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xml" ContentType="application/vnd.openxmlformats-officedocument.wordprocessingml.footer+xml"/>
  <Override PartName="/word/header58.xml" ContentType="application/vnd.openxmlformats-officedocument.wordprocessingml.header+xml"/>
  <Override PartName="/word/footer5.xml" ContentType="application/vnd.openxmlformats-officedocument.wordprocessingml.footer+xml"/>
  <Override PartName="/word/header59.xml" ContentType="application/vnd.openxmlformats-officedocument.wordprocessingml.header+xml"/>
  <Override PartName="/word/footer6.xml" ContentType="application/vnd.openxmlformats-officedocument.wordprocessingml.footer+xml"/>
  <Override PartName="/word/header6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081DD" w14:textId="77777777" w:rsidR="002B4435" w:rsidRPr="00433A43" w:rsidRDefault="00C71948" w:rsidP="002B4435">
      <w:pPr>
        <w:spacing w:line="259" w:lineRule="auto"/>
        <w:jc w:val="center"/>
        <w:rPr>
          <w:rFonts w:ascii="Trebuchet MS" w:hAnsi="Trebuchet MS"/>
          <w:color w:val="000000" w:themeColor="text1"/>
          <w:sz w:val="27"/>
          <w:szCs w:val="27"/>
          <w:lang w:val="de-DE"/>
        </w:rPr>
      </w:pPr>
      <w:r w:rsidRPr="00433A43">
        <w:rPr>
          <w:rFonts w:ascii="Trebuchet MS" w:hAnsi="Trebuchet MS"/>
          <w:color w:val="000000" w:themeColor="text1"/>
          <w:sz w:val="27"/>
          <w:szCs w:val="27"/>
          <w:lang w:val="de-DE"/>
        </w:rPr>
        <w:t>Das Neue</w:t>
      </w:r>
    </w:p>
    <w:p w14:paraId="25716574" w14:textId="335E917F" w:rsidR="00C71948" w:rsidRPr="00FD07EC" w:rsidRDefault="00C71948" w:rsidP="002B4435">
      <w:pPr>
        <w:spacing w:line="259" w:lineRule="auto"/>
        <w:jc w:val="center"/>
        <w:rPr>
          <w:rFonts w:ascii="Trebuchet MS" w:hAnsi="Trebuchet MS"/>
          <w:color w:val="000000" w:themeColor="text1"/>
          <w:lang w:val="de-DE"/>
        </w:rPr>
      </w:pPr>
      <w:r w:rsidRPr="00FD07EC">
        <w:rPr>
          <w:rFonts w:ascii="Trebuchet MS" w:hAnsi="Trebuchet MS"/>
          <w:color w:val="000000" w:themeColor="text1"/>
          <w:lang w:val="de-DE"/>
        </w:rPr>
        <w:t>Testament</w:t>
      </w:r>
    </w:p>
    <w:p w14:paraId="0A4DCFFC" w14:textId="77777777" w:rsidR="00C71948" w:rsidRPr="00FD07EC" w:rsidRDefault="00C71948" w:rsidP="00C71948">
      <w:pPr>
        <w:spacing w:after="160" w:line="259" w:lineRule="auto"/>
        <w:rPr>
          <w:rFonts w:ascii="Trebuchet MS" w:hAnsi="Trebuchet MS"/>
          <w:color w:val="663300"/>
          <w:lang w:val="de-DE"/>
        </w:rPr>
      </w:pPr>
      <w:r w:rsidRPr="00FD07EC">
        <w:rPr>
          <w:rFonts w:ascii="Trebuchet MS" w:hAnsi="Trebuchet MS"/>
          <w:color w:val="663300"/>
          <w:lang w:val="de-DE"/>
        </w:rPr>
        <w:br w:type="page"/>
      </w:r>
      <w:r w:rsidRPr="00FD07EC">
        <w:rPr>
          <w:rFonts w:ascii="Trebuchet MS" w:hAnsi="Trebuchet MS"/>
          <w:color w:val="663300"/>
          <w:lang w:val="de-DE"/>
        </w:rPr>
        <w:lastRenderedPageBreak/>
        <w:br w:type="page"/>
      </w:r>
    </w:p>
    <w:p w14:paraId="6630BCE7" w14:textId="77777777" w:rsidR="00C71948" w:rsidRPr="00FD07EC" w:rsidRDefault="00C71948" w:rsidP="00C71948">
      <w:pPr>
        <w:spacing w:after="160" w:line="259" w:lineRule="auto"/>
        <w:rPr>
          <w:rFonts w:ascii="Trebuchet MS" w:hAnsi="Trebuchet MS" w:cs="Times New Roman"/>
          <w:color w:val="663300"/>
          <w:szCs w:val="20"/>
          <w:lang w:val="de-DE"/>
        </w:rPr>
      </w:pPr>
    </w:p>
    <w:p w14:paraId="76CBD942" w14:textId="77777777" w:rsidR="00C71948" w:rsidRPr="00FD07EC" w:rsidRDefault="00C71948" w:rsidP="00C71948">
      <w:pPr>
        <w:spacing w:after="120" w:line="280" w:lineRule="atLeast"/>
        <w:jc w:val="center"/>
        <w:rPr>
          <w:rFonts w:ascii="Trebuchet MS" w:hAnsi="Trebuchet MS"/>
          <w:sz w:val="2"/>
          <w:szCs w:val="2"/>
          <w:lang w:val="de-DE"/>
        </w:rPr>
      </w:pPr>
      <w:r w:rsidRPr="00FD07EC">
        <w:rPr>
          <w:rFonts w:ascii="Trebuchet MS" w:hAnsi="Trebuchet MS"/>
          <w:sz w:val="2"/>
          <w:szCs w:val="2"/>
          <w:lang w:val="de-DE"/>
        </w:rPr>
        <w:t xml:space="preserve"> </w:t>
      </w:r>
    </w:p>
    <w:p w14:paraId="055AB609" w14:textId="77777777" w:rsidR="00C71948" w:rsidRPr="00CE7E04" w:rsidRDefault="00C71948" w:rsidP="00C71948">
      <w:pPr>
        <w:pStyle w:val="Anrede"/>
        <w:spacing w:after="120" w:line="280" w:lineRule="atLeast"/>
        <w:jc w:val="center"/>
        <w:rPr>
          <w:rFonts w:ascii="Trebuchet MS" w:hAnsi="Trebuchet MS"/>
          <w:b/>
          <w:sz w:val="128"/>
          <w:szCs w:val="128"/>
          <w:lang w:val="de-DE"/>
        </w:rPr>
      </w:pPr>
      <w:bookmarkStart w:id="0" w:name="_Hlk79250868"/>
      <w:r w:rsidRPr="00CE7E04">
        <w:rPr>
          <w:rFonts w:ascii="Trebuchet MS" w:hAnsi="Trebuchet MS"/>
          <w:b/>
          <w:sz w:val="128"/>
          <w:szCs w:val="128"/>
          <w:lang w:val="de-DE"/>
        </w:rPr>
        <w:t>Das Neue</w:t>
      </w:r>
    </w:p>
    <w:p w14:paraId="4A5283FE" w14:textId="23D286ED" w:rsidR="00C71948" w:rsidRDefault="00C71948" w:rsidP="00E4440B">
      <w:pPr>
        <w:pStyle w:val="Anrede"/>
        <w:spacing w:after="120" w:line="280" w:lineRule="atLeast"/>
        <w:jc w:val="center"/>
        <w:rPr>
          <w:rFonts w:ascii="Trebuchet MS" w:hAnsi="Trebuchet MS"/>
          <w:b/>
          <w:sz w:val="112"/>
          <w:szCs w:val="112"/>
          <w:lang w:val="de-DE"/>
        </w:rPr>
      </w:pPr>
      <w:r w:rsidRPr="00CE7E04">
        <w:rPr>
          <w:rFonts w:ascii="Trebuchet MS" w:hAnsi="Trebuchet MS"/>
          <w:b/>
          <w:sz w:val="112"/>
          <w:szCs w:val="112"/>
          <w:lang w:val="de-DE"/>
        </w:rPr>
        <w:t>Testamen</w:t>
      </w:r>
      <w:r w:rsidR="00E4440B">
        <w:rPr>
          <w:rFonts w:ascii="Trebuchet MS" w:hAnsi="Trebuchet MS"/>
          <w:b/>
          <w:sz w:val="112"/>
          <w:szCs w:val="112"/>
          <w:lang w:val="de-DE"/>
        </w:rPr>
        <w:t>t</w:t>
      </w:r>
    </w:p>
    <w:p w14:paraId="5E8EF695" w14:textId="2D968CB8" w:rsidR="00E4440B" w:rsidRPr="00A54C3F" w:rsidRDefault="00E4440B" w:rsidP="00F170BA">
      <w:pPr>
        <w:jc w:val="center"/>
        <w:rPr>
          <w:rFonts w:ascii="Trebuchet MS" w:hAnsi="Trebuchet MS"/>
          <w:lang w:val="de-DE"/>
        </w:rPr>
      </w:pPr>
    </w:p>
    <w:p w14:paraId="03A1397A" w14:textId="5B26AD7F" w:rsidR="00E4440B" w:rsidRPr="00A54C3F" w:rsidRDefault="00E4440B" w:rsidP="00F170BA">
      <w:pPr>
        <w:jc w:val="center"/>
        <w:rPr>
          <w:rFonts w:ascii="Trebuchet MS" w:hAnsi="Trebuchet MS"/>
          <w:lang w:val="de-DE"/>
        </w:rPr>
      </w:pPr>
    </w:p>
    <w:p w14:paraId="75DAD978" w14:textId="67D5C5DB" w:rsidR="00E4440B" w:rsidRPr="00A54C3F" w:rsidRDefault="00E4440B" w:rsidP="00F170BA">
      <w:pPr>
        <w:jc w:val="center"/>
        <w:rPr>
          <w:rFonts w:ascii="Trebuchet MS" w:hAnsi="Trebuchet MS"/>
          <w:lang w:val="de-DE"/>
        </w:rPr>
      </w:pPr>
    </w:p>
    <w:p w14:paraId="0F1446BE" w14:textId="77777777" w:rsidR="00E4440B" w:rsidRPr="00A54C3F" w:rsidRDefault="00E4440B" w:rsidP="00F170BA">
      <w:pPr>
        <w:jc w:val="center"/>
        <w:rPr>
          <w:rFonts w:ascii="Trebuchet MS" w:hAnsi="Trebuchet MS"/>
          <w:lang w:val="de-DE"/>
        </w:rPr>
      </w:pPr>
    </w:p>
    <w:p w14:paraId="5A9E8B87" w14:textId="77777777" w:rsidR="00C71948" w:rsidRPr="00786745" w:rsidRDefault="00C71948" w:rsidP="00C71948">
      <w:pPr>
        <w:spacing w:after="120" w:line="280" w:lineRule="atLeast"/>
        <w:jc w:val="center"/>
        <w:rPr>
          <w:rFonts w:ascii="Trebuchet MS" w:hAnsi="Trebuchet MS"/>
          <w:b/>
          <w:spacing w:val="2"/>
          <w:sz w:val="48"/>
          <w:szCs w:val="48"/>
          <w:lang w:val="de-DE"/>
        </w:rPr>
      </w:pPr>
      <w:r w:rsidRPr="00786745">
        <w:rPr>
          <w:rFonts w:ascii="Trebuchet MS" w:hAnsi="Trebuchet MS"/>
          <w:b/>
          <w:spacing w:val="2"/>
          <w:sz w:val="48"/>
          <w:szCs w:val="48"/>
          <w:lang w:val="de-DE"/>
        </w:rPr>
        <w:t>Über</w:t>
      </w:r>
      <w:r>
        <w:rPr>
          <w:rFonts w:ascii="Trebuchet MS" w:hAnsi="Trebuchet MS"/>
          <w:b/>
          <w:spacing w:val="2"/>
          <w:sz w:val="48"/>
          <w:szCs w:val="48"/>
          <w:lang w:val="de-DE"/>
        </w:rPr>
        <w:t>setz</w:t>
      </w:r>
      <w:r w:rsidRPr="00786745">
        <w:rPr>
          <w:rFonts w:ascii="Trebuchet MS" w:hAnsi="Trebuchet MS"/>
          <w:b/>
          <w:spacing w:val="2"/>
          <w:sz w:val="48"/>
          <w:szCs w:val="48"/>
          <w:lang w:val="de-DE"/>
        </w:rPr>
        <w:t>t</w:t>
      </w:r>
      <w:r>
        <w:rPr>
          <w:rFonts w:ascii="Trebuchet MS" w:hAnsi="Trebuchet MS"/>
          <w:b/>
          <w:spacing w:val="2"/>
          <w:sz w:val="48"/>
          <w:szCs w:val="48"/>
          <w:lang w:val="de-DE"/>
        </w:rPr>
        <w:t xml:space="preserve"> </w:t>
      </w:r>
      <w:r w:rsidRPr="00786745">
        <w:rPr>
          <w:rFonts w:ascii="Trebuchet MS" w:hAnsi="Trebuchet MS"/>
          <w:b/>
          <w:spacing w:val="2"/>
          <w:sz w:val="48"/>
          <w:szCs w:val="48"/>
          <w:lang w:val="de-DE"/>
        </w:rPr>
        <w:t>von</w:t>
      </w:r>
    </w:p>
    <w:p w14:paraId="0F5B953C" w14:textId="77777777" w:rsidR="00C71948" w:rsidRPr="00FD07EC" w:rsidRDefault="00C71948" w:rsidP="00C71948">
      <w:pPr>
        <w:spacing w:after="120" w:line="280" w:lineRule="atLeast"/>
        <w:jc w:val="center"/>
        <w:rPr>
          <w:rFonts w:ascii="Trebuchet MS" w:hAnsi="Trebuchet MS"/>
          <w:sz w:val="48"/>
          <w:szCs w:val="48"/>
          <w:lang w:val="de-DE"/>
        </w:rPr>
      </w:pPr>
      <w:r w:rsidRPr="00FD07EC">
        <w:rPr>
          <w:rFonts w:ascii="Trebuchet MS" w:hAnsi="Trebuchet MS"/>
          <w:b/>
          <w:sz w:val="48"/>
          <w:szCs w:val="48"/>
          <w:lang w:val="de-DE"/>
        </w:rPr>
        <w:t>Peter</w:t>
      </w:r>
      <w:r w:rsidRPr="00BD6294">
        <w:rPr>
          <w:rFonts w:ascii="Trebuchet MS" w:hAnsi="Trebuchet MS"/>
          <w:b/>
          <w:sz w:val="36"/>
          <w:szCs w:val="36"/>
          <w:lang w:val="de-DE"/>
        </w:rPr>
        <w:t xml:space="preserve"> </w:t>
      </w:r>
      <w:r>
        <w:rPr>
          <w:rFonts w:ascii="Trebuchet MS" w:hAnsi="Trebuchet MS"/>
          <w:b/>
          <w:sz w:val="48"/>
          <w:szCs w:val="48"/>
          <w:lang w:val="de-DE"/>
        </w:rPr>
        <w:t>Kna</w:t>
      </w:r>
      <w:r w:rsidRPr="00FD07EC">
        <w:rPr>
          <w:rFonts w:ascii="Trebuchet MS" w:hAnsi="Trebuchet MS"/>
          <w:b/>
          <w:sz w:val="48"/>
          <w:szCs w:val="48"/>
          <w:lang w:val="de-DE"/>
        </w:rPr>
        <w:t>uer</w:t>
      </w:r>
      <w:r w:rsidRPr="00BD6294">
        <w:rPr>
          <w:rFonts w:ascii="Trebuchet MS" w:hAnsi="Trebuchet MS"/>
          <w:b/>
          <w:sz w:val="36"/>
          <w:szCs w:val="36"/>
          <w:lang w:val="de-DE"/>
        </w:rPr>
        <w:t xml:space="preserve"> </w:t>
      </w:r>
      <w:r w:rsidRPr="00FD07EC">
        <w:rPr>
          <w:rFonts w:ascii="Trebuchet MS" w:hAnsi="Trebuchet MS"/>
          <w:b/>
          <w:sz w:val="48"/>
          <w:szCs w:val="48"/>
          <w:lang w:val="de-DE"/>
        </w:rPr>
        <w:t>SJ</w:t>
      </w:r>
    </w:p>
    <w:p w14:paraId="4778D472" w14:textId="77777777" w:rsidR="00C71948" w:rsidRPr="00FD07EC" w:rsidRDefault="00C71948" w:rsidP="00C71948">
      <w:pPr>
        <w:spacing w:after="120" w:line="280" w:lineRule="atLeast"/>
        <w:jc w:val="center"/>
        <w:rPr>
          <w:rFonts w:ascii="Trebuchet MS" w:hAnsi="Trebuchet MS"/>
          <w:b/>
          <w:lang w:val="de-DE"/>
        </w:rPr>
      </w:pPr>
    </w:p>
    <w:p w14:paraId="017AF55B" w14:textId="77777777" w:rsidR="00C71948" w:rsidRPr="003D0F6C" w:rsidRDefault="00C71948" w:rsidP="00C71948">
      <w:pPr>
        <w:spacing w:after="120" w:line="280" w:lineRule="atLeast"/>
        <w:jc w:val="center"/>
        <w:rPr>
          <w:rFonts w:ascii="Trebuchet MS" w:hAnsi="Trebuchet MS"/>
          <w:b/>
          <w:lang w:val="de-DE"/>
        </w:rPr>
      </w:pPr>
    </w:p>
    <w:p w14:paraId="652352A9" w14:textId="77777777" w:rsidR="00C71948" w:rsidRPr="00856685" w:rsidRDefault="00C71948" w:rsidP="00C71948">
      <w:pPr>
        <w:spacing w:after="120" w:line="280" w:lineRule="atLeast"/>
        <w:jc w:val="center"/>
        <w:rPr>
          <w:rFonts w:ascii="Trebuchet MS" w:hAnsi="Trebuchet MS"/>
          <w:b/>
          <w:lang w:val="de-DE"/>
        </w:rPr>
      </w:pPr>
    </w:p>
    <w:p w14:paraId="17271CDA" w14:textId="77777777" w:rsidR="00C71948" w:rsidRPr="00FD07EC" w:rsidRDefault="00C71948" w:rsidP="00C71948">
      <w:pPr>
        <w:spacing w:after="120" w:line="280" w:lineRule="atLeast"/>
        <w:jc w:val="center"/>
        <w:rPr>
          <w:rFonts w:ascii="Trebuchet MS" w:hAnsi="Trebuchet MS"/>
          <w:b/>
          <w:lang w:val="de-DE"/>
        </w:rPr>
      </w:pPr>
    </w:p>
    <w:p w14:paraId="528A9503" w14:textId="77777777" w:rsidR="00C71948" w:rsidRPr="000C22A2" w:rsidRDefault="00C71948" w:rsidP="00C71948">
      <w:pPr>
        <w:spacing w:after="120" w:line="280" w:lineRule="atLeast"/>
        <w:jc w:val="center"/>
        <w:rPr>
          <w:rFonts w:ascii="Trebuchet MS" w:hAnsi="Trebuchet MS"/>
          <w:bCs/>
          <w:lang w:val="de-DE"/>
        </w:rPr>
      </w:pPr>
    </w:p>
    <w:p w14:paraId="29836850" w14:textId="77777777" w:rsidR="00C71948" w:rsidRPr="00FD07EC" w:rsidRDefault="00C71948" w:rsidP="00C71948">
      <w:pPr>
        <w:spacing w:after="120" w:line="280" w:lineRule="atLeast"/>
        <w:jc w:val="center"/>
        <w:rPr>
          <w:rFonts w:ascii="Trebuchet MS" w:hAnsi="Trebuchet MS"/>
          <w:b/>
          <w:lang w:val="de-DE"/>
        </w:rPr>
      </w:pPr>
    </w:p>
    <w:p w14:paraId="1D5E5BE0" w14:textId="77777777" w:rsidR="00E4440B" w:rsidRDefault="00E4440B" w:rsidP="00C71948">
      <w:pPr>
        <w:spacing w:after="120" w:line="280" w:lineRule="atLeast"/>
        <w:jc w:val="center"/>
        <w:rPr>
          <w:rFonts w:ascii="Trebuchet MS" w:hAnsi="Trebuchet MS"/>
          <w:b/>
          <w:spacing w:val="12"/>
          <w:sz w:val="48"/>
          <w:szCs w:val="48"/>
          <w:lang w:val="de-DE"/>
        </w:rPr>
      </w:pPr>
    </w:p>
    <w:p w14:paraId="31457ED5" w14:textId="47F75593" w:rsidR="00C71948" w:rsidRPr="00856685" w:rsidRDefault="00C71948" w:rsidP="00C71948">
      <w:pPr>
        <w:spacing w:after="120" w:line="280" w:lineRule="atLeast"/>
        <w:jc w:val="center"/>
        <w:rPr>
          <w:rFonts w:ascii="Trebuchet MS" w:hAnsi="Trebuchet MS"/>
          <w:b/>
          <w:spacing w:val="12"/>
          <w:sz w:val="48"/>
          <w:szCs w:val="48"/>
          <w:lang w:val="de-DE"/>
        </w:rPr>
      </w:pPr>
      <w:r w:rsidRPr="00856685">
        <w:rPr>
          <w:rFonts w:ascii="Trebuchet MS" w:hAnsi="Trebuchet MS"/>
          <w:b/>
          <w:spacing w:val="12"/>
          <w:sz w:val="48"/>
          <w:szCs w:val="48"/>
          <w:lang w:val="de-DE"/>
        </w:rPr>
        <w:t>Studienausgabe</w:t>
      </w:r>
    </w:p>
    <w:bookmarkEnd w:id="0"/>
    <w:p w14:paraId="521F8CF1" w14:textId="77777777" w:rsidR="00C71948" w:rsidRPr="00FD07EC" w:rsidRDefault="00C71948" w:rsidP="00C71948">
      <w:pPr>
        <w:spacing w:after="160" w:line="259" w:lineRule="auto"/>
        <w:rPr>
          <w:rFonts w:ascii="Trebuchet MS" w:hAnsi="Trebuchet MS"/>
          <w:b/>
          <w:sz w:val="48"/>
          <w:szCs w:val="48"/>
          <w:lang w:val="de-DE"/>
        </w:rPr>
      </w:pPr>
      <w:r w:rsidRPr="00FD07EC">
        <w:rPr>
          <w:rFonts w:ascii="Trebuchet MS" w:hAnsi="Trebuchet MS"/>
          <w:b/>
          <w:sz w:val="48"/>
          <w:szCs w:val="48"/>
          <w:lang w:val="de-DE"/>
        </w:rPr>
        <w:br w:type="page"/>
      </w:r>
    </w:p>
    <w:p w14:paraId="1F6ED20B" w14:textId="77777777" w:rsidR="00C71948" w:rsidRDefault="00C71948" w:rsidP="00C71948">
      <w:pPr>
        <w:pStyle w:val="Textkrper"/>
        <w:tabs>
          <w:tab w:val="center" w:pos="4513"/>
          <w:tab w:val="left" w:pos="7088"/>
        </w:tabs>
        <w:spacing w:after="0" w:line="280" w:lineRule="atLeast"/>
        <w:rPr>
          <w:rFonts w:ascii="Trebuchet MS" w:hAnsi="Trebuchet MS"/>
          <w:sz w:val="20"/>
          <w:lang w:val="de-DE"/>
        </w:rPr>
      </w:pPr>
      <w:r>
        <w:rPr>
          <w:rFonts w:ascii="Trebuchet MS" w:hAnsi="Trebuchet MS"/>
          <w:sz w:val="20"/>
          <w:lang w:val="de-DE"/>
        </w:rPr>
        <w:lastRenderedPageBreak/>
        <w:tab/>
        <w:t xml:space="preserve">Das </w:t>
      </w:r>
      <w:r w:rsidRPr="00FD07EC">
        <w:rPr>
          <w:rFonts w:ascii="Trebuchet MS" w:hAnsi="Trebuchet MS"/>
          <w:sz w:val="20"/>
          <w:lang w:val="de-DE"/>
        </w:rPr>
        <w:t>Umschlag</w:t>
      </w:r>
      <w:r>
        <w:rPr>
          <w:rFonts w:ascii="Trebuchet MS" w:hAnsi="Trebuchet MS"/>
          <w:sz w:val="20"/>
          <w:lang w:val="de-DE"/>
        </w:rPr>
        <w:t xml:space="preserve">sfoto eines </w:t>
      </w:r>
      <w:r w:rsidRPr="00FD07EC">
        <w:rPr>
          <w:rFonts w:ascii="Trebuchet MS" w:hAnsi="Trebuchet MS"/>
          <w:sz w:val="20"/>
          <w:lang w:val="de-DE"/>
        </w:rPr>
        <w:t>Kornfelds</w:t>
      </w:r>
      <w:r>
        <w:rPr>
          <w:rFonts w:ascii="Trebuchet MS" w:hAnsi="Trebuchet MS"/>
          <w:sz w:val="20"/>
          <w:lang w:val="de-DE"/>
        </w:rPr>
        <w:t xml:space="preserve"> (v</w:t>
      </w:r>
      <w:r w:rsidRPr="00FD07EC">
        <w:rPr>
          <w:rFonts w:ascii="Trebuchet MS" w:hAnsi="Trebuchet MS"/>
          <w:sz w:val="20"/>
          <w:lang w:val="de-DE"/>
        </w:rPr>
        <w:t xml:space="preserve">gl. </w:t>
      </w:r>
      <w:proofErr w:type="spellStart"/>
      <w:r w:rsidRPr="00FD07EC">
        <w:rPr>
          <w:rFonts w:ascii="Trebuchet MS" w:hAnsi="Trebuchet MS"/>
          <w:sz w:val="20"/>
          <w:lang w:val="de-DE"/>
        </w:rPr>
        <w:t>Mt</w:t>
      </w:r>
      <w:proofErr w:type="spellEnd"/>
      <w:r w:rsidRPr="00FD07EC">
        <w:rPr>
          <w:rFonts w:ascii="Trebuchet MS" w:hAnsi="Trebuchet MS"/>
          <w:sz w:val="20"/>
          <w:lang w:val="de-DE"/>
        </w:rPr>
        <w:t xml:space="preserve"> 13,1−23 als Lesehinweis zum Neuen Testament</w:t>
      </w:r>
      <w:r>
        <w:rPr>
          <w:rFonts w:ascii="Trebuchet MS" w:hAnsi="Trebuchet MS"/>
          <w:sz w:val="20"/>
          <w:lang w:val="de-DE"/>
        </w:rPr>
        <w:t>)</w:t>
      </w:r>
    </w:p>
    <w:p w14:paraId="797CB753" w14:textId="3315EDC5" w:rsidR="00C71948" w:rsidRDefault="00C71948" w:rsidP="00C71948">
      <w:pPr>
        <w:pStyle w:val="Textkrper"/>
        <w:tabs>
          <w:tab w:val="center" w:pos="4513"/>
          <w:tab w:val="left" w:pos="7088"/>
        </w:tabs>
        <w:spacing w:line="280" w:lineRule="atLeast"/>
        <w:jc w:val="center"/>
        <w:rPr>
          <w:rFonts w:ascii="Trebuchet MS" w:hAnsi="Trebuchet MS"/>
          <w:sz w:val="20"/>
          <w:lang w:val="de-DE"/>
        </w:rPr>
      </w:pPr>
      <w:r>
        <w:rPr>
          <w:rFonts w:ascii="Trebuchet MS" w:hAnsi="Trebuchet MS"/>
          <w:sz w:val="20"/>
          <w:lang w:val="de-DE"/>
        </w:rPr>
        <w:t>hat Susanne Sick freundlich zur Verfügung gestellt.</w:t>
      </w:r>
    </w:p>
    <w:p w14:paraId="4091E85C" w14:textId="62E1FE6B" w:rsidR="00C71948" w:rsidRDefault="00C71948" w:rsidP="00C71948">
      <w:pPr>
        <w:pStyle w:val="Textkrper"/>
        <w:spacing w:after="0" w:line="280" w:lineRule="atLeast"/>
        <w:jc w:val="center"/>
        <w:rPr>
          <w:rFonts w:ascii="Trebuchet MS" w:hAnsi="Trebuchet MS"/>
          <w:sz w:val="20"/>
          <w:lang w:val="de-DE"/>
        </w:rPr>
      </w:pPr>
      <w:r>
        <w:rPr>
          <w:rFonts w:ascii="Trebuchet MS" w:hAnsi="Trebuchet MS"/>
          <w:sz w:val="20"/>
          <w:lang w:val="de-DE"/>
        </w:rPr>
        <w:t>Die Karten wurden von Peter Frölich gezeichnet.</w:t>
      </w:r>
    </w:p>
    <w:p w14:paraId="388BD8FB" w14:textId="77777777" w:rsidR="00C71948" w:rsidRPr="00FD07EC" w:rsidRDefault="00C71948" w:rsidP="00C71948">
      <w:pPr>
        <w:pStyle w:val="Textkrper"/>
        <w:spacing w:after="0" w:line="280" w:lineRule="atLeast"/>
        <w:jc w:val="center"/>
        <w:rPr>
          <w:rFonts w:ascii="Trebuchet MS" w:hAnsi="Trebuchet MS"/>
          <w:sz w:val="20"/>
          <w:lang w:val="de-DE"/>
        </w:rPr>
      </w:pPr>
    </w:p>
    <w:p w14:paraId="680FDA91" w14:textId="77777777" w:rsidR="00C71948" w:rsidRPr="00FD07EC" w:rsidRDefault="00C71948" w:rsidP="00C71948">
      <w:pPr>
        <w:pStyle w:val="Textkrper"/>
        <w:spacing w:line="280" w:lineRule="atLeast"/>
        <w:jc w:val="center"/>
        <w:rPr>
          <w:rFonts w:ascii="Trebuchet MS" w:hAnsi="Trebuchet MS"/>
          <w:lang w:val="de-DE"/>
        </w:rPr>
      </w:pPr>
    </w:p>
    <w:p w14:paraId="4340CE28" w14:textId="77777777" w:rsidR="00C71948" w:rsidRPr="00FD07EC" w:rsidRDefault="00C71948" w:rsidP="00C71948">
      <w:pPr>
        <w:pStyle w:val="Textkrper"/>
        <w:spacing w:line="280" w:lineRule="atLeast"/>
        <w:jc w:val="center"/>
        <w:rPr>
          <w:rFonts w:ascii="Trebuchet MS" w:hAnsi="Trebuchet MS"/>
          <w:lang w:val="de-DE"/>
        </w:rPr>
        <w:sectPr w:rsidR="00C71948" w:rsidRPr="00FD07EC" w:rsidSect="00A95D2B">
          <w:footnotePr>
            <w:numStart w:val="0"/>
            <w:numRestart w:val="eachPage"/>
          </w:footnotePr>
          <w:endnotePr>
            <w:numStart w:val="0"/>
          </w:endnotePr>
          <w:pgSz w:w="11907" w:h="16839" w:code="9"/>
          <w:pgMar w:top="1440" w:right="1440" w:bottom="1440" w:left="1440" w:header="992" w:footer="992" w:gutter="0"/>
          <w:cols w:space="708"/>
          <w:titlePg/>
          <w:docGrid w:linePitch="360"/>
        </w:sectPr>
      </w:pPr>
    </w:p>
    <w:p w14:paraId="2831BA6F" w14:textId="77777777" w:rsidR="00C71948" w:rsidRPr="001350F3" w:rsidRDefault="00C71948" w:rsidP="00C71948">
      <w:pPr>
        <w:pStyle w:val="berschrift2"/>
        <w:widowControl/>
        <w:numPr>
          <w:ilvl w:val="1"/>
          <w:numId w:val="0"/>
        </w:numPr>
        <w:tabs>
          <w:tab w:val="num" w:pos="1440"/>
        </w:tabs>
        <w:spacing w:line="280" w:lineRule="atLeast"/>
        <w:jc w:val="both"/>
        <w:rPr>
          <w:rFonts w:ascii="Trebuchet MS" w:hAnsi="Trebuchet MS"/>
          <w:iCs w:val="0"/>
          <w:sz w:val="36"/>
          <w:szCs w:val="36"/>
        </w:rPr>
      </w:pPr>
      <w:r w:rsidRPr="001350F3">
        <w:rPr>
          <w:rFonts w:ascii="Trebuchet MS" w:hAnsi="Trebuchet MS"/>
          <w:iCs w:val="0"/>
          <w:sz w:val="36"/>
          <w:szCs w:val="36"/>
        </w:rPr>
        <w:lastRenderedPageBreak/>
        <w:t>Inhaltsverzeichnis</w:t>
      </w:r>
    </w:p>
    <w:p w14:paraId="16CA0F5D" w14:textId="77777777" w:rsidR="00C71948" w:rsidRPr="00A54C3F" w:rsidRDefault="00C71948" w:rsidP="00C71948">
      <w:pPr>
        <w:rPr>
          <w:rFonts w:ascii="Trebuchet MS" w:hAnsi="Trebuchet MS"/>
          <w:lang w:val="de-DE"/>
        </w:rPr>
      </w:pPr>
    </w:p>
    <w:p w14:paraId="60BC30DC" w14:textId="3EE6CB57" w:rsidR="00C71948" w:rsidRPr="008C47D9" w:rsidRDefault="00C71948" w:rsidP="00C71948">
      <w:pPr>
        <w:tabs>
          <w:tab w:val="right" w:leader="dot" w:pos="9072"/>
        </w:tabs>
        <w:spacing w:after="120" w:line="280" w:lineRule="exact"/>
        <w:jc w:val="both"/>
        <w:rPr>
          <w:rFonts w:ascii="Trebuchet MS" w:hAnsi="Trebuchet MS"/>
          <w:lang w:val="de-DE"/>
        </w:rPr>
      </w:pPr>
      <w:r w:rsidRPr="003957C1">
        <w:rPr>
          <w:rFonts w:ascii="Trebuchet MS" w:hAnsi="Trebuchet MS"/>
          <w:i/>
          <w:iCs/>
          <w:lang w:val="de-DE"/>
        </w:rPr>
        <w:t>Ausführliches Inhaltsverzeichni</w:t>
      </w:r>
      <w:r>
        <w:rPr>
          <w:rFonts w:ascii="Trebuchet MS" w:hAnsi="Trebuchet MS"/>
          <w:i/>
          <w:iCs/>
          <w:lang w:val="de-DE"/>
        </w:rPr>
        <w:t>s</w:t>
      </w:r>
      <w:r w:rsidRPr="003957C1">
        <w:rPr>
          <w:rFonts w:ascii="Trebuchet MS" w:hAnsi="Trebuchet MS"/>
          <w:i/>
          <w:iCs/>
          <w:lang w:val="de-DE"/>
        </w:rPr>
        <w:t xml:space="preserve">  </w:t>
      </w:r>
      <w:r w:rsidRPr="003957C1">
        <w:rPr>
          <w:rFonts w:ascii="Trebuchet MS" w:hAnsi="Trebuchet MS"/>
          <w:i/>
          <w:iCs/>
          <w:lang w:val="de-DE"/>
        </w:rPr>
        <w:tab/>
      </w:r>
      <w:r w:rsidRPr="004B53D8">
        <w:rPr>
          <w:rFonts w:ascii="Trebuchet MS" w:hAnsi="Trebuchet MS"/>
          <w:lang w:val="de-DE"/>
        </w:rPr>
        <w:t xml:space="preserve">     </w:t>
      </w:r>
      <w:r w:rsidRPr="004B53D8">
        <w:rPr>
          <w:rFonts w:ascii="Trebuchet MS" w:hAnsi="Trebuchet MS"/>
          <w:webHidden/>
          <w:lang w:val="de-DE"/>
        </w:rPr>
        <w:t>6</w:t>
      </w:r>
    </w:p>
    <w:p w14:paraId="2EAB4C1A" w14:textId="77777777" w:rsidR="00C71948" w:rsidRPr="00F862EE" w:rsidRDefault="00C71948" w:rsidP="00C71948">
      <w:pPr>
        <w:tabs>
          <w:tab w:val="right" w:leader="dot" w:pos="9072"/>
        </w:tabs>
        <w:spacing w:after="120" w:line="280" w:lineRule="exact"/>
        <w:jc w:val="both"/>
        <w:rPr>
          <w:rFonts w:ascii="Trebuchet MS" w:hAnsi="Trebuchet MS"/>
          <w:noProof/>
          <w:webHidden/>
          <w:lang w:val="de-DE"/>
        </w:rPr>
      </w:pPr>
      <w:r w:rsidRPr="004B53D8">
        <w:rPr>
          <w:rFonts w:ascii="Trebuchet MS" w:hAnsi="Trebuchet MS"/>
          <w:i/>
          <w:lang w:val="de-DE"/>
        </w:rPr>
        <w:t>Vorwort: Zur Übersetzung</w:t>
      </w:r>
      <w:r w:rsidRPr="004B53D8">
        <w:rPr>
          <w:rFonts w:ascii="Trebuchet MS" w:hAnsi="Trebuchet MS"/>
          <w:lang w:val="de-DE"/>
        </w:rPr>
        <w:t xml:space="preserve">  </w:t>
      </w:r>
      <w:r w:rsidRPr="004B53D8">
        <w:rPr>
          <w:rFonts w:ascii="Trebuchet MS" w:hAnsi="Trebuchet MS"/>
          <w:lang w:val="de-DE"/>
        </w:rPr>
        <w:tab/>
        <w:t xml:space="preserve">  </w:t>
      </w:r>
      <w:r w:rsidRPr="004B53D8">
        <w:rPr>
          <w:rFonts w:ascii="Trebuchet MS" w:hAnsi="Trebuchet MS"/>
          <w:noProof/>
          <w:lang w:val="de-DE"/>
        </w:rPr>
        <w:t xml:space="preserve">  </w:t>
      </w:r>
      <w:r>
        <w:rPr>
          <w:rFonts w:ascii="Trebuchet MS" w:hAnsi="Trebuchet MS"/>
          <w:noProof/>
          <w:webHidden/>
          <w:lang w:val="de-DE"/>
        </w:rPr>
        <w:t>25</w:t>
      </w:r>
    </w:p>
    <w:p w14:paraId="7C9355A9"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noProof/>
          <w:lang w:val="de-DE"/>
        </w:rPr>
        <w:t xml:space="preserve">Matthäusevangelium (Mt)  </w:t>
      </w:r>
      <w:r w:rsidRPr="000803D3">
        <w:rPr>
          <w:rFonts w:ascii="Trebuchet MS" w:hAnsi="Trebuchet MS"/>
          <w:noProof/>
          <w:lang w:val="de-DE"/>
        </w:rPr>
        <w:tab/>
        <w:t xml:space="preserve"> </w:t>
      </w:r>
      <w:r w:rsidRPr="000803D3">
        <w:rPr>
          <w:rFonts w:ascii="Trebuchet MS" w:hAnsi="Trebuchet MS"/>
          <w:noProof/>
          <w:webHidden/>
          <w:lang w:val="de-DE"/>
        </w:rPr>
        <w:t xml:space="preserve"> </w:t>
      </w:r>
      <w:r w:rsidRPr="000803D3">
        <w:rPr>
          <w:rFonts w:ascii="Trebuchet MS" w:hAnsi="Trebuchet MS"/>
          <w:webHidden/>
          <w:lang w:val="de-DE"/>
        </w:rPr>
        <w:t xml:space="preserve">  </w:t>
      </w:r>
      <w:r>
        <w:rPr>
          <w:rFonts w:ascii="Trebuchet MS" w:hAnsi="Trebuchet MS"/>
          <w:webHidden/>
          <w:lang w:val="de-DE"/>
        </w:rPr>
        <w:t>31</w:t>
      </w:r>
    </w:p>
    <w:p w14:paraId="3B4A3AE4" w14:textId="77777777" w:rsidR="00C71948" w:rsidRPr="000803D3" w:rsidRDefault="00C71948" w:rsidP="00C71948">
      <w:pPr>
        <w:tabs>
          <w:tab w:val="right" w:leader="dot" w:pos="9072"/>
        </w:tabs>
        <w:spacing w:line="280" w:lineRule="exact"/>
        <w:jc w:val="both"/>
        <w:rPr>
          <w:rFonts w:ascii="Trebuchet MS" w:hAnsi="Trebuchet MS"/>
          <w:noProof/>
          <w:lang w:val="de-DE"/>
        </w:rPr>
      </w:pPr>
      <w:r w:rsidRPr="000803D3">
        <w:rPr>
          <w:rFonts w:ascii="Trebuchet MS" w:hAnsi="Trebuchet MS"/>
          <w:lang w:val="de-DE"/>
        </w:rPr>
        <w:t xml:space="preserve">Markusevangelium (Mk)  </w:t>
      </w:r>
      <w:r w:rsidRPr="000803D3">
        <w:rPr>
          <w:rFonts w:ascii="Trebuchet MS" w:hAnsi="Trebuchet MS"/>
          <w:lang w:val="de-DE"/>
        </w:rPr>
        <w:tab/>
        <w:t xml:space="preserve">  </w:t>
      </w:r>
      <w:r w:rsidRPr="000803D3">
        <w:rPr>
          <w:rFonts w:ascii="Trebuchet MS" w:hAnsi="Trebuchet MS"/>
          <w:webHidden/>
          <w:lang w:val="de-DE"/>
        </w:rPr>
        <w:t xml:space="preserve">  </w:t>
      </w:r>
      <w:r>
        <w:rPr>
          <w:rFonts w:ascii="Trebuchet MS" w:hAnsi="Trebuchet MS"/>
          <w:webHidden/>
          <w:lang w:val="de-DE"/>
        </w:rPr>
        <w:t>89</w:t>
      </w:r>
    </w:p>
    <w:p w14:paraId="29C21878" w14:textId="77777777" w:rsidR="00C71948" w:rsidRPr="000803D3" w:rsidRDefault="00C71948" w:rsidP="00C71948">
      <w:pPr>
        <w:tabs>
          <w:tab w:val="right" w:leader="dot" w:pos="9072"/>
        </w:tabs>
        <w:spacing w:line="280" w:lineRule="exact"/>
        <w:jc w:val="both"/>
        <w:rPr>
          <w:rFonts w:ascii="Trebuchet MS" w:hAnsi="Trebuchet MS"/>
          <w:webHidden/>
          <w:lang w:val="de-DE"/>
        </w:rPr>
      </w:pPr>
      <w:r w:rsidRPr="000803D3">
        <w:rPr>
          <w:rFonts w:ascii="Trebuchet MS" w:hAnsi="Trebuchet MS"/>
          <w:noProof/>
          <w:lang w:val="de-DE"/>
        </w:rPr>
        <w:t xml:space="preserve">Lukasevangelium (Lk)  </w:t>
      </w:r>
      <w:r w:rsidRPr="000803D3">
        <w:rPr>
          <w:rFonts w:ascii="Trebuchet MS" w:hAnsi="Trebuchet MS"/>
          <w:noProof/>
          <w:lang w:val="de-DE"/>
        </w:rPr>
        <w:tab/>
      </w:r>
      <w:r w:rsidRPr="000803D3">
        <w:rPr>
          <w:rFonts w:ascii="Trebuchet MS" w:hAnsi="Trebuchet MS"/>
          <w:noProof/>
          <w:webHidden/>
          <w:lang w:val="de-DE"/>
        </w:rPr>
        <w:t xml:space="preserve">  </w:t>
      </w:r>
      <w:r w:rsidRPr="00982AF8">
        <w:rPr>
          <w:rFonts w:ascii="Trebuchet MS" w:hAnsi="Trebuchet MS"/>
          <w:webHidden/>
          <w:lang w:val="de-DE"/>
        </w:rPr>
        <w:t>122</w:t>
      </w:r>
    </w:p>
    <w:p w14:paraId="16316CB1" w14:textId="77777777" w:rsidR="00C71948" w:rsidRPr="000803D3" w:rsidRDefault="00C71948" w:rsidP="00C71948">
      <w:pPr>
        <w:tabs>
          <w:tab w:val="right" w:leader="dot" w:pos="9072"/>
        </w:tabs>
        <w:spacing w:after="120" w:line="280" w:lineRule="exact"/>
        <w:jc w:val="both"/>
        <w:rPr>
          <w:rFonts w:ascii="Trebuchet MS" w:hAnsi="Trebuchet MS"/>
          <w:lang w:val="de-DE"/>
        </w:rPr>
      </w:pPr>
      <w:r w:rsidRPr="000803D3">
        <w:rPr>
          <w:rStyle w:val="AnredeZchn"/>
          <w:rFonts w:ascii="Trebuchet MS" w:hAnsi="Trebuchet MS"/>
          <w:lang w:val="de-DE"/>
        </w:rPr>
        <w:t>Johannesevangelium</w:t>
      </w:r>
      <w:r w:rsidRPr="000803D3">
        <w:rPr>
          <w:rFonts w:ascii="Trebuchet MS" w:hAnsi="Trebuchet MS"/>
          <w:lang w:val="de-DE"/>
        </w:rPr>
        <w:t xml:space="preserve"> (</w:t>
      </w:r>
      <w:proofErr w:type="spellStart"/>
      <w:r w:rsidRPr="000803D3">
        <w:rPr>
          <w:rFonts w:ascii="Trebuchet MS" w:hAnsi="Trebuchet MS"/>
          <w:lang w:val="de-DE"/>
        </w:rPr>
        <w:t>Joh</w:t>
      </w:r>
      <w:proofErr w:type="spellEnd"/>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179</w:t>
      </w:r>
    </w:p>
    <w:p w14:paraId="01238584" w14:textId="77777777" w:rsidR="00C71948" w:rsidRPr="000803D3" w:rsidRDefault="00C71948" w:rsidP="00C71948">
      <w:pPr>
        <w:tabs>
          <w:tab w:val="right" w:leader="dot" w:pos="9072"/>
        </w:tabs>
        <w:spacing w:after="120" w:line="280" w:lineRule="exact"/>
        <w:jc w:val="both"/>
        <w:rPr>
          <w:rFonts w:ascii="Trebuchet MS" w:hAnsi="Trebuchet MS"/>
          <w:lang w:val="de-DE"/>
        </w:rPr>
      </w:pPr>
      <w:r w:rsidRPr="000803D3">
        <w:rPr>
          <w:rFonts w:ascii="Trebuchet MS" w:hAnsi="Trebuchet MS"/>
          <w:lang w:val="de-DE"/>
        </w:rPr>
        <w:t>Apostelgeschichte (</w:t>
      </w:r>
      <w:proofErr w:type="spellStart"/>
      <w:r w:rsidRPr="000803D3">
        <w:rPr>
          <w:rFonts w:ascii="Trebuchet MS" w:hAnsi="Trebuchet MS"/>
          <w:lang w:val="de-DE"/>
        </w:rPr>
        <w:t>Apg</w:t>
      </w:r>
      <w:proofErr w:type="spellEnd"/>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21</w:t>
      </w:r>
      <w:r>
        <w:rPr>
          <w:rFonts w:ascii="Trebuchet MS" w:hAnsi="Trebuchet MS"/>
          <w:webHidden/>
          <w:lang w:val="de-DE"/>
        </w:rPr>
        <w:t>9</w:t>
      </w:r>
    </w:p>
    <w:p w14:paraId="4AC5C9CE"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lang w:val="de-DE"/>
        </w:rPr>
        <w:t>Brief an die Römer (</w:t>
      </w:r>
      <w:proofErr w:type="spellStart"/>
      <w:r w:rsidRPr="000803D3">
        <w:rPr>
          <w:rFonts w:ascii="Trebuchet MS" w:hAnsi="Trebuchet MS"/>
          <w:lang w:val="de-DE"/>
        </w:rPr>
        <w:t>Röm</w:t>
      </w:r>
      <w:proofErr w:type="spellEnd"/>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26</w:t>
      </w:r>
      <w:r>
        <w:rPr>
          <w:rFonts w:ascii="Trebuchet MS" w:hAnsi="Trebuchet MS"/>
          <w:webHidden/>
          <w:lang w:val="de-DE"/>
        </w:rPr>
        <w:t>9</w:t>
      </w:r>
    </w:p>
    <w:p w14:paraId="20DBCE2A"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lang w:val="de-DE"/>
        </w:rPr>
        <w:t xml:space="preserve">Erster Brief an die Korinther (1 Kor)  </w:t>
      </w:r>
      <w:r w:rsidRPr="000803D3">
        <w:rPr>
          <w:rFonts w:ascii="Trebuchet MS" w:hAnsi="Trebuchet MS"/>
          <w:lang w:val="de-DE"/>
        </w:rPr>
        <w:tab/>
      </w:r>
      <w:r w:rsidRPr="000803D3">
        <w:rPr>
          <w:rFonts w:ascii="Trebuchet MS" w:hAnsi="Trebuchet MS"/>
          <w:noProof/>
          <w:webHidden/>
          <w:lang w:val="de-DE"/>
        </w:rPr>
        <w:t xml:space="preserve">  </w:t>
      </w:r>
      <w:r>
        <w:rPr>
          <w:rFonts w:ascii="Trebuchet MS" w:hAnsi="Trebuchet MS"/>
          <w:webHidden/>
          <w:lang w:val="de-DE"/>
        </w:rPr>
        <w:t>2</w:t>
      </w:r>
      <w:r w:rsidRPr="00982AF8">
        <w:rPr>
          <w:rFonts w:ascii="Trebuchet MS" w:hAnsi="Trebuchet MS"/>
          <w:webHidden/>
          <w:lang w:val="de-DE"/>
        </w:rPr>
        <w:t>9</w:t>
      </w:r>
      <w:r>
        <w:rPr>
          <w:rFonts w:ascii="Trebuchet MS" w:hAnsi="Trebuchet MS"/>
          <w:webHidden/>
          <w:lang w:val="de-DE"/>
        </w:rPr>
        <w:t>2</w:t>
      </w:r>
    </w:p>
    <w:p w14:paraId="2B80D689" w14:textId="77777777" w:rsidR="00C71948" w:rsidRPr="000803D3" w:rsidRDefault="00C71948" w:rsidP="00C71948">
      <w:pPr>
        <w:tabs>
          <w:tab w:val="right" w:leader="dot" w:pos="9072"/>
        </w:tabs>
        <w:spacing w:line="280" w:lineRule="exact"/>
        <w:jc w:val="both"/>
        <w:rPr>
          <w:rFonts w:ascii="Trebuchet MS" w:hAnsi="Trebuchet MS"/>
          <w:noProof/>
          <w:webHidden/>
          <w:lang w:val="de-DE"/>
        </w:rPr>
      </w:pPr>
      <w:r w:rsidRPr="000803D3">
        <w:rPr>
          <w:rFonts w:ascii="Trebuchet MS" w:hAnsi="Trebuchet MS"/>
          <w:lang w:val="de-DE"/>
        </w:rPr>
        <w:t xml:space="preserve">Zweiter Brief an die Korinther (2 Kor)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31</w:t>
      </w:r>
      <w:r>
        <w:rPr>
          <w:rFonts w:ascii="Trebuchet MS" w:hAnsi="Trebuchet MS"/>
          <w:webHidden/>
          <w:lang w:val="de-DE"/>
        </w:rPr>
        <w:t>5</w:t>
      </w:r>
    </w:p>
    <w:p w14:paraId="08B2FEDE"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lang w:val="de-DE"/>
        </w:rPr>
        <w:t xml:space="preserve">Brief an die Galater (Gal)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32</w:t>
      </w:r>
      <w:r>
        <w:rPr>
          <w:rFonts w:ascii="Trebuchet MS" w:hAnsi="Trebuchet MS"/>
          <w:webHidden/>
          <w:lang w:val="de-DE"/>
        </w:rPr>
        <w:t>9</w:t>
      </w:r>
    </w:p>
    <w:p w14:paraId="55E84DDC" w14:textId="77777777" w:rsidR="00C71948" w:rsidRPr="000803D3" w:rsidRDefault="00C71948" w:rsidP="00C71948">
      <w:pPr>
        <w:tabs>
          <w:tab w:val="right" w:leader="dot" w:pos="9072"/>
        </w:tabs>
        <w:spacing w:line="280" w:lineRule="exact"/>
        <w:jc w:val="both"/>
        <w:rPr>
          <w:rFonts w:ascii="Trebuchet MS" w:hAnsi="Trebuchet MS"/>
          <w:noProof/>
          <w:lang w:val="de-DE"/>
        </w:rPr>
      </w:pPr>
      <w:r w:rsidRPr="000803D3">
        <w:rPr>
          <w:rFonts w:ascii="Trebuchet MS" w:hAnsi="Trebuchet MS"/>
          <w:lang w:val="de-DE"/>
        </w:rPr>
        <w:t>Brief an die Epheser (</w:t>
      </w:r>
      <w:proofErr w:type="spellStart"/>
      <w:r w:rsidRPr="000803D3">
        <w:rPr>
          <w:rFonts w:ascii="Trebuchet MS" w:hAnsi="Trebuchet MS"/>
          <w:lang w:val="de-DE"/>
        </w:rPr>
        <w:t>Eph</w:t>
      </w:r>
      <w:proofErr w:type="spellEnd"/>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lang w:val="de-DE"/>
        </w:rPr>
        <w:t xml:space="preserve">  </w:t>
      </w:r>
      <w:r>
        <w:rPr>
          <w:rFonts w:ascii="Trebuchet MS" w:hAnsi="Trebuchet MS"/>
          <w:noProof/>
          <w:webHidden/>
          <w:lang w:val="de-DE"/>
        </w:rPr>
        <w:t>338</w:t>
      </w:r>
    </w:p>
    <w:p w14:paraId="4BFFC823"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noProof/>
          <w:lang w:val="de-DE"/>
        </w:rPr>
        <w:t xml:space="preserve">Brief an die Philipper (Phil)  </w:t>
      </w:r>
      <w:r w:rsidRPr="000803D3">
        <w:rPr>
          <w:rFonts w:ascii="Trebuchet MS" w:hAnsi="Trebuchet MS"/>
          <w:noProof/>
          <w:lang w:val="de-DE"/>
        </w:rPr>
        <w:tab/>
        <w:t xml:space="preserve">  </w:t>
      </w:r>
      <w:r>
        <w:rPr>
          <w:rFonts w:ascii="Trebuchet MS" w:hAnsi="Trebuchet MS"/>
          <w:noProof/>
          <w:lang w:val="de-DE"/>
        </w:rPr>
        <w:t>345</w:t>
      </w:r>
    </w:p>
    <w:p w14:paraId="2EADD10A"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Style w:val="AnredeZchn"/>
          <w:rFonts w:ascii="Trebuchet MS" w:hAnsi="Trebuchet MS"/>
          <w:lang w:val="de-DE"/>
        </w:rPr>
        <w:t xml:space="preserve">Brief an die Kolosser (Kol) </w:t>
      </w:r>
      <w:r w:rsidRPr="000803D3">
        <w:rPr>
          <w:rFonts w:ascii="Trebuchet MS" w:hAnsi="Trebuchet MS"/>
          <w:lang w:val="de-DE"/>
        </w:rPr>
        <w:t xml:space="preserve"> </w:t>
      </w:r>
      <w:r w:rsidRPr="000803D3">
        <w:rPr>
          <w:rFonts w:ascii="Trebuchet MS" w:hAnsi="Trebuchet MS"/>
          <w:lang w:val="de-DE"/>
        </w:rPr>
        <w:tab/>
      </w:r>
      <w:r>
        <w:rPr>
          <w:rFonts w:ascii="Trebuchet MS" w:hAnsi="Trebuchet MS"/>
          <w:lang w:val="de-DE"/>
        </w:rPr>
        <w:t xml:space="preserve">  350</w:t>
      </w:r>
    </w:p>
    <w:p w14:paraId="5D393CCE"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Style w:val="AnredeZchn"/>
          <w:rFonts w:ascii="Trebuchet MS" w:hAnsi="Trebuchet MS"/>
          <w:lang w:val="de-DE"/>
        </w:rPr>
        <w:t xml:space="preserve">Erster Brief an die Thessalonicher (1 </w:t>
      </w:r>
      <w:proofErr w:type="spellStart"/>
      <w:r w:rsidRPr="000803D3">
        <w:rPr>
          <w:rStyle w:val="AnredeZchn"/>
          <w:rFonts w:ascii="Trebuchet MS" w:hAnsi="Trebuchet MS"/>
          <w:lang w:val="de-DE"/>
        </w:rPr>
        <w:t>Thess</w:t>
      </w:r>
      <w:proofErr w:type="spellEnd"/>
      <w:r w:rsidRPr="000803D3">
        <w:rPr>
          <w:rStyle w:val="AnredeZchn"/>
          <w:rFonts w:ascii="Trebuchet MS" w:hAnsi="Trebuchet MS"/>
          <w:lang w:val="de-DE"/>
        </w:rPr>
        <w:t xml:space="preserve">) </w:t>
      </w:r>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webHidden/>
          <w:lang w:val="de-DE"/>
        </w:rPr>
        <w:t xml:space="preserve">  </w:t>
      </w:r>
      <w:r>
        <w:rPr>
          <w:rFonts w:ascii="Trebuchet MS" w:hAnsi="Trebuchet MS"/>
          <w:noProof/>
          <w:webHidden/>
          <w:lang w:val="de-DE"/>
        </w:rPr>
        <w:t>355</w:t>
      </w:r>
    </w:p>
    <w:p w14:paraId="77DE924F" w14:textId="77777777" w:rsidR="00C71948" w:rsidRPr="000803D3" w:rsidRDefault="00C71948" w:rsidP="00C71948">
      <w:pPr>
        <w:tabs>
          <w:tab w:val="right" w:leader="dot" w:pos="9072"/>
        </w:tabs>
        <w:spacing w:line="280" w:lineRule="exact"/>
        <w:jc w:val="both"/>
        <w:rPr>
          <w:rFonts w:ascii="Trebuchet MS" w:hAnsi="Trebuchet MS"/>
          <w:lang w:val="de-DE"/>
        </w:rPr>
      </w:pPr>
      <w:r w:rsidRPr="000803D3">
        <w:rPr>
          <w:rStyle w:val="AnredeZchn"/>
          <w:rFonts w:ascii="Trebuchet MS" w:hAnsi="Trebuchet MS"/>
          <w:lang w:val="de-DE"/>
        </w:rPr>
        <w:t xml:space="preserve">Zweiter Brief an die Thessalonicher (2 </w:t>
      </w:r>
      <w:proofErr w:type="spellStart"/>
      <w:r w:rsidRPr="000803D3">
        <w:rPr>
          <w:rStyle w:val="AnredeZchn"/>
          <w:rFonts w:ascii="Trebuchet MS" w:hAnsi="Trebuchet MS"/>
          <w:lang w:val="de-DE"/>
        </w:rPr>
        <w:t>Thess</w:t>
      </w:r>
      <w:proofErr w:type="spellEnd"/>
      <w:r w:rsidRPr="000803D3">
        <w:rPr>
          <w:rStyle w:val="AnredeZchn"/>
          <w:rFonts w:ascii="Trebuchet MS" w:hAnsi="Trebuchet MS"/>
          <w:lang w:val="de-DE"/>
        </w:rPr>
        <w:t xml:space="preserve">) </w:t>
      </w:r>
      <w:r w:rsidRPr="000803D3">
        <w:rPr>
          <w:rFonts w:ascii="Trebuchet MS" w:hAnsi="Trebuchet MS"/>
          <w:lang w:val="de-DE"/>
        </w:rPr>
        <w:t xml:space="preserve">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3</w:t>
      </w:r>
      <w:r>
        <w:rPr>
          <w:rFonts w:ascii="Trebuchet MS" w:hAnsi="Trebuchet MS"/>
          <w:webHidden/>
          <w:lang w:val="de-DE"/>
        </w:rPr>
        <w:t>60</w:t>
      </w:r>
    </w:p>
    <w:p w14:paraId="309FDAFC" w14:textId="77777777" w:rsidR="00C71948" w:rsidRPr="00982AF8" w:rsidRDefault="00C71948" w:rsidP="00C71948">
      <w:pPr>
        <w:tabs>
          <w:tab w:val="right" w:leader="dot" w:pos="9072"/>
        </w:tabs>
        <w:spacing w:line="280" w:lineRule="exact"/>
        <w:jc w:val="both"/>
        <w:rPr>
          <w:rFonts w:ascii="Trebuchet MS" w:hAnsi="Trebuchet MS"/>
          <w:lang w:val="en-US"/>
        </w:rPr>
      </w:pPr>
      <w:proofErr w:type="spellStart"/>
      <w:r w:rsidRPr="00982AF8">
        <w:rPr>
          <w:rFonts w:ascii="Trebuchet MS" w:hAnsi="Trebuchet MS"/>
          <w:lang w:val="en-US"/>
        </w:rPr>
        <w:t>E</w:t>
      </w:r>
      <w:r w:rsidRPr="00982AF8">
        <w:rPr>
          <w:rStyle w:val="AnredeZchn"/>
          <w:rFonts w:ascii="Trebuchet MS" w:hAnsi="Trebuchet MS"/>
          <w:lang w:val="en-US"/>
        </w:rPr>
        <w:t>rster</w:t>
      </w:r>
      <w:proofErr w:type="spellEnd"/>
      <w:r w:rsidRPr="00982AF8">
        <w:rPr>
          <w:rStyle w:val="AnredeZchn"/>
          <w:rFonts w:ascii="Trebuchet MS" w:hAnsi="Trebuchet MS"/>
          <w:lang w:val="en-US"/>
        </w:rPr>
        <w:t xml:space="preserve"> Brief an Timotheus (1 Tim) </w:t>
      </w:r>
      <w:r w:rsidRPr="00982AF8">
        <w:rPr>
          <w:rFonts w:ascii="Trebuchet MS" w:hAnsi="Trebuchet MS"/>
          <w:lang w:val="en-US"/>
        </w:rPr>
        <w:t xml:space="preserve"> </w:t>
      </w:r>
      <w:r w:rsidRPr="00982AF8">
        <w:rPr>
          <w:rFonts w:ascii="Trebuchet MS" w:hAnsi="Trebuchet MS"/>
          <w:lang w:val="en-US"/>
        </w:rPr>
        <w:tab/>
      </w:r>
      <w:r w:rsidRPr="00982AF8">
        <w:rPr>
          <w:rFonts w:ascii="Trebuchet MS" w:hAnsi="Trebuchet MS"/>
          <w:noProof/>
          <w:webHidden/>
          <w:lang w:val="en-US"/>
        </w:rPr>
        <w:t xml:space="preserve">  </w:t>
      </w:r>
      <w:r w:rsidRPr="00982AF8">
        <w:rPr>
          <w:rFonts w:ascii="Trebuchet MS" w:hAnsi="Trebuchet MS"/>
          <w:webHidden/>
          <w:lang w:val="en-US"/>
        </w:rPr>
        <w:t>36</w:t>
      </w:r>
      <w:r>
        <w:rPr>
          <w:rFonts w:ascii="Trebuchet MS" w:hAnsi="Trebuchet MS"/>
          <w:webHidden/>
          <w:lang w:val="en-US"/>
        </w:rPr>
        <w:t>3</w:t>
      </w:r>
    </w:p>
    <w:p w14:paraId="7FA0B9CE" w14:textId="77777777" w:rsidR="00C71948" w:rsidRPr="00F839B8" w:rsidRDefault="00C71948" w:rsidP="00C71948">
      <w:pPr>
        <w:tabs>
          <w:tab w:val="right" w:leader="dot" w:pos="9072"/>
        </w:tabs>
        <w:spacing w:line="280" w:lineRule="exact"/>
        <w:jc w:val="both"/>
        <w:rPr>
          <w:rFonts w:ascii="Trebuchet MS" w:hAnsi="Trebuchet MS"/>
          <w:lang w:val="en-IN"/>
        </w:rPr>
      </w:pPr>
      <w:proofErr w:type="spellStart"/>
      <w:r w:rsidRPr="00F839B8">
        <w:rPr>
          <w:rStyle w:val="AnredeZchn"/>
          <w:rFonts w:ascii="Trebuchet MS" w:hAnsi="Trebuchet MS"/>
          <w:lang w:val="en-IN"/>
        </w:rPr>
        <w:t>Zweiter</w:t>
      </w:r>
      <w:proofErr w:type="spellEnd"/>
      <w:r w:rsidRPr="00F839B8">
        <w:rPr>
          <w:rStyle w:val="AnredeZchn"/>
          <w:rFonts w:ascii="Trebuchet MS" w:hAnsi="Trebuchet MS"/>
          <w:lang w:val="en-IN"/>
        </w:rPr>
        <w:t xml:space="preserve"> Brief an Timotheus (2 Tim)</w:t>
      </w:r>
      <w:r w:rsidRPr="00F839B8">
        <w:rPr>
          <w:rFonts w:ascii="Trebuchet MS" w:hAnsi="Trebuchet MS"/>
          <w:lang w:val="en-IN"/>
        </w:rPr>
        <w:t xml:space="preserve">  </w:t>
      </w:r>
      <w:r w:rsidRPr="00F839B8">
        <w:rPr>
          <w:rFonts w:ascii="Trebuchet MS" w:hAnsi="Trebuchet MS"/>
          <w:lang w:val="en-IN"/>
        </w:rPr>
        <w:tab/>
      </w:r>
      <w:r w:rsidRPr="00F839B8">
        <w:rPr>
          <w:rFonts w:ascii="Trebuchet MS" w:hAnsi="Trebuchet MS"/>
          <w:noProof/>
          <w:webHidden/>
          <w:lang w:val="en-IN"/>
        </w:rPr>
        <w:t xml:space="preserve">  </w:t>
      </w:r>
      <w:r w:rsidRPr="00F839B8">
        <w:rPr>
          <w:rFonts w:ascii="Trebuchet MS" w:hAnsi="Trebuchet MS"/>
          <w:webHidden/>
          <w:lang w:val="en-IN"/>
        </w:rPr>
        <w:t>370</w:t>
      </w:r>
    </w:p>
    <w:p w14:paraId="5404FFE2" w14:textId="77777777" w:rsidR="00C71948" w:rsidRPr="00F839B8" w:rsidRDefault="00C71948" w:rsidP="00C71948">
      <w:pPr>
        <w:tabs>
          <w:tab w:val="right" w:leader="dot" w:pos="9072"/>
        </w:tabs>
        <w:spacing w:line="280" w:lineRule="exact"/>
        <w:jc w:val="both"/>
        <w:rPr>
          <w:rFonts w:ascii="Trebuchet MS" w:hAnsi="Trebuchet MS"/>
          <w:lang w:val="en-IN"/>
        </w:rPr>
      </w:pPr>
      <w:r w:rsidRPr="00F839B8">
        <w:rPr>
          <w:rStyle w:val="AnredeZchn"/>
          <w:rFonts w:ascii="Trebuchet MS" w:hAnsi="Trebuchet MS"/>
          <w:lang w:val="en-IN"/>
        </w:rPr>
        <w:t xml:space="preserve">Brief an Titus (Tit) </w:t>
      </w:r>
      <w:r w:rsidRPr="00F839B8">
        <w:rPr>
          <w:rFonts w:ascii="Trebuchet MS" w:hAnsi="Trebuchet MS"/>
          <w:lang w:val="en-IN"/>
        </w:rPr>
        <w:t xml:space="preserve"> </w:t>
      </w:r>
      <w:r w:rsidRPr="00F839B8">
        <w:rPr>
          <w:rFonts w:ascii="Trebuchet MS" w:hAnsi="Trebuchet MS"/>
          <w:lang w:val="en-IN"/>
        </w:rPr>
        <w:tab/>
      </w:r>
      <w:r w:rsidRPr="00F839B8">
        <w:rPr>
          <w:rFonts w:ascii="Trebuchet MS" w:hAnsi="Trebuchet MS"/>
          <w:noProof/>
          <w:webHidden/>
          <w:lang w:val="en-IN"/>
        </w:rPr>
        <w:t xml:space="preserve">  </w:t>
      </w:r>
      <w:r w:rsidRPr="00F839B8">
        <w:rPr>
          <w:rFonts w:ascii="Trebuchet MS" w:hAnsi="Trebuchet MS"/>
          <w:webHidden/>
          <w:lang w:val="en-IN"/>
        </w:rPr>
        <w:t>374</w:t>
      </w:r>
    </w:p>
    <w:p w14:paraId="5ED9583E" w14:textId="77777777" w:rsidR="00C71948" w:rsidRPr="00F839B8" w:rsidRDefault="00C71948" w:rsidP="00C71948">
      <w:pPr>
        <w:tabs>
          <w:tab w:val="right" w:leader="dot" w:pos="9072"/>
        </w:tabs>
        <w:spacing w:after="120" w:line="280" w:lineRule="exact"/>
        <w:jc w:val="both"/>
        <w:rPr>
          <w:rFonts w:ascii="Trebuchet MS" w:hAnsi="Trebuchet MS"/>
          <w:lang w:val="en-IN"/>
        </w:rPr>
      </w:pPr>
      <w:r w:rsidRPr="00F839B8">
        <w:rPr>
          <w:rStyle w:val="AnredeZchn"/>
          <w:rFonts w:ascii="Trebuchet MS" w:hAnsi="Trebuchet MS"/>
          <w:lang w:val="en-IN"/>
        </w:rPr>
        <w:t>Brief an Philemon (</w:t>
      </w:r>
      <w:proofErr w:type="spellStart"/>
      <w:r w:rsidRPr="00F839B8">
        <w:rPr>
          <w:rStyle w:val="AnredeZchn"/>
          <w:rFonts w:ascii="Trebuchet MS" w:hAnsi="Trebuchet MS"/>
          <w:lang w:val="en-IN"/>
        </w:rPr>
        <w:t>Phlm</w:t>
      </w:r>
      <w:proofErr w:type="spellEnd"/>
      <w:r w:rsidRPr="00F839B8">
        <w:rPr>
          <w:rStyle w:val="AnredeZchn"/>
          <w:rFonts w:ascii="Trebuchet MS" w:hAnsi="Trebuchet MS"/>
          <w:lang w:val="en-IN"/>
        </w:rPr>
        <w:t xml:space="preserve">) </w:t>
      </w:r>
      <w:r w:rsidRPr="00F839B8">
        <w:rPr>
          <w:rFonts w:ascii="Trebuchet MS" w:hAnsi="Trebuchet MS"/>
          <w:lang w:val="en-IN"/>
        </w:rPr>
        <w:t xml:space="preserve"> </w:t>
      </w:r>
      <w:r w:rsidRPr="00F839B8">
        <w:rPr>
          <w:rFonts w:ascii="Trebuchet MS" w:hAnsi="Trebuchet MS"/>
          <w:lang w:val="en-IN"/>
        </w:rPr>
        <w:tab/>
      </w:r>
      <w:r w:rsidRPr="00F839B8">
        <w:rPr>
          <w:rFonts w:ascii="Trebuchet MS" w:hAnsi="Trebuchet MS"/>
          <w:noProof/>
          <w:webHidden/>
          <w:lang w:val="en-IN"/>
        </w:rPr>
        <w:t xml:space="preserve">  </w:t>
      </w:r>
      <w:r w:rsidRPr="00F839B8">
        <w:rPr>
          <w:rFonts w:ascii="Trebuchet MS" w:hAnsi="Trebuchet MS"/>
          <w:webHidden/>
          <w:lang w:val="en-IN"/>
        </w:rPr>
        <w:t>377</w:t>
      </w:r>
    </w:p>
    <w:p w14:paraId="531B25E1" w14:textId="77777777" w:rsidR="00C71948" w:rsidRPr="008C266E" w:rsidRDefault="00C71948" w:rsidP="00C71948">
      <w:pPr>
        <w:tabs>
          <w:tab w:val="right" w:leader="dot" w:pos="9072"/>
        </w:tabs>
        <w:spacing w:after="120" w:line="280" w:lineRule="exact"/>
        <w:jc w:val="both"/>
        <w:rPr>
          <w:rFonts w:ascii="Trebuchet MS" w:hAnsi="Trebuchet MS"/>
          <w:lang w:val="de-DE"/>
        </w:rPr>
      </w:pPr>
      <w:r w:rsidRPr="008C266E">
        <w:rPr>
          <w:rStyle w:val="AnredeZchn"/>
          <w:rFonts w:ascii="Trebuchet MS" w:hAnsi="Trebuchet MS"/>
          <w:lang w:val="de-DE"/>
        </w:rPr>
        <w:t>Brief an die Hebräer (</w:t>
      </w:r>
      <w:proofErr w:type="spellStart"/>
      <w:r w:rsidRPr="008C266E">
        <w:rPr>
          <w:rStyle w:val="AnredeZchn"/>
          <w:rFonts w:ascii="Trebuchet MS" w:hAnsi="Trebuchet MS"/>
          <w:lang w:val="de-DE"/>
        </w:rPr>
        <w:t>Hebr</w:t>
      </w:r>
      <w:proofErr w:type="spellEnd"/>
      <w:r w:rsidRPr="008C266E">
        <w:rPr>
          <w:rStyle w:val="AnredeZchn"/>
          <w:rFonts w:ascii="Trebuchet MS" w:hAnsi="Trebuchet MS"/>
          <w:lang w:val="de-DE"/>
        </w:rPr>
        <w:t>)</w:t>
      </w:r>
      <w:r>
        <w:rPr>
          <w:rStyle w:val="Funotenzeichen"/>
          <w:rFonts w:ascii="Trebuchet MS" w:hAnsi="Trebuchet MS" w:cs="Times New Roman"/>
          <w:szCs w:val="20"/>
          <w:lang w:val="en-US"/>
        </w:rPr>
        <w:footnoteReference w:id="1"/>
      </w:r>
      <w:r w:rsidRPr="008C266E">
        <w:rPr>
          <w:rStyle w:val="AnredeZchn"/>
          <w:rFonts w:ascii="Trebuchet MS" w:hAnsi="Trebuchet MS"/>
          <w:lang w:val="de-DE"/>
        </w:rPr>
        <w:t xml:space="preserve"> </w:t>
      </w:r>
      <w:r w:rsidRPr="008C266E">
        <w:rPr>
          <w:rFonts w:ascii="Trebuchet MS" w:hAnsi="Trebuchet MS"/>
          <w:lang w:val="de-DE"/>
        </w:rPr>
        <w:t xml:space="preserve"> </w:t>
      </w:r>
      <w:r w:rsidRPr="008C266E">
        <w:rPr>
          <w:rFonts w:ascii="Trebuchet MS" w:hAnsi="Trebuchet MS"/>
          <w:lang w:val="de-DE"/>
        </w:rPr>
        <w:tab/>
      </w:r>
      <w:r w:rsidRPr="008C266E">
        <w:rPr>
          <w:rFonts w:ascii="Trebuchet MS" w:hAnsi="Trebuchet MS"/>
          <w:noProof/>
          <w:webHidden/>
          <w:lang w:val="de-DE"/>
        </w:rPr>
        <w:t xml:space="preserve">  </w:t>
      </w:r>
      <w:r w:rsidRPr="008C266E">
        <w:rPr>
          <w:rFonts w:ascii="Trebuchet MS" w:hAnsi="Trebuchet MS"/>
          <w:webHidden/>
          <w:lang w:val="de-DE"/>
        </w:rPr>
        <w:t>379</w:t>
      </w:r>
    </w:p>
    <w:p w14:paraId="5388FD08" w14:textId="77777777" w:rsidR="00C71948" w:rsidRPr="008C266E" w:rsidRDefault="00C71948" w:rsidP="00C71948">
      <w:pPr>
        <w:tabs>
          <w:tab w:val="right" w:leader="dot" w:pos="9072"/>
        </w:tabs>
        <w:spacing w:line="280" w:lineRule="exact"/>
        <w:jc w:val="both"/>
        <w:rPr>
          <w:rFonts w:ascii="Trebuchet MS" w:hAnsi="Trebuchet MS"/>
          <w:lang w:val="de-DE"/>
        </w:rPr>
      </w:pPr>
      <w:r w:rsidRPr="008C266E">
        <w:rPr>
          <w:rFonts w:ascii="Trebuchet MS" w:hAnsi="Trebuchet MS"/>
          <w:lang w:val="de-DE"/>
        </w:rPr>
        <w:t xml:space="preserve">Jakobusbrief (Jak)  </w:t>
      </w:r>
      <w:r w:rsidRPr="008C266E">
        <w:rPr>
          <w:rFonts w:ascii="Trebuchet MS" w:hAnsi="Trebuchet MS"/>
          <w:lang w:val="de-DE"/>
        </w:rPr>
        <w:tab/>
      </w:r>
      <w:r w:rsidRPr="008C266E">
        <w:rPr>
          <w:rFonts w:ascii="Trebuchet MS" w:hAnsi="Trebuchet MS"/>
          <w:noProof/>
          <w:webHidden/>
          <w:lang w:val="de-DE"/>
        </w:rPr>
        <w:t xml:space="preserve">  </w:t>
      </w:r>
      <w:r w:rsidRPr="008C266E">
        <w:rPr>
          <w:rFonts w:ascii="Trebuchet MS" w:hAnsi="Trebuchet MS"/>
          <w:webHidden/>
          <w:lang w:val="de-DE"/>
        </w:rPr>
        <w:t>396</w:t>
      </w:r>
    </w:p>
    <w:p w14:paraId="49600302" w14:textId="77777777" w:rsidR="00C71948" w:rsidRPr="008C266E" w:rsidRDefault="00C71948" w:rsidP="00C71948">
      <w:pPr>
        <w:tabs>
          <w:tab w:val="right" w:leader="dot" w:pos="9072"/>
        </w:tabs>
        <w:spacing w:line="280" w:lineRule="exact"/>
        <w:jc w:val="both"/>
        <w:rPr>
          <w:rFonts w:ascii="Trebuchet MS" w:hAnsi="Trebuchet MS"/>
          <w:lang w:val="de-DE"/>
        </w:rPr>
      </w:pPr>
      <w:r w:rsidRPr="008C266E">
        <w:rPr>
          <w:rFonts w:ascii="Trebuchet MS" w:hAnsi="Trebuchet MS"/>
          <w:lang w:val="de-DE"/>
        </w:rPr>
        <w:t xml:space="preserve">Erster Petrusbrief (1 Petr)  </w:t>
      </w:r>
      <w:r w:rsidRPr="008C266E">
        <w:rPr>
          <w:rFonts w:ascii="Trebuchet MS" w:hAnsi="Trebuchet MS"/>
          <w:lang w:val="de-DE"/>
        </w:rPr>
        <w:tab/>
      </w:r>
      <w:r w:rsidRPr="008C266E">
        <w:rPr>
          <w:rFonts w:ascii="Trebuchet MS" w:hAnsi="Trebuchet MS"/>
          <w:noProof/>
          <w:webHidden/>
          <w:lang w:val="de-DE"/>
        </w:rPr>
        <w:t xml:space="preserve">  </w:t>
      </w:r>
      <w:r w:rsidRPr="008C266E">
        <w:rPr>
          <w:rFonts w:ascii="Trebuchet MS" w:hAnsi="Trebuchet MS"/>
          <w:webHidden/>
          <w:lang w:val="de-DE"/>
        </w:rPr>
        <w:t>402</w:t>
      </w:r>
    </w:p>
    <w:p w14:paraId="03603B2C" w14:textId="77777777" w:rsidR="00C71948" w:rsidRPr="008C266E" w:rsidRDefault="00C71948" w:rsidP="00C71948">
      <w:pPr>
        <w:tabs>
          <w:tab w:val="right" w:leader="dot" w:pos="9072"/>
        </w:tabs>
        <w:spacing w:line="280" w:lineRule="exact"/>
        <w:jc w:val="both"/>
        <w:rPr>
          <w:rFonts w:ascii="Trebuchet MS" w:hAnsi="Trebuchet MS"/>
          <w:lang w:val="de-DE"/>
        </w:rPr>
      </w:pPr>
      <w:r w:rsidRPr="008C266E">
        <w:rPr>
          <w:rFonts w:ascii="Trebuchet MS" w:hAnsi="Trebuchet MS"/>
          <w:lang w:val="de-DE"/>
        </w:rPr>
        <w:t xml:space="preserve">Zweiter Petrusbrief (2 Petr)  </w:t>
      </w:r>
      <w:r w:rsidRPr="008C266E">
        <w:rPr>
          <w:rFonts w:ascii="Trebuchet MS" w:hAnsi="Trebuchet MS"/>
          <w:lang w:val="de-DE"/>
        </w:rPr>
        <w:tab/>
      </w:r>
      <w:r w:rsidRPr="008C266E">
        <w:rPr>
          <w:rFonts w:ascii="Trebuchet MS" w:hAnsi="Trebuchet MS"/>
          <w:noProof/>
          <w:webHidden/>
          <w:lang w:val="de-DE"/>
        </w:rPr>
        <w:t xml:space="preserve">  </w:t>
      </w:r>
      <w:r w:rsidRPr="008C266E">
        <w:rPr>
          <w:rFonts w:ascii="Trebuchet MS" w:hAnsi="Trebuchet MS"/>
          <w:webHidden/>
          <w:lang w:val="de-DE"/>
        </w:rPr>
        <w:t>409</w:t>
      </w:r>
    </w:p>
    <w:p w14:paraId="1DCAB97D" w14:textId="77777777" w:rsidR="00C71948" w:rsidRPr="008C266E" w:rsidRDefault="00C71948" w:rsidP="00C71948">
      <w:pPr>
        <w:tabs>
          <w:tab w:val="right" w:leader="dot" w:pos="9072"/>
        </w:tabs>
        <w:spacing w:line="280" w:lineRule="exact"/>
        <w:jc w:val="both"/>
        <w:rPr>
          <w:rFonts w:ascii="Trebuchet MS" w:hAnsi="Trebuchet MS"/>
          <w:lang w:val="de-DE"/>
        </w:rPr>
      </w:pPr>
      <w:r w:rsidRPr="008C266E">
        <w:rPr>
          <w:rFonts w:ascii="Trebuchet MS" w:hAnsi="Trebuchet MS"/>
          <w:lang w:val="de-DE"/>
        </w:rPr>
        <w:t xml:space="preserve">Erster Johannesbrief (1 </w:t>
      </w:r>
      <w:proofErr w:type="spellStart"/>
      <w:r w:rsidRPr="008C266E">
        <w:rPr>
          <w:rFonts w:ascii="Trebuchet MS" w:hAnsi="Trebuchet MS"/>
          <w:lang w:val="de-DE"/>
        </w:rPr>
        <w:t>Joh</w:t>
      </w:r>
      <w:proofErr w:type="spellEnd"/>
      <w:r w:rsidRPr="008C266E">
        <w:rPr>
          <w:rFonts w:ascii="Trebuchet MS" w:hAnsi="Trebuchet MS"/>
          <w:lang w:val="de-DE"/>
        </w:rPr>
        <w:t xml:space="preserve">)  </w:t>
      </w:r>
      <w:r w:rsidRPr="008C266E">
        <w:rPr>
          <w:rFonts w:ascii="Trebuchet MS" w:hAnsi="Trebuchet MS"/>
          <w:lang w:val="de-DE"/>
        </w:rPr>
        <w:tab/>
      </w:r>
      <w:r w:rsidRPr="008C266E">
        <w:rPr>
          <w:rFonts w:ascii="Trebuchet MS" w:hAnsi="Trebuchet MS"/>
          <w:noProof/>
          <w:webHidden/>
          <w:lang w:val="de-DE"/>
        </w:rPr>
        <w:t xml:space="preserve">  </w:t>
      </w:r>
      <w:r w:rsidRPr="008C266E">
        <w:rPr>
          <w:rFonts w:ascii="Trebuchet MS" w:hAnsi="Trebuchet MS"/>
          <w:webHidden/>
          <w:lang w:val="de-DE"/>
        </w:rPr>
        <w:t>413</w:t>
      </w:r>
    </w:p>
    <w:p w14:paraId="053AB439" w14:textId="77777777" w:rsidR="00C71948" w:rsidRPr="00C9688F"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lang w:val="de-DE"/>
        </w:rPr>
        <w:t xml:space="preserve">Zweiter Johannesbrief (2 </w:t>
      </w:r>
      <w:proofErr w:type="spellStart"/>
      <w:r w:rsidRPr="000803D3">
        <w:rPr>
          <w:rFonts w:ascii="Trebuchet MS" w:hAnsi="Trebuchet MS"/>
          <w:lang w:val="de-DE"/>
        </w:rPr>
        <w:t>Joh</w:t>
      </w:r>
      <w:proofErr w:type="spellEnd"/>
      <w:r w:rsidRPr="000803D3">
        <w:rPr>
          <w:rFonts w:ascii="Trebuchet MS" w:hAnsi="Trebuchet MS"/>
          <w:lang w:val="de-DE"/>
        </w:rPr>
        <w:t xml:space="preserve">)  </w:t>
      </w:r>
      <w:r w:rsidRPr="000803D3">
        <w:rPr>
          <w:rFonts w:ascii="Trebuchet MS" w:hAnsi="Trebuchet MS"/>
          <w:lang w:val="de-DE"/>
        </w:rPr>
        <w:tab/>
      </w:r>
      <w:r w:rsidRPr="00C9688F">
        <w:rPr>
          <w:rFonts w:ascii="Trebuchet MS" w:hAnsi="Trebuchet MS"/>
          <w:noProof/>
          <w:webHidden/>
          <w:lang w:val="de-DE"/>
        </w:rPr>
        <w:t xml:space="preserve">  </w:t>
      </w:r>
      <w:r w:rsidRPr="00982AF8">
        <w:rPr>
          <w:rFonts w:ascii="Trebuchet MS" w:hAnsi="Trebuchet MS"/>
          <w:webHidden/>
          <w:lang w:val="de-DE"/>
        </w:rPr>
        <w:t>41</w:t>
      </w:r>
      <w:r>
        <w:rPr>
          <w:rFonts w:ascii="Trebuchet MS" w:hAnsi="Trebuchet MS"/>
          <w:webHidden/>
          <w:lang w:val="de-DE"/>
        </w:rPr>
        <w:t>9</w:t>
      </w:r>
    </w:p>
    <w:p w14:paraId="3820B0F2" w14:textId="77777777" w:rsidR="00C71948" w:rsidRPr="00C9688F" w:rsidRDefault="00C71948" w:rsidP="00C71948">
      <w:pPr>
        <w:tabs>
          <w:tab w:val="right" w:leader="dot" w:pos="9072"/>
        </w:tabs>
        <w:spacing w:line="280" w:lineRule="exact"/>
        <w:jc w:val="both"/>
        <w:rPr>
          <w:rFonts w:ascii="Trebuchet MS" w:hAnsi="Trebuchet MS"/>
          <w:lang w:val="de-DE"/>
        </w:rPr>
      </w:pPr>
      <w:r w:rsidRPr="000803D3">
        <w:rPr>
          <w:rFonts w:ascii="Trebuchet MS" w:hAnsi="Trebuchet MS"/>
          <w:lang w:val="de-DE"/>
        </w:rPr>
        <w:t xml:space="preserve">Dritter Johannesbrief (3 </w:t>
      </w:r>
      <w:proofErr w:type="spellStart"/>
      <w:r w:rsidRPr="000803D3">
        <w:rPr>
          <w:rFonts w:ascii="Trebuchet MS" w:hAnsi="Trebuchet MS"/>
          <w:lang w:val="de-DE"/>
        </w:rPr>
        <w:t>Joh</w:t>
      </w:r>
      <w:proofErr w:type="spellEnd"/>
      <w:r w:rsidRPr="000803D3">
        <w:rPr>
          <w:rFonts w:ascii="Trebuchet MS" w:hAnsi="Trebuchet MS"/>
          <w:lang w:val="de-DE"/>
        </w:rPr>
        <w:t xml:space="preserve">)  </w:t>
      </w:r>
      <w:r w:rsidRPr="000803D3">
        <w:rPr>
          <w:rFonts w:ascii="Trebuchet MS" w:hAnsi="Trebuchet MS"/>
          <w:lang w:val="de-DE"/>
        </w:rPr>
        <w:tab/>
      </w:r>
      <w:r w:rsidRPr="00C9688F">
        <w:rPr>
          <w:rFonts w:ascii="Trebuchet MS" w:hAnsi="Trebuchet MS"/>
          <w:noProof/>
          <w:webHidden/>
          <w:lang w:val="de-DE"/>
        </w:rPr>
        <w:t xml:space="preserve">  </w:t>
      </w:r>
      <w:r w:rsidRPr="00982AF8">
        <w:rPr>
          <w:rFonts w:ascii="Trebuchet MS" w:hAnsi="Trebuchet MS"/>
          <w:webHidden/>
          <w:lang w:val="de-DE"/>
        </w:rPr>
        <w:t>4</w:t>
      </w:r>
      <w:r>
        <w:rPr>
          <w:rFonts w:ascii="Trebuchet MS" w:hAnsi="Trebuchet MS"/>
          <w:webHidden/>
          <w:lang w:val="de-DE"/>
        </w:rPr>
        <w:t>20</w:t>
      </w:r>
    </w:p>
    <w:p w14:paraId="5930FD45" w14:textId="77777777" w:rsidR="00C71948" w:rsidRPr="000803D3" w:rsidRDefault="00C71948" w:rsidP="00C71948">
      <w:pPr>
        <w:tabs>
          <w:tab w:val="right" w:leader="dot" w:pos="9072"/>
        </w:tabs>
        <w:spacing w:after="120" w:line="280" w:lineRule="exact"/>
        <w:jc w:val="both"/>
        <w:rPr>
          <w:rFonts w:ascii="Trebuchet MS" w:hAnsi="Trebuchet MS"/>
          <w:lang w:val="de-DE"/>
        </w:rPr>
      </w:pPr>
      <w:r w:rsidRPr="000803D3">
        <w:rPr>
          <w:rFonts w:ascii="Trebuchet MS" w:hAnsi="Trebuchet MS"/>
          <w:lang w:val="de-DE"/>
        </w:rPr>
        <w:t xml:space="preserve">Judasbrief (Jud)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4</w:t>
      </w:r>
      <w:r>
        <w:rPr>
          <w:rFonts w:ascii="Trebuchet MS" w:hAnsi="Trebuchet MS"/>
          <w:webHidden/>
          <w:lang w:val="de-DE"/>
        </w:rPr>
        <w:t>21</w:t>
      </w:r>
    </w:p>
    <w:p w14:paraId="4771133D" w14:textId="77777777" w:rsidR="00C71948" w:rsidRPr="00A85FD1" w:rsidRDefault="00C71948" w:rsidP="00C71948">
      <w:pPr>
        <w:tabs>
          <w:tab w:val="right" w:leader="dot" w:pos="9072"/>
        </w:tabs>
        <w:spacing w:after="120" w:line="280" w:lineRule="exact"/>
        <w:jc w:val="both"/>
        <w:rPr>
          <w:rFonts w:ascii="Trebuchet MS" w:hAnsi="Trebuchet MS"/>
          <w:webHidden/>
          <w:lang w:val="de-DE"/>
        </w:rPr>
      </w:pPr>
      <w:r w:rsidRPr="000803D3">
        <w:rPr>
          <w:rFonts w:ascii="Trebuchet MS" w:hAnsi="Trebuchet MS"/>
          <w:lang w:val="de-DE"/>
        </w:rPr>
        <w:t xml:space="preserve">Offenbarung (Offb)  </w:t>
      </w:r>
      <w:r w:rsidRPr="000803D3">
        <w:rPr>
          <w:rFonts w:ascii="Trebuchet MS" w:hAnsi="Trebuchet MS"/>
          <w:lang w:val="de-DE"/>
        </w:rPr>
        <w:tab/>
      </w:r>
      <w:r w:rsidRPr="000803D3">
        <w:rPr>
          <w:rFonts w:ascii="Trebuchet MS" w:hAnsi="Trebuchet MS"/>
          <w:noProof/>
          <w:webHidden/>
          <w:lang w:val="de-DE"/>
        </w:rPr>
        <w:t xml:space="preserve">  </w:t>
      </w:r>
      <w:r w:rsidRPr="00982AF8">
        <w:rPr>
          <w:rFonts w:ascii="Trebuchet MS" w:hAnsi="Trebuchet MS"/>
          <w:webHidden/>
          <w:lang w:val="de-DE"/>
        </w:rPr>
        <w:t>42</w:t>
      </w:r>
      <w:r>
        <w:rPr>
          <w:rFonts w:ascii="Trebuchet MS" w:hAnsi="Trebuchet MS"/>
          <w:webHidden/>
          <w:lang w:val="de-DE"/>
        </w:rPr>
        <w:t>3</w:t>
      </w:r>
    </w:p>
    <w:p w14:paraId="57FBD676" w14:textId="77777777" w:rsidR="00C71948" w:rsidRPr="00A85FD1" w:rsidRDefault="00C71948" w:rsidP="00C71948">
      <w:pPr>
        <w:tabs>
          <w:tab w:val="right" w:leader="dot" w:pos="9072"/>
        </w:tabs>
        <w:spacing w:after="120" w:line="280" w:lineRule="exact"/>
        <w:jc w:val="both"/>
        <w:rPr>
          <w:rFonts w:ascii="Trebuchet MS" w:hAnsi="Trebuchet MS"/>
          <w:webHidden/>
          <w:lang w:val="de-DE"/>
        </w:rPr>
      </w:pPr>
      <w:r>
        <w:rPr>
          <w:rFonts w:ascii="Trebuchet MS" w:hAnsi="Trebuchet MS"/>
          <w:i/>
          <w:noProof/>
          <w:lang w:val="de-DE"/>
        </w:rPr>
        <w:t>K</w:t>
      </w:r>
      <w:r w:rsidRPr="000803D3">
        <w:rPr>
          <w:rFonts w:ascii="Trebuchet MS" w:hAnsi="Trebuchet MS"/>
          <w:i/>
          <w:noProof/>
          <w:lang w:val="de-DE"/>
        </w:rPr>
        <w:t>arten</w:t>
      </w:r>
      <w:r w:rsidRPr="000803D3">
        <w:rPr>
          <w:rFonts w:ascii="Trebuchet MS" w:hAnsi="Trebuchet MS"/>
          <w:lang w:val="de-DE"/>
        </w:rPr>
        <w:t xml:space="preserve">  </w:t>
      </w:r>
      <w:r w:rsidRPr="000803D3">
        <w:rPr>
          <w:rFonts w:ascii="Trebuchet MS" w:hAnsi="Trebuchet MS"/>
          <w:lang w:val="de-DE"/>
        </w:rPr>
        <w:tab/>
      </w:r>
      <w:r>
        <w:rPr>
          <w:rFonts w:ascii="Trebuchet MS" w:hAnsi="Trebuchet MS"/>
          <w:lang w:val="de-DE"/>
        </w:rPr>
        <w:t xml:space="preserve"> </w:t>
      </w:r>
      <w:r w:rsidRPr="000803D3">
        <w:rPr>
          <w:rFonts w:ascii="Trebuchet MS" w:hAnsi="Trebuchet MS"/>
          <w:noProof/>
          <w:lang w:val="de-DE"/>
        </w:rPr>
        <w:t xml:space="preserve"> </w:t>
      </w:r>
      <w:r>
        <w:rPr>
          <w:rFonts w:ascii="Trebuchet MS" w:hAnsi="Trebuchet MS"/>
          <w:noProof/>
          <w:lang w:val="de-DE"/>
        </w:rPr>
        <w:t>449</w:t>
      </w:r>
    </w:p>
    <w:p w14:paraId="2C501B16" w14:textId="3AA67DA2" w:rsidR="00C71948" w:rsidRPr="000803D3" w:rsidRDefault="00C71948" w:rsidP="00090049">
      <w:pPr>
        <w:spacing w:after="160" w:line="259" w:lineRule="auto"/>
        <w:rPr>
          <w:rFonts w:ascii="Trebuchet MS" w:hAnsi="Trebuchet MS"/>
          <w:noProof/>
          <w:lang w:val="de-DE"/>
        </w:rPr>
        <w:sectPr w:rsidR="00C71948" w:rsidRPr="000803D3" w:rsidSect="00A95D2B">
          <w:headerReference w:type="default" r:id="rId8"/>
          <w:footerReference w:type="default" r:id="rId9"/>
          <w:footnotePr>
            <w:numStart w:val="0"/>
            <w:numRestart w:val="eachPage"/>
          </w:footnotePr>
          <w:endnotePr>
            <w:numStart w:val="0"/>
          </w:endnotePr>
          <w:pgSz w:w="11906" w:h="16838" w:code="9"/>
          <w:pgMar w:top="1440" w:right="1616" w:bottom="1440" w:left="1247" w:header="992" w:footer="992" w:gutter="0"/>
          <w:pgNumType w:start="5"/>
          <w:cols w:space="708"/>
          <w:docGrid w:linePitch="360"/>
        </w:sectPr>
      </w:pPr>
      <w:r>
        <w:rPr>
          <w:rFonts w:ascii="Trebuchet MS" w:hAnsi="Trebuchet MS"/>
          <w:noProof/>
          <w:lang w:val="de-DE"/>
        </w:rPr>
        <w:br w:type="page"/>
      </w:r>
    </w:p>
    <w:p w14:paraId="182BED57" w14:textId="77777777" w:rsidR="00C71948" w:rsidRDefault="00C71948" w:rsidP="00C71948">
      <w:pPr>
        <w:pStyle w:val="berschrift1"/>
        <w:numPr>
          <w:ilvl w:val="0"/>
          <w:numId w:val="0"/>
        </w:numPr>
        <w:spacing w:before="120"/>
        <w:rPr>
          <w:rFonts w:ascii="Trebuchet MS" w:hAnsi="Trebuchet MS"/>
          <w:b/>
          <w:sz w:val="36"/>
          <w:szCs w:val="36"/>
          <w:lang w:val="de-DE"/>
        </w:rPr>
        <w:sectPr w:rsidR="00C71948" w:rsidSect="00D25542">
          <w:headerReference w:type="default" r:id="rId10"/>
          <w:footnotePr>
            <w:numFmt w:val="lowerLetter"/>
            <w:numRestart w:val="eachPage"/>
          </w:footnotePr>
          <w:endnotePr>
            <w:numStart w:val="0"/>
          </w:endnotePr>
          <w:type w:val="nextColumn"/>
          <w:pgSz w:w="11906" w:h="16838"/>
          <w:pgMar w:top="1440" w:right="1440" w:bottom="1440" w:left="1797" w:header="992" w:footer="992" w:gutter="0"/>
          <w:cols w:space="720"/>
        </w:sectPr>
      </w:pPr>
      <w:bookmarkStart w:id="1" w:name="_Toc491708505"/>
      <w:bookmarkStart w:id="2" w:name="_Toc491794073"/>
      <w:bookmarkStart w:id="3" w:name="_Toc38534408"/>
      <w:r w:rsidRPr="00DC39A2">
        <w:rPr>
          <w:rFonts w:ascii="Trebuchet MS" w:hAnsi="Trebuchet MS"/>
          <w:b/>
          <w:sz w:val="36"/>
          <w:szCs w:val="36"/>
          <w:lang w:val="de-DE"/>
        </w:rPr>
        <w:lastRenderedPageBreak/>
        <w:t>Ausführliches Inhaltsverzei</w:t>
      </w:r>
      <w:bookmarkEnd w:id="1"/>
      <w:bookmarkEnd w:id="2"/>
      <w:r>
        <w:rPr>
          <w:rFonts w:ascii="Trebuchet MS" w:hAnsi="Trebuchet MS"/>
          <w:b/>
          <w:sz w:val="36"/>
          <w:szCs w:val="36"/>
          <w:lang w:val="de-DE"/>
        </w:rPr>
        <w:t>chnis</w:t>
      </w:r>
      <w:bookmarkEnd w:id="3"/>
    </w:p>
    <w:p w14:paraId="683CEDFB" w14:textId="77777777" w:rsidR="00C71948" w:rsidRDefault="00C71948" w:rsidP="00C71948">
      <w:pPr>
        <w:pStyle w:val="Verzeichnis2"/>
      </w:pPr>
    </w:p>
    <w:p w14:paraId="0482AC0D" w14:textId="77777777" w:rsidR="00C71948" w:rsidRDefault="00C71948" w:rsidP="00C71948">
      <w:pPr>
        <w:pStyle w:val="Verzeichnis2"/>
        <w:rPr>
          <w:rFonts w:asciiTheme="minorHAnsi" w:eastAsiaTheme="minorEastAsia" w:hAnsiTheme="minorHAnsi" w:cstheme="minorBidi"/>
          <w:sz w:val="22"/>
          <w:szCs w:val="22"/>
          <w:lang w:bidi="he-IL"/>
        </w:rPr>
      </w:pPr>
      <w:r w:rsidRPr="002D6E01">
        <w:fldChar w:fldCharType="begin"/>
      </w:r>
      <w:r w:rsidRPr="002D6E01">
        <w:instrText xml:space="preserve"> TOC \o "1-3" \h \z \u </w:instrText>
      </w:r>
      <w:r w:rsidRPr="002D6E01">
        <w:fldChar w:fldCharType="separate"/>
      </w:r>
      <w:hyperlink w:anchor="_Toc38534407" w:history="1">
        <w:r w:rsidRPr="00B54474">
          <w:rPr>
            <w:rStyle w:val="Hyperlink"/>
            <w:i/>
            <w:iCs/>
          </w:rPr>
          <w:t>Inhaltsverzeichnis</w:t>
        </w:r>
        <w:r>
          <w:rPr>
            <w:rStyle w:val="Hyperlink"/>
            <w:i/>
            <w:iCs/>
          </w:rPr>
          <w:t xml:space="preserve">  </w:t>
        </w:r>
        <w:r>
          <w:rPr>
            <w:webHidden/>
          </w:rPr>
          <w:tab/>
          <w:t xml:space="preserve">    5</w:t>
        </w:r>
      </w:hyperlink>
    </w:p>
    <w:p w14:paraId="240F177C" w14:textId="6D2BEFA8"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4409" w:history="1">
        <w:r w:rsidR="00C71948" w:rsidRPr="00E618DA">
          <w:rPr>
            <w:rStyle w:val="Hyperlink"/>
          </w:rPr>
          <w:t>Vorwort: Zur Übersetzung</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_Toc38534409 \h </w:instrText>
        </w:r>
        <w:r w:rsidR="00C71948">
          <w:rPr>
            <w:webHidden/>
          </w:rPr>
        </w:r>
        <w:r w:rsidR="00C71948">
          <w:rPr>
            <w:webHidden/>
          </w:rPr>
          <w:fldChar w:fldCharType="separate"/>
        </w:r>
        <w:r w:rsidR="00801648">
          <w:rPr>
            <w:webHidden/>
          </w:rPr>
          <w:t>25</w:t>
        </w:r>
        <w:r w:rsidR="00C71948">
          <w:rPr>
            <w:webHidden/>
          </w:rPr>
          <w:fldChar w:fldCharType="end"/>
        </w:r>
      </w:hyperlink>
    </w:p>
    <w:p w14:paraId="7204C2B1" w14:textId="340C42A8" w:rsidR="00C71948" w:rsidRDefault="00710AC8" w:rsidP="00C71948">
      <w:pPr>
        <w:pStyle w:val="Verzeichnis2"/>
        <w:rPr>
          <w:rFonts w:asciiTheme="minorHAnsi" w:eastAsiaTheme="minorEastAsia" w:hAnsiTheme="minorHAnsi" w:cstheme="minorBidi"/>
          <w:sz w:val="22"/>
          <w:szCs w:val="22"/>
          <w:lang w:bidi="he-IL"/>
        </w:rPr>
      </w:pPr>
      <w:hyperlink w:anchor="_Toc38534410" w:history="1">
        <w:r w:rsidR="00C71948" w:rsidRPr="00FD07EC">
          <w:rPr>
            <w:rStyle w:val="Hyperlink"/>
            <w:b/>
          </w:rPr>
          <w:t>MATTHÄUSEVANGELIUM</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_Toc38534410 \h </w:instrText>
        </w:r>
        <w:r w:rsidR="00C71948">
          <w:rPr>
            <w:webHidden/>
          </w:rPr>
        </w:r>
        <w:r w:rsidR="00C71948">
          <w:rPr>
            <w:webHidden/>
          </w:rPr>
          <w:fldChar w:fldCharType="separate"/>
        </w:r>
        <w:r w:rsidR="00801648">
          <w:rPr>
            <w:webHidden/>
          </w:rPr>
          <w:t>31</w:t>
        </w:r>
        <w:r w:rsidR="00C71948">
          <w:rPr>
            <w:webHidden/>
          </w:rPr>
          <w:fldChar w:fldCharType="end"/>
        </w:r>
      </w:hyperlink>
    </w:p>
    <w:p w14:paraId="3BADE78D" w14:textId="45FFB3E4" w:rsidR="00C71948" w:rsidRDefault="00710AC8" w:rsidP="00C71948">
      <w:pPr>
        <w:pStyle w:val="Verzeichnis1"/>
        <w:rPr>
          <w:rFonts w:asciiTheme="minorHAnsi" w:eastAsiaTheme="minorEastAsia" w:hAnsiTheme="minorHAnsi" w:cstheme="minorBidi"/>
          <w:sz w:val="22"/>
          <w:szCs w:val="22"/>
          <w:lang w:bidi="he-IL"/>
        </w:rPr>
      </w:pPr>
      <w:hyperlink w:anchor="_Toc38534411" w:history="1">
        <w:r w:rsidR="00C71948">
          <w:rPr>
            <w:rStyle w:val="Hyperlink"/>
          </w:rPr>
          <w:t xml:space="preserve">Ahnenreihe Jesu (1,1−17)  </w:t>
        </w:r>
        <w:r w:rsidR="00C71948">
          <w:rPr>
            <w:webHidden/>
          </w:rPr>
          <w:tab/>
          <w:t xml:space="preserve">  </w:t>
        </w:r>
        <w:r w:rsidR="00C71948">
          <w:rPr>
            <w:webHidden/>
          </w:rPr>
          <w:fldChar w:fldCharType="begin"/>
        </w:r>
        <w:r w:rsidR="00C71948">
          <w:rPr>
            <w:webHidden/>
          </w:rPr>
          <w:instrText xml:space="preserve"> PAGEREF _Toc38534411 \h </w:instrText>
        </w:r>
        <w:r w:rsidR="00C71948">
          <w:rPr>
            <w:webHidden/>
          </w:rPr>
        </w:r>
        <w:r w:rsidR="00C71948">
          <w:rPr>
            <w:webHidden/>
          </w:rPr>
          <w:fldChar w:fldCharType="separate"/>
        </w:r>
        <w:r w:rsidR="00801648">
          <w:rPr>
            <w:webHidden/>
          </w:rPr>
          <w:t>31</w:t>
        </w:r>
        <w:r w:rsidR="00C71948">
          <w:rPr>
            <w:webHidden/>
          </w:rPr>
          <w:fldChar w:fldCharType="end"/>
        </w:r>
      </w:hyperlink>
    </w:p>
    <w:p w14:paraId="1998F1C1" w14:textId="3DEBC5BF" w:rsidR="00C71948" w:rsidRDefault="00710AC8" w:rsidP="00C71948">
      <w:pPr>
        <w:pStyle w:val="Verzeichnis1"/>
        <w:rPr>
          <w:rFonts w:asciiTheme="minorHAnsi" w:eastAsiaTheme="minorEastAsia" w:hAnsiTheme="minorHAnsi" w:cstheme="minorBidi"/>
          <w:sz w:val="22"/>
          <w:szCs w:val="22"/>
          <w:lang w:bidi="he-IL"/>
        </w:rPr>
      </w:pPr>
      <w:hyperlink w:anchor="_Toc38534412" w:history="1">
        <w:r w:rsidR="00C71948" w:rsidRPr="00E618DA">
          <w:rPr>
            <w:rStyle w:val="Hyperlink"/>
          </w:rPr>
          <w:t>Marias Schwangerschaft, Josefs Traum und die Geburt Jesu (1,18−25)</w:t>
        </w:r>
        <w:r w:rsidR="00C71948">
          <w:rPr>
            <w:webHidden/>
          </w:rPr>
          <w:tab/>
          <w:t xml:space="preserve">  </w:t>
        </w:r>
        <w:r w:rsidR="00C71948">
          <w:rPr>
            <w:webHidden/>
          </w:rPr>
          <w:fldChar w:fldCharType="begin"/>
        </w:r>
        <w:r w:rsidR="00C71948">
          <w:rPr>
            <w:webHidden/>
          </w:rPr>
          <w:instrText xml:space="preserve"> PAGEREF _Toc38534412 \h </w:instrText>
        </w:r>
        <w:r w:rsidR="00C71948">
          <w:rPr>
            <w:webHidden/>
          </w:rPr>
        </w:r>
        <w:r w:rsidR="00C71948">
          <w:rPr>
            <w:webHidden/>
          </w:rPr>
          <w:fldChar w:fldCharType="separate"/>
        </w:r>
        <w:r w:rsidR="00801648">
          <w:rPr>
            <w:webHidden/>
          </w:rPr>
          <w:t>32</w:t>
        </w:r>
        <w:r w:rsidR="00C71948">
          <w:rPr>
            <w:webHidden/>
          </w:rPr>
          <w:fldChar w:fldCharType="end"/>
        </w:r>
      </w:hyperlink>
    </w:p>
    <w:p w14:paraId="1B7F3150" w14:textId="472A4D17" w:rsidR="00C71948" w:rsidRDefault="00710AC8" w:rsidP="00C71948">
      <w:pPr>
        <w:pStyle w:val="Verzeichnis1"/>
        <w:rPr>
          <w:rFonts w:asciiTheme="minorHAnsi" w:eastAsiaTheme="minorEastAsia" w:hAnsiTheme="minorHAnsi" w:cstheme="minorBidi"/>
          <w:sz w:val="22"/>
          <w:szCs w:val="22"/>
          <w:lang w:bidi="he-IL"/>
        </w:rPr>
      </w:pPr>
      <w:hyperlink w:anchor="_Toc38534413" w:history="1">
        <w:r w:rsidR="00C71948" w:rsidRPr="00E618DA">
          <w:rPr>
            <w:rStyle w:val="Hyperlink"/>
          </w:rPr>
          <w:t>Sterndeuter suchen nach dem neugeborenen König der Juden (2,1−12</w:t>
        </w:r>
        <w:r w:rsidR="00C71948">
          <w:rPr>
            <w:rStyle w:val="Hyperlink"/>
          </w:rPr>
          <w:t>)</w:t>
        </w:r>
        <w:r w:rsidR="00C71948">
          <w:rPr>
            <w:webHidden/>
          </w:rPr>
          <w:tab/>
          <w:t xml:space="preserve">  </w:t>
        </w:r>
        <w:r w:rsidR="00C71948">
          <w:rPr>
            <w:webHidden/>
          </w:rPr>
          <w:fldChar w:fldCharType="begin"/>
        </w:r>
        <w:r w:rsidR="00C71948">
          <w:rPr>
            <w:webHidden/>
          </w:rPr>
          <w:instrText xml:space="preserve"> PAGEREF _Toc38534413 \h </w:instrText>
        </w:r>
        <w:r w:rsidR="00C71948">
          <w:rPr>
            <w:webHidden/>
          </w:rPr>
        </w:r>
        <w:r w:rsidR="00C71948">
          <w:rPr>
            <w:webHidden/>
          </w:rPr>
          <w:fldChar w:fldCharType="separate"/>
        </w:r>
        <w:r w:rsidR="00801648">
          <w:rPr>
            <w:webHidden/>
          </w:rPr>
          <w:t>32</w:t>
        </w:r>
        <w:r w:rsidR="00C71948">
          <w:rPr>
            <w:webHidden/>
          </w:rPr>
          <w:fldChar w:fldCharType="end"/>
        </w:r>
      </w:hyperlink>
    </w:p>
    <w:p w14:paraId="79938660" w14:textId="6C3CFF78" w:rsidR="00C71948" w:rsidRDefault="00710AC8" w:rsidP="00C71948">
      <w:pPr>
        <w:pStyle w:val="Verzeichnis1"/>
        <w:rPr>
          <w:rFonts w:asciiTheme="minorHAnsi" w:eastAsiaTheme="minorEastAsia" w:hAnsiTheme="minorHAnsi" w:cstheme="minorBidi"/>
          <w:sz w:val="22"/>
          <w:szCs w:val="22"/>
          <w:lang w:bidi="he-IL"/>
        </w:rPr>
      </w:pPr>
      <w:hyperlink w:anchor="_Toc38534414" w:history="1">
        <w:r w:rsidR="00C71948" w:rsidRPr="00E618DA">
          <w:rPr>
            <w:rStyle w:val="Hyperlink"/>
          </w:rPr>
          <w:t>Josef flieht mit Maria und Jesus nach Ägypten (2,13−15)</w:t>
        </w:r>
        <w:r w:rsidR="00C71948">
          <w:rPr>
            <w:webHidden/>
          </w:rPr>
          <w:tab/>
          <w:t xml:space="preserve">  </w:t>
        </w:r>
        <w:r w:rsidR="00C71948">
          <w:rPr>
            <w:webHidden/>
          </w:rPr>
          <w:fldChar w:fldCharType="begin"/>
        </w:r>
        <w:r w:rsidR="00C71948">
          <w:rPr>
            <w:webHidden/>
          </w:rPr>
          <w:instrText xml:space="preserve"> PAGEREF _Toc38534414 \h </w:instrText>
        </w:r>
        <w:r w:rsidR="00C71948">
          <w:rPr>
            <w:webHidden/>
          </w:rPr>
        </w:r>
        <w:r w:rsidR="00C71948">
          <w:rPr>
            <w:webHidden/>
          </w:rPr>
          <w:fldChar w:fldCharType="separate"/>
        </w:r>
        <w:r w:rsidR="00801648">
          <w:rPr>
            <w:webHidden/>
          </w:rPr>
          <w:t>33</w:t>
        </w:r>
        <w:r w:rsidR="00C71948">
          <w:rPr>
            <w:webHidden/>
          </w:rPr>
          <w:fldChar w:fldCharType="end"/>
        </w:r>
      </w:hyperlink>
    </w:p>
    <w:p w14:paraId="2B97198C" w14:textId="4FA879F7" w:rsidR="00C71948" w:rsidRDefault="00710AC8" w:rsidP="00C71948">
      <w:pPr>
        <w:pStyle w:val="Verzeichnis1"/>
        <w:rPr>
          <w:rFonts w:asciiTheme="minorHAnsi" w:eastAsiaTheme="minorEastAsia" w:hAnsiTheme="minorHAnsi" w:cstheme="minorBidi"/>
          <w:sz w:val="22"/>
          <w:szCs w:val="22"/>
          <w:lang w:bidi="he-IL"/>
        </w:rPr>
      </w:pPr>
      <w:hyperlink w:anchor="_Toc38534415" w:history="1">
        <w:r w:rsidR="00C71948" w:rsidRPr="00E618DA">
          <w:rPr>
            <w:rStyle w:val="Hyperlink"/>
          </w:rPr>
          <w:t>Herodes lässt in Betlehem Kinder ermorden (2,16−18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_Toc38534415 \h </w:instrText>
        </w:r>
        <w:r w:rsidR="00C71948">
          <w:rPr>
            <w:webHidden/>
          </w:rPr>
        </w:r>
        <w:r w:rsidR="00C71948">
          <w:rPr>
            <w:webHidden/>
          </w:rPr>
          <w:fldChar w:fldCharType="separate"/>
        </w:r>
        <w:r w:rsidR="00801648">
          <w:rPr>
            <w:webHidden/>
          </w:rPr>
          <w:t>34</w:t>
        </w:r>
        <w:r w:rsidR="00C71948">
          <w:rPr>
            <w:webHidden/>
          </w:rPr>
          <w:fldChar w:fldCharType="end"/>
        </w:r>
      </w:hyperlink>
    </w:p>
    <w:p w14:paraId="5EBBCF52" w14:textId="176D73EB"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16" w:history="1">
        <w:r w:rsidR="00C71948" w:rsidRPr="00E618DA">
          <w:rPr>
            <w:rStyle w:val="Hyperlink"/>
          </w:rPr>
          <w:t>Josef kehrt mit Maria und Jesus aus Ägypten zurück (2,19−23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_Toc38534416 \h </w:instrText>
        </w:r>
        <w:r w:rsidR="00C71948">
          <w:rPr>
            <w:webHidden/>
          </w:rPr>
        </w:r>
        <w:r w:rsidR="00C71948">
          <w:rPr>
            <w:webHidden/>
          </w:rPr>
          <w:fldChar w:fldCharType="separate"/>
        </w:r>
        <w:r w:rsidR="00801648">
          <w:rPr>
            <w:webHidden/>
          </w:rPr>
          <w:t>34</w:t>
        </w:r>
        <w:r w:rsidR="00C71948">
          <w:rPr>
            <w:webHidden/>
          </w:rPr>
          <w:fldChar w:fldCharType="end"/>
        </w:r>
      </w:hyperlink>
    </w:p>
    <w:p w14:paraId="660D7738" w14:textId="1C15B63E" w:rsidR="00C71948" w:rsidRDefault="00710AC8" w:rsidP="00C71948">
      <w:pPr>
        <w:pStyle w:val="Verzeichnis1"/>
        <w:rPr>
          <w:rFonts w:asciiTheme="minorHAnsi" w:eastAsiaTheme="minorEastAsia" w:hAnsiTheme="minorHAnsi" w:cstheme="minorBidi"/>
          <w:sz w:val="22"/>
          <w:szCs w:val="22"/>
          <w:lang w:bidi="he-IL"/>
        </w:rPr>
      </w:pPr>
      <w:hyperlink w:anchor="_Toc38534417" w:history="1">
        <w:r w:rsidR="00C71948" w:rsidRPr="00E618DA">
          <w:rPr>
            <w:rStyle w:val="Hyperlink"/>
          </w:rPr>
          <w:t>Johannes der Täufer tritt auf (3,1−12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_Toc38534417 \h </w:instrText>
        </w:r>
        <w:r w:rsidR="00C71948">
          <w:rPr>
            <w:webHidden/>
          </w:rPr>
        </w:r>
        <w:r w:rsidR="00C71948">
          <w:rPr>
            <w:webHidden/>
          </w:rPr>
          <w:fldChar w:fldCharType="separate"/>
        </w:r>
        <w:r w:rsidR="00801648">
          <w:rPr>
            <w:webHidden/>
          </w:rPr>
          <w:t>34</w:t>
        </w:r>
        <w:r w:rsidR="00C71948">
          <w:rPr>
            <w:webHidden/>
          </w:rPr>
          <w:fldChar w:fldCharType="end"/>
        </w:r>
      </w:hyperlink>
    </w:p>
    <w:p w14:paraId="2DA397E8" w14:textId="1666E3CF" w:rsidR="00C71948" w:rsidRDefault="00710AC8" w:rsidP="00C71948">
      <w:pPr>
        <w:pStyle w:val="Verzeichnis1"/>
        <w:rPr>
          <w:rFonts w:asciiTheme="minorHAnsi" w:eastAsiaTheme="minorEastAsia" w:hAnsiTheme="minorHAnsi" w:cstheme="minorBidi"/>
          <w:sz w:val="22"/>
          <w:szCs w:val="22"/>
          <w:lang w:bidi="he-IL"/>
        </w:rPr>
      </w:pPr>
      <w:hyperlink w:anchor="_Toc38534418" w:history="1">
        <w:r w:rsidR="00C71948" w:rsidRPr="00E618DA">
          <w:rPr>
            <w:rStyle w:val="Hyperlink"/>
          </w:rPr>
          <w:t>Johannes tauft Jesus, auf den der Geist Gottes herabkommt (3,13−17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_Toc38534418 \h </w:instrText>
        </w:r>
        <w:r w:rsidR="00C71948">
          <w:rPr>
            <w:webHidden/>
          </w:rPr>
        </w:r>
        <w:r w:rsidR="00C71948">
          <w:rPr>
            <w:webHidden/>
          </w:rPr>
          <w:fldChar w:fldCharType="separate"/>
        </w:r>
        <w:r w:rsidR="00801648">
          <w:rPr>
            <w:webHidden/>
          </w:rPr>
          <w:t>35</w:t>
        </w:r>
        <w:r w:rsidR="00C71948">
          <w:rPr>
            <w:webHidden/>
          </w:rPr>
          <w:fldChar w:fldCharType="end"/>
        </w:r>
      </w:hyperlink>
    </w:p>
    <w:p w14:paraId="78075CB8" w14:textId="639D702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19" w:history="1">
        <w:r w:rsidR="00C71948">
          <w:rPr>
            <w:rStyle w:val="Hyperlink"/>
          </w:rPr>
          <w:t xml:space="preserve">Jesus wird vom Geist in die Einöde hinaufgeführt </w:t>
        </w:r>
        <w:r w:rsidR="00C71948" w:rsidRPr="00E618DA">
          <w:rPr>
            <w:rStyle w:val="Hyperlink"/>
          </w:rPr>
          <w:t>und vom Teufel versucht (4,1−11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_Toc38534419 \h </w:instrText>
        </w:r>
        <w:r w:rsidR="00C71948">
          <w:rPr>
            <w:webHidden/>
          </w:rPr>
        </w:r>
        <w:r w:rsidR="00C71948">
          <w:rPr>
            <w:webHidden/>
          </w:rPr>
          <w:fldChar w:fldCharType="separate"/>
        </w:r>
        <w:r w:rsidR="00801648">
          <w:rPr>
            <w:webHidden/>
          </w:rPr>
          <w:t>35</w:t>
        </w:r>
        <w:r w:rsidR="00C71948">
          <w:rPr>
            <w:webHidden/>
          </w:rPr>
          <w:fldChar w:fldCharType="end"/>
        </w:r>
      </w:hyperlink>
    </w:p>
    <w:p w14:paraId="4D7CFCF3" w14:textId="3B23264B" w:rsidR="00C71948" w:rsidRDefault="00710AC8" w:rsidP="00C71948">
      <w:pPr>
        <w:pStyle w:val="Verzeichnis1"/>
        <w:rPr>
          <w:rFonts w:asciiTheme="minorHAnsi" w:eastAsiaTheme="minorEastAsia" w:hAnsiTheme="minorHAnsi" w:cstheme="minorBidi"/>
          <w:sz w:val="22"/>
          <w:szCs w:val="22"/>
          <w:lang w:bidi="he-IL"/>
        </w:rPr>
      </w:pPr>
      <w:hyperlink w:anchor="_Toc38534420" w:history="1">
        <w:r w:rsidR="00C71948" w:rsidRPr="00E618DA">
          <w:rPr>
            <w:rStyle w:val="Hyperlink"/>
          </w:rPr>
          <w:t>Beginn des öffentlichen Wirkens Jesu in Galiläa (4,12−17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_Toc38534420 \h </w:instrText>
        </w:r>
        <w:r w:rsidR="00C71948">
          <w:rPr>
            <w:webHidden/>
          </w:rPr>
        </w:r>
        <w:r w:rsidR="00C71948">
          <w:rPr>
            <w:webHidden/>
          </w:rPr>
          <w:fldChar w:fldCharType="separate"/>
        </w:r>
        <w:r w:rsidR="00801648">
          <w:rPr>
            <w:webHidden/>
          </w:rPr>
          <w:t>36</w:t>
        </w:r>
        <w:r w:rsidR="00C71948">
          <w:rPr>
            <w:webHidden/>
          </w:rPr>
          <w:fldChar w:fldCharType="end"/>
        </w:r>
      </w:hyperlink>
    </w:p>
    <w:p w14:paraId="4F00C4BA" w14:textId="41969207" w:rsidR="00C71948" w:rsidRDefault="00710AC8" w:rsidP="00C71948">
      <w:pPr>
        <w:pStyle w:val="Verzeichnis1"/>
        <w:rPr>
          <w:rFonts w:asciiTheme="minorHAnsi" w:eastAsiaTheme="minorEastAsia" w:hAnsiTheme="minorHAnsi" w:cstheme="minorBidi"/>
          <w:sz w:val="22"/>
          <w:szCs w:val="22"/>
          <w:lang w:bidi="he-IL"/>
        </w:rPr>
      </w:pPr>
      <w:hyperlink w:anchor="_Toc38534421" w:history="1">
        <w:r w:rsidR="00C71948" w:rsidRPr="00E618DA">
          <w:rPr>
            <w:rStyle w:val="Hyperlink"/>
          </w:rPr>
          <w:t>Jesus beruft zwei Brüderpaare als erste Jünger (4,18−22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_Toc38534421 \h </w:instrText>
        </w:r>
        <w:r w:rsidR="00C71948">
          <w:rPr>
            <w:webHidden/>
          </w:rPr>
        </w:r>
        <w:r w:rsidR="00C71948">
          <w:rPr>
            <w:webHidden/>
          </w:rPr>
          <w:fldChar w:fldCharType="separate"/>
        </w:r>
        <w:r w:rsidR="00801648">
          <w:rPr>
            <w:webHidden/>
          </w:rPr>
          <w:t>36</w:t>
        </w:r>
        <w:r w:rsidR="00C71948">
          <w:rPr>
            <w:webHidden/>
          </w:rPr>
          <w:fldChar w:fldCharType="end"/>
        </w:r>
      </w:hyperlink>
    </w:p>
    <w:p w14:paraId="6B87F43A" w14:textId="150CBFC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22" w:history="1">
        <w:r w:rsidR="00C71948" w:rsidRPr="00E618DA">
          <w:rPr>
            <w:rStyle w:val="Hyperlink"/>
          </w:rPr>
          <w:t>Verkündigung der Guten Botschaft und Krankenheilungen (4,23−25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_Toc38534422 \h </w:instrText>
        </w:r>
        <w:r w:rsidR="00C71948">
          <w:rPr>
            <w:webHidden/>
          </w:rPr>
        </w:r>
        <w:r w:rsidR="00C71948">
          <w:rPr>
            <w:webHidden/>
          </w:rPr>
          <w:fldChar w:fldCharType="separate"/>
        </w:r>
        <w:r w:rsidR="00801648">
          <w:rPr>
            <w:webHidden/>
          </w:rPr>
          <w:t>37</w:t>
        </w:r>
        <w:r w:rsidR="00C71948">
          <w:rPr>
            <w:webHidden/>
          </w:rPr>
          <w:fldChar w:fldCharType="end"/>
        </w:r>
      </w:hyperlink>
    </w:p>
    <w:p w14:paraId="59B13B0C" w14:textId="237D66CE" w:rsidR="00C71948" w:rsidRDefault="00710AC8" w:rsidP="00C71948">
      <w:pPr>
        <w:pStyle w:val="Verzeichnis1"/>
        <w:rPr>
          <w:rFonts w:asciiTheme="minorHAnsi" w:eastAsiaTheme="minorEastAsia" w:hAnsiTheme="minorHAnsi" w:cstheme="minorBidi"/>
          <w:sz w:val="22"/>
          <w:szCs w:val="22"/>
          <w:lang w:bidi="he-IL"/>
        </w:rPr>
      </w:pPr>
      <w:hyperlink w:anchor="_Toc38534423" w:history="1">
        <w:r w:rsidR="00C71948" w:rsidRPr="00E41C92">
          <w:rPr>
            <w:rStyle w:val="Hyperlink"/>
            <w:b/>
            <w:bCs/>
          </w:rPr>
          <w:t>Jesus lehrt auf dem Berg</w:t>
        </w:r>
        <w:r w:rsidR="00C71948" w:rsidRPr="00E618DA">
          <w:rPr>
            <w:rStyle w:val="Hyperlink"/>
          </w:rPr>
          <w:t xml:space="preserve"> (5,1 − 7,29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_Toc38534423 \h </w:instrText>
        </w:r>
        <w:r w:rsidR="00C71948">
          <w:rPr>
            <w:webHidden/>
          </w:rPr>
        </w:r>
        <w:r w:rsidR="00C71948">
          <w:rPr>
            <w:webHidden/>
          </w:rPr>
          <w:fldChar w:fldCharType="separate"/>
        </w:r>
        <w:r w:rsidR="00801648">
          <w:rPr>
            <w:webHidden/>
          </w:rPr>
          <w:t>37</w:t>
        </w:r>
        <w:r w:rsidR="00C71948">
          <w:rPr>
            <w:webHidden/>
          </w:rPr>
          <w:fldChar w:fldCharType="end"/>
        </w:r>
      </w:hyperlink>
    </w:p>
    <w:p w14:paraId="7F331D70" w14:textId="029D3237" w:rsidR="00C71948" w:rsidRDefault="00710AC8" w:rsidP="00C71948">
      <w:pPr>
        <w:pStyle w:val="Verzeichnis1"/>
        <w:rPr>
          <w:rFonts w:asciiTheme="minorHAnsi" w:eastAsiaTheme="minorEastAsia" w:hAnsiTheme="minorHAnsi" w:cstheme="minorBidi"/>
          <w:sz w:val="22"/>
          <w:szCs w:val="22"/>
          <w:lang w:bidi="he-IL"/>
        </w:rPr>
      </w:pPr>
      <w:hyperlink w:anchor="_Toc38534424" w:history="1">
        <w:r w:rsidR="00C71948" w:rsidRPr="00E618DA">
          <w:rPr>
            <w:rStyle w:val="Hyperlink"/>
          </w:rPr>
          <w:t>Seligpreisungen (5,3−12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_Toc38534424 \h </w:instrText>
        </w:r>
        <w:r w:rsidR="00C71948">
          <w:rPr>
            <w:webHidden/>
          </w:rPr>
        </w:r>
        <w:r w:rsidR="00C71948">
          <w:rPr>
            <w:webHidden/>
          </w:rPr>
          <w:fldChar w:fldCharType="separate"/>
        </w:r>
        <w:r w:rsidR="00801648">
          <w:rPr>
            <w:webHidden/>
          </w:rPr>
          <w:t>37</w:t>
        </w:r>
        <w:r w:rsidR="00C71948">
          <w:rPr>
            <w:webHidden/>
          </w:rPr>
          <w:fldChar w:fldCharType="end"/>
        </w:r>
      </w:hyperlink>
    </w:p>
    <w:p w14:paraId="66FD48F9" w14:textId="75327C0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25" w:history="1">
        <w:r w:rsidR="00C71948" w:rsidRPr="00E618DA">
          <w:rPr>
            <w:rStyle w:val="Hyperlink"/>
          </w:rPr>
          <w:t>Salz der Erde und Licht der Welt (5,13−16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_Toc38534425 \h </w:instrText>
        </w:r>
        <w:r w:rsidR="00C71948">
          <w:rPr>
            <w:webHidden/>
          </w:rPr>
        </w:r>
        <w:r w:rsidR="00C71948">
          <w:rPr>
            <w:webHidden/>
          </w:rPr>
          <w:fldChar w:fldCharType="separate"/>
        </w:r>
        <w:r w:rsidR="00801648">
          <w:rPr>
            <w:webHidden/>
          </w:rPr>
          <w:t>38</w:t>
        </w:r>
        <w:r w:rsidR="00C71948">
          <w:rPr>
            <w:webHidden/>
          </w:rPr>
          <w:fldChar w:fldCharType="end"/>
        </w:r>
      </w:hyperlink>
    </w:p>
    <w:p w14:paraId="1DE558E4" w14:textId="7D08E7BA" w:rsidR="00C71948" w:rsidRDefault="00710AC8" w:rsidP="00C71948">
      <w:pPr>
        <w:pStyle w:val="Verzeichnis1"/>
        <w:rPr>
          <w:rFonts w:asciiTheme="minorHAnsi" w:eastAsiaTheme="minorEastAsia" w:hAnsiTheme="minorHAnsi" w:cstheme="minorBidi"/>
          <w:sz w:val="22"/>
          <w:szCs w:val="22"/>
          <w:lang w:bidi="he-IL"/>
        </w:rPr>
      </w:pPr>
      <w:hyperlink w:anchor="_Toc38534426" w:history="1">
        <w:r w:rsidR="00C71948" w:rsidRPr="00E618DA">
          <w:rPr>
            <w:rStyle w:val="Hyperlink"/>
            <w:spacing w:val="20"/>
          </w:rPr>
          <w:t>Vertieftes Gesetzesverständnis</w:t>
        </w:r>
        <w:r w:rsidR="00C71948" w:rsidRPr="00E618DA">
          <w:rPr>
            <w:rStyle w:val="Hyperlink"/>
          </w:rPr>
          <w:t xml:space="preserve"> (5,17−48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_Toc38534426 \h </w:instrText>
        </w:r>
        <w:r w:rsidR="00C71948">
          <w:rPr>
            <w:webHidden/>
          </w:rPr>
        </w:r>
        <w:r w:rsidR="00C71948">
          <w:rPr>
            <w:webHidden/>
          </w:rPr>
          <w:fldChar w:fldCharType="separate"/>
        </w:r>
        <w:r w:rsidR="00801648">
          <w:rPr>
            <w:webHidden/>
          </w:rPr>
          <w:t>38</w:t>
        </w:r>
        <w:r w:rsidR="00C71948">
          <w:rPr>
            <w:webHidden/>
          </w:rPr>
          <w:fldChar w:fldCharType="end"/>
        </w:r>
      </w:hyperlink>
    </w:p>
    <w:p w14:paraId="028FF3E8" w14:textId="1E50262A" w:rsidR="00C71948" w:rsidRDefault="00710AC8" w:rsidP="00C71948">
      <w:pPr>
        <w:pStyle w:val="Verzeichnis1"/>
        <w:rPr>
          <w:rFonts w:asciiTheme="minorHAnsi" w:eastAsiaTheme="minorEastAsia" w:hAnsiTheme="minorHAnsi" w:cstheme="minorBidi"/>
          <w:sz w:val="22"/>
          <w:szCs w:val="22"/>
          <w:lang w:bidi="he-IL"/>
        </w:rPr>
      </w:pPr>
      <w:hyperlink w:anchor="_Toc38534427" w:history="1">
        <w:r w:rsidR="00C71948" w:rsidRPr="00E618DA">
          <w:rPr>
            <w:rStyle w:val="Hyperlink"/>
          </w:rPr>
          <w:t>Das Gesetz und die Propheten (5,17−20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_Toc38534427 \h </w:instrText>
        </w:r>
        <w:r w:rsidR="00C71948">
          <w:rPr>
            <w:webHidden/>
          </w:rPr>
        </w:r>
        <w:r w:rsidR="00C71948">
          <w:rPr>
            <w:webHidden/>
          </w:rPr>
          <w:fldChar w:fldCharType="separate"/>
        </w:r>
        <w:r w:rsidR="00801648">
          <w:rPr>
            <w:webHidden/>
          </w:rPr>
          <w:t>38</w:t>
        </w:r>
        <w:r w:rsidR="00C71948">
          <w:rPr>
            <w:webHidden/>
          </w:rPr>
          <w:fldChar w:fldCharType="end"/>
        </w:r>
      </w:hyperlink>
    </w:p>
    <w:p w14:paraId="678CACEC" w14:textId="1737A908" w:rsidR="00C71948" w:rsidRDefault="00710AC8" w:rsidP="00C71948">
      <w:pPr>
        <w:pStyle w:val="Verzeichnis1"/>
        <w:rPr>
          <w:rFonts w:asciiTheme="minorHAnsi" w:eastAsiaTheme="minorEastAsia" w:hAnsiTheme="minorHAnsi" w:cstheme="minorBidi"/>
          <w:sz w:val="22"/>
          <w:szCs w:val="22"/>
          <w:lang w:bidi="he-IL"/>
        </w:rPr>
      </w:pPr>
      <w:hyperlink w:anchor="_Toc38534428" w:history="1">
        <w:r w:rsidR="00C71948" w:rsidRPr="00E618DA">
          <w:rPr>
            <w:rStyle w:val="Hyperlink"/>
          </w:rPr>
          <w:t>Feindschaft (5,21−26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_Toc38534428 \h </w:instrText>
        </w:r>
        <w:r w:rsidR="00C71948">
          <w:rPr>
            <w:webHidden/>
          </w:rPr>
        </w:r>
        <w:r w:rsidR="00C71948">
          <w:rPr>
            <w:webHidden/>
          </w:rPr>
          <w:fldChar w:fldCharType="separate"/>
        </w:r>
        <w:r w:rsidR="00801648">
          <w:rPr>
            <w:webHidden/>
          </w:rPr>
          <w:t>38</w:t>
        </w:r>
        <w:r w:rsidR="00C71948">
          <w:rPr>
            <w:webHidden/>
          </w:rPr>
          <w:fldChar w:fldCharType="end"/>
        </w:r>
      </w:hyperlink>
    </w:p>
    <w:p w14:paraId="1AD2C8EF" w14:textId="684925D5" w:rsidR="00C71948" w:rsidRDefault="00710AC8" w:rsidP="00C71948">
      <w:pPr>
        <w:pStyle w:val="Verzeichnis1"/>
        <w:rPr>
          <w:rFonts w:asciiTheme="minorHAnsi" w:eastAsiaTheme="minorEastAsia" w:hAnsiTheme="minorHAnsi" w:cstheme="minorBidi"/>
          <w:sz w:val="22"/>
          <w:szCs w:val="22"/>
          <w:lang w:bidi="he-IL"/>
        </w:rPr>
      </w:pPr>
      <w:hyperlink w:anchor="_Toc38534429" w:history="1">
        <w:r w:rsidR="00C71948" w:rsidRPr="00E618DA">
          <w:rPr>
            <w:rStyle w:val="Hyperlink"/>
          </w:rPr>
          <w:t>Ehebruch (5,27−30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_Toc38534429 \h </w:instrText>
        </w:r>
        <w:r w:rsidR="00C71948">
          <w:rPr>
            <w:webHidden/>
          </w:rPr>
        </w:r>
        <w:r w:rsidR="00C71948">
          <w:rPr>
            <w:webHidden/>
          </w:rPr>
          <w:fldChar w:fldCharType="separate"/>
        </w:r>
        <w:r w:rsidR="00801648">
          <w:rPr>
            <w:webHidden/>
          </w:rPr>
          <w:t>39</w:t>
        </w:r>
        <w:r w:rsidR="00C71948">
          <w:rPr>
            <w:webHidden/>
          </w:rPr>
          <w:fldChar w:fldCharType="end"/>
        </w:r>
      </w:hyperlink>
    </w:p>
    <w:p w14:paraId="23733239" w14:textId="1FD3CBCC" w:rsidR="00C71948" w:rsidRDefault="00710AC8" w:rsidP="00C71948">
      <w:pPr>
        <w:pStyle w:val="Verzeichnis1"/>
        <w:rPr>
          <w:rFonts w:asciiTheme="minorHAnsi" w:eastAsiaTheme="minorEastAsia" w:hAnsiTheme="minorHAnsi" w:cstheme="minorBidi"/>
          <w:sz w:val="22"/>
          <w:szCs w:val="22"/>
          <w:lang w:bidi="he-IL"/>
        </w:rPr>
      </w:pPr>
      <w:hyperlink w:anchor="_Toc38534430" w:history="1">
        <w:r w:rsidR="00C71948" w:rsidRPr="00E618DA">
          <w:rPr>
            <w:rStyle w:val="Hyperlink"/>
          </w:rPr>
          <w:t>Zerstörung der Ehe (5,31−32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_Toc38534430 \h </w:instrText>
        </w:r>
        <w:r w:rsidR="00C71948">
          <w:rPr>
            <w:webHidden/>
          </w:rPr>
        </w:r>
        <w:r w:rsidR="00C71948">
          <w:rPr>
            <w:webHidden/>
          </w:rPr>
          <w:fldChar w:fldCharType="separate"/>
        </w:r>
        <w:r w:rsidR="00801648">
          <w:rPr>
            <w:webHidden/>
          </w:rPr>
          <w:t>39</w:t>
        </w:r>
        <w:r w:rsidR="00C71948">
          <w:rPr>
            <w:webHidden/>
          </w:rPr>
          <w:fldChar w:fldCharType="end"/>
        </w:r>
      </w:hyperlink>
    </w:p>
    <w:p w14:paraId="155A6D6E" w14:textId="389879C1" w:rsidR="00C71948" w:rsidRDefault="00710AC8" w:rsidP="00C71948">
      <w:pPr>
        <w:pStyle w:val="Verzeichnis1"/>
        <w:rPr>
          <w:rFonts w:asciiTheme="minorHAnsi" w:eastAsiaTheme="minorEastAsia" w:hAnsiTheme="minorHAnsi" w:cstheme="minorBidi"/>
          <w:sz w:val="22"/>
          <w:szCs w:val="22"/>
          <w:lang w:bidi="he-IL"/>
        </w:rPr>
      </w:pPr>
      <w:hyperlink w:anchor="_Toc38534431" w:history="1">
        <w:r w:rsidR="00C71948" w:rsidRPr="00E618DA">
          <w:rPr>
            <w:rStyle w:val="Hyperlink"/>
          </w:rPr>
          <w:t>Schwören (5,33−37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_Toc38534431 \h </w:instrText>
        </w:r>
        <w:r w:rsidR="00C71948">
          <w:rPr>
            <w:webHidden/>
          </w:rPr>
        </w:r>
        <w:r w:rsidR="00C71948">
          <w:rPr>
            <w:webHidden/>
          </w:rPr>
          <w:fldChar w:fldCharType="separate"/>
        </w:r>
        <w:r w:rsidR="00801648">
          <w:rPr>
            <w:webHidden/>
          </w:rPr>
          <w:t>40</w:t>
        </w:r>
        <w:r w:rsidR="00C71948">
          <w:rPr>
            <w:webHidden/>
          </w:rPr>
          <w:fldChar w:fldCharType="end"/>
        </w:r>
      </w:hyperlink>
    </w:p>
    <w:p w14:paraId="4924DBB1" w14:textId="75238EC0" w:rsidR="00C71948" w:rsidRDefault="00710AC8" w:rsidP="00C71948">
      <w:pPr>
        <w:pStyle w:val="Verzeichnis1"/>
        <w:rPr>
          <w:rFonts w:asciiTheme="minorHAnsi" w:eastAsiaTheme="minorEastAsia" w:hAnsiTheme="minorHAnsi" w:cstheme="minorBidi"/>
          <w:sz w:val="22"/>
          <w:szCs w:val="22"/>
          <w:lang w:bidi="he-IL"/>
        </w:rPr>
      </w:pPr>
      <w:hyperlink w:anchor="_Toc38534432" w:history="1">
        <w:r w:rsidR="00C71948" w:rsidRPr="00E618DA">
          <w:rPr>
            <w:rStyle w:val="Hyperlink"/>
          </w:rPr>
          <w:t>Vergeltung (5,38−42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_Toc38534432 \h </w:instrText>
        </w:r>
        <w:r w:rsidR="00C71948">
          <w:rPr>
            <w:webHidden/>
          </w:rPr>
        </w:r>
        <w:r w:rsidR="00C71948">
          <w:rPr>
            <w:webHidden/>
          </w:rPr>
          <w:fldChar w:fldCharType="separate"/>
        </w:r>
        <w:r w:rsidR="00801648">
          <w:rPr>
            <w:webHidden/>
          </w:rPr>
          <w:t>40</w:t>
        </w:r>
        <w:r w:rsidR="00C71948">
          <w:rPr>
            <w:webHidden/>
          </w:rPr>
          <w:fldChar w:fldCharType="end"/>
        </w:r>
      </w:hyperlink>
    </w:p>
    <w:p w14:paraId="260D0120" w14:textId="53BBFB15" w:rsidR="00C71948" w:rsidRDefault="00710AC8" w:rsidP="00C71948">
      <w:pPr>
        <w:pStyle w:val="Verzeichnis1"/>
        <w:rPr>
          <w:rFonts w:asciiTheme="minorHAnsi" w:eastAsiaTheme="minorEastAsia" w:hAnsiTheme="minorHAnsi" w:cstheme="minorBidi"/>
          <w:sz w:val="22"/>
          <w:szCs w:val="22"/>
          <w:lang w:bidi="he-IL"/>
        </w:rPr>
      </w:pPr>
      <w:hyperlink w:anchor="_Toc38534433" w:history="1">
        <w:r w:rsidR="00C71948" w:rsidRPr="00E618DA">
          <w:rPr>
            <w:rStyle w:val="Hyperlink"/>
          </w:rPr>
          <w:t>Nächstenliebe (5,43−48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_Toc38534433 \h </w:instrText>
        </w:r>
        <w:r w:rsidR="00C71948">
          <w:rPr>
            <w:webHidden/>
          </w:rPr>
        </w:r>
        <w:r w:rsidR="00C71948">
          <w:rPr>
            <w:webHidden/>
          </w:rPr>
          <w:fldChar w:fldCharType="separate"/>
        </w:r>
        <w:r w:rsidR="00801648">
          <w:rPr>
            <w:webHidden/>
          </w:rPr>
          <w:t>40</w:t>
        </w:r>
        <w:r w:rsidR="00C71948">
          <w:rPr>
            <w:webHidden/>
          </w:rPr>
          <w:fldChar w:fldCharType="end"/>
        </w:r>
      </w:hyperlink>
    </w:p>
    <w:p w14:paraId="5BF0EAB6" w14:textId="1FA355BF" w:rsidR="00C71948" w:rsidRDefault="00710AC8" w:rsidP="00C71948">
      <w:pPr>
        <w:pStyle w:val="Verzeichnis1"/>
        <w:rPr>
          <w:rFonts w:asciiTheme="minorHAnsi" w:eastAsiaTheme="minorEastAsia" w:hAnsiTheme="minorHAnsi" w:cstheme="minorBidi"/>
          <w:sz w:val="22"/>
          <w:szCs w:val="22"/>
          <w:lang w:bidi="he-IL"/>
        </w:rPr>
      </w:pPr>
      <w:hyperlink w:anchor="_Toc38534434" w:history="1">
        <w:r w:rsidR="00C71948" w:rsidRPr="00E618DA">
          <w:rPr>
            <w:rStyle w:val="Hyperlink"/>
          </w:rPr>
          <w:t>Almosengeben (6,1−4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_Toc38534434 \h </w:instrText>
        </w:r>
        <w:r w:rsidR="00C71948">
          <w:rPr>
            <w:webHidden/>
          </w:rPr>
        </w:r>
        <w:r w:rsidR="00C71948">
          <w:rPr>
            <w:webHidden/>
          </w:rPr>
          <w:fldChar w:fldCharType="separate"/>
        </w:r>
        <w:r w:rsidR="00801648">
          <w:rPr>
            <w:webHidden/>
          </w:rPr>
          <w:t>41</w:t>
        </w:r>
        <w:r w:rsidR="00C71948">
          <w:rPr>
            <w:webHidden/>
          </w:rPr>
          <w:fldChar w:fldCharType="end"/>
        </w:r>
      </w:hyperlink>
    </w:p>
    <w:p w14:paraId="446929E6" w14:textId="7463EB0E" w:rsidR="00C71948" w:rsidRDefault="00710AC8" w:rsidP="00C71948">
      <w:pPr>
        <w:pStyle w:val="Verzeichnis1"/>
        <w:rPr>
          <w:rFonts w:asciiTheme="minorHAnsi" w:eastAsiaTheme="minorEastAsia" w:hAnsiTheme="minorHAnsi" w:cstheme="minorBidi"/>
          <w:sz w:val="22"/>
          <w:szCs w:val="22"/>
          <w:lang w:bidi="he-IL"/>
        </w:rPr>
      </w:pPr>
      <w:hyperlink w:anchor="_Toc38534435" w:history="1">
        <w:r w:rsidR="00C71948" w:rsidRPr="00E618DA">
          <w:rPr>
            <w:rStyle w:val="Hyperlink"/>
          </w:rPr>
          <w:t>Beten und das Vaterunser (6,5−15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_Toc38534435 \h </w:instrText>
        </w:r>
        <w:r w:rsidR="00C71948">
          <w:rPr>
            <w:webHidden/>
          </w:rPr>
        </w:r>
        <w:r w:rsidR="00C71948">
          <w:rPr>
            <w:webHidden/>
          </w:rPr>
          <w:fldChar w:fldCharType="separate"/>
        </w:r>
        <w:r w:rsidR="00801648">
          <w:rPr>
            <w:webHidden/>
          </w:rPr>
          <w:t>41</w:t>
        </w:r>
        <w:r w:rsidR="00C71948">
          <w:rPr>
            <w:webHidden/>
          </w:rPr>
          <w:fldChar w:fldCharType="end"/>
        </w:r>
      </w:hyperlink>
    </w:p>
    <w:p w14:paraId="117937F8" w14:textId="29D7B9A6" w:rsidR="00C71948" w:rsidRDefault="00710AC8" w:rsidP="00C71948">
      <w:pPr>
        <w:pStyle w:val="Verzeichnis1"/>
        <w:rPr>
          <w:rFonts w:asciiTheme="minorHAnsi" w:eastAsiaTheme="minorEastAsia" w:hAnsiTheme="minorHAnsi" w:cstheme="minorBidi"/>
          <w:sz w:val="22"/>
          <w:szCs w:val="22"/>
          <w:lang w:bidi="he-IL"/>
        </w:rPr>
      </w:pPr>
      <w:hyperlink w:anchor="_Toc38534436" w:history="1">
        <w:r w:rsidR="00C71948" w:rsidRPr="00E618DA">
          <w:rPr>
            <w:rStyle w:val="Hyperlink"/>
          </w:rPr>
          <w:t>Fasten (6,16−18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_Toc38534436 \h </w:instrText>
        </w:r>
        <w:r w:rsidR="00C71948">
          <w:rPr>
            <w:webHidden/>
          </w:rPr>
        </w:r>
        <w:r w:rsidR="00C71948">
          <w:rPr>
            <w:webHidden/>
          </w:rPr>
          <w:fldChar w:fldCharType="separate"/>
        </w:r>
        <w:r w:rsidR="00801648">
          <w:rPr>
            <w:webHidden/>
          </w:rPr>
          <w:t>42</w:t>
        </w:r>
        <w:r w:rsidR="00C71948">
          <w:rPr>
            <w:webHidden/>
          </w:rPr>
          <w:fldChar w:fldCharType="end"/>
        </w:r>
      </w:hyperlink>
    </w:p>
    <w:p w14:paraId="7264EFA5" w14:textId="32B7B9E3" w:rsidR="00C71948" w:rsidRDefault="00710AC8" w:rsidP="00C71948">
      <w:pPr>
        <w:pStyle w:val="Verzeichnis1"/>
        <w:rPr>
          <w:rFonts w:asciiTheme="minorHAnsi" w:eastAsiaTheme="minorEastAsia" w:hAnsiTheme="minorHAnsi" w:cstheme="minorBidi"/>
          <w:sz w:val="22"/>
          <w:szCs w:val="22"/>
          <w:lang w:bidi="he-IL"/>
        </w:rPr>
      </w:pPr>
      <w:hyperlink w:anchor="_Toc38534437" w:history="1">
        <w:r w:rsidR="00C71948" w:rsidRPr="00E618DA">
          <w:rPr>
            <w:rStyle w:val="Hyperlink"/>
          </w:rPr>
          <w:t>Falsche und rechte Sorge (6,19−34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_Toc38534437 \h </w:instrText>
        </w:r>
        <w:r w:rsidR="00C71948">
          <w:rPr>
            <w:webHidden/>
          </w:rPr>
        </w:r>
        <w:r w:rsidR="00C71948">
          <w:rPr>
            <w:webHidden/>
          </w:rPr>
          <w:fldChar w:fldCharType="separate"/>
        </w:r>
        <w:r w:rsidR="00801648">
          <w:rPr>
            <w:webHidden/>
          </w:rPr>
          <w:t>42</w:t>
        </w:r>
        <w:r w:rsidR="00C71948">
          <w:rPr>
            <w:webHidden/>
          </w:rPr>
          <w:fldChar w:fldCharType="end"/>
        </w:r>
      </w:hyperlink>
    </w:p>
    <w:p w14:paraId="254A82E1" w14:textId="6B199DD4" w:rsidR="00C71948" w:rsidRDefault="00710AC8" w:rsidP="00C71948">
      <w:pPr>
        <w:pStyle w:val="Verzeichnis1"/>
        <w:rPr>
          <w:rFonts w:asciiTheme="minorHAnsi" w:eastAsiaTheme="minorEastAsia" w:hAnsiTheme="minorHAnsi" w:cstheme="minorBidi"/>
          <w:sz w:val="22"/>
          <w:szCs w:val="22"/>
          <w:lang w:bidi="he-IL"/>
        </w:rPr>
      </w:pPr>
      <w:hyperlink w:anchor="_Toc38534438" w:history="1">
        <w:r w:rsidR="00C71948" w:rsidRPr="00E618DA">
          <w:rPr>
            <w:rStyle w:val="Hyperlink"/>
          </w:rPr>
          <w:t>Nicht richten (7,1−5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_Toc38534438 \h </w:instrText>
        </w:r>
        <w:r w:rsidR="00C71948">
          <w:rPr>
            <w:webHidden/>
          </w:rPr>
        </w:r>
        <w:r w:rsidR="00C71948">
          <w:rPr>
            <w:webHidden/>
          </w:rPr>
          <w:fldChar w:fldCharType="separate"/>
        </w:r>
        <w:r w:rsidR="00801648">
          <w:rPr>
            <w:webHidden/>
          </w:rPr>
          <w:t>43</w:t>
        </w:r>
        <w:r w:rsidR="00C71948">
          <w:rPr>
            <w:webHidden/>
          </w:rPr>
          <w:fldChar w:fldCharType="end"/>
        </w:r>
      </w:hyperlink>
    </w:p>
    <w:p w14:paraId="368BC7FB" w14:textId="3E7D1B7B" w:rsidR="00C71948" w:rsidRDefault="00710AC8" w:rsidP="00C71948">
      <w:pPr>
        <w:pStyle w:val="Verzeichnis1"/>
        <w:rPr>
          <w:rFonts w:asciiTheme="minorHAnsi" w:eastAsiaTheme="minorEastAsia" w:hAnsiTheme="minorHAnsi" w:cstheme="minorBidi"/>
          <w:sz w:val="22"/>
          <w:szCs w:val="22"/>
          <w:lang w:bidi="he-IL"/>
        </w:rPr>
      </w:pPr>
      <w:hyperlink w:anchor="_Toc38534439" w:history="1">
        <w:r w:rsidR="00C71948" w:rsidRPr="00E618DA">
          <w:rPr>
            <w:rStyle w:val="Hyperlink"/>
          </w:rPr>
          <w:t xml:space="preserve">Das Heilige nicht </w:t>
        </w:r>
        <w:r w:rsidR="00806AC5">
          <w:rPr>
            <w:rStyle w:val="Hyperlink"/>
          </w:rPr>
          <w:t>verkünden, wo es von vornherein verachtet und gehasst wird</w:t>
        </w:r>
        <w:r w:rsidR="00C71948" w:rsidRPr="00E618DA">
          <w:rPr>
            <w:rStyle w:val="Hyperlink"/>
          </w:rPr>
          <w:t xml:space="preserve"> (7,6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_Toc38534439 \h </w:instrText>
        </w:r>
        <w:r w:rsidR="00C71948">
          <w:rPr>
            <w:webHidden/>
          </w:rPr>
        </w:r>
        <w:r w:rsidR="00C71948">
          <w:rPr>
            <w:webHidden/>
          </w:rPr>
          <w:fldChar w:fldCharType="separate"/>
        </w:r>
        <w:r w:rsidR="00801648">
          <w:rPr>
            <w:webHidden/>
          </w:rPr>
          <w:t>44</w:t>
        </w:r>
        <w:r w:rsidR="00C71948">
          <w:rPr>
            <w:webHidden/>
          </w:rPr>
          <w:fldChar w:fldCharType="end"/>
        </w:r>
      </w:hyperlink>
    </w:p>
    <w:p w14:paraId="2B83C4A6" w14:textId="28F60848" w:rsidR="00C71948" w:rsidRDefault="00710AC8" w:rsidP="00C71948">
      <w:pPr>
        <w:pStyle w:val="Verzeichnis1"/>
        <w:rPr>
          <w:rFonts w:asciiTheme="minorHAnsi" w:eastAsiaTheme="minorEastAsia" w:hAnsiTheme="minorHAnsi" w:cstheme="minorBidi"/>
          <w:sz w:val="22"/>
          <w:szCs w:val="22"/>
          <w:lang w:bidi="he-IL"/>
        </w:rPr>
      </w:pPr>
      <w:hyperlink w:anchor="_Toc38534440" w:history="1">
        <w:r w:rsidR="00C71948" w:rsidRPr="00E618DA">
          <w:rPr>
            <w:rStyle w:val="Hyperlink"/>
          </w:rPr>
          <w:t>Wie Gott Beten erhört (7,7−11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_Toc38534440 \h </w:instrText>
        </w:r>
        <w:r w:rsidR="00C71948">
          <w:rPr>
            <w:webHidden/>
          </w:rPr>
        </w:r>
        <w:r w:rsidR="00C71948">
          <w:rPr>
            <w:webHidden/>
          </w:rPr>
          <w:fldChar w:fldCharType="separate"/>
        </w:r>
        <w:r w:rsidR="00801648">
          <w:rPr>
            <w:webHidden/>
          </w:rPr>
          <w:t>44</w:t>
        </w:r>
        <w:r w:rsidR="00C71948">
          <w:rPr>
            <w:webHidden/>
          </w:rPr>
          <w:fldChar w:fldCharType="end"/>
        </w:r>
      </w:hyperlink>
    </w:p>
    <w:p w14:paraId="791BCD52" w14:textId="362A1430" w:rsidR="00C71948" w:rsidRDefault="00710AC8" w:rsidP="00C71948">
      <w:pPr>
        <w:pStyle w:val="Verzeichnis1"/>
        <w:rPr>
          <w:rFonts w:asciiTheme="minorHAnsi" w:eastAsiaTheme="minorEastAsia" w:hAnsiTheme="minorHAnsi" w:cstheme="minorBidi"/>
          <w:sz w:val="22"/>
          <w:szCs w:val="22"/>
          <w:lang w:bidi="he-IL"/>
        </w:rPr>
      </w:pPr>
      <w:hyperlink w:anchor="_Toc38534441" w:history="1">
        <w:r w:rsidR="00C71948" w:rsidRPr="00E618DA">
          <w:rPr>
            <w:rStyle w:val="Hyperlink"/>
          </w:rPr>
          <w:t>Die Goldene Regel (7,12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_Toc38534441 \h </w:instrText>
        </w:r>
        <w:r w:rsidR="00C71948">
          <w:rPr>
            <w:webHidden/>
          </w:rPr>
        </w:r>
        <w:r w:rsidR="00C71948">
          <w:rPr>
            <w:webHidden/>
          </w:rPr>
          <w:fldChar w:fldCharType="separate"/>
        </w:r>
        <w:r w:rsidR="00801648">
          <w:rPr>
            <w:webHidden/>
          </w:rPr>
          <w:t>44</w:t>
        </w:r>
        <w:r w:rsidR="00C71948">
          <w:rPr>
            <w:webHidden/>
          </w:rPr>
          <w:fldChar w:fldCharType="end"/>
        </w:r>
      </w:hyperlink>
    </w:p>
    <w:p w14:paraId="3AA0CBC2" w14:textId="6A9384AF" w:rsidR="00C71948" w:rsidRDefault="00710AC8" w:rsidP="00C71948">
      <w:pPr>
        <w:pStyle w:val="Verzeichnis1"/>
        <w:rPr>
          <w:rFonts w:asciiTheme="minorHAnsi" w:eastAsiaTheme="minorEastAsia" w:hAnsiTheme="minorHAnsi" w:cstheme="minorBidi"/>
          <w:sz w:val="22"/>
          <w:szCs w:val="22"/>
          <w:lang w:bidi="he-IL"/>
        </w:rPr>
      </w:pPr>
      <w:hyperlink w:anchor="_Toc38534442" w:history="1">
        <w:r w:rsidR="00C71948" w:rsidRPr="00E618DA">
          <w:rPr>
            <w:rStyle w:val="Hyperlink"/>
          </w:rPr>
          <w:t>Das enge Tor (7,13−14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_Toc38534442 \h </w:instrText>
        </w:r>
        <w:r w:rsidR="00C71948">
          <w:rPr>
            <w:webHidden/>
          </w:rPr>
        </w:r>
        <w:r w:rsidR="00C71948">
          <w:rPr>
            <w:webHidden/>
          </w:rPr>
          <w:fldChar w:fldCharType="separate"/>
        </w:r>
        <w:r w:rsidR="00801648">
          <w:rPr>
            <w:webHidden/>
          </w:rPr>
          <w:t>44</w:t>
        </w:r>
        <w:r w:rsidR="00C71948">
          <w:rPr>
            <w:webHidden/>
          </w:rPr>
          <w:fldChar w:fldCharType="end"/>
        </w:r>
      </w:hyperlink>
    </w:p>
    <w:p w14:paraId="45B5ACD0" w14:textId="58FF6CD0" w:rsidR="00C71948" w:rsidRDefault="00710AC8" w:rsidP="00C71948">
      <w:pPr>
        <w:pStyle w:val="Verzeichnis1"/>
        <w:rPr>
          <w:rFonts w:asciiTheme="minorHAnsi" w:eastAsiaTheme="minorEastAsia" w:hAnsiTheme="minorHAnsi" w:cstheme="minorBidi"/>
          <w:sz w:val="22"/>
          <w:szCs w:val="22"/>
          <w:lang w:bidi="he-IL"/>
        </w:rPr>
      </w:pPr>
      <w:hyperlink w:anchor="_Toc38534443" w:history="1">
        <w:r w:rsidR="00C71948" w:rsidRPr="00E618DA">
          <w:rPr>
            <w:rStyle w:val="Hyperlink"/>
          </w:rPr>
          <w:t>An den Früchten erkennen (7,15−23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_Toc38534443 \h </w:instrText>
        </w:r>
        <w:r w:rsidR="00C71948">
          <w:rPr>
            <w:webHidden/>
          </w:rPr>
        </w:r>
        <w:r w:rsidR="00C71948">
          <w:rPr>
            <w:webHidden/>
          </w:rPr>
          <w:fldChar w:fldCharType="separate"/>
        </w:r>
        <w:r w:rsidR="00801648">
          <w:rPr>
            <w:webHidden/>
          </w:rPr>
          <w:t>45</w:t>
        </w:r>
        <w:r w:rsidR="00C71948">
          <w:rPr>
            <w:webHidden/>
          </w:rPr>
          <w:fldChar w:fldCharType="end"/>
        </w:r>
      </w:hyperlink>
    </w:p>
    <w:p w14:paraId="65B39182" w14:textId="0E58AD77" w:rsidR="00C71948" w:rsidRDefault="00710AC8" w:rsidP="00C71948">
      <w:pPr>
        <w:pStyle w:val="Verzeichnis1"/>
        <w:rPr>
          <w:rFonts w:asciiTheme="minorHAnsi" w:eastAsiaTheme="minorEastAsia" w:hAnsiTheme="minorHAnsi" w:cstheme="minorBidi"/>
          <w:sz w:val="22"/>
          <w:szCs w:val="22"/>
          <w:lang w:bidi="he-IL"/>
        </w:rPr>
      </w:pPr>
      <w:hyperlink w:anchor="_Toc38534444" w:history="1">
        <w:r w:rsidR="00C71948" w:rsidRPr="00E618DA">
          <w:rPr>
            <w:rStyle w:val="Hyperlink"/>
          </w:rPr>
          <w:t>Auf Sand oder auf Fels bauen (7,24−27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_Toc38534444 \h </w:instrText>
        </w:r>
        <w:r w:rsidR="00C71948">
          <w:rPr>
            <w:webHidden/>
          </w:rPr>
        </w:r>
        <w:r w:rsidR="00C71948">
          <w:rPr>
            <w:webHidden/>
          </w:rPr>
          <w:fldChar w:fldCharType="separate"/>
        </w:r>
        <w:r w:rsidR="00801648">
          <w:rPr>
            <w:webHidden/>
          </w:rPr>
          <w:t>45</w:t>
        </w:r>
        <w:r w:rsidR="00C71948">
          <w:rPr>
            <w:webHidden/>
          </w:rPr>
          <w:fldChar w:fldCharType="end"/>
        </w:r>
      </w:hyperlink>
    </w:p>
    <w:p w14:paraId="34E22249" w14:textId="4F37C6D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45" w:history="1">
        <w:r w:rsidR="00C71948" w:rsidRPr="00E618DA">
          <w:rPr>
            <w:rStyle w:val="Hyperlink"/>
          </w:rPr>
          <w:t>Wirkung der Bergpredigt (7,28−29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_Toc38534445 \h </w:instrText>
        </w:r>
        <w:r w:rsidR="00C71948">
          <w:rPr>
            <w:webHidden/>
          </w:rPr>
        </w:r>
        <w:r w:rsidR="00C71948">
          <w:rPr>
            <w:webHidden/>
          </w:rPr>
          <w:fldChar w:fldCharType="separate"/>
        </w:r>
        <w:r w:rsidR="00801648">
          <w:rPr>
            <w:webHidden/>
          </w:rPr>
          <w:t>45</w:t>
        </w:r>
        <w:r w:rsidR="00C71948">
          <w:rPr>
            <w:webHidden/>
          </w:rPr>
          <w:fldChar w:fldCharType="end"/>
        </w:r>
      </w:hyperlink>
    </w:p>
    <w:p w14:paraId="624A203C" w14:textId="56FA6A2E" w:rsidR="00C71948" w:rsidRDefault="00710AC8" w:rsidP="00C71948">
      <w:pPr>
        <w:pStyle w:val="Verzeichnis1"/>
        <w:rPr>
          <w:rFonts w:asciiTheme="minorHAnsi" w:eastAsiaTheme="minorEastAsia" w:hAnsiTheme="minorHAnsi" w:cstheme="minorBidi"/>
          <w:sz w:val="22"/>
          <w:szCs w:val="22"/>
          <w:lang w:bidi="he-IL"/>
        </w:rPr>
      </w:pPr>
      <w:hyperlink w:anchor="_Toc38534446" w:history="1">
        <w:r w:rsidR="00C71948" w:rsidRPr="00E618DA">
          <w:rPr>
            <w:rStyle w:val="Hyperlink"/>
          </w:rPr>
          <w:t>Jesus heilt einen Aussätzigen (8,1−4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_Toc38534446 \h </w:instrText>
        </w:r>
        <w:r w:rsidR="00C71948">
          <w:rPr>
            <w:webHidden/>
          </w:rPr>
        </w:r>
        <w:r w:rsidR="00C71948">
          <w:rPr>
            <w:webHidden/>
          </w:rPr>
          <w:fldChar w:fldCharType="separate"/>
        </w:r>
        <w:r w:rsidR="00801648">
          <w:rPr>
            <w:webHidden/>
          </w:rPr>
          <w:t>45</w:t>
        </w:r>
        <w:r w:rsidR="00C71948">
          <w:rPr>
            <w:webHidden/>
          </w:rPr>
          <w:fldChar w:fldCharType="end"/>
        </w:r>
      </w:hyperlink>
    </w:p>
    <w:p w14:paraId="50C39635" w14:textId="23804EF2" w:rsidR="00C71948" w:rsidRDefault="00710AC8" w:rsidP="00C71948">
      <w:pPr>
        <w:pStyle w:val="Verzeichnis1"/>
        <w:rPr>
          <w:rFonts w:asciiTheme="minorHAnsi" w:eastAsiaTheme="minorEastAsia" w:hAnsiTheme="minorHAnsi" w:cstheme="minorBidi"/>
          <w:sz w:val="22"/>
          <w:szCs w:val="22"/>
          <w:lang w:bidi="he-IL"/>
        </w:rPr>
      </w:pPr>
      <w:hyperlink w:anchor="_Toc38534447" w:history="1">
        <w:r w:rsidR="00C71948" w:rsidRPr="00E618DA">
          <w:rPr>
            <w:rStyle w:val="Hyperlink"/>
          </w:rPr>
          <w:t>Ein Hundertführer glaubt an das bloße Wort Jesu (8,5−13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_Toc38534447 \h </w:instrText>
        </w:r>
        <w:r w:rsidR="00C71948">
          <w:rPr>
            <w:webHidden/>
          </w:rPr>
        </w:r>
        <w:r w:rsidR="00C71948">
          <w:rPr>
            <w:webHidden/>
          </w:rPr>
          <w:fldChar w:fldCharType="separate"/>
        </w:r>
        <w:r w:rsidR="00801648">
          <w:rPr>
            <w:webHidden/>
          </w:rPr>
          <w:t>46</w:t>
        </w:r>
        <w:r w:rsidR="00C71948">
          <w:rPr>
            <w:webHidden/>
          </w:rPr>
          <w:fldChar w:fldCharType="end"/>
        </w:r>
      </w:hyperlink>
    </w:p>
    <w:p w14:paraId="7A66451E" w14:textId="0C9ABEBA" w:rsidR="00C71948" w:rsidRDefault="00710AC8" w:rsidP="00C71948">
      <w:pPr>
        <w:pStyle w:val="Verzeichnis1"/>
        <w:rPr>
          <w:rFonts w:asciiTheme="minorHAnsi" w:eastAsiaTheme="minorEastAsia" w:hAnsiTheme="minorHAnsi" w:cstheme="minorBidi"/>
          <w:sz w:val="22"/>
          <w:szCs w:val="22"/>
          <w:lang w:bidi="he-IL"/>
        </w:rPr>
      </w:pPr>
      <w:hyperlink w:anchor="_Toc38534448" w:history="1">
        <w:r w:rsidR="00C71948" w:rsidRPr="00E618DA">
          <w:rPr>
            <w:rStyle w:val="Hyperlink"/>
          </w:rPr>
          <w:t>Jesus heilt die Schwiegermutter des Petrus und andere Kranke (8,14−17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_Toc38534448 \h </w:instrText>
        </w:r>
        <w:r w:rsidR="00C71948">
          <w:rPr>
            <w:webHidden/>
          </w:rPr>
        </w:r>
        <w:r w:rsidR="00C71948">
          <w:rPr>
            <w:webHidden/>
          </w:rPr>
          <w:fldChar w:fldCharType="separate"/>
        </w:r>
        <w:r w:rsidR="00801648">
          <w:rPr>
            <w:webHidden/>
          </w:rPr>
          <w:t>46</w:t>
        </w:r>
        <w:r w:rsidR="00C71948">
          <w:rPr>
            <w:webHidden/>
          </w:rPr>
          <w:fldChar w:fldCharType="end"/>
        </w:r>
      </w:hyperlink>
    </w:p>
    <w:p w14:paraId="4076963F" w14:textId="6509EB87" w:rsidR="00C71948" w:rsidRDefault="00710AC8" w:rsidP="00C71948">
      <w:pPr>
        <w:pStyle w:val="Verzeichnis1"/>
        <w:rPr>
          <w:rFonts w:asciiTheme="minorHAnsi" w:eastAsiaTheme="minorEastAsia" w:hAnsiTheme="minorHAnsi" w:cstheme="minorBidi"/>
          <w:sz w:val="22"/>
          <w:szCs w:val="22"/>
          <w:lang w:bidi="he-IL"/>
        </w:rPr>
      </w:pPr>
      <w:hyperlink w:anchor="_Toc38534449" w:history="1">
        <w:r w:rsidR="00C71948" w:rsidRPr="00E618DA">
          <w:rPr>
            <w:rStyle w:val="Hyperlink"/>
          </w:rPr>
          <w:t>Ernst der Nachfolge (8,18−22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_Toc38534449 \h </w:instrText>
        </w:r>
        <w:r w:rsidR="00C71948">
          <w:rPr>
            <w:webHidden/>
          </w:rPr>
        </w:r>
        <w:r w:rsidR="00C71948">
          <w:rPr>
            <w:webHidden/>
          </w:rPr>
          <w:fldChar w:fldCharType="separate"/>
        </w:r>
        <w:r w:rsidR="00801648">
          <w:rPr>
            <w:webHidden/>
          </w:rPr>
          <w:t>46</w:t>
        </w:r>
        <w:r w:rsidR="00C71948">
          <w:rPr>
            <w:webHidden/>
          </w:rPr>
          <w:fldChar w:fldCharType="end"/>
        </w:r>
      </w:hyperlink>
    </w:p>
    <w:p w14:paraId="206EBC97" w14:textId="5FCEC498" w:rsidR="00C71948" w:rsidRDefault="00710AC8" w:rsidP="00C71948">
      <w:pPr>
        <w:pStyle w:val="Verzeichnis1"/>
        <w:rPr>
          <w:rFonts w:asciiTheme="minorHAnsi" w:eastAsiaTheme="minorEastAsia" w:hAnsiTheme="minorHAnsi" w:cstheme="minorBidi"/>
          <w:sz w:val="22"/>
          <w:szCs w:val="22"/>
          <w:lang w:bidi="he-IL"/>
        </w:rPr>
      </w:pPr>
      <w:hyperlink w:anchor="_Toc38534450" w:history="1">
        <w:r w:rsidR="00C71948" w:rsidRPr="00E618DA">
          <w:rPr>
            <w:rStyle w:val="Hyperlink"/>
          </w:rPr>
          <w:t>Ein Seesturm, dem Jesus Schweigen gebietet (8,23−27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_Toc38534450 \h </w:instrText>
        </w:r>
        <w:r w:rsidR="00C71948">
          <w:rPr>
            <w:webHidden/>
          </w:rPr>
        </w:r>
        <w:r w:rsidR="00C71948">
          <w:rPr>
            <w:webHidden/>
          </w:rPr>
          <w:fldChar w:fldCharType="separate"/>
        </w:r>
        <w:r w:rsidR="00801648">
          <w:rPr>
            <w:webHidden/>
          </w:rPr>
          <w:t>46</w:t>
        </w:r>
        <w:r w:rsidR="00C71948">
          <w:rPr>
            <w:webHidden/>
          </w:rPr>
          <w:fldChar w:fldCharType="end"/>
        </w:r>
      </w:hyperlink>
    </w:p>
    <w:p w14:paraId="5345AE31" w14:textId="5EB89DB0" w:rsidR="00C71948" w:rsidRDefault="00710AC8" w:rsidP="00C71948">
      <w:pPr>
        <w:pStyle w:val="Verzeichnis1"/>
        <w:rPr>
          <w:rFonts w:asciiTheme="minorHAnsi" w:eastAsiaTheme="minorEastAsia" w:hAnsiTheme="minorHAnsi" w:cstheme="minorBidi"/>
          <w:sz w:val="22"/>
          <w:szCs w:val="22"/>
          <w:lang w:bidi="he-IL"/>
        </w:rPr>
      </w:pPr>
      <w:hyperlink w:anchor="_Toc38534451" w:history="1">
        <w:r w:rsidR="00C71948" w:rsidRPr="00E618DA">
          <w:rPr>
            <w:rStyle w:val="Hyperlink"/>
          </w:rPr>
          <w:t>Die Dämonen zweier Besessener schickt Jesus in eine Schweineherde (8,28−34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_Toc38534451 \h </w:instrText>
        </w:r>
        <w:r w:rsidR="00C71948">
          <w:rPr>
            <w:webHidden/>
          </w:rPr>
        </w:r>
        <w:r w:rsidR="00C71948">
          <w:rPr>
            <w:webHidden/>
          </w:rPr>
          <w:fldChar w:fldCharType="separate"/>
        </w:r>
        <w:r w:rsidR="00801648">
          <w:rPr>
            <w:webHidden/>
          </w:rPr>
          <w:t>47</w:t>
        </w:r>
        <w:r w:rsidR="00C71948">
          <w:rPr>
            <w:webHidden/>
          </w:rPr>
          <w:fldChar w:fldCharType="end"/>
        </w:r>
      </w:hyperlink>
    </w:p>
    <w:p w14:paraId="333876A0" w14:textId="18D39CEF" w:rsidR="00C71948" w:rsidRDefault="00710AC8" w:rsidP="00C71948">
      <w:pPr>
        <w:pStyle w:val="Verzeichnis1"/>
        <w:rPr>
          <w:rFonts w:asciiTheme="minorHAnsi" w:eastAsiaTheme="minorEastAsia" w:hAnsiTheme="minorHAnsi" w:cstheme="minorBidi"/>
          <w:sz w:val="22"/>
          <w:szCs w:val="22"/>
          <w:lang w:bidi="he-IL"/>
        </w:rPr>
      </w:pPr>
      <w:hyperlink w:anchor="_Toc38534452" w:history="1">
        <w:r w:rsidR="00C71948" w:rsidRPr="00E618DA">
          <w:rPr>
            <w:rStyle w:val="Hyperlink"/>
          </w:rPr>
          <w:t>Jesus vergibt einem Gelähmten die Sünden und heilt ihn (9,1−8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_Toc38534452 \h </w:instrText>
        </w:r>
        <w:r w:rsidR="00C71948">
          <w:rPr>
            <w:webHidden/>
          </w:rPr>
        </w:r>
        <w:r w:rsidR="00C71948">
          <w:rPr>
            <w:webHidden/>
          </w:rPr>
          <w:fldChar w:fldCharType="separate"/>
        </w:r>
        <w:r w:rsidR="00801648">
          <w:rPr>
            <w:webHidden/>
          </w:rPr>
          <w:t>47</w:t>
        </w:r>
        <w:r w:rsidR="00C71948">
          <w:rPr>
            <w:webHidden/>
          </w:rPr>
          <w:fldChar w:fldCharType="end"/>
        </w:r>
      </w:hyperlink>
    </w:p>
    <w:p w14:paraId="182BB663" w14:textId="4C6542DA" w:rsidR="00C71948" w:rsidRDefault="00710AC8" w:rsidP="00C71948">
      <w:pPr>
        <w:pStyle w:val="Verzeichnis1"/>
        <w:rPr>
          <w:rFonts w:asciiTheme="minorHAnsi" w:eastAsiaTheme="minorEastAsia" w:hAnsiTheme="minorHAnsi" w:cstheme="minorBidi"/>
          <w:sz w:val="22"/>
          <w:szCs w:val="22"/>
          <w:lang w:bidi="he-IL"/>
        </w:rPr>
      </w:pPr>
      <w:hyperlink w:anchor="_Toc38534453" w:history="1">
        <w:r w:rsidR="00C71948" w:rsidRPr="00E618DA">
          <w:rPr>
            <w:rStyle w:val="Hyperlink"/>
          </w:rPr>
          <w:t xml:space="preserve">Jesus beruft den </w:t>
        </w:r>
        <w:r w:rsidR="00C71948">
          <w:rPr>
            <w:rStyle w:val="Hyperlink"/>
          </w:rPr>
          <w:t>Hauptsteuereintreiber</w:t>
        </w:r>
        <w:r w:rsidR="00C71948" w:rsidRPr="00E618DA">
          <w:rPr>
            <w:rStyle w:val="Hyperlink"/>
          </w:rPr>
          <w:t xml:space="preserve"> Matth</w:t>
        </w:r>
        <w:r w:rsidR="00C71948" w:rsidRPr="00E618DA">
          <w:rPr>
            <w:rStyle w:val="Hyperlink"/>
            <w:bCs/>
          </w:rPr>
          <w:t>ä</w:t>
        </w:r>
        <w:r w:rsidR="00C71948" w:rsidRPr="00E618DA">
          <w:rPr>
            <w:rStyle w:val="Hyperlink"/>
          </w:rPr>
          <w:t>us und hält Mahl bei ihm (9,9−13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_Toc38534453 \h </w:instrText>
        </w:r>
        <w:r w:rsidR="00C71948">
          <w:rPr>
            <w:webHidden/>
          </w:rPr>
        </w:r>
        <w:r w:rsidR="00C71948">
          <w:rPr>
            <w:webHidden/>
          </w:rPr>
          <w:fldChar w:fldCharType="separate"/>
        </w:r>
        <w:r w:rsidR="00801648">
          <w:rPr>
            <w:webHidden/>
          </w:rPr>
          <w:t>47</w:t>
        </w:r>
        <w:r w:rsidR="00C71948">
          <w:rPr>
            <w:webHidden/>
          </w:rPr>
          <w:fldChar w:fldCharType="end"/>
        </w:r>
      </w:hyperlink>
    </w:p>
    <w:p w14:paraId="6000BAC5" w14:textId="35BEA2E5" w:rsidR="00C71948" w:rsidRDefault="00710AC8" w:rsidP="00C71948">
      <w:pPr>
        <w:pStyle w:val="Verzeichnis1"/>
        <w:rPr>
          <w:rFonts w:asciiTheme="minorHAnsi" w:eastAsiaTheme="minorEastAsia" w:hAnsiTheme="minorHAnsi" w:cstheme="minorBidi"/>
          <w:sz w:val="22"/>
          <w:szCs w:val="22"/>
          <w:lang w:bidi="he-IL"/>
        </w:rPr>
      </w:pPr>
      <w:hyperlink w:anchor="_Toc38534454" w:history="1">
        <w:r w:rsidR="00C71948" w:rsidRPr="00E618DA">
          <w:rPr>
            <w:rStyle w:val="Hyperlink"/>
          </w:rPr>
          <w:t>Die Jünger Jesu fasten nicht? (9,14−15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_Toc38534454 \h </w:instrText>
        </w:r>
        <w:r w:rsidR="00C71948">
          <w:rPr>
            <w:webHidden/>
          </w:rPr>
        </w:r>
        <w:r w:rsidR="00C71948">
          <w:rPr>
            <w:webHidden/>
          </w:rPr>
          <w:fldChar w:fldCharType="separate"/>
        </w:r>
        <w:r w:rsidR="00801648">
          <w:rPr>
            <w:webHidden/>
          </w:rPr>
          <w:t>48</w:t>
        </w:r>
        <w:r w:rsidR="00C71948">
          <w:rPr>
            <w:webHidden/>
          </w:rPr>
          <w:fldChar w:fldCharType="end"/>
        </w:r>
      </w:hyperlink>
    </w:p>
    <w:p w14:paraId="170A0A5C" w14:textId="4658FDED" w:rsidR="00C71948" w:rsidRDefault="00710AC8" w:rsidP="00C71948">
      <w:pPr>
        <w:pStyle w:val="Verzeichnis1"/>
        <w:rPr>
          <w:rFonts w:asciiTheme="minorHAnsi" w:eastAsiaTheme="minorEastAsia" w:hAnsiTheme="minorHAnsi" w:cstheme="minorBidi"/>
          <w:sz w:val="22"/>
          <w:szCs w:val="22"/>
          <w:lang w:bidi="he-IL"/>
        </w:rPr>
      </w:pPr>
      <w:hyperlink w:anchor="_Toc38534455" w:history="1">
        <w:r w:rsidR="00C71948" w:rsidRPr="00E618DA">
          <w:rPr>
            <w:rStyle w:val="Hyperlink"/>
          </w:rPr>
          <w:t>Neues nicht in Altes einpassen (9,16−17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_Toc38534455 \h </w:instrText>
        </w:r>
        <w:r w:rsidR="00C71948">
          <w:rPr>
            <w:webHidden/>
          </w:rPr>
        </w:r>
        <w:r w:rsidR="00C71948">
          <w:rPr>
            <w:webHidden/>
          </w:rPr>
          <w:fldChar w:fldCharType="separate"/>
        </w:r>
        <w:r w:rsidR="00801648">
          <w:rPr>
            <w:webHidden/>
          </w:rPr>
          <w:t>48</w:t>
        </w:r>
        <w:r w:rsidR="00C71948">
          <w:rPr>
            <w:webHidden/>
          </w:rPr>
          <w:fldChar w:fldCharType="end"/>
        </w:r>
      </w:hyperlink>
    </w:p>
    <w:p w14:paraId="773C2962" w14:textId="5E23953C" w:rsidR="00C71948" w:rsidRDefault="00710AC8" w:rsidP="00C71948">
      <w:pPr>
        <w:pStyle w:val="Verzeichnis1"/>
        <w:rPr>
          <w:rFonts w:asciiTheme="minorHAnsi" w:eastAsiaTheme="minorEastAsia" w:hAnsiTheme="minorHAnsi" w:cstheme="minorBidi"/>
          <w:sz w:val="22"/>
          <w:szCs w:val="22"/>
          <w:lang w:bidi="he-IL"/>
        </w:rPr>
      </w:pPr>
      <w:hyperlink w:anchor="_Toc38534456" w:history="1">
        <w:r w:rsidR="00C71948" w:rsidRPr="00E618DA">
          <w:rPr>
            <w:rStyle w:val="Hyperlink"/>
          </w:rPr>
          <w:t>Jesus heilt eine blutflüssige Frau und auferweckt ein Mädchen (9,18−26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_Toc38534456 \h </w:instrText>
        </w:r>
        <w:r w:rsidR="00C71948">
          <w:rPr>
            <w:webHidden/>
          </w:rPr>
        </w:r>
        <w:r w:rsidR="00C71948">
          <w:rPr>
            <w:webHidden/>
          </w:rPr>
          <w:fldChar w:fldCharType="separate"/>
        </w:r>
        <w:r w:rsidR="00801648">
          <w:rPr>
            <w:webHidden/>
          </w:rPr>
          <w:t>48</w:t>
        </w:r>
        <w:r w:rsidR="00C71948">
          <w:rPr>
            <w:webHidden/>
          </w:rPr>
          <w:fldChar w:fldCharType="end"/>
        </w:r>
      </w:hyperlink>
    </w:p>
    <w:p w14:paraId="5A0C9D1F" w14:textId="0A459303" w:rsidR="00C71948" w:rsidRDefault="00710AC8" w:rsidP="00C71948">
      <w:pPr>
        <w:pStyle w:val="Verzeichnis1"/>
        <w:rPr>
          <w:rFonts w:asciiTheme="minorHAnsi" w:eastAsiaTheme="minorEastAsia" w:hAnsiTheme="minorHAnsi" w:cstheme="minorBidi"/>
          <w:sz w:val="22"/>
          <w:szCs w:val="22"/>
          <w:lang w:bidi="he-IL"/>
        </w:rPr>
      </w:pPr>
      <w:hyperlink w:anchor="_Toc38534457" w:history="1">
        <w:r w:rsidR="00C71948" w:rsidRPr="00E618DA">
          <w:rPr>
            <w:rStyle w:val="Hyperlink"/>
          </w:rPr>
          <w:t>Jesus heilt zwei Blinde und einen Stummen (9,27−34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_Toc38534457 \h </w:instrText>
        </w:r>
        <w:r w:rsidR="00C71948">
          <w:rPr>
            <w:webHidden/>
          </w:rPr>
        </w:r>
        <w:r w:rsidR="00C71948">
          <w:rPr>
            <w:webHidden/>
          </w:rPr>
          <w:fldChar w:fldCharType="separate"/>
        </w:r>
        <w:r w:rsidR="00801648">
          <w:rPr>
            <w:webHidden/>
          </w:rPr>
          <w:t>48</w:t>
        </w:r>
        <w:r w:rsidR="00C71948">
          <w:rPr>
            <w:webHidden/>
          </w:rPr>
          <w:fldChar w:fldCharType="end"/>
        </w:r>
      </w:hyperlink>
    </w:p>
    <w:p w14:paraId="30F4864E" w14:textId="7C5BD4D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58" w:history="1">
        <w:r w:rsidR="00C71948" w:rsidRPr="00E618DA">
          <w:rPr>
            <w:rStyle w:val="Hyperlink"/>
          </w:rPr>
          <w:t>Überall verkündet Jesus die Gute Botschaft und heilt (9,35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_Toc38534458 \h </w:instrText>
        </w:r>
        <w:r w:rsidR="00C71948">
          <w:rPr>
            <w:webHidden/>
          </w:rPr>
        </w:r>
        <w:r w:rsidR="00C71948">
          <w:rPr>
            <w:webHidden/>
          </w:rPr>
          <w:fldChar w:fldCharType="separate"/>
        </w:r>
        <w:r w:rsidR="00801648">
          <w:rPr>
            <w:webHidden/>
          </w:rPr>
          <w:t>49</w:t>
        </w:r>
        <w:r w:rsidR="00C71948">
          <w:rPr>
            <w:webHidden/>
          </w:rPr>
          <w:fldChar w:fldCharType="end"/>
        </w:r>
      </w:hyperlink>
    </w:p>
    <w:p w14:paraId="2FD12239" w14:textId="6E3FAF2C" w:rsidR="00C71948" w:rsidRDefault="00710AC8" w:rsidP="00C71948">
      <w:pPr>
        <w:pStyle w:val="Verzeichnis1"/>
        <w:rPr>
          <w:rFonts w:asciiTheme="minorHAnsi" w:eastAsiaTheme="minorEastAsia" w:hAnsiTheme="minorHAnsi" w:cstheme="minorBidi"/>
          <w:sz w:val="22"/>
          <w:szCs w:val="22"/>
          <w:lang w:bidi="he-IL"/>
        </w:rPr>
      </w:pPr>
      <w:hyperlink w:anchor="_Toc38534459" w:history="1">
        <w:r w:rsidR="00C71948" w:rsidRPr="00E41C92">
          <w:rPr>
            <w:rStyle w:val="Hyperlink"/>
            <w:b/>
            <w:bCs/>
          </w:rPr>
          <w:t>Jesu Aussendungsrede</w:t>
        </w:r>
        <w:r w:rsidR="00C71948" w:rsidRPr="00E618DA">
          <w:rPr>
            <w:rStyle w:val="Hyperlink"/>
          </w:rPr>
          <w:t xml:space="preserve"> (9,36 − 11,1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_Toc38534459 \h </w:instrText>
        </w:r>
        <w:r w:rsidR="00C71948">
          <w:rPr>
            <w:webHidden/>
          </w:rPr>
        </w:r>
        <w:r w:rsidR="00C71948">
          <w:rPr>
            <w:webHidden/>
          </w:rPr>
          <w:fldChar w:fldCharType="separate"/>
        </w:r>
        <w:r w:rsidR="00801648">
          <w:rPr>
            <w:webHidden/>
          </w:rPr>
          <w:t>49</w:t>
        </w:r>
        <w:r w:rsidR="00C71948">
          <w:rPr>
            <w:webHidden/>
          </w:rPr>
          <w:fldChar w:fldCharType="end"/>
        </w:r>
      </w:hyperlink>
    </w:p>
    <w:p w14:paraId="051AADEA" w14:textId="7DFB8D5B" w:rsidR="00C71948" w:rsidRDefault="00710AC8" w:rsidP="00C71948">
      <w:pPr>
        <w:pStyle w:val="Verzeichnis1"/>
        <w:rPr>
          <w:rFonts w:asciiTheme="minorHAnsi" w:eastAsiaTheme="minorEastAsia" w:hAnsiTheme="minorHAnsi" w:cstheme="minorBidi"/>
          <w:sz w:val="22"/>
          <w:szCs w:val="22"/>
          <w:lang w:bidi="he-IL"/>
        </w:rPr>
      </w:pPr>
      <w:hyperlink w:anchor="_Toc38534460" w:history="1">
        <w:r w:rsidR="00C71948" w:rsidRPr="00E618DA">
          <w:rPr>
            <w:rStyle w:val="Hyperlink"/>
          </w:rPr>
          <w:t>Die zwölf Apostel werden ausgesandt (10,1−15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_Toc38534460 \h </w:instrText>
        </w:r>
        <w:r w:rsidR="00C71948">
          <w:rPr>
            <w:webHidden/>
          </w:rPr>
        </w:r>
        <w:r w:rsidR="00C71948">
          <w:rPr>
            <w:webHidden/>
          </w:rPr>
          <w:fldChar w:fldCharType="separate"/>
        </w:r>
        <w:r w:rsidR="00801648">
          <w:rPr>
            <w:webHidden/>
          </w:rPr>
          <w:t>49</w:t>
        </w:r>
        <w:r w:rsidR="00C71948">
          <w:rPr>
            <w:webHidden/>
          </w:rPr>
          <w:fldChar w:fldCharType="end"/>
        </w:r>
      </w:hyperlink>
    </w:p>
    <w:p w14:paraId="6B8EAF3D" w14:textId="3E7C520C" w:rsidR="00C71948" w:rsidRDefault="00710AC8" w:rsidP="00C71948">
      <w:pPr>
        <w:pStyle w:val="Verzeichnis1"/>
        <w:rPr>
          <w:rFonts w:asciiTheme="minorHAnsi" w:eastAsiaTheme="minorEastAsia" w:hAnsiTheme="minorHAnsi" w:cstheme="minorBidi"/>
          <w:sz w:val="22"/>
          <w:szCs w:val="22"/>
          <w:lang w:bidi="he-IL"/>
        </w:rPr>
      </w:pPr>
      <w:hyperlink w:anchor="_Toc38534461" w:history="1">
        <w:r w:rsidR="00C71948" w:rsidRPr="00E618DA">
          <w:rPr>
            <w:rStyle w:val="Hyperlink"/>
          </w:rPr>
          <w:t>Wie künftige Verfolgungen bestehen? (10,16−25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_Toc38534461 \h </w:instrText>
        </w:r>
        <w:r w:rsidR="00C71948">
          <w:rPr>
            <w:webHidden/>
          </w:rPr>
        </w:r>
        <w:r w:rsidR="00C71948">
          <w:rPr>
            <w:webHidden/>
          </w:rPr>
          <w:fldChar w:fldCharType="separate"/>
        </w:r>
        <w:r w:rsidR="00801648">
          <w:rPr>
            <w:webHidden/>
          </w:rPr>
          <w:t>50</w:t>
        </w:r>
        <w:r w:rsidR="00C71948">
          <w:rPr>
            <w:webHidden/>
          </w:rPr>
          <w:fldChar w:fldCharType="end"/>
        </w:r>
      </w:hyperlink>
    </w:p>
    <w:p w14:paraId="5BE5B111" w14:textId="2217475E" w:rsidR="00C71948" w:rsidRDefault="00710AC8" w:rsidP="00C71948">
      <w:pPr>
        <w:pStyle w:val="Verzeichnis1"/>
        <w:rPr>
          <w:rFonts w:asciiTheme="minorHAnsi" w:eastAsiaTheme="minorEastAsia" w:hAnsiTheme="minorHAnsi" w:cstheme="minorBidi"/>
          <w:sz w:val="22"/>
          <w:szCs w:val="22"/>
          <w:lang w:bidi="he-IL"/>
        </w:rPr>
      </w:pPr>
      <w:hyperlink w:anchor="_Toc38534462" w:history="1">
        <w:r w:rsidR="00C71948" w:rsidRPr="00E618DA">
          <w:rPr>
            <w:rStyle w:val="Hyperlink"/>
          </w:rPr>
          <w:t>Furchtlos sein (10,26−33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_Toc38534462 \h </w:instrText>
        </w:r>
        <w:r w:rsidR="00C71948">
          <w:rPr>
            <w:webHidden/>
          </w:rPr>
        </w:r>
        <w:r w:rsidR="00C71948">
          <w:rPr>
            <w:webHidden/>
          </w:rPr>
          <w:fldChar w:fldCharType="separate"/>
        </w:r>
        <w:r w:rsidR="00801648">
          <w:rPr>
            <w:webHidden/>
          </w:rPr>
          <w:t>50</w:t>
        </w:r>
        <w:r w:rsidR="00C71948">
          <w:rPr>
            <w:webHidden/>
          </w:rPr>
          <w:fldChar w:fldCharType="end"/>
        </w:r>
      </w:hyperlink>
    </w:p>
    <w:p w14:paraId="15C6C766" w14:textId="5A2572C5" w:rsidR="00C71948" w:rsidRDefault="00710AC8" w:rsidP="00C71948">
      <w:pPr>
        <w:pStyle w:val="Verzeichnis1"/>
        <w:rPr>
          <w:rFonts w:asciiTheme="minorHAnsi" w:eastAsiaTheme="minorEastAsia" w:hAnsiTheme="minorHAnsi" w:cstheme="minorBidi"/>
          <w:sz w:val="22"/>
          <w:szCs w:val="22"/>
          <w:lang w:bidi="he-IL"/>
        </w:rPr>
      </w:pPr>
      <w:hyperlink w:anchor="_Toc38534463" w:history="1">
        <w:r w:rsidR="00C71948" w:rsidRPr="00E618DA">
          <w:rPr>
            <w:rStyle w:val="Hyperlink"/>
          </w:rPr>
          <w:t>Entzweiung um Jesu willen (10,34−39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_Toc38534463 \h </w:instrText>
        </w:r>
        <w:r w:rsidR="00C71948">
          <w:rPr>
            <w:webHidden/>
          </w:rPr>
        </w:r>
        <w:r w:rsidR="00C71948">
          <w:rPr>
            <w:webHidden/>
          </w:rPr>
          <w:fldChar w:fldCharType="separate"/>
        </w:r>
        <w:r w:rsidR="00801648">
          <w:rPr>
            <w:webHidden/>
          </w:rPr>
          <w:t>51</w:t>
        </w:r>
        <w:r w:rsidR="00C71948">
          <w:rPr>
            <w:webHidden/>
          </w:rPr>
          <w:fldChar w:fldCharType="end"/>
        </w:r>
      </w:hyperlink>
    </w:p>
    <w:p w14:paraId="05DC4EF4" w14:textId="40D1CDEF" w:rsidR="00C71948" w:rsidRDefault="00710AC8" w:rsidP="00C71948">
      <w:pPr>
        <w:pStyle w:val="Verzeichnis1"/>
        <w:rPr>
          <w:rFonts w:asciiTheme="minorHAnsi" w:eastAsiaTheme="minorEastAsia" w:hAnsiTheme="minorHAnsi" w:cstheme="minorBidi"/>
          <w:sz w:val="22"/>
          <w:szCs w:val="22"/>
          <w:lang w:bidi="he-IL"/>
        </w:rPr>
      </w:pPr>
      <w:hyperlink w:anchor="_Toc38534464" w:history="1">
        <w:r w:rsidR="00C71948" w:rsidRPr="00E618DA">
          <w:rPr>
            <w:rStyle w:val="Hyperlink"/>
          </w:rPr>
          <w:t>Lohn für Aufnahme der Jünger (10,40 − 11,1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_Toc38534464 \h </w:instrText>
        </w:r>
        <w:r w:rsidR="00C71948">
          <w:rPr>
            <w:webHidden/>
          </w:rPr>
        </w:r>
        <w:r w:rsidR="00C71948">
          <w:rPr>
            <w:webHidden/>
          </w:rPr>
          <w:fldChar w:fldCharType="separate"/>
        </w:r>
        <w:r w:rsidR="00801648">
          <w:rPr>
            <w:webHidden/>
          </w:rPr>
          <w:t>51</w:t>
        </w:r>
        <w:r w:rsidR="00C71948">
          <w:rPr>
            <w:webHidden/>
          </w:rPr>
          <w:fldChar w:fldCharType="end"/>
        </w:r>
      </w:hyperlink>
    </w:p>
    <w:p w14:paraId="6FCD9146" w14:textId="6F0C5A7B" w:rsidR="00C71948" w:rsidRDefault="00710AC8" w:rsidP="00C71948">
      <w:pPr>
        <w:pStyle w:val="Verzeichnis1"/>
        <w:rPr>
          <w:rFonts w:asciiTheme="minorHAnsi" w:eastAsiaTheme="minorEastAsia" w:hAnsiTheme="minorHAnsi" w:cstheme="minorBidi"/>
          <w:sz w:val="22"/>
          <w:szCs w:val="22"/>
          <w:lang w:bidi="he-IL"/>
        </w:rPr>
      </w:pPr>
      <w:hyperlink w:anchor="_Toc38534465" w:history="1">
        <w:r w:rsidR="00C71948" w:rsidRPr="00E618DA">
          <w:rPr>
            <w:rStyle w:val="Hyperlink"/>
          </w:rPr>
          <w:t>Anfrage Johannes des Täufers und Jesu Wort über ihn (11,2−19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_Toc38534465 \h </w:instrText>
        </w:r>
        <w:r w:rsidR="00C71948">
          <w:rPr>
            <w:webHidden/>
          </w:rPr>
        </w:r>
        <w:r w:rsidR="00C71948">
          <w:rPr>
            <w:webHidden/>
          </w:rPr>
          <w:fldChar w:fldCharType="separate"/>
        </w:r>
        <w:r w:rsidR="00801648">
          <w:rPr>
            <w:webHidden/>
          </w:rPr>
          <w:t>51</w:t>
        </w:r>
        <w:r w:rsidR="00C71948">
          <w:rPr>
            <w:webHidden/>
          </w:rPr>
          <w:fldChar w:fldCharType="end"/>
        </w:r>
      </w:hyperlink>
    </w:p>
    <w:p w14:paraId="3C4B11D5" w14:textId="14E47849" w:rsidR="00C71948" w:rsidRDefault="00710AC8" w:rsidP="00C71948">
      <w:pPr>
        <w:pStyle w:val="Verzeichnis1"/>
        <w:rPr>
          <w:rFonts w:asciiTheme="minorHAnsi" w:eastAsiaTheme="minorEastAsia" w:hAnsiTheme="minorHAnsi" w:cstheme="minorBidi"/>
          <w:sz w:val="22"/>
          <w:szCs w:val="22"/>
          <w:lang w:bidi="he-IL"/>
        </w:rPr>
      </w:pPr>
      <w:hyperlink w:anchor="_Toc38534466" w:history="1">
        <w:r w:rsidR="00C71948" w:rsidRPr="00E618DA">
          <w:rPr>
            <w:rStyle w:val="Hyperlink"/>
          </w:rPr>
          <w:t>Jesus klagt über die galiläischen Städte (11,20−24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_Toc38534466 \h </w:instrText>
        </w:r>
        <w:r w:rsidR="00C71948">
          <w:rPr>
            <w:webHidden/>
          </w:rPr>
        </w:r>
        <w:r w:rsidR="00C71948">
          <w:rPr>
            <w:webHidden/>
          </w:rPr>
          <w:fldChar w:fldCharType="separate"/>
        </w:r>
        <w:r w:rsidR="00801648">
          <w:rPr>
            <w:webHidden/>
          </w:rPr>
          <w:t>52</w:t>
        </w:r>
        <w:r w:rsidR="00C71948">
          <w:rPr>
            <w:webHidden/>
          </w:rPr>
          <w:fldChar w:fldCharType="end"/>
        </w:r>
      </w:hyperlink>
    </w:p>
    <w:p w14:paraId="26F7E555" w14:textId="10519EAF" w:rsidR="00C71948" w:rsidRDefault="00710AC8" w:rsidP="00C71948">
      <w:pPr>
        <w:pStyle w:val="Verzeichnis1"/>
        <w:rPr>
          <w:rFonts w:asciiTheme="minorHAnsi" w:eastAsiaTheme="minorEastAsia" w:hAnsiTheme="minorHAnsi" w:cstheme="minorBidi"/>
          <w:sz w:val="22"/>
          <w:szCs w:val="22"/>
          <w:lang w:bidi="he-IL"/>
        </w:rPr>
      </w:pPr>
      <w:hyperlink w:anchor="_Toc38534467" w:history="1">
        <w:r w:rsidR="00C71948" w:rsidRPr="00E618DA">
          <w:rPr>
            <w:rStyle w:val="Hyperlink"/>
          </w:rPr>
          <w:t>Jesus preist den Vater und lädt zur Nachfolge ein (11,25−30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_Toc38534467 \h </w:instrText>
        </w:r>
        <w:r w:rsidR="00C71948">
          <w:rPr>
            <w:webHidden/>
          </w:rPr>
        </w:r>
        <w:r w:rsidR="00C71948">
          <w:rPr>
            <w:webHidden/>
          </w:rPr>
          <w:fldChar w:fldCharType="separate"/>
        </w:r>
        <w:r w:rsidR="00801648">
          <w:rPr>
            <w:webHidden/>
          </w:rPr>
          <w:t>53</w:t>
        </w:r>
        <w:r w:rsidR="00C71948">
          <w:rPr>
            <w:webHidden/>
          </w:rPr>
          <w:fldChar w:fldCharType="end"/>
        </w:r>
      </w:hyperlink>
    </w:p>
    <w:p w14:paraId="0F25B643" w14:textId="33BFC406" w:rsidR="00C71948" w:rsidRDefault="00710AC8" w:rsidP="00C71948">
      <w:pPr>
        <w:pStyle w:val="Verzeichnis1"/>
        <w:rPr>
          <w:rFonts w:asciiTheme="minorHAnsi" w:eastAsiaTheme="minorEastAsia" w:hAnsiTheme="minorHAnsi" w:cstheme="minorBidi"/>
          <w:sz w:val="22"/>
          <w:szCs w:val="22"/>
          <w:lang w:bidi="he-IL"/>
        </w:rPr>
      </w:pPr>
      <w:hyperlink w:anchor="_Toc38534468" w:history="1">
        <w:r w:rsidR="009902A0">
          <w:rPr>
            <w:rStyle w:val="Hyperlink"/>
          </w:rPr>
          <w:t xml:space="preserve">Der </w:t>
        </w:r>
        <w:r w:rsidR="00C71948" w:rsidRPr="00E618DA">
          <w:rPr>
            <w:rStyle w:val="Hyperlink"/>
          </w:rPr>
          <w:t>Sabbat</w:t>
        </w:r>
        <w:r w:rsidR="009902A0">
          <w:rPr>
            <w:rStyle w:val="Hyperlink"/>
          </w:rPr>
          <w:t xml:space="preserve"> um des Menschen willen</w:t>
        </w:r>
        <w:r w:rsidR="00C71948" w:rsidRPr="00E618DA">
          <w:rPr>
            <w:rStyle w:val="Hyperlink"/>
          </w:rPr>
          <w:t xml:space="preserve"> (12,1−14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_Toc38534468 \h </w:instrText>
        </w:r>
        <w:r w:rsidR="00C71948">
          <w:rPr>
            <w:webHidden/>
          </w:rPr>
        </w:r>
        <w:r w:rsidR="00C71948">
          <w:rPr>
            <w:webHidden/>
          </w:rPr>
          <w:fldChar w:fldCharType="separate"/>
        </w:r>
        <w:r w:rsidR="00801648">
          <w:rPr>
            <w:webHidden/>
          </w:rPr>
          <w:t>53</w:t>
        </w:r>
        <w:r w:rsidR="00C71948">
          <w:rPr>
            <w:webHidden/>
          </w:rPr>
          <w:fldChar w:fldCharType="end"/>
        </w:r>
      </w:hyperlink>
    </w:p>
    <w:p w14:paraId="34CDEDA6" w14:textId="6A0ADE69" w:rsidR="00C71948" w:rsidRDefault="00710AC8" w:rsidP="00C71948">
      <w:pPr>
        <w:pStyle w:val="Verzeichnis1"/>
        <w:rPr>
          <w:rFonts w:asciiTheme="minorHAnsi" w:eastAsiaTheme="minorEastAsia" w:hAnsiTheme="minorHAnsi" w:cstheme="minorBidi"/>
          <w:sz w:val="22"/>
          <w:szCs w:val="22"/>
          <w:lang w:bidi="he-IL"/>
        </w:rPr>
      </w:pPr>
      <w:hyperlink w:anchor="_Toc38534469" w:history="1">
        <w:r w:rsidR="00C71948" w:rsidRPr="00E618DA">
          <w:rPr>
            <w:rStyle w:val="Hyperlink"/>
          </w:rPr>
          <w:t>Jesus, der Gottesknecht (12,15−21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_Toc38534469 \h </w:instrText>
        </w:r>
        <w:r w:rsidR="00C71948">
          <w:rPr>
            <w:webHidden/>
          </w:rPr>
        </w:r>
        <w:r w:rsidR="00C71948">
          <w:rPr>
            <w:webHidden/>
          </w:rPr>
          <w:fldChar w:fldCharType="separate"/>
        </w:r>
        <w:r w:rsidR="00801648">
          <w:rPr>
            <w:webHidden/>
          </w:rPr>
          <w:t>53</w:t>
        </w:r>
        <w:r w:rsidR="00C71948">
          <w:rPr>
            <w:webHidden/>
          </w:rPr>
          <w:fldChar w:fldCharType="end"/>
        </w:r>
      </w:hyperlink>
    </w:p>
    <w:p w14:paraId="5B22D3D1" w14:textId="1F6E49B6" w:rsidR="00C71948" w:rsidRDefault="00710AC8" w:rsidP="00C71948">
      <w:pPr>
        <w:pStyle w:val="Verzeichnis1"/>
        <w:rPr>
          <w:rFonts w:asciiTheme="minorHAnsi" w:eastAsiaTheme="minorEastAsia" w:hAnsiTheme="minorHAnsi" w:cstheme="minorBidi"/>
          <w:sz w:val="22"/>
          <w:szCs w:val="22"/>
          <w:lang w:bidi="he-IL"/>
        </w:rPr>
      </w:pPr>
      <w:hyperlink w:anchor="_Toc38534470" w:history="1">
        <w:r w:rsidR="00C71948" w:rsidRPr="00E618DA">
          <w:rPr>
            <w:rStyle w:val="Hyperlink"/>
          </w:rPr>
          <w:t>Jesu Macht über die bösen Geister (12,22−30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_Toc38534470 \h </w:instrText>
        </w:r>
        <w:r w:rsidR="00C71948">
          <w:rPr>
            <w:webHidden/>
          </w:rPr>
        </w:r>
        <w:r w:rsidR="00C71948">
          <w:rPr>
            <w:webHidden/>
          </w:rPr>
          <w:fldChar w:fldCharType="separate"/>
        </w:r>
        <w:r w:rsidR="00801648">
          <w:rPr>
            <w:webHidden/>
          </w:rPr>
          <w:t>54</w:t>
        </w:r>
        <w:r w:rsidR="00C71948">
          <w:rPr>
            <w:webHidden/>
          </w:rPr>
          <w:fldChar w:fldCharType="end"/>
        </w:r>
      </w:hyperlink>
    </w:p>
    <w:p w14:paraId="6224E2F3" w14:textId="77EA8116" w:rsidR="00C71948" w:rsidRDefault="00710AC8" w:rsidP="00C71948">
      <w:pPr>
        <w:pStyle w:val="Verzeichnis1"/>
        <w:rPr>
          <w:rFonts w:asciiTheme="minorHAnsi" w:eastAsiaTheme="minorEastAsia" w:hAnsiTheme="minorHAnsi" w:cstheme="minorBidi"/>
          <w:sz w:val="22"/>
          <w:szCs w:val="22"/>
          <w:lang w:bidi="he-IL"/>
        </w:rPr>
      </w:pPr>
      <w:hyperlink w:anchor="_Toc38534471" w:history="1">
        <w:r w:rsidR="008D74C1">
          <w:rPr>
            <w:rStyle w:val="Hyperlink"/>
          </w:rPr>
          <w:t>U</w:t>
        </w:r>
        <w:r w:rsidR="00DB430F">
          <w:rPr>
            <w:rStyle w:val="Hyperlink"/>
          </w:rPr>
          <w:t xml:space="preserve">nvergebbare </w:t>
        </w:r>
        <w:r w:rsidR="005A6AE3">
          <w:rPr>
            <w:rStyle w:val="Hyperlink"/>
          </w:rPr>
          <w:t>„</w:t>
        </w:r>
        <w:r w:rsidR="00C71948" w:rsidRPr="00E618DA">
          <w:rPr>
            <w:rStyle w:val="Hyperlink"/>
          </w:rPr>
          <w:t>Sünde gegen den Heiligen Geist</w:t>
        </w:r>
        <w:r w:rsidR="005A6AE3">
          <w:rPr>
            <w:rStyle w:val="Hyperlink"/>
          </w:rPr>
          <w:t>“</w:t>
        </w:r>
        <w:r w:rsidR="00C71948" w:rsidRPr="00E618DA">
          <w:rPr>
            <w:rStyle w:val="Hyperlink"/>
          </w:rPr>
          <w:t xml:space="preserve"> (12,31−32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_Toc38534471 \h </w:instrText>
        </w:r>
        <w:r w:rsidR="00C71948">
          <w:rPr>
            <w:webHidden/>
          </w:rPr>
        </w:r>
        <w:r w:rsidR="00C71948">
          <w:rPr>
            <w:webHidden/>
          </w:rPr>
          <w:fldChar w:fldCharType="separate"/>
        </w:r>
        <w:r w:rsidR="00801648">
          <w:rPr>
            <w:webHidden/>
          </w:rPr>
          <w:t>54</w:t>
        </w:r>
        <w:r w:rsidR="00C71948">
          <w:rPr>
            <w:webHidden/>
          </w:rPr>
          <w:fldChar w:fldCharType="end"/>
        </w:r>
      </w:hyperlink>
    </w:p>
    <w:p w14:paraId="3C235EF1" w14:textId="6193211F" w:rsidR="00C71948" w:rsidRDefault="00710AC8" w:rsidP="00C71948">
      <w:pPr>
        <w:pStyle w:val="Verzeichnis1"/>
        <w:rPr>
          <w:rFonts w:asciiTheme="minorHAnsi" w:eastAsiaTheme="minorEastAsia" w:hAnsiTheme="minorHAnsi" w:cstheme="minorBidi"/>
          <w:sz w:val="22"/>
          <w:szCs w:val="22"/>
          <w:lang w:bidi="he-IL"/>
        </w:rPr>
      </w:pPr>
      <w:hyperlink w:anchor="_Toc38534472" w:history="1">
        <w:r w:rsidR="00C71948" w:rsidRPr="00E618DA">
          <w:rPr>
            <w:rStyle w:val="Hyperlink"/>
          </w:rPr>
          <w:t>Nur ein guter Baum bringt gute Früchte (12,33−37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_Toc38534472 \h </w:instrText>
        </w:r>
        <w:r w:rsidR="00C71948">
          <w:rPr>
            <w:webHidden/>
          </w:rPr>
        </w:r>
        <w:r w:rsidR="00C71948">
          <w:rPr>
            <w:webHidden/>
          </w:rPr>
          <w:fldChar w:fldCharType="separate"/>
        </w:r>
        <w:r w:rsidR="00801648">
          <w:rPr>
            <w:webHidden/>
          </w:rPr>
          <w:t>54</w:t>
        </w:r>
        <w:r w:rsidR="00C71948">
          <w:rPr>
            <w:webHidden/>
          </w:rPr>
          <w:fldChar w:fldCharType="end"/>
        </w:r>
      </w:hyperlink>
    </w:p>
    <w:p w14:paraId="33FE1526" w14:textId="6547362F" w:rsidR="00C71948" w:rsidRDefault="00710AC8" w:rsidP="00C71948">
      <w:pPr>
        <w:pStyle w:val="Verzeichnis1"/>
        <w:rPr>
          <w:rFonts w:asciiTheme="minorHAnsi" w:eastAsiaTheme="minorEastAsia" w:hAnsiTheme="minorHAnsi" w:cstheme="minorBidi"/>
          <w:sz w:val="22"/>
          <w:szCs w:val="22"/>
          <w:lang w:bidi="he-IL"/>
        </w:rPr>
      </w:pPr>
      <w:hyperlink w:anchor="_Toc38534473" w:history="1">
        <w:r w:rsidR="00C71948" w:rsidRPr="00E618DA">
          <w:rPr>
            <w:rStyle w:val="Hyperlink"/>
          </w:rPr>
          <w:t>Kein anderes Zeichen als das Zeichen des J</w:t>
        </w:r>
        <w:r w:rsidR="00C71948" w:rsidRPr="00E618DA">
          <w:rPr>
            <w:rStyle w:val="Hyperlink"/>
            <w:bCs/>
          </w:rPr>
          <w:t>o</w:t>
        </w:r>
        <w:r w:rsidR="00C71948" w:rsidRPr="00E618DA">
          <w:rPr>
            <w:rStyle w:val="Hyperlink"/>
          </w:rPr>
          <w:t>na (12,38−42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_Toc38534473 \h </w:instrText>
        </w:r>
        <w:r w:rsidR="00C71948">
          <w:rPr>
            <w:webHidden/>
          </w:rPr>
        </w:r>
        <w:r w:rsidR="00C71948">
          <w:rPr>
            <w:webHidden/>
          </w:rPr>
          <w:fldChar w:fldCharType="separate"/>
        </w:r>
        <w:r w:rsidR="00801648">
          <w:rPr>
            <w:webHidden/>
          </w:rPr>
          <w:t>55</w:t>
        </w:r>
        <w:r w:rsidR="00C71948">
          <w:rPr>
            <w:webHidden/>
          </w:rPr>
          <w:fldChar w:fldCharType="end"/>
        </w:r>
      </w:hyperlink>
    </w:p>
    <w:p w14:paraId="357E253A" w14:textId="48734C62" w:rsidR="00C71948" w:rsidRDefault="00710AC8" w:rsidP="00C71948">
      <w:pPr>
        <w:pStyle w:val="Verzeichnis1"/>
        <w:rPr>
          <w:rFonts w:asciiTheme="minorHAnsi" w:eastAsiaTheme="minorEastAsia" w:hAnsiTheme="minorHAnsi" w:cstheme="minorBidi"/>
          <w:sz w:val="22"/>
          <w:szCs w:val="22"/>
          <w:lang w:bidi="he-IL"/>
        </w:rPr>
      </w:pPr>
      <w:hyperlink w:anchor="_Toc38534474" w:history="1">
        <w:r w:rsidR="00C71948" w:rsidRPr="00E618DA">
          <w:rPr>
            <w:rStyle w:val="Hyperlink"/>
          </w:rPr>
          <w:t>Gefahr der Rückkehr unreinen Geistes</w:t>
        </w:r>
        <w:r w:rsidR="00C71948">
          <w:rPr>
            <w:rStyle w:val="Hyperlink"/>
          </w:rPr>
          <w:t xml:space="preserve"> gleich zu mehreren </w:t>
        </w:r>
        <w:r w:rsidR="00C71948" w:rsidRPr="00E618DA">
          <w:rPr>
            <w:rStyle w:val="Hyperlink"/>
          </w:rPr>
          <w:t>(12,43−45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_Toc38534474 \h </w:instrText>
        </w:r>
        <w:r w:rsidR="00C71948">
          <w:rPr>
            <w:webHidden/>
          </w:rPr>
        </w:r>
        <w:r w:rsidR="00C71948">
          <w:rPr>
            <w:webHidden/>
          </w:rPr>
          <w:fldChar w:fldCharType="separate"/>
        </w:r>
        <w:r w:rsidR="00801648">
          <w:rPr>
            <w:webHidden/>
          </w:rPr>
          <w:t>55</w:t>
        </w:r>
        <w:r w:rsidR="00C71948">
          <w:rPr>
            <w:webHidden/>
          </w:rPr>
          <w:fldChar w:fldCharType="end"/>
        </w:r>
      </w:hyperlink>
    </w:p>
    <w:p w14:paraId="4366F46B" w14:textId="42B213B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75" w:history="1">
        <w:r w:rsidR="00C71948" w:rsidRPr="00E618DA">
          <w:rPr>
            <w:rStyle w:val="Hyperlink"/>
          </w:rPr>
          <w:t>Die wahren Verwandten Jesu (12,46−50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_Toc38534475 \h </w:instrText>
        </w:r>
        <w:r w:rsidR="00C71948">
          <w:rPr>
            <w:webHidden/>
          </w:rPr>
        </w:r>
        <w:r w:rsidR="00C71948">
          <w:rPr>
            <w:webHidden/>
          </w:rPr>
          <w:fldChar w:fldCharType="separate"/>
        </w:r>
        <w:r w:rsidR="00801648">
          <w:rPr>
            <w:webHidden/>
          </w:rPr>
          <w:t>55</w:t>
        </w:r>
        <w:r w:rsidR="00C71948">
          <w:rPr>
            <w:webHidden/>
          </w:rPr>
          <w:fldChar w:fldCharType="end"/>
        </w:r>
      </w:hyperlink>
    </w:p>
    <w:p w14:paraId="5FBB783F" w14:textId="7C17EDD8" w:rsidR="00C71948" w:rsidRDefault="00710AC8" w:rsidP="00C71948">
      <w:pPr>
        <w:pStyle w:val="Verzeichnis1"/>
        <w:rPr>
          <w:rFonts w:asciiTheme="minorHAnsi" w:eastAsiaTheme="minorEastAsia" w:hAnsiTheme="minorHAnsi" w:cstheme="minorBidi"/>
          <w:sz w:val="22"/>
          <w:szCs w:val="22"/>
          <w:lang w:bidi="he-IL"/>
        </w:rPr>
      </w:pPr>
      <w:hyperlink w:anchor="_Toc38534476" w:history="1">
        <w:r w:rsidR="00C71948" w:rsidRPr="00E41C92">
          <w:rPr>
            <w:rStyle w:val="Hyperlink"/>
            <w:b/>
            <w:bCs/>
          </w:rPr>
          <w:t>Einige Gleichnisse</w:t>
        </w:r>
        <w:r w:rsidR="00C71948" w:rsidRPr="00E618DA">
          <w:rPr>
            <w:rStyle w:val="Hyperlink"/>
          </w:rPr>
          <w:t xml:space="preserve"> (13,1−52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_Toc38534476 \h </w:instrText>
        </w:r>
        <w:r w:rsidR="00C71948">
          <w:rPr>
            <w:webHidden/>
          </w:rPr>
        </w:r>
        <w:r w:rsidR="00C71948">
          <w:rPr>
            <w:webHidden/>
          </w:rPr>
          <w:fldChar w:fldCharType="separate"/>
        </w:r>
        <w:r w:rsidR="00801648">
          <w:rPr>
            <w:webHidden/>
          </w:rPr>
          <w:t>55</w:t>
        </w:r>
        <w:r w:rsidR="00C71948">
          <w:rPr>
            <w:webHidden/>
          </w:rPr>
          <w:fldChar w:fldCharType="end"/>
        </w:r>
      </w:hyperlink>
    </w:p>
    <w:p w14:paraId="3600FEC0" w14:textId="24463CFD" w:rsidR="00C71948" w:rsidRDefault="00710AC8" w:rsidP="00C71948">
      <w:pPr>
        <w:pStyle w:val="Verzeichnis1"/>
        <w:rPr>
          <w:rFonts w:asciiTheme="minorHAnsi" w:eastAsiaTheme="minorEastAsia" w:hAnsiTheme="minorHAnsi" w:cstheme="minorBidi"/>
          <w:sz w:val="22"/>
          <w:szCs w:val="22"/>
          <w:lang w:bidi="he-IL"/>
        </w:rPr>
      </w:pPr>
      <w:hyperlink w:anchor="_Toc38534477" w:history="1">
        <w:r w:rsidR="00C71948" w:rsidRPr="00E618DA">
          <w:rPr>
            <w:rStyle w:val="Hyperlink"/>
          </w:rPr>
          <w:t>Der Säende und die auf unterschiedliche Böden fallende Saat (13,1−9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_Toc38534477 \h </w:instrText>
        </w:r>
        <w:r w:rsidR="00C71948">
          <w:rPr>
            <w:webHidden/>
          </w:rPr>
        </w:r>
        <w:r w:rsidR="00C71948">
          <w:rPr>
            <w:webHidden/>
          </w:rPr>
          <w:fldChar w:fldCharType="separate"/>
        </w:r>
        <w:r w:rsidR="00801648">
          <w:rPr>
            <w:webHidden/>
          </w:rPr>
          <w:t>55</w:t>
        </w:r>
        <w:r w:rsidR="00C71948">
          <w:rPr>
            <w:webHidden/>
          </w:rPr>
          <w:fldChar w:fldCharType="end"/>
        </w:r>
      </w:hyperlink>
    </w:p>
    <w:p w14:paraId="5F39DADF" w14:textId="1D3A3EBA" w:rsidR="00C71948" w:rsidRDefault="00710AC8" w:rsidP="00C71948">
      <w:pPr>
        <w:pStyle w:val="Verzeichnis1"/>
        <w:rPr>
          <w:rFonts w:asciiTheme="minorHAnsi" w:eastAsiaTheme="minorEastAsia" w:hAnsiTheme="minorHAnsi" w:cstheme="minorBidi"/>
          <w:sz w:val="22"/>
          <w:szCs w:val="22"/>
          <w:lang w:bidi="he-IL"/>
        </w:rPr>
      </w:pPr>
      <w:hyperlink w:anchor="_Toc38534478" w:history="1">
        <w:r w:rsidR="00C71948" w:rsidRPr="00E618DA">
          <w:rPr>
            <w:rStyle w:val="Hyperlink"/>
          </w:rPr>
          <w:t>Warum Gleichnisrede? (13,10−17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_Toc38534478 \h </w:instrText>
        </w:r>
        <w:r w:rsidR="00C71948">
          <w:rPr>
            <w:webHidden/>
          </w:rPr>
        </w:r>
        <w:r w:rsidR="00C71948">
          <w:rPr>
            <w:webHidden/>
          </w:rPr>
          <w:fldChar w:fldCharType="separate"/>
        </w:r>
        <w:r w:rsidR="00801648">
          <w:rPr>
            <w:webHidden/>
          </w:rPr>
          <w:t>56</w:t>
        </w:r>
        <w:r w:rsidR="00C71948">
          <w:rPr>
            <w:webHidden/>
          </w:rPr>
          <w:fldChar w:fldCharType="end"/>
        </w:r>
      </w:hyperlink>
    </w:p>
    <w:p w14:paraId="498E9605" w14:textId="3806DA84" w:rsidR="00C71948" w:rsidRDefault="00710AC8" w:rsidP="00C71948">
      <w:pPr>
        <w:pStyle w:val="Verzeichnis1"/>
        <w:rPr>
          <w:rFonts w:asciiTheme="minorHAnsi" w:eastAsiaTheme="minorEastAsia" w:hAnsiTheme="minorHAnsi" w:cstheme="minorBidi"/>
          <w:sz w:val="22"/>
          <w:szCs w:val="22"/>
          <w:lang w:bidi="he-IL"/>
        </w:rPr>
      </w:pPr>
      <w:hyperlink w:anchor="_Toc38534479" w:history="1">
        <w:r w:rsidR="00C71948" w:rsidRPr="00E618DA">
          <w:rPr>
            <w:rStyle w:val="Hyperlink"/>
          </w:rPr>
          <w:t>Deutung des Gleichnisses vom Säenden (13,18−23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_Toc38534479 \h </w:instrText>
        </w:r>
        <w:r w:rsidR="00C71948">
          <w:rPr>
            <w:webHidden/>
          </w:rPr>
        </w:r>
        <w:r w:rsidR="00C71948">
          <w:rPr>
            <w:webHidden/>
          </w:rPr>
          <w:fldChar w:fldCharType="separate"/>
        </w:r>
        <w:r w:rsidR="00801648">
          <w:rPr>
            <w:webHidden/>
          </w:rPr>
          <w:t>56</w:t>
        </w:r>
        <w:r w:rsidR="00C71948">
          <w:rPr>
            <w:webHidden/>
          </w:rPr>
          <w:fldChar w:fldCharType="end"/>
        </w:r>
      </w:hyperlink>
    </w:p>
    <w:p w14:paraId="7E1E2510" w14:textId="00810173" w:rsidR="00C71948" w:rsidRDefault="00710AC8" w:rsidP="00C71948">
      <w:pPr>
        <w:pStyle w:val="Verzeichnis1"/>
        <w:rPr>
          <w:rFonts w:asciiTheme="minorHAnsi" w:eastAsiaTheme="minorEastAsia" w:hAnsiTheme="minorHAnsi" w:cstheme="minorBidi"/>
          <w:sz w:val="22"/>
          <w:szCs w:val="22"/>
          <w:lang w:bidi="he-IL"/>
        </w:rPr>
      </w:pPr>
      <w:hyperlink w:anchor="_Toc38534480" w:history="1">
        <w:r w:rsidR="00C71948" w:rsidRPr="00E618DA">
          <w:rPr>
            <w:rStyle w:val="Hyperlink"/>
          </w:rPr>
          <w:t>Gleichnis: Unkraut unter Weizen (13,24−30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_Toc38534480 \h </w:instrText>
        </w:r>
        <w:r w:rsidR="00C71948">
          <w:rPr>
            <w:webHidden/>
          </w:rPr>
        </w:r>
        <w:r w:rsidR="00C71948">
          <w:rPr>
            <w:webHidden/>
          </w:rPr>
          <w:fldChar w:fldCharType="separate"/>
        </w:r>
        <w:r w:rsidR="00801648">
          <w:rPr>
            <w:webHidden/>
          </w:rPr>
          <w:t>56</w:t>
        </w:r>
        <w:r w:rsidR="00C71948">
          <w:rPr>
            <w:webHidden/>
          </w:rPr>
          <w:fldChar w:fldCharType="end"/>
        </w:r>
      </w:hyperlink>
    </w:p>
    <w:p w14:paraId="6580E28D" w14:textId="45B40B1A" w:rsidR="00C71948" w:rsidRDefault="00710AC8" w:rsidP="00C71948">
      <w:pPr>
        <w:pStyle w:val="Verzeichnis1"/>
        <w:rPr>
          <w:rFonts w:asciiTheme="minorHAnsi" w:eastAsiaTheme="minorEastAsia" w:hAnsiTheme="minorHAnsi" w:cstheme="minorBidi"/>
          <w:sz w:val="22"/>
          <w:szCs w:val="22"/>
          <w:lang w:bidi="he-IL"/>
        </w:rPr>
      </w:pPr>
      <w:hyperlink w:anchor="_Toc38534481" w:history="1">
        <w:r w:rsidR="00C71948" w:rsidRPr="00E618DA">
          <w:rPr>
            <w:rStyle w:val="Hyperlink"/>
          </w:rPr>
          <w:t>Gleichnis: Kleines Senfkorn (13,31−32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_Toc38534481 \h </w:instrText>
        </w:r>
        <w:r w:rsidR="00C71948">
          <w:rPr>
            <w:webHidden/>
          </w:rPr>
        </w:r>
        <w:r w:rsidR="00C71948">
          <w:rPr>
            <w:webHidden/>
          </w:rPr>
          <w:fldChar w:fldCharType="separate"/>
        </w:r>
        <w:r w:rsidR="00801648">
          <w:rPr>
            <w:webHidden/>
          </w:rPr>
          <w:t>57</w:t>
        </w:r>
        <w:r w:rsidR="00C71948">
          <w:rPr>
            <w:webHidden/>
          </w:rPr>
          <w:fldChar w:fldCharType="end"/>
        </w:r>
      </w:hyperlink>
    </w:p>
    <w:p w14:paraId="1C803249" w14:textId="465F1B13" w:rsidR="00C71948" w:rsidRDefault="00710AC8" w:rsidP="00C71948">
      <w:pPr>
        <w:pStyle w:val="Verzeichnis1"/>
        <w:rPr>
          <w:rFonts w:asciiTheme="minorHAnsi" w:eastAsiaTheme="minorEastAsia" w:hAnsiTheme="minorHAnsi" w:cstheme="minorBidi"/>
          <w:sz w:val="22"/>
          <w:szCs w:val="22"/>
          <w:lang w:bidi="he-IL"/>
        </w:rPr>
      </w:pPr>
      <w:hyperlink w:anchor="_Toc38534482" w:history="1">
        <w:r w:rsidR="00C71948" w:rsidRPr="00E618DA">
          <w:rPr>
            <w:rStyle w:val="Hyperlink"/>
          </w:rPr>
          <w:t>Gleichnis: Sauerteig (13,33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_Toc38534482 \h </w:instrText>
        </w:r>
        <w:r w:rsidR="00C71948">
          <w:rPr>
            <w:webHidden/>
          </w:rPr>
        </w:r>
        <w:r w:rsidR="00C71948">
          <w:rPr>
            <w:webHidden/>
          </w:rPr>
          <w:fldChar w:fldCharType="separate"/>
        </w:r>
        <w:r w:rsidR="00801648">
          <w:rPr>
            <w:webHidden/>
          </w:rPr>
          <w:t>57</w:t>
        </w:r>
        <w:r w:rsidR="00C71948">
          <w:rPr>
            <w:webHidden/>
          </w:rPr>
          <w:fldChar w:fldCharType="end"/>
        </w:r>
      </w:hyperlink>
    </w:p>
    <w:p w14:paraId="7D15E60B" w14:textId="5F013D6C" w:rsidR="00C71948" w:rsidRDefault="00710AC8" w:rsidP="00C71948">
      <w:pPr>
        <w:pStyle w:val="Verzeichnis1"/>
        <w:rPr>
          <w:rFonts w:asciiTheme="minorHAnsi" w:eastAsiaTheme="minorEastAsia" w:hAnsiTheme="minorHAnsi" w:cstheme="minorBidi"/>
          <w:sz w:val="22"/>
          <w:szCs w:val="22"/>
          <w:lang w:bidi="he-IL"/>
        </w:rPr>
      </w:pPr>
      <w:hyperlink w:anchor="_Toc38534483" w:history="1">
        <w:r w:rsidR="00C71948" w:rsidRPr="00E618DA">
          <w:rPr>
            <w:rStyle w:val="Hyperlink"/>
          </w:rPr>
          <w:t>Grund der Gleichnisse (13,34−35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_Toc38534483 \h </w:instrText>
        </w:r>
        <w:r w:rsidR="00C71948">
          <w:rPr>
            <w:webHidden/>
          </w:rPr>
        </w:r>
        <w:r w:rsidR="00C71948">
          <w:rPr>
            <w:webHidden/>
          </w:rPr>
          <w:fldChar w:fldCharType="separate"/>
        </w:r>
        <w:r w:rsidR="00801648">
          <w:rPr>
            <w:webHidden/>
          </w:rPr>
          <w:t>57</w:t>
        </w:r>
        <w:r w:rsidR="00C71948">
          <w:rPr>
            <w:webHidden/>
          </w:rPr>
          <w:fldChar w:fldCharType="end"/>
        </w:r>
      </w:hyperlink>
    </w:p>
    <w:p w14:paraId="4C2737CB" w14:textId="4927923F" w:rsidR="00C71948" w:rsidRDefault="00710AC8" w:rsidP="00C71948">
      <w:pPr>
        <w:pStyle w:val="Verzeichnis1"/>
        <w:rPr>
          <w:rFonts w:asciiTheme="minorHAnsi" w:eastAsiaTheme="minorEastAsia" w:hAnsiTheme="minorHAnsi" w:cstheme="minorBidi"/>
          <w:sz w:val="22"/>
          <w:szCs w:val="22"/>
          <w:lang w:bidi="he-IL"/>
        </w:rPr>
      </w:pPr>
      <w:hyperlink w:anchor="_Toc38534484" w:history="1">
        <w:r w:rsidR="00C71948" w:rsidRPr="00E618DA">
          <w:rPr>
            <w:rStyle w:val="Hyperlink"/>
          </w:rPr>
          <w:t>Deutung des Gleichnisses von Unkraut unter Weizen (13,36−43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_Toc38534484 \h </w:instrText>
        </w:r>
        <w:r w:rsidR="00C71948">
          <w:rPr>
            <w:webHidden/>
          </w:rPr>
        </w:r>
        <w:r w:rsidR="00C71948">
          <w:rPr>
            <w:webHidden/>
          </w:rPr>
          <w:fldChar w:fldCharType="separate"/>
        </w:r>
        <w:r w:rsidR="00801648">
          <w:rPr>
            <w:webHidden/>
          </w:rPr>
          <w:t>57</w:t>
        </w:r>
        <w:r w:rsidR="00C71948">
          <w:rPr>
            <w:webHidden/>
          </w:rPr>
          <w:fldChar w:fldCharType="end"/>
        </w:r>
      </w:hyperlink>
    </w:p>
    <w:p w14:paraId="17945412" w14:textId="5669B19F" w:rsidR="00C71948" w:rsidRDefault="00710AC8" w:rsidP="00C71948">
      <w:pPr>
        <w:pStyle w:val="Verzeichnis1"/>
        <w:rPr>
          <w:rFonts w:asciiTheme="minorHAnsi" w:eastAsiaTheme="minorEastAsia" w:hAnsiTheme="minorHAnsi" w:cstheme="minorBidi"/>
          <w:sz w:val="22"/>
          <w:szCs w:val="22"/>
          <w:lang w:bidi="he-IL"/>
        </w:rPr>
      </w:pPr>
      <w:hyperlink w:anchor="_Toc38534485" w:history="1">
        <w:r w:rsidR="00C71948" w:rsidRPr="00E618DA">
          <w:rPr>
            <w:rStyle w:val="Hyperlink"/>
          </w:rPr>
          <w:t>Gleichnis: Schatz im Acker (13,44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_Toc38534485 \h </w:instrText>
        </w:r>
        <w:r w:rsidR="00C71948">
          <w:rPr>
            <w:webHidden/>
          </w:rPr>
        </w:r>
        <w:r w:rsidR="00C71948">
          <w:rPr>
            <w:webHidden/>
          </w:rPr>
          <w:fldChar w:fldCharType="separate"/>
        </w:r>
        <w:r w:rsidR="00801648">
          <w:rPr>
            <w:webHidden/>
          </w:rPr>
          <w:t>58</w:t>
        </w:r>
        <w:r w:rsidR="00C71948">
          <w:rPr>
            <w:webHidden/>
          </w:rPr>
          <w:fldChar w:fldCharType="end"/>
        </w:r>
      </w:hyperlink>
    </w:p>
    <w:p w14:paraId="3069EA8A" w14:textId="58B0F8E9" w:rsidR="00C71948" w:rsidRDefault="00710AC8" w:rsidP="00C71948">
      <w:pPr>
        <w:pStyle w:val="Verzeichnis1"/>
        <w:rPr>
          <w:rFonts w:asciiTheme="minorHAnsi" w:eastAsiaTheme="minorEastAsia" w:hAnsiTheme="minorHAnsi" w:cstheme="minorBidi"/>
          <w:sz w:val="22"/>
          <w:szCs w:val="22"/>
          <w:lang w:bidi="he-IL"/>
        </w:rPr>
      </w:pPr>
      <w:hyperlink w:anchor="_Toc38534486" w:history="1">
        <w:r w:rsidR="00C71948" w:rsidRPr="00E618DA">
          <w:rPr>
            <w:rStyle w:val="Hyperlink"/>
          </w:rPr>
          <w:t>Gleichnis: Die eine kostbare Perle (13,45−46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_Toc38534486 \h </w:instrText>
        </w:r>
        <w:r w:rsidR="00C71948">
          <w:rPr>
            <w:webHidden/>
          </w:rPr>
        </w:r>
        <w:r w:rsidR="00C71948">
          <w:rPr>
            <w:webHidden/>
          </w:rPr>
          <w:fldChar w:fldCharType="separate"/>
        </w:r>
        <w:r w:rsidR="00801648">
          <w:rPr>
            <w:webHidden/>
          </w:rPr>
          <w:t>58</w:t>
        </w:r>
        <w:r w:rsidR="00C71948">
          <w:rPr>
            <w:webHidden/>
          </w:rPr>
          <w:fldChar w:fldCharType="end"/>
        </w:r>
      </w:hyperlink>
    </w:p>
    <w:p w14:paraId="6A578C38" w14:textId="64F84E94" w:rsidR="00C71948" w:rsidRDefault="00710AC8" w:rsidP="00C71948">
      <w:pPr>
        <w:pStyle w:val="Verzeichnis1"/>
        <w:rPr>
          <w:rFonts w:asciiTheme="minorHAnsi" w:eastAsiaTheme="minorEastAsia" w:hAnsiTheme="minorHAnsi" w:cstheme="minorBidi"/>
          <w:sz w:val="22"/>
          <w:szCs w:val="22"/>
          <w:lang w:bidi="he-IL"/>
        </w:rPr>
      </w:pPr>
      <w:hyperlink w:anchor="_Toc38534487" w:history="1">
        <w:r w:rsidR="00C71948" w:rsidRPr="00E618DA">
          <w:rPr>
            <w:rStyle w:val="Hyperlink"/>
          </w:rPr>
          <w:t>Gleichnis: Schleppnetz (13,47−50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_Toc38534487 \h </w:instrText>
        </w:r>
        <w:r w:rsidR="00C71948">
          <w:rPr>
            <w:webHidden/>
          </w:rPr>
        </w:r>
        <w:r w:rsidR="00C71948">
          <w:rPr>
            <w:webHidden/>
          </w:rPr>
          <w:fldChar w:fldCharType="separate"/>
        </w:r>
        <w:r w:rsidR="00801648">
          <w:rPr>
            <w:webHidden/>
          </w:rPr>
          <w:t>58</w:t>
        </w:r>
        <w:r w:rsidR="00C71948">
          <w:rPr>
            <w:webHidden/>
          </w:rPr>
          <w:fldChar w:fldCharType="end"/>
        </w:r>
      </w:hyperlink>
    </w:p>
    <w:p w14:paraId="3BAB2340" w14:textId="779D7082"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488" w:history="1">
        <w:r w:rsidR="00C71948" w:rsidRPr="00E618DA">
          <w:rPr>
            <w:rStyle w:val="Hyperlink"/>
          </w:rPr>
          <w:t>Abschluss der Gleichnisrede (13,51−52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_Toc38534488 \h </w:instrText>
        </w:r>
        <w:r w:rsidR="00C71948">
          <w:rPr>
            <w:webHidden/>
          </w:rPr>
        </w:r>
        <w:r w:rsidR="00C71948">
          <w:rPr>
            <w:webHidden/>
          </w:rPr>
          <w:fldChar w:fldCharType="separate"/>
        </w:r>
        <w:r w:rsidR="00801648">
          <w:rPr>
            <w:webHidden/>
          </w:rPr>
          <w:t>58</w:t>
        </w:r>
        <w:r w:rsidR="00C71948">
          <w:rPr>
            <w:webHidden/>
          </w:rPr>
          <w:fldChar w:fldCharType="end"/>
        </w:r>
      </w:hyperlink>
    </w:p>
    <w:p w14:paraId="2F741F19" w14:textId="7CB880E1" w:rsidR="00C71948" w:rsidRDefault="00710AC8" w:rsidP="00C71948">
      <w:pPr>
        <w:pStyle w:val="Verzeichnis1"/>
        <w:rPr>
          <w:rFonts w:asciiTheme="minorHAnsi" w:eastAsiaTheme="minorEastAsia" w:hAnsiTheme="minorHAnsi" w:cstheme="minorBidi"/>
          <w:sz w:val="22"/>
          <w:szCs w:val="22"/>
          <w:lang w:bidi="he-IL"/>
        </w:rPr>
      </w:pPr>
      <w:hyperlink w:anchor="_Toc38534489" w:history="1">
        <w:r w:rsidR="00C71948" w:rsidRPr="00E618DA">
          <w:rPr>
            <w:rStyle w:val="Hyperlink"/>
          </w:rPr>
          <w:t>Jesus in N</w:t>
        </w:r>
        <w:r w:rsidR="00C71948" w:rsidRPr="00E618DA">
          <w:rPr>
            <w:rStyle w:val="Hyperlink"/>
            <w:bCs/>
          </w:rPr>
          <w:t>a</w:t>
        </w:r>
        <w:r w:rsidR="00C71948" w:rsidRPr="00E618DA">
          <w:rPr>
            <w:rStyle w:val="Hyperlink"/>
          </w:rPr>
          <w:t>zaret abgelehnt (13,53−58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_Toc38534489 \h </w:instrText>
        </w:r>
        <w:r w:rsidR="00C71948">
          <w:rPr>
            <w:webHidden/>
          </w:rPr>
        </w:r>
        <w:r w:rsidR="00C71948">
          <w:rPr>
            <w:webHidden/>
          </w:rPr>
          <w:fldChar w:fldCharType="separate"/>
        </w:r>
        <w:r w:rsidR="00801648">
          <w:rPr>
            <w:webHidden/>
          </w:rPr>
          <w:t>58</w:t>
        </w:r>
        <w:r w:rsidR="00C71948">
          <w:rPr>
            <w:webHidden/>
          </w:rPr>
          <w:fldChar w:fldCharType="end"/>
        </w:r>
      </w:hyperlink>
    </w:p>
    <w:p w14:paraId="14D9DB8D" w14:textId="0D486EF5" w:rsidR="00C71948" w:rsidRDefault="00710AC8" w:rsidP="00C71948">
      <w:pPr>
        <w:pStyle w:val="Verzeichnis1"/>
        <w:rPr>
          <w:rFonts w:asciiTheme="minorHAnsi" w:eastAsiaTheme="minorEastAsia" w:hAnsiTheme="minorHAnsi" w:cstheme="minorBidi"/>
          <w:sz w:val="22"/>
          <w:szCs w:val="22"/>
          <w:lang w:bidi="he-IL"/>
        </w:rPr>
      </w:pPr>
      <w:hyperlink w:anchor="_Toc38534490" w:history="1">
        <w:r w:rsidR="00C71948" w:rsidRPr="00E618DA">
          <w:rPr>
            <w:rStyle w:val="Hyperlink"/>
          </w:rPr>
          <w:t>Her</w:t>
        </w:r>
        <w:r w:rsidR="00C71948" w:rsidRPr="00E618DA">
          <w:rPr>
            <w:rStyle w:val="Hyperlink"/>
            <w:bCs/>
          </w:rPr>
          <w:t>o</w:t>
        </w:r>
        <w:r w:rsidR="00C71948" w:rsidRPr="00E618DA">
          <w:rPr>
            <w:rStyle w:val="Hyperlink"/>
          </w:rPr>
          <w:t>des und Johannes der Täufer (14,1−12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_Toc38534490 \h </w:instrText>
        </w:r>
        <w:r w:rsidR="00C71948">
          <w:rPr>
            <w:webHidden/>
          </w:rPr>
        </w:r>
        <w:r w:rsidR="00C71948">
          <w:rPr>
            <w:webHidden/>
          </w:rPr>
          <w:fldChar w:fldCharType="separate"/>
        </w:r>
        <w:r w:rsidR="00801648">
          <w:rPr>
            <w:webHidden/>
          </w:rPr>
          <w:t>58</w:t>
        </w:r>
        <w:r w:rsidR="00C71948">
          <w:rPr>
            <w:webHidden/>
          </w:rPr>
          <w:fldChar w:fldCharType="end"/>
        </w:r>
      </w:hyperlink>
    </w:p>
    <w:p w14:paraId="04C85F0F" w14:textId="4B19BDE6" w:rsidR="00C71948" w:rsidRDefault="00710AC8" w:rsidP="00C71948">
      <w:pPr>
        <w:pStyle w:val="Verzeichnis1"/>
        <w:rPr>
          <w:rFonts w:asciiTheme="minorHAnsi" w:eastAsiaTheme="minorEastAsia" w:hAnsiTheme="minorHAnsi" w:cstheme="minorBidi"/>
          <w:sz w:val="22"/>
          <w:szCs w:val="22"/>
          <w:lang w:bidi="he-IL"/>
        </w:rPr>
      </w:pPr>
      <w:hyperlink w:anchor="_Toc38534491" w:history="1">
        <w:r w:rsidR="00C71948" w:rsidRPr="00E618DA">
          <w:rPr>
            <w:rStyle w:val="Hyperlink"/>
          </w:rPr>
          <w:t>Festmahl für Fünftausend (14,13−23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_Toc38534491 \h </w:instrText>
        </w:r>
        <w:r w:rsidR="00C71948">
          <w:rPr>
            <w:webHidden/>
          </w:rPr>
        </w:r>
        <w:r w:rsidR="00C71948">
          <w:rPr>
            <w:webHidden/>
          </w:rPr>
          <w:fldChar w:fldCharType="separate"/>
        </w:r>
        <w:r w:rsidR="00801648">
          <w:rPr>
            <w:webHidden/>
          </w:rPr>
          <w:t>59</w:t>
        </w:r>
        <w:r w:rsidR="00C71948">
          <w:rPr>
            <w:webHidden/>
          </w:rPr>
          <w:fldChar w:fldCharType="end"/>
        </w:r>
      </w:hyperlink>
    </w:p>
    <w:p w14:paraId="15F363B8" w14:textId="7BC329DA" w:rsidR="00C71948" w:rsidRDefault="00710AC8" w:rsidP="00C71948">
      <w:pPr>
        <w:pStyle w:val="Verzeichnis1"/>
        <w:rPr>
          <w:rFonts w:asciiTheme="minorHAnsi" w:eastAsiaTheme="minorEastAsia" w:hAnsiTheme="minorHAnsi" w:cstheme="minorBidi"/>
          <w:sz w:val="22"/>
          <w:szCs w:val="22"/>
          <w:lang w:bidi="he-IL"/>
        </w:rPr>
      </w:pPr>
      <w:hyperlink w:anchor="_Toc38534492" w:history="1">
        <w:r w:rsidR="00C71948" w:rsidRPr="00E618DA">
          <w:rPr>
            <w:rStyle w:val="Hyperlink"/>
          </w:rPr>
          <w:t>Jesus geht auf dem See, und Petrus möchte es ihm nachtun (14,24−33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_Toc38534492 \h </w:instrText>
        </w:r>
        <w:r w:rsidR="00C71948">
          <w:rPr>
            <w:webHidden/>
          </w:rPr>
        </w:r>
        <w:r w:rsidR="00C71948">
          <w:rPr>
            <w:webHidden/>
          </w:rPr>
          <w:fldChar w:fldCharType="separate"/>
        </w:r>
        <w:r w:rsidR="00801648">
          <w:rPr>
            <w:webHidden/>
          </w:rPr>
          <w:t>59</w:t>
        </w:r>
        <w:r w:rsidR="00C71948">
          <w:rPr>
            <w:webHidden/>
          </w:rPr>
          <w:fldChar w:fldCharType="end"/>
        </w:r>
      </w:hyperlink>
    </w:p>
    <w:p w14:paraId="35455632" w14:textId="19F19240" w:rsidR="00C71948" w:rsidRDefault="00710AC8" w:rsidP="00C71948">
      <w:pPr>
        <w:pStyle w:val="Verzeichnis1"/>
        <w:rPr>
          <w:rFonts w:asciiTheme="minorHAnsi" w:eastAsiaTheme="minorEastAsia" w:hAnsiTheme="minorHAnsi" w:cstheme="minorBidi"/>
          <w:sz w:val="22"/>
          <w:szCs w:val="22"/>
          <w:lang w:bidi="he-IL"/>
        </w:rPr>
      </w:pPr>
      <w:hyperlink w:anchor="_Toc38534493" w:history="1">
        <w:r w:rsidR="00C71948" w:rsidRPr="00E618DA">
          <w:rPr>
            <w:rStyle w:val="Hyperlink"/>
          </w:rPr>
          <w:t>Krankenheilungen in Gennesaret (14,34−36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_Toc38534493 \h </w:instrText>
        </w:r>
        <w:r w:rsidR="00C71948">
          <w:rPr>
            <w:webHidden/>
          </w:rPr>
        </w:r>
        <w:r w:rsidR="00C71948">
          <w:rPr>
            <w:webHidden/>
          </w:rPr>
          <w:fldChar w:fldCharType="separate"/>
        </w:r>
        <w:r w:rsidR="00801648">
          <w:rPr>
            <w:webHidden/>
          </w:rPr>
          <w:t>60</w:t>
        </w:r>
        <w:r w:rsidR="00C71948">
          <w:rPr>
            <w:webHidden/>
          </w:rPr>
          <w:fldChar w:fldCharType="end"/>
        </w:r>
      </w:hyperlink>
    </w:p>
    <w:p w14:paraId="40089986" w14:textId="696DB5D0" w:rsidR="00C71948" w:rsidRDefault="00710AC8" w:rsidP="00C71948">
      <w:pPr>
        <w:pStyle w:val="Verzeichnis1"/>
        <w:rPr>
          <w:rFonts w:asciiTheme="minorHAnsi" w:eastAsiaTheme="minorEastAsia" w:hAnsiTheme="minorHAnsi" w:cstheme="minorBidi"/>
          <w:sz w:val="22"/>
          <w:szCs w:val="22"/>
          <w:lang w:bidi="he-IL"/>
        </w:rPr>
      </w:pPr>
      <w:hyperlink w:anchor="_Toc38534494" w:history="1">
        <w:r w:rsidR="00C71948" w:rsidRPr="00E618DA">
          <w:rPr>
            <w:rStyle w:val="Hyperlink"/>
          </w:rPr>
          <w:t>Was macht rein, und was macht unrein? (15,1−20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_Toc38534494 \h </w:instrText>
        </w:r>
        <w:r w:rsidR="00C71948">
          <w:rPr>
            <w:webHidden/>
          </w:rPr>
        </w:r>
        <w:r w:rsidR="00C71948">
          <w:rPr>
            <w:webHidden/>
          </w:rPr>
          <w:fldChar w:fldCharType="separate"/>
        </w:r>
        <w:r w:rsidR="00801648">
          <w:rPr>
            <w:webHidden/>
          </w:rPr>
          <w:t>60</w:t>
        </w:r>
        <w:r w:rsidR="00C71948">
          <w:rPr>
            <w:webHidden/>
          </w:rPr>
          <w:fldChar w:fldCharType="end"/>
        </w:r>
      </w:hyperlink>
    </w:p>
    <w:p w14:paraId="24F68FF5" w14:textId="58B25481" w:rsidR="00C71948" w:rsidRDefault="00710AC8" w:rsidP="00C71948">
      <w:pPr>
        <w:pStyle w:val="Verzeichnis1"/>
        <w:rPr>
          <w:rFonts w:asciiTheme="minorHAnsi" w:eastAsiaTheme="minorEastAsia" w:hAnsiTheme="minorHAnsi" w:cstheme="minorBidi"/>
          <w:sz w:val="22"/>
          <w:szCs w:val="22"/>
          <w:lang w:bidi="he-IL"/>
        </w:rPr>
      </w:pPr>
      <w:hyperlink w:anchor="_Toc38534495" w:history="1">
        <w:r w:rsidR="00C71948" w:rsidRPr="00E618DA">
          <w:rPr>
            <w:rStyle w:val="Hyperlink"/>
          </w:rPr>
          <w:t>Der Glaube einer kanaan</w:t>
        </w:r>
        <w:r w:rsidR="00C71948" w:rsidRPr="00E618DA">
          <w:rPr>
            <w:rStyle w:val="Hyperlink"/>
            <w:bCs/>
          </w:rPr>
          <w:t>ä</w:t>
        </w:r>
        <w:r w:rsidR="00C71948" w:rsidRPr="00E618DA">
          <w:rPr>
            <w:rStyle w:val="Hyperlink"/>
          </w:rPr>
          <w:t>ischen Frau (15,21−28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_Toc38534495 \h </w:instrText>
        </w:r>
        <w:r w:rsidR="00C71948">
          <w:rPr>
            <w:webHidden/>
          </w:rPr>
        </w:r>
        <w:r w:rsidR="00C71948">
          <w:rPr>
            <w:webHidden/>
          </w:rPr>
          <w:fldChar w:fldCharType="separate"/>
        </w:r>
        <w:r w:rsidR="00801648">
          <w:rPr>
            <w:webHidden/>
          </w:rPr>
          <w:t>61</w:t>
        </w:r>
        <w:r w:rsidR="00C71948">
          <w:rPr>
            <w:webHidden/>
          </w:rPr>
          <w:fldChar w:fldCharType="end"/>
        </w:r>
      </w:hyperlink>
    </w:p>
    <w:p w14:paraId="21FD8186" w14:textId="36947F77" w:rsidR="00C71948" w:rsidRDefault="00710AC8" w:rsidP="00C71948">
      <w:pPr>
        <w:pStyle w:val="Verzeichnis1"/>
        <w:rPr>
          <w:rFonts w:asciiTheme="minorHAnsi" w:eastAsiaTheme="minorEastAsia" w:hAnsiTheme="minorHAnsi" w:cstheme="minorBidi"/>
          <w:sz w:val="22"/>
          <w:szCs w:val="22"/>
          <w:lang w:bidi="he-IL"/>
        </w:rPr>
      </w:pPr>
      <w:hyperlink w:anchor="_Toc38534496" w:history="1">
        <w:r w:rsidR="00C71948" w:rsidRPr="00E618DA">
          <w:rPr>
            <w:rStyle w:val="Hyperlink"/>
          </w:rPr>
          <w:t>Viele Kranke werden geheilt (15,29−31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_Toc38534496 \h </w:instrText>
        </w:r>
        <w:r w:rsidR="00C71948">
          <w:rPr>
            <w:webHidden/>
          </w:rPr>
        </w:r>
        <w:r w:rsidR="00C71948">
          <w:rPr>
            <w:webHidden/>
          </w:rPr>
          <w:fldChar w:fldCharType="separate"/>
        </w:r>
        <w:r w:rsidR="00801648">
          <w:rPr>
            <w:webHidden/>
          </w:rPr>
          <w:t>61</w:t>
        </w:r>
        <w:r w:rsidR="00C71948">
          <w:rPr>
            <w:webHidden/>
          </w:rPr>
          <w:fldChar w:fldCharType="end"/>
        </w:r>
      </w:hyperlink>
    </w:p>
    <w:p w14:paraId="155EAB27" w14:textId="40D1AAFA" w:rsidR="00C71948" w:rsidRDefault="00710AC8" w:rsidP="00C71948">
      <w:pPr>
        <w:pStyle w:val="Verzeichnis1"/>
        <w:rPr>
          <w:rFonts w:asciiTheme="minorHAnsi" w:eastAsiaTheme="minorEastAsia" w:hAnsiTheme="minorHAnsi" w:cstheme="minorBidi"/>
          <w:sz w:val="22"/>
          <w:szCs w:val="22"/>
          <w:lang w:bidi="he-IL"/>
        </w:rPr>
      </w:pPr>
      <w:hyperlink w:anchor="_Toc38534497" w:history="1">
        <w:r w:rsidR="00C71948" w:rsidRPr="00E618DA">
          <w:rPr>
            <w:rStyle w:val="Hyperlink"/>
          </w:rPr>
          <w:t>Festmahl für Viertausend (15,32−39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_Toc38534497 \h </w:instrText>
        </w:r>
        <w:r w:rsidR="00C71948">
          <w:rPr>
            <w:webHidden/>
          </w:rPr>
        </w:r>
        <w:r w:rsidR="00C71948">
          <w:rPr>
            <w:webHidden/>
          </w:rPr>
          <w:fldChar w:fldCharType="separate"/>
        </w:r>
        <w:r w:rsidR="00801648">
          <w:rPr>
            <w:webHidden/>
          </w:rPr>
          <w:t>60</w:t>
        </w:r>
        <w:r w:rsidR="00C71948">
          <w:rPr>
            <w:webHidden/>
          </w:rPr>
          <w:fldChar w:fldCharType="end"/>
        </w:r>
      </w:hyperlink>
    </w:p>
    <w:p w14:paraId="6BD8B6DB" w14:textId="7B2E1AE3" w:rsidR="00C71948" w:rsidRDefault="00710AC8" w:rsidP="00C71948">
      <w:pPr>
        <w:pStyle w:val="Verzeichnis1"/>
        <w:rPr>
          <w:rFonts w:asciiTheme="minorHAnsi" w:eastAsiaTheme="minorEastAsia" w:hAnsiTheme="minorHAnsi" w:cstheme="minorBidi"/>
          <w:sz w:val="22"/>
          <w:szCs w:val="22"/>
          <w:lang w:bidi="he-IL"/>
        </w:rPr>
      </w:pPr>
      <w:hyperlink w:anchor="_Toc38534498" w:history="1">
        <w:r w:rsidR="00C71948" w:rsidRPr="00E618DA">
          <w:rPr>
            <w:rStyle w:val="Hyperlink"/>
          </w:rPr>
          <w:t>Noch einmal: Kein anderes Zeichen als das Zeichen des J</w:t>
        </w:r>
        <w:r w:rsidR="00C71948" w:rsidRPr="00E618DA">
          <w:rPr>
            <w:rStyle w:val="Hyperlink"/>
            <w:bCs/>
          </w:rPr>
          <w:t>o</w:t>
        </w:r>
        <w:r w:rsidR="00C71948" w:rsidRPr="00E618DA">
          <w:rPr>
            <w:rStyle w:val="Hyperlink"/>
          </w:rPr>
          <w:t>na (16,1−4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_Toc38534498 \h </w:instrText>
        </w:r>
        <w:r w:rsidR="00C71948">
          <w:rPr>
            <w:webHidden/>
          </w:rPr>
        </w:r>
        <w:r w:rsidR="00C71948">
          <w:rPr>
            <w:webHidden/>
          </w:rPr>
          <w:fldChar w:fldCharType="separate"/>
        </w:r>
        <w:r w:rsidR="00801648">
          <w:rPr>
            <w:webHidden/>
          </w:rPr>
          <w:t>62</w:t>
        </w:r>
        <w:r w:rsidR="00C71948">
          <w:rPr>
            <w:webHidden/>
          </w:rPr>
          <w:fldChar w:fldCharType="end"/>
        </w:r>
      </w:hyperlink>
    </w:p>
    <w:p w14:paraId="73EBD888" w14:textId="1D8A809C" w:rsidR="00C71948" w:rsidRDefault="00710AC8" w:rsidP="00C71948">
      <w:pPr>
        <w:pStyle w:val="Verzeichnis1"/>
        <w:rPr>
          <w:rFonts w:asciiTheme="minorHAnsi" w:eastAsiaTheme="minorEastAsia" w:hAnsiTheme="minorHAnsi" w:cstheme="minorBidi"/>
          <w:sz w:val="22"/>
          <w:szCs w:val="22"/>
          <w:lang w:bidi="he-IL"/>
        </w:rPr>
      </w:pPr>
      <w:hyperlink w:anchor="_Toc38534499" w:history="1">
        <w:r w:rsidR="00C71948" w:rsidRPr="00E618DA">
          <w:rPr>
            <w:rStyle w:val="Hyperlink"/>
          </w:rPr>
          <w:t>Warnung vor den Pharis</w:t>
        </w:r>
        <w:r w:rsidR="00C71948" w:rsidRPr="00E618DA">
          <w:rPr>
            <w:rStyle w:val="Hyperlink"/>
            <w:bCs/>
          </w:rPr>
          <w:t>ä</w:t>
        </w:r>
        <w:r w:rsidR="00C71948" w:rsidRPr="00E618DA">
          <w:rPr>
            <w:rStyle w:val="Hyperlink"/>
          </w:rPr>
          <w:t>ern und Sadduz</w:t>
        </w:r>
        <w:r w:rsidR="00C71948" w:rsidRPr="00E618DA">
          <w:rPr>
            <w:rStyle w:val="Hyperlink"/>
            <w:bCs/>
          </w:rPr>
          <w:t>ä</w:t>
        </w:r>
        <w:r w:rsidR="00C71948" w:rsidRPr="00E618DA">
          <w:rPr>
            <w:rStyle w:val="Hyperlink"/>
          </w:rPr>
          <w:t>ern (16,5−12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_Toc38534499 \h </w:instrText>
        </w:r>
        <w:r w:rsidR="00C71948">
          <w:rPr>
            <w:webHidden/>
          </w:rPr>
        </w:r>
        <w:r w:rsidR="00C71948">
          <w:rPr>
            <w:webHidden/>
          </w:rPr>
          <w:fldChar w:fldCharType="separate"/>
        </w:r>
        <w:r w:rsidR="00801648">
          <w:rPr>
            <w:webHidden/>
          </w:rPr>
          <w:t>62</w:t>
        </w:r>
        <w:r w:rsidR="00C71948">
          <w:rPr>
            <w:webHidden/>
          </w:rPr>
          <w:fldChar w:fldCharType="end"/>
        </w:r>
      </w:hyperlink>
    </w:p>
    <w:p w14:paraId="39DEC5AE" w14:textId="473B86C2" w:rsidR="00C71948" w:rsidRDefault="00710AC8" w:rsidP="00C71948">
      <w:pPr>
        <w:pStyle w:val="Verzeichnis1"/>
        <w:rPr>
          <w:rFonts w:asciiTheme="minorHAnsi" w:eastAsiaTheme="minorEastAsia" w:hAnsiTheme="minorHAnsi" w:cstheme="minorBidi"/>
          <w:sz w:val="22"/>
          <w:szCs w:val="22"/>
          <w:lang w:bidi="he-IL"/>
        </w:rPr>
      </w:pPr>
      <w:hyperlink w:anchor="_Toc38534500" w:history="1">
        <w:r w:rsidR="00C71948" w:rsidRPr="00E618DA">
          <w:rPr>
            <w:rStyle w:val="Hyperlink"/>
          </w:rPr>
          <w:t>Bekenntnis des Petrus und Antwort Jesu (16,13−20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_Toc38534500 \h </w:instrText>
        </w:r>
        <w:r w:rsidR="00C71948">
          <w:rPr>
            <w:webHidden/>
          </w:rPr>
        </w:r>
        <w:r w:rsidR="00C71948">
          <w:rPr>
            <w:webHidden/>
          </w:rPr>
          <w:fldChar w:fldCharType="separate"/>
        </w:r>
        <w:r w:rsidR="00801648">
          <w:rPr>
            <w:webHidden/>
          </w:rPr>
          <w:t>62</w:t>
        </w:r>
        <w:r w:rsidR="00C71948">
          <w:rPr>
            <w:webHidden/>
          </w:rPr>
          <w:fldChar w:fldCharType="end"/>
        </w:r>
      </w:hyperlink>
    </w:p>
    <w:p w14:paraId="325269D2" w14:textId="0AEF13A5" w:rsidR="00C71948" w:rsidRDefault="00710AC8" w:rsidP="00C71948">
      <w:pPr>
        <w:pStyle w:val="Verzeichnis1"/>
        <w:rPr>
          <w:rFonts w:asciiTheme="minorHAnsi" w:eastAsiaTheme="minorEastAsia" w:hAnsiTheme="minorHAnsi" w:cstheme="minorBidi"/>
          <w:sz w:val="22"/>
          <w:szCs w:val="22"/>
          <w:lang w:bidi="he-IL"/>
        </w:rPr>
      </w:pPr>
      <w:hyperlink w:anchor="_Toc38534501" w:history="1">
        <w:r w:rsidR="00C71948" w:rsidRPr="00E618DA">
          <w:rPr>
            <w:rStyle w:val="Hyperlink"/>
          </w:rPr>
          <w:t xml:space="preserve">Erste Ankündigung von Leiden und Auferstehung; Petrus </w:t>
        </w:r>
        <w:r w:rsidR="00852DF3">
          <w:rPr>
            <w:rStyle w:val="Hyperlink"/>
          </w:rPr>
          <w:t xml:space="preserve">missversteht </w:t>
        </w:r>
        <w:r w:rsidR="00C71948" w:rsidRPr="00E618DA">
          <w:rPr>
            <w:rStyle w:val="Hyperlink"/>
          </w:rPr>
          <w:t>(16,21−23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_Toc38534501 \h </w:instrText>
        </w:r>
        <w:r w:rsidR="00C71948">
          <w:rPr>
            <w:webHidden/>
          </w:rPr>
        </w:r>
        <w:r w:rsidR="00C71948">
          <w:rPr>
            <w:webHidden/>
          </w:rPr>
          <w:fldChar w:fldCharType="separate"/>
        </w:r>
        <w:r w:rsidR="00801648">
          <w:rPr>
            <w:webHidden/>
          </w:rPr>
          <w:t>63</w:t>
        </w:r>
        <w:r w:rsidR="00C71948">
          <w:rPr>
            <w:webHidden/>
          </w:rPr>
          <w:fldChar w:fldCharType="end"/>
        </w:r>
      </w:hyperlink>
    </w:p>
    <w:p w14:paraId="1EB26D51" w14:textId="4BF92383" w:rsidR="00C71948" w:rsidRDefault="00710AC8" w:rsidP="00C71948">
      <w:pPr>
        <w:pStyle w:val="Verzeichnis1"/>
        <w:rPr>
          <w:rFonts w:asciiTheme="minorHAnsi" w:eastAsiaTheme="minorEastAsia" w:hAnsiTheme="minorHAnsi" w:cstheme="minorBidi"/>
          <w:sz w:val="22"/>
          <w:szCs w:val="22"/>
          <w:lang w:bidi="he-IL"/>
        </w:rPr>
      </w:pPr>
      <w:hyperlink w:anchor="_Toc38534502" w:history="1">
        <w:r w:rsidR="00C71948" w:rsidRPr="00E618DA">
          <w:rPr>
            <w:rStyle w:val="Hyperlink"/>
          </w:rPr>
          <w:t>Kreuzesnachfolge (16,24−28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_Toc38534502 \h </w:instrText>
        </w:r>
        <w:r w:rsidR="00C71948">
          <w:rPr>
            <w:webHidden/>
          </w:rPr>
        </w:r>
        <w:r w:rsidR="00C71948">
          <w:rPr>
            <w:webHidden/>
          </w:rPr>
          <w:fldChar w:fldCharType="separate"/>
        </w:r>
        <w:r w:rsidR="00801648">
          <w:rPr>
            <w:webHidden/>
          </w:rPr>
          <w:t>63</w:t>
        </w:r>
        <w:r w:rsidR="00C71948">
          <w:rPr>
            <w:webHidden/>
          </w:rPr>
          <w:fldChar w:fldCharType="end"/>
        </w:r>
      </w:hyperlink>
    </w:p>
    <w:p w14:paraId="3E186F9A" w14:textId="7DB5F411" w:rsidR="00C71948" w:rsidRDefault="00710AC8" w:rsidP="00C71948">
      <w:pPr>
        <w:pStyle w:val="Verzeichnis1"/>
        <w:rPr>
          <w:rFonts w:asciiTheme="minorHAnsi" w:eastAsiaTheme="minorEastAsia" w:hAnsiTheme="minorHAnsi" w:cstheme="minorBidi"/>
          <w:sz w:val="22"/>
          <w:szCs w:val="22"/>
          <w:lang w:bidi="he-IL"/>
        </w:rPr>
      </w:pPr>
      <w:hyperlink w:anchor="_Toc38534503" w:history="1">
        <w:r w:rsidR="00C71948" w:rsidRPr="00E618DA">
          <w:rPr>
            <w:rStyle w:val="Hyperlink"/>
          </w:rPr>
          <w:t>Verklärung Jesu (17,1−9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_Toc38534503 \h </w:instrText>
        </w:r>
        <w:r w:rsidR="00C71948">
          <w:rPr>
            <w:webHidden/>
          </w:rPr>
        </w:r>
        <w:r w:rsidR="00C71948">
          <w:rPr>
            <w:webHidden/>
          </w:rPr>
          <w:fldChar w:fldCharType="separate"/>
        </w:r>
        <w:r w:rsidR="00801648">
          <w:rPr>
            <w:webHidden/>
          </w:rPr>
          <w:t>63</w:t>
        </w:r>
        <w:r w:rsidR="00C71948">
          <w:rPr>
            <w:webHidden/>
          </w:rPr>
          <w:fldChar w:fldCharType="end"/>
        </w:r>
      </w:hyperlink>
    </w:p>
    <w:p w14:paraId="4A7E431B" w14:textId="505C4F82" w:rsidR="00C71948" w:rsidRDefault="00710AC8" w:rsidP="00C71948">
      <w:pPr>
        <w:pStyle w:val="Verzeichnis1"/>
        <w:rPr>
          <w:rFonts w:asciiTheme="minorHAnsi" w:eastAsiaTheme="minorEastAsia" w:hAnsiTheme="minorHAnsi" w:cstheme="minorBidi"/>
          <w:sz w:val="22"/>
          <w:szCs w:val="22"/>
          <w:lang w:bidi="he-IL"/>
        </w:rPr>
      </w:pPr>
      <w:hyperlink w:anchor="_Toc38534504" w:history="1">
        <w:r w:rsidR="00C71948" w:rsidRPr="00E618DA">
          <w:rPr>
            <w:rStyle w:val="Hyperlink"/>
          </w:rPr>
          <w:t>Kommt Elija? (17,10−13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_Toc38534504 \h </w:instrText>
        </w:r>
        <w:r w:rsidR="00C71948">
          <w:rPr>
            <w:webHidden/>
          </w:rPr>
        </w:r>
        <w:r w:rsidR="00C71948">
          <w:rPr>
            <w:webHidden/>
          </w:rPr>
          <w:fldChar w:fldCharType="separate"/>
        </w:r>
        <w:r w:rsidR="00801648">
          <w:rPr>
            <w:webHidden/>
          </w:rPr>
          <w:t>64</w:t>
        </w:r>
        <w:r w:rsidR="00C71948">
          <w:rPr>
            <w:webHidden/>
          </w:rPr>
          <w:fldChar w:fldCharType="end"/>
        </w:r>
      </w:hyperlink>
    </w:p>
    <w:p w14:paraId="68E14CAE" w14:textId="74754C1C" w:rsidR="00C71948" w:rsidRDefault="00710AC8" w:rsidP="00C71948">
      <w:pPr>
        <w:pStyle w:val="Verzeichnis1"/>
        <w:rPr>
          <w:rFonts w:asciiTheme="minorHAnsi" w:eastAsiaTheme="minorEastAsia" w:hAnsiTheme="minorHAnsi" w:cstheme="minorBidi"/>
          <w:sz w:val="22"/>
          <w:szCs w:val="22"/>
          <w:lang w:bidi="he-IL"/>
        </w:rPr>
      </w:pPr>
      <w:hyperlink w:anchor="_Toc38534505" w:history="1">
        <w:r w:rsidR="00C71948" w:rsidRPr="00E618DA">
          <w:rPr>
            <w:rStyle w:val="Hyperlink"/>
          </w:rPr>
          <w:t>Ein mondsüchtiger Junge, den die Jünger nicht heilen konnten (17,14−21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_Toc38534505 \h </w:instrText>
        </w:r>
        <w:r w:rsidR="00C71948">
          <w:rPr>
            <w:webHidden/>
          </w:rPr>
        </w:r>
        <w:r w:rsidR="00C71948">
          <w:rPr>
            <w:webHidden/>
          </w:rPr>
          <w:fldChar w:fldCharType="separate"/>
        </w:r>
        <w:r w:rsidR="00801648">
          <w:rPr>
            <w:webHidden/>
          </w:rPr>
          <w:t>64</w:t>
        </w:r>
        <w:r w:rsidR="00C71948">
          <w:rPr>
            <w:webHidden/>
          </w:rPr>
          <w:fldChar w:fldCharType="end"/>
        </w:r>
      </w:hyperlink>
    </w:p>
    <w:p w14:paraId="2647A24D" w14:textId="38BF12AB" w:rsidR="00C71948" w:rsidRDefault="00710AC8" w:rsidP="00C71948">
      <w:pPr>
        <w:pStyle w:val="Verzeichnis1"/>
        <w:rPr>
          <w:rFonts w:asciiTheme="minorHAnsi" w:eastAsiaTheme="minorEastAsia" w:hAnsiTheme="minorHAnsi" w:cstheme="minorBidi"/>
          <w:sz w:val="22"/>
          <w:szCs w:val="22"/>
          <w:lang w:bidi="he-IL"/>
        </w:rPr>
      </w:pPr>
      <w:hyperlink w:anchor="_Toc38534506" w:history="1">
        <w:r w:rsidR="00C71948" w:rsidRPr="00E618DA">
          <w:rPr>
            <w:rStyle w:val="Hyperlink"/>
          </w:rPr>
          <w:t>Zweite Ankündigung von Leiden und Auferstehung (17,22−23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_Toc38534506 \h </w:instrText>
        </w:r>
        <w:r w:rsidR="00C71948">
          <w:rPr>
            <w:webHidden/>
          </w:rPr>
        </w:r>
        <w:r w:rsidR="00C71948">
          <w:rPr>
            <w:webHidden/>
          </w:rPr>
          <w:fldChar w:fldCharType="separate"/>
        </w:r>
        <w:r w:rsidR="00801648">
          <w:rPr>
            <w:webHidden/>
          </w:rPr>
          <w:t>64</w:t>
        </w:r>
        <w:r w:rsidR="00C71948">
          <w:rPr>
            <w:webHidden/>
          </w:rPr>
          <w:fldChar w:fldCharType="end"/>
        </w:r>
      </w:hyperlink>
    </w:p>
    <w:p w14:paraId="252A3DD0" w14:textId="3BD25622"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07" w:history="1">
        <w:r w:rsidR="00C71948" w:rsidRPr="00E618DA">
          <w:rPr>
            <w:rStyle w:val="Hyperlink"/>
          </w:rPr>
          <w:t>Tempelsteuer aus dem Fischmaul (17,24−27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_Toc38534507 \h </w:instrText>
        </w:r>
        <w:r w:rsidR="00C71948">
          <w:rPr>
            <w:webHidden/>
          </w:rPr>
        </w:r>
        <w:r w:rsidR="00C71948">
          <w:rPr>
            <w:webHidden/>
          </w:rPr>
          <w:fldChar w:fldCharType="separate"/>
        </w:r>
        <w:r w:rsidR="00801648">
          <w:rPr>
            <w:webHidden/>
          </w:rPr>
          <w:t>64</w:t>
        </w:r>
        <w:r w:rsidR="00C71948">
          <w:rPr>
            <w:webHidden/>
          </w:rPr>
          <w:fldChar w:fldCharType="end"/>
        </w:r>
      </w:hyperlink>
    </w:p>
    <w:p w14:paraId="6092263C" w14:textId="04DE0859" w:rsidR="00C71948" w:rsidRDefault="00710AC8" w:rsidP="00C71948">
      <w:pPr>
        <w:pStyle w:val="Verzeichnis1"/>
        <w:rPr>
          <w:rFonts w:asciiTheme="minorHAnsi" w:eastAsiaTheme="minorEastAsia" w:hAnsiTheme="minorHAnsi" w:cstheme="minorBidi"/>
          <w:sz w:val="22"/>
          <w:szCs w:val="22"/>
          <w:lang w:bidi="he-IL"/>
        </w:rPr>
      </w:pPr>
      <w:hyperlink w:anchor="_Toc38534508" w:history="1">
        <w:r w:rsidR="00C71948" w:rsidRPr="00E41C92">
          <w:rPr>
            <w:rStyle w:val="Hyperlink"/>
            <w:b/>
            <w:bCs/>
          </w:rPr>
          <w:t>Über das Leben in der Gemeinde</w:t>
        </w:r>
        <w:r w:rsidR="00C71948" w:rsidRPr="00E618DA">
          <w:rPr>
            <w:rStyle w:val="Hyperlink"/>
          </w:rPr>
          <w:t xml:space="preserve"> (18,1−35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_Toc38534508 \h </w:instrText>
        </w:r>
        <w:r w:rsidR="00C71948">
          <w:rPr>
            <w:webHidden/>
          </w:rPr>
        </w:r>
        <w:r w:rsidR="00C71948">
          <w:rPr>
            <w:webHidden/>
          </w:rPr>
          <w:fldChar w:fldCharType="separate"/>
        </w:r>
        <w:r w:rsidR="00801648">
          <w:rPr>
            <w:webHidden/>
          </w:rPr>
          <w:t>65</w:t>
        </w:r>
        <w:r w:rsidR="00C71948">
          <w:rPr>
            <w:webHidden/>
          </w:rPr>
          <w:fldChar w:fldCharType="end"/>
        </w:r>
      </w:hyperlink>
    </w:p>
    <w:p w14:paraId="61D1A52F" w14:textId="092A6D3E" w:rsidR="00C71948" w:rsidRDefault="00710AC8" w:rsidP="00C71948">
      <w:pPr>
        <w:pStyle w:val="Verzeichnis1"/>
        <w:rPr>
          <w:rFonts w:asciiTheme="minorHAnsi" w:eastAsiaTheme="minorEastAsia" w:hAnsiTheme="minorHAnsi" w:cstheme="minorBidi"/>
          <w:sz w:val="22"/>
          <w:szCs w:val="22"/>
          <w:lang w:bidi="he-IL"/>
        </w:rPr>
      </w:pPr>
      <w:hyperlink w:anchor="_Toc38534509" w:history="1">
        <w:r w:rsidR="00C71948" w:rsidRPr="00E618DA">
          <w:rPr>
            <w:rStyle w:val="Hyperlink"/>
          </w:rPr>
          <w:t>Wer ist der Größte im Königtum der Himmel? (18,1−5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_Toc38534509 \h </w:instrText>
        </w:r>
        <w:r w:rsidR="00C71948">
          <w:rPr>
            <w:webHidden/>
          </w:rPr>
        </w:r>
        <w:r w:rsidR="00C71948">
          <w:rPr>
            <w:webHidden/>
          </w:rPr>
          <w:fldChar w:fldCharType="separate"/>
        </w:r>
        <w:r w:rsidR="00801648">
          <w:rPr>
            <w:webHidden/>
          </w:rPr>
          <w:t>65</w:t>
        </w:r>
        <w:r w:rsidR="00C71948">
          <w:rPr>
            <w:webHidden/>
          </w:rPr>
          <w:fldChar w:fldCharType="end"/>
        </w:r>
      </w:hyperlink>
    </w:p>
    <w:p w14:paraId="42BAF0AA" w14:textId="0E9D8021" w:rsidR="00C71948" w:rsidRDefault="00710AC8" w:rsidP="00C71948">
      <w:pPr>
        <w:pStyle w:val="Verzeichnis1"/>
        <w:rPr>
          <w:rFonts w:asciiTheme="minorHAnsi" w:eastAsiaTheme="minorEastAsia" w:hAnsiTheme="minorHAnsi" w:cstheme="minorBidi"/>
          <w:sz w:val="22"/>
          <w:szCs w:val="22"/>
          <w:lang w:bidi="he-IL"/>
        </w:rPr>
      </w:pPr>
      <w:hyperlink w:anchor="_Toc38534510" w:history="1">
        <w:r w:rsidR="00C71948" w:rsidRPr="00E618DA">
          <w:rPr>
            <w:rStyle w:val="Hyperlink"/>
          </w:rPr>
          <w:t>Warnung davor, zu verführen (18,6−9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_Toc38534510 \h </w:instrText>
        </w:r>
        <w:r w:rsidR="00C71948">
          <w:rPr>
            <w:webHidden/>
          </w:rPr>
        </w:r>
        <w:r w:rsidR="00C71948">
          <w:rPr>
            <w:webHidden/>
          </w:rPr>
          <w:fldChar w:fldCharType="separate"/>
        </w:r>
        <w:r w:rsidR="00801648">
          <w:rPr>
            <w:webHidden/>
          </w:rPr>
          <w:t>65</w:t>
        </w:r>
        <w:r w:rsidR="00C71948">
          <w:rPr>
            <w:webHidden/>
          </w:rPr>
          <w:fldChar w:fldCharType="end"/>
        </w:r>
      </w:hyperlink>
    </w:p>
    <w:p w14:paraId="18AF7583" w14:textId="53739245" w:rsidR="00C71948" w:rsidRDefault="00710AC8" w:rsidP="00C71948">
      <w:pPr>
        <w:pStyle w:val="Verzeichnis1"/>
        <w:rPr>
          <w:rFonts w:asciiTheme="minorHAnsi" w:eastAsiaTheme="minorEastAsia" w:hAnsiTheme="minorHAnsi" w:cstheme="minorBidi"/>
          <w:sz w:val="22"/>
          <w:szCs w:val="22"/>
          <w:lang w:bidi="he-IL"/>
        </w:rPr>
      </w:pPr>
      <w:hyperlink w:anchor="_Toc38534511" w:history="1">
        <w:r w:rsidR="00C71948" w:rsidRPr="00E618DA">
          <w:rPr>
            <w:rStyle w:val="Hyperlink"/>
          </w:rPr>
          <w:t>Gleichnis: Das verlorene Schaf (18,10−14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_Toc38534511 \h </w:instrText>
        </w:r>
        <w:r w:rsidR="00C71948">
          <w:rPr>
            <w:webHidden/>
          </w:rPr>
        </w:r>
        <w:r w:rsidR="00C71948">
          <w:rPr>
            <w:webHidden/>
          </w:rPr>
          <w:fldChar w:fldCharType="separate"/>
        </w:r>
        <w:r w:rsidR="00801648">
          <w:rPr>
            <w:webHidden/>
          </w:rPr>
          <w:t>65</w:t>
        </w:r>
        <w:r w:rsidR="00C71948">
          <w:rPr>
            <w:webHidden/>
          </w:rPr>
          <w:fldChar w:fldCharType="end"/>
        </w:r>
      </w:hyperlink>
    </w:p>
    <w:p w14:paraId="1E3BEE92" w14:textId="28B419EE" w:rsidR="00C71948" w:rsidRDefault="00710AC8" w:rsidP="00C71948">
      <w:pPr>
        <w:pStyle w:val="Verzeichnis1"/>
        <w:rPr>
          <w:rFonts w:asciiTheme="minorHAnsi" w:eastAsiaTheme="minorEastAsia" w:hAnsiTheme="minorHAnsi" w:cstheme="minorBidi"/>
          <w:sz w:val="22"/>
          <w:szCs w:val="22"/>
          <w:lang w:bidi="he-IL"/>
        </w:rPr>
      </w:pPr>
      <w:hyperlink w:anchor="_Toc38534512" w:history="1">
        <w:r w:rsidR="00C71948">
          <w:rPr>
            <w:rStyle w:val="Hyperlink"/>
          </w:rPr>
          <w:t xml:space="preserve">Wie </w:t>
        </w:r>
        <w:r w:rsidR="00C71948" w:rsidRPr="00E618DA">
          <w:rPr>
            <w:rStyle w:val="Hyperlink"/>
          </w:rPr>
          <w:t>zurechtweisen? (18,15−18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_Toc38534512 \h </w:instrText>
        </w:r>
        <w:r w:rsidR="00C71948">
          <w:rPr>
            <w:webHidden/>
          </w:rPr>
        </w:r>
        <w:r w:rsidR="00C71948">
          <w:rPr>
            <w:webHidden/>
          </w:rPr>
          <w:fldChar w:fldCharType="separate"/>
        </w:r>
        <w:r w:rsidR="00801648">
          <w:rPr>
            <w:webHidden/>
          </w:rPr>
          <w:t>65</w:t>
        </w:r>
        <w:r w:rsidR="00C71948">
          <w:rPr>
            <w:webHidden/>
          </w:rPr>
          <w:fldChar w:fldCharType="end"/>
        </w:r>
      </w:hyperlink>
    </w:p>
    <w:p w14:paraId="7C3C118E" w14:textId="41B715F2" w:rsidR="00C71948" w:rsidRDefault="00710AC8" w:rsidP="00C71948">
      <w:pPr>
        <w:pStyle w:val="Verzeichnis1"/>
        <w:rPr>
          <w:rFonts w:asciiTheme="minorHAnsi" w:eastAsiaTheme="minorEastAsia" w:hAnsiTheme="minorHAnsi" w:cstheme="minorBidi"/>
          <w:sz w:val="22"/>
          <w:szCs w:val="22"/>
          <w:lang w:bidi="he-IL"/>
        </w:rPr>
      </w:pPr>
      <w:hyperlink w:anchor="_Toc38534513" w:history="1">
        <w:r w:rsidR="00C71948" w:rsidRPr="00E618DA">
          <w:rPr>
            <w:rStyle w:val="Hyperlink"/>
          </w:rPr>
          <w:t>Gemeinsames Gebet (18,19−20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_Toc38534513 \h </w:instrText>
        </w:r>
        <w:r w:rsidR="00C71948">
          <w:rPr>
            <w:webHidden/>
          </w:rPr>
        </w:r>
        <w:r w:rsidR="00C71948">
          <w:rPr>
            <w:webHidden/>
          </w:rPr>
          <w:fldChar w:fldCharType="separate"/>
        </w:r>
        <w:r w:rsidR="00801648">
          <w:rPr>
            <w:webHidden/>
          </w:rPr>
          <w:t>65</w:t>
        </w:r>
        <w:r w:rsidR="00C71948">
          <w:rPr>
            <w:webHidden/>
          </w:rPr>
          <w:fldChar w:fldCharType="end"/>
        </w:r>
      </w:hyperlink>
    </w:p>
    <w:p w14:paraId="277A6F78" w14:textId="36D189CB"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14" w:history="1">
        <w:r w:rsidR="00C71948" w:rsidRPr="00E618DA">
          <w:rPr>
            <w:rStyle w:val="Hyperlink"/>
          </w:rPr>
          <w:t xml:space="preserve">Gleichnis: </w:t>
        </w:r>
        <w:r w:rsidR="00A76CFD">
          <w:t>Barmherzigkeit anzunehmen hieße barmherzig zu werden</w:t>
        </w:r>
        <w:r w:rsidR="00C71948" w:rsidRPr="00E618DA">
          <w:rPr>
            <w:rStyle w:val="Hyperlink"/>
          </w:rPr>
          <w:t xml:space="preserve"> (18,21−35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_Toc38534514 \h </w:instrText>
        </w:r>
        <w:r w:rsidR="00C71948">
          <w:rPr>
            <w:webHidden/>
          </w:rPr>
        </w:r>
        <w:r w:rsidR="00C71948">
          <w:rPr>
            <w:webHidden/>
          </w:rPr>
          <w:fldChar w:fldCharType="separate"/>
        </w:r>
        <w:r w:rsidR="00801648">
          <w:rPr>
            <w:webHidden/>
          </w:rPr>
          <w:t>66</w:t>
        </w:r>
        <w:r w:rsidR="00C71948">
          <w:rPr>
            <w:webHidden/>
          </w:rPr>
          <w:fldChar w:fldCharType="end"/>
        </w:r>
      </w:hyperlink>
    </w:p>
    <w:p w14:paraId="1F13243D" w14:textId="564AB620" w:rsidR="00C71948" w:rsidRDefault="00710AC8" w:rsidP="00C71948">
      <w:pPr>
        <w:pStyle w:val="Verzeichnis1"/>
        <w:rPr>
          <w:rFonts w:asciiTheme="minorHAnsi" w:eastAsiaTheme="minorEastAsia" w:hAnsiTheme="minorHAnsi" w:cstheme="minorBidi"/>
          <w:sz w:val="22"/>
          <w:szCs w:val="22"/>
          <w:lang w:bidi="he-IL"/>
        </w:rPr>
      </w:pPr>
      <w:hyperlink w:anchor="_Toc38534515" w:history="1">
        <w:r w:rsidR="00C71948" w:rsidRPr="00E618DA">
          <w:rPr>
            <w:rStyle w:val="Hyperlink"/>
          </w:rPr>
          <w:t>Aufbruch nach Jud</w:t>
        </w:r>
        <w:r w:rsidR="00C71948" w:rsidRPr="00E618DA">
          <w:rPr>
            <w:rStyle w:val="Hyperlink"/>
            <w:bCs/>
          </w:rPr>
          <w:t>ä</w:t>
        </w:r>
        <w:r w:rsidR="00C71948" w:rsidRPr="00E618DA">
          <w:rPr>
            <w:rStyle w:val="Hyperlink"/>
          </w:rPr>
          <w:t>a (19,1−2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_Toc38534515 \h </w:instrText>
        </w:r>
        <w:r w:rsidR="00C71948">
          <w:rPr>
            <w:webHidden/>
          </w:rPr>
        </w:r>
        <w:r w:rsidR="00C71948">
          <w:rPr>
            <w:webHidden/>
          </w:rPr>
          <w:fldChar w:fldCharType="separate"/>
        </w:r>
        <w:r w:rsidR="00801648">
          <w:rPr>
            <w:webHidden/>
          </w:rPr>
          <w:t>66</w:t>
        </w:r>
        <w:r w:rsidR="00C71948">
          <w:rPr>
            <w:webHidden/>
          </w:rPr>
          <w:fldChar w:fldCharType="end"/>
        </w:r>
      </w:hyperlink>
    </w:p>
    <w:p w14:paraId="3C62033D" w14:textId="4317D1E0" w:rsidR="00C71948" w:rsidRDefault="00710AC8" w:rsidP="00C71948">
      <w:pPr>
        <w:pStyle w:val="Verzeichnis1"/>
        <w:rPr>
          <w:rFonts w:asciiTheme="minorHAnsi" w:eastAsiaTheme="minorEastAsia" w:hAnsiTheme="minorHAnsi" w:cstheme="minorBidi"/>
          <w:sz w:val="22"/>
          <w:szCs w:val="22"/>
          <w:lang w:bidi="he-IL"/>
        </w:rPr>
      </w:pPr>
      <w:hyperlink w:anchor="_Toc38534516" w:history="1">
        <w:r w:rsidR="00C71948" w:rsidRPr="00E618DA">
          <w:rPr>
            <w:rStyle w:val="Hyperlink"/>
          </w:rPr>
          <w:t>Ehe, Ehescheidung und Ehelosigkeit (19,3−12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_Toc38534516 \h </w:instrText>
        </w:r>
        <w:r w:rsidR="00C71948">
          <w:rPr>
            <w:webHidden/>
          </w:rPr>
        </w:r>
        <w:r w:rsidR="00C71948">
          <w:rPr>
            <w:webHidden/>
          </w:rPr>
          <w:fldChar w:fldCharType="separate"/>
        </w:r>
        <w:r w:rsidR="00801648">
          <w:rPr>
            <w:webHidden/>
          </w:rPr>
          <w:t>66</w:t>
        </w:r>
        <w:r w:rsidR="00C71948">
          <w:rPr>
            <w:webHidden/>
          </w:rPr>
          <w:fldChar w:fldCharType="end"/>
        </w:r>
      </w:hyperlink>
    </w:p>
    <w:p w14:paraId="17231527" w14:textId="10D127C9" w:rsidR="00C71948" w:rsidRDefault="00710AC8" w:rsidP="00C71948">
      <w:pPr>
        <w:pStyle w:val="Verzeichnis1"/>
        <w:rPr>
          <w:rFonts w:asciiTheme="minorHAnsi" w:eastAsiaTheme="minorEastAsia" w:hAnsiTheme="minorHAnsi" w:cstheme="minorBidi"/>
          <w:sz w:val="22"/>
          <w:szCs w:val="22"/>
          <w:lang w:bidi="he-IL"/>
        </w:rPr>
      </w:pPr>
      <w:hyperlink w:anchor="_Toc38534517" w:history="1">
        <w:r w:rsidR="00C71948" w:rsidRPr="00E618DA">
          <w:rPr>
            <w:rStyle w:val="Hyperlink"/>
          </w:rPr>
          <w:t>Jesus segnet die Kinder (19,13−15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_Toc38534517 \h </w:instrText>
        </w:r>
        <w:r w:rsidR="00C71948">
          <w:rPr>
            <w:webHidden/>
          </w:rPr>
        </w:r>
        <w:r w:rsidR="00C71948">
          <w:rPr>
            <w:webHidden/>
          </w:rPr>
          <w:fldChar w:fldCharType="separate"/>
        </w:r>
        <w:r w:rsidR="00801648">
          <w:rPr>
            <w:webHidden/>
          </w:rPr>
          <w:t>67</w:t>
        </w:r>
        <w:r w:rsidR="00C71948">
          <w:rPr>
            <w:webHidden/>
          </w:rPr>
          <w:fldChar w:fldCharType="end"/>
        </w:r>
      </w:hyperlink>
    </w:p>
    <w:p w14:paraId="37EF326A" w14:textId="0C699C7A" w:rsidR="00C71948" w:rsidRDefault="00710AC8" w:rsidP="00C71948">
      <w:pPr>
        <w:pStyle w:val="Verzeichnis1"/>
        <w:rPr>
          <w:rFonts w:asciiTheme="minorHAnsi" w:eastAsiaTheme="minorEastAsia" w:hAnsiTheme="minorHAnsi" w:cstheme="minorBidi"/>
          <w:sz w:val="22"/>
          <w:szCs w:val="22"/>
          <w:lang w:bidi="he-IL"/>
        </w:rPr>
      </w:pPr>
      <w:hyperlink w:anchor="_Toc38534518" w:history="1">
        <w:r w:rsidR="00C71948" w:rsidRPr="00E618DA">
          <w:rPr>
            <w:rStyle w:val="Hyperlink"/>
          </w:rPr>
          <w:t>Königtum Gottes und Reichtum (19,16−26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_Toc38534518 \h </w:instrText>
        </w:r>
        <w:r w:rsidR="00C71948">
          <w:rPr>
            <w:webHidden/>
          </w:rPr>
        </w:r>
        <w:r w:rsidR="00C71948">
          <w:rPr>
            <w:webHidden/>
          </w:rPr>
          <w:fldChar w:fldCharType="separate"/>
        </w:r>
        <w:r w:rsidR="00801648">
          <w:rPr>
            <w:webHidden/>
          </w:rPr>
          <w:t>67</w:t>
        </w:r>
        <w:r w:rsidR="00C71948">
          <w:rPr>
            <w:webHidden/>
          </w:rPr>
          <w:fldChar w:fldCharType="end"/>
        </w:r>
      </w:hyperlink>
    </w:p>
    <w:p w14:paraId="6E6DDDA7" w14:textId="2830C105" w:rsidR="00C71948" w:rsidRDefault="00710AC8" w:rsidP="00C71948">
      <w:pPr>
        <w:pStyle w:val="Verzeichnis1"/>
        <w:rPr>
          <w:rFonts w:asciiTheme="minorHAnsi" w:eastAsiaTheme="minorEastAsia" w:hAnsiTheme="minorHAnsi" w:cstheme="minorBidi"/>
          <w:sz w:val="22"/>
          <w:szCs w:val="22"/>
          <w:lang w:bidi="he-IL"/>
        </w:rPr>
      </w:pPr>
      <w:hyperlink w:anchor="_Toc38534519" w:history="1">
        <w:r w:rsidR="00C71948" w:rsidRPr="00E618DA">
          <w:rPr>
            <w:rStyle w:val="Hyperlink"/>
          </w:rPr>
          <w:t>Lohn der Nachfolge (19,27−30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_Toc38534519 \h </w:instrText>
        </w:r>
        <w:r w:rsidR="00C71948">
          <w:rPr>
            <w:webHidden/>
          </w:rPr>
        </w:r>
        <w:r w:rsidR="00C71948">
          <w:rPr>
            <w:webHidden/>
          </w:rPr>
          <w:fldChar w:fldCharType="separate"/>
        </w:r>
        <w:r w:rsidR="00801648">
          <w:rPr>
            <w:webHidden/>
          </w:rPr>
          <w:t>68</w:t>
        </w:r>
        <w:r w:rsidR="00C71948">
          <w:rPr>
            <w:webHidden/>
          </w:rPr>
          <w:fldChar w:fldCharType="end"/>
        </w:r>
      </w:hyperlink>
    </w:p>
    <w:p w14:paraId="07DD4502" w14:textId="7A97B5FE" w:rsidR="00C71948" w:rsidRDefault="00710AC8" w:rsidP="00C71948">
      <w:pPr>
        <w:pStyle w:val="Verzeichnis1"/>
        <w:rPr>
          <w:rFonts w:asciiTheme="minorHAnsi" w:eastAsiaTheme="minorEastAsia" w:hAnsiTheme="minorHAnsi" w:cstheme="minorBidi"/>
          <w:sz w:val="22"/>
          <w:szCs w:val="22"/>
          <w:lang w:bidi="he-IL"/>
        </w:rPr>
      </w:pPr>
      <w:hyperlink w:anchor="_Toc38534520" w:history="1">
        <w:r w:rsidR="00C71948" w:rsidRPr="00E618DA">
          <w:rPr>
            <w:rStyle w:val="Hyperlink"/>
          </w:rPr>
          <w:t>Gleichnis: Der nicht steigerbare Lohn für die Arbeiter im Weinberg (20,1−16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_Toc38534520 \h </w:instrText>
        </w:r>
        <w:r w:rsidR="00C71948">
          <w:rPr>
            <w:webHidden/>
          </w:rPr>
        </w:r>
        <w:r w:rsidR="00C71948">
          <w:rPr>
            <w:webHidden/>
          </w:rPr>
          <w:fldChar w:fldCharType="separate"/>
        </w:r>
        <w:r w:rsidR="00801648">
          <w:rPr>
            <w:webHidden/>
          </w:rPr>
          <w:t>68</w:t>
        </w:r>
        <w:r w:rsidR="00C71948">
          <w:rPr>
            <w:webHidden/>
          </w:rPr>
          <w:fldChar w:fldCharType="end"/>
        </w:r>
      </w:hyperlink>
    </w:p>
    <w:p w14:paraId="4EAD2296" w14:textId="5B5D2300" w:rsidR="00C71948" w:rsidRDefault="00710AC8" w:rsidP="00C71948">
      <w:pPr>
        <w:pStyle w:val="Verzeichnis1"/>
        <w:rPr>
          <w:rFonts w:asciiTheme="minorHAnsi" w:eastAsiaTheme="minorEastAsia" w:hAnsiTheme="minorHAnsi" w:cstheme="minorBidi"/>
          <w:sz w:val="22"/>
          <w:szCs w:val="22"/>
          <w:lang w:bidi="he-IL"/>
        </w:rPr>
      </w:pPr>
      <w:hyperlink w:anchor="_Toc38534521" w:history="1">
        <w:r w:rsidR="00C71948" w:rsidRPr="00E618DA">
          <w:rPr>
            <w:rStyle w:val="Hyperlink"/>
          </w:rPr>
          <w:t>Dritte Ankündigung von Leiden und Auferstehung (20,17−19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_Toc38534521 \h </w:instrText>
        </w:r>
        <w:r w:rsidR="00C71948">
          <w:rPr>
            <w:webHidden/>
          </w:rPr>
        </w:r>
        <w:r w:rsidR="00C71948">
          <w:rPr>
            <w:webHidden/>
          </w:rPr>
          <w:fldChar w:fldCharType="separate"/>
        </w:r>
        <w:r w:rsidR="00801648">
          <w:rPr>
            <w:webHidden/>
          </w:rPr>
          <w:t>69</w:t>
        </w:r>
        <w:r w:rsidR="00C71948">
          <w:rPr>
            <w:webHidden/>
          </w:rPr>
          <w:fldChar w:fldCharType="end"/>
        </w:r>
      </w:hyperlink>
    </w:p>
    <w:p w14:paraId="6314AB8F" w14:textId="752A6113" w:rsidR="00C71948" w:rsidRDefault="00710AC8" w:rsidP="00C71948">
      <w:pPr>
        <w:pStyle w:val="Verzeichnis1"/>
        <w:rPr>
          <w:rFonts w:asciiTheme="minorHAnsi" w:eastAsiaTheme="minorEastAsia" w:hAnsiTheme="minorHAnsi" w:cstheme="minorBidi"/>
          <w:sz w:val="22"/>
          <w:szCs w:val="22"/>
          <w:lang w:bidi="he-IL"/>
        </w:rPr>
      </w:pPr>
      <w:hyperlink w:anchor="_Toc38534522" w:history="1">
        <w:r w:rsidR="00C71948" w:rsidRPr="00E618DA">
          <w:rPr>
            <w:rStyle w:val="Hyperlink"/>
          </w:rPr>
          <w:t>Herrschen oder Dienen? (20,20−28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_Toc38534522 \h </w:instrText>
        </w:r>
        <w:r w:rsidR="00C71948">
          <w:rPr>
            <w:webHidden/>
          </w:rPr>
        </w:r>
        <w:r w:rsidR="00C71948">
          <w:rPr>
            <w:webHidden/>
          </w:rPr>
          <w:fldChar w:fldCharType="separate"/>
        </w:r>
        <w:r w:rsidR="00801648">
          <w:rPr>
            <w:webHidden/>
          </w:rPr>
          <w:t>69</w:t>
        </w:r>
        <w:r w:rsidR="00C71948">
          <w:rPr>
            <w:webHidden/>
          </w:rPr>
          <w:fldChar w:fldCharType="end"/>
        </w:r>
      </w:hyperlink>
    </w:p>
    <w:p w14:paraId="2B066956" w14:textId="6DE0DE86" w:rsidR="00C71948" w:rsidRDefault="00710AC8" w:rsidP="00C71948">
      <w:pPr>
        <w:pStyle w:val="Verzeichnis1"/>
        <w:rPr>
          <w:rFonts w:asciiTheme="minorHAnsi" w:eastAsiaTheme="minorEastAsia" w:hAnsiTheme="minorHAnsi" w:cstheme="minorBidi"/>
          <w:sz w:val="22"/>
          <w:szCs w:val="22"/>
          <w:lang w:bidi="he-IL"/>
        </w:rPr>
      </w:pPr>
      <w:hyperlink w:anchor="_Toc38534523" w:history="1">
        <w:r w:rsidR="00C71948" w:rsidRPr="00E618DA">
          <w:rPr>
            <w:rStyle w:val="Hyperlink"/>
          </w:rPr>
          <w:t>Heilung zweier Blinder bei J</w:t>
        </w:r>
        <w:r w:rsidR="00C71948" w:rsidRPr="00E618DA">
          <w:rPr>
            <w:rStyle w:val="Hyperlink"/>
            <w:bCs/>
          </w:rPr>
          <w:t>e</w:t>
        </w:r>
        <w:r w:rsidR="00C71948" w:rsidRPr="00E618DA">
          <w:rPr>
            <w:rStyle w:val="Hyperlink"/>
          </w:rPr>
          <w:t>richo (20,29−34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_Toc38534523 \h </w:instrText>
        </w:r>
        <w:r w:rsidR="00C71948">
          <w:rPr>
            <w:webHidden/>
          </w:rPr>
        </w:r>
        <w:r w:rsidR="00C71948">
          <w:rPr>
            <w:webHidden/>
          </w:rPr>
          <w:fldChar w:fldCharType="separate"/>
        </w:r>
        <w:r w:rsidR="00801648">
          <w:rPr>
            <w:webHidden/>
          </w:rPr>
          <w:t>69</w:t>
        </w:r>
        <w:r w:rsidR="00C71948">
          <w:rPr>
            <w:webHidden/>
          </w:rPr>
          <w:fldChar w:fldCharType="end"/>
        </w:r>
      </w:hyperlink>
    </w:p>
    <w:p w14:paraId="3003E0A9" w14:textId="4B34BB1F" w:rsidR="00C71948" w:rsidRDefault="00710AC8" w:rsidP="00C71948">
      <w:pPr>
        <w:pStyle w:val="Verzeichnis1"/>
        <w:rPr>
          <w:rFonts w:asciiTheme="minorHAnsi" w:eastAsiaTheme="minorEastAsia" w:hAnsiTheme="minorHAnsi" w:cstheme="minorBidi"/>
          <w:sz w:val="22"/>
          <w:szCs w:val="22"/>
          <w:lang w:bidi="he-IL"/>
        </w:rPr>
      </w:pPr>
      <w:hyperlink w:anchor="_Toc38534524" w:history="1">
        <w:r w:rsidR="00C71948" w:rsidRPr="00E618DA">
          <w:rPr>
            <w:rStyle w:val="Hyperlink"/>
          </w:rPr>
          <w:t>Einzug in Jer</w:t>
        </w:r>
        <w:r w:rsidR="00C71948" w:rsidRPr="00E618DA">
          <w:rPr>
            <w:rStyle w:val="Hyperlink"/>
            <w:bCs/>
          </w:rPr>
          <w:t>u</w:t>
        </w:r>
        <w:r w:rsidR="00C71948" w:rsidRPr="00E618DA">
          <w:rPr>
            <w:rStyle w:val="Hyperlink"/>
          </w:rPr>
          <w:t>salem (21,1−11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_Toc38534524 \h </w:instrText>
        </w:r>
        <w:r w:rsidR="00C71948">
          <w:rPr>
            <w:webHidden/>
          </w:rPr>
        </w:r>
        <w:r w:rsidR="00C71948">
          <w:rPr>
            <w:webHidden/>
          </w:rPr>
          <w:fldChar w:fldCharType="separate"/>
        </w:r>
        <w:r w:rsidR="00801648">
          <w:rPr>
            <w:webHidden/>
          </w:rPr>
          <w:t>69</w:t>
        </w:r>
        <w:r w:rsidR="00C71948">
          <w:rPr>
            <w:webHidden/>
          </w:rPr>
          <w:fldChar w:fldCharType="end"/>
        </w:r>
      </w:hyperlink>
    </w:p>
    <w:p w14:paraId="1FCE73C3" w14:textId="0C172674" w:rsidR="00C71948" w:rsidRDefault="00710AC8" w:rsidP="00C71948">
      <w:pPr>
        <w:pStyle w:val="Verzeichnis1"/>
        <w:rPr>
          <w:rFonts w:asciiTheme="minorHAnsi" w:eastAsiaTheme="minorEastAsia" w:hAnsiTheme="minorHAnsi" w:cstheme="minorBidi"/>
          <w:sz w:val="22"/>
          <w:szCs w:val="22"/>
          <w:lang w:bidi="he-IL"/>
        </w:rPr>
      </w:pPr>
      <w:hyperlink w:anchor="_Toc38534525" w:history="1">
        <w:r w:rsidR="00C71948" w:rsidRPr="00E618DA">
          <w:rPr>
            <w:rStyle w:val="Hyperlink"/>
          </w:rPr>
          <w:t>Die Verkäufer werden von Jesus aus dem Tempel getrieben (21,12−17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_Toc38534525 \h </w:instrText>
        </w:r>
        <w:r w:rsidR="00C71948">
          <w:rPr>
            <w:webHidden/>
          </w:rPr>
        </w:r>
        <w:r w:rsidR="00C71948">
          <w:rPr>
            <w:webHidden/>
          </w:rPr>
          <w:fldChar w:fldCharType="separate"/>
        </w:r>
        <w:r w:rsidR="00801648">
          <w:rPr>
            <w:webHidden/>
          </w:rPr>
          <w:t>70</w:t>
        </w:r>
        <w:r w:rsidR="00C71948">
          <w:rPr>
            <w:webHidden/>
          </w:rPr>
          <w:fldChar w:fldCharType="end"/>
        </w:r>
      </w:hyperlink>
    </w:p>
    <w:p w14:paraId="4E3BB470" w14:textId="5AAA5EBC" w:rsidR="00C71948" w:rsidRDefault="00710AC8" w:rsidP="00C71948">
      <w:pPr>
        <w:pStyle w:val="Verzeichnis1"/>
        <w:rPr>
          <w:rFonts w:asciiTheme="minorHAnsi" w:eastAsiaTheme="minorEastAsia" w:hAnsiTheme="minorHAnsi" w:cstheme="minorBidi"/>
          <w:sz w:val="22"/>
          <w:szCs w:val="22"/>
          <w:lang w:bidi="he-IL"/>
        </w:rPr>
      </w:pPr>
      <w:hyperlink w:anchor="_Toc38534526" w:history="1">
        <w:r w:rsidR="00C71948" w:rsidRPr="00E618DA">
          <w:rPr>
            <w:rStyle w:val="Hyperlink"/>
          </w:rPr>
          <w:t>Ein Feigenbaum ohne Feigen (21,18−22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_Toc38534526 \h </w:instrText>
        </w:r>
        <w:r w:rsidR="00C71948">
          <w:rPr>
            <w:webHidden/>
          </w:rPr>
        </w:r>
        <w:r w:rsidR="00C71948">
          <w:rPr>
            <w:webHidden/>
          </w:rPr>
          <w:fldChar w:fldCharType="separate"/>
        </w:r>
        <w:r w:rsidR="00801648">
          <w:rPr>
            <w:webHidden/>
          </w:rPr>
          <w:t>70</w:t>
        </w:r>
        <w:r w:rsidR="00C71948">
          <w:rPr>
            <w:webHidden/>
          </w:rPr>
          <w:fldChar w:fldCharType="end"/>
        </w:r>
      </w:hyperlink>
    </w:p>
    <w:p w14:paraId="63861A28" w14:textId="2A1AFFF9" w:rsidR="00C71948" w:rsidRDefault="00710AC8" w:rsidP="00C71948">
      <w:pPr>
        <w:pStyle w:val="Verzeichnis1"/>
        <w:rPr>
          <w:rFonts w:asciiTheme="minorHAnsi" w:eastAsiaTheme="minorEastAsia" w:hAnsiTheme="minorHAnsi" w:cstheme="minorBidi"/>
          <w:sz w:val="22"/>
          <w:szCs w:val="22"/>
          <w:lang w:bidi="he-IL"/>
        </w:rPr>
      </w:pPr>
      <w:hyperlink w:anchor="_Toc38534527" w:history="1">
        <w:r w:rsidR="00C71948" w:rsidRPr="00E618DA">
          <w:rPr>
            <w:rStyle w:val="Hyperlink"/>
          </w:rPr>
          <w:t>Frage nach Jesu Vollmacht und seine Gegenfrage (21,23−27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_Toc38534527 \h </w:instrText>
        </w:r>
        <w:r w:rsidR="00C71948">
          <w:rPr>
            <w:webHidden/>
          </w:rPr>
        </w:r>
        <w:r w:rsidR="00C71948">
          <w:rPr>
            <w:webHidden/>
          </w:rPr>
          <w:fldChar w:fldCharType="separate"/>
        </w:r>
        <w:r w:rsidR="00801648">
          <w:rPr>
            <w:webHidden/>
          </w:rPr>
          <w:t>71</w:t>
        </w:r>
        <w:r w:rsidR="00C71948">
          <w:rPr>
            <w:webHidden/>
          </w:rPr>
          <w:fldChar w:fldCharType="end"/>
        </w:r>
      </w:hyperlink>
    </w:p>
    <w:p w14:paraId="2AA658D5" w14:textId="2B2583C0" w:rsidR="00C71948" w:rsidRDefault="00710AC8" w:rsidP="00C71948">
      <w:pPr>
        <w:pStyle w:val="Verzeichnis1"/>
        <w:rPr>
          <w:rFonts w:asciiTheme="minorHAnsi" w:eastAsiaTheme="minorEastAsia" w:hAnsiTheme="minorHAnsi" w:cstheme="minorBidi"/>
          <w:sz w:val="22"/>
          <w:szCs w:val="22"/>
          <w:lang w:bidi="he-IL"/>
        </w:rPr>
      </w:pPr>
      <w:hyperlink w:anchor="_Toc38534528" w:history="1">
        <w:r w:rsidR="00C71948" w:rsidRPr="00E618DA">
          <w:rPr>
            <w:rStyle w:val="Hyperlink"/>
          </w:rPr>
          <w:t>Gleichnis: Zwei verschiedene Söhne, oder Sagen und Tun (21,28−32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_Toc38534528 \h </w:instrText>
        </w:r>
        <w:r w:rsidR="00C71948">
          <w:rPr>
            <w:webHidden/>
          </w:rPr>
        </w:r>
        <w:r w:rsidR="00C71948">
          <w:rPr>
            <w:webHidden/>
          </w:rPr>
          <w:fldChar w:fldCharType="separate"/>
        </w:r>
        <w:r w:rsidR="00801648">
          <w:rPr>
            <w:webHidden/>
          </w:rPr>
          <w:t>71</w:t>
        </w:r>
        <w:r w:rsidR="00C71948">
          <w:rPr>
            <w:webHidden/>
          </w:rPr>
          <w:fldChar w:fldCharType="end"/>
        </w:r>
      </w:hyperlink>
    </w:p>
    <w:p w14:paraId="4AAAB739" w14:textId="74FE9C6C" w:rsidR="00C71948" w:rsidRDefault="00710AC8" w:rsidP="00C71948">
      <w:pPr>
        <w:pStyle w:val="Verzeichnis1"/>
        <w:rPr>
          <w:rFonts w:asciiTheme="minorHAnsi" w:eastAsiaTheme="minorEastAsia" w:hAnsiTheme="minorHAnsi" w:cstheme="minorBidi"/>
          <w:sz w:val="22"/>
          <w:szCs w:val="22"/>
          <w:lang w:bidi="he-IL"/>
        </w:rPr>
      </w:pPr>
      <w:hyperlink w:anchor="_Toc38534529" w:history="1">
        <w:r w:rsidR="00C71948" w:rsidRPr="00E618DA">
          <w:rPr>
            <w:rStyle w:val="Hyperlink"/>
          </w:rPr>
          <w:t>Gleichnis: Böse Weinbergspächter (21,33−46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_Toc38534529 \h </w:instrText>
        </w:r>
        <w:r w:rsidR="00C71948">
          <w:rPr>
            <w:webHidden/>
          </w:rPr>
        </w:r>
        <w:r w:rsidR="00C71948">
          <w:rPr>
            <w:webHidden/>
          </w:rPr>
          <w:fldChar w:fldCharType="separate"/>
        </w:r>
        <w:r w:rsidR="00801648">
          <w:rPr>
            <w:webHidden/>
          </w:rPr>
          <w:t>71</w:t>
        </w:r>
        <w:r w:rsidR="00C71948">
          <w:rPr>
            <w:webHidden/>
          </w:rPr>
          <w:fldChar w:fldCharType="end"/>
        </w:r>
      </w:hyperlink>
    </w:p>
    <w:p w14:paraId="1243E95D" w14:textId="020871F9" w:rsidR="00C71948" w:rsidRDefault="00710AC8" w:rsidP="00C71948">
      <w:pPr>
        <w:pStyle w:val="Verzeichnis1"/>
        <w:rPr>
          <w:rFonts w:asciiTheme="minorHAnsi" w:eastAsiaTheme="minorEastAsia" w:hAnsiTheme="minorHAnsi" w:cstheme="minorBidi"/>
          <w:sz w:val="22"/>
          <w:szCs w:val="22"/>
          <w:lang w:bidi="he-IL"/>
        </w:rPr>
      </w:pPr>
      <w:hyperlink w:anchor="_Toc38534530" w:history="1">
        <w:r w:rsidR="00C71948" w:rsidRPr="00E618DA">
          <w:rPr>
            <w:rStyle w:val="Hyperlink"/>
          </w:rPr>
          <w:t>Gleichnis: Ein König lädt zum Hochzeitsmahl (22,1−14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_Toc38534530 \h </w:instrText>
        </w:r>
        <w:r w:rsidR="00C71948">
          <w:rPr>
            <w:webHidden/>
          </w:rPr>
        </w:r>
        <w:r w:rsidR="00C71948">
          <w:rPr>
            <w:webHidden/>
          </w:rPr>
          <w:fldChar w:fldCharType="separate"/>
        </w:r>
        <w:r w:rsidR="00801648">
          <w:rPr>
            <w:webHidden/>
          </w:rPr>
          <w:t>72</w:t>
        </w:r>
        <w:r w:rsidR="00C71948">
          <w:rPr>
            <w:webHidden/>
          </w:rPr>
          <w:fldChar w:fldCharType="end"/>
        </w:r>
      </w:hyperlink>
    </w:p>
    <w:p w14:paraId="525C5E97" w14:textId="0D59C14D" w:rsidR="00C71948" w:rsidRDefault="00710AC8" w:rsidP="00C71948">
      <w:pPr>
        <w:pStyle w:val="Verzeichnis1"/>
        <w:rPr>
          <w:rFonts w:asciiTheme="minorHAnsi" w:eastAsiaTheme="minorEastAsia" w:hAnsiTheme="minorHAnsi" w:cstheme="minorBidi"/>
          <w:sz w:val="22"/>
          <w:szCs w:val="22"/>
          <w:lang w:bidi="he-IL"/>
        </w:rPr>
      </w:pPr>
      <w:hyperlink w:anchor="_Toc38534531" w:history="1">
        <w:r w:rsidR="00C71948" w:rsidRPr="00E618DA">
          <w:rPr>
            <w:rStyle w:val="Hyperlink"/>
          </w:rPr>
          <w:t>Fangfrage der Pharis</w:t>
        </w:r>
        <w:r w:rsidR="00C71948" w:rsidRPr="00E618DA">
          <w:rPr>
            <w:rStyle w:val="Hyperlink"/>
            <w:bCs/>
          </w:rPr>
          <w:t>ä</w:t>
        </w:r>
        <w:r w:rsidR="00C71948" w:rsidRPr="00E618DA">
          <w:rPr>
            <w:rStyle w:val="Hyperlink"/>
          </w:rPr>
          <w:t>er: Darf man dem Kaiser Steuer zahlen? (22,15−22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_Toc38534531 \h </w:instrText>
        </w:r>
        <w:r w:rsidR="00C71948">
          <w:rPr>
            <w:webHidden/>
          </w:rPr>
        </w:r>
        <w:r w:rsidR="00C71948">
          <w:rPr>
            <w:webHidden/>
          </w:rPr>
          <w:fldChar w:fldCharType="separate"/>
        </w:r>
        <w:r w:rsidR="00801648">
          <w:rPr>
            <w:webHidden/>
          </w:rPr>
          <w:t>72</w:t>
        </w:r>
        <w:r w:rsidR="00C71948">
          <w:rPr>
            <w:webHidden/>
          </w:rPr>
          <w:fldChar w:fldCharType="end"/>
        </w:r>
      </w:hyperlink>
    </w:p>
    <w:p w14:paraId="3CA59D79" w14:textId="4BAA6B88" w:rsidR="00C71948" w:rsidRDefault="00710AC8" w:rsidP="00C71948">
      <w:pPr>
        <w:pStyle w:val="Verzeichnis1"/>
        <w:rPr>
          <w:rFonts w:asciiTheme="minorHAnsi" w:eastAsiaTheme="minorEastAsia" w:hAnsiTheme="minorHAnsi" w:cstheme="minorBidi"/>
          <w:sz w:val="22"/>
          <w:szCs w:val="22"/>
          <w:lang w:bidi="he-IL"/>
        </w:rPr>
      </w:pPr>
      <w:hyperlink w:anchor="_Toc38534532" w:history="1">
        <w:r w:rsidR="00C71948" w:rsidRPr="00E618DA">
          <w:rPr>
            <w:rStyle w:val="Hyperlink"/>
          </w:rPr>
          <w:t>Sadduz</w:t>
        </w:r>
        <w:r w:rsidR="00C71948" w:rsidRPr="00E618DA">
          <w:rPr>
            <w:rStyle w:val="Hyperlink"/>
            <w:bCs/>
          </w:rPr>
          <w:t>ä</w:t>
        </w:r>
        <w:r w:rsidR="00C71948" w:rsidRPr="00E618DA">
          <w:rPr>
            <w:rStyle w:val="Hyperlink"/>
          </w:rPr>
          <w:t>er spotten über Auferstehung der Toten, und Jesu Antwort (22,23−33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_Toc38534532 \h </w:instrText>
        </w:r>
        <w:r w:rsidR="00C71948">
          <w:rPr>
            <w:webHidden/>
          </w:rPr>
        </w:r>
        <w:r w:rsidR="00C71948">
          <w:rPr>
            <w:webHidden/>
          </w:rPr>
          <w:fldChar w:fldCharType="separate"/>
        </w:r>
        <w:r w:rsidR="00801648">
          <w:rPr>
            <w:webHidden/>
          </w:rPr>
          <w:t>73</w:t>
        </w:r>
        <w:r w:rsidR="00C71948">
          <w:rPr>
            <w:webHidden/>
          </w:rPr>
          <w:fldChar w:fldCharType="end"/>
        </w:r>
      </w:hyperlink>
    </w:p>
    <w:p w14:paraId="389703E6" w14:textId="76471712" w:rsidR="00C71948" w:rsidRDefault="00710AC8" w:rsidP="00C71948">
      <w:pPr>
        <w:pStyle w:val="Verzeichnis1"/>
        <w:rPr>
          <w:rFonts w:asciiTheme="minorHAnsi" w:eastAsiaTheme="minorEastAsia" w:hAnsiTheme="minorHAnsi" w:cstheme="minorBidi"/>
          <w:sz w:val="22"/>
          <w:szCs w:val="22"/>
          <w:lang w:bidi="he-IL"/>
        </w:rPr>
      </w:pPr>
      <w:hyperlink w:anchor="_Toc38534533" w:history="1">
        <w:r w:rsidR="00C71948" w:rsidRPr="00E618DA">
          <w:rPr>
            <w:rStyle w:val="Hyperlink"/>
          </w:rPr>
          <w:t>Welches ist das Große Gebot? (22,34−40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_Toc38534533 \h </w:instrText>
        </w:r>
        <w:r w:rsidR="00C71948">
          <w:rPr>
            <w:webHidden/>
          </w:rPr>
        </w:r>
        <w:r w:rsidR="00C71948">
          <w:rPr>
            <w:webHidden/>
          </w:rPr>
          <w:fldChar w:fldCharType="separate"/>
        </w:r>
        <w:r w:rsidR="00801648">
          <w:rPr>
            <w:webHidden/>
          </w:rPr>
          <w:t>73</w:t>
        </w:r>
        <w:r w:rsidR="00C71948">
          <w:rPr>
            <w:webHidden/>
          </w:rPr>
          <w:fldChar w:fldCharType="end"/>
        </w:r>
      </w:hyperlink>
    </w:p>
    <w:p w14:paraId="147D5956" w14:textId="442F6523" w:rsidR="00C71948" w:rsidRDefault="00710AC8" w:rsidP="00C71948">
      <w:pPr>
        <w:pStyle w:val="Verzeichnis1"/>
        <w:rPr>
          <w:rFonts w:asciiTheme="minorHAnsi" w:eastAsiaTheme="minorEastAsia" w:hAnsiTheme="minorHAnsi" w:cstheme="minorBidi"/>
          <w:sz w:val="22"/>
          <w:szCs w:val="22"/>
          <w:lang w:bidi="he-IL"/>
        </w:rPr>
      </w:pPr>
      <w:hyperlink w:anchor="_Toc38534534" w:history="1">
        <w:r w:rsidR="00C71948" w:rsidRPr="00E618DA">
          <w:rPr>
            <w:rStyle w:val="Hyperlink"/>
          </w:rPr>
          <w:t>D</w:t>
        </w:r>
        <w:r w:rsidR="00C71948" w:rsidRPr="00E618DA">
          <w:rPr>
            <w:rStyle w:val="Hyperlink"/>
            <w:bCs/>
          </w:rPr>
          <w:t>a</w:t>
        </w:r>
        <w:r w:rsidR="00C71948" w:rsidRPr="00E618DA">
          <w:rPr>
            <w:rStyle w:val="Hyperlink"/>
          </w:rPr>
          <w:t>vids Sohn und zugleich sein Herr? (22,41−46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_Toc38534534 \h </w:instrText>
        </w:r>
        <w:r w:rsidR="00C71948">
          <w:rPr>
            <w:webHidden/>
          </w:rPr>
        </w:r>
        <w:r w:rsidR="00C71948">
          <w:rPr>
            <w:webHidden/>
          </w:rPr>
          <w:fldChar w:fldCharType="separate"/>
        </w:r>
        <w:r w:rsidR="00801648">
          <w:rPr>
            <w:webHidden/>
          </w:rPr>
          <w:t>74</w:t>
        </w:r>
        <w:r w:rsidR="00C71948">
          <w:rPr>
            <w:webHidden/>
          </w:rPr>
          <w:fldChar w:fldCharType="end"/>
        </w:r>
      </w:hyperlink>
    </w:p>
    <w:p w14:paraId="27D8F65C" w14:textId="016285E4" w:rsidR="00C71948" w:rsidRDefault="00710AC8" w:rsidP="00C71948">
      <w:pPr>
        <w:pStyle w:val="Verzeichnis1"/>
        <w:rPr>
          <w:rFonts w:asciiTheme="minorHAnsi" w:eastAsiaTheme="minorEastAsia" w:hAnsiTheme="minorHAnsi" w:cstheme="minorBidi"/>
          <w:sz w:val="22"/>
          <w:szCs w:val="22"/>
          <w:lang w:bidi="he-IL"/>
        </w:rPr>
      </w:pPr>
      <w:hyperlink w:anchor="_Toc38534535" w:history="1">
        <w:r w:rsidR="00C71948" w:rsidRPr="00E618DA">
          <w:rPr>
            <w:rStyle w:val="Hyperlink"/>
          </w:rPr>
          <w:t>Wehe den Schriftgelehrten und Pharis</w:t>
        </w:r>
        <w:r w:rsidR="00C71948" w:rsidRPr="00E618DA">
          <w:rPr>
            <w:rStyle w:val="Hyperlink"/>
            <w:bCs/>
          </w:rPr>
          <w:t>ä</w:t>
        </w:r>
        <w:r w:rsidR="00C71948" w:rsidRPr="00E618DA">
          <w:rPr>
            <w:rStyle w:val="Hyperlink"/>
          </w:rPr>
          <w:t>ern! (23,1−36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_Toc38534535 \h </w:instrText>
        </w:r>
        <w:r w:rsidR="00C71948">
          <w:rPr>
            <w:webHidden/>
          </w:rPr>
        </w:r>
        <w:r w:rsidR="00C71948">
          <w:rPr>
            <w:webHidden/>
          </w:rPr>
          <w:fldChar w:fldCharType="separate"/>
        </w:r>
        <w:r w:rsidR="00801648">
          <w:rPr>
            <w:webHidden/>
          </w:rPr>
          <w:t>74</w:t>
        </w:r>
        <w:r w:rsidR="00C71948">
          <w:rPr>
            <w:webHidden/>
          </w:rPr>
          <w:fldChar w:fldCharType="end"/>
        </w:r>
      </w:hyperlink>
    </w:p>
    <w:p w14:paraId="496FF127" w14:textId="7F7E9F6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36" w:history="1">
        <w:r w:rsidR="00C71948" w:rsidRPr="00E618DA">
          <w:rPr>
            <w:rStyle w:val="Hyperlink"/>
          </w:rPr>
          <w:t>Jesus klagt über Jer</w:t>
        </w:r>
        <w:r w:rsidR="00C71948" w:rsidRPr="00E618DA">
          <w:rPr>
            <w:rStyle w:val="Hyperlink"/>
            <w:bCs/>
          </w:rPr>
          <w:t>u</w:t>
        </w:r>
        <w:r w:rsidR="00C71948" w:rsidRPr="00E618DA">
          <w:rPr>
            <w:rStyle w:val="Hyperlink"/>
          </w:rPr>
          <w:t>salem (23,37−39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_Toc38534536 \h </w:instrText>
        </w:r>
        <w:r w:rsidR="00C71948">
          <w:rPr>
            <w:webHidden/>
          </w:rPr>
        </w:r>
        <w:r w:rsidR="00C71948">
          <w:rPr>
            <w:webHidden/>
          </w:rPr>
          <w:fldChar w:fldCharType="separate"/>
        </w:r>
        <w:r w:rsidR="00801648">
          <w:rPr>
            <w:webHidden/>
          </w:rPr>
          <w:t>75</w:t>
        </w:r>
        <w:r w:rsidR="00C71948">
          <w:rPr>
            <w:webHidden/>
          </w:rPr>
          <w:fldChar w:fldCharType="end"/>
        </w:r>
      </w:hyperlink>
    </w:p>
    <w:p w14:paraId="668334D1" w14:textId="6B803645" w:rsidR="00C71948" w:rsidRDefault="00710AC8" w:rsidP="00C71948">
      <w:pPr>
        <w:pStyle w:val="Verzeichnis1"/>
        <w:rPr>
          <w:rFonts w:asciiTheme="minorHAnsi" w:eastAsiaTheme="minorEastAsia" w:hAnsiTheme="minorHAnsi" w:cstheme="minorBidi"/>
          <w:sz w:val="22"/>
          <w:szCs w:val="22"/>
          <w:lang w:bidi="he-IL"/>
        </w:rPr>
      </w:pPr>
      <w:hyperlink w:anchor="_Toc38534537" w:history="1">
        <w:r w:rsidR="00C71948" w:rsidRPr="00E41C92">
          <w:rPr>
            <w:rStyle w:val="Hyperlink"/>
            <w:b/>
            <w:bCs/>
          </w:rPr>
          <w:t>Jesu Rede auf dem Ölberg</w:t>
        </w:r>
        <w:r w:rsidR="00C71948" w:rsidRPr="00E618DA">
          <w:rPr>
            <w:rStyle w:val="Hyperlink"/>
          </w:rPr>
          <w:t xml:space="preserve"> (24,1 − 25,46</w:t>
        </w:r>
        <w:r w:rsidR="00C71948">
          <w:rPr>
            <w:rStyle w:val="Hyperlink"/>
          </w:rPr>
          <w:t xml:space="preserve">)  </w:t>
        </w:r>
        <w:r w:rsidR="00C71948">
          <w:rPr>
            <w:webHidden/>
          </w:rPr>
          <w:tab/>
        </w:r>
        <w:r w:rsidR="00C71948">
          <w:rPr>
            <w:webHidden/>
          </w:rPr>
          <w:fldChar w:fldCharType="begin"/>
        </w:r>
        <w:r w:rsidR="00C71948">
          <w:rPr>
            <w:webHidden/>
          </w:rPr>
          <w:instrText xml:space="preserve"> PAGEREF _Toc38534537 \h </w:instrText>
        </w:r>
        <w:r w:rsidR="00C71948">
          <w:rPr>
            <w:webHidden/>
          </w:rPr>
        </w:r>
        <w:r w:rsidR="00C71948">
          <w:rPr>
            <w:webHidden/>
          </w:rPr>
          <w:fldChar w:fldCharType="separate"/>
        </w:r>
        <w:r w:rsidR="00801648">
          <w:rPr>
            <w:webHidden/>
          </w:rPr>
          <w:t>75</w:t>
        </w:r>
        <w:r w:rsidR="00C71948">
          <w:rPr>
            <w:webHidden/>
          </w:rPr>
          <w:fldChar w:fldCharType="end"/>
        </w:r>
      </w:hyperlink>
    </w:p>
    <w:p w14:paraId="528E12FC" w14:textId="434C0681" w:rsidR="00C71948" w:rsidRDefault="00710AC8" w:rsidP="00C71948">
      <w:pPr>
        <w:pStyle w:val="Verzeichnis1"/>
        <w:rPr>
          <w:rFonts w:asciiTheme="minorHAnsi" w:eastAsiaTheme="minorEastAsia" w:hAnsiTheme="minorHAnsi" w:cstheme="minorBidi"/>
          <w:sz w:val="22"/>
          <w:szCs w:val="22"/>
          <w:lang w:bidi="he-IL"/>
        </w:rPr>
      </w:pPr>
      <w:hyperlink w:anchor="_Toc38534538" w:history="1">
        <w:r w:rsidR="00C71948" w:rsidRPr="00E618DA">
          <w:rPr>
            <w:rStyle w:val="Hyperlink"/>
          </w:rPr>
          <w:t>Selbst der Tempel wird einmal zerstört werden (24,1−2</w:t>
        </w:r>
        <w:r w:rsidR="00C71948">
          <w:rPr>
            <w:rStyle w:val="Hyperlink"/>
          </w:rPr>
          <w:t xml:space="preserve">)  </w:t>
        </w:r>
        <w:r w:rsidR="00C71948">
          <w:rPr>
            <w:webHidden/>
          </w:rPr>
          <w:tab/>
        </w:r>
        <w:r w:rsidR="00C71948">
          <w:rPr>
            <w:webHidden/>
          </w:rPr>
          <w:fldChar w:fldCharType="begin"/>
        </w:r>
        <w:r w:rsidR="00C71948">
          <w:rPr>
            <w:webHidden/>
          </w:rPr>
          <w:instrText xml:space="preserve"> PAGEREF _Toc38534538 \h </w:instrText>
        </w:r>
        <w:r w:rsidR="00C71948">
          <w:rPr>
            <w:webHidden/>
          </w:rPr>
        </w:r>
        <w:r w:rsidR="00C71948">
          <w:rPr>
            <w:webHidden/>
          </w:rPr>
          <w:fldChar w:fldCharType="separate"/>
        </w:r>
        <w:r w:rsidR="00801648">
          <w:rPr>
            <w:webHidden/>
          </w:rPr>
          <w:t>75</w:t>
        </w:r>
        <w:r w:rsidR="00C71948">
          <w:rPr>
            <w:webHidden/>
          </w:rPr>
          <w:fldChar w:fldCharType="end"/>
        </w:r>
      </w:hyperlink>
    </w:p>
    <w:p w14:paraId="2F7B3E51" w14:textId="2F88C305" w:rsidR="00C71948" w:rsidRDefault="00710AC8" w:rsidP="00C71948">
      <w:pPr>
        <w:pStyle w:val="Verzeichnis1"/>
        <w:rPr>
          <w:rFonts w:asciiTheme="minorHAnsi" w:eastAsiaTheme="minorEastAsia" w:hAnsiTheme="minorHAnsi" w:cstheme="minorBidi"/>
          <w:sz w:val="22"/>
          <w:szCs w:val="22"/>
          <w:lang w:bidi="he-IL"/>
        </w:rPr>
      </w:pPr>
      <w:hyperlink w:anchor="_Toc38534539" w:history="1">
        <w:r w:rsidR="00C71948" w:rsidRPr="00E618DA">
          <w:rPr>
            <w:rStyle w:val="Hyperlink"/>
          </w:rPr>
          <w:t>Nur Vorzeichen des Endes (24,3−14</w:t>
        </w:r>
        <w:r w:rsidR="00C71948">
          <w:rPr>
            <w:rStyle w:val="Hyperlink"/>
          </w:rPr>
          <w:t xml:space="preserve">)  </w:t>
        </w:r>
        <w:r w:rsidR="00C71948">
          <w:rPr>
            <w:webHidden/>
          </w:rPr>
          <w:tab/>
        </w:r>
        <w:r w:rsidR="00C71948">
          <w:rPr>
            <w:webHidden/>
          </w:rPr>
          <w:fldChar w:fldCharType="begin"/>
        </w:r>
        <w:r w:rsidR="00C71948">
          <w:rPr>
            <w:webHidden/>
          </w:rPr>
          <w:instrText xml:space="preserve"> PAGEREF _Toc38534539 \h </w:instrText>
        </w:r>
        <w:r w:rsidR="00C71948">
          <w:rPr>
            <w:webHidden/>
          </w:rPr>
        </w:r>
        <w:r w:rsidR="00C71948">
          <w:rPr>
            <w:webHidden/>
          </w:rPr>
          <w:fldChar w:fldCharType="separate"/>
        </w:r>
        <w:r w:rsidR="00801648">
          <w:rPr>
            <w:webHidden/>
          </w:rPr>
          <w:t>76</w:t>
        </w:r>
        <w:r w:rsidR="00C71948">
          <w:rPr>
            <w:webHidden/>
          </w:rPr>
          <w:fldChar w:fldCharType="end"/>
        </w:r>
      </w:hyperlink>
    </w:p>
    <w:p w14:paraId="26126B11" w14:textId="37563A8C" w:rsidR="00C71948" w:rsidRDefault="00710AC8" w:rsidP="00C71948">
      <w:pPr>
        <w:pStyle w:val="Verzeichnis1"/>
        <w:rPr>
          <w:rFonts w:asciiTheme="minorHAnsi" w:eastAsiaTheme="minorEastAsia" w:hAnsiTheme="minorHAnsi" w:cstheme="minorBidi"/>
          <w:sz w:val="22"/>
          <w:szCs w:val="22"/>
          <w:lang w:bidi="he-IL"/>
        </w:rPr>
      </w:pPr>
      <w:hyperlink w:anchor="_Toc38534540" w:history="1">
        <w:r w:rsidR="00C71948" w:rsidRPr="00E618DA">
          <w:rPr>
            <w:rStyle w:val="Hyperlink"/>
          </w:rPr>
          <w:t>Große Bedrängnis (24,15−28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_Toc38534540 \h </w:instrText>
        </w:r>
        <w:r w:rsidR="00C71948">
          <w:rPr>
            <w:webHidden/>
          </w:rPr>
        </w:r>
        <w:r w:rsidR="00C71948">
          <w:rPr>
            <w:webHidden/>
          </w:rPr>
          <w:fldChar w:fldCharType="separate"/>
        </w:r>
        <w:r w:rsidR="00801648">
          <w:rPr>
            <w:webHidden/>
          </w:rPr>
          <w:t>76</w:t>
        </w:r>
        <w:r w:rsidR="00C71948">
          <w:rPr>
            <w:webHidden/>
          </w:rPr>
          <w:fldChar w:fldCharType="end"/>
        </w:r>
      </w:hyperlink>
    </w:p>
    <w:p w14:paraId="2BA22326" w14:textId="5A027A24" w:rsidR="00C71948" w:rsidRDefault="00710AC8" w:rsidP="00C71948">
      <w:pPr>
        <w:pStyle w:val="Verzeichnis1"/>
        <w:rPr>
          <w:rFonts w:asciiTheme="minorHAnsi" w:eastAsiaTheme="minorEastAsia" w:hAnsiTheme="minorHAnsi" w:cstheme="minorBidi"/>
          <w:sz w:val="22"/>
          <w:szCs w:val="22"/>
          <w:lang w:bidi="he-IL"/>
        </w:rPr>
      </w:pPr>
      <w:hyperlink w:anchor="_Toc38534541" w:history="1">
        <w:r w:rsidR="00C71948" w:rsidRPr="00E618DA">
          <w:rPr>
            <w:rStyle w:val="Hyperlink"/>
          </w:rPr>
          <w:t>Das Kommen des Sohnes des Menschen (24,29−31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_Toc38534541 \h </w:instrText>
        </w:r>
        <w:r w:rsidR="00C71948">
          <w:rPr>
            <w:webHidden/>
          </w:rPr>
        </w:r>
        <w:r w:rsidR="00C71948">
          <w:rPr>
            <w:webHidden/>
          </w:rPr>
          <w:fldChar w:fldCharType="separate"/>
        </w:r>
        <w:r w:rsidR="00801648">
          <w:rPr>
            <w:webHidden/>
          </w:rPr>
          <w:t>76</w:t>
        </w:r>
        <w:r w:rsidR="00C71948">
          <w:rPr>
            <w:webHidden/>
          </w:rPr>
          <w:fldChar w:fldCharType="end"/>
        </w:r>
      </w:hyperlink>
    </w:p>
    <w:p w14:paraId="062B3696" w14:textId="305B1E42" w:rsidR="00C71948" w:rsidRDefault="00710AC8" w:rsidP="00C71948">
      <w:pPr>
        <w:pStyle w:val="Verzeichnis1"/>
        <w:rPr>
          <w:rFonts w:asciiTheme="minorHAnsi" w:eastAsiaTheme="minorEastAsia" w:hAnsiTheme="minorHAnsi" w:cstheme="minorBidi"/>
          <w:sz w:val="22"/>
          <w:szCs w:val="22"/>
          <w:lang w:bidi="he-IL"/>
        </w:rPr>
      </w:pPr>
      <w:hyperlink w:anchor="_Toc38534542" w:history="1">
        <w:r w:rsidR="00C71948" w:rsidRPr="00E618DA">
          <w:rPr>
            <w:rStyle w:val="Hyperlink"/>
          </w:rPr>
          <w:t>Wachsamkeit (24,32−44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_Toc38534542 \h </w:instrText>
        </w:r>
        <w:r w:rsidR="00C71948">
          <w:rPr>
            <w:webHidden/>
          </w:rPr>
        </w:r>
        <w:r w:rsidR="00C71948">
          <w:rPr>
            <w:webHidden/>
          </w:rPr>
          <w:fldChar w:fldCharType="separate"/>
        </w:r>
        <w:r w:rsidR="00801648">
          <w:rPr>
            <w:webHidden/>
          </w:rPr>
          <w:t>77</w:t>
        </w:r>
        <w:r w:rsidR="00C71948">
          <w:rPr>
            <w:webHidden/>
          </w:rPr>
          <w:fldChar w:fldCharType="end"/>
        </w:r>
      </w:hyperlink>
    </w:p>
    <w:p w14:paraId="42D9BA6F" w14:textId="6DB242B0" w:rsidR="00C71948" w:rsidRDefault="00710AC8" w:rsidP="00C71948">
      <w:pPr>
        <w:pStyle w:val="Verzeichnis1"/>
        <w:rPr>
          <w:rFonts w:asciiTheme="minorHAnsi" w:eastAsiaTheme="minorEastAsia" w:hAnsiTheme="minorHAnsi" w:cstheme="minorBidi"/>
          <w:sz w:val="22"/>
          <w:szCs w:val="22"/>
          <w:lang w:bidi="he-IL"/>
        </w:rPr>
      </w:pPr>
      <w:hyperlink w:anchor="_Toc38534543" w:history="1">
        <w:r w:rsidR="00C71948" w:rsidRPr="00E618DA">
          <w:rPr>
            <w:rStyle w:val="Hyperlink"/>
          </w:rPr>
          <w:t xml:space="preserve">Gleichnis: </w:t>
        </w:r>
        <w:r w:rsidR="0033440E">
          <w:rPr>
            <w:rStyle w:val="Hyperlink"/>
          </w:rPr>
          <w:t>V</w:t>
        </w:r>
        <w:r w:rsidR="00C71948" w:rsidRPr="00E618DA">
          <w:rPr>
            <w:rStyle w:val="Hyperlink"/>
          </w:rPr>
          <w:t xml:space="preserve">erlässlich </w:t>
        </w:r>
        <w:r w:rsidR="00907D9B">
          <w:rPr>
            <w:rStyle w:val="Hyperlink"/>
          </w:rPr>
          <w:t xml:space="preserve">wache </w:t>
        </w:r>
        <w:r w:rsidR="0033440E">
          <w:rPr>
            <w:rStyle w:val="Hyperlink"/>
          </w:rPr>
          <w:t xml:space="preserve">oder </w:t>
        </w:r>
        <w:r w:rsidR="00C71948" w:rsidRPr="00E618DA">
          <w:rPr>
            <w:rStyle w:val="Hyperlink"/>
          </w:rPr>
          <w:t>schlechte Diener (24,45−51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_Toc38534543 \h </w:instrText>
        </w:r>
        <w:r w:rsidR="00C71948">
          <w:rPr>
            <w:webHidden/>
          </w:rPr>
        </w:r>
        <w:r w:rsidR="00C71948">
          <w:rPr>
            <w:webHidden/>
          </w:rPr>
          <w:fldChar w:fldCharType="separate"/>
        </w:r>
        <w:r w:rsidR="00801648">
          <w:rPr>
            <w:webHidden/>
          </w:rPr>
          <w:t>77</w:t>
        </w:r>
        <w:r w:rsidR="00C71948">
          <w:rPr>
            <w:webHidden/>
          </w:rPr>
          <w:fldChar w:fldCharType="end"/>
        </w:r>
      </w:hyperlink>
    </w:p>
    <w:p w14:paraId="35D21907" w14:textId="463997E6" w:rsidR="00C71948" w:rsidRDefault="00710AC8" w:rsidP="00C71948">
      <w:pPr>
        <w:pStyle w:val="Verzeichnis1"/>
        <w:rPr>
          <w:rFonts w:asciiTheme="minorHAnsi" w:eastAsiaTheme="minorEastAsia" w:hAnsiTheme="minorHAnsi" w:cstheme="minorBidi"/>
          <w:sz w:val="22"/>
          <w:szCs w:val="22"/>
          <w:lang w:bidi="he-IL"/>
        </w:rPr>
      </w:pPr>
      <w:hyperlink w:anchor="_Toc38534544" w:history="1">
        <w:r w:rsidR="00C71948" w:rsidRPr="00E618DA">
          <w:rPr>
            <w:rStyle w:val="Hyperlink"/>
          </w:rPr>
          <w:t>Gleichnis: Kluge und törichte Jungfrauen (25,1−13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_Toc38534544 \h </w:instrText>
        </w:r>
        <w:r w:rsidR="00C71948">
          <w:rPr>
            <w:webHidden/>
          </w:rPr>
        </w:r>
        <w:r w:rsidR="00C71948">
          <w:rPr>
            <w:webHidden/>
          </w:rPr>
          <w:fldChar w:fldCharType="separate"/>
        </w:r>
        <w:r w:rsidR="00801648">
          <w:rPr>
            <w:webHidden/>
          </w:rPr>
          <w:t>78</w:t>
        </w:r>
        <w:r w:rsidR="00C71948">
          <w:rPr>
            <w:webHidden/>
          </w:rPr>
          <w:fldChar w:fldCharType="end"/>
        </w:r>
      </w:hyperlink>
    </w:p>
    <w:p w14:paraId="5817002D" w14:textId="53947E63" w:rsidR="00C71948" w:rsidRDefault="00710AC8" w:rsidP="00C71948">
      <w:pPr>
        <w:pStyle w:val="Verzeichnis1"/>
        <w:rPr>
          <w:rFonts w:asciiTheme="minorHAnsi" w:eastAsiaTheme="minorEastAsia" w:hAnsiTheme="minorHAnsi" w:cstheme="minorBidi"/>
          <w:sz w:val="22"/>
          <w:szCs w:val="22"/>
          <w:lang w:bidi="he-IL"/>
        </w:rPr>
      </w:pPr>
      <w:hyperlink w:anchor="_Toc38534545" w:history="1">
        <w:r w:rsidR="00C71948" w:rsidRPr="00E618DA">
          <w:rPr>
            <w:rStyle w:val="Hyperlink"/>
          </w:rPr>
          <w:t>Gleichnis: Dienern anvertrautes Geld (25,14−30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_Toc38534545 \h </w:instrText>
        </w:r>
        <w:r w:rsidR="00C71948">
          <w:rPr>
            <w:webHidden/>
          </w:rPr>
        </w:r>
        <w:r w:rsidR="00C71948">
          <w:rPr>
            <w:webHidden/>
          </w:rPr>
          <w:fldChar w:fldCharType="separate"/>
        </w:r>
        <w:r w:rsidR="00801648">
          <w:rPr>
            <w:webHidden/>
          </w:rPr>
          <w:t>78</w:t>
        </w:r>
        <w:r w:rsidR="00C71948">
          <w:rPr>
            <w:webHidden/>
          </w:rPr>
          <w:fldChar w:fldCharType="end"/>
        </w:r>
      </w:hyperlink>
    </w:p>
    <w:p w14:paraId="056EA800" w14:textId="53248DC2"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46" w:history="1">
        <w:r w:rsidR="00C71948" w:rsidRPr="00E618DA">
          <w:rPr>
            <w:rStyle w:val="Hyperlink"/>
          </w:rPr>
          <w:t>Weltgericht (25,31−46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_Toc38534546 \h </w:instrText>
        </w:r>
        <w:r w:rsidR="00C71948">
          <w:rPr>
            <w:webHidden/>
          </w:rPr>
        </w:r>
        <w:r w:rsidR="00C71948">
          <w:rPr>
            <w:webHidden/>
          </w:rPr>
          <w:fldChar w:fldCharType="separate"/>
        </w:r>
        <w:r w:rsidR="00801648">
          <w:rPr>
            <w:webHidden/>
          </w:rPr>
          <w:t>79</w:t>
        </w:r>
        <w:r w:rsidR="00C71948">
          <w:rPr>
            <w:webHidden/>
          </w:rPr>
          <w:fldChar w:fldCharType="end"/>
        </w:r>
      </w:hyperlink>
    </w:p>
    <w:p w14:paraId="012FBFD3" w14:textId="286CA582" w:rsidR="00C71948" w:rsidRDefault="00710AC8" w:rsidP="00C71948">
      <w:pPr>
        <w:pStyle w:val="Verzeichnis1"/>
        <w:rPr>
          <w:rFonts w:asciiTheme="minorHAnsi" w:eastAsiaTheme="minorEastAsia" w:hAnsiTheme="minorHAnsi" w:cstheme="minorBidi"/>
          <w:sz w:val="22"/>
          <w:szCs w:val="22"/>
          <w:lang w:bidi="he-IL"/>
        </w:rPr>
      </w:pPr>
      <w:hyperlink w:anchor="_Toc38534547" w:history="1">
        <w:r w:rsidR="00C71948" w:rsidRPr="00E41C92">
          <w:rPr>
            <w:rStyle w:val="Hyperlink"/>
            <w:b/>
            <w:bCs/>
          </w:rPr>
          <w:t>Passion und Auferstehung Jesu</w:t>
        </w:r>
        <w:r w:rsidR="00C71948" w:rsidRPr="00E618DA">
          <w:rPr>
            <w:rStyle w:val="Hyperlink"/>
          </w:rPr>
          <w:t xml:space="preserve"> (26,1 − 27,66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_Toc38534547 \h </w:instrText>
        </w:r>
        <w:r w:rsidR="00C71948">
          <w:rPr>
            <w:webHidden/>
          </w:rPr>
        </w:r>
        <w:r w:rsidR="00C71948">
          <w:rPr>
            <w:webHidden/>
          </w:rPr>
          <w:fldChar w:fldCharType="separate"/>
        </w:r>
        <w:r w:rsidR="00801648">
          <w:rPr>
            <w:webHidden/>
          </w:rPr>
          <w:t>79</w:t>
        </w:r>
        <w:r w:rsidR="00C71948">
          <w:rPr>
            <w:webHidden/>
          </w:rPr>
          <w:fldChar w:fldCharType="end"/>
        </w:r>
      </w:hyperlink>
    </w:p>
    <w:p w14:paraId="1FDEC17E" w14:textId="4F03DD6F" w:rsidR="00C71948" w:rsidRDefault="00710AC8" w:rsidP="00C71948">
      <w:pPr>
        <w:pStyle w:val="Verzeichnis1"/>
        <w:rPr>
          <w:rFonts w:asciiTheme="minorHAnsi" w:eastAsiaTheme="minorEastAsia" w:hAnsiTheme="minorHAnsi" w:cstheme="minorBidi"/>
          <w:sz w:val="22"/>
          <w:szCs w:val="22"/>
          <w:lang w:bidi="he-IL"/>
        </w:rPr>
      </w:pPr>
      <w:hyperlink w:anchor="_Toc38534548" w:history="1">
        <w:r w:rsidR="00C71948" w:rsidRPr="00E618DA">
          <w:rPr>
            <w:rStyle w:val="Hyperlink"/>
          </w:rPr>
          <w:t xml:space="preserve">Wie Jesus ohne Aufsehen </w:t>
        </w:r>
        <w:r w:rsidR="00C71948">
          <w:rPr>
            <w:rStyle w:val="Hyperlink"/>
          </w:rPr>
          <w:t xml:space="preserve">im Volk </w:t>
        </w:r>
        <w:r w:rsidR="00C71948" w:rsidRPr="00E618DA">
          <w:rPr>
            <w:rStyle w:val="Hyperlink"/>
          </w:rPr>
          <w:t>umbringen? (26,1−5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_Toc38534548 \h </w:instrText>
        </w:r>
        <w:r w:rsidR="00C71948">
          <w:rPr>
            <w:webHidden/>
          </w:rPr>
        </w:r>
        <w:r w:rsidR="00C71948">
          <w:rPr>
            <w:webHidden/>
          </w:rPr>
          <w:fldChar w:fldCharType="separate"/>
        </w:r>
        <w:r w:rsidR="00801648">
          <w:rPr>
            <w:webHidden/>
          </w:rPr>
          <w:t>79</w:t>
        </w:r>
        <w:r w:rsidR="00C71948">
          <w:rPr>
            <w:webHidden/>
          </w:rPr>
          <w:fldChar w:fldCharType="end"/>
        </w:r>
      </w:hyperlink>
    </w:p>
    <w:p w14:paraId="3FB1CF53" w14:textId="1FD80619" w:rsidR="00C71948" w:rsidRDefault="00710AC8" w:rsidP="00C71948">
      <w:pPr>
        <w:pStyle w:val="Verzeichnis1"/>
        <w:rPr>
          <w:rFonts w:asciiTheme="minorHAnsi" w:eastAsiaTheme="minorEastAsia" w:hAnsiTheme="minorHAnsi" w:cstheme="minorBidi"/>
          <w:sz w:val="22"/>
          <w:szCs w:val="22"/>
          <w:lang w:bidi="he-IL"/>
        </w:rPr>
      </w:pPr>
      <w:hyperlink w:anchor="_Toc38534549" w:history="1">
        <w:r w:rsidR="00C71948" w:rsidRPr="00E618DA">
          <w:rPr>
            <w:rStyle w:val="Hyperlink"/>
          </w:rPr>
          <w:t>Jesus wird in Betanien im Haus S</w:t>
        </w:r>
        <w:r w:rsidR="00C71948" w:rsidRPr="00E618DA">
          <w:rPr>
            <w:rStyle w:val="Hyperlink"/>
            <w:bCs/>
          </w:rPr>
          <w:t>i</w:t>
        </w:r>
        <w:r w:rsidR="00C71948" w:rsidRPr="00E618DA">
          <w:rPr>
            <w:rStyle w:val="Hyperlink"/>
          </w:rPr>
          <w:t>mons des Aussätzigen gesalbt (26,6−13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_Toc38534549 \h </w:instrText>
        </w:r>
        <w:r w:rsidR="00C71948">
          <w:rPr>
            <w:webHidden/>
          </w:rPr>
        </w:r>
        <w:r w:rsidR="00C71948">
          <w:rPr>
            <w:webHidden/>
          </w:rPr>
          <w:fldChar w:fldCharType="separate"/>
        </w:r>
        <w:r w:rsidR="00801648">
          <w:rPr>
            <w:webHidden/>
          </w:rPr>
          <w:t>80</w:t>
        </w:r>
        <w:r w:rsidR="00C71948">
          <w:rPr>
            <w:webHidden/>
          </w:rPr>
          <w:fldChar w:fldCharType="end"/>
        </w:r>
      </w:hyperlink>
    </w:p>
    <w:p w14:paraId="236B6C3F" w14:textId="5D4263DF" w:rsidR="00C71948" w:rsidRDefault="00710AC8" w:rsidP="00C71948">
      <w:pPr>
        <w:pStyle w:val="Verzeichnis1"/>
        <w:rPr>
          <w:rFonts w:asciiTheme="minorHAnsi" w:eastAsiaTheme="minorEastAsia" w:hAnsiTheme="minorHAnsi" w:cstheme="minorBidi"/>
          <w:sz w:val="22"/>
          <w:szCs w:val="22"/>
          <w:lang w:bidi="he-IL"/>
        </w:rPr>
      </w:pPr>
      <w:hyperlink w:anchor="_Toc38534550" w:history="1">
        <w:r w:rsidR="00C71948" w:rsidRPr="00E618DA">
          <w:rPr>
            <w:rStyle w:val="Hyperlink"/>
          </w:rPr>
          <w:t>Judas will für Geld Jesus überliefern (26,14−16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_Toc38534550 \h </w:instrText>
        </w:r>
        <w:r w:rsidR="00C71948">
          <w:rPr>
            <w:webHidden/>
          </w:rPr>
        </w:r>
        <w:r w:rsidR="00C71948">
          <w:rPr>
            <w:webHidden/>
          </w:rPr>
          <w:fldChar w:fldCharType="separate"/>
        </w:r>
        <w:r w:rsidR="00801648">
          <w:rPr>
            <w:webHidden/>
          </w:rPr>
          <w:t>80</w:t>
        </w:r>
        <w:r w:rsidR="00C71948">
          <w:rPr>
            <w:webHidden/>
          </w:rPr>
          <w:fldChar w:fldCharType="end"/>
        </w:r>
      </w:hyperlink>
    </w:p>
    <w:p w14:paraId="6B247ACF" w14:textId="745BD411" w:rsidR="00C71948" w:rsidRDefault="00710AC8" w:rsidP="00C71948">
      <w:pPr>
        <w:pStyle w:val="Verzeichnis1"/>
        <w:rPr>
          <w:rFonts w:asciiTheme="minorHAnsi" w:eastAsiaTheme="minorEastAsia" w:hAnsiTheme="minorHAnsi" w:cstheme="minorBidi"/>
          <w:sz w:val="22"/>
          <w:szCs w:val="22"/>
          <w:lang w:bidi="he-IL"/>
        </w:rPr>
      </w:pPr>
      <w:hyperlink w:anchor="_Toc38534551" w:history="1">
        <w:r w:rsidR="00C71948" w:rsidRPr="00E618DA">
          <w:rPr>
            <w:rStyle w:val="Hyperlink"/>
          </w:rPr>
          <w:t>Wo das Paschamahl geheimbleibend vorbereiten? (26,17−19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_Toc38534551 \h </w:instrText>
        </w:r>
        <w:r w:rsidR="00C71948">
          <w:rPr>
            <w:webHidden/>
          </w:rPr>
        </w:r>
        <w:r w:rsidR="00C71948">
          <w:rPr>
            <w:webHidden/>
          </w:rPr>
          <w:fldChar w:fldCharType="separate"/>
        </w:r>
        <w:r w:rsidR="00801648">
          <w:rPr>
            <w:webHidden/>
          </w:rPr>
          <w:t>80</w:t>
        </w:r>
        <w:r w:rsidR="00C71948">
          <w:rPr>
            <w:webHidden/>
          </w:rPr>
          <w:fldChar w:fldCharType="end"/>
        </w:r>
      </w:hyperlink>
    </w:p>
    <w:p w14:paraId="718853CD" w14:textId="136E5C3F" w:rsidR="00C71948" w:rsidRDefault="00710AC8" w:rsidP="00C71948">
      <w:pPr>
        <w:pStyle w:val="Verzeichnis1"/>
        <w:rPr>
          <w:rFonts w:asciiTheme="minorHAnsi" w:eastAsiaTheme="minorEastAsia" w:hAnsiTheme="minorHAnsi" w:cstheme="minorBidi"/>
          <w:sz w:val="22"/>
          <w:szCs w:val="22"/>
          <w:lang w:bidi="he-IL"/>
        </w:rPr>
      </w:pPr>
      <w:hyperlink w:anchor="_Toc38534552" w:history="1">
        <w:r w:rsidR="00C71948" w:rsidRPr="00E618DA">
          <w:rPr>
            <w:rStyle w:val="Hyperlink"/>
          </w:rPr>
          <w:t>Beim Mahl sagt Jesus: „Einer von euch wird mich überliefern“ (26,20−25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_Toc38534552 \h </w:instrText>
        </w:r>
        <w:r w:rsidR="00C71948">
          <w:rPr>
            <w:webHidden/>
          </w:rPr>
        </w:r>
        <w:r w:rsidR="00C71948">
          <w:rPr>
            <w:webHidden/>
          </w:rPr>
          <w:fldChar w:fldCharType="separate"/>
        </w:r>
        <w:r w:rsidR="00801648">
          <w:rPr>
            <w:webHidden/>
          </w:rPr>
          <w:t>80</w:t>
        </w:r>
        <w:r w:rsidR="00C71948">
          <w:rPr>
            <w:webHidden/>
          </w:rPr>
          <w:fldChar w:fldCharType="end"/>
        </w:r>
      </w:hyperlink>
    </w:p>
    <w:p w14:paraId="1603E260" w14:textId="1AA00D82" w:rsidR="00C71948" w:rsidRDefault="00710AC8" w:rsidP="00C71948">
      <w:pPr>
        <w:pStyle w:val="Verzeichnis1"/>
        <w:rPr>
          <w:rFonts w:asciiTheme="minorHAnsi" w:eastAsiaTheme="minorEastAsia" w:hAnsiTheme="minorHAnsi" w:cstheme="minorBidi"/>
          <w:sz w:val="22"/>
          <w:szCs w:val="22"/>
          <w:lang w:bidi="he-IL"/>
        </w:rPr>
      </w:pPr>
      <w:hyperlink w:anchor="_Toc38534553" w:history="1">
        <w:r w:rsidR="00C71948" w:rsidRPr="00E618DA">
          <w:rPr>
            <w:rStyle w:val="Hyperlink"/>
          </w:rPr>
          <w:t>Jesu Selbsthingabe in Brot und Wein (26,26−30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_Toc38534553 \h </w:instrText>
        </w:r>
        <w:r w:rsidR="00C71948">
          <w:rPr>
            <w:webHidden/>
          </w:rPr>
        </w:r>
        <w:r w:rsidR="00C71948">
          <w:rPr>
            <w:webHidden/>
          </w:rPr>
          <w:fldChar w:fldCharType="separate"/>
        </w:r>
        <w:r w:rsidR="00801648">
          <w:rPr>
            <w:webHidden/>
          </w:rPr>
          <w:t>81</w:t>
        </w:r>
        <w:r w:rsidR="00C71948">
          <w:rPr>
            <w:webHidden/>
          </w:rPr>
          <w:fldChar w:fldCharType="end"/>
        </w:r>
      </w:hyperlink>
    </w:p>
    <w:p w14:paraId="2E103CF1" w14:textId="009979F2" w:rsidR="00C71948" w:rsidRDefault="00710AC8" w:rsidP="00C71948">
      <w:pPr>
        <w:pStyle w:val="Verzeichnis1"/>
        <w:rPr>
          <w:rFonts w:asciiTheme="minorHAnsi" w:eastAsiaTheme="minorEastAsia" w:hAnsiTheme="minorHAnsi" w:cstheme="minorBidi"/>
          <w:sz w:val="22"/>
          <w:szCs w:val="22"/>
          <w:lang w:bidi="he-IL"/>
        </w:rPr>
      </w:pPr>
      <w:hyperlink w:anchor="_Toc38534553" w:history="1">
        <w:r w:rsidR="00C71948" w:rsidRPr="00E618DA">
          <w:rPr>
            <w:rStyle w:val="Hyperlink"/>
          </w:rPr>
          <w:t>Jesu</w:t>
        </w:r>
        <w:r w:rsidR="00C71948">
          <w:rPr>
            <w:rStyle w:val="Hyperlink"/>
          </w:rPr>
          <w:t>s warnt die Jünger, insbesondere Petrus, vor ihrem Versagen</w:t>
        </w:r>
        <w:r w:rsidR="00C71948" w:rsidRPr="00E618DA">
          <w:rPr>
            <w:rStyle w:val="Hyperlink"/>
          </w:rPr>
          <w:t xml:space="preserve"> (26,</w:t>
        </w:r>
        <w:r w:rsidR="00C71948">
          <w:rPr>
            <w:rStyle w:val="Hyperlink"/>
          </w:rPr>
          <w:t xml:space="preserve">31-35)  </w:t>
        </w:r>
        <w:r w:rsidR="00C71948">
          <w:rPr>
            <w:webHidden/>
          </w:rPr>
          <w:tab/>
          <w:t xml:space="preserve">  </w:t>
        </w:r>
        <w:r w:rsidR="00C71948">
          <w:rPr>
            <w:webHidden/>
          </w:rPr>
          <w:fldChar w:fldCharType="begin"/>
        </w:r>
        <w:r w:rsidR="00C71948">
          <w:rPr>
            <w:webHidden/>
          </w:rPr>
          <w:instrText xml:space="preserve"> PAGEREF _Toc38534553 \h </w:instrText>
        </w:r>
        <w:r w:rsidR="00C71948">
          <w:rPr>
            <w:webHidden/>
          </w:rPr>
        </w:r>
        <w:r w:rsidR="00C71948">
          <w:rPr>
            <w:webHidden/>
          </w:rPr>
          <w:fldChar w:fldCharType="separate"/>
        </w:r>
        <w:r w:rsidR="00801648">
          <w:rPr>
            <w:webHidden/>
          </w:rPr>
          <w:t>81</w:t>
        </w:r>
        <w:r w:rsidR="00C71948">
          <w:rPr>
            <w:webHidden/>
          </w:rPr>
          <w:fldChar w:fldCharType="end"/>
        </w:r>
      </w:hyperlink>
    </w:p>
    <w:p w14:paraId="3FFEA8A4" w14:textId="4F9AFC09" w:rsidR="00C71948" w:rsidRPr="00A42636" w:rsidRDefault="00C71948" w:rsidP="00C71948">
      <w:pPr>
        <w:pStyle w:val="Verzeichnis1"/>
        <w:rPr>
          <w:rStyle w:val="Hyperlink"/>
        </w:rPr>
      </w:pPr>
      <w:r w:rsidRPr="00642B0C">
        <w:rPr>
          <w:rStyle w:val="Hyperlink"/>
          <w:color w:val="000000" w:themeColor="text1"/>
          <w:u w:val="none"/>
        </w:rPr>
        <w:t>In Getsemani betet Jesus; er bittet die Jünger, mit ihm zu wachen</w:t>
      </w:r>
      <w:hyperlink w:anchor="_Toc38534556" w:history="1">
        <w:r w:rsidRPr="00E618DA">
          <w:rPr>
            <w:rStyle w:val="Hyperlink"/>
          </w:rPr>
          <w:t xml:space="preserve"> (26,</w:t>
        </w:r>
        <w:r>
          <w:rPr>
            <w:rStyle w:val="Hyperlink"/>
          </w:rPr>
          <w:t>36−4</w:t>
        </w:r>
        <w:r w:rsidRPr="00E618DA">
          <w:rPr>
            <w:rStyle w:val="Hyperlink"/>
          </w:rPr>
          <w:t>6</w:t>
        </w:r>
        <w:r>
          <w:rPr>
            <w:rStyle w:val="Hyperlink"/>
          </w:rPr>
          <w:t xml:space="preserve">)  </w:t>
        </w:r>
        <w:r w:rsidRPr="00A42636">
          <w:rPr>
            <w:rStyle w:val="Hyperlink"/>
            <w:webHidden/>
          </w:rPr>
          <w:tab/>
          <w:t xml:space="preserve">  </w:t>
        </w:r>
        <w:r w:rsidRPr="00A42636">
          <w:rPr>
            <w:rStyle w:val="Hyperlink"/>
            <w:webHidden/>
          </w:rPr>
          <w:fldChar w:fldCharType="begin"/>
        </w:r>
        <w:r w:rsidRPr="00A42636">
          <w:rPr>
            <w:rStyle w:val="Hyperlink"/>
            <w:webHidden/>
          </w:rPr>
          <w:instrText xml:space="preserve"> PAGEREF _Toc38534556 \h </w:instrText>
        </w:r>
        <w:r w:rsidRPr="00A42636">
          <w:rPr>
            <w:rStyle w:val="Hyperlink"/>
            <w:webHidden/>
          </w:rPr>
        </w:r>
        <w:r w:rsidRPr="00A42636">
          <w:rPr>
            <w:rStyle w:val="Hyperlink"/>
            <w:webHidden/>
          </w:rPr>
          <w:fldChar w:fldCharType="separate"/>
        </w:r>
        <w:r w:rsidR="00801648">
          <w:rPr>
            <w:rStyle w:val="Hyperlink"/>
            <w:webHidden/>
          </w:rPr>
          <w:t>82</w:t>
        </w:r>
        <w:r w:rsidRPr="00A42636">
          <w:rPr>
            <w:rStyle w:val="Hyperlink"/>
            <w:webHidden/>
          </w:rPr>
          <w:fldChar w:fldCharType="end"/>
        </w:r>
      </w:hyperlink>
    </w:p>
    <w:p w14:paraId="2798732C" w14:textId="79BA0BA3" w:rsidR="00C71948" w:rsidRPr="00A42636" w:rsidRDefault="00710AC8" w:rsidP="00C71948">
      <w:pPr>
        <w:pStyle w:val="Verzeichnis1"/>
        <w:rPr>
          <w:rStyle w:val="Hyperlink"/>
        </w:rPr>
      </w:pPr>
      <w:hyperlink w:anchor="_Toc38534556" w:history="1">
        <w:r w:rsidR="00C71948" w:rsidRPr="00E618DA">
          <w:rPr>
            <w:rStyle w:val="Hyperlink"/>
          </w:rPr>
          <w:t>Jesus wird gefangen genommen (26,47−56</w:t>
        </w:r>
        <w:r w:rsidR="00C71948">
          <w:rPr>
            <w:rStyle w:val="Hyperlink"/>
          </w:rPr>
          <w:t xml:space="preserve">)  </w:t>
        </w:r>
        <w:r w:rsidR="00C71948" w:rsidRPr="00A42636">
          <w:rPr>
            <w:rStyle w:val="Hyperlink"/>
            <w:webHidden/>
          </w:rPr>
          <w:tab/>
          <w:t xml:space="preserve">  </w:t>
        </w:r>
        <w:r w:rsidR="00C71948" w:rsidRPr="00A42636">
          <w:rPr>
            <w:rStyle w:val="Hyperlink"/>
            <w:webHidden/>
          </w:rPr>
          <w:fldChar w:fldCharType="begin"/>
        </w:r>
        <w:r w:rsidR="00C71948" w:rsidRPr="00A42636">
          <w:rPr>
            <w:rStyle w:val="Hyperlink"/>
            <w:webHidden/>
          </w:rPr>
          <w:instrText xml:space="preserve"> PAGEREF _Toc38534556 \h </w:instrText>
        </w:r>
        <w:r w:rsidR="00C71948" w:rsidRPr="00A42636">
          <w:rPr>
            <w:rStyle w:val="Hyperlink"/>
            <w:webHidden/>
          </w:rPr>
        </w:r>
        <w:r w:rsidR="00C71948" w:rsidRPr="00A42636">
          <w:rPr>
            <w:rStyle w:val="Hyperlink"/>
            <w:webHidden/>
          </w:rPr>
          <w:fldChar w:fldCharType="separate"/>
        </w:r>
        <w:r w:rsidR="00801648">
          <w:rPr>
            <w:rStyle w:val="Hyperlink"/>
            <w:webHidden/>
          </w:rPr>
          <w:t>82</w:t>
        </w:r>
        <w:r w:rsidR="00C71948" w:rsidRPr="00A42636">
          <w:rPr>
            <w:rStyle w:val="Hyperlink"/>
            <w:webHidden/>
          </w:rPr>
          <w:fldChar w:fldCharType="end"/>
        </w:r>
      </w:hyperlink>
    </w:p>
    <w:p w14:paraId="1E871F6D" w14:textId="242CC3A0" w:rsidR="00C71948" w:rsidRDefault="00710AC8" w:rsidP="00C71948">
      <w:pPr>
        <w:pStyle w:val="Verzeichnis1"/>
        <w:rPr>
          <w:rFonts w:asciiTheme="minorHAnsi" w:eastAsiaTheme="minorEastAsia" w:hAnsiTheme="minorHAnsi" w:cstheme="minorBidi"/>
          <w:sz w:val="22"/>
          <w:szCs w:val="22"/>
          <w:lang w:bidi="he-IL"/>
        </w:rPr>
      </w:pPr>
      <w:hyperlink w:anchor="_Toc38534557" w:history="1">
        <w:r w:rsidR="00C71948" w:rsidRPr="00E618DA">
          <w:rPr>
            <w:rStyle w:val="Hyperlink"/>
          </w:rPr>
          <w:t>Jesus vor dem Hohen Rat (26,57−68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_Toc38534557 \h </w:instrText>
        </w:r>
        <w:r w:rsidR="00C71948">
          <w:rPr>
            <w:webHidden/>
          </w:rPr>
        </w:r>
        <w:r w:rsidR="00C71948">
          <w:rPr>
            <w:webHidden/>
          </w:rPr>
          <w:fldChar w:fldCharType="separate"/>
        </w:r>
        <w:r w:rsidR="00801648">
          <w:rPr>
            <w:webHidden/>
          </w:rPr>
          <w:t>82</w:t>
        </w:r>
        <w:r w:rsidR="00C71948">
          <w:rPr>
            <w:webHidden/>
          </w:rPr>
          <w:fldChar w:fldCharType="end"/>
        </w:r>
      </w:hyperlink>
    </w:p>
    <w:p w14:paraId="40CD542A" w14:textId="5C7134E3" w:rsidR="00C71948" w:rsidRDefault="00710AC8" w:rsidP="00C71948">
      <w:pPr>
        <w:pStyle w:val="Verzeichnis1"/>
        <w:rPr>
          <w:rFonts w:asciiTheme="minorHAnsi" w:eastAsiaTheme="minorEastAsia" w:hAnsiTheme="minorHAnsi" w:cstheme="minorBidi"/>
          <w:sz w:val="22"/>
          <w:szCs w:val="22"/>
          <w:lang w:bidi="he-IL"/>
        </w:rPr>
      </w:pPr>
      <w:hyperlink w:anchor="_Toc38534558" w:history="1">
        <w:r w:rsidR="00C71948" w:rsidRPr="00E618DA">
          <w:rPr>
            <w:rStyle w:val="Hyperlink"/>
          </w:rPr>
          <w:t>Petrus verleugnet Jesus (26,69−75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_Toc38534558 \h </w:instrText>
        </w:r>
        <w:r w:rsidR="00C71948">
          <w:rPr>
            <w:webHidden/>
          </w:rPr>
        </w:r>
        <w:r w:rsidR="00C71948">
          <w:rPr>
            <w:webHidden/>
          </w:rPr>
          <w:fldChar w:fldCharType="separate"/>
        </w:r>
        <w:r w:rsidR="00801648">
          <w:rPr>
            <w:webHidden/>
          </w:rPr>
          <w:t>83</w:t>
        </w:r>
        <w:r w:rsidR="00C71948">
          <w:rPr>
            <w:webHidden/>
          </w:rPr>
          <w:fldChar w:fldCharType="end"/>
        </w:r>
      </w:hyperlink>
    </w:p>
    <w:p w14:paraId="2022B89C" w14:textId="671C1C31" w:rsidR="00C71948" w:rsidRDefault="00710AC8" w:rsidP="00C71948">
      <w:pPr>
        <w:pStyle w:val="Verzeichnis1"/>
        <w:rPr>
          <w:rFonts w:asciiTheme="minorHAnsi" w:eastAsiaTheme="minorEastAsia" w:hAnsiTheme="minorHAnsi" w:cstheme="minorBidi"/>
          <w:sz w:val="22"/>
          <w:szCs w:val="22"/>
          <w:lang w:bidi="he-IL"/>
        </w:rPr>
      </w:pPr>
      <w:hyperlink w:anchor="_Toc38534559" w:history="1">
        <w:r w:rsidR="00C71948" w:rsidRPr="00E618DA">
          <w:rPr>
            <w:rStyle w:val="Hyperlink"/>
          </w:rPr>
          <w:t>Jesus wird an Pil</w:t>
        </w:r>
        <w:r w:rsidR="00C71948" w:rsidRPr="00E618DA">
          <w:rPr>
            <w:rStyle w:val="Hyperlink"/>
            <w:bCs/>
          </w:rPr>
          <w:t>a</w:t>
        </w:r>
        <w:r w:rsidR="00C71948" w:rsidRPr="00E618DA">
          <w:rPr>
            <w:rStyle w:val="Hyperlink"/>
          </w:rPr>
          <w:t>tus ausgeliefert (27,1−2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_Toc38534559 \h </w:instrText>
        </w:r>
        <w:r w:rsidR="00C71948">
          <w:rPr>
            <w:webHidden/>
          </w:rPr>
        </w:r>
        <w:r w:rsidR="00C71948">
          <w:rPr>
            <w:webHidden/>
          </w:rPr>
          <w:fldChar w:fldCharType="separate"/>
        </w:r>
        <w:r w:rsidR="00801648">
          <w:rPr>
            <w:webHidden/>
          </w:rPr>
          <w:t>83</w:t>
        </w:r>
        <w:r w:rsidR="00C71948">
          <w:rPr>
            <w:webHidden/>
          </w:rPr>
          <w:fldChar w:fldCharType="end"/>
        </w:r>
      </w:hyperlink>
    </w:p>
    <w:p w14:paraId="6F10FAFB" w14:textId="0DBB0902" w:rsidR="00C71948" w:rsidRDefault="00710AC8" w:rsidP="00C71948">
      <w:pPr>
        <w:pStyle w:val="Verzeichnis1"/>
        <w:rPr>
          <w:rFonts w:asciiTheme="minorHAnsi" w:eastAsiaTheme="minorEastAsia" w:hAnsiTheme="minorHAnsi" w:cstheme="minorBidi"/>
          <w:sz w:val="22"/>
          <w:szCs w:val="22"/>
          <w:lang w:bidi="he-IL"/>
        </w:rPr>
      </w:pPr>
      <w:hyperlink w:anchor="_Toc38534560" w:history="1">
        <w:r w:rsidR="00C71948" w:rsidRPr="00E618DA">
          <w:rPr>
            <w:rStyle w:val="Hyperlink"/>
          </w:rPr>
          <w:t>Judas erhängt sich (27,3−10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_Toc38534560 \h </w:instrText>
        </w:r>
        <w:r w:rsidR="00C71948">
          <w:rPr>
            <w:webHidden/>
          </w:rPr>
        </w:r>
        <w:r w:rsidR="00C71948">
          <w:rPr>
            <w:webHidden/>
          </w:rPr>
          <w:fldChar w:fldCharType="separate"/>
        </w:r>
        <w:r w:rsidR="00801648">
          <w:rPr>
            <w:webHidden/>
          </w:rPr>
          <w:t>83</w:t>
        </w:r>
        <w:r w:rsidR="00C71948">
          <w:rPr>
            <w:webHidden/>
          </w:rPr>
          <w:fldChar w:fldCharType="end"/>
        </w:r>
      </w:hyperlink>
    </w:p>
    <w:p w14:paraId="797965DE" w14:textId="71976A33" w:rsidR="00C71948" w:rsidRDefault="00710AC8" w:rsidP="00C71948">
      <w:pPr>
        <w:pStyle w:val="Verzeichnis1"/>
        <w:rPr>
          <w:rFonts w:asciiTheme="minorHAnsi" w:eastAsiaTheme="minorEastAsia" w:hAnsiTheme="minorHAnsi" w:cstheme="minorBidi"/>
          <w:sz w:val="22"/>
          <w:szCs w:val="22"/>
          <w:lang w:bidi="he-IL"/>
        </w:rPr>
      </w:pPr>
      <w:hyperlink w:anchor="_Toc38534561" w:history="1">
        <w:r w:rsidR="00C71948" w:rsidRPr="00E618DA">
          <w:rPr>
            <w:rStyle w:val="Hyperlink"/>
          </w:rPr>
          <w:t>Jesus schweigt vor Pil</w:t>
        </w:r>
        <w:r w:rsidR="00C71948" w:rsidRPr="00E618DA">
          <w:rPr>
            <w:rStyle w:val="Hyperlink"/>
            <w:bCs/>
          </w:rPr>
          <w:t>a</w:t>
        </w:r>
        <w:r w:rsidR="00C71948" w:rsidRPr="00E618DA">
          <w:rPr>
            <w:rStyle w:val="Hyperlink"/>
          </w:rPr>
          <w:t>tus (27,11−14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_Toc38534561 \h </w:instrText>
        </w:r>
        <w:r w:rsidR="00C71948">
          <w:rPr>
            <w:webHidden/>
          </w:rPr>
        </w:r>
        <w:r w:rsidR="00C71948">
          <w:rPr>
            <w:webHidden/>
          </w:rPr>
          <w:fldChar w:fldCharType="separate"/>
        </w:r>
        <w:r w:rsidR="00801648">
          <w:rPr>
            <w:webHidden/>
          </w:rPr>
          <w:t>84</w:t>
        </w:r>
        <w:r w:rsidR="00C71948">
          <w:rPr>
            <w:webHidden/>
          </w:rPr>
          <w:fldChar w:fldCharType="end"/>
        </w:r>
      </w:hyperlink>
    </w:p>
    <w:p w14:paraId="4145EB10" w14:textId="0C845AF7" w:rsidR="00C71948" w:rsidRDefault="00710AC8" w:rsidP="00C71948">
      <w:pPr>
        <w:pStyle w:val="Verzeichnis1"/>
        <w:rPr>
          <w:rFonts w:asciiTheme="minorHAnsi" w:eastAsiaTheme="minorEastAsia" w:hAnsiTheme="minorHAnsi" w:cstheme="minorBidi"/>
          <w:sz w:val="22"/>
          <w:szCs w:val="22"/>
          <w:lang w:bidi="he-IL"/>
        </w:rPr>
      </w:pPr>
      <w:hyperlink w:anchor="_Toc38534562" w:history="1">
        <w:r w:rsidR="00C71948" w:rsidRPr="00E618DA">
          <w:rPr>
            <w:rStyle w:val="Hyperlink"/>
          </w:rPr>
          <w:t>Pil</w:t>
        </w:r>
        <w:r w:rsidR="00C71948" w:rsidRPr="00E618DA">
          <w:rPr>
            <w:rStyle w:val="Hyperlink"/>
            <w:bCs/>
          </w:rPr>
          <w:t>a</w:t>
        </w:r>
        <w:r w:rsidR="00C71948" w:rsidRPr="00E618DA">
          <w:rPr>
            <w:rStyle w:val="Hyperlink"/>
          </w:rPr>
          <w:t>tus gibt Barabbas frei und überliefert Jesus zur Kreuzigung (27,15−26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_Toc38534562 \h </w:instrText>
        </w:r>
        <w:r w:rsidR="00C71948">
          <w:rPr>
            <w:webHidden/>
          </w:rPr>
        </w:r>
        <w:r w:rsidR="00C71948">
          <w:rPr>
            <w:webHidden/>
          </w:rPr>
          <w:fldChar w:fldCharType="separate"/>
        </w:r>
        <w:r w:rsidR="00801648">
          <w:rPr>
            <w:webHidden/>
          </w:rPr>
          <w:t>84</w:t>
        </w:r>
        <w:r w:rsidR="00C71948">
          <w:rPr>
            <w:webHidden/>
          </w:rPr>
          <w:fldChar w:fldCharType="end"/>
        </w:r>
      </w:hyperlink>
    </w:p>
    <w:p w14:paraId="32579091" w14:textId="10206B9B" w:rsidR="00C71948" w:rsidRDefault="00710AC8" w:rsidP="00C71948">
      <w:pPr>
        <w:pStyle w:val="Verzeichnis1"/>
        <w:rPr>
          <w:rFonts w:asciiTheme="minorHAnsi" w:eastAsiaTheme="minorEastAsia" w:hAnsiTheme="minorHAnsi" w:cstheme="minorBidi"/>
          <w:sz w:val="22"/>
          <w:szCs w:val="22"/>
          <w:lang w:bidi="he-IL"/>
        </w:rPr>
      </w:pPr>
      <w:hyperlink w:anchor="_Toc38534563" w:history="1">
        <w:r w:rsidR="00C71948" w:rsidRPr="00E618DA">
          <w:rPr>
            <w:rStyle w:val="Hyperlink"/>
          </w:rPr>
          <w:t>Jesus wird verspottet (27,27−31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_Toc38534563 \h </w:instrText>
        </w:r>
        <w:r w:rsidR="00C71948">
          <w:rPr>
            <w:webHidden/>
          </w:rPr>
        </w:r>
        <w:r w:rsidR="00C71948">
          <w:rPr>
            <w:webHidden/>
          </w:rPr>
          <w:fldChar w:fldCharType="separate"/>
        </w:r>
        <w:r w:rsidR="00801648">
          <w:rPr>
            <w:webHidden/>
          </w:rPr>
          <w:t>84</w:t>
        </w:r>
        <w:r w:rsidR="00C71948">
          <w:rPr>
            <w:webHidden/>
          </w:rPr>
          <w:fldChar w:fldCharType="end"/>
        </w:r>
      </w:hyperlink>
    </w:p>
    <w:p w14:paraId="6451D6A7" w14:textId="3C824E0B" w:rsidR="00C71948" w:rsidRDefault="00710AC8" w:rsidP="00C71948">
      <w:pPr>
        <w:pStyle w:val="Verzeichnis1"/>
        <w:rPr>
          <w:rFonts w:asciiTheme="minorHAnsi" w:eastAsiaTheme="minorEastAsia" w:hAnsiTheme="minorHAnsi" w:cstheme="minorBidi"/>
          <w:sz w:val="22"/>
          <w:szCs w:val="22"/>
          <w:lang w:bidi="he-IL"/>
        </w:rPr>
      </w:pPr>
      <w:hyperlink w:anchor="_Toc38534564" w:history="1">
        <w:r w:rsidR="00C71948" w:rsidRPr="00E618DA">
          <w:rPr>
            <w:rStyle w:val="Hyperlink"/>
          </w:rPr>
          <w:t>Jesus wird gekreuzigt (27,32−44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_Toc38534564 \h </w:instrText>
        </w:r>
        <w:r w:rsidR="00C71948">
          <w:rPr>
            <w:webHidden/>
          </w:rPr>
        </w:r>
        <w:r w:rsidR="00C71948">
          <w:rPr>
            <w:webHidden/>
          </w:rPr>
          <w:fldChar w:fldCharType="separate"/>
        </w:r>
        <w:r w:rsidR="00801648">
          <w:rPr>
            <w:webHidden/>
          </w:rPr>
          <w:t>85</w:t>
        </w:r>
        <w:r w:rsidR="00C71948">
          <w:rPr>
            <w:webHidden/>
          </w:rPr>
          <w:fldChar w:fldCharType="end"/>
        </w:r>
      </w:hyperlink>
    </w:p>
    <w:p w14:paraId="32A4A58D" w14:textId="7B7B8394" w:rsidR="00C71948" w:rsidRDefault="00710AC8" w:rsidP="00C71948">
      <w:pPr>
        <w:pStyle w:val="Verzeichnis1"/>
        <w:rPr>
          <w:rFonts w:asciiTheme="minorHAnsi" w:eastAsiaTheme="minorEastAsia" w:hAnsiTheme="minorHAnsi" w:cstheme="minorBidi"/>
          <w:sz w:val="22"/>
          <w:szCs w:val="22"/>
          <w:lang w:bidi="he-IL"/>
        </w:rPr>
      </w:pPr>
      <w:hyperlink w:anchor="_Toc38534565" w:history="1">
        <w:r w:rsidR="00C71948" w:rsidRPr="00E618DA">
          <w:rPr>
            <w:rStyle w:val="Hyperlink"/>
          </w:rPr>
          <w:t>Jesus stirbt (27,45−56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_Toc38534565 \h </w:instrText>
        </w:r>
        <w:r w:rsidR="00C71948">
          <w:rPr>
            <w:webHidden/>
          </w:rPr>
        </w:r>
        <w:r w:rsidR="00C71948">
          <w:rPr>
            <w:webHidden/>
          </w:rPr>
          <w:fldChar w:fldCharType="separate"/>
        </w:r>
        <w:r w:rsidR="00801648">
          <w:rPr>
            <w:webHidden/>
          </w:rPr>
          <w:t>85</w:t>
        </w:r>
        <w:r w:rsidR="00C71948">
          <w:rPr>
            <w:webHidden/>
          </w:rPr>
          <w:fldChar w:fldCharType="end"/>
        </w:r>
      </w:hyperlink>
    </w:p>
    <w:p w14:paraId="716FE6BD" w14:textId="0FA5F7DD" w:rsidR="00C71948" w:rsidRDefault="00710AC8" w:rsidP="00C71948">
      <w:pPr>
        <w:pStyle w:val="Verzeichnis1"/>
        <w:rPr>
          <w:rFonts w:asciiTheme="minorHAnsi" w:eastAsiaTheme="minorEastAsia" w:hAnsiTheme="minorHAnsi" w:cstheme="minorBidi"/>
          <w:sz w:val="22"/>
          <w:szCs w:val="22"/>
          <w:lang w:bidi="he-IL"/>
        </w:rPr>
      </w:pPr>
      <w:hyperlink w:anchor="_Toc38534566" w:history="1">
        <w:r w:rsidR="00C71948" w:rsidRPr="00E618DA">
          <w:rPr>
            <w:rStyle w:val="Hyperlink"/>
          </w:rPr>
          <w:t>Grablegung Jesu durch Josef von Arimathäa (27,57−61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_Toc38534566 \h </w:instrText>
        </w:r>
        <w:r w:rsidR="00C71948">
          <w:rPr>
            <w:webHidden/>
          </w:rPr>
        </w:r>
        <w:r w:rsidR="00C71948">
          <w:rPr>
            <w:webHidden/>
          </w:rPr>
          <w:fldChar w:fldCharType="separate"/>
        </w:r>
        <w:r w:rsidR="00801648">
          <w:rPr>
            <w:webHidden/>
          </w:rPr>
          <w:t>86</w:t>
        </w:r>
        <w:r w:rsidR="00C71948">
          <w:rPr>
            <w:webHidden/>
          </w:rPr>
          <w:fldChar w:fldCharType="end"/>
        </w:r>
      </w:hyperlink>
    </w:p>
    <w:p w14:paraId="6CF3DCAA" w14:textId="6084D1C3" w:rsidR="00C71948" w:rsidRDefault="00710AC8" w:rsidP="00C71948">
      <w:pPr>
        <w:pStyle w:val="Verzeichnis1"/>
        <w:rPr>
          <w:rFonts w:asciiTheme="minorHAnsi" w:eastAsiaTheme="minorEastAsia" w:hAnsiTheme="minorHAnsi" w:cstheme="minorBidi"/>
          <w:sz w:val="22"/>
          <w:szCs w:val="22"/>
          <w:lang w:bidi="he-IL"/>
        </w:rPr>
      </w:pPr>
      <w:hyperlink w:anchor="_Toc38534567" w:history="1">
        <w:r w:rsidR="00C71948" w:rsidRPr="00E618DA">
          <w:rPr>
            <w:rStyle w:val="Hyperlink"/>
          </w:rPr>
          <w:t>Das Grab wird bewacht (27,62−66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_Toc38534567 \h </w:instrText>
        </w:r>
        <w:r w:rsidR="00C71948">
          <w:rPr>
            <w:webHidden/>
          </w:rPr>
        </w:r>
        <w:r w:rsidR="00C71948">
          <w:rPr>
            <w:webHidden/>
          </w:rPr>
          <w:fldChar w:fldCharType="separate"/>
        </w:r>
        <w:r w:rsidR="00801648">
          <w:rPr>
            <w:webHidden/>
          </w:rPr>
          <w:t>86</w:t>
        </w:r>
        <w:r w:rsidR="00C71948">
          <w:rPr>
            <w:webHidden/>
          </w:rPr>
          <w:fldChar w:fldCharType="end"/>
        </w:r>
      </w:hyperlink>
    </w:p>
    <w:p w14:paraId="62655746" w14:textId="7F9EF1A3" w:rsidR="00C71948" w:rsidRDefault="00710AC8" w:rsidP="00C71948">
      <w:pPr>
        <w:pStyle w:val="Verzeichnis1"/>
        <w:rPr>
          <w:rFonts w:asciiTheme="minorHAnsi" w:eastAsiaTheme="minorEastAsia" w:hAnsiTheme="minorHAnsi" w:cstheme="minorBidi"/>
          <w:sz w:val="22"/>
          <w:szCs w:val="22"/>
          <w:lang w:bidi="he-IL"/>
        </w:rPr>
      </w:pPr>
      <w:hyperlink w:anchor="_Toc38534568" w:history="1">
        <w:r w:rsidR="00C71948" w:rsidRPr="00E618DA">
          <w:rPr>
            <w:rStyle w:val="Hyperlink"/>
          </w:rPr>
          <w:t>Botschaft eines Engels am leeren Grab (28,1−8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_Toc38534568 \h </w:instrText>
        </w:r>
        <w:r w:rsidR="00C71948">
          <w:rPr>
            <w:webHidden/>
          </w:rPr>
        </w:r>
        <w:r w:rsidR="00C71948">
          <w:rPr>
            <w:webHidden/>
          </w:rPr>
          <w:fldChar w:fldCharType="separate"/>
        </w:r>
        <w:r w:rsidR="00801648">
          <w:rPr>
            <w:webHidden/>
          </w:rPr>
          <w:t>87</w:t>
        </w:r>
        <w:r w:rsidR="00C71948">
          <w:rPr>
            <w:webHidden/>
          </w:rPr>
          <w:fldChar w:fldCharType="end"/>
        </w:r>
      </w:hyperlink>
    </w:p>
    <w:p w14:paraId="64D1F976" w14:textId="5DCD0CF3" w:rsidR="00C71948" w:rsidRDefault="00710AC8" w:rsidP="00C71948">
      <w:pPr>
        <w:pStyle w:val="Verzeichnis1"/>
        <w:rPr>
          <w:rFonts w:asciiTheme="minorHAnsi" w:eastAsiaTheme="minorEastAsia" w:hAnsiTheme="minorHAnsi" w:cstheme="minorBidi"/>
          <w:sz w:val="22"/>
          <w:szCs w:val="22"/>
          <w:lang w:bidi="he-IL"/>
        </w:rPr>
      </w:pPr>
      <w:hyperlink w:anchor="_Toc38534569" w:history="1">
        <w:r w:rsidR="00C71948" w:rsidRPr="00E618DA">
          <w:rPr>
            <w:rStyle w:val="Hyperlink"/>
          </w:rPr>
          <w:t>Jesus erscheint den Frauen (28,9−10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_Toc38534569 \h </w:instrText>
        </w:r>
        <w:r w:rsidR="00C71948">
          <w:rPr>
            <w:webHidden/>
          </w:rPr>
        </w:r>
        <w:r w:rsidR="00C71948">
          <w:rPr>
            <w:webHidden/>
          </w:rPr>
          <w:fldChar w:fldCharType="separate"/>
        </w:r>
        <w:r w:rsidR="00801648">
          <w:rPr>
            <w:webHidden/>
          </w:rPr>
          <w:t>87</w:t>
        </w:r>
        <w:r w:rsidR="00C71948">
          <w:rPr>
            <w:webHidden/>
          </w:rPr>
          <w:fldChar w:fldCharType="end"/>
        </w:r>
      </w:hyperlink>
    </w:p>
    <w:p w14:paraId="665C0652" w14:textId="480ECEE4" w:rsidR="00C71948" w:rsidRDefault="00710AC8" w:rsidP="00C71948">
      <w:pPr>
        <w:pStyle w:val="Verzeichnis1"/>
        <w:rPr>
          <w:rFonts w:asciiTheme="minorHAnsi" w:eastAsiaTheme="minorEastAsia" w:hAnsiTheme="minorHAnsi" w:cstheme="minorBidi"/>
          <w:sz w:val="22"/>
          <w:szCs w:val="22"/>
          <w:lang w:bidi="he-IL"/>
        </w:rPr>
      </w:pPr>
      <w:hyperlink w:anchor="_Toc38534570" w:history="1">
        <w:r w:rsidR="00C71948" w:rsidRPr="00E618DA">
          <w:rPr>
            <w:rStyle w:val="Hyperlink"/>
          </w:rPr>
          <w:t>Die Hohen Priester bestechen die Wächter (28,11−15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_Toc38534570 \h </w:instrText>
        </w:r>
        <w:r w:rsidR="00C71948">
          <w:rPr>
            <w:webHidden/>
          </w:rPr>
        </w:r>
        <w:r w:rsidR="00C71948">
          <w:rPr>
            <w:webHidden/>
          </w:rPr>
          <w:fldChar w:fldCharType="separate"/>
        </w:r>
        <w:r w:rsidR="00801648">
          <w:rPr>
            <w:webHidden/>
          </w:rPr>
          <w:t>87</w:t>
        </w:r>
        <w:r w:rsidR="00C71948">
          <w:rPr>
            <w:webHidden/>
          </w:rPr>
          <w:fldChar w:fldCharType="end"/>
        </w:r>
      </w:hyperlink>
    </w:p>
    <w:p w14:paraId="736B6B8D" w14:textId="272FDED3"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4571" w:history="1">
        <w:r w:rsidR="00C71948" w:rsidRPr="00E618DA">
          <w:rPr>
            <w:rStyle w:val="Hyperlink"/>
          </w:rPr>
          <w:t>Der weltweite Auftrag des Auferstandenen (28,16−20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_Toc38534571 \h </w:instrText>
        </w:r>
        <w:r w:rsidR="00C71948">
          <w:rPr>
            <w:webHidden/>
          </w:rPr>
        </w:r>
        <w:r w:rsidR="00C71948">
          <w:rPr>
            <w:webHidden/>
          </w:rPr>
          <w:fldChar w:fldCharType="separate"/>
        </w:r>
        <w:r w:rsidR="00801648">
          <w:rPr>
            <w:webHidden/>
          </w:rPr>
          <w:t>87</w:t>
        </w:r>
        <w:r w:rsidR="00C71948">
          <w:rPr>
            <w:webHidden/>
          </w:rPr>
          <w:fldChar w:fldCharType="end"/>
        </w:r>
      </w:hyperlink>
    </w:p>
    <w:p w14:paraId="7B09F269" w14:textId="4E5C7E6F" w:rsidR="00C71948" w:rsidRDefault="00710AC8" w:rsidP="00C71948">
      <w:pPr>
        <w:pStyle w:val="Verzeichnis2"/>
        <w:rPr>
          <w:rFonts w:asciiTheme="minorHAnsi" w:eastAsiaTheme="minorEastAsia" w:hAnsiTheme="minorHAnsi" w:cstheme="minorBidi"/>
          <w:sz w:val="22"/>
          <w:szCs w:val="22"/>
          <w:lang w:bidi="he-IL"/>
        </w:rPr>
      </w:pPr>
      <w:hyperlink w:anchor="_Toc38534572" w:history="1">
        <w:r w:rsidR="00C71948" w:rsidRPr="00FD07EC">
          <w:rPr>
            <w:rStyle w:val="Hyperlink"/>
            <w:b/>
          </w:rPr>
          <w:t>MARKUSEVANGELIUM</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_Toc38534572 \h </w:instrText>
        </w:r>
        <w:r w:rsidR="00C71948">
          <w:rPr>
            <w:webHidden/>
          </w:rPr>
        </w:r>
        <w:r w:rsidR="00C71948">
          <w:rPr>
            <w:webHidden/>
          </w:rPr>
          <w:fldChar w:fldCharType="separate"/>
        </w:r>
        <w:r w:rsidR="00801648">
          <w:rPr>
            <w:webHidden/>
          </w:rPr>
          <w:t>89</w:t>
        </w:r>
        <w:r w:rsidR="00C71948">
          <w:rPr>
            <w:webHidden/>
          </w:rPr>
          <w:fldChar w:fldCharType="end"/>
        </w:r>
      </w:hyperlink>
    </w:p>
    <w:p w14:paraId="47A59F74" w14:textId="252CAA12" w:rsidR="00C71948" w:rsidRDefault="00710AC8" w:rsidP="00C71948">
      <w:pPr>
        <w:pStyle w:val="Verzeichnis1"/>
        <w:rPr>
          <w:rFonts w:asciiTheme="minorHAnsi" w:eastAsiaTheme="minorEastAsia" w:hAnsiTheme="minorHAnsi" w:cstheme="minorBidi"/>
          <w:sz w:val="22"/>
          <w:szCs w:val="22"/>
          <w:lang w:bidi="he-IL"/>
        </w:rPr>
      </w:pPr>
      <w:hyperlink w:anchor="_Toc38534573" w:history="1">
        <w:r w:rsidR="00C71948" w:rsidRPr="00E618DA">
          <w:rPr>
            <w:rStyle w:val="Hyperlink"/>
          </w:rPr>
          <w:t>Johannes der Täufer als Vorläufer Jesu (1,1−8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_Toc38534573 \h </w:instrText>
        </w:r>
        <w:r w:rsidR="00C71948">
          <w:rPr>
            <w:webHidden/>
          </w:rPr>
        </w:r>
        <w:r w:rsidR="00C71948">
          <w:rPr>
            <w:webHidden/>
          </w:rPr>
          <w:fldChar w:fldCharType="separate"/>
        </w:r>
        <w:r w:rsidR="00801648">
          <w:rPr>
            <w:webHidden/>
          </w:rPr>
          <w:t>89</w:t>
        </w:r>
        <w:r w:rsidR="00C71948">
          <w:rPr>
            <w:webHidden/>
          </w:rPr>
          <w:fldChar w:fldCharType="end"/>
        </w:r>
      </w:hyperlink>
    </w:p>
    <w:p w14:paraId="37E301FA" w14:textId="3D75F869" w:rsidR="00C71948" w:rsidRDefault="00710AC8" w:rsidP="00C71948">
      <w:pPr>
        <w:pStyle w:val="Verzeichnis1"/>
        <w:rPr>
          <w:rFonts w:asciiTheme="minorHAnsi" w:eastAsiaTheme="minorEastAsia" w:hAnsiTheme="minorHAnsi" w:cstheme="minorBidi"/>
          <w:sz w:val="22"/>
          <w:szCs w:val="22"/>
          <w:lang w:bidi="he-IL"/>
        </w:rPr>
      </w:pPr>
      <w:hyperlink w:anchor="_Toc38534574" w:history="1">
        <w:r w:rsidR="00C71948" w:rsidRPr="00E618DA">
          <w:rPr>
            <w:rStyle w:val="Hyperlink"/>
          </w:rPr>
          <w:t>Jesus wird von Johannes dem Täufer getauft (1,9−11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_Toc38534574 \h </w:instrText>
        </w:r>
        <w:r w:rsidR="00C71948">
          <w:rPr>
            <w:webHidden/>
          </w:rPr>
        </w:r>
        <w:r w:rsidR="00C71948">
          <w:rPr>
            <w:webHidden/>
          </w:rPr>
          <w:fldChar w:fldCharType="separate"/>
        </w:r>
        <w:r w:rsidR="00801648">
          <w:rPr>
            <w:webHidden/>
          </w:rPr>
          <w:t>90</w:t>
        </w:r>
        <w:r w:rsidR="00C71948">
          <w:rPr>
            <w:webHidden/>
          </w:rPr>
          <w:fldChar w:fldCharType="end"/>
        </w:r>
      </w:hyperlink>
    </w:p>
    <w:p w14:paraId="1ACFAFAF" w14:textId="15AC5FB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75" w:history="1">
        <w:r w:rsidR="00C71948">
          <w:rPr>
            <w:rStyle w:val="Hyperlink"/>
          </w:rPr>
          <w:t xml:space="preserve">Jesus, </w:t>
        </w:r>
        <w:r w:rsidR="00C71948" w:rsidRPr="00E618DA">
          <w:rPr>
            <w:rStyle w:val="Hyperlink"/>
          </w:rPr>
          <w:t>vom Geist in die Einöde ge</w:t>
        </w:r>
        <w:r w:rsidR="00C71948">
          <w:rPr>
            <w:rStyle w:val="Hyperlink"/>
          </w:rPr>
          <w:t>worfen, wird  v</w:t>
        </w:r>
        <w:r w:rsidR="00C71948" w:rsidRPr="00E618DA">
          <w:rPr>
            <w:rStyle w:val="Hyperlink"/>
          </w:rPr>
          <w:t>om Teufel versucht (1,12−13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_Toc38534575 \h </w:instrText>
        </w:r>
        <w:r w:rsidR="00C71948">
          <w:rPr>
            <w:webHidden/>
          </w:rPr>
        </w:r>
        <w:r w:rsidR="00C71948">
          <w:rPr>
            <w:webHidden/>
          </w:rPr>
          <w:fldChar w:fldCharType="separate"/>
        </w:r>
        <w:r w:rsidR="00801648">
          <w:rPr>
            <w:webHidden/>
          </w:rPr>
          <w:t>90</w:t>
        </w:r>
        <w:r w:rsidR="00C71948">
          <w:rPr>
            <w:webHidden/>
          </w:rPr>
          <w:fldChar w:fldCharType="end"/>
        </w:r>
      </w:hyperlink>
    </w:p>
    <w:p w14:paraId="2C939A93" w14:textId="371D57F9" w:rsidR="00C71948" w:rsidRDefault="00710AC8" w:rsidP="00C71948">
      <w:pPr>
        <w:pStyle w:val="Verzeichnis1"/>
        <w:rPr>
          <w:rFonts w:asciiTheme="minorHAnsi" w:eastAsiaTheme="minorEastAsia" w:hAnsiTheme="minorHAnsi" w:cstheme="minorBidi"/>
          <w:sz w:val="22"/>
          <w:szCs w:val="22"/>
          <w:lang w:bidi="he-IL"/>
        </w:rPr>
      </w:pPr>
      <w:hyperlink w:anchor="_Toc38534576" w:history="1">
        <w:r w:rsidR="00C71948" w:rsidRPr="00E618DA">
          <w:rPr>
            <w:rStyle w:val="Hyperlink"/>
          </w:rPr>
          <w:t>Jesus beginnt in Galiläa, die Nähe des Königtums Gottes zu verkünden (1,14−15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_Toc38534576 \h </w:instrText>
        </w:r>
        <w:r w:rsidR="00C71948">
          <w:rPr>
            <w:webHidden/>
          </w:rPr>
        </w:r>
        <w:r w:rsidR="00C71948">
          <w:rPr>
            <w:webHidden/>
          </w:rPr>
          <w:fldChar w:fldCharType="separate"/>
        </w:r>
        <w:r w:rsidR="00801648">
          <w:rPr>
            <w:webHidden/>
          </w:rPr>
          <w:t>90</w:t>
        </w:r>
        <w:r w:rsidR="00C71948">
          <w:rPr>
            <w:webHidden/>
          </w:rPr>
          <w:fldChar w:fldCharType="end"/>
        </w:r>
      </w:hyperlink>
    </w:p>
    <w:p w14:paraId="359DD69D" w14:textId="479AFD3A" w:rsidR="00C71948" w:rsidRDefault="00710AC8" w:rsidP="00C71948">
      <w:pPr>
        <w:pStyle w:val="Verzeichnis1"/>
        <w:rPr>
          <w:rFonts w:asciiTheme="minorHAnsi" w:eastAsiaTheme="minorEastAsia" w:hAnsiTheme="minorHAnsi" w:cstheme="minorBidi"/>
          <w:sz w:val="22"/>
          <w:szCs w:val="22"/>
          <w:lang w:bidi="he-IL"/>
        </w:rPr>
      </w:pPr>
      <w:hyperlink w:anchor="_Toc38534577" w:history="1">
        <w:r w:rsidR="00C71948" w:rsidRPr="00E618DA">
          <w:rPr>
            <w:rStyle w:val="Hyperlink"/>
          </w:rPr>
          <w:t>Zwei Brüderpaare werden von Jesus berufen (1,16−20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_Toc38534577 \h </w:instrText>
        </w:r>
        <w:r w:rsidR="00C71948">
          <w:rPr>
            <w:webHidden/>
          </w:rPr>
        </w:r>
        <w:r w:rsidR="00C71948">
          <w:rPr>
            <w:webHidden/>
          </w:rPr>
          <w:fldChar w:fldCharType="separate"/>
        </w:r>
        <w:r w:rsidR="00801648">
          <w:rPr>
            <w:webHidden/>
          </w:rPr>
          <w:t>90</w:t>
        </w:r>
        <w:r w:rsidR="00C71948">
          <w:rPr>
            <w:webHidden/>
          </w:rPr>
          <w:fldChar w:fldCharType="end"/>
        </w:r>
      </w:hyperlink>
    </w:p>
    <w:p w14:paraId="033F1D61" w14:textId="0FAA6448" w:rsidR="00C71948" w:rsidRDefault="00710AC8" w:rsidP="00C71948">
      <w:pPr>
        <w:pStyle w:val="Verzeichnis1"/>
        <w:rPr>
          <w:rFonts w:asciiTheme="minorHAnsi" w:eastAsiaTheme="minorEastAsia" w:hAnsiTheme="minorHAnsi" w:cstheme="minorBidi"/>
          <w:sz w:val="22"/>
          <w:szCs w:val="22"/>
          <w:lang w:bidi="he-IL"/>
        </w:rPr>
      </w:pPr>
      <w:hyperlink w:anchor="_Toc38534578" w:history="1">
        <w:r w:rsidR="00C71948" w:rsidRPr="00E618DA">
          <w:rPr>
            <w:rStyle w:val="Hyperlink"/>
          </w:rPr>
          <w:t xml:space="preserve">In der Synagoge von Kafarnaum </w:t>
        </w:r>
        <w:r w:rsidR="00C71948">
          <w:rPr>
            <w:rStyle w:val="Hyperlink"/>
          </w:rPr>
          <w:t>heilt Jesus einen Besessenen</w:t>
        </w:r>
        <w:r w:rsidR="00C71948" w:rsidRPr="00E618DA">
          <w:rPr>
            <w:rStyle w:val="Hyperlink"/>
          </w:rPr>
          <w:t xml:space="preserve"> (1,21−28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_Toc38534578 \h </w:instrText>
        </w:r>
        <w:r w:rsidR="00C71948">
          <w:rPr>
            <w:webHidden/>
          </w:rPr>
        </w:r>
        <w:r w:rsidR="00C71948">
          <w:rPr>
            <w:webHidden/>
          </w:rPr>
          <w:fldChar w:fldCharType="separate"/>
        </w:r>
        <w:r w:rsidR="00801648">
          <w:rPr>
            <w:webHidden/>
          </w:rPr>
          <w:t>90</w:t>
        </w:r>
        <w:r w:rsidR="00C71948">
          <w:rPr>
            <w:webHidden/>
          </w:rPr>
          <w:fldChar w:fldCharType="end"/>
        </w:r>
      </w:hyperlink>
    </w:p>
    <w:p w14:paraId="2756CBA3" w14:textId="2508B7D1" w:rsidR="00C71948" w:rsidRDefault="00710AC8" w:rsidP="00C71948">
      <w:pPr>
        <w:pStyle w:val="Verzeichnis1"/>
        <w:rPr>
          <w:rFonts w:asciiTheme="minorHAnsi" w:eastAsiaTheme="minorEastAsia" w:hAnsiTheme="minorHAnsi" w:cstheme="minorBidi"/>
          <w:sz w:val="22"/>
          <w:szCs w:val="22"/>
          <w:lang w:bidi="he-IL"/>
        </w:rPr>
      </w:pPr>
      <w:hyperlink w:anchor="_Toc38534579" w:history="1">
        <w:r w:rsidR="00C71948" w:rsidRPr="00E618DA">
          <w:rPr>
            <w:rStyle w:val="Hyperlink"/>
          </w:rPr>
          <w:t>Jesus heilt die Schwiegermutter des Petrus (1,29−31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_Toc38534579 \h </w:instrText>
        </w:r>
        <w:r w:rsidR="00C71948">
          <w:rPr>
            <w:webHidden/>
          </w:rPr>
        </w:r>
        <w:r w:rsidR="00C71948">
          <w:rPr>
            <w:webHidden/>
          </w:rPr>
          <w:fldChar w:fldCharType="separate"/>
        </w:r>
        <w:r w:rsidR="00801648">
          <w:rPr>
            <w:webHidden/>
          </w:rPr>
          <w:t>91</w:t>
        </w:r>
        <w:r w:rsidR="00C71948">
          <w:rPr>
            <w:webHidden/>
          </w:rPr>
          <w:fldChar w:fldCharType="end"/>
        </w:r>
      </w:hyperlink>
    </w:p>
    <w:p w14:paraId="47CEE4F0" w14:textId="12401943" w:rsidR="00C71948" w:rsidRDefault="00710AC8" w:rsidP="00C71948">
      <w:pPr>
        <w:pStyle w:val="Verzeichnis1"/>
        <w:rPr>
          <w:rFonts w:asciiTheme="minorHAnsi" w:eastAsiaTheme="minorEastAsia" w:hAnsiTheme="minorHAnsi" w:cstheme="minorBidi"/>
          <w:sz w:val="22"/>
          <w:szCs w:val="22"/>
          <w:lang w:bidi="he-IL"/>
        </w:rPr>
      </w:pPr>
      <w:hyperlink w:anchor="_Toc38534580" w:history="1">
        <w:r w:rsidR="00C71948" w:rsidRPr="00E618DA">
          <w:rPr>
            <w:rStyle w:val="Hyperlink"/>
          </w:rPr>
          <w:t>Am Abend heilt Jesus weitere Kranke und Besessene (1,32−34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_Toc38534580 \h </w:instrText>
        </w:r>
        <w:r w:rsidR="00C71948">
          <w:rPr>
            <w:webHidden/>
          </w:rPr>
        </w:r>
        <w:r w:rsidR="00C71948">
          <w:rPr>
            <w:webHidden/>
          </w:rPr>
          <w:fldChar w:fldCharType="separate"/>
        </w:r>
        <w:r w:rsidR="00801648">
          <w:rPr>
            <w:webHidden/>
          </w:rPr>
          <w:t>91</w:t>
        </w:r>
        <w:r w:rsidR="00C71948">
          <w:rPr>
            <w:webHidden/>
          </w:rPr>
          <w:fldChar w:fldCharType="end"/>
        </w:r>
      </w:hyperlink>
    </w:p>
    <w:p w14:paraId="6731A8EC" w14:textId="1FB5B411" w:rsidR="00C71948" w:rsidRDefault="00710AC8" w:rsidP="00C71948">
      <w:pPr>
        <w:pStyle w:val="Verzeichnis1"/>
        <w:rPr>
          <w:rFonts w:asciiTheme="minorHAnsi" w:eastAsiaTheme="minorEastAsia" w:hAnsiTheme="minorHAnsi" w:cstheme="minorBidi"/>
          <w:sz w:val="22"/>
          <w:szCs w:val="22"/>
          <w:lang w:bidi="he-IL"/>
        </w:rPr>
      </w:pPr>
      <w:hyperlink w:anchor="_Toc38534581" w:history="1">
        <w:r w:rsidR="00C71948" w:rsidRPr="00E618DA">
          <w:rPr>
            <w:rStyle w:val="Hyperlink"/>
          </w:rPr>
          <w:t>Jesu Gebet; Aufbruch aus Kafarnaum, um in ganz Galiläa zu verkünden (1,35−39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_Toc38534581 \h </w:instrText>
        </w:r>
        <w:r w:rsidR="00C71948">
          <w:rPr>
            <w:webHidden/>
          </w:rPr>
        </w:r>
        <w:r w:rsidR="00C71948">
          <w:rPr>
            <w:webHidden/>
          </w:rPr>
          <w:fldChar w:fldCharType="separate"/>
        </w:r>
        <w:r w:rsidR="00801648">
          <w:rPr>
            <w:webHidden/>
          </w:rPr>
          <w:t>91</w:t>
        </w:r>
        <w:r w:rsidR="00C71948">
          <w:rPr>
            <w:webHidden/>
          </w:rPr>
          <w:fldChar w:fldCharType="end"/>
        </w:r>
      </w:hyperlink>
    </w:p>
    <w:p w14:paraId="772A487D" w14:textId="0CA8F78C" w:rsidR="00C71948" w:rsidRDefault="00710AC8" w:rsidP="00C71948">
      <w:pPr>
        <w:pStyle w:val="Verzeichnis1"/>
        <w:rPr>
          <w:rFonts w:asciiTheme="minorHAnsi" w:eastAsiaTheme="minorEastAsia" w:hAnsiTheme="minorHAnsi" w:cstheme="minorBidi"/>
          <w:sz w:val="22"/>
          <w:szCs w:val="22"/>
          <w:lang w:bidi="he-IL"/>
        </w:rPr>
      </w:pPr>
      <w:hyperlink w:anchor="_Toc38534582" w:history="1">
        <w:r w:rsidR="00C71948" w:rsidRPr="00E618DA">
          <w:rPr>
            <w:rStyle w:val="Hyperlink"/>
          </w:rPr>
          <w:t>Jesus heilt einen Aussätzigen, will aber nicht, dass es bekannt wird (1,40−45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_Toc38534582 \h </w:instrText>
        </w:r>
        <w:r w:rsidR="00C71948">
          <w:rPr>
            <w:webHidden/>
          </w:rPr>
        </w:r>
        <w:r w:rsidR="00C71948">
          <w:rPr>
            <w:webHidden/>
          </w:rPr>
          <w:fldChar w:fldCharType="separate"/>
        </w:r>
        <w:r w:rsidR="00801648">
          <w:rPr>
            <w:webHidden/>
          </w:rPr>
          <w:t>91</w:t>
        </w:r>
        <w:r w:rsidR="00C71948">
          <w:rPr>
            <w:webHidden/>
          </w:rPr>
          <w:fldChar w:fldCharType="end"/>
        </w:r>
      </w:hyperlink>
    </w:p>
    <w:p w14:paraId="2C2BCCB0" w14:textId="6F768B2B" w:rsidR="00C71948" w:rsidRDefault="00710AC8" w:rsidP="00C71948">
      <w:pPr>
        <w:pStyle w:val="Verzeichnis1"/>
        <w:rPr>
          <w:rFonts w:asciiTheme="minorHAnsi" w:eastAsiaTheme="minorEastAsia" w:hAnsiTheme="minorHAnsi" w:cstheme="minorBidi"/>
          <w:sz w:val="22"/>
          <w:szCs w:val="22"/>
          <w:lang w:bidi="he-IL"/>
        </w:rPr>
      </w:pPr>
      <w:hyperlink w:anchor="_Toc38534583" w:history="1">
        <w:r w:rsidR="00C71948" w:rsidRPr="00E618DA">
          <w:rPr>
            <w:rStyle w:val="Hyperlink"/>
          </w:rPr>
          <w:t>Ein Gelähmter wird durch das Dach herabgelassen und von Jesus geheilt (2,1−12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_Toc38534583 \h </w:instrText>
        </w:r>
        <w:r w:rsidR="00C71948">
          <w:rPr>
            <w:webHidden/>
          </w:rPr>
        </w:r>
        <w:r w:rsidR="00C71948">
          <w:rPr>
            <w:webHidden/>
          </w:rPr>
          <w:fldChar w:fldCharType="separate"/>
        </w:r>
        <w:r w:rsidR="00801648">
          <w:rPr>
            <w:webHidden/>
          </w:rPr>
          <w:t>91</w:t>
        </w:r>
        <w:r w:rsidR="00C71948">
          <w:rPr>
            <w:webHidden/>
          </w:rPr>
          <w:fldChar w:fldCharType="end"/>
        </w:r>
      </w:hyperlink>
    </w:p>
    <w:p w14:paraId="2758375C" w14:textId="10393179" w:rsidR="00C71948" w:rsidRDefault="00710AC8" w:rsidP="00C71948">
      <w:pPr>
        <w:pStyle w:val="Verzeichnis1"/>
        <w:rPr>
          <w:rFonts w:asciiTheme="minorHAnsi" w:eastAsiaTheme="minorEastAsia" w:hAnsiTheme="minorHAnsi" w:cstheme="minorBidi"/>
          <w:sz w:val="22"/>
          <w:szCs w:val="22"/>
          <w:lang w:bidi="he-IL"/>
        </w:rPr>
      </w:pPr>
      <w:hyperlink w:anchor="_Toc38534584" w:history="1">
        <w:r w:rsidR="00C71948" w:rsidRPr="00E618DA">
          <w:rPr>
            <w:rStyle w:val="Hyperlink"/>
          </w:rPr>
          <w:t xml:space="preserve">Jesus beruft den </w:t>
        </w:r>
        <w:r w:rsidR="00C71948">
          <w:rPr>
            <w:rStyle w:val="Hyperlink"/>
          </w:rPr>
          <w:t>Steuereintreiber</w:t>
        </w:r>
        <w:r w:rsidR="00C71948" w:rsidRPr="00E618DA">
          <w:rPr>
            <w:rStyle w:val="Hyperlink"/>
          </w:rPr>
          <w:t xml:space="preserve"> Levi und hält </w:t>
        </w:r>
        <w:r w:rsidR="00C71948">
          <w:rPr>
            <w:rStyle w:val="Hyperlink"/>
          </w:rPr>
          <w:t xml:space="preserve">bei ihm </w:t>
        </w:r>
        <w:r w:rsidR="00C71948" w:rsidRPr="00E618DA">
          <w:rPr>
            <w:rStyle w:val="Hyperlink"/>
          </w:rPr>
          <w:t>Mahl mit Sündern (2,13−17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_Toc38534584 \h </w:instrText>
        </w:r>
        <w:r w:rsidR="00C71948">
          <w:rPr>
            <w:webHidden/>
          </w:rPr>
        </w:r>
        <w:r w:rsidR="00C71948">
          <w:rPr>
            <w:webHidden/>
          </w:rPr>
          <w:fldChar w:fldCharType="separate"/>
        </w:r>
        <w:r w:rsidR="00801648">
          <w:rPr>
            <w:webHidden/>
          </w:rPr>
          <w:t>92</w:t>
        </w:r>
        <w:r w:rsidR="00C71948">
          <w:rPr>
            <w:webHidden/>
          </w:rPr>
          <w:fldChar w:fldCharType="end"/>
        </w:r>
      </w:hyperlink>
    </w:p>
    <w:p w14:paraId="7E507978" w14:textId="1005D6DA" w:rsidR="00C71948" w:rsidRDefault="00710AC8" w:rsidP="00C71948">
      <w:pPr>
        <w:pStyle w:val="Verzeichnis1"/>
        <w:rPr>
          <w:rFonts w:asciiTheme="minorHAnsi" w:eastAsiaTheme="minorEastAsia" w:hAnsiTheme="minorHAnsi" w:cstheme="minorBidi"/>
          <w:sz w:val="22"/>
          <w:szCs w:val="22"/>
          <w:lang w:bidi="he-IL"/>
        </w:rPr>
      </w:pPr>
      <w:hyperlink w:anchor="_Toc38534585" w:history="1">
        <w:r w:rsidR="00C71948" w:rsidRPr="00E618DA">
          <w:rPr>
            <w:rStyle w:val="Hyperlink"/>
          </w:rPr>
          <w:t>Die Jünger Jesu fasten nicht? (2,18−20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_Toc38534585 \h </w:instrText>
        </w:r>
        <w:r w:rsidR="00C71948">
          <w:rPr>
            <w:webHidden/>
          </w:rPr>
        </w:r>
        <w:r w:rsidR="00C71948">
          <w:rPr>
            <w:webHidden/>
          </w:rPr>
          <w:fldChar w:fldCharType="separate"/>
        </w:r>
        <w:r w:rsidR="00801648">
          <w:rPr>
            <w:webHidden/>
          </w:rPr>
          <w:t>92</w:t>
        </w:r>
        <w:r w:rsidR="00C71948">
          <w:rPr>
            <w:webHidden/>
          </w:rPr>
          <w:fldChar w:fldCharType="end"/>
        </w:r>
      </w:hyperlink>
    </w:p>
    <w:p w14:paraId="7050E182" w14:textId="42CA13EF" w:rsidR="00C71948" w:rsidRDefault="00710AC8" w:rsidP="00C71948">
      <w:pPr>
        <w:pStyle w:val="Verzeichnis1"/>
        <w:rPr>
          <w:rFonts w:asciiTheme="minorHAnsi" w:eastAsiaTheme="minorEastAsia" w:hAnsiTheme="minorHAnsi" w:cstheme="minorBidi"/>
          <w:sz w:val="22"/>
          <w:szCs w:val="22"/>
          <w:lang w:bidi="he-IL"/>
        </w:rPr>
      </w:pPr>
      <w:hyperlink w:anchor="_Toc38534586" w:history="1">
        <w:r w:rsidR="00C71948" w:rsidRPr="00E618DA">
          <w:rPr>
            <w:rStyle w:val="Hyperlink"/>
          </w:rPr>
          <w:t>Neues nicht in Altes einpassen (2,21−22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_Toc38534586 \h </w:instrText>
        </w:r>
        <w:r w:rsidR="00C71948">
          <w:rPr>
            <w:webHidden/>
          </w:rPr>
        </w:r>
        <w:r w:rsidR="00C71948">
          <w:rPr>
            <w:webHidden/>
          </w:rPr>
          <w:fldChar w:fldCharType="separate"/>
        </w:r>
        <w:r w:rsidR="00801648">
          <w:rPr>
            <w:webHidden/>
          </w:rPr>
          <w:t>92</w:t>
        </w:r>
        <w:r w:rsidR="00C71948">
          <w:rPr>
            <w:webHidden/>
          </w:rPr>
          <w:fldChar w:fldCharType="end"/>
        </w:r>
      </w:hyperlink>
    </w:p>
    <w:p w14:paraId="69E82E3D" w14:textId="0349F23A" w:rsidR="00C71948" w:rsidRDefault="00710AC8" w:rsidP="00C71948">
      <w:pPr>
        <w:pStyle w:val="Verzeichnis1"/>
        <w:rPr>
          <w:rFonts w:asciiTheme="minorHAnsi" w:eastAsiaTheme="minorEastAsia" w:hAnsiTheme="minorHAnsi" w:cstheme="minorBidi"/>
          <w:sz w:val="22"/>
          <w:szCs w:val="22"/>
          <w:lang w:bidi="he-IL"/>
        </w:rPr>
      </w:pPr>
      <w:hyperlink w:anchor="_Toc38534587" w:history="1">
        <w:r w:rsidR="009902A0">
          <w:rPr>
            <w:rStyle w:val="Hyperlink"/>
          </w:rPr>
          <w:t>Der</w:t>
        </w:r>
        <w:r w:rsidR="00C71948" w:rsidRPr="00E618DA">
          <w:rPr>
            <w:rStyle w:val="Hyperlink"/>
          </w:rPr>
          <w:t xml:space="preserve"> Sabbat</w:t>
        </w:r>
        <w:r w:rsidR="009902A0">
          <w:rPr>
            <w:rStyle w:val="Hyperlink"/>
          </w:rPr>
          <w:t xml:space="preserve"> um des Menschen willen</w:t>
        </w:r>
        <w:r w:rsidR="00C71948" w:rsidRPr="00E618DA">
          <w:rPr>
            <w:rStyle w:val="Hyperlink"/>
          </w:rPr>
          <w:t xml:space="preserve"> (2,23−28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_Toc38534587 \h </w:instrText>
        </w:r>
        <w:r w:rsidR="00C71948">
          <w:rPr>
            <w:webHidden/>
          </w:rPr>
        </w:r>
        <w:r w:rsidR="00C71948">
          <w:rPr>
            <w:webHidden/>
          </w:rPr>
          <w:fldChar w:fldCharType="separate"/>
        </w:r>
        <w:r w:rsidR="00801648">
          <w:rPr>
            <w:webHidden/>
          </w:rPr>
          <w:t>93</w:t>
        </w:r>
        <w:r w:rsidR="00C71948">
          <w:rPr>
            <w:webHidden/>
          </w:rPr>
          <w:fldChar w:fldCharType="end"/>
        </w:r>
      </w:hyperlink>
    </w:p>
    <w:p w14:paraId="0B42B74D" w14:textId="5880EDA8" w:rsidR="00C71948" w:rsidRDefault="00710AC8" w:rsidP="00C71948">
      <w:pPr>
        <w:pStyle w:val="Verzeichnis1"/>
        <w:rPr>
          <w:rFonts w:asciiTheme="minorHAnsi" w:eastAsiaTheme="minorEastAsia" w:hAnsiTheme="minorHAnsi" w:cstheme="minorBidi"/>
          <w:sz w:val="22"/>
          <w:szCs w:val="22"/>
          <w:lang w:bidi="he-IL"/>
        </w:rPr>
      </w:pPr>
      <w:hyperlink w:anchor="_Toc38534588" w:history="1">
        <w:r w:rsidR="00C71948" w:rsidRPr="00E618DA">
          <w:rPr>
            <w:rStyle w:val="Hyperlink"/>
          </w:rPr>
          <w:t>Jesus heilt am Sabbat einen Gelähmten (3,1−6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_Toc38534588 \h </w:instrText>
        </w:r>
        <w:r w:rsidR="00C71948">
          <w:rPr>
            <w:webHidden/>
          </w:rPr>
        </w:r>
        <w:r w:rsidR="00C71948">
          <w:rPr>
            <w:webHidden/>
          </w:rPr>
          <w:fldChar w:fldCharType="separate"/>
        </w:r>
        <w:r w:rsidR="00801648">
          <w:rPr>
            <w:webHidden/>
          </w:rPr>
          <w:t>93</w:t>
        </w:r>
        <w:r w:rsidR="00C71948">
          <w:rPr>
            <w:webHidden/>
          </w:rPr>
          <w:fldChar w:fldCharType="end"/>
        </w:r>
      </w:hyperlink>
    </w:p>
    <w:p w14:paraId="197EAFFC" w14:textId="1B15AB32" w:rsidR="00C71948" w:rsidRDefault="00710AC8" w:rsidP="00C71948">
      <w:pPr>
        <w:pStyle w:val="Verzeichnis1"/>
        <w:rPr>
          <w:rFonts w:asciiTheme="minorHAnsi" w:eastAsiaTheme="minorEastAsia" w:hAnsiTheme="minorHAnsi" w:cstheme="minorBidi"/>
          <w:sz w:val="22"/>
          <w:szCs w:val="22"/>
          <w:lang w:bidi="he-IL"/>
        </w:rPr>
      </w:pPr>
      <w:hyperlink w:anchor="_Toc38534589" w:history="1">
        <w:r w:rsidR="00C71948" w:rsidRPr="00E618DA">
          <w:rPr>
            <w:rStyle w:val="Hyperlink"/>
          </w:rPr>
          <w:t>Andrang der Menge (3,7−12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_Toc38534589 \h </w:instrText>
        </w:r>
        <w:r w:rsidR="00C71948">
          <w:rPr>
            <w:webHidden/>
          </w:rPr>
        </w:r>
        <w:r w:rsidR="00C71948">
          <w:rPr>
            <w:webHidden/>
          </w:rPr>
          <w:fldChar w:fldCharType="separate"/>
        </w:r>
        <w:r w:rsidR="00801648">
          <w:rPr>
            <w:webHidden/>
          </w:rPr>
          <w:t>93</w:t>
        </w:r>
        <w:r w:rsidR="00C71948">
          <w:rPr>
            <w:webHidden/>
          </w:rPr>
          <w:fldChar w:fldCharType="end"/>
        </w:r>
      </w:hyperlink>
    </w:p>
    <w:p w14:paraId="2C321411" w14:textId="4C2B30E9" w:rsidR="00C71948" w:rsidRDefault="00710AC8" w:rsidP="00C71948">
      <w:pPr>
        <w:pStyle w:val="Verzeichnis1"/>
        <w:rPr>
          <w:rFonts w:asciiTheme="minorHAnsi" w:eastAsiaTheme="minorEastAsia" w:hAnsiTheme="minorHAnsi" w:cstheme="minorBidi"/>
          <w:sz w:val="22"/>
          <w:szCs w:val="22"/>
          <w:lang w:bidi="he-IL"/>
        </w:rPr>
      </w:pPr>
      <w:hyperlink w:anchor="_Toc38534590" w:history="1">
        <w:r w:rsidR="00C71948" w:rsidRPr="00E618DA">
          <w:rPr>
            <w:rStyle w:val="Hyperlink"/>
          </w:rPr>
          <w:t>Jesus beruft zwölf Apostel (3,13−19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_Toc38534590 \h </w:instrText>
        </w:r>
        <w:r w:rsidR="00C71948">
          <w:rPr>
            <w:webHidden/>
          </w:rPr>
        </w:r>
        <w:r w:rsidR="00C71948">
          <w:rPr>
            <w:webHidden/>
          </w:rPr>
          <w:fldChar w:fldCharType="separate"/>
        </w:r>
        <w:r w:rsidR="00801648">
          <w:rPr>
            <w:webHidden/>
          </w:rPr>
          <w:t>93</w:t>
        </w:r>
        <w:r w:rsidR="00C71948">
          <w:rPr>
            <w:webHidden/>
          </w:rPr>
          <w:fldChar w:fldCharType="end"/>
        </w:r>
      </w:hyperlink>
    </w:p>
    <w:p w14:paraId="18388886" w14:textId="11C7F7C9" w:rsidR="00C71948" w:rsidRDefault="00710AC8" w:rsidP="00C71948">
      <w:pPr>
        <w:pStyle w:val="Verzeichnis1"/>
        <w:rPr>
          <w:rFonts w:asciiTheme="minorHAnsi" w:eastAsiaTheme="minorEastAsia" w:hAnsiTheme="minorHAnsi" w:cstheme="minorBidi"/>
          <w:sz w:val="22"/>
          <w:szCs w:val="22"/>
          <w:lang w:bidi="he-IL"/>
        </w:rPr>
      </w:pPr>
      <w:hyperlink w:anchor="_Toc38534591" w:history="1">
        <w:r w:rsidR="00C71948" w:rsidRPr="00E618DA">
          <w:rPr>
            <w:rStyle w:val="Hyperlink"/>
          </w:rPr>
          <w:t>Angehörige Jesu halten ihn für verrückt (3,20−21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_Toc38534591 \h </w:instrText>
        </w:r>
        <w:r w:rsidR="00C71948">
          <w:rPr>
            <w:webHidden/>
          </w:rPr>
        </w:r>
        <w:r w:rsidR="00C71948">
          <w:rPr>
            <w:webHidden/>
          </w:rPr>
          <w:fldChar w:fldCharType="separate"/>
        </w:r>
        <w:r w:rsidR="00801648">
          <w:rPr>
            <w:webHidden/>
          </w:rPr>
          <w:t>94</w:t>
        </w:r>
        <w:r w:rsidR="00C71948">
          <w:rPr>
            <w:webHidden/>
          </w:rPr>
          <w:fldChar w:fldCharType="end"/>
        </w:r>
      </w:hyperlink>
    </w:p>
    <w:p w14:paraId="4BDA46EF" w14:textId="34477D8B" w:rsidR="00C71948" w:rsidRDefault="00710AC8" w:rsidP="00C71948">
      <w:pPr>
        <w:pStyle w:val="Verzeichnis1"/>
        <w:rPr>
          <w:rFonts w:asciiTheme="minorHAnsi" w:eastAsiaTheme="minorEastAsia" w:hAnsiTheme="minorHAnsi" w:cstheme="minorBidi"/>
          <w:sz w:val="22"/>
          <w:szCs w:val="22"/>
          <w:lang w:bidi="he-IL"/>
        </w:rPr>
      </w:pPr>
      <w:hyperlink w:anchor="_Toc38534592" w:history="1">
        <w:r w:rsidR="00C71948" w:rsidRPr="00E618DA">
          <w:rPr>
            <w:rStyle w:val="Hyperlink"/>
          </w:rPr>
          <w:t xml:space="preserve">Jesus besessen? </w:t>
        </w:r>
        <w:r w:rsidR="008D74C1">
          <w:rPr>
            <w:rStyle w:val="Hyperlink"/>
          </w:rPr>
          <w:t>Und</w:t>
        </w:r>
        <w:r w:rsidR="00C71948" w:rsidRPr="00E618DA">
          <w:rPr>
            <w:rStyle w:val="Hyperlink"/>
          </w:rPr>
          <w:t xml:space="preserve"> unvergebbare </w:t>
        </w:r>
        <w:r w:rsidR="006A4CC9">
          <w:rPr>
            <w:rStyle w:val="Hyperlink"/>
          </w:rPr>
          <w:t>„</w:t>
        </w:r>
        <w:r w:rsidR="00C71948" w:rsidRPr="00E618DA">
          <w:rPr>
            <w:rStyle w:val="Hyperlink"/>
          </w:rPr>
          <w:t>Sünde gegen den Heiligen Geist</w:t>
        </w:r>
        <w:r w:rsidR="006A4CC9">
          <w:rPr>
            <w:rStyle w:val="Hyperlink"/>
          </w:rPr>
          <w:t>“</w:t>
        </w:r>
        <w:r w:rsidR="00C71948" w:rsidRPr="00E618DA">
          <w:rPr>
            <w:rStyle w:val="Hyperlink"/>
          </w:rPr>
          <w:t xml:space="preserve"> (3,22−30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_Toc38534592 \h </w:instrText>
        </w:r>
        <w:r w:rsidR="00C71948">
          <w:rPr>
            <w:webHidden/>
          </w:rPr>
        </w:r>
        <w:r w:rsidR="00C71948">
          <w:rPr>
            <w:webHidden/>
          </w:rPr>
          <w:fldChar w:fldCharType="separate"/>
        </w:r>
        <w:r w:rsidR="00801648">
          <w:rPr>
            <w:webHidden/>
          </w:rPr>
          <w:t>94</w:t>
        </w:r>
        <w:r w:rsidR="00C71948">
          <w:rPr>
            <w:webHidden/>
          </w:rPr>
          <w:fldChar w:fldCharType="end"/>
        </w:r>
      </w:hyperlink>
    </w:p>
    <w:p w14:paraId="0FE018E4" w14:textId="0C073641"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93" w:history="1">
        <w:r w:rsidR="00C71948" w:rsidRPr="00E618DA">
          <w:rPr>
            <w:rStyle w:val="Hyperlink"/>
          </w:rPr>
          <w:t>Die wahren Verwandten Jesu (3,31−35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_Toc38534593 \h </w:instrText>
        </w:r>
        <w:r w:rsidR="00C71948">
          <w:rPr>
            <w:webHidden/>
          </w:rPr>
        </w:r>
        <w:r w:rsidR="00C71948">
          <w:rPr>
            <w:webHidden/>
          </w:rPr>
          <w:fldChar w:fldCharType="separate"/>
        </w:r>
        <w:r w:rsidR="00801648">
          <w:rPr>
            <w:webHidden/>
          </w:rPr>
          <w:t>94</w:t>
        </w:r>
        <w:r w:rsidR="00C71948">
          <w:rPr>
            <w:webHidden/>
          </w:rPr>
          <w:fldChar w:fldCharType="end"/>
        </w:r>
      </w:hyperlink>
    </w:p>
    <w:p w14:paraId="2327A30B" w14:textId="56F78658" w:rsidR="00C71948" w:rsidRDefault="00710AC8" w:rsidP="00C71948">
      <w:pPr>
        <w:pStyle w:val="Verzeichnis1"/>
        <w:rPr>
          <w:rFonts w:asciiTheme="minorHAnsi" w:eastAsiaTheme="minorEastAsia" w:hAnsiTheme="minorHAnsi" w:cstheme="minorBidi"/>
          <w:sz w:val="22"/>
          <w:szCs w:val="22"/>
          <w:lang w:bidi="he-IL"/>
        </w:rPr>
      </w:pPr>
      <w:hyperlink w:anchor="_Toc38534594" w:history="1">
        <w:r w:rsidR="00C71948" w:rsidRPr="00E618DA">
          <w:rPr>
            <w:rStyle w:val="Hyperlink"/>
          </w:rPr>
          <w:t>Gleichnis: Der Säende und die auf unterschiedliche Böden fallende Saat (4,1−9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_Toc38534594 \h </w:instrText>
        </w:r>
        <w:r w:rsidR="00C71948">
          <w:rPr>
            <w:webHidden/>
          </w:rPr>
        </w:r>
        <w:r w:rsidR="00C71948">
          <w:rPr>
            <w:webHidden/>
          </w:rPr>
          <w:fldChar w:fldCharType="separate"/>
        </w:r>
        <w:r w:rsidR="00801648">
          <w:rPr>
            <w:webHidden/>
          </w:rPr>
          <w:t>94</w:t>
        </w:r>
        <w:r w:rsidR="00C71948">
          <w:rPr>
            <w:webHidden/>
          </w:rPr>
          <w:fldChar w:fldCharType="end"/>
        </w:r>
      </w:hyperlink>
    </w:p>
    <w:p w14:paraId="42A6AA06" w14:textId="51FDE935" w:rsidR="00C71948" w:rsidRDefault="00710AC8" w:rsidP="00C71948">
      <w:pPr>
        <w:pStyle w:val="Verzeichnis1"/>
        <w:rPr>
          <w:rFonts w:asciiTheme="minorHAnsi" w:eastAsiaTheme="minorEastAsia" w:hAnsiTheme="minorHAnsi" w:cstheme="minorBidi"/>
          <w:sz w:val="22"/>
          <w:szCs w:val="22"/>
          <w:lang w:bidi="he-IL"/>
        </w:rPr>
      </w:pPr>
      <w:hyperlink w:anchor="_Toc38534595" w:history="1">
        <w:r w:rsidR="00C71948" w:rsidRPr="00E618DA">
          <w:rPr>
            <w:rStyle w:val="Hyperlink"/>
          </w:rPr>
          <w:t>Deutung des Gleichnisses vom Säenden (4,10−20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_Toc38534595 \h </w:instrText>
        </w:r>
        <w:r w:rsidR="00C71948">
          <w:rPr>
            <w:webHidden/>
          </w:rPr>
        </w:r>
        <w:r w:rsidR="00C71948">
          <w:rPr>
            <w:webHidden/>
          </w:rPr>
          <w:fldChar w:fldCharType="separate"/>
        </w:r>
        <w:r w:rsidR="00801648">
          <w:rPr>
            <w:webHidden/>
          </w:rPr>
          <w:t>95</w:t>
        </w:r>
        <w:r w:rsidR="00C71948">
          <w:rPr>
            <w:webHidden/>
          </w:rPr>
          <w:fldChar w:fldCharType="end"/>
        </w:r>
      </w:hyperlink>
    </w:p>
    <w:p w14:paraId="0ED57788" w14:textId="32F0681A" w:rsidR="00C71948" w:rsidRDefault="00710AC8" w:rsidP="00C71948">
      <w:pPr>
        <w:pStyle w:val="Verzeichnis1"/>
        <w:rPr>
          <w:rFonts w:asciiTheme="minorHAnsi" w:eastAsiaTheme="minorEastAsia" w:hAnsiTheme="minorHAnsi" w:cstheme="minorBidi"/>
          <w:sz w:val="22"/>
          <w:szCs w:val="22"/>
          <w:lang w:bidi="he-IL"/>
        </w:rPr>
      </w:pPr>
      <w:hyperlink w:anchor="_Toc38534596" w:history="1">
        <w:r w:rsidR="00C71948" w:rsidRPr="00E618DA">
          <w:rPr>
            <w:rStyle w:val="Hyperlink"/>
          </w:rPr>
          <w:t>Vom rechten Hören (4,21−25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_Toc38534596 \h </w:instrText>
        </w:r>
        <w:r w:rsidR="00C71948">
          <w:rPr>
            <w:webHidden/>
          </w:rPr>
        </w:r>
        <w:r w:rsidR="00C71948">
          <w:rPr>
            <w:webHidden/>
          </w:rPr>
          <w:fldChar w:fldCharType="separate"/>
        </w:r>
        <w:r w:rsidR="00801648">
          <w:rPr>
            <w:webHidden/>
          </w:rPr>
          <w:t>95</w:t>
        </w:r>
        <w:r w:rsidR="00C71948">
          <w:rPr>
            <w:webHidden/>
          </w:rPr>
          <w:fldChar w:fldCharType="end"/>
        </w:r>
      </w:hyperlink>
    </w:p>
    <w:p w14:paraId="2E575D98" w14:textId="7C78F693" w:rsidR="00C71948" w:rsidRDefault="00710AC8" w:rsidP="00C71948">
      <w:pPr>
        <w:pStyle w:val="Verzeichnis1"/>
        <w:rPr>
          <w:rFonts w:asciiTheme="minorHAnsi" w:eastAsiaTheme="minorEastAsia" w:hAnsiTheme="minorHAnsi" w:cstheme="minorBidi"/>
          <w:sz w:val="22"/>
          <w:szCs w:val="22"/>
          <w:lang w:bidi="he-IL"/>
        </w:rPr>
      </w:pPr>
      <w:hyperlink w:anchor="_Toc38534597" w:history="1">
        <w:r w:rsidR="00C71948" w:rsidRPr="00E618DA">
          <w:rPr>
            <w:rStyle w:val="Hyperlink"/>
          </w:rPr>
          <w:t>Gleichnis: Wachsen der Saat (4,26−29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_Toc38534597 \h </w:instrText>
        </w:r>
        <w:r w:rsidR="00C71948">
          <w:rPr>
            <w:webHidden/>
          </w:rPr>
        </w:r>
        <w:r w:rsidR="00C71948">
          <w:rPr>
            <w:webHidden/>
          </w:rPr>
          <w:fldChar w:fldCharType="separate"/>
        </w:r>
        <w:r w:rsidR="00801648">
          <w:rPr>
            <w:webHidden/>
          </w:rPr>
          <w:t>95</w:t>
        </w:r>
        <w:r w:rsidR="00C71948">
          <w:rPr>
            <w:webHidden/>
          </w:rPr>
          <w:fldChar w:fldCharType="end"/>
        </w:r>
      </w:hyperlink>
    </w:p>
    <w:p w14:paraId="68AE6B1B" w14:textId="38D5A737" w:rsidR="00C71948" w:rsidRDefault="00710AC8" w:rsidP="00C71948">
      <w:pPr>
        <w:pStyle w:val="Verzeichnis1"/>
        <w:rPr>
          <w:rFonts w:asciiTheme="minorHAnsi" w:eastAsiaTheme="minorEastAsia" w:hAnsiTheme="minorHAnsi" w:cstheme="minorBidi"/>
          <w:sz w:val="22"/>
          <w:szCs w:val="22"/>
          <w:lang w:bidi="he-IL"/>
        </w:rPr>
      </w:pPr>
      <w:hyperlink w:anchor="_Toc38534598" w:history="1">
        <w:r w:rsidR="00C71948" w:rsidRPr="00E618DA">
          <w:rPr>
            <w:rStyle w:val="Hyperlink"/>
          </w:rPr>
          <w:t>Gleichnis: Kleines Senfkorn (4,30−32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_Toc38534598 \h </w:instrText>
        </w:r>
        <w:r w:rsidR="00C71948">
          <w:rPr>
            <w:webHidden/>
          </w:rPr>
        </w:r>
        <w:r w:rsidR="00C71948">
          <w:rPr>
            <w:webHidden/>
          </w:rPr>
          <w:fldChar w:fldCharType="separate"/>
        </w:r>
        <w:r w:rsidR="00801648">
          <w:rPr>
            <w:webHidden/>
          </w:rPr>
          <w:t>96</w:t>
        </w:r>
        <w:r w:rsidR="00C71948">
          <w:rPr>
            <w:webHidden/>
          </w:rPr>
          <w:fldChar w:fldCharType="end"/>
        </w:r>
      </w:hyperlink>
    </w:p>
    <w:p w14:paraId="064FD150" w14:textId="0961976C"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599" w:history="1">
        <w:r w:rsidR="00C71948" w:rsidRPr="00E618DA">
          <w:rPr>
            <w:rStyle w:val="Hyperlink"/>
          </w:rPr>
          <w:t>Abschluss der Gleichnisrede (4,33−34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_Toc38534599 \h </w:instrText>
        </w:r>
        <w:r w:rsidR="00C71948">
          <w:rPr>
            <w:webHidden/>
          </w:rPr>
        </w:r>
        <w:r w:rsidR="00C71948">
          <w:rPr>
            <w:webHidden/>
          </w:rPr>
          <w:fldChar w:fldCharType="separate"/>
        </w:r>
        <w:r w:rsidR="00801648">
          <w:rPr>
            <w:webHidden/>
          </w:rPr>
          <w:t>96</w:t>
        </w:r>
        <w:r w:rsidR="00C71948">
          <w:rPr>
            <w:webHidden/>
          </w:rPr>
          <w:fldChar w:fldCharType="end"/>
        </w:r>
      </w:hyperlink>
    </w:p>
    <w:p w14:paraId="3F1DB01F" w14:textId="4ED45D3D" w:rsidR="00C71948" w:rsidRDefault="00710AC8" w:rsidP="00C71948">
      <w:pPr>
        <w:pStyle w:val="Verzeichnis1"/>
        <w:rPr>
          <w:rFonts w:asciiTheme="minorHAnsi" w:eastAsiaTheme="minorEastAsia" w:hAnsiTheme="minorHAnsi" w:cstheme="minorBidi"/>
          <w:sz w:val="22"/>
          <w:szCs w:val="22"/>
          <w:lang w:bidi="he-IL"/>
        </w:rPr>
      </w:pPr>
      <w:hyperlink w:anchor="_Toc38534600" w:history="1">
        <w:r w:rsidR="00C71948" w:rsidRPr="00E618DA">
          <w:rPr>
            <w:rStyle w:val="Hyperlink"/>
          </w:rPr>
          <w:t>Ein Seesturm, dem Jesus Schweigen gebietet (4,35−41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_Toc38534600 \h </w:instrText>
        </w:r>
        <w:r w:rsidR="00C71948">
          <w:rPr>
            <w:webHidden/>
          </w:rPr>
        </w:r>
        <w:r w:rsidR="00C71948">
          <w:rPr>
            <w:webHidden/>
          </w:rPr>
          <w:fldChar w:fldCharType="separate"/>
        </w:r>
        <w:r w:rsidR="00801648">
          <w:rPr>
            <w:webHidden/>
          </w:rPr>
          <w:t>96</w:t>
        </w:r>
        <w:r w:rsidR="00C71948">
          <w:rPr>
            <w:webHidden/>
          </w:rPr>
          <w:fldChar w:fldCharType="end"/>
        </w:r>
      </w:hyperlink>
    </w:p>
    <w:p w14:paraId="70FA68BB" w14:textId="49BBF34A" w:rsidR="00C71948" w:rsidRDefault="00710AC8" w:rsidP="00C71948">
      <w:pPr>
        <w:pStyle w:val="Verzeichnis1"/>
        <w:rPr>
          <w:rFonts w:asciiTheme="minorHAnsi" w:eastAsiaTheme="minorEastAsia" w:hAnsiTheme="minorHAnsi" w:cstheme="minorBidi"/>
          <w:sz w:val="22"/>
          <w:szCs w:val="22"/>
          <w:lang w:bidi="he-IL"/>
        </w:rPr>
      </w:pPr>
      <w:hyperlink w:anchor="_Toc38534601" w:history="1">
        <w:r w:rsidR="00C71948" w:rsidRPr="00E618DA">
          <w:rPr>
            <w:rStyle w:val="Hyperlink"/>
          </w:rPr>
          <w:t xml:space="preserve">Die </w:t>
        </w:r>
        <w:r w:rsidR="00FF35A6">
          <w:rPr>
            <w:rStyle w:val="Hyperlink"/>
          </w:rPr>
          <w:t xml:space="preserve">vielen </w:t>
        </w:r>
        <w:r w:rsidR="00C71948" w:rsidRPr="00E618DA">
          <w:rPr>
            <w:rStyle w:val="Hyperlink"/>
          </w:rPr>
          <w:t>Dämonen eines Besessenen schickt Jesus in eine Schweineherde (5,1−20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_Toc38534601 \h </w:instrText>
        </w:r>
        <w:r w:rsidR="00C71948">
          <w:rPr>
            <w:webHidden/>
          </w:rPr>
        </w:r>
        <w:r w:rsidR="00C71948">
          <w:rPr>
            <w:webHidden/>
          </w:rPr>
          <w:fldChar w:fldCharType="separate"/>
        </w:r>
        <w:r w:rsidR="00801648">
          <w:rPr>
            <w:webHidden/>
          </w:rPr>
          <w:t>96</w:t>
        </w:r>
        <w:r w:rsidR="00C71948">
          <w:rPr>
            <w:webHidden/>
          </w:rPr>
          <w:fldChar w:fldCharType="end"/>
        </w:r>
      </w:hyperlink>
    </w:p>
    <w:p w14:paraId="5190B51C" w14:textId="723A5F7C" w:rsidR="00C71948" w:rsidRDefault="00710AC8" w:rsidP="00C71948">
      <w:pPr>
        <w:pStyle w:val="Verzeichnis1"/>
        <w:rPr>
          <w:rFonts w:asciiTheme="minorHAnsi" w:eastAsiaTheme="minorEastAsia" w:hAnsiTheme="minorHAnsi" w:cstheme="minorBidi"/>
          <w:sz w:val="22"/>
          <w:szCs w:val="22"/>
          <w:lang w:bidi="he-IL"/>
        </w:rPr>
      </w:pPr>
      <w:hyperlink w:anchor="_Toc38534602" w:history="1">
        <w:r w:rsidR="00C71948" w:rsidRPr="00E618DA">
          <w:rPr>
            <w:rStyle w:val="Hyperlink"/>
          </w:rPr>
          <w:t>Jesus heilt eine blutflüssige Frau und auferweckt die Tochter des Jaïrus (5,21−43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_Toc38534602 \h </w:instrText>
        </w:r>
        <w:r w:rsidR="00C71948">
          <w:rPr>
            <w:webHidden/>
          </w:rPr>
        </w:r>
        <w:r w:rsidR="00C71948">
          <w:rPr>
            <w:webHidden/>
          </w:rPr>
          <w:fldChar w:fldCharType="separate"/>
        </w:r>
        <w:r w:rsidR="00801648">
          <w:rPr>
            <w:webHidden/>
          </w:rPr>
          <w:t>97</w:t>
        </w:r>
        <w:r w:rsidR="00C71948">
          <w:rPr>
            <w:webHidden/>
          </w:rPr>
          <w:fldChar w:fldCharType="end"/>
        </w:r>
      </w:hyperlink>
    </w:p>
    <w:p w14:paraId="3780D1A8" w14:textId="4A60D224" w:rsidR="00C71948" w:rsidRDefault="00710AC8" w:rsidP="00C71948">
      <w:pPr>
        <w:pStyle w:val="Verzeichnis1"/>
        <w:rPr>
          <w:rFonts w:asciiTheme="minorHAnsi" w:eastAsiaTheme="minorEastAsia" w:hAnsiTheme="minorHAnsi" w:cstheme="minorBidi"/>
          <w:sz w:val="22"/>
          <w:szCs w:val="22"/>
          <w:lang w:bidi="he-IL"/>
        </w:rPr>
      </w:pPr>
      <w:hyperlink w:anchor="_Toc38534603" w:history="1">
        <w:r w:rsidR="00C71948" w:rsidRPr="00E618DA">
          <w:rPr>
            <w:rStyle w:val="Hyperlink"/>
          </w:rPr>
          <w:t>In seiner Heimat wird Jesus abgelehnt (6,1−6a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_Toc38534603 \h </w:instrText>
        </w:r>
        <w:r w:rsidR="00C71948">
          <w:rPr>
            <w:webHidden/>
          </w:rPr>
        </w:r>
        <w:r w:rsidR="00C71948">
          <w:rPr>
            <w:webHidden/>
          </w:rPr>
          <w:fldChar w:fldCharType="separate"/>
        </w:r>
        <w:r w:rsidR="00801648">
          <w:rPr>
            <w:webHidden/>
          </w:rPr>
          <w:t>98</w:t>
        </w:r>
        <w:r w:rsidR="00C71948">
          <w:rPr>
            <w:webHidden/>
          </w:rPr>
          <w:fldChar w:fldCharType="end"/>
        </w:r>
      </w:hyperlink>
    </w:p>
    <w:p w14:paraId="63F7F5BE" w14:textId="350511B1" w:rsidR="00C71948" w:rsidRDefault="00710AC8" w:rsidP="00C71948">
      <w:pPr>
        <w:pStyle w:val="Verzeichnis1"/>
        <w:rPr>
          <w:rFonts w:asciiTheme="minorHAnsi" w:eastAsiaTheme="minorEastAsia" w:hAnsiTheme="minorHAnsi" w:cstheme="minorBidi"/>
          <w:sz w:val="22"/>
          <w:szCs w:val="22"/>
          <w:lang w:bidi="he-IL"/>
        </w:rPr>
      </w:pPr>
      <w:hyperlink w:anchor="_Toc38534604" w:history="1">
        <w:r w:rsidR="00C71948" w:rsidRPr="00E618DA">
          <w:rPr>
            <w:rStyle w:val="Hyperlink"/>
          </w:rPr>
          <w:t xml:space="preserve">Die zwölf Apostel werden </w:t>
        </w:r>
        <w:r w:rsidR="00FF35A6">
          <w:rPr>
            <w:rStyle w:val="Hyperlink"/>
          </w:rPr>
          <w:t xml:space="preserve">in Armut </w:t>
        </w:r>
        <w:r w:rsidR="00C71948" w:rsidRPr="00E618DA">
          <w:rPr>
            <w:rStyle w:val="Hyperlink"/>
          </w:rPr>
          <w:t>ausgesandt (6,6b−13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_Toc38534604 \h </w:instrText>
        </w:r>
        <w:r w:rsidR="00C71948">
          <w:rPr>
            <w:webHidden/>
          </w:rPr>
        </w:r>
        <w:r w:rsidR="00C71948">
          <w:rPr>
            <w:webHidden/>
          </w:rPr>
          <w:fldChar w:fldCharType="separate"/>
        </w:r>
        <w:r w:rsidR="00801648">
          <w:rPr>
            <w:webHidden/>
          </w:rPr>
          <w:t>98</w:t>
        </w:r>
        <w:r w:rsidR="00C71948">
          <w:rPr>
            <w:webHidden/>
          </w:rPr>
          <w:fldChar w:fldCharType="end"/>
        </w:r>
      </w:hyperlink>
    </w:p>
    <w:p w14:paraId="3A9B6073" w14:textId="5B6FCF0C" w:rsidR="00C71948" w:rsidRDefault="00710AC8" w:rsidP="00C71948">
      <w:pPr>
        <w:pStyle w:val="Verzeichnis1"/>
        <w:rPr>
          <w:rFonts w:asciiTheme="minorHAnsi" w:eastAsiaTheme="minorEastAsia" w:hAnsiTheme="minorHAnsi" w:cstheme="minorBidi"/>
          <w:sz w:val="22"/>
          <w:szCs w:val="22"/>
          <w:lang w:bidi="he-IL"/>
        </w:rPr>
      </w:pPr>
      <w:hyperlink w:anchor="_Toc38534605" w:history="1">
        <w:r w:rsidR="00C71948" w:rsidRPr="00E618DA">
          <w:rPr>
            <w:rStyle w:val="Hyperlink"/>
          </w:rPr>
          <w:t>Wie Herodes über Jesus urteilt (6,14−16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_Toc38534605 \h </w:instrText>
        </w:r>
        <w:r w:rsidR="00C71948">
          <w:rPr>
            <w:webHidden/>
          </w:rPr>
        </w:r>
        <w:r w:rsidR="00C71948">
          <w:rPr>
            <w:webHidden/>
          </w:rPr>
          <w:fldChar w:fldCharType="separate"/>
        </w:r>
        <w:r w:rsidR="00801648">
          <w:rPr>
            <w:webHidden/>
          </w:rPr>
          <w:t>99</w:t>
        </w:r>
        <w:r w:rsidR="00C71948">
          <w:rPr>
            <w:webHidden/>
          </w:rPr>
          <w:fldChar w:fldCharType="end"/>
        </w:r>
      </w:hyperlink>
    </w:p>
    <w:p w14:paraId="75D0013A" w14:textId="63904C3B" w:rsidR="00C71948" w:rsidRDefault="00710AC8" w:rsidP="00C71948">
      <w:pPr>
        <w:pStyle w:val="Verzeichnis1"/>
        <w:rPr>
          <w:rFonts w:asciiTheme="minorHAnsi" w:eastAsiaTheme="minorEastAsia" w:hAnsiTheme="minorHAnsi" w:cstheme="minorBidi"/>
          <w:sz w:val="22"/>
          <w:szCs w:val="22"/>
          <w:lang w:bidi="he-IL"/>
        </w:rPr>
      </w:pPr>
      <w:hyperlink w:anchor="_Toc38534606" w:history="1">
        <w:r w:rsidR="00C71948" w:rsidRPr="00E618DA">
          <w:rPr>
            <w:rStyle w:val="Hyperlink"/>
          </w:rPr>
          <w:t>Herodes hatte Johannes den Täufer enthaupten lassen (6,17−29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_Toc38534606 \h </w:instrText>
        </w:r>
        <w:r w:rsidR="00C71948">
          <w:rPr>
            <w:webHidden/>
          </w:rPr>
        </w:r>
        <w:r w:rsidR="00C71948">
          <w:rPr>
            <w:webHidden/>
          </w:rPr>
          <w:fldChar w:fldCharType="separate"/>
        </w:r>
        <w:r w:rsidR="00801648">
          <w:rPr>
            <w:webHidden/>
          </w:rPr>
          <w:t>99</w:t>
        </w:r>
        <w:r w:rsidR="00C71948">
          <w:rPr>
            <w:webHidden/>
          </w:rPr>
          <w:fldChar w:fldCharType="end"/>
        </w:r>
      </w:hyperlink>
    </w:p>
    <w:p w14:paraId="47CC0C06" w14:textId="178B8FB8" w:rsidR="00C71948" w:rsidRDefault="00710AC8" w:rsidP="00C71948">
      <w:pPr>
        <w:pStyle w:val="Verzeichnis1"/>
        <w:rPr>
          <w:rFonts w:asciiTheme="minorHAnsi" w:eastAsiaTheme="minorEastAsia" w:hAnsiTheme="minorHAnsi" w:cstheme="minorBidi"/>
          <w:sz w:val="22"/>
          <w:szCs w:val="22"/>
          <w:lang w:bidi="he-IL"/>
        </w:rPr>
      </w:pPr>
      <w:hyperlink w:anchor="_Toc38534607" w:history="1">
        <w:r w:rsidR="00C71948" w:rsidRPr="00E618DA">
          <w:rPr>
            <w:rStyle w:val="Hyperlink"/>
          </w:rPr>
          <w:t>Die Jünger kehren zurück (6,30−32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_Toc38534607 \h </w:instrText>
        </w:r>
        <w:r w:rsidR="00C71948">
          <w:rPr>
            <w:webHidden/>
          </w:rPr>
        </w:r>
        <w:r w:rsidR="00C71948">
          <w:rPr>
            <w:webHidden/>
          </w:rPr>
          <w:fldChar w:fldCharType="separate"/>
        </w:r>
        <w:r w:rsidR="00801648">
          <w:rPr>
            <w:webHidden/>
          </w:rPr>
          <w:t>99</w:t>
        </w:r>
        <w:r w:rsidR="00C71948">
          <w:rPr>
            <w:webHidden/>
          </w:rPr>
          <w:fldChar w:fldCharType="end"/>
        </w:r>
      </w:hyperlink>
    </w:p>
    <w:p w14:paraId="79F6290E" w14:textId="2A250660" w:rsidR="00C71948" w:rsidRDefault="00710AC8" w:rsidP="00C71948">
      <w:pPr>
        <w:pStyle w:val="Verzeichnis1"/>
        <w:rPr>
          <w:rFonts w:asciiTheme="minorHAnsi" w:eastAsiaTheme="minorEastAsia" w:hAnsiTheme="minorHAnsi" w:cstheme="minorBidi"/>
          <w:sz w:val="22"/>
          <w:szCs w:val="22"/>
          <w:lang w:bidi="he-IL"/>
        </w:rPr>
      </w:pPr>
      <w:hyperlink w:anchor="_Toc38534608" w:history="1">
        <w:r w:rsidR="00C71948" w:rsidRPr="00E618DA">
          <w:rPr>
            <w:rStyle w:val="Hyperlink"/>
          </w:rPr>
          <w:t>Festmahl für Fünftausend (6,33−44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_Toc38534608 \h </w:instrText>
        </w:r>
        <w:r w:rsidR="00C71948">
          <w:rPr>
            <w:webHidden/>
          </w:rPr>
        </w:r>
        <w:r w:rsidR="00C71948">
          <w:rPr>
            <w:webHidden/>
          </w:rPr>
          <w:fldChar w:fldCharType="separate"/>
        </w:r>
        <w:r w:rsidR="00801648">
          <w:rPr>
            <w:webHidden/>
          </w:rPr>
          <w:t>99</w:t>
        </w:r>
        <w:r w:rsidR="00C71948">
          <w:rPr>
            <w:webHidden/>
          </w:rPr>
          <w:fldChar w:fldCharType="end"/>
        </w:r>
      </w:hyperlink>
    </w:p>
    <w:p w14:paraId="7391E6FC" w14:textId="6335DA04" w:rsidR="00C71948" w:rsidRDefault="00710AC8" w:rsidP="00C71948">
      <w:pPr>
        <w:pStyle w:val="Verzeichnis1"/>
        <w:rPr>
          <w:rFonts w:asciiTheme="minorHAnsi" w:eastAsiaTheme="minorEastAsia" w:hAnsiTheme="minorHAnsi" w:cstheme="minorBidi"/>
          <w:sz w:val="22"/>
          <w:szCs w:val="22"/>
          <w:lang w:bidi="he-IL"/>
        </w:rPr>
      </w:pPr>
      <w:hyperlink w:anchor="_Toc38534609" w:history="1">
        <w:r w:rsidR="00C71948" w:rsidRPr="00E618DA">
          <w:rPr>
            <w:rStyle w:val="Hyperlink"/>
          </w:rPr>
          <w:t>Jesus geht auf dem See (6,45−52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_Toc38534609 \h </w:instrText>
        </w:r>
        <w:r w:rsidR="00C71948">
          <w:rPr>
            <w:webHidden/>
          </w:rPr>
        </w:r>
        <w:r w:rsidR="00C71948">
          <w:rPr>
            <w:webHidden/>
          </w:rPr>
          <w:fldChar w:fldCharType="separate"/>
        </w:r>
        <w:r w:rsidR="00801648">
          <w:rPr>
            <w:webHidden/>
          </w:rPr>
          <w:t>100</w:t>
        </w:r>
        <w:r w:rsidR="00C71948">
          <w:rPr>
            <w:webHidden/>
          </w:rPr>
          <w:fldChar w:fldCharType="end"/>
        </w:r>
      </w:hyperlink>
    </w:p>
    <w:p w14:paraId="3F5736C6" w14:textId="3DFEA09F" w:rsidR="00C71948" w:rsidRDefault="00710AC8" w:rsidP="00C71948">
      <w:pPr>
        <w:pStyle w:val="Verzeichnis1"/>
        <w:rPr>
          <w:rFonts w:asciiTheme="minorHAnsi" w:eastAsiaTheme="minorEastAsia" w:hAnsiTheme="minorHAnsi" w:cstheme="minorBidi"/>
          <w:sz w:val="22"/>
          <w:szCs w:val="22"/>
          <w:lang w:bidi="he-IL"/>
        </w:rPr>
      </w:pPr>
      <w:hyperlink w:anchor="_Toc38534610" w:history="1">
        <w:r w:rsidR="00C71948" w:rsidRPr="00E618DA">
          <w:rPr>
            <w:rStyle w:val="Hyperlink"/>
          </w:rPr>
          <w:t>Krankenheilungen in Gennesaret (6,53−56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_Toc38534610 \h </w:instrText>
        </w:r>
        <w:r w:rsidR="00C71948">
          <w:rPr>
            <w:webHidden/>
          </w:rPr>
        </w:r>
        <w:r w:rsidR="00C71948">
          <w:rPr>
            <w:webHidden/>
          </w:rPr>
          <w:fldChar w:fldCharType="separate"/>
        </w:r>
        <w:r w:rsidR="00801648">
          <w:rPr>
            <w:webHidden/>
          </w:rPr>
          <w:t>100</w:t>
        </w:r>
        <w:r w:rsidR="00C71948">
          <w:rPr>
            <w:webHidden/>
          </w:rPr>
          <w:fldChar w:fldCharType="end"/>
        </w:r>
      </w:hyperlink>
    </w:p>
    <w:p w14:paraId="0FDD330F" w14:textId="7224DF22" w:rsidR="00C71948" w:rsidRDefault="00710AC8" w:rsidP="00C71948">
      <w:pPr>
        <w:pStyle w:val="Verzeichnis1"/>
        <w:rPr>
          <w:rFonts w:asciiTheme="minorHAnsi" w:eastAsiaTheme="minorEastAsia" w:hAnsiTheme="minorHAnsi" w:cstheme="minorBidi"/>
          <w:sz w:val="22"/>
          <w:szCs w:val="22"/>
          <w:lang w:bidi="he-IL"/>
        </w:rPr>
      </w:pPr>
      <w:hyperlink w:anchor="_Toc38534611" w:history="1">
        <w:r w:rsidR="00C71948" w:rsidRPr="00E618DA">
          <w:rPr>
            <w:rStyle w:val="Hyperlink"/>
          </w:rPr>
          <w:t>Was macht rein, und was macht unrein? (7,1−23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_Toc38534611 \h </w:instrText>
        </w:r>
        <w:r w:rsidR="00C71948">
          <w:rPr>
            <w:webHidden/>
          </w:rPr>
        </w:r>
        <w:r w:rsidR="00C71948">
          <w:rPr>
            <w:webHidden/>
          </w:rPr>
          <w:fldChar w:fldCharType="separate"/>
        </w:r>
        <w:r w:rsidR="00801648">
          <w:rPr>
            <w:webHidden/>
          </w:rPr>
          <w:t>101</w:t>
        </w:r>
        <w:r w:rsidR="00C71948">
          <w:rPr>
            <w:webHidden/>
          </w:rPr>
          <w:fldChar w:fldCharType="end"/>
        </w:r>
      </w:hyperlink>
    </w:p>
    <w:p w14:paraId="33FC73DB" w14:textId="55880E9D" w:rsidR="00C71948" w:rsidRDefault="00710AC8" w:rsidP="00C71948">
      <w:pPr>
        <w:pStyle w:val="Verzeichnis1"/>
        <w:rPr>
          <w:rFonts w:asciiTheme="minorHAnsi" w:eastAsiaTheme="minorEastAsia" w:hAnsiTheme="minorHAnsi" w:cstheme="minorBidi"/>
          <w:sz w:val="22"/>
          <w:szCs w:val="22"/>
          <w:lang w:bidi="he-IL"/>
        </w:rPr>
      </w:pPr>
      <w:hyperlink w:anchor="_Toc38534612" w:history="1">
        <w:r w:rsidR="00C71948" w:rsidRPr="00E618DA">
          <w:rPr>
            <w:rStyle w:val="Hyperlink"/>
          </w:rPr>
          <w:t xml:space="preserve">Unerwartet bittet eine </w:t>
        </w:r>
        <w:r w:rsidR="007C2470">
          <w:rPr>
            <w:rStyle w:val="Hyperlink"/>
          </w:rPr>
          <w:t>nicht-jüdische Fra</w:t>
        </w:r>
        <w:r w:rsidR="00C71948" w:rsidRPr="00E618DA">
          <w:rPr>
            <w:rStyle w:val="Hyperlink"/>
          </w:rPr>
          <w:t>u Jesus, ihre Tochter zu heilen (7,24−30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_Toc38534612 \h </w:instrText>
        </w:r>
        <w:r w:rsidR="00C71948">
          <w:rPr>
            <w:webHidden/>
          </w:rPr>
        </w:r>
        <w:r w:rsidR="00C71948">
          <w:rPr>
            <w:webHidden/>
          </w:rPr>
          <w:fldChar w:fldCharType="separate"/>
        </w:r>
        <w:r w:rsidR="00801648">
          <w:rPr>
            <w:webHidden/>
          </w:rPr>
          <w:t>101</w:t>
        </w:r>
        <w:r w:rsidR="00C71948">
          <w:rPr>
            <w:webHidden/>
          </w:rPr>
          <w:fldChar w:fldCharType="end"/>
        </w:r>
      </w:hyperlink>
    </w:p>
    <w:p w14:paraId="76F5753E" w14:textId="699D633E" w:rsidR="00C71948" w:rsidRDefault="00710AC8" w:rsidP="00C71948">
      <w:pPr>
        <w:pStyle w:val="Verzeichnis1"/>
        <w:rPr>
          <w:rFonts w:asciiTheme="minorHAnsi" w:eastAsiaTheme="minorEastAsia" w:hAnsiTheme="minorHAnsi" w:cstheme="minorBidi"/>
          <w:sz w:val="22"/>
          <w:szCs w:val="22"/>
          <w:lang w:bidi="he-IL"/>
        </w:rPr>
      </w:pPr>
      <w:hyperlink w:anchor="_Toc38534613" w:history="1">
        <w:r w:rsidR="00C71948" w:rsidRPr="00E618DA">
          <w:rPr>
            <w:rStyle w:val="Hyperlink"/>
          </w:rPr>
          <w:t>Jesus heilt einen Taubstummen (7,31−37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_Toc38534613 \h </w:instrText>
        </w:r>
        <w:r w:rsidR="00C71948">
          <w:rPr>
            <w:webHidden/>
          </w:rPr>
        </w:r>
        <w:r w:rsidR="00C71948">
          <w:rPr>
            <w:webHidden/>
          </w:rPr>
          <w:fldChar w:fldCharType="separate"/>
        </w:r>
        <w:r w:rsidR="00801648">
          <w:rPr>
            <w:webHidden/>
          </w:rPr>
          <w:t>102</w:t>
        </w:r>
        <w:r w:rsidR="00C71948">
          <w:rPr>
            <w:webHidden/>
          </w:rPr>
          <w:fldChar w:fldCharType="end"/>
        </w:r>
      </w:hyperlink>
    </w:p>
    <w:p w14:paraId="419FBFD0" w14:textId="3BD63A87" w:rsidR="00C71948" w:rsidRDefault="00710AC8" w:rsidP="00C71948">
      <w:pPr>
        <w:pStyle w:val="Verzeichnis1"/>
        <w:rPr>
          <w:rFonts w:asciiTheme="minorHAnsi" w:eastAsiaTheme="minorEastAsia" w:hAnsiTheme="minorHAnsi" w:cstheme="minorBidi"/>
          <w:sz w:val="22"/>
          <w:szCs w:val="22"/>
          <w:lang w:bidi="he-IL"/>
        </w:rPr>
      </w:pPr>
      <w:hyperlink w:anchor="_Toc38534614" w:history="1">
        <w:r w:rsidR="00C71948" w:rsidRPr="00E618DA">
          <w:rPr>
            <w:rStyle w:val="Hyperlink"/>
          </w:rPr>
          <w:t>Festmahl für Viertausend (8,1−10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_Toc38534614 \h </w:instrText>
        </w:r>
        <w:r w:rsidR="00C71948">
          <w:rPr>
            <w:webHidden/>
          </w:rPr>
        </w:r>
        <w:r w:rsidR="00C71948">
          <w:rPr>
            <w:webHidden/>
          </w:rPr>
          <w:fldChar w:fldCharType="separate"/>
        </w:r>
        <w:r w:rsidR="00801648">
          <w:rPr>
            <w:webHidden/>
          </w:rPr>
          <w:t>102</w:t>
        </w:r>
        <w:r w:rsidR="00C71948">
          <w:rPr>
            <w:webHidden/>
          </w:rPr>
          <w:fldChar w:fldCharType="end"/>
        </w:r>
      </w:hyperlink>
    </w:p>
    <w:p w14:paraId="288E64CF" w14:textId="4A4D10F8" w:rsidR="00C71948" w:rsidRDefault="00710AC8" w:rsidP="00C71948">
      <w:pPr>
        <w:pStyle w:val="Verzeichnis1"/>
        <w:rPr>
          <w:rFonts w:asciiTheme="minorHAnsi" w:eastAsiaTheme="minorEastAsia" w:hAnsiTheme="minorHAnsi" w:cstheme="minorBidi"/>
          <w:sz w:val="22"/>
          <w:szCs w:val="22"/>
          <w:lang w:bidi="he-IL"/>
        </w:rPr>
      </w:pPr>
      <w:hyperlink w:anchor="_Toc38534615" w:history="1">
        <w:r w:rsidR="00C71948" w:rsidRPr="00E618DA">
          <w:rPr>
            <w:rStyle w:val="Hyperlink"/>
          </w:rPr>
          <w:t>Jesus verweigert Zeichen (8,11−13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_Toc38534615 \h </w:instrText>
        </w:r>
        <w:r w:rsidR="00C71948">
          <w:rPr>
            <w:webHidden/>
          </w:rPr>
        </w:r>
        <w:r w:rsidR="00C71948">
          <w:rPr>
            <w:webHidden/>
          </w:rPr>
          <w:fldChar w:fldCharType="separate"/>
        </w:r>
        <w:r w:rsidR="00801648">
          <w:rPr>
            <w:webHidden/>
          </w:rPr>
          <w:t>102</w:t>
        </w:r>
        <w:r w:rsidR="00C71948">
          <w:rPr>
            <w:webHidden/>
          </w:rPr>
          <w:fldChar w:fldCharType="end"/>
        </w:r>
      </w:hyperlink>
    </w:p>
    <w:p w14:paraId="79BE0F4B" w14:textId="16279217" w:rsidR="00C71948" w:rsidRDefault="00710AC8" w:rsidP="00C71948">
      <w:pPr>
        <w:pStyle w:val="Verzeichnis1"/>
        <w:rPr>
          <w:rFonts w:asciiTheme="minorHAnsi" w:eastAsiaTheme="minorEastAsia" w:hAnsiTheme="minorHAnsi" w:cstheme="minorBidi"/>
          <w:sz w:val="22"/>
          <w:szCs w:val="22"/>
          <w:lang w:bidi="he-IL"/>
        </w:rPr>
      </w:pPr>
      <w:hyperlink w:anchor="_Toc38534616" w:history="1">
        <w:r w:rsidR="00C71948" w:rsidRPr="00E618DA">
          <w:rPr>
            <w:rStyle w:val="Hyperlink"/>
          </w:rPr>
          <w:t>Warnung vor den Pharisäern und vor Herodes (8,14−21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_Toc38534616 \h </w:instrText>
        </w:r>
        <w:r w:rsidR="00C71948">
          <w:rPr>
            <w:webHidden/>
          </w:rPr>
        </w:r>
        <w:r w:rsidR="00C71948">
          <w:rPr>
            <w:webHidden/>
          </w:rPr>
          <w:fldChar w:fldCharType="separate"/>
        </w:r>
        <w:r w:rsidR="00801648">
          <w:rPr>
            <w:webHidden/>
          </w:rPr>
          <w:t>103</w:t>
        </w:r>
        <w:r w:rsidR="00C71948">
          <w:rPr>
            <w:webHidden/>
          </w:rPr>
          <w:fldChar w:fldCharType="end"/>
        </w:r>
      </w:hyperlink>
    </w:p>
    <w:p w14:paraId="0B5DB5FF" w14:textId="6285CBF8" w:rsidR="00C71948" w:rsidRDefault="00710AC8" w:rsidP="00C71948">
      <w:pPr>
        <w:pStyle w:val="Verzeichnis1"/>
        <w:rPr>
          <w:rFonts w:asciiTheme="minorHAnsi" w:eastAsiaTheme="minorEastAsia" w:hAnsiTheme="minorHAnsi" w:cstheme="minorBidi"/>
          <w:sz w:val="22"/>
          <w:szCs w:val="22"/>
          <w:lang w:bidi="he-IL"/>
        </w:rPr>
      </w:pPr>
      <w:hyperlink w:anchor="_Toc38534617" w:history="1">
        <w:r w:rsidR="00C71948" w:rsidRPr="00E618DA">
          <w:rPr>
            <w:rStyle w:val="Hyperlink"/>
          </w:rPr>
          <w:t>Bei Betsaida heilt Jesus einen Blinden in zwei Schritten (8,22−26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_Toc38534617 \h </w:instrText>
        </w:r>
        <w:r w:rsidR="00C71948">
          <w:rPr>
            <w:webHidden/>
          </w:rPr>
        </w:r>
        <w:r w:rsidR="00C71948">
          <w:rPr>
            <w:webHidden/>
          </w:rPr>
          <w:fldChar w:fldCharType="separate"/>
        </w:r>
        <w:r w:rsidR="00801648">
          <w:rPr>
            <w:webHidden/>
          </w:rPr>
          <w:t>103</w:t>
        </w:r>
        <w:r w:rsidR="00C71948">
          <w:rPr>
            <w:webHidden/>
          </w:rPr>
          <w:fldChar w:fldCharType="end"/>
        </w:r>
      </w:hyperlink>
    </w:p>
    <w:p w14:paraId="251BB3F5" w14:textId="7FD2FB54" w:rsidR="00C71948" w:rsidRDefault="00710AC8" w:rsidP="00C71948">
      <w:pPr>
        <w:pStyle w:val="Verzeichnis1"/>
        <w:rPr>
          <w:rFonts w:asciiTheme="minorHAnsi" w:eastAsiaTheme="minorEastAsia" w:hAnsiTheme="minorHAnsi" w:cstheme="minorBidi"/>
          <w:sz w:val="22"/>
          <w:szCs w:val="22"/>
          <w:lang w:bidi="he-IL"/>
        </w:rPr>
      </w:pPr>
      <w:hyperlink w:anchor="_Toc38534618" w:history="1">
        <w:r w:rsidR="00C71948" w:rsidRPr="00E618DA">
          <w:rPr>
            <w:rStyle w:val="Hyperlink"/>
          </w:rPr>
          <w:t>Petrus bekennt Jesus als den Messias (8,27−30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_Toc38534618 \h </w:instrText>
        </w:r>
        <w:r w:rsidR="00C71948">
          <w:rPr>
            <w:webHidden/>
          </w:rPr>
        </w:r>
        <w:r w:rsidR="00C71948">
          <w:rPr>
            <w:webHidden/>
          </w:rPr>
          <w:fldChar w:fldCharType="separate"/>
        </w:r>
        <w:r w:rsidR="00801648">
          <w:rPr>
            <w:webHidden/>
          </w:rPr>
          <w:t>103</w:t>
        </w:r>
        <w:r w:rsidR="00C71948">
          <w:rPr>
            <w:webHidden/>
          </w:rPr>
          <w:fldChar w:fldCharType="end"/>
        </w:r>
      </w:hyperlink>
    </w:p>
    <w:p w14:paraId="32D379F3" w14:textId="24CD943F" w:rsidR="00C71948" w:rsidRDefault="00710AC8" w:rsidP="00C71948">
      <w:pPr>
        <w:pStyle w:val="Verzeichnis1"/>
        <w:rPr>
          <w:rFonts w:asciiTheme="minorHAnsi" w:eastAsiaTheme="minorEastAsia" w:hAnsiTheme="minorHAnsi" w:cstheme="minorBidi"/>
          <w:sz w:val="22"/>
          <w:szCs w:val="22"/>
          <w:lang w:bidi="he-IL"/>
        </w:rPr>
      </w:pPr>
      <w:hyperlink w:anchor="_Toc38534619" w:history="1">
        <w:r w:rsidR="00C71948" w:rsidRPr="00E618DA">
          <w:rPr>
            <w:rStyle w:val="Hyperlink"/>
          </w:rPr>
          <w:t>Erste Ankündigung von Leiden und Auferstehung (8,31−33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_Toc38534619 \h </w:instrText>
        </w:r>
        <w:r w:rsidR="00C71948">
          <w:rPr>
            <w:webHidden/>
          </w:rPr>
        </w:r>
        <w:r w:rsidR="00C71948">
          <w:rPr>
            <w:webHidden/>
          </w:rPr>
          <w:fldChar w:fldCharType="separate"/>
        </w:r>
        <w:r w:rsidR="00801648">
          <w:rPr>
            <w:webHidden/>
          </w:rPr>
          <w:t>103</w:t>
        </w:r>
        <w:r w:rsidR="00C71948">
          <w:rPr>
            <w:webHidden/>
          </w:rPr>
          <w:fldChar w:fldCharType="end"/>
        </w:r>
      </w:hyperlink>
    </w:p>
    <w:p w14:paraId="75FA1EBD" w14:textId="54251E34" w:rsidR="00C71948" w:rsidRDefault="00710AC8" w:rsidP="00C71948">
      <w:pPr>
        <w:pStyle w:val="Verzeichnis1"/>
        <w:rPr>
          <w:rFonts w:asciiTheme="minorHAnsi" w:eastAsiaTheme="minorEastAsia" w:hAnsiTheme="minorHAnsi" w:cstheme="minorBidi"/>
          <w:sz w:val="22"/>
          <w:szCs w:val="22"/>
          <w:lang w:bidi="he-IL"/>
        </w:rPr>
      </w:pPr>
      <w:hyperlink w:anchor="_Toc38534620" w:history="1">
        <w:r w:rsidR="00C71948" w:rsidRPr="00E618DA">
          <w:rPr>
            <w:rStyle w:val="Hyperlink"/>
          </w:rPr>
          <w:t>Kreuzesnachfolge (8,34 − 9,1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_Toc38534620 \h </w:instrText>
        </w:r>
        <w:r w:rsidR="00C71948">
          <w:rPr>
            <w:webHidden/>
          </w:rPr>
        </w:r>
        <w:r w:rsidR="00C71948">
          <w:rPr>
            <w:webHidden/>
          </w:rPr>
          <w:fldChar w:fldCharType="separate"/>
        </w:r>
        <w:r w:rsidR="00801648">
          <w:rPr>
            <w:webHidden/>
          </w:rPr>
          <w:t>104</w:t>
        </w:r>
        <w:r w:rsidR="00C71948">
          <w:rPr>
            <w:webHidden/>
          </w:rPr>
          <w:fldChar w:fldCharType="end"/>
        </w:r>
      </w:hyperlink>
    </w:p>
    <w:p w14:paraId="177A3319" w14:textId="5FFF8EED" w:rsidR="00C71948" w:rsidRDefault="00710AC8" w:rsidP="00C71948">
      <w:pPr>
        <w:pStyle w:val="Verzeichnis1"/>
        <w:rPr>
          <w:rFonts w:asciiTheme="minorHAnsi" w:eastAsiaTheme="minorEastAsia" w:hAnsiTheme="minorHAnsi" w:cstheme="minorBidi"/>
          <w:sz w:val="22"/>
          <w:szCs w:val="22"/>
          <w:lang w:bidi="he-IL"/>
        </w:rPr>
      </w:pPr>
      <w:hyperlink w:anchor="_Toc38534621" w:history="1">
        <w:r w:rsidR="00C71948" w:rsidRPr="00E618DA">
          <w:rPr>
            <w:rStyle w:val="Hyperlink"/>
          </w:rPr>
          <w:t>Verklärung Jesu (9,2−10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_Toc38534621 \h </w:instrText>
        </w:r>
        <w:r w:rsidR="00C71948">
          <w:rPr>
            <w:webHidden/>
          </w:rPr>
        </w:r>
        <w:r w:rsidR="00C71948">
          <w:rPr>
            <w:webHidden/>
          </w:rPr>
          <w:fldChar w:fldCharType="separate"/>
        </w:r>
        <w:r w:rsidR="00801648">
          <w:rPr>
            <w:webHidden/>
          </w:rPr>
          <w:t>104</w:t>
        </w:r>
        <w:r w:rsidR="00C71948">
          <w:rPr>
            <w:webHidden/>
          </w:rPr>
          <w:fldChar w:fldCharType="end"/>
        </w:r>
      </w:hyperlink>
    </w:p>
    <w:p w14:paraId="4606F211" w14:textId="2A266C2B" w:rsidR="00C71948" w:rsidRDefault="00710AC8" w:rsidP="00C71948">
      <w:pPr>
        <w:pStyle w:val="Verzeichnis1"/>
        <w:rPr>
          <w:rFonts w:asciiTheme="minorHAnsi" w:eastAsiaTheme="minorEastAsia" w:hAnsiTheme="minorHAnsi" w:cstheme="minorBidi"/>
          <w:sz w:val="22"/>
          <w:szCs w:val="22"/>
          <w:lang w:bidi="he-IL"/>
        </w:rPr>
      </w:pPr>
      <w:hyperlink w:anchor="_Toc38534622" w:history="1">
        <w:r w:rsidR="00C71948" w:rsidRPr="00E618DA">
          <w:rPr>
            <w:rStyle w:val="Hyperlink"/>
          </w:rPr>
          <w:t>Kommt Elija? (9,11−13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_Toc38534622 \h </w:instrText>
        </w:r>
        <w:r w:rsidR="00C71948">
          <w:rPr>
            <w:webHidden/>
          </w:rPr>
        </w:r>
        <w:r w:rsidR="00C71948">
          <w:rPr>
            <w:webHidden/>
          </w:rPr>
          <w:fldChar w:fldCharType="separate"/>
        </w:r>
        <w:r w:rsidR="00801648">
          <w:rPr>
            <w:webHidden/>
          </w:rPr>
          <w:t>104</w:t>
        </w:r>
        <w:r w:rsidR="00C71948">
          <w:rPr>
            <w:webHidden/>
          </w:rPr>
          <w:fldChar w:fldCharType="end"/>
        </w:r>
      </w:hyperlink>
    </w:p>
    <w:p w14:paraId="1381418F" w14:textId="545DF740" w:rsidR="00C71948" w:rsidRDefault="00710AC8" w:rsidP="00C71948">
      <w:pPr>
        <w:pStyle w:val="Verzeichnis1"/>
        <w:rPr>
          <w:rFonts w:asciiTheme="minorHAnsi" w:eastAsiaTheme="minorEastAsia" w:hAnsiTheme="minorHAnsi" w:cstheme="minorBidi"/>
          <w:sz w:val="22"/>
          <w:szCs w:val="22"/>
          <w:lang w:bidi="he-IL"/>
        </w:rPr>
      </w:pPr>
      <w:hyperlink w:anchor="_Toc38534623" w:history="1">
        <w:r w:rsidR="00C71948" w:rsidRPr="00E618DA">
          <w:rPr>
            <w:rStyle w:val="Hyperlink"/>
          </w:rPr>
          <w:t>Jesus heilt einen besessenen Jungen, den die Jünger nicht heilen konnten (9,14−29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_Toc38534623 \h </w:instrText>
        </w:r>
        <w:r w:rsidR="00C71948">
          <w:rPr>
            <w:webHidden/>
          </w:rPr>
        </w:r>
        <w:r w:rsidR="00C71948">
          <w:rPr>
            <w:webHidden/>
          </w:rPr>
          <w:fldChar w:fldCharType="separate"/>
        </w:r>
        <w:r w:rsidR="00801648">
          <w:rPr>
            <w:webHidden/>
          </w:rPr>
          <w:t>105</w:t>
        </w:r>
        <w:r w:rsidR="00C71948">
          <w:rPr>
            <w:webHidden/>
          </w:rPr>
          <w:fldChar w:fldCharType="end"/>
        </w:r>
      </w:hyperlink>
    </w:p>
    <w:p w14:paraId="60BCB415" w14:textId="2ED42C5F" w:rsidR="00C71948" w:rsidRDefault="00710AC8" w:rsidP="00C71948">
      <w:pPr>
        <w:pStyle w:val="Verzeichnis1"/>
        <w:rPr>
          <w:rFonts w:asciiTheme="minorHAnsi" w:eastAsiaTheme="minorEastAsia" w:hAnsiTheme="minorHAnsi" w:cstheme="minorBidi"/>
          <w:sz w:val="22"/>
          <w:szCs w:val="22"/>
          <w:lang w:bidi="he-IL"/>
        </w:rPr>
      </w:pPr>
      <w:hyperlink w:anchor="_Toc38534624" w:history="1">
        <w:r w:rsidR="00C71948" w:rsidRPr="00E618DA">
          <w:rPr>
            <w:rStyle w:val="Hyperlink"/>
          </w:rPr>
          <w:t>Zweite Ankündigung von Leiden und Auferstehung (9,30−32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_Toc38534624 \h </w:instrText>
        </w:r>
        <w:r w:rsidR="00C71948">
          <w:rPr>
            <w:webHidden/>
          </w:rPr>
        </w:r>
        <w:r w:rsidR="00C71948">
          <w:rPr>
            <w:webHidden/>
          </w:rPr>
          <w:fldChar w:fldCharType="separate"/>
        </w:r>
        <w:r w:rsidR="00801648">
          <w:rPr>
            <w:webHidden/>
          </w:rPr>
          <w:t>105</w:t>
        </w:r>
        <w:r w:rsidR="00C71948">
          <w:rPr>
            <w:webHidden/>
          </w:rPr>
          <w:fldChar w:fldCharType="end"/>
        </w:r>
      </w:hyperlink>
    </w:p>
    <w:p w14:paraId="42557F1E" w14:textId="3453AEDF" w:rsidR="00C71948" w:rsidRDefault="00710AC8" w:rsidP="00C71948">
      <w:pPr>
        <w:pStyle w:val="Verzeichnis1"/>
        <w:rPr>
          <w:rFonts w:asciiTheme="minorHAnsi" w:eastAsiaTheme="minorEastAsia" w:hAnsiTheme="minorHAnsi" w:cstheme="minorBidi"/>
          <w:sz w:val="22"/>
          <w:szCs w:val="22"/>
          <w:lang w:bidi="he-IL"/>
        </w:rPr>
      </w:pPr>
      <w:hyperlink w:anchor="_Toc38534625" w:history="1">
        <w:r w:rsidR="00C71948" w:rsidRPr="00E618DA">
          <w:rPr>
            <w:rStyle w:val="Hyperlink"/>
          </w:rPr>
          <w:t>Rangstreit der Jünger (9,33−37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_Toc38534625 \h </w:instrText>
        </w:r>
        <w:r w:rsidR="00C71948">
          <w:rPr>
            <w:webHidden/>
          </w:rPr>
        </w:r>
        <w:r w:rsidR="00C71948">
          <w:rPr>
            <w:webHidden/>
          </w:rPr>
          <w:fldChar w:fldCharType="separate"/>
        </w:r>
        <w:r w:rsidR="00801648">
          <w:rPr>
            <w:webHidden/>
          </w:rPr>
          <w:t>105</w:t>
        </w:r>
        <w:r w:rsidR="00C71948">
          <w:rPr>
            <w:webHidden/>
          </w:rPr>
          <w:fldChar w:fldCharType="end"/>
        </w:r>
      </w:hyperlink>
    </w:p>
    <w:p w14:paraId="64FA748B" w14:textId="06666415" w:rsidR="00C71948" w:rsidRDefault="00710AC8" w:rsidP="00C71948">
      <w:pPr>
        <w:pStyle w:val="Verzeichnis1"/>
        <w:rPr>
          <w:rFonts w:asciiTheme="minorHAnsi" w:eastAsiaTheme="minorEastAsia" w:hAnsiTheme="minorHAnsi" w:cstheme="minorBidi"/>
          <w:sz w:val="22"/>
          <w:szCs w:val="22"/>
          <w:lang w:bidi="he-IL"/>
        </w:rPr>
      </w:pPr>
      <w:hyperlink w:anchor="_Toc38534626" w:history="1">
        <w:r w:rsidR="00C71948" w:rsidRPr="00E618DA">
          <w:rPr>
            <w:rStyle w:val="Hyperlink"/>
          </w:rPr>
          <w:t>Einen anderen, der auch im Namen Jesu handelt, nicht hindern (9,38−41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_Toc38534626 \h </w:instrText>
        </w:r>
        <w:r w:rsidR="00C71948">
          <w:rPr>
            <w:webHidden/>
          </w:rPr>
        </w:r>
        <w:r w:rsidR="00C71948">
          <w:rPr>
            <w:webHidden/>
          </w:rPr>
          <w:fldChar w:fldCharType="separate"/>
        </w:r>
        <w:r w:rsidR="00801648">
          <w:rPr>
            <w:webHidden/>
          </w:rPr>
          <w:t>106</w:t>
        </w:r>
        <w:r w:rsidR="00C71948">
          <w:rPr>
            <w:webHidden/>
          </w:rPr>
          <w:fldChar w:fldCharType="end"/>
        </w:r>
      </w:hyperlink>
    </w:p>
    <w:p w14:paraId="7755DFBF" w14:textId="01FC909C" w:rsidR="00C71948" w:rsidRDefault="00710AC8" w:rsidP="00C71948">
      <w:pPr>
        <w:pStyle w:val="Verzeichnis1"/>
        <w:rPr>
          <w:rFonts w:asciiTheme="minorHAnsi" w:eastAsiaTheme="minorEastAsia" w:hAnsiTheme="minorHAnsi" w:cstheme="minorBidi"/>
          <w:sz w:val="22"/>
          <w:szCs w:val="22"/>
          <w:lang w:bidi="he-IL"/>
        </w:rPr>
      </w:pPr>
      <w:hyperlink w:anchor="_Toc38534627" w:history="1">
        <w:r w:rsidR="00C71948" w:rsidRPr="00E618DA">
          <w:rPr>
            <w:rStyle w:val="Hyperlink"/>
          </w:rPr>
          <w:t>Kein Ärgernis geben (9,42−49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_Toc38534627 \h </w:instrText>
        </w:r>
        <w:r w:rsidR="00C71948">
          <w:rPr>
            <w:webHidden/>
          </w:rPr>
        </w:r>
        <w:r w:rsidR="00C71948">
          <w:rPr>
            <w:webHidden/>
          </w:rPr>
          <w:fldChar w:fldCharType="separate"/>
        </w:r>
        <w:r w:rsidR="00801648">
          <w:rPr>
            <w:webHidden/>
          </w:rPr>
          <w:t>106</w:t>
        </w:r>
        <w:r w:rsidR="00C71948">
          <w:rPr>
            <w:webHidden/>
          </w:rPr>
          <w:fldChar w:fldCharType="end"/>
        </w:r>
      </w:hyperlink>
    </w:p>
    <w:p w14:paraId="347587C4" w14:textId="45F6EC2C" w:rsidR="00C71948" w:rsidRDefault="00710AC8" w:rsidP="00C71948">
      <w:pPr>
        <w:pStyle w:val="Verzeichnis1"/>
        <w:rPr>
          <w:rFonts w:asciiTheme="minorHAnsi" w:eastAsiaTheme="minorEastAsia" w:hAnsiTheme="minorHAnsi" w:cstheme="minorBidi"/>
          <w:sz w:val="22"/>
          <w:szCs w:val="22"/>
          <w:lang w:bidi="he-IL"/>
        </w:rPr>
      </w:pPr>
      <w:hyperlink w:anchor="_Toc38534628" w:history="1">
        <w:r w:rsidR="00C71948" w:rsidRPr="00E618DA">
          <w:rPr>
            <w:rStyle w:val="Hyperlink"/>
          </w:rPr>
          <w:t>Vergleich mit dem Salz (9,50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_Toc38534628 \h </w:instrText>
        </w:r>
        <w:r w:rsidR="00C71948">
          <w:rPr>
            <w:webHidden/>
          </w:rPr>
        </w:r>
        <w:r w:rsidR="00C71948">
          <w:rPr>
            <w:webHidden/>
          </w:rPr>
          <w:fldChar w:fldCharType="separate"/>
        </w:r>
        <w:r w:rsidR="00801648">
          <w:rPr>
            <w:webHidden/>
          </w:rPr>
          <w:t>106</w:t>
        </w:r>
        <w:r w:rsidR="00C71948">
          <w:rPr>
            <w:webHidden/>
          </w:rPr>
          <w:fldChar w:fldCharType="end"/>
        </w:r>
      </w:hyperlink>
    </w:p>
    <w:p w14:paraId="1BE63AE7" w14:textId="21D33833" w:rsidR="00C71948" w:rsidRDefault="00710AC8" w:rsidP="00C71948">
      <w:pPr>
        <w:pStyle w:val="Verzeichnis1"/>
        <w:rPr>
          <w:rFonts w:asciiTheme="minorHAnsi" w:eastAsiaTheme="minorEastAsia" w:hAnsiTheme="minorHAnsi" w:cstheme="minorBidi"/>
          <w:sz w:val="22"/>
          <w:szCs w:val="22"/>
          <w:lang w:bidi="he-IL"/>
        </w:rPr>
      </w:pPr>
      <w:hyperlink w:anchor="_Toc38534629" w:history="1">
        <w:r w:rsidR="00C71948" w:rsidRPr="00E618DA">
          <w:rPr>
            <w:rStyle w:val="Hyperlink"/>
          </w:rPr>
          <w:t>Aufbruch nach Judäa (10,1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_Toc38534629 \h </w:instrText>
        </w:r>
        <w:r w:rsidR="00C71948">
          <w:rPr>
            <w:webHidden/>
          </w:rPr>
        </w:r>
        <w:r w:rsidR="00C71948">
          <w:rPr>
            <w:webHidden/>
          </w:rPr>
          <w:fldChar w:fldCharType="separate"/>
        </w:r>
        <w:r w:rsidR="00801648">
          <w:rPr>
            <w:webHidden/>
          </w:rPr>
          <w:t>106</w:t>
        </w:r>
        <w:r w:rsidR="00C71948">
          <w:rPr>
            <w:webHidden/>
          </w:rPr>
          <w:fldChar w:fldCharType="end"/>
        </w:r>
      </w:hyperlink>
    </w:p>
    <w:p w14:paraId="6A6E7B72" w14:textId="3FA6F167" w:rsidR="00C71948" w:rsidRDefault="00710AC8" w:rsidP="00C71948">
      <w:pPr>
        <w:pStyle w:val="Verzeichnis1"/>
        <w:rPr>
          <w:rFonts w:asciiTheme="minorHAnsi" w:eastAsiaTheme="minorEastAsia" w:hAnsiTheme="minorHAnsi" w:cstheme="minorBidi"/>
          <w:sz w:val="22"/>
          <w:szCs w:val="22"/>
          <w:lang w:bidi="he-IL"/>
        </w:rPr>
      </w:pPr>
      <w:hyperlink w:anchor="_Toc38534630" w:history="1">
        <w:r w:rsidR="00C71948" w:rsidRPr="00E618DA">
          <w:rPr>
            <w:rStyle w:val="Hyperlink"/>
          </w:rPr>
          <w:t>Die Heiligkeit der Ehe (10,2−12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_Toc38534630 \h </w:instrText>
        </w:r>
        <w:r w:rsidR="00C71948">
          <w:rPr>
            <w:webHidden/>
          </w:rPr>
        </w:r>
        <w:r w:rsidR="00C71948">
          <w:rPr>
            <w:webHidden/>
          </w:rPr>
          <w:fldChar w:fldCharType="separate"/>
        </w:r>
        <w:r w:rsidR="00801648">
          <w:rPr>
            <w:webHidden/>
          </w:rPr>
          <w:t>106</w:t>
        </w:r>
        <w:r w:rsidR="00C71948">
          <w:rPr>
            <w:webHidden/>
          </w:rPr>
          <w:fldChar w:fldCharType="end"/>
        </w:r>
      </w:hyperlink>
    </w:p>
    <w:p w14:paraId="2B82A1DA" w14:textId="314A471B" w:rsidR="00C71948" w:rsidRDefault="00710AC8" w:rsidP="00C71948">
      <w:pPr>
        <w:pStyle w:val="Verzeichnis1"/>
        <w:rPr>
          <w:rFonts w:asciiTheme="minorHAnsi" w:eastAsiaTheme="minorEastAsia" w:hAnsiTheme="minorHAnsi" w:cstheme="minorBidi"/>
          <w:sz w:val="22"/>
          <w:szCs w:val="22"/>
          <w:lang w:bidi="he-IL"/>
        </w:rPr>
      </w:pPr>
      <w:hyperlink w:anchor="_Toc38534631" w:history="1">
        <w:r w:rsidR="00C71948" w:rsidRPr="00E618DA">
          <w:rPr>
            <w:rStyle w:val="Hyperlink"/>
          </w:rPr>
          <w:t>Jesus segnet die Kinder (10,13−16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_Toc38534631 \h </w:instrText>
        </w:r>
        <w:r w:rsidR="00C71948">
          <w:rPr>
            <w:webHidden/>
          </w:rPr>
        </w:r>
        <w:r w:rsidR="00C71948">
          <w:rPr>
            <w:webHidden/>
          </w:rPr>
          <w:fldChar w:fldCharType="separate"/>
        </w:r>
        <w:r w:rsidR="00801648">
          <w:rPr>
            <w:webHidden/>
          </w:rPr>
          <w:t>107</w:t>
        </w:r>
        <w:r w:rsidR="00C71948">
          <w:rPr>
            <w:webHidden/>
          </w:rPr>
          <w:fldChar w:fldCharType="end"/>
        </w:r>
      </w:hyperlink>
    </w:p>
    <w:p w14:paraId="4D87EF14" w14:textId="7288758F" w:rsidR="00C71948" w:rsidRDefault="00710AC8" w:rsidP="00C71948">
      <w:pPr>
        <w:pStyle w:val="Verzeichnis1"/>
        <w:rPr>
          <w:rFonts w:asciiTheme="minorHAnsi" w:eastAsiaTheme="minorEastAsia" w:hAnsiTheme="minorHAnsi" w:cstheme="minorBidi"/>
          <w:sz w:val="22"/>
          <w:szCs w:val="22"/>
          <w:lang w:bidi="he-IL"/>
        </w:rPr>
      </w:pPr>
      <w:hyperlink w:anchor="_Toc38534632" w:history="1">
        <w:r w:rsidR="00C71948" w:rsidRPr="00E618DA">
          <w:rPr>
            <w:rStyle w:val="Hyperlink"/>
          </w:rPr>
          <w:t>Königtum Gottes und Reichtum (10,17−31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_Toc38534632 \h </w:instrText>
        </w:r>
        <w:r w:rsidR="00C71948">
          <w:rPr>
            <w:webHidden/>
          </w:rPr>
        </w:r>
        <w:r w:rsidR="00C71948">
          <w:rPr>
            <w:webHidden/>
          </w:rPr>
          <w:fldChar w:fldCharType="separate"/>
        </w:r>
        <w:r w:rsidR="00801648">
          <w:rPr>
            <w:webHidden/>
          </w:rPr>
          <w:t>107</w:t>
        </w:r>
        <w:r w:rsidR="00C71948">
          <w:rPr>
            <w:webHidden/>
          </w:rPr>
          <w:fldChar w:fldCharType="end"/>
        </w:r>
      </w:hyperlink>
    </w:p>
    <w:p w14:paraId="72EBA5A8" w14:textId="06821E8B" w:rsidR="00C71948" w:rsidRDefault="00710AC8" w:rsidP="00C71948">
      <w:pPr>
        <w:pStyle w:val="Verzeichnis1"/>
        <w:rPr>
          <w:rFonts w:asciiTheme="minorHAnsi" w:eastAsiaTheme="minorEastAsia" w:hAnsiTheme="minorHAnsi" w:cstheme="minorBidi"/>
          <w:sz w:val="22"/>
          <w:szCs w:val="22"/>
          <w:lang w:bidi="he-IL"/>
        </w:rPr>
      </w:pPr>
      <w:hyperlink w:anchor="_Toc38534633" w:history="1">
        <w:r w:rsidR="00C71948" w:rsidRPr="00E618DA">
          <w:rPr>
            <w:rStyle w:val="Hyperlink"/>
          </w:rPr>
          <w:t>Dritte Ankündigung von Leiden und Auferstehung (10,32−34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_Toc38534633 \h </w:instrText>
        </w:r>
        <w:r w:rsidR="00C71948">
          <w:rPr>
            <w:webHidden/>
          </w:rPr>
        </w:r>
        <w:r w:rsidR="00C71948">
          <w:rPr>
            <w:webHidden/>
          </w:rPr>
          <w:fldChar w:fldCharType="separate"/>
        </w:r>
        <w:r w:rsidR="00801648">
          <w:rPr>
            <w:webHidden/>
          </w:rPr>
          <w:t>108</w:t>
        </w:r>
        <w:r w:rsidR="00C71948">
          <w:rPr>
            <w:webHidden/>
          </w:rPr>
          <w:fldChar w:fldCharType="end"/>
        </w:r>
      </w:hyperlink>
    </w:p>
    <w:p w14:paraId="553F249A" w14:textId="7F4F3466" w:rsidR="00C71948" w:rsidRDefault="00710AC8" w:rsidP="00C71948">
      <w:pPr>
        <w:pStyle w:val="Verzeichnis1"/>
        <w:rPr>
          <w:rFonts w:asciiTheme="minorHAnsi" w:eastAsiaTheme="minorEastAsia" w:hAnsiTheme="minorHAnsi" w:cstheme="minorBidi"/>
          <w:sz w:val="22"/>
          <w:szCs w:val="22"/>
          <w:lang w:bidi="he-IL"/>
        </w:rPr>
      </w:pPr>
      <w:hyperlink w:anchor="_Toc38534634" w:history="1">
        <w:r w:rsidR="00C71948" w:rsidRPr="00E618DA">
          <w:rPr>
            <w:rStyle w:val="Hyperlink"/>
          </w:rPr>
          <w:t>Herrschen oder Dienen? (10,35−45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_Toc38534634 \h </w:instrText>
        </w:r>
        <w:r w:rsidR="00C71948">
          <w:rPr>
            <w:webHidden/>
          </w:rPr>
        </w:r>
        <w:r w:rsidR="00C71948">
          <w:rPr>
            <w:webHidden/>
          </w:rPr>
          <w:fldChar w:fldCharType="separate"/>
        </w:r>
        <w:r w:rsidR="00801648">
          <w:rPr>
            <w:webHidden/>
          </w:rPr>
          <w:t>108</w:t>
        </w:r>
        <w:r w:rsidR="00C71948">
          <w:rPr>
            <w:webHidden/>
          </w:rPr>
          <w:fldChar w:fldCharType="end"/>
        </w:r>
      </w:hyperlink>
    </w:p>
    <w:p w14:paraId="726C0A79" w14:textId="64173415" w:rsidR="00C71948" w:rsidRDefault="00710AC8" w:rsidP="00C71948">
      <w:pPr>
        <w:pStyle w:val="Verzeichnis1"/>
        <w:rPr>
          <w:rFonts w:asciiTheme="minorHAnsi" w:eastAsiaTheme="minorEastAsia" w:hAnsiTheme="minorHAnsi" w:cstheme="minorBidi"/>
          <w:sz w:val="22"/>
          <w:szCs w:val="22"/>
          <w:lang w:bidi="he-IL"/>
        </w:rPr>
      </w:pPr>
      <w:hyperlink w:anchor="_Toc38534635" w:history="1">
        <w:r w:rsidR="00C71948" w:rsidRPr="00E618DA">
          <w:rPr>
            <w:rStyle w:val="Hyperlink"/>
          </w:rPr>
          <w:t>Bei Jericho bittet ein Blinder um Heilung und Jesus ruft und heilt ihn (10,46−52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_Toc38534635 \h </w:instrText>
        </w:r>
        <w:r w:rsidR="00C71948">
          <w:rPr>
            <w:webHidden/>
          </w:rPr>
        </w:r>
        <w:r w:rsidR="00C71948">
          <w:rPr>
            <w:webHidden/>
          </w:rPr>
          <w:fldChar w:fldCharType="separate"/>
        </w:r>
        <w:r w:rsidR="00801648">
          <w:rPr>
            <w:webHidden/>
          </w:rPr>
          <w:t>108</w:t>
        </w:r>
        <w:r w:rsidR="00C71948">
          <w:rPr>
            <w:webHidden/>
          </w:rPr>
          <w:fldChar w:fldCharType="end"/>
        </w:r>
      </w:hyperlink>
    </w:p>
    <w:p w14:paraId="35DABEB1" w14:textId="53A0A18D" w:rsidR="00C71948" w:rsidRDefault="00710AC8" w:rsidP="00C71948">
      <w:pPr>
        <w:pStyle w:val="Verzeichnis1"/>
        <w:rPr>
          <w:rFonts w:asciiTheme="minorHAnsi" w:eastAsiaTheme="minorEastAsia" w:hAnsiTheme="minorHAnsi" w:cstheme="minorBidi"/>
          <w:sz w:val="22"/>
          <w:szCs w:val="22"/>
          <w:lang w:bidi="he-IL"/>
        </w:rPr>
      </w:pPr>
      <w:hyperlink w:anchor="_Toc38534636" w:history="1">
        <w:r w:rsidR="00C71948" w:rsidRPr="00E618DA">
          <w:rPr>
            <w:rStyle w:val="Hyperlink"/>
          </w:rPr>
          <w:t>Einzug in Jerusalem (11,1−11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_Toc38534636 \h </w:instrText>
        </w:r>
        <w:r w:rsidR="00C71948">
          <w:rPr>
            <w:webHidden/>
          </w:rPr>
        </w:r>
        <w:r w:rsidR="00C71948">
          <w:rPr>
            <w:webHidden/>
          </w:rPr>
          <w:fldChar w:fldCharType="separate"/>
        </w:r>
        <w:r w:rsidR="00801648">
          <w:rPr>
            <w:webHidden/>
          </w:rPr>
          <w:t>109</w:t>
        </w:r>
        <w:r w:rsidR="00C71948">
          <w:rPr>
            <w:webHidden/>
          </w:rPr>
          <w:fldChar w:fldCharType="end"/>
        </w:r>
      </w:hyperlink>
    </w:p>
    <w:p w14:paraId="23D25429" w14:textId="5F1B0133" w:rsidR="00C71948" w:rsidRDefault="00710AC8" w:rsidP="00C71948">
      <w:pPr>
        <w:pStyle w:val="Verzeichnis1"/>
        <w:rPr>
          <w:rFonts w:asciiTheme="minorHAnsi" w:eastAsiaTheme="minorEastAsia" w:hAnsiTheme="minorHAnsi" w:cstheme="minorBidi"/>
          <w:sz w:val="22"/>
          <w:szCs w:val="22"/>
          <w:lang w:bidi="he-IL"/>
        </w:rPr>
      </w:pPr>
      <w:hyperlink w:anchor="_Toc38534637" w:history="1">
        <w:r w:rsidR="00C71948" w:rsidRPr="00E618DA">
          <w:rPr>
            <w:rStyle w:val="Hyperlink"/>
          </w:rPr>
          <w:t>Ein Feigenbaum ohne Feigen (11,12−14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_Toc38534637 \h </w:instrText>
        </w:r>
        <w:r w:rsidR="00C71948">
          <w:rPr>
            <w:webHidden/>
          </w:rPr>
        </w:r>
        <w:r w:rsidR="00C71948">
          <w:rPr>
            <w:webHidden/>
          </w:rPr>
          <w:fldChar w:fldCharType="separate"/>
        </w:r>
        <w:r w:rsidR="00801648">
          <w:rPr>
            <w:webHidden/>
          </w:rPr>
          <w:t>109</w:t>
        </w:r>
        <w:r w:rsidR="00C71948">
          <w:rPr>
            <w:webHidden/>
          </w:rPr>
          <w:fldChar w:fldCharType="end"/>
        </w:r>
      </w:hyperlink>
    </w:p>
    <w:p w14:paraId="56F363C9" w14:textId="5B3F2822" w:rsidR="00C71948" w:rsidRDefault="00710AC8" w:rsidP="00C71948">
      <w:pPr>
        <w:pStyle w:val="Verzeichnis1"/>
        <w:rPr>
          <w:rFonts w:asciiTheme="minorHAnsi" w:eastAsiaTheme="minorEastAsia" w:hAnsiTheme="minorHAnsi" w:cstheme="minorBidi"/>
          <w:sz w:val="22"/>
          <w:szCs w:val="22"/>
          <w:lang w:bidi="he-IL"/>
        </w:rPr>
      </w:pPr>
      <w:hyperlink w:anchor="_Toc38534638" w:history="1">
        <w:r w:rsidR="00C71948" w:rsidRPr="00E618DA">
          <w:rPr>
            <w:rStyle w:val="Hyperlink"/>
          </w:rPr>
          <w:t>Die Verkäufer werden von Jesus aus dem Tempel getrieben (11,15−19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_Toc38534638 \h </w:instrText>
        </w:r>
        <w:r w:rsidR="00C71948">
          <w:rPr>
            <w:webHidden/>
          </w:rPr>
        </w:r>
        <w:r w:rsidR="00C71948">
          <w:rPr>
            <w:webHidden/>
          </w:rPr>
          <w:fldChar w:fldCharType="separate"/>
        </w:r>
        <w:r w:rsidR="00801648">
          <w:rPr>
            <w:webHidden/>
          </w:rPr>
          <w:t>109</w:t>
        </w:r>
        <w:r w:rsidR="00C71948">
          <w:rPr>
            <w:webHidden/>
          </w:rPr>
          <w:fldChar w:fldCharType="end"/>
        </w:r>
      </w:hyperlink>
    </w:p>
    <w:p w14:paraId="52480D61" w14:textId="38D70DA3" w:rsidR="00C71948" w:rsidRDefault="00710AC8" w:rsidP="00C71948">
      <w:pPr>
        <w:pStyle w:val="Verzeichnis1"/>
        <w:rPr>
          <w:rFonts w:asciiTheme="minorHAnsi" w:eastAsiaTheme="minorEastAsia" w:hAnsiTheme="minorHAnsi" w:cstheme="minorBidi"/>
          <w:sz w:val="22"/>
          <w:szCs w:val="22"/>
          <w:lang w:bidi="he-IL"/>
        </w:rPr>
      </w:pPr>
      <w:hyperlink w:anchor="_Toc38534639" w:history="1">
        <w:r w:rsidR="00C71948" w:rsidRPr="00E618DA">
          <w:rPr>
            <w:rStyle w:val="Hyperlink"/>
          </w:rPr>
          <w:t>Macht des Glaubens: Das Beten selbst ist bereits Erhörung (11,20−25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_Toc38534639 \h </w:instrText>
        </w:r>
        <w:r w:rsidR="00C71948">
          <w:rPr>
            <w:webHidden/>
          </w:rPr>
        </w:r>
        <w:r w:rsidR="00C71948">
          <w:rPr>
            <w:webHidden/>
          </w:rPr>
          <w:fldChar w:fldCharType="separate"/>
        </w:r>
        <w:r w:rsidR="00801648">
          <w:rPr>
            <w:webHidden/>
          </w:rPr>
          <w:t>110</w:t>
        </w:r>
        <w:r w:rsidR="00C71948">
          <w:rPr>
            <w:webHidden/>
          </w:rPr>
          <w:fldChar w:fldCharType="end"/>
        </w:r>
      </w:hyperlink>
    </w:p>
    <w:p w14:paraId="313629A4" w14:textId="15AD6C42" w:rsidR="00C71948" w:rsidRDefault="00710AC8" w:rsidP="00C71948">
      <w:pPr>
        <w:pStyle w:val="Verzeichnis1"/>
        <w:rPr>
          <w:rFonts w:asciiTheme="minorHAnsi" w:eastAsiaTheme="minorEastAsia" w:hAnsiTheme="minorHAnsi" w:cstheme="minorBidi"/>
          <w:sz w:val="22"/>
          <w:szCs w:val="22"/>
          <w:lang w:bidi="he-IL"/>
        </w:rPr>
      </w:pPr>
      <w:hyperlink w:anchor="_Toc38534640" w:history="1">
        <w:r w:rsidR="00C71948" w:rsidRPr="00E618DA">
          <w:rPr>
            <w:rStyle w:val="Hyperlink"/>
          </w:rPr>
          <w:t>Frage nach Jesu Vollmacht und seine Gegenfrage (11,27−33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_Toc38534640 \h </w:instrText>
        </w:r>
        <w:r w:rsidR="00C71948">
          <w:rPr>
            <w:webHidden/>
          </w:rPr>
        </w:r>
        <w:r w:rsidR="00C71948">
          <w:rPr>
            <w:webHidden/>
          </w:rPr>
          <w:fldChar w:fldCharType="separate"/>
        </w:r>
        <w:r w:rsidR="00801648">
          <w:rPr>
            <w:webHidden/>
          </w:rPr>
          <w:t>110</w:t>
        </w:r>
        <w:r w:rsidR="00C71948">
          <w:rPr>
            <w:webHidden/>
          </w:rPr>
          <w:fldChar w:fldCharType="end"/>
        </w:r>
      </w:hyperlink>
    </w:p>
    <w:p w14:paraId="05E84589" w14:textId="6D8C075B" w:rsidR="00C71948" w:rsidRDefault="00710AC8" w:rsidP="00C71948">
      <w:pPr>
        <w:pStyle w:val="Verzeichnis1"/>
        <w:rPr>
          <w:rFonts w:asciiTheme="minorHAnsi" w:eastAsiaTheme="minorEastAsia" w:hAnsiTheme="minorHAnsi" w:cstheme="minorBidi"/>
          <w:sz w:val="22"/>
          <w:szCs w:val="22"/>
          <w:lang w:bidi="he-IL"/>
        </w:rPr>
      </w:pPr>
      <w:hyperlink w:anchor="_Toc38534641" w:history="1">
        <w:r w:rsidR="00C71948" w:rsidRPr="00E618DA">
          <w:rPr>
            <w:rStyle w:val="Hyperlink"/>
          </w:rPr>
          <w:t>Gleichnis: Böse Weinbergspächter (12,1−12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_Toc38534641 \h </w:instrText>
        </w:r>
        <w:r w:rsidR="00C71948">
          <w:rPr>
            <w:webHidden/>
          </w:rPr>
        </w:r>
        <w:r w:rsidR="00C71948">
          <w:rPr>
            <w:webHidden/>
          </w:rPr>
          <w:fldChar w:fldCharType="separate"/>
        </w:r>
        <w:r w:rsidR="00801648">
          <w:rPr>
            <w:webHidden/>
          </w:rPr>
          <w:t>110</w:t>
        </w:r>
        <w:r w:rsidR="00C71948">
          <w:rPr>
            <w:webHidden/>
          </w:rPr>
          <w:fldChar w:fldCharType="end"/>
        </w:r>
      </w:hyperlink>
    </w:p>
    <w:p w14:paraId="3AC03ACA" w14:textId="01AB9934" w:rsidR="00C71948" w:rsidRDefault="00710AC8" w:rsidP="00C71948">
      <w:pPr>
        <w:pStyle w:val="Verzeichnis1"/>
        <w:rPr>
          <w:rFonts w:asciiTheme="minorHAnsi" w:eastAsiaTheme="minorEastAsia" w:hAnsiTheme="minorHAnsi" w:cstheme="minorBidi"/>
          <w:sz w:val="22"/>
          <w:szCs w:val="22"/>
          <w:lang w:bidi="he-IL"/>
        </w:rPr>
      </w:pPr>
      <w:hyperlink w:anchor="_Toc38534642" w:history="1">
        <w:r w:rsidR="00C71948" w:rsidRPr="00E618DA">
          <w:rPr>
            <w:rStyle w:val="Hyperlink"/>
          </w:rPr>
          <w:t>Fangfrage der Pharisäer: Darf man dem Kaiser Steuer zahlen? (12,13−17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_Toc38534642 \h </w:instrText>
        </w:r>
        <w:r w:rsidR="00C71948">
          <w:rPr>
            <w:webHidden/>
          </w:rPr>
        </w:r>
        <w:r w:rsidR="00C71948">
          <w:rPr>
            <w:webHidden/>
          </w:rPr>
          <w:fldChar w:fldCharType="separate"/>
        </w:r>
        <w:r w:rsidR="00801648">
          <w:rPr>
            <w:webHidden/>
          </w:rPr>
          <w:t>111</w:t>
        </w:r>
        <w:r w:rsidR="00C71948">
          <w:rPr>
            <w:webHidden/>
          </w:rPr>
          <w:fldChar w:fldCharType="end"/>
        </w:r>
      </w:hyperlink>
    </w:p>
    <w:p w14:paraId="7B9C1CB0" w14:textId="20478D7A" w:rsidR="00C71948" w:rsidRDefault="00710AC8" w:rsidP="00C71948">
      <w:pPr>
        <w:pStyle w:val="Verzeichnis1"/>
        <w:rPr>
          <w:rFonts w:asciiTheme="minorHAnsi" w:eastAsiaTheme="minorEastAsia" w:hAnsiTheme="minorHAnsi" w:cstheme="minorBidi"/>
          <w:sz w:val="22"/>
          <w:szCs w:val="22"/>
          <w:lang w:bidi="he-IL"/>
        </w:rPr>
      </w:pPr>
      <w:hyperlink w:anchor="_Toc38534643" w:history="1">
        <w:r w:rsidR="00C71948" w:rsidRPr="00E618DA">
          <w:rPr>
            <w:rStyle w:val="Hyperlink"/>
          </w:rPr>
          <w:t>Sadduzäer spotten über Auferstehung der Toten, und Jesu Antwort (12,18−27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_Toc38534643 \h </w:instrText>
        </w:r>
        <w:r w:rsidR="00C71948">
          <w:rPr>
            <w:webHidden/>
          </w:rPr>
        </w:r>
        <w:r w:rsidR="00C71948">
          <w:rPr>
            <w:webHidden/>
          </w:rPr>
          <w:fldChar w:fldCharType="separate"/>
        </w:r>
        <w:r w:rsidR="00801648">
          <w:rPr>
            <w:webHidden/>
          </w:rPr>
          <w:t>111</w:t>
        </w:r>
        <w:r w:rsidR="00C71948">
          <w:rPr>
            <w:webHidden/>
          </w:rPr>
          <w:fldChar w:fldCharType="end"/>
        </w:r>
      </w:hyperlink>
    </w:p>
    <w:p w14:paraId="2F058CD1" w14:textId="6D3A44AD" w:rsidR="00C71948" w:rsidRDefault="00710AC8" w:rsidP="00C71948">
      <w:pPr>
        <w:pStyle w:val="Verzeichnis1"/>
        <w:rPr>
          <w:rFonts w:asciiTheme="minorHAnsi" w:eastAsiaTheme="minorEastAsia" w:hAnsiTheme="minorHAnsi" w:cstheme="minorBidi"/>
          <w:sz w:val="22"/>
          <w:szCs w:val="22"/>
          <w:lang w:bidi="he-IL"/>
        </w:rPr>
      </w:pPr>
      <w:hyperlink w:anchor="_Toc38534644" w:history="1">
        <w:r w:rsidR="00C71948" w:rsidRPr="00E618DA">
          <w:rPr>
            <w:rStyle w:val="Hyperlink"/>
          </w:rPr>
          <w:t>Welches ist das wichtigste Gebot von allen? (12,28−34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_Toc38534644 \h </w:instrText>
        </w:r>
        <w:r w:rsidR="00C71948">
          <w:rPr>
            <w:webHidden/>
          </w:rPr>
        </w:r>
        <w:r w:rsidR="00C71948">
          <w:rPr>
            <w:webHidden/>
          </w:rPr>
          <w:fldChar w:fldCharType="separate"/>
        </w:r>
        <w:r w:rsidR="00801648">
          <w:rPr>
            <w:webHidden/>
          </w:rPr>
          <w:t>112</w:t>
        </w:r>
        <w:r w:rsidR="00C71948">
          <w:rPr>
            <w:webHidden/>
          </w:rPr>
          <w:fldChar w:fldCharType="end"/>
        </w:r>
      </w:hyperlink>
    </w:p>
    <w:p w14:paraId="02F7F197" w14:textId="3EF5E845" w:rsidR="00C71948" w:rsidRDefault="00710AC8" w:rsidP="00C71948">
      <w:pPr>
        <w:pStyle w:val="Verzeichnis1"/>
        <w:rPr>
          <w:rFonts w:asciiTheme="minorHAnsi" w:eastAsiaTheme="minorEastAsia" w:hAnsiTheme="minorHAnsi" w:cstheme="minorBidi"/>
          <w:sz w:val="22"/>
          <w:szCs w:val="22"/>
          <w:lang w:bidi="he-IL"/>
        </w:rPr>
      </w:pPr>
      <w:hyperlink w:anchor="_Toc38534645" w:history="1">
        <w:r w:rsidR="00C71948" w:rsidRPr="00E618DA">
          <w:rPr>
            <w:rStyle w:val="Hyperlink"/>
          </w:rPr>
          <w:t>Davids Sohn und zugleich sein Herr? (12,35−37a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_Toc38534645 \h </w:instrText>
        </w:r>
        <w:r w:rsidR="00C71948">
          <w:rPr>
            <w:webHidden/>
          </w:rPr>
        </w:r>
        <w:r w:rsidR="00C71948">
          <w:rPr>
            <w:webHidden/>
          </w:rPr>
          <w:fldChar w:fldCharType="separate"/>
        </w:r>
        <w:r w:rsidR="00801648">
          <w:rPr>
            <w:webHidden/>
          </w:rPr>
          <w:t>112</w:t>
        </w:r>
        <w:r w:rsidR="00C71948">
          <w:rPr>
            <w:webHidden/>
          </w:rPr>
          <w:fldChar w:fldCharType="end"/>
        </w:r>
      </w:hyperlink>
    </w:p>
    <w:p w14:paraId="7CFBE227" w14:textId="73A1D5C8" w:rsidR="00C71948" w:rsidRDefault="00710AC8" w:rsidP="00C71948">
      <w:pPr>
        <w:pStyle w:val="Verzeichnis1"/>
        <w:rPr>
          <w:rFonts w:asciiTheme="minorHAnsi" w:eastAsiaTheme="minorEastAsia" w:hAnsiTheme="minorHAnsi" w:cstheme="minorBidi"/>
          <w:sz w:val="22"/>
          <w:szCs w:val="22"/>
          <w:lang w:bidi="he-IL"/>
        </w:rPr>
      </w:pPr>
      <w:hyperlink w:anchor="_Toc38534646" w:history="1">
        <w:r w:rsidR="00C71948" w:rsidRPr="00E618DA">
          <w:rPr>
            <w:rStyle w:val="Hyperlink"/>
          </w:rPr>
          <w:t>Worte gegen die Schriftgelehrten (12,37b−40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_Toc38534646 \h </w:instrText>
        </w:r>
        <w:r w:rsidR="00C71948">
          <w:rPr>
            <w:webHidden/>
          </w:rPr>
        </w:r>
        <w:r w:rsidR="00C71948">
          <w:rPr>
            <w:webHidden/>
          </w:rPr>
          <w:fldChar w:fldCharType="separate"/>
        </w:r>
        <w:r w:rsidR="00801648">
          <w:rPr>
            <w:webHidden/>
          </w:rPr>
          <w:t>112</w:t>
        </w:r>
        <w:r w:rsidR="00C71948">
          <w:rPr>
            <w:webHidden/>
          </w:rPr>
          <w:fldChar w:fldCharType="end"/>
        </w:r>
      </w:hyperlink>
    </w:p>
    <w:p w14:paraId="661FEA21" w14:textId="0A5E1980" w:rsidR="00C71948" w:rsidRDefault="00710AC8" w:rsidP="00C71948">
      <w:pPr>
        <w:pStyle w:val="Verzeichnis1"/>
        <w:rPr>
          <w:rFonts w:asciiTheme="minorHAnsi" w:eastAsiaTheme="minorEastAsia" w:hAnsiTheme="minorHAnsi" w:cstheme="minorBidi"/>
          <w:sz w:val="22"/>
          <w:szCs w:val="22"/>
          <w:lang w:bidi="he-IL"/>
        </w:rPr>
      </w:pPr>
      <w:hyperlink w:anchor="_Toc38534647" w:history="1">
        <w:r w:rsidR="00BD598F">
          <w:rPr>
            <w:rStyle w:val="Hyperlink"/>
          </w:rPr>
          <w:t>D</w:t>
        </w:r>
        <w:r w:rsidR="00C71948" w:rsidRPr="00E618DA">
          <w:rPr>
            <w:rStyle w:val="Hyperlink"/>
          </w:rPr>
          <w:t>as Opfer der Reichen und das einer armen Witwe (12,41−44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_Toc38534647 \h </w:instrText>
        </w:r>
        <w:r w:rsidR="00C71948">
          <w:rPr>
            <w:webHidden/>
          </w:rPr>
        </w:r>
        <w:r w:rsidR="00C71948">
          <w:rPr>
            <w:webHidden/>
          </w:rPr>
          <w:fldChar w:fldCharType="separate"/>
        </w:r>
        <w:r w:rsidR="00801648">
          <w:rPr>
            <w:webHidden/>
          </w:rPr>
          <w:t>113</w:t>
        </w:r>
        <w:r w:rsidR="00C71948">
          <w:rPr>
            <w:webHidden/>
          </w:rPr>
          <w:fldChar w:fldCharType="end"/>
        </w:r>
      </w:hyperlink>
    </w:p>
    <w:p w14:paraId="7165DD69" w14:textId="73C8CEE5" w:rsidR="00C71948" w:rsidRDefault="00710AC8" w:rsidP="00C71948">
      <w:pPr>
        <w:pStyle w:val="Verzeichnis1"/>
        <w:rPr>
          <w:rFonts w:asciiTheme="minorHAnsi" w:eastAsiaTheme="minorEastAsia" w:hAnsiTheme="minorHAnsi" w:cstheme="minorBidi"/>
          <w:sz w:val="22"/>
          <w:szCs w:val="22"/>
          <w:lang w:bidi="he-IL"/>
        </w:rPr>
      </w:pPr>
      <w:hyperlink w:anchor="_Toc38534648" w:history="1">
        <w:r w:rsidR="00C71948" w:rsidRPr="00E618DA">
          <w:rPr>
            <w:rStyle w:val="Hyperlink"/>
          </w:rPr>
          <w:t>Selbst der Tempel wird einmal zerstört werden (13,1−2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_Toc38534648 \h </w:instrText>
        </w:r>
        <w:r w:rsidR="00C71948">
          <w:rPr>
            <w:webHidden/>
          </w:rPr>
        </w:r>
        <w:r w:rsidR="00C71948">
          <w:rPr>
            <w:webHidden/>
          </w:rPr>
          <w:fldChar w:fldCharType="separate"/>
        </w:r>
        <w:r w:rsidR="00801648">
          <w:rPr>
            <w:webHidden/>
          </w:rPr>
          <w:t>113</w:t>
        </w:r>
        <w:r w:rsidR="00C71948">
          <w:rPr>
            <w:webHidden/>
          </w:rPr>
          <w:fldChar w:fldCharType="end"/>
        </w:r>
      </w:hyperlink>
    </w:p>
    <w:p w14:paraId="6BEBF4C9" w14:textId="5BE7014D" w:rsidR="00C71948" w:rsidRDefault="00710AC8" w:rsidP="00C71948">
      <w:pPr>
        <w:pStyle w:val="Verzeichnis1"/>
        <w:rPr>
          <w:rFonts w:asciiTheme="minorHAnsi" w:eastAsiaTheme="minorEastAsia" w:hAnsiTheme="minorHAnsi" w:cstheme="minorBidi"/>
          <w:sz w:val="22"/>
          <w:szCs w:val="22"/>
          <w:lang w:bidi="he-IL"/>
        </w:rPr>
      </w:pPr>
      <w:hyperlink w:anchor="_Toc38534649" w:history="1">
        <w:r w:rsidR="00C71948" w:rsidRPr="00E618DA">
          <w:rPr>
            <w:rStyle w:val="Hyperlink"/>
          </w:rPr>
          <w:t>Nur Vorzeichen des Endes (13,3−8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_Toc38534649 \h </w:instrText>
        </w:r>
        <w:r w:rsidR="00C71948">
          <w:rPr>
            <w:webHidden/>
          </w:rPr>
        </w:r>
        <w:r w:rsidR="00C71948">
          <w:rPr>
            <w:webHidden/>
          </w:rPr>
          <w:fldChar w:fldCharType="separate"/>
        </w:r>
        <w:r w:rsidR="00801648">
          <w:rPr>
            <w:webHidden/>
          </w:rPr>
          <w:t>113</w:t>
        </w:r>
        <w:r w:rsidR="00C71948">
          <w:rPr>
            <w:webHidden/>
          </w:rPr>
          <w:fldChar w:fldCharType="end"/>
        </w:r>
      </w:hyperlink>
    </w:p>
    <w:p w14:paraId="561AB5BC" w14:textId="084C1568" w:rsidR="00C71948" w:rsidRDefault="00710AC8" w:rsidP="00C71948">
      <w:pPr>
        <w:pStyle w:val="Verzeichnis1"/>
        <w:rPr>
          <w:rFonts w:asciiTheme="minorHAnsi" w:eastAsiaTheme="minorEastAsia" w:hAnsiTheme="minorHAnsi" w:cstheme="minorBidi"/>
          <w:sz w:val="22"/>
          <w:szCs w:val="22"/>
          <w:lang w:bidi="he-IL"/>
        </w:rPr>
      </w:pPr>
      <w:hyperlink w:anchor="_Toc38534650" w:history="1">
        <w:r w:rsidR="00C71948" w:rsidRPr="00E618DA">
          <w:rPr>
            <w:rStyle w:val="Hyperlink"/>
          </w:rPr>
          <w:t>Wie künftige Verfolgungen bestehen? (13,9−13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_Toc38534650 \h </w:instrText>
        </w:r>
        <w:r w:rsidR="00C71948">
          <w:rPr>
            <w:webHidden/>
          </w:rPr>
        </w:r>
        <w:r w:rsidR="00C71948">
          <w:rPr>
            <w:webHidden/>
          </w:rPr>
          <w:fldChar w:fldCharType="separate"/>
        </w:r>
        <w:r w:rsidR="00801648">
          <w:rPr>
            <w:webHidden/>
          </w:rPr>
          <w:t>113</w:t>
        </w:r>
        <w:r w:rsidR="00C71948">
          <w:rPr>
            <w:webHidden/>
          </w:rPr>
          <w:fldChar w:fldCharType="end"/>
        </w:r>
      </w:hyperlink>
    </w:p>
    <w:p w14:paraId="59BACABB" w14:textId="00E0FE1E" w:rsidR="00C71948" w:rsidRDefault="00710AC8" w:rsidP="00C71948">
      <w:pPr>
        <w:pStyle w:val="Verzeichnis1"/>
        <w:rPr>
          <w:rFonts w:asciiTheme="minorHAnsi" w:eastAsiaTheme="minorEastAsia" w:hAnsiTheme="minorHAnsi" w:cstheme="minorBidi"/>
          <w:sz w:val="22"/>
          <w:szCs w:val="22"/>
          <w:lang w:bidi="he-IL"/>
        </w:rPr>
      </w:pPr>
      <w:hyperlink w:anchor="_Toc38534651" w:history="1">
        <w:r w:rsidR="00C71948" w:rsidRPr="00E618DA">
          <w:rPr>
            <w:rStyle w:val="Hyperlink"/>
          </w:rPr>
          <w:t>Große Bedrängnis (13,14−23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_Toc38534651 \h </w:instrText>
        </w:r>
        <w:r w:rsidR="00C71948">
          <w:rPr>
            <w:webHidden/>
          </w:rPr>
        </w:r>
        <w:r w:rsidR="00C71948">
          <w:rPr>
            <w:webHidden/>
          </w:rPr>
          <w:fldChar w:fldCharType="separate"/>
        </w:r>
        <w:r w:rsidR="00801648">
          <w:rPr>
            <w:webHidden/>
          </w:rPr>
          <w:t>114</w:t>
        </w:r>
        <w:r w:rsidR="00C71948">
          <w:rPr>
            <w:webHidden/>
          </w:rPr>
          <w:fldChar w:fldCharType="end"/>
        </w:r>
      </w:hyperlink>
    </w:p>
    <w:p w14:paraId="6E00552D" w14:textId="4E04B4C0" w:rsidR="00C71948" w:rsidRDefault="00710AC8" w:rsidP="00C71948">
      <w:pPr>
        <w:pStyle w:val="Verzeichnis1"/>
        <w:rPr>
          <w:rFonts w:asciiTheme="minorHAnsi" w:eastAsiaTheme="minorEastAsia" w:hAnsiTheme="minorHAnsi" w:cstheme="minorBidi"/>
          <w:sz w:val="22"/>
          <w:szCs w:val="22"/>
          <w:lang w:bidi="he-IL"/>
        </w:rPr>
      </w:pPr>
      <w:hyperlink w:anchor="_Toc38534652" w:history="1">
        <w:r w:rsidR="00C71948" w:rsidRPr="00E618DA">
          <w:rPr>
            <w:rStyle w:val="Hyperlink"/>
          </w:rPr>
          <w:t>Das Kommen des Sohnes des Menschen (13,24−27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_Toc38534652 \h </w:instrText>
        </w:r>
        <w:r w:rsidR="00C71948">
          <w:rPr>
            <w:webHidden/>
          </w:rPr>
        </w:r>
        <w:r w:rsidR="00C71948">
          <w:rPr>
            <w:webHidden/>
          </w:rPr>
          <w:fldChar w:fldCharType="separate"/>
        </w:r>
        <w:r w:rsidR="00801648">
          <w:rPr>
            <w:webHidden/>
          </w:rPr>
          <w:t>114</w:t>
        </w:r>
        <w:r w:rsidR="00C71948">
          <w:rPr>
            <w:webHidden/>
          </w:rPr>
          <w:fldChar w:fldCharType="end"/>
        </w:r>
      </w:hyperlink>
    </w:p>
    <w:p w14:paraId="1DD0991C" w14:textId="30710700"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53" w:history="1">
        <w:r w:rsidR="00C71948" w:rsidRPr="00E618DA">
          <w:rPr>
            <w:rStyle w:val="Hyperlink"/>
          </w:rPr>
          <w:t>Wachsamkeit (13,28−37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_Toc38534653 \h </w:instrText>
        </w:r>
        <w:r w:rsidR="00C71948">
          <w:rPr>
            <w:webHidden/>
          </w:rPr>
        </w:r>
        <w:r w:rsidR="00C71948">
          <w:rPr>
            <w:webHidden/>
          </w:rPr>
          <w:fldChar w:fldCharType="separate"/>
        </w:r>
        <w:r w:rsidR="00801648">
          <w:rPr>
            <w:webHidden/>
          </w:rPr>
          <w:t>114</w:t>
        </w:r>
        <w:r w:rsidR="00C71948">
          <w:rPr>
            <w:webHidden/>
          </w:rPr>
          <w:fldChar w:fldCharType="end"/>
        </w:r>
      </w:hyperlink>
    </w:p>
    <w:p w14:paraId="668E8117" w14:textId="06FAEBB1" w:rsidR="00C71948" w:rsidRDefault="00710AC8" w:rsidP="00C71948">
      <w:pPr>
        <w:pStyle w:val="Verzeichnis1"/>
        <w:rPr>
          <w:rFonts w:asciiTheme="minorHAnsi" w:eastAsiaTheme="minorEastAsia" w:hAnsiTheme="minorHAnsi" w:cstheme="minorBidi"/>
          <w:sz w:val="22"/>
          <w:szCs w:val="22"/>
          <w:lang w:bidi="he-IL"/>
        </w:rPr>
      </w:pPr>
      <w:hyperlink w:anchor="_Toc38534654" w:history="1">
        <w:r w:rsidR="00C71948" w:rsidRPr="00E41C92">
          <w:rPr>
            <w:rStyle w:val="Hyperlink"/>
            <w:b/>
            <w:bCs/>
          </w:rPr>
          <w:t>Passion und Auferstehung Jesu</w:t>
        </w:r>
        <w:r w:rsidR="00C71948" w:rsidRPr="00E618DA">
          <w:rPr>
            <w:rStyle w:val="Hyperlink"/>
          </w:rPr>
          <w:t xml:space="preserve"> (14,1 − 16,20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_Toc38534654 \h </w:instrText>
        </w:r>
        <w:r w:rsidR="00C71948">
          <w:rPr>
            <w:webHidden/>
          </w:rPr>
        </w:r>
        <w:r w:rsidR="00C71948">
          <w:rPr>
            <w:webHidden/>
          </w:rPr>
          <w:fldChar w:fldCharType="separate"/>
        </w:r>
        <w:r w:rsidR="00801648">
          <w:rPr>
            <w:webHidden/>
          </w:rPr>
          <w:t>115</w:t>
        </w:r>
        <w:r w:rsidR="00C71948">
          <w:rPr>
            <w:webHidden/>
          </w:rPr>
          <w:fldChar w:fldCharType="end"/>
        </w:r>
      </w:hyperlink>
    </w:p>
    <w:p w14:paraId="03FB38DC" w14:textId="5B19D3B0" w:rsidR="00C71948" w:rsidRDefault="00710AC8" w:rsidP="00C71948">
      <w:pPr>
        <w:pStyle w:val="Verzeichnis1"/>
        <w:rPr>
          <w:rFonts w:asciiTheme="minorHAnsi" w:eastAsiaTheme="minorEastAsia" w:hAnsiTheme="minorHAnsi" w:cstheme="minorBidi"/>
          <w:sz w:val="22"/>
          <w:szCs w:val="22"/>
          <w:lang w:bidi="he-IL"/>
        </w:rPr>
      </w:pPr>
      <w:hyperlink w:anchor="_Toc38534655" w:history="1">
        <w:r w:rsidR="00C71948" w:rsidRPr="00E618DA">
          <w:rPr>
            <w:rStyle w:val="Hyperlink"/>
          </w:rPr>
          <w:t xml:space="preserve">Die Hohen Priester wollen Jesus ohne Aufsehen </w:t>
        </w:r>
        <w:r w:rsidR="00BA3B84">
          <w:rPr>
            <w:rStyle w:val="Hyperlink"/>
          </w:rPr>
          <w:t>i</w:t>
        </w:r>
        <w:r w:rsidR="00C71948">
          <w:rPr>
            <w:rStyle w:val="Hyperlink"/>
          </w:rPr>
          <w:t xml:space="preserve">m Volk </w:t>
        </w:r>
        <w:r w:rsidR="00C71948" w:rsidRPr="00E618DA">
          <w:rPr>
            <w:rStyle w:val="Hyperlink"/>
          </w:rPr>
          <w:t>beseitigen (14,1−2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_Toc38534655 \h </w:instrText>
        </w:r>
        <w:r w:rsidR="00C71948">
          <w:rPr>
            <w:webHidden/>
          </w:rPr>
        </w:r>
        <w:r w:rsidR="00C71948">
          <w:rPr>
            <w:webHidden/>
          </w:rPr>
          <w:fldChar w:fldCharType="separate"/>
        </w:r>
        <w:r w:rsidR="00801648">
          <w:rPr>
            <w:webHidden/>
          </w:rPr>
          <w:t>115</w:t>
        </w:r>
        <w:r w:rsidR="00C71948">
          <w:rPr>
            <w:webHidden/>
          </w:rPr>
          <w:fldChar w:fldCharType="end"/>
        </w:r>
      </w:hyperlink>
    </w:p>
    <w:p w14:paraId="57C0F9CE" w14:textId="5094BC77" w:rsidR="00C71948" w:rsidRDefault="00710AC8" w:rsidP="00C71948">
      <w:pPr>
        <w:pStyle w:val="Verzeichnis1"/>
        <w:rPr>
          <w:rFonts w:asciiTheme="minorHAnsi" w:eastAsiaTheme="minorEastAsia" w:hAnsiTheme="minorHAnsi" w:cstheme="minorBidi"/>
          <w:sz w:val="22"/>
          <w:szCs w:val="22"/>
          <w:lang w:bidi="he-IL"/>
        </w:rPr>
      </w:pPr>
      <w:hyperlink w:anchor="_Toc38534656" w:history="1">
        <w:r w:rsidR="00C71948" w:rsidRPr="00E618DA">
          <w:rPr>
            <w:rStyle w:val="Hyperlink"/>
          </w:rPr>
          <w:t>Jesus wird in Betanien im Haus Simons des Aussätzigen gesalbt (14,3−9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_Toc38534656 \h </w:instrText>
        </w:r>
        <w:r w:rsidR="00C71948">
          <w:rPr>
            <w:webHidden/>
          </w:rPr>
        </w:r>
        <w:r w:rsidR="00C71948">
          <w:rPr>
            <w:webHidden/>
          </w:rPr>
          <w:fldChar w:fldCharType="separate"/>
        </w:r>
        <w:r w:rsidR="00801648">
          <w:rPr>
            <w:webHidden/>
          </w:rPr>
          <w:t>115</w:t>
        </w:r>
        <w:r w:rsidR="00C71948">
          <w:rPr>
            <w:webHidden/>
          </w:rPr>
          <w:fldChar w:fldCharType="end"/>
        </w:r>
      </w:hyperlink>
    </w:p>
    <w:p w14:paraId="213C4248" w14:textId="595E433F" w:rsidR="00C71948" w:rsidRDefault="00710AC8" w:rsidP="00C71948">
      <w:pPr>
        <w:pStyle w:val="Verzeichnis1"/>
        <w:rPr>
          <w:rFonts w:asciiTheme="minorHAnsi" w:eastAsiaTheme="minorEastAsia" w:hAnsiTheme="minorHAnsi" w:cstheme="minorBidi"/>
          <w:sz w:val="22"/>
          <w:szCs w:val="22"/>
          <w:lang w:bidi="he-IL"/>
        </w:rPr>
      </w:pPr>
      <w:hyperlink w:anchor="_Toc38534657" w:history="1">
        <w:r w:rsidR="00C71948" w:rsidRPr="00E618DA">
          <w:rPr>
            <w:rStyle w:val="Hyperlink"/>
          </w:rPr>
          <w:t>Judas will für Geld Jesus überliefern (14,10−11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_Toc38534657 \h </w:instrText>
        </w:r>
        <w:r w:rsidR="00C71948">
          <w:rPr>
            <w:webHidden/>
          </w:rPr>
        </w:r>
        <w:r w:rsidR="00C71948">
          <w:rPr>
            <w:webHidden/>
          </w:rPr>
          <w:fldChar w:fldCharType="separate"/>
        </w:r>
        <w:r w:rsidR="00801648">
          <w:rPr>
            <w:webHidden/>
          </w:rPr>
          <w:t>115</w:t>
        </w:r>
        <w:r w:rsidR="00C71948">
          <w:rPr>
            <w:webHidden/>
          </w:rPr>
          <w:fldChar w:fldCharType="end"/>
        </w:r>
      </w:hyperlink>
    </w:p>
    <w:p w14:paraId="1FC793F5" w14:textId="0283198E" w:rsidR="00C71948" w:rsidRDefault="00710AC8" w:rsidP="00C71948">
      <w:pPr>
        <w:pStyle w:val="Verzeichnis1"/>
        <w:rPr>
          <w:rFonts w:asciiTheme="minorHAnsi" w:eastAsiaTheme="minorEastAsia" w:hAnsiTheme="minorHAnsi" w:cstheme="minorBidi"/>
          <w:sz w:val="22"/>
          <w:szCs w:val="22"/>
          <w:lang w:bidi="he-IL"/>
        </w:rPr>
      </w:pPr>
      <w:hyperlink w:anchor="_Toc38534658" w:history="1">
        <w:r w:rsidR="00C71948" w:rsidRPr="00E618DA">
          <w:rPr>
            <w:rStyle w:val="Hyperlink"/>
          </w:rPr>
          <w:t>Wo das Paschamahl geheimbleibend vorbereiten? (14,12−16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_Toc38534658 \h </w:instrText>
        </w:r>
        <w:r w:rsidR="00C71948">
          <w:rPr>
            <w:webHidden/>
          </w:rPr>
        </w:r>
        <w:r w:rsidR="00C71948">
          <w:rPr>
            <w:webHidden/>
          </w:rPr>
          <w:fldChar w:fldCharType="separate"/>
        </w:r>
        <w:r w:rsidR="00801648">
          <w:rPr>
            <w:webHidden/>
          </w:rPr>
          <w:t>115</w:t>
        </w:r>
        <w:r w:rsidR="00C71948">
          <w:rPr>
            <w:webHidden/>
          </w:rPr>
          <w:fldChar w:fldCharType="end"/>
        </w:r>
      </w:hyperlink>
    </w:p>
    <w:p w14:paraId="4683E2A3" w14:textId="69E7D4AD" w:rsidR="00C71948" w:rsidRDefault="00710AC8" w:rsidP="00C71948">
      <w:pPr>
        <w:pStyle w:val="Verzeichnis1"/>
        <w:rPr>
          <w:rFonts w:asciiTheme="minorHAnsi" w:eastAsiaTheme="minorEastAsia" w:hAnsiTheme="minorHAnsi" w:cstheme="minorBidi"/>
          <w:sz w:val="22"/>
          <w:szCs w:val="22"/>
          <w:lang w:bidi="he-IL"/>
        </w:rPr>
      </w:pPr>
      <w:hyperlink w:anchor="_Toc38534659" w:history="1">
        <w:r w:rsidR="00C71948" w:rsidRPr="00E618DA">
          <w:rPr>
            <w:rStyle w:val="Hyperlink"/>
          </w:rPr>
          <w:t>Beim Mahl sagt Jesus: „Einer von euch wird mich überliefern“ (14,17−21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_Toc38534659 \h </w:instrText>
        </w:r>
        <w:r w:rsidR="00C71948">
          <w:rPr>
            <w:webHidden/>
          </w:rPr>
        </w:r>
        <w:r w:rsidR="00C71948">
          <w:rPr>
            <w:webHidden/>
          </w:rPr>
          <w:fldChar w:fldCharType="separate"/>
        </w:r>
        <w:r w:rsidR="00801648">
          <w:rPr>
            <w:webHidden/>
          </w:rPr>
          <w:t>116</w:t>
        </w:r>
        <w:r w:rsidR="00C71948">
          <w:rPr>
            <w:webHidden/>
          </w:rPr>
          <w:fldChar w:fldCharType="end"/>
        </w:r>
      </w:hyperlink>
    </w:p>
    <w:p w14:paraId="4C9A6FBD" w14:textId="374F6F66" w:rsidR="00C71948" w:rsidRDefault="00710AC8" w:rsidP="00C71948">
      <w:pPr>
        <w:pStyle w:val="Verzeichnis1"/>
        <w:rPr>
          <w:rFonts w:asciiTheme="minorHAnsi" w:eastAsiaTheme="minorEastAsia" w:hAnsiTheme="minorHAnsi" w:cstheme="minorBidi"/>
          <w:sz w:val="22"/>
          <w:szCs w:val="22"/>
          <w:lang w:bidi="he-IL"/>
        </w:rPr>
      </w:pPr>
      <w:hyperlink w:anchor="_Toc38534660" w:history="1">
        <w:r w:rsidR="00C71948" w:rsidRPr="00E618DA">
          <w:rPr>
            <w:rStyle w:val="Hyperlink"/>
          </w:rPr>
          <w:t>Jesu Selbsthingabe in Brot und Wein (14,22−26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_Toc38534660 \h </w:instrText>
        </w:r>
        <w:r w:rsidR="00C71948">
          <w:rPr>
            <w:webHidden/>
          </w:rPr>
        </w:r>
        <w:r w:rsidR="00C71948">
          <w:rPr>
            <w:webHidden/>
          </w:rPr>
          <w:fldChar w:fldCharType="separate"/>
        </w:r>
        <w:r w:rsidR="00801648">
          <w:rPr>
            <w:webHidden/>
          </w:rPr>
          <w:t>116</w:t>
        </w:r>
        <w:r w:rsidR="00C71948">
          <w:rPr>
            <w:webHidden/>
          </w:rPr>
          <w:fldChar w:fldCharType="end"/>
        </w:r>
      </w:hyperlink>
    </w:p>
    <w:p w14:paraId="5BBD8E69" w14:textId="0446298F" w:rsidR="00C71948" w:rsidRDefault="00710AC8" w:rsidP="00C71948">
      <w:pPr>
        <w:pStyle w:val="Verzeichnis1"/>
        <w:rPr>
          <w:rFonts w:asciiTheme="minorHAnsi" w:eastAsiaTheme="minorEastAsia" w:hAnsiTheme="minorHAnsi" w:cstheme="minorBidi"/>
          <w:sz w:val="22"/>
          <w:szCs w:val="22"/>
          <w:lang w:bidi="he-IL"/>
        </w:rPr>
      </w:pPr>
      <w:hyperlink w:anchor="_Toc38534661" w:history="1">
        <w:r w:rsidR="00C71948" w:rsidRPr="00E618DA">
          <w:rPr>
            <w:rStyle w:val="Hyperlink"/>
          </w:rPr>
          <w:t>Jesus warnt die Jünger, insbesondere Petrus, vor ihrem Versagen (14,27−31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_Toc38534661 \h </w:instrText>
        </w:r>
        <w:r w:rsidR="00C71948">
          <w:rPr>
            <w:webHidden/>
          </w:rPr>
        </w:r>
        <w:r w:rsidR="00C71948">
          <w:rPr>
            <w:webHidden/>
          </w:rPr>
          <w:fldChar w:fldCharType="separate"/>
        </w:r>
        <w:r w:rsidR="00801648">
          <w:rPr>
            <w:webHidden/>
          </w:rPr>
          <w:t>116</w:t>
        </w:r>
        <w:r w:rsidR="00C71948">
          <w:rPr>
            <w:webHidden/>
          </w:rPr>
          <w:fldChar w:fldCharType="end"/>
        </w:r>
      </w:hyperlink>
    </w:p>
    <w:p w14:paraId="120D2970" w14:textId="442667E4" w:rsidR="00C71948" w:rsidRDefault="00710AC8" w:rsidP="00C71948">
      <w:pPr>
        <w:pStyle w:val="Verzeichnis1"/>
        <w:rPr>
          <w:rFonts w:asciiTheme="minorHAnsi" w:eastAsiaTheme="minorEastAsia" w:hAnsiTheme="minorHAnsi" w:cstheme="minorBidi"/>
          <w:sz w:val="22"/>
          <w:szCs w:val="22"/>
          <w:lang w:bidi="he-IL"/>
        </w:rPr>
      </w:pPr>
      <w:hyperlink w:anchor="_Toc38534662" w:history="1">
        <w:r w:rsidR="00C71948" w:rsidRPr="00E618DA">
          <w:rPr>
            <w:rStyle w:val="Hyperlink"/>
          </w:rPr>
          <w:t>In Getsemani betet Jesus; er bittet die Jünger, mit ihm zu wachen (14,32−42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_Toc38534662 \h </w:instrText>
        </w:r>
        <w:r w:rsidR="00C71948">
          <w:rPr>
            <w:webHidden/>
          </w:rPr>
        </w:r>
        <w:r w:rsidR="00C71948">
          <w:rPr>
            <w:webHidden/>
          </w:rPr>
          <w:fldChar w:fldCharType="separate"/>
        </w:r>
        <w:r w:rsidR="00801648">
          <w:rPr>
            <w:webHidden/>
          </w:rPr>
          <w:t>116</w:t>
        </w:r>
        <w:r w:rsidR="00C71948">
          <w:rPr>
            <w:webHidden/>
          </w:rPr>
          <w:fldChar w:fldCharType="end"/>
        </w:r>
      </w:hyperlink>
    </w:p>
    <w:p w14:paraId="1DFB789E" w14:textId="2DA56688" w:rsidR="00C71948" w:rsidRDefault="00710AC8" w:rsidP="00C71948">
      <w:pPr>
        <w:pStyle w:val="Verzeichnis1"/>
        <w:rPr>
          <w:rFonts w:asciiTheme="minorHAnsi" w:eastAsiaTheme="minorEastAsia" w:hAnsiTheme="minorHAnsi" w:cstheme="minorBidi"/>
          <w:sz w:val="22"/>
          <w:szCs w:val="22"/>
          <w:lang w:bidi="he-IL"/>
        </w:rPr>
      </w:pPr>
      <w:hyperlink w:anchor="_Toc38534663" w:history="1">
        <w:r w:rsidR="00C71948" w:rsidRPr="00E618DA">
          <w:rPr>
            <w:rStyle w:val="Hyperlink"/>
          </w:rPr>
          <w:t>Jesus wird gefangen genommen (14,43−52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_Toc38534663 \h </w:instrText>
        </w:r>
        <w:r w:rsidR="00C71948">
          <w:rPr>
            <w:webHidden/>
          </w:rPr>
        </w:r>
        <w:r w:rsidR="00C71948">
          <w:rPr>
            <w:webHidden/>
          </w:rPr>
          <w:fldChar w:fldCharType="separate"/>
        </w:r>
        <w:r w:rsidR="00801648">
          <w:rPr>
            <w:webHidden/>
          </w:rPr>
          <w:t>117</w:t>
        </w:r>
        <w:r w:rsidR="00C71948">
          <w:rPr>
            <w:webHidden/>
          </w:rPr>
          <w:fldChar w:fldCharType="end"/>
        </w:r>
      </w:hyperlink>
    </w:p>
    <w:p w14:paraId="534F1173" w14:textId="713B5162" w:rsidR="00C71948" w:rsidRDefault="00710AC8" w:rsidP="00C71948">
      <w:pPr>
        <w:pStyle w:val="Verzeichnis1"/>
        <w:rPr>
          <w:rFonts w:asciiTheme="minorHAnsi" w:eastAsiaTheme="minorEastAsia" w:hAnsiTheme="minorHAnsi" w:cstheme="minorBidi"/>
          <w:sz w:val="22"/>
          <w:szCs w:val="22"/>
          <w:lang w:bidi="he-IL"/>
        </w:rPr>
      </w:pPr>
      <w:hyperlink w:anchor="_Toc38534664" w:history="1">
        <w:r w:rsidR="00C71948" w:rsidRPr="00E618DA">
          <w:rPr>
            <w:rStyle w:val="Hyperlink"/>
          </w:rPr>
          <w:t>Jesus vor dem Hohen Rat (14,53−65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_Toc38534664 \h </w:instrText>
        </w:r>
        <w:r w:rsidR="00C71948">
          <w:rPr>
            <w:webHidden/>
          </w:rPr>
        </w:r>
        <w:r w:rsidR="00C71948">
          <w:rPr>
            <w:webHidden/>
          </w:rPr>
          <w:fldChar w:fldCharType="separate"/>
        </w:r>
        <w:r w:rsidR="00801648">
          <w:rPr>
            <w:webHidden/>
          </w:rPr>
          <w:t>117</w:t>
        </w:r>
        <w:r w:rsidR="00C71948">
          <w:rPr>
            <w:webHidden/>
          </w:rPr>
          <w:fldChar w:fldCharType="end"/>
        </w:r>
      </w:hyperlink>
    </w:p>
    <w:p w14:paraId="1B5D50A1" w14:textId="3274127F" w:rsidR="00C71948" w:rsidRDefault="00710AC8" w:rsidP="00C71948">
      <w:pPr>
        <w:pStyle w:val="Verzeichnis1"/>
        <w:rPr>
          <w:rFonts w:asciiTheme="minorHAnsi" w:eastAsiaTheme="minorEastAsia" w:hAnsiTheme="minorHAnsi" w:cstheme="minorBidi"/>
          <w:sz w:val="22"/>
          <w:szCs w:val="22"/>
          <w:lang w:bidi="he-IL"/>
        </w:rPr>
      </w:pPr>
      <w:hyperlink w:anchor="_Toc38534665" w:history="1">
        <w:r w:rsidR="00C71948" w:rsidRPr="00E618DA">
          <w:rPr>
            <w:rStyle w:val="Hyperlink"/>
          </w:rPr>
          <w:t>Petrus verleugnet Jesus (14,66−72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_Toc38534665 \h </w:instrText>
        </w:r>
        <w:r w:rsidR="00C71948">
          <w:rPr>
            <w:webHidden/>
          </w:rPr>
        </w:r>
        <w:r w:rsidR="00C71948">
          <w:rPr>
            <w:webHidden/>
          </w:rPr>
          <w:fldChar w:fldCharType="separate"/>
        </w:r>
        <w:r w:rsidR="00801648">
          <w:rPr>
            <w:webHidden/>
          </w:rPr>
          <w:t>118</w:t>
        </w:r>
        <w:r w:rsidR="00C71948">
          <w:rPr>
            <w:webHidden/>
          </w:rPr>
          <w:fldChar w:fldCharType="end"/>
        </w:r>
      </w:hyperlink>
    </w:p>
    <w:p w14:paraId="65EB00E2" w14:textId="6C659554" w:rsidR="00C71948" w:rsidRDefault="00710AC8" w:rsidP="00C71948">
      <w:pPr>
        <w:pStyle w:val="Verzeichnis1"/>
        <w:rPr>
          <w:rFonts w:asciiTheme="minorHAnsi" w:eastAsiaTheme="minorEastAsia" w:hAnsiTheme="minorHAnsi" w:cstheme="minorBidi"/>
          <w:sz w:val="22"/>
          <w:szCs w:val="22"/>
          <w:lang w:bidi="he-IL"/>
        </w:rPr>
      </w:pPr>
      <w:hyperlink w:anchor="_Toc38534666" w:history="1">
        <w:r w:rsidR="00C71948" w:rsidRPr="00E618DA">
          <w:rPr>
            <w:rStyle w:val="Hyperlink"/>
          </w:rPr>
          <w:t>Jesus vor Pilatus (15,1−5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_Toc38534666 \h </w:instrText>
        </w:r>
        <w:r w:rsidR="00C71948">
          <w:rPr>
            <w:webHidden/>
          </w:rPr>
        </w:r>
        <w:r w:rsidR="00C71948">
          <w:rPr>
            <w:webHidden/>
          </w:rPr>
          <w:fldChar w:fldCharType="separate"/>
        </w:r>
        <w:r w:rsidR="00801648">
          <w:rPr>
            <w:webHidden/>
          </w:rPr>
          <w:t>118</w:t>
        </w:r>
        <w:r w:rsidR="00C71948">
          <w:rPr>
            <w:webHidden/>
          </w:rPr>
          <w:fldChar w:fldCharType="end"/>
        </w:r>
      </w:hyperlink>
    </w:p>
    <w:p w14:paraId="038DDA7D" w14:textId="028121F1" w:rsidR="00C71948" w:rsidRDefault="00710AC8" w:rsidP="00C71948">
      <w:pPr>
        <w:pStyle w:val="Verzeichnis1"/>
        <w:rPr>
          <w:rFonts w:asciiTheme="minorHAnsi" w:eastAsiaTheme="minorEastAsia" w:hAnsiTheme="minorHAnsi" w:cstheme="minorBidi"/>
          <w:sz w:val="22"/>
          <w:szCs w:val="22"/>
          <w:lang w:bidi="he-IL"/>
        </w:rPr>
      </w:pPr>
      <w:hyperlink w:anchor="_Toc38534667" w:history="1">
        <w:r w:rsidR="00C71948" w:rsidRPr="00E618DA">
          <w:rPr>
            <w:rStyle w:val="Hyperlink"/>
          </w:rPr>
          <w:t>Pilatus gibt Barabbas frei und überliefert Jesus zur Kreuzigung (15,6−15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_Toc38534667 \h </w:instrText>
        </w:r>
        <w:r w:rsidR="00C71948">
          <w:rPr>
            <w:webHidden/>
          </w:rPr>
        </w:r>
        <w:r w:rsidR="00C71948">
          <w:rPr>
            <w:webHidden/>
          </w:rPr>
          <w:fldChar w:fldCharType="separate"/>
        </w:r>
        <w:r w:rsidR="00801648">
          <w:rPr>
            <w:webHidden/>
          </w:rPr>
          <w:t>118</w:t>
        </w:r>
        <w:r w:rsidR="00C71948">
          <w:rPr>
            <w:webHidden/>
          </w:rPr>
          <w:fldChar w:fldCharType="end"/>
        </w:r>
      </w:hyperlink>
    </w:p>
    <w:p w14:paraId="74038E9A" w14:textId="2584603F" w:rsidR="00C71948" w:rsidRDefault="00710AC8" w:rsidP="00C71948">
      <w:pPr>
        <w:pStyle w:val="Verzeichnis1"/>
        <w:rPr>
          <w:rFonts w:asciiTheme="minorHAnsi" w:eastAsiaTheme="minorEastAsia" w:hAnsiTheme="minorHAnsi" w:cstheme="minorBidi"/>
          <w:sz w:val="22"/>
          <w:szCs w:val="22"/>
          <w:lang w:bidi="he-IL"/>
        </w:rPr>
      </w:pPr>
      <w:hyperlink w:anchor="_Toc38534668" w:history="1">
        <w:r w:rsidR="00C71948" w:rsidRPr="00E618DA">
          <w:rPr>
            <w:rStyle w:val="Hyperlink"/>
          </w:rPr>
          <w:t>Die Soldaten verspotten Jesus (15,16−20a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_Toc38534668 \h </w:instrText>
        </w:r>
        <w:r w:rsidR="00C71948">
          <w:rPr>
            <w:webHidden/>
          </w:rPr>
        </w:r>
        <w:r w:rsidR="00C71948">
          <w:rPr>
            <w:webHidden/>
          </w:rPr>
          <w:fldChar w:fldCharType="separate"/>
        </w:r>
        <w:r w:rsidR="00801648">
          <w:rPr>
            <w:webHidden/>
          </w:rPr>
          <w:t>119</w:t>
        </w:r>
        <w:r w:rsidR="00C71948">
          <w:rPr>
            <w:webHidden/>
          </w:rPr>
          <w:fldChar w:fldCharType="end"/>
        </w:r>
      </w:hyperlink>
    </w:p>
    <w:p w14:paraId="478295B1" w14:textId="0EA00F2E" w:rsidR="00C71948" w:rsidRDefault="00710AC8" w:rsidP="00C71948">
      <w:pPr>
        <w:pStyle w:val="Verzeichnis1"/>
        <w:rPr>
          <w:rFonts w:asciiTheme="minorHAnsi" w:eastAsiaTheme="minorEastAsia" w:hAnsiTheme="minorHAnsi" w:cstheme="minorBidi"/>
          <w:sz w:val="22"/>
          <w:szCs w:val="22"/>
          <w:lang w:bidi="he-IL"/>
        </w:rPr>
      </w:pPr>
      <w:hyperlink w:anchor="_Toc38534669" w:history="1">
        <w:r w:rsidR="00C71948" w:rsidRPr="00E618DA">
          <w:rPr>
            <w:rStyle w:val="Hyperlink"/>
          </w:rPr>
          <w:t>Jesus wird gekreuzigt (15,20b−32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_Toc38534669 \h </w:instrText>
        </w:r>
        <w:r w:rsidR="00C71948">
          <w:rPr>
            <w:webHidden/>
          </w:rPr>
        </w:r>
        <w:r w:rsidR="00C71948">
          <w:rPr>
            <w:webHidden/>
          </w:rPr>
          <w:fldChar w:fldCharType="separate"/>
        </w:r>
        <w:r w:rsidR="00801648">
          <w:rPr>
            <w:webHidden/>
          </w:rPr>
          <w:t>119</w:t>
        </w:r>
        <w:r w:rsidR="00C71948">
          <w:rPr>
            <w:webHidden/>
          </w:rPr>
          <w:fldChar w:fldCharType="end"/>
        </w:r>
      </w:hyperlink>
    </w:p>
    <w:p w14:paraId="77B588EE" w14:textId="329AB570" w:rsidR="00C71948" w:rsidRDefault="00710AC8" w:rsidP="00C71948">
      <w:pPr>
        <w:pStyle w:val="Verzeichnis1"/>
        <w:rPr>
          <w:rFonts w:asciiTheme="minorHAnsi" w:eastAsiaTheme="minorEastAsia" w:hAnsiTheme="minorHAnsi" w:cstheme="minorBidi"/>
          <w:sz w:val="22"/>
          <w:szCs w:val="22"/>
          <w:lang w:bidi="he-IL"/>
        </w:rPr>
      </w:pPr>
      <w:hyperlink w:anchor="_Toc38534670" w:history="1">
        <w:r w:rsidR="00C71948" w:rsidRPr="00E618DA">
          <w:rPr>
            <w:rStyle w:val="Hyperlink"/>
          </w:rPr>
          <w:t>Jesus stirbt (15,33−41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_Toc38534670 \h </w:instrText>
        </w:r>
        <w:r w:rsidR="00C71948">
          <w:rPr>
            <w:webHidden/>
          </w:rPr>
        </w:r>
        <w:r w:rsidR="00C71948">
          <w:rPr>
            <w:webHidden/>
          </w:rPr>
          <w:fldChar w:fldCharType="separate"/>
        </w:r>
        <w:r w:rsidR="00801648">
          <w:rPr>
            <w:webHidden/>
          </w:rPr>
          <w:t>119</w:t>
        </w:r>
        <w:r w:rsidR="00C71948">
          <w:rPr>
            <w:webHidden/>
          </w:rPr>
          <w:fldChar w:fldCharType="end"/>
        </w:r>
      </w:hyperlink>
    </w:p>
    <w:p w14:paraId="0A53064E" w14:textId="55F0A768" w:rsidR="00C71948" w:rsidRDefault="00710AC8" w:rsidP="00C71948">
      <w:pPr>
        <w:pStyle w:val="Verzeichnis1"/>
        <w:rPr>
          <w:rFonts w:asciiTheme="minorHAnsi" w:eastAsiaTheme="minorEastAsia" w:hAnsiTheme="minorHAnsi" w:cstheme="minorBidi"/>
          <w:sz w:val="22"/>
          <w:szCs w:val="22"/>
          <w:lang w:bidi="he-IL"/>
        </w:rPr>
      </w:pPr>
      <w:hyperlink w:anchor="_Toc38534671" w:history="1">
        <w:r w:rsidR="00C71948" w:rsidRPr="00E618DA">
          <w:rPr>
            <w:rStyle w:val="Hyperlink"/>
          </w:rPr>
          <w:t>Grablegung Jesu durch Josef von Arimathäa (15,42−47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_Toc38534671 \h </w:instrText>
        </w:r>
        <w:r w:rsidR="00C71948">
          <w:rPr>
            <w:webHidden/>
          </w:rPr>
        </w:r>
        <w:r w:rsidR="00C71948">
          <w:rPr>
            <w:webHidden/>
          </w:rPr>
          <w:fldChar w:fldCharType="separate"/>
        </w:r>
        <w:r w:rsidR="00801648">
          <w:rPr>
            <w:webHidden/>
          </w:rPr>
          <w:t>120</w:t>
        </w:r>
        <w:r w:rsidR="00C71948">
          <w:rPr>
            <w:webHidden/>
          </w:rPr>
          <w:fldChar w:fldCharType="end"/>
        </w:r>
      </w:hyperlink>
    </w:p>
    <w:p w14:paraId="2E258AEB" w14:textId="6EDFED0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72" w:history="1">
        <w:r w:rsidR="00C71948" w:rsidRPr="00E618DA">
          <w:rPr>
            <w:rStyle w:val="Hyperlink"/>
          </w:rPr>
          <w:t>Botschaft eines Engels im leeren Grab (16,1−8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_Toc38534672 \h </w:instrText>
        </w:r>
        <w:r w:rsidR="00C71948">
          <w:rPr>
            <w:webHidden/>
          </w:rPr>
        </w:r>
        <w:r w:rsidR="00C71948">
          <w:rPr>
            <w:webHidden/>
          </w:rPr>
          <w:fldChar w:fldCharType="separate"/>
        </w:r>
        <w:r w:rsidR="00801648">
          <w:rPr>
            <w:webHidden/>
          </w:rPr>
          <w:t>121</w:t>
        </w:r>
        <w:r w:rsidR="00C71948">
          <w:rPr>
            <w:webHidden/>
          </w:rPr>
          <w:fldChar w:fldCharType="end"/>
        </w:r>
      </w:hyperlink>
    </w:p>
    <w:p w14:paraId="714F3621" w14:textId="1F6CBB4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73" w:history="1">
        <w:r w:rsidR="00C71948" w:rsidRPr="00E618DA">
          <w:rPr>
            <w:rStyle w:val="Hyperlink"/>
          </w:rPr>
          <w:t>Ein späterer Schluss dieses Evangeliums (nach Mk 16,8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_Toc38534673 \h </w:instrText>
        </w:r>
        <w:r w:rsidR="00C71948">
          <w:rPr>
            <w:webHidden/>
          </w:rPr>
        </w:r>
        <w:r w:rsidR="00C71948">
          <w:rPr>
            <w:webHidden/>
          </w:rPr>
          <w:fldChar w:fldCharType="separate"/>
        </w:r>
        <w:r w:rsidR="00801648">
          <w:rPr>
            <w:webHidden/>
          </w:rPr>
          <w:t>121</w:t>
        </w:r>
        <w:r w:rsidR="00C71948">
          <w:rPr>
            <w:webHidden/>
          </w:rPr>
          <w:fldChar w:fldCharType="end"/>
        </w:r>
      </w:hyperlink>
    </w:p>
    <w:p w14:paraId="06DC8B40" w14:textId="76368167"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4674" w:history="1">
        <w:r w:rsidR="00C71948" w:rsidRPr="00E618DA">
          <w:rPr>
            <w:rStyle w:val="Hyperlink"/>
          </w:rPr>
          <w:t>Ein anderer Schluss: Erscheinungen des Auferstandenen (16,9−20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_Toc38534674 \h </w:instrText>
        </w:r>
        <w:r w:rsidR="00C71948">
          <w:rPr>
            <w:webHidden/>
          </w:rPr>
        </w:r>
        <w:r w:rsidR="00C71948">
          <w:rPr>
            <w:webHidden/>
          </w:rPr>
          <w:fldChar w:fldCharType="separate"/>
        </w:r>
        <w:r w:rsidR="00801648">
          <w:rPr>
            <w:webHidden/>
          </w:rPr>
          <w:t>121</w:t>
        </w:r>
        <w:r w:rsidR="00C71948">
          <w:rPr>
            <w:webHidden/>
          </w:rPr>
          <w:fldChar w:fldCharType="end"/>
        </w:r>
      </w:hyperlink>
    </w:p>
    <w:p w14:paraId="55D6C215" w14:textId="7B2ED3BE" w:rsidR="00C71948" w:rsidRDefault="00710AC8" w:rsidP="00C71948">
      <w:pPr>
        <w:pStyle w:val="Verzeichnis2"/>
        <w:rPr>
          <w:rFonts w:asciiTheme="minorHAnsi" w:eastAsiaTheme="minorEastAsia" w:hAnsiTheme="minorHAnsi" w:cstheme="minorBidi"/>
          <w:sz w:val="22"/>
          <w:szCs w:val="22"/>
          <w:lang w:bidi="he-IL"/>
        </w:rPr>
      </w:pPr>
      <w:hyperlink w:anchor="_Toc38534675" w:history="1">
        <w:r w:rsidR="00C71948" w:rsidRPr="00FD07EC">
          <w:rPr>
            <w:rStyle w:val="Hyperlink"/>
            <w:b/>
          </w:rPr>
          <w:t>LUKASEVANGELIUM</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_Toc38534675 \h </w:instrText>
        </w:r>
        <w:r w:rsidR="00C71948">
          <w:rPr>
            <w:webHidden/>
          </w:rPr>
        </w:r>
        <w:r w:rsidR="00C71948">
          <w:rPr>
            <w:webHidden/>
          </w:rPr>
          <w:fldChar w:fldCharType="separate"/>
        </w:r>
        <w:r w:rsidR="00801648">
          <w:rPr>
            <w:webHidden/>
          </w:rPr>
          <w:t>122</w:t>
        </w:r>
        <w:r w:rsidR="00C71948">
          <w:rPr>
            <w:webHidden/>
          </w:rPr>
          <w:fldChar w:fldCharType="end"/>
        </w:r>
      </w:hyperlink>
    </w:p>
    <w:p w14:paraId="2AE0836F" w14:textId="56D54C5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76" w:history="1">
        <w:r w:rsidR="00C71948" w:rsidRPr="00E618DA">
          <w:rPr>
            <w:rStyle w:val="Hyperlink"/>
          </w:rPr>
          <w:t xml:space="preserve">Widmung, Ziel und </w:t>
        </w:r>
        <w:r w:rsidR="003E3816">
          <w:rPr>
            <w:rStyle w:val="Hyperlink"/>
          </w:rPr>
          <w:t>Vorangehen</w:t>
        </w:r>
        <w:r w:rsidR="00C71948" w:rsidRPr="00E618DA">
          <w:rPr>
            <w:rStyle w:val="Hyperlink"/>
          </w:rPr>
          <w:t xml:space="preserve"> (1,1−4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_Toc38534676 \h </w:instrText>
        </w:r>
        <w:r w:rsidR="00C71948">
          <w:rPr>
            <w:webHidden/>
          </w:rPr>
        </w:r>
        <w:r w:rsidR="00C71948">
          <w:rPr>
            <w:webHidden/>
          </w:rPr>
          <w:fldChar w:fldCharType="separate"/>
        </w:r>
        <w:r w:rsidR="00801648">
          <w:rPr>
            <w:webHidden/>
          </w:rPr>
          <w:t>122</w:t>
        </w:r>
        <w:r w:rsidR="00C71948">
          <w:rPr>
            <w:webHidden/>
          </w:rPr>
          <w:fldChar w:fldCharType="end"/>
        </w:r>
      </w:hyperlink>
    </w:p>
    <w:p w14:paraId="021F1112" w14:textId="1B6921B7" w:rsidR="00C71948" w:rsidRDefault="00710AC8" w:rsidP="00C71948">
      <w:pPr>
        <w:pStyle w:val="Verzeichnis1"/>
        <w:rPr>
          <w:rFonts w:asciiTheme="minorHAnsi" w:eastAsiaTheme="minorEastAsia" w:hAnsiTheme="minorHAnsi" w:cstheme="minorBidi"/>
          <w:sz w:val="22"/>
          <w:szCs w:val="22"/>
          <w:lang w:bidi="he-IL"/>
        </w:rPr>
      </w:pPr>
      <w:hyperlink w:anchor="_Toc38534677" w:history="1">
        <w:r w:rsidR="00C71948" w:rsidRPr="00E618DA">
          <w:rPr>
            <w:rStyle w:val="Hyperlink"/>
          </w:rPr>
          <w:t>Die Geburt Johannes des Täufers wird angekündigt (1,5−25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_Toc38534677 \h </w:instrText>
        </w:r>
        <w:r w:rsidR="00C71948">
          <w:rPr>
            <w:webHidden/>
          </w:rPr>
        </w:r>
        <w:r w:rsidR="00C71948">
          <w:rPr>
            <w:webHidden/>
          </w:rPr>
          <w:fldChar w:fldCharType="separate"/>
        </w:r>
        <w:r w:rsidR="00801648">
          <w:rPr>
            <w:webHidden/>
          </w:rPr>
          <w:t>122</w:t>
        </w:r>
        <w:r w:rsidR="00C71948">
          <w:rPr>
            <w:webHidden/>
          </w:rPr>
          <w:fldChar w:fldCharType="end"/>
        </w:r>
      </w:hyperlink>
    </w:p>
    <w:p w14:paraId="7CDE878C" w14:textId="314EFD45" w:rsidR="00C71948" w:rsidRDefault="00710AC8" w:rsidP="00C71948">
      <w:pPr>
        <w:pStyle w:val="Verzeichnis1"/>
        <w:rPr>
          <w:rFonts w:asciiTheme="minorHAnsi" w:eastAsiaTheme="minorEastAsia" w:hAnsiTheme="minorHAnsi" w:cstheme="minorBidi"/>
          <w:sz w:val="22"/>
          <w:szCs w:val="22"/>
          <w:lang w:bidi="he-IL"/>
        </w:rPr>
      </w:pPr>
      <w:hyperlink w:anchor="_Toc38534678" w:history="1">
        <w:r w:rsidR="00C71948" w:rsidRPr="00E618DA">
          <w:rPr>
            <w:rStyle w:val="Hyperlink"/>
          </w:rPr>
          <w:t>Die Geburt Jesu wird angekündigt (1,26−38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_Toc38534678 \h </w:instrText>
        </w:r>
        <w:r w:rsidR="00C71948">
          <w:rPr>
            <w:webHidden/>
          </w:rPr>
        </w:r>
        <w:r w:rsidR="00C71948">
          <w:rPr>
            <w:webHidden/>
          </w:rPr>
          <w:fldChar w:fldCharType="separate"/>
        </w:r>
        <w:r w:rsidR="00801648">
          <w:rPr>
            <w:webHidden/>
          </w:rPr>
          <w:t>123</w:t>
        </w:r>
        <w:r w:rsidR="00C71948">
          <w:rPr>
            <w:webHidden/>
          </w:rPr>
          <w:fldChar w:fldCharType="end"/>
        </w:r>
      </w:hyperlink>
    </w:p>
    <w:p w14:paraId="000305EB" w14:textId="2BEBE916" w:rsidR="00C71948" w:rsidRDefault="00710AC8" w:rsidP="00C71948">
      <w:pPr>
        <w:pStyle w:val="Verzeichnis1"/>
        <w:rPr>
          <w:rFonts w:asciiTheme="minorHAnsi" w:eastAsiaTheme="minorEastAsia" w:hAnsiTheme="minorHAnsi" w:cstheme="minorBidi"/>
          <w:sz w:val="22"/>
          <w:szCs w:val="22"/>
          <w:lang w:bidi="he-IL"/>
        </w:rPr>
      </w:pPr>
      <w:hyperlink w:anchor="_Toc38534679" w:history="1">
        <w:r w:rsidR="00C71948" w:rsidRPr="00E618DA">
          <w:rPr>
            <w:rStyle w:val="Hyperlink"/>
          </w:rPr>
          <w:t>Maria besucht Elisabet (1,39−45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_Toc38534679 \h </w:instrText>
        </w:r>
        <w:r w:rsidR="00C71948">
          <w:rPr>
            <w:webHidden/>
          </w:rPr>
        </w:r>
        <w:r w:rsidR="00C71948">
          <w:rPr>
            <w:webHidden/>
          </w:rPr>
          <w:fldChar w:fldCharType="separate"/>
        </w:r>
        <w:r w:rsidR="00801648">
          <w:rPr>
            <w:webHidden/>
          </w:rPr>
          <w:t>124</w:t>
        </w:r>
        <w:r w:rsidR="00C71948">
          <w:rPr>
            <w:webHidden/>
          </w:rPr>
          <w:fldChar w:fldCharType="end"/>
        </w:r>
      </w:hyperlink>
    </w:p>
    <w:p w14:paraId="0F06BCC0" w14:textId="53E0FDE3" w:rsidR="00C71948" w:rsidRDefault="00710AC8" w:rsidP="00C71948">
      <w:pPr>
        <w:pStyle w:val="Verzeichnis1"/>
        <w:rPr>
          <w:rFonts w:asciiTheme="minorHAnsi" w:eastAsiaTheme="minorEastAsia" w:hAnsiTheme="minorHAnsi" w:cstheme="minorBidi"/>
          <w:sz w:val="22"/>
          <w:szCs w:val="22"/>
          <w:lang w:bidi="he-IL"/>
        </w:rPr>
      </w:pPr>
      <w:hyperlink w:anchor="_Toc38534680" w:history="1">
        <w:r w:rsidR="00C71948" w:rsidRPr="00E618DA">
          <w:rPr>
            <w:rStyle w:val="Hyperlink"/>
          </w:rPr>
          <w:t>Marias Lobgesang (1,46−56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_Toc38534680 \h </w:instrText>
        </w:r>
        <w:r w:rsidR="00C71948">
          <w:rPr>
            <w:webHidden/>
          </w:rPr>
        </w:r>
        <w:r w:rsidR="00C71948">
          <w:rPr>
            <w:webHidden/>
          </w:rPr>
          <w:fldChar w:fldCharType="separate"/>
        </w:r>
        <w:r w:rsidR="00801648">
          <w:rPr>
            <w:webHidden/>
          </w:rPr>
          <w:t>124</w:t>
        </w:r>
        <w:r w:rsidR="00C71948">
          <w:rPr>
            <w:webHidden/>
          </w:rPr>
          <w:fldChar w:fldCharType="end"/>
        </w:r>
      </w:hyperlink>
    </w:p>
    <w:p w14:paraId="1083C3F5" w14:textId="29A26B96" w:rsidR="00C71948" w:rsidRDefault="00710AC8" w:rsidP="00C71948">
      <w:pPr>
        <w:pStyle w:val="Verzeichnis1"/>
        <w:rPr>
          <w:rFonts w:asciiTheme="minorHAnsi" w:eastAsiaTheme="minorEastAsia" w:hAnsiTheme="minorHAnsi" w:cstheme="minorBidi"/>
          <w:sz w:val="22"/>
          <w:szCs w:val="22"/>
          <w:lang w:bidi="he-IL"/>
        </w:rPr>
      </w:pPr>
      <w:hyperlink w:anchor="_Toc38534681" w:history="1">
        <w:r w:rsidR="00C71948" w:rsidRPr="00E618DA">
          <w:rPr>
            <w:rStyle w:val="Hyperlink"/>
          </w:rPr>
          <w:t>Geburt Johannes des Täufers (1,57−66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_Toc38534681 \h </w:instrText>
        </w:r>
        <w:r w:rsidR="00C71948">
          <w:rPr>
            <w:webHidden/>
          </w:rPr>
        </w:r>
        <w:r w:rsidR="00C71948">
          <w:rPr>
            <w:webHidden/>
          </w:rPr>
          <w:fldChar w:fldCharType="separate"/>
        </w:r>
        <w:r w:rsidR="00801648">
          <w:rPr>
            <w:webHidden/>
          </w:rPr>
          <w:t>125</w:t>
        </w:r>
        <w:r w:rsidR="00C71948">
          <w:rPr>
            <w:webHidden/>
          </w:rPr>
          <w:fldChar w:fldCharType="end"/>
        </w:r>
      </w:hyperlink>
    </w:p>
    <w:p w14:paraId="2A0143C4" w14:textId="22D2623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82" w:history="1">
        <w:r w:rsidR="00C71948" w:rsidRPr="00E618DA">
          <w:rPr>
            <w:rStyle w:val="Hyperlink"/>
          </w:rPr>
          <w:t>Lobgesang des Zacharias (1,67−80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_Toc38534682 \h </w:instrText>
        </w:r>
        <w:r w:rsidR="00C71948">
          <w:rPr>
            <w:webHidden/>
          </w:rPr>
        </w:r>
        <w:r w:rsidR="00C71948">
          <w:rPr>
            <w:webHidden/>
          </w:rPr>
          <w:fldChar w:fldCharType="separate"/>
        </w:r>
        <w:r w:rsidR="00801648">
          <w:rPr>
            <w:webHidden/>
          </w:rPr>
          <w:t>125</w:t>
        </w:r>
        <w:r w:rsidR="00C71948">
          <w:rPr>
            <w:webHidden/>
          </w:rPr>
          <w:fldChar w:fldCharType="end"/>
        </w:r>
      </w:hyperlink>
    </w:p>
    <w:p w14:paraId="0D91896A" w14:textId="693EF063" w:rsidR="00C71948" w:rsidRDefault="00710AC8" w:rsidP="00C71948">
      <w:pPr>
        <w:pStyle w:val="Verzeichnis1"/>
        <w:rPr>
          <w:rFonts w:asciiTheme="minorHAnsi" w:eastAsiaTheme="minorEastAsia" w:hAnsiTheme="minorHAnsi" w:cstheme="minorBidi"/>
          <w:sz w:val="22"/>
          <w:szCs w:val="22"/>
          <w:lang w:bidi="he-IL"/>
        </w:rPr>
      </w:pPr>
      <w:hyperlink w:anchor="_Toc38534683" w:history="1">
        <w:r w:rsidR="00C71948" w:rsidRPr="00E618DA">
          <w:rPr>
            <w:rStyle w:val="Hyperlink"/>
          </w:rPr>
          <w:t>Geburt Jesu (2,1−20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_Toc38534683 \h </w:instrText>
        </w:r>
        <w:r w:rsidR="00C71948">
          <w:rPr>
            <w:webHidden/>
          </w:rPr>
        </w:r>
        <w:r w:rsidR="00C71948">
          <w:rPr>
            <w:webHidden/>
          </w:rPr>
          <w:fldChar w:fldCharType="separate"/>
        </w:r>
        <w:r w:rsidR="00801648">
          <w:rPr>
            <w:webHidden/>
          </w:rPr>
          <w:t>126</w:t>
        </w:r>
        <w:r w:rsidR="00C71948">
          <w:rPr>
            <w:webHidden/>
          </w:rPr>
          <w:fldChar w:fldCharType="end"/>
        </w:r>
      </w:hyperlink>
    </w:p>
    <w:p w14:paraId="2351631E" w14:textId="3D72099B" w:rsidR="00C71948" w:rsidRDefault="00710AC8" w:rsidP="00C71948">
      <w:pPr>
        <w:pStyle w:val="Verzeichnis1"/>
        <w:rPr>
          <w:rFonts w:asciiTheme="minorHAnsi" w:eastAsiaTheme="minorEastAsia" w:hAnsiTheme="minorHAnsi" w:cstheme="minorBidi"/>
          <w:sz w:val="22"/>
          <w:szCs w:val="22"/>
          <w:lang w:bidi="he-IL"/>
        </w:rPr>
      </w:pPr>
      <w:hyperlink w:anchor="_Toc38534684" w:history="1">
        <w:r w:rsidR="00C71948" w:rsidRPr="00E618DA">
          <w:rPr>
            <w:rStyle w:val="Hyperlink"/>
          </w:rPr>
          <w:t>Beschneidung Jesu (2,21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_Toc38534684 \h </w:instrText>
        </w:r>
        <w:r w:rsidR="00C71948">
          <w:rPr>
            <w:webHidden/>
          </w:rPr>
        </w:r>
        <w:r w:rsidR="00C71948">
          <w:rPr>
            <w:webHidden/>
          </w:rPr>
          <w:fldChar w:fldCharType="separate"/>
        </w:r>
        <w:r w:rsidR="00801648">
          <w:rPr>
            <w:webHidden/>
          </w:rPr>
          <w:t>127</w:t>
        </w:r>
        <w:r w:rsidR="00C71948">
          <w:rPr>
            <w:webHidden/>
          </w:rPr>
          <w:fldChar w:fldCharType="end"/>
        </w:r>
      </w:hyperlink>
    </w:p>
    <w:p w14:paraId="04542931" w14:textId="79620C51" w:rsidR="00C71948" w:rsidRDefault="00710AC8" w:rsidP="00C71948">
      <w:pPr>
        <w:pStyle w:val="Verzeichnis1"/>
        <w:rPr>
          <w:rFonts w:asciiTheme="minorHAnsi" w:eastAsiaTheme="minorEastAsia" w:hAnsiTheme="minorHAnsi" w:cstheme="minorBidi"/>
          <w:sz w:val="22"/>
          <w:szCs w:val="22"/>
          <w:lang w:bidi="he-IL"/>
        </w:rPr>
      </w:pPr>
      <w:hyperlink w:anchor="_Toc38534685" w:history="1">
        <w:r w:rsidR="00C71948" w:rsidRPr="00E618DA">
          <w:rPr>
            <w:rStyle w:val="Hyperlink"/>
          </w:rPr>
          <w:t>Jesu Darstellung im Tempel; das Zeugnis von Simeon und Hanna (2,22−40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_Toc38534685 \h </w:instrText>
        </w:r>
        <w:r w:rsidR="00C71948">
          <w:rPr>
            <w:webHidden/>
          </w:rPr>
        </w:r>
        <w:r w:rsidR="00C71948">
          <w:rPr>
            <w:webHidden/>
          </w:rPr>
          <w:fldChar w:fldCharType="separate"/>
        </w:r>
        <w:r w:rsidR="00801648">
          <w:rPr>
            <w:webHidden/>
          </w:rPr>
          <w:t>127</w:t>
        </w:r>
        <w:r w:rsidR="00C71948">
          <w:rPr>
            <w:webHidden/>
          </w:rPr>
          <w:fldChar w:fldCharType="end"/>
        </w:r>
      </w:hyperlink>
    </w:p>
    <w:p w14:paraId="2BBCE9DF" w14:textId="52AF1C7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86" w:history="1">
        <w:r w:rsidR="00C71948" w:rsidRPr="00E618DA">
          <w:rPr>
            <w:rStyle w:val="Hyperlink"/>
          </w:rPr>
          <w:t>Wallfahrt mit dem zwölfjährigen Jesus nach Jerusalem (2,41−52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_Toc38534686 \h </w:instrText>
        </w:r>
        <w:r w:rsidR="00C71948">
          <w:rPr>
            <w:webHidden/>
          </w:rPr>
        </w:r>
        <w:r w:rsidR="00C71948">
          <w:rPr>
            <w:webHidden/>
          </w:rPr>
          <w:fldChar w:fldCharType="separate"/>
        </w:r>
        <w:r w:rsidR="00801648">
          <w:rPr>
            <w:webHidden/>
          </w:rPr>
          <w:t>128</w:t>
        </w:r>
        <w:r w:rsidR="00C71948">
          <w:rPr>
            <w:webHidden/>
          </w:rPr>
          <w:fldChar w:fldCharType="end"/>
        </w:r>
      </w:hyperlink>
    </w:p>
    <w:p w14:paraId="0964E087" w14:textId="2CA86048" w:rsidR="00C71948" w:rsidRDefault="00710AC8" w:rsidP="00C71948">
      <w:pPr>
        <w:pStyle w:val="Verzeichnis1"/>
        <w:rPr>
          <w:rFonts w:asciiTheme="minorHAnsi" w:eastAsiaTheme="minorEastAsia" w:hAnsiTheme="minorHAnsi" w:cstheme="minorBidi"/>
          <w:sz w:val="22"/>
          <w:szCs w:val="22"/>
          <w:lang w:bidi="he-IL"/>
        </w:rPr>
      </w:pPr>
      <w:hyperlink w:anchor="_Toc38534687" w:history="1">
        <w:r w:rsidR="00C71948" w:rsidRPr="00E618DA">
          <w:rPr>
            <w:rStyle w:val="Hyperlink"/>
          </w:rPr>
          <w:t>Johannes der Täufer tritt auf (3,1−20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_Toc38534687 \h </w:instrText>
        </w:r>
        <w:r w:rsidR="00C71948">
          <w:rPr>
            <w:webHidden/>
          </w:rPr>
        </w:r>
        <w:r w:rsidR="00C71948">
          <w:rPr>
            <w:webHidden/>
          </w:rPr>
          <w:fldChar w:fldCharType="separate"/>
        </w:r>
        <w:r w:rsidR="00801648">
          <w:rPr>
            <w:webHidden/>
          </w:rPr>
          <w:t>128</w:t>
        </w:r>
        <w:r w:rsidR="00C71948">
          <w:rPr>
            <w:webHidden/>
          </w:rPr>
          <w:fldChar w:fldCharType="end"/>
        </w:r>
      </w:hyperlink>
    </w:p>
    <w:p w14:paraId="7E0641F7" w14:textId="72CF8DA9" w:rsidR="00C71948" w:rsidRDefault="00710AC8" w:rsidP="00C71948">
      <w:pPr>
        <w:pStyle w:val="Verzeichnis1"/>
        <w:rPr>
          <w:rFonts w:asciiTheme="minorHAnsi" w:eastAsiaTheme="minorEastAsia" w:hAnsiTheme="minorHAnsi" w:cstheme="minorBidi"/>
          <w:sz w:val="22"/>
          <w:szCs w:val="22"/>
          <w:lang w:bidi="he-IL"/>
        </w:rPr>
      </w:pPr>
      <w:hyperlink w:anchor="_Toc38534688" w:history="1">
        <w:r w:rsidR="00C71948" w:rsidRPr="00E618DA">
          <w:rPr>
            <w:rStyle w:val="Hyperlink"/>
          </w:rPr>
          <w:t>Jesus wird von Johannes getauft (3,21−22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_Toc38534688 \h </w:instrText>
        </w:r>
        <w:r w:rsidR="00C71948">
          <w:rPr>
            <w:webHidden/>
          </w:rPr>
        </w:r>
        <w:r w:rsidR="00C71948">
          <w:rPr>
            <w:webHidden/>
          </w:rPr>
          <w:fldChar w:fldCharType="separate"/>
        </w:r>
        <w:r w:rsidR="00801648">
          <w:rPr>
            <w:webHidden/>
          </w:rPr>
          <w:t>129</w:t>
        </w:r>
        <w:r w:rsidR="00C71948">
          <w:rPr>
            <w:webHidden/>
          </w:rPr>
          <w:fldChar w:fldCharType="end"/>
        </w:r>
      </w:hyperlink>
    </w:p>
    <w:p w14:paraId="511D9BA6" w14:textId="3AEF4139" w:rsidR="00C71948" w:rsidRDefault="00710AC8" w:rsidP="00C71948">
      <w:pPr>
        <w:pStyle w:val="Verzeichnis1"/>
        <w:rPr>
          <w:rFonts w:asciiTheme="minorHAnsi" w:eastAsiaTheme="minorEastAsia" w:hAnsiTheme="minorHAnsi" w:cstheme="minorBidi"/>
          <w:sz w:val="22"/>
          <w:szCs w:val="22"/>
          <w:lang w:bidi="he-IL"/>
        </w:rPr>
      </w:pPr>
      <w:hyperlink w:anchor="_Toc38534689" w:history="1">
        <w:r w:rsidR="00C71948" w:rsidRPr="00E618DA">
          <w:rPr>
            <w:rStyle w:val="Hyperlink"/>
          </w:rPr>
          <w:t>Ahnenreihe Jesu (3,23−38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_Toc38534689 \h </w:instrText>
        </w:r>
        <w:r w:rsidR="00C71948">
          <w:rPr>
            <w:webHidden/>
          </w:rPr>
        </w:r>
        <w:r w:rsidR="00C71948">
          <w:rPr>
            <w:webHidden/>
          </w:rPr>
          <w:fldChar w:fldCharType="separate"/>
        </w:r>
        <w:r w:rsidR="00801648">
          <w:rPr>
            <w:webHidden/>
          </w:rPr>
          <w:t>129</w:t>
        </w:r>
        <w:r w:rsidR="00C71948">
          <w:rPr>
            <w:webHidden/>
          </w:rPr>
          <w:fldChar w:fldCharType="end"/>
        </w:r>
      </w:hyperlink>
    </w:p>
    <w:p w14:paraId="77E91BB9" w14:textId="07A73D40"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690" w:history="1">
        <w:r w:rsidR="00C71948" w:rsidRPr="00E618DA">
          <w:rPr>
            <w:rStyle w:val="Hyperlink"/>
          </w:rPr>
          <w:t>Jesus wird vom Geist in die Einöde geführt und vom Teufel versucht (4,1−13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_Toc38534690 \h </w:instrText>
        </w:r>
        <w:r w:rsidR="00C71948">
          <w:rPr>
            <w:webHidden/>
          </w:rPr>
        </w:r>
        <w:r w:rsidR="00C71948">
          <w:rPr>
            <w:webHidden/>
          </w:rPr>
          <w:fldChar w:fldCharType="separate"/>
        </w:r>
        <w:r w:rsidR="00801648">
          <w:rPr>
            <w:webHidden/>
          </w:rPr>
          <w:t>130</w:t>
        </w:r>
        <w:r w:rsidR="00C71948">
          <w:rPr>
            <w:webHidden/>
          </w:rPr>
          <w:fldChar w:fldCharType="end"/>
        </w:r>
      </w:hyperlink>
    </w:p>
    <w:p w14:paraId="44D9820A" w14:textId="3D566699" w:rsidR="00C71948" w:rsidRDefault="00710AC8" w:rsidP="00C71948">
      <w:pPr>
        <w:pStyle w:val="Verzeichnis1"/>
        <w:rPr>
          <w:rFonts w:asciiTheme="minorHAnsi" w:eastAsiaTheme="minorEastAsia" w:hAnsiTheme="minorHAnsi" w:cstheme="minorBidi"/>
          <w:sz w:val="22"/>
          <w:szCs w:val="22"/>
          <w:lang w:bidi="he-IL"/>
        </w:rPr>
      </w:pPr>
      <w:hyperlink w:anchor="_Toc38534691" w:history="1">
        <w:r w:rsidR="00C71948" w:rsidRPr="00E618DA">
          <w:rPr>
            <w:rStyle w:val="Hyperlink"/>
          </w:rPr>
          <w:t>Zuerst tritt Jesus in Galiläa auf (4,14−15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_Toc38534691 \h </w:instrText>
        </w:r>
        <w:r w:rsidR="00C71948">
          <w:rPr>
            <w:webHidden/>
          </w:rPr>
        </w:r>
        <w:r w:rsidR="00C71948">
          <w:rPr>
            <w:webHidden/>
          </w:rPr>
          <w:fldChar w:fldCharType="separate"/>
        </w:r>
        <w:r w:rsidR="00801648">
          <w:rPr>
            <w:webHidden/>
          </w:rPr>
          <w:t>130</w:t>
        </w:r>
        <w:r w:rsidR="00C71948">
          <w:rPr>
            <w:webHidden/>
          </w:rPr>
          <w:fldChar w:fldCharType="end"/>
        </w:r>
      </w:hyperlink>
    </w:p>
    <w:p w14:paraId="675EA0F5" w14:textId="524907BA" w:rsidR="00C71948" w:rsidRDefault="00710AC8" w:rsidP="00C71948">
      <w:pPr>
        <w:pStyle w:val="Verzeichnis1"/>
        <w:rPr>
          <w:rFonts w:asciiTheme="minorHAnsi" w:eastAsiaTheme="minorEastAsia" w:hAnsiTheme="minorHAnsi" w:cstheme="minorBidi"/>
          <w:sz w:val="22"/>
          <w:szCs w:val="22"/>
          <w:lang w:bidi="he-IL"/>
        </w:rPr>
      </w:pPr>
      <w:hyperlink w:anchor="_Toc38534692" w:history="1">
        <w:r w:rsidR="00C71948" w:rsidRPr="00E618DA">
          <w:rPr>
            <w:rStyle w:val="Hyperlink"/>
          </w:rPr>
          <w:t>Jesus lehrt in der Synagoge von Nazaret; die Zuhörer geraten in Wut (4,16−30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_Toc38534692 \h </w:instrText>
        </w:r>
        <w:r w:rsidR="00C71948">
          <w:rPr>
            <w:webHidden/>
          </w:rPr>
        </w:r>
        <w:r w:rsidR="00C71948">
          <w:rPr>
            <w:webHidden/>
          </w:rPr>
          <w:fldChar w:fldCharType="separate"/>
        </w:r>
        <w:r w:rsidR="00801648">
          <w:rPr>
            <w:webHidden/>
          </w:rPr>
          <w:t>130</w:t>
        </w:r>
        <w:r w:rsidR="00C71948">
          <w:rPr>
            <w:webHidden/>
          </w:rPr>
          <w:fldChar w:fldCharType="end"/>
        </w:r>
      </w:hyperlink>
    </w:p>
    <w:p w14:paraId="3451C35A" w14:textId="41D9AD96" w:rsidR="00C71948" w:rsidRDefault="00710AC8" w:rsidP="00C71948">
      <w:pPr>
        <w:pStyle w:val="Verzeichnis1"/>
        <w:rPr>
          <w:rFonts w:asciiTheme="minorHAnsi" w:eastAsiaTheme="minorEastAsia" w:hAnsiTheme="minorHAnsi" w:cstheme="minorBidi"/>
          <w:sz w:val="22"/>
          <w:szCs w:val="22"/>
          <w:lang w:bidi="he-IL"/>
        </w:rPr>
      </w:pPr>
      <w:hyperlink w:anchor="_Toc38534693" w:history="1">
        <w:r w:rsidR="00C71948">
          <w:rPr>
            <w:rStyle w:val="Hyperlink"/>
          </w:rPr>
          <w:t xml:space="preserve">In der Synagoge von Kafarnaum </w:t>
        </w:r>
        <w:r w:rsidR="00C71948" w:rsidRPr="00E618DA">
          <w:rPr>
            <w:rStyle w:val="Hyperlink"/>
          </w:rPr>
          <w:t xml:space="preserve">heilt </w:t>
        </w:r>
        <w:r w:rsidR="00C71948">
          <w:rPr>
            <w:rStyle w:val="Hyperlink"/>
          </w:rPr>
          <w:t xml:space="preserve">Jesus </w:t>
        </w:r>
        <w:r w:rsidR="00C71948" w:rsidRPr="00E618DA">
          <w:rPr>
            <w:rStyle w:val="Hyperlink"/>
          </w:rPr>
          <w:t>einen Besessenen (4,31−37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_Toc38534693 \h </w:instrText>
        </w:r>
        <w:r w:rsidR="00C71948">
          <w:rPr>
            <w:webHidden/>
          </w:rPr>
        </w:r>
        <w:r w:rsidR="00C71948">
          <w:rPr>
            <w:webHidden/>
          </w:rPr>
          <w:fldChar w:fldCharType="separate"/>
        </w:r>
        <w:r w:rsidR="00801648">
          <w:rPr>
            <w:webHidden/>
          </w:rPr>
          <w:t>131</w:t>
        </w:r>
        <w:r w:rsidR="00C71948">
          <w:rPr>
            <w:webHidden/>
          </w:rPr>
          <w:fldChar w:fldCharType="end"/>
        </w:r>
      </w:hyperlink>
    </w:p>
    <w:p w14:paraId="3FC02033" w14:textId="2FAD1733" w:rsidR="00C71948" w:rsidRDefault="00710AC8" w:rsidP="00C71948">
      <w:pPr>
        <w:pStyle w:val="Verzeichnis1"/>
        <w:rPr>
          <w:rFonts w:asciiTheme="minorHAnsi" w:eastAsiaTheme="minorEastAsia" w:hAnsiTheme="minorHAnsi" w:cstheme="minorBidi"/>
          <w:sz w:val="22"/>
          <w:szCs w:val="22"/>
          <w:lang w:bidi="he-IL"/>
        </w:rPr>
      </w:pPr>
      <w:hyperlink w:anchor="_Toc38534694" w:history="1">
        <w:r w:rsidR="00C71948" w:rsidRPr="00E618DA">
          <w:rPr>
            <w:rStyle w:val="Hyperlink"/>
          </w:rPr>
          <w:t>Jesus heilt im Haus des Simon dessen Schwiegermutter (4,38−41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_Toc38534694 \h </w:instrText>
        </w:r>
        <w:r w:rsidR="00C71948">
          <w:rPr>
            <w:webHidden/>
          </w:rPr>
        </w:r>
        <w:r w:rsidR="00C71948">
          <w:rPr>
            <w:webHidden/>
          </w:rPr>
          <w:fldChar w:fldCharType="separate"/>
        </w:r>
        <w:r w:rsidR="00801648">
          <w:rPr>
            <w:webHidden/>
          </w:rPr>
          <w:t>131</w:t>
        </w:r>
        <w:r w:rsidR="00C71948">
          <w:rPr>
            <w:webHidden/>
          </w:rPr>
          <w:fldChar w:fldCharType="end"/>
        </w:r>
      </w:hyperlink>
    </w:p>
    <w:p w14:paraId="48A00976" w14:textId="5E0E9DB9" w:rsidR="00C71948" w:rsidRDefault="00710AC8" w:rsidP="00C71948">
      <w:pPr>
        <w:pStyle w:val="Verzeichnis1"/>
        <w:rPr>
          <w:rFonts w:asciiTheme="minorHAnsi" w:eastAsiaTheme="minorEastAsia" w:hAnsiTheme="minorHAnsi" w:cstheme="minorBidi"/>
          <w:sz w:val="22"/>
          <w:szCs w:val="22"/>
          <w:lang w:bidi="he-IL"/>
        </w:rPr>
      </w:pPr>
      <w:hyperlink w:anchor="_Toc38534695" w:history="1">
        <w:r w:rsidR="00C71948" w:rsidRPr="00E618DA">
          <w:rPr>
            <w:rStyle w:val="Hyperlink"/>
          </w:rPr>
          <w:t>Jesus verkündet auch in anderen Städten (4,42−44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_Toc38534695 \h </w:instrText>
        </w:r>
        <w:r w:rsidR="00C71948">
          <w:rPr>
            <w:webHidden/>
          </w:rPr>
        </w:r>
        <w:r w:rsidR="00C71948">
          <w:rPr>
            <w:webHidden/>
          </w:rPr>
          <w:fldChar w:fldCharType="separate"/>
        </w:r>
        <w:r w:rsidR="00801648">
          <w:rPr>
            <w:webHidden/>
          </w:rPr>
          <w:t>132</w:t>
        </w:r>
        <w:r w:rsidR="00C71948">
          <w:rPr>
            <w:webHidden/>
          </w:rPr>
          <w:fldChar w:fldCharType="end"/>
        </w:r>
      </w:hyperlink>
    </w:p>
    <w:p w14:paraId="3E97D1E7" w14:textId="4941B904" w:rsidR="00C71948" w:rsidRDefault="00710AC8" w:rsidP="00C71948">
      <w:pPr>
        <w:pStyle w:val="Verzeichnis1"/>
        <w:rPr>
          <w:rFonts w:asciiTheme="minorHAnsi" w:eastAsiaTheme="minorEastAsia" w:hAnsiTheme="minorHAnsi" w:cstheme="minorBidi"/>
          <w:sz w:val="22"/>
          <w:szCs w:val="22"/>
          <w:lang w:bidi="he-IL"/>
        </w:rPr>
      </w:pPr>
      <w:hyperlink w:anchor="_Toc38534696" w:history="1">
        <w:r w:rsidR="00C71948" w:rsidRPr="00E618DA">
          <w:rPr>
            <w:rStyle w:val="Hyperlink"/>
          </w:rPr>
          <w:t>Großer Fischfang und Berufung des Petrus und seiner Gefährten (5,1−11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_Toc38534696 \h </w:instrText>
        </w:r>
        <w:r w:rsidR="00C71948">
          <w:rPr>
            <w:webHidden/>
          </w:rPr>
        </w:r>
        <w:r w:rsidR="00C71948">
          <w:rPr>
            <w:webHidden/>
          </w:rPr>
          <w:fldChar w:fldCharType="separate"/>
        </w:r>
        <w:r w:rsidR="00801648">
          <w:rPr>
            <w:webHidden/>
          </w:rPr>
          <w:t>132</w:t>
        </w:r>
        <w:r w:rsidR="00C71948">
          <w:rPr>
            <w:webHidden/>
          </w:rPr>
          <w:fldChar w:fldCharType="end"/>
        </w:r>
      </w:hyperlink>
    </w:p>
    <w:p w14:paraId="615C632F" w14:textId="00D4448F" w:rsidR="00C71948" w:rsidRDefault="00710AC8" w:rsidP="00C71948">
      <w:pPr>
        <w:pStyle w:val="Verzeichnis1"/>
        <w:rPr>
          <w:rFonts w:asciiTheme="minorHAnsi" w:eastAsiaTheme="minorEastAsia" w:hAnsiTheme="minorHAnsi" w:cstheme="minorBidi"/>
          <w:sz w:val="22"/>
          <w:szCs w:val="22"/>
          <w:lang w:bidi="he-IL"/>
        </w:rPr>
      </w:pPr>
      <w:hyperlink w:anchor="_Toc38534697" w:history="1">
        <w:r w:rsidR="00C71948" w:rsidRPr="00E618DA">
          <w:rPr>
            <w:rStyle w:val="Hyperlink"/>
          </w:rPr>
          <w:t>Ein Aussätziger wird von Jesus geheilt (5,12−16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_Toc38534697 \h </w:instrText>
        </w:r>
        <w:r w:rsidR="00C71948">
          <w:rPr>
            <w:webHidden/>
          </w:rPr>
        </w:r>
        <w:r w:rsidR="00C71948">
          <w:rPr>
            <w:webHidden/>
          </w:rPr>
          <w:fldChar w:fldCharType="separate"/>
        </w:r>
        <w:r w:rsidR="00801648">
          <w:rPr>
            <w:webHidden/>
          </w:rPr>
          <w:t>133</w:t>
        </w:r>
        <w:r w:rsidR="00C71948">
          <w:rPr>
            <w:webHidden/>
          </w:rPr>
          <w:fldChar w:fldCharType="end"/>
        </w:r>
      </w:hyperlink>
    </w:p>
    <w:p w14:paraId="3055DADE" w14:textId="1EBF99DD" w:rsidR="00C71948" w:rsidRDefault="00710AC8" w:rsidP="00C71948">
      <w:pPr>
        <w:pStyle w:val="Verzeichnis1"/>
        <w:rPr>
          <w:rFonts w:asciiTheme="minorHAnsi" w:eastAsiaTheme="minorEastAsia" w:hAnsiTheme="minorHAnsi" w:cstheme="minorBidi"/>
          <w:sz w:val="22"/>
          <w:szCs w:val="22"/>
          <w:lang w:bidi="he-IL"/>
        </w:rPr>
      </w:pPr>
      <w:hyperlink w:anchor="_Toc38534698" w:history="1">
        <w:r w:rsidR="00C71948" w:rsidRPr="00E618DA">
          <w:rPr>
            <w:rStyle w:val="Hyperlink"/>
          </w:rPr>
          <w:t>Jesus vergibt einem Gelähmten Sünden und heilt ihn (5,17−26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_Toc38534698 \h </w:instrText>
        </w:r>
        <w:r w:rsidR="00C71948">
          <w:rPr>
            <w:webHidden/>
          </w:rPr>
        </w:r>
        <w:r w:rsidR="00C71948">
          <w:rPr>
            <w:webHidden/>
          </w:rPr>
          <w:fldChar w:fldCharType="separate"/>
        </w:r>
        <w:r w:rsidR="00801648">
          <w:rPr>
            <w:webHidden/>
          </w:rPr>
          <w:t>133</w:t>
        </w:r>
        <w:r w:rsidR="00C71948">
          <w:rPr>
            <w:webHidden/>
          </w:rPr>
          <w:fldChar w:fldCharType="end"/>
        </w:r>
      </w:hyperlink>
    </w:p>
    <w:p w14:paraId="68BA337D" w14:textId="06A0BF5F" w:rsidR="00C71948" w:rsidRDefault="00710AC8" w:rsidP="00C71948">
      <w:pPr>
        <w:pStyle w:val="Verzeichnis1"/>
        <w:rPr>
          <w:rFonts w:asciiTheme="minorHAnsi" w:eastAsiaTheme="minorEastAsia" w:hAnsiTheme="minorHAnsi" w:cstheme="minorBidi"/>
          <w:sz w:val="22"/>
          <w:szCs w:val="22"/>
          <w:lang w:bidi="he-IL"/>
        </w:rPr>
      </w:pPr>
      <w:hyperlink w:anchor="_Toc38534699" w:history="1">
        <w:r w:rsidR="00C71948" w:rsidRPr="00E618DA">
          <w:rPr>
            <w:rStyle w:val="Hyperlink"/>
          </w:rPr>
          <w:t xml:space="preserve">Jesus beruft </w:t>
        </w:r>
        <w:r w:rsidR="00C71948">
          <w:rPr>
            <w:rStyle w:val="Hyperlink"/>
          </w:rPr>
          <w:t xml:space="preserve">den Steuereintreiber </w:t>
        </w:r>
        <w:r w:rsidR="00C71948" w:rsidRPr="00E618DA">
          <w:rPr>
            <w:rStyle w:val="Hyperlink"/>
          </w:rPr>
          <w:t xml:space="preserve">Levi und </w:t>
        </w:r>
        <w:r w:rsidR="001E15B5">
          <w:rPr>
            <w:rStyle w:val="Hyperlink"/>
          </w:rPr>
          <w:t xml:space="preserve">isst </w:t>
        </w:r>
        <w:r w:rsidR="00C71948">
          <w:rPr>
            <w:rStyle w:val="Hyperlink"/>
          </w:rPr>
          <w:t xml:space="preserve">bei ihm </w:t>
        </w:r>
        <w:r w:rsidR="00C71948" w:rsidRPr="00E618DA">
          <w:rPr>
            <w:rStyle w:val="Hyperlink"/>
          </w:rPr>
          <w:t xml:space="preserve">mit </w:t>
        </w:r>
        <w:r w:rsidR="00C71948">
          <w:rPr>
            <w:rStyle w:val="Hyperlink"/>
          </w:rPr>
          <w:t>Steuereintreiber</w:t>
        </w:r>
        <w:r w:rsidR="00C71948" w:rsidRPr="00E618DA">
          <w:rPr>
            <w:rStyle w:val="Hyperlink"/>
          </w:rPr>
          <w:t>n (5,27−32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_Toc38534699 \h </w:instrText>
        </w:r>
        <w:r w:rsidR="00C71948">
          <w:rPr>
            <w:webHidden/>
          </w:rPr>
        </w:r>
        <w:r w:rsidR="00C71948">
          <w:rPr>
            <w:webHidden/>
          </w:rPr>
          <w:fldChar w:fldCharType="separate"/>
        </w:r>
        <w:r w:rsidR="00801648">
          <w:rPr>
            <w:webHidden/>
          </w:rPr>
          <w:t>133</w:t>
        </w:r>
        <w:r w:rsidR="00C71948">
          <w:rPr>
            <w:webHidden/>
          </w:rPr>
          <w:fldChar w:fldCharType="end"/>
        </w:r>
      </w:hyperlink>
    </w:p>
    <w:p w14:paraId="4A562F21" w14:textId="53D9FAA9" w:rsidR="00C71948" w:rsidRDefault="00710AC8" w:rsidP="00C71948">
      <w:pPr>
        <w:pStyle w:val="Verzeichnis1"/>
        <w:rPr>
          <w:rFonts w:asciiTheme="minorHAnsi" w:eastAsiaTheme="minorEastAsia" w:hAnsiTheme="minorHAnsi" w:cstheme="minorBidi"/>
          <w:sz w:val="22"/>
          <w:szCs w:val="22"/>
          <w:lang w:bidi="he-IL"/>
        </w:rPr>
      </w:pPr>
      <w:hyperlink w:anchor="_Toc38534700" w:history="1">
        <w:r w:rsidR="00C71948" w:rsidRPr="00E618DA">
          <w:rPr>
            <w:rStyle w:val="Hyperlink"/>
          </w:rPr>
          <w:t>Die Jünger Jesu fasten nicht? (5,33−35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_Toc38534700 \h </w:instrText>
        </w:r>
        <w:r w:rsidR="00C71948">
          <w:rPr>
            <w:webHidden/>
          </w:rPr>
        </w:r>
        <w:r w:rsidR="00C71948">
          <w:rPr>
            <w:webHidden/>
          </w:rPr>
          <w:fldChar w:fldCharType="separate"/>
        </w:r>
        <w:r w:rsidR="00801648">
          <w:rPr>
            <w:webHidden/>
          </w:rPr>
          <w:t>134</w:t>
        </w:r>
        <w:r w:rsidR="00C71948">
          <w:rPr>
            <w:webHidden/>
          </w:rPr>
          <w:fldChar w:fldCharType="end"/>
        </w:r>
      </w:hyperlink>
    </w:p>
    <w:p w14:paraId="675AF454" w14:textId="6F36717D" w:rsidR="00C71948" w:rsidRDefault="00710AC8" w:rsidP="00C71948">
      <w:pPr>
        <w:pStyle w:val="Verzeichnis1"/>
        <w:rPr>
          <w:rFonts w:asciiTheme="minorHAnsi" w:eastAsiaTheme="minorEastAsia" w:hAnsiTheme="minorHAnsi" w:cstheme="minorBidi"/>
          <w:sz w:val="22"/>
          <w:szCs w:val="22"/>
          <w:lang w:bidi="he-IL"/>
        </w:rPr>
      </w:pPr>
      <w:hyperlink w:anchor="_Toc38534701" w:history="1">
        <w:r w:rsidR="00C71948" w:rsidRPr="00E618DA">
          <w:rPr>
            <w:rStyle w:val="Hyperlink"/>
          </w:rPr>
          <w:t>Neues nicht in Altes einpassen (5,36−39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_Toc38534701 \h </w:instrText>
        </w:r>
        <w:r w:rsidR="00C71948">
          <w:rPr>
            <w:webHidden/>
          </w:rPr>
        </w:r>
        <w:r w:rsidR="00C71948">
          <w:rPr>
            <w:webHidden/>
          </w:rPr>
          <w:fldChar w:fldCharType="separate"/>
        </w:r>
        <w:r w:rsidR="00801648">
          <w:rPr>
            <w:webHidden/>
          </w:rPr>
          <w:t>134</w:t>
        </w:r>
        <w:r w:rsidR="00C71948">
          <w:rPr>
            <w:webHidden/>
          </w:rPr>
          <w:fldChar w:fldCharType="end"/>
        </w:r>
      </w:hyperlink>
    </w:p>
    <w:p w14:paraId="275C3793" w14:textId="7B48DB6B" w:rsidR="00C71948" w:rsidRDefault="00710AC8" w:rsidP="00C71948">
      <w:pPr>
        <w:pStyle w:val="Verzeichnis1"/>
        <w:rPr>
          <w:rFonts w:asciiTheme="minorHAnsi" w:eastAsiaTheme="minorEastAsia" w:hAnsiTheme="minorHAnsi" w:cstheme="minorBidi"/>
          <w:sz w:val="22"/>
          <w:szCs w:val="22"/>
          <w:lang w:bidi="he-IL"/>
        </w:rPr>
      </w:pPr>
      <w:hyperlink w:anchor="_Toc38534702" w:history="1">
        <w:r w:rsidR="002512E8">
          <w:rPr>
            <w:rStyle w:val="Hyperlink"/>
          </w:rPr>
          <w:t>Der</w:t>
        </w:r>
        <w:r w:rsidR="005F7CB6">
          <w:rPr>
            <w:rStyle w:val="Hyperlink"/>
          </w:rPr>
          <w:t xml:space="preserve"> </w:t>
        </w:r>
        <w:r w:rsidR="00C71948" w:rsidRPr="00E618DA">
          <w:rPr>
            <w:rStyle w:val="Hyperlink"/>
          </w:rPr>
          <w:t>Sabbat</w:t>
        </w:r>
        <w:r w:rsidR="002512E8">
          <w:rPr>
            <w:rStyle w:val="Hyperlink"/>
          </w:rPr>
          <w:t xml:space="preserve"> um des Menschen willen</w:t>
        </w:r>
        <w:r w:rsidR="00C71948" w:rsidRPr="00E618DA">
          <w:rPr>
            <w:rStyle w:val="Hyperlink"/>
          </w:rPr>
          <w:t xml:space="preserve"> (6,1−5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_Toc38534702 \h </w:instrText>
        </w:r>
        <w:r w:rsidR="00C71948">
          <w:rPr>
            <w:webHidden/>
          </w:rPr>
        </w:r>
        <w:r w:rsidR="00C71948">
          <w:rPr>
            <w:webHidden/>
          </w:rPr>
          <w:fldChar w:fldCharType="separate"/>
        </w:r>
        <w:r w:rsidR="00801648">
          <w:rPr>
            <w:webHidden/>
          </w:rPr>
          <w:t>134</w:t>
        </w:r>
        <w:r w:rsidR="00C71948">
          <w:rPr>
            <w:webHidden/>
          </w:rPr>
          <w:fldChar w:fldCharType="end"/>
        </w:r>
      </w:hyperlink>
    </w:p>
    <w:p w14:paraId="17CCBBF3" w14:textId="408CAECA" w:rsidR="00C71948" w:rsidRDefault="00B049BE" w:rsidP="00C71948">
      <w:pPr>
        <w:pStyle w:val="Verzeichnis1"/>
        <w:rPr>
          <w:rFonts w:asciiTheme="minorHAnsi" w:eastAsiaTheme="minorEastAsia" w:hAnsiTheme="minorHAnsi" w:cstheme="minorBidi"/>
          <w:sz w:val="22"/>
          <w:szCs w:val="22"/>
          <w:lang w:bidi="he-IL"/>
        </w:rPr>
      </w:pPr>
      <w:r>
        <w:t>An einem Sabbat heilt Jesus einen</w:t>
      </w:r>
      <w:hyperlink w:anchor="_Toc38534703" w:history="1">
        <w:r>
          <w:rPr>
            <w:rStyle w:val="Hyperlink"/>
          </w:rPr>
          <w:t xml:space="preserve"> </w:t>
        </w:r>
        <w:r w:rsidR="00C71948" w:rsidRPr="00E618DA">
          <w:rPr>
            <w:rStyle w:val="Hyperlink"/>
          </w:rPr>
          <w:t>Gelähmte</w:t>
        </w:r>
        <w:r>
          <w:rPr>
            <w:rStyle w:val="Hyperlink"/>
          </w:rPr>
          <w:t>n</w:t>
        </w:r>
        <w:r w:rsidR="00C71948" w:rsidRPr="00E618DA">
          <w:rPr>
            <w:rStyle w:val="Hyperlink"/>
          </w:rPr>
          <w:t xml:space="preserve"> (6,6−11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_Toc38534703 \h </w:instrText>
        </w:r>
        <w:r w:rsidR="00C71948">
          <w:rPr>
            <w:webHidden/>
          </w:rPr>
        </w:r>
        <w:r w:rsidR="00C71948">
          <w:rPr>
            <w:webHidden/>
          </w:rPr>
          <w:fldChar w:fldCharType="separate"/>
        </w:r>
        <w:r w:rsidR="00801648">
          <w:rPr>
            <w:webHidden/>
          </w:rPr>
          <w:t>134</w:t>
        </w:r>
        <w:r w:rsidR="00C71948">
          <w:rPr>
            <w:webHidden/>
          </w:rPr>
          <w:fldChar w:fldCharType="end"/>
        </w:r>
      </w:hyperlink>
    </w:p>
    <w:p w14:paraId="24531FF0" w14:textId="3AB1FAFF" w:rsidR="00C71948" w:rsidRDefault="00710AC8" w:rsidP="00C71948">
      <w:pPr>
        <w:pStyle w:val="Verzeichnis1"/>
        <w:rPr>
          <w:rFonts w:asciiTheme="minorHAnsi" w:eastAsiaTheme="minorEastAsia" w:hAnsiTheme="minorHAnsi" w:cstheme="minorBidi"/>
          <w:sz w:val="22"/>
          <w:szCs w:val="22"/>
          <w:lang w:bidi="he-IL"/>
        </w:rPr>
      </w:pPr>
      <w:hyperlink w:anchor="_Toc38534704" w:history="1">
        <w:r w:rsidR="00C71948" w:rsidRPr="00E618DA">
          <w:rPr>
            <w:rStyle w:val="Hyperlink"/>
          </w:rPr>
          <w:t>Jesus beruft zwölf Apostel (6,12−16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_Toc38534704 \h </w:instrText>
        </w:r>
        <w:r w:rsidR="00C71948">
          <w:rPr>
            <w:webHidden/>
          </w:rPr>
        </w:r>
        <w:r w:rsidR="00C71948">
          <w:rPr>
            <w:webHidden/>
          </w:rPr>
          <w:fldChar w:fldCharType="separate"/>
        </w:r>
        <w:r w:rsidR="00801648">
          <w:rPr>
            <w:webHidden/>
          </w:rPr>
          <w:t>135</w:t>
        </w:r>
        <w:r w:rsidR="00C71948">
          <w:rPr>
            <w:webHidden/>
          </w:rPr>
          <w:fldChar w:fldCharType="end"/>
        </w:r>
      </w:hyperlink>
    </w:p>
    <w:p w14:paraId="23FCF8AE" w14:textId="0FFF8F2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705" w:history="1">
        <w:r w:rsidR="00C71948" w:rsidRPr="00E618DA">
          <w:rPr>
            <w:rStyle w:val="Hyperlink"/>
          </w:rPr>
          <w:t>Andrang der Menge (6,17−19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_Toc38534705 \h </w:instrText>
        </w:r>
        <w:r w:rsidR="00C71948">
          <w:rPr>
            <w:webHidden/>
          </w:rPr>
        </w:r>
        <w:r w:rsidR="00C71948">
          <w:rPr>
            <w:webHidden/>
          </w:rPr>
          <w:fldChar w:fldCharType="separate"/>
        </w:r>
        <w:r w:rsidR="00801648">
          <w:rPr>
            <w:webHidden/>
          </w:rPr>
          <w:t>135</w:t>
        </w:r>
        <w:r w:rsidR="00C71948">
          <w:rPr>
            <w:webHidden/>
          </w:rPr>
          <w:fldChar w:fldCharType="end"/>
        </w:r>
      </w:hyperlink>
    </w:p>
    <w:p w14:paraId="3ADCF16B" w14:textId="21E32D67" w:rsidR="00C71948" w:rsidRDefault="00710AC8" w:rsidP="00C71948">
      <w:pPr>
        <w:pStyle w:val="Verzeichnis1"/>
        <w:rPr>
          <w:rFonts w:asciiTheme="minorHAnsi" w:eastAsiaTheme="minorEastAsia" w:hAnsiTheme="minorHAnsi" w:cstheme="minorBidi"/>
          <w:sz w:val="22"/>
          <w:szCs w:val="22"/>
          <w:lang w:bidi="he-IL"/>
        </w:rPr>
      </w:pPr>
      <w:hyperlink w:anchor="_Toc38534706" w:history="1">
        <w:r w:rsidR="00C71948" w:rsidRPr="00E618DA">
          <w:rPr>
            <w:rStyle w:val="Hyperlink"/>
          </w:rPr>
          <w:t>Seligpreisungen und Weherufe (6,20−26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_Toc38534706 \h </w:instrText>
        </w:r>
        <w:r w:rsidR="00C71948">
          <w:rPr>
            <w:webHidden/>
          </w:rPr>
        </w:r>
        <w:r w:rsidR="00C71948">
          <w:rPr>
            <w:webHidden/>
          </w:rPr>
          <w:fldChar w:fldCharType="separate"/>
        </w:r>
        <w:r w:rsidR="00801648">
          <w:rPr>
            <w:webHidden/>
          </w:rPr>
          <w:t>135</w:t>
        </w:r>
        <w:r w:rsidR="00C71948">
          <w:rPr>
            <w:webHidden/>
          </w:rPr>
          <w:fldChar w:fldCharType="end"/>
        </w:r>
      </w:hyperlink>
    </w:p>
    <w:p w14:paraId="49267747" w14:textId="0D46559A" w:rsidR="00C71948" w:rsidRDefault="00710AC8" w:rsidP="00C71948">
      <w:pPr>
        <w:pStyle w:val="Verzeichnis1"/>
        <w:rPr>
          <w:rFonts w:asciiTheme="minorHAnsi" w:eastAsiaTheme="minorEastAsia" w:hAnsiTheme="minorHAnsi" w:cstheme="minorBidi"/>
          <w:sz w:val="22"/>
          <w:szCs w:val="22"/>
          <w:lang w:bidi="he-IL"/>
        </w:rPr>
      </w:pPr>
      <w:hyperlink w:anchor="_Toc38534707" w:history="1">
        <w:r w:rsidR="00C71948" w:rsidRPr="00E618DA">
          <w:rPr>
            <w:rStyle w:val="Hyperlink"/>
          </w:rPr>
          <w:t>Feindesliebe (6,27−36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_Toc38534707 \h </w:instrText>
        </w:r>
        <w:r w:rsidR="00C71948">
          <w:rPr>
            <w:webHidden/>
          </w:rPr>
        </w:r>
        <w:r w:rsidR="00C71948">
          <w:rPr>
            <w:webHidden/>
          </w:rPr>
          <w:fldChar w:fldCharType="separate"/>
        </w:r>
        <w:r w:rsidR="00801648">
          <w:rPr>
            <w:webHidden/>
          </w:rPr>
          <w:t>135</w:t>
        </w:r>
        <w:r w:rsidR="00C71948">
          <w:rPr>
            <w:webHidden/>
          </w:rPr>
          <w:fldChar w:fldCharType="end"/>
        </w:r>
      </w:hyperlink>
    </w:p>
    <w:p w14:paraId="63BABDBA" w14:textId="0A388D91" w:rsidR="00C71948" w:rsidRDefault="00710AC8" w:rsidP="00C71948">
      <w:pPr>
        <w:pStyle w:val="Verzeichnis1"/>
        <w:rPr>
          <w:rFonts w:asciiTheme="minorHAnsi" w:eastAsiaTheme="minorEastAsia" w:hAnsiTheme="minorHAnsi" w:cstheme="minorBidi"/>
          <w:sz w:val="22"/>
          <w:szCs w:val="22"/>
          <w:lang w:bidi="he-IL"/>
        </w:rPr>
      </w:pPr>
      <w:hyperlink w:anchor="_Toc38534708" w:history="1">
        <w:r w:rsidR="00C71948" w:rsidRPr="00E618DA">
          <w:rPr>
            <w:rStyle w:val="Hyperlink"/>
          </w:rPr>
          <w:t>Nicht richten (6,37−42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_Toc38534708 \h </w:instrText>
        </w:r>
        <w:r w:rsidR="00C71948">
          <w:rPr>
            <w:webHidden/>
          </w:rPr>
        </w:r>
        <w:r w:rsidR="00C71948">
          <w:rPr>
            <w:webHidden/>
          </w:rPr>
          <w:fldChar w:fldCharType="separate"/>
        </w:r>
        <w:r w:rsidR="00801648">
          <w:rPr>
            <w:webHidden/>
          </w:rPr>
          <w:t>136</w:t>
        </w:r>
        <w:r w:rsidR="00C71948">
          <w:rPr>
            <w:webHidden/>
          </w:rPr>
          <w:fldChar w:fldCharType="end"/>
        </w:r>
      </w:hyperlink>
    </w:p>
    <w:p w14:paraId="0E0D67BC" w14:textId="0B939E6A" w:rsidR="00C71948" w:rsidRDefault="00710AC8" w:rsidP="00C71948">
      <w:pPr>
        <w:pStyle w:val="Verzeichnis1"/>
        <w:rPr>
          <w:rFonts w:asciiTheme="minorHAnsi" w:eastAsiaTheme="minorEastAsia" w:hAnsiTheme="minorHAnsi" w:cstheme="minorBidi"/>
          <w:sz w:val="22"/>
          <w:szCs w:val="22"/>
          <w:lang w:bidi="he-IL"/>
        </w:rPr>
      </w:pPr>
      <w:hyperlink w:anchor="_Toc38534709" w:history="1">
        <w:r w:rsidR="00C71948" w:rsidRPr="00E618DA">
          <w:rPr>
            <w:rStyle w:val="Hyperlink"/>
          </w:rPr>
          <w:t>Gleichnis: Nur ein guter Baum bringt gute Früchte (6,43−46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_Toc38534709 \h </w:instrText>
        </w:r>
        <w:r w:rsidR="00C71948">
          <w:rPr>
            <w:webHidden/>
          </w:rPr>
        </w:r>
        <w:r w:rsidR="00C71948">
          <w:rPr>
            <w:webHidden/>
          </w:rPr>
          <w:fldChar w:fldCharType="separate"/>
        </w:r>
        <w:r w:rsidR="00801648">
          <w:rPr>
            <w:webHidden/>
          </w:rPr>
          <w:t>136</w:t>
        </w:r>
        <w:r w:rsidR="00C71948">
          <w:rPr>
            <w:webHidden/>
          </w:rPr>
          <w:fldChar w:fldCharType="end"/>
        </w:r>
      </w:hyperlink>
    </w:p>
    <w:p w14:paraId="33513EA3" w14:textId="26E3C85C" w:rsidR="00C71948" w:rsidRDefault="00710AC8" w:rsidP="00C71948">
      <w:pPr>
        <w:pStyle w:val="Verzeichnis1"/>
        <w:rPr>
          <w:rFonts w:asciiTheme="minorHAnsi" w:eastAsiaTheme="minorEastAsia" w:hAnsiTheme="minorHAnsi" w:cstheme="minorBidi"/>
          <w:sz w:val="22"/>
          <w:szCs w:val="22"/>
          <w:lang w:bidi="he-IL"/>
        </w:rPr>
      </w:pPr>
      <w:hyperlink w:anchor="_Toc38534710" w:history="1">
        <w:r w:rsidR="00C71948" w:rsidRPr="00E618DA">
          <w:rPr>
            <w:rStyle w:val="Hyperlink"/>
          </w:rPr>
          <w:t>Gleichnis: Haus auf Fels</w:t>
        </w:r>
        <w:r w:rsidR="009E4E98">
          <w:rPr>
            <w:rStyle w:val="Hyperlink"/>
          </w:rPr>
          <w:t xml:space="preserve"> </w:t>
        </w:r>
        <w:r w:rsidR="00C71948" w:rsidRPr="00E618DA">
          <w:rPr>
            <w:rStyle w:val="Hyperlink"/>
          </w:rPr>
          <w:t xml:space="preserve">oder Haus </w:t>
        </w:r>
        <w:r w:rsidR="00272B22">
          <w:rPr>
            <w:rStyle w:val="Hyperlink"/>
          </w:rPr>
          <w:t xml:space="preserve">ohne </w:t>
        </w:r>
        <w:r w:rsidR="009E4E98">
          <w:rPr>
            <w:rStyle w:val="Hyperlink"/>
          </w:rPr>
          <w:t>Fundament</w:t>
        </w:r>
        <w:r w:rsidR="00C71948" w:rsidRPr="00E618DA">
          <w:rPr>
            <w:rStyle w:val="Hyperlink"/>
          </w:rPr>
          <w:t xml:space="preserve"> (6,47−49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_Toc38534710 \h </w:instrText>
        </w:r>
        <w:r w:rsidR="00C71948">
          <w:rPr>
            <w:webHidden/>
          </w:rPr>
        </w:r>
        <w:r w:rsidR="00C71948">
          <w:rPr>
            <w:webHidden/>
          </w:rPr>
          <w:fldChar w:fldCharType="separate"/>
        </w:r>
        <w:r w:rsidR="00801648">
          <w:rPr>
            <w:webHidden/>
          </w:rPr>
          <w:t>136</w:t>
        </w:r>
        <w:r w:rsidR="00C71948">
          <w:rPr>
            <w:webHidden/>
          </w:rPr>
          <w:fldChar w:fldCharType="end"/>
        </w:r>
      </w:hyperlink>
    </w:p>
    <w:p w14:paraId="4EDCB48D" w14:textId="50290108" w:rsidR="00C71948" w:rsidRDefault="00710AC8" w:rsidP="00C71948">
      <w:pPr>
        <w:pStyle w:val="Verzeichnis1"/>
        <w:rPr>
          <w:rFonts w:asciiTheme="minorHAnsi" w:eastAsiaTheme="minorEastAsia" w:hAnsiTheme="minorHAnsi" w:cstheme="minorBidi"/>
          <w:sz w:val="22"/>
          <w:szCs w:val="22"/>
          <w:lang w:bidi="he-IL"/>
        </w:rPr>
      </w:pPr>
      <w:hyperlink w:anchor="_Toc38534711" w:history="1">
        <w:r w:rsidR="00C71948" w:rsidRPr="00E618DA">
          <w:rPr>
            <w:rStyle w:val="Hyperlink"/>
          </w:rPr>
          <w:t>Ein Hundertführer vertraut aus der Ferne auf Jesu bloßes Wort hin (7,1−10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_Toc38534711 \h </w:instrText>
        </w:r>
        <w:r w:rsidR="00C71948">
          <w:rPr>
            <w:webHidden/>
          </w:rPr>
        </w:r>
        <w:r w:rsidR="00C71948">
          <w:rPr>
            <w:webHidden/>
          </w:rPr>
          <w:fldChar w:fldCharType="separate"/>
        </w:r>
        <w:r w:rsidR="00801648">
          <w:rPr>
            <w:webHidden/>
          </w:rPr>
          <w:t>136</w:t>
        </w:r>
        <w:r w:rsidR="00C71948">
          <w:rPr>
            <w:webHidden/>
          </w:rPr>
          <w:fldChar w:fldCharType="end"/>
        </w:r>
      </w:hyperlink>
    </w:p>
    <w:p w14:paraId="04076E0D" w14:textId="7D41F04B" w:rsidR="00C71948" w:rsidRDefault="00710AC8" w:rsidP="00C71948">
      <w:pPr>
        <w:pStyle w:val="Verzeichnis1"/>
        <w:rPr>
          <w:rFonts w:asciiTheme="minorHAnsi" w:eastAsiaTheme="minorEastAsia" w:hAnsiTheme="minorHAnsi" w:cstheme="minorBidi"/>
          <w:sz w:val="22"/>
          <w:szCs w:val="22"/>
          <w:lang w:bidi="he-IL"/>
        </w:rPr>
      </w:pPr>
      <w:hyperlink w:anchor="_Toc38534712" w:history="1">
        <w:r w:rsidR="00C71948" w:rsidRPr="00E618DA">
          <w:rPr>
            <w:rStyle w:val="Hyperlink"/>
          </w:rPr>
          <w:t>Jesus gibt in Naïn einen Toten seiner Mutter lebend zurück (7,11−17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_Toc38534712 \h </w:instrText>
        </w:r>
        <w:r w:rsidR="00C71948">
          <w:rPr>
            <w:webHidden/>
          </w:rPr>
        </w:r>
        <w:r w:rsidR="00C71948">
          <w:rPr>
            <w:webHidden/>
          </w:rPr>
          <w:fldChar w:fldCharType="separate"/>
        </w:r>
        <w:r w:rsidR="00801648">
          <w:rPr>
            <w:webHidden/>
          </w:rPr>
          <w:t>137</w:t>
        </w:r>
        <w:r w:rsidR="00C71948">
          <w:rPr>
            <w:webHidden/>
          </w:rPr>
          <w:fldChar w:fldCharType="end"/>
        </w:r>
      </w:hyperlink>
    </w:p>
    <w:p w14:paraId="2C15A09F" w14:textId="20C1FF9E" w:rsidR="00C71948" w:rsidRDefault="00710AC8" w:rsidP="00C71948">
      <w:pPr>
        <w:pStyle w:val="Verzeichnis1"/>
        <w:rPr>
          <w:rFonts w:asciiTheme="minorHAnsi" w:eastAsiaTheme="minorEastAsia" w:hAnsiTheme="minorHAnsi" w:cstheme="minorBidi"/>
          <w:sz w:val="22"/>
          <w:szCs w:val="22"/>
          <w:lang w:bidi="he-IL"/>
        </w:rPr>
      </w:pPr>
      <w:hyperlink w:anchor="_Toc38534713" w:history="1">
        <w:r w:rsidR="00C71948" w:rsidRPr="00E618DA">
          <w:rPr>
            <w:rStyle w:val="Hyperlink"/>
          </w:rPr>
          <w:t>Anfrage Johannes des Täufers (7,18−23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_Toc38534713 \h </w:instrText>
        </w:r>
        <w:r w:rsidR="00C71948">
          <w:rPr>
            <w:webHidden/>
          </w:rPr>
        </w:r>
        <w:r w:rsidR="00C71948">
          <w:rPr>
            <w:webHidden/>
          </w:rPr>
          <w:fldChar w:fldCharType="separate"/>
        </w:r>
        <w:r w:rsidR="00801648">
          <w:rPr>
            <w:webHidden/>
          </w:rPr>
          <w:t>137</w:t>
        </w:r>
        <w:r w:rsidR="00C71948">
          <w:rPr>
            <w:webHidden/>
          </w:rPr>
          <w:fldChar w:fldCharType="end"/>
        </w:r>
      </w:hyperlink>
    </w:p>
    <w:p w14:paraId="54BFBA91" w14:textId="1047D967" w:rsidR="00C71948" w:rsidRDefault="00710AC8" w:rsidP="00C71948">
      <w:pPr>
        <w:pStyle w:val="Verzeichnis1"/>
        <w:rPr>
          <w:rFonts w:asciiTheme="minorHAnsi" w:eastAsiaTheme="minorEastAsia" w:hAnsiTheme="minorHAnsi" w:cstheme="minorBidi"/>
          <w:sz w:val="22"/>
          <w:szCs w:val="22"/>
          <w:lang w:bidi="he-IL"/>
        </w:rPr>
      </w:pPr>
      <w:hyperlink w:anchor="_Toc38534714" w:history="1">
        <w:r w:rsidR="00C71948" w:rsidRPr="00E618DA">
          <w:rPr>
            <w:rStyle w:val="Hyperlink"/>
          </w:rPr>
          <w:t>Jesus spricht über Johannes den Täufer (7,24−35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_Toc38534714 \h </w:instrText>
        </w:r>
        <w:r w:rsidR="00C71948">
          <w:rPr>
            <w:webHidden/>
          </w:rPr>
        </w:r>
        <w:r w:rsidR="00C71948">
          <w:rPr>
            <w:webHidden/>
          </w:rPr>
          <w:fldChar w:fldCharType="separate"/>
        </w:r>
        <w:r w:rsidR="00801648">
          <w:rPr>
            <w:webHidden/>
          </w:rPr>
          <w:t>137</w:t>
        </w:r>
        <w:r w:rsidR="00C71948">
          <w:rPr>
            <w:webHidden/>
          </w:rPr>
          <w:fldChar w:fldCharType="end"/>
        </w:r>
      </w:hyperlink>
    </w:p>
    <w:p w14:paraId="5A653F77" w14:textId="5EA9DFFD" w:rsidR="00C71948" w:rsidRDefault="00710AC8" w:rsidP="00C71948">
      <w:pPr>
        <w:pStyle w:val="Verzeichnis1"/>
        <w:rPr>
          <w:rFonts w:asciiTheme="minorHAnsi" w:eastAsiaTheme="minorEastAsia" w:hAnsiTheme="minorHAnsi" w:cstheme="minorBidi"/>
          <w:sz w:val="22"/>
          <w:szCs w:val="22"/>
          <w:lang w:bidi="he-IL"/>
        </w:rPr>
      </w:pPr>
      <w:hyperlink w:anchor="_Toc38534715" w:history="1">
        <w:r w:rsidR="00C71948" w:rsidRPr="00E618DA">
          <w:rPr>
            <w:rStyle w:val="Hyperlink"/>
          </w:rPr>
          <w:t>Jesus wird im Haus des Pharisäers Simon von einer Sünderin gesalbt (7,36−50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_Toc38534715 \h </w:instrText>
        </w:r>
        <w:r w:rsidR="00C71948">
          <w:rPr>
            <w:webHidden/>
          </w:rPr>
        </w:r>
        <w:r w:rsidR="00C71948">
          <w:rPr>
            <w:webHidden/>
          </w:rPr>
          <w:fldChar w:fldCharType="separate"/>
        </w:r>
        <w:r w:rsidR="00801648">
          <w:rPr>
            <w:webHidden/>
          </w:rPr>
          <w:t>138</w:t>
        </w:r>
        <w:r w:rsidR="00C71948">
          <w:rPr>
            <w:webHidden/>
          </w:rPr>
          <w:fldChar w:fldCharType="end"/>
        </w:r>
      </w:hyperlink>
    </w:p>
    <w:p w14:paraId="79409C8E" w14:textId="248F59EA" w:rsidR="00C71948" w:rsidRDefault="00710AC8" w:rsidP="00C71948">
      <w:pPr>
        <w:pStyle w:val="Verzeichnis1"/>
        <w:rPr>
          <w:rFonts w:asciiTheme="minorHAnsi" w:eastAsiaTheme="minorEastAsia" w:hAnsiTheme="minorHAnsi" w:cstheme="minorBidi"/>
          <w:sz w:val="22"/>
          <w:szCs w:val="22"/>
          <w:lang w:bidi="he-IL"/>
        </w:rPr>
      </w:pPr>
      <w:hyperlink w:anchor="_Toc38534716" w:history="1">
        <w:r w:rsidR="00C71948" w:rsidRPr="00E618DA">
          <w:rPr>
            <w:rStyle w:val="Hyperlink"/>
          </w:rPr>
          <w:t>Jesus durchwandert mit den Zwölf und einigen Frauen Stadt und Dorf (8,1−3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_Toc38534716 \h </w:instrText>
        </w:r>
        <w:r w:rsidR="00C71948">
          <w:rPr>
            <w:webHidden/>
          </w:rPr>
        </w:r>
        <w:r w:rsidR="00C71948">
          <w:rPr>
            <w:webHidden/>
          </w:rPr>
          <w:fldChar w:fldCharType="separate"/>
        </w:r>
        <w:r w:rsidR="00801648">
          <w:rPr>
            <w:webHidden/>
          </w:rPr>
          <w:t>139</w:t>
        </w:r>
        <w:r w:rsidR="00C71948">
          <w:rPr>
            <w:webHidden/>
          </w:rPr>
          <w:fldChar w:fldCharType="end"/>
        </w:r>
      </w:hyperlink>
    </w:p>
    <w:p w14:paraId="3EC2FC1B" w14:textId="0548FF66" w:rsidR="00C71948" w:rsidRDefault="00710AC8" w:rsidP="00C71948">
      <w:pPr>
        <w:pStyle w:val="Verzeichnis1"/>
        <w:rPr>
          <w:rFonts w:asciiTheme="minorHAnsi" w:eastAsiaTheme="minorEastAsia" w:hAnsiTheme="minorHAnsi" w:cstheme="minorBidi"/>
          <w:sz w:val="22"/>
          <w:szCs w:val="22"/>
          <w:lang w:bidi="he-IL"/>
        </w:rPr>
      </w:pPr>
      <w:hyperlink w:anchor="_Toc38534717" w:history="1">
        <w:r w:rsidR="00C71948" w:rsidRPr="00E618DA">
          <w:rPr>
            <w:rStyle w:val="Hyperlink"/>
          </w:rPr>
          <w:t>Gleichnis: Der Säende und die auf unterschiedliche Böden fallende Saat (8,4−8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_Toc38534717 \h </w:instrText>
        </w:r>
        <w:r w:rsidR="00C71948">
          <w:rPr>
            <w:webHidden/>
          </w:rPr>
        </w:r>
        <w:r w:rsidR="00C71948">
          <w:rPr>
            <w:webHidden/>
          </w:rPr>
          <w:fldChar w:fldCharType="separate"/>
        </w:r>
        <w:r w:rsidR="00801648">
          <w:rPr>
            <w:webHidden/>
          </w:rPr>
          <w:t>139</w:t>
        </w:r>
        <w:r w:rsidR="00C71948">
          <w:rPr>
            <w:webHidden/>
          </w:rPr>
          <w:fldChar w:fldCharType="end"/>
        </w:r>
      </w:hyperlink>
    </w:p>
    <w:p w14:paraId="594E6FD9" w14:textId="69F0376D" w:rsidR="00C71948" w:rsidRDefault="00710AC8" w:rsidP="00C71948">
      <w:pPr>
        <w:pStyle w:val="Verzeichnis1"/>
        <w:rPr>
          <w:rFonts w:asciiTheme="minorHAnsi" w:eastAsiaTheme="minorEastAsia" w:hAnsiTheme="minorHAnsi" w:cstheme="minorBidi"/>
          <w:sz w:val="22"/>
          <w:szCs w:val="22"/>
          <w:lang w:bidi="he-IL"/>
        </w:rPr>
      </w:pPr>
      <w:hyperlink w:anchor="_Toc38534718" w:history="1">
        <w:r w:rsidR="00C71948" w:rsidRPr="00E618DA">
          <w:rPr>
            <w:rStyle w:val="Hyperlink"/>
          </w:rPr>
          <w:t>Deutung des Gleichnisses vom Säenden (8,9−15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_Toc38534718 \h </w:instrText>
        </w:r>
        <w:r w:rsidR="00C71948">
          <w:rPr>
            <w:webHidden/>
          </w:rPr>
        </w:r>
        <w:r w:rsidR="00C71948">
          <w:rPr>
            <w:webHidden/>
          </w:rPr>
          <w:fldChar w:fldCharType="separate"/>
        </w:r>
        <w:r w:rsidR="00801648">
          <w:rPr>
            <w:webHidden/>
          </w:rPr>
          <w:t>139</w:t>
        </w:r>
        <w:r w:rsidR="00C71948">
          <w:rPr>
            <w:webHidden/>
          </w:rPr>
          <w:fldChar w:fldCharType="end"/>
        </w:r>
      </w:hyperlink>
    </w:p>
    <w:p w14:paraId="3125C215" w14:textId="5BF2D950" w:rsidR="00C71948" w:rsidRDefault="00710AC8" w:rsidP="00C71948">
      <w:pPr>
        <w:pStyle w:val="Verzeichnis1"/>
        <w:rPr>
          <w:rFonts w:asciiTheme="minorHAnsi" w:eastAsiaTheme="minorEastAsia" w:hAnsiTheme="minorHAnsi" w:cstheme="minorBidi"/>
          <w:sz w:val="22"/>
          <w:szCs w:val="22"/>
          <w:lang w:bidi="he-IL"/>
        </w:rPr>
      </w:pPr>
      <w:hyperlink w:anchor="_Toc38534719" w:history="1">
        <w:r w:rsidR="00C71948" w:rsidRPr="00E618DA">
          <w:rPr>
            <w:rStyle w:val="Hyperlink"/>
          </w:rPr>
          <w:t>Gleichnis: Wozu eine Lampe dienen sollte (8,16−17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_Toc38534719 \h </w:instrText>
        </w:r>
        <w:r w:rsidR="00C71948">
          <w:rPr>
            <w:webHidden/>
          </w:rPr>
        </w:r>
        <w:r w:rsidR="00C71948">
          <w:rPr>
            <w:webHidden/>
          </w:rPr>
          <w:fldChar w:fldCharType="separate"/>
        </w:r>
        <w:r w:rsidR="00801648">
          <w:rPr>
            <w:webHidden/>
          </w:rPr>
          <w:t>140</w:t>
        </w:r>
        <w:r w:rsidR="00C71948">
          <w:rPr>
            <w:webHidden/>
          </w:rPr>
          <w:fldChar w:fldCharType="end"/>
        </w:r>
      </w:hyperlink>
    </w:p>
    <w:p w14:paraId="109368D6" w14:textId="052576BE" w:rsidR="00C71948" w:rsidRDefault="00710AC8" w:rsidP="00C71948">
      <w:pPr>
        <w:pStyle w:val="Verzeichnis1"/>
        <w:rPr>
          <w:rFonts w:asciiTheme="minorHAnsi" w:eastAsiaTheme="minorEastAsia" w:hAnsiTheme="minorHAnsi" w:cstheme="minorBidi"/>
          <w:sz w:val="22"/>
          <w:szCs w:val="22"/>
          <w:lang w:bidi="he-IL"/>
        </w:rPr>
      </w:pPr>
      <w:hyperlink w:anchor="_Toc38534720" w:history="1">
        <w:r w:rsidR="00C71948" w:rsidRPr="00E618DA">
          <w:rPr>
            <w:rStyle w:val="Hyperlink"/>
          </w:rPr>
          <w:t>Rechtes Hören (8,18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_Toc38534720 \h </w:instrText>
        </w:r>
        <w:r w:rsidR="00C71948">
          <w:rPr>
            <w:webHidden/>
          </w:rPr>
        </w:r>
        <w:r w:rsidR="00C71948">
          <w:rPr>
            <w:webHidden/>
          </w:rPr>
          <w:fldChar w:fldCharType="separate"/>
        </w:r>
        <w:r w:rsidR="00801648">
          <w:rPr>
            <w:webHidden/>
          </w:rPr>
          <w:t>140</w:t>
        </w:r>
        <w:r w:rsidR="00C71948">
          <w:rPr>
            <w:webHidden/>
          </w:rPr>
          <w:fldChar w:fldCharType="end"/>
        </w:r>
      </w:hyperlink>
    </w:p>
    <w:p w14:paraId="02299EFB" w14:textId="50BD5256" w:rsidR="00C71948" w:rsidRDefault="00710AC8" w:rsidP="00C71948">
      <w:pPr>
        <w:pStyle w:val="Verzeichnis1"/>
        <w:rPr>
          <w:rFonts w:asciiTheme="minorHAnsi" w:eastAsiaTheme="minorEastAsia" w:hAnsiTheme="minorHAnsi" w:cstheme="minorBidi"/>
          <w:sz w:val="22"/>
          <w:szCs w:val="22"/>
          <w:lang w:bidi="he-IL"/>
        </w:rPr>
      </w:pPr>
      <w:hyperlink w:anchor="_Toc38534721" w:history="1">
        <w:r w:rsidR="00C71948" w:rsidRPr="00E618DA">
          <w:rPr>
            <w:rStyle w:val="Hyperlink"/>
          </w:rPr>
          <w:t>Die wahren Verwandten Jesu (8,19−21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_Toc38534721 \h </w:instrText>
        </w:r>
        <w:r w:rsidR="00C71948">
          <w:rPr>
            <w:webHidden/>
          </w:rPr>
        </w:r>
        <w:r w:rsidR="00C71948">
          <w:rPr>
            <w:webHidden/>
          </w:rPr>
          <w:fldChar w:fldCharType="separate"/>
        </w:r>
        <w:r w:rsidR="00801648">
          <w:rPr>
            <w:webHidden/>
          </w:rPr>
          <w:t>140</w:t>
        </w:r>
        <w:r w:rsidR="00C71948">
          <w:rPr>
            <w:webHidden/>
          </w:rPr>
          <w:fldChar w:fldCharType="end"/>
        </w:r>
      </w:hyperlink>
    </w:p>
    <w:p w14:paraId="11C4B05E" w14:textId="200B46C2" w:rsidR="00C71948" w:rsidRDefault="00710AC8" w:rsidP="00C71948">
      <w:pPr>
        <w:pStyle w:val="Verzeichnis1"/>
        <w:rPr>
          <w:rFonts w:asciiTheme="minorHAnsi" w:eastAsiaTheme="minorEastAsia" w:hAnsiTheme="minorHAnsi" w:cstheme="minorBidi"/>
          <w:sz w:val="22"/>
          <w:szCs w:val="22"/>
          <w:lang w:bidi="he-IL"/>
        </w:rPr>
      </w:pPr>
      <w:hyperlink w:anchor="_Toc38534722" w:history="1">
        <w:r w:rsidR="00C71948" w:rsidRPr="00E618DA">
          <w:rPr>
            <w:rStyle w:val="Hyperlink"/>
          </w:rPr>
          <w:t>Ein Seesturm, dem Jesus Schweigen gebietet (8,22−25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_Toc38534722 \h </w:instrText>
        </w:r>
        <w:r w:rsidR="00C71948">
          <w:rPr>
            <w:webHidden/>
          </w:rPr>
        </w:r>
        <w:r w:rsidR="00C71948">
          <w:rPr>
            <w:webHidden/>
          </w:rPr>
          <w:fldChar w:fldCharType="separate"/>
        </w:r>
        <w:r w:rsidR="00801648">
          <w:rPr>
            <w:webHidden/>
          </w:rPr>
          <w:t>140</w:t>
        </w:r>
        <w:r w:rsidR="00C71948">
          <w:rPr>
            <w:webHidden/>
          </w:rPr>
          <w:fldChar w:fldCharType="end"/>
        </w:r>
      </w:hyperlink>
    </w:p>
    <w:p w14:paraId="41AECDEF" w14:textId="62C20233" w:rsidR="00C71948" w:rsidRDefault="00710AC8" w:rsidP="00C71948">
      <w:pPr>
        <w:pStyle w:val="Verzeichnis1"/>
        <w:rPr>
          <w:rFonts w:asciiTheme="minorHAnsi" w:eastAsiaTheme="minorEastAsia" w:hAnsiTheme="minorHAnsi" w:cstheme="minorBidi"/>
          <w:sz w:val="22"/>
          <w:szCs w:val="22"/>
          <w:lang w:bidi="he-IL"/>
        </w:rPr>
      </w:pPr>
      <w:hyperlink w:anchor="_Toc38534723" w:history="1">
        <w:r w:rsidR="00C71948" w:rsidRPr="00E618DA">
          <w:rPr>
            <w:rStyle w:val="Hyperlink"/>
          </w:rPr>
          <w:t>Die Dämonen eines Besessenen schickt Jesus in eine Schweineherde (8,26−39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_Toc38534723 \h </w:instrText>
        </w:r>
        <w:r w:rsidR="00C71948">
          <w:rPr>
            <w:webHidden/>
          </w:rPr>
        </w:r>
        <w:r w:rsidR="00C71948">
          <w:rPr>
            <w:webHidden/>
          </w:rPr>
          <w:fldChar w:fldCharType="separate"/>
        </w:r>
        <w:r w:rsidR="00801648">
          <w:rPr>
            <w:webHidden/>
          </w:rPr>
          <w:t>140</w:t>
        </w:r>
        <w:r w:rsidR="00C71948">
          <w:rPr>
            <w:webHidden/>
          </w:rPr>
          <w:fldChar w:fldCharType="end"/>
        </w:r>
      </w:hyperlink>
    </w:p>
    <w:p w14:paraId="6A1F14C0" w14:textId="4086FA64" w:rsidR="00C71948" w:rsidRDefault="00710AC8" w:rsidP="00C71948">
      <w:pPr>
        <w:pStyle w:val="Verzeichnis1"/>
        <w:rPr>
          <w:rFonts w:asciiTheme="minorHAnsi" w:eastAsiaTheme="minorEastAsia" w:hAnsiTheme="minorHAnsi" w:cstheme="minorBidi"/>
          <w:sz w:val="22"/>
          <w:szCs w:val="22"/>
          <w:lang w:bidi="he-IL"/>
        </w:rPr>
      </w:pPr>
      <w:hyperlink w:anchor="_Toc38534724" w:history="1">
        <w:r w:rsidR="00C71948" w:rsidRPr="00E618DA">
          <w:rPr>
            <w:rStyle w:val="Hyperlink"/>
          </w:rPr>
          <w:t>Jesus heilt eine blutflüssige Frau und auferweckt die Tochter des Jaïrus (8,40−56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_Toc38534724 \h </w:instrText>
        </w:r>
        <w:r w:rsidR="00C71948">
          <w:rPr>
            <w:webHidden/>
          </w:rPr>
        </w:r>
        <w:r w:rsidR="00C71948">
          <w:rPr>
            <w:webHidden/>
          </w:rPr>
          <w:fldChar w:fldCharType="separate"/>
        </w:r>
        <w:r w:rsidR="00801648">
          <w:rPr>
            <w:webHidden/>
          </w:rPr>
          <w:t>141</w:t>
        </w:r>
        <w:r w:rsidR="00C71948">
          <w:rPr>
            <w:webHidden/>
          </w:rPr>
          <w:fldChar w:fldCharType="end"/>
        </w:r>
      </w:hyperlink>
    </w:p>
    <w:p w14:paraId="456BFC2A" w14:textId="697DEDF3" w:rsidR="00C71948" w:rsidRDefault="00710AC8" w:rsidP="00C71948">
      <w:pPr>
        <w:pStyle w:val="Verzeichnis1"/>
        <w:rPr>
          <w:rFonts w:asciiTheme="minorHAnsi" w:eastAsiaTheme="minorEastAsia" w:hAnsiTheme="minorHAnsi" w:cstheme="minorBidi"/>
          <w:sz w:val="22"/>
          <w:szCs w:val="22"/>
          <w:lang w:bidi="he-IL"/>
        </w:rPr>
      </w:pPr>
      <w:hyperlink w:anchor="_Toc38534725" w:history="1">
        <w:r w:rsidR="00C71948" w:rsidRPr="00E618DA">
          <w:rPr>
            <w:rStyle w:val="Hyperlink"/>
          </w:rPr>
          <w:t>Die zwölf Apostel werden ausgesandt (9,1−6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_Toc38534725 \h </w:instrText>
        </w:r>
        <w:r w:rsidR="00C71948">
          <w:rPr>
            <w:webHidden/>
          </w:rPr>
        </w:r>
        <w:r w:rsidR="00C71948">
          <w:rPr>
            <w:webHidden/>
          </w:rPr>
          <w:fldChar w:fldCharType="separate"/>
        </w:r>
        <w:r w:rsidR="00801648">
          <w:rPr>
            <w:webHidden/>
          </w:rPr>
          <w:t>142</w:t>
        </w:r>
        <w:r w:rsidR="00C71948">
          <w:rPr>
            <w:webHidden/>
          </w:rPr>
          <w:fldChar w:fldCharType="end"/>
        </w:r>
      </w:hyperlink>
    </w:p>
    <w:p w14:paraId="5AB5BF1B" w14:textId="6F5F2619" w:rsidR="00C71948" w:rsidRDefault="00710AC8" w:rsidP="00C71948">
      <w:pPr>
        <w:pStyle w:val="Verzeichnis1"/>
        <w:rPr>
          <w:rFonts w:asciiTheme="minorHAnsi" w:eastAsiaTheme="minorEastAsia" w:hAnsiTheme="minorHAnsi" w:cstheme="minorBidi"/>
          <w:sz w:val="22"/>
          <w:szCs w:val="22"/>
          <w:lang w:bidi="he-IL"/>
        </w:rPr>
      </w:pPr>
      <w:hyperlink w:anchor="_Toc38534726" w:history="1">
        <w:r w:rsidR="00C71948" w:rsidRPr="00E618DA">
          <w:rPr>
            <w:rStyle w:val="Hyperlink"/>
          </w:rPr>
          <w:t>Herodes hört von Jesus (9,7−9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_Toc38534726 \h </w:instrText>
        </w:r>
        <w:r w:rsidR="00C71948">
          <w:rPr>
            <w:webHidden/>
          </w:rPr>
        </w:r>
        <w:r w:rsidR="00C71948">
          <w:rPr>
            <w:webHidden/>
          </w:rPr>
          <w:fldChar w:fldCharType="separate"/>
        </w:r>
        <w:r w:rsidR="00801648">
          <w:rPr>
            <w:webHidden/>
          </w:rPr>
          <w:t>142</w:t>
        </w:r>
        <w:r w:rsidR="00C71948">
          <w:rPr>
            <w:webHidden/>
          </w:rPr>
          <w:fldChar w:fldCharType="end"/>
        </w:r>
      </w:hyperlink>
    </w:p>
    <w:p w14:paraId="09716593" w14:textId="72E32DF6" w:rsidR="00C71948" w:rsidRDefault="00710AC8" w:rsidP="00C71948">
      <w:pPr>
        <w:pStyle w:val="Verzeichnis1"/>
        <w:rPr>
          <w:rFonts w:asciiTheme="minorHAnsi" w:eastAsiaTheme="minorEastAsia" w:hAnsiTheme="minorHAnsi" w:cstheme="minorBidi"/>
          <w:sz w:val="22"/>
          <w:szCs w:val="22"/>
          <w:lang w:bidi="he-IL"/>
        </w:rPr>
      </w:pPr>
      <w:hyperlink w:anchor="_Toc38534727" w:history="1">
        <w:r w:rsidR="00C71948" w:rsidRPr="00E618DA">
          <w:rPr>
            <w:rStyle w:val="Hyperlink"/>
          </w:rPr>
          <w:t>Rückkehr der zwölf Apostel (9,10−11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_Toc38534727 \h </w:instrText>
        </w:r>
        <w:r w:rsidR="00C71948">
          <w:rPr>
            <w:webHidden/>
          </w:rPr>
        </w:r>
        <w:r w:rsidR="00C71948">
          <w:rPr>
            <w:webHidden/>
          </w:rPr>
          <w:fldChar w:fldCharType="separate"/>
        </w:r>
        <w:r w:rsidR="00801648">
          <w:rPr>
            <w:webHidden/>
          </w:rPr>
          <w:t>142</w:t>
        </w:r>
        <w:r w:rsidR="00C71948">
          <w:rPr>
            <w:webHidden/>
          </w:rPr>
          <w:fldChar w:fldCharType="end"/>
        </w:r>
      </w:hyperlink>
    </w:p>
    <w:p w14:paraId="5E52680E" w14:textId="5E80A095" w:rsidR="00C71948" w:rsidRDefault="00710AC8" w:rsidP="00C71948">
      <w:pPr>
        <w:pStyle w:val="Verzeichnis1"/>
        <w:rPr>
          <w:rFonts w:asciiTheme="minorHAnsi" w:eastAsiaTheme="minorEastAsia" w:hAnsiTheme="minorHAnsi" w:cstheme="minorBidi"/>
          <w:sz w:val="22"/>
          <w:szCs w:val="22"/>
          <w:lang w:bidi="he-IL"/>
        </w:rPr>
      </w:pPr>
      <w:hyperlink w:anchor="_Toc38534728" w:history="1">
        <w:r w:rsidR="00C71948" w:rsidRPr="00E618DA">
          <w:rPr>
            <w:rStyle w:val="Hyperlink"/>
          </w:rPr>
          <w:t>Festmahl für Fünftausend (9,12−17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_Toc38534728 \h </w:instrText>
        </w:r>
        <w:r w:rsidR="00C71948">
          <w:rPr>
            <w:webHidden/>
          </w:rPr>
        </w:r>
        <w:r w:rsidR="00C71948">
          <w:rPr>
            <w:webHidden/>
          </w:rPr>
          <w:fldChar w:fldCharType="separate"/>
        </w:r>
        <w:r w:rsidR="00801648">
          <w:rPr>
            <w:webHidden/>
          </w:rPr>
          <w:t>142</w:t>
        </w:r>
        <w:r w:rsidR="00C71948">
          <w:rPr>
            <w:webHidden/>
          </w:rPr>
          <w:fldChar w:fldCharType="end"/>
        </w:r>
      </w:hyperlink>
    </w:p>
    <w:p w14:paraId="1A6ECF02" w14:textId="38B6956A" w:rsidR="00C71948" w:rsidRDefault="00710AC8" w:rsidP="00C71948">
      <w:pPr>
        <w:pStyle w:val="Verzeichnis1"/>
        <w:rPr>
          <w:rFonts w:asciiTheme="minorHAnsi" w:eastAsiaTheme="minorEastAsia" w:hAnsiTheme="minorHAnsi" w:cstheme="minorBidi"/>
          <w:sz w:val="22"/>
          <w:szCs w:val="22"/>
          <w:lang w:bidi="he-IL"/>
        </w:rPr>
      </w:pPr>
      <w:hyperlink w:anchor="_Toc38534729" w:history="1">
        <w:r w:rsidR="00C71948" w:rsidRPr="00E618DA">
          <w:rPr>
            <w:rStyle w:val="Hyperlink"/>
          </w:rPr>
          <w:t>Messiasbekenntnis des Petrus; Ankündigung von Leiden und Auferstehung (9,18−22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_Toc38534729 \h </w:instrText>
        </w:r>
        <w:r w:rsidR="00C71948">
          <w:rPr>
            <w:webHidden/>
          </w:rPr>
        </w:r>
        <w:r w:rsidR="00C71948">
          <w:rPr>
            <w:webHidden/>
          </w:rPr>
          <w:fldChar w:fldCharType="separate"/>
        </w:r>
        <w:r w:rsidR="00801648">
          <w:rPr>
            <w:webHidden/>
          </w:rPr>
          <w:t>143</w:t>
        </w:r>
        <w:r w:rsidR="00C71948">
          <w:rPr>
            <w:webHidden/>
          </w:rPr>
          <w:fldChar w:fldCharType="end"/>
        </w:r>
      </w:hyperlink>
    </w:p>
    <w:p w14:paraId="2808451D" w14:textId="3413F06E" w:rsidR="00C71948" w:rsidRDefault="00710AC8" w:rsidP="00C71948">
      <w:pPr>
        <w:pStyle w:val="Verzeichnis1"/>
        <w:rPr>
          <w:rFonts w:asciiTheme="minorHAnsi" w:eastAsiaTheme="minorEastAsia" w:hAnsiTheme="minorHAnsi" w:cstheme="minorBidi"/>
          <w:sz w:val="22"/>
          <w:szCs w:val="22"/>
          <w:lang w:bidi="he-IL"/>
        </w:rPr>
      </w:pPr>
      <w:hyperlink w:anchor="_Toc38534730" w:history="1">
        <w:r w:rsidR="00C71948" w:rsidRPr="00E618DA">
          <w:rPr>
            <w:rStyle w:val="Hyperlink"/>
          </w:rPr>
          <w:t>Kreuzesnachfolge (9,23−27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_Toc38534730 \h </w:instrText>
        </w:r>
        <w:r w:rsidR="00C71948">
          <w:rPr>
            <w:webHidden/>
          </w:rPr>
        </w:r>
        <w:r w:rsidR="00C71948">
          <w:rPr>
            <w:webHidden/>
          </w:rPr>
          <w:fldChar w:fldCharType="separate"/>
        </w:r>
        <w:r w:rsidR="00801648">
          <w:rPr>
            <w:webHidden/>
          </w:rPr>
          <w:t>143</w:t>
        </w:r>
        <w:r w:rsidR="00C71948">
          <w:rPr>
            <w:webHidden/>
          </w:rPr>
          <w:fldChar w:fldCharType="end"/>
        </w:r>
      </w:hyperlink>
    </w:p>
    <w:p w14:paraId="605024A7" w14:textId="7BCFF510" w:rsidR="00C71948" w:rsidRDefault="00710AC8" w:rsidP="00C71948">
      <w:pPr>
        <w:pStyle w:val="Verzeichnis1"/>
        <w:rPr>
          <w:rFonts w:asciiTheme="minorHAnsi" w:eastAsiaTheme="minorEastAsia" w:hAnsiTheme="minorHAnsi" w:cstheme="minorBidi"/>
          <w:sz w:val="22"/>
          <w:szCs w:val="22"/>
          <w:lang w:bidi="he-IL"/>
        </w:rPr>
      </w:pPr>
      <w:hyperlink w:anchor="_Toc38534731" w:history="1">
        <w:r w:rsidR="00C71948" w:rsidRPr="00E618DA">
          <w:rPr>
            <w:rStyle w:val="Hyperlink"/>
          </w:rPr>
          <w:t>Verklärung Jesu (9,28−36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_Toc38534731 \h </w:instrText>
        </w:r>
        <w:r w:rsidR="00C71948">
          <w:rPr>
            <w:webHidden/>
          </w:rPr>
        </w:r>
        <w:r w:rsidR="00C71948">
          <w:rPr>
            <w:webHidden/>
          </w:rPr>
          <w:fldChar w:fldCharType="separate"/>
        </w:r>
        <w:r w:rsidR="00801648">
          <w:rPr>
            <w:webHidden/>
          </w:rPr>
          <w:t>143</w:t>
        </w:r>
        <w:r w:rsidR="00C71948">
          <w:rPr>
            <w:webHidden/>
          </w:rPr>
          <w:fldChar w:fldCharType="end"/>
        </w:r>
      </w:hyperlink>
    </w:p>
    <w:p w14:paraId="7D9B0091" w14:textId="419B9A14" w:rsidR="00C71948" w:rsidRDefault="00710AC8" w:rsidP="00C71948">
      <w:pPr>
        <w:pStyle w:val="Verzeichnis1"/>
        <w:rPr>
          <w:rFonts w:asciiTheme="minorHAnsi" w:eastAsiaTheme="minorEastAsia" w:hAnsiTheme="minorHAnsi" w:cstheme="minorBidi"/>
          <w:sz w:val="22"/>
          <w:szCs w:val="22"/>
          <w:lang w:bidi="he-IL"/>
        </w:rPr>
      </w:pPr>
      <w:hyperlink w:anchor="_Toc38534732" w:history="1">
        <w:r w:rsidR="00C71948" w:rsidRPr="00E618DA">
          <w:rPr>
            <w:rStyle w:val="Hyperlink"/>
          </w:rPr>
          <w:t>Jesus heilt einen Besessenen, den die Jünger nicht heilen konnten (9,37−43a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_Toc38534732 \h </w:instrText>
        </w:r>
        <w:r w:rsidR="00C71948">
          <w:rPr>
            <w:webHidden/>
          </w:rPr>
        </w:r>
        <w:r w:rsidR="00C71948">
          <w:rPr>
            <w:webHidden/>
          </w:rPr>
          <w:fldChar w:fldCharType="separate"/>
        </w:r>
        <w:r w:rsidR="00801648">
          <w:rPr>
            <w:webHidden/>
          </w:rPr>
          <w:t>144</w:t>
        </w:r>
        <w:r w:rsidR="00C71948">
          <w:rPr>
            <w:webHidden/>
          </w:rPr>
          <w:fldChar w:fldCharType="end"/>
        </w:r>
      </w:hyperlink>
    </w:p>
    <w:p w14:paraId="3E71BC14" w14:textId="162B425C" w:rsidR="00C71948" w:rsidRDefault="00710AC8" w:rsidP="00C71948">
      <w:pPr>
        <w:pStyle w:val="Verzeichnis1"/>
        <w:rPr>
          <w:rFonts w:asciiTheme="minorHAnsi" w:eastAsiaTheme="minorEastAsia" w:hAnsiTheme="minorHAnsi" w:cstheme="minorBidi"/>
          <w:sz w:val="22"/>
          <w:szCs w:val="22"/>
          <w:lang w:bidi="he-IL"/>
        </w:rPr>
      </w:pPr>
      <w:hyperlink w:anchor="_Toc38534733" w:history="1">
        <w:r w:rsidR="00C71948" w:rsidRPr="00E618DA">
          <w:rPr>
            <w:rStyle w:val="Hyperlink"/>
          </w:rPr>
          <w:t>Zweite Ankündigung von Leiden und Auferstehung (9,43b−45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_Toc38534733 \h </w:instrText>
        </w:r>
        <w:r w:rsidR="00C71948">
          <w:rPr>
            <w:webHidden/>
          </w:rPr>
        </w:r>
        <w:r w:rsidR="00C71948">
          <w:rPr>
            <w:webHidden/>
          </w:rPr>
          <w:fldChar w:fldCharType="separate"/>
        </w:r>
        <w:r w:rsidR="00801648">
          <w:rPr>
            <w:webHidden/>
          </w:rPr>
          <w:t>144</w:t>
        </w:r>
        <w:r w:rsidR="00C71948">
          <w:rPr>
            <w:webHidden/>
          </w:rPr>
          <w:fldChar w:fldCharType="end"/>
        </w:r>
      </w:hyperlink>
    </w:p>
    <w:p w14:paraId="2C49196B" w14:textId="79909415" w:rsidR="00C71948" w:rsidRDefault="00710AC8" w:rsidP="00C71948">
      <w:pPr>
        <w:pStyle w:val="Verzeichnis1"/>
        <w:rPr>
          <w:rFonts w:asciiTheme="minorHAnsi" w:eastAsiaTheme="minorEastAsia" w:hAnsiTheme="minorHAnsi" w:cstheme="minorBidi"/>
          <w:sz w:val="22"/>
          <w:szCs w:val="22"/>
          <w:lang w:bidi="he-IL"/>
        </w:rPr>
      </w:pPr>
      <w:hyperlink w:anchor="_Toc38534734" w:history="1">
        <w:r w:rsidR="00C71948" w:rsidRPr="00E618DA">
          <w:rPr>
            <w:rStyle w:val="Hyperlink"/>
          </w:rPr>
          <w:t>Rangstreit der Jünger (9,46−48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_Toc38534734 \h </w:instrText>
        </w:r>
        <w:r w:rsidR="00C71948">
          <w:rPr>
            <w:webHidden/>
          </w:rPr>
        </w:r>
        <w:r w:rsidR="00C71948">
          <w:rPr>
            <w:webHidden/>
          </w:rPr>
          <w:fldChar w:fldCharType="separate"/>
        </w:r>
        <w:r w:rsidR="00801648">
          <w:rPr>
            <w:webHidden/>
          </w:rPr>
          <w:t>144</w:t>
        </w:r>
        <w:r w:rsidR="00C71948">
          <w:rPr>
            <w:webHidden/>
          </w:rPr>
          <w:fldChar w:fldCharType="end"/>
        </w:r>
      </w:hyperlink>
    </w:p>
    <w:p w14:paraId="0B60E2A9" w14:textId="71D49C2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735" w:history="1">
        <w:r w:rsidR="00C71948" w:rsidRPr="00E618DA">
          <w:rPr>
            <w:rStyle w:val="Hyperlink"/>
          </w:rPr>
          <w:t>Keinen, der ebenfalls im Namen Jesu handelt, hindern (9,49−50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_Toc38534735 \h </w:instrText>
        </w:r>
        <w:r w:rsidR="00C71948">
          <w:rPr>
            <w:webHidden/>
          </w:rPr>
        </w:r>
        <w:r w:rsidR="00C71948">
          <w:rPr>
            <w:webHidden/>
          </w:rPr>
          <w:fldChar w:fldCharType="separate"/>
        </w:r>
        <w:r w:rsidR="00801648">
          <w:rPr>
            <w:webHidden/>
          </w:rPr>
          <w:t>144</w:t>
        </w:r>
        <w:r w:rsidR="00C71948">
          <w:rPr>
            <w:webHidden/>
          </w:rPr>
          <w:fldChar w:fldCharType="end"/>
        </w:r>
      </w:hyperlink>
    </w:p>
    <w:p w14:paraId="1EE41722" w14:textId="162D07FB" w:rsidR="00C71948" w:rsidRDefault="00710AC8" w:rsidP="00C71948">
      <w:pPr>
        <w:pStyle w:val="Verzeichnis1"/>
        <w:rPr>
          <w:rFonts w:asciiTheme="minorHAnsi" w:eastAsiaTheme="minorEastAsia" w:hAnsiTheme="minorHAnsi" w:cstheme="minorBidi"/>
          <w:sz w:val="22"/>
          <w:szCs w:val="22"/>
          <w:lang w:bidi="he-IL"/>
        </w:rPr>
      </w:pPr>
      <w:hyperlink w:anchor="_Toc38534736" w:history="1">
        <w:r w:rsidR="00C71948" w:rsidRPr="00E618DA">
          <w:rPr>
            <w:rStyle w:val="Hyperlink"/>
          </w:rPr>
          <w:t>Auf dem Weg durch Samaria nach Jerusalem (9,51−56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_Toc38534736 \h </w:instrText>
        </w:r>
        <w:r w:rsidR="00C71948">
          <w:rPr>
            <w:webHidden/>
          </w:rPr>
        </w:r>
        <w:r w:rsidR="00C71948">
          <w:rPr>
            <w:webHidden/>
          </w:rPr>
          <w:fldChar w:fldCharType="separate"/>
        </w:r>
        <w:r w:rsidR="00801648">
          <w:rPr>
            <w:webHidden/>
          </w:rPr>
          <w:t>144</w:t>
        </w:r>
        <w:r w:rsidR="00C71948">
          <w:rPr>
            <w:webHidden/>
          </w:rPr>
          <w:fldChar w:fldCharType="end"/>
        </w:r>
      </w:hyperlink>
    </w:p>
    <w:p w14:paraId="2F582D7F" w14:textId="573CB843" w:rsidR="00C71948" w:rsidRDefault="00710AC8" w:rsidP="00C71948">
      <w:pPr>
        <w:pStyle w:val="Verzeichnis1"/>
        <w:rPr>
          <w:rFonts w:asciiTheme="minorHAnsi" w:eastAsiaTheme="minorEastAsia" w:hAnsiTheme="minorHAnsi" w:cstheme="minorBidi"/>
          <w:sz w:val="22"/>
          <w:szCs w:val="22"/>
          <w:lang w:bidi="he-IL"/>
        </w:rPr>
      </w:pPr>
      <w:hyperlink w:anchor="_Toc38534737" w:history="1">
        <w:r w:rsidR="00C71948" w:rsidRPr="00E618DA">
          <w:rPr>
            <w:rStyle w:val="Hyperlink"/>
          </w:rPr>
          <w:t>Ernst der Nachfolge (9,57−62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_Toc38534737 \h </w:instrText>
        </w:r>
        <w:r w:rsidR="00C71948">
          <w:rPr>
            <w:webHidden/>
          </w:rPr>
        </w:r>
        <w:r w:rsidR="00C71948">
          <w:rPr>
            <w:webHidden/>
          </w:rPr>
          <w:fldChar w:fldCharType="separate"/>
        </w:r>
        <w:r w:rsidR="00801648">
          <w:rPr>
            <w:webHidden/>
          </w:rPr>
          <w:t>145</w:t>
        </w:r>
        <w:r w:rsidR="00C71948">
          <w:rPr>
            <w:webHidden/>
          </w:rPr>
          <w:fldChar w:fldCharType="end"/>
        </w:r>
      </w:hyperlink>
    </w:p>
    <w:p w14:paraId="64D6392D" w14:textId="7222E97E" w:rsidR="00C71948" w:rsidRDefault="00710AC8" w:rsidP="00C71948">
      <w:pPr>
        <w:pStyle w:val="Verzeichnis1"/>
        <w:rPr>
          <w:rFonts w:asciiTheme="minorHAnsi" w:eastAsiaTheme="minorEastAsia" w:hAnsiTheme="minorHAnsi" w:cstheme="minorBidi"/>
          <w:sz w:val="22"/>
          <w:szCs w:val="22"/>
          <w:lang w:bidi="he-IL"/>
        </w:rPr>
      </w:pPr>
      <w:hyperlink w:anchor="_Toc38534738" w:history="1">
        <w:r w:rsidR="00C71948" w:rsidRPr="00E618DA">
          <w:rPr>
            <w:rStyle w:val="Hyperlink"/>
          </w:rPr>
          <w:t>Zweiundsiebzig weitere Jünger werden ausgesandt (10,1−12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_Toc38534738 \h </w:instrText>
        </w:r>
        <w:r w:rsidR="00C71948">
          <w:rPr>
            <w:webHidden/>
          </w:rPr>
        </w:r>
        <w:r w:rsidR="00C71948">
          <w:rPr>
            <w:webHidden/>
          </w:rPr>
          <w:fldChar w:fldCharType="separate"/>
        </w:r>
        <w:r w:rsidR="00801648">
          <w:rPr>
            <w:webHidden/>
          </w:rPr>
          <w:t>145</w:t>
        </w:r>
        <w:r w:rsidR="00C71948">
          <w:rPr>
            <w:webHidden/>
          </w:rPr>
          <w:fldChar w:fldCharType="end"/>
        </w:r>
      </w:hyperlink>
    </w:p>
    <w:p w14:paraId="095C5D9A" w14:textId="6B029D7E" w:rsidR="00C71948" w:rsidRDefault="00710AC8" w:rsidP="00C71948">
      <w:pPr>
        <w:pStyle w:val="Verzeichnis1"/>
        <w:rPr>
          <w:rFonts w:asciiTheme="minorHAnsi" w:eastAsiaTheme="minorEastAsia" w:hAnsiTheme="minorHAnsi" w:cstheme="minorBidi"/>
          <w:sz w:val="22"/>
          <w:szCs w:val="22"/>
          <w:lang w:bidi="he-IL"/>
        </w:rPr>
      </w:pPr>
      <w:hyperlink w:anchor="_Toc38534739" w:history="1">
        <w:r w:rsidR="00C71948" w:rsidRPr="00E618DA">
          <w:rPr>
            <w:rStyle w:val="Hyperlink"/>
          </w:rPr>
          <w:t>Weheruf über die galiläischen Städte (10,13−16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_Toc38534739 \h </w:instrText>
        </w:r>
        <w:r w:rsidR="00C71948">
          <w:rPr>
            <w:webHidden/>
          </w:rPr>
        </w:r>
        <w:r w:rsidR="00C71948">
          <w:rPr>
            <w:webHidden/>
          </w:rPr>
          <w:fldChar w:fldCharType="separate"/>
        </w:r>
        <w:r w:rsidR="00801648">
          <w:rPr>
            <w:webHidden/>
          </w:rPr>
          <w:t>145</w:t>
        </w:r>
        <w:r w:rsidR="00C71948">
          <w:rPr>
            <w:webHidden/>
          </w:rPr>
          <w:fldChar w:fldCharType="end"/>
        </w:r>
      </w:hyperlink>
    </w:p>
    <w:p w14:paraId="377F7FCA" w14:textId="476567AB" w:rsidR="00C71948" w:rsidRDefault="00710AC8" w:rsidP="00C71948">
      <w:pPr>
        <w:pStyle w:val="Verzeichnis1"/>
        <w:rPr>
          <w:rFonts w:asciiTheme="minorHAnsi" w:eastAsiaTheme="minorEastAsia" w:hAnsiTheme="minorHAnsi" w:cstheme="minorBidi"/>
          <w:sz w:val="22"/>
          <w:szCs w:val="22"/>
          <w:lang w:bidi="he-IL"/>
        </w:rPr>
      </w:pPr>
      <w:hyperlink w:anchor="_Toc38534740" w:history="1">
        <w:r w:rsidR="00C71948" w:rsidRPr="00E618DA">
          <w:rPr>
            <w:rStyle w:val="Hyperlink"/>
          </w:rPr>
          <w:t>Rückkehr der zweiundsiebzig Jünger (10,17−20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_Toc38534740 \h </w:instrText>
        </w:r>
        <w:r w:rsidR="00C71948">
          <w:rPr>
            <w:webHidden/>
          </w:rPr>
        </w:r>
        <w:r w:rsidR="00C71948">
          <w:rPr>
            <w:webHidden/>
          </w:rPr>
          <w:fldChar w:fldCharType="separate"/>
        </w:r>
        <w:r w:rsidR="00801648">
          <w:rPr>
            <w:webHidden/>
          </w:rPr>
          <w:t>146</w:t>
        </w:r>
        <w:r w:rsidR="00C71948">
          <w:rPr>
            <w:webHidden/>
          </w:rPr>
          <w:fldChar w:fldCharType="end"/>
        </w:r>
      </w:hyperlink>
    </w:p>
    <w:p w14:paraId="31562D9E" w14:textId="721B2AED" w:rsidR="00C71948" w:rsidRDefault="00710AC8" w:rsidP="00C71948">
      <w:pPr>
        <w:pStyle w:val="Verzeichnis1"/>
        <w:rPr>
          <w:rFonts w:asciiTheme="minorHAnsi" w:eastAsiaTheme="minorEastAsia" w:hAnsiTheme="minorHAnsi" w:cstheme="minorBidi"/>
          <w:sz w:val="22"/>
          <w:szCs w:val="22"/>
          <w:lang w:bidi="he-IL"/>
        </w:rPr>
      </w:pPr>
      <w:hyperlink w:anchor="_Toc38534741" w:history="1">
        <w:r w:rsidR="00C71948" w:rsidRPr="00E618DA">
          <w:rPr>
            <w:rStyle w:val="Hyperlink"/>
          </w:rPr>
          <w:t>Jesus preist den Vater (10,21−22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_Toc38534741 \h </w:instrText>
        </w:r>
        <w:r w:rsidR="00C71948">
          <w:rPr>
            <w:webHidden/>
          </w:rPr>
        </w:r>
        <w:r w:rsidR="00C71948">
          <w:rPr>
            <w:webHidden/>
          </w:rPr>
          <w:fldChar w:fldCharType="separate"/>
        </w:r>
        <w:r w:rsidR="00801648">
          <w:rPr>
            <w:webHidden/>
          </w:rPr>
          <w:t>146</w:t>
        </w:r>
        <w:r w:rsidR="00C71948">
          <w:rPr>
            <w:webHidden/>
          </w:rPr>
          <w:fldChar w:fldCharType="end"/>
        </w:r>
      </w:hyperlink>
    </w:p>
    <w:p w14:paraId="5220D9F1" w14:textId="2802C80A" w:rsidR="00C71948" w:rsidRDefault="00710AC8" w:rsidP="00C71948">
      <w:pPr>
        <w:pStyle w:val="Verzeichnis1"/>
        <w:rPr>
          <w:rFonts w:asciiTheme="minorHAnsi" w:eastAsiaTheme="minorEastAsia" w:hAnsiTheme="minorHAnsi" w:cstheme="minorBidi"/>
          <w:sz w:val="22"/>
          <w:szCs w:val="22"/>
          <w:lang w:bidi="he-IL"/>
        </w:rPr>
      </w:pPr>
      <w:hyperlink w:anchor="_Toc38534742" w:history="1">
        <w:r w:rsidR="00C71948" w:rsidRPr="00E618DA">
          <w:rPr>
            <w:rStyle w:val="Hyperlink"/>
          </w:rPr>
          <w:t>Die Jünger werden von Jesus seliggepriesen (10,23−24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_Toc38534742 \h </w:instrText>
        </w:r>
        <w:r w:rsidR="00C71948">
          <w:rPr>
            <w:webHidden/>
          </w:rPr>
        </w:r>
        <w:r w:rsidR="00C71948">
          <w:rPr>
            <w:webHidden/>
          </w:rPr>
          <w:fldChar w:fldCharType="separate"/>
        </w:r>
        <w:r w:rsidR="00801648">
          <w:rPr>
            <w:webHidden/>
          </w:rPr>
          <w:t>146</w:t>
        </w:r>
        <w:r w:rsidR="00C71948">
          <w:rPr>
            <w:webHidden/>
          </w:rPr>
          <w:fldChar w:fldCharType="end"/>
        </w:r>
      </w:hyperlink>
    </w:p>
    <w:p w14:paraId="5155E0B2" w14:textId="3BF8A374" w:rsidR="00C71948" w:rsidRDefault="00710AC8" w:rsidP="00C71948">
      <w:pPr>
        <w:pStyle w:val="Verzeichnis1"/>
        <w:rPr>
          <w:rFonts w:asciiTheme="minorHAnsi" w:eastAsiaTheme="minorEastAsia" w:hAnsiTheme="minorHAnsi" w:cstheme="minorBidi"/>
          <w:sz w:val="22"/>
          <w:szCs w:val="22"/>
          <w:lang w:bidi="he-IL"/>
        </w:rPr>
      </w:pPr>
      <w:hyperlink w:anchor="_Toc38534743" w:history="1">
        <w:r w:rsidR="00C71948" w:rsidRPr="00E618DA">
          <w:rPr>
            <w:rStyle w:val="Hyperlink"/>
          </w:rPr>
          <w:t>Welches ist das wichtigste Gebot von allen? (10,25−29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_Toc38534743 \h </w:instrText>
        </w:r>
        <w:r w:rsidR="00C71948">
          <w:rPr>
            <w:webHidden/>
          </w:rPr>
        </w:r>
        <w:r w:rsidR="00C71948">
          <w:rPr>
            <w:webHidden/>
          </w:rPr>
          <w:fldChar w:fldCharType="separate"/>
        </w:r>
        <w:r w:rsidR="00801648">
          <w:rPr>
            <w:webHidden/>
          </w:rPr>
          <w:t>146</w:t>
        </w:r>
        <w:r w:rsidR="00C71948">
          <w:rPr>
            <w:webHidden/>
          </w:rPr>
          <w:fldChar w:fldCharType="end"/>
        </w:r>
      </w:hyperlink>
    </w:p>
    <w:p w14:paraId="6699E6F3" w14:textId="36ACAB47" w:rsidR="00C71948" w:rsidRDefault="00710AC8" w:rsidP="00C71948">
      <w:pPr>
        <w:pStyle w:val="Verzeichnis1"/>
        <w:rPr>
          <w:rFonts w:asciiTheme="minorHAnsi" w:eastAsiaTheme="minorEastAsia" w:hAnsiTheme="minorHAnsi" w:cstheme="minorBidi"/>
          <w:sz w:val="22"/>
          <w:szCs w:val="22"/>
          <w:lang w:bidi="he-IL"/>
        </w:rPr>
      </w:pPr>
      <w:hyperlink w:anchor="_Toc38534744" w:history="1">
        <w:r w:rsidR="00C71948" w:rsidRPr="00E618DA">
          <w:rPr>
            <w:rStyle w:val="Hyperlink"/>
          </w:rPr>
          <w:t>Gleichnis: Barmherziger Samariter (10,30−37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_Toc38534744 \h </w:instrText>
        </w:r>
        <w:r w:rsidR="00C71948">
          <w:rPr>
            <w:webHidden/>
          </w:rPr>
        </w:r>
        <w:r w:rsidR="00C71948">
          <w:rPr>
            <w:webHidden/>
          </w:rPr>
          <w:fldChar w:fldCharType="separate"/>
        </w:r>
        <w:r w:rsidR="00801648">
          <w:rPr>
            <w:webHidden/>
          </w:rPr>
          <w:t>147</w:t>
        </w:r>
        <w:r w:rsidR="00C71948">
          <w:rPr>
            <w:webHidden/>
          </w:rPr>
          <w:fldChar w:fldCharType="end"/>
        </w:r>
      </w:hyperlink>
    </w:p>
    <w:p w14:paraId="393DF3C3" w14:textId="6A6077CA" w:rsidR="00C71948" w:rsidRDefault="00710AC8" w:rsidP="00C71948">
      <w:pPr>
        <w:pStyle w:val="Verzeichnis1"/>
        <w:rPr>
          <w:rFonts w:asciiTheme="minorHAnsi" w:eastAsiaTheme="minorEastAsia" w:hAnsiTheme="minorHAnsi" w:cstheme="minorBidi"/>
          <w:sz w:val="22"/>
          <w:szCs w:val="22"/>
          <w:lang w:bidi="he-IL"/>
        </w:rPr>
      </w:pPr>
      <w:hyperlink w:anchor="_Toc38534745" w:history="1">
        <w:r w:rsidR="00C71948" w:rsidRPr="00E618DA">
          <w:rPr>
            <w:rStyle w:val="Hyperlink"/>
          </w:rPr>
          <w:t>Besuch bei Marta und Maria (10,38−42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_Toc38534745 \h </w:instrText>
        </w:r>
        <w:r w:rsidR="00C71948">
          <w:rPr>
            <w:webHidden/>
          </w:rPr>
        </w:r>
        <w:r w:rsidR="00C71948">
          <w:rPr>
            <w:webHidden/>
          </w:rPr>
          <w:fldChar w:fldCharType="separate"/>
        </w:r>
        <w:r w:rsidR="00801648">
          <w:rPr>
            <w:webHidden/>
          </w:rPr>
          <w:t>147</w:t>
        </w:r>
        <w:r w:rsidR="00C71948">
          <w:rPr>
            <w:webHidden/>
          </w:rPr>
          <w:fldChar w:fldCharType="end"/>
        </w:r>
      </w:hyperlink>
    </w:p>
    <w:p w14:paraId="18BD4081" w14:textId="6CA92C8D" w:rsidR="00C71948" w:rsidRDefault="00710AC8" w:rsidP="00C71948">
      <w:pPr>
        <w:pStyle w:val="Verzeichnis1"/>
        <w:rPr>
          <w:rFonts w:asciiTheme="minorHAnsi" w:eastAsiaTheme="minorEastAsia" w:hAnsiTheme="minorHAnsi" w:cstheme="minorBidi"/>
          <w:sz w:val="22"/>
          <w:szCs w:val="22"/>
          <w:lang w:bidi="he-IL"/>
        </w:rPr>
      </w:pPr>
      <w:hyperlink w:anchor="_Toc38534746" w:history="1">
        <w:r w:rsidR="00C71948" w:rsidRPr="00E618DA">
          <w:rPr>
            <w:rStyle w:val="Hyperlink"/>
          </w:rPr>
          <w:t>Das Vaterunser (11,1−4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_Toc38534746 \h </w:instrText>
        </w:r>
        <w:r w:rsidR="00C71948">
          <w:rPr>
            <w:webHidden/>
          </w:rPr>
        </w:r>
        <w:r w:rsidR="00C71948">
          <w:rPr>
            <w:webHidden/>
          </w:rPr>
          <w:fldChar w:fldCharType="separate"/>
        </w:r>
        <w:r w:rsidR="00801648">
          <w:rPr>
            <w:webHidden/>
          </w:rPr>
          <w:t>147</w:t>
        </w:r>
        <w:r w:rsidR="00C71948">
          <w:rPr>
            <w:webHidden/>
          </w:rPr>
          <w:fldChar w:fldCharType="end"/>
        </w:r>
      </w:hyperlink>
    </w:p>
    <w:p w14:paraId="2F606556" w14:textId="0DC1FE13" w:rsidR="00C71948" w:rsidRDefault="00710AC8" w:rsidP="00C71948">
      <w:pPr>
        <w:pStyle w:val="Verzeichnis1"/>
        <w:rPr>
          <w:rFonts w:asciiTheme="minorHAnsi" w:eastAsiaTheme="minorEastAsia" w:hAnsiTheme="minorHAnsi" w:cstheme="minorBidi"/>
          <w:sz w:val="22"/>
          <w:szCs w:val="22"/>
          <w:lang w:bidi="he-IL"/>
        </w:rPr>
      </w:pPr>
      <w:hyperlink w:anchor="_Toc38534747" w:history="1">
        <w:r w:rsidR="00C71948" w:rsidRPr="00E618DA">
          <w:rPr>
            <w:rStyle w:val="Hyperlink"/>
          </w:rPr>
          <w:t>Gleichnis: Ein nachts bittender Freund (11,5−8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_Toc38534747 \h </w:instrText>
        </w:r>
        <w:r w:rsidR="00C71948">
          <w:rPr>
            <w:webHidden/>
          </w:rPr>
        </w:r>
        <w:r w:rsidR="00C71948">
          <w:rPr>
            <w:webHidden/>
          </w:rPr>
          <w:fldChar w:fldCharType="separate"/>
        </w:r>
        <w:r w:rsidR="00801648">
          <w:rPr>
            <w:webHidden/>
          </w:rPr>
          <w:t>148</w:t>
        </w:r>
        <w:r w:rsidR="00C71948">
          <w:rPr>
            <w:webHidden/>
          </w:rPr>
          <w:fldChar w:fldCharType="end"/>
        </w:r>
      </w:hyperlink>
    </w:p>
    <w:p w14:paraId="201C713B" w14:textId="47EF32EF" w:rsidR="00C71948" w:rsidRDefault="00710AC8" w:rsidP="00C71948">
      <w:pPr>
        <w:pStyle w:val="Verzeichnis1"/>
        <w:rPr>
          <w:rFonts w:asciiTheme="minorHAnsi" w:eastAsiaTheme="minorEastAsia" w:hAnsiTheme="minorHAnsi" w:cstheme="minorBidi"/>
          <w:sz w:val="22"/>
          <w:szCs w:val="22"/>
          <w:lang w:bidi="he-IL"/>
        </w:rPr>
      </w:pPr>
      <w:hyperlink w:anchor="_Toc38534748" w:history="1">
        <w:r w:rsidR="00C71948" w:rsidRPr="00E618DA">
          <w:rPr>
            <w:rStyle w:val="Hyperlink"/>
          </w:rPr>
          <w:t>Wie Gott Beten erhört (11,9−13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_Toc38534748 \h </w:instrText>
        </w:r>
        <w:r w:rsidR="00C71948">
          <w:rPr>
            <w:webHidden/>
          </w:rPr>
        </w:r>
        <w:r w:rsidR="00C71948">
          <w:rPr>
            <w:webHidden/>
          </w:rPr>
          <w:fldChar w:fldCharType="separate"/>
        </w:r>
        <w:r w:rsidR="00801648">
          <w:rPr>
            <w:webHidden/>
          </w:rPr>
          <w:t>148</w:t>
        </w:r>
        <w:r w:rsidR="00C71948">
          <w:rPr>
            <w:webHidden/>
          </w:rPr>
          <w:fldChar w:fldCharType="end"/>
        </w:r>
      </w:hyperlink>
    </w:p>
    <w:p w14:paraId="7E30A7DE" w14:textId="161BABAF" w:rsidR="00C71948" w:rsidRDefault="00710AC8" w:rsidP="00C71948">
      <w:pPr>
        <w:pStyle w:val="Verzeichnis1"/>
        <w:rPr>
          <w:rFonts w:asciiTheme="minorHAnsi" w:eastAsiaTheme="minorEastAsia" w:hAnsiTheme="minorHAnsi" w:cstheme="minorBidi"/>
          <w:sz w:val="22"/>
          <w:szCs w:val="22"/>
          <w:lang w:bidi="he-IL"/>
        </w:rPr>
      </w:pPr>
      <w:hyperlink w:anchor="_Toc38534749" w:history="1">
        <w:r w:rsidR="00C71948" w:rsidRPr="00E618DA">
          <w:rPr>
            <w:rStyle w:val="Hyperlink"/>
          </w:rPr>
          <w:t>Heilung eines Stummen und Auseinandersetzung mit Gegnern (11,14−23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_Toc38534749 \h </w:instrText>
        </w:r>
        <w:r w:rsidR="00C71948">
          <w:rPr>
            <w:webHidden/>
          </w:rPr>
        </w:r>
        <w:r w:rsidR="00C71948">
          <w:rPr>
            <w:webHidden/>
          </w:rPr>
          <w:fldChar w:fldCharType="separate"/>
        </w:r>
        <w:r w:rsidR="00801648">
          <w:rPr>
            <w:webHidden/>
          </w:rPr>
          <w:t>149</w:t>
        </w:r>
        <w:r w:rsidR="00C71948">
          <w:rPr>
            <w:webHidden/>
          </w:rPr>
          <w:fldChar w:fldCharType="end"/>
        </w:r>
      </w:hyperlink>
    </w:p>
    <w:p w14:paraId="2BA4DBC6" w14:textId="1C9E48CE" w:rsidR="00C71948" w:rsidRDefault="00710AC8" w:rsidP="00C71948">
      <w:pPr>
        <w:pStyle w:val="Verzeichnis1"/>
        <w:rPr>
          <w:rFonts w:asciiTheme="minorHAnsi" w:eastAsiaTheme="minorEastAsia" w:hAnsiTheme="minorHAnsi" w:cstheme="minorBidi"/>
          <w:sz w:val="22"/>
          <w:szCs w:val="22"/>
          <w:lang w:bidi="he-IL"/>
        </w:rPr>
      </w:pPr>
      <w:hyperlink w:anchor="_Toc38534750" w:history="1">
        <w:r w:rsidR="00C71948">
          <w:rPr>
            <w:rStyle w:val="Hyperlink"/>
          </w:rPr>
          <w:t xml:space="preserve">Gefahr der Rückkehr </w:t>
        </w:r>
        <w:r w:rsidR="00C71948" w:rsidRPr="00E618DA">
          <w:rPr>
            <w:rStyle w:val="Hyperlink"/>
          </w:rPr>
          <w:t xml:space="preserve">unreinen Geistes </w:t>
        </w:r>
        <w:r w:rsidR="00C71948">
          <w:rPr>
            <w:rStyle w:val="Hyperlink"/>
          </w:rPr>
          <w:t xml:space="preserve">gleich zu mehreren </w:t>
        </w:r>
        <w:r w:rsidR="00C71948" w:rsidRPr="00E618DA">
          <w:rPr>
            <w:rStyle w:val="Hyperlink"/>
          </w:rPr>
          <w:t>(11,24−26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_Toc38534750 \h </w:instrText>
        </w:r>
        <w:r w:rsidR="00C71948">
          <w:rPr>
            <w:webHidden/>
          </w:rPr>
        </w:r>
        <w:r w:rsidR="00C71948">
          <w:rPr>
            <w:webHidden/>
          </w:rPr>
          <w:fldChar w:fldCharType="separate"/>
        </w:r>
        <w:r w:rsidR="00801648">
          <w:rPr>
            <w:webHidden/>
          </w:rPr>
          <w:t>149</w:t>
        </w:r>
        <w:r w:rsidR="00C71948">
          <w:rPr>
            <w:webHidden/>
          </w:rPr>
          <w:fldChar w:fldCharType="end"/>
        </w:r>
      </w:hyperlink>
    </w:p>
    <w:p w14:paraId="6E8FF299" w14:textId="7CDC42AC" w:rsidR="00C71948" w:rsidRDefault="00710AC8" w:rsidP="00C71948">
      <w:pPr>
        <w:pStyle w:val="Verzeichnis1"/>
        <w:rPr>
          <w:rFonts w:asciiTheme="minorHAnsi" w:eastAsiaTheme="minorEastAsia" w:hAnsiTheme="minorHAnsi" w:cstheme="minorBidi"/>
          <w:sz w:val="22"/>
          <w:szCs w:val="22"/>
          <w:lang w:bidi="he-IL"/>
        </w:rPr>
      </w:pPr>
      <w:hyperlink w:anchor="_Toc38534751" w:history="1">
        <w:r w:rsidR="00C71948" w:rsidRPr="00E618DA">
          <w:rPr>
            <w:rStyle w:val="Hyperlink"/>
          </w:rPr>
          <w:t>Jesus wird seliggepriesen und preist selig (11,27−28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_Toc38534751 \h </w:instrText>
        </w:r>
        <w:r w:rsidR="00C71948">
          <w:rPr>
            <w:webHidden/>
          </w:rPr>
        </w:r>
        <w:r w:rsidR="00C71948">
          <w:rPr>
            <w:webHidden/>
          </w:rPr>
          <w:fldChar w:fldCharType="separate"/>
        </w:r>
        <w:r w:rsidR="00801648">
          <w:rPr>
            <w:webHidden/>
          </w:rPr>
          <w:t>149</w:t>
        </w:r>
        <w:r w:rsidR="00C71948">
          <w:rPr>
            <w:webHidden/>
          </w:rPr>
          <w:fldChar w:fldCharType="end"/>
        </w:r>
      </w:hyperlink>
    </w:p>
    <w:p w14:paraId="235AD637" w14:textId="1B008C12" w:rsidR="00C71948" w:rsidRDefault="00710AC8" w:rsidP="00C71948">
      <w:pPr>
        <w:pStyle w:val="Verzeichnis1"/>
        <w:rPr>
          <w:rFonts w:asciiTheme="minorHAnsi" w:eastAsiaTheme="minorEastAsia" w:hAnsiTheme="minorHAnsi" w:cstheme="minorBidi"/>
          <w:sz w:val="22"/>
          <w:szCs w:val="22"/>
          <w:lang w:bidi="he-IL"/>
        </w:rPr>
      </w:pPr>
      <w:hyperlink w:anchor="_Toc38534752" w:history="1">
        <w:r w:rsidR="00C71948" w:rsidRPr="00E618DA">
          <w:rPr>
            <w:rStyle w:val="Hyperlink"/>
          </w:rPr>
          <w:t>Kein anderes Zeichen als das Zeichen des Jona (11,29−32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_Toc38534752 \h </w:instrText>
        </w:r>
        <w:r w:rsidR="00C71948">
          <w:rPr>
            <w:webHidden/>
          </w:rPr>
        </w:r>
        <w:r w:rsidR="00C71948">
          <w:rPr>
            <w:webHidden/>
          </w:rPr>
          <w:fldChar w:fldCharType="separate"/>
        </w:r>
        <w:r w:rsidR="00801648">
          <w:rPr>
            <w:webHidden/>
          </w:rPr>
          <w:t>150</w:t>
        </w:r>
        <w:r w:rsidR="00C71948">
          <w:rPr>
            <w:webHidden/>
          </w:rPr>
          <w:fldChar w:fldCharType="end"/>
        </w:r>
      </w:hyperlink>
    </w:p>
    <w:p w14:paraId="6ED8AE8E" w14:textId="480EFF90" w:rsidR="00C71948" w:rsidRDefault="00710AC8" w:rsidP="00C71948">
      <w:pPr>
        <w:pStyle w:val="Verzeichnis1"/>
        <w:rPr>
          <w:rFonts w:asciiTheme="minorHAnsi" w:eastAsiaTheme="minorEastAsia" w:hAnsiTheme="minorHAnsi" w:cstheme="minorBidi"/>
          <w:sz w:val="22"/>
          <w:szCs w:val="22"/>
          <w:lang w:bidi="he-IL"/>
        </w:rPr>
      </w:pPr>
      <w:hyperlink w:anchor="_Toc38534753" w:history="1">
        <w:r w:rsidR="00C71948" w:rsidRPr="00E618DA">
          <w:rPr>
            <w:rStyle w:val="Hyperlink"/>
          </w:rPr>
          <w:t>Licht und Auge (11,33−36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_Toc38534753 \h </w:instrText>
        </w:r>
        <w:r w:rsidR="00C71948">
          <w:rPr>
            <w:webHidden/>
          </w:rPr>
        </w:r>
        <w:r w:rsidR="00C71948">
          <w:rPr>
            <w:webHidden/>
          </w:rPr>
          <w:fldChar w:fldCharType="separate"/>
        </w:r>
        <w:r w:rsidR="00801648">
          <w:rPr>
            <w:webHidden/>
          </w:rPr>
          <w:t>150</w:t>
        </w:r>
        <w:r w:rsidR="00C71948">
          <w:rPr>
            <w:webHidden/>
          </w:rPr>
          <w:fldChar w:fldCharType="end"/>
        </w:r>
      </w:hyperlink>
    </w:p>
    <w:p w14:paraId="09AD6EBB" w14:textId="7C13FE44" w:rsidR="00C71948" w:rsidRDefault="00710AC8" w:rsidP="00C71948">
      <w:pPr>
        <w:pStyle w:val="Verzeichnis1"/>
        <w:rPr>
          <w:rFonts w:asciiTheme="minorHAnsi" w:eastAsiaTheme="minorEastAsia" w:hAnsiTheme="minorHAnsi" w:cstheme="minorBidi"/>
          <w:sz w:val="22"/>
          <w:szCs w:val="22"/>
          <w:lang w:bidi="he-IL"/>
        </w:rPr>
      </w:pPr>
      <w:hyperlink w:anchor="_Toc38534754" w:history="1">
        <w:r w:rsidR="00C71948" w:rsidRPr="00E618DA">
          <w:rPr>
            <w:rStyle w:val="Hyperlink"/>
          </w:rPr>
          <w:t>Mahl bei einem Pharisäer und Weherufe gegen die Pharisäer (11,37−54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_Toc38534754 \h </w:instrText>
        </w:r>
        <w:r w:rsidR="00C71948">
          <w:rPr>
            <w:webHidden/>
          </w:rPr>
        </w:r>
        <w:r w:rsidR="00C71948">
          <w:rPr>
            <w:webHidden/>
          </w:rPr>
          <w:fldChar w:fldCharType="separate"/>
        </w:r>
        <w:r w:rsidR="00801648">
          <w:rPr>
            <w:webHidden/>
          </w:rPr>
          <w:t>150</w:t>
        </w:r>
        <w:r w:rsidR="00C71948">
          <w:rPr>
            <w:webHidden/>
          </w:rPr>
          <w:fldChar w:fldCharType="end"/>
        </w:r>
      </w:hyperlink>
    </w:p>
    <w:p w14:paraId="5D7DBA33" w14:textId="1187A6E5" w:rsidR="00C71948" w:rsidRDefault="00710AC8" w:rsidP="00C71948">
      <w:pPr>
        <w:pStyle w:val="Verzeichnis1"/>
        <w:rPr>
          <w:rFonts w:asciiTheme="minorHAnsi" w:eastAsiaTheme="minorEastAsia" w:hAnsiTheme="minorHAnsi" w:cstheme="minorBidi"/>
          <w:sz w:val="22"/>
          <w:szCs w:val="22"/>
          <w:lang w:bidi="he-IL"/>
        </w:rPr>
      </w:pPr>
      <w:hyperlink w:anchor="_Toc38534755" w:history="1">
        <w:r w:rsidR="00C71948" w:rsidRPr="00E618DA">
          <w:rPr>
            <w:rStyle w:val="Hyperlink"/>
          </w:rPr>
          <w:t>Warnung vor dem „Sauerteig</w:t>
        </w:r>
        <w:r w:rsidR="003B485A">
          <w:rPr>
            <w:rStyle w:val="Hyperlink"/>
          </w:rPr>
          <w:t>“</w:t>
        </w:r>
        <w:r w:rsidR="00C71948" w:rsidRPr="00E618DA">
          <w:rPr>
            <w:rStyle w:val="Hyperlink"/>
          </w:rPr>
          <w:t xml:space="preserve"> der Pharisäer (12,1−3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_Toc38534755 \h </w:instrText>
        </w:r>
        <w:r w:rsidR="00C71948">
          <w:rPr>
            <w:webHidden/>
          </w:rPr>
        </w:r>
        <w:r w:rsidR="00C71948">
          <w:rPr>
            <w:webHidden/>
          </w:rPr>
          <w:fldChar w:fldCharType="separate"/>
        </w:r>
        <w:r w:rsidR="00801648">
          <w:rPr>
            <w:webHidden/>
          </w:rPr>
          <w:t>151</w:t>
        </w:r>
        <w:r w:rsidR="00C71948">
          <w:rPr>
            <w:webHidden/>
          </w:rPr>
          <w:fldChar w:fldCharType="end"/>
        </w:r>
      </w:hyperlink>
    </w:p>
    <w:p w14:paraId="3B5D0E32" w14:textId="38A01EC5" w:rsidR="00C71948" w:rsidRDefault="00710AC8" w:rsidP="00C71948">
      <w:pPr>
        <w:pStyle w:val="Verzeichnis1"/>
        <w:rPr>
          <w:rFonts w:asciiTheme="minorHAnsi" w:eastAsiaTheme="minorEastAsia" w:hAnsiTheme="minorHAnsi" w:cstheme="minorBidi"/>
          <w:sz w:val="22"/>
          <w:szCs w:val="22"/>
          <w:lang w:bidi="he-IL"/>
        </w:rPr>
      </w:pPr>
      <w:hyperlink w:anchor="_Toc38534756" w:history="1">
        <w:r w:rsidR="00C71948" w:rsidRPr="00E618DA">
          <w:rPr>
            <w:rStyle w:val="Hyperlink"/>
          </w:rPr>
          <w:t>Gegen Angst (12,4−9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_Toc38534756 \h </w:instrText>
        </w:r>
        <w:r w:rsidR="00C71948">
          <w:rPr>
            <w:webHidden/>
          </w:rPr>
        </w:r>
        <w:r w:rsidR="00C71948">
          <w:rPr>
            <w:webHidden/>
          </w:rPr>
          <w:fldChar w:fldCharType="separate"/>
        </w:r>
        <w:r w:rsidR="00801648">
          <w:rPr>
            <w:webHidden/>
          </w:rPr>
          <w:t>151</w:t>
        </w:r>
        <w:r w:rsidR="00C71948">
          <w:rPr>
            <w:webHidden/>
          </w:rPr>
          <w:fldChar w:fldCharType="end"/>
        </w:r>
      </w:hyperlink>
    </w:p>
    <w:p w14:paraId="7BF65B91" w14:textId="4E5C3C47" w:rsidR="00C71948" w:rsidRDefault="00710AC8" w:rsidP="00C71948">
      <w:pPr>
        <w:pStyle w:val="Verzeichnis1"/>
        <w:rPr>
          <w:rFonts w:asciiTheme="minorHAnsi" w:eastAsiaTheme="minorEastAsia" w:hAnsiTheme="minorHAnsi" w:cstheme="minorBidi"/>
          <w:sz w:val="22"/>
          <w:szCs w:val="22"/>
          <w:lang w:bidi="he-IL"/>
        </w:rPr>
      </w:pPr>
      <w:hyperlink w:anchor="_Toc38534757" w:history="1">
        <w:r w:rsidR="006A4CC9">
          <w:rPr>
            <w:rStyle w:val="Hyperlink"/>
          </w:rPr>
          <w:t>„S</w:t>
        </w:r>
        <w:r w:rsidR="00C71948" w:rsidRPr="00E618DA">
          <w:rPr>
            <w:rStyle w:val="Hyperlink"/>
          </w:rPr>
          <w:t>ünde gegen den Heiligen Geist</w:t>
        </w:r>
        <w:r w:rsidR="006A4CC9">
          <w:rPr>
            <w:rStyle w:val="Hyperlink"/>
          </w:rPr>
          <w:t>“</w:t>
        </w:r>
        <w:r w:rsidR="00C71948" w:rsidRPr="00E618DA">
          <w:rPr>
            <w:rStyle w:val="Hyperlink"/>
          </w:rPr>
          <w:t xml:space="preserve"> </w:t>
        </w:r>
        <w:r w:rsidR="006A4CC9">
          <w:rPr>
            <w:rStyle w:val="Hyperlink"/>
          </w:rPr>
          <w:t xml:space="preserve">und im Heiligen Geist Zeugnis geben </w:t>
        </w:r>
        <w:r w:rsidR="00C71948" w:rsidRPr="00E618DA">
          <w:rPr>
            <w:rStyle w:val="Hyperlink"/>
          </w:rPr>
          <w:t>(12,10−12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_Toc38534757 \h </w:instrText>
        </w:r>
        <w:r w:rsidR="00C71948">
          <w:rPr>
            <w:webHidden/>
          </w:rPr>
        </w:r>
        <w:r w:rsidR="00C71948">
          <w:rPr>
            <w:webHidden/>
          </w:rPr>
          <w:fldChar w:fldCharType="separate"/>
        </w:r>
        <w:r w:rsidR="00801648">
          <w:rPr>
            <w:webHidden/>
          </w:rPr>
          <w:t>151</w:t>
        </w:r>
        <w:r w:rsidR="00C71948">
          <w:rPr>
            <w:webHidden/>
          </w:rPr>
          <w:fldChar w:fldCharType="end"/>
        </w:r>
      </w:hyperlink>
    </w:p>
    <w:p w14:paraId="3523CDDA" w14:textId="507CEE56" w:rsidR="00C71948" w:rsidRDefault="00710AC8" w:rsidP="00C71948">
      <w:pPr>
        <w:pStyle w:val="Verzeichnis1"/>
        <w:rPr>
          <w:rFonts w:asciiTheme="minorHAnsi" w:eastAsiaTheme="minorEastAsia" w:hAnsiTheme="minorHAnsi" w:cstheme="minorBidi"/>
          <w:sz w:val="22"/>
          <w:szCs w:val="22"/>
          <w:lang w:bidi="he-IL"/>
        </w:rPr>
      </w:pPr>
      <w:hyperlink w:anchor="_Toc38534758" w:history="1">
        <w:r w:rsidR="00C71948" w:rsidRPr="00E618DA">
          <w:rPr>
            <w:rStyle w:val="Hyperlink"/>
          </w:rPr>
          <w:t>Gegen Habsucht (12,13−15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_Toc38534758 \h </w:instrText>
        </w:r>
        <w:r w:rsidR="00C71948">
          <w:rPr>
            <w:webHidden/>
          </w:rPr>
        </w:r>
        <w:r w:rsidR="00C71948">
          <w:rPr>
            <w:webHidden/>
          </w:rPr>
          <w:fldChar w:fldCharType="separate"/>
        </w:r>
        <w:r w:rsidR="00801648">
          <w:rPr>
            <w:webHidden/>
          </w:rPr>
          <w:t>152</w:t>
        </w:r>
        <w:r w:rsidR="00C71948">
          <w:rPr>
            <w:webHidden/>
          </w:rPr>
          <w:fldChar w:fldCharType="end"/>
        </w:r>
      </w:hyperlink>
    </w:p>
    <w:p w14:paraId="399CE78E" w14:textId="44FF8168" w:rsidR="00C71948" w:rsidRDefault="00710AC8" w:rsidP="00C71948">
      <w:pPr>
        <w:pStyle w:val="Verzeichnis1"/>
        <w:rPr>
          <w:rFonts w:asciiTheme="minorHAnsi" w:eastAsiaTheme="minorEastAsia" w:hAnsiTheme="minorHAnsi" w:cstheme="minorBidi"/>
          <w:sz w:val="22"/>
          <w:szCs w:val="22"/>
          <w:lang w:bidi="he-IL"/>
        </w:rPr>
      </w:pPr>
      <w:hyperlink w:anchor="_Toc38534759" w:history="1">
        <w:r w:rsidR="00C71948" w:rsidRPr="00E618DA">
          <w:rPr>
            <w:rStyle w:val="Hyperlink"/>
          </w:rPr>
          <w:t>Gleichnis: Der schlaudumme Reiche (12,16−21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_Toc38534759 \h </w:instrText>
        </w:r>
        <w:r w:rsidR="00C71948">
          <w:rPr>
            <w:webHidden/>
          </w:rPr>
        </w:r>
        <w:r w:rsidR="00C71948">
          <w:rPr>
            <w:webHidden/>
          </w:rPr>
          <w:fldChar w:fldCharType="separate"/>
        </w:r>
        <w:r w:rsidR="00801648">
          <w:rPr>
            <w:webHidden/>
          </w:rPr>
          <w:t>152</w:t>
        </w:r>
        <w:r w:rsidR="00C71948">
          <w:rPr>
            <w:webHidden/>
          </w:rPr>
          <w:fldChar w:fldCharType="end"/>
        </w:r>
      </w:hyperlink>
    </w:p>
    <w:p w14:paraId="536C17BD" w14:textId="384E1E25" w:rsidR="00C71948" w:rsidRDefault="00710AC8" w:rsidP="00C71948">
      <w:pPr>
        <w:pStyle w:val="Verzeichnis1"/>
        <w:rPr>
          <w:rFonts w:asciiTheme="minorHAnsi" w:eastAsiaTheme="minorEastAsia" w:hAnsiTheme="minorHAnsi" w:cstheme="minorBidi"/>
          <w:sz w:val="22"/>
          <w:szCs w:val="22"/>
          <w:lang w:bidi="he-IL"/>
        </w:rPr>
      </w:pPr>
      <w:hyperlink w:anchor="_Toc38534760" w:history="1">
        <w:r w:rsidR="00C71948" w:rsidRPr="00E618DA">
          <w:rPr>
            <w:rStyle w:val="Hyperlink"/>
          </w:rPr>
          <w:t>Falsche und rechte Sorge (12,22−32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_Toc38534760 \h </w:instrText>
        </w:r>
        <w:r w:rsidR="00C71948">
          <w:rPr>
            <w:webHidden/>
          </w:rPr>
        </w:r>
        <w:r w:rsidR="00C71948">
          <w:rPr>
            <w:webHidden/>
          </w:rPr>
          <w:fldChar w:fldCharType="separate"/>
        </w:r>
        <w:r w:rsidR="00801648">
          <w:rPr>
            <w:webHidden/>
          </w:rPr>
          <w:t>152</w:t>
        </w:r>
        <w:r w:rsidR="00C71948">
          <w:rPr>
            <w:webHidden/>
          </w:rPr>
          <w:fldChar w:fldCharType="end"/>
        </w:r>
      </w:hyperlink>
    </w:p>
    <w:p w14:paraId="74D78FBD" w14:textId="6E4E65B0" w:rsidR="00C71948" w:rsidRDefault="00710AC8" w:rsidP="00C71948">
      <w:pPr>
        <w:pStyle w:val="Verzeichnis1"/>
        <w:rPr>
          <w:rFonts w:asciiTheme="minorHAnsi" w:eastAsiaTheme="minorEastAsia" w:hAnsiTheme="minorHAnsi" w:cstheme="minorBidi"/>
          <w:sz w:val="22"/>
          <w:szCs w:val="22"/>
          <w:lang w:bidi="he-IL"/>
        </w:rPr>
      </w:pPr>
      <w:hyperlink w:anchor="_Toc38534761" w:history="1">
        <w:r w:rsidR="00C71948" w:rsidRPr="00E618DA">
          <w:rPr>
            <w:rStyle w:val="Hyperlink"/>
          </w:rPr>
          <w:t>Der wahre Schatz (12,33−34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_Toc38534761 \h </w:instrText>
        </w:r>
        <w:r w:rsidR="00C71948">
          <w:rPr>
            <w:webHidden/>
          </w:rPr>
        </w:r>
        <w:r w:rsidR="00C71948">
          <w:rPr>
            <w:webHidden/>
          </w:rPr>
          <w:fldChar w:fldCharType="separate"/>
        </w:r>
        <w:r w:rsidR="00801648">
          <w:rPr>
            <w:webHidden/>
          </w:rPr>
          <w:t>152</w:t>
        </w:r>
        <w:r w:rsidR="00C71948">
          <w:rPr>
            <w:webHidden/>
          </w:rPr>
          <w:fldChar w:fldCharType="end"/>
        </w:r>
      </w:hyperlink>
    </w:p>
    <w:p w14:paraId="0CB23CF3" w14:textId="27CFA30D" w:rsidR="00C71948" w:rsidRDefault="00710AC8" w:rsidP="00C71948">
      <w:pPr>
        <w:pStyle w:val="Verzeichnis1"/>
        <w:rPr>
          <w:rFonts w:asciiTheme="minorHAnsi" w:eastAsiaTheme="minorEastAsia" w:hAnsiTheme="minorHAnsi" w:cstheme="minorBidi"/>
          <w:sz w:val="22"/>
          <w:szCs w:val="22"/>
          <w:lang w:bidi="he-IL"/>
        </w:rPr>
      </w:pPr>
      <w:hyperlink w:anchor="_Toc38534762" w:history="1">
        <w:r w:rsidR="00C71948" w:rsidRPr="00E618DA">
          <w:rPr>
            <w:rStyle w:val="Hyperlink"/>
          </w:rPr>
          <w:t xml:space="preserve">Gleichnis: Ein verlässlicher und </w:t>
        </w:r>
        <w:r w:rsidR="000540D8">
          <w:rPr>
            <w:rStyle w:val="Hyperlink"/>
          </w:rPr>
          <w:t xml:space="preserve">kluger Diener und </w:t>
        </w:r>
        <w:r w:rsidR="00C71948" w:rsidRPr="00E618DA">
          <w:rPr>
            <w:rStyle w:val="Hyperlink"/>
          </w:rPr>
          <w:t>ein schlechter (12,35−48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_Toc38534762 \h </w:instrText>
        </w:r>
        <w:r w:rsidR="00C71948">
          <w:rPr>
            <w:webHidden/>
          </w:rPr>
        </w:r>
        <w:r w:rsidR="00C71948">
          <w:rPr>
            <w:webHidden/>
          </w:rPr>
          <w:fldChar w:fldCharType="separate"/>
        </w:r>
        <w:r w:rsidR="00801648">
          <w:rPr>
            <w:webHidden/>
          </w:rPr>
          <w:t>153</w:t>
        </w:r>
        <w:r w:rsidR="00C71948">
          <w:rPr>
            <w:webHidden/>
          </w:rPr>
          <w:fldChar w:fldCharType="end"/>
        </w:r>
      </w:hyperlink>
    </w:p>
    <w:p w14:paraId="2CD8F059" w14:textId="496DFC69" w:rsidR="00C71948" w:rsidRDefault="00710AC8" w:rsidP="00C71948">
      <w:pPr>
        <w:pStyle w:val="Verzeichnis1"/>
        <w:rPr>
          <w:rFonts w:asciiTheme="minorHAnsi" w:eastAsiaTheme="minorEastAsia" w:hAnsiTheme="minorHAnsi" w:cstheme="minorBidi"/>
          <w:sz w:val="22"/>
          <w:szCs w:val="22"/>
          <w:lang w:bidi="he-IL"/>
        </w:rPr>
      </w:pPr>
      <w:hyperlink w:anchor="_Toc38534763" w:history="1">
        <w:r w:rsidR="00C71948" w:rsidRPr="00E618DA">
          <w:rPr>
            <w:rStyle w:val="Hyperlink"/>
          </w:rPr>
          <w:t>Kein falscher Friede (12,49−53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_Toc38534763 \h </w:instrText>
        </w:r>
        <w:r w:rsidR="00C71948">
          <w:rPr>
            <w:webHidden/>
          </w:rPr>
        </w:r>
        <w:r w:rsidR="00C71948">
          <w:rPr>
            <w:webHidden/>
          </w:rPr>
          <w:fldChar w:fldCharType="separate"/>
        </w:r>
        <w:r w:rsidR="00801648">
          <w:rPr>
            <w:webHidden/>
          </w:rPr>
          <w:t>153</w:t>
        </w:r>
        <w:r w:rsidR="00C71948">
          <w:rPr>
            <w:webHidden/>
          </w:rPr>
          <w:fldChar w:fldCharType="end"/>
        </w:r>
      </w:hyperlink>
    </w:p>
    <w:p w14:paraId="19895768" w14:textId="11A0AC25" w:rsidR="00C71948" w:rsidRDefault="00710AC8" w:rsidP="00C71948">
      <w:pPr>
        <w:pStyle w:val="Verzeichnis1"/>
        <w:rPr>
          <w:rFonts w:asciiTheme="minorHAnsi" w:eastAsiaTheme="minorEastAsia" w:hAnsiTheme="minorHAnsi" w:cstheme="minorBidi"/>
          <w:sz w:val="22"/>
          <w:szCs w:val="22"/>
          <w:lang w:bidi="he-IL"/>
        </w:rPr>
      </w:pPr>
      <w:hyperlink w:anchor="_Toc38534764" w:history="1">
        <w:r w:rsidR="00C71948" w:rsidRPr="00E618DA">
          <w:rPr>
            <w:rStyle w:val="Hyperlink"/>
          </w:rPr>
          <w:t>Die Zeichen der Zeit auch erkennen (12,54−59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_Toc38534764 \h </w:instrText>
        </w:r>
        <w:r w:rsidR="00C71948">
          <w:rPr>
            <w:webHidden/>
          </w:rPr>
        </w:r>
        <w:r w:rsidR="00C71948">
          <w:rPr>
            <w:webHidden/>
          </w:rPr>
          <w:fldChar w:fldCharType="separate"/>
        </w:r>
        <w:r w:rsidR="00801648">
          <w:rPr>
            <w:webHidden/>
          </w:rPr>
          <w:t>153</w:t>
        </w:r>
        <w:r w:rsidR="00C71948">
          <w:rPr>
            <w:webHidden/>
          </w:rPr>
          <w:fldChar w:fldCharType="end"/>
        </w:r>
      </w:hyperlink>
    </w:p>
    <w:p w14:paraId="44EAF8CA" w14:textId="6FCE7F0D" w:rsidR="00C71948" w:rsidRDefault="00710AC8" w:rsidP="00C71948">
      <w:pPr>
        <w:pStyle w:val="Verzeichnis1"/>
        <w:rPr>
          <w:rFonts w:asciiTheme="minorHAnsi" w:eastAsiaTheme="minorEastAsia" w:hAnsiTheme="minorHAnsi" w:cstheme="minorBidi"/>
          <w:sz w:val="22"/>
          <w:szCs w:val="22"/>
          <w:lang w:bidi="he-IL"/>
        </w:rPr>
      </w:pPr>
      <w:hyperlink w:anchor="_Toc38534765" w:history="1">
        <w:r w:rsidR="00C71948" w:rsidRPr="00E618DA">
          <w:rPr>
            <w:rStyle w:val="Hyperlink"/>
          </w:rPr>
          <w:t>Sind Unglücke Strafe für Sünden? (13,1−5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_Toc38534765 \h </w:instrText>
        </w:r>
        <w:r w:rsidR="00C71948">
          <w:rPr>
            <w:webHidden/>
          </w:rPr>
        </w:r>
        <w:r w:rsidR="00C71948">
          <w:rPr>
            <w:webHidden/>
          </w:rPr>
          <w:fldChar w:fldCharType="separate"/>
        </w:r>
        <w:r w:rsidR="00801648">
          <w:rPr>
            <w:webHidden/>
          </w:rPr>
          <w:t>154</w:t>
        </w:r>
        <w:r w:rsidR="00C71948">
          <w:rPr>
            <w:webHidden/>
          </w:rPr>
          <w:fldChar w:fldCharType="end"/>
        </w:r>
      </w:hyperlink>
    </w:p>
    <w:p w14:paraId="05572638" w14:textId="2183C40E" w:rsidR="00C71948" w:rsidRDefault="00710AC8" w:rsidP="00C71948">
      <w:pPr>
        <w:pStyle w:val="Verzeichnis1"/>
        <w:rPr>
          <w:rFonts w:asciiTheme="minorHAnsi" w:eastAsiaTheme="minorEastAsia" w:hAnsiTheme="minorHAnsi" w:cstheme="minorBidi"/>
          <w:sz w:val="22"/>
          <w:szCs w:val="22"/>
          <w:lang w:bidi="he-IL"/>
        </w:rPr>
      </w:pPr>
      <w:hyperlink w:anchor="_Toc38534766" w:history="1">
        <w:r w:rsidR="00C71948" w:rsidRPr="00E618DA">
          <w:rPr>
            <w:rStyle w:val="Hyperlink"/>
          </w:rPr>
          <w:t>Gleichnis: Ein Feigenbaum ohne Frucht (13,6−9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_Toc38534766 \h </w:instrText>
        </w:r>
        <w:r w:rsidR="00C71948">
          <w:rPr>
            <w:webHidden/>
          </w:rPr>
        </w:r>
        <w:r w:rsidR="00C71948">
          <w:rPr>
            <w:webHidden/>
          </w:rPr>
          <w:fldChar w:fldCharType="separate"/>
        </w:r>
        <w:r w:rsidR="00801648">
          <w:rPr>
            <w:webHidden/>
          </w:rPr>
          <w:t>154</w:t>
        </w:r>
        <w:r w:rsidR="00C71948">
          <w:rPr>
            <w:webHidden/>
          </w:rPr>
          <w:fldChar w:fldCharType="end"/>
        </w:r>
      </w:hyperlink>
    </w:p>
    <w:p w14:paraId="7B61D4BC" w14:textId="7ACA4E3E" w:rsidR="00C71948" w:rsidRDefault="00710AC8" w:rsidP="00C71948">
      <w:pPr>
        <w:pStyle w:val="Verzeichnis1"/>
        <w:rPr>
          <w:rFonts w:asciiTheme="minorHAnsi" w:eastAsiaTheme="minorEastAsia" w:hAnsiTheme="minorHAnsi" w:cstheme="minorBidi"/>
          <w:sz w:val="22"/>
          <w:szCs w:val="22"/>
          <w:lang w:bidi="he-IL"/>
        </w:rPr>
      </w:pPr>
      <w:hyperlink w:anchor="_Toc38534767" w:history="1">
        <w:r w:rsidR="00C71948" w:rsidRPr="00E618DA">
          <w:rPr>
            <w:rStyle w:val="Hyperlink"/>
          </w:rPr>
          <w:t>An einem Sabbat heilt Jesus eine seit langem gekrümmte Frau (13,10−17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_Toc38534767 \h </w:instrText>
        </w:r>
        <w:r w:rsidR="00C71948">
          <w:rPr>
            <w:webHidden/>
          </w:rPr>
        </w:r>
        <w:r w:rsidR="00C71948">
          <w:rPr>
            <w:webHidden/>
          </w:rPr>
          <w:fldChar w:fldCharType="separate"/>
        </w:r>
        <w:r w:rsidR="00801648">
          <w:rPr>
            <w:webHidden/>
          </w:rPr>
          <w:t>154</w:t>
        </w:r>
        <w:r w:rsidR="00C71948">
          <w:rPr>
            <w:webHidden/>
          </w:rPr>
          <w:fldChar w:fldCharType="end"/>
        </w:r>
      </w:hyperlink>
    </w:p>
    <w:p w14:paraId="732B1872" w14:textId="35E1C5CE" w:rsidR="00C71948" w:rsidRDefault="00710AC8" w:rsidP="00C71948">
      <w:pPr>
        <w:pStyle w:val="Verzeichnis1"/>
        <w:rPr>
          <w:rFonts w:asciiTheme="minorHAnsi" w:eastAsiaTheme="minorEastAsia" w:hAnsiTheme="minorHAnsi" w:cstheme="minorBidi"/>
          <w:sz w:val="22"/>
          <w:szCs w:val="22"/>
          <w:lang w:bidi="he-IL"/>
        </w:rPr>
      </w:pPr>
      <w:hyperlink w:anchor="_Toc38534768" w:history="1">
        <w:r w:rsidR="00C71948" w:rsidRPr="00E618DA">
          <w:rPr>
            <w:rStyle w:val="Hyperlink"/>
          </w:rPr>
          <w:t>Gleichnis: Kleines Senfkorn (13,18−19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_Toc38534768 \h </w:instrText>
        </w:r>
        <w:r w:rsidR="00C71948">
          <w:rPr>
            <w:webHidden/>
          </w:rPr>
        </w:r>
        <w:r w:rsidR="00C71948">
          <w:rPr>
            <w:webHidden/>
          </w:rPr>
          <w:fldChar w:fldCharType="separate"/>
        </w:r>
        <w:r w:rsidR="00801648">
          <w:rPr>
            <w:webHidden/>
          </w:rPr>
          <w:t>155</w:t>
        </w:r>
        <w:r w:rsidR="00C71948">
          <w:rPr>
            <w:webHidden/>
          </w:rPr>
          <w:fldChar w:fldCharType="end"/>
        </w:r>
      </w:hyperlink>
    </w:p>
    <w:p w14:paraId="5755B9D6" w14:textId="6F71DEFE" w:rsidR="00C71948" w:rsidRDefault="00710AC8" w:rsidP="00C71948">
      <w:pPr>
        <w:pStyle w:val="Verzeichnis1"/>
        <w:rPr>
          <w:rFonts w:asciiTheme="minorHAnsi" w:eastAsiaTheme="minorEastAsia" w:hAnsiTheme="minorHAnsi" w:cstheme="minorBidi"/>
          <w:sz w:val="22"/>
          <w:szCs w:val="22"/>
          <w:lang w:bidi="he-IL"/>
        </w:rPr>
      </w:pPr>
      <w:hyperlink w:anchor="_Toc38534769" w:history="1">
        <w:r w:rsidR="00C71948" w:rsidRPr="00E618DA">
          <w:rPr>
            <w:rStyle w:val="Hyperlink"/>
          </w:rPr>
          <w:t>Gleichnis: Sauerteig (13,20−21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_Toc38534769 \h </w:instrText>
        </w:r>
        <w:r w:rsidR="00C71948">
          <w:rPr>
            <w:webHidden/>
          </w:rPr>
        </w:r>
        <w:r w:rsidR="00C71948">
          <w:rPr>
            <w:webHidden/>
          </w:rPr>
          <w:fldChar w:fldCharType="separate"/>
        </w:r>
        <w:r w:rsidR="00801648">
          <w:rPr>
            <w:webHidden/>
          </w:rPr>
          <w:t>155</w:t>
        </w:r>
        <w:r w:rsidR="00C71948">
          <w:rPr>
            <w:webHidden/>
          </w:rPr>
          <w:fldChar w:fldCharType="end"/>
        </w:r>
      </w:hyperlink>
    </w:p>
    <w:p w14:paraId="0EC71A4A" w14:textId="3FE9CB14" w:rsidR="00C71948" w:rsidRDefault="00710AC8" w:rsidP="00C71948">
      <w:pPr>
        <w:pStyle w:val="Verzeichnis1"/>
        <w:rPr>
          <w:rFonts w:asciiTheme="minorHAnsi" w:eastAsiaTheme="minorEastAsia" w:hAnsiTheme="minorHAnsi" w:cstheme="minorBidi"/>
          <w:sz w:val="22"/>
          <w:szCs w:val="22"/>
          <w:lang w:bidi="he-IL"/>
        </w:rPr>
      </w:pPr>
      <w:hyperlink w:anchor="_Toc38534770" w:history="1">
        <w:r w:rsidR="00C71948" w:rsidRPr="00E618DA">
          <w:rPr>
            <w:rStyle w:val="Hyperlink"/>
          </w:rPr>
          <w:t>Die enge und die dann verschlossene Tür (13,22−30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_Toc38534770 \h </w:instrText>
        </w:r>
        <w:r w:rsidR="00C71948">
          <w:rPr>
            <w:webHidden/>
          </w:rPr>
        </w:r>
        <w:r w:rsidR="00C71948">
          <w:rPr>
            <w:webHidden/>
          </w:rPr>
          <w:fldChar w:fldCharType="separate"/>
        </w:r>
        <w:r w:rsidR="00801648">
          <w:rPr>
            <w:webHidden/>
          </w:rPr>
          <w:t>155</w:t>
        </w:r>
        <w:r w:rsidR="00C71948">
          <w:rPr>
            <w:webHidden/>
          </w:rPr>
          <w:fldChar w:fldCharType="end"/>
        </w:r>
      </w:hyperlink>
    </w:p>
    <w:p w14:paraId="074850AB" w14:textId="05253BC4" w:rsidR="00C71948" w:rsidRDefault="00710AC8" w:rsidP="00C71948">
      <w:pPr>
        <w:pStyle w:val="Verzeichnis1"/>
        <w:rPr>
          <w:rFonts w:asciiTheme="minorHAnsi" w:eastAsiaTheme="minorEastAsia" w:hAnsiTheme="minorHAnsi" w:cstheme="minorBidi"/>
          <w:sz w:val="22"/>
          <w:szCs w:val="22"/>
          <w:lang w:bidi="he-IL"/>
        </w:rPr>
      </w:pPr>
      <w:hyperlink w:anchor="_Toc38534771" w:history="1">
        <w:r w:rsidR="00C71948" w:rsidRPr="00E618DA">
          <w:rPr>
            <w:rStyle w:val="Hyperlink"/>
          </w:rPr>
          <w:t>Jesus wird vor Herodes gewarnt, und er klagt über Jerusalem (13,31−35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_Toc38534771 \h </w:instrText>
        </w:r>
        <w:r w:rsidR="00C71948">
          <w:rPr>
            <w:webHidden/>
          </w:rPr>
        </w:r>
        <w:r w:rsidR="00C71948">
          <w:rPr>
            <w:webHidden/>
          </w:rPr>
          <w:fldChar w:fldCharType="separate"/>
        </w:r>
        <w:r w:rsidR="00801648">
          <w:rPr>
            <w:webHidden/>
          </w:rPr>
          <w:t>155</w:t>
        </w:r>
        <w:r w:rsidR="00C71948">
          <w:rPr>
            <w:webHidden/>
          </w:rPr>
          <w:fldChar w:fldCharType="end"/>
        </w:r>
      </w:hyperlink>
    </w:p>
    <w:p w14:paraId="7C4B640B" w14:textId="42A9901C" w:rsidR="00C71948" w:rsidRDefault="00710AC8" w:rsidP="00C71948">
      <w:pPr>
        <w:pStyle w:val="Verzeichnis1"/>
        <w:rPr>
          <w:rFonts w:asciiTheme="minorHAnsi" w:eastAsiaTheme="minorEastAsia" w:hAnsiTheme="minorHAnsi" w:cstheme="minorBidi"/>
          <w:sz w:val="22"/>
          <w:szCs w:val="22"/>
          <w:lang w:bidi="he-IL"/>
        </w:rPr>
      </w:pPr>
      <w:hyperlink w:anchor="_Toc38534772" w:history="1">
        <w:r w:rsidR="00C71948" w:rsidRPr="00E618DA">
          <w:rPr>
            <w:rStyle w:val="Hyperlink"/>
          </w:rPr>
          <w:t>Jesus heilt einen Wassersüchtigen an einem Sabbat (14,1−6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_Toc38534772 \h </w:instrText>
        </w:r>
        <w:r w:rsidR="00C71948">
          <w:rPr>
            <w:webHidden/>
          </w:rPr>
        </w:r>
        <w:r w:rsidR="00C71948">
          <w:rPr>
            <w:webHidden/>
          </w:rPr>
          <w:fldChar w:fldCharType="separate"/>
        </w:r>
        <w:r w:rsidR="00801648">
          <w:rPr>
            <w:webHidden/>
          </w:rPr>
          <w:t>156</w:t>
        </w:r>
        <w:r w:rsidR="00C71948">
          <w:rPr>
            <w:webHidden/>
          </w:rPr>
          <w:fldChar w:fldCharType="end"/>
        </w:r>
      </w:hyperlink>
    </w:p>
    <w:p w14:paraId="7349F57A" w14:textId="6D594928" w:rsidR="00C71948" w:rsidRDefault="00710AC8" w:rsidP="00C71948">
      <w:pPr>
        <w:pStyle w:val="Verzeichnis1"/>
        <w:rPr>
          <w:rFonts w:asciiTheme="minorHAnsi" w:eastAsiaTheme="minorEastAsia" w:hAnsiTheme="minorHAnsi" w:cstheme="minorBidi"/>
          <w:sz w:val="22"/>
          <w:szCs w:val="22"/>
          <w:lang w:bidi="he-IL"/>
        </w:rPr>
      </w:pPr>
      <w:hyperlink w:anchor="_Toc38534773" w:history="1">
        <w:r w:rsidR="00C71948" w:rsidRPr="00E618DA">
          <w:rPr>
            <w:rStyle w:val="Hyperlink"/>
          </w:rPr>
          <w:t>Gleichnis: Der „erste Platz“ bei einem Gastmahl (14,7−11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_Toc38534773 \h </w:instrText>
        </w:r>
        <w:r w:rsidR="00C71948">
          <w:rPr>
            <w:webHidden/>
          </w:rPr>
        </w:r>
        <w:r w:rsidR="00C71948">
          <w:rPr>
            <w:webHidden/>
          </w:rPr>
          <w:fldChar w:fldCharType="separate"/>
        </w:r>
        <w:r w:rsidR="00801648">
          <w:rPr>
            <w:webHidden/>
          </w:rPr>
          <w:t>156</w:t>
        </w:r>
        <w:r w:rsidR="00C71948">
          <w:rPr>
            <w:webHidden/>
          </w:rPr>
          <w:fldChar w:fldCharType="end"/>
        </w:r>
      </w:hyperlink>
    </w:p>
    <w:p w14:paraId="775B3058" w14:textId="7D053499" w:rsidR="00C71948" w:rsidRDefault="00710AC8" w:rsidP="00C71948">
      <w:pPr>
        <w:pStyle w:val="Verzeichnis1"/>
        <w:rPr>
          <w:rFonts w:asciiTheme="minorHAnsi" w:eastAsiaTheme="minorEastAsia" w:hAnsiTheme="minorHAnsi" w:cstheme="minorBidi"/>
          <w:sz w:val="22"/>
          <w:szCs w:val="22"/>
          <w:lang w:bidi="he-IL"/>
        </w:rPr>
      </w:pPr>
      <w:hyperlink w:anchor="_Toc38534774" w:history="1">
        <w:r w:rsidR="00C71948" w:rsidRPr="00E618DA">
          <w:rPr>
            <w:rStyle w:val="Hyperlink"/>
          </w:rPr>
          <w:t>Die rechten Gäste (14,12−14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_Toc38534774 \h </w:instrText>
        </w:r>
        <w:r w:rsidR="00C71948">
          <w:rPr>
            <w:webHidden/>
          </w:rPr>
        </w:r>
        <w:r w:rsidR="00C71948">
          <w:rPr>
            <w:webHidden/>
          </w:rPr>
          <w:fldChar w:fldCharType="separate"/>
        </w:r>
        <w:r w:rsidR="00801648">
          <w:rPr>
            <w:webHidden/>
          </w:rPr>
          <w:t>156</w:t>
        </w:r>
        <w:r w:rsidR="00C71948">
          <w:rPr>
            <w:webHidden/>
          </w:rPr>
          <w:fldChar w:fldCharType="end"/>
        </w:r>
      </w:hyperlink>
    </w:p>
    <w:p w14:paraId="005A96E2" w14:textId="1550A6D7" w:rsidR="00C71948" w:rsidRDefault="00710AC8" w:rsidP="00C71948">
      <w:pPr>
        <w:pStyle w:val="Verzeichnis1"/>
        <w:rPr>
          <w:rFonts w:asciiTheme="minorHAnsi" w:eastAsiaTheme="minorEastAsia" w:hAnsiTheme="minorHAnsi" w:cstheme="minorBidi"/>
          <w:sz w:val="22"/>
          <w:szCs w:val="22"/>
          <w:lang w:bidi="he-IL"/>
        </w:rPr>
      </w:pPr>
      <w:hyperlink w:anchor="_Toc38534775" w:history="1">
        <w:r w:rsidR="00C71948" w:rsidRPr="00E618DA">
          <w:rPr>
            <w:rStyle w:val="Hyperlink"/>
          </w:rPr>
          <w:t>Gleichnis: Einladung zum großen Abendessen (14,15−24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_Toc38534775 \h </w:instrText>
        </w:r>
        <w:r w:rsidR="00C71948">
          <w:rPr>
            <w:webHidden/>
          </w:rPr>
        </w:r>
        <w:r w:rsidR="00C71948">
          <w:rPr>
            <w:webHidden/>
          </w:rPr>
          <w:fldChar w:fldCharType="separate"/>
        </w:r>
        <w:r w:rsidR="00801648">
          <w:rPr>
            <w:webHidden/>
          </w:rPr>
          <w:t>156</w:t>
        </w:r>
        <w:r w:rsidR="00C71948">
          <w:rPr>
            <w:webHidden/>
          </w:rPr>
          <w:fldChar w:fldCharType="end"/>
        </w:r>
      </w:hyperlink>
    </w:p>
    <w:p w14:paraId="2E5B19C5" w14:textId="4889E008" w:rsidR="00C71948" w:rsidRDefault="00710AC8" w:rsidP="00C71948">
      <w:pPr>
        <w:pStyle w:val="Verzeichnis1"/>
        <w:rPr>
          <w:rFonts w:asciiTheme="minorHAnsi" w:eastAsiaTheme="minorEastAsia" w:hAnsiTheme="minorHAnsi" w:cstheme="minorBidi"/>
          <w:sz w:val="22"/>
          <w:szCs w:val="22"/>
          <w:lang w:bidi="he-IL"/>
        </w:rPr>
      </w:pPr>
      <w:hyperlink w:anchor="_Toc38534776" w:history="1">
        <w:r w:rsidR="00C71948" w:rsidRPr="00E618DA">
          <w:rPr>
            <w:rStyle w:val="Hyperlink"/>
          </w:rPr>
          <w:t>Nachhaltig in der Kreuzesnachfolge (14,25−35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_Toc38534776 \h </w:instrText>
        </w:r>
        <w:r w:rsidR="00C71948">
          <w:rPr>
            <w:webHidden/>
          </w:rPr>
        </w:r>
        <w:r w:rsidR="00C71948">
          <w:rPr>
            <w:webHidden/>
          </w:rPr>
          <w:fldChar w:fldCharType="separate"/>
        </w:r>
        <w:r w:rsidR="00801648">
          <w:rPr>
            <w:webHidden/>
          </w:rPr>
          <w:t>157</w:t>
        </w:r>
        <w:r w:rsidR="00C71948">
          <w:rPr>
            <w:webHidden/>
          </w:rPr>
          <w:fldChar w:fldCharType="end"/>
        </w:r>
      </w:hyperlink>
    </w:p>
    <w:p w14:paraId="77F860D9" w14:textId="623F9D7B" w:rsidR="00C71948" w:rsidRDefault="00710AC8" w:rsidP="00C71948">
      <w:pPr>
        <w:pStyle w:val="Verzeichnis1"/>
        <w:rPr>
          <w:rFonts w:asciiTheme="minorHAnsi" w:eastAsiaTheme="minorEastAsia" w:hAnsiTheme="minorHAnsi" w:cstheme="minorBidi"/>
          <w:sz w:val="22"/>
          <w:szCs w:val="22"/>
          <w:lang w:bidi="he-IL"/>
        </w:rPr>
      </w:pPr>
      <w:hyperlink w:anchor="_Toc38534777" w:history="1">
        <w:r w:rsidR="00C71948" w:rsidRPr="00E618DA">
          <w:rPr>
            <w:rStyle w:val="Hyperlink"/>
          </w:rPr>
          <w:t xml:space="preserve">Jesus geht um mit </w:t>
        </w:r>
        <w:r w:rsidR="00C71948">
          <w:rPr>
            <w:rStyle w:val="Hyperlink"/>
          </w:rPr>
          <w:t>Steuereintreiber</w:t>
        </w:r>
        <w:r w:rsidR="00C71948" w:rsidRPr="00E618DA">
          <w:rPr>
            <w:rStyle w:val="Hyperlink"/>
          </w:rPr>
          <w:t>n und Sündern (15,1−2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_Toc38534777 \h </w:instrText>
        </w:r>
        <w:r w:rsidR="00C71948">
          <w:rPr>
            <w:webHidden/>
          </w:rPr>
        </w:r>
        <w:r w:rsidR="00C71948">
          <w:rPr>
            <w:webHidden/>
          </w:rPr>
          <w:fldChar w:fldCharType="separate"/>
        </w:r>
        <w:r w:rsidR="00801648">
          <w:rPr>
            <w:webHidden/>
          </w:rPr>
          <w:t>157</w:t>
        </w:r>
        <w:r w:rsidR="00C71948">
          <w:rPr>
            <w:webHidden/>
          </w:rPr>
          <w:fldChar w:fldCharType="end"/>
        </w:r>
      </w:hyperlink>
    </w:p>
    <w:p w14:paraId="0EA85B99" w14:textId="5BACA973" w:rsidR="00C71948" w:rsidRDefault="00710AC8" w:rsidP="00C71948">
      <w:pPr>
        <w:pStyle w:val="Verzeichnis1"/>
        <w:rPr>
          <w:rFonts w:asciiTheme="minorHAnsi" w:eastAsiaTheme="minorEastAsia" w:hAnsiTheme="minorHAnsi" w:cstheme="minorBidi"/>
          <w:sz w:val="22"/>
          <w:szCs w:val="22"/>
          <w:lang w:bidi="he-IL"/>
        </w:rPr>
      </w:pPr>
      <w:hyperlink w:anchor="_Toc38534778" w:history="1">
        <w:r w:rsidR="00C71948" w:rsidRPr="00E618DA">
          <w:rPr>
            <w:rStyle w:val="Hyperlink"/>
          </w:rPr>
          <w:t>Gleichnis: Verlorenes Schaf (15,3−7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_Toc38534778 \h </w:instrText>
        </w:r>
        <w:r w:rsidR="00C71948">
          <w:rPr>
            <w:webHidden/>
          </w:rPr>
        </w:r>
        <w:r w:rsidR="00C71948">
          <w:rPr>
            <w:webHidden/>
          </w:rPr>
          <w:fldChar w:fldCharType="separate"/>
        </w:r>
        <w:r w:rsidR="00801648">
          <w:rPr>
            <w:webHidden/>
          </w:rPr>
          <w:t>157</w:t>
        </w:r>
        <w:r w:rsidR="00C71948">
          <w:rPr>
            <w:webHidden/>
          </w:rPr>
          <w:fldChar w:fldCharType="end"/>
        </w:r>
      </w:hyperlink>
    </w:p>
    <w:p w14:paraId="6BCEAC4F" w14:textId="779404E9" w:rsidR="00C71948" w:rsidRDefault="00710AC8" w:rsidP="00C71948">
      <w:pPr>
        <w:pStyle w:val="Verzeichnis1"/>
        <w:rPr>
          <w:rFonts w:asciiTheme="minorHAnsi" w:eastAsiaTheme="minorEastAsia" w:hAnsiTheme="minorHAnsi" w:cstheme="minorBidi"/>
          <w:sz w:val="22"/>
          <w:szCs w:val="22"/>
          <w:lang w:bidi="he-IL"/>
        </w:rPr>
      </w:pPr>
      <w:hyperlink w:anchor="_Toc38534779" w:history="1">
        <w:r w:rsidR="00C71948" w:rsidRPr="00E618DA">
          <w:rPr>
            <w:rStyle w:val="Hyperlink"/>
          </w:rPr>
          <w:t>Gleichnis: Verlorene Drachme (15,8−10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_Toc38534779 \h </w:instrText>
        </w:r>
        <w:r w:rsidR="00C71948">
          <w:rPr>
            <w:webHidden/>
          </w:rPr>
        </w:r>
        <w:r w:rsidR="00C71948">
          <w:rPr>
            <w:webHidden/>
          </w:rPr>
          <w:fldChar w:fldCharType="separate"/>
        </w:r>
        <w:r w:rsidR="00801648">
          <w:rPr>
            <w:webHidden/>
          </w:rPr>
          <w:t>158</w:t>
        </w:r>
        <w:r w:rsidR="00C71948">
          <w:rPr>
            <w:webHidden/>
          </w:rPr>
          <w:fldChar w:fldCharType="end"/>
        </w:r>
      </w:hyperlink>
    </w:p>
    <w:p w14:paraId="72B54796" w14:textId="3DDB83D2" w:rsidR="00C71948" w:rsidRDefault="00710AC8" w:rsidP="00C71948">
      <w:pPr>
        <w:pStyle w:val="Verzeichnis1"/>
        <w:rPr>
          <w:rFonts w:asciiTheme="minorHAnsi" w:eastAsiaTheme="minorEastAsia" w:hAnsiTheme="minorHAnsi" w:cstheme="minorBidi"/>
          <w:sz w:val="22"/>
          <w:szCs w:val="22"/>
          <w:lang w:bidi="he-IL"/>
        </w:rPr>
      </w:pPr>
      <w:hyperlink w:anchor="_Toc38534780" w:history="1">
        <w:r w:rsidR="00C71948" w:rsidRPr="00E618DA">
          <w:rPr>
            <w:rStyle w:val="Hyperlink"/>
          </w:rPr>
          <w:t>Gleichnis: Zwei Söhne desselben barmherzigen Vaters (15,11−32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_Toc38534780 \h </w:instrText>
        </w:r>
        <w:r w:rsidR="00C71948">
          <w:rPr>
            <w:webHidden/>
          </w:rPr>
        </w:r>
        <w:r w:rsidR="00C71948">
          <w:rPr>
            <w:webHidden/>
          </w:rPr>
          <w:fldChar w:fldCharType="separate"/>
        </w:r>
        <w:r w:rsidR="00801648">
          <w:rPr>
            <w:webHidden/>
          </w:rPr>
          <w:t>158</w:t>
        </w:r>
        <w:r w:rsidR="00C71948">
          <w:rPr>
            <w:webHidden/>
          </w:rPr>
          <w:fldChar w:fldCharType="end"/>
        </w:r>
      </w:hyperlink>
    </w:p>
    <w:p w14:paraId="2F882D1F" w14:textId="6D797C5F" w:rsidR="00C71948" w:rsidRDefault="00710AC8" w:rsidP="00C71948">
      <w:pPr>
        <w:pStyle w:val="Verzeichnis1"/>
        <w:rPr>
          <w:rFonts w:asciiTheme="minorHAnsi" w:eastAsiaTheme="minorEastAsia" w:hAnsiTheme="minorHAnsi" w:cstheme="minorBidi"/>
          <w:sz w:val="22"/>
          <w:szCs w:val="22"/>
          <w:lang w:bidi="he-IL"/>
        </w:rPr>
      </w:pPr>
      <w:hyperlink w:anchor="_Toc38534781" w:history="1">
        <w:r w:rsidR="00C71948" w:rsidRPr="00E618DA">
          <w:rPr>
            <w:rStyle w:val="Hyperlink"/>
          </w:rPr>
          <w:t>Gleichnis: Ein ungerechter, doch kluger Verwalter (16,1−9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_Toc38534781 \h </w:instrText>
        </w:r>
        <w:r w:rsidR="00C71948">
          <w:rPr>
            <w:webHidden/>
          </w:rPr>
        </w:r>
        <w:r w:rsidR="00C71948">
          <w:rPr>
            <w:webHidden/>
          </w:rPr>
          <w:fldChar w:fldCharType="separate"/>
        </w:r>
        <w:r w:rsidR="00801648">
          <w:rPr>
            <w:webHidden/>
          </w:rPr>
          <w:t>158</w:t>
        </w:r>
        <w:r w:rsidR="00C71948">
          <w:rPr>
            <w:webHidden/>
          </w:rPr>
          <w:fldChar w:fldCharType="end"/>
        </w:r>
      </w:hyperlink>
    </w:p>
    <w:p w14:paraId="1637B9D5" w14:textId="26A45482" w:rsidR="00C71948" w:rsidRDefault="00710AC8" w:rsidP="00C71948">
      <w:pPr>
        <w:pStyle w:val="Verzeichnis1"/>
        <w:rPr>
          <w:rFonts w:asciiTheme="minorHAnsi" w:eastAsiaTheme="minorEastAsia" w:hAnsiTheme="minorHAnsi" w:cstheme="minorBidi"/>
          <w:sz w:val="22"/>
          <w:szCs w:val="22"/>
          <w:lang w:bidi="he-IL"/>
        </w:rPr>
      </w:pPr>
      <w:hyperlink w:anchor="_Toc38534782" w:history="1">
        <w:r w:rsidR="00C71948" w:rsidRPr="00E618DA">
          <w:rPr>
            <w:rStyle w:val="Hyperlink"/>
          </w:rPr>
          <w:t>Verlässlichkeit (16,10−12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_Toc38534782 \h </w:instrText>
        </w:r>
        <w:r w:rsidR="00C71948">
          <w:rPr>
            <w:webHidden/>
          </w:rPr>
        </w:r>
        <w:r w:rsidR="00C71948">
          <w:rPr>
            <w:webHidden/>
          </w:rPr>
          <w:fldChar w:fldCharType="separate"/>
        </w:r>
        <w:r w:rsidR="00801648">
          <w:rPr>
            <w:webHidden/>
          </w:rPr>
          <w:t>159</w:t>
        </w:r>
        <w:r w:rsidR="00C71948">
          <w:rPr>
            <w:webHidden/>
          </w:rPr>
          <w:fldChar w:fldCharType="end"/>
        </w:r>
      </w:hyperlink>
    </w:p>
    <w:p w14:paraId="72E0E35D" w14:textId="16F4D8AC" w:rsidR="00C71948" w:rsidRDefault="00710AC8" w:rsidP="00C71948">
      <w:pPr>
        <w:pStyle w:val="Verzeichnis1"/>
        <w:rPr>
          <w:rFonts w:asciiTheme="minorHAnsi" w:eastAsiaTheme="minorEastAsia" w:hAnsiTheme="minorHAnsi" w:cstheme="minorBidi"/>
          <w:sz w:val="22"/>
          <w:szCs w:val="22"/>
          <w:lang w:bidi="he-IL"/>
        </w:rPr>
      </w:pPr>
      <w:hyperlink w:anchor="_Toc38534783" w:history="1">
        <w:r w:rsidR="00C71948" w:rsidRPr="00E618DA">
          <w:rPr>
            <w:rStyle w:val="Hyperlink"/>
          </w:rPr>
          <w:t>Keiner kann zwei Herren dienen (16,13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_Toc38534783 \h </w:instrText>
        </w:r>
        <w:r w:rsidR="00C71948">
          <w:rPr>
            <w:webHidden/>
          </w:rPr>
        </w:r>
        <w:r w:rsidR="00C71948">
          <w:rPr>
            <w:webHidden/>
          </w:rPr>
          <w:fldChar w:fldCharType="separate"/>
        </w:r>
        <w:r w:rsidR="00801648">
          <w:rPr>
            <w:webHidden/>
          </w:rPr>
          <w:t>159</w:t>
        </w:r>
        <w:r w:rsidR="00C71948">
          <w:rPr>
            <w:webHidden/>
          </w:rPr>
          <w:fldChar w:fldCharType="end"/>
        </w:r>
      </w:hyperlink>
    </w:p>
    <w:p w14:paraId="387F4F76" w14:textId="1ED1A7CF" w:rsidR="00C71948" w:rsidRDefault="00710AC8" w:rsidP="00C71948">
      <w:pPr>
        <w:pStyle w:val="Verzeichnis1"/>
        <w:rPr>
          <w:rFonts w:asciiTheme="minorHAnsi" w:eastAsiaTheme="minorEastAsia" w:hAnsiTheme="minorHAnsi" w:cstheme="minorBidi"/>
          <w:sz w:val="22"/>
          <w:szCs w:val="22"/>
          <w:lang w:bidi="he-IL"/>
        </w:rPr>
      </w:pPr>
      <w:hyperlink w:anchor="_Toc38534784" w:history="1">
        <w:r w:rsidR="00C71948" w:rsidRPr="00E618DA">
          <w:rPr>
            <w:rStyle w:val="Hyperlink"/>
          </w:rPr>
          <w:t>Haltung zum Gesetz (16,14−18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_Toc38534784 \h </w:instrText>
        </w:r>
        <w:r w:rsidR="00C71948">
          <w:rPr>
            <w:webHidden/>
          </w:rPr>
        </w:r>
        <w:r w:rsidR="00C71948">
          <w:rPr>
            <w:webHidden/>
          </w:rPr>
          <w:fldChar w:fldCharType="separate"/>
        </w:r>
        <w:r w:rsidR="00801648">
          <w:rPr>
            <w:webHidden/>
          </w:rPr>
          <w:t>159</w:t>
        </w:r>
        <w:r w:rsidR="00C71948">
          <w:rPr>
            <w:webHidden/>
          </w:rPr>
          <w:fldChar w:fldCharType="end"/>
        </w:r>
      </w:hyperlink>
    </w:p>
    <w:p w14:paraId="07183245" w14:textId="0FA3A2F5" w:rsidR="00C71948" w:rsidRDefault="00710AC8" w:rsidP="00C71948">
      <w:pPr>
        <w:pStyle w:val="Verzeichnis1"/>
        <w:rPr>
          <w:rFonts w:asciiTheme="minorHAnsi" w:eastAsiaTheme="minorEastAsia" w:hAnsiTheme="minorHAnsi" w:cstheme="minorBidi"/>
          <w:sz w:val="22"/>
          <w:szCs w:val="22"/>
          <w:lang w:bidi="he-IL"/>
        </w:rPr>
      </w:pPr>
      <w:hyperlink w:anchor="_Toc38534785" w:history="1">
        <w:r w:rsidR="00C71948" w:rsidRPr="00E618DA">
          <w:rPr>
            <w:rStyle w:val="Hyperlink"/>
          </w:rPr>
          <w:t>Gleichnis: Ein Reicher und der arme Lazarus (16,19−31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_Toc38534785 \h </w:instrText>
        </w:r>
        <w:r w:rsidR="00C71948">
          <w:rPr>
            <w:webHidden/>
          </w:rPr>
        </w:r>
        <w:r w:rsidR="00C71948">
          <w:rPr>
            <w:webHidden/>
          </w:rPr>
          <w:fldChar w:fldCharType="separate"/>
        </w:r>
        <w:r w:rsidR="00801648">
          <w:rPr>
            <w:webHidden/>
          </w:rPr>
          <w:t>160</w:t>
        </w:r>
        <w:r w:rsidR="00C71948">
          <w:rPr>
            <w:webHidden/>
          </w:rPr>
          <w:fldChar w:fldCharType="end"/>
        </w:r>
      </w:hyperlink>
    </w:p>
    <w:p w14:paraId="464D30B9" w14:textId="45D1B522" w:rsidR="00C71948" w:rsidRDefault="00710AC8" w:rsidP="00C71948">
      <w:pPr>
        <w:pStyle w:val="Verzeichnis1"/>
        <w:rPr>
          <w:rFonts w:asciiTheme="minorHAnsi" w:eastAsiaTheme="minorEastAsia" w:hAnsiTheme="minorHAnsi" w:cstheme="minorBidi"/>
          <w:sz w:val="22"/>
          <w:szCs w:val="22"/>
          <w:lang w:bidi="he-IL"/>
        </w:rPr>
      </w:pPr>
      <w:hyperlink w:anchor="_Toc38534786" w:history="1">
        <w:r w:rsidR="00C71948" w:rsidRPr="00E618DA">
          <w:rPr>
            <w:rStyle w:val="Hyperlink"/>
          </w:rPr>
          <w:t>Es wird Verführungen geben (17,1−3a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_Toc38534786 \h </w:instrText>
        </w:r>
        <w:r w:rsidR="00C71948">
          <w:rPr>
            <w:webHidden/>
          </w:rPr>
        </w:r>
        <w:r w:rsidR="00C71948">
          <w:rPr>
            <w:webHidden/>
          </w:rPr>
          <w:fldChar w:fldCharType="separate"/>
        </w:r>
        <w:r w:rsidR="00801648">
          <w:rPr>
            <w:webHidden/>
          </w:rPr>
          <w:t>160</w:t>
        </w:r>
        <w:r w:rsidR="00C71948">
          <w:rPr>
            <w:webHidden/>
          </w:rPr>
          <w:fldChar w:fldCharType="end"/>
        </w:r>
      </w:hyperlink>
    </w:p>
    <w:p w14:paraId="1A52F0C4" w14:textId="47B0C8C9" w:rsidR="00C71948" w:rsidRDefault="00710AC8" w:rsidP="00C71948">
      <w:pPr>
        <w:pStyle w:val="Verzeichnis1"/>
        <w:rPr>
          <w:rFonts w:asciiTheme="minorHAnsi" w:eastAsiaTheme="minorEastAsia" w:hAnsiTheme="minorHAnsi" w:cstheme="minorBidi"/>
          <w:sz w:val="22"/>
          <w:szCs w:val="22"/>
          <w:lang w:bidi="he-IL"/>
        </w:rPr>
      </w:pPr>
      <w:hyperlink w:anchor="_Toc38534787" w:history="1">
        <w:r w:rsidR="00C71948" w:rsidRPr="00E618DA">
          <w:rPr>
            <w:rStyle w:val="Hyperlink"/>
          </w:rPr>
          <w:t>Wie oft vergeben? (17,3b−4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_Toc38534787 \h </w:instrText>
        </w:r>
        <w:r w:rsidR="00C71948">
          <w:rPr>
            <w:webHidden/>
          </w:rPr>
        </w:r>
        <w:r w:rsidR="00C71948">
          <w:rPr>
            <w:webHidden/>
          </w:rPr>
          <w:fldChar w:fldCharType="separate"/>
        </w:r>
        <w:r w:rsidR="00801648">
          <w:rPr>
            <w:webHidden/>
          </w:rPr>
          <w:t>161</w:t>
        </w:r>
        <w:r w:rsidR="00C71948">
          <w:rPr>
            <w:webHidden/>
          </w:rPr>
          <w:fldChar w:fldCharType="end"/>
        </w:r>
      </w:hyperlink>
    </w:p>
    <w:p w14:paraId="7AEB5495" w14:textId="611D1D6F" w:rsidR="00C71948" w:rsidRDefault="00710AC8" w:rsidP="00C71948">
      <w:pPr>
        <w:pStyle w:val="Verzeichnis1"/>
        <w:rPr>
          <w:rFonts w:asciiTheme="minorHAnsi" w:eastAsiaTheme="minorEastAsia" w:hAnsiTheme="minorHAnsi" w:cstheme="minorBidi"/>
          <w:sz w:val="22"/>
          <w:szCs w:val="22"/>
          <w:lang w:bidi="he-IL"/>
        </w:rPr>
      </w:pPr>
      <w:hyperlink w:anchor="_Toc38534788" w:history="1">
        <w:r w:rsidR="00C71948" w:rsidRPr="00E618DA">
          <w:rPr>
            <w:rStyle w:val="Hyperlink"/>
          </w:rPr>
          <w:t>Jesus antwortet auf die Bitte der Apostel um mehr Glauben (17,5−6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_Toc38534788 \h </w:instrText>
        </w:r>
        <w:r w:rsidR="00C71948">
          <w:rPr>
            <w:webHidden/>
          </w:rPr>
        </w:r>
        <w:r w:rsidR="00C71948">
          <w:rPr>
            <w:webHidden/>
          </w:rPr>
          <w:fldChar w:fldCharType="separate"/>
        </w:r>
        <w:r w:rsidR="00801648">
          <w:rPr>
            <w:webHidden/>
          </w:rPr>
          <w:t>161</w:t>
        </w:r>
        <w:r w:rsidR="00C71948">
          <w:rPr>
            <w:webHidden/>
          </w:rPr>
          <w:fldChar w:fldCharType="end"/>
        </w:r>
      </w:hyperlink>
    </w:p>
    <w:p w14:paraId="3118DFFA" w14:textId="3B94B2F5" w:rsidR="00C71948" w:rsidRDefault="00710AC8" w:rsidP="00C71948">
      <w:pPr>
        <w:pStyle w:val="Verzeichnis1"/>
        <w:rPr>
          <w:rFonts w:asciiTheme="minorHAnsi" w:eastAsiaTheme="minorEastAsia" w:hAnsiTheme="minorHAnsi" w:cstheme="minorBidi"/>
          <w:sz w:val="22"/>
          <w:szCs w:val="22"/>
          <w:lang w:bidi="he-IL"/>
        </w:rPr>
      </w:pPr>
      <w:hyperlink w:anchor="_Toc38534789" w:history="1">
        <w:r w:rsidR="00C71948" w:rsidRPr="00E618DA">
          <w:rPr>
            <w:rStyle w:val="Hyperlink"/>
          </w:rPr>
          <w:t>Gleichnis: Wir sind unbrauchbare Diener (17,7−10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_Toc38534789 \h </w:instrText>
        </w:r>
        <w:r w:rsidR="00C71948">
          <w:rPr>
            <w:webHidden/>
          </w:rPr>
        </w:r>
        <w:r w:rsidR="00C71948">
          <w:rPr>
            <w:webHidden/>
          </w:rPr>
          <w:fldChar w:fldCharType="separate"/>
        </w:r>
        <w:r w:rsidR="00801648">
          <w:rPr>
            <w:webHidden/>
          </w:rPr>
          <w:t>161</w:t>
        </w:r>
        <w:r w:rsidR="00C71948">
          <w:rPr>
            <w:webHidden/>
          </w:rPr>
          <w:fldChar w:fldCharType="end"/>
        </w:r>
      </w:hyperlink>
    </w:p>
    <w:p w14:paraId="22553970" w14:textId="34BE01E2" w:rsidR="00C71948" w:rsidRDefault="00710AC8" w:rsidP="00C71948">
      <w:pPr>
        <w:pStyle w:val="Verzeichnis1"/>
        <w:rPr>
          <w:rFonts w:asciiTheme="minorHAnsi" w:eastAsiaTheme="minorEastAsia" w:hAnsiTheme="minorHAnsi" w:cstheme="minorBidi"/>
          <w:sz w:val="22"/>
          <w:szCs w:val="22"/>
          <w:lang w:bidi="he-IL"/>
        </w:rPr>
      </w:pPr>
      <w:hyperlink w:anchor="_Toc38534790" w:history="1">
        <w:r w:rsidR="00C71948" w:rsidRPr="00E618DA">
          <w:rPr>
            <w:rStyle w:val="Hyperlink"/>
          </w:rPr>
          <w:t>Von zehn geheilten Aussätzigen kommt nur ein Samariter dankbar zurück (17,11−19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_Toc38534790 \h </w:instrText>
        </w:r>
        <w:r w:rsidR="00C71948">
          <w:rPr>
            <w:webHidden/>
          </w:rPr>
        </w:r>
        <w:r w:rsidR="00C71948">
          <w:rPr>
            <w:webHidden/>
          </w:rPr>
          <w:fldChar w:fldCharType="separate"/>
        </w:r>
        <w:r w:rsidR="00801648">
          <w:rPr>
            <w:webHidden/>
          </w:rPr>
          <w:t>161</w:t>
        </w:r>
        <w:r w:rsidR="00C71948">
          <w:rPr>
            <w:webHidden/>
          </w:rPr>
          <w:fldChar w:fldCharType="end"/>
        </w:r>
      </w:hyperlink>
    </w:p>
    <w:p w14:paraId="3A893955" w14:textId="57F1C239" w:rsidR="00C71948" w:rsidRDefault="00710AC8" w:rsidP="00C71948">
      <w:pPr>
        <w:pStyle w:val="Verzeichnis1"/>
        <w:rPr>
          <w:rFonts w:asciiTheme="minorHAnsi" w:eastAsiaTheme="minorEastAsia" w:hAnsiTheme="minorHAnsi" w:cstheme="minorBidi"/>
          <w:sz w:val="22"/>
          <w:szCs w:val="22"/>
          <w:lang w:bidi="he-IL"/>
        </w:rPr>
      </w:pPr>
      <w:hyperlink w:anchor="_Toc38534791" w:history="1">
        <w:r w:rsidR="00C71948" w:rsidRPr="00E618DA">
          <w:rPr>
            <w:rStyle w:val="Hyperlink"/>
          </w:rPr>
          <w:t>Wann kommt das Königtum Gottes? (17,20−37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_Toc38534791 \h </w:instrText>
        </w:r>
        <w:r w:rsidR="00C71948">
          <w:rPr>
            <w:webHidden/>
          </w:rPr>
        </w:r>
        <w:r w:rsidR="00C71948">
          <w:rPr>
            <w:webHidden/>
          </w:rPr>
          <w:fldChar w:fldCharType="separate"/>
        </w:r>
        <w:r w:rsidR="00801648">
          <w:rPr>
            <w:webHidden/>
          </w:rPr>
          <w:t>161</w:t>
        </w:r>
        <w:r w:rsidR="00C71948">
          <w:rPr>
            <w:webHidden/>
          </w:rPr>
          <w:fldChar w:fldCharType="end"/>
        </w:r>
      </w:hyperlink>
    </w:p>
    <w:p w14:paraId="3D693BD5" w14:textId="68655487" w:rsidR="00C71948" w:rsidRDefault="00710AC8" w:rsidP="00C71948">
      <w:pPr>
        <w:pStyle w:val="Verzeichnis1"/>
        <w:rPr>
          <w:rFonts w:asciiTheme="minorHAnsi" w:eastAsiaTheme="minorEastAsia" w:hAnsiTheme="minorHAnsi" w:cstheme="minorBidi"/>
          <w:sz w:val="22"/>
          <w:szCs w:val="22"/>
          <w:lang w:bidi="he-IL"/>
        </w:rPr>
      </w:pPr>
      <w:hyperlink w:anchor="_Toc38534792" w:history="1">
        <w:r w:rsidR="00C71948" w:rsidRPr="00E618DA">
          <w:rPr>
            <w:rStyle w:val="Hyperlink"/>
          </w:rPr>
          <w:t>Gleichnis: Ein gottloser Richter und eine unbeirrbare Witwe (18,1−8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_Toc38534792 \h </w:instrText>
        </w:r>
        <w:r w:rsidR="00C71948">
          <w:rPr>
            <w:webHidden/>
          </w:rPr>
        </w:r>
        <w:r w:rsidR="00C71948">
          <w:rPr>
            <w:webHidden/>
          </w:rPr>
          <w:fldChar w:fldCharType="separate"/>
        </w:r>
        <w:r w:rsidR="00801648">
          <w:rPr>
            <w:webHidden/>
          </w:rPr>
          <w:t>162</w:t>
        </w:r>
        <w:r w:rsidR="00C71948">
          <w:rPr>
            <w:webHidden/>
          </w:rPr>
          <w:fldChar w:fldCharType="end"/>
        </w:r>
      </w:hyperlink>
    </w:p>
    <w:p w14:paraId="09293EF0" w14:textId="5225631E" w:rsidR="00C71948" w:rsidRDefault="00710AC8" w:rsidP="00C71948">
      <w:pPr>
        <w:pStyle w:val="Verzeichnis1"/>
        <w:rPr>
          <w:rFonts w:asciiTheme="minorHAnsi" w:eastAsiaTheme="minorEastAsia" w:hAnsiTheme="minorHAnsi" w:cstheme="minorBidi"/>
          <w:sz w:val="22"/>
          <w:szCs w:val="22"/>
          <w:lang w:bidi="he-IL"/>
        </w:rPr>
      </w:pPr>
      <w:hyperlink w:anchor="_Toc38534793" w:history="1">
        <w:r w:rsidR="00C71948" w:rsidRPr="00E618DA">
          <w:rPr>
            <w:rStyle w:val="Hyperlink"/>
          </w:rPr>
          <w:t xml:space="preserve">Gleichnis: Ein Pharisäer betet, und ein </w:t>
        </w:r>
        <w:r w:rsidR="00C71948">
          <w:rPr>
            <w:rStyle w:val="Hyperlink"/>
          </w:rPr>
          <w:t>Steuereintreiber</w:t>
        </w:r>
        <w:r w:rsidR="00C71948" w:rsidRPr="00E618DA">
          <w:rPr>
            <w:rStyle w:val="Hyperlink"/>
          </w:rPr>
          <w:t xml:space="preserve"> betet (18,9−14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_Toc38534793 \h </w:instrText>
        </w:r>
        <w:r w:rsidR="00C71948">
          <w:rPr>
            <w:webHidden/>
          </w:rPr>
        </w:r>
        <w:r w:rsidR="00C71948">
          <w:rPr>
            <w:webHidden/>
          </w:rPr>
          <w:fldChar w:fldCharType="separate"/>
        </w:r>
        <w:r w:rsidR="00801648">
          <w:rPr>
            <w:webHidden/>
          </w:rPr>
          <w:t>163</w:t>
        </w:r>
        <w:r w:rsidR="00C71948">
          <w:rPr>
            <w:webHidden/>
          </w:rPr>
          <w:fldChar w:fldCharType="end"/>
        </w:r>
      </w:hyperlink>
    </w:p>
    <w:p w14:paraId="0E602786" w14:textId="7AAA0F4F" w:rsidR="00C71948" w:rsidRDefault="00710AC8" w:rsidP="00C71948">
      <w:pPr>
        <w:pStyle w:val="Verzeichnis1"/>
        <w:rPr>
          <w:rFonts w:asciiTheme="minorHAnsi" w:eastAsiaTheme="minorEastAsia" w:hAnsiTheme="minorHAnsi" w:cstheme="minorBidi"/>
          <w:sz w:val="22"/>
          <w:szCs w:val="22"/>
          <w:lang w:bidi="he-IL"/>
        </w:rPr>
      </w:pPr>
      <w:hyperlink w:anchor="_Toc38534794" w:history="1">
        <w:r w:rsidR="00C71948" w:rsidRPr="00E618DA">
          <w:rPr>
            <w:rStyle w:val="Hyperlink"/>
          </w:rPr>
          <w:t>Jesus segnet die Kinder (18,15−17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_Toc38534794 \h </w:instrText>
        </w:r>
        <w:r w:rsidR="00C71948">
          <w:rPr>
            <w:webHidden/>
          </w:rPr>
        </w:r>
        <w:r w:rsidR="00C71948">
          <w:rPr>
            <w:webHidden/>
          </w:rPr>
          <w:fldChar w:fldCharType="separate"/>
        </w:r>
        <w:r w:rsidR="00801648">
          <w:rPr>
            <w:webHidden/>
          </w:rPr>
          <w:t>163</w:t>
        </w:r>
        <w:r w:rsidR="00C71948">
          <w:rPr>
            <w:webHidden/>
          </w:rPr>
          <w:fldChar w:fldCharType="end"/>
        </w:r>
      </w:hyperlink>
    </w:p>
    <w:p w14:paraId="19D90B36" w14:textId="3274DEF0" w:rsidR="00C71948" w:rsidRDefault="00710AC8" w:rsidP="00C71948">
      <w:pPr>
        <w:pStyle w:val="Verzeichnis1"/>
        <w:rPr>
          <w:rFonts w:asciiTheme="minorHAnsi" w:eastAsiaTheme="minorEastAsia" w:hAnsiTheme="minorHAnsi" w:cstheme="minorBidi"/>
          <w:sz w:val="22"/>
          <w:szCs w:val="22"/>
          <w:lang w:bidi="he-IL"/>
        </w:rPr>
      </w:pPr>
      <w:hyperlink w:anchor="_Toc38534795" w:history="1">
        <w:r w:rsidR="00C71948" w:rsidRPr="00E618DA">
          <w:rPr>
            <w:rStyle w:val="Hyperlink"/>
          </w:rPr>
          <w:t>Königtum Gottes und Reichtum (18,18−27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_Toc38534795 \h </w:instrText>
        </w:r>
        <w:r w:rsidR="00C71948">
          <w:rPr>
            <w:webHidden/>
          </w:rPr>
        </w:r>
        <w:r w:rsidR="00C71948">
          <w:rPr>
            <w:webHidden/>
          </w:rPr>
          <w:fldChar w:fldCharType="separate"/>
        </w:r>
        <w:r w:rsidR="00801648">
          <w:rPr>
            <w:webHidden/>
          </w:rPr>
          <w:t>163</w:t>
        </w:r>
        <w:r w:rsidR="00C71948">
          <w:rPr>
            <w:webHidden/>
          </w:rPr>
          <w:fldChar w:fldCharType="end"/>
        </w:r>
      </w:hyperlink>
    </w:p>
    <w:p w14:paraId="368FCDB1" w14:textId="432D3111" w:rsidR="00C71948" w:rsidRDefault="00710AC8" w:rsidP="00C71948">
      <w:pPr>
        <w:pStyle w:val="Verzeichnis1"/>
        <w:rPr>
          <w:rFonts w:asciiTheme="minorHAnsi" w:eastAsiaTheme="minorEastAsia" w:hAnsiTheme="minorHAnsi" w:cstheme="minorBidi"/>
          <w:sz w:val="22"/>
          <w:szCs w:val="22"/>
          <w:lang w:bidi="he-IL"/>
        </w:rPr>
      </w:pPr>
      <w:hyperlink w:anchor="_Toc38534796" w:history="1">
        <w:r w:rsidR="00C71948" w:rsidRPr="00E618DA">
          <w:rPr>
            <w:rStyle w:val="Hyperlink"/>
          </w:rPr>
          <w:t>Lohn der Nachfolge (18,28−30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_Toc38534796 \h </w:instrText>
        </w:r>
        <w:r w:rsidR="00C71948">
          <w:rPr>
            <w:webHidden/>
          </w:rPr>
        </w:r>
        <w:r w:rsidR="00C71948">
          <w:rPr>
            <w:webHidden/>
          </w:rPr>
          <w:fldChar w:fldCharType="separate"/>
        </w:r>
        <w:r w:rsidR="00801648">
          <w:rPr>
            <w:webHidden/>
          </w:rPr>
          <w:t>163</w:t>
        </w:r>
        <w:r w:rsidR="00C71948">
          <w:rPr>
            <w:webHidden/>
          </w:rPr>
          <w:fldChar w:fldCharType="end"/>
        </w:r>
      </w:hyperlink>
    </w:p>
    <w:p w14:paraId="45D2C62F" w14:textId="64B6C382" w:rsidR="00C71948" w:rsidRDefault="00710AC8" w:rsidP="00C71948">
      <w:pPr>
        <w:pStyle w:val="Verzeichnis1"/>
        <w:rPr>
          <w:rFonts w:asciiTheme="minorHAnsi" w:eastAsiaTheme="minorEastAsia" w:hAnsiTheme="minorHAnsi" w:cstheme="minorBidi"/>
          <w:sz w:val="22"/>
          <w:szCs w:val="22"/>
          <w:lang w:bidi="he-IL"/>
        </w:rPr>
      </w:pPr>
      <w:hyperlink w:anchor="_Toc38534797" w:history="1">
        <w:r w:rsidR="00C71948" w:rsidRPr="00E618DA">
          <w:rPr>
            <w:rStyle w:val="Hyperlink"/>
          </w:rPr>
          <w:t>Dritte Ankündigung von Leiden und Auferstehung (18,31−34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_Toc38534797 \h </w:instrText>
        </w:r>
        <w:r w:rsidR="00C71948">
          <w:rPr>
            <w:webHidden/>
          </w:rPr>
        </w:r>
        <w:r w:rsidR="00C71948">
          <w:rPr>
            <w:webHidden/>
          </w:rPr>
          <w:fldChar w:fldCharType="separate"/>
        </w:r>
        <w:r w:rsidR="00801648">
          <w:rPr>
            <w:webHidden/>
          </w:rPr>
          <w:t>164</w:t>
        </w:r>
        <w:r w:rsidR="00C71948">
          <w:rPr>
            <w:webHidden/>
          </w:rPr>
          <w:fldChar w:fldCharType="end"/>
        </w:r>
      </w:hyperlink>
    </w:p>
    <w:p w14:paraId="4209CC78" w14:textId="45C4C197" w:rsidR="00C71948" w:rsidRDefault="00710AC8" w:rsidP="00C71948">
      <w:pPr>
        <w:pStyle w:val="Verzeichnis1"/>
        <w:rPr>
          <w:rFonts w:asciiTheme="minorHAnsi" w:eastAsiaTheme="minorEastAsia" w:hAnsiTheme="minorHAnsi" w:cstheme="minorBidi"/>
          <w:sz w:val="22"/>
          <w:szCs w:val="22"/>
          <w:lang w:bidi="he-IL"/>
        </w:rPr>
      </w:pPr>
      <w:hyperlink w:anchor="_Toc38534798" w:history="1">
        <w:r w:rsidR="00C71948" w:rsidRPr="00E618DA">
          <w:rPr>
            <w:rStyle w:val="Hyperlink"/>
          </w:rPr>
          <w:t>Bei Jericho heilt Jesus einen laut nach ihm schreienden Blinden (18,35−43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_Toc38534798 \h </w:instrText>
        </w:r>
        <w:r w:rsidR="00C71948">
          <w:rPr>
            <w:webHidden/>
          </w:rPr>
        </w:r>
        <w:r w:rsidR="00C71948">
          <w:rPr>
            <w:webHidden/>
          </w:rPr>
          <w:fldChar w:fldCharType="separate"/>
        </w:r>
        <w:r w:rsidR="00801648">
          <w:rPr>
            <w:webHidden/>
          </w:rPr>
          <w:t>164</w:t>
        </w:r>
        <w:r w:rsidR="00C71948">
          <w:rPr>
            <w:webHidden/>
          </w:rPr>
          <w:fldChar w:fldCharType="end"/>
        </w:r>
      </w:hyperlink>
    </w:p>
    <w:p w14:paraId="0CF5F7CE" w14:textId="459DA823" w:rsidR="00C71948" w:rsidRDefault="00710AC8" w:rsidP="00C71948">
      <w:pPr>
        <w:pStyle w:val="Verzeichnis1"/>
        <w:rPr>
          <w:rFonts w:asciiTheme="minorHAnsi" w:eastAsiaTheme="minorEastAsia" w:hAnsiTheme="minorHAnsi" w:cstheme="minorBidi"/>
          <w:sz w:val="22"/>
          <w:szCs w:val="22"/>
          <w:lang w:bidi="he-IL"/>
        </w:rPr>
      </w:pPr>
      <w:hyperlink w:anchor="_Toc38534799" w:history="1">
        <w:r w:rsidR="00C71948" w:rsidRPr="00E618DA">
          <w:rPr>
            <w:rStyle w:val="Hyperlink"/>
          </w:rPr>
          <w:t>Der Haupt</w:t>
        </w:r>
        <w:r w:rsidR="00C71948">
          <w:rPr>
            <w:rStyle w:val="Hyperlink"/>
          </w:rPr>
          <w:t>steuereintreiber</w:t>
        </w:r>
        <w:r w:rsidR="00C71948" w:rsidRPr="00E618DA">
          <w:rPr>
            <w:rStyle w:val="Hyperlink"/>
          </w:rPr>
          <w:t xml:space="preserve"> Zachäus wird von einem Baum herunter berufen (19,1−10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_Toc38534799 \h </w:instrText>
        </w:r>
        <w:r w:rsidR="00C71948">
          <w:rPr>
            <w:webHidden/>
          </w:rPr>
        </w:r>
        <w:r w:rsidR="00C71948">
          <w:rPr>
            <w:webHidden/>
          </w:rPr>
          <w:fldChar w:fldCharType="separate"/>
        </w:r>
        <w:r w:rsidR="00801648">
          <w:rPr>
            <w:webHidden/>
          </w:rPr>
          <w:t>164</w:t>
        </w:r>
        <w:r w:rsidR="00C71948">
          <w:rPr>
            <w:webHidden/>
          </w:rPr>
          <w:fldChar w:fldCharType="end"/>
        </w:r>
      </w:hyperlink>
    </w:p>
    <w:p w14:paraId="53305601" w14:textId="045DED0C"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00" w:history="1">
        <w:r w:rsidR="00C71948" w:rsidRPr="00E618DA">
          <w:rPr>
            <w:rStyle w:val="Hyperlink"/>
          </w:rPr>
          <w:t>Gleichnis: Dienern anvertrautes Geld (19,11−27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_Toc38534800 \h </w:instrText>
        </w:r>
        <w:r w:rsidR="00C71948">
          <w:rPr>
            <w:webHidden/>
          </w:rPr>
        </w:r>
        <w:r w:rsidR="00C71948">
          <w:rPr>
            <w:webHidden/>
          </w:rPr>
          <w:fldChar w:fldCharType="separate"/>
        </w:r>
        <w:r w:rsidR="00801648">
          <w:rPr>
            <w:webHidden/>
          </w:rPr>
          <w:t>164</w:t>
        </w:r>
        <w:r w:rsidR="00C71948">
          <w:rPr>
            <w:webHidden/>
          </w:rPr>
          <w:fldChar w:fldCharType="end"/>
        </w:r>
      </w:hyperlink>
    </w:p>
    <w:p w14:paraId="006038BD" w14:textId="3172DF5A" w:rsidR="00C71948" w:rsidRDefault="00710AC8" w:rsidP="00C71948">
      <w:pPr>
        <w:pStyle w:val="Verzeichnis1"/>
        <w:rPr>
          <w:rFonts w:asciiTheme="minorHAnsi" w:eastAsiaTheme="minorEastAsia" w:hAnsiTheme="minorHAnsi" w:cstheme="minorBidi"/>
          <w:sz w:val="22"/>
          <w:szCs w:val="22"/>
          <w:lang w:bidi="he-IL"/>
        </w:rPr>
      </w:pPr>
      <w:hyperlink w:anchor="_Toc38534801" w:history="1">
        <w:r w:rsidR="00C71948" w:rsidRPr="00E618DA">
          <w:rPr>
            <w:rStyle w:val="Hyperlink"/>
          </w:rPr>
          <w:t>Einzug in Jerusalem (19,28−40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_Toc38534801 \h </w:instrText>
        </w:r>
        <w:r w:rsidR="00C71948">
          <w:rPr>
            <w:webHidden/>
          </w:rPr>
        </w:r>
        <w:r w:rsidR="00C71948">
          <w:rPr>
            <w:webHidden/>
          </w:rPr>
          <w:fldChar w:fldCharType="separate"/>
        </w:r>
        <w:r w:rsidR="00801648">
          <w:rPr>
            <w:webHidden/>
          </w:rPr>
          <w:t>165</w:t>
        </w:r>
        <w:r w:rsidR="00C71948">
          <w:rPr>
            <w:webHidden/>
          </w:rPr>
          <w:fldChar w:fldCharType="end"/>
        </w:r>
      </w:hyperlink>
    </w:p>
    <w:p w14:paraId="066D4C02" w14:textId="5D7063C7" w:rsidR="00C71948" w:rsidRDefault="00710AC8" w:rsidP="00C71948">
      <w:pPr>
        <w:pStyle w:val="Verzeichnis1"/>
        <w:rPr>
          <w:rFonts w:asciiTheme="minorHAnsi" w:eastAsiaTheme="minorEastAsia" w:hAnsiTheme="minorHAnsi" w:cstheme="minorBidi"/>
          <w:sz w:val="22"/>
          <w:szCs w:val="22"/>
          <w:lang w:bidi="he-IL"/>
        </w:rPr>
      </w:pPr>
      <w:hyperlink w:anchor="_Toc38534802" w:history="1">
        <w:r w:rsidR="00C71948" w:rsidRPr="00E618DA">
          <w:rPr>
            <w:rStyle w:val="Hyperlink"/>
          </w:rPr>
          <w:t>Jesus weint über Jerusalem (19,41−44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_Toc38534802 \h </w:instrText>
        </w:r>
        <w:r w:rsidR="00C71948">
          <w:rPr>
            <w:webHidden/>
          </w:rPr>
        </w:r>
        <w:r w:rsidR="00C71948">
          <w:rPr>
            <w:webHidden/>
          </w:rPr>
          <w:fldChar w:fldCharType="separate"/>
        </w:r>
        <w:r w:rsidR="00801648">
          <w:rPr>
            <w:webHidden/>
          </w:rPr>
          <w:t>166</w:t>
        </w:r>
        <w:r w:rsidR="00C71948">
          <w:rPr>
            <w:webHidden/>
          </w:rPr>
          <w:fldChar w:fldCharType="end"/>
        </w:r>
      </w:hyperlink>
    </w:p>
    <w:p w14:paraId="2A0995B0" w14:textId="068851D3" w:rsidR="00C71948" w:rsidRDefault="00710AC8" w:rsidP="00C71948">
      <w:pPr>
        <w:pStyle w:val="Verzeichnis1"/>
        <w:rPr>
          <w:rFonts w:asciiTheme="minorHAnsi" w:eastAsiaTheme="minorEastAsia" w:hAnsiTheme="minorHAnsi" w:cstheme="minorBidi"/>
          <w:sz w:val="22"/>
          <w:szCs w:val="22"/>
          <w:lang w:bidi="he-IL"/>
        </w:rPr>
      </w:pPr>
      <w:hyperlink w:anchor="_Toc38534803" w:history="1">
        <w:r w:rsidR="00C71948" w:rsidRPr="00E618DA">
          <w:rPr>
            <w:rStyle w:val="Hyperlink"/>
          </w:rPr>
          <w:t xml:space="preserve">Die Verkäufer werden von Jesus aus dem Tempel </w:t>
        </w:r>
        <w:r w:rsidR="00C71948">
          <w:rPr>
            <w:rStyle w:val="Hyperlink"/>
          </w:rPr>
          <w:t>hinausgeworfen (1</w:t>
        </w:r>
        <w:r w:rsidR="00C71948" w:rsidRPr="00E618DA">
          <w:rPr>
            <w:rStyle w:val="Hyperlink"/>
          </w:rPr>
          <w:t>9,45−48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_Toc38534803 \h </w:instrText>
        </w:r>
        <w:r w:rsidR="00C71948">
          <w:rPr>
            <w:webHidden/>
          </w:rPr>
        </w:r>
        <w:r w:rsidR="00C71948">
          <w:rPr>
            <w:webHidden/>
          </w:rPr>
          <w:fldChar w:fldCharType="separate"/>
        </w:r>
        <w:r w:rsidR="00801648">
          <w:rPr>
            <w:webHidden/>
          </w:rPr>
          <w:t>166</w:t>
        </w:r>
        <w:r w:rsidR="00C71948">
          <w:rPr>
            <w:webHidden/>
          </w:rPr>
          <w:fldChar w:fldCharType="end"/>
        </w:r>
      </w:hyperlink>
    </w:p>
    <w:p w14:paraId="4CC0422F" w14:textId="40E75546" w:rsidR="00C71948" w:rsidRDefault="00710AC8" w:rsidP="00C71948">
      <w:pPr>
        <w:pStyle w:val="Verzeichnis1"/>
        <w:rPr>
          <w:rFonts w:asciiTheme="minorHAnsi" w:eastAsiaTheme="minorEastAsia" w:hAnsiTheme="minorHAnsi" w:cstheme="minorBidi"/>
          <w:sz w:val="22"/>
          <w:szCs w:val="22"/>
          <w:lang w:bidi="he-IL"/>
        </w:rPr>
      </w:pPr>
      <w:hyperlink w:anchor="_Toc38534804" w:history="1">
        <w:r w:rsidR="00C71948" w:rsidRPr="00E618DA">
          <w:rPr>
            <w:rStyle w:val="Hyperlink"/>
          </w:rPr>
          <w:t>Die Hohen Priester und Schriftgelehrten fragen nach Jesu Vollmacht (20,1−8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_Toc38534804 \h </w:instrText>
        </w:r>
        <w:r w:rsidR="00C71948">
          <w:rPr>
            <w:webHidden/>
          </w:rPr>
        </w:r>
        <w:r w:rsidR="00C71948">
          <w:rPr>
            <w:webHidden/>
          </w:rPr>
          <w:fldChar w:fldCharType="separate"/>
        </w:r>
        <w:r w:rsidR="00801648">
          <w:rPr>
            <w:webHidden/>
          </w:rPr>
          <w:t>166</w:t>
        </w:r>
        <w:r w:rsidR="00C71948">
          <w:rPr>
            <w:webHidden/>
          </w:rPr>
          <w:fldChar w:fldCharType="end"/>
        </w:r>
      </w:hyperlink>
    </w:p>
    <w:p w14:paraId="06B7F668" w14:textId="14995856" w:rsidR="00C71948" w:rsidRDefault="00710AC8" w:rsidP="00C71948">
      <w:pPr>
        <w:pStyle w:val="Verzeichnis1"/>
        <w:rPr>
          <w:rFonts w:asciiTheme="minorHAnsi" w:eastAsiaTheme="minorEastAsia" w:hAnsiTheme="minorHAnsi" w:cstheme="minorBidi"/>
          <w:sz w:val="22"/>
          <w:szCs w:val="22"/>
          <w:lang w:bidi="he-IL"/>
        </w:rPr>
      </w:pPr>
      <w:hyperlink w:anchor="_Toc38534805" w:history="1">
        <w:r w:rsidR="00C71948" w:rsidRPr="00E618DA">
          <w:rPr>
            <w:rStyle w:val="Hyperlink"/>
          </w:rPr>
          <w:t>Gleichnis: Böse Weinbergspächter (20,9−19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_Toc38534805 \h </w:instrText>
        </w:r>
        <w:r w:rsidR="00C71948">
          <w:rPr>
            <w:webHidden/>
          </w:rPr>
        </w:r>
        <w:r w:rsidR="00C71948">
          <w:rPr>
            <w:webHidden/>
          </w:rPr>
          <w:fldChar w:fldCharType="separate"/>
        </w:r>
        <w:r w:rsidR="00801648">
          <w:rPr>
            <w:webHidden/>
          </w:rPr>
          <w:t>166</w:t>
        </w:r>
        <w:r w:rsidR="00C71948">
          <w:rPr>
            <w:webHidden/>
          </w:rPr>
          <w:fldChar w:fldCharType="end"/>
        </w:r>
      </w:hyperlink>
    </w:p>
    <w:p w14:paraId="5A74B02C" w14:textId="4A1E9A21" w:rsidR="00C71948" w:rsidRDefault="00710AC8" w:rsidP="00C71948">
      <w:pPr>
        <w:pStyle w:val="Verzeichnis1"/>
        <w:rPr>
          <w:rFonts w:asciiTheme="minorHAnsi" w:eastAsiaTheme="minorEastAsia" w:hAnsiTheme="minorHAnsi" w:cstheme="minorBidi"/>
          <w:sz w:val="22"/>
          <w:szCs w:val="22"/>
          <w:lang w:bidi="he-IL"/>
        </w:rPr>
      </w:pPr>
      <w:hyperlink w:anchor="_Toc38534806" w:history="1">
        <w:r w:rsidR="00C71948" w:rsidRPr="00E618DA">
          <w:rPr>
            <w:rStyle w:val="Hyperlink"/>
          </w:rPr>
          <w:t>Fangfrage der Pharisäer: Darf man dem Kaiser Steuer zahlen? (20,20−26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_Toc38534806 \h </w:instrText>
        </w:r>
        <w:r w:rsidR="00C71948">
          <w:rPr>
            <w:webHidden/>
          </w:rPr>
        </w:r>
        <w:r w:rsidR="00C71948">
          <w:rPr>
            <w:webHidden/>
          </w:rPr>
          <w:fldChar w:fldCharType="separate"/>
        </w:r>
        <w:r w:rsidR="00801648">
          <w:rPr>
            <w:webHidden/>
          </w:rPr>
          <w:t>167</w:t>
        </w:r>
        <w:r w:rsidR="00C71948">
          <w:rPr>
            <w:webHidden/>
          </w:rPr>
          <w:fldChar w:fldCharType="end"/>
        </w:r>
      </w:hyperlink>
    </w:p>
    <w:p w14:paraId="49977142" w14:textId="4292B5CD" w:rsidR="00C71948" w:rsidRDefault="00710AC8" w:rsidP="00C71948">
      <w:pPr>
        <w:pStyle w:val="Verzeichnis1"/>
        <w:rPr>
          <w:rFonts w:asciiTheme="minorHAnsi" w:eastAsiaTheme="minorEastAsia" w:hAnsiTheme="minorHAnsi" w:cstheme="minorBidi"/>
          <w:sz w:val="22"/>
          <w:szCs w:val="22"/>
          <w:lang w:bidi="he-IL"/>
        </w:rPr>
      </w:pPr>
      <w:hyperlink w:anchor="_Toc38534807" w:history="1">
        <w:r w:rsidR="00C71948" w:rsidRPr="00E618DA">
          <w:rPr>
            <w:rStyle w:val="Hyperlink"/>
          </w:rPr>
          <w:t>Sadduzäer spotten über Auferstehung der Toten, und Jesu Antwort (20,27−40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_Toc38534807 \h </w:instrText>
        </w:r>
        <w:r w:rsidR="00C71948">
          <w:rPr>
            <w:webHidden/>
          </w:rPr>
        </w:r>
        <w:r w:rsidR="00C71948">
          <w:rPr>
            <w:webHidden/>
          </w:rPr>
          <w:fldChar w:fldCharType="separate"/>
        </w:r>
        <w:r w:rsidR="00801648">
          <w:rPr>
            <w:webHidden/>
          </w:rPr>
          <w:t>167</w:t>
        </w:r>
        <w:r w:rsidR="00C71948">
          <w:rPr>
            <w:webHidden/>
          </w:rPr>
          <w:fldChar w:fldCharType="end"/>
        </w:r>
      </w:hyperlink>
    </w:p>
    <w:p w14:paraId="51E0D2AF" w14:textId="1377FE12" w:rsidR="00C71948" w:rsidRDefault="00710AC8" w:rsidP="00C71948">
      <w:pPr>
        <w:pStyle w:val="Verzeichnis1"/>
        <w:rPr>
          <w:rFonts w:asciiTheme="minorHAnsi" w:eastAsiaTheme="minorEastAsia" w:hAnsiTheme="minorHAnsi" w:cstheme="minorBidi"/>
          <w:sz w:val="22"/>
          <w:szCs w:val="22"/>
          <w:lang w:bidi="he-IL"/>
        </w:rPr>
      </w:pPr>
      <w:hyperlink w:anchor="_Toc38534808" w:history="1">
        <w:r w:rsidR="00C71948" w:rsidRPr="00E618DA">
          <w:rPr>
            <w:rStyle w:val="Hyperlink"/>
          </w:rPr>
          <w:t>Davids Sohn und zugleich sein Herr? (20,41−44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_Toc38534808 \h </w:instrText>
        </w:r>
        <w:r w:rsidR="00C71948">
          <w:rPr>
            <w:webHidden/>
          </w:rPr>
        </w:r>
        <w:r w:rsidR="00C71948">
          <w:rPr>
            <w:webHidden/>
          </w:rPr>
          <w:fldChar w:fldCharType="separate"/>
        </w:r>
        <w:r w:rsidR="00801648">
          <w:rPr>
            <w:webHidden/>
          </w:rPr>
          <w:t>168</w:t>
        </w:r>
        <w:r w:rsidR="00C71948">
          <w:rPr>
            <w:webHidden/>
          </w:rPr>
          <w:fldChar w:fldCharType="end"/>
        </w:r>
      </w:hyperlink>
    </w:p>
    <w:p w14:paraId="38FF5805" w14:textId="1C6BB145" w:rsidR="00C71948" w:rsidRDefault="00710AC8" w:rsidP="00C71948">
      <w:pPr>
        <w:pStyle w:val="Verzeichnis1"/>
        <w:rPr>
          <w:rFonts w:asciiTheme="minorHAnsi" w:eastAsiaTheme="minorEastAsia" w:hAnsiTheme="minorHAnsi" w:cstheme="minorBidi"/>
          <w:sz w:val="22"/>
          <w:szCs w:val="22"/>
          <w:lang w:bidi="he-IL"/>
        </w:rPr>
      </w:pPr>
      <w:hyperlink w:anchor="_Toc38534809" w:history="1">
        <w:r w:rsidR="00C71948" w:rsidRPr="00E618DA">
          <w:rPr>
            <w:rStyle w:val="Hyperlink"/>
          </w:rPr>
          <w:t>Warnung vor den Schriftgelehrten (20,45−47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_Toc38534809 \h </w:instrText>
        </w:r>
        <w:r w:rsidR="00C71948">
          <w:rPr>
            <w:webHidden/>
          </w:rPr>
        </w:r>
        <w:r w:rsidR="00C71948">
          <w:rPr>
            <w:webHidden/>
          </w:rPr>
          <w:fldChar w:fldCharType="separate"/>
        </w:r>
        <w:r w:rsidR="00801648">
          <w:rPr>
            <w:webHidden/>
          </w:rPr>
          <w:t>168</w:t>
        </w:r>
        <w:r w:rsidR="00C71948">
          <w:rPr>
            <w:webHidden/>
          </w:rPr>
          <w:fldChar w:fldCharType="end"/>
        </w:r>
      </w:hyperlink>
    </w:p>
    <w:p w14:paraId="36E0867E" w14:textId="440589D1"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10" w:history="1">
        <w:r w:rsidR="00C71948" w:rsidRPr="00E618DA">
          <w:rPr>
            <w:rStyle w:val="Hyperlink"/>
          </w:rPr>
          <w:t>Das Opfer der Reichen und das einer armen Witwe (21,1−4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_Toc38534810 \h </w:instrText>
        </w:r>
        <w:r w:rsidR="00C71948">
          <w:rPr>
            <w:webHidden/>
          </w:rPr>
        </w:r>
        <w:r w:rsidR="00C71948">
          <w:rPr>
            <w:webHidden/>
          </w:rPr>
          <w:fldChar w:fldCharType="separate"/>
        </w:r>
        <w:r w:rsidR="00801648">
          <w:rPr>
            <w:webHidden/>
          </w:rPr>
          <w:t>168</w:t>
        </w:r>
        <w:r w:rsidR="00C71948">
          <w:rPr>
            <w:webHidden/>
          </w:rPr>
          <w:fldChar w:fldCharType="end"/>
        </w:r>
      </w:hyperlink>
    </w:p>
    <w:p w14:paraId="5E945EF9" w14:textId="3E26A019" w:rsidR="00C71948" w:rsidRDefault="00710AC8" w:rsidP="00C71948">
      <w:pPr>
        <w:pStyle w:val="Verzeichnis1"/>
        <w:rPr>
          <w:rFonts w:asciiTheme="minorHAnsi" w:eastAsiaTheme="minorEastAsia" w:hAnsiTheme="minorHAnsi" w:cstheme="minorBidi"/>
          <w:sz w:val="22"/>
          <w:szCs w:val="22"/>
          <w:lang w:bidi="he-IL"/>
        </w:rPr>
      </w:pPr>
      <w:hyperlink w:anchor="_Toc38534811" w:history="1">
        <w:r w:rsidR="00C71948" w:rsidRPr="00E618DA">
          <w:rPr>
            <w:rStyle w:val="Hyperlink"/>
          </w:rPr>
          <w:t>Selbst der Tempel wird einmal zerstört werden (21,5−6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_Toc38534811 \h </w:instrText>
        </w:r>
        <w:r w:rsidR="00C71948">
          <w:rPr>
            <w:webHidden/>
          </w:rPr>
        </w:r>
        <w:r w:rsidR="00C71948">
          <w:rPr>
            <w:webHidden/>
          </w:rPr>
          <w:fldChar w:fldCharType="separate"/>
        </w:r>
        <w:r w:rsidR="00801648">
          <w:rPr>
            <w:webHidden/>
          </w:rPr>
          <w:t>168</w:t>
        </w:r>
        <w:r w:rsidR="00C71948">
          <w:rPr>
            <w:webHidden/>
          </w:rPr>
          <w:fldChar w:fldCharType="end"/>
        </w:r>
      </w:hyperlink>
    </w:p>
    <w:p w14:paraId="7D0C5011" w14:textId="1934F0A6" w:rsidR="00C71948" w:rsidRDefault="00710AC8" w:rsidP="00C71948">
      <w:pPr>
        <w:pStyle w:val="Verzeichnis1"/>
        <w:rPr>
          <w:rFonts w:asciiTheme="minorHAnsi" w:eastAsiaTheme="minorEastAsia" w:hAnsiTheme="minorHAnsi" w:cstheme="minorBidi"/>
          <w:sz w:val="22"/>
          <w:szCs w:val="22"/>
          <w:lang w:bidi="he-IL"/>
        </w:rPr>
      </w:pPr>
      <w:hyperlink w:anchor="_Toc38534812" w:history="1">
        <w:r w:rsidR="00C71948" w:rsidRPr="00E618DA">
          <w:rPr>
            <w:rStyle w:val="Hyperlink"/>
          </w:rPr>
          <w:t>Nur Vorzeichen des Endes (21,7−11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_Toc38534812 \h </w:instrText>
        </w:r>
        <w:r w:rsidR="00C71948">
          <w:rPr>
            <w:webHidden/>
          </w:rPr>
        </w:r>
        <w:r w:rsidR="00C71948">
          <w:rPr>
            <w:webHidden/>
          </w:rPr>
          <w:fldChar w:fldCharType="separate"/>
        </w:r>
        <w:r w:rsidR="00801648">
          <w:rPr>
            <w:webHidden/>
          </w:rPr>
          <w:t>168</w:t>
        </w:r>
        <w:r w:rsidR="00C71948">
          <w:rPr>
            <w:webHidden/>
          </w:rPr>
          <w:fldChar w:fldCharType="end"/>
        </w:r>
      </w:hyperlink>
    </w:p>
    <w:p w14:paraId="5C68A5AB" w14:textId="7BE21BA2" w:rsidR="00C71948" w:rsidRDefault="00710AC8" w:rsidP="00C71948">
      <w:pPr>
        <w:pStyle w:val="Verzeichnis1"/>
        <w:rPr>
          <w:rFonts w:asciiTheme="minorHAnsi" w:eastAsiaTheme="minorEastAsia" w:hAnsiTheme="minorHAnsi" w:cstheme="minorBidi"/>
          <w:sz w:val="22"/>
          <w:szCs w:val="22"/>
          <w:lang w:bidi="he-IL"/>
        </w:rPr>
      </w:pPr>
      <w:hyperlink w:anchor="_Toc38534813" w:history="1">
        <w:r w:rsidR="00C71948" w:rsidRPr="00E618DA">
          <w:rPr>
            <w:rStyle w:val="Hyperlink"/>
          </w:rPr>
          <w:t>Wie künftige Verfolgungen bestehen? (21,12−19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_Toc38534813 \h </w:instrText>
        </w:r>
        <w:r w:rsidR="00C71948">
          <w:rPr>
            <w:webHidden/>
          </w:rPr>
        </w:r>
        <w:r w:rsidR="00C71948">
          <w:rPr>
            <w:webHidden/>
          </w:rPr>
          <w:fldChar w:fldCharType="separate"/>
        </w:r>
        <w:r w:rsidR="00801648">
          <w:rPr>
            <w:webHidden/>
          </w:rPr>
          <w:t>169</w:t>
        </w:r>
        <w:r w:rsidR="00C71948">
          <w:rPr>
            <w:webHidden/>
          </w:rPr>
          <w:fldChar w:fldCharType="end"/>
        </w:r>
      </w:hyperlink>
    </w:p>
    <w:p w14:paraId="35A876F3" w14:textId="591B1780" w:rsidR="00C71948" w:rsidRDefault="00710AC8" w:rsidP="00C71948">
      <w:pPr>
        <w:pStyle w:val="Verzeichnis1"/>
        <w:rPr>
          <w:rFonts w:asciiTheme="minorHAnsi" w:eastAsiaTheme="minorEastAsia" w:hAnsiTheme="minorHAnsi" w:cstheme="minorBidi"/>
          <w:sz w:val="22"/>
          <w:szCs w:val="22"/>
          <w:lang w:bidi="he-IL"/>
        </w:rPr>
      </w:pPr>
      <w:hyperlink w:anchor="_Toc38534814" w:history="1">
        <w:r w:rsidR="00C71948" w:rsidRPr="00E618DA">
          <w:rPr>
            <w:rStyle w:val="Hyperlink"/>
          </w:rPr>
          <w:t>Jerusalems Schicksal (21,20−24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_Toc38534814 \h </w:instrText>
        </w:r>
        <w:r w:rsidR="00C71948">
          <w:rPr>
            <w:webHidden/>
          </w:rPr>
        </w:r>
        <w:r w:rsidR="00C71948">
          <w:rPr>
            <w:webHidden/>
          </w:rPr>
          <w:fldChar w:fldCharType="separate"/>
        </w:r>
        <w:r w:rsidR="00801648">
          <w:rPr>
            <w:webHidden/>
          </w:rPr>
          <w:t>169</w:t>
        </w:r>
        <w:r w:rsidR="00C71948">
          <w:rPr>
            <w:webHidden/>
          </w:rPr>
          <w:fldChar w:fldCharType="end"/>
        </w:r>
      </w:hyperlink>
    </w:p>
    <w:p w14:paraId="1AE81C59" w14:textId="5AA1FEEF" w:rsidR="00C71948" w:rsidRDefault="00710AC8" w:rsidP="00C71948">
      <w:pPr>
        <w:pStyle w:val="Verzeichnis1"/>
        <w:rPr>
          <w:rFonts w:asciiTheme="minorHAnsi" w:eastAsiaTheme="minorEastAsia" w:hAnsiTheme="minorHAnsi" w:cstheme="minorBidi"/>
          <w:sz w:val="22"/>
          <w:szCs w:val="22"/>
          <w:lang w:bidi="he-IL"/>
        </w:rPr>
      </w:pPr>
      <w:hyperlink w:anchor="_Toc38534815" w:history="1">
        <w:r w:rsidR="00C71948" w:rsidRPr="00E618DA">
          <w:rPr>
            <w:rStyle w:val="Hyperlink"/>
          </w:rPr>
          <w:t>Wie der Sohn des Menschen kommen wird (21,25−28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_Toc38534815 \h </w:instrText>
        </w:r>
        <w:r w:rsidR="00C71948">
          <w:rPr>
            <w:webHidden/>
          </w:rPr>
        </w:r>
        <w:r w:rsidR="00C71948">
          <w:rPr>
            <w:webHidden/>
          </w:rPr>
          <w:fldChar w:fldCharType="separate"/>
        </w:r>
        <w:r w:rsidR="00801648">
          <w:rPr>
            <w:webHidden/>
          </w:rPr>
          <w:t>169</w:t>
        </w:r>
        <w:r w:rsidR="00C71948">
          <w:rPr>
            <w:webHidden/>
          </w:rPr>
          <w:fldChar w:fldCharType="end"/>
        </w:r>
      </w:hyperlink>
    </w:p>
    <w:p w14:paraId="55945487" w14:textId="7AC064AA" w:rsidR="00C71948" w:rsidRDefault="00710AC8" w:rsidP="00C71948">
      <w:pPr>
        <w:pStyle w:val="Verzeichnis1"/>
        <w:rPr>
          <w:rFonts w:asciiTheme="minorHAnsi" w:eastAsiaTheme="minorEastAsia" w:hAnsiTheme="minorHAnsi" w:cstheme="minorBidi"/>
          <w:sz w:val="22"/>
          <w:szCs w:val="22"/>
          <w:lang w:bidi="he-IL"/>
        </w:rPr>
      </w:pPr>
      <w:hyperlink w:anchor="_Toc38534816" w:history="1">
        <w:r w:rsidR="00C71948" w:rsidRPr="00E618DA">
          <w:rPr>
            <w:rStyle w:val="Hyperlink"/>
          </w:rPr>
          <w:t>Gleichnis: Der Feigenbaum und alle Bäume (21,29−33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_Toc38534816 \h </w:instrText>
        </w:r>
        <w:r w:rsidR="00C71948">
          <w:rPr>
            <w:webHidden/>
          </w:rPr>
        </w:r>
        <w:r w:rsidR="00C71948">
          <w:rPr>
            <w:webHidden/>
          </w:rPr>
          <w:fldChar w:fldCharType="separate"/>
        </w:r>
        <w:r w:rsidR="00801648">
          <w:rPr>
            <w:webHidden/>
          </w:rPr>
          <w:t>169</w:t>
        </w:r>
        <w:r w:rsidR="00C71948">
          <w:rPr>
            <w:webHidden/>
          </w:rPr>
          <w:fldChar w:fldCharType="end"/>
        </w:r>
      </w:hyperlink>
    </w:p>
    <w:p w14:paraId="367BA2D9" w14:textId="357CE2AF" w:rsidR="00C71948" w:rsidRDefault="00710AC8" w:rsidP="00C71948">
      <w:pPr>
        <w:pStyle w:val="Verzeichnis1"/>
        <w:rPr>
          <w:rFonts w:asciiTheme="minorHAnsi" w:eastAsiaTheme="minorEastAsia" w:hAnsiTheme="minorHAnsi" w:cstheme="minorBidi"/>
          <w:sz w:val="22"/>
          <w:szCs w:val="22"/>
          <w:lang w:bidi="he-IL"/>
        </w:rPr>
      </w:pPr>
      <w:hyperlink w:anchor="_Toc38534817" w:history="1">
        <w:r w:rsidR="00C71948" w:rsidRPr="00E618DA">
          <w:rPr>
            <w:rStyle w:val="Hyperlink"/>
          </w:rPr>
          <w:t>Wachsamkeit (21,34−36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_Toc38534817 \h </w:instrText>
        </w:r>
        <w:r w:rsidR="00C71948">
          <w:rPr>
            <w:webHidden/>
          </w:rPr>
        </w:r>
        <w:r w:rsidR="00C71948">
          <w:rPr>
            <w:webHidden/>
          </w:rPr>
          <w:fldChar w:fldCharType="separate"/>
        </w:r>
        <w:r w:rsidR="00801648">
          <w:rPr>
            <w:webHidden/>
          </w:rPr>
          <w:t>169</w:t>
        </w:r>
        <w:r w:rsidR="00C71948">
          <w:rPr>
            <w:webHidden/>
          </w:rPr>
          <w:fldChar w:fldCharType="end"/>
        </w:r>
      </w:hyperlink>
    </w:p>
    <w:p w14:paraId="40233693" w14:textId="131103D1" w:rsidR="00C71948" w:rsidRDefault="00710AC8" w:rsidP="00C71948">
      <w:pPr>
        <w:pStyle w:val="Verzeichnis1"/>
        <w:rPr>
          <w:rFonts w:asciiTheme="minorHAnsi" w:eastAsiaTheme="minorEastAsia" w:hAnsiTheme="minorHAnsi" w:cstheme="minorBidi"/>
          <w:sz w:val="22"/>
          <w:szCs w:val="22"/>
          <w:lang w:bidi="he-IL"/>
        </w:rPr>
      </w:pPr>
      <w:hyperlink w:anchor="_Toc38534818" w:history="1">
        <w:r w:rsidR="00C71948" w:rsidRPr="00E618DA">
          <w:rPr>
            <w:rStyle w:val="Hyperlink"/>
          </w:rPr>
          <w:t>Jesus lehrt im Tempel (21,37−38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_Toc38534818 \h </w:instrText>
        </w:r>
        <w:r w:rsidR="00C71948">
          <w:rPr>
            <w:webHidden/>
          </w:rPr>
        </w:r>
        <w:r w:rsidR="00C71948">
          <w:rPr>
            <w:webHidden/>
          </w:rPr>
          <w:fldChar w:fldCharType="separate"/>
        </w:r>
        <w:r w:rsidR="00801648">
          <w:rPr>
            <w:webHidden/>
          </w:rPr>
          <w:t>170</w:t>
        </w:r>
        <w:r w:rsidR="00C71948">
          <w:rPr>
            <w:webHidden/>
          </w:rPr>
          <w:fldChar w:fldCharType="end"/>
        </w:r>
      </w:hyperlink>
    </w:p>
    <w:p w14:paraId="21F173C8" w14:textId="46311B30" w:rsidR="00C71948" w:rsidRDefault="00710AC8" w:rsidP="00C71948">
      <w:pPr>
        <w:pStyle w:val="Verzeichnis1"/>
        <w:rPr>
          <w:rFonts w:asciiTheme="minorHAnsi" w:eastAsiaTheme="minorEastAsia" w:hAnsiTheme="minorHAnsi" w:cstheme="minorBidi"/>
          <w:sz w:val="22"/>
          <w:szCs w:val="22"/>
          <w:lang w:bidi="he-IL"/>
        </w:rPr>
      </w:pPr>
      <w:hyperlink w:anchor="_Toc38534819" w:history="1">
        <w:r w:rsidR="00C71948" w:rsidRPr="00875326">
          <w:rPr>
            <w:rStyle w:val="Hyperlink"/>
            <w:b/>
            <w:bCs/>
          </w:rPr>
          <w:t>Passion und Auferstehung Jesu</w:t>
        </w:r>
        <w:r w:rsidR="00C71948" w:rsidRPr="00E618DA">
          <w:rPr>
            <w:rStyle w:val="Hyperlink"/>
          </w:rPr>
          <w:t xml:space="preserve"> (22,1 − 24,53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_Toc38534819 \h </w:instrText>
        </w:r>
        <w:r w:rsidR="00C71948">
          <w:rPr>
            <w:webHidden/>
          </w:rPr>
        </w:r>
        <w:r w:rsidR="00C71948">
          <w:rPr>
            <w:webHidden/>
          </w:rPr>
          <w:fldChar w:fldCharType="separate"/>
        </w:r>
        <w:r w:rsidR="00801648">
          <w:rPr>
            <w:webHidden/>
          </w:rPr>
          <w:t>170</w:t>
        </w:r>
        <w:r w:rsidR="00C71948">
          <w:rPr>
            <w:webHidden/>
          </w:rPr>
          <w:fldChar w:fldCharType="end"/>
        </w:r>
      </w:hyperlink>
    </w:p>
    <w:p w14:paraId="46F372FB" w14:textId="6BC11B82" w:rsidR="00C71948" w:rsidRDefault="00710AC8" w:rsidP="00C71948">
      <w:pPr>
        <w:pStyle w:val="Verzeichnis1"/>
        <w:rPr>
          <w:rFonts w:asciiTheme="minorHAnsi" w:eastAsiaTheme="minorEastAsia" w:hAnsiTheme="minorHAnsi" w:cstheme="minorBidi"/>
          <w:sz w:val="22"/>
          <w:szCs w:val="22"/>
          <w:lang w:bidi="he-IL"/>
        </w:rPr>
      </w:pPr>
      <w:hyperlink w:anchor="_Toc38534820" w:history="1">
        <w:r w:rsidR="00C71948" w:rsidRPr="00E618DA">
          <w:rPr>
            <w:rStyle w:val="Hyperlink"/>
          </w:rPr>
          <w:t xml:space="preserve">Wie Jesus ohne Aufsehen </w:t>
        </w:r>
        <w:r w:rsidR="00C71948">
          <w:rPr>
            <w:rStyle w:val="Hyperlink"/>
          </w:rPr>
          <w:t xml:space="preserve">im Volk </w:t>
        </w:r>
        <w:r w:rsidR="00C71948" w:rsidRPr="00E618DA">
          <w:rPr>
            <w:rStyle w:val="Hyperlink"/>
          </w:rPr>
          <w:t>umbringen? (22,1−2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_Toc38534820 \h </w:instrText>
        </w:r>
        <w:r w:rsidR="00C71948">
          <w:rPr>
            <w:webHidden/>
          </w:rPr>
        </w:r>
        <w:r w:rsidR="00C71948">
          <w:rPr>
            <w:webHidden/>
          </w:rPr>
          <w:fldChar w:fldCharType="separate"/>
        </w:r>
        <w:r w:rsidR="00801648">
          <w:rPr>
            <w:webHidden/>
          </w:rPr>
          <w:t>170</w:t>
        </w:r>
        <w:r w:rsidR="00C71948">
          <w:rPr>
            <w:webHidden/>
          </w:rPr>
          <w:fldChar w:fldCharType="end"/>
        </w:r>
      </w:hyperlink>
    </w:p>
    <w:p w14:paraId="048EF149" w14:textId="16A567B6" w:rsidR="00C71948" w:rsidRDefault="00710AC8" w:rsidP="00C71948">
      <w:pPr>
        <w:pStyle w:val="Verzeichnis1"/>
        <w:rPr>
          <w:rFonts w:asciiTheme="minorHAnsi" w:eastAsiaTheme="minorEastAsia" w:hAnsiTheme="minorHAnsi" w:cstheme="minorBidi"/>
          <w:sz w:val="22"/>
          <w:szCs w:val="22"/>
          <w:lang w:bidi="he-IL"/>
        </w:rPr>
      </w:pPr>
      <w:hyperlink w:anchor="_Toc38534821" w:history="1">
        <w:r w:rsidR="00C71948" w:rsidRPr="00E618DA">
          <w:rPr>
            <w:rStyle w:val="Hyperlink"/>
          </w:rPr>
          <w:t>Judas will für Geld Jesus überliefern (22,3−6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_Toc38534821 \h </w:instrText>
        </w:r>
        <w:r w:rsidR="00C71948">
          <w:rPr>
            <w:webHidden/>
          </w:rPr>
        </w:r>
        <w:r w:rsidR="00C71948">
          <w:rPr>
            <w:webHidden/>
          </w:rPr>
          <w:fldChar w:fldCharType="separate"/>
        </w:r>
        <w:r w:rsidR="00801648">
          <w:rPr>
            <w:webHidden/>
          </w:rPr>
          <w:t>170</w:t>
        </w:r>
        <w:r w:rsidR="00C71948">
          <w:rPr>
            <w:webHidden/>
          </w:rPr>
          <w:fldChar w:fldCharType="end"/>
        </w:r>
      </w:hyperlink>
    </w:p>
    <w:p w14:paraId="7ACB38C9" w14:textId="26D27E05" w:rsidR="00C71948" w:rsidRDefault="00710AC8" w:rsidP="00C71948">
      <w:pPr>
        <w:pStyle w:val="Verzeichnis1"/>
        <w:rPr>
          <w:rFonts w:asciiTheme="minorHAnsi" w:eastAsiaTheme="minorEastAsia" w:hAnsiTheme="minorHAnsi" w:cstheme="minorBidi"/>
          <w:sz w:val="22"/>
          <w:szCs w:val="22"/>
          <w:lang w:bidi="he-IL"/>
        </w:rPr>
      </w:pPr>
      <w:hyperlink w:anchor="_Toc38534822" w:history="1">
        <w:r w:rsidR="00C71948" w:rsidRPr="00E618DA">
          <w:rPr>
            <w:rStyle w:val="Hyperlink"/>
          </w:rPr>
          <w:t>Wo das Paschamahl geheimbleibend vorbereiten? (22,7−13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_Toc38534822 \h </w:instrText>
        </w:r>
        <w:r w:rsidR="00C71948">
          <w:rPr>
            <w:webHidden/>
          </w:rPr>
        </w:r>
        <w:r w:rsidR="00C71948">
          <w:rPr>
            <w:webHidden/>
          </w:rPr>
          <w:fldChar w:fldCharType="separate"/>
        </w:r>
        <w:r w:rsidR="00801648">
          <w:rPr>
            <w:webHidden/>
          </w:rPr>
          <w:t>170</w:t>
        </w:r>
        <w:r w:rsidR="00C71948">
          <w:rPr>
            <w:webHidden/>
          </w:rPr>
          <w:fldChar w:fldCharType="end"/>
        </w:r>
      </w:hyperlink>
    </w:p>
    <w:p w14:paraId="614E6ADB" w14:textId="55FDF9E3" w:rsidR="00C71948" w:rsidRDefault="00710AC8" w:rsidP="00C71948">
      <w:pPr>
        <w:pStyle w:val="Verzeichnis1"/>
        <w:rPr>
          <w:rFonts w:asciiTheme="minorHAnsi" w:eastAsiaTheme="minorEastAsia" w:hAnsiTheme="minorHAnsi" w:cstheme="minorBidi"/>
          <w:sz w:val="22"/>
          <w:szCs w:val="22"/>
          <w:lang w:bidi="he-IL"/>
        </w:rPr>
      </w:pPr>
      <w:hyperlink w:anchor="_Toc38534823" w:history="1">
        <w:r w:rsidR="00C71948" w:rsidRPr="00E618DA">
          <w:rPr>
            <w:rStyle w:val="Hyperlink"/>
          </w:rPr>
          <w:t>Selbsthingabe Jesu in Brot und Wein (22,14−20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_Toc38534823 \h </w:instrText>
        </w:r>
        <w:r w:rsidR="00C71948">
          <w:rPr>
            <w:webHidden/>
          </w:rPr>
        </w:r>
        <w:r w:rsidR="00C71948">
          <w:rPr>
            <w:webHidden/>
          </w:rPr>
          <w:fldChar w:fldCharType="separate"/>
        </w:r>
        <w:r w:rsidR="00801648">
          <w:rPr>
            <w:webHidden/>
          </w:rPr>
          <w:t>170</w:t>
        </w:r>
        <w:r w:rsidR="00C71948">
          <w:rPr>
            <w:webHidden/>
          </w:rPr>
          <w:fldChar w:fldCharType="end"/>
        </w:r>
      </w:hyperlink>
    </w:p>
    <w:p w14:paraId="18664CDF" w14:textId="3CC3A3D6" w:rsidR="00C71948" w:rsidRDefault="00710AC8" w:rsidP="00C71948">
      <w:pPr>
        <w:pStyle w:val="Verzeichnis1"/>
        <w:rPr>
          <w:rFonts w:asciiTheme="minorHAnsi" w:eastAsiaTheme="minorEastAsia" w:hAnsiTheme="minorHAnsi" w:cstheme="minorBidi"/>
          <w:sz w:val="22"/>
          <w:szCs w:val="22"/>
          <w:lang w:bidi="he-IL"/>
        </w:rPr>
      </w:pPr>
      <w:hyperlink w:anchor="_Toc38534824" w:history="1">
        <w:r w:rsidR="00C71948" w:rsidRPr="00E618DA">
          <w:rPr>
            <w:rStyle w:val="Hyperlink"/>
          </w:rPr>
          <w:t>Beim Mahl sagt Jesus, einer der Tischgenossen werde ihn überliefern (22,21−23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_Toc38534824 \h </w:instrText>
        </w:r>
        <w:r w:rsidR="00C71948">
          <w:rPr>
            <w:webHidden/>
          </w:rPr>
        </w:r>
        <w:r w:rsidR="00C71948">
          <w:rPr>
            <w:webHidden/>
          </w:rPr>
          <w:fldChar w:fldCharType="separate"/>
        </w:r>
        <w:r w:rsidR="00801648">
          <w:rPr>
            <w:webHidden/>
          </w:rPr>
          <w:t>171</w:t>
        </w:r>
        <w:r w:rsidR="00C71948">
          <w:rPr>
            <w:webHidden/>
          </w:rPr>
          <w:fldChar w:fldCharType="end"/>
        </w:r>
      </w:hyperlink>
    </w:p>
    <w:p w14:paraId="279FBD69" w14:textId="6582543B" w:rsidR="00C71948" w:rsidRDefault="00710AC8" w:rsidP="00C71948">
      <w:pPr>
        <w:pStyle w:val="Verzeichnis1"/>
        <w:rPr>
          <w:rFonts w:asciiTheme="minorHAnsi" w:eastAsiaTheme="minorEastAsia" w:hAnsiTheme="minorHAnsi" w:cstheme="minorBidi"/>
          <w:sz w:val="22"/>
          <w:szCs w:val="22"/>
          <w:lang w:bidi="he-IL"/>
        </w:rPr>
      </w:pPr>
      <w:hyperlink w:anchor="_Toc38534825" w:history="1">
        <w:r w:rsidR="00C71948" w:rsidRPr="00E618DA">
          <w:rPr>
            <w:rStyle w:val="Hyperlink"/>
          </w:rPr>
          <w:t>Rangstreit der Jünger (22,24−27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_Toc38534825 \h </w:instrText>
        </w:r>
        <w:r w:rsidR="00C71948">
          <w:rPr>
            <w:webHidden/>
          </w:rPr>
        </w:r>
        <w:r w:rsidR="00C71948">
          <w:rPr>
            <w:webHidden/>
          </w:rPr>
          <w:fldChar w:fldCharType="separate"/>
        </w:r>
        <w:r w:rsidR="00801648">
          <w:rPr>
            <w:webHidden/>
          </w:rPr>
          <w:t>171</w:t>
        </w:r>
        <w:r w:rsidR="00C71948">
          <w:rPr>
            <w:webHidden/>
          </w:rPr>
          <w:fldChar w:fldCharType="end"/>
        </w:r>
      </w:hyperlink>
    </w:p>
    <w:p w14:paraId="36323A0A" w14:textId="471CD079" w:rsidR="00C71948" w:rsidRDefault="00710AC8" w:rsidP="00C71948">
      <w:pPr>
        <w:pStyle w:val="Verzeichnis1"/>
        <w:rPr>
          <w:rFonts w:asciiTheme="minorHAnsi" w:eastAsiaTheme="minorEastAsia" w:hAnsiTheme="minorHAnsi" w:cstheme="minorBidi"/>
          <w:sz w:val="22"/>
          <w:szCs w:val="22"/>
          <w:lang w:bidi="he-IL"/>
        </w:rPr>
      </w:pPr>
      <w:hyperlink w:anchor="_Toc38534826" w:history="1">
        <w:r w:rsidR="00C71948" w:rsidRPr="00E618DA">
          <w:rPr>
            <w:rStyle w:val="Hyperlink"/>
          </w:rPr>
          <w:t>Jesus ermutigt die Jünger (22,28−30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_Toc38534826 \h </w:instrText>
        </w:r>
        <w:r w:rsidR="00C71948">
          <w:rPr>
            <w:webHidden/>
          </w:rPr>
        </w:r>
        <w:r w:rsidR="00C71948">
          <w:rPr>
            <w:webHidden/>
          </w:rPr>
          <w:fldChar w:fldCharType="separate"/>
        </w:r>
        <w:r w:rsidR="00801648">
          <w:rPr>
            <w:webHidden/>
          </w:rPr>
          <w:t>171</w:t>
        </w:r>
        <w:r w:rsidR="00C71948">
          <w:rPr>
            <w:webHidden/>
          </w:rPr>
          <w:fldChar w:fldCharType="end"/>
        </w:r>
      </w:hyperlink>
    </w:p>
    <w:p w14:paraId="3FE963C1" w14:textId="5AA719BA" w:rsidR="00C71948" w:rsidRDefault="00710AC8" w:rsidP="00C71948">
      <w:pPr>
        <w:pStyle w:val="Verzeichnis1"/>
        <w:rPr>
          <w:rFonts w:asciiTheme="minorHAnsi" w:eastAsiaTheme="minorEastAsia" w:hAnsiTheme="minorHAnsi" w:cstheme="minorBidi"/>
          <w:sz w:val="22"/>
          <w:szCs w:val="22"/>
          <w:lang w:bidi="he-IL"/>
        </w:rPr>
      </w:pPr>
      <w:hyperlink w:anchor="_Toc38534827" w:history="1">
        <w:r w:rsidR="00C71948" w:rsidRPr="00E618DA">
          <w:rPr>
            <w:rStyle w:val="Hyperlink"/>
          </w:rPr>
          <w:t>Jesus sagt voraus, Petrus werde ihn verleugnen (22,31−34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_Toc38534827 \h </w:instrText>
        </w:r>
        <w:r w:rsidR="00C71948">
          <w:rPr>
            <w:webHidden/>
          </w:rPr>
        </w:r>
        <w:r w:rsidR="00C71948">
          <w:rPr>
            <w:webHidden/>
          </w:rPr>
          <w:fldChar w:fldCharType="separate"/>
        </w:r>
        <w:r w:rsidR="00801648">
          <w:rPr>
            <w:webHidden/>
          </w:rPr>
          <w:t>171</w:t>
        </w:r>
        <w:r w:rsidR="00C71948">
          <w:rPr>
            <w:webHidden/>
          </w:rPr>
          <w:fldChar w:fldCharType="end"/>
        </w:r>
      </w:hyperlink>
    </w:p>
    <w:p w14:paraId="77A4BFF2" w14:textId="38B744C7" w:rsidR="00C71948" w:rsidRDefault="00710AC8" w:rsidP="00C71948">
      <w:pPr>
        <w:pStyle w:val="Verzeichnis1"/>
        <w:rPr>
          <w:rFonts w:asciiTheme="minorHAnsi" w:eastAsiaTheme="minorEastAsia" w:hAnsiTheme="minorHAnsi" w:cstheme="minorBidi"/>
          <w:sz w:val="22"/>
          <w:szCs w:val="22"/>
          <w:lang w:bidi="he-IL"/>
        </w:rPr>
      </w:pPr>
      <w:hyperlink w:anchor="_Toc38534828" w:history="1">
        <w:r w:rsidR="00C71948">
          <w:rPr>
            <w:rStyle w:val="Hyperlink"/>
          </w:rPr>
          <w:t>Geld, Proviant und Schwertmesser jetzt auf einmal doch wieder nötig?</w:t>
        </w:r>
        <w:r w:rsidR="00C71948" w:rsidRPr="00E618DA">
          <w:rPr>
            <w:rStyle w:val="Hyperlink"/>
          </w:rPr>
          <w:t xml:space="preserve"> (22,35−38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_Toc38534828 \h </w:instrText>
        </w:r>
        <w:r w:rsidR="00C71948">
          <w:rPr>
            <w:webHidden/>
          </w:rPr>
        </w:r>
        <w:r w:rsidR="00C71948">
          <w:rPr>
            <w:webHidden/>
          </w:rPr>
          <w:fldChar w:fldCharType="separate"/>
        </w:r>
        <w:r w:rsidR="00801648">
          <w:rPr>
            <w:webHidden/>
          </w:rPr>
          <w:t>171</w:t>
        </w:r>
        <w:r w:rsidR="00C71948">
          <w:rPr>
            <w:webHidden/>
          </w:rPr>
          <w:fldChar w:fldCharType="end"/>
        </w:r>
      </w:hyperlink>
    </w:p>
    <w:p w14:paraId="0664A925" w14:textId="61637C50" w:rsidR="00C71948" w:rsidRDefault="00710AC8" w:rsidP="00C71948">
      <w:pPr>
        <w:pStyle w:val="Verzeichnis1"/>
        <w:rPr>
          <w:rFonts w:asciiTheme="minorHAnsi" w:eastAsiaTheme="minorEastAsia" w:hAnsiTheme="minorHAnsi" w:cstheme="minorBidi"/>
          <w:sz w:val="22"/>
          <w:szCs w:val="22"/>
          <w:lang w:bidi="he-IL"/>
        </w:rPr>
      </w:pPr>
      <w:hyperlink w:anchor="_Toc38534829" w:history="1">
        <w:r w:rsidR="00C71948" w:rsidRPr="00E618DA">
          <w:rPr>
            <w:rStyle w:val="Hyperlink"/>
          </w:rPr>
          <w:t>Jesus betet auf dem Ölberg (22,39−46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_Toc38534829 \h </w:instrText>
        </w:r>
        <w:r w:rsidR="00C71948">
          <w:rPr>
            <w:webHidden/>
          </w:rPr>
        </w:r>
        <w:r w:rsidR="00C71948">
          <w:rPr>
            <w:webHidden/>
          </w:rPr>
          <w:fldChar w:fldCharType="separate"/>
        </w:r>
        <w:r w:rsidR="00801648">
          <w:rPr>
            <w:webHidden/>
          </w:rPr>
          <w:t>172</w:t>
        </w:r>
        <w:r w:rsidR="00C71948">
          <w:rPr>
            <w:webHidden/>
          </w:rPr>
          <w:fldChar w:fldCharType="end"/>
        </w:r>
      </w:hyperlink>
    </w:p>
    <w:p w14:paraId="5EB9983A" w14:textId="1416E1C3" w:rsidR="00C71948" w:rsidRDefault="00710AC8" w:rsidP="00C71948">
      <w:pPr>
        <w:pStyle w:val="Verzeichnis1"/>
        <w:rPr>
          <w:rFonts w:asciiTheme="minorHAnsi" w:eastAsiaTheme="minorEastAsia" w:hAnsiTheme="minorHAnsi" w:cstheme="minorBidi"/>
          <w:sz w:val="22"/>
          <w:szCs w:val="22"/>
          <w:lang w:bidi="he-IL"/>
        </w:rPr>
      </w:pPr>
      <w:hyperlink w:anchor="_Toc38534830" w:history="1">
        <w:r w:rsidR="00C71948" w:rsidRPr="00E618DA">
          <w:rPr>
            <w:rStyle w:val="Hyperlink"/>
          </w:rPr>
          <w:t>Jesus wird gefangen genommen (22,47−54a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_Toc38534830 \h </w:instrText>
        </w:r>
        <w:r w:rsidR="00C71948">
          <w:rPr>
            <w:webHidden/>
          </w:rPr>
        </w:r>
        <w:r w:rsidR="00C71948">
          <w:rPr>
            <w:webHidden/>
          </w:rPr>
          <w:fldChar w:fldCharType="separate"/>
        </w:r>
        <w:r w:rsidR="00801648">
          <w:rPr>
            <w:webHidden/>
          </w:rPr>
          <w:t>172</w:t>
        </w:r>
        <w:r w:rsidR="00C71948">
          <w:rPr>
            <w:webHidden/>
          </w:rPr>
          <w:fldChar w:fldCharType="end"/>
        </w:r>
      </w:hyperlink>
    </w:p>
    <w:p w14:paraId="1111D439" w14:textId="3ADFA091" w:rsidR="00C71948" w:rsidRDefault="00710AC8" w:rsidP="00C71948">
      <w:pPr>
        <w:pStyle w:val="Verzeichnis1"/>
        <w:rPr>
          <w:rFonts w:asciiTheme="minorHAnsi" w:eastAsiaTheme="minorEastAsia" w:hAnsiTheme="minorHAnsi" w:cstheme="minorBidi"/>
          <w:sz w:val="22"/>
          <w:szCs w:val="22"/>
          <w:lang w:bidi="he-IL"/>
        </w:rPr>
      </w:pPr>
      <w:hyperlink w:anchor="_Toc38534831" w:history="1">
        <w:r w:rsidR="00C71948" w:rsidRPr="00E618DA">
          <w:rPr>
            <w:rStyle w:val="Hyperlink"/>
          </w:rPr>
          <w:t>Petrus verleugnet Jesus (22,54b−62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_Toc38534831 \h </w:instrText>
        </w:r>
        <w:r w:rsidR="00C71948">
          <w:rPr>
            <w:webHidden/>
          </w:rPr>
        </w:r>
        <w:r w:rsidR="00C71948">
          <w:rPr>
            <w:webHidden/>
          </w:rPr>
          <w:fldChar w:fldCharType="separate"/>
        </w:r>
        <w:r w:rsidR="00801648">
          <w:rPr>
            <w:webHidden/>
          </w:rPr>
          <w:t>172</w:t>
        </w:r>
        <w:r w:rsidR="00C71948">
          <w:rPr>
            <w:webHidden/>
          </w:rPr>
          <w:fldChar w:fldCharType="end"/>
        </w:r>
      </w:hyperlink>
    </w:p>
    <w:p w14:paraId="74073870" w14:textId="47AE280B" w:rsidR="00C71948" w:rsidRDefault="00710AC8" w:rsidP="00C71948">
      <w:pPr>
        <w:pStyle w:val="Verzeichnis1"/>
        <w:rPr>
          <w:rFonts w:asciiTheme="minorHAnsi" w:eastAsiaTheme="minorEastAsia" w:hAnsiTheme="minorHAnsi" w:cstheme="minorBidi"/>
          <w:sz w:val="22"/>
          <w:szCs w:val="22"/>
          <w:lang w:bidi="he-IL"/>
        </w:rPr>
      </w:pPr>
      <w:hyperlink w:anchor="_Toc38534832" w:history="1">
        <w:r w:rsidR="00C71948" w:rsidRPr="00E618DA">
          <w:rPr>
            <w:rStyle w:val="Hyperlink"/>
          </w:rPr>
          <w:t>Jesus wird verspottet (22,63−65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_Toc38534832 \h </w:instrText>
        </w:r>
        <w:r w:rsidR="00C71948">
          <w:rPr>
            <w:webHidden/>
          </w:rPr>
        </w:r>
        <w:r w:rsidR="00C71948">
          <w:rPr>
            <w:webHidden/>
          </w:rPr>
          <w:fldChar w:fldCharType="separate"/>
        </w:r>
        <w:r w:rsidR="00801648">
          <w:rPr>
            <w:webHidden/>
          </w:rPr>
          <w:t>173</w:t>
        </w:r>
        <w:r w:rsidR="00C71948">
          <w:rPr>
            <w:webHidden/>
          </w:rPr>
          <w:fldChar w:fldCharType="end"/>
        </w:r>
      </w:hyperlink>
    </w:p>
    <w:p w14:paraId="540D278F" w14:textId="4AD81FAC" w:rsidR="00C71948" w:rsidRDefault="00710AC8" w:rsidP="00C71948">
      <w:pPr>
        <w:pStyle w:val="Verzeichnis1"/>
        <w:rPr>
          <w:rFonts w:asciiTheme="minorHAnsi" w:eastAsiaTheme="minorEastAsia" w:hAnsiTheme="minorHAnsi" w:cstheme="minorBidi"/>
          <w:sz w:val="22"/>
          <w:szCs w:val="22"/>
          <w:lang w:bidi="he-IL"/>
        </w:rPr>
      </w:pPr>
      <w:hyperlink w:anchor="_Toc38534833" w:history="1">
        <w:r w:rsidR="00C71948" w:rsidRPr="00E618DA">
          <w:rPr>
            <w:rStyle w:val="Hyperlink"/>
          </w:rPr>
          <w:t>Jesus vor dem Hohen Rat (22,66−71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_Toc38534833 \h </w:instrText>
        </w:r>
        <w:r w:rsidR="00C71948">
          <w:rPr>
            <w:webHidden/>
          </w:rPr>
        </w:r>
        <w:r w:rsidR="00C71948">
          <w:rPr>
            <w:webHidden/>
          </w:rPr>
          <w:fldChar w:fldCharType="separate"/>
        </w:r>
        <w:r w:rsidR="00801648">
          <w:rPr>
            <w:webHidden/>
          </w:rPr>
          <w:t>173</w:t>
        </w:r>
        <w:r w:rsidR="00C71948">
          <w:rPr>
            <w:webHidden/>
          </w:rPr>
          <w:fldChar w:fldCharType="end"/>
        </w:r>
      </w:hyperlink>
    </w:p>
    <w:p w14:paraId="17B370FE" w14:textId="25F949E6" w:rsidR="00C71948" w:rsidRDefault="00710AC8" w:rsidP="00C71948">
      <w:pPr>
        <w:pStyle w:val="Verzeichnis1"/>
        <w:rPr>
          <w:rFonts w:asciiTheme="minorHAnsi" w:eastAsiaTheme="minorEastAsia" w:hAnsiTheme="minorHAnsi" w:cstheme="minorBidi"/>
          <w:sz w:val="22"/>
          <w:szCs w:val="22"/>
          <w:lang w:bidi="he-IL"/>
        </w:rPr>
      </w:pPr>
      <w:hyperlink w:anchor="_Toc38534834" w:history="1">
        <w:r w:rsidR="00C71948" w:rsidRPr="00E618DA">
          <w:rPr>
            <w:rStyle w:val="Hyperlink"/>
          </w:rPr>
          <w:t>Jesus vor Pilatus (23,1−7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_Toc38534834 \h </w:instrText>
        </w:r>
        <w:r w:rsidR="00C71948">
          <w:rPr>
            <w:webHidden/>
          </w:rPr>
        </w:r>
        <w:r w:rsidR="00C71948">
          <w:rPr>
            <w:webHidden/>
          </w:rPr>
          <w:fldChar w:fldCharType="separate"/>
        </w:r>
        <w:r w:rsidR="00801648">
          <w:rPr>
            <w:webHidden/>
          </w:rPr>
          <w:t>173</w:t>
        </w:r>
        <w:r w:rsidR="00C71948">
          <w:rPr>
            <w:webHidden/>
          </w:rPr>
          <w:fldChar w:fldCharType="end"/>
        </w:r>
      </w:hyperlink>
    </w:p>
    <w:p w14:paraId="5A028428" w14:textId="4F292975" w:rsidR="00C71948" w:rsidRDefault="00710AC8" w:rsidP="00C71948">
      <w:pPr>
        <w:pStyle w:val="Verzeichnis1"/>
        <w:rPr>
          <w:rFonts w:asciiTheme="minorHAnsi" w:eastAsiaTheme="minorEastAsia" w:hAnsiTheme="minorHAnsi" w:cstheme="minorBidi"/>
          <w:sz w:val="22"/>
          <w:szCs w:val="22"/>
          <w:lang w:bidi="he-IL"/>
        </w:rPr>
      </w:pPr>
      <w:hyperlink w:anchor="_Toc38534835" w:history="1">
        <w:r w:rsidR="00C71948" w:rsidRPr="00E618DA">
          <w:rPr>
            <w:rStyle w:val="Hyperlink"/>
          </w:rPr>
          <w:t>Jesus vor Herodes (23,8−12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_Toc38534835 \h </w:instrText>
        </w:r>
        <w:r w:rsidR="00C71948">
          <w:rPr>
            <w:webHidden/>
          </w:rPr>
        </w:r>
        <w:r w:rsidR="00C71948">
          <w:rPr>
            <w:webHidden/>
          </w:rPr>
          <w:fldChar w:fldCharType="separate"/>
        </w:r>
        <w:r w:rsidR="00801648">
          <w:rPr>
            <w:webHidden/>
          </w:rPr>
          <w:t>173</w:t>
        </w:r>
        <w:r w:rsidR="00C71948">
          <w:rPr>
            <w:webHidden/>
          </w:rPr>
          <w:fldChar w:fldCharType="end"/>
        </w:r>
      </w:hyperlink>
    </w:p>
    <w:p w14:paraId="2D94E21A" w14:textId="17D5DD32" w:rsidR="00C71948" w:rsidRDefault="00710AC8" w:rsidP="00C71948">
      <w:pPr>
        <w:pStyle w:val="Verzeichnis1"/>
        <w:rPr>
          <w:rFonts w:asciiTheme="minorHAnsi" w:eastAsiaTheme="minorEastAsia" w:hAnsiTheme="minorHAnsi" w:cstheme="minorBidi"/>
          <w:sz w:val="22"/>
          <w:szCs w:val="22"/>
          <w:lang w:bidi="he-IL"/>
        </w:rPr>
      </w:pPr>
      <w:hyperlink w:anchor="_Toc38534836" w:history="1">
        <w:r w:rsidR="00C71948" w:rsidRPr="00E618DA">
          <w:rPr>
            <w:rStyle w:val="Hyperlink"/>
          </w:rPr>
          <w:t>Pilatus sucht Jesus freizugeben (23,13−16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_Toc38534836 \h </w:instrText>
        </w:r>
        <w:r w:rsidR="00C71948">
          <w:rPr>
            <w:webHidden/>
          </w:rPr>
        </w:r>
        <w:r w:rsidR="00C71948">
          <w:rPr>
            <w:webHidden/>
          </w:rPr>
          <w:fldChar w:fldCharType="separate"/>
        </w:r>
        <w:r w:rsidR="00801648">
          <w:rPr>
            <w:webHidden/>
          </w:rPr>
          <w:t>174</w:t>
        </w:r>
        <w:r w:rsidR="00C71948">
          <w:rPr>
            <w:webHidden/>
          </w:rPr>
          <w:fldChar w:fldCharType="end"/>
        </w:r>
      </w:hyperlink>
    </w:p>
    <w:p w14:paraId="43B2C4AE" w14:textId="7319061A" w:rsidR="00C71948" w:rsidRDefault="00710AC8" w:rsidP="00C71948">
      <w:pPr>
        <w:pStyle w:val="Verzeichnis1"/>
        <w:rPr>
          <w:rFonts w:asciiTheme="minorHAnsi" w:eastAsiaTheme="minorEastAsia" w:hAnsiTheme="minorHAnsi" w:cstheme="minorBidi"/>
          <w:sz w:val="22"/>
          <w:szCs w:val="22"/>
          <w:lang w:bidi="he-IL"/>
        </w:rPr>
      </w:pPr>
      <w:hyperlink w:anchor="_Toc38534837" w:history="1">
        <w:r w:rsidR="00C71948" w:rsidRPr="00E618DA">
          <w:rPr>
            <w:rStyle w:val="Hyperlink"/>
          </w:rPr>
          <w:t>Pilatus gibt Barabbas frei und überliefert Jesus zur Kreuzigung (23,17−25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_Toc38534837 \h </w:instrText>
        </w:r>
        <w:r w:rsidR="00C71948">
          <w:rPr>
            <w:webHidden/>
          </w:rPr>
        </w:r>
        <w:r w:rsidR="00C71948">
          <w:rPr>
            <w:webHidden/>
          </w:rPr>
          <w:fldChar w:fldCharType="separate"/>
        </w:r>
        <w:r w:rsidR="00801648">
          <w:rPr>
            <w:webHidden/>
          </w:rPr>
          <w:t>174</w:t>
        </w:r>
        <w:r w:rsidR="00C71948">
          <w:rPr>
            <w:webHidden/>
          </w:rPr>
          <w:fldChar w:fldCharType="end"/>
        </w:r>
      </w:hyperlink>
    </w:p>
    <w:p w14:paraId="3C301AC2" w14:textId="4551E4DC" w:rsidR="00C71948" w:rsidRDefault="00710AC8" w:rsidP="00C71948">
      <w:pPr>
        <w:pStyle w:val="Verzeichnis1"/>
        <w:rPr>
          <w:rFonts w:asciiTheme="minorHAnsi" w:eastAsiaTheme="minorEastAsia" w:hAnsiTheme="minorHAnsi" w:cstheme="minorBidi"/>
          <w:sz w:val="22"/>
          <w:szCs w:val="22"/>
          <w:lang w:bidi="he-IL"/>
        </w:rPr>
      </w:pPr>
      <w:hyperlink w:anchor="_Toc38534838" w:history="1">
        <w:r w:rsidR="00C71948" w:rsidRPr="00E618DA">
          <w:rPr>
            <w:rStyle w:val="Hyperlink"/>
          </w:rPr>
          <w:t>Der Weg zur Kreuzigung (23,26−32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_Toc38534838 \h </w:instrText>
        </w:r>
        <w:r w:rsidR="00C71948">
          <w:rPr>
            <w:webHidden/>
          </w:rPr>
        </w:r>
        <w:r w:rsidR="00C71948">
          <w:rPr>
            <w:webHidden/>
          </w:rPr>
          <w:fldChar w:fldCharType="separate"/>
        </w:r>
        <w:r w:rsidR="00801648">
          <w:rPr>
            <w:webHidden/>
          </w:rPr>
          <w:t>174</w:t>
        </w:r>
        <w:r w:rsidR="00C71948">
          <w:rPr>
            <w:webHidden/>
          </w:rPr>
          <w:fldChar w:fldCharType="end"/>
        </w:r>
      </w:hyperlink>
    </w:p>
    <w:p w14:paraId="1C7F4C43" w14:textId="43A93BB7" w:rsidR="00C71948" w:rsidRDefault="00710AC8" w:rsidP="00C71948">
      <w:pPr>
        <w:pStyle w:val="Verzeichnis1"/>
        <w:rPr>
          <w:rFonts w:asciiTheme="minorHAnsi" w:eastAsiaTheme="minorEastAsia" w:hAnsiTheme="minorHAnsi" w:cstheme="minorBidi"/>
          <w:sz w:val="22"/>
          <w:szCs w:val="22"/>
          <w:lang w:bidi="he-IL"/>
        </w:rPr>
      </w:pPr>
      <w:hyperlink w:anchor="_Toc38534839" w:history="1">
        <w:r w:rsidR="00C71948" w:rsidRPr="00E618DA">
          <w:rPr>
            <w:rStyle w:val="Hyperlink"/>
          </w:rPr>
          <w:t>Jesus wird gekreuzigt; sein gutes Wort für einen der Mitgekreuzigten (23,33−43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_Toc38534839 \h </w:instrText>
        </w:r>
        <w:r w:rsidR="00C71948">
          <w:rPr>
            <w:webHidden/>
          </w:rPr>
        </w:r>
        <w:r w:rsidR="00C71948">
          <w:rPr>
            <w:webHidden/>
          </w:rPr>
          <w:fldChar w:fldCharType="separate"/>
        </w:r>
        <w:r w:rsidR="00801648">
          <w:rPr>
            <w:webHidden/>
          </w:rPr>
          <w:t>174</w:t>
        </w:r>
        <w:r w:rsidR="00C71948">
          <w:rPr>
            <w:webHidden/>
          </w:rPr>
          <w:fldChar w:fldCharType="end"/>
        </w:r>
      </w:hyperlink>
    </w:p>
    <w:p w14:paraId="5A9D5A44" w14:textId="070BADCB" w:rsidR="00C71948" w:rsidRDefault="00710AC8" w:rsidP="00C71948">
      <w:pPr>
        <w:pStyle w:val="Verzeichnis1"/>
        <w:rPr>
          <w:rFonts w:asciiTheme="minorHAnsi" w:eastAsiaTheme="minorEastAsia" w:hAnsiTheme="minorHAnsi" w:cstheme="minorBidi"/>
          <w:sz w:val="22"/>
          <w:szCs w:val="22"/>
          <w:lang w:bidi="he-IL"/>
        </w:rPr>
      </w:pPr>
      <w:hyperlink w:anchor="_Toc38534840" w:history="1">
        <w:r w:rsidR="00C71948" w:rsidRPr="00E618DA">
          <w:rPr>
            <w:rStyle w:val="Hyperlink"/>
          </w:rPr>
          <w:t>Jesus stirbt (23,44−49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_Toc38534840 \h </w:instrText>
        </w:r>
        <w:r w:rsidR="00C71948">
          <w:rPr>
            <w:webHidden/>
          </w:rPr>
        </w:r>
        <w:r w:rsidR="00C71948">
          <w:rPr>
            <w:webHidden/>
          </w:rPr>
          <w:fldChar w:fldCharType="separate"/>
        </w:r>
        <w:r w:rsidR="00801648">
          <w:rPr>
            <w:webHidden/>
          </w:rPr>
          <w:t>175</w:t>
        </w:r>
        <w:r w:rsidR="00C71948">
          <w:rPr>
            <w:webHidden/>
          </w:rPr>
          <w:fldChar w:fldCharType="end"/>
        </w:r>
      </w:hyperlink>
    </w:p>
    <w:p w14:paraId="619CB7D2" w14:textId="1C70DB09" w:rsidR="00C71948" w:rsidRDefault="00710AC8" w:rsidP="00C71948">
      <w:pPr>
        <w:pStyle w:val="Verzeichnis1"/>
        <w:rPr>
          <w:rFonts w:asciiTheme="minorHAnsi" w:eastAsiaTheme="minorEastAsia" w:hAnsiTheme="minorHAnsi" w:cstheme="minorBidi"/>
          <w:sz w:val="22"/>
          <w:szCs w:val="22"/>
          <w:lang w:bidi="he-IL"/>
        </w:rPr>
      </w:pPr>
      <w:hyperlink w:anchor="_Toc38534841" w:history="1">
        <w:r w:rsidR="00C71948" w:rsidRPr="00E618DA">
          <w:rPr>
            <w:rStyle w:val="Hyperlink"/>
          </w:rPr>
          <w:t>Grablegung Jesu durch Josef von Arimathäa (23,50−56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_Toc38534841 \h </w:instrText>
        </w:r>
        <w:r w:rsidR="00C71948">
          <w:rPr>
            <w:webHidden/>
          </w:rPr>
        </w:r>
        <w:r w:rsidR="00C71948">
          <w:rPr>
            <w:webHidden/>
          </w:rPr>
          <w:fldChar w:fldCharType="separate"/>
        </w:r>
        <w:r w:rsidR="00801648">
          <w:rPr>
            <w:webHidden/>
          </w:rPr>
          <w:t>175</w:t>
        </w:r>
        <w:r w:rsidR="00C71948">
          <w:rPr>
            <w:webHidden/>
          </w:rPr>
          <w:fldChar w:fldCharType="end"/>
        </w:r>
      </w:hyperlink>
    </w:p>
    <w:p w14:paraId="5444DA51" w14:textId="0FF50475" w:rsidR="00C71948" w:rsidRDefault="00710AC8" w:rsidP="00C71948">
      <w:pPr>
        <w:pStyle w:val="Verzeichnis1"/>
        <w:rPr>
          <w:rFonts w:asciiTheme="minorHAnsi" w:eastAsiaTheme="minorEastAsia" w:hAnsiTheme="minorHAnsi" w:cstheme="minorBidi"/>
          <w:sz w:val="22"/>
          <w:szCs w:val="22"/>
          <w:lang w:bidi="he-IL"/>
        </w:rPr>
      </w:pPr>
      <w:hyperlink w:anchor="_Toc38534842" w:history="1">
        <w:r w:rsidR="00C71948" w:rsidRPr="00E618DA">
          <w:rPr>
            <w:rStyle w:val="Hyperlink"/>
          </w:rPr>
          <w:t>Die Frauen kehren zum Grab zurück (24,1−8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_Toc38534842 \h </w:instrText>
        </w:r>
        <w:r w:rsidR="00C71948">
          <w:rPr>
            <w:webHidden/>
          </w:rPr>
        </w:r>
        <w:r w:rsidR="00C71948">
          <w:rPr>
            <w:webHidden/>
          </w:rPr>
          <w:fldChar w:fldCharType="separate"/>
        </w:r>
        <w:r w:rsidR="00801648">
          <w:rPr>
            <w:webHidden/>
          </w:rPr>
          <w:t>176</w:t>
        </w:r>
        <w:r w:rsidR="00C71948">
          <w:rPr>
            <w:webHidden/>
          </w:rPr>
          <w:fldChar w:fldCharType="end"/>
        </w:r>
      </w:hyperlink>
    </w:p>
    <w:p w14:paraId="707825E5" w14:textId="5CF2D76F" w:rsidR="00C71948" w:rsidRDefault="00710AC8" w:rsidP="00C71948">
      <w:pPr>
        <w:pStyle w:val="Verzeichnis1"/>
        <w:rPr>
          <w:rFonts w:asciiTheme="minorHAnsi" w:eastAsiaTheme="minorEastAsia" w:hAnsiTheme="minorHAnsi" w:cstheme="minorBidi"/>
          <w:sz w:val="22"/>
          <w:szCs w:val="22"/>
          <w:lang w:bidi="he-IL"/>
        </w:rPr>
      </w:pPr>
      <w:hyperlink w:anchor="_Toc38534843" w:history="1">
        <w:r w:rsidR="00C71948" w:rsidRPr="00E618DA">
          <w:rPr>
            <w:rStyle w:val="Hyperlink"/>
          </w:rPr>
          <w:t>Die Frauen berichten den Aposteln (24,9−12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_Toc38534843 \h </w:instrText>
        </w:r>
        <w:r w:rsidR="00C71948">
          <w:rPr>
            <w:webHidden/>
          </w:rPr>
        </w:r>
        <w:r w:rsidR="00C71948">
          <w:rPr>
            <w:webHidden/>
          </w:rPr>
          <w:fldChar w:fldCharType="separate"/>
        </w:r>
        <w:r w:rsidR="00801648">
          <w:rPr>
            <w:webHidden/>
          </w:rPr>
          <w:t>176</w:t>
        </w:r>
        <w:r w:rsidR="00C71948">
          <w:rPr>
            <w:webHidden/>
          </w:rPr>
          <w:fldChar w:fldCharType="end"/>
        </w:r>
      </w:hyperlink>
    </w:p>
    <w:p w14:paraId="4C52C58A" w14:textId="05EC8604" w:rsidR="00C71948" w:rsidRDefault="00710AC8" w:rsidP="00C71948">
      <w:pPr>
        <w:pStyle w:val="Verzeichnis1"/>
        <w:rPr>
          <w:rFonts w:asciiTheme="minorHAnsi" w:eastAsiaTheme="minorEastAsia" w:hAnsiTheme="minorHAnsi" w:cstheme="minorBidi"/>
          <w:sz w:val="22"/>
          <w:szCs w:val="22"/>
          <w:lang w:bidi="he-IL"/>
        </w:rPr>
      </w:pPr>
      <w:hyperlink w:anchor="_Toc38534844" w:history="1">
        <w:r w:rsidR="00C71948" w:rsidRPr="00E618DA">
          <w:rPr>
            <w:rStyle w:val="Hyperlink"/>
          </w:rPr>
          <w:t>Zwei Jünger auf dem Weg nach Emmaus begegnen dem Auferstandenen (24,13−35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_Toc38534844 \h </w:instrText>
        </w:r>
        <w:r w:rsidR="00C71948">
          <w:rPr>
            <w:webHidden/>
          </w:rPr>
        </w:r>
        <w:r w:rsidR="00C71948">
          <w:rPr>
            <w:webHidden/>
          </w:rPr>
          <w:fldChar w:fldCharType="separate"/>
        </w:r>
        <w:r w:rsidR="00801648">
          <w:rPr>
            <w:webHidden/>
          </w:rPr>
          <w:t>176</w:t>
        </w:r>
        <w:r w:rsidR="00C71948">
          <w:rPr>
            <w:webHidden/>
          </w:rPr>
          <w:fldChar w:fldCharType="end"/>
        </w:r>
      </w:hyperlink>
    </w:p>
    <w:p w14:paraId="1E712902" w14:textId="2532EDB1" w:rsidR="00C71948" w:rsidRDefault="00710AC8" w:rsidP="00C71948">
      <w:pPr>
        <w:pStyle w:val="Verzeichnis1"/>
        <w:rPr>
          <w:rFonts w:asciiTheme="minorHAnsi" w:eastAsiaTheme="minorEastAsia" w:hAnsiTheme="minorHAnsi" w:cstheme="minorBidi"/>
          <w:sz w:val="22"/>
          <w:szCs w:val="22"/>
          <w:lang w:bidi="he-IL"/>
        </w:rPr>
      </w:pPr>
      <w:hyperlink w:anchor="_Toc38534845" w:history="1">
        <w:r w:rsidR="00C71948" w:rsidRPr="00E618DA">
          <w:rPr>
            <w:rStyle w:val="Hyperlink"/>
          </w:rPr>
          <w:t>Jesus erscheint den Jüngern in Jerusalem (24,36−49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_Toc38534845 \h </w:instrText>
        </w:r>
        <w:r w:rsidR="00C71948">
          <w:rPr>
            <w:webHidden/>
          </w:rPr>
        </w:r>
        <w:r w:rsidR="00C71948">
          <w:rPr>
            <w:webHidden/>
          </w:rPr>
          <w:fldChar w:fldCharType="separate"/>
        </w:r>
        <w:r w:rsidR="00801648">
          <w:rPr>
            <w:webHidden/>
          </w:rPr>
          <w:t>177</w:t>
        </w:r>
        <w:r w:rsidR="00C71948">
          <w:rPr>
            <w:webHidden/>
          </w:rPr>
          <w:fldChar w:fldCharType="end"/>
        </w:r>
      </w:hyperlink>
    </w:p>
    <w:p w14:paraId="763EFE73" w14:textId="6CFAA0C5"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4846" w:history="1">
        <w:r w:rsidR="00C71948" w:rsidRPr="00E618DA">
          <w:rPr>
            <w:rStyle w:val="Hyperlink"/>
          </w:rPr>
          <w:t>Jesus wird in den Himmel aufgenommen (24,50−53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_Toc38534846 \h </w:instrText>
        </w:r>
        <w:r w:rsidR="00C71948">
          <w:rPr>
            <w:webHidden/>
          </w:rPr>
        </w:r>
        <w:r w:rsidR="00C71948">
          <w:rPr>
            <w:webHidden/>
          </w:rPr>
          <w:fldChar w:fldCharType="separate"/>
        </w:r>
        <w:r w:rsidR="00801648">
          <w:rPr>
            <w:webHidden/>
          </w:rPr>
          <w:t>178</w:t>
        </w:r>
        <w:r w:rsidR="00C71948">
          <w:rPr>
            <w:webHidden/>
          </w:rPr>
          <w:fldChar w:fldCharType="end"/>
        </w:r>
      </w:hyperlink>
    </w:p>
    <w:p w14:paraId="69B481FA" w14:textId="4270463E" w:rsidR="00C71948" w:rsidRDefault="00710AC8" w:rsidP="00C71948">
      <w:pPr>
        <w:pStyle w:val="Verzeichnis1"/>
        <w:spacing w:after="120"/>
        <w:rPr>
          <w:rFonts w:asciiTheme="minorHAnsi" w:eastAsiaTheme="minorEastAsia" w:hAnsiTheme="minorHAnsi" w:cstheme="minorBidi"/>
          <w:sz w:val="22"/>
          <w:szCs w:val="22"/>
          <w:lang w:bidi="he-IL"/>
        </w:rPr>
      </w:pPr>
      <w:hyperlink w:anchor="_Toc38534847" w:history="1">
        <w:r w:rsidR="00C71948" w:rsidRPr="00FD07EC">
          <w:rPr>
            <w:rStyle w:val="Hyperlink"/>
            <w:b/>
          </w:rPr>
          <w:t>JOHANNESEVANGELIUM</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_Toc38534847 \h </w:instrText>
        </w:r>
        <w:r w:rsidR="00C71948">
          <w:rPr>
            <w:webHidden/>
          </w:rPr>
        </w:r>
        <w:r w:rsidR="00C71948">
          <w:rPr>
            <w:webHidden/>
          </w:rPr>
          <w:fldChar w:fldCharType="separate"/>
        </w:r>
        <w:r w:rsidR="00801648">
          <w:rPr>
            <w:webHidden/>
          </w:rPr>
          <w:t>179</w:t>
        </w:r>
        <w:r w:rsidR="00C71948">
          <w:rPr>
            <w:webHidden/>
          </w:rPr>
          <w:fldChar w:fldCharType="end"/>
        </w:r>
      </w:hyperlink>
    </w:p>
    <w:p w14:paraId="4CEB4BEE" w14:textId="05EACD96"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48" w:history="1">
        <w:r w:rsidR="00C71948" w:rsidRPr="00E618DA">
          <w:rPr>
            <w:rStyle w:val="Hyperlink"/>
          </w:rPr>
          <w:t>Prolog: Zu Anbeginn war er, das Wort (1,1−18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_Toc38534848 \h </w:instrText>
        </w:r>
        <w:r w:rsidR="00C71948">
          <w:rPr>
            <w:webHidden/>
          </w:rPr>
        </w:r>
        <w:r w:rsidR="00C71948">
          <w:rPr>
            <w:webHidden/>
          </w:rPr>
          <w:fldChar w:fldCharType="separate"/>
        </w:r>
        <w:r w:rsidR="00801648">
          <w:rPr>
            <w:webHidden/>
          </w:rPr>
          <w:t>180</w:t>
        </w:r>
        <w:r w:rsidR="00C71948">
          <w:rPr>
            <w:webHidden/>
          </w:rPr>
          <w:fldChar w:fldCharType="end"/>
        </w:r>
      </w:hyperlink>
    </w:p>
    <w:p w14:paraId="79CCC9D1" w14:textId="225B1E42" w:rsidR="00C71948" w:rsidRDefault="00710AC8" w:rsidP="00C71948">
      <w:pPr>
        <w:pStyle w:val="Verzeichnis1"/>
        <w:rPr>
          <w:rFonts w:asciiTheme="minorHAnsi" w:eastAsiaTheme="minorEastAsia" w:hAnsiTheme="minorHAnsi" w:cstheme="minorBidi"/>
          <w:sz w:val="22"/>
          <w:szCs w:val="22"/>
          <w:lang w:bidi="he-IL"/>
        </w:rPr>
      </w:pPr>
      <w:hyperlink w:anchor="_Toc38534849" w:history="1">
        <w:r w:rsidR="00C71948" w:rsidRPr="00E618DA">
          <w:rPr>
            <w:rStyle w:val="Hyperlink"/>
          </w:rPr>
          <w:t>Johannes der Täufer gibt Rechenschaft über seine Sendung (1,19−28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_Toc38534849 \h </w:instrText>
        </w:r>
        <w:r w:rsidR="00C71948">
          <w:rPr>
            <w:webHidden/>
          </w:rPr>
        </w:r>
        <w:r w:rsidR="00C71948">
          <w:rPr>
            <w:webHidden/>
          </w:rPr>
          <w:fldChar w:fldCharType="separate"/>
        </w:r>
        <w:r w:rsidR="00801648">
          <w:rPr>
            <w:webHidden/>
          </w:rPr>
          <w:t>181</w:t>
        </w:r>
        <w:r w:rsidR="00C71948">
          <w:rPr>
            <w:webHidden/>
          </w:rPr>
          <w:fldChar w:fldCharType="end"/>
        </w:r>
      </w:hyperlink>
    </w:p>
    <w:p w14:paraId="40674765" w14:textId="6FE3207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50" w:history="1">
        <w:r w:rsidR="00C71948" w:rsidRPr="00E618DA">
          <w:rPr>
            <w:rStyle w:val="Hyperlink"/>
          </w:rPr>
          <w:t>Johannes der Täufer versteht sich als Vorläufer Jesu (1,29−34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_Toc38534850 \h </w:instrText>
        </w:r>
        <w:r w:rsidR="00C71948">
          <w:rPr>
            <w:webHidden/>
          </w:rPr>
        </w:r>
        <w:r w:rsidR="00C71948">
          <w:rPr>
            <w:webHidden/>
          </w:rPr>
          <w:fldChar w:fldCharType="separate"/>
        </w:r>
        <w:r w:rsidR="00801648">
          <w:rPr>
            <w:webHidden/>
          </w:rPr>
          <w:t>181</w:t>
        </w:r>
        <w:r w:rsidR="00C71948">
          <w:rPr>
            <w:webHidden/>
          </w:rPr>
          <w:fldChar w:fldCharType="end"/>
        </w:r>
      </w:hyperlink>
    </w:p>
    <w:p w14:paraId="552AB9E4" w14:textId="104AEB46" w:rsidR="00C71948" w:rsidRDefault="00710AC8" w:rsidP="00C71948">
      <w:pPr>
        <w:pStyle w:val="Verzeichnis1"/>
        <w:rPr>
          <w:rFonts w:asciiTheme="minorHAnsi" w:eastAsiaTheme="minorEastAsia" w:hAnsiTheme="minorHAnsi" w:cstheme="minorBidi"/>
          <w:sz w:val="22"/>
          <w:szCs w:val="22"/>
          <w:lang w:bidi="he-IL"/>
        </w:rPr>
      </w:pPr>
      <w:hyperlink w:anchor="_Toc38534851" w:history="1">
        <w:r w:rsidR="00C71948" w:rsidRPr="00E618DA">
          <w:rPr>
            <w:rStyle w:val="Hyperlink"/>
          </w:rPr>
          <w:t>Jesus beruft die ersten Jünger (1,35−51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_Toc38534851 \h </w:instrText>
        </w:r>
        <w:r w:rsidR="00C71948">
          <w:rPr>
            <w:webHidden/>
          </w:rPr>
        </w:r>
        <w:r w:rsidR="00C71948">
          <w:rPr>
            <w:webHidden/>
          </w:rPr>
          <w:fldChar w:fldCharType="separate"/>
        </w:r>
        <w:r w:rsidR="00801648">
          <w:rPr>
            <w:webHidden/>
          </w:rPr>
          <w:t>182</w:t>
        </w:r>
        <w:r w:rsidR="00C71948">
          <w:rPr>
            <w:webHidden/>
          </w:rPr>
          <w:fldChar w:fldCharType="end"/>
        </w:r>
      </w:hyperlink>
    </w:p>
    <w:p w14:paraId="632A559D" w14:textId="561B65C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52" w:history="1">
        <w:r w:rsidR="00C71948" w:rsidRPr="00E618DA">
          <w:rPr>
            <w:rStyle w:val="Hyperlink"/>
          </w:rPr>
          <w:t>Maria und Jesus mit seinen Jüngern auf einer Hochzeit in Kana (2,1−12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_Toc38534852 \h </w:instrText>
        </w:r>
        <w:r w:rsidR="00C71948">
          <w:rPr>
            <w:webHidden/>
          </w:rPr>
        </w:r>
        <w:r w:rsidR="00C71948">
          <w:rPr>
            <w:webHidden/>
          </w:rPr>
          <w:fldChar w:fldCharType="separate"/>
        </w:r>
        <w:r w:rsidR="00801648">
          <w:rPr>
            <w:webHidden/>
          </w:rPr>
          <w:t>183</w:t>
        </w:r>
        <w:r w:rsidR="00C71948">
          <w:rPr>
            <w:webHidden/>
          </w:rPr>
          <w:fldChar w:fldCharType="end"/>
        </w:r>
      </w:hyperlink>
    </w:p>
    <w:p w14:paraId="6A23568D" w14:textId="7DDA8248" w:rsidR="00C71948" w:rsidRDefault="00710AC8" w:rsidP="00C71948">
      <w:pPr>
        <w:pStyle w:val="Verzeichnis1"/>
        <w:rPr>
          <w:rFonts w:asciiTheme="minorHAnsi" w:eastAsiaTheme="minorEastAsia" w:hAnsiTheme="minorHAnsi" w:cstheme="minorBidi"/>
          <w:sz w:val="22"/>
          <w:szCs w:val="22"/>
          <w:lang w:bidi="he-IL"/>
        </w:rPr>
      </w:pPr>
      <w:hyperlink w:anchor="_Toc38534853" w:history="1">
        <w:r w:rsidR="00C71948" w:rsidRPr="00E618DA">
          <w:rPr>
            <w:rStyle w:val="Hyperlink"/>
          </w:rPr>
          <w:t>Verkäufer werden von Jesus aus dem Tempel getrieben (2,13−22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_Toc38534853 \h </w:instrText>
        </w:r>
        <w:r w:rsidR="00C71948">
          <w:rPr>
            <w:webHidden/>
          </w:rPr>
        </w:r>
        <w:r w:rsidR="00C71948">
          <w:rPr>
            <w:webHidden/>
          </w:rPr>
          <w:fldChar w:fldCharType="separate"/>
        </w:r>
        <w:r w:rsidR="00801648">
          <w:rPr>
            <w:webHidden/>
          </w:rPr>
          <w:t>183</w:t>
        </w:r>
        <w:r w:rsidR="00C71948">
          <w:rPr>
            <w:webHidden/>
          </w:rPr>
          <w:fldChar w:fldCharType="end"/>
        </w:r>
      </w:hyperlink>
    </w:p>
    <w:p w14:paraId="68BC5C5A" w14:textId="1956A56A" w:rsidR="00C71948" w:rsidRDefault="00710AC8" w:rsidP="00C71948">
      <w:pPr>
        <w:pStyle w:val="Verzeichnis1"/>
        <w:rPr>
          <w:rFonts w:asciiTheme="minorHAnsi" w:eastAsiaTheme="minorEastAsia" w:hAnsiTheme="minorHAnsi" w:cstheme="minorBidi"/>
          <w:sz w:val="22"/>
          <w:szCs w:val="22"/>
          <w:lang w:bidi="he-IL"/>
        </w:rPr>
      </w:pPr>
      <w:hyperlink w:anchor="_Toc38534854" w:history="1">
        <w:r w:rsidR="00C71948" w:rsidRPr="00E618DA">
          <w:rPr>
            <w:rStyle w:val="Hyperlink"/>
          </w:rPr>
          <w:t>Jesus beim Paschafest in Jerusalem (2,23−25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_Toc38534854 \h </w:instrText>
        </w:r>
        <w:r w:rsidR="00C71948">
          <w:rPr>
            <w:webHidden/>
          </w:rPr>
        </w:r>
        <w:r w:rsidR="00C71948">
          <w:rPr>
            <w:webHidden/>
          </w:rPr>
          <w:fldChar w:fldCharType="separate"/>
        </w:r>
        <w:r w:rsidR="00801648">
          <w:rPr>
            <w:webHidden/>
          </w:rPr>
          <w:t>184</w:t>
        </w:r>
        <w:r w:rsidR="00C71948">
          <w:rPr>
            <w:webHidden/>
          </w:rPr>
          <w:fldChar w:fldCharType="end"/>
        </w:r>
      </w:hyperlink>
    </w:p>
    <w:p w14:paraId="1D2FCF93" w14:textId="2E42B86A" w:rsidR="00C71948" w:rsidRDefault="00710AC8" w:rsidP="00C71948">
      <w:pPr>
        <w:pStyle w:val="Verzeichnis1"/>
        <w:rPr>
          <w:rFonts w:asciiTheme="minorHAnsi" w:eastAsiaTheme="minorEastAsia" w:hAnsiTheme="minorHAnsi" w:cstheme="minorBidi"/>
          <w:sz w:val="22"/>
          <w:szCs w:val="22"/>
          <w:lang w:bidi="he-IL"/>
        </w:rPr>
      </w:pPr>
      <w:hyperlink w:anchor="_Toc38534855" w:history="1">
        <w:r w:rsidR="00C71948" w:rsidRPr="00E618DA">
          <w:rPr>
            <w:rStyle w:val="Hyperlink"/>
          </w:rPr>
          <w:t>Das nächtliche Gespräch Jesu mit Nikodemus (3,1−21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_Toc38534855 \h </w:instrText>
        </w:r>
        <w:r w:rsidR="00C71948">
          <w:rPr>
            <w:webHidden/>
          </w:rPr>
        </w:r>
        <w:r w:rsidR="00C71948">
          <w:rPr>
            <w:webHidden/>
          </w:rPr>
          <w:fldChar w:fldCharType="separate"/>
        </w:r>
        <w:r w:rsidR="00801648">
          <w:rPr>
            <w:webHidden/>
          </w:rPr>
          <w:t>184</w:t>
        </w:r>
        <w:r w:rsidR="00C71948">
          <w:rPr>
            <w:webHidden/>
          </w:rPr>
          <w:fldChar w:fldCharType="end"/>
        </w:r>
      </w:hyperlink>
    </w:p>
    <w:p w14:paraId="4E3AFCF0" w14:textId="116871A4" w:rsidR="00C71948" w:rsidRDefault="00710AC8" w:rsidP="00C71948">
      <w:pPr>
        <w:pStyle w:val="Verzeichnis1"/>
        <w:rPr>
          <w:rFonts w:asciiTheme="minorHAnsi" w:eastAsiaTheme="minorEastAsia" w:hAnsiTheme="minorHAnsi" w:cstheme="minorBidi"/>
          <w:sz w:val="22"/>
          <w:szCs w:val="22"/>
          <w:lang w:bidi="he-IL"/>
        </w:rPr>
      </w:pPr>
      <w:hyperlink w:anchor="_Toc38534856" w:history="1">
        <w:r w:rsidR="00C71948" w:rsidRPr="00E618DA">
          <w:rPr>
            <w:rStyle w:val="Hyperlink"/>
          </w:rPr>
          <w:t>Erneut verweist Johannes der Täufer auf Jesus (3,22−36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_Toc38534856 \h </w:instrText>
        </w:r>
        <w:r w:rsidR="00C71948">
          <w:rPr>
            <w:webHidden/>
          </w:rPr>
        </w:r>
        <w:r w:rsidR="00C71948">
          <w:rPr>
            <w:webHidden/>
          </w:rPr>
          <w:fldChar w:fldCharType="separate"/>
        </w:r>
        <w:r w:rsidR="00801648">
          <w:rPr>
            <w:webHidden/>
          </w:rPr>
          <w:t>185</w:t>
        </w:r>
        <w:r w:rsidR="00C71948">
          <w:rPr>
            <w:webHidden/>
          </w:rPr>
          <w:fldChar w:fldCharType="end"/>
        </w:r>
      </w:hyperlink>
    </w:p>
    <w:p w14:paraId="4806686A" w14:textId="16FE7E56" w:rsidR="00C71948" w:rsidRDefault="00710AC8" w:rsidP="00C71948">
      <w:pPr>
        <w:pStyle w:val="Verzeichnis1"/>
        <w:rPr>
          <w:rFonts w:asciiTheme="minorHAnsi" w:eastAsiaTheme="minorEastAsia" w:hAnsiTheme="minorHAnsi" w:cstheme="minorBidi"/>
          <w:sz w:val="22"/>
          <w:szCs w:val="22"/>
          <w:lang w:bidi="he-IL"/>
        </w:rPr>
      </w:pPr>
      <w:hyperlink w:anchor="_Toc38534857" w:history="1">
        <w:r w:rsidR="00C71948" w:rsidRPr="00E618DA">
          <w:rPr>
            <w:rStyle w:val="Hyperlink"/>
          </w:rPr>
          <w:t>Jesus spricht am Jakobsbrunnen in Sichem mit einer samaritischen Frau (4,1−42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_Toc38534857 \h </w:instrText>
        </w:r>
        <w:r w:rsidR="00C71948">
          <w:rPr>
            <w:webHidden/>
          </w:rPr>
        </w:r>
        <w:r w:rsidR="00C71948">
          <w:rPr>
            <w:webHidden/>
          </w:rPr>
          <w:fldChar w:fldCharType="separate"/>
        </w:r>
        <w:r w:rsidR="00801648">
          <w:rPr>
            <w:webHidden/>
          </w:rPr>
          <w:t>186</w:t>
        </w:r>
        <w:r w:rsidR="00C71948">
          <w:rPr>
            <w:webHidden/>
          </w:rPr>
          <w:fldChar w:fldCharType="end"/>
        </w:r>
      </w:hyperlink>
    </w:p>
    <w:p w14:paraId="38E0938F" w14:textId="348E797F" w:rsidR="00C71948" w:rsidRDefault="00710AC8" w:rsidP="00C71948">
      <w:pPr>
        <w:pStyle w:val="Verzeichnis1"/>
        <w:rPr>
          <w:rFonts w:asciiTheme="minorHAnsi" w:eastAsiaTheme="minorEastAsia" w:hAnsiTheme="minorHAnsi" w:cstheme="minorBidi"/>
          <w:sz w:val="22"/>
          <w:szCs w:val="22"/>
          <w:lang w:bidi="he-IL"/>
        </w:rPr>
      </w:pPr>
      <w:hyperlink w:anchor="_Toc38534858" w:history="1">
        <w:r w:rsidR="00C71948" w:rsidRPr="00E618DA">
          <w:rPr>
            <w:rStyle w:val="Hyperlink"/>
          </w:rPr>
          <w:t>In Galiläa wird Jesus gut aufgenommen (4,43−45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_Toc38534858 \h </w:instrText>
        </w:r>
        <w:r w:rsidR="00C71948">
          <w:rPr>
            <w:webHidden/>
          </w:rPr>
        </w:r>
        <w:r w:rsidR="00C71948">
          <w:rPr>
            <w:webHidden/>
          </w:rPr>
          <w:fldChar w:fldCharType="separate"/>
        </w:r>
        <w:r w:rsidR="00801648">
          <w:rPr>
            <w:webHidden/>
          </w:rPr>
          <w:t>187</w:t>
        </w:r>
        <w:r w:rsidR="00C71948">
          <w:rPr>
            <w:webHidden/>
          </w:rPr>
          <w:fldChar w:fldCharType="end"/>
        </w:r>
      </w:hyperlink>
    </w:p>
    <w:p w14:paraId="1A89A1C1" w14:textId="6A9B8F49"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59" w:history="1">
        <w:r w:rsidR="00C71948" w:rsidRPr="00E618DA">
          <w:rPr>
            <w:rStyle w:val="Hyperlink"/>
          </w:rPr>
          <w:t>Jesu zweites Zeichen in Kana in Galiläa (4,46−54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_Toc38534859 \h </w:instrText>
        </w:r>
        <w:r w:rsidR="00C71948">
          <w:rPr>
            <w:webHidden/>
          </w:rPr>
        </w:r>
        <w:r w:rsidR="00C71948">
          <w:rPr>
            <w:webHidden/>
          </w:rPr>
          <w:fldChar w:fldCharType="separate"/>
        </w:r>
        <w:r w:rsidR="00801648">
          <w:rPr>
            <w:webHidden/>
          </w:rPr>
          <w:t>187</w:t>
        </w:r>
        <w:r w:rsidR="00C71948">
          <w:rPr>
            <w:webHidden/>
          </w:rPr>
          <w:fldChar w:fldCharType="end"/>
        </w:r>
      </w:hyperlink>
    </w:p>
    <w:p w14:paraId="2D0F238F" w14:textId="3A2070B2" w:rsidR="00C71948" w:rsidRDefault="00710AC8" w:rsidP="00C71948">
      <w:pPr>
        <w:pStyle w:val="Verzeichnis1"/>
        <w:rPr>
          <w:rFonts w:asciiTheme="minorHAnsi" w:eastAsiaTheme="minorEastAsia" w:hAnsiTheme="minorHAnsi" w:cstheme="minorBidi"/>
          <w:sz w:val="22"/>
          <w:szCs w:val="22"/>
          <w:lang w:bidi="he-IL"/>
        </w:rPr>
      </w:pPr>
      <w:hyperlink w:anchor="_Toc38534860" w:history="1">
        <w:r w:rsidR="00C71948" w:rsidRPr="00E618DA">
          <w:rPr>
            <w:rStyle w:val="Hyperlink"/>
          </w:rPr>
          <w:t>An einem Sabbat heilt Jesus am Teich Betesda einen hilflosen Gelähmten (5,1−18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_Toc38534860 \h </w:instrText>
        </w:r>
        <w:r w:rsidR="00C71948">
          <w:rPr>
            <w:webHidden/>
          </w:rPr>
        </w:r>
        <w:r w:rsidR="00C71948">
          <w:rPr>
            <w:webHidden/>
          </w:rPr>
          <w:fldChar w:fldCharType="separate"/>
        </w:r>
        <w:r w:rsidR="00801648">
          <w:rPr>
            <w:webHidden/>
          </w:rPr>
          <w:t>187</w:t>
        </w:r>
        <w:r w:rsidR="00C71948">
          <w:rPr>
            <w:webHidden/>
          </w:rPr>
          <w:fldChar w:fldCharType="end"/>
        </w:r>
      </w:hyperlink>
    </w:p>
    <w:p w14:paraId="38D3F280" w14:textId="7BCFCCCF" w:rsidR="00C71948" w:rsidRDefault="00710AC8" w:rsidP="00C71948">
      <w:pPr>
        <w:pStyle w:val="Verzeichnis1"/>
        <w:rPr>
          <w:rFonts w:asciiTheme="minorHAnsi" w:eastAsiaTheme="minorEastAsia" w:hAnsiTheme="minorHAnsi" w:cstheme="minorBidi"/>
          <w:sz w:val="22"/>
          <w:szCs w:val="22"/>
          <w:lang w:bidi="he-IL"/>
        </w:rPr>
      </w:pPr>
      <w:hyperlink w:anchor="_Toc38534861" w:history="1">
        <w:r w:rsidR="00C71948" w:rsidRPr="00E618DA">
          <w:rPr>
            <w:rStyle w:val="Hyperlink"/>
          </w:rPr>
          <w:t>Die Vollmacht des Sohnes (5,19−47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_Toc38534861 \h </w:instrText>
        </w:r>
        <w:r w:rsidR="00C71948">
          <w:rPr>
            <w:webHidden/>
          </w:rPr>
        </w:r>
        <w:r w:rsidR="00C71948">
          <w:rPr>
            <w:webHidden/>
          </w:rPr>
          <w:fldChar w:fldCharType="separate"/>
        </w:r>
        <w:r w:rsidR="00801648">
          <w:rPr>
            <w:webHidden/>
          </w:rPr>
          <w:t>188</w:t>
        </w:r>
        <w:r w:rsidR="00C71948">
          <w:rPr>
            <w:webHidden/>
          </w:rPr>
          <w:fldChar w:fldCharType="end"/>
        </w:r>
      </w:hyperlink>
    </w:p>
    <w:p w14:paraId="360AF244" w14:textId="55D20737" w:rsidR="00C71948" w:rsidRDefault="00710AC8" w:rsidP="00C71948">
      <w:pPr>
        <w:pStyle w:val="Verzeichnis1"/>
        <w:rPr>
          <w:rFonts w:asciiTheme="minorHAnsi" w:eastAsiaTheme="minorEastAsia" w:hAnsiTheme="minorHAnsi" w:cstheme="minorBidi"/>
          <w:sz w:val="22"/>
          <w:szCs w:val="22"/>
          <w:lang w:bidi="he-IL"/>
        </w:rPr>
      </w:pPr>
      <w:hyperlink w:anchor="_Toc38534862" w:history="1">
        <w:r w:rsidR="00C71948" w:rsidRPr="00E618DA">
          <w:rPr>
            <w:rStyle w:val="Hyperlink"/>
          </w:rPr>
          <w:t>Festmahl für Fünftausend (6,1−15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_Toc38534862 \h </w:instrText>
        </w:r>
        <w:r w:rsidR="00C71948">
          <w:rPr>
            <w:webHidden/>
          </w:rPr>
        </w:r>
        <w:r w:rsidR="00C71948">
          <w:rPr>
            <w:webHidden/>
          </w:rPr>
          <w:fldChar w:fldCharType="separate"/>
        </w:r>
        <w:r w:rsidR="00801648">
          <w:rPr>
            <w:webHidden/>
          </w:rPr>
          <w:t>189</w:t>
        </w:r>
        <w:r w:rsidR="00C71948">
          <w:rPr>
            <w:webHidden/>
          </w:rPr>
          <w:fldChar w:fldCharType="end"/>
        </w:r>
      </w:hyperlink>
    </w:p>
    <w:p w14:paraId="5CFCE568" w14:textId="414BB62E" w:rsidR="00C71948" w:rsidRDefault="00710AC8" w:rsidP="00C71948">
      <w:pPr>
        <w:pStyle w:val="Verzeichnis1"/>
        <w:rPr>
          <w:rFonts w:asciiTheme="minorHAnsi" w:eastAsiaTheme="minorEastAsia" w:hAnsiTheme="minorHAnsi" w:cstheme="minorBidi"/>
          <w:sz w:val="22"/>
          <w:szCs w:val="22"/>
          <w:lang w:bidi="he-IL"/>
        </w:rPr>
      </w:pPr>
      <w:hyperlink w:anchor="_Toc38534863" w:history="1">
        <w:r w:rsidR="00C71948" w:rsidRPr="00E618DA">
          <w:rPr>
            <w:rStyle w:val="Hyperlink"/>
          </w:rPr>
          <w:t>Jesus kommt auf dem See den Jüngern entgegen (6,16−21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_Toc38534863 \h </w:instrText>
        </w:r>
        <w:r w:rsidR="00C71948">
          <w:rPr>
            <w:webHidden/>
          </w:rPr>
        </w:r>
        <w:r w:rsidR="00C71948">
          <w:rPr>
            <w:webHidden/>
          </w:rPr>
          <w:fldChar w:fldCharType="separate"/>
        </w:r>
        <w:r w:rsidR="00801648">
          <w:rPr>
            <w:webHidden/>
          </w:rPr>
          <w:t>190</w:t>
        </w:r>
        <w:r w:rsidR="00C71948">
          <w:rPr>
            <w:webHidden/>
          </w:rPr>
          <w:fldChar w:fldCharType="end"/>
        </w:r>
      </w:hyperlink>
    </w:p>
    <w:p w14:paraId="6CF9A44A" w14:textId="5318617B" w:rsidR="00C71948" w:rsidRDefault="00710AC8" w:rsidP="00C71948">
      <w:pPr>
        <w:pStyle w:val="Verzeichnis1"/>
        <w:rPr>
          <w:rFonts w:asciiTheme="minorHAnsi" w:eastAsiaTheme="minorEastAsia" w:hAnsiTheme="minorHAnsi" w:cstheme="minorBidi"/>
          <w:sz w:val="22"/>
          <w:szCs w:val="22"/>
          <w:lang w:bidi="he-IL"/>
        </w:rPr>
      </w:pPr>
      <w:hyperlink w:anchor="_Toc38534864" w:history="1">
        <w:r w:rsidR="00C71948" w:rsidRPr="00E618DA">
          <w:rPr>
            <w:rStyle w:val="Hyperlink"/>
          </w:rPr>
          <w:t>Jesu Rede über das Brot des Lebens (6,22−51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_Toc38534864 \h </w:instrText>
        </w:r>
        <w:r w:rsidR="00C71948">
          <w:rPr>
            <w:webHidden/>
          </w:rPr>
        </w:r>
        <w:r w:rsidR="00C71948">
          <w:rPr>
            <w:webHidden/>
          </w:rPr>
          <w:fldChar w:fldCharType="separate"/>
        </w:r>
        <w:r w:rsidR="00801648">
          <w:rPr>
            <w:webHidden/>
          </w:rPr>
          <w:t>190</w:t>
        </w:r>
        <w:r w:rsidR="00C71948">
          <w:rPr>
            <w:webHidden/>
          </w:rPr>
          <w:fldChar w:fldCharType="end"/>
        </w:r>
      </w:hyperlink>
    </w:p>
    <w:p w14:paraId="40209F19" w14:textId="37B86E4D" w:rsidR="00C71948" w:rsidRDefault="00710AC8" w:rsidP="00C71948">
      <w:pPr>
        <w:pStyle w:val="Verzeichnis1"/>
        <w:rPr>
          <w:rFonts w:asciiTheme="minorHAnsi" w:eastAsiaTheme="minorEastAsia" w:hAnsiTheme="minorHAnsi" w:cstheme="minorBidi"/>
          <w:sz w:val="22"/>
          <w:szCs w:val="22"/>
          <w:lang w:bidi="he-IL"/>
        </w:rPr>
      </w:pPr>
      <w:hyperlink w:anchor="_Toc38534865" w:history="1">
        <w:r w:rsidR="00C71948" w:rsidRPr="00E618DA">
          <w:rPr>
            <w:rStyle w:val="Hyperlink"/>
          </w:rPr>
          <w:t>Jesu Worte über sein Fleisch und Blut (6,52−59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_Toc38534865 \h </w:instrText>
        </w:r>
        <w:r w:rsidR="00C71948">
          <w:rPr>
            <w:webHidden/>
          </w:rPr>
        </w:r>
        <w:r w:rsidR="00C71948">
          <w:rPr>
            <w:webHidden/>
          </w:rPr>
          <w:fldChar w:fldCharType="separate"/>
        </w:r>
        <w:r w:rsidR="00801648">
          <w:rPr>
            <w:webHidden/>
          </w:rPr>
          <w:t>191</w:t>
        </w:r>
        <w:r w:rsidR="00C71948">
          <w:rPr>
            <w:webHidden/>
          </w:rPr>
          <w:fldChar w:fldCharType="end"/>
        </w:r>
      </w:hyperlink>
    </w:p>
    <w:p w14:paraId="3E84516E" w14:textId="09B0756A" w:rsidR="00C71948" w:rsidRDefault="00710AC8" w:rsidP="00C71948">
      <w:pPr>
        <w:pStyle w:val="Verzeichnis1"/>
        <w:rPr>
          <w:rFonts w:asciiTheme="minorHAnsi" w:eastAsiaTheme="minorEastAsia" w:hAnsiTheme="minorHAnsi" w:cstheme="minorBidi"/>
          <w:sz w:val="22"/>
          <w:szCs w:val="22"/>
          <w:lang w:bidi="he-IL"/>
        </w:rPr>
      </w:pPr>
      <w:hyperlink w:anchor="_Toc38534866" w:history="1">
        <w:r w:rsidR="00C71948" w:rsidRPr="00E618DA">
          <w:rPr>
            <w:rStyle w:val="Hyperlink"/>
          </w:rPr>
          <w:t>Viele Jünger nehmen Ärgernis (6,60−65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_Toc38534866 \h </w:instrText>
        </w:r>
        <w:r w:rsidR="00C71948">
          <w:rPr>
            <w:webHidden/>
          </w:rPr>
        </w:r>
        <w:r w:rsidR="00C71948">
          <w:rPr>
            <w:webHidden/>
          </w:rPr>
          <w:fldChar w:fldCharType="separate"/>
        </w:r>
        <w:r w:rsidR="00801648">
          <w:rPr>
            <w:webHidden/>
          </w:rPr>
          <w:t>191</w:t>
        </w:r>
        <w:r w:rsidR="00C71948">
          <w:rPr>
            <w:webHidden/>
          </w:rPr>
          <w:fldChar w:fldCharType="end"/>
        </w:r>
      </w:hyperlink>
    </w:p>
    <w:p w14:paraId="7534D082" w14:textId="60D04582" w:rsidR="00C71948" w:rsidRDefault="00710AC8" w:rsidP="00C71948">
      <w:pPr>
        <w:pStyle w:val="Verzeichnis1"/>
        <w:rPr>
          <w:rFonts w:asciiTheme="minorHAnsi" w:eastAsiaTheme="minorEastAsia" w:hAnsiTheme="minorHAnsi" w:cstheme="minorBidi"/>
          <w:sz w:val="22"/>
          <w:szCs w:val="22"/>
          <w:lang w:bidi="he-IL"/>
        </w:rPr>
      </w:pPr>
      <w:hyperlink w:anchor="_Toc38534867" w:history="1">
        <w:r w:rsidR="00C71948" w:rsidRPr="00E618DA">
          <w:rPr>
            <w:rStyle w:val="Hyperlink"/>
          </w:rPr>
          <w:t>Petrus antwortet Jesus: „Du hast Worte ewigen Lebens!“ (6,66−71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_Toc38534867 \h </w:instrText>
        </w:r>
        <w:r w:rsidR="00C71948">
          <w:rPr>
            <w:webHidden/>
          </w:rPr>
        </w:r>
        <w:r w:rsidR="00C71948">
          <w:rPr>
            <w:webHidden/>
          </w:rPr>
          <w:fldChar w:fldCharType="separate"/>
        </w:r>
        <w:r w:rsidR="00801648">
          <w:rPr>
            <w:webHidden/>
          </w:rPr>
          <w:t>192</w:t>
        </w:r>
        <w:r w:rsidR="00C71948">
          <w:rPr>
            <w:webHidden/>
          </w:rPr>
          <w:fldChar w:fldCharType="end"/>
        </w:r>
      </w:hyperlink>
    </w:p>
    <w:p w14:paraId="06300C7B" w14:textId="0758C40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68" w:history="1">
        <w:r w:rsidR="00C71948" w:rsidRPr="00E618DA">
          <w:rPr>
            <w:rStyle w:val="Hyperlink"/>
          </w:rPr>
          <w:t>Jesus beim Laubhüttenfest (7,1−24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_Toc38534868 \h </w:instrText>
        </w:r>
        <w:r w:rsidR="00C71948">
          <w:rPr>
            <w:webHidden/>
          </w:rPr>
        </w:r>
        <w:r w:rsidR="00C71948">
          <w:rPr>
            <w:webHidden/>
          </w:rPr>
          <w:fldChar w:fldCharType="separate"/>
        </w:r>
        <w:r w:rsidR="00801648">
          <w:rPr>
            <w:webHidden/>
          </w:rPr>
          <w:t>192</w:t>
        </w:r>
        <w:r w:rsidR="00C71948">
          <w:rPr>
            <w:webHidden/>
          </w:rPr>
          <w:fldChar w:fldCharType="end"/>
        </w:r>
      </w:hyperlink>
    </w:p>
    <w:p w14:paraId="7C5B8AE5" w14:textId="76E30062" w:rsidR="00C71948" w:rsidRDefault="00710AC8" w:rsidP="00C71948">
      <w:pPr>
        <w:pStyle w:val="Verzeichnis1"/>
        <w:rPr>
          <w:rFonts w:asciiTheme="minorHAnsi" w:eastAsiaTheme="minorEastAsia" w:hAnsiTheme="minorHAnsi" w:cstheme="minorBidi"/>
          <w:sz w:val="22"/>
          <w:szCs w:val="22"/>
          <w:lang w:bidi="he-IL"/>
        </w:rPr>
      </w:pPr>
      <w:hyperlink w:anchor="_Toc38534869" w:history="1">
        <w:r w:rsidR="00C71948" w:rsidRPr="00E618DA">
          <w:rPr>
            <w:rStyle w:val="Hyperlink"/>
          </w:rPr>
          <w:t>Im Volk und im Hohen Rat entsteht Zwiespalt (7,25−53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_Toc38534869 \h </w:instrText>
        </w:r>
        <w:r w:rsidR="00C71948">
          <w:rPr>
            <w:webHidden/>
          </w:rPr>
        </w:r>
        <w:r w:rsidR="00C71948">
          <w:rPr>
            <w:webHidden/>
          </w:rPr>
          <w:fldChar w:fldCharType="separate"/>
        </w:r>
        <w:r w:rsidR="00801648">
          <w:rPr>
            <w:webHidden/>
          </w:rPr>
          <w:t>193</w:t>
        </w:r>
        <w:r w:rsidR="00C71948">
          <w:rPr>
            <w:webHidden/>
          </w:rPr>
          <w:fldChar w:fldCharType="end"/>
        </w:r>
      </w:hyperlink>
    </w:p>
    <w:p w14:paraId="5EEC6694" w14:textId="7BC06E00" w:rsidR="00C71948" w:rsidRDefault="00710AC8" w:rsidP="00C71948">
      <w:pPr>
        <w:pStyle w:val="Verzeichnis1"/>
        <w:rPr>
          <w:rFonts w:asciiTheme="minorHAnsi" w:eastAsiaTheme="minorEastAsia" w:hAnsiTheme="minorHAnsi" w:cstheme="minorBidi"/>
          <w:sz w:val="22"/>
          <w:szCs w:val="22"/>
          <w:lang w:bidi="he-IL"/>
        </w:rPr>
      </w:pPr>
      <w:hyperlink w:anchor="_Toc38534870" w:history="1">
        <w:r w:rsidR="00C71948" w:rsidRPr="00E618DA">
          <w:rPr>
            <w:rStyle w:val="Hyperlink"/>
          </w:rPr>
          <w:t>Jesus wegen einer Ehebrecherin auf die Probe gestellt (8,1−11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_Toc38534870 \h </w:instrText>
        </w:r>
        <w:r w:rsidR="00C71948">
          <w:rPr>
            <w:webHidden/>
          </w:rPr>
        </w:r>
        <w:r w:rsidR="00C71948">
          <w:rPr>
            <w:webHidden/>
          </w:rPr>
          <w:fldChar w:fldCharType="separate"/>
        </w:r>
        <w:r w:rsidR="00801648">
          <w:rPr>
            <w:webHidden/>
          </w:rPr>
          <w:t>194</w:t>
        </w:r>
        <w:r w:rsidR="00C71948">
          <w:rPr>
            <w:webHidden/>
          </w:rPr>
          <w:fldChar w:fldCharType="end"/>
        </w:r>
      </w:hyperlink>
    </w:p>
    <w:p w14:paraId="2E28317B" w14:textId="26B021F4" w:rsidR="00C71948" w:rsidRDefault="00710AC8" w:rsidP="00C71948">
      <w:pPr>
        <w:pStyle w:val="Verzeichnis1"/>
        <w:rPr>
          <w:rFonts w:asciiTheme="minorHAnsi" w:eastAsiaTheme="minorEastAsia" w:hAnsiTheme="minorHAnsi" w:cstheme="minorBidi"/>
          <w:sz w:val="22"/>
          <w:szCs w:val="22"/>
          <w:lang w:bidi="he-IL"/>
        </w:rPr>
      </w:pPr>
      <w:hyperlink w:anchor="_Toc38534871" w:history="1">
        <w:r w:rsidR="00C71948" w:rsidRPr="00E618DA">
          <w:rPr>
            <w:rStyle w:val="Hyperlink"/>
          </w:rPr>
          <w:t>Jesus ist das Licht der Welt (8,12−20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_Toc38534871 \h </w:instrText>
        </w:r>
        <w:r w:rsidR="00C71948">
          <w:rPr>
            <w:webHidden/>
          </w:rPr>
        </w:r>
        <w:r w:rsidR="00C71948">
          <w:rPr>
            <w:webHidden/>
          </w:rPr>
          <w:fldChar w:fldCharType="separate"/>
        </w:r>
        <w:r w:rsidR="00801648">
          <w:rPr>
            <w:webHidden/>
          </w:rPr>
          <w:t>194</w:t>
        </w:r>
        <w:r w:rsidR="00C71948">
          <w:rPr>
            <w:webHidden/>
          </w:rPr>
          <w:fldChar w:fldCharType="end"/>
        </w:r>
      </w:hyperlink>
    </w:p>
    <w:p w14:paraId="56FEFCDF" w14:textId="5875D6DD" w:rsidR="00C71948" w:rsidRDefault="00710AC8" w:rsidP="00C71948">
      <w:pPr>
        <w:pStyle w:val="Verzeichnis1"/>
        <w:rPr>
          <w:rFonts w:asciiTheme="minorHAnsi" w:eastAsiaTheme="minorEastAsia" w:hAnsiTheme="minorHAnsi" w:cstheme="minorBidi"/>
          <w:sz w:val="22"/>
          <w:szCs w:val="22"/>
          <w:lang w:bidi="he-IL"/>
        </w:rPr>
      </w:pPr>
      <w:hyperlink w:anchor="_Toc38534872" w:history="1">
        <w:r w:rsidR="00C71948" w:rsidRPr="00E618DA">
          <w:rPr>
            <w:rStyle w:val="Hyperlink"/>
          </w:rPr>
          <w:t>Jesus, der vom Vater Gesandte (8,21−29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_Toc38534872 \h </w:instrText>
        </w:r>
        <w:r w:rsidR="00C71948">
          <w:rPr>
            <w:webHidden/>
          </w:rPr>
        </w:r>
        <w:r w:rsidR="00C71948">
          <w:rPr>
            <w:webHidden/>
          </w:rPr>
          <w:fldChar w:fldCharType="separate"/>
        </w:r>
        <w:r w:rsidR="00801648">
          <w:rPr>
            <w:webHidden/>
          </w:rPr>
          <w:t>195</w:t>
        </w:r>
        <w:r w:rsidR="00C71948">
          <w:rPr>
            <w:webHidden/>
          </w:rPr>
          <w:fldChar w:fldCharType="end"/>
        </w:r>
      </w:hyperlink>
    </w:p>
    <w:p w14:paraId="0F37D1E7" w14:textId="6E3F76F4" w:rsidR="00C71948" w:rsidRDefault="00710AC8" w:rsidP="00C71948">
      <w:pPr>
        <w:pStyle w:val="Verzeichnis1"/>
        <w:rPr>
          <w:rFonts w:asciiTheme="minorHAnsi" w:eastAsiaTheme="minorEastAsia" w:hAnsiTheme="minorHAnsi" w:cstheme="minorBidi"/>
          <w:sz w:val="22"/>
          <w:szCs w:val="22"/>
          <w:lang w:bidi="he-IL"/>
        </w:rPr>
      </w:pPr>
      <w:hyperlink w:anchor="_Toc38534873" w:history="1">
        <w:r w:rsidR="00C71948" w:rsidRPr="00E618DA">
          <w:rPr>
            <w:rStyle w:val="Hyperlink"/>
          </w:rPr>
          <w:t>Wer sind die wahren Abrahamskinder? (8,30−47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_Toc38534873 \h </w:instrText>
        </w:r>
        <w:r w:rsidR="00C71948">
          <w:rPr>
            <w:webHidden/>
          </w:rPr>
        </w:r>
        <w:r w:rsidR="00C71948">
          <w:rPr>
            <w:webHidden/>
          </w:rPr>
          <w:fldChar w:fldCharType="separate"/>
        </w:r>
        <w:r w:rsidR="00801648">
          <w:rPr>
            <w:webHidden/>
          </w:rPr>
          <w:t>195</w:t>
        </w:r>
        <w:r w:rsidR="00C71948">
          <w:rPr>
            <w:webHidden/>
          </w:rPr>
          <w:fldChar w:fldCharType="end"/>
        </w:r>
      </w:hyperlink>
    </w:p>
    <w:p w14:paraId="6B7C4B0E" w14:textId="4A5DD35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74" w:history="1">
        <w:r w:rsidR="00C71948" w:rsidRPr="00E618DA">
          <w:rPr>
            <w:rStyle w:val="Hyperlink"/>
          </w:rPr>
          <w:t>„Bevor Abraham ward, bin ich“ (8,48−59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_Toc38534874 \h </w:instrText>
        </w:r>
        <w:r w:rsidR="00C71948">
          <w:rPr>
            <w:webHidden/>
          </w:rPr>
        </w:r>
        <w:r w:rsidR="00C71948">
          <w:rPr>
            <w:webHidden/>
          </w:rPr>
          <w:fldChar w:fldCharType="separate"/>
        </w:r>
        <w:r w:rsidR="00801648">
          <w:rPr>
            <w:webHidden/>
          </w:rPr>
          <w:t>196</w:t>
        </w:r>
        <w:r w:rsidR="00C71948">
          <w:rPr>
            <w:webHidden/>
          </w:rPr>
          <w:fldChar w:fldCharType="end"/>
        </w:r>
      </w:hyperlink>
    </w:p>
    <w:p w14:paraId="1A584483" w14:textId="7310551E" w:rsidR="00C71948" w:rsidRDefault="00710AC8" w:rsidP="00C71948">
      <w:pPr>
        <w:pStyle w:val="Verzeichnis1"/>
        <w:rPr>
          <w:rFonts w:asciiTheme="minorHAnsi" w:eastAsiaTheme="minorEastAsia" w:hAnsiTheme="minorHAnsi" w:cstheme="minorBidi"/>
          <w:sz w:val="22"/>
          <w:szCs w:val="22"/>
          <w:lang w:bidi="he-IL"/>
        </w:rPr>
      </w:pPr>
      <w:hyperlink w:anchor="_Toc38534875" w:history="1">
        <w:r w:rsidR="00C71948" w:rsidRPr="00E618DA">
          <w:rPr>
            <w:rStyle w:val="Hyperlink"/>
          </w:rPr>
          <w:t>An einem Sabbat schenkt Jesus einem Blindgeborenen das Augenlicht (9,1−41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_Toc38534875 \h </w:instrText>
        </w:r>
        <w:r w:rsidR="00C71948">
          <w:rPr>
            <w:webHidden/>
          </w:rPr>
        </w:r>
        <w:r w:rsidR="00C71948">
          <w:rPr>
            <w:webHidden/>
          </w:rPr>
          <w:fldChar w:fldCharType="separate"/>
        </w:r>
        <w:r w:rsidR="00801648">
          <w:rPr>
            <w:webHidden/>
          </w:rPr>
          <w:t>196</w:t>
        </w:r>
        <w:r w:rsidR="00C71948">
          <w:rPr>
            <w:webHidden/>
          </w:rPr>
          <w:fldChar w:fldCharType="end"/>
        </w:r>
      </w:hyperlink>
    </w:p>
    <w:p w14:paraId="474902C6" w14:textId="5A697C29" w:rsidR="00C71948" w:rsidRDefault="00710AC8" w:rsidP="00C71948">
      <w:pPr>
        <w:pStyle w:val="Verzeichnis1"/>
        <w:rPr>
          <w:rFonts w:asciiTheme="minorHAnsi" w:eastAsiaTheme="minorEastAsia" w:hAnsiTheme="minorHAnsi" w:cstheme="minorBidi"/>
          <w:sz w:val="22"/>
          <w:szCs w:val="22"/>
          <w:lang w:bidi="he-IL"/>
        </w:rPr>
      </w:pPr>
      <w:hyperlink w:anchor="_Toc38534876" w:history="1">
        <w:r w:rsidR="00C71948" w:rsidRPr="00E618DA">
          <w:rPr>
            <w:rStyle w:val="Hyperlink"/>
          </w:rPr>
          <w:t>Jesus, der rechte Hirt (10,1−21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_Toc38534876 \h </w:instrText>
        </w:r>
        <w:r w:rsidR="00C71948">
          <w:rPr>
            <w:webHidden/>
          </w:rPr>
        </w:r>
        <w:r w:rsidR="00C71948">
          <w:rPr>
            <w:webHidden/>
          </w:rPr>
          <w:fldChar w:fldCharType="separate"/>
        </w:r>
        <w:r w:rsidR="00801648">
          <w:rPr>
            <w:webHidden/>
          </w:rPr>
          <w:t>198</w:t>
        </w:r>
        <w:r w:rsidR="00C71948">
          <w:rPr>
            <w:webHidden/>
          </w:rPr>
          <w:fldChar w:fldCharType="end"/>
        </w:r>
      </w:hyperlink>
    </w:p>
    <w:p w14:paraId="56FC2DB6" w14:textId="25273434" w:rsidR="00C71948" w:rsidRDefault="00710AC8" w:rsidP="00C71948">
      <w:pPr>
        <w:pStyle w:val="Verzeichnis1"/>
        <w:rPr>
          <w:rFonts w:asciiTheme="minorHAnsi" w:eastAsiaTheme="minorEastAsia" w:hAnsiTheme="minorHAnsi" w:cstheme="minorBidi"/>
          <w:sz w:val="22"/>
          <w:szCs w:val="22"/>
          <w:lang w:bidi="he-IL"/>
        </w:rPr>
      </w:pPr>
      <w:hyperlink w:anchor="_Toc38534877" w:history="1">
        <w:r w:rsidR="00C71948" w:rsidRPr="00E618DA">
          <w:rPr>
            <w:rStyle w:val="Hyperlink"/>
          </w:rPr>
          <w:t>Jesus beim Tempelweihfest: „Ich und der Vater sind eines.“ (10,22−39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_Toc38534877 \h </w:instrText>
        </w:r>
        <w:r w:rsidR="00C71948">
          <w:rPr>
            <w:webHidden/>
          </w:rPr>
        </w:r>
        <w:r w:rsidR="00C71948">
          <w:rPr>
            <w:webHidden/>
          </w:rPr>
          <w:fldChar w:fldCharType="separate"/>
        </w:r>
        <w:r w:rsidR="00801648">
          <w:rPr>
            <w:webHidden/>
          </w:rPr>
          <w:t>198</w:t>
        </w:r>
        <w:r w:rsidR="00C71948">
          <w:rPr>
            <w:webHidden/>
          </w:rPr>
          <w:fldChar w:fldCharType="end"/>
        </w:r>
      </w:hyperlink>
    </w:p>
    <w:p w14:paraId="23727968" w14:textId="66A5D3B9"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78" w:history="1">
        <w:r w:rsidR="00C71948" w:rsidRPr="00E618DA">
          <w:rPr>
            <w:rStyle w:val="Hyperlink"/>
          </w:rPr>
          <w:t>Jesus zieht sich auf die andere Seite des Jordan zurück (10,40−42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_Toc38534878 \h </w:instrText>
        </w:r>
        <w:r w:rsidR="00C71948">
          <w:rPr>
            <w:webHidden/>
          </w:rPr>
        </w:r>
        <w:r w:rsidR="00C71948">
          <w:rPr>
            <w:webHidden/>
          </w:rPr>
          <w:fldChar w:fldCharType="separate"/>
        </w:r>
        <w:r w:rsidR="00801648">
          <w:rPr>
            <w:webHidden/>
          </w:rPr>
          <w:t>199</w:t>
        </w:r>
        <w:r w:rsidR="00C71948">
          <w:rPr>
            <w:webHidden/>
          </w:rPr>
          <w:fldChar w:fldCharType="end"/>
        </w:r>
      </w:hyperlink>
    </w:p>
    <w:p w14:paraId="79A85FE6" w14:textId="72359D68" w:rsidR="00C71948" w:rsidRDefault="00710AC8" w:rsidP="00C71948">
      <w:pPr>
        <w:pStyle w:val="Verzeichnis1"/>
        <w:rPr>
          <w:rFonts w:asciiTheme="minorHAnsi" w:eastAsiaTheme="minorEastAsia" w:hAnsiTheme="minorHAnsi" w:cstheme="minorBidi"/>
          <w:sz w:val="22"/>
          <w:szCs w:val="22"/>
          <w:lang w:bidi="he-IL"/>
        </w:rPr>
      </w:pPr>
      <w:hyperlink w:anchor="_Toc38534879" w:history="1">
        <w:r w:rsidR="00C71948" w:rsidRPr="00E618DA">
          <w:rPr>
            <w:rStyle w:val="Hyperlink"/>
          </w:rPr>
          <w:t>Seinen Freund Lazarus erweckt Jesus nach vier Tagen von den Toten (11,1−44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_Toc38534879 \h </w:instrText>
        </w:r>
        <w:r w:rsidR="00C71948">
          <w:rPr>
            <w:webHidden/>
          </w:rPr>
        </w:r>
        <w:r w:rsidR="00C71948">
          <w:rPr>
            <w:webHidden/>
          </w:rPr>
          <w:fldChar w:fldCharType="separate"/>
        </w:r>
        <w:r w:rsidR="00801648">
          <w:rPr>
            <w:webHidden/>
          </w:rPr>
          <w:t>199</w:t>
        </w:r>
        <w:r w:rsidR="00C71948">
          <w:rPr>
            <w:webHidden/>
          </w:rPr>
          <w:fldChar w:fldCharType="end"/>
        </w:r>
      </w:hyperlink>
    </w:p>
    <w:p w14:paraId="4B73E195" w14:textId="13F0F20A" w:rsidR="00C71948" w:rsidRDefault="00710AC8" w:rsidP="00C71948">
      <w:pPr>
        <w:pStyle w:val="Verzeichnis1"/>
        <w:rPr>
          <w:rFonts w:asciiTheme="minorHAnsi" w:eastAsiaTheme="minorEastAsia" w:hAnsiTheme="minorHAnsi" w:cstheme="minorBidi"/>
          <w:sz w:val="22"/>
          <w:szCs w:val="22"/>
          <w:lang w:bidi="he-IL"/>
        </w:rPr>
      </w:pPr>
      <w:hyperlink w:anchor="_Toc38534880" w:history="1">
        <w:r w:rsidR="00C71948" w:rsidRPr="00E618DA">
          <w:rPr>
            <w:rStyle w:val="Hyperlink"/>
          </w:rPr>
          <w:t>Der Hohe Rat will Jesus beseitigen (11,45−57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_Toc38534880 \h </w:instrText>
        </w:r>
        <w:r w:rsidR="00C71948">
          <w:rPr>
            <w:webHidden/>
          </w:rPr>
        </w:r>
        <w:r w:rsidR="00C71948">
          <w:rPr>
            <w:webHidden/>
          </w:rPr>
          <w:fldChar w:fldCharType="separate"/>
        </w:r>
        <w:r w:rsidR="00801648">
          <w:rPr>
            <w:webHidden/>
          </w:rPr>
          <w:t>201</w:t>
        </w:r>
        <w:r w:rsidR="00C71948">
          <w:rPr>
            <w:webHidden/>
          </w:rPr>
          <w:fldChar w:fldCharType="end"/>
        </w:r>
      </w:hyperlink>
    </w:p>
    <w:p w14:paraId="37A1E1AD" w14:textId="24A92114" w:rsidR="00C71948" w:rsidRDefault="00710AC8" w:rsidP="00C71948">
      <w:pPr>
        <w:pStyle w:val="Verzeichnis1"/>
        <w:rPr>
          <w:rFonts w:asciiTheme="minorHAnsi" w:eastAsiaTheme="minorEastAsia" w:hAnsiTheme="minorHAnsi" w:cstheme="minorBidi"/>
          <w:sz w:val="22"/>
          <w:szCs w:val="22"/>
          <w:lang w:bidi="he-IL"/>
        </w:rPr>
      </w:pPr>
      <w:hyperlink w:anchor="_Toc38534881" w:history="1">
        <w:r w:rsidR="00C71948" w:rsidRPr="00E618DA">
          <w:rPr>
            <w:rStyle w:val="Hyperlink"/>
          </w:rPr>
          <w:t>Jesus wird in Betanien mit kostbarem Nardenöl gesalbt (12,1−11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_Toc38534881 \h </w:instrText>
        </w:r>
        <w:r w:rsidR="00C71948">
          <w:rPr>
            <w:webHidden/>
          </w:rPr>
        </w:r>
        <w:r w:rsidR="00C71948">
          <w:rPr>
            <w:webHidden/>
          </w:rPr>
          <w:fldChar w:fldCharType="separate"/>
        </w:r>
        <w:r w:rsidR="00801648">
          <w:rPr>
            <w:webHidden/>
          </w:rPr>
          <w:t>201</w:t>
        </w:r>
        <w:r w:rsidR="00C71948">
          <w:rPr>
            <w:webHidden/>
          </w:rPr>
          <w:fldChar w:fldCharType="end"/>
        </w:r>
      </w:hyperlink>
    </w:p>
    <w:p w14:paraId="585B8DCD" w14:textId="0AAA2F9A" w:rsidR="00C71948" w:rsidRDefault="00710AC8" w:rsidP="00C71948">
      <w:pPr>
        <w:pStyle w:val="Verzeichnis1"/>
        <w:rPr>
          <w:rFonts w:asciiTheme="minorHAnsi" w:eastAsiaTheme="minorEastAsia" w:hAnsiTheme="minorHAnsi" w:cstheme="minorBidi"/>
          <w:sz w:val="22"/>
          <w:szCs w:val="22"/>
          <w:lang w:bidi="he-IL"/>
        </w:rPr>
      </w:pPr>
      <w:hyperlink w:anchor="_Toc38534882" w:history="1">
        <w:r w:rsidR="00C71948" w:rsidRPr="00E618DA">
          <w:rPr>
            <w:rStyle w:val="Hyperlink"/>
          </w:rPr>
          <w:t>Einzug in Jerusalem (12,12−19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_Toc38534882 \h </w:instrText>
        </w:r>
        <w:r w:rsidR="00C71948">
          <w:rPr>
            <w:webHidden/>
          </w:rPr>
        </w:r>
        <w:r w:rsidR="00C71948">
          <w:rPr>
            <w:webHidden/>
          </w:rPr>
          <w:fldChar w:fldCharType="separate"/>
        </w:r>
        <w:r w:rsidR="00801648">
          <w:rPr>
            <w:webHidden/>
          </w:rPr>
          <w:t>202</w:t>
        </w:r>
        <w:r w:rsidR="00C71948">
          <w:rPr>
            <w:webHidden/>
          </w:rPr>
          <w:fldChar w:fldCharType="end"/>
        </w:r>
      </w:hyperlink>
    </w:p>
    <w:p w14:paraId="4B5BD726" w14:textId="5D934069" w:rsidR="00C71948" w:rsidRDefault="00710AC8" w:rsidP="00C71948">
      <w:pPr>
        <w:pStyle w:val="Verzeichnis1"/>
        <w:rPr>
          <w:rFonts w:asciiTheme="minorHAnsi" w:eastAsiaTheme="minorEastAsia" w:hAnsiTheme="minorHAnsi" w:cstheme="minorBidi"/>
          <w:sz w:val="22"/>
          <w:szCs w:val="22"/>
          <w:lang w:bidi="he-IL"/>
        </w:rPr>
      </w:pPr>
      <w:hyperlink w:anchor="_Toc38534883" w:history="1">
        <w:r w:rsidR="00C71948" w:rsidRPr="00E618DA">
          <w:rPr>
            <w:rStyle w:val="Hyperlink"/>
          </w:rPr>
          <w:t>Die Stunde der Entscheidung (12,20−36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_Toc38534883 \h </w:instrText>
        </w:r>
        <w:r w:rsidR="00C71948">
          <w:rPr>
            <w:webHidden/>
          </w:rPr>
        </w:r>
        <w:r w:rsidR="00C71948">
          <w:rPr>
            <w:webHidden/>
          </w:rPr>
          <w:fldChar w:fldCharType="separate"/>
        </w:r>
        <w:r w:rsidR="00801648">
          <w:rPr>
            <w:webHidden/>
          </w:rPr>
          <w:t>202</w:t>
        </w:r>
        <w:r w:rsidR="00C71948">
          <w:rPr>
            <w:webHidden/>
          </w:rPr>
          <w:fldChar w:fldCharType="end"/>
        </w:r>
      </w:hyperlink>
    </w:p>
    <w:p w14:paraId="1D59B94E" w14:textId="252AACB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84" w:history="1">
        <w:r w:rsidR="00C71948" w:rsidRPr="00E618DA">
          <w:rPr>
            <w:rStyle w:val="Hyperlink"/>
          </w:rPr>
          <w:t>Unglaube des Volkes; letzte Offenbarungsrede Jesu (12,37−50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_Toc38534884 \h </w:instrText>
        </w:r>
        <w:r w:rsidR="00C71948">
          <w:rPr>
            <w:webHidden/>
          </w:rPr>
        </w:r>
        <w:r w:rsidR="00C71948">
          <w:rPr>
            <w:webHidden/>
          </w:rPr>
          <w:fldChar w:fldCharType="separate"/>
        </w:r>
        <w:r w:rsidR="00801648">
          <w:rPr>
            <w:webHidden/>
          </w:rPr>
          <w:t>203</w:t>
        </w:r>
        <w:r w:rsidR="00C71948">
          <w:rPr>
            <w:webHidden/>
          </w:rPr>
          <w:fldChar w:fldCharType="end"/>
        </w:r>
      </w:hyperlink>
    </w:p>
    <w:p w14:paraId="1626996A" w14:textId="6847BA7B" w:rsidR="00C71948" w:rsidRDefault="00710AC8" w:rsidP="00C71948">
      <w:pPr>
        <w:pStyle w:val="Verzeichnis1"/>
        <w:rPr>
          <w:rFonts w:asciiTheme="minorHAnsi" w:eastAsiaTheme="minorEastAsia" w:hAnsiTheme="minorHAnsi" w:cstheme="minorBidi"/>
          <w:sz w:val="22"/>
          <w:szCs w:val="22"/>
          <w:lang w:bidi="he-IL"/>
        </w:rPr>
      </w:pPr>
      <w:hyperlink w:anchor="_Toc38534885" w:history="1">
        <w:r w:rsidR="00C71948" w:rsidRPr="00E618DA">
          <w:rPr>
            <w:rStyle w:val="Hyperlink"/>
          </w:rPr>
          <w:t>Jesus wäscht seinen Jüngern die Füße (13,1−20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_Toc38534885 \h </w:instrText>
        </w:r>
        <w:r w:rsidR="00C71948">
          <w:rPr>
            <w:webHidden/>
          </w:rPr>
        </w:r>
        <w:r w:rsidR="00C71948">
          <w:rPr>
            <w:webHidden/>
          </w:rPr>
          <w:fldChar w:fldCharType="separate"/>
        </w:r>
        <w:r w:rsidR="00801648">
          <w:rPr>
            <w:webHidden/>
          </w:rPr>
          <w:t>203</w:t>
        </w:r>
        <w:r w:rsidR="00C71948">
          <w:rPr>
            <w:webHidden/>
          </w:rPr>
          <w:fldChar w:fldCharType="end"/>
        </w:r>
      </w:hyperlink>
    </w:p>
    <w:p w14:paraId="61D83433" w14:textId="352D143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86" w:history="1">
        <w:r w:rsidR="00C71948" w:rsidRPr="00E618DA">
          <w:rPr>
            <w:rStyle w:val="Hyperlink"/>
          </w:rPr>
          <w:t xml:space="preserve">Welcher Jünger ist </w:t>
        </w:r>
        <w:r w:rsidR="00432FB8">
          <w:rPr>
            <w:rStyle w:val="Hyperlink"/>
          </w:rPr>
          <w:t>es, der Jesus überliefert</w:t>
        </w:r>
        <w:r w:rsidR="00C71948" w:rsidRPr="00E618DA">
          <w:rPr>
            <w:rStyle w:val="Hyperlink"/>
          </w:rPr>
          <w:t>? (13,21−30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_Toc38534886 \h </w:instrText>
        </w:r>
        <w:r w:rsidR="00C71948">
          <w:rPr>
            <w:webHidden/>
          </w:rPr>
        </w:r>
        <w:r w:rsidR="00C71948">
          <w:rPr>
            <w:webHidden/>
          </w:rPr>
          <w:fldChar w:fldCharType="separate"/>
        </w:r>
        <w:r w:rsidR="00801648">
          <w:rPr>
            <w:webHidden/>
          </w:rPr>
          <w:t>204</w:t>
        </w:r>
        <w:r w:rsidR="00C71948">
          <w:rPr>
            <w:webHidden/>
          </w:rPr>
          <w:fldChar w:fldCharType="end"/>
        </w:r>
      </w:hyperlink>
    </w:p>
    <w:p w14:paraId="3E576750" w14:textId="04D336B6" w:rsidR="00C71948" w:rsidRDefault="00710AC8" w:rsidP="00C71948">
      <w:pPr>
        <w:pStyle w:val="Verzeichnis1"/>
        <w:rPr>
          <w:rFonts w:asciiTheme="minorHAnsi" w:eastAsiaTheme="minorEastAsia" w:hAnsiTheme="minorHAnsi" w:cstheme="minorBidi"/>
          <w:sz w:val="22"/>
          <w:szCs w:val="22"/>
          <w:lang w:bidi="he-IL"/>
        </w:rPr>
      </w:pPr>
      <w:hyperlink w:anchor="_Toc38534887" w:history="1">
        <w:r w:rsidR="00C71948" w:rsidRPr="00875326">
          <w:rPr>
            <w:rStyle w:val="Hyperlink"/>
            <w:b/>
            <w:bCs/>
          </w:rPr>
          <w:t>Die Abschiedsgespräche Jesu mit seinen Jüngern</w:t>
        </w:r>
        <w:r w:rsidR="00C71948" w:rsidRPr="00E618DA">
          <w:rPr>
            <w:rStyle w:val="Hyperlink"/>
          </w:rPr>
          <w:t xml:space="preserve"> (13,31 − 16,33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_Toc38534887 \h </w:instrText>
        </w:r>
        <w:r w:rsidR="00C71948">
          <w:rPr>
            <w:webHidden/>
          </w:rPr>
        </w:r>
        <w:r w:rsidR="00C71948">
          <w:rPr>
            <w:webHidden/>
          </w:rPr>
          <w:fldChar w:fldCharType="separate"/>
        </w:r>
        <w:r w:rsidR="00801648">
          <w:rPr>
            <w:webHidden/>
          </w:rPr>
          <w:t>204</w:t>
        </w:r>
        <w:r w:rsidR="00C71948">
          <w:rPr>
            <w:webHidden/>
          </w:rPr>
          <w:fldChar w:fldCharType="end"/>
        </w:r>
      </w:hyperlink>
    </w:p>
    <w:p w14:paraId="3A233949" w14:textId="68920810" w:rsidR="00C71948" w:rsidRDefault="00710AC8" w:rsidP="00C71948">
      <w:pPr>
        <w:pStyle w:val="Verzeichnis1"/>
        <w:rPr>
          <w:rFonts w:asciiTheme="minorHAnsi" w:eastAsiaTheme="minorEastAsia" w:hAnsiTheme="minorHAnsi" w:cstheme="minorBidi"/>
          <w:sz w:val="22"/>
          <w:szCs w:val="22"/>
          <w:lang w:bidi="he-IL"/>
        </w:rPr>
      </w:pPr>
      <w:hyperlink w:anchor="_Toc38534888" w:history="1">
        <w:r w:rsidR="00C71948" w:rsidRPr="00E618DA">
          <w:rPr>
            <w:rStyle w:val="Hyperlink"/>
          </w:rPr>
          <w:t>Das Leiden ist der Beginn der Verherrlichung Jesu (13,31−33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_Toc38534888 \h </w:instrText>
        </w:r>
        <w:r w:rsidR="00C71948">
          <w:rPr>
            <w:webHidden/>
          </w:rPr>
        </w:r>
        <w:r w:rsidR="00C71948">
          <w:rPr>
            <w:webHidden/>
          </w:rPr>
          <w:fldChar w:fldCharType="separate"/>
        </w:r>
        <w:r w:rsidR="00801648">
          <w:rPr>
            <w:webHidden/>
          </w:rPr>
          <w:t>204</w:t>
        </w:r>
        <w:r w:rsidR="00C71948">
          <w:rPr>
            <w:webHidden/>
          </w:rPr>
          <w:fldChar w:fldCharType="end"/>
        </w:r>
      </w:hyperlink>
    </w:p>
    <w:p w14:paraId="74597B76" w14:textId="19E411F1" w:rsidR="00C71948" w:rsidRDefault="00710AC8" w:rsidP="00C71948">
      <w:pPr>
        <w:pStyle w:val="Verzeichnis1"/>
        <w:rPr>
          <w:rFonts w:asciiTheme="minorHAnsi" w:eastAsiaTheme="minorEastAsia" w:hAnsiTheme="minorHAnsi" w:cstheme="minorBidi"/>
          <w:sz w:val="22"/>
          <w:szCs w:val="22"/>
          <w:lang w:bidi="he-IL"/>
        </w:rPr>
      </w:pPr>
      <w:hyperlink w:anchor="_Toc38534889" w:history="1">
        <w:r w:rsidR="00C71948" w:rsidRPr="00E618DA">
          <w:rPr>
            <w:rStyle w:val="Hyperlink"/>
          </w:rPr>
          <w:t>Das „neue Gebot“ (13,34−35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_Toc38534889 \h </w:instrText>
        </w:r>
        <w:r w:rsidR="00C71948">
          <w:rPr>
            <w:webHidden/>
          </w:rPr>
        </w:r>
        <w:r w:rsidR="00C71948">
          <w:rPr>
            <w:webHidden/>
          </w:rPr>
          <w:fldChar w:fldCharType="separate"/>
        </w:r>
        <w:r w:rsidR="00801648">
          <w:rPr>
            <w:webHidden/>
          </w:rPr>
          <w:t>205</w:t>
        </w:r>
        <w:r w:rsidR="00C71948">
          <w:rPr>
            <w:webHidden/>
          </w:rPr>
          <w:fldChar w:fldCharType="end"/>
        </w:r>
      </w:hyperlink>
    </w:p>
    <w:p w14:paraId="27E244D2" w14:textId="1E292752" w:rsidR="00C71948" w:rsidRDefault="00710AC8" w:rsidP="00C71948">
      <w:pPr>
        <w:pStyle w:val="Verzeichnis1"/>
        <w:rPr>
          <w:rFonts w:asciiTheme="minorHAnsi" w:eastAsiaTheme="minorEastAsia" w:hAnsiTheme="minorHAnsi" w:cstheme="minorBidi"/>
          <w:sz w:val="22"/>
          <w:szCs w:val="22"/>
          <w:lang w:bidi="he-IL"/>
        </w:rPr>
      </w:pPr>
      <w:hyperlink w:anchor="_Toc38534890" w:history="1">
        <w:r w:rsidR="00C71948" w:rsidRPr="00E618DA">
          <w:rPr>
            <w:rStyle w:val="Hyperlink"/>
          </w:rPr>
          <w:t>Petrus wird Jesus verleugnen (13,36−38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_Toc38534890 \h </w:instrText>
        </w:r>
        <w:r w:rsidR="00C71948">
          <w:rPr>
            <w:webHidden/>
          </w:rPr>
        </w:r>
        <w:r w:rsidR="00C71948">
          <w:rPr>
            <w:webHidden/>
          </w:rPr>
          <w:fldChar w:fldCharType="separate"/>
        </w:r>
        <w:r w:rsidR="00801648">
          <w:rPr>
            <w:webHidden/>
          </w:rPr>
          <w:t>205</w:t>
        </w:r>
        <w:r w:rsidR="00C71948">
          <w:rPr>
            <w:webHidden/>
          </w:rPr>
          <w:fldChar w:fldCharType="end"/>
        </w:r>
      </w:hyperlink>
    </w:p>
    <w:p w14:paraId="2E76F5F2" w14:textId="551524DF" w:rsidR="00C71948" w:rsidRDefault="00710AC8" w:rsidP="00C71948">
      <w:pPr>
        <w:pStyle w:val="Verzeichnis1"/>
        <w:rPr>
          <w:rFonts w:asciiTheme="minorHAnsi" w:eastAsiaTheme="minorEastAsia" w:hAnsiTheme="minorHAnsi" w:cstheme="minorBidi"/>
          <w:sz w:val="22"/>
          <w:szCs w:val="22"/>
          <w:lang w:bidi="he-IL"/>
        </w:rPr>
      </w:pPr>
      <w:hyperlink w:anchor="_Toc38534891" w:history="1">
        <w:r w:rsidR="00C71948" w:rsidRPr="00E618DA">
          <w:rPr>
            <w:rStyle w:val="Hyperlink"/>
          </w:rPr>
          <w:t>Der Weg zum Vater (14,1−14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_Toc38534891 \h </w:instrText>
        </w:r>
        <w:r w:rsidR="00C71948">
          <w:rPr>
            <w:webHidden/>
          </w:rPr>
        </w:r>
        <w:r w:rsidR="00C71948">
          <w:rPr>
            <w:webHidden/>
          </w:rPr>
          <w:fldChar w:fldCharType="separate"/>
        </w:r>
        <w:r w:rsidR="00801648">
          <w:rPr>
            <w:webHidden/>
          </w:rPr>
          <w:t>205</w:t>
        </w:r>
        <w:r w:rsidR="00C71948">
          <w:rPr>
            <w:webHidden/>
          </w:rPr>
          <w:fldChar w:fldCharType="end"/>
        </w:r>
      </w:hyperlink>
    </w:p>
    <w:p w14:paraId="24C60D99" w14:textId="1D4FFFBC" w:rsidR="00C71948" w:rsidRDefault="00710AC8" w:rsidP="00C71948">
      <w:pPr>
        <w:pStyle w:val="Verzeichnis1"/>
        <w:rPr>
          <w:rFonts w:asciiTheme="minorHAnsi" w:eastAsiaTheme="minorEastAsia" w:hAnsiTheme="minorHAnsi" w:cstheme="minorBidi"/>
          <w:sz w:val="22"/>
          <w:szCs w:val="22"/>
          <w:lang w:bidi="he-IL"/>
        </w:rPr>
      </w:pPr>
      <w:hyperlink w:anchor="_Toc38534892" w:history="1">
        <w:r w:rsidR="00C71948" w:rsidRPr="00E618DA">
          <w:rPr>
            <w:rStyle w:val="Hyperlink"/>
          </w:rPr>
          <w:t>Jesus verheißt den Heiligen Geist (14,15−31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_Toc38534892 \h </w:instrText>
        </w:r>
        <w:r w:rsidR="00C71948">
          <w:rPr>
            <w:webHidden/>
          </w:rPr>
        </w:r>
        <w:r w:rsidR="00C71948">
          <w:rPr>
            <w:webHidden/>
          </w:rPr>
          <w:fldChar w:fldCharType="separate"/>
        </w:r>
        <w:r w:rsidR="00801648">
          <w:rPr>
            <w:webHidden/>
          </w:rPr>
          <w:t>205</w:t>
        </w:r>
        <w:r w:rsidR="00C71948">
          <w:rPr>
            <w:webHidden/>
          </w:rPr>
          <w:fldChar w:fldCharType="end"/>
        </w:r>
      </w:hyperlink>
    </w:p>
    <w:p w14:paraId="5D046166" w14:textId="5E40F6D3" w:rsidR="00C71948" w:rsidRDefault="00710AC8" w:rsidP="00C71948">
      <w:pPr>
        <w:pStyle w:val="Verzeichnis1"/>
        <w:rPr>
          <w:rFonts w:asciiTheme="minorHAnsi" w:eastAsiaTheme="minorEastAsia" w:hAnsiTheme="minorHAnsi" w:cstheme="minorBidi"/>
          <w:sz w:val="22"/>
          <w:szCs w:val="22"/>
          <w:lang w:bidi="he-IL"/>
        </w:rPr>
      </w:pPr>
      <w:hyperlink w:anchor="_Toc38534893" w:history="1">
        <w:r w:rsidR="00C71948" w:rsidRPr="00E618DA">
          <w:rPr>
            <w:rStyle w:val="Hyperlink"/>
          </w:rPr>
          <w:t>Gl</w:t>
        </w:r>
        <w:r w:rsidR="00C71948">
          <w:rPr>
            <w:rStyle w:val="Hyperlink"/>
          </w:rPr>
          <w:t>eichnis: Winzer</w:t>
        </w:r>
        <w:r w:rsidR="00C71948" w:rsidRPr="00E618DA">
          <w:rPr>
            <w:rStyle w:val="Hyperlink"/>
          </w:rPr>
          <w:t>, Weinstock und Reben (15,1−8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_Toc38534893 \h </w:instrText>
        </w:r>
        <w:r w:rsidR="00C71948">
          <w:rPr>
            <w:webHidden/>
          </w:rPr>
        </w:r>
        <w:r w:rsidR="00C71948">
          <w:rPr>
            <w:webHidden/>
          </w:rPr>
          <w:fldChar w:fldCharType="separate"/>
        </w:r>
        <w:r w:rsidR="00801648">
          <w:rPr>
            <w:webHidden/>
          </w:rPr>
          <w:t>206</w:t>
        </w:r>
        <w:r w:rsidR="00C71948">
          <w:rPr>
            <w:webHidden/>
          </w:rPr>
          <w:fldChar w:fldCharType="end"/>
        </w:r>
      </w:hyperlink>
    </w:p>
    <w:p w14:paraId="0C197673" w14:textId="16B05AB0" w:rsidR="00C71948" w:rsidRDefault="00710AC8" w:rsidP="00C71948">
      <w:pPr>
        <w:pStyle w:val="Verzeichnis1"/>
        <w:rPr>
          <w:rFonts w:asciiTheme="minorHAnsi" w:eastAsiaTheme="minorEastAsia" w:hAnsiTheme="minorHAnsi" w:cstheme="minorBidi"/>
          <w:sz w:val="22"/>
          <w:szCs w:val="22"/>
          <w:lang w:bidi="he-IL"/>
        </w:rPr>
      </w:pPr>
      <w:hyperlink w:anchor="_Toc38534894" w:history="1">
        <w:r w:rsidR="00C71948" w:rsidRPr="00E618DA">
          <w:rPr>
            <w:rStyle w:val="Hyperlink"/>
          </w:rPr>
          <w:t>In der Liebe Gottes bleiben (15,9−17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_Toc38534894 \h </w:instrText>
        </w:r>
        <w:r w:rsidR="00C71948">
          <w:rPr>
            <w:webHidden/>
          </w:rPr>
        </w:r>
        <w:r w:rsidR="00C71948">
          <w:rPr>
            <w:webHidden/>
          </w:rPr>
          <w:fldChar w:fldCharType="separate"/>
        </w:r>
        <w:r w:rsidR="00801648">
          <w:rPr>
            <w:webHidden/>
          </w:rPr>
          <w:t>206</w:t>
        </w:r>
        <w:r w:rsidR="00C71948">
          <w:rPr>
            <w:webHidden/>
          </w:rPr>
          <w:fldChar w:fldCharType="end"/>
        </w:r>
      </w:hyperlink>
    </w:p>
    <w:p w14:paraId="47E1DEF0" w14:textId="6E87BF7D" w:rsidR="00C71948" w:rsidRDefault="00710AC8" w:rsidP="00C71948">
      <w:pPr>
        <w:pStyle w:val="Verzeichnis1"/>
        <w:rPr>
          <w:rFonts w:asciiTheme="minorHAnsi" w:eastAsiaTheme="minorEastAsia" w:hAnsiTheme="minorHAnsi" w:cstheme="minorBidi"/>
          <w:sz w:val="22"/>
          <w:szCs w:val="22"/>
          <w:lang w:bidi="he-IL"/>
        </w:rPr>
      </w:pPr>
      <w:hyperlink w:anchor="_Toc38534895" w:history="1">
        <w:r w:rsidR="00C71948" w:rsidRPr="00E618DA">
          <w:rPr>
            <w:rStyle w:val="Hyperlink"/>
          </w:rPr>
          <w:t>Die Welt wird euch hassen (15,18 − 16,4a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_Toc38534895 \h </w:instrText>
        </w:r>
        <w:r w:rsidR="00C71948">
          <w:rPr>
            <w:webHidden/>
          </w:rPr>
        </w:r>
        <w:r w:rsidR="00C71948">
          <w:rPr>
            <w:webHidden/>
          </w:rPr>
          <w:fldChar w:fldCharType="separate"/>
        </w:r>
        <w:r w:rsidR="00801648">
          <w:rPr>
            <w:webHidden/>
          </w:rPr>
          <w:t>207</w:t>
        </w:r>
        <w:r w:rsidR="00C71948">
          <w:rPr>
            <w:webHidden/>
          </w:rPr>
          <w:fldChar w:fldCharType="end"/>
        </w:r>
      </w:hyperlink>
    </w:p>
    <w:p w14:paraId="3F3269C4" w14:textId="28C6AFAB" w:rsidR="00C71948" w:rsidRDefault="00710AC8" w:rsidP="00C71948">
      <w:pPr>
        <w:pStyle w:val="Verzeichnis1"/>
        <w:rPr>
          <w:rFonts w:asciiTheme="minorHAnsi" w:eastAsiaTheme="minorEastAsia" w:hAnsiTheme="minorHAnsi" w:cstheme="minorBidi"/>
          <w:sz w:val="22"/>
          <w:szCs w:val="22"/>
          <w:lang w:bidi="he-IL"/>
        </w:rPr>
      </w:pPr>
      <w:hyperlink w:anchor="_Toc38534896" w:history="1">
        <w:r w:rsidR="00C71948" w:rsidRPr="00E618DA">
          <w:rPr>
            <w:rStyle w:val="Hyperlink"/>
          </w:rPr>
          <w:t>Durch Jesu Weggang wird der Heilige Geist kommen (16,4b−15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_Toc38534896 \h </w:instrText>
        </w:r>
        <w:r w:rsidR="00C71948">
          <w:rPr>
            <w:webHidden/>
          </w:rPr>
        </w:r>
        <w:r w:rsidR="00C71948">
          <w:rPr>
            <w:webHidden/>
          </w:rPr>
          <w:fldChar w:fldCharType="separate"/>
        </w:r>
        <w:r w:rsidR="00801648">
          <w:rPr>
            <w:webHidden/>
          </w:rPr>
          <w:t>207</w:t>
        </w:r>
        <w:r w:rsidR="00C71948">
          <w:rPr>
            <w:webHidden/>
          </w:rPr>
          <w:fldChar w:fldCharType="end"/>
        </w:r>
      </w:hyperlink>
    </w:p>
    <w:p w14:paraId="0C10501C" w14:textId="710979E9" w:rsidR="00C71948" w:rsidRDefault="00710AC8" w:rsidP="00C71948">
      <w:pPr>
        <w:pStyle w:val="Verzeichnis1"/>
        <w:rPr>
          <w:rFonts w:asciiTheme="minorHAnsi" w:eastAsiaTheme="minorEastAsia" w:hAnsiTheme="minorHAnsi" w:cstheme="minorBidi"/>
          <w:sz w:val="22"/>
          <w:szCs w:val="22"/>
          <w:lang w:bidi="he-IL"/>
        </w:rPr>
      </w:pPr>
      <w:hyperlink w:anchor="_Toc38534897" w:history="1">
        <w:r w:rsidR="00C71948" w:rsidRPr="00E618DA">
          <w:rPr>
            <w:rStyle w:val="Hyperlink"/>
          </w:rPr>
          <w:t>„Ich werde euch wiedersehen, und euer Herz wird sich freuen“ (16,16−24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_Toc38534897 \h </w:instrText>
        </w:r>
        <w:r w:rsidR="00C71948">
          <w:rPr>
            <w:webHidden/>
          </w:rPr>
        </w:r>
        <w:r w:rsidR="00C71948">
          <w:rPr>
            <w:webHidden/>
          </w:rPr>
          <w:fldChar w:fldCharType="separate"/>
        </w:r>
        <w:r w:rsidR="00801648">
          <w:rPr>
            <w:webHidden/>
          </w:rPr>
          <w:t>208</w:t>
        </w:r>
        <w:r w:rsidR="00C71948">
          <w:rPr>
            <w:webHidden/>
          </w:rPr>
          <w:fldChar w:fldCharType="end"/>
        </w:r>
      </w:hyperlink>
    </w:p>
    <w:p w14:paraId="68DDF5B8" w14:textId="1A4DA53D" w:rsidR="00C71948" w:rsidRDefault="00710AC8" w:rsidP="00C71948">
      <w:pPr>
        <w:pStyle w:val="Verzeichnis1"/>
        <w:rPr>
          <w:rFonts w:asciiTheme="minorHAnsi" w:eastAsiaTheme="minorEastAsia" w:hAnsiTheme="minorHAnsi" w:cstheme="minorBidi"/>
          <w:sz w:val="22"/>
          <w:szCs w:val="22"/>
          <w:lang w:bidi="he-IL"/>
        </w:rPr>
      </w:pPr>
      <w:hyperlink w:anchor="_Toc38534898" w:history="1">
        <w:r w:rsidR="00C71948" w:rsidRPr="00E618DA">
          <w:rPr>
            <w:rStyle w:val="Hyperlink"/>
          </w:rPr>
          <w:t>Ohne Bildrede: Jesus ist vom Vater gekommen und kehrt zu ihm zurück (16,25−33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_Toc38534898 \h </w:instrText>
        </w:r>
        <w:r w:rsidR="00C71948">
          <w:rPr>
            <w:webHidden/>
          </w:rPr>
        </w:r>
        <w:r w:rsidR="00C71948">
          <w:rPr>
            <w:webHidden/>
          </w:rPr>
          <w:fldChar w:fldCharType="separate"/>
        </w:r>
        <w:r w:rsidR="00801648">
          <w:rPr>
            <w:webHidden/>
          </w:rPr>
          <w:t>208</w:t>
        </w:r>
        <w:r w:rsidR="00C71948">
          <w:rPr>
            <w:webHidden/>
          </w:rPr>
          <w:fldChar w:fldCharType="end"/>
        </w:r>
      </w:hyperlink>
    </w:p>
    <w:p w14:paraId="262892D9" w14:textId="47F3624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899" w:history="1">
        <w:r w:rsidR="00C71948" w:rsidRPr="00E618DA">
          <w:rPr>
            <w:rStyle w:val="Hyperlink"/>
          </w:rPr>
          <w:t>Das Gebet Jesu vor seinem Leiden (17,1−26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_Toc38534899 \h </w:instrText>
        </w:r>
        <w:r w:rsidR="00C71948">
          <w:rPr>
            <w:webHidden/>
          </w:rPr>
        </w:r>
        <w:r w:rsidR="00C71948">
          <w:rPr>
            <w:webHidden/>
          </w:rPr>
          <w:fldChar w:fldCharType="separate"/>
        </w:r>
        <w:r w:rsidR="00801648">
          <w:rPr>
            <w:webHidden/>
          </w:rPr>
          <w:t>209</w:t>
        </w:r>
        <w:r w:rsidR="00C71948">
          <w:rPr>
            <w:webHidden/>
          </w:rPr>
          <w:fldChar w:fldCharType="end"/>
        </w:r>
      </w:hyperlink>
    </w:p>
    <w:p w14:paraId="7D966419" w14:textId="498E282B" w:rsidR="00C71948" w:rsidRDefault="00710AC8" w:rsidP="00C71948">
      <w:pPr>
        <w:pStyle w:val="Verzeichnis1"/>
        <w:rPr>
          <w:rFonts w:asciiTheme="minorHAnsi" w:eastAsiaTheme="minorEastAsia" w:hAnsiTheme="minorHAnsi" w:cstheme="minorBidi"/>
          <w:sz w:val="22"/>
          <w:szCs w:val="22"/>
          <w:lang w:bidi="he-IL"/>
        </w:rPr>
      </w:pPr>
      <w:hyperlink w:anchor="_Toc38534900" w:history="1">
        <w:r w:rsidR="00C71948" w:rsidRPr="00875326">
          <w:rPr>
            <w:rStyle w:val="Hyperlink"/>
            <w:b/>
            <w:bCs/>
          </w:rPr>
          <w:t>Passion und Auferstehung Jesu</w:t>
        </w:r>
        <w:r w:rsidR="00C71948" w:rsidRPr="00E618DA">
          <w:rPr>
            <w:rStyle w:val="Hyperlink"/>
          </w:rPr>
          <w:t xml:space="preserve"> (18,1 − 21,25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_Toc38534900 \h </w:instrText>
        </w:r>
        <w:r w:rsidR="00C71948">
          <w:rPr>
            <w:webHidden/>
          </w:rPr>
        </w:r>
        <w:r w:rsidR="00C71948">
          <w:rPr>
            <w:webHidden/>
          </w:rPr>
          <w:fldChar w:fldCharType="separate"/>
        </w:r>
        <w:r w:rsidR="00801648">
          <w:rPr>
            <w:webHidden/>
          </w:rPr>
          <w:t>210</w:t>
        </w:r>
        <w:r w:rsidR="00C71948">
          <w:rPr>
            <w:webHidden/>
          </w:rPr>
          <w:fldChar w:fldCharType="end"/>
        </w:r>
      </w:hyperlink>
    </w:p>
    <w:p w14:paraId="0D8B080C" w14:textId="586B5E6E" w:rsidR="00C71948" w:rsidRDefault="00710AC8" w:rsidP="00C71948">
      <w:pPr>
        <w:pStyle w:val="Verzeichnis1"/>
        <w:rPr>
          <w:rFonts w:asciiTheme="minorHAnsi" w:eastAsiaTheme="minorEastAsia" w:hAnsiTheme="minorHAnsi" w:cstheme="minorBidi"/>
          <w:sz w:val="22"/>
          <w:szCs w:val="22"/>
          <w:lang w:bidi="he-IL"/>
        </w:rPr>
      </w:pPr>
      <w:hyperlink w:anchor="_Toc38534901" w:history="1">
        <w:r w:rsidR="00C71948" w:rsidRPr="00E618DA">
          <w:rPr>
            <w:rStyle w:val="Hyperlink"/>
          </w:rPr>
          <w:t>Jesus wird gefangen genommen (18,1−11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_Toc38534901 \h </w:instrText>
        </w:r>
        <w:r w:rsidR="00C71948">
          <w:rPr>
            <w:webHidden/>
          </w:rPr>
        </w:r>
        <w:r w:rsidR="00C71948">
          <w:rPr>
            <w:webHidden/>
          </w:rPr>
          <w:fldChar w:fldCharType="separate"/>
        </w:r>
        <w:r w:rsidR="00801648">
          <w:rPr>
            <w:webHidden/>
          </w:rPr>
          <w:t>210</w:t>
        </w:r>
        <w:r w:rsidR="00C71948">
          <w:rPr>
            <w:webHidden/>
          </w:rPr>
          <w:fldChar w:fldCharType="end"/>
        </w:r>
      </w:hyperlink>
    </w:p>
    <w:p w14:paraId="29C07CAB" w14:textId="2229F8E3" w:rsidR="00C71948" w:rsidRDefault="00710AC8" w:rsidP="00C71948">
      <w:pPr>
        <w:pStyle w:val="Verzeichnis1"/>
        <w:rPr>
          <w:rFonts w:asciiTheme="minorHAnsi" w:eastAsiaTheme="minorEastAsia" w:hAnsiTheme="minorHAnsi" w:cstheme="minorBidi"/>
          <w:sz w:val="22"/>
          <w:szCs w:val="22"/>
          <w:lang w:bidi="he-IL"/>
        </w:rPr>
      </w:pPr>
      <w:hyperlink w:anchor="_Toc38534902" w:history="1">
        <w:r w:rsidR="00C71948" w:rsidRPr="00E618DA">
          <w:rPr>
            <w:rStyle w:val="Hyperlink"/>
          </w:rPr>
          <w:t>Jesus wird zu Hannas geführt; Petrus verleugnet ihn (18,12−27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_Toc38534902 \h </w:instrText>
        </w:r>
        <w:r w:rsidR="00C71948">
          <w:rPr>
            <w:webHidden/>
          </w:rPr>
        </w:r>
        <w:r w:rsidR="00C71948">
          <w:rPr>
            <w:webHidden/>
          </w:rPr>
          <w:fldChar w:fldCharType="separate"/>
        </w:r>
        <w:r w:rsidR="00801648">
          <w:rPr>
            <w:webHidden/>
          </w:rPr>
          <w:t>210</w:t>
        </w:r>
        <w:r w:rsidR="00C71948">
          <w:rPr>
            <w:webHidden/>
          </w:rPr>
          <w:fldChar w:fldCharType="end"/>
        </w:r>
      </w:hyperlink>
    </w:p>
    <w:p w14:paraId="587B6A76" w14:textId="45D16F02" w:rsidR="00C71948" w:rsidRDefault="00710AC8" w:rsidP="00C71948">
      <w:pPr>
        <w:pStyle w:val="Verzeichnis1"/>
        <w:rPr>
          <w:rFonts w:asciiTheme="minorHAnsi" w:eastAsiaTheme="minorEastAsia" w:hAnsiTheme="minorHAnsi" w:cstheme="minorBidi"/>
          <w:sz w:val="22"/>
          <w:szCs w:val="22"/>
          <w:lang w:bidi="he-IL"/>
        </w:rPr>
      </w:pPr>
      <w:hyperlink w:anchor="_Toc38534903" w:history="1">
        <w:r w:rsidR="00C71948" w:rsidRPr="00E618DA">
          <w:rPr>
            <w:rStyle w:val="Hyperlink"/>
          </w:rPr>
          <w:t>Jesus vor Pilatus (18,28−40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_Toc38534903 \h </w:instrText>
        </w:r>
        <w:r w:rsidR="00C71948">
          <w:rPr>
            <w:webHidden/>
          </w:rPr>
        </w:r>
        <w:r w:rsidR="00C71948">
          <w:rPr>
            <w:webHidden/>
          </w:rPr>
          <w:fldChar w:fldCharType="separate"/>
        </w:r>
        <w:r w:rsidR="00801648">
          <w:rPr>
            <w:webHidden/>
          </w:rPr>
          <w:t>211</w:t>
        </w:r>
        <w:r w:rsidR="00C71948">
          <w:rPr>
            <w:webHidden/>
          </w:rPr>
          <w:fldChar w:fldCharType="end"/>
        </w:r>
      </w:hyperlink>
    </w:p>
    <w:p w14:paraId="11B00F81" w14:textId="2685A39B" w:rsidR="00C71948" w:rsidRDefault="00710AC8" w:rsidP="00C71948">
      <w:pPr>
        <w:pStyle w:val="Verzeichnis1"/>
        <w:rPr>
          <w:rFonts w:asciiTheme="minorHAnsi" w:eastAsiaTheme="minorEastAsia" w:hAnsiTheme="minorHAnsi" w:cstheme="minorBidi"/>
          <w:sz w:val="22"/>
          <w:szCs w:val="22"/>
          <w:lang w:bidi="he-IL"/>
        </w:rPr>
      </w:pPr>
      <w:hyperlink w:anchor="_Toc38534904" w:history="1">
        <w:r w:rsidR="00C71948" w:rsidRPr="00E618DA">
          <w:rPr>
            <w:rStyle w:val="Hyperlink"/>
          </w:rPr>
          <w:t>Jesus wird gegeißelt und verspottet (19,1−5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_Toc38534904 \h </w:instrText>
        </w:r>
        <w:r w:rsidR="00C71948">
          <w:rPr>
            <w:webHidden/>
          </w:rPr>
        </w:r>
        <w:r w:rsidR="00C71948">
          <w:rPr>
            <w:webHidden/>
          </w:rPr>
          <w:fldChar w:fldCharType="separate"/>
        </w:r>
        <w:r w:rsidR="00801648">
          <w:rPr>
            <w:webHidden/>
          </w:rPr>
          <w:t>212</w:t>
        </w:r>
        <w:r w:rsidR="00C71948">
          <w:rPr>
            <w:webHidden/>
          </w:rPr>
          <w:fldChar w:fldCharType="end"/>
        </w:r>
      </w:hyperlink>
    </w:p>
    <w:p w14:paraId="2A4F8B27" w14:textId="5347F211" w:rsidR="00C71948" w:rsidRDefault="00710AC8" w:rsidP="00C71948">
      <w:pPr>
        <w:pStyle w:val="Verzeichnis1"/>
        <w:rPr>
          <w:rFonts w:asciiTheme="minorHAnsi" w:eastAsiaTheme="minorEastAsia" w:hAnsiTheme="minorHAnsi" w:cstheme="minorBidi"/>
          <w:sz w:val="22"/>
          <w:szCs w:val="22"/>
          <w:lang w:bidi="he-IL"/>
        </w:rPr>
      </w:pPr>
      <w:hyperlink w:anchor="_Toc38534905" w:history="1">
        <w:r w:rsidR="00C71948" w:rsidRPr="00E618DA">
          <w:rPr>
            <w:rStyle w:val="Hyperlink"/>
          </w:rPr>
          <w:t>Jesus wird zur Kreuzigung überliefert (19,6−16a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_Toc38534905 \h </w:instrText>
        </w:r>
        <w:r w:rsidR="00C71948">
          <w:rPr>
            <w:webHidden/>
          </w:rPr>
        </w:r>
        <w:r w:rsidR="00C71948">
          <w:rPr>
            <w:webHidden/>
          </w:rPr>
          <w:fldChar w:fldCharType="separate"/>
        </w:r>
        <w:r w:rsidR="00801648">
          <w:rPr>
            <w:webHidden/>
          </w:rPr>
          <w:t>212</w:t>
        </w:r>
        <w:r w:rsidR="00C71948">
          <w:rPr>
            <w:webHidden/>
          </w:rPr>
          <w:fldChar w:fldCharType="end"/>
        </w:r>
      </w:hyperlink>
    </w:p>
    <w:p w14:paraId="489A0EFD" w14:textId="4AF2D877" w:rsidR="00C71948" w:rsidRDefault="00710AC8" w:rsidP="00C71948">
      <w:pPr>
        <w:pStyle w:val="Verzeichnis1"/>
        <w:rPr>
          <w:rFonts w:asciiTheme="minorHAnsi" w:eastAsiaTheme="minorEastAsia" w:hAnsiTheme="minorHAnsi" w:cstheme="minorBidi"/>
          <w:sz w:val="22"/>
          <w:szCs w:val="22"/>
          <w:lang w:bidi="he-IL"/>
        </w:rPr>
      </w:pPr>
      <w:hyperlink w:anchor="_Toc38534906" w:history="1">
        <w:r w:rsidR="00C71948" w:rsidRPr="00E618DA">
          <w:rPr>
            <w:rStyle w:val="Hyperlink"/>
          </w:rPr>
          <w:t>Jesus wird gekreuzigt, und die Soldaten teilen sich seine Kleider (19,16b−24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_Toc38534906 \h </w:instrText>
        </w:r>
        <w:r w:rsidR="00C71948">
          <w:rPr>
            <w:webHidden/>
          </w:rPr>
        </w:r>
        <w:r w:rsidR="00C71948">
          <w:rPr>
            <w:webHidden/>
          </w:rPr>
          <w:fldChar w:fldCharType="separate"/>
        </w:r>
        <w:r w:rsidR="00801648">
          <w:rPr>
            <w:webHidden/>
          </w:rPr>
          <w:t>213</w:t>
        </w:r>
        <w:r w:rsidR="00C71948">
          <w:rPr>
            <w:webHidden/>
          </w:rPr>
          <w:fldChar w:fldCharType="end"/>
        </w:r>
      </w:hyperlink>
    </w:p>
    <w:p w14:paraId="593DE61C" w14:textId="4E77E205" w:rsidR="00C71948" w:rsidRDefault="00710AC8" w:rsidP="00C71948">
      <w:pPr>
        <w:pStyle w:val="Verzeichnis1"/>
        <w:rPr>
          <w:rFonts w:asciiTheme="minorHAnsi" w:eastAsiaTheme="minorEastAsia" w:hAnsiTheme="minorHAnsi" w:cstheme="minorBidi"/>
          <w:sz w:val="22"/>
          <w:szCs w:val="22"/>
          <w:lang w:bidi="he-IL"/>
        </w:rPr>
      </w:pPr>
      <w:hyperlink w:anchor="_Toc38534907" w:history="1">
        <w:r w:rsidR="00C71948" w:rsidRPr="00E618DA">
          <w:rPr>
            <w:rStyle w:val="Hyperlink"/>
          </w:rPr>
          <w:t>Jesus stirbt und überliefert so den Geist (19,25−30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_Toc38534907 \h </w:instrText>
        </w:r>
        <w:r w:rsidR="00C71948">
          <w:rPr>
            <w:webHidden/>
          </w:rPr>
        </w:r>
        <w:r w:rsidR="00C71948">
          <w:rPr>
            <w:webHidden/>
          </w:rPr>
          <w:fldChar w:fldCharType="separate"/>
        </w:r>
        <w:r w:rsidR="00801648">
          <w:rPr>
            <w:webHidden/>
          </w:rPr>
          <w:t>213</w:t>
        </w:r>
        <w:r w:rsidR="00C71948">
          <w:rPr>
            <w:webHidden/>
          </w:rPr>
          <w:fldChar w:fldCharType="end"/>
        </w:r>
      </w:hyperlink>
    </w:p>
    <w:p w14:paraId="36B1B715" w14:textId="2FF503A3" w:rsidR="00C71948" w:rsidRDefault="00710AC8" w:rsidP="00C71948">
      <w:pPr>
        <w:pStyle w:val="Verzeichnis1"/>
        <w:rPr>
          <w:rFonts w:asciiTheme="minorHAnsi" w:eastAsiaTheme="minorEastAsia" w:hAnsiTheme="minorHAnsi" w:cstheme="minorBidi"/>
          <w:sz w:val="22"/>
          <w:szCs w:val="22"/>
          <w:lang w:bidi="he-IL"/>
        </w:rPr>
      </w:pPr>
      <w:hyperlink w:anchor="_Toc38534908" w:history="1">
        <w:r w:rsidR="00C71948" w:rsidRPr="00E618DA">
          <w:rPr>
            <w:rStyle w:val="Hyperlink"/>
          </w:rPr>
          <w:t>Nach Jesu Tod (19,31−37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_Toc38534908 \h </w:instrText>
        </w:r>
        <w:r w:rsidR="00C71948">
          <w:rPr>
            <w:webHidden/>
          </w:rPr>
        </w:r>
        <w:r w:rsidR="00C71948">
          <w:rPr>
            <w:webHidden/>
          </w:rPr>
          <w:fldChar w:fldCharType="separate"/>
        </w:r>
        <w:r w:rsidR="00801648">
          <w:rPr>
            <w:webHidden/>
          </w:rPr>
          <w:t>214</w:t>
        </w:r>
        <w:r w:rsidR="00C71948">
          <w:rPr>
            <w:webHidden/>
          </w:rPr>
          <w:fldChar w:fldCharType="end"/>
        </w:r>
      </w:hyperlink>
    </w:p>
    <w:p w14:paraId="5AC98495" w14:textId="43870120" w:rsidR="00C71948" w:rsidRDefault="00710AC8" w:rsidP="00C71948">
      <w:pPr>
        <w:pStyle w:val="Verzeichnis1"/>
        <w:rPr>
          <w:rFonts w:asciiTheme="minorHAnsi" w:eastAsiaTheme="minorEastAsia" w:hAnsiTheme="minorHAnsi" w:cstheme="minorBidi"/>
          <w:sz w:val="22"/>
          <w:szCs w:val="22"/>
          <w:lang w:bidi="he-IL"/>
        </w:rPr>
      </w:pPr>
      <w:hyperlink w:anchor="_Toc38534909" w:history="1">
        <w:r w:rsidR="00C71948" w:rsidRPr="00E618DA">
          <w:rPr>
            <w:rStyle w:val="Hyperlink"/>
          </w:rPr>
          <w:t>Grablegung Jesu durch Josef von Arimathäa (19,38−42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_Toc38534909 \h </w:instrText>
        </w:r>
        <w:r w:rsidR="00C71948">
          <w:rPr>
            <w:webHidden/>
          </w:rPr>
        </w:r>
        <w:r w:rsidR="00C71948">
          <w:rPr>
            <w:webHidden/>
          </w:rPr>
          <w:fldChar w:fldCharType="separate"/>
        </w:r>
        <w:r w:rsidR="00801648">
          <w:rPr>
            <w:webHidden/>
          </w:rPr>
          <w:t>214</w:t>
        </w:r>
        <w:r w:rsidR="00C71948">
          <w:rPr>
            <w:webHidden/>
          </w:rPr>
          <w:fldChar w:fldCharType="end"/>
        </w:r>
      </w:hyperlink>
    </w:p>
    <w:p w14:paraId="7FF02DCE" w14:textId="7FB3D609" w:rsidR="00C71948" w:rsidRDefault="00710AC8" w:rsidP="00C71948">
      <w:pPr>
        <w:pStyle w:val="Verzeichnis1"/>
        <w:rPr>
          <w:rFonts w:asciiTheme="minorHAnsi" w:eastAsiaTheme="minorEastAsia" w:hAnsiTheme="minorHAnsi" w:cstheme="minorBidi"/>
          <w:sz w:val="22"/>
          <w:szCs w:val="22"/>
          <w:lang w:bidi="he-IL"/>
        </w:rPr>
      </w:pPr>
      <w:hyperlink w:anchor="_Toc38534910" w:history="1">
        <w:r w:rsidR="00C71948" w:rsidRPr="00E618DA">
          <w:rPr>
            <w:rStyle w:val="Hyperlink"/>
          </w:rPr>
          <w:t>Das leere Grab (20,1−10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_Toc38534910 \h </w:instrText>
        </w:r>
        <w:r w:rsidR="00C71948">
          <w:rPr>
            <w:webHidden/>
          </w:rPr>
        </w:r>
        <w:r w:rsidR="00C71948">
          <w:rPr>
            <w:webHidden/>
          </w:rPr>
          <w:fldChar w:fldCharType="separate"/>
        </w:r>
        <w:r w:rsidR="00801648">
          <w:rPr>
            <w:webHidden/>
          </w:rPr>
          <w:t>215</w:t>
        </w:r>
        <w:r w:rsidR="00C71948">
          <w:rPr>
            <w:webHidden/>
          </w:rPr>
          <w:fldChar w:fldCharType="end"/>
        </w:r>
      </w:hyperlink>
    </w:p>
    <w:p w14:paraId="3C1A2455" w14:textId="43889108" w:rsidR="00C71948" w:rsidRDefault="00710AC8" w:rsidP="00C71948">
      <w:pPr>
        <w:pStyle w:val="Verzeichnis1"/>
        <w:rPr>
          <w:rFonts w:asciiTheme="minorHAnsi" w:eastAsiaTheme="minorEastAsia" w:hAnsiTheme="minorHAnsi" w:cstheme="minorBidi"/>
          <w:sz w:val="22"/>
          <w:szCs w:val="22"/>
          <w:lang w:bidi="he-IL"/>
        </w:rPr>
      </w:pPr>
      <w:hyperlink w:anchor="_Toc38534911" w:history="1">
        <w:r w:rsidR="00C71948" w:rsidRPr="00E618DA">
          <w:rPr>
            <w:rStyle w:val="Hyperlink"/>
          </w:rPr>
          <w:t>Jesus erscheint Maria aus Magdala (20,11−18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_Toc38534911 \h </w:instrText>
        </w:r>
        <w:r w:rsidR="00C71948">
          <w:rPr>
            <w:webHidden/>
          </w:rPr>
        </w:r>
        <w:r w:rsidR="00C71948">
          <w:rPr>
            <w:webHidden/>
          </w:rPr>
          <w:fldChar w:fldCharType="separate"/>
        </w:r>
        <w:r w:rsidR="00801648">
          <w:rPr>
            <w:webHidden/>
          </w:rPr>
          <w:t>215</w:t>
        </w:r>
        <w:r w:rsidR="00C71948">
          <w:rPr>
            <w:webHidden/>
          </w:rPr>
          <w:fldChar w:fldCharType="end"/>
        </w:r>
      </w:hyperlink>
    </w:p>
    <w:p w14:paraId="51F0AB51" w14:textId="0DEAFF35" w:rsidR="00C71948" w:rsidRDefault="00710AC8" w:rsidP="00C71948">
      <w:pPr>
        <w:pStyle w:val="Verzeichnis1"/>
        <w:rPr>
          <w:rFonts w:asciiTheme="minorHAnsi" w:eastAsiaTheme="minorEastAsia" w:hAnsiTheme="minorHAnsi" w:cstheme="minorBidi"/>
          <w:sz w:val="22"/>
          <w:szCs w:val="22"/>
          <w:lang w:bidi="he-IL"/>
        </w:rPr>
      </w:pPr>
      <w:hyperlink w:anchor="_Toc38534912" w:history="1">
        <w:r w:rsidR="00C71948" w:rsidRPr="00E618DA">
          <w:rPr>
            <w:rStyle w:val="Hyperlink"/>
          </w:rPr>
          <w:t>Bei verschlossenen Türen erscheint Jesus den Jüngern (20,19−23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_Toc38534912 \h </w:instrText>
        </w:r>
        <w:r w:rsidR="00C71948">
          <w:rPr>
            <w:webHidden/>
          </w:rPr>
        </w:r>
        <w:r w:rsidR="00C71948">
          <w:rPr>
            <w:webHidden/>
          </w:rPr>
          <w:fldChar w:fldCharType="separate"/>
        </w:r>
        <w:r w:rsidR="00801648">
          <w:rPr>
            <w:webHidden/>
          </w:rPr>
          <w:t>216</w:t>
        </w:r>
        <w:r w:rsidR="00C71948">
          <w:rPr>
            <w:webHidden/>
          </w:rPr>
          <w:fldChar w:fldCharType="end"/>
        </w:r>
      </w:hyperlink>
    </w:p>
    <w:p w14:paraId="18E9257C" w14:textId="3077AF14" w:rsidR="00C71948" w:rsidRDefault="00710AC8" w:rsidP="00C71948">
      <w:pPr>
        <w:pStyle w:val="Verzeichnis1"/>
        <w:rPr>
          <w:rFonts w:asciiTheme="minorHAnsi" w:eastAsiaTheme="minorEastAsia" w:hAnsiTheme="minorHAnsi" w:cstheme="minorBidi"/>
          <w:sz w:val="22"/>
          <w:szCs w:val="22"/>
          <w:lang w:bidi="he-IL"/>
        </w:rPr>
      </w:pPr>
      <w:hyperlink w:anchor="_Toc38534913" w:history="1">
        <w:r w:rsidR="00C71948" w:rsidRPr="00E618DA">
          <w:rPr>
            <w:rStyle w:val="Hyperlink"/>
          </w:rPr>
          <w:t>Thomas kommt vom Zweifel zum Glauben (20,24−29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_Toc38534913 \h </w:instrText>
        </w:r>
        <w:r w:rsidR="00C71948">
          <w:rPr>
            <w:webHidden/>
          </w:rPr>
        </w:r>
        <w:r w:rsidR="00C71948">
          <w:rPr>
            <w:webHidden/>
          </w:rPr>
          <w:fldChar w:fldCharType="separate"/>
        </w:r>
        <w:r w:rsidR="00801648">
          <w:rPr>
            <w:webHidden/>
          </w:rPr>
          <w:t>216</w:t>
        </w:r>
        <w:r w:rsidR="00C71948">
          <w:rPr>
            <w:webHidden/>
          </w:rPr>
          <w:fldChar w:fldCharType="end"/>
        </w:r>
      </w:hyperlink>
    </w:p>
    <w:p w14:paraId="434FBE78" w14:textId="43DE08DF" w:rsidR="00C71948" w:rsidRDefault="00710AC8" w:rsidP="00C71948">
      <w:pPr>
        <w:pStyle w:val="Verzeichnis1"/>
        <w:rPr>
          <w:rFonts w:asciiTheme="minorHAnsi" w:eastAsiaTheme="minorEastAsia" w:hAnsiTheme="minorHAnsi" w:cstheme="minorBidi"/>
          <w:sz w:val="22"/>
          <w:szCs w:val="22"/>
          <w:lang w:bidi="he-IL"/>
        </w:rPr>
      </w:pPr>
      <w:hyperlink w:anchor="_Toc38534914" w:history="1">
        <w:r w:rsidR="00C71948" w:rsidRPr="00E618DA">
          <w:rPr>
            <w:rStyle w:val="Hyperlink"/>
          </w:rPr>
          <w:t>Schlusswort des Evangelisten (20,30−31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_Toc38534914 \h </w:instrText>
        </w:r>
        <w:r w:rsidR="00C71948">
          <w:rPr>
            <w:webHidden/>
          </w:rPr>
        </w:r>
        <w:r w:rsidR="00C71948">
          <w:rPr>
            <w:webHidden/>
          </w:rPr>
          <w:fldChar w:fldCharType="separate"/>
        </w:r>
        <w:r w:rsidR="00801648">
          <w:rPr>
            <w:webHidden/>
          </w:rPr>
          <w:t>216</w:t>
        </w:r>
        <w:r w:rsidR="00C71948">
          <w:rPr>
            <w:webHidden/>
          </w:rPr>
          <w:fldChar w:fldCharType="end"/>
        </w:r>
      </w:hyperlink>
    </w:p>
    <w:p w14:paraId="654AD2D0" w14:textId="050307DF" w:rsidR="00C71948" w:rsidRDefault="00710AC8" w:rsidP="00C71948">
      <w:pPr>
        <w:pStyle w:val="Verzeichnis1"/>
        <w:rPr>
          <w:rFonts w:asciiTheme="minorHAnsi" w:eastAsiaTheme="minorEastAsia" w:hAnsiTheme="minorHAnsi" w:cstheme="minorBidi"/>
          <w:sz w:val="22"/>
          <w:szCs w:val="22"/>
          <w:lang w:bidi="he-IL"/>
        </w:rPr>
      </w:pPr>
      <w:hyperlink w:anchor="_Toc38534915" w:history="1">
        <w:r w:rsidR="00C71948" w:rsidRPr="00E618DA">
          <w:rPr>
            <w:rStyle w:val="Hyperlink"/>
          </w:rPr>
          <w:t>Der Auferstandene erscheint den Jüngern am See von Tiberias (21,1−14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_Toc38534915 \h </w:instrText>
        </w:r>
        <w:r w:rsidR="00C71948">
          <w:rPr>
            <w:webHidden/>
          </w:rPr>
        </w:r>
        <w:r w:rsidR="00C71948">
          <w:rPr>
            <w:webHidden/>
          </w:rPr>
          <w:fldChar w:fldCharType="separate"/>
        </w:r>
        <w:r w:rsidR="00801648">
          <w:rPr>
            <w:webHidden/>
          </w:rPr>
          <w:t>216</w:t>
        </w:r>
        <w:r w:rsidR="00C71948">
          <w:rPr>
            <w:webHidden/>
          </w:rPr>
          <w:fldChar w:fldCharType="end"/>
        </w:r>
      </w:hyperlink>
    </w:p>
    <w:p w14:paraId="028671DF" w14:textId="3A751456" w:rsidR="00C71948" w:rsidRDefault="00710AC8" w:rsidP="00C71948">
      <w:pPr>
        <w:pStyle w:val="Verzeichnis1"/>
        <w:rPr>
          <w:rFonts w:asciiTheme="minorHAnsi" w:eastAsiaTheme="minorEastAsia" w:hAnsiTheme="minorHAnsi" w:cstheme="minorBidi"/>
          <w:sz w:val="22"/>
          <w:szCs w:val="22"/>
          <w:lang w:bidi="he-IL"/>
        </w:rPr>
      </w:pPr>
      <w:hyperlink w:anchor="_Toc38534916" w:history="1">
        <w:r w:rsidR="00C71948" w:rsidRPr="00E618DA">
          <w:rPr>
            <w:rStyle w:val="Hyperlink"/>
          </w:rPr>
          <w:t>Jesus fragt Petrus nach seiner Liebe und beauftragt ihn (21,15−19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_Toc38534916 \h </w:instrText>
        </w:r>
        <w:r w:rsidR="00C71948">
          <w:rPr>
            <w:webHidden/>
          </w:rPr>
        </w:r>
        <w:r w:rsidR="00C71948">
          <w:rPr>
            <w:webHidden/>
          </w:rPr>
          <w:fldChar w:fldCharType="separate"/>
        </w:r>
        <w:r w:rsidR="00801648">
          <w:rPr>
            <w:webHidden/>
          </w:rPr>
          <w:t>217</w:t>
        </w:r>
        <w:r w:rsidR="00C71948">
          <w:rPr>
            <w:webHidden/>
          </w:rPr>
          <w:fldChar w:fldCharType="end"/>
        </w:r>
      </w:hyperlink>
    </w:p>
    <w:p w14:paraId="7ACB3899" w14:textId="08C641AE" w:rsidR="00C71948" w:rsidRDefault="00710AC8" w:rsidP="00C71948">
      <w:pPr>
        <w:pStyle w:val="Verzeichnis1"/>
        <w:rPr>
          <w:rFonts w:asciiTheme="minorHAnsi" w:eastAsiaTheme="minorEastAsia" w:hAnsiTheme="minorHAnsi" w:cstheme="minorBidi"/>
          <w:sz w:val="22"/>
          <w:szCs w:val="22"/>
          <w:lang w:bidi="he-IL"/>
        </w:rPr>
      </w:pPr>
      <w:hyperlink w:anchor="_Toc38534917" w:history="1">
        <w:r w:rsidR="00C71948" w:rsidRPr="00E618DA">
          <w:rPr>
            <w:rStyle w:val="Hyperlink"/>
          </w:rPr>
          <w:t>Petrus und der andere Jünger (21,20−23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_Toc38534917 \h </w:instrText>
        </w:r>
        <w:r w:rsidR="00C71948">
          <w:rPr>
            <w:webHidden/>
          </w:rPr>
        </w:r>
        <w:r w:rsidR="00C71948">
          <w:rPr>
            <w:webHidden/>
          </w:rPr>
          <w:fldChar w:fldCharType="separate"/>
        </w:r>
        <w:r w:rsidR="00801648">
          <w:rPr>
            <w:webHidden/>
          </w:rPr>
          <w:t>218</w:t>
        </w:r>
        <w:r w:rsidR="00C71948">
          <w:rPr>
            <w:webHidden/>
          </w:rPr>
          <w:fldChar w:fldCharType="end"/>
        </w:r>
      </w:hyperlink>
    </w:p>
    <w:p w14:paraId="61473573" w14:textId="7D43C635"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4918" w:history="1">
        <w:r w:rsidR="00C71948" w:rsidRPr="00E618DA">
          <w:rPr>
            <w:rStyle w:val="Hyperlink"/>
          </w:rPr>
          <w:t>Dieses Zeugnis ist wahr (21,24−25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_Toc38534918 \h </w:instrText>
        </w:r>
        <w:r w:rsidR="00C71948">
          <w:rPr>
            <w:webHidden/>
          </w:rPr>
        </w:r>
        <w:r w:rsidR="00C71948">
          <w:rPr>
            <w:webHidden/>
          </w:rPr>
          <w:fldChar w:fldCharType="separate"/>
        </w:r>
        <w:r w:rsidR="00801648">
          <w:rPr>
            <w:webHidden/>
          </w:rPr>
          <w:t>218</w:t>
        </w:r>
        <w:r w:rsidR="00C71948">
          <w:rPr>
            <w:webHidden/>
          </w:rPr>
          <w:fldChar w:fldCharType="end"/>
        </w:r>
      </w:hyperlink>
    </w:p>
    <w:p w14:paraId="03DA74E4" w14:textId="2786040D" w:rsidR="00C71948" w:rsidRDefault="00710AC8" w:rsidP="00C71948">
      <w:pPr>
        <w:pStyle w:val="Verzeichnis2"/>
        <w:rPr>
          <w:rFonts w:asciiTheme="minorHAnsi" w:eastAsiaTheme="minorEastAsia" w:hAnsiTheme="minorHAnsi" w:cstheme="minorBidi"/>
          <w:sz w:val="22"/>
          <w:szCs w:val="22"/>
          <w:lang w:bidi="he-IL"/>
        </w:rPr>
      </w:pPr>
      <w:hyperlink w:anchor="_Toc38534919" w:history="1">
        <w:r w:rsidR="00C71948" w:rsidRPr="00FD07EC">
          <w:rPr>
            <w:rStyle w:val="Hyperlink"/>
            <w:b/>
          </w:rPr>
          <w:t>APOSTELGESCHICHTE</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_Toc38534919 \h </w:instrText>
        </w:r>
        <w:r w:rsidR="00C71948">
          <w:rPr>
            <w:webHidden/>
          </w:rPr>
        </w:r>
        <w:r w:rsidR="00C71948">
          <w:rPr>
            <w:webHidden/>
          </w:rPr>
          <w:fldChar w:fldCharType="separate"/>
        </w:r>
        <w:r w:rsidR="00801648">
          <w:rPr>
            <w:webHidden/>
          </w:rPr>
          <w:t>219</w:t>
        </w:r>
        <w:r w:rsidR="00C71948">
          <w:rPr>
            <w:webHidden/>
          </w:rPr>
          <w:fldChar w:fldCharType="end"/>
        </w:r>
      </w:hyperlink>
    </w:p>
    <w:p w14:paraId="6EC308D2" w14:textId="137F6DF3" w:rsidR="00C71948" w:rsidRDefault="00710AC8" w:rsidP="00C71948">
      <w:pPr>
        <w:pStyle w:val="Verzeichnis1"/>
        <w:rPr>
          <w:rFonts w:asciiTheme="minorHAnsi" w:eastAsiaTheme="minorEastAsia" w:hAnsiTheme="minorHAnsi" w:cstheme="minorBidi"/>
          <w:sz w:val="22"/>
          <w:szCs w:val="22"/>
          <w:lang w:bidi="he-IL"/>
        </w:rPr>
      </w:pPr>
      <w:hyperlink w:anchor="_Toc38534920" w:history="1">
        <w:r w:rsidR="00C71948" w:rsidRPr="00E618DA">
          <w:rPr>
            <w:rStyle w:val="Hyperlink"/>
          </w:rPr>
          <w:t>Vorwort (1,1−3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_Toc38534920 \h </w:instrText>
        </w:r>
        <w:r w:rsidR="00C71948">
          <w:rPr>
            <w:webHidden/>
          </w:rPr>
        </w:r>
        <w:r w:rsidR="00C71948">
          <w:rPr>
            <w:webHidden/>
          </w:rPr>
          <w:fldChar w:fldCharType="separate"/>
        </w:r>
        <w:r w:rsidR="00801648">
          <w:rPr>
            <w:webHidden/>
          </w:rPr>
          <w:t>219</w:t>
        </w:r>
        <w:r w:rsidR="00C71948">
          <w:rPr>
            <w:webHidden/>
          </w:rPr>
          <w:fldChar w:fldCharType="end"/>
        </w:r>
      </w:hyperlink>
    </w:p>
    <w:p w14:paraId="4B3650C2" w14:textId="7CE02FC1"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21" w:history="1">
        <w:r w:rsidR="00C71948" w:rsidRPr="00E618DA">
          <w:rPr>
            <w:rStyle w:val="Hyperlink"/>
            <w:iCs/>
          </w:rPr>
          <w:t>Jesus wird in den Himmel aufgenommen (1,4−14</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_Toc38534921 \h </w:instrText>
        </w:r>
        <w:r w:rsidR="00C71948">
          <w:rPr>
            <w:webHidden/>
          </w:rPr>
        </w:r>
        <w:r w:rsidR="00C71948">
          <w:rPr>
            <w:webHidden/>
          </w:rPr>
          <w:fldChar w:fldCharType="separate"/>
        </w:r>
        <w:r w:rsidR="00801648">
          <w:rPr>
            <w:webHidden/>
          </w:rPr>
          <w:t>220</w:t>
        </w:r>
        <w:r w:rsidR="00C71948">
          <w:rPr>
            <w:webHidden/>
          </w:rPr>
          <w:fldChar w:fldCharType="end"/>
        </w:r>
      </w:hyperlink>
    </w:p>
    <w:p w14:paraId="7DC4EEAD" w14:textId="5210B860" w:rsidR="00C71948" w:rsidRDefault="00710AC8" w:rsidP="00C71948">
      <w:pPr>
        <w:pStyle w:val="Verzeichnis1"/>
        <w:rPr>
          <w:rFonts w:asciiTheme="minorHAnsi" w:eastAsiaTheme="minorEastAsia" w:hAnsiTheme="minorHAnsi" w:cstheme="minorBidi"/>
          <w:sz w:val="22"/>
          <w:szCs w:val="22"/>
          <w:lang w:bidi="he-IL"/>
        </w:rPr>
      </w:pPr>
      <w:hyperlink w:anchor="_Toc38534922" w:history="1">
        <w:r w:rsidR="00C71948" w:rsidRPr="00E618DA">
          <w:rPr>
            <w:rStyle w:val="Hyperlink"/>
          </w:rPr>
          <w:t>An die Stelle von Judas wird Matthias berufen (1,15−26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_Toc38534922 \h </w:instrText>
        </w:r>
        <w:r w:rsidR="00C71948">
          <w:rPr>
            <w:webHidden/>
          </w:rPr>
        </w:r>
        <w:r w:rsidR="00C71948">
          <w:rPr>
            <w:webHidden/>
          </w:rPr>
          <w:fldChar w:fldCharType="separate"/>
        </w:r>
        <w:r w:rsidR="00801648">
          <w:rPr>
            <w:webHidden/>
          </w:rPr>
          <w:t>220</w:t>
        </w:r>
        <w:r w:rsidR="00C71948">
          <w:rPr>
            <w:webHidden/>
          </w:rPr>
          <w:fldChar w:fldCharType="end"/>
        </w:r>
      </w:hyperlink>
    </w:p>
    <w:p w14:paraId="070558A4" w14:textId="109103C4" w:rsidR="00C71948" w:rsidRDefault="00710AC8" w:rsidP="00C71948">
      <w:pPr>
        <w:pStyle w:val="Verzeichnis1"/>
        <w:rPr>
          <w:rFonts w:asciiTheme="minorHAnsi" w:eastAsiaTheme="minorEastAsia" w:hAnsiTheme="minorHAnsi" w:cstheme="minorBidi"/>
          <w:sz w:val="22"/>
          <w:szCs w:val="22"/>
          <w:lang w:bidi="he-IL"/>
        </w:rPr>
      </w:pPr>
      <w:hyperlink w:anchor="_Toc38534923" w:history="1">
        <w:r w:rsidR="00C71948" w:rsidRPr="00E618DA">
          <w:rPr>
            <w:rStyle w:val="Hyperlink"/>
          </w:rPr>
          <w:t>Alle wurden vom Heiligen Geist erfüllt (2,1−13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_Toc38534923 \h </w:instrText>
        </w:r>
        <w:r w:rsidR="00C71948">
          <w:rPr>
            <w:webHidden/>
          </w:rPr>
        </w:r>
        <w:r w:rsidR="00C71948">
          <w:rPr>
            <w:webHidden/>
          </w:rPr>
          <w:fldChar w:fldCharType="separate"/>
        </w:r>
        <w:r w:rsidR="00801648">
          <w:rPr>
            <w:webHidden/>
          </w:rPr>
          <w:t>221</w:t>
        </w:r>
        <w:r w:rsidR="00C71948">
          <w:rPr>
            <w:webHidden/>
          </w:rPr>
          <w:fldChar w:fldCharType="end"/>
        </w:r>
      </w:hyperlink>
    </w:p>
    <w:p w14:paraId="73262D5E" w14:textId="04B53AD4" w:rsidR="00C71948" w:rsidRDefault="00710AC8" w:rsidP="00C71948">
      <w:pPr>
        <w:pStyle w:val="Verzeichnis1"/>
        <w:rPr>
          <w:rFonts w:asciiTheme="minorHAnsi" w:eastAsiaTheme="minorEastAsia" w:hAnsiTheme="minorHAnsi" w:cstheme="minorBidi"/>
          <w:sz w:val="22"/>
          <w:szCs w:val="22"/>
          <w:lang w:bidi="he-IL"/>
        </w:rPr>
      </w:pPr>
      <w:hyperlink w:anchor="_Toc38534924" w:history="1">
        <w:r w:rsidR="00C71948" w:rsidRPr="00E618DA">
          <w:rPr>
            <w:rStyle w:val="Hyperlink"/>
          </w:rPr>
          <w:t>Petrus predigt (2,14−36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_Toc38534924 \h </w:instrText>
        </w:r>
        <w:r w:rsidR="00C71948">
          <w:rPr>
            <w:webHidden/>
          </w:rPr>
        </w:r>
        <w:r w:rsidR="00C71948">
          <w:rPr>
            <w:webHidden/>
          </w:rPr>
          <w:fldChar w:fldCharType="separate"/>
        </w:r>
        <w:r w:rsidR="00801648">
          <w:rPr>
            <w:webHidden/>
          </w:rPr>
          <w:t>221</w:t>
        </w:r>
        <w:r w:rsidR="00C71948">
          <w:rPr>
            <w:webHidden/>
          </w:rPr>
          <w:fldChar w:fldCharType="end"/>
        </w:r>
      </w:hyperlink>
    </w:p>
    <w:p w14:paraId="1AA76C48" w14:textId="588CF16F" w:rsidR="00C71948" w:rsidRDefault="00710AC8" w:rsidP="00C71948">
      <w:pPr>
        <w:pStyle w:val="Verzeichnis1"/>
        <w:rPr>
          <w:rFonts w:asciiTheme="minorHAnsi" w:eastAsiaTheme="minorEastAsia" w:hAnsiTheme="minorHAnsi" w:cstheme="minorBidi"/>
          <w:sz w:val="22"/>
          <w:szCs w:val="22"/>
          <w:lang w:bidi="he-IL"/>
        </w:rPr>
      </w:pPr>
      <w:hyperlink w:anchor="_Toc38534925" w:history="1">
        <w:r w:rsidR="00C71948" w:rsidRPr="00E618DA">
          <w:rPr>
            <w:rStyle w:val="Hyperlink"/>
          </w:rPr>
          <w:t>Die Gemeinde wächst (2,37−47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_Toc38534925 \h </w:instrText>
        </w:r>
        <w:r w:rsidR="00C71948">
          <w:rPr>
            <w:webHidden/>
          </w:rPr>
        </w:r>
        <w:r w:rsidR="00C71948">
          <w:rPr>
            <w:webHidden/>
          </w:rPr>
          <w:fldChar w:fldCharType="separate"/>
        </w:r>
        <w:r w:rsidR="00801648">
          <w:rPr>
            <w:webHidden/>
          </w:rPr>
          <w:t>223</w:t>
        </w:r>
        <w:r w:rsidR="00C71948">
          <w:rPr>
            <w:webHidden/>
          </w:rPr>
          <w:fldChar w:fldCharType="end"/>
        </w:r>
      </w:hyperlink>
    </w:p>
    <w:p w14:paraId="23F1C6D2" w14:textId="3C901659" w:rsidR="00C71948" w:rsidRDefault="00710AC8" w:rsidP="00C71948">
      <w:pPr>
        <w:pStyle w:val="Verzeichnis1"/>
        <w:rPr>
          <w:rFonts w:asciiTheme="minorHAnsi" w:eastAsiaTheme="minorEastAsia" w:hAnsiTheme="minorHAnsi" w:cstheme="minorBidi"/>
          <w:sz w:val="22"/>
          <w:szCs w:val="22"/>
          <w:lang w:bidi="he-IL"/>
        </w:rPr>
      </w:pPr>
      <w:hyperlink w:anchor="_Toc38534926" w:history="1">
        <w:r w:rsidR="00C71948" w:rsidRPr="00E618DA">
          <w:rPr>
            <w:rStyle w:val="Hyperlink"/>
            <w:iCs/>
          </w:rPr>
          <w:t xml:space="preserve">Am Tempel </w:t>
        </w:r>
        <w:r w:rsidR="00A56784">
          <w:rPr>
            <w:rStyle w:val="Hyperlink"/>
            <w:iCs/>
          </w:rPr>
          <w:t>h</w:t>
        </w:r>
        <w:r w:rsidR="00B56EAF">
          <w:rPr>
            <w:rStyle w:val="Hyperlink"/>
            <w:iCs/>
          </w:rPr>
          <w:t xml:space="preserve">eilen </w:t>
        </w:r>
        <w:r w:rsidR="00A56784">
          <w:rPr>
            <w:rStyle w:val="Hyperlink"/>
            <w:iCs/>
          </w:rPr>
          <w:t xml:space="preserve">Petrus und Johannes im Namen Jesu einen </w:t>
        </w:r>
        <w:r w:rsidR="00C71948" w:rsidRPr="00E618DA">
          <w:rPr>
            <w:rStyle w:val="Hyperlink"/>
            <w:iCs/>
          </w:rPr>
          <w:t>Gelähmte</w:t>
        </w:r>
        <w:r w:rsidR="00A56784">
          <w:rPr>
            <w:rStyle w:val="Hyperlink"/>
            <w:iCs/>
          </w:rPr>
          <w:t>n</w:t>
        </w:r>
        <w:r w:rsidR="00C71948" w:rsidRPr="00E618DA">
          <w:rPr>
            <w:rStyle w:val="Hyperlink"/>
            <w:iCs/>
          </w:rPr>
          <w:t xml:space="preserve"> (3,1−26</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_Toc38534926 \h </w:instrText>
        </w:r>
        <w:r w:rsidR="00C71948">
          <w:rPr>
            <w:webHidden/>
          </w:rPr>
        </w:r>
        <w:r w:rsidR="00C71948">
          <w:rPr>
            <w:webHidden/>
          </w:rPr>
          <w:fldChar w:fldCharType="separate"/>
        </w:r>
        <w:r w:rsidR="00801648">
          <w:rPr>
            <w:webHidden/>
          </w:rPr>
          <w:t>223</w:t>
        </w:r>
        <w:r w:rsidR="00C71948">
          <w:rPr>
            <w:webHidden/>
          </w:rPr>
          <w:fldChar w:fldCharType="end"/>
        </w:r>
      </w:hyperlink>
    </w:p>
    <w:p w14:paraId="0D6536C4" w14:textId="2CDCCDC1" w:rsidR="00C71948" w:rsidRDefault="00710AC8" w:rsidP="00C71948">
      <w:pPr>
        <w:pStyle w:val="Verzeichnis1"/>
        <w:rPr>
          <w:rFonts w:asciiTheme="minorHAnsi" w:eastAsiaTheme="minorEastAsia" w:hAnsiTheme="minorHAnsi" w:cstheme="minorBidi"/>
          <w:sz w:val="22"/>
          <w:szCs w:val="22"/>
          <w:lang w:bidi="he-IL"/>
        </w:rPr>
      </w:pPr>
      <w:hyperlink w:anchor="_Toc38534927" w:history="1">
        <w:r w:rsidR="00C71948" w:rsidRPr="00E618DA">
          <w:rPr>
            <w:rStyle w:val="Hyperlink"/>
          </w:rPr>
          <w:t>Petrus und Johannes vor dem Hohen Rat (4,1−22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_Toc38534927 \h </w:instrText>
        </w:r>
        <w:r w:rsidR="00C71948">
          <w:rPr>
            <w:webHidden/>
          </w:rPr>
        </w:r>
        <w:r w:rsidR="00C71948">
          <w:rPr>
            <w:webHidden/>
          </w:rPr>
          <w:fldChar w:fldCharType="separate"/>
        </w:r>
        <w:r w:rsidR="00801648">
          <w:rPr>
            <w:webHidden/>
          </w:rPr>
          <w:t>224</w:t>
        </w:r>
        <w:r w:rsidR="00C71948">
          <w:rPr>
            <w:webHidden/>
          </w:rPr>
          <w:fldChar w:fldCharType="end"/>
        </w:r>
      </w:hyperlink>
    </w:p>
    <w:p w14:paraId="7EF2B3D3" w14:textId="5A973C3A" w:rsidR="00C71948" w:rsidRDefault="00710AC8" w:rsidP="00C71948">
      <w:pPr>
        <w:pStyle w:val="Verzeichnis1"/>
        <w:rPr>
          <w:rFonts w:asciiTheme="minorHAnsi" w:eastAsiaTheme="minorEastAsia" w:hAnsiTheme="minorHAnsi" w:cstheme="minorBidi"/>
          <w:sz w:val="22"/>
          <w:szCs w:val="22"/>
          <w:lang w:bidi="he-IL"/>
        </w:rPr>
      </w:pPr>
      <w:hyperlink w:anchor="_Toc38534928" w:history="1">
        <w:r w:rsidR="00C71948" w:rsidRPr="00E618DA">
          <w:rPr>
            <w:rStyle w:val="Hyperlink"/>
          </w:rPr>
          <w:t>Dankgebet der Gemeinde in Jerusalem (4,23−31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_Toc38534928 \h </w:instrText>
        </w:r>
        <w:r w:rsidR="00C71948">
          <w:rPr>
            <w:webHidden/>
          </w:rPr>
        </w:r>
        <w:r w:rsidR="00C71948">
          <w:rPr>
            <w:webHidden/>
          </w:rPr>
          <w:fldChar w:fldCharType="separate"/>
        </w:r>
        <w:r w:rsidR="00801648">
          <w:rPr>
            <w:webHidden/>
          </w:rPr>
          <w:t>225</w:t>
        </w:r>
        <w:r w:rsidR="00C71948">
          <w:rPr>
            <w:webHidden/>
          </w:rPr>
          <w:fldChar w:fldCharType="end"/>
        </w:r>
      </w:hyperlink>
    </w:p>
    <w:p w14:paraId="3FE98F74" w14:textId="3396D724" w:rsidR="00C71948" w:rsidRDefault="00710AC8" w:rsidP="00C71948">
      <w:pPr>
        <w:pStyle w:val="Verzeichnis1"/>
        <w:rPr>
          <w:rFonts w:asciiTheme="minorHAnsi" w:eastAsiaTheme="minorEastAsia" w:hAnsiTheme="minorHAnsi" w:cstheme="minorBidi"/>
          <w:sz w:val="22"/>
          <w:szCs w:val="22"/>
          <w:lang w:bidi="he-IL"/>
        </w:rPr>
      </w:pPr>
      <w:hyperlink w:anchor="_Toc38534929" w:history="1">
        <w:r w:rsidR="00C71948" w:rsidRPr="00E618DA">
          <w:rPr>
            <w:rStyle w:val="Hyperlink"/>
          </w:rPr>
          <w:t>Gütergemeinschaft der Gemeinde in Jerusalem (4,32−37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_Toc38534929 \h </w:instrText>
        </w:r>
        <w:r w:rsidR="00C71948">
          <w:rPr>
            <w:webHidden/>
          </w:rPr>
        </w:r>
        <w:r w:rsidR="00C71948">
          <w:rPr>
            <w:webHidden/>
          </w:rPr>
          <w:fldChar w:fldCharType="separate"/>
        </w:r>
        <w:r w:rsidR="00801648">
          <w:rPr>
            <w:webHidden/>
          </w:rPr>
          <w:t>226</w:t>
        </w:r>
        <w:r w:rsidR="00C71948">
          <w:rPr>
            <w:webHidden/>
          </w:rPr>
          <w:fldChar w:fldCharType="end"/>
        </w:r>
      </w:hyperlink>
    </w:p>
    <w:p w14:paraId="7E311AE5" w14:textId="6BE0ED0B" w:rsidR="00C71948" w:rsidRDefault="00710AC8" w:rsidP="00C71948">
      <w:pPr>
        <w:pStyle w:val="Verzeichnis1"/>
        <w:rPr>
          <w:rFonts w:asciiTheme="minorHAnsi" w:eastAsiaTheme="minorEastAsia" w:hAnsiTheme="minorHAnsi" w:cstheme="minorBidi"/>
          <w:sz w:val="22"/>
          <w:szCs w:val="22"/>
          <w:lang w:bidi="he-IL"/>
        </w:rPr>
      </w:pPr>
      <w:hyperlink w:anchor="_Toc38534930" w:history="1">
        <w:r w:rsidR="00C71948" w:rsidRPr="00E618DA">
          <w:rPr>
            <w:rStyle w:val="Hyperlink"/>
            <w:iCs/>
          </w:rPr>
          <w:t>Hananias und Saphira betrügen (5,1−11</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_Toc38534930 \h </w:instrText>
        </w:r>
        <w:r w:rsidR="00C71948">
          <w:rPr>
            <w:webHidden/>
          </w:rPr>
        </w:r>
        <w:r w:rsidR="00C71948">
          <w:rPr>
            <w:webHidden/>
          </w:rPr>
          <w:fldChar w:fldCharType="separate"/>
        </w:r>
        <w:r w:rsidR="00801648">
          <w:rPr>
            <w:webHidden/>
          </w:rPr>
          <w:t>226</w:t>
        </w:r>
        <w:r w:rsidR="00C71948">
          <w:rPr>
            <w:webHidden/>
          </w:rPr>
          <w:fldChar w:fldCharType="end"/>
        </w:r>
      </w:hyperlink>
    </w:p>
    <w:p w14:paraId="3CE1C784" w14:textId="2E733DBF" w:rsidR="00C71948" w:rsidRDefault="00710AC8" w:rsidP="00C71948">
      <w:pPr>
        <w:pStyle w:val="Verzeichnis1"/>
        <w:rPr>
          <w:rFonts w:asciiTheme="minorHAnsi" w:eastAsiaTheme="minorEastAsia" w:hAnsiTheme="minorHAnsi" w:cstheme="minorBidi"/>
          <w:sz w:val="22"/>
          <w:szCs w:val="22"/>
          <w:lang w:bidi="he-IL"/>
        </w:rPr>
      </w:pPr>
      <w:hyperlink w:anchor="_Toc38534931" w:history="1">
        <w:r w:rsidR="00C71948" w:rsidRPr="00E618DA">
          <w:rPr>
            <w:rStyle w:val="Hyperlink"/>
          </w:rPr>
          <w:t>Zeichen und Wunder der Apostel (5,12−16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_Toc38534931 \h </w:instrText>
        </w:r>
        <w:r w:rsidR="00C71948">
          <w:rPr>
            <w:webHidden/>
          </w:rPr>
        </w:r>
        <w:r w:rsidR="00C71948">
          <w:rPr>
            <w:webHidden/>
          </w:rPr>
          <w:fldChar w:fldCharType="separate"/>
        </w:r>
        <w:r w:rsidR="00801648">
          <w:rPr>
            <w:webHidden/>
          </w:rPr>
          <w:t>226</w:t>
        </w:r>
        <w:r w:rsidR="00C71948">
          <w:rPr>
            <w:webHidden/>
          </w:rPr>
          <w:fldChar w:fldCharType="end"/>
        </w:r>
      </w:hyperlink>
    </w:p>
    <w:p w14:paraId="3CAFE467" w14:textId="2D89E04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32" w:history="1">
        <w:r w:rsidR="00C71948" w:rsidRPr="00E618DA">
          <w:rPr>
            <w:rStyle w:val="Hyperlink"/>
          </w:rPr>
          <w:t>Die Apostel vor dem Hohen Rat (5,17−32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_Toc38534932 \h </w:instrText>
        </w:r>
        <w:r w:rsidR="00C71948">
          <w:rPr>
            <w:webHidden/>
          </w:rPr>
        </w:r>
        <w:r w:rsidR="00C71948">
          <w:rPr>
            <w:webHidden/>
          </w:rPr>
          <w:fldChar w:fldCharType="separate"/>
        </w:r>
        <w:r w:rsidR="00801648">
          <w:rPr>
            <w:webHidden/>
          </w:rPr>
          <w:t>226</w:t>
        </w:r>
        <w:r w:rsidR="00C71948">
          <w:rPr>
            <w:webHidden/>
          </w:rPr>
          <w:fldChar w:fldCharType="end"/>
        </w:r>
      </w:hyperlink>
    </w:p>
    <w:p w14:paraId="42DA07E7" w14:textId="46258EF9" w:rsidR="00C71948" w:rsidRDefault="00710AC8" w:rsidP="00C71948">
      <w:pPr>
        <w:pStyle w:val="Verzeichnis1"/>
        <w:rPr>
          <w:rFonts w:asciiTheme="minorHAnsi" w:eastAsiaTheme="minorEastAsia" w:hAnsiTheme="minorHAnsi" w:cstheme="minorBidi"/>
          <w:sz w:val="22"/>
          <w:szCs w:val="22"/>
          <w:lang w:bidi="he-IL"/>
        </w:rPr>
      </w:pPr>
      <w:hyperlink w:anchor="_Toc38534933" w:history="1">
        <w:r w:rsidR="00C71948" w:rsidRPr="00E618DA">
          <w:rPr>
            <w:rStyle w:val="Hyperlink"/>
            <w:iCs/>
          </w:rPr>
          <w:t>Die Apostel werden auf Gamali</w:t>
        </w:r>
        <w:r w:rsidR="00C71948" w:rsidRPr="00E618DA">
          <w:rPr>
            <w:rStyle w:val="Hyperlink"/>
          </w:rPr>
          <w:t>ëls Anraten freigelassen (5,33−42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_Toc38534933 \h </w:instrText>
        </w:r>
        <w:r w:rsidR="00C71948">
          <w:rPr>
            <w:webHidden/>
          </w:rPr>
        </w:r>
        <w:r w:rsidR="00C71948">
          <w:rPr>
            <w:webHidden/>
          </w:rPr>
          <w:fldChar w:fldCharType="separate"/>
        </w:r>
        <w:r w:rsidR="00801648">
          <w:rPr>
            <w:webHidden/>
          </w:rPr>
          <w:t>227</w:t>
        </w:r>
        <w:r w:rsidR="00C71948">
          <w:rPr>
            <w:webHidden/>
          </w:rPr>
          <w:fldChar w:fldCharType="end"/>
        </w:r>
      </w:hyperlink>
    </w:p>
    <w:p w14:paraId="416E0382" w14:textId="2D2ADD6E" w:rsidR="00C71948" w:rsidRDefault="00710AC8" w:rsidP="00C71948">
      <w:pPr>
        <w:pStyle w:val="Verzeichnis1"/>
        <w:rPr>
          <w:rFonts w:asciiTheme="minorHAnsi" w:eastAsiaTheme="minorEastAsia" w:hAnsiTheme="minorHAnsi" w:cstheme="minorBidi"/>
          <w:sz w:val="22"/>
          <w:szCs w:val="22"/>
          <w:lang w:bidi="he-IL"/>
        </w:rPr>
      </w:pPr>
      <w:hyperlink w:anchor="_Toc38534934" w:history="1">
        <w:r w:rsidR="00C71948" w:rsidRPr="00E618DA">
          <w:rPr>
            <w:rStyle w:val="Hyperlink"/>
            <w:iCs/>
          </w:rPr>
          <w:t>Wahl der Sieben zur Betreuung der Notleidenden (6,1−7</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_Toc38534934 \h </w:instrText>
        </w:r>
        <w:r w:rsidR="00C71948">
          <w:rPr>
            <w:webHidden/>
          </w:rPr>
        </w:r>
        <w:r w:rsidR="00C71948">
          <w:rPr>
            <w:webHidden/>
          </w:rPr>
          <w:fldChar w:fldCharType="separate"/>
        </w:r>
        <w:r w:rsidR="00801648">
          <w:rPr>
            <w:webHidden/>
          </w:rPr>
          <w:t>228</w:t>
        </w:r>
        <w:r w:rsidR="00C71948">
          <w:rPr>
            <w:webHidden/>
          </w:rPr>
          <w:fldChar w:fldCharType="end"/>
        </w:r>
      </w:hyperlink>
    </w:p>
    <w:p w14:paraId="34895CDB" w14:textId="4CDAA04F" w:rsidR="00C71948" w:rsidRDefault="00710AC8" w:rsidP="00C71948">
      <w:pPr>
        <w:pStyle w:val="Verzeichnis1"/>
        <w:rPr>
          <w:rFonts w:asciiTheme="minorHAnsi" w:eastAsiaTheme="minorEastAsia" w:hAnsiTheme="minorHAnsi" w:cstheme="minorBidi"/>
          <w:sz w:val="22"/>
          <w:szCs w:val="22"/>
          <w:lang w:bidi="he-IL"/>
        </w:rPr>
      </w:pPr>
      <w:hyperlink w:anchor="_Toc38534935" w:history="1">
        <w:r w:rsidR="00C71948" w:rsidRPr="00E618DA">
          <w:rPr>
            <w:rStyle w:val="Hyperlink"/>
            <w:iCs/>
          </w:rPr>
          <w:t>Stephanus vor dem Hohen Rat (6,8−15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_Toc38534935 \h </w:instrText>
        </w:r>
        <w:r w:rsidR="00C71948">
          <w:rPr>
            <w:webHidden/>
          </w:rPr>
        </w:r>
        <w:r w:rsidR="00C71948">
          <w:rPr>
            <w:webHidden/>
          </w:rPr>
          <w:fldChar w:fldCharType="separate"/>
        </w:r>
        <w:r w:rsidR="00801648">
          <w:rPr>
            <w:webHidden/>
          </w:rPr>
          <w:t>228</w:t>
        </w:r>
        <w:r w:rsidR="00C71948">
          <w:rPr>
            <w:webHidden/>
          </w:rPr>
          <w:fldChar w:fldCharType="end"/>
        </w:r>
      </w:hyperlink>
    </w:p>
    <w:p w14:paraId="14BC141B" w14:textId="3F655442" w:rsidR="00C71948" w:rsidRDefault="00710AC8" w:rsidP="00C71948">
      <w:pPr>
        <w:pStyle w:val="Verzeichnis1"/>
        <w:rPr>
          <w:rFonts w:asciiTheme="minorHAnsi" w:eastAsiaTheme="minorEastAsia" w:hAnsiTheme="minorHAnsi" w:cstheme="minorBidi"/>
          <w:sz w:val="22"/>
          <w:szCs w:val="22"/>
          <w:lang w:bidi="he-IL"/>
        </w:rPr>
      </w:pPr>
      <w:hyperlink w:anchor="_Toc38534936" w:history="1">
        <w:r w:rsidR="00C71948" w:rsidRPr="00E618DA">
          <w:rPr>
            <w:rStyle w:val="Hyperlink"/>
            <w:iCs/>
          </w:rPr>
          <w:t>Rede des Stephanus (7,1</w:t>
        </w:r>
        <w:r w:rsidR="00C71948" w:rsidRPr="00E618DA">
          <w:rPr>
            <w:rStyle w:val="Hyperlink"/>
          </w:rPr>
          <w:t>−</w:t>
        </w:r>
        <w:r w:rsidR="00C71948" w:rsidRPr="00E618DA">
          <w:rPr>
            <w:rStyle w:val="Hyperlink"/>
            <w:iCs/>
          </w:rPr>
          <w:t>53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_Toc38534936 \h </w:instrText>
        </w:r>
        <w:r w:rsidR="00C71948">
          <w:rPr>
            <w:webHidden/>
          </w:rPr>
        </w:r>
        <w:r w:rsidR="00C71948">
          <w:rPr>
            <w:webHidden/>
          </w:rPr>
          <w:fldChar w:fldCharType="separate"/>
        </w:r>
        <w:r w:rsidR="00801648">
          <w:rPr>
            <w:webHidden/>
          </w:rPr>
          <w:t>228</w:t>
        </w:r>
        <w:r w:rsidR="00C71948">
          <w:rPr>
            <w:webHidden/>
          </w:rPr>
          <w:fldChar w:fldCharType="end"/>
        </w:r>
      </w:hyperlink>
    </w:p>
    <w:p w14:paraId="0E5BFB6C" w14:textId="14B0B95C" w:rsidR="00C71948" w:rsidRDefault="00710AC8" w:rsidP="00C71948">
      <w:pPr>
        <w:pStyle w:val="Verzeichnis1"/>
        <w:rPr>
          <w:rFonts w:asciiTheme="minorHAnsi" w:eastAsiaTheme="minorEastAsia" w:hAnsiTheme="minorHAnsi" w:cstheme="minorBidi"/>
          <w:sz w:val="22"/>
          <w:szCs w:val="22"/>
          <w:lang w:bidi="he-IL"/>
        </w:rPr>
      </w:pPr>
      <w:hyperlink w:anchor="_Toc38534937" w:history="1">
        <w:r w:rsidR="00C71948" w:rsidRPr="00E618DA">
          <w:rPr>
            <w:rStyle w:val="Hyperlink"/>
            <w:iCs/>
          </w:rPr>
          <w:t>Stephanus wird gesteinigt (7,54 − 8,1a</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_Toc38534937 \h </w:instrText>
        </w:r>
        <w:r w:rsidR="00C71948">
          <w:rPr>
            <w:webHidden/>
          </w:rPr>
        </w:r>
        <w:r w:rsidR="00C71948">
          <w:rPr>
            <w:webHidden/>
          </w:rPr>
          <w:fldChar w:fldCharType="separate"/>
        </w:r>
        <w:r w:rsidR="00801648">
          <w:rPr>
            <w:webHidden/>
          </w:rPr>
          <w:t>231</w:t>
        </w:r>
        <w:r w:rsidR="00C71948">
          <w:rPr>
            <w:webHidden/>
          </w:rPr>
          <w:fldChar w:fldCharType="end"/>
        </w:r>
      </w:hyperlink>
    </w:p>
    <w:p w14:paraId="79C906C4" w14:textId="2064580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38" w:history="1">
        <w:r w:rsidR="00C71948" w:rsidRPr="00E618DA">
          <w:rPr>
            <w:rStyle w:val="Hyperlink"/>
            <w:iCs/>
          </w:rPr>
          <w:t xml:space="preserve">Die ganze Gemeinde in </w:t>
        </w:r>
        <w:r w:rsidR="00C71948" w:rsidRPr="00E618DA">
          <w:rPr>
            <w:rStyle w:val="Hyperlink"/>
          </w:rPr>
          <w:t>Jerusalem</w:t>
        </w:r>
        <w:r w:rsidR="00C71948" w:rsidRPr="00E618DA">
          <w:rPr>
            <w:rStyle w:val="Hyperlink"/>
            <w:iCs/>
          </w:rPr>
          <w:t xml:space="preserve"> wird verfolgt (8,1b−3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_Toc38534938 \h </w:instrText>
        </w:r>
        <w:r w:rsidR="00C71948">
          <w:rPr>
            <w:webHidden/>
          </w:rPr>
        </w:r>
        <w:r w:rsidR="00C71948">
          <w:rPr>
            <w:webHidden/>
          </w:rPr>
          <w:fldChar w:fldCharType="separate"/>
        </w:r>
        <w:r w:rsidR="00801648">
          <w:rPr>
            <w:webHidden/>
          </w:rPr>
          <w:t>231</w:t>
        </w:r>
        <w:r w:rsidR="00C71948">
          <w:rPr>
            <w:webHidden/>
          </w:rPr>
          <w:fldChar w:fldCharType="end"/>
        </w:r>
      </w:hyperlink>
    </w:p>
    <w:p w14:paraId="301597AC" w14:textId="39610241" w:rsidR="00C71948" w:rsidRDefault="00710AC8" w:rsidP="00C71948">
      <w:pPr>
        <w:pStyle w:val="Verzeichnis1"/>
        <w:rPr>
          <w:rFonts w:asciiTheme="minorHAnsi" w:eastAsiaTheme="minorEastAsia" w:hAnsiTheme="minorHAnsi" w:cstheme="minorBidi"/>
          <w:sz w:val="22"/>
          <w:szCs w:val="22"/>
          <w:lang w:bidi="he-IL"/>
        </w:rPr>
      </w:pPr>
      <w:hyperlink w:anchor="_Toc38534939" w:history="1">
        <w:r w:rsidR="00C71948" w:rsidRPr="00E618DA">
          <w:rPr>
            <w:rStyle w:val="Hyperlink"/>
            <w:iCs/>
          </w:rPr>
          <w:t xml:space="preserve">Philippus in Samaria und </w:t>
        </w:r>
        <w:r w:rsidR="00E41E78">
          <w:rPr>
            <w:rStyle w:val="Hyperlink"/>
            <w:iCs/>
          </w:rPr>
          <w:t>Sinnesänderun</w:t>
        </w:r>
        <w:r w:rsidR="003E7CC9">
          <w:rPr>
            <w:rStyle w:val="Hyperlink"/>
            <w:iCs/>
          </w:rPr>
          <w:t>g</w:t>
        </w:r>
        <w:r w:rsidR="00C71948" w:rsidRPr="00E618DA">
          <w:rPr>
            <w:rStyle w:val="Hyperlink"/>
            <w:iCs/>
          </w:rPr>
          <w:t xml:space="preserve"> Simons des Zauberers (8,4</w:t>
        </w:r>
        <w:r w:rsidR="00C71948" w:rsidRPr="00E618DA">
          <w:rPr>
            <w:rStyle w:val="Hyperlink"/>
          </w:rPr>
          <w:t>−</w:t>
        </w:r>
        <w:r w:rsidR="00C71948" w:rsidRPr="00E618DA">
          <w:rPr>
            <w:rStyle w:val="Hyperlink"/>
            <w:iCs/>
          </w:rPr>
          <w:t>13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_Toc38534939 \h </w:instrText>
        </w:r>
        <w:r w:rsidR="00C71948">
          <w:rPr>
            <w:webHidden/>
          </w:rPr>
        </w:r>
        <w:r w:rsidR="00C71948">
          <w:rPr>
            <w:webHidden/>
          </w:rPr>
          <w:fldChar w:fldCharType="separate"/>
        </w:r>
        <w:r w:rsidR="00801648">
          <w:rPr>
            <w:webHidden/>
          </w:rPr>
          <w:t>231</w:t>
        </w:r>
        <w:r w:rsidR="00C71948">
          <w:rPr>
            <w:webHidden/>
          </w:rPr>
          <w:fldChar w:fldCharType="end"/>
        </w:r>
      </w:hyperlink>
    </w:p>
    <w:p w14:paraId="47686EBC" w14:textId="75E8E63E" w:rsidR="00C71948" w:rsidRDefault="00710AC8" w:rsidP="00C71948">
      <w:pPr>
        <w:pStyle w:val="Verzeichnis1"/>
        <w:rPr>
          <w:rFonts w:asciiTheme="minorHAnsi" w:eastAsiaTheme="minorEastAsia" w:hAnsiTheme="minorHAnsi" w:cstheme="minorBidi"/>
          <w:sz w:val="22"/>
          <w:szCs w:val="22"/>
          <w:lang w:bidi="he-IL"/>
        </w:rPr>
      </w:pPr>
      <w:hyperlink w:anchor="_Toc38534940" w:history="1">
        <w:r w:rsidR="00C71948" w:rsidRPr="00E618DA">
          <w:rPr>
            <w:rStyle w:val="Hyperlink"/>
          </w:rPr>
          <w:t>Petrus und Johannes in Samaria (8,14−25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_Toc38534940 \h </w:instrText>
        </w:r>
        <w:r w:rsidR="00C71948">
          <w:rPr>
            <w:webHidden/>
          </w:rPr>
        </w:r>
        <w:r w:rsidR="00C71948">
          <w:rPr>
            <w:webHidden/>
          </w:rPr>
          <w:fldChar w:fldCharType="separate"/>
        </w:r>
        <w:r w:rsidR="00801648">
          <w:rPr>
            <w:webHidden/>
          </w:rPr>
          <w:t>232</w:t>
        </w:r>
        <w:r w:rsidR="00C71948">
          <w:rPr>
            <w:webHidden/>
          </w:rPr>
          <w:fldChar w:fldCharType="end"/>
        </w:r>
      </w:hyperlink>
    </w:p>
    <w:p w14:paraId="0C6D068E" w14:textId="5E084A6C"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41" w:history="1">
        <w:r w:rsidR="00C71948" w:rsidRPr="00E618DA">
          <w:rPr>
            <w:rStyle w:val="Hyperlink"/>
          </w:rPr>
          <w:t>Ein Äthiopier wird von Philippus getauft (8,26−40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_Toc38534941 \h </w:instrText>
        </w:r>
        <w:r w:rsidR="00C71948">
          <w:rPr>
            <w:webHidden/>
          </w:rPr>
        </w:r>
        <w:r w:rsidR="00C71948">
          <w:rPr>
            <w:webHidden/>
          </w:rPr>
          <w:fldChar w:fldCharType="separate"/>
        </w:r>
        <w:r w:rsidR="00801648">
          <w:rPr>
            <w:webHidden/>
          </w:rPr>
          <w:t>233</w:t>
        </w:r>
        <w:r w:rsidR="00C71948">
          <w:rPr>
            <w:webHidden/>
          </w:rPr>
          <w:fldChar w:fldCharType="end"/>
        </w:r>
      </w:hyperlink>
    </w:p>
    <w:p w14:paraId="4DA12A69" w14:textId="70F01437" w:rsidR="00C71948" w:rsidRDefault="00710AC8" w:rsidP="00C71948">
      <w:pPr>
        <w:pStyle w:val="Verzeichnis1"/>
        <w:rPr>
          <w:rFonts w:asciiTheme="minorHAnsi" w:eastAsiaTheme="minorEastAsia" w:hAnsiTheme="minorHAnsi" w:cstheme="minorBidi"/>
          <w:sz w:val="22"/>
          <w:szCs w:val="22"/>
          <w:lang w:bidi="he-IL"/>
        </w:rPr>
      </w:pPr>
      <w:hyperlink w:anchor="_Toc38534942" w:history="1">
        <w:r w:rsidR="00C71948" w:rsidRPr="00E618DA">
          <w:rPr>
            <w:rStyle w:val="Hyperlink"/>
          </w:rPr>
          <w:t>Saulus wird vom Verfolger zum Christen (9,1−19a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_Toc38534942 \h </w:instrText>
        </w:r>
        <w:r w:rsidR="00C71948">
          <w:rPr>
            <w:webHidden/>
          </w:rPr>
        </w:r>
        <w:r w:rsidR="00C71948">
          <w:rPr>
            <w:webHidden/>
          </w:rPr>
          <w:fldChar w:fldCharType="separate"/>
        </w:r>
        <w:r w:rsidR="00801648">
          <w:rPr>
            <w:webHidden/>
          </w:rPr>
          <w:t>233</w:t>
        </w:r>
        <w:r w:rsidR="00C71948">
          <w:rPr>
            <w:webHidden/>
          </w:rPr>
          <w:fldChar w:fldCharType="end"/>
        </w:r>
      </w:hyperlink>
    </w:p>
    <w:p w14:paraId="3AE4DA28" w14:textId="6FB91D0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43" w:history="1">
        <w:r w:rsidR="00C71948" w:rsidRPr="00E618DA">
          <w:rPr>
            <w:rStyle w:val="Hyperlink"/>
          </w:rPr>
          <w:t>Saulus in Damaskus und in Jerusalem (9,19b−31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_Toc38534943 \h </w:instrText>
        </w:r>
        <w:r w:rsidR="00C71948">
          <w:rPr>
            <w:webHidden/>
          </w:rPr>
        </w:r>
        <w:r w:rsidR="00C71948">
          <w:rPr>
            <w:webHidden/>
          </w:rPr>
          <w:fldChar w:fldCharType="separate"/>
        </w:r>
        <w:r w:rsidR="00801648">
          <w:rPr>
            <w:webHidden/>
          </w:rPr>
          <w:t>234</w:t>
        </w:r>
        <w:r w:rsidR="00C71948">
          <w:rPr>
            <w:webHidden/>
          </w:rPr>
          <w:fldChar w:fldCharType="end"/>
        </w:r>
      </w:hyperlink>
    </w:p>
    <w:p w14:paraId="78920C77" w14:textId="06ECDED4" w:rsidR="00C71948" w:rsidRDefault="00710AC8" w:rsidP="00C71948">
      <w:pPr>
        <w:pStyle w:val="Verzeichnis1"/>
        <w:rPr>
          <w:rFonts w:asciiTheme="minorHAnsi" w:eastAsiaTheme="minorEastAsia" w:hAnsiTheme="minorHAnsi" w:cstheme="minorBidi"/>
          <w:sz w:val="22"/>
          <w:szCs w:val="22"/>
          <w:lang w:bidi="he-IL"/>
        </w:rPr>
      </w:pPr>
      <w:hyperlink w:anchor="_Toc38534944" w:history="1">
        <w:r w:rsidR="00C71948" w:rsidRPr="00E618DA">
          <w:rPr>
            <w:rStyle w:val="Hyperlink"/>
            <w:iCs/>
          </w:rPr>
          <w:t>Petrus in Lydda und Joppe; Tabita wird auferweckt (9,32−43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_Toc38534944 \h </w:instrText>
        </w:r>
        <w:r w:rsidR="00C71948">
          <w:rPr>
            <w:webHidden/>
          </w:rPr>
        </w:r>
        <w:r w:rsidR="00C71948">
          <w:rPr>
            <w:webHidden/>
          </w:rPr>
          <w:fldChar w:fldCharType="separate"/>
        </w:r>
        <w:r w:rsidR="00801648">
          <w:rPr>
            <w:webHidden/>
          </w:rPr>
          <w:t>235</w:t>
        </w:r>
        <w:r w:rsidR="00C71948">
          <w:rPr>
            <w:webHidden/>
          </w:rPr>
          <w:fldChar w:fldCharType="end"/>
        </w:r>
      </w:hyperlink>
    </w:p>
    <w:p w14:paraId="15F52C91" w14:textId="08561E29" w:rsidR="00C71948" w:rsidRDefault="00710AC8" w:rsidP="00C71948">
      <w:pPr>
        <w:pStyle w:val="Verzeichnis1"/>
        <w:rPr>
          <w:rFonts w:asciiTheme="minorHAnsi" w:eastAsiaTheme="minorEastAsia" w:hAnsiTheme="minorHAnsi" w:cstheme="minorBidi"/>
          <w:sz w:val="22"/>
          <w:szCs w:val="22"/>
          <w:lang w:bidi="he-IL"/>
        </w:rPr>
      </w:pPr>
      <w:hyperlink w:anchor="_Toc38534945" w:history="1">
        <w:r w:rsidR="00C71948" w:rsidRPr="00E618DA">
          <w:rPr>
            <w:rStyle w:val="Hyperlink"/>
          </w:rPr>
          <w:t xml:space="preserve">Petrus tauft den </w:t>
        </w:r>
        <w:r w:rsidR="007C2470">
          <w:rPr>
            <w:rStyle w:val="Hyperlink"/>
          </w:rPr>
          <w:t>nicht-jüdischen</w:t>
        </w:r>
        <w:r w:rsidR="00C71948" w:rsidRPr="00E618DA">
          <w:rPr>
            <w:rStyle w:val="Hyperlink"/>
          </w:rPr>
          <w:t xml:space="preserve"> Hundertführer Kornelius und sein Haus (10,1−48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_Toc38534945 \h </w:instrText>
        </w:r>
        <w:r w:rsidR="00C71948">
          <w:rPr>
            <w:webHidden/>
          </w:rPr>
        </w:r>
        <w:r w:rsidR="00C71948">
          <w:rPr>
            <w:webHidden/>
          </w:rPr>
          <w:fldChar w:fldCharType="separate"/>
        </w:r>
        <w:r w:rsidR="00801648">
          <w:rPr>
            <w:webHidden/>
          </w:rPr>
          <w:t>235</w:t>
        </w:r>
        <w:r w:rsidR="00C71948">
          <w:rPr>
            <w:webHidden/>
          </w:rPr>
          <w:fldChar w:fldCharType="end"/>
        </w:r>
      </w:hyperlink>
    </w:p>
    <w:p w14:paraId="79BB698D" w14:textId="40A15ED8" w:rsidR="00C71948" w:rsidRDefault="00710AC8" w:rsidP="00C71948">
      <w:pPr>
        <w:pStyle w:val="Verzeichnis1"/>
        <w:rPr>
          <w:rFonts w:asciiTheme="minorHAnsi" w:eastAsiaTheme="minorEastAsia" w:hAnsiTheme="minorHAnsi" w:cstheme="minorBidi"/>
          <w:sz w:val="22"/>
          <w:szCs w:val="22"/>
          <w:lang w:bidi="he-IL"/>
        </w:rPr>
      </w:pPr>
      <w:hyperlink w:anchor="_Toc38534946" w:history="1">
        <w:r w:rsidR="00C71948" w:rsidRPr="00E618DA">
          <w:rPr>
            <w:rStyle w:val="Hyperlink"/>
            <w:iCs/>
          </w:rPr>
          <w:t xml:space="preserve">Petrus gibt Rechenschaft vor der Gemeinde in </w:t>
        </w:r>
        <w:r w:rsidR="00C71948" w:rsidRPr="00E618DA">
          <w:rPr>
            <w:rStyle w:val="Hyperlink"/>
          </w:rPr>
          <w:t>Jerusalem</w:t>
        </w:r>
        <w:r w:rsidR="00C71948" w:rsidRPr="00E618DA">
          <w:rPr>
            <w:rStyle w:val="Hyperlink"/>
            <w:iCs/>
          </w:rPr>
          <w:t xml:space="preserve"> (11,1−18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_Toc38534946 \h </w:instrText>
        </w:r>
        <w:r w:rsidR="00C71948">
          <w:rPr>
            <w:webHidden/>
          </w:rPr>
        </w:r>
        <w:r w:rsidR="00C71948">
          <w:rPr>
            <w:webHidden/>
          </w:rPr>
          <w:fldChar w:fldCharType="separate"/>
        </w:r>
        <w:r w:rsidR="00801648">
          <w:rPr>
            <w:webHidden/>
          </w:rPr>
          <w:t>237</w:t>
        </w:r>
        <w:r w:rsidR="00C71948">
          <w:rPr>
            <w:webHidden/>
          </w:rPr>
          <w:fldChar w:fldCharType="end"/>
        </w:r>
      </w:hyperlink>
    </w:p>
    <w:p w14:paraId="25CD2CE0" w14:textId="3575BCC9" w:rsidR="00C71948" w:rsidRDefault="00710AC8" w:rsidP="00C71948">
      <w:pPr>
        <w:pStyle w:val="Verzeichnis1"/>
        <w:rPr>
          <w:rFonts w:asciiTheme="minorHAnsi" w:eastAsiaTheme="minorEastAsia" w:hAnsiTheme="minorHAnsi" w:cstheme="minorBidi"/>
          <w:sz w:val="22"/>
          <w:szCs w:val="22"/>
          <w:lang w:bidi="he-IL"/>
        </w:rPr>
      </w:pPr>
      <w:hyperlink w:anchor="_Toc38534947" w:history="1">
        <w:r w:rsidR="00C71948" w:rsidRPr="00E618DA">
          <w:rPr>
            <w:rStyle w:val="Hyperlink"/>
            <w:iCs/>
          </w:rPr>
          <w:t>Die ersten Christen in Antiochia (11,19−26</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_Toc38534947 \h </w:instrText>
        </w:r>
        <w:r w:rsidR="00C71948">
          <w:rPr>
            <w:webHidden/>
          </w:rPr>
        </w:r>
        <w:r w:rsidR="00C71948">
          <w:rPr>
            <w:webHidden/>
          </w:rPr>
          <w:fldChar w:fldCharType="separate"/>
        </w:r>
        <w:r w:rsidR="00801648">
          <w:rPr>
            <w:webHidden/>
          </w:rPr>
          <w:t>238</w:t>
        </w:r>
        <w:r w:rsidR="00C71948">
          <w:rPr>
            <w:webHidden/>
          </w:rPr>
          <w:fldChar w:fldCharType="end"/>
        </w:r>
      </w:hyperlink>
    </w:p>
    <w:p w14:paraId="4B3F6185" w14:textId="004466B9" w:rsidR="00C71948" w:rsidRDefault="00710AC8" w:rsidP="00C71948">
      <w:pPr>
        <w:pStyle w:val="Verzeichnis1"/>
        <w:rPr>
          <w:rFonts w:asciiTheme="minorHAnsi" w:eastAsiaTheme="minorEastAsia" w:hAnsiTheme="minorHAnsi" w:cstheme="minorBidi"/>
          <w:sz w:val="22"/>
          <w:szCs w:val="22"/>
          <w:lang w:bidi="he-IL"/>
        </w:rPr>
      </w:pPr>
      <w:hyperlink w:anchor="_Toc38534948" w:history="1">
        <w:r w:rsidR="00C71948" w:rsidRPr="00E618DA">
          <w:rPr>
            <w:rStyle w:val="Hyperlink"/>
            <w:iCs/>
          </w:rPr>
          <w:t xml:space="preserve">Spende der Gemeinde von Antiochia für die </w:t>
        </w:r>
        <w:r w:rsidR="00C71948" w:rsidRPr="00E618DA">
          <w:rPr>
            <w:rStyle w:val="Hyperlink"/>
          </w:rPr>
          <w:t>Jerusalem</w:t>
        </w:r>
        <w:r w:rsidR="00C71948" w:rsidRPr="00E618DA">
          <w:rPr>
            <w:rStyle w:val="Hyperlink"/>
            <w:iCs/>
          </w:rPr>
          <w:t>er Christen (11,27−30</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_Toc38534948 \h </w:instrText>
        </w:r>
        <w:r w:rsidR="00C71948">
          <w:rPr>
            <w:webHidden/>
          </w:rPr>
        </w:r>
        <w:r w:rsidR="00C71948">
          <w:rPr>
            <w:webHidden/>
          </w:rPr>
          <w:fldChar w:fldCharType="separate"/>
        </w:r>
        <w:r w:rsidR="00801648">
          <w:rPr>
            <w:webHidden/>
          </w:rPr>
          <w:t>238</w:t>
        </w:r>
        <w:r w:rsidR="00C71948">
          <w:rPr>
            <w:webHidden/>
          </w:rPr>
          <w:fldChar w:fldCharType="end"/>
        </w:r>
      </w:hyperlink>
    </w:p>
    <w:p w14:paraId="598D047B" w14:textId="48BADEEB" w:rsidR="00C71948" w:rsidRDefault="00710AC8" w:rsidP="00C71948">
      <w:pPr>
        <w:pStyle w:val="Verzeichnis1"/>
        <w:rPr>
          <w:rFonts w:asciiTheme="minorHAnsi" w:eastAsiaTheme="minorEastAsia" w:hAnsiTheme="minorHAnsi" w:cstheme="minorBidi"/>
          <w:sz w:val="22"/>
          <w:szCs w:val="22"/>
          <w:lang w:bidi="he-IL"/>
        </w:rPr>
      </w:pPr>
      <w:hyperlink w:anchor="_Toc38534949" w:history="1">
        <w:r w:rsidR="00C71948" w:rsidRPr="00E618DA">
          <w:rPr>
            <w:rStyle w:val="Hyperlink"/>
            <w:iCs/>
          </w:rPr>
          <w:t>König Herodes lässt Jakobus hinrichten (12,1</w:t>
        </w:r>
        <w:r w:rsidR="00C71948" w:rsidRPr="00E618DA">
          <w:rPr>
            <w:rStyle w:val="Hyperlink"/>
          </w:rPr>
          <w:t>−</w:t>
        </w:r>
        <w:r w:rsidR="00C71948" w:rsidRPr="00E618DA">
          <w:rPr>
            <w:rStyle w:val="Hyperlink"/>
            <w:iCs/>
          </w:rPr>
          <w:t>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_Toc38534949 \h </w:instrText>
        </w:r>
        <w:r w:rsidR="00C71948">
          <w:rPr>
            <w:webHidden/>
          </w:rPr>
        </w:r>
        <w:r w:rsidR="00C71948">
          <w:rPr>
            <w:webHidden/>
          </w:rPr>
          <w:fldChar w:fldCharType="separate"/>
        </w:r>
        <w:r w:rsidR="00801648">
          <w:rPr>
            <w:webHidden/>
          </w:rPr>
          <w:t>239</w:t>
        </w:r>
        <w:r w:rsidR="00C71948">
          <w:rPr>
            <w:webHidden/>
          </w:rPr>
          <w:fldChar w:fldCharType="end"/>
        </w:r>
      </w:hyperlink>
    </w:p>
    <w:p w14:paraId="11F1C25F" w14:textId="4EDAD95E" w:rsidR="00C71948" w:rsidRDefault="00710AC8" w:rsidP="00C71948">
      <w:pPr>
        <w:pStyle w:val="Verzeichnis1"/>
        <w:rPr>
          <w:rFonts w:asciiTheme="minorHAnsi" w:eastAsiaTheme="minorEastAsia" w:hAnsiTheme="minorHAnsi" w:cstheme="minorBidi"/>
          <w:sz w:val="22"/>
          <w:szCs w:val="22"/>
          <w:lang w:bidi="he-IL"/>
        </w:rPr>
      </w:pPr>
      <w:hyperlink w:anchor="_Toc38534950" w:history="1">
        <w:r w:rsidR="00C71948" w:rsidRPr="00E618DA">
          <w:rPr>
            <w:rStyle w:val="Hyperlink"/>
          </w:rPr>
          <w:t>König Herodes lässt Petrus gefangen nehmen; ein Engel befreit ihn (12,3−19a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_Toc38534950 \h </w:instrText>
        </w:r>
        <w:r w:rsidR="00C71948">
          <w:rPr>
            <w:webHidden/>
          </w:rPr>
        </w:r>
        <w:r w:rsidR="00C71948">
          <w:rPr>
            <w:webHidden/>
          </w:rPr>
          <w:fldChar w:fldCharType="separate"/>
        </w:r>
        <w:r w:rsidR="00801648">
          <w:rPr>
            <w:webHidden/>
          </w:rPr>
          <w:t>239</w:t>
        </w:r>
        <w:r w:rsidR="00C71948">
          <w:rPr>
            <w:webHidden/>
          </w:rPr>
          <w:fldChar w:fldCharType="end"/>
        </w:r>
      </w:hyperlink>
    </w:p>
    <w:p w14:paraId="02BA6845" w14:textId="595BEE9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51" w:history="1">
        <w:r w:rsidR="00C71948" w:rsidRPr="00E618DA">
          <w:rPr>
            <w:rStyle w:val="Hyperlink"/>
            <w:iCs/>
          </w:rPr>
          <w:t>Herodes Agrippa stirbt (12,19b−23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_Toc38534951 \h </w:instrText>
        </w:r>
        <w:r w:rsidR="00C71948">
          <w:rPr>
            <w:webHidden/>
          </w:rPr>
        </w:r>
        <w:r w:rsidR="00C71948">
          <w:rPr>
            <w:webHidden/>
          </w:rPr>
          <w:fldChar w:fldCharType="separate"/>
        </w:r>
        <w:r w:rsidR="00801648">
          <w:rPr>
            <w:webHidden/>
          </w:rPr>
          <w:t>240</w:t>
        </w:r>
        <w:r w:rsidR="00C71948">
          <w:rPr>
            <w:webHidden/>
          </w:rPr>
          <w:fldChar w:fldCharType="end"/>
        </w:r>
      </w:hyperlink>
    </w:p>
    <w:p w14:paraId="443EC38E" w14:textId="69B6A03F" w:rsidR="00C71948" w:rsidRDefault="00710AC8" w:rsidP="00C71948">
      <w:pPr>
        <w:pStyle w:val="Verzeichnis1"/>
        <w:rPr>
          <w:rFonts w:asciiTheme="minorHAnsi" w:eastAsiaTheme="minorEastAsia" w:hAnsiTheme="minorHAnsi" w:cstheme="minorBidi"/>
          <w:sz w:val="22"/>
          <w:szCs w:val="22"/>
          <w:lang w:bidi="he-IL"/>
        </w:rPr>
      </w:pPr>
      <w:hyperlink w:anchor="_Toc38534952" w:history="1">
        <w:r w:rsidR="00C71948" w:rsidRPr="00E618DA">
          <w:rPr>
            <w:rStyle w:val="Hyperlink"/>
            <w:iCs/>
          </w:rPr>
          <w:t xml:space="preserve">Barnabas und Saulus kehren von </w:t>
        </w:r>
        <w:r w:rsidR="00C71948" w:rsidRPr="00E618DA">
          <w:rPr>
            <w:rStyle w:val="Hyperlink"/>
          </w:rPr>
          <w:t>Jerusalem</w:t>
        </w:r>
        <w:r w:rsidR="00C71948" w:rsidRPr="00E618DA">
          <w:rPr>
            <w:rStyle w:val="Hyperlink"/>
            <w:iCs/>
          </w:rPr>
          <w:t xml:space="preserve"> nach Antiochia zurück (12,24−25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_Toc38534952 \h </w:instrText>
        </w:r>
        <w:r w:rsidR="00C71948">
          <w:rPr>
            <w:webHidden/>
          </w:rPr>
        </w:r>
        <w:r w:rsidR="00C71948">
          <w:rPr>
            <w:webHidden/>
          </w:rPr>
          <w:fldChar w:fldCharType="separate"/>
        </w:r>
        <w:r w:rsidR="00801648">
          <w:rPr>
            <w:webHidden/>
          </w:rPr>
          <w:t>240</w:t>
        </w:r>
        <w:r w:rsidR="00C71948">
          <w:rPr>
            <w:webHidden/>
          </w:rPr>
          <w:fldChar w:fldCharType="end"/>
        </w:r>
      </w:hyperlink>
    </w:p>
    <w:p w14:paraId="36E10A09" w14:textId="770BC45E" w:rsidR="00C71948" w:rsidRDefault="00710AC8" w:rsidP="00C71948">
      <w:pPr>
        <w:pStyle w:val="Verzeichnis1"/>
        <w:rPr>
          <w:rFonts w:asciiTheme="minorHAnsi" w:eastAsiaTheme="minorEastAsia" w:hAnsiTheme="minorHAnsi" w:cstheme="minorBidi"/>
          <w:sz w:val="22"/>
          <w:szCs w:val="22"/>
          <w:lang w:bidi="he-IL"/>
        </w:rPr>
      </w:pPr>
      <w:hyperlink w:anchor="_Toc38534953" w:history="1">
        <w:r w:rsidR="00C71948" w:rsidRPr="00E618DA">
          <w:rPr>
            <w:rStyle w:val="Hyperlink"/>
          </w:rPr>
          <w:t>Saulus und Barnabas werden ausgesandt: Die erste Missionsreise (13,1−3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_Toc38534953 \h </w:instrText>
        </w:r>
        <w:r w:rsidR="00C71948">
          <w:rPr>
            <w:webHidden/>
          </w:rPr>
        </w:r>
        <w:r w:rsidR="00C71948">
          <w:rPr>
            <w:webHidden/>
          </w:rPr>
          <w:fldChar w:fldCharType="separate"/>
        </w:r>
        <w:r w:rsidR="00801648">
          <w:rPr>
            <w:webHidden/>
          </w:rPr>
          <w:t>240</w:t>
        </w:r>
        <w:r w:rsidR="00C71948">
          <w:rPr>
            <w:webHidden/>
          </w:rPr>
          <w:fldChar w:fldCharType="end"/>
        </w:r>
      </w:hyperlink>
    </w:p>
    <w:p w14:paraId="724AD7E1" w14:textId="5B0CA88D" w:rsidR="00C71948" w:rsidRDefault="00710AC8" w:rsidP="00C71948">
      <w:pPr>
        <w:pStyle w:val="Verzeichnis1"/>
        <w:rPr>
          <w:rFonts w:asciiTheme="minorHAnsi" w:eastAsiaTheme="minorEastAsia" w:hAnsiTheme="minorHAnsi" w:cstheme="minorBidi"/>
          <w:sz w:val="22"/>
          <w:szCs w:val="22"/>
          <w:lang w:bidi="he-IL"/>
        </w:rPr>
      </w:pPr>
      <w:hyperlink w:anchor="_Toc38534954" w:history="1">
        <w:r w:rsidR="00C71948" w:rsidRPr="00E618DA">
          <w:rPr>
            <w:rStyle w:val="Hyperlink"/>
          </w:rPr>
          <w:t>Auf der Insel Zypern (13,4−12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_Toc38534954 \h </w:instrText>
        </w:r>
        <w:r w:rsidR="00C71948">
          <w:rPr>
            <w:webHidden/>
          </w:rPr>
        </w:r>
        <w:r w:rsidR="00C71948">
          <w:rPr>
            <w:webHidden/>
          </w:rPr>
          <w:fldChar w:fldCharType="separate"/>
        </w:r>
        <w:r w:rsidR="00801648">
          <w:rPr>
            <w:webHidden/>
          </w:rPr>
          <w:t>240</w:t>
        </w:r>
        <w:r w:rsidR="00C71948">
          <w:rPr>
            <w:webHidden/>
          </w:rPr>
          <w:fldChar w:fldCharType="end"/>
        </w:r>
      </w:hyperlink>
    </w:p>
    <w:p w14:paraId="3C48C00F" w14:textId="2F116971" w:rsidR="00C71948" w:rsidRDefault="00710AC8" w:rsidP="00C71948">
      <w:pPr>
        <w:pStyle w:val="Verzeichnis1"/>
        <w:rPr>
          <w:rFonts w:asciiTheme="minorHAnsi" w:eastAsiaTheme="minorEastAsia" w:hAnsiTheme="minorHAnsi" w:cstheme="minorBidi"/>
          <w:sz w:val="22"/>
          <w:szCs w:val="22"/>
          <w:lang w:bidi="he-IL"/>
        </w:rPr>
      </w:pPr>
      <w:hyperlink w:anchor="_Toc38534955" w:history="1">
        <w:r w:rsidR="00C71948" w:rsidRPr="00E618DA">
          <w:rPr>
            <w:rStyle w:val="Hyperlink"/>
            <w:iCs/>
            <w:lang w:val="it-IT"/>
          </w:rPr>
          <w:t>In Antiochia in Pisidien: Ein Wort des Trostes in der Synagoge (13,13−43</w:t>
        </w:r>
        <w:r w:rsidR="00C71948">
          <w:rPr>
            <w:rStyle w:val="Hyperlink"/>
            <w:iCs/>
            <w:lang w:val="it-IT"/>
          </w:rPr>
          <w:t xml:space="preserve">)  </w:t>
        </w:r>
        <w:r w:rsidR="00C71948">
          <w:rPr>
            <w:webHidden/>
          </w:rPr>
          <w:tab/>
          <w:t xml:space="preserve">  </w:t>
        </w:r>
        <w:r w:rsidR="00C71948">
          <w:rPr>
            <w:webHidden/>
          </w:rPr>
          <w:fldChar w:fldCharType="begin"/>
        </w:r>
        <w:r w:rsidR="00C71948">
          <w:rPr>
            <w:webHidden/>
          </w:rPr>
          <w:instrText xml:space="preserve"> PAGEREF _Toc38534955 \h </w:instrText>
        </w:r>
        <w:r w:rsidR="00C71948">
          <w:rPr>
            <w:webHidden/>
          </w:rPr>
        </w:r>
        <w:r w:rsidR="00C71948">
          <w:rPr>
            <w:webHidden/>
          </w:rPr>
          <w:fldChar w:fldCharType="separate"/>
        </w:r>
        <w:r w:rsidR="00801648">
          <w:rPr>
            <w:webHidden/>
          </w:rPr>
          <w:t>241</w:t>
        </w:r>
        <w:r w:rsidR="00C71948">
          <w:rPr>
            <w:webHidden/>
          </w:rPr>
          <w:fldChar w:fldCharType="end"/>
        </w:r>
      </w:hyperlink>
    </w:p>
    <w:p w14:paraId="4DFCD9E3" w14:textId="05B902D3" w:rsidR="00C71948" w:rsidRDefault="00710AC8" w:rsidP="00C71948">
      <w:pPr>
        <w:pStyle w:val="Verzeichnis1"/>
        <w:rPr>
          <w:rFonts w:asciiTheme="minorHAnsi" w:eastAsiaTheme="minorEastAsia" w:hAnsiTheme="minorHAnsi" w:cstheme="minorBidi"/>
          <w:sz w:val="22"/>
          <w:szCs w:val="22"/>
          <w:lang w:bidi="he-IL"/>
        </w:rPr>
      </w:pPr>
      <w:hyperlink w:anchor="_Toc38534956" w:history="1">
        <w:r w:rsidR="00C71948" w:rsidRPr="00E618DA">
          <w:rPr>
            <w:rStyle w:val="Hyperlink"/>
            <w:iCs/>
            <w:lang w:val="it-IT"/>
          </w:rPr>
          <w:t xml:space="preserve">Hinwendung von den Juden zu den </w:t>
        </w:r>
        <w:r w:rsidR="00F107E5">
          <w:rPr>
            <w:rStyle w:val="Hyperlink"/>
            <w:iCs/>
            <w:lang w:val="it-IT"/>
          </w:rPr>
          <w:t xml:space="preserve">Völkern </w:t>
        </w:r>
        <w:r w:rsidR="00C71948" w:rsidRPr="00E618DA">
          <w:rPr>
            <w:rStyle w:val="Hyperlink"/>
            <w:iCs/>
            <w:lang w:val="it-IT"/>
          </w:rPr>
          <w:t>(13,44−52</w:t>
        </w:r>
        <w:r w:rsidR="00C71948">
          <w:rPr>
            <w:rStyle w:val="Hyperlink"/>
            <w:iCs/>
            <w:lang w:val="it-IT"/>
          </w:rPr>
          <w:t xml:space="preserve">)  </w:t>
        </w:r>
        <w:r w:rsidR="00C71948">
          <w:rPr>
            <w:webHidden/>
          </w:rPr>
          <w:tab/>
          <w:t xml:space="preserve">  </w:t>
        </w:r>
        <w:r w:rsidR="00C71948">
          <w:rPr>
            <w:webHidden/>
          </w:rPr>
          <w:fldChar w:fldCharType="begin"/>
        </w:r>
        <w:r w:rsidR="00C71948">
          <w:rPr>
            <w:webHidden/>
          </w:rPr>
          <w:instrText xml:space="preserve"> PAGEREF _Toc38534956 \h </w:instrText>
        </w:r>
        <w:r w:rsidR="00C71948">
          <w:rPr>
            <w:webHidden/>
          </w:rPr>
        </w:r>
        <w:r w:rsidR="00C71948">
          <w:rPr>
            <w:webHidden/>
          </w:rPr>
          <w:fldChar w:fldCharType="separate"/>
        </w:r>
        <w:r w:rsidR="00801648">
          <w:rPr>
            <w:webHidden/>
          </w:rPr>
          <w:t>242</w:t>
        </w:r>
        <w:r w:rsidR="00C71948">
          <w:rPr>
            <w:webHidden/>
          </w:rPr>
          <w:fldChar w:fldCharType="end"/>
        </w:r>
      </w:hyperlink>
    </w:p>
    <w:p w14:paraId="783FBC84" w14:textId="2161BC2C" w:rsidR="00C71948" w:rsidRDefault="00710AC8" w:rsidP="00C71948">
      <w:pPr>
        <w:pStyle w:val="Verzeichnis1"/>
        <w:rPr>
          <w:rFonts w:asciiTheme="minorHAnsi" w:eastAsiaTheme="minorEastAsia" w:hAnsiTheme="minorHAnsi" w:cstheme="minorBidi"/>
          <w:sz w:val="22"/>
          <w:szCs w:val="22"/>
          <w:lang w:bidi="he-IL"/>
        </w:rPr>
      </w:pPr>
      <w:hyperlink w:anchor="_Toc38534957" w:history="1">
        <w:r w:rsidR="00C71948" w:rsidRPr="00E618DA">
          <w:rPr>
            <w:rStyle w:val="Hyperlink"/>
            <w:iCs/>
          </w:rPr>
          <w:t>Ikonions Bevölkerung gespalten (14,1−7</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_Toc38534957 \h </w:instrText>
        </w:r>
        <w:r w:rsidR="00C71948">
          <w:rPr>
            <w:webHidden/>
          </w:rPr>
        </w:r>
        <w:r w:rsidR="00C71948">
          <w:rPr>
            <w:webHidden/>
          </w:rPr>
          <w:fldChar w:fldCharType="separate"/>
        </w:r>
        <w:r w:rsidR="00801648">
          <w:rPr>
            <w:webHidden/>
          </w:rPr>
          <w:t>243</w:t>
        </w:r>
        <w:r w:rsidR="00C71948">
          <w:rPr>
            <w:webHidden/>
          </w:rPr>
          <w:fldChar w:fldCharType="end"/>
        </w:r>
      </w:hyperlink>
    </w:p>
    <w:p w14:paraId="4030191A" w14:textId="704CB5B7" w:rsidR="00C71948" w:rsidRDefault="00710AC8" w:rsidP="00C71948">
      <w:pPr>
        <w:pStyle w:val="Verzeichnis1"/>
        <w:rPr>
          <w:rFonts w:asciiTheme="minorHAnsi" w:eastAsiaTheme="minorEastAsia" w:hAnsiTheme="minorHAnsi" w:cstheme="minorBidi"/>
          <w:sz w:val="22"/>
          <w:szCs w:val="22"/>
          <w:lang w:bidi="he-IL"/>
        </w:rPr>
      </w:pPr>
      <w:hyperlink w:anchor="_Toc38534958" w:history="1">
        <w:r w:rsidR="00C71948" w:rsidRPr="00E618DA">
          <w:rPr>
            <w:rStyle w:val="Hyperlink"/>
            <w:iCs/>
          </w:rPr>
          <w:t>In Lystra will man Paulus und Barnabas als Götter verehren (14,8−20a</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_Toc38534958 \h </w:instrText>
        </w:r>
        <w:r w:rsidR="00C71948">
          <w:rPr>
            <w:webHidden/>
          </w:rPr>
        </w:r>
        <w:r w:rsidR="00C71948">
          <w:rPr>
            <w:webHidden/>
          </w:rPr>
          <w:fldChar w:fldCharType="separate"/>
        </w:r>
        <w:r w:rsidR="00801648">
          <w:rPr>
            <w:webHidden/>
          </w:rPr>
          <w:t>243</w:t>
        </w:r>
        <w:r w:rsidR="00C71948">
          <w:rPr>
            <w:webHidden/>
          </w:rPr>
          <w:fldChar w:fldCharType="end"/>
        </w:r>
      </w:hyperlink>
    </w:p>
    <w:p w14:paraId="103FCBBF" w14:textId="529C7A2E"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59" w:history="1">
        <w:r w:rsidR="00C71948" w:rsidRPr="00E618DA">
          <w:rPr>
            <w:rStyle w:val="Hyperlink"/>
            <w:iCs/>
          </w:rPr>
          <w:t>Rückkehr nach Antiochia (14,20b−28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_Toc38534959 \h </w:instrText>
        </w:r>
        <w:r w:rsidR="00C71948">
          <w:rPr>
            <w:webHidden/>
          </w:rPr>
        </w:r>
        <w:r w:rsidR="00C71948">
          <w:rPr>
            <w:webHidden/>
          </w:rPr>
          <w:fldChar w:fldCharType="separate"/>
        </w:r>
        <w:r w:rsidR="00801648">
          <w:rPr>
            <w:webHidden/>
          </w:rPr>
          <w:t>243</w:t>
        </w:r>
        <w:r w:rsidR="00C71948">
          <w:rPr>
            <w:webHidden/>
          </w:rPr>
          <w:fldChar w:fldCharType="end"/>
        </w:r>
      </w:hyperlink>
    </w:p>
    <w:p w14:paraId="7A7814EE" w14:textId="47A96BD1" w:rsidR="00C71948" w:rsidRDefault="00710AC8" w:rsidP="00C71948">
      <w:pPr>
        <w:pStyle w:val="Verzeichnis1"/>
        <w:rPr>
          <w:rFonts w:asciiTheme="minorHAnsi" w:eastAsiaTheme="minorEastAsia" w:hAnsiTheme="minorHAnsi" w:cstheme="minorBidi"/>
          <w:sz w:val="22"/>
          <w:szCs w:val="22"/>
          <w:lang w:bidi="he-IL"/>
        </w:rPr>
      </w:pPr>
      <w:hyperlink w:anchor="_Toc38534960" w:history="1">
        <w:r w:rsidR="00C71948" w:rsidRPr="00E618DA">
          <w:rPr>
            <w:rStyle w:val="Hyperlink"/>
            <w:iCs/>
          </w:rPr>
          <w:t xml:space="preserve">Streit um die Beschneidung: </w:t>
        </w:r>
        <w:r w:rsidR="00C71948" w:rsidRPr="00E618DA">
          <w:rPr>
            <w:rStyle w:val="Hyperlink"/>
          </w:rPr>
          <w:t>Jerusalem</w:t>
        </w:r>
        <w:r w:rsidR="00C71948" w:rsidRPr="00E618DA">
          <w:rPr>
            <w:rStyle w:val="Hyperlink"/>
            <w:iCs/>
          </w:rPr>
          <w:t>er Versammlung und Beschlüsse (15,1−29</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_Toc38534960 \h </w:instrText>
        </w:r>
        <w:r w:rsidR="00C71948">
          <w:rPr>
            <w:webHidden/>
          </w:rPr>
        </w:r>
        <w:r w:rsidR="00C71948">
          <w:rPr>
            <w:webHidden/>
          </w:rPr>
          <w:fldChar w:fldCharType="separate"/>
        </w:r>
        <w:r w:rsidR="00801648">
          <w:rPr>
            <w:webHidden/>
          </w:rPr>
          <w:t>244</w:t>
        </w:r>
        <w:r w:rsidR="00C71948">
          <w:rPr>
            <w:webHidden/>
          </w:rPr>
          <w:fldChar w:fldCharType="end"/>
        </w:r>
      </w:hyperlink>
    </w:p>
    <w:p w14:paraId="6BC7F7A7" w14:textId="37E9185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61" w:history="1">
        <w:r w:rsidR="00C71948" w:rsidRPr="00E618DA">
          <w:rPr>
            <w:rStyle w:val="Hyperlink"/>
          </w:rPr>
          <w:t>Mitteilung an die Gemeinde in Antiochia (15,30−35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_Toc38534961 \h </w:instrText>
        </w:r>
        <w:r w:rsidR="00C71948">
          <w:rPr>
            <w:webHidden/>
          </w:rPr>
        </w:r>
        <w:r w:rsidR="00C71948">
          <w:rPr>
            <w:webHidden/>
          </w:rPr>
          <w:fldChar w:fldCharType="separate"/>
        </w:r>
        <w:r w:rsidR="00801648">
          <w:rPr>
            <w:webHidden/>
          </w:rPr>
          <w:t>245</w:t>
        </w:r>
        <w:r w:rsidR="00C71948">
          <w:rPr>
            <w:webHidden/>
          </w:rPr>
          <w:fldChar w:fldCharType="end"/>
        </w:r>
      </w:hyperlink>
    </w:p>
    <w:p w14:paraId="7174B1FC" w14:textId="5240CAFF" w:rsidR="00C71948" w:rsidRDefault="00710AC8" w:rsidP="00C71948">
      <w:pPr>
        <w:pStyle w:val="Verzeichnis1"/>
        <w:rPr>
          <w:rFonts w:asciiTheme="minorHAnsi" w:eastAsiaTheme="minorEastAsia" w:hAnsiTheme="minorHAnsi" w:cstheme="minorBidi"/>
          <w:sz w:val="22"/>
          <w:szCs w:val="22"/>
          <w:lang w:bidi="he-IL"/>
        </w:rPr>
      </w:pPr>
      <w:hyperlink w:anchor="_Toc38534962" w:history="1">
        <w:r w:rsidR="00C71948" w:rsidRPr="00E618DA">
          <w:rPr>
            <w:rStyle w:val="Hyperlink"/>
          </w:rPr>
          <w:t>Beginn der zweiten Missionsreise. Paulus und Barnabas trennen sich (15,36−41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_Toc38534962 \h </w:instrText>
        </w:r>
        <w:r w:rsidR="00C71948">
          <w:rPr>
            <w:webHidden/>
          </w:rPr>
        </w:r>
        <w:r w:rsidR="00C71948">
          <w:rPr>
            <w:webHidden/>
          </w:rPr>
          <w:fldChar w:fldCharType="separate"/>
        </w:r>
        <w:r w:rsidR="00801648">
          <w:rPr>
            <w:webHidden/>
          </w:rPr>
          <w:t>246</w:t>
        </w:r>
        <w:r w:rsidR="00C71948">
          <w:rPr>
            <w:webHidden/>
          </w:rPr>
          <w:fldChar w:fldCharType="end"/>
        </w:r>
      </w:hyperlink>
    </w:p>
    <w:p w14:paraId="24DCF52D" w14:textId="2FFB7048" w:rsidR="00C71948" w:rsidRDefault="00710AC8" w:rsidP="00C71948">
      <w:pPr>
        <w:pStyle w:val="Verzeichnis1"/>
        <w:rPr>
          <w:rFonts w:asciiTheme="minorHAnsi" w:eastAsiaTheme="minorEastAsia" w:hAnsiTheme="minorHAnsi" w:cstheme="minorBidi"/>
          <w:sz w:val="22"/>
          <w:szCs w:val="22"/>
          <w:lang w:bidi="he-IL"/>
        </w:rPr>
      </w:pPr>
      <w:hyperlink w:anchor="_Toc38534963" w:history="1">
        <w:r w:rsidR="00C71948" w:rsidRPr="00E618DA">
          <w:rPr>
            <w:rStyle w:val="Hyperlink"/>
            <w:iCs/>
          </w:rPr>
          <w:t>Paulus trifft Timotheus und gewinnt ihn zur Mitarbeit (16,1−8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_Toc38534963 \h </w:instrText>
        </w:r>
        <w:r w:rsidR="00C71948">
          <w:rPr>
            <w:webHidden/>
          </w:rPr>
        </w:r>
        <w:r w:rsidR="00C71948">
          <w:rPr>
            <w:webHidden/>
          </w:rPr>
          <w:fldChar w:fldCharType="separate"/>
        </w:r>
        <w:r w:rsidR="00801648">
          <w:rPr>
            <w:webHidden/>
          </w:rPr>
          <w:t>246</w:t>
        </w:r>
        <w:r w:rsidR="00C71948">
          <w:rPr>
            <w:webHidden/>
          </w:rPr>
          <w:fldChar w:fldCharType="end"/>
        </w:r>
      </w:hyperlink>
    </w:p>
    <w:p w14:paraId="4BB69717" w14:textId="4E7304B8" w:rsidR="00C71948" w:rsidRDefault="00710AC8" w:rsidP="00C71948">
      <w:pPr>
        <w:pStyle w:val="Verzeichnis1"/>
        <w:rPr>
          <w:rFonts w:asciiTheme="minorHAnsi" w:eastAsiaTheme="minorEastAsia" w:hAnsiTheme="minorHAnsi" w:cstheme="minorBidi"/>
          <w:sz w:val="22"/>
          <w:szCs w:val="22"/>
          <w:lang w:bidi="he-IL"/>
        </w:rPr>
      </w:pPr>
      <w:hyperlink w:anchor="_Toc38534964" w:history="1">
        <w:r w:rsidR="00C71948" w:rsidRPr="00E618DA">
          <w:rPr>
            <w:rStyle w:val="Hyperlink"/>
          </w:rPr>
          <w:t>Ruf nach Mazedonien (16,9−10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_Toc38534964 \h </w:instrText>
        </w:r>
        <w:r w:rsidR="00C71948">
          <w:rPr>
            <w:webHidden/>
          </w:rPr>
        </w:r>
        <w:r w:rsidR="00C71948">
          <w:rPr>
            <w:webHidden/>
          </w:rPr>
          <w:fldChar w:fldCharType="separate"/>
        </w:r>
        <w:r w:rsidR="00801648">
          <w:rPr>
            <w:webHidden/>
          </w:rPr>
          <w:t>246</w:t>
        </w:r>
        <w:r w:rsidR="00C71948">
          <w:rPr>
            <w:webHidden/>
          </w:rPr>
          <w:fldChar w:fldCharType="end"/>
        </w:r>
      </w:hyperlink>
    </w:p>
    <w:p w14:paraId="36CF1BBB" w14:textId="7928B3D6" w:rsidR="00C71948" w:rsidRDefault="00710AC8" w:rsidP="00C71948">
      <w:pPr>
        <w:pStyle w:val="Verzeichnis1"/>
        <w:rPr>
          <w:rFonts w:asciiTheme="minorHAnsi" w:eastAsiaTheme="minorEastAsia" w:hAnsiTheme="minorHAnsi" w:cstheme="minorBidi"/>
          <w:sz w:val="22"/>
          <w:szCs w:val="22"/>
          <w:lang w:bidi="he-IL"/>
        </w:rPr>
      </w:pPr>
      <w:hyperlink w:anchor="_Toc38534965" w:history="1">
        <w:r w:rsidR="00C71948" w:rsidRPr="00E618DA">
          <w:rPr>
            <w:rStyle w:val="Hyperlink"/>
          </w:rPr>
          <w:t>In Philippi (16,11−13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_Toc38534965 \h </w:instrText>
        </w:r>
        <w:r w:rsidR="00C71948">
          <w:rPr>
            <w:webHidden/>
          </w:rPr>
        </w:r>
        <w:r w:rsidR="00C71948">
          <w:rPr>
            <w:webHidden/>
          </w:rPr>
          <w:fldChar w:fldCharType="separate"/>
        </w:r>
        <w:r w:rsidR="00801648">
          <w:rPr>
            <w:webHidden/>
          </w:rPr>
          <w:t>246</w:t>
        </w:r>
        <w:r w:rsidR="00C71948">
          <w:rPr>
            <w:webHidden/>
          </w:rPr>
          <w:fldChar w:fldCharType="end"/>
        </w:r>
      </w:hyperlink>
    </w:p>
    <w:p w14:paraId="4267AE9F" w14:textId="62940BDE" w:rsidR="00C71948" w:rsidRDefault="00710AC8" w:rsidP="00C71948">
      <w:pPr>
        <w:pStyle w:val="Verzeichnis1"/>
        <w:rPr>
          <w:rFonts w:asciiTheme="minorHAnsi" w:eastAsiaTheme="minorEastAsia" w:hAnsiTheme="minorHAnsi" w:cstheme="minorBidi"/>
          <w:sz w:val="22"/>
          <w:szCs w:val="22"/>
          <w:lang w:bidi="he-IL"/>
        </w:rPr>
      </w:pPr>
      <w:hyperlink w:anchor="_Toc38534966" w:history="1">
        <w:r w:rsidR="00481376">
          <w:rPr>
            <w:rStyle w:val="Hyperlink"/>
            <w:iCs/>
          </w:rPr>
          <w:t xml:space="preserve">Gastfreundschaft der Purpurhändlerin </w:t>
        </w:r>
        <w:r w:rsidR="00C71948" w:rsidRPr="00E618DA">
          <w:rPr>
            <w:rStyle w:val="Hyperlink"/>
            <w:iCs/>
          </w:rPr>
          <w:t>Lydia (16,14−15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_Toc38534966 \h </w:instrText>
        </w:r>
        <w:r w:rsidR="00C71948">
          <w:rPr>
            <w:webHidden/>
          </w:rPr>
        </w:r>
        <w:r w:rsidR="00C71948">
          <w:rPr>
            <w:webHidden/>
          </w:rPr>
          <w:fldChar w:fldCharType="separate"/>
        </w:r>
        <w:r w:rsidR="00801648">
          <w:rPr>
            <w:webHidden/>
          </w:rPr>
          <w:t>247</w:t>
        </w:r>
        <w:r w:rsidR="00C71948">
          <w:rPr>
            <w:webHidden/>
          </w:rPr>
          <w:fldChar w:fldCharType="end"/>
        </w:r>
      </w:hyperlink>
    </w:p>
    <w:p w14:paraId="1EA2F3DD" w14:textId="3CE09CDD" w:rsidR="00C71948" w:rsidRDefault="00710AC8" w:rsidP="00C71948">
      <w:pPr>
        <w:pStyle w:val="Verzeichnis1"/>
        <w:rPr>
          <w:rFonts w:asciiTheme="minorHAnsi" w:eastAsiaTheme="minorEastAsia" w:hAnsiTheme="minorHAnsi" w:cstheme="minorBidi"/>
          <w:sz w:val="22"/>
          <w:szCs w:val="22"/>
          <w:lang w:bidi="he-IL"/>
        </w:rPr>
      </w:pPr>
      <w:hyperlink w:anchor="_Toc38534967" w:history="1">
        <w:r w:rsidR="00C71948" w:rsidRPr="00E618DA">
          <w:rPr>
            <w:rStyle w:val="Hyperlink"/>
          </w:rPr>
          <w:t>Eine Magd mit einem Wahrsagegeist (16,16−22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_Toc38534967 \h </w:instrText>
        </w:r>
        <w:r w:rsidR="00C71948">
          <w:rPr>
            <w:webHidden/>
          </w:rPr>
        </w:r>
        <w:r w:rsidR="00C71948">
          <w:rPr>
            <w:webHidden/>
          </w:rPr>
          <w:fldChar w:fldCharType="separate"/>
        </w:r>
        <w:r w:rsidR="00801648">
          <w:rPr>
            <w:webHidden/>
          </w:rPr>
          <w:t>247</w:t>
        </w:r>
        <w:r w:rsidR="00C71948">
          <w:rPr>
            <w:webHidden/>
          </w:rPr>
          <w:fldChar w:fldCharType="end"/>
        </w:r>
      </w:hyperlink>
    </w:p>
    <w:p w14:paraId="6C72208D" w14:textId="51578E95" w:rsidR="00C71948" w:rsidRDefault="00710AC8" w:rsidP="00C71948">
      <w:pPr>
        <w:pStyle w:val="Verzeichnis1"/>
        <w:rPr>
          <w:rFonts w:asciiTheme="minorHAnsi" w:eastAsiaTheme="minorEastAsia" w:hAnsiTheme="minorHAnsi" w:cstheme="minorBidi"/>
          <w:sz w:val="22"/>
          <w:szCs w:val="22"/>
          <w:lang w:bidi="he-IL"/>
        </w:rPr>
      </w:pPr>
      <w:hyperlink w:anchor="_Toc38534968" w:history="1">
        <w:r w:rsidR="00C71948" w:rsidRPr="00E618DA">
          <w:rPr>
            <w:rStyle w:val="Hyperlink"/>
          </w:rPr>
          <w:t>Paulus und Silas, obwohl römische Bürger, im Gefängnis; Erdbeben (16,23−40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_Toc38534968 \h </w:instrText>
        </w:r>
        <w:r w:rsidR="00C71948">
          <w:rPr>
            <w:webHidden/>
          </w:rPr>
        </w:r>
        <w:r w:rsidR="00C71948">
          <w:rPr>
            <w:webHidden/>
          </w:rPr>
          <w:fldChar w:fldCharType="separate"/>
        </w:r>
        <w:r w:rsidR="00801648">
          <w:rPr>
            <w:webHidden/>
          </w:rPr>
          <w:t>247</w:t>
        </w:r>
        <w:r w:rsidR="00C71948">
          <w:rPr>
            <w:webHidden/>
          </w:rPr>
          <w:fldChar w:fldCharType="end"/>
        </w:r>
      </w:hyperlink>
    </w:p>
    <w:p w14:paraId="7157B50F" w14:textId="21B2047C" w:rsidR="00C71948" w:rsidRDefault="00710AC8" w:rsidP="00C71948">
      <w:pPr>
        <w:pStyle w:val="Verzeichnis1"/>
        <w:rPr>
          <w:rFonts w:asciiTheme="minorHAnsi" w:eastAsiaTheme="minorEastAsia" w:hAnsiTheme="minorHAnsi" w:cstheme="minorBidi"/>
          <w:sz w:val="22"/>
          <w:szCs w:val="22"/>
          <w:lang w:bidi="he-IL"/>
        </w:rPr>
      </w:pPr>
      <w:hyperlink w:anchor="_Toc38534969" w:history="1">
        <w:r w:rsidR="00C71948" w:rsidRPr="00E618DA">
          <w:rPr>
            <w:rStyle w:val="Hyperlink"/>
            <w:iCs/>
          </w:rPr>
          <w:t>Volksauflauf in Thessalonich (17,1−9</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_Toc38534969 \h </w:instrText>
        </w:r>
        <w:r w:rsidR="00C71948">
          <w:rPr>
            <w:webHidden/>
          </w:rPr>
        </w:r>
        <w:r w:rsidR="00C71948">
          <w:rPr>
            <w:webHidden/>
          </w:rPr>
          <w:fldChar w:fldCharType="separate"/>
        </w:r>
        <w:r w:rsidR="00801648">
          <w:rPr>
            <w:webHidden/>
          </w:rPr>
          <w:t>248</w:t>
        </w:r>
        <w:r w:rsidR="00C71948">
          <w:rPr>
            <w:webHidden/>
          </w:rPr>
          <w:fldChar w:fldCharType="end"/>
        </w:r>
      </w:hyperlink>
    </w:p>
    <w:p w14:paraId="4CC9F9C2" w14:textId="7BF4E3A9" w:rsidR="00C71948" w:rsidRDefault="00710AC8" w:rsidP="00C71948">
      <w:pPr>
        <w:pStyle w:val="Verzeichnis1"/>
        <w:rPr>
          <w:rFonts w:asciiTheme="minorHAnsi" w:eastAsiaTheme="minorEastAsia" w:hAnsiTheme="minorHAnsi" w:cstheme="minorBidi"/>
          <w:sz w:val="22"/>
          <w:szCs w:val="22"/>
          <w:lang w:bidi="he-IL"/>
        </w:rPr>
      </w:pPr>
      <w:hyperlink w:anchor="_Toc38534970" w:history="1">
        <w:r w:rsidR="00C71948" w:rsidRPr="00E618DA">
          <w:rPr>
            <w:rStyle w:val="Hyperlink"/>
            <w:iCs/>
          </w:rPr>
          <w:t>Über Beröa nach Athen (17,10−15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_Toc38534970 \h </w:instrText>
        </w:r>
        <w:r w:rsidR="00C71948">
          <w:rPr>
            <w:webHidden/>
          </w:rPr>
        </w:r>
        <w:r w:rsidR="00C71948">
          <w:rPr>
            <w:webHidden/>
          </w:rPr>
          <w:fldChar w:fldCharType="separate"/>
        </w:r>
        <w:r w:rsidR="00801648">
          <w:rPr>
            <w:webHidden/>
          </w:rPr>
          <w:t>248</w:t>
        </w:r>
        <w:r w:rsidR="00C71948">
          <w:rPr>
            <w:webHidden/>
          </w:rPr>
          <w:fldChar w:fldCharType="end"/>
        </w:r>
      </w:hyperlink>
    </w:p>
    <w:p w14:paraId="7B7F644F" w14:textId="2572B391" w:rsidR="00C71948" w:rsidRDefault="00710AC8" w:rsidP="00C71948">
      <w:pPr>
        <w:pStyle w:val="Verzeichnis1"/>
        <w:rPr>
          <w:rFonts w:asciiTheme="minorHAnsi" w:eastAsiaTheme="minorEastAsia" w:hAnsiTheme="minorHAnsi" w:cstheme="minorBidi"/>
          <w:sz w:val="22"/>
          <w:szCs w:val="22"/>
          <w:lang w:bidi="he-IL"/>
        </w:rPr>
      </w:pPr>
      <w:hyperlink w:anchor="_Toc38534971" w:history="1">
        <w:r w:rsidR="00C71948" w:rsidRPr="00E618DA">
          <w:rPr>
            <w:rStyle w:val="Hyperlink"/>
            <w:iCs/>
          </w:rPr>
          <w:t>Areopag</w:t>
        </w:r>
        <w:r w:rsidR="007C444E">
          <w:rPr>
            <w:rStyle w:val="Hyperlink"/>
            <w:iCs/>
          </w:rPr>
          <w:t>-R</w:t>
        </w:r>
        <w:r w:rsidR="00C71948" w:rsidRPr="00E618DA">
          <w:rPr>
            <w:rStyle w:val="Hyperlink"/>
            <w:iCs/>
          </w:rPr>
          <w:t>ede von Paulus (17,16−34</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_Toc38534971 \h </w:instrText>
        </w:r>
        <w:r w:rsidR="00C71948">
          <w:rPr>
            <w:webHidden/>
          </w:rPr>
        </w:r>
        <w:r w:rsidR="00C71948">
          <w:rPr>
            <w:webHidden/>
          </w:rPr>
          <w:fldChar w:fldCharType="separate"/>
        </w:r>
        <w:r w:rsidR="00801648">
          <w:rPr>
            <w:webHidden/>
          </w:rPr>
          <w:t>249</w:t>
        </w:r>
        <w:r w:rsidR="00C71948">
          <w:rPr>
            <w:webHidden/>
          </w:rPr>
          <w:fldChar w:fldCharType="end"/>
        </w:r>
      </w:hyperlink>
    </w:p>
    <w:p w14:paraId="61382CEC" w14:textId="3A0EF1F0" w:rsidR="00C71948" w:rsidRDefault="00710AC8" w:rsidP="00C71948">
      <w:pPr>
        <w:pStyle w:val="Verzeichnis1"/>
        <w:rPr>
          <w:rFonts w:asciiTheme="minorHAnsi" w:eastAsiaTheme="minorEastAsia" w:hAnsiTheme="minorHAnsi" w:cstheme="minorBidi"/>
          <w:sz w:val="22"/>
          <w:szCs w:val="22"/>
          <w:lang w:bidi="he-IL"/>
        </w:rPr>
      </w:pPr>
      <w:hyperlink w:anchor="_Toc38534972" w:history="1">
        <w:r w:rsidR="00C71948" w:rsidRPr="00E618DA">
          <w:rPr>
            <w:rStyle w:val="Hyperlink"/>
            <w:iCs/>
          </w:rPr>
          <w:t>Paulus wohnt, arbeitet und lehrt in Korinth (18,1−11</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_Toc38534972 \h </w:instrText>
        </w:r>
        <w:r w:rsidR="00C71948">
          <w:rPr>
            <w:webHidden/>
          </w:rPr>
        </w:r>
        <w:r w:rsidR="00C71948">
          <w:rPr>
            <w:webHidden/>
          </w:rPr>
          <w:fldChar w:fldCharType="separate"/>
        </w:r>
        <w:r w:rsidR="00801648">
          <w:rPr>
            <w:webHidden/>
          </w:rPr>
          <w:t>250</w:t>
        </w:r>
        <w:r w:rsidR="00C71948">
          <w:rPr>
            <w:webHidden/>
          </w:rPr>
          <w:fldChar w:fldCharType="end"/>
        </w:r>
      </w:hyperlink>
    </w:p>
    <w:p w14:paraId="43204E3F" w14:textId="25DFD695" w:rsidR="00C71948" w:rsidRDefault="00710AC8" w:rsidP="00C71948">
      <w:pPr>
        <w:pStyle w:val="Verzeichnis1"/>
        <w:rPr>
          <w:rFonts w:asciiTheme="minorHAnsi" w:eastAsiaTheme="minorEastAsia" w:hAnsiTheme="minorHAnsi" w:cstheme="minorBidi"/>
          <w:sz w:val="22"/>
          <w:szCs w:val="22"/>
          <w:lang w:bidi="he-IL"/>
        </w:rPr>
      </w:pPr>
      <w:hyperlink w:anchor="_Toc38534973" w:history="1">
        <w:r w:rsidR="00C71948" w:rsidRPr="00E618DA">
          <w:rPr>
            <w:rStyle w:val="Hyperlink"/>
          </w:rPr>
          <w:t>Der Prokonsul Gallio weigert sich</w:t>
        </w:r>
        <w:r w:rsidR="00C71948">
          <w:rPr>
            <w:rStyle w:val="Hyperlink"/>
          </w:rPr>
          <w:t>, einen Prozess gegen Paulus zu eröffnen</w:t>
        </w:r>
        <w:r w:rsidR="00C71948" w:rsidRPr="00E618DA">
          <w:rPr>
            <w:rStyle w:val="Hyperlink"/>
          </w:rPr>
          <w:t xml:space="preserve"> (18,12−17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_Toc38534973 \h </w:instrText>
        </w:r>
        <w:r w:rsidR="00C71948">
          <w:rPr>
            <w:webHidden/>
          </w:rPr>
        </w:r>
        <w:r w:rsidR="00C71948">
          <w:rPr>
            <w:webHidden/>
          </w:rPr>
          <w:fldChar w:fldCharType="separate"/>
        </w:r>
        <w:r w:rsidR="00801648">
          <w:rPr>
            <w:webHidden/>
          </w:rPr>
          <w:t>250</w:t>
        </w:r>
        <w:r w:rsidR="00C71948">
          <w:rPr>
            <w:webHidden/>
          </w:rPr>
          <w:fldChar w:fldCharType="end"/>
        </w:r>
      </w:hyperlink>
    </w:p>
    <w:p w14:paraId="4966B209" w14:textId="53090CF1" w:rsidR="00C71948" w:rsidRDefault="00710AC8" w:rsidP="00C71948">
      <w:pPr>
        <w:pStyle w:val="Verzeichnis1"/>
        <w:rPr>
          <w:rFonts w:asciiTheme="minorHAnsi" w:eastAsiaTheme="minorEastAsia" w:hAnsiTheme="minorHAnsi" w:cstheme="minorBidi"/>
          <w:sz w:val="22"/>
          <w:szCs w:val="22"/>
          <w:lang w:bidi="he-IL"/>
        </w:rPr>
      </w:pPr>
      <w:hyperlink w:anchor="_Toc38534974" w:history="1">
        <w:r w:rsidR="00C71948" w:rsidRPr="00E618DA">
          <w:rPr>
            <w:rStyle w:val="Hyperlink"/>
          </w:rPr>
          <w:t>Rückkehr nach Antiochia (18,18−22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_Toc38534974 \h </w:instrText>
        </w:r>
        <w:r w:rsidR="00C71948">
          <w:rPr>
            <w:webHidden/>
          </w:rPr>
        </w:r>
        <w:r w:rsidR="00C71948">
          <w:rPr>
            <w:webHidden/>
          </w:rPr>
          <w:fldChar w:fldCharType="separate"/>
        </w:r>
        <w:r w:rsidR="00801648">
          <w:rPr>
            <w:webHidden/>
          </w:rPr>
          <w:t>250</w:t>
        </w:r>
        <w:r w:rsidR="00C71948">
          <w:rPr>
            <w:webHidden/>
          </w:rPr>
          <w:fldChar w:fldCharType="end"/>
        </w:r>
      </w:hyperlink>
    </w:p>
    <w:p w14:paraId="03C8D35F" w14:textId="185D08C6" w:rsidR="00C71948" w:rsidRDefault="00710AC8" w:rsidP="00C71948">
      <w:pPr>
        <w:pStyle w:val="Verzeichnis1"/>
        <w:rPr>
          <w:rFonts w:asciiTheme="minorHAnsi" w:eastAsiaTheme="minorEastAsia" w:hAnsiTheme="minorHAnsi" w:cstheme="minorBidi"/>
          <w:sz w:val="22"/>
          <w:szCs w:val="22"/>
          <w:lang w:bidi="he-IL"/>
        </w:rPr>
      </w:pPr>
      <w:hyperlink w:anchor="_Toc38534975" w:history="1">
        <w:r w:rsidR="00C71948" w:rsidRPr="00E618DA">
          <w:rPr>
            <w:rStyle w:val="Hyperlink"/>
            <w:iCs/>
          </w:rPr>
          <w:t>Beginn der dritten Missionsreise des Paulus (18,23</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_Toc38534975 \h </w:instrText>
        </w:r>
        <w:r w:rsidR="00C71948">
          <w:rPr>
            <w:webHidden/>
          </w:rPr>
        </w:r>
        <w:r w:rsidR="00C71948">
          <w:rPr>
            <w:webHidden/>
          </w:rPr>
          <w:fldChar w:fldCharType="separate"/>
        </w:r>
        <w:r w:rsidR="00801648">
          <w:rPr>
            <w:webHidden/>
          </w:rPr>
          <w:t>251</w:t>
        </w:r>
        <w:r w:rsidR="00C71948">
          <w:rPr>
            <w:webHidden/>
          </w:rPr>
          <w:fldChar w:fldCharType="end"/>
        </w:r>
      </w:hyperlink>
    </w:p>
    <w:p w14:paraId="4A619DA8" w14:textId="0CFE21E7" w:rsidR="00C71948" w:rsidRDefault="00710AC8" w:rsidP="00C71948">
      <w:pPr>
        <w:pStyle w:val="Verzeichnis1"/>
        <w:rPr>
          <w:rFonts w:asciiTheme="minorHAnsi" w:eastAsiaTheme="minorEastAsia" w:hAnsiTheme="minorHAnsi" w:cstheme="minorBidi"/>
          <w:sz w:val="22"/>
          <w:szCs w:val="22"/>
          <w:lang w:bidi="he-IL"/>
        </w:rPr>
      </w:pPr>
      <w:hyperlink w:anchor="_Toc38534976" w:history="1">
        <w:r w:rsidR="00C71948" w:rsidRPr="00E618DA">
          <w:rPr>
            <w:rStyle w:val="Hyperlink"/>
            <w:iCs/>
          </w:rPr>
          <w:t>Apollos wird in Ephesus Mitstreiter (18,24−28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_Toc38534976 \h </w:instrText>
        </w:r>
        <w:r w:rsidR="00C71948">
          <w:rPr>
            <w:webHidden/>
          </w:rPr>
        </w:r>
        <w:r w:rsidR="00C71948">
          <w:rPr>
            <w:webHidden/>
          </w:rPr>
          <w:fldChar w:fldCharType="separate"/>
        </w:r>
        <w:r w:rsidR="00801648">
          <w:rPr>
            <w:webHidden/>
          </w:rPr>
          <w:t>251</w:t>
        </w:r>
        <w:r w:rsidR="00C71948">
          <w:rPr>
            <w:webHidden/>
          </w:rPr>
          <w:fldChar w:fldCharType="end"/>
        </w:r>
      </w:hyperlink>
    </w:p>
    <w:p w14:paraId="1DEA0E13" w14:textId="7395FA95" w:rsidR="00C71948" w:rsidRDefault="00710AC8" w:rsidP="00C71948">
      <w:pPr>
        <w:pStyle w:val="Verzeichnis1"/>
        <w:rPr>
          <w:rFonts w:asciiTheme="minorHAnsi" w:eastAsiaTheme="minorEastAsia" w:hAnsiTheme="minorHAnsi" w:cstheme="minorBidi"/>
          <w:sz w:val="22"/>
          <w:szCs w:val="22"/>
          <w:lang w:bidi="he-IL"/>
        </w:rPr>
      </w:pPr>
      <w:hyperlink w:anchor="_Toc38534977" w:history="1">
        <w:r w:rsidR="00C71948" w:rsidRPr="00E618DA">
          <w:rPr>
            <w:rStyle w:val="Hyperlink"/>
          </w:rPr>
          <w:t>Paulus in Ephesus: Begegnung mit Johannesjüngern (19,1−12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_Toc38534977 \h </w:instrText>
        </w:r>
        <w:r w:rsidR="00C71948">
          <w:rPr>
            <w:webHidden/>
          </w:rPr>
        </w:r>
        <w:r w:rsidR="00C71948">
          <w:rPr>
            <w:webHidden/>
          </w:rPr>
          <w:fldChar w:fldCharType="separate"/>
        </w:r>
        <w:r w:rsidR="00801648">
          <w:rPr>
            <w:webHidden/>
          </w:rPr>
          <w:t>251</w:t>
        </w:r>
        <w:r w:rsidR="00C71948">
          <w:rPr>
            <w:webHidden/>
          </w:rPr>
          <w:fldChar w:fldCharType="end"/>
        </w:r>
      </w:hyperlink>
    </w:p>
    <w:p w14:paraId="372AB2CA" w14:textId="350DE463" w:rsidR="00C71948" w:rsidRDefault="00710AC8" w:rsidP="00C71948">
      <w:pPr>
        <w:pStyle w:val="Verzeichnis1"/>
        <w:rPr>
          <w:rFonts w:asciiTheme="minorHAnsi" w:eastAsiaTheme="minorEastAsia" w:hAnsiTheme="minorHAnsi" w:cstheme="minorBidi"/>
          <w:sz w:val="22"/>
          <w:szCs w:val="22"/>
          <w:lang w:bidi="he-IL"/>
        </w:rPr>
      </w:pPr>
      <w:hyperlink w:anchor="_Toc38534978" w:history="1">
        <w:r w:rsidR="00C71948" w:rsidRPr="00E618DA">
          <w:rPr>
            <w:rStyle w:val="Hyperlink"/>
          </w:rPr>
          <w:t>Jüdische Beschwörer berufen sich auf „Jesus, den Paulus verkündet“ (19,13−17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_Toc38534978 \h </w:instrText>
        </w:r>
        <w:r w:rsidR="00C71948">
          <w:rPr>
            <w:webHidden/>
          </w:rPr>
        </w:r>
        <w:r w:rsidR="00C71948">
          <w:rPr>
            <w:webHidden/>
          </w:rPr>
          <w:fldChar w:fldCharType="separate"/>
        </w:r>
        <w:r w:rsidR="00801648">
          <w:rPr>
            <w:webHidden/>
          </w:rPr>
          <w:t>252</w:t>
        </w:r>
        <w:r w:rsidR="00C71948">
          <w:rPr>
            <w:webHidden/>
          </w:rPr>
          <w:fldChar w:fldCharType="end"/>
        </w:r>
      </w:hyperlink>
    </w:p>
    <w:p w14:paraId="7C19B896" w14:textId="133A00FD" w:rsidR="00C71948" w:rsidRDefault="00710AC8" w:rsidP="00C71948">
      <w:pPr>
        <w:pStyle w:val="Verzeichnis1"/>
        <w:rPr>
          <w:rFonts w:asciiTheme="minorHAnsi" w:eastAsiaTheme="minorEastAsia" w:hAnsiTheme="minorHAnsi" w:cstheme="minorBidi"/>
          <w:sz w:val="22"/>
          <w:szCs w:val="22"/>
          <w:lang w:bidi="he-IL"/>
        </w:rPr>
      </w:pPr>
      <w:hyperlink w:anchor="_Toc38534979" w:history="1">
        <w:r w:rsidR="00C71948" w:rsidRPr="00E618DA">
          <w:rPr>
            <w:rStyle w:val="Hyperlink"/>
          </w:rPr>
          <w:t>Abkehr von Zauberei (19,18−20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_Toc38534979 \h </w:instrText>
        </w:r>
        <w:r w:rsidR="00C71948">
          <w:rPr>
            <w:webHidden/>
          </w:rPr>
        </w:r>
        <w:r w:rsidR="00C71948">
          <w:rPr>
            <w:webHidden/>
          </w:rPr>
          <w:fldChar w:fldCharType="separate"/>
        </w:r>
        <w:r w:rsidR="00801648">
          <w:rPr>
            <w:webHidden/>
          </w:rPr>
          <w:t>252</w:t>
        </w:r>
        <w:r w:rsidR="00C71948">
          <w:rPr>
            <w:webHidden/>
          </w:rPr>
          <w:fldChar w:fldCharType="end"/>
        </w:r>
      </w:hyperlink>
    </w:p>
    <w:p w14:paraId="01CB3E18" w14:textId="6B36E68C" w:rsidR="00C71948" w:rsidRDefault="00710AC8" w:rsidP="00C71948">
      <w:pPr>
        <w:pStyle w:val="Verzeichnis1"/>
        <w:rPr>
          <w:rFonts w:asciiTheme="minorHAnsi" w:eastAsiaTheme="minorEastAsia" w:hAnsiTheme="minorHAnsi" w:cstheme="minorBidi"/>
          <w:sz w:val="22"/>
          <w:szCs w:val="22"/>
          <w:lang w:bidi="he-IL"/>
        </w:rPr>
      </w:pPr>
      <w:hyperlink w:anchor="_Toc38534980" w:history="1">
        <w:r w:rsidR="00C71948" w:rsidRPr="00E618DA">
          <w:rPr>
            <w:rStyle w:val="Hyperlink"/>
          </w:rPr>
          <w:t>Reisepläne von Paulus: Jerusalem und Rom (19,21−22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_Toc38534980 \h </w:instrText>
        </w:r>
        <w:r w:rsidR="00C71948">
          <w:rPr>
            <w:webHidden/>
          </w:rPr>
        </w:r>
        <w:r w:rsidR="00C71948">
          <w:rPr>
            <w:webHidden/>
          </w:rPr>
          <w:fldChar w:fldCharType="separate"/>
        </w:r>
        <w:r w:rsidR="00801648">
          <w:rPr>
            <w:webHidden/>
          </w:rPr>
          <w:t>252</w:t>
        </w:r>
        <w:r w:rsidR="00C71948">
          <w:rPr>
            <w:webHidden/>
          </w:rPr>
          <w:fldChar w:fldCharType="end"/>
        </w:r>
      </w:hyperlink>
    </w:p>
    <w:p w14:paraId="6D19CBE6" w14:textId="4F53166D" w:rsidR="00C71948" w:rsidRDefault="00710AC8" w:rsidP="00C71948">
      <w:pPr>
        <w:pStyle w:val="Verzeichnis1"/>
        <w:rPr>
          <w:rFonts w:asciiTheme="minorHAnsi" w:eastAsiaTheme="minorEastAsia" w:hAnsiTheme="minorHAnsi" w:cstheme="minorBidi"/>
          <w:sz w:val="22"/>
          <w:szCs w:val="22"/>
          <w:lang w:bidi="he-IL"/>
        </w:rPr>
      </w:pPr>
      <w:hyperlink w:anchor="_Toc38534981" w:history="1">
        <w:r w:rsidR="00C71948" w:rsidRPr="00E618DA">
          <w:rPr>
            <w:rStyle w:val="Hyperlink"/>
            <w:iCs/>
          </w:rPr>
          <w:t>Aufruhr der Silberschmiede für die „Große Artemis von Ephesus“ (19,23−40</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_Toc38534981 \h </w:instrText>
        </w:r>
        <w:r w:rsidR="00C71948">
          <w:rPr>
            <w:webHidden/>
          </w:rPr>
        </w:r>
        <w:r w:rsidR="00C71948">
          <w:rPr>
            <w:webHidden/>
          </w:rPr>
          <w:fldChar w:fldCharType="separate"/>
        </w:r>
        <w:r w:rsidR="00801648">
          <w:rPr>
            <w:webHidden/>
          </w:rPr>
          <w:t>252</w:t>
        </w:r>
        <w:r w:rsidR="00C71948">
          <w:rPr>
            <w:webHidden/>
          </w:rPr>
          <w:fldChar w:fldCharType="end"/>
        </w:r>
      </w:hyperlink>
    </w:p>
    <w:p w14:paraId="11B024B4" w14:textId="512F2A40" w:rsidR="00C71948" w:rsidRDefault="00710AC8" w:rsidP="00C71948">
      <w:pPr>
        <w:pStyle w:val="Verzeichnis1"/>
        <w:rPr>
          <w:rFonts w:asciiTheme="minorHAnsi" w:eastAsiaTheme="minorEastAsia" w:hAnsiTheme="minorHAnsi" w:cstheme="minorBidi"/>
          <w:sz w:val="22"/>
          <w:szCs w:val="22"/>
          <w:lang w:bidi="he-IL"/>
        </w:rPr>
      </w:pPr>
      <w:hyperlink w:anchor="_Toc38534982" w:history="1">
        <w:r w:rsidR="00C71948" w:rsidRPr="00E618DA">
          <w:rPr>
            <w:rStyle w:val="Hyperlink"/>
            <w:iCs/>
          </w:rPr>
          <w:t>Paulus in Mazedonien und Griechenland (20,1−6</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_Toc38534982 \h </w:instrText>
        </w:r>
        <w:r w:rsidR="00C71948">
          <w:rPr>
            <w:webHidden/>
          </w:rPr>
        </w:r>
        <w:r w:rsidR="00C71948">
          <w:rPr>
            <w:webHidden/>
          </w:rPr>
          <w:fldChar w:fldCharType="separate"/>
        </w:r>
        <w:r w:rsidR="00801648">
          <w:rPr>
            <w:webHidden/>
          </w:rPr>
          <w:t>253</w:t>
        </w:r>
        <w:r w:rsidR="00C71948">
          <w:rPr>
            <w:webHidden/>
          </w:rPr>
          <w:fldChar w:fldCharType="end"/>
        </w:r>
      </w:hyperlink>
    </w:p>
    <w:p w14:paraId="2D7CD865" w14:textId="2D0A2AE6" w:rsidR="00C71948" w:rsidRDefault="00710AC8" w:rsidP="00C71948">
      <w:pPr>
        <w:pStyle w:val="Verzeichnis1"/>
        <w:rPr>
          <w:rFonts w:asciiTheme="minorHAnsi" w:eastAsiaTheme="minorEastAsia" w:hAnsiTheme="minorHAnsi" w:cstheme="minorBidi"/>
          <w:sz w:val="22"/>
          <w:szCs w:val="22"/>
          <w:lang w:bidi="he-IL"/>
        </w:rPr>
      </w:pPr>
      <w:hyperlink w:anchor="_Toc38534983" w:history="1">
        <w:r w:rsidR="00C71948" w:rsidRPr="00E618DA">
          <w:rPr>
            <w:rStyle w:val="Hyperlink"/>
            <w:iCs/>
          </w:rPr>
          <w:t>Abschiedsbesuch von Paulus in Troas (20,7−12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_Toc38534983 \h </w:instrText>
        </w:r>
        <w:r w:rsidR="00C71948">
          <w:rPr>
            <w:webHidden/>
          </w:rPr>
        </w:r>
        <w:r w:rsidR="00C71948">
          <w:rPr>
            <w:webHidden/>
          </w:rPr>
          <w:fldChar w:fldCharType="separate"/>
        </w:r>
        <w:r w:rsidR="00801648">
          <w:rPr>
            <w:webHidden/>
          </w:rPr>
          <w:t>254</w:t>
        </w:r>
        <w:r w:rsidR="00C71948">
          <w:rPr>
            <w:webHidden/>
          </w:rPr>
          <w:fldChar w:fldCharType="end"/>
        </w:r>
      </w:hyperlink>
    </w:p>
    <w:p w14:paraId="29866DB7" w14:textId="34A00341" w:rsidR="00C71948" w:rsidRDefault="00710AC8" w:rsidP="00C71948">
      <w:pPr>
        <w:pStyle w:val="Verzeichnis1"/>
        <w:rPr>
          <w:rFonts w:asciiTheme="minorHAnsi" w:eastAsiaTheme="minorEastAsia" w:hAnsiTheme="minorHAnsi" w:cstheme="minorBidi"/>
          <w:sz w:val="22"/>
          <w:szCs w:val="22"/>
          <w:lang w:bidi="he-IL"/>
        </w:rPr>
      </w:pPr>
      <w:hyperlink w:anchor="_Toc38534984" w:history="1">
        <w:r w:rsidR="00C71948" w:rsidRPr="00E618DA">
          <w:rPr>
            <w:rStyle w:val="Hyperlink"/>
          </w:rPr>
          <w:t>Reise nach Milet (20,13−16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_Toc38534984 \h </w:instrText>
        </w:r>
        <w:r w:rsidR="00C71948">
          <w:rPr>
            <w:webHidden/>
          </w:rPr>
        </w:r>
        <w:r w:rsidR="00C71948">
          <w:rPr>
            <w:webHidden/>
          </w:rPr>
          <w:fldChar w:fldCharType="separate"/>
        </w:r>
        <w:r w:rsidR="00801648">
          <w:rPr>
            <w:webHidden/>
          </w:rPr>
          <w:t>254</w:t>
        </w:r>
        <w:r w:rsidR="00C71948">
          <w:rPr>
            <w:webHidden/>
          </w:rPr>
          <w:fldChar w:fldCharType="end"/>
        </w:r>
      </w:hyperlink>
    </w:p>
    <w:p w14:paraId="252BC2D9" w14:textId="7AF5C812" w:rsidR="00C71948" w:rsidRDefault="00710AC8" w:rsidP="00C71948">
      <w:pPr>
        <w:pStyle w:val="Verzeichnis1"/>
        <w:rPr>
          <w:rFonts w:asciiTheme="minorHAnsi" w:eastAsiaTheme="minorEastAsia" w:hAnsiTheme="minorHAnsi" w:cstheme="minorBidi"/>
          <w:sz w:val="22"/>
          <w:szCs w:val="22"/>
          <w:lang w:bidi="he-IL"/>
        </w:rPr>
      </w:pPr>
      <w:hyperlink w:anchor="_Toc38534985" w:history="1">
        <w:r w:rsidR="00C71948" w:rsidRPr="00E618DA">
          <w:rPr>
            <w:rStyle w:val="Hyperlink"/>
            <w:iCs/>
          </w:rPr>
          <w:t>Abschiedsrede des Paulus an die Ältesten aus Ephesus (20,17−38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_Toc38534985 \h </w:instrText>
        </w:r>
        <w:r w:rsidR="00C71948">
          <w:rPr>
            <w:webHidden/>
          </w:rPr>
        </w:r>
        <w:r w:rsidR="00C71948">
          <w:rPr>
            <w:webHidden/>
          </w:rPr>
          <w:fldChar w:fldCharType="separate"/>
        </w:r>
        <w:r w:rsidR="00801648">
          <w:rPr>
            <w:webHidden/>
          </w:rPr>
          <w:t>254</w:t>
        </w:r>
        <w:r w:rsidR="00C71948">
          <w:rPr>
            <w:webHidden/>
          </w:rPr>
          <w:fldChar w:fldCharType="end"/>
        </w:r>
      </w:hyperlink>
    </w:p>
    <w:p w14:paraId="1ADECF9B" w14:textId="7CA2F47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86" w:history="1">
        <w:r w:rsidR="00C71948" w:rsidRPr="00E618DA">
          <w:rPr>
            <w:rStyle w:val="Hyperlink"/>
            <w:iCs/>
          </w:rPr>
          <w:t xml:space="preserve">Von Milet über Cäsarea nach </w:t>
        </w:r>
        <w:r w:rsidR="00C71948" w:rsidRPr="00E618DA">
          <w:rPr>
            <w:rStyle w:val="Hyperlink"/>
          </w:rPr>
          <w:t>Jerusalem</w:t>
        </w:r>
        <w:r w:rsidR="00C71948" w:rsidRPr="00E618DA">
          <w:rPr>
            <w:rStyle w:val="Hyperlink"/>
            <w:iCs/>
          </w:rPr>
          <w:t xml:space="preserve"> (21,1−17</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_Toc38534986 \h </w:instrText>
        </w:r>
        <w:r w:rsidR="00C71948">
          <w:rPr>
            <w:webHidden/>
          </w:rPr>
        </w:r>
        <w:r w:rsidR="00C71948">
          <w:rPr>
            <w:webHidden/>
          </w:rPr>
          <w:fldChar w:fldCharType="separate"/>
        </w:r>
        <w:r w:rsidR="00801648">
          <w:rPr>
            <w:webHidden/>
          </w:rPr>
          <w:t>255</w:t>
        </w:r>
        <w:r w:rsidR="00C71948">
          <w:rPr>
            <w:webHidden/>
          </w:rPr>
          <w:fldChar w:fldCharType="end"/>
        </w:r>
      </w:hyperlink>
    </w:p>
    <w:p w14:paraId="70CF3FCD" w14:textId="6334E854" w:rsidR="00C71948" w:rsidRDefault="00710AC8" w:rsidP="00C71948">
      <w:pPr>
        <w:pStyle w:val="Verzeichnis1"/>
        <w:rPr>
          <w:rFonts w:asciiTheme="minorHAnsi" w:eastAsiaTheme="minorEastAsia" w:hAnsiTheme="minorHAnsi" w:cstheme="minorBidi"/>
          <w:sz w:val="22"/>
          <w:szCs w:val="22"/>
          <w:lang w:bidi="he-IL"/>
        </w:rPr>
      </w:pPr>
      <w:hyperlink w:anchor="_Toc38534987" w:history="1">
        <w:r w:rsidR="00C71948" w:rsidRPr="00E618DA">
          <w:rPr>
            <w:rStyle w:val="Hyperlink"/>
            <w:iCs/>
          </w:rPr>
          <w:t>Jakobus und die Ältesten beraten Paulus (21,18−26</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_Toc38534987 \h </w:instrText>
        </w:r>
        <w:r w:rsidR="00C71948">
          <w:rPr>
            <w:webHidden/>
          </w:rPr>
        </w:r>
        <w:r w:rsidR="00C71948">
          <w:rPr>
            <w:webHidden/>
          </w:rPr>
          <w:fldChar w:fldCharType="separate"/>
        </w:r>
        <w:r w:rsidR="00801648">
          <w:rPr>
            <w:webHidden/>
          </w:rPr>
          <w:t>256</w:t>
        </w:r>
        <w:r w:rsidR="00C71948">
          <w:rPr>
            <w:webHidden/>
          </w:rPr>
          <w:fldChar w:fldCharType="end"/>
        </w:r>
      </w:hyperlink>
    </w:p>
    <w:p w14:paraId="59CF9B26" w14:textId="468AE411" w:rsidR="00C71948" w:rsidRDefault="00710AC8" w:rsidP="00C71948">
      <w:pPr>
        <w:pStyle w:val="Verzeichnis1"/>
        <w:rPr>
          <w:rFonts w:asciiTheme="minorHAnsi" w:eastAsiaTheme="minorEastAsia" w:hAnsiTheme="minorHAnsi" w:cstheme="minorBidi"/>
          <w:sz w:val="22"/>
          <w:szCs w:val="22"/>
          <w:lang w:bidi="he-IL"/>
        </w:rPr>
      </w:pPr>
      <w:hyperlink w:anchor="_Toc38534988" w:history="1">
        <w:r w:rsidR="00C71948" w:rsidRPr="00E618DA">
          <w:rPr>
            <w:rStyle w:val="Hyperlink"/>
            <w:iCs/>
          </w:rPr>
          <w:t>Paulus wird verhaftet (21,27−40</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_Toc38534988 \h </w:instrText>
        </w:r>
        <w:r w:rsidR="00C71948">
          <w:rPr>
            <w:webHidden/>
          </w:rPr>
        </w:r>
        <w:r w:rsidR="00C71948">
          <w:rPr>
            <w:webHidden/>
          </w:rPr>
          <w:fldChar w:fldCharType="separate"/>
        </w:r>
        <w:r w:rsidR="00801648">
          <w:rPr>
            <w:webHidden/>
          </w:rPr>
          <w:t>257</w:t>
        </w:r>
        <w:r w:rsidR="00C71948">
          <w:rPr>
            <w:webHidden/>
          </w:rPr>
          <w:fldChar w:fldCharType="end"/>
        </w:r>
      </w:hyperlink>
    </w:p>
    <w:p w14:paraId="0C7FEE6E" w14:textId="40F9CAD5" w:rsidR="00C71948" w:rsidRDefault="00710AC8" w:rsidP="00C71948">
      <w:pPr>
        <w:pStyle w:val="Verzeichnis1"/>
        <w:rPr>
          <w:rFonts w:asciiTheme="minorHAnsi" w:eastAsiaTheme="minorEastAsia" w:hAnsiTheme="minorHAnsi" w:cstheme="minorBidi"/>
          <w:sz w:val="22"/>
          <w:szCs w:val="22"/>
          <w:lang w:bidi="he-IL"/>
        </w:rPr>
      </w:pPr>
      <w:hyperlink w:anchor="_Toc38534989" w:history="1">
        <w:r w:rsidR="00C71948" w:rsidRPr="00E618DA">
          <w:rPr>
            <w:rStyle w:val="Hyperlink"/>
            <w:iCs/>
          </w:rPr>
          <w:t>Paulus verteidigt sich (22,1−21</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_Toc38534989 \h </w:instrText>
        </w:r>
        <w:r w:rsidR="00C71948">
          <w:rPr>
            <w:webHidden/>
          </w:rPr>
        </w:r>
        <w:r w:rsidR="00C71948">
          <w:rPr>
            <w:webHidden/>
          </w:rPr>
          <w:fldChar w:fldCharType="separate"/>
        </w:r>
        <w:r w:rsidR="00801648">
          <w:rPr>
            <w:webHidden/>
          </w:rPr>
          <w:t>257</w:t>
        </w:r>
        <w:r w:rsidR="00C71948">
          <w:rPr>
            <w:webHidden/>
          </w:rPr>
          <w:fldChar w:fldCharType="end"/>
        </w:r>
      </w:hyperlink>
    </w:p>
    <w:p w14:paraId="22EA9B79" w14:textId="4600482F" w:rsidR="00C71948" w:rsidRDefault="00710AC8" w:rsidP="00C71948">
      <w:pPr>
        <w:pStyle w:val="Verzeichnis1"/>
        <w:rPr>
          <w:rFonts w:asciiTheme="minorHAnsi" w:eastAsiaTheme="minorEastAsia" w:hAnsiTheme="minorHAnsi" w:cstheme="minorBidi"/>
          <w:sz w:val="22"/>
          <w:szCs w:val="22"/>
          <w:lang w:bidi="he-IL"/>
        </w:rPr>
      </w:pPr>
      <w:hyperlink w:anchor="_Toc38534990" w:history="1">
        <w:r w:rsidR="00C71948" w:rsidRPr="00E618DA">
          <w:rPr>
            <w:rStyle w:val="Hyperlink"/>
          </w:rPr>
          <w:t>Der römische Tausendführer erfährt, dass Paulus römischer Bürger ist (22,22−30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_Toc38534990 \h </w:instrText>
        </w:r>
        <w:r w:rsidR="00C71948">
          <w:rPr>
            <w:webHidden/>
          </w:rPr>
        </w:r>
        <w:r w:rsidR="00C71948">
          <w:rPr>
            <w:webHidden/>
          </w:rPr>
          <w:fldChar w:fldCharType="separate"/>
        </w:r>
        <w:r w:rsidR="00801648">
          <w:rPr>
            <w:webHidden/>
          </w:rPr>
          <w:t>258</w:t>
        </w:r>
        <w:r w:rsidR="00C71948">
          <w:rPr>
            <w:webHidden/>
          </w:rPr>
          <w:fldChar w:fldCharType="end"/>
        </w:r>
      </w:hyperlink>
    </w:p>
    <w:p w14:paraId="1D5B3C90" w14:textId="4AB8E6A0" w:rsidR="00C71948" w:rsidRDefault="00710AC8" w:rsidP="00C71948">
      <w:pPr>
        <w:pStyle w:val="Verzeichnis1"/>
        <w:rPr>
          <w:rFonts w:asciiTheme="minorHAnsi" w:eastAsiaTheme="minorEastAsia" w:hAnsiTheme="minorHAnsi" w:cstheme="minorBidi"/>
          <w:sz w:val="22"/>
          <w:szCs w:val="22"/>
          <w:lang w:bidi="he-IL"/>
        </w:rPr>
      </w:pPr>
      <w:hyperlink w:anchor="_Toc38534991" w:history="1">
        <w:r w:rsidR="00C71948" w:rsidRPr="00E618DA">
          <w:rPr>
            <w:rStyle w:val="Hyperlink"/>
            <w:iCs/>
          </w:rPr>
          <w:t>Paulus vor dem Hohen Rat (23,1−11</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_Toc38534991 \h </w:instrText>
        </w:r>
        <w:r w:rsidR="00C71948">
          <w:rPr>
            <w:webHidden/>
          </w:rPr>
        </w:r>
        <w:r w:rsidR="00C71948">
          <w:rPr>
            <w:webHidden/>
          </w:rPr>
          <w:fldChar w:fldCharType="separate"/>
        </w:r>
        <w:r w:rsidR="00801648">
          <w:rPr>
            <w:webHidden/>
          </w:rPr>
          <w:t>258</w:t>
        </w:r>
        <w:r w:rsidR="00C71948">
          <w:rPr>
            <w:webHidden/>
          </w:rPr>
          <w:fldChar w:fldCharType="end"/>
        </w:r>
      </w:hyperlink>
    </w:p>
    <w:p w14:paraId="502F1E5A" w14:textId="35EA91E3" w:rsidR="00C71948" w:rsidRDefault="00710AC8" w:rsidP="00C71948">
      <w:pPr>
        <w:pStyle w:val="Verzeichnis1"/>
        <w:rPr>
          <w:rFonts w:asciiTheme="minorHAnsi" w:eastAsiaTheme="minorEastAsia" w:hAnsiTheme="minorHAnsi" w:cstheme="minorBidi"/>
          <w:sz w:val="22"/>
          <w:szCs w:val="22"/>
          <w:lang w:bidi="he-IL"/>
        </w:rPr>
      </w:pPr>
      <w:hyperlink w:anchor="_Toc38534992" w:history="1">
        <w:r w:rsidR="00C71948" w:rsidRPr="00E618DA">
          <w:rPr>
            <w:rStyle w:val="Hyperlink"/>
            <w:iCs/>
          </w:rPr>
          <w:t>Verschwörung gegen Paulus (23,12−22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_Toc38534992 \h </w:instrText>
        </w:r>
        <w:r w:rsidR="00C71948">
          <w:rPr>
            <w:webHidden/>
          </w:rPr>
        </w:r>
        <w:r w:rsidR="00C71948">
          <w:rPr>
            <w:webHidden/>
          </w:rPr>
          <w:fldChar w:fldCharType="separate"/>
        </w:r>
        <w:r w:rsidR="00801648">
          <w:rPr>
            <w:webHidden/>
          </w:rPr>
          <w:t>259</w:t>
        </w:r>
        <w:r w:rsidR="00C71948">
          <w:rPr>
            <w:webHidden/>
          </w:rPr>
          <w:fldChar w:fldCharType="end"/>
        </w:r>
      </w:hyperlink>
    </w:p>
    <w:p w14:paraId="3AAC4BD2" w14:textId="1EC25E3D" w:rsidR="00C71948" w:rsidRDefault="00710AC8" w:rsidP="00C71948">
      <w:pPr>
        <w:pStyle w:val="Verzeichnis1"/>
        <w:rPr>
          <w:rFonts w:asciiTheme="minorHAnsi" w:eastAsiaTheme="minorEastAsia" w:hAnsiTheme="minorHAnsi" w:cstheme="minorBidi"/>
          <w:sz w:val="22"/>
          <w:szCs w:val="22"/>
          <w:lang w:bidi="he-IL"/>
        </w:rPr>
      </w:pPr>
      <w:hyperlink w:anchor="_Toc38534993" w:history="1">
        <w:r w:rsidR="00C71948" w:rsidRPr="00E618DA">
          <w:rPr>
            <w:rStyle w:val="Hyperlink"/>
          </w:rPr>
          <w:t>Paulus wird hochgesichert nach Cäsarea gebracht (23,23−35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_Toc38534993 \h </w:instrText>
        </w:r>
        <w:r w:rsidR="00C71948">
          <w:rPr>
            <w:webHidden/>
          </w:rPr>
        </w:r>
        <w:r w:rsidR="00C71948">
          <w:rPr>
            <w:webHidden/>
          </w:rPr>
          <w:fldChar w:fldCharType="separate"/>
        </w:r>
        <w:r w:rsidR="00801648">
          <w:rPr>
            <w:webHidden/>
          </w:rPr>
          <w:t>260</w:t>
        </w:r>
        <w:r w:rsidR="00C71948">
          <w:rPr>
            <w:webHidden/>
          </w:rPr>
          <w:fldChar w:fldCharType="end"/>
        </w:r>
      </w:hyperlink>
    </w:p>
    <w:p w14:paraId="7EE58B0E" w14:textId="79872D4C" w:rsidR="00C71948" w:rsidRDefault="00710AC8" w:rsidP="00C71948">
      <w:pPr>
        <w:pStyle w:val="Verzeichnis1"/>
        <w:rPr>
          <w:rFonts w:asciiTheme="minorHAnsi" w:eastAsiaTheme="minorEastAsia" w:hAnsiTheme="minorHAnsi" w:cstheme="minorBidi"/>
          <w:sz w:val="22"/>
          <w:szCs w:val="22"/>
          <w:lang w:bidi="he-IL"/>
        </w:rPr>
      </w:pPr>
      <w:hyperlink w:anchor="_Toc38534994" w:history="1">
        <w:r w:rsidR="00C71948" w:rsidRPr="00E618DA">
          <w:rPr>
            <w:rStyle w:val="Hyperlink"/>
          </w:rPr>
          <w:t>Paulus vor dem Statthalter Felix und den Anklägern aus Jerusalem (24,1−21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_Toc38534994 \h </w:instrText>
        </w:r>
        <w:r w:rsidR="00C71948">
          <w:rPr>
            <w:webHidden/>
          </w:rPr>
        </w:r>
        <w:r w:rsidR="00C71948">
          <w:rPr>
            <w:webHidden/>
          </w:rPr>
          <w:fldChar w:fldCharType="separate"/>
        </w:r>
        <w:r w:rsidR="00801648">
          <w:rPr>
            <w:webHidden/>
          </w:rPr>
          <w:t>260</w:t>
        </w:r>
        <w:r w:rsidR="00C71948">
          <w:rPr>
            <w:webHidden/>
          </w:rPr>
          <w:fldChar w:fldCharType="end"/>
        </w:r>
      </w:hyperlink>
    </w:p>
    <w:p w14:paraId="47149B23" w14:textId="5CE71FCB" w:rsidR="00C71948" w:rsidRDefault="00710AC8" w:rsidP="00C71948">
      <w:pPr>
        <w:pStyle w:val="Verzeichnis1"/>
        <w:rPr>
          <w:rFonts w:asciiTheme="minorHAnsi" w:eastAsiaTheme="minorEastAsia" w:hAnsiTheme="minorHAnsi" w:cstheme="minorBidi"/>
          <w:sz w:val="22"/>
          <w:szCs w:val="22"/>
          <w:lang w:bidi="he-IL"/>
        </w:rPr>
      </w:pPr>
      <w:hyperlink w:anchor="_Toc38534995" w:history="1">
        <w:r w:rsidR="00C71948" w:rsidRPr="00E618DA">
          <w:rPr>
            <w:rStyle w:val="Hyperlink"/>
            <w:iCs/>
          </w:rPr>
          <w:t>Der Prozess wird verschleppt (24,22−27</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_Toc38534995 \h </w:instrText>
        </w:r>
        <w:r w:rsidR="00C71948">
          <w:rPr>
            <w:webHidden/>
          </w:rPr>
        </w:r>
        <w:r w:rsidR="00C71948">
          <w:rPr>
            <w:webHidden/>
          </w:rPr>
          <w:fldChar w:fldCharType="separate"/>
        </w:r>
        <w:r w:rsidR="00801648">
          <w:rPr>
            <w:webHidden/>
          </w:rPr>
          <w:t>261</w:t>
        </w:r>
        <w:r w:rsidR="00C71948">
          <w:rPr>
            <w:webHidden/>
          </w:rPr>
          <w:fldChar w:fldCharType="end"/>
        </w:r>
      </w:hyperlink>
    </w:p>
    <w:p w14:paraId="7C905BB6" w14:textId="1B4B4A78" w:rsidR="00C71948" w:rsidRDefault="00710AC8" w:rsidP="00C71948">
      <w:pPr>
        <w:pStyle w:val="Verzeichnis1"/>
        <w:rPr>
          <w:rFonts w:asciiTheme="minorHAnsi" w:eastAsiaTheme="minorEastAsia" w:hAnsiTheme="minorHAnsi" w:cstheme="minorBidi"/>
          <w:sz w:val="22"/>
          <w:szCs w:val="22"/>
          <w:lang w:bidi="he-IL"/>
        </w:rPr>
      </w:pPr>
      <w:hyperlink w:anchor="_Toc38534996" w:history="1">
        <w:r w:rsidR="00C71948" w:rsidRPr="00E618DA">
          <w:rPr>
            <w:rStyle w:val="Hyperlink"/>
            <w:iCs/>
          </w:rPr>
          <w:t>Paulus vor dem Statthalter Festus (25,1−8</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_Toc38534996 \h </w:instrText>
        </w:r>
        <w:r w:rsidR="00C71948">
          <w:rPr>
            <w:webHidden/>
          </w:rPr>
        </w:r>
        <w:r w:rsidR="00C71948">
          <w:rPr>
            <w:webHidden/>
          </w:rPr>
          <w:fldChar w:fldCharType="separate"/>
        </w:r>
        <w:r w:rsidR="00801648">
          <w:rPr>
            <w:webHidden/>
          </w:rPr>
          <w:t>261</w:t>
        </w:r>
        <w:r w:rsidR="00C71948">
          <w:rPr>
            <w:webHidden/>
          </w:rPr>
          <w:fldChar w:fldCharType="end"/>
        </w:r>
      </w:hyperlink>
    </w:p>
    <w:p w14:paraId="491B58B1" w14:textId="3C8995BD" w:rsidR="00C71948" w:rsidRDefault="00710AC8" w:rsidP="00C71948">
      <w:pPr>
        <w:pStyle w:val="Verzeichnis1"/>
        <w:rPr>
          <w:rFonts w:asciiTheme="minorHAnsi" w:eastAsiaTheme="minorEastAsia" w:hAnsiTheme="minorHAnsi" w:cstheme="minorBidi"/>
          <w:sz w:val="22"/>
          <w:szCs w:val="22"/>
          <w:lang w:bidi="he-IL"/>
        </w:rPr>
      </w:pPr>
      <w:hyperlink w:anchor="_Toc38534997" w:history="1">
        <w:r w:rsidR="00C71948" w:rsidRPr="00E618DA">
          <w:rPr>
            <w:rStyle w:val="Hyperlink"/>
            <w:iCs/>
          </w:rPr>
          <w:t>Paulus appelliert an den Kaiser (25,9−12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_Toc38534997 \h </w:instrText>
        </w:r>
        <w:r w:rsidR="00C71948">
          <w:rPr>
            <w:webHidden/>
          </w:rPr>
        </w:r>
        <w:r w:rsidR="00C71948">
          <w:rPr>
            <w:webHidden/>
          </w:rPr>
          <w:fldChar w:fldCharType="separate"/>
        </w:r>
        <w:r w:rsidR="00801648">
          <w:rPr>
            <w:webHidden/>
          </w:rPr>
          <w:t>262</w:t>
        </w:r>
        <w:r w:rsidR="00C71948">
          <w:rPr>
            <w:webHidden/>
          </w:rPr>
          <w:fldChar w:fldCharType="end"/>
        </w:r>
      </w:hyperlink>
    </w:p>
    <w:p w14:paraId="392656A4" w14:textId="5A3129DB" w:rsidR="00C71948" w:rsidRDefault="00710AC8" w:rsidP="00C71948">
      <w:pPr>
        <w:pStyle w:val="Verzeichnis1"/>
        <w:rPr>
          <w:rFonts w:asciiTheme="minorHAnsi" w:eastAsiaTheme="minorEastAsia" w:hAnsiTheme="minorHAnsi" w:cstheme="minorBidi"/>
          <w:sz w:val="22"/>
          <w:szCs w:val="22"/>
          <w:lang w:bidi="he-IL"/>
        </w:rPr>
      </w:pPr>
      <w:hyperlink w:anchor="_Toc38534998" w:history="1">
        <w:r w:rsidR="00C71948" w:rsidRPr="00E618DA">
          <w:rPr>
            <w:rStyle w:val="Hyperlink"/>
            <w:iCs/>
          </w:rPr>
          <w:t>König Agrippa beim Statthalter Festus (25,13−27</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_Toc38534998 \h </w:instrText>
        </w:r>
        <w:r w:rsidR="00C71948">
          <w:rPr>
            <w:webHidden/>
          </w:rPr>
        </w:r>
        <w:r w:rsidR="00C71948">
          <w:rPr>
            <w:webHidden/>
          </w:rPr>
          <w:fldChar w:fldCharType="separate"/>
        </w:r>
        <w:r w:rsidR="00801648">
          <w:rPr>
            <w:webHidden/>
          </w:rPr>
          <w:t>262</w:t>
        </w:r>
        <w:r w:rsidR="00C71948">
          <w:rPr>
            <w:webHidden/>
          </w:rPr>
          <w:fldChar w:fldCharType="end"/>
        </w:r>
      </w:hyperlink>
    </w:p>
    <w:p w14:paraId="0ED6B157" w14:textId="741054F1"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4999" w:history="1">
        <w:r w:rsidR="00C71948" w:rsidRPr="00E618DA">
          <w:rPr>
            <w:rStyle w:val="Hyperlink"/>
            <w:iCs/>
          </w:rPr>
          <w:t>Paulus vor Agrippa und Festus (26,1−32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_Toc38534999 \h </w:instrText>
        </w:r>
        <w:r w:rsidR="00C71948">
          <w:rPr>
            <w:webHidden/>
          </w:rPr>
        </w:r>
        <w:r w:rsidR="00C71948">
          <w:rPr>
            <w:webHidden/>
          </w:rPr>
          <w:fldChar w:fldCharType="separate"/>
        </w:r>
        <w:r w:rsidR="00801648">
          <w:rPr>
            <w:webHidden/>
          </w:rPr>
          <w:t>263</w:t>
        </w:r>
        <w:r w:rsidR="00C71948">
          <w:rPr>
            <w:webHidden/>
          </w:rPr>
          <w:fldChar w:fldCharType="end"/>
        </w:r>
      </w:hyperlink>
    </w:p>
    <w:p w14:paraId="5D5E0F53" w14:textId="1E1FFDBA" w:rsidR="00C71948" w:rsidRDefault="00710AC8" w:rsidP="00C71948">
      <w:pPr>
        <w:pStyle w:val="Verzeichnis1"/>
        <w:rPr>
          <w:rFonts w:asciiTheme="minorHAnsi" w:eastAsiaTheme="minorEastAsia" w:hAnsiTheme="minorHAnsi" w:cstheme="minorBidi"/>
          <w:sz w:val="22"/>
          <w:szCs w:val="22"/>
          <w:lang w:bidi="he-IL"/>
        </w:rPr>
      </w:pPr>
      <w:hyperlink w:anchor="_Toc38535000" w:history="1">
        <w:r w:rsidR="00C71948" w:rsidRPr="00E618DA">
          <w:rPr>
            <w:rStyle w:val="Hyperlink"/>
            <w:iCs/>
          </w:rPr>
          <w:t>Paulus als Gefangener auf der Fahrt nach Rom (27,1−12</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_Toc38535000 \h </w:instrText>
        </w:r>
        <w:r w:rsidR="00C71948">
          <w:rPr>
            <w:webHidden/>
          </w:rPr>
        </w:r>
        <w:r w:rsidR="00C71948">
          <w:rPr>
            <w:webHidden/>
          </w:rPr>
          <w:fldChar w:fldCharType="separate"/>
        </w:r>
        <w:r w:rsidR="00801648">
          <w:rPr>
            <w:webHidden/>
          </w:rPr>
          <w:t>264</w:t>
        </w:r>
        <w:r w:rsidR="00C71948">
          <w:rPr>
            <w:webHidden/>
          </w:rPr>
          <w:fldChar w:fldCharType="end"/>
        </w:r>
      </w:hyperlink>
    </w:p>
    <w:p w14:paraId="7C7ED03F" w14:textId="07F1B99C" w:rsidR="00C71948" w:rsidRDefault="00710AC8" w:rsidP="00C71948">
      <w:pPr>
        <w:pStyle w:val="Verzeichnis1"/>
        <w:rPr>
          <w:rFonts w:asciiTheme="minorHAnsi" w:eastAsiaTheme="minorEastAsia" w:hAnsiTheme="minorHAnsi" w:cstheme="minorBidi"/>
          <w:sz w:val="22"/>
          <w:szCs w:val="22"/>
          <w:lang w:bidi="he-IL"/>
        </w:rPr>
      </w:pPr>
      <w:hyperlink w:anchor="_Toc38535001" w:history="1">
        <w:r w:rsidR="00C71948" w:rsidRPr="00E618DA">
          <w:rPr>
            <w:rStyle w:val="Hyperlink"/>
            <w:iCs/>
          </w:rPr>
          <w:t>Schwerer Sturm (27,13−26</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_Toc38535001 \h </w:instrText>
        </w:r>
        <w:r w:rsidR="00C71948">
          <w:rPr>
            <w:webHidden/>
          </w:rPr>
        </w:r>
        <w:r w:rsidR="00C71948">
          <w:rPr>
            <w:webHidden/>
          </w:rPr>
          <w:fldChar w:fldCharType="separate"/>
        </w:r>
        <w:r w:rsidR="00801648">
          <w:rPr>
            <w:webHidden/>
          </w:rPr>
          <w:t>265</w:t>
        </w:r>
        <w:r w:rsidR="00C71948">
          <w:rPr>
            <w:webHidden/>
          </w:rPr>
          <w:fldChar w:fldCharType="end"/>
        </w:r>
      </w:hyperlink>
    </w:p>
    <w:p w14:paraId="2807ECB6" w14:textId="0D81D197" w:rsidR="00C71948" w:rsidRDefault="00710AC8" w:rsidP="00C71948">
      <w:pPr>
        <w:pStyle w:val="Verzeichnis1"/>
        <w:rPr>
          <w:rFonts w:asciiTheme="minorHAnsi" w:eastAsiaTheme="minorEastAsia" w:hAnsiTheme="minorHAnsi" w:cstheme="minorBidi"/>
          <w:sz w:val="22"/>
          <w:szCs w:val="22"/>
          <w:lang w:bidi="he-IL"/>
        </w:rPr>
      </w:pPr>
      <w:hyperlink w:anchor="_Toc38535002" w:history="1">
        <w:r w:rsidR="00C71948" w:rsidRPr="00E618DA">
          <w:rPr>
            <w:rStyle w:val="Hyperlink"/>
            <w:iCs/>
          </w:rPr>
          <w:t>Schiffbruch vor Malta (27,27−44</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_Toc38535002 \h </w:instrText>
        </w:r>
        <w:r w:rsidR="00C71948">
          <w:rPr>
            <w:webHidden/>
          </w:rPr>
        </w:r>
        <w:r w:rsidR="00C71948">
          <w:rPr>
            <w:webHidden/>
          </w:rPr>
          <w:fldChar w:fldCharType="separate"/>
        </w:r>
        <w:r w:rsidR="00801648">
          <w:rPr>
            <w:webHidden/>
          </w:rPr>
          <w:t>265</w:t>
        </w:r>
        <w:r w:rsidR="00C71948">
          <w:rPr>
            <w:webHidden/>
          </w:rPr>
          <w:fldChar w:fldCharType="end"/>
        </w:r>
      </w:hyperlink>
    </w:p>
    <w:p w14:paraId="5310C447" w14:textId="167BCD3C" w:rsidR="00C71948" w:rsidRDefault="00710AC8" w:rsidP="00C71948">
      <w:pPr>
        <w:pStyle w:val="Verzeichnis1"/>
        <w:rPr>
          <w:rFonts w:asciiTheme="minorHAnsi" w:eastAsiaTheme="minorEastAsia" w:hAnsiTheme="minorHAnsi" w:cstheme="minorBidi"/>
          <w:sz w:val="22"/>
          <w:szCs w:val="22"/>
          <w:lang w:bidi="he-IL"/>
        </w:rPr>
      </w:pPr>
      <w:hyperlink w:anchor="_Toc38535003" w:history="1">
        <w:r w:rsidR="00C71948" w:rsidRPr="00E618DA">
          <w:rPr>
            <w:rStyle w:val="Hyperlink"/>
            <w:iCs/>
          </w:rPr>
          <w:t>Auf der Insel Malta (28,1−10</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_Toc38535003 \h </w:instrText>
        </w:r>
        <w:r w:rsidR="00C71948">
          <w:rPr>
            <w:webHidden/>
          </w:rPr>
        </w:r>
        <w:r w:rsidR="00C71948">
          <w:rPr>
            <w:webHidden/>
          </w:rPr>
          <w:fldChar w:fldCharType="separate"/>
        </w:r>
        <w:r w:rsidR="00801648">
          <w:rPr>
            <w:webHidden/>
          </w:rPr>
          <w:t>266</w:t>
        </w:r>
        <w:r w:rsidR="00C71948">
          <w:rPr>
            <w:webHidden/>
          </w:rPr>
          <w:fldChar w:fldCharType="end"/>
        </w:r>
      </w:hyperlink>
    </w:p>
    <w:p w14:paraId="4546C08B" w14:textId="2D01D7A0" w:rsidR="00C71948" w:rsidRDefault="00710AC8" w:rsidP="00C71948">
      <w:pPr>
        <w:pStyle w:val="Verzeichnis1"/>
        <w:rPr>
          <w:rFonts w:asciiTheme="minorHAnsi" w:eastAsiaTheme="minorEastAsia" w:hAnsiTheme="minorHAnsi" w:cstheme="minorBidi"/>
          <w:sz w:val="22"/>
          <w:szCs w:val="22"/>
          <w:lang w:bidi="he-IL"/>
        </w:rPr>
      </w:pPr>
      <w:hyperlink w:anchor="_Toc38535004" w:history="1">
        <w:r w:rsidR="00C71948" w:rsidRPr="00E618DA">
          <w:rPr>
            <w:rStyle w:val="Hyperlink"/>
            <w:iCs/>
          </w:rPr>
          <w:t>Von Malta nach Rom (28,11−15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_Toc38535004 \h </w:instrText>
        </w:r>
        <w:r w:rsidR="00C71948">
          <w:rPr>
            <w:webHidden/>
          </w:rPr>
        </w:r>
        <w:r w:rsidR="00C71948">
          <w:rPr>
            <w:webHidden/>
          </w:rPr>
          <w:fldChar w:fldCharType="separate"/>
        </w:r>
        <w:r w:rsidR="00801648">
          <w:rPr>
            <w:webHidden/>
          </w:rPr>
          <w:t>266</w:t>
        </w:r>
        <w:r w:rsidR="00C71948">
          <w:rPr>
            <w:webHidden/>
          </w:rPr>
          <w:fldChar w:fldCharType="end"/>
        </w:r>
      </w:hyperlink>
    </w:p>
    <w:p w14:paraId="46556BCA" w14:textId="091176EA"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005" w:history="1">
        <w:r w:rsidR="00C71948" w:rsidRPr="00E618DA">
          <w:rPr>
            <w:rStyle w:val="Hyperlink"/>
            <w:iCs/>
          </w:rPr>
          <w:t>Paulus verkündet die Gute Botschaft in Rom (28,16−31</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_Toc38535005 \h </w:instrText>
        </w:r>
        <w:r w:rsidR="00C71948">
          <w:rPr>
            <w:webHidden/>
          </w:rPr>
        </w:r>
        <w:r w:rsidR="00C71948">
          <w:rPr>
            <w:webHidden/>
          </w:rPr>
          <w:fldChar w:fldCharType="separate"/>
        </w:r>
        <w:r w:rsidR="00801648">
          <w:rPr>
            <w:webHidden/>
          </w:rPr>
          <w:t>267</w:t>
        </w:r>
        <w:r w:rsidR="00C71948">
          <w:rPr>
            <w:webHidden/>
          </w:rPr>
          <w:fldChar w:fldCharType="end"/>
        </w:r>
      </w:hyperlink>
    </w:p>
    <w:p w14:paraId="5614EF4F" w14:textId="228CFC61" w:rsidR="00C71948" w:rsidRDefault="00710AC8" w:rsidP="00C71948">
      <w:pPr>
        <w:pStyle w:val="Verzeichnis2"/>
        <w:rPr>
          <w:rFonts w:asciiTheme="minorHAnsi" w:eastAsiaTheme="minorEastAsia" w:hAnsiTheme="minorHAnsi" w:cstheme="minorBidi"/>
          <w:sz w:val="22"/>
          <w:szCs w:val="22"/>
          <w:lang w:bidi="he-IL"/>
        </w:rPr>
      </w:pPr>
      <w:hyperlink w:anchor="_Toc38535006" w:history="1">
        <w:r w:rsidR="00C71948" w:rsidRPr="00FD07EC">
          <w:rPr>
            <w:rStyle w:val="Hyperlink"/>
            <w:b/>
          </w:rPr>
          <w:t>BRIEF AN DIE RÖMER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_Toc38535006 \h </w:instrText>
        </w:r>
        <w:r w:rsidR="00C71948">
          <w:rPr>
            <w:webHidden/>
          </w:rPr>
        </w:r>
        <w:r w:rsidR="00C71948">
          <w:rPr>
            <w:webHidden/>
          </w:rPr>
          <w:fldChar w:fldCharType="separate"/>
        </w:r>
        <w:r w:rsidR="00801648">
          <w:rPr>
            <w:webHidden/>
          </w:rPr>
          <w:t>269</w:t>
        </w:r>
        <w:r w:rsidR="00C71948">
          <w:rPr>
            <w:webHidden/>
          </w:rPr>
          <w:fldChar w:fldCharType="end"/>
        </w:r>
      </w:hyperlink>
    </w:p>
    <w:p w14:paraId="7C2D9C1D" w14:textId="3E5330DF" w:rsidR="00C71948" w:rsidRDefault="00710AC8" w:rsidP="00C71948">
      <w:pPr>
        <w:pStyle w:val="Verzeichnis1"/>
        <w:rPr>
          <w:rFonts w:asciiTheme="minorHAnsi" w:eastAsiaTheme="minorEastAsia" w:hAnsiTheme="minorHAnsi" w:cstheme="minorBidi"/>
          <w:sz w:val="22"/>
          <w:szCs w:val="22"/>
          <w:lang w:bidi="he-IL"/>
        </w:rPr>
      </w:pPr>
      <w:hyperlink w:anchor="_Toc38535007" w:history="1">
        <w:r w:rsidR="00C71948" w:rsidRPr="00E618DA">
          <w:rPr>
            <w:rStyle w:val="Hyperlink"/>
          </w:rPr>
          <w:t xml:space="preserve">Anschrift und Gruß; Paulus, der Apostel der </w:t>
        </w:r>
        <w:r w:rsidR="00F107E5">
          <w:rPr>
            <w:rStyle w:val="Hyperlink"/>
          </w:rPr>
          <w:t>Völker</w:t>
        </w:r>
        <w:r w:rsidR="00C71948" w:rsidRPr="00E618DA">
          <w:rPr>
            <w:rStyle w:val="Hyperlink"/>
          </w:rPr>
          <w:t xml:space="preserve"> (1,1−7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_Toc38535007 \h </w:instrText>
        </w:r>
        <w:r w:rsidR="00C71948">
          <w:rPr>
            <w:webHidden/>
          </w:rPr>
        </w:r>
        <w:r w:rsidR="00C71948">
          <w:rPr>
            <w:webHidden/>
          </w:rPr>
          <w:fldChar w:fldCharType="separate"/>
        </w:r>
        <w:r w:rsidR="00801648">
          <w:rPr>
            <w:webHidden/>
          </w:rPr>
          <w:t>269</w:t>
        </w:r>
        <w:r w:rsidR="00C71948">
          <w:rPr>
            <w:webHidden/>
          </w:rPr>
          <w:fldChar w:fldCharType="end"/>
        </w:r>
      </w:hyperlink>
    </w:p>
    <w:p w14:paraId="7CCAEC62" w14:textId="014832B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08" w:history="1">
        <w:r w:rsidR="00C71948" w:rsidRPr="00E618DA">
          <w:rPr>
            <w:rStyle w:val="Hyperlink"/>
            <w:iCs/>
          </w:rPr>
          <w:t>Dank an Gott und der Wunsch, in Rom die Gute Botschaft zu verkünden (1,8−15</w:t>
        </w:r>
        <w:r w:rsidR="00C71948">
          <w:rPr>
            <w:rStyle w:val="Hyperlink"/>
            <w:iCs/>
          </w:rPr>
          <w:t xml:space="preserve">)  </w:t>
        </w:r>
        <w:r w:rsidR="00C71948">
          <w:rPr>
            <w:webHidden/>
          </w:rPr>
          <w:tab/>
          <w:t xml:space="preserve">  </w:t>
        </w:r>
        <w:r w:rsidR="00C71948">
          <w:rPr>
            <w:webHidden/>
          </w:rPr>
          <w:fldChar w:fldCharType="begin"/>
        </w:r>
        <w:r w:rsidR="00C71948">
          <w:rPr>
            <w:webHidden/>
          </w:rPr>
          <w:instrText xml:space="preserve"> PAGEREF _Toc38535008 \h </w:instrText>
        </w:r>
        <w:r w:rsidR="00C71948">
          <w:rPr>
            <w:webHidden/>
          </w:rPr>
        </w:r>
        <w:r w:rsidR="00C71948">
          <w:rPr>
            <w:webHidden/>
          </w:rPr>
          <w:fldChar w:fldCharType="separate"/>
        </w:r>
        <w:r w:rsidR="00801648">
          <w:rPr>
            <w:webHidden/>
          </w:rPr>
          <w:t>270</w:t>
        </w:r>
        <w:r w:rsidR="00C71948">
          <w:rPr>
            <w:webHidden/>
          </w:rPr>
          <w:fldChar w:fldCharType="end"/>
        </w:r>
      </w:hyperlink>
    </w:p>
    <w:p w14:paraId="0FDB6284" w14:textId="0EA3D7E1" w:rsidR="00C71948" w:rsidRDefault="00710AC8" w:rsidP="00C71948">
      <w:pPr>
        <w:pStyle w:val="Verzeichnis1"/>
        <w:rPr>
          <w:rFonts w:asciiTheme="minorHAnsi" w:eastAsiaTheme="minorEastAsia" w:hAnsiTheme="minorHAnsi" w:cstheme="minorBidi"/>
          <w:sz w:val="22"/>
          <w:szCs w:val="22"/>
          <w:lang w:bidi="he-IL"/>
        </w:rPr>
      </w:pPr>
      <w:hyperlink w:anchor="_Toc38535009" w:history="1">
        <w:r w:rsidR="00C71948" w:rsidRPr="00E618DA">
          <w:rPr>
            <w:rStyle w:val="Hyperlink"/>
          </w:rPr>
          <w:t>Die Gute Botschaft als Kraft Gottes (1,16−17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_Toc38535009 \h </w:instrText>
        </w:r>
        <w:r w:rsidR="00C71948">
          <w:rPr>
            <w:webHidden/>
          </w:rPr>
        </w:r>
        <w:r w:rsidR="00C71948">
          <w:rPr>
            <w:webHidden/>
          </w:rPr>
          <w:fldChar w:fldCharType="separate"/>
        </w:r>
        <w:r w:rsidR="00801648">
          <w:rPr>
            <w:webHidden/>
          </w:rPr>
          <w:t>270</w:t>
        </w:r>
        <w:r w:rsidR="00C71948">
          <w:rPr>
            <w:webHidden/>
          </w:rPr>
          <w:fldChar w:fldCharType="end"/>
        </w:r>
      </w:hyperlink>
    </w:p>
    <w:p w14:paraId="6E5F1F9E" w14:textId="3FA535F3" w:rsidR="00C71948" w:rsidRDefault="00710AC8" w:rsidP="00C71948">
      <w:pPr>
        <w:pStyle w:val="Verzeichnis1"/>
        <w:rPr>
          <w:rFonts w:asciiTheme="minorHAnsi" w:eastAsiaTheme="minorEastAsia" w:hAnsiTheme="minorHAnsi" w:cstheme="minorBidi"/>
          <w:sz w:val="22"/>
          <w:szCs w:val="22"/>
          <w:lang w:bidi="he-IL"/>
        </w:rPr>
      </w:pPr>
      <w:hyperlink w:anchor="_Toc38535010" w:history="1">
        <w:r w:rsidR="00C71948" w:rsidRPr="00E618DA">
          <w:rPr>
            <w:rStyle w:val="Hyperlink"/>
          </w:rPr>
          <w:t>Gottlosigkeit und Unrecht der Menschen (1,18−32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_Toc38535010 \h </w:instrText>
        </w:r>
        <w:r w:rsidR="00C71948">
          <w:rPr>
            <w:webHidden/>
          </w:rPr>
        </w:r>
        <w:r w:rsidR="00C71948">
          <w:rPr>
            <w:webHidden/>
          </w:rPr>
          <w:fldChar w:fldCharType="separate"/>
        </w:r>
        <w:r w:rsidR="00801648">
          <w:rPr>
            <w:webHidden/>
          </w:rPr>
          <w:t>270</w:t>
        </w:r>
        <w:r w:rsidR="00C71948">
          <w:rPr>
            <w:webHidden/>
          </w:rPr>
          <w:fldChar w:fldCharType="end"/>
        </w:r>
      </w:hyperlink>
    </w:p>
    <w:p w14:paraId="524CDD0B" w14:textId="47F500EC" w:rsidR="00C71948" w:rsidRDefault="00710AC8" w:rsidP="00C71948">
      <w:pPr>
        <w:pStyle w:val="Verzeichnis1"/>
        <w:rPr>
          <w:rFonts w:asciiTheme="minorHAnsi" w:eastAsiaTheme="minorEastAsia" w:hAnsiTheme="minorHAnsi" w:cstheme="minorBidi"/>
          <w:sz w:val="22"/>
          <w:szCs w:val="22"/>
          <w:lang w:bidi="he-IL"/>
        </w:rPr>
      </w:pPr>
      <w:hyperlink w:anchor="_Toc38535011" w:history="1">
        <w:r w:rsidR="00C71948" w:rsidRPr="00E618DA">
          <w:rPr>
            <w:rStyle w:val="Hyperlink"/>
          </w:rPr>
          <w:t>Der Mensch vor Gottes Gericht (2,1−11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_Toc38535011 \h </w:instrText>
        </w:r>
        <w:r w:rsidR="00C71948">
          <w:rPr>
            <w:webHidden/>
          </w:rPr>
        </w:r>
        <w:r w:rsidR="00C71948">
          <w:rPr>
            <w:webHidden/>
          </w:rPr>
          <w:fldChar w:fldCharType="separate"/>
        </w:r>
        <w:r w:rsidR="00801648">
          <w:rPr>
            <w:webHidden/>
          </w:rPr>
          <w:t>271</w:t>
        </w:r>
        <w:r w:rsidR="00C71948">
          <w:rPr>
            <w:webHidden/>
          </w:rPr>
          <w:fldChar w:fldCharType="end"/>
        </w:r>
      </w:hyperlink>
    </w:p>
    <w:p w14:paraId="69C8D785" w14:textId="06C5D634" w:rsidR="00C71948" w:rsidRDefault="00710AC8" w:rsidP="00C71948">
      <w:pPr>
        <w:pStyle w:val="Verzeichnis1"/>
        <w:rPr>
          <w:rFonts w:asciiTheme="minorHAnsi" w:eastAsiaTheme="minorEastAsia" w:hAnsiTheme="minorHAnsi" w:cstheme="minorBidi"/>
          <w:sz w:val="22"/>
          <w:szCs w:val="22"/>
          <w:lang w:bidi="he-IL"/>
        </w:rPr>
      </w:pPr>
      <w:hyperlink w:anchor="_Toc38535012" w:history="1">
        <w:r w:rsidR="00C71948" w:rsidRPr="00E618DA">
          <w:rPr>
            <w:rStyle w:val="Hyperlink"/>
          </w:rPr>
          <w:t xml:space="preserve">Die </w:t>
        </w:r>
        <w:r w:rsidR="00F107E5">
          <w:rPr>
            <w:rStyle w:val="Hyperlink"/>
          </w:rPr>
          <w:t>Völker</w:t>
        </w:r>
        <w:r w:rsidR="00C71948" w:rsidRPr="00E618DA">
          <w:rPr>
            <w:rStyle w:val="Hyperlink"/>
          </w:rPr>
          <w:t xml:space="preserve"> und das ihnen im Gewissen gegebene Gesetz (2,12−16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_Toc38535012 \h </w:instrText>
        </w:r>
        <w:r w:rsidR="00C71948">
          <w:rPr>
            <w:webHidden/>
          </w:rPr>
        </w:r>
        <w:r w:rsidR="00C71948">
          <w:rPr>
            <w:webHidden/>
          </w:rPr>
          <w:fldChar w:fldCharType="separate"/>
        </w:r>
        <w:r w:rsidR="00801648">
          <w:rPr>
            <w:webHidden/>
          </w:rPr>
          <w:t>272</w:t>
        </w:r>
        <w:r w:rsidR="00C71948">
          <w:rPr>
            <w:webHidden/>
          </w:rPr>
          <w:fldChar w:fldCharType="end"/>
        </w:r>
      </w:hyperlink>
    </w:p>
    <w:p w14:paraId="5900F211" w14:textId="07938850" w:rsidR="00C71948" w:rsidRDefault="00710AC8" w:rsidP="00C71948">
      <w:pPr>
        <w:pStyle w:val="Verzeichnis1"/>
        <w:rPr>
          <w:rFonts w:asciiTheme="minorHAnsi" w:eastAsiaTheme="minorEastAsia" w:hAnsiTheme="minorHAnsi" w:cstheme="minorBidi"/>
          <w:sz w:val="22"/>
          <w:szCs w:val="22"/>
          <w:lang w:bidi="he-IL"/>
        </w:rPr>
      </w:pPr>
      <w:hyperlink w:anchor="_Toc38535013" w:history="1">
        <w:r w:rsidR="00C71948" w:rsidRPr="00E618DA">
          <w:rPr>
            <w:rStyle w:val="Hyperlink"/>
          </w:rPr>
          <w:t>Die Juden und das mosaische Gesetz (2,17−29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_Toc38535013 \h </w:instrText>
        </w:r>
        <w:r w:rsidR="00C71948">
          <w:rPr>
            <w:webHidden/>
          </w:rPr>
        </w:r>
        <w:r w:rsidR="00C71948">
          <w:rPr>
            <w:webHidden/>
          </w:rPr>
          <w:fldChar w:fldCharType="separate"/>
        </w:r>
        <w:r w:rsidR="00801648">
          <w:rPr>
            <w:webHidden/>
          </w:rPr>
          <w:t>272</w:t>
        </w:r>
        <w:r w:rsidR="00C71948">
          <w:rPr>
            <w:webHidden/>
          </w:rPr>
          <w:fldChar w:fldCharType="end"/>
        </w:r>
      </w:hyperlink>
    </w:p>
    <w:p w14:paraId="14534D78" w14:textId="75EF9B5A" w:rsidR="00C71948" w:rsidRDefault="00710AC8" w:rsidP="00C71948">
      <w:pPr>
        <w:pStyle w:val="Verzeichnis1"/>
        <w:rPr>
          <w:rFonts w:asciiTheme="minorHAnsi" w:eastAsiaTheme="minorEastAsia" w:hAnsiTheme="minorHAnsi" w:cstheme="minorBidi"/>
          <w:sz w:val="22"/>
          <w:szCs w:val="22"/>
          <w:lang w:bidi="he-IL"/>
        </w:rPr>
      </w:pPr>
      <w:hyperlink w:anchor="_Toc38535014" w:history="1">
        <w:r w:rsidR="00C71948" w:rsidRPr="00E618DA">
          <w:rPr>
            <w:rStyle w:val="Hyperlink"/>
          </w:rPr>
          <w:t>Die Schuld aller vor Gott (3,1−20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_Toc38535014 \h </w:instrText>
        </w:r>
        <w:r w:rsidR="00C71948">
          <w:rPr>
            <w:webHidden/>
          </w:rPr>
        </w:r>
        <w:r w:rsidR="00C71948">
          <w:rPr>
            <w:webHidden/>
          </w:rPr>
          <w:fldChar w:fldCharType="separate"/>
        </w:r>
        <w:r w:rsidR="00801648">
          <w:rPr>
            <w:webHidden/>
          </w:rPr>
          <w:t>273</w:t>
        </w:r>
        <w:r w:rsidR="00C71948">
          <w:rPr>
            <w:webHidden/>
          </w:rPr>
          <w:fldChar w:fldCharType="end"/>
        </w:r>
      </w:hyperlink>
    </w:p>
    <w:p w14:paraId="5ACFBF85" w14:textId="021172FC" w:rsidR="00C71948" w:rsidRDefault="00710AC8" w:rsidP="00C71948">
      <w:pPr>
        <w:pStyle w:val="Verzeichnis1"/>
        <w:rPr>
          <w:rFonts w:asciiTheme="minorHAnsi" w:eastAsiaTheme="minorEastAsia" w:hAnsiTheme="minorHAnsi" w:cstheme="minorBidi"/>
          <w:sz w:val="22"/>
          <w:szCs w:val="22"/>
          <w:lang w:bidi="he-IL"/>
        </w:rPr>
      </w:pPr>
      <w:hyperlink w:anchor="_Toc38535015" w:history="1">
        <w:r w:rsidR="00C71948" w:rsidRPr="00E618DA">
          <w:rPr>
            <w:rStyle w:val="Hyperlink"/>
          </w:rPr>
          <w:t>Gerechtmachung durch den Glauben an Jesus Christus (3,21−31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_Toc38535015 \h </w:instrText>
        </w:r>
        <w:r w:rsidR="00C71948">
          <w:rPr>
            <w:webHidden/>
          </w:rPr>
        </w:r>
        <w:r w:rsidR="00C71948">
          <w:rPr>
            <w:webHidden/>
          </w:rPr>
          <w:fldChar w:fldCharType="separate"/>
        </w:r>
        <w:r w:rsidR="00801648">
          <w:rPr>
            <w:webHidden/>
          </w:rPr>
          <w:t>273</w:t>
        </w:r>
        <w:r w:rsidR="00C71948">
          <w:rPr>
            <w:webHidden/>
          </w:rPr>
          <w:fldChar w:fldCharType="end"/>
        </w:r>
      </w:hyperlink>
    </w:p>
    <w:p w14:paraId="6EF343BB" w14:textId="06B8EE14" w:rsidR="00C71948" w:rsidRDefault="00710AC8" w:rsidP="00C71948">
      <w:pPr>
        <w:pStyle w:val="Verzeichnis1"/>
        <w:rPr>
          <w:rFonts w:asciiTheme="minorHAnsi" w:eastAsiaTheme="minorEastAsia" w:hAnsiTheme="minorHAnsi" w:cstheme="minorBidi"/>
          <w:sz w:val="22"/>
          <w:szCs w:val="22"/>
          <w:lang w:bidi="he-IL"/>
        </w:rPr>
      </w:pPr>
      <w:hyperlink w:anchor="_Toc38535016" w:history="1">
        <w:r w:rsidR="00C71948" w:rsidRPr="00E618DA">
          <w:rPr>
            <w:rStyle w:val="Hyperlink"/>
            <w:iCs/>
          </w:rPr>
          <w:t>A</w:t>
        </w:r>
        <w:r w:rsidR="00C71948" w:rsidRPr="00E618DA">
          <w:rPr>
            <w:rStyle w:val="Hyperlink"/>
          </w:rPr>
          <w:t>braham, der Vater des Glaubens aller (4,1−25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_Toc38535016 \h </w:instrText>
        </w:r>
        <w:r w:rsidR="00C71948">
          <w:rPr>
            <w:webHidden/>
          </w:rPr>
        </w:r>
        <w:r w:rsidR="00C71948">
          <w:rPr>
            <w:webHidden/>
          </w:rPr>
          <w:fldChar w:fldCharType="separate"/>
        </w:r>
        <w:r w:rsidR="00801648">
          <w:rPr>
            <w:webHidden/>
          </w:rPr>
          <w:t>274</w:t>
        </w:r>
        <w:r w:rsidR="00C71948">
          <w:rPr>
            <w:webHidden/>
          </w:rPr>
          <w:fldChar w:fldCharType="end"/>
        </w:r>
      </w:hyperlink>
    </w:p>
    <w:p w14:paraId="057A44CA" w14:textId="2285B17A" w:rsidR="00C71948" w:rsidRDefault="00710AC8" w:rsidP="00C71948">
      <w:pPr>
        <w:pStyle w:val="Verzeichnis1"/>
        <w:rPr>
          <w:rFonts w:asciiTheme="minorHAnsi" w:eastAsiaTheme="minorEastAsia" w:hAnsiTheme="minorHAnsi" w:cstheme="minorBidi"/>
          <w:sz w:val="22"/>
          <w:szCs w:val="22"/>
          <w:lang w:bidi="he-IL"/>
        </w:rPr>
      </w:pPr>
      <w:hyperlink w:anchor="_Toc38535017" w:history="1">
        <w:r w:rsidR="00C71948" w:rsidRPr="00E618DA">
          <w:rPr>
            <w:rStyle w:val="Hyperlink"/>
          </w:rPr>
          <w:t>Friede mit Gott als Grundlage der Hoffnung (5,1−21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_Toc38535017 \h </w:instrText>
        </w:r>
        <w:r w:rsidR="00C71948">
          <w:rPr>
            <w:webHidden/>
          </w:rPr>
        </w:r>
        <w:r w:rsidR="00C71948">
          <w:rPr>
            <w:webHidden/>
          </w:rPr>
          <w:fldChar w:fldCharType="separate"/>
        </w:r>
        <w:r w:rsidR="00801648">
          <w:rPr>
            <w:webHidden/>
          </w:rPr>
          <w:t>275</w:t>
        </w:r>
        <w:r w:rsidR="00C71948">
          <w:rPr>
            <w:webHidden/>
          </w:rPr>
          <w:fldChar w:fldCharType="end"/>
        </w:r>
      </w:hyperlink>
    </w:p>
    <w:p w14:paraId="3EADA391" w14:textId="6F83E70D" w:rsidR="00C71948" w:rsidRDefault="00710AC8" w:rsidP="00C71948">
      <w:pPr>
        <w:pStyle w:val="Verzeichnis1"/>
        <w:rPr>
          <w:rFonts w:asciiTheme="minorHAnsi" w:eastAsiaTheme="minorEastAsia" w:hAnsiTheme="minorHAnsi" w:cstheme="minorBidi"/>
          <w:sz w:val="22"/>
          <w:szCs w:val="22"/>
          <w:lang w:bidi="he-IL"/>
        </w:rPr>
      </w:pPr>
      <w:hyperlink w:anchor="_Toc38535018" w:history="1">
        <w:r w:rsidR="00C71948" w:rsidRPr="00E618DA">
          <w:rPr>
            <w:rStyle w:val="Hyperlink"/>
          </w:rPr>
          <w:t>Die Taufe bricht die Macht der Sünde und ermöglicht ein neues Leben (6,1−23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_Toc38535018 \h </w:instrText>
        </w:r>
        <w:r w:rsidR="00C71948">
          <w:rPr>
            <w:webHidden/>
          </w:rPr>
        </w:r>
        <w:r w:rsidR="00C71948">
          <w:rPr>
            <w:webHidden/>
          </w:rPr>
          <w:fldChar w:fldCharType="separate"/>
        </w:r>
        <w:r w:rsidR="00801648">
          <w:rPr>
            <w:webHidden/>
          </w:rPr>
          <w:t>276</w:t>
        </w:r>
        <w:r w:rsidR="00C71948">
          <w:rPr>
            <w:webHidden/>
          </w:rPr>
          <w:fldChar w:fldCharType="end"/>
        </w:r>
      </w:hyperlink>
    </w:p>
    <w:p w14:paraId="2668D5A2" w14:textId="6DAEC0FC" w:rsidR="00C71948" w:rsidRDefault="00710AC8" w:rsidP="00C71948">
      <w:pPr>
        <w:pStyle w:val="Verzeichnis1"/>
        <w:rPr>
          <w:rFonts w:asciiTheme="minorHAnsi" w:eastAsiaTheme="minorEastAsia" w:hAnsiTheme="minorHAnsi" w:cstheme="minorBidi"/>
          <w:sz w:val="22"/>
          <w:szCs w:val="22"/>
          <w:lang w:bidi="he-IL"/>
        </w:rPr>
      </w:pPr>
      <w:hyperlink w:anchor="_Toc38535019" w:history="1">
        <w:r w:rsidR="00C71948" w:rsidRPr="00E618DA">
          <w:rPr>
            <w:rStyle w:val="Hyperlink"/>
          </w:rPr>
          <w:t>Die Glaubenden dem Gesetz gestorben und Christus zugehörig (7,1−6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_Toc38535019 \h </w:instrText>
        </w:r>
        <w:r w:rsidR="00C71948">
          <w:rPr>
            <w:webHidden/>
          </w:rPr>
        </w:r>
        <w:r w:rsidR="00C71948">
          <w:rPr>
            <w:webHidden/>
          </w:rPr>
          <w:fldChar w:fldCharType="separate"/>
        </w:r>
        <w:r w:rsidR="00801648">
          <w:rPr>
            <w:webHidden/>
          </w:rPr>
          <w:t>277</w:t>
        </w:r>
        <w:r w:rsidR="00C71948">
          <w:rPr>
            <w:webHidden/>
          </w:rPr>
          <w:fldChar w:fldCharType="end"/>
        </w:r>
      </w:hyperlink>
    </w:p>
    <w:p w14:paraId="1ED8672B" w14:textId="64CC6DBD" w:rsidR="00C71948" w:rsidRDefault="00710AC8" w:rsidP="00C71948">
      <w:pPr>
        <w:pStyle w:val="Verzeichnis1"/>
        <w:rPr>
          <w:rFonts w:asciiTheme="minorHAnsi" w:eastAsiaTheme="minorEastAsia" w:hAnsiTheme="minorHAnsi" w:cstheme="minorBidi"/>
          <w:sz w:val="22"/>
          <w:szCs w:val="22"/>
          <w:lang w:bidi="he-IL"/>
        </w:rPr>
      </w:pPr>
      <w:hyperlink w:anchor="_Toc38535020" w:history="1">
        <w:r w:rsidR="00C71948" w:rsidRPr="00E618DA">
          <w:rPr>
            <w:rStyle w:val="Hyperlink"/>
          </w:rPr>
          <w:t>Der Mensch unter der Macht der Sünde (7,7−25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_Toc38535020 \h </w:instrText>
        </w:r>
        <w:r w:rsidR="00C71948">
          <w:rPr>
            <w:webHidden/>
          </w:rPr>
        </w:r>
        <w:r w:rsidR="00C71948">
          <w:rPr>
            <w:webHidden/>
          </w:rPr>
          <w:fldChar w:fldCharType="separate"/>
        </w:r>
        <w:r w:rsidR="00801648">
          <w:rPr>
            <w:webHidden/>
          </w:rPr>
          <w:t>278</w:t>
        </w:r>
        <w:r w:rsidR="00C71948">
          <w:rPr>
            <w:webHidden/>
          </w:rPr>
          <w:fldChar w:fldCharType="end"/>
        </w:r>
      </w:hyperlink>
    </w:p>
    <w:p w14:paraId="6EFAA2C0" w14:textId="7AF92143" w:rsidR="00C71948" w:rsidRDefault="00710AC8" w:rsidP="00C71948">
      <w:pPr>
        <w:pStyle w:val="Verzeichnis1"/>
        <w:rPr>
          <w:rFonts w:asciiTheme="minorHAnsi" w:eastAsiaTheme="minorEastAsia" w:hAnsiTheme="minorHAnsi" w:cstheme="minorBidi"/>
          <w:sz w:val="22"/>
          <w:szCs w:val="22"/>
          <w:lang w:bidi="he-IL"/>
        </w:rPr>
      </w:pPr>
      <w:hyperlink w:anchor="_Toc38535021" w:history="1">
        <w:r w:rsidR="00C71948" w:rsidRPr="00E618DA">
          <w:rPr>
            <w:rStyle w:val="Hyperlink"/>
          </w:rPr>
          <w:t>Das Leben in Geist (8,1−17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_Toc38535021 \h </w:instrText>
        </w:r>
        <w:r w:rsidR="00C71948">
          <w:rPr>
            <w:webHidden/>
          </w:rPr>
        </w:r>
        <w:r w:rsidR="00C71948">
          <w:rPr>
            <w:webHidden/>
          </w:rPr>
          <w:fldChar w:fldCharType="separate"/>
        </w:r>
        <w:r w:rsidR="00801648">
          <w:rPr>
            <w:webHidden/>
          </w:rPr>
          <w:t>278</w:t>
        </w:r>
        <w:r w:rsidR="00C71948">
          <w:rPr>
            <w:webHidden/>
          </w:rPr>
          <w:fldChar w:fldCharType="end"/>
        </w:r>
      </w:hyperlink>
    </w:p>
    <w:p w14:paraId="2042A08E" w14:textId="76A9A00A" w:rsidR="00C71948" w:rsidRDefault="00710AC8" w:rsidP="00C71948">
      <w:pPr>
        <w:pStyle w:val="Verzeichnis1"/>
        <w:rPr>
          <w:rFonts w:asciiTheme="minorHAnsi" w:eastAsiaTheme="minorEastAsia" w:hAnsiTheme="minorHAnsi" w:cstheme="minorBidi"/>
          <w:sz w:val="22"/>
          <w:szCs w:val="22"/>
          <w:lang w:bidi="he-IL"/>
        </w:rPr>
      </w:pPr>
      <w:hyperlink w:anchor="_Toc38535022" w:history="1">
        <w:r w:rsidR="00C71948" w:rsidRPr="00E618DA">
          <w:rPr>
            <w:rStyle w:val="Hyperlink"/>
          </w:rPr>
          <w:t>Die Hoffnung auf Vollendung des Heils (8,18−30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_Toc38535022 \h </w:instrText>
        </w:r>
        <w:r w:rsidR="00C71948">
          <w:rPr>
            <w:webHidden/>
          </w:rPr>
        </w:r>
        <w:r w:rsidR="00C71948">
          <w:rPr>
            <w:webHidden/>
          </w:rPr>
          <w:fldChar w:fldCharType="separate"/>
        </w:r>
        <w:r w:rsidR="00801648">
          <w:rPr>
            <w:webHidden/>
          </w:rPr>
          <w:t>279</w:t>
        </w:r>
        <w:r w:rsidR="00C71948">
          <w:rPr>
            <w:webHidden/>
          </w:rPr>
          <w:fldChar w:fldCharType="end"/>
        </w:r>
      </w:hyperlink>
    </w:p>
    <w:p w14:paraId="3716245B" w14:textId="58D0F22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23" w:history="1">
        <w:r w:rsidR="00C71948" w:rsidRPr="00E618DA">
          <w:rPr>
            <w:rStyle w:val="Hyperlink"/>
          </w:rPr>
          <w:t>Die Gewissheit der Glaubenden (8,31−39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_Toc38535023 \h </w:instrText>
        </w:r>
        <w:r w:rsidR="00C71948">
          <w:rPr>
            <w:webHidden/>
          </w:rPr>
        </w:r>
        <w:r w:rsidR="00C71948">
          <w:rPr>
            <w:webHidden/>
          </w:rPr>
          <w:fldChar w:fldCharType="separate"/>
        </w:r>
        <w:r w:rsidR="00801648">
          <w:rPr>
            <w:webHidden/>
          </w:rPr>
          <w:t>280</w:t>
        </w:r>
        <w:r w:rsidR="00C71948">
          <w:rPr>
            <w:webHidden/>
          </w:rPr>
          <w:fldChar w:fldCharType="end"/>
        </w:r>
      </w:hyperlink>
    </w:p>
    <w:p w14:paraId="677D7672" w14:textId="3BA9CA3B" w:rsidR="00C71948" w:rsidRDefault="00710AC8" w:rsidP="00C71948">
      <w:pPr>
        <w:pStyle w:val="Verzeichnis1"/>
        <w:rPr>
          <w:rFonts w:asciiTheme="minorHAnsi" w:eastAsiaTheme="minorEastAsia" w:hAnsiTheme="minorHAnsi" w:cstheme="minorBidi"/>
          <w:sz w:val="22"/>
          <w:szCs w:val="22"/>
          <w:lang w:bidi="he-IL"/>
        </w:rPr>
      </w:pPr>
      <w:hyperlink w:anchor="_Toc38535024" w:history="1">
        <w:r w:rsidR="00C71948" w:rsidRPr="00E618DA">
          <w:rPr>
            <w:rStyle w:val="Hyperlink"/>
          </w:rPr>
          <w:t>Paulus und Israel (9,1−5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_Toc38535024 \h </w:instrText>
        </w:r>
        <w:r w:rsidR="00C71948">
          <w:rPr>
            <w:webHidden/>
          </w:rPr>
        </w:r>
        <w:r w:rsidR="00C71948">
          <w:rPr>
            <w:webHidden/>
          </w:rPr>
          <w:fldChar w:fldCharType="separate"/>
        </w:r>
        <w:r w:rsidR="00801648">
          <w:rPr>
            <w:webHidden/>
          </w:rPr>
          <w:t>280</w:t>
        </w:r>
        <w:r w:rsidR="00C71948">
          <w:rPr>
            <w:webHidden/>
          </w:rPr>
          <w:fldChar w:fldCharType="end"/>
        </w:r>
      </w:hyperlink>
    </w:p>
    <w:p w14:paraId="5335E6E1" w14:textId="1051B164" w:rsidR="00C71948" w:rsidRDefault="00710AC8" w:rsidP="00C71948">
      <w:pPr>
        <w:pStyle w:val="Verzeichnis1"/>
        <w:rPr>
          <w:rFonts w:asciiTheme="minorHAnsi" w:eastAsiaTheme="minorEastAsia" w:hAnsiTheme="minorHAnsi" w:cstheme="minorBidi"/>
          <w:sz w:val="22"/>
          <w:szCs w:val="22"/>
          <w:lang w:bidi="he-IL"/>
        </w:rPr>
      </w:pPr>
      <w:hyperlink w:anchor="_Toc38535025" w:history="1">
        <w:r w:rsidR="00C71948" w:rsidRPr="00E618DA">
          <w:rPr>
            <w:rStyle w:val="Hyperlink"/>
          </w:rPr>
          <w:t>Gottes Erwählung bleibt bestehen (9,6−13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_Toc38535025 \h </w:instrText>
        </w:r>
        <w:r w:rsidR="00C71948">
          <w:rPr>
            <w:webHidden/>
          </w:rPr>
        </w:r>
        <w:r w:rsidR="00C71948">
          <w:rPr>
            <w:webHidden/>
          </w:rPr>
          <w:fldChar w:fldCharType="separate"/>
        </w:r>
        <w:r w:rsidR="00801648">
          <w:rPr>
            <w:webHidden/>
          </w:rPr>
          <w:t>280</w:t>
        </w:r>
        <w:r w:rsidR="00C71948">
          <w:rPr>
            <w:webHidden/>
          </w:rPr>
          <w:fldChar w:fldCharType="end"/>
        </w:r>
      </w:hyperlink>
    </w:p>
    <w:p w14:paraId="55E71C0E" w14:textId="42CB110E" w:rsidR="00C71948" w:rsidRDefault="00710AC8" w:rsidP="00C71948">
      <w:pPr>
        <w:pStyle w:val="Verzeichnis1"/>
        <w:rPr>
          <w:rFonts w:asciiTheme="minorHAnsi" w:eastAsiaTheme="minorEastAsia" w:hAnsiTheme="minorHAnsi" w:cstheme="minorBidi"/>
          <w:sz w:val="22"/>
          <w:szCs w:val="22"/>
          <w:lang w:bidi="he-IL"/>
        </w:rPr>
      </w:pPr>
      <w:hyperlink w:anchor="_Toc38535026" w:history="1">
        <w:r w:rsidR="00C71948" w:rsidRPr="00E618DA">
          <w:rPr>
            <w:rStyle w:val="Hyperlink"/>
          </w:rPr>
          <w:t>Freiheit und Erbarmen Gottes (9,14−29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_Toc38535026 \h </w:instrText>
        </w:r>
        <w:r w:rsidR="00C71948">
          <w:rPr>
            <w:webHidden/>
          </w:rPr>
        </w:r>
        <w:r w:rsidR="00C71948">
          <w:rPr>
            <w:webHidden/>
          </w:rPr>
          <w:fldChar w:fldCharType="separate"/>
        </w:r>
        <w:r w:rsidR="00801648">
          <w:rPr>
            <w:webHidden/>
          </w:rPr>
          <w:t>281</w:t>
        </w:r>
        <w:r w:rsidR="00C71948">
          <w:rPr>
            <w:webHidden/>
          </w:rPr>
          <w:fldChar w:fldCharType="end"/>
        </w:r>
      </w:hyperlink>
    </w:p>
    <w:p w14:paraId="1E2C2885" w14:textId="32EC5FC1" w:rsidR="00C71948" w:rsidRDefault="00710AC8" w:rsidP="00C71948">
      <w:pPr>
        <w:pStyle w:val="Verzeichnis1"/>
        <w:rPr>
          <w:rFonts w:asciiTheme="minorHAnsi" w:eastAsiaTheme="minorEastAsia" w:hAnsiTheme="minorHAnsi" w:cstheme="minorBidi"/>
          <w:sz w:val="22"/>
          <w:szCs w:val="22"/>
          <w:lang w:bidi="he-IL"/>
        </w:rPr>
      </w:pPr>
      <w:hyperlink w:anchor="_Toc38535027" w:history="1">
        <w:r w:rsidR="00C71948" w:rsidRPr="00E618DA">
          <w:rPr>
            <w:rStyle w:val="Hyperlink"/>
          </w:rPr>
          <w:t>Christus − das Ziel des Gesetzes (9,30 − 10,15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_Toc38535027 \h </w:instrText>
        </w:r>
        <w:r w:rsidR="00C71948">
          <w:rPr>
            <w:webHidden/>
          </w:rPr>
        </w:r>
        <w:r w:rsidR="00C71948">
          <w:rPr>
            <w:webHidden/>
          </w:rPr>
          <w:fldChar w:fldCharType="separate"/>
        </w:r>
        <w:r w:rsidR="00801648">
          <w:rPr>
            <w:webHidden/>
          </w:rPr>
          <w:t>282</w:t>
        </w:r>
        <w:r w:rsidR="00C71948">
          <w:rPr>
            <w:webHidden/>
          </w:rPr>
          <w:fldChar w:fldCharType="end"/>
        </w:r>
      </w:hyperlink>
    </w:p>
    <w:p w14:paraId="1F1B2B38" w14:textId="0A1F1849" w:rsidR="00C71948" w:rsidRDefault="00710AC8" w:rsidP="00C71948">
      <w:pPr>
        <w:pStyle w:val="Verzeichnis1"/>
        <w:rPr>
          <w:rFonts w:asciiTheme="minorHAnsi" w:eastAsiaTheme="minorEastAsia" w:hAnsiTheme="minorHAnsi" w:cstheme="minorBidi"/>
          <w:sz w:val="22"/>
          <w:szCs w:val="22"/>
          <w:lang w:bidi="he-IL"/>
        </w:rPr>
      </w:pPr>
      <w:hyperlink w:anchor="_Toc38535028" w:history="1">
        <w:r w:rsidR="00C71948" w:rsidRPr="00E618DA">
          <w:rPr>
            <w:rStyle w:val="Hyperlink"/>
          </w:rPr>
          <w:t>Israels Ungehorsam (10,16−21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_Toc38535028 \h </w:instrText>
        </w:r>
        <w:r w:rsidR="00C71948">
          <w:rPr>
            <w:webHidden/>
          </w:rPr>
        </w:r>
        <w:r w:rsidR="00C71948">
          <w:rPr>
            <w:webHidden/>
          </w:rPr>
          <w:fldChar w:fldCharType="separate"/>
        </w:r>
        <w:r w:rsidR="00801648">
          <w:rPr>
            <w:webHidden/>
          </w:rPr>
          <w:t>283</w:t>
        </w:r>
        <w:r w:rsidR="00C71948">
          <w:rPr>
            <w:webHidden/>
          </w:rPr>
          <w:fldChar w:fldCharType="end"/>
        </w:r>
      </w:hyperlink>
    </w:p>
    <w:p w14:paraId="7055BFF5" w14:textId="41C17278" w:rsidR="00C71948" w:rsidRDefault="00710AC8" w:rsidP="00C71948">
      <w:pPr>
        <w:pStyle w:val="Verzeichnis1"/>
        <w:rPr>
          <w:rFonts w:asciiTheme="minorHAnsi" w:eastAsiaTheme="minorEastAsia" w:hAnsiTheme="minorHAnsi" w:cstheme="minorBidi"/>
          <w:sz w:val="22"/>
          <w:szCs w:val="22"/>
          <w:lang w:bidi="he-IL"/>
        </w:rPr>
      </w:pPr>
      <w:hyperlink w:anchor="_Toc38535029" w:history="1">
        <w:r w:rsidR="00C71948" w:rsidRPr="00E618DA">
          <w:rPr>
            <w:rStyle w:val="Hyperlink"/>
          </w:rPr>
          <w:t>Der erwählte Rest (11,1−10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_Toc38535029 \h </w:instrText>
        </w:r>
        <w:r w:rsidR="00C71948">
          <w:rPr>
            <w:webHidden/>
          </w:rPr>
        </w:r>
        <w:r w:rsidR="00C71948">
          <w:rPr>
            <w:webHidden/>
          </w:rPr>
          <w:fldChar w:fldCharType="separate"/>
        </w:r>
        <w:r w:rsidR="00801648">
          <w:rPr>
            <w:webHidden/>
          </w:rPr>
          <w:t>283</w:t>
        </w:r>
        <w:r w:rsidR="00C71948">
          <w:rPr>
            <w:webHidden/>
          </w:rPr>
          <w:fldChar w:fldCharType="end"/>
        </w:r>
      </w:hyperlink>
    </w:p>
    <w:p w14:paraId="24B2182F" w14:textId="06607501" w:rsidR="00C71948" w:rsidRDefault="00710AC8" w:rsidP="00C71948">
      <w:pPr>
        <w:pStyle w:val="Verzeichnis1"/>
        <w:rPr>
          <w:rFonts w:asciiTheme="minorHAnsi" w:eastAsiaTheme="minorEastAsia" w:hAnsiTheme="minorHAnsi" w:cstheme="minorBidi"/>
          <w:sz w:val="22"/>
          <w:szCs w:val="22"/>
          <w:lang w:bidi="he-IL"/>
        </w:rPr>
      </w:pPr>
      <w:hyperlink w:anchor="_Toc38535030" w:history="1">
        <w:r w:rsidR="00C71948" w:rsidRPr="00E618DA">
          <w:rPr>
            <w:rStyle w:val="Hyperlink"/>
          </w:rPr>
          <w:t xml:space="preserve">Die Berufung der </w:t>
        </w:r>
        <w:r w:rsidR="00F107E5">
          <w:rPr>
            <w:rStyle w:val="Hyperlink"/>
          </w:rPr>
          <w:t>Völker</w:t>
        </w:r>
        <w:r w:rsidR="00C71948" w:rsidRPr="00E618DA">
          <w:rPr>
            <w:rStyle w:val="Hyperlink"/>
          </w:rPr>
          <w:t xml:space="preserve"> als Hoffnung für Israel (11,11−24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_Toc38535030 \h </w:instrText>
        </w:r>
        <w:r w:rsidR="00C71948">
          <w:rPr>
            <w:webHidden/>
          </w:rPr>
        </w:r>
        <w:r w:rsidR="00C71948">
          <w:rPr>
            <w:webHidden/>
          </w:rPr>
          <w:fldChar w:fldCharType="separate"/>
        </w:r>
        <w:r w:rsidR="00801648">
          <w:rPr>
            <w:webHidden/>
          </w:rPr>
          <w:t>284</w:t>
        </w:r>
        <w:r w:rsidR="00C71948">
          <w:rPr>
            <w:webHidden/>
          </w:rPr>
          <w:fldChar w:fldCharType="end"/>
        </w:r>
      </w:hyperlink>
    </w:p>
    <w:p w14:paraId="5F56986A" w14:textId="59A681BA" w:rsidR="00C71948" w:rsidRDefault="00710AC8" w:rsidP="00C71948">
      <w:pPr>
        <w:pStyle w:val="Verzeichnis1"/>
        <w:rPr>
          <w:rFonts w:asciiTheme="minorHAnsi" w:eastAsiaTheme="minorEastAsia" w:hAnsiTheme="minorHAnsi" w:cstheme="minorBidi"/>
          <w:sz w:val="22"/>
          <w:szCs w:val="22"/>
          <w:lang w:bidi="he-IL"/>
        </w:rPr>
      </w:pPr>
      <w:hyperlink w:anchor="_Toc38535031" w:history="1">
        <w:r w:rsidR="00C71948" w:rsidRPr="00E618DA">
          <w:rPr>
            <w:rStyle w:val="Hyperlink"/>
          </w:rPr>
          <w:t>Ganz Israel wird errettet (11,25−32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_Toc38535031 \h </w:instrText>
        </w:r>
        <w:r w:rsidR="00C71948">
          <w:rPr>
            <w:webHidden/>
          </w:rPr>
        </w:r>
        <w:r w:rsidR="00C71948">
          <w:rPr>
            <w:webHidden/>
          </w:rPr>
          <w:fldChar w:fldCharType="separate"/>
        </w:r>
        <w:r w:rsidR="00801648">
          <w:rPr>
            <w:webHidden/>
          </w:rPr>
          <w:t>284</w:t>
        </w:r>
        <w:r w:rsidR="00C71948">
          <w:rPr>
            <w:webHidden/>
          </w:rPr>
          <w:fldChar w:fldCharType="end"/>
        </w:r>
      </w:hyperlink>
    </w:p>
    <w:p w14:paraId="18221671" w14:textId="13EE907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32" w:history="1">
        <w:r w:rsidR="00C71948" w:rsidRPr="00E618DA">
          <w:rPr>
            <w:rStyle w:val="Hyperlink"/>
          </w:rPr>
          <w:t>Lobpreis der Wege Gottes (11,33−36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_Toc38535032 \h </w:instrText>
        </w:r>
        <w:r w:rsidR="00C71948">
          <w:rPr>
            <w:webHidden/>
          </w:rPr>
        </w:r>
        <w:r w:rsidR="00C71948">
          <w:rPr>
            <w:webHidden/>
          </w:rPr>
          <w:fldChar w:fldCharType="separate"/>
        </w:r>
        <w:r w:rsidR="00801648">
          <w:rPr>
            <w:webHidden/>
          </w:rPr>
          <w:t>285</w:t>
        </w:r>
        <w:r w:rsidR="00C71948">
          <w:rPr>
            <w:webHidden/>
          </w:rPr>
          <w:fldChar w:fldCharType="end"/>
        </w:r>
      </w:hyperlink>
    </w:p>
    <w:p w14:paraId="6EC3B128" w14:textId="4478EC5A" w:rsidR="00C71948" w:rsidRDefault="00710AC8" w:rsidP="00C71948">
      <w:pPr>
        <w:pStyle w:val="Verzeichnis1"/>
        <w:rPr>
          <w:rFonts w:asciiTheme="minorHAnsi" w:eastAsiaTheme="minorEastAsia" w:hAnsiTheme="minorHAnsi" w:cstheme="minorBidi"/>
          <w:sz w:val="22"/>
          <w:szCs w:val="22"/>
          <w:lang w:bidi="he-IL"/>
        </w:rPr>
      </w:pPr>
      <w:hyperlink w:anchor="_Toc38535033" w:history="1">
        <w:r w:rsidR="00C71948" w:rsidRPr="00E618DA">
          <w:rPr>
            <w:rStyle w:val="Hyperlink"/>
          </w:rPr>
          <w:t>In der Erneuerung des Denkens sich selber Gott darbringen (12,1−2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_Toc38535033 \h </w:instrText>
        </w:r>
        <w:r w:rsidR="00C71948">
          <w:rPr>
            <w:webHidden/>
          </w:rPr>
        </w:r>
        <w:r w:rsidR="00C71948">
          <w:rPr>
            <w:webHidden/>
          </w:rPr>
          <w:fldChar w:fldCharType="separate"/>
        </w:r>
        <w:r w:rsidR="00801648">
          <w:rPr>
            <w:webHidden/>
          </w:rPr>
          <w:t>285</w:t>
        </w:r>
        <w:r w:rsidR="00C71948">
          <w:rPr>
            <w:webHidden/>
          </w:rPr>
          <w:fldChar w:fldCharType="end"/>
        </w:r>
      </w:hyperlink>
    </w:p>
    <w:p w14:paraId="64705001" w14:textId="7947E794" w:rsidR="00C71948" w:rsidRDefault="00710AC8" w:rsidP="00C71948">
      <w:pPr>
        <w:pStyle w:val="Verzeichnis1"/>
        <w:rPr>
          <w:rFonts w:asciiTheme="minorHAnsi" w:eastAsiaTheme="minorEastAsia" w:hAnsiTheme="minorHAnsi" w:cstheme="minorBidi"/>
          <w:sz w:val="22"/>
          <w:szCs w:val="22"/>
          <w:lang w:bidi="he-IL"/>
        </w:rPr>
      </w:pPr>
      <w:hyperlink w:anchor="_Toc38535034" w:history="1">
        <w:r w:rsidR="00C71948" w:rsidRPr="00E618DA">
          <w:rPr>
            <w:rStyle w:val="Hyperlink"/>
          </w:rPr>
          <w:t>Unterschiedliche Gnadengaben der Glieder des einen Leibes Christi (12,3−8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_Toc38535034 \h </w:instrText>
        </w:r>
        <w:r w:rsidR="00C71948">
          <w:rPr>
            <w:webHidden/>
          </w:rPr>
        </w:r>
        <w:r w:rsidR="00C71948">
          <w:rPr>
            <w:webHidden/>
          </w:rPr>
          <w:fldChar w:fldCharType="separate"/>
        </w:r>
        <w:r w:rsidR="00801648">
          <w:rPr>
            <w:webHidden/>
          </w:rPr>
          <w:t>285</w:t>
        </w:r>
        <w:r w:rsidR="00C71948">
          <w:rPr>
            <w:webHidden/>
          </w:rPr>
          <w:fldChar w:fldCharType="end"/>
        </w:r>
      </w:hyperlink>
    </w:p>
    <w:p w14:paraId="43BA1599" w14:textId="545F599A" w:rsidR="00C71948" w:rsidRDefault="00710AC8" w:rsidP="00C71948">
      <w:pPr>
        <w:pStyle w:val="Verzeichnis1"/>
        <w:rPr>
          <w:rFonts w:asciiTheme="minorHAnsi" w:eastAsiaTheme="minorEastAsia" w:hAnsiTheme="minorHAnsi" w:cstheme="minorBidi"/>
          <w:sz w:val="22"/>
          <w:szCs w:val="22"/>
          <w:lang w:bidi="he-IL"/>
        </w:rPr>
      </w:pPr>
      <w:hyperlink w:anchor="_Toc38535035" w:history="1">
        <w:r w:rsidR="00C71948" w:rsidRPr="00E618DA">
          <w:rPr>
            <w:rStyle w:val="Hyperlink"/>
          </w:rPr>
          <w:t>Das Leben der Christen aus dem Geist (12,9−21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_Toc38535035 \h </w:instrText>
        </w:r>
        <w:r w:rsidR="00C71948">
          <w:rPr>
            <w:webHidden/>
          </w:rPr>
        </w:r>
        <w:r w:rsidR="00C71948">
          <w:rPr>
            <w:webHidden/>
          </w:rPr>
          <w:fldChar w:fldCharType="separate"/>
        </w:r>
        <w:r w:rsidR="00801648">
          <w:rPr>
            <w:webHidden/>
          </w:rPr>
          <w:t>286</w:t>
        </w:r>
        <w:r w:rsidR="00C71948">
          <w:rPr>
            <w:webHidden/>
          </w:rPr>
          <w:fldChar w:fldCharType="end"/>
        </w:r>
      </w:hyperlink>
    </w:p>
    <w:p w14:paraId="54DB6340" w14:textId="5A0E6720" w:rsidR="00C71948" w:rsidRDefault="00710AC8" w:rsidP="00C71948">
      <w:pPr>
        <w:pStyle w:val="Verzeichnis1"/>
        <w:rPr>
          <w:rFonts w:asciiTheme="minorHAnsi" w:eastAsiaTheme="minorEastAsia" w:hAnsiTheme="minorHAnsi" w:cstheme="minorBidi"/>
          <w:sz w:val="22"/>
          <w:szCs w:val="22"/>
          <w:lang w:bidi="he-IL"/>
        </w:rPr>
      </w:pPr>
      <w:hyperlink w:anchor="_Toc38535036" w:history="1">
        <w:r w:rsidR="00C71948" w:rsidRPr="00E618DA">
          <w:rPr>
            <w:rStyle w:val="Hyperlink"/>
          </w:rPr>
          <w:t>Die staatliche Ordnung ist anzuerkennen (13,1−7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_Toc38535036 \h </w:instrText>
        </w:r>
        <w:r w:rsidR="00C71948">
          <w:rPr>
            <w:webHidden/>
          </w:rPr>
        </w:r>
        <w:r w:rsidR="00C71948">
          <w:rPr>
            <w:webHidden/>
          </w:rPr>
          <w:fldChar w:fldCharType="separate"/>
        </w:r>
        <w:r w:rsidR="00801648">
          <w:rPr>
            <w:webHidden/>
          </w:rPr>
          <w:t>286</w:t>
        </w:r>
        <w:r w:rsidR="00C71948">
          <w:rPr>
            <w:webHidden/>
          </w:rPr>
          <w:fldChar w:fldCharType="end"/>
        </w:r>
      </w:hyperlink>
    </w:p>
    <w:p w14:paraId="7F7B71D3" w14:textId="41F1B949" w:rsidR="00C71948" w:rsidRDefault="00710AC8" w:rsidP="00C71948">
      <w:pPr>
        <w:pStyle w:val="Verzeichnis1"/>
        <w:rPr>
          <w:rFonts w:asciiTheme="minorHAnsi" w:eastAsiaTheme="minorEastAsia" w:hAnsiTheme="minorHAnsi" w:cstheme="minorBidi"/>
          <w:sz w:val="22"/>
          <w:szCs w:val="22"/>
          <w:lang w:bidi="he-IL"/>
        </w:rPr>
      </w:pPr>
      <w:hyperlink w:anchor="_Toc38535037" w:history="1">
        <w:r w:rsidR="00C71948" w:rsidRPr="00E618DA">
          <w:rPr>
            <w:rStyle w:val="Hyperlink"/>
          </w:rPr>
          <w:t>Die Liebe ist die Erfüllung des ganzen Gesetzes (13,8−10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_Toc38535037 \h </w:instrText>
        </w:r>
        <w:r w:rsidR="00C71948">
          <w:rPr>
            <w:webHidden/>
          </w:rPr>
        </w:r>
        <w:r w:rsidR="00C71948">
          <w:rPr>
            <w:webHidden/>
          </w:rPr>
          <w:fldChar w:fldCharType="separate"/>
        </w:r>
        <w:r w:rsidR="00801648">
          <w:rPr>
            <w:webHidden/>
          </w:rPr>
          <w:t>287</w:t>
        </w:r>
        <w:r w:rsidR="00C71948">
          <w:rPr>
            <w:webHidden/>
          </w:rPr>
          <w:fldChar w:fldCharType="end"/>
        </w:r>
      </w:hyperlink>
    </w:p>
    <w:p w14:paraId="3DCABB37" w14:textId="4059243B" w:rsidR="00C71948" w:rsidRDefault="00710AC8" w:rsidP="00C71948">
      <w:pPr>
        <w:pStyle w:val="Verzeichnis1"/>
        <w:rPr>
          <w:rFonts w:asciiTheme="minorHAnsi" w:eastAsiaTheme="minorEastAsia" w:hAnsiTheme="minorHAnsi" w:cstheme="minorBidi"/>
          <w:sz w:val="22"/>
          <w:szCs w:val="22"/>
          <w:lang w:bidi="he-IL"/>
        </w:rPr>
      </w:pPr>
      <w:hyperlink w:anchor="_Toc38535038" w:history="1">
        <w:r w:rsidR="00C71948" w:rsidRPr="00E618DA">
          <w:rPr>
            <w:rStyle w:val="Hyperlink"/>
          </w:rPr>
          <w:t>Aufstehen vom Schlaf und die Waffen des Lichts anziehen (13,11−14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_Toc38535038 \h </w:instrText>
        </w:r>
        <w:r w:rsidR="00C71948">
          <w:rPr>
            <w:webHidden/>
          </w:rPr>
        </w:r>
        <w:r w:rsidR="00C71948">
          <w:rPr>
            <w:webHidden/>
          </w:rPr>
          <w:fldChar w:fldCharType="separate"/>
        </w:r>
        <w:r w:rsidR="00801648">
          <w:rPr>
            <w:webHidden/>
          </w:rPr>
          <w:t>287</w:t>
        </w:r>
        <w:r w:rsidR="00C71948">
          <w:rPr>
            <w:webHidden/>
          </w:rPr>
          <w:fldChar w:fldCharType="end"/>
        </w:r>
      </w:hyperlink>
    </w:p>
    <w:p w14:paraId="257D07B8" w14:textId="58FB80B1" w:rsidR="00C71948" w:rsidRDefault="00710AC8" w:rsidP="00C71948">
      <w:pPr>
        <w:pStyle w:val="Verzeichnis1"/>
        <w:rPr>
          <w:rFonts w:asciiTheme="minorHAnsi" w:eastAsiaTheme="minorEastAsia" w:hAnsiTheme="minorHAnsi" w:cstheme="minorBidi"/>
          <w:sz w:val="22"/>
          <w:szCs w:val="22"/>
          <w:lang w:bidi="he-IL"/>
        </w:rPr>
      </w:pPr>
      <w:hyperlink w:anchor="_Toc38535039" w:history="1">
        <w:r w:rsidR="00C71948" w:rsidRPr="00E618DA">
          <w:rPr>
            <w:rStyle w:val="Hyperlink"/>
          </w:rPr>
          <w:t>Starke und Schwache in der Gemeinde (14,1−23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_Toc38535039 \h </w:instrText>
        </w:r>
        <w:r w:rsidR="00C71948">
          <w:rPr>
            <w:webHidden/>
          </w:rPr>
        </w:r>
        <w:r w:rsidR="00C71948">
          <w:rPr>
            <w:webHidden/>
          </w:rPr>
          <w:fldChar w:fldCharType="separate"/>
        </w:r>
        <w:r w:rsidR="00801648">
          <w:rPr>
            <w:webHidden/>
          </w:rPr>
          <w:t>287</w:t>
        </w:r>
        <w:r w:rsidR="00C71948">
          <w:rPr>
            <w:webHidden/>
          </w:rPr>
          <w:fldChar w:fldCharType="end"/>
        </w:r>
      </w:hyperlink>
    </w:p>
    <w:p w14:paraId="489DF669" w14:textId="5BEDD2DE"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40" w:history="1">
        <w:r w:rsidR="00C71948" w:rsidRPr="00E618DA">
          <w:rPr>
            <w:rStyle w:val="Hyperlink"/>
          </w:rPr>
          <w:t>Christi Vorbild (15,1−13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_Toc38535040 \h </w:instrText>
        </w:r>
        <w:r w:rsidR="00C71948">
          <w:rPr>
            <w:webHidden/>
          </w:rPr>
        </w:r>
        <w:r w:rsidR="00C71948">
          <w:rPr>
            <w:webHidden/>
          </w:rPr>
          <w:fldChar w:fldCharType="separate"/>
        </w:r>
        <w:r w:rsidR="00801648">
          <w:rPr>
            <w:webHidden/>
          </w:rPr>
          <w:t>288</w:t>
        </w:r>
        <w:r w:rsidR="00C71948">
          <w:rPr>
            <w:webHidden/>
          </w:rPr>
          <w:fldChar w:fldCharType="end"/>
        </w:r>
      </w:hyperlink>
    </w:p>
    <w:p w14:paraId="6F02E871" w14:textId="477F2263" w:rsidR="00C71948" w:rsidRDefault="00710AC8" w:rsidP="00C71948">
      <w:pPr>
        <w:pStyle w:val="Verzeichnis1"/>
        <w:rPr>
          <w:rFonts w:asciiTheme="minorHAnsi" w:eastAsiaTheme="minorEastAsia" w:hAnsiTheme="minorHAnsi" w:cstheme="minorBidi"/>
          <w:sz w:val="22"/>
          <w:szCs w:val="22"/>
          <w:lang w:bidi="he-IL"/>
        </w:rPr>
      </w:pPr>
      <w:hyperlink w:anchor="_Toc38535041" w:history="1">
        <w:r w:rsidR="00C71948" w:rsidRPr="00E618DA">
          <w:rPr>
            <w:rStyle w:val="Hyperlink"/>
          </w:rPr>
          <w:t>Auftrag und Werk des Apostels (15,14−21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_Toc38535041 \h </w:instrText>
        </w:r>
        <w:r w:rsidR="00C71948">
          <w:rPr>
            <w:webHidden/>
          </w:rPr>
        </w:r>
        <w:r w:rsidR="00C71948">
          <w:rPr>
            <w:webHidden/>
          </w:rPr>
          <w:fldChar w:fldCharType="separate"/>
        </w:r>
        <w:r w:rsidR="00801648">
          <w:rPr>
            <w:webHidden/>
          </w:rPr>
          <w:t>289</w:t>
        </w:r>
        <w:r w:rsidR="00C71948">
          <w:rPr>
            <w:webHidden/>
          </w:rPr>
          <w:fldChar w:fldCharType="end"/>
        </w:r>
      </w:hyperlink>
    </w:p>
    <w:p w14:paraId="5D9C3022" w14:textId="6C6DBD86" w:rsidR="00C71948" w:rsidRDefault="00710AC8" w:rsidP="00C71948">
      <w:pPr>
        <w:pStyle w:val="Verzeichnis1"/>
        <w:rPr>
          <w:rFonts w:asciiTheme="minorHAnsi" w:eastAsiaTheme="minorEastAsia" w:hAnsiTheme="minorHAnsi" w:cstheme="minorBidi"/>
          <w:sz w:val="22"/>
          <w:szCs w:val="22"/>
          <w:lang w:bidi="he-IL"/>
        </w:rPr>
      </w:pPr>
      <w:hyperlink w:anchor="_Toc38535042" w:history="1">
        <w:r w:rsidR="00C71948" w:rsidRPr="00E618DA">
          <w:rPr>
            <w:rStyle w:val="Hyperlink"/>
          </w:rPr>
          <w:t>Reisepläne (15,22−29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_Toc38535042 \h </w:instrText>
        </w:r>
        <w:r w:rsidR="00C71948">
          <w:rPr>
            <w:webHidden/>
          </w:rPr>
        </w:r>
        <w:r w:rsidR="00C71948">
          <w:rPr>
            <w:webHidden/>
          </w:rPr>
          <w:fldChar w:fldCharType="separate"/>
        </w:r>
        <w:r w:rsidR="00801648">
          <w:rPr>
            <w:webHidden/>
          </w:rPr>
          <w:t>289</w:t>
        </w:r>
        <w:r w:rsidR="00C71948">
          <w:rPr>
            <w:webHidden/>
          </w:rPr>
          <w:fldChar w:fldCharType="end"/>
        </w:r>
      </w:hyperlink>
    </w:p>
    <w:p w14:paraId="4BEF7692" w14:textId="06D7F021" w:rsidR="00C71948" w:rsidRDefault="00710AC8" w:rsidP="00C71948">
      <w:pPr>
        <w:pStyle w:val="Verzeichnis1"/>
        <w:rPr>
          <w:rFonts w:asciiTheme="minorHAnsi" w:eastAsiaTheme="minorEastAsia" w:hAnsiTheme="minorHAnsi" w:cstheme="minorBidi"/>
          <w:sz w:val="22"/>
          <w:szCs w:val="22"/>
          <w:lang w:bidi="he-IL"/>
        </w:rPr>
      </w:pPr>
      <w:hyperlink w:anchor="_Toc38535043" w:history="1">
        <w:r w:rsidR="00C71948" w:rsidRPr="00E618DA">
          <w:rPr>
            <w:rStyle w:val="Hyperlink"/>
          </w:rPr>
          <w:t>Bitte um Fürbitte (15,30−33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_Toc38535043 \h </w:instrText>
        </w:r>
        <w:r w:rsidR="00C71948">
          <w:rPr>
            <w:webHidden/>
          </w:rPr>
        </w:r>
        <w:r w:rsidR="00C71948">
          <w:rPr>
            <w:webHidden/>
          </w:rPr>
          <w:fldChar w:fldCharType="separate"/>
        </w:r>
        <w:r w:rsidR="00801648">
          <w:rPr>
            <w:webHidden/>
          </w:rPr>
          <w:t>290</w:t>
        </w:r>
        <w:r w:rsidR="00C71948">
          <w:rPr>
            <w:webHidden/>
          </w:rPr>
          <w:fldChar w:fldCharType="end"/>
        </w:r>
      </w:hyperlink>
    </w:p>
    <w:p w14:paraId="3CA4A04C" w14:textId="6DA98668" w:rsidR="00C71948" w:rsidRDefault="00710AC8" w:rsidP="00C71948">
      <w:pPr>
        <w:pStyle w:val="Verzeichnis1"/>
        <w:rPr>
          <w:rFonts w:asciiTheme="minorHAnsi" w:eastAsiaTheme="minorEastAsia" w:hAnsiTheme="minorHAnsi" w:cstheme="minorBidi"/>
          <w:sz w:val="22"/>
          <w:szCs w:val="22"/>
          <w:lang w:bidi="he-IL"/>
        </w:rPr>
      </w:pPr>
      <w:hyperlink w:anchor="_Toc38535044" w:history="1">
        <w:r w:rsidR="00C71948" w:rsidRPr="00E618DA">
          <w:rPr>
            <w:rStyle w:val="Hyperlink"/>
          </w:rPr>
          <w:t>Phöbe wird anempfohlen; weitere Grüße (16,1−16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_Toc38535044 \h </w:instrText>
        </w:r>
        <w:r w:rsidR="00C71948">
          <w:rPr>
            <w:webHidden/>
          </w:rPr>
        </w:r>
        <w:r w:rsidR="00C71948">
          <w:rPr>
            <w:webHidden/>
          </w:rPr>
          <w:fldChar w:fldCharType="separate"/>
        </w:r>
        <w:r w:rsidR="00801648">
          <w:rPr>
            <w:webHidden/>
          </w:rPr>
          <w:t>290</w:t>
        </w:r>
        <w:r w:rsidR="00C71948">
          <w:rPr>
            <w:webHidden/>
          </w:rPr>
          <w:fldChar w:fldCharType="end"/>
        </w:r>
      </w:hyperlink>
    </w:p>
    <w:p w14:paraId="12A6549C" w14:textId="69EF8370" w:rsidR="00C71948" w:rsidRDefault="00710AC8" w:rsidP="00C71948">
      <w:pPr>
        <w:pStyle w:val="Verzeichnis1"/>
        <w:rPr>
          <w:rFonts w:asciiTheme="minorHAnsi" w:eastAsiaTheme="minorEastAsia" w:hAnsiTheme="minorHAnsi" w:cstheme="minorBidi"/>
          <w:sz w:val="22"/>
          <w:szCs w:val="22"/>
          <w:lang w:bidi="he-IL"/>
        </w:rPr>
      </w:pPr>
      <w:hyperlink w:anchor="_Toc38535045" w:history="1">
        <w:r w:rsidR="00C71948" w:rsidRPr="00E618DA">
          <w:rPr>
            <w:rStyle w:val="Hyperlink"/>
          </w:rPr>
          <w:t>Warnung vor Irrlehren (16,17−20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_Toc38535045 \h </w:instrText>
        </w:r>
        <w:r w:rsidR="00C71948">
          <w:rPr>
            <w:webHidden/>
          </w:rPr>
        </w:r>
        <w:r w:rsidR="00C71948">
          <w:rPr>
            <w:webHidden/>
          </w:rPr>
          <w:fldChar w:fldCharType="separate"/>
        </w:r>
        <w:r w:rsidR="00801648">
          <w:rPr>
            <w:webHidden/>
          </w:rPr>
          <w:t>290</w:t>
        </w:r>
        <w:r w:rsidR="00C71948">
          <w:rPr>
            <w:webHidden/>
          </w:rPr>
          <w:fldChar w:fldCharType="end"/>
        </w:r>
      </w:hyperlink>
    </w:p>
    <w:p w14:paraId="1208A5B6" w14:textId="1DA3A8F1" w:rsidR="00C71948" w:rsidRDefault="00710AC8" w:rsidP="00C71948">
      <w:pPr>
        <w:pStyle w:val="Verzeichnis1"/>
        <w:rPr>
          <w:rFonts w:asciiTheme="minorHAnsi" w:eastAsiaTheme="minorEastAsia" w:hAnsiTheme="minorHAnsi" w:cstheme="minorBidi"/>
          <w:sz w:val="22"/>
          <w:szCs w:val="22"/>
          <w:lang w:bidi="he-IL"/>
        </w:rPr>
      </w:pPr>
      <w:hyperlink w:anchor="_Toc38535046" w:history="1">
        <w:r w:rsidR="00C71948" w:rsidRPr="00E618DA">
          <w:rPr>
            <w:rStyle w:val="Hyperlink"/>
          </w:rPr>
          <w:t>Grüße der Mitarbeiter (16,21−24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_Toc38535046 \h </w:instrText>
        </w:r>
        <w:r w:rsidR="00C71948">
          <w:rPr>
            <w:webHidden/>
          </w:rPr>
        </w:r>
        <w:r w:rsidR="00C71948">
          <w:rPr>
            <w:webHidden/>
          </w:rPr>
          <w:fldChar w:fldCharType="separate"/>
        </w:r>
        <w:r w:rsidR="00801648">
          <w:rPr>
            <w:webHidden/>
          </w:rPr>
          <w:t>291</w:t>
        </w:r>
        <w:r w:rsidR="00C71948">
          <w:rPr>
            <w:webHidden/>
          </w:rPr>
          <w:fldChar w:fldCharType="end"/>
        </w:r>
      </w:hyperlink>
    </w:p>
    <w:p w14:paraId="70CA0411" w14:textId="301C5C41"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047" w:history="1">
        <w:r w:rsidR="00C71948" w:rsidRPr="00E618DA">
          <w:rPr>
            <w:rStyle w:val="Hyperlink"/>
          </w:rPr>
          <w:t>Abschließender Lobpreis Gottes (16,25−27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_Toc38535047 \h </w:instrText>
        </w:r>
        <w:r w:rsidR="00C71948">
          <w:rPr>
            <w:webHidden/>
          </w:rPr>
        </w:r>
        <w:r w:rsidR="00C71948">
          <w:rPr>
            <w:webHidden/>
          </w:rPr>
          <w:fldChar w:fldCharType="separate"/>
        </w:r>
        <w:r w:rsidR="00801648">
          <w:rPr>
            <w:webHidden/>
          </w:rPr>
          <w:t>291</w:t>
        </w:r>
        <w:r w:rsidR="00C71948">
          <w:rPr>
            <w:webHidden/>
          </w:rPr>
          <w:fldChar w:fldCharType="end"/>
        </w:r>
      </w:hyperlink>
    </w:p>
    <w:p w14:paraId="110AEEEC" w14:textId="231916EA" w:rsidR="00C71948" w:rsidRDefault="00710AC8" w:rsidP="00C71948">
      <w:pPr>
        <w:pStyle w:val="Verzeichnis2"/>
        <w:rPr>
          <w:rFonts w:asciiTheme="minorHAnsi" w:eastAsiaTheme="minorEastAsia" w:hAnsiTheme="minorHAnsi" w:cstheme="minorBidi"/>
          <w:sz w:val="22"/>
          <w:szCs w:val="22"/>
          <w:lang w:bidi="he-IL"/>
        </w:rPr>
      </w:pPr>
      <w:hyperlink w:anchor="_Toc38535048" w:history="1">
        <w:r w:rsidR="00C71948" w:rsidRPr="00FD07EC">
          <w:rPr>
            <w:rStyle w:val="Hyperlink"/>
            <w:b/>
          </w:rPr>
          <w:t>ERSTER BRIEF AN DIE KORINTHER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_Toc38535048 \h </w:instrText>
        </w:r>
        <w:r w:rsidR="00C71948">
          <w:rPr>
            <w:webHidden/>
          </w:rPr>
        </w:r>
        <w:r w:rsidR="00C71948">
          <w:rPr>
            <w:webHidden/>
          </w:rPr>
          <w:fldChar w:fldCharType="separate"/>
        </w:r>
        <w:r w:rsidR="00801648">
          <w:rPr>
            <w:webHidden/>
          </w:rPr>
          <w:t>292</w:t>
        </w:r>
        <w:r w:rsidR="00C71948">
          <w:rPr>
            <w:webHidden/>
          </w:rPr>
          <w:fldChar w:fldCharType="end"/>
        </w:r>
      </w:hyperlink>
    </w:p>
    <w:p w14:paraId="6B7C9931" w14:textId="141117BA" w:rsidR="00C71948" w:rsidRDefault="00710AC8" w:rsidP="00C71948">
      <w:pPr>
        <w:pStyle w:val="Verzeichnis1"/>
        <w:rPr>
          <w:rFonts w:asciiTheme="minorHAnsi" w:eastAsiaTheme="minorEastAsia" w:hAnsiTheme="minorHAnsi" w:cstheme="minorBidi"/>
          <w:sz w:val="22"/>
          <w:szCs w:val="22"/>
          <w:lang w:bidi="he-IL"/>
        </w:rPr>
      </w:pPr>
      <w:hyperlink w:anchor="_Toc38535049" w:history="1">
        <w:r w:rsidR="00C71948" w:rsidRPr="00E618DA">
          <w:rPr>
            <w:rStyle w:val="Hyperlink"/>
          </w:rPr>
          <w:t>Anschrift und Gruß (1,1−3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_Toc38535049 \h </w:instrText>
        </w:r>
        <w:r w:rsidR="00C71948">
          <w:rPr>
            <w:webHidden/>
          </w:rPr>
        </w:r>
        <w:r w:rsidR="00C71948">
          <w:rPr>
            <w:webHidden/>
          </w:rPr>
          <w:fldChar w:fldCharType="separate"/>
        </w:r>
        <w:r w:rsidR="00801648">
          <w:rPr>
            <w:webHidden/>
          </w:rPr>
          <w:t>292</w:t>
        </w:r>
        <w:r w:rsidR="00C71948">
          <w:rPr>
            <w:webHidden/>
          </w:rPr>
          <w:fldChar w:fldCharType="end"/>
        </w:r>
      </w:hyperlink>
    </w:p>
    <w:p w14:paraId="260DD541" w14:textId="06A5384E"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50" w:history="1">
        <w:r w:rsidR="00C71948" w:rsidRPr="00E618DA">
          <w:rPr>
            <w:rStyle w:val="Hyperlink"/>
          </w:rPr>
          <w:t>Dank für Gottes Gaben an die Gemeinde in Korinth (1,4−9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_Toc38535050 \h </w:instrText>
        </w:r>
        <w:r w:rsidR="00C71948">
          <w:rPr>
            <w:webHidden/>
          </w:rPr>
        </w:r>
        <w:r w:rsidR="00C71948">
          <w:rPr>
            <w:webHidden/>
          </w:rPr>
          <w:fldChar w:fldCharType="separate"/>
        </w:r>
        <w:r w:rsidR="00801648">
          <w:rPr>
            <w:webHidden/>
          </w:rPr>
          <w:t>293</w:t>
        </w:r>
        <w:r w:rsidR="00C71948">
          <w:rPr>
            <w:webHidden/>
          </w:rPr>
          <w:fldChar w:fldCharType="end"/>
        </w:r>
      </w:hyperlink>
    </w:p>
    <w:p w14:paraId="7BBADA2E" w14:textId="091ECB04" w:rsidR="00C71948" w:rsidRDefault="00710AC8" w:rsidP="00C71948">
      <w:pPr>
        <w:pStyle w:val="Verzeichnis1"/>
        <w:rPr>
          <w:rFonts w:asciiTheme="minorHAnsi" w:eastAsiaTheme="minorEastAsia" w:hAnsiTheme="minorHAnsi" w:cstheme="minorBidi"/>
          <w:sz w:val="22"/>
          <w:szCs w:val="22"/>
          <w:lang w:bidi="he-IL"/>
        </w:rPr>
      </w:pPr>
      <w:hyperlink w:anchor="_Toc38535051" w:history="1">
        <w:r w:rsidR="00C71948" w:rsidRPr="00E618DA">
          <w:rPr>
            <w:rStyle w:val="Hyperlink"/>
          </w:rPr>
          <w:t>Ermahnung gegen Spaltungen in der Gemeinde (1,10−17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_Toc38535051 \h </w:instrText>
        </w:r>
        <w:r w:rsidR="00C71948">
          <w:rPr>
            <w:webHidden/>
          </w:rPr>
        </w:r>
        <w:r w:rsidR="00C71948">
          <w:rPr>
            <w:webHidden/>
          </w:rPr>
          <w:fldChar w:fldCharType="separate"/>
        </w:r>
        <w:r w:rsidR="00801648">
          <w:rPr>
            <w:webHidden/>
          </w:rPr>
          <w:t>293</w:t>
        </w:r>
        <w:r w:rsidR="00C71948">
          <w:rPr>
            <w:webHidden/>
          </w:rPr>
          <w:fldChar w:fldCharType="end"/>
        </w:r>
      </w:hyperlink>
    </w:p>
    <w:p w14:paraId="4A51000F" w14:textId="4589D667" w:rsidR="00C71948" w:rsidRDefault="00710AC8" w:rsidP="00C71948">
      <w:pPr>
        <w:pStyle w:val="Verzeichnis1"/>
        <w:rPr>
          <w:rFonts w:asciiTheme="minorHAnsi" w:eastAsiaTheme="minorEastAsia" w:hAnsiTheme="minorHAnsi" w:cstheme="minorBidi"/>
          <w:sz w:val="22"/>
          <w:szCs w:val="22"/>
          <w:lang w:bidi="he-IL"/>
        </w:rPr>
      </w:pPr>
      <w:hyperlink w:anchor="_Toc38535052" w:history="1">
        <w:r w:rsidR="00C71948" w:rsidRPr="00E618DA">
          <w:rPr>
            <w:rStyle w:val="Hyperlink"/>
          </w:rPr>
          <w:t>Das Wort vom Kreuz als Gottes Weisheit und Macht (1,18−31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_Toc38535052 \h </w:instrText>
        </w:r>
        <w:r w:rsidR="00C71948">
          <w:rPr>
            <w:webHidden/>
          </w:rPr>
        </w:r>
        <w:r w:rsidR="00C71948">
          <w:rPr>
            <w:webHidden/>
          </w:rPr>
          <w:fldChar w:fldCharType="separate"/>
        </w:r>
        <w:r w:rsidR="00801648">
          <w:rPr>
            <w:webHidden/>
          </w:rPr>
          <w:t>293</w:t>
        </w:r>
        <w:r w:rsidR="00C71948">
          <w:rPr>
            <w:webHidden/>
          </w:rPr>
          <w:fldChar w:fldCharType="end"/>
        </w:r>
      </w:hyperlink>
    </w:p>
    <w:p w14:paraId="207C2847" w14:textId="30332094" w:rsidR="00C71948" w:rsidRDefault="00710AC8" w:rsidP="00C71948">
      <w:pPr>
        <w:pStyle w:val="Verzeichnis1"/>
        <w:rPr>
          <w:rFonts w:asciiTheme="minorHAnsi" w:eastAsiaTheme="minorEastAsia" w:hAnsiTheme="minorHAnsi" w:cstheme="minorBidi"/>
          <w:sz w:val="22"/>
          <w:szCs w:val="22"/>
          <w:lang w:bidi="he-IL"/>
        </w:rPr>
      </w:pPr>
      <w:hyperlink w:anchor="_Toc38535053" w:history="1">
        <w:r w:rsidR="00C71948" w:rsidRPr="00E618DA">
          <w:rPr>
            <w:rStyle w:val="Hyperlink"/>
          </w:rPr>
          <w:t>Keine Menschenweisheit: Christus als der Gekreuzigte! (2,1−5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_Toc38535053 \h </w:instrText>
        </w:r>
        <w:r w:rsidR="00C71948">
          <w:rPr>
            <w:webHidden/>
          </w:rPr>
        </w:r>
        <w:r w:rsidR="00C71948">
          <w:rPr>
            <w:webHidden/>
          </w:rPr>
          <w:fldChar w:fldCharType="separate"/>
        </w:r>
        <w:r w:rsidR="00801648">
          <w:rPr>
            <w:webHidden/>
          </w:rPr>
          <w:t>294</w:t>
        </w:r>
        <w:r w:rsidR="00C71948">
          <w:rPr>
            <w:webHidden/>
          </w:rPr>
          <w:fldChar w:fldCharType="end"/>
        </w:r>
      </w:hyperlink>
    </w:p>
    <w:p w14:paraId="5621E3B0" w14:textId="1CEBA22E" w:rsidR="00C71948" w:rsidRDefault="00710AC8" w:rsidP="00C71948">
      <w:pPr>
        <w:pStyle w:val="Verzeichnis1"/>
        <w:rPr>
          <w:rFonts w:asciiTheme="minorHAnsi" w:eastAsiaTheme="minorEastAsia" w:hAnsiTheme="minorHAnsi" w:cstheme="minorBidi"/>
          <w:sz w:val="22"/>
          <w:szCs w:val="22"/>
          <w:lang w:bidi="he-IL"/>
        </w:rPr>
      </w:pPr>
      <w:hyperlink w:anchor="_Toc38535054" w:history="1">
        <w:r w:rsidR="00C71948" w:rsidRPr="00E618DA">
          <w:rPr>
            <w:rStyle w:val="Hyperlink"/>
          </w:rPr>
          <w:t>Die alles übersteigende Weisheit Gottes (2,6−16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_Toc38535054 \h </w:instrText>
        </w:r>
        <w:r w:rsidR="00C71948">
          <w:rPr>
            <w:webHidden/>
          </w:rPr>
        </w:r>
        <w:r w:rsidR="00C71948">
          <w:rPr>
            <w:webHidden/>
          </w:rPr>
          <w:fldChar w:fldCharType="separate"/>
        </w:r>
        <w:r w:rsidR="00801648">
          <w:rPr>
            <w:webHidden/>
          </w:rPr>
          <w:t>294</w:t>
        </w:r>
        <w:r w:rsidR="00C71948">
          <w:rPr>
            <w:webHidden/>
          </w:rPr>
          <w:fldChar w:fldCharType="end"/>
        </w:r>
      </w:hyperlink>
    </w:p>
    <w:p w14:paraId="6D28C41B" w14:textId="629AF5E7" w:rsidR="00C71948" w:rsidRDefault="00710AC8" w:rsidP="00C71948">
      <w:pPr>
        <w:pStyle w:val="Verzeichnis1"/>
        <w:rPr>
          <w:rFonts w:asciiTheme="minorHAnsi" w:eastAsiaTheme="minorEastAsia" w:hAnsiTheme="minorHAnsi" w:cstheme="minorBidi"/>
          <w:sz w:val="22"/>
          <w:szCs w:val="22"/>
          <w:lang w:bidi="he-IL"/>
        </w:rPr>
      </w:pPr>
      <w:hyperlink w:anchor="_Toc38535055" w:history="1">
        <w:r w:rsidR="00C71948" w:rsidRPr="00E618DA">
          <w:rPr>
            <w:rStyle w:val="Hyperlink"/>
          </w:rPr>
          <w:t>Unmündigkeit der Korinther (3,1−4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_Toc38535055 \h </w:instrText>
        </w:r>
        <w:r w:rsidR="00C71948">
          <w:rPr>
            <w:webHidden/>
          </w:rPr>
        </w:r>
        <w:r w:rsidR="00C71948">
          <w:rPr>
            <w:webHidden/>
          </w:rPr>
          <w:fldChar w:fldCharType="separate"/>
        </w:r>
        <w:r w:rsidR="00801648">
          <w:rPr>
            <w:webHidden/>
          </w:rPr>
          <w:t>295</w:t>
        </w:r>
        <w:r w:rsidR="00C71948">
          <w:rPr>
            <w:webHidden/>
          </w:rPr>
          <w:fldChar w:fldCharType="end"/>
        </w:r>
      </w:hyperlink>
    </w:p>
    <w:p w14:paraId="4FF83299" w14:textId="264CA8C0" w:rsidR="00C71948" w:rsidRDefault="00710AC8" w:rsidP="00C71948">
      <w:pPr>
        <w:pStyle w:val="Verzeichnis1"/>
        <w:rPr>
          <w:rFonts w:asciiTheme="minorHAnsi" w:eastAsiaTheme="minorEastAsia" w:hAnsiTheme="minorHAnsi" w:cstheme="minorBidi"/>
          <w:sz w:val="22"/>
          <w:szCs w:val="22"/>
          <w:lang w:bidi="he-IL"/>
        </w:rPr>
      </w:pPr>
      <w:hyperlink w:anchor="_Toc38535056" w:history="1">
        <w:r w:rsidR="00C71948" w:rsidRPr="00E618DA">
          <w:rPr>
            <w:rStyle w:val="Hyperlink"/>
          </w:rPr>
          <w:t>Paulus und Apollos: Mitarbeiter Gottes am Aufbau der Gemeinde (3,5−17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_Toc38535056 \h </w:instrText>
        </w:r>
        <w:r w:rsidR="00C71948">
          <w:rPr>
            <w:webHidden/>
          </w:rPr>
        </w:r>
        <w:r w:rsidR="00C71948">
          <w:rPr>
            <w:webHidden/>
          </w:rPr>
          <w:fldChar w:fldCharType="separate"/>
        </w:r>
        <w:r w:rsidR="00801648">
          <w:rPr>
            <w:webHidden/>
          </w:rPr>
          <w:t>295</w:t>
        </w:r>
        <w:r w:rsidR="00C71948">
          <w:rPr>
            <w:webHidden/>
          </w:rPr>
          <w:fldChar w:fldCharType="end"/>
        </w:r>
      </w:hyperlink>
    </w:p>
    <w:p w14:paraId="7FB9FBE8" w14:textId="285C25CE" w:rsidR="00C71948" w:rsidRDefault="00710AC8" w:rsidP="00C71948">
      <w:pPr>
        <w:pStyle w:val="Verzeichnis1"/>
        <w:rPr>
          <w:rFonts w:asciiTheme="minorHAnsi" w:eastAsiaTheme="minorEastAsia" w:hAnsiTheme="minorHAnsi" w:cstheme="minorBidi"/>
          <w:sz w:val="22"/>
          <w:szCs w:val="22"/>
          <w:lang w:bidi="he-IL"/>
        </w:rPr>
      </w:pPr>
      <w:hyperlink w:anchor="_Toc38535057" w:history="1">
        <w:r w:rsidR="00C71948" w:rsidRPr="00E618DA">
          <w:rPr>
            <w:rStyle w:val="Hyperlink"/>
          </w:rPr>
          <w:t>Kein Sich-Rühmen vor Gott (3,18−23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_Toc38535057 \h </w:instrText>
        </w:r>
        <w:r w:rsidR="00C71948">
          <w:rPr>
            <w:webHidden/>
          </w:rPr>
        </w:r>
        <w:r w:rsidR="00C71948">
          <w:rPr>
            <w:webHidden/>
          </w:rPr>
          <w:fldChar w:fldCharType="separate"/>
        </w:r>
        <w:r w:rsidR="00801648">
          <w:rPr>
            <w:webHidden/>
          </w:rPr>
          <w:t>296</w:t>
        </w:r>
        <w:r w:rsidR="00C71948">
          <w:rPr>
            <w:webHidden/>
          </w:rPr>
          <w:fldChar w:fldCharType="end"/>
        </w:r>
      </w:hyperlink>
    </w:p>
    <w:p w14:paraId="1D01FBCE" w14:textId="49396C92" w:rsidR="00C71948" w:rsidRDefault="00710AC8" w:rsidP="00C71948">
      <w:pPr>
        <w:pStyle w:val="Verzeichnis1"/>
        <w:rPr>
          <w:rFonts w:asciiTheme="minorHAnsi" w:eastAsiaTheme="minorEastAsia" w:hAnsiTheme="minorHAnsi" w:cstheme="minorBidi"/>
          <w:sz w:val="22"/>
          <w:szCs w:val="22"/>
          <w:lang w:bidi="he-IL"/>
        </w:rPr>
      </w:pPr>
      <w:hyperlink w:anchor="_Toc38535058" w:history="1">
        <w:r w:rsidR="00C71948" w:rsidRPr="00E618DA">
          <w:rPr>
            <w:rStyle w:val="Hyperlink"/>
          </w:rPr>
          <w:t>Von fremder Beurteilung unabhängig (4,1−5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_Toc38535058 \h </w:instrText>
        </w:r>
        <w:r w:rsidR="00C71948">
          <w:rPr>
            <w:webHidden/>
          </w:rPr>
        </w:r>
        <w:r w:rsidR="00C71948">
          <w:rPr>
            <w:webHidden/>
          </w:rPr>
          <w:fldChar w:fldCharType="separate"/>
        </w:r>
        <w:r w:rsidR="00801648">
          <w:rPr>
            <w:webHidden/>
          </w:rPr>
          <w:t>296</w:t>
        </w:r>
        <w:r w:rsidR="00C71948">
          <w:rPr>
            <w:webHidden/>
          </w:rPr>
          <w:fldChar w:fldCharType="end"/>
        </w:r>
      </w:hyperlink>
    </w:p>
    <w:p w14:paraId="7025BF83" w14:textId="182545CA" w:rsidR="00C71948" w:rsidRDefault="00710AC8" w:rsidP="00C71948">
      <w:pPr>
        <w:pStyle w:val="Verzeichnis1"/>
        <w:rPr>
          <w:rFonts w:asciiTheme="minorHAnsi" w:eastAsiaTheme="minorEastAsia" w:hAnsiTheme="minorHAnsi" w:cstheme="minorBidi"/>
          <w:sz w:val="22"/>
          <w:szCs w:val="22"/>
          <w:lang w:bidi="he-IL"/>
        </w:rPr>
      </w:pPr>
      <w:hyperlink w:anchor="_Toc38535059" w:history="1">
        <w:r w:rsidR="00C71948" w:rsidRPr="00E618DA">
          <w:rPr>
            <w:rStyle w:val="Hyperlink"/>
          </w:rPr>
          <w:t>Der Diener Christi im Urteil seines Herrn (4,6−13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_Toc38535059 \h </w:instrText>
        </w:r>
        <w:r w:rsidR="00C71948">
          <w:rPr>
            <w:webHidden/>
          </w:rPr>
        </w:r>
        <w:r w:rsidR="00C71948">
          <w:rPr>
            <w:webHidden/>
          </w:rPr>
          <w:fldChar w:fldCharType="separate"/>
        </w:r>
        <w:r w:rsidR="00801648">
          <w:rPr>
            <w:webHidden/>
          </w:rPr>
          <w:t>296</w:t>
        </w:r>
        <w:r w:rsidR="00C71948">
          <w:rPr>
            <w:webHidden/>
          </w:rPr>
          <w:fldChar w:fldCharType="end"/>
        </w:r>
      </w:hyperlink>
    </w:p>
    <w:p w14:paraId="7330EED6" w14:textId="4F244AB7" w:rsidR="00C71948" w:rsidRDefault="00710AC8" w:rsidP="00C71948">
      <w:pPr>
        <w:pStyle w:val="Verzeichnis1"/>
        <w:rPr>
          <w:rFonts w:asciiTheme="minorHAnsi" w:eastAsiaTheme="minorEastAsia" w:hAnsiTheme="minorHAnsi" w:cstheme="minorBidi"/>
          <w:sz w:val="22"/>
          <w:szCs w:val="22"/>
          <w:lang w:bidi="he-IL"/>
        </w:rPr>
      </w:pPr>
      <w:hyperlink w:anchor="_Toc38535060" w:history="1">
        <w:r w:rsidR="00C71948" w:rsidRPr="00E618DA">
          <w:rPr>
            <w:rStyle w:val="Hyperlink"/>
          </w:rPr>
          <w:t>Paulus als Vater für die Gemeinde in Korinth (4,14−21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_Toc38535060 \h </w:instrText>
        </w:r>
        <w:r w:rsidR="00C71948">
          <w:rPr>
            <w:webHidden/>
          </w:rPr>
        </w:r>
        <w:r w:rsidR="00C71948">
          <w:rPr>
            <w:webHidden/>
          </w:rPr>
          <w:fldChar w:fldCharType="separate"/>
        </w:r>
        <w:r w:rsidR="00801648">
          <w:rPr>
            <w:webHidden/>
          </w:rPr>
          <w:t>296</w:t>
        </w:r>
        <w:r w:rsidR="00C71948">
          <w:rPr>
            <w:webHidden/>
          </w:rPr>
          <w:fldChar w:fldCharType="end"/>
        </w:r>
      </w:hyperlink>
    </w:p>
    <w:p w14:paraId="37477776" w14:textId="15E5B2FC" w:rsidR="00C71948" w:rsidRDefault="00710AC8" w:rsidP="00C71948">
      <w:pPr>
        <w:pStyle w:val="Verzeichnis1"/>
        <w:rPr>
          <w:rFonts w:asciiTheme="minorHAnsi" w:eastAsiaTheme="minorEastAsia" w:hAnsiTheme="minorHAnsi" w:cstheme="minorBidi"/>
          <w:sz w:val="22"/>
          <w:szCs w:val="22"/>
          <w:lang w:bidi="he-IL"/>
        </w:rPr>
      </w:pPr>
      <w:hyperlink w:anchor="_Toc38535061" w:history="1">
        <w:r w:rsidR="00C71948" w:rsidRPr="00E618DA">
          <w:rPr>
            <w:rStyle w:val="Hyperlink"/>
          </w:rPr>
          <w:t>Ein Blutschänder wird aus der Gemeinde in Korinth ausgeschlossen (5,1−13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_Toc38535061 \h </w:instrText>
        </w:r>
        <w:r w:rsidR="00C71948">
          <w:rPr>
            <w:webHidden/>
          </w:rPr>
        </w:r>
        <w:r w:rsidR="00C71948">
          <w:rPr>
            <w:webHidden/>
          </w:rPr>
          <w:fldChar w:fldCharType="separate"/>
        </w:r>
        <w:r w:rsidR="00801648">
          <w:rPr>
            <w:webHidden/>
          </w:rPr>
          <w:t>297</w:t>
        </w:r>
        <w:r w:rsidR="00C71948">
          <w:rPr>
            <w:webHidden/>
          </w:rPr>
          <w:fldChar w:fldCharType="end"/>
        </w:r>
      </w:hyperlink>
    </w:p>
    <w:p w14:paraId="4BBEBD1D" w14:textId="0D1D7CE0" w:rsidR="00C71948" w:rsidRDefault="00710AC8" w:rsidP="00C71948">
      <w:pPr>
        <w:pStyle w:val="Verzeichnis1"/>
        <w:rPr>
          <w:rFonts w:asciiTheme="minorHAnsi" w:eastAsiaTheme="minorEastAsia" w:hAnsiTheme="minorHAnsi" w:cstheme="minorBidi"/>
          <w:sz w:val="22"/>
          <w:szCs w:val="22"/>
          <w:lang w:bidi="he-IL"/>
        </w:rPr>
      </w:pPr>
      <w:hyperlink w:anchor="_Toc38535062" w:history="1">
        <w:r w:rsidR="00C71948" w:rsidRPr="00E618DA">
          <w:rPr>
            <w:rStyle w:val="Hyperlink"/>
          </w:rPr>
          <w:t xml:space="preserve">Wie mit Rechtsstreitigkeiten unter Gemeindemitgliedern umgehen? </w:t>
        </w:r>
        <w:r w:rsidR="00C71948" w:rsidRPr="00E618DA">
          <w:rPr>
            <w:rStyle w:val="Hyperlink"/>
            <w:lang w:val="nl-BE"/>
          </w:rPr>
          <w:t>(6,1−11</w:t>
        </w:r>
        <w:r w:rsidR="00C71948">
          <w:rPr>
            <w:rStyle w:val="Hyperlink"/>
            <w:lang w:val="nl-BE"/>
          </w:rPr>
          <w:t xml:space="preserve">)  </w:t>
        </w:r>
        <w:r w:rsidR="00C71948">
          <w:rPr>
            <w:webHidden/>
          </w:rPr>
          <w:tab/>
          <w:t xml:space="preserve">  </w:t>
        </w:r>
        <w:r w:rsidR="00C71948">
          <w:rPr>
            <w:webHidden/>
          </w:rPr>
          <w:fldChar w:fldCharType="begin"/>
        </w:r>
        <w:r w:rsidR="00C71948">
          <w:rPr>
            <w:webHidden/>
          </w:rPr>
          <w:instrText xml:space="preserve"> PAGEREF _Toc38535062 \h </w:instrText>
        </w:r>
        <w:r w:rsidR="00C71948">
          <w:rPr>
            <w:webHidden/>
          </w:rPr>
        </w:r>
        <w:r w:rsidR="00C71948">
          <w:rPr>
            <w:webHidden/>
          </w:rPr>
          <w:fldChar w:fldCharType="separate"/>
        </w:r>
        <w:r w:rsidR="00801648">
          <w:rPr>
            <w:webHidden/>
          </w:rPr>
          <w:t>297</w:t>
        </w:r>
        <w:r w:rsidR="00C71948">
          <w:rPr>
            <w:webHidden/>
          </w:rPr>
          <w:fldChar w:fldCharType="end"/>
        </w:r>
      </w:hyperlink>
    </w:p>
    <w:p w14:paraId="6F69D3CE" w14:textId="6BC1242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63" w:history="1">
        <w:r w:rsidR="00C71948" w:rsidRPr="00E618DA">
          <w:rPr>
            <w:rStyle w:val="Hyperlink"/>
            <w:iCs/>
          </w:rPr>
          <w:t>W</w:t>
        </w:r>
        <w:r w:rsidR="00C71948" w:rsidRPr="00E618DA">
          <w:rPr>
            <w:rStyle w:val="Hyperlink"/>
          </w:rPr>
          <w:t>arnung vor Unzucht; Freiheit in Verantwortung (6,12−20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_Toc38535063 \h </w:instrText>
        </w:r>
        <w:r w:rsidR="00C71948">
          <w:rPr>
            <w:webHidden/>
          </w:rPr>
        </w:r>
        <w:r w:rsidR="00C71948">
          <w:rPr>
            <w:webHidden/>
          </w:rPr>
          <w:fldChar w:fldCharType="separate"/>
        </w:r>
        <w:r w:rsidR="00801648">
          <w:rPr>
            <w:webHidden/>
          </w:rPr>
          <w:t>298</w:t>
        </w:r>
        <w:r w:rsidR="00C71948">
          <w:rPr>
            <w:webHidden/>
          </w:rPr>
          <w:fldChar w:fldCharType="end"/>
        </w:r>
      </w:hyperlink>
    </w:p>
    <w:p w14:paraId="49EF709C" w14:textId="3BDABB6F" w:rsidR="00C71948" w:rsidRDefault="00710AC8" w:rsidP="00C71948">
      <w:pPr>
        <w:pStyle w:val="Verzeichnis1"/>
        <w:rPr>
          <w:rFonts w:asciiTheme="minorHAnsi" w:eastAsiaTheme="minorEastAsia" w:hAnsiTheme="minorHAnsi" w:cstheme="minorBidi"/>
          <w:sz w:val="22"/>
          <w:szCs w:val="22"/>
          <w:lang w:bidi="he-IL"/>
        </w:rPr>
      </w:pPr>
      <w:hyperlink w:anchor="_Toc38535064" w:history="1">
        <w:r w:rsidR="00C71948" w:rsidRPr="00E618DA">
          <w:rPr>
            <w:rStyle w:val="Hyperlink"/>
          </w:rPr>
          <w:t>Ehe, Ehescheidung und Ehelosigkeit (7,1−16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_Toc38535064 \h </w:instrText>
        </w:r>
        <w:r w:rsidR="00C71948">
          <w:rPr>
            <w:webHidden/>
          </w:rPr>
        </w:r>
        <w:r w:rsidR="00C71948">
          <w:rPr>
            <w:webHidden/>
          </w:rPr>
          <w:fldChar w:fldCharType="separate"/>
        </w:r>
        <w:r w:rsidR="00801648">
          <w:rPr>
            <w:webHidden/>
          </w:rPr>
          <w:t>298</w:t>
        </w:r>
        <w:r w:rsidR="00C71948">
          <w:rPr>
            <w:webHidden/>
          </w:rPr>
          <w:fldChar w:fldCharType="end"/>
        </w:r>
      </w:hyperlink>
    </w:p>
    <w:p w14:paraId="01BFE45F" w14:textId="56F1256D" w:rsidR="00C71948" w:rsidRDefault="00710AC8" w:rsidP="00C71948">
      <w:pPr>
        <w:pStyle w:val="Verzeichnis1"/>
        <w:rPr>
          <w:rFonts w:asciiTheme="minorHAnsi" w:eastAsiaTheme="minorEastAsia" w:hAnsiTheme="minorHAnsi" w:cstheme="minorBidi"/>
          <w:sz w:val="22"/>
          <w:szCs w:val="22"/>
          <w:lang w:bidi="he-IL"/>
        </w:rPr>
      </w:pPr>
      <w:hyperlink w:anchor="_Toc38535065" w:history="1">
        <w:r w:rsidR="00C71948" w:rsidRPr="00E618DA">
          <w:rPr>
            <w:rStyle w:val="Hyperlink"/>
          </w:rPr>
          <w:t>Gottes Berufung und der Stand der Berufenen (7,17−24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_Toc38535065 \h </w:instrText>
        </w:r>
        <w:r w:rsidR="00C71948">
          <w:rPr>
            <w:webHidden/>
          </w:rPr>
        </w:r>
        <w:r w:rsidR="00C71948">
          <w:rPr>
            <w:webHidden/>
          </w:rPr>
          <w:fldChar w:fldCharType="separate"/>
        </w:r>
        <w:r w:rsidR="00801648">
          <w:rPr>
            <w:webHidden/>
          </w:rPr>
          <w:t>300</w:t>
        </w:r>
        <w:r w:rsidR="00C71948">
          <w:rPr>
            <w:webHidden/>
          </w:rPr>
          <w:fldChar w:fldCharType="end"/>
        </w:r>
      </w:hyperlink>
    </w:p>
    <w:p w14:paraId="39A8BFDE" w14:textId="320DA6B4" w:rsidR="00C71948" w:rsidRDefault="00710AC8" w:rsidP="00C71948">
      <w:pPr>
        <w:pStyle w:val="Verzeichnis1"/>
        <w:rPr>
          <w:rFonts w:asciiTheme="minorHAnsi" w:eastAsiaTheme="minorEastAsia" w:hAnsiTheme="minorHAnsi" w:cstheme="minorBidi"/>
          <w:sz w:val="22"/>
          <w:szCs w:val="22"/>
          <w:lang w:bidi="he-IL"/>
        </w:rPr>
      </w:pPr>
      <w:hyperlink w:anchor="_Toc38535066" w:history="1">
        <w:r w:rsidR="00C71948" w:rsidRPr="00E618DA">
          <w:rPr>
            <w:rStyle w:val="Hyperlink"/>
          </w:rPr>
          <w:t>Ehe und Ehelosigkeit um des Herrn willen (7,25−38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_Toc38535066 \h </w:instrText>
        </w:r>
        <w:r w:rsidR="00C71948">
          <w:rPr>
            <w:webHidden/>
          </w:rPr>
        </w:r>
        <w:r w:rsidR="00C71948">
          <w:rPr>
            <w:webHidden/>
          </w:rPr>
          <w:fldChar w:fldCharType="separate"/>
        </w:r>
        <w:r w:rsidR="00801648">
          <w:rPr>
            <w:webHidden/>
          </w:rPr>
          <w:t>300</w:t>
        </w:r>
        <w:r w:rsidR="00C71948">
          <w:rPr>
            <w:webHidden/>
          </w:rPr>
          <w:fldChar w:fldCharType="end"/>
        </w:r>
      </w:hyperlink>
    </w:p>
    <w:p w14:paraId="19D579B3" w14:textId="1A363C5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67" w:history="1">
        <w:r w:rsidR="00C71948" w:rsidRPr="00E618DA">
          <w:rPr>
            <w:rStyle w:val="Hyperlink"/>
          </w:rPr>
          <w:t>Wiederverheiratung von Witwen (7,39−40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_Toc38535067 \h </w:instrText>
        </w:r>
        <w:r w:rsidR="00C71948">
          <w:rPr>
            <w:webHidden/>
          </w:rPr>
        </w:r>
        <w:r w:rsidR="00C71948">
          <w:rPr>
            <w:webHidden/>
          </w:rPr>
          <w:fldChar w:fldCharType="separate"/>
        </w:r>
        <w:r w:rsidR="00801648">
          <w:rPr>
            <w:webHidden/>
          </w:rPr>
          <w:t>301</w:t>
        </w:r>
        <w:r w:rsidR="00C71948">
          <w:rPr>
            <w:webHidden/>
          </w:rPr>
          <w:fldChar w:fldCharType="end"/>
        </w:r>
      </w:hyperlink>
    </w:p>
    <w:p w14:paraId="2DAA8E89" w14:textId="3C4416E1" w:rsidR="00C71948" w:rsidRDefault="00710AC8" w:rsidP="00C71948">
      <w:pPr>
        <w:pStyle w:val="Verzeichnis1"/>
        <w:rPr>
          <w:rFonts w:asciiTheme="minorHAnsi" w:eastAsiaTheme="minorEastAsia" w:hAnsiTheme="minorHAnsi" w:cstheme="minorBidi"/>
          <w:sz w:val="22"/>
          <w:szCs w:val="22"/>
          <w:lang w:bidi="he-IL"/>
        </w:rPr>
      </w:pPr>
      <w:hyperlink w:anchor="_Toc38535068" w:history="1">
        <w:r w:rsidR="00C71948" w:rsidRPr="00E618DA">
          <w:rPr>
            <w:rStyle w:val="Hyperlink"/>
          </w:rPr>
          <w:t>Götzenopferfleisch und Rücksichtnahme auf die Schwachen (8,1−13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_Toc38535068 \h </w:instrText>
        </w:r>
        <w:r w:rsidR="00C71948">
          <w:rPr>
            <w:webHidden/>
          </w:rPr>
        </w:r>
        <w:r w:rsidR="00C71948">
          <w:rPr>
            <w:webHidden/>
          </w:rPr>
          <w:fldChar w:fldCharType="separate"/>
        </w:r>
        <w:r w:rsidR="00801648">
          <w:rPr>
            <w:webHidden/>
          </w:rPr>
          <w:t>301</w:t>
        </w:r>
        <w:r w:rsidR="00C71948">
          <w:rPr>
            <w:webHidden/>
          </w:rPr>
          <w:fldChar w:fldCharType="end"/>
        </w:r>
      </w:hyperlink>
    </w:p>
    <w:p w14:paraId="032AF4B1" w14:textId="60F418B7" w:rsidR="00C71948" w:rsidRDefault="00710AC8" w:rsidP="00C71948">
      <w:pPr>
        <w:pStyle w:val="Verzeichnis1"/>
        <w:rPr>
          <w:rFonts w:asciiTheme="minorHAnsi" w:eastAsiaTheme="minorEastAsia" w:hAnsiTheme="minorHAnsi" w:cstheme="minorBidi"/>
          <w:sz w:val="22"/>
          <w:szCs w:val="22"/>
          <w:lang w:bidi="he-IL"/>
        </w:rPr>
      </w:pPr>
      <w:hyperlink w:anchor="_Toc38535069" w:history="1">
        <w:r w:rsidR="00C71948" w:rsidRPr="00E618DA">
          <w:rPr>
            <w:rStyle w:val="Hyperlink"/>
          </w:rPr>
          <w:t>Antwort auf Kritik (9,1−27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_Toc38535069 \h </w:instrText>
        </w:r>
        <w:r w:rsidR="00C71948">
          <w:rPr>
            <w:webHidden/>
          </w:rPr>
        </w:r>
        <w:r w:rsidR="00C71948">
          <w:rPr>
            <w:webHidden/>
          </w:rPr>
          <w:fldChar w:fldCharType="separate"/>
        </w:r>
        <w:r w:rsidR="00801648">
          <w:rPr>
            <w:webHidden/>
          </w:rPr>
          <w:t>302</w:t>
        </w:r>
        <w:r w:rsidR="00C71948">
          <w:rPr>
            <w:webHidden/>
          </w:rPr>
          <w:fldChar w:fldCharType="end"/>
        </w:r>
      </w:hyperlink>
    </w:p>
    <w:p w14:paraId="21F9D264" w14:textId="3500ED79" w:rsidR="00C71948" w:rsidRDefault="00710AC8" w:rsidP="00C71948">
      <w:pPr>
        <w:pStyle w:val="Verzeichnis1"/>
        <w:rPr>
          <w:rFonts w:asciiTheme="minorHAnsi" w:eastAsiaTheme="minorEastAsia" w:hAnsiTheme="minorHAnsi" w:cstheme="minorBidi"/>
          <w:sz w:val="22"/>
          <w:szCs w:val="22"/>
          <w:lang w:bidi="he-IL"/>
        </w:rPr>
      </w:pPr>
      <w:hyperlink w:anchor="_Toc38535070" w:history="1">
        <w:r w:rsidR="00C71948" w:rsidRPr="00E618DA">
          <w:rPr>
            <w:rStyle w:val="Hyperlink"/>
          </w:rPr>
          <w:t>Israels Geschichte als Warnung (10,1−13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_Toc38535070 \h </w:instrText>
        </w:r>
        <w:r w:rsidR="00C71948">
          <w:rPr>
            <w:webHidden/>
          </w:rPr>
        </w:r>
        <w:r w:rsidR="00C71948">
          <w:rPr>
            <w:webHidden/>
          </w:rPr>
          <w:fldChar w:fldCharType="separate"/>
        </w:r>
        <w:r w:rsidR="00801648">
          <w:rPr>
            <w:webHidden/>
          </w:rPr>
          <w:t>303</w:t>
        </w:r>
        <w:r w:rsidR="00C71948">
          <w:rPr>
            <w:webHidden/>
          </w:rPr>
          <w:fldChar w:fldCharType="end"/>
        </w:r>
      </w:hyperlink>
    </w:p>
    <w:p w14:paraId="080900A1" w14:textId="2D4234B7" w:rsidR="00C71948" w:rsidRDefault="00710AC8" w:rsidP="00C71948">
      <w:pPr>
        <w:pStyle w:val="Verzeichnis1"/>
        <w:rPr>
          <w:rFonts w:asciiTheme="minorHAnsi" w:eastAsiaTheme="minorEastAsia" w:hAnsiTheme="minorHAnsi" w:cstheme="minorBidi"/>
          <w:sz w:val="22"/>
          <w:szCs w:val="22"/>
          <w:lang w:bidi="he-IL"/>
        </w:rPr>
      </w:pPr>
      <w:hyperlink w:anchor="_Toc38535071" w:history="1">
        <w:r w:rsidR="00C71948" w:rsidRPr="00E618DA">
          <w:rPr>
            <w:rStyle w:val="Hyperlink"/>
          </w:rPr>
          <w:t>Flieht vor den Götzendiensten! (10,14−22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_Toc38535071 \h </w:instrText>
        </w:r>
        <w:r w:rsidR="00C71948">
          <w:rPr>
            <w:webHidden/>
          </w:rPr>
        </w:r>
        <w:r w:rsidR="00C71948">
          <w:rPr>
            <w:webHidden/>
          </w:rPr>
          <w:fldChar w:fldCharType="separate"/>
        </w:r>
        <w:r w:rsidR="00801648">
          <w:rPr>
            <w:webHidden/>
          </w:rPr>
          <w:t>304</w:t>
        </w:r>
        <w:r w:rsidR="00C71948">
          <w:rPr>
            <w:webHidden/>
          </w:rPr>
          <w:fldChar w:fldCharType="end"/>
        </w:r>
      </w:hyperlink>
    </w:p>
    <w:p w14:paraId="6279E1F6" w14:textId="26F66F0D" w:rsidR="00C71948" w:rsidRDefault="00710AC8" w:rsidP="00AD50D2">
      <w:pPr>
        <w:pStyle w:val="Verzeichnis1"/>
        <w:spacing w:after="60"/>
        <w:rPr>
          <w:rFonts w:asciiTheme="minorHAnsi" w:eastAsiaTheme="minorEastAsia" w:hAnsiTheme="minorHAnsi" w:cstheme="minorBidi"/>
          <w:sz w:val="22"/>
          <w:szCs w:val="22"/>
          <w:lang w:bidi="he-IL"/>
        </w:rPr>
      </w:pPr>
      <w:hyperlink w:anchor="_Toc38535072" w:history="1">
        <w:r w:rsidR="00C71948" w:rsidRPr="00E618DA">
          <w:rPr>
            <w:rStyle w:val="Hyperlink"/>
          </w:rPr>
          <w:t>Noch einmal: Götzenopferfleisch (10,23 − 11,1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_Toc38535072 \h </w:instrText>
        </w:r>
        <w:r w:rsidR="00C71948">
          <w:rPr>
            <w:webHidden/>
          </w:rPr>
        </w:r>
        <w:r w:rsidR="00C71948">
          <w:rPr>
            <w:webHidden/>
          </w:rPr>
          <w:fldChar w:fldCharType="separate"/>
        </w:r>
        <w:r w:rsidR="00801648">
          <w:rPr>
            <w:webHidden/>
          </w:rPr>
          <w:t>304</w:t>
        </w:r>
        <w:r w:rsidR="00C71948">
          <w:rPr>
            <w:webHidden/>
          </w:rPr>
          <w:fldChar w:fldCharType="end"/>
        </w:r>
      </w:hyperlink>
    </w:p>
    <w:p w14:paraId="78DE8B81" w14:textId="77EA839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74" w:history="1">
        <w:r w:rsidR="00C71948" w:rsidRPr="00E618DA">
          <w:rPr>
            <w:rStyle w:val="Hyperlink"/>
          </w:rPr>
          <w:t>Die rechte Feier des Herrenmahls (11,17−34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_Toc38535074 \h </w:instrText>
        </w:r>
        <w:r w:rsidR="00C71948">
          <w:rPr>
            <w:webHidden/>
          </w:rPr>
        </w:r>
        <w:r w:rsidR="00C71948">
          <w:rPr>
            <w:webHidden/>
          </w:rPr>
          <w:fldChar w:fldCharType="separate"/>
        </w:r>
        <w:r w:rsidR="00801648">
          <w:rPr>
            <w:webHidden/>
          </w:rPr>
          <w:t>306</w:t>
        </w:r>
        <w:r w:rsidR="00C71948">
          <w:rPr>
            <w:webHidden/>
          </w:rPr>
          <w:fldChar w:fldCharType="end"/>
        </w:r>
      </w:hyperlink>
    </w:p>
    <w:p w14:paraId="0C9ADEB5" w14:textId="7668CFB7" w:rsidR="00C71948" w:rsidRDefault="00710AC8" w:rsidP="00C71948">
      <w:pPr>
        <w:pStyle w:val="Verzeichnis1"/>
        <w:rPr>
          <w:rFonts w:asciiTheme="minorHAnsi" w:eastAsiaTheme="minorEastAsia" w:hAnsiTheme="minorHAnsi" w:cstheme="minorBidi"/>
          <w:sz w:val="22"/>
          <w:szCs w:val="22"/>
          <w:lang w:bidi="he-IL"/>
        </w:rPr>
      </w:pPr>
      <w:hyperlink w:anchor="_Toc38535075" w:history="1">
        <w:r w:rsidR="00C71948" w:rsidRPr="00E618DA">
          <w:rPr>
            <w:rStyle w:val="Hyperlink"/>
          </w:rPr>
          <w:t>Die vielen Gaben des einen Geistes (12,1−11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_Toc38535075 \h </w:instrText>
        </w:r>
        <w:r w:rsidR="00C71948">
          <w:rPr>
            <w:webHidden/>
          </w:rPr>
        </w:r>
        <w:r w:rsidR="00C71948">
          <w:rPr>
            <w:webHidden/>
          </w:rPr>
          <w:fldChar w:fldCharType="separate"/>
        </w:r>
        <w:r w:rsidR="00801648">
          <w:rPr>
            <w:webHidden/>
          </w:rPr>
          <w:t>306</w:t>
        </w:r>
        <w:r w:rsidR="00C71948">
          <w:rPr>
            <w:webHidden/>
          </w:rPr>
          <w:fldChar w:fldCharType="end"/>
        </w:r>
      </w:hyperlink>
    </w:p>
    <w:p w14:paraId="2C5E8F8F" w14:textId="4169606D" w:rsidR="00C71948" w:rsidRDefault="00710AC8" w:rsidP="00C71948">
      <w:pPr>
        <w:pStyle w:val="Verzeichnis1"/>
        <w:rPr>
          <w:rFonts w:asciiTheme="minorHAnsi" w:eastAsiaTheme="minorEastAsia" w:hAnsiTheme="minorHAnsi" w:cstheme="minorBidi"/>
          <w:sz w:val="22"/>
          <w:szCs w:val="22"/>
          <w:lang w:bidi="he-IL"/>
        </w:rPr>
      </w:pPr>
      <w:hyperlink w:anchor="_Toc38535076" w:history="1">
        <w:r w:rsidR="00C71948" w:rsidRPr="00E618DA">
          <w:rPr>
            <w:rStyle w:val="Hyperlink"/>
          </w:rPr>
          <w:t>Der eine Leib und die vielen Glieder (12,12−31a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_Toc38535076 \h </w:instrText>
        </w:r>
        <w:r w:rsidR="00C71948">
          <w:rPr>
            <w:webHidden/>
          </w:rPr>
        </w:r>
        <w:r w:rsidR="00C71948">
          <w:rPr>
            <w:webHidden/>
          </w:rPr>
          <w:fldChar w:fldCharType="separate"/>
        </w:r>
        <w:r w:rsidR="00801648">
          <w:rPr>
            <w:webHidden/>
          </w:rPr>
          <w:t>307</w:t>
        </w:r>
        <w:r w:rsidR="00C71948">
          <w:rPr>
            <w:webHidden/>
          </w:rPr>
          <w:fldChar w:fldCharType="end"/>
        </w:r>
      </w:hyperlink>
    </w:p>
    <w:p w14:paraId="42B63791" w14:textId="12819F86" w:rsidR="00C71948" w:rsidRDefault="00710AC8" w:rsidP="00C71948">
      <w:pPr>
        <w:pStyle w:val="Verzeichnis1"/>
        <w:rPr>
          <w:rFonts w:asciiTheme="minorHAnsi" w:eastAsiaTheme="minorEastAsia" w:hAnsiTheme="minorHAnsi" w:cstheme="minorBidi"/>
          <w:sz w:val="22"/>
          <w:szCs w:val="22"/>
          <w:lang w:bidi="he-IL"/>
        </w:rPr>
      </w:pPr>
      <w:hyperlink w:anchor="_Toc38535077" w:history="1">
        <w:r w:rsidR="00C71948" w:rsidRPr="00E618DA">
          <w:rPr>
            <w:rStyle w:val="Hyperlink"/>
          </w:rPr>
          <w:t>Hoheslied der Liebe (12,31b − 13,13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_Toc38535077 \h </w:instrText>
        </w:r>
        <w:r w:rsidR="00C71948">
          <w:rPr>
            <w:webHidden/>
          </w:rPr>
        </w:r>
        <w:r w:rsidR="00C71948">
          <w:rPr>
            <w:webHidden/>
          </w:rPr>
          <w:fldChar w:fldCharType="separate"/>
        </w:r>
        <w:r w:rsidR="00801648">
          <w:rPr>
            <w:webHidden/>
          </w:rPr>
          <w:t>308</w:t>
        </w:r>
        <w:r w:rsidR="00C71948">
          <w:rPr>
            <w:webHidden/>
          </w:rPr>
          <w:fldChar w:fldCharType="end"/>
        </w:r>
      </w:hyperlink>
    </w:p>
    <w:p w14:paraId="637E8E9D" w14:textId="31ABA57D" w:rsidR="00C71948" w:rsidRDefault="00710AC8" w:rsidP="00C71948">
      <w:pPr>
        <w:pStyle w:val="Verzeichnis1"/>
        <w:rPr>
          <w:rFonts w:asciiTheme="minorHAnsi" w:eastAsiaTheme="minorEastAsia" w:hAnsiTheme="minorHAnsi" w:cstheme="minorBidi"/>
          <w:sz w:val="22"/>
          <w:szCs w:val="22"/>
          <w:lang w:bidi="he-IL"/>
        </w:rPr>
      </w:pPr>
      <w:hyperlink w:anchor="_Toc38535078" w:history="1">
        <w:r w:rsidR="00C71948" w:rsidRPr="00E618DA">
          <w:rPr>
            <w:rStyle w:val="Hyperlink"/>
          </w:rPr>
          <w:t>Die Geistesgaben der Zungenrede und der Prophetie (14,1−25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_Toc38535078 \h </w:instrText>
        </w:r>
        <w:r w:rsidR="00C71948">
          <w:rPr>
            <w:webHidden/>
          </w:rPr>
        </w:r>
        <w:r w:rsidR="00C71948">
          <w:rPr>
            <w:webHidden/>
          </w:rPr>
          <w:fldChar w:fldCharType="separate"/>
        </w:r>
        <w:r w:rsidR="00801648">
          <w:rPr>
            <w:webHidden/>
          </w:rPr>
          <w:t>308</w:t>
        </w:r>
        <w:r w:rsidR="00C71948">
          <w:rPr>
            <w:webHidden/>
          </w:rPr>
          <w:fldChar w:fldCharType="end"/>
        </w:r>
      </w:hyperlink>
    </w:p>
    <w:p w14:paraId="09320E2E" w14:textId="76D0731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79" w:history="1">
        <w:r w:rsidR="00C71948" w:rsidRPr="00E618DA">
          <w:rPr>
            <w:rStyle w:val="Hyperlink"/>
          </w:rPr>
          <w:t>Ordnung beim Gottesdienst (14,26−40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_Toc38535079 \h </w:instrText>
        </w:r>
        <w:r w:rsidR="00C71948">
          <w:rPr>
            <w:webHidden/>
          </w:rPr>
        </w:r>
        <w:r w:rsidR="00C71948">
          <w:rPr>
            <w:webHidden/>
          </w:rPr>
          <w:fldChar w:fldCharType="separate"/>
        </w:r>
        <w:r w:rsidR="00801648">
          <w:rPr>
            <w:webHidden/>
          </w:rPr>
          <w:t>309</w:t>
        </w:r>
        <w:r w:rsidR="00C71948">
          <w:rPr>
            <w:webHidden/>
          </w:rPr>
          <w:fldChar w:fldCharType="end"/>
        </w:r>
      </w:hyperlink>
    </w:p>
    <w:p w14:paraId="6056B8D3" w14:textId="7BAD8EB8" w:rsidR="00C71948" w:rsidRDefault="00710AC8" w:rsidP="00C71948">
      <w:pPr>
        <w:pStyle w:val="Verzeichnis1"/>
        <w:rPr>
          <w:rFonts w:asciiTheme="minorHAnsi" w:eastAsiaTheme="minorEastAsia" w:hAnsiTheme="minorHAnsi" w:cstheme="minorBidi"/>
          <w:sz w:val="22"/>
          <w:szCs w:val="22"/>
          <w:lang w:bidi="he-IL"/>
        </w:rPr>
      </w:pPr>
      <w:hyperlink w:anchor="_Toc38535080" w:history="1">
        <w:r w:rsidR="00C71948" w:rsidRPr="00E618DA">
          <w:rPr>
            <w:rStyle w:val="Hyperlink"/>
          </w:rPr>
          <w:t>Das Zeugnis von der Auferstehung Christi (15,1−11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_Toc38535080 \h </w:instrText>
        </w:r>
        <w:r w:rsidR="00C71948">
          <w:rPr>
            <w:webHidden/>
          </w:rPr>
        </w:r>
        <w:r w:rsidR="00C71948">
          <w:rPr>
            <w:webHidden/>
          </w:rPr>
          <w:fldChar w:fldCharType="separate"/>
        </w:r>
        <w:r w:rsidR="00801648">
          <w:rPr>
            <w:webHidden/>
          </w:rPr>
          <w:t>310</w:t>
        </w:r>
        <w:r w:rsidR="00C71948">
          <w:rPr>
            <w:webHidden/>
          </w:rPr>
          <w:fldChar w:fldCharType="end"/>
        </w:r>
      </w:hyperlink>
    </w:p>
    <w:p w14:paraId="79FD66BE" w14:textId="2CB8AEB1" w:rsidR="00C71948" w:rsidRDefault="00710AC8" w:rsidP="00C71948">
      <w:pPr>
        <w:pStyle w:val="Verzeichnis1"/>
        <w:rPr>
          <w:rFonts w:asciiTheme="minorHAnsi" w:eastAsiaTheme="minorEastAsia" w:hAnsiTheme="minorHAnsi" w:cstheme="minorBidi"/>
          <w:sz w:val="22"/>
          <w:szCs w:val="22"/>
          <w:lang w:bidi="he-IL"/>
        </w:rPr>
      </w:pPr>
      <w:hyperlink w:anchor="_Toc38535081" w:history="1">
        <w:r w:rsidR="00C71948" w:rsidRPr="00E618DA">
          <w:rPr>
            <w:rStyle w:val="Hyperlink"/>
          </w:rPr>
          <w:t>Die Auferstehung Christi als Grund der Auferstehung aller von den Toten (15,12−34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_Toc38535081 \h </w:instrText>
        </w:r>
        <w:r w:rsidR="00C71948">
          <w:rPr>
            <w:webHidden/>
          </w:rPr>
        </w:r>
        <w:r w:rsidR="00C71948">
          <w:rPr>
            <w:webHidden/>
          </w:rPr>
          <w:fldChar w:fldCharType="separate"/>
        </w:r>
        <w:r w:rsidR="00801648">
          <w:rPr>
            <w:webHidden/>
          </w:rPr>
          <w:t>311</w:t>
        </w:r>
        <w:r w:rsidR="00C71948">
          <w:rPr>
            <w:webHidden/>
          </w:rPr>
          <w:fldChar w:fldCharType="end"/>
        </w:r>
      </w:hyperlink>
    </w:p>
    <w:p w14:paraId="095B7D0A" w14:textId="17955A93" w:rsidR="00C71948" w:rsidRDefault="00710AC8" w:rsidP="00C71948">
      <w:pPr>
        <w:pStyle w:val="Verzeichnis1"/>
        <w:rPr>
          <w:rFonts w:asciiTheme="minorHAnsi" w:eastAsiaTheme="minorEastAsia" w:hAnsiTheme="minorHAnsi" w:cstheme="minorBidi"/>
          <w:sz w:val="22"/>
          <w:szCs w:val="22"/>
          <w:lang w:bidi="he-IL"/>
        </w:rPr>
      </w:pPr>
      <w:hyperlink w:anchor="_Toc38535082" w:history="1">
        <w:r w:rsidR="00C71948" w:rsidRPr="00E618DA">
          <w:rPr>
            <w:rStyle w:val="Hyperlink"/>
          </w:rPr>
          <w:t>Der Leib der Auferstehenden (15,35−49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_Toc38535082 \h </w:instrText>
        </w:r>
        <w:r w:rsidR="00C71948">
          <w:rPr>
            <w:webHidden/>
          </w:rPr>
        </w:r>
        <w:r w:rsidR="00C71948">
          <w:rPr>
            <w:webHidden/>
          </w:rPr>
          <w:fldChar w:fldCharType="separate"/>
        </w:r>
        <w:r w:rsidR="00801648">
          <w:rPr>
            <w:webHidden/>
          </w:rPr>
          <w:t>312</w:t>
        </w:r>
        <w:r w:rsidR="00C71948">
          <w:rPr>
            <w:webHidden/>
          </w:rPr>
          <w:fldChar w:fldCharType="end"/>
        </w:r>
      </w:hyperlink>
    </w:p>
    <w:p w14:paraId="15D89F69" w14:textId="0B18312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83" w:history="1">
        <w:r w:rsidR="00C71948" w:rsidRPr="00E618DA">
          <w:rPr>
            <w:rStyle w:val="Hyperlink"/>
          </w:rPr>
          <w:t>Die Verwandlung aller Gläubigen und der Sieg über den Tod (15,50−58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_Toc38535083 \h </w:instrText>
        </w:r>
        <w:r w:rsidR="00C71948">
          <w:rPr>
            <w:webHidden/>
          </w:rPr>
        </w:r>
        <w:r w:rsidR="00C71948">
          <w:rPr>
            <w:webHidden/>
          </w:rPr>
          <w:fldChar w:fldCharType="separate"/>
        </w:r>
        <w:r w:rsidR="00801648">
          <w:rPr>
            <w:webHidden/>
          </w:rPr>
          <w:t>312</w:t>
        </w:r>
        <w:r w:rsidR="00C71948">
          <w:rPr>
            <w:webHidden/>
          </w:rPr>
          <w:fldChar w:fldCharType="end"/>
        </w:r>
      </w:hyperlink>
    </w:p>
    <w:p w14:paraId="32682A28" w14:textId="7F51A18A" w:rsidR="00C71948" w:rsidRDefault="00710AC8" w:rsidP="00C71948">
      <w:pPr>
        <w:pStyle w:val="Verzeichnis1"/>
        <w:rPr>
          <w:rFonts w:asciiTheme="minorHAnsi" w:eastAsiaTheme="minorEastAsia" w:hAnsiTheme="minorHAnsi" w:cstheme="minorBidi"/>
          <w:sz w:val="22"/>
          <w:szCs w:val="22"/>
          <w:lang w:bidi="he-IL"/>
        </w:rPr>
      </w:pPr>
      <w:hyperlink w:anchor="_Toc38535084" w:history="1">
        <w:r w:rsidR="00C71948" w:rsidRPr="00E618DA">
          <w:rPr>
            <w:rStyle w:val="Hyperlink"/>
          </w:rPr>
          <w:t>Sammlung für die Gemeinde in Jerusalem (16,1−4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_Toc38535084 \h </w:instrText>
        </w:r>
        <w:r w:rsidR="00C71948">
          <w:rPr>
            <w:webHidden/>
          </w:rPr>
        </w:r>
        <w:r w:rsidR="00C71948">
          <w:rPr>
            <w:webHidden/>
          </w:rPr>
          <w:fldChar w:fldCharType="separate"/>
        </w:r>
        <w:r w:rsidR="00801648">
          <w:rPr>
            <w:webHidden/>
          </w:rPr>
          <w:t>313</w:t>
        </w:r>
        <w:r w:rsidR="00C71948">
          <w:rPr>
            <w:webHidden/>
          </w:rPr>
          <w:fldChar w:fldCharType="end"/>
        </w:r>
      </w:hyperlink>
    </w:p>
    <w:p w14:paraId="6125FE0C" w14:textId="500A34D2" w:rsidR="00C71948" w:rsidRDefault="00710AC8" w:rsidP="00C71948">
      <w:pPr>
        <w:pStyle w:val="Verzeichnis1"/>
        <w:rPr>
          <w:rFonts w:asciiTheme="minorHAnsi" w:eastAsiaTheme="minorEastAsia" w:hAnsiTheme="minorHAnsi" w:cstheme="minorBidi"/>
          <w:sz w:val="22"/>
          <w:szCs w:val="22"/>
          <w:lang w:bidi="he-IL"/>
        </w:rPr>
      </w:pPr>
      <w:hyperlink w:anchor="_Toc38535085" w:history="1">
        <w:r w:rsidR="00C71948" w:rsidRPr="00E618DA">
          <w:rPr>
            <w:rStyle w:val="Hyperlink"/>
          </w:rPr>
          <w:t>Reisepläne (16,5−12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_Toc38535085 \h </w:instrText>
        </w:r>
        <w:r w:rsidR="00C71948">
          <w:rPr>
            <w:webHidden/>
          </w:rPr>
        </w:r>
        <w:r w:rsidR="00C71948">
          <w:rPr>
            <w:webHidden/>
          </w:rPr>
          <w:fldChar w:fldCharType="separate"/>
        </w:r>
        <w:r w:rsidR="00801648">
          <w:rPr>
            <w:webHidden/>
          </w:rPr>
          <w:t>313</w:t>
        </w:r>
        <w:r w:rsidR="00C71948">
          <w:rPr>
            <w:webHidden/>
          </w:rPr>
          <w:fldChar w:fldCharType="end"/>
        </w:r>
      </w:hyperlink>
    </w:p>
    <w:p w14:paraId="098FF113" w14:textId="3942F2BB"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086" w:history="1">
        <w:r w:rsidR="00C71948" w:rsidRPr="00E618DA">
          <w:rPr>
            <w:rStyle w:val="Hyperlink"/>
          </w:rPr>
          <w:t>Mahnungen und Grüße (16,13−24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_Toc38535086 \h </w:instrText>
        </w:r>
        <w:r w:rsidR="00C71948">
          <w:rPr>
            <w:webHidden/>
          </w:rPr>
        </w:r>
        <w:r w:rsidR="00C71948">
          <w:rPr>
            <w:webHidden/>
          </w:rPr>
          <w:fldChar w:fldCharType="separate"/>
        </w:r>
        <w:r w:rsidR="00801648">
          <w:rPr>
            <w:webHidden/>
          </w:rPr>
          <w:t>314</w:t>
        </w:r>
        <w:r w:rsidR="00C71948">
          <w:rPr>
            <w:webHidden/>
          </w:rPr>
          <w:fldChar w:fldCharType="end"/>
        </w:r>
      </w:hyperlink>
    </w:p>
    <w:p w14:paraId="722009CA" w14:textId="7B4EB77A" w:rsidR="00C71948" w:rsidRDefault="00710AC8" w:rsidP="00C71948">
      <w:pPr>
        <w:pStyle w:val="Verzeichnis2"/>
        <w:rPr>
          <w:rFonts w:asciiTheme="minorHAnsi" w:eastAsiaTheme="minorEastAsia" w:hAnsiTheme="minorHAnsi" w:cstheme="minorBidi"/>
          <w:sz w:val="22"/>
          <w:szCs w:val="22"/>
          <w:lang w:bidi="he-IL"/>
        </w:rPr>
      </w:pPr>
      <w:hyperlink w:anchor="_Toc38535087" w:history="1">
        <w:r w:rsidR="00C71948" w:rsidRPr="00FD07EC">
          <w:rPr>
            <w:rStyle w:val="Hyperlink"/>
            <w:b/>
          </w:rPr>
          <w:t>ZWEITER BRIEF AN DIE KORINTHER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_Toc38535087 \h </w:instrText>
        </w:r>
        <w:r w:rsidR="00C71948">
          <w:rPr>
            <w:webHidden/>
          </w:rPr>
        </w:r>
        <w:r w:rsidR="00C71948">
          <w:rPr>
            <w:webHidden/>
          </w:rPr>
          <w:fldChar w:fldCharType="separate"/>
        </w:r>
        <w:r w:rsidR="00801648">
          <w:rPr>
            <w:webHidden/>
          </w:rPr>
          <w:t>315</w:t>
        </w:r>
        <w:r w:rsidR="00C71948">
          <w:rPr>
            <w:webHidden/>
          </w:rPr>
          <w:fldChar w:fldCharType="end"/>
        </w:r>
      </w:hyperlink>
    </w:p>
    <w:p w14:paraId="52248ACF" w14:textId="0FA6CDFC" w:rsidR="00C71948" w:rsidRDefault="00710AC8" w:rsidP="00C71948">
      <w:pPr>
        <w:pStyle w:val="Verzeichnis1"/>
        <w:rPr>
          <w:rFonts w:asciiTheme="minorHAnsi" w:eastAsiaTheme="minorEastAsia" w:hAnsiTheme="minorHAnsi" w:cstheme="minorBidi"/>
          <w:sz w:val="22"/>
          <w:szCs w:val="22"/>
          <w:lang w:bidi="he-IL"/>
        </w:rPr>
      </w:pPr>
      <w:hyperlink w:anchor="_Toc38535088"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_Toc38535088 \h </w:instrText>
        </w:r>
        <w:r w:rsidR="00C71948">
          <w:rPr>
            <w:webHidden/>
          </w:rPr>
        </w:r>
        <w:r w:rsidR="00C71948">
          <w:rPr>
            <w:webHidden/>
          </w:rPr>
          <w:fldChar w:fldCharType="separate"/>
        </w:r>
        <w:r w:rsidR="00801648">
          <w:rPr>
            <w:webHidden/>
          </w:rPr>
          <w:t>315</w:t>
        </w:r>
        <w:r w:rsidR="00C71948">
          <w:rPr>
            <w:webHidden/>
          </w:rPr>
          <w:fldChar w:fldCharType="end"/>
        </w:r>
      </w:hyperlink>
    </w:p>
    <w:p w14:paraId="5EEE0DED" w14:textId="5BE70D2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089" w:history="1">
        <w:r w:rsidR="00C71948" w:rsidRPr="00E618DA">
          <w:rPr>
            <w:rStyle w:val="Hyperlink"/>
          </w:rPr>
          <w:t>Dank für Gottes Trost in Bedrängnis (1,3−11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_Toc38535089 \h </w:instrText>
        </w:r>
        <w:r w:rsidR="00C71948">
          <w:rPr>
            <w:webHidden/>
          </w:rPr>
        </w:r>
        <w:r w:rsidR="00C71948">
          <w:rPr>
            <w:webHidden/>
          </w:rPr>
          <w:fldChar w:fldCharType="separate"/>
        </w:r>
        <w:r w:rsidR="00801648">
          <w:rPr>
            <w:webHidden/>
          </w:rPr>
          <w:t>315</w:t>
        </w:r>
        <w:r w:rsidR="00C71948">
          <w:rPr>
            <w:webHidden/>
          </w:rPr>
          <w:fldChar w:fldCharType="end"/>
        </w:r>
      </w:hyperlink>
    </w:p>
    <w:p w14:paraId="6D99180F" w14:textId="2987C368" w:rsidR="00C71948" w:rsidRDefault="00710AC8" w:rsidP="00C71948">
      <w:pPr>
        <w:pStyle w:val="Verzeichnis1"/>
        <w:rPr>
          <w:rFonts w:asciiTheme="minorHAnsi" w:eastAsiaTheme="minorEastAsia" w:hAnsiTheme="minorHAnsi" w:cstheme="minorBidi"/>
          <w:sz w:val="22"/>
          <w:szCs w:val="22"/>
          <w:lang w:bidi="he-IL"/>
        </w:rPr>
      </w:pPr>
      <w:hyperlink w:anchor="_Toc38535090" w:history="1">
        <w:r w:rsidR="00C71948" w:rsidRPr="00E618DA">
          <w:rPr>
            <w:rStyle w:val="Hyperlink"/>
          </w:rPr>
          <w:t>Die eigene Verlässlichkeit im Ja Gottes begründet (1,12 − 2,4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_Toc38535090 \h </w:instrText>
        </w:r>
        <w:r w:rsidR="00C71948">
          <w:rPr>
            <w:webHidden/>
          </w:rPr>
        </w:r>
        <w:r w:rsidR="00C71948">
          <w:rPr>
            <w:webHidden/>
          </w:rPr>
          <w:fldChar w:fldCharType="separate"/>
        </w:r>
        <w:r w:rsidR="00801648">
          <w:rPr>
            <w:webHidden/>
          </w:rPr>
          <w:t>316</w:t>
        </w:r>
        <w:r w:rsidR="00C71948">
          <w:rPr>
            <w:webHidden/>
          </w:rPr>
          <w:fldChar w:fldCharType="end"/>
        </w:r>
      </w:hyperlink>
    </w:p>
    <w:p w14:paraId="253CE4EC" w14:textId="7D09DB64" w:rsidR="00C71948" w:rsidRDefault="00710AC8" w:rsidP="00C71948">
      <w:pPr>
        <w:pStyle w:val="Verzeichnis1"/>
        <w:rPr>
          <w:rFonts w:asciiTheme="minorHAnsi" w:eastAsiaTheme="minorEastAsia" w:hAnsiTheme="minorHAnsi" w:cstheme="minorBidi"/>
          <w:sz w:val="22"/>
          <w:szCs w:val="22"/>
          <w:lang w:bidi="he-IL"/>
        </w:rPr>
      </w:pPr>
      <w:hyperlink w:anchor="_Toc38535091" w:history="1">
        <w:r w:rsidR="00C71948" w:rsidRPr="00E618DA">
          <w:rPr>
            <w:rStyle w:val="Hyperlink"/>
          </w:rPr>
          <w:t>Vergebung für ein schuldig gewordenes Gemeindemitglied (2,5−11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_Toc38535091 \h </w:instrText>
        </w:r>
        <w:r w:rsidR="00C71948">
          <w:rPr>
            <w:webHidden/>
          </w:rPr>
        </w:r>
        <w:r w:rsidR="00C71948">
          <w:rPr>
            <w:webHidden/>
          </w:rPr>
          <w:fldChar w:fldCharType="separate"/>
        </w:r>
        <w:r w:rsidR="00801648">
          <w:rPr>
            <w:webHidden/>
          </w:rPr>
          <w:t>316</w:t>
        </w:r>
        <w:r w:rsidR="00C71948">
          <w:rPr>
            <w:webHidden/>
          </w:rPr>
          <w:fldChar w:fldCharType="end"/>
        </w:r>
      </w:hyperlink>
    </w:p>
    <w:p w14:paraId="2C26F3BF" w14:textId="752B060C" w:rsidR="00C71948" w:rsidRDefault="00710AC8" w:rsidP="00C71948">
      <w:pPr>
        <w:pStyle w:val="Verzeichnis1"/>
        <w:rPr>
          <w:rFonts w:asciiTheme="minorHAnsi" w:eastAsiaTheme="minorEastAsia" w:hAnsiTheme="minorHAnsi" w:cstheme="minorBidi"/>
          <w:sz w:val="22"/>
          <w:szCs w:val="22"/>
          <w:lang w:bidi="he-IL"/>
        </w:rPr>
      </w:pPr>
      <w:hyperlink w:anchor="_Toc38535092" w:history="1">
        <w:r w:rsidR="00C71948" w:rsidRPr="00E618DA">
          <w:rPr>
            <w:rStyle w:val="Hyperlink"/>
          </w:rPr>
          <w:t>Wonach riecht an jedem Ort die Erkenntnis Christi? (2,12−17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_Toc38535092 \h </w:instrText>
        </w:r>
        <w:r w:rsidR="00C71948">
          <w:rPr>
            <w:webHidden/>
          </w:rPr>
        </w:r>
        <w:r w:rsidR="00C71948">
          <w:rPr>
            <w:webHidden/>
          </w:rPr>
          <w:fldChar w:fldCharType="separate"/>
        </w:r>
        <w:r w:rsidR="00801648">
          <w:rPr>
            <w:webHidden/>
          </w:rPr>
          <w:t>317</w:t>
        </w:r>
        <w:r w:rsidR="00C71948">
          <w:rPr>
            <w:webHidden/>
          </w:rPr>
          <w:fldChar w:fldCharType="end"/>
        </w:r>
      </w:hyperlink>
    </w:p>
    <w:p w14:paraId="6D61C133" w14:textId="5E00380F" w:rsidR="00C71948" w:rsidRDefault="00710AC8" w:rsidP="00C71948">
      <w:pPr>
        <w:pStyle w:val="Verzeichnis1"/>
        <w:rPr>
          <w:rFonts w:asciiTheme="minorHAnsi" w:eastAsiaTheme="minorEastAsia" w:hAnsiTheme="minorHAnsi" w:cstheme="minorBidi"/>
          <w:sz w:val="22"/>
          <w:szCs w:val="22"/>
          <w:lang w:bidi="he-IL"/>
        </w:rPr>
      </w:pPr>
      <w:hyperlink w:anchor="_Toc38535093" w:history="1">
        <w:r w:rsidR="00C71948" w:rsidRPr="00E618DA">
          <w:rPr>
            <w:rStyle w:val="Hyperlink"/>
          </w:rPr>
          <w:t>Die Gemeinde als Brief Christi (3,1−3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_Toc38535093 \h </w:instrText>
        </w:r>
        <w:r w:rsidR="00C71948">
          <w:rPr>
            <w:webHidden/>
          </w:rPr>
        </w:r>
        <w:r w:rsidR="00C71948">
          <w:rPr>
            <w:webHidden/>
          </w:rPr>
          <w:fldChar w:fldCharType="separate"/>
        </w:r>
        <w:r w:rsidR="00801648">
          <w:rPr>
            <w:webHidden/>
          </w:rPr>
          <w:t>317</w:t>
        </w:r>
        <w:r w:rsidR="00C71948">
          <w:rPr>
            <w:webHidden/>
          </w:rPr>
          <w:fldChar w:fldCharType="end"/>
        </w:r>
      </w:hyperlink>
    </w:p>
    <w:p w14:paraId="5A3DA10F" w14:textId="6DC80A4D" w:rsidR="00C71948" w:rsidRDefault="00710AC8" w:rsidP="00C71948">
      <w:pPr>
        <w:pStyle w:val="Verzeichnis1"/>
        <w:rPr>
          <w:rFonts w:asciiTheme="minorHAnsi" w:eastAsiaTheme="minorEastAsia" w:hAnsiTheme="minorHAnsi" w:cstheme="minorBidi"/>
          <w:sz w:val="22"/>
          <w:szCs w:val="22"/>
          <w:lang w:bidi="he-IL"/>
        </w:rPr>
      </w:pPr>
      <w:hyperlink w:anchor="_Toc38535094" w:history="1">
        <w:r w:rsidR="00C71948" w:rsidRPr="00E618DA">
          <w:rPr>
            <w:rStyle w:val="Hyperlink"/>
          </w:rPr>
          <w:t>Die Herrlichkeit des Dienstes im Neuen Bund (3,4−18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_Toc38535094 \h </w:instrText>
        </w:r>
        <w:r w:rsidR="00C71948">
          <w:rPr>
            <w:webHidden/>
          </w:rPr>
        </w:r>
        <w:r w:rsidR="00C71948">
          <w:rPr>
            <w:webHidden/>
          </w:rPr>
          <w:fldChar w:fldCharType="separate"/>
        </w:r>
        <w:r w:rsidR="00801648">
          <w:rPr>
            <w:webHidden/>
          </w:rPr>
          <w:t>317</w:t>
        </w:r>
        <w:r w:rsidR="00C71948">
          <w:rPr>
            <w:webHidden/>
          </w:rPr>
          <w:fldChar w:fldCharType="end"/>
        </w:r>
      </w:hyperlink>
    </w:p>
    <w:p w14:paraId="0958AD12" w14:textId="6CDD83AF" w:rsidR="00C71948" w:rsidRDefault="00710AC8" w:rsidP="00C71948">
      <w:pPr>
        <w:pStyle w:val="Verzeichnis1"/>
        <w:rPr>
          <w:rFonts w:asciiTheme="minorHAnsi" w:eastAsiaTheme="minorEastAsia" w:hAnsiTheme="minorHAnsi" w:cstheme="minorBidi"/>
          <w:sz w:val="22"/>
          <w:szCs w:val="22"/>
          <w:lang w:bidi="he-IL"/>
        </w:rPr>
      </w:pPr>
      <w:hyperlink w:anchor="_Toc38535095" w:history="1">
        <w:r w:rsidR="00C71948" w:rsidRPr="00E618DA">
          <w:rPr>
            <w:rStyle w:val="Hyperlink"/>
          </w:rPr>
          <w:t>Lauter der Guten Botschaft dienen (4,1−6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_Toc38535095 \h </w:instrText>
        </w:r>
        <w:r w:rsidR="00C71948">
          <w:rPr>
            <w:webHidden/>
          </w:rPr>
        </w:r>
        <w:r w:rsidR="00C71948">
          <w:rPr>
            <w:webHidden/>
          </w:rPr>
          <w:fldChar w:fldCharType="separate"/>
        </w:r>
        <w:r w:rsidR="00801648">
          <w:rPr>
            <w:webHidden/>
          </w:rPr>
          <w:t>318</w:t>
        </w:r>
        <w:r w:rsidR="00C71948">
          <w:rPr>
            <w:webHidden/>
          </w:rPr>
          <w:fldChar w:fldCharType="end"/>
        </w:r>
      </w:hyperlink>
    </w:p>
    <w:p w14:paraId="29F43F3E" w14:textId="097AEB87" w:rsidR="00C71948" w:rsidRDefault="00710AC8" w:rsidP="00C71948">
      <w:pPr>
        <w:pStyle w:val="Verzeichnis1"/>
        <w:rPr>
          <w:rFonts w:asciiTheme="minorHAnsi" w:eastAsiaTheme="minorEastAsia" w:hAnsiTheme="minorHAnsi" w:cstheme="minorBidi"/>
          <w:sz w:val="22"/>
          <w:szCs w:val="22"/>
          <w:lang w:bidi="he-IL"/>
        </w:rPr>
      </w:pPr>
      <w:hyperlink w:anchor="_Toc38535096" w:history="1">
        <w:r w:rsidR="00C71948" w:rsidRPr="00E618DA">
          <w:rPr>
            <w:rStyle w:val="Hyperlink"/>
          </w:rPr>
          <w:t>Leidensgemeinschaft mit Christus (4,7−18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_Toc38535096 \h </w:instrText>
        </w:r>
        <w:r w:rsidR="00C71948">
          <w:rPr>
            <w:webHidden/>
          </w:rPr>
        </w:r>
        <w:r w:rsidR="00C71948">
          <w:rPr>
            <w:webHidden/>
          </w:rPr>
          <w:fldChar w:fldCharType="separate"/>
        </w:r>
        <w:r w:rsidR="00801648">
          <w:rPr>
            <w:webHidden/>
          </w:rPr>
          <w:t>318</w:t>
        </w:r>
        <w:r w:rsidR="00C71948">
          <w:rPr>
            <w:webHidden/>
          </w:rPr>
          <w:fldChar w:fldCharType="end"/>
        </w:r>
      </w:hyperlink>
    </w:p>
    <w:p w14:paraId="1A2AEDBD" w14:textId="5E3EE691" w:rsidR="00C71948" w:rsidRDefault="00710AC8" w:rsidP="00C71948">
      <w:pPr>
        <w:pStyle w:val="Verzeichnis1"/>
        <w:rPr>
          <w:rFonts w:asciiTheme="minorHAnsi" w:eastAsiaTheme="minorEastAsia" w:hAnsiTheme="minorHAnsi" w:cstheme="minorBidi"/>
          <w:sz w:val="22"/>
          <w:szCs w:val="22"/>
          <w:lang w:bidi="he-IL"/>
        </w:rPr>
      </w:pPr>
      <w:hyperlink w:anchor="_Toc38535097" w:history="1">
        <w:r w:rsidR="00C71948" w:rsidRPr="00E618DA">
          <w:rPr>
            <w:rStyle w:val="Hyperlink"/>
          </w:rPr>
          <w:t>Sehnsucht nach der endgültigen Gemeinschaft mit dem Herrn (5,1−10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_Toc38535097 \h </w:instrText>
        </w:r>
        <w:r w:rsidR="00C71948">
          <w:rPr>
            <w:webHidden/>
          </w:rPr>
        </w:r>
        <w:r w:rsidR="00C71948">
          <w:rPr>
            <w:webHidden/>
          </w:rPr>
          <w:fldChar w:fldCharType="separate"/>
        </w:r>
        <w:r w:rsidR="00801648">
          <w:rPr>
            <w:webHidden/>
          </w:rPr>
          <w:t>319</w:t>
        </w:r>
        <w:r w:rsidR="00C71948">
          <w:rPr>
            <w:webHidden/>
          </w:rPr>
          <w:fldChar w:fldCharType="end"/>
        </w:r>
      </w:hyperlink>
    </w:p>
    <w:p w14:paraId="7BEF38AF" w14:textId="2362C1E9" w:rsidR="00C71948" w:rsidRDefault="00710AC8" w:rsidP="00C71948">
      <w:pPr>
        <w:pStyle w:val="Verzeichnis1"/>
        <w:rPr>
          <w:rFonts w:asciiTheme="minorHAnsi" w:eastAsiaTheme="minorEastAsia" w:hAnsiTheme="minorHAnsi" w:cstheme="minorBidi"/>
          <w:sz w:val="22"/>
          <w:szCs w:val="22"/>
          <w:lang w:bidi="he-IL"/>
        </w:rPr>
      </w:pPr>
      <w:hyperlink w:anchor="_Toc38535098" w:history="1">
        <w:r w:rsidR="00C71948" w:rsidRPr="00E618DA">
          <w:rPr>
            <w:rStyle w:val="Hyperlink"/>
          </w:rPr>
          <w:t>Im Dienst der Versöhnung (5,11−21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_Toc38535098 \h </w:instrText>
        </w:r>
        <w:r w:rsidR="00C71948">
          <w:rPr>
            <w:webHidden/>
          </w:rPr>
        </w:r>
        <w:r w:rsidR="00C71948">
          <w:rPr>
            <w:webHidden/>
          </w:rPr>
          <w:fldChar w:fldCharType="separate"/>
        </w:r>
        <w:r w:rsidR="00801648">
          <w:rPr>
            <w:webHidden/>
          </w:rPr>
          <w:t>319</w:t>
        </w:r>
        <w:r w:rsidR="00C71948">
          <w:rPr>
            <w:webHidden/>
          </w:rPr>
          <w:fldChar w:fldCharType="end"/>
        </w:r>
      </w:hyperlink>
    </w:p>
    <w:p w14:paraId="235E874A" w14:textId="3E67F3F5" w:rsidR="00C71948" w:rsidRDefault="00710AC8" w:rsidP="00C71948">
      <w:pPr>
        <w:pStyle w:val="Verzeichnis1"/>
        <w:rPr>
          <w:rFonts w:asciiTheme="minorHAnsi" w:eastAsiaTheme="minorEastAsia" w:hAnsiTheme="minorHAnsi" w:cstheme="minorBidi"/>
          <w:sz w:val="22"/>
          <w:szCs w:val="22"/>
          <w:lang w:bidi="he-IL"/>
        </w:rPr>
      </w:pPr>
      <w:hyperlink w:anchor="_Toc38535099" w:history="1">
        <w:r w:rsidR="00C71948" w:rsidRPr="00E618DA">
          <w:rPr>
            <w:rStyle w:val="Hyperlink"/>
          </w:rPr>
          <w:t>Die eigene Bewährung im Dienst (6,1−10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_Toc38535099 \h </w:instrText>
        </w:r>
        <w:r w:rsidR="00C71948">
          <w:rPr>
            <w:webHidden/>
          </w:rPr>
        </w:r>
        <w:r w:rsidR="00C71948">
          <w:rPr>
            <w:webHidden/>
          </w:rPr>
          <w:fldChar w:fldCharType="separate"/>
        </w:r>
        <w:r w:rsidR="00801648">
          <w:rPr>
            <w:webHidden/>
          </w:rPr>
          <w:t>320</w:t>
        </w:r>
        <w:r w:rsidR="00C71948">
          <w:rPr>
            <w:webHidden/>
          </w:rPr>
          <w:fldChar w:fldCharType="end"/>
        </w:r>
      </w:hyperlink>
    </w:p>
    <w:p w14:paraId="7C78E324" w14:textId="62E6A76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00" w:history="1">
        <w:r w:rsidR="00C71948" w:rsidRPr="00E618DA">
          <w:rPr>
            <w:rStyle w:val="Hyperlink"/>
          </w:rPr>
          <w:t>Werbung um die Korinther (6,11 − 7,4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_Toc38535100 \h </w:instrText>
        </w:r>
        <w:r w:rsidR="00C71948">
          <w:rPr>
            <w:webHidden/>
          </w:rPr>
        </w:r>
        <w:r w:rsidR="00C71948">
          <w:rPr>
            <w:webHidden/>
          </w:rPr>
          <w:fldChar w:fldCharType="separate"/>
        </w:r>
        <w:r w:rsidR="00801648">
          <w:rPr>
            <w:webHidden/>
          </w:rPr>
          <w:t>320</w:t>
        </w:r>
        <w:r w:rsidR="00C71948">
          <w:rPr>
            <w:webHidden/>
          </w:rPr>
          <w:fldChar w:fldCharType="end"/>
        </w:r>
      </w:hyperlink>
    </w:p>
    <w:p w14:paraId="44AEE44C" w14:textId="1E9D48B4" w:rsidR="00C71948" w:rsidRDefault="00710AC8" w:rsidP="00C71948">
      <w:pPr>
        <w:pStyle w:val="Verzeichnis1"/>
        <w:rPr>
          <w:rFonts w:asciiTheme="minorHAnsi" w:eastAsiaTheme="minorEastAsia" w:hAnsiTheme="minorHAnsi" w:cstheme="minorBidi"/>
          <w:sz w:val="22"/>
          <w:szCs w:val="22"/>
          <w:lang w:bidi="he-IL"/>
        </w:rPr>
      </w:pPr>
      <w:hyperlink w:anchor="_Toc38535101" w:history="1">
        <w:r w:rsidR="00C71948" w:rsidRPr="00E618DA">
          <w:rPr>
            <w:rStyle w:val="Hyperlink"/>
          </w:rPr>
          <w:t>Freude über eine heilsame Traurigkeit der Korinther (7,5−16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_Toc38535101 \h </w:instrText>
        </w:r>
        <w:r w:rsidR="00C71948">
          <w:rPr>
            <w:webHidden/>
          </w:rPr>
        </w:r>
        <w:r w:rsidR="00C71948">
          <w:rPr>
            <w:webHidden/>
          </w:rPr>
          <w:fldChar w:fldCharType="separate"/>
        </w:r>
        <w:r w:rsidR="00801648">
          <w:rPr>
            <w:webHidden/>
          </w:rPr>
          <w:t>321</w:t>
        </w:r>
        <w:r w:rsidR="00C71948">
          <w:rPr>
            <w:webHidden/>
          </w:rPr>
          <w:fldChar w:fldCharType="end"/>
        </w:r>
      </w:hyperlink>
    </w:p>
    <w:p w14:paraId="04791A25" w14:textId="3B99FC43" w:rsidR="00C71948" w:rsidRDefault="00710AC8" w:rsidP="00C71948">
      <w:pPr>
        <w:pStyle w:val="Verzeichnis1"/>
        <w:rPr>
          <w:rFonts w:asciiTheme="minorHAnsi" w:eastAsiaTheme="minorEastAsia" w:hAnsiTheme="minorHAnsi" w:cstheme="minorBidi"/>
          <w:sz w:val="22"/>
          <w:szCs w:val="22"/>
          <w:lang w:bidi="he-IL"/>
        </w:rPr>
      </w:pPr>
      <w:hyperlink w:anchor="_Toc38535102" w:history="1">
        <w:r w:rsidR="00C71948" w:rsidRPr="00E618DA">
          <w:rPr>
            <w:rStyle w:val="Hyperlink"/>
          </w:rPr>
          <w:t>Sammlung für Jerusalem: Einen fröhlichen Geber liebt Gott (8,1 − 9,15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_Toc38535102 \h </w:instrText>
        </w:r>
        <w:r w:rsidR="00C71948">
          <w:rPr>
            <w:webHidden/>
          </w:rPr>
        </w:r>
        <w:r w:rsidR="00C71948">
          <w:rPr>
            <w:webHidden/>
          </w:rPr>
          <w:fldChar w:fldCharType="separate"/>
        </w:r>
        <w:r w:rsidR="00801648">
          <w:rPr>
            <w:webHidden/>
          </w:rPr>
          <w:t>322</w:t>
        </w:r>
        <w:r w:rsidR="00C71948">
          <w:rPr>
            <w:webHidden/>
          </w:rPr>
          <w:fldChar w:fldCharType="end"/>
        </w:r>
      </w:hyperlink>
    </w:p>
    <w:p w14:paraId="34ECAB73" w14:textId="54E220E5" w:rsidR="00C71948" w:rsidRDefault="00710AC8" w:rsidP="00C71948">
      <w:pPr>
        <w:pStyle w:val="Verzeichnis1"/>
        <w:rPr>
          <w:rFonts w:asciiTheme="minorHAnsi" w:eastAsiaTheme="minorEastAsia" w:hAnsiTheme="minorHAnsi" w:cstheme="minorBidi"/>
          <w:sz w:val="22"/>
          <w:szCs w:val="22"/>
          <w:lang w:bidi="he-IL"/>
        </w:rPr>
      </w:pPr>
      <w:hyperlink w:anchor="_Toc38535103" w:history="1">
        <w:r w:rsidR="00C71948" w:rsidRPr="00E618DA">
          <w:rPr>
            <w:rStyle w:val="Hyperlink"/>
          </w:rPr>
          <w:t>Abwesend und anwesend mit dem gleichen Mut (10,1−11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_Toc38535103 \h </w:instrText>
        </w:r>
        <w:r w:rsidR="00C71948">
          <w:rPr>
            <w:webHidden/>
          </w:rPr>
        </w:r>
        <w:r w:rsidR="00C71948">
          <w:rPr>
            <w:webHidden/>
          </w:rPr>
          <w:fldChar w:fldCharType="separate"/>
        </w:r>
        <w:r w:rsidR="00801648">
          <w:rPr>
            <w:webHidden/>
          </w:rPr>
          <w:t>323</w:t>
        </w:r>
        <w:r w:rsidR="00C71948">
          <w:rPr>
            <w:webHidden/>
          </w:rPr>
          <w:fldChar w:fldCharType="end"/>
        </w:r>
      </w:hyperlink>
    </w:p>
    <w:p w14:paraId="767A227B" w14:textId="72CC22EE" w:rsidR="00C71948" w:rsidRDefault="00710AC8" w:rsidP="00C71948">
      <w:pPr>
        <w:pStyle w:val="Verzeichnis1"/>
        <w:rPr>
          <w:rFonts w:asciiTheme="minorHAnsi" w:eastAsiaTheme="minorEastAsia" w:hAnsiTheme="minorHAnsi" w:cstheme="minorBidi"/>
          <w:sz w:val="22"/>
          <w:szCs w:val="22"/>
          <w:lang w:bidi="he-IL"/>
        </w:rPr>
      </w:pPr>
      <w:hyperlink w:anchor="_Toc38535104" w:history="1">
        <w:r w:rsidR="00C71948" w:rsidRPr="00E618DA">
          <w:rPr>
            <w:rStyle w:val="Hyperlink"/>
          </w:rPr>
          <w:t>Der Maßstab für die Beurteilung (10,12−18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_Toc38535104 \h </w:instrText>
        </w:r>
        <w:r w:rsidR="00C71948">
          <w:rPr>
            <w:webHidden/>
          </w:rPr>
        </w:r>
        <w:r w:rsidR="00C71948">
          <w:rPr>
            <w:webHidden/>
          </w:rPr>
          <w:fldChar w:fldCharType="separate"/>
        </w:r>
        <w:r w:rsidR="00801648">
          <w:rPr>
            <w:webHidden/>
          </w:rPr>
          <w:t>324</w:t>
        </w:r>
        <w:r w:rsidR="00C71948">
          <w:rPr>
            <w:webHidden/>
          </w:rPr>
          <w:fldChar w:fldCharType="end"/>
        </w:r>
      </w:hyperlink>
    </w:p>
    <w:p w14:paraId="4689C25E" w14:textId="67491AD9" w:rsidR="00C71948" w:rsidRDefault="00710AC8" w:rsidP="00C71948">
      <w:pPr>
        <w:pStyle w:val="Verzeichnis1"/>
        <w:rPr>
          <w:rFonts w:asciiTheme="minorHAnsi" w:eastAsiaTheme="minorEastAsia" w:hAnsiTheme="minorHAnsi" w:cstheme="minorBidi"/>
          <w:sz w:val="22"/>
          <w:szCs w:val="22"/>
          <w:lang w:bidi="he-IL"/>
        </w:rPr>
      </w:pPr>
      <w:hyperlink w:anchor="_Toc38535105" w:history="1">
        <w:r w:rsidR="00C71948" w:rsidRPr="00E618DA">
          <w:rPr>
            <w:rStyle w:val="Hyperlink"/>
          </w:rPr>
          <w:t>„Überapostel“ (11,1−15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_Toc38535105 \h </w:instrText>
        </w:r>
        <w:r w:rsidR="00C71948">
          <w:rPr>
            <w:webHidden/>
          </w:rPr>
        </w:r>
        <w:r w:rsidR="00C71948">
          <w:rPr>
            <w:webHidden/>
          </w:rPr>
          <w:fldChar w:fldCharType="separate"/>
        </w:r>
        <w:r w:rsidR="00801648">
          <w:rPr>
            <w:webHidden/>
          </w:rPr>
          <w:t>324</w:t>
        </w:r>
        <w:r w:rsidR="00C71948">
          <w:rPr>
            <w:webHidden/>
          </w:rPr>
          <w:fldChar w:fldCharType="end"/>
        </w:r>
      </w:hyperlink>
    </w:p>
    <w:p w14:paraId="2DF26964" w14:textId="2DDC8045" w:rsidR="00C71948" w:rsidRDefault="00710AC8" w:rsidP="00C71948">
      <w:pPr>
        <w:pStyle w:val="Verzeichnis1"/>
        <w:rPr>
          <w:rFonts w:asciiTheme="minorHAnsi" w:eastAsiaTheme="minorEastAsia" w:hAnsiTheme="minorHAnsi" w:cstheme="minorBidi"/>
          <w:sz w:val="22"/>
          <w:szCs w:val="22"/>
          <w:lang w:bidi="he-IL"/>
        </w:rPr>
      </w:pPr>
      <w:hyperlink w:anchor="_Toc38535106" w:history="1">
        <w:r w:rsidR="00C71948" w:rsidRPr="00E618DA">
          <w:rPr>
            <w:rStyle w:val="Hyperlink"/>
          </w:rPr>
          <w:t>Leiden und Mühen (11,16−33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_Toc38535106 \h </w:instrText>
        </w:r>
        <w:r w:rsidR="00C71948">
          <w:rPr>
            <w:webHidden/>
          </w:rPr>
        </w:r>
        <w:r w:rsidR="00C71948">
          <w:rPr>
            <w:webHidden/>
          </w:rPr>
          <w:fldChar w:fldCharType="separate"/>
        </w:r>
        <w:r w:rsidR="00801648">
          <w:rPr>
            <w:webHidden/>
          </w:rPr>
          <w:t>325</w:t>
        </w:r>
        <w:r w:rsidR="00C71948">
          <w:rPr>
            <w:webHidden/>
          </w:rPr>
          <w:fldChar w:fldCharType="end"/>
        </w:r>
      </w:hyperlink>
    </w:p>
    <w:p w14:paraId="47C1E19E" w14:textId="2D20AB3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07" w:history="1">
        <w:r w:rsidR="00C71948" w:rsidRPr="00E618DA">
          <w:rPr>
            <w:rStyle w:val="Hyperlink"/>
          </w:rPr>
          <w:t>Gnade und Schwachheit (12,1−13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_Toc38535107 \h </w:instrText>
        </w:r>
        <w:r w:rsidR="00C71948">
          <w:rPr>
            <w:webHidden/>
          </w:rPr>
        </w:r>
        <w:r w:rsidR="00C71948">
          <w:rPr>
            <w:webHidden/>
          </w:rPr>
          <w:fldChar w:fldCharType="separate"/>
        </w:r>
        <w:r w:rsidR="00801648">
          <w:rPr>
            <w:webHidden/>
          </w:rPr>
          <w:t>326</w:t>
        </w:r>
        <w:r w:rsidR="00C71948">
          <w:rPr>
            <w:webHidden/>
          </w:rPr>
          <w:fldChar w:fldCharType="end"/>
        </w:r>
      </w:hyperlink>
    </w:p>
    <w:p w14:paraId="73F93E64" w14:textId="1DBE757A" w:rsidR="00C71948" w:rsidRDefault="00710AC8" w:rsidP="00C71948">
      <w:pPr>
        <w:pStyle w:val="Verzeichnis1"/>
        <w:rPr>
          <w:rFonts w:asciiTheme="minorHAnsi" w:eastAsiaTheme="minorEastAsia" w:hAnsiTheme="minorHAnsi" w:cstheme="minorBidi"/>
          <w:sz w:val="22"/>
          <w:szCs w:val="22"/>
          <w:lang w:bidi="he-IL"/>
        </w:rPr>
      </w:pPr>
      <w:hyperlink w:anchor="_Toc38535108" w:history="1">
        <w:r w:rsidR="00C71948" w:rsidRPr="00E618DA">
          <w:rPr>
            <w:rStyle w:val="Hyperlink"/>
          </w:rPr>
          <w:t>Sorgen um die Gemeinde in Korinth (12,14−21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_Toc38535108 \h </w:instrText>
        </w:r>
        <w:r w:rsidR="00C71948">
          <w:rPr>
            <w:webHidden/>
          </w:rPr>
        </w:r>
        <w:r w:rsidR="00C71948">
          <w:rPr>
            <w:webHidden/>
          </w:rPr>
          <w:fldChar w:fldCharType="separate"/>
        </w:r>
        <w:r w:rsidR="00801648">
          <w:rPr>
            <w:webHidden/>
          </w:rPr>
          <w:t>327</w:t>
        </w:r>
        <w:r w:rsidR="00C71948">
          <w:rPr>
            <w:webHidden/>
          </w:rPr>
          <w:fldChar w:fldCharType="end"/>
        </w:r>
      </w:hyperlink>
    </w:p>
    <w:p w14:paraId="3BDB73EC" w14:textId="55847723" w:rsidR="00C71948" w:rsidRDefault="00710AC8" w:rsidP="00C71948">
      <w:pPr>
        <w:pStyle w:val="Verzeichnis1"/>
        <w:rPr>
          <w:rFonts w:asciiTheme="minorHAnsi" w:eastAsiaTheme="minorEastAsia" w:hAnsiTheme="minorHAnsi" w:cstheme="minorBidi"/>
          <w:sz w:val="22"/>
          <w:szCs w:val="22"/>
          <w:lang w:bidi="he-IL"/>
        </w:rPr>
      </w:pPr>
      <w:hyperlink w:anchor="_Toc38535109" w:history="1">
        <w:r w:rsidR="00C71948" w:rsidRPr="00E618DA">
          <w:rPr>
            <w:rStyle w:val="Hyperlink"/>
          </w:rPr>
          <w:t>Mahnungen und Wünsche vor dem dritten Besuch (13,1−10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_Toc38535109 \h </w:instrText>
        </w:r>
        <w:r w:rsidR="00C71948">
          <w:rPr>
            <w:webHidden/>
          </w:rPr>
        </w:r>
        <w:r w:rsidR="00C71948">
          <w:rPr>
            <w:webHidden/>
          </w:rPr>
          <w:fldChar w:fldCharType="separate"/>
        </w:r>
        <w:r w:rsidR="00801648">
          <w:rPr>
            <w:webHidden/>
          </w:rPr>
          <w:t>327</w:t>
        </w:r>
        <w:r w:rsidR="00C71948">
          <w:rPr>
            <w:webHidden/>
          </w:rPr>
          <w:fldChar w:fldCharType="end"/>
        </w:r>
      </w:hyperlink>
    </w:p>
    <w:p w14:paraId="6CFAE64B" w14:textId="59C54465"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10" w:history="1">
        <w:r w:rsidR="00C71948" w:rsidRPr="00E618DA">
          <w:rPr>
            <w:rStyle w:val="Hyperlink"/>
          </w:rPr>
          <w:t>Schlusswort und Segenswunsch (13,11−13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_Toc38535110 \h </w:instrText>
        </w:r>
        <w:r w:rsidR="00C71948">
          <w:rPr>
            <w:webHidden/>
          </w:rPr>
        </w:r>
        <w:r w:rsidR="00C71948">
          <w:rPr>
            <w:webHidden/>
          </w:rPr>
          <w:fldChar w:fldCharType="separate"/>
        </w:r>
        <w:r w:rsidR="00801648">
          <w:rPr>
            <w:webHidden/>
          </w:rPr>
          <w:t>328</w:t>
        </w:r>
        <w:r w:rsidR="00C71948">
          <w:rPr>
            <w:webHidden/>
          </w:rPr>
          <w:fldChar w:fldCharType="end"/>
        </w:r>
      </w:hyperlink>
    </w:p>
    <w:p w14:paraId="7061C8F9" w14:textId="793CC6E2" w:rsidR="00C71948" w:rsidRDefault="00710AC8" w:rsidP="00C71948">
      <w:pPr>
        <w:pStyle w:val="Verzeichnis2"/>
        <w:rPr>
          <w:rFonts w:asciiTheme="minorHAnsi" w:eastAsiaTheme="minorEastAsia" w:hAnsiTheme="minorHAnsi" w:cstheme="minorBidi"/>
          <w:sz w:val="22"/>
          <w:szCs w:val="22"/>
          <w:lang w:bidi="he-IL"/>
        </w:rPr>
      </w:pPr>
      <w:hyperlink w:anchor="_Toc38535111" w:history="1">
        <w:r w:rsidR="00C71948" w:rsidRPr="00FD07EC">
          <w:rPr>
            <w:rStyle w:val="Hyperlink"/>
            <w:b/>
          </w:rPr>
          <w:t>BRIEF AN DIE GALATER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_Toc38535111 \h </w:instrText>
        </w:r>
        <w:r w:rsidR="00C71948">
          <w:rPr>
            <w:webHidden/>
          </w:rPr>
        </w:r>
        <w:r w:rsidR="00C71948">
          <w:rPr>
            <w:webHidden/>
          </w:rPr>
          <w:fldChar w:fldCharType="separate"/>
        </w:r>
        <w:r w:rsidR="00801648">
          <w:rPr>
            <w:webHidden/>
          </w:rPr>
          <w:t>329</w:t>
        </w:r>
        <w:r w:rsidR="00C71948">
          <w:rPr>
            <w:webHidden/>
          </w:rPr>
          <w:fldChar w:fldCharType="end"/>
        </w:r>
      </w:hyperlink>
    </w:p>
    <w:p w14:paraId="7267F0DD" w14:textId="36803A89"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12" w:history="1">
        <w:r w:rsidR="00C71948" w:rsidRPr="00E618DA">
          <w:rPr>
            <w:rStyle w:val="Hyperlink"/>
          </w:rPr>
          <w:t>Anschrift und Gruß (1,1−5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_Toc38535112 \h </w:instrText>
        </w:r>
        <w:r w:rsidR="00C71948">
          <w:rPr>
            <w:webHidden/>
          </w:rPr>
        </w:r>
        <w:r w:rsidR="00C71948">
          <w:rPr>
            <w:webHidden/>
          </w:rPr>
          <w:fldChar w:fldCharType="separate"/>
        </w:r>
        <w:r w:rsidR="00801648">
          <w:rPr>
            <w:webHidden/>
          </w:rPr>
          <w:t>329</w:t>
        </w:r>
        <w:r w:rsidR="00C71948">
          <w:rPr>
            <w:webHidden/>
          </w:rPr>
          <w:fldChar w:fldCharType="end"/>
        </w:r>
      </w:hyperlink>
    </w:p>
    <w:p w14:paraId="18904A98" w14:textId="2507A668" w:rsidR="00C71948" w:rsidRDefault="00710AC8" w:rsidP="00C71948">
      <w:pPr>
        <w:pStyle w:val="Verzeichnis1"/>
        <w:rPr>
          <w:rFonts w:asciiTheme="minorHAnsi" w:eastAsiaTheme="minorEastAsia" w:hAnsiTheme="minorHAnsi" w:cstheme="minorBidi"/>
          <w:sz w:val="22"/>
          <w:szCs w:val="22"/>
          <w:lang w:bidi="he-IL"/>
        </w:rPr>
      </w:pPr>
      <w:hyperlink w:anchor="_Toc38535113" w:history="1">
        <w:r w:rsidR="00C71948" w:rsidRPr="00E618DA">
          <w:rPr>
            <w:rStyle w:val="Hyperlink"/>
          </w:rPr>
          <w:t>Keine andere „gute Botschaft“ (1,6−9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_Toc38535113 \h </w:instrText>
        </w:r>
        <w:r w:rsidR="00C71948">
          <w:rPr>
            <w:webHidden/>
          </w:rPr>
        </w:r>
        <w:r w:rsidR="00C71948">
          <w:rPr>
            <w:webHidden/>
          </w:rPr>
          <w:fldChar w:fldCharType="separate"/>
        </w:r>
        <w:r w:rsidR="00801648">
          <w:rPr>
            <w:webHidden/>
          </w:rPr>
          <w:t>329</w:t>
        </w:r>
        <w:r w:rsidR="00C71948">
          <w:rPr>
            <w:webHidden/>
          </w:rPr>
          <w:fldChar w:fldCharType="end"/>
        </w:r>
      </w:hyperlink>
    </w:p>
    <w:p w14:paraId="728A69E1" w14:textId="3E96990A" w:rsidR="00C71948" w:rsidRDefault="00710AC8" w:rsidP="00C71948">
      <w:pPr>
        <w:pStyle w:val="Verzeichnis1"/>
        <w:rPr>
          <w:rFonts w:asciiTheme="minorHAnsi" w:eastAsiaTheme="minorEastAsia" w:hAnsiTheme="minorHAnsi" w:cstheme="minorBidi"/>
          <w:sz w:val="22"/>
          <w:szCs w:val="22"/>
          <w:lang w:bidi="he-IL"/>
        </w:rPr>
      </w:pPr>
      <w:hyperlink w:anchor="_Toc38535114" w:history="1">
        <w:r w:rsidR="00C71948" w:rsidRPr="00E618DA">
          <w:rPr>
            <w:rStyle w:val="Hyperlink"/>
          </w:rPr>
          <w:t>Berufung von Gott her (1,10−24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_Toc38535114 \h </w:instrText>
        </w:r>
        <w:r w:rsidR="00C71948">
          <w:rPr>
            <w:webHidden/>
          </w:rPr>
        </w:r>
        <w:r w:rsidR="00C71948">
          <w:rPr>
            <w:webHidden/>
          </w:rPr>
          <w:fldChar w:fldCharType="separate"/>
        </w:r>
        <w:r w:rsidR="00801648">
          <w:rPr>
            <w:webHidden/>
          </w:rPr>
          <w:t>329</w:t>
        </w:r>
        <w:r w:rsidR="00C71948">
          <w:rPr>
            <w:webHidden/>
          </w:rPr>
          <w:fldChar w:fldCharType="end"/>
        </w:r>
      </w:hyperlink>
    </w:p>
    <w:p w14:paraId="430CD393" w14:textId="09937715" w:rsidR="00C71948" w:rsidRDefault="00710AC8" w:rsidP="00C71948">
      <w:pPr>
        <w:pStyle w:val="Verzeichnis1"/>
        <w:rPr>
          <w:rFonts w:asciiTheme="minorHAnsi" w:eastAsiaTheme="minorEastAsia" w:hAnsiTheme="minorHAnsi" w:cstheme="minorBidi"/>
          <w:sz w:val="22"/>
          <w:szCs w:val="22"/>
          <w:lang w:bidi="he-IL"/>
        </w:rPr>
      </w:pPr>
      <w:hyperlink w:anchor="_Toc38535115" w:history="1">
        <w:r w:rsidR="00C71948" w:rsidRPr="00E618DA">
          <w:rPr>
            <w:rStyle w:val="Hyperlink"/>
          </w:rPr>
          <w:t>Anerkennung durch die Leiter der Jerusalemer Urgemeinde (2,1−10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_Toc38535115 \h </w:instrText>
        </w:r>
        <w:r w:rsidR="00C71948">
          <w:rPr>
            <w:webHidden/>
          </w:rPr>
        </w:r>
        <w:r w:rsidR="00C71948">
          <w:rPr>
            <w:webHidden/>
          </w:rPr>
          <w:fldChar w:fldCharType="separate"/>
        </w:r>
        <w:r w:rsidR="00801648">
          <w:rPr>
            <w:webHidden/>
          </w:rPr>
          <w:t>330</w:t>
        </w:r>
        <w:r w:rsidR="00C71948">
          <w:rPr>
            <w:webHidden/>
          </w:rPr>
          <w:fldChar w:fldCharType="end"/>
        </w:r>
      </w:hyperlink>
    </w:p>
    <w:p w14:paraId="5E1D8B89" w14:textId="7797D6DF" w:rsidR="00C71948" w:rsidRDefault="00710AC8" w:rsidP="00C71948">
      <w:pPr>
        <w:pStyle w:val="Verzeichnis1"/>
        <w:rPr>
          <w:rFonts w:asciiTheme="minorHAnsi" w:eastAsiaTheme="minorEastAsia" w:hAnsiTheme="minorHAnsi" w:cstheme="minorBidi"/>
          <w:sz w:val="22"/>
          <w:szCs w:val="22"/>
          <w:lang w:bidi="he-IL"/>
        </w:rPr>
      </w:pPr>
      <w:hyperlink w:anchor="_Toc38535116" w:history="1">
        <w:r w:rsidR="00C71948" w:rsidRPr="00E618DA">
          <w:rPr>
            <w:rStyle w:val="Hyperlink"/>
          </w:rPr>
          <w:t>Auseinandersetzung mit Petrus in Antiochia (2,11−21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_Toc38535116 \h </w:instrText>
        </w:r>
        <w:r w:rsidR="00C71948">
          <w:rPr>
            <w:webHidden/>
          </w:rPr>
        </w:r>
        <w:r w:rsidR="00C71948">
          <w:rPr>
            <w:webHidden/>
          </w:rPr>
          <w:fldChar w:fldCharType="separate"/>
        </w:r>
        <w:r w:rsidR="00801648">
          <w:rPr>
            <w:webHidden/>
          </w:rPr>
          <w:t>331</w:t>
        </w:r>
        <w:r w:rsidR="00C71948">
          <w:rPr>
            <w:webHidden/>
          </w:rPr>
          <w:fldChar w:fldCharType="end"/>
        </w:r>
      </w:hyperlink>
    </w:p>
    <w:p w14:paraId="2E7EFE82" w14:textId="091168D5" w:rsidR="00C71948" w:rsidRDefault="00710AC8" w:rsidP="00C71948">
      <w:pPr>
        <w:pStyle w:val="Verzeichnis1"/>
        <w:rPr>
          <w:rFonts w:asciiTheme="minorHAnsi" w:eastAsiaTheme="minorEastAsia" w:hAnsiTheme="minorHAnsi" w:cstheme="minorBidi"/>
          <w:sz w:val="22"/>
          <w:szCs w:val="22"/>
          <w:lang w:bidi="he-IL"/>
        </w:rPr>
      </w:pPr>
      <w:hyperlink w:anchor="_Toc38535117" w:history="1">
        <w:r w:rsidR="00C71948" w:rsidRPr="00E618DA">
          <w:rPr>
            <w:rStyle w:val="Hyperlink"/>
          </w:rPr>
          <w:t>Die Gerechtigkeit aus Glauben, Abraham verheißen (3,1−18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_Toc38535117 \h </w:instrText>
        </w:r>
        <w:r w:rsidR="00C71948">
          <w:rPr>
            <w:webHidden/>
          </w:rPr>
        </w:r>
        <w:r w:rsidR="00C71948">
          <w:rPr>
            <w:webHidden/>
          </w:rPr>
          <w:fldChar w:fldCharType="separate"/>
        </w:r>
        <w:r w:rsidR="00801648">
          <w:rPr>
            <w:webHidden/>
          </w:rPr>
          <w:t>331</w:t>
        </w:r>
        <w:r w:rsidR="00C71948">
          <w:rPr>
            <w:webHidden/>
          </w:rPr>
          <w:fldChar w:fldCharType="end"/>
        </w:r>
      </w:hyperlink>
    </w:p>
    <w:p w14:paraId="58F67EBE" w14:textId="2BF03E39" w:rsidR="00C71948" w:rsidRDefault="00710AC8" w:rsidP="00C71948">
      <w:pPr>
        <w:pStyle w:val="Verzeichnis1"/>
        <w:rPr>
          <w:rFonts w:asciiTheme="minorHAnsi" w:eastAsiaTheme="minorEastAsia" w:hAnsiTheme="minorHAnsi" w:cstheme="minorBidi"/>
          <w:sz w:val="22"/>
          <w:szCs w:val="22"/>
          <w:lang w:bidi="he-IL"/>
        </w:rPr>
      </w:pPr>
      <w:hyperlink w:anchor="_Toc38535118" w:history="1">
        <w:r w:rsidR="00C71948" w:rsidRPr="00E618DA">
          <w:rPr>
            <w:rStyle w:val="Hyperlink"/>
          </w:rPr>
          <w:t>Verheißung und Gesetz (3,19−29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_Toc38535118 \h </w:instrText>
        </w:r>
        <w:r w:rsidR="00C71948">
          <w:rPr>
            <w:webHidden/>
          </w:rPr>
        </w:r>
        <w:r w:rsidR="00C71948">
          <w:rPr>
            <w:webHidden/>
          </w:rPr>
          <w:fldChar w:fldCharType="separate"/>
        </w:r>
        <w:r w:rsidR="00801648">
          <w:rPr>
            <w:webHidden/>
          </w:rPr>
          <w:t>333</w:t>
        </w:r>
        <w:r w:rsidR="00C71948">
          <w:rPr>
            <w:webHidden/>
          </w:rPr>
          <w:fldChar w:fldCharType="end"/>
        </w:r>
      </w:hyperlink>
    </w:p>
    <w:p w14:paraId="03691DBD" w14:textId="398B438E" w:rsidR="00C71948" w:rsidRDefault="00710AC8" w:rsidP="00C71948">
      <w:pPr>
        <w:pStyle w:val="Verzeichnis1"/>
        <w:rPr>
          <w:rFonts w:asciiTheme="minorHAnsi" w:eastAsiaTheme="minorEastAsia" w:hAnsiTheme="minorHAnsi" w:cstheme="minorBidi"/>
          <w:sz w:val="22"/>
          <w:szCs w:val="22"/>
          <w:lang w:bidi="he-IL"/>
        </w:rPr>
      </w:pPr>
      <w:hyperlink w:anchor="_Toc38535119" w:history="1">
        <w:r w:rsidR="00C71948" w:rsidRPr="00E618DA">
          <w:rPr>
            <w:rStyle w:val="Hyperlink"/>
          </w:rPr>
          <w:t>Gotteskindschaft im Heiligen Geist (4,1−7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_Toc38535119 \h </w:instrText>
        </w:r>
        <w:r w:rsidR="00C71948">
          <w:rPr>
            <w:webHidden/>
          </w:rPr>
        </w:r>
        <w:r w:rsidR="00C71948">
          <w:rPr>
            <w:webHidden/>
          </w:rPr>
          <w:fldChar w:fldCharType="separate"/>
        </w:r>
        <w:r w:rsidR="00801648">
          <w:rPr>
            <w:webHidden/>
          </w:rPr>
          <w:t>333</w:t>
        </w:r>
        <w:r w:rsidR="00C71948">
          <w:rPr>
            <w:webHidden/>
          </w:rPr>
          <w:fldChar w:fldCharType="end"/>
        </w:r>
      </w:hyperlink>
    </w:p>
    <w:p w14:paraId="72A67F8C" w14:textId="0365BD34" w:rsidR="00C71948" w:rsidRDefault="00710AC8" w:rsidP="00C71948">
      <w:pPr>
        <w:pStyle w:val="Verzeichnis1"/>
        <w:rPr>
          <w:rFonts w:asciiTheme="minorHAnsi" w:eastAsiaTheme="minorEastAsia" w:hAnsiTheme="minorHAnsi" w:cstheme="minorBidi"/>
          <w:sz w:val="22"/>
          <w:szCs w:val="22"/>
          <w:lang w:bidi="he-IL"/>
        </w:rPr>
      </w:pPr>
      <w:hyperlink w:anchor="_Toc38535120" w:history="1">
        <w:r w:rsidR="00C71948" w:rsidRPr="00E618DA">
          <w:rPr>
            <w:rStyle w:val="Hyperlink"/>
          </w:rPr>
          <w:t>Warnung vor Rückfall in die alte Knechtschaft (4,8−20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_Toc38535120 \h </w:instrText>
        </w:r>
        <w:r w:rsidR="00C71948">
          <w:rPr>
            <w:webHidden/>
          </w:rPr>
        </w:r>
        <w:r w:rsidR="00C71948">
          <w:rPr>
            <w:webHidden/>
          </w:rPr>
          <w:fldChar w:fldCharType="separate"/>
        </w:r>
        <w:r w:rsidR="00801648">
          <w:rPr>
            <w:webHidden/>
          </w:rPr>
          <w:t>334</w:t>
        </w:r>
        <w:r w:rsidR="00C71948">
          <w:rPr>
            <w:webHidden/>
          </w:rPr>
          <w:fldChar w:fldCharType="end"/>
        </w:r>
      </w:hyperlink>
    </w:p>
    <w:p w14:paraId="78781E49" w14:textId="4837C0F9" w:rsidR="00C71948" w:rsidRDefault="00710AC8" w:rsidP="00C71948">
      <w:pPr>
        <w:pStyle w:val="Verzeichnis1"/>
        <w:rPr>
          <w:rFonts w:asciiTheme="minorHAnsi" w:eastAsiaTheme="minorEastAsia" w:hAnsiTheme="minorHAnsi" w:cstheme="minorBidi"/>
          <w:sz w:val="22"/>
          <w:szCs w:val="22"/>
          <w:lang w:bidi="he-IL"/>
        </w:rPr>
      </w:pPr>
      <w:hyperlink w:anchor="_Toc38535121" w:history="1">
        <w:r w:rsidR="00C71948" w:rsidRPr="00E618DA">
          <w:rPr>
            <w:rStyle w:val="Hyperlink"/>
          </w:rPr>
          <w:t>Jerusalem nach dem Fleisch und nach der Verheißung (4,21−31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_Toc38535121 \h </w:instrText>
        </w:r>
        <w:r w:rsidR="00C71948">
          <w:rPr>
            <w:webHidden/>
          </w:rPr>
        </w:r>
        <w:r w:rsidR="00C71948">
          <w:rPr>
            <w:webHidden/>
          </w:rPr>
          <w:fldChar w:fldCharType="separate"/>
        </w:r>
        <w:r w:rsidR="00801648">
          <w:rPr>
            <w:webHidden/>
          </w:rPr>
          <w:t>334</w:t>
        </w:r>
        <w:r w:rsidR="00C71948">
          <w:rPr>
            <w:webHidden/>
          </w:rPr>
          <w:fldChar w:fldCharType="end"/>
        </w:r>
      </w:hyperlink>
    </w:p>
    <w:p w14:paraId="332EBD3F" w14:textId="0C04AC6C" w:rsidR="00C71948" w:rsidRDefault="00710AC8" w:rsidP="00C71948">
      <w:pPr>
        <w:pStyle w:val="Verzeichnis1"/>
        <w:rPr>
          <w:rFonts w:asciiTheme="minorHAnsi" w:eastAsiaTheme="minorEastAsia" w:hAnsiTheme="minorHAnsi" w:cstheme="minorBidi"/>
          <w:sz w:val="22"/>
          <w:szCs w:val="22"/>
          <w:lang w:bidi="he-IL"/>
        </w:rPr>
      </w:pPr>
      <w:hyperlink w:anchor="_Toc38535122" w:history="1">
        <w:r w:rsidR="00C71948" w:rsidRPr="00E618DA">
          <w:rPr>
            <w:rStyle w:val="Hyperlink"/>
          </w:rPr>
          <w:t>Freiheit in Christus (5,1−12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_Toc38535122 \h </w:instrText>
        </w:r>
        <w:r w:rsidR="00C71948">
          <w:rPr>
            <w:webHidden/>
          </w:rPr>
        </w:r>
        <w:r w:rsidR="00C71948">
          <w:rPr>
            <w:webHidden/>
          </w:rPr>
          <w:fldChar w:fldCharType="separate"/>
        </w:r>
        <w:r w:rsidR="00801648">
          <w:rPr>
            <w:webHidden/>
          </w:rPr>
          <w:t>335</w:t>
        </w:r>
        <w:r w:rsidR="00C71948">
          <w:rPr>
            <w:webHidden/>
          </w:rPr>
          <w:fldChar w:fldCharType="end"/>
        </w:r>
      </w:hyperlink>
    </w:p>
    <w:p w14:paraId="231EF4ED" w14:textId="74A5801D" w:rsidR="00C71948" w:rsidRDefault="00710AC8" w:rsidP="00C71948">
      <w:pPr>
        <w:pStyle w:val="Verzeichnis1"/>
        <w:rPr>
          <w:rFonts w:asciiTheme="minorHAnsi" w:eastAsiaTheme="minorEastAsia" w:hAnsiTheme="minorHAnsi" w:cstheme="minorBidi"/>
          <w:sz w:val="22"/>
          <w:szCs w:val="22"/>
          <w:lang w:bidi="he-IL"/>
        </w:rPr>
      </w:pPr>
      <w:hyperlink w:anchor="_Toc38535123" w:history="1">
        <w:r w:rsidR="00C71948" w:rsidRPr="00E618DA">
          <w:rPr>
            <w:rStyle w:val="Hyperlink"/>
          </w:rPr>
          <w:t>Früchte des Geistes und Werke des Fleisches (5,13−26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_Toc38535123 \h </w:instrText>
        </w:r>
        <w:r w:rsidR="00C71948">
          <w:rPr>
            <w:webHidden/>
          </w:rPr>
        </w:r>
        <w:r w:rsidR="00C71948">
          <w:rPr>
            <w:webHidden/>
          </w:rPr>
          <w:fldChar w:fldCharType="separate"/>
        </w:r>
        <w:r w:rsidR="00801648">
          <w:rPr>
            <w:webHidden/>
          </w:rPr>
          <w:t>335</w:t>
        </w:r>
        <w:r w:rsidR="00C71948">
          <w:rPr>
            <w:webHidden/>
          </w:rPr>
          <w:fldChar w:fldCharType="end"/>
        </w:r>
      </w:hyperlink>
    </w:p>
    <w:p w14:paraId="75A6F62C" w14:textId="4884A194"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24" w:history="1">
        <w:r w:rsidR="00C71948" w:rsidRPr="00E618DA">
          <w:rPr>
            <w:rStyle w:val="Hyperlink"/>
          </w:rPr>
          <w:t>Brüderliche Zurechtweisung ohne Selbstruhm (6,1−5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_Toc38535124 \h </w:instrText>
        </w:r>
        <w:r w:rsidR="00C71948">
          <w:rPr>
            <w:webHidden/>
          </w:rPr>
        </w:r>
        <w:r w:rsidR="00C71948">
          <w:rPr>
            <w:webHidden/>
          </w:rPr>
          <w:fldChar w:fldCharType="separate"/>
        </w:r>
        <w:r w:rsidR="00801648">
          <w:rPr>
            <w:webHidden/>
          </w:rPr>
          <w:t>336</w:t>
        </w:r>
        <w:r w:rsidR="00C71948">
          <w:rPr>
            <w:webHidden/>
          </w:rPr>
          <w:fldChar w:fldCharType="end"/>
        </w:r>
      </w:hyperlink>
    </w:p>
    <w:p w14:paraId="213EDA2A" w14:textId="26960113" w:rsidR="00C71948" w:rsidRDefault="00710AC8" w:rsidP="00C71948">
      <w:pPr>
        <w:pStyle w:val="Verzeichnis1"/>
        <w:rPr>
          <w:rFonts w:asciiTheme="minorHAnsi" w:eastAsiaTheme="minorEastAsia" w:hAnsiTheme="minorHAnsi" w:cstheme="minorBidi"/>
          <w:sz w:val="22"/>
          <w:szCs w:val="22"/>
          <w:lang w:bidi="he-IL"/>
        </w:rPr>
      </w:pPr>
      <w:hyperlink w:anchor="_Toc38535125" w:history="1">
        <w:r w:rsidR="00C71948" w:rsidRPr="00E618DA">
          <w:rPr>
            <w:rStyle w:val="Hyperlink"/>
          </w:rPr>
          <w:t>Wie man sät, so erntet man (6,6−10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_Toc38535125 \h </w:instrText>
        </w:r>
        <w:r w:rsidR="00C71948">
          <w:rPr>
            <w:webHidden/>
          </w:rPr>
        </w:r>
        <w:r w:rsidR="00C71948">
          <w:rPr>
            <w:webHidden/>
          </w:rPr>
          <w:fldChar w:fldCharType="separate"/>
        </w:r>
        <w:r w:rsidR="00801648">
          <w:rPr>
            <w:webHidden/>
          </w:rPr>
          <w:t>336</w:t>
        </w:r>
        <w:r w:rsidR="00C71948">
          <w:rPr>
            <w:webHidden/>
          </w:rPr>
          <w:fldChar w:fldCharType="end"/>
        </w:r>
      </w:hyperlink>
    </w:p>
    <w:p w14:paraId="0344518E" w14:textId="09DBCB18"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26" w:history="1">
        <w:r w:rsidR="00C71948" w:rsidRPr="00E618DA">
          <w:rPr>
            <w:rStyle w:val="Hyperlink"/>
          </w:rPr>
          <w:t>Schlusswort (6,11−18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_Toc38535126 \h </w:instrText>
        </w:r>
        <w:r w:rsidR="00C71948">
          <w:rPr>
            <w:webHidden/>
          </w:rPr>
        </w:r>
        <w:r w:rsidR="00C71948">
          <w:rPr>
            <w:webHidden/>
          </w:rPr>
          <w:fldChar w:fldCharType="separate"/>
        </w:r>
        <w:r w:rsidR="00801648">
          <w:rPr>
            <w:webHidden/>
          </w:rPr>
          <w:t>337</w:t>
        </w:r>
        <w:r w:rsidR="00C71948">
          <w:rPr>
            <w:webHidden/>
          </w:rPr>
          <w:fldChar w:fldCharType="end"/>
        </w:r>
      </w:hyperlink>
    </w:p>
    <w:p w14:paraId="6EF97552" w14:textId="50F60324" w:rsidR="00C71948" w:rsidRDefault="00710AC8" w:rsidP="00C71948">
      <w:pPr>
        <w:pStyle w:val="Verzeichnis2"/>
        <w:rPr>
          <w:rFonts w:asciiTheme="minorHAnsi" w:eastAsiaTheme="minorEastAsia" w:hAnsiTheme="minorHAnsi" w:cstheme="minorBidi"/>
          <w:sz w:val="22"/>
          <w:szCs w:val="22"/>
          <w:lang w:bidi="he-IL"/>
        </w:rPr>
      </w:pPr>
      <w:hyperlink w:anchor="_Toc38535127" w:history="1">
        <w:r w:rsidR="00C71948" w:rsidRPr="00FD07EC">
          <w:rPr>
            <w:rStyle w:val="Hyperlink"/>
            <w:b/>
          </w:rPr>
          <w:t>BRIEF AN DIE EPHESER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_Toc38535127 \h </w:instrText>
        </w:r>
        <w:r w:rsidR="00C71948">
          <w:rPr>
            <w:webHidden/>
          </w:rPr>
        </w:r>
        <w:r w:rsidR="00C71948">
          <w:rPr>
            <w:webHidden/>
          </w:rPr>
          <w:fldChar w:fldCharType="separate"/>
        </w:r>
        <w:r w:rsidR="00801648">
          <w:rPr>
            <w:webHidden/>
          </w:rPr>
          <w:t>338</w:t>
        </w:r>
        <w:r w:rsidR="00C71948">
          <w:rPr>
            <w:webHidden/>
          </w:rPr>
          <w:fldChar w:fldCharType="end"/>
        </w:r>
      </w:hyperlink>
    </w:p>
    <w:p w14:paraId="7316C898" w14:textId="138C53B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28"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_Toc38535128 \h </w:instrText>
        </w:r>
        <w:r w:rsidR="00C71948">
          <w:rPr>
            <w:webHidden/>
          </w:rPr>
        </w:r>
        <w:r w:rsidR="00C71948">
          <w:rPr>
            <w:webHidden/>
          </w:rPr>
          <w:fldChar w:fldCharType="separate"/>
        </w:r>
        <w:r w:rsidR="00801648">
          <w:rPr>
            <w:webHidden/>
          </w:rPr>
          <w:t>338</w:t>
        </w:r>
        <w:r w:rsidR="00C71948">
          <w:rPr>
            <w:webHidden/>
          </w:rPr>
          <w:fldChar w:fldCharType="end"/>
        </w:r>
      </w:hyperlink>
    </w:p>
    <w:p w14:paraId="4C1A5F16" w14:textId="7B1301FB" w:rsidR="00C71948" w:rsidRDefault="00710AC8" w:rsidP="00C71948">
      <w:pPr>
        <w:pStyle w:val="Verzeichnis1"/>
        <w:rPr>
          <w:rFonts w:asciiTheme="minorHAnsi" w:eastAsiaTheme="minorEastAsia" w:hAnsiTheme="minorHAnsi" w:cstheme="minorBidi"/>
          <w:sz w:val="22"/>
          <w:szCs w:val="22"/>
          <w:lang w:bidi="he-IL"/>
        </w:rPr>
      </w:pPr>
      <w:hyperlink w:anchor="_Toc38535129" w:history="1">
        <w:r w:rsidR="00C71948" w:rsidRPr="00E618DA">
          <w:rPr>
            <w:rStyle w:val="Hyperlink"/>
          </w:rPr>
          <w:t>Lobpreis von Vater und Sohn und Heiligem Geist (1,3−14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_Toc38535129 \h </w:instrText>
        </w:r>
        <w:r w:rsidR="00C71948">
          <w:rPr>
            <w:webHidden/>
          </w:rPr>
        </w:r>
        <w:r w:rsidR="00C71948">
          <w:rPr>
            <w:webHidden/>
          </w:rPr>
          <w:fldChar w:fldCharType="separate"/>
        </w:r>
        <w:r w:rsidR="00801648">
          <w:rPr>
            <w:webHidden/>
          </w:rPr>
          <w:t>338</w:t>
        </w:r>
        <w:r w:rsidR="00C71948">
          <w:rPr>
            <w:webHidden/>
          </w:rPr>
          <w:fldChar w:fldCharType="end"/>
        </w:r>
      </w:hyperlink>
    </w:p>
    <w:p w14:paraId="2ABEB02D" w14:textId="65AF7994" w:rsidR="00C71948" w:rsidRDefault="00710AC8" w:rsidP="00C71948">
      <w:pPr>
        <w:pStyle w:val="Verzeichnis1"/>
        <w:rPr>
          <w:rFonts w:asciiTheme="minorHAnsi" w:eastAsiaTheme="minorEastAsia" w:hAnsiTheme="minorHAnsi" w:cstheme="minorBidi"/>
          <w:sz w:val="22"/>
          <w:szCs w:val="22"/>
          <w:lang w:bidi="he-IL"/>
        </w:rPr>
      </w:pPr>
      <w:hyperlink w:anchor="_Toc38535130" w:history="1">
        <w:r w:rsidR="00C71948" w:rsidRPr="00E618DA">
          <w:rPr>
            <w:rStyle w:val="Hyperlink"/>
          </w:rPr>
          <w:t>Erkenntnis der Herrlichkeit Christi (1,15−23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_Toc38535130 \h </w:instrText>
        </w:r>
        <w:r w:rsidR="00C71948">
          <w:rPr>
            <w:webHidden/>
          </w:rPr>
        </w:r>
        <w:r w:rsidR="00C71948">
          <w:rPr>
            <w:webHidden/>
          </w:rPr>
          <w:fldChar w:fldCharType="separate"/>
        </w:r>
        <w:r w:rsidR="00801648">
          <w:rPr>
            <w:webHidden/>
          </w:rPr>
          <w:t>339</w:t>
        </w:r>
        <w:r w:rsidR="00C71948">
          <w:rPr>
            <w:webHidden/>
          </w:rPr>
          <w:fldChar w:fldCharType="end"/>
        </w:r>
      </w:hyperlink>
    </w:p>
    <w:p w14:paraId="70797860" w14:textId="57021573" w:rsidR="00C71948" w:rsidRDefault="00710AC8" w:rsidP="00C71948">
      <w:pPr>
        <w:pStyle w:val="Verzeichnis1"/>
        <w:rPr>
          <w:rFonts w:asciiTheme="minorHAnsi" w:eastAsiaTheme="minorEastAsia" w:hAnsiTheme="minorHAnsi" w:cstheme="minorBidi"/>
          <w:sz w:val="22"/>
          <w:szCs w:val="22"/>
          <w:lang w:bidi="he-IL"/>
        </w:rPr>
      </w:pPr>
      <w:hyperlink w:anchor="_Toc38535131" w:history="1">
        <w:r w:rsidR="00C71948" w:rsidRPr="00E618DA">
          <w:rPr>
            <w:rStyle w:val="Hyperlink"/>
          </w:rPr>
          <w:t>Das neue Leben mit Christus (2,1−10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_Toc38535131 \h </w:instrText>
        </w:r>
        <w:r w:rsidR="00C71948">
          <w:rPr>
            <w:webHidden/>
          </w:rPr>
        </w:r>
        <w:r w:rsidR="00C71948">
          <w:rPr>
            <w:webHidden/>
          </w:rPr>
          <w:fldChar w:fldCharType="separate"/>
        </w:r>
        <w:r w:rsidR="00801648">
          <w:rPr>
            <w:webHidden/>
          </w:rPr>
          <w:t>339</w:t>
        </w:r>
        <w:r w:rsidR="00C71948">
          <w:rPr>
            <w:webHidden/>
          </w:rPr>
          <w:fldChar w:fldCharType="end"/>
        </w:r>
      </w:hyperlink>
    </w:p>
    <w:p w14:paraId="7F0BE665" w14:textId="7316E8C3" w:rsidR="00C71948" w:rsidRDefault="00710AC8" w:rsidP="00C71948">
      <w:pPr>
        <w:pStyle w:val="Verzeichnis1"/>
        <w:rPr>
          <w:rFonts w:asciiTheme="minorHAnsi" w:eastAsiaTheme="minorEastAsia" w:hAnsiTheme="minorHAnsi" w:cstheme="minorBidi"/>
          <w:sz w:val="22"/>
          <w:szCs w:val="22"/>
          <w:lang w:bidi="he-IL"/>
        </w:rPr>
      </w:pPr>
      <w:hyperlink w:anchor="_Toc38535132" w:history="1">
        <w:r w:rsidR="00C71948" w:rsidRPr="00E618DA">
          <w:rPr>
            <w:rStyle w:val="Hyperlink"/>
          </w:rPr>
          <w:t xml:space="preserve">Juden und </w:t>
        </w:r>
        <w:r w:rsidR="00F107E5">
          <w:rPr>
            <w:rStyle w:val="Hyperlink"/>
          </w:rPr>
          <w:t>Völker</w:t>
        </w:r>
        <w:r w:rsidR="00C71948" w:rsidRPr="00E618DA">
          <w:rPr>
            <w:rStyle w:val="Hyperlink"/>
          </w:rPr>
          <w:t xml:space="preserve"> in Christus (2,11−22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_Toc38535132 \h </w:instrText>
        </w:r>
        <w:r w:rsidR="00C71948">
          <w:rPr>
            <w:webHidden/>
          </w:rPr>
        </w:r>
        <w:r w:rsidR="00C71948">
          <w:rPr>
            <w:webHidden/>
          </w:rPr>
          <w:fldChar w:fldCharType="separate"/>
        </w:r>
        <w:r w:rsidR="00801648">
          <w:rPr>
            <w:webHidden/>
          </w:rPr>
          <w:t>340</w:t>
        </w:r>
        <w:r w:rsidR="00C71948">
          <w:rPr>
            <w:webHidden/>
          </w:rPr>
          <w:fldChar w:fldCharType="end"/>
        </w:r>
      </w:hyperlink>
    </w:p>
    <w:p w14:paraId="0692A3B6" w14:textId="1CD46CAC" w:rsidR="00C71948" w:rsidRDefault="00710AC8" w:rsidP="00C71948">
      <w:pPr>
        <w:pStyle w:val="Verzeichnis1"/>
        <w:rPr>
          <w:rFonts w:asciiTheme="minorHAnsi" w:eastAsiaTheme="minorEastAsia" w:hAnsiTheme="minorHAnsi" w:cstheme="minorBidi"/>
          <w:sz w:val="22"/>
          <w:szCs w:val="22"/>
          <w:lang w:bidi="he-IL"/>
        </w:rPr>
      </w:pPr>
      <w:hyperlink w:anchor="_Toc38535133" w:history="1">
        <w:r w:rsidR="00C71948" w:rsidRPr="00E618DA">
          <w:rPr>
            <w:rStyle w:val="Hyperlink"/>
          </w:rPr>
          <w:t xml:space="preserve">Zu den </w:t>
        </w:r>
        <w:r w:rsidR="00F107E5">
          <w:rPr>
            <w:rStyle w:val="Hyperlink"/>
          </w:rPr>
          <w:t>Völkern</w:t>
        </w:r>
        <w:r w:rsidR="00C71948" w:rsidRPr="00E618DA">
          <w:rPr>
            <w:rStyle w:val="Hyperlink"/>
          </w:rPr>
          <w:t xml:space="preserve"> gesandt ... (3,1−13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_Toc38535133 \h </w:instrText>
        </w:r>
        <w:r w:rsidR="00C71948">
          <w:rPr>
            <w:webHidden/>
          </w:rPr>
        </w:r>
        <w:r w:rsidR="00C71948">
          <w:rPr>
            <w:webHidden/>
          </w:rPr>
          <w:fldChar w:fldCharType="separate"/>
        </w:r>
        <w:r w:rsidR="00801648">
          <w:rPr>
            <w:webHidden/>
          </w:rPr>
          <w:t>340</w:t>
        </w:r>
        <w:r w:rsidR="00C71948">
          <w:rPr>
            <w:webHidden/>
          </w:rPr>
          <w:fldChar w:fldCharType="end"/>
        </w:r>
      </w:hyperlink>
    </w:p>
    <w:p w14:paraId="429F29B3" w14:textId="3C01E95F" w:rsidR="00C71948" w:rsidRDefault="00710AC8" w:rsidP="00C71948">
      <w:pPr>
        <w:pStyle w:val="Verzeichnis1"/>
        <w:rPr>
          <w:rFonts w:asciiTheme="minorHAnsi" w:eastAsiaTheme="minorEastAsia" w:hAnsiTheme="minorHAnsi" w:cstheme="minorBidi"/>
          <w:sz w:val="22"/>
          <w:szCs w:val="22"/>
          <w:lang w:bidi="he-IL"/>
        </w:rPr>
      </w:pPr>
      <w:hyperlink w:anchor="_Toc38535134" w:history="1">
        <w:r w:rsidR="00C71948" w:rsidRPr="00E618DA">
          <w:rPr>
            <w:rStyle w:val="Hyperlink"/>
          </w:rPr>
          <w:t>... damit sie die Liebe Christi erkennen (3,14−21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_Toc38535134 \h </w:instrText>
        </w:r>
        <w:r w:rsidR="00C71948">
          <w:rPr>
            <w:webHidden/>
          </w:rPr>
        </w:r>
        <w:r w:rsidR="00C71948">
          <w:rPr>
            <w:webHidden/>
          </w:rPr>
          <w:fldChar w:fldCharType="separate"/>
        </w:r>
        <w:r w:rsidR="00801648">
          <w:rPr>
            <w:webHidden/>
          </w:rPr>
          <w:t>341</w:t>
        </w:r>
        <w:r w:rsidR="00C71948">
          <w:rPr>
            <w:webHidden/>
          </w:rPr>
          <w:fldChar w:fldCharType="end"/>
        </w:r>
      </w:hyperlink>
    </w:p>
    <w:p w14:paraId="6F0F94C9" w14:textId="55F9A608" w:rsidR="00C71948" w:rsidRDefault="00710AC8" w:rsidP="00C71948">
      <w:pPr>
        <w:pStyle w:val="Verzeichnis1"/>
        <w:rPr>
          <w:rFonts w:asciiTheme="minorHAnsi" w:eastAsiaTheme="minorEastAsia" w:hAnsiTheme="minorHAnsi" w:cstheme="minorBidi"/>
          <w:sz w:val="22"/>
          <w:szCs w:val="22"/>
          <w:lang w:bidi="he-IL"/>
        </w:rPr>
      </w:pPr>
      <w:hyperlink w:anchor="_Toc38535135" w:history="1">
        <w:r w:rsidR="00C71948" w:rsidRPr="00E618DA">
          <w:rPr>
            <w:rStyle w:val="Hyperlink"/>
          </w:rPr>
          <w:t>Einheit in Geist und Vielfalt der Gaben im Leib Christi (4,1−16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_Toc38535135 \h </w:instrText>
        </w:r>
        <w:r w:rsidR="00C71948">
          <w:rPr>
            <w:webHidden/>
          </w:rPr>
        </w:r>
        <w:r w:rsidR="00C71948">
          <w:rPr>
            <w:webHidden/>
          </w:rPr>
          <w:fldChar w:fldCharType="separate"/>
        </w:r>
        <w:r w:rsidR="00801648">
          <w:rPr>
            <w:webHidden/>
          </w:rPr>
          <w:t>341</w:t>
        </w:r>
        <w:r w:rsidR="00C71948">
          <w:rPr>
            <w:webHidden/>
          </w:rPr>
          <w:fldChar w:fldCharType="end"/>
        </w:r>
      </w:hyperlink>
    </w:p>
    <w:p w14:paraId="43CBDE47" w14:textId="30AE36C6" w:rsidR="00C71948" w:rsidRDefault="00710AC8" w:rsidP="00C71948">
      <w:pPr>
        <w:pStyle w:val="Verzeichnis1"/>
        <w:rPr>
          <w:rFonts w:asciiTheme="minorHAnsi" w:eastAsiaTheme="minorEastAsia" w:hAnsiTheme="minorHAnsi" w:cstheme="minorBidi"/>
          <w:sz w:val="22"/>
          <w:szCs w:val="22"/>
          <w:lang w:bidi="he-IL"/>
        </w:rPr>
      </w:pPr>
      <w:hyperlink w:anchor="_Toc38535136" w:history="1">
        <w:r w:rsidR="00C71948" w:rsidRPr="00E618DA">
          <w:rPr>
            <w:rStyle w:val="Hyperlink"/>
          </w:rPr>
          <w:t>Alter und neuer Mensch (4,17−24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_Toc38535136 \h </w:instrText>
        </w:r>
        <w:r w:rsidR="00C71948">
          <w:rPr>
            <w:webHidden/>
          </w:rPr>
        </w:r>
        <w:r w:rsidR="00C71948">
          <w:rPr>
            <w:webHidden/>
          </w:rPr>
          <w:fldChar w:fldCharType="separate"/>
        </w:r>
        <w:r w:rsidR="00801648">
          <w:rPr>
            <w:webHidden/>
          </w:rPr>
          <w:t>342</w:t>
        </w:r>
        <w:r w:rsidR="00C71948">
          <w:rPr>
            <w:webHidden/>
          </w:rPr>
          <w:fldChar w:fldCharType="end"/>
        </w:r>
      </w:hyperlink>
    </w:p>
    <w:p w14:paraId="7F1B1BFC" w14:textId="68C1FC97" w:rsidR="00C71948" w:rsidRDefault="00710AC8" w:rsidP="00C71948">
      <w:pPr>
        <w:pStyle w:val="Verzeichnis1"/>
        <w:rPr>
          <w:rFonts w:asciiTheme="minorHAnsi" w:eastAsiaTheme="minorEastAsia" w:hAnsiTheme="minorHAnsi" w:cstheme="minorBidi"/>
          <w:sz w:val="22"/>
          <w:szCs w:val="22"/>
          <w:lang w:bidi="he-IL"/>
        </w:rPr>
      </w:pPr>
      <w:hyperlink w:anchor="_Toc38535137" w:history="1">
        <w:r w:rsidR="00C71948" w:rsidRPr="00E618DA">
          <w:rPr>
            <w:rStyle w:val="Hyperlink"/>
          </w:rPr>
          <w:t>Nächstenliebe (4,25−32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_Toc38535137 \h </w:instrText>
        </w:r>
        <w:r w:rsidR="00C71948">
          <w:rPr>
            <w:webHidden/>
          </w:rPr>
        </w:r>
        <w:r w:rsidR="00C71948">
          <w:rPr>
            <w:webHidden/>
          </w:rPr>
          <w:fldChar w:fldCharType="separate"/>
        </w:r>
        <w:r w:rsidR="00801648">
          <w:rPr>
            <w:webHidden/>
          </w:rPr>
          <w:t>342</w:t>
        </w:r>
        <w:r w:rsidR="00C71948">
          <w:rPr>
            <w:webHidden/>
          </w:rPr>
          <w:fldChar w:fldCharType="end"/>
        </w:r>
      </w:hyperlink>
    </w:p>
    <w:p w14:paraId="4E0D9CB7" w14:textId="3BC00FF1" w:rsidR="00C71948" w:rsidRDefault="00710AC8" w:rsidP="00C71948">
      <w:pPr>
        <w:pStyle w:val="Verzeichnis1"/>
        <w:rPr>
          <w:rFonts w:asciiTheme="minorHAnsi" w:eastAsiaTheme="minorEastAsia" w:hAnsiTheme="minorHAnsi" w:cstheme="minorBidi"/>
          <w:sz w:val="22"/>
          <w:szCs w:val="22"/>
          <w:lang w:bidi="he-IL"/>
        </w:rPr>
      </w:pPr>
      <w:hyperlink w:anchor="_Toc38535138" w:history="1">
        <w:r w:rsidR="00C71948" w:rsidRPr="00E618DA">
          <w:rPr>
            <w:rStyle w:val="Hyperlink"/>
          </w:rPr>
          <w:t>Leben als Kinder des Lichtes (5,1−20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_Toc38535138 \h </w:instrText>
        </w:r>
        <w:r w:rsidR="00C71948">
          <w:rPr>
            <w:webHidden/>
          </w:rPr>
        </w:r>
        <w:r w:rsidR="00C71948">
          <w:rPr>
            <w:webHidden/>
          </w:rPr>
          <w:fldChar w:fldCharType="separate"/>
        </w:r>
        <w:r w:rsidR="00801648">
          <w:rPr>
            <w:webHidden/>
          </w:rPr>
          <w:t>342</w:t>
        </w:r>
        <w:r w:rsidR="00C71948">
          <w:rPr>
            <w:webHidden/>
          </w:rPr>
          <w:fldChar w:fldCharType="end"/>
        </w:r>
      </w:hyperlink>
    </w:p>
    <w:p w14:paraId="7B41F038" w14:textId="256B9BA4" w:rsidR="00C71948" w:rsidRDefault="00710AC8" w:rsidP="00C71948">
      <w:pPr>
        <w:pStyle w:val="Verzeichnis1"/>
        <w:rPr>
          <w:rFonts w:asciiTheme="minorHAnsi" w:eastAsiaTheme="minorEastAsia" w:hAnsiTheme="minorHAnsi" w:cstheme="minorBidi"/>
          <w:sz w:val="22"/>
          <w:szCs w:val="22"/>
          <w:lang w:bidi="he-IL"/>
        </w:rPr>
      </w:pPr>
      <w:hyperlink w:anchor="_Toc38535139" w:history="1">
        <w:r w:rsidR="00C71948" w:rsidRPr="00E618DA">
          <w:rPr>
            <w:rStyle w:val="Hyperlink"/>
          </w:rPr>
          <w:t>Das häusliche Leben (5,21 − 6,9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_Toc38535139 \h </w:instrText>
        </w:r>
        <w:r w:rsidR="00C71948">
          <w:rPr>
            <w:webHidden/>
          </w:rPr>
        </w:r>
        <w:r w:rsidR="00C71948">
          <w:rPr>
            <w:webHidden/>
          </w:rPr>
          <w:fldChar w:fldCharType="separate"/>
        </w:r>
        <w:r w:rsidR="00801648">
          <w:rPr>
            <w:webHidden/>
          </w:rPr>
          <w:t>343</w:t>
        </w:r>
        <w:r w:rsidR="00C71948">
          <w:rPr>
            <w:webHidden/>
          </w:rPr>
          <w:fldChar w:fldCharType="end"/>
        </w:r>
      </w:hyperlink>
    </w:p>
    <w:p w14:paraId="2BA98915" w14:textId="7BD53D4D"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40" w:history="1">
        <w:r w:rsidR="00C71948" w:rsidRPr="00E618DA">
          <w:rPr>
            <w:rStyle w:val="Hyperlink"/>
          </w:rPr>
          <w:t>Gottes Vollrüstung anziehen (6,10−20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_Toc38535140 \h </w:instrText>
        </w:r>
        <w:r w:rsidR="00C71948">
          <w:rPr>
            <w:webHidden/>
          </w:rPr>
        </w:r>
        <w:r w:rsidR="00C71948">
          <w:rPr>
            <w:webHidden/>
          </w:rPr>
          <w:fldChar w:fldCharType="separate"/>
        </w:r>
        <w:r w:rsidR="00801648">
          <w:rPr>
            <w:webHidden/>
          </w:rPr>
          <w:t>344</w:t>
        </w:r>
        <w:r w:rsidR="00C71948">
          <w:rPr>
            <w:webHidden/>
          </w:rPr>
          <w:fldChar w:fldCharType="end"/>
        </w:r>
      </w:hyperlink>
    </w:p>
    <w:p w14:paraId="21FCC478" w14:textId="42545E14"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41" w:history="1">
        <w:r w:rsidR="00C71948" w:rsidRPr="00E618DA">
          <w:rPr>
            <w:rStyle w:val="Hyperlink"/>
          </w:rPr>
          <w:t>Schlusswort und Segenswunsch (6,21−24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_Toc38535141 \h </w:instrText>
        </w:r>
        <w:r w:rsidR="00C71948">
          <w:rPr>
            <w:webHidden/>
          </w:rPr>
        </w:r>
        <w:r w:rsidR="00C71948">
          <w:rPr>
            <w:webHidden/>
          </w:rPr>
          <w:fldChar w:fldCharType="separate"/>
        </w:r>
        <w:r w:rsidR="00801648">
          <w:rPr>
            <w:webHidden/>
          </w:rPr>
          <w:t>344</w:t>
        </w:r>
        <w:r w:rsidR="00C71948">
          <w:rPr>
            <w:webHidden/>
          </w:rPr>
          <w:fldChar w:fldCharType="end"/>
        </w:r>
      </w:hyperlink>
    </w:p>
    <w:p w14:paraId="790A0143" w14:textId="4981626C" w:rsidR="00C71948" w:rsidRDefault="00710AC8" w:rsidP="00C71948">
      <w:pPr>
        <w:pStyle w:val="Verzeichnis2"/>
        <w:rPr>
          <w:rFonts w:asciiTheme="minorHAnsi" w:eastAsiaTheme="minorEastAsia" w:hAnsiTheme="minorHAnsi" w:cstheme="minorBidi"/>
          <w:sz w:val="22"/>
          <w:szCs w:val="22"/>
          <w:lang w:bidi="he-IL"/>
        </w:rPr>
      </w:pPr>
      <w:hyperlink w:anchor="_Toc38535142" w:history="1">
        <w:r w:rsidR="00C71948" w:rsidRPr="00FD07EC">
          <w:rPr>
            <w:rStyle w:val="Hyperlink"/>
            <w:b/>
          </w:rPr>
          <w:t>BRIEF AN DIE PHILIPPER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_Toc38535142 \h </w:instrText>
        </w:r>
        <w:r w:rsidR="00C71948">
          <w:rPr>
            <w:webHidden/>
          </w:rPr>
        </w:r>
        <w:r w:rsidR="00C71948">
          <w:rPr>
            <w:webHidden/>
          </w:rPr>
          <w:fldChar w:fldCharType="separate"/>
        </w:r>
        <w:r w:rsidR="00801648">
          <w:rPr>
            <w:webHidden/>
          </w:rPr>
          <w:t>345</w:t>
        </w:r>
        <w:r w:rsidR="00C71948">
          <w:rPr>
            <w:webHidden/>
          </w:rPr>
          <w:fldChar w:fldCharType="end"/>
        </w:r>
      </w:hyperlink>
    </w:p>
    <w:p w14:paraId="0FDF6719" w14:textId="1B949C17" w:rsidR="00C71948" w:rsidRDefault="00710AC8" w:rsidP="00C71948">
      <w:pPr>
        <w:pStyle w:val="Verzeichnis1"/>
        <w:rPr>
          <w:rFonts w:asciiTheme="minorHAnsi" w:eastAsiaTheme="minorEastAsia" w:hAnsiTheme="minorHAnsi" w:cstheme="minorBidi"/>
          <w:sz w:val="22"/>
          <w:szCs w:val="22"/>
          <w:lang w:bidi="he-IL"/>
        </w:rPr>
      </w:pPr>
      <w:hyperlink w:anchor="_Toc38535143"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_Toc38535143 \h </w:instrText>
        </w:r>
        <w:r w:rsidR="00C71948">
          <w:rPr>
            <w:webHidden/>
          </w:rPr>
        </w:r>
        <w:r w:rsidR="00C71948">
          <w:rPr>
            <w:webHidden/>
          </w:rPr>
          <w:fldChar w:fldCharType="separate"/>
        </w:r>
        <w:r w:rsidR="00801648">
          <w:rPr>
            <w:webHidden/>
          </w:rPr>
          <w:t>345</w:t>
        </w:r>
        <w:r w:rsidR="00C71948">
          <w:rPr>
            <w:webHidden/>
          </w:rPr>
          <w:fldChar w:fldCharType="end"/>
        </w:r>
      </w:hyperlink>
    </w:p>
    <w:p w14:paraId="0882D206" w14:textId="1871096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44" w:history="1">
        <w:r w:rsidR="00C71948" w:rsidRPr="00E618DA">
          <w:rPr>
            <w:rStyle w:val="Hyperlink"/>
          </w:rPr>
          <w:t>Dank und Fürbitte für die Gemeinde (1,3−11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_Toc38535144 \h </w:instrText>
        </w:r>
        <w:r w:rsidR="00C71948">
          <w:rPr>
            <w:webHidden/>
          </w:rPr>
        </w:r>
        <w:r w:rsidR="00C71948">
          <w:rPr>
            <w:webHidden/>
          </w:rPr>
          <w:fldChar w:fldCharType="separate"/>
        </w:r>
        <w:r w:rsidR="00801648">
          <w:rPr>
            <w:webHidden/>
          </w:rPr>
          <w:t>345</w:t>
        </w:r>
        <w:r w:rsidR="00C71948">
          <w:rPr>
            <w:webHidden/>
          </w:rPr>
          <w:fldChar w:fldCharType="end"/>
        </w:r>
      </w:hyperlink>
    </w:p>
    <w:p w14:paraId="1DBFDC8A" w14:textId="05304DC7" w:rsidR="00C71948" w:rsidRDefault="00710AC8" w:rsidP="00C71948">
      <w:pPr>
        <w:pStyle w:val="Verzeichnis1"/>
        <w:rPr>
          <w:rFonts w:asciiTheme="minorHAnsi" w:eastAsiaTheme="minorEastAsia" w:hAnsiTheme="minorHAnsi" w:cstheme="minorBidi"/>
          <w:sz w:val="22"/>
          <w:szCs w:val="22"/>
          <w:lang w:bidi="he-IL"/>
        </w:rPr>
      </w:pPr>
      <w:hyperlink w:anchor="_Toc38535145" w:history="1">
        <w:r w:rsidR="00C71948" w:rsidRPr="00E618DA">
          <w:rPr>
            <w:rStyle w:val="Hyperlink"/>
          </w:rPr>
          <w:t>Gefangenschaft und dennoch Verkündigung der Guten Botschaft (1,12−26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_Toc38535145 \h </w:instrText>
        </w:r>
        <w:r w:rsidR="00C71948">
          <w:rPr>
            <w:webHidden/>
          </w:rPr>
        </w:r>
        <w:r w:rsidR="00C71948">
          <w:rPr>
            <w:webHidden/>
          </w:rPr>
          <w:fldChar w:fldCharType="separate"/>
        </w:r>
        <w:r w:rsidR="00801648">
          <w:rPr>
            <w:webHidden/>
          </w:rPr>
          <w:t>345</w:t>
        </w:r>
        <w:r w:rsidR="00C71948">
          <w:rPr>
            <w:webHidden/>
          </w:rPr>
          <w:fldChar w:fldCharType="end"/>
        </w:r>
      </w:hyperlink>
    </w:p>
    <w:p w14:paraId="647C61FD" w14:textId="791FF1BA" w:rsidR="00C71948" w:rsidRDefault="00710AC8" w:rsidP="00C71948">
      <w:pPr>
        <w:pStyle w:val="Verzeichnis1"/>
        <w:rPr>
          <w:rFonts w:asciiTheme="minorHAnsi" w:eastAsiaTheme="minorEastAsia" w:hAnsiTheme="minorHAnsi" w:cstheme="minorBidi"/>
          <w:sz w:val="22"/>
          <w:szCs w:val="22"/>
          <w:lang w:bidi="he-IL"/>
        </w:rPr>
      </w:pPr>
      <w:hyperlink w:anchor="_Toc38535146" w:history="1">
        <w:r w:rsidR="00C71948" w:rsidRPr="00E618DA">
          <w:rPr>
            <w:rStyle w:val="Hyperlink"/>
          </w:rPr>
          <w:t>Im Glauben einmütig (1,27 − 2,4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_Toc38535146 \h </w:instrText>
        </w:r>
        <w:r w:rsidR="00C71948">
          <w:rPr>
            <w:webHidden/>
          </w:rPr>
        </w:r>
        <w:r w:rsidR="00C71948">
          <w:rPr>
            <w:webHidden/>
          </w:rPr>
          <w:fldChar w:fldCharType="separate"/>
        </w:r>
        <w:r w:rsidR="00801648">
          <w:rPr>
            <w:webHidden/>
          </w:rPr>
          <w:t>346</w:t>
        </w:r>
        <w:r w:rsidR="00C71948">
          <w:rPr>
            <w:webHidden/>
          </w:rPr>
          <w:fldChar w:fldCharType="end"/>
        </w:r>
      </w:hyperlink>
    </w:p>
    <w:p w14:paraId="12C8082C" w14:textId="04D47FA6" w:rsidR="00C71948" w:rsidRDefault="00710AC8" w:rsidP="00C71948">
      <w:pPr>
        <w:pStyle w:val="Verzeichnis1"/>
        <w:rPr>
          <w:rFonts w:asciiTheme="minorHAnsi" w:eastAsiaTheme="minorEastAsia" w:hAnsiTheme="minorHAnsi" w:cstheme="minorBidi"/>
          <w:sz w:val="22"/>
          <w:szCs w:val="22"/>
          <w:lang w:bidi="he-IL"/>
        </w:rPr>
      </w:pPr>
      <w:hyperlink w:anchor="_Toc38535147" w:history="1">
        <w:r w:rsidR="00C71948" w:rsidRPr="00E618DA">
          <w:rPr>
            <w:rStyle w:val="Hyperlink"/>
          </w:rPr>
          <w:t>Christushymnus (2,5−11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_Toc38535147 \h </w:instrText>
        </w:r>
        <w:r w:rsidR="00C71948">
          <w:rPr>
            <w:webHidden/>
          </w:rPr>
        </w:r>
        <w:r w:rsidR="00C71948">
          <w:rPr>
            <w:webHidden/>
          </w:rPr>
          <w:fldChar w:fldCharType="separate"/>
        </w:r>
        <w:r w:rsidR="00801648">
          <w:rPr>
            <w:webHidden/>
          </w:rPr>
          <w:t>346</w:t>
        </w:r>
        <w:r w:rsidR="00C71948">
          <w:rPr>
            <w:webHidden/>
          </w:rPr>
          <w:fldChar w:fldCharType="end"/>
        </w:r>
      </w:hyperlink>
    </w:p>
    <w:p w14:paraId="1EEE2A9F" w14:textId="783E13D6" w:rsidR="00C71948" w:rsidRDefault="00710AC8" w:rsidP="00C71948">
      <w:pPr>
        <w:pStyle w:val="Verzeichnis1"/>
        <w:rPr>
          <w:rFonts w:asciiTheme="minorHAnsi" w:eastAsiaTheme="minorEastAsia" w:hAnsiTheme="minorHAnsi" w:cstheme="minorBidi"/>
          <w:sz w:val="22"/>
          <w:szCs w:val="22"/>
          <w:lang w:bidi="he-IL"/>
        </w:rPr>
      </w:pPr>
      <w:hyperlink w:anchor="_Toc38535148" w:history="1">
        <w:r w:rsidR="00C71948" w:rsidRPr="00E618DA">
          <w:rPr>
            <w:rStyle w:val="Hyperlink"/>
          </w:rPr>
          <w:t>Durchhalten (2,12−18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_Toc38535148 \h </w:instrText>
        </w:r>
        <w:r w:rsidR="00C71948">
          <w:rPr>
            <w:webHidden/>
          </w:rPr>
        </w:r>
        <w:r w:rsidR="00C71948">
          <w:rPr>
            <w:webHidden/>
          </w:rPr>
          <w:fldChar w:fldCharType="separate"/>
        </w:r>
        <w:r w:rsidR="00801648">
          <w:rPr>
            <w:webHidden/>
          </w:rPr>
          <w:t>347</w:t>
        </w:r>
        <w:r w:rsidR="00C71948">
          <w:rPr>
            <w:webHidden/>
          </w:rPr>
          <w:fldChar w:fldCharType="end"/>
        </w:r>
      </w:hyperlink>
    </w:p>
    <w:p w14:paraId="31E5D6CD" w14:textId="12422B77" w:rsidR="00C71948" w:rsidRDefault="00710AC8" w:rsidP="00C71948">
      <w:pPr>
        <w:pStyle w:val="Verzeichnis1"/>
        <w:rPr>
          <w:rFonts w:asciiTheme="minorHAnsi" w:eastAsiaTheme="minorEastAsia" w:hAnsiTheme="minorHAnsi" w:cstheme="minorBidi"/>
          <w:sz w:val="22"/>
          <w:szCs w:val="22"/>
          <w:lang w:bidi="he-IL"/>
        </w:rPr>
      </w:pPr>
      <w:hyperlink w:anchor="_Toc38535149" w:history="1">
        <w:r w:rsidR="00C71948" w:rsidRPr="00E618DA">
          <w:rPr>
            <w:rStyle w:val="Hyperlink"/>
          </w:rPr>
          <w:t>Sendung von Timotheus und Rückkehr des Epaphroditus nach Philippi (2,19−30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_Toc38535149 \h </w:instrText>
        </w:r>
        <w:r w:rsidR="00C71948">
          <w:rPr>
            <w:webHidden/>
          </w:rPr>
        </w:r>
        <w:r w:rsidR="00C71948">
          <w:rPr>
            <w:webHidden/>
          </w:rPr>
          <w:fldChar w:fldCharType="separate"/>
        </w:r>
        <w:r w:rsidR="00801648">
          <w:rPr>
            <w:webHidden/>
          </w:rPr>
          <w:t>347</w:t>
        </w:r>
        <w:r w:rsidR="00C71948">
          <w:rPr>
            <w:webHidden/>
          </w:rPr>
          <w:fldChar w:fldCharType="end"/>
        </w:r>
      </w:hyperlink>
    </w:p>
    <w:p w14:paraId="596E436C" w14:textId="40FFD4FD" w:rsidR="00C71948" w:rsidRDefault="00710AC8" w:rsidP="00C71948">
      <w:pPr>
        <w:pStyle w:val="Verzeichnis1"/>
        <w:rPr>
          <w:rFonts w:asciiTheme="minorHAnsi" w:eastAsiaTheme="minorEastAsia" w:hAnsiTheme="minorHAnsi" w:cstheme="minorBidi"/>
          <w:sz w:val="22"/>
          <w:szCs w:val="22"/>
          <w:lang w:bidi="he-IL"/>
        </w:rPr>
      </w:pPr>
      <w:hyperlink w:anchor="_Toc38535150" w:history="1">
        <w:r w:rsidR="00C71948" w:rsidRPr="00E618DA">
          <w:rPr>
            <w:rStyle w:val="Hyperlink"/>
          </w:rPr>
          <w:t>Warnung vor Rückfall; der eigene Weg (3,1−11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_Toc38535150 \h </w:instrText>
        </w:r>
        <w:r w:rsidR="00C71948">
          <w:rPr>
            <w:webHidden/>
          </w:rPr>
        </w:r>
        <w:r w:rsidR="00C71948">
          <w:rPr>
            <w:webHidden/>
          </w:rPr>
          <w:fldChar w:fldCharType="separate"/>
        </w:r>
        <w:r w:rsidR="00801648">
          <w:rPr>
            <w:webHidden/>
          </w:rPr>
          <w:t>348</w:t>
        </w:r>
        <w:r w:rsidR="00C71948">
          <w:rPr>
            <w:webHidden/>
          </w:rPr>
          <w:fldChar w:fldCharType="end"/>
        </w:r>
      </w:hyperlink>
    </w:p>
    <w:p w14:paraId="761D74FA" w14:textId="1B3143D6" w:rsidR="00C71948" w:rsidRDefault="00710AC8" w:rsidP="00C71948">
      <w:pPr>
        <w:pStyle w:val="Verzeichnis1"/>
        <w:rPr>
          <w:rFonts w:asciiTheme="minorHAnsi" w:eastAsiaTheme="minorEastAsia" w:hAnsiTheme="minorHAnsi" w:cstheme="minorBidi"/>
          <w:sz w:val="22"/>
          <w:szCs w:val="22"/>
          <w:lang w:bidi="he-IL"/>
        </w:rPr>
      </w:pPr>
      <w:hyperlink w:anchor="_Toc38535151" w:history="1">
        <w:r w:rsidR="00C71948" w:rsidRPr="00E618DA">
          <w:rPr>
            <w:rStyle w:val="Hyperlink"/>
          </w:rPr>
          <w:t>„Werdet meine gemeinsamen Nachahmer“ (3,12−21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_Toc38535151 \h </w:instrText>
        </w:r>
        <w:r w:rsidR="00C71948">
          <w:rPr>
            <w:webHidden/>
          </w:rPr>
        </w:r>
        <w:r w:rsidR="00C71948">
          <w:rPr>
            <w:webHidden/>
          </w:rPr>
          <w:fldChar w:fldCharType="separate"/>
        </w:r>
        <w:r w:rsidR="00801648">
          <w:rPr>
            <w:webHidden/>
          </w:rPr>
          <w:t>348</w:t>
        </w:r>
        <w:r w:rsidR="00C71948">
          <w:rPr>
            <w:webHidden/>
          </w:rPr>
          <w:fldChar w:fldCharType="end"/>
        </w:r>
      </w:hyperlink>
    </w:p>
    <w:p w14:paraId="631D867E" w14:textId="59672C3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52" w:history="1">
        <w:r w:rsidR="00C71948" w:rsidRPr="00E618DA">
          <w:rPr>
            <w:rStyle w:val="Hyperlink"/>
          </w:rPr>
          <w:t>Leben in der Freude des Herrn (4,1−9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_Toc38535152 \h </w:instrText>
        </w:r>
        <w:r w:rsidR="00C71948">
          <w:rPr>
            <w:webHidden/>
          </w:rPr>
        </w:r>
        <w:r w:rsidR="00C71948">
          <w:rPr>
            <w:webHidden/>
          </w:rPr>
          <w:fldChar w:fldCharType="separate"/>
        </w:r>
        <w:r w:rsidR="00801648">
          <w:rPr>
            <w:webHidden/>
          </w:rPr>
          <w:t>349</w:t>
        </w:r>
        <w:r w:rsidR="00C71948">
          <w:rPr>
            <w:webHidden/>
          </w:rPr>
          <w:fldChar w:fldCharType="end"/>
        </w:r>
      </w:hyperlink>
    </w:p>
    <w:p w14:paraId="7EBD6A5C" w14:textId="4677DD0B" w:rsidR="00C71948" w:rsidRDefault="00710AC8" w:rsidP="00C71948">
      <w:pPr>
        <w:pStyle w:val="Verzeichnis1"/>
        <w:rPr>
          <w:rFonts w:asciiTheme="minorHAnsi" w:eastAsiaTheme="minorEastAsia" w:hAnsiTheme="minorHAnsi" w:cstheme="minorBidi"/>
          <w:sz w:val="22"/>
          <w:szCs w:val="22"/>
          <w:lang w:bidi="he-IL"/>
        </w:rPr>
      </w:pPr>
      <w:hyperlink w:anchor="_Toc38535153" w:history="1">
        <w:r w:rsidR="00C71948" w:rsidRPr="00E618DA">
          <w:rPr>
            <w:rStyle w:val="Hyperlink"/>
          </w:rPr>
          <w:t>Dank für die Gaben der Gemeinde (4,10−20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_Toc38535153 \h </w:instrText>
        </w:r>
        <w:r w:rsidR="00C71948">
          <w:rPr>
            <w:webHidden/>
          </w:rPr>
        </w:r>
        <w:r w:rsidR="00C71948">
          <w:rPr>
            <w:webHidden/>
          </w:rPr>
          <w:fldChar w:fldCharType="separate"/>
        </w:r>
        <w:r w:rsidR="00801648">
          <w:rPr>
            <w:webHidden/>
          </w:rPr>
          <w:t>349</w:t>
        </w:r>
        <w:r w:rsidR="00C71948">
          <w:rPr>
            <w:webHidden/>
          </w:rPr>
          <w:fldChar w:fldCharType="end"/>
        </w:r>
      </w:hyperlink>
    </w:p>
    <w:p w14:paraId="43A63C6A" w14:textId="4E1FEDED"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54" w:history="1">
        <w:r w:rsidR="00C71948" w:rsidRPr="00E618DA">
          <w:rPr>
            <w:rStyle w:val="Hyperlink"/>
          </w:rPr>
          <w:t>Grüße und Segenswunsch (4,21−23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_Toc38535154 \h </w:instrText>
        </w:r>
        <w:r w:rsidR="00C71948">
          <w:rPr>
            <w:webHidden/>
          </w:rPr>
        </w:r>
        <w:r w:rsidR="00C71948">
          <w:rPr>
            <w:webHidden/>
          </w:rPr>
          <w:fldChar w:fldCharType="separate"/>
        </w:r>
        <w:r w:rsidR="00801648">
          <w:rPr>
            <w:webHidden/>
          </w:rPr>
          <w:t>349</w:t>
        </w:r>
        <w:r w:rsidR="00C71948">
          <w:rPr>
            <w:webHidden/>
          </w:rPr>
          <w:fldChar w:fldCharType="end"/>
        </w:r>
      </w:hyperlink>
    </w:p>
    <w:p w14:paraId="5B68850C" w14:textId="687A85C0" w:rsidR="00C71948" w:rsidRDefault="00710AC8" w:rsidP="00C71948">
      <w:pPr>
        <w:pStyle w:val="Verzeichnis2"/>
        <w:rPr>
          <w:rFonts w:asciiTheme="minorHAnsi" w:eastAsiaTheme="minorEastAsia" w:hAnsiTheme="minorHAnsi" w:cstheme="minorBidi"/>
          <w:sz w:val="22"/>
          <w:szCs w:val="22"/>
          <w:lang w:bidi="he-IL"/>
        </w:rPr>
      </w:pPr>
      <w:hyperlink w:anchor="_Toc38535155" w:history="1">
        <w:r w:rsidR="00C71948" w:rsidRPr="00FD07EC">
          <w:rPr>
            <w:rStyle w:val="Hyperlink"/>
            <w:b/>
          </w:rPr>
          <w:t>BRIEF AN DIE KOLOSSER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_Toc38535155 \h </w:instrText>
        </w:r>
        <w:r w:rsidR="00C71948">
          <w:rPr>
            <w:webHidden/>
          </w:rPr>
        </w:r>
        <w:r w:rsidR="00C71948">
          <w:rPr>
            <w:webHidden/>
          </w:rPr>
          <w:fldChar w:fldCharType="separate"/>
        </w:r>
        <w:r w:rsidR="00801648">
          <w:rPr>
            <w:webHidden/>
          </w:rPr>
          <w:t>350</w:t>
        </w:r>
        <w:r w:rsidR="00C71948">
          <w:rPr>
            <w:webHidden/>
          </w:rPr>
          <w:fldChar w:fldCharType="end"/>
        </w:r>
      </w:hyperlink>
    </w:p>
    <w:p w14:paraId="53C515B1" w14:textId="610E4232" w:rsidR="00C71948" w:rsidRDefault="00710AC8" w:rsidP="00C71948">
      <w:pPr>
        <w:pStyle w:val="Verzeichnis1"/>
        <w:rPr>
          <w:rFonts w:asciiTheme="minorHAnsi" w:eastAsiaTheme="minorEastAsia" w:hAnsiTheme="minorHAnsi" w:cstheme="minorBidi"/>
          <w:sz w:val="22"/>
          <w:szCs w:val="22"/>
          <w:lang w:bidi="he-IL"/>
        </w:rPr>
      </w:pPr>
      <w:hyperlink w:anchor="_Toc38535156"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_Toc38535156 \h </w:instrText>
        </w:r>
        <w:r w:rsidR="00C71948">
          <w:rPr>
            <w:webHidden/>
          </w:rPr>
        </w:r>
        <w:r w:rsidR="00C71948">
          <w:rPr>
            <w:webHidden/>
          </w:rPr>
          <w:fldChar w:fldCharType="separate"/>
        </w:r>
        <w:r w:rsidR="00801648">
          <w:rPr>
            <w:webHidden/>
          </w:rPr>
          <w:t>350</w:t>
        </w:r>
        <w:r w:rsidR="00C71948">
          <w:rPr>
            <w:webHidden/>
          </w:rPr>
          <w:fldChar w:fldCharType="end"/>
        </w:r>
      </w:hyperlink>
    </w:p>
    <w:p w14:paraId="4ADE1C90" w14:textId="7030393D" w:rsidR="00C71948" w:rsidRDefault="00710AC8" w:rsidP="00C71948">
      <w:pPr>
        <w:pStyle w:val="Verzeichnis1"/>
        <w:tabs>
          <w:tab w:val="left" w:pos="1582"/>
        </w:tabs>
        <w:spacing w:after="60"/>
        <w:rPr>
          <w:rFonts w:asciiTheme="minorHAnsi" w:eastAsiaTheme="minorEastAsia" w:hAnsiTheme="minorHAnsi" w:cstheme="minorBidi"/>
          <w:sz w:val="22"/>
          <w:szCs w:val="22"/>
          <w:lang w:bidi="he-IL"/>
        </w:rPr>
      </w:pPr>
      <w:hyperlink w:anchor="_Toc38535157" w:history="1">
        <w:r w:rsidR="00C71948" w:rsidRPr="00E618DA">
          <w:rPr>
            <w:rStyle w:val="Hyperlink"/>
          </w:rPr>
          <w:t>Dank und Fürbitte für die Gemeinde (1,3−11a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_Toc38535157 \h </w:instrText>
        </w:r>
        <w:r w:rsidR="00C71948">
          <w:rPr>
            <w:webHidden/>
          </w:rPr>
        </w:r>
        <w:r w:rsidR="00C71948">
          <w:rPr>
            <w:webHidden/>
          </w:rPr>
          <w:fldChar w:fldCharType="separate"/>
        </w:r>
        <w:r w:rsidR="00801648">
          <w:rPr>
            <w:webHidden/>
          </w:rPr>
          <w:t>350</w:t>
        </w:r>
        <w:r w:rsidR="00C71948">
          <w:rPr>
            <w:webHidden/>
          </w:rPr>
          <w:fldChar w:fldCharType="end"/>
        </w:r>
      </w:hyperlink>
    </w:p>
    <w:p w14:paraId="45FAA46B" w14:textId="70A3AB39" w:rsidR="00C71948" w:rsidRDefault="00710AC8" w:rsidP="00C71948">
      <w:pPr>
        <w:pStyle w:val="Verzeichnis1"/>
        <w:rPr>
          <w:rFonts w:asciiTheme="minorHAnsi" w:eastAsiaTheme="minorEastAsia" w:hAnsiTheme="minorHAnsi" w:cstheme="minorBidi"/>
          <w:sz w:val="22"/>
          <w:szCs w:val="22"/>
          <w:lang w:bidi="he-IL"/>
        </w:rPr>
      </w:pPr>
      <w:hyperlink w:anchor="_Toc38535158" w:history="1">
        <w:r w:rsidR="00C71948" w:rsidRPr="00E618DA">
          <w:rPr>
            <w:rStyle w:val="Hyperlink"/>
          </w:rPr>
          <w:t>Lobpreis Christi (1,11b−20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_Toc38535158 \h </w:instrText>
        </w:r>
        <w:r w:rsidR="00C71948">
          <w:rPr>
            <w:webHidden/>
          </w:rPr>
        </w:r>
        <w:r w:rsidR="00C71948">
          <w:rPr>
            <w:webHidden/>
          </w:rPr>
          <w:fldChar w:fldCharType="separate"/>
        </w:r>
        <w:r w:rsidR="00801648">
          <w:rPr>
            <w:webHidden/>
          </w:rPr>
          <w:t>350</w:t>
        </w:r>
        <w:r w:rsidR="00C71948">
          <w:rPr>
            <w:webHidden/>
          </w:rPr>
          <w:fldChar w:fldCharType="end"/>
        </w:r>
      </w:hyperlink>
    </w:p>
    <w:p w14:paraId="3B826A1F" w14:textId="7B8D6C03" w:rsidR="00C71948" w:rsidRDefault="00710AC8" w:rsidP="00C71948">
      <w:pPr>
        <w:pStyle w:val="Verzeichnis1"/>
        <w:rPr>
          <w:rFonts w:asciiTheme="minorHAnsi" w:eastAsiaTheme="minorEastAsia" w:hAnsiTheme="minorHAnsi" w:cstheme="minorBidi"/>
          <w:sz w:val="22"/>
          <w:szCs w:val="22"/>
          <w:lang w:bidi="he-IL"/>
        </w:rPr>
      </w:pPr>
      <w:hyperlink w:anchor="_Toc38535159" w:history="1">
        <w:r w:rsidR="00C71948" w:rsidRPr="00E618DA">
          <w:rPr>
            <w:rStyle w:val="Hyperlink"/>
          </w:rPr>
          <w:t>Im Glauben verharren (1,21−23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_Toc38535159 \h </w:instrText>
        </w:r>
        <w:r w:rsidR="00C71948">
          <w:rPr>
            <w:webHidden/>
          </w:rPr>
        </w:r>
        <w:r w:rsidR="00C71948">
          <w:rPr>
            <w:webHidden/>
          </w:rPr>
          <w:fldChar w:fldCharType="separate"/>
        </w:r>
        <w:r w:rsidR="00801648">
          <w:rPr>
            <w:webHidden/>
          </w:rPr>
          <w:t>351</w:t>
        </w:r>
        <w:r w:rsidR="00C71948">
          <w:rPr>
            <w:webHidden/>
          </w:rPr>
          <w:fldChar w:fldCharType="end"/>
        </w:r>
      </w:hyperlink>
    </w:p>
    <w:p w14:paraId="152E0B85" w14:textId="6B0F565F" w:rsidR="00C71948" w:rsidRDefault="00710AC8" w:rsidP="00C71948">
      <w:pPr>
        <w:pStyle w:val="Verzeichnis1"/>
        <w:rPr>
          <w:rFonts w:asciiTheme="minorHAnsi" w:eastAsiaTheme="minorEastAsia" w:hAnsiTheme="minorHAnsi" w:cstheme="minorBidi"/>
          <w:sz w:val="22"/>
          <w:szCs w:val="22"/>
          <w:lang w:bidi="he-IL"/>
        </w:rPr>
      </w:pPr>
      <w:hyperlink w:anchor="_Toc38535160" w:history="1">
        <w:r w:rsidR="00C71948" w:rsidRPr="00E618DA">
          <w:rPr>
            <w:rStyle w:val="Hyperlink"/>
          </w:rPr>
          <w:t xml:space="preserve">Das eigene Amt: Verkündigung Christi unter den </w:t>
        </w:r>
        <w:r w:rsidR="007C2470">
          <w:rPr>
            <w:rStyle w:val="Hyperlink"/>
          </w:rPr>
          <w:t>Völkern</w:t>
        </w:r>
        <w:r w:rsidR="00C71948" w:rsidRPr="00E618DA">
          <w:rPr>
            <w:rStyle w:val="Hyperlink"/>
          </w:rPr>
          <w:t xml:space="preserve"> (1,24−29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_Toc38535160 \h </w:instrText>
        </w:r>
        <w:r w:rsidR="00C71948">
          <w:rPr>
            <w:webHidden/>
          </w:rPr>
        </w:r>
        <w:r w:rsidR="00C71948">
          <w:rPr>
            <w:webHidden/>
          </w:rPr>
          <w:fldChar w:fldCharType="separate"/>
        </w:r>
        <w:r w:rsidR="00801648">
          <w:rPr>
            <w:webHidden/>
          </w:rPr>
          <w:t>351</w:t>
        </w:r>
        <w:r w:rsidR="00C71948">
          <w:rPr>
            <w:webHidden/>
          </w:rPr>
          <w:fldChar w:fldCharType="end"/>
        </w:r>
      </w:hyperlink>
    </w:p>
    <w:p w14:paraId="227CA225" w14:textId="05FFC3F6" w:rsidR="00C71948" w:rsidRDefault="00710AC8" w:rsidP="00C71948">
      <w:pPr>
        <w:pStyle w:val="Verzeichnis1"/>
        <w:rPr>
          <w:rFonts w:asciiTheme="minorHAnsi" w:eastAsiaTheme="minorEastAsia" w:hAnsiTheme="minorHAnsi" w:cstheme="minorBidi"/>
          <w:sz w:val="22"/>
          <w:szCs w:val="22"/>
          <w:lang w:bidi="he-IL"/>
        </w:rPr>
      </w:pPr>
      <w:hyperlink w:anchor="_Toc38535161" w:history="1">
        <w:r w:rsidR="00C71948" w:rsidRPr="00E618DA">
          <w:rPr>
            <w:rStyle w:val="Hyperlink"/>
          </w:rPr>
          <w:t>Kampf für die Gemeinde (2,1−7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_Toc38535161 \h </w:instrText>
        </w:r>
        <w:r w:rsidR="00C71948">
          <w:rPr>
            <w:webHidden/>
          </w:rPr>
        </w:r>
        <w:r w:rsidR="00C71948">
          <w:rPr>
            <w:webHidden/>
          </w:rPr>
          <w:fldChar w:fldCharType="separate"/>
        </w:r>
        <w:r w:rsidR="00801648">
          <w:rPr>
            <w:webHidden/>
          </w:rPr>
          <w:t>352</w:t>
        </w:r>
        <w:r w:rsidR="00C71948">
          <w:rPr>
            <w:webHidden/>
          </w:rPr>
          <w:fldChar w:fldCharType="end"/>
        </w:r>
      </w:hyperlink>
    </w:p>
    <w:p w14:paraId="22651B18" w14:textId="5E21B1F5" w:rsidR="00C71948" w:rsidRDefault="00710AC8" w:rsidP="00C71948">
      <w:pPr>
        <w:pStyle w:val="Verzeichnis1"/>
        <w:rPr>
          <w:rFonts w:asciiTheme="minorHAnsi" w:eastAsiaTheme="minorEastAsia" w:hAnsiTheme="minorHAnsi" w:cstheme="minorBidi"/>
          <w:sz w:val="22"/>
          <w:szCs w:val="22"/>
          <w:lang w:bidi="he-IL"/>
        </w:rPr>
      </w:pPr>
      <w:hyperlink w:anchor="_Toc38535162" w:history="1">
        <w:r w:rsidR="00C71948" w:rsidRPr="00E618DA">
          <w:rPr>
            <w:rStyle w:val="Hyperlink"/>
          </w:rPr>
          <w:t>Warnung vor Irrlehrern (2,8−23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_Toc38535162 \h </w:instrText>
        </w:r>
        <w:r w:rsidR="00C71948">
          <w:rPr>
            <w:webHidden/>
          </w:rPr>
        </w:r>
        <w:r w:rsidR="00C71948">
          <w:rPr>
            <w:webHidden/>
          </w:rPr>
          <w:fldChar w:fldCharType="separate"/>
        </w:r>
        <w:r w:rsidR="00801648">
          <w:rPr>
            <w:webHidden/>
          </w:rPr>
          <w:t>352</w:t>
        </w:r>
        <w:r w:rsidR="00C71948">
          <w:rPr>
            <w:webHidden/>
          </w:rPr>
          <w:fldChar w:fldCharType="end"/>
        </w:r>
      </w:hyperlink>
    </w:p>
    <w:p w14:paraId="1BCD1D4C" w14:textId="30C34137" w:rsidR="00C71948" w:rsidRDefault="00710AC8" w:rsidP="00C71948">
      <w:pPr>
        <w:pStyle w:val="Verzeichnis1"/>
        <w:rPr>
          <w:rFonts w:asciiTheme="minorHAnsi" w:eastAsiaTheme="minorEastAsia" w:hAnsiTheme="minorHAnsi" w:cstheme="minorBidi"/>
          <w:sz w:val="22"/>
          <w:szCs w:val="22"/>
          <w:lang w:bidi="he-IL"/>
        </w:rPr>
      </w:pPr>
      <w:hyperlink w:anchor="_Toc38535163" w:history="1">
        <w:r w:rsidR="00C71948" w:rsidRPr="00E618DA">
          <w:rPr>
            <w:rStyle w:val="Hyperlink"/>
          </w:rPr>
          <w:t>Alter und neuer Mensch (3,1−17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_Toc38535163 \h </w:instrText>
        </w:r>
        <w:r w:rsidR="00C71948">
          <w:rPr>
            <w:webHidden/>
          </w:rPr>
        </w:r>
        <w:r w:rsidR="00C71948">
          <w:rPr>
            <w:webHidden/>
          </w:rPr>
          <w:fldChar w:fldCharType="separate"/>
        </w:r>
        <w:r w:rsidR="00801648">
          <w:rPr>
            <w:webHidden/>
          </w:rPr>
          <w:t>353</w:t>
        </w:r>
        <w:r w:rsidR="00C71948">
          <w:rPr>
            <w:webHidden/>
          </w:rPr>
          <w:fldChar w:fldCharType="end"/>
        </w:r>
      </w:hyperlink>
    </w:p>
    <w:p w14:paraId="26E99B37" w14:textId="03344656" w:rsidR="00C71948" w:rsidRDefault="00710AC8" w:rsidP="00C71948">
      <w:pPr>
        <w:pStyle w:val="Verzeichnis1"/>
        <w:rPr>
          <w:rFonts w:asciiTheme="minorHAnsi" w:eastAsiaTheme="minorEastAsia" w:hAnsiTheme="minorHAnsi" w:cstheme="minorBidi"/>
          <w:sz w:val="22"/>
          <w:szCs w:val="22"/>
          <w:lang w:bidi="he-IL"/>
        </w:rPr>
      </w:pPr>
      <w:hyperlink w:anchor="_Toc38535164" w:history="1">
        <w:r w:rsidR="00C71948" w:rsidRPr="00E618DA">
          <w:rPr>
            <w:rStyle w:val="Hyperlink"/>
          </w:rPr>
          <w:t>Das häusliche Leben (3,18 − 4,1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_Toc38535164 \h </w:instrText>
        </w:r>
        <w:r w:rsidR="00C71948">
          <w:rPr>
            <w:webHidden/>
          </w:rPr>
        </w:r>
        <w:r w:rsidR="00C71948">
          <w:rPr>
            <w:webHidden/>
          </w:rPr>
          <w:fldChar w:fldCharType="separate"/>
        </w:r>
        <w:r w:rsidR="00801648">
          <w:rPr>
            <w:webHidden/>
          </w:rPr>
          <w:t>353</w:t>
        </w:r>
        <w:r w:rsidR="00C71948">
          <w:rPr>
            <w:webHidden/>
          </w:rPr>
          <w:fldChar w:fldCharType="end"/>
        </w:r>
      </w:hyperlink>
    </w:p>
    <w:p w14:paraId="6AF46611" w14:textId="136E4FAC"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65" w:history="1">
        <w:r w:rsidR="00C71948" w:rsidRPr="00E618DA">
          <w:rPr>
            <w:rStyle w:val="Hyperlink"/>
          </w:rPr>
          <w:t>Abschließende Mahnungen (4,2−6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_Toc38535165 \h </w:instrText>
        </w:r>
        <w:r w:rsidR="00C71948">
          <w:rPr>
            <w:webHidden/>
          </w:rPr>
        </w:r>
        <w:r w:rsidR="00C71948">
          <w:rPr>
            <w:webHidden/>
          </w:rPr>
          <w:fldChar w:fldCharType="separate"/>
        </w:r>
        <w:r w:rsidR="00801648">
          <w:rPr>
            <w:webHidden/>
          </w:rPr>
          <w:t>354</w:t>
        </w:r>
        <w:r w:rsidR="00C71948">
          <w:rPr>
            <w:webHidden/>
          </w:rPr>
          <w:fldChar w:fldCharType="end"/>
        </w:r>
      </w:hyperlink>
    </w:p>
    <w:p w14:paraId="3CFC9941" w14:textId="50021B38"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66" w:history="1">
        <w:r w:rsidR="00C71948" w:rsidRPr="00E618DA">
          <w:rPr>
            <w:rStyle w:val="Hyperlink"/>
          </w:rPr>
          <w:t>Grüße und Segenswunsch (4,7−18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_Toc38535166 \h </w:instrText>
        </w:r>
        <w:r w:rsidR="00C71948">
          <w:rPr>
            <w:webHidden/>
          </w:rPr>
        </w:r>
        <w:r w:rsidR="00C71948">
          <w:rPr>
            <w:webHidden/>
          </w:rPr>
          <w:fldChar w:fldCharType="separate"/>
        </w:r>
        <w:r w:rsidR="00801648">
          <w:rPr>
            <w:webHidden/>
          </w:rPr>
          <w:t>354</w:t>
        </w:r>
        <w:r w:rsidR="00C71948">
          <w:rPr>
            <w:webHidden/>
          </w:rPr>
          <w:fldChar w:fldCharType="end"/>
        </w:r>
      </w:hyperlink>
    </w:p>
    <w:p w14:paraId="41902EDA" w14:textId="21291C85" w:rsidR="00C71948" w:rsidRDefault="00710AC8" w:rsidP="00C71948">
      <w:pPr>
        <w:pStyle w:val="Verzeichnis2"/>
        <w:rPr>
          <w:rFonts w:asciiTheme="minorHAnsi" w:eastAsiaTheme="minorEastAsia" w:hAnsiTheme="minorHAnsi" w:cstheme="minorBidi"/>
          <w:sz w:val="22"/>
          <w:szCs w:val="22"/>
          <w:lang w:bidi="he-IL"/>
        </w:rPr>
      </w:pPr>
      <w:hyperlink w:anchor="_Toc38535167" w:history="1">
        <w:r w:rsidR="00C71948" w:rsidRPr="00FD07EC">
          <w:rPr>
            <w:rStyle w:val="Hyperlink"/>
            <w:b/>
          </w:rPr>
          <w:t>ERSTER BRIEF AN DIE THESSALONICHER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_Toc38535167 \h </w:instrText>
        </w:r>
        <w:r w:rsidR="00C71948">
          <w:rPr>
            <w:webHidden/>
          </w:rPr>
        </w:r>
        <w:r w:rsidR="00C71948">
          <w:rPr>
            <w:webHidden/>
          </w:rPr>
          <w:fldChar w:fldCharType="separate"/>
        </w:r>
        <w:r w:rsidR="00801648">
          <w:rPr>
            <w:webHidden/>
          </w:rPr>
          <w:t>355</w:t>
        </w:r>
        <w:r w:rsidR="00C71948">
          <w:rPr>
            <w:webHidden/>
          </w:rPr>
          <w:fldChar w:fldCharType="end"/>
        </w:r>
      </w:hyperlink>
    </w:p>
    <w:p w14:paraId="53622BAC" w14:textId="18D288E6" w:rsidR="00C71948" w:rsidRDefault="00710AC8" w:rsidP="00C71948">
      <w:pPr>
        <w:pStyle w:val="Verzeichnis1"/>
        <w:rPr>
          <w:rFonts w:asciiTheme="minorHAnsi" w:eastAsiaTheme="minorEastAsia" w:hAnsiTheme="minorHAnsi" w:cstheme="minorBidi"/>
          <w:sz w:val="22"/>
          <w:szCs w:val="22"/>
          <w:lang w:bidi="he-IL"/>
        </w:rPr>
      </w:pPr>
      <w:hyperlink w:anchor="_Toc38535168" w:history="1">
        <w:r w:rsidR="00C71948" w:rsidRPr="00E618DA">
          <w:rPr>
            <w:rStyle w:val="Hyperlink"/>
          </w:rPr>
          <w:t>Anschrift und Gruß (1,1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_Toc38535168 \h </w:instrText>
        </w:r>
        <w:r w:rsidR="00C71948">
          <w:rPr>
            <w:webHidden/>
          </w:rPr>
        </w:r>
        <w:r w:rsidR="00C71948">
          <w:rPr>
            <w:webHidden/>
          </w:rPr>
          <w:fldChar w:fldCharType="separate"/>
        </w:r>
        <w:r w:rsidR="00801648">
          <w:rPr>
            <w:webHidden/>
          </w:rPr>
          <w:t>355</w:t>
        </w:r>
        <w:r w:rsidR="00C71948">
          <w:rPr>
            <w:webHidden/>
          </w:rPr>
          <w:fldChar w:fldCharType="end"/>
        </w:r>
      </w:hyperlink>
    </w:p>
    <w:p w14:paraId="78325473" w14:textId="604A1FF0"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69" w:history="1">
        <w:r w:rsidR="00C71948" w:rsidRPr="00E618DA">
          <w:rPr>
            <w:rStyle w:val="Hyperlink"/>
          </w:rPr>
          <w:t>Vorbildlicher Glaube der Gemeinde von Thessalonich (1,2−10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_Toc38535169 \h </w:instrText>
        </w:r>
        <w:r w:rsidR="00C71948">
          <w:rPr>
            <w:webHidden/>
          </w:rPr>
        </w:r>
        <w:r w:rsidR="00C71948">
          <w:rPr>
            <w:webHidden/>
          </w:rPr>
          <w:fldChar w:fldCharType="separate"/>
        </w:r>
        <w:r w:rsidR="00801648">
          <w:rPr>
            <w:webHidden/>
          </w:rPr>
          <w:t>355</w:t>
        </w:r>
        <w:r w:rsidR="00C71948">
          <w:rPr>
            <w:webHidden/>
          </w:rPr>
          <w:fldChar w:fldCharType="end"/>
        </w:r>
      </w:hyperlink>
    </w:p>
    <w:p w14:paraId="3DDEC05B" w14:textId="30BC8D02" w:rsidR="00C71948" w:rsidRDefault="00710AC8" w:rsidP="00C71948">
      <w:pPr>
        <w:pStyle w:val="Verzeichnis1"/>
        <w:rPr>
          <w:rFonts w:asciiTheme="minorHAnsi" w:eastAsiaTheme="minorEastAsia" w:hAnsiTheme="minorHAnsi" w:cstheme="minorBidi"/>
          <w:sz w:val="22"/>
          <w:szCs w:val="22"/>
          <w:lang w:bidi="he-IL"/>
        </w:rPr>
      </w:pPr>
      <w:hyperlink w:anchor="_Toc38535170" w:history="1">
        <w:r w:rsidR="00C71948" w:rsidRPr="00E618DA">
          <w:rPr>
            <w:rStyle w:val="Hyperlink"/>
          </w:rPr>
          <w:t>Rückblick auf das erste Wirken in der Gemeinde (2,1−12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_Toc38535170 \h </w:instrText>
        </w:r>
        <w:r w:rsidR="00C71948">
          <w:rPr>
            <w:webHidden/>
          </w:rPr>
        </w:r>
        <w:r w:rsidR="00C71948">
          <w:rPr>
            <w:webHidden/>
          </w:rPr>
          <w:fldChar w:fldCharType="separate"/>
        </w:r>
        <w:r w:rsidR="00801648">
          <w:rPr>
            <w:webHidden/>
          </w:rPr>
          <w:t>356</w:t>
        </w:r>
        <w:r w:rsidR="00C71948">
          <w:rPr>
            <w:webHidden/>
          </w:rPr>
          <w:fldChar w:fldCharType="end"/>
        </w:r>
      </w:hyperlink>
    </w:p>
    <w:p w14:paraId="25863136" w14:textId="0A1378FF" w:rsidR="00C71948" w:rsidRDefault="00710AC8" w:rsidP="00C71948">
      <w:pPr>
        <w:pStyle w:val="Verzeichnis1"/>
        <w:rPr>
          <w:rFonts w:asciiTheme="minorHAnsi" w:eastAsiaTheme="minorEastAsia" w:hAnsiTheme="minorHAnsi" w:cstheme="minorBidi"/>
          <w:sz w:val="22"/>
          <w:szCs w:val="22"/>
          <w:lang w:bidi="he-IL"/>
        </w:rPr>
      </w:pPr>
      <w:hyperlink w:anchor="_Toc38535171" w:history="1">
        <w:r w:rsidR="00C71948" w:rsidRPr="00E618DA">
          <w:rPr>
            <w:rStyle w:val="Hyperlink"/>
          </w:rPr>
          <w:t>Die Aufnahme der Guten Botschaft durch die Gemeinde (2,13−20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_Toc38535171 \h </w:instrText>
        </w:r>
        <w:r w:rsidR="00C71948">
          <w:rPr>
            <w:webHidden/>
          </w:rPr>
        </w:r>
        <w:r w:rsidR="00C71948">
          <w:rPr>
            <w:webHidden/>
          </w:rPr>
          <w:fldChar w:fldCharType="separate"/>
        </w:r>
        <w:r w:rsidR="00801648">
          <w:rPr>
            <w:webHidden/>
          </w:rPr>
          <w:t>356</w:t>
        </w:r>
        <w:r w:rsidR="00C71948">
          <w:rPr>
            <w:webHidden/>
          </w:rPr>
          <w:fldChar w:fldCharType="end"/>
        </w:r>
      </w:hyperlink>
    </w:p>
    <w:p w14:paraId="281AA967" w14:textId="59C08024" w:rsidR="00C71948" w:rsidRDefault="00710AC8" w:rsidP="00C71948">
      <w:pPr>
        <w:pStyle w:val="Verzeichnis1"/>
        <w:rPr>
          <w:rFonts w:asciiTheme="minorHAnsi" w:eastAsiaTheme="minorEastAsia" w:hAnsiTheme="minorHAnsi" w:cstheme="minorBidi"/>
          <w:sz w:val="22"/>
          <w:szCs w:val="22"/>
          <w:lang w:bidi="he-IL"/>
        </w:rPr>
      </w:pPr>
      <w:hyperlink w:anchor="_Toc38535172" w:history="1">
        <w:r w:rsidR="00C71948" w:rsidRPr="00E618DA">
          <w:rPr>
            <w:rStyle w:val="Hyperlink"/>
          </w:rPr>
          <w:t>Sendung des Timotheus (3,1−13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_Toc38535172 \h </w:instrText>
        </w:r>
        <w:r w:rsidR="00C71948">
          <w:rPr>
            <w:webHidden/>
          </w:rPr>
        </w:r>
        <w:r w:rsidR="00C71948">
          <w:rPr>
            <w:webHidden/>
          </w:rPr>
          <w:fldChar w:fldCharType="separate"/>
        </w:r>
        <w:r w:rsidR="00801648">
          <w:rPr>
            <w:webHidden/>
          </w:rPr>
          <w:t>357</w:t>
        </w:r>
        <w:r w:rsidR="00C71948">
          <w:rPr>
            <w:webHidden/>
          </w:rPr>
          <w:fldChar w:fldCharType="end"/>
        </w:r>
      </w:hyperlink>
    </w:p>
    <w:p w14:paraId="21E1A485" w14:textId="3DC2C25F" w:rsidR="00C71948" w:rsidRDefault="00710AC8" w:rsidP="00C71948">
      <w:pPr>
        <w:pStyle w:val="Verzeichnis1"/>
        <w:rPr>
          <w:rFonts w:asciiTheme="minorHAnsi" w:eastAsiaTheme="minorEastAsia" w:hAnsiTheme="minorHAnsi" w:cstheme="minorBidi"/>
          <w:sz w:val="22"/>
          <w:szCs w:val="22"/>
          <w:lang w:bidi="he-IL"/>
        </w:rPr>
      </w:pPr>
      <w:hyperlink w:anchor="_Toc38535173" w:history="1">
        <w:r w:rsidR="00C71948" w:rsidRPr="00E618DA">
          <w:rPr>
            <w:rStyle w:val="Hyperlink"/>
          </w:rPr>
          <w:t xml:space="preserve">Der Wille Gottes: </w:t>
        </w:r>
        <w:r w:rsidR="006672FC">
          <w:rPr>
            <w:rStyle w:val="Hyperlink"/>
          </w:rPr>
          <w:t>E</w:t>
        </w:r>
        <w:r w:rsidR="00C71948" w:rsidRPr="00E618DA">
          <w:rPr>
            <w:rStyle w:val="Hyperlink"/>
          </w:rPr>
          <w:t>ure Heiligung (4,1−12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_Toc38535173 \h </w:instrText>
        </w:r>
        <w:r w:rsidR="00C71948">
          <w:rPr>
            <w:webHidden/>
          </w:rPr>
        </w:r>
        <w:r w:rsidR="00C71948">
          <w:rPr>
            <w:webHidden/>
          </w:rPr>
          <w:fldChar w:fldCharType="separate"/>
        </w:r>
        <w:r w:rsidR="00801648">
          <w:rPr>
            <w:webHidden/>
          </w:rPr>
          <w:t>357</w:t>
        </w:r>
        <w:r w:rsidR="00C71948">
          <w:rPr>
            <w:webHidden/>
          </w:rPr>
          <w:fldChar w:fldCharType="end"/>
        </w:r>
      </w:hyperlink>
    </w:p>
    <w:p w14:paraId="68713C75" w14:textId="7B40420F" w:rsidR="00C71948" w:rsidRDefault="00710AC8" w:rsidP="00C71948">
      <w:pPr>
        <w:pStyle w:val="Verzeichnis1"/>
        <w:rPr>
          <w:rFonts w:asciiTheme="minorHAnsi" w:eastAsiaTheme="minorEastAsia" w:hAnsiTheme="minorHAnsi" w:cstheme="minorBidi"/>
          <w:sz w:val="22"/>
          <w:szCs w:val="22"/>
          <w:lang w:bidi="he-IL"/>
        </w:rPr>
      </w:pPr>
      <w:hyperlink w:anchor="_Toc38535174" w:history="1">
        <w:r w:rsidR="00C71948" w:rsidRPr="00E618DA">
          <w:rPr>
            <w:rStyle w:val="Hyperlink"/>
          </w:rPr>
          <w:t>Die Hoffnung der Christen auf die Auferstehung der Toten (4,13−18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_Toc38535174 \h </w:instrText>
        </w:r>
        <w:r w:rsidR="00C71948">
          <w:rPr>
            <w:webHidden/>
          </w:rPr>
        </w:r>
        <w:r w:rsidR="00C71948">
          <w:rPr>
            <w:webHidden/>
          </w:rPr>
          <w:fldChar w:fldCharType="separate"/>
        </w:r>
        <w:r w:rsidR="00801648">
          <w:rPr>
            <w:webHidden/>
          </w:rPr>
          <w:t>358</w:t>
        </w:r>
        <w:r w:rsidR="00C71948">
          <w:rPr>
            <w:webHidden/>
          </w:rPr>
          <w:fldChar w:fldCharType="end"/>
        </w:r>
      </w:hyperlink>
    </w:p>
    <w:p w14:paraId="5B2952E8" w14:textId="2526A536" w:rsidR="00C71948" w:rsidRDefault="00710AC8" w:rsidP="00C71948">
      <w:pPr>
        <w:pStyle w:val="Verzeichnis1"/>
        <w:rPr>
          <w:rFonts w:asciiTheme="minorHAnsi" w:eastAsiaTheme="minorEastAsia" w:hAnsiTheme="minorHAnsi" w:cstheme="minorBidi"/>
          <w:sz w:val="22"/>
          <w:szCs w:val="22"/>
          <w:lang w:bidi="he-IL"/>
        </w:rPr>
      </w:pPr>
      <w:hyperlink w:anchor="_Toc38535175" w:history="1">
        <w:r w:rsidR="00C71948" w:rsidRPr="00E618DA">
          <w:rPr>
            <w:rStyle w:val="Hyperlink"/>
          </w:rPr>
          <w:t>Tag des Herrn und Leben der Christen (5,1−11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_Toc38535175 \h </w:instrText>
        </w:r>
        <w:r w:rsidR="00C71948">
          <w:rPr>
            <w:webHidden/>
          </w:rPr>
        </w:r>
        <w:r w:rsidR="00C71948">
          <w:rPr>
            <w:webHidden/>
          </w:rPr>
          <w:fldChar w:fldCharType="separate"/>
        </w:r>
        <w:r w:rsidR="00801648">
          <w:rPr>
            <w:webHidden/>
          </w:rPr>
          <w:t>358</w:t>
        </w:r>
        <w:r w:rsidR="00C71948">
          <w:rPr>
            <w:webHidden/>
          </w:rPr>
          <w:fldChar w:fldCharType="end"/>
        </w:r>
      </w:hyperlink>
    </w:p>
    <w:p w14:paraId="5B5E7887" w14:textId="5B4C7850"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76" w:history="1">
        <w:r w:rsidR="00C71948" w:rsidRPr="00E618DA">
          <w:rPr>
            <w:rStyle w:val="Hyperlink"/>
          </w:rPr>
          <w:t>Mahnungen für das Gemeindeleben (5,12−22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_Toc38535176 \h </w:instrText>
        </w:r>
        <w:r w:rsidR="00C71948">
          <w:rPr>
            <w:webHidden/>
          </w:rPr>
        </w:r>
        <w:r w:rsidR="00C71948">
          <w:rPr>
            <w:webHidden/>
          </w:rPr>
          <w:fldChar w:fldCharType="separate"/>
        </w:r>
        <w:r w:rsidR="00801648">
          <w:rPr>
            <w:webHidden/>
          </w:rPr>
          <w:t>358</w:t>
        </w:r>
        <w:r w:rsidR="00C71948">
          <w:rPr>
            <w:webHidden/>
          </w:rPr>
          <w:fldChar w:fldCharType="end"/>
        </w:r>
      </w:hyperlink>
    </w:p>
    <w:p w14:paraId="5242C29C" w14:textId="510E0965"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77" w:history="1">
        <w:r w:rsidR="00C71948" w:rsidRPr="00E618DA">
          <w:rPr>
            <w:rStyle w:val="Hyperlink"/>
          </w:rPr>
          <w:t>Schluss-Segen, Bitte und Gruß (5,23−28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_Toc38535177 \h </w:instrText>
        </w:r>
        <w:r w:rsidR="00C71948">
          <w:rPr>
            <w:webHidden/>
          </w:rPr>
        </w:r>
        <w:r w:rsidR="00C71948">
          <w:rPr>
            <w:webHidden/>
          </w:rPr>
          <w:fldChar w:fldCharType="separate"/>
        </w:r>
        <w:r w:rsidR="00801648">
          <w:rPr>
            <w:webHidden/>
          </w:rPr>
          <w:t>359</w:t>
        </w:r>
        <w:r w:rsidR="00C71948">
          <w:rPr>
            <w:webHidden/>
          </w:rPr>
          <w:fldChar w:fldCharType="end"/>
        </w:r>
      </w:hyperlink>
    </w:p>
    <w:p w14:paraId="6630C644" w14:textId="56A52A50" w:rsidR="00C71948" w:rsidRDefault="00710AC8" w:rsidP="00C71948">
      <w:pPr>
        <w:pStyle w:val="Verzeichnis2"/>
        <w:rPr>
          <w:rFonts w:asciiTheme="minorHAnsi" w:eastAsiaTheme="minorEastAsia" w:hAnsiTheme="minorHAnsi" w:cstheme="minorBidi"/>
          <w:sz w:val="22"/>
          <w:szCs w:val="22"/>
          <w:lang w:bidi="he-IL"/>
        </w:rPr>
      </w:pPr>
      <w:hyperlink w:anchor="_Toc38535178" w:history="1">
        <w:r w:rsidR="00C71948" w:rsidRPr="00FD07EC">
          <w:rPr>
            <w:rStyle w:val="Hyperlink"/>
            <w:b/>
          </w:rPr>
          <w:t>ZWEITER BRIEF AN DIE THESSALONICHER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_Toc38535178 \h </w:instrText>
        </w:r>
        <w:r w:rsidR="00C71948">
          <w:rPr>
            <w:webHidden/>
          </w:rPr>
        </w:r>
        <w:r w:rsidR="00C71948">
          <w:rPr>
            <w:webHidden/>
          </w:rPr>
          <w:fldChar w:fldCharType="separate"/>
        </w:r>
        <w:r w:rsidR="00801648">
          <w:rPr>
            <w:webHidden/>
          </w:rPr>
          <w:t>360</w:t>
        </w:r>
        <w:r w:rsidR="00C71948">
          <w:rPr>
            <w:webHidden/>
          </w:rPr>
          <w:fldChar w:fldCharType="end"/>
        </w:r>
      </w:hyperlink>
    </w:p>
    <w:p w14:paraId="7833189C" w14:textId="743B3E76"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79"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_Toc38535179 \h </w:instrText>
        </w:r>
        <w:r w:rsidR="00C71948">
          <w:rPr>
            <w:webHidden/>
          </w:rPr>
        </w:r>
        <w:r w:rsidR="00C71948">
          <w:rPr>
            <w:webHidden/>
          </w:rPr>
          <w:fldChar w:fldCharType="separate"/>
        </w:r>
        <w:r w:rsidR="00801648">
          <w:rPr>
            <w:webHidden/>
          </w:rPr>
          <w:t>360</w:t>
        </w:r>
        <w:r w:rsidR="00C71948">
          <w:rPr>
            <w:webHidden/>
          </w:rPr>
          <w:fldChar w:fldCharType="end"/>
        </w:r>
      </w:hyperlink>
    </w:p>
    <w:p w14:paraId="5B4406D1" w14:textId="437BD0AB" w:rsidR="00C71948" w:rsidRDefault="00710AC8" w:rsidP="00C71948">
      <w:pPr>
        <w:pStyle w:val="Verzeichnis1"/>
        <w:rPr>
          <w:rFonts w:asciiTheme="minorHAnsi" w:eastAsiaTheme="minorEastAsia" w:hAnsiTheme="minorHAnsi" w:cstheme="minorBidi"/>
          <w:sz w:val="22"/>
          <w:szCs w:val="22"/>
          <w:lang w:bidi="he-IL"/>
        </w:rPr>
      </w:pPr>
      <w:hyperlink w:anchor="_Toc38535180" w:history="1">
        <w:r w:rsidR="00C71948" w:rsidRPr="00E618DA">
          <w:rPr>
            <w:rStyle w:val="Hyperlink"/>
          </w:rPr>
          <w:t>Die Bedrängnis der Gemeinde von Thessalonich als Zeichen der Erwählung (1,3−12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_Toc38535180 \h </w:instrText>
        </w:r>
        <w:r w:rsidR="00C71948">
          <w:rPr>
            <w:webHidden/>
          </w:rPr>
        </w:r>
        <w:r w:rsidR="00C71948">
          <w:rPr>
            <w:webHidden/>
          </w:rPr>
          <w:fldChar w:fldCharType="separate"/>
        </w:r>
        <w:r w:rsidR="00801648">
          <w:rPr>
            <w:webHidden/>
          </w:rPr>
          <w:t>360</w:t>
        </w:r>
        <w:r w:rsidR="00C71948">
          <w:rPr>
            <w:webHidden/>
          </w:rPr>
          <w:fldChar w:fldCharType="end"/>
        </w:r>
      </w:hyperlink>
    </w:p>
    <w:p w14:paraId="5BC65A5D" w14:textId="40BD2D00" w:rsidR="00C71948" w:rsidRDefault="00710AC8" w:rsidP="00C71948">
      <w:pPr>
        <w:pStyle w:val="Verzeichnis1"/>
        <w:rPr>
          <w:rFonts w:asciiTheme="minorHAnsi" w:eastAsiaTheme="minorEastAsia" w:hAnsiTheme="minorHAnsi" w:cstheme="minorBidi"/>
          <w:sz w:val="22"/>
          <w:szCs w:val="22"/>
          <w:lang w:bidi="he-IL"/>
        </w:rPr>
      </w:pPr>
      <w:hyperlink w:anchor="_Toc38535181" w:history="1">
        <w:r w:rsidR="00C71948" w:rsidRPr="00E618DA">
          <w:rPr>
            <w:rStyle w:val="Hyperlink"/>
          </w:rPr>
          <w:t>Mit Falschpropheten rechnen (2,1−12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_Toc38535181 \h </w:instrText>
        </w:r>
        <w:r w:rsidR="00C71948">
          <w:rPr>
            <w:webHidden/>
          </w:rPr>
        </w:r>
        <w:r w:rsidR="00C71948">
          <w:rPr>
            <w:webHidden/>
          </w:rPr>
          <w:fldChar w:fldCharType="separate"/>
        </w:r>
        <w:r w:rsidR="00801648">
          <w:rPr>
            <w:webHidden/>
          </w:rPr>
          <w:t>361</w:t>
        </w:r>
        <w:r w:rsidR="00C71948">
          <w:rPr>
            <w:webHidden/>
          </w:rPr>
          <w:fldChar w:fldCharType="end"/>
        </w:r>
      </w:hyperlink>
    </w:p>
    <w:p w14:paraId="638584D7" w14:textId="67343421" w:rsidR="00C71948" w:rsidRDefault="00710AC8" w:rsidP="00C71948">
      <w:pPr>
        <w:pStyle w:val="Verzeichnis1"/>
        <w:rPr>
          <w:rFonts w:asciiTheme="minorHAnsi" w:eastAsiaTheme="minorEastAsia" w:hAnsiTheme="minorHAnsi" w:cstheme="minorBidi"/>
          <w:sz w:val="22"/>
          <w:szCs w:val="22"/>
          <w:lang w:bidi="he-IL"/>
        </w:rPr>
      </w:pPr>
      <w:hyperlink w:anchor="_Toc38535182" w:history="1">
        <w:r w:rsidR="00C71948" w:rsidRPr="00E618DA">
          <w:rPr>
            <w:rStyle w:val="Hyperlink"/>
          </w:rPr>
          <w:t>Dank und Mahnung zum Festhalten an der Lehre (2,13−17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_Toc38535182 \h </w:instrText>
        </w:r>
        <w:r w:rsidR="00C71948">
          <w:rPr>
            <w:webHidden/>
          </w:rPr>
        </w:r>
        <w:r w:rsidR="00C71948">
          <w:rPr>
            <w:webHidden/>
          </w:rPr>
          <w:fldChar w:fldCharType="separate"/>
        </w:r>
        <w:r w:rsidR="00801648">
          <w:rPr>
            <w:webHidden/>
          </w:rPr>
          <w:t>361</w:t>
        </w:r>
        <w:r w:rsidR="00C71948">
          <w:rPr>
            <w:webHidden/>
          </w:rPr>
          <w:fldChar w:fldCharType="end"/>
        </w:r>
      </w:hyperlink>
    </w:p>
    <w:p w14:paraId="14460AE5" w14:textId="78A0EA93" w:rsidR="00C71948" w:rsidRDefault="00710AC8" w:rsidP="00C71948">
      <w:pPr>
        <w:pStyle w:val="Verzeichnis1"/>
        <w:rPr>
          <w:rFonts w:asciiTheme="minorHAnsi" w:eastAsiaTheme="minorEastAsia" w:hAnsiTheme="minorHAnsi" w:cstheme="minorBidi"/>
          <w:sz w:val="22"/>
          <w:szCs w:val="22"/>
          <w:lang w:bidi="he-IL"/>
        </w:rPr>
      </w:pPr>
      <w:hyperlink w:anchor="_Toc38535183" w:history="1">
        <w:r w:rsidR="00C71948" w:rsidRPr="00E618DA">
          <w:rPr>
            <w:rStyle w:val="Hyperlink"/>
          </w:rPr>
          <w:t>Bitte um Gebet der Gemeinde (3,1−5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_Toc38535183 \h </w:instrText>
        </w:r>
        <w:r w:rsidR="00C71948">
          <w:rPr>
            <w:webHidden/>
          </w:rPr>
        </w:r>
        <w:r w:rsidR="00C71948">
          <w:rPr>
            <w:webHidden/>
          </w:rPr>
          <w:fldChar w:fldCharType="separate"/>
        </w:r>
        <w:r w:rsidR="00801648">
          <w:rPr>
            <w:webHidden/>
          </w:rPr>
          <w:t>362</w:t>
        </w:r>
        <w:r w:rsidR="00C71948">
          <w:rPr>
            <w:webHidden/>
          </w:rPr>
          <w:fldChar w:fldCharType="end"/>
        </w:r>
      </w:hyperlink>
    </w:p>
    <w:p w14:paraId="5E1C9E0D" w14:textId="40832DC4"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84" w:history="1">
        <w:r w:rsidR="00C71948" w:rsidRPr="00E618DA">
          <w:rPr>
            <w:rStyle w:val="Hyperlink"/>
          </w:rPr>
          <w:t>Zurechtweisung von Müßiggängern (3,6−15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_Toc38535184 \h </w:instrText>
        </w:r>
        <w:r w:rsidR="00C71948">
          <w:rPr>
            <w:webHidden/>
          </w:rPr>
        </w:r>
        <w:r w:rsidR="00C71948">
          <w:rPr>
            <w:webHidden/>
          </w:rPr>
          <w:fldChar w:fldCharType="separate"/>
        </w:r>
        <w:r w:rsidR="00801648">
          <w:rPr>
            <w:webHidden/>
          </w:rPr>
          <w:t>362</w:t>
        </w:r>
        <w:r w:rsidR="00C71948">
          <w:rPr>
            <w:webHidden/>
          </w:rPr>
          <w:fldChar w:fldCharType="end"/>
        </w:r>
      </w:hyperlink>
    </w:p>
    <w:p w14:paraId="0AE82EAB" w14:textId="502C6081"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185" w:history="1">
        <w:r w:rsidR="00C71948" w:rsidRPr="00E618DA">
          <w:rPr>
            <w:rStyle w:val="Hyperlink"/>
          </w:rPr>
          <w:t>Abschließender Gruß (3,16−18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_Toc38535185 \h </w:instrText>
        </w:r>
        <w:r w:rsidR="00C71948">
          <w:rPr>
            <w:webHidden/>
          </w:rPr>
        </w:r>
        <w:r w:rsidR="00C71948">
          <w:rPr>
            <w:webHidden/>
          </w:rPr>
          <w:fldChar w:fldCharType="separate"/>
        </w:r>
        <w:r w:rsidR="00801648">
          <w:rPr>
            <w:webHidden/>
          </w:rPr>
          <w:t>362</w:t>
        </w:r>
        <w:r w:rsidR="00C71948">
          <w:rPr>
            <w:webHidden/>
          </w:rPr>
          <w:fldChar w:fldCharType="end"/>
        </w:r>
      </w:hyperlink>
    </w:p>
    <w:p w14:paraId="085316B7" w14:textId="12837FA5" w:rsidR="00C71948" w:rsidRDefault="00710AC8" w:rsidP="00C71948">
      <w:pPr>
        <w:pStyle w:val="Verzeichnis1"/>
        <w:spacing w:after="80"/>
        <w:rPr>
          <w:rFonts w:asciiTheme="minorHAnsi" w:eastAsiaTheme="minorEastAsia" w:hAnsiTheme="minorHAnsi" w:cstheme="minorBidi"/>
          <w:sz w:val="22"/>
          <w:szCs w:val="22"/>
          <w:lang w:bidi="he-IL"/>
        </w:rPr>
      </w:pPr>
      <w:hyperlink w:anchor="_Toc38535186" w:history="1">
        <w:r w:rsidR="00C71948" w:rsidRPr="00FD07EC">
          <w:rPr>
            <w:rStyle w:val="Hyperlink"/>
            <w:b/>
            <w:bCs/>
          </w:rPr>
          <w:t>ERSTER BRIEF AN TIMOTHEUS</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_Toc38535186 \h </w:instrText>
        </w:r>
        <w:r w:rsidR="00C71948">
          <w:rPr>
            <w:webHidden/>
          </w:rPr>
        </w:r>
        <w:r w:rsidR="00C71948">
          <w:rPr>
            <w:webHidden/>
          </w:rPr>
          <w:fldChar w:fldCharType="separate"/>
        </w:r>
        <w:r w:rsidR="00801648">
          <w:rPr>
            <w:webHidden/>
          </w:rPr>
          <w:t>363</w:t>
        </w:r>
        <w:r w:rsidR="00C71948">
          <w:rPr>
            <w:webHidden/>
          </w:rPr>
          <w:fldChar w:fldCharType="end"/>
        </w:r>
      </w:hyperlink>
    </w:p>
    <w:p w14:paraId="769B0D9E" w14:textId="63C8975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187"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_Toc38535187 \h </w:instrText>
        </w:r>
        <w:r w:rsidR="00C71948">
          <w:rPr>
            <w:webHidden/>
          </w:rPr>
        </w:r>
        <w:r w:rsidR="00C71948">
          <w:rPr>
            <w:webHidden/>
          </w:rPr>
          <w:fldChar w:fldCharType="separate"/>
        </w:r>
        <w:r w:rsidR="00801648">
          <w:rPr>
            <w:webHidden/>
          </w:rPr>
          <w:t>363</w:t>
        </w:r>
        <w:r w:rsidR="00C71948">
          <w:rPr>
            <w:webHidden/>
          </w:rPr>
          <w:fldChar w:fldCharType="end"/>
        </w:r>
      </w:hyperlink>
    </w:p>
    <w:p w14:paraId="35666DDF" w14:textId="6D85A19D" w:rsidR="00C71948" w:rsidRDefault="00710AC8" w:rsidP="00C71948">
      <w:pPr>
        <w:pStyle w:val="Verzeichnis1"/>
        <w:rPr>
          <w:rFonts w:asciiTheme="minorHAnsi" w:eastAsiaTheme="minorEastAsia" w:hAnsiTheme="minorHAnsi" w:cstheme="minorBidi"/>
          <w:sz w:val="22"/>
          <w:szCs w:val="22"/>
          <w:lang w:bidi="he-IL"/>
        </w:rPr>
      </w:pPr>
      <w:hyperlink w:anchor="_Toc38535188" w:history="1">
        <w:r w:rsidR="00C71948" w:rsidRPr="00E618DA">
          <w:rPr>
            <w:rStyle w:val="Hyperlink"/>
          </w:rPr>
          <w:t>Gegen falsche Gesetzeslehrer auftreten (1,3−11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_Toc38535188 \h </w:instrText>
        </w:r>
        <w:r w:rsidR="00C71948">
          <w:rPr>
            <w:webHidden/>
          </w:rPr>
        </w:r>
        <w:r w:rsidR="00C71948">
          <w:rPr>
            <w:webHidden/>
          </w:rPr>
          <w:fldChar w:fldCharType="separate"/>
        </w:r>
        <w:r w:rsidR="00801648">
          <w:rPr>
            <w:webHidden/>
          </w:rPr>
          <w:t>363</w:t>
        </w:r>
        <w:r w:rsidR="00C71948">
          <w:rPr>
            <w:webHidden/>
          </w:rPr>
          <w:fldChar w:fldCharType="end"/>
        </w:r>
      </w:hyperlink>
    </w:p>
    <w:p w14:paraId="3591C713" w14:textId="26925C54" w:rsidR="00C71948" w:rsidRDefault="00710AC8" w:rsidP="00C71948">
      <w:pPr>
        <w:pStyle w:val="Verzeichnis1"/>
        <w:rPr>
          <w:rFonts w:asciiTheme="minorHAnsi" w:eastAsiaTheme="minorEastAsia" w:hAnsiTheme="minorHAnsi" w:cstheme="minorBidi"/>
          <w:sz w:val="22"/>
          <w:szCs w:val="22"/>
          <w:lang w:bidi="he-IL"/>
        </w:rPr>
      </w:pPr>
      <w:hyperlink w:anchor="_Toc38535189" w:history="1">
        <w:r w:rsidR="00C71948" w:rsidRPr="00E618DA">
          <w:rPr>
            <w:rStyle w:val="Hyperlink"/>
          </w:rPr>
          <w:t>Dank für die eigene Berufung (1,12−17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_Toc38535189 \h </w:instrText>
        </w:r>
        <w:r w:rsidR="00C71948">
          <w:rPr>
            <w:webHidden/>
          </w:rPr>
        </w:r>
        <w:r w:rsidR="00C71948">
          <w:rPr>
            <w:webHidden/>
          </w:rPr>
          <w:fldChar w:fldCharType="separate"/>
        </w:r>
        <w:r w:rsidR="00801648">
          <w:rPr>
            <w:webHidden/>
          </w:rPr>
          <w:t>364</w:t>
        </w:r>
        <w:r w:rsidR="00C71948">
          <w:rPr>
            <w:webHidden/>
          </w:rPr>
          <w:fldChar w:fldCharType="end"/>
        </w:r>
      </w:hyperlink>
    </w:p>
    <w:p w14:paraId="348EED2F" w14:textId="31112BCC" w:rsidR="00C71948" w:rsidRDefault="00710AC8" w:rsidP="00C71948">
      <w:pPr>
        <w:pStyle w:val="Verzeichnis1"/>
        <w:rPr>
          <w:rFonts w:asciiTheme="minorHAnsi" w:eastAsiaTheme="minorEastAsia" w:hAnsiTheme="minorHAnsi" w:cstheme="minorBidi"/>
          <w:sz w:val="22"/>
          <w:szCs w:val="22"/>
          <w:lang w:bidi="he-IL"/>
        </w:rPr>
      </w:pPr>
      <w:hyperlink w:anchor="_Toc38535190" w:history="1">
        <w:r w:rsidR="00C71948" w:rsidRPr="00E618DA">
          <w:rPr>
            <w:rStyle w:val="Hyperlink"/>
          </w:rPr>
          <w:t>Aufforderung an Timotheus (1,18−20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_Toc38535190 \h </w:instrText>
        </w:r>
        <w:r w:rsidR="00C71948">
          <w:rPr>
            <w:webHidden/>
          </w:rPr>
        </w:r>
        <w:r w:rsidR="00C71948">
          <w:rPr>
            <w:webHidden/>
          </w:rPr>
          <w:fldChar w:fldCharType="separate"/>
        </w:r>
        <w:r w:rsidR="00801648">
          <w:rPr>
            <w:webHidden/>
          </w:rPr>
          <w:t>364</w:t>
        </w:r>
        <w:r w:rsidR="00C71948">
          <w:rPr>
            <w:webHidden/>
          </w:rPr>
          <w:fldChar w:fldCharType="end"/>
        </w:r>
      </w:hyperlink>
    </w:p>
    <w:p w14:paraId="6A2DF046" w14:textId="32B14DDB" w:rsidR="00C71948" w:rsidRDefault="00710AC8" w:rsidP="00C71948">
      <w:pPr>
        <w:pStyle w:val="Verzeichnis1"/>
        <w:rPr>
          <w:rFonts w:asciiTheme="minorHAnsi" w:eastAsiaTheme="minorEastAsia" w:hAnsiTheme="minorHAnsi" w:cstheme="minorBidi"/>
          <w:sz w:val="22"/>
          <w:szCs w:val="22"/>
          <w:lang w:bidi="he-IL"/>
        </w:rPr>
      </w:pPr>
      <w:hyperlink w:anchor="_Toc38535191" w:history="1">
        <w:r w:rsidR="00C71948" w:rsidRPr="00E618DA">
          <w:rPr>
            <w:rStyle w:val="Hyperlink"/>
          </w:rPr>
          <w:t>Allgemeine Anweisung: Für alle Menschen beten (2,1−7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_Toc38535191 \h </w:instrText>
        </w:r>
        <w:r w:rsidR="00C71948">
          <w:rPr>
            <w:webHidden/>
          </w:rPr>
        </w:r>
        <w:r w:rsidR="00C71948">
          <w:rPr>
            <w:webHidden/>
          </w:rPr>
          <w:fldChar w:fldCharType="separate"/>
        </w:r>
        <w:r w:rsidR="00801648">
          <w:rPr>
            <w:webHidden/>
          </w:rPr>
          <w:t>364</w:t>
        </w:r>
        <w:r w:rsidR="00C71948">
          <w:rPr>
            <w:webHidden/>
          </w:rPr>
          <w:fldChar w:fldCharType="end"/>
        </w:r>
      </w:hyperlink>
    </w:p>
    <w:p w14:paraId="7F67A337" w14:textId="694EA146" w:rsidR="00C71948" w:rsidRDefault="00710AC8" w:rsidP="00C71948">
      <w:pPr>
        <w:pStyle w:val="Verzeichnis1"/>
        <w:rPr>
          <w:rFonts w:asciiTheme="minorHAnsi" w:eastAsiaTheme="minorEastAsia" w:hAnsiTheme="minorHAnsi" w:cstheme="minorBidi"/>
          <w:sz w:val="22"/>
          <w:szCs w:val="22"/>
          <w:lang w:bidi="he-IL"/>
        </w:rPr>
      </w:pPr>
      <w:hyperlink w:anchor="_Toc38535192" w:history="1">
        <w:r w:rsidR="00C71948" w:rsidRPr="00E618DA">
          <w:rPr>
            <w:rStyle w:val="Hyperlink"/>
          </w:rPr>
          <w:t>Anweisungen für Männer und Frauen (2,8 − 3,1a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_Toc38535192 \h </w:instrText>
        </w:r>
        <w:r w:rsidR="00C71948">
          <w:rPr>
            <w:webHidden/>
          </w:rPr>
        </w:r>
        <w:r w:rsidR="00C71948">
          <w:rPr>
            <w:webHidden/>
          </w:rPr>
          <w:fldChar w:fldCharType="separate"/>
        </w:r>
        <w:r w:rsidR="00801648">
          <w:rPr>
            <w:webHidden/>
          </w:rPr>
          <w:t>364</w:t>
        </w:r>
        <w:r w:rsidR="00C71948">
          <w:rPr>
            <w:webHidden/>
          </w:rPr>
          <w:fldChar w:fldCharType="end"/>
        </w:r>
      </w:hyperlink>
    </w:p>
    <w:p w14:paraId="45ED6380" w14:textId="48C6B6AE" w:rsidR="00C71948" w:rsidRDefault="00710AC8" w:rsidP="00C71948">
      <w:pPr>
        <w:pStyle w:val="Verzeichnis1"/>
        <w:rPr>
          <w:rFonts w:asciiTheme="minorHAnsi" w:eastAsiaTheme="minorEastAsia" w:hAnsiTheme="minorHAnsi" w:cstheme="minorBidi"/>
          <w:sz w:val="22"/>
          <w:szCs w:val="22"/>
          <w:lang w:bidi="he-IL"/>
        </w:rPr>
      </w:pPr>
      <w:hyperlink w:anchor="_Toc38535193" w:history="1">
        <w:r w:rsidR="00C71948" w:rsidRPr="00E618DA">
          <w:rPr>
            <w:rStyle w:val="Hyperlink"/>
          </w:rPr>
          <w:t>Anweisungen für Aufseher (3,1b−7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_Toc38535193 \h </w:instrText>
        </w:r>
        <w:r w:rsidR="00C71948">
          <w:rPr>
            <w:webHidden/>
          </w:rPr>
        </w:r>
        <w:r w:rsidR="00C71948">
          <w:rPr>
            <w:webHidden/>
          </w:rPr>
          <w:fldChar w:fldCharType="separate"/>
        </w:r>
        <w:r w:rsidR="00801648">
          <w:rPr>
            <w:webHidden/>
          </w:rPr>
          <w:t>365</w:t>
        </w:r>
        <w:r w:rsidR="00C71948">
          <w:rPr>
            <w:webHidden/>
          </w:rPr>
          <w:fldChar w:fldCharType="end"/>
        </w:r>
      </w:hyperlink>
    </w:p>
    <w:p w14:paraId="3F0EFC58" w14:textId="62423DB4" w:rsidR="00C71948" w:rsidRDefault="00710AC8" w:rsidP="00C71948">
      <w:pPr>
        <w:pStyle w:val="Verzeichnis1"/>
        <w:rPr>
          <w:rFonts w:asciiTheme="minorHAnsi" w:eastAsiaTheme="minorEastAsia" w:hAnsiTheme="minorHAnsi" w:cstheme="minorBidi"/>
          <w:sz w:val="22"/>
          <w:szCs w:val="22"/>
          <w:lang w:bidi="he-IL"/>
        </w:rPr>
      </w:pPr>
      <w:hyperlink w:anchor="_Toc38535194" w:history="1">
        <w:r w:rsidR="00C71948" w:rsidRPr="00E618DA">
          <w:rPr>
            <w:rStyle w:val="Hyperlink"/>
          </w:rPr>
          <w:t>Anweisungen für Helfer (3,8−13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_Toc38535194 \h </w:instrText>
        </w:r>
        <w:r w:rsidR="00C71948">
          <w:rPr>
            <w:webHidden/>
          </w:rPr>
        </w:r>
        <w:r w:rsidR="00C71948">
          <w:rPr>
            <w:webHidden/>
          </w:rPr>
          <w:fldChar w:fldCharType="separate"/>
        </w:r>
        <w:r w:rsidR="00801648">
          <w:rPr>
            <w:webHidden/>
          </w:rPr>
          <w:t>365</w:t>
        </w:r>
        <w:r w:rsidR="00C71948">
          <w:rPr>
            <w:webHidden/>
          </w:rPr>
          <w:fldChar w:fldCharType="end"/>
        </w:r>
      </w:hyperlink>
    </w:p>
    <w:p w14:paraId="3CF38373" w14:textId="736B63C6" w:rsidR="00C71948" w:rsidRDefault="00710AC8" w:rsidP="00C71948">
      <w:pPr>
        <w:pStyle w:val="Verzeichnis1"/>
        <w:rPr>
          <w:rFonts w:asciiTheme="minorHAnsi" w:eastAsiaTheme="minorEastAsia" w:hAnsiTheme="minorHAnsi" w:cstheme="minorBidi"/>
          <w:sz w:val="22"/>
          <w:szCs w:val="22"/>
          <w:lang w:bidi="he-IL"/>
        </w:rPr>
      </w:pPr>
      <w:hyperlink w:anchor="_Toc38535195" w:history="1">
        <w:r w:rsidR="00C71948" w:rsidRPr="00E618DA">
          <w:rPr>
            <w:rStyle w:val="Hyperlink"/>
          </w:rPr>
          <w:t>Das Geheimnis des Glaubens (3,14−16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_Toc38535195 \h </w:instrText>
        </w:r>
        <w:r w:rsidR="00C71948">
          <w:rPr>
            <w:webHidden/>
          </w:rPr>
        </w:r>
        <w:r w:rsidR="00C71948">
          <w:rPr>
            <w:webHidden/>
          </w:rPr>
          <w:fldChar w:fldCharType="separate"/>
        </w:r>
        <w:r w:rsidR="00801648">
          <w:rPr>
            <w:webHidden/>
          </w:rPr>
          <w:t>365</w:t>
        </w:r>
        <w:r w:rsidR="00C71948">
          <w:rPr>
            <w:webHidden/>
          </w:rPr>
          <w:fldChar w:fldCharType="end"/>
        </w:r>
      </w:hyperlink>
    </w:p>
    <w:p w14:paraId="6506B78E" w14:textId="112C3C00" w:rsidR="00C71948" w:rsidRDefault="00710AC8" w:rsidP="00C71948">
      <w:pPr>
        <w:pStyle w:val="Verzeichnis1"/>
        <w:rPr>
          <w:rFonts w:asciiTheme="minorHAnsi" w:eastAsiaTheme="minorEastAsia" w:hAnsiTheme="minorHAnsi" w:cstheme="minorBidi"/>
          <w:sz w:val="22"/>
          <w:szCs w:val="22"/>
          <w:lang w:bidi="he-IL"/>
        </w:rPr>
      </w:pPr>
      <w:hyperlink w:anchor="_Toc38535196" w:history="1">
        <w:r w:rsidR="00C71948" w:rsidRPr="00E618DA">
          <w:rPr>
            <w:rStyle w:val="Hyperlink"/>
          </w:rPr>
          <w:t>Falsche Enthaltsamkeit (4,1−5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_Toc38535196 \h </w:instrText>
        </w:r>
        <w:r w:rsidR="00C71948">
          <w:rPr>
            <w:webHidden/>
          </w:rPr>
        </w:r>
        <w:r w:rsidR="00C71948">
          <w:rPr>
            <w:webHidden/>
          </w:rPr>
          <w:fldChar w:fldCharType="separate"/>
        </w:r>
        <w:r w:rsidR="00801648">
          <w:rPr>
            <w:webHidden/>
          </w:rPr>
          <w:t>366</w:t>
        </w:r>
        <w:r w:rsidR="00C71948">
          <w:rPr>
            <w:webHidden/>
          </w:rPr>
          <w:fldChar w:fldCharType="end"/>
        </w:r>
      </w:hyperlink>
    </w:p>
    <w:p w14:paraId="4DBCA830" w14:textId="3C4C1ADA" w:rsidR="00C71948" w:rsidRDefault="00710AC8" w:rsidP="00C71948">
      <w:pPr>
        <w:pStyle w:val="Verzeichnis1"/>
        <w:rPr>
          <w:rFonts w:asciiTheme="minorHAnsi" w:eastAsiaTheme="minorEastAsia" w:hAnsiTheme="minorHAnsi" w:cstheme="minorBidi"/>
          <w:sz w:val="22"/>
          <w:szCs w:val="22"/>
          <w:lang w:bidi="he-IL"/>
        </w:rPr>
      </w:pPr>
      <w:hyperlink w:anchor="_Toc38535197" w:history="1">
        <w:r w:rsidR="00C71948" w:rsidRPr="00E618DA">
          <w:rPr>
            <w:rStyle w:val="Hyperlink"/>
          </w:rPr>
          <w:t>Der Auftrag für Timotheus (4,6−16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_Toc38535197 \h </w:instrText>
        </w:r>
        <w:r w:rsidR="00C71948">
          <w:rPr>
            <w:webHidden/>
          </w:rPr>
        </w:r>
        <w:r w:rsidR="00C71948">
          <w:rPr>
            <w:webHidden/>
          </w:rPr>
          <w:fldChar w:fldCharType="separate"/>
        </w:r>
        <w:r w:rsidR="00801648">
          <w:rPr>
            <w:webHidden/>
          </w:rPr>
          <w:t>366</w:t>
        </w:r>
        <w:r w:rsidR="00C71948">
          <w:rPr>
            <w:webHidden/>
          </w:rPr>
          <w:fldChar w:fldCharType="end"/>
        </w:r>
      </w:hyperlink>
    </w:p>
    <w:p w14:paraId="598D1EF7" w14:textId="2725BE84" w:rsidR="00C71948" w:rsidRDefault="00710AC8" w:rsidP="00C71948">
      <w:pPr>
        <w:pStyle w:val="Verzeichnis1"/>
        <w:rPr>
          <w:rFonts w:asciiTheme="minorHAnsi" w:eastAsiaTheme="minorEastAsia" w:hAnsiTheme="minorHAnsi" w:cstheme="minorBidi"/>
          <w:sz w:val="22"/>
          <w:szCs w:val="22"/>
          <w:lang w:bidi="he-IL"/>
        </w:rPr>
      </w:pPr>
      <w:hyperlink w:anchor="_Toc38535198" w:history="1">
        <w:r w:rsidR="00C71948" w:rsidRPr="00E618DA">
          <w:rPr>
            <w:rStyle w:val="Hyperlink"/>
          </w:rPr>
          <w:t>Verhalten gegenüber Älteren und Jüngeren und gegenüber Witwen (5,1−16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_Toc38535198 \h </w:instrText>
        </w:r>
        <w:r w:rsidR="00C71948">
          <w:rPr>
            <w:webHidden/>
          </w:rPr>
        </w:r>
        <w:r w:rsidR="00C71948">
          <w:rPr>
            <w:webHidden/>
          </w:rPr>
          <w:fldChar w:fldCharType="separate"/>
        </w:r>
        <w:r w:rsidR="00801648">
          <w:rPr>
            <w:webHidden/>
          </w:rPr>
          <w:t>366</w:t>
        </w:r>
        <w:r w:rsidR="00C71948">
          <w:rPr>
            <w:webHidden/>
          </w:rPr>
          <w:fldChar w:fldCharType="end"/>
        </w:r>
      </w:hyperlink>
    </w:p>
    <w:p w14:paraId="15E9C84B" w14:textId="265E9041" w:rsidR="00C71948" w:rsidRDefault="00710AC8" w:rsidP="00C71948">
      <w:pPr>
        <w:pStyle w:val="Verzeichnis1"/>
        <w:rPr>
          <w:rFonts w:asciiTheme="minorHAnsi" w:eastAsiaTheme="minorEastAsia" w:hAnsiTheme="minorHAnsi" w:cstheme="minorBidi"/>
          <w:sz w:val="22"/>
          <w:szCs w:val="22"/>
          <w:lang w:bidi="he-IL"/>
        </w:rPr>
      </w:pPr>
      <w:hyperlink w:anchor="_Toc38535199" w:history="1">
        <w:r w:rsidR="00C71948" w:rsidRPr="00E618DA">
          <w:rPr>
            <w:rStyle w:val="Hyperlink"/>
          </w:rPr>
          <w:t>Verhalten gegenüber den Ältesten der Gemeinde (5,17−22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_Toc38535199 \h </w:instrText>
        </w:r>
        <w:r w:rsidR="00C71948">
          <w:rPr>
            <w:webHidden/>
          </w:rPr>
        </w:r>
        <w:r w:rsidR="00C71948">
          <w:rPr>
            <w:webHidden/>
          </w:rPr>
          <w:fldChar w:fldCharType="separate"/>
        </w:r>
        <w:r w:rsidR="00801648">
          <w:rPr>
            <w:webHidden/>
          </w:rPr>
          <w:t>367</w:t>
        </w:r>
        <w:r w:rsidR="00C71948">
          <w:rPr>
            <w:webHidden/>
          </w:rPr>
          <w:fldChar w:fldCharType="end"/>
        </w:r>
      </w:hyperlink>
    </w:p>
    <w:p w14:paraId="44B5A190" w14:textId="27FF5BDB" w:rsidR="00C71948" w:rsidRDefault="00710AC8" w:rsidP="00C71948">
      <w:pPr>
        <w:pStyle w:val="Verzeichnis1"/>
        <w:rPr>
          <w:rFonts w:asciiTheme="minorHAnsi" w:eastAsiaTheme="minorEastAsia" w:hAnsiTheme="minorHAnsi" w:cstheme="minorBidi"/>
          <w:sz w:val="22"/>
          <w:szCs w:val="22"/>
          <w:lang w:bidi="he-IL"/>
        </w:rPr>
      </w:pPr>
      <w:hyperlink w:anchor="_Toc38535200" w:history="1">
        <w:r w:rsidR="00C71948" w:rsidRPr="00E618DA">
          <w:rPr>
            <w:rStyle w:val="Hyperlink"/>
          </w:rPr>
          <w:t>Ratschlag für die Gesundheit (5,23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_Toc38535200 \h </w:instrText>
        </w:r>
        <w:r w:rsidR="00C71948">
          <w:rPr>
            <w:webHidden/>
          </w:rPr>
        </w:r>
        <w:r w:rsidR="00C71948">
          <w:rPr>
            <w:webHidden/>
          </w:rPr>
          <w:fldChar w:fldCharType="separate"/>
        </w:r>
        <w:r w:rsidR="00801648">
          <w:rPr>
            <w:webHidden/>
          </w:rPr>
          <w:t>367</w:t>
        </w:r>
        <w:r w:rsidR="00C71948">
          <w:rPr>
            <w:webHidden/>
          </w:rPr>
          <w:fldChar w:fldCharType="end"/>
        </w:r>
      </w:hyperlink>
    </w:p>
    <w:p w14:paraId="0703F39F" w14:textId="12FC812A" w:rsidR="00C71948" w:rsidRDefault="00710AC8" w:rsidP="00C71948">
      <w:pPr>
        <w:pStyle w:val="Verzeichnis1"/>
        <w:rPr>
          <w:rFonts w:asciiTheme="minorHAnsi" w:eastAsiaTheme="minorEastAsia" w:hAnsiTheme="minorHAnsi" w:cstheme="minorBidi"/>
          <w:sz w:val="22"/>
          <w:szCs w:val="22"/>
          <w:lang w:bidi="he-IL"/>
        </w:rPr>
      </w:pPr>
      <w:hyperlink w:anchor="_Toc38535201" w:history="1">
        <w:r w:rsidR="00C71948" w:rsidRPr="00E618DA">
          <w:rPr>
            <w:rStyle w:val="Hyperlink"/>
          </w:rPr>
          <w:t>Die Zeit bringt an den Tag (5,24−25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_Toc38535201 \h </w:instrText>
        </w:r>
        <w:r w:rsidR="00C71948">
          <w:rPr>
            <w:webHidden/>
          </w:rPr>
        </w:r>
        <w:r w:rsidR="00C71948">
          <w:rPr>
            <w:webHidden/>
          </w:rPr>
          <w:fldChar w:fldCharType="separate"/>
        </w:r>
        <w:r w:rsidR="00801648">
          <w:rPr>
            <w:webHidden/>
          </w:rPr>
          <w:t>367</w:t>
        </w:r>
        <w:r w:rsidR="00C71948">
          <w:rPr>
            <w:webHidden/>
          </w:rPr>
          <w:fldChar w:fldCharType="end"/>
        </w:r>
      </w:hyperlink>
    </w:p>
    <w:p w14:paraId="3DA5DA3A" w14:textId="55080F8E" w:rsidR="00C71948" w:rsidRDefault="00710AC8" w:rsidP="00C71948">
      <w:pPr>
        <w:pStyle w:val="Verzeichnis1"/>
        <w:rPr>
          <w:rFonts w:asciiTheme="minorHAnsi" w:eastAsiaTheme="minorEastAsia" w:hAnsiTheme="minorHAnsi" w:cstheme="minorBidi"/>
          <w:sz w:val="22"/>
          <w:szCs w:val="22"/>
          <w:lang w:bidi="he-IL"/>
        </w:rPr>
      </w:pPr>
      <w:hyperlink w:anchor="_Toc38535202" w:history="1">
        <w:r w:rsidR="00C71948" w:rsidRPr="00E618DA">
          <w:rPr>
            <w:rStyle w:val="Hyperlink"/>
          </w:rPr>
          <w:t>Anweisung für die Sklaven (6,1−2a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_Toc38535202 \h </w:instrText>
        </w:r>
        <w:r w:rsidR="00C71948">
          <w:rPr>
            <w:webHidden/>
          </w:rPr>
        </w:r>
        <w:r w:rsidR="00C71948">
          <w:rPr>
            <w:webHidden/>
          </w:rPr>
          <w:fldChar w:fldCharType="separate"/>
        </w:r>
        <w:r w:rsidR="00801648">
          <w:rPr>
            <w:webHidden/>
          </w:rPr>
          <w:t>368</w:t>
        </w:r>
        <w:r w:rsidR="00C71948">
          <w:rPr>
            <w:webHidden/>
          </w:rPr>
          <w:fldChar w:fldCharType="end"/>
        </w:r>
      </w:hyperlink>
    </w:p>
    <w:p w14:paraId="1EB1B724" w14:textId="6F9EE1F5" w:rsidR="00C71948" w:rsidRDefault="00710AC8" w:rsidP="00C71948">
      <w:pPr>
        <w:pStyle w:val="Verzeichnis1"/>
        <w:rPr>
          <w:rFonts w:asciiTheme="minorHAnsi" w:eastAsiaTheme="minorEastAsia" w:hAnsiTheme="minorHAnsi" w:cstheme="minorBidi"/>
          <w:sz w:val="22"/>
          <w:szCs w:val="22"/>
          <w:lang w:bidi="he-IL"/>
        </w:rPr>
      </w:pPr>
      <w:hyperlink w:anchor="_Toc38535203" w:history="1">
        <w:r w:rsidR="00C71948" w:rsidRPr="00E618DA">
          <w:rPr>
            <w:rStyle w:val="Hyperlink"/>
          </w:rPr>
          <w:t>Warnung vor Irrlehre und Habsucht (6,2b−16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_Toc38535203 \h </w:instrText>
        </w:r>
        <w:r w:rsidR="00C71948">
          <w:rPr>
            <w:webHidden/>
          </w:rPr>
        </w:r>
        <w:r w:rsidR="00C71948">
          <w:rPr>
            <w:webHidden/>
          </w:rPr>
          <w:fldChar w:fldCharType="separate"/>
        </w:r>
        <w:r w:rsidR="00801648">
          <w:rPr>
            <w:webHidden/>
          </w:rPr>
          <w:t>368</w:t>
        </w:r>
        <w:r w:rsidR="00C71948">
          <w:rPr>
            <w:webHidden/>
          </w:rPr>
          <w:fldChar w:fldCharType="end"/>
        </w:r>
      </w:hyperlink>
    </w:p>
    <w:p w14:paraId="22CBB247" w14:textId="27DFD86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04" w:history="1">
        <w:r w:rsidR="00C71948" w:rsidRPr="00E618DA">
          <w:rPr>
            <w:rStyle w:val="Hyperlink"/>
          </w:rPr>
          <w:t>Anweisung für die Reichen (6,17−19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_Toc38535204 \h </w:instrText>
        </w:r>
        <w:r w:rsidR="00C71948">
          <w:rPr>
            <w:webHidden/>
          </w:rPr>
        </w:r>
        <w:r w:rsidR="00C71948">
          <w:rPr>
            <w:webHidden/>
          </w:rPr>
          <w:fldChar w:fldCharType="separate"/>
        </w:r>
        <w:r w:rsidR="00801648">
          <w:rPr>
            <w:webHidden/>
          </w:rPr>
          <w:t>369</w:t>
        </w:r>
        <w:r w:rsidR="00C71948">
          <w:rPr>
            <w:webHidden/>
          </w:rPr>
          <w:fldChar w:fldCharType="end"/>
        </w:r>
      </w:hyperlink>
    </w:p>
    <w:p w14:paraId="7B830B3B" w14:textId="6199A511"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05" w:history="1">
        <w:r w:rsidR="00C71948" w:rsidRPr="00E618DA">
          <w:rPr>
            <w:rStyle w:val="Hyperlink"/>
          </w:rPr>
          <w:t>Schlussmahnung und Segenswunsch (6,20−21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_Toc38535205 \h </w:instrText>
        </w:r>
        <w:r w:rsidR="00C71948">
          <w:rPr>
            <w:webHidden/>
          </w:rPr>
        </w:r>
        <w:r w:rsidR="00C71948">
          <w:rPr>
            <w:webHidden/>
          </w:rPr>
          <w:fldChar w:fldCharType="separate"/>
        </w:r>
        <w:r w:rsidR="00801648">
          <w:rPr>
            <w:webHidden/>
          </w:rPr>
          <w:t>369</w:t>
        </w:r>
        <w:r w:rsidR="00C71948">
          <w:rPr>
            <w:webHidden/>
          </w:rPr>
          <w:fldChar w:fldCharType="end"/>
        </w:r>
      </w:hyperlink>
    </w:p>
    <w:p w14:paraId="6D52D489" w14:textId="6850772D" w:rsidR="00C71948" w:rsidRDefault="00710AC8" w:rsidP="00C71948">
      <w:pPr>
        <w:pStyle w:val="Verzeichnis2"/>
        <w:rPr>
          <w:rFonts w:asciiTheme="minorHAnsi" w:eastAsiaTheme="minorEastAsia" w:hAnsiTheme="minorHAnsi" w:cstheme="minorBidi"/>
          <w:sz w:val="22"/>
          <w:szCs w:val="22"/>
          <w:lang w:bidi="he-IL"/>
        </w:rPr>
      </w:pPr>
      <w:hyperlink w:anchor="_Toc38535206" w:history="1">
        <w:r w:rsidR="00C71948" w:rsidRPr="00FD07EC">
          <w:rPr>
            <w:rStyle w:val="Hyperlink"/>
            <w:b/>
          </w:rPr>
          <w:t>ZWEITER BRIEF AN TIMOTHEUS</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_Toc38535206 \h </w:instrText>
        </w:r>
        <w:r w:rsidR="00C71948">
          <w:rPr>
            <w:webHidden/>
          </w:rPr>
        </w:r>
        <w:r w:rsidR="00C71948">
          <w:rPr>
            <w:webHidden/>
          </w:rPr>
          <w:fldChar w:fldCharType="separate"/>
        </w:r>
        <w:r w:rsidR="00801648">
          <w:rPr>
            <w:webHidden/>
          </w:rPr>
          <w:t>370</w:t>
        </w:r>
        <w:r w:rsidR="00C71948">
          <w:rPr>
            <w:webHidden/>
          </w:rPr>
          <w:fldChar w:fldCharType="end"/>
        </w:r>
      </w:hyperlink>
    </w:p>
    <w:p w14:paraId="1DB08096" w14:textId="7781C848" w:rsidR="00C71948" w:rsidRDefault="00710AC8" w:rsidP="00C71948">
      <w:pPr>
        <w:pStyle w:val="Verzeichnis1"/>
        <w:rPr>
          <w:rFonts w:asciiTheme="minorHAnsi" w:eastAsiaTheme="minorEastAsia" w:hAnsiTheme="minorHAnsi" w:cstheme="minorBidi"/>
          <w:sz w:val="22"/>
          <w:szCs w:val="22"/>
          <w:lang w:bidi="he-IL"/>
        </w:rPr>
      </w:pPr>
      <w:hyperlink w:anchor="_Toc38535207"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_Toc38535207 \h </w:instrText>
        </w:r>
        <w:r w:rsidR="00C71948">
          <w:rPr>
            <w:webHidden/>
          </w:rPr>
        </w:r>
        <w:r w:rsidR="00C71948">
          <w:rPr>
            <w:webHidden/>
          </w:rPr>
          <w:fldChar w:fldCharType="separate"/>
        </w:r>
        <w:r w:rsidR="00801648">
          <w:rPr>
            <w:webHidden/>
          </w:rPr>
          <w:t>370</w:t>
        </w:r>
        <w:r w:rsidR="00C71948">
          <w:rPr>
            <w:webHidden/>
          </w:rPr>
          <w:fldChar w:fldCharType="end"/>
        </w:r>
      </w:hyperlink>
    </w:p>
    <w:p w14:paraId="1741B4DD" w14:textId="545532B1"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08" w:history="1">
        <w:r w:rsidR="00C71948" w:rsidRPr="00E618DA">
          <w:rPr>
            <w:rStyle w:val="Hyperlink"/>
          </w:rPr>
          <w:t>Dank und Ermutigung zur Treue gegenüber der Guten Botschaft (1,3−18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_Toc38535208 \h </w:instrText>
        </w:r>
        <w:r w:rsidR="00C71948">
          <w:rPr>
            <w:webHidden/>
          </w:rPr>
        </w:r>
        <w:r w:rsidR="00C71948">
          <w:rPr>
            <w:webHidden/>
          </w:rPr>
          <w:fldChar w:fldCharType="separate"/>
        </w:r>
        <w:r w:rsidR="00801648">
          <w:rPr>
            <w:webHidden/>
          </w:rPr>
          <w:t>370</w:t>
        </w:r>
        <w:r w:rsidR="00C71948">
          <w:rPr>
            <w:webHidden/>
          </w:rPr>
          <w:fldChar w:fldCharType="end"/>
        </w:r>
      </w:hyperlink>
    </w:p>
    <w:p w14:paraId="4EC448DE" w14:textId="3B5479EA" w:rsidR="00C71948" w:rsidRDefault="00710AC8" w:rsidP="00C71948">
      <w:pPr>
        <w:pStyle w:val="Verzeichnis1"/>
        <w:rPr>
          <w:rFonts w:asciiTheme="minorHAnsi" w:eastAsiaTheme="minorEastAsia" w:hAnsiTheme="minorHAnsi" w:cstheme="minorBidi"/>
          <w:sz w:val="22"/>
          <w:szCs w:val="22"/>
          <w:lang w:bidi="he-IL"/>
        </w:rPr>
      </w:pPr>
      <w:hyperlink w:anchor="_Toc38535209" w:history="1">
        <w:r w:rsidR="00C71948" w:rsidRPr="00E618DA">
          <w:rPr>
            <w:rStyle w:val="Hyperlink"/>
          </w:rPr>
          <w:t>Timotheus soll zum Leiden für die Gute Botschaft bereit sein (2,1−13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_Toc38535209 \h </w:instrText>
        </w:r>
        <w:r w:rsidR="00C71948">
          <w:rPr>
            <w:webHidden/>
          </w:rPr>
        </w:r>
        <w:r w:rsidR="00C71948">
          <w:rPr>
            <w:webHidden/>
          </w:rPr>
          <w:fldChar w:fldCharType="separate"/>
        </w:r>
        <w:r w:rsidR="00801648">
          <w:rPr>
            <w:webHidden/>
          </w:rPr>
          <w:t>371</w:t>
        </w:r>
        <w:r w:rsidR="00C71948">
          <w:rPr>
            <w:webHidden/>
          </w:rPr>
          <w:fldChar w:fldCharType="end"/>
        </w:r>
      </w:hyperlink>
    </w:p>
    <w:p w14:paraId="5B2C4A88" w14:textId="51B73C7A" w:rsidR="00C71948" w:rsidRDefault="00710AC8" w:rsidP="00C71948">
      <w:pPr>
        <w:pStyle w:val="Verzeichnis1"/>
        <w:rPr>
          <w:rFonts w:asciiTheme="minorHAnsi" w:eastAsiaTheme="minorEastAsia" w:hAnsiTheme="minorHAnsi" w:cstheme="minorBidi"/>
          <w:sz w:val="22"/>
          <w:szCs w:val="22"/>
          <w:lang w:bidi="he-IL"/>
        </w:rPr>
      </w:pPr>
      <w:hyperlink w:anchor="_Toc38535210" w:history="1">
        <w:r w:rsidR="00C71948" w:rsidRPr="00E618DA">
          <w:rPr>
            <w:rStyle w:val="Hyperlink"/>
          </w:rPr>
          <w:t>Verhalten gegenüber Irrlehrern (2,14−26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_Toc38535210 \h </w:instrText>
        </w:r>
        <w:r w:rsidR="00C71948">
          <w:rPr>
            <w:webHidden/>
          </w:rPr>
        </w:r>
        <w:r w:rsidR="00C71948">
          <w:rPr>
            <w:webHidden/>
          </w:rPr>
          <w:fldChar w:fldCharType="separate"/>
        </w:r>
        <w:r w:rsidR="00801648">
          <w:rPr>
            <w:webHidden/>
          </w:rPr>
          <w:t>371</w:t>
        </w:r>
        <w:r w:rsidR="00C71948">
          <w:rPr>
            <w:webHidden/>
          </w:rPr>
          <w:fldChar w:fldCharType="end"/>
        </w:r>
      </w:hyperlink>
    </w:p>
    <w:p w14:paraId="4D343419" w14:textId="4B3BEE2D" w:rsidR="00C71948" w:rsidRDefault="00710AC8" w:rsidP="00C71948">
      <w:pPr>
        <w:pStyle w:val="Verzeichnis1"/>
        <w:rPr>
          <w:rFonts w:asciiTheme="minorHAnsi" w:eastAsiaTheme="minorEastAsia" w:hAnsiTheme="minorHAnsi" w:cstheme="minorBidi"/>
          <w:sz w:val="22"/>
          <w:szCs w:val="22"/>
          <w:lang w:bidi="he-IL"/>
        </w:rPr>
      </w:pPr>
      <w:hyperlink w:anchor="_Toc38535211" w:history="1">
        <w:r w:rsidR="00C71948" w:rsidRPr="00E618DA">
          <w:rPr>
            <w:rStyle w:val="Hyperlink"/>
          </w:rPr>
          <w:t>Verfall von Frömmigkeit und Sitten in der Endzeit (3,1−9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_Toc38535211 \h </w:instrText>
        </w:r>
        <w:r w:rsidR="00C71948">
          <w:rPr>
            <w:webHidden/>
          </w:rPr>
        </w:r>
        <w:r w:rsidR="00C71948">
          <w:rPr>
            <w:webHidden/>
          </w:rPr>
          <w:fldChar w:fldCharType="separate"/>
        </w:r>
        <w:r w:rsidR="00801648">
          <w:rPr>
            <w:webHidden/>
          </w:rPr>
          <w:t>372</w:t>
        </w:r>
        <w:r w:rsidR="00C71948">
          <w:rPr>
            <w:webHidden/>
          </w:rPr>
          <w:fldChar w:fldCharType="end"/>
        </w:r>
      </w:hyperlink>
    </w:p>
    <w:p w14:paraId="66BF841D" w14:textId="3B1069EC" w:rsidR="00C71948" w:rsidRDefault="00710AC8" w:rsidP="00C71948">
      <w:pPr>
        <w:pStyle w:val="Verzeichnis1"/>
        <w:rPr>
          <w:rFonts w:asciiTheme="minorHAnsi" w:eastAsiaTheme="minorEastAsia" w:hAnsiTheme="minorHAnsi" w:cstheme="minorBidi"/>
          <w:sz w:val="22"/>
          <w:szCs w:val="22"/>
          <w:lang w:bidi="he-IL"/>
        </w:rPr>
      </w:pPr>
      <w:hyperlink w:anchor="_Toc38535212" w:history="1">
        <w:r w:rsidR="00C71948" w:rsidRPr="00E618DA">
          <w:rPr>
            <w:rStyle w:val="Hyperlink"/>
          </w:rPr>
          <w:t>Paulus selbst als Vorbild (3,10−13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_Toc38535212 \h </w:instrText>
        </w:r>
        <w:r w:rsidR="00C71948">
          <w:rPr>
            <w:webHidden/>
          </w:rPr>
        </w:r>
        <w:r w:rsidR="00C71948">
          <w:rPr>
            <w:webHidden/>
          </w:rPr>
          <w:fldChar w:fldCharType="separate"/>
        </w:r>
        <w:r w:rsidR="00801648">
          <w:rPr>
            <w:webHidden/>
          </w:rPr>
          <w:t>372</w:t>
        </w:r>
        <w:r w:rsidR="00C71948">
          <w:rPr>
            <w:webHidden/>
          </w:rPr>
          <w:fldChar w:fldCharType="end"/>
        </w:r>
      </w:hyperlink>
    </w:p>
    <w:p w14:paraId="5C3C2EFD" w14:textId="77F3482D" w:rsidR="00C71948" w:rsidRDefault="00710AC8" w:rsidP="00C71948">
      <w:pPr>
        <w:pStyle w:val="Verzeichnis1"/>
        <w:rPr>
          <w:rFonts w:asciiTheme="minorHAnsi" w:eastAsiaTheme="minorEastAsia" w:hAnsiTheme="minorHAnsi" w:cstheme="minorBidi"/>
          <w:sz w:val="22"/>
          <w:szCs w:val="22"/>
          <w:lang w:bidi="he-IL"/>
        </w:rPr>
      </w:pPr>
      <w:hyperlink w:anchor="_Toc38535213" w:history="1">
        <w:r w:rsidR="00C71948" w:rsidRPr="00E618DA">
          <w:rPr>
            <w:rStyle w:val="Hyperlink"/>
          </w:rPr>
          <w:t>Das anvertraute Gut: die heiligen Schriften (3,14−17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_Toc38535213 \h </w:instrText>
        </w:r>
        <w:r w:rsidR="00C71948">
          <w:rPr>
            <w:webHidden/>
          </w:rPr>
        </w:r>
        <w:r w:rsidR="00C71948">
          <w:rPr>
            <w:webHidden/>
          </w:rPr>
          <w:fldChar w:fldCharType="separate"/>
        </w:r>
        <w:r w:rsidR="00801648">
          <w:rPr>
            <w:webHidden/>
          </w:rPr>
          <w:t>372</w:t>
        </w:r>
        <w:r w:rsidR="00C71948">
          <w:rPr>
            <w:webHidden/>
          </w:rPr>
          <w:fldChar w:fldCharType="end"/>
        </w:r>
      </w:hyperlink>
    </w:p>
    <w:p w14:paraId="0BE393AE" w14:textId="5F351D6B" w:rsidR="00C71948" w:rsidRDefault="00710AC8" w:rsidP="00C71948">
      <w:pPr>
        <w:pStyle w:val="Verzeichnis1"/>
        <w:rPr>
          <w:rFonts w:asciiTheme="minorHAnsi" w:eastAsiaTheme="minorEastAsia" w:hAnsiTheme="minorHAnsi" w:cstheme="minorBidi"/>
          <w:sz w:val="22"/>
          <w:szCs w:val="22"/>
          <w:lang w:bidi="he-IL"/>
        </w:rPr>
      </w:pPr>
      <w:hyperlink w:anchor="_Toc38535214" w:history="1">
        <w:r w:rsidR="00C71948" w:rsidRPr="00E618DA">
          <w:rPr>
            <w:rStyle w:val="Hyperlink"/>
          </w:rPr>
          <w:t>Treue bis zum Ende (4,1−8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_Toc38535214 \h </w:instrText>
        </w:r>
        <w:r w:rsidR="00C71948">
          <w:rPr>
            <w:webHidden/>
          </w:rPr>
        </w:r>
        <w:r w:rsidR="00C71948">
          <w:rPr>
            <w:webHidden/>
          </w:rPr>
          <w:fldChar w:fldCharType="separate"/>
        </w:r>
        <w:r w:rsidR="00801648">
          <w:rPr>
            <w:webHidden/>
          </w:rPr>
          <w:t>373</w:t>
        </w:r>
        <w:r w:rsidR="00C71948">
          <w:rPr>
            <w:webHidden/>
          </w:rPr>
          <w:fldChar w:fldCharType="end"/>
        </w:r>
      </w:hyperlink>
    </w:p>
    <w:p w14:paraId="34A51FAD" w14:textId="5CEC61A2" w:rsidR="00C71948" w:rsidRDefault="00710AC8" w:rsidP="00C71948">
      <w:pPr>
        <w:pStyle w:val="Verzeichnis1"/>
        <w:rPr>
          <w:rFonts w:asciiTheme="minorHAnsi" w:eastAsiaTheme="minorEastAsia" w:hAnsiTheme="minorHAnsi" w:cstheme="minorBidi"/>
          <w:sz w:val="22"/>
          <w:szCs w:val="22"/>
          <w:lang w:bidi="he-IL"/>
        </w:rPr>
      </w:pPr>
      <w:hyperlink w:anchor="_Toc38535215" w:history="1">
        <w:r w:rsidR="00C71948" w:rsidRPr="00E618DA">
          <w:rPr>
            <w:rStyle w:val="Hyperlink"/>
          </w:rPr>
          <w:t>Mitarbeiter und Gegner (4,9−18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_Toc38535215 \h </w:instrText>
        </w:r>
        <w:r w:rsidR="00C71948">
          <w:rPr>
            <w:webHidden/>
          </w:rPr>
        </w:r>
        <w:r w:rsidR="00C71948">
          <w:rPr>
            <w:webHidden/>
          </w:rPr>
          <w:fldChar w:fldCharType="separate"/>
        </w:r>
        <w:r w:rsidR="00801648">
          <w:rPr>
            <w:webHidden/>
          </w:rPr>
          <w:t>373</w:t>
        </w:r>
        <w:r w:rsidR="00C71948">
          <w:rPr>
            <w:webHidden/>
          </w:rPr>
          <w:fldChar w:fldCharType="end"/>
        </w:r>
      </w:hyperlink>
    </w:p>
    <w:p w14:paraId="3DBD02CB" w14:textId="576A497E" w:rsidR="00C71948" w:rsidRDefault="00710AC8" w:rsidP="00C71948">
      <w:pPr>
        <w:pStyle w:val="Verzeichnis1"/>
      </w:pPr>
      <w:hyperlink w:anchor="_Toc38535216" w:history="1">
        <w:r w:rsidR="00C71948" w:rsidRPr="00E618DA">
          <w:rPr>
            <w:rStyle w:val="Hyperlink"/>
          </w:rPr>
          <w:t>Grüße und Segenswunsch (4,19−22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_Toc38535216 \h </w:instrText>
        </w:r>
        <w:r w:rsidR="00C71948">
          <w:rPr>
            <w:webHidden/>
          </w:rPr>
        </w:r>
        <w:r w:rsidR="00C71948">
          <w:rPr>
            <w:webHidden/>
          </w:rPr>
          <w:fldChar w:fldCharType="separate"/>
        </w:r>
        <w:r w:rsidR="00801648">
          <w:rPr>
            <w:webHidden/>
          </w:rPr>
          <w:t>373</w:t>
        </w:r>
        <w:r w:rsidR="00C71948">
          <w:rPr>
            <w:webHidden/>
          </w:rPr>
          <w:fldChar w:fldCharType="end"/>
        </w:r>
      </w:hyperlink>
    </w:p>
    <w:p w14:paraId="3EE50088" w14:textId="77777777" w:rsidR="00760BAD" w:rsidRPr="00A54C3F" w:rsidRDefault="00760BAD" w:rsidP="00760BAD">
      <w:pPr>
        <w:rPr>
          <w:rFonts w:ascii="Trebuchet MS" w:eastAsiaTheme="minorEastAsia" w:hAnsi="Trebuchet MS"/>
          <w:lang w:val="de-DE"/>
        </w:rPr>
      </w:pPr>
    </w:p>
    <w:p w14:paraId="17210283" w14:textId="3C3B9EEA" w:rsidR="00C71948" w:rsidRDefault="00710AC8" w:rsidP="00C71948">
      <w:pPr>
        <w:pStyle w:val="Verzeichnis2"/>
        <w:rPr>
          <w:rFonts w:asciiTheme="minorHAnsi" w:eastAsiaTheme="minorEastAsia" w:hAnsiTheme="minorHAnsi" w:cstheme="minorBidi"/>
          <w:sz w:val="22"/>
          <w:szCs w:val="22"/>
          <w:lang w:bidi="he-IL"/>
        </w:rPr>
      </w:pPr>
      <w:hyperlink w:anchor="_Toc38535217" w:history="1">
        <w:r w:rsidR="00C71948" w:rsidRPr="00FD07EC">
          <w:rPr>
            <w:rStyle w:val="Hyperlink"/>
            <w:b/>
          </w:rPr>
          <w:t>BRIEF AN TITUS</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_Toc38535217 \h </w:instrText>
        </w:r>
        <w:r w:rsidR="00C71948">
          <w:rPr>
            <w:webHidden/>
          </w:rPr>
        </w:r>
        <w:r w:rsidR="00C71948">
          <w:rPr>
            <w:webHidden/>
          </w:rPr>
          <w:fldChar w:fldCharType="separate"/>
        </w:r>
        <w:r w:rsidR="00801648">
          <w:rPr>
            <w:webHidden/>
          </w:rPr>
          <w:t>374</w:t>
        </w:r>
        <w:r w:rsidR="00C71948">
          <w:rPr>
            <w:webHidden/>
          </w:rPr>
          <w:fldChar w:fldCharType="end"/>
        </w:r>
      </w:hyperlink>
    </w:p>
    <w:p w14:paraId="686A0A1E" w14:textId="499B1CE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18" w:history="1">
        <w:r w:rsidR="00C71948" w:rsidRPr="00E618DA">
          <w:rPr>
            <w:rStyle w:val="Hyperlink"/>
          </w:rPr>
          <w:t>Anschrift, Bekenntnis und Gruß (1,1−4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_Toc38535218 \h </w:instrText>
        </w:r>
        <w:r w:rsidR="00C71948">
          <w:rPr>
            <w:webHidden/>
          </w:rPr>
        </w:r>
        <w:r w:rsidR="00C71948">
          <w:rPr>
            <w:webHidden/>
          </w:rPr>
          <w:fldChar w:fldCharType="separate"/>
        </w:r>
        <w:r w:rsidR="00801648">
          <w:rPr>
            <w:webHidden/>
          </w:rPr>
          <w:t>374</w:t>
        </w:r>
        <w:r w:rsidR="00C71948">
          <w:rPr>
            <w:webHidden/>
          </w:rPr>
          <w:fldChar w:fldCharType="end"/>
        </w:r>
      </w:hyperlink>
    </w:p>
    <w:p w14:paraId="47131962" w14:textId="67BE86D7" w:rsidR="00C71948" w:rsidRDefault="00710AC8" w:rsidP="00C71948">
      <w:pPr>
        <w:pStyle w:val="Verzeichnis1"/>
        <w:rPr>
          <w:rFonts w:asciiTheme="minorHAnsi" w:eastAsiaTheme="minorEastAsia" w:hAnsiTheme="minorHAnsi" w:cstheme="minorBidi"/>
          <w:sz w:val="22"/>
          <w:szCs w:val="22"/>
          <w:lang w:bidi="he-IL"/>
        </w:rPr>
      </w:pPr>
      <w:hyperlink w:anchor="_Toc38535219" w:history="1">
        <w:r w:rsidR="00C71948" w:rsidRPr="00E618DA">
          <w:rPr>
            <w:rStyle w:val="Hyperlink"/>
          </w:rPr>
          <w:t>Einsetzung von Ältesten und Aufsehern (1,5−9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_Toc38535219 \h </w:instrText>
        </w:r>
        <w:r w:rsidR="00C71948">
          <w:rPr>
            <w:webHidden/>
          </w:rPr>
        </w:r>
        <w:r w:rsidR="00C71948">
          <w:rPr>
            <w:webHidden/>
          </w:rPr>
          <w:fldChar w:fldCharType="separate"/>
        </w:r>
        <w:r w:rsidR="00801648">
          <w:rPr>
            <w:webHidden/>
          </w:rPr>
          <w:t>374</w:t>
        </w:r>
        <w:r w:rsidR="00C71948">
          <w:rPr>
            <w:webHidden/>
          </w:rPr>
          <w:fldChar w:fldCharType="end"/>
        </w:r>
      </w:hyperlink>
    </w:p>
    <w:p w14:paraId="42C1A170" w14:textId="476F80FA" w:rsidR="00C71948" w:rsidRDefault="00710AC8" w:rsidP="00C71948">
      <w:pPr>
        <w:pStyle w:val="Verzeichnis1"/>
        <w:rPr>
          <w:rFonts w:asciiTheme="minorHAnsi" w:eastAsiaTheme="minorEastAsia" w:hAnsiTheme="minorHAnsi" w:cstheme="minorBidi"/>
          <w:sz w:val="22"/>
          <w:szCs w:val="22"/>
          <w:lang w:bidi="he-IL"/>
        </w:rPr>
      </w:pPr>
      <w:hyperlink w:anchor="_Toc38535220" w:history="1">
        <w:r w:rsidR="00C71948" w:rsidRPr="00E618DA">
          <w:rPr>
            <w:rStyle w:val="Hyperlink"/>
          </w:rPr>
          <w:t>Zurechtzuweisende Irrlehrer (1,10−16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_Toc38535220 \h </w:instrText>
        </w:r>
        <w:r w:rsidR="00C71948">
          <w:rPr>
            <w:webHidden/>
          </w:rPr>
        </w:r>
        <w:r w:rsidR="00C71948">
          <w:rPr>
            <w:webHidden/>
          </w:rPr>
          <w:fldChar w:fldCharType="separate"/>
        </w:r>
        <w:r w:rsidR="00801648">
          <w:rPr>
            <w:webHidden/>
          </w:rPr>
          <w:t>374</w:t>
        </w:r>
        <w:r w:rsidR="00C71948">
          <w:rPr>
            <w:webHidden/>
          </w:rPr>
          <w:fldChar w:fldCharType="end"/>
        </w:r>
      </w:hyperlink>
    </w:p>
    <w:p w14:paraId="195B218D" w14:textId="5B2DC284" w:rsidR="00C71948" w:rsidRDefault="00710AC8" w:rsidP="00C71948">
      <w:pPr>
        <w:pStyle w:val="Verzeichnis1"/>
        <w:rPr>
          <w:rFonts w:asciiTheme="minorHAnsi" w:eastAsiaTheme="minorEastAsia" w:hAnsiTheme="minorHAnsi" w:cstheme="minorBidi"/>
          <w:sz w:val="22"/>
          <w:szCs w:val="22"/>
          <w:lang w:bidi="he-IL"/>
        </w:rPr>
      </w:pPr>
      <w:hyperlink w:anchor="_Toc38535221" w:history="1">
        <w:r w:rsidR="00C71948" w:rsidRPr="00E618DA">
          <w:rPr>
            <w:rStyle w:val="Hyperlink"/>
          </w:rPr>
          <w:t>Anweisungen für das Leben im Glauben (2,1−10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_Toc38535221 \h </w:instrText>
        </w:r>
        <w:r w:rsidR="00C71948">
          <w:rPr>
            <w:webHidden/>
          </w:rPr>
        </w:r>
        <w:r w:rsidR="00C71948">
          <w:rPr>
            <w:webHidden/>
          </w:rPr>
          <w:fldChar w:fldCharType="separate"/>
        </w:r>
        <w:r w:rsidR="00801648">
          <w:rPr>
            <w:webHidden/>
          </w:rPr>
          <w:t>375</w:t>
        </w:r>
        <w:r w:rsidR="00C71948">
          <w:rPr>
            <w:webHidden/>
          </w:rPr>
          <w:fldChar w:fldCharType="end"/>
        </w:r>
      </w:hyperlink>
    </w:p>
    <w:p w14:paraId="5822EC39" w14:textId="6BFEC1D0" w:rsidR="00C71948" w:rsidRDefault="00710AC8" w:rsidP="00C71948">
      <w:pPr>
        <w:pStyle w:val="Verzeichnis1"/>
        <w:rPr>
          <w:rFonts w:asciiTheme="minorHAnsi" w:eastAsiaTheme="minorEastAsia" w:hAnsiTheme="minorHAnsi" w:cstheme="minorBidi"/>
          <w:sz w:val="22"/>
          <w:szCs w:val="22"/>
          <w:lang w:bidi="he-IL"/>
        </w:rPr>
      </w:pPr>
      <w:hyperlink w:anchor="_Toc38535222" w:history="1">
        <w:r w:rsidR="00C71948" w:rsidRPr="00E618DA">
          <w:rPr>
            <w:rStyle w:val="Hyperlink"/>
          </w:rPr>
          <w:t>Gottes Gnade begründet das Leben und die Hoffnung der Christen (2,11−15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_Toc38535222 \h </w:instrText>
        </w:r>
        <w:r w:rsidR="00C71948">
          <w:rPr>
            <w:webHidden/>
          </w:rPr>
        </w:r>
        <w:r w:rsidR="00C71948">
          <w:rPr>
            <w:webHidden/>
          </w:rPr>
          <w:fldChar w:fldCharType="separate"/>
        </w:r>
        <w:r w:rsidR="00801648">
          <w:rPr>
            <w:webHidden/>
          </w:rPr>
          <w:t>375</w:t>
        </w:r>
        <w:r w:rsidR="00C71948">
          <w:rPr>
            <w:webHidden/>
          </w:rPr>
          <w:fldChar w:fldCharType="end"/>
        </w:r>
      </w:hyperlink>
    </w:p>
    <w:p w14:paraId="4ECD23EB" w14:textId="62630F44" w:rsidR="00C71948" w:rsidRDefault="00710AC8" w:rsidP="00C71948">
      <w:pPr>
        <w:pStyle w:val="Verzeichnis1"/>
        <w:rPr>
          <w:rFonts w:asciiTheme="minorHAnsi" w:eastAsiaTheme="minorEastAsia" w:hAnsiTheme="minorHAnsi" w:cstheme="minorBidi"/>
          <w:sz w:val="22"/>
          <w:szCs w:val="22"/>
          <w:lang w:bidi="he-IL"/>
        </w:rPr>
      </w:pPr>
      <w:hyperlink w:anchor="_Toc38535223" w:history="1">
        <w:r w:rsidR="00C71948" w:rsidRPr="00E618DA">
          <w:rPr>
            <w:rStyle w:val="Hyperlink"/>
          </w:rPr>
          <w:t>Aufgaben eines Christen in der Welt (3,1−11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_Toc38535223 \h </w:instrText>
        </w:r>
        <w:r w:rsidR="00C71948">
          <w:rPr>
            <w:webHidden/>
          </w:rPr>
        </w:r>
        <w:r w:rsidR="00C71948">
          <w:rPr>
            <w:webHidden/>
          </w:rPr>
          <w:fldChar w:fldCharType="separate"/>
        </w:r>
        <w:r w:rsidR="00801648">
          <w:rPr>
            <w:webHidden/>
          </w:rPr>
          <w:t>375</w:t>
        </w:r>
        <w:r w:rsidR="00C71948">
          <w:rPr>
            <w:webHidden/>
          </w:rPr>
          <w:fldChar w:fldCharType="end"/>
        </w:r>
      </w:hyperlink>
    </w:p>
    <w:p w14:paraId="2EE7C6B7" w14:textId="727C9C27"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24" w:history="1">
        <w:r w:rsidR="00C71948" w:rsidRPr="00E618DA">
          <w:rPr>
            <w:rStyle w:val="Hyperlink"/>
          </w:rPr>
          <w:t>Aufträge und Grüße (3,12−15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_Toc38535224 \h </w:instrText>
        </w:r>
        <w:r w:rsidR="00C71948">
          <w:rPr>
            <w:webHidden/>
          </w:rPr>
        </w:r>
        <w:r w:rsidR="00C71948">
          <w:rPr>
            <w:webHidden/>
          </w:rPr>
          <w:fldChar w:fldCharType="separate"/>
        </w:r>
        <w:r w:rsidR="00801648">
          <w:rPr>
            <w:webHidden/>
          </w:rPr>
          <w:t>376</w:t>
        </w:r>
        <w:r w:rsidR="00C71948">
          <w:rPr>
            <w:webHidden/>
          </w:rPr>
          <w:fldChar w:fldCharType="end"/>
        </w:r>
      </w:hyperlink>
    </w:p>
    <w:p w14:paraId="0CBF13E1" w14:textId="05285520" w:rsidR="00C71948" w:rsidRDefault="00710AC8" w:rsidP="00C71948">
      <w:pPr>
        <w:pStyle w:val="Verzeichnis2"/>
        <w:rPr>
          <w:rFonts w:asciiTheme="minorHAnsi" w:eastAsiaTheme="minorEastAsia" w:hAnsiTheme="minorHAnsi" w:cstheme="minorBidi"/>
          <w:sz w:val="22"/>
          <w:szCs w:val="22"/>
          <w:lang w:bidi="he-IL"/>
        </w:rPr>
      </w:pPr>
      <w:hyperlink w:anchor="_Toc38535225" w:history="1">
        <w:r w:rsidR="00C71948" w:rsidRPr="00FD07EC">
          <w:rPr>
            <w:rStyle w:val="Hyperlink"/>
            <w:b/>
          </w:rPr>
          <w:t>BRIEF AN PHILEMON</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_Toc38535225 \h </w:instrText>
        </w:r>
        <w:r w:rsidR="00C71948">
          <w:rPr>
            <w:webHidden/>
          </w:rPr>
        </w:r>
        <w:r w:rsidR="00C71948">
          <w:rPr>
            <w:webHidden/>
          </w:rPr>
          <w:fldChar w:fldCharType="separate"/>
        </w:r>
        <w:r w:rsidR="00801648">
          <w:rPr>
            <w:webHidden/>
          </w:rPr>
          <w:t>377</w:t>
        </w:r>
        <w:r w:rsidR="00C71948">
          <w:rPr>
            <w:webHidden/>
          </w:rPr>
          <w:fldChar w:fldCharType="end"/>
        </w:r>
      </w:hyperlink>
    </w:p>
    <w:p w14:paraId="196A5776" w14:textId="487DADEF"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26" w:history="1">
        <w:r w:rsidR="00C71948" w:rsidRPr="00E618DA">
          <w:rPr>
            <w:rStyle w:val="Hyperlink"/>
          </w:rPr>
          <w:t>Anschrift und Gruß (1−3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_Toc38535226 \h </w:instrText>
        </w:r>
        <w:r w:rsidR="00C71948">
          <w:rPr>
            <w:webHidden/>
          </w:rPr>
        </w:r>
        <w:r w:rsidR="00C71948">
          <w:rPr>
            <w:webHidden/>
          </w:rPr>
          <w:fldChar w:fldCharType="separate"/>
        </w:r>
        <w:r w:rsidR="00801648">
          <w:rPr>
            <w:webHidden/>
          </w:rPr>
          <w:t>377</w:t>
        </w:r>
        <w:r w:rsidR="00C71948">
          <w:rPr>
            <w:webHidden/>
          </w:rPr>
          <w:fldChar w:fldCharType="end"/>
        </w:r>
      </w:hyperlink>
    </w:p>
    <w:p w14:paraId="1FAA109A" w14:textId="7D8C8A5F" w:rsidR="00C71948" w:rsidRDefault="00710AC8" w:rsidP="00C71948">
      <w:pPr>
        <w:pStyle w:val="Verzeichnis1"/>
        <w:rPr>
          <w:rFonts w:asciiTheme="minorHAnsi" w:eastAsiaTheme="minorEastAsia" w:hAnsiTheme="minorHAnsi" w:cstheme="minorBidi"/>
          <w:sz w:val="22"/>
          <w:szCs w:val="22"/>
          <w:lang w:bidi="he-IL"/>
        </w:rPr>
      </w:pPr>
      <w:hyperlink w:anchor="_Toc38535227" w:history="1">
        <w:r w:rsidR="00C71948" w:rsidRPr="00E618DA">
          <w:rPr>
            <w:rStyle w:val="Hyperlink"/>
          </w:rPr>
          <w:t>Glaube und Liebe des Philemon (4−7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_Toc38535227 \h </w:instrText>
        </w:r>
        <w:r w:rsidR="00C71948">
          <w:rPr>
            <w:webHidden/>
          </w:rPr>
        </w:r>
        <w:r w:rsidR="00C71948">
          <w:rPr>
            <w:webHidden/>
          </w:rPr>
          <w:fldChar w:fldCharType="separate"/>
        </w:r>
        <w:r w:rsidR="00801648">
          <w:rPr>
            <w:webHidden/>
          </w:rPr>
          <w:t>377</w:t>
        </w:r>
        <w:r w:rsidR="00C71948">
          <w:rPr>
            <w:webHidden/>
          </w:rPr>
          <w:fldChar w:fldCharType="end"/>
        </w:r>
      </w:hyperlink>
    </w:p>
    <w:p w14:paraId="5A4BA967" w14:textId="4A3AE3B6"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28" w:history="1">
        <w:r w:rsidR="00C71948" w:rsidRPr="00E618DA">
          <w:rPr>
            <w:rStyle w:val="Hyperlink"/>
          </w:rPr>
          <w:t>Fürsprache für Onesimus (8−22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_Toc38535228 \h </w:instrText>
        </w:r>
        <w:r w:rsidR="00C71948">
          <w:rPr>
            <w:webHidden/>
          </w:rPr>
        </w:r>
        <w:r w:rsidR="00C71948">
          <w:rPr>
            <w:webHidden/>
          </w:rPr>
          <w:fldChar w:fldCharType="separate"/>
        </w:r>
        <w:r w:rsidR="00801648">
          <w:rPr>
            <w:webHidden/>
          </w:rPr>
          <w:t>377</w:t>
        </w:r>
        <w:r w:rsidR="00C71948">
          <w:rPr>
            <w:webHidden/>
          </w:rPr>
          <w:fldChar w:fldCharType="end"/>
        </w:r>
      </w:hyperlink>
    </w:p>
    <w:p w14:paraId="23AEBCDF" w14:textId="0AB3B7E1"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29" w:history="1">
        <w:r w:rsidR="00C71948" w:rsidRPr="00E618DA">
          <w:rPr>
            <w:rStyle w:val="Hyperlink"/>
          </w:rPr>
          <w:t>Grüße und Segenswunsch (23−25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_Toc38535229 \h </w:instrText>
        </w:r>
        <w:r w:rsidR="00C71948">
          <w:rPr>
            <w:webHidden/>
          </w:rPr>
        </w:r>
        <w:r w:rsidR="00C71948">
          <w:rPr>
            <w:webHidden/>
          </w:rPr>
          <w:fldChar w:fldCharType="separate"/>
        </w:r>
        <w:r w:rsidR="00801648">
          <w:rPr>
            <w:webHidden/>
          </w:rPr>
          <w:t>378</w:t>
        </w:r>
        <w:r w:rsidR="00C71948">
          <w:rPr>
            <w:webHidden/>
          </w:rPr>
          <w:fldChar w:fldCharType="end"/>
        </w:r>
      </w:hyperlink>
    </w:p>
    <w:p w14:paraId="0190726F" w14:textId="7E9EEB6A" w:rsidR="00C71948" w:rsidRDefault="00710AC8" w:rsidP="00C71948">
      <w:pPr>
        <w:pStyle w:val="Verzeichnis2"/>
        <w:rPr>
          <w:rFonts w:asciiTheme="minorHAnsi" w:eastAsiaTheme="minorEastAsia" w:hAnsiTheme="minorHAnsi" w:cstheme="minorBidi"/>
          <w:sz w:val="22"/>
          <w:szCs w:val="22"/>
          <w:lang w:bidi="he-IL"/>
        </w:rPr>
      </w:pPr>
      <w:hyperlink w:anchor="_Toc38535230" w:history="1">
        <w:r w:rsidR="00C71948" w:rsidRPr="00FD07EC">
          <w:rPr>
            <w:rStyle w:val="Hyperlink"/>
            <w:b/>
          </w:rPr>
          <w:t>BRIEF AN DIE HEBRÄER</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_Toc38535230 \h </w:instrText>
        </w:r>
        <w:r w:rsidR="00C71948">
          <w:rPr>
            <w:webHidden/>
          </w:rPr>
        </w:r>
        <w:r w:rsidR="00C71948">
          <w:rPr>
            <w:webHidden/>
          </w:rPr>
          <w:fldChar w:fldCharType="separate"/>
        </w:r>
        <w:r w:rsidR="00801648">
          <w:rPr>
            <w:webHidden/>
          </w:rPr>
          <w:t>379</w:t>
        </w:r>
        <w:r w:rsidR="00C71948">
          <w:rPr>
            <w:webHidden/>
          </w:rPr>
          <w:fldChar w:fldCharType="end"/>
        </w:r>
      </w:hyperlink>
    </w:p>
    <w:p w14:paraId="1D82C160" w14:textId="508EDF6A" w:rsidR="00C71948" w:rsidRDefault="00710AC8" w:rsidP="00C71948">
      <w:pPr>
        <w:pStyle w:val="Verzeichnis1"/>
        <w:rPr>
          <w:rFonts w:asciiTheme="minorHAnsi" w:eastAsiaTheme="minorEastAsia" w:hAnsiTheme="minorHAnsi" w:cstheme="minorBidi"/>
          <w:sz w:val="22"/>
          <w:szCs w:val="22"/>
          <w:lang w:bidi="he-IL"/>
        </w:rPr>
      </w:pPr>
      <w:hyperlink w:anchor="_Toc38535231" w:history="1">
        <w:r w:rsidR="00C71948" w:rsidRPr="00E618DA">
          <w:rPr>
            <w:rStyle w:val="Hyperlink"/>
          </w:rPr>
          <w:t>Die Offenbarung Gottes im Sohn (1,1−4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_Toc38535231 \h </w:instrText>
        </w:r>
        <w:r w:rsidR="00C71948">
          <w:rPr>
            <w:webHidden/>
          </w:rPr>
        </w:r>
        <w:r w:rsidR="00C71948">
          <w:rPr>
            <w:webHidden/>
          </w:rPr>
          <w:fldChar w:fldCharType="separate"/>
        </w:r>
        <w:r w:rsidR="00801648">
          <w:rPr>
            <w:webHidden/>
          </w:rPr>
          <w:t>379</w:t>
        </w:r>
        <w:r w:rsidR="00C71948">
          <w:rPr>
            <w:webHidden/>
          </w:rPr>
          <w:fldChar w:fldCharType="end"/>
        </w:r>
      </w:hyperlink>
    </w:p>
    <w:p w14:paraId="3C414A6E" w14:textId="54902783" w:rsidR="00C71948" w:rsidRDefault="00710AC8" w:rsidP="00C71948">
      <w:pPr>
        <w:pStyle w:val="Verzeichnis1"/>
        <w:rPr>
          <w:rFonts w:asciiTheme="minorHAnsi" w:eastAsiaTheme="minorEastAsia" w:hAnsiTheme="minorHAnsi" w:cstheme="minorBidi"/>
          <w:sz w:val="22"/>
          <w:szCs w:val="22"/>
          <w:lang w:bidi="he-IL"/>
        </w:rPr>
      </w:pPr>
      <w:hyperlink w:anchor="_Toc38535233" w:history="1">
        <w:r w:rsidR="00C71948" w:rsidRPr="00E618DA">
          <w:rPr>
            <w:rStyle w:val="Hyperlink"/>
          </w:rPr>
          <w:t>Der Sohn höher als die Engel (1,5 − 2,4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_Toc38535233 \h </w:instrText>
        </w:r>
        <w:r w:rsidR="00C71948">
          <w:rPr>
            <w:webHidden/>
          </w:rPr>
        </w:r>
        <w:r w:rsidR="00C71948">
          <w:rPr>
            <w:webHidden/>
          </w:rPr>
          <w:fldChar w:fldCharType="separate"/>
        </w:r>
        <w:r w:rsidR="00801648">
          <w:rPr>
            <w:webHidden/>
          </w:rPr>
          <w:t>379</w:t>
        </w:r>
        <w:r w:rsidR="00C71948">
          <w:rPr>
            <w:webHidden/>
          </w:rPr>
          <w:fldChar w:fldCharType="end"/>
        </w:r>
      </w:hyperlink>
    </w:p>
    <w:p w14:paraId="2FD1390A" w14:textId="33A6F5D0" w:rsidR="00C71948" w:rsidRDefault="00710AC8" w:rsidP="00C71948">
      <w:pPr>
        <w:pStyle w:val="Verzeichnis1"/>
        <w:rPr>
          <w:rFonts w:asciiTheme="minorHAnsi" w:eastAsiaTheme="minorEastAsia" w:hAnsiTheme="minorHAnsi" w:cstheme="minorBidi"/>
          <w:sz w:val="22"/>
          <w:szCs w:val="22"/>
          <w:lang w:bidi="he-IL"/>
        </w:rPr>
      </w:pPr>
      <w:hyperlink w:anchor="_Toc38535234" w:history="1">
        <w:r w:rsidR="00C71948" w:rsidRPr="00E618DA">
          <w:rPr>
            <w:rStyle w:val="Hyperlink"/>
          </w:rPr>
          <w:t>Erniedrigung und Erhöhung des Sohnes (2,5−18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_Toc38535234 \h </w:instrText>
        </w:r>
        <w:r w:rsidR="00C71948">
          <w:rPr>
            <w:webHidden/>
          </w:rPr>
        </w:r>
        <w:r w:rsidR="00C71948">
          <w:rPr>
            <w:webHidden/>
          </w:rPr>
          <w:fldChar w:fldCharType="separate"/>
        </w:r>
        <w:r w:rsidR="00801648">
          <w:rPr>
            <w:webHidden/>
          </w:rPr>
          <w:t>381</w:t>
        </w:r>
        <w:r w:rsidR="00C71948">
          <w:rPr>
            <w:webHidden/>
          </w:rPr>
          <w:fldChar w:fldCharType="end"/>
        </w:r>
      </w:hyperlink>
    </w:p>
    <w:p w14:paraId="0885F2FA" w14:textId="1FB284E0" w:rsidR="00C71948" w:rsidRDefault="00710AC8" w:rsidP="00C71948">
      <w:pPr>
        <w:pStyle w:val="Verzeichnis1"/>
        <w:rPr>
          <w:rFonts w:asciiTheme="minorHAnsi" w:eastAsiaTheme="minorEastAsia" w:hAnsiTheme="minorHAnsi" w:cstheme="minorBidi"/>
          <w:sz w:val="22"/>
          <w:szCs w:val="22"/>
          <w:lang w:bidi="he-IL"/>
        </w:rPr>
      </w:pPr>
      <w:hyperlink w:anchor="_Toc38535235" w:history="1">
        <w:r w:rsidR="00C71948" w:rsidRPr="00E618DA">
          <w:rPr>
            <w:rStyle w:val="Hyperlink"/>
          </w:rPr>
          <w:t>Der Sohn höher als Mose (3,1−6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_Toc38535235 \h </w:instrText>
        </w:r>
        <w:r w:rsidR="00C71948">
          <w:rPr>
            <w:webHidden/>
          </w:rPr>
        </w:r>
        <w:r w:rsidR="00C71948">
          <w:rPr>
            <w:webHidden/>
          </w:rPr>
          <w:fldChar w:fldCharType="separate"/>
        </w:r>
        <w:r w:rsidR="00801648">
          <w:rPr>
            <w:webHidden/>
          </w:rPr>
          <w:t>382</w:t>
        </w:r>
        <w:r w:rsidR="00C71948">
          <w:rPr>
            <w:webHidden/>
          </w:rPr>
          <w:fldChar w:fldCharType="end"/>
        </w:r>
      </w:hyperlink>
    </w:p>
    <w:p w14:paraId="15C71918" w14:textId="069493A2" w:rsidR="00C71948" w:rsidRDefault="00710AC8" w:rsidP="00C71948">
      <w:pPr>
        <w:pStyle w:val="Verzeichnis1"/>
        <w:rPr>
          <w:rFonts w:asciiTheme="minorHAnsi" w:eastAsiaTheme="minorEastAsia" w:hAnsiTheme="minorHAnsi" w:cstheme="minorBidi"/>
          <w:sz w:val="22"/>
          <w:szCs w:val="22"/>
          <w:lang w:bidi="he-IL"/>
        </w:rPr>
      </w:pPr>
      <w:hyperlink w:anchor="_Toc38535236" w:history="1">
        <w:r w:rsidR="00C71948" w:rsidRPr="00E618DA">
          <w:rPr>
            <w:rStyle w:val="Hyperlink"/>
          </w:rPr>
          <w:t>Warnendes Beispiel der Generation des Auszugs aus Ägypten (3,7−19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_Toc38535236 \h </w:instrText>
        </w:r>
        <w:r w:rsidR="00C71948">
          <w:rPr>
            <w:webHidden/>
          </w:rPr>
        </w:r>
        <w:r w:rsidR="00C71948">
          <w:rPr>
            <w:webHidden/>
          </w:rPr>
          <w:fldChar w:fldCharType="separate"/>
        </w:r>
        <w:r w:rsidR="00801648">
          <w:rPr>
            <w:webHidden/>
          </w:rPr>
          <w:t>382</w:t>
        </w:r>
        <w:r w:rsidR="00C71948">
          <w:rPr>
            <w:webHidden/>
          </w:rPr>
          <w:fldChar w:fldCharType="end"/>
        </w:r>
      </w:hyperlink>
    </w:p>
    <w:p w14:paraId="121A7102" w14:textId="7F032BF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37" w:history="1">
        <w:r w:rsidR="00C71948" w:rsidRPr="00E618DA">
          <w:rPr>
            <w:rStyle w:val="Hyperlink"/>
          </w:rPr>
          <w:t>Das angebotene Heil (4,1−13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_Toc38535237 \h </w:instrText>
        </w:r>
        <w:r w:rsidR="00C71948">
          <w:rPr>
            <w:webHidden/>
          </w:rPr>
        </w:r>
        <w:r w:rsidR="00C71948">
          <w:rPr>
            <w:webHidden/>
          </w:rPr>
          <w:fldChar w:fldCharType="separate"/>
        </w:r>
        <w:r w:rsidR="00801648">
          <w:rPr>
            <w:webHidden/>
          </w:rPr>
          <w:t>383</w:t>
        </w:r>
        <w:r w:rsidR="00C71948">
          <w:rPr>
            <w:webHidden/>
          </w:rPr>
          <w:fldChar w:fldCharType="end"/>
        </w:r>
      </w:hyperlink>
    </w:p>
    <w:p w14:paraId="1B6E118D" w14:textId="0E45D9C9" w:rsidR="00C71948" w:rsidRDefault="00710AC8" w:rsidP="00C71948">
      <w:pPr>
        <w:pStyle w:val="Verzeichnis1"/>
        <w:rPr>
          <w:rFonts w:asciiTheme="minorHAnsi" w:eastAsiaTheme="minorEastAsia" w:hAnsiTheme="minorHAnsi" w:cstheme="minorBidi"/>
          <w:sz w:val="22"/>
          <w:szCs w:val="22"/>
          <w:lang w:bidi="he-IL"/>
        </w:rPr>
      </w:pPr>
      <w:hyperlink w:anchor="_Toc38535238" w:history="1">
        <w:r w:rsidR="00C71948" w:rsidRPr="00E618DA">
          <w:rPr>
            <w:rStyle w:val="Hyperlink"/>
          </w:rPr>
          <w:t>Christus, der wahre Hohe Priester (4,14 − 5,10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_Toc38535238 \h </w:instrText>
        </w:r>
        <w:r w:rsidR="00C71948">
          <w:rPr>
            <w:webHidden/>
          </w:rPr>
        </w:r>
        <w:r w:rsidR="00C71948">
          <w:rPr>
            <w:webHidden/>
          </w:rPr>
          <w:fldChar w:fldCharType="separate"/>
        </w:r>
        <w:r w:rsidR="00801648">
          <w:rPr>
            <w:webHidden/>
          </w:rPr>
          <w:t>384</w:t>
        </w:r>
        <w:r w:rsidR="00C71948">
          <w:rPr>
            <w:webHidden/>
          </w:rPr>
          <w:fldChar w:fldCharType="end"/>
        </w:r>
      </w:hyperlink>
    </w:p>
    <w:p w14:paraId="68A40E0F" w14:textId="005CB688" w:rsidR="00C71948" w:rsidRDefault="00710AC8" w:rsidP="00C71948">
      <w:pPr>
        <w:pStyle w:val="Verzeichnis1"/>
        <w:rPr>
          <w:rFonts w:asciiTheme="minorHAnsi" w:eastAsiaTheme="minorEastAsia" w:hAnsiTheme="minorHAnsi" w:cstheme="minorBidi"/>
          <w:sz w:val="22"/>
          <w:szCs w:val="22"/>
          <w:lang w:bidi="he-IL"/>
        </w:rPr>
      </w:pPr>
      <w:hyperlink w:anchor="_Toc38535239" w:history="1">
        <w:r w:rsidR="00C71948" w:rsidRPr="00E618DA">
          <w:rPr>
            <w:rStyle w:val="Hyperlink"/>
          </w:rPr>
          <w:t>Gefährdung und Verheißung (5,11 − 6,20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_Toc38535239 \h </w:instrText>
        </w:r>
        <w:r w:rsidR="00C71948">
          <w:rPr>
            <w:webHidden/>
          </w:rPr>
        </w:r>
        <w:r w:rsidR="00C71948">
          <w:rPr>
            <w:webHidden/>
          </w:rPr>
          <w:fldChar w:fldCharType="separate"/>
        </w:r>
        <w:r w:rsidR="00801648">
          <w:rPr>
            <w:webHidden/>
          </w:rPr>
          <w:t>384</w:t>
        </w:r>
        <w:r w:rsidR="00C71948">
          <w:rPr>
            <w:webHidden/>
          </w:rPr>
          <w:fldChar w:fldCharType="end"/>
        </w:r>
      </w:hyperlink>
    </w:p>
    <w:p w14:paraId="78BC4C5B" w14:textId="62A1CD4D" w:rsidR="00C71948" w:rsidRDefault="00710AC8" w:rsidP="00C71948">
      <w:pPr>
        <w:pStyle w:val="Verzeichnis1"/>
        <w:rPr>
          <w:rFonts w:asciiTheme="minorHAnsi" w:eastAsiaTheme="minorEastAsia" w:hAnsiTheme="minorHAnsi" w:cstheme="minorBidi"/>
          <w:sz w:val="22"/>
          <w:szCs w:val="22"/>
          <w:lang w:bidi="he-IL"/>
        </w:rPr>
      </w:pPr>
      <w:hyperlink w:anchor="_Toc38535240" w:history="1">
        <w:r w:rsidR="00C71948" w:rsidRPr="00E618DA">
          <w:rPr>
            <w:rStyle w:val="Hyperlink"/>
          </w:rPr>
          <w:t>Christus, ewiger Hoher</w:t>
        </w:r>
        <w:r w:rsidR="00A71800">
          <w:rPr>
            <w:rStyle w:val="Hyperlink"/>
          </w:rPr>
          <w:t xml:space="preserve"> P</w:t>
        </w:r>
        <w:r w:rsidR="00C71948" w:rsidRPr="00E618DA">
          <w:rPr>
            <w:rStyle w:val="Hyperlink"/>
          </w:rPr>
          <w:t>riester nach der Ordnung Melchisedeks (7,1−28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_Toc38535240 \h </w:instrText>
        </w:r>
        <w:r w:rsidR="00C71948">
          <w:rPr>
            <w:webHidden/>
          </w:rPr>
        </w:r>
        <w:r w:rsidR="00C71948">
          <w:rPr>
            <w:webHidden/>
          </w:rPr>
          <w:fldChar w:fldCharType="separate"/>
        </w:r>
        <w:r w:rsidR="00801648">
          <w:rPr>
            <w:webHidden/>
          </w:rPr>
          <w:t>386</w:t>
        </w:r>
        <w:r w:rsidR="00C71948">
          <w:rPr>
            <w:webHidden/>
          </w:rPr>
          <w:fldChar w:fldCharType="end"/>
        </w:r>
      </w:hyperlink>
    </w:p>
    <w:p w14:paraId="6ACA4960" w14:textId="6D7B426F" w:rsidR="00C71948" w:rsidRDefault="00710AC8" w:rsidP="00C71948">
      <w:pPr>
        <w:pStyle w:val="Verzeichnis1"/>
        <w:rPr>
          <w:rFonts w:asciiTheme="minorHAnsi" w:eastAsiaTheme="minorEastAsia" w:hAnsiTheme="minorHAnsi" w:cstheme="minorBidi"/>
          <w:sz w:val="22"/>
          <w:szCs w:val="22"/>
          <w:lang w:bidi="he-IL"/>
        </w:rPr>
      </w:pPr>
      <w:hyperlink w:anchor="_Toc38535241" w:history="1">
        <w:r w:rsidR="00C71948" w:rsidRPr="00E618DA">
          <w:rPr>
            <w:rStyle w:val="Hyperlink"/>
          </w:rPr>
          <w:t>Christus, Mittler des Neuen Bundes (8,1−13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_Toc38535241 \h </w:instrText>
        </w:r>
        <w:r w:rsidR="00C71948">
          <w:rPr>
            <w:webHidden/>
          </w:rPr>
        </w:r>
        <w:r w:rsidR="00C71948">
          <w:rPr>
            <w:webHidden/>
          </w:rPr>
          <w:fldChar w:fldCharType="separate"/>
        </w:r>
        <w:r w:rsidR="00801648">
          <w:rPr>
            <w:webHidden/>
          </w:rPr>
          <w:t>387</w:t>
        </w:r>
        <w:r w:rsidR="00C71948">
          <w:rPr>
            <w:webHidden/>
          </w:rPr>
          <w:fldChar w:fldCharType="end"/>
        </w:r>
      </w:hyperlink>
    </w:p>
    <w:p w14:paraId="6D6DCDB3" w14:textId="0D18C850" w:rsidR="00C71948" w:rsidRDefault="00710AC8" w:rsidP="00C71948">
      <w:pPr>
        <w:pStyle w:val="Verzeichnis1"/>
        <w:rPr>
          <w:rFonts w:asciiTheme="minorHAnsi" w:eastAsiaTheme="minorEastAsia" w:hAnsiTheme="minorHAnsi" w:cstheme="minorBidi"/>
          <w:sz w:val="22"/>
          <w:szCs w:val="22"/>
          <w:lang w:bidi="he-IL"/>
        </w:rPr>
      </w:pPr>
      <w:hyperlink w:anchor="_Toc38535242" w:history="1">
        <w:r w:rsidR="00C71948" w:rsidRPr="00E618DA">
          <w:rPr>
            <w:rStyle w:val="Hyperlink"/>
          </w:rPr>
          <w:t>Die Opfer des Alten Bundes (9,1−10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_Toc38535242 \h </w:instrText>
        </w:r>
        <w:r w:rsidR="00C71948">
          <w:rPr>
            <w:webHidden/>
          </w:rPr>
        </w:r>
        <w:r w:rsidR="00C71948">
          <w:rPr>
            <w:webHidden/>
          </w:rPr>
          <w:fldChar w:fldCharType="separate"/>
        </w:r>
        <w:r w:rsidR="00801648">
          <w:rPr>
            <w:webHidden/>
          </w:rPr>
          <w:t>388</w:t>
        </w:r>
        <w:r w:rsidR="00C71948">
          <w:rPr>
            <w:webHidden/>
          </w:rPr>
          <w:fldChar w:fldCharType="end"/>
        </w:r>
      </w:hyperlink>
    </w:p>
    <w:p w14:paraId="28794689" w14:textId="69AF93CB" w:rsidR="00C71948" w:rsidRDefault="00710AC8" w:rsidP="00C71948">
      <w:pPr>
        <w:pStyle w:val="Verzeichnis1"/>
        <w:rPr>
          <w:rFonts w:asciiTheme="minorHAnsi" w:eastAsiaTheme="minorEastAsia" w:hAnsiTheme="minorHAnsi" w:cstheme="minorBidi"/>
          <w:sz w:val="22"/>
          <w:szCs w:val="22"/>
          <w:lang w:bidi="he-IL"/>
        </w:rPr>
      </w:pPr>
      <w:hyperlink w:anchor="_Toc38535243" w:history="1">
        <w:r w:rsidR="00C71948" w:rsidRPr="00E618DA">
          <w:rPr>
            <w:rStyle w:val="Hyperlink"/>
          </w:rPr>
          <w:t>Das einmalige Opfer des Neuen Bundes (9,11−28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_Toc38535243 \h </w:instrText>
        </w:r>
        <w:r w:rsidR="00C71948">
          <w:rPr>
            <w:webHidden/>
          </w:rPr>
        </w:r>
        <w:r w:rsidR="00C71948">
          <w:rPr>
            <w:webHidden/>
          </w:rPr>
          <w:fldChar w:fldCharType="separate"/>
        </w:r>
        <w:r w:rsidR="00801648">
          <w:rPr>
            <w:webHidden/>
          </w:rPr>
          <w:t>388</w:t>
        </w:r>
        <w:r w:rsidR="00C71948">
          <w:rPr>
            <w:webHidden/>
          </w:rPr>
          <w:fldChar w:fldCharType="end"/>
        </w:r>
      </w:hyperlink>
    </w:p>
    <w:p w14:paraId="4F93CF02" w14:textId="31437C9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44" w:history="1">
        <w:r w:rsidR="00C71948" w:rsidRPr="00E618DA">
          <w:rPr>
            <w:rStyle w:val="Hyperlink"/>
          </w:rPr>
          <w:t>Die endgültige Versöhnung mit Gott (10,1−18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_Toc38535244 \h </w:instrText>
        </w:r>
        <w:r w:rsidR="00C71948">
          <w:rPr>
            <w:webHidden/>
          </w:rPr>
        </w:r>
        <w:r w:rsidR="00C71948">
          <w:rPr>
            <w:webHidden/>
          </w:rPr>
          <w:fldChar w:fldCharType="separate"/>
        </w:r>
        <w:r w:rsidR="00801648">
          <w:rPr>
            <w:webHidden/>
          </w:rPr>
          <w:t>389</w:t>
        </w:r>
        <w:r w:rsidR="00C71948">
          <w:rPr>
            <w:webHidden/>
          </w:rPr>
          <w:fldChar w:fldCharType="end"/>
        </w:r>
      </w:hyperlink>
    </w:p>
    <w:p w14:paraId="74796660" w14:textId="32F65EDD" w:rsidR="00C71948" w:rsidRDefault="00710AC8" w:rsidP="00C71948">
      <w:pPr>
        <w:pStyle w:val="Verzeichnis1"/>
        <w:rPr>
          <w:rFonts w:asciiTheme="minorHAnsi" w:eastAsiaTheme="minorEastAsia" w:hAnsiTheme="minorHAnsi" w:cstheme="minorBidi"/>
          <w:sz w:val="22"/>
          <w:szCs w:val="22"/>
          <w:lang w:bidi="he-IL"/>
        </w:rPr>
      </w:pPr>
      <w:hyperlink w:anchor="_Toc38535245" w:history="1">
        <w:r w:rsidR="00C71948" w:rsidRPr="00E618DA">
          <w:rPr>
            <w:rStyle w:val="Hyperlink"/>
          </w:rPr>
          <w:t>Festhalten am Bekenntnis der Hoffnung (10,19−39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_Toc38535245 \h </w:instrText>
        </w:r>
        <w:r w:rsidR="00C71948">
          <w:rPr>
            <w:webHidden/>
          </w:rPr>
        </w:r>
        <w:r w:rsidR="00C71948">
          <w:rPr>
            <w:webHidden/>
          </w:rPr>
          <w:fldChar w:fldCharType="separate"/>
        </w:r>
        <w:r w:rsidR="00801648">
          <w:rPr>
            <w:webHidden/>
          </w:rPr>
          <w:t>390</w:t>
        </w:r>
        <w:r w:rsidR="00C71948">
          <w:rPr>
            <w:webHidden/>
          </w:rPr>
          <w:fldChar w:fldCharType="end"/>
        </w:r>
      </w:hyperlink>
    </w:p>
    <w:p w14:paraId="70596B3B" w14:textId="54ACF757" w:rsidR="00C71948" w:rsidRDefault="00710AC8" w:rsidP="00C71948">
      <w:pPr>
        <w:pStyle w:val="Verzeichnis1"/>
        <w:rPr>
          <w:rFonts w:asciiTheme="minorHAnsi" w:eastAsiaTheme="minorEastAsia" w:hAnsiTheme="minorHAnsi" w:cstheme="minorBidi"/>
          <w:sz w:val="22"/>
          <w:szCs w:val="22"/>
          <w:lang w:bidi="he-IL"/>
        </w:rPr>
      </w:pPr>
      <w:hyperlink w:anchor="_Toc38535246" w:history="1">
        <w:r w:rsidR="00C71948" w:rsidRPr="00E618DA">
          <w:rPr>
            <w:rStyle w:val="Hyperlink"/>
          </w:rPr>
          <w:t>Die Zeugen des Glaubens im Alten Bund (11,1−40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_Toc38535246 \h </w:instrText>
        </w:r>
        <w:r w:rsidR="00C71948">
          <w:rPr>
            <w:webHidden/>
          </w:rPr>
        </w:r>
        <w:r w:rsidR="00C71948">
          <w:rPr>
            <w:webHidden/>
          </w:rPr>
          <w:fldChar w:fldCharType="separate"/>
        </w:r>
        <w:r w:rsidR="00801648">
          <w:rPr>
            <w:webHidden/>
          </w:rPr>
          <w:t>391</w:t>
        </w:r>
        <w:r w:rsidR="00C71948">
          <w:rPr>
            <w:webHidden/>
          </w:rPr>
          <w:fldChar w:fldCharType="end"/>
        </w:r>
      </w:hyperlink>
    </w:p>
    <w:p w14:paraId="3173A81A" w14:textId="460C42CC" w:rsidR="00C71948" w:rsidRDefault="00710AC8" w:rsidP="00C71948">
      <w:pPr>
        <w:pStyle w:val="Verzeichnis1"/>
        <w:rPr>
          <w:rFonts w:asciiTheme="minorHAnsi" w:eastAsiaTheme="minorEastAsia" w:hAnsiTheme="minorHAnsi" w:cstheme="minorBidi"/>
          <w:sz w:val="22"/>
          <w:szCs w:val="22"/>
          <w:lang w:bidi="he-IL"/>
        </w:rPr>
      </w:pPr>
      <w:hyperlink w:anchor="_Toc38535247" w:history="1">
        <w:r w:rsidR="00C71948" w:rsidRPr="00E618DA">
          <w:rPr>
            <w:rStyle w:val="Hyperlink"/>
          </w:rPr>
          <w:t>Der Kampf des Glaubens im Neuen Bund (12,1−29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_Toc38535247 \h </w:instrText>
        </w:r>
        <w:r w:rsidR="00C71948">
          <w:rPr>
            <w:webHidden/>
          </w:rPr>
        </w:r>
        <w:r w:rsidR="00C71948">
          <w:rPr>
            <w:webHidden/>
          </w:rPr>
          <w:fldChar w:fldCharType="separate"/>
        </w:r>
        <w:r w:rsidR="00801648">
          <w:rPr>
            <w:webHidden/>
          </w:rPr>
          <w:t>393</w:t>
        </w:r>
        <w:r w:rsidR="00C71948">
          <w:rPr>
            <w:webHidden/>
          </w:rPr>
          <w:fldChar w:fldCharType="end"/>
        </w:r>
      </w:hyperlink>
    </w:p>
    <w:p w14:paraId="3D04B60D" w14:textId="3566D622" w:rsidR="00C71948" w:rsidRDefault="00710AC8" w:rsidP="00C71948">
      <w:pPr>
        <w:pStyle w:val="Verzeichnis1"/>
        <w:rPr>
          <w:rFonts w:asciiTheme="minorHAnsi" w:eastAsiaTheme="minorEastAsia" w:hAnsiTheme="minorHAnsi" w:cstheme="minorBidi"/>
          <w:sz w:val="22"/>
          <w:szCs w:val="22"/>
          <w:lang w:bidi="he-IL"/>
        </w:rPr>
      </w:pPr>
      <w:hyperlink w:anchor="_Toc38535248" w:history="1">
        <w:r w:rsidR="00C71948" w:rsidRPr="00E618DA">
          <w:rPr>
            <w:rStyle w:val="Hyperlink"/>
          </w:rPr>
          <w:t>Abschließende Ermahnungen (13,1−19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_Toc38535248 \h </w:instrText>
        </w:r>
        <w:r w:rsidR="00C71948">
          <w:rPr>
            <w:webHidden/>
          </w:rPr>
        </w:r>
        <w:r w:rsidR="00C71948">
          <w:rPr>
            <w:webHidden/>
          </w:rPr>
          <w:fldChar w:fldCharType="separate"/>
        </w:r>
        <w:r w:rsidR="00801648">
          <w:rPr>
            <w:webHidden/>
          </w:rPr>
          <w:t>394</w:t>
        </w:r>
        <w:r w:rsidR="00C71948">
          <w:rPr>
            <w:webHidden/>
          </w:rPr>
          <w:fldChar w:fldCharType="end"/>
        </w:r>
      </w:hyperlink>
    </w:p>
    <w:p w14:paraId="78C8EAEF" w14:textId="1C0AD2F4"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49" w:history="1">
        <w:r w:rsidR="00C71948" w:rsidRPr="00E618DA">
          <w:rPr>
            <w:rStyle w:val="Hyperlink"/>
          </w:rPr>
          <w:t>Segenswunsch und Grüße (13,20−25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_Toc38535249 \h </w:instrText>
        </w:r>
        <w:r w:rsidR="00C71948">
          <w:rPr>
            <w:webHidden/>
          </w:rPr>
        </w:r>
        <w:r w:rsidR="00C71948">
          <w:rPr>
            <w:webHidden/>
          </w:rPr>
          <w:fldChar w:fldCharType="separate"/>
        </w:r>
        <w:r w:rsidR="00801648">
          <w:rPr>
            <w:webHidden/>
          </w:rPr>
          <w:t>395</w:t>
        </w:r>
        <w:r w:rsidR="00C71948">
          <w:rPr>
            <w:webHidden/>
          </w:rPr>
          <w:fldChar w:fldCharType="end"/>
        </w:r>
      </w:hyperlink>
    </w:p>
    <w:p w14:paraId="4EE9C756" w14:textId="7C753C9C" w:rsidR="00C71948" w:rsidRDefault="00710AC8" w:rsidP="00C71948">
      <w:pPr>
        <w:pStyle w:val="Verzeichnis2"/>
        <w:rPr>
          <w:rFonts w:asciiTheme="minorHAnsi" w:eastAsiaTheme="minorEastAsia" w:hAnsiTheme="minorHAnsi" w:cstheme="minorBidi"/>
          <w:sz w:val="22"/>
          <w:szCs w:val="22"/>
          <w:lang w:bidi="he-IL"/>
        </w:rPr>
      </w:pPr>
      <w:hyperlink w:anchor="_Toc38535250" w:history="1">
        <w:r w:rsidR="00C71948" w:rsidRPr="000D708B">
          <w:rPr>
            <w:rStyle w:val="Hyperlink"/>
            <w:b/>
          </w:rPr>
          <w:t>JAKOBUSBRIEF</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_Toc38535250 \h </w:instrText>
        </w:r>
        <w:r w:rsidR="00C71948">
          <w:rPr>
            <w:webHidden/>
          </w:rPr>
        </w:r>
        <w:r w:rsidR="00C71948">
          <w:rPr>
            <w:webHidden/>
          </w:rPr>
          <w:fldChar w:fldCharType="separate"/>
        </w:r>
        <w:r w:rsidR="00801648">
          <w:rPr>
            <w:webHidden/>
          </w:rPr>
          <w:t>396</w:t>
        </w:r>
        <w:r w:rsidR="00C71948">
          <w:rPr>
            <w:webHidden/>
          </w:rPr>
          <w:fldChar w:fldCharType="end"/>
        </w:r>
      </w:hyperlink>
    </w:p>
    <w:p w14:paraId="79911976" w14:textId="655C91F2"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51" w:history="1">
        <w:r w:rsidR="00C71948" w:rsidRPr="00E618DA">
          <w:rPr>
            <w:rStyle w:val="Hyperlink"/>
          </w:rPr>
          <w:t>Anschrift und Gruß (1,1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_Toc38535251 \h </w:instrText>
        </w:r>
        <w:r w:rsidR="00C71948">
          <w:rPr>
            <w:webHidden/>
          </w:rPr>
        </w:r>
        <w:r w:rsidR="00C71948">
          <w:rPr>
            <w:webHidden/>
          </w:rPr>
          <w:fldChar w:fldCharType="separate"/>
        </w:r>
        <w:r w:rsidR="00801648">
          <w:rPr>
            <w:webHidden/>
          </w:rPr>
          <w:t>396</w:t>
        </w:r>
        <w:r w:rsidR="00C71948">
          <w:rPr>
            <w:webHidden/>
          </w:rPr>
          <w:fldChar w:fldCharType="end"/>
        </w:r>
      </w:hyperlink>
    </w:p>
    <w:p w14:paraId="4E8AC14C" w14:textId="675F825A" w:rsidR="00C71948" w:rsidRDefault="00710AC8" w:rsidP="00C71948">
      <w:pPr>
        <w:pStyle w:val="Verzeichnis1"/>
        <w:rPr>
          <w:rFonts w:asciiTheme="minorHAnsi" w:eastAsiaTheme="minorEastAsia" w:hAnsiTheme="minorHAnsi" w:cstheme="minorBidi"/>
          <w:sz w:val="22"/>
          <w:szCs w:val="22"/>
          <w:lang w:bidi="he-IL"/>
        </w:rPr>
      </w:pPr>
      <w:hyperlink w:anchor="_Toc38535253" w:history="1">
        <w:r w:rsidR="00C71948" w:rsidRPr="00E618DA">
          <w:rPr>
            <w:rStyle w:val="Hyperlink"/>
          </w:rPr>
          <w:t>Sich in der Versuchung bewähren (1,2−18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_Toc38535253 \h </w:instrText>
        </w:r>
        <w:r w:rsidR="00C71948">
          <w:rPr>
            <w:webHidden/>
          </w:rPr>
        </w:r>
        <w:r w:rsidR="00C71948">
          <w:rPr>
            <w:webHidden/>
          </w:rPr>
          <w:fldChar w:fldCharType="separate"/>
        </w:r>
        <w:r w:rsidR="00801648">
          <w:rPr>
            <w:webHidden/>
          </w:rPr>
          <w:t>396</w:t>
        </w:r>
        <w:r w:rsidR="00C71948">
          <w:rPr>
            <w:webHidden/>
          </w:rPr>
          <w:fldChar w:fldCharType="end"/>
        </w:r>
      </w:hyperlink>
    </w:p>
    <w:p w14:paraId="3C265D25" w14:textId="0CF6C9B0" w:rsidR="00C71948" w:rsidRDefault="00710AC8" w:rsidP="00C71948">
      <w:pPr>
        <w:pStyle w:val="Verzeichnis1"/>
        <w:rPr>
          <w:rFonts w:asciiTheme="minorHAnsi" w:eastAsiaTheme="minorEastAsia" w:hAnsiTheme="minorHAnsi" w:cstheme="minorBidi"/>
          <w:sz w:val="22"/>
          <w:szCs w:val="22"/>
          <w:lang w:bidi="he-IL"/>
        </w:rPr>
      </w:pPr>
      <w:hyperlink w:anchor="_Toc38535254" w:history="1">
        <w:r w:rsidR="00C71948" w:rsidRPr="00E618DA">
          <w:rPr>
            <w:rStyle w:val="Hyperlink"/>
          </w:rPr>
          <w:t>Hörer und Täter des Wortes (1,19−27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_Toc38535254 \h </w:instrText>
        </w:r>
        <w:r w:rsidR="00C71948">
          <w:rPr>
            <w:webHidden/>
          </w:rPr>
        </w:r>
        <w:r w:rsidR="00C71948">
          <w:rPr>
            <w:webHidden/>
          </w:rPr>
          <w:fldChar w:fldCharType="separate"/>
        </w:r>
        <w:r w:rsidR="00801648">
          <w:rPr>
            <w:webHidden/>
          </w:rPr>
          <w:t>397</w:t>
        </w:r>
        <w:r w:rsidR="00C71948">
          <w:rPr>
            <w:webHidden/>
          </w:rPr>
          <w:fldChar w:fldCharType="end"/>
        </w:r>
      </w:hyperlink>
    </w:p>
    <w:p w14:paraId="26D03ACC" w14:textId="1C748A3E" w:rsidR="00C71948" w:rsidRDefault="00710AC8" w:rsidP="00C71948">
      <w:pPr>
        <w:pStyle w:val="Verzeichnis1"/>
        <w:rPr>
          <w:rFonts w:asciiTheme="minorHAnsi" w:eastAsiaTheme="minorEastAsia" w:hAnsiTheme="minorHAnsi" w:cstheme="minorBidi"/>
          <w:sz w:val="22"/>
          <w:szCs w:val="22"/>
          <w:lang w:bidi="he-IL"/>
        </w:rPr>
      </w:pPr>
      <w:hyperlink w:anchor="_Toc38535255" w:history="1">
        <w:r w:rsidR="00C71948" w:rsidRPr="00E618DA">
          <w:rPr>
            <w:rStyle w:val="Hyperlink"/>
          </w:rPr>
          <w:t>Keine Ansehung der Person in der Gemeinde (2,1−13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_Toc38535255 \h </w:instrText>
        </w:r>
        <w:r w:rsidR="00C71948">
          <w:rPr>
            <w:webHidden/>
          </w:rPr>
        </w:r>
        <w:r w:rsidR="00C71948">
          <w:rPr>
            <w:webHidden/>
          </w:rPr>
          <w:fldChar w:fldCharType="separate"/>
        </w:r>
        <w:r w:rsidR="00801648">
          <w:rPr>
            <w:webHidden/>
          </w:rPr>
          <w:t>397</w:t>
        </w:r>
        <w:r w:rsidR="00C71948">
          <w:rPr>
            <w:webHidden/>
          </w:rPr>
          <w:fldChar w:fldCharType="end"/>
        </w:r>
      </w:hyperlink>
    </w:p>
    <w:p w14:paraId="1D6C5C3C" w14:textId="0F4E1896" w:rsidR="00C71948" w:rsidRDefault="00710AC8" w:rsidP="00C71948">
      <w:pPr>
        <w:pStyle w:val="Verzeichnis1"/>
        <w:rPr>
          <w:rFonts w:asciiTheme="minorHAnsi" w:eastAsiaTheme="minorEastAsia" w:hAnsiTheme="minorHAnsi" w:cstheme="minorBidi"/>
          <w:sz w:val="22"/>
          <w:szCs w:val="22"/>
          <w:lang w:bidi="he-IL"/>
        </w:rPr>
      </w:pPr>
      <w:hyperlink w:anchor="_Toc38535256" w:history="1">
        <w:r w:rsidR="00C71948" w:rsidRPr="00E618DA">
          <w:rPr>
            <w:rStyle w:val="Hyperlink"/>
          </w:rPr>
          <w:t>Glaube und Werke (2,14−26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_Toc38535256 \h </w:instrText>
        </w:r>
        <w:r w:rsidR="00C71948">
          <w:rPr>
            <w:webHidden/>
          </w:rPr>
        </w:r>
        <w:r w:rsidR="00C71948">
          <w:rPr>
            <w:webHidden/>
          </w:rPr>
          <w:fldChar w:fldCharType="separate"/>
        </w:r>
        <w:r w:rsidR="00801648">
          <w:rPr>
            <w:webHidden/>
          </w:rPr>
          <w:t>398</w:t>
        </w:r>
        <w:r w:rsidR="00C71948">
          <w:rPr>
            <w:webHidden/>
          </w:rPr>
          <w:fldChar w:fldCharType="end"/>
        </w:r>
      </w:hyperlink>
    </w:p>
    <w:p w14:paraId="611B1F25" w14:textId="448AA2F0" w:rsidR="00C71948" w:rsidRDefault="00710AC8" w:rsidP="00C71948">
      <w:pPr>
        <w:pStyle w:val="Verzeichnis1"/>
        <w:rPr>
          <w:rFonts w:asciiTheme="minorHAnsi" w:eastAsiaTheme="minorEastAsia" w:hAnsiTheme="minorHAnsi" w:cstheme="minorBidi"/>
          <w:sz w:val="22"/>
          <w:szCs w:val="22"/>
          <w:lang w:bidi="he-IL"/>
        </w:rPr>
      </w:pPr>
      <w:hyperlink w:anchor="_Toc38535257" w:history="1">
        <w:r w:rsidR="00C71948" w:rsidRPr="00E618DA">
          <w:rPr>
            <w:rStyle w:val="Hyperlink"/>
          </w:rPr>
          <w:t>Die Macht der Zunge (3,1−12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_Toc38535257 \h </w:instrText>
        </w:r>
        <w:r w:rsidR="00C71948">
          <w:rPr>
            <w:webHidden/>
          </w:rPr>
        </w:r>
        <w:r w:rsidR="00C71948">
          <w:rPr>
            <w:webHidden/>
          </w:rPr>
          <w:fldChar w:fldCharType="separate"/>
        </w:r>
        <w:r w:rsidR="00801648">
          <w:rPr>
            <w:webHidden/>
          </w:rPr>
          <w:t>399</w:t>
        </w:r>
        <w:r w:rsidR="00C71948">
          <w:rPr>
            <w:webHidden/>
          </w:rPr>
          <w:fldChar w:fldCharType="end"/>
        </w:r>
      </w:hyperlink>
    </w:p>
    <w:p w14:paraId="6886B4DE" w14:textId="424048DB" w:rsidR="00C71948" w:rsidRDefault="00710AC8" w:rsidP="00C71948">
      <w:pPr>
        <w:pStyle w:val="Verzeichnis1"/>
        <w:rPr>
          <w:rFonts w:asciiTheme="minorHAnsi" w:eastAsiaTheme="minorEastAsia" w:hAnsiTheme="minorHAnsi" w:cstheme="minorBidi"/>
          <w:sz w:val="22"/>
          <w:szCs w:val="22"/>
          <w:lang w:bidi="he-IL"/>
        </w:rPr>
      </w:pPr>
      <w:hyperlink w:anchor="_Toc38535258" w:history="1">
        <w:r w:rsidR="00C71948" w:rsidRPr="00E618DA">
          <w:rPr>
            <w:rStyle w:val="Hyperlink"/>
          </w:rPr>
          <w:t>Weisheit von oben (3,13−18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_Toc38535258 \h </w:instrText>
        </w:r>
        <w:r w:rsidR="00C71948">
          <w:rPr>
            <w:webHidden/>
          </w:rPr>
        </w:r>
        <w:r w:rsidR="00C71948">
          <w:rPr>
            <w:webHidden/>
          </w:rPr>
          <w:fldChar w:fldCharType="separate"/>
        </w:r>
        <w:r w:rsidR="00801648">
          <w:rPr>
            <w:webHidden/>
          </w:rPr>
          <w:t>399</w:t>
        </w:r>
        <w:r w:rsidR="00C71948">
          <w:rPr>
            <w:webHidden/>
          </w:rPr>
          <w:fldChar w:fldCharType="end"/>
        </w:r>
      </w:hyperlink>
    </w:p>
    <w:p w14:paraId="12D58E1B" w14:textId="71BBD87C" w:rsidR="00C71948" w:rsidRDefault="00710AC8" w:rsidP="00C71948">
      <w:pPr>
        <w:pStyle w:val="Verzeichnis1"/>
        <w:rPr>
          <w:rFonts w:asciiTheme="minorHAnsi" w:eastAsiaTheme="minorEastAsia" w:hAnsiTheme="minorHAnsi" w:cstheme="minorBidi"/>
          <w:sz w:val="22"/>
          <w:szCs w:val="22"/>
          <w:lang w:bidi="he-IL"/>
        </w:rPr>
      </w:pPr>
      <w:hyperlink w:anchor="_Toc38535259" w:history="1">
        <w:r w:rsidR="00C71948" w:rsidRPr="00E618DA">
          <w:rPr>
            <w:rStyle w:val="Hyperlink"/>
          </w:rPr>
          <w:t>Wer schlecht bittet, empfängt nicht (4,1−10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_Toc38535259 \h </w:instrText>
        </w:r>
        <w:r w:rsidR="00C71948">
          <w:rPr>
            <w:webHidden/>
          </w:rPr>
        </w:r>
        <w:r w:rsidR="00C71948">
          <w:rPr>
            <w:webHidden/>
          </w:rPr>
          <w:fldChar w:fldCharType="separate"/>
        </w:r>
        <w:r w:rsidR="00801648">
          <w:rPr>
            <w:webHidden/>
          </w:rPr>
          <w:t>400</w:t>
        </w:r>
        <w:r w:rsidR="00C71948">
          <w:rPr>
            <w:webHidden/>
          </w:rPr>
          <w:fldChar w:fldCharType="end"/>
        </w:r>
      </w:hyperlink>
    </w:p>
    <w:p w14:paraId="25B9530A" w14:textId="4806E8FB" w:rsidR="00C71948" w:rsidRDefault="00710AC8" w:rsidP="00C71948">
      <w:pPr>
        <w:pStyle w:val="Verzeichnis1"/>
        <w:rPr>
          <w:rFonts w:asciiTheme="minorHAnsi" w:eastAsiaTheme="minorEastAsia" w:hAnsiTheme="minorHAnsi" w:cstheme="minorBidi"/>
          <w:sz w:val="22"/>
          <w:szCs w:val="22"/>
          <w:lang w:bidi="he-IL"/>
        </w:rPr>
      </w:pPr>
      <w:hyperlink w:anchor="_Toc38535260" w:history="1">
        <w:r w:rsidR="00C71948" w:rsidRPr="00E618DA">
          <w:rPr>
            <w:rStyle w:val="Hyperlink"/>
          </w:rPr>
          <w:t>Den Nächsten nicht richten (4,11−12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_Toc38535260 \h </w:instrText>
        </w:r>
        <w:r w:rsidR="00C71948">
          <w:rPr>
            <w:webHidden/>
          </w:rPr>
        </w:r>
        <w:r w:rsidR="00C71948">
          <w:rPr>
            <w:webHidden/>
          </w:rPr>
          <w:fldChar w:fldCharType="separate"/>
        </w:r>
        <w:r w:rsidR="00801648">
          <w:rPr>
            <w:webHidden/>
          </w:rPr>
          <w:t>400</w:t>
        </w:r>
        <w:r w:rsidR="00C71948">
          <w:rPr>
            <w:webHidden/>
          </w:rPr>
          <w:fldChar w:fldCharType="end"/>
        </w:r>
      </w:hyperlink>
    </w:p>
    <w:p w14:paraId="51B36712" w14:textId="3895FCCB" w:rsidR="00C71948" w:rsidRDefault="00710AC8" w:rsidP="00C71948">
      <w:pPr>
        <w:pStyle w:val="Verzeichnis1"/>
        <w:rPr>
          <w:rFonts w:asciiTheme="minorHAnsi" w:eastAsiaTheme="minorEastAsia" w:hAnsiTheme="minorHAnsi" w:cstheme="minorBidi"/>
          <w:sz w:val="22"/>
          <w:szCs w:val="22"/>
          <w:lang w:bidi="he-IL"/>
        </w:rPr>
      </w:pPr>
      <w:hyperlink w:anchor="_Toc38535261" w:history="1">
        <w:r w:rsidR="00C71948" w:rsidRPr="00E618DA">
          <w:rPr>
            <w:rStyle w:val="Hyperlink"/>
          </w:rPr>
          <w:t>Warnung vor Selbstsicherheit (4,13−17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_Toc38535261 \h </w:instrText>
        </w:r>
        <w:r w:rsidR="00C71948">
          <w:rPr>
            <w:webHidden/>
          </w:rPr>
        </w:r>
        <w:r w:rsidR="00C71948">
          <w:rPr>
            <w:webHidden/>
          </w:rPr>
          <w:fldChar w:fldCharType="separate"/>
        </w:r>
        <w:r w:rsidR="00801648">
          <w:rPr>
            <w:webHidden/>
          </w:rPr>
          <w:t>400</w:t>
        </w:r>
        <w:r w:rsidR="00C71948">
          <w:rPr>
            <w:webHidden/>
          </w:rPr>
          <w:fldChar w:fldCharType="end"/>
        </w:r>
      </w:hyperlink>
    </w:p>
    <w:p w14:paraId="6A85FF78" w14:textId="109AF3AE" w:rsidR="00C71948" w:rsidRDefault="00710AC8" w:rsidP="00C71948">
      <w:pPr>
        <w:pStyle w:val="Verzeichnis1"/>
        <w:rPr>
          <w:rFonts w:asciiTheme="minorHAnsi" w:eastAsiaTheme="minorEastAsia" w:hAnsiTheme="minorHAnsi" w:cstheme="minorBidi"/>
          <w:sz w:val="22"/>
          <w:szCs w:val="22"/>
          <w:lang w:bidi="he-IL"/>
        </w:rPr>
      </w:pPr>
      <w:hyperlink w:anchor="_Toc38535262" w:history="1">
        <w:r w:rsidR="00C71948" w:rsidRPr="00E618DA">
          <w:rPr>
            <w:rStyle w:val="Hyperlink"/>
          </w:rPr>
          <w:t>Warnung an die Reichen (5,1−6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_Toc38535262 \h </w:instrText>
        </w:r>
        <w:r w:rsidR="00C71948">
          <w:rPr>
            <w:webHidden/>
          </w:rPr>
        </w:r>
        <w:r w:rsidR="00C71948">
          <w:rPr>
            <w:webHidden/>
          </w:rPr>
          <w:fldChar w:fldCharType="separate"/>
        </w:r>
        <w:r w:rsidR="00801648">
          <w:rPr>
            <w:webHidden/>
          </w:rPr>
          <w:t>400</w:t>
        </w:r>
        <w:r w:rsidR="00C71948">
          <w:rPr>
            <w:webHidden/>
          </w:rPr>
          <w:fldChar w:fldCharType="end"/>
        </w:r>
      </w:hyperlink>
    </w:p>
    <w:p w14:paraId="31A687F2" w14:textId="75C229D5" w:rsidR="00C71948" w:rsidRDefault="00710AC8" w:rsidP="00C71948">
      <w:pPr>
        <w:pStyle w:val="Verzeichnis1"/>
        <w:rPr>
          <w:rFonts w:asciiTheme="minorHAnsi" w:eastAsiaTheme="minorEastAsia" w:hAnsiTheme="minorHAnsi" w:cstheme="minorBidi"/>
          <w:sz w:val="22"/>
          <w:szCs w:val="22"/>
          <w:lang w:bidi="he-IL"/>
        </w:rPr>
      </w:pPr>
      <w:hyperlink w:anchor="_Toc38535263" w:history="1">
        <w:r w:rsidR="00C71948" w:rsidRPr="00E618DA">
          <w:rPr>
            <w:rStyle w:val="Hyperlink"/>
          </w:rPr>
          <w:t>Mahnung zu Geduld (5,7−11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_Toc38535263 \h </w:instrText>
        </w:r>
        <w:r w:rsidR="00C71948">
          <w:rPr>
            <w:webHidden/>
          </w:rPr>
        </w:r>
        <w:r w:rsidR="00C71948">
          <w:rPr>
            <w:webHidden/>
          </w:rPr>
          <w:fldChar w:fldCharType="separate"/>
        </w:r>
        <w:r w:rsidR="00801648">
          <w:rPr>
            <w:webHidden/>
          </w:rPr>
          <w:t>401</w:t>
        </w:r>
        <w:r w:rsidR="00C71948">
          <w:rPr>
            <w:webHidden/>
          </w:rPr>
          <w:fldChar w:fldCharType="end"/>
        </w:r>
      </w:hyperlink>
    </w:p>
    <w:p w14:paraId="5CBA1139" w14:textId="0647E155" w:rsidR="00C71948" w:rsidRDefault="00710AC8" w:rsidP="00C71948">
      <w:pPr>
        <w:pStyle w:val="Verzeichnis1"/>
        <w:rPr>
          <w:rFonts w:asciiTheme="minorHAnsi" w:eastAsiaTheme="minorEastAsia" w:hAnsiTheme="minorHAnsi" w:cstheme="minorBidi"/>
          <w:sz w:val="22"/>
          <w:szCs w:val="22"/>
          <w:lang w:bidi="he-IL"/>
        </w:rPr>
      </w:pPr>
      <w:hyperlink w:anchor="_Toc38535264" w:history="1">
        <w:r w:rsidR="00C71948" w:rsidRPr="00E618DA">
          <w:rPr>
            <w:rStyle w:val="Hyperlink"/>
          </w:rPr>
          <w:t>Warnung vor Schwören (5,12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_Toc38535264 \h </w:instrText>
        </w:r>
        <w:r w:rsidR="00C71948">
          <w:rPr>
            <w:webHidden/>
          </w:rPr>
        </w:r>
        <w:r w:rsidR="00C71948">
          <w:rPr>
            <w:webHidden/>
          </w:rPr>
          <w:fldChar w:fldCharType="separate"/>
        </w:r>
        <w:r w:rsidR="00801648">
          <w:rPr>
            <w:webHidden/>
          </w:rPr>
          <w:t>401</w:t>
        </w:r>
        <w:r w:rsidR="00C71948">
          <w:rPr>
            <w:webHidden/>
          </w:rPr>
          <w:fldChar w:fldCharType="end"/>
        </w:r>
      </w:hyperlink>
    </w:p>
    <w:p w14:paraId="6933AE64" w14:textId="1A08DC46" w:rsidR="00C71948" w:rsidRDefault="00710AC8" w:rsidP="00C71948">
      <w:pPr>
        <w:pStyle w:val="Verzeichnis1"/>
        <w:rPr>
          <w:rFonts w:asciiTheme="minorHAnsi" w:eastAsiaTheme="minorEastAsia" w:hAnsiTheme="minorHAnsi" w:cstheme="minorBidi"/>
          <w:sz w:val="22"/>
          <w:szCs w:val="22"/>
          <w:lang w:bidi="he-IL"/>
        </w:rPr>
      </w:pPr>
      <w:hyperlink w:anchor="_Toc38535265" w:history="1">
        <w:r w:rsidR="00C71948" w:rsidRPr="00E618DA">
          <w:rPr>
            <w:rStyle w:val="Hyperlink"/>
          </w:rPr>
          <w:t>Die Macht des Gebets (5,13−18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_Toc38535265 \h </w:instrText>
        </w:r>
        <w:r w:rsidR="00C71948">
          <w:rPr>
            <w:webHidden/>
          </w:rPr>
        </w:r>
        <w:r w:rsidR="00C71948">
          <w:rPr>
            <w:webHidden/>
          </w:rPr>
          <w:fldChar w:fldCharType="separate"/>
        </w:r>
        <w:r w:rsidR="00801648">
          <w:rPr>
            <w:webHidden/>
          </w:rPr>
          <w:t>401</w:t>
        </w:r>
        <w:r w:rsidR="00C71948">
          <w:rPr>
            <w:webHidden/>
          </w:rPr>
          <w:fldChar w:fldCharType="end"/>
        </w:r>
      </w:hyperlink>
    </w:p>
    <w:p w14:paraId="7EB627BD" w14:textId="05E881C1" w:rsidR="00C71948" w:rsidRDefault="00710AC8" w:rsidP="00C71948">
      <w:pPr>
        <w:pStyle w:val="Verzeichnis1"/>
        <w:rPr>
          <w:rFonts w:asciiTheme="minorHAnsi" w:eastAsiaTheme="minorEastAsia" w:hAnsiTheme="minorHAnsi" w:cstheme="minorBidi"/>
          <w:sz w:val="22"/>
          <w:szCs w:val="22"/>
          <w:lang w:bidi="he-IL"/>
        </w:rPr>
      </w:pPr>
      <w:hyperlink w:anchor="_Toc38535266" w:history="1">
        <w:r w:rsidR="00C71948" w:rsidRPr="00E618DA">
          <w:rPr>
            <w:rStyle w:val="Hyperlink"/>
          </w:rPr>
          <w:t>Verantwortung für den irrenden Bruder (5,19−20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_Toc38535266 \h </w:instrText>
        </w:r>
        <w:r w:rsidR="00C71948">
          <w:rPr>
            <w:webHidden/>
          </w:rPr>
        </w:r>
        <w:r w:rsidR="00C71948">
          <w:rPr>
            <w:webHidden/>
          </w:rPr>
          <w:fldChar w:fldCharType="separate"/>
        </w:r>
        <w:r w:rsidR="00801648">
          <w:rPr>
            <w:webHidden/>
          </w:rPr>
          <w:t>401</w:t>
        </w:r>
        <w:r w:rsidR="00C71948">
          <w:rPr>
            <w:webHidden/>
          </w:rPr>
          <w:fldChar w:fldCharType="end"/>
        </w:r>
      </w:hyperlink>
    </w:p>
    <w:p w14:paraId="2D1F6FB4" w14:textId="32080E9F" w:rsidR="00C71948" w:rsidRPr="00760BAD" w:rsidRDefault="0074391A" w:rsidP="00760BAD">
      <w:pPr>
        <w:pStyle w:val="Verzeichnis2"/>
        <w:rPr>
          <w:rStyle w:val="Hyperlink"/>
          <w:b/>
        </w:rPr>
      </w:pPr>
      <w:r>
        <w:br w:type="page"/>
      </w:r>
      <w:hyperlink w:anchor="_Toc38535267" w:history="1">
        <w:r w:rsidR="00C71948" w:rsidRPr="000D708B">
          <w:rPr>
            <w:rStyle w:val="Hyperlink"/>
            <w:b/>
          </w:rPr>
          <w:t>ERSTER PETRUSBRIEF</w:t>
        </w:r>
        <w:r w:rsidR="00C71948" w:rsidRPr="00760BAD">
          <w:rPr>
            <w:rStyle w:val="Hyperlink"/>
            <w:b/>
          </w:rPr>
          <w:t xml:space="preserve">  </w:t>
        </w:r>
        <w:r w:rsidR="00C71948" w:rsidRPr="00760BAD">
          <w:rPr>
            <w:rStyle w:val="Hyperlink"/>
            <w:b/>
            <w:webHidden/>
          </w:rPr>
          <w:tab/>
          <w:t xml:space="preserve">  </w:t>
        </w:r>
        <w:r w:rsidR="00C71948" w:rsidRPr="00760BAD">
          <w:rPr>
            <w:rStyle w:val="Hyperlink"/>
            <w:b/>
            <w:webHidden/>
          </w:rPr>
          <w:fldChar w:fldCharType="begin"/>
        </w:r>
        <w:r w:rsidR="00C71948" w:rsidRPr="00760BAD">
          <w:rPr>
            <w:rStyle w:val="Hyperlink"/>
            <w:b/>
            <w:webHidden/>
          </w:rPr>
          <w:instrText xml:space="preserve"> PAGEREF _Toc38535267 \h </w:instrText>
        </w:r>
        <w:r w:rsidR="00C71948" w:rsidRPr="00760BAD">
          <w:rPr>
            <w:rStyle w:val="Hyperlink"/>
            <w:b/>
            <w:webHidden/>
          </w:rPr>
        </w:r>
        <w:r w:rsidR="00C71948" w:rsidRPr="00760BAD">
          <w:rPr>
            <w:rStyle w:val="Hyperlink"/>
            <w:b/>
            <w:webHidden/>
          </w:rPr>
          <w:fldChar w:fldCharType="separate"/>
        </w:r>
        <w:r w:rsidR="00801648">
          <w:rPr>
            <w:rStyle w:val="Hyperlink"/>
            <w:b/>
            <w:webHidden/>
          </w:rPr>
          <w:t>402</w:t>
        </w:r>
        <w:r w:rsidR="00C71948" w:rsidRPr="00760BAD">
          <w:rPr>
            <w:rStyle w:val="Hyperlink"/>
            <w:b/>
            <w:webHidden/>
          </w:rPr>
          <w:fldChar w:fldCharType="end"/>
        </w:r>
      </w:hyperlink>
    </w:p>
    <w:p w14:paraId="2A0D118D" w14:textId="14832B7E"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68"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_Toc38535268 \h </w:instrText>
        </w:r>
        <w:r w:rsidR="00C71948">
          <w:rPr>
            <w:webHidden/>
          </w:rPr>
        </w:r>
        <w:r w:rsidR="00C71948">
          <w:rPr>
            <w:webHidden/>
          </w:rPr>
          <w:fldChar w:fldCharType="separate"/>
        </w:r>
        <w:r w:rsidR="00801648">
          <w:rPr>
            <w:webHidden/>
          </w:rPr>
          <w:t>402</w:t>
        </w:r>
        <w:r w:rsidR="00C71948">
          <w:rPr>
            <w:webHidden/>
          </w:rPr>
          <w:fldChar w:fldCharType="end"/>
        </w:r>
      </w:hyperlink>
    </w:p>
    <w:p w14:paraId="52671ACC" w14:textId="2E633629" w:rsidR="00C71948" w:rsidRDefault="00710AC8" w:rsidP="00C71948">
      <w:pPr>
        <w:pStyle w:val="Verzeichnis1"/>
        <w:rPr>
          <w:rFonts w:asciiTheme="minorHAnsi" w:eastAsiaTheme="minorEastAsia" w:hAnsiTheme="minorHAnsi" w:cstheme="minorBidi"/>
          <w:sz w:val="22"/>
          <w:szCs w:val="22"/>
          <w:lang w:bidi="he-IL"/>
        </w:rPr>
      </w:pPr>
      <w:hyperlink w:anchor="_Toc38535269" w:history="1">
        <w:r w:rsidR="00C71948" w:rsidRPr="00E618DA">
          <w:rPr>
            <w:rStyle w:val="Hyperlink"/>
          </w:rPr>
          <w:t>Lebendige Hoffnung ... (1,3−12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_Toc38535269 \h </w:instrText>
        </w:r>
        <w:r w:rsidR="00C71948">
          <w:rPr>
            <w:webHidden/>
          </w:rPr>
        </w:r>
        <w:r w:rsidR="00C71948">
          <w:rPr>
            <w:webHidden/>
          </w:rPr>
          <w:fldChar w:fldCharType="separate"/>
        </w:r>
        <w:r w:rsidR="00801648">
          <w:rPr>
            <w:webHidden/>
          </w:rPr>
          <w:t>402</w:t>
        </w:r>
        <w:r w:rsidR="00C71948">
          <w:rPr>
            <w:webHidden/>
          </w:rPr>
          <w:fldChar w:fldCharType="end"/>
        </w:r>
      </w:hyperlink>
    </w:p>
    <w:p w14:paraId="587BF660" w14:textId="37FF648A" w:rsidR="00C71948" w:rsidRDefault="00710AC8" w:rsidP="00C71948">
      <w:pPr>
        <w:pStyle w:val="Verzeichnis1"/>
        <w:rPr>
          <w:rFonts w:asciiTheme="minorHAnsi" w:eastAsiaTheme="minorEastAsia" w:hAnsiTheme="minorHAnsi" w:cstheme="minorBidi"/>
          <w:sz w:val="22"/>
          <w:szCs w:val="22"/>
          <w:lang w:bidi="he-IL"/>
        </w:rPr>
      </w:pPr>
      <w:hyperlink w:anchor="_Toc38535270" w:history="1">
        <w:r w:rsidR="00C71948" w:rsidRPr="00E618DA">
          <w:rPr>
            <w:rStyle w:val="Hyperlink"/>
          </w:rPr>
          <w:t>... Berufung zu heiliger Lebensführung (1,13−25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_Toc38535270 \h </w:instrText>
        </w:r>
        <w:r w:rsidR="00C71948">
          <w:rPr>
            <w:webHidden/>
          </w:rPr>
        </w:r>
        <w:r w:rsidR="00C71948">
          <w:rPr>
            <w:webHidden/>
          </w:rPr>
          <w:fldChar w:fldCharType="separate"/>
        </w:r>
        <w:r w:rsidR="00801648">
          <w:rPr>
            <w:webHidden/>
          </w:rPr>
          <w:t>403</w:t>
        </w:r>
        <w:r w:rsidR="00C71948">
          <w:rPr>
            <w:webHidden/>
          </w:rPr>
          <w:fldChar w:fldCharType="end"/>
        </w:r>
      </w:hyperlink>
    </w:p>
    <w:p w14:paraId="26A79ACA" w14:textId="0DC153CB" w:rsidR="00C71948" w:rsidRDefault="00710AC8" w:rsidP="00C71948">
      <w:pPr>
        <w:pStyle w:val="Verzeichnis1"/>
        <w:rPr>
          <w:rFonts w:asciiTheme="minorHAnsi" w:eastAsiaTheme="minorEastAsia" w:hAnsiTheme="minorHAnsi" w:cstheme="minorBidi"/>
          <w:sz w:val="22"/>
          <w:szCs w:val="22"/>
          <w:lang w:bidi="he-IL"/>
        </w:rPr>
      </w:pPr>
      <w:hyperlink w:anchor="_Toc38535271" w:history="1">
        <w:r w:rsidR="00C71948" w:rsidRPr="00E618DA">
          <w:rPr>
            <w:rStyle w:val="Hyperlink"/>
          </w:rPr>
          <w:t>Das neue Gottesvolk (2,1−10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_Toc38535271 \h </w:instrText>
        </w:r>
        <w:r w:rsidR="00C71948">
          <w:rPr>
            <w:webHidden/>
          </w:rPr>
        </w:r>
        <w:r w:rsidR="00C71948">
          <w:rPr>
            <w:webHidden/>
          </w:rPr>
          <w:fldChar w:fldCharType="separate"/>
        </w:r>
        <w:r w:rsidR="00801648">
          <w:rPr>
            <w:webHidden/>
          </w:rPr>
          <w:t>403</w:t>
        </w:r>
        <w:r w:rsidR="00C71948">
          <w:rPr>
            <w:webHidden/>
          </w:rPr>
          <w:fldChar w:fldCharType="end"/>
        </w:r>
      </w:hyperlink>
    </w:p>
    <w:p w14:paraId="06EA1007" w14:textId="5323191F" w:rsidR="00C71948" w:rsidRDefault="00710AC8" w:rsidP="00C71948">
      <w:pPr>
        <w:pStyle w:val="Verzeichnis1"/>
        <w:rPr>
          <w:rFonts w:asciiTheme="minorHAnsi" w:eastAsiaTheme="minorEastAsia" w:hAnsiTheme="minorHAnsi" w:cstheme="minorBidi"/>
          <w:sz w:val="22"/>
          <w:szCs w:val="22"/>
          <w:lang w:bidi="he-IL"/>
        </w:rPr>
      </w:pPr>
      <w:hyperlink w:anchor="_Toc38535272" w:history="1">
        <w:r w:rsidR="00C71948" w:rsidRPr="00E618DA">
          <w:rPr>
            <w:rStyle w:val="Hyperlink"/>
          </w:rPr>
          <w:t>Glaubende in der Welt (2,11−17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_Toc38535272 \h </w:instrText>
        </w:r>
        <w:r w:rsidR="00C71948">
          <w:rPr>
            <w:webHidden/>
          </w:rPr>
        </w:r>
        <w:r w:rsidR="00C71948">
          <w:rPr>
            <w:webHidden/>
          </w:rPr>
          <w:fldChar w:fldCharType="separate"/>
        </w:r>
        <w:r w:rsidR="00801648">
          <w:rPr>
            <w:webHidden/>
          </w:rPr>
          <w:t>404</w:t>
        </w:r>
        <w:r w:rsidR="00C71948">
          <w:rPr>
            <w:webHidden/>
          </w:rPr>
          <w:fldChar w:fldCharType="end"/>
        </w:r>
      </w:hyperlink>
    </w:p>
    <w:p w14:paraId="5C758B72" w14:textId="61A26B99" w:rsidR="00C71948" w:rsidRDefault="00710AC8" w:rsidP="00C71948">
      <w:pPr>
        <w:pStyle w:val="Verzeichnis1"/>
        <w:rPr>
          <w:rFonts w:asciiTheme="minorHAnsi" w:eastAsiaTheme="minorEastAsia" w:hAnsiTheme="minorHAnsi" w:cstheme="minorBidi"/>
          <w:sz w:val="22"/>
          <w:szCs w:val="22"/>
          <w:lang w:bidi="he-IL"/>
        </w:rPr>
      </w:pPr>
      <w:hyperlink w:anchor="_Toc38535273" w:history="1">
        <w:r w:rsidR="00C71948" w:rsidRPr="00E618DA">
          <w:rPr>
            <w:rStyle w:val="Hyperlink"/>
          </w:rPr>
          <w:t>Mahnung an die Hausdiener in der Nachfolge des leidenden Christus (2,18−25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_Toc38535273 \h </w:instrText>
        </w:r>
        <w:r w:rsidR="00C71948">
          <w:rPr>
            <w:webHidden/>
          </w:rPr>
        </w:r>
        <w:r w:rsidR="00C71948">
          <w:rPr>
            <w:webHidden/>
          </w:rPr>
          <w:fldChar w:fldCharType="separate"/>
        </w:r>
        <w:r w:rsidR="00801648">
          <w:rPr>
            <w:webHidden/>
          </w:rPr>
          <w:t>404</w:t>
        </w:r>
        <w:r w:rsidR="00C71948">
          <w:rPr>
            <w:webHidden/>
          </w:rPr>
          <w:fldChar w:fldCharType="end"/>
        </w:r>
      </w:hyperlink>
    </w:p>
    <w:p w14:paraId="24738961" w14:textId="2DBB0871" w:rsidR="00C71948" w:rsidRDefault="00710AC8" w:rsidP="00C71948">
      <w:pPr>
        <w:pStyle w:val="Verzeichnis1"/>
        <w:rPr>
          <w:rFonts w:asciiTheme="minorHAnsi" w:eastAsiaTheme="minorEastAsia" w:hAnsiTheme="minorHAnsi" w:cstheme="minorBidi"/>
          <w:sz w:val="22"/>
          <w:szCs w:val="22"/>
          <w:lang w:bidi="he-IL"/>
        </w:rPr>
      </w:pPr>
      <w:hyperlink w:anchor="_Toc38535274" w:history="1">
        <w:r w:rsidR="00C71948" w:rsidRPr="00E618DA">
          <w:rPr>
            <w:rStyle w:val="Hyperlink"/>
          </w:rPr>
          <w:t>Mahnung an Frauen und Männer in der Ehe (3,1−7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_Toc38535274 \h </w:instrText>
        </w:r>
        <w:r w:rsidR="00C71948">
          <w:rPr>
            <w:webHidden/>
          </w:rPr>
        </w:r>
        <w:r w:rsidR="00C71948">
          <w:rPr>
            <w:webHidden/>
          </w:rPr>
          <w:fldChar w:fldCharType="separate"/>
        </w:r>
        <w:r w:rsidR="00801648">
          <w:rPr>
            <w:webHidden/>
          </w:rPr>
          <w:t>405</w:t>
        </w:r>
        <w:r w:rsidR="00C71948">
          <w:rPr>
            <w:webHidden/>
          </w:rPr>
          <w:fldChar w:fldCharType="end"/>
        </w:r>
      </w:hyperlink>
    </w:p>
    <w:p w14:paraId="7F6A1677" w14:textId="533E85D9" w:rsidR="00C71948" w:rsidRDefault="00710AC8" w:rsidP="00C71948">
      <w:pPr>
        <w:pStyle w:val="Verzeichnis1"/>
        <w:rPr>
          <w:rFonts w:asciiTheme="minorHAnsi" w:eastAsiaTheme="minorEastAsia" w:hAnsiTheme="minorHAnsi" w:cstheme="minorBidi"/>
          <w:sz w:val="22"/>
          <w:szCs w:val="22"/>
          <w:lang w:bidi="he-IL"/>
        </w:rPr>
      </w:pPr>
      <w:hyperlink w:anchor="_Toc38535275" w:history="1">
        <w:r w:rsidR="00C71948" w:rsidRPr="00E618DA">
          <w:rPr>
            <w:rStyle w:val="Hyperlink"/>
          </w:rPr>
          <w:t>Mahnung an alle (3,8−17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_Toc38535275 \h </w:instrText>
        </w:r>
        <w:r w:rsidR="00C71948">
          <w:rPr>
            <w:webHidden/>
          </w:rPr>
        </w:r>
        <w:r w:rsidR="00C71948">
          <w:rPr>
            <w:webHidden/>
          </w:rPr>
          <w:fldChar w:fldCharType="separate"/>
        </w:r>
        <w:r w:rsidR="00801648">
          <w:rPr>
            <w:webHidden/>
          </w:rPr>
          <w:t>405</w:t>
        </w:r>
        <w:r w:rsidR="00C71948">
          <w:rPr>
            <w:webHidden/>
          </w:rPr>
          <w:fldChar w:fldCharType="end"/>
        </w:r>
      </w:hyperlink>
    </w:p>
    <w:p w14:paraId="23ECD755" w14:textId="7622280D" w:rsidR="00C71948" w:rsidRDefault="00710AC8" w:rsidP="00C71948">
      <w:pPr>
        <w:pStyle w:val="Verzeichnis1"/>
        <w:rPr>
          <w:rFonts w:asciiTheme="minorHAnsi" w:eastAsiaTheme="minorEastAsia" w:hAnsiTheme="minorHAnsi" w:cstheme="minorBidi"/>
          <w:sz w:val="22"/>
          <w:szCs w:val="22"/>
          <w:lang w:bidi="he-IL"/>
        </w:rPr>
      </w:pPr>
      <w:hyperlink w:anchor="_Toc38535276" w:history="1">
        <w:r w:rsidR="00C71948" w:rsidRPr="00E618DA">
          <w:rPr>
            <w:rStyle w:val="Hyperlink"/>
          </w:rPr>
          <w:t>Das Heil derer, die vor Christus gelebt haben; Bedeutung der Taufe (3,18 − 4,11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_Toc38535276 \h </w:instrText>
        </w:r>
        <w:r w:rsidR="00C71948">
          <w:rPr>
            <w:webHidden/>
          </w:rPr>
        </w:r>
        <w:r w:rsidR="00C71948">
          <w:rPr>
            <w:webHidden/>
          </w:rPr>
          <w:fldChar w:fldCharType="separate"/>
        </w:r>
        <w:r w:rsidR="00801648">
          <w:rPr>
            <w:webHidden/>
          </w:rPr>
          <w:t>406</w:t>
        </w:r>
        <w:r w:rsidR="00C71948">
          <w:rPr>
            <w:webHidden/>
          </w:rPr>
          <w:fldChar w:fldCharType="end"/>
        </w:r>
      </w:hyperlink>
    </w:p>
    <w:p w14:paraId="500D9458" w14:textId="747F8EE6" w:rsidR="00C71948" w:rsidRDefault="00710AC8" w:rsidP="00C71948">
      <w:pPr>
        <w:pStyle w:val="Verzeichnis1"/>
        <w:rPr>
          <w:rFonts w:asciiTheme="minorHAnsi" w:eastAsiaTheme="minorEastAsia" w:hAnsiTheme="minorHAnsi" w:cstheme="minorBidi"/>
          <w:sz w:val="22"/>
          <w:szCs w:val="22"/>
          <w:lang w:bidi="he-IL"/>
        </w:rPr>
      </w:pPr>
      <w:hyperlink w:anchor="_Toc38535277" w:history="1">
        <w:r w:rsidR="00C71948" w:rsidRPr="00E618DA">
          <w:rPr>
            <w:rStyle w:val="Hyperlink"/>
          </w:rPr>
          <w:t>Auch in Verfolgung ausharren (4,12−19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_Toc38535277 \h </w:instrText>
        </w:r>
        <w:r w:rsidR="00C71948">
          <w:rPr>
            <w:webHidden/>
          </w:rPr>
        </w:r>
        <w:r w:rsidR="00C71948">
          <w:rPr>
            <w:webHidden/>
          </w:rPr>
          <w:fldChar w:fldCharType="separate"/>
        </w:r>
        <w:r w:rsidR="00801648">
          <w:rPr>
            <w:webHidden/>
          </w:rPr>
          <w:t>407</w:t>
        </w:r>
        <w:r w:rsidR="00C71948">
          <w:rPr>
            <w:webHidden/>
          </w:rPr>
          <w:fldChar w:fldCharType="end"/>
        </w:r>
      </w:hyperlink>
    </w:p>
    <w:p w14:paraId="3400E436" w14:textId="1AD296E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78" w:history="1">
        <w:r w:rsidR="00C71948" w:rsidRPr="00E618DA">
          <w:rPr>
            <w:rStyle w:val="Hyperlink"/>
          </w:rPr>
          <w:t>Mahnung an die Ältesten und die Gemeinden (5,1−11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_Toc38535278 \h </w:instrText>
        </w:r>
        <w:r w:rsidR="00C71948">
          <w:rPr>
            <w:webHidden/>
          </w:rPr>
        </w:r>
        <w:r w:rsidR="00C71948">
          <w:rPr>
            <w:webHidden/>
          </w:rPr>
          <w:fldChar w:fldCharType="separate"/>
        </w:r>
        <w:r w:rsidR="00801648">
          <w:rPr>
            <w:webHidden/>
          </w:rPr>
          <w:t>407</w:t>
        </w:r>
        <w:r w:rsidR="00C71948">
          <w:rPr>
            <w:webHidden/>
          </w:rPr>
          <w:fldChar w:fldCharType="end"/>
        </w:r>
      </w:hyperlink>
    </w:p>
    <w:p w14:paraId="213FC934" w14:textId="5E82B80A"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79" w:history="1">
        <w:r w:rsidR="00C71948" w:rsidRPr="00E618DA">
          <w:rPr>
            <w:rStyle w:val="Hyperlink"/>
          </w:rPr>
          <w:t>Abschließende Grüße und Segenswunsch (5,12−14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_Toc38535279 \h </w:instrText>
        </w:r>
        <w:r w:rsidR="00C71948">
          <w:rPr>
            <w:webHidden/>
          </w:rPr>
        </w:r>
        <w:r w:rsidR="00C71948">
          <w:rPr>
            <w:webHidden/>
          </w:rPr>
          <w:fldChar w:fldCharType="separate"/>
        </w:r>
        <w:r w:rsidR="00801648">
          <w:rPr>
            <w:webHidden/>
          </w:rPr>
          <w:t>408</w:t>
        </w:r>
        <w:r w:rsidR="00C71948">
          <w:rPr>
            <w:webHidden/>
          </w:rPr>
          <w:fldChar w:fldCharType="end"/>
        </w:r>
      </w:hyperlink>
    </w:p>
    <w:p w14:paraId="2716A4B6" w14:textId="0E73273A" w:rsidR="00C71948" w:rsidRDefault="00710AC8" w:rsidP="00C71948">
      <w:pPr>
        <w:pStyle w:val="Verzeichnis2"/>
        <w:rPr>
          <w:rFonts w:asciiTheme="minorHAnsi" w:eastAsiaTheme="minorEastAsia" w:hAnsiTheme="minorHAnsi" w:cstheme="minorBidi"/>
          <w:sz w:val="22"/>
          <w:szCs w:val="22"/>
          <w:lang w:bidi="he-IL"/>
        </w:rPr>
      </w:pPr>
      <w:hyperlink w:anchor="_Toc38535280" w:history="1">
        <w:r w:rsidR="00C71948" w:rsidRPr="000D708B">
          <w:rPr>
            <w:rStyle w:val="Hyperlink"/>
            <w:b/>
          </w:rPr>
          <w:t>ZWEITER PETRUSBRIEF</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_Toc38535280 \h </w:instrText>
        </w:r>
        <w:r w:rsidR="00C71948">
          <w:rPr>
            <w:webHidden/>
          </w:rPr>
        </w:r>
        <w:r w:rsidR="00C71948">
          <w:rPr>
            <w:webHidden/>
          </w:rPr>
          <w:fldChar w:fldCharType="separate"/>
        </w:r>
        <w:r w:rsidR="00801648">
          <w:rPr>
            <w:webHidden/>
          </w:rPr>
          <w:t>409</w:t>
        </w:r>
        <w:r w:rsidR="00C71948">
          <w:rPr>
            <w:webHidden/>
          </w:rPr>
          <w:fldChar w:fldCharType="end"/>
        </w:r>
      </w:hyperlink>
    </w:p>
    <w:p w14:paraId="2AB9A546" w14:textId="16A2C0A0"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81" w:history="1">
        <w:r w:rsidR="00C71948" w:rsidRPr="00E618DA">
          <w:rPr>
            <w:rStyle w:val="Hyperlink"/>
          </w:rPr>
          <w:t>Anschrift und Gruß (1,1−2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_Toc38535281 \h </w:instrText>
        </w:r>
        <w:r w:rsidR="00C71948">
          <w:rPr>
            <w:webHidden/>
          </w:rPr>
        </w:r>
        <w:r w:rsidR="00C71948">
          <w:rPr>
            <w:webHidden/>
          </w:rPr>
          <w:fldChar w:fldCharType="separate"/>
        </w:r>
        <w:r w:rsidR="00801648">
          <w:rPr>
            <w:webHidden/>
          </w:rPr>
          <w:t>409</w:t>
        </w:r>
        <w:r w:rsidR="00C71948">
          <w:rPr>
            <w:webHidden/>
          </w:rPr>
          <w:fldChar w:fldCharType="end"/>
        </w:r>
      </w:hyperlink>
    </w:p>
    <w:p w14:paraId="2F062906" w14:textId="187F29AB" w:rsidR="00C71948" w:rsidRDefault="00710AC8" w:rsidP="00C71948">
      <w:pPr>
        <w:pStyle w:val="Verzeichnis1"/>
        <w:rPr>
          <w:rFonts w:asciiTheme="minorHAnsi" w:eastAsiaTheme="minorEastAsia" w:hAnsiTheme="minorHAnsi" w:cstheme="minorBidi"/>
          <w:sz w:val="22"/>
          <w:szCs w:val="22"/>
          <w:lang w:bidi="he-IL"/>
        </w:rPr>
      </w:pPr>
      <w:hyperlink w:anchor="_Toc38535282" w:history="1">
        <w:r w:rsidR="00C71948" w:rsidRPr="00E618DA">
          <w:rPr>
            <w:rStyle w:val="Hyperlink"/>
          </w:rPr>
          <w:t>Mahnung zu Glauben und Tugend (1,3−11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_Toc38535282 \h </w:instrText>
        </w:r>
        <w:r w:rsidR="00C71948">
          <w:rPr>
            <w:webHidden/>
          </w:rPr>
        </w:r>
        <w:r w:rsidR="00C71948">
          <w:rPr>
            <w:webHidden/>
          </w:rPr>
          <w:fldChar w:fldCharType="separate"/>
        </w:r>
        <w:r w:rsidR="00801648">
          <w:rPr>
            <w:webHidden/>
          </w:rPr>
          <w:t>409</w:t>
        </w:r>
        <w:r w:rsidR="00C71948">
          <w:rPr>
            <w:webHidden/>
          </w:rPr>
          <w:fldChar w:fldCharType="end"/>
        </w:r>
      </w:hyperlink>
    </w:p>
    <w:p w14:paraId="1A60A6AB" w14:textId="5FDC7074" w:rsidR="00C71948" w:rsidRDefault="00710AC8" w:rsidP="00C71948">
      <w:pPr>
        <w:pStyle w:val="Verzeichnis1"/>
        <w:rPr>
          <w:rFonts w:asciiTheme="minorHAnsi" w:eastAsiaTheme="minorEastAsia" w:hAnsiTheme="minorHAnsi" w:cstheme="minorBidi"/>
          <w:sz w:val="22"/>
          <w:szCs w:val="22"/>
          <w:lang w:bidi="he-IL"/>
        </w:rPr>
      </w:pPr>
      <w:hyperlink w:anchor="_Toc38535283" w:history="1">
        <w:r w:rsidR="00C71948" w:rsidRPr="00E618DA">
          <w:rPr>
            <w:rStyle w:val="Hyperlink"/>
          </w:rPr>
          <w:t>Apostelzeugnis und prophetisches Wort als Grund des Glaubens (1,12−21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_Toc38535283 \h </w:instrText>
        </w:r>
        <w:r w:rsidR="00C71948">
          <w:rPr>
            <w:webHidden/>
          </w:rPr>
        </w:r>
        <w:r w:rsidR="00C71948">
          <w:rPr>
            <w:webHidden/>
          </w:rPr>
          <w:fldChar w:fldCharType="separate"/>
        </w:r>
        <w:r w:rsidR="00801648">
          <w:rPr>
            <w:webHidden/>
          </w:rPr>
          <w:t>409</w:t>
        </w:r>
        <w:r w:rsidR="00C71948">
          <w:rPr>
            <w:webHidden/>
          </w:rPr>
          <w:fldChar w:fldCharType="end"/>
        </w:r>
      </w:hyperlink>
    </w:p>
    <w:p w14:paraId="08E6BFA6" w14:textId="0914DB6C" w:rsidR="00C71948" w:rsidRDefault="00710AC8" w:rsidP="00C71948">
      <w:pPr>
        <w:pStyle w:val="Verzeichnis1"/>
        <w:rPr>
          <w:rFonts w:asciiTheme="minorHAnsi" w:eastAsiaTheme="minorEastAsia" w:hAnsiTheme="minorHAnsi" w:cstheme="minorBidi"/>
          <w:sz w:val="22"/>
          <w:szCs w:val="22"/>
          <w:lang w:bidi="he-IL"/>
        </w:rPr>
      </w:pPr>
      <w:hyperlink w:anchor="_Toc38535284" w:history="1">
        <w:r w:rsidR="00C71948" w:rsidRPr="00E618DA">
          <w:rPr>
            <w:rStyle w:val="Hyperlink"/>
          </w:rPr>
          <w:t>Gottes Gericht über die Irrlehrer (2,1−22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_Toc38535284 \h </w:instrText>
        </w:r>
        <w:r w:rsidR="00C71948">
          <w:rPr>
            <w:webHidden/>
          </w:rPr>
        </w:r>
        <w:r w:rsidR="00C71948">
          <w:rPr>
            <w:webHidden/>
          </w:rPr>
          <w:fldChar w:fldCharType="separate"/>
        </w:r>
        <w:r w:rsidR="00801648">
          <w:rPr>
            <w:webHidden/>
          </w:rPr>
          <w:t>410</w:t>
        </w:r>
        <w:r w:rsidR="00C71948">
          <w:rPr>
            <w:webHidden/>
          </w:rPr>
          <w:fldChar w:fldCharType="end"/>
        </w:r>
      </w:hyperlink>
    </w:p>
    <w:p w14:paraId="1752E866" w14:textId="2ACB1E95" w:rsidR="00C71948" w:rsidRDefault="00710AC8" w:rsidP="00C71948">
      <w:pPr>
        <w:pStyle w:val="Verzeichnis1"/>
        <w:rPr>
          <w:rFonts w:asciiTheme="minorHAnsi" w:eastAsiaTheme="minorEastAsia" w:hAnsiTheme="minorHAnsi" w:cstheme="minorBidi"/>
          <w:sz w:val="22"/>
          <w:szCs w:val="22"/>
          <w:lang w:bidi="he-IL"/>
        </w:rPr>
      </w:pPr>
      <w:hyperlink w:anchor="_Toc38535285" w:history="1">
        <w:r w:rsidR="00C71948" w:rsidRPr="00E618DA">
          <w:rPr>
            <w:rStyle w:val="Hyperlink"/>
          </w:rPr>
          <w:t>Die Gewissheit der verheißenen Ankunft Christi (3,1−13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_Toc38535285 \h </w:instrText>
        </w:r>
        <w:r w:rsidR="00C71948">
          <w:rPr>
            <w:webHidden/>
          </w:rPr>
        </w:r>
        <w:r w:rsidR="00C71948">
          <w:rPr>
            <w:webHidden/>
          </w:rPr>
          <w:fldChar w:fldCharType="separate"/>
        </w:r>
        <w:r w:rsidR="00801648">
          <w:rPr>
            <w:webHidden/>
          </w:rPr>
          <w:t>411</w:t>
        </w:r>
        <w:r w:rsidR="00C71948">
          <w:rPr>
            <w:webHidden/>
          </w:rPr>
          <w:fldChar w:fldCharType="end"/>
        </w:r>
      </w:hyperlink>
    </w:p>
    <w:p w14:paraId="62AA4128" w14:textId="1F50BC4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286" w:history="1">
        <w:r w:rsidR="00C71948" w:rsidRPr="00E618DA">
          <w:rPr>
            <w:rStyle w:val="Hyperlink"/>
          </w:rPr>
          <w:t>Aufruf zur Ausdauer (3,14−16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_Toc38535286 \h </w:instrText>
        </w:r>
        <w:r w:rsidR="00C71948">
          <w:rPr>
            <w:webHidden/>
          </w:rPr>
        </w:r>
        <w:r w:rsidR="00C71948">
          <w:rPr>
            <w:webHidden/>
          </w:rPr>
          <w:fldChar w:fldCharType="separate"/>
        </w:r>
        <w:r w:rsidR="00801648">
          <w:rPr>
            <w:webHidden/>
          </w:rPr>
          <w:t>412</w:t>
        </w:r>
        <w:r w:rsidR="00C71948">
          <w:rPr>
            <w:webHidden/>
          </w:rPr>
          <w:fldChar w:fldCharType="end"/>
        </w:r>
      </w:hyperlink>
    </w:p>
    <w:p w14:paraId="38928CE6" w14:textId="5F40D903"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287" w:history="1">
        <w:r w:rsidR="00C71948" w:rsidRPr="00E618DA">
          <w:rPr>
            <w:rStyle w:val="Hyperlink"/>
          </w:rPr>
          <w:t>Schlussmahnung und Lobpreis (3,17−18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_Toc38535287 \h </w:instrText>
        </w:r>
        <w:r w:rsidR="00C71948">
          <w:rPr>
            <w:webHidden/>
          </w:rPr>
        </w:r>
        <w:r w:rsidR="00C71948">
          <w:rPr>
            <w:webHidden/>
          </w:rPr>
          <w:fldChar w:fldCharType="separate"/>
        </w:r>
        <w:r w:rsidR="00801648">
          <w:rPr>
            <w:webHidden/>
          </w:rPr>
          <w:t>412</w:t>
        </w:r>
        <w:r w:rsidR="00C71948">
          <w:rPr>
            <w:webHidden/>
          </w:rPr>
          <w:fldChar w:fldCharType="end"/>
        </w:r>
      </w:hyperlink>
    </w:p>
    <w:p w14:paraId="69342693" w14:textId="7BC25E3B" w:rsidR="00C71948" w:rsidRDefault="00710AC8" w:rsidP="00C71948">
      <w:pPr>
        <w:pStyle w:val="Verzeichnis2"/>
        <w:rPr>
          <w:rFonts w:asciiTheme="minorHAnsi" w:eastAsiaTheme="minorEastAsia" w:hAnsiTheme="minorHAnsi" w:cstheme="minorBidi"/>
          <w:sz w:val="22"/>
          <w:szCs w:val="22"/>
          <w:lang w:bidi="he-IL"/>
        </w:rPr>
      </w:pPr>
      <w:hyperlink w:anchor="_Toc38535288" w:history="1">
        <w:r w:rsidR="00C71948" w:rsidRPr="000D708B">
          <w:rPr>
            <w:rStyle w:val="Hyperlink"/>
            <w:b/>
          </w:rPr>
          <w:t>ERSTER JOHANNESBRIEF</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_Toc38535288 \h </w:instrText>
        </w:r>
        <w:r w:rsidR="00C71948">
          <w:rPr>
            <w:webHidden/>
          </w:rPr>
        </w:r>
        <w:r w:rsidR="00C71948">
          <w:rPr>
            <w:webHidden/>
          </w:rPr>
          <w:fldChar w:fldCharType="separate"/>
        </w:r>
        <w:r w:rsidR="00801648">
          <w:rPr>
            <w:webHidden/>
          </w:rPr>
          <w:t>413</w:t>
        </w:r>
        <w:r w:rsidR="00C71948">
          <w:rPr>
            <w:webHidden/>
          </w:rPr>
          <w:fldChar w:fldCharType="end"/>
        </w:r>
      </w:hyperlink>
    </w:p>
    <w:p w14:paraId="10B8B923" w14:textId="7AF4FF7F" w:rsidR="00C71948" w:rsidRDefault="00710AC8" w:rsidP="00C71948">
      <w:pPr>
        <w:pStyle w:val="Verzeichnis1"/>
        <w:rPr>
          <w:rFonts w:asciiTheme="minorHAnsi" w:eastAsiaTheme="minorEastAsia" w:hAnsiTheme="minorHAnsi" w:cstheme="minorBidi"/>
          <w:sz w:val="22"/>
          <w:szCs w:val="22"/>
          <w:lang w:bidi="he-IL"/>
        </w:rPr>
      </w:pPr>
      <w:hyperlink w:anchor="_Toc38535289" w:history="1">
        <w:r w:rsidR="00C71948" w:rsidRPr="00E618DA">
          <w:rPr>
            <w:rStyle w:val="Hyperlink"/>
          </w:rPr>
          <w:t>Das Wort des Lebens (1,1−4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_Toc38535289 \h </w:instrText>
        </w:r>
        <w:r w:rsidR="00C71948">
          <w:rPr>
            <w:webHidden/>
          </w:rPr>
        </w:r>
        <w:r w:rsidR="00C71948">
          <w:rPr>
            <w:webHidden/>
          </w:rPr>
          <w:fldChar w:fldCharType="separate"/>
        </w:r>
        <w:r w:rsidR="00801648">
          <w:rPr>
            <w:webHidden/>
          </w:rPr>
          <w:t>413</w:t>
        </w:r>
        <w:r w:rsidR="00C71948">
          <w:rPr>
            <w:webHidden/>
          </w:rPr>
          <w:fldChar w:fldCharType="end"/>
        </w:r>
      </w:hyperlink>
    </w:p>
    <w:p w14:paraId="19A31E20" w14:textId="60F0ECC5" w:rsidR="00C71948" w:rsidRDefault="00710AC8" w:rsidP="00C71948">
      <w:pPr>
        <w:pStyle w:val="Verzeichnis1"/>
        <w:rPr>
          <w:rFonts w:asciiTheme="minorHAnsi" w:eastAsiaTheme="minorEastAsia" w:hAnsiTheme="minorHAnsi" w:cstheme="minorBidi"/>
          <w:sz w:val="22"/>
          <w:szCs w:val="22"/>
          <w:lang w:bidi="he-IL"/>
        </w:rPr>
      </w:pPr>
      <w:hyperlink w:anchor="_Toc38535290" w:history="1">
        <w:r w:rsidR="00C71948" w:rsidRPr="00E618DA">
          <w:rPr>
            <w:rStyle w:val="Hyperlink"/>
          </w:rPr>
          <w:t>Das Leben im Licht (1,5−10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_Toc38535290 \h </w:instrText>
        </w:r>
        <w:r w:rsidR="00C71948">
          <w:rPr>
            <w:webHidden/>
          </w:rPr>
        </w:r>
        <w:r w:rsidR="00C71948">
          <w:rPr>
            <w:webHidden/>
          </w:rPr>
          <w:fldChar w:fldCharType="separate"/>
        </w:r>
        <w:r w:rsidR="00801648">
          <w:rPr>
            <w:webHidden/>
          </w:rPr>
          <w:t>413</w:t>
        </w:r>
        <w:r w:rsidR="00C71948">
          <w:rPr>
            <w:webHidden/>
          </w:rPr>
          <w:fldChar w:fldCharType="end"/>
        </w:r>
      </w:hyperlink>
    </w:p>
    <w:p w14:paraId="21C78420" w14:textId="5502BF4E" w:rsidR="00C71948" w:rsidRDefault="00710AC8" w:rsidP="00C71948">
      <w:pPr>
        <w:pStyle w:val="Verzeichnis1"/>
        <w:rPr>
          <w:rFonts w:asciiTheme="minorHAnsi" w:eastAsiaTheme="minorEastAsia" w:hAnsiTheme="minorHAnsi" w:cstheme="minorBidi"/>
          <w:sz w:val="22"/>
          <w:szCs w:val="22"/>
          <w:lang w:bidi="he-IL"/>
        </w:rPr>
      </w:pPr>
      <w:hyperlink w:anchor="_Toc38535291" w:history="1">
        <w:r w:rsidR="00C71948" w:rsidRPr="00E618DA">
          <w:rPr>
            <w:rStyle w:val="Hyperlink"/>
          </w:rPr>
          <w:t>Christus, unser Beistand beim Vater (2,1−6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_Toc38535291 \h </w:instrText>
        </w:r>
        <w:r w:rsidR="00C71948">
          <w:rPr>
            <w:webHidden/>
          </w:rPr>
        </w:r>
        <w:r w:rsidR="00C71948">
          <w:rPr>
            <w:webHidden/>
          </w:rPr>
          <w:fldChar w:fldCharType="separate"/>
        </w:r>
        <w:r w:rsidR="00801648">
          <w:rPr>
            <w:webHidden/>
          </w:rPr>
          <w:t>413</w:t>
        </w:r>
        <w:r w:rsidR="00C71948">
          <w:rPr>
            <w:webHidden/>
          </w:rPr>
          <w:fldChar w:fldCharType="end"/>
        </w:r>
      </w:hyperlink>
    </w:p>
    <w:p w14:paraId="7E247293" w14:textId="5D4318ED" w:rsidR="00C71948" w:rsidRDefault="00710AC8" w:rsidP="00C71948">
      <w:pPr>
        <w:pStyle w:val="Verzeichnis1"/>
        <w:rPr>
          <w:rFonts w:asciiTheme="minorHAnsi" w:eastAsiaTheme="minorEastAsia" w:hAnsiTheme="minorHAnsi" w:cstheme="minorBidi"/>
          <w:sz w:val="22"/>
          <w:szCs w:val="22"/>
          <w:lang w:bidi="he-IL"/>
        </w:rPr>
      </w:pPr>
      <w:hyperlink w:anchor="_Toc38535292" w:history="1">
        <w:r w:rsidR="00C71948" w:rsidRPr="00E618DA">
          <w:rPr>
            <w:rStyle w:val="Hyperlink"/>
          </w:rPr>
          <w:t>Das Gebot der Bruderliebe (2,7−11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_Toc38535292 \h </w:instrText>
        </w:r>
        <w:r w:rsidR="00C71948">
          <w:rPr>
            <w:webHidden/>
          </w:rPr>
        </w:r>
        <w:r w:rsidR="00C71948">
          <w:rPr>
            <w:webHidden/>
          </w:rPr>
          <w:fldChar w:fldCharType="separate"/>
        </w:r>
        <w:r w:rsidR="00801648">
          <w:rPr>
            <w:webHidden/>
          </w:rPr>
          <w:t>414</w:t>
        </w:r>
        <w:r w:rsidR="00C71948">
          <w:rPr>
            <w:webHidden/>
          </w:rPr>
          <w:fldChar w:fldCharType="end"/>
        </w:r>
      </w:hyperlink>
    </w:p>
    <w:p w14:paraId="574C5F05" w14:textId="551E7C8A" w:rsidR="00C71948" w:rsidRDefault="00710AC8" w:rsidP="00C71948">
      <w:pPr>
        <w:pStyle w:val="Verzeichnis1"/>
        <w:rPr>
          <w:rFonts w:asciiTheme="minorHAnsi" w:eastAsiaTheme="minorEastAsia" w:hAnsiTheme="minorHAnsi" w:cstheme="minorBidi"/>
          <w:sz w:val="22"/>
          <w:szCs w:val="22"/>
          <w:lang w:bidi="he-IL"/>
        </w:rPr>
      </w:pPr>
      <w:hyperlink w:anchor="_Toc38535293" w:history="1">
        <w:r w:rsidR="00C71948" w:rsidRPr="00E618DA">
          <w:rPr>
            <w:rStyle w:val="Hyperlink"/>
          </w:rPr>
          <w:t>Was aus dem Vater ist, was aus der Welt (2,12−17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_Toc38535293 \h </w:instrText>
        </w:r>
        <w:r w:rsidR="00C71948">
          <w:rPr>
            <w:webHidden/>
          </w:rPr>
        </w:r>
        <w:r w:rsidR="00C71948">
          <w:rPr>
            <w:webHidden/>
          </w:rPr>
          <w:fldChar w:fldCharType="separate"/>
        </w:r>
        <w:r w:rsidR="00801648">
          <w:rPr>
            <w:webHidden/>
          </w:rPr>
          <w:t>414</w:t>
        </w:r>
        <w:r w:rsidR="00C71948">
          <w:rPr>
            <w:webHidden/>
          </w:rPr>
          <w:fldChar w:fldCharType="end"/>
        </w:r>
      </w:hyperlink>
    </w:p>
    <w:p w14:paraId="27E63921" w14:textId="4A784E0B" w:rsidR="00C71948" w:rsidRDefault="00710AC8" w:rsidP="00C71948">
      <w:pPr>
        <w:pStyle w:val="Verzeichnis1"/>
        <w:rPr>
          <w:rFonts w:asciiTheme="minorHAnsi" w:eastAsiaTheme="minorEastAsia" w:hAnsiTheme="minorHAnsi" w:cstheme="minorBidi"/>
          <w:sz w:val="22"/>
          <w:szCs w:val="22"/>
          <w:lang w:bidi="he-IL"/>
        </w:rPr>
      </w:pPr>
      <w:hyperlink w:anchor="_Toc38535294" w:history="1">
        <w:r w:rsidR="00C71948" w:rsidRPr="00E618DA">
          <w:rPr>
            <w:rStyle w:val="Hyperlink"/>
          </w:rPr>
          <w:t>Es werden Antichristusse auftreten (2,18−29</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_Toc38535294 \h </w:instrText>
        </w:r>
        <w:r w:rsidR="00C71948">
          <w:rPr>
            <w:webHidden/>
          </w:rPr>
        </w:r>
        <w:r w:rsidR="00C71948">
          <w:rPr>
            <w:webHidden/>
          </w:rPr>
          <w:fldChar w:fldCharType="separate"/>
        </w:r>
        <w:r w:rsidR="00801648">
          <w:rPr>
            <w:webHidden/>
          </w:rPr>
          <w:t>414</w:t>
        </w:r>
        <w:r w:rsidR="00C71948">
          <w:rPr>
            <w:webHidden/>
          </w:rPr>
          <w:fldChar w:fldCharType="end"/>
        </w:r>
      </w:hyperlink>
    </w:p>
    <w:p w14:paraId="462A798F" w14:textId="12BDBFC3" w:rsidR="00C71948" w:rsidRDefault="00710AC8" w:rsidP="00C71948">
      <w:pPr>
        <w:pStyle w:val="Verzeichnis1"/>
        <w:rPr>
          <w:rFonts w:asciiTheme="minorHAnsi" w:eastAsiaTheme="minorEastAsia" w:hAnsiTheme="minorHAnsi" w:cstheme="minorBidi"/>
          <w:sz w:val="22"/>
          <w:szCs w:val="22"/>
          <w:lang w:bidi="he-IL"/>
        </w:rPr>
      </w:pPr>
      <w:hyperlink w:anchor="_Toc38535295" w:history="1">
        <w:r w:rsidR="00C71948" w:rsidRPr="00E618DA">
          <w:rPr>
            <w:rStyle w:val="Hyperlink"/>
          </w:rPr>
          <w:t>Gotteskindschaft und ihre Bewährung (3,1−19a</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_Toc38535295 \h </w:instrText>
        </w:r>
        <w:r w:rsidR="00C71948">
          <w:rPr>
            <w:webHidden/>
          </w:rPr>
        </w:r>
        <w:r w:rsidR="00C71948">
          <w:rPr>
            <w:webHidden/>
          </w:rPr>
          <w:fldChar w:fldCharType="separate"/>
        </w:r>
        <w:r w:rsidR="00801648">
          <w:rPr>
            <w:webHidden/>
          </w:rPr>
          <w:t>415</w:t>
        </w:r>
        <w:r w:rsidR="00C71948">
          <w:rPr>
            <w:webHidden/>
          </w:rPr>
          <w:fldChar w:fldCharType="end"/>
        </w:r>
      </w:hyperlink>
    </w:p>
    <w:p w14:paraId="6686433B" w14:textId="010BE015" w:rsidR="00C71948" w:rsidRDefault="00710AC8" w:rsidP="00C71948">
      <w:pPr>
        <w:pStyle w:val="Verzeichnis1"/>
        <w:rPr>
          <w:rFonts w:asciiTheme="minorHAnsi" w:eastAsiaTheme="minorEastAsia" w:hAnsiTheme="minorHAnsi" w:cstheme="minorBidi"/>
          <w:sz w:val="22"/>
          <w:szCs w:val="22"/>
          <w:lang w:bidi="he-IL"/>
        </w:rPr>
      </w:pPr>
      <w:hyperlink w:anchor="_Toc38535296" w:history="1">
        <w:r w:rsidR="00C71948" w:rsidRPr="00E618DA">
          <w:rPr>
            <w:rStyle w:val="Hyperlink"/>
          </w:rPr>
          <w:t>Zuversicht der Kinder Gottes (3,19b−24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_Toc38535296 \h </w:instrText>
        </w:r>
        <w:r w:rsidR="00C71948">
          <w:rPr>
            <w:webHidden/>
          </w:rPr>
        </w:r>
        <w:r w:rsidR="00C71948">
          <w:rPr>
            <w:webHidden/>
          </w:rPr>
          <w:fldChar w:fldCharType="separate"/>
        </w:r>
        <w:r w:rsidR="00801648">
          <w:rPr>
            <w:webHidden/>
          </w:rPr>
          <w:t>416</w:t>
        </w:r>
        <w:r w:rsidR="00C71948">
          <w:rPr>
            <w:webHidden/>
          </w:rPr>
          <w:fldChar w:fldCharType="end"/>
        </w:r>
      </w:hyperlink>
    </w:p>
    <w:p w14:paraId="47CE17EF" w14:textId="029E7CC2" w:rsidR="00C71948" w:rsidRDefault="00710AC8" w:rsidP="00C71948">
      <w:pPr>
        <w:pStyle w:val="Verzeichnis1"/>
        <w:rPr>
          <w:rFonts w:asciiTheme="minorHAnsi" w:eastAsiaTheme="minorEastAsia" w:hAnsiTheme="minorHAnsi" w:cstheme="minorBidi"/>
          <w:sz w:val="22"/>
          <w:szCs w:val="22"/>
          <w:lang w:bidi="he-IL"/>
        </w:rPr>
      </w:pPr>
      <w:hyperlink w:anchor="_Toc38535297" w:history="1">
        <w:r w:rsidR="00C71948" w:rsidRPr="00E618DA">
          <w:rPr>
            <w:rStyle w:val="Hyperlink"/>
          </w:rPr>
          <w:t>Geist der Wahrheit und Geist des Irrtums (4,1−6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_Toc38535297 \h </w:instrText>
        </w:r>
        <w:r w:rsidR="00C71948">
          <w:rPr>
            <w:webHidden/>
          </w:rPr>
        </w:r>
        <w:r w:rsidR="00C71948">
          <w:rPr>
            <w:webHidden/>
          </w:rPr>
          <w:fldChar w:fldCharType="separate"/>
        </w:r>
        <w:r w:rsidR="00801648">
          <w:rPr>
            <w:webHidden/>
          </w:rPr>
          <w:t>416</w:t>
        </w:r>
        <w:r w:rsidR="00C71948">
          <w:rPr>
            <w:webHidden/>
          </w:rPr>
          <w:fldChar w:fldCharType="end"/>
        </w:r>
      </w:hyperlink>
    </w:p>
    <w:p w14:paraId="4878FC12" w14:textId="41F8DF68" w:rsidR="00C71948" w:rsidRDefault="00710AC8" w:rsidP="00C71948">
      <w:pPr>
        <w:pStyle w:val="Verzeichnis1"/>
        <w:rPr>
          <w:rFonts w:asciiTheme="minorHAnsi" w:eastAsiaTheme="minorEastAsia" w:hAnsiTheme="minorHAnsi" w:cstheme="minorBidi"/>
          <w:sz w:val="22"/>
          <w:szCs w:val="22"/>
          <w:lang w:bidi="he-IL"/>
        </w:rPr>
      </w:pPr>
      <w:hyperlink w:anchor="_Toc38535298" w:history="1">
        <w:r w:rsidR="00C71948" w:rsidRPr="00E618DA">
          <w:rPr>
            <w:rStyle w:val="Hyperlink"/>
          </w:rPr>
          <w:t>Vollendung des Glaubens in der Liebe (4,7−21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_Toc38535298 \h </w:instrText>
        </w:r>
        <w:r w:rsidR="00C71948">
          <w:rPr>
            <w:webHidden/>
          </w:rPr>
        </w:r>
        <w:r w:rsidR="00C71948">
          <w:rPr>
            <w:webHidden/>
          </w:rPr>
          <w:fldChar w:fldCharType="separate"/>
        </w:r>
        <w:r w:rsidR="00801648">
          <w:rPr>
            <w:webHidden/>
          </w:rPr>
          <w:t>416</w:t>
        </w:r>
        <w:r w:rsidR="00C71948">
          <w:rPr>
            <w:webHidden/>
          </w:rPr>
          <w:fldChar w:fldCharType="end"/>
        </w:r>
      </w:hyperlink>
    </w:p>
    <w:p w14:paraId="646B2CFB" w14:textId="1924F69B" w:rsidR="00C71948" w:rsidRDefault="00710AC8" w:rsidP="00C71948">
      <w:pPr>
        <w:pStyle w:val="Verzeichnis1"/>
        <w:rPr>
          <w:rFonts w:asciiTheme="minorHAnsi" w:eastAsiaTheme="minorEastAsia" w:hAnsiTheme="minorHAnsi" w:cstheme="minorBidi"/>
          <w:sz w:val="22"/>
          <w:szCs w:val="22"/>
          <w:lang w:bidi="he-IL"/>
        </w:rPr>
      </w:pPr>
      <w:hyperlink w:anchor="_Toc38535299" w:history="1">
        <w:r w:rsidR="00C71948" w:rsidRPr="00E618DA">
          <w:rPr>
            <w:rStyle w:val="Hyperlink"/>
          </w:rPr>
          <w:t>Der Glaube als Sieg über die Welt (5,1−4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_Toc38535299 \h </w:instrText>
        </w:r>
        <w:r w:rsidR="00C71948">
          <w:rPr>
            <w:webHidden/>
          </w:rPr>
        </w:r>
        <w:r w:rsidR="00C71948">
          <w:rPr>
            <w:webHidden/>
          </w:rPr>
          <w:fldChar w:fldCharType="separate"/>
        </w:r>
        <w:r w:rsidR="00801648">
          <w:rPr>
            <w:webHidden/>
          </w:rPr>
          <w:t>417</w:t>
        </w:r>
        <w:r w:rsidR="00C71948">
          <w:rPr>
            <w:webHidden/>
          </w:rPr>
          <w:fldChar w:fldCharType="end"/>
        </w:r>
      </w:hyperlink>
    </w:p>
    <w:p w14:paraId="7EA98F58" w14:textId="601FD7A3" w:rsidR="00C71948" w:rsidRDefault="00710AC8" w:rsidP="00C71948">
      <w:pPr>
        <w:pStyle w:val="Verzeichnis1"/>
        <w:rPr>
          <w:rFonts w:asciiTheme="minorHAnsi" w:eastAsiaTheme="minorEastAsia" w:hAnsiTheme="minorHAnsi" w:cstheme="minorBidi"/>
          <w:sz w:val="22"/>
          <w:szCs w:val="22"/>
          <w:lang w:bidi="he-IL"/>
        </w:rPr>
      </w:pPr>
      <w:hyperlink w:anchor="_Toc38535300" w:history="1">
        <w:r w:rsidR="00C71948" w:rsidRPr="00E618DA">
          <w:rPr>
            <w:rStyle w:val="Hyperlink"/>
          </w:rPr>
          <w:t>Gottes Zeugnis über seinen Sohn (5,5−12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_Toc38535300 \h </w:instrText>
        </w:r>
        <w:r w:rsidR="00C71948">
          <w:rPr>
            <w:webHidden/>
          </w:rPr>
        </w:r>
        <w:r w:rsidR="00C71948">
          <w:rPr>
            <w:webHidden/>
          </w:rPr>
          <w:fldChar w:fldCharType="separate"/>
        </w:r>
        <w:r w:rsidR="00801648">
          <w:rPr>
            <w:webHidden/>
          </w:rPr>
          <w:t>417</w:t>
        </w:r>
        <w:r w:rsidR="00C71948">
          <w:rPr>
            <w:webHidden/>
          </w:rPr>
          <w:fldChar w:fldCharType="end"/>
        </w:r>
      </w:hyperlink>
    </w:p>
    <w:p w14:paraId="49ED0DF7" w14:textId="63EA043D" w:rsidR="00C71948" w:rsidRDefault="00710AC8" w:rsidP="00C71948">
      <w:pPr>
        <w:pStyle w:val="Verzeichnis1"/>
        <w:rPr>
          <w:rFonts w:asciiTheme="minorHAnsi" w:eastAsiaTheme="minorEastAsia" w:hAnsiTheme="minorHAnsi" w:cstheme="minorBidi"/>
          <w:sz w:val="22"/>
          <w:szCs w:val="22"/>
          <w:lang w:bidi="he-IL"/>
        </w:rPr>
      </w:pPr>
      <w:hyperlink w:anchor="_Toc38535301" w:history="1">
        <w:r w:rsidR="00C71948" w:rsidRPr="00E618DA">
          <w:rPr>
            <w:rStyle w:val="Hyperlink"/>
          </w:rPr>
          <w:t>Bitte und Fürbitte (5,13−17</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_Toc38535301 \h </w:instrText>
        </w:r>
        <w:r w:rsidR="00C71948">
          <w:rPr>
            <w:webHidden/>
          </w:rPr>
        </w:r>
        <w:r w:rsidR="00C71948">
          <w:rPr>
            <w:webHidden/>
          </w:rPr>
          <w:fldChar w:fldCharType="separate"/>
        </w:r>
        <w:r w:rsidR="00801648">
          <w:rPr>
            <w:webHidden/>
          </w:rPr>
          <w:t>417</w:t>
        </w:r>
        <w:r w:rsidR="00C71948">
          <w:rPr>
            <w:webHidden/>
          </w:rPr>
          <w:fldChar w:fldCharType="end"/>
        </w:r>
      </w:hyperlink>
    </w:p>
    <w:p w14:paraId="263DA542" w14:textId="6CA556AF"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302" w:history="1">
        <w:r w:rsidR="00C71948" w:rsidRPr="00E618DA">
          <w:rPr>
            <w:rStyle w:val="Hyperlink"/>
          </w:rPr>
          <w:t>Bewahrung in Christus (5,18−21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_Toc38535302 \h </w:instrText>
        </w:r>
        <w:r w:rsidR="00C71948">
          <w:rPr>
            <w:webHidden/>
          </w:rPr>
        </w:r>
        <w:r w:rsidR="00C71948">
          <w:rPr>
            <w:webHidden/>
          </w:rPr>
          <w:fldChar w:fldCharType="separate"/>
        </w:r>
        <w:r w:rsidR="00801648">
          <w:rPr>
            <w:webHidden/>
          </w:rPr>
          <w:t>418</w:t>
        </w:r>
        <w:r w:rsidR="00C71948">
          <w:rPr>
            <w:webHidden/>
          </w:rPr>
          <w:fldChar w:fldCharType="end"/>
        </w:r>
      </w:hyperlink>
    </w:p>
    <w:p w14:paraId="25F9975D" w14:textId="4EF60FAA" w:rsidR="00C71948" w:rsidRDefault="00710AC8" w:rsidP="00C71948">
      <w:pPr>
        <w:pStyle w:val="Verzeichnis2"/>
        <w:rPr>
          <w:rFonts w:asciiTheme="minorHAnsi" w:eastAsiaTheme="minorEastAsia" w:hAnsiTheme="minorHAnsi" w:cstheme="minorBidi"/>
          <w:sz w:val="22"/>
          <w:szCs w:val="22"/>
          <w:lang w:bidi="he-IL"/>
        </w:rPr>
      </w:pPr>
      <w:hyperlink w:anchor="_Toc38535303" w:history="1">
        <w:r w:rsidR="00C71948" w:rsidRPr="000D708B">
          <w:rPr>
            <w:rStyle w:val="Hyperlink"/>
            <w:b/>
          </w:rPr>
          <w:t>ZWEITER JOHANNESBRIEF</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_Toc38535303 \h </w:instrText>
        </w:r>
        <w:r w:rsidR="00C71948">
          <w:rPr>
            <w:webHidden/>
          </w:rPr>
        </w:r>
        <w:r w:rsidR="00C71948">
          <w:rPr>
            <w:webHidden/>
          </w:rPr>
          <w:fldChar w:fldCharType="separate"/>
        </w:r>
        <w:r w:rsidR="00801648">
          <w:rPr>
            <w:webHidden/>
          </w:rPr>
          <w:t>419</w:t>
        </w:r>
        <w:r w:rsidR="00C71948">
          <w:rPr>
            <w:webHidden/>
          </w:rPr>
          <w:fldChar w:fldCharType="end"/>
        </w:r>
      </w:hyperlink>
    </w:p>
    <w:p w14:paraId="7330A213" w14:textId="04DFA824" w:rsidR="00C71948" w:rsidRDefault="00710AC8" w:rsidP="00C71948">
      <w:pPr>
        <w:pStyle w:val="Verzeichnis1"/>
        <w:rPr>
          <w:rFonts w:asciiTheme="minorHAnsi" w:eastAsiaTheme="minorEastAsia" w:hAnsiTheme="minorHAnsi" w:cstheme="minorBidi"/>
          <w:sz w:val="22"/>
          <w:szCs w:val="22"/>
          <w:lang w:bidi="he-IL"/>
        </w:rPr>
      </w:pPr>
      <w:hyperlink w:anchor="_Toc38535304" w:history="1">
        <w:r w:rsidR="00C71948" w:rsidRPr="00E618DA">
          <w:rPr>
            <w:rStyle w:val="Hyperlink"/>
          </w:rPr>
          <w:t>Anschrift und Gruß (1−3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_Toc38535304 \h </w:instrText>
        </w:r>
        <w:r w:rsidR="00C71948">
          <w:rPr>
            <w:webHidden/>
          </w:rPr>
        </w:r>
        <w:r w:rsidR="00C71948">
          <w:rPr>
            <w:webHidden/>
          </w:rPr>
          <w:fldChar w:fldCharType="separate"/>
        </w:r>
        <w:r w:rsidR="00801648">
          <w:rPr>
            <w:webHidden/>
          </w:rPr>
          <w:t>419</w:t>
        </w:r>
        <w:r w:rsidR="00C71948">
          <w:rPr>
            <w:webHidden/>
          </w:rPr>
          <w:fldChar w:fldCharType="end"/>
        </w:r>
      </w:hyperlink>
    </w:p>
    <w:p w14:paraId="2BC6A432" w14:textId="6BD08EC8" w:rsidR="00C71948" w:rsidRDefault="00710AC8" w:rsidP="00C71948">
      <w:pPr>
        <w:pStyle w:val="Verzeichnis1"/>
        <w:rPr>
          <w:rFonts w:asciiTheme="minorHAnsi" w:eastAsiaTheme="minorEastAsia" w:hAnsiTheme="minorHAnsi" w:cstheme="minorBidi"/>
          <w:sz w:val="22"/>
          <w:szCs w:val="22"/>
          <w:lang w:bidi="he-IL"/>
        </w:rPr>
      </w:pPr>
      <w:hyperlink w:anchor="_Toc38535305" w:history="1">
        <w:r w:rsidR="00C71948" w:rsidRPr="00E618DA">
          <w:rPr>
            <w:rStyle w:val="Hyperlink"/>
          </w:rPr>
          <w:t>Leben nach dem Gebot des Vaters (4−6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_Toc38535305 \h </w:instrText>
        </w:r>
        <w:r w:rsidR="00C71948">
          <w:rPr>
            <w:webHidden/>
          </w:rPr>
        </w:r>
        <w:r w:rsidR="00C71948">
          <w:rPr>
            <w:webHidden/>
          </w:rPr>
          <w:fldChar w:fldCharType="separate"/>
        </w:r>
        <w:r w:rsidR="00801648">
          <w:rPr>
            <w:webHidden/>
          </w:rPr>
          <w:t>419</w:t>
        </w:r>
        <w:r w:rsidR="00C71948">
          <w:rPr>
            <w:webHidden/>
          </w:rPr>
          <w:fldChar w:fldCharType="end"/>
        </w:r>
      </w:hyperlink>
    </w:p>
    <w:p w14:paraId="7E95DE36" w14:textId="68162EF2"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06" w:history="1">
        <w:r w:rsidR="00C71948" w:rsidRPr="00E618DA">
          <w:rPr>
            <w:rStyle w:val="Hyperlink"/>
          </w:rPr>
          <w:t>Warnung vor Irrlehrern (7−11</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_Toc38535306 \h </w:instrText>
        </w:r>
        <w:r w:rsidR="00C71948">
          <w:rPr>
            <w:webHidden/>
          </w:rPr>
        </w:r>
        <w:r w:rsidR="00C71948">
          <w:rPr>
            <w:webHidden/>
          </w:rPr>
          <w:fldChar w:fldCharType="separate"/>
        </w:r>
        <w:r w:rsidR="00801648">
          <w:rPr>
            <w:webHidden/>
          </w:rPr>
          <w:t>419</w:t>
        </w:r>
        <w:r w:rsidR="00C71948">
          <w:rPr>
            <w:webHidden/>
          </w:rPr>
          <w:fldChar w:fldCharType="end"/>
        </w:r>
      </w:hyperlink>
    </w:p>
    <w:p w14:paraId="567ACBD4" w14:textId="34E85FAB"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307" w:history="1">
        <w:r w:rsidR="00C71948" w:rsidRPr="00E618DA">
          <w:rPr>
            <w:rStyle w:val="Hyperlink"/>
          </w:rPr>
          <w:t>Ankündigung eines Besuchs und Grüße (12−13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_Toc38535307 \h </w:instrText>
        </w:r>
        <w:r w:rsidR="00C71948">
          <w:rPr>
            <w:webHidden/>
          </w:rPr>
        </w:r>
        <w:r w:rsidR="00C71948">
          <w:rPr>
            <w:webHidden/>
          </w:rPr>
          <w:fldChar w:fldCharType="separate"/>
        </w:r>
        <w:r w:rsidR="00801648">
          <w:rPr>
            <w:webHidden/>
          </w:rPr>
          <w:t>419</w:t>
        </w:r>
        <w:r w:rsidR="00C71948">
          <w:rPr>
            <w:webHidden/>
          </w:rPr>
          <w:fldChar w:fldCharType="end"/>
        </w:r>
      </w:hyperlink>
    </w:p>
    <w:p w14:paraId="3FEA7AED" w14:textId="28A01091" w:rsidR="00C71948" w:rsidRDefault="00710AC8" w:rsidP="00C71948">
      <w:pPr>
        <w:pStyle w:val="Verzeichnis2"/>
        <w:rPr>
          <w:rFonts w:asciiTheme="minorHAnsi" w:eastAsiaTheme="minorEastAsia" w:hAnsiTheme="minorHAnsi" w:cstheme="minorBidi"/>
          <w:sz w:val="22"/>
          <w:szCs w:val="22"/>
          <w:lang w:bidi="he-IL"/>
        </w:rPr>
      </w:pPr>
      <w:hyperlink w:anchor="_Toc38535308" w:history="1">
        <w:r w:rsidR="00C71948" w:rsidRPr="000D708B">
          <w:rPr>
            <w:rStyle w:val="Hyperlink"/>
            <w:b/>
          </w:rPr>
          <w:t>DRITTER JOHANNESBRIEF</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_Toc38535308 \h </w:instrText>
        </w:r>
        <w:r w:rsidR="00C71948">
          <w:rPr>
            <w:webHidden/>
          </w:rPr>
        </w:r>
        <w:r w:rsidR="00C71948">
          <w:rPr>
            <w:webHidden/>
          </w:rPr>
          <w:fldChar w:fldCharType="separate"/>
        </w:r>
        <w:r w:rsidR="00801648">
          <w:rPr>
            <w:webHidden/>
          </w:rPr>
          <w:t>420</w:t>
        </w:r>
        <w:r w:rsidR="00C71948">
          <w:rPr>
            <w:webHidden/>
          </w:rPr>
          <w:fldChar w:fldCharType="end"/>
        </w:r>
      </w:hyperlink>
    </w:p>
    <w:p w14:paraId="217ABA0E" w14:textId="160BBCD5"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09" w:history="1">
        <w:r w:rsidR="00C71948" w:rsidRPr="00E618DA">
          <w:rPr>
            <w:rStyle w:val="Hyperlink"/>
          </w:rPr>
          <w:t>Anschrift und Gruß (1−4</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_Toc38535309 \h </w:instrText>
        </w:r>
        <w:r w:rsidR="00C71948">
          <w:rPr>
            <w:webHidden/>
          </w:rPr>
        </w:r>
        <w:r w:rsidR="00C71948">
          <w:rPr>
            <w:webHidden/>
          </w:rPr>
          <w:fldChar w:fldCharType="separate"/>
        </w:r>
        <w:r w:rsidR="00801648">
          <w:rPr>
            <w:webHidden/>
          </w:rPr>
          <w:t>420</w:t>
        </w:r>
        <w:r w:rsidR="00C71948">
          <w:rPr>
            <w:webHidden/>
          </w:rPr>
          <w:fldChar w:fldCharType="end"/>
        </w:r>
      </w:hyperlink>
    </w:p>
    <w:p w14:paraId="7C406A66" w14:textId="57FBF82B" w:rsidR="00C71948" w:rsidRDefault="00710AC8" w:rsidP="00C71948">
      <w:pPr>
        <w:pStyle w:val="Verzeichnis1"/>
        <w:rPr>
          <w:rFonts w:asciiTheme="minorHAnsi" w:eastAsiaTheme="minorEastAsia" w:hAnsiTheme="minorHAnsi" w:cstheme="minorBidi"/>
          <w:sz w:val="22"/>
          <w:szCs w:val="22"/>
          <w:lang w:bidi="he-IL"/>
        </w:rPr>
      </w:pPr>
      <w:hyperlink w:anchor="_Toc38535310" w:history="1">
        <w:r w:rsidR="00C71948" w:rsidRPr="00E618DA">
          <w:rPr>
            <w:rStyle w:val="Hyperlink"/>
          </w:rPr>
          <w:t>Die Gastfreundschaft des Gaius (5−8</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_Toc38535310 \h </w:instrText>
        </w:r>
        <w:r w:rsidR="00C71948">
          <w:rPr>
            <w:webHidden/>
          </w:rPr>
        </w:r>
        <w:r w:rsidR="00C71948">
          <w:rPr>
            <w:webHidden/>
          </w:rPr>
          <w:fldChar w:fldCharType="separate"/>
        </w:r>
        <w:r w:rsidR="00801648">
          <w:rPr>
            <w:webHidden/>
          </w:rPr>
          <w:t>420</w:t>
        </w:r>
        <w:r w:rsidR="00C71948">
          <w:rPr>
            <w:webHidden/>
          </w:rPr>
          <w:fldChar w:fldCharType="end"/>
        </w:r>
      </w:hyperlink>
    </w:p>
    <w:p w14:paraId="4E3EB78D" w14:textId="71FC8E5B" w:rsidR="00C71948" w:rsidRDefault="00710AC8" w:rsidP="00C71948">
      <w:pPr>
        <w:pStyle w:val="Verzeichnis1"/>
        <w:rPr>
          <w:rFonts w:asciiTheme="minorHAnsi" w:eastAsiaTheme="minorEastAsia" w:hAnsiTheme="minorHAnsi" w:cstheme="minorBidi"/>
          <w:sz w:val="22"/>
          <w:szCs w:val="22"/>
          <w:lang w:bidi="he-IL"/>
        </w:rPr>
      </w:pPr>
      <w:hyperlink w:anchor="_Toc38535311" w:history="1">
        <w:r w:rsidR="00C71948" w:rsidRPr="00E618DA">
          <w:rPr>
            <w:rStyle w:val="Hyperlink"/>
          </w:rPr>
          <w:t>Warnung vor Diotrephes (9−10</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_Toc38535311 \h </w:instrText>
        </w:r>
        <w:r w:rsidR="00C71948">
          <w:rPr>
            <w:webHidden/>
          </w:rPr>
        </w:r>
        <w:r w:rsidR="00C71948">
          <w:rPr>
            <w:webHidden/>
          </w:rPr>
          <w:fldChar w:fldCharType="separate"/>
        </w:r>
        <w:r w:rsidR="00801648">
          <w:rPr>
            <w:webHidden/>
          </w:rPr>
          <w:t>420</w:t>
        </w:r>
        <w:r w:rsidR="00C71948">
          <w:rPr>
            <w:webHidden/>
          </w:rPr>
          <w:fldChar w:fldCharType="end"/>
        </w:r>
      </w:hyperlink>
    </w:p>
    <w:p w14:paraId="571476A9" w14:textId="4A6E7B3F" w:rsidR="00C71948" w:rsidRDefault="00710AC8" w:rsidP="00C71948">
      <w:pPr>
        <w:pStyle w:val="Verzeichnis1"/>
        <w:rPr>
          <w:rFonts w:asciiTheme="minorHAnsi" w:eastAsiaTheme="minorEastAsia" w:hAnsiTheme="minorHAnsi" w:cstheme="minorBidi"/>
          <w:sz w:val="22"/>
          <w:szCs w:val="22"/>
          <w:lang w:bidi="he-IL"/>
        </w:rPr>
      </w:pPr>
      <w:hyperlink w:anchor="_Toc38535312" w:history="1">
        <w:r w:rsidR="00C71948" w:rsidRPr="00E618DA">
          <w:rPr>
            <w:rStyle w:val="Hyperlink"/>
          </w:rPr>
          <w:t>Empfehlung des Demetrius (11−12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_Toc38535312 \h </w:instrText>
        </w:r>
        <w:r w:rsidR="00C71948">
          <w:rPr>
            <w:webHidden/>
          </w:rPr>
        </w:r>
        <w:r w:rsidR="00C71948">
          <w:rPr>
            <w:webHidden/>
          </w:rPr>
          <w:fldChar w:fldCharType="separate"/>
        </w:r>
        <w:r w:rsidR="00801648">
          <w:rPr>
            <w:webHidden/>
          </w:rPr>
          <w:t>420</w:t>
        </w:r>
        <w:r w:rsidR="00C71948">
          <w:rPr>
            <w:webHidden/>
          </w:rPr>
          <w:fldChar w:fldCharType="end"/>
        </w:r>
      </w:hyperlink>
    </w:p>
    <w:p w14:paraId="47191473" w14:textId="08E2052A"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313" w:history="1">
        <w:r w:rsidR="00C71948" w:rsidRPr="00E618DA">
          <w:rPr>
            <w:rStyle w:val="Hyperlink"/>
          </w:rPr>
          <w:t>Ankündigung eines Besuchs und Grüße (13−15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_Toc38535313 \h </w:instrText>
        </w:r>
        <w:r w:rsidR="00C71948">
          <w:rPr>
            <w:webHidden/>
          </w:rPr>
        </w:r>
        <w:r w:rsidR="00C71948">
          <w:rPr>
            <w:webHidden/>
          </w:rPr>
          <w:fldChar w:fldCharType="separate"/>
        </w:r>
        <w:r w:rsidR="00801648">
          <w:rPr>
            <w:webHidden/>
          </w:rPr>
          <w:t>420</w:t>
        </w:r>
        <w:r w:rsidR="00C71948">
          <w:rPr>
            <w:webHidden/>
          </w:rPr>
          <w:fldChar w:fldCharType="end"/>
        </w:r>
      </w:hyperlink>
    </w:p>
    <w:p w14:paraId="28325E90" w14:textId="56FB192C" w:rsidR="00C71948" w:rsidRDefault="00710AC8" w:rsidP="00C71948">
      <w:pPr>
        <w:pStyle w:val="Verzeichnis2"/>
        <w:rPr>
          <w:rFonts w:asciiTheme="minorHAnsi" w:eastAsiaTheme="minorEastAsia" w:hAnsiTheme="minorHAnsi" w:cstheme="minorBidi"/>
          <w:sz w:val="22"/>
          <w:szCs w:val="22"/>
          <w:lang w:bidi="he-IL"/>
        </w:rPr>
      </w:pPr>
      <w:hyperlink w:anchor="_Toc38535314" w:history="1">
        <w:r w:rsidR="00C71948" w:rsidRPr="000D708B">
          <w:rPr>
            <w:rStyle w:val="Hyperlink"/>
            <w:b/>
          </w:rPr>
          <w:t>JUDASBRIEF</w:t>
        </w:r>
        <w:r w:rsidR="00C71948">
          <w:rPr>
            <w:rStyle w:val="Hyperlink"/>
            <w:bCs/>
          </w:rPr>
          <w:t xml:space="preserve">  </w:t>
        </w:r>
        <w:r w:rsidR="00C71948">
          <w:rPr>
            <w:webHidden/>
          </w:rPr>
          <w:tab/>
          <w:t xml:space="preserve">  </w:t>
        </w:r>
        <w:r w:rsidR="00C71948">
          <w:rPr>
            <w:webHidden/>
          </w:rPr>
          <w:fldChar w:fldCharType="begin"/>
        </w:r>
        <w:r w:rsidR="00C71948">
          <w:rPr>
            <w:webHidden/>
          </w:rPr>
          <w:instrText xml:space="preserve"> PAGEREF _Toc38535314 \h </w:instrText>
        </w:r>
        <w:r w:rsidR="00C71948">
          <w:rPr>
            <w:webHidden/>
          </w:rPr>
        </w:r>
        <w:r w:rsidR="00C71948">
          <w:rPr>
            <w:webHidden/>
          </w:rPr>
          <w:fldChar w:fldCharType="separate"/>
        </w:r>
        <w:r w:rsidR="00801648">
          <w:rPr>
            <w:webHidden/>
          </w:rPr>
          <w:t>421</w:t>
        </w:r>
        <w:r w:rsidR="00C71948">
          <w:rPr>
            <w:webHidden/>
          </w:rPr>
          <w:fldChar w:fldCharType="end"/>
        </w:r>
      </w:hyperlink>
    </w:p>
    <w:p w14:paraId="2F628B89" w14:textId="28E5CF95" w:rsidR="00C71948" w:rsidRDefault="00710AC8" w:rsidP="00C71948">
      <w:pPr>
        <w:pStyle w:val="Verzeichnis1"/>
        <w:rPr>
          <w:rFonts w:asciiTheme="minorHAnsi" w:eastAsiaTheme="minorEastAsia" w:hAnsiTheme="minorHAnsi" w:cstheme="minorBidi"/>
          <w:sz w:val="22"/>
          <w:szCs w:val="22"/>
          <w:lang w:bidi="he-IL"/>
        </w:rPr>
      </w:pPr>
      <w:hyperlink w:anchor="_Toc38535315" w:history="1">
        <w:r w:rsidR="00C71948" w:rsidRPr="00E618DA">
          <w:rPr>
            <w:rStyle w:val="Hyperlink"/>
          </w:rPr>
          <w:t>Anschrift und Gruß (1−2</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_Toc38535315 \h </w:instrText>
        </w:r>
        <w:r w:rsidR="00C71948">
          <w:rPr>
            <w:webHidden/>
          </w:rPr>
        </w:r>
        <w:r w:rsidR="00C71948">
          <w:rPr>
            <w:webHidden/>
          </w:rPr>
          <w:fldChar w:fldCharType="separate"/>
        </w:r>
        <w:r w:rsidR="00801648">
          <w:rPr>
            <w:webHidden/>
          </w:rPr>
          <w:t>421</w:t>
        </w:r>
        <w:r w:rsidR="00C71948">
          <w:rPr>
            <w:webHidden/>
          </w:rPr>
          <w:fldChar w:fldCharType="end"/>
        </w:r>
      </w:hyperlink>
    </w:p>
    <w:p w14:paraId="728FDCB6" w14:textId="656E6CD6" w:rsidR="00C71948" w:rsidRDefault="00710AC8" w:rsidP="00C71948">
      <w:pPr>
        <w:pStyle w:val="Verzeichnis1"/>
        <w:rPr>
          <w:rFonts w:asciiTheme="minorHAnsi" w:eastAsiaTheme="minorEastAsia" w:hAnsiTheme="minorHAnsi" w:cstheme="minorBidi"/>
          <w:sz w:val="22"/>
          <w:szCs w:val="22"/>
          <w:lang w:bidi="he-IL"/>
        </w:rPr>
      </w:pPr>
      <w:hyperlink w:anchor="_Toc38535316" w:history="1">
        <w:r w:rsidR="00C71948" w:rsidRPr="00E618DA">
          <w:rPr>
            <w:rStyle w:val="Hyperlink"/>
          </w:rPr>
          <w:t>Gottes Gericht über die Irrlehrer (3−16</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_Toc38535316 \h </w:instrText>
        </w:r>
        <w:r w:rsidR="00C71948">
          <w:rPr>
            <w:webHidden/>
          </w:rPr>
        </w:r>
        <w:r w:rsidR="00C71948">
          <w:rPr>
            <w:webHidden/>
          </w:rPr>
          <w:fldChar w:fldCharType="separate"/>
        </w:r>
        <w:r w:rsidR="00801648">
          <w:rPr>
            <w:webHidden/>
          </w:rPr>
          <w:t>421</w:t>
        </w:r>
        <w:r w:rsidR="00C71948">
          <w:rPr>
            <w:webHidden/>
          </w:rPr>
          <w:fldChar w:fldCharType="end"/>
        </w:r>
      </w:hyperlink>
    </w:p>
    <w:p w14:paraId="14131912" w14:textId="63BC85AD" w:rsidR="00C71948" w:rsidRDefault="00710AC8" w:rsidP="00C71948">
      <w:pPr>
        <w:pStyle w:val="Verzeichnis1"/>
        <w:rPr>
          <w:rFonts w:asciiTheme="minorHAnsi" w:eastAsiaTheme="minorEastAsia" w:hAnsiTheme="minorHAnsi" w:cstheme="minorBidi"/>
          <w:sz w:val="22"/>
          <w:szCs w:val="22"/>
          <w:lang w:bidi="he-IL"/>
        </w:rPr>
      </w:pPr>
      <w:hyperlink w:anchor="_Toc38535317" w:history="1">
        <w:r w:rsidR="00C71948" w:rsidRPr="00E618DA">
          <w:rPr>
            <w:rStyle w:val="Hyperlink"/>
          </w:rPr>
          <w:t>Ermahnung zu Treue und Solidarität (17−23</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_Toc38535317 \h </w:instrText>
        </w:r>
        <w:r w:rsidR="00C71948">
          <w:rPr>
            <w:webHidden/>
          </w:rPr>
        </w:r>
        <w:r w:rsidR="00C71948">
          <w:rPr>
            <w:webHidden/>
          </w:rPr>
          <w:fldChar w:fldCharType="separate"/>
        </w:r>
        <w:r w:rsidR="00801648">
          <w:rPr>
            <w:webHidden/>
          </w:rPr>
          <w:t>422</w:t>
        </w:r>
        <w:r w:rsidR="00C71948">
          <w:rPr>
            <w:webHidden/>
          </w:rPr>
          <w:fldChar w:fldCharType="end"/>
        </w:r>
      </w:hyperlink>
    </w:p>
    <w:p w14:paraId="3BB59132" w14:textId="76265AF2" w:rsidR="00C71948" w:rsidRDefault="00710AC8" w:rsidP="00C71948">
      <w:pPr>
        <w:pStyle w:val="Verzeichnis1"/>
        <w:spacing w:after="240"/>
        <w:rPr>
          <w:rFonts w:asciiTheme="minorHAnsi" w:eastAsiaTheme="minorEastAsia" w:hAnsiTheme="minorHAnsi" w:cstheme="minorBidi"/>
          <w:sz w:val="22"/>
          <w:szCs w:val="22"/>
          <w:lang w:bidi="he-IL"/>
        </w:rPr>
      </w:pPr>
      <w:hyperlink w:anchor="_Toc38535318" w:history="1">
        <w:r w:rsidR="00C71948" w:rsidRPr="00E618DA">
          <w:rPr>
            <w:rStyle w:val="Hyperlink"/>
          </w:rPr>
          <w:t>Lobpreis Gottes (24−25</w:t>
        </w:r>
        <w:r w:rsidR="00C71948">
          <w:rPr>
            <w:rStyle w:val="Hyperlink"/>
          </w:rPr>
          <w:t xml:space="preserve">)  </w:t>
        </w:r>
        <w:r w:rsidR="00C71948">
          <w:rPr>
            <w:webHidden/>
          </w:rPr>
          <w:tab/>
          <w:t xml:space="preserve">  </w:t>
        </w:r>
        <w:r w:rsidR="00C71948">
          <w:rPr>
            <w:webHidden/>
          </w:rPr>
          <w:fldChar w:fldCharType="begin"/>
        </w:r>
        <w:r w:rsidR="00C71948">
          <w:rPr>
            <w:webHidden/>
          </w:rPr>
          <w:instrText xml:space="preserve"> PAGEREF _Toc38535318 \h </w:instrText>
        </w:r>
        <w:r w:rsidR="00C71948">
          <w:rPr>
            <w:webHidden/>
          </w:rPr>
        </w:r>
        <w:r w:rsidR="00C71948">
          <w:rPr>
            <w:webHidden/>
          </w:rPr>
          <w:fldChar w:fldCharType="separate"/>
        </w:r>
        <w:r w:rsidR="00801648">
          <w:rPr>
            <w:webHidden/>
          </w:rPr>
          <w:t>422</w:t>
        </w:r>
        <w:r w:rsidR="00C71948">
          <w:rPr>
            <w:webHidden/>
          </w:rPr>
          <w:fldChar w:fldCharType="end"/>
        </w:r>
      </w:hyperlink>
    </w:p>
    <w:p w14:paraId="3F8FF3D8" w14:textId="051C7FFB" w:rsidR="00C71948" w:rsidRDefault="00710AC8" w:rsidP="00C71948">
      <w:pPr>
        <w:pStyle w:val="Verzeichnis2"/>
        <w:rPr>
          <w:rFonts w:asciiTheme="minorHAnsi" w:eastAsiaTheme="minorEastAsia" w:hAnsiTheme="minorHAnsi" w:cstheme="minorBidi"/>
          <w:sz w:val="22"/>
          <w:szCs w:val="22"/>
          <w:lang w:bidi="he-IL"/>
        </w:rPr>
      </w:pPr>
      <w:hyperlink w:anchor="_Toc38535319" w:history="1">
        <w:r w:rsidR="00C71948" w:rsidRPr="000D708B">
          <w:rPr>
            <w:rStyle w:val="Hyperlink"/>
            <w:b/>
          </w:rPr>
          <w:t>OFFENBARUNG</w:t>
        </w:r>
        <w:r w:rsidR="00C71948">
          <w:rPr>
            <w:webHidden/>
          </w:rPr>
          <w:tab/>
          <w:t xml:space="preserve">  </w:t>
        </w:r>
        <w:r w:rsidR="00C71948">
          <w:rPr>
            <w:webHidden/>
          </w:rPr>
          <w:fldChar w:fldCharType="begin"/>
        </w:r>
        <w:r w:rsidR="00C71948">
          <w:rPr>
            <w:webHidden/>
          </w:rPr>
          <w:instrText xml:space="preserve"> PAGEREF _Toc38535319 \h </w:instrText>
        </w:r>
        <w:r w:rsidR="00C71948">
          <w:rPr>
            <w:webHidden/>
          </w:rPr>
        </w:r>
        <w:r w:rsidR="00C71948">
          <w:rPr>
            <w:webHidden/>
          </w:rPr>
          <w:fldChar w:fldCharType="separate"/>
        </w:r>
        <w:r w:rsidR="00801648">
          <w:rPr>
            <w:webHidden/>
          </w:rPr>
          <w:t>423</w:t>
        </w:r>
        <w:r w:rsidR="00C71948">
          <w:rPr>
            <w:webHidden/>
          </w:rPr>
          <w:fldChar w:fldCharType="end"/>
        </w:r>
      </w:hyperlink>
    </w:p>
    <w:p w14:paraId="108A86A7" w14:textId="3FEEE8E8"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20" w:history="1">
        <w:r w:rsidR="00C71948" w:rsidRPr="00E618DA">
          <w:rPr>
            <w:rStyle w:val="Hyperlink"/>
          </w:rPr>
          <w:t>Einleitung (1,1−3)</w:t>
        </w:r>
        <w:r w:rsidR="00C71948">
          <w:rPr>
            <w:webHidden/>
          </w:rPr>
          <w:tab/>
          <w:t xml:space="preserve">  </w:t>
        </w:r>
        <w:r w:rsidR="00C71948">
          <w:rPr>
            <w:webHidden/>
          </w:rPr>
          <w:fldChar w:fldCharType="begin"/>
        </w:r>
        <w:r w:rsidR="00C71948">
          <w:rPr>
            <w:webHidden/>
          </w:rPr>
          <w:instrText xml:space="preserve"> PAGEREF _Toc38535320 \h </w:instrText>
        </w:r>
        <w:r w:rsidR="00C71948">
          <w:rPr>
            <w:webHidden/>
          </w:rPr>
        </w:r>
        <w:r w:rsidR="00C71948">
          <w:rPr>
            <w:webHidden/>
          </w:rPr>
          <w:fldChar w:fldCharType="separate"/>
        </w:r>
        <w:r w:rsidR="00801648">
          <w:rPr>
            <w:webHidden/>
          </w:rPr>
          <w:t>423</w:t>
        </w:r>
        <w:r w:rsidR="00C71948">
          <w:rPr>
            <w:webHidden/>
          </w:rPr>
          <w:fldChar w:fldCharType="end"/>
        </w:r>
      </w:hyperlink>
    </w:p>
    <w:p w14:paraId="2D5C7EB3" w14:textId="385AA8AF" w:rsidR="00C71948" w:rsidRDefault="00710AC8" w:rsidP="00C71948">
      <w:pPr>
        <w:pStyle w:val="Verzeichnis1"/>
        <w:rPr>
          <w:rFonts w:asciiTheme="minorHAnsi" w:eastAsiaTheme="minorEastAsia" w:hAnsiTheme="minorHAnsi" w:cstheme="minorBidi"/>
          <w:sz w:val="22"/>
          <w:szCs w:val="22"/>
          <w:lang w:bidi="he-IL"/>
        </w:rPr>
      </w:pPr>
      <w:hyperlink w:anchor="_Toc38535321" w:history="1">
        <w:r w:rsidR="00C71948" w:rsidRPr="00E618DA">
          <w:rPr>
            <w:rStyle w:val="Hyperlink"/>
          </w:rPr>
          <w:t>Vorwort an die sieben Gemeinden (1,4−8)</w:t>
        </w:r>
        <w:r w:rsidR="00C71948">
          <w:rPr>
            <w:webHidden/>
          </w:rPr>
          <w:tab/>
          <w:t xml:space="preserve">  </w:t>
        </w:r>
        <w:r w:rsidR="00C71948">
          <w:rPr>
            <w:webHidden/>
          </w:rPr>
          <w:fldChar w:fldCharType="begin"/>
        </w:r>
        <w:r w:rsidR="00C71948">
          <w:rPr>
            <w:webHidden/>
          </w:rPr>
          <w:instrText xml:space="preserve"> PAGEREF _Toc38535321 \h </w:instrText>
        </w:r>
        <w:r w:rsidR="00C71948">
          <w:rPr>
            <w:webHidden/>
          </w:rPr>
        </w:r>
        <w:r w:rsidR="00C71948">
          <w:rPr>
            <w:webHidden/>
          </w:rPr>
          <w:fldChar w:fldCharType="separate"/>
        </w:r>
        <w:r w:rsidR="00801648">
          <w:rPr>
            <w:webHidden/>
          </w:rPr>
          <w:t>423</w:t>
        </w:r>
        <w:r w:rsidR="00C71948">
          <w:rPr>
            <w:webHidden/>
          </w:rPr>
          <w:fldChar w:fldCharType="end"/>
        </w:r>
      </w:hyperlink>
    </w:p>
    <w:p w14:paraId="50755E2F" w14:textId="4AEEDC53" w:rsidR="00C71948" w:rsidRDefault="00710AC8" w:rsidP="00C71948">
      <w:pPr>
        <w:pStyle w:val="Verzeichnis1"/>
        <w:rPr>
          <w:rFonts w:asciiTheme="minorHAnsi" w:eastAsiaTheme="minorEastAsia" w:hAnsiTheme="minorHAnsi" w:cstheme="minorBidi"/>
          <w:sz w:val="22"/>
          <w:szCs w:val="22"/>
          <w:lang w:bidi="he-IL"/>
        </w:rPr>
      </w:pPr>
      <w:hyperlink w:anchor="_Toc38535322" w:history="1">
        <w:r w:rsidR="00C71948" w:rsidRPr="00E618DA">
          <w:rPr>
            <w:rStyle w:val="Hyperlink"/>
          </w:rPr>
          <w:t>Der Auftrag an Johannes (1,9−20)</w:t>
        </w:r>
        <w:r w:rsidR="00C71948">
          <w:rPr>
            <w:webHidden/>
          </w:rPr>
          <w:tab/>
          <w:t xml:space="preserve">  </w:t>
        </w:r>
        <w:r w:rsidR="00C71948">
          <w:rPr>
            <w:webHidden/>
          </w:rPr>
          <w:fldChar w:fldCharType="begin"/>
        </w:r>
        <w:r w:rsidR="00C71948">
          <w:rPr>
            <w:webHidden/>
          </w:rPr>
          <w:instrText xml:space="preserve"> PAGEREF _Toc38535322 \h </w:instrText>
        </w:r>
        <w:r w:rsidR="00C71948">
          <w:rPr>
            <w:webHidden/>
          </w:rPr>
        </w:r>
        <w:r w:rsidR="00C71948">
          <w:rPr>
            <w:webHidden/>
          </w:rPr>
          <w:fldChar w:fldCharType="separate"/>
        </w:r>
        <w:r w:rsidR="00801648">
          <w:rPr>
            <w:webHidden/>
          </w:rPr>
          <w:t>424</w:t>
        </w:r>
        <w:r w:rsidR="00C71948">
          <w:rPr>
            <w:webHidden/>
          </w:rPr>
          <w:fldChar w:fldCharType="end"/>
        </w:r>
      </w:hyperlink>
    </w:p>
    <w:p w14:paraId="41AB2404" w14:textId="07E12F6C" w:rsidR="00C71948" w:rsidRDefault="00710AC8" w:rsidP="00C71948">
      <w:pPr>
        <w:pStyle w:val="Verzeichnis1"/>
        <w:rPr>
          <w:rFonts w:asciiTheme="minorHAnsi" w:eastAsiaTheme="minorEastAsia" w:hAnsiTheme="minorHAnsi" w:cstheme="minorBidi"/>
          <w:sz w:val="22"/>
          <w:szCs w:val="22"/>
          <w:lang w:bidi="he-IL"/>
        </w:rPr>
      </w:pPr>
      <w:hyperlink w:anchor="_Toc38535323" w:history="1">
        <w:r w:rsidR="00C71948" w:rsidRPr="00E618DA">
          <w:rPr>
            <w:rStyle w:val="Hyperlink"/>
          </w:rPr>
          <w:t>An die Gemeinde in Ephesus: Nicht die erste Liebe verlassen (2,1−7)</w:t>
        </w:r>
        <w:r w:rsidR="00C71948">
          <w:rPr>
            <w:webHidden/>
          </w:rPr>
          <w:tab/>
          <w:t xml:space="preserve">  </w:t>
        </w:r>
        <w:r w:rsidR="00C71948">
          <w:rPr>
            <w:webHidden/>
          </w:rPr>
          <w:fldChar w:fldCharType="begin"/>
        </w:r>
        <w:r w:rsidR="00C71948">
          <w:rPr>
            <w:webHidden/>
          </w:rPr>
          <w:instrText xml:space="preserve"> PAGEREF _Toc38535323 \h </w:instrText>
        </w:r>
        <w:r w:rsidR="00C71948">
          <w:rPr>
            <w:webHidden/>
          </w:rPr>
        </w:r>
        <w:r w:rsidR="00C71948">
          <w:rPr>
            <w:webHidden/>
          </w:rPr>
          <w:fldChar w:fldCharType="separate"/>
        </w:r>
        <w:r w:rsidR="00801648">
          <w:rPr>
            <w:webHidden/>
          </w:rPr>
          <w:t>425</w:t>
        </w:r>
        <w:r w:rsidR="00C71948">
          <w:rPr>
            <w:webHidden/>
          </w:rPr>
          <w:fldChar w:fldCharType="end"/>
        </w:r>
      </w:hyperlink>
    </w:p>
    <w:p w14:paraId="5D91795B" w14:textId="3D5D082E" w:rsidR="00C71948" w:rsidRDefault="00710AC8" w:rsidP="00C71948">
      <w:pPr>
        <w:pStyle w:val="Verzeichnis1"/>
        <w:rPr>
          <w:rFonts w:asciiTheme="minorHAnsi" w:eastAsiaTheme="minorEastAsia" w:hAnsiTheme="minorHAnsi" w:cstheme="minorBidi"/>
          <w:sz w:val="22"/>
          <w:szCs w:val="22"/>
          <w:lang w:bidi="he-IL"/>
        </w:rPr>
      </w:pPr>
      <w:hyperlink w:anchor="_Toc38535324" w:history="1">
        <w:r w:rsidR="00C71948" w:rsidRPr="00E618DA">
          <w:rPr>
            <w:rStyle w:val="Hyperlink"/>
          </w:rPr>
          <w:t>An die Gemeinde in Smyrna: Verlässlich bleiben (2,8−11)</w:t>
        </w:r>
        <w:r w:rsidR="00C71948">
          <w:rPr>
            <w:webHidden/>
          </w:rPr>
          <w:tab/>
          <w:t xml:space="preserve">  </w:t>
        </w:r>
        <w:r w:rsidR="00C71948">
          <w:rPr>
            <w:webHidden/>
          </w:rPr>
          <w:fldChar w:fldCharType="begin"/>
        </w:r>
        <w:r w:rsidR="00C71948">
          <w:rPr>
            <w:webHidden/>
          </w:rPr>
          <w:instrText xml:space="preserve"> PAGEREF _Toc38535324 \h </w:instrText>
        </w:r>
        <w:r w:rsidR="00C71948">
          <w:rPr>
            <w:webHidden/>
          </w:rPr>
        </w:r>
        <w:r w:rsidR="00C71948">
          <w:rPr>
            <w:webHidden/>
          </w:rPr>
          <w:fldChar w:fldCharType="separate"/>
        </w:r>
        <w:r w:rsidR="00801648">
          <w:rPr>
            <w:webHidden/>
          </w:rPr>
          <w:t>425</w:t>
        </w:r>
        <w:r w:rsidR="00C71948">
          <w:rPr>
            <w:webHidden/>
          </w:rPr>
          <w:fldChar w:fldCharType="end"/>
        </w:r>
      </w:hyperlink>
    </w:p>
    <w:p w14:paraId="30E971F9" w14:textId="3324F007" w:rsidR="00C71948" w:rsidRDefault="00710AC8" w:rsidP="00C71948">
      <w:pPr>
        <w:pStyle w:val="Verzeichnis1"/>
        <w:rPr>
          <w:rFonts w:asciiTheme="minorHAnsi" w:eastAsiaTheme="minorEastAsia" w:hAnsiTheme="minorHAnsi" w:cstheme="minorBidi"/>
          <w:sz w:val="22"/>
          <w:szCs w:val="22"/>
          <w:lang w:bidi="he-IL"/>
        </w:rPr>
      </w:pPr>
      <w:hyperlink w:anchor="_Toc38535325" w:history="1">
        <w:r w:rsidR="00C71948" w:rsidRPr="00E618DA">
          <w:rPr>
            <w:rStyle w:val="Hyperlink"/>
          </w:rPr>
          <w:t>An die Gemeinde in Pergamon: Bei aller Treue gibt es auch Ärgernisse (2,12−17)</w:t>
        </w:r>
        <w:r w:rsidR="00C71948">
          <w:rPr>
            <w:webHidden/>
          </w:rPr>
          <w:tab/>
          <w:t xml:space="preserve">  </w:t>
        </w:r>
        <w:r w:rsidR="00C71948">
          <w:rPr>
            <w:webHidden/>
          </w:rPr>
          <w:fldChar w:fldCharType="begin"/>
        </w:r>
        <w:r w:rsidR="00C71948">
          <w:rPr>
            <w:webHidden/>
          </w:rPr>
          <w:instrText xml:space="preserve"> PAGEREF _Toc38535325 \h </w:instrText>
        </w:r>
        <w:r w:rsidR="00C71948">
          <w:rPr>
            <w:webHidden/>
          </w:rPr>
        </w:r>
        <w:r w:rsidR="00C71948">
          <w:rPr>
            <w:webHidden/>
          </w:rPr>
          <w:fldChar w:fldCharType="separate"/>
        </w:r>
        <w:r w:rsidR="00801648">
          <w:rPr>
            <w:webHidden/>
          </w:rPr>
          <w:t>425</w:t>
        </w:r>
        <w:r w:rsidR="00C71948">
          <w:rPr>
            <w:webHidden/>
          </w:rPr>
          <w:fldChar w:fldCharType="end"/>
        </w:r>
      </w:hyperlink>
    </w:p>
    <w:p w14:paraId="06C6361A" w14:textId="79EFFCA1" w:rsidR="00C71948" w:rsidRDefault="00710AC8" w:rsidP="00C71948">
      <w:pPr>
        <w:pStyle w:val="Verzeichnis1"/>
        <w:rPr>
          <w:rFonts w:asciiTheme="minorHAnsi" w:eastAsiaTheme="minorEastAsia" w:hAnsiTheme="minorHAnsi" w:cstheme="minorBidi"/>
          <w:sz w:val="22"/>
          <w:szCs w:val="22"/>
          <w:lang w:bidi="he-IL"/>
        </w:rPr>
      </w:pPr>
      <w:hyperlink w:anchor="_Toc38535326" w:history="1">
        <w:r w:rsidR="00C71948" w:rsidRPr="00E618DA">
          <w:rPr>
            <w:rStyle w:val="Hyperlink"/>
          </w:rPr>
          <w:t>An die Gemeinde in Thyatira: Es gibt eine falsche Prophetin (2,18−29)</w:t>
        </w:r>
        <w:r w:rsidR="00C71948">
          <w:rPr>
            <w:webHidden/>
          </w:rPr>
          <w:tab/>
          <w:t xml:space="preserve">  </w:t>
        </w:r>
        <w:r w:rsidR="00C71948">
          <w:rPr>
            <w:webHidden/>
          </w:rPr>
          <w:fldChar w:fldCharType="begin"/>
        </w:r>
        <w:r w:rsidR="00C71948">
          <w:rPr>
            <w:webHidden/>
          </w:rPr>
          <w:instrText xml:space="preserve"> PAGEREF _Toc38535326 \h </w:instrText>
        </w:r>
        <w:r w:rsidR="00C71948">
          <w:rPr>
            <w:webHidden/>
          </w:rPr>
        </w:r>
        <w:r w:rsidR="00C71948">
          <w:rPr>
            <w:webHidden/>
          </w:rPr>
          <w:fldChar w:fldCharType="separate"/>
        </w:r>
        <w:r w:rsidR="00801648">
          <w:rPr>
            <w:webHidden/>
          </w:rPr>
          <w:t>426</w:t>
        </w:r>
        <w:r w:rsidR="00C71948">
          <w:rPr>
            <w:webHidden/>
          </w:rPr>
          <w:fldChar w:fldCharType="end"/>
        </w:r>
      </w:hyperlink>
    </w:p>
    <w:p w14:paraId="7D163259" w14:textId="65421DA2" w:rsidR="00C71948" w:rsidRDefault="00710AC8" w:rsidP="00C71948">
      <w:pPr>
        <w:pStyle w:val="Verzeichnis1"/>
        <w:rPr>
          <w:rFonts w:asciiTheme="minorHAnsi" w:eastAsiaTheme="minorEastAsia" w:hAnsiTheme="minorHAnsi" w:cstheme="minorBidi"/>
          <w:sz w:val="22"/>
          <w:szCs w:val="22"/>
          <w:lang w:bidi="he-IL"/>
        </w:rPr>
      </w:pPr>
      <w:hyperlink w:anchor="_Toc38535327" w:history="1">
        <w:r w:rsidR="00C71948" w:rsidRPr="00E618DA">
          <w:rPr>
            <w:rStyle w:val="Hyperlink"/>
          </w:rPr>
          <w:t>An die Gemeinde in Sardes: Eine Gemeinde im Niedergang (3,1−6)</w:t>
        </w:r>
        <w:r w:rsidR="00C71948">
          <w:rPr>
            <w:webHidden/>
          </w:rPr>
          <w:tab/>
          <w:t xml:space="preserve">  </w:t>
        </w:r>
        <w:r w:rsidR="00C71948">
          <w:rPr>
            <w:webHidden/>
          </w:rPr>
          <w:fldChar w:fldCharType="begin"/>
        </w:r>
        <w:r w:rsidR="00C71948">
          <w:rPr>
            <w:webHidden/>
          </w:rPr>
          <w:instrText xml:space="preserve"> PAGEREF _Toc38535327 \h </w:instrText>
        </w:r>
        <w:r w:rsidR="00C71948">
          <w:rPr>
            <w:webHidden/>
          </w:rPr>
        </w:r>
        <w:r w:rsidR="00C71948">
          <w:rPr>
            <w:webHidden/>
          </w:rPr>
          <w:fldChar w:fldCharType="separate"/>
        </w:r>
        <w:r w:rsidR="00801648">
          <w:rPr>
            <w:webHidden/>
          </w:rPr>
          <w:t>426</w:t>
        </w:r>
        <w:r w:rsidR="00C71948">
          <w:rPr>
            <w:webHidden/>
          </w:rPr>
          <w:fldChar w:fldCharType="end"/>
        </w:r>
      </w:hyperlink>
    </w:p>
    <w:p w14:paraId="5796754B" w14:textId="728125BF" w:rsidR="00C71948" w:rsidRDefault="00710AC8" w:rsidP="00C71948">
      <w:pPr>
        <w:pStyle w:val="Verzeichnis1"/>
        <w:rPr>
          <w:rFonts w:asciiTheme="minorHAnsi" w:eastAsiaTheme="minorEastAsia" w:hAnsiTheme="minorHAnsi" w:cstheme="minorBidi"/>
          <w:sz w:val="22"/>
          <w:szCs w:val="22"/>
          <w:lang w:bidi="he-IL"/>
        </w:rPr>
      </w:pPr>
      <w:hyperlink w:anchor="_Toc38535328" w:history="1">
        <w:r w:rsidR="00C71948" w:rsidRPr="00E618DA">
          <w:rPr>
            <w:rStyle w:val="Hyperlink"/>
          </w:rPr>
          <w:t>An die Gemeinde in Philadelphia: Lob der Ausdauer (3,7−13)</w:t>
        </w:r>
        <w:r w:rsidR="00C71948">
          <w:rPr>
            <w:webHidden/>
          </w:rPr>
          <w:tab/>
          <w:t xml:space="preserve">  </w:t>
        </w:r>
        <w:r w:rsidR="00C71948">
          <w:rPr>
            <w:webHidden/>
          </w:rPr>
          <w:fldChar w:fldCharType="begin"/>
        </w:r>
        <w:r w:rsidR="00C71948">
          <w:rPr>
            <w:webHidden/>
          </w:rPr>
          <w:instrText xml:space="preserve"> PAGEREF _Toc38535328 \h </w:instrText>
        </w:r>
        <w:r w:rsidR="00C71948">
          <w:rPr>
            <w:webHidden/>
          </w:rPr>
        </w:r>
        <w:r w:rsidR="00C71948">
          <w:rPr>
            <w:webHidden/>
          </w:rPr>
          <w:fldChar w:fldCharType="separate"/>
        </w:r>
        <w:r w:rsidR="00801648">
          <w:rPr>
            <w:webHidden/>
          </w:rPr>
          <w:t>427</w:t>
        </w:r>
        <w:r w:rsidR="00C71948">
          <w:rPr>
            <w:webHidden/>
          </w:rPr>
          <w:fldChar w:fldCharType="end"/>
        </w:r>
      </w:hyperlink>
    </w:p>
    <w:p w14:paraId="421EACEA" w14:textId="02429AA4"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29" w:history="1">
        <w:r w:rsidR="00C71948" w:rsidRPr="00E618DA">
          <w:rPr>
            <w:rStyle w:val="Hyperlink"/>
          </w:rPr>
          <w:t>An die Gemeinde in Laodizea: Klage über Lauheit (3,14−22)</w:t>
        </w:r>
        <w:r w:rsidR="00C71948">
          <w:rPr>
            <w:webHidden/>
          </w:rPr>
          <w:tab/>
          <w:t xml:space="preserve">  </w:t>
        </w:r>
        <w:r w:rsidR="00C71948">
          <w:rPr>
            <w:webHidden/>
          </w:rPr>
          <w:fldChar w:fldCharType="begin"/>
        </w:r>
        <w:r w:rsidR="00C71948">
          <w:rPr>
            <w:webHidden/>
          </w:rPr>
          <w:instrText xml:space="preserve"> PAGEREF _Toc38535329 \h </w:instrText>
        </w:r>
        <w:r w:rsidR="00C71948">
          <w:rPr>
            <w:webHidden/>
          </w:rPr>
        </w:r>
        <w:r w:rsidR="00C71948">
          <w:rPr>
            <w:webHidden/>
          </w:rPr>
          <w:fldChar w:fldCharType="separate"/>
        </w:r>
        <w:r w:rsidR="00801648">
          <w:rPr>
            <w:webHidden/>
          </w:rPr>
          <w:t>427</w:t>
        </w:r>
        <w:r w:rsidR="00C71948">
          <w:rPr>
            <w:webHidden/>
          </w:rPr>
          <w:fldChar w:fldCharType="end"/>
        </w:r>
      </w:hyperlink>
    </w:p>
    <w:p w14:paraId="2DDC71B6" w14:textId="5AA1A2EB" w:rsidR="00C71948" w:rsidRDefault="00710AC8" w:rsidP="00C71948">
      <w:pPr>
        <w:pStyle w:val="Verzeichnis1"/>
        <w:rPr>
          <w:rFonts w:asciiTheme="minorHAnsi" w:eastAsiaTheme="minorEastAsia" w:hAnsiTheme="minorHAnsi" w:cstheme="minorBidi"/>
          <w:sz w:val="22"/>
          <w:szCs w:val="22"/>
          <w:lang w:bidi="he-IL"/>
        </w:rPr>
      </w:pPr>
      <w:hyperlink w:anchor="_Toc38535330" w:history="1">
        <w:r w:rsidR="00C71948" w:rsidRPr="00E618DA">
          <w:rPr>
            <w:rStyle w:val="Hyperlink"/>
          </w:rPr>
          <w:t>Die Anbetung vor dem Thron Gottes (4,1−11)</w:t>
        </w:r>
        <w:r w:rsidR="00C71948">
          <w:rPr>
            <w:webHidden/>
          </w:rPr>
          <w:tab/>
          <w:t xml:space="preserve">  </w:t>
        </w:r>
        <w:r w:rsidR="00C71948">
          <w:rPr>
            <w:webHidden/>
          </w:rPr>
          <w:fldChar w:fldCharType="begin"/>
        </w:r>
        <w:r w:rsidR="00C71948">
          <w:rPr>
            <w:webHidden/>
          </w:rPr>
          <w:instrText xml:space="preserve"> PAGEREF _Toc38535330 \h </w:instrText>
        </w:r>
        <w:r w:rsidR="00C71948">
          <w:rPr>
            <w:webHidden/>
          </w:rPr>
        </w:r>
        <w:r w:rsidR="00C71948">
          <w:rPr>
            <w:webHidden/>
          </w:rPr>
          <w:fldChar w:fldCharType="separate"/>
        </w:r>
        <w:r w:rsidR="00801648">
          <w:rPr>
            <w:webHidden/>
          </w:rPr>
          <w:t>428</w:t>
        </w:r>
        <w:r w:rsidR="00C71948">
          <w:rPr>
            <w:webHidden/>
          </w:rPr>
          <w:fldChar w:fldCharType="end"/>
        </w:r>
      </w:hyperlink>
    </w:p>
    <w:p w14:paraId="7D0331C0" w14:textId="7D369E62" w:rsidR="00C71948" w:rsidRDefault="00710AC8" w:rsidP="00C71948">
      <w:pPr>
        <w:pStyle w:val="Verzeichnis1"/>
        <w:rPr>
          <w:rFonts w:asciiTheme="minorHAnsi" w:eastAsiaTheme="minorEastAsia" w:hAnsiTheme="minorHAnsi" w:cstheme="minorBidi"/>
          <w:sz w:val="22"/>
          <w:szCs w:val="22"/>
          <w:lang w:bidi="he-IL"/>
        </w:rPr>
      </w:pPr>
      <w:hyperlink w:anchor="_Toc38535331" w:history="1">
        <w:r w:rsidR="00C71948" w:rsidRPr="00E618DA">
          <w:rPr>
            <w:rStyle w:val="Hyperlink"/>
          </w:rPr>
          <w:t>Das Buch mit sieben Siegeln und das Lamm (5,1−14)</w:t>
        </w:r>
        <w:r w:rsidR="00C71948">
          <w:rPr>
            <w:webHidden/>
          </w:rPr>
          <w:tab/>
          <w:t xml:space="preserve">  </w:t>
        </w:r>
        <w:r w:rsidR="00C71948">
          <w:rPr>
            <w:webHidden/>
          </w:rPr>
          <w:fldChar w:fldCharType="begin"/>
        </w:r>
        <w:r w:rsidR="00C71948">
          <w:rPr>
            <w:webHidden/>
          </w:rPr>
          <w:instrText xml:space="preserve"> PAGEREF _Toc38535331 \h </w:instrText>
        </w:r>
        <w:r w:rsidR="00C71948">
          <w:rPr>
            <w:webHidden/>
          </w:rPr>
        </w:r>
        <w:r w:rsidR="00C71948">
          <w:rPr>
            <w:webHidden/>
          </w:rPr>
          <w:fldChar w:fldCharType="separate"/>
        </w:r>
        <w:r w:rsidR="00801648">
          <w:rPr>
            <w:webHidden/>
          </w:rPr>
          <w:t>428</w:t>
        </w:r>
        <w:r w:rsidR="00C71948">
          <w:rPr>
            <w:webHidden/>
          </w:rPr>
          <w:fldChar w:fldCharType="end"/>
        </w:r>
      </w:hyperlink>
    </w:p>
    <w:p w14:paraId="7E987C65" w14:textId="15CA856E" w:rsidR="00C71948" w:rsidRDefault="00710AC8" w:rsidP="00C71948">
      <w:pPr>
        <w:pStyle w:val="Verzeichnis1"/>
        <w:rPr>
          <w:rFonts w:asciiTheme="minorHAnsi" w:eastAsiaTheme="minorEastAsia" w:hAnsiTheme="minorHAnsi" w:cstheme="minorBidi"/>
          <w:sz w:val="22"/>
          <w:szCs w:val="22"/>
          <w:lang w:bidi="he-IL"/>
        </w:rPr>
      </w:pPr>
      <w:hyperlink w:anchor="_Toc38535332" w:history="1">
        <w:r w:rsidR="00C71948" w:rsidRPr="00E618DA">
          <w:rPr>
            <w:rStyle w:val="Hyperlink"/>
          </w:rPr>
          <w:t>Die ersten sechs Siegel werden geöffnet (6,1−17)</w:t>
        </w:r>
        <w:r w:rsidR="00C71948">
          <w:rPr>
            <w:webHidden/>
          </w:rPr>
          <w:tab/>
          <w:t xml:space="preserve">  </w:t>
        </w:r>
        <w:r w:rsidR="00C71948">
          <w:rPr>
            <w:webHidden/>
          </w:rPr>
          <w:fldChar w:fldCharType="begin"/>
        </w:r>
        <w:r w:rsidR="00C71948">
          <w:rPr>
            <w:webHidden/>
          </w:rPr>
          <w:instrText xml:space="preserve"> PAGEREF _Toc38535332 \h </w:instrText>
        </w:r>
        <w:r w:rsidR="00C71948">
          <w:rPr>
            <w:webHidden/>
          </w:rPr>
        </w:r>
        <w:r w:rsidR="00C71948">
          <w:rPr>
            <w:webHidden/>
          </w:rPr>
          <w:fldChar w:fldCharType="separate"/>
        </w:r>
        <w:r w:rsidR="00801648">
          <w:rPr>
            <w:webHidden/>
          </w:rPr>
          <w:t>429</w:t>
        </w:r>
        <w:r w:rsidR="00C71948">
          <w:rPr>
            <w:webHidden/>
          </w:rPr>
          <w:fldChar w:fldCharType="end"/>
        </w:r>
      </w:hyperlink>
    </w:p>
    <w:p w14:paraId="3AE93364" w14:textId="254F7594" w:rsidR="00C71948" w:rsidRDefault="00710AC8" w:rsidP="00C71948">
      <w:pPr>
        <w:pStyle w:val="Verzeichnis1"/>
        <w:rPr>
          <w:rFonts w:asciiTheme="minorHAnsi" w:eastAsiaTheme="minorEastAsia" w:hAnsiTheme="minorHAnsi" w:cstheme="minorBidi"/>
          <w:sz w:val="22"/>
          <w:szCs w:val="22"/>
          <w:lang w:bidi="he-IL"/>
        </w:rPr>
      </w:pPr>
      <w:hyperlink w:anchor="_Toc38535333" w:history="1">
        <w:r w:rsidR="00C71948" w:rsidRPr="00E618DA">
          <w:rPr>
            <w:rStyle w:val="Hyperlink"/>
          </w:rPr>
          <w:t>Die Besiegelung der Diener Gottes (7,1−8)</w:t>
        </w:r>
        <w:r w:rsidR="00C71948">
          <w:rPr>
            <w:webHidden/>
          </w:rPr>
          <w:tab/>
          <w:t xml:space="preserve">  </w:t>
        </w:r>
        <w:r w:rsidR="00C71948">
          <w:rPr>
            <w:webHidden/>
          </w:rPr>
          <w:fldChar w:fldCharType="begin"/>
        </w:r>
        <w:r w:rsidR="00C71948">
          <w:rPr>
            <w:webHidden/>
          </w:rPr>
          <w:instrText xml:space="preserve"> PAGEREF _Toc38535333 \h </w:instrText>
        </w:r>
        <w:r w:rsidR="00C71948">
          <w:rPr>
            <w:webHidden/>
          </w:rPr>
        </w:r>
        <w:r w:rsidR="00C71948">
          <w:rPr>
            <w:webHidden/>
          </w:rPr>
          <w:fldChar w:fldCharType="separate"/>
        </w:r>
        <w:r w:rsidR="00801648">
          <w:rPr>
            <w:webHidden/>
          </w:rPr>
          <w:t>430</w:t>
        </w:r>
        <w:r w:rsidR="00C71948">
          <w:rPr>
            <w:webHidden/>
          </w:rPr>
          <w:fldChar w:fldCharType="end"/>
        </w:r>
      </w:hyperlink>
    </w:p>
    <w:p w14:paraId="1F65512E" w14:textId="63FFD54A" w:rsidR="00C71948" w:rsidRDefault="00710AC8" w:rsidP="00C71948">
      <w:pPr>
        <w:pStyle w:val="Verzeichnis1"/>
        <w:rPr>
          <w:rFonts w:asciiTheme="minorHAnsi" w:eastAsiaTheme="minorEastAsia" w:hAnsiTheme="minorHAnsi" w:cstheme="minorBidi"/>
          <w:sz w:val="22"/>
          <w:szCs w:val="22"/>
          <w:lang w:bidi="he-IL"/>
        </w:rPr>
      </w:pPr>
      <w:hyperlink w:anchor="_Toc38535334" w:history="1">
        <w:r w:rsidR="00C71948" w:rsidRPr="00E618DA">
          <w:rPr>
            <w:rStyle w:val="Hyperlink"/>
          </w:rPr>
          <w:t>Die große Schar aus allen Völkern (7,9−17)</w:t>
        </w:r>
        <w:r w:rsidR="00C71948">
          <w:rPr>
            <w:webHidden/>
          </w:rPr>
          <w:tab/>
          <w:t xml:space="preserve">  </w:t>
        </w:r>
        <w:r w:rsidR="00C71948">
          <w:rPr>
            <w:webHidden/>
          </w:rPr>
          <w:fldChar w:fldCharType="begin"/>
        </w:r>
        <w:r w:rsidR="00C71948">
          <w:rPr>
            <w:webHidden/>
          </w:rPr>
          <w:instrText xml:space="preserve"> PAGEREF _Toc38535334 \h </w:instrText>
        </w:r>
        <w:r w:rsidR="00C71948">
          <w:rPr>
            <w:webHidden/>
          </w:rPr>
        </w:r>
        <w:r w:rsidR="00C71948">
          <w:rPr>
            <w:webHidden/>
          </w:rPr>
          <w:fldChar w:fldCharType="separate"/>
        </w:r>
        <w:r w:rsidR="00801648">
          <w:rPr>
            <w:webHidden/>
          </w:rPr>
          <w:t>430</w:t>
        </w:r>
        <w:r w:rsidR="00C71948">
          <w:rPr>
            <w:webHidden/>
          </w:rPr>
          <w:fldChar w:fldCharType="end"/>
        </w:r>
      </w:hyperlink>
    </w:p>
    <w:p w14:paraId="0CE820FD" w14:textId="50F8A81A" w:rsidR="00C71948" w:rsidRDefault="00710AC8" w:rsidP="00C71948">
      <w:pPr>
        <w:pStyle w:val="Verzeichnis1"/>
        <w:rPr>
          <w:rFonts w:asciiTheme="minorHAnsi" w:eastAsiaTheme="minorEastAsia" w:hAnsiTheme="minorHAnsi" w:cstheme="minorBidi"/>
          <w:sz w:val="22"/>
          <w:szCs w:val="22"/>
          <w:lang w:bidi="he-IL"/>
        </w:rPr>
      </w:pPr>
      <w:hyperlink w:anchor="_Toc38535335" w:history="1">
        <w:r w:rsidR="00C71948" w:rsidRPr="00E618DA">
          <w:rPr>
            <w:rStyle w:val="Hyperlink"/>
          </w:rPr>
          <w:t>Das siebente Siegel und die sieben Engel mit den Posaunen (8,1−5)</w:t>
        </w:r>
        <w:r w:rsidR="00C71948">
          <w:rPr>
            <w:webHidden/>
          </w:rPr>
          <w:tab/>
          <w:t xml:space="preserve">  </w:t>
        </w:r>
        <w:r w:rsidR="00C71948">
          <w:rPr>
            <w:webHidden/>
          </w:rPr>
          <w:fldChar w:fldCharType="begin"/>
        </w:r>
        <w:r w:rsidR="00C71948">
          <w:rPr>
            <w:webHidden/>
          </w:rPr>
          <w:instrText xml:space="preserve"> PAGEREF _Toc38535335 \h </w:instrText>
        </w:r>
        <w:r w:rsidR="00C71948">
          <w:rPr>
            <w:webHidden/>
          </w:rPr>
        </w:r>
        <w:r w:rsidR="00C71948">
          <w:rPr>
            <w:webHidden/>
          </w:rPr>
          <w:fldChar w:fldCharType="separate"/>
        </w:r>
        <w:r w:rsidR="00801648">
          <w:rPr>
            <w:webHidden/>
          </w:rPr>
          <w:t>431</w:t>
        </w:r>
        <w:r w:rsidR="00C71948">
          <w:rPr>
            <w:webHidden/>
          </w:rPr>
          <w:fldChar w:fldCharType="end"/>
        </w:r>
      </w:hyperlink>
    </w:p>
    <w:p w14:paraId="40464421" w14:textId="6B1E94F3" w:rsidR="00C71948" w:rsidRDefault="00710AC8" w:rsidP="00C71948">
      <w:pPr>
        <w:pStyle w:val="Verzeichnis1"/>
        <w:rPr>
          <w:rFonts w:asciiTheme="minorHAnsi" w:eastAsiaTheme="minorEastAsia" w:hAnsiTheme="minorHAnsi" w:cstheme="minorBidi"/>
          <w:sz w:val="22"/>
          <w:szCs w:val="22"/>
          <w:lang w:bidi="he-IL"/>
        </w:rPr>
      </w:pPr>
      <w:hyperlink w:anchor="_Toc38535336" w:history="1">
        <w:r w:rsidR="00C71948" w:rsidRPr="00E618DA">
          <w:rPr>
            <w:rStyle w:val="Hyperlink"/>
          </w:rPr>
          <w:t>Die ersten vier Posaunen (8,6−13)</w:t>
        </w:r>
        <w:r w:rsidR="00C71948">
          <w:rPr>
            <w:webHidden/>
          </w:rPr>
          <w:tab/>
          <w:t xml:space="preserve">  </w:t>
        </w:r>
        <w:r w:rsidR="00C71948">
          <w:rPr>
            <w:webHidden/>
          </w:rPr>
          <w:fldChar w:fldCharType="begin"/>
        </w:r>
        <w:r w:rsidR="00C71948">
          <w:rPr>
            <w:webHidden/>
          </w:rPr>
          <w:instrText xml:space="preserve"> PAGEREF _Toc38535336 \h </w:instrText>
        </w:r>
        <w:r w:rsidR="00C71948">
          <w:rPr>
            <w:webHidden/>
          </w:rPr>
        </w:r>
        <w:r w:rsidR="00C71948">
          <w:rPr>
            <w:webHidden/>
          </w:rPr>
          <w:fldChar w:fldCharType="separate"/>
        </w:r>
        <w:r w:rsidR="00801648">
          <w:rPr>
            <w:webHidden/>
          </w:rPr>
          <w:t>431</w:t>
        </w:r>
        <w:r w:rsidR="00C71948">
          <w:rPr>
            <w:webHidden/>
          </w:rPr>
          <w:fldChar w:fldCharType="end"/>
        </w:r>
      </w:hyperlink>
    </w:p>
    <w:p w14:paraId="62B084FF" w14:textId="68D91BAD" w:rsidR="00C71948" w:rsidRDefault="00710AC8" w:rsidP="00C71948">
      <w:pPr>
        <w:pStyle w:val="Verzeichnis1"/>
        <w:rPr>
          <w:rFonts w:asciiTheme="minorHAnsi" w:eastAsiaTheme="minorEastAsia" w:hAnsiTheme="minorHAnsi" w:cstheme="minorBidi"/>
          <w:sz w:val="22"/>
          <w:szCs w:val="22"/>
          <w:lang w:bidi="he-IL"/>
        </w:rPr>
      </w:pPr>
      <w:hyperlink w:anchor="_Toc38535337" w:history="1">
        <w:r w:rsidR="00C71948" w:rsidRPr="00E618DA">
          <w:rPr>
            <w:rStyle w:val="Hyperlink"/>
          </w:rPr>
          <w:t>Die fünfte Posaune (9,1−12)</w:t>
        </w:r>
        <w:r w:rsidR="00C71948">
          <w:rPr>
            <w:webHidden/>
          </w:rPr>
          <w:tab/>
          <w:t xml:space="preserve">  </w:t>
        </w:r>
        <w:r w:rsidR="00C71948">
          <w:rPr>
            <w:webHidden/>
          </w:rPr>
          <w:fldChar w:fldCharType="begin"/>
        </w:r>
        <w:r w:rsidR="00C71948">
          <w:rPr>
            <w:webHidden/>
          </w:rPr>
          <w:instrText xml:space="preserve"> PAGEREF _Toc38535337 \h </w:instrText>
        </w:r>
        <w:r w:rsidR="00C71948">
          <w:rPr>
            <w:webHidden/>
          </w:rPr>
        </w:r>
        <w:r w:rsidR="00C71948">
          <w:rPr>
            <w:webHidden/>
          </w:rPr>
          <w:fldChar w:fldCharType="separate"/>
        </w:r>
        <w:r w:rsidR="00801648">
          <w:rPr>
            <w:webHidden/>
          </w:rPr>
          <w:t>432</w:t>
        </w:r>
        <w:r w:rsidR="00C71948">
          <w:rPr>
            <w:webHidden/>
          </w:rPr>
          <w:fldChar w:fldCharType="end"/>
        </w:r>
      </w:hyperlink>
    </w:p>
    <w:p w14:paraId="28EB10C4" w14:textId="7AA46B7E" w:rsidR="00C71948" w:rsidRDefault="00710AC8" w:rsidP="00C71948">
      <w:pPr>
        <w:pStyle w:val="Verzeichnis1"/>
        <w:rPr>
          <w:rFonts w:asciiTheme="minorHAnsi" w:eastAsiaTheme="minorEastAsia" w:hAnsiTheme="minorHAnsi" w:cstheme="minorBidi"/>
          <w:sz w:val="22"/>
          <w:szCs w:val="22"/>
          <w:lang w:bidi="he-IL"/>
        </w:rPr>
      </w:pPr>
      <w:hyperlink w:anchor="_Toc38535338" w:history="1">
        <w:r w:rsidR="00C71948" w:rsidRPr="00E618DA">
          <w:rPr>
            <w:rStyle w:val="Hyperlink"/>
          </w:rPr>
          <w:t>Die sechste Posaune (9,13−21)</w:t>
        </w:r>
        <w:r w:rsidR="00C71948">
          <w:rPr>
            <w:webHidden/>
          </w:rPr>
          <w:tab/>
          <w:t xml:space="preserve">  </w:t>
        </w:r>
        <w:r w:rsidR="00C71948">
          <w:rPr>
            <w:webHidden/>
          </w:rPr>
          <w:fldChar w:fldCharType="begin"/>
        </w:r>
        <w:r w:rsidR="00C71948">
          <w:rPr>
            <w:webHidden/>
          </w:rPr>
          <w:instrText xml:space="preserve"> PAGEREF _Toc38535338 \h </w:instrText>
        </w:r>
        <w:r w:rsidR="00C71948">
          <w:rPr>
            <w:webHidden/>
          </w:rPr>
        </w:r>
        <w:r w:rsidR="00C71948">
          <w:rPr>
            <w:webHidden/>
          </w:rPr>
          <w:fldChar w:fldCharType="separate"/>
        </w:r>
        <w:r w:rsidR="00801648">
          <w:rPr>
            <w:webHidden/>
          </w:rPr>
          <w:t>432</w:t>
        </w:r>
        <w:r w:rsidR="00C71948">
          <w:rPr>
            <w:webHidden/>
          </w:rPr>
          <w:fldChar w:fldCharType="end"/>
        </w:r>
      </w:hyperlink>
    </w:p>
    <w:p w14:paraId="5CEEF8C8" w14:textId="34BCC323" w:rsidR="00C71948" w:rsidRDefault="00710AC8" w:rsidP="00C71948">
      <w:pPr>
        <w:pStyle w:val="Verzeichnis1"/>
        <w:rPr>
          <w:rFonts w:asciiTheme="minorHAnsi" w:eastAsiaTheme="minorEastAsia" w:hAnsiTheme="minorHAnsi" w:cstheme="minorBidi"/>
          <w:sz w:val="22"/>
          <w:szCs w:val="22"/>
          <w:lang w:bidi="he-IL"/>
        </w:rPr>
      </w:pPr>
      <w:hyperlink w:anchor="_Toc38535339" w:history="1">
        <w:r w:rsidR="00C71948" w:rsidRPr="00E618DA">
          <w:rPr>
            <w:rStyle w:val="Hyperlink"/>
          </w:rPr>
          <w:t>Der Engel, der auf Meer und Land steht und das kleine Buch darreicht (10,1−11)</w:t>
        </w:r>
        <w:r w:rsidR="00C71948">
          <w:rPr>
            <w:webHidden/>
          </w:rPr>
          <w:tab/>
          <w:t xml:space="preserve">  </w:t>
        </w:r>
        <w:r w:rsidR="00C71948">
          <w:rPr>
            <w:webHidden/>
          </w:rPr>
          <w:fldChar w:fldCharType="begin"/>
        </w:r>
        <w:r w:rsidR="00C71948">
          <w:rPr>
            <w:webHidden/>
          </w:rPr>
          <w:instrText xml:space="preserve"> PAGEREF _Toc38535339 \h </w:instrText>
        </w:r>
        <w:r w:rsidR="00C71948">
          <w:rPr>
            <w:webHidden/>
          </w:rPr>
        </w:r>
        <w:r w:rsidR="00C71948">
          <w:rPr>
            <w:webHidden/>
          </w:rPr>
          <w:fldChar w:fldCharType="separate"/>
        </w:r>
        <w:r w:rsidR="00801648">
          <w:rPr>
            <w:webHidden/>
          </w:rPr>
          <w:t>433</w:t>
        </w:r>
        <w:r w:rsidR="00C71948">
          <w:rPr>
            <w:webHidden/>
          </w:rPr>
          <w:fldChar w:fldCharType="end"/>
        </w:r>
      </w:hyperlink>
    </w:p>
    <w:p w14:paraId="56CAF8BB" w14:textId="5F79E2E3" w:rsidR="00C71948" w:rsidRDefault="00710AC8" w:rsidP="00C71948">
      <w:pPr>
        <w:pStyle w:val="Verzeichnis1"/>
        <w:rPr>
          <w:rFonts w:asciiTheme="minorHAnsi" w:eastAsiaTheme="minorEastAsia" w:hAnsiTheme="minorHAnsi" w:cstheme="minorBidi"/>
          <w:sz w:val="22"/>
          <w:szCs w:val="22"/>
          <w:lang w:bidi="he-IL"/>
        </w:rPr>
      </w:pPr>
      <w:hyperlink w:anchor="_Toc38535340" w:history="1">
        <w:r w:rsidR="00C71948" w:rsidRPr="00E618DA">
          <w:rPr>
            <w:rStyle w:val="Hyperlink"/>
          </w:rPr>
          <w:t>Johannes soll den Tempel vermessen (11,1−2)</w:t>
        </w:r>
        <w:r w:rsidR="00C71948">
          <w:rPr>
            <w:webHidden/>
          </w:rPr>
          <w:tab/>
          <w:t xml:space="preserve">  </w:t>
        </w:r>
        <w:r w:rsidR="00C71948">
          <w:rPr>
            <w:webHidden/>
          </w:rPr>
          <w:fldChar w:fldCharType="begin"/>
        </w:r>
        <w:r w:rsidR="00C71948">
          <w:rPr>
            <w:webHidden/>
          </w:rPr>
          <w:instrText xml:space="preserve"> PAGEREF _Toc38535340 \h </w:instrText>
        </w:r>
        <w:r w:rsidR="00C71948">
          <w:rPr>
            <w:webHidden/>
          </w:rPr>
        </w:r>
        <w:r w:rsidR="00C71948">
          <w:rPr>
            <w:webHidden/>
          </w:rPr>
          <w:fldChar w:fldCharType="separate"/>
        </w:r>
        <w:r w:rsidR="00801648">
          <w:rPr>
            <w:webHidden/>
          </w:rPr>
          <w:t>434</w:t>
        </w:r>
        <w:r w:rsidR="00C71948">
          <w:rPr>
            <w:webHidden/>
          </w:rPr>
          <w:fldChar w:fldCharType="end"/>
        </w:r>
      </w:hyperlink>
    </w:p>
    <w:p w14:paraId="43B5033D" w14:textId="052605E5" w:rsidR="00C71948" w:rsidRDefault="00710AC8" w:rsidP="00C71948">
      <w:pPr>
        <w:pStyle w:val="Verzeichnis1"/>
        <w:rPr>
          <w:rFonts w:asciiTheme="minorHAnsi" w:eastAsiaTheme="minorEastAsia" w:hAnsiTheme="minorHAnsi" w:cstheme="minorBidi"/>
          <w:sz w:val="22"/>
          <w:szCs w:val="22"/>
          <w:lang w:bidi="he-IL"/>
        </w:rPr>
      </w:pPr>
      <w:hyperlink w:anchor="_Toc38535341" w:history="1">
        <w:r w:rsidR="00C71948" w:rsidRPr="00E618DA">
          <w:rPr>
            <w:rStyle w:val="Hyperlink"/>
          </w:rPr>
          <w:t>Die beiden Zeugen (11,3−14)</w:t>
        </w:r>
        <w:r w:rsidR="00C71948">
          <w:rPr>
            <w:webHidden/>
          </w:rPr>
          <w:tab/>
          <w:t xml:space="preserve">  </w:t>
        </w:r>
        <w:r w:rsidR="00C71948">
          <w:rPr>
            <w:webHidden/>
          </w:rPr>
          <w:fldChar w:fldCharType="begin"/>
        </w:r>
        <w:r w:rsidR="00C71948">
          <w:rPr>
            <w:webHidden/>
          </w:rPr>
          <w:instrText xml:space="preserve"> PAGEREF _Toc38535341 \h </w:instrText>
        </w:r>
        <w:r w:rsidR="00C71948">
          <w:rPr>
            <w:webHidden/>
          </w:rPr>
        </w:r>
        <w:r w:rsidR="00C71948">
          <w:rPr>
            <w:webHidden/>
          </w:rPr>
          <w:fldChar w:fldCharType="separate"/>
        </w:r>
        <w:r w:rsidR="00801648">
          <w:rPr>
            <w:webHidden/>
          </w:rPr>
          <w:t>434</w:t>
        </w:r>
        <w:r w:rsidR="00C71948">
          <w:rPr>
            <w:webHidden/>
          </w:rPr>
          <w:fldChar w:fldCharType="end"/>
        </w:r>
      </w:hyperlink>
    </w:p>
    <w:p w14:paraId="124A04D1" w14:textId="4BA046D7"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42" w:history="1">
        <w:r w:rsidR="00C71948" w:rsidRPr="00E618DA">
          <w:rPr>
            <w:rStyle w:val="Hyperlink"/>
          </w:rPr>
          <w:t>Die siebente Posaune (11,15−19)</w:t>
        </w:r>
        <w:r w:rsidR="00C71948">
          <w:rPr>
            <w:webHidden/>
          </w:rPr>
          <w:tab/>
          <w:t xml:space="preserve">  </w:t>
        </w:r>
        <w:r w:rsidR="00C71948">
          <w:rPr>
            <w:webHidden/>
          </w:rPr>
          <w:fldChar w:fldCharType="begin"/>
        </w:r>
        <w:r w:rsidR="00C71948">
          <w:rPr>
            <w:webHidden/>
          </w:rPr>
          <w:instrText xml:space="preserve"> PAGEREF _Toc38535342 \h </w:instrText>
        </w:r>
        <w:r w:rsidR="00C71948">
          <w:rPr>
            <w:webHidden/>
          </w:rPr>
        </w:r>
        <w:r w:rsidR="00C71948">
          <w:rPr>
            <w:webHidden/>
          </w:rPr>
          <w:fldChar w:fldCharType="separate"/>
        </w:r>
        <w:r w:rsidR="00801648">
          <w:rPr>
            <w:webHidden/>
          </w:rPr>
          <w:t>434</w:t>
        </w:r>
        <w:r w:rsidR="00C71948">
          <w:rPr>
            <w:webHidden/>
          </w:rPr>
          <w:fldChar w:fldCharType="end"/>
        </w:r>
      </w:hyperlink>
    </w:p>
    <w:p w14:paraId="3CA78E9B" w14:textId="17877084" w:rsidR="00C71948" w:rsidRDefault="00710AC8" w:rsidP="00C71948">
      <w:pPr>
        <w:pStyle w:val="Verzeichnis1"/>
        <w:rPr>
          <w:rFonts w:asciiTheme="minorHAnsi" w:eastAsiaTheme="minorEastAsia" w:hAnsiTheme="minorHAnsi" w:cstheme="minorBidi"/>
          <w:sz w:val="22"/>
          <w:szCs w:val="22"/>
          <w:lang w:bidi="he-IL"/>
        </w:rPr>
      </w:pPr>
      <w:hyperlink w:anchor="_Toc38535343" w:history="1">
        <w:r w:rsidR="00C71948" w:rsidRPr="00E618DA">
          <w:rPr>
            <w:rStyle w:val="Hyperlink"/>
          </w:rPr>
          <w:t>Die von einem Drachen verfolgte Frau mit ihrem Kind (12,1−17)</w:t>
        </w:r>
        <w:r w:rsidR="00C71948">
          <w:rPr>
            <w:webHidden/>
          </w:rPr>
          <w:tab/>
          <w:t xml:space="preserve">  </w:t>
        </w:r>
        <w:r w:rsidR="00C71948">
          <w:rPr>
            <w:webHidden/>
          </w:rPr>
          <w:fldChar w:fldCharType="begin"/>
        </w:r>
        <w:r w:rsidR="00C71948">
          <w:rPr>
            <w:webHidden/>
          </w:rPr>
          <w:instrText xml:space="preserve"> PAGEREF _Toc38535343 \h </w:instrText>
        </w:r>
        <w:r w:rsidR="00C71948">
          <w:rPr>
            <w:webHidden/>
          </w:rPr>
        </w:r>
        <w:r w:rsidR="00C71948">
          <w:rPr>
            <w:webHidden/>
          </w:rPr>
          <w:fldChar w:fldCharType="separate"/>
        </w:r>
        <w:r w:rsidR="00801648">
          <w:rPr>
            <w:webHidden/>
          </w:rPr>
          <w:t>435</w:t>
        </w:r>
        <w:r w:rsidR="00C71948">
          <w:rPr>
            <w:webHidden/>
          </w:rPr>
          <w:fldChar w:fldCharType="end"/>
        </w:r>
      </w:hyperlink>
    </w:p>
    <w:p w14:paraId="0316B17F" w14:textId="4E66D5D0" w:rsidR="00C71948" w:rsidRDefault="00710AC8" w:rsidP="00C71948">
      <w:pPr>
        <w:pStyle w:val="Verzeichnis1"/>
        <w:rPr>
          <w:rFonts w:asciiTheme="minorHAnsi" w:eastAsiaTheme="minorEastAsia" w:hAnsiTheme="minorHAnsi" w:cstheme="minorBidi"/>
          <w:sz w:val="22"/>
          <w:szCs w:val="22"/>
          <w:lang w:bidi="he-IL"/>
        </w:rPr>
      </w:pPr>
      <w:hyperlink w:anchor="_Toc38535344" w:history="1">
        <w:r w:rsidR="00C71948" w:rsidRPr="00E618DA">
          <w:rPr>
            <w:rStyle w:val="Hyperlink"/>
          </w:rPr>
          <w:t>Die beiden Tiere (12,18 − 13,18)</w:t>
        </w:r>
        <w:r w:rsidR="00C71948">
          <w:rPr>
            <w:webHidden/>
          </w:rPr>
          <w:tab/>
          <w:t xml:space="preserve">  </w:t>
        </w:r>
        <w:r w:rsidR="00C71948">
          <w:rPr>
            <w:webHidden/>
          </w:rPr>
          <w:fldChar w:fldCharType="begin"/>
        </w:r>
        <w:r w:rsidR="00C71948">
          <w:rPr>
            <w:webHidden/>
          </w:rPr>
          <w:instrText xml:space="preserve"> PAGEREF _Toc38535344 \h </w:instrText>
        </w:r>
        <w:r w:rsidR="00C71948">
          <w:rPr>
            <w:webHidden/>
          </w:rPr>
        </w:r>
        <w:r w:rsidR="00C71948">
          <w:rPr>
            <w:webHidden/>
          </w:rPr>
          <w:fldChar w:fldCharType="separate"/>
        </w:r>
        <w:r w:rsidR="00801648">
          <w:rPr>
            <w:webHidden/>
          </w:rPr>
          <w:t>436</w:t>
        </w:r>
        <w:r w:rsidR="00C71948">
          <w:rPr>
            <w:webHidden/>
          </w:rPr>
          <w:fldChar w:fldCharType="end"/>
        </w:r>
      </w:hyperlink>
    </w:p>
    <w:p w14:paraId="18A3F8CE" w14:textId="6B5FC65A"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45" w:history="1">
        <w:r w:rsidR="00C71948" w:rsidRPr="00E618DA">
          <w:rPr>
            <w:rStyle w:val="Hyperlink"/>
          </w:rPr>
          <w:t>Das Lamm und die hundertvierundvierzigtausend Anbetenden (14,1−5)</w:t>
        </w:r>
        <w:r w:rsidR="00C71948">
          <w:rPr>
            <w:webHidden/>
          </w:rPr>
          <w:tab/>
          <w:t xml:space="preserve">  </w:t>
        </w:r>
        <w:r w:rsidR="00C71948">
          <w:rPr>
            <w:webHidden/>
          </w:rPr>
          <w:fldChar w:fldCharType="begin"/>
        </w:r>
        <w:r w:rsidR="00C71948">
          <w:rPr>
            <w:webHidden/>
          </w:rPr>
          <w:instrText xml:space="preserve"> PAGEREF _Toc38535345 \h </w:instrText>
        </w:r>
        <w:r w:rsidR="00C71948">
          <w:rPr>
            <w:webHidden/>
          </w:rPr>
        </w:r>
        <w:r w:rsidR="00C71948">
          <w:rPr>
            <w:webHidden/>
          </w:rPr>
          <w:fldChar w:fldCharType="separate"/>
        </w:r>
        <w:r w:rsidR="00801648">
          <w:rPr>
            <w:webHidden/>
          </w:rPr>
          <w:t>437</w:t>
        </w:r>
        <w:r w:rsidR="00C71948">
          <w:rPr>
            <w:webHidden/>
          </w:rPr>
          <w:fldChar w:fldCharType="end"/>
        </w:r>
      </w:hyperlink>
    </w:p>
    <w:p w14:paraId="658CBBFF" w14:textId="1AB4637C" w:rsidR="00C71948" w:rsidRDefault="00710AC8" w:rsidP="00C71948">
      <w:pPr>
        <w:pStyle w:val="Verzeichnis1"/>
        <w:rPr>
          <w:rFonts w:asciiTheme="minorHAnsi" w:eastAsiaTheme="minorEastAsia" w:hAnsiTheme="minorHAnsi" w:cstheme="minorBidi"/>
          <w:sz w:val="22"/>
          <w:szCs w:val="22"/>
          <w:lang w:bidi="he-IL"/>
        </w:rPr>
      </w:pPr>
      <w:hyperlink w:anchor="_Toc38535346" w:history="1">
        <w:r w:rsidR="00C71948" w:rsidRPr="00E618DA">
          <w:rPr>
            <w:rStyle w:val="Hyperlink"/>
          </w:rPr>
          <w:t>Drei Engel künden das Gericht an (14,6−13)</w:t>
        </w:r>
        <w:r w:rsidR="00C71948">
          <w:rPr>
            <w:webHidden/>
          </w:rPr>
          <w:tab/>
          <w:t xml:space="preserve">  </w:t>
        </w:r>
        <w:r w:rsidR="00C71948">
          <w:rPr>
            <w:webHidden/>
          </w:rPr>
          <w:fldChar w:fldCharType="begin"/>
        </w:r>
        <w:r w:rsidR="00C71948">
          <w:rPr>
            <w:webHidden/>
          </w:rPr>
          <w:instrText xml:space="preserve"> PAGEREF _Toc38535346 \h </w:instrText>
        </w:r>
        <w:r w:rsidR="00C71948">
          <w:rPr>
            <w:webHidden/>
          </w:rPr>
        </w:r>
        <w:r w:rsidR="00C71948">
          <w:rPr>
            <w:webHidden/>
          </w:rPr>
          <w:fldChar w:fldCharType="separate"/>
        </w:r>
        <w:r w:rsidR="00801648">
          <w:rPr>
            <w:webHidden/>
          </w:rPr>
          <w:t>437</w:t>
        </w:r>
        <w:r w:rsidR="00C71948">
          <w:rPr>
            <w:webHidden/>
          </w:rPr>
          <w:fldChar w:fldCharType="end"/>
        </w:r>
      </w:hyperlink>
    </w:p>
    <w:p w14:paraId="63150937" w14:textId="2005B9E4" w:rsidR="00C71948" w:rsidRDefault="00710AC8" w:rsidP="00C71948">
      <w:pPr>
        <w:pStyle w:val="Verzeichnis1"/>
        <w:rPr>
          <w:rFonts w:asciiTheme="minorHAnsi" w:eastAsiaTheme="minorEastAsia" w:hAnsiTheme="minorHAnsi" w:cstheme="minorBidi"/>
          <w:sz w:val="22"/>
          <w:szCs w:val="22"/>
          <w:lang w:bidi="he-IL"/>
        </w:rPr>
      </w:pPr>
      <w:hyperlink w:anchor="_Toc38535347" w:history="1">
        <w:r w:rsidR="00C71948" w:rsidRPr="00E618DA">
          <w:rPr>
            <w:rStyle w:val="Hyperlink"/>
          </w:rPr>
          <w:t>Die Stunde der Ernte (14,14−20)</w:t>
        </w:r>
        <w:r w:rsidR="00C71948">
          <w:rPr>
            <w:webHidden/>
          </w:rPr>
          <w:tab/>
          <w:t xml:space="preserve">  </w:t>
        </w:r>
        <w:r w:rsidR="00C71948">
          <w:rPr>
            <w:webHidden/>
          </w:rPr>
          <w:fldChar w:fldCharType="begin"/>
        </w:r>
        <w:r w:rsidR="00C71948">
          <w:rPr>
            <w:webHidden/>
          </w:rPr>
          <w:instrText xml:space="preserve"> PAGEREF _Toc38535347 \h </w:instrText>
        </w:r>
        <w:r w:rsidR="00C71948">
          <w:rPr>
            <w:webHidden/>
          </w:rPr>
        </w:r>
        <w:r w:rsidR="00C71948">
          <w:rPr>
            <w:webHidden/>
          </w:rPr>
          <w:fldChar w:fldCharType="separate"/>
        </w:r>
        <w:r w:rsidR="00801648">
          <w:rPr>
            <w:webHidden/>
          </w:rPr>
          <w:t>438</w:t>
        </w:r>
        <w:r w:rsidR="00C71948">
          <w:rPr>
            <w:webHidden/>
          </w:rPr>
          <w:fldChar w:fldCharType="end"/>
        </w:r>
      </w:hyperlink>
    </w:p>
    <w:p w14:paraId="390F6C2E" w14:textId="586523A2" w:rsidR="00C71948" w:rsidRDefault="00710AC8" w:rsidP="00C71948">
      <w:pPr>
        <w:pStyle w:val="Verzeichnis1"/>
        <w:rPr>
          <w:rFonts w:asciiTheme="minorHAnsi" w:eastAsiaTheme="minorEastAsia" w:hAnsiTheme="minorHAnsi" w:cstheme="minorBidi"/>
          <w:sz w:val="22"/>
          <w:szCs w:val="22"/>
          <w:lang w:bidi="he-IL"/>
        </w:rPr>
      </w:pPr>
      <w:hyperlink w:anchor="_Toc38535348" w:history="1">
        <w:r w:rsidR="00C71948" w:rsidRPr="00E618DA">
          <w:rPr>
            <w:rStyle w:val="Hyperlink"/>
          </w:rPr>
          <w:t>Die sieben letzten Plagen werden angekündigt; das Lied der Sieger (15,1−8)</w:t>
        </w:r>
        <w:r w:rsidR="00C71948">
          <w:rPr>
            <w:webHidden/>
          </w:rPr>
          <w:tab/>
          <w:t xml:space="preserve">  </w:t>
        </w:r>
        <w:r w:rsidR="00C71948">
          <w:rPr>
            <w:webHidden/>
          </w:rPr>
          <w:fldChar w:fldCharType="begin"/>
        </w:r>
        <w:r w:rsidR="00C71948">
          <w:rPr>
            <w:webHidden/>
          </w:rPr>
          <w:instrText xml:space="preserve"> PAGEREF _Toc38535348 \h </w:instrText>
        </w:r>
        <w:r w:rsidR="00C71948">
          <w:rPr>
            <w:webHidden/>
          </w:rPr>
        </w:r>
        <w:r w:rsidR="00C71948">
          <w:rPr>
            <w:webHidden/>
          </w:rPr>
          <w:fldChar w:fldCharType="separate"/>
        </w:r>
        <w:r w:rsidR="00801648">
          <w:rPr>
            <w:webHidden/>
          </w:rPr>
          <w:t>438</w:t>
        </w:r>
        <w:r w:rsidR="00C71948">
          <w:rPr>
            <w:webHidden/>
          </w:rPr>
          <w:fldChar w:fldCharType="end"/>
        </w:r>
      </w:hyperlink>
    </w:p>
    <w:p w14:paraId="1FB5FB74" w14:textId="295016BA" w:rsidR="00C71948" w:rsidRDefault="00710AC8" w:rsidP="00C71948">
      <w:pPr>
        <w:pStyle w:val="Verzeichnis1"/>
        <w:rPr>
          <w:rFonts w:asciiTheme="minorHAnsi" w:eastAsiaTheme="minorEastAsia" w:hAnsiTheme="minorHAnsi" w:cstheme="minorBidi"/>
          <w:sz w:val="22"/>
          <w:szCs w:val="22"/>
          <w:lang w:bidi="he-IL"/>
        </w:rPr>
      </w:pPr>
      <w:hyperlink w:anchor="_Toc38535349" w:history="1">
        <w:r w:rsidR="00C71948" w:rsidRPr="00E618DA">
          <w:rPr>
            <w:rStyle w:val="Hyperlink"/>
          </w:rPr>
          <w:t>Sieben Schalen des Zornes (16,1−21)</w:t>
        </w:r>
        <w:r w:rsidR="00C71948">
          <w:rPr>
            <w:webHidden/>
          </w:rPr>
          <w:tab/>
          <w:t xml:space="preserve">  </w:t>
        </w:r>
        <w:r w:rsidR="00C71948">
          <w:rPr>
            <w:webHidden/>
          </w:rPr>
          <w:fldChar w:fldCharType="begin"/>
        </w:r>
        <w:r w:rsidR="00C71948">
          <w:rPr>
            <w:webHidden/>
          </w:rPr>
          <w:instrText xml:space="preserve"> PAGEREF _Toc38535349 \h </w:instrText>
        </w:r>
        <w:r w:rsidR="00C71948">
          <w:rPr>
            <w:webHidden/>
          </w:rPr>
        </w:r>
        <w:r w:rsidR="00C71948">
          <w:rPr>
            <w:webHidden/>
          </w:rPr>
          <w:fldChar w:fldCharType="separate"/>
        </w:r>
        <w:r w:rsidR="00801648">
          <w:rPr>
            <w:webHidden/>
          </w:rPr>
          <w:t>439</w:t>
        </w:r>
        <w:r w:rsidR="00C71948">
          <w:rPr>
            <w:webHidden/>
          </w:rPr>
          <w:fldChar w:fldCharType="end"/>
        </w:r>
      </w:hyperlink>
    </w:p>
    <w:p w14:paraId="237C4358" w14:textId="7955A42C" w:rsidR="00C71948" w:rsidRDefault="00710AC8" w:rsidP="00C71948">
      <w:pPr>
        <w:pStyle w:val="Verzeichnis1"/>
        <w:rPr>
          <w:rFonts w:asciiTheme="minorHAnsi" w:eastAsiaTheme="minorEastAsia" w:hAnsiTheme="minorHAnsi" w:cstheme="minorBidi"/>
          <w:sz w:val="22"/>
          <w:szCs w:val="22"/>
          <w:lang w:bidi="he-IL"/>
        </w:rPr>
      </w:pPr>
      <w:hyperlink w:anchor="_Toc38535350" w:history="1">
        <w:r w:rsidR="00C71948" w:rsidRPr="00E618DA">
          <w:rPr>
            <w:rStyle w:val="Hyperlink"/>
          </w:rPr>
          <w:t>Die Hure Babylon und das Tier mit den sieben Köpfen (17,1−18)</w:t>
        </w:r>
        <w:r w:rsidR="00C71948">
          <w:rPr>
            <w:webHidden/>
          </w:rPr>
          <w:tab/>
          <w:t xml:space="preserve">  </w:t>
        </w:r>
        <w:r w:rsidR="00C71948">
          <w:rPr>
            <w:webHidden/>
          </w:rPr>
          <w:fldChar w:fldCharType="begin"/>
        </w:r>
        <w:r w:rsidR="00C71948">
          <w:rPr>
            <w:webHidden/>
          </w:rPr>
          <w:instrText xml:space="preserve"> PAGEREF _Toc38535350 \h </w:instrText>
        </w:r>
        <w:r w:rsidR="00C71948">
          <w:rPr>
            <w:webHidden/>
          </w:rPr>
        </w:r>
        <w:r w:rsidR="00C71948">
          <w:rPr>
            <w:webHidden/>
          </w:rPr>
          <w:fldChar w:fldCharType="separate"/>
        </w:r>
        <w:r w:rsidR="00801648">
          <w:rPr>
            <w:webHidden/>
          </w:rPr>
          <w:t>440</w:t>
        </w:r>
        <w:r w:rsidR="00C71948">
          <w:rPr>
            <w:webHidden/>
          </w:rPr>
          <w:fldChar w:fldCharType="end"/>
        </w:r>
      </w:hyperlink>
    </w:p>
    <w:p w14:paraId="71305544" w14:textId="35C6171F" w:rsidR="00C71948" w:rsidRDefault="00710AC8" w:rsidP="00C71948">
      <w:pPr>
        <w:pStyle w:val="Verzeichnis1"/>
        <w:rPr>
          <w:rFonts w:asciiTheme="minorHAnsi" w:eastAsiaTheme="minorEastAsia" w:hAnsiTheme="minorHAnsi" w:cstheme="minorBidi"/>
          <w:sz w:val="22"/>
          <w:szCs w:val="22"/>
          <w:lang w:bidi="he-IL"/>
        </w:rPr>
      </w:pPr>
      <w:hyperlink w:anchor="_Toc38535351" w:history="1">
        <w:r w:rsidR="00C71948" w:rsidRPr="00E618DA">
          <w:rPr>
            <w:rStyle w:val="Hyperlink"/>
          </w:rPr>
          <w:t>Der Untergang Babylons (18,1−24)</w:t>
        </w:r>
        <w:r w:rsidR="00C71948">
          <w:rPr>
            <w:webHidden/>
          </w:rPr>
          <w:tab/>
          <w:t xml:space="preserve">  </w:t>
        </w:r>
        <w:r w:rsidR="00C71948">
          <w:rPr>
            <w:webHidden/>
          </w:rPr>
          <w:fldChar w:fldCharType="begin"/>
        </w:r>
        <w:r w:rsidR="00C71948">
          <w:rPr>
            <w:webHidden/>
          </w:rPr>
          <w:instrText xml:space="preserve"> PAGEREF _Toc38535351 \h </w:instrText>
        </w:r>
        <w:r w:rsidR="00C71948">
          <w:rPr>
            <w:webHidden/>
          </w:rPr>
        </w:r>
        <w:r w:rsidR="00C71948">
          <w:rPr>
            <w:webHidden/>
          </w:rPr>
          <w:fldChar w:fldCharType="separate"/>
        </w:r>
        <w:r w:rsidR="00801648">
          <w:rPr>
            <w:webHidden/>
          </w:rPr>
          <w:t>441</w:t>
        </w:r>
        <w:r w:rsidR="00C71948">
          <w:rPr>
            <w:webHidden/>
          </w:rPr>
          <w:fldChar w:fldCharType="end"/>
        </w:r>
      </w:hyperlink>
    </w:p>
    <w:p w14:paraId="66440AC9" w14:textId="284A9A52" w:rsidR="00C71948" w:rsidRDefault="00710AC8" w:rsidP="00C71948">
      <w:pPr>
        <w:pStyle w:val="Verzeichnis1"/>
        <w:rPr>
          <w:rFonts w:asciiTheme="minorHAnsi" w:eastAsiaTheme="minorEastAsia" w:hAnsiTheme="minorHAnsi" w:cstheme="minorBidi"/>
          <w:sz w:val="22"/>
          <w:szCs w:val="22"/>
          <w:lang w:bidi="he-IL"/>
        </w:rPr>
      </w:pPr>
      <w:hyperlink w:anchor="_Toc38535352" w:history="1">
        <w:r w:rsidR="00C71948" w:rsidRPr="00E618DA">
          <w:rPr>
            <w:rStyle w:val="Hyperlink"/>
          </w:rPr>
          <w:t>Jubel im Himmel über die Hochzeit des Lammes (19,1−10)</w:t>
        </w:r>
        <w:r w:rsidR="00C71948">
          <w:rPr>
            <w:webHidden/>
          </w:rPr>
          <w:tab/>
          <w:t xml:space="preserve">  </w:t>
        </w:r>
        <w:r w:rsidR="00C71948">
          <w:rPr>
            <w:webHidden/>
          </w:rPr>
          <w:fldChar w:fldCharType="begin"/>
        </w:r>
        <w:r w:rsidR="00C71948">
          <w:rPr>
            <w:webHidden/>
          </w:rPr>
          <w:instrText xml:space="preserve"> PAGEREF _Toc38535352 \h </w:instrText>
        </w:r>
        <w:r w:rsidR="00C71948">
          <w:rPr>
            <w:webHidden/>
          </w:rPr>
        </w:r>
        <w:r w:rsidR="00C71948">
          <w:rPr>
            <w:webHidden/>
          </w:rPr>
          <w:fldChar w:fldCharType="separate"/>
        </w:r>
        <w:r w:rsidR="00801648">
          <w:rPr>
            <w:webHidden/>
          </w:rPr>
          <w:t>442</w:t>
        </w:r>
        <w:r w:rsidR="00C71948">
          <w:rPr>
            <w:webHidden/>
          </w:rPr>
          <w:fldChar w:fldCharType="end"/>
        </w:r>
      </w:hyperlink>
    </w:p>
    <w:p w14:paraId="5B5EAF3D" w14:textId="46932324"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53" w:history="1">
        <w:r w:rsidR="00C71948" w:rsidRPr="00E618DA">
          <w:rPr>
            <w:rStyle w:val="Hyperlink"/>
          </w:rPr>
          <w:t>Sieg über das Tier und seinen Propheten (19,11−21)</w:t>
        </w:r>
        <w:r w:rsidR="00C71948">
          <w:rPr>
            <w:webHidden/>
          </w:rPr>
          <w:tab/>
          <w:t xml:space="preserve">  </w:t>
        </w:r>
        <w:r w:rsidR="00C71948">
          <w:rPr>
            <w:webHidden/>
          </w:rPr>
          <w:fldChar w:fldCharType="begin"/>
        </w:r>
        <w:r w:rsidR="00C71948">
          <w:rPr>
            <w:webHidden/>
          </w:rPr>
          <w:instrText xml:space="preserve"> PAGEREF _Toc38535353 \h </w:instrText>
        </w:r>
        <w:r w:rsidR="00C71948">
          <w:rPr>
            <w:webHidden/>
          </w:rPr>
        </w:r>
        <w:r w:rsidR="00C71948">
          <w:rPr>
            <w:webHidden/>
          </w:rPr>
          <w:fldChar w:fldCharType="separate"/>
        </w:r>
        <w:r w:rsidR="00801648">
          <w:rPr>
            <w:webHidden/>
          </w:rPr>
          <w:t>443</w:t>
        </w:r>
        <w:r w:rsidR="00C71948">
          <w:rPr>
            <w:webHidden/>
          </w:rPr>
          <w:fldChar w:fldCharType="end"/>
        </w:r>
      </w:hyperlink>
    </w:p>
    <w:p w14:paraId="5A75986A" w14:textId="4C793485" w:rsidR="00C71948" w:rsidRDefault="00710AC8" w:rsidP="00C71948">
      <w:pPr>
        <w:pStyle w:val="Verzeichnis1"/>
        <w:rPr>
          <w:rFonts w:asciiTheme="minorHAnsi" w:eastAsiaTheme="minorEastAsia" w:hAnsiTheme="minorHAnsi" w:cstheme="minorBidi"/>
          <w:sz w:val="22"/>
          <w:szCs w:val="22"/>
          <w:lang w:bidi="he-IL"/>
        </w:rPr>
      </w:pPr>
      <w:hyperlink w:anchor="_Toc38535354" w:history="1">
        <w:r w:rsidR="00C71948" w:rsidRPr="00E618DA">
          <w:rPr>
            <w:rStyle w:val="Hyperlink"/>
          </w:rPr>
          <w:t>Das Tausendjährige Königtum (20,1−6)</w:t>
        </w:r>
        <w:r w:rsidR="00C71948">
          <w:rPr>
            <w:webHidden/>
          </w:rPr>
          <w:tab/>
          <w:t xml:space="preserve">  </w:t>
        </w:r>
        <w:r w:rsidR="00C71948">
          <w:rPr>
            <w:webHidden/>
          </w:rPr>
          <w:fldChar w:fldCharType="begin"/>
        </w:r>
        <w:r w:rsidR="00C71948">
          <w:rPr>
            <w:webHidden/>
          </w:rPr>
          <w:instrText xml:space="preserve"> PAGEREF _Toc38535354 \h </w:instrText>
        </w:r>
        <w:r w:rsidR="00C71948">
          <w:rPr>
            <w:webHidden/>
          </w:rPr>
        </w:r>
        <w:r w:rsidR="00C71948">
          <w:rPr>
            <w:webHidden/>
          </w:rPr>
          <w:fldChar w:fldCharType="separate"/>
        </w:r>
        <w:r w:rsidR="00801648">
          <w:rPr>
            <w:webHidden/>
          </w:rPr>
          <w:t>444</w:t>
        </w:r>
        <w:r w:rsidR="00C71948">
          <w:rPr>
            <w:webHidden/>
          </w:rPr>
          <w:fldChar w:fldCharType="end"/>
        </w:r>
      </w:hyperlink>
    </w:p>
    <w:p w14:paraId="6C6511DE" w14:textId="247040C5" w:rsidR="00C71948" w:rsidRDefault="00710AC8" w:rsidP="00C71948">
      <w:pPr>
        <w:pStyle w:val="Verzeichnis1"/>
        <w:rPr>
          <w:rFonts w:asciiTheme="minorHAnsi" w:eastAsiaTheme="minorEastAsia" w:hAnsiTheme="minorHAnsi" w:cstheme="minorBidi"/>
          <w:sz w:val="22"/>
          <w:szCs w:val="22"/>
          <w:lang w:bidi="he-IL"/>
        </w:rPr>
      </w:pPr>
      <w:hyperlink w:anchor="_Toc38535355" w:history="1">
        <w:r w:rsidR="00C71948" w:rsidRPr="00E618DA">
          <w:rPr>
            <w:rStyle w:val="Hyperlink"/>
          </w:rPr>
          <w:t>Der letzte Kampf und Sieg über den Satan (20,7−10)</w:t>
        </w:r>
        <w:r w:rsidR="00C71948">
          <w:rPr>
            <w:webHidden/>
          </w:rPr>
          <w:tab/>
          <w:t xml:space="preserve">  </w:t>
        </w:r>
        <w:r w:rsidR="00C71948">
          <w:rPr>
            <w:webHidden/>
          </w:rPr>
          <w:fldChar w:fldCharType="begin"/>
        </w:r>
        <w:r w:rsidR="00C71948">
          <w:rPr>
            <w:webHidden/>
          </w:rPr>
          <w:instrText xml:space="preserve"> PAGEREF _Toc38535355 \h </w:instrText>
        </w:r>
        <w:r w:rsidR="00C71948">
          <w:rPr>
            <w:webHidden/>
          </w:rPr>
        </w:r>
        <w:r w:rsidR="00C71948">
          <w:rPr>
            <w:webHidden/>
          </w:rPr>
          <w:fldChar w:fldCharType="separate"/>
        </w:r>
        <w:r w:rsidR="00801648">
          <w:rPr>
            <w:webHidden/>
          </w:rPr>
          <w:t>445</w:t>
        </w:r>
        <w:r w:rsidR="00C71948">
          <w:rPr>
            <w:webHidden/>
          </w:rPr>
          <w:fldChar w:fldCharType="end"/>
        </w:r>
      </w:hyperlink>
    </w:p>
    <w:p w14:paraId="7C6B590C" w14:textId="79A20823" w:rsidR="00C71948" w:rsidRDefault="00710AC8" w:rsidP="00C71948">
      <w:pPr>
        <w:pStyle w:val="Verzeichnis1"/>
        <w:rPr>
          <w:rFonts w:asciiTheme="minorHAnsi" w:eastAsiaTheme="minorEastAsia" w:hAnsiTheme="minorHAnsi" w:cstheme="minorBidi"/>
          <w:sz w:val="22"/>
          <w:szCs w:val="22"/>
          <w:lang w:bidi="he-IL"/>
        </w:rPr>
      </w:pPr>
      <w:hyperlink w:anchor="_Toc38535356" w:history="1">
        <w:r w:rsidR="00C71948" w:rsidRPr="00E618DA">
          <w:rPr>
            <w:rStyle w:val="Hyperlink"/>
          </w:rPr>
          <w:t>Das letzte Gericht und das Buch des Lebens (20,11−15)</w:t>
        </w:r>
        <w:r w:rsidR="00C71948">
          <w:rPr>
            <w:webHidden/>
          </w:rPr>
          <w:tab/>
          <w:t xml:space="preserve">  </w:t>
        </w:r>
        <w:r w:rsidR="00C71948">
          <w:rPr>
            <w:webHidden/>
          </w:rPr>
          <w:fldChar w:fldCharType="begin"/>
        </w:r>
        <w:r w:rsidR="00C71948">
          <w:rPr>
            <w:webHidden/>
          </w:rPr>
          <w:instrText xml:space="preserve"> PAGEREF _Toc38535356 \h </w:instrText>
        </w:r>
        <w:r w:rsidR="00C71948">
          <w:rPr>
            <w:webHidden/>
          </w:rPr>
        </w:r>
        <w:r w:rsidR="00C71948">
          <w:rPr>
            <w:webHidden/>
          </w:rPr>
          <w:fldChar w:fldCharType="separate"/>
        </w:r>
        <w:r w:rsidR="00801648">
          <w:rPr>
            <w:webHidden/>
          </w:rPr>
          <w:t>445</w:t>
        </w:r>
        <w:r w:rsidR="00C71948">
          <w:rPr>
            <w:webHidden/>
          </w:rPr>
          <w:fldChar w:fldCharType="end"/>
        </w:r>
      </w:hyperlink>
    </w:p>
    <w:p w14:paraId="3D4414AD" w14:textId="3F753373" w:rsidR="00C71948" w:rsidRDefault="00710AC8" w:rsidP="00C71948">
      <w:pPr>
        <w:pStyle w:val="Verzeichnis1"/>
        <w:rPr>
          <w:rFonts w:asciiTheme="minorHAnsi" w:eastAsiaTheme="minorEastAsia" w:hAnsiTheme="minorHAnsi" w:cstheme="minorBidi"/>
          <w:sz w:val="22"/>
          <w:szCs w:val="22"/>
          <w:lang w:bidi="he-IL"/>
        </w:rPr>
      </w:pPr>
      <w:hyperlink w:anchor="_Toc38535357" w:history="1">
        <w:r w:rsidR="00C71948" w:rsidRPr="00E618DA">
          <w:rPr>
            <w:rStyle w:val="Hyperlink"/>
          </w:rPr>
          <w:t>Neuer Himmel und neue Erde (21,1−8)</w:t>
        </w:r>
        <w:r w:rsidR="00C71948">
          <w:rPr>
            <w:webHidden/>
          </w:rPr>
          <w:tab/>
          <w:t xml:space="preserve">  </w:t>
        </w:r>
        <w:r w:rsidR="00C71948">
          <w:rPr>
            <w:webHidden/>
          </w:rPr>
          <w:fldChar w:fldCharType="begin"/>
        </w:r>
        <w:r w:rsidR="00C71948">
          <w:rPr>
            <w:webHidden/>
          </w:rPr>
          <w:instrText xml:space="preserve"> PAGEREF _Toc38535357 \h </w:instrText>
        </w:r>
        <w:r w:rsidR="00C71948">
          <w:rPr>
            <w:webHidden/>
          </w:rPr>
        </w:r>
        <w:r w:rsidR="00C71948">
          <w:rPr>
            <w:webHidden/>
          </w:rPr>
          <w:fldChar w:fldCharType="separate"/>
        </w:r>
        <w:r w:rsidR="00801648">
          <w:rPr>
            <w:webHidden/>
          </w:rPr>
          <w:t>445</w:t>
        </w:r>
        <w:r w:rsidR="00C71948">
          <w:rPr>
            <w:webHidden/>
          </w:rPr>
          <w:fldChar w:fldCharType="end"/>
        </w:r>
      </w:hyperlink>
    </w:p>
    <w:p w14:paraId="77D9F94D" w14:textId="551DF113" w:rsidR="00C71948" w:rsidRDefault="00710AC8" w:rsidP="00C71948">
      <w:pPr>
        <w:pStyle w:val="Verzeichnis1"/>
        <w:spacing w:after="60"/>
        <w:rPr>
          <w:rFonts w:asciiTheme="minorHAnsi" w:eastAsiaTheme="minorEastAsia" w:hAnsiTheme="minorHAnsi" w:cstheme="minorBidi"/>
          <w:sz w:val="22"/>
          <w:szCs w:val="22"/>
          <w:lang w:bidi="he-IL"/>
        </w:rPr>
      </w:pPr>
      <w:hyperlink w:anchor="_Toc38535358" w:history="1">
        <w:r w:rsidR="00C71948" w:rsidRPr="00E618DA">
          <w:rPr>
            <w:rStyle w:val="Hyperlink"/>
          </w:rPr>
          <w:t>Das neue Jerusalem (21,9 − 22,5)</w:t>
        </w:r>
        <w:r w:rsidR="00C71948">
          <w:rPr>
            <w:webHidden/>
          </w:rPr>
          <w:tab/>
          <w:t xml:space="preserve">  </w:t>
        </w:r>
        <w:r w:rsidR="00C71948">
          <w:rPr>
            <w:webHidden/>
          </w:rPr>
          <w:fldChar w:fldCharType="begin"/>
        </w:r>
        <w:r w:rsidR="00C71948">
          <w:rPr>
            <w:webHidden/>
          </w:rPr>
          <w:instrText xml:space="preserve"> PAGEREF _Toc38535358 \h </w:instrText>
        </w:r>
        <w:r w:rsidR="00C71948">
          <w:rPr>
            <w:webHidden/>
          </w:rPr>
        </w:r>
        <w:r w:rsidR="00C71948">
          <w:rPr>
            <w:webHidden/>
          </w:rPr>
          <w:fldChar w:fldCharType="separate"/>
        </w:r>
        <w:r w:rsidR="00801648">
          <w:rPr>
            <w:webHidden/>
          </w:rPr>
          <w:t>446</w:t>
        </w:r>
        <w:r w:rsidR="00C71948">
          <w:rPr>
            <w:webHidden/>
          </w:rPr>
          <w:fldChar w:fldCharType="end"/>
        </w:r>
      </w:hyperlink>
    </w:p>
    <w:p w14:paraId="003DF19E" w14:textId="04FFB372" w:rsidR="00C71948" w:rsidRDefault="00710AC8" w:rsidP="00C71948">
      <w:pPr>
        <w:pStyle w:val="Verzeichnis1"/>
        <w:rPr>
          <w:rFonts w:asciiTheme="minorHAnsi" w:eastAsiaTheme="minorEastAsia" w:hAnsiTheme="minorHAnsi" w:cstheme="minorBidi"/>
          <w:sz w:val="22"/>
          <w:szCs w:val="22"/>
          <w:lang w:bidi="he-IL"/>
        </w:rPr>
      </w:pPr>
      <w:hyperlink w:anchor="_Toc38535359" w:history="1">
        <w:r w:rsidR="00C71948" w:rsidRPr="00E618DA">
          <w:rPr>
            <w:rStyle w:val="Hyperlink"/>
          </w:rPr>
          <w:t>Abschließende Mahnungen und Verheißungen (22,6−21)</w:t>
        </w:r>
        <w:r w:rsidR="00C71948">
          <w:rPr>
            <w:webHidden/>
          </w:rPr>
          <w:tab/>
          <w:t xml:space="preserve">  </w:t>
        </w:r>
        <w:r w:rsidR="00C71948">
          <w:rPr>
            <w:webHidden/>
          </w:rPr>
          <w:fldChar w:fldCharType="begin"/>
        </w:r>
        <w:r w:rsidR="00C71948">
          <w:rPr>
            <w:webHidden/>
          </w:rPr>
          <w:instrText xml:space="preserve"> PAGEREF _Toc38535359 \h </w:instrText>
        </w:r>
        <w:r w:rsidR="00C71948">
          <w:rPr>
            <w:webHidden/>
          </w:rPr>
        </w:r>
        <w:r w:rsidR="00C71948">
          <w:rPr>
            <w:webHidden/>
          </w:rPr>
          <w:fldChar w:fldCharType="separate"/>
        </w:r>
        <w:r w:rsidR="00801648">
          <w:rPr>
            <w:webHidden/>
          </w:rPr>
          <w:t>447</w:t>
        </w:r>
        <w:r w:rsidR="00C71948">
          <w:rPr>
            <w:webHidden/>
          </w:rPr>
          <w:fldChar w:fldCharType="end"/>
        </w:r>
      </w:hyperlink>
    </w:p>
    <w:p w14:paraId="636AEA93" w14:textId="77777777" w:rsidR="00C71948" w:rsidRDefault="00C71948" w:rsidP="00C71948">
      <w:pPr>
        <w:pStyle w:val="Verzeichnis1"/>
        <w:rPr>
          <w:rFonts w:asciiTheme="minorHAnsi" w:eastAsiaTheme="minorEastAsia" w:hAnsiTheme="minorHAnsi" w:cstheme="minorBidi"/>
          <w:sz w:val="22"/>
          <w:szCs w:val="22"/>
          <w:lang w:bidi="he-IL"/>
        </w:rPr>
      </w:pPr>
    </w:p>
    <w:p w14:paraId="17B601BE" w14:textId="77777777" w:rsidR="00C71948" w:rsidRDefault="00710AC8" w:rsidP="00C71948">
      <w:pPr>
        <w:pStyle w:val="Verzeichnis1"/>
        <w:rPr>
          <w:rFonts w:asciiTheme="minorHAnsi" w:eastAsiaTheme="minorEastAsia" w:hAnsiTheme="minorHAnsi" w:cstheme="minorBidi"/>
          <w:sz w:val="22"/>
          <w:szCs w:val="22"/>
          <w:lang w:bidi="he-IL"/>
        </w:rPr>
      </w:pPr>
      <w:hyperlink w:anchor="_Toc38535361" w:history="1">
        <w:r w:rsidR="00C71948" w:rsidRPr="00E618DA">
          <w:rPr>
            <w:rStyle w:val="Hyperlink"/>
          </w:rPr>
          <w:t>KARTEN</w:t>
        </w:r>
        <w:r w:rsidR="00C71948">
          <w:rPr>
            <w:rStyle w:val="Hyperlink"/>
          </w:rPr>
          <w:t xml:space="preserve">  </w:t>
        </w:r>
        <w:r w:rsidR="00C71948">
          <w:rPr>
            <w:webHidden/>
          </w:rPr>
          <w:tab/>
          <w:t xml:space="preserve">  </w:t>
        </w:r>
      </w:hyperlink>
      <w:r w:rsidR="00C71948">
        <w:t>449</w:t>
      </w:r>
    </w:p>
    <w:p w14:paraId="3C6D8CF2" w14:textId="77777777" w:rsidR="00C71948" w:rsidRPr="00D63113" w:rsidRDefault="00710AC8" w:rsidP="00C71948">
      <w:pPr>
        <w:pStyle w:val="Verzeichnis1"/>
        <w:rPr>
          <w:rStyle w:val="Hyperlink"/>
        </w:rPr>
      </w:pPr>
      <w:hyperlink w:anchor="_Toc38535363" w:history="1">
        <w:r w:rsidR="00C71948">
          <w:rPr>
            <w:webHidden/>
          </w:rPr>
          <w:t xml:space="preserve">  </w:t>
        </w:r>
      </w:hyperlink>
      <w:r w:rsidR="00C71948" w:rsidRPr="002D6E01">
        <w:fldChar w:fldCharType="end"/>
      </w:r>
    </w:p>
    <w:p w14:paraId="51C4FF39" w14:textId="77777777" w:rsidR="00C71948" w:rsidRPr="00D63113" w:rsidRDefault="00C71948" w:rsidP="00C71948">
      <w:pPr>
        <w:pStyle w:val="Verzeichnis1"/>
        <w:sectPr w:rsidR="00C71948" w:rsidRPr="00D63113" w:rsidSect="00A95D2B">
          <w:headerReference w:type="default" r:id="rId11"/>
          <w:footnotePr>
            <w:numFmt w:val="lowerLetter"/>
            <w:numRestart w:val="eachPage"/>
          </w:footnotePr>
          <w:endnotePr>
            <w:numStart w:val="0"/>
          </w:endnotePr>
          <w:type w:val="continuous"/>
          <w:pgSz w:w="11906" w:h="16838"/>
          <w:pgMar w:top="1440" w:right="1440" w:bottom="1440" w:left="1800" w:header="992" w:footer="992" w:gutter="0"/>
          <w:cols w:space="720"/>
          <w:docGrid w:linePitch="326"/>
        </w:sectPr>
      </w:pPr>
    </w:p>
    <w:p w14:paraId="0D800959" w14:textId="77777777" w:rsidR="00C71948" w:rsidRDefault="00C71948" w:rsidP="00C71948">
      <w:pPr>
        <w:pStyle w:val="berschrift2"/>
        <w:numPr>
          <w:ilvl w:val="0"/>
          <w:numId w:val="0"/>
        </w:numPr>
        <w:rPr>
          <w:rFonts w:ascii="Trebuchet MS" w:hAnsi="Trebuchet MS"/>
          <w:i w:val="0"/>
          <w:sz w:val="36"/>
          <w:szCs w:val="36"/>
        </w:rPr>
      </w:pPr>
      <w:bookmarkStart w:id="4" w:name="_Toc38534409"/>
      <w:r>
        <w:rPr>
          <w:rFonts w:ascii="Trebuchet MS" w:hAnsi="Trebuchet MS"/>
          <w:i w:val="0"/>
          <w:sz w:val="36"/>
          <w:szCs w:val="36"/>
        </w:rPr>
        <w:lastRenderedPageBreak/>
        <w:t>V</w:t>
      </w:r>
      <w:r w:rsidRPr="009F55B6">
        <w:rPr>
          <w:rFonts w:ascii="Trebuchet MS" w:hAnsi="Trebuchet MS"/>
          <w:i w:val="0"/>
          <w:sz w:val="36"/>
          <w:szCs w:val="36"/>
        </w:rPr>
        <w:t>orwort: Zur Übersetzung</w:t>
      </w:r>
      <w:bookmarkEnd w:id="4"/>
    </w:p>
    <w:p w14:paraId="03F3546E" w14:textId="77777777" w:rsidR="00C71948" w:rsidRPr="00A54C3F" w:rsidRDefault="00C71948" w:rsidP="00C71948">
      <w:pPr>
        <w:rPr>
          <w:rFonts w:ascii="Trebuchet MS" w:hAnsi="Trebuchet MS"/>
          <w:lang w:val="de-DE"/>
        </w:rPr>
      </w:pPr>
    </w:p>
    <w:p w14:paraId="4C512B61" w14:textId="2459B97C" w:rsidR="008903AC" w:rsidRDefault="00C71948" w:rsidP="008903AC">
      <w:pPr>
        <w:pStyle w:val="Textkrper"/>
        <w:spacing w:after="80" w:line="280" w:lineRule="exact"/>
        <w:jc w:val="both"/>
        <w:rPr>
          <w:rFonts w:ascii="Trebuchet MS" w:hAnsi="Trebuchet MS"/>
          <w:lang w:val="de-DE"/>
        </w:rPr>
      </w:pPr>
      <w:r w:rsidRPr="001E5732">
        <w:rPr>
          <w:rFonts w:ascii="Trebuchet MS" w:hAnsi="Trebuchet MS"/>
          <w:lang w:val="de-DE"/>
        </w:rPr>
        <w:t xml:space="preserve">Grundlage dieser Übersetzung ist </w:t>
      </w:r>
      <w:r w:rsidRPr="00353196">
        <w:rPr>
          <w:rFonts w:ascii="Trebuchet MS" w:hAnsi="Trebuchet MS"/>
          <w:smallCaps/>
          <w:lang w:val="de-DE"/>
        </w:rPr>
        <w:t>Nestle-Aland</w:t>
      </w:r>
      <w:r w:rsidRPr="001E5732">
        <w:rPr>
          <w:rFonts w:ascii="Trebuchet MS" w:hAnsi="Trebuchet MS"/>
          <w:lang w:val="de-DE"/>
        </w:rPr>
        <w:t xml:space="preserve">, </w:t>
      </w:r>
      <w:r>
        <w:rPr>
          <w:rFonts w:ascii="Trebuchet MS" w:hAnsi="Trebuchet MS"/>
          <w:lang w:val="de-DE"/>
        </w:rPr>
        <w:t xml:space="preserve">Novum </w:t>
      </w:r>
      <w:proofErr w:type="spellStart"/>
      <w:r>
        <w:rPr>
          <w:rFonts w:ascii="Trebuchet MS" w:hAnsi="Trebuchet MS"/>
          <w:lang w:val="de-DE"/>
        </w:rPr>
        <w:t>Testamentum</w:t>
      </w:r>
      <w:proofErr w:type="spellEnd"/>
      <w:r>
        <w:rPr>
          <w:rFonts w:ascii="Trebuchet MS" w:hAnsi="Trebuchet MS"/>
          <w:lang w:val="de-DE"/>
        </w:rPr>
        <w:t xml:space="preserve"> </w:t>
      </w:r>
      <w:proofErr w:type="spellStart"/>
      <w:r>
        <w:rPr>
          <w:rFonts w:ascii="Trebuchet MS" w:hAnsi="Trebuchet MS"/>
          <w:lang w:val="de-DE"/>
        </w:rPr>
        <w:t>Graece</w:t>
      </w:r>
      <w:proofErr w:type="spellEnd"/>
      <w:r w:rsidRPr="001E5732">
        <w:rPr>
          <w:rFonts w:ascii="Trebuchet MS" w:hAnsi="Trebuchet MS"/>
          <w:lang w:val="de-DE"/>
        </w:rPr>
        <w:t xml:space="preserve">, </w:t>
      </w:r>
      <w:r>
        <w:rPr>
          <w:rFonts w:ascii="Trebuchet MS" w:hAnsi="Trebuchet MS"/>
          <w:lang w:val="de-DE"/>
        </w:rPr>
        <w:t>Stutt</w:t>
      </w:r>
      <w:r>
        <w:rPr>
          <w:rFonts w:ascii="Trebuchet MS" w:hAnsi="Trebuchet MS"/>
          <w:lang w:val="de-DE"/>
        </w:rPr>
        <w:softHyphen/>
        <w:t>gart: Deutsche Bibelgesellschaft</w:t>
      </w:r>
      <w:r w:rsidRPr="001E5732">
        <w:rPr>
          <w:rFonts w:ascii="Trebuchet MS" w:hAnsi="Trebuchet MS"/>
          <w:lang w:val="de-DE"/>
        </w:rPr>
        <w:t>, 2</w:t>
      </w:r>
      <w:r>
        <w:rPr>
          <w:rFonts w:ascii="Trebuchet MS" w:hAnsi="Trebuchet MS"/>
          <w:lang w:val="de-DE"/>
        </w:rPr>
        <w:t>8</w:t>
      </w:r>
      <w:r w:rsidRPr="001E5732">
        <w:rPr>
          <w:rFonts w:ascii="Trebuchet MS" w:hAnsi="Trebuchet MS"/>
          <w:lang w:val="de-DE"/>
        </w:rPr>
        <w:t xml:space="preserve">. </w:t>
      </w:r>
      <w:r>
        <w:rPr>
          <w:rFonts w:ascii="Trebuchet MS" w:hAnsi="Trebuchet MS"/>
          <w:lang w:val="de-DE"/>
        </w:rPr>
        <w:t xml:space="preserve">revidierte </w:t>
      </w:r>
      <w:r w:rsidRPr="001E5732">
        <w:rPr>
          <w:rFonts w:ascii="Trebuchet MS" w:hAnsi="Trebuchet MS"/>
          <w:lang w:val="de-DE"/>
        </w:rPr>
        <w:t xml:space="preserve">Auflage </w:t>
      </w:r>
      <w:r>
        <w:rPr>
          <w:rFonts w:ascii="Trebuchet MS" w:hAnsi="Trebuchet MS"/>
          <w:lang w:val="de-DE"/>
        </w:rPr>
        <w:t xml:space="preserve">2012, 4. korrigierter Druck 2015. </w:t>
      </w:r>
      <w:r w:rsidR="00FC3C97">
        <w:rPr>
          <w:rFonts w:ascii="Trebuchet MS" w:hAnsi="Trebuchet MS"/>
          <w:lang w:val="de-DE"/>
        </w:rPr>
        <w:t xml:space="preserve">Um </w:t>
      </w:r>
      <w:r w:rsidR="004874C5">
        <w:rPr>
          <w:rFonts w:ascii="Trebuchet MS" w:hAnsi="Trebuchet MS"/>
          <w:lang w:val="de-DE"/>
        </w:rPr>
        <w:t xml:space="preserve">1996 habe ich </w:t>
      </w:r>
      <w:r>
        <w:rPr>
          <w:rFonts w:ascii="Trebuchet MS" w:hAnsi="Trebuchet MS"/>
          <w:lang w:val="de-DE"/>
        </w:rPr>
        <w:t xml:space="preserve">begonnen, die Einheitsübersetzung von 1980 mit dem griechischen Urtext genau zu vergleichen, um dann ab 2005 selber zu übersetzen. </w:t>
      </w:r>
    </w:p>
    <w:p w14:paraId="28FAC32C" w14:textId="691B7083" w:rsidR="00C71948" w:rsidRDefault="00C71948" w:rsidP="008903AC">
      <w:pPr>
        <w:pStyle w:val="Textkrper"/>
        <w:spacing w:after="80" w:line="280" w:lineRule="exact"/>
        <w:ind w:firstLine="284"/>
        <w:jc w:val="both"/>
        <w:rPr>
          <w:rFonts w:ascii="Trebuchet MS" w:hAnsi="Trebuchet MS"/>
          <w:szCs w:val="24"/>
          <w:lang w:val="de-DE"/>
        </w:rPr>
      </w:pPr>
      <w:r>
        <w:rPr>
          <w:rFonts w:ascii="Trebuchet MS" w:hAnsi="Trebuchet MS"/>
          <w:lang w:val="de-DE"/>
        </w:rPr>
        <w:t xml:space="preserve">In ihrem Kontext </w:t>
      </w:r>
      <w:r w:rsidRPr="001E5732">
        <w:rPr>
          <w:rFonts w:ascii="Trebuchet MS" w:hAnsi="Trebuchet MS"/>
          <w:lang w:val="de-DE"/>
        </w:rPr>
        <w:t>gleiche Ausdrücke</w:t>
      </w:r>
      <w:r>
        <w:rPr>
          <w:rFonts w:ascii="Trebuchet MS" w:hAnsi="Trebuchet MS"/>
          <w:lang w:val="de-DE"/>
        </w:rPr>
        <w:t>, zumindest ein und desselben Autors,</w:t>
      </w:r>
      <w:r w:rsidRPr="001E5732">
        <w:rPr>
          <w:rFonts w:ascii="Trebuchet MS" w:hAnsi="Trebuchet MS"/>
          <w:lang w:val="de-DE"/>
        </w:rPr>
        <w:t xml:space="preserve"> </w:t>
      </w:r>
      <w:r>
        <w:rPr>
          <w:rFonts w:ascii="Trebuchet MS" w:hAnsi="Trebuchet MS"/>
          <w:lang w:val="de-DE"/>
        </w:rPr>
        <w:t xml:space="preserve">sollen </w:t>
      </w:r>
      <w:r w:rsidRPr="001E5732">
        <w:rPr>
          <w:rFonts w:ascii="Trebuchet MS" w:hAnsi="Trebuchet MS"/>
          <w:lang w:val="de-DE"/>
        </w:rPr>
        <w:t xml:space="preserve">auch in der Übersetzung </w:t>
      </w:r>
      <w:r>
        <w:rPr>
          <w:rFonts w:ascii="Trebuchet MS" w:hAnsi="Trebuchet MS"/>
          <w:lang w:val="de-DE"/>
        </w:rPr>
        <w:t xml:space="preserve">möglichst nicht unterschiedlich </w:t>
      </w:r>
      <w:r w:rsidRPr="001E5732">
        <w:rPr>
          <w:rFonts w:ascii="Trebuchet MS" w:hAnsi="Trebuchet MS"/>
          <w:lang w:val="de-DE"/>
        </w:rPr>
        <w:t>wiederge</w:t>
      </w:r>
      <w:r>
        <w:rPr>
          <w:rFonts w:ascii="Trebuchet MS" w:hAnsi="Trebuchet MS"/>
          <w:lang w:val="de-DE"/>
        </w:rPr>
        <w:t>ge</w:t>
      </w:r>
      <w:r w:rsidRPr="001E5732">
        <w:rPr>
          <w:rFonts w:ascii="Trebuchet MS" w:hAnsi="Trebuchet MS"/>
          <w:lang w:val="de-DE"/>
        </w:rPr>
        <w:t>ben</w:t>
      </w:r>
      <w:r>
        <w:rPr>
          <w:rFonts w:ascii="Trebuchet MS" w:hAnsi="Trebuchet MS"/>
          <w:lang w:val="de-DE"/>
        </w:rPr>
        <w:t xml:space="preserve"> werden. So können </w:t>
      </w:r>
      <w:r w:rsidRPr="001E5732">
        <w:rPr>
          <w:rFonts w:ascii="Trebuchet MS" w:hAnsi="Trebuchet MS"/>
          <w:lang w:val="de-DE"/>
        </w:rPr>
        <w:t xml:space="preserve">Zusammenhänge innerhalb seines </w:t>
      </w:r>
      <w:r>
        <w:rPr>
          <w:rFonts w:ascii="Trebuchet MS" w:hAnsi="Trebuchet MS"/>
          <w:lang w:val="de-DE"/>
        </w:rPr>
        <w:t>Werks</w:t>
      </w:r>
      <w:r w:rsidRPr="001E5732">
        <w:rPr>
          <w:rFonts w:ascii="Trebuchet MS" w:hAnsi="Trebuchet MS"/>
          <w:lang w:val="de-DE"/>
        </w:rPr>
        <w:t xml:space="preserve"> </w:t>
      </w:r>
      <w:r>
        <w:rPr>
          <w:rFonts w:ascii="Trebuchet MS" w:hAnsi="Trebuchet MS"/>
          <w:lang w:val="de-DE"/>
        </w:rPr>
        <w:t xml:space="preserve">leichter </w:t>
      </w:r>
      <w:r w:rsidRPr="001E5732">
        <w:rPr>
          <w:rFonts w:ascii="Trebuchet MS" w:hAnsi="Trebuchet MS"/>
          <w:lang w:val="de-DE"/>
        </w:rPr>
        <w:t xml:space="preserve">deutlich werden. Jedenfalls ist der Ausdruck nicht ohne Not zu wechseln. </w:t>
      </w:r>
      <w:r>
        <w:rPr>
          <w:rFonts w:ascii="Trebuchet MS" w:hAnsi="Trebuchet MS"/>
          <w:lang w:val="de-DE"/>
        </w:rPr>
        <w:t>Auch sollen unterschiedliche griechi</w:t>
      </w:r>
      <w:r w:rsidR="008903AC">
        <w:rPr>
          <w:rFonts w:ascii="Trebuchet MS" w:hAnsi="Trebuchet MS"/>
          <w:lang w:val="de-DE"/>
        </w:rPr>
        <w:softHyphen/>
      </w:r>
      <w:r>
        <w:rPr>
          <w:rFonts w:ascii="Trebuchet MS" w:hAnsi="Trebuchet MS"/>
          <w:lang w:val="de-DE"/>
        </w:rPr>
        <w:t xml:space="preserve">sche Wörter möglichst nicht mit demselben deutschen Wort wiedergegeben werden. </w:t>
      </w:r>
      <w:r w:rsidR="00FC3C97">
        <w:rPr>
          <w:rFonts w:ascii="Trebuchet MS" w:hAnsi="Trebuchet MS"/>
          <w:lang w:val="de-DE"/>
        </w:rPr>
        <w:t xml:space="preserve">Es war meist notwendig, </w:t>
      </w:r>
      <w:r w:rsidRPr="001E5732">
        <w:rPr>
          <w:rFonts w:ascii="Trebuchet MS" w:hAnsi="Trebuchet MS"/>
          <w:lang w:val="de-DE"/>
        </w:rPr>
        <w:t xml:space="preserve">alle Vorkommen eines Ausdrucks im Urtext </w:t>
      </w:r>
      <w:r w:rsidR="00FC3C97">
        <w:rPr>
          <w:rFonts w:ascii="Trebuchet MS" w:hAnsi="Trebuchet MS"/>
          <w:lang w:val="de-DE"/>
        </w:rPr>
        <w:t xml:space="preserve">zu </w:t>
      </w:r>
      <w:r w:rsidRPr="001E5732">
        <w:rPr>
          <w:rFonts w:ascii="Trebuchet MS" w:hAnsi="Trebuchet MS"/>
          <w:lang w:val="de-DE"/>
        </w:rPr>
        <w:t>vergleichen, um ein</w:t>
      </w:r>
      <w:r>
        <w:rPr>
          <w:rFonts w:ascii="Trebuchet MS" w:hAnsi="Trebuchet MS"/>
          <w:lang w:val="de-DE"/>
        </w:rPr>
        <w:t>e Übersetzungsmöglichkeit zu finden, die</w:t>
      </w:r>
      <w:r w:rsidRPr="001E5732">
        <w:rPr>
          <w:rFonts w:ascii="Trebuchet MS" w:hAnsi="Trebuchet MS"/>
          <w:lang w:val="de-DE"/>
        </w:rPr>
        <w:t xml:space="preserve"> </w:t>
      </w:r>
      <w:r>
        <w:rPr>
          <w:rFonts w:ascii="Trebuchet MS" w:hAnsi="Trebuchet MS"/>
          <w:lang w:val="de-DE"/>
        </w:rPr>
        <w:t xml:space="preserve">wenigstens </w:t>
      </w:r>
      <w:r w:rsidRPr="001E5732">
        <w:rPr>
          <w:rFonts w:ascii="Trebuchet MS" w:hAnsi="Trebuchet MS"/>
          <w:lang w:val="de-DE"/>
        </w:rPr>
        <w:t>einig</w:t>
      </w:r>
      <w:r>
        <w:rPr>
          <w:rFonts w:ascii="Trebuchet MS" w:hAnsi="Trebuchet MS"/>
          <w:lang w:val="de-DE"/>
        </w:rPr>
        <w:t>ermaßen für alle Stellen passt. E</w:t>
      </w:r>
      <w:r w:rsidRPr="001E5732">
        <w:rPr>
          <w:rFonts w:ascii="Trebuchet MS" w:hAnsi="Trebuchet MS"/>
          <w:lang w:val="de-DE"/>
        </w:rPr>
        <w:t>ine besondere Schwierigke</w:t>
      </w:r>
      <w:r>
        <w:rPr>
          <w:rFonts w:ascii="Trebuchet MS" w:hAnsi="Trebuchet MS"/>
          <w:lang w:val="de-DE"/>
        </w:rPr>
        <w:t xml:space="preserve">it </w:t>
      </w:r>
      <w:r w:rsidR="008903AC">
        <w:rPr>
          <w:rFonts w:ascii="Trebuchet MS" w:hAnsi="Trebuchet MS"/>
          <w:lang w:val="de-DE"/>
        </w:rPr>
        <w:t>e</w:t>
      </w:r>
      <w:r w:rsidR="00DD56B9">
        <w:rPr>
          <w:rFonts w:ascii="Trebuchet MS" w:hAnsi="Trebuchet MS"/>
          <w:lang w:val="de-DE"/>
        </w:rPr>
        <w:t>rgab sich</w:t>
      </w:r>
      <w:r>
        <w:rPr>
          <w:rFonts w:ascii="Trebuchet MS" w:hAnsi="Trebuchet MS"/>
          <w:lang w:val="de-DE"/>
        </w:rPr>
        <w:t xml:space="preserve">, wenn </w:t>
      </w:r>
      <w:r w:rsidRPr="001E5732">
        <w:rPr>
          <w:rFonts w:ascii="Trebuchet MS" w:hAnsi="Trebuchet MS"/>
          <w:lang w:val="de-DE"/>
        </w:rPr>
        <w:t>zwei fast gleichbe</w:t>
      </w:r>
      <w:r w:rsidR="008903AC">
        <w:rPr>
          <w:rFonts w:ascii="Trebuchet MS" w:hAnsi="Trebuchet MS"/>
          <w:lang w:val="de-DE"/>
        </w:rPr>
        <w:softHyphen/>
      </w:r>
      <w:r w:rsidRPr="001E5732">
        <w:rPr>
          <w:rFonts w:ascii="Trebuchet MS" w:hAnsi="Trebuchet MS"/>
          <w:lang w:val="de-DE"/>
        </w:rPr>
        <w:t xml:space="preserve">deutende Ausdrücke im selben Satz zusammen </w:t>
      </w:r>
      <w:r w:rsidR="008903AC">
        <w:rPr>
          <w:rFonts w:ascii="Trebuchet MS" w:hAnsi="Trebuchet MS"/>
          <w:lang w:val="de-DE"/>
        </w:rPr>
        <w:t>stehen</w:t>
      </w:r>
      <w:r w:rsidRPr="001E5732">
        <w:rPr>
          <w:rFonts w:ascii="Trebuchet MS" w:hAnsi="Trebuchet MS"/>
          <w:lang w:val="de-DE"/>
        </w:rPr>
        <w:t xml:space="preserve"> wie z.</w:t>
      </w:r>
      <w:r w:rsidRPr="00AB4564">
        <w:rPr>
          <w:rFonts w:ascii="Trebuchet MS" w:hAnsi="Trebuchet MS"/>
          <w:sz w:val="8"/>
          <w:szCs w:val="8"/>
          <w:lang w:val="de-DE"/>
        </w:rPr>
        <w:t> </w:t>
      </w:r>
      <w:r w:rsidRPr="001E5732">
        <w:rPr>
          <w:rFonts w:ascii="Trebuchet MS" w:hAnsi="Trebuchet MS"/>
          <w:lang w:val="de-DE"/>
        </w:rPr>
        <w:t>B.</w:t>
      </w:r>
      <w:r>
        <w:rPr>
          <w:rFonts w:ascii="Trebuchet MS" w:hAnsi="Trebuchet MS"/>
          <w:lang w:val="de-DE"/>
        </w:rPr>
        <w:t xml:space="preserve"> </w:t>
      </w:r>
      <w:proofErr w:type="spellStart"/>
      <w:r w:rsidRPr="00FA20E1">
        <w:rPr>
          <w:rFonts w:ascii="Palatino Linotype" w:hAnsi="Palatino Linotype"/>
          <w:sz w:val="25"/>
          <w:szCs w:val="26"/>
          <w:lang w:val="de-DE"/>
        </w:rPr>
        <w:t>ῥύειν</w:t>
      </w:r>
      <w:proofErr w:type="spellEnd"/>
      <w:r w:rsidRPr="001E5732">
        <w:rPr>
          <w:rFonts w:ascii="Trebuchet MS" w:hAnsi="Trebuchet MS"/>
          <w:lang w:val="de-DE"/>
        </w:rPr>
        <w:t xml:space="preserve"> </w:t>
      </w:r>
      <w:r>
        <w:rPr>
          <w:rFonts w:ascii="Trebuchet MS" w:hAnsi="Trebuchet MS"/>
          <w:lang w:val="de-DE"/>
        </w:rPr>
        <w:t>[</w:t>
      </w:r>
      <w:proofErr w:type="spellStart"/>
      <w:r w:rsidRPr="001E5732">
        <w:rPr>
          <w:rFonts w:ascii="Trebuchet MS" w:hAnsi="Trebuchet MS"/>
          <w:lang w:val="de-DE"/>
        </w:rPr>
        <w:t>rh</w:t>
      </w:r>
      <w:r w:rsidRPr="00B61A24">
        <w:rPr>
          <w:rFonts w:ascii="Trebuchet MS" w:hAnsi="Trebuchet MS"/>
          <w:b/>
          <w:lang w:val="de-DE"/>
        </w:rPr>
        <w:t>y</w:t>
      </w:r>
      <w:r>
        <w:rPr>
          <w:rFonts w:ascii="Trebuchet MS" w:hAnsi="Trebuchet MS"/>
          <w:lang w:val="de-DE"/>
        </w:rPr>
        <w:t>ein</w:t>
      </w:r>
      <w:proofErr w:type="spellEnd"/>
      <w:r>
        <w:rPr>
          <w:rFonts w:ascii="Trebuchet MS" w:hAnsi="Trebuchet MS"/>
          <w:lang w:val="de-DE"/>
        </w:rPr>
        <w:t xml:space="preserve">] (= befreien) und </w:t>
      </w:r>
      <w:proofErr w:type="spellStart"/>
      <w:r w:rsidRPr="00FA20E1">
        <w:rPr>
          <w:rFonts w:ascii="Palatino Linotype" w:hAnsi="Palatino Linotype"/>
          <w:sz w:val="25"/>
          <w:szCs w:val="26"/>
          <w:lang w:val="de-DE"/>
        </w:rPr>
        <w:t>σῴζειν</w:t>
      </w:r>
      <w:proofErr w:type="spellEnd"/>
      <w:r>
        <w:rPr>
          <w:rFonts w:ascii="Trebuchet MS" w:hAnsi="Trebuchet MS"/>
          <w:lang w:val="de-DE"/>
        </w:rPr>
        <w:t xml:space="preserve"> [</w:t>
      </w:r>
      <w:proofErr w:type="spellStart"/>
      <w:r>
        <w:rPr>
          <w:rFonts w:ascii="Trebuchet MS" w:hAnsi="Trebuchet MS"/>
          <w:lang w:val="de-DE"/>
        </w:rPr>
        <w:t>s</w:t>
      </w:r>
      <w:r w:rsidRPr="00B61A24">
        <w:rPr>
          <w:rFonts w:ascii="Trebuchet MS" w:hAnsi="Trebuchet MS"/>
          <w:b/>
          <w:lang w:val="de-DE"/>
        </w:rPr>
        <w:t>ō</w:t>
      </w:r>
      <w:r w:rsidRPr="001E5732">
        <w:rPr>
          <w:rFonts w:ascii="Trebuchet MS" w:hAnsi="Trebuchet MS"/>
          <w:lang w:val="de-DE"/>
        </w:rPr>
        <w:t>zei</w:t>
      </w:r>
      <w:r>
        <w:rPr>
          <w:rFonts w:ascii="Trebuchet MS" w:hAnsi="Trebuchet MS"/>
          <w:lang w:val="de-DE"/>
        </w:rPr>
        <w:t>n</w:t>
      </w:r>
      <w:proofErr w:type="spellEnd"/>
      <w:r>
        <w:rPr>
          <w:rFonts w:ascii="Trebuchet MS" w:hAnsi="Trebuchet MS"/>
          <w:lang w:val="de-DE"/>
        </w:rPr>
        <w:t xml:space="preserve">] (= retten) in 2 Tim 4,17f oder </w:t>
      </w:r>
      <w:r>
        <w:rPr>
          <w:rFonts w:ascii="Palatino Linotype" w:hAnsi="Palatino Linotype"/>
          <w:sz w:val="25"/>
          <w:szCs w:val="25"/>
          <w:lang w:val="de-DE"/>
        </w:rPr>
        <w:t>π</w:t>
      </w:r>
      <w:proofErr w:type="spellStart"/>
      <w:r>
        <w:rPr>
          <w:rFonts w:ascii="Palatino Linotype" w:hAnsi="Palatino Linotype"/>
          <w:sz w:val="25"/>
          <w:szCs w:val="25"/>
          <w:lang w:val="de-DE"/>
        </w:rPr>
        <w:t>ρόσ</w:t>
      </w:r>
      <w:r w:rsidRPr="00F40B1B">
        <w:rPr>
          <w:rFonts w:ascii="Palatino Linotype" w:hAnsi="Palatino Linotype"/>
          <w:sz w:val="25"/>
          <w:szCs w:val="25"/>
          <w:lang w:val="de-DE"/>
        </w:rPr>
        <w:t>κομμ</w:t>
      </w:r>
      <w:proofErr w:type="spellEnd"/>
      <w:r w:rsidRPr="00F40B1B">
        <w:rPr>
          <w:rFonts w:ascii="Palatino Linotype" w:hAnsi="Palatino Linotype"/>
          <w:sz w:val="25"/>
          <w:szCs w:val="25"/>
          <w:lang w:val="de-DE"/>
        </w:rPr>
        <w:t>α</w:t>
      </w:r>
      <w:r>
        <w:rPr>
          <w:rFonts w:ascii="Palatino Linotype" w:hAnsi="Palatino Linotype"/>
          <w:lang w:val="de-DE"/>
        </w:rPr>
        <w:t xml:space="preserve"> </w:t>
      </w:r>
      <w:r>
        <w:rPr>
          <w:rFonts w:ascii="Trebuchet MS" w:hAnsi="Trebuchet MS"/>
          <w:lang w:val="de-DE"/>
        </w:rPr>
        <w:t>[</w:t>
      </w:r>
      <w:proofErr w:type="spellStart"/>
      <w:r>
        <w:rPr>
          <w:rFonts w:ascii="Trebuchet MS" w:hAnsi="Trebuchet MS"/>
          <w:lang w:val="de-DE"/>
        </w:rPr>
        <w:t>pr</w:t>
      </w:r>
      <w:r w:rsidRPr="00B61A24">
        <w:rPr>
          <w:rFonts w:ascii="Trebuchet MS" w:hAnsi="Trebuchet MS"/>
          <w:b/>
          <w:lang w:val="de-DE"/>
        </w:rPr>
        <w:t>o</w:t>
      </w:r>
      <w:r>
        <w:rPr>
          <w:rFonts w:ascii="Trebuchet MS" w:hAnsi="Trebuchet MS"/>
          <w:lang w:val="de-DE"/>
        </w:rPr>
        <w:t>s</w:t>
      </w:r>
      <w:r w:rsidR="00DD56B9">
        <w:rPr>
          <w:rFonts w:ascii="Trebuchet MS" w:hAnsi="Trebuchet MS"/>
          <w:lang w:val="de-DE"/>
        </w:rPr>
        <w:softHyphen/>
      </w:r>
      <w:r>
        <w:rPr>
          <w:rFonts w:ascii="Trebuchet MS" w:hAnsi="Trebuchet MS"/>
          <w:lang w:val="de-DE"/>
        </w:rPr>
        <w:t>komma</w:t>
      </w:r>
      <w:proofErr w:type="spellEnd"/>
      <w:r>
        <w:rPr>
          <w:rFonts w:ascii="Trebuchet MS" w:hAnsi="Trebuchet MS"/>
          <w:lang w:val="de-DE"/>
        </w:rPr>
        <w:t>] (= Anstoß) und</w:t>
      </w:r>
      <w:r w:rsidRPr="00FA20E1">
        <w:rPr>
          <w:rFonts w:ascii="Trebuchet MS" w:hAnsi="Trebuchet MS"/>
          <w:sz w:val="25"/>
          <w:szCs w:val="25"/>
          <w:lang w:val="de-DE"/>
        </w:rPr>
        <w:t xml:space="preserve"> </w:t>
      </w:r>
      <w:proofErr w:type="spellStart"/>
      <w:r w:rsidRPr="00FA20E1">
        <w:rPr>
          <w:rFonts w:ascii="Palatino Linotype" w:hAnsi="Palatino Linotype"/>
          <w:sz w:val="25"/>
          <w:szCs w:val="25"/>
          <w:lang w:val="de-DE"/>
        </w:rPr>
        <w:t>σκάνδ</w:t>
      </w:r>
      <w:proofErr w:type="spellEnd"/>
      <w:r w:rsidRPr="00FA20E1">
        <w:rPr>
          <w:rFonts w:ascii="Palatino Linotype" w:hAnsi="Palatino Linotype"/>
          <w:sz w:val="25"/>
          <w:szCs w:val="25"/>
          <w:lang w:val="de-DE"/>
        </w:rPr>
        <w:t>αλον</w:t>
      </w:r>
      <w:r w:rsidRPr="00FA20E1">
        <w:rPr>
          <w:rFonts w:ascii="Trebuchet MS" w:hAnsi="Trebuchet MS"/>
          <w:sz w:val="25"/>
          <w:szCs w:val="25"/>
          <w:lang w:val="de-DE"/>
        </w:rPr>
        <w:t xml:space="preserve"> </w:t>
      </w:r>
      <w:r>
        <w:rPr>
          <w:rFonts w:ascii="Trebuchet MS" w:hAnsi="Trebuchet MS"/>
          <w:lang w:val="de-DE"/>
        </w:rPr>
        <w:t>[</w:t>
      </w:r>
      <w:proofErr w:type="spellStart"/>
      <w:r>
        <w:rPr>
          <w:rFonts w:ascii="Trebuchet MS" w:hAnsi="Trebuchet MS"/>
          <w:lang w:val="de-DE"/>
        </w:rPr>
        <w:t>sk</w:t>
      </w:r>
      <w:r w:rsidRPr="00B61A24">
        <w:rPr>
          <w:rFonts w:ascii="Trebuchet MS" w:hAnsi="Trebuchet MS"/>
          <w:b/>
          <w:lang w:val="de-DE"/>
        </w:rPr>
        <w:t>a</w:t>
      </w:r>
      <w:r>
        <w:rPr>
          <w:rFonts w:ascii="Trebuchet MS" w:hAnsi="Trebuchet MS"/>
          <w:lang w:val="de-DE"/>
        </w:rPr>
        <w:t>ndalon</w:t>
      </w:r>
      <w:proofErr w:type="spellEnd"/>
      <w:r>
        <w:rPr>
          <w:rFonts w:ascii="Trebuchet MS" w:hAnsi="Trebuchet MS"/>
          <w:lang w:val="de-DE"/>
        </w:rPr>
        <w:t xml:space="preserve">] (= Ärgernis) in </w:t>
      </w:r>
      <w:proofErr w:type="spellStart"/>
      <w:r>
        <w:rPr>
          <w:rFonts w:ascii="Trebuchet MS" w:hAnsi="Trebuchet MS"/>
          <w:lang w:val="de-DE"/>
        </w:rPr>
        <w:t>Röm</w:t>
      </w:r>
      <w:proofErr w:type="spellEnd"/>
      <w:r>
        <w:rPr>
          <w:rFonts w:ascii="Trebuchet MS" w:hAnsi="Trebuchet MS"/>
          <w:lang w:val="de-DE"/>
        </w:rPr>
        <w:t xml:space="preserve"> 14,13. In </w:t>
      </w:r>
      <w:proofErr w:type="spellStart"/>
      <w:r>
        <w:rPr>
          <w:rFonts w:ascii="Trebuchet MS" w:hAnsi="Trebuchet MS"/>
          <w:lang w:val="de-DE"/>
        </w:rPr>
        <w:t>Lk</w:t>
      </w:r>
      <w:proofErr w:type="spellEnd"/>
      <w:r>
        <w:rPr>
          <w:rFonts w:ascii="Trebuchet MS" w:hAnsi="Trebuchet MS"/>
          <w:lang w:val="de-DE"/>
        </w:rPr>
        <w:t xml:space="preserve"> 8,15 stehen die Wörter </w:t>
      </w:r>
      <w:r w:rsidRPr="00FA20E1">
        <w:rPr>
          <w:rFonts w:ascii="Palatino Linotype" w:hAnsi="Palatino Linotype"/>
          <w:sz w:val="25"/>
          <w:szCs w:val="26"/>
          <w:lang w:val="de-DE"/>
        </w:rPr>
        <w:t>κα</w:t>
      </w:r>
      <w:proofErr w:type="spellStart"/>
      <w:r w:rsidRPr="00FA20E1">
        <w:rPr>
          <w:rFonts w:ascii="Palatino Linotype" w:hAnsi="Palatino Linotype"/>
          <w:sz w:val="25"/>
          <w:szCs w:val="26"/>
          <w:lang w:val="de-DE"/>
        </w:rPr>
        <w:t>λός</w:t>
      </w:r>
      <w:proofErr w:type="spellEnd"/>
      <w:r>
        <w:rPr>
          <w:rFonts w:ascii="Palatino Linotype" w:hAnsi="Palatino Linotype"/>
          <w:sz w:val="25"/>
          <w:szCs w:val="25"/>
          <w:lang w:val="de-DE"/>
        </w:rPr>
        <w:t xml:space="preserve"> </w:t>
      </w:r>
      <w:r>
        <w:rPr>
          <w:rFonts w:ascii="Trebuchet MS" w:hAnsi="Trebuchet MS"/>
          <w:szCs w:val="24"/>
          <w:lang w:val="de-DE"/>
        </w:rPr>
        <w:t>[</w:t>
      </w:r>
      <w:proofErr w:type="spellStart"/>
      <w:r>
        <w:rPr>
          <w:rFonts w:ascii="Trebuchet MS" w:hAnsi="Trebuchet MS"/>
          <w:szCs w:val="24"/>
          <w:lang w:val="de-DE"/>
        </w:rPr>
        <w:t>kal</w:t>
      </w:r>
      <w:r w:rsidRPr="00B61A24">
        <w:rPr>
          <w:rFonts w:ascii="Trebuchet MS" w:hAnsi="Trebuchet MS"/>
          <w:b/>
          <w:szCs w:val="24"/>
          <w:lang w:val="de-DE"/>
        </w:rPr>
        <w:t>o</w:t>
      </w:r>
      <w:r>
        <w:rPr>
          <w:rFonts w:ascii="Trebuchet MS" w:hAnsi="Trebuchet MS"/>
          <w:szCs w:val="24"/>
          <w:lang w:val="de-DE"/>
        </w:rPr>
        <w:t>s</w:t>
      </w:r>
      <w:proofErr w:type="spellEnd"/>
      <w:r>
        <w:rPr>
          <w:rFonts w:ascii="Trebuchet MS" w:hAnsi="Trebuchet MS"/>
          <w:szCs w:val="24"/>
          <w:lang w:val="de-DE"/>
        </w:rPr>
        <w:t xml:space="preserve">] (= schön, gut, recht) und </w:t>
      </w:r>
      <w:proofErr w:type="spellStart"/>
      <w:r w:rsidRPr="00FA20E1">
        <w:rPr>
          <w:rFonts w:ascii="Palatino Linotype" w:hAnsi="Palatino Linotype"/>
          <w:sz w:val="25"/>
          <w:szCs w:val="26"/>
          <w:lang w:val="de-DE"/>
        </w:rPr>
        <w:t>ἀγ</w:t>
      </w:r>
      <w:proofErr w:type="spellEnd"/>
      <w:r w:rsidRPr="00FA20E1">
        <w:rPr>
          <w:rFonts w:ascii="Palatino Linotype" w:hAnsi="Palatino Linotype"/>
          <w:sz w:val="25"/>
          <w:szCs w:val="26"/>
          <w:lang w:val="de-DE"/>
        </w:rPr>
        <w:t>αϑός</w:t>
      </w:r>
      <w:r>
        <w:rPr>
          <w:rFonts w:ascii="Trebuchet MS" w:hAnsi="Trebuchet MS"/>
          <w:szCs w:val="24"/>
          <w:lang w:val="de-DE"/>
        </w:rPr>
        <w:t xml:space="preserve"> [</w:t>
      </w:r>
      <w:proofErr w:type="spellStart"/>
      <w:r>
        <w:rPr>
          <w:rFonts w:ascii="Trebuchet MS" w:hAnsi="Trebuchet MS"/>
          <w:szCs w:val="24"/>
          <w:lang w:val="de-DE"/>
        </w:rPr>
        <w:t>agath</w:t>
      </w:r>
      <w:r w:rsidRPr="00B61A24">
        <w:rPr>
          <w:rFonts w:ascii="Trebuchet MS" w:hAnsi="Trebuchet MS"/>
          <w:b/>
          <w:szCs w:val="24"/>
          <w:lang w:val="de-DE"/>
        </w:rPr>
        <w:t>o</w:t>
      </w:r>
      <w:r>
        <w:rPr>
          <w:rFonts w:ascii="Trebuchet MS" w:hAnsi="Trebuchet MS"/>
          <w:szCs w:val="24"/>
          <w:lang w:val="de-DE"/>
        </w:rPr>
        <w:t>s</w:t>
      </w:r>
      <w:proofErr w:type="spellEnd"/>
      <w:r>
        <w:rPr>
          <w:rFonts w:ascii="Trebuchet MS" w:hAnsi="Trebuchet MS"/>
          <w:szCs w:val="24"/>
          <w:lang w:val="de-DE"/>
        </w:rPr>
        <w:t xml:space="preserve">] (= gut) nebeneinander und konnten nur mit „recht und gut“ übersetzt werden; dies hat dazu geführt, auch sonst die allermeisten Vorkommen von </w:t>
      </w:r>
      <w:r w:rsidRPr="003155EE">
        <w:rPr>
          <w:rFonts w:ascii="Palatino Linotype" w:hAnsi="Palatino Linotype"/>
          <w:sz w:val="25"/>
          <w:szCs w:val="25"/>
          <w:lang w:val="de-DE"/>
        </w:rPr>
        <w:t>κ</w:t>
      </w:r>
      <w:r w:rsidRPr="00F40B1B">
        <w:rPr>
          <w:rFonts w:ascii="Palatino Linotype" w:hAnsi="Palatino Linotype"/>
          <w:sz w:val="25"/>
          <w:szCs w:val="25"/>
          <w:lang w:val="de-DE"/>
        </w:rPr>
        <w:t>α</w:t>
      </w:r>
      <w:proofErr w:type="spellStart"/>
      <w:r w:rsidRPr="00F40B1B">
        <w:rPr>
          <w:rFonts w:ascii="Palatino Linotype" w:hAnsi="Palatino Linotype"/>
          <w:sz w:val="25"/>
          <w:szCs w:val="25"/>
          <w:lang w:val="de-DE"/>
        </w:rPr>
        <w:t>λό</w:t>
      </w:r>
      <w:r>
        <w:rPr>
          <w:rFonts w:ascii="Palatino Linotype" w:hAnsi="Palatino Linotype"/>
          <w:sz w:val="25"/>
          <w:szCs w:val="25"/>
          <w:lang w:val="de-DE"/>
        </w:rPr>
        <w:t>ς</w:t>
      </w:r>
      <w:proofErr w:type="spellEnd"/>
      <w:r>
        <w:rPr>
          <w:rFonts w:ascii="Palatino Linotype" w:hAnsi="Palatino Linotype"/>
          <w:sz w:val="25"/>
          <w:szCs w:val="25"/>
          <w:lang w:val="de-DE"/>
        </w:rPr>
        <w:t xml:space="preserve"> </w:t>
      </w:r>
      <w:r w:rsidRPr="00562BEA">
        <w:rPr>
          <w:rFonts w:ascii="Trebuchet MS" w:hAnsi="Trebuchet MS"/>
          <w:szCs w:val="24"/>
          <w:lang w:val="de-DE"/>
        </w:rPr>
        <w:t>mit „recht“ wieder</w:t>
      </w:r>
      <w:r w:rsidR="004874C5">
        <w:rPr>
          <w:rFonts w:ascii="Trebuchet MS" w:hAnsi="Trebuchet MS"/>
          <w:szCs w:val="24"/>
          <w:lang w:val="de-DE"/>
        </w:rPr>
        <w:t>zuge</w:t>
      </w:r>
      <w:r w:rsidR="00DD56B9">
        <w:rPr>
          <w:rFonts w:ascii="Trebuchet MS" w:hAnsi="Trebuchet MS"/>
          <w:szCs w:val="24"/>
          <w:lang w:val="de-DE"/>
        </w:rPr>
        <w:softHyphen/>
      </w:r>
      <w:r w:rsidR="004874C5">
        <w:rPr>
          <w:rFonts w:ascii="Trebuchet MS" w:hAnsi="Trebuchet MS"/>
          <w:szCs w:val="24"/>
          <w:lang w:val="de-DE"/>
        </w:rPr>
        <w:t>ben</w:t>
      </w:r>
      <w:r>
        <w:rPr>
          <w:rFonts w:ascii="Trebuchet MS" w:hAnsi="Trebuchet MS"/>
          <w:szCs w:val="24"/>
          <w:lang w:val="de-DE"/>
        </w:rPr>
        <w:t>; so ist je nach dem zugrundeliegenden Wort manchmal von „guten“ und manch</w:t>
      </w:r>
      <w:r w:rsidR="00DD56B9">
        <w:rPr>
          <w:rFonts w:ascii="Trebuchet MS" w:hAnsi="Trebuchet MS"/>
          <w:szCs w:val="24"/>
          <w:lang w:val="de-DE"/>
        </w:rPr>
        <w:softHyphen/>
      </w:r>
      <w:r>
        <w:rPr>
          <w:rFonts w:ascii="Trebuchet MS" w:hAnsi="Trebuchet MS"/>
          <w:szCs w:val="24"/>
          <w:lang w:val="de-DE"/>
        </w:rPr>
        <w:t>mal von „rechten“ Werken die Rede.</w:t>
      </w:r>
    </w:p>
    <w:p w14:paraId="371E4634" w14:textId="72B0072B"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Anstatt zuerst zu fragen, wie man dies oder jenes in der eigenen Sprache auszu</w:t>
      </w:r>
      <w:r>
        <w:rPr>
          <w:rFonts w:ascii="Trebuchet MS" w:hAnsi="Trebuchet MS"/>
          <w:lang w:val="de-DE"/>
        </w:rPr>
        <w:softHyphen/>
        <w:t xml:space="preserve">drücken pflegt, ist vorrangig möglichst genau zu prüfen, </w:t>
      </w:r>
      <w:r w:rsidRPr="001E5732">
        <w:rPr>
          <w:rFonts w:ascii="Trebuchet MS" w:hAnsi="Trebuchet MS"/>
          <w:lang w:val="de-DE"/>
        </w:rPr>
        <w:t>was im Ur</w:t>
      </w:r>
      <w:r>
        <w:rPr>
          <w:rFonts w:ascii="Trebuchet MS" w:hAnsi="Trebuchet MS"/>
          <w:lang w:val="de-DE"/>
        </w:rPr>
        <w:t>text tatsächlich dasteht. E</w:t>
      </w:r>
      <w:r w:rsidRPr="001E5732">
        <w:rPr>
          <w:rFonts w:ascii="Trebuchet MS" w:hAnsi="Trebuchet MS"/>
          <w:lang w:val="de-DE"/>
        </w:rPr>
        <w:t>s könnte</w:t>
      </w:r>
      <w:r>
        <w:rPr>
          <w:rFonts w:ascii="Trebuchet MS" w:hAnsi="Trebuchet MS"/>
          <w:lang w:val="de-DE"/>
        </w:rPr>
        <w:t xml:space="preserve"> </w:t>
      </w:r>
      <w:r w:rsidRPr="001E5732">
        <w:rPr>
          <w:rFonts w:ascii="Trebuchet MS" w:hAnsi="Trebuchet MS"/>
          <w:lang w:val="de-DE"/>
        </w:rPr>
        <w:t xml:space="preserve">bereits </w:t>
      </w:r>
      <w:r>
        <w:rPr>
          <w:rFonts w:ascii="Trebuchet MS" w:hAnsi="Trebuchet MS"/>
          <w:lang w:val="de-DE"/>
        </w:rPr>
        <w:t xml:space="preserve">dort </w:t>
      </w:r>
      <w:r w:rsidRPr="001E5732">
        <w:rPr>
          <w:rFonts w:ascii="Trebuchet MS" w:hAnsi="Trebuchet MS"/>
          <w:lang w:val="de-DE"/>
        </w:rPr>
        <w:t>ungewöhnlich</w:t>
      </w:r>
      <w:r>
        <w:rPr>
          <w:rFonts w:ascii="Trebuchet MS" w:hAnsi="Trebuchet MS"/>
          <w:lang w:val="de-DE"/>
        </w:rPr>
        <w:t xml:space="preserve"> ausgedrückt sein, weil etwas Neues gesagt werden soll.</w:t>
      </w:r>
      <w:r w:rsidRPr="001E5732">
        <w:rPr>
          <w:rFonts w:ascii="Trebuchet MS" w:hAnsi="Trebuchet MS"/>
          <w:lang w:val="de-DE"/>
        </w:rPr>
        <w:t xml:space="preserve"> Wenn also eine Formulierung bereits im Urtext nicht gängig ist, sollte auch die Übers</w:t>
      </w:r>
      <w:r>
        <w:rPr>
          <w:rFonts w:ascii="Trebuchet MS" w:hAnsi="Trebuchet MS"/>
          <w:lang w:val="de-DE"/>
        </w:rPr>
        <w:t xml:space="preserve">etzung nicht den Eindruck gängiger </w:t>
      </w:r>
      <w:r w:rsidRPr="001E5732">
        <w:rPr>
          <w:rFonts w:ascii="Trebuchet MS" w:hAnsi="Trebuchet MS"/>
          <w:lang w:val="de-DE"/>
        </w:rPr>
        <w:t>Redeweise erwecken</w:t>
      </w:r>
      <w:r>
        <w:rPr>
          <w:rFonts w:ascii="Trebuchet MS" w:hAnsi="Trebuchet MS"/>
          <w:lang w:val="de-DE"/>
        </w:rPr>
        <w:t xml:space="preserve"> (vgl. </w:t>
      </w:r>
      <w:proofErr w:type="spellStart"/>
      <w:r>
        <w:rPr>
          <w:rFonts w:ascii="Trebuchet MS" w:hAnsi="Trebuchet MS"/>
          <w:lang w:val="de-DE"/>
        </w:rPr>
        <w:t>Joh</w:t>
      </w:r>
      <w:proofErr w:type="spellEnd"/>
      <w:r>
        <w:rPr>
          <w:rFonts w:ascii="Trebuchet MS" w:hAnsi="Trebuchet MS"/>
          <w:lang w:val="de-DE"/>
        </w:rPr>
        <w:t xml:space="preserve"> 19,30)</w:t>
      </w:r>
      <w:r w:rsidRPr="001E5732">
        <w:rPr>
          <w:rFonts w:ascii="Trebuchet MS" w:hAnsi="Trebuchet MS"/>
          <w:lang w:val="de-DE"/>
        </w:rPr>
        <w:t xml:space="preserve">. </w:t>
      </w:r>
      <w:r>
        <w:rPr>
          <w:rFonts w:ascii="Trebuchet MS" w:hAnsi="Trebuchet MS"/>
          <w:lang w:val="de-DE"/>
        </w:rPr>
        <w:t xml:space="preserve">„Dem Volk aufs Maul </w:t>
      </w:r>
      <w:proofErr w:type="spellStart"/>
      <w:r>
        <w:rPr>
          <w:rFonts w:ascii="Trebuchet MS" w:hAnsi="Trebuchet MS"/>
          <w:lang w:val="de-DE"/>
        </w:rPr>
        <w:t>schaun</w:t>
      </w:r>
      <w:proofErr w:type="spellEnd"/>
      <w:r>
        <w:rPr>
          <w:rFonts w:ascii="Trebuchet MS" w:hAnsi="Trebuchet MS"/>
          <w:lang w:val="de-DE"/>
        </w:rPr>
        <w:t xml:space="preserve">“ ist nicht dasselbe wie mit abgeschliffenen Redensarten zu übersetzen. </w:t>
      </w:r>
      <w:r w:rsidRPr="001E5732">
        <w:rPr>
          <w:rFonts w:ascii="Trebuchet MS" w:hAnsi="Trebuchet MS"/>
          <w:lang w:val="de-DE"/>
        </w:rPr>
        <w:t>Deshalb bleibt die</w:t>
      </w:r>
      <w:r>
        <w:rPr>
          <w:rFonts w:ascii="Trebuchet MS" w:hAnsi="Trebuchet MS"/>
          <w:lang w:val="de-DE"/>
        </w:rPr>
        <w:t>se</w:t>
      </w:r>
      <w:r w:rsidRPr="001E5732">
        <w:rPr>
          <w:rFonts w:ascii="Trebuchet MS" w:hAnsi="Trebuchet MS"/>
          <w:lang w:val="de-DE"/>
        </w:rPr>
        <w:t xml:space="preserve"> Übersetzung </w:t>
      </w:r>
      <w:r>
        <w:rPr>
          <w:rFonts w:ascii="Trebuchet MS" w:hAnsi="Trebuchet MS"/>
          <w:lang w:val="de-DE"/>
        </w:rPr>
        <w:t>so wörtlich wie mög</w:t>
      </w:r>
      <w:r>
        <w:rPr>
          <w:rFonts w:ascii="Trebuchet MS" w:hAnsi="Trebuchet MS"/>
          <w:lang w:val="de-DE"/>
        </w:rPr>
        <w:softHyphen/>
        <w:t>lich</w:t>
      </w:r>
      <w:r w:rsidRPr="001E5732">
        <w:rPr>
          <w:rFonts w:ascii="Trebuchet MS" w:hAnsi="Trebuchet MS"/>
          <w:lang w:val="de-DE"/>
        </w:rPr>
        <w:t xml:space="preserve">, wenn nicht dadurch unüberwindliche </w:t>
      </w:r>
      <w:proofErr w:type="spellStart"/>
      <w:r w:rsidRPr="001E5732">
        <w:rPr>
          <w:rFonts w:ascii="Trebuchet MS" w:hAnsi="Trebuchet MS"/>
          <w:lang w:val="de-DE"/>
        </w:rPr>
        <w:t>Verstehensschwierigkeiten</w:t>
      </w:r>
      <w:proofErr w:type="spellEnd"/>
      <w:r w:rsidRPr="001E5732">
        <w:rPr>
          <w:rFonts w:ascii="Trebuchet MS" w:hAnsi="Trebuchet MS"/>
          <w:lang w:val="de-DE"/>
        </w:rPr>
        <w:t xml:space="preserve"> entste</w:t>
      </w:r>
      <w:r>
        <w:rPr>
          <w:rFonts w:ascii="Trebuchet MS" w:hAnsi="Trebuchet MS"/>
          <w:lang w:val="de-DE"/>
        </w:rPr>
        <w:t xml:space="preserve">hen. </w:t>
      </w:r>
      <w:r w:rsidRPr="001E5732">
        <w:rPr>
          <w:rFonts w:ascii="Trebuchet MS" w:hAnsi="Trebuchet MS"/>
          <w:lang w:val="de-DE"/>
        </w:rPr>
        <w:t xml:space="preserve">Glättungen, umständliche Umschreibungen, Versuche, den Autor zu verbessern oder im Vokabular mehr </w:t>
      </w:r>
      <w:r>
        <w:rPr>
          <w:rFonts w:ascii="Trebuchet MS" w:hAnsi="Trebuchet MS"/>
          <w:lang w:val="de-DE"/>
        </w:rPr>
        <w:t xml:space="preserve">bzw. weniger </w:t>
      </w:r>
      <w:r w:rsidRPr="001E5732">
        <w:rPr>
          <w:rFonts w:ascii="Trebuchet MS" w:hAnsi="Trebuchet MS"/>
          <w:lang w:val="de-DE"/>
        </w:rPr>
        <w:t xml:space="preserve">zu variieren als er, </w:t>
      </w:r>
      <w:r>
        <w:rPr>
          <w:rFonts w:ascii="Trebuchet MS" w:hAnsi="Trebuchet MS"/>
          <w:lang w:val="de-DE"/>
        </w:rPr>
        <w:t>werden möglichst verm</w:t>
      </w:r>
      <w:r w:rsidRPr="001E5732">
        <w:rPr>
          <w:rFonts w:ascii="Trebuchet MS" w:hAnsi="Trebuchet MS"/>
          <w:lang w:val="de-DE"/>
        </w:rPr>
        <w:t>i</w:t>
      </w:r>
      <w:r>
        <w:rPr>
          <w:rFonts w:ascii="Trebuchet MS" w:hAnsi="Trebuchet MS"/>
          <w:lang w:val="de-DE"/>
        </w:rPr>
        <w:t>e</w:t>
      </w:r>
      <w:r w:rsidRPr="001E5732">
        <w:rPr>
          <w:rFonts w:ascii="Trebuchet MS" w:hAnsi="Trebuchet MS"/>
          <w:lang w:val="de-DE"/>
        </w:rPr>
        <w:t>den</w:t>
      </w:r>
      <w:r>
        <w:rPr>
          <w:rFonts w:ascii="Trebuchet MS" w:hAnsi="Trebuchet MS"/>
          <w:lang w:val="de-DE"/>
        </w:rPr>
        <w:t xml:space="preserve">. Wenn </w:t>
      </w:r>
      <w:r w:rsidRPr="001E5732">
        <w:rPr>
          <w:rFonts w:ascii="Trebuchet MS" w:hAnsi="Trebuchet MS"/>
          <w:lang w:val="de-DE"/>
        </w:rPr>
        <w:t xml:space="preserve">im Urtext nur die Entsprechung zu „er sagte“ steht, </w:t>
      </w:r>
      <w:r>
        <w:rPr>
          <w:rFonts w:ascii="Trebuchet MS" w:hAnsi="Trebuchet MS"/>
          <w:lang w:val="de-DE"/>
        </w:rPr>
        <w:t xml:space="preserve">wird </w:t>
      </w:r>
      <w:r w:rsidRPr="001E5732">
        <w:rPr>
          <w:rFonts w:ascii="Trebuchet MS" w:hAnsi="Trebuchet MS"/>
          <w:lang w:val="de-DE"/>
        </w:rPr>
        <w:t xml:space="preserve">nicht mit „er </w:t>
      </w:r>
      <w:r>
        <w:rPr>
          <w:rFonts w:ascii="Trebuchet MS" w:hAnsi="Trebuchet MS"/>
          <w:lang w:val="de-DE"/>
        </w:rPr>
        <w:t>sprach“, „</w:t>
      </w:r>
      <w:r w:rsidRPr="001E5732">
        <w:rPr>
          <w:rFonts w:ascii="Trebuchet MS" w:hAnsi="Trebuchet MS"/>
          <w:lang w:val="de-DE"/>
        </w:rPr>
        <w:t>antwortete</w:t>
      </w:r>
      <w:r>
        <w:rPr>
          <w:rFonts w:ascii="Trebuchet MS" w:hAnsi="Trebuchet MS"/>
          <w:lang w:val="de-DE"/>
        </w:rPr>
        <w:t xml:space="preserve">“, </w:t>
      </w:r>
      <w:r w:rsidRPr="001E5732">
        <w:rPr>
          <w:rFonts w:ascii="Trebuchet MS" w:hAnsi="Trebuchet MS"/>
          <w:lang w:val="de-DE"/>
        </w:rPr>
        <w:t>oder „erwiderte“, „fragte“ oder „bat“ übersetzt.</w:t>
      </w:r>
    </w:p>
    <w:p w14:paraId="1F77FCDA" w14:textId="77777777" w:rsidR="00C71948" w:rsidRDefault="00C71948" w:rsidP="00C71948">
      <w:pPr>
        <w:pStyle w:val="Textkrper"/>
        <w:spacing w:after="80" w:line="280" w:lineRule="exact"/>
        <w:ind w:firstLine="284"/>
        <w:jc w:val="both"/>
        <w:rPr>
          <w:rFonts w:ascii="Trebuchet MS" w:hAnsi="Trebuchet MS"/>
          <w:lang w:val="de-DE"/>
        </w:rPr>
        <w:sectPr w:rsidR="00C71948" w:rsidSect="00A95D2B">
          <w:headerReference w:type="default" r:id="rId12"/>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Pr>
          <w:rFonts w:ascii="Trebuchet MS" w:hAnsi="Trebuchet MS"/>
          <w:lang w:val="de-DE"/>
        </w:rPr>
        <w:t xml:space="preserve">Das griechische Wort </w:t>
      </w:r>
      <w:r w:rsidRPr="00D4790E">
        <w:rPr>
          <w:rFonts w:ascii="Palatino Linotype" w:hAnsi="Palatino Linotype"/>
          <w:sz w:val="25"/>
          <w:szCs w:val="25"/>
          <w:lang w:val="de-DE"/>
        </w:rPr>
        <w:t>ἀπ</w:t>
      </w:r>
      <w:proofErr w:type="spellStart"/>
      <w:r w:rsidRPr="00D4790E">
        <w:rPr>
          <w:rFonts w:ascii="Palatino Linotype" w:hAnsi="Palatino Linotype"/>
          <w:sz w:val="25"/>
          <w:szCs w:val="25"/>
          <w:lang w:val="de-DE"/>
        </w:rPr>
        <w:t>οκρίνομ</w:t>
      </w:r>
      <w:proofErr w:type="spellEnd"/>
      <w:r w:rsidRPr="00D4790E">
        <w:rPr>
          <w:rFonts w:ascii="Palatino Linotype" w:hAnsi="Palatino Linotype"/>
          <w:sz w:val="25"/>
          <w:szCs w:val="25"/>
          <w:lang w:val="de-DE"/>
        </w:rPr>
        <w:t>αι</w:t>
      </w:r>
      <w:r>
        <w:rPr>
          <w:rFonts w:ascii="Palatino Linotype" w:hAnsi="Palatino Linotype"/>
          <w:sz w:val="25"/>
          <w:szCs w:val="25"/>
          <w:lang w:val="de-DE"/>
        </w:rPr>
        <w:t xml:space="preserve"> </w:t>
      </w:r>
      <w:r w:rsidRPr="00D4790E">
        <w:rPr>
          <w:rFonts w:ascii="Trebuchet MS" w:hAnsi="Trebuchet MS"/>
          <w:sz w:val="25"/>
          <w:szCs w:val="25"/>
          <w:lang w:val="de-DE"/>
        </w:rPr>
        <w:t>[</w:t>
      </w:r>
      <w:proofErr w:type="spellStart"/>
      <w:r w:rsidRPr="00D4790E">
        <w:rPr>
          <w:rFonts w:ascii="Trebuchet MS" w:hAnsi="Trebuchet MS"/>
          <w:szCs w:val="24"/>
          <w:lang w:val="de-DE"/>
        </w:rPr>
        <w:t>apokr</w:t>
      </w:r>
      <w:r w:rsidRPr="00D4790E">
        <w:rPr>
          <w:rFonts w:ascii="Trebuchet MS" w:hAnsi="Trebuchet MS"/>
          <w:b/>
          <w:szCs w:val="24"/>
          <w:lang w:val="de-DE"/>
        </w:rPr>
        <w:t>i</w:t>
      </w:r>
      <w:r w:rsidRPr="00D4790E">
        <w:rPr>
          <w:rFonts w:ascii="Trebuchet MS" w:hAnsi="Trebuchet MS"/>
          <w:szCs w:val="24"/>
          <w:lang w:val="de-DE"/>
        </w:rPr>
        <w:t>nomai</w:t>
      </w:r>
      <w:proofErr w:type="spellEnd"/>
      <w:r w:rsidRPr="00D4790E">
        <w:rPr>
          <w:rFonts w:ascii="Trebuchet MS" w:hAnsi="Trebuchet MS"/>
          <w:szCs w:val="24"/>
          <w:lang w:val="de-DE"/>
        </w:rPr>
        <w:t>]</w:t>
      </w:r>
      <w:r>
        <w:rPr>
          <w:rFonts w:ascii="Trebuchet MS" w:hAnsi="Trebuchet MS"/>
          <w:szCs w:val="24"/>
          <w:lang w:val="de-DE"/>
        </w:rPr>
        <w:t>, das herkömmlich mit „antwor</w:t>
      </w:r>
      <w:r>
        <w:rPr>
          <w:rFonts w:ascii="Trebuchet MS" w:hAnsi="Trebuchet MS"/>
          <w:szCs w:val="24"/>
          <w:lang w:val="de-DE"/>
        </w:rPr>
        <w:softHyphen/>
        <w:t>ten“ übersetzt wird, bedeutet eher „auf etwas eingehen“; es setzt im alt- und neu</w:t>
      </w:r>
      <w:r>
        <w:rPr>
          <w:rFonts w:ascii="Trebuchet MS" w:hAnsi="Trebuchet MS"/>
          <w:szCs w:val="24"/>
          <w:lang w:val="de-DE"/>
        </w:rPr>
        <w:softHyphen/>
        <w:t xml:space="preserve">testamentlichen Sprachgebrauch nicht wie im Deutschen „antworten“ immer voraus, dass man </w:t>
      </w:r>
      <w:r w:rsidRPr="00C2754A">
        <w:rPr>
          <w:rFonts w:ascii="Trebuchet MS" w:hAnsi="Trebuchet MS"/>
          <w:i/>
          <w:szCs w:val="24"/>
          <w:lang w:val="de-DE"/>
        </w:rPr>
        <w:t>angesprochen</w:t>
      </w:r>
      <w:r>
        <w:rPr>
          <w:rFonts w:ascii="Trebuchet MS" w:hAnsi="Trebuchet MS"/>
          <w:szCs w:val="24"/>
          <w:lang w:val="de-DE"/>
        </w:rPr>
        <w:t xml:space="preserve"> worden ist, sondern kann sich auch auf ein Handeln anderer beziehen, auf das hin man etwas sagt (vgl. z.</w:t>
      </w:r>
      <w:r w:rsidRPr="00AB4564">
        <w:rPr>
          <w:rFonts w:ascii="Trebuchet MS" w:hAnsi="Trebuchet MS"/>
          <w:sz w:val="8"/>
          <w:szCs w:val="8"/>
          <w:lang w:val="de-DE"/>
        </w:rPr>
        <w:t> </w:t>
      </w:r>
      <w:r>
        <w:rPr>
          <w:rFonts w:ascii="Trebuchet MS" w:hAnsi="Trebuchet MS"/>
          <w:szCs w:val="24"/>
          <w:lang w:val="de-DE"/>
        </w:rPr>
        <w:t xml:space="preserve">B. das Wort des Engels in </w:t>
      </w:r>
      <w:proofErr w:type="spellStart"/>
      <w:r>
        <w:rPr>
          <w:rFonts w:ascii="Trebuchet MS" w:hAnsi="Trebuchet MS"/>
          <w:szCs w:val="24"/>
          <w:lang w:val="de-DE"/>
        </w:rPr>
        <w:t>Mt</w:t>
      </w:r>
      <w:proofErr w:type="spellEnd"/>
      <w:r>
        <w:rPr>
          <w:rFonts w:ascii="Trebuchet MS" w:hAnsi="Trebuchet MS"/>
          <w:szCs w:val="24"/>
          <w:lang w:val="de-DE"/>
        </w:rPr>
        <w:t xml:space="preserve"> 28,4f). Deshalb wird der häufig begegnende, vielleicht etwas verlangsamende Ausdruck </w:t>
      </w:r>
      <w:r>
        <w:rPr>
          <w:rFonts w:ascii="Trebuchet MS" w:hAnsi="Trebuchet MS"/>
          <w:lang w:val="de-DE"/>
        </w:rPr>
        <w:t>„er antwortete und sagte“ in dieser Übersetzung je nachdem entweder mit „er antwor</w:t>
      </w:r>
      <w:r>
        <w:rPr>
          <w:rFonts w:ascii="Trebuchet MS" w:hAnsi="Trebuchet MS"/>
          <w:lang w:val="de-DE"/>
        </w:rPr>
        <w:softHyphen/>
        <w:t xml:space="preserve">tete darauf“ oder „er sagte darauf“ wiedergegeben. </w:t>
      </w:r>
      <w:r w:rsidRPr="001E5732">
        <w:rPr>
          <w:rFonts w:ascii="Trebuchet MS" w:hAnsi="Trebuchet MS"/>
          <w:lang w:val="de-DE"/>
        </w:rPr>
        <w:t xml:space="preserve">Dem Ausdruck „das </w:t>
      </w:r>
      <w:r>
        <w:rPr>
          <w:rFonts w:ascii="Trebuchet MS" w:hAnsi="Trebuchet MS"/>
          <w:lang w:val="de-DE"/>
        </w:rPr>
        <w:t>vom Prophe</w:t>
      </w:r>
      <w:r>
        <w:rPr>
          <w:rFonts w:ascii="Trebuchet MS" w:hAnsi="Trebuchet MS"/>
          <w:lang w:val="de-DE"/>
        </w:rPr>
        <w:softHyphen/>
        <w:t>ten Gesagte, der sagt</w:t>
      </w:r>
      <w:r w:rsidRPr="001E5732">
        <w:rPr>
          <w:rFonts w:ascii="Trebuchet MS" w:hAnsi="Trebuchet MS"/>
          <w:lang w:val="de-DE"/>
        </w:rPr>
        <w:t>“ entspricht in dieser Übersetzung</w:t>
      </w:r>
      <w:r>
        <w:rPr>
          <w:rFonts w:ascii="Trebuchet MS" w:hAnsi="Trebuchet MS"/>
          <w:lang w:val="de-DE"/>
        </w:rPr>
        <w:t>: „das vom Propheten so Gesagte“.</w:t>
      </w:r>
    </w:p>
    <w:p w14:paraId="592C075E" w14:textId="1BEF96C0"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 xml:space="preserve">Wenn ein Autor viele seiner Sätze mit „und“ beginnt, </w:t>
      </w:r>
      <w:r>
        <w:rPr>
          <w:rFonts w:ascii="Trebuchet MS" w:hAnsi="Trebuchet MS"/>
          <w:lang w:val="de-DE"/>
        </w:rPr>
        <w:t>wi</w:t>
      </w:r>
      <w:r w:rsidR="00CB681A">
        <w:rPr>
          <w:rFonts w:ascii="Trebuchet MS" w:hAnsi="Trebuchet MS"/>
          <w:lang w:val="de-DE"/>
        </w:rPr>
        <w:t xml:space="preserve">rd in der </w:t>
      </w:r>
      <w:r w:rsidRPr="001E5732">
        <w:rPr>
          <w:rFonts w:ascii="Trebuchet MS" w:hAnsi="Trebuchet MS"/>
          <w:lang w:val="de-DE"/>
        </w:rPr>
        <w:t xml:space="preserve">Übersetzung </w:t>
      </w:r>
      <w:r>
        <w:rPr>
          <w:rFonts w:ascii="Trebuchet MS" w:hAnsi="Trebuchet MS"/>
          <w:lang w:val="de-DE"/>
        </w:rPr>
        <w:t>kein elegantere</w:t>
      </w:r>
      <w:r w:rsidR="00CB7584">
        <w:rPr>
          <w:rFonts w:ascii="Trebuchet MS" w:hAnsi="Trebuchet MS"/>
          <w:lang w:val="de-DE"/>
        </w:rPr>
        <w:t>r</w:t>
      </w:r>
      <w:r>
        <w:rPr>
          <w:rFonts w:ascii="Trebuchet MS" w:hAnsi="Trebuchet MS"/>
          <w:lang w:val="de-DE"/>
        </w:rPr>
        <w:t xml:space="preserve"> Stil </w:t>
      </w:r>
      <w:r w:rsidR="00CB681A">
        <w:rPr>
          <w:rFonts w:ascii="Trebuchet MS" w:hAnsi="Trebuchet MS"/>
          <w:lang w:val="de-DE"/>
        </w:rPr>
        <w:t>gesucht</w:t>
      </w:r>
      <w:r w:rsidRPr="001E5732">
        <w:rPr>
          <w:rFonts w:ascii="Trebuchet MS" w:hAnsi="Trebuchet MS"/>
          <w:lang w:val="de-DE"/>
        </w:rPr>
        <w:t xml:space="preserve">. Wenn abwechselnd, manchmal im selben Satz, </w:t>
      </w:r>
      <w:proofErr w:type="spellStart"/>
      <w:r w:rsidRPr="001E5732">
        <w:rPr>
          <w:rFonts w:ascii="Trebuchet MS" w:hAnsi="Trebuchet MS"/>
          <w:lang w:val="de-DE"/>
        </w:rPr>
        <w:t>G</w:t>
      </w:r>
      <w:r>
        <w:rPr>
          <w:rFonts w:ascii="Trebuchet MS" w:hAnsi="Trebuchet MS"/>
          <w:lang w:val="de-DE"/>
        </w:rPr>
        <w:t>e</w:t>
      </w:r>
      <w:r w:rsidRPr="001E5732">
        <w:rPr>
          <w:rFonts w:ascii="Trebuchet MS" w:hAnsi="Trebuchet MS"/>
          <w:lang w:val="de-DE"/>
        </w:rPr>
        <w:t>gen</w:t>
      </w:r>
      <w:r>
        <w:rPr>
          <w:rFonts w:ascii="Trebuchet MS" w:hAnsi="Trebuchet MS"/>
          <w:lang w:val="de-DE"/>
        </w:rPr>
        <w:softHyphen/>
      </w:r>
      <w:r w:rsidRPr="001E5732">
        <w:rPr>
          <w:rFonts w:ascii="Trebuchet MS" w:hAnsi="Trebuchet MS"/>
          <w:lang w:val="de-DE"/>
        </w:rPr>
        <w:t>warts</w:t>
      </w:r>
      <w:proofErr w:type="spellEnd"/>
      <w:r>
        <w:rPr>
          <w:rFonts w:ascii="Trebuchet MS" w:hAnsi="Trebuchet MS"/>
          <w:lang w:val="de-DE"/>
        </w:rPr>
        <w:t>-</w:t>
      </w:r>
      <w:r w:rsidRPr="001E5732">
        <w:rPr>
          <w:rFonts w:ascii="Trebuchet MS" w:hAnsi="Trebuchet MS"/>
          <w:lang w:val="de-DE"/>
        </w:rPr>
        <w:t xml:space="preserve"> und Vergangenheitsformen gebraucht werde</w:t>
      </w:r>
      <w:r>
        <w:rPr>
          <w:rFonts w:ascii="Trebuchet MS" w:hAnsi="Trebuchet MS"/>
          <w:lang w:val="de-DE"/>
        </w:rPr>
        <w:t>n, wird dies in der Über</w:t>
      </w:r>
      <w:r w:rsidRPr="001E5732">
        <w:rPr>
          <w:rFonts w:ascii="Trebuchet MS" w:hAnsi="Trebuchet MS"/>
          <w:lang w:val="de-DE"/>
        </w:rPr>
        <w:t xml:space="preserve">setzung </w:t>
      </w:r>
      <w:r>
        <w:rPr>
          <w:rFonts w:ascii="Trebuchet MS" w:hAnsi="Trebuchet MS"/>
          <w:lang w:val="de-DE"/>
        </w:rPr>
        <w:lastRenderedPageBreak/>
        <w:t>beibe</w:t>
      </w:r>
      <w:r w:rsidRPr="001E5732">
        <w:rPr>
          <w:rFonts w:ascii="Trebuchet MS" w:hAnsi="Trebuchet MS"/>
          <w:lang w:val="de-DE"/>
        </w:rPr>
        <w:t>halten</w:t>
      </w:r>
      <w:r>
        <w:rPr>
          <w:rFonts w:ascii="Trebuchet MS" w:hAnsi="Trebuchet MS"/>
          <w:lang w:val="de-DE"/>
        </w:rPr>
        <w:t>; denn die Gegenwartsform soll vielleicht darauf hinweisen, dass das Berichtete noch immer für uns heute geschieht</w:t>
      </w:r>
      <w:r w:rsidRPr="001E5732">
        <w:rPr>
          <w:rFonts w:ascii="Trebuchet MS" w:hAnsi="Trebuchet MS"/>
          <w:lang w:val="de-DE"/>
        </w:rPr>
        <w:t xml:space="preserve">. Wenn im Urtext nur steht: </w:t>
      </w:r>
      <w:r>
        <w:rPr>
          <w:rFonts w:ascii="Trebuchet MS" w:hAnsi="Trebuchet MS"/>
          <w:lang w:val="de-DE"/>
        </w:rPr>
        <w:t>„</w:t>
      </w:r>
      <w:r w:rsidRPr="007F7DB0">
        <w:rPr>
          <w:rFonts w:ascii="Trebuchet MS" w:hAnsi="Trebuchet MS"/>
          <w:i/>
          <w:lang w:val="de-DE"/>
        </w:rPr>
        <w:t>er</w:t>
      </w:r>
      <w:r w:rsidRPr="001E5732">
        <w:rPr>
          <w:rFonts w:ascii="Trebuchet MS" w:hAnsi="Trebuchet MS"/>
          <w:lang w:val="de-DE"/>
        </w:rPr>
        <w:t xml:space="preserve"> sag</w:t>
      </w:r>
      <w:r>
        <w:rPr>
          <w:rFonts w:ascii="Trebuchet MS" w:hAnsi="Trebuchet MS"/>
          <w:lang w:val="de-DE"/>
        </w:rPr>
        <w:softHyphen/>
      </w:r>
      <w:r w:rsidRPr="001E5732">
        <w:rPr>
          <w:rFonts w:ascii="Trebuchet MS" w:hAnsi="Trebuchet MS"/>
          <w:lang w:val="de-DE"/>
        </w:rPr>
        <w:t xml:space="preserve">te“, belässt die Übersetzung dies so und ergänzt nicht, um </w:t>
      </w:r>
      <w:r>
        <w:rPr>
          <w:rFonts w:ascii="Trebuchet MS" w:hAnsi="Trebuchet MS"/>
          <w:lang w:val="de-DE"/>
        </w:rPr>
        <w:t>dem Leser die notwendige Aufmerksamkeit z</w:t>
      </w:r>
      <w:r w:rsidRPr="001E5732">
        <w:rPr>
          <w:rFonts w:ascii="Trebuchet MS" w:hAnsi="Trebuchet MS"/>
          <w:lang w:val="de-DE"/>
        </w:rPr>
        <w:t>u ersparen: „</w:t>
      </w:r>
      <w:r w:rsidRPr="004C5F39">
        <w:rPr>
          <w:rFonts w:ascii="Trebuchet MS" w:hAnsi="Trebuchet MS"/>
          <w:i/>
          <w:lang w:val="de-DE"/>
        </w:rPr>
        <w:t>Jesus</w:t>
      </w:r>
      <w:r w:rsidRPr="001E5732">
        <w:rPr>
          <w:rFonts w:ascii="Trebuchet MS" w:hAnsi="Trebuchet MS"/>
          <w:lang w:val="de-DE"/>
        </w:rPr>
        <w:t xml:space="preserve"> sagte“. Auch z</w:t>
      </w:r>
      <w:r>
        <w:rPr>
          <w:rFonts w:ascii="Trebuchet MS" w:hAnsi="Trebuchet MS"/>
          <w:lang w:val="de-DE"/>
        </w:rPr>
        <w:t>.</w:t>
      </w:r>
      <w:r w:rsidRPr="00AB4564">
        <w:rPr>
          <w:rFonts w:ascii="Trebuchet MS" w:hAnsi="Trebuchet MS"/>
          <w:sz w:val="8"/>
          <w:szCs w:val="8"/>
          <w:lang w:val="de-DE"/>
        </w:rPr>
        <w:t> </w:t>
      </w:r>
      <w:r>
        <w:rPr>
          <w:rFonts w:ascii="Trebuchet MS" w:hAnsi="Trebuchet MS"/>
          <w:lang w:val="de-DE"/>
        </w:rPr>
        <w:t>B. M</w:t>
      </w:r>
      <w:r w:rsidRPr="001E5732">
        <w:rPr>
          <w:rFonts w:ascii="Trebuchet MS" w:hAnsi="Trebuchet MS"/>
          <w:lang w:val="de-DE"/>
        </w:rPr>
        <w:t xml:space="preserve">ünzen und Maße </w:t>
      </w:r>
      <w:r>
        <w:rPr>
          <w:rFonts w:ascii="Trebuchet MS" w:hAnsi="Trebuchet MS"/>
          <w:lang w:val="de-DE"/>
        </w:rPr>
        <w:t xml:space="preserve">bleiben eher </w:t>
      </w:r>
      <w:r w:rsidRPr="001E5732">
        <w:rPr>
          <w:rFonts w:ascii="Trebuchet MS" w:hAnsi="Trebuchet MS"/>
          <w:lang w:val="de-DE"/>
        </w:rPr>
        <w:t>bei ihrer ursprünglichen Benennung</w:t>
      </w:r>
      <w:r>
        <w:rPr>
          <w:rFonts w:ascii="Trebuchet MS" w:hAnsi="Trebuchet MS"/>
          <w:lang w:val="de-DE"/>
        </w:rPr>
        <w:t xml:space="preserve">, mag sie auch </w:t>
      </w:r>
      <w:r w:rsidR="00CB681A">
        <w:rPr>
          <w:rFonts w:ascii="Trebuchet MS" w:hAnsi="Trebuchet MS"/>
          <w:lang w:val="de-DE"/>
        </w:rPr>
        <w:t xml:space="preserve">heute </w:t>
      </w:r>
      <w:r>
        <w:rPr>
          <w:rFonts w:ascii="Trebuchet MS" w:hAnsi="Trebuchet MS"/>
          <w:lang w:val="de-DE"/>
        </w:rPr>
        <w:t>wenig bekannt sein.</w:t>
      </w:r>
    </w:p>
    <w:p w14:paraId="092388A1" w14:textId="2754BE8C" w:rsidR="00C71948" w:rsidRPr="007D4901" w:rsidRDefault="00C71948" w:rsidP="00C71948">
      <w:pPr>
        <w:pStyle w:val="Textkrper"/>
        <w:tabs>
          <w:tab w:val="left" w:pos="6379"/>
        </w:tabs>
        <w:spacing w:after="80" w:line="280" w:lineRule="exact"/>
        <w:ind w:firstLine="284"/>
        <w:jc w:val="both"/>
        <w:rPr>
          <w:rFonts w:ascii="Trebuchet MS" w:hAnsi="Trebuchet MS"/>
          <w:lang w:val="de-DE"/>
        </w:rPr>
      </w:pPr>
      <w:r w:rsidRPr="001E5732">
        <w:rPr>
          <w:rFonts w:ascii="Trebuchet MS" w:hAnsi="Trebuchet MS"/>
          <w:lang w:val="de-DE"/>
        </w:rPr>
        <w:t>Übersetzung</w:t>
      </w:r>
      <w:r>
        <w:rPr>
          <w:rFonts w:ascii="Trebuchet MS" w:hAnsi="Trebuchet MS"/>
          <w:lang w:val="de-DE"/>
        </w:rPr>
        <w:t xml:space="preserve">sfehler </w:t>
      </w:r>
      <w:r w:rsidRPr="001E5732">
        <w:rPr>
          <w:rFonts w:ascii="Trebuchet MS" w:hAnsi="Trebuchet MS"/>
          <w:lang w:val="de-DE"/>
        </w:rPr>
        <w:t xml:space="preserve">hängen </w:t>
      </w:r>
      <w:r>
        <w:rPr>
          <w:rFonts w:ascii="Trebuchet MS" w:hAnsi="Trebuchet MS"/>
          <w:lang w:val="de-DE"/>
        </w:rPr>
        <w:t xml:space="preserve">sehr oft auch </w:t>
      </w:r>
      <w:r w:rsidRPr="001E5732">
        <w:rPr>
          <w:rFonts w:ascii="Trebuchet MS" w:hAnsi="Trebuchet MS"/>
          <w:lang w:val="de-DE"/>
        </w:rPr>
        <w:t>mit mangelnd</w:t>
      </w:r>
      <w:r>
        <w:rPr>
          <w:rFonts w:ascii="Trebuchet MS" w:hAnsi="Trebuchet MS"/>
          <w:lang w:val="de-DE"/>
        </w:rPr>
        <w:t xml:space="preserve">er </w:t>
      </w:r>
      <w:r w:rsidRPr="001E5732">
        <w:rPr>
          <w:rFonts w:ascii="Trebuchet MS" w:hAnsi="Trebuchet MS"/>
          <w:lang w:val="de-DE"/>
        </w:rPr>
        <w:t xml:space="preserve">Beachtung des </w:t>
      </w:r>
      <w:r>
        <w:rPr>
          <w:rFonts w:ascii="Trebuchet MS" w:hAnsi="Trebuchet MS"/>
          <w:lang w:val="de-DE"/>
        </w:rPr>
        <w:t xml:space="preserve">logischen </w:t>
      </w:r>
      <w:r w:rsidRPr="001E5732">
        <w:rPr>
          <w:rFonts w:ascii="Trebuchet MS" w:hAnsi="Trebuchet MS"/>
          <w:lang w:val="de-DE"/>
        </w:rPr>
        <w:t xml:space="preserve">Kontextes zusammen (vgl. gegenüber </w:t>
      </w:r>
      <w:r>
        <w:rPr>
          <w:rFonts w:ascii="Trebuchet MS" w:hAnsi="Trebuchet MS"/>
          <w:lang w:val="de-DE"/>
        </w:rPr>
        <w:t xml:space="preserve">vielen </w:t>
      </w:r>
      <w:r w:rsidRPr="001E5732">
        <w:rPr>
          <w:rFonts w:ascii="Trebuchet MS" w:hAnsi="Trebuchet MS"/>
          <w:lang w:val="de-DE"/>
        </w:rPr>
        <w:t xml:space="preserve">anderen Übersetzungen </w:t>
      </w:r>
      <w:r>
        <w:rPr>
          <w:rFonts w:ascii="Trebuchet MS" w:hAnsi="Trebuchet MS"/>
          <w:lang w:val="de-DE"/>
        </w:rPr>
        <w:t>z.</w:t>
      </w:r>
      <w:r w:rsidRPr="00AB4564">
        <w:rPr>
          <w:rFonts w:ascii="Trebuchet MS" w:hAnsi="Trebuchet MS"/>
          <w:sz w:val="8"/>
          <w:szCs w:val="8"/>
          <w:lang w:val="de-DE"/>
        </w:rPr>
        <w:t> </w:t>
      </w:r>
      <w:r>
        <w:rPr>
          <w:rFonts w:ascii="Trebuchet MS" w:hAnsi="Trebuchet MS"/>
          <w:lang w:val="de-DE"/>
        </w:rPr>
        <w:t>B.</w:t>
      </w:r>
      <w:r w:rsidRPr="001E5732">
        <w:rPr>
          <w:rFonts w:ascii="Trebuchet MS" w:hAnsi="Trebuchet MS"/>
          <w:lang w:val="de-DE"/>
        </w:rPr>
        <w:t xml:space="preserve"> </w:t>
      </w:r>
      <w:proofErr w:type="spellStart"/>
      <w:r w:rsidRPr="001E5732">
        <w:rPr>
          <w:rFonts w:ascii="Trebuchet MS" w:hAnsi="Trebuchet MS"/>
          <w:lang w:val="de-DE"/>
        </w:rPr>
        <w:t>Lk</w:t>
      </w:r>
      <w:proofErr w:type="spellEnd"/>
      <w:r>
        <w:rPr>
          <w:rFonts w:ascii="Trebuchet MS" w:hAnsi="Trebuchet MS"/>
          <w:lang w:val="de-DE"/>
        </w:rPr>
        <w:t> </w:t>
      </w:r>
      <w:r w:rsidRPr="001E5732">
        <w:rPr>
          <w:rFonts w:ascii="Trebuchet MS" w:hAnsi="Trebuchet MS"/>
          <w:lang w:val="de-DE"/>
        </w:rPr>
        <w:t>17,5</w:t>
      </w:r>
      <w:r>
        <w:rPr>
          <w:rFonts w:ascii="Trebuchet MS" w:hAnsi="Trebuchet MS"/>
          <w:lang w:val="de-DE"/>
        </w:rPr>
        <w:t>f</w:t>
      </w:r>
      <w:r w:rsidRPr="001E5732">
        <w:rPr>
          <w:rFonts w:ascii="Trebuchet MS" w:hAnsi="Trebuchet MS"/>
          <w:lang w:val="de-DE"/>
        </w:rPr>
        <w:t>, wo kein Irrealis</w:t>
      </w:r>
      <w:r>
        <w:rPr>
          <w:rFonts w:ascii="Trebuchet MS" w:hAnsi="Trebuchet MS"/>
          <w:lang w:val="de-DE"/>
        </w:rPr>
        <w:t xml:space="preserve"> steht, oder </w:t>
      </w:r>
      <w:proofErr w:type="spellStart"/>
      <w:r>
        <w:rPr>
          <w:rFonts w:ascii="Trebuchet MS" w:hAnsi="Trebuchet MS"/>
          <w:lang w:val="de-DE"/>
        </w:rPr>
        <w:t>Apg</w:t>
      </w:r>
      <w:proofErr w:type="spellEnd"/>
      <w:r>
        <w:rPr>
          <w:rFonts w:ascii="Trebuchet MS" w:hAnsi="Trebuchet MS"/>
          <w:lang w:val="de-DE"/>
        </w:rPr>
        <w:t xml:space="preserve"> </w:t>
      </w:r>
      <w:r w:rsidRPr="001E5732">
        <w:rPr>
          <w:rFonts w:ascii="Trebuchet MS" w:hAnsi="Trebuchet MS"/>
          <w:lang w:val="de-DE"/>
        </w:rPr>
        <w:t xml:space="preserve">1,1, wo es heißen muss: „was Jesus zu tun und </w:t>
      </w:r>
      <w:r>
        <w:rPr>
          <w:rFonts w:ascii="Trebuchet MS" w:hAnsi="Trebuchet MS"/>
          <w:lang w:val="de-DE"/>
        </w:rPr>
        <w:t xml:space="preserve">zu </w:t>
      </w:r>
      <w:r w:rsidRPr="001E5732">
        <w:rPr>
          <w:rFonts w:ascii="Trebuchet MS" w:hAnsi="Trebuchet MS"/>
          <w:lang w:val="de-DE"/>
        </w:rPr>
        <w:t>lehren begonnen hat“ und nicht „was er von Anfang an getan und gelehrt hat“</w:t>
      </w:r>
      <w:r>
        <w:rPr>
          <w:rFonts w:ascii="Trebuchet MS" w:hAnsi="Trebuchet MS"/>
          <w:lang w:val="de-DE"/>
        </w:rPr>
        <w:t>)</w:t>
      </w:r>
      <w:r w:rsidRPr="001E5732">
        <w:rPr>
          <w:rFonts w:ascii="Trebuchet MS" w:hAnsi="Trebuchet MS"/>
          <w:lang w:val="de-DE"/>
        </w:rPr>
        <w:t>.</w:t>
      </w:r>
      <w:r>
        <w:rPr>
          <w:rFonts w:ascii="Trebuchet MS" w:hAnsi="Trebuchet MS"/>
          <w:lang w:val="de-DE"/>
        </w:rPr>
        <w:t xml:space="preserve"> „Kein Haar von Eurem Haupt wird verloren gehen“ (</w:t>
      </w:r>
      <w:proofErr w:type="spellStart"/>
      <w:r>
        <w:rPr>
          <w:rFonts w:ascii="Trebuchet MS" w:hAnsi="Trebuchet MS"/>
          <w:lang w:val="de-DE"/>
        </w:rPr>
        <w:t>Lk</w:t>
      </w:r>
      <w:proofErr w:type="spellEnd"/>
      <w:r>
        <w:rPr>
          <w:rFonts w:ascii="Trebuchet MS" w:hAnsi="Trebuchet MS"/>
          <w:lang w:val="de-DE"/>
        </w:rPr>
        <w:t xml:space="preserve"> 21,18) ist in einer Ankündigung von Verfolgung und </w:t>
      </w:r>
      <w:r w:rsidR="00D71C67">
        <w:rPr>
          <w:rFonts w:ascii="Trebuchet MS" w:hAnsi="Trebuchet MS"/>
          <w:lang w:val="de-DE"/>
        </w:rPr>
        <w:t xml:space="preserve">Ermordung </w:t>
      </w:r>
      <w:r>
        <w:rPr>
          <w:rFonts w:ascii="Trebuchet MS" w:hAnsi="Trebuchet MS"/>
          <w:lang w:val="de-DE"/>
        </w:rPr>
        <w:t xml:space="preserve">nicht dasselbe wie die gängige Redensart: „Es wird euch kein Haar gekrümmt werden.“ </w:t>
      </w:r>
      <w:r w:rsidRPr="001E5732">
        <w:rPr>
          <w:rFonts w:ascii="Trebuchet MS" w:hAnsi="Trebuchet MS"/>
          <w:lang w:val="de-DE"/>
        </w:rPr>
        <w:t>Selbst auf die Wortstellung muss man achten: Durch die Torheit de</w:t>
      </w:r>
      <w:r>
        <w:rPr>
          <w:rFonts w:ascii="Trebuchet MS" w:hAnsi="Trebuchet MS"/>
          <w:lang w:val="de-DE"/>
        </w:rPr>
        <w:t xml:space="preserve">r Verkündigung rettet Gott die </w:t>
      </w:r>
      <w:r w:rsidRPr="001E5732">
        <w:rPr>
          <w:rFonts w:ascii="Trebuchet MS" w:hAnsi="Trebuchet MS"/>
          <w:lang w:val="de-DE"/>
        </w:rPr>
        <w:t>Glaubenden, und nicht die (woran</w:t>
      </w:r>
      <w:r>
        <w:rPr>
          <w:rFonts w:ascii="Trebuchet MS" w:hAnsi="Trebuchet MS"/>
          <w:lang w:val="de-DE"/>
        </w:rPr>
        <w:t xml:space="preserve"> denn</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Glaube</w:t>
      </w:r>
      <w:r>
        <w:rPr>
          <w:rFonts w:ascii="Trebuchet MS" w:hAnsi="Trebuchet MS"/>
          <w:lang w:val="de-DE"/>
        </w:rPr>
        <w:t>n</w:t>
      </w:r>
      <w:r w:rsidRPr="001E5732">
        <w:rPr>
          <w:rFonts w:ascii="Trebuchet MS" w:hAnsi="Trebuchet MS"/>
          <w:lang w:val="de-DE"/>
        </w:rPr>
        <w:t>den durch die Torheit der Verkündigung (1 Kor 1,21</w:t>
      </w:r>
      <w:r>
        <w:rPr>
          <w:rFonts w:ascii="Trebuchet MS" w:hAnsi="Trebuchet MS"/>
          <w:lang w:val="de-DE"/>
        </w:rPr>
        <w:t>)</w:t>
      </w:r>
      <w:r w:rsidRPr="001E5732">
        <w:rPr>
          <w:rFonts w:ascii="Trebuchet MS" w:hAnsi="Trebuchet MS"/>
          <w:lang w:val="de-DE"/>
        </w:rPr>
        <w:t>.</w:t>
      </w:r>
    </w:p>
    <w:p w14:paraId="333D360C" w14:textId="77777777" w:rsidR="00C71948" w:rsidRDefault="00C71948" w:rsidP="00C71948">
      <w:pPr>
        <w:pStyle w:val="Textkrper"/>
        <w:spacing w:after="80" w:line="280" w:lineRule="exact"/>
        <w:ind w:firstLine="284"/>
        <w:jc w:val="both"/>
        <w:rPr>
          <w:rFonts w:ascii="Trebuchet MS" w:hAnsi="Trebuchet MS"/>
          <w:szCs w:val="24"/>
          <w:lang w:val="de-DE"/>
        </w:rPr>
      </w:pPr>
      <w:r>
        <w:rPr>
          <w:rFonts w:ascii="Trebuchet MS" w:hAnsi="Trebuchet MS"/>
          <w:szCs w:val="24"/>
          <w:lang w:val="de-DE"/>
        </w:rPr>
        <w:t xml:space="preserve">In der Übersetzung wird auch ausdrücklich zwischen </w:t>
      </w:r>
      <w:r w:rsidRPr="00FA20E1">
        <w:rPr>
          <w:rFonts w:ascii="Palatino Linotype" w:hAnsi="Palatino Linotype"/>
          <w:sz w:val="25"/>
          <w:szCs w:val="26"/>
          <w:lang w:val="de-DE"/>
        </w:rPr>
        <w:t>π</w:t>
      </w:r>
      <w:proofErr w:type="spellStart"/>
      <w:r w:rsidRPr="00FA20E1">
        <w:rPr>
          <w:rFonts w:ascii="Palatino Linotype" w:hAnsi="Palatino Linotype"/>
          <w:sz w:val="25"/>
          <w:szCs w:val="26"/>
          <w:lang w:val="de-DE"/>
        </w:rPr>
        <w:t>ιστεύειν</w:t>
      </w:r>
      <w:proofErr w:type="spellEnd"/>
      <w:r w:rsidRPr="00FA20E1">
        <w:rPr>
          <w:rFonts w:ascii="Palatino Linotype" w:hAnsi="Palatino Linotype"/>
          <w:sz w:val="25"/>
          <w:szCs w:val="26"/>
          <w:lang w:val="de-DE"/>
        </w:rPr>
        <w:t xml:space="preserve"> </w:t>
      </w:r>
      <w:proofErr w:type="spellStart"/>
      <w:r w:rsidRPr="00FA20E1">
        <w:rPr>
          <w:rFonts w:ascii="Palatino Linotype" w:hAnsi="Palatino Linotype"/>
          <w:sz w:val="25"/>
          <w:szCs w:val="26"/>
          <w:lang w:val="de-DE"/>
        </w:rPr>
        <w:t>εἰς</w:t>
      </w:r>
      <w:proofErr w:type="spellEnd"/>
      <w:r w:rsidRPr="00FA20E1">
        <w:rPr>
          <w:rFonts w:ascii="Palatino Linotype" w:hAnsi="Palatino Linotype"/>
          <w:sz w:val="25"/>
          <w:szCs w:val="26"/>
          <w:lang w:val="de-DE"/>
        </w:rPr>
        <w:t xml:space="preserve"> </w:t>
      </w:r>
      <w:r w:rsidRPr="00FC69FC">
        <w:rPr>
          <w:rFonts w:ascii="Trebuchet MS" w:hAnsi="Trebuchet MS"/>
          <w:szCs w:val="24"/>
          <w:lang w:val="de-DE"/>
        </w:rPr>
        <w:t>[</w:t>
      </w:r>
      <w:proofErr w:type="spellStart"/>
      <w:r w:rsidRPr="00FC69FC">
        <w:rPr>
          <w:rFonts w:ascii="Trebuchet MS" w:hAnsi="Trebuchet MS"/>
          <w:szCs w:val="24"/>
          <w:lang w:val="de-DE"/>
        </w:rPr>
        <w:t>pist</w:t>
      </w:r>
      <w:r w:rsidRPr="00782D72">
        <w:rPr>
          <w:rFonts w:ascii="Trebuchet MS" w:hAnsi="Trebuchet MS"/>
          <w:b/>
          <w:szCs w:val="24"/>
          <w:lang w:val="de-DE"/>
        </w:rPr>
        <w:t>eu</w:t>
      </w:r>
      <w:r w:rsidRPr="00FC69FC">
        <w:rPr>
          <w:rFonts w:ascii="Trebuchet MS" w:hAnsi="Trebuchet MS"/>
          <w:szCs w:val="24"/>
          <w:lang w:val="de-DE"/>
        </w:rPr>
        <w:t>ein</w:t>
      </w:r>
      <w:proofErr w:type="spellEnd"/>
      <w:r w:rsidRPr="00FC69FC">
        <w:rPr>
          <w:rFonts w:ascii="Trebuchet MS" w:hAnsi="Trebuchet MS"/>
          <w:szCs w:val="24"/>
          <w:lang w:val="de-DE"/>
        </w:rPr>
        <w:t xml:space="preserve"> </w:t>
      </w:r>
      <w:proofErr w:type="spellStart"/>
      <w:r w:rsidRPr="00FC69FC">
        <w:rPr>
          <w:rFonts w:ascii="Trebuchet MS" w:hAnsi="Trebuchet MS"/>
          <w:szCs w:val="24"/>
          <w:lang w:val="de-DE"/>
        </w:rPr>
        <w:t>eis</w:t>
      </w:r>
      <w:proofErr w:type="spellEnd"/>
      <w:r w:rsidRPr="00FC69FC">
        <w:rPr>
          <w:rFonts w:ascii="Trebuchet MS" w:hAnsi="Trebuchet MS"/>
          <w:szCs w:val="24"/>
          <w:lang w:val="de-DE"/>
        </w:rPr>
        <w:t>]</w:t>
      </w:r>
      <w:r>
        <w:rPr>
          <w:rFonts w:ascii="Trebuchet MS" w:hAnsi="Trebuchet MS"/>
          <w:szCs w:val="24"/>
          <w:lang w:val="de-DE"/>
        </w:rPr>
        <w:t xml:space="preserve"> (= glauben an) und </w:t>
      </w:r>
      <w:r w:rsidRPr="00FA20E1">
        <w:rPr>
          <w:rFonts w:ascii="Palatino Linotype" w:hAnsi="Palatino Linotype"/>
          <w:sz w:val="25"/>
          <w:szCs w:val="26"/>
          <w:lang w:val="de-DE"/>
        </w:rPr>
        <w:t>π</w:t>
      </w:r>
      <w:proofErr w:type="spellStart"/>
      <w:r w:rsidRPr="00FA20E1">
        <w:rPr>
          <w:rFonts w:ascii="Palatino Linotype" w:hAnsi="Palatino Linotype"/>
          <w:sz w:val="25"/>
          <w:szCs w:val="26"/>
          <w:lang w:val="de-DE"/>
        </w:rPr>
        <w:t>ιστεύειν</w:t>
      </w:r>
      <w:proofErr w:type="spellEnd"/>
      <w:r w:rsidRPr="00FA20E1">
        <w:rPr>
          <w:rFonts w:ascii="Palatino Linotype" w:hAnsi="Palatino Linotype"/>
          <w:sz w:val="25"/>
          <w:szCs w:val="26"/>
          <w:lang w:val="de-DE"/>
        </w:rPr>
        <w:t xml:space="preserve"> ἐπί </w:t>
      </w:r>
      <w:r w:rsidRPr="000C4460">
        <w:rPr>
          <w:rFonts w:ascii="Trebuchet MS" w:hAnsi="Trebuchet MS"/>
          <w:szCs w:val="24"/>
          <w:lang w:val="de-DE"/>
        </w:rPr>
        <w:t>[</w:t>
      </w:r>
      <w:proofErr w:type="spellStart"/>
      <w:r w:rsidRPr="000C4460">
        <w:rPr>
          <w:rFonts w:ascii="Trebuchet MS" w:hAnsi="Trebuchet MS"/>
          <w:szCs w:val="24"/>
          <w:lang w:val="de-DE"/>
        </w:rPr>
        <w:t>pist</w:t>
      </w:r>
      <w:r w:rsidRPr="00782D72">
        <w:rPr>
          <w:rFonts w:ascii="Trebuchet MS" w:hAnsi="Trebuchet MS"/>
          <w:b/>
          <w:szCs w:val="24"/>
          <w:lang w:val="de-DE"/>
        </w:rPr>
        <w:t>eu</w:t>
      </w:r>
      <w:r w:rsidRPr="000C4460">
        <w:rPr>
          <w:rFonts w:ascii="Trebuchet MS" w:hAnsi="Trebuchet MS"/>
          <w:szCs w:val="24"/>
          <w:lang w:val="de-DE"/>
        </w:rPr>
        <w:t>ein</w:t>
      </w:r>
      <w:proofErr w:type="spellEnd"/>
      <w:r w:rsidRPr="000C4460">
        <w:rPr>
          <w:rFonts w:ascii="Trebuchet MS" w:hAnsi="Trebuchet MS"/>
          <w:szCs w:val="24"/>
          <w:lang w:val="de-DE"/>
        </w:rPr>
        <w:t xml:space="preserve"> </w:t>
      </w:r>
      <w:proofErr w:type="spellStart"/>
      <w:r w:rsidRPr="000C4460">
        <w:rPr>
          <w:rFonts w:ascii="Trebuchet MS" w:hAnsi="Trebuchet MS"/>
          <w:szCs w:val="24"/>
          <w:lang w:val="de-DE"/>
        </w:rPr>
        <w:t>ep</w:t>
      </w:r>
      <w:r w:rsidRPr="00782D72">
        <w:rPr>
          <w:rFonts w:ascii="Trebuchet MS" w:hAnsi="Trebuchet MS"/>
          <w:b/>
          <w:szCs w:val="24"/>
          <w:lang w:val="de-DE"/>
        </w:rPr>
        <w:t>i</w:t>
      </w:r>
      <w:proofErr w:type="spellEnd"/>
      <w:r>
        <w:rPr>
          <w:rFonts w:ascii="Trebuchet MS" w:hAnsi="Trebuchet MS"/>
          <w:szCs w:val="24"/>
          <w:lang w:val="de-DE"/>
        </w:rPr>
        <w:t>] mit Akkusativ (= glauben auf hin) bzw. Dativ (= glauben aufgrund) unterschieden.</w:t>
      </w:r>
    </w:p>
    <w:p w14:paraId="4E4F2E9E" w14:textId="4AC1F1F8" w:rsidR="00C71948" w:rsidRDefault="00C71948" w:rsidP="00C71948">
      <w:pPr>
        <w:pStyle w:val="Textkrper"/>
        <w:spacing w:after="80" w:line="280" w:lineRule="exact"/>
        <w:ind w:firstLine="284"/>
        <w:jc w:val="both"/>
        <w:rPr>
          <w:rFonts w:ascii="Trebuchet MS" w:hAnsi="Trebuchet MS" w:cs="Bwhebb"/>
          <w:szCs w:val="24"/>
          <w:lang w:val="de-DE"/>
        </w:rPr>
      </w:pPr>
      <w:r>
        <w:rPr>
          <w:rFonts w:ascii="Trebuchet MS" w:hAnsi="Trebuchet MS"/>
          <w:lang w:val="de-DE"/>
        </w:rPr>
        <w:t>In der jüdischen Tradition meint das W</w:t>
      </w:r>
      <w:r w:rsidR="00C42769">
        <w:rPr>
          <w:rFonts w:ascii="Trebuchet MS" w:hAnsi="Trebuchet MS"/>
          <w:lang w:val="de-DE"/>
        </w:rPr>
        <w:t xml:space="preserve">ort </w:t>
      </w:r>
      <w:r w:rsidR="00C42769" w:rsidRPr="00340FA0">
        <w:rPr>
          <w:rStyle w:val="hebrew"/>
          <w:szCs w:val="24"/>
          <w:rtl/>
          <w:lang w:bidi="he-IL"/>
        </w:rPr>
        <w:t>הַגֹּויִם</w:t>
      </w:r>
      <w:r w:rsidR="00C42769" w:rsidRPr="004A131F">
        <w:rPr>
          <w:rFonts w:ascii="Trebuchet MS" w:hAnsi="Trebuchet MS" w:cs="Bwhebb"/>
          <w:szCs w:val="24"/>
          <w:lang w:val="de-DE"/>
        </w:rPr>
        <w:t xml:space="preserve"> </w:t>
      </w:r>
      <w:r w:rsidRPr="004A131F">
        <w:rPr>
          <w:rFonts w:ascii="Trebuchet MS" w:hAnsi="Trebuchet MS" w:cs="Bwhebb"/>
          <w:szCs w:val="24"/>
          <w:lang w:val="de-DE"/>
        </w:rPr>
        <w:t>[</w:t>
      </w:r>
      <w:proofErr w:type="spellStart"/>
      <w:r w:rsidRPr="004A131F">
        <w:rPr>
          <w:rFonts w:ascii="Trebuchet MS" w:hAnsi="Trebuchet MS" w:cs="Bwhebb"/>
          <w:szCs w:val="24"/>
          <w:lang w:val="de-DE"/>
        </w:rPr>
        <w:t>hag</w:t>
      </w:r>
      <w:r>
        <w:rPr>
          <w:rFonts w:ascii="Trebuchet MS" w:hAnsi="Trebuchet MS" w:cs="Bwhebb"/>
          <w:szCs w:val="24"/>
          <w:lang w:val="de-DE"/>
        </w:rPr>
        <w:t>g</w:t>
      </w:r>
      <w:r w:rsidRPr="004A131F">
        <w:rPr>
          <w:rFonts w:ascii="Trebuchet MS" w:hAnsi="Trebuchet MS" w:cs="Bwhebb"/>
          <w:b/>
          <w:szCs w:val="24"/>
          <w:lang w:val="de-DE"/>
        </w:rPr>
        <w:t>o</w:t>
      </w:r>
      <w:r>
        <w:rPr>
          <w:rFonts w:ascii="Trebuchet MS" w:hAnsi="Trebuchet MS" w:cs="Bwhebb"/>
          <w:szCs w:val="24"/>
          <w:lang w:val="de-DE"/>
        </w:rPr>
        <w:t>jim</w:t>
      </w:r>
      <w:proofErr w:type="spellEnd"/>
      <w:r>
        <w:rPr>
          <w:rFonts w:ascii="Trebuchet MS" w:hAnsi="Trebuchet MS" w:cs="Bwhebb"/>
          <w:szCs w:val="24"/>
          <w:lang w:val="de-DE"/>
        </w:rPr>
        <w:t>] (= die Völker)</w:t>
      </w:r>
      <w:r w:rsidR="000723F8">
        <w:rPr>
          <w:rFonts w:ascii="Trebuchet MS" w:hAnsi="Trebuchet MS" w:cs="Bwhebb"/>
          <w:szCs w:val="24"/>
          <w:lang w:val="de-DE"/>
        </w:rPr>
        <w:t xml:space="preserve"> ge</w:t>
      </w:r>
      <w:r w:rsidR="00C42769">
        <w:rPr>
          <w:rFonts w:ascii="Trebuchet MS" w:hAnsi="Trebuchet MS" w:cs="Bwhebb"/>
          <w:szCs w:val="24"/>
          <w:lang w:val="de-DE"/>
        </w:rPr>
        <w:softHyphen/>
      </w:r>
      <w:r w:rsidR="000723F8">
        <w:rPr>
          <w:rFonts w:ascii="Trebuchet MS" w:hAnsi="Trebuchet MS" w:cs="Bwhebb"/>
          <w:szCs w:val="24"/>
          <w:lang w:val="de-DE"/>
        </w:rPr>
        <w:t>wöhnlich die von Israel verschiedenen und anders lebenden Völker</w:t>
      </w:r>
      <w:r w:rsidR="00150B83">
        <w:rPr>
          <w:rFonts w:ascii="Trebuchet MS" w:hAnsi="Trebuchet MS" w:cs="Bwhebb"/>
          <w:szCs w:val="24"/>
          <w:lang w:val="de-DE"/>
        </w:rPr>
        <w:t>. In der Septua</w:t>
      </w:r>
      <w:r w:rsidR="000723F8">
        <w:rPr>
          <w:rFonts w:ascii="Trebuchet MS" w:hAnsi="Trebuchet MS" w:cs="Bwhebb"/>
          <w:szCs w:val="24"/>
          <w:lang w:val="de-DE"/>
        </w:rPr>
        <w:softHyphen/>
      </w:r>
      <w:r w:rsidR="00150B83">
        <w:rPr>
          <w:rFonts w:ascii="Trebuchet MS" w:hAnsi="Trebuchet MS" w:cs="Bwhebb"/>
          <w:szCs w:val="24"/>
          <w:lang w:val="de-DE"/>
        </w:rPr>
        <w:t xml:space="preserve">ginta wird es </w:t>
      </w:r>
      <w:r>
        <w:rPr>
          <w:rFonts w:ascii="Trebuchet MS" w:hAnsi="Trebuchet MS" w:cs="Bwhebb"/>
          <w:szCs w:val="24"/>
          <w:lang w:val="de-DE"/>
        </w:rPr>
        <w:t>mi</w:t>
      </w:r>
      <w:r w:rsidRPr="004A131F">
        <w:rPr>
          <w:rFonts w:ascii="Trebuchet MS" w:hAnsi="Trebuchet MS" w:cs="Bwhebb"/>
          <w:szCs w:val="24"/>
          <w:lang w:val="de-DE"/>
        </w:rPr>
        <w:t>t</w:t>
      </w:r>
      <w:r w:rsidRPr="001E615C">
        <w:rPr>
          <w:rFonts w:ascii="Trebuchet MS" w:hAnsi="Trebuchet MS" w:cs="Bwhebb"/>
          <w:szCs w:val="24"/>
          <w:lang w:val="de-DE"/>
        </w:rPr>
        <w:t xml:space="preserve"> </w:t>
      </w:r>
      <w:proofErr w:type="spellStart"/>
      <w:r w:rsidRPr="00FA20E1">
        <w:rPr>
          <w:rFonts w:ascii="Palatino Linotype" w:hAnsi="Palatino Linotype" w:cs="Bwhebb"/>
          <w:sz w:val="25"/>
          <w:szCs w:val="26"/>
          <w:lang w:val="de-DE"/>
        </w:rPr>
        <w:t>τὰ</w:t>
      </w:r>
      <w:proofErr w:type="spellEnd"/>
      <w:r w:rsidRPr="00C44390">
        <w:rPr>
          <w:rFonts w:ascii="Trebuchet MS" w:hAnsi="Trebuchet MS" w:cs="Bwhebb"/>
          <w:sz w:val="26"/>
          <w:szCs w:val="26"/>
          <w:lang w:val="de-DE"/>
        </w:rPr>
        <w:t xml:space="preserve"> </w:t>
      </w:r>
      <w:proofErr w:type="spellStart"/>
      <w:r w:rsidRPr="00FA20E1">
        <w:rPr>
          <w:rFonts w:ascii="Palatino Linotype" w:hAnsi="Palatino Linotype" w:cs="Bwhebb"/>
          <w:sz w:val="25"/>
          <w:szCs w:val="26"/>
          <w:lang w:val="de-DE"/>
        </w:rPr>
        <w:t>ἔϑνη</w:t>
      </w:r>
      <w:proofErr w:type="spellEnd"/>
      <w:r w:rsidRPr="001E615C">
        <w:rPr>
          <w:rFonts w:ascii="Palatino Linotype" w:hAnsi="Palatino Linotype" w:cs="Bwhebb"/>
          <w:szCs w:val="24"/>
          <w:lang w:val="de-DE"/>
        </w:rPr>
        <w:t xml:space="preserve"> </w:t>
      </w:r>
      <w:r>
        <w:rPr>
          <w:rFonts w:ascii="Trebuchet MS" w:hAnsi="Trebuchet MS" w:cs="Bwhebb"/>
          <w:szCs w:val="24"/>
          <w:lang w:val="de-DE"/>
        </w:rPr>
        <w:t>[</w:t>
      </w:r>
      <w:proofErr w:type="spellStart"/>
      <w:r>
        <w:rPr>
          <w:rFonts w:ascii="Trebuchet MS" w:hAnsi="Trebuchet MS" w:cs="Bwhebb"/>
          <w:szCs w:val="24"/>
          <w:lang w:val="de-DE"/>
        </w:rPr>
        <w:t>ta</w:t>
      </w:r>
      <w:proofErr w:type="spellEnd"/>
      <w:r>
        <w:rPr>
          <w:rFonts w:ascii="Trebuchet MS" w:hAnsi="Trebuchet MS" w:cs="Bwhebb"/>
          <w:szCs w:val="24"/>
          <w:lang w:val="de-DE"/>
        </w:rPr>
        <w:t xml:space="preserve"> </w:t>
      </w:r>
      <w:proofErr w:type="spellStart"/>
      <w:r w:rsidRPr="00B61A24">
        <w:rPr>
          <w:rFonts w:ascii="Trebuchet MS" w:hAnsi="Trebuchet MS" w:cs="Bwhebb"/>
          <w:b/>
          <w:szCs w:val="24"/>
          <w:lang w:val="de-DE"/>
        </w:rPr>
        <w:t>e</w:t>
      </w:r>
      <w:r w:rsidRPr="001E615C">
        <w:rPr>
          <w:rFonts w:ascii="Trebuchet MS" w:hAnsi="Trebuchet MS" w:cs="Bwhebb"/>
          <w:szCs w:val="24"/>
          <w:lang w:val="de-DE"/>
        </w:rPr>
        <w:t>thnē</w:t>
      </w:r>
      <w:proofErr w:type="spellEnd"/>
      <w:r w:rsidRPr="001E615C">
        <w:rPr>
          <w:rFonts w:ascii="Trebuchet MS" w:hAnsi="Trebuchet MS" w:cs="Bwhebb"/>
          <w:szCs w:val="24"/>
          <w:lang w:val="de-DE"/>
        </w:rPr>
        <w:t>] wiedergegeben</w:t>
      </w:r>
      <w:r w:rsidR="000723F8">
        <w:rPr>
          <w:rFonts w:ascii="Trebuchet MS" w:hAnsi="Trebuchet MS" w:cs="Bwhebb"/>
          <w:szCs w:val="24"/>
          <w:lang w:val="de-DE"/>
        </w:rPr>
        <w:t xml:space="preserve"> und so auch im NT (</w:t>
      </w:r>
      <w:r w:rsidR="00412925">
        <w:rPr>
          <w:rFonts w:ascii="Trebuchet MS" w:hAnsi="Trebuchet MS" w:cs="Bwhebb"/>
          <w:szCs w:val="24"/>
          <w:lang w:val="de-DE"/>
        </w:rPr>
        <w:t xml:space="preserve">außer Offb, wo es sich auf </w:t>
      </w:r>
      <w:r w:rsidR="00412925" w:rsidRPr="00412925">
        <w:rPr>
          <w:rFonts w:ascii="Trebuchet MS" w:hAnsi="Trebuchet MS" w:cs="Bwhebb"/>
          <w:i/>
          <w:iCs/>
          <w:szCs w:val="24"/>
          <w:lang w:val="de-DE"/>
        </w:rPr>
        <w:t>alle</w:t>
      </w:r>
      <w:r w:rsidR="00412925">
        <w:rPr>
          <w:rFonts w:ascii="Trebuchet MS" w:hAnsi="Trebuchet MS" w:cs="Bwhebb"/>
          <w:szCs w:val="24"/>
          <w:lang w:val="de-DE"/>
        </w:rPr>
        <w:t xml:space="preserve"> </w:t>
      </w:r>
      <w:r w:rsidR="00650B23">
        <w:rPr>
          <w:rFonts w:ascii="Trebuchet MS" w:hAnsi="Trebuchet MS" w:cs="Bwhebb"/>
          <w:szCs w:val="24"/>
          <w:lang w:val="de-DE"/>
        </w:rPr>
        <w:t>V</w:t>
      </w:r>
      <w:r w:rsidR="00A10828">
        <w:rPr>
          <w:rFonts w:ascii="Trebuchet MS" w:hAnsi="Trebuchet MS" w:cs="Bwhebb"/>
          <w:szCs w:val="24"/>
          <w:lang w:val="de-DE"/>
        </w:rPr>
        <w:t xml:space="preserve">ölker </w:t>
      </w:r>
      <w:r w:rsidR="00412925">
        <w:rPr>
          <w:rFonts w:ascii="Trebuchet MS" w:hAnsi="Trebuchet MS" w:cs="Bwhebb"/>
          <w:szCs w:val="24"/>
          <w:lang w:val="de-DE"/>
        </w:rPr>
        <w:t>bezieht</w:t>
      </w:r>
      <w:r w:rsidR="00650B23" w:rsidRPr="001E615C">
        <w:rPr>
          <w:rFonts w:ascii="Trebuchet MS" w:hAnsi="Trebuchet MS" w:cs="Bwhebb"/>
          <w:szCs w:val="24"/>
          <w:lang w:val="de-DE"/>
        </w:rPr>
        <w:t>).</w:t>
      </w:r>
      <w:r w:rsidR="00150B83">
        <w:rPr>
          <w:rFonts w:ascii="Trebuchet MS" w:hAnsi="Trebuchet MS" w:cs="Bwhebb"/>
          <w:szCs w:val="24"/>
          <w:lang w:val="de-DE"/>
        </w:rPr>
        <w:t xml:space="preserve"> </w:t>
      </w:r>
      <w:r w:rsidR="00B53644">
        <w:rPr>
          <w:rFonts w:ascii="Trebuchet MS" w:hAnsi="Trebuchet MS" w:cs="Bwhebb"/>
          <w:szCs w:val="24"/>
          <w:lang w:val="de-DE"/>
        </w:rPr>
        <w:t>Viele Übersetzungen sprechen von den „Heiden“</w:t>
      </w:r>
      <w:r w:rsidR="0030428B">
        <w:rPr>
          <w:rFonts w:ascii="Trebuchet MS" w:hAnsi="Trebuchet MS" w:cs="Bwhebb"/>
          <w:szCs w:val="24"/>
          <w:lang w:val="de-DE"/>
        </w:rPr>
        <w:t xml:space="preserve">; aber dieses Wort bezeichnet im Singular </w:t>
      </w:r>
      <w:r w:rsidR="0083552D">
        <w:rPr>
          <w:rFonts w:ascii="Trebuchet MS" w:hAnsi="Trebuchet MS" w:cs="Bwhebb"/>
          <w:szCs w:val="24"/>
          <w:lang w:val="de-DE"/>
        </w:rPr>
        <w:t xml:space="preserve">im Deutschen </w:t>
      </w:r>
      <w:r w:rsidR="0030428B">
        <w:rPr>
          <w:rFonts w:ascii="Trebuchet MS" w:hAnsi="Trebuchet MS" w:cs="Bwhebb"/>
          <w:szCs w:val="24"/>
          <w:lang w:val="de-DE"/>
        </w:rPr>
        <w:t xml:space="preserve">eine </w:t>
      </w:r>
      <w:r w:rsidR="000723F8">
        <w:rPr>
          <w:rFonts w:ascii="Trebuchet MS" w:hAnsi="Trebuchet MS" w:cs="Bwhebb"/>
          <w:szCs w:val="24"/>
          <w:lang w:val="de-DE"/>
        </w:rPr>
        <w:t>einzelne P</w:t>
      </w:r>
      <w:r w:rsidR="0030428B">
        <w:rPr>
          <w:rFonts w:ascii="Trebuchet MS" w:hAnsi="Trebuchet MS" w:cs="Bwhebb"/>
          <w:szCs w:val="24"/>
          <w:lang w:val="de-DE"/>
        </w:rPr>
        <w:t>erson.</w:t>
      </w:r>
      <w:r w:rsidR="00B53644">
        <w:rPr>
          <w:rFonts w:ascii="Trebuchet MS" w:hAnsi="Trebuchet MS" w:cs="Bwhebb"/>
          <w:szCs w:val="24"/>
          <w:lang w:val="de-DE"/>
        </w:rPr>
        <w:t xml:space="preserve"> </w:t>
      </w:r>
      <w:r w:rsidR="0030428B">
        <w:rPr>
          <w:rFonts w:ascii="Trebuchet MS" w:hAnsi="Trebuchet MS" w:cs="Bwhebb"/>
          <w:szCs w:val="24"/>
          <w:lang w:val="de-DE"/>
        </w:rPr>
        <w:t xml:space="preserve">Es </w:t>
      </w:r>
      <w:r w:rsidR="0083552D">
        <w:rPr>
          <w:rFonts w:ascii="Trebuchet MS" w:hAnsi="Trebuchet MS" w:cs="Bwhebb"/>
          <w:szCs w:val="24"/>
          <w:lang w:val="de-DE"/>
        </w:rPr>
        <w:t xml:space="preserve">sollte </w:t>
      </w:r>
      <w:r w:rsidR="0030428B">
        <w:rPr>
          <w:rFonts w:ascii="Trebuchet MS" w:hAnsi="Trebuchet MS" w:cs="Bwhebb"/>
          <w:szCs w:val="24"/>
          <w:lang w:val="de-DE"/>
        </w:rPr>
        <w:t>aber ein Wort</w:t>
      </w:r>
      <w:r w:rsidR="0083552D">
        <w:rPr>
          <w:rFonts w:ascii="Trebuchet MS" w:hAnsi="Trebuchet MS" w:cs="Bwhebb"/>
          <w:szCs w:val="24"/>
          <w:lang w:val="de-DE"/>
        </w:rPr>
        <w:t xml:space="preserve"> gebraucht werden</w:t>
      </w:r>
      <w:r w:rsidR="0030428B">
        <w:rPr>
          <w:rFonts w:ascii="Trebuchet MS" w:hAnsi="Trebuchet MS" w:cs="Bwhebb"/>
          <w:szCs w:val="24"/>
          <w:lang w:val="de-DE"/>
        </w:rPr>
        <w:t xml:space="preserve">, das </w:t>
      </w:r>
      <w:r w:rsidR="00C10D06">
        <w:rPr>
          <w:rFonts w:ascii="Trebuchet MS" w:hAnsi="Trebuchet MS" w:cs="Bwhebb"/>
          <w:szCs w:val="24"/>
          <w:lang w:val="de-DE"/>
        </w:rPr>
        <w:t xml:space="preserve">sich </w:t>
      </w:r>
      <w:r w:rsidR="0030428B">
        <w:rPr>
          <w:rFonts w:ascii="Trebuchet MS" w:hAnsi="Trebuchet MS" w:cs="Bwhebb"/>
          <w:szCs w:val="24"/>
          <w:lang w:val="de-DE"/>
        </w:rPr>
        <w:t xml:space="preserve">bereits im Singular </w:t>
      </w:r>
      <w:r w:rsidR="00C10D06">
        <w:rPr>
          <w:rFonts w:ascii="Trebuchet MS" w:hAnsi="Trebuchet MS" w:cs="Bwhebb"/>
          <w:szCs w:val="24"/>
          <w:lang w:val="de-DE"/>
        </w:rPr>
        <w:t xml:space="preserve">auf ein </w:t>
      </w:r>
      <w:r w:rsidR="0030428B">
        <w:rPr>
          <w:rFonts w:ascii="Trebuchet MS" w:hAnsi="Trebuchet MS" w:cs="Bwhebb"/>
          <w:szCs w:val="24"/>
          <w:lang w:val="de-DE"/>
        </w:rPr>
        <w:t>Kollektiv be</w:t>
      </w:r>
      <w:r w:rsidR="00C10D06">
        <w:rPr>
          <w:rFonts w:ascii="Trebuchet MS" w:hAnsi="Trebuchet MS" w:cs="Bwhebb"/>
          <w:szCs w:val="24"/>
          <w:lang w:val="de-DE"/>
        </w:rPr>
        <w:t>zieht</w:t>
      </w:r>
      <w:r w:rsidR="0030428B">
        <w:rPr>
          <w:rFonts w:ascii="Trebuchet MS" w:hAnsi="Trebuchet MS" w:cs="Bwhebb"/>
          <w:szCs w:val="24"/>
          <w:lang w:val="de-DE"/>
        </w:rPr>
        <w:t xml:space="preserve">. </w:t>
      </w:r>
      <w:r w:rsidR="00EA468C">
        <w:rPr>
          <w:rFonts w:ascii="Trebuchet MS" w:hAnsi="Trebuchet MS" w:cs="Bwhebb"/>
          <w:szCs w:val="24"/>
          <w:lang w:val="de-DE"/>
        </w:rPr>
        <w:t>D</w:t>
      </w:r>
      <w:r>
        <w:rPr>
          <w:rFonts w:ascii="Trebuchet MS" w:hAnsi="Trebuchet MS" w:cs="Bwhebb"/>
          <w:szCs w:val="24"/>
          <w:lang w:val="de-DE"/>
        </w:rPr>
        <w:t xml:space="preserve">as </w:t>
      </w:r>
      <w:r w:rsidR="00B6472B">
        <w:rPr>
          <w:rFonts w:ascii="Trebuchet MS" w:hAnsi="Trebuchet MS" w:cs="Bwhebb"/>
          <w:szCs w:val="24"/>
          <w:lang w:val="de-DE"/>
        </w:rPr>
        <w:t xml:space="preserve">Substantiv </w:t>
      </w:r>
      <w:proofErr w:type="spellStart"/>
      <w:r w:rsidRPr="0086494F">
        <w:rPr>
          <w:rFonts w:ascii="Palatino Linotype" w:hAnsi="Palatino Linotype" w:cs="Bwhebb"/>
          <w:sz w:val="25"/>
          <w:szCs w:val="26"/>
          <w:lang w:val="de-DE"/>
        </w:rPr>
        <w:t>ἐϑνικός</w:t>
      </w:r>
      <w:proofErr w:type="spellEnd"/>
      <w:r w:rsidRPr="0086494F">
        <w:rPr>
          <w:rFonts w:ascii="Palatino Linotype" w:hAnsi="Palatino Linotype" w:cs="Bwhebb"/>
          <w:sz w:val="25"/>
          <w:szCs w:val="26"/>
          <w:lang w:val="de-DE"/>
        </w:rPr>
        <w:t xml:space="preserve"> [</w:t>
      </w:r>
      <w:proofErr w:type="spellStart"/>
      <w:r>
        <w:rPr>
          <w:rFonts w:ascii="Trebuchet MS" w:hAnsi="Trebuchet MS" w:cs="Bwhebb"/>
          <w:szCs w:val="24"/>
          <w:lang w:val="de-DE"/>
        </w:rPr>
        <w:t>ethnik</w:t>
      </w:r>
      <w:r w:rsidRPr="0086494F">
        <w:rPr>
          <w:rFonts w:ascii="Trebuchet MS" w:hAnsi="Trebuchet MS" w:cs="Bwhebb"/>
          <w:b/>
          <w:bCs/>
          <w:szCs w:val="24"/>
          <w:lang w:val="de-DE"/>
        </w:rPr>
        <w:t>o</w:t>
      </w:r>
      <w:r>
        <w:rPr>
          <w:rFonts w:ascii="Trebuchet MS" w:hAnsi="Trebuchet MS" w:cs="Bwhebb"/>
          <w:szCs w:val="24"/>
          <w:lang w:val="de-DE"/>
        </w:rPr>
        <w:t>s</w:t>
      </w:r>
      <w:proofErr w:type="spellEnd"/>
      <w:r>
        <w:rPr>
          <w:rFonts w:ascii="Trebuchet MS" w:hAnsi="Trebuchet MS" w:cs="Bwhebb"/>
          <w:szCs w:val="24"/>
          <w:lang w:val="de-DE"/>
        </w:rPr>
        <w:t xml:space="preserve">] (= zu den Völkern gehörig) </w:t>
      </w:r>
      <w:r w:rsidR="000723F8">
        <w:rPr>
          <w:rFonts w:ascii="Trebuchet MS" w:hAnsi="Trebuchet MS" w:cs="Bwhebb"/>
          <w:szCs w:val="24"/>
          <w:lang w:val="de-DE"/>
        </w:rPr>
        <w:t xml:space="preserve">hingegen </w:t>
      </w:r>
      <w:r w:rsidR="00B6472B">
        <w:rPr>
          <w:rFonts w:ascii="Trebuchet MS" w:hAnsi="Trebuchet MS" w:cs="Bwhebb"/>
          <w:szCs w:val="24"/>
          <w:lang w:val="de-DE"/>
        </w:rPr>
        <w:t xml:space="preserve">und das Adverb </w:t>
      </w:r>
      <w:proofErr w:type="spellStart"/>
      <w:r w:rsidR="00B6472B" w:rsidRPr="0086494F">
        <w:rPr>
          <w:rFonts w:ascii="Palatino Linotype" w:hAnsi="Palatino Linotype" w:cs="Bwhebb"/>
          <w:sz w:val="25"/>
          <w:szCs w:val="26"/>
          <w:lang w:val="de-DE"/>
        </w:rPr>
        <w:t>ἐϑνικ</w:t>
      </w:r>
      <w:r w:rsidR="00B6472B">
        <w:rPr>
          <w:rFonts w:ascii="Palatino Linotype" w:hAnsi="Palatino Linotype" w:cs="Bwhebb"/>
          <w:sz w:val="25"/>
          <w:szCs w:val="26"/>
          <w:lang w:val="de-DE"/>
        </w:rPr>
        <w:t>ῶ</w:t>
      </w:r>
      <w:r w:rsidR="00B6472B" w:rsidRPr="0086494F">
        <w:rPr>
          <w:rFonts w:ascii="Palatino Linotype" w:hAnsi="Palatino Linotype" w:cs="Bwhebb"/>
          <w:sz w:val="25"/>
          <w:szCs w:val="26"/>
          <w:lang w:val="de-DE"/>
        </w:rPr>
        <w:t>ς</w:t>
      </w:r>
      <w:proofErr w:type="spellEnd"/>
      <w:r w:rsidR="00B6472B">
        <w:rPr>
          <w:rFonts w:ascii="Trebuchet MS" w:hAnsi="Trebuchet MS" w:cs="Bwhebb"/>
          <w:szCs w:val="24"/>
          <w:lang w:val="de-DE"/>
        </w:rPr>
        <w:t xml:space="preserve"> (= nach Art der Völker) war</w:t>
      </w:r>
      <w:r w:rsidR="00650B23">
        <w:rPr>
          <w:rFonts w:ascii="Trebuchet MS" w:hAnsi="Trebuchet MS" w:cs="Bwhebb"/>
          <w:szCs w:val="24"/>
          <w:lang w:val="de-DE"/>
        </w:rPr>
        <w:t xml:space="preserve">, um die Übersetzung nicht zu verkomplizieren, dennoch </w:t>
      </w:r>
      <w:r w:rsidR="00B6472B">
        <w:rPr>
          <w:rFonts w:ascii="Trebuchet MS" w:hAnsi="Trebuchet MS" w:cs="Bwhebb"/>
          <w:szCs w:val="24"/>
          <w:lang w:val="de-DE"/>
        </w:rPr>
        <w:t>besser mit „Heide“ bzw.</w:t>
      </w:r>
      <w:r w:rsidR="00650B23">
        <w:rPr>
          <w:rFonts w:ascii="Trebuchet MS" w:hAnsi="Trebuchet MS" w:cs="Bwhebb"/>
          <w:szCs w:val="24"/>
          <w:lang w:val="de-DE"/>
        </w:rPr>
        <w:t xml:space="preserve"> „</w:t>
      </w:r>
      <w:r w:rsidR="00B6472B">
        <w:rPr>
          <w:rFonts w:ascii="Trebuchet MS" w:hAnsi="Trebuchet MS" w:cs="Bwhebb"/>
          <w:szCs w:val="24"/>
          <w:lang w:val="de-DE"/>
        </w:rPr>
        <w:t>heidnisch“ wiederzugeben</w:t>
      </w:r>
      <w:r w:rsidR="00650B23">
        <w:rPr>
          <w:rFonts w:ascii="Trebuchet MS" w:hAnsi="Trebuchet MS" w:cs="Bwhebb"/>
          <w:szCs w:val="24"/>
          <w:lang w:val="de-DE"/>
        </w:rPr>
        <w:t xml:space="preserve">. </w:t>
      </w:r>
      <w:r>
        <w:rPr>
          <w:rFonts w:ascii="Trebuchet MS" w:hAnsi="Trebuchet MS" w:cs="Bwhebb"/>
          <w:szCs w:val="24"/>
          <w:lang w:val="de-DE"/>
        </w:rPr>
        <w:t xml:space="preserve">Das Wort </w:t>
      </w:r>
      <w:r w:rsidRPr="00FA20E1">
        <w:rPr>
          <w:rFonts w:ascii="Palatino Linotype" w:hAnsi="Palatino Linotype" w:cs="Bwhebb"/>
          <w:sz w:val="25"/>
          <w:szCs w:val="26"/>
          <w:lang w:val="de-DE"/>
        </w:rPr>
        <w:t>λα</w:t>
      </w:r>
      <w:proofErr w:type="spellStart"/>
      <w:r w:rsidRPr="00FA20E1">
        <w:rPr>
          <w:rFonts w:ascii="Palatino Linotype" w:hAnsi="Palatino Linotype" w:cs="Bwhebb"/>
          <w:sz w:val="25"/>
          <w:szCs w:val="26"/>
          <w:lang w:val="de-DE"/>
        </w:rPr>
        <w:t>ός</w:t>
      </w:r>
      <w:proofErr w:type="spellEnd"/>
      <w:r w:rsidRPr="00C44390">
        <w:rPr>
          <w:rFonts w:ascii="Trebuchet MS" w:hAnsi="Trebuchet MS" w:cs="Bwhebb"/>
          <w:szCs w:val="24"/>
          <w:lang w:val="de-DE"/>
        </w:rPr>
        <w:t xml:space="preserve"> </w:t>
      </w:r>
      <w:r>
        <w:rPr>
          <w:rFonts w:ascii="Trebuchet MS" w:hAnsi="Trebuchet MS" w:cs="Bwhebb"/>
          <w:szCs w:val="24"/>
          <w:lang w:val="de-DE"/>
        </w:rPr>
        <w:t>[</w:t>
      </w:r>
      <w:proofErr w:type="spellStart"/>
      <w:r>
        <w:rPr>
          <w:rFonts w:ascii="Trebuchet MS" w:hAnsi="Trebuchet MS" w:cs="Bwhebb"/>
          <w:szCs w:val="24"/>
          <w:lang w:val="de-DE"/>
        </w:rPr>
        <w:t>la</w:t>
      </w:r>
      <w:r w:rsidRPr="00B61A24">
        <w:rPr>
          <w:rFonts w:ascii="Trebuchet MS" w:hAnsi="Trebuchet MS" w:cs="Bwhebb"/>
          <w:b/>
          <w:szCs w:val="24"/>
          <w:lang w:val="de-DE"/>
        </w:rPr>
        <w:t>o</w:t>
      </w:r>
      <w:r>
        <w:rPr>
          <w:rFonts w:ascii="Trebuchet MS" w:hAnsi="Trebuchet MS" w:cs="Bwhebb"/>
          <w:szCs w:val="24"/>
          <w:lang w:val="de-DE"/>
        </w:rPr>
        <w:t>s</w:t>
      </w:r>
      <w:proofErr w:type="spellEnd"/>
      <w:r>
        <w:rPr>
          <w:rFonts w:ascii="Trebuchet MS" w:hAnsi="Trebuchet MS" w:cs="Bwhebb"/>
          <w:szCs w:val="24"/>
          <w:lang w:val="de-DE"/>
        </w:rPr>
        <w:t xml:space="preserve">] bedeutet ebenfalls „Volk“ oder „Nation“, aber auch einfach nur </w:t>
      </w:r>
      <w:r w:rsidR="00A10828">
        <w:rPr>
          <w:rFonts w:ascii="Trebuchet MS" w:hAnsi="Trebuchet MS" w:cs="Bwhebb"/>
          <w:szCs w:val="24"/>
          <w:lang w:val="de-DE"/>
        </w:rPr>
        <w:t xml:space="preserve">„Volksmenge, </w:t>
      </w:r>
      <w:r>
        <w:rPr>
          <w:rFonts w:ascii="Trebuchet MS" w:hAnsi="Trebuchet MS" w:cs="Bwhebb"/>
          <w:szCs w:val="24"/>
          <w:lang w:val="de-DE"/>
        </w:rPr>
        <w:t xml:space="preserve">ähnlich wie </w:t>
      </w:r>
      <w:proofErr w:type="spellStart"/>
      <w:r w:rsidRPr="00FA20E1">
        <w:rPr>
          <w:rFonts w:ascii="Palatino Linotype" w:hAnsi="Palatino Linotype" w:cs="Bwhebb"/>
          <w:sz w:val="25"/>
          <w:szCs w:val="26"/>
          <w:lang w:val="de-DE"/>
        </w:rPr>
        <w:t>ὄχλος</w:t>
      </w:r>
      <w:proofErr w:type="spellEnd"/>
      <w:r>
        <w:rPr>
          <w:rFonts w:ascii="Trebuchet MS" w:hAnsi="Trebuchet MS" w:cs="Bwhebb"/>
          <w:szCs w:val="24"/>
          <w:lang w:val="de-DE"/>
        </w:rPr>
        <w:t xml:space="preserve"> [</w:t>
      </w:r>
      <w:proofErr w:type="spellStart"/>
      <w:r w:rsidRPr="00B61A24">
        <w:rPr>
          <w:rFonts w:ascii="Trebuchet MS" w:hAnsi="Trebuchet MS" w:cs="Bwhebb"/>
          <w:b/>
          <w:szCs w:val="24"/>
          <w:lang w:val="de-DE"/>
        </w:rPr>
        <w:t>o</w:t>
      </w:r>
      <w:r>
        <w:rPr>
          <w:rFonts w:ascii="Trebuchet MS" w:hAnsi="Trebuchet MS" w:cs="Bwhebb"/>
          <w:szCs w:val="24"/>
          <w:lang w:val="de-DE"/>
        </w:rPr>
        <w:t>chlos</w:t>
      </w:r>
      <w:proofErr w:type="spellEnd"/>
      <w:r>
        <w:rPr>
          <w:rFonts w:ascii="Trebuchet MS" w:hAnsi="Trebuchet MS" w:cs="Bwhebb"/>
          <w:szCs w:val="24"/>
          <w:lang w:val="de-DE"/>
        </w:rPr>
        <w:t xml:space="preserve">] oder </w:t>
      </w:r>
      <w:proofErr w:type="spellStart"/>
      <w:r w:rsidRPr="006810B9">
        <w:rPr>
          <w:rFonts w:ascii="Palatino Linotype" w:hAnsi="Palatino Linotype" w:cs="Bwhebb"/>
          <w:sz w:val="25"/>
          <w:szCs w:val="25"/>
          <w:lang w:val="de-DE"/>
        </w:rPr>
        <w:t>δῆμος</w:t>
      </w:r>
      <w:proofErr w:type="spellEnd"/>
      <w:r>
        <w:rPr>
          <w:rFonts w:ascii="Palatino Linotype" w:hAnsi="Palatino Linotype" w:cs="Bwhebb"/>
          <w:szCs w:val="24"/>
          <w:lang w:val="de-DE"/>
        </w:rPr>
        <w:t xml:space="preserve"> </w:t>
      </w:r>
      <w:r>
        <w:rPr>
          <w:rFonts w:ascii="Trebuchet MS" w:hAnsi="Trebuchet MS" w:cs="Bwhebb"/>
          <w:szCs w:val="24"/>
          <w:lang w:val="de-DE"/>
        </w:rPr>
        <w:t>[</w:t>
      </w:r>
      <w:proofErr w:type="spellStart"/>
      <w:r>
        <w:rPr>
          <w:rFonts w:ascii="Trebuchet MS" w:hAnsi="Trebuchet MS" w:cs="Bwhebb"/>
          <w:szCs w:val="24"/>
          <w:lang w:val="de-DE"/>
        </w:rPr>
        <w:t>d</w:t>
      </w:r>
      <w:r w:rsidRPr="0086494F">
        <w:rPr>
          <w:rFonts w:ascii="Trebuchet MS" w:hAnsi="Trebuchet MS" w:cs="Bwhebb"/>
          <w:b/>
          <w:bCs/>
          <w:szCs w:val="24"/>
          <w:lang w:val="de-DE"/>
        </w:rPr>
        <w:t>ē</w:t>
      </w:r>
      <w:r w:rsidRPr="00B94B5A">
        <w:rPr>
          <w:rFonts w:ascii="Trebuchet MS" w:hAnsi="Trebuchet MS" w:cs="Bwhebb"/>
          <w:szCs w:val="24"/>
          <w:lang w:val="de-DE"/>
        </w:rPr>
        <w:t>mos</w:t>
      </w:r>
      <w:proofErr w:type="spellEnd"/>
      <w:r w:rsidRPr="00B94B5A">
        <w:rPr>
          <w:rFonts w:ascii="Trebuchet MS" w:hAnsi="Trebuchet MS" w:cs="Bwhebb"/>
          <w:szCs w:val="24"/>
          <w:lang w:val="de-DE"/>
        </w:rPr>
        <w:t>]</w:t>
      </w:r>
      <w:r>
        <w:rPr>
          <w:rFonts w:ascii="Trebuchet MS" w:hAnsi="Trebuchet MS" w:cs="Bwhebb"/>
          <w:szCs w:val="24"/>
          <w:lang w:val="de-DE"/>
        </w:rPr>
        <w:t>. Es war nicht kon</w:t>
      </w:r>
      <w:r w:rsidR="007861DC">
        <w:rPr>
          <w:rFonts w:ascii="Trebuchet MS" w:hAnsi="Trebuchet MS" w:cs="Bwhebb"/>
          <w:szCs w:val="24"/>
          <w:lang w:val="de-DE"/>
        </w:rPr>
        <w:softHyphen/>
      </w:r>
      <w:r>
        <w:rPr>
          <w:rFonts w:ascii="Trebuchet MS" w:hAnsi="Trebuchet MS" w:cs="Bwhebb"/>
          <w:szCs w:val="24"/>
          <w:lang w:val="de-DE"/>
        </w:rPr>
        <w:t>sistent möglich, die genannten Wörter immer von</w:t>
      </w:r>
      <w:r w:rsidR="00653B36">
        <w:rPr>
          <w:rFonts w:ascii="Trebuchet MS" w:hAnsi="Trebuchet MS" w:cs="Bwhebb"/>
          <w:szCs w:val="24"/>
          <w:lang w:val="de-DE"/>
        </w:rPr>
        <w:softHyphen/>
      </w:r>
      <w:r>
        <w:rPr>
          <w:rFonts w:ascii="Trebuchet MS" w:hAnsi="Trebuchet MS" w:cs="Bwhebb"/>
          <w:szCs w:val="24"/>
          <w:lang w:val="de-DE"/>
        </w:rPr>
        <w:t>einander unterschieden und dann jeweils gleich zu übersetzen.</w:t>
      </w:r>
    </w:p>
    <w:p w14:paraId="3B4E3FDE" w14:textId="76763997" w:rsidR="00412925" w:rsidRPr="009F7F68" w:rsidRDefault="00412925" w:rsidP="00EF6A7E">
      <w:pPr>
        <w:pStyle w:val="Textkrper"/>
        <w:spacing w:after="80" w:line="280" w:lineRule="exact"/>
        <w:ind w:firstLine="284"/>
        <w:jc w:val="both"/>
        <w:rPr>
          <w:rFonts w:ascii="Trebuchet MS" w:hAnsi="Trebuchet MS" w:cs="Bwhebb"/>
          <w:szCs w:val="24"/>
          <w:lang w:val="de-DE"/>
        </w:rPr>
      </w:pPr>
      <w:r w:rsidRPr="00412925">
        <w:rPr>
          <w:rFonts w:ascii="Trebuchet MS" w:hAnsi="Trebuchet MS" w:cs="Bwhebb"/>
          <w:szCs w:val="24"/>
          <w:lang w:val="de-DE"/>
        </w:rPr>
        <w:t xml:space="preserve">Heute wird oft „gendergerechte“ Sprache </w:t>
      </w:r>
      <w:r w:rsidR="007D6D19">
        <w:rPr>
          <w:rFonts w:ascii="Trebuchet MS" w:hAnsi="Trebuchet MS" w:cs="Bwhebb"/>
          <w:szCs w:val="24"/>
          <w:lang w:val="de-DE"/>
        </w:rPr>
        <w:t xml:space="preserve">auch </w:t>
      </w:r>
      <w:r w:rsidRPr="00412925">
        <w:rPr>
          <w:rFonts w:ascii="Trebuchet MS" w:hAnsi="Trebuchet MS" w:cs="Bwhebb"/>
          <w:szCs w:val="24"/>
          <w:lang w:val="de-DE"/>
        </w:rPr>
        <w:t xml:space="preserve">für Bibelübersetzungen gefordert. </w:t>
      </w:r>
      <w:r w:rsidR="005D723F">
        <w:rPr>
          <w:rFonts w:ascii="Trebuchet MS" w:hAnsi="Trebuchet MS" w:cs="Bwhebb"/>
          <w:szCs w:val="24"/>
          <w:lang w:val="de-DE"/>
        </w:rPr>
        <w:t xml:space="preserve">Paradoxerweise </w:t>
      </w:r>
      <w:r w:rsidR="00006423">
        <w:rPr>
          <w:rFonts w:ascii="Trebuchet MS" w:hAnsi="Trebuchet MS" w:cs="Bwhebb"/>
          <w:szCs w:val="24"/>
          <w:lang w:val="de-DE"/>
        </w:rPr>
        <w:t xml:space="preserve">war </w:t>
      </w:r>
      <w:r w:rsidR="005D723F">
        <w:rPr>
          <w:rFonts w:ascii="Trebuchet MS" w:hAnsi="Trebuchet MS" w:cs="Bwhebb"/>
          <w:szCs w:val="24"/>
          <w:lang w:val="de-DE"/>
        </w:rPr>
        <w:t>es f</w:t>
      </w:r>
      <w:r w:rsidR="00B26422">
        <w:rPr>
          <w:rFonts w:ascii="Trebuchet MS" w:hAnsi="Trebuchet MS" w:cs="Bwhebb"/>
          <w:szCs w:val="24"/>
          <w:lang w:val="de-DE"/>
        </w:rPr>
        <w:t xml:space="preserve">ür </w:t>
      </w:r>
      <w:r w:rsidR="007D6D19">
        <w:rPr>
          <w:rFonts w:ascii="Trebuchet MS" w:hAnsi="Trebuchet MS" w:cs="Bwhebb"/>
          <w:szCs w:val="24"/>
          <w:lang w:val="de-DE"/>
        </w:rPr>
        <w:t xml:space="preserve">eine </w:t>
      </w:r>
      <w:r w:rsidR="005D723F">
        <w:rPr>
          <w:rFonts w:ascii="Trebuchet MS" w:hAnsi="Trebuchet MS" w:cs="Bwhebb"/>
          <w:szCs w:val="24"/>
          <w:lang w:val="de-DE"/>
        </w:rPr>
        <w:t xml:space="preserve">im wirklichen Leben </w:t>
      </w:r>
      <w:r w:rsidR="00B26422">
        <w:rPr>
          <w:rFonts w:ascii="Trebuchet MS" w:hAnsi="Trebuchet MS" w:cs="Bwhebb"/>
          <w:szCs w:val="24"/>
          <w:lang w:val="de-DE"/>
        </w:rPr>
        <w:t>erst noch zu erreichende Aner</w:t>
      </w:r>
      <w:r w:rsidR="000864E7">
        <w:rPr>
          <w:rFonts w:ascii="Trebuchet MS" w:hAnsi="Trebuchet MS" w:cs="Bwhebb"/>
          <w:szCs w:val="24"/>
          <w:lang w:val="de-DE"/>
        </w:rPr>
        <w:softHyphen/>
      </w:r>
      <w:r w:rsidR="00B26422">
        <w:rPr>
          <w:rFonts w:ascii="Trebuchet MS" w:hAnsi="Trebuchet MS" w:cs="Bwhebb"/>
          <w:szCs w:val="24"/>
          <w:lang w:val="de-DE"/>
        </w:rPr>
        <w:t xml:space="preserve">kennung gleicher Würde </w:t>
      </w:r>
      <w:r w:rsidR="005D723F">
        <w:rPr>
          <w:rFonts w:ascii="Trebuchet MS" w:hAnsi="Trebuchet MS" w:cs="Bwhebb"/>
          <w:szCs w:val="24"/>
          <w:lang w:val="de-DE"/>
        </w:rPr>
        <w:t xml:space="preserve">zielführender, </w:t>
      </w:r>
      <w:r w:rsidR="00944D58">
        <w:rPr>
          <w:rFonts w:ascii="Trebuchet MS" w:hAnsi="Trebuchet MS" w:cs="Bwhebb"/>
          <w:szCs w:val="24"/>
          <w:lang w:val="de-DE"/>
        </w:rPr>
        <w:t>dass</w:t>
      </w:r>
      <w:r w:rsidR="009F7F68">
        <w:rPr>
          <w:rFonts w:ascii="Trebuchet MS" w:hAnsi="Trebuchet MS" w:cs="Bwhebb"/>
          <w:szCs w:val="24"/>
          <w:lang w:val="de-DE"/>
        </w:rPr>
        <w:t xml:space="preserve"> das Neue Testament</w:t>
      </w:r>
      <w:r w:rsidR="005D723F">
        <w:rPr>
          <w:rFonts w:ascii="Trebuchet MS" w:hAnsi="Trebuchet MS" w:cs="Bwhebb"/>
          <w:szCs w:val="24"/>
          <w:lang w:val="de-DE"/>
        </w:rPr>
        <w:t xml:space="preserve"> </w:t>
      </w:r>
      <w:r w:rsidR="003B14DD">
        <w:rPr>
          <w:rFonts w:ascii="Trebuchet MS" w:hAnsi="Trebuchet MS" w:cs="Bwhebb"/>
          <w:szCs w:val="24"/>
          <w:lang w:val="de-DE"/>
        </w:rPr>
        <w:t>selb</w:t>
      </w:r>
      <w:r w:rsidR="001E7BC0">
        <w:rPr>
          <w:rFonts w:ascii="Trebuchet MS" w:hAnsi="Trebuchet MS" w:cs="Bwhebb"/>
          <w:szCs w:val="24"/>
          <w:lang w:val="de-DE"/>
        </w:rPr>
        <w:t>er</w:t>
      </w:r>
      <w:r w:rsidR="003B14DD">
        <w:rPr>
          <w:rFonts w:ascii="Trebuchet MS" w:hAnsi="Trebuchet MS" w:cs="Bwhebb"/>
          <w:szCs w:val="24"/>
          <w:lang w:val="de-DE"/>
        </w:rPr>
        <w:t xml:space="preserve"> </w:t>
      </w:r>
      <w:r w:rsidR="007D6D19">
        <w:rPr>
          <w:rFonts w:ascii="Trebuchet MS" w:hAnsi="Trebuchet MS" w:cs="Bwhebb"/>
          <w:szCs w:val="24"/>
          <w:lang w:val="de-DE"/>
        </w:rPr>
        <w:t xml:space="preserve">zu den </w:t>
      </w:r>
      <w:r w:rsidR="005D723F">
        <w:rPr>
          <w:rFonts w:ascii="Trebuchet MS" w:hAnsi="Trebuchet MS" w:cs="Bwhebb"/>
          <w:szCs w:val="24"/>
          <w:lang w:val="de-DE"/>
        </w:rPr>
        <w:t>„Söh</w:t>
      </w:r>
      <w:r w:rsidR="000864E7">
        <w:rPr>
          <w:rFonts w:ascii="Trebuchet MS" w:hAnsi="Trebuchet MS" w:cs="Bwhebb"/>
          <w:szCs w:val="24"/>
          <w:lang w:val="de-DE"/>
        </w:rPr>
        <w:softHyphen/>
      </w:r>
      <w:r w:rsidR="005D723F">
        <w:rPr>
          <w:rFonts w:ascii="Trebuchet MS" w:hAnsi="Trebuchet MS" w:cs="Bwhebb"/>
          <w:szCs w:val="24"/>
          <w:lang w:val="de-DE"/>
        </w:rPr>
        <w:t>ne</w:t>
      </w:r>
      <w:r w:rsidR="007D6D19">
        <w:rPr>
          <w:rFonts w:ascii="Trebuchet MS" w:hAnsi="Trebuchet MS" w:cs="Bwhebb"/>
          <w:szCs w:val="24"/>
          <w:lang w:val="de-DE"/>
        </w:rPr>
        <w:t>n</w:t>
      </w:r>
      <w:r w:rsidR="005D723F">
        <w:rPr>
          <w:rFonts w:ascii="Trebuchet MS" w:hAnsi="Trebuchet MS" w:cs="Bwhebb"/>
          <w:szCs w:val="24"/>
          <w:lang w:val="de-DE"/>
        </w:rPr>
        <w:t xml:space="preserve"> Gottes“</w:t>
      </w:r>
      <w:r w:rsidR="007D6D19">
        <w:rPr>
          <w:rFonts w:ascii="Trebuchet MS" w:hAnsi="Trebuchet MS" w:cs="Bwhebb"/>
          <w:szCs w:val="24"/>
          <w:lang w:val="de-DE"/>
        </w:rPr>
        <w:t xml:space="preserve"> </w:t>
      </w:r>
      <w:r w:rsidRPr="00412925">
        <w:rPr>
          <w:rFonts w:ascii="Trebuchet MS" w:hAnsi="Trebuchet MS" w:cs="Bwhebb"/>
          <w:szCs w:val="24"/>
          <w:lang w:val="de-DE"/>
        </w:rPr>
        <w:t xml:space="preserve">auch Frauen </w:t>
      </w:r>
      <w:r w:rsidR="007D6D19">
        <w:rPr>
          <w:rFonts w:ascii="Trebuchet MS" w:hAnsi="Trebuchet MS" w:cs="Bwhebb"/>
          <w:szCs w:val="24"/>
          <w:lang w:val="de-DE"/>
        </w:rPr>
        <w:t xml:space="preserve">rechnet und </w:t>
      </w:r>
      <w:r w:rsidR="004712B2">
        <w:rPr>
          <w:rFonts w:ascii="Trebuchet MS" w:hAnsi="Trebuchet MS" w:cs="Bwhebb"/>
          <w:szCs w:val="24"/>
          <w:lang w:val="de-DE"/>
        </w:rPr>
        <w:t xml:space="preserve">sie gewöhnlich </w:t>
      </w:r>
      <w:r w:rsidRPr="00412925">
        <w:rPr>
          <w:rFonts w:ascii="Trebuchet MS" w:hAnsi="Trebuchet MS" w:cs="Bwhebb"/>
          <w:szCs w:val="24"/>
          <w:lang w:val="de-DE"/>
        </w:rPr>
        <w:t xml:space="preserve">mit der Anrede „Brüder“ </w:t>
      </w:r>
      <w:r w:rsidR="004712B2">
        <w:rPr>
          <w:rFonts w:ascii="Trebuchet MS" w:hAnsi="Trebuchet MS" w:cs="Bwhebb"/>
          <w:szCs w:val="24"/>
          <w:lang w:val="de-DE"/>
        </w:rPr>
        <w:t>tat</w:t>
      </w:r>
      <w:r w:rsidR="000864E7">
        <w:rPr>
          <w:rFonts w:ascii="Trebuchet MS" w:hAnsi="Trebuchet MS" w:cs="Bwhebb"/>
          <w:szCs w:val="24"/>
          <w:lang w:val="de-DE"/>
        </w:rPr>
        <w:softHyphen/>
      </w:r>
      <w:r w:rsidR="004712B2">
        <w:rPr>
          <w:rFonts w:ascii="Trebuchet MS" w:hAnsi="Trebuchet MS" w:cs="Bwhebb"/>
          <w:szCs w:val="24"/>
          <w:lang w:val="de-DE"/>
        </w:rPr>
        <w:t xml:space="preserve">sächlich </w:t>
      </w:r>
      <w:proofErr w:type="spellStart"/>
      <w:r w:rsidRPr="00412925">
        <w:rPr>
          <w:rFonts w:ascii="Trebuchet MS" w:hAnsi="Trebuchet MS" w:cs="Bwhebb"/>
          <w:szCs w:val="24"/>
          <w:lang w:val="de-DE"/>
        </w:rPr>
        <w:t>mit</w:t>
      </w:r>
      <w:r w:rsidR="007D6D19">
        <w:rPr>
          <w:rFonts w:ascii="Trebuchet MS" w:hAnsi="Trebuchet MS" w:cs="Bwhebb"/>
          <w:szCs w:val="24"/>
          <w:lang w:val="de-DE"/>
        </w:rPr>
        <w:t>meint</w:t>
      </w:r>
      <w:proofErr w:type="spellEnd"/>
      <w:r w:rsidR="004712B2">
        <w:rPr>
          <w:rFonts w:ascii="Trebuchet MS" w:hAnsi="Trebuchet MS" w:cs="Bwhebb"/>
          <w:szCs w:val="24"/>
          <w:lang w:val="de-DE"/>
        </w:rPr>
        <w:t xml:space="preserve"> (vgl. </w:t>
      </w:r>
      <w:proofErr w:type="spellStart"/>
      <w:r w:rsidR="00626A72">
        <w:rPr>
          <w:rFonts w:ascii="Trebuchet MS" w:hAnsi="Trebuchet MS" w:cs="Bwhebb"/>
          <w:szCs w:val="24"/>
          <w:lang w:val="de-DE"/>
        </w:rPr>
        <w:t>Röm</w:t>
      </w:r>
      <w:proofErr w:type="spellEnd"/>
      <w:r w:rsidR="00626A72">
        <w:rPr>
          <w:rFonts w:ascii="Trebuchet MS" w:hAnsi="Trebuchet MS" w:cs="Bwhebb"/>
          <w:szCs w:val="24"/>
          <w:lang w:val="de-DE"/>
        </w:rPr>
        <w:t xml:space="preserve"> 8,29)</w:t>
      </w:r>
      <w:r w:rsidR="007D6D19">
        <w:rPr>
          <w:rFonts w:ascii="Trebuchet MS" w:hAnsi="Trebuchet MS" w:cs="Bwhebb"/>
          <w:szCs w:val="24"/>
          <w:lang w:val="de-DE"/>
        </w:rPr>
        <w:t xml:space="preserve">. </w:t>
      </w:r>
      <w:r w:rsidRPr="00412925">
        <w:rPr>
          <w:rFonts w:ascii="Trebuchet MS" w:hAnsi="Trebuchet MS" w:cs="Bwhebb"/>
          <w:szCs w:val="24"/>
          <w:lang w:val="de-DE"/>
        </w:rPr>
        <w:t xml:space="preserve">Sie bekommen damit diejenige </w:t>
      </w:r>
      <w:r w:rsidRPr="003B14DD">
        <w:rPr>
          <w:rFonts w:ascii="Trebuchet MS" w:hAnsi="Trebuchet MS" w:cs="Bwhebb"/>
          <w:i/>
          <w:iCs/>
          <w:szCs w:val="24"/>
          <w:lang w:val="de-DE"/>
        </w:rPr>
        <w:t>theologische</w:t>
      </w:r>
      <w:r w:rsidRPr="00412925">
        <w:rPr>
          <w:rFonts w:ascii="Trebuchet MS" w:hAnsi="Trebuchet MS" w:cs="Bwhebb"/>
          <w:szCs w:val="24"/>
          <w:lang w:val="de-DE"/>
        </w:rPr>
        <w:t xml:space="preserve"> „Männlichkeit“ </w:t>
      </w:r>
      <w:r w:rsidR="004712B2">
        <w:rPr>
          <w:rFonts w:ascii="Trebuchet MS" w:hAnsi="Trebuchet MS" w:cs="Bwhebb"/>
          <w:szCs w:val="24"/>
          <w:lang w:val="de-DE"/>
        </w:rPr>
        <w:t xml:space="preserve">(vgl. </w:t>
      </w:r>
      <w:proofErr w:type="spellStart"/>
      <w:r w:rsidR="004712B2">
        <w:rPr>
          <w:rFonts w:ascii="Trebuchet MS" w:hAnsi="Trebuchet MS" w:cs="Bwhebb"/>
          <w:szCs w:val="24"/>
          <w:lang w:val="de-DE"/>
        </w:rPr>
        <w:t>Eph</w:t>
      </w:r>
      <w:proofErr w:type="spellEnd"/>
      <w:r w:rsidR="004712B2">
        <w:rPr>
          <w:rFonts w:ascii="Trebuchet MS" w:hAnsi="Trebuchet MS" w:cs="Bwhebb"/>
          <w:szCs w:val="24"/>
          <w:lang w:val="de-DE"/>
        </w:rPr>
        <w:t xml:space="preserve"> 4,13f) </w:t>
      </w:r>
      <w:r w:rsidRPr="00412925">
        <w:rPr>
          <w:rFonts w:ascii="Trebuchet MS" w:hAnsi="Trebuchet MS" w:cs="Bwhebb"/>
          <w:szCs w:val="24"/>
          <w:lang w:val="de-DE"/>
        </w:rPr>
        <w:t xml:space="preserve">zuerkannt, die </w:t>
      </w:r>
      <w:r w:rsidR="007D6D19">
        <w:rPr>
          <w:rFonts w:ascii="Trebuchet MS" w:hAnsi="Trebuchet MS" w:cs="Bwhebb"/>
          <w:szCs w:val="24"/>
          <w:lang w:val="de-DE"/>
        </w:rPr>
        <w:t xml:space="preserve">allein </w:t>
      </w:r>
      <w:r w:rsidRPr="00412925">
        <w:rPr>
          <w:rFonts w:ascii="Trebuchet MS" w:hAnsi="Trebuchet MS" w:cs="Bwhebb"/>
          <w:szCs w:val="24"/>
          <w:lang w:val="de-DE"/>
        </w:rPr>
        <w:t>mit Recht auch für Ämter in der Kirche gefordert werden k</w:t>
      </w:r>
      <w:r w:rsidRPr="009F7F68">
        <w:rPr>
          <w:rFonts w:ascii="Trebuchet MS" w:hAnsi="Trebuchet MS" w:cs="Bwhebb"/>
          <w:szCs w:val="24"/>
          <w:lang w:val="de-DE"/>
        </w:rPr>
        <w:t>ann.</w:t>
      </w:r>
      <w:r w:rsidR="00204642">
        <w:rPr>
          <w:rFonts w:ascii="Trebuchet MS" w:hAnsi="Trebuchet MS" w:cs="Bwhebb"/>
          <w:szCs w:val="24"/>
          <w:lang w:val="de-DE"/>
        </w:rPr>
        <w:t xml:space="preserve"> Nach Gal 3,28 ist sie </w:t>
      </w:r>
      <w:r w:rsidR="00626A72">
        <w:rPr>
          <w:rFonts w:ascii="Trebuchet MS" w:hAnsi="Trebuchet MS" w:cs="Bwhebb"/>
          <w:szCs w:val="24"/>
          <w:lang w:val="de-DE"/>
        </w:rPr>
        <w:t xml:space="preserve">nicht </w:t>
      </w:r>
      <w:r w:rsidR="004712B2" w:rsidRPr="009F7F68">
        <w:rPr>
          <w:rFonts w:ascii="Trebuchet MS" w:hAnsi="Trebuchet MS" w:cs="Bwhebb"/>
          <w:szCs w:val="24"/>
          <w:lang w:val="de-DE"/>
        </w:rPr>
        <w:t xml:space="preserve">mit bloß biologischer Männlichkeit </w:t>
      </w:r>
      <w:r w:rsidR="00626A72">
        <w:rPr>
          <w:rFonts w:ascii="Trebuchet MS" w:hAnsi="Trebuchet MS" w:cs="Bwhebb"/>
          <w:szCs w:val="24"/>
          <w:lang w:val="de-DE"/>
        </w:rPr>
        <w:t xml:space="preserve">zu </w:t>
      </w:r>
      <w:r w:rsidR="004712B2" w:rsidRPr="009F7F68">
        <w:rPr>
          <w:rFonts w:ascii="Trebuchet MS" w:hAnsi="Trebuchet MS" w:cs="Bwhebb"/>
          <w:szCs w:val="24"/>
          <w:lang w:val="de-DE"/>
        </w:rPr>
        <w:t>verwechseln.</w:t>
      </w:r>
      <w:r w:rsidR="00BF3361">
        <w:rPr>
          <w:rFonts w:ascii="Trebuchet MS" w:hAnsi="Trebuchet MS" w:cs="Bwhebb"/>
          <w:szCs w:val="24"/>
          <w:lang w:val="de-DE"/>
        </w:rPr>
        <w:t xml:space="preserve"> </w:t>
      </w:r>
      <w:r w:rsidR="00EF6A7E">
        <w:rPr>
          <w:rFonts w:ascii="Trebuchet MS" w:hAnsi="Trebuchet MS" w:cs="Bwhebb"/>
          <w:szCs w:val="24"/>
          <w:lang w:val="de-DE"/>
        </w:rPr>
        <w:t>Beharren a</w:t>
      </w:r>
      <w:r w:rsidR="00BF3361">
        <w:rPr>
          <w:rFonts w:ascii="Trebuchet MS" w:hAnsi="Trebuchet MS" w:cs="Bwhebb"/>
          <w:szCs w:val="24"/>
          <w:lang w:val="de-DE"/>
        </w:rPr>
        <w:t>uf einer solche</w:t>
      </w:r>
      <w:r w:rsidR="00EF6A7E">
        <w:rPr>
          <w:rFonts w:ascii="Trebuchet MS" w:hAnsi="Trebuchet MS" w:cs="Bwhebb"/>
          <w:szCs w:val="24"/>
          <w:lang w:val="de-DE"/>
        </w:rPr>
        <w:t>n</w:t>
      </w:r>
      <w:r w:rsidR="00BF3361">
        <w:rPr>
          <w:rFonts w:ascii="Trebuchet MS" w:hAnsi="Trebuchet MS" w:cs="Bwhebb"/>
          <w:szCs w:val="24"/>
          <w:lang w:val="de-DE"/>
        </w:rPr>
        <w:t xml:space="preserve"> Verwechslu</w:t>
      </w:r>
      <w:r w:rsidR="00204642">
        <w:rPr>
          <w:rFonts w:ascii="Trebuchet MS" w:hAnsi="Trebuchet MS" w:cs="Bwhebb"/>
          <w:szCs w:val="24"/>
          <w:lang w:val="de-DE"/>
        </w:rPr>
        <w:t xml:space="preserve">ng </w:t>
      </w:r>
      <w:r w:rsidR="00006423">
        <w:rPr>
          <w:rFonts w:ascii="Trebuchet MS" w:hAnsi="Trebuchet MS" w:cs="Bwhebb"/>
          <w:szCs w:val="24"/>
          <w:lang w:val="de-DE"/>
        </w:rPr>
        <w:t>liefert</w:t>
      </w:r>
      <w:r w:rsidR="001E7BC0">
        <w:rPr>
          <w:rFonts w:ascii="Trebuchet MS" w:hAnsi="Trebuchet MS" w:cs="Bwhebb"/>
          <w:szCs w:val="24"/>
          <w:lang w:val="de-DE"/>
        </w:rPr>
        <w:t xml:space="preserve"> die </w:t>
      </w:r>
      <w:r w:rsidR="00EF6A7E">
        <w:rPr>
          <w:rFonts w:ascii="Trebuchet MS" w:hAnsi="Trebuchet MS" w:cs="Bwhebb"/>
          <w:szCs w:val="24"/>
          <w:lang w:val="de-DE"/>
        </w:rPr>
        <w:t xml:space="preserve">christliche Botschaft und </w:t>
      </w:r>
      <w:r w:rsidR="001E7BC0">
        <w:rPr>
          <w:rFonts w:ascii="Trebuchet MS" w:hAnsi="Trebuchet MS" w:cs="Bwhebb"/>
          <w:szCs w:val="24"/>
          <w:lang w:val="de-DE"/>
        </w:rPr>
        <w:t xml:space="preserve">die </w:t>
      </w:r>
      <w:r w:rsidR="00EF6A7E">
        <w:rPr>
          <w:rFonts w:ascii="Trebuchet MS" w:hAnsi="Trebuchet MS" w:cs="Bwhebb"/>
          <w:szCs w:val="24"/>
          <w:lang w:val="de-DE"/>
        </w:rPr>
        <w:t xml:space="preserve">Kirche </w:t>
      </w:r>
      <w:r w:rsidR="00207969">
        <w:rPr>
          <w:rFonts w:ascii="Trebuchet MS" w:hAnsi="Trebuchet MS" w:cs="Bwhebb"/>
          <w:szCs w:val="24"/>
          <w:lang w:val="de-DE"/>
        </w:rPr>
        <w:t xml:space="preserve">dem </w:t>
      </w:r>
      <w:r w:rsidR="001E7BC0">
        <w:rPr>
          <w:rFonts w:ascii="Trebuchet MS" w:hAnsi="Trebuchet MS" w:cs="Bwhebb"/>
          <w:szCs w:val="24"/>
          <w:lang w:val="de-DE"/>
        </w:rPr>
        <w:t xml:space="preserve">Gespött </w:t>
      </w:r>
      <w:r w:rsidR="00006423">
        <w:rPr>
          <w:rFonts w:ascii="Trebuchet MS" w:hAnsi="Trebuchet MS" w:cs="Bwhebb"/>
          <w:szCs w:val="24"/>
          <w:lang w:val="de-DE"/>
        </w:rPr>
        <w:t>aus</w:t>
      </w:r>
      <w:r w:rsidR="001E7BC0">
        <w:rPr>
          <w:rFonts w:ascii="Trebuchet MS" w:hAnsi="Trebuchet MS" w:cs="Bwhebb"/>
          <w:szCs w:val="24"/>
          <w:lang w:val="de-DE"/>
        </w:rPr>
        <w:t>.</w:t>
      </w:r>
    </w:p>
    <w:p w14:paraId="29409F68" w14:textId="16018F90" w:rsidR="00C71948" w:rsidRPr="0007407B" w:rsidRDefault="00C71948" w:rsidP="00B53DD9">
      <w:pPr>
        <w:pStyle w:val="Textkrper"/>
        <w:spacing w:after="80" w:line="280" w:lineRule="exact"/>
        <w:ind w:firstLine="284"/>
        <w:jc w:val="both"/>
        <w:rPr>
          <w:rFonts w:ascii="Trebuchet MS" w:hAnsi="Trebuchet MS"/>
          <w:lang w:val="de-DE"/>
        </w:rPr>
      </w:pPr>
      <w:r w:rsidRPr="001E5732">
        <w:rPr>
          <w:rFonts w:ascii="Trebuchet MS" w:hAnsi="Trebuchet MS"/>
          <w:lang w:val="de-DE"/>
        </w:rPr>
        <w:t xml:space="preserve">Das Wort </w:t>
      </w:r>
      <w:proofErr w:type="spellStart"/>
      <w:r w:rsidRPr="00FA20E1">
        <w:rPr>
          <w:rFonts w:ascii="Palatino Linotype" w:hAnsi="Palatino Linotype" w:cs="Tahoma"/>
          <w:sz w:val="25"/>
          <w:szCs w:val="26"/>
          <w:lang w:val="de-DE"/>
        </w:rPr>
        <w:t>ἐ</w:t>
      </w:r>
      <w:r w:rsidRPr="00FA20E1">
        <w:rPr>
          <w:rFonts w:ascii="Palatino Linotype" w:hAnsi="Palatino Linotype"/>
          <w:sz w:val="25"/>
          <w:szCs w:val="26"/>
          <w:lang w:val="de-DE"/>
        </w:rPr>
        <w:t>κκλησί</w:t>
      </w:r>
      <w:proofErr w:type="spellEnd"/>
      <w:r w:rsidRPr="00FA20E1">
        <w:rPr>
          <w:rFonts w:ascii="Palatino Linotype" w:hAnsi="Palatino Linotype"/>
          <w:sz w:val="25"/>
          <w:szCs w:val="26"/>
          <w:lang w:val="de-DE"/>
        </w:rPr>
        <w:t>α</w:t>
      </w:r>
      <w:r>
        <w:rPr>
          <w:rFonts w:ascii="Trebuchet MS" w:hAnsi="Trebuchet MS"/>
          <w:lang w:val="de-DE"/>
        </w:rPr>
        <w:t xml:space="preserve"> [</w:t>
      </w:r>
      <w:proofErr w:type="spellStart"/>
      <w:r>
        <w:rPr>
          <w:rFonts w:ascii="Trebuchet MS" w:hAnsi="Trebuchet MS"/>
          <w:lang w:val="de-DE"/>
        </w:rPr>
        <w:t>ekklēs</w:t>
      </w:r>
      <w:r w:rsidRPr="00B61A24">
        <w:rPr>
          <w:rFonts w:ascii="Trebuchet MS" w:hAnsi="Trebuchet MS"/>
          <w:b/>
          <w:lang w:val="de-DE"/>
        </w:rPr>
        <w:t>i</w:t>
      </w:r>
      <w:r w:rsidRPr="001E5732">
        <w:rPr>
          <w:rFonts w:ascii="Trebuchet MS" w:hAnsi="Trebuchet MS"/>
          <w:lang w:val="de-DE"/>
        </w:rPr>
        <w:t>a</w:t>
      </w:r>
      <w:proofErr w:type="spellEnd"/>
      <w:r w:rsidRPr="001E5732">
        <w:rPr>
          <w:rFonts w:ascii="Trebuchet MS" w:hAnsi="Trebuchet MS"/>
          <w:lang w:val="de-DE"/>
        </w:rPr>
        <w:t>]</w:t>
      </w:r>
      <w:r w:rsidRPr="00A54C3F">
        <w:rPr>
          <w:rFonts w:ascii="Trebuchet MS" w:hAnsi="Trebuchet MS"/>
          <w:lang w:val="de-DE"/>
        </w:rPr>
        <w:t xml:space="preserve"> </w:t>
      </w:r>
      <w:r w:rsidRPr="002C5B7D">
        <w:rPr>
          <w:rFonts w:ascii="Trebuchet MS" w:hAnsi="Trebuchet MS" w:cs="Bwhebb"/>
          <w:lang w:val="de-DE"/>
        </w:rPr>
        <w:t>bedeutet im Griechischen ursprünglich die ord</w:t>
      </w:r>
      <w:r w:rsidR="00B53DD9">
        <w:rPr>
          <w:rFonts w:ascii="Trebuchet MS" w:hAnsi="Trebuchet MS" w:cs="Bwhebb"/>
          <w:lang w:val="de-DE"/>
        </w:rPr>
        <w:softHyphen/>
      </w:r>
      <w:r w:rsidRPr="002C5B7D">
        <w:rPr>
          <w:rFonts w:ascii="Trebuchet MS" w:hAnsi="Trebuchet MS" w:cs="Bwhebb"/>
          <w:lang w:val="de-DE"/>
        </w:rPr>
        <w:t>nungsgemäß einberufene („herausgerufene“) Versammlung</w:t>
      </w:r>
      <w:r>
        <w:rPr>
          <w:rFonts w:ascii="Trebuchet MS" w:hAnsi="Trebuchet MS" w:cs="Bwhebb"/>
          <w:lang w:val="de-DE"/>
        </w:rPr>
        <w:t>, das „Aufgebot“</w:t>
      </w:r>
      <w:r w:rsidRPr="002C5B7D">
        <w:rPr>
          <w:rFonts w:ascii="Trebuchet MS" w:hAnsi="Trebuchet MS" w:cs="Bwhebb"/>
          <w:lang w:val="de-DE"/>
        </w:rPr>
        <w:t xml:space="preserve"> der po</w:t>
      </w:r>
      <w:r w:rsidR="00B53DD9">
        <w:rPr>
          <w:rFonts w:ascii="Trebuchet MS" w:hAnsi="Trebuchet MS" w:cs="Bwhebb"/>
          <w:lang w:val="de-DE"/>
        </w:rPr>
        <w:softHyphen/>
      </w:r>
      <w:r w:rsidRPr="002C5B7D">
        <w:rPr>
          <w:rFonts w:ascii="Trebuchet MS" w:hAnsi="Trebuchet MS" w:cs="Bwhebb"/>
          <w:lang w:val="de-DE"/>
        </w:rPr>
        <w:t>litischen Ge</w:t>
      </w:r>
      <w:r>
        <w:rPr>
          <w:rFonts w:ascii="Trebuchet MS" w:hAnsi="Trebuchet MS" w:cs="Bwhebb"/>
          <w:lang w:val="de-DE"/>
        </w:rPr>
        <w:t>meinde,</w:t>
      </w:r>
      <w:r w:rsidRPr="002C5B7D">
        <w:rPr>
          <w:rFonts w:ascii="Trebuchet MS" w:hAnsi="Trebuchet MS" w:cs="Bwhebb"/>
          <w:lang w:val="de-DE"/>
        </w:rPr>
        <w:t xml:space="preserve"> die „Volksversammlung“</w:t>
      </w:r>
      <w:r>
        <w:rPr>
          <w:rFonts w:ascii="Trebuchet MS" w:hAnsi="Trebuchet MS" w:cs="Bwhebb"/>
          <w:lang w:val="de-DE"/>
        </w:rPr>
        <w:t xml:space="preserve"> (vgl. </w:t>
      </w:r>
      <w:proofErr w:type="spellStart"/>
      <w:r>
        <w:rPr>
          <w:rFonts w:ascii="Trebuchet MS" w:hAnsi="Trebuchet MS" w:cs="Bwhebb"/>
          <w:lang w:val="de-DE"/>
        </w:rPr>
        <w:t>Apg</w:t>
      </w:r>
      <w:proofErr w:type="spellEnd"/>
      <w:r>
        <w:rPr>
          <w:rFonts w:ascii="Trebuchet MS" w:hAnsi="Trebuchet MS" w:cs="Bwhebb"/>
          <w:lang w:val="de-DE"/>
        </w:rPr>
        <w:t xml:space="preserve"> 19,32.39f</w:t>
      </w:r>
      <w:r w:rsidRPr="002C5B7D">
        <w:rPr>
          <w:rFonts w:ascii="Trebuchet MS" w:hAnsi="Trebuchet MS" w:cs="Bwhebb"/>
          <w:lang w:val="de-DE"/>
        </w:rPr>
        <w:t xml:space="preserve">). </w:t>
      </w:r>
      <w:r>
        <w:rPr>
          <w:rFonts w:ascii="Trebuchet MS" w:hAnsi="Trebuchet MS" w:cs="Bwhebb"/>
          <w:lang w:val="de-DE"/>
        </w:rPr>
        <w:t xml:space="preserve">Im NT ist es </w:t>
      </w:r>
      <w:r w:rsidRPr="002C5B7D">
        <w:rPr>
          <w:rFonts w:ascii="Trebuchet MS" w:hAnsi="Trebuchet MS" w:cs="Bwhebb"/>
          <w:lang w:val="de-DE"/>
        </w:rPr>
        <w:t>je</w:t>
      </w:r>
      <w:r w:rsidR="00B53DD9">
        <w:rPr>
          <w:rFonts w:ascii="Trebuchet MS" w:hAnsi="Trebuchet MS" w:cs="Bwhebb"/>
          <w:lang w:val="de-DE"/>
        </w:rPr>
        <w:softHyphen/>
      </w:r>
      <w:r w:rsidRPr="002C5B7D">
        <w:rPr>
          <w:rFonts w:ascii="Trebuchet MS" w:hAnsi="Trebuchet MS" w:cs="Bwhebb"/>
          <w:lang w:val="de-DE"/>
        </w:rPr>
        <w:t>doch vor allem vom Sprachgebrauch der Septuag</w:t>
      </w:r>
      <w:r w:rsidRPr="00AF060B">
        <w:rPr>
          <w:rFonts w:ascii="Trebuchet MS" w:hAnsi="Trebuchet MS" w:cs="Bwhebb"/>
          <w:b/>
          <w:bCs/>
          <w:lang w:val="de-DE"/>
        </w:rPr>
        <w:t>i</w:t>
      </w:r>
      <w:r w:rsidRPr="002C5B7D">
        <w:rPr>
          <w:rFonts w:ascii="Trebuchet MS" w:hAnsi="Trebuchet MS" w:cs="Bwhebb"/>
          <w:lang w:val="de-DE"/>
        </w:rPr>
        <w:t>nta bestimmt</w:t>
      </w:r>
      <w:r>
        <w:rPr>
          <w:rFonts w:ascii="Trebuchet MS" w:hAnsi="Trebuchet MS" w:cs="Bwhebb"/>
          <w:lang w:val="de-DE"/>
        </w:rPr>
        <w:t>;</w:t>
      </w:r>
      <w:r w:rsidRPr="002C5B7D">
        <w:rPr>
          <w:rFonts w:ascii="Trebuchet MS" w:hAnsi="Trebuchet MS" w:cs="Bwhebb"/>
          <w:lang w:val="de-DE"/>
        </w:rPr>
        <w:t xml:space="preserve"> </w:t>
      </w:r>
      <w:r w:rsidR="007861DC">
        <w:rPr>
          <w:rFonts w:ascii="Trebuchet MS" w:hAnsi="Trebuchet MS" w:cs="Bwhebb"/>
          <w:lang w:val="de-DE"/>
        </w:rPr>
        <w:t>die</w:t>
      </w:r>
      <w:r>
        <w:rPr>
          <w:rFonts w:ascii="Trebuchet MS" w:hAnsi="Trebuchet MS" w:cs="Bwhebb"/>
          <w:lang w:val="de-DE"/>
        </w:rPr>
        <w:t xml:space="preserve">se verwendet </w:t>
      </w:r>
      <w:r w:rsidRPr="002C5B7D">
        <w:rPr>
          <w:rFonts w:ascii="Trebuchet MS" w:hAnsi="Trebuchet MS" w:cs="Bwhebb"/>
          <w:lang w:val="de-DE"/>
        </w:rPr>
        <w:t>d</w:t>
      </w:r>
      <w:r w:rsidR="007861DC">
        <w:rPr>
          <w:rFonts w:ascii="Trebuchet MS" w:hAnsi="Trebuchet MS" w:cs="Bwhebb"/>
          <w:lang w:val="de-DE"/>
        </w:rPr>
        <w:t>a</w:t>
      </w:r>
      <w:r w:rsidRPr="002C5B7D">
        <w:rPr>
          <w:rFonts w:ascii="Trebuchet MS" w:hAnsi="Trebuchet MS" w:cs="Bwhebb"/>
          <w:lang w:val="de-DE"/>
        </w:rPr>
        <w:t xml:space="preserve">s </w:t>
      </w:r>
      <w:r>
        <w:rPr>
          <w:rFonts w:ascii="Trebuchet MS" w:hAnsi="Trebuchet MS" w:cs="Bwhebb"/>
          <w:lang w:val="de-DE"/>
        </w:rPr>
        <w:t xml:space="preserve">oft in ihr vorkommende </w:t>
      </w:r>
      <w:r w:rsidRPr="002C5B7D">
        <w:rPr>
          <w:rFonts w:ascii="Trebuchet MS" w:hAnsi="Trebuchet MS" w:cs="Bwhebb"/>
          <w:lang w:val="de-DE"/>
        </w:rPr>
        <w:t xml:space="preserve">Wort als </w:t>
      </w:r>
      <w:r>
        <w:rPr>
          <w:rFonts w:ascii="Trebuchet MS" w:hAnsi="Trebuchet MS" w:cs="Bwhebb"/>
          <w:lang w:val="de-DE"/>
        </w:rPr>
        <w:t>Entsprechung zum h</w:t>
      </w:r>
      <w:r w:rsidRPr="002C5B7D">
        <w:rPr>
          <w:rFonts w:ascii="Trebuchet MS" w:hAnsi="Trebuchet MS" w:cs="Bwhebb"/>
          <w:lang w:val="de-DE"/>
        </w:rPr>
        <w:t>ebräische</w:t>
      </w:r>
      <w:r>
        <w:rPr>
          <w:rFonts w:ascii="Trebuchet MS" w:hAnsi="Trebuchet MS" w:cs="Bwhebb"/>
          <w:lang w:val="de-DE"/>
        </w:rPr>
        <w:t>n</w:t>
      </w:r>
      <w:r w:rsidR="00A470F2" w:rsidRPr="002C5B7D">
        <w:rPr>
          <w:rFonts w:ascii="Trebuchet MS" w:hAnsi="Trebuchet MS" w:cs="Bwhebb"/>
          <w:lang w:val="de-DE"/>
        </w:rPr>
        <w:t xml:space="preserve"> </w:t>
      </w:r>
      <w:r w:rsidR="00ED0043" w:rsidRPr="00340FA0">
        <w:rPr>
          <w:rStyle w:val="hebrew"/>
          <w:rFonts w:ascii="Trebuchet MS" w:hAnsi="Trebuchet MS" w:cstheme="majorBidi"/>
          <w:szCs w:val="24"/>
          <w:rtl/>
          <w:lang w:bidi="he-IL"/>
        </w:rPr>
        <w:t>קָהָל</w:t>
      </w:r>
      <w:r w:rsidR="00ED0043">
        <w:rPr>
          <w:rFonts w:ascii="Trebuchet MS" w:hAnsi="Trebuchet MS" w:cs="Bwhebb"/>
          <w:lang w:val="de-DE"/>
        </w:rPr>
        <w:t xml:space="preserve"> [</w:t>
      </w:r>
      <w:proofErr w:type="spellStart"/>
      <w:r w:rsidRPr="002C5B7D">
        <w:rPr>
          <w:rFonts w:ascii="Trebuchet MS" w:hAnsi="Trebuchet MS" w:cs="Bwhebb"/>
          <w:lang w:val="de-DE"/>
        </w:rPr>
        <w:t>qah</w:t>
      </w:r>
      <w:r w:rsidRPr="000F5518">
        <w:rPr>
          <w:rFonts w:ascii="Trebuchet MS" w:hAnsi="Trebuchet MS" w:cs="Bwhebb"/>
          <w:b/>
          <w:lang w:val="de-DE"/>
        </w:rPr>
        <w:t>a</w:t>
      </w:r>
      <w:r w:rsidRPr="002C5B7D">
        <w:rPr>
          <w:rFonts w:ascii="Trebuchet MS" w:hAnsi="Trebuchet MS" w:cs="Bwhebb"/>
          <w:lang w:val="de-DE"/>
        </w:rPr>
        <w:t>l</w:t>
      </w:r>
      <w:proofErr w:type="spellEnd"/>
      <w:r w:rsidRPr="002C5B7D">
        <w:rPr>
          <w:rFonts w:ascii="Trebuchet MS" w:hAnsi="Trebuchet MS" w:cs="Bwhebb"/>
          <w:lang w:val="de-DE"/>
        </w:rPr>
        <w:t xml:space="preserve">] </w:t>
      </w:r>
      <w:r>
        <w:rPr>
          <w:rFonts w:ascii="Trebuchet MS" w:hAnsi="Trebuchet MS" w:cs="Bwhebb"/>
          <w:lang w:val="de-DE"/>
        </w:rPr>
        <w:t>(= </w:t>
      </w:r>
      <w:r w:rsidRPr="002C5B7D">
        <w:rPr>
          <w:rFonts w:ascii="Trebuchet MS" w:hAnsi="Trebuchet MS" w:cs="Bwhebb"/>
          <w:lang w:val="de-DE"/>
        </w:rPr>
        <w:t>„Ver</w:t>
      </w:r>
      <w:r>
        <w:rPr>
          <w:rFonts w:ascii="Trebuchet MS" w:hAnsi="Trebuchet MS" w:cs="Bwhebb"/>
          <w:lang w:val="de-DE"/>
        </w:rPr>
        <w:softHyphen/>
      </w:r>
      <w:r w:rsidRPr="002C5B7D">
        <w:rPr>
          <w:rFonts w:ascii="Trebuchet MS" w:hAnsi="Trebuchet MS" w:cs="Bwhebb"/>
          <w:lang w:val="de-DE"/>
        </w:rPr>
        <w:t>sammlung“, „Ge</w:t>
      </w:r>
      <w:r>
        <w:rPr>
          <w:rFonts w:ascii="Trebuchet MS" w:hAnsi="Trebuchet MS" w:cs="Bwhebb"/>
          <w:lang w:val="de-DE"/>
        </w:rPr>
        <w:t xml:space="preserve">meinde“). Mit dem Wort </w:t>
      </w:r>
      <w:proofErr w:type="spellStart"/>
      <w:r w:rsidRPr="00FA20E1">
        <w:rPr>
          <w:rFonts w:ascii="Palatino Linotype" w:hAnsi="Palatino Linotype" w:cs="Tahoma"/>
          <w:sz w:val="25"/>
          <w:szCs w:val="26"/>
          <w:lang w:val="de-DE"/>
        </w:rPr>
        <w:t>ἐ</w:t>
      </w:r>
      <w:r w:rsidRPr="00FA20E1">
        <w:rPr>
          <w:rFonts w:ascii="Palatino Linotype" w:hAnsi="Palatino Linotype"/>
          <w:sz w:val="25"/>
          <w:szCs w:val="26"/>
          <w:lang w:val="de-DE"/>
        </w:rPr>
        <w:t>κκλησί</w:t>
      </w:r>
      <w:proofErr w:type="spellEnd"/>
      <w:r w:rsidRPr="00FA20E1">
        <w:rPr>
          <w:rFonts w:ascii="Palatino Linotype" w:hAnsi="Palatino Linotype"/>
          <w:sz w:val="25"/>
          <w:szCs w:val="26"/>
          <w:lang w:val="de-DE"/>
        </w:rPr>
        <w:t>α</w:t>
      </w:r>
      <w:r w:rsidRPr="001E5732">
        <w:rPr>
          <w:rFonts w:ascii="Trebuchet MS" w:hAnsi="Trebuchet MS"/>
          <w:lang w:val="de-DE"/>
        </w:rPr>
        <w:t xml:space="preserve"> </w:t>
      </w:r>
      <w:r>
        <w:rPr>
          <w:rFonts w:ascii="Trebuchet MS" w:hAnsi="Trebuchet MS"/>
          <w:lang w:val="de-DE"/>
        </w:rPr>
        <w:t>ist aber im NT nicht nur die aktuelle Versammlung der Glaubenden gemeint, sondern ihre bleibende Zusammen</w:t>
      </w:r>
      <w:r w:rsidR="00326B13">
        <w:rPr>
          <w:rFonts w:ascii="Trebuchet MS" w:hAnsi="Trebuchet MS"/>
          <w:lang w:val="de-DE"/>
        </w:rPr>
        <w:softHyphen/>
      </w:r>
      <w:r>
        <w:rPr>
          <w:rFonts w:ascii="Trebuchet MS" w:hAnsi="Trebuchet MS"/>
          <w:lang w:val="de-DE"/>
        </w:rPr>
        <w:t xml:space="preserve">gehörigkeit (der „Leib Christi“). In diesem Verständnis wird </w:t>
      </w:r>
      <w:proofErr w:type="spellStart"/>
      <w:r w:rsidRPr="00FA20E1">
        <w:rPr>
          <w:rFonts w:ascii="Palatino Linotype" w:hAnsi="Palatino Linotype" w:cs="Tahoma"/>
          <w:sz w:val="25"/>
          <w:szCs w:val="26"/>
          <w:lang w:val="de-DE"/>
        </w:rPr>
        <w:t>ἐ</w:t>
      </w:r>
      <w:r w:rsidRPr="00FA20E1">
        <w:rPr>
          <w:rFonts w:ascii="Palatino Linotype" w:hAnsi="Palatino Linotype"/>
          <w:sz w:val="25"/>
          <w:szCs w:val="26"/>
          <w:lang w:val="de-DE"/>
        </w:rPr>
        <w:t>κκλησί</w:t>
      </w:r>
      <w:proofErr w:type="spellEnd"/>
      <w:r w:rsidRPr="00FA20E1">
        <w:rPr>
          <w:rFonts w:ascii="Palatino Linotype" w:hAnsi="Palatino Linotype"/>
          <w:sz w:val="25"/>
          <w:szCs w:val="26"/>
          <w:lang w:val="de-DE"/>
        </w:rPr>
        <w:t>α</w:t>
      </w:r>
      <w:r w:rsidRPr="001E5732">
        <w:rPr>
          <w:rFonts w:ascii="Trebuchet MS" w:hAnsi="Trebuchet MS"/>
          <w:lang w:val="de-DE"/>
        </w:rPr>
        <w:t xml:space="preserve"> </w:t>
      </w:r>
      <w:r>
        <w:rPr>
          <w:rFonts w:ascii="Trebuchet MS" w:hAnsi="Trebuchet MS"/>
          <w:lang w:val="de-DE"/>
        </w:rPr>
        <w:t xml:space="preserve">deshalb </w:t>
      </w:r>
      <w:r w:rsidRPr="001E5732">
        <w:rPr>
          <w:rFonts w:ascii="Trebuchet MS" w:hAnsi="Trebuchet MS"/>
          <w:lang w:val="de-DE"/>
        </w:rPr>
        <w:t>in d</w:t>
      </w:r>
      <w:r>
        <w:rPr>
          <w:rFonts w:ascii="Trebuchet MS" w:hAnsi="Trebuchet MS"/>
          <w:lang w:val="de-DE"/>
        </w:rPr>
        <w:t>er vorliegenden</w:t>
      </w:r>
      <w:r w:rsidRPr="001E5732">
        <w:rPr>
          <w:rFonts w:ascii="Trebuchet MS" w:hAnsi="Trebuchet MS"/>
          <w:lang w:val="de-DE"/>
        </w:rPr>
        <w:t xml:space="preserve"> Übersetzung immer mit „</w:t>
      </w:r>
      <w:r>
        <w:rPr>
          <w:rFonts w:ascii="Trebuchet MS" w:hAnsi="Trebuchet MS"/>
          <w:lang w:val="de-DE"/>
        </w:rPr>
        <w:t>Gemeinde</w:t>
      </w:r>
      <w:r w:rsidRPr="001E5732">
        <w:rPr>
          <w:rFonts w:ascii="Trebuchet MS" w:hAnsi="Trebuchet MS"/>
          <w:lang w:val="de-DE"/>
        </w:rPr>
        <w:t>“ wieder</w:t>
      </w:r>
      <w:r>
        <w:rPr>
          <w:rFonts w:ascii="Trebuchet MS" w:hAnsi="Trebuchet MS"/>
          <w:lang w:val="de-DE"/>
        </w:rPr>
        <w:t>gegeben. Es</w:t>
      </w:r>
      <w:r w:rsidRPr="001E5732">
        <w:rPr>
          <w:rFonts w:ascii="Trebuchet MS" w:hAnsi="Trebuchet MS"/>
          <w:lang w:val="de-DE"/>
        </w:rPr>
        <w:t xml:space="preserve"> kann sowohl </w:t>
      </w:r>
      <w:r w:rsidRPr="001E5732">
        <w:rPr>
          <w:rFonts w:ascii="Trebuchet MS" w:hAnsi="Trebuchet MS"/>
          <w:lang w:val="de-DE"/>
        </w:rPr>
        <w:lastRenderedPageBreak/>
        <w:t>(meist</w:t>
      </w:r>
      <w:r>
        <w:rPr>
          <w:rFonts w:ascii="Trebuchet MS" w:hAnsi="Trebuchet MS"/>
          <w:lang w:val="de-DE"/>
        </w:rPr>
        <w:t xml:space="preserve">) </w:t>
      </w:r>
      <w:r w:rsidRPr="001E5732">
        <w:rPr>
          <w:rFonts w:ascii="Trebuchet MS" w:hAnsi="Trebuchet MS"/>
          <w:lang w:val="de-DE"/>
        </w:rPr>
        <w:t>eine einzelne Gemei</w:t>
      </w:r>
      <w:r>
        <w:rPr>
          <w:rFonts w:ascii="Trebuchet MS" w:hAnsi="Trebuchet MS"/>
          <w:lang w:val="de-DE"/>
        </w:rPr>
        <w:t xml:space="preserve">nde wie auch christliche Gemeinde </w:t>
      </w:r>
      <w:r w:rsidRPr="001E5732">
        <w:rPr>
          <w:rFonts w:ascii="Trebuchet MS" w:hAnsi="Trebuchet MS"/>
          <w:lang w:val="de-DE"/>
        </w:rPr>
        <w:t xml:space="preserve">überhaupt </w:t>
      </w:r>
      <w:r>
        <w:rPr>
          <w:rFonts w:ascii="Trebuchet MS" w:hAnsi="Trebuchet MS"/>
          <w:lang w:val="de-DE"/>
        </w:rPr>
        <w:t xml:space="preserve">meinen. Im Übrigen gibt es jedoch im griechischen NT keine semantisch entsprechende Vorlage zu dem deutschen </w:t>
      </w:r>
      <w:r w:rsidRPr="00B53DD9">
        <w:rPr>
          <w:rFonts w:ascii="Trebuchet MS" w:hAnsi="Trebuchet MS" w:cs="Bwhebb"/>
          <w:szCs w:val="24"/>
          <w:lang w:val="de-DE"/>
        </w:rPr>
        <w:t>Lehnwort</w:t>
      </w:r>
      <w:r>
        <w:rPr>
          <w:rFonts w:ascii="Trebuchet MS" w:hAnsi="Trebuchet MS"/>
          <w:lang w:val="de-DE"/>
        </w:rPr>
        <w:t xml:space="preserve"> „Kirche“ und seinen Äquivalenten in den nor</w:t>
      </w:r>
      <w:r w:rsidR="00950E65">
        <w:rPr>
          <w:rFonts w:ascii="Trebuchet MS" w:hAnsi="Trebuchet MS"/>
          <w:lang w:val="de-DE"/>
        </w:rPr>
        <w:softHyphen/>
      </w:r>
      <w:r>
        <w:rPr>
          <w:rFonts w:ascii="Trebuchet MS" w:hAnsi="Trebuchet MS"/>
          <w:lang w:val="de-DE"/>
        </w:rPr>
        <w:t xml:space="preserve">dischen und slawischen Sprachen. „Kirche“ ist von dem ersten Wort in </w:t>
      </w:r>
      <w:proofErr w:type="spellStart"/>
      <w:r w:rsidRPr="00964BF6">
        <w:rPr>
          <w:rStyle w:val="Hervorhebung"/>
          <w:rFonts w:ascii="Palatino Linotype" w:hAnsi="Palatino Linotype"/>
          <w:i w:val="0"/>
          <w:sz w:val="25"/>
          <w:szCs w:val="25"/>
          <w:lang w:val="de-DE"/>
        </w:rPr>
        <w:t>κυρι</w:t>
      </w:r>
      <w:proofErr w:type="spellEnd"/>
      <w:r w:rsidRPr="00964BF6">
        <w:rPr>
          <w:rStyle w:val="Hervorhebung"/>
          <w:rFonts w:ascii="Palatino Linotype" w:hAnsi="Palatino Linotype"/>
          <w:i w:val="0"/>
          <w:sz w:val="25"/>
          <w:szCs w:val="25"/>
          <w:lang w:val="de-DE"/>
        </w:rPr>
        <w:t>ακή</w:t>
      </w:r>
      <w:r w:rsidRPr="00A54C3F">
        <w:rPr>
          <w:rStyle w:val="Hervorhebung"/>
          <w:rFonts w:ascii="Trebuchet MS" w:hAnsi="Trebuchet MS"/>
          <w:lang w:val="de-DE"/>
        </w:rPr>
        <w:t xml:space="preserve"> </w:t>
      </w:r>
      <w:r>
        <w:rPr>
          <w:rFonts w:ascii="Trebuchet MS" w:hAnsi="Trebuchet MS"/>
          <w:lang w:val="de-DE"/>
        </w:rPr>
        <w:t>[</w:t>
      </w:r>
      <w:proofErr w:type="spellStart"/>
      <w:r>
        <w:rPr>
          <w:rFonts w:ascii="Trebuchet MS" w:hAnsi="Trebuchet MS"/>
          <w:lang w:val="de-DE"/>
        </w:rPr>
        <w:t>kyriak</w:t>
      </w:r>
      <w:r w:rsidRPr="00C77FAB">
        <w:rPr>
          <w:rFonts w:ascii="Trebuchet MS" w:hAnsi="Trebuchet MS"/>
          <w:b/>
          <w:lang w:val="de-DE"/>
        </w:rPr>
        <w:t>ē</w:t>
      </w:r>
      <w:proofErr w:type="spellEnd"/>
      <w:r>
        <w:rPr>
          <w:rFonts w:ascii="Trebuchet MS" w:hAnsi="Trebuchet MS"/>
          <w:lang w:val="de-DE"/>
        </w:rPr>
        <w:t xml:space="preserve">] </w:t>
      </w:r>
      <w:proofErr w:type="spellStart"/>
      <w:r w:rsidRPr="00FA20E1">
        <w:rPr>
          <w:rFonts w:ascii="Palatino Linotype" w:hAnsi="Palatino Linotype" w:cs="Tahoma"/>
          <w:sz w:val="25"/>
          <w:szCs w:val="26"/>
          <w:lang w:val="de-DE"/>
        </w:rPr>
        <w:t>ἐ</w:t>
      </w:r>
      <w:r w:rsidRPr="00FA20E1">
        <w:rPr>
          <w:rFonts w:ascii="Palatino Linotype" w:hAnsi="Palatino Linotype"/>
          <w:sz w:val="25"/>
          <w:szCs w:val="26"/>
          <w:lang w:val="de-DE"/>
        </w:rPr>
        <w:t>κκλησί</w:t>
      </w:r>
      <w:proofErr w:type="spellEnd"/>
      <w:r w:rsidRPr="00FA20E1">
        <w:rPr>
          <w:rFonts w:ascii="Palatino Linotype" w:hAnsi="Palatino Linotype"/>
          <w:sz w:val="25"/>
          <w:szCs w:val="26"/>
          <w:lang w:val="de-DE"/>
        </w:rPr>
        <w:t>α</w:t>
      </w:r>
      <w:r>
        <w:rPr>
          <w:rFonts w:ascii="Palatino Linotype" w:hAnsi="Palatino Linotype"/>
          <w:sz w:val="25"/>
          <w:szCs w:val="26"/>
          <w:lang w:val="de-DE"/>
        </w:rPr>
        <w:t xml:space="preserve"> </w:t>
      </w:r>
      <w:r>
        <w:rPr>
          <w:rFonts w:ascii="Trebuchet MS" w:hAnsi="Trebuchet MS"/>
          <w:lang w:val="de-DE"/>
        </w:rPr>
        <w:t>(= „</w:t>
      </w:r>
      <w:r w:rsidRPr="006425AC">
        <w:rPr>
          <w:rFonts w:ascii="Trebuchet MS" w:hAnsi="Trebuchet MS"/>
          <w:i/>
          <w:lang w:val="de-DE"/>
        </w:rPr>
        <w:t xml:space="preserve">dem Herrn </w:t>
      </w:r>
      <w:r>
        <w:rPr>
          <w:rFonts w:ascii="Trebuchet MS" w:hAnsi="Trebuchet MS"/>
          <w:i/>
          <w:lang w:val="de-DE"/>
        </w:rPr>
        <w:t>zu</w:t>
      </w:r>
      <w:r w:rsidRPr="006425AC">
        <w:rPr>
          <w:rFonts w:ascii="Trebuchet MS" w:hAnsi="Trebuchet MS"/>
          <w:i/>
          <w:lang w:val="de-DE"/>
        </w:rPr>
        <w:t>gehörige</w:t>
      </w:r>
      <w:r>
        <w:rPr>
          <w:rFonts w:ascii="Trebuchet MS" w:hAnsi="Trebuchet MS"/>
          <w:lang w:val="de-DE"/>
        </w:rPr>
        <w:t xml:space="preserve"> Gemeinde“) hergeleitet. Das Wort </w:t>
      </w:r>
      <w:proofErr w:type="spellStart"/>
      <w:r w:rsidRPr="00964BF6">
        <w:rPr>
          <w:rStyle w:val="Hervorhebung"/>
          <w:rFonts w:ascii="Palatino Linotype" w:hAnsi="Palatino Linotype"/>
          <w:i w:val="0"/>
          <w:sz w:val="25"/>
          <w:szCs w:val="25"/>
          <w:lang w:val="de-DE"/>
        </w:rPr>
        <w:t>κυρι</w:t>
      </w:r>
      <w:proofErr w:type="spellEnd"/>
      <w:r w:rsidRPr="00964BF6">
        <w:rPr>
          <w:rStyle w:val="Hervorhebung"/>
          <w:rFonts w:ascii="Palatino Linotype" w:hAnsi="Palatino Linotype"/>
          <w:i w:val="0"/>
          <w:sz w:val="25"/>
          <w:szCs w:val="25"/>
          <w:lang w:val="de-DE"/>
        </w:rPr>
        <w:t>ακή</w:t>
      </w:r>
      <w:r>
        <w:rPr>
          <w:rFonts w:ascii="Trebuchet MS" w:hAnsi="Trebuchet MS"/>
          <w:lang w:val="de-DE"/>
        </w:rPr>
        <w:t xml:space="preserve"> kommt jedoch im NT selbst nicht als nähere Bestimmung des Wortes </w:t>
      </w:r>
      <w:proofErr w:type="spellStart"/>
      <w:r w:rsidRPr="00FA20E1">
        <w:rPr>
          <w:rFonts w:ascii="Palatino Linotype" w:hAnsi="Palatino Linotype" w:cs="Tahoma"/>
          <w:sz w:val="25"/>
          <w:szCs w:val="26"/>
          <w:lang w:val="de-DE"/>
        </w:rPr>
        <w:t>ἐ</w:t>
      </w:r>
      <w:r w:rsidRPr="00FA20E1">
        <w:rPr>
          <w:rFonts w:ascii="Palatino Linotype" w:hAnsi="Palatino Linotype"/>
          <w:sz w:val="25"/>
          <w:szCs w:val="26"/>
          <w:lang w:val="de-DE"/>
        </w:rPr>
        <w:t>κκλησί</w:t>
      </w:r>
      <w:proofErr w:type="spellEnd"/>
      <w:r w:rsidRPr="00FA20E1">
        <w:rPr>
          <w:rFonts w:ascii="Palatino Linotype" w:hAnsi="Palatino Linotype"/>
          <w:sz w:val="25"/>
          <w:szCs w:val="26"/>
          <w:lang w:val="de-DE"/>
        </w:rPr>
        <w:t>α</w:t>
      </w:r>
      <w:r>
        <w:rPr>
          <w:rFonts w:ascii="Trebuchet MS" w:hAnsi="Trebuchet MS"/>
          <w:lang w:val="de-DE"/>
        </w:rPr>
        <w:t xml:space="preserve"> vor. Dagegen ist das entsprechende Lehnwort in den romanischen Spra</w:t>
      </w:r>
      <w:r>
        <w:rPr>
          <w:rFonts w:ascii="Trebuchet MS" w:hAnsi="Trebuchet MS"/>
          <w:lang w:val="de-DE"/>
        </w:rPr>
        <w:softHyphen/>
        <w:t>chen (etwa franz. „</w:t>
      </w:r>
      <w:proofErr w:type="spellStart"/>
      <w:r>
        <w:rPr>
          <w:rFonts w:ascii="Trebuchet MS" w:hAnsi="Trebuchet MS"/>
          <w:lang w:val="de-DE"/>
        </w:rPr>
        <w:t>église</w:t>
      </w:r>
      <w:proofErr w:type="spellEnd"/>
      <w:r>
        <w:rPr>
          <w:rFonts w:ascii="Trebuchet MS" w:hAnsi="Trebuchet MS"/>
          <w:lang w:val="de-DE"/>
        </w:rPr>
        <w:t xml:space="preserve">“) von </w:t>
      </w:r>
      <w:proofErr w:type="spellStart"/>
      <w:r w:rsidRPr="001B39DF">
        <w:rPr>
          <w:rFonts w:ascii="Palatino Linotype" w:hAnsi="Palatino Linotype"/>
          <w:lang w:val="de-DE"/>
        </w:rPr>
        <w:t>ἐκκλησί</w:t>
      </w:r>
      <w:proofErr w:type="spellEnd"/>
      <w:r w:rsidRPr="001B39DF">
        <w:rPr>
          <w:rFonts w:ascii="Palatino Linotype" w:hAnsi="Palatino Linotype"/>
          <w:lang w:val="de-DE"/>
        </w:rPr>
        <w:t>α</w:t>
      </w:r>
      <w:r>
        <w:rPr>
          <w:rFonts w:ascii="Trebuchet MS" w:hAnsi="Trebuchet MS"/>
          <w:lang w:val="de-DE"/>
        </w:rPr>
        <w:t xml:space="preserve"> </w:t>
      </w:r>
      <w:r w:rsidRPr="0097240E">
        <w:rPr>
          <w:rFonts w:ascii="Trebuchet MS" w:hAnsi="Trebuchet MS"/>
          <w:lang w:val="de-DE"/>
        </w:rPr>
        <w:t>hergeleitet</w:t>
      </w:r>
      <w:r>
        <w:rPr>
          <w:rFonts w:ascii="Trebuchet MS" w:hAnsi="Trebuchet MS"/>
          <w:lang w:val="de-DE"/>
        </w:rPr>
        <w:t xml:space="preserve"> und in den Übersetzungen in diese Sprachen angebracht</w:t>
      </w:r>
      <w:r w:rsidRPr="0007407B">
        <w:rPr>
          <w:rFonts w:ascii="Trebuchet MS" w:hAnsi="Trebuchet MS"/>
          <w:lang w:val="de-DE"/>
        </w:rPr>
        <w:t>.</w:t>
      </w:r>
      <w:r>
        <w:rPr>
          <w:rFonts w:ascii="Trebuchet MS" w:hAnsi="Trebuchet MS"/>
          <w:lang w:val="de-DE"/>
        </w:rPr>
        <w:t xml:space="preserve"> Erwähnt sei hier, dass, um dem biblischen Befund zu entsprechen, „Kirche (als solche oder überhaupt)“ (</w:t>
      </w:r>
      <w:proofErr w:type="spellStart"/>
      <w:r w:rsidRPr="00C90814">
        <w:rPr>
          <w:rFonts w:ascii="Trebuchet MS" w:hAnsi="Trebuchet MS"/>
          <w:i/>
          <w:lang w:val="de-DE"/>
        </w:rPr>
        <w:t>ecclesia</w:t>
      </w:r>
      <w:proofErr w:type="spellEnd"/>
      <w:r w:rsidRPr="00C90814">
        <w:rPr>
          <w:rFonts w:ascii="Trebuchet MS" w:hAnsi="Trebuchet MS"/>
          <w:i/>
          <w:lang w:val="de-DE"/>
        </w:rPr>
        <w:t xml:space="preserve"> universalis</w:t>
      </w:r>
      <w:r>
        <w:rPr>
          <w:rFonts w:ascii="Trebuchet MS" w:hAnsi="Trebuchet MS"/>
          <w:lang w:val="de-DE"/>
        </w:rPr>
        <w:t>) sich von dem kirchenrechtlichen Begriff „Gesamtkirche“ (</w:t>
      </w:r>
      <w:proofErr w:type="spellStart"/>
      <w:r w:rsidRPr="00DF634C">
        <w:rPr>
          <w:rFonts w:ascii="Trebuchet MS" w:hAnsi="Trebuchet MS"/>
          <w:i/>
          <w:lang w:val="de-DE"/>
        </w:rPr>
        <w:t>ecclesia</w:t>
      </w:r>
      <w:proofErr w:type="spellEnd"/>
      <w:r w:rsidRPr="00DF634C">
        <w:rPr>
          <w:rFonts w:ascii="Trebuchet MS" w:hAnsi="Trebuchet MS"/>
          <w:i/>
          <w:lang w:val="de-DE"/>
        </w:rPr>
        <w:t xml:space="preserve"> </w:t>
      </w:r>
      <w:proofErr w:type="spellStart"/>
      <w:r w:rsidRPr="00DF634C">
        <w:rPr>
          <w:rFonts w:ascii="Trebuchet MS" w:hAnsi="Trebuchet MS"/>
          <w:i/>
          <w:lang w:val="de-DE"/>
        </w:rPr>
        <w:t>universa</w:t>
      </w:r>
      <w:proofErr w:type="spellEnd"/>
      <w:r>
        <w:rPr>
          <w:rFonts w:ascii="Trebuchet MS" w:hAnsi="Trebuchet MS"/>
          <w:lang w:val="de-DE"/>
        </w:rPr>
        <w:t>) unterscheidet; auch sollten „Einzelkirchen“ (</w:t>
      </w:r>
      <w:proofErr w:type="spellStart"/>
      <w:r w:rsidRPr="00DF634C">
        <w:rPr>
          <w:rFonts w:ascii="Trebuchet MS" w:hAnsi="Trebuchet MS"/>
          <w:i/>
          <w:lang w:val="de-DE"/>
        </w:rPr>
        <w:t>ecclesiae</w:t>
      </w:r>
      <w:proofErr w:type="spellEnd"/>
      <w:r w:rsidRPr="00DF634C">
        <w:rPr>
          <w:rFonts w:ascii="Trebuchet MS" w:hAnsi="Trebuchet MS"/>
          <w:i/>
          <w:lang w:val="de-DE"/>
        </w:rPr>
        <w:t xml:space="preserve"> </w:t>
      </w:r>
      <w:proofErr w:type="spellStart"/>
      <w:r w:rsidRPr="00DF634C">
        <w:rPr>
          <w:rFonts w:ascii="Trebuchet MS" w:hAnsi="Trebuchet MS"/>
          <w:i/>
          <w:lang w:val="de-DE"/>
        </w:rPr>
        <w:t>particulares</w:t>
      </w:r>
      <w:proofErr w:type="spellEnd"/>
      <w:r>
        <w:rPr>
          <w:rFonts w:ascii="Trebuchet MS" w:hAnsi="Trebuchet MS"/>
          <w:lang w:val="de-DE"/>
        </w:rPr>
        <w:t>) nicht als „Teilkirchen“ bezeich</w:t>
      </w:r>
      <w:r>
        <w:rPr>
          <w:rFonts w:ascii="Trebuchet MS" w:hAnsi="Trebuchet MS"/>
          <w:lang w:val="de-DE"/>
        </w:rPr>
        <w:softHyphen/>
        <w:t>net werden. Das lat</w:t>
      </w:r>
      <w:r w:rsidR="008F1B63">
        <w:rPr>
          <w:rFonts w:ascii="Trebuchet MS" w:hAnsi="Trebuchet MS"/>
          <w:lang w:val="de-DE"/>
        </w:rPr>
        <w:t>einische</w:t>
      </w:r>
      <w:r>
        <w:rPr>
          <w:rFonts w:ascii="Trebuchet MS" w:hAnsi="Trebuchet MS"/>
          <w:lang w:val="de-DE"/>
        </w:rPr>
        <w:t xml:space="preserve"> „</w:t>
      </w:r>
      <w:proofErr w:type="spellStart"/>
      <w:r w:rsidRPr="003B2D07">
        <w:rPr>
          <w:rFonts w:ascii="Trebuchet MS" w:hAnsi="Trebuchet MS"/>
          <w:i/>
          <w:iCs/>
          <w:lang w:val="de-DE"/>
        </w:rPr>
        <w:t>particularis</w:t>
      </w:r>
      <w:proofErr w:type="spellEnd"/>
      <w:r>
        <w:rPr>
          <w:rFonts w:ascii="Trebuchet MS" w:hAnsi="Trebuchet MS"/>
          <w:lang w:val="de-DE"/>
        </w:rPr>
        <w:t>“ meint „</w:t>
      </w:r>
      <w:r w:rsidR="0001786B">
        <w:rPr>
          <w:rFonts w:ascii="Trebuchet MS" w:hAnsi="Trebuchet MS"/>
          <w:lang w:val="de-DE"/>
        </w:rPr>
        <w:t>b</w:t>
      </w:r>
      <w:r>
        <w:rPr>
          <w:rFonts w:ascii="Trebuchet MS" w:hAnsi="Trebuchet MS"/>
          <w:lang w:val="de-DE"/>
        </w:rPr>
        <w:t xml:space="preserve">esondere, </w:t>
      </w:r>
      <w:r w:rsidR="0001786B">
        <w:rPr>
          <w:rFonts w:ascii="Trebuchet MS" w:hAnsi="Trebuchet MS"/>
          <w:lang w:val="de-DE"/>
        </w:rPr>
        <w:t>e</w:t>
      </w:r>
      <w:r>
        <w:rPr>
          <w:rFonts w:ascii="Trebuchet MS" w:hAnsi="Trebuchet MS"/>
          <w:lang w:val="de-DE"/>
        </w:rPr>
        <w:t>inzelne“.</w:t>
      </w:r>
    </w:p>
    <w:p w14:paraId="2F302E33" w14:textId="1FD09444" w:rsidR="00C71948"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So mehr „im E</w:t>
      </w:r>
      <w:r w:rsidRPr="001E5732">
        <w:rPr>
          <w:rFonts w:ascii="Trebuchet MS" w:hAnsi="Trebuchet MS"/>
          <w:lang w:val="de-DE"/>
        </w:rPr>
        <w:t>inzelnen</w:t>
      </w:r>
      <w:r>
        <w:rPr>
          <w:rFonts w:ascii="Trebuchet MS" w:hAnsi="Trebuchet MS"/>
          <w:lang w:val="de-DE"/>
        </w:rPr>
        <w:t>“</w:t>
      </w:r>
      <w:r w:rsidRPr="001E5732">
        <w:rPr>
          <w:rFonts w:ascii="Trebuchet MS" w:hAnsi="Trebuchet MS"/>
          <w:lang w:val="de-DE"/>
        </w:rPr>
        <w:t xml:space="preserve">: Das im Griechischen sehr schwache </w:t>
      </w:r>
      <w:r>
        <w:rPr>
          <w:rFonts w:ascii="Trebuchet MS" w:hAnsi="Trebuchet MS"/>
          <w:lang w:val="de-DE"/>
        </w:rPr>
        <w:t xml:space="preserve">und manchmal nur dem Sprachrhythmus dienende </w:t>
      </w:r>
      <w:proofErr w:type="spellStart"/>
      <w:r w:rsidRPr="00FA20E1">
        <w:rPr>
          <w:rFonts w:ascii="Palatino Linotype" w:hAnsi="Palatino Linotype"/>
          <w:sz w:val="25"/>
          <w:szCs w:val="26"/>
          <w:lang w:val="de-DE"/>
        </w:rPr>
        <w:t>δέ</w:t>
      </w:r>
      <w:proofErr w:type="spellEnd"/>
      <w:r>
        <w:rPr>
          <w:rFonts w:ascii="Trebuchet MS" w:hAnsi="Trebuchet MS"/>
          <w:lang w:val="de-DE"/>
        </w:rPr>
        <w:t xml:space="preserve"> [de] (= aber) bleibt </w:t>
      </w:r>
      <w:r w:rsidRPr="001E5732">
        <w:rPr>
          <w:rFonts w:ascii="Trebuchet MS" w:hAnsi="Trebuchet MS"/>
          <w:lang w:val="de-DE"/>
        </w:rPr>
        <w:t>unübersetzt, wenn es nicht tatsächlich einen Gegensatz ausdrück</w:t>
      </w:r>
      <w:r>
        <w:rPr>
          <w:rFonts w:ascii="Trebuchet MS" w:hAnsi="Trebuchet MS"/>
          <w:lang w:val="de-DE"/>
        </w:rPr>
        <w:t>en soll</w:t>
      </w:r>
      <w:r w:rsidRPr="001E5732">
        <w:rPr>
          <w:rFonts w:ascii="Trebuchet MS" w:hAnsi="Trebuchet MS"/>
          <w:lang w:val="de-DE"/>
        </w:rPr>
        <w:t>. Oft (etwa in den Seligpreisungen</w:t>
      </w:r>
      <w:r>
        <w:rPr>
          <w:rFonts w:ascii="Trebuchet MS" w:hAnsi="Trebuchet MS"/>
          <w:lang w:val="de-DE"/>
        </w:rPr>
        <w:t xml:space="preserve">, </w:t>
      </w:r>
      <w:proofErr w:type="spellStart"/>
      <w:r>
        <w:rPr>
          <w:rFonts w:ascii="Trebuchet MS" w:hAnsi="Trebuchet MS"/>
          <w:lang w:val="de-DE"/>
        </w:rPr>
        <w:t>Mt</w:t>
      </w:r>
      <w:proofErr w:type="spellEnd"/>
      <w:r>
        <w:rPr>
          <w:rFonts w:ascii="Trebuchet MS" w:hAnsi="Trebuchet MS"/>
          <w:lang w:val="de-DE"/>
        </w:rPr>
        <w:t xml:space="preserve"> 5,3−12) </w:t>
      </w:r>
      <w:r w:rsidRPr="001E5732">
        <w:rPr>
          <w:rFonts w:ascii="Trebuchet MS" w:hAnsi="Trebuchet MS"/>
          <w:lang w:val="de-DE"/>
        </w:rPr>
        <w:t xml:space="preserve">wird </w:t>
      </w:r>
      <w:proofErr w:type="spellStart"/>
      <w:r w:rsidRPr="00FA20E1">
        <w:rPr>
          <w:rFonts w:ascii="Palatino Linotype" w:hAnsi="Palatino Linotype" w:cs="Tahoma"/>
          <w:sz w:val="25"/>
          <w:szCs w:val="26"/>
          <w:lang w:val="de-DE"/>
        </w:rPr>
        <w:t>ὅ</w:t>
      </w:r>
      <w:r w:rsidRPr="00FA20E1">
        <w:rPr>
          <w:rFonts w:ascii="Palatino Linotype" w:hAnsi="Palatino Linotype"/>
          <w:sz w:val="25"/>
          <w:szCs w:val="26"/>
          <w:lang w:val="de-DE"/>
        </w:rPr>
        <w:t>τι</w:t>
      </w:r>
      <w:proofErr w:type="spellEnd"/>
      <w:r>
        <w:rPr>
          <w:rFonts w:ascii="Trebuchet MS" w:hAnsi="Trebuchet MS"/>
          <w:lang w:val="de-DE"/>
        </w:rPr>
        <w:t xml:space="preserve"> [</w:t>
      </w:r>
      <w:proofErr w:type="spellStart"/>
      <w:r>
        <w:rPr>
          <w:rFonts w:ascii="Trebuchet MS" w:hAnsi="Trebuchet MS"/>
          <w:lang w:val="de-DE"/>
        </w:rPr>
        <w:t>h</w:t>
      </w:r>
      <w:r w:rsidRPr="00B61A24">
        <w:rPr>
          <w:rFonts w:ascii="Trebuchet MS" w:hAnsi="Trebuchet MS"/>
          <w:b/>
          <w:lang w:val="de-DE"/>
        </w:rPr>
        <w:t>o</w:t>
      </w:r>
      <w:r w:rsidRPr="001E5732">
        <w:rPr>
          <w:rFonts w:ascii="Trebuchet MS" w:hAnsi="Trebuchet MS"/>
          <w:lang w:val="de-DE"/>
        </w:rPr>
        <w:t>ti</w:t>
      </w:r>
      <w:proofErr w:type="spellEnd"/>
      <w:r w:rsidRPr="001E5732">
        <w:rPr>
          <w:rFonts w:ascii="Trebuchet MS" w:hAnsi="Trebuchet MS"/>
          <w:lang w:val="de-DE"/>
        </w:rPr>
        <w:t>] (</w:t>
      </w:r>
      <w:r>
        <w:rPr>
          <w:rFonts w:ascii="Trebuchet MS" w:hAnsi="Trebuchet MS"/>
          <w:lang w:val="de-DE"/>
        </w:rPr>
        <w:t>= </w:t>
      </w:r>
      <w:r w:rsidRPr="001E5732">
        <w:rPr>
          <w:rFonts w:ascii="Trebuchet MS" w:hAnsi="Trebuchet MS"/>
          <w:lang w:val="de-DE"/>
        </w:rPr>
        <w:t>dass; denn</w:t>
      </w:r>
      <w:r>
        <w:rPr>
          <w:rFonts w:ascii="Trebuchet MS" w:hAnsi="Trebuchet MS"/>
          <w:lang w:val="de-DE"/>
        </w:rPr>
        <w:t xml:space="preserve">) </w:t>
      </w:r>
      <w:r w:rsidRPr="001E5732">
        <w:rPr>
          <w:rFonts w:ascii="Trebuchet MS" w:hAnsi="Trebuchet MS"/>
          <w:lang w:val="de-DE"/>
        </w:rPr>
        <w:t>am besten nur durch einen Doppelpunkt wiedergegeben.</w:t>
      </w:r>
      <w:r>
        <w:rPr>
          <w:rFonts w:ascii="Trebuchet MS" w:hAnsi="Trebuchet MS"/>
          <w:lang w:val="de-DE"/>
        </w:rPr>
        <w:t xml:space="preserve"> </w:t>
      </w:r>
      <w:r w:rsidRPr="001E5732">
        <w:rPr>
          <w:rFonts w:ascii="Trebuchet MS" w:hAnsi="Trebuchet MS"/>
          <w:lang w:val="de-DE"/>
        </w:rPr>
        <w:t xml:space="preserve">Der typisch biblische Ausdruck „siehe“ (für </w:t>
      </w:r>
      <w:proofErr w:type="spellStart"/>
      <w:r w:rsidRPr="00FA20E1">
        <w:rPr>
          <w:rFonts w:ascii="Palatino Linotype" w:hAnsi="Palatino Linotype" w:cs="Tahoma"/>
          <w:sz w:val="25"/>
          <w:szCs w:val="26"/>
          <w:lang w:val="de-DE"/>
        </w:rPr>
        <w:t>ἰ</w:t>
      </w:r>
      <w:r w:rsidRPr="00FA20E1">
        <w:rPr>
          <w:rFonts w:ascii="Palatino Linotype" w:hAnsi="Palatino Linotype"/>
          <w:sz w:val="25"/>
          <w:szCs w:val="26"/>
          <w:lang w:val="de-DE"/>
        </w:rPr>
        <w:t>δο</w:t>
      </w:r>
      <w:r w:rsidRPr="00FA20E1">
        <w:rPr>
          <w:rFonts w:ascii="Palatino Linotype" w:hAnsi="Palatino Linotype" w:cs="Tahoma"/>
          <w:sz w:val="25"/>
          <w:szCs w:val="26"/>
          <w:lang w:val="de-DE"/>
        </w:rPr>
        <w:t>ύ</w:t>
      </w:r>
      <w:proofErr w:type="spellEnd"/>
      <w:r w:rsidRPr="00D55523">
        <w:rPr>
          <w:rFonts w:ascii="Trebuchet MS" w:hAnsi="Trebuchet MS" w:cs="Tahoma"/>
          <w:lang w:val="de-DE"/>
        </w:rPr>
        <w:t xml:space="preserve"> </w:t>
      </w:r>
      <w:r>
        <w:rPr>
          <w:rFonts w:ascii="Trebuchet MS" w:hAnsi="Trebuchet MS"/>
          <w:lang w:val="de-DE"/>
        </w:rPr>
        <w:t>[</w:t>
      </w:r>
      <w:proofErr w:type="spellStart"/>
      <w:r>
        <w:rPr>
          <w:rFonts w:ascii="Trebuchet MS" w:hAnsi="Trebuchet MS"/>
          <w:lang w:val="de-DE"/>
        </w:rPr>
        <w:t>id</w:t>
      </w:r>
      <w:r w:rsidRPr="00B61A24">
        <w:rPr>
          <w:rFonts w:ascii="Trebuchet MS" w:hAnsi="Trebuchet MS"/>
          <w:b/>
          <w:lang w:val="de-DE"/>
        </w:rPr>
        <w:t>ou</w:t>
      </w:r>
      <w:proofErr w:type="spellEnd"/>
      <w:r w:rsidRPr="001E5732">
        <w:rPr>
          <w:rFonts w:ascii="Trebuchet MS" w:hAnsi="Trebuchet MS"/>
          <w:lang w:val="de-DE"/>
        </w:rPr>
        <w:t xml:space="preserve">]) oder „sieh“ (für </w:t>
      </w:r>
      <w:proofErr w:type="spellStart"/>
      <w:r w:rsidRPr="00FA20E1">
        <w:rPr>
          <w:rFonts w:ascii="Palatino Linotype" w:hAnsi="Palatino Linotype"/>
          <w:sz w:val="25"/>
          <w:szCs w:val="26"/>
          <w:lang w:val="de-DE"/>
        </w:rPr>
        <w:t>ἴδε</w:t>
      </w:r>
      <w:proofErr w:type="spellEnd"/>
      <w:r>
        <w:rPr>
          <w:rFonts w:ascii="Trebuchet MS" w:hAnsi="Trebuchet MS"/>
          <w:lang w:val="de-DE"/>
        </w:rPr>
        <w:t xml:space="preserve"> [</w:t>
      </w:r>
      <w:proofErr w:type="spellStart"/>
      <w:r w:rsidRPr="00B61A24">
        <w:rPr>
          <w:rFonts w:ascii="Trebuchet MS" w:hAnsi="Trebuchet MS"/>
          <w:b/>
          <w:lang w:val="de-DE"/>
        </w:rPr>
        <w:t>i</w:t>
      </w:r>
      <w:r w:rsidRPr="001E5732">
        <w:rPr>
          <w:rFonts w:ascii="Trebuchet MS" w:hAnsi="Trebuchet MS"/>
          <w:lang w:val="de-DE"/>
        </w:rPr>
        <w:t>de</w:t>
      </w:r>
      <w:proofErr w:type="spellEnd"/>
      <w:r w:rsidRPr="001E5732">
        <w:rPr>
          <w:rFonts w:ascii="Trebuchet MS" w:hAnsi="Trebuchet MS"/>
          <w:lang w:val="de-DE"/>
        </w:rPr>
        <w:t xml:space="preserve">]) wird als „Textmarker“, der auf Wichtigkeit </w:t>
      </w:r>
      <w:r>
        <w:rPr>
          <w:rFonts w:ascii="Trebuchet MS" w:hAnsi="Trebuchet MS"/>
          <w:lang w:val="de-DE"/>
        </w:rPr>
        <w:t xml:space="preserve">für den Glauben </w:t>
      </w:r>
      <w:r w:rsidRPr="001E5732">
        <w:rPr>
          <w:rFonts w:ascii="Trebuchet MS" w:hAnsi="Trebuchet MS"/>
          <w:lang w:val="de-DE"/>
        </w:rPr>
        <w:t>hi</w:t>
      </w:r>
      <w:r>
        <w:rPr>
          <w:rFonts w:ascii="Trebuchet MS" w:hAnsi="Trebuchet MS"/>
          <w:lang w:val="de-DE"/>
        </w:rPr>
        <w:t>n</w:t>
      </w:r>
      <w:r w:rsidRPr="001E5732">
        <w:rPr>
          <w:rFonts w:ascii="Trebuchet MS" w:hAnsi="Trebuchet MS"/>
          <w:lang w:val="de-DE"/>
        </w:rPr>
        <w:t>weist, beibe</w:t>
      </w:r>
      <w:r>
        <w:rPr>
          <w:rFonts w:ascii="Trebuchet MS" w:hAnsi="Trebuchet MS"/>
          <w:lang w:val="de-DE"/>
        </w:rPr>
        <w:t xml:space="preserve">halten, aber doch nicht </w:t>
      </w:r>
      <w:r w:rsidR="00D62535">
        <w:rPr>
          <w:rFonts w:ascii="Trebuchet MS" w:hAnsi="Trebuchet MS"/>
          <w:lang w:val="de-DE"/>
        </w:rPr>
        <w:t xml:space="preserve">etwa </w:t>
      </w:r>
      <w:r w:rsidRPr="001E5732">
        <w:rPr>
          <w:rFonts w:ascii="Trebuchet MS" w:hAnsi="Trebuchet MS"/>
          <w:lang w:val="de-DE"/>
        </w:rPr>
        <w:t>mit „plötzlich“ übersetzt.</w:t>
      </w:r>
      <w:r>
        <w:rPr>
          <w:rFonts w:ascii="Trebuchet MS" w:hAnsi="Trebuchet MS"/>
          <w:lang w:val="de-DE"/>
        </w:rPr>
        <w:t xml:space="preserve"> </w:t>
      </w:r>
    </w:p>
    <w:p w14:paraId="66693710" w14:textId="77777777" w:rsidR="00C71948" w:rsidRPr="001E5732"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Es gibt im Deutschen keinen Plural für das neutrale „dies“; der griechische Plural wird deshalb in dieser Übersetzung mit „all dies“ wiedergegeben, bzw. „dies alles“, wenn im Griechischen ausdrücklich „alles“ dabeisteht; bei einem Adjektiv im Neu</w:t>
      </w:r>
      <w:r>
        <w:rPr>
          <w:rFonts w:ascii="Trebuchet MS" w:hAnsi="Trebuchet MS"/>
          <w:lang w:val="de-DE"/>
        </w:rPr>
        <w:softHyphen/>
        <w:t>trum Plural kann im Deutschen „lauter“ vor dem Singular stehen.</w:t>
      </w:r>
    </w:p>
    <w:p w14:paraId="5420F4BE" w14:textId="3EECD508" w:rsidR="00C71948" w:rsidRDefault="00C71948" w:rsidP="00C71948">
      <w:pPr>
        <w:pStyle w:val="Textkrper"/>
        <w:spacing w:after="80" w:line="280" w:lineRule="exact"/>
        <w:ind w:firstLine="284"/>
        <w:jc w:val="both"/>
        <w:rPr>
          <w:rFonts w:ascii="Trebuchet MS" w:hAnsi="Trebuchet MS"/>
          <w:szCs w:val="24"/>
          <w:lang w:val="de-DE"/>
        </w:rPr>
      </w:pPr>
      <w:r>
        <w:rPr>
          <w:rFonts w:ascii="Trebuchet MS" w:hAnsi="Trebuchet MS"/>
          <w:lang w:val="de-DE"/>
        </w:rPr>
        <w:t xml:space="preserve">Das Wort </w:t>
      </w:r>
      <w:r w:rsidRPr="00FA20E1">
        <w:rPr>
          <w:rFonts w:ascii="Palatino Linotype" w:hAnsi="Palatino Linotype"/>
          <w:sz w:val="25"/>
          <w:szCs w:val="26"/>
          <w:lang w:val="de-DE"/>
        </w:rPr>
        <w:t>καί</w:t>
      </w:r>
      <w:r w:rsidRPr="00C44390">
        <w:rPr>
          <w:rFonts w:ascii="Trebuchet MS" w:hAnsi="Trebuchet MS"/>
          <w:sz w:val="26"/>
          <w:szCs w:val="26"/>
          <w:lang w:val="de-DE"/>
        </w:rPr>
        <w:t xml:space="preserve"> </w:t>
      </w:r>
      <w:r w:rsidRPr="009C75D9">
        <w:rPr>
          <w:rFonts w:ascii="Trebuchet MS" w:hAnsi="Trebuchet MS"/>
          <w:szCs w:val="24"/>
          <w:lang w:val="de-DE"/>
        </w:rPr>
        <w:t>[</w:t>
      </w:r>
      <w:proofErr w:type="spellStart"/>
      <w:r w:rsidRPr="009C75D9">
        <w:rPr>
          <w:rFonts w:ascii="Trebuchet MS" w:hAnsi="Trebuchet MS"/>
          <w:szCs w:val="24"/>
          <w:lang w:val="de-DE"/>
        </w:rPr>
        <w:t>kai</w:t>
      </w:r>
      <w:proofErr w:type="spellEnd"/>
      <w:r>
        <w:rPr>
          <w:rFonts w:ascii="Trebuchet MS" w:hAnsi="Trebuchet MS"/>
          <w:szCs w:val="24"/>
          <w:lang w:val="de-DE"/>
        </w:rPr>
        <w:t>] bedeutet „und“ oder „auch“; aber z.</w:t>
      </w:r>
      <w:r w:rsidRPr="00AB4564">
        <w:rPr>
          <w:rFonts w:ascii="Trebuchet MS" w:hAnsi="Trebuchet MS"/>
          <w:sz w:val="8"/>
          <w:szCs w:val="8"/>
          <w:lang w:val="de-DE"/>
        </w:rPr>
        <w:t> </w:t>
      </w:r>
      <w:r>
        <w:rPr>
          <w:rFonts w:ascii="Trebuchet MS" w:hAnsi="Trebuchet MS"/>
          <w:szCs w:val="24"/>
          <w:lang w:val="de-DE"/>
        </w:rPr>
        <w:t xml:space="preserve">B. in </w:t>
      </w:r>
      <w:proofErr w:type="spellStart"/>
      <w:r>
        <w:rPr>
          <w:rFonts w:ascii="Trebuchet MS" w:hAnsi="Trebuchet MS"/>
          <w:szCs w:val="24"/>
          <w:lang w:val="de-DE"/>
        </w:rPr>
        <w:t>Eph</w:t>
      </w:r>
      <w:proofErr w:type="spellEnd"/>
      <w:r>
        <w:rPr>
          <w:rFonts w:ascii="Trebuchet MS" w:hAnsi="Trebuchet MS"/>
          <w:szCs w:val="24"/>
          <w:lang w:val="de-DE"/>
        </w:rPr>
        <w:t xml:space="preserve"> 4,17 oder 1 </w:t>
      </w:r>
      <w:proofErr w:type="spellStart"/>
      <w:r>
        <w:rPr>
          <w:rFonts w:ascii="Trebuchet MS" w:hAnsi="Trebuchet MS"/>
          <w:szCs w:val="24"/>
          <w:lang w:val="de-DE"/>
        </w:rPr>
        <w:t>Thess</w:t>
      </w:r>
      <w:proofErr w:type="spellEnd"/>
      <w:r>
        <w:rPr>
          <w:rFonts w:ascii="Trebuchet MS" w:hAnsi="Trebuchet MS"/>
          <w:szCs w:val="24"/>
          <w:lang w:val="de-DE"/>
        </w:rPr>
        <w:t xml:space="preserve"> 2,13 scheint es nur wie bestätigend auf Bekanntes hinzuweisen. Auch an vielen anderen Stellen empfiehlt es sich dann, es mit „ja“ zu übersetzen; etwa statt „wie auch geschrieben steht“ vielmehr „wie ja geschrieben steht“ (</w:t>
      </w:r>
      <w:proofErr w:type="spellStart"/>
      <w:r>
        <w:rPr>
          <w:rFonts w:ascii="Trebuchet MS" w:hAnsi="Trebuchet MS"/>
          <w:szCs w:val="24"/>
          <w:lang w:val="de-DE"/>
        </w:rPr>
        <w:t>Apg</w:t>
      </w:r>
      <w:proofErr w:type="spellEnd"/>
      <w:r>
        <w:rPr>
          <w:rFonts w:ascii="Trebuchet MS" w:hAnsi="Trebuchet MS"/>
          <w:szCs w:val="24"/>
          <w:lang w:val="de-DE"/>
        </w:rPr>
        <w:t xml:space="preserve"> 13,33).</w:t>
      </w:r>
    </w:p>
    <w:p w14:paraId="0F59F8D0" w14:textId="0E8018DC"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 xml:space="preserve">Wenn im Griechischen bei Verben </w:t>
      </w:r>
      <w:r>
        <w:rPr>
          <w:rFonts w:ascii="Trebuchet MS" w:hAnsi="Trebuchet MS"/>
          <w:lang w:val="de-DE"/>
        </w:rPr>
        <w:t xml:space="preserve">für das Subjekt </w:t>
      </w:r>
      <w:r w:rsidRPr="001E5732">
        <w:rPr>
          <w:rFonts w:ascii="Trebuchet MS" w:hAnsi="Trebuchet MS"/>
          <w:lang w:val="de-DE"/>
        </w:rPr>
        <w:t xml:space="preserve">eigens ein Personalpronomen steht, ist es gewöhnlich kontrastierend betont und wird </w:t>
      </w:r>
      <w:r>
        <w:rPr>
          <w:rFonts w:ascii="Trebuchet MS" w:hAnsi="Trebuchet MS"/>
          <w:lang w:val="de-DE"/>
        </w:rPr>
        <w:t xml:space="preserve">dann </w:t>
      </w:r>
      <w:r w:rsidRPr="001E5732">
        <w:rPr>
          <w:rFonts w:ascii="Trebuchet MS" w:hAnsi="Trebuchet MS"/>
          <w:lang w:val="de-DE"/>
        </w:rPr>
        <w:t xml:space="preserve">in dieser Übersetzung kursiv gedruckt (vgl. etwa </w:t>
      </w:r>
      <w:proofErr w:type="spellStart"/>
      <w:r w:rsidRPr="001E5732">
        <w:rPr>
          <w:rFonts w:ascii="Trebuchet MS" w:hAnsi="Trebuchet MS"/>
          <w:lang w:val="de-DE"/>
        </w:rPr>
        <w:t>Mt</w:t>
      </w:r>
      <w:proofErr w:type="spellEnd"/>
      <w:r w:rsidRPr="001E5732">
        <w:rPr>
          <w:rFonts w:ascii="Trebuchet MS" w:hAnsi="Trebuchet MS"/>
          <w:lang w:val="de-DE"/>
        </w:rPr>
        <w:t xml:space="preserve"> 28,4</w:t>
      </w:r>
      <w:r>
        <w:rPr>
          <w:rFonts w:ascii="Trebuchet MS" w:hAnsi="Trebuchet MS"/>
          <w:lang w:val="de-DE"/>
        </w:rPr>
        <w:t>f „ihr“ im Unterschied zu den Wächtern</w:t>
      </w:r>
      <w:r w:rsidRPr="001E5732">
        <w:rPr>
          <w:rFonts w:ascii="Trebuchet MS" w:hAnsi="Trebuchet MS"/>
          <w:lang w:val="de-DE"/>
        </w:rPr>
        <w:t xml:space="preserve">). </w:t>
      </w:r>
      <w:r>
        <w:rPr>
          <w:rFonts w:ascii="Trebuchet MS" w:hAnsi="Trebuchet MS"/>
          <w:lang w:val="de-DE"/>
        </w:rPr>
        <w:t xml:space="preserve">Auch sonst wird </w:t>
      </w:r>
      <w:r w:rsidR="00CA2A87">
        <w:rPr>
          <w:rFonts w:ascii="Trebuchet MS" w:hAnsi="Trebuchet MS"/>
          <w:lang w:val="de-DE"/>
        </w:rPr>
        <w:t xml:space="preserve">oft </w:t>
      </w:r>
      <w:r w:rsidR="00C72B55">
        <w:rPr>
          <w:rFonts w:ascii="Trebuchet MS" w:hAnsi="Trebuchet MS"/>
          <w:lang w:val="de-DE"/>
        </w:rPr>
        <w:t>eventuell</w:t>
      </w:r>
      <w:r>
        <w:rPr>
          <w:rFonts w:ascii="Trebuchet MS" w:hAnsi="Trebuchet MS"/>
          <w:lang w:val="de-DE"/>
        </w:rPr>
        <w:t xml:space="preserve"> </w:t>
      </w:r>
      <w:r w:rsidR="00C72B55">
        <w:rPr>
          <w:rFonts w:ascii="Trebuchet MS" w:hAnsi="Trebuchet MS"/>
          <w:lang w:val="de-DE"/>
        </w:rPr>
        <w:t xml:space="preserve">notwendige </w:t>
      </w:r>
      <w:r>
        <w:rPr>
          <w:rFonts w:ascii="Trebuchet MS" w:hAnsi="Trebuchet MS"/>
          <w:lang w:val="de-DE"/>
        </w:rPr>
        <w:t>Lesebetonung durch Kursivdruck ange</w:t>
      </w:r>
      <w:r w:rsidR="00C72B55">
        <w:rPr>
          <w:rFonts w:ascii="Trebuchet MS" w:hAnsi="Trebuchet MS"/>
          <w:lang w:val="de-DE"/>
        </w:rPr>
        <w:t>zeigt</w:t>
      </w:r>
      <w:r>
        <w:rPr>
          <w:rFonts w:ascii="Trebuchet MS" w:hAnsi="Trebuchet MS"/>
          <w:lang w:val="de-DE"/>
        </w:rPr>
        <w:t>.</w:t>
      </w:r>
    </w:p>
    <w:p w14:paraId="09FA53A0" w14:textId="77777777" w:rsidR="006A3325" w:rsidRDefault="00C71948" w:rsidP="006A3325">
      <w:pPr>
        <w:pStyle w:val="Textkrper"/>
        <w:spacing w:after="80" w:line="280" w:lineRule="exact"/>
        <w:ind w:firstLine="284"/>
        <w:jc w:val="both"/>
        <w:rPr>
          <w:rFonts w:ascii="Trebuchet MS" w:hAnsi="Trebuchet MS"/>
          <w:lang w:val="de-DE"/>
        </w:rPr>
      </w:pPr>
      <w:r w:rsidRPr="001E5732">
        <w:rPr>
          <w:rFonts w:ascii="Trebuchet MS" w:hAnsi="Trebuchet MS"/>
          <w:lang w:val="de-DE"/>
        </w:rPr>
        <w:t>Weil man im Deutschen bei dem geläufigen Wort „Menschensohn“ meinen könnte, dass „Menschen“ hier ein Plural sei, wird wörtlich übertragen „Sohn des Men</w:t>
      </w:r>
      <w:r>
        <w:rPr>
          <w:rFonts w:ascii="Trebuchet MS" w:hAnsi="Trebuchet MS"/>
          <w:lang w:val="de-DE"/>
        </w:rPr>
        <w:t>s</w:t>
      </w:r>
      <w:r w:rsidRPr="001E5732">
        <w:rPr>
          <w:rFonts w:ascii="Trebuchet MS" w:hAnsi="Trebuchet MS"/>
          <w:lang w:val="de-DE"/>
        </w:rPr>
        <w:t xml:space="preserve">chen“ oder, wo </w:t>
      </w:r>
      <w:r>
        <w:rPr>
          <w:rFonts w:ascii="Trebuchet MS" w:hAnsi="Trebuchet MS"/>
          <w:lang w:val="de-DE"/>
        </w:rPr>
        <w:t>im Griechischen ohne Artikel</w:t>
      </w:r>
      <w:r w:rsidRPr="001E5732">
        <w:rPr>
          <w:rFonts w:ascii="Trebuchet MS" w:hAnsi="Trebuchet MS"/>
          <w:lang w:val="de-DE"/>
        </w:rPr>
        <w:t>, „Sohn eines Mensc</w:t>
      </w:r>
      <w:r>
        <w:rPr>
          <w:rFonts w:ascii="Trebuchet MS" w:hAnsi="Trebuchet MS"/>
          <w:lang w:val="de-DE"/>
        </w:rPr>
        <w:t>hen“.</w:t>
      </w:r>
    </w:p>
    <w:p w14:paraId="01C24A8E" w14:textId="4E6551F5" w:rsidR="00C71948"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Im Griechischen steht nicht</w:t>
      </w:r>
      <w:r w:rsidRPr="001E5732">
        <w:rPr>
          <w:rFonts w:ascii="Trebuchet MS" w:hAnsi="Trebuchet MS"/>
          <w:lang w:val="de-DE"/>
        </w:rPr>
        <w:t xml:space="preserve">, dass Dämonen „ausfahren“, sondern </w:t>
      </w:r>
      <w:r>
        <w:rPr>
          <w:rFonts w:ascii="Trebuchet MS" w:hAnsi="Trebuchet MS"/>
          <w:lang w:val="de-DE"/>
        </w:rPr>
        <w:t xml:space="preserve">gewöhnlich </w:t>
      </w:r>
      <w:r w:rsidRPr="001E5732">
        <w:rPr>
          <w:rFonts w:ascii="Trebuchet MS" w:hAnsi="Trebuchet MS"/>
          <w:lang w:val="de-DE"/>
        </w:rPr>
        <w:t xml:space="preserve">nur, dass sie </w:t>
      </w:r>
      <w:r>
        <w:rPr>
          <w:rFonts w:ascii="Trebuchet MS" w:hAnsi="Trebuchet MS"/>
          <w:lang w:val="de-DE"/>
        </w:rPr>
        <w:t>„</w:t>
      </w:r>
      <w:r w:rsidRPr="001E5732">
        <w:rPr>
          <w:rFonts w:ascii="Trebuchet MS" w:hAnsi="Trebuchet MS"/>
          <w:lang w:val="de-DE"/>
        </w:rPr>
        <w:t>herausgehen</w:t>
      </w:r>
      <w:r>
        <w:rPr>
          <w:rFonts w:ascii="Trebuchet MS" w:hAnsi="Trebuchet MS"/>
          <w:lang w:val="de-DE"/>
        </w:rPr>
        <w:t>“</w:t>
      </w:r>
      <w:r w:rsidRPr="001E5732">
        <w:rPr>
          <w:rFonts w:ascii="Trebuchet MS" w:hAnsi="Trebuchet MS"/>
          <w:lang w:val="de-DE"/>
        </w:rPr>
        <w:t>, also einen Menschen verlassen</w:t>
      </w:r>
      <w:r w:rsidR="006A3325">
        <w:rPr>
          <w:rFonts w:ascii="Trebuchet MS" w:hAnsi="Trebuchet MS"/>
          <w:lang w:val="de-DE"/>
        </w:rPr>
        <w:t>. Es geht nicht um die Weise.</w:t>
      </w:r>
    </w:p>
    <w:p w14:paraId="15B2DB31" w14:textId="763222FC" w:rsidR="00C71948" w:rsidRPr="00A54C3F"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 xml:space="preserve">Das Wort </w:t>
      </w:r>
      <w:r w:rsidRPr="00FA20E1">
        <w:rPr>
          <w:rFonts w:ascii="Palatino Linotype" w:hAnsi="Palatino Linotype"/>
          <w:sz w:val="25"/>
          <w:szCs w:val="26"/>
          <w:lang w:val="de-DE"/>
        </w:rPr>
        <w:t>βα</w:t>
      </w:r>
      <w:proofErr w:type="spellStart"/>
      <w:r w:rsidRPr="00FA20E1">
        <w:rPr>
          <w:rFonts w:ascii="Palatino Linotype" w:hAnsi="Palatino Linotype"/>
          <w:sz w:val="25"/>
          <w:szCs w:val="26"/>
          <w:lang w:val="de-DE"/>
        </w:rPr>
        <w:t>σιλε</w:t>
      </w:r>
      <w:r>
        <w:rPr>
          <w:rFonts w:ascii="Palatino Linotype" w:hAnsi="Palatino Linotype"/>
          <w:sz w:val="25"/>
          <w:szCs w:val="26"/>
          <w:lang w:val="de-DE"/>
        </w:rPr>
        <w:t>ί</w:t>
      </w:r>
      <w:proofErr w:type="spellEnd"/>
      <w:r w:rsidRPr="00FA20E1">
        <w:rPr>
          <w:rFonts w:ascii="Palatino Linotype" w:hAnsi="Palatino Linotype"/>
          <w:sz w:val="25"/>
          <w:szCs w:val="26"/>
          <w:lang w:val="de-DE"/>
        </w:rPr>
        <w:t>α</w:t>
      </w:r>
      <w:r w:rsidRPr="00C44390">
        <w:rPr>
          <w:rFonts w:ascii="Trebuchet MS" w:hAnsi="Trebuchet MS"/>
          <w:szCs w:val="24"/>
          <w:lang w:val="de-DE"/>
        </w:rPr>
        <w:t xml:space="preserve"> </w:t>
      </w:r>
      <w:r>
        <w:rPr>
          <w:rFonts w:ascii="Trebuchet MS" w:hAnsi="Trebuchet MS"/>
          <w:szCs w:val="24"/>
          <w:lang w:val="de-DE"/>
        </w:rPr>
        <w:t>[</w:t>
      </w:r>
      <w:proofErr w:type="spellStart"/>
      <w:r>
        <w:rPr>
          <w:rFonts w:ascii="Trebuchet MS" w:hAnsi="Trebuchet MS"/>
          <w:szCs w:val="24"/>
          <w:lang w:val="de-DE"/>
        </w:rPr>
        <w:t>basil</w:t>
      </w:r>
      <w:r w:rsidRPr="00B61A24">
        <w:rPr>
          <w:rFonts w:ascii="Trebuchet MS" w:hAnsi="Trebuchet MS"/>
          <w:b/>
          <w:szCs w:val="24"/>
          <w:lang w:val="de-DE"/>
        </w:rPr>
        <w:t>ei</w:t>
      </w:r>
      <w:r w:rsidRPr="00E256C6">
        <w:rPr>
          <w:rFonts w:ascii="Trebuchet MS" w:hAnsi="Trebuchet MS"/>
          <w:szCs w:val="24"/>
          <w:lang w:val="de-DE"/>
        </w:rPr>
        <w:t>a</w:t>
      </w:r>
      <w:proofErr w:type="spellEnd"/>
      <w:r>
        <w:rPr>
          <w:rFonts w:ascii="Trebuchet MS" w:hAnsi="Trebuchet MS"/>
          <w:szCs w:val="24"/>
          <w:lang w:val="de-DE"/>
        </w:rPr>
        <w:t>] w</w:t>
      </w:r>
      <w:r w:rsidR="00C74CE4">
        <w:rPr>
          <w:rFonts w:ascii="Trebuchet MS" w:hAnsi="Trebuchet MS"/>
          <w:szCs w:val="24"/>
          <w:lang w:val="de-DE"/>
        </w:rPr>
        <w:t xml:space="preserve">ird </w:t>
      </w:r>
      <w:r>
        <w:rPr>
          <w:rFonts w:ascii="Trebuchet MS" w:hAnsi="Trebuchet MS"/>
          <w:szCs w:val="24"/>
          <w:lang w:val="de-DE"/>
        </w:rPr>
        <w:t>mit „Königtum“ (anstatt mit „Reich“) über</w:t>
      </w:r>
      <w:r w:rsidR="00C74CE4">
        <w:rPr>
          <w:rFonts w:ascii="Trebuchet MS" w:hAnsi="Trebuchet MS"/>
          <w:szCs w:val="24"/>
          <w:lang w:val="de-DE"/>
        </w:rPr>
        <w:softHyphen/>
      </w:r>
      <w:r>
        <w:rPr>
          <w:rFonts w:ascii="Trebuchet MS" w:hAnsi="Trebuchet MS"/>
          <w:szCs w:val="24"/>
          <w:lang w:val="de-DE"/>
        </w:rPr>
        <w:t xml:space="preserve">setzt; denn wie dieses deutsche Wort kann es sowohl den Herrschaftsbereich wie </w:t>
      </w:r>
      <w:r>
        <w:rPr>
          <w:rFonts w:ascii="Trebuchet MS" w:hAnsi="Trebuchet MS"/>
          <w:lang w:val="de-DE"/>
        </w:rPr>
        <w:t>das Amt eines Königs (</w:t>
      </w:r>
      <w:proofErr w:type="spellStart"/>
      <w:r>
        <w:rPr>
          <w:rFonts w:ascii="Trebuchet MS" w:hAnsi="Trebuchet MS"/>
          <w:lang w:val="de-DE"/>
        </w:rPr>
        <w:t>Lk</w:t>
      </w:r>
      <w:proofErr w:type="spellEnd"/>
      <w:r>
        <w:rPr>
          <w:rFonts w:ascii="Trebuchet MS" w:hAnsi="Trebuchet MS"/>
          <w:lang w:val="de-DE"/>
        </w:rPr>
        <w:t xml:space="preserve"> 19,11 und immer in Offb) bedeuten.</w:t>
      </w:r>
    </w:p>
    <w:p w14:paraId="6688AE2C" w14:textId="42F2389D"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 xml:space="preserve">Das Wort </w:t>
      </w:r>
      <w:r w:rsidRPr="00FA20E1">
        <w:rPr>
          <w:rFonts w:ascii="Palatino Linotype" w:hAnsi="Palatino Linotype"/>
          <w:sz w:val="25"/>
          <w:szCs w:val="26"/>
          <w:lang w:val="de-DE"/>
        </w:rPr>
        <w:t>βιβ</w:t>
      </w:r>
      <w:proofErr w:type="spellStart"/>
      <w:r w:rsidRPr="00FA20E1">
        <w:rPr>
          <w:rFonts w:ascii="Palatino Linotype" w:hAnsi="Palatino Linotype"/>
          <w:sz w:val="25"/>
          <w:szCs w:val="26"/>
          <w:lang w:val="de-DE"/>
        </w:rPr>
        <w:t>λίον</w:t>
      </w:r>
      <w:proofErr w:type="spellEnd"/>
      <w:r w:rsidRPr="00C44390">
        <w:rPr>
          <w:rFonts w:ascii="Trebuchet MS" w:hAnsi="Trebuchet MS"/>
          <w:szCs w:val="24"/>
          <w:lang w:val="de-DE"/>
        </w:rPr>
        <w:t xml:space="preserve"> [</w:t>
      </w:r>
      <w:proofErr w:type="spellStart"/>
      <w:r w:rsidRPr="00C44390">
        <w:rPr>
          <w:rFonts w:ascii="Trebuchet MS" w:hAnsi="Trebuchet MS"/>
          <w:szCs w:val="24"/>
          <w:lang w:val="de-DE"/>
        </w:rPr>
        <w:t>bi</w:t>
      </w:r>
      <w:r>
        <w:rPr>
          <w:rFonts w:ascii="Trebuchet MS" w:hAnsi="Trebuchet MS"/>
          <w:lang w:val="de-DE"/>
        </w:rPr>
        <w:t>bl</w:t>
      </w:r>
      <w:r w:rsidRPr="00B61A24">
        <w:rPr>
          <w:rFonts w:ascii="Trebuchet MS" w:hAnsi="Trebuchet MS"/>
          <w:b/>
          <w:lang w:val="de-DE"/>
        </w:rPr>
        <w:t>i</w:t>
      </w:r>
      <w:r w:rsidRPr="001E5732">
        <w:rPr>
          <w:rFonts w:ascii="Trebuchet MS" w:hAnsi="Trebuchet MS"/>
          <w:lang w:val="de-DE"/>
        </w:rPr>
        <w:t>on</w:t>
      </w:r>
      <w:proofErr w:type="spellEnd"/>
      <w:r w:rsidRPr="001E5732">
        <w:rPr>
          <w:rFonts w:ascii="Trebuchet MS" w:hAnsi="Trebuchet MS"/>
          <w:lang w:val="de-DE"/>
        </w:rPr>
        <w:t>] wird immer mit „Buch“ übersetzt, obwohl es sich in der alten Zeit um Buchrollen handelte; im griechischen Text wird dies jedoch nur ein</w:t>
      </w:r>
      <w:r>
        <w:rPr>
          <w:rFonts w:ascii="Trebuchet MS" w:hAnsi="Trebuchet MS"/>
          <w:lang w:val="de-DE"/>
        </w:rPr>
        <w:t xml:space="preserve"> </w:t>
      </w:r>
      <w:r w:rsidR="00950E65">
        <w:rPr>
          <w:rFonts w:ascii="Trebuchet MS" w:hAnsi="Trebuchet MS"/>
          <w:lang w:val="de-DE"/>
        </w:rPr>
        <w:t xml:space="preserve">einziges </w:t>
      </w:r>
      <w:r>
        <w:rPr>
          <w:rFonts w:ascii="Trebuchet MS" w:hAnsi="Trebuchet MS"/>
          <w:lang w:val="de-DE"/>
        </w:rPr>
        <w:t>M</w:t>
      </w:r>
      <w:r w:rsidRPr="001E5732">
        <w:rPr>
          <w:rFonts w:ascii="Trebuchet MS" w:hAnsi="Trebuchet MS"/>
          <w:lang w:val="de-DE"/>
        </w:rPr>
        <w:t>al durch ein eigenes Wort semantisch hervorgehoben (</w:t>
      </w:r>
      <w:proofErr w:type="spellStart"/>
      <w:r w:rsidRPr="001E5732">
        <w:rPr>
          <w:rFonts w:ascii="Trebuchet MS" w:hAnsi="Trebuchet MS"/>
          <w:lang w:val="de-DE"/>
        </w:rPr>
        <w:t>Hebr</w:t>
      </w:r>
      <w:proofErr w:type="spellEnd"/>
      <w:r w:rsidRPr="001E5732">
        <w:rPr>
          <w:rFonts w:ascii="Trebuchet MS" w:hAnsi="Trebuchet MS"/>
          <w:lang w:val="de-DE"/>
        </w:rPr>
        <w:t xml:space="preserve"> 10,7; vgl. auch </w:t>
      </w:r>
      <w:proofErr w:type="spellStart"/>
      <w:r w:rsidRPr="001E5732">
        <w:rPr>
          <w:rFonts w:ascii="Trebuchet MS" w:hAnsi="Trebuchet MS"/>
          <w:lang w:val="de-DE"/>
        </w:rPr>
        <w:t>Lk</w:t>
      </w:r>
      <w:proofErr w:type="spellEnd"/>
      <w:r>
        <w:rPr>
          <w:rFonts w:ascii="Trebuchet MS" w:hAnsi="Trebuchet MS"/>
          <w:lang w:val="de-DE"/>
        </w:rPr>
        <w:t> </w:t>
      </w:r>
      <w:r w:rsidRPr="001E5732">
        <w:rPr>
          <w:rFonts w:ascii="Trebuchet MS" w:hAnsi="Trebuchet MS"/>
          <w:lang w:val="de-DE"/>
        </w:rPr>
        <w:t>4,20 und Offb 6,14).</w:t>
      </w:r>
    </w:p>
    <w:p w14:paraId="248EB024" w14:textId="77777777" w:rsidR="00C71948"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 xml:space="preserve">Muss es von Gott heißen „mein ist die </w:t>
      </w:r>
      <w:r w:rsidRPr="00950E65">
        <w:rPr>
          <w:rFonts w:ascii="Trebuchet MS" w:hAnsi="Trebuchet MS"/>
          <w:i/>
          <w:iCs/>
          <w:lang w:val="de-DE"/>
        </w:rPr>
        <w:t>Rache</w:t>
      </w:r>
      <w:r>
        <w:rPr>
          <w:rFonts w:ascii="Trebuchet MS" w:hAnsi="Trebuchet MS"/>
          <w:lang w:val="de-DE"/>
        </w:rPr>
        <w:t xml:space="preserve">“, oder nicht besser „mein ist es, </w:t>
      </w:r>
      <w:r w:rsidRPr="00950E65">
        <w:rPr>
          <w:rFonts w:ascii="Trebuchet MS" w:hAnsi="Trebuchet MS"/>
          <w:i/>
          <w:iCs/>
          <w:lang w:val="de-DE"/>
        </w:rPr>
        <w:t>Recht zu verschaffen</w:t>
      </w:r>
      <w:r>
        <w:rPr>
          <w:rFonts w:ascii="Trebuchet MS" w:hAnsi="Trebuchet MS"/>
          <w:lang w:val="de-DE"/>
        </w:rPr>
        <w:t>“ (</w:t>
      </w:r>
      <w:proofErr w:type="spellStart"/>
      <w:r>
        <w:rPr>
          <w:rFonts w:ascii="Trebuchet MS" w:hAnsi="Trebuchet MS"/>
          <w:lang w:val="de-DE"/>
        </w:rPr>
        <w:t>Röm</w:t>
      </w:r>
      <w:proofErr w:type="spellEnd"/>
      <w:r>
        <w:rPr>
          <w:rFonts w:ascii="Trebuchet MS" w:hAnsi="Trebuchet MS"/>
          <w:lang w:val="de-DE"/>
        </w:rPr>
        <w:t xml:space="preserve"> 12,19), wenn das griechische Wort </w:t>
      </w:r>
      <w:proofErr w:type="spellStart"/>
      <w:r w:rsidRPr="00FA20E1">
        <w:rPr>
          <w:rFonts w:ascii="Palatino Linotype" w:hAnsi="Palatino Linotype"/>
          <w:sz w:val="25"/>
          <w:szCs w:val="26"/>
          <w:lang w:val="de-DE"/>
        </w:rPr>
        <w:t>ἐκδίκησις</w:t>
      </w:r>
      <w:proofErr w:type="spellEnd"/>
      <w:r>
        <w:rPr>
          <w:rFonts w:ascii="Trebuchet MS" w:hAnsi="Trebuchet MS"/>
          <w:lang w:val="de-DE"/>
        </w:rPr>
        <w:t xml:space="preserve"> [</w:t>
      </w:r>
      <w:proofErr w:type="spellStart"/>
      <w:r>
        <w:rPr>
          <w:rFonts w:ascii="Trebuchet MS" w:hAnsi="Trebuchet MS"/>
          <w:lang w:val="de-DE"/>
        </w:rPr>
        <w:t>ekd</w:t>
      </w:r>
      <w:r w:rsidRPr="00B61A24">
        <w:rPr>
          <w:rFonts w:ascii="Trebuchet MS" w:hAnsi="Trebuchet MS"/>
          <w:b/>
          <w:lang w:val="de-DE"/>
        </w:rPr>
        <w:t>i</w:t>
      </w:r>
      <w:r>
        <w:rPr>
          <w:rFonts w:ascii="Trebuchet MS" w:hAnsi="Trebuchet MS"/>
          <w:lang w:val="de-DE"/>
        </w:rPr>
        <w:t>kēsis</w:t>
      </w:r>
      <w:proofErr w:type="spellEnd"/>
      <w:r>
        <w:rPr>
          <w:rFonts w:ascii="Trebuchet MS" w:hAnsi="Trebuchet MS"/>
          <w:lang w:val="de-DE"/>
        </w:rPr>
        <w:t xml:space="preserve">] auch sonst eher die letztere Bedeutung hat? So ist auch mit „Furcht“ Gott gegenüber </w:t>
      </w:r>
      <w:r>
        <w:rPr>
          <w:rFonts w:ascii="Trebuchet MS" w:hAnsi="Trebuchet MS"/>
          <w:lang w:val="de-DE"/>
        </w:rPr>
        <w:lastRenderedPageBreak/>
        <w:t>in der Bibel (z.</w:t>
      </w:r>
      <w:r w:rsidRPr="00AB4564">
        <w:rPr>
          <w:rFonts w:ascii="Trebuchet MS" w:hAnsi="Trebuchet MS"/>
          <w:sz w:val="8"/>
          <w:szCs w:val="8"/>
          <w:lang w:val="de-DE"/>
        </w:rPr>
        <w:t> </w:t>
      </w:r>
      <w:r>
        <w:rPr>
          <w:rFonts w:ascii="Trebuchet MS" w:hAnsi="Trebuchet MS"/>
          <w:lang w:val="de-DE"/>
        </w:rPr>
        <w:t xml:space="preserve">B. Gen 22,12 oder </w:t>
      </w:r>
      <w:proofErr w:type="spellStart"/>
      <w:r>
        <w:rPr>
          <w:rFonts w:ascii="Trebuchet MS" w:hAnsi="Trebuchet MS"/>
          <w:lang w:val="de-DE"/>
        </w:rPr>
        <w:t>Mt</w:t>
      </w:r>
      <w:proofErr w:type="spellEnd"/>
      <w:r>
        <w:rPr>
          <w:rFonts w:ascii="Trebuchet MS" w:hAnsi="Trebuchet MS"/>
          <w:lang w:val="de-DE"/>
        </w:rPr>
        <w:t xml:space="preserve"> 9,8) nicht Angst vor Gott gemeint, sondern die „ehrfürchtige“ Anerkennung seiner Herrlichkeit und Verlässlichkeit.</w:t>
      </w:r>
    </w:p>
    <w:p w14:paraId="11082CF9" w14:textId="77777777" w:rsidR="00C71948" w:rsidRPr="001E5732"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Selten wird bedacht, dass Paulus in 1 Kor auf verschiedene Anfragen antwortet, deren Aussagen er sich nach dem Kontext keineswegs zu eigen macht (7,1; 11,4</w:t>
      </w:r>
      <w:r>
        <w:rPr>
          <w:rFonts w:ascii="Trebuchet MS" w:hAnsi="Trebuchet MS"/>
          <w:lang w:val="de-DE"/>
        </w:rPr>
        <w:t>−</w:t>
      </w:r>
      <w:r w:rsidRPr="001E5732">
        <w:rPr>
          <w:rFonts w:ascii="Trebuchet MS" w:hAnsi="Trebuchet MS"/>
          <w:lang w:val="de-DE"/>
        </w:rPr>
        <w:t>10; 11,12b</w:t>
      </w:r>
      <w:r>
        <w:rPr>
          <w:rFonts w:ascii="Trebuchet MS" w:hAnsi="Trebuchet MS"/>
          <w:lang w:val="de-DE"/>
        </w:rPr>
        <w:t>−</w:t>
      </w:r>
      <w:r w:rsidRPr="001E5732">
        <w:rPr>
          <w:rFonts w:ascii="Trebuchet MS" w:hAnsi="Trebuchet MS"/>
          <w:lang w:val="de-DE"/>
        </w:rPr>
        <w:t xml:space="preserve">15); man schreibt vielmehr </w:t>
      </w:r>
      <w:r>
        <w:rPr>
          <w:rFonts w:ascii="Trebuchet MS" w:hAnsi="Trebuchet MS"/>
          <w:lang w:val="de-DE"/>
        </w:rPr>
        <w:t xml:space="preserve">ihm selber oft </w:t>
      </w:r>
      <w:r w:rsidRPr="001E5732">
        <w:rPr>
          <w:rFonts w:ascii="Trebuchet MS" w:hAnsi="Trebuchet MS"/>
          <w:lang w:val="de-DE"/>
        </w:rPr>
        <w:t xml:space="preserve">unbesehen Frauenfeindlichkeit zu, ganz dem entgegen, wie er in </w:t>
      </w:r>
      <w:proofErr w:type="spellStart"/>
      <w:r w:rsidRPr="001E5732">
        <w:rPr>
          <w:rFonts w:ascii="Trebuchet MS" w:hAnsi="Trebuchet MS"/>
          <w:lang w:val="de-DE"/>
        </w:rPr>
        <w:t>Röm</w:t>
      </w:r>
      <w:proofErr w:type="spellEnd"/>
      <w:r w:rsidRPr="001E5732">
        <w:rPr>
          <w:rFonts w:ascii="Trebuchet MS" w:hAnsi="Trebuchet MS"/>
          <w:lang w:val="de-DE"/>
        </w:rPr>
        <w:t xml:space="preserve"> 16 oder Phil 4 von seinen Mitarbeiterinnen in der Verkündigu</w:t>
      </w:r>
      <w:r>
        <w:rPr>
          <w:rFonts w:ascii="Trebuchet MS" w:hAnsi="Trebuchet MS"/>
          <w:lang w:val="de-DE"/>
        </w:rPr>
        <w:t>ng der Guten Botschaft spricht.</w:t>
      </w:r>
    </w:p>
    <w:p w14:paraId="2513213B" w14:textId="65DEB7F4"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So soll die</w:t>
      </w:r>
      <w:r>
        <w:rPr>
          <w:rFonts w:ascii="Trebuchet MS" w:hAnsi="Trebuchet MS"/>
          <w:lang w:val="de-DE"/>
        </w:rPr>
        <w:t>se</w:t>
      </w:r>
      <w:r w:rsidRPr="001E5732">
        <w:rPr>
          <w:rFonts w:ascii="Trebuchet MS" w:hAnsi="Trebuchet MS"/>
          <w:lang w:val="de-DE"/>
        </w:rPr>
        <w:t xml:space="preserve"> Übers</w:t>
      </w:r>
      <w:r>
        <w:rPr>
          <w:rFonts w:ascii="Trebuchet MS" w:hAnsi="Trebuchet MS"/>
          <w:lang w:val="de-DE"/>
        </w:rPr>
        <w:t>etzung semantisch dem Urtext so</w:t>
      </w:r>
      <w:r w:rsidRPr="001E5732">
        <w:rPr>
          <w:rFonts w:ascii="Trebuchet MS" w:hAnsi="Trebuchet MS"/>
          <w:lang w:val="de-DE"/>
        </w:rPr>
        <w:t>sehr wie möglich entsprechen und es vor allem vermeiden, andere Assoziationen einzutragen. Im hypothetischen Fall einer Rückübersetzung nach denselben Prinzipien sollte man dem ursprüngliche</w:t>
      </w:r>
      <w:r>
        <w:rPr>
          <w:rFonts w:ascii="Trebuchet MS" w:hAnsi="Trebuchet MS"/>
          <w:lang w:val="de-DE"/>
        </w:rPr>
        <w:t>n Text sehr nahe kommen können.</w:t>
      </w:r>
      <w:r w:rsidR="00DB2330">
        <w:rPr>
          <w:rFonts w:ascii="Trebuchet MS" w:hAnsi="Trebuchet MS"/>
          <w:lang w:val="de-DE"/>
        </w:rPr>
        <w:t xml:space="preserve"> </w:t>
      </w:r>
      <w:r w:rsidRPr="001E5732">
        <w:rPr>
          <w:rFonts w:ascii="Trebuchet MS" w:hAnsi="Trebuchet MS"/>
          <w:lang w:val="de-DE"/>
        </w:rPr>
        <w:t>Der Übersetzung eines a</w:t>
      </w:r>
      <w:r>
        <w:rPr>
          <w:rFonts w:ascii="Trebuchet MS" w:hAnsi="Trebuchet MS"/>
          <w:lang w:val="de-DE"/>
        </w:rPr>
        <w:t xml:space="preserve">lten Textes darf man </w:t>
      </w:r>
      <w:r w:rsidR="00DB2330">
        <w:rPr>
          <w:rFonts w:ascii="Trebuchet MS" w:hAnsi="Trebuchet MS"/>
          <w:lang w:val="de-DE"/>
        </w:rPr>
        <w:t xml:space="preserve">auch </w:t>
      </w:r>
      <w:r>
        <w:rPr>
          <w:rFonts w:ascii="Trebuchet MS" w:hAnsi="Trebuchet MS"/>
          <w:lang w:val="de-DE"/>
        </w:rPr>
        <w:t xml:space="preserve">sein Alter </w:t>
      </w:r>
      <w:r w:rsidRPr="001E5732">
        <w:rPr>
          <w:rFonts w:ascii="Trebuchet MS" w:hAnsi="Trebuchet MS"/>
          <w:lang w:val="de-DE"/>
        </w:rPr>
        <w:t>anmerken. Er erfordert nicht flüchtige, sondern aufmerksame Leser. Des</w:t>
      </w:r>
      <w:r w:rsidR="00DB2330">
        <w:rPr>
          <w:rFonts w:ascii="Trebuchet MS" w:hAnsi="Trebuchet MS"/>
          <w:lang w:val="de-DE"/>
        </w:rPr>
        <w:softHyphen/>
      </w:r>
      <w:r w:rsidRPr="001E5732">
        <w:rPr>
          <w:rFonts w:ascii="Trebuchet MS" w:hAnsi="Trebuchet MS"/>
          <w:lang w:val="de-DE"/>
        </w:rPr>
        <w:t>halb strebt diese Übersetzung nicht eigens Gefälligkeit an. Vielleicht ist dennoch eine solche di</w:t>
      </w:r>
      <w:r>
        <w:rPr>
          <w:rFonts w:ascii="Trebuchet MS" w:hAnsi="Trebuchet MS"/>
          <w:lang w:val="de-DE"/>
        </w:rPr>
        <w:t>s</w:t>
      </w:r>
      <w:r w:rsidRPr="001E5732">
        <w:rPr>
          <w:rFonts w:ascii="Trebuchet MS" w:hAnsi="Trebuchet MS"/>
          <w:lang w:val="de-DE"/>
        </w:rPr>
        <w:t>ziplinierte Übersetzung auch auf Deutsch besser zu lesen und anzuhö</w:t>
      </w:r>
      <w:r w:rsidR="00DB2330">
        <w:rPr>
          <w:rFonts w:ascii="Trebuchet MS" w:hAnsi="Trebuchet MS"/>
          <w:lang w:val="de-DE"/>
        </w:rPr>
        <w:softHyphen/>
      </w:r>
      <w:r w:rsidRPr="001E5732">
        <w:rPr>
          <w:rFonts w:ascii="Trebuchet MS" w:hAnsi="Trebuchet MS"/>
          <w:lang w:val="de-DE"/>
        </w:rPr>
        <w:t>ren</w:t>
      </w:r>
      <w:r>
        <w:rPr>
          <w:rFonts w:ascii="Trebuchet MS" w:hAnsi="Trebuchet MS"/>
          <w:lang w:val="de-DE"/>
        </w:rPr>
        <w:t xml:space="preserve"> als </w:t>
      </w:r>
      <w:r w:rsidRPr="001E5732">
        <w:rPr>
          <w:rFonts w:ascii="Trebuchet MS" w:hAnsi="Trebuchet MS"/>
          <w:lang w:val="de-DE"/>
        </w:rPr>
        <w:t>eine allzu geglättete. Es gibt zwar keine „vollkommene“ Übersetzung, und man darf auch kein Übe</w:t>
      </w:r>
      <w:r>
        <w:rPr>
          <w:rFonts w:ascii="Trebuchet MS" w:hAnsi="Trebuchet MS"/>
          <w:lang w:val="de-DE"/>
        </w:rPr>
        <w:t>rsetzungsprinzip zu Tode reiten; a</w:t>
      </w:r>
      <w:r w:rsidRPr="001E5732">
        <w:rPr>
          <w:rFonts w:ascii="Trebuchet MS" w:hAnsi="Trebuchet MS"/>
          <w:lang w:val="de-DE"/>
        </w:rPr>
        <w:t>ber man kann doch versu</w:t>
      </w:r>
      <w:r w:rsidR="00DB2330">
        <w:rPr>
          <w:rFonts w:ascii="Trebuchet MS" w:hAnsi="Trebuchet MS"/>
          <w:lang w:val="de-DE"/>
        </w:rPr>
        <w:softHyphen/>
      </w:r>
      <w:r w:rsidRPr="001E5732">
        <w:rPr>
          <w:rFonts w:ascii="Trebuchet MS" w:hAnsi="Trebuchet MS"/>
          <w:lang w:val="de-DE"/>
        </w:rPr>
        <w:t xml:space="preserve">chen, dem im Urtext Gemeinten in vieler Abwägung möglichst </w:t>
      </w:r>
      <w:r>
        <w:rPr>
          <w:rFonts w:ascii="Trebuchet MS" w:hAnsi="Trebuchet MS"/>
          <w:lang w:val="de-DE"/>
        </w:rPr>
        <w:t xml:space="preserve">nahe </w:t>
      </w:r>
      <w:r w:rsidRPr="001E5732">
        <w:rPr>
          <w:rFonts w:ascii="Trebuchet MS" w:hAnsi="Trebuchet MS"/>
          <w:lang w:val="de-DE"/>
        </w:rPr>
        <w:t xml:space="preserve">zu </w:t>
      </w:r>
      <w:r>
        <w:rPr>
          <w:rFonts w:ascii="Trebuchet MS" w:hAnsi="Trebuchet MS"/>
          <w:lang w:val="de-DE"/>
        </w:rPr>
        <w:t>kommen</w:t>
      </w:r>
      <w:r w:rsidRPr="001E5732">
        <w:rPr>
          <w:rFonts w:ascii="Trebuchet MS" w:hAnsi="Trebuchet MS"/>
          <w:lang w:val="de-DE"/>
        </w:rPr>
        <w:t>.</w:t>
      </w:r>
    </w:p>
    <w:p w14:paraId="69EE98EB" w14:textId="5CEE9C63" w:rsidR="00C71948" w:rsidRDefault="00C71948" w:rsidP="00C71948">
      <w:pPr>
        <w:pStyle w:val="Textkrper"/>
        <w:spacing w:after="80" w:line="280" w:lineRule="exact"/>
        <w:ind w:firstLine="284"/>
        <w:jc w:val="both"/>
        <w:rPr>
          <w:rFonts w:ascii="Trebuchet MS" w:hAnsi="Trebuchet MS"/>
          <w:lang w:val="de-DE"/>
        </w:rPr>
      </w:pPr>
      <w:r>
        <w:rPr>
          <w:rFonts w:ascii="Trebuchet MS" w:hAnsi="Trebuchet MS"/>
          <w:lang w:val="de-DE"/>
        </w:rPr>
        <w:t xml:space="preserve">Am Außenrand werden, jeweils an den Abschnittsbeginn gebunden, </w:t>
      </w:r>
      <w:r w:rsidRPr="001E5732">
        <w:rPr>
          <w:rFonts w:ascii="Trebuchet MS" w:hAnsi="Trebuchet MS"/>
          <w:lang w:val="de-DE"/>
        </w:rPr>
        <w:t>Parallelen (</w:t>
      </w:r>
      <w:r w:rsidRPr="009C4609">
        <w:rPr>
          <w:rFonts w:ascii="Trebuchet MS" w:hAnsi="Trebuchet MS"/>
          <w:b/>
          <w:w w:val="33"/>
          <w:sz w:val="16"/>
          <w:lang w:val="de-DE"/>
        </w:rPr>
        <w:t>||</w:t>
      </w:r>
      <w:r w:rsidRPr="001E5732">
        <w:rPr>
          <w:rFonts w:ascii="Trebuchet MS" w:hAnsi="Trebuchet MS"/>
          <w:lang w:val="de-DE"/>
        </w:rPr>
        <w:t xml:space="preserve">) und Entsprechungen </w:t>
      </w:r>
      <w:r>
        <w:rPr>
          <w:rFonts w:ascii="Trebuchet MS" w:hAnsi="Trebuchet MS"/>
          <w:lang w:val="de-DE"/>
        </w:rPr>
        <w:t xml:space="preserve">im </w:t>
      </w:r>
      <w:proofErr w:type="spellStart"/>
      <w:r>
        <w:rPr>
          <w:rFonts w:ascii="Trebuchet MS" w:hAnsi="Trebuchet MS"/>
          <w:lang w:val="de-DE"/>
        </w:rPr>
        <w:t>übrigen</w:t>
      </w:r>
      <w:proofErr w:type="spellEnd"/>
      <w:r>
        <w:rPr>
          <w:rFonts w:ascii="Trebuchet MS" w:hAnsi="Trebuchet MS"/>
          <w:lang w:val="de-DE"/>
        </w:rPr>
        <w:t xml:space="preserve"> Neuen Testament sowie die </w:t>
      </w:r>
      <w:r w:rsidRPr="001E5732">
        <w:rPr>
          <w:rFonts w:ascii="Trebuchet MS" w:hAnsi="Trebuchet MS"/>
          <w:lang w:val="de-DE"/>
        </w:rPr>
        <w:t xml:space="preserve">Herkunft von </w:t>
      </w:r>
      <w:r>
        <w:rPr>
          <w:rFonts w:ascii="Trebuchet MS" w:hAnsi="Trebuchet MS"/>
          <w:lang w:val="de-DE"/>
        </w:rPr>
        <w:t>Zitaten aus dem Alten Testament oder Bezüge auf es angegeben. Z</w:t>
      </w:r>
      <w:r w:rsidRPr="001E5732">
        <w:rPr>
          <w:rFonts w:ascii="Trebuchet MS" w:hAnsi="Trebuchet MS"/>
          <w:lang w:val="de-DE"/>
        </w:rPr>
        <w:t xml:space="preserve">uerst </w:t>
      </w:r>
      <w:r>
        <w:rPr>
          <w:rFonts w:ascii="Trebuchet MS" w:hAnsi="Trebuchet MS"/>
          <w:lang w:val="de-DE"/>
        </w:rPr>
        <w:t xml:space="preserve">werden </w:t>
      </w:r>
      <w:r w:rsidRPr="001E5732">
        <w:rPr>
          <w:rFonts w:ascii="Trebuchet MS" w:hAnsi="Trebuchet MS"/>
          <w:lang w:val="de-DE"/>
        </w:rPr>
        <w:t>mit folgendem Doppelpunkt die Ver</w:t>
      </w:r>
      <w:r>
        <w:rPr>
          <w:rFonts w:ascii="Trebuchet MS" w:hAnsi="Trebuchet MS"/>
          <w:lang w:val="de-DE"/>
        </w:rPr>
        <w:t xml:space="preserve">se genannt, an die die </w:t>
      </w:r>
      <w:r w:rsidRPr="001E5732">
        <w:rPr>
          <w:rFonts w:ascii="Trebuchet MS" w:hAnsi="Trebuchet MS"/>
          <w:lang w:val="de-DE"/>
        </w:rPr>
        <w:t>Verweis</w:t>
      </w:r>
      <w:r>
        <w:rPr>
          <w:rFonts w:ascii="Trebuchet MS" w:hAnsi="Trebuchet MS"/>
          <w:lang w:val="de-DE"/>
        </w:rPr>
        <w:t>e</w:t>
      </w:r>
      <w:r w:rsidRPr="001E5732">
        <w:rPr>
          <w:rFonts w:ascii="Trebuchet MS" w:hAnsi="Trebuchet MS"/>
          <w:lang w:val="de-DE"/>
        </w:rPr>
        <w:t xml:space="preserve"> </w:t>
      </w:r>
      <w:r>
        <w:rPr>
          <w:rFonts w:ascii="Trebuchet MS" w:hAnsi="Trebuchet MS"/>
          <w:lang w:val="de-DE"/>
        </w:rPr>
        <w:t>anknüpfen</w:t>
      </w:r>
      <w:r w:rsidRPr="001E5732">
        <w:rPr>
          <w:rFonts w:ascii="Trebuchet MS" w:hAnsi="Trebuchet MS"/>
          <w:lang w:val="de-DE"/>
        </w:rPr>
        <w:t>; wenn auf die Angabe von Pa</w:t>
      </w:r>
      <w:r>
        <w:rPr>
          <w:rFonts w:ascii="Trebuchet MS" w:hAnsi="Trebuchet MS"/>
          <w:lang w:val="de-DE"/>
        </w:rPr>
        <w:t>r</w:t>
      </w:r>
      <w:r w:rsidRPr="001E5732">
        <w:rPr>
          <w:rFonts w:ascii="Trebuchet MS" w:hAnsi="Trebuchet MS"/>
          <w:lang w:val="de-DE"/>
        </w:rPr>
        <w:t xml:space="preserve">allelen ein Punkt folgt, beziehen sich weitere </w:t>
      </w:r>
      <w:r>
        <w:rPr>
          <w:rFonts w:ascii="Trebuchet MS" w:hAnsi="Trebuchet MS"/>
          <w:lang w:val="de-DE"/>
        </w:rPr>
        <w:t xml:space="preserve">Verweise beim </w:t>
      </w:r>
      <w:r w:rsidRPr="001E5732">
        <w:rPr>
          <w:rFonts w:ascii="Trebuchet MS" w:hAnsi="Trebuchet MS"/>
          <w:lang w:val="de-DE"/>
        </w:rPr>
        <w:t>selben Vers nur auf Ent</w:t>
      </w:r>
      <w:r>
        <w:rPr>
          <w:rFonts w:ascii="Trebuchet MS" w:hAnsi="Trebuchet MS"/>
          <w:lang w:val="de-DE"/>
        </w:rPr>
        <w:t>s</w:t>
      </w:r>
      <w:r w:rsidRPr="001E5732">
        <w:rPr>
          <w:rFonts w:ascii="Trebuchet MS" w:hAnsi="Trebuchet MS"/>
          <w:lang w:val="de-DE"/>
        </w:rPr>
        <w:t>prechungen, die keine eigentlichen Parallelen sind.</w:t>
      </w:r>
      <w:r>
        <w:rPr>
          <w:rFonts w:ascii="Trebuchet MS" w:hAnsi="Trebuchet MS"/>
          <w:lang w:val="de-DE"/>
        </w:rPr>
        <w:t xml:space="preserve"> </w:t>
      </w:r>
      <w:r w:rsidRPr="001E5732">
        <w:rPr>
          <w:rFonts w:ascii="Trebuchet MS" w:hAnsi="Trebuchet MS"/>
          <w:lang w:val="de-DE"/>
        </w:rPr>
        <w:t xml:space="preserve">G nach einer </w:t>
      </w:r>
      <w:r>
        <w:rPr>
          <w:rFonts w:ascii="Trebuchet MS" w:hAnsi="Trebuchet MS"/>
          <w:lang w:val="de-DE"/>
        </w:rPr>
        <w:t xml:space="preserve">Angabe </w:t>
      </w:r>
      <w:r w:rsidRPr="001E5732">
        <w:rPr>
          <w:rFonts w:ascii="Trebuchet MS" w:hAnsi="Trebuchet MS"/>
          <w:lang w:val="de-DE"/>
        </w:rPr>
        <w:t>bedeutet, da</w:t>
      </w:r>
      <w:r>
        <w:rPr>
          <w:rFonts w:ascii="Trebuchet MS" w:hAnsi="Trebuchet MS"/>
          <w:lang w:val="de-DE"/>
        </w:rPr>
        <w:t xml:space="preserve">ss es um die griechische </w:t>
      </w:r>
      <w:r w:rsidRPr="001E5732">
        <w:rPr>
          <w:rFonts w:ascii="Trebuchet MS" w:hAnsi="Trebuchet MS"/>
          <w:lang w:val="de-DE"/>
        </w:rPr>
        <w:t>Septuag</w:t>
      </w:r>
      <w:r w:rsidRPr="00AF060B">
        <w:rPr>
          <w:rFonts w:ascii="Trebuchet MS" w:hAnsi="Trebuchet MS"/>
          <w:b/>
          <w:bCs/>
          <w:lang w:val="de-DE"/>
        </w:rPr>
        <w:t>i</w:t>
      </w:r>
      <w:r w:rsidRPr="001E5732">
        <w:rPr>
          <w:rFonts w:ascii="Trebuchet MS" w:hAnsi="Trebuchet MS"/>
          <w:lang w:val="de-DE"/>
        </w:rPr>
        <w:t xml:space="preserve">nta </w:t>
      </w:r>
      <w:r>
        <w:rPr>
          <w:rFonts w:ascii="Trebuchet MS" w:hAnsi="Trebuchet MS"/>
          <w:lang w:val="de-DE"/>
        </w:rPr>
        <w:t>geht</w:t>
      </w:r>
      <w:r w:rsidRPr="001E5732">
        <w:rPr>
          <w:rFonts w:ascii="Trebuchet MS" w:hAnsi="Trebuchet MS"/>
          <w:lang w:val="de-DE"/>
        </w:rPr>
        <w:t>.</w:t>
      </w:r>
      <w:r>
        <w:rPr>
          <w:rFonts w:ascii="Trebuchet MS" w:hAnsi="Trebuchet MS"/>
          <w:lang w:val="de-DE"/>
        </w:rPr>
        <w:t xml:space="preserve"> Die Verweise entsprechen großenteils denen</w:t>
      </w:r>
      <w:r w:rsidR="00361DD9">
        <w:rPr>
          <w:rFonts w:ascii="Trebuchet MS" w:hAnsi="Trebuchet MS"/>
          <w:lang w:val="de-DE"/>
        </w:rPr>
        <w:t xml:space="preserve"> </w:t>
      </w:r>
      <w:r>
        <w:rPr>
          <w:rFonts w:ascii="Trebuchet MS" w:hAnsi="Trebuchet MS"/>
          <w:lang w:val="de-DE"/>
        </w:rPr>
        <w:t>der Einheitsübersetzung von 1980; sie wären noch vermehrbar. Sie können oft als Kommentar dienen und zum besseren Verstehen helfen.</w:t>
      </w:r>
      <w:r w:rsidR="0071027C">
        <w:rPr>
          <w:rFonts w:ascii="Trebuchet MS" w:hAnsi="Trebuchet MS"/>
          <w:lang w:val="de-DE"/>
        </w:rPr>
        <w:t xml:space="preserve"> Zur Hilfe für Dialoge wird auch mit S (= Sure) auf </w:t>
      </w:r>
      <w:r w:rsidR="00E43E4E">
        <w:rPr>
          <w:rFonts w:ascii="Trebuchet MS" w:hAnsi="Trebuchet MS"/>
          <w:lang w:val="de-DE"/>
        </w:rPr>
        <w:t xml:space="preserve">oft erstaunliche </w:t>
      </w:r>
      <w:r w:rsidR="0071027C">
        <w:rPr>
          <w:rFonts w:ascii="Trebuchet MS" w:hAnsi="Trebuchet MS"/>
          <w:lang w:val="de-DE"/>
        </w:rPr>
        <w:t xml:space="preserve">Entsprechungen </w:t>
      </w:r>
      <w:r w:rsidR="00DF5605">
        <w:rPr>
          <w:rFonts w:ascii="Trebuchet MS" w:hAnsi="Trebuchet MS"/>
          <w:lang w:val="de-DE"/>
        </w:rPr>
        <w:t xml:space="preserve">bzw. Rückverweise </w:t>
      </w:r>
      <w:r w:rsidR="0071027C">
        <w:rPr>
          <w:rFonts w:ascii="Trebuchet MS" w:hAnsi="Trebuchet MS"/>
          <w:lang w:val="de-DE"/>
        </w:rPr>
        <w:t>im Koran hingewiesen.</w:t>
      </w:r>
    </w:p>
    <w:p w14:paraId="016D60F7" w14:textId="6419A7EF" w:rsidR="00C71948" w:rsidRDefault="00DB2330" w:rsidP="00C71948">
      <w:pPr>
        <w:pStyle w:val="Textkrper"/>
        <w:spacing w:after="80" w:line="280" w:lineRule="exact"/>
        <w:ind w:firstLine="284"/>
        <w:jc w:val="both"/>
        <w:rPr>
          <w:rFonts w:ascii="Trebuchet MS" w:hAnsi="Trebuchet MS"/>
          <w:szCs w:val="24"/>
          <w:lang w:val="de-DE"/>
        </w:rPr>
      </w:pPr>
      <w:r>
        <w:rPr>
          <w:rFonts w:ascii="Trebuchet MS" w:hAnsi="Trebuchet MS"/>
          <w:lang w:val="de-DE"/>
        </w:rPr>
        <w:t xml:space="preserve">Die </w:t>
      </w:r>
      <w:r w:rsidR="00C71948">
        <w:rPr>
          <w:rFonts w:ascii="Trebuchet MS" w:hAnsi="Trebuchet MS"/>
          <w:szCs w:val="24"/>
          <w:lang w:val="de-DE"/>
        </w:rPr>
        <w:t xml:space="preserve">Bezeichnung der nunmehr im Licht der Christusbotschaft </w:t>
      </w:r>
      <w:r w:rsidR="00C71948" w:rsidRPr="00693301">
        <w:rPr>
          <w:rFonts w:ascii="Trebuchet MS" w:hAnsi="Trebuchet MS"/>
          <w:i/>
          <w:szCs w:val="24"/>
          <w:lang w:val="de-DE"/>
        </w:rPr>
        <w:t>neu</w:t>
      </w:r>
      <w:r w:rsidR="00C71948">
        <w:rPr>
          <w:rFonts w:ascii="Trebuchet MS" w:hAnsi="Trebuchet MS"/>
          <w:szCs w:val="24"/>
          <w:lang w:val="de-DE"/>
        </w:rPr>
        <w:t xml:space="preserve"> verstandenen Schrift </w:t>
      </w:r>
      <w:r w:rsidR="00C71948" w:rsidRPr="00897706">
        <w:rPr>
          <w:rFonts w:ascii="Trebuchet MS" w:hAnsi="Trebuchet MS"/>
          <w:b/>
          <w:bCs/>
          <w:lang w:val="de-DE"/>
        </w:rPr>
        <w:t>I</w:t>
      </w:r>
      <w:r w:rsidR="00C71948" w:rsidRPr="001E5732">
        <w:rPr>
          <w:rFonts w:ascii="Trebuchet MS" w:hAnsi="Trebuchet MS"/>
          <w:lang w:val="de-DE"/>
        </w:rPr>
        <w:t>srael</w:t>
      </w:r>
      <w:r w:rsidR="00C71948">
        <w:rPr>
          <w:rFonts w:ascii="Trebuchet MS" w:hAnsi="Trebuchet MS"/>
          <w:szCs w:val="24"/>
          <w:lang w:val="de-DE"/>
        </w:rPr>
        <w:t xml:space="preserve">s als „Altes Testament“ gegenüber dem „Neuen Testament“ </w:t>
      </w:r>
      <w:r w:rsidR="000764D8">
        <w:rPr>
          <w:rFonts w:ascii="Trebuchet MS" w:hAnsi="Trebuchet MS"/>
          <w:szCs w:val="24"/>
          <w:lang w:val="de-DE"/>
        </w:rPr>
        <w:t xml:space="preserve">ist </w:t>
      </w:r>
      <w:r w:rsidR="00C71948">
        <w:rPr>
          <w:rFonts w:ascii="Trebuchet MS" w:hAnsi="Trebuchet MS"/>
          <w:szCs w:val="24"/>
          <w:lang w:val="de-DE"/>
        </w:rPr>
        <w:t xml:space="preserve">der Rede von einem „Ersten“ und einem „Zweiten Testament“ vorzuziehen. Denn in letzterer würde nicht deutlich, dass die Schrift </w:t>
      </w:r>
      <w:r w:rsidR="00C71948" w:rsidRPr="00897706">
        <w:rPr>
          <w:rFonts w:ascii="Trebuchet MS" w:hAnsi="Trebuchet MS"/>
          <w:b/>
          <w:bCs/>
          <w:lang w:val="de-DE"/>
        </w:rPr>
        <w:t>I</w:t>
      </w:r>
      <w:r w:rsidR="00C71948" w:rsidRPr="001E5732">
        <w:rPr>
          <w:rFonts w:ascii="Trebuchet MS" w:hAnsi="Trebuchet MS"/>
          <w:lang w:val="de-DE"/>
        </w:rPr>
        <w:t>srael</w:t>
      </w:r>
      <w:r w:rsidR="00C71948">
        <w:rPr>
          <w:rFonts w:ascii="Trebuchet MS" w:hAnsi="Trebuchet MS"/>
          <w:szCs w:val="24"/>
          <w:lang w:val="de-DE"/>
        </w:rPr>
        <w:t xml:space="preserve">s nun auf neue Weise und zugleich als für den christlichen Glauben unersetzlich gelesen wird. Von der Schrift </w:t>
      </w:r>
      <w:r w:rsidR="00C71948" w:rsidRPr="00897706">
        <w:rPr>
          <w:rFonts w:ascii="Trebuchet MS" w:hAnsi="Trebuchet MS"/>
          <w:b/>
          <w:bCs/>
          <w:lang w:val="de-DE"/>
        </w:rPr>
        <w:t>I</w:t>
      </w:r>
      <w:r w:rsidR="00C71948" w:rsidRPr="001E5732">
        <w:rPr>
          <w:rFonts w:ascii="Trebuchet MS" w:hAnsi="Trebuchet MS"/>
          <w:lang w:val="de-DE"/>
        </w:rPr>
        <w:t>srael</w:t>
      </w:r>
      <w:r w:rsidR="00C71948">
        <w:rPr>
          <w:rFonts w:ascii="Trebuchet MS" w:hAnsi="Trebuchet MS"/>
          <w:szCs w:val="24"/>
          <w:lang w:val="de-DE"/>
        </w:rPr>
        <w:t>s ist erst jetzt eine „Hülle“ genommen (vgl. 2 Kor 3,16); denn wie kann angesichts der Ein</w:t>
      </w:r>
      <w:r w:rsidR="00361DD9">
        <w:rPr>
          <w:rFonts w:ascii="Trebuchet MS" w:hAnsi="Trebuchet MS"/>
          <w:szCs w:val="24"/>
          <w:lang w:val="de-DE"/>
        </w:rPr>
        <w:softHyphen/>
      </w:r>
      <w:r w:rsidR="00C71948">
        <w:rPr>
          <w:rFonts w:ascii="Trebuchet MS" w:hAnsi="Trebuchet MS"/>
          <w:szCs w:val="24"/>
          <w:lang w:val="de-DE"/>
        </w:rPr>
        <w:t xml:space="preserve">seitigkeit der </w:t>
      </w:r>
      <w:proofErr w:type="spellStart"/>
      <w:r w:rsidR="006341DC">
        <w:rPr>
          <w:rFonts w:ascii="Trebuchet MS" w:hAnsi="Trebuchet MS"/>
          <w:szCs w:val="24"/>
          <w:lang w:val="de-DE"/>
        </w:rPr>
        <w:t>Geschöpflichkeitsr</w:t>
      </w:r>
      <w:r w:rsidR="00C71948">
        <w:rPr>
          <w:rFonts w:ascii="Trebuchet MS" w:hAnsi="Trebuchet MS"/>
          <w:szCs w:val="24"/>
          <w:lang w:val="de-DE"/>
        </w:rPr>
        <w:t>elation</w:t>
      </w:r>
      <w:proofErr w:type="spellEnd"/>
      <w:r w:rsidR="00C71948">
        <w:rPr>
          <w:rFonts w:ascii="Trebuchet MS" w:hAnsi="Trebuchet MS"/>
          <w:szCs w:val="24"/>
          <w:lang w:val="de-DE"/>
        </w:rPr>
        <w:t xml:space="preserve"> der Welt auf Gott, in der sie völlig aufgeht, Gemeinschaft von Menschen mit Gott ausgesagt werden? Darauf antwortet erst die christliche Botschaft: Die Welt ist hineingeschaffen in die ewige Liebe Gottes zu Gott, die Liebe zwischen dem Vater und dem Sohn, die der Heilige Geist ist; und dies wird durch den menschgewordenen Sohn Gottes in menschlichem Wort offenbar. Auf keine andere Weise lässt sich Gemeinschaft mit Gott definitiv verstehbar aussagen.</w:t>
      </w:r>
    </w:p>
    <w:p w14:paraId="5C2DA54B" w14:textId="76EFCFDF" w:rsidR="00C71948" w:rsidRPr="001E5732" w:rsidRDefault="00C71948" w:rsidP="00C71948">
      <w:pPr>
        <w:pStyle w:val="Textkrper"/>
        <w:spacing w:after="80" w:line="280" w:lineRule="exact"/>
        <w:ind w:firstLine="284"/>
        <w:jc w:val="both"/>
        <w:rPr>
          <w:rFonts w:ascii="Trebuchet MS" w:hAnsi="Trebuchet MS"/>
          <w:lang w:val="de-DE"/>
        </w:rPr>
      </w:pPr>
      <w:r>
        <w:rPr>
          <w:rFonts w:ascii="Trebuchet MS" w:hAnsi="Trebuchet MS"/>
          <w:szCs w:val="24"/>
          <w:lang w:val="de-DE"/>
        </w:rPr>
        <w:t>Während man sich bei einem „Ersten“ und „Zweiten Testament“ durchaus noch ein „Drittes“ usw. vorstellen könnte, sind „Alt“ und „Neu“ ein in sich abgeschlos</w:t>
      </w:r>
      <w:r>
        <w:rPr>
          <w:rFonts w:ascii="Trebuchet MS" w:hAnsi="Trebuchet MS"/>
          <w:szCs w:val="24"/>
          <w:lang w:val="de-DE"/>
        </w:rPr>
        <w:softHyphen/>
        <w:t xml:space="preserve">senes Begriffspaar; es ist nicht mit einem „noch neueren“ Testament zu rechnen. Christliche Heilige Schrift gibt es überhaupt nur </w:t>
      </w:r>
      <w:r w:rsidRPr="00650F50">
        <w:rPr>
          <w:rFonts w:ascii="Trebuchet MS" w:hAnsi="Trebuchet MS"/>
          <w:i/>
          <w:szCs w:val="24"/>
          <w:lang w:val="de-DE"/>
        </w:rPr>
        <w:t>aufgrund</w:t>
      </w:r>
      <w:r>
        <w:rPr>
          <w:rFonts w:ascii="Trebuchet MS" w:hAnsi="Trebuchet MS"/>
          <w:szCs w:val="24"/>
          <w:lang w:val="de-DE"/>
        </w:rPr>
        <w:t xml:space="preserve"> der Unterscheidung von Altem und Neuem Testament. Es geht also nicht nur darum, dass unsere Heilige Schrift „zwei“ Teile habe, sondern es geht um ein neues und definitiv „erfülltes“, nämlich definitiv „sinnvolles“ Verständnis der Schrift </w:t>
      </w:r>
      <w:r w:rsidRPr="00897706">
        <w:rPr>
          <w:rFonts w:ascii="Trebuchet MS" w:hAnsi="Trebuchet MS"/>
          <w:b/>
          <w:bCs/>
          <w:lang w:val="de-DE"/>
        </w:rPr>
        <w:t>I</w:t>
      </w:r>
      <w:r w:rsidRPr="001E5732">
        <w:rPr>
          <w:rFonts w:ascii="Trebuchet MS" w:hAnsi="Trebuchet MS"/>
          <w:lang w:val="de-DE"/>
        </w:rPr>
        <w:t>srael</w:t>
      </w:r>
      <w:r>
        <w:rPr>
          <w:rFonts w:ascii="Trebuchet MS" w:hAnsi="Trebuchet MS"/>
          <w:szCs w:val="24"/>
          <w:lang w:val="de-DE"/>
        </w:rPr>
        <w:t xml:space="preserve">s, auf die das „Neue Testament“ ja ständig verweist. Das „Neue Testament“ ist eine neue Exegese der </w:t>
      </w:r>
      <w:r>
        <w:rPr>
          <w:rFonts w:ascii="Trebuchet MS" w:hAnsi="Trebuchet MS"/>
          <w:szCs w:val="24"/>
          <w:lang w:val="de-DE"/>
        </w:rPr>
        <w:lastRenderedPageBreak/>
        <w:t xml:space="preserve">Schrift </w:t>
      </w:r>
      <w:r w:rsidRPr="00897706">
        <w:rPr>
          <w:rFonts w:ascii="Trebuchet MS" w:hAnsi="Trebuchet MS"/>
          <w:b/>
          <w:bCs/>
          <w:lang w:val="de-DE"/>
        </w:rPr>
        <w:t>I</w:t>
      </w:r>
      <w:r w:rsidRPr="001E5732">
        <w:rPr>
          <w:rFonts w:ascii="Trebuchet MS" w:hAnsi="Trebuchet MS"/>
          <w:lang w:val="de-DE"/>
        </w:rPr>
        <w:t>srael</w:t>
      </w:r>
      <w:r>
        <w:rPr>
          <w:rFonts w:ascii="Trebuchet MS" w:hAnsi="Trebuchet MS"/>
          <w:szCs w:val="24"/>
          <w:lang w:val="de-DE"/>
        </w:rPr>
        <w:t>s</w:t>
      </w:r>
      <w:r w:rsidR="006309DA">
        <w:rPr>
          <w:rFonts w:ascii="Trebuchet MS" w:hAnsi="Trebuchet MS"/>
          <w:szCs w:val="24"/>
          <w:lang w:val="de-DE"/>
        </w:rPr>
        <w:t xml:space="preserve">. Letztere wird </w:t>
      </w:r>
      <w:r>
        <w:rPr>
          <w:rFonts w:ascii="Trebuchet MS" w:hAnsi="Trebuchet MS"/>
          <w:szCs w:val="24"/>
          <w:lang w:val="de-DE"/>
        </w:rPr>
        <w:t xml:space="preserve"> eben dadurch überhaupt erst zum „Alten Testament“</w:t>
      </w:r>
      <w:r w:rsidR="006309DA">
        <w:rPr>
          <w:rFonts w:ascii="Trebuchet MS" w:hAnsi="Trebuchet MS"/>
          <w:szCs w:val="24"/>
          <w:lang w:val="de-DE"/>
        </w:rPr>
        <w:t>.</w:t>
      </w:r>
      <w:r>
        <w:rPr>
          <w:rFonts w:ascii="Trebuchet MS" w:hAnsi="Trebuchet MS"/>
          <w:szCs w:val="24"/>
          <w:lang w:val="de-DE"/>
        </w:rPr>
        <w:t xml:space="preserve"> Das „Alte Testament“ ist dann nicht eine bloße „Vorstufe“ zum „Neuen Testament“, sondern wird selber christlich verstanden. Man muss immer danach fragen, wie sich dieses neue Verständnis von einer Lektüre der Schrift </w:t>
      </w:r>
      <w:r w:rsidRPr="00897706">
        <w:rPr>
          <w:rFonts w:ascii="Trebuchet MS" w:hAnsi="Trebuchet MS"/>
          <w:b/>
          <w:bCs/>
          <w:lang w:val="de-DE"/>
        </w:rPr>
        <w:t>I</w:t>
      </w:r>
      <w:r w:rsidRPr="001E5732">
        <w:rPr>
          <w:rFonts w:ascii="Trebuchet MS" w:hAnsi="Trebuchet MS"/>
          <w:lang w:val="de-DE"/>
        </w:rPr>
        <w:t>srael</w:t>
      </w:r>
      <w:r>
        <w:rPr>
          <w:rFonts w:ascii="Trebuchet MS" w:hAnsi="Trebuchet MS"/>
          <w:szCs w:val="24"/>
          <w:lang w:val="de-DE"/>
        </w:rPr>
        <w:t>s, bei welcher man noch von der Christusbotschaft absähe, unterscheidet. Zum Beispiel spiegeln im christli</w:t>
      </w:r>
      <w:r>
        <w:rPr>
          <w:rFonts w:ascii="Trebuchet MS" w:hAnsi="Trebuchet MS"/>
          <w:szCs w:val="24"/>
          <w:lang w:val="de-DE"/>
        </w:rPr>
        <w:softHyphen/>
        <w:t xml:space="preserve">chen Verständnis die vielen Hinweise der Schrift </w:t>
      </w:r>
      <w:r w:rsidRPr="00897706">
        <w:rPr>
          <w:rFonts w:ascii="Trebuchet MS" w:hAnsi="Trebuchet MS"/>
          <w:b/>
          <w:bCs/>
          <w:lang w:val="de-DE"/>
        </w:rPr>
        <w:t>I</w:t>
      </w:r>
      <w:r w:rsidRPr="001E5732">
        <w:rPr>
          <w:rFonts w:ascii="Trebuchet MS" w:hAnsi="Trebuchet MS"/>
          <w:lang w:val="de-DE"/>
        </w:rPr>
        <w:t>srael</w:t>
      </w:r>
      <w:r>
        <w:rPr>
          <w:rFonts w:ascii="Trebuchet MS" w:hAnsi="Trebuchet MS"/>
          <w:szCs w:val="24"/>
          <w:lang w:val="de-DE"/>
        </w:rPr>
        <w:t>s auf (manchmal sogar ver</w:t>
      </w:r>
      <w:r>
        <w:rPr>
          <w:rFonts w:ascii="Trebuchet MS" w:hAnsi="Trebuchet MS"/>
          <w:szCs w:val="24"/>
          <w:lang w:val="de-DE"/>
        </w:rPr>
        <w:softHyphen/>
        <w:t>meintlich „religiös“ begründete und Gott zugeschriebene) Gewalt völlig zutreffend die Erlösungsbedürftigkeit der so gewaltbereiten Mensch</w:t>
      </w:r>
      <w:r w:rsidR="00BE351E">
        <w:rPr>
          <w:rFonts w:ascii="Trebuchet MS" w:hAnsi="Trebuchet MS"/>
          <w:szCs w:val="24"/>
          <w:lang w:val="de-DE"/>
        </w:rPr>
        <w:t xml:space="preserve">heit </w:t>
      </w:r>
      <w:r>
        <w:rPr>
          <w:rFonts w:ascii="Trebuchet MS" w:hAnsi="Trebuchet MS"/>
          <w:szCs w:val="24"/>
          <w:lang w:val="de-DE"/>
        </w:rPr>
        <w:t>wider.</w:t>
      </w:r>
    </w:p>
    <w:p w14:paraId="5E2B059D" w14:textId="71D544A0" w:rsidR="00C71948" w:rsidRDefault="00C71948" w:rsidP="00C71948">
      <w:pPr>
        <w:pStyle w:val="Textkrper"/>
        <w:spacing w:after="80" w:line="280" w:lineRule="exact"/>
        <w:ind w:firstLine="284"/>
        <w:jc w:val="both"/>
        <w:rPr>
          <w:rFonts w:ascii="Trebuchet MS" w:hAnsi="Trebuchet MS"/>
          <w:szCs w:val="24"/>
          <w:lang w:val="de-DE"/>
        </w:rPr>
      </w:pPr>
      <w:r w:rsidRPr="001E5732">
        <w:rPr>
          <w:rFonts w:ascii="Trebuchet MS" w:hAnsi="Trebuchet MS"/>
          <w:lang w:val="de-DE"/>
        </w:rPr>
        <w:t xml:space="preserve">Die Überschriften der Abschnitte von Bibeltexten stehen nicht im Urtext; </w:t>
      </w:r>
      <w:r>
        <w:rPr>
          <w:rFonts w:ascii="Trebuchet MS" w:hAnsi="Trebuchet MS"/>
          <w:lang w:val="de-DE"/>
        </w:rPr>
        <w:t>sie ent</w:t>
      </w:r>
      <w:r>
        <w:rPr>
          <w:rFonts w:ascii="Trebuchet MS" w:hAnsi="Trebuchet MS"/>
          <w:lang w:val="de-DE"/>
        </w:rPr>
        <w:softHyphen/>
        <w:t xml:space="preserve">sprechen in der Einteilung meist denen in der griechisch-deutschen Ausgabe </w:t>
      </w:r>
      <w:r w:rsidRPr="001E5732">
        <w:rPr>
          <w:rFonts w:ascii="Trebuchet MS" w:hAnsi="Trebuchet MS"/>
          <w:lang w:val="de-DE"/>
        </w:rPr>
        <w:t xml:space="preserve">des </w:t>
      </w:r>
      <w:r w:rsidRPr="00353196">
        <w:rPr>
          <w:rFonts w:ascii="Trebuchet MS" w:hAnsi="Trebuchet MS"/>
          <w:smallCaps/>
          <w:lang w:val="de-DE"/>
        </w:rPr>
        <w:t>Nestle-Aland</w:t>
      </w:r>
      <w:r w:rsidRPr="001E5732">
        <w:rPr>
          <w:rFonts w:ascii="Trebuchet MS" w:hAnsi="Trebuchet MS"/>
          <w:lang w:val="de-DE"/>
        </w:rPr>
        <w:t xml:space="preserve"> </w:t>
      </w:r>
      <w:r>
        <w:rPr>
          <w:rFonts w:ascii="Trebuchet MS" w:hAnsi="Trebuchet MS"/>
          <w:lang w:val="de-DE"/>
        </w:rPr>
        <w:t>von 1995</w:t>
      </w:r>
      <w:r w:rsidRPr="001E5732">
        <w:rPr>
          <w:rFonts w:ascii="Trebuchet MS" w:hAnsi="Trebuchet MS"/>
          <w:lang w:val="de-DE"/>
        </w:rPr>
        <w:t xml:space="preserve"> (vgl. aber z.</w:t>
      </w:r>
      <w:r w:rsidRPr="00AB4564">
        <w:rPr>
          <w:rFonts w:ascii="Trebuchet MS" w:hAnsi="Trebuchet MS"/>
          <w:sz w:val="8"/>
          <w:szCs w:val="8"/>
          <w:lang w:val="de-DE"/>
        </w:rPr>
        <w:t> </w:t>
      </w:r>
      <w:r w:rsidRPr="001E5732">
        <w:rPr>
          <w:rFonts w:ascii="Trebuchet MS" w:hAnsi="Trebuchet MS"/>
          <w:lang w:val="de-DE"/>
        </w:rPr>
        <w:t xml:space="preserve">B. </w:t>
      </w:r>
      <w:proofErr w:type="spellStart"/>
      <w:r w:rsidRPr="001E5732">
        <w:rPr>
          <w:rFonts w:ascii="Trebuchet MS" w:hAnsi="Trebuchet MS"/>
          <w:lang w:val="de-DE"/>
        </w:rPr>
        <w:t>Mt</w:t>
      </w:r>
      <w:proofErr w:type="spellEnd"/>
      <w:r w:rsidRPr="001E5732">
        <w:rPr>
          <w:rFonts w:ascii="Trebuchet MS" w:hAnsi="Trebuchet MS"/>
          <w:lang w:val="de-DE"/>
        </w:rPr>
        <w:t xml:space="preserve"> 1,1 oder Mk 4,1; Verschiebung der Über</w:t>
      </w:r>
      <w:r>
        <w:rPr>
          <w:rFonts w:ascii="Trebuchet MS" w:hAnsi="Trebuchet MS"/>
          <w:lang w:val="de-DE"/>
        </w:rPr>
        <w:softHyphen/>
      </w:r>
      <w:r w:rsidRPr="001E5732">
        <w:rPr>
          <w:rFonts w:ascii="Trebuchet MS" w:hAnsi="Trebuchet MS"/>
          <w:lang w:val="de-DE"/>
        </w:rPr>
        <w:t xml:space="preserve">schrift </w:t>
      </w:r>
      <w:r>
        <w:rPr>
          <w:rFonts w:ascii="Trebuchet MS" w:hAnsi="Trebuchet MS"/>
          <w:lang w:val="de-DE"/>
        </w:rPr>
        <w:t xml:space="preserve">von </w:t>
      </w:r>
      <w:proofErr w:type="spellStart"/>
      <w:r>
        <w:rPr>
          <w:rFonts w:ascii="Trebuchet MS" w:hAnsi="Trebuchet MS"/>
          <w:lang w:val="de-DE"/>
        </w:rPr>
        <w:t>Mt</w:t>
      </w:r>
      <w:proofErr w:type="spellEnd"/>
      <w:r>
        <w:rPr>
          <w:rFonts w:ascii="Trebuchet MS" w:hAnsi="Trebuchet MS"/>
          <w:lang w:val="de-DE"/>
        </w:rPr>
        <w:t xml:space="preserve"> 26,26 nach 26,17 oder von Mk 9,49 zu 9,55).</w:t>
      </w:r>
    </w:p>
    <w:p w14:paraId="61623C25" w14:textId="597989A4" w:rsidR="005709D5" w:rsidRDefault="00C71948" w:rsidP="005709D5">
      <w:pPr>
        <w:pStyle w:val="Textkrper"/>
        <w:spacing w:after="80" w:line="280" w:lineRule="exact"/>
        <w:ind w:firstLine="284"/>
        <w:jc w:val="both"/>
        <w:rPr>
          <w:rFonts w:ascii="Trebuchet MS" w:hAnsi="Trebuchet MS"/>
          <w:szCs w:val="24"/>
          <w:lang w:val="de-DE"/>
        </w:rPr>
      </w:pPr>
      <w:r>
        <w:rPr>
          <w:rFonts w:ascii="Trebuchet MS" w:hAnsi="Trebuchet MS"/>
          <w:szCs w:val="24"/>
          <w:lang w:val="de-DE"/>
        </w:rPr>
        <w:t>Nach dem Hauptinhaltsverzeichnis, das nur die einzelnen Schriften des Neuen Tes</w:t>
      </w:r>
      <w:r>
        <w:rPr>
          <w:rFonts w:ascii="Trebuchet MS" w:hAnsi="Trebuchet MS"/>
          <w:szCs w:val="24"/>
          <w:lang w:val="de-DE"/>
        </w:rPr>
        <w:softHyphen/>
        <w:t>taments und ihre Abkürzungen (</w:t>
      </w:r>
      <w:proofErr w:type="spellStart"/>
      <w:r>
        <w:rPr>
          <w:rFonts w:ascii="Trebuchet MS" w:hAnsi="Trebuchet MS"/>
          <w:szCs w:val="24"/>
          <w:lang w:val="de-DE"/>
        </w:rPr>
        <w:t>Mt</w:t>
      </w:r>
      <w:proofErr w:type="spellEnd"/>
      <w:r>
        <w:rPr>
          <w:rFonts w:ascii="Trebuchet MS" w:hAnsi="Trebuchet MS"/>
          <w:szCs w:val="24"/>
          <w:lang w:val="de-DE"/>
        </w:rPr>
        <w:t>, Mk usw.) angibt, wurde, um das Auffinden erin</w:t>
      </w:r>
      <w:r>
        <w:rPr>
          <w:rFonts w:ascii="Trebuchet MS" w:hAnsi="Trebuchet MS"/>
          <w:szCs w:val="24"/>
          <w:lang w:val="de-DE"/>
        </w:rPr>
        <w:softHyphen/>
        <w:t>nerter Perikopen zu erleichtern, ein „ausführliches Inhaltsverzeichnis“ mit allen ein</w:t>
      </w:r>
      <w:r>
        <w:rPr>
          <w:rFonts w:ascii="Trebuchet MS" w:hAnsi="Trebuchet MS"/>
          <w:szCs w:val="24"/>
          <w:lang w:val="de-DE"/>
        </w:rPr>
        <w:softHyphen/>
        <w:t>zelnen Überschriften der Perikopen innerhalb dieser Schriften hinzugefügt. Nur in Einzelfällen, etwa für die Bergpredigt oder die Passionsberichte, wurden auch über</w:t>
      </w:r>
      <w:r>
        <w:rPr>
          <w:rFonts w:ascii="Trebuchet MS" w:hAnsi="Trebuchet MS"/>
          <w:szCs w:val="24"/>
          <w:lang w:val="de-DE"/>
        </w:rPr>
        <w:softHyphen/>
        <w:t>greifende Überschriften angegeben; aber zwischen Gruppen von zusammengehöri</w:t>
      </w:r>
      <w:r>
        <w:rPr>
          <w:rFonts w:ascii="Trebuchet MS" w:hAnsi="Trebuchet MS"/>
          <w:szCs w:val="24"/>
          <w:lang w:val="de-DE"/>
        </w:rPr>
        <w:softHyphen/>
        <w:t>gen Überschriften wurde ein etwas größerer Abstand eingeführt</w:t>
      </w:r>
      <w:r w:rsidR="00BE351E">
        <w:rPr>
          <w:rFonts w:ascii="Trebuchet MS" w:hAnsi="Trebuchet MS"/>
          <w:szCs w:val="24"/>
          <w:lang w:val="de-DE"/>
        </w:rPr>
        <w:t>.</w:t>
      </w:r>
    </w:p>
    <w:p w14:paraId="78B6869B" w14:textId="32DF32F6" w:rsidR="00C71948" w:rsidRPr="005709D5" w:rsidRDefault="005709D5" w:rsidP="005709D5">
      <w:pPr>
        <w:pStyle w:val="Textkrper"/>
        <w:spacing w:after="80" w:line="280" w:lineRule="exact"/>
        <w:ind w:firstLine="284"/>
        <w:jc w:val="both"/>
        <w:rPr>
          <w:rFonts w:ascii="Trebuchet MS" w:hAnsi="Trebuchet MS"/>
          <w:szCs w:val="24"/>
          <w:lang w:val="de-DE"/>
        </w:rPr>
      </w:pPr>
      <w:r>
        <w:rPr>
          <w:rFonts w:ascii="Trebuchet MS" w:hAnsi="Trebuchet MS"/>
          <w:szCs w:val="24"/>
          <w:lang w:val="de-DE"/>
        </w:rPr>
        <w:t>Wie i</w:t>
      </w:r>
      <w:r w:rsidR="00C71948" w:rsidRPr="001E5732">
        <w:rPr>
          <w:rFonts w:ascii="Trebuchet MS" w:hAnsi="Trebuchet MS"/>
          <w:lang w:val="de-DE"/>
        </w:rPr>
        <w:t xml:space="preserve">m </w:t>
      </w:r>
      <w:r w:rsidR="00C71948" w:rsidRPr="00353196">
        <w:rPr>
          <w:rFonts w:ascii="Trebuchet MS" w:hAnsi="Trebuchet MS"/>
          <w:smallCaps/>
          <w:lang w:val="de-DE"/>
        </w:rPr>
        <w:t>Nestle-Aland</w:t>
      </w:r>
      <w:r w:rsidR="00C71948" w:rsidRPr="001E5732">
        <w:rPr>
          <w:rFonts w:ascii="Trebuchet MS" w:hAnsi="Trebuchet MS"/>
          <w:lang w:val="de-DE"/>
        </w:rPr>
        <w:t xml:space="preserve"> werden Zitate aus dem Alten Testament </w:t>
      </w:r>
      <w:r w:rsidR="00C71948">
        <w:rPr>
          <w:rFonts w:ascii="Trebuchet MS" w:hAnsi="Trebuchet MS"/>
          <w:lang w:val="de-DE"/>
        </w:rPr>
        <w:t>o</w:t>
      </w:r>
      <w:r w:rsidR="00C71948" w:rsidRPr="001E5732">
        <w:rPr>
          <w:rFonts w:ascii="Trebuchet MS" w:hAnsi="Trebuchet MS"/>
          <w:lang w:val="de-DE"/>
        </w:rPr>
        <w:t>der sonstige Zitate und hymnenartige Abschnitte gewöhnlich eingerückt gesetzt</w:t>
      </w:r>
      <w:r w:rsidR="00C71948">
        <w:rPr>
          <w:rFonts w:ascii="Trebuchet MS" w:hAnsi="Trebuchet MS"/>
          <w:lang w:val="de-DE"/>
        </w:rPr>
        <w:t>. D</w:t>
      </w:r>
      <w:r w:rsidR="00C71948" w:rsidRPr="001E5732">
        <w:rPr>
          <w:rFonts w:ascii="Trebuchet MS" w:hAnsi="Trebuchet MS"/>
          <w:lang w:val="de-DE"/>
        </w:rPr>
        <w:t xml:space="preserve">ie </w:t>
      </w:r>
      <w:r w:rsidR="00C71948">
        <w:rPr>
          <w:rFonts w:ascii="Trebuchet MS" w:hAnsi="Trebuchet MS"/>
          <w:lang w:val="de-DE"/>
        </w:rPr>
        <w:t>K</w:t>
      </w:r>
      <w:r w:rsidR="00C71948" w:rsidRPr="001E5732">
        <w:rPr>
          <w:rFonts w:ascii="Trebuchet MS" w:hAnsi="Trebuchet MS"/>
          <w:lang w:val="de-DE"/>
        </w:rPr>
        <w:t>apitel</w:t>
      </w:r>
      <w:r w:rsidR="00C71948">
        <w:rPr>
          <w:rFonts w:ascii="Trebuchet MS" w:hAnsi="Trebuchet MS"/>
          <w:lang w:val="de-DE"/>
        </w:rPr>
        <w:t>-</w:t>
      </w:r>
      <w:r w:rsidR="00C71948" w:rsidRPr="001E5732">
        <w:rPr>
          <w:rFonts w:ascii="Trebuchet MS" w:hAnsi="Trebuchet MS"/>
          <w:lang w:val="de-DE"/>
        </w:rPr>
        <w:t xml:space="preserve"> und </w:t>
      </w:r>
      <w:r w:rsidR="00C71948">
        <w:rPr>
          <w:rFonts w:ascii="Trebuchet MS" w:hAnsi="Trebuchet MS"/>
          <w:lang w:val="de-DE"/>
        </w:rPr>
        <w:t xml:space="preserve">die </w:t>
      </w:r>
      <w:r w:rsidR="00C71948" w:rsidRPr="001E5732">
        <w:rPr>
          <w:rFonts w:ascii="Trebuchet MS" w:hAnsi="Trebuchet MS"/>
          <w:lang w:val="de-DE"/>
        </w:rPr>
        <w:t>Versein</w:t>
      </w:r>
      <w:r w:rsidR="00C71948">
        <w:rPr>
          <w:rFonts w:ascii="Trebuchet MS" w:hAnsi="Trebuchet MS"/>
          <w:lang w:val="de-DE"/>
        </w:rPr>
        <w:t xml:space="preserve">teilung stammen </w:t>
      </w:r>
      <w:r w:rsidR="00C71948" w:rsidRPr="001E5732">
        <w:rPr>
          <w:rFonts w:ascii="Trebuchet MS" w:hAnsi="Trebuchet MS"/>
          <w:lang w:val="de-DE"/>
        </w:rPr>
        <w:t>aus dem XIII. bzw. XVI. Ja</w:t>
      </w:r>
      <w:r w:rsidR="00BE351E">
        <w:rPr>
          <w:rFonts w:ascii="Trebuchet MS" w:hAnsi="Trebuchet MS"/>
          <w:lang w:val="de-DE"/>
        </w:rPr>
        <w:t>hrh</w:t>
      </w:r>
      <w:r w:rsidR="006309DA">
        <w:rPr>
          <w:rFonts w:ascii="Trebuchet MS" w:hAnsi="Trebuchet MS"/>
          <w:lang w:val="de-DE"/>
        </w:rPr>
        <w:t>undert</w:t>
      </w:r>
      <w:r w:rsidR="00361DD9">
        <w:rPr>
          <w:rFonts w:ascii="Trebuchet MS" w:hAnsi="Trebuchet MS"/>
          <w:lang w:val="de-DE"/>
        </w:rPr>
        <w:t>.</w:t>
      </w:r>
      <w:r w:rsidR="00881EC8">
        <w:rPr>
          <w:rFonts w:ascii="Trebuchet MS" w:hAnsi="Trebuchet MS"/>
          <w:lang w:val="de-DE"/>
        </w:rPr>
        <w:t xml:space="preserve"> </w:t>
      </w:r>
      <w:r w:rsidR="00C71948" w:rsidRPr="001E5732">
        <w:rPr>
          <w:rFonts w:ascii="Trebuchet MS" w:hAnsi="Trebuchet MS"/>
          <w:lang w:val="de-DE"/>
        </w:rPr>
        <w:t xml:space="preserve">beide Einteilungen </w:t>
      </w:r>
      <w:r w:rsidR="00881EC8">
        <w:rPr>
          <w:rFonts w:ascii="Trebuchet MS" w:hAnsi="Trebuchet MS"/>
          <w:lang w:val="de-DE"/>
        </w:rPr>
        <w:t xml:space="preserve">sind </w:t>
      </w:r>
      <w:r w:rsidR="00C71948" w:rsidRPr="001E5732">
        <w:rPr>
          <w:rFonts w:ascii="Trebuchet MS" w:hAnsi="Trebuchet MS"/>
          <w:lang w:val="de-DE"/>
        </w:rPr>
        <w:t>nicht immer dem Sinn entsprechend gelun</w:t>
      </w:r>
      <w:r w:rsidR="00C71948">
        <w:rPr>
          <w:rFonts w:ascii="Trebuchet MS" w:hAnsi="Trebuchet MS"/>
          <w:lang w:val="de-DE"/>
        </w:rPr>
        <w:t>g</w:t>
      </w:r>
      <w:r w:rsidR="00C71948" w:rsidRPr="001E5732">
        <w:rPr>
          <w:rFonts w:ascii="Trebuchet MS" w:hAnsi="Trebuchet MS"/>
          <w:lang w:val="de-DE"/>
        </w:rPr>
        <w:t>en</w:t>
      </w:r>
      <w:r w:rsidR="005B159F">
        <w:rPr>
          <w:rFonts w:ascii="Trebuchet MS" w:hAnsi="Trebuchet MS"/>
          <w:lang w:val="de-DE"/>
        </w:rPr>
        <w:t>;</w:t>
      </w:r>
      <w:r w:rsidR="00C71948" w:rsidRPr="001E5732">
        <w:rPr>
          <w:rFonts w:ascii="Trebuchet MS" w:hAnsi="Trebuchet MS"/>
          <w:lang w:val="de-DE"/>
        </w:rPr>
        <w:t xml:space="preserve"> </w:t>
      </w:r>
      <w:r w:rsidR="00881EC8">
        <w:rPr>
          <w:rFonts w:ascii="Trebuchet MS" w:hAnsi="Trebuchet MS"/>
          <w:lang w:val="de-DE"/>
        </w:rPr>
        <w:t xml:space="preserve">sie </w:t>
      </w:r>
      <w:r w:rsidR="00C71948" w:rsidRPr="001E5732">
        <w:rPr>
          <w:rFonts w:ascii="Trebuchet MS" w:hAnsi="Trebuchet MS"/>
          <w:lang w:val="de-DE"/>
        </w:rPr>
        <w:t>ermöglichen</w:t>
      </w:r>
      <w:r w:rsidR="00361DD9">
        <w:rPr>
          <w:rFonts w:ascii="Trebuchet MS" w:hAnsi="Trebuchet MS"/>
          <w:lang w:val="de-DE"/>
        </w:rPr>
        <w:t xml:space="preserve"> </w:t>
      </w:r>
      <w:r>
        <w:rPr>
          <w:rFonts w:ascii="Trebuchet MS" w:hAnsi="Trebuchet MS"/>
          <w:lang w:val="de-DE"/>
        </w:rPr>
        <w:t>zumindest,</w:t>
      </w:r>
      <w:r w:rsidR="00C71948" w:rsidRPr="001E5732">
        <w:rPr>
          <w:rFonts w:ascii="Trebuchet MS" w:hAnsi="Trebuchet MS"/>
          <w:lang w:val="de-DE"/>
        </w:rPr>
        <w:t xml:space="preserve"> </w:t>
      </w:r>
      <w:r>
        <w:rPr>
          <w:rFonts w:ascii="Trebuchet MS" w:hAnsi="Trebuchet MS"/>
          <w:lang w:val="de-DE"/>
        </w:rPr>
        <w:t>Stellen</w:t>
      </w:r>
      <w:r w:rsidR="0018160E">
        <w:rPr>
          <w:rFonts w:ascii="Trebuchet MS" w:hAnsi="Trebuchet MS"/>
          <w:lang w:val="de-DE"/>
        </w:rPr>
        <w:t xml:space="preserve"> leicht aufzufinden</w:t>
      </w:r>
      <w:r w:rsidR="00361DD9">
        <w:rPr>
          <w:rFonts w:ascii="Trebuchet MS" w:hAnsi="Trebuchet MS"/>
          <w:lang w:val="de-DE"/>
        </w:rPr>
        <w:t>, können aber eine zutreffende Übersetzung be</w:t>
      </w:r>
      <w:r w:rsidR="00DB2EEE">
        <w:rPr>
          <w:rFonts w:ascii="Trebuchet MS" w:hAnsi="Trebuchet MS"/>
          <w:lang w:val="de-DE"/>
        </w:rPr>
        <w:t>hindern</w:t>
      </w:r>
      <w:r w:rsidR="00361DD9">
        <w:rPr>
          <w:rFonts w:ascii="Trebuchet MS" w:hAnsi="Trebuchet MS"/>
          <w:lang w:val="de-DE"/>
        </w:rPr>
        <w:t>.</w:t>
      </w:r>
      <w:r w:rsidR="00C71948" w:rsidRPr="001E5732">
        <w:rPr>
          <w:rFonts w:ascii="Trebuchet MS" w:hAnsi="Trebuchet MS"/>
          <w:lang w:val="de-DE"/>
        </w:rPr>
        <w:t xml:space="preserve"> </w:t>
      </w:r>
      <w:r w:rsidR="00C71948">
        <w:rPr>
          <w:rFonts w:ascii="Trebuchet MS" w:hAnsi="Trebuchet MS"/>
          <w:lang w:val="de-DE"/>
        </w:rPr>
        <w:t xml:space="preserve">Übrigens gab es in den frühen Manuskripten wenig Interpunktion </w:t>
      </w:r>
      <w:r w:rsidR="00881EC8">
        <w:rPr>
          <w:rFonts w:ascii="Trebuchet MS" w:hAnsi="Trebuchet MS"/>
          <w:lang w:val="de-DE"/>
        </w:rPr>
        <w:t>(keine Fragezeichen</w:t>
      </w:r>
      <w:r>
        <w:rPr>
          <w:rFonts w:ascii="Trebuchet MS" w:hAnsi="Trebuchet MS"/>
          <w:lang w:val="de-DE"/>
        </w:rPr>
        <w:t>; vgl.</w:t>
      </w:r>
      <w:r w:rsidR="0018160E">
        <w:rPr>
          <w:rFonts w:ascii="Trebuchet MS" w:hAnsi="Trebuchet MS"/>
          <w:lang w:val="de-DE"/>
        </w:rPr>
        <w:t xml:space="preserve"> </w:t>
      </w:r>
      <w:proofErr w:type="spellStart"/>
      <w:r w:rsidR="0018160E">
        <w:rPr>
          <w:rFonts w:ascii="Trebuchet MS" w:hAnsi="Trebuchet MS"/>
          <w:lang w:val="de-DE"/>
        </w:rPr>
        <w:t>Lk</w:t>
      </w:r>
      <w:proofErr w:type="spellEnd"/>
      <w:r w:rsidR="00A0206E">
        <w:rPr>
          <w:rFonts w:ascii="Trebuchet MS" w:hAnsi="Trebuchet MS"/>
          <w:lang w:val="de-DE"/>
        </w:rPr>
        <w:t> </w:t>
      </w:r>
      <w:r w:rsidR="0018160E">
        <w:rPr>
          <w:rFonts w:ascii="Trebuchet MS" w:hAnsi="Trebuchet MS"/>
          <w:lang w:val="de-DE"/>
        </w:rPr>
        <w:t>22,36</w:t>
      </w:r>
      <w:r w:rsidR="00881EC8">
        <w:rPr>
          <w:rFonts w:ascii="Trebuchet MS" w:hAnsi="Trebuchet MS"/>
          <w:lang w:val="de-DE"/>
        </w:rPr>
        <w:t xml:space="preserve">) </w:t>
      </w:r>
      <w:r w:rsidR="00C71948">
        <w:rPr>
          <w:rFonts w:ascii="Trebuchet MS" w:hAnsi="Trebuchet MS"/>
          <w:lang w:val="de-DE"/>
        </w:rPr>
        <w:t>und fast keine Absätze.</w:t>
      </w:r>
    </w:p>
    <w:p w14:paraId="0D56EE82" w14:textId="1EF77F49" w:rsidR="00C71948" w:rsidRDefault="00C71948" w:rsidP="00C71948">
      <w:pPr>
        <w:pStyle w:val="Textkrper"/>
        <w:spacing w:after="80" w:line="280" w:lineRule="exact"/>
        <w:ind w:firstLine="284"/>
        <w:jc w:val="both"/>
        <w:rPr>
          <w:rFonts w:ascii="Trebuchet MS" w:hAnsi="Trebuchet MS"/>
          <w:lang w:val="de-DE"/>
        </w:rPr>
      </w:pPr>
      <w:r w:rsidRPr="001E5732">
        <w:rPr>
          <w:rFonts w:ascii="Trebuchet MS" w:hAnsi="Trebuchet MS"/>
          <w:lang w:val="de-DE"/>
        </w:rPr>
        <w:t>Erläuternde Fußnoten zu einem Ausdruck werden in dieser Übersetzung inner</w:t>
      </w:r>
      <w:r>
        <w:rPr>
          <w:rFonts w:ascii="Trebuchet MS" w:hAnsi="Trebuchet MS"/>
          <w:lang w:val="de-DE"/>
        </w:rPr>
        <w:t>halb desselben „Buches“</w:t>
      </w:r>
      <w:r w:rsidRPr="001E5732">
        <w:rPr>
          <w:rFonts w:ascii="Trebuchet MS" w:hAnsi="Trebuchet MS"/>
          <w:lang w:val="de-DE"/>
        </w:rPr>
        <w:t xml:space="preserve"> </w:t>
      </w:r>
      <w:r>
        <w:rPr>
          <w:rFonts w:ascii="Trebuchet MS" w:hAnsi="Trebuchet MS"/>
          <w:lang w:val="de-DE"/>
        </w:rPr>
        <w:t>gewöhnlich (außer z.</w:t>
      </w:r>
      <w:r w:rsidRPr="00AB4564">
        <w:rPr>
          <w:rFonts w:ascii="Trebuchet MS" w:hAnsi="Trebuchet MS"/>
          <w:sz w:val="8"/>
          <w:szCs w:val="8"/>
          <w:lang w:val="de-DE"/>
        </w:rPr>
        <w:t> </w:t>
      </w:r>
      <w:r>
        <w:rPr>
          <w:rFonts w:ascii="Trebuchet MS" w:hAnsi="Trebuchet MS"/>
          <w:lang w:val="de-DE"/>
        </w:rPr>
        <w:t xml:space="preserve">B. </w:t>
      </w:r>
      <w:proofErr w:type="spellStart"/>
      <w:r>
        <w:rPr>
          <w:rFonts w:ascii="Trebuchet MS" w:hAnsi="Trebuchet MS"/>
          <w:lang w:val="de-DE"/>
        </w:rPr>
        <w:t>Eph</w:t>
      </w:r>
      <w:proofErr w:type="spellEnd"/>
      <w:r>
        <w:rPr>
          <w:rFonts w:ascii="Trebuchet MS" w:hAnsi="Trebuchet MS"/>
          <w:lang w:val="de-DE"/>
        </w:rPr>
        <w:t xml:space="preserve"> 1,3; 3,10; 6,12) nicht wiederholt, wohl abe</w:t>
      </w:r>
      <w:r w:rsidR="00CA05CE">
        <w:rPr>
          <w:rFonts w:ascii="Trebuchet MS" w:hAnsi="Trebuchet MS"/>
          <w:lang w:val="de-DE"/>
        </w:rPr>
        <w:t>r</w:t>
      </w:r>
      <w:r w:rsidR="001C55BF">
        <w:rPr>
          <w:rFonts w:ascii="Trebuchet MS" w:hAnsi="Trebuchet MS"/>
          <w:lang w:val="de-DE"/>
        </w:rPr>
        <w:t xml:space="preserve"> bei verschiedenen Büchern</w:t>
      </w:r>
      <w:r>
        <w:rPr>
          <w:rFonts w:ascii="Trebuchet MS" w:hAnsi="Trebuchet MS"/>
          <w:lang w:val="de-DE"/>
        </w:rPr>
        <w:t>.</w:t>
      </w:r>
      <w:r w:rsidRPr="001E5732">
        <w:rPr>
          <w:rFonts w:ascii="Trebuchet MS" w:hAnsi="Trebuchet MS"/>
          <w:lang w:val="de-DE"/>
        </w:rPr>
        <w:t xml:space="preserve"> Die erste Fußnote im </w:t>
      </w:r>
      <w:r>
        <w:rPr>
          <w:rFonts w:ascii="Trebuchet MS" w:hAnsi="Trebuchet MS"/>
          <w:lang w:val="de-DE"/>
        </w:rPr>
        <w:t>Matth</w:t>
      </w:r>
      <w:r w:rsidRPr="0077387E">
        <w:rPr>
          <w:rFonts w:ascii="Trebuchet MS" w:hAnsi="Trebuchet MS"/>
          <w:bCs/>
          <w:lang w:val="de-DE"/>
        </w:rPr>
        <w:t>ä</w:t>
      </w:r>
      <w:r>
        <w:rPr>
          <w:rFonts w:ascii="Trebuchet MS" w:hAnsi="Trebuchet MS"/>
          <w:lang w:val="de-DE"/>
        </w:rPr>
        <w:t>us</w:t>
      </w:r>
      <w:r w:rsidRPr="001E5732">
        <w:rPr>
          <w:rFonts w:ascii="Trebuchet MS" w:hAnsi="Trebuchet MS"/>
          <w:lang w:val="de-DE"/>
        </w:rPr>
        <w:t xml:space="preserve">evangelium </w:t>
      </w:r>
      <w:r w:rsidR="001C55BF">
        <w:rPr>
          <w:rFonts w:ascii="Trebuchet MS" w:hAnsi="Trebuchet MS"/>
          <w:lang w:val="de-DE"/>
        </w:rPr>
        <w:t xml:space="preserve">zum Namen </w:t>
      </w:r>
      <w:r w:rsidRPr="001E5732">
        <w:rPr>
          <w:rFonts w:ascii="Trebuchet MS" w:hAnsi="Trebuchet MS"/>
          <w:lang w:val="de-DE"/>
        </w:rPr>
        <w:t xml:space="preserve">„Christus“ </w:t>
      </w:r>
      <w:r w:rsidR="00CA05CE">
        <w:rPr>
          <w:rFonts w:ascii="Trebuchet MS" w:hAnsi="Trebuchet MS"/>
          <w:lang w:val="de-DE"/>
        </w:rPr>
        <w:t>betrifft a</w:t>
      </w:r>
      <w:r w:rsidRPr="001E5732">
        <w:rPr>
          <w:rFonts w:ascii="Trebuchet MS" w:hAnsi="Trebuchet MS"/>
          <w:lang w:val="de-DE"/>
        </w:rPr>
        <w:t xml:space="preserve">lle </w:t>
      </w:r>
      <w:r>
        <w:rPr>
          <w:rFonts w:ascii="Trebuchet MS" w:hAnsi="Trebuchet MS"/>
          <w:lang w:val="de-DE"/>
        </w:rPr>
        <w:t>Bücher</w:t>
      </w:r>
      <w:r w:rsidR="00CA05CE">
        <w:rPr>
          <w:rFonts w:ascii="Trebuchet MS" w:hAnsi="Trebuchet MS"/>
          <w:lang w:val="de-DE"/>
        </w:rPr>
        <w:t>.</w:t>
      </w:r>
      <w:r w:rsidRPr="001E5732">
        <w:rPr>
          <w:rFonts w:ascii="Trebuchet MS" w:hAnsi="Trebuchet MS"/>
          <w:lang w:val="de-DE"/>
        </w:rPr>
        <w:t xml:space="preserve"> Ähnliches gilt zu dem Wort „Amen“ (nur bei </w:t>
      </w:r>
      <w:proofErr w:type="spellStart"/>
      <w:r w:rsidRPr="001E5732">
        <w:rPr>
          <w:rFonts w:ascii="Trebuchet MS" w:hAnsi="Trebuchet MS"/>
          <w:lang w:val="de-DE"/>
        </w:rPr>
        <w:t>Mt</w:t>
      </w:r>
      <w:proofErr w:type="spellEnd"/>
      <w:r w:rsidRPr="001E5732">
        <w:rPr>
          <w:rFonts w:ascii="Trebuchet MS" w:hAnsi="Trebuchet MS"/>
          <w:lang w:val="de-DE"/>
        </w:rPr>
        <w:t xml:space="preserve"> 5,18 und </w:t>
      </w:r>
      <w:proofErr w:type="spellStart"/>
      <w:r w:rsidRPr="001E5732">
        <w:rPr>
          <w:rFonts w:ascii="Trebuchet MS" w:hAnsi="Trebuchet MS"/>
          <w:lang w:val="de-DE"/>
        </w:rPr>
        <w:t>Joh</w:t>
      </w:r>
      <w:proofErr w:type="spellEnd"/>
      <w:r w:rsidRPr="001E5732">
        <w:rPr>
          <w:rFonts w:ascii="Trebuchet MS" w:hAnsi="Trebuchet MS"/>
          <w:lang w:val="de-DE"/>
        </w:rPr>
        <w:t xml:space="preserve"> 1,51, 1 Kor 1,20, Offb 3,14 erklärt).</w:t>
      </w:r>
      <w:r>
        <w:rPr>
          <w:rFonts w:ascii="Trebuchet MS" w:hAnsi="Trebuchet MS"/>
          <w:lang w:val="de-DE"/>
        </w:rPr>
        <w:t xml:space="preserve"> Das Wort </w:t>
      </w:r>
      <w:proofErr w:type="spellStart"/>
      <w:r w:rsidRPr="00FA20E1">
        <w:rPr>
          <w:rFonts w:ascii="Palatino Linotype" w:hAnsi="Palatino Linotype"/>
          <w:sz w:val="25"/>
          <w:szCs w:val="26"/>
          <w:lang w:val="de-DE"/>
        </w:rPr>
        <w:t>εὐ</w:t>
      </w:r>
      <w:proofErr w:type="spellEnd"/>
      <w:r w:rsidRPr="00FA20E1">
        <w:rPr>
          <w:rFonts w:ascii="Palatino Linotype" w:hAnsi="Palatino Linotype"/>
          <w:sz w:val="25"/>
          <w:szCs w:val="26"/>
          <w:lang w:val="de-DE"/>
        </w:rPr>
        <w:t>αγγέλιον</w:t>
      </w:r>
      <w:r>
        <w:rPr>
          <w:rFonts w:ascii="Trebuchet MS" w:hAnsi="Trebuchet MS"/>
          <w:lang w:val="de-DE"/>
        </w:rPr>
        <w:t xml:space="preserve"> [</w:t>
      </w:r>
      <w:proofErr w:type="spellStart"/>
      <w:r>
        <w:rPr>
          <w:rFonts w:ascii="Trebuchet MS" w:hAnsi="Trebuchet MS"/>
          <w:lang w:val="de-DE"/>
        </w:rPr>
        <w:t>euang</w:t>
      </w:r>
      <w:r w:rsidRPr="00B61A24">
        <w:rPr>
          <w:rFonts w:ascii="Trebuchet MS" w:hAnsi="Trebuchet MS"/>
          <w:b/>
          <w:lang w:val="de-DE"/>
        </w:rPr>
        <w:t>e</w:t>
      </w:r>
      <w:r>
        <w:rPr>
          <w:rFonts w:ascii="Trebuchet MS" w:hAnsi="Trebuchet MS"/>
          <w:lang w:val="de-DE"/>
        </w:rPr>
        <w:t>lion</w:t>
      </w:r>
      <w:proofErr w:type="spellEnd"/>
      <w:r>
        <w:rPr>
          <w:rFonts w:ascii="Trebuchet MS" w:hAnsi="Trebuchet MS"/>
          <w:lang w:val="de-DE"/>
        </w:rPr>
        <w:t xml:space="preserve">], mit „Gute Botschaft“ übersetzt, wird nur bei </w:t>
      </w:r>
      <w:proofErr w:type="spellStart"/>
      <w:r>
        <w:rPr>
          <w:rFonts w:ascii="Trebuchet MS" w:hAnsi="Trebuchet MS"/>
          <w:lang w:val="de-DE"/>
        </w:rPr>
        <w:t>Mt</w:t>
      </w:r>
      <w:proofErr w:type="spellEnd"/>
      <w:r>
        <w:rPr>
          <w:rFonts w:ascii="Trebuchet MS" w:hAnsi="Trebuchet MS"/>
          <w:lang w:val="de-DE"/>
        </w:rPr>
        <w:t xml:space="preserve"> 4,23 erklärt.</w:t>
      </w:r>
    </w:p>
    <w:p w14:paraId="5B08B0FD" w14:textId="1753A08F" w:rsidR="00C71948" w:rsidRDefault="00C71948" w:rsidP="00C71948">
      <w:pPr>
        <w:pStyle w:val="Textkrper"/>
        <w:spacing w:after="80" w:line="280" w:lineRule="exact"/>
        <w:ind w:firstLine="284"/>
        <w:jc w:val="both"/>
        <w:rPr>
          <w:rFonts w:ascii="Trebuchet MS" w:hAnsi="Trebuchet MS"/>
          <w:szCs w:val="24"/>
          <w:lang w:val="de-DE"/>
        </w:rPr>
      </w:pPr>
      <w:r>
        <w:rPr>
          <w:rFonts w:ascii="Trebuchet MS" w:hAnsi="Trebuchet MS"/>
          <w:szCs w:val="24"/>
          <w:lang w:val="de-DE"/>
        </w:rPr>
        <w:t>Manche Fußnoten bieten zum Verständnis notwendig oder hilfreich erscheinende theologische Erläuterungen</w:t>
      </w:r>
      <w:r w:rsidR="00DE71EE">
        <w:rPr>
          <w:rStyle w:val="Funotenzeichen"/>
          <w:rFonts w:ascii="Trebuchet MS" w:hAnsi="Trebuchet MS"/>
          <w:szCs w:val="24"/>
          <w:lang w:val="de-DE"/>
        </w:rPr>
        <w:footnoteReference w:id="2"/>
      </w:r>
      <w:r>
        <w:rPr>
          <w:rFonts w:ascii="Trebuchet MS" w:hAnsi="Trebuchet MS"/>
          <w:szCs w:val="24"/>
          <w:lang w:val="de-DE"/>
        </w:rPr>
        <w:t>. Bei exegetischer Arbeit bedarf es immer des Problem</w:t>
      </w:r>
      <w:r>
        <w:rPr>
          <w:rFonts w:ascii="Trebuchet MS" w:hAnsi="Trebuchet MS"/>
          <w:szCs w:val="24"/>
          <w:lang w:val="de-DE"/>
        </w:rPr>
        <w:softHyphen/>
        <w:t xml:space="preserve">bewusstseins systematischer Theologie (dass </w:t>
      </w:r>
      <w:r w:rsidR="00CA05CE">
        <w:rPr>
          <w:rFonts w:ascii="Trebuchet MS" w:hAnsi="Trebuchet MS"/>
          <w:szCs w:val="24"/>
          <w:lang w:val="de-DE"/>
        </w:rPr>
        <w:t xml:space="preserve">allein </w:t>
      </w:r>
      <w:r>
        <w:rPr>
          <w:rFonts w:ascii="Trebuchet MS" w:hAnsi="Trebuchet MS"/>
          <w:szCs w:val="24"/>
          <w:lang w:val="de-DE"/>
        </w:rPr>
        <w:t xml:space="preserve">Glaubenssachverhalte als wahr allein dem </w:t>
      </w:r>
      <w:r w:rsidRPr="00C025F1">
        <w:rPr>
          <w:rFonts w:ascii="Trebuchet MS" w:hAnsi="Trebuchet MS"/>
          <w:i/>
          <w:szCs w:val="24"/>
          <w:lang w:val="de-DE"/>
        </w:rPr>
        <w:t>Glauben</w:t>
      </w:r>
      <w:r>
        <w:rPr>
          <w:rFonts w:ascii="Trebuchet MS" w:hAnsi="Trebuchet MS"/>
          <w:szCs w:val="24"/>
          <w:lang w:val="de-DE"/>
        </w:rPr>
        <w:t xml:space="preserve"> zugänglich sind), wie auch umgekehrt systematische Theologie mit dem Problembewusstsein historischer Theologie und insbesondere der Exegese arbeiten sollte (historische Sachverhalte können nicht geglaubt werden, sondern sind allein </w:t>
      </w:r>
      <w:r w:rsidRPr="00C025F1">
        <w:rPr>
          <w:rFonts w:ascii="Trebuchet MS" w:hAnsi="Trebuchet MS"/>
          <w:i/>
          <w:szCs w:val="24"/>
          <w:lang w:val="de-DE"/>
        </w:rPr>
        <w:t>historisch</w:t>
      </w:r>
      <w:r>
        <w:rPr>
          <w:rFonts w:ascii="Trebuchet MS" w:hAnsi="Trebuchet MS"/>
          <w:szCs w:val="24"/>
          <w:lang w:val="de-DE"/>
        </w:rPr>
        <w:t xml:space="preserve"> zu erforschen). Zum Beispiel können die </w:t>
      </w:r>
      <w:r w:rsidRPr="00602A48">
        <w:rPr>
          <w:rFonts w:ascii="Trebuchet MS" w:hAnsi="Trebuchet MS"/>
          <w:i/>
          <w:szCs w:val="24"/>
          <w:lang w:val="de-DE"/>
        </w:rPr>
        <w:t>Existenz</w:t>
      </w:r>
      <w:r>
        <w:rPr>
          <w:rFonts w:ascii="Trebuchet MS" w:hAnsi="Trebuchet MS"/>
          <w:szCs w:val="24"/>
          <w:lang w:val="de-DE"/>
        </w:rPr>
        <w:t xml:space="preserve"> der heute begeg</w:t>
      </w:r>
      <w:r w:rsidR="008F23AB">
        <w:rPr>
          <w:rFonts w:ascii="Trebuchet MS" w:hAnsi="Trebuchet MS"/>
          <w:szCs w:val="24"/>
          <w:lang w:val="de-DE"/>
        </w:rPr>
        <w:softHyphen/>
      </w:r>
      <w:r>
        <w:rPr>
          <w:rFonts w:ascii="Trebuchet MS" w:hAnsi="Trebuchet MS"/>
          <w:szCs w:val="24"/>
          <w:lang w:val="de-DE"/>
        </w:rPr>
        <w:t xml:space="preserve">nenden christlichen Botschaft oder die historische Existenz Jesu als Mensch nicht geglaubt werden, sondern sind Gegenstand </w:t>
      </w:r>
      <w:r w:rsidR="001C55BF">
        <w:rPr>
          <w:rFonts w:ascii="Trebuchet MS" w:hAnsi="Trebuchet MS"/>
          <w:szCs w:val="24"/>
          <w:lang w:val="de-DE"/>
        </w:rPr>
        <w:t xml:space="preserve">historisch </w:t>
      </w:r>
      <w:r>
        <w:rPr>
          <w:rFonts w:ascii="Trebuchet MS" w:hAnsi="Trebuchet MS"/>
          <w:szCs w:val="24"/>
          <w:lang w:val="de-DE"/>
        </w:rPr>
        <w:t>feststellender Vernunfter</w:t>
      </w:r>
      <w:r>
        <w:rPr>
          <w:rFonts w:ascii="Trebuchet MS" w:hAnsi="Trebuchet MS"/>
          <w:szCs w:val="24"/>
          <w:lang w:val="de-DE"/>
        </w:rPr>
        <w:softHyphen/>
        <w:t xml:space="preserve">kenntnis. Dagegen kann die </w:t>
      </w:r>
      <w:r w:rsidRPr="00602A48">
        <w:rPr>
          <w:rFonts w:ascii="Trebuchet MS" w:hAnsi="Trebuchet MS"/>
          <w:i/>
          <w:szCs w:val="24"/>
          <w:lang w:val="de-DE"/>
        </w:rPr>
        <w:t>Wahrheit</w:t>
      </w:r>
      <w:r>
        <w:rPr>
          <w:rFonts w:ascii="Trebuchet MS" w:hAnsi="Trebuchet MS"/>
          <w:szCs w:val="24"/>
          <w:lang w:val="de-DE"/>
        </w:rPr>
        <w:t xml:space="preserve"> der christlichen Botschaft oder die Gottes</w:t>
      </w:r>
      <w:r>
        <w:rPr>
          <w:rFonts w:ascii="Trebuchet MS" w:hAnsi="Trebuchet MS"/>
          <w:szCs w:val="24"/>
          <w:lang w:val="de-DE"/>
        </w:rPr>
        <w:softHyphen/>
      </w:r>
      <w:r>
        <w:rPr>
          <w:rFonts w:ascii="Trebuchet MS" w:hAnsi="Trebuchet MS"/>
          <w:szCs w:val="24"/>
          <w:lang w:val="de-DE"/>
        </w:rPr>
        <w:lastRenderedPageBreak/>
        <w:t xml:space="preserve">sohnschaft dieses historischen Menschen nicht historisch erkannt werden, sondern nur in </w:t>
      </w:r>
      <w:r w:rsidRPr="00E57F5C">
        <w:rPr>
          <w:rFonts w:ascii="Trebuchet MS" w:hAnsi="Trebuchet MS"/>
          <w:i/>
          <w:szCs w:val="24"/>
          <w:lang w:val="de-DE"/>
        </w:rPr>
        <w:t>dem</w:t>
      </w:r>
      <w:r>
        <w:rPr>
          <w:rFonts w:ascii="Trebuchet MS" w:hAnsi="Trebuchet MS"/>
          <w:szCs w:val="24"/>
          <w:lang w:val="de-DE"/>
        </w:rPr>
        <w:t xml:space="preserve"> Glauben, der das </w:t>
      </w:r>
      <w:proofErr w:type="spellStart"/>
      <w:r>
        <w:rPr>
          <w:rFonts w:ascii="Trebuchet MS" w:hAnsi="Trebuchet MS"/>
          <w:szCs w:val="24"/>
          <w:lang w:val="de-DE"/>
        </w:rPr>
        <w:t>Erfülltsein</w:t>
      </w:r>
      <w:proofErr w:type="spellEnd"/>
      <w:r>
        <w:rPr>
          <w:rFonts w:ascii="Trebuchet MS" w:hAnsi="Trebuchet MS"/>
          <w:szCs w:val="24"/>
          <w:lang w:val="de-DE"/>
        </w:rPr>
        <w:t xml:space="preserve"> vom Heiligen Geist ist (vgl. 1 Kor 12,3). In der Exegese dient die historisch-kritische Methode dazu, sich angesichts der bibli</w:t>
      </w:r>
      <w:r>
        <w:rPr>
          <w:rFonts w:ascii="Trebuchet MS" w:hAnsi="Trebuchet MS"/>
          <w:szCs w:val="24"/>
          <w:lang w:val="de-DE"/>
        </w:rPr>
        <w:softHyphen/>
        <w:t>schen Texte vor jeder Art von Selbsttäuschung zu hüten (es ist zu fragen und his</w:t>
      </w:r>
      <w:r>
        <w:rPr>
          <w:rFonts w:ascii="Trebuchet MS" w:hAnsi="Trebuchet MS"/>
          <w:szCs w:val="24"/>
          <w:lang w:val="de-DE"/>
        </w:rPr>
        <w:softHyphen/>
        <w:t>torisch festzustellen, was sie wirklich sagen und bedeuten). Es ist übrigens unzutref</w:t>
      </w:r>
      <w:r>
        <w:rPr>
          <w:rFonts w:ascii="Trebuchet MS" w:hAnsi="Trebuchet MS"/>
          <w:szCs w:val="24"/>
          <w:lang w:val="de-DE"/>
        </w:rPr>
        <w:softHyphen/>
        <w:t>fend, dass es in der historisch-kritischen Methode nur um Vergangenheit gehen kön</w:t>
      </w:r>
      <w:r>
        <w:rPr>
          <w:rFonts w:ascii="Trebuchet MS" w:hAnsi="Trebuchet MS"/>
          <w:szCs w:val="24"/>
          <w:lang w:val="de-DE"/>
        </w:rPr>
        <w:softHyphen/>
        <w:t xml:space="preserve">ne. Denn auch </w:t>
      </w:r>
      <w:r w:rsidRPr="00602A48">
        <w:rPr>
          <w:rFonts w:ascii="Trebuchet MS" w:hAnsi="Trebuchet MS"/>
          <w:i/>
          <w:szCs w:val="24"/>
          <w:lang w:val="de-DE"/>
        </w:rPr>
        <w:t>was</w:t>
      </w:r>
      <w:r>
        <w:rPr>
          <w:rFonts w:ascii="Trebuchet MS" w:hAnsi="Trebuchet MS"/>
          <w:szCs w:val="24"/>
          <w:lang w:val="de-DE"/>
        </w:rPr>
        <w:t xml:space="preserve"> </w:t>
      </w:r>
      <w:r w:rsidRPr="00602A48">
        <w:rPr>
          <w:rFonts w:ascii="Trebuchet MS" w:hAnsi="Trebuchet MS"/>
          <w:i/>
          <w:szCs w:val="24"/>
          <w:lang w:val="de-DE"/>
        </w:rPr>
        <w:t>heutige</w:t>
      </w:r>
      <w:r>
        <w:rPr>
          <w:rFonts w:ascii="Trebuchet MS" w:hAnsi="Trebuchet MS"/>
          <w:szCs w:val="24"/>
          <w:lang w:val="de-DE"/>
        </w:rPr>
        <w:t xml:space="preserve"> Glaubensverkündigung tatsächlich </w:t>
      </w:r>
      <w:r w:rsidRPr="00482BF6">
        <w:rPr>
          <w:rFonts w:ascii="Trebuchet MS" w:hAnsi="Trebuchet MS"/>
          <w:i/>
          <w:szCs w:val="24"/>
          <w:lang w:val="de-DE"/>
        </w:rPr>
        <w:t>sagt</w:t>
      </w:r>
      <w:r>
        <w:rPr>
          <w:rFonts w:ascii="Trebuchet MS" w:hAnsi="Trebuchet MS"/>
          <w:szCs w:val="24"/>
          <w:lang w:val="de-DE"/>
        </w:rPr>
        <w:t xml:space="preserve">, ist eine Frage </w:t>
      </w:r>
      <w:r w:rsidRPr="00D24E8F">
        <w:rPr>
          <w:rFonts w:ascii="Trebuchet MS" w:hAnsi="Trebuchet MS"/>
          <w:i/>
          <w:szCs w:val="24"/>
          <w:lang w:val="de-DE"/>
        </w:rPr>
        <w:t>his</w:t>
      </w:r>
      <w:r>
        <w:rPr>
          <w:rFonts w:ascii="Trebuchet MS" w:hAnsi="Trebuchet MS"/>
          <w:i/>
          <w:szCs w:val="24"/>
          <w:lang w:val="de-DE"/>
        </w:rPr>
        <w:t>t</w:t>
      </w:r>
      <w:r w:rsidRPr="00D24E8F">
        <w:rPr>
          <w:rFonts w:ascii="Trebuchet MS" w:hAnsi="Trebuchet MS"/>
          <w:i/>
          <w:szCs w:val="24"/>
          <w:lang w:val="de-DE"/>
        </w:rPr>
        <w:t xml:space="preserve">orischer </w:t>
      </w:r>
      <w:r w:rsidRPr="00EC6482">
        <w:rPr>
          <w:rFonts w:ascii="Trebuchet MS" w:hAnsi="Trebuchet MS"/>
          <w:szCs w:val="24"/>
          <w:lang w:val="de-DE"/>
        </w:rPr>
        <w:t>Feststellung</w:t>
      </w:r>
      <w:r>
        <w:rPr>
          <w:rFonts w:ascii="Trebuchet MS" w:hAnsi="Trebuchet MS"/>
          <w:szCs w:val="24"/>
          <w:lang w:val="de-DE"/>
        </w:rPr>
        <w:t xml:space="preserve"> und kann nur durch die Vernunft erkannt werden. Die </w:t>
      </w:r>
      <w:r w:rsidRPr="00482BF6">
        <w:rPr>
          <w:rFonts w:ascii="Trebuchet MS" w:hAnsi="Trebuchet MS"/>
          <w:i/>
          <w:szCs w:val="24"/>
          <w:lang w:val="de-DE"/>
        </w:rPr>
        <w:t>Wahr</w:t>
      </w:r>
      <w:r>
        <w:rPr>
          <w:rFonts w:ascii="Trebuchet MS" w:hAnsi="Trebuchet MS"/>
          <w:i/>
          <w:szCs w:val="24"/>
          <w:lang w:val="de-DE"/>
        </w:rPr>
        <w:softHyphen/>
      </w:r>
      <w:r w:rsidRPr="00482BF6">
        <w:rPr>
          <w:rFonts w:ascii="Trebuchet MS" w:hAnsi="Trebuchet MS"/>
          <w:i/>
          <w:szCs w:val="24"/>
          <w:lang w:val="de-DE"/>
        </w:rPr>
        <w:t>heit</w:t>
      </w:r>
      <w:r>
        <w:rPr>
          <w:rFonts w:ascii="Trebuchet MS" w:hAnsi="Trebuchet MS"/>
          <w:szCs w:val="24"/>
          <w:lang w:val="de-DE"/>
        </w:rPr>
        <w:t xml:space="preserve"> der Glaubensverkündigung dagegen wird nur im Glauben erkannt. Vernunftein</w:t>
      </w:r>
      <w:r>
        <w:rPr>
          <w:rFonts w:ascii="Trebuchet MS" w:hAnsi="Trebuchet MS"/>
          <w:szCs w:val="24"/>
          <w:lang w:val="de-DE"/>
        </w:rPr>
        <w:softHyphen/>
        <w:t xml:space="preserve">wände gegen den Glauben müssen </w:t>
      </w:r>
      <w:r w:rsidR="001C55BF">
        <w:rPr>
          <w:rFonts w:ascii="Trebuchet MS" w:hAnsi="Trebuchet MS"/>
          <w:szCs w:val="24"/>
          <w:lang w:val="de-DE"/>
        </w:rPr>
        <w:t xml:space="preserve">jedoch </w:t>
      </w:r>
      <w:r>
        <w:rPr>
          <w:rFonts w:ascii="Trebuchet MS" w:hAnsi="Trebuchet MS"/>
          <w:szCs w:val="24"/>
          <w:lang w:val="de-DE"/>
        </w:rPr>
        <w:t>stets mit Vernunft entkräftet werden</w:t>
      </w:r>
      <w:r w:rsidR="006B6583">
        <w:rPr>
          <w:rFonts w:ascii="Trebuchet MS" w:hAnsi="Trebuchet MS"/>
          <w:szCs w:val="24"/>
          <w:lang w:val="de-DE"/>
        </w:rPr>
        <w:t xml:space="preserve"> können</w:t>
      </w:r>
      <w:r>
        <w:rPr>
          <w:rFonts w:ascii="Trebuchet MS" w:hAnsi="Trebuchet MS"/>
          <w:szCs w:val="24"/>
          <w:lang w:val="de-DE"/>
        </w:rPr>
        <w:t>.</w:t>
      </w:r>
    </w:p>
    <w:p w14:paraId="2732BC7E" w14:textId="0ED7B7B0" w:rsidR="0060505B" w:rsidRPr="004A7A4F" w:rsidRDefault="00C71948" w:rsidP="00A51815">
      <w:pPr>
        <w:pStyle w:val="Textkrper"/>
        <w:spacing w:after="80" w:line="280" w:lineRule="exact"/>
        <w:ind w:firstLine="284"/>
        <w:jc w:val="both"/>
        <w:rPr>
          <w:rFonts w:ascii="Trebuchet MS" w:hAnsi="Trebuchet MS"/>
          <w:szCs w:val="24"/>
          <w:lang w:val="de-DE"/>
        </w:rPr>
      </w:pPr>
      <w:r>
        <w:rPr>
          <w:rFonts w:ascii="Trebuchet MS" w:hAnsi="Trebuchet MS"/>
          <w:lang w:val="de-DE"/>
        </w:rPr>
        <w:t>Bei dieser „Studienausgabe“ zur Weiterarbeit an ihr ist</w:t>
      </w:r>
      <w:r w:rsidRPr="001E5732">
        <w:rPr>
          <w:rFonts w:ascii="Trebuchet MS" w:hAnsi="Trebuchet MS"/>
          <w:lang w:val="de-DE"/>
        </w:rPr>
        <w:t xml:space="preserve"> vielen </w:t>
      </w:r>
      <w:r>
        <w:rPr>
          <w:rFonts w:ascii="Trebuchet MS" w:hAnsi="Trebuchet MS"/>
          <w:lang w:val="de-DE"/>
        </w:rPr>
        <w:t>für gute Hinweise zu danken. Peter Frölich und Helga Hövel haben sich außerordentlich verdient ge</w:t>
      </w:r>
      <w:r w:rsidR="004B440E">
        <w:rPr>
          <w:rFonts w:ascii="Trebuchet MS" w:hAnsi="Trebuchet MS"/>
          <w:lang w:val="de-DE"/>
        </w:rPr>
        <w:softHyphen/>
      </w:r>
      <w:r>
        <w:rPr>
          <w:rFonts w:ascii="Trebuchet MS" w:hAnsi="Trebuchet MS"/>
          <w:lang w:val="de-DE"/>
        </w:rPr>
        <w:t>macht</w:t>
      </w:r>
      <w:r w:rsidR="00C21BEB">
        <w:rPr>
          <w:rFonts w:ascii="Trebuchet MS" w:hAnsi="Trebuchet MS"/>
          <w:lang w:val="de-DE"/>
        </w:rPr>
        <w:t xml:space="preserve"> durch mehrmalige Durchsicht des ganzen Textes</w:t>
      </w:r>
      <w:r w:rsidR="0060505B">
        <w:rPr>
          <w:rFonts w:ascii="Trebuchet MS" w:hAnsi="Trebuchet MS"/>
          <w:lang w:val="de-DE"/>
        </w:rPr>
        <w:t>. Für Einzelhinweise zu dan</w:t>
      </w:r>
      <w:r w:rsidR="004B440E">
        <w:rPr>
          <w:rFonts w:ascii="Trebuchet MS" w:hAnsi="Trebuchet MS"/>
          <w:lang w:val="de-DE"/>
        </w:rPr>
        <w:softHyphen/>
      </w:r>
      <w:r w:rsidR="0060505B">
        <w:rPr>
          <w:rFonts w:ascii="Trebuchet MS" w:hAnsi="Trebuchet MS"/>
          <w:lang w:val="de-DE"/>
        </w:rPr>
        <w:t xml:space="preserve">ken ist </w:t>
      </w:r>
      <w:r>
        <w:rPr>
          <w:rFonts w:ascii="Trebuchet MS" w:hAnsi="Trebuchet MS"/>
          <w:lang w:val="de-DE"/>
        </w:rPr>
        <w:t xml:space="preserve">Andreas Bell, Johannes Beutler, Sieglinde Böhmer-Maus, Heinz </w:t>
      </w:r>
      <w:proofErr w:type="spellStart"/>
      <w:r>
        <w:rPr>
          <w:rFonts w:ascii="Trebuchet MS" w:hAnsi="Trebuchet MS"/>
          <w:lang w:val="de-DE"/>
        </w:rPr>
        <w:t>Bretfeld</w:t>
      </w:r>
      <w:proofErr w:type="spellEnd"/>
      <w:r>
        <w:rPr>
          <w:rFonts w:ascii="Trebuchet MS" w:hAnsi="Trebuchet MS"/>
          <w:lang w:val="de-DE"/>
        </w:rPr>
        <w:t>, Hu</w:t>
      </w:r>
      <w:r w:rsidR="004B440E">
        <w:rPr>
          <w:rFonts w:ascii="Trebuchet MS" w:hAnsi="Trebuchet MS"/>
          <w:lang w:val="de-DE"/>
        </w:rPr>
        <w:softHyphen/>
      </w:r>
      <w:r>
        <w:rPr>
          <w:rFonts w:ascii="Trebuchet MS" w:hAnsi="Trebuchet MS"/>
          <w:lang w:val="de-DE"/>
        </w:rPr>
        <w:t xml:space="preserve">bert </w:t>
      </w:r>
      <w:proofErr w:type="spellStart"/>
      <w:r>
        <w:rPr>
          <w:rFonts w:ascii="Trebuchet MS" w:hAnsi="Trebuchet MS"/>
          <w:lang w:val="de-DE"/>
        </w:rPr>
        <w:t>Cancik</w:t>
      </w:r>
      <w:proofErr w:type="spellEnd"/>
      <w:r>
        <w:rPr>
          <w:rFonts w:ascii="Trebuchet MS" w:hAnsi="Trebuchet MS"/>
          <w:lang w:val="de-DE"/>
        </w:rPr>
        <w:t xml:space="preserve">, </w:t>
      </w:r>
      <w:r w:rsidRPr="001E5732">
        <w:rPr>
          <w:rFonts w:ascii="Trebuchet MS" w:hAnsi="Trebuchet MS"/>
          <w:lang w:val="de-DE"/>
        </w:rPr>
        <w:t>Bern</w:t>
      </w:r>
      <w:r>
        <w:rPr>
          <w:rFonts w:ascii="Trebuchet MS" w:hAnsi="Trebuchet MS"/>
          <w:lang w:val="de-DE"/>
        </w:rPr>
        <w:t xml:space="preserve">hard Diebold, Helmut Engel (†), </w:t>
      </w:r>
      <w:r w:rsidRPr="001E5732">
        <w:rPr>
          <w:rFonts w:ascii="Trebuchet MS" w:hAnsi="Trebuchet MS"/>
          <w:lang w:val="de-DE"/>
        </w:rPr>
        <w:t xml:space="preserve">Bernd Groth, Theresia Hainthaler, </w:t>
      </w:r>
      <w:r>
        <w:rPr>
          <w:rFonts w:ascii="Trebuchet MS" w:hAnsi="Trebuchet MS"/>
          <w:lang w:val="de-DE"/>
        </w:rPr>
        <w:t xml:space="preserve">Christian Herwartz, </w:t>
      </w:r>
      <w:proofErr w:type="spellStart"/>
      <w:r w:rsidRPr="006E5D05">
        <w:rPr>
          <w:rFonts w:ascii="Trebuchet MS" w:hAnsi="Trebuchet MS"/>
          <w:szCs w:val="24"/>
          <w:lang w:val="de-DE"/>
        </w:rPr>
        <w:t>Gundikar</w:t>
      </w:r>
      <w:proofErr w:type="spellEnd"/>
      <w:r w:rsidRPr="001E5732">
        <w:rPr>
          <w:rFonts w:ascii="Trebuchet MS" w:hAnsi="Trebuchet MS"/>
          <w:lang w:val="de-DE"/>
        </w:rPr>
        <w:t xml:space="preserve"> Hock</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Stephan Kessler, Herbert Knauer, Michael Koop, Norbert Lohfink, </w:t>
      </w:r>
      <w:r w:rsidR="009E018F">
        <w:rPr>
          <w:rFonts w:ascii="Trebuchet MS" w:hAnsi="Trebuchet MS"/>
          <w:lang w:val="de-DE"/>
        </w:rPr>
        <w:t xml:space="preserve">Luis </w:t>
      </w:r>
      <w:proofErr w:type="spellStart"/>
      <w:r w:rsidR="009E018F">
        <w:rPr>
          <w:rFonts w:ascii="Trebuchet MS" w:hAnsi="Trebuchet MS"/>
          <w:lang w:val="de-DE"/>
        </w:rPr>
        <w:t>Lütkehellweg</w:t>
      </w:r>
      <w:proofErr w:type="spellEnd"/>
      <w:r w:rsidR="009E018F">
        <w:rPr>
          <w:rFonts w:ascii="Trebuchet MS" w:hAnsi="Trebuchet MS"/>
          <w:lang w:val="de-DE"/>
        </w:rPr>
        <w:t xml:space="preserve">, </w:t>
      </w:r>
      <w:proofErr w:type="spellStart"/>
      <w:r>
        <w:rPr>
          <w:rFonts w:ascii="Trebuchet MS" w:hAnsi="Trebuchet MS"/>
          <w:lang w:val="de-DE"/>
        </w:rPr>
        <w:t>Christhild</w:t>
      </w:r>
      <w:proofErr w:type="spellEnd"/>
      <w:r>
        <w:rPr>
          <w:rFonts w:ascii="Trebuchet MS" w:hAnsi="Trebuchet MS"/>
          <w:lang w:val="de-DE"/>
        </w:rPr>
        <w:t xml:space="preserve"> </w:t>
      </w:r>
      <w:proofErr w:type="spellStart"/>
      <w:r>
        <w:rPr>
          <w:rFonts w:ascii="Trebuchet MS" w:hAnsi="Trebuchet MS"/>
          <w:lang w:val="de-DE"/>
        </w:rPr>
        <w:t>Phieler</w:t>
      </w:r>
      <w:proofErr w:type="spellEnd"/>
      <w:r>
        <w:rPr>
          <w:rFonts w:ascii="Trebuchet MS" w:hAnsi="Trebuchet MS"/>
          <w:lang w:val="de-DE"/>
        </w:rPr>
        <w:t>, Thomas Söding, Franz-</w:t>
      </w:r>
      <w:r w:rsidRPr="001E5732">
        <w:rPr>
          <w:rFonts w:ascii="Trebuchet MS" w:hAnsi="Trebuchet MS"/>
          <w:lang w:val="de-DE"/>
        </w:rPr>
        <w:t>Josef Stein</w:t>
      </w:r>
      <w:r w:rsidR="008968E1">
        <w:rPr>
          <w:rFonts w:ascii="Trebuchet MS" w:hAnsi="Trebuchet MS"/>
          <w:lang w:val="de-DE"/>
        </w:rPr>
        <w:t>m</w:t>
      </w:r>
      <w:r w:rsidRPr="001E5732">
        <w:rPr>
          <w:rFonts w:ascii="Trebuchet MS" w:hAnsi="Trebuchet MS"/>
          <w:lang w:val="de-DE"/>
        </w:rPr>
        <w:t>etz</w:t>
      </w:r>
      <w:r>
        <w:rPr>
          <w:rFonts w:ascii="Trebuchet MS" w:hAnsi="Trebuchet MS"/>
          <w:lang w:val="de-DE"/>
        </w:rPr>
        <w:t xml:space="preserve"> (†), An</w:t>
      </w:r>
      <w:r w:rsidR="004B440E">
        <w:rPr>
          <w:rFonts w:ascii="Trebuchet MS" w:hAnsi="Trebuchet MS"/>
          <w:lang w:val="de-DE"/>
        </w:rPr>
        <w:softHyphen/>
      </w:r>
      <w:r>
        <w:rPr>
          <w:rFonts w:ascii="Trebuchet MS" w:hAnsi="Trebuchet MS"/>
          <w:lang w:val="de-DE"/>
        </w:rPr>
        <w:t xml:space="preserve">drea </w:t>
      </w:r>
      <w:proofErr w:type="spellStart"/>
      <w:r>
        <w:rPr>
          <w:rFonts w:ascii="Trebuchet MS" w:hAnsi="Trebuchet MS"/>
          <w:lang w:val="de-DE"/>
        </w:rPr>
        <w:t>Tafferner</w:t>
      </w:r>
      <w:proofErr w:type="spellEnd"/>
      <w:r>
        <w:rPr>
          <w:rFonts w:ascii="Trebuchet MS" w:hAnsi="Trebuchet MS"/>
          <w:lang w:val="de-DE"/>
        </w:rPr>
        <w:t xml:space="preserve">, Michael Theobald, Josef </w:t>
      </w:r>
      <w:proofErr w:type="spellStart"/>
      <w:r>
        <w:rPr>
          <w:rFonts w:ascii="Trebuchet MS" w:hAnsi="Trebuchet MS"/>
          <w:lang w:val="de-DE"/>
        </w:rPr>
        <w:t>Thorer</w:t>
      </w:r>
      <w:proofErr w:type="spellEnd"/>
      <w:r>
        <w:rPr>
          <w:rFonts w:ascii="Trebuchet MS" w:hAnsi="Trebuchet MS"/>
          <w:lang w:val="de-DE"/>
        </w:rPr>
        <w:t>, Eckhard Türk, Ul</w:t>
      </w:r>
      <w:r w:rsidR="008968E1">
        <w:rPr>
          <w:rFonts w:ascii="Trebuchet MS" w:hAnsi="Trebuchet MS"/>
          <w:lang w:val="de-DE"/>
        </w:rPr>
        <w:softHyphen/>
      </w:r>
      <w:r>
        <w:rPr>
          <w:rFonts w:ascii="Trebuchet MS" w:hAnsi="Trebuchet MS"/>
          <w:lang w:val="de-DE"/>
        </w:rPr>
        <w:t xml:space="preserve">rich Warnecke, Dominik Weiß, Ludwig </w:t>
      </w:r>
      <w:proofErr w:type="spellStart"/>
      <w:r>
        <w:rPr>
          <w:rFonts w:ascii="Trebuchet MS" w:hAnsi="Trebuchet MS"/>
          <w:lang w:val="de-DE"/>
        </w:rPr>
        <w:t>Witzenburger</w:t>
      </w:r>
      <w:proofErr w:type="spellEnd"/>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Wichtige </w:t>
      </w:r>
      <w:r w:rsidRPr="001E5732">
        <w:rPr>
          <w:rFonts w:ascii="Trebuchet MS" w:hAnsi="Trebuchet MS"/>
          <w:lang w:val="de-DE"/>
        </w:rPr>
        <w:t>Hilfe</w:t>
      </w:r>
      <w:r>
        <w:rPr>
          <w:rFonts w:ascii="Trebuchet MS" w:hAnsi="Trebuchet MS"/>
          <w:lang w:val="de-DE"/>
        </w:rPr>
        <w:t>n waren: „Hand</w:t>
      </w:r>
      <w:r w:rsidR="008968E1">
        <w:rPr>
          <w:rFonts w:ascii="Trebuchet MS" w:hAnsi="Trebuchet MS"/>
          <w:lang w:val="de-DE"/>
        </w:rPr>
        <w:softHyphen/>
      </w:r>
      <w:r>
        <w:rPr>
          <w:rFonts w:ascii="Trebuchet MS" w:hAnsi="Trebuchet MS"/>
          <w:lang w:val="de-DE"/>
        </w:rPr>
        <w:t xml:space="preserve">konkordanz zum griechischen Neuen Testament“ von </w:t>
      </w:r>
      <w:r w:rsidRPr="0031489C">
        <w:rPr>
          <w:rFonts w:ascii="Trebuchet MS" w:hAnsi="Trebuchet MS"/>
          <w:smallCaps/>
          <w:lang w:val="de-DE"/>
        </w:rPr>
        <w:t>Alfred Schmoller</w:t>
      </w:r>
      <w:r>
        <w:rPr>
          <w:rStyle w:val="Funotenzeichen"/>
          <w:rFonts w:ascii="Trebuchet MS" w:hAnsi="Trebuchet MS"/>
          <w:lang w:val="de-DE"/>
        </w:rPr>
        <w:footnoteReference w:id="3"/>
      </w:r>
      <w:r>
        <w:rPr>
          <w:rFonts w:ascii="Trebuchet MS" w:hAnsi="Trebuchet MS"/>
          <w:lang w:val="de-DE"/>
        </w:rPr>
        <w:t xml:space="preserve"> und „G</w:t>
      </w:r>
      <w:r w:rsidRPr="001E5732">
        <w:rPr>
          <w:rFonts w:ascii="Trebuchet MS" w:hAnsi="Trebuchet MS"/>
          <w:lang w:val="de-DE"/>
        </w:rPr>
        <w:t>rie</w:t>
      </w:r>
      <w:r w:rsidR="008968E1">
        <w:rPr>
          <w:rFonts w:ascii="Trebuchet MS" w:hAnsi="Trebuchet MS"/>
          <w:lang w:val="de-DE"/>
        </w:rPr>
        <w:softHyphen/>
      </w:r>
      <w:r w:rsidRPr="001E5732">
        <w:rPr>
          <w:rFonts w:ascii="Trebuchet MS" w:hAnsi="Trebuchet MS"/>
          <w:lang w:val="de-DE"/>
        </w:rPr>
        <w:t>chisch</w:t>
      </w:r>
      <w:r>
        <w:rPr>
          <w:rFonts w:ascii="Trebuchet MS" w:hAnsi="Trebuchet MS"/>
          <w:lang w:val="de-DE"/>
        </w:rPr>
        <w:t>-</w:t>
      </w:r>
      <w:proofErr w:type="spellStart"/>
      <w:r w:rsidRPr="001E5732">
        <w:rPr>
          <w:rFonts w:ascii="Trebuchet MS" w:hAnsi="Trebuchet MS"/>
          <w:lang w:val="de-DE"/>
        </w:rPr>
        <w:t>deutsche</w:t>
      </w:r>
      <w:r>
        <w:rPr>
          <w:rFonts w:ascii="Trebuchet MS" w:hAnsi="Trebuchet MS"/>
          <w:lang w:val="de-DE"/>
        </w:rPr>
        <w:t>s</w:t>
      </w:r>
      <w:proofErr w:type="spellEnd"/>
      <w:r w:rsidRPr="001E5732">
        <w:rPr>
          <w:rFonts w:ascii="Trebuchet MS" w:hAnsi="Trebuchet MS"/>
          <w:lang w:val="de-DE"/>
        </w:rPr>
        <w:t xml:space="preserve"> Wörterbuch zu den Schriften </w:t>
      </w:r>
      <w:r w:rsidRPr="003B3920">
        <w:rPr>
          <w:rFonts w:ascii="Trebuchet MS" w:hAnsi="Trebuchet MS"/>
          <w:szCs w:val="24"/>
          <w:lang w:val="de-DE"/>
        </w:rPr>
        <w:t>des</w:t>
      </w:r>
      <w:r w:rsidRPr="001E5732">
        <w:rPr>
          <w:rFonts w:ascii="Trebuchet MS" w:hAnsi="Trebuchet MS"/>
          <w:lang w:val="de-DE"/>
        </w:rPr>
        <w:t xml:space="preserve"> Neuen Testaments und </w:t>
      </w:r>
      <w:r w:rsidRPr="00D04F4C">
        <w:rPr>
          <w:rFonts w:ascii="Trebuchet MS" w:hAnsi="Trebuchet MS"/>
          <w:szCs w:val="24"/>
          <w:lang w:val="de-DE"/>
        </w:rPr>
        <w:t>der</w:t>
      </w:r>
      <w:r w:rsidRPr="001E5732">
        <w:rPr>
          <w:rFonts w:ascii="Trebuchet MS" w:hAnsi="Trebuchet MS"/>
          <w:lang w:val="de-DE"/>
        </w:rPr>
        <w:t xml:space="preserve"> früh</w:t>
      </w:r>
      <w:r w:rsidR="008968E1">
        <w:rPr>
          <w:rFonts w:ascii="Trebuchet MS" w:hAnsi="Trebuchet MS"/>
          <w:lang w:val="de-DE"/>
        </w:rPr>
        <w:softHyphen/>
      </w:r>
      <w:r w:rsidRPr="001E5732">
        <w:rPr>
          <w:rFonts w:ascii="Trebuchet MS" w:hAnsi="Trebuchet MS"/>
          <w:lang w:val="de-DE"/>
        </w:rPr>
        <w:t>christlichen Literatur</w:t>
      </w:r>
      <w:r>
        <w:rPr>
          <w:rFonts w:ascii="Trebuchet MS" w:hAnsi="Trebuchet MS"/>
          <w:lang w:val="de-DE"/>
        </w:rPr>
        <w:t>“</w:t>
      </w:r>
      <w:r w:rsidRPr="001E5732">
        <w:rPr>
          <w:rFonts w:ascii="Trebuchet MS" w:hAnsi="Trebuchet MS"/>
          <w:lang w:val="de-DE"/>
        </w:rPr>
        <w:t xml:space="preserve"> von </w:t>
      </w:r>
      <w:r w:rsidRPr="0031489C">
        <w:rPr>
          <w:rFonts w:ascii="Trebuchet MS" w:hAnsi="Trebuchet MS"/>
          <w:smallCaps/>
          <w:lang w:val="de-DE"/>
        </w:rPr>
        <w:t>Walter Bauer</w:t>
      </w:r>
      <w:r w:rsidRPr="001E5732">
        <w:rPr>
          <w:rStyle w:val="Funotenzeichen"/>
          <w:rFonts w:ascii="Trebuchet MS" w:hAnsi="Trebuchet MS" w:cs="Arial"/>
          <w:lang w:val="de-DE"/>
        </w:rPr>
        <w:footnoteReference w:id="4"/>
      </w:r>
      <w:r>
        <w:rPr>
          <w:rFonts w:ascii="Trebuchet MS" w:hAnsi="Trebuchet MS"/>
          <w:lang w:val="de-DE"/>
        </w:rPr>
        <w:t>.</w:t>
      </w:r>
      <w:r w:rsidRPr="001E5732">
        <w:rPr>
          <w:rFonts w:ascii="Trebuchet MS" w:hAnsi="Trebuchet MS"/>
          <w:lang w:val="de-DE"/>
        </w:rPr>
        <w:t xml:space="preserve"> </w:t>
      </w:r>
      <w:r w:rsidR="00DF0977">
        <w:rPr>
          <w:rFonts w:ascii="Trebuchet MS" w:hAnsi="Trebuchet MS"/>
          <w:lang w:val="de-DE"/>
        </w:rPr>
        <w:t xml:space="preserve">Die dortige </w:t>
      </w:r>
      <w:r>
        <w:rPr>
          <w:rFonts w:ascii="Trebuchet MS" w:hAnsi="Trebuchet MS"/>
          <w:lang w:val="de-DE"/>
        </w:rPr>
        <w:t xml:space="preserve">Darstellung von </w:t>
      </w:r>
      <w:r w:rsidRPr="001E5732">
        <w:rPr>
          <w:rFonts w:ascii="Trebuchet MS" w:hAnsi="Trebuchet MS"/>
          <w:lang w:val="de-DE"/>
        </w:rPr>
        <w:t>Bedeu</w:t>
      </w:r>
      <w:r>
        <w:rPr>
          <w:rFonts w:ascii="Trebuchet MS" w:hAnsi="Trebuchet MS"/>
          <w:lang w:val="de-DE"/>
        </w:rPr>
        <w:t>tu</w:t>
      </w:r>
      <w:r w:rsidRPr="001E5732">
        <w:rPr>
          <w:rFonts w:ascii="Trebuchet MS" w:hAnsi="Trebuchet MS"/>
          <w:lang w:val="de-DE"/>
        </w:rPr>
        <w:t>ng</w:t>
      </w:r>
      <w:r>
        <w:rPr>
          <w:rFonts w:ascii="Trebuchet MS" w:hAnsi="Trebuchet MS"/>
          <w:lang w:val="de-DE"/>
        </w:rPr>
        <w:t>s</w:t>
      </w:r>
      <w:r w:rsidR="008968E1">
        <w:rPr>
          <w:rFonts w:ascii="Trebuchet MS" w:hAnsi="Trebuchet MS"/>
          <w:lang w:val="de-DE"/>
        </w:rPr>
        <w:softHyphen/>
      </w:r>
      <w:r>
        <w:rPr>
          <w:rFonts w:ascii="Trebuchet MS" w:hAnsi="Trebuchet MS"/>
          <w:lang w:val="de-DE"/>
        </w:rPr>
        <w:t>n</w:t>
      </w:r>
      <w:r w:rsidRPr="001E5732">
        <w:rPr>
          <w:rFonts w:ascii="Trebuchet MS" w:hAnsi="Trebuchet MS"/>
          <w:lang w:val="de-DE"/>
        </w:rPr>
        <w:t>uancen res</w:t>
      </w:r>
      <w:r>
        <w:rPr>
          <w:rFonts w:ascii="Trebuchet MS" w:hAnsi="Trebuchet MS"/>
          <w:lang w:val="de-DE"/>
        </w:rPr>
        <w:t>ü</w:t>
      </w:r>
      <w:r w:rsidRPr="001E5732">
        <w:rPr>
          <w:rFonts w:ascii="Trebuchet MS" w:hAnsi="Trebuchet MS"/>
          <w:lang w:val="de-DE"/>
        </w:rPr>
        <w:t>mier</w:t>
      </w:r>
      <w:r>
        <w:rPr>
          <w:rFonts w:ascii="Trebuchet MS" w:hAnsi="Trebuchet MS"/>
          <w:lang w:val="de-DE"/>
        </w:rPr>
        <w:t>t</w:t>
      </w:r>
      <w:r w:rsidRPr="001E5732">
        <w:rPr>
          <w:rFonts w:ascii="Trebuchet MS" w:hAnsi="Trebuchet MS"/>
          <w:lang w:val="de-DE"/>
        </w:rPr>
        <w:t xml:space="preserve"> die Arbeit vieler E</w:t>
      </w:r>
      <w:r>
        <w:rPr>
          <w:rFonts w:ascii="Trebuchet MS" w:hAnsi="Trebuchet MS"/>
          <w:lang w:val="de-DE"/>
        </w:rPr>
        <w:t xml:space="preserve">xegeten. Auch das </w:t>
      </w:r>
      <w:proofErr w:type="spellStart"/>
      <w:r>
        <w:rPr>
          <w:rFonts w:ascii="Trebuchet MS" w:hAnsi="Trebuchet MS"/>
          <w:lang w:val="de-DE"/>
        </w:rPr>
        <w:t>ThWNT</w:t>
      </w:r>
      <w:proofErr w:type="spellEnd"/>
      <w:r>
        <w:rPr>
          <w:rStyle w:val="Funotenzeichen"/>
          <w:rFonts w:ascii="Trebuchet MS" w:hAnsi="Trebuchet MS"/>
          <w:lang w:val="de-DE"/>
        </w:rPr>
        <w:footnoteReference w:id="5"/>
      </w:r>
      <w:r>
        <w:rPr>
          <w:rFonts w:ascii="Trebuchet MS" w:hAnsi="Trebuchet MS"/>
          <w:lang w:val="de-DE"/>
        </w:rPr>
        <w:t xml:space="preserve"> wurde herangezo</w:t>
      </w:r>
      <w:r w:rsidR="008968E1">
        <w:rPr>
          <w:rFonts w:ascii="Trebuchet MS" w:hAnsi="Trebuchet MS"/>
          <w:lang w:val="de-DE"/>
        </w:rPr>
        <w:softHyphen/>
      </w:r>
      <w:r>
        <w:rPr>
          <w:rFonts w:ascii="Trebuchet MS" w:hAnsi="Trebuchet MS"/>
          <w:lang w:val="de-DE"/>
        </w:rPr>
        <w:t xml:space="preserve">gen. </w:t>
      </w:r>
      <w:proofErr w:type="spellStart"/>
      <w:r>
        <w:rPr>
          <w:rFonts w:ascii="Trebuchet MS" w:hAnsi="Trebuchet MS"/>
          <w:lang w:val="de-DE"/>
        </w:rPr>
        <w:t>BibleWorks</w:t>
      </w:r>
      <w:proofErr w:type="spellEnd"/>
      <w:r>
        <w:rPr>
          <w:rFonts w:ascii="Trebuchet MS" w:hAnsi="Trebuchet MS"/>
          <w:lang w:val="de-DE"/>
        </w:rPr>
        <w:t xml:space="preserve"> </w:t>
      </w:r>
      <w:r w:rsidR="00F268C1">
        <w:rPr>
          <w:rFonts w:ascii="Trebuchet MS" w:hAnsi="Trebuchet MS"/>
          <w:lang w:val="de-DE"/>
        </w:rPr>
        <w:t xml:space="preserve">4 war ein sehr hilfreiches Instrument für den </w:t>
      </w:r>
      <w:r>
        <w:rPr>
          <w:rFonts w:ascii="Trebuchet MS" w:hAnsi="Trebuchet MS"/>
          <w:lang w:val="de-DE"/>
        </w:rPr>
        <w:t xml:space="preserve">Vergleich mit </w:t>
      </w:r>
      <w:r w:rsidR="00F268C1">
        <w:rPr>
          <w:rFonts w:ascii="Trebuchet MS" w:hAnsi="Trebuchet MS"/>
          <w:lang w:val="de-DE"/>
        </w:rPr>
        <w:t xml:space="preserve">vielen </w:t>
      </w:r>
      <w:r>
        <w:rPr>
          <w:rFonts w:ascii="Trebuchet MS" w:hAnsi="Trebuchet MS"/>
          <w:lang w:val="de-DE"/>
        </w:rPr>
        <w:t>Übersetzungen</w:t>
      </w:r>
      <w:r w:rsidRPr="001E5732">
        <w:rPr>
          <w:rFonts w:ascii="Trebuchet MS" w:hAnsi="Trebuchet MS"/>
          <w:lang w:val="de-DE"/>
        </w:rPr>
        <w:t xml:space="preserve">, </w:t>
      </w:r>
      <w:r>
        <w:rPr>
          <w:rFonts w:ascii="Trebuchet MS" w:hAnsi="Trebuchet MS"/>
          <w:lang w:val="de-DE"/>
        </w:rPr>
        <w:t xml:space="preserve">auch </w:t>
      </w:r>
      <w:r w:rsidRPr="001E5732">
        <w:rPr>
          <w:rFonts w:ascii="Trebuchet MS" w:hAnsi="Trebuchet MS"/>
          <w:lang w:val="de-DE"/>
        </w:rPr>
        <w:t xml:space="preserve">in andere Sprachen. </w:t>
      </w:r>
      <w:r>
        <w:rPr>
          <w:rFonts w:ascii="Trebuchet MS" w:hAnsi="Trebuchet MS"/>
          <w:lang w:val="de-DE"/>
        </w:rPr>
        <w:t xml:space="preserve">Sonst wurden vor allem die Zürcher Bibel (1931) und die Übersetzung von </w:t>
      </w:r>
      <w:r w:rsidRPr="0031489C">
        <w:rPr>
          <w:rFonts w:ascii="Trebuchet MS" w:hAnsi="Trebuchet MS"/>
          <w:smallCaps/>
          <w:lang w:val="de-DE"/>
        </w:rPr>
        <w:t>Hermann Menge</w:t>
      </w:r>
      <w:r>
        <w:rPr>
          <w:rFonts w:ascii="Trebuchet MS" w:hAnsi="Trebuchet MS"/>
          <w:lang w:val="de-DE"/>
        </w:rPr>
        <w:t xml:space="preserve"> (1939) konsultiert sowie aus neuerer Zeit die von </w:t>
      </w:r>
      <w:r w:rsidRPr="0031489C">
        <w:rPr>
          <w:rFonts w:ascii="Trebuchet MS" w:hAnsi="Trebuchet MS"/>
          <w:smallCaps/>
          <w:lang w:val="de-DE"/>
        </w:rPr>
        <w:t>Fridolin Stier</w:t>
      </w:r>
      <w:r>
        <w:rPr>
          <w:rFonts w:ascii="Trebuchet MS" w:hAnsi="Trebuchet MS"/>
          <w:lang w:val="de-DE"/>
        </w:rPr>
        <w:t xml:space="preserve"> (1989), die der spanischen </w:t>
      </w:r>
      <w:r w:rsidRPr="00A928CD">
        <w:rPr>
          <w:rFonts w:ascii="Trebuchet MS" w:hAnsi="Trebuchet MS"/>
          <w:i/>
          <w:iCs/>
          <w:lang w:val="de-DE"/>
        </w:rPr>
        <w:t xml:space="preserve">Biblia del </w:t>
      </w:r>
      <w:proofErr w:type="spellStart"/>
      <w:r w:rsidRPr="00A928CD">
        <w:rPr>
          <w:rFonts w:ascii="Trebuchet MS" w:hAnsi="Trebuchet MS"/>
          <w:i/>
          <w:iCs/>
          <w:lang w:val="de-DE"/>
        </w:rPr>
        <w:t>Peregrino</w:t>
      </w:r>
      <w:proofErr w:type="spellEnd"/>
      <w:r>
        <w:rPr>
          <w:rFonts w:ascii="Trebuchet MS" w:hAnsi="Trebuchet MS"/>
          <w:lang w:val="de-DE"/>
        </w:rPr>
        <w:t xml:space="preserve"> von </w:t>
      </w:r>
      <w:r w:rsidRPr="0031489C">
        <w:rPr>
          <w:rFonts w:ascii="Trebuchet MS" w:hAnsi="Trebuchet MS"/>
          <w:smallCaps/>
          <w:lang w:val="de-DE"/>
        </w:rPr>
        <w:t>Juan Mateos</w:t>
      </w:r>
      <w:r>
        <w:rPr>
          <w:rFonts w:ascii="Trebuchet MS" w:hAnsi="Trebuchet MS"/>
          <w:lang w:val="de-DE"/>
        </w:rPr>
        <w:t xml:space="preserve"> und </w:t>
      </w:r>
      <w:r w:rsidRPr="0031489C">
        <w:rPr>
          <w:rFonts w:ascii="Trebuchet MS" w:hAnsi="Trebuchet MS"/>
          <w:smallCaps/>
          <w:lang w:val="de-DE"/>
        </w:rPr>
        <w:t xml:space="preserve">Luis Alonso </w:t>
      </w:r>
      <w:proofErr w:type="spellStart"/>
      <w:r w:rsidRPr="0031489C">
        <w:rPr>
          <w:rFonts w:ascii="Trebuchet MS" w:hAnsi="Trebuchet MS"/>
          <w:smallCaps/>
          <w:lang w:val="de-DE"/>
        </w:rPr>
        <w:t>Schökel</w:t>
      </w:r>
      <w:proofErr w:type="spellEnd"/>
      <w:r>
        <w:rPr>
          <w:rFonts w:ascii="Trebuchet MS" w:hAnsi="Trebuchet MS"/>
          <w:lang w:val="de-DE"/>
        </w:rPr>
        <w:t xml:space="preserve"> (1993), die englische von </w:t>
      </w:r>
      <w:r w:rsidRPr="0031489C">
        <w:rPr>
          <w:rFonts w:ascii="Trebuchet MS" w:hAnsi="Trebuchet MS"/>
          <w:smallCaps/>
          <w:lang w:val="de-DE"/>
        </w:rPr>
        <w:t>Nicholas King</w:t>
      </w:r>
      <w:r>
        <w:rPr>
          <w:rFonts w:ascii="Trebuchet MS" w:hAnsi="Trebuchet MS"/>
          <w:lang w:val="de-DE"/>
        </w:rPr>
        <w:t xml:space="preserve"> (2004) und die Neubearbeitung der </w:t>
      </w:r>
      <w:proofErr w:type="spellStart"/>
      <w:r w:rsidRPr="00A928CD">
        <w:rPr>
          <w:rFonts w:ascii="Trebuchet MS" w:hAnsi="Trebuchet MS"/>
          <w:i/>
          <w:iCs/>
          <w:lang w:val="de-DE"/>
        </w:rPr>
        <w:t>Traduction</w:t>
      </w:r>
      <w:proofErr w:type="spellEnd"/>
      <w:r w:rsidRPr="00A928CD">
        <w:rPr>
          <w:rFonts w:ascii="Trebuchet MS" w:hAnsi="Trebuchet MS"/>
          <w:i/>
          <w:iCs/>
          <w:lang w:val="de-DE"/>
        </w:rPr>
        <w:t xml:space="preserve"> </w:t>
      </w:r>
      <w:proofErr w:type="spellStart"/>
      <w:r w:rsidRPr="00A928CD">
        <w:rPr>
          <w:rFonts w:ascii="Trebuchet MS" w:hAnsi="Trebuchet MS"/>
          <w:i/>
          <w:iCs/>
          <w:lang w:val="de-DE"/>
        </w:rPr>
        <w:t>œcuménique</w:t>
      </w:r>
      <w:proofErr w:type="spellEnd"/>
      <w:r w:rsidRPr="00A928CD">
        <w:rPr>
          <w:rFonts w:ascii="Trebuchet MS" w:hAnsi="Trebuchet MS"/>
          <w:i/>
          <w:iCs/>
          <w:lang w:val="de-DE"/>
        </w:rPr>
        <w:t xml:space="preserve"> de la </w:t>
      </w:r>
      <w:proofErr w:type="spellStart"/>
      <w:r w:rsidRPr="00A928CD">
        <w:rPr>
          <w:rFonts w:ascii="Trebuchet MS" w:hAnsi="Trebuchet MS"/>
          <w:i/>
          <w:iCs/>
          <w:lang w:val="de-DE"/>
        </w:rPr>
        <w:t>Bible</w:t>
      </w:r>
      <w:proofErr w:type="spellEnd"/>
      <w:r>
        <w:rPr>
          <w:rFonts w:ascii="Trebuchet MS" w:hAnsi="Trebuchet MS"/>
          <w:lang w:val="de-DE"/>
        </w:rPr>
        <w:t xml:space="preserve"> (2010). </w:t>
      </w:r>
      <w:r w:rsidRPr="001E5732">
        <w:rPr>
          <w:rFonts w:ascii="Trebuchet MS" w:hAnsi="Trebuchet MS"/>
          <w:lang w:val="de-DE"/>
        </w:rPr>
        <w:t>So b</w:t>
      </w:r>
      <w:r>
        <w:rPr>
          <w:rFonts w:ascii="Trebuchet MS" w:hAnsi="Trebuchet MS"/>
          <w:lang w:val="de-DE"/>
        </w:rPr>
        <w:t>aut diese Über</w:t>
      </w:r>
      <w:r w:rsidR="009E581A">
        <w:rPr>
          <w:rFonts w:ascii="Trebuchet MS" w:hAnsi="Trebuchet MS"/>
          <w:lang w:val="de-DE"/>
        </w:rPr>
        <w:softHyphen/>
      </w:r>
      <w:r>
        <w:rPr>
          <w:rFonts w:ascii="Trebuchet MS" w:hAnsi="Trebuchet MS"/>
          <w:lang w:val="de-DE"/>
        </w:rPr>
        <w:t xml:space="preserve">setzung </w:t>
      </w:r>
      <w:r w:rsidRPr="001E5732">
        <w:rPr>
          <w:rFonts w:ascii="Trebuchet MS" w:hAnsi="Trebuchet MS"/>
          <w:lang w:val="de-DE"/>
        </w:rPr>
        <w:t>auf der Arbeit vieler auf.</w:t>
      </w:r>
      <w:r>
        <w:rPr>
          <w:rFonts w:ascii="Trebuchet MS" w:hAnsi="Trebuchet MS"/>
          <w:lang w:val="de-DE"/>
        </w:rPr>
        <w:t xml:space="preserve"> Besonderer Dank, etwa zu </w:t>
      </w:r>
      <w:proofErr w:type="spellStart"/>
      <w:r>
        <w:rPr>
          <w:rFonts w:ascii="Trebuchet MS" w:hAnsi="Trebuchet MS"/>
          <w:lang w:val="de-DE"/>
        </w:rPr>
        <w:t>Mt</w:t>
      </w:r>
      <w:proofErr w:type="spellEnd"/>
      <w:r>
        <w:rPr>
          <w:rFonts w:ascii="Trebuchet MS" w:hAnsi="Trebuchet MS"/>
          <w:lang w:val="de-DE"/>
        </w:rPr>
        <w:t> 5,32</w:t>
      </w:r>
      <w:r>
        <w:rPr>
          <w:rStyle w:val="Funotenzeichen"/>
          <w:rFonts w:ascii="Trebuchet MS" w:hAnsi="Trebuchet MS"/>
          <w:lang w:val="de-DE"/>
        </w:rPr>
        <w:footnoteReference w:id="6"/>
      </w:r>
      <w:r>
        <w:rPr>
          <w:rFonts w:ascii="Trebuchet MS" w:hAnsi="Trebuchet MS"/>
          <w:lang w:val="de-DE"/>
        </w:rPr>
        <w:t xml:space="preserve"> und </w:t>
      </w:r>
      <w:proofErr w:type="spellStart"/>
      <w:r>
        <w:rPr>
          <w:rFonts w:ascii="Trebuchet MS" w:hAnsi="Trebuchet MS"/>
          <w:lang w:val="de-DE"/>
        </w:rPr>
        <w:t>Röm</w:t>
      </w:r>
      <w:proofErr w:type="spellEnd"/>
      <w:r>
        <w:rPr>
          <w:rFonts w:ascii="Trebuchet MS" w:hAnsi="Trebuchet MS"/>
          <w:lang w:val="de-DE"/>
        </w:rPr>
        <w:t> 9,26 sowie 1 </w:t>
      </w:r>
      <w:r w:rsidRPr="004A6400">
        <w:rPr>
          <w:rFonts w:ascii="Trebuchet MS" w:hAnsi="Trebuchet MS"/>
          <w:szCs w:val="24"/>
          <w:lang w:val="de-DE"/>
        </w:rPr>
        <w:t>Kor</w:t>
      </w:r>
      <w:r>
        <w:rPr>
          <w:rFonts w:ascii="Trebuchet MS" w:hAnsi="Trebuchet MS"/>
          <w:lang w:val="de-DE"/>
        </w:rPr>
        <w:t xml:space="preserve"> 13,7, gilt </w:t>
      </w:r>
      <w:r w:rsidRPr="0031489C">
        <w:rPr>
          <w:rFonts w:ascii="Trebuchet MS" w:hAnsi="Trebuchet MS"/>
          <w:lang w:val="de-DE"/>
        </w:rPr>
        <w:t>Norbert</w:t>
      </w:r>
      <w:r>
        <w:rPr>
          <w:rFonts w:ascii="Trebuchet MS" w:hAnsi="Trebuchet MS"/>
          <w:lang w:val="de-DE"/>
        </w:rPr>
        <w:t xml:space="preserve"> </w:t>
      </w:r>
      <w:r w:rsidRPr="0031489C">
        <w:rPr>
          <w:rFonts w:ascii="Trebuchet MS" w:hAnsi="Trebuchet MS"/>
          <w:lang w:val="de-DE"/>
        </w:rPr>
        <w:t>Baumert</w:t>
      </w:r>
      <w:r>
        <w:rPr>
          <w:rFonts w:ascii="Trebuchet MS" w:hAnsi="Trebuchet MS"/>
          <w:lang w:val="de-DE"/>
        </w:rPr>
        <w:t xml:space="preserve"> (†).</w:t>
      </w:r>
    </w:p>
    <w:p w14:paraId="790474DF" w14:textId="47EE154B" w:rsidR="009E581A" w:rsidRDefault="00C71948" w:rsidP="00AA730B">
      <w:pPr>
        <w:pStyle w:val="Textkrper"/>
        <w:spacing w:after="80" w:line="280" w:lineRule="exact"/>
        <w:rPr>
          <w:rFonts w:ascii="Trebuchet MS" w:hAnsi="Trebuchet MS"/>
          <w:lang w:val="de-DE"/>
        </w:rPr>
      </w:pPr>
      <w:r>
        <w:rPr>
          <w:rFonts w:ascii="Trebuchet MS" w:hAnsi="Trebuchet MS"/>
          <w:lang w:val="de-DE"/>
        </w:rPr>
        <w:t xml:space="preserve">Berlin, </w:t>
      </w:r>
      <w:r w:rsidR="007026E5">
        <w:rPr>
          <w:rFonts w:ascii="Trebuchet MS" w:hAnsi="Trebuchet MS"/>
          <w:lang w:val="de-DE"/>
        </w:rPr>
        <w:t>0</w:t>
      </w:r>
      <w:r w:rsidR="00EC36FC">
        <w:rPr>
          <w:rFonts w:ascii="Trebuchet MS" w:hAnsi="Trebuchet MS"/>
          <w:lang w:val="de-DE"/>
        </w:rPr>
        <w:t>7</w:t>
      </w:r>
      <w:r w:rsidR="00AC7978">
        <w:rPr>
          <w:rFonts w:ascii="Trebuchet MS" w:hAnsi="Trebuchet MS"/>
          <w:lang w:val="de-DE"/>
        </w:rPr>
        <w:t>.</w:t>
      </w:r>
      <w:r w:rsidRPr="004F4506">
        <w:rPr>
          <w:rFonts w:ascii="Trebuchet MS" w:hAnsi="Trebuchet MS"/>
          <w:sz w:val="12"/>
          <w:szCs w:val="12"/>
          <w:lang w:val="de-DE"/>
        </w:rPr>
        <w:t xml:space="preserve"> </w:t>
      </w:r>
      <w:r w:rsidR="0001786B">
        <w:rPr>
          <w:rFonts w:ascii="Trebuchet MS" w:hAnsi="Trebuchet MS"/>
          <w:szCs w:val="24"/>
          <w:lang w:val="de-DE"/>
        </w:rPr>
        <w:t>1</w:t>
      </w:r>
      <w:r w:rsidR="007026E5">
        <w:rPr>
          <w:rFonts w:ascii="Trebuchet MS" w:hAnsi="Trebuchet MS"/>
          <w:szCs w:val="24"/>
          <w:lang w:val="de-DE"/>
        </w:rPr>
        <w:t>2</w:t>
      </w:r>
      <w:r>
        <w:rPr>
          <w:rFonts w:ascii="Trebuchet MS" w:hAnsi="Trebuchet MS"/>
          <w:lang w:val="de-DE"/>
        </w:rPr>
        <w:t>.</w:t>
      </w:r>
      <w:r>
        <w:rPr>
          <w:rFonts w:ascii="Trebuchet MS" w:hAnsi="Trebuchet MS"/>
          <w:sz w:val="12"/>
          <w:szCs w:val="12"/>
          <w:lang w:val="de-DE"/>
        </w:rPr>
        <w:t xml:space="preserve"> </w:t>
      </w:r>
      <w:r>
        <w:rPr>
          <w:rFonts w:ascii="Trebuchet MS" w:hAnsi="Trebuchet MS"/>
          <w:lang w:val="de-DE"/>
        </w:rPr>
        <w:t xml:space="preserve">2021 </w:t>
      </w:r>
      <w:r w:rsidR="002C11D4">
        <w:rPr>
          <w:rFonts w:ascii="Trebuchet MS" w:hAnsi="Trebuchet MS"/>
          <w:lang w:val="de-DE"/>
        </w:rPr>
        <w:t xml:space="preserve">(für </w:t>
      </w:r>
      <w:r>
        <w:rPr>
          <w:rFonts w:ascii="Trebuchet MS" w:hAnsi="Trebuchet MS"/>
          <w:lang w:val="de-DE"/>
        </w:rPr>
        <w:t>eventuell neuere Fassung</w:t>
      </w:r>
      <w:r w:rsidR="002C11D4">
        <w:rPr>
          <w:rFonts w:ascii="Trebuchet MS" w:hAnsi="Trebuchet MS"/>
          <w:lang w:val="de-DE"/>
        </w:rPr>
        <w:t xml:space="preserve"> vgl.</w:t>
      </w:r>
      <w:r>
        <w:rPr>
          <w:rFonts w:ascii="Trebuchet MS" w:hAnsi="Trebuchet MS"/>
          <w:lang w:val="de-DE"/>
        </w:rPr>
        <w:t xml:space="preserve"> peter-knauer.de/NT</w:t>
      </w:r>
      <w:r w:rsidR="00065556">
        <w:rPr>
          <w:rFonts w:ascii="Trebuchet MS" w:hAnsi="Trebuchet MS"/>
          <w:lang w:val="de-DE"/>
        </w:rPr>
        <w:t>6</w:t>
      </w:r>
      <w:r>
        <w:rPr>
          <w:rFonts w:ascii="Trebuchet MS" w:hAnsi="Trebuchet MS"/>
          <w:lang w:val="de-DE"/>
        </w:rPr>
        <w:t>.pdf</w:t>
      </w:r>
      <w:r w:rsidR="0060505B">
        <w:rPr>
          <w:rFonts w:ascii="Trebuchet MS" w:hAnsi="Trebuchet MS"/>
          <w:lang w:val="de-DE"/>
        </w:rPr>
        <w:t>)</w:t>
      </w:r>
    </w:p>
    <w:p w14:paraId="04C2AEE3" w14:textId="6B3F2F50" w:rsidR="00461CC1" w:rsidRPr="00AA730B" w:rsidRDefault="00C71948" w:rsidP="00AA730B">
      <w:pPr>
        <w:pStyle w:val="berschrift2"/>
        <w:numPr>
          <w:ilvl w:val="0"/>
          <w:numId w:val="0"/>
        </w:numPr>
        <w:spacing w:before="0" w:after="0"/>
        <w:jc w:val="right"/>
        <w:rPr>
          <w:rFonts w:ascii="Trebuchet MS" w:hAnsi="Trebuchet MS"/>
          <w:b w:val="0"/>
          <w:bCs w:val="0"/>
          <w:i w:val="0"/>
          <w:iCs w:val="0"/>
          <w:sz w:val="24"/>
          <w:szCs w:val="24"/>
        </w:rPr>
      </w:pPr>
      <w:r w:rsidRPr="00AA730B">
        <w:rPr>
          <w:rFonts w:ascii="Trebuchet MS" w:hAnsi="Trebuchet MS"/>
          <w:b w:val="0"/>
          <w:bCs w:val="0"/>
          <w:i w:val="0"/>
          <w:iCs w:val="0"/>
          <w:sz w:val="24"/>
          <w:szCs w:val="24"/>
        </w:rPr>
        <w:fldChar w:fldCharType="begin"/>
      </w:r>
      <w:r w:rsidRPr="00AA730B">
        <w:rPr>
          <w:rFonts w:ascii="Trebuchet MS" w:hAnsi="Trebuchet MS"/>
          <w:b w:val="0"/>
          <w:bCs w:val="0"/>
          <w:i w:val="0"/>
          <w:iCs w:val="0"/>
          <w:sz w:val="24"/>
          <w:szCs w:val="24"/>
        </w:rPr>
        <w:instrText xml:space="preserve"> REF Apostelgeschichte \h  \* MERGEFORMAT </w:instrText>
      </w:r>
      <w:r w:rsidRPr="00AA730B">
        <w:rPr>
          <w:rFonts w:ascii="Trebuchet MS" w:hAnsi="Trebuchet MS"/>
          <w:b w:val="0"/>
          <w:bCs w:val="0"/>
          <w:i w:val="0"/>
          <w:iCs w:val="0"/>
          <w:sz w:val="24"/>
          <w:szCs w:val="24"/>
        </w:rPr>
      </w:r>
      <w:r w:rsidRPr="00AA730B">
        <w:rPr>
          <w:rFonts w:ascii="Trebuchet MS" w:hAnsi="Trebuchet MS"/>
          <w:b w:val="0"/>
          <w:bCs w:val="0"/>
          <w:i w:val="0"/>
          <w:iCs w:val="0"/>
          <w:sz w:val="24"/>
          <w:szCs w:val="24"/>
        </w:rPr>
        <w:fldChar w:fldCharType="end"/>
      </w:r>
      <w:r w:rsidRPr="00AA730B">
        <w:rPr>
          <w:rFonts w:ascii="Trebuchet MS" w:hAnsi="Trebuchet MS"/>
          <w:b w:val="0"/>
          <w:bCs w:val="0"/>
          <w:i w:val="0"/>
          <w:iCs w:val="0"/>
          <w:sz w:val="24"/>
          <w:szCs w:val="24"/>
        </w:rPr>
        <w:fldChar w:fldCharType="begin"/>
      </w:r>
      <w:r w:rsidRPr="00AA730B">
        <w:rPr>
          <w:rFonts w:ascii="Trebuchet MS" w:hAnsi="Trebuchet MS"/>
          <w:b w:val="0"/>
          <w:bCs w:val="0"/>
          <w:i w:val="0"/>
          <w:iCs w:val="0"/>
          <w:sz w:val="24"/>
          <w:szCs w:val="24"/>
        </w:rPr>
        <w:instrText xml:space="preserve"> REF Apostelgeschichte \h  \* MERGEFORMAT </w:instrText>
      </w:r>
      <w:r w:rsidRPr="00AA730B">
        <w:rPr>
          <w:rFonts w:ascii="Trebuchet MS" w:hAnsi="Trebuchet MS"/>
          <w:b w:val="0"/>
          <w:bCs w:val="0"/>
          <w:i w:val="0"/>
          <w:iCs w:val="0"/>
          <w:sz w:val="24"/>
          <w:szCs w:val="24"/>
        </w:rPr>
      </w:r>
      <w:r w:rsidRPr="00AA730B">
        <w:rPr>
          <w:rFonts w:ascii="Trebuchet MS" w:hAnsi="Trebuchet MS"/>
          <w:b w:val="0"/>
          <w:bCs w:val="0"/>
          <w:i w:val="0"/>
          <w:iCs w:val="0"/>
          <w:sz w:val="24"/>
          <w:szCs w:val="24"/>
        </w:rPr>
        <w:fldChar w:fldCharType="end"/>
      </w:r>
      <w:r w:rsidRPr="00AA730B">
        <w:rPr>
          <w:rFonts w:ascii="Trebuchet MS" w:hAnsi="Trebuchet MS"/>
          <w:b w:val="0"/>
          <w:bCs w:val="0"/>
          <w:i w:val="0"/>
          <w:iCs w:val="0"/>
          <w:sz w:val="24"/>
          <w:szCs w:val="24"/>
        </w:rPr>
        <w:t>Peter Knauer SJ</w:t>
      </w:r>
    </w:p>
    <w:p w14:paraId="54BC8422" w14:textId="77777777" w:rsidR="00AA730B" w:rsidRDefault="00AA730B" w:rsidP="00AA730B">
      <w:pPr>
        <w:rPr>
          <w:lang w:val="de-DE"/>
        </w:rPr>
      </w:pPr>
    </w:p>
    <w:p w14:paraId="2447BEC6" w14:textId="57AE4C93" w:rsidR="00AA730B" w:rsidRPr="00AA730B" w:rsidRDefault="00AA730B" w:rsidP="00AA730B">
      <w:pPr>
        <w:rPr>
          <w:lang w:val="de-DE"/>
        </w:rPr>
        <w:sectPr w:rsidR="00AA730B" w:rsidRPr="00AA730B" w:rsidSect="00A95D2B">
          <w:headerReference w:type="default" r:id="rId13"/>
          <w:footnotePr>
            <w:numFmt w:val="lowerLetter"/>
            <w:numStart w:val="0"/>
            <w:numRestart w:val="eachPage"/>
          </w:footnotePr>
          <w:endnotePr>
            <w:numFmt w:val="lowerLetter"/>
            <w:numStart w:val="0"/>
          </w:endnotePr>
          <w:type w:val="continuous"/>
          <w:pgSz w:w="11906" w:h="16838" w:code="9"/>
          <w:pgMar w:top="1440" w:right="1616" w:bottom="1440" w:left="1247" w:header="992" w:footer="992" w:gutter="0"/>
          <w:cols w:space="708"/>
          <w:docGrid w:linePitch="360"/>
        </w:sectPr>
      </w:pPr>
    </w:p>
    <w:p w14:paraId="37DC6520" w14:textId="77777777" w:rsidR="00AA730B" w:rsidRDefault="00AA730B">
      <w:pPr>
        <w:spacing w:after="160" w:line="259" w:lineRule="auto"/>
        <w:rPr>
          <w:rFonts w:ascii="Trebuchet MS" w:hAnsi="Trebuchet MS" w:cs="Times New Roman"/>
          <w:b/>
          <w:bCs/>
          <w:sz w:val="36"/>
          <w:szCs w:val="36"/>
          <w:lang w:val="de-DE"/>
        </w:rPr>
      </w:pPr>
      <w:bookmarkStart w:id="5" w:name="Vorwort"/>
      <w:bookmarkStart w:id="6" w:name="_Toc38534410"/>
      <w:r w:rsidRPr="00207969">
        <w:rPr>
          <w:rFonts w:ascii="Trebuchet MS" w:hAnsi="Trebuchet MS"/>
          <w:i/>
          <w:iCs/>
          <w:sz w:val="36"/>
          <w:szCs w:val="36"/>
          <w:lang w:val="de-DE"/>
        </w:rPr>
        <w:br w:type="page"/>
      </w:r>
    </w:p>
    <w:p w14:paraId="7371E630" w14:textId="71968E42" w:rsidR="00C71948" w:rsidRDefault="00C71948" w:rsidP="00C71948">
      <w:pPr>
        <w:pStyle w:val="berschrift2"/>
        <w:numPr>
          <w:ilvl w:val="0"/>
          <w:numId w:val="0"/>
        </w:numPr>
        <w:rPr>
          <w:rFonts w:ascii="Trebuchet MS" w:hAnsi="Trebuchet MS"/>
          <w:i w:val="0"/>
          <w:iCs w:val="0"/>
          <w:sz w:val="36"/>
          <w:szCs w:val="36"/>
        </w:rPr>
        <w:sectPr w:rsidR="00C71948" w:rsidSect="00A95D2B">
          <w:headerReference w:type="default" r:id="rId14"/>
          <w:footnotePr>
            <w:numFmt w:val="lowerLetter"/>
            <w:numStart w:val="0"/>
            <w:numRestart w:val="eachPage"/>
          </w:footnotePr>
          <w:endnotePr>
            <w:numFmt w:val="lowerLetter"/>
            <w:numStart w:val="0"/>
          </w:endnotePr>
          <w:type w:val="continuous"/>
          <w:pgSz w:w="11906" w:h="16838" w:code="9"/>
          <w:pgMar w:top="1440" w:right="1616" w:bottom="1440" w:left="1247" w:header="992" w:footer="992" w:gutter="0"/>
          <w:cols w:space="708"/>
          <w:docGrid w:linePitch="360"/>
        </w:sectPr>
      </w:pPr>
      <w:r w:rsidRPr="007A5044">
        <w:rPr>
          <w:rFonts w:ascii="Trebuchet MS" w:hAnsi="Trebuchet MS"/>
          <w:i w:val="0"/>
          <w:iCs w:val="0"/>
          <w:sz w:val="36"/>
          <w:szCs w:val="36"/>
        </w:rPr>
        <w:lastRenderedPageBreak/>
        <w:t>Matthäusevangelium</w:t>
      </w:r>
      <w:bookmarkEnd w:id="5"/>
      <w:bookmarkEnd w:id="6"/>
    </w:p>
    <w:p w14:paraId="7398C76E" w14:textId="77777777" w:rsidR="00C71948" w:rsidRPr="00A54C3F" w:rsidRDefault="00C71948" w:rsidP="00C71948">
      <w:pPr>
        <w:rPr>
          <w:rFonts w:ascii="Trebuchet MS" w:hAnsi="Trebuchet MS"/>
          <w:lang w:val="de-DE"/>
        </w:rPr>
      </w:pPr>
    </w:p>
    <w:p w14:paraId="4727BAE0" w14:textId="79A5D432" w:rsidR="00C71948" w:rsidRPr="00393DC6" w:rsidRDefault="00C71948" w:rsidP="00C71948">
      <w:pPr>
        <w:spacing w:after="80" w:line="280" w:lineRule="exact"/>
        <w:jc w:val="both"/>
        <w:rPr>
          <w:rFonts w:ascii="Trebuchet MS" w:hAnsi="Trebuchet MS" w:cs="Times New Roman"/>
          <w:i/>
          <w:lang w:val="de-DE"/>
        </w:rPr>
      </w:pPr>
      <w:r w:rsidRPr="00A525B4">
        <w:rPr>
          <w:rFonts w:ascii="Trebuchet MS" w:hAnsi="Trebuchet MS"/>
          <w:i/>
          <w:lang w:val="de-DE"/>
        </w:rPr>
        <w:t xml:space="preserve">Die Evangelien von </w:t>
      </w:r>
      <w:r>
        <w:rPr>
          <w:rFonts w:ascii="Trebuchet MS" w:hAnsi="Trebuchet MS"/>
          <w:i/>
          <w:lang w:val="de-DE"/>
        </w:rPr>
        <w:t>Matth</w:t>
      </w:r>
      <w:r w:rsidRPr="007F2465">
        <w:rPr>
          <w:rFonts w:ascii="Trebuchet MS" w:hAnsi="Trebuchet MS"/>
          <w:b/>
          <w:i/>
          <w:lang w:val="de-DE"/>
        </w:rPr>
        <w:t>ä</w:t>
      </w:r>
      <w:r>
        <w:rPr>
          <w:rFonts w:ascii="Trebuchet MS" w:hAnsi="Trebuchet MS"/>
          <w:i/>
          <w:lang w:val="de-DE"/>
        </w:rPr>
        <w:t>us</w:t>
      </w:r>
      <w:r w:rsidRPr="00A525B4">
        <w:rPr>
          <w:rFonts w:ascii="Trebuchet MS" w:hAnsi="Trebuchet MS"/>
          <w:i/>
          <w:lang w:val="de-DE"/>
        </w:rPr>
        <w:t>, Markus und Lukas werden wegen ihrer vielen paral</w:t>
      </w:r>
      <w:r w:rsidR="00B56DDB">
        <w:rPr>
          <w:rFonts w:ascii="Trebuchet MS" w:hAnsi="Trebuchet MS"/>
          <w:i/>
          <w:lang w:val="de-DE"/>
        </w:rPr>
        <w:softHyphen/>
      </w:r>
      <w:r w:rsidRPr="00A525B4">
        <w:rPr>
          <w:rFonts w:ascii="Trebuchet MS" w:hAnsi="Trebuchet MS"/>
          <w:i/>
          <w:lang w:val="de-DE"/>
        </w:rPr>
        <w:t>lelen Texte die „synoptischen“ (gegenüberstelle</w:t>
      </w:r>
      <w:r>
        <w:rPr>
          <w:rFonts w:ascii="Trebuchet MS" w:hAnsi="Trebuchet MS"/>
          <w:i/>
          <w:lang w:val="de-DE"/>
        </w:rPr>
        <w:t>nd zusammen anschaubaren) Evan</w:t>
      </w:r>
      <w:r w:rsidR="00B56DDB">
        <w:rPr>
          <w:rFonts w:ascii="Trebuchet MS" w:hAnsi="Trebuchet MS"/>
          <w:i/>
          <w:lang w:val="de-DE"/>
        </w:rPr>
        <w:softHyphen/>
      </w:r>
      <w:r>
        <w:rPr>
          <w:rFonts w:ascii="Trebuchet MS" w:hAnsi="Trebuchet MS"/>
          <w:i/>
          <w:lang w:val="de-DE"/>
        </w:rPr>
        <w:t>ge</w:t>
      </w:r>
      <w:r w:rsidRPr="00A525B4">
        <w:rPr>
          <w:rFonts w:ascii="Trebuchet MS" w:hAnsi="Trebuchet MS"/>
          <w:i/>
          <w:lang w:val="de-DE"/>
        </w:rPr>
        <w:t xml:space="preserve">lien genannt. </w:t>
      </w:r>
      <w:r>
        <w:rPr>
          <w:rFonts w:ascii="Trebuchet MS" w:hAnsi="Trebuchet MS"/>
          <w:i/>
          <w:lang w:val="de-DE"/>
        </w:rPr>
        <w:t>Matth</w:t>
      </w:r>
      <w:r w:rsidRPr="007F2465">
        <w:rPr>
          <w:rFonts w:ascii="Trebuchet MS" w:hAnsi="Trebuchet MS"/>
          <w:b/>
          <w:i/>
          <w:lang w:val="de-DE"/>
        </w:rPr>
        <w:t>ä</w:t>
      </w:r>
      <w:r>
        <w:rPr>
          <w:rFonts w:ascii="Trebuchet MS" w:hAnsi="Trebuchet MS"/>
          <w:i/>
          <w:lang w:val="de-DE"/>
        </w:rPr>
        <w:t>us</w:t>
      </w:r>
      <w:r w:rsidRPr="00A525B4">
        <w:rPr>
          <w:rFonts w:ascii="Trebuchet MS" w:hAnsi="Trebuchet MS"/>
          <w:i/>
          <w:lang w:val="de-DE"/>
        </w:rPr>
        <w:t xml:space="preserve"> und Lukas scheinen von Markus </w:t>
      </w:r>
      <w:r>
        <w:rPr>
          <w:rFonts w:ascii="Trebuchet MS" w:hAnsi="Trebuchet MS"/>
          <w:i/>
          <w:lang w:val="de-DE"/>
        </w:rPr>
        <w:t xml:space="preserve">abhängig zu sein </w:t>
      </w:r>
      <w:r w:rsidRPr="00A525B4">
        <w:rPr>
          <w:rFonts w:ascii="Trebuchet MS" w:hAnsi="Trebuchet MS"/>
          <w:i/>
          <w:lang w:val="de-DE"/>
        </w:rPr>
        <w:t>und einer anderen, als solche nicht erhaltenen „</w:t>
      </w:r>
      <w:proofErr w:type="spellStart"/>
      <w:r w:rsidRPr="00A525B4">
        <w:rPr>
          <w:rFonts w:ascii="Trebuchet MS" w:hAnsi="Trebuchet MS"/>
          <w:i/>
          <w:lang w:val="de-DE"/>
        </w:rPr>
        <w:t>Logienquelle</w:t>
      </w:r>
      <w:proofErr w:type="spellEnd"/>
      <w:r w:rsidRPr="00A525B4">
        <w:rPr>
          <w:rFonts w:ascii="Trebuchet MS" w:hAnsi="Trebuchet MS"/>
          <w:i/>
          <w:lang w:val="de-DE"/>
        </w:rPr>
        <w:t xml:space="preserve">“ (Q) in </w:t>
      </w:r>
      <w:r w:rsidR="00B56DDB">
        <w:rPr>
          <w:rFonts w:ascii="Trebuchet MS" w:hAnsi="Trebuchet MS"/>
          <w:i/>
          <w:lang w:val="de-DE"/>
        </w:rPr>
        <w:t xml:space="preserve">wohl </w:t>
      </w:r>
      <w:r w:rsidRPr="00A525B4">
        <w:rPr>
          <w:rFonts w:ascii="Trebuchet MS" w:hAnsi="Trebuchet MS"/>
          <w:i/>
          <w:lang w:val="de-DE"/>
        </w:rPr>
        <w:t>zwei ve</w:t>
      </w:r>
      <w:r w:rsidR="00B56DDB">
        <w:rPr>
          <w:rFonts w:ascii="Trebuchet MS" w:hAnsi="Trebuchet MS"/>
          <w:i/>
          <w:lang w:val="de-DE"/>
        </w:rPr>
        <w:t>r</w:t>
      </w:r>
      <w:r w:rsidRPr="00A525B4">
        <w:rPr>
          <w:rFonts w:ascii="Trebuchet MS" w:hAnsi="Trebuchet MS"/>
          <w:i/>
          <w:lang w:val="de-DE"/>
        </w:rPr>
        <w:t>schiedene</w:t>
      </w:r>
      <w:r>
        <w:rPr>
          <w:rFonts w:ascii="Trebuchet MS" w:hAnsi="Trebuchet MS"/>
          <w:i/>
          <w:lang w:val="de-DE"/>
        </w:rPr>
        <w:t>n Bearbeitungen</w:t>
      </w:r>
      <w:r w:rsidRPr="00A525B4">
        <w:rPr>
          <w:rFonts w:ascii="Trebuchet MS" w:hAnsi="Trebuchet MS"/>
          <w:i/>
          <w:lang w:val="de-DE"/>
        </w:rPr>
        <w:t>. Aus ihr stammen die Bergpredigt, das Vaterunser und verschiedene Gleichnisse, die sich bei Markus nicht fin</w:t>
      </w:r>
      <w:r>
        <w:rPr>
          <w:rFonts w:ascii="Trebuchet MS" w:hAnsi="Trebuchet MS"/>
          <w:i/>
          <w:lang w:val="de-DE"/>
        </w:rPr>
        <w:t>den. Das Johannesevangelium steht</w:t>
      </w:r>
      <w:r w:rsidRPr="00A525B4">
        <w:rPr>
          <w:rFonts w:ascii="Trebuchet MS" w:hAnsi="Trebuchet MS"/>
          <w:i/>
          <w:lang w:val="de-DE"/>
        </w:rPr>
        <w:t xml:space="preserve"> mit den synoptischen Evangelien hauptsächlich im Passionsbericht </w:t>
      </w:r>
      <w:r>
        <w:rPr>
          <w:rFonts w:ascii="Trebuchet MS" w:hAnsi="Trebuchet MS"/>
          <w:i/>
          <w:lang w:val="de-DE"/>
        </w:rPr>
        <w:t>in einer gewissen Paralle</w:t>
      </w:r>
      <w:r w:rsidR="00B56DDB">
        <w:rPr>
          <w:rFonts w:ascii="Trebuchet MS" w:hAnsi="Trebuchet MS"/>
          <w:i/>
          <w:lang w:val="de-DE"/>
        </w:rPr>
        <w:softHyphen/>
      </w:r>
      <w:r>
        <w:rPr>
          <w:rFonts w:ascii="Trebuchet MS" w:hAnsi="Trebuchet MS"/>
          <w:i/>
          <w:lang w:val="de-DE"/>
        </w:rPr>
        <w:t>lität</w:t>
      </w:r>
      <w:r w:rsidRPr="00A525B4">
        <w:rPr>
          <w:rFonts w:ascii="Trebuchet MS" w:hAnsi="Trebuchet MS"/>
          <w:i/>
          <w:lang w:val="de-DE"/>
        </w:rPr>
        <w:t>.</w:t>
      </w:r>
    </w:p>
    <w:p w14:paraId="5A38FD36" w14:textId="56105BF5" w:rsidR="00C71948" w:rsidRPr="00A525B4" w:rsidRDefault="00C71948" w:rsidP="004A7E4D">
      <w:pPr>
        <w:spacing w:after="80" w:line="280" w:lineRule="exact"/>
        <w:ind w:firstLine="284"/>
        <w:jc w:val="both"/>
        <w:rPr>
          <w:rFonts w:ascii="Trebuchet MS" w:hAnsi="Trebuchet MS"/>
          <w:i/>
          <w:lang w:val="de-DE"/>
        </w:rPr>
      </w:pPr>
      <w:r w:rsidRPr="00A525B4">
        <w:rPr>
          <w:rFonts w:ascii="Trebuchet MS" w:hAnsi="Trebuchet MS"/>
          <w:i/>
          <w:lang w:val="de-DE"/>
        </w:rPr>
        <w:t xml:space="preserve">Das </w:t>
      </w:r>
      <w:r>
        <w:rPr>
          <w:rFonts w:ascii="Trebuchet MS" w:hAnsi="Trebuchet MS"/>
          <w:i/>
          <w:lang w:val="de-DE"/>
        </w:rPr>
        <w:t>Matth</w:t>
      </w:r>
      <w:r w:rsidRPr="007F2465">
        <w:rPr>
          <w:rFonts w:ascii="Trebuchet MS" w:hAnsi="Trebuchet MS"/>
          <w:b/>
          <w:i/>
          <w:lang w:val="de-DE"/>
        </w:rPr>
        <w:t>ä</w:t>
      </w:r>
      <w:r>
        <w:rPr>
          <w:rFonts w:ascii="Trebuchet MS" w:hAnsi="Trebuchet MS"/>
          <w:i/>
          <w:lang w:val="de-DE"/>
        </w:rPr>
        <w:t>us</w:t>
      </w:r>
      <w:r w:rsidRPr="00A525B4">
        <w:rPr>
          <w:rFonts w:ascii="Trebuchet MS" w:hAnsi="Trebuchet MS"/>
          <w:i/>
          <w:lang w:val="de-DE"/>
        </w:rPr>
        <w:t>evangelium könnte in S</w:t>
      </w:r>
      <w:r w:rsidRPr="00491CD5">
        <w:rPr>
          <w:rFonts w:ascii="Trebuchet MS" w:hAnsi="Trebuchet MS"/>
          <w:b/>
          <w:bCs/>
          <w:i/>
          <w:lang w:val="de-DE"/>
        </w:rPr>
        <w:t>y</w:t>
      </w:r>
      <w:r w:rsidRPr="00A525B4">
        <w:rPr>
          <w:rFonts w:ascii="Trebuchet MS" w:hAnsi="Trebuchet MS"/>
          <w:i/>
          <w:lang w:val="de-DE"/>
        </w:rPr>
        <w:t>rien entstanden sein und zielt als Leser gläubige Juden an, denen es anhand vieler Zitate aus der jüdischen Heiligen Schrift aufweisen will, dass Jesus der zweite M</w:t>
      </w:r>
      <w:r w:rsidRPr="00AB3D1B">
        <w:rPr>
          <w:rFonts w:ascii="Trebuchet MS" w:hAnsi="Trebuchet MS"/>
          <w:b/>
          <w:bCs/>
          <w:i/>
          <w:lang w:val="de-DE"/>
        </w:rPr>
        <w:t>o</w:t>
      </w:r>
      <w:r w:rsidRPr="00A525B4">
        <w:rPr>
          <w:rFonts w:ascii="Trebuchet MS" w:hAnsi="Trebuchet MS"/>
          <w:i/>
          <w:lang w:val="de-DE"/>
        </w:rPr>
        <w:t>se und der erwartete Mess</w:t>
      </w:r>
      <w:r w:rsidRPr="0093392C">
        <w:rPr>
          <w:rFonts w:ascii="Trebuchet MS" w:hAnsi="Trebuchet MS"/>
          <w:b/>
          <w:bCs/>
          <w:i/>
          <w:lang w:val="de-DE"/>
        </w:rPr>
        <w:t>i</w:t>
      </w:r>
      <w:r w:rsidRPr="00A525B4">
        <w:rPr>
          <w:rFonts w:ascii="Trebuchet MS" w:hAnsi="Trebuchet MS"/>
          <w:i/>
          <w:lang w:val="de-DE"/>
        </w:rPr>
        <w:t>as ist.</w:t>
      </w:r>
      <w:r w:rsidR="004A7E4D">
        <w:rPr>
          <w:rFonts w:ascii="Trebuchet MS" w:hAnsi="Trebuchet MS"/>
          <w:i/>
          <w:lang w:val="de-DE"/>
        </w:rPr>
        <w:t xml:space="preserve"> </w:t>
      </w:r>
      <w:r w:rsidR="004A7E4D" w:rsidRPr="00A525B4">
        <w:rPr>
          <w:rFonts w:ascii="Trebuchet MS" w:hAnsi="Trebuchet MS"/>
          <w:i/>
          <w:lang w:val="de-DE"/>
        </w:rPr>
        <w:t>Tradi</w:t>
      </w:r>
      <w:r w:rsidR="004A7E4D">
        <w:rPr>
          <w:rFonts w:ascii="Trebuchet MS" w:hAnsi="Trebuchet MS"/>
          <w:i/>
          <w:lang w:val="de-DE"/>
        </w:rPr>
        <w:softHyphen/>
      </w:r>
      <w:r w:rsidR="004A7E4D" w:rsidRPr="00A525B4">
        <w:rPr>
          <w:rFonts w:ascii="Trebuchet MS" w:hAnsi="Trebuchet MS"/>
          <w:i/>
          <w:lang w:val="de-DE"/>
        </w:rPr>
        <w:t>tion</w:t>
      </w:r>
      <w:r w:rsidR="004A7E4D">
        <w:rPr>
          <w:rFonts w:ascii="Trebuchet MS" w:hAnsi="Trebuchet MS"/>
          <w:i/>
          <w:lang w:val="de-DE"/>
        </w:rPr>
        <w:t>ell</w:t>
      </w:r>
      <w:r w:rsidR="004A7E4D" w:rsidRPr="00A525B4">
        <w:rPr>
          <w:rFonts w:ascii="Trebuchet MS" w:hAnsi="Trebuchet MS"/>
          <w:i/>
          <w:lang w:val="de-DE"/>
        </w:rPr>
        <w:t xml:space="preserve"> wurde der Autor mit dem in </w:t>
      </w:r>
      <w:proofErr w:type="spellStart"/>
      <w:r w:rsidR="004A7E4D" w:rsidRPr="00A525B4">
        <w:rPr>
          <w:rFonts w:ascii="Trebuchet MS" w:hAnsi="Trebuchet MS"/>
          <w:i/>
          <w:lang w:val="de-DE"/>
        </w:rPr>
        <w:t>Mt</w:t>
      </w:r>
      <w:proofErr w:type="spellEnd"/>
      <w:r w:rsidR="004A7E4D" w:rsidRPr="00A525B4">
        <w:rPr>
          <w:rFonts w:ascii="Trebuchet MS" w:hAnsi="Trebuchet MS"/>
          <w:i/>
          <w:lang w:val="de-DE"/>
        </w:rPr>
        <w:t xml:space="preserve"> 9,9 erwähnten </w:t>
      </w:r>
      <w:r w:rsidR="004A7E4D">
        <w:rPr>
          <w:rFonts w:ascii="Trebuchet MS" w:hAnsi="Trebuchet MS"/>
          <w:i/>
          <w:lang w:val="de-DE"/>
        </w:rPr>
        <w:t>Steuereintreiber</w:t>
      </w:r>
      <w:r w:rsidR="004A7E4D" w:rsidRPr="00A525B4">
        <w:rPr>
          <w:rFonts w:ascii="Trebuchet MS" w:hAnsi="Trebuchet MS"/>
          <w:i/>
          <w:lang w:val="de-DE"/>
        </w:rPr>
        <w:t xml:space="preserve"> </w:t>
      </w:r>
      <w:r w:rsidR="004A7E4D">
        <w:rPr>
          <w:rFonts w:ascii="Trebuchet MS" w:hAnsi="Trebuchet MS"/>
          <w:i/>
          <w:lang w:val="de-DE"/>
        </w:rPr>
        <w:t xml:space="preserve">(„Zöllner“) </w:t>
      </w:r>
      <w:r w:rsidR="004A7E4D" w:rsidRPr="00A525B4">
        <w:rPr>
          <w:rFonts w:ascii="Trebuchet MS" w:hAnsi="Trebuchet MS"/>
          <w:i/>
          <w:lang w:val="de-DE"/>
        </w:rPr>
        <w:t>und späteren Apostel (</w:t>
      </w:r>
      <w:proofErr w:type="spellStart"/>
      <w:r w:rsidR="004A7E4D" w:rsidRPr="00A525B4">
        <w:rPr>
          <w:rFonts w:ascii="Trebuchet MS" w:hAnsi="Trebuchet MS"/>
          <w:i/>
          <w:lang w:val="de-DE"/>
        </w:rPr>
        <w:t>Mt</w:t>
      </w:r>
      <w:proofErr w:type="spellEnd"/>
      <w:r w:rsidR="004A7E4D" w:rsidRPr="00A525B4">
        <w:rPr>
          <w:rFonts w:ascii="Trebuchet MS" w:hAnsi="Trebuchet MS"/>
          <w:i/>
          <w:lang w:val="de-DE"/>
        </w:rPr>
        <w:t xml:space="preserve"> 10,3) </w:t>
      </w:r>
      <w:r w:rsidR="00335837">
        <w:rPr>
          <w:rFonts w:ascii="Trebuchet MS" w:hAnsi="Trebuchet MS"/>
          <w:i/>
          <w:lang w:val="de-DE"/>
        </w:rPr>
        <w:t xml:space="preserve">Levi </w:t>
      </w:r>
      <w:r w:rsidR="009D3D13">
        <w:rPr>
          <w:rFonts w:ascii="Trebuchet MS" w:hAnsi="Trebuchet MS"/>
          <w:i/>
          <w:lang w:val="de-DE"/>
        </w:rPr>
        <w:t>(</w:t>
      </w:r>
      <w:r w:rsidR="00335837">
        <w:rPr>
          <w:rFonts w:ascii="Trebuchet MS" w:hAnsi="Trebuchet MS"/>
          <w:i/>
          <w:lang w:val="de-DE"/>
        </w:rPr>
        <w:t xml:space="preserve">mit dem Beinamen </w:t>
      </w:r>
      <w:r w:rsidR="004A7E4D">
        <w:rPr>
          <w:rFonts w:ascii="Trebuchet MS" w:hAnsi="Trebuchet MS"/>
          <w:i/>
          <w:lang w:val="de-DE"/>
        </w:rPr>
        <w:t>Matth</w:t>
      </w:r>
      <w:r w:rsidR="004A7E4D" w:rsidRPr="007F2465">
        <w:rPr>
          <w:rFonts w:ascii="Trebuchet MS" w:hAnsi="Trebuchet MS"/>
          <w:b/>
          <w:i/>
          <w:lang w:val="de-DE"/>
        </w:rPr>
        <w:t>ä</w:t>
      </w:r>
      <w:r w:rsidR="004A7E4D">
        <w:rPr>
          <w:rFonts w:ascii="Trebuchet MS" w:hAnsi="Trebuchet MS"/>
          <w:i/>
          <w:lang w:val="de-DE"/>
        </w:rPr>
        <w:t>us</w:t>
      </w:r>
      <w:r w:rsidR="00174110" w:rsidRPr="00174110">
        <w:rPr>
          <w:rStyle w:val="Funotenzeichen"/>
          <w:rFonts w:ascii="Trebuchet MS" w:hAnsi="Trebuchet MS"/>
          <w:iCs/>
          <w:lang w:val="de-DE"/>
        </w:rPr>
        <w:footnoteReference w:id="7"/>
      </w:r>
      <w:r w:rsidR="009D3D13">
        <w:rPr>
          <w:rFonts w:ascii="Trebuchet MS" w:hAnsi="Trebuchet MS"/>
          <w:i/>
          <w:lang w:val="de-DE"/>
        </w:rPr>
        <w:t>)</w:t>
      </w:r>
      <w:r w:rsidR="004A7E4D" w:rsidRPr="00A525B4">
        <w:rPr>
          <w:rFonts w:ascii="Trebuchet MS" w:hAnsi="Trebuchet MS"/>
          <w:i/>
          <w:lang w:val="de-DE"/>
        </w:rPr>
        <w:t xml:space="preserve"> identifiziert. </w:t>
      </w:r>
      <w:r w:rsidR="004A7E4D">
        <w:rPr>
          <w:rFonts w:ascii="Trebuchet MS" w:hAnsi="Trebuchet MS"/>
          <w:i/>
          <w:lang w:val="de-DE"/>
        </w:rPr>
        <w:t>D</w:t>
      </w:r>
      <w:r w:rsidR="004A7E4D" w:rsidRPr="00A525B4">
        <w:rPr>
          <w:rFonts w:ascii="Trebuchet MS" w:hAnsi="Trebuchet MS"/>
          <w:i/>
          <w:lang w:val="de-DE"/>
        </w:rPr>
        <w:t>ie</w:t>
      </w:r>
      <w:r w:rsidR="004A7E4D">
        <w:rPr>
          <w:rFonts w:ascii="Trebuchet MS" w:hAnsi="Trebuchet MS"/>
          <w:i/>
          <w:lang w:val="de-DE"/>
        </w:rPr>
        <w:t xml:space="preserve"> </w:t>
      </w:r>
      <w:r w:rsidR="004A7E4D" w:rsidRPr="00A525B4">
        <w:rPr>
          <w:rFonts w:ascii="Trebuchet MS" w:hAnsi="Trebuchet MS"/>
          <w:i/>
          <w:lang w:val="de-DE"/>
        </w:rPr>
        <w:t>Entstehungszeit</w:t>
      </w:r>
      <w:r w:rsidR="004A7E4D">
        <w:rPr>
          <w:rFonts w:ascii="Trebuchet MS" w:hAnsi="Trebuchet MS"/>
          <w:i/>
          <w:lang w:val="de-DE"/>
        </w:rPr>
        <w:t xml:space="preserve"> dieses Evangeliums wird heute </w:t>
      </w:r>
      <w:r w:rsidR="004A7E4D" w:rsidRPr="00A525B4">
        <w:rPr>
          <w:rFonts w:ascii="Trebuchet MS" w:hAnsi="Trebuchet MS"/>
          <w:i/>
          <w:lang w:val="de-DE"/>
        </w:rPr>
        <w:t>zwischen 60 und 80 oder meist zwischen 80 und 100 n.</w:t>
      </w:r>
      <w:r w:rsidR="004A7E4D">
        <w:rPr>
          <w:rFonts w:ascii="Trebuchet MS" w:hAnsi="Trebuchet MS"/>
          <w:i/>
          <w:lang w:val="de-DE"/>
        </w:rPr>
        <w:t> </w:t>
      </w:r>
      <w:r w:rsidR="004A7E4D" w:rsidRPr="00A525B4">
        <w:rPr>
          <w:rFonts w:ascii="Trebuchet MS" w:hAnsi="Trebuchet MS"/>
          <w:i/>
          <w:lang w:val="de-DE"/>
        </w:rPr>
        <w:t>Chr.</w:t>
      </w:r>
      <w:r w:rsidR="004A7E4D">
        <w:rPr>
          <w:rFonts w:ascii="Trebuchet MS" w:hAnsi="Trebuchet MS"/>
          <w:i/>
          <w:lang w:val="de-DE"/>
        </w:rPr>
        <w:t xml:space="preserve"> </w:t>
      </w:r>
      <w:r w:rsidR="00EC6CBC">
        <w:rPr>
          <w:rFonts w:ascii="Trebuchet MS" w:hAnsi="Trebuchet MS"/>
          <w:i/>
          <w:lang w:val="de-DE"/>
        </w:rPr>
        <w:t>v</w:t>
      </w:r>
      <w:r w:rsidR="004A7E4D" w:rsidRPr="00A525B4">
        <w:rPr>
          <w:rFonts w:ascii="Trebuchet MS" w:hAnsi="Trebuchet MS"/>
          <w:i/>
          <w:lang w:val="de-DE"/>
        </w:rPr>
        <w:t>ermutet</w:t>
      </w:r>
      <w:r w:rsidR="00335837">
        <w:rPr>
          <w:rFonts w:ascii="Trebuchet MS" w:hAnsi="Trebuchet MS"/>
          <w:i/>
          <w:lang w:val="de-DE"/>
        </w:rPr>
        <w:t>.</w:t>
      </w:r>
    </w:p>
    <w:p w14:paraId="5756F8A7" w14:textId="15184A01"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Das Evangelium beginnt mit der Vorgeschichte Jesu</w:t>
      </w:r>
      <w:r w:rsidR="008A27E1">
        <w:rPr>
          <w:rFonts w:ascii="Trebuchet MS" w:hAnsi="Trebuchet MS"/>
          <w:i/>
          <w:lang w:val="de-DE"/>
        </w:rPr>
        <w:t xml:space="preserve"> und seiner Geburt</w:t>
      </w:r>
      <w:r w:rsidRPr="00A525B4">
        <w:rPr>
          <w:rFonts w:ascii="Trebuchet MS" w:hAnsi="Trebuchet MS"/>
          <w:i/>
          <w:lang w:val="de-DE"/>
        </w:rPr>
        <w:t xml:space="preserve">, folgt dann dem Aufbau des Markusevangeliums: Anfang in </w:t>
      </w:r>
      <w:r>
        <w:rPr>
          <w:rFonts w:ascii="Trebuchet MS" w:hAnsi="Trebuchet MS"/>
          <w:i/>
          <w:lang w:val="de-DE"/>
        </w:rPr>
        <w:t>Galil</w:t>
      </w:r>
      <w:r w:rsidRPr="00424825">
        <w:rPr>
          <w:rFonts w:ascii="Trebuchet MS" w:hAnsi="Trebuchet MS"/>
          <w:b/>
          <w:bCs/>
          <w:i/>
          <w:lang w:val="de-DE"/>
        </w:rPr>
        <w:t>ä</w:t>
      </w:r>
      <w:r>
        <w:rPr>
          <w:rFonts w:ascii="Trebuchet MS" w:hAnsi="Trebuchet MS"/>
          <w:i/>
          <w:lang w:val="de-DE"/>
        </w:rPr>
        <w:t>a</w:t>
      </w:r>
      <w:r w:rsidRPr="00A525B4">
        <w:rPr>
          <w:rFonts w:ascii="Trebuchet MS" w:hAnsi="Trebuchet MS"/>
          <w:i/>
          <w:lang w:val="de-DE"/>
        </w:rPr>
        <w:t xml:space="preserve">, Unterweisung der Jünger auf dem Weg nach </w:t>
      </w:r>
      <w:r w:rsidRPr="007940BF">
        <w:rPr>
          <w:rFonts w:ascii="Trebuchet MS" w:hAnsi="Trebuchet MS"/>
          <w:i/>
          <w:iCs/>
          <w:lang w:val="de-DE"/>
        </w:rPr>
        <w:t>Jer</w:t>
      </w:r>
      <w:r w:rsidRPr="007940BF">
        <w:rPr>
          <w:rFonts w:ascii="Trebuchet MS" w:hAnsi="Trebuchet MS"/>
          <w:b/>
          <w:bCs/>
          <w:i/>
          <w:iCs/>
          <w:lang w:val="de-DE"/>
        </w:rPr>
        <w:t>u</w:t>
      </w:r>
      <w:r w:rsidRPr="007940BF">
        <w:rPr>
          <w:rFonts w:ascii="Trebuchet MS" w:hAnsi="Trebuchet MS"/>
          <w:i/>
          <w:iCs/>
          <w:lang w:val="de-DE"/>
        </w:rPr>
        <w:t>salem</w:t>
      </w:r>
      <w:r w:rsidRPr="00A525B4">
        <w:rPr>
          <w:rFonts w:ascii="Trebuchet MS" w:hAnsi="Trebuchet MS"/>
          <w:i/>
          <w:lang w:val="de-DE"/>
        </w:rPr>
        <w:t>, dort Leiden und Tod. Am Schluss das leere Grab und zwei Erscheinungen des Auferstandenen. Dieses Evangelium umfasst fünf ausführli</w:t>
      </w:r>
      <w:r w:rsidR="008A27E1">
        <w:rPr>
          <w:rFonts w:ascii="Trebuchet MS" w:hAnsi="Trebuchet MS"/>
          <w:i/>
          <w:lang w:val="de-DE"/>
        </w:rPr>
        <w:softHyphen/>
      </w:r>
      <w:r w:rsidRPr="00A525B4">
        <w:rPr>
          <w:rFonts w:ascii="Trebuchet MS" w:hAnsi="Trebuchet MS"/>
          <w:i/>
          <w:lang w:val="de-DE"/>
        </w:rPr>
        <w:t xml:space="preserve">che „Reden“ Jesu, darunter </w:t>
      </w:r>
      <w:r>
        <w:rPr>
          <w:rFonts w:ascii="Trebuchet MS" w:hAnsi="Trebuchet MS"/>
          <w:i/>
          <w:lang w:val="de-DE"/>
        </w:rPr>
        <w:t>insbesondere</w:t>
      </w:r>
      <w:r w:rsidRPr="00A525B4">
        <w:rPr>
          <w:rFonts w:ascii="Trebuchet MS" w:hAnsi="Trebuchet MS"/>
          <w:i/>
          <w:lang w:val="de-DE"/>
        </w:rPr>
        <w:t xml:space="preserve"> die „Bergpredigt“ (</w:t>
      </w:r>
      <w:proofErr w:type="spellStart"/>
      <w:r w:rsidRPr="00A525B4">
        <w:rPr>
          <w:rFonts w:ascii="Trebuchet MS" w:hAnsi="Trebuchet MS"/>
          <w:i/>
          <w:lang w:val="de-DE"/>
        </w:rPr>
        <w:t>Mt</w:t>
      </w:r>
      <w:proofErr w:type="spellEnd"/>
      <w:r w:rsidRPr="00A525B4">
        <w:rPr>
          <w:rFonts w:ascii="Trebuchet MS" w:hAnsi="Trebuchet MS"/>
          <w:i/>
          <w:lang w:val="de-DE"/>
        </w:rPr>
        <w:t xml:space="preserve"> 5,1 </w:t>
      </w:r>
      <w:r>
        <w:rPr>
          <w:rFonts w:ascii="Trebuchet MS" w:hAnsi="Trebuchet MS"/>
          <w:i/>
          <w:lang w:val="de-DE"/>
        </w:rPr>
        <w:t>−</w:t>
      </w:r>
      <w:r w:rsidRPr="00A525B4">
        <w:rPr>
          <w:rFonts w:ascii="Trebuchet MS" w:hAnsi="Trebuchet MS"/>
          <w:i/>
          <w:lang w:val="de-DE"/>
        </w:rPr>
        <w:t xml:space="preserve"> 7,29), wäh</w:t>
      </w:r>
      <w:r w:rsidR="008A27E1">
        <w:rPr>
          <w:rFonts w:ascii="Trebuchet MS" w:hAnsi="Trebuchet MS"/>
          <w:i/>
          <w:lang w:val="de-DE"/>
        </w:rPr>
        <w:softHyphen/>
      </w:r>
      <w:r w:rsidRPr="00A525B4">
        <w:rPr>
          <w:rFonts w:ascii="Trebuchet MS" w:hAnsi="Trebuchet MS"/>
          <w:i/>
          <w:lang w:val="de-DE"/>
        </w:rPr>
        <w:t xml:space="preserve">rend die erzählenden Teile kürzer gefasst sind. </w:t>
      </w:r>
      <w:r w:rsidR="00C8725C">
        <w:rPr>
          <w:rFonts w:ascii="Trebuchet MS" w:hAnsi="Trebuchet MS"/>
          <w:i/>
          <w:lang w:val="de-DE"/>
        </w:rPr>
        <w:t>Tragende Begriffe dieses Evange</w:t>
      </w:r>
      <w:r w:rsidR="00C8725C">
        <w:rPr>
          <w:rFonts w:ascii="Trebuchet MS" w:hAnsi="Trebuchet MS"/>
          <w:i/>
          <w:lang w:val="de-DE"/>
        </w:rPr>
        <w:softHyphen/>
        <w:t xml:space="preserve">liums sind </w:t>
      </w:r>
      <w:r w:rsidRPr="00A525B4">
        <w:rPr>
          <w:rFonts w:ascii="Trebuchet MS" w:hAnsi="Trebuchet MS"/>
          <w:i/>
          <w:lang w:val="de-DE"/>
        </w:rPr>
        <w:t>„</w:t>
      </w:r>
      <w:r>
        <w:rPr>
          <w:rFonts w:ascii="Trebuchet MS" w:hAnsi="Trebuchet MS"/>
          <w:i/>
          <w:lang w:val="de-DE"/>
        </w:rPr>
        <w:t>Königtum</w:t>
      </w:r>
      <w:r w:rsidRPr="00A525B4">
        <w:rPr>
          <w:rFonts w:ascii="Trebuchet MS" w:hAnsi="Trebuchet MS"/>
          <w:i/>
          <w:lang w:val="de-DE"/>
        </w:rPr>
        <w:t xml:space="preserve"> der Himmel“ </w:t>
      </w:r>
      <w:r w:rsidR="00C8725C">
        <w:rPr>
          <w:rFonts w:ascii="Trebuchet MS" w:hAnsi="Trebuchet MS"/>
          <w:i/>
          <w:lang w:val="de-DE"/>
        </w:rPr>
        <w:t xml:space="preserve">sowie </w:t>
      </w:r>
      <w:r w:rsidR="00EC6CBC">
        <w:rPr>
          <w:rFonts w:ascii="Trebuchet MS" w:hAnsi="Trebuchet MS"/>
          <w:i/>
          <w:lang w:val="de-DE"/>
        </w:rPr>
        <w:t>„Jünger“</w:t>
      </w:r>
      <w:r w:rsidR="008A27E1">
        <w:rPr>
          <w:rFonts w:ascii="Trebuchet MS" w:hAnsi="Trebuchet MS"/>
          <w:i/>
          <w:lang w:val="de-DE"/>
        </w:rPr>
        <w:t xml:space="preserve"> und „(Nach)fo</w:t>
      </w:r>
      <w:r w:rsidR="00C8725C">
        <w:rPr>
          <w:rFonts w:ascii="Trebuchet MS" w:hAnsi="Trebuchet MS"/>
          <w:i/>
          <w:lang w:val="de-DE"/>
        </w:rPr>
        <w:t>l</w:t>
      </w:r>
      <w:r w:rsidR="008A27E1">
        <w:rPr>
          <w:rFonts w:ascii="Trebuchet MS" w:hAnsi="Trebuchet MS"/>
          <w:i/>
          <w:lang w:val="de-DE"/>
        </w:rPr>
        <w:t>gen“</w:t>
      </w:r>
      <w:r w:rsidR="00EC6CBC">
        <w:rPr>
          <w:rFonts w:ascii="Trebuchet MS" w:hAnsi="Trebuchet MS"/>
          <w:i/>
          <w:lang w:val="de-DE"/>
        </w:rPr>
        <w:t>.</w:t>
      </w:r>
    </w:p>
    <w:p w14:paraId="677225AC" w14:textId="588EE990" w:rsidR="00C71948" w:rsidRDefault="00C71948" w:rsidP="00C71948">
      <w:pPr>
        <w:pBdr>
          <w:bottom w:val="single" w:sz="6" w:space="1" w:color="auto"/>
        </w:pBdr>
        <w:spacing w:line="280" w:lineRule="exact"/>
        <w:ind w:firstLine="284"/>
        <w:jc w:val="both"/>
        <w:rPr>
          <w:rFonts w:ascii="Trebuchet MS" w:hAnsi="Trebuchet MS"/>
          <w:i/>
          <w:lang w:val="de-DE"/>
        </w:rPr>
      </w:pPr>
      <w:r w:rsidRPr="00A525B4">
        <w:rPr>
          <w:rFonts w:ascii="Trebuchet MS" w:hAnsi="Trebuchet MS"/>
          <w:i/>
          <w:lang w:val="de-DE"/>
        </w:rPr>
        <w:t xml:space="preserve">In der frühen Christenheit ist das </w:t>
      </w:r>
      <w:r>
        <w:rPr>
          <w:rFonts w:ascii="Trebuchet MS" w:hAnsi="Trebuchet MS"/>
          <w:i/>
          <w:lang w:val="de-DE"/>
        </w:rPr>
        <w:t>Matth</w:t>
      </w:r>
      <w:r w:rsidRPr="007F2465">
        <w:rPr>
          <w:rFonts w:ascii="Trebuchet MS" w:hAnsi="Trebuchet MS"/>
          <w:b/>
          <w:i/>
          <w:lang w:val="de-DE"/>
        </w:rPr>
        <w:t>ä</w:t>
      </w:r>
      <w:r>
        <w:rPr>
          <w:rFonts w:ascii="Trebuchet MS" w:hAnsi="Trebuchet MS"/>
          <w:i/>
          <w:lang w:val="de-DE"/>
        </w:rPr>
        <w:t>us</w:t>
      </w:r>
      <w:r w:rsidRPr="00A525B4">
        <w:rPr>
          <w:rFonts w:ascii="Trebuchet MS" w:hAnsi="Trebuchet MS"/>
          <w:i/>
          <w:lang w:val="de-DE"/>
        </w:rPr>
        <w:t>evangelium das am meisten zitierte Evangelium.</w:t>
      </w:r>
    </w:p>
    <w:p w14:paraId="211C299A" w14:textId="77777777" w:rsidR="00C71948" w:rsidRDefault="00C71948" w:rsidP="00D678A4">
      <w:pPr>
        <w:pBdr>
          <w:bottom w:val="single" w:sz="6" w:space="1" w:color="auto"/>
        </w:pBdr>
        <w:spacing w:line="280" w:lineRule="exact"/>
        <w:jc w:val="both"/>
        <w:rPr>
          <w:rFonts w:ascii="Trebuchet MS" w:hAnsi="Trebuchet MS"/>
          <w:i/>
          <w:lang w:val="de-DE"/>
        </w:rPr>
      </w:pPr>
    </w:p>
    <w:p w14:paraId="5074C4EC" w14:textId="77777777" w:rsidR="00C71948" w:rsidRDefault="00C71948" w:rsidP="00C71948">
      <w:pPr>
        <w:spacing w:line="280" w:lineRule="exact"/>
        <w:jc w:val="both"/>
        <w:rPr>
          <w:rFonts w:ascii="Trebuchet MS" w:hAnsi="Trebuchet MS"/>
          <w:i/>
          <w:lang w:val="de-DE"/>
        </w:rPr>
      </w:pPr>
    </w:p>
    <w:p w14:paraId="2AB3729E"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7" w:name="_Toc38534411"/>
      <w:r w:rsidRPr="001E5732">
        <w:rPr>
          <w:rFonts w:ascii="Trebuchet MS" w:hAnsi="Trebuchet MS"/>
          <w:lang w:val="de-DE"/>
        </w:rPr>
        <w:t>Ahnenreihe Jesu (1,1</w:t>
      </w:r>
      <w:r>
        <w:rPr>
          <w:rFonts w:ascii="Trebuchet MS" w:hAnsi="Trebuchet MS"/>
          <w:lang w:val="de-DE"/>
        </w:rPr>
        <w:t>−</w:t>
      </w:r>
      <w:r w:rsidRPr="001E5732">
        <w:rPr>
          <w:rFonts w:ascii="Trebuchet MS" w:hAnsi="Trebuchet MS"/>
          <w:lang w:val="de-DE"/>
        </w:rPr>
        <w:t>17</w:t>
      </w:r>
      <w:r>
        <w:rPr>
          <w:rFonts w:ascii="Trebuchet MS" w:hAnsi="Trebuchet MS"/>
          <w:lang w:val="de-DE"/>
        </w:rPr>
        <w:t>)</w:t>
      </w:r>
      <w:bookmarkEnd w:id="7"/>
    </w:p>
    <w:p w14:paraId="4140EBEB" w14:textId="77777777" w:rsidR="00C71948" w:rsidRDefault="00C71948" w:rsidP="0056527C">
      <w:pPr>
        <w:pStyle w:val="FormatvorlageNT"/>
        <w:framePr w:wrap="around"/>
      </w:pPr>
      <w:r>
        <w:t>1</w:t>
      </w:r>
      <w:r w:rsidRPr="00921D38">
        <w:t>−</w:t>
      </w:r>
      <w:r>
        <w:t>17:</w:t>
      </w:r>
    </w:p>
    <w:p w14:paraId="72A76C03" w14:textId="77777777" w:rsidR="00C71948" w:rsidRPr="001E5732" w:rsidRDefault="00C71948" w:rsidP="0056527C">
      <w:pPr>
        <w:pStyle w:val="FormatvorlageNT"/>
        <w:framePr w:wrap="around"/>
      </w:pPr>
      <w:proofErr w:type="spellStart"/>
      <w:r w:rsidRPr="001E5732">
        <w:t>Lk</w:t>
      </w:r>
      <w:proofErr w:type="spellEnd"/>
      <w:r w:rsidRPr="001E5732">
        <w:t xml:space="preserve"> 3,23</w:t>
      </w:r>
      <w:r>
        <w:t>−</w:t>
      </w:r>
      <w:r w:rsidRPr="001E5732">
        <w:t>38</w:t>
      </w:r>
    </w:p>
    <w:p w14:paraId="1BE7A089" w14:textId="77777777" w:rsidR="00C71948" w:rsidRDefault="00C71948" w:rsidP="0056527C">
      <w:pPr>
        <w:pStyle w:val="FormatvorlageNT"/>
        <w:framePr w:wrap="around"/>
      </w:pPr>
      <w:r w:rsidRPr="001E5732">
        <w:t>2: Gen 21,2f;</w:t>
      </w:r>
    </w:p>
    <w:p w14:paraId="20065B8C" w14:textId="77777777" w:rsidR="00C71948" w:rsidRDefault="00C71948" w:rsidP="0056527C">
      <w:pPr>
        <w:pStyle w:val="FormatvorlageNT"/>
        <w:framePr w:wrap="around"/>
      </w:pPr>
      <w:r w:rsidRPr="001E5732">
        <w:t>25,26;</w:t>
      </w:r>
    </w:p>
    <w:p w14:paraId="2EF2D10B" w14:textId="77777777" w:rsidR="00C71948" w:rsidRPr="001E5732" w:rsidRDefault="00C71948" w:rsidP="0056527C">
      <w:pPr>
        <w:pStyle w:val="FormatvorlageNT"/>
        <w:framePr w:wrap="around"/>
      </w:pPr>
      <w:r w:rsidRPr="001E5732">
        <w:t xml:space="preserve">29,32 </w:t>
      </w:r>
      <w:r>
        <w:t>−</w:t>
      </w:r>
      <w:r w:rsidRPr="001E5732">
        <w:t xml:space="preserve"> 30,24</w:t>
      </w:r>
    </w:p>
    <w:p w14:paraId="344A5BE7" w14:textId="77777777" w:rsidR="00C71948" w:rsidRPr="001E5732" w:rsidRDefault="00C71948" w:rsidP="0056527C">
      <w:pPr>
        <w:pStyle w:val="FormatvorlageNT"/>
        <w:framePr w:wrap="around"/>
      </w:pPr>
      <w:r w:rsidRPr="001E5732">
        <w:t>3: Gen 38,29f</w:t>
      </w:r>
    </w:p>
    <w:p w14:paraId="23B47CA5" w14:textId="77777777" w:rsidR="00C71948" w:rsidRDefault="00C71948" w:rsidP="0056527C">
      <w:pPr>
        <w:pStyle w:val="FormatvorlageNT"/>
        <w:framePr w:wrap="around"/>
      </w:pPr>
      <w:r w:rsidRPr="001E5732">
        <w:t>3</w:t>
      </w:r>
      <w:r>
        <w:t>−</w:t>
      </w:r>
      <w:r w:rsidRPr="001E5732">
        <w:t>6:</w:t>
      </w:r>
    </w:p>
    <w:p w14:paraId="5E1E839B" w14:textId="77777777" w:rsidR="00C71948" w:rsidRPr="001E5732" w:rsidRDefault="00C71948" w:rsidP="0056527C">
      <w:pPr>
        <w:pStyle w:val="FormatvorlageNT"/>
        <w:framePr w:wrap="around"/>
      </w:pPr>
      <w:r w:rsidRPr="001E5732">
        <w:t>Rut 4,18</w:t>
      </w:r>
      <w:r>
        <w:t>−</w:t>
      </w:r>
      <w:r w:rsidRPr="001E5732">
        <w:t>22</w:t>
      </w:r>
    </w:p>
    <w:p w14:paraId="53ABBDF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Buch</w:t>
      </w:r>
      <w:r w:rsidRPr="001E5732">
        <w:rPr>
          <w:rFonts w:ascii="Trebuchet MS" w:hAnsi="Trebuchet MS"/>
          <w:bCs/>
          <w:lang w:val="de-DE"/>
        </w:rPr>
        <w:t xml:space="preserve"> </w:t>
      </w:r>
      <w:r w:rsidRPr="001E5732">
        <w:rPr>
          <w:rFonts w:ascii="Trebuchet MS" w:hAnsi="Trebuchet MS"/>
          <w:lang w:val="de-DE"/>
        </w:rPr>
        <w:t>der Herkunft von Jesus Christus</w:t>
      </w:r>
      <w:r w:rsidRPr="001E5732">
        <w:rPr>
          <w:rStyle w:val="Funotenzeichen"/>
          <w:rFonts w:ascii="Trebuchet MS" w:hAnsi="Trebuchet MS" w:cs="Arial"/>
          <w:lang w:val="de-DE"/>
        </w:rPr>
        <w:footnoteReference w:id="8"/>
      </w:r>
      <w:r w:rsidRPr="001E5732">
        <w:rPr>
          <w:rFonts w:ascii="Trebuchet MS" w:hAnsi="Trebuchet MS"/>
          <w:lang w:val="de-DE"/>
        </w:rPr>
        <w:t xml:space="preserve">,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Sohn </w:t>
      </w:r>
      <w:r w:rsidRPr="00D73B0B">
        <w:rPr>
          <w:rFonts w:ascii="Trebuchet MS" w:hAnsi="Trebuchet MS"/>
          <w:b/>
          <w:lang w:val="de-DE"/>
        </w:rPr>
        <w:t>A</w:t>
      </w:r>
      <w:r w:rsidRPr="001E5732">
        <w:rPr>
          <w:rFonts w:ascii="Trebuchet MS" w:hAnsi="Trebuchet MS"/>
          <w:lang w:val="de-DE"/>
        </w:rPr>
        <w:t>brahams:</w:t>
      </w:r>
    </w:p>
    <w:p w14:paraId="7EA3220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D73B0B">
        <w:rPr>
          <w:rFonts w:ascii="Trebuchet MS" w:hAnsi="Trebuchet MS"/>
          <w:b/>
          <w:lang w:val="de-DE"/>
        </w:rPr>
        <w:t>A</w:t>
      </w:r>
      <w:r w:rsidRPr="001E5732">
        <w:rPr>
          <w:rFonts w:ascii="Trebuchet MS" w:hAnsi="Trebuchet MS"/>
          <w:lang w:val="de-DE"/>
        </w:rPr>
        <w:t xml:space="preserve">braham zeugte </w:t>
      </w:r>
      <w:r w:rsidRPr="00D73B0B">
        <w:rPr>
          <w:rFonts w:ascii="Trebuchet MS" w:hAnsi="Trebuchet MS"/>
          <w:b/>
          <w:lang w:val="de-DE"/>
        </w:rPr>
        <w:t>I</w:t>
      </w:r>
      <w:r w:rsidRPr="001E5732">
        <w:rPr>
          <w:rFonts w:ascii="Trebuchet MS" w:hAnsi="Trebuchet MS"/>
          <w:lang w:val="de-DE"/>
        </w:rPr>
        <w:t xml:space="preserve">saak, </w:t>
      </w:r>
      <w:r w:rsidRPr="00D73B0B">
        <w:rPr>
          <w:rFonts w:ascii="Trebuchet MS" w:hAnsi="Trebuchet MS"/>
          <w:b/>
          <w:lang w:val="de-DE"/>
        </w:rPr>
        <w:t>I</w:t>
      </w:r>
      <w:r w:rsidRPr="001E5732">
        <w:rPr>
          <w:rFonts w:ascii="Trebuchet MS" w:hAnsi="Trebuchet MS"/>
          <w:lang w:val="de-DE"/>
        </w:rPr>
        <w:t>saak zeugte J</w:t>
      </w:r>
      <w:r w:rsidRPr="00D73B0B">
        <w:rPr>
          <w:rFonts w:ascii="Trebuchet MS" w:hAnsi="Trebuchet MS"/>
          <w:b/>
          <w:lang w:val="de-DE"/>
        </w:rPr>
        <w:t>a</w:t>
      </w:r>
      <w:r w:rsidRPr="001E5732">
        <w:rPr>
          <w:rFonts w:ascii="Trebuchet MS" w:hAnsi="Trebuchet MS"/>
          <w:lang w:val="de-DE"/>
        </w:rPr>
        <w:t>kob, J</w:t>
      </w:r>
      <w:r w:rsidRPr="00690035">
        <w:rPr>
          <w:rFonts w:ascii="Trebuchet MS" w:hAnsi="Trebuchet MS"/>
          <w:b/>
          <w:lang w:val="de-DE"/>
        </w:rPr>
        <w:t>a</w:t>
      </w:r>
      <w:r w:rsidRPr="001E5732">
        <w:rPr>
          <w:rFonts w:ascii="Trebuchet MS" w:hAnsi="Trebuchet MS"/>
          <w:lang w:val="de-DE"/>
        </w:rPr>
        <w:t xml:space="preserve">kob zeugte </w:t>
      </w:r>
      <w:proofErr w:type="spellStart"/>
      <w:r w:rsidRPr="001E5732">
        <w:rPr>
          <w:rFonts w:ascii="Trebuchet MS" w:hAnsi="Trebuchet MS"/>
          <w:lang w:val="de-DE"/>
        </w:rPr>
        <w:t>J</w:t>
      </w:r>
      <w:r w:rsidRPr="00D73B0B">
        <w:rPr>
          <w:rFonts w:ascii="Trebuchet MS" w:hAnsi="Trebuchet MS"/>
          <w:b/>
          <w:lang w:val="de-DE"/>
        </w:rPr>
        <w:t>u</w:t>
      </w:r>
      <w:r w:rsidRPr="001E5732">
        <w:rPr>
          <w:rFonts w:ascii="Trebuchet MS" w:hAnsi="Trebuchet MS"/>
          <w:lang w:val="de-DE"/>
        </w:rPr>
        <w:t>da</w:t>
      </w:r>
      <w:proofErr w:type="spellEnd"/>
      <w:r w:rsidRPr="001E5732">
        <w:rPr>
          <w:rFonts w:ascii="Trebuchet MS" w:hAnsi="Trebuchet MS"/>
          <w:lang w:val="de-DE"/>
        </w:rPr>
        <w:t xml:space="preserve"> und seine Brüder. </w:t>
      </w:r>
      <w:r w:rsidRPr="001E5732">
        <w:rPr>
          <w:rFonts w:ascii="Trebuchet MS" w:hAnsi="Trebuchet MS"/>
          <w:vertAlign w:val="superscript"/>
          <w:lang w:val="de-DE"/>
        </w:rPr>
        <w:t>3 </w:t>
      </w:r>
      <w:proofErr w:type="spellStart"/>
      <w:r w:rsidRPr="001E5732">
        <w:rPr>
          <w:rFonts w:ascii="Trebuchet MS" w:hAnsi="Trebuchet MS"/>
          <w:lang w:val="de-DE"/>
        </w:rPr>
        <w:t>J</w:t>
      </w:r>
      <w:r w:rsidRPr="00D73B0B">
        <w:rPr>
          <w:rFonts w:ascii="Trebuchet MS" w:hAnsi="Trebuchet MS"/>
          <w:b/>
          <w:lang w:val="de-DE"/>
        </w:rPr>
        <w:t>u</w:t>
      </w:r>
      <w:r w:rsidRPr="001E5732">
        <w:rPr>
          <w:rFonts w:ascii="Trebuchet MS" w:hAnsi="Trebuchet MS"/>
          <w:lang w:val="de-DE"/>
        </w:rPr>
        <w:t>da</w:t>
      </w:r>
      <w:proofErr w:type="spellEnd"/>
      <w:r w:rsidRPr="001E5732">
        <w:rPr>
          <w:rFonts w:ascii="Trebuchet MS" w:hAnsi="Trebuchet MS"/>
          <w:lang w:val="de-DE"/>
        </w:rPr>
        <w:t xml:space="preserve"> zeugte aus T</w:t>
      </w:r>
      <w:r w:rsidRPr="00D73B0B">
        <w:rPr>
          <w:rFonts w:ascii="Trebuchet MS" w:hAnsi="Trebuchet MS"/>
          <w:b/>
          <w:lang w:val="de-DE"/>
        </w:rPr>
        <w:t>a</w:t>
      </w:r>
      <w:r w:rsidRPr="001E5732">
        <w:rPr>
          <w:rFonts w:ascii="Trebuchet MS" w:hAnsi="Trebuchet MS"/>
          <w:lang w:val="de-DE"/>
        </w:rPr>
        <w:t>mar P</w:t>
      </w:r>
      <w:r w:rsidRPr="00D73B0B">
        <w:rPr>
          <w:rFonts w:ascii="Trebuchet MS" w:hAnsi="Trebuchet MS"/>
          <w:b/>
          <w:lang w:val="de-DE"/>
        </w:rPr>
        <w:t>e</w:t>
      </w:r>
      <w:r w:rsidRPr="001E5732">
        <w:rPr>
          <w:rFonts w:ascii="Trebuchet MS" w:hAnsi="Trebuchet MS"/>
          <w:lang w:val="de-DE"/>
        </w:rPr>
        <w:t xml:space="preserve">rez und </w:t>
      </w:r>
      <w:proofErr w:type="spellStart"/>
      <w:r w:rsidRPr="001E5732">
        <w:rPr>
          <w:rFonts w:ascii="Trebuchet MS" w:hAnsi="Trebuchet MS"/>
          <w:lang w:val="de-DE"/>
        </w:rPr>
        <w:t>S</w:t>
      </w:r>
      <w:r w:rsidRPr="00D73B0B">
        <w:rPr>
          <w:rFonts w:ascii="Trebuchet MS" w:hAnsi="Trebuchet MS"/>
          <w:b/>
          <w:lang w:val="de-DE"/>
        </w:rPr>
        <w:t>e</w:t>
      </w:r>
      <w:r w:rsidRPr="001E5732">
        <w:rPr>
          <w:rFonts w:ascii="Trebuchet MS" w:hAnsi="Trebuchet MS"/>
          <w:lang w:val="de-DE"/>
        </w:rPr>
        <w:t>rach</w:t>
      </w:r>
      <w:proofErr w:type="spellEnd"/>
      <w:r w:rsidRPr="001E5732">
        <w:rPr>
          <w:rFonts w:ascii="Trebuchet MS" w:hAnsi="Trebuchet MS"/>
          <w:lang w:val="de-DE"/>
        </w:rPr>
        <w:t>. P</w:t>
      </w:r>
      <w:r w:rsidRPr="00D73B0B">
        <w:rPr>
          <w:rFonts w:ascii="Trebuchet MS" w:hAnsi="Trebuchet MS"/>
          <w:b/>
          <w:lang w:val="de-DE"/>
        </w:rPr>
        <w:t>e</w:t>
      </w:r>
      <w:r w:rsidRPr="001E5732">
        <w:rPr>
          <w:rFonts w:ascii="Trebuchet MS" w:hAnsi="Trebuchet MS"/>
          <w:lang w:val="de-DE"/>
        </w:rPr>
        <w:t xml:space="preserve">rez zeugte </w:t>
      </w:r>
      <w:proofErr w:type="spellStart"/>
      <w:r w:rsidRPr="001E5732">
        <w:rPr>
          <w:rFonts w:ascii="Trebuchet MS" w:hAnsi="Trebuchet MS"/>
          <w:lang w:val="de-DE"/>
        </w:rPr>
        <w:t>H</w:t>
      </w:r>
      <w:r w:rsidRPr="00D73B0B">
        <w:rPr>
          <w:rFonts w:ascii="Trebuchet MS" w:hAnsi="Trebuchet MS"/>
          <w:b/>
          <w:lang w:val="de-DE"/>
        </w:rPr>
        <w:t>e</w:t>
      </w:r>
      <w:r w:rsidRPr="001E5732">
        <w:rPr>
          <w:rFonts w:ascii="Trebuchet MS" w:hAnsi="Trebuchet MS"/>
          <w:lang w:val="de-DE"/>
        </w:rPr>
        <w:t>zron</w:t>
      </w:r>
      <w:proofErr w:type="spellEnd"/>
      <w:r w:rsidRPr="001E5732">
        <w:rPr>
          <w:rFonts w:ascii="Trebuchet MS" w:hAnsi="Trebuchet MS"/>
          <w:lang w:val="de-DE"/>
        </w:rPr>
        <w:t xml:space="preserve">, </w:t>
      </w:r>
      <w:proofErr w:type="spellStart"/>
      <w:r w:rsidRPr="001E5732">
        <w:rPr>
          <w:rFonts w:ascii="Trebuchet MS" w:hAnsi="Trebuchet MS"/>
          <w:lang w:val="de-DE"/>
        </w:rPr>
        <w:t>H</w:t>
      </w:r>
      <w:r w:rsidRPr="00D73B0B">
        <w:rPr>
          <w:rFonts w:ascii="Trebuchet MS" w:hAnsi="Trebuchet MS"/>
          <w:b/>
          <w:lang w:val="de-DE"/>
        </w:rPr>
        <w:t>e</w:t>
      </w:r>
      <w:r w:rsidRPr="001E5732">
        <w:rPr>
          <w:rFonts w:ascii="Trebuchet MS" w:hAnsi="Trebuchet MS"/>
          <w:lang w:val="de-DE"/>
        </w:rPr>
        <w:t>zron</w:t>
      </w:r>
      <w:proofErr w:type="spellEnd"/>
      <w:r w:rsidRPr="001E5732">
        <w:rPr>
          <w:rFonts w:ascii="Trebuchet MS" w:hAnsi="Trebuchet MS"/>
          <w:lang w:val="de-DE"/>
        </w:rPr>
        <w:t xml:space="preserve"> zeugte </w:t>
      </w:r>
      <w:r w:rsidRPr="00D73B0B">
        <w:rPr>
          <w:rFonts w:ascii="Trebuchet MS" w:hAnsi="Trebuchet MS"/>
          <w:b/>
          <w:lang w:val="de-DE"/>
        </w:rPr>
        <w:t>A</w:t>
      </w:r>
      <w:r w:rsidRPr="001E5732">
        <w:rPr>
          <w:rFonts w:ascii="Trebuchet MS" w:hAnsi="Trebuchet MS"/>
          <w:lang w:val="de-DE"/>
        </w:rPr>
        <w:t xml:space="preserve">ram, </w:t>
      </w:r>
      <w:r w:rsidRPr="001E5732">
        <w:rPr>
          <w:rFonts w:ascii="Trebuchet MS" w:hAnsi="Trebuchet MS"/>
          <w:vertAlign w:val="superscript"/>
          <w:lang w:val="de-DE"/>
        </w:rPr>
        <w:t>4 </w:t>
      </w:r>
      <w:r w:rsidRPr="00D73B0B">
        <w:rPr>
          <w:rFonts w:ascii="Trebuchet MS" w:hAnsi="Trebuchet MS"/>
          <w:b/>
          <w:lang w:val="de-DE"/>
        </w:rPr>
        <w:t>A</w:t>
      </w:r>
      <w:r w:rsidRPr="001E5732">
        <w:rPr>
          <w:rFonts w:ascii="Trebuchet MS" w:hAnsi="Trebuchet MS"/>
          <w:lang w:val="de-DE"/>
        </w:rPr>
        <w:t xml:space="preserve">ram zeugte </w:t>
      </w:r>
      <w:proofErr w:type="spellStart"/>
      <w:r w:rsidRPr="001E5732">
        <w:rPr>
          <w:rFonts w:ascii="Trebuchet MS" w:hAnsi="Trebuchet MS"/>
          <w:lang w:val="de-DE"/>
        </w:rPr>
        <w:t>Ammin</w:t>
      </w:r>
      <w:r w:rsidRPr="00D73B0B">
        <w:rPr>
          <w:rFonts w:ascii="Trebuchet MS" w:hAnsi="Trebuchet MS"/>
          <w:b/>
          <w:lang w:val="de-DE"/>
        </w:rPr>
        <w:t>a</w:t>
      </w:r>
      <w:r w:rsidRPr="001E5732">
        <w:rPr>
          <w:rFonts w:ascii="Trebuchet MS" w:hAnsi="Trebuchet MS"/>
          <w:lang w:val="de-DE"/>
        </w:rPr>
        <w:t>dab</w:t>
      </w:r>
      <w:proofErr w:type="spellEnd"/>
      <w:r w:rsidRPr="001E5732">
        <w:rPr>
          <w:rFonts w:ascii="Trebuchet MS" w:hAnsi="Trebuchet MS"/>
          <w:lang w:val="de-DE"/>
        </w:rPr>
        <w:t xml:space="preserve">, </w:t>
      </w:r>
      <w:proofErr w:type="spellStart"/>
      <w:r w:rsidRPr="001E5732">
        <w:rPr>
          <w:rFonts w:ascii="Trebuchet MS" w:hAnsi="Trebuchet MS"/>
          <w:lang w:val="de-DE"/>
        </w:rPr>
        <w:t>Ammin</w:t>
      </w:r>
      <w:r w:rsidRPr="00D73B0B">
        <w:rPr>
          <w:rFonts w:ascii="Trebuchet MS" w:hAnsi="Trebuchet MS"/>
          <w:b/>
          <w:lang w:val="de-DE"/>
        </w:rPr>
        <w:t>a</w:t>
      </w:r>
      <w:r w:rsidRPr="001E5732">
        <w:rPr>
          <w:rFonts w:ascii="Trebuchet MS" w:hAnsi="Trebuchet MS"/>
          <w:lang w:val="de-DE"/>
        </w:rPr>
        <w:t>dab</w:t>
      </w:r>
      <w:proofErr w:type="spellEnd"/>
      <w:r w:rsidRPr="001E5732">
        <w:rPr>
          <w:rFonts w:ascii="Trebuchet MS" w:hAnsi="Trebuchet MS"/>
          <w:lang w:val="de-DE"/>
        </w:rPr>
        <w:t xml:space="preserve"> zeugte N</w:t>
      </w:r>
      <w:r w:rsidRPr="00D73B0B">
        <w:rPr>
          <w:rFonts w:ascii="Trebuchet MS" w:hAnsi="Trebuchet MS"/>
          <w:b/>
          <w:lang w:val="de-DE"/>
        </w:rPr>
        <w:t>a</w:t>
      </w:r>
      <w:r w:rsidRPr="009F060F">
        <w:rPr>
          <w:rFonts w:ascii="Trebuchet MS" w:hAnsi="Trebuchet MS"/>
          <w:bCs/>
          <w:lang w:val="de-DE"/>
        </w:rPr>
        <w:t>c</w:t>
      </w:r>
      <w:r w:rsidRPr="001E5732">
        <w:rPr>
          <w:rFonts w:ascii="Trebuchet MS" w:hAnsi="Trebuchet MS"/>
          <w:lang w:val="de-DE"/>
        </w:rPr>
        <w:t>hschon, N</w:t>
      </w:r>
      <w:r w:rsidRPr="00D73B0B">
        <w:rPr>
          <w:rFonts w:ascii="Trebuchet MS" w:hAnsi="Trebuchet MS"/>
          <w:b/>
          <w:lang w:val="de-DE"/>
        </w:rPr>
        <w:t>a</w:t>
      </w:r>
      <w:r w:rsidRPr="001E5732">
        <w:rPr>
          <w:rFonts w:ascii="Trebuchet MS" w:hAnsi="Trebuchet MS"/>
          <w:lang w:val="de-DE"/>
        </w:rPr>
        <w:t>chschon zeugte S</w:t>
      </w:r>
      <w:r w:rsidRPr="00D73B0B">
        <w:rPr>
          <w:rFonts w:ascii="Trebuchet MS" w:hAnsi="Trebuchet MS"/>
          <w:b/>
          <w:lang w:val="de-DE"/>
        </w:rPr>
        <w:t>a</w:t>
      </w:r>
      <w:r w:rsidRPr="001E5732">
        <w:rPr>
          <w:rFonts w:ascii="Trebuchet MS" w:hAnsi="Trebuchet MS"/>
          <w:lang w:val="de-DE"/>
        </w:rPr>
        <w:t xml:space="preserve">lmon. </w:t>
      </w:r>
      <w:r w:rsidRPr="001E5732">
        <w:rPr>
          <w:rFonts w:ascii="Trebuchet MS" w:hAnsi="Trebuchet MS"/>
          <w:vertAlign w:val="superscript"/>
          <w:lang w:val="de-DE"/>
        </w:rPr>
        <w:t>5 </w:t>
      </w:r>
      <w:r w:rsidRPr="001E5732">
        <w:rPr>
          <w:rFonts w:ascii="Trebuchet MS" w:hAnsi="Trebuchet MS"/>
          <w:lang w:val="de-DE"/>
        </w:rPr>
        <w:t>S</w:t>
      </w:r>
      <w:r w:rsidRPr="00D73B0B">
        <w:rPr>
          <w:rFonts w:ascii="Trebuchet MS" w:hAnsi="Trebuchet MS"/>
          <w:b/>
          <w:lang w:val="de-DE"/>
        </w:rPr>
        <w:t>a</w:t>
      </w:r>
      <w:r w:rsidRPr="001E5732">
        <w:rPr>
          <w:rFonts w:ascii="Trebuchet MS" w:hAnsi="Trebuchet MS"/>
          <w:lang w:val="de-DE"/>
        </w:rPr>
        <w:t xml:space="preserve">lmon zeugte aus </w:t>
      </w:r>
      <w:proofErr w:type="spellStart"/>
      <w:r w:rsidRPr="001E5732">
        <w:rPr>
          <w:rFonts w:ascii="Trebuchet MS" w:hAnsi="Trebuchet MS"/>
          <w:lang w:val="de-DE"/>
        </w:rPr>
        <w:t>R</w:t>
      </w:r>
      <w:r w:rsidRPr="00D73B0B">
        <w:rPr>
          <w:rFonts w:ascii="Trebuchet MS" w:hAnsi="Trebuchet MS"/>
          <w:b/>
          <w:lang w:val="de-DE"/>
        </w:rPr>
        <w:t>a</w:t>
      </w:r>
      <w:r w:rsidRPr="001E5732">
        <w:rPr>
          <w:rFonts w:ascii="Trebuchet MS" w:hAnsi="Trebuchet MS"/>
          <w:lang w:val="de-DE"/>
        </w:rPr>
        <w:t>hab</w:t>
      </w:r>
      <w:proofErr w:type="spellEnd"/>
      <w:r w:rsidRPr="001E5732">
        <w:rPr>
          <w:rFonts w:ascii="Trebuchet MS" w:hAnsi="Trebuchet MS"/>
          <w:lang w:val="de-DE"/>
        </w:rPr>
        <w:t xml:space="preserve"> B</w:t>
      </w:r>
      <w:r w:rsidRPr="00D73B0B">
        <w:rPr>
          <w:rFonts w:ascii="Trebuchet MS" w:hAnsi="Trebuchet MS"/>
          <w:b/>
          <w:lang w:val="de-DE"/>
        </w:rPr>
        <w:t>o</w:t>
      </w:r>
      <w:r w:rsidRPr="001E5732">
        <w:rPr>
          <w:rFonts w:ascii="Trebuchet MS" w:hAnsi="Trebuchet MS"/>
          <w:lang w:val="de-DE"/>
        </w:rPr>
        <w:t>as; B</w:t>
      </w:r>
      <w:r w:rsidRPr="00D73B0B">
        <w:rPr>
          <w:rFonts w:ascii="Trebuchet MS" w:hAnsi="Trebuchet MS"/>
          <w:b/>
          <w:lang w:val="de-DE"/>
        </w:rPr>
        <w:t>o</w:t>
      </w:r>
      <w:r w:rsidRPr="001E5732">
        <w:rPr>
          <w:rFonts w:ascii="Trebuchet MS" w:hAnsi="Trebuchet MS"/>
          <w:lang w:val="de-DE"/>
        </w:rPr>
        <w:t xml:space="preserve">as zeugte aus Rut </w:t>
      </w:r>
      <w:r w:rsidRPr="00D73B0B">
        <w:rPr>
          <w:rFonts w:ascii="Trebuchet MS" w:hAnsi="Trebuchet MS"/>
          <w:b/>
          <w:lang w:val="de-DE"/>
        </w:rPr>
        <w:t>O</w:t>
      </w:r>
      <w:r w:rsidRPr="001E5732">
        <w:rPr>
          <w:rFonts w:ascii="Trebuchet MS" w:hAnsi="Trebuchet MS"/>
          <w:lang w:val="de-DE"/>
        </w:rPr>
        <w:t xml:space="preserve">bed; </w:t>
      </w:r>
      <w:r w:rsidRPr="00D73B0B">
        <w:rPr>
          <w:rFonts w:ascii="Trebuchet MS" w:hAnsi="Trebuchet MS"/>
          <w:b/>
          <w:lang w:val="de-DE"/>
        </w:rPr>
        <w:t>O</w:t>
      </w:r>
      <w:r w:rsidRPr="001E5732">
        <w:rPr>
          <w:rFonts w:ascii="Trebuchet MS" w:hAnsi="Trebuchet MS"/>
          <w:lang w:val="de-DE"/>
        </w:rPr>
        <w:t xml:space="preserve">bed zeugte </w:t>
      </w:r>
      <w:proofErr w:type="spellStart"/>
      <w:r w:rsidRPr="00D73B0B">
        <w:rPr>
          <w:rFonts w:ascii="Trebuchet MS" w:hAnsi="Trebuchet MS"/>
          <w:b/>
          <w:lang w:val="de-DE"/>
        </w:rPr>
        <w:t>I</w:t>
      </w:r>
      <w:r w:rsidRPr="001E5732">
        <w:rPr>
          <w:rFonts w:ascii="Trebuchet MS" w:hAnsi="Trebuchet MS"/>
          <w:lang w:val="de-DE"/>
        </w:rPr>
        <w:t>sai</w:t>
      </w:r>
      <w:proofErr w:type="spellEnd"/>
      <w:r w:rsidRPr="001E5732">
        <w:rPr>
          <w:rFonts w:ascii="Trebuchet MS" w:hAnsi="Trebuchet MS"/>
          <w:lang w:val="de-DE"/>
        </w:rPr>
        <w:t xml:space="preserve">, </w:t>
      </w:r>
      <w:r w:rsidRPr="001E5732">
        <w:rPr>
          <w:rFonts w:ascii="Trebuchet MS" w:hAnsi="Trebuchet MS"/>
          <w:vertAlign w:val="superscript"/>
          <w:lang w:val="de-DE"/>
        </w:rPr>
        <w:t>6 </w:t>
      </w:r>
      <w:proofErr w:type="spellStart"/>
      <w:r w:rsidRPr="00D73B0B">
        <w:rPr>
          <w:rFonts w:ascii="Trebuchet MS" w:hAnsi="Trebuchet MS"/>
          <w:b/>
          <w:lang w:val="de-DE"/>
        </w:rPr>
        <w:t>I</w:t>
      </w:r>
      <w:r w:rsidRPr="001E5732">
        <w:rPr>
          <w:rFonts w:ascii="Trebuchet MS" w:hAnsi="Trebuchet MS"/>
          <w:lang w:val="de-DE"/>
        </w:rPr>
        <w:t>sai</w:t>
      </w:r>
      <w:proofErr w:type="spellEnd"/>
      <w:r w:rsidRPr="001E5732">
        <w:rPr>
          <w:rFonts w:ascii="Trebuchet MS" w:hAnsi="Trebuchet MS"/>
          <w:lang w:val="de-DE"/>
        </w:rPr>
        <w:t xml:space="preserve"> zeugte </w:t>
      </w:r>
      <w:r>
        <w:rPr>
          <w:rFonts w:ascii="Trebuchet MS" w:hAnsi="Trebuchet MS"/>
          <w:lang w:val="de-DE"/>
        </w:rPr>
        <w:t>D</w:t>
      </w:r>
      <w:r w:rsidRPr="0079262B">
        <w:rPr>
          <w:rFonts w:ascii="Trebuchet MS" w:hAnsi="Trebuchet MS"/>
          <w:b/>
          <w:bCs/>
          <w:lang w:val="de-DE"/>
        </w:rPr>
        <w:t>a</w:t>
      </w:r>
      <w:r>
        <w:rPr>
          <w:rFonts w:ascii="Trebuchet MS" w:hAnsi="Trebuchet MS"/>
          <w:lang w:val="de-DE"/>
        </w:rPr>
        <w:t>vid den König</w:t>
      </w:r>
      <w:r w:rsidRPr="001E5732">
        <w:rPr>
          <w:rFonts w:ascii="Trebuchet MS" w:hAnsi="Trebuchet MS"/>
          <w:lang w:val="de-DE"/>
        </w:rPr>
        <w:t>.</w:t>
      </w:r>
    </w:p>
    <w:p w14:paraId="535CCE44" w14:textId="77777777" w:rsidR="00C71948" w:rsidRPr="0056527C" w:rsidRDefault="00C71948" w:rsidP="004164D0">
      <w:pPr>
        <w:pStyle w:val="FormatvorlageNT"/>
        <w:framePr w:wrap="around"/>
      </w:pPr>
      <w:r w:rsidRPr="0056527C">
        <w:t>7−12:</w:t>
      </w:r>
    </w:p>
    <w:p w14:paraId="2A61E63D" w14:textId="77777777" w:rsidR="00C71948" w:rsidRPr="0056527C" w:rsidRDefault="00C71948" w:rsidP="004164D0">
      <w:pPr>
        <w:pStyle w:val="FormatvorlageNT"/>
        <w:framePr w:wrap="around"/>
      </w:pPr>
      <w:r w:rsidRPr="0056527C">
        <w:t xml:space="preserve">1 </w:t>
      </w:r>
      <w:proofErr w:type="spellStart"/>
      <w:r w:rsidRPr="0056527C">
        <w:t>Chr</w:t>
      </w:r>
      <w:proofErr w:type="spellEnd"/>
      <w:r w:rsidRPr="0056527C">
        <w:t xml:space="preserve"> 3,10−19</w:t>
      </w:r>
    </w:p>
    <w:p w14:paraId="08CA7C58" w14:textId="77777777" w:rsidR="00C71948" w:rsidRPr="0056527C" w:rsidRDefault="00C71948" w:rsidP="004164D0">
      <w:pPr>
        <w:pStyle w:val="FormatvorlageNT"/>
        <w:framePr w:wrap="around"/>
      </w:pPr>
      <w:r w:rsidRPr="0056527C">
        <w:t>9: 7,28; 8,42</w:t>
      </w:r>
    </w:p>
    <w:p w14:paraId="491BD095" w14:textId="4D6D049A" w:rsidR="004A7E4D" w:rsidRDefault="00C71948" w:rsidP="004A7E4D">
      <w:pPr>
        <w:pStyle w:val="Textkrper-Erstzeileneinzug"/>
        <w:spacing w:after="80" w:line="280" w:lineRule="atLeast"/>
        <w:ind w:firstLine="284"/>
        <w:jc w:val="both"/>
        <w:rPr>
          <w:rFonts w:ascii="Trebuchet MS" w:hAnsi="Trebuchet MS"/>
          <w:lang w:val="de-DE"/>
        </w:rPr>
      </w:pP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zeugte aus der Frau des </w:t>
      </w:r>
      <w:proofErr w:type="spellStart"/>
      <w:r w:rsidRPr="001E5732">
        <w:rPr>
          <w:rFonts w:ascii="Trebuchet MS" w:hAnsi="Trebuchet MS"/>
          <w:lang w:val="de-DE"/>
        </w:rPr>
        <w:t>Ur</w:t>
      </w:r>
      <w:r w:rsidRPr="00D73B0B">
        <w:rPr>
          <w:rFonts w:ascii="Trebuchet MS" w:hAnsi="Trebuchet MS"/>
          <w:b/>
          <w:lang w:val="de-DE"/>
        </w:rPr>
        <w:t>i</w:t>
      </w:r>
      <w:r w:rsidRPr="001E5732">
        <w:rPr>
          <w:rFonts w:ascii="Trebuchet MS" w:hAnsi="Trebuchet MS"/>
          <w:lang w:val="de-DE"/>
        </w:rPr>
        <w:t>ja</w:t>
      </w:r>
      <w:proofErr w:type="spellEnd"/>
      <w:r w:rsidRPr="001E5732">
        <w:rPr>
          <w:rStyle w:val="Funotenzeichen"/>
          <w:rFonts w:ascii="Trebuchet MS" w:hAnsi="Trebuchet MS" w:cs="Arial"/>
          <w:lang w:val="de-DE"/>
        </w:rPr>
        <w:footnoteReference w:id="9"/>
      </w:r>
      <w:r w:rsidRPr="001E5732">
        <w:rPr>
          <w:rFonts w:ascii="Trebuchet MS" w:hAnsi="Trebuchet MS"/>
          <w:lang w:val="de-DE"/>
        </w:rPr>
        <w:t xml:space="preserve"> S</w:t>
      </w:r>
      <w:r w:rsidRPr="002923C0">
        <w:rPr>
          <w:rFonts w:ascii="Trebuchet MS" w:hAnsi="Trebuchet MS"/>
          <w:b/>
          <w:lang w:val="de-DE"/>
        </w:rPr>
        <w:t>a</w:t>
      </w:r>
      <w:r w:rsidRPr="001E5732">
        <w:rPr>
          <w:rFonts w:ascii="Trebuchet MS" w:hAnsi="Trebuchet MS"/>
          <w:lang w:val="de-DE"/>
        </w:rPr>
        <w:t xml:space="preserve">lomo. </w:t>
      </w:r>
      <w:r w:rsidRPr="001E5732">
        <w:rPr>
          <w:rFonts w:ascii="Trebuchet MS" w:hAnsi="Trebuchet MS"/>
          <w:vertAlign w:val="superscript"/>
          <w:lang w:val="de-DE"/>
        </w:rPr>
        <w:t>7 </w:t>
      </w:r>
      <w:r w:rsidRPr="001E5732">
        <w:rPr>
          <w:rFonts w:ascii="Trebuchet MS" w:hAnsi="Trebuchet MS"/>
          <w:lang w:val="de-DE"/>
        </w:rPr>
        <w:t>S</w:t>
      </w:r>
      <w:r w:rsidRPr="00D73B0B">
        <w:rPr>
          <w:rFonts w:ascii="Trebuchet MS" w:hAnsi="Trebuchet MS"/>
          <w:b/>
          <w:lang w:val="de-DE"/>
        </w:rPr>
        <w:t>a</w:t>
      </w:r>
      <w:r w:rsidRPr="001E5732">
        <w:rPr>
          <w:rFonts w:ascii="Trebuchet MS" w:hAnsi="Trebuchet MS"/>
          <w:lang w:val="de-DE"/>
        </w:rPr>
        <w:t xml:space="preserve">lomo zeugte </w:t>
      </w:r>
      <w:proofErr w:type="spellStart"/>
      <w:r w:rsidRPr="001E5732">
        <w:rPr>
          <w:rFonts w:ascii="Trebuchet MS" w:hAnsi="Trebuchet MS"/>
          <w:lang w:val="de-DE"/>
        </w:rPr>
        <w:t>Reh</w:t>
      </w:r>
      <w:r w:rsidRPr="00D73B0B">
        <w:rPr>
          <w:rFonts w:ascii="Trebuchet MS" w:hAnsi="Trebuchet MS"/>
          <w:b/>
          <w:lang w:val="de-DE"/>
        </w:rPr>
        <w:t>a</w:t>
      </w:r>
      <w:r w:rsidRPr="001E5732">
        <w:rPr>
          <w:rFonts w:ascii="Trebuchet MS" w:hAnsi="Trebuchet MS"/>
          <w:lang w:val="de-DE"/>
        </w:rPr>
        <w:t>beam</w:t>
      </w:r>
      <w:proofErr w:type="spellEnd"/>
      <w:r w:rsidRPr="001E5732">
        <w:rPr>
          <w:rFonts w:ascii="Trebuchet MS" w:hAnsi="Trebuchet MS"/>
          <w:lang w:val="de-DE"/>
        </w:rPr>
        <w:t xml:space="preserve">, </w:t>
      </w:r>
      <w:proofErr w:type="spellStart"/>
      <w:r w:rsidRPr="001E5732">
        <w:rPr>
          <w:rFonts w:ascii="Trebuchet MS" w:hAnsi="Trebuchet MS"/>
          <w:lang w:val="de-DE"/>
        </w:rPr>
        <w:t>Reh</w:t>
      </w:r>
      <w:r w:rsidRPr="00D73B0B">
        <w:rPr>
          <w:rFonts w:ascii="Trebuchet MS" w:hAnsi="Trebuchet MS"/>
          <w:b/>
          <w:lang w:val="de-DE"/>
        </w:rPr>
        <w:t>a</w:t>
      </w:r>
      <w:r>
        <w:rPr>
          <w:rFonts w:ascii="Trebuchet MS" w:hAnsi="Trebuchet MS"/>
          <w:lang w:val="de-DE"/>
        </w:rPr>
        <w:softHyphen/>
      </w:r>
      <w:r w:rsidRPr="001E5732">
        <w:rPr>
          <w:rFonts w:ascii="Trebuchet MS" w:hAnsi="Trebuchet MS"/>
          <w:lang w:val="de-DE"/>
        </w:rPr>
        <w:t>beam</w:t>
      </w:r>
      <w:proofErr w:type="spellEnd"/>
      <w:r w:rsidRPr="001E5732">
        <w:rPr>
          <w:rFonts w:ascii="Trebuchet MS" w:hAnsi="Trebuchet MS"/>
          <w:lang w:val="de-DE"/>
        </w:rPr>
        <w:t xml:space="preserve"> zeugte </w:t>
      </w:r>
      <w:proofErr w:type="spellStart"/>
      <w:r w:rsidRPr="001E5732">
        <w:rPr>
          <w:rFonts w:ascii="Trebuchet MS" w:hAnsi="Trebuchet MS"/>
          <w:lang w:val="de-DE"/>
        </w:rPr>
        <w:t>Ab</w:t>
      </w:r>
      <w:r w:rsidRPr="00D73B0B">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w:t>
      </w:r>
      <w:proofErr w:type="spellStart"/>
      <w:r w:rsidRPr="001E5732">
        <w:rPr>
          <w:rFonts w:ascii="Trebuchet MS" w:hAnsi="Trebuchet MS"/>
          <w:lang w:val="de-DE"/>
        </w:rPr>
        <w:t>Ab</w:t>
      </w:r>
      <w:r w:rsidRPr="00D73B0B">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zeugte </w:t>
      </w:r>
      <w:r w:rsidRPr="00D73B0B">
        <w:rPr>
          <w:rFonts w:ascii="Trebuchet MS" w:hAnsi="Trebuchet MS"/>
          <w:b/>
          <w:lang w:val="de-DE"/>
        </w:rPr>
        <w:t>A</w:t>
      </w:r>
      <w:r w:rsidRPr="001E5732">
        <w:rPr>
          <w:rFonts w:ascii="Trebuchet MS" w:hAnsi="Trebuchet MS"/>
          <w:lang w:val="de-DE"/>
        </w:rPr>
        <w:t xml:space="preserve">sa, </w:t>
      </w:r>
      <w:r w:rsidRPr="001E5732">
        <w:rPr>
          <w:rFonts w:ascii="Trebuchet MS" w:hAnsi="Trebuchet MS"/>
          <w:vertAlign w:val="superscript"/>
          <w:lang w:val="de-DE"/>
        </w:rPr>
        <w:t>8 </w:t>
      </w:r>
      <w:r w:rsidRPr="00D73B0B">
        <w:rPr>
          <w:rFonts w:ascii="Trebuchet MS" w:hAnsi="Trebuchet MS"/>
          <w:b/>
          <w:lang w:val="de-DE"/>
        </w:rPr>
        <w:t>A</w:t>
      </w:r>
      <w:r w:rsidRPr="001E5732">
        <w:rPr>
          <w:rFonts w:ascii="Trebuchet MS" w:hAnsi="Trebuchet MS"/>
          <w:lang w:val="de-DE"/>
        </w:rPr>
        <w:t xml:space="preserve">sa zeugte </w:t>
      </w:r>
      <w:proofErr w:type="spellStart"/>
      <w:r w:rsidRPr="001E5732">
        <w:rPr>
          <w:rFonts w:ascii="Trebuchet MS" w:hAnsi="Trebuchet MS"/>
          <w:lang w:val="de-DE"/>
        </w:rPr>
        <w:t>J</w:t>
      </w:r>
      <w:r w:rsidRPr="00D73B0B">
        <w:rPr>
          <w:rFonts w:ascii="Trebuchet MS" w:hAnsi="Trebuchet MS"/>
          <w:b/>
          <w:lang w:val="de-DE"/>
        </w:rPr>
        <w:t>o</w:t>
      </w:r>
      <w:r w:rsidRPr="001E5732">
        <w:rPr>
          <w:rFonts w:ascii="Trebuchet MS" w:hAnsi="Trebuchet MS"/>
          <w:lang w:val="de-DE"/>
        </w:rPr>
        <w:t>schafat</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DF5779">
        <w:rPr>
          <w:rFonts w:ascii="Trebuchet MS" w:hAnsi="Trebuchet MS"/>
          <w:b/>
          <w:lang w:val="de-DE"/>
        </w:rPr>
        <w:t>o</w:t>
      </w:r>
      <w:r w:rsidRPr="001E5732">
        <w:rPr>
          <w:rFonts w:ascii="Trebuchet MS" w:hAnsi="Trebuchet MS"/>
          <w:lang w:val="de-DE"/>
        </w:rPr>
        <w:t>schafat</w:t>
      </w:r>
      <w:proofErr w:type="spellEnd"/>
      <w:r w:rsidRPr="001E5732">
        <w:rPr>
          <w:rFonts w:ascii="Trebuchet MS" w:hAnsi="Trebuchet MS"/>
          <w:lang w:val="de-DE"/>
        </w:rPr>
        <w:t xml:space="preserve"> zeugte J</w:t>
      </w:r>
      <w:r w:rsidRPr="00DF5779">
        <w:rPr>
          <w:rFonts w:ascii="Trebuchet MS" w:hAnsi="Trebuchet MS"/>
          <w:b/>
          <w:lang w:val="de-DE"/>
        </w:rPr>
        <w:t>o</w:t>
      </w:r>
      <w:r>
        <w:rPr>
          <w:rFonts w:ascii="Trebuchet MS" w:hAnsi="Trebuchet MS"/>
          <w:lang w:val="de-DE"/>
        </w:rPr>
        <w:softHyphen/>
      </w:r>
      <w:r w:rsidRPr="001E5732">
        <w:rPr>
          <w:rFonts w:ascii="Trebuchet MS" w:hAnsi="Trebuchet MS"/>
          <w:lang w:val="de-DE"/>
        </w:rPr>
        <w:t>ram, J</w:t>
      </w:r>
      <w:r w:rsidRPr="00DF5779">
        <w:rPr>
          <w:rFonts w:ascii="Trebuchet MS" w:hAnsi="Trebuchet MS"/>
          <w:b/>
          <w:lang w:val="de-DE"/>
        </w:rPr>
        <w:t>o</w:t>
      </w:r>
      <w:r w:rsidRPr="001E5732">
        <w:rPr>
          <w:rFonts w:ascii="Trebuchet MS" w:hAnsi="Trebuchet MS"/>
          <w:lang w:val="de-DE"/>
        </w:rPr>
        <w:t xml:space="preserve">ram zeugte </w:t>
      </w:r>
      <w:proofErr w:type="spellStart"/>
      <w:r w:rsidRPr="001E5732">
        <w:rPr>
          <w:rFonts w:ascii="Trebuchet MS" w:hAnsi="Trebuchet MS"/>
          <w:lang w:val="de-DE"/>
        </w:rPr>
        <w:t>Us</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w:t>
      </w:r>
      <w:r w:rsidRPr="001E5732">
        <w:rPr>
          <w:rFonts w:ascii="Trebuchet MS" w:hAnsi="Trebuchet MS"/>
          <w:vertAlign w:val="superscript"/>
          <w:lang w:val="de-DE"/>
        </w:rPr>
        <w:t>9 </w:t>
      </w:r>
      <w:proofErr w:type="spellStart"/>
      <w:r w:rsidRPr="001E5732">
        <w:rPr>
          <w:rFonts w:ascii="Trebuchet MS" w:hAnsi="Trebuchet MS"/>
          <w:lang w:val="de-DE"/>
        </w:rPr>
        <w:t>Us</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zeugte </w:t>
      </w:r>
      <w:proofErr w:type="spellStart"/>
      <w:r w:rsidRPr="001E5732">
        <w:rPr>
          <w:rFonts w:ascii="Trebuchet MS" w:hAnsi="Trebuchet MS"/>
          <w:lang w:val="de-DE"/>
        </w:rPr>
        <w:t>J</w:t>
      </w:r>
      <w:r w:rsidRPr="00DF5779">
        <w:rPr>
          <w:rFonts w:ascii="Trebuchet MS" w:hAnsi="Trebuchet MS"/>
          <w:b/>
          <w:lang w:val="de-DE"/>
        </w:rPr>
        <w:t>o</w:t>
      </w:r>
      <w:r w:rsidRPr="001E5732">
        <w:rPr>
          <w:rFonts w:ascii="Trebuchet MS" w:hAnsi="Trebuchet MS"/>
          <w:lang w:val="de-DE"/>
        </w:rPr>
        <w:t>tam</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DF5779">
        <w:rPr>
          <w:rFonts w:ascii="Trebuchet MS" w:hAnsi="Trebuchet MS"/>
          <w:b/>
          <w:lang w:val="de-DE"/>
        </w:rPr>
        <w:t>o</w:t>
      </w:r>
      <w:r w:rsidRPr="001E5732">
        <w:rPr>
          <w:rFonts w:ascii="Trebuchet MS" w:hAnsi="Trebuchet MS"/>
          <w:lang w:val="de-DE"/>
        </w:rPr>
        <w:t>tam</w:t>
      </w:r>
      <w:proofErr w:type="spellEnd"/>
      <w:r w:rsidRPr="001E5732">
        <w:rPr>
          <w:rFonts w:ascii="Trebuchet MS" w:hAnsi="Trebuchet MS"/>
          <w:lang w:val="de-DE"/>
        </w:rPr>
        <w:t xml:space="preserve"> zeugte </w:t>
      </w:r>
      <w:proofErr w:type="spellStart"/>
      <w:r w:rsidRPr="00DF5779">
        <w:rPr>
          <w:rFonts w:ascii="Trebuchet MS" w:hAnsi="Trebuchet MS"/>
          <w:b/>
          <w:lang w:val="de-DE"/>
        </w:rPr>
        <w:t>A</w:t>
      </w:r>
      <w:r w:rsidRPr="001E5732">
        <w:rPr>
          <w:rFonts w:ascii="Trebuchet MS" w:hAnsi="Trebuchet MS"/>
          <w:lang w:val="de-DE"/>
        </w:rPr>
        <w:t>has</w:t>
      </w:r>
      <w:proofErr w:type="spellEnd"/>
      <w:r w:rsidRPr="001E5732">
        <w:rPr>
          <w:rFonts w:ascii="Trebuchet MS" w:hAnsi="Trebuchet MS"/>
          <w:lang w:val="de-DE"/>
        </w:rPr>
        <w:t xml:space="preserve">, </w:t>
      </w:r>
      <w:proofErr w:type="spellStart"/>
      <w:r w:rsidRPr="00DF5779">
        <w:rPr>
          <w:rFonts w:ascii="Trebuchet MS" w:hAnsi="Trebuchet MS"/>
          <w:b/>
          <w:lang w:val="de-DE"/>
        </w:rPr>
        <w:t>A</w:t>
      </w:r>
      <w:r w:rsidRPr="001E5732">
        <w:rPr>
          <w:rFonts w:ascii="Trebuchet MS" w:hAnsi="Trebuchet MS"/>
          <w:lang w:val="de-DE"/>
        </w:rPr>
        <w:t>has</w:t>
      </w:r>
      <w:proofErr w:type="spellEnd"/>
      <w:r w:rsidRPr="001E5732">
        <w:rPr>
          <w:rFonts w:ascii="Trebuchet MS" w:hAnsi="Trebuchet MS"/>
          <w:lang w:val="de-DE"/>
        </w:rPr>
        <w:t xml:space="preserve"> zeugte </w:t>
      </w:r>
      <w:proofErr w:type="spellStart"/>
      <w:r w:rsidRPr="001E5732">
        <w:rPr>
          <w:rFonts w:ascii="Trebuchet MS" w:hAnsi="Trebuchet MS"/>
          <w:lang w:val="de-DE"/>
        </w:rPr>
        <w:t>Hisk</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w:t>
      </w:r>
      <w:r w:rsidRPr="001E5732">
        <w:rPr>
          <w:rFonts w:ascii="Trebuchet MS" w:hAnsi="Trebuchet MS"/>
          <w:vertAlign w:val="superscript"/>
          <w:lang w:val="de-DE"/>
        </w:rPr>
        <w:t>10</w:t>
      </w:r>
      <w:r w:rsidRPr="001E5732">
        <w:rPr>
          <w:rFonts w:ascii="Trebuchet MS" w:hAnsi="Trebuchet MS"/>
          <w:lang w:val="de-DE"/>
        </w:rPr>
        <w:t xml:space="preserve"> </w:t>
      </w:r>
      <w:proofErr w:type="spellStart"/>
      <w:r w:rsidRPr="001E5732">
        <w:rPr>
          <w:rFonts w:ascii="Trebuchet MS" w:hAnsi="Trebuchet MS"/>
          <w:lang w:val="de-DE"/>
        </w:rPr>
        <w:t>Hisk</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zeugte Man</w:t>
      </w:r>
      <w:r w:rsidRPr="00DF5779">
        <w:rPr>
          <w:rFonts w:ascii="Trebuchet MS" w:hAnsi="Trebuchet MS"/>
          <w:b/>
          <w:lang w:val="de-DE"/>
        </w:rPr>
        <w:t>a</w:t>
      </w:r>
      <w:r w:rsidRPr="001E5732">
        <w:rPr>
          <w:rFonts w:ascii="Trebuchet MS" w:hAnsi="Trebuchet MS"/>
          <w:lang w:val="de-DE"/>
        </w:rPr>
        <w:t>sse, M</w:t>
      </w:r>
      <w:r w:rsidRPr="007D29E2">
        <w:rPr>
          <w:rFonts w:ascii="Trebuchet MS" w:hAnsi="Trebuchet MS"/>
          <w:lang w:val="de-DE"/>
        </w:rPr>
        <w:t>a</w:t>
      </w:r>
      <w:r w:rsidRPr="001E5732">
        <w:rPr>
          <w:rFonts w:ascii="Trebuchet MS" w:hAnsi="Trebuchet MS"/>
          <w:lang w:val="de-DE"/>
        </w:rPr>
        <w:t>n</w:t>
      </w:r>
      <w:r w:rsidRPr="007D29E2">
        <w:rPr>
          <w:rFonts w:ascii="Trebuchet MS" w:hAnsi="Trebuchet MS"/>
          <w:b/>
          <w:lang w:val="de-DE"/>
        </w:rPr>
        <w:t>a</w:t>
      </w:r>
      <w:r w:rsidRPr="001E5732">
        <w:rPr>
          <w:rFonts w:ascii="Trebuchet MS" w:hAnsi="Trebuchet MS"/>
          <w:lang w:val="de-DE"/>
        </w:rPr>
        <w:t xml:space="preserve">sse zeugte </w:t>
      </w:r>
      <w:r w:rsidRPr="00DF5779">
        <w:rPr>
          <w:rFonts w:ascii="Trebuchet MS" w:hAnsi="Trebuchet MS"/>
          <w:b/>
          <w:lang w:val="de-DE"/>
        </w:rPr>
        <w:t>A</w:t>
      </w:r>
      <w:r w:rsidRPr="001E5732">
        <w:rPr>
          <w:rFonts w:ascii="Trebuchet MS" w:hAnsi="Trebuchet MS"/>
          <w:lang w:val="de-DE"/>
        </w:rPr>
        <w:t xml:space="preserve">mos, </w:t>
      </w:r>
      <w:r w:rsidRPr="00DF5779">
        <w:rPr>
          <w:rFonts w:ascii="Trebuchet MS" w:hAnsi="Trebuchet MS"/>
          <w:b/>
          <w:lang w:val="de-DE"/>
        </w:rPr>
        <w:t>A</w:t>
      </w:r>
      <w:r w:rsidRPr="001E5732">
        <w:rPr>
          <w:rFonts w:ascii="Trebuchet MS" w:hAnsi="Trebuchet MS"/>
          <w:lang w:val="de-DE"/>
        </w:rPr>
        <w:t xml:space="preserve">mos zeugte </w:t>
      </w:r>
      <w:proofErr w:type="spellStart"/>
      <w:r w:rsidRPr="001E5732">
        <w:rPr>
          <w:rFonts w:ascii="Trebuchet MS" w:hAnsi="Trebuchet MS"/>
          <w:lang w:val="de-DE"/>
        </w:rPr>
        <w:t>Josch</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w:t>
      </w:r>
      <w:r>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Zur Zeit der Umsiedlung nach B</w:t>
      </w:r>
      <w:r w:rsidRPr="00DB2C10">
        <w:rPr>
          <w:rFonts w:ascii="Trebuchet MS" w:hAnsi="Trebuchet MS"/>
          <w:b/>
          <w:lang w:val="de-DE"/>
        </w:rPr>
        <w:t>a</w:t>
      </w:r>
      <w:r w:rsidRPr="001E5732">
        <w:rPr>
          <w:rFonts w:ascii="Trebuchet MS" w:hAnsi="Trebuchet MS"/>
          <w:lang w:val="de-DE"/>
        </w:rPr>
        <w:t>bylon</w:t>
      </w:r>
      <w:r w:rsidRPr="001E5732">
        <w:rPr>
          <w:rStyle w:val="Funotenzeichen"/>
          <w:rFonts w:ascii="Trebuchet MS" w:hAnsi="Trebuchet MS" w:cs="Arial"/>
          <w:lang w:val="de-DE"/>
        </w:rPr>
        <w:footnoteReference w:id="10"/>
      </w:r>
      <w:r w:rsidRPr="001E5732">
        <w:rPr>
          <w:rFonts w:ascii="Trebuchet MS" w:hAnsi="Trebuchet MS"/>
          <w:lang w:val="de-DE"/>
        </w:rPr>
        <w:t xml:space="preserve"> zeugte </w:t>
      </w:r>
      <w:proofErr w:type="spellStart"/>
      <w:r w:rsidRPr="001E5732">
        <w:rPr>
          <w:rFonts w:ascii="Trebuchet MS" w:hAnsi="Trebuchet MS"/>
          <w:lang w:val="de-DE"/>
        </w:rPr>
        <w:t>Josch</w:t>
      </w:r>
      <w:r w:rsidRPr="00DF5779">
        <w:rPr>
          <w:rFonts w:ascii="Trebuchet MS" w:hAnsi="Trebuchet MS"/>
          <w:b/>
          <w:lang w:val="de-DE"/>
        </w:rPr>
        <w:t>i</w:t>
      </w:r>
      <w:r w:rsidRPr="001E5732">
        <w:rPr>
          <w:rFonts w:ascii="Trebuchet MS" w:hAnsi="Trebuchet MS"/>
          <w:lang w:val="de-DE"/>
        </w:rPr>
        <w:t>ja</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DF5779">
        <w:rPr>
          <w:rFonts w:ascii="Trebuchet MS" w:hAnsi="Trebuchet MS"/>
          <w:b/>
          <w:lang w:val="de-DE"/>
        </w:rPr>
        <w:t>o</w:t>
      </w:r>
      <w:r>
        <w:rPr>
          <w:rFonts w:ascii="Trebuchet MS" w:hAnsi="Trebuchet MS"/>
          <w:lang w:val="de-DE"/>
        </w:rPr>
        <w:t>jachin</w:t>
      </w:r>
      <w:proofErr w:type="spellEnd"/>
      <w:r>
        <w:rPr>
          <w:rFonts w:ascii="Trebuchet MS" w:hAnsi="Trebuchet MS"/>
          <w:lang w:val="de-DE"/>
        </w:rPr>
        <w:t xml:space="preserve"> und seine Brüder.</w:t>
      </w:r>
      <w:r w:rsidR="004A7E4D">
        <w:rPr>
          <w:rFonts w:ascii="Trebuchet MS" w:hAnsi="Trebuchet MS"/>
          <w:lang w:val="de-DE"/>
        </w:rPr>
        <w:br w:type="page"/>
      </w:r>
    </w:p>
    <w:p w14:paraId="4AB3F454" w14:textId="77777777" w:rsidR="00C71948" w:rsidRPr="00DC39A2" w:rsidRDefault="00C71948" w:rsidP="00C71948">
      <w:pPr>
        <w:pStyle w:val="Textkrper-Erstzeileneinzug"/>
        <w:spacing w:after="80" w:line="280" w:lineRule="atLeast"/>
        <w:ind w:firstLine="284"/>
        <w:jc w:val="both"/>
        <w:rPr>
          <w:rFonts w:ascii="Trebuchet MS" w:hAnsi="Trebuchet MS"/>
          <w:lang w:val="de-DE"/>
        </w:rPr>
      </w:pPr>
    </w:p>
    <w:p w14:paraId="4CD777F3" w14:textId="77777777" w:rsidR="004A7E4D" w:rsidRPr="001E5732" w:rsidRDefault="004A7E4D" w:rsidP="004A7E4D">
      <w:pPr>
        <w:pStyle w:val="FormatvorlageNT"/>
        <w:framePr w:wrap="around"/>
      </w:pPr>
      <w:r w:rsidRPr="001E5732">
        <w:t>1</w:t>
      </w:r>
      <w:r>
        <w:t>6:</w:t>
      </w:r>
      <w:r w:rsidRPr="001E5732">
        <w:t xml:space="preserve"> </w:t>
      </w:r>
      <w:proofErr w:type="spellStart"/>
      <w:r w:rsidRPr="001E5732">
        <w:t>Lk</w:t>
      </w:r>
      <w:proofErr w:type="spellEnd"/>
      <w:r w:rsidRPr="001E5732">
        <w:t xml:space="preserve"> 1,</w:t>
      </w:r>
      <w:r>
        <w:t>27</w:t>
      </w:r>
    </w:p>
    <w:p w14:paraId="72347D3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66784" behindDoc="0" locked="0" layoutInCell="1" allowOverlap="1" wp14:anchorId="6DAF2012" wp14:editId="2CF83E65">
                <wp:simplePos x="0" y="0"/>
                <wp:positionH relativeFrom="column">
                  <wp:posOffset>-105866</wp:posOffset>
                </wp:positionH>
                <wp:positionV relativeFrom="paragraph">
                  <wp:posOffset>-327660</wp:posOffset>
                </wp:positionV>
                <wp:extent cx="907200" cy="295200"/>
                <wp:effectExtent l="0" t="0" r="3175" b="0"/>
                <wp:wrapNone/>
                <wp:docPr id="780"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D4D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F2012" id="_x0000_t202" coordsize="21600,21600" o:spt="202" path="m,l,21600r21600,l21600,xe">
                <v:stroke joinstyle="miter"/>
                <v:path gradientshapeok="t" o:connecttype="rect"/>
              </v:shapetype>
              <v:shape id="Textfeld 94" o:spid="_x0000_s1026" type="#_x0000_t202" style="position:absolute;left:0;text-align:left;margin-left:-8.35pt;margin-top:-25.8pt;width:71.45pt;height:23.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" fillcolor="white [3201]" stroked="f" strokeweight=".5pt">
                <v:textbox>
                  <w:txbxContent>
                    <w:p w14:paraId="021D4D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2,3</w:t>
                      </w:r>
                    </w:p>
                  </w:txbxContent>
                </v:textbox>
              </v:shape>
            </w:pict>
          </mc:Fallback>
        </mc:AlternateContent>
      </w:r>
      <w:r w:rsidRPr="001E5732">
        <w:rPr>
          <w:rFonts w:ascii="Trebuchet MS" w:hAnsi="Trebuchet MS"/>
          <w:vertAlign w:val="superscript"/>
          <w:lang w:val="de-DE"/>
        </w:rPr>
        <w:t>12 </w:t>
      </w:r>
      <w:r w:rsidRPr="001E5732">
        <w:rPr>
          <w:rFonts w:ascii="Trebuchet MS" w:hAnsi="Trebuchet MS"/>
          <w:lang w:val="de-DE"/>
        </w:rPr>
        <w:t>Nach der Umsiedlung nach B</w:t>
      </w:r>
      <w:r w:rsidRPr="009F060F">
        <w:rPr>
          <w:rFonts w:ascii="Trebuchet MS" w:hAnsi="Trebuchet MS"/>
          <w:b/>
          <w:bCs/>
          <w:lang w:val="de-DE"/>
        </w:rPr>
        <w:t>a</w:t>
      </w:r>
      <w:r w:rsidRPr="001E5732">
        <w:rPr>
          <w:rFonts w:ascii="Trebuchet MS" w:hAnsi="Trebuchet MS"/>
          <w:lang w:val="de-DE"/>
        </w:rPr>
        <w:t xml:space="preserve">bylon zeugte </w:t>
      </w:r>
      <w:proofErr w:type="spellStart"/>
      <w:r w:rsidRPr="001E5732">
        <w:rPr>
          <w:rFonts w:ascii="Trebuchet MS" w:hAnsi="Trebuchet MS"/>
          <w:lang w:val="de-DE"/>
        </w:rPr>
        <w:t>J</w:t>
      </w:r>
      <w:r w:rsidRPr="00DF5779">
        <w:rPr>
          <w:rFonts w:ascii="Trebuchet MS" w:hAnsi="Trebuchet MS"/>
          <w:b/>
          <w:lang w:val="de-DE"/>
        </w:rPr>
        <w:t>o</w:t>
      </w:r>
      <w:r w:rsidRPr="001E5732">
        <w:rPr>
          <w:rFonts w:ascii="Trebuchet MS" w:hAnsi="Trebuchet MS"/>
          <w:lang w:val="de-DE"/>
        </w:rPr>
        <w:t>jachin</w:t>
      </w:r>
      <w:proofErr w:type="spellEnd"/>
      <w:r w:rsidRPr="001E5732">
        <w:rPr>
          <w:rFonts w:ascii="Trebuchet MS" w:hAnsi="Trebuchet MS"/>
          <w:lang w:val="de-DE"/>
        </w:rPr>
        <w:t xml:space="preserve"> </w:t>
      </w:r>
      <w:proofErr w:type="spellStart"/>
      <w:r w:rsidRPr="001E5732">
        <w:rPr>
          <w:rFonts w:ascii="Trebuchet MS" w:hAnsi="Trebuchet MS"/>
          <w:lang w:val="de-DE"/>
        </w:rPr>
        <w:t>Sche</w:t>
      </w:r>
      <w:r w:rsidRPr="00DF5779">
        <w:rPr>
          <w:rFonts w:ascii="Trebuchet MS" w:hAnsi="Trebuchet MS"/>
          <w:b/>
          <w:lang w:val="de-DE"/>
        </w:rPr>
        <w:t>a</w:t>
      </w:r>
      <w:r w:rsidRPr="001E5732">
        <w:rPr>
          <w:rFonts w:ascii="Trebuchet MS" w:hAnsi="Trebuchet MS"/>
          <w:lang w:val="de-DE"/>
        </w:rPr>
        <w:t>ltiël</w:t>
      </w:r>
      <w:proofErr w:type="spellEnd"/>
      <w:r w:rsidRPr="001E5732">
        <w:rPr>
          <w:rFonts w:ascii="Trebuchet MS" w:hAnsi="Trebuchet MS"/>
          <w:lang w:val="de-DE"/>
        </w:rPr>
        <w:t xml:space="preserve">, </w:t>
      </w:r>
      <w:proofErr w:type="spellStart"/>
      <w:r w:rsidRPr="001E5732">
        <w:rPr>
          <w:rFonts w:ascii="Trebuchet MS" w:hAnsi="Trebuchet MS"/>
          <w:lang w:val="de-DE"/>
        </w:rPr>
        <w:t>Sche</w:t>
      </w:r>
      <w:r w:rsidRPr="00DF5779">
        <w:rPr>
          <w:rFonts w:ascii="Trebuchet MS" w:hAnsi="Trebuchet MS"/>
          <w:b/>
          <w:lang w:val="de-DE"/>
        </w:rPr>
        <w:t>a</w:t>
      </w:r>
      <w:r w:rsidRPr="001E5732">
        <w:rPr>
          <w:rFonts w:ascii="Trebuchet MS" w:hAnsi="Trebuchet MS"/>
          <w:lang w:val="de-DE"/>
        </w:rPr>
        <w:t>ltiël</w:t>
      </w:r>
      <w:proofErr w:type="spellEnd"/>
      <w:r w:rsidRPr="001E5732">
        <w:rPr>
          <w:rFonts w:ascii="Trebuchet MS" w:hAnsi="Trebuchet MS"/>
          <w:lang w:val="de-DE"/>
        </w:rPr>
        <w:t xml:space="preserve"> zeugte </w:t>
      </w:r>
      <w:proofErr w:type="spellStart"/>
      <w:r w:rsidRPr="001E5732">
        <w:rPr>
          <w:rFonts w:ascii="Trebuchet MS" w:hAnsi="Trebuchet MS"/>
          <w:lang w:val="de-DE"/>
        </w:rPr>
        <w:t>Serubb</w:t>
      </w:r>
      <w:r w:rsidRPr="00DF5779">
        <w:rPr>
          <w:rFonts w:ascii="Trebuchet MS" w:hAnsi="Trebuchet MS"/>
          <w:b/>
          <w:lang w:val="de-DE"/>
        </w:rPr>
        <w:t>a</w:t>
      </w:r>
      <w:r w:rsidRPr="001E5732">
        <w:rPr>
          <w:rFonts w:ascii="Trebuchet MS" w:hAnsi="Trebuchet MS"/>
          <w:lang w:val="de-DE"/>
        </w:rPr>
        <w:t>bel</w:t>
      </w:r>
      <w:proofErr w:type="spellEnd"/>
      <w:r w:rsidRPr="001E5732">
        <w:rPr>
          <w:rFonts w:ascii="Trebuchet MS" w:hAnsi="Trebuchet MS"/>
          <w:lang w:val="de-DE"/>
        </w:rPr>
        <w:t xml:space="preserve">, </w:t>
      </w:r>
      <w:r w:rsidRPr="001E5732">
        <w:rPr>
          <w:rFonts w:ascii="Trebuchet MS" w:hAnsi="Trebuchet MS"/>
          <w:vertAlign w:val="superscript"/>
          <w:lang w:val="de-DE"/>
        </w:rPr>
        <w:t>13 </w:t>
      </w:r>
      <w:proofErr w:type="spellStart"/>
      <w:r w:rsidRPr="001E5732">
        <w:rPr>
          <w:rFonts w:ascii="Trebuchet MS" w:hAnsi="Trebuchet MS"/>
          <w:lang w:val="de-DE"/>
        </w:rPr>
        <w:t>Serubb</w:t>
      </w:r>
      <w:r w:rsidRPr="00DF5779">
        <w:rPr>
          <w:rFonts w:ascii="Trebuchet MS" w:hAnsi="Trebuchet MS"/>
          <w:b/>
          <w:lang w:val="de-DE"/>
        </w:rPr>
        <w:t>a</w:t>
      </w:r>
      <w:r w:rsidRPr="001E5732">
        <w:rPr>
          <w:rFonts w:ascii="Trebuchet MS" w:hAnsi="Trebuchet MS"/>
          <w:lang w:val="de-DE"/>
        </w:rPr>
        <w:t>bel</w:t>
      </w:r>
      <w:proofErr w:type="spellEnd"/>
      <w:r w:rsidRPr="001E5732">
        <w:rPr>
          <w:rFonts w:ascii="Trebuchet MS" w:hAnsi="Trebuchet MS"/>
          <w:lang w:val="de-DE"/>
        </w:rPr>
        <w:t xml:space="preserve"> zeugte </w:t>
      </w:r>
      <w:proofErr w:type="spellStart"/>
      <w:r w:rsidRPr="00DF5779">
        <w:rPr>
          <w:rFonts w:ascii="Trebuchet MS" w:hAnsi="Trebuchet MS"/>
          <w:b/>
          <w:lang w:val="de-DE"/>
        </w:rPr>
        <w:t>A</w:t>
      </w:r>
      <w:r w:rsidRPr="001E5732">
        <w:rPr>
          <w:rFonts w:ascii="Trebuchet MS" w:hAnsi="Trebuchet MS"/>
          <w:lang w:val="de-DE"/>
        </w:rPr>
        <w:t>b</w:t>
      </w:r>
      <w:r w:rsidRPr="00DF5779">
        <w:rPr>
          <w:rFonts w:ascii="Trebuchet MS" w:hAnsi="Trebuchet MS"/>
          <w:lang w:val="de-DE"/>
        </w:rPr>
        <w:t>i</w:t>
      </w:r>
      <w:r w:rsidRPr="001E5732">
        <w:rPr>
          <w:rFonts w:ascii="Trebuchet MS" w:hAnsi="Trebuchet MS"/>
          <w:lang w:val="de-DE"/>
        </w:rPr>
        <w:t>hud</w:t>
      </w:r>
      <w:proofErr w:type="spellEnd"/>
      <w:r w:rsidRPr="001E5732">
        <w:rPr>
          <w:rFonts w:ascii="Trebuchet MS" w:hAnsi="Trebuchet MS"/>
          <w:lang w:val="de-DE"/>
        </w:rPr>
        <w:t xml:space="preserve">, </w:t>
      </w:r>
      <w:proofErr w:type="spellStart"/>
      <w:r w:rsidRPr="00DF5779">
        <w:rPr>
          <w:rFonts w:ascii="Trebuchet MS" w:hAnsi="Trebuchet MS"/>
          <w:b/>
          <w:lang w:val="de-DE"/>
        </w:rPr>
        <w:t>A</w:t>
      </w:r>
      <w:r w:rsidRPr="001E5732">
        <w:rPr>
          <w:rFonts w:ascii="Trebuchet MS" w:hAnsi="Trebuchet MS"/>
          <w:lang w:val="de-DE"/>
        </w:rPr>
        <w:t>bihud</w:t>
      </w:r>
      <w:proofErr w:type="spellEnd"/>
      <w:r w:rsidRPr="001E5732">
        <w:rPr>
          <w:rFonts w:ascii="Trebuchet MS" w:hAnsi="Trebuchet MS"/>
          <w:lang w:val="de-DE"/>
        </w:rPr>
        <w:t xml:space="preserve"> zeugte </w:t>
      </w:r>
      <w:proofErr w:type="spellStart"/>
      <w:r w:rsidRPr="00DF5779">
        <w:rPr>
          <w:rFonts w:ascii="Trebuchet MS" w:hAnsi="Trebuchet MS"/>
          <w:b/>
          <w:lang w:val="de-DE"/>
        </w:rPr>
        <w:t>E</w:t>
      </w:r>
      <w:r w:rsidRPr="001E5732">
        <w:rPr>
          <w:rFonts w:ascii="Trebuchet MS" w:hAnsi="Trebuchet MS"/>
          <w:lang w:val="de-DE"/>
        </w:rPr>
        <w:t>ljakim</w:t>
      </w:r>
      <w:proofErr w:type="spellEnd"/>
      <w:r w:rsidRPr="001E5732">
        <w:rPr>
          <w:rFonts w:ascii="Trebuchet MS" w:hAnsi="Trebuchet MS"/>
          <w:lang w:val="de-DE"/>
        </w:rPr>
        <w:t xml:space="preserve">, </w:t>
      </w:r>
      <w:proofErr w:type="spellStart"/>
      <w:r w:rsidRPr="00DF5779">
        <w:rPr>
          <w:rFonts w:ascii="Trebuchet MS" w:hAnsi="Trebuchet MS"/>
          <w:b/>
          <w:lang w:val="de-DE"/>
        </w:rPr>
        <w:t>E</w:t>
      </w:r>
      <w:r w:rsidRPr="001E5732">
        <w:rPr>
          <w:rFonts w:ascii="Trebuchet MS" w:hAnsi="Trebuchet MS"/>
          <w:lang w:val="de-DE"/>
        </w:rPr>
        <w:t>ljakim</w:t>
      </w:r>
      <w:proofErr w:type="spellEnd"/>
      <w:r w:rsidRPr="001E5732">
        <w:rPr>
          <w:rFonts w:ascii="Trebuchet MS" w:hAnsi="Trebuchet MS"/>
          <w:lang w:val="de-DE"/>
        </w:rPr>
        <w:t xml:space="preserve"> zeugte </w:t>
      </w:r>
      <w:proofErr w:type="spellStart"/>
      <w:r w:rsidRPr="00DF5779">
        <w:rPr>
          <w:rFonts w:ascii="Trebuchet MS" w:hAnsi="Trebuchet MS"/>
          <w:b/>
          <w:lang w:val="de-DE"/>
        </w:rPr>
        <w:t>A</w:t>
      </w:r>
      <w:r w:rsidRPr="001E5732">
        <w:rPr>
          <w:rFonts w:ascii="Trebuchet MS" w:hAnsi="Trebuchet MS"/>
          <w:lang w:val="de-DE"/>
        </w:rPr>
        <w:t>zor</w:t>
      </w:r>
      <w:proofErr w:type="spellEnd"/>
      <w:r w:rsidRPr="001E5732">
        <w:rPr>
          <w:rFonts w:ascii="Trebuchet MS" w:hAnsi="Trebuchet MS"/>
          <w:lang w:val="de-DE"/>
        </w:rPr>
        <w:t xml:space="preserve">. </w:t>
      </w:r>
      <w:r w:rsidRPr="001E5732">
        <w:rPr>
          <w:rFonts w:ascii="Trebuchet MS" w:hAnsi="Trebuchet MS"/>
          <w:vertAlign w:val="superscript"/>
          <w:lang w:val="de-DE"/>
        </w:rPr>
        <w:t>14 </w:t>
      </w:r>
      <w:proofErr w:type="spellStart"/>
      <w:r w:rsidRPr="00DF5779">
        <w:rPr>
          <w:rFonts w:ascii="Trebuchet MS" w:hAnsi="Trebuchet MS"/>
          <w:b/>
          <w:lang w:val="de-DE"/>
        </w:rPr>
        <w:t>A</w:t>
      </w:r>
      <w:r w:rsidRPr="001E5732">
        <w:rPr>
          <w:rFonts w:ascii="Trebuchet MS" w:hAnsi="Trebuchet MS"/>
          <w:lang w:val="de-DE"/>
        </w:rPr>
        <w:t>zor</w:t>
      </w:r>
      <w:proofErr w:type="spellEnd"/>
      <w:r w:rsidRPr="001E5732">
        <w:rPr>
          <w:rFonts w:ascii="Trebuchet MS" w:hAnsi="Trebuchet MS"/>
          <w:lang w:val="de-DE"/>
        </w:rPr>
        <w:t xml:space="preserve"> zeugte Z</w:t>
      </w:r>
      <w:r w:rsidRPr="00DF5779">
        <w:rPr>
          <w:rFonts w:ascii="Trebuchet MS" w:hAnsi="Trebuchet MS"/>
          <w:b/>
          <w:lang w:val="de-DE"/>
        </w:rPr>
        <w:t>a</w:t>
      </w:r>
      <w:r w:rsidRPr="001E5732">
        <w:rPr>
          <w:rFonts w:ascii="Trebuchet MS" w:hAnsi="Trebuchet MS"/>
          <w:lang w:val="de-DE"/>
        </w:rPr>
        <w:t>dok, Z</w:t>
      </w:r>
      <w:r w:rsidRPr="00DF5779">
        <w:rPr>
          <w:rFonts w:ascii="Trebuchet MS" w:hAnsi="Trebuchet MS"/>
          <w:b/>
          <w:lang w:val="de-DE"/>
        </w:rPr>
        <w:t>a</w:t>
      </w:r>
      <w:r w:rsidRPr="001E5732">
        <w:rPr>
          <w:rFonts w:ascii="Trebuchet MS" w:hAnsi="Trebuchet MS"/>
          <w:lang w:val="de-DE"/>
        </w:rPr>
        <w:t xml:space="preserve">dok zeugte </w:t>
      </w:r>
      <w:r w:rsidRPr="00DF5779">
        <w:rPr>
          <w:rFonts w:ascii="Trebuchet MS" w:hAnsi="Trebuchet MS"/>
          <w:b/>
          <w:lang w:val="de-DE"/>
        </w:rPr>
        <w:t>A</w:t>
      </w:r>
      <w:r w:rsidRPr="001E5732">
        <w:rPr>
          <w:rFonts w:ascii="Trebuchet MS" w:hAnsi="Trebuchet MS"/>
          <w:lang w:val="de-DE"/>
        </w:rPr>
        <w:t xml:space="preserve">chim, </w:t>
      </w:r>
      <w:r w:rsidRPr="00DF5779">
        <w:rPr>
          <w:rFonts w:ascii="Trebuchet MS" w:hAnsi="Trebuchet MS"/>
          <w:b/>
          <w:lang w:val="de-DE"/>
        </w:rPr>
        <w:t>A</w:t>
      </w:r>
      <w:r w:rsidRPr="001E5732">
        <w:rPr>
          <w:rFonts w:ascii="Trebuchet MS" w:hAnsi="Trebuchet MS"/>
          <w:lang w:val="de-DE"/>
        </w:rPr>
        <w:t xml:space="preserve">chim zeugte </w:t>
      </w:r>
      <w:proofErr w:type="spellStart"/>
      <w:r w:rsidRPr="00DF5779">
        <w:rPr>
          <w:rFonts w:ascii="Trebuchet MS" w:hAnsi="Trebuchet MS"/>
          <w:b/>
          <w:lang w:val="de-DE"/>
        </w:rPr>
        <w:t>E</w:t>
      </w:r>
      <w:r w:rsidRPr="001E5732">
        <w:rPr>
          <w:rFonts w:ascii="Trebuchet MS" w:hAnsi="Trebuchet MS"/>
          <w:lang w:val="de-DE"/>
        </w:rPr>
        <w:t>liud</w:t>
      </w:r>
      <w:proofErr w:type="spellEnd"/>
      <w:r w:rsidRPr="001E5732">
        <w:rPr>
          <w:rFonts w:ascii="Trebuchet MS" w:hAnsi="Trebuchet MS"/>
          <w:lang w:val="de-DE"/>
        </w:rPr>
        <w:t xml:space="preserve">, </w:t>
      </w:r>
      <w:r w:rsidRPr="001E5732">
        <w:rPr>
          <w:rFonts w:ascii="Trebuchet MS" w:hAnsi="Trebuchet MS"/>
          <w:vertAlign w:val="superscript"/>
          <w:lang w:val="de-DE"/>
        </w:rPr>
        <w:t>15 </w:t>
      </w:r>
      <w:proofErr w:type="spellStart"/>
      <w:r w:rsidRPr="00DF5779">
        <w:rPr>
          <w:rFonts w:ascii="Trebuchet MS" w:hAnsi="Trebuchet MS"/>
          <w:b/>
          <w:lang w:val="de-DE"/>
        </w:rPr>
        <w:t>E</w:t>
      </w:r>
      <w:r w:rsidRPr="001E5732">
        <w:rPr>
          <w:rFonts w:ascii="Trebuchet MS" w:hAnsi="Trebuchet MS"/>
          <w:lang w:val="de-DE"/>
        </w:rPr>
        <w:t>liud</w:t>
      </w:r>
      <w:proofErr w:type="spellEnd"/>
      <w:r w:rsidRPr="001E5732">
        <w:rPr>
          <w:rFonts w:ascii="Trebuchet MS" w:hAnsi="Trebuchet MS"/>
          <w:lang w:val="de-DE"/>
        </w:rPr>
        <w:t xml:space="preserve"> zeugte Ele</w:t>
      </w:r>
      <w:r w:rsidRPr="00DF5779">
        <w:rPr>
          <w:rFonts w:ascii="Trebuchet MS" w:hAnsi="Trebuchet MS"/>
          <w:b/>
          <w:lang w:val="de-DE"/>
        </w:rPr>
        <w:t>a</w:t>
      </w:r>
      <w:r w:rsidRPr="001E5732">
        <w:rPr>
          <w:rFonts w:ascii="Trebuchet MS" w:hAnsi="Trebuchet MS"/>
          <w:lang w:val="de-DE"/>
        </w:rPr>
        <w:t>sar, Ele</w:t>
      </w:r>
      <w:r w:rsidRPr="00DF5779">
        <w:rPr>
          <w:rFonts w:ascii="Trebuchet MS" w:hAnsi="Trebuchet MS"/>
          <w:b/>
          <w:lang w:val="de-DE"/>
        </w:rPr>
        <w:t>a</w:t>
      </w:r>
      <w:r w:rsidRPr="001E5732">
        <w:rPr>
          <w:rFonts w:ascii="Trebuchet MS" w:hAnsi="Trebuchet MS"/>
          <w:lang w:val="de-DE"/>
        </w:rPr>
        <w:t xml:space="preserve">sar zeugte </w:t>
      </w:r>
      <w:proofErr w:type="spellStart"/>
      <w:r w:rsidRPr="001E5732">
        <w:rPr>
          <w:rFonts w:ascii="Trebuchet MS" w:hAnsi="Trebuchet MS"/>
          <w:lang w:val="de-DE"/>
        </w:rPr>
        <w:t>M</w:t>
      </w:r>
      <w:r w:rsidRPr="00DF5779">
        <w:rPr>
          <w:rFonts w:ascii="Trebuchet MS" w:hAnsi="Trebuchet MS"/>
          <w:b/>
          <w:lang w:val="de-DE"/>
        </w:rPr>
        <w:t>a</w:t>
      </w:r>
      <w:r w:rsidRPr="001E5732">
        <w:rPr>
          <w:rFonts w:ascii="Trebuchet MS" w:hAnsi="Trebuchet MS"/>
          <w:lang w:val="de-DE"/>
        </w:rPr>
        <w:t>ttan</w:t>
      </w:r>
      <w:proofErr w:type="spellEnd"/>
      <w:r w:rsidRPr="001E5732">
        <w:rPr>
          <w:rFonts w:ascii="Trebuchet MS" w:hAnsi="Trebuchet MS"/>
          <w:lang w:val="de-DE"/>
        </w:rPr>
        <w:t xml:space="preserve">, </w:t>
      </w:r>
      <w:proofErr w:type="spellStart"/>
      <w:r w:rsidRPr="001E5732">
        <w:rPr>
          <w:rFonts w:ascii="Trebuchet MS" w:hAnsi="Trebuchet MS"/>
          <w:lang w:val="de-DE"/>
        </w:rPr>
        <w:t>M</w:t>
      </w:r>
      <w:r w:rsidRPr="00DF5779">
        <w:rPr>
          <w:rFonts w:ascii="Trebuchet MS" w:hAnsi="Trebuchet MS"/>
          <w:b/>
          <w:lang w:val="de-DE"/>
        </w:rPr>
        <w:t>a</w:t>
      </w:r>
      <w:r w:rsidRPr="001E5732">
        <w:rPr>
          <w:rFonts w:ascii="Trebuchet MS" w:hAnsi="Trebuchet MS"/>
          <w:lang w:val="de-DE"/>
        </w:rPr>
        <w:t>ttan</w:t>
      </w:r>
      <w:proofErr w:type="spellEnd"/>
      <w:r w:rsidRPr="001E5732">
        <w:rPr>
          <w:rFonts w:ascii="Trebuchet MS" w:hAnsi="Trebuchet MS"/>
          <w:lang w:val="de-DE"/>
        </w:rPr>
        <w:t xml:space="preserve"> zeugte J</w:t>
      </w:r>
      <w:r w:rsidRPr="00DF5779">
        <w:rPr>
          <w:rFonts w:ascii="Trebuchet MS" w:hAnsi="Trebuchet MS"/>
          <w:b/>
          <w:lang w:val="de-DE"/>
        </w:rPr>
        <w:t>a</w:t>
      </w:r>
      <w:r w:rsidRPr="001E5732">
        <w:rPr>
          <w:rFonts w:ascii="Trebuchet MS" w:hAnsi="Trebuchet MS"/>
          <w:lang w:val="de-DE"/>
        </w:rPr>
        <w:t xml:space="preserve">kob. </w:t>
      </w:r>
      <w:r w:rsidRPr="001E5732">
        <w:rPr>
          <w:rFonts w:ascii="Trebuchet MS" w:hAnsi="Trebuchet MS"/>
          <w:vertAlign w:val="superscript"/>
          <w:lang w:val="de-DE"/>
        </w:rPr>
        <w:t>16 </w:t>
      </w:r>
      <w:r w:rsidRPr="001E5732">
        <w:rPr>
          <w:rFonts w:ascii="Trebuchet MS" w:hAnsi="Trebuchet MS"/>
          <w:lang w:val="de-DE"/>
        </w:rPr>
        <w:t>J</w:t>
      </w:r>
      <w:r w:rsidRPr="00DF5779">
        <w:rPr>
          <w:rFonts w:ascii="Trebuchet MS" w:hAnsi="Trebuchet MS"/>
          <w:b/>
          <w:lang w:val="de-DE"/>
        </w:rPr>
        <w:t>a</w:t>
      </w:r>
      <w:r w:rsidRPr="001E5732">
        <w:rPr>
          <w:rFonts w:ascii="Trebuchet MS" w:hAnsi="Trebuchet MS"/>
          <w:lang w:val="de-DE"/>
        </w:rPr>
        <w:t>kob zeugte J</w:t>
      </w:r>
      <w:r w:rsidRPr="00E57F5C">
        <w:rPr>
          <w:rFonts w:ascii="Trebuchet MS" w:hAnsi="Trebuchet MS"/>
          <w:b/>
          <w:lang w:val="de-DE"/>
        </w:rPr>
        <w:t>o</w:t>
      </w:r>
      <w:r w:rsidRPr="001E5732">
        <w:rPr>
          <w:rFonts w:ascii="Trebuchet MS" w:hAnsi="Trebuchet MS"/>
          <w:lang w:val="de-DE"/>
        </w:rPr>
        <w:t xml:space="preserve">sef, den Mann Marias; aus ihr ging Jesus hervor, der „Christus“ </w:t>
      </w:r>
      <w:r>
        <w:rPr>
          <w:rFonts w:ascii="Trebuchet MS" w:hAnsi="Trebuchet MS"/>
          <w:lang w:val="de-DE"/>
        </w:rPr>
        <w:t>genannt wird</w:t>
      </w:r>
      <w:r w:rsidRPr="001E5732">
        <w:rPr>
          <w:rFonts w:ascii="Trebuchet MS" w:hAnsi="Trebuchet MS"/>
          <w:lang w:val="de-DE"/>
        </w:rPr>
        <w:t>.</w:t>
      </w:r>
    </w:p>
    <w:p w14:paraId="62B4C69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Alle Generationen sind also von </w:t>
      </w:r>
      <w:r w:rsidRPr="00EE1AFA">
        <w:rPr>
          <w:rFonts w:ascii="Trebuchet MS" w:hAnsi="Trebuchet MS"/>
          <w:b/>
          <w:lang w:val="de-DE"/>
        </w:rPr>
        <w:t>A</w:t>
      </w:r>
      <w:r w:rsidRPr="001E5732">
        <w:rPr>
          <w:rFonts w:ascii="Trebuchet MS" w:hAnsi="Trebuchet MS"/>
          <w:lang w:val="de-DE"/>
        </w:rPr>
        <w:t xml:space="preserve">braham bis </w:t>
      </w:r>
      <w:r>
        <w:rPr>
          <w:rFonts w:ascii="Trebuchet MS" w:hAnsi="Trebuchet MS"/>
          <w:lang w:val="de-DE"/>
        </w:rPr>
        <w:t>D</w:t>
      </w:r>
      <w:r w:rsidRPr="007E2236">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vierzehn</w:t>
      </w:r>
      <w:r>
        <w:rPr>
          <w:rFonts w:ascii="Trebuchet MS" w:hAnsi="Trebuchet MS"/>
          <w:lang w:val="de-DE"/>
        </w:rPr>
        <w:t xml:space="preserve"> Generationen, von D</w:t>
      </w:r>
      <w:r w:rsidRPr="007E2236">
        <w:rPr>
          <w:rFonts w:ascii="Trebuchet MS" w:hAnsi="Trebuchet MS"/>
          <w:b/>
          <w:bCs/>
          <w:lang w:val="de-DE"/>
        </w:rPr>
        <w:t>a</w:t>
      </w:r>
      <w:r>
        <w:rPr>
          <w:rFonts w:ascii="Trebuchet MS" w:hAnsi="Trebuchet MS"/>
          <w:lang w:val="de-DE"/>
        </w:rPr>
        <w:t>vid bis zu der</w:t>
      </w:r>
      <w:r w:rsidRPr="001E5732">
        <w:rPr>
          <w:rFonts w:ascii="Trebuchet MS" w:hAnsi="Trebuchet MS"/>
          <w:lang w:val="de-DE"/>
        </w:rPr>
        <w:t xml:space="preserve"> Umsiedlung nach B</w:t>
      </w:r>
      <w:r w:rsidRPr="00DF5779">
        <w:rPr>
          <w:rFonts w:ascii="Trebuchet MS" w:hAnsi="Trebuchet MS"/>
          <w:b/>
          <w:lang w:val="de-DE"/>
        </w:rPr>
        <w:t>a</w:t>
      </w:r>
      <w:r w:rsidRPr="001E5732">
        <w:rPr>
          <w:rFonts w:ascii="Trebuchet MS" w:hAnsi="Trebuchet MS"/>
          <w:lang w:val="de-DE"/>
        </w:rPr>
        <w:t>bylon vierzehn Generationen und von der Um</w:t>
      </w:r>
      <w:r>
        <w:rPr>
          <w:rFonts w:ascii="Trebuchet MS" w:hAnsi="Trebuchet MS"/>
          <w:lang w:val="de-DE"/>
        </w:rPr>
        <w:softHyphen/>
      </w:r>
      <w:r w:rsidRPr="001E5732">
        <w:rPr>
          <w:rFonts w:ascii="Trebuchet MS" w:hAnsi="Trebuchet MS"/>
          <w:lang w:val="de-DE"/>
        </w:rPr>
        <w:t>siedlung nach B</w:t>
      </w:r>
      <w:r w:rsidRPr="00DF5779">
        <w:rPr>
          <w:rFonts w:ascii="Trebuchet MS" w:hAnsi="Trebuchet MS"/>
          <w:b/>
          <w:lang w:val="de-DE"/>
        </w:rPr>
        <w:t>a</w:t>
      </w:r>
      <w:r w:rsidRPr="001E5732">
        <w:rPr>
          <w:rFonts w:ascii="Trebuchet MS" w:hAnsi="Trebuchet MS"/>
          <w:lang w:val="de-DE"/>
        </w:rPr>
        <w:t>bylon bis zu</w:t>
      </w:r>
      <w:r>
        <w:rPr>
          <w:rFonts w:ascii="Trebuchet MS" w:hAnsi="Trebuchet MS"/>
          <w:lang w:val="de-DE"/>
        </w:rPr>
        <w:t xml:space="preserve"> dem</w:t>
      </w:r>
      <w:r w:rsidRPr="001E5732">
        <w:rPr>
          <w:rFonts w:ascii="Trebuchet MS" w:hAnsi="Trebuchet MS"/>
          <w:lang w:val="de-DE"/>
        </w:rPr>
        <w:t xml:space="preserve"> Christus vierzehn Generationen.</w:t>
      </w:r>
    </w:p>
    <w:p w14:paraId="4C32F1B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8" w:name="_Toc38534412"/>
      <w:r w:rsidRPr="001E5732">
        <w:rPr>
          <w:rFonts w:ascii="Trebuchet MS" w:hAnsi="Trebuchet MS"/>
          <w:szCs w:val="24"/>
          <w:lang w:val="de-DE"/>
        </w:rPr>
        <w:t>Marias Schwangerschaft, Josefs Traum und die Geburt Jesu (1,18</w:t>
      </w:r>
      <w:r>
        <w:rPr>
          <w:rFonts w:ascii="Trebuchet MS" w:hAnsi="Trebuchet MS"/>
          <w:szCs w:val="24"/>
          <w:lang w:val="de-DE"/>
        </w:rPr>
        <w:t>−25</w:t>
      </w:r>
      <w:r w:rsidRPr="001E5732">
        <w:rPr>
          <w:rFonts w:ascii="Trebuchet MS" w:hAnsi="Trebuchet MS"/>
          <w:szCs w:val="24"/>
          <w:lang w:val="de-DE"/>
        </w:rPr>
        <w:t>)</w:t>
      </w:r>
      <w:bookmarkEnd w:id="8"/>
    </w:p>
    <w:p w14:paraId="45E4BA1D" w14:textId="77777777" w:rsidR="008063AF" w:rsidRDefault="00C71948" w:rsidP="004164D0">
      <w:pPr>
        <w:pStyle w:val="FormatvorlageNT"/>
        <w:framePr w:wrap="around" w:x="358"/>
      </w:pPr>
      <w:r w:rsidRPr="001E5732">
        <w:t>18</w:t>
      </w:r>
      <w:r>
        <w:t>−</w:t>
      </w:r>
      <w:r w:rsidRPr="001E5732">
        <w:t xml:space="preserve">20: </w:t>
      </w:r>
    </w:p>
    <w:p w14:paraId="596F93B4" w14:textId="3D8C2E9B" w:rsidR="00C71948" w:rsidRPr="001E5732" w:rsidRDefault="00C71948" w:rsidP="004164D0">
      <w:pPr>
        <w:pStyle w:val="FormatvorlageNT"/>
        <w:framePr w:wrap="around" w:x="358"/>
      </w:pPr>
      <w:proofErr w:type="spellStart"/>
      <w:r w:rsidRPr="001E5732">
        <w:t>Lk</w:t>
      </w:r>
      <w:proofErr w:type="spellEnd"/>
      <w:r w:rsidRPr="001E5732">
        <w:t xml:space="preserve"> 1,35</w:t>
      </w:r>
      <w:r w:rsidR="008063AF">
        <w:t>;</w:t>
      </w:r>
    </w:p>
    <w:p w14:paraId="7A3EED5D" w14:textId="618CADAC" w:rsidR="008063AF" w:rsidRDefault="008063AF" w:rsidP="004164D0">
      <w:pPr>
        <w:pStyle w:val="FormatvorlageNT"/>
        <w:framePr w:wrap="around" w:x="358"/>
      </w:pPr>
      <w:r>
        <w:t>S 19,26−29</w:t>
      </w:r>
    </w:p>
    <w:p w14:paraId="28825043" w14:textId="2B0858AF" w:rsidR="00C71948" w:rsidRPr="001E5732" w:rsidRDefault="00C71948" w:rsidP="004164D0">
      <w:pPr>
        <w:pStyle w:val="FormatvorlageNT"/>
        <w:framePr w:wrap="around" w:x="358"/>
      </w:pPr>
      <w:r w:rsidRPr="001E5732">
        <w:t xml:space="preserve">21: </w:t>
      </w:r>
      <w:proofErr w:type="spellStart"/>
      <w:r w:rsidRPr="001E5732">
        <w:t>Lk</w:t>
      </w:r>
      <w:proofErr w:type="spellEnd"/>
      <w:r w:rsidRPr="001E5732">
        <w:t xml:space="preserve"> </w:t>
      </w:r>
      <w:r>
        <w:t>1,</w:t>
      </w:r>
      <w:r w:rsidRPr="001E5732">
        <w:t>31; 2,21</w:t>
      </w:r>
    </w:p>
    <w:p w14:paraId="2A4DD516" w14:textId="234D2BD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Die Herkunft von Jesus Christus war so: Als Maria, seine Mutter, mit Josef verlobt war, wurde sie, noch bevor sie zusammengekommen waren, schwanger gefunden aus Heiligem Geist. </w:t>
      </w:r>
      <w:r w:rsidRPr="001E5732">
        <w:rPr>
          <w:rFonts w:ascii="Trebuchet MS" w:hAnsi="Trebuchet MS"/>
          <w:vertAlign w:val="superscript"/>
          <w:lang w:val="de-DE"/>
        </w:rPr>
        <w:t>19 </w:t>
      </w:r>
      <w:r w:rsidRPr="001E5732">
        <w:rPr>
          <w:rFonts w:ascii="Trebuchet MS" w:hAnsi="Trebuchet MS"/>
          <w:lang w:val="de-DE"/>
        </w:rPr>
        <w:t xml:space="preserve">Josef, ihr Mann, der gerecht war und sie nicht bloßstellen wollte, beschloss, sie im Geheimen zu verabschieden. </w:t>
      </w:r>
      <w:r w:rsidRPr="001E5732">
        <w:rPr>
          <w:rFonts w:ascii="Trebuchet MS" w:hAnsi="Trebuchet MS"/>
          <w:vertAlign w:val="superscript"/>
          <w:lang w:val="de-DE"/>
        </w:rPr>
        <w:t>20 </w:t>
      </w:r>
      <w:r w:rsidRPr="001E5732">
        <w:rPr>
          <w:rFonts w:ascii="Trebuchet MS" w:hAnsi="Trebuchet MS"/>
          <w:lang w:val="de-DE"/>
        </w:rPr>
        <w:t xml:space="preserve">Als er dies im Sinn hatte, siehe: Da erschien ihm traumweise ein Engel des Herrn und sagte: „Josef, Sohn </w:t>
      </w:r>
      <w:r>
        <w:rPr>
          <w:rFonts w:ascii="Trebuchet MS" w:hAnsi="Trebuchet MS"/>
          <w:lang w:val="de-DE"/>
        </w:rPr>
        <w:t>D</w:t>
      </w:r>
      <w:r w:rsidRPr="0079262B">
        <w:rPr>
          <w:rFonts w:ascii="Trebuchet MS" w:hAnsi="Trebuchet MS"/>
          <w:b/>
          <w:bCs/>
          <w:lang w:val="de-DE"/>
        </w:rPr>
        <w:t>a</w:t>
      </w:r>
      <w:r w:rsidR="00DE5ACE">
        <w:rPr>
          <w:rFonts w:ascii="Trebuchet MS" w:hAnsi="Trebuchet MS"/>
          <w:b/>
          <w:bCs/>
          <w:lang w:val="de-DE"/>
        </w:rPr>
        <w:softHyphen/>
      </w:r>
      <w:r>
        <w:rPr>
          <w:rFonts w:ascii="Trebuchet MS" w:hAnsi="Trebuchet MS"/>
          <w:lang w:val="de-DE"/>
        </w:rPr>
        <w:t>vid</w:t>
      </w:r>
      <w:r w:rsidRPr="001E5732">
        <w:rPr>
          <w:rFonts w:ascii="Trebuchet MS" w:hAnsi="Trebuchet MS"/>
          <w:lang w:val="de-DE"/>
        </w:rPr>
        <w:t>s, fürchte dich nicht, Maria, deine Frau, zu dir zu nehmen; denn was in ihr ent</w:t>
      </w:r>
      <w:r w:rsidR="00B50EE5">
        <w:rPr>
          <w:rFonts w:ascii="Trebuchet MS" w:hAnsi="Trebuchet MS"/>
          <w:lang w:val="de-DE"/>
        </w:rPr>
        <w:softHyphen/>
      </w:r>
      <w:r w:rsidRPr="001E5732">
        <w:rPr>
          <w:rFonts w:ascii="Trebuchet MS" w:hAnsi="Trebuchet MS"/>
          <w:lang w:val="de-DE"/>
        </w:rPr>
        <w:t xml:space="preserve">standen ist, ist aus Heiligem Geist. </w:t>
      </w:r>
      <w:r w:rsidRPr="001E5732">
        <w:rPr>
          <w:rFonts w:ascii="Trebuchet MS" w:hAnsi="Trebuchet MS"/>
          <w:vertAlign w:val="superscript"/>
          <w:lang w:val="de-DE"/>
        </w:rPr>
        <w:t>21 </w:t>
      </w:r>
      <w:r w:rsidRPr="001E5732">
        <w:rPr>
          <w:rFonts w:ascii="Trebuchet MS" w:hAnsi="Trebuchet MS"/>
          <w:lang w:val="de-DE"/>
        </w:rPr>
        <w:t>Sie wird einen Sohn gebären; und du sollst seinen Namen Jesus</w:t>
      </w:r>
      <w:r>
        <w:rPr>
          <w:rStyle w:val="Funotenzeichen"/>
          <w:rFonts w:ascii="Trebuchet MS" w:hAnsi="Trebuchet MS"/>
          <w:lang w:val="de-DE"/>
        </w:rPr>
        <w:footnoteReference w:id="11"/>
      </w:r>
      <w:r w:rsidRPr="001E5732">
        <w:rPr>
          <w:rFonts w:ascii="Trebuchet MS" w:hAnsi="Trebuchet MS"/>
          <w:lang w:val="de-DE"/>
        </w:rPr>
        <w:t xml:space="preserve"> nennen; denn </w:t>
      </w:r>
      <w:r w:rsidRPr="001E5732">
        <w:rPr>
          <w:rFonts w:ascii="Trebuchet MS" w:hAnsi="Trebuchet MS"/>
          <w:i/>
          <w:lang w:val="de-DE"/>
        </w:rPr>
        <w:t>er</w:t>
      </w:r>
      <w:r w:rsidRPr="001E5732">
        <w:rPr>
          <w:rFonts w:ascii="Trebuchet MS" w:hAnsi="Trebuchet MS"/>
          <w:lang w:val="de-DE"/>
        </w:rPr>
        <w:t xml:space="preserve"> wird sein Volk von seinen Sünden erlösen.“</w:t>
      </w:r>
    </w:p>
    <w:p w14:paraId="06F4700F"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Dieses Ganze ist geschehen, damit sich erfüllt, was vom Herrn durch den Pro</w:t>
      </w:r>
      <w:r>
        <w:rPr>
          <w:rFonts w:ascii="Trebuchet MS" w:hAnsi="Trebuchet MS"/>
          <w:lang w:val="de-DE"/>
        </w:rPr>
        <w:softHyphen/>
      </w:r>
      <w:r w:rsidRPr="001E5732">
        <w:rPr>
          <w:rFonts w:ascii="Trebuchet MS" w:hAnsi="Trebuchet MS"/>
          <w:lang w:val="de-DE"/>
        </w:rPr>
        <w:t>pheten so gesagt worden ist:</w:t>
      </w:r>
    </w:p>
    <w:p w14:paraId="6A7B925D" w14:textId="77777777" w:rsidR="00C71948" w:rsidRDefault="00C71948" w:rsidP="004164D0">
      <w:pPr>
        <w:pStyle w:val="FormatvorlageNT"/>
        <w:framePr w:wrap="around"/>
      </w:pPr>
      <w:r w:rsidRPr="001E5732">
        <w:t>23:</w:t>
      </w:r>
      <w:r>
        <w:t xml:space="preserve"> </w:t>
      </w:r>
      <w:proofErr w:type="spellStart"/>
      <w:r w:rsidRPr="001E5732">
        <w:t>Jes</w:t>
      </w:r>
      <w:proofErr w:type="spellEnd"/>
      <w:r w:rsidRPr="001E5732">
        <w:t xml:space="preserve"> 7,14G</w:t>
      </w:r>
      <w:r>
        <w:t>;</w:t>
      </w:r>
    </w:p>
    <w:p w14:paraId="21AAEC5A" w14:textId="77777777" w:rsidR="00C71948" w:rsidRPr="001E5732" w:rsidRDefault="00C71948" w:rsidP="004164D0">
      <w:pPr>
        <w:pStyle w:val="FormatvorlageNT"/>
        <w:framePr w:wrap="around"/>
      </w:pPr>
      <w:r>
        <w:t>8,8</w:t>
      </w:r>
    </w:p>
    <w:p w14:paraId="353A081F"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„Siehe: Die Jungfrau</w:t>
      </w:r>
      <w:r>
        <w:rPr>
          <w:rStyle w:val="Funotenzeichen"/>
          <w:rFonts w:ascii="Trebuchet MS" w:hAnsi="Trebuchet MS" w:cs="Times New Roman"/>
          <w:lang w:val="de-DE"/>
        </w:rPr>
        <w:footnoteReference w:id="12"/>
      </w:r>
      <w:r w:rsidRPr="001E5732">
        <w:rPr>
          <w:rFonts w:ascii="Trebuchet MS" w:hAnsi="Trebuchet MS"/>
          <w:lang w:val="de-DE"/>
        </w:rPr>
        <w:t xml:space="preserve"> wird schwanger sein</w:t>
      </w:r>
      <w:r>
        <w:rPr>
          <w:rFonts w:ascii="Trebuchet MS" w:hAnsi="Trebuchet MS"/>
          <w:lang w:val="de-DE"/>
        </w:rPr>
        <w:t xml:space="preserve"> und einen Sohn gebären, und man </w:t>
      </w:r>
      <w:r w:rsidRPr="001E5732">
        <w:rPr>
          <w:rFonts w:ascii="Trebuchet MS" w:hAnsi="Trebuchet MS"/>
          <w:lang w:val="de-DE"/>
        </w:rPr>
        <w:t xml:space="preserve">wird seinen Namen </w:t>
      </w:r>
      <w:proofErr w:type="spellStart"/>
      <w:r w:rsidRPr="001E5732">
        <w:rPr>
          <w:rFonts w:ascii="Trebuchet MS" w:hAnsi="Trebuchet MS"/>
          <w:lang w:val="de-DE"/>
        </w:rPr>
        <w:t>Imm</w:t>
      </w:r>
      <w:r w:rsidRPr="00CF6BC6">
        <w:rPr>
          <w:rFonts w:ascii="Trebuchet MS" w:hAnsi="Trebuchet MS"/>
          <w:b/>
          <w:bCs/>
          <w:lang w:val="de-DE"/>
        </w:rPr>
        <w:t>a</w:t>
      </w:r>
      <w:r w:rsidRPr="001E5732">
        <w:rPr>
          <w:rFonts w:ascii="Trebuchet MS" w:hAnsi="Trebuchet MS"/>
          <w:lang w:val="de-DE"/>
        </w:rPr>
        <w:t>nu</w:t>
      </w:r>
      <w:r>
        <w:rPr>
          <w:rFonts w:ascii="Trebuchet MS" w:hAnsi="Trebuchet MS"/>
          <w:lang w:val="de-DE"/>
        </w:rPr>
        <w:t>ë</w:t>
      </w:r>
      <w:r w:rsidRPr="001E5732">
        <w:rPr>
          <w:rFonts w:ascii="Trebuchet MS" w:hAnsi="Trebuchet MS"/>
          <w:lang w:val="de-DE"/>
        </w:rPr>
        <w:t>l</w:t>
      </w:r>
      <w:proofErr w:type="spellEnd"/>
      <w:r>
        <w:rPr>
          <w:rStyle w:val="Funotenzeichen"/>
          <w:rFonts w:ascii="Trebuchet MS" w:hAnsi="Trebuchet MS" w:cs="Times New Roman"/>
          <w:lang w:val="de-DE"/>
        </w:rPr>
        <w:footnoteReference w:id="13"/>
      </w:r>
      <w:r w:rsidRPr="001E5732">
        <w:rPr>
          <w:rFonts w:ascii="Trebuchet MS" w:hAnsi="Trebuchet MS"/>
          <w:lang w:val="de-DE"/>
        </w:rPr>
        <w:t xml:space="preserve"> nennen“,</w:t>
      </w:r>
      <w:r>
        <w:rPr>
          <w:rFonts w:ascii="Trebuchet MS" w:hAnsi="Trebuchet MS"/>
          <w:lang w:val="de-DE"/>
        </w:rPr>
        <w:t xml:space="preserve"> d</w:t>
      </w:r>
      <w:r w:rsidRPr="001E5732">
        <w:rPr>
          <w:rFonts w:ascii="Trebuchet MS" w:hAnsi="Trebuchet MS"/>
          <w:lang w:val="de-DE"/>
        </w:rPr>
        <w:t>as ist übersetzt: „Mit uns Gott!“</w:t>
      </w:r>
    </w:p>
    <w:p w14:paraId="0E56556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Als Josef vom Schlaf erwachte, tat er, was der Engel des Herrn ihm befohlen hatte, und nahm seine Frau zu sich. </w:t>
      </w:r>
      <w:r w:rsidRPr="001E5732">
        <w:rPr>
          <w:rFonts w:ascii="Trebuchet MS" w:hAnsi="Trebuchet MS"/>
          <w:vertAlign w:val="superscript"/>
          <w:lang w:val="de-DE"/>
        </w:rPr>
        <w:t>25 </w:t>
      </w:r>
      <w:r w:rsidRPr="001E5732">
        <w:rPr>
          <w:rFonts w:ascii="Trebuchet MS" w:hAnsi="Trebuchet MS"/>
          <w:lang w:val="de-DE"/>
        </w:rPr>
        <w:t>Und er erkannte</w:t>
      </w:r>
      <w:r w:rsidRPr="001E5732">
        <w:rPr>
          <w:rStyle w:val="Funotenzeichen"/>
          <w:rFonts w:ascii="Trebuchet MS" w:hAnsi="Trebuchet MS" w:cs="Arial"/>
          <w:lang w:val="de-DE"/>
        </w:rPr>
        <w:footnoteReference w:id="14"/>
      </w:r>
      <w:r w:rsidRPr="001E5732">
        <w:rPr>
          <w:rFonts w:ascii="Trebuchet MS" w:hAnsi="Trebuchet MS"/>
          <w:lang w:val="de-DE"/>
        </w:rPr>
        <w:t xml:space="preserve"> sie nicht, bis sie einen Sohn gebar. Und er nannte seinen Namen Jesus.</w:t>
      </w:r>
    </w:p>
    <w:p w14:paraId="2117C0A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9" w:name="_Toc38534413"/>
      <w:r w:rsidRPr="001E5732">
        <w:rPr>
          <w:rFonts w:ascii="Trebuchet MS" w:hAnsi="Trebuchet MS"/>
          <w:szCs w:val="24"/>
          <w:lang w:val="de-DE"/>
        </w:rPr>
        <w:t>Stern</w:t>
      </w:r>
      <w:r>
        <w:rPr>
          <w:rFonts w:ascii="Trebuchet MS" w:hAnsi="Trebuchet MS"/>
          <w:szCs w:val="24"/>
          <w:lang w:val="de-DE"/>
        </w:rPr>
        <w:t>deuter s</w:t>
      </w:r>
      <w:r w:rsidRPr="001E5732">
        <w:rPr>
          <w:rFonts w:ascii="Trebuchet MS" w:hAnsi="Trebuchet MS"/>
          <w:szCs w:val="24"/>
          <w:lang w:val="de-DE"/>
        </w:rPr>
        <w:t xml:space="preserve">uchen </w:t>
      </w:r>
      <w:r>
        <w:rPr>
          <w:rFonts w:ascii="Trebuchet MS" w:hAnsi="Trebuchet MS"/>
          <w:szCs w:val="24"/>
          <w:lang w:val="de-DE"/>
        </w:rPr>
        <w:t xml:space="preserve">nach dem neugeborenen </w:t>
      </w:r>
      <w:r w:rsidRPr="001E5732">
        <w:rPr>
          <w:rFonts w:ascii="Trebuchet MS" w:hAnsi="Trebuchet MS"/>
          <w:szCs w:val="24"/>
          <w:lang w:val="de-DE"/>
        </w:rPr>
        <w:t>König der Juden (2,1</w:t>
      </w:r>
      <w:r>
        <w:rPr>
          <w:rFonts w:ascii="Trebuchet MS" w:hAnsi="Trebuchet MS"/>
          <w:szCs w:val="24"/>
          <w:lang w:val="de-DE"/>
        </w:rPr>
        <w:t>−</w:t>
      </w:r>
      <w:r w:rsidRPr="001E5732">
        <w:rPr>
          <w:rFonts w:ascii="Trebuchet MS" w:hAnsi="Trebuchet MS"/>
          <w:szCs w:val="24"/>
          <w:lang w:val="de-DE"/>
        </w:rPr>
        <w:t>12)</w:t>
      </w:r>
      <w:bookmarkEnd w:id="9"/>
    </w:p>
    <w:p w14:paraId="27461418" w14:textId="77777777" w:rsidR="00C71948" w:rsidRDefault="00C71948" w:rsidP="006374C6">
      <w:pPr>
        <w:pStyle w:val="Randverweis"/>
        <w:framePr w:wrap="around"/>
      </w:pPr>
      <w:r>
        <w:t xml:space="preserve">1: </w:t>
      </w:r>
      <w:proofErr w:type="spellStart"/>
      <w:r>
        <w:t>Lk</w:t>
      </w:r>
      <w:proofErr w:type="spellEnd"/>
      <w:r>
        <w:t xml:space="preserve"> 2,1−7; </w:t>
      </w:r>
      <w:proofErr w:type="spellStart"/>
      <w:r>
        <w:t>Apg</w:t>
      </w:r>
      <w:proofErr w:type="spellEnd"/>
      <w:r>
        <w:t xml:space="preserve"> 13,8</w:t>
      </w:r>
    </w:p>
    <w:p w14:paraId="467D9F41" w14:textId="77777777" w:rsidR="00C71948" w:rsidRDefault="00C71948" w:rsidP="006374C6">
      <w:pPr>
        <w:pStyle w:val="Randverweis"/>
        <w:framePr w:wrap="around"/>
      </w:pPr>
      <w:r>
        <w:t xml:space="preserve">2: </w:t>
      </w:r>
      <w:proofErr w:type="spellStart"/>
      <w:r>
        <w:t>Num</w:t>
      </w:r>
      <w:proofErr w:type="spellEnd"/>
      <w:r>
        <w:t xml:space="preserve"> 24,17</w:t>
      </w:r>
    </w:p>
    <w:p w14:paraId="5C5365D7" w14:textId="77777777" w:rsidR="00C71948" w:rsidRPr="001E5732" w:rsidRDefault="00C71948" w:rsidP="006374C6">
      <w:pPr>
        <w:pStyle w:val="Randverweis"/>
        <w:framePr w:wrap="around"/>
      </w:pPr>
      <w:r w:rsidRPr="001E5732">
        <w:t xml:space="preserve">4: </w:t>
      </w:r>
      <w:proofErr w:type="spellStart"/>
      <w:r w:rsidRPr="001E5732">
        <w:t>Joh</w:t>
      </w:r>
      <w:proofErr w:type="spellEnd"/>
      <w:r w:rsidRPr="001E5732">
        <w:t xml:space="preserve"> 7,42</w:t>
      </w:r>
    </w:p>
    <w:p w14:paraId="0676D229" w14:textId="74DC1F00"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Jesus zur Zeit des Königs Her</w:t>
      </w:r>
      <w:r w:rsidRPr="00A04EF2">
        <w:rPr>
          <w:rFonts w:ascii="Trebuchet MS" w:hAnsi="Trebuchet MS"/>
          <w:b/>
          <w:lang w:val="de-DE"/>
        </w:rPr>
        <w:t>o</w:t>
      </w:r>
      <w:r w:rsidRPr="001E5732">
        <w:rPr>
          <w:rFonts w:ascii="Trebuchet MS" w:hAnsi="Trebuchet MS"/>
          <w:lang w:val="de-DE"/>
        </w:rPr>
        <w:t>des</w:t>
      </w:r>
      <w:r>
        <w:rPr>
          <w:rStyle w:val="Funotenzeichen"/>
          <w:rFonts w:ascii="Trebuchet MS" w:hAnsi="Trebuchet MS"/>
          <w:lang w:val="de-DE"/>
        </w:rPr>
        <w:footnoteReference w:id="15"/>
      </w:r>
      <w:r w:rsidRPr="001E5732">
        <w:rPr>
          <w:rFonts w:ascii="Trebuchet MS" w:hAnsi="Trebuchet MS"/>
          <w:lang w:val="de-DE"/>
        </w:rPr>
        <w:t xml:space="preserve"> in B</w:t>
      </w:r>
      <w:r w:rsidRPr="00A04EF2">
        <w:rPr>
          <w:rFonts w:ascii="Trebuchet MS" w:hAnsi="Trebuchet MS"/>
          <w:b/>
          <w:lang w:val="de-DE"/>
        </w:rPr>
        <w:t>e</w:t>
      </w:r>
      <w:r w:rsidRPr="001E5732">
        <w:rPr>
          <w:rFonts w:ascii="Trebuchet MS" w:hAnsi="Trebuchet MS"/>
          <w:lang w:val="de-DE"/>
        </w:rPr>
        <w:t xml:space="preserve">tlehem in </w:t>
      </w:r>
      <w:r>
        <w:rPr>
          <w:rFonts w:ascii="Trebuchet MS" w:hAnsi="Trebuchet MS"/>
          <w:lang w:val="de-DE"/>
        </w:rPr>
        <w:t>Jud</w:t>
      </w:r>
      <w:r w:rsidRPr="00424825">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geboren worden war, siehe, da kamen Stern</w:t>
      </w:r>
      <w:r>
        <w:rPr>
          <w:rFonts w:ascii="Trebuchet MS" w:hAnsi="Trebuchet MS"/>
          <w:lang w:val="de-DE"/>
        </w:rPr>
        <w:t>deuter</w:t>
      </w:r>
      <w:r>
        <w:rPr>
          <w:rStyle w:val="Funotenzeichen"/>
          <w:rFonts w:ascii="Trebuchet MS" w:hAnsi="Trebuchet MS"/>
          <w:lang w:val="de-DE"/>
        </w:rPr>
        <w:footnoteReference w:id="16"/>
      </w:r>
      <w:r w:rsidRPr="001E5732">
        <w:rPr>
          <w:rFonts w:ascii="Trebuchet MS" w:hAnsi="Trebuchet MS"/>
          <w:lang w:val="de-DE"/>
        </w:rPr>
        <w:t xml:space="preserve"> aus dem Osten nach Jer</w:t>
      </w:r>
      <w:r w:rsidRPr="00C9291C">
        <w:rPr>
          <w:rFonts w:ascii="Trebuchet MS" w:hAnsi="Trebuchet MS"/>
          <w:b/>
          <w:bCs/>
          <w:lang w:val="de-DE"/>
        </w:rPr>
        <w:t>u</w:t>
      </w:r>
      <w:r w:rsidRPr="001E5732">
        <w:rPr>
          <w:rFonts w:ascii="Trebuchet MS" w:hAnsi="Trebuchet MS"/>
          <w:lang w:val="de-DE"/>
        </w:rPr>
        <w:t xml:space="preserve">salem </w:t>
      </w:r>
      <w:r w:rsidRPr="001E5732">
        <w:rPr>
          <w:rFonts w:ascii="Trebuchet MS" w:hAnsi="Trebuchet MS"/>
          <w:vertAlign w:val="superscript"/>
          <w:lang w:val="de-DE"/>
        </w:rPr>
        <w:t>2 </w:t>
      </w:r>
      <w:r w:rsidRPr="001E5732">
        <w:rPr>
          <w:rFonts w:ascii="Trebuchet MS" w:hAnsi="Trebuchet MS"/>
          <w:lang w:val="de-DE"/>
        </w:rPr>
        <w:t xml:space="preserve">und sagten: „Wo ist der neugeborene König der Juden? Denn wir haben seinen Stern im Osten gesehen und sind gekommen, </w:t>
      </w:r>
      <w:r>
        <w:rPr>
          <w:rFonts w:ascii="Trebuchet MS" w:hAnsi="Trebuchet MS"/>
          <w:lang w:val="de-DE"/>
        </w:rPr>
        <w:t xml:space="preserve">uns vor </w:t>
      </w:r>
      <w:r w:rsidRPr="001E5732">
        <w:rPr>
          <w:rFonts w:ascii="Trebuchet MS" w:hAnsi="Trebuchet MS"/>
          <w:lang w:val="de-DE"/>
        </w:rPr>
        <w:t xml:space="preserve">ihm </w:t>
      </w:r>
      <w:r>
        <w:rPr>
          <w:rFonts w:ascii="Trebuchet MS" w:hAnsi="Trebuchet MS"/>
          <w:lang w:val="de-DE"/>
        </w:rPr>
        <w:t>niederzuwerfen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Als König Her</w:t>
      </w:r>
      <w:r w:rsidRPr="00A04EF2">
        <w:rPr>
          <w:rFonts w:ascii="Trebuchet MS" w:hAnsi="Trebuchet MS"/>
          <w:b/>
          <w:lang w:val="de-DE"/>
        </w:rPr>
        <w:t>o</w:t>
      </w:r>
      <w:r w:rsidRPr="001E5732">
        <w:rPr>
          <w:rFonts w:ascii="Trebuchet MS" w:hAnsi="Trebuchet MS"/>
          <w:lang w:val="de-DE"/>
        </w:rPr>
        <w:t xml:space="preserve">des das hörte, </w:t>
      </w:r>
      <w:r w:rsidR="00B50EE5">
        <w:rPr>
          <w:noProof/>
          <w:lang w:val="de-DE" w:bidi="he-IL"/>
        </w:rPr>
        <w:lastRenderedPageBreak/>
        <mc:AlternateContent>
          <mc:Choice Requires="wps">
            <w:drawing>
              <wp:anchor distT="0" distB="0" distL="114300" distR="114300" simplePos="0" relativeHeight="251661312" behindDoc="0" locked="0" layoutInCell="1" allowOverlap="1" wp14:anchorId="08DFC906" wp14:editId="38F62E3F">
                <wp:simplePos x="0" y="0"/>
                <wp:positionH relativeFrom="column">
                  <wp:posOffset>5194630</wp:posOffset>
                </wp:positionH>
                <wp:positionV relativeFrom="paragraph">
                  <wp:posOffset>-327660</wp:posOffset>
                </wp:positionV>
                <wp:extent cx="680085" cy="294640"/>
                <wp:effectExtent l="0" t="0" r="2540" b="0"/>
                <wp:wrapNone/>
                <wp:docPr id="779"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45AF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C906" id="Textfeld 93" o:spid="_x0000_s1027" type="#_x0000_t202" style="position:absolute;left:0;text-align:left;margin-left:409.05pt;margin-top:-25.8pt;width:53.55pt;height:23.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" fillcolor="white [3201]" stroked="f" strokeweight=".5pt">
                <v:textbox>
                  <w:txbxContent>
                    <w:p w14:paraId="3FF45AF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2,4−15</w:t>
                      </w:r>
                    </w:p>
                  </w:txbxContent>
                </v:textbox>
              </v:shape>
            </w:pict>
          </mc:Fallback>
        </mc:AlternateContent>
      </w:r>
      <w:r w:rsidRPr="001E5732">
        <w:rPr>
          <w:rFonts w:ascii="Trebuchet MS" w:hAnsi="Trebuchet MS"/>
          <w:lang w:val="de-DE"/>
        </w:rPr>
        <w:t>erschrak er und ganz Jer</w:t>
      </w:r>
      <w:r w:rsidRPr="002F3C5C">
        <w:rPr>
          <w:rFonts w:ascii="Trebuchet MS" w:hAnsi="Trebuchet MS"/>
          <w:b/>
          <w:bCs/>
          <w:lang w:val="de-DE"/>
        </w:rPr>
        <w:t>u</w:t>
      </w:r>
      <w:r w:rsidRPr="001E5732">
        <w:rPr>
          <w:rFonts w:ascii="Trebuchet MS" w:hAnsi="Trebuchet MS"/>
          <w:lang w:val="de-DE"/>
        </w:rPr>
        <w:t xml:space="preserve">salem mit ihm. </w:t>
      </w:r>
      <w:r w:rsidRPr="001E5732">
        <w:rPr>
          <w:rFonts w:ascii="Trebuchet MS" w:hAnsi="Trebuchet MS"/>
          <w:vertAlign w:val="superscript"/>
          <w:lang w:val="de-DE"/>
        </w:rPr>
        <w:t>4 </w:t>
      </w:r>
      <w:r w:rsidRPr="001E5732">
        <w:rPr>
          <w:rFonts w:ascii="Trebuchet MS" w:hAnsi="Trebuchet MS"/>
          <w:lang w:val="de-DE"/>
        </w:rPr>
        <w:t xml:space="preserve">Und er </w:t>
      </w:r>
      <w:r>
        <w:rPr>
          <w:rFonts w:ascii="Trebuchet MS" w:hAnsi="Trebuchet MS"/>
          <w:lang w:val="de-DE"/>
        </w:rPr>
        <w:t xml:space="preserve">versammelte </w:t>
      </w:r>
      <w:r w:rsidRPr="001E5732">
        <w:rPr>
          <w:rFonts w:ascii="Trebuchet MS" w:hAnsi="Trebuchet MS"/>
          <w:lang w:val="de-DE"/>
        </w:rPr>
        <w:t xml:space="preserve">alle </w:t>
      </w:r>
      <w:r>
        <w:rPr>
          <w:rFonts w:ascii="Trebuchet MS" w:hAnsi="Trebuchet MS"/>
          <w:lang w:val="de-DE"/>
        </w:rPr>
        <w:t>Hohen Pr</w:t>
      </w:r>
      <w:r w:rsidRPr="001E5732">
        <w:rPr>
          <w:rFonts w:ascii="Trebuchet MS" w:hAnsi="Trebuchet MS"/>
          <w:lang w:val="de-DE"/>
        </w:rPr>
        <w:t>iester und Schriftgelehrten des Volkes und erkundigte sich bei ihnen, wo der Christus ge</w:t>
      </w:r>
      <w:r w:rsidR="00A2132D">
        <w:rPr>
          <w:rFonts w:ascii="Trebuchet MS" w:hAnsi="Trebuchet MS"/>
          <w:lang w:val="de-DE"/>
        </w:rPr>
        <w:softHyphen/>
      </w:r>
      <w:r w:rsidRPr="001E5732">
        <w:rPr>
          <w:rFonts w:ascii="Trebuchet MS" w:hAnsi="Trebuchet MS"/>
          <w:lang w:val="de-DE"/>
        </w:rPr>
        <w:t xml:space="preserve">boren wird. </w:t>
      </w:r>
      <w:r w:rsidRPr="001E5732">
        <w:rPr>
          <w:rFonts w:ascii="Trebuchet MS" w:hAnsi="Trebuchet MS"/>
          <w:vertAlign w:val="superscript"/>
          <w:lang w:val="de-DE"/>
        </w:rPr>
        <w:t>5 </w:t>
      </w:r>
      <w:r w:rsidRPr="001E5732">
        <w:rPr>
          <w:rFonts w:ascii="Trebuchet MS" w:hAnsi="Trebuchet MS"/>
          <w:lang w:val="de-DE"/>
        </w:rPr>
        <w:t>Sie sagten ihm: „In B</w:t>
      </w:r>
      <w:r w:rsidRPr="00317EF5">
        <w:rPr>
          <w:rFonts w:ascii="Trebuchet MS" w:hAnsi="Trebuchet MS"/>
          <w:b/>
          <w:lang w:val="de-DE"/>
        </w:rPr>
        <w:t>e</w:t>
      </w:r>
      <w:r w:rsidRPr="001E5732">
        <w:rPr>
          <w:rFonts w:ascii="Trebuchet MS" w:hAnsi="Trebuchet MS"/>
          <w:lang w:val="de-DE"/>
        </w:rPr>
        <w:t xml:space="preserve">tlehem in </w:t>
      </w:r>
      <w:r>
        <w:rPr>
          <w:rFonts w:ascii="Trebuchet MS" w:hAnsi="Trebuchet MS"/>
          <w:lang w:val="de-DE"/>
        </w:rPr>
        <w:t>Jud</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denn so steht durch den Pro</w:t>
      </w:r>
      <w:r w:rsidR="00CA05CE">
        <w:rPr>
          <w:rFonts w:ascii="Trebuchet MS" w:hAnsi="Trebuchet MS"/>
          <w:lang w:val="de-DE"/>
        </w:rPr>
        <w:softHyphen/>
      </w:r>
      <w:r w:rsidRPr="001E5732">
        <w:rPr>
          <w:rFonts w:ascii="Trebuchet MS" w:hAnsi="Trebuchet MS"/>
          <w:lang w:val="de-DE"/>
        </w:rPr>
        <w:t>pheten geschrieben:</w:t>
      </w:r>
    </w:p>
    <w:p w14:paraId="17691556" w14:textId="77777777" w:rsidR="00C71948" w:rsidRDefault="00C71948" w:rsidP="006374C6">
      <w:pPr>
        <w:pStyle w:val="Randverweis"/>
        <w:framePr w:wrap="around"/>
      </w:pPr>
      <w:r w:rsidRPr="001E5732">
        <w:t>6: Mi 5,1.3;</w:t>
      </w:r>
    </w:p>
    <w:p w14:paraId="35643EB0" w14:textId="77777777" w:rsidR="00C71948" w:rsidRPr="001E5732" w:rsidRDefault="00C71948" w:rsidP="006374C6">
      <w:pPr>
        <w:pStyle w:val="Randverweis"/>
        <w:framePr w:wrap="around"/>
      </w:pPr>
      <w:r>
        <w:t xml:space="preserve">2 Sam </w:t>
      </w:r>
      <w:r w:rsidRPr="001E5732">
        <w:t>5,2</w:t>
      </w:r>
    </w:p>
    <w:p w14:paraId="61C5B37D"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du B</w:t>
      </w:r>
      <w:r w:rsidRPr="00317EF5">
        <w:rPr>
          <w:rFonts w:ascii="Trebuchet MS" w:hAnsi="Trebuchet MS"/>
          <w:b/>
          <w:lang w:val="de-DE"/>
        </w:rPr>
        <w:t>e</w:t>
      </w:r>
      <w:r w:rsidRPr="001E5732">
        <w:rPr>
          <w:rFonts w:ascii="Trebuchet MS" w:hAnsi="Trebuchet MS"/>
          <w:lang w:val="de-DE"/>
        </w:rPr>
        <w:t xml:space="preserve">tlehem, </w:t>
      </w:r>
      <w:r>
        <w:rPr>
          <w:rFonts w:ascii="Trebuchet MS" w:hAnsi="Trebuchet MS"/>
          <w:lang w:val="de-DE"/>
        </w:rPr>
        <w:t>Land Judas</w:t>
      </w:r>
      <w:r w:rsidRPr="001E5732">
        <w:rPr>
          <w:rFonts w:ascii="Trebuchet MS" w:hAnsi="Trebuchet MS"/>
          <w:lang w:val="de-DE"/>
        </w:rPr>
        <w:t>,</w:t>
      </w:r>
    </w:p>
    <w:p w14:paraId="78839C2C" w14:textId="77777777" w:rsidR="00C71948" w:rsidRPr="001E5732" w:rsidRDefault="00C71948" w:rsidP="00C71948">
      <w:pPr>
        <w:pStyle w:val="Liste2"/>
        <w:spacing w:line="280" w:lineRule="atLeast"/>
        <w:ind w:left="568" w:hanging="284"/>
        <w:jc w:val="both"/>
        <w:rPr>
          <w:rFonts w:ascii="Trebuchet MS" w:hAnsi="Trebuchet MS"/>
          <w:lang w:val="de-DE"/>
        </w:rPr>
      </w:pPr>
      <w:r>
        <w:rPr>
          <w:rFonts w:ascii="Trebuchet MS" w:hAnsi="Trebuchet MS"/>
          <w:lang w:val="de-DE"/>
        </w:rPr>
        <w:t>bist keineswegs geringst</w:t>
      </w:r>
      <w:r w:rsidRPr="001E5732">
        <w:rPr>
          <w:rFonts w:ascii="Trebuchet MS" w:hAnsi="Trebuchet MS"/>
          <w:lang w:val="de-DE"/>
        </w:rPr>
        <w:t xml:space="preserve"> unter den Anführern Judas;</w:t>
      </w:r>
    </w:p>
    <w:p w14:paraId="6C0B350C" w14:textId="77777777" w:rsidR="00C71948" w:rsidRPr="001E5732" w:rsidRDefault="00C71948" w:rsidP="00C71948">
      <w:pPr>
        <w:pStyle w:val="Liste2"/>
        <w:spacing w:line="280" w:lineRule="atLeast"/>
        <w:ind w:left="568" w:hanging="284"/>
        <w:jc w:val="both"/>
        <w:rPr>
          <w:rFonts w:ascii="Trebuchet MS" w:hAnsi="Trebuchet MS"/>
          <w:lang w:val="de-DE"/>
        </w:rPr>
      </w:pPr>
      <w:r w:rsidRPr="001E5732">
        <w:rPr>
          <w:rFonts w:ascii="Trebuchet MS" w:hAnsi="Trebuchet MS"/>
          <w:lang w:val="de-DE"/>
        </w:rPr>
        <w:t>denn aus dir wird ein Anführender hervorgehen,</w:t>
      </w:r>
    </w:p>
    <w:p w14:paraId="04FF1150" w14:textId="77777777" w:rsidR="00C71948" w:rsidRPr="001E5732" w:rsidRDefault="00C71948" w:rsidP="00C71948">
      <w:pPr>
        <w:pStyle w:val="Liste2"/>
        <w:spacing w:after="80" w:line="280" w:lineRule="atLeast"/>
        <w:ind w:left="568" w:hanging="284"/>
        <w:jc w:val="both"/>
        <w:rPr>
          <w:rFonts w:ascii="Trebuchet MS" w:hAnsi="Trebuchet MS"/>
          <w:lang w:val="de-DE"/>
        </w:rPr>
      </w:pPr>
      <w:r>
        <w:rPr>
          <w:rFonts w:ascii="Trebuchet MS" w:hAnsi="Trebuchet MS"/>
          <w:lang w:val="de-DE"/>
        </w:rPr>
        <w:t xml:space="preserve">einer, der mein Volk </w:t>
      </w:r>
      <w:r w:rsidRPr="00897706">
        <w:rPr>
          <w:rFonts w:ascii="Trebuchet MS" w:hAnsi="Trebuchet MS"/>
          <w:b/>
          <w:bCs/>
          <w:lang w:val="de-DE"/>
        </w:rPr>
        <w:t>I</w:t>
      </w:r>
      <w:r w:rsidRPr="001E5732">
        <w:rPr>
          <w:rFonts w:ascii="Trebuchet MS" w:hAnsi="Trebuchet MS"/>
          <w:lang w:val="de-DE"/>
        </w:rPr>
        <w:t>srael weiden wird.</w:t>
      </w:r>
      <w:r>
        <w:rPr>
          <w:rFonts w:ascii="Trebuchet MS" w:hAnsi="Trebuchet MS"/>
          <w:lang w:val="de-DE"/>
        </w:rPr>
        <w:t>‛</w:t>
      </w:r>
      <w:r w:rsidRPr="001E5732">
        <w:rPr>
          <w:rFonts w:ascii="Trebuchet MS" w:hAnsi="Trebuchet MS"/>
          <w:lang w:val="de-DE"/>
        </w:rPr>
        <w:t>“</w:t>
      </w:r>
    </w:p>
    <w:p w14:paraId="4847D898" w14:textId="4C49930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Da rief Her</w:t>
      </w:r>
      <w:r w:rsidRPr="0029061B">
        <w:rPr>
          <w:rFonts w:ascii="Trebuchet MS" w:hAnsi="Trebuchet MS"/>
          <w:b/>
          <w:bCs/>
          <w:lang w:val="de-DE"/>
        </w:rPr>
        <w:t>o</w:t>
      </w:r>
      <w:r>
        <w:rPr>
          <w:rFonts w:ascii="Trebuchet MS" w:hAnsi="Trebuchet MS"/>
          <w:lang w:val="de-DE"/>
        </w:rPr>
        <w:t>des die Sterndeuter</w:t>
      </w:r>
      <w:r w:rsidRPr="001E5732">
        <w:rPr>
          <w:rFonts w:ascii="Trebuchet MS" w:hAnsi="Trebuchet MS"/>
          <w:lang w:val="de-DE"/>
        </w:rPr>
        <w:t xml:space="preserve"> im Geheimen zu sich und erkundigte sich bei </w:t>
      </w:r>
      <w:r>
        <w:rPr>
          <w:rFonts w:ascii="Trebuchet MS" w:hAnsi="Trebuchet MS"/>
          <w:lang w:val="de-DE"/>
        </w:rPr>
        <w:t>ih</w:t>
      </w:r>
      <w:r w:rsidRPr="001E5732">
        <w:rPr>
          <w:rFonts w:ascii="Trebuchet MS" w:hAnsi="Trebuchet MS"/>
          <w:lang w:val="de-DE"/>
        </w:rPr>
        <w:t xml:space="preserve">nen genau nach der Zeit des erschienenen Sterns. </w:t>
      </w:r>
      <w:r w:rsidRPr="001E5732">
        <w:rPr>
          <w:rFonts w:ascii="Trebuchet MS" w:hAnsi="Trebuchet MS"/>
          <w:vertAlign w:val="superscript"/>
          <w:lang w:val="de-DE"/>
        </w:rPr>
        <w:t>8 </w:t>
      </w:r>
      <w:r w:rsidRPr="001E5732">
        <w:rPr>
          <w:rFonts w:ascii="Trebuchet MS" w:hAnsi="Trebuchet MS"/>
          <w:lang w:val="de-DE"/>
        </w:rPr>
        <w:t xml:space="preserve">Und </w:t>
      </w:r>
      <w:r>
        <w:rPr>
          <w:rFonts w:ascii="Trebuchet MS" w:hAnsi="Trebuchet MS"/>
          <w:lang w:val="de-DE"/>
        </w:rPr>
        <w:t>si</w:t>
      </w:r>
      <w:r w:rsidRPr="001E5732">
        <w:rPr>
          <w:rFonts w:ascii="Trebuchet MS" w:hAnsi="Trebuchet MS"/>
          <w:lang w:val="de-DE"/>
        </w:rPr>
        <w:t>e nach B</w:t>
      </w:r>
      <w:r w:rsidRPr="00A04EF2">
        <w:rPr>
          <w:rFonts w:ascii="Trebuchet MS" w:hAnsi="Trebuchet MS"/>
          <w:b/>
          <w:lang w:val="de-DE"/>
        </w:rPr>
        <w:t>e</w:t>
      </w:r>
      <w:r w:rsidRPr="001E5732">
        <w:rPr>
          <w:rFonts w:ascii="Trebuchet MS" w:hAnsi="Trebuchet MS"/>
          <w:lang w:val="de-DE"/>
        </w:rPr>
        <w:t>tlehem schick</w:t>
      </w:r>
      <w:r>
        <w:rPr>
          <w:rFonts w:ascii="Trebuchet MS" w:hAnsi="Trebuchet MS"/>
          <w:lang w:val="de-DE"/>
        </w:rPr>
        <w:t xml:space="preserve">end </w:t>
      </w:r>
      <w:r w:rsidRPr="001E5732">
        <w:rPr>
          <w:rFonts w:ascii="Trebuchet MS" w:hAnsi="Trebuchet MS"/>
          <w:lang w:val="de-DE"/>
        </w:rPr>
        <w:t>sagte er: „Geht und forscht genau nach dem Kind; und wenn ihr gefunden habt, beric</w:t>
      </w:r>
      <w:r>
        <w:rPr>
          <w:rFonts w:ascii="Trebuchet MS" w:hAnsi="Trebuchet MS"/>
          <w:lang w:val="de-DE"/>
        </w:rPr>
        <w:t xml:space="preserve">htet mir, damit auch </w:t>
      </w:r>
      <w:r w:rsidRPr="00BF5A61">
        <w:rPr>
          <w:rFonts w:ascii="Trebuchet MS" w:hAnsi="Trebuchet MS"/>
          <w:i/>
          <w:lang w:val="de-DE"/>
        </w:rPr>
        <w:t>ich</w:t>
      </w:r>
      <w:r>
        <w:rPr>
          <w:rFonts w:ascii="Trebuchet MS" w:hAnsi="Trebuchet MS"/>
          <w:lang w:val="de-DE"/>
        </w:rPr>
        <w:t xml:space="preserve"> komme und mich vor ihm niederwerfe</w:t>
      </w:r>
      <w:r w:rsidRPr="001E5732">
        <w:rPr>
          <w:rFonts w:ascii="Trebuchet MS" w:hAnsi="Trebuchet MS"/>
          <w:lang w:val="de-DE"/>
        </w:rPr>
        <w:t>!“</w:t>
      </w:r>
      <w:r>
        <w:rPr>
          <w:rStyle w:val="Funotenzeichen"/>
          <w:rFonts w:ascii="Trebuchet MS" w:hAnsi="Trebuchet MS"/>
          <w:lang w:val="de-DE"/>
        </w:rPr>
        <w:footnoteReference w:id="17"/>
      </w:r>
    </w:p>
    <w:p w14:paraId="074D1158"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Als sie den König gehört hatten, brachen sie auf. Und siehe: Der Stern, den sie im Osten gesehen hatten, zog vor ihnen her, bis er dorthin kam, wo das Kind war; darüber blieb er stehen. </w:t>
      </w:r>
      <w:r w:rsidRPr="001E5732">
        <w:rPr>
          <w:rFonts w:ascii="Trebuchet MS" w:hAnsi="Trebuchet MS"/>
          <w:vertAlign w:val="superscript"/>
          <w:lang w:val="de-DE"/>
        </w:rPr>
        <w:t>10 </w:t>
      </w:r>
      <w:r w:rsidRPr="001E5732">
        <w:rPr>
          <w:rFonts w:ascii="Trebuchet MS" w:hAnsi="Trebuchet MS"/>
          <w:lang w:val="de-DE"/>
        </w:rPr>
        <w:t xml:space="preserve">Als sie den Stern sahen, freuten sie sich in übergroßer Freude. </w:t>
      </w:r>
      <w:r w:rsidRPr="001E5732">
        <w:rPr>
          <w:rFonts w:ascii="Trebuchet MS" w:hAnsi="Trebuchet MS"/>
          <w:vertAlign w:val="superscript"/>
          <w:lang w:val="de-DE"/>
        </w:rPr>
        <w:t>11 </w:t>
      </w:r>
      <w:r w:rsidRPr="001E5732">
        <w:rPr>
          <w:rFonts w:ascii="Trebuchet MS" w:hAnsi="Trebuchet MS"/>
          <w:lang w:val="de-DE"/>
        </w:rPr>
        <w:t xml:space="preserve">Und sie gingen in das Haus und sahen das Kind mit Maria, seiner Mutter, und fielen </w:t>
      </w:r>
      <w:r>
        <w:rPr>
          <w:rFonts w:ascii="Trebuchet MS" w:hAnsi="Trebuchet MS"/>
          <w:lang w:val="de-DE"/>
        </w:rPr>
        <w:t xml:space="preserve">hin und warfen sich </w:t>
      </w:r>
      <w:r w:rsidRPr="001E5732">
        <w:rPr>
          <w:rFonts w:ascii="Trebuchet MS" w:hAnsi="Trebuchet MS"/>
          <w:lang w:val="de-DE"/>
        </w:rPr>
        <w:t>vor ihm nieder</w:t>
      </w:r>
      <w:r>
        <w:rPr>
          <w:rFonts w:ascii="Trebuchet MS" w:hAnsi="Trebuchet MS"/>
          <w:lang w:val="de-DE"/>
        </w:rPr>
        <w:t>;</w:t>
      </w:r>
      <w:r w:rsidRPr="001E5732">
        <w:rPr>
          <w:rFonts w:ascii="Trebuchet MS" w:hAnsi="Trebuchet MS"/>
          <w:lang w:val="de-DE"/>
        </w:rPr>
        <w:t xml:space="preserve"> und sie öffneten ihre Schätze und brachten ihm Gaben dar: Gold, Weihrauch und M</w:t>
      </w:r>
      <w:r w:rsidRPr="00B74785">
        <w:rPr>
          <w:rFonts w:ascii="Trebuchet MS" w:hAnsi="Trebuchet MS"/>
          <w:b/>
          <w:bCs/>
          <w:lang w:val="de-DE"/>
        </w:rPr>
        <w:t>y</w:t>
      </w:r>
      <w:r w:rsidRPr="001E5732">
        <w:rPr>
          <w:rFonts w:ascii="Trebuchet MS" w:hAnsi="Trebuchet MS"/>
          <w:lang w:val="de-DE"/>
        </w:rPr>
        <w:t>rrhe</w:t>
      </w:r>
      <w:r>
        <w:rPr>
          <w:rStyle w:val="Funotenzeichen"/>
          <w:rFonts w:ascii="Trebuchet MS" w:hAnsi="Trebuchet MS"/>
          <w:lang w:val="de-DE"/>
        </w:rPr>
        <w:footnoteReference w:id="18"/>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Und weil sie traumweise angewiesen wurden, nicht zu Her</w:t>
      </w:r>
      <w:r w:rsidRPr="0029061B">
        <w:rPr>
          <w:rFonts w:ascii="Trebuchet MS" w:hAnsi="Trebuchet MS"/>
          <w:b/>
          <w:bCs/>
          <w:lang w:val="de-DE"/>
        </w:rPr>
        <w:t>o</w:t>
      </w:r>
      <w:r w:rsidRPr="001E5732">
        <w:rPr>
          <w:rFonts w:ascii="Trebuchet MS" w:hAnsi="Trebuchet MS"/>
          <w:lang w:val="de-DE"/>
        </w:rPr>
        <w:t>des zurückzukehren, zogen sie auf einem anderen Weg zurück in ihr Land.</w:t>
      </w:r>
    </w:p>
    <w:p w14:paraId="329F137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0" w:name="_Toc38534414"/>
      <w:r w:rsidRPr="001E5732">
        <w:rPr>
          <w:rFonts w:ascii="Trebuchet MS" w:hAnsi="Trebuchet MS"/>
          <w:szCs w:val="24"/>
          <w:lang w:val="de-DE"/>
        </w:rPr>
        <w:t>Josef flieht mit Maria und Jesus nach Ägypt</w:t>
      </w:r>
      <w:r>
        <w:rPr>
          <w:rFonts w:ascii="Trebuchet MS" w:hAnsi="Trebuchet MS"/>
          <w:szCs w:val="24"/>
          <w:lang w:val="de-DE"/>
        </w:rPr>
        <w:t>en (2,13−15)</w:t>
      </w:r>
      <w:bookmarkEnd w:id="10"/>
    </w:p>
    <w:p w14:paraId="55568CD9" w14:textId="10826604" w:rsidR="00C71948" w:rsidRPr="001B033D" w:rsidRDefault="00C71948" w:rsidP="00A551CE">
      <w:pPr>
        <w:pStyle w:val="Textkrper"/>
        <w:spacing w:after="80" w:line="280" w:lineRule="atLeast"/>
        <w:jc w:val="both"/>
        <w:rPr>
          <w:rFonts w:ascii="Trebuchet MS" w:hAnsi="Trebuchet MS"/>
          <w:lang w:val="de-DE"/>
        </w:rPr>
      </w:pPr>
      <w:r w:rsidRPr="001B033D">
        <w:rPr>
          <w:rFonts w:ascii="Trebuchet MS" w:hAnsi="Trebuchet MS"/>
          <w:vertAlign w:val="superscript"/>
          <w:lang w:val="de-DE"/>
        </w:rPr>
        <w:t>13 </w:t>
      </w:r>
      <w:r>
        <w:rPr>
          <w:rFonts w:ascii="Trebuchet MS" w:hAnsi="Trebuchet MS"/>
          <w:lang w:val="de-DE"/>
        </w:rPr>
        <w:t>Als die Sterndeuter</w:t>
      </w:r>
      <w:r w:rsidRPr="001B033D">
        <w:rPr>
          <w:rFonts w:ascii="Trebuchet MS" w:hAnsi="Trebuchet MS"/>
          <w:lang w:val="de-DE"/>
        </w:rPr>
        <w:t xml:space="preserve"> fortgezogen waren, siehe: Da erscheint dem Josef traumweise ein </w:t>
      </w:r>
      <w:r>
        <w:rPr>
          <w:rFonts w:ascii="Trebuchet MS" w:hAnsi="Trebuchet MS"/>
          <w:lang w:val="de-DE"/>
        </w:rPr>
        <w:t>Engel des Herrn und sagt: „Steh</w:t>
      </w:r>
      <w:r w:rsidRPr="001B033D">
        <w:rPr>
          <w:rFonts w:ascii="Trebuchet MS" w:hAnsi="Trebuchet MS"/>
          <w:lang w:val="de-DE"/>
        </w:rPr>
        <w:t xml:space="preserve"> auf und nimm das Kind und seine Mutter und fliehe nach Ägypten und bleibe dort, bis ich es dir sage</w:t>
      </w:r>
      <w:r>
        <w:rPr>
          <w:rFonts w:ascii="Trebuchet MS" w:hAnsi="Trebuchet MS"/>
          <w:lang w:val="de-DE"/>
        </w:rPr>
        <w:t>! D</w:t>
      </w:r>
      <w:r w:rsidRPr="001B033D">
        <w:rPr>
          <w:rFonts w:ascii="Trebuchet MS" w:hAnsi="Trebuchet MS"/>
          <w:lang w:val="de-DE"/>
        </w:rPr>
        <w:t>enn Her</w:t>
      </w:r>
      <w:r w:rsidRPr="0029061B">
        <w:rPr>
          <w:rFonts w:ascii="Trebuchet MS" w:hAnsi="Trebuchet MS"/>
          <w:b/>
          <w:bCs/>
          <w:lang w:val="de-DE"/>
        </w:rPr>
        <w:t>o</w:t>
      </w:r>
      <w:r w:rsidRPr="001B033D">
        <w:rPr>
          <w:rFonts w:ascii="Trebuchet MS" w:hAnsi="Trebuchet MS"/>
          <w:lang w:val="de-DE"/>
        </w:rPr>
        <w:t xml:space="preserve">des hat vor, das Kind zu suchen, um es umzubringen.“ </w:t>
      </w:r>
      <w:r w:rsidRPr="001B033D">
        <w:rPr>
          <w:rFonts w:ascii="Trebuchet MS" w:hAnsi="Trebuchet MS"/>
          <w:vertAlign w:val="superscript"/>
          <w:lang w:val="de-DE"/>
        </w:rPr>
        <w:t>14 </w:t>
      </w:r>
      <w:r w:rsidRPr="001B033D">
        <w:rPr>
          <w:rFonts w:ascii="Trebuchet MS" w:hAnsi="Trebuchet MS"/>
          <w:lang w:val="de-DE"/>
        </w:rPr>
        <w:t xml:space="preserve">Josef stand auf und nahm in der Nacht das Kind und seine Mutter und zog fort nach Ägypten. </w:t>
      </w:r>
      <w:r w:rsidRPr="001B033D">
        <w:rPr>
          <w:rFonts w:ascii="Trebuchet MS" w:hAnsi="Trebuchet MS"/>
          <w:vertAlign w:val="superscript"/>
          <w:lang w:val="de-DE"/>
        </w:rPr>
        <w:t>15 </w:t>
      </w:r>
      <w:r>
        <w:rPr>
          <w:rFonts w:ascii="Trebuchet MS" w:hAnsi="Trebuchet MS"/>
          <w:lang w:val="de-DE"/>
        </w:rPr>
        <w:t>Dort blieb er bis zu</w:t>
      </w:r>
      <w:r w:rsidRPr="001B033D">
        <w:rPr>
          <w:rFonts w:ascii="Trebuchet MS" w:hAnsi="Trebuchet MS"/>
          <w:lang w:val="de-DE"/>
        </w:rPr>
        <w:t xml:space="preserve"> </w:t>
      </w:r>
      <w:r>
        <w:rPr>
          <w:rFonts w:ascii="Trebuchet MS" w:hAnsi="Trebuchet MS"/>
          <w:lang w:val="de-DE"/>
        </w:rPr>
        <w:t>Her</w:t>
      </w:r>
      <w:r w:rsidRPr="0029061B">
        <w:rPr>
          <w:rFonts w:ascii="Trebuchet MS" w:hAnsi="Trebuchet MS"/>
          <w:b/>
          <w:bCs/>
          <w:lang w:val="de-DE"/>
        </w:rPr>
        <w:t>o</w:t>
      </w:r>
      <w:r>
        <w:rPr>
          <w:rFonts w:ascii="Trebuchet MS" w:hAnsi="Trebuchet MS"/>
          <w:lang w:val="de-DE"/>
        </w:rPr>
        <w:t xml:space="preserve">des‘ </w:t>
      </w:r>
      <w:r w:rsidRPr="001B033D">
        <w:rPr>
          <w:rFonts w:ascii="Trebuchet MS" w:hAnsi="Trebuchet MS"/>
          <w:lang w:val="de-DE"/>
        </w:rPr>
        <w:t>Ende. Denn es sollte sich erfüllen, was vom Herrn durch den Propheten so gesagt worden ist:</w:t>
      </w:r>
    </w:p>
    <w:p w14:paraId="3DEB2C02" w14:textId="77777777" w:rsidR="00C71948" w:rsidRPr="001B033D" w:rsidRDefault="00C71948" w:rsidP="006374C6">
      <w:pPr>
        <w:pStyle w:val="Randverweis"/>
        <w:framePr w:wrap="around"/>
      </w:pPr>
      <w:r w:rsidRPr="001B033D">
        <w:t>15: Hos 11,1</w:t>
      </w:r>
    </w:p>
    <w:p w14:paraId="020425F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„Aus Ägypten habe ich meinen Sohn gerufen.“</w:t>
      </w:r>
      <w:r>
        <w:rPr>
          <w:rStyle w:val="Funotenzeichen"/>
          <w:rFonts w:ascii="Trebuchet MS" w:hAnsi="Trebuchet MS"/>
          <w:lang w:val="de-DE"/>
        </w:rPr>
        <w:footnoteReference w:id="19"/>
      </w:r>
    </w:p>
    <w:p w14:paraId="7430408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1" w:name="_Toc38534415"/>
      <w:r>
        <w:rPr>
          <w:noProof/>
          <w:lang w:val="de-DE" w:bidi="he-IL"/>
        </w:rPr>
        <w:lastRenderedPageBreak/>
        <mc:AlternateContent>
          <mc:Choice Requires="wps">
            <w:drawing>
              <wp:anchor distT="0" distB="0" distL="114300" distR="114300" simplePos="0" relativeHeight="251765760" behindDoc="0" locked="0" layoutInCell="1" allowOverlap="1" wp14:anchorId="176E0128" wp14:editId="3F38F002">
                <wp:simplePos x="0" y="0"/>
                <wp:positionH relativeFrom="column">
                  <wp:posOffset>-95555</wp:posOffset>
                </wp:positionH>
                <wp:positionV relativeFrom="paragraph">
                  <wp:posOffset>-327660</wp:posOffset>
                </wp:positionV>
                <wp:extent cx="907200" cy="295200"/>
                <wp:effectExtent l="0" t="0" r="3175" b="0"/>
                <wp:wrapNone/>
                <wp:docPr id="778"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A714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2,16 </w:t>
                            </w:r>
                            <w:r>
                              <w:rPr>
                                <w:rFonts w:ascii="Trebuchet MS" w:hAnsi="Trebuchet MS"/>
                                <w:lang w:val="de-DE"/>
                              </w:rPr>
                              <w:t>−</w:t>
                            </w:r>
                            <w:r>
                              <w:rPr>
                                <w:rFonts w:ascii="Trebuchet MS" w:hAnsi="Trebuchet MS" w:cs="Times New Roman"/>
                                <w:i/>
                                <w:iCs/>
                                <w:lang w:val="de-DE"/>
                              </w:rPr>
                              <w:t xml:space="preserve"> 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0128" id="Textfeld 91" o:spid="_x0000_s1028" type="#_x0000_t202" style="position:absolute;left:0;text-align:left;margin-left:-7.5pt;margin-top:-25.8pt;width:71.45pt;height:23.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" fillcolor="white [3201]" stroked="f" strokeweight=".5pt">
                <v:textbox>
                  <w:txbxContent>
                    <w:p w14:paraId="06CA714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2,16 </w:t>
                      </w:r>
                      <w:r>
                        <w:rPr>
                          <w:rFonts w:ascii="Trebuchet MS" w:hAnsi="Trebuchet MS"/>
                          <w:lang w:val="de-DE"/>
                        </w:rPr>
                        <w:t>−</w:t>
                      </w:r>
                      <w:r>
                        <w:rPr>
                          <w:rFonts w:ascii="Trebuchet MS" w:hAnsi="Trebuchet MS" w:cs="Times New Roman"/>
                          <w:i/>
                          <w:iCs/>
                          <w:lang w:val="de-DE"/>
                        </w:rPr>
                        <w:t xml:space="preserve"> 3,6</w:t>
                      </w:r>
                    </w:p>
                  </w:txbxContent>
                </v:textbox>
              </v:shape>
            </w:pict>
          </mc:Fallback>
        </mc:AlternateContent>
      </w:r>
      <w:r>
        <w:rPr>
          <w:rFonts w:ascii="Trebuchet MS" w:hAnsi="Trebuchet MS"/>
          <w:szCs w:val="24"/>
          <w:lang w:val="de-DE"/>
        </w:rPr>
        <w:t>Her</w:t>
      </w:r>
      <w:r w:rsidRPr="0029061B">
        <w:rPr>
          <w:rFonts w:ascii="Trebuchet MS" w:hAnsi="Trebuchet MS"/>
          <w:b/>
          <w:bCs w:val="0"/>
          <w:szCs w:val="24"/>
          <w:lang w:val="de-DE"/>
        </w:rPr>
        <w:t>o</w:t>
      </w:r>
      <w:r>
        <w:rPr>
          <w:rFonts w:ascii="Trebuchet MS" w:hAnsi="Trebuchet MS"/>
          <w:szCs w:val="24"/>
          <w:lang w:val="de-DE"/>
        </w:rPr>
        <w:t>des lässt in B</w:t>
      </w:r>
      <w:r w:rsidRPr="00A04EF2">
        <w:rPr>
          <w:rFonts w:ascii="Trebuchet MS" w:hAnsi="Trebuchet MS"/>
          <w:b/>
          <w:szCs w:val="24"/>
          <w:lang w:val="de-DE"/>
        </w:rPr>
        <w:t>e</w:t>
      </w:r>
      <w:r>
        <w:rPr>
          <w:rFonts w:ascii="Trebuchet MS" w:hAnsi="Trebuchet MS"/>
          <w:szCs w:val="24"/>
          <w:lang w:val="de-DE"/>
        </w:rPr>
        <w:t>tlehem Kinder ermorden (2,16−18)</w:t>
      </w:r>
      <w:bookmarkEnd w:id="11"/>
    </w:p>
    <w:p w14:paraId="7A285AC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Als Her</w:t>
      </w:r>
      <w:r w:rsidRPr="0029061B">
        <w:rPr>
          <w:rFonts w:ascii="Trebuchet MS" w:hAnsi="Trebuchet MS"/>
          <w:b/>
          <w:bCs/>
          <w:lang w:val="de-DE"/>
        </w:rPr>
        <w:t>o</w:t>
      </w:r>
      <w:r w:rsidRPr="001E5732">
        <w:rPr>
          <w:rFonts w:ascii="Trebuchet MS" w:hAnsi="Trebuchet MS"/>
          <w:lang w:val="de-DE"/>
        </w:rPr>
        <w:t>des dann sah, dass ihn die Stern</w:t>
      </w:r>
      <w:r>
        <w:rPr>
          <w:rFonts w:ascii="Trebuchet MS" w:hAnsi="Trebuchet MS"/>
          <w:lang w:val="de-DE"/>
        </w:rPr>
        <w:t>deuter</w:t>
      </w:r>
      <w:r w:rsidRPr="001E5732">
        <w:rPr>
          <w:rFonts w:ascii="Trebuchet MS" w:hAnsi="Trebuchet MS"/>
          <w:lang w:val="de-DE"/>
        </w:rPr>
        <w:t xml:space="preserve"> getäuscht hatten, wurde er sehr zornig; und </w:t>
      </w:r>
      <w:r>
        <w:rPr>
          <w:rFonts w:ascii="Trebuchet MS" w:hAnsi="Trebuchet MS"/>
          <w:lang w:val="de-DE"/>
        </w:rPr>
        <w:t>er schickte aus und ließ in B</w:t>
      </w:r>
      <w:r w:rsidRPr="00A04EF2">
        <w:rPr>
          <w:rFonts w:ascii="Trebuchet MS" w:hAnsi="Trebuchet MS"/>
          <w:b/>
          <w:lang w:val="de-DE"/>
        </w:rPr>
        <w:t>e</w:t>
      </w:r>
      <w:r>
        <w:rPr>
          <w:rFonts w:ascii="Trebuchet MS" w:hAnsi="Trebuchet MS"/>
          <w:lang w:val="de-DE"/>
        </w:rPr>
        <w:t>t</w:t>
      </w:r>
      <w:r w:rsidRPr="001E5732">
        <w:rPr>
          <w:rFonts w:ascii="Trebuchet MS" w:hAnsi="Trebuchet MS"/>
          <w:lang w:val="de-DE"/>
        </w:rPr>
        <w:t xml:space="preserve">lehem und in seinem ganzen Gebiet alle Kinder von zwei Jahren </w:t>
      </w:r>
      <w:r>
        <w:rPr>
          <w:rFonts w:ascii="Trebuchet MS" w:hAnsi="Trebuchet MS"/>
          <w:lang w:val="de-DE"/>
        </w:rPr>
        <w:t>und darunter beseitigen</w:t>
      </w:r>
      <w:r w:rsidRPr="001E5732">
        <w:rPr>
          <w:rFonts w:ascii="Trebuchet MS" w:hAnsi="Trebuchet MS"/>
          <w:lang w:val="de-DE"/>
        </w:rPr>
        <w:t>, entsprechend der Zeit, die er von den Stern</w:t>
      </w:r>
      <w:r>
        <w:rPr>
          <w:rFonts w:ascii="Trebuchet MS" w:hAnsi="Trebuchet MS"/>
          <w:lang w:val="de-DE"/>
        </w:rPr>
        <w:t>deutern</w:t>
      </w:r>
      <w:r w:rsidRPr="001E5732">
        <w:rPr>
          <w:rFonts w:ascii="Trebuchet MS" w:hAnsi="Trebuchet MS"/>
          <w:lang w:val="de-DE"/>
        </w:rPr>
        <w:t xml:space="preserve"> genau zu erfahren versucht hatte. </w:t>
      </w:r>
      <w:r w:rsidRPr="001E5732">
        <w:rPr>
          <w:rFonts w:ascii="Trebuchet MS" w:hAnsi="Trebuchet MS"/>
          <w:vertAlign w:val="superscript"/>
          <w:lang w:val="de-DE"/>
        </w:rPr>
        <w:t>17 </w:t>
      </w:r>
      <w:r w:rsidRPr="001E5732">
        <w:rPr>
          <w:rFonts w:ascii="Trebuchet MS" w:hAnsi="Trebuchet MS"/>
          <w:lang w:val="de-DE"/>
        </w:rPr>
        <w:t>Damals erfüll</w:t>
      </w:r>
      <w:r>
        <w:rPr>
          <w:rFonts w:ascii="Trebuchet MS" w:hAnsi="Trebuchet MS"/>
          <w:lang w:val="de-DE"/>
        </w:rPr>
        <w:t>te sich das durch Jerem</w:t>
      </w:r>
      <w:r w:rsidRPr="0021679A">
        <w:rPr>
          <w:rFonts w:ascii="Trebuchet MS" w:hAnsi="Trebuchet MS"/>
          <w:b/>
          <w:lang w:val="de-DE"/>
        </w:rPr>
        <w:t>i</w:t>
      </w:r>
      <w:r>
        <w:rPr>
          <w:rFonts w:ascii="Trebuchet MS" w:hAnsi="Trebuchet MS"/>
          <w:lang w:val="de-DE"/>
        </w:rPr>
        <w:t xml:space="preserve">a den Propheten </w:t>
      </w:r>
      <w:r w:rsidRPr="001E5732">
        <w:rPr>
          <w:rFonts w:ascii="Trebuchet MS" w:hAnsi="Trebuchet MS"/>
          <w:lang w:val="de-DE"/>
        </w:rPr>
        <w:t>so Gesagte:</w:t>
      </w:r>
    </w:p>
    <w:p w14:paraId="793060A2" w14:textId="77777777" w:rsidR="00C71948" w:rsidRPr="001E5732" w:rsidRDefault="00C71948" w:rsidP="006374C6">
      <w:pPr>
        <w:pStyle w:val="Randverweis"/>
        <w:framePr w:wrap="around"/>
      </w:pPr>
      <w:r w:rsidRPr="001E5732">
        <w:t xml:space="preserve">18: </w:t>
      </w:r>
      <w:proofErr w:type="spellStart"/>
      <w:r w:rsidRPr="001E5732">
        <w:t>Jer</w:t>
      </w:r>
      <w:proofErr w:type="spellEnd"/>
      <w:r w:rsidRPr="001E5732">
        <w:t xml:space="preserve"> 31,15</w:t>
      </w:r>
    </w:p>
    <w:p w14:paraId="4FF811EC"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„Ein Geschrei war in Rama zu hören,</w:t>
      </w:r>
    </w:p>
    <w:p w14:paraId="7AD47A4D"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viel Weinen und Klagen;</w:t>
      </w:r>
    </w:p>
    <w:p w14:paraId="4464C792"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Rahel weinte um ihre Kinder</w:t>
      </w:r>
    </w:p>
    <w:p w14:paraId="6948FF95"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und w</w:t>
      </w:r>
      <w:r>
        <w:rPr>
          <w:rFonts w:ascii="Trebuchet MS" w:hAnsi="Trebuchet MS"/>
          <w:lang w:val="de-DE"/>
        </w:rPr>
        <w:t>ollte sich nicht trösten lassen:</w:t>
      </w:r>
    </w:p>
    <w:p w14:paraId="3081E546"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lang w:val="de-DE"/>
        </w:rPr>
        <w:t>Sie sind nicht mehr.“</w:t>
      </w:r>
    </w:p>
    <w:p w14:paraId="024588B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2" w:name="_Toc38534416"/>
      <w:r>
        <w:rPr>
          <w:rFonts w:ascii="Trebuchet MS" w:hAnsi="Trebuchet MS"/>
          <w:szCs w:val="24"/>
          <w:lang w:val="de-DE"/>
        </w:rPr>
        <w:t xml:space="preserve">Josef kehrt mit Maria und Jesus </w:t>
      </w:r>
      <w:r w:rsidRPr="001E5732">
        <w:rPr>
          <w:rFonts w:ascii="Trebuchet MS" w:hAnsi="Trebuchet MS"/>
          <w:szCs w:val="24"/>
          <w:lang w:val="de-DE"/>
        </w:rPr>
        <w:t xml:space="preserve">aus Ägypten </w:t>
      </w:r>
      <w:r>
        <w:rPr>
          <w:rFonts w:ascii="Trebuchet MS" w:hAnsi="Trebuchet MS"/>
          <w:szCs w:val="24"/>
          <w:lang w:val="de-DE"/>
        </w:rPr>
        <w:t xml:space="preserve">zurück </w:t>
      </w:r>
      <w:r w:rsidRPr="001E5732">
        <w:rPr>
          <w:rFonts w:ascii="Trebuchet MS" w:hAnsi="Trebuchet MS"/>
          <w:szCs w:val="24"/>
          <w:lang w:val="de-DE"/>
        </w:rPr>
        <w:t>(2,19</w:t>
      </w:r>
      <w:r>
        <w:rPr>
          <w:rFonts w:ascii="Trebuchet MS" w:hAnsi="Trebuchet MS"/>
          <w:szCs w:val="24"/>
          <w:lang w:val="de-DE"/>
        </w:rPr>
        <w:t>−</w:t>
      </w:r>
      <w:r w:rsidRPr="001E5732">
        <w:rPr>
          <w:rFonts w:ascii="Trebuchet MS" w:hAnsi="Trebuchet MS"/>
          <w:szCs w:val="24"/>
          <w:lang w:val="de-DE"/>
        </w:rPr>
        <w:t>23)</w:t>
      </w:r>
      <w:bookmarkEnd w:id="12"/>
    </w:p>
    <w:p w14:paraId="409ACFF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Nach dem Ende des Her</w:t>
      </w:r>
      <w:r w:rsidRPr="0029061B">
        <w:rPr>
          <w:rFonts w:ascii="Trebuchet MS" w:hAnsi="Trebuchet MS"/>
          <w:b/>
          <w:bCs/>
          <w:lang w:val="de-DE"/>
        </w:rPr>
        <w:t>o</w:t>
      </w:r>
      <w:r w:rsidRPr="001E5732">
        <w:rPr>
          <w:rFonts w:ascii="Trebuchet MS" w:hAnsi="Trebuchet MS"/>
          <w:lang w:val="de-DE"/>
        </w:rPr>
        <w:t xml:space="preserve">des: Siehe: Ein Engel des Herrn erscheint traumweise dem Josef in Ägypten </w:t>
      </w:r>
      <w:r w:rsidRPr="001E5732">
        <w:rPr>
          <w:rFonts w:ascii="Trebuchet MS" w:hAnsi="Trebuchet MS"/>
          <w:vertAlign w:val="superscript"/>
          <w:lang w:val="de-DE"/>
        </w:rPr>
        <w:t>20 </w:t>
      </w:r>
      <w:r>
        <w:rPr>
          <w:rFonts w:ascii="Trebuchet MS" w:hAnsi="Trebuchet MS"/>
          <w:lang w:val="de-DE"/>
        </w:rPr>
        <w:t>und sagt: „Steh</w:t>
      </w:r>
      <w:r w:rsidRPr="001E5732">
        <w:rPr>
          <w:rFonts w:ascii="Trebuchet MS" w:hAnsi="Trebuchet MS"/>
          <w:lang w:val="de-DE"/>
        </w:rPr>
        <w:t xml:space="preserve"> auf, nimm das Kind und seine Mutter, und zieh in da</w:t>
      </w:r>
      <w:r>
        <w:rPr>
          <w:rFonts w:ascii="Trebuchet MS" w:hAnsi="Trebuchet MS"/>
          <w:lang w:val="de-DE"/>
        </w:rPr>
        <w:t xml:space="preserve">s Land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D</w:t>
      </w:r>
      <w:r w:rsidRPr="001E5732">
        <w:rPr>
          <w:rFonts w:ascii="Trebuchet MS" w:hAnsi="Trebuchet MS"/>
          <w:lang w:val="de-DE"/>
        </w:rPr>
        <w:t xml:space="preserve">enn gestorben sind, die dem Kind nach dem Leben getrachtet haben!“ </w:t>
      </w:r>
      <w:r w:rsidRPr="001E5732">
        <w:rPr>
          <w:rFonts w:ascii="Trebuchet MS" w:hAnsi="Trebuchet MS"/>
          <w:vertAlign w:val="superscript"/>
          <w:lang w:val="de-DE"/>
        </w:rPr>
        <w:t>21 </w:t>
      </w:r>
      <w:r w:rsidRPr="001E5732">
        <w:rPr>
          <w:rFonts w:ascii="Trebuchet MS" w:hAnsi="Trebuchet MS"/>
          <w:lang w:val="de-DE"/>
        </w:rPr>
        <w:t xml:space="preserve">Da stand er auf und nahm das Kind und seine Mutter und begab sich in das Land </w:t>
      </w:r>
      <w:r w:rsidRPr="00897706">
        <w:rPr>
          <w:rFonts w:ascii="Trebuchet MS" w:hAnsi="Trebuchet MS"/>
          <w:b/>
          <w:bCs/>
          <w:lang w:val="de-DE"/>
        </w:rPr>
        <w:t>I</w:t>
      </w:r>
      <w:r w:rsidRPr="001E5732">
        <w:rPr>
          <w:rFonts w:ascii="Trebuchet MS" w:hAnsi="Trebuchet MS"/>
          <w:lang w:val="de-DE"/>
        </w:rPr>
        <w:t>srael.</w:t>
      </w:r>
    </w:p>
    <w:p w14:paraId="0E28F766" w14:textId="77777777" w:rsidR="00C71948" w:rsidRPr="001E5732" w:rsidRDefault="00C71948" w:rsidP="006374C6">
      <w:pPr>
        <w:pStyle w:val="Randverweis"/>
        <w:framePr w:wrap="around"/>
      </w:pPr>
      <w:r w:rsidRPr="001E5732">
        <w:t xml:space="preserve">23: </w:t>
      </w:r>
      <w:proofErr w:type="spellStart"/>
      <w:r w:rsidRPr="001E5732">
        <w:t>Lk</w:t>
      </w:r>
      <w:proofErr w:type="spellEnd"/>
      <w:r w:rsidRPr="001E5732">
        <w:t xml:space="preserve"> 1,26;</w:t>
      </w:r>
    </w:p>
    <w:p w14:paraId="54A7C52B" w14:textId="77777777" w:rsidR="00C71948" w:rsidRPr="001E5732" w:rsidRDefault="00C71948" w:rsidP="006374C6">
      <w:pPr>
        <w:pStyle w:val="Randverweis"/>
        <w:framePr w:wrap="around"/>
      </w:pPr>
      <w:r w:rsidRPr="001E5732">
        <w:t>2,39.51;</w:t>
      </w:r>
    </w:p>
    <w:p w14:paraId="4343D68A" w14:textId="77777777" w:rsidR="00C71948" w:rsidRPr="001E5732" w:rsidRDefault="00C71948" w:rsidP="006374C6">
      <w:pPr>
        <w:pStyle w:val="Randverweis"/>
        <w:framePr w:wrap="around"/>
      </w:pPr>
      <w:proofErr w:type="spellStart"/>
      <w:r w:rsidRPr="001E5732">
        <w:t>Joh</w:t>
      </w:r>
      <w:proofErr w:type="spellEnd"/>
      <w:r w:rsidRPr="001E5732">
        <w:t xml:space="preserve"> 1,46;</w:t>
      </w:r>
    </w:p>
    <w:p w14:paraId="1C8A56C2" w14:textId="77777777" w:rsidR="00C71948" w:rsidRPr="001E5732" w:rsidRDefault="00C71948" w:rsidP="006374C6">
      <w:pPr>
        <w:pStyle w:val="Randverweis"/>
        <w:framePr w:wrap="around"/>
      </w:pPr>
      <w:r w:rsidRPr="001E5732">
        <w:t>Ri 13,5.7G</w:t>
      </w:r>
    </w:p>
    <w:p w14:paraId="022F162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Als er aber hörte, dass in </w:t>
      </w:r>
      <w:r>
        <w:rPr>
          <w:rFonts w:ascii="Trebuchet MS" w:hAnsi="Trebuchet MS"/>
          <w:lang w:val="de-DE"/>
        </w:rPr>
        <w:t>Jud</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Arch</w:t>
      </w:r>
      <w:r w:rsidRPr="00572A2C">
        <w:rPr>
          <w:rFonts w:ascii="Trebuchet MS" w:hAnsi="Trebuchet MS"/>
          <w:lang w:val="de-DE"/>
        </w:rPr>
        <w:t>e</w:t>
      </w:r>
      <w:r w:rsidRPr="001E5732">
        <w:rPr>
          <w:rFonts w:ascii="Trebuchet MS" w:hAnsi="Trebuchet MS"/>
          <w:lang w:val="de-DE"/>
        </w:rPr>
        <w:t>l</w:t>
      </w:r>
      <w:r w:rsidRPr="00572A2C">
        <w:rPr>
          <w:rFonts w:ascii="Trebuchet MS" w:hAnsi="Trebuchet MS"/>
          <w:b/>
          <w:bCs/>
          <w:lang w:val="de-DE"/>
        </w:rPr>
        <w:t>a</w:t>
      </w:r>
      <w:r w:rsidRPr="001E5732">
        <w:rPr>
          <w:rFonts w:ascii="Trebuchet MS" w:hAnsi="Trebuchet MS"/>
          <w:lang w:val="de-DE"/>
        </w:rPr>
        <w:t>us an Stelle seines Vaters Her</w:t>
      </w:r>
      <w:r w:rsidRPr="00191826">
        <w:rPr>
          <w:rFonts w:ascii="Trebuchet MS" w:hAnsi="Trebuchet MS"/>
          <w:b/>
          <w:bCs/>
          <w:lang w:val="de-DE"/>
        </w:rPr>
        <w:t>o</w:t>
      </w:r>
      <w:r w:rsidRPr="001E5732">
        <w:rPr>
          <w:rFonts w:ascii="Trebuchet MS" w:hAnsi="Trebuchet MS"/>
          <w:lang w:val="de-DE"/>
        </w:rPr>
        <w:t>des re</w:t>
      </w:r>
      <w:r>
        <w:rPr>
          <w:rFonts w:ascii="Trebuchet MS" w:hAnsi="Trebuchet MS"/>
          <w:lang w:val="de-DE"/>
        </w:rPr>
        <w:softHyphen/>
      </w:r>
      <w:r w:rsidRPr="001E5732">
        <w:rPr>
          <w:rFonts w:ascii="Trebuchet MS" w:hAnsi="Trebuchet MS"/>
          <w:lang w:val="de-DE"/>
        </w:rPr>
        <w:t>giert, fürchtete er sich, dorthin zu gehen. Und weil er traumweise einen Befehl er</w:t>
      </w:r>
      <w:r>
        <w:rPr>
          <w:rFonts w:ascii="Trebuchet MS" w:hAnsi="Trebuchet MS"/>
          <w:lang w:val="de-DE"/>
        </w:rPr>
        <w:softHyphen/>
      </w:r>
      <w:r w:rsidRPr="001E5732">
        <w:rPr>
          <w:rFonts w:ascii="Trebuchet MS" w:hAnsi="Trebuchet MS"/>
          <w:lang w:val="de-DE"/>
        </w:rPr>
        <w:t xml:space="preserve">halten hatte, zog er in das Gebiet von </w:t>
      </w:r>
      <w:r>
        <w:rPr>
          <w:rFonts w:ascii="Trebuchet MS" w:hAnsi="Trebuchet MS"/>
          <w:lang w:val="de-DE"/>
        </w:rPr>
        <w:t>Galil</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und ließ sich in einer Stadt, die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hieß, nieder. Denn es sollte sich erfüllen, was durch die Propheten gesagt worden ist:</w:t>
      </w:r>
    </w:p>
    <w:p w14:paraId="6371F9E2" w14:textId="77777777" w:rsidR="00C71948" w:rsidRPr="001E5732" w:rsidRDefault="00C71948" w:rsidP="00C71948">
      <w:pPr>
        <w:pStyle w:val="Textkrper-Erstzeileneinzug"/>
        <w:spacing w:after="80" w:line="280" w:lineRule="atLeast"/>
        <w:jc w:val="both"/>
        <w:rPr>
          <w:rFonts w:ascii="Trebuchet MS" w:hAnsi="Trebuchet MS"/>
          <w:lang w:val="de-DE"/>
        </w:rPr>
      </w:pPr>
      <w:r w:rsidRPr="001E5732">
        <w:rPr>
          <w:rFonts w:ascii="Trebuchet MS" w:hAnsi="Trebuchet MS"/>
          <w:lang w:val="de-DE"/>
        </w:rPr>
        <w:t>„Er wird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genannt werden.“</w:t>
      </w:r>
    </w:p>
    <w:p w14:paraId="268C4EE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3" w:name="_Toc38534417"/>
      <w:r w:rsidRPr="001E5732">
        <w:rPr>
          <w:rFonts w:ascii="Trebuchet MS" w:hAnsi="Trebuchet MS"/>
          <w:lang w:val="de-DE"/>
        </w:rPr>
        <w:t>Johannes der Täufer tritt auf (3,1</w:t>
      </w:r>
      <w:r>
        <w:rPr>
          <w:rFonts w:ascii="Trebuchet MS" w:hAnsi="Trebuchet MS"/>
          <w:lang w:val="de-DE"/>
        </w:rPr>
        <w:t>−</w:t>
      </w:r>
      <w:r w:rsidRPr="001E5732">
        <w:rPr>
          <w:rFonts w:ascii="Trebuchet MS" w:hAnsi="Trebuchet MS"/>
          <w:lang w:val="de-DE"/>
        </w:rPr>
        <w:t>12)</w:t>
      </w:r>
      <w:bookmarkEnd w:id="13"/>
    </w:p>
    <w:p w14:paraId="6FBB27A3" w14:textId="77777777" w:rsidR="00C71948" w:rsidRPr="00DA7B10" w:rsidRDefault="00C71948" w:rsidP="006374C6">
      <w:pPr>
        <w:pStyle w:val="Randverweis"/>
        <w:framePr w:wrap="around"/>
      </w:pPr>
      <w:r w:rsidRPr="00DA7B10">
        <w:t>1</w:t>
      </w:r>
      <w:r>
        <w:t>−</w:t>
      </w:r>
      <w:r w:rsidRPr="00DA7B10">
        <w:t xml:space="preserve">6: </w:t>
      </w:r>
      <w:r w:rsidRPr="00DA7B10">
        <w:rPr>
          <w:b/>
          <w:w w:val="33"/>
        </w:rPr>
        <w:t>||</w:t>
      </w:r>
    </w:p>
    <w:p w14:paraId="79EC9BDC" w14:textId="77777777" w:rsidR="00C71948" w:rsidRPr="00DA7B10" w:rsidRDefault="00C71948" w:rsidP="006374C6">
      <w:pPr>
        <w:pStyle w:val="Randverweis"/>
        <w:framePr w:wrap="around"/>
      </w:pPr>
      <w:r w:rsidRPr="00DA7B10">
        <w:t>Mk 1,2</w:t>
      </w:r>
      <w:r>
        <w:t>−</w:t>
      </w:r>
      <w:r w:rsidRPr="00DA7B10">
        <w:t>6;</w:t>
      </w:r>
    </w:p>
    <w:p w14:paraId="05244CAC" w14:textId="77777777" w:rsidR="00C71948" w:rsidRPr="00DA7B10" w:rsidRDefault="00C71948" w:rsidP="006374C6">
      <w:pPr>
        <w:pStyle w:val="Randverweis"/>
        <w:framePr w:wrap="around"/>
      </w:pPr>
      <w:proofErr w:type="spellStart"/>
      <w:r w:rsidRPr="00DA7B10">
        <w:t>Lk</w:t>
      </w:r>
      <w:proofErr w:type="spellEnd"/>
      <w:r w:rsidRPr="00DA7B10">
        <w:t xml:space="preserve"> 3,3</w:t>
      </w:r>
      <w:r>
        <w:t>−</w:t>
      </w:r>
      <w:r w:rsidRPr="00DA7B10">
        <w:t>6.</w:t>
      </w:r>
    </w:p>
    <w:p w14:paraId="5C9E1ECD" w14:textId="77777777" w:rsidR="00C71948" w:rsidRPr="00DA7B10" w:rsidRDefault="00C71948" w:rsidP="006374C6">
      <w:pPr>
        <w:pStyle w:val="Randverweis"/>
        <w:framePr w:wrap="around"/>
      </w:pPr>
      <w:proofErr w:type="spellStart"/>
      <w:r w:rsidRPr="00DA7B10">
        <w:t>Joh</w:t>
      </w:r>
      <w:proofErr w:type="spellEnd"/>
      <w:r w:rsidRPr="00DA7B10">
        <w:t xml:space="preserve"> 1,19</w:t>
      </w:r>
      <w:r>
        <w:t>−</w:t>
      </w:r>
      <w:r w:rsidRPr="00DA7B10">
        <w:t>23</w:t>
      </w:r>
    </w:p>
    <w:p w14:paraId="391080C8" w14:textId="77777777" w:rsidR="00C71948" w:rsidRDefault="00C71948" w:rsidP="006374C6">
      <w:pPr>
        <w:pStyle w:val="Randverweis"/>
        <w:framePr w:wrap="around"/>
      </w:pPr>
      <w:r w:rsidRPr="00DA7B10">
        <w:t xml:space="preserve">2: </w:t>
      </w:r>
      <w:proofErr w:type="spellStart"/>
      <w:r w:rsidRPr="00DA7B10">
        <w:t>Apg</w:t>
      </w:r>
      <w:proofErr w:type="spellEnd"/>
      <w:r w:rsidRPr="00DA7B10">
        <w:t xml:space="preserve"> 13,24;</w:t>
      </w:r>
    </w:p>
    <w:p w14:paraId="4929381F" w14:textId="77777777" w:rsidR="00C71948" w:rsidRPr="00DA7B10" w:rsidRDefault="00C71948" w:rsidP="006374C6">
      <w:pPr>
        <w:pStyle w:val="Randverweis"/>
        <w:framePr w:wrap="around"/>
      </w:pPr>
      <w:r w:rsidRPr="00DA7B10">
        <w:t>19,4</w:t>
      </w:r>
    </w:p>
    <w:p w14:paraId="4D5AD155" w14:textId="77777777" w:rsidR="00C71948" w:rsidRPr="00DA7B10" w:rsidRDefault="00C71948" w:rsidP="006374C6">
      <w:pPr>
        <w:pStyle w:val="Randverweis"/>
        <w:framePr w:wrap="around"/>
      </w:pPr>
      <w:r w:rsidRPr="00DA7B10">
        <w:t xml:space="preserve">3: </w:t>
      </w:r>
      <w:proofErr w:type="spellStart"/>
      <w:r w:rsidRPr="00DA7B10">
        <w:t>Jes</w:t>
      </w:r>
      <w:proofErr w:type="spellEnd"/>
      <w:r w:rsidRPr="00DA7B10">
        <w:t xml:space="preserve"> 40,3G</w:t>
      </w:r>
    </w:p>
    <w:p w14:paraId="301D7C14" w14:textId="422C1023"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In jenen Tagen kommt Johannes der Täufer</w:t>
      </w:r>
      <w:r>
        <w:rPr>
          <w:rStyle w:val="Funotenzeichen"/>
          <w:rFonts w:ascii="Trebuchet MS" w:hAnsi="Trebuchet MS"/>
          <w:lang w:val="de-DE"/>
        </w:rPr>
        <w:footnoteReference w:id="20"/>
      </w:r>
      <w:r w:rsidRPr="001E5732">
        <w:rPr>
          <w:rFonts w:ascii="Trebuchet MS" w:hAnsi="Trebuchet MS"/>
          <w:lang w:val="de-DE"/>
        </w:rPr>
        <w:t xml:space="preserve"> herbei und verkündet in der </w:t>
      </w:r>
      <w:r>
        <w:rPr>
          <w:rFonts w:ascii="Trebuchet MS" w:hAnsi="Trebuchet MS"/>
          <w:lang w:val="de-DE"/>
        </w:rPr>
        <w:t>Einöde</w:t>
      </w:r>
      <w:r w:rsidRPr="001E5732">
        <w:rPr>
          <w:rFonts w:ascii="Trebuchet MS" w:hAnsi="Trebuchet MS"/>
          <w:lang w:val="de-DE"/>
        </w:rPr>
        <w:t xml:space="preserve"> von </w:t>
      </w:r>
      <w:r>
        <w:rPr>
          <w:rFonts w:ascii="Trebuchet MS" w:hAnsi="Trebuchet MS"/>
          <w:lang w:val="de-DE"/>
        </w:rPr>
        <w:t>Jud</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und sagt: „</w:t>
      </w:r>
      <w:r w:rsidR="00E41E78">
        <w:rPr>
          <w:rFonts w:ascii="Trebuchet MS" w:hAnsi="Trebuchet MS"/>
          <w:lang w:val="de-DE"/>
        </w:rPr>
        <w:t>Sinnesändert</w:t>
      </w:r>
      <w:r w:rsidRPr="001E5732">
        <w:rPr>
          <w:rFonts w:ascii="Trebuchet MS" w:hAnsi="Trebuchet MS"/>
          <w:lang w:val="de-DE"/>
        </w:rPr>
        <w:t xml:space="preserve"> euch! Denn das </w:t>
      </w:r>
      <w:r>
        <w:rPr>
          <w:rFonts w:ascii="Trebuchet MS" w:hAnsi="Trebuchet MS"/>
          <w:lang w:val="de-DE"/>
        </w:rPr>
        <w:t>Königtum</w:t>
      </w:r>
      <w:r w:rsidRPr="001E5732">
        <w:rPr>
          <w:rFonts w:ascii="Trebuchet MS" w:hAnsi="Trebuchet MS"/>
          <w:lang w:val="de-DE"/>
        </w:rPr>
        <w:t xml:space="preserve"> der Himmel</w:t>
      </w:r>
      <w:r>
        <w:rPr>
          <w:rStyle w:val="Funotenzeichen"/>
          <w:rFonts w:ascii="Trebuchet MS" w:hAnsi="Trebuchet MS"/>
          <w:lang w:val="de-DE"/>
        </w:rPr>
        <w:footnoteReference w:id="21"/>
      </w:r>
      <w:r w:rsidRPr="001E5732">
        <w:rPr>
          <w:rFonts w:ascii="Trebuchet MS" w:hAnsi="Trebuchet MS"/>
          <w:lang w:val="de-DE"/>
        </w:rPr>
        <w:t xml:space="preserve"> ist nahe gekommen.“ </w:t>
      </w:r>
      <w:r w:rsidRPr="001E5732">
        <w:rPr>
          <w:rFonts w:ascii="Trebuchet MS" w:hAnsi="Trebuchet MS"/>
          <w:vertAlign w:val="superscript"/>
          <w:lang w:val="de-DE"/>
        </w:rPr>
        <w:t>3 </w:t>
      </w:r>
      <w:r w:rsidRPr="001E5732">
        <w:rPr>
          <w:rFonts w:ascii="Trebuchet MS" w:hAnsi="Trebuchet MS"/>
          <w:lang w:val="de-DE"/>
        </w:rPr>
        <w:t>Er war es, von dem Jes</w:t>
      </w:r>
      <w:r w:rsidRPr="0021679A">
        <w:rPr>
          <w:rFonts w:ascii="Trebuchet MS" w:hAnsi="Trebuchet MS"/>
          <w:b/>
          <w:lang w:val="de-DE"/>
        </w:rPr>
        <w:t>a</w:t>
      </w:r>
      <w:r w:rsidRPr="001E5732">
        <w:rPr>
          <w:rFonts w:ascii="Trebuchet MS" w:hAnsi="Trebuchet MS"/>
          <w:lang w:val="de-DE"/>
        </w:rPr>
        <w:t xml:space="preserve">ja der </w:t>
      </w:r>
      <w:r>
        <w:rPr>
          <w:rFonts w:ascii="Trebuchet MS" w:hAnsi="Trebuchet MS"/>
          <w:lang w:val="de-DE"/>
        </w:rPr>
        <w:t xml:space="preserve">Prophet </w:t>
      </w:r>
      <w:r w:rsidRPr="001E5732">
        <w:rPr>
          <w:rFonts w:ascii="Trebuchet MS" w:hAnsi="Trebuchet MS"/>
          <w:lang w:val="de-DE"/>
        </w:rPr>
        <w:t>so gesprochen hat:</w:t>
      </w:r>
    </w:p>
    <w:p w14:paraId="762DC8B4"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w:t>
      </w:r>
      <w:r>
        <w:rPr>
          <w:rFonts w:ascii="Trebuchet MS" w:hAnsi="Trebuchet MS"/>
          <w:lang w:val="de-DE"/>
        </w:rPr>
        <w:t>Stimme e</w:t>
      </w:r>
      <w:r w:rsidRPr="001E5732">
        <w:rPr>
          <w:rFonts w:ascii="Trebuchet MS" w:hAnsi="Trebuchet MS"/>
          <w:lang w:val="de-DE"/>
        </w:rPr>
        <w:t xml:space="preserve">ines Rufenden in der </w:t>
      </w:r>
      <w:r>
        <w:rPr>
          <w:rFonts w:ascii="Trebuchet MS" w:hAnsi="Trebuchet MS"/>
          <w:lang w:val="de-DE"/>
        </w:rPr>
        <w:t>Einöde</w:t>
      </w:r>
      <w:r w:rsidRPr="001E5732">
        <w:rPr>
          <w:rFonts w:ascii="Trebuchet MS" w:hAnsi="Trebuchet MS"/>
          <w:lang w:val="de-DE"/>
        </w:rPr>
        <w:t>:</w:t>
      </w:r>
    </w:p>
    <w:p w14:paraId="55799F7E"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Bereitet den Weg des Herrn:</w:t>
      </w:r>
    </w:p>
    <w:p w14:paraId="35E89996"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Gerade macht seine Pfade!“</w:t>
      </w:r>
    </w:p>
    <w:p w14:paraId="3758F027" w14:textId="77777777" w:rsidR="00C71948" w:rsidRDefault="00C71948" w:rsidP="006374C6">
      <w:pPr>
        <w:pStyle w:val="Randverweis"/>
        <w:framePr w:wrap="around"/>
      </w:pPr>
      <w:r>
        <w:t xml:space="preserve">4: 2 </w:t>
      </w:r>
      <w:proofErr w:type="spellStart"/>
      <w:r>
        <w:t>Kön</w:t>
      </w:r>
      <w:proofErr w:type="spellEnd"/>
      <w:r>
        <w:t xml:space="preserve"> 1,8</w:t>
      </w:r>
    </w:p>
    <w:p w14:paraId="6A01C7C8" w14:textId="77777777" w:rsidR="00C71948" w:rsidRPr="001E5732" w:rsidRDefault="00C71948" w:rsidP="006374C6">
      <w:pPr>
        <w:pStyle w:val="Randverweis"/>
        <w:framePr w:wrap="around"/>
      </w:pPr>
      <w:r>
        <w:t>7</w:t>
      </w:r>
      <w:r w:rsidRPr="001E5732">
        <w:t>:</w:t>
      </w:r>
      <w:r>
        <w:t xml:space="preserve"> </w:t>
      </w:r>
      <w:r w:rsidRPr="001E5732">
        <w:t>12,34; 23,33</w:t>
      </w:r>
    </w:p>
    <w:p w14:paraId="615A25A9" w14:textId="77777777" w:rsidR="00C71948" w:rsidRDefault="00C71948" w:rsidP="006374C6">
      <w:pPr>
        <w:pStyle w:val="Randverweis"/>
        <w:framePr w:wrap="around"/>
      </w:pPr>
      <w:r w:rsidRPr="001E5732">
        <w:t>7</w:t>
      </w:r>
      <w:r>
        <w:t>−</w:t>
      </w:r>
      <w:r w:rsidRPr="001E5732">
        <w:t xml:space="preserve">10: </w:t>
      </w:r>
      <w:r w:rsidRPr="009C4609">
        <w:rPr>
          <w:b/>
          <w:w w:val="33"/>
        </w:rPr>
        <w:t>||</w:t>
      </w:r>
    </w:p>
    <w:p w14:paraId="5A63B4B6" w14:textId="77777777" w:rsidR="00C71948" w:rsidRPr="001E5732" w:rsidRDefault="00C71948" w:rsidP="006374C6">
      <w:pPr>
        <w:pStyle w:val="Randverweis"/>
        <w:framePr w:wrap="around"/>
      </w:pPr>
      <w:proofErr w:type="spellStart"/>
      <w:r w:rsidRPr="001E5732">
        <w:t>Lk</w:t>
      </w:r>
      <w:proofErr w:type="spellEnd"/>
      <w:r w:rsidRPr="001E5732">
        <w:t xml:space="preserve"> 3,7</w:t>
      </w:r>
      <w:r>
        <w:t>−</w:t>
      </w:r>
      <w:r w:rsidRPr="001E5732">
        <w:t>9</w:t>
      </w:r>
    </w:p>
    <w:p w14:paraId="3E188EA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sidRPr="00AF6B63">
        <w:rPr>
          <w:rFonts w:ascii="Trebuchet MS" w:hAnsi="Trebuchet MS"/>
          <w:i/>
          <w:lang w:val="de-DE"/>
        </w:rPr>
        <w:t>Er</w:t>
      </w:r>
      <w:r w:rsidRPr="001E5732">
        <w:rPr>
          <w:rFonts w:ascii="Trebuchet MS" w:hAnsi="Trebuchet MS"/>
          <w:lang w:val="de-DE"/>
        </w:rPr>
        <w:t>, Johannes, hatte sein</w:t>
      </w:r>
      <w:r>
        <w:rPr>
          <w:rFonts w:ascii="Trebuchet MS" w:hAnsi="Trebuchet MS"/>
          <w:lang w:val="de-DE"/>
        </w:rPr>
        <w:t>e</w:t>
      </w:r>
      <w:r w:rsidRPr="001E5732">
        <w:rPr>
          <w:rFonts w:ascii="Trebuchet MS" w:hAnsi="Trebuchet MS"/>
          <w:lang w:val="de-DE"/>
        </w:rPr>
        <w:t xml:space="preserve"> </w:t>
      </w:r>
      <w:r>
        <w:rPr>
          <w:rFonts w:ascii="Trebuchet MS" w:hAnsi="Trebuchet MS"/>
          <w:lang w:val="de-DE"/>
        </w:rPr>
        <w:t xml:space="preserve">Bekleidung </w:t>
      </w:r>
      <w:r w:rsidRPr="001E5732">
        <w:rPr>
          <w:rFonts w:ascii="Trebuchet MS" w:hAnsi="Trebuchet MS"/>
          <w:lang w:val="de-DE"/>
        </w:rPr>
        <w:t>aus Kamelhaaren und einen ledernen Gürtel um seine Hüfte; Heuschrecken und wilder Honig waren seine Nahrung.</w:t>
      </w:r>
      <w:r>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Da zog Je</w:t>
      </w:r>
      <w:r>
        <w:rPr>
          <w:rFonts w:ascii="Trebuchet MS" w:hAnsi="Trebuchet MS"/>
          <w:lang w:val="de-DE"/>
        </w:rPr>
        <w:softHyphen/>
      </w:r>
      <w:r w:rsidRPr="001E5732">
        <w:rPr>
          <w:rFonts w:ascii="Trebuchet MS" w:hAnsi="Trebuchet MS"/>
          <w:lang w:val="de-DE"/>
        </w:rPr>
        <w:t>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 und ganz Jud</w:t>
      </w:r>
      <w:r w:rsidRPr="00D3596F">
        <w:rPr>
          <w:rFonts w:ascii="Trebuchet MS" w:hAnsi="Trebuchet MS"/>
          <w:b/>
          <w:bCs/>
          <w:lang w:val="de-DE"/>
        </w:rPr>
        <w:t>ä</w:t>
      </w:r>
      <w:r>
        <w:rPr>
          <w:rFonts w:ascii="Trebuchet MS" w:hAnsi="Trebuchet MS"/>
          <w:lang w:val="de-DE"/>
        </w:rPr>
        <w:t>a und das</w:t>
      </w:r>
      <w:r w:rsidRPr="001E5732">
        <w:rPr>
          <w:rFonts w:ascii="Trebuchet MS" w:hAnsi="Trebuchet MS"/>
          <w:lang w:val="de-DE"/>
        </w:rPr>
        <w:t xml:space="preserve"> ganze J</w:t>
      </w:r>
      <w:r w:rsidRPr="005D4EBA">
        <w:rPr>
          <w:rFonts w:ascii="Trebuchet MS" w:hAnsi="Trebuchet MS"/>
          <w:b/>
          <w:lang w:val="de-DE"/>
        </w:rPr>
        <w:t>o</w:t>
      </w:r>
      <w:r w:rsidRPr="001E5732">
        <w:rPr>
          <w:rFonts w:ascii="Trebuchet MS" w:hAnsi="Trebuchet MS"/>
          <w:lang w:val="de-DE"/>
        </w:rPr>
        <w:t>rdan</w:t>
      </w:r>
      <w:r>
        <w:rPr>
          <w:rFonts w:ascii="Trebuchet MS" w:hAnsi="Trebuchet MS"/>
          <w:lang w:val="de-DE"/>
        </w:rPr>
        <w:t>-Umland</w:t>
      </w:r>
      <w:r w:rsidRPr="001E5732">
        <w:rPr>
          <w:rFonts w:ascii="Trebuchet MS" w:hAnsi="Trebuchet MS"/>
          <w:lang w:val="de-DE"/>
        </w:rPr>
        <w:t xml:space="preserve"> zu ihm hinaus; </w:t>
      </w:r>
      <w:r w:rsidRPr="001E5732">
        <w:rPr>
          <w:rFonts w:ascii="Trebuchet MS" w:hAnsi="Trebuchet MS"/>
          <w:vertAlign w:val="superscript"/>
          <w:lang w:val="de-DE"/>
        </w:rPr>
        <w:t>6 </w:t>
      </w:r>
      <w:r w:rsidRPr="001E5732">
        <w:rPr>
          <w:rFonts w:ascii="Trebuchet MS" w:hAnsi="Trebuchet MS"/>
          <w:lang w:val="de-DE"/>
        </w:rPr>
        <w:t xml:space="preserve">und sie </w:t>
      </w:r>
      <w:r>
        <w:rPr>
          <w:noProof/>
          <w:lang w:val="de-DE" w:bidi="he-IL"/>
        </w:rPr>
        <w:lastRenderedPageBreak/>
        <mc:AlternateContent>
          <mc:Choice Requires="wps">
            <w:drawing>
              <wp:anchor distT="0" distB="0" distL="114300" distR="114300" simplePos="0" relativeHeight="251764736" behindDoc="0" locked="0" layoutInCell="1" allowOverlap="1" wp14:anchorId="15F1A847" wp14:editId="375F9B73">
                <wp:simplePos x="0" y="0"/>
                <wp:positionH relativeFrom="column">
                  <wp:posOffset>5022545</wp:posOffset>
                </wp:positionH>
                <wp:positionV relativeFrom="paragraph">
                  <wp:posOffset>-327660</wp:posOffset>
                </wp:positionV>
                <wp:extent cx="828000" cy="295200"/>
                <wp:effectExtent l="0" t="0" r="0" b="0"/>
                <wp:wrapNone/>
                <wp:docPr id="777"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56F7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3,7 </w:t>
                            </w:r>
                            <w:r>
                              <w:rPr>
                                <w:rFonts w:ascii="Trebuchet MS" w:hAnsi="Trebuchet MS"/>
                                <w:lang w:val="de-DE"/>
                              </w:rPr>
                              <w:t>−</w:t>
                            </w:r>
                            <w:r>
                              <w:rPr>
                                <w:rFonts w:ascii="Trebuchet MS" w:hAnsi="Trebuchet MS" w:cs="Times New Roman"/>
                                <w:i/>
                                <w:iCs/>
                                <w:lang w:val="de-DE"/>
                              </w:rPr>
                              <w:t xml:space="preserv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A847" id="Textfeld 90" o:spid="_x0000_s1029" type="#_x0000_t202" style="position:absolute;left:0;text-align:left;margin-left:395.5pt;margin-top:-25.8pt;width:65.2pt;height:2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" fillcolor="white [3201]" stroked="f" strokeweight=".5pt">
                <v:textbox>
                  <w:txbxContent>
                    <w:p w14:paraId="5A556F7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3,7 </w:t>
                      </w:r>
                      <w:r>
                        <w:rPr>
                          <w:rFonts w:ascii="Trebuchet MS" w:hAnsi="Trebuchet MS"/>
                          <w:lang w:val="de-DE"/>
                        </w:rPr>
                        <w:t>−</w:t>
                      </w:r>
                      <w:r>
                        <w:rPr>
                          <w:rFonts w:ascii="Trebuchet MS" w:hAnsi="Trebuchet MS" w:cs="Times New Roman"/>
                          <w:i/>
                          <w:iCs/>
                          <w:lang w:val="de-DE"/>
                        </w:rPr>
                        <w:t xml:space="preserve"> 4,7</w:t>
                      </w:r>
                    </w:p>
                  </w:txbxContent>
                </v:textbox>
              </v:shape>
            </w:pict>
          </mc:Fallback>
        </mc:AlternateContent>
      </w:r>
      <w:r w:rsidRPr="001E5732">
        <w:rPr>
          <w:rFonts w:ascii="Trebuchet MS" w:hAnsi="Trebuchet MS"/>
          <w:lang w:val="de-DE"/>
        </w:rPr>
        <w:t>wurden, ihre Sünden bekennend, im J</w:t>
      </w:r>
      <w:r w:rsidRPr="005D4EBA">
        <w:rPr>
          <w:rFonts w:ascii="Trebuchet MS" w:hAnsi="Trebuchet MS"/>
          <w:b/>
          <w:lang w:val="de-DE"/>
        </w:rPr>
        <w:t>o</w:t>
      </w:r>
      <w:r w:rsidRPr="001E5732">
        <w:rPr>
          <w:rFonts w:ascii="Trebuchet MS" w:hAnsi="Trebuchet MS"/>
          <w:lang w:val="de-DE"/>
        </w:rPr>
        <w:t xml:space="preserve">rdanfluss von ihm getauft. </w:t>
      </w:r>
      <w:r w:rsidRPr="001E5732">
        <w:rPr>
          <w:rFonts w:ascii="Trebuchet MS" w:hAnsi="Trebuchet MS"/>
          <w:vertAlign w:val="superscript"/>
          <w:lang w:val="de-DE"/>
        </w:rPr>
        <w:t>7 </w:t>
      </w:r>
      <w:r w:rsidRPr="001E5732">
        <w:rPr>
          <w:rFonts w:ascii="Trebuchet MS" w:hAnsi="Trebuchet MS"/>
          <w:lang w:val="de-DE"/>
        </w:rPr>
        <w:t>Als Johannes sah, dass viele Ph</w:t>
      </w:r>
      <w:r>
        <w:rPr>
          <w:rFonts w:ascii="Trebuchet MS" w:hAnsi="Trebuchet MS"/>
          <w:lang w:val="de-DE"/>
        </w:rPr>
        <w:t>aris</w:t>
      </w:r>
      <w:r w:rsidRPr="00215F1D">
        <w:rPr>
          <w:rFonts w:ascii="Trebuchet MS" w:hAnsi="Trebuchet MS"/>
          <w:b/>
          <w:bCs/>
          <w:lang w:val="de-DE"/>
        </w:rPr>
        <w:t>ä</w:t>
      </w:r>
      <w:r>
        <w:rPr>
          <w:rFonts w:ascii="Trebuchet MS" w:hAnsi="Trebuchet MS"/>
          <w:lang w:val="de-DE"/>
        </w:rPr>
        <w:t>er und Sadduz</w:t>
      </w:r>
      <w:r w:rsidRPr="00215F1D">
        <w:rPr>
          <w:rFonts w:ascii="Trebuchet MS" w:hAnsi="Trebuchet MS"/>
          <w:b/>
          <w:bCs/>
          <w:lang w:val="de-DE"/>
        </w:rPr>
        <w:t>ä</w:t>
      </w:r>
      <w:r>
        <w:rPr>
          <w:rFonts w:ascii="Trebuchet MS" w:hAnsi="Trebuchet MS"/>
          <w:lang w:val="de-DE"/>
        </w:rPr>
        <w:t xml:space="preserve">er zur Taufe von ihm </w:t>
      </w:r>
      <w:r w:rsidRPr="001E5732">
        <w:rPr>
          <w:rFonts w:ascii="Trebuchet MS" w:hAnsi="Trebuchet MS"/>
          <w:lang w:val="de-DE"/>
        </w:rPr>
        <w:t>kamen, sagte er zu ihnen:</w:t>
      </w:r>
    </w:p>
    <w:p w14:paraId="4F262D2E" w14:textId="77777777" w:rsidR="00C71948" w:rsidRDefault="00C71948" w:rsidP="006374C6">
      <w:pPr>
        <w:pStyle w:val="Randverweis"/>
        <w:framePr w:wrap="around"/>
      </w:pPr>
      <w:r w:rsidRPr="001E5732">
        <w:t xml:space="preserve">9: </w:t>
      </w:r>
      <w:proofErr w:type="spellStart"/>
      <w:r w:rsidRPr="001E5732">
        <w:t>Joh</w:t>
      </w:r>
      <w:proofErr w:type="spellEnd"/>
      <w:r w:rsidRPr="001E5732">
        <w:t xml:space="preserve"> 8,39;</w:t>
      </w:r>
    </w:p>
    <w:p w14:paraId="06A02F9B" w14:textId="77777777" w:rsidR="00C71948" w:rsidRPr="001E5732" w:rsidRDefault="00C71948" w:rsidP="006374C6">
      <w:pPr>
        <w:pStyle w:val="Randverweis"/>
        <w:framePr w:wrap="around"/>
      </w:pPr>
      <w:proofErr w:type="spellStart"/>
      <w:r w:rsidRPr="001E5732">
        <w:t>Röm</w:t>
      </w:r>
      <w:proofErr w:type="spellEnd"/>
      <w:r w:rsidRPr="001E5732">
        <w:t xml:space="preserve"> 4,12</w:t>
      </w:r>
    </w:p>
    <w:p w14:paraId="4A4F0461" w14:textId="77777777" w:rsidR="00C71948" w:rsidRPr="001E5732" w:rsidRDefault="00C71948" w:rsidP="006374C6">
      <w:pPr>
        <w:pStyle w:val="Randverweis"/>
        <w:framePr w:wrap="around"/>
      </w:pPr>
      <w:r w:rsidRPr="001E5732">
        <w:t>10: 7,19</w:t>
      </w:r>
    </w:p>
    <w:p w14:paraId="5467EA7C" w14:textId="54F619CF"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„Schlangenbrut, wer hat euch gezeigt, dem kommenden Zorn zu entgehen? </w:t>
      </w:r>
      <w:r w:rsidRPr="001E5732">
        <w:rPr>
          <w:rFonts w:ascii="Trebuchet MS" w:hAnsi="Trebuchet MS"/>
          <w:vertAlign w:val="superscript"/>
          <w:lang w:val="de-DE"/>
        </w:rPr>
        <w:t>8 </w:t>
      </w:r>
      <w:r w:rsidRPr="001E5732">
        <w:rPr>
          <w:rFonts w:ascii="Trebuchet MS" w:hAnsi="Trebuchet MS"/>
          <w:lang w:val="de-DE"/>
        </w:rPr>
        <w:t xml:space="preserve">Bringt also der </w:t>
      </w:r>
      <w:r w:rsidR="00E41E78">
        <w:rPr>
          <w:rFonts w:ascii="Trebuchet MS" w:hAnsi="Trebuchet MS"/>
          <w:lang w:val="de-DE"/>
        </w:rPr>
        <w:t>Sinnesänderung</w:t>
      </w:r>
      <w:r w:rsidRPr="001E5732">
        <w:rPr>
          <w:rFonts w:ascii="Trebuchet MS" w:hAnsi="Trebuchet MS"/>
          <w:lang w:val="de-DE"/>
        </w:rPr>
        <w:t xml:space="preserve"> entsprechende Frucht </w:t>
      </w:r>
      <w:r w:rsidRPr="001E5732">
        <w:rPr>
          <w:rFonts w:ascii="Trebuchet MS" w:hAnsi="Trebuchet MS"/>
          <w:vertAlign w:val="superscript"/>
          <w:lang w:val="de-DE"/>
        </w:rPr>
        <w:t>9 </w:t>
      </w:r>
      <w:r w:rsidRPr="001E5732">
        <w:rPr>
          <w:rFonts w:ascii="Trebuchet MS" w:hAnsi="Trebuchet MS"/>
          <w:lang w:val="de-DE"/>
        </w:rPr>
        <w:t xml:space="preserve">und meint nicht, ihr könntet bei euch sagen: Wir haben </w:t>
      </w:r>
      <w:r w:rsidRPr="00EE1AFA">
        <w:rPr>
          <w:rFonts w:ascii="Trebuchet MS" w:hAnsi="Trebuchet MS"/>
          <w:b/>
          <w:lang w:val="de-DE"/>
        </w:rPr>
        <w:t>A</w:t>
      </w:r>
      <w:r w:rsidRPr="001E5732">
        <w:rPr>
          <w:rFonts w:ascii="Trebuchet MS" w:hAnsi="Trebuchet MS"/>
          <w:lang w:val="de-DE"/>
        </w:rPr>
        <w:t>braham zum Vater</w:t>
      </w:r>
      <w:r>
        <w:rPr>
          <w:rFonts w:ascii="Trebuchet MS" w:hAnsi="Trebuchet MS"/>
          <w:lang w:val="de-DE"/>
        </w:rPr>
        <w:t>!</w:t>
      </w:r>
      <w:r w:rsidRPr="001E5732">
        <w:rPr>
          <w:rFonts w:ascii="Trebuchet MS" w:hAnsi="Trebuchet MS"/>
          <w:lang w:val="de-DE"/>
        </w:rPr>
        <w:t xml:space="preserve"> Denn ich sage euch: Gott kann </w:t>
      </w:r>
      <w:r w:rsidRPr="0074416F">
        <w:rPr>
          <w:rFonts w:ascii="Trebuchet MS" w:hAnsi="Trebuchet MS"/>
          <w:b/>
          <w:lang w:val="de-DE"/>
        </w:rPr>
        <w:t>A</w:t>
      </w:r>
      <w:r w:rsidRPr="001E5732">
        <w:rPr>
          <w:rFonts w:ascii="Trebuchet MS" w:hAnsi="Trebuchet MS"/>
          <w:lang w:val="de-DE"/>
        </w:rPr>
        <w:t>bra</w:t>
      </w:r>
      <w:r w:rsidR="001332F0">
        <w:rPr>
          <w:rFonts w:ascii="Trebuchet MS" w:hAnsi="Trebuchet MS"/>
          <w:lang w:val="de-DE"/>
        </w:rPr>
        <w:softHyphen/>
      </w:r>
      <w:r w:rsidRPr="001E5732">
        <w:rPr>
          <w:rFonts w:ascii="Trebuchet MS" w:hAnsi="Trebuchet MS"/>
          <w:lang w:val="de-DE"/>
        </w:rPr>
        <w:t xml:space="preserve">ham aus diesen Steinen Kinder erwecken. </w:t>
      </w:r>
      <w:r w:rsidRPr="001E5732">
        <w:rPr>
          <w:rFonts w:ascii="Trebuchet MS" w:hAnsi="Trebuchet MS"/>
          <w:vertAlign w:val="superscript"/>
          <w:lang w:val="de-DE"/>
        </w:rPr>
        <w:t>10 </w:t>
      </w:r>
      <w:r>
        <w:rPr>
          <w:rFonts w:ascii="Trebuchet MS" w:hAnsi="Trebuchet MS"/>
          <w:lang w:val="de-DE"/>
        </w:rPr>
        <w:t xml:space="preserve">Bereits </w:t>
      </w:r>
      <w:r w:rsidRPr="001E5732">
        <w:rPr>
          <w:rFonts w:ascii="Trebuchet MS" w:hAnsi="Trebuchet MS"/>
          <w:lang w:val="de-DE"/>
        </w:rPr>
        <w:t>ist die Axt an die Wurzel der Bäume geleg</w:t>
      </w:r>
      <w:r>
        <w:rPr>
          <w:rFonts w:ascii="Trebuchet MS" w:hAnsi="Trebuchet MS"/>
          <w:lang w:val="de-DE"/>
        </w:rPr>
        <w:t xml:space="preserve">t; jeder Baum also, der keine rechte Frucht </w:t>
      </w:r>
      <w:r w:rsidRPr="001E5732">
        <w:rPr>
          <w:rFonts w:ascii="Trebuchet MS" w:hAnsi="Trebuchet MS"/>
          <w:lang w:val="de-DE"/>
        </w:rPr>
        <w:t xml:space="preserve">bringt, wird </w:t>
      </w:r>
      <w:r>
        <w:rPr>
          <w:rFonts w:ascii="Trebuchet MS" w:hAnsi="Trebuchet MS"/>
          <w:lang w:val="de-DE"/>
        </w:rPr>
        <w:t>aus</w:t>
      </w:r>
      <w:r w:rsidRPr="001E5732">
        <w:rPr>
          <w:rFonts w:ascii="Trebuchet MS" w:hAnsi="Trebuchet MS"/>
          <w:lang w:val="de-DE"/>
        </w:rPr>
        <w:t>geha</w:t>
      </w:r>
      <w:r>
        <w:rPr>
          <w:rFonts w:ascii="Trebuchet MS" w:hAnsi="Trebuchet MS"/>
          <w:lang w:val="de-DE"/>
        </w:rPr>
        <w:t>u</w:t>
      </w:r>
      <w:r w:rsidRPr="001E5732">
        <w:rPr>
          <w:rFonts w:ascii="Trebuchet MS" w:hAnsi="Trebuchet MS"/>
          <w:lang w:val="de-DE"/>
        </w:rPr>
        <w:t>en und ins Feuer geworfen.</w:t>
      </w:r>
    </w:p>
    <w:p w14:paraId="319B6A71" w14:textId="77777777" w:rsidR="00C71948" w:rsidRPr="00014B0E" w:rsidRDefault="00C71948" w:rsidP="006374C6">
      <w:pPr>
        <w:pStyle w:val="Randverweis"/>
        <w:framePr w:wrap="around"/>
      </w:pPr>
      <w:r w:rsidRPr="00014B0E">
        <w:t>11</w:t>
      </w:r>
      <w:r>
        <w:t>f</w:t>
      </w:r>
      <w:r w:rsidRPr="00014B0E">
        <w:t xml:space="preserve">: </w:t>
      </w:r>
      <w:r w:rsidRPr="00014B0E">
        <w:rPr>
          <w:b/>
          <w:w w:val="33"/>
        </w:rPr>
        <w:t>||</w:t>
      </w:r>
    </w:p>
    <w:p w14:paraId="324F5143" w14:textId="77777777" w:rsidR="00C71948" w:rsidRPr="00014B0E" w:rsidRDefault="00C71948" w:rsidP="006374C6">
      <w:pPr>
        <w:pStyle w:val="Randverweis"/>
        <w:framePr w:wrap="around"/>
      </w:pPr>
      <w:r w:rsidRPr="00014B0E">
        <w:t>Mk 1,7f;</w:t>
      </w:r>
    </w:p>
    <w:p w14:paraId="27ED3382" w14:textId="77777777" w:rsidR="00C71948" w:rsidRPr="00014B0E" w:rsidRDefault="00C71948" w:rsidP="006374C6">
      <w:pPr>
        <w:pStyle w:val="Randverweis"/>
        <w:framePr w:wrap="around"/>
      </w:pPr>
      <w:proofErr w:type="spellStart"/>
      <w:r w:rsidRPr="00014B0E">
        <w:t>Lk</w:t>
      </w:r>
      <w:proofErr w:type="spellEnd"/>
      <w:r w:rsidRPr="00014B0E">
        <w:t xml:space="preserve"> 3,15</w:t>
      </w:r>
      <w:r>
        <w:t>−</w:t>
      </w:r>
      <w:r w:rsidRPr="00014B0E">
        <w:t>17</w:t>
      </w:r>
    </w:p>
    <w:p w14:paraId="51DDD698" w14:textId="77777777" w:rsidR="00C71948" w:rsidRDefault="00C71948" w:rsidP="006374C6">
      <w:pPr>
        <w:pStyle w:val="Randverweis"/>
        <w:framePr w:wrap="around"/>
      </w:pPr>
      <w:r w:rsidRPr="00014B0E">
        <w:t xml:space="preserve">11: </w:t>
      </w:r>
      <w:proofErr w:type="spellStart"/>
      <w:r w:rsidRPr="00014B0E">
        <w:t>Joh</w:t>
      </w:r>
      <w:proofErr w:type="spellEnd"/>
      <w:r w:rsidRPr="00014B0E">
        <w:t xml:space="preserve"> 1,15.</w:t>
      </w:r>
    </w:p>
    <w:p w14:paraId="467E734A" w14:textId="77777777" w:rsidR="00C71948" w:rsidRDefault="00C71948" w:rsidP="006374C6">
      <w:pPr>
        <w:pStyle w:val="Randverweis"/>
        <w:framePr w:wrap="around"/>
      </w:pPr>
      <w:r w:rsidRPr="00014B0E">
        <w:t>24</w:t>
      </w:r>
      <w:r>
        <w:t>−28.30f</w:t>
      </w:r>
    </w:p>
    <w:p w14:paraId="7C19B133" w14:textId="77777777" w:rsidR="00C71948" w:rsidRDefault="00C71948" w:rsidP="006374C6">
      <w:pPr>
        <w:pStyle w:val="Randverweis"/>
        <w:framePr w:wrap="around"/>
      </w:pPr>
      <w:proofErr w:type="spellStart"/>
      <w:r w:rsidRPr="00014B0E">
        <w:t>Apg</w:t>
      </w:r>
      <w:proofErr w:type="spellEnd"/>
      <w:r w:rsidRPr="00014B0E">
        <w:t xml:space="preserve"> 1,5;</w:t>
      </w:r>
    </w:p>
    <w:p w14:paraId="00AFF122" w14:textId="77777777" w:rsidR="00C71948" w:rsidRPr="00014B0E" w:rsidRDefault="00C71948" w:rsidP="006374C6">
      <w:pPr>
        <w:pStyle w:val="Randverweis"/>
        <w:framePr w:wrap="around"/>
      </w:pPr>
      <w:r w:rsidRPr="00014B0E">
        <w:t>11,16; 13,25</w:t>
      </w:r>
    </w:p>
    <w:p w14:paraId="78C265B6" w14:textId="77777777" w:rsidR="00C71948" w:rsidRPr="001E5732" w:rsidRDefault="00C71948" w:rsidP="006374C6">
      <w:pPr>
        <w:pStyle w:val="Randverweis"/>
        <w:framePr w:wrap="around"/>
      </w:pPr>
      <w:r w:rsidRPr="001E5732">
        <w:t>12: 13,30</w:t>
      </w:r>
    </w:p>
    <w:p w14:paraId="54C4F872" w14:textId="1BBCE1FF"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i/>
          <w:lang w:val="de-DE"/>
        </w:rPr>
        <w:t>Ich</w:t>
      </w:r>
      <w:r w:rsidRPr="001E5732">
        <w:rPr>
          <w:rFonts w:ascii="Trebuchet MS" w:hAnsi="Trebuchet MS"/>
          <w:lang w:val="de-DE"/>
        </w:rPr>
        <w:t xml:space="preserve"> taufe euch in Wasser zur </w:t>
      </w:r>
      <w:r w:rsidR="00E41E78">
        <w:rPr>
          <w:rFonts w:ascii="Trebuchet MS" w:hAnsi="Trebuchet MS"/>
          <w:lang w:val="de-DE"/>
        </w:rPr>
        <w:t>Sinnesänderung</w:t>
      </w:r>
      <w:r w:rsidRPr="001E5732">
        <w:rPr>
          <w:rFonts w:ascii="Trebuchet MS" w:hAnsi="Trebuchet MS"/>
          <w:lang w:val="de-DE"/>
        </w:rPr>
        <w:t>. Der nach mir ko</w:t>
      </w:r>
      <w:r>
        <w:rPr>
          <w:rFonts w:ascii="Trebuchet MS" w:hAnsi="Trebuchet MS"/>
          <w:lang w:val="de-DE"/>
        </w:rPr>
        <w:t xml:space="preserve">mmt, ist stärker als ich; seine Schuhe zu bringen bin ich </w:t>
      </w:r>
      <w:r w:rsidRPr="0075637C">
        <w:rPr>
          <w:rFonts w:ascii="Trebuchet MS" w:hAnsi="Trebuchet MS"/>
          <w:lang w:val="de-DE"/>
        </w:rPr>
        <w:t xml:space="preserve">nicht </w:t>
      </w:r>
      <w:r>
        <w:rPr>
          <w:rFonts w:ascii="Trebuchet MS" w:hAnsi="Trebuchet MS"/>
          <w:lang w:val="de-DE"/>
        </w:rPr>
        <w:t>würdig</w:t>
      </w:r>
      <w:r w:rsidRPr="001E5732">
        <w:rPr>
          <w:rFonts w:ascii="Trebuchet MS" w:hAnsi="Trebuchet MS"/>
          <w:lang w:val="de-DE"/>
        </w:rPr>
        <w:t xml:space="preserve">. </w:t>
      </w:r>
      <w:r w:rsidRPr="001E5732">
        <w:rPr>
          <w:rFonts w:ascii="Trebuchet MS" w:hAnsi="Trebuchet MS"/>
          <w:i/>
          <w:lang w:val="de-DE"/>
        </w:rPr>
        <w:t>Er</w:t>
      </w:r>
      <w:r w:rsidRPr="001E5732">
        <w:rPr>
          <w:rFonts w:ascii="Trebuchet MS" w:hAnsi="Trebuchet MS"/>
          <w:lang w:val="de-DE"/>
        </w:rPr>
        <w:t xml:space="preserve"> wird euch in Heiligem Geist und Feuer taufen. </w:t>
      </w:r>
      <w:r w:rsidRPr="001E5732">
        <w:rPr>
          <w:rFonts w:ascii="Trebuchet MS" w:hAnsi="Trebuchet MS"/>
          <w:vertAlign w:val="superscript"/>
          <w:lang w:val="de-DE"/>
        </w:rPr>
        <w:t>12 </w:t>
      </w:r>
      <w:r w:rsidRPr="001E5732">
        <w:rPr>
          <w:rFonts w:ascii="Trebuchet MS" w:hAnsi="Trebuchet MS"/>
          <w:lang w:val="de-DE"/>
        </w:rPr>
        <w:t xml:space="preserve">Und seine Schaufel ist in seiner Hand. Er wird seinen Ausdrusch reinigen und seinen Weizen in die Scheune </w:t>
      </w:r>
      <w:r>
        <w:rPr>
          <w:rFonts w:ascii="Trebuchet MS" w:hAnsi="Trebuchet MS"/>
          <w:lang w:val="de-DE"/>
        </w:rPr>
        <w:t>sammeln</w:t>
      </w:r>
      <w:r w:rsidRPr="001E5732">
        <w:rPr>
          <w:rFonts w:ascii="Trebuchet MS" w:hAnsi="Trebuchet MS"/>
          <w:lang w:val="de-DE"/>
        </w:rPr>
        <w:t>;</w:t>
      </w:r>
      <w:r>
        <w:rPr>
          <w:rFonts w:ascii="Trebuchet MS" w:hAnsi="Trebuchet MS"/>
          <w:lang w:val="de-DE"/>
        </w:rPr>
        <w:t xml:space="preserve"> die Spreu aber wird er mit</w:t>
      </w:r>
      <w:r w:rsidRPr="001E5732">
        <w:rPr>
          <w:rFonts w:ascii="Trebuchet MS" w:hAnsi="Trebuchet MS"/>
          <w:lang w:val="de-DE"/>
        </w:rPr>
        <w:t xml:space="preserve"> </w:t>
      </w:r>
      <w:r>
        <w:rPr>
          <w:rFonts w:ascii="Trebuchet MS" w:hAnsi="Trebuchet MS"/>
          <w:lang w:val="de-DE"/>
        </w:rPr>
        <w:t>unauslöschlichem F</w:t>
      </w:r>
      <w:r w:rsidRPr="001E5732">
        <w:rPr>
          <w:rFonts w:ascii="Trebuchet MS" w:hAnsi="Trebuchet MS"/>
          <w:lang w:val="de-DE"/>
        </w:rPr>
        <w:t>euer verbrennen.“</w:t>
      </w:r>
    </w:p>
    <w:p w14:paraId="237C0010" w14:textId="77777777" w:rsidR="00C71948" w:rsidRPr="008C480C"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14" w:name="_Toc38534418"/>
      <w:r w:rsidRPr="008C480C">
        <w:rPr>
          <w:rFonts w:ascii="Trebuchet MS" w:hAnsi="Trebuchet MS"/>
          <w:lang w:val="de-DE"/>
        </w:rPr>
        <w:t>Johannes tauft Jesus, auf den der Geist Gottes herabkommt (3,13</w:t>
      </w:r>
      <w:r>
        <w:rPr>
          <w:rFonts w:ascii="Trebuchet MS" w:hAnsi="Trebuchet MS"/>
          <w:lang w:val="de-DE"/>
        </w:rPr>
        <w:t>−17)</w:t>
      </w:r>
      <w:bookmarkEnd w:id="14"/>
    </w:p>
    <w:p w14:paraId="671B26B3" w14:textId="77777777" w:rsidR="00C71948" w:rsidRDefault="00C71948" w:rsidP="006374C6">
      <w:pPr>
        <w:pStyle w:val="Randverweis"/>
        <w:framePr w:wrap="around"/>
      </w:pPr>
      <w:r w:rsidRPr="001E5732">
        <w:t>13</w:t>
      </w:r>
      <w:r>
        <w:t>−</w:t>
      </w:r>
      <w:r w:rsidRPr="001E5732">
        <w:t xml:space="preserve">17: </w:t>
      </w:r>
      <w:r w:rsidRPr="009C4609">
        <w:rPr>
          <w:b/>
          <w:w w:val="33"/>
        </w:rPr>
        <w:t>||</w:t>
      </w:r>
    </w:p>
    <w:p w14:paraId="17A88668" w14:textId="77777777" w:rsidR="00C71948" w:rsidRDefault="00C71948" w:rsidP="006374C6">
      <w:pPr>
        <w:pStyle w:val="Randverweis"/>
        <w:framePr w:wrap="around"/>
      </w:pPr>
      <w:r w:rsidRPr="001E5732">
        <w:t>Mk 1,9</w:t>
      </w:r>
      <w:r>
        <w:t>−</w:t>
      </w:r>
      <w:r w:rsidRPr="001E5732">
        <w:t>11;</w:t>
      </w:r>
    </w:p>
    <w:p w14:paraId="37391468" w14:textId="77777777" w:rsidR="00C71948" w:rsidRDefault="00C71948" w:rsidP="006374C6">
      <w:pPr>
        <w:pStyle w:val="Randverweis"/>
        <w:framePr w:wrap="around"/>
      </w:pPr>
      <w:proofErr w:type="spellStart"/>
      <w:r>
        <w:t>Lk</w:t>
      </w:r>
      <w:proofErr w:type="spellEnd"/>
      <w:r>
        <w:t xml:space="preserve"> </w:t>
      </w:r>
      <w:r w:rsidRPr="001E5732">
        <w:t>3,21f</w:t>
      </w:r>
      <w:r>
        <w:t>.</w:t>
      </w:r>
    </w:p>
    <w:p w14:paraId="23D09E58" w14:textId="77777777" w:rsidR="00C71948" w:rsidRPr="001E5732" w:rsidRDefault="00C71948" w:rsidP="006374C6">
      <w:pPr>
        <w:pStyle w:val="Randverweis"/>
        <w:framePr w:wrap="around"/>
      </w:pPr>
      <w:proofErr w:type="spellStart"/>
      <w:r w:rsidRPr="001E5732">
        <w:t>Joh</w:t>
      </w:r>
      <w:proofErr w:type="spellEnd"/>
      <w:r w:rsidRPr="001E5732">
        <w:t xml:space="preserve"> 1,29</w:t>
      </w:r>
      <w:r>
        <w:t>−</w:t>
      </w:r>
      <w:r w:rsidRPr="001E5732">
        <w:t>34</w:t>
      </w:r>
    </w:p>
    <w:p w14:paraId="1557512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Da kommt Jesus herbei aus </w:t>
      </w:r>
      <w:r>
        <w:rPr>
          <w:rFonts w:ascii="Trebuchet MS" w:hAnsi="Trebuchet MS"/>
          <w:lang w:val="de-DE"/>
        </w:rPr>
        <w:t>Galil</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an den J</w:t>
      </w:r>
      <w:r w:rsidRPr="005D4EBA">
        <w:rPr>
          <w:rFonts w:ascii="Trebuchet MS" w:hAnsi="Trebuchet MS"/>
          <w:b/>
          <w:lang w:val="de-DE"/>
        </w:rPr>
        <w:t>o</w:t>
      </w:r>
      <w:r w:rsidRPr="001E5732">
        <w:rPr>
          <w:rFonts w:ascii="Trebuchet MS" w:hAnsi="Trebuchet MS"/>
          <w:lang w:val="de-DE"/>
        </w:rPr>
        <w:t xml:space="preserve">rdan zu Johannes, um von ihm getauft zu werden. </w:t>
      </w:r>
      <w:r w:rsidRPr="001E5732">
        <w:rPr>
          <w:rFonts w:ascii="Trebuchet MS" w:hAnsi="Trebuchet MS"/>
          <w:vertAlign w:val="superscript"/>
          <w:lang w:val="de-DE"/>
        </w:rPr>
        <w:t>14 </w:t>
      </w:r>
      <w:r w:rsidRPr="001E5732">
        <w:rPr>
          <w:rFonts w:ascii="Trebuchet MS" w:hAnsi="Trebuchet MS"/>
          <w:lang w:val="de-DE"/>
        </w:rPr>
        <w:t>Johannes wehrte ihm und sagte: „</w:t>
      </w:r>
      <w:r w:rsidRPr="001E5732">
        <w:rPr>
          <w:rFonts w:ascii="Trebuchet MS" w:hAnsi="Trebuchet MS"/>
          <w:i/>
          <w:lang w:val="de-DE"/>
        </w:rPr>
        <w:t>Ich</w:t>
      </w:r>
      <w:r w:rsidRPr="001E5732">
        <w:rPr>
          <w:rFonts w:ascii="Trebuchet MS" w:hAnsi="Trebuchet MS"/>
          <w:lang w:val="de-DE"/>
        </w:rPr>
        <w:t xml:space="preserve"> habe nötig, von </w:t>
      </w:r>
      <w:r w:rsidRPr="001E5732">
        <w:rPr>
          <w:rFonts w:ascii="Trebuchet MS" w:hAnsi="Trebuchet MS"/>
          <w:i/>
          <w:lang w:val="de-DE"/>
        </w:rPr>
        <w:t>dir</w:t>
      </w:r>
      <w:r w:rsidRPr="001E5732">
        <w:rPr>
          <w:rFonts w:ascii="Trebuchet MS" w:hAnsi="Trebuchet MS"/>
          <w:lang w:val="de-DE"/>
        </w:rPr>
        <w:t xml:space="preserve"> getauft zu werden, und </w:t>
      </w:r>
      <w:r w:rsidRPr="001E5732">
        <w:rPr>
          <w:rFonts w:ascii="Trebuchet MS" w:hAnsi="Trebuchet MS"/>
          <w:i/>
          <w:lang w:val="de-DE"/>
        </w:rPr>
        <w:t>du</w:t>
      </w:r>
      <w:r w:rsidRPr="001E5732">
        <w:rPr>
          <w:rFonts w:ascii="Trebuchet MS" w:hAnsi="Trebuchet MS"/>
          <w:lang w:val="de-DE"/>
        </w:rPr>
        <w:t xml:space="preserve"> kommst zu </w:t>
      </w:r>
      <w:r w:rsidRPr="001E5732">
        <w:rPr>
          <w:rFonts w:ascii="Trebuchet MS" w:hAnsi="Trebuchet MS"/>
          <w:i/>
          <w:lang w:val="de-DE"/>
        </w:rPr>
        <w:t>mir</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Darauf antwortete ihm Jesus: „Lass</w:t>
      </w:r>
      <w:r>
        <w:rPr>
          <w:rFonts w:ascii="Trebuchet MS" w:hAnsi="Trebuchet MS"/>
          <w:lang w:val="de-DE"/>
        </w:rPr>
        <w:t>e</w:t>
      </w:r>
      <w:r w:rsidRPr="001E5732">
        <w:rPr>
          <w:rFonts w:ascii="Trebuchet MS" w:hAnsi="Trebuchet MS"/>
          <w:lang w:val="de-DE"/>
        </w:rPr>
        <w:t xml:space="preserve"> es jetzt zu! Denn so gehört es sich für uns, alle Gerechtigkeit</w:t>
      </w:r>
      <w:r>
        <w:rPr>
          <w:rStyle w:val="Funotenzeichen"/>
          <w:rFonts w:ascii="Trebuchet MS" w:hAnsi="Trebuchet MS"/>
          <w:lang w:val="de-DE"/>
        </w:rPr>
        <w:footnoteReference w:id="22"/>
      </w:r>
      <w:r w:rsidRPr="001E5732">
        <w:rPr>
          <w:rFonts w:ascii="Trebuchet MS" w:hAnsi="Trebuchet MS"/>
          <w:lang w:val="de-DE"/>
        </w:rPr>
        <w:t xml:space="preserve"> zu erfüllen.“ Da lässt er ihn.</w:t>
      </w:r>
    </w:p>
    <w:p w14:paraId="355B85E8" w14:textId="2C022657" w:rsidR="00C73F66" w:rsidRPr="00460691" w:rsidRDefault="00C73F66" w:rsidP="006374C6">
      <w:pPr>
        <w:pStyle w:val="Randverweis"/>
        <w:framePr w:wrap="around"/>
      </w:pPr>
      <w:r w:rsidRPr="00460691">
        <w:t xml:space="preserve">16−17: </w:t>
      </w:r>
      <w:proofErr w:type="spellStart"/>
      <w:r w:rsidRPr="00460691">
        <w:t>Apg</w:t>
      </w:r>
      <w:proofErr w:type="spellEnd"/>
      <w:r w:rsidRPr="00460691">
        <w:t xml:space="preserve"> 9,7</w:t>
      </w:r>
    </w:p>
    <w:p w14:paraId="51D17EC4" w14:textId="194CE0DF" w:rsidR="00C71948" w:rsidRPr="00460691" w:rsidRDefault="00C71948" w:rsidP="006374C6">
      <w:pPr>
        <w:pStyle w:val="Randverweis"/>
        <w:framePr w:wrap="around"/>
      </w:pPr>
      <w:r w:rsidRPr="00460691">
        <w:t>17: Gen 22,2;</w:t>
      </w:r>
    </w:p>
    <w:p w14:paraId="6CF8FC1E" w14:textId="77777777" w:rsidR="00C71948" w:rsidRPr="00460691" w:rsidRDefault="00C71948" w:rsidP="006374C6">
      <w:pPr>
        <w:pStyle w:val="Randverweis"/>
        <w:framePr w:wrap="around"/>
      </w:pPr>
      <w:r w:rsidRPr="00460691">
        <w:t>Ps 2,7;</w:t>
      </w:r>
    </w:p>
    <w:p w14:paraId="26ECFFB7" w14:textId="77777777" w:rsidR="00C71948" w:rsidRPr="00460691" w:rsidRDefault="00C71948" w:rsidP="006374C6">
      <w:pPr>
        <w:pStyle w:val="Randverweis"/>
        <w:framePr w:wrap="around"/>
      </w:pPr>
      <w:proofErr w:type="spellStart"/>
      <w:r w:rsidRPr="00460691">
        <w:t>Jes</w:t>
      </w:r>
      <w:proofErr w:type="spellEnd"/>
      <w:r w:rsidRPr="00460691">
        <w:t xml:space="preserve"> 42,1</w:t>
      </w:r>
    </w:p>
    <w:p w14:paraId="6D1AC9D9" w14:textId="77777777" w:rsidR="00C71948" w:rsidRPr="00460691" w:rsidRDefault="00C71948" w:rsidP="006374C6">
      <w:pPr>
        <w:pStyle w:val="Randverweis"/>
        <w:framePr w:wrap="around"/>
      </w:pPr>
      <w:proofErr w:type="spellStart"/>
      <w:r w:rsidRPr="00460691">
        <w:t>Mt</w:t>
      </w:r>
      <w:proofErr w:type="spellEnd"/>
      <w:r w:rsidRPr="00460691">
        <w:t xml:space="preserve"> 12,18; 17,5;</w:t>
      </w:r>
    </w:p>
    <w:p w14:paraId="37BE76C7" w14:textId="77777777" w:rsidR="00C71948" w:rsidRPr="00460691" w:rsidRDefault="00C71948" w:rsidP="006374C6">
      <w:pPr>
        <w:pStyle w:val="Randverweis"/>
        <w:framePr w:wrap="around"/>
      </w:pPr>
      <w:r w:rsidRPr="00460691">
        <w:t>Mk 1,11; 9,7;</w:t>
      </w:r>
    </w:p>
    <w:p w14:paraId="20DF8E55" w14:textId="77777777" w:rsidR="00C71948" w:rsidRPr="00460691" w:rsidRDefault="00C71948" w:rsidP="006374C6">
      <w:pPr>
        <w:pStyle w:val="Randverweis"/>
        <w:framePr w:wrap="around"/>
      </w:pPr>
      <w:proofErr w:type="spellStart"/>
      <w:r w:rsidRPr="00460691">
        <w:t>Lk</w:t>
      </w:r>
      <w:proofErr w:type="spellEnd"/>
      <w:r w:rsidRPr="00460691">
        <w:t xml:space="preserve"> 3,22; 9,35</w:t>
      </w:r>
    </w:p>
    <w:p w14:paraId="3B6404C8" w14:textId="3010CFD9"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 xml:space="preserve">Getauft stieg Jesus </w:t>
      </w:r>
      <w:r w:rsidRPr="001E5732">
        <w:rPr>
          <w:rFonts w:ascii="Trebuchet MS" w:hAnsi="Trebuchet MS"/>
          <w:lang w:val="de-DE"/>
        </w:rPr>
        <w:t>gleich aus dem Wasser, und siehe: Es öffneten sich ihm die Himmel, und er sah den Geist Gottes wie eine Taube herabsteigen und auf ihn kom</w:t>
      </w:r>
      <w:r w:rsidR="00C00958">
        <w:rPr>
          <w:rFonts w:ascii="Trebuchet MS" w:hAnsi="Trebuchet MS"/>
          <w:lang w:val="de-DE"/>
        </w:rPr>
        <w:softHyphen/>
      </w:r>
      <w:r w:rsidRPr="001E5732">
        <w:rPr>
          <w:rFonts w:ascii="Trebuchet MS" w:hAnsi="Trebuchet MS"/>
          <w:lang w:val="de-DE"/>
        </w:rPr>
        <w:t xml:space="preserve">men. </w:t>
      </w:r>
      <w:r w:rsidRPr="001E5732">
        <w:rPr>
          <w:rFonts w:ascii="Trebuchet MS" w:hAnsi="Trebuchet MS"/>
          <w:vertAlign w:val="superscript"/>
          <w:lang w:val="de-DE"/>
        </w:rPr>
        <w:t>17 </w:t>
      </w:r>
      <w:r w:rsidRPr="001E5732">
        <w:rPr>
          <w:rFonts w:ascii="Trebuchet MS" w:hAnsi="Trebuchet MS"/>
          <w:lang w:val="de-DE"/>
        </w:rPr>
        <w:t>Und siehe: Eine Stimme aus den Himmeln sagte: „Dieser ist mein ge</w:t>
      </w:r>
      <w:r>
        <w:rPr>
          <w:rFonts w:ascii="Trebuchet MS" w:hAnsi="Trebuchet MS"/>
          <w:lang w:val="de-DE"/>
        </w:rPr>
        <w:softHyphen/>
      </w:r>
      <w:r w:rsidRPr="001E5732">
        <w:rPr>
          <w:rFonts w:ascii="Trebuchet MS" w:hAnsi="Trebuchet MS"/>
          <w:lang w:val="de-DE"/>
        </w:rPr>
        <w:t>liebter Sohn, an dem ich Gefallen habe.“</w:t>
      </w:r>
    </w:p>
    <w:p w14:paraId="0718457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5" w:name="_Toc38534419"/>
      <w:r w:rsidRPr="001E5732">
        <w:rPr>
          <w:rFonts w:ascii="Trebuchet MS" w:hAnsi="Trebuchet MS"/>
          <w:szCs w:val="24"/>
          <w:lang w:val="de-DE"/>
        </w:rPr>
        <w:t xml:space="preserve">Jesus wird vom Geist in die </w:t>
      </w:r>
      <w:r>
        <w:rPr>
          <w:rFonts w:ascii="Trebuchet MS" w:hAnsi="Trebuchet MS"/>
          <w:szCs w:val="24"/>
          <w:lang w:val="de-DE"/>
        </w:rPr>
        <w:t>Einöde</w:t>
      </w:r>
      <w:r w:rsidRPr="001E5732">
        <w:rPr>
          <w:rFonts w:ascii="Trebuchet MS" w:hAnsi="Trebuchet MS"/>
          <w:szCs w:val="24"/>
          <w:lang w:val="de-DE"/>
        </w:rPr>
        <w:t xml:space="preserve"> </w:t>
      </w:r>
      <w:r>
        <w:rPr>
          <w:rFonts w:ascii="Trebuchet MS" w:hAnsi="Trebuchet MS"/>
          <w:szCs w:val="24"/>
          <w:lang w:val="de-DE"/>
        </w:rPr>
        <w:t>hinauf</w:t>
      </w:r>
      <w:r w:rsidRPr="001E5732">
        <w:rPr>
          <w:rFonts w:ascii="Trebuchet MS" w:hAnsi="Trebuchet MS"/>
          <w:szCs w:val="24"/>
          <w:lang w:val="de-DE"/>
        </w:rPr>
        <w:t>geführt und vom Teufel versucht (4,1</w:t>
      </w:r>
      <w:r>
        <w:rPr>
          <w:rFonts w:ascii="Trebuchet MS" w:hAnsi="Trebuchet MS"/>
          <w:szCs w:val="24"/>
          <w:lang w:val="de-DE"/>
        </w:rPr>
        <w:t>−</w:t>
      </w:r>
      <w:r w:rsidRPr="001E5732">
        <w:rPr>
          <w:rFonts w:ascii="Trebuchet MS" w:hAnsi="Trebuchet MS"/>
          <w:szCs w:val="24"/>
          <w:lang w:val="de-DE"/>
        </w:rPr>
        <w:t>11)</w:t>
      </w:r>
      <w:bookmarkEnd w:id="15"/>
    </w:p>
    <w:p w14:paraId="492D099E" w14:textId="77777777" w:rsidR="00C71948" w:rsidRPr="000A39E8" w:rsidRDefault="00C71948" w:rsidP="006374C6">
      <w:pPr>
        <w:pStyle w:val="Randverweis"/>
        <w:framePr w:wrap="around"/>
      </w:pPr>
      <w:r w:rsidRPr="000A39E8">
        <w:t>1</w:t>
      </w:r>
      <w:r>
        <w:t>−</w:t>
      </w:r>
      <w:r w:rsidRPr="000A39E8">
        <w:t xml:space="preserve">11: </w:t>
      </w:r>
      <w:r w:rsidRPr="000A39E8">
        <w:rPr>
          <w:b/>
          <w:w w:val="33"/>
        </w:rPr>
        <w:t>||</w:t>
      </w:r>
    </w:p>
    <w:p w14:paraId="5FD6DF1E" w14:textId="77777777" w:rsidR="00C71948" w:rsidRPr="000A39E8" w:rsidRDefault="00C71948" w:rsidP="006374C6">
      <w:pPr>
        <w:pStyle w:val="Randverweis"/>
        <w:framePr w:wrap="around"/>
      </w:pPr>
      <w:r w:rsidRPr="000A39E8">
        <w:t>Mk 1,12f;</w:t>
      </w:r>
    </w:p>
    <w:p w14:paraId="513A713E" w14:textId="77777777" w:rsidR="00C71948" w:rsidRPr="000A39E8" w:rsidRDefault="00C71948" w:rsidP="006374C6">
      <w:pPr>
        <w:pStyle w:val="Randverweis"/>
        <w:framePr w:wrap="around"/>
      </w:pPr>
      <w:proofErr w:type="spellStart"/>
      <w:r w:rsidRPr="000A39E8">
        <w:t>Lk</w:t>
      </w:r>
      <w:proofErr w:type="spellEnd"/>
      <w:r w:rsidRPr="000A39E8">
        <w:t xml:space="preserve"> 4,1</w:t>
      </w:r>
      <w:r>
        <w:t>−</w:t>
      </w:r>
      <w:r w:rsidRPr="000A39E8">
        <w:t>13</w:t>
      </w:r>
    </w:p>
    <w:p w14:paraId="4A172E37" w14:textId="77777777" w:rsidR="00C71948" w:rsidRPr="000A39E8" w:rsidRDefault="00C71948" w:rsidP="006374C6">
      <w:pPr>
        <w:pStyle w:val="Randverweis"/>
        <w:framePr w:wrap="around"/>
      </w:pPr>
      <w:r w:rsidRPr="000A39E8">
        <w:t>2: Ex 34,28</w:t>
      </w:r>
    </w:p>
    <w:p w14:paraId="7654D3E3" w14:textId="77777777" w:rsidR="00C71948" w:rsidRPr="000A39E8" w:rsidRDefault="00C71948" w:rsidP="006374C6">
      <w:pPr>
        <w:pStyle w:val="Randverweis"/>
        <w:framePr w:wrap="around"/>
      </w:pPr>
      <w:r w:rsidRPr="000A39E8">
        <w:t xml:space="preserve">4: </w:t>
      </w:r>
      <w:proofErr w:type="spellStart"/>
      <w:r w:rsidRPr="000A39E8">
        <w:t>Dtn</w:t>
      </w:r>
      <w:proofErr w:type="spellEnd"/>
      <w:r w:rsidRPr="000A39E8">
        <w:t xml:space="preserve"> 8,3</w:t>
      </w:r>
    </w:p>
    <w:p w14:paraId="2F51987D" w14:textId="4AC6E5BF"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Dann wurde Jesus vom Geist in die </w:t>
      </w:r>
      <w:r>
        <w:rPr>
          <w:rFonts w:ascii="Trebuchet MS" w:hAnsi="Trebuchet MS"/>
          <w:lang w:val="de-DE"/>
        </w:rPr>
        <w:t>Einöde</w:t>
      </w:r>
      <w:r w:rsidRPr="001E5732">
        <w:rPr>
          <w:rFonts w:ascii="Trebuchet MS" w:hAnsi="Trebuchet MS"/>
          <w:lang w:val="de-DE"/>
        </w:rPr>
        <w:t xml:space="preserve"> </w:t>
      </w:r>
      <w:r>
        <w:rPr>
          <w:rFonts w:ascii="Trebuchet MS" w:hAnsi="Trebuchet MS"/>
          <w:lang w:val="de-DE"/>
        </w:rPr>
        <w:t>hinauf</w:t>
      </w:r>
      <w:r w:rsidRPr="001E5732">
        <w:rPr>
          <w:rFonts w:ascii="Trebuchet MS" w:hAnsi="Trebuchet MS"/>
          <w:lang w:val="de-DE"/>
        </w:rPr>
        <w:t xml:space="preserve">geführt, vom Teufel versucht zu werden. </w:t>
      </w:r>
      <w:r w:rsidRPr="001E5732">
        <w:rPr>
          <w:rFonts w:ascii="Trebuchet MS" w:hAnsi="Trebuchet MS"/>
          <w:vertAlign w:val="superscript"/>
          <w:lang w:val="de-DE"/>
        </w:rPr>
        <w:t>2 </w:t>
      </w:r>
      <w:r w:rsidRPr="001E5732">
        <w:rPr>
          <w:rFonts w:ascii="Trebuchet MS" w:hAnsi="Trebuchet MS"/>
          <w:lang w:val="de-DE"/>
        </w:rPr>
        <w:t>Und als er vierzig Tage und vierzig Nächte gefastet hatte, hungerte ihn zu</w:t>
      </w:r>
      <w:r>
        <w:rPr>
          <w:rFonts w:ascii="Trebuchet MS" w:hAnsi="Trebuchet MS"/>
          <w:lang w:val="de-DE"/>
        </w:rPr>
        <w:t>l</w:t>
      </w:r>
      <w:r w:rsidRPr="001E5732">
        <w:rPr>
          <w:rFonts w:ascii="Trebuchet MS" w:hAnsi="Trebuchet MS"/>
          <w:lang w:val="de-DE"/>
        </w:rPr>
        <w:t xml:space="preserve">etzt. </w:t>
      </w:r>
      <w:r w:rsidRPr="001E5732">
        <w:rPr>
          <w:rFonts w:ascii="Trebuchet MS" w:hAnsi="Trebuchet MS"/>
          <w:vertAlign w:val="superscript"/>
          <w:lang w:val="de-DE"/>
        </w:rPr>
        <w:t>3 </w:t>
      </w:r>
      <w:r w:rsidRPr="001E5732">
        <w:rPr>
          <w:rFonts w:ascii="Trebuchet MS" w:hAnsi="Trebuchet MS"/>
          <w:lang w:val="de-DE"/>
        </w:rPr>
        <w:t>Und der Versucher trat heran und sagte ihm: „Wenn du Gottes Sohn bist, sage, dass diese Steine Brote werden!“</w:t>
      </w:r>
      <w:r>
        <w:rPr>
          <w:rStyle w:val="Funotenzeichen"/>
          <w:rFonts w:ascii="Trebuchet MS" w:hAnsi="Trebuchet MS"/>
          <w:lang w:val="de-DE"/>
        </w:rPr>
        <w:footnoteReference w:id="23"/>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Darauf antwortete er: „Geschrieben steht:</w:t>
      </w:r>
    </w:p>
    <w:p w14:paraId="6853B1F9"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‚Nicht aufgrund von Brot allein wird der Mensch leben,</w:t>
      </w:r>
    </w:p>
    <w:p w14:paraId="6DDF90FE" w14:textId="77777777" w:rsidR="00C71948"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sondern aufgrund jedes Wortes, das durch Gottes Mund hervorgeht.</w:t>
      </w:r>
      <w:r>
        <w:rPr>
          <w:rFonts w:ascii="Trebuchet MS" w:hAnsi="Trebuchet MS"/>
          <w:lang w:val="de-DE"/>
        </w:rPr>
        <w:t>‛“</w:t>
      </w:r>
    </w:p>
    <w:p w14:paraId="34CA63EC" w14:textId="77777777" w:rsidR="00C71948" w:rsidRPr="001E5732" w:rsidRDefault="00C71948" w:rsidP="006374C6">
      <w:pPr>
        <w:pStyle w:val="Randverweis"/>
        <w:framePr w:wrap="around"/>
      </w:pPr>
      <w:r w:rsidRPr="001E5732">
        <w:t>6: Ps 91,11f</w:t>
      </w:r>
    </w:p>
    <w:p w14:paraId="5368341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Dann nimmt ihn der Teufel mit in die Heilige Stadt und stellte ihn auf den </w:t>
      </w:r>
      <w:proofErr w:type="spellStart"/>
      <w:r w:rsidRPr="001E5732">
        <w:rPr>
          <w:rFonts w:ascii="Trebuchet MS" w:hAnsi="Trebuchet MS"/>
          <w:lang w:val="de-DE"/>
        </w:rPr>
        <w:t>Hochrand</w:t>
      </w:r>
      <w:proofErr w:type="spellEnd"/>
      <w:r w:rsidRPr="001E5732">
        <w:rPr>
          <w:rFonts w:ascii="Trebuchet MS" w:hAnsi="Trebuchet MS"/>
          <w:lang w:val="de-DE"/>
        </w:rPr>
        <w:t xml:space="preserve"> des Tempels </w:t>
      </w:r>
      <w:r w:rsidRPr="001E5732">
        <w:rPr>
          <w:rFonts w:ascii="Trebuchet MS" w:hAnsi="Trebuchet MS"/>
          <w:vertAlign w:val="superscript"/>
          <w:lang w:val="de-DE"/>
        </w:rPr>
        <w:t>6 </w:t>
      </w:r>
      <w:r w:rsidRPr="001E5732">
        <w:rPr>
          <w:rFonts w:ascii="Trebuchet MS" w:hAnsi="Trebuchet MS"/>
          <w:lang w:val="de-DE"/>
        </w:rPr>
        <w:t>und sagt ihm: „Wenn du Gottes Sohn bist, stürze dich nach unten!</w:t>
      </w:r>
      <w:r>
        <w:rPr>
          <w:rStyle w:val="Funotenzeichen"/>
          <w:rFonts w:ascii="Trebuchet MS" w:hAnsi="Trebuchet MS"/>
          <w:lang w:val="de-DE"/>
        </w:rPr>
        <w:footnoteReference w:id="24"/>
      </w:r>
      <w:r w:rsidRPr="001E5732">
        <w:rPr>
          <w:rFonts w:ascii="Trebuchet MS" w:hAnsi="Trebuchet MS"/>
          <w:lang w:val="de-DE"/>
        </w:rPr>
        <w:t xml:space="preserve"> Denn geschrieben steht:</w:t>
      </w:r>
    </w:p>
    <w:p w14:paraId="5FA44581"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‚Seinen Engeln wird er deinetwegen befehlen,</w:t>
      </w:r>
    </w:p>
    <w:p w14:paraId="3C0B4134"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und sie werden dich auf Händen </w:t>
      </w:r>
      <w:r>
        <w:rPr>
          <w:rFonts w:ascii="Trebuchet MS" w:hAnsi="Trebuchet MS"/>
          <w:lang w:val="de-DE"/>
        </w:rPr>
        <w:t>tragen</w:t>
      </w:r>
      <w:r w:rsidRPr="001E5732">
        <w:rPr>
          <w:rFonts w:ascii="Trebuchet MS" w:hAnsi="Trebuchet MS"/>
          <w:lang w:val="de-DE"/>
        </w:rPr>
        <w:t>,</w:t>
      </w:r>
    </w:p>
    <w:p w14:paraId="16D12B7B"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dass du deinen</w:t>
      </w:r>
      <w:r>
        <w:rPr>
          <w:rFonts w:ascii="Trebuchet MS" w:hAnsi="Trebuchet MS"/>
          <w:lang w:val="de-DE"/>
        </w:rPr>
        <w:t xml:space="preserve"> Fuß nicht an einen Stein stößt.‛“</w:t>
      </w:r>
    </w:p>
    <w:p w14:paraId="717DBB03" w14:textId="77777777" w:rsidR="00C71948" w:rsidRPr="001E5732" w:rsidRDefault="00C71948" w:rsidP="006374C6">
      <w:pPr>
        <w:pStyle w:val="Randverweis"/>
        <w:framePr w:wrap="around"/>
      </w:pPr>
      <w:r w:rsidRPr="001E5732">
        <w:t xml:space="preserve">7: </w:t>
      </w:r>
      <w:proofErr w:type="spellStart"/>
      <w:r>
        <w:t>Dtn</w:t>
      </w:r>
      <w:proofErr w:type="spellEnd"/>
      <w:r>
        <w:t xml:space="preserve"> </w:t>
      </w:r>
      <w:r w:rsidRPr="001E5732">
        <w:t>6,16</w:t>
      </w:r>
    </w:p>
    <w:p w14:paraId="7F7C5E2B" w14:textId="77777777" w:rsidR="00C71948" w:rsidRPr="005577D6" w:rsidRDefault="00C71948" w:rsidP="00C71948">
      <w:pPr>
        <w:spacing w:after="80"/>
        <w:rPr>
          <w:rFonts w:ascii="Trebuchet MS" w:hAnsi="Trebuchet MS"/>
          <w:lang w:val="de-DE"/>
        </w:rPr>
      </w:pPr>
      <w:r w:rsidRPr="005577D6">
        <w:rPr>
          <w:rFonts w:ascii="Trebuchet MS" w:hAnsi="Trebuchet MS"/>
          <w:vertAlign w:val="superscript"/>
          <w:lang w:val="de-DE"/>
        </w:rPr>
        <w:t>7 </w:t>
      </w:r>
      <w:r w:rsidRPr="005577D6">
        <w:rPr>
          <w:rFonts w:ascii="Trebuchet MS" w:hAnsi="Trebuchet MS"/>
          <w:lang w:val="de-DE"/>
        </w:rPr>
        <w:t>Jesus sagte ihm: „Wiederum steht geschrieben:</w:t>
      </w:r>
    </w:p>
    <w:p w14:paraId="61359007" w14:textId="77777777" w:rsidR="00C71948" w:rsidRPr="00CC3E93"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‚Du sollst den Herrn, deinen Gott, nicht versuchen!</w:t>
      </w:r>
      <w:r>
        <w:rPr>
          <w:rFonts w:ascii="Trebuchet MS" w:hAnsi="Trebuchet MS"/>
          <w:lang w:val="de-DE"/>
        </w:rPr>
        <w:t>‛</w:t>
      </w:r>
      <w:r w:rsidRPr="001E5732">
        <w:rPr>
          <w:rFonts w:ascii="Trebuchet MS" w:hAnsi="Trebuchet MS"/>
          <w:lang w:val="de-DE"/>
        </w:rPr>
        <w:t>“</w:t>
      </w:r>
    </w:p>
    <w:p w14:paraId="5EE358D9" w14:textId="77777777" w:rsidR="00C71948" w:rsidRDefault="00C71948" w:rsidP="006374C6">
      <w:pPr>
        <w:pStyle w:val="Randverweis"/>
        <w:framePr w:wrap="around"/>
      </w:pPr>
      <w:r w:rsidRPr="001E5732">
        <w:lastRenderedPageBreak/>
        <w:t xml:space="preserve">10: </w:t>
      </w:r>
      <w:proofErr w:type="spellStart"/>
      <w:r>
        <w:t>Dtn</w:t>
      </w:r>
      <w:proofErr w:type="spellEnd"/>
      <w:r>
        <w:t xml:space="preserve"> </w:t>
      </w:r>
      <w:r w:rsidRPr="001E5732">
        <w:t>5,9;</w:t>
      </w:r>
    </w:p>
    <w:p w14:paraId="52D463C8" w14:textId="77777777" w:rsidR="00C71948" w:rsidRPr="001E5732" w:rsidRDefault="00C71948" w:rsidP="006374C6">
      <w:pPr>
        <w:pStyle w:val="Randverweis"/>
        <w:framePr w:wrap="around"/>
      </w:pPr>
      <w:r w:rsidRPr="001E5732">
        <w:t>6,13</w:t>
      </w:r>
    </w:p>
    <w:p w14:paraId="3904DF86" w14:textId="221CE2A6" w:rsidR="00C71948" w:rsidRPr="001E5732" w:rsidRDefault="00C71948" w:rsidP="00C71948">
      <w:pPr>
        <w:pStyle w:val="Textkrpe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63712" behindDoc="0" locked="0" layoutInCell="1" allowOverlap="1" wp14:anchorId="6443B71E" wp14:editId="14D4E4D3">
                <wp:simplePos x="0" y="0"/>
                <wp:positionH relativeFrom="column">
                  <wp:posOffset>-105410</wp:posOffset>
                </wp:positionH>
                <wp:positionV relativeFrom="paragraph">
                  <wp:posOffset>-327660</wp:posOffset>
                </wp:positionV>
                <wp:extent cx="680400" cy="295200"/>
                <wp:effectExtent l="0" t="0" r="5080" b="0"/>
                <wp:wrapNone/>
                <wp:docPr id="776"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56D2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4,8−22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B71E" id="Textfeld 89" o:spid="_x0000_s1030" type="#_x0000_t202" style="position:absolute;left:0;text-align:left;margin-left:-8.3pt;margin-top:-25.8pt;width:53.55pt;height:23.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" fillcolor="white [3201]" stroked="f" strokeweight=".5pt">
                <v:textbox>
                  <w:txbxContent>
                    <w:p w14:paraId="63956D2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4,8−22</w:t>
                      </w:r>
                    </w:p>
                  </w:txbxContent>
                </v:textbox>
              </v:shape>
            </w:pict>
          </mc:Fallback>
        </mc:AlternateContent>
      </w:r>
      <w:r w:rsidRPr="001E5732">
        <w:rPr>
          <w:rFonts w:ascii="Trebuchet MS" w:hAnsi="Trebuchet MS"/>
          <w:vertAlign w:val="superscript"/>
          <w:lang w:val="de-DE"/>
        </w:rPr>
        <w:t>8 </w:t>
      </w:r>
      <w:r w:rsidRPr="001E5732">
        <w:rPr>
          <w:rFonts w:ascii="Trebuchet MS" w:hAnsi="Trebuchet MS"/>
          <w:lang w:val="de-DE"/>
        </w:rPr>
        <w:t>Wieder</w:t>
      </w:r>
      <w:r>
        <w:rPr>
          <w:rFonts w:ascii="Trebuchet MS" w:hAnsi="Trebuchet MS"/>
          <w:lang w:val="de-DE"/>
        </w:rPr>
        <w:t>um</w:t>
      </w:r>
      <w:r w:rsidRPr="001E5732">
        <w:rPr>
          <w:rFonts w:ascii="Trebuchet MS" w:hAnsi="Trebuchet MS"/>
          <w:lang w:val="de-DE"/>
        </w:rPr>
        <w:t xml:space="preserve"> nimmt ihn der Teufel mit auf einen sehr hohen Berg und zeigt ihm alle </w:t>
      </w:r>
      <w:r>
        <w:rPr>
          <w:rFonts w:ascii="Trebuchet MS" w:hAnsi="Trebuchet MS"/>
          <w:lang w:val="de-DE"/>
        </w:rPr>
        <w:t>Königtümer</w:t>
      </w:r>
      <w:r w:rsidRPr="001E5732">
        <w:rPr>
          <w:rFonts w:ascii="Trebuchet MS" w:hAnsi="Trebuchet MS"/>
          <w:lang w:val="de-DE"/>
        </w:rPr>
        <w:t xml:space="preserve"> der Welt</w:t>
      </w:r>
      <w:r>
        <w:rPr>
          <w:rStyle w:val="Funotenzeichen"/>
          <w:rFonts w:ascii="Trebuchet MS" w:hAnsi="Trebuchet MS"/>
          <w:lang w:val="de-DE"/>
        </w:rPr>
        <w:footnoteReference w:id="25"/>
      </w:r>
      <w:r w:rsidRPr="001E5732">
        <w:rPr>
          <w:rFonts w:ascii="Trebuchet MS" w:hAnsi="Trebuchet MS"/>
          <w:lang w:val="de-DE"/>
        </w:rPr>
        <w:t xml:space="preserve"> und ihre Herrlichkeit; </w:t>
      </w:r>
      <w:r w:rsidRPr="001E5732">
        <w:rPr>
          <w:rFonts w:ascii="Trebuchet MS" w:hAnsi="Trebuchet MS"/>
          <w:vertAlign w:val="superscript"/>
          <w:lang w:val="de-DE"/>
        </w:rPr>
        <w:t>9 </w:t>
      </w:r>
      <w:r w:rsidRPr="001E5732">
        <w:rPr>
          <w:rFonts w:ascii="Trebuchet MS" w:hAnsi="Trebuchet MS"/>
          <w:lang w:val="de-DE"/>
        </w:rPr>
        <w:t xml:space="preserve">und er sagte ihm: „Dies alles werde ich dir geben, wenn du </w:t>
      </w:r>
      <w:r>
        <w:rPr>
          <w:rFonts w:ascii="Trebuchet MS" w:hAnsi="Trebuchet MS"/>
          <w:lang w:val="de-DE"/>
        </w:rPr>
        <w:t>hinf</w:t>
      </w:r>
      <w:r w:rsidRPr="001E5732">
        <w:rPr>
          <w:rFonts w:ascii="Trebuchet MS" w:hAnsi="Trebuchet MS"/>
          <w:lang w:val="de-DE"/>
        </w:rPr>
        <w:t>ällst und mich anbetest.“</w:t>
      </w:r>
      <w:r>
        <w:rPr>
          <w:rStyle w:val="Funotenzeichen"/>
          <w:rFonts w:ascii="Trebuchet MS" w:hAnsi="Trebuchet MS"/>
          <w:lang w:val="de-DE"/>
        </w:rPr>
        <w:footnoteReference w:id="26"/>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Da sagt ihm Jesus: „Hinweg, S</w:t>
      </w:r>
      <w:r w:rsidRPr="009A1820">
        <w:rPr>
          <w:rFonts w:ascii="Trebuchet MS" w:hAnsi="Trebuchet MS"/>
          <w:b/>
          <w:bCs/>
          <w:lang w:val="de-DE"/>
        </w:rPr>
        <w:t>a</w:t>
      </w:r>
      <w:r w:rsidRPr="001E5732">
        <w:rPr>
          <w:rFonts w:ascii="Trebuchet MS" w:hAnsi="Trebuchet MS"/>
          <w:lang w:val="de-DE"/>
        </w:rPr>
        <w:t>tan! Denn geschrieben steht:</w:t>
      </w:r>
    </w:p>
    <w:p w14:paraId="0AFFF8CA"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‚Du sollst den Herrn deinen Gott anbeten und ihm allein Dienst erweisen!</w:t>
      </w:r>
      <w:r>
        <w:rPr>
          <w:rFonts w:ascii="Trebuchet MS" w:hAnsi="Trebuchet MS"/>
          <w:lang w:val="de-DE"/>
        </w:rPr>
        <w:t>‛</w:t>
      </w:r>
      <w:r w:rsidRPr="001E5732">
        <w:rPr>
          <w:rFonts w:ascii="Trebuchet MS" w:hAnsi="Trebuchet MS"/>
          <w:lang w:val="de-DE"/>
        </w:rPr>
        <w:t>“</w:t>
      </w:r>
    </w:p>
    <w:p w14:paraId="18F82072" w14:textId="77777777" w:rsidR="00C71948" w:rsidRPr="001E5732" w:rsidRDefault="00C71948" w:rsidP="00C71948">
      <w:pPr>
        <w:pStyle w:val="Textkrper-Zeileneinzug"/>
        <w:spacing w:line="280" w:lineRule="atLeast"/>
        <w:ind w:left="0"/>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Da verlässt ihn der Teufel, und siehe: Engel kamen herbei und dienten ihm.</w:t>
      </w:r>
    </w:p>
    <w:p w14:paraId="02017EB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6" w:name="_Toc38534420"/>
      <w:r>
        <w:rPr>
          <w:rFonts w:ascii="Trebuchet MS" w:hAnsi="Trebuchet MS"/>
          <w:szCs w:val="24"/>
          <w:lang w:val="de-DE"/>
        </w:rPr>
        <w:t xml:space="preserve">Beginn des öffentlichen </w:t>
      </w:r>
      <w:r w:rsidRPr="001E5732">
        <w:rPr>
          <w:rFonts w:ascii="Trebuchet MS" w:hAnsi="Trebuchet MS"/>
          <w:szCs w:val="24"/>
          <w:lang w:val="de-DE"/>
        </w:rPr>
        <w:t>Wirken</w:t>
      </w:r>
      <w:r>
        <w:rPr>
          <w:rFonts w:ascii="Trebuchet MS" w:hAnsi="Trebuchet MS"/>
          <w:szCs w:val="24"/>
          <w:lang w:val="de-DE"/>
        </w:rPr>
        <w:t>s Jesu</w:t>
      </w:r>
      <w:r w:rsidRPr="001E5732">
        <w:rPr>
          <w:rFonts w:ascii="Trebuchet MS" w:hAnsi="Trebuchet MS"/>
          <w:szCs w:val="24"/>
          <w:lang w:val="de-DE"/>
        </w:rPr>
        <w:t xml:space="preserve"> in </w:t>
      </w:r>
      <w:r>
        <w:rPr>
          <w:rFonts w:ascii="Trebuchet MS" w:hAnsi="Trebuchet MS"/>
          <w:szCs w:val="24"/>
          <w:lang w:val="de-DE"/>
        </w:rPr>
        <w:t>Galil</w:t>
      </w:r>
      <w:r w:rsidRPr="002B0EFC">
        <w:rPr>
          <w:rFonts w:ascii="Trebuchet MS" w:hAnsi="Trebuchet MS"/>
          <w:b/>
          <w:bCs w:val="0"/>
          <w:szCs w:val="24"/>
          <w:lang w:val="de-DE"/>
        </w:rPr>
        <w:t>ä</w:t>
      </w:r>
      <w:r>
        <w:rPr>
          <w:rFonts w:ascii="Trebuchet MS" w:hAnsi="Trebuchet MS"/>
          <w:szCs w:val="24"/>
          <w:lang w:val="de-DE"/>
        </w:rPr>
        <w:t>a</w:t>
      </w:r>
      <w:r w:rsidRPr="001E5732">
        <w:rPr>
          <w:rFonts w:ascii="Trebuchet MS" w:hAnsi="Trebuchet MS"/>
          <w:szCs w:val="24"/>
          <w:lang w:val="de-DE"/>
        </w:rPr>
        <w:t xml:space="preserve"> (4,12</w:t>
      </w:r>
      <w:r>
        <w:rPr>
          <w:rFonts w:ascii="Trebuchet MS" w:hAnsi="Trebuchet MS"/>
          <w:szCs w:val="24"/>
          <w:lang w:val="de-DE"/>
        </w:rPr>
        <w:t>−</w:t>
      </w:r>
      <w:r w:rsidRPr="001E5732">
        <w:rPr>
          <w:rFonts w:ascii="Trebuchet MS" w:hAnsi="Trebuchet MS"/>
          <w:szCs w:val="24"/>
          <w:lang w:val="de-DE"/>
        </w:rPr>
        <w:t>17)</w:t>
      </w:r>
      <w:bookmarkEnd w:id="16"/>
    </w:p>
    <w:p w14:paraId="0E663EDF" w14:textId="77777777" w:rsidR="00C71948" w:rsidRDefault="00C71948" w:rsidP="006374C6">
      <w:pPr>
        <w:pStyle w:val="Randverweis"/>
        <w:framePr w:wrap="around"/>
      </w:pPr>
      <w:r w:rsidRPr="001E5732">
        <w:t>12</w:t>
      </w:r>
      <w:r>
        <w:t>−</w:t>
      </w:r>
      <w:r w:rsidRPr="001E5732">
        <w:t xml:space="preserve">17: </w:t>
      </w:r>
      <w:r w:rsidRPr="009C4609">
        <w:rPr>
          <w:b/>
          <w:w w:val="33"/>
        </w:rPr>
        <w:t>||</w:t>
      </w:r>
    </w:p>
    <w:p w14:paraId="03869A14" w14:textId="77777777" w:rsidR="00C71948" w:rsidRDefault="00C71948" w:rsidP="006374C6">
      <w:pPr>
        <w:pStyle w:val="Randverweis"/>
        <w:framePr w:wrap="around"/>
      </w:pPr>
      <w:r w:rsidRPr="001E5732">
        <w:t>Mk 1,14f;</w:t>
      </w:r>
    </w:p>
    <w:p w14:paraId="5DD1AA0F" w14:textId="77777777" w:rsidR="00C71948" w:rsidRPr="000C4043" w:rsidRDefault="00C71948" w:rsidP="006374C6">
      <w:pPr>
        <w:pStyle w:val="Randverweis"/>
        <w:framePr w:wrap="around"/>
      </w:pPr>
      <w:proofErr w:type="spellStart"/>
      <w:r w:rsidRPr="000C4043">
        <w:t>Lk</w:t>
      </w:r>
      <w:proofErr w:type="spellEnd"/>
      <w:r w:rsidRPr="000C4043">
        <w:t xml:space="preserve"> 4,14f</w:t>
      </w:r>
    </w:p>
    <w:p w14:paraId="4F75F583" w14:textId="77777777" w:rsidR="00C71948" w:rsidRPr="000C4043" w:rsidRDefault="00C71948" w:rsidP="006374C6">
      <w:pPr>
        <w:pStyle w:val="Randverweis"/>
        <w:framePr w:wrap="around"/>
      </w:pPr>
      <w:r w:rsidRPr="000C4043">
        <w:t>12: 14,3;</w:t>
      </w:r>
    </w:p>
    <w:p w14:paraId="7B588A4A" w14:textId="77777777" w:rsidR="00C71948" w:rsidRPr="000C4043" w:rsidRDefault="00C71948" w:rsidP="006374C6">
      <w:pPr>
        <w:pStyle w:val="Randverweis"/>
        <w:framePr w:wrap="around"/>
      </w:pPr>
      <w:r w:rsidRPr="000C4043">
        <w:t>Mk 6</w:t>
      </w:r>
      <w:r>
        <w:t>,1</w:t>
      </w:r>
      <w:r w:rsidRPr="000C4043">
        <w:t>7;</w:t>
      </w:r>
    </w:p>
    <w:p w14:paraId="0EBE21B6" w14:textId="77777777" w:rsidR="00C71948" w:rsidRPr="000C4043" w:rsidRDefault="00C71948" w:rsidP="006374C6">
      <w:pPr>
        <w:pStyle w:val="Randverweis"/>
        <w:framePr w:wrap="around"/>
      </w:pPr>
      <w:proofErr w:type="spellStart"/>
      <w:r w:rsidRPr="000C4043">
        <w:t>Lk</w:t>
      </w:r>
      <w:proofErr w:type="spellEnd"/>
      <w:r w:rsidRPr="000C4043">
        <w:t xml:space="preserve"> 3,20;</w:t>
      </w:r>
    </w:p>
    <w:p w14:paraId="2F1FFB17" w14:textId="77777777" w:rsidR="00C71948" w:rsidRDefault="00C71948" w:rsidP="006374C6">
      <w:pPr>
        <w:pStyle w:val="Randverweis"/>
        <w:framePr w:wrap="around"/>
      </w:pPr>
      <w:proofErr w:type="spellStart"/>
      <w:r w:rsidRPr="000C4043">
        <w:t>Joh</w:t>
      </w:r>
      <w:proofErr w:type="spellEnd"/>
      <w:r w:rsidRPr="000C4043">
        <w:t xml:space="preserve"> 3,2</w:t>
      </w:r>
      <w:r>
        <w:t>4</w:t>
      </w:r>
    </w:p>
    <w:p w14:paraId="78F06F21" w14:textId="77777777" w:rsidR="00C71948" w:rsidRPr="000C4043" w:rsidRDefault="00C71948" w:rsidP="006374C6">
      <w:pPr>
        <w:pStyle w:val="Randverweis"/>
        <w:framePr w:wrap="around"/>
      </w:pPr>
      <w:r>
        <w:t xml:space="preserve">13: </w:t>
      </w:r>
      <w:proofErr w:type="spellStart"/>
      <w:r>
        <w:t>Joh</w:t>
      </w:r>
      <w:proofErr w:type="spellEnd"/>
      <w:r>
        <w:t xml:space="preserve"> 2,12</w:t>
      </w:r>
    </w:p>
    <w:p w14:paraId="3AE433A8" w14:textId="77777777" w:rsidR="00C71948" w:rsidRPr="00DE7642" w:rsidRDefault="00C71948" w:rsidP="00C71948">
      <w:pPr>
        <w:pStyle w:val="Textkrper"/>
        <w:spacing w:after="80" w:line="280" w:lineRule="atLeast"/>
        <w:jc w:val="both"/>
        <w:rPr>
          <w:rFonts w:ascii="Trebuchet MS" w:hAnsi="Trebuchet MS"/>
          <w:lang w:val="de-DE"/>
        </w:rPr>
      </w:pPr>
      <w:r w:rsidRPr="00DE7642">
        <w:rPr>
          <w:rFonts w:ascii="Trebuchet MS" w:hAnsi="Trebuchet MS"/>
          <w:vertAlign w:val="superscript"/>
          <w:lang w:val="de-DE"/>
        </w:rPr>
        <w:t>12 </w:t>
      </w:r>
      <w:r w:rsidRPr="00DE7642">
        <w:rPr>
          <w:rFonts w:ascii="Trebuchet MS" w:hAnsi="Trebuchet MS"/>
          <w:lang w:val="de-DE"/>
        </w:rPr>
        <w:t xml:space="preserve">Als Jesus hörte, dass Johannes ausgeliefert worden war, zog er sich nach </w:t>
      </w:r>
      <w:r>
        <w:rPr>
          <w:rFonts w:ascii="Trebuchet MS" w:hAnsi="Trebuchet MS"/>
          <w:lang w:val="de-DE"/>
        </w:rPr>
        <w:t>Galil</w:t>
      </w:r>
      <w:r w:rsidRPr="00943316">
        <w:rPr>
          <w:rFonts w:ascii="Trebuchet MS" w:hAnsi="Trebuchet MS"/>
          <w:b/>
          <w:bCs/>
          <w:lang w:val="de-DE"/>
        </w:rPr>
        <w:t>ä</w:t>
      </w:r>
      <w:r>
        <w:rPr>
          <w:rFonts w:ascii="Trebuchet MS" w:hAnsi="Trebuchet MS"/>
          <w:lang w:val="de-DE"/>
        </w:rPr>
        <w:t>a zurück.</w:t>
      </w:r>
    </w:p>
    <w:p w14:paraId="5F9E98CF" w14:textId="77777777" w:rsidR="00C71948" w:rsidRPr="001E5732" w:rsidRDefault="00C71948" w:rsidP="00C71948">
      <w:pPr>
        <w:pStyle w:val="Textkrper"/>
        <w:tabs>
          <w:tab w:val="left" w:pos="1701"/>
        </w:tabs>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Er verließ </w:t>
      </w:r>
      <w:proofErr w:type="spellStart"/>
      <w:r w:rsidRPr="001E5732">
        <w:rPr>
          <w:rFonts w:ascii="Trebuchet MS" w:hAnsi="Trebuchet MS"/>
          <w:lang w:val="de-DE"/>
        </w:rPr>
        <w:t>Nazar</w:t>
      </w:r>
      <w:r w:rsidRPr="00BC780A">
        <w:rPr>
          <w:rFonts w:ascii="Trebuchet MS" w:hAnsi="Trebuchet MS"/>
          <w:b/>
          <w:lang w:val="de-DE"/>
        </w:rPr>
        <w:t>a</w:t>
      </w:r>
      <w:proofErr w:type="spellEnd"/>
      <w:r w:rsidRPr="001E5732">
        <w:rPr>
          <w:rStyle w:val="Funotenzeichen"/>
          <w:rFonts w:ascii="Trebuchet MS" w:hAnsi="Trebuchet MS" w:cs="Arial"/>
          <w:lang w:val="de-DE"/>
        </w:rPr>
        <w:footnoteReference w:id="27"/>
      </w:r>
      <w:r>
        <w:rPr>
          <w:rFonts w:ascii="Trebuchet MS" w:hAnsi="Trebuchet MS"/>
          <w:lang w:val="de-DE"/>
        </w:rPr>
        <w:t xml:space="preserve"> und begab sich nach Kaf</w:t>
      </w:r>
      <w:r w:rsidRPr="00BC780A">
        <w:rPr>
          <w:rFonts w:ascii="Trebuchet MS" w:hAnsi="Trebuchet MS"/>
          <w:b/>
          <w:lang w:val="de-DE"/>
        </w:rPr>
        <w:t>a</w:t>
      </w:r>
      <w:r w:rsidRPr="001E5732">
        <w:rPr>
          <w:rFonts w:ascii="Trebuchet MS" w:hAnsi="Trebuchet MS"/>
          <w:lang w:val="de-DE"/>
        </w:rPr>
        <w:t>rnaum</w:t>
      </w:r>
      <w:r>
        <w:rPr>
          <w:rStyle w:val="Funotenzeichen"/>
          <w:rFonts w:ascii="Trebuchet MS" w:hAnsi="Trebuchet MS"/>
          <w:lang w:val="de-DE"/>
        </w:rPr>
        <w:footnoteReference w:id="28"/>
      </w:r>
      <w:r>
        <w:rPr>
          <w:rFonts w:ascii="Trebuchet MS" w:hAnsi="Trebuchet MS"/>
          <w:lang w:val="de-DE"/>
        </w:rPr>
        <w:t xml:space="preserve"> am See im Gebiet</w:t>
      </w:r>
      <w:r w:rsidRPr="001E5732">
        <w:rPr>
          <w:rFonts w:ascii="Trebuchet MS" w:hAnsi="Trebuchet MS"/>
          <w:lang w:val="de-DE"/>
        </w:rPr>
        <w:t xml:space="preserve"> von </w:t>
      </w:r>
      <w:proofErr w:type="spellStart"/>
      <w:r w:rsidRPr="001E5732">
        <w:rPr>
          <w:rFonts w:ascii="Trebuchet MS" w:hAnsi="Trebuchet MS"/>
          <w:lang w:val="de-DE"/>
        </w:rPr>
        <w:t>S</w:t>
      </w:r>
      <w:r w:rsidRPr="002B7273">
        <w:rPr>
          <w:rFonts w:ascii="Trebuchet MS" w:hAnsi="Trebuchet MS"/>
          <w:b/>
          <w:lang w:val="de-DE"/>
        </w:rPr>
        <w:t>e</w:t>
      </w:r>
      <w:r>
        <w:rPr>
          <w:rFonts w:ascii="Trebuchet MS" w:hAnsi="Trebuchet MS"/>
          <w:b/>
          <w:lang w:val="de-DE"/>
        </w:rPr>
        <w:softHyphen/>
      </w:r>
      <w:r w:rsidRPr="001E5732">
        <w:rPr>
          <w:rFonts w:ascii="Trebuchet MS" w:hAnsi="Trebuchet MS"/>
          <w:lang w:val="de-DE"/>
        </w:rPr>
        <w:t>bulon</w:t>
      </w:r>
      <w:proofErr w:type="spellEnd"/>
      <w:r w:rsidRPr="001E5732">
        <w:rPr>
          <w:rFonts w:ascii="Trebuchet MS" w:hAnsi="Trebuchet MS"/>
          <w:lang w:val="de-DE"/>
        </w:rPr>
        <w:t xml:space="preserve"> und N</w:t>
      </w:r>
      <w:r w:rsidRPr="002B7273">
        <w:rPr>
          <w:rFonts w:ascii="Trebuchet MS" w:hAnsi="Trebuchet MS"/>
          <w:b/>
          <w:lang w:val="de-DE"/>
        </w:rPr>
        <w:t>a</w:t>
      </w:r>
      <w:r w:rsidRPr="001E5732">
        <w:rPr>
          <w:rFonts w:ascii="Trebuchet MS" w:hAnsi="Trebuchet MS"/>
          <w:lang w:val="de-DE"/>
        </w:rPr>
        <w:t xml:space="preserve">ftali und wohnte dort, </w:t>
      </w:r>
      <w:r w:rsidRPr="001E5732">
        <w:rPr>
          <w:rFonts w:ascii="Trebuchet MS" w:hAnsi="Trebuchet MS"/>
          <w:vertAlign w:val="superscript"/>
          <w:lang w:val="de-DE"/>
        </w:rPr>
        <w:t>14 </w:t>
      </w:r>
      <w:r w:rsidRPr="001E5732">
        <w:rPr>
          <w:rFonts w:ascii="Trebuchet MS" w:hAnsi="Trebuchet MS"/>
          <w:lang w:val="de-DE"/>
        </w:rPr>
        <w:t xml:space="preserve">damit sich das durch </w:t>
      </w:r>
      <w:r>
        <w:rPr>
          <w:rFonts w:ascii="Trebuchet MS" w:hAnsi="Trebuchet MS"/>
          <w:lang w:val="de-DE"/>
        </w:rPr>
        <w:t>Jes</w:t>
      </w:r>
      <w:r w:rsidRPr="002B7273">
        <w:rPr>
          <w:rFonts w:ascii="Trebuchet MS" w:hAnsi="Trebuchet MS"/>
          <w:b/>
          <w:lang w:val="de-DE"/>
        </w:rPr>
        <w:t>a</w:t>
      </w:r>
      <w:r>
        <w:rPr>
          <w:rFonts w:ascii="Trebuchet MS" w:hAnsi="Trebuchet MS"/>
          <w:lang w:val="de-DE"/>
        </w:rPr>
        <w:t xml:space="preserve">ja den Propheten </w:t>
      </w:r>
      <w:r w:rsidRPr="001E5732">
        <w:rPr>
          <w:rFonts w:ascii="Trebuchet MS" w:hAnsi="Trebuchet MS"/>
          <w:lang w:val="de-DE"/>
        </w:rPr>
        <w:t>so Gesagte erfüllt:</w:t>
      </w:r>
    </w:p>
    <w:p w14:paraId="625922CD" w14:textId="77777777" w:rsidR="00C71948" w:rsidRDefault="00C71948" w:rsidP="006374C6">
      <w:pPr>
        <w:pStyle w:val="Randverweis"/>
        <w:framePr w:wrap="around"/>
      </w:pPr>
      <w:r>
        <w:t xml:space="preserve">15: </w:t>
      </w:r>
      <w:proofErr w:type="spellStart"/>
      <w:r>
        <w:t>Jes</w:t>
      </w:r>
      <w:proofErr w:type="spellEnd"/>
      <w:r>
        <w:t xml:space="preserve"> 8,23;</w:t>
      </w:r>
    </w:p>
    <w:p w14:paraId="1098F801" w14:textId="77777777" w:rsidR="00C71948" w:rsidRPr="005148B2" w:rsidRDefault="00C71948" w:rsidP="006374C6">
      <w:pPr>
        <w:pStyle w:val="Randverweis"/>
        <w:framePr w:wrap="around"/>
      </w:pPr>
      <w:r>
        <w:t>9,1</w:t>
      </w:r>
    </w:p>
    <w:p w14:paraId="576EF68F"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„Land </w:t>
      </w:r>
      <w:proofErr w:type="spellStart"/>
      <w:r w:rsidRPr="001E5732">
        <w:rPr>
          <w:rFonts w:ascii="Trebuchet MS" w:hAnsi="Trebuchet MS"/>
          <w:lang w:val="de-DE"/>
        </w:rPr>
        <w:t>S</w:t>
      </w:r>
      <w:r w:rsidRPr="00963BCB">
        <w:rPr>
          <w:rFonts w:ascii="Trebuchet MS" w:hAnsi="Trebuchet MS"/>
          <w:b/>
          <w:lang w:val="de-DE"/>
        </w:rPr>
        <w:t>e</w:t>
      </w:r>
      <w:r w:rsidRPr="001E5732">
        <w:rPr>
          <w:rFonts w:ascii="Trebuchet MS" w:hAnsi="Trebuchet MS"/>
          <w:lang w:val="de-DE"/>
        </w:rPr>
        <w:t>bulon</w:t>
      </w:r>
      <w:proofErr w:type="spellEnd"/>
      <w:r w:rsidRPr="001E5732">
        <w:rPr>
          <w:rFonts w:ascii="Trebuchet MS" w:hAnsi="Trebuchet MS"/>
          <w:lang w:val="de-DE"/>
        </w:rPr>
        <w:t xml:space="preserve"> und Land N</w:t>
      </w:r>
      <w:r w:rsidRPr="00963BCB">
        <w:rPr>
          <w:rFonts w:ascii="Trebuchet MS" w:hAnsi="Trebuchet MS"/>
          <w:b/>
          <w:lang w:val="de-DE"/>
        </w:rPr>
        <w:t>a</w:t>
      </w:r>
      <w:r w:rsidRPr="001E5732">
        <w:rPr>
          <w:rFonts w:ascii="Trebuchet MS" w:hAnsi="Trebuchet MS"/>
          <w:lang w:val="de-DE"/>
        </w:rPr>
        <w:t>ftali,</w:t>
      </w:r>
    </w:p>
    <w:p w14:paraId="56F5AEA1" w14:textId="77777777" w:rsidR="00C71948" w:rsidRDefault="00C71948" w:rsidP="00C71948">
      <w:pPr>
        <w:pStyle w:val="Liste2"/>
        <w:spacing w:line="280" w:lineRule="atLeast"/>
        <w:ind w:left="284" w:firstLine="0"/>
        <w:jc w:val="both"/>
        <w:rPr>
          <w:rFonts w:ascii="Trebuchet MS" w:hAnsi="Trebuchet MS"/>
          <w:lang w:val="de-DE"/>
        </w:rPr>
      </w:pPr>
      <w:r>
        <w:rPr>
          <w:rFonts w:ascii="Trebuchet MS" w:hAnsi="Trebuchet MS"/>
          <w:lang w:val="de-DE"/>
        </w:rPr>
        <w:t xml:space="preserve">zum See </w:t>
      </w:r>
      <w:r w:rsidRPr="001E5732">
        <w:rPr>
          <w:rFonts w:ascii="Trebuchet MS" w:hAnsi="Trebuchet MS"/>
          <w:lang w:val="de-DE"/>
        </w:rPr>
        <w:t>zu, jenseits des J</w:t>
      </w:r>
      <w:r w:rsidRPr="005D4EBA">
        <w:rPr>
          <w:rFonts w:ascii="Trebuchet MS" w:hAnsi="Trebuchet MS"/>
          <w:b/>
          <w:lang w:val="de-DE"/>
        </w:rPr>
        <w:t>o</w:t>
      </w:r>
      <w:r w:rsidRPr="001E5732">
        <w:rPr>
          <w:rFonts w:ascii="Trebuchet MS" w:hAnsi="Trebuchet MS"/>
          <w:lang w:val="de-DE"/>
        </w:rPr>
        <w:t>rdan,</w:t>
      </w:r>
    </w:p>
    <w:p w14:paraId="2A3938CC" w14:textId="0B88D191" w:rsidR="00C71948" w:rsidRPr="001E5732" w:rsidRDefault="00C71948" w:rsidP="00C71948">
      <w:pPr>
        <w:pStyle w:val="Liste2"/>
        <w:tabs>
          <w:tab w:val="right" w:pos="9042"/>
        </w:tabs>
        <w:spacing w:line="280" w:lineRule="atLeast"/>
        <w:ind w:left="284" w:firstLine="0"/>
        <w:jc w:val="both"/>
        <w:rPr>
          <w:rFonts w:ascii="Trebuchet MS" w:hAnsi="Trebuchet MS"/>
          <w:lang w:val="de-DE"/>
        </w:rPr>
      </w:pPr>
      <w:r>
        <w:rPr>
          <w:rFonts w:ascii="Trebuchet MS" w:hAnsi="Trebuchet MS"/>
          <w:lang w:val="de-DE"/>
        </w:rPr>
        <w:t>Galil</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der </w:t>
      </w:r>
      <w:r w:rsidR="00F107E5">
        <w:rPr>
          <w:rFonts w:ascii="Trebuchet MS" w:hAnsi="Trebuchet MS"/>
          <w:lang w:val="de-DE"/>
        </w:rPr>
        <w:t>Völker</w:t>
      </w:r>
      <w:r w:rsidRPr="001E5732">
        <w:rPr>
          <w:rFonts w:ascii="Trebuchet MS" w:hAnsi="Trebuchet MS"/>
          <w:lang w:val="de-DE"/>
        </w:rPr>
        <w:t>:</w:t>
      </w:r>
    </w:p>
    <w:p w14:paraId="7044A992" w14:textId="77777777" w:rsidR="00C71948" w:rsidRPr="001E5732" w:rsidRDefault="00C71948" w:rsidP="006374C6">
      <w:pPr>
        <w:pStyle w:val="Randverweis"/>
        <w:framePr w:wrap="around"/>
      </w:pPr>
      <w:r w:rsidRPr="001E5732">
        <w:t xml:space="preserve">16: </w:t>
      </w:r>
      <w:proofErr w:type="spellStart"/>
      <w:r w:rsidRPr="001E5732">
        <w:t>Lk</w:t>
      </w:r>
      <w:proofErr w:type="spellEnd"/>
      <w:r w:rsidRPr="001E5732">
        <w:t xml:space="preserve"> 1,79</w:t>
      </w:r>
    </w:p>
    <w:p w14:paraId="152A407A"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Das Volk, das im Dunkeln sitzt,</w:t>
      </w:r>
    </w:p>
    <w:p w14:paraId="10F8344E"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hat ein großes Licht gesehen;</w:t>
      </w:r>
    </w:p>
    <w:p w14:paraId="1CFB5FB7"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die im Land und Schatten des Todes sitzen,</w:t>
      </w:r>
    </w:p>
    <w:p w14:paraId="7293BEFA"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D4161D">
        <w:rPr>
          <w:rFonts w:ascii="Trebuchet MS" w:hAnsi="Trebuchet MS"/>
          <w:i/>
          <w:lang w:val="de-DE"/>
        </w:rPr>
        <w:t>ihnen</w:t>
      </w:r>
      <w:r w:rsidRPr="001E5732">
        <w:rPr>
          <w:rFonts w:ascii="Trebuchet MS" w:hAnsi="Trebuchet MS"/>
          <w:lang w:val="de-DE"/>
        </w:rPr>
        <w:t xml:space="preserve"> ist Licht aufgeleuchtet.“</w:t>
      </w:r>
    </w:p>
    <w:p w14:paraId="2912724F" w14:textId="77777777" w:rsidR="00C71948" w:rsidRDefault="00C71948" w:rsidP="006374C6">
      <w:pPr>
        <w:pStyle w:val="Randverweis"/>
        <w:framePr w:wrap="around"/>
      </w:pPr>
      <w:r w:rsidRPr="001E5732">
        <w:t>17: 10,7;</w:t>
      </w:r>
    </w:p>
    <w:p w14:paraId="43B81358" w14:textId="77777777" w:rsidR="00C71948" w:rsidRPr="001E5732" w:rsidRDefault="00C71948" w:rsidP="006374C6">
      <w:pPr>
        <w:pStyle w:val="Randverweis"/>
        <w:framePr w:wrap="around"/>
      </w:pPr>
      <w:proofErr w:type="spellStart"/>
      <w:r w:rsidRPr="001E5732">
        <w:t>Lk</w:t>
      </w:r>
      <w:proofErr w:type="spellEnd"/>
      <w:r w:rsidRPr="001E5732">
        <w:t xml:space="preserve"> 10,9.11</w:t>
      </w:r>
    </w:p>
    <w:p w14:paraId="07CAFE39" w14:textId="02C7893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Von da an begann Jesus </w:t>
      </w:r>
      <w:r>
        <w:rPr>
          <w:rFonts w:ascii="Trebuchet MS" w:hAnsi="Trebuchet MS"/>
          <w:lang w:val="de-DE"/>
        </w:rPr>
        <w:t>so zu verkünden</w:t>
      </w:r>
      <w:r w:rsidRPr="001E5732">
        <w:rPr>
          <w:rFonts w:ascii="Trebuchet MS" w:hAnsi="Trebuchet MS"/>
          <w:lang w:val="de-DE"/>
        </w:rPr>
        <w:t>:</w:t>
      </w:r>
      <w:r w:rsidR="00E41E78">
        <w:rPr>
          <w:rFonts w:ascii="Trebuchet MS" w:hAnsi="Trebuchet MS"/>
          <w:lang w:val="de-DE"/>
        </w:rPr>
        <w:t xml:space="preserve"> „Sinnesändert</w:t>
      </w:r>
      <w:r w:rsidRPr="001E5732">
        <w:rPr>
          <w:rFonts w:ascii="Trebuchet MS" w:hAnsi="Trebuchet MS"/>
          <w:lang w:val="de-DE"/>
        </w:rPr>
        <w:t xml:space="preserve"> euch! Denn das </w:t>
      </w:r>
      <w:r>
        <w:rPr>
          <w:rFonts w:ascii="Trebuchet MS" w:hAnsi="Trebuchet MS"/>
          <w:lang w:val="de-DE"/>
        </w:rPr>
        <w:t>Königtum</w:t>
      </w:r>
      <w:r w:rsidRPr="001E5732">
        <w:rPr>
          <w:rFonts w:ascii="Trebuchet MS" w:hAnsi="Trebuchet MS"/>
          <w:lang w:val="de-DE"/>
        </w:rPr>
        <w:t xml:space="preserve"> der Himmel ist nahe gekommen.“</w:t>
      </w:r>
    </w:p>
    <w:p w14:paraId="11878FB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7" w:name="_Toc38534421"/>
      <w:r w:rsidRPr="001E5732">
        <w:rPr>
          <w:rFonts w:ascii="Trebuchet MS" w:hAnsi="Trebuchet MS"/>
          <w:szCs w:val="24"/>
          <w:lang w:val="de-DE"/>
        </w:rPr>
        <w:t>Jesus beruft zwei Brüderpaare als erste Jünger (4,18</w:t>
      </w:r>
      <w:r>
        <w:rPr>
          <w:rFonts w:ascii="Trebuchet MS" w:hAnsi="Trebuchet MS"/>
          <w:szCs w:val="24"/>
          <w:lang w:val="de-DE"/>
        </w:rPr>
        <w:t>−</w:t>
      </w:r>
      <w:r w:rsidRPr="001E5732">
        <w:rPr>
          <w:rFonts w:ascii="Trebuchet MS" w:hAnsi="Trebuchet MS"/>
          <w:szCs w:val="24"/>
          <w:lang w:val="de-DE"/>
        </w:rPr>
        <w:t>22)</w:t>
      </w:r>
      <w:bookmarkEnd w:id="17"/>
    </w:p>
    <w:p w14:paraId="18A17CD5" w14:textId="77777777" w:rsidR="00C71948" w:rsidRDefault="00C71948" w:rsidP="006374C6">
      <w:pPr>
        <w:pStyle w:val="Randverweis"/>
        <w:framePr w:wrap="around"/>
      </w:pPr>
      <w:r w:rsidRPr="001E5732">
        <w:t>18</w:t>
      </w:r>
      <w:r>
        <w:t>−</w:t>
      </w:r>
      <w:r w:rsidRPr="001E5732">
        <w:t xml:space="preserve">22: </w:t>
      </w:r>
      <w:r w:rsidRPr="009C4609">
        <w:rPr>
          <w:b/>
          <w:w w:val="33"/>
        </w:rPr>
        <w:t>||</w:t>
      </w:r>
    </w:p>
    <w:p w14:paraId="063EBBF1" w14:textId="77777777" w:rsidR="00C71948" w:rsidRDefault="00C71948" w:rsidP="006374C6">
      <w:pPr>
        <w:pStyle w:val="Randverweis"/>
        <w:framePr w:wrap="around"/>
      </w:pPr>
      <w:r w:rsidRPr="001E5732">
        <w:t>Mk 1,16</w:t>
      </w:r>
      <w:r>
        <w:t>−</w:t>
      </w:r>
      <w:r w:rsidRPr="001E5732">
        <w:t>20;</w:t>
      </w:r>
    </w:p>
    <w:p w14:paraId="2FBCC7BF" w14:textId="77777777" w:rsidR="00C71948" w:rsidRDefault="00C71948" w:rsidP="006374C6">
      <w:pPr>
        <w:pStyle w:val="Randverweis"/>
        <w:framePr w:wrap="around"/>
      </w:pPr>
      <w:proofErr w:type="spellStart"/>
      <w:r w:rsidRPr="001E5732">
        <w:t>Lk</w:t>
      </w:r>
      <w:proofErr w:type="spellEnd"/>
      <w:r w:rsidRPr="001E5732">
        <w:t xml:space="preserve"> 5,1</w:t>
      </w:r>
      <w:r>
        <w:t>−</w:t>
      </w:r>
      <w:r w:rsidRPr="001E5732">
        <w:t>11;</w:t>
      </w:r>
    </w:p>
    <w:p w14:paraId="7847B0E4" w14:textId="77777777" w:rsidR="00C71948" w:rsidRPr="001E5732" w:rsidRDefault="00C71948" w:rsidP="006374C6">
      <w:pPr>
        <w:pStyle w:val="Randverweis"/>
        <w:framePr w:wrap="around"/>
      </w:pPr>
      <w:proofErr w:type="spellStart"/>
      <w:r w:rsidRPr="001E5732">
        <w:t>Joh</w:t>
      </w:r>
      <w:proofErr w:type="spellEnd"/>
      <w:r w:rsidRPr="001E5732">
        <w:t xml:space="preserve"> 1,35</w:t>
      </w:r>
      <w:r>
        <w:t>−</w:t>
      </w:r>
      <w:r w:rsidRPr="001E5732">
        <w:t>51</w:t>
      </w:r>
    </w:p>
    <w:p w14:paraId="715A181B" w14:textId="325F7BCB"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Als Jesus am See von </w:t>
      </w:r>
      <w:r>
        <w:rPr>
          <w:rFonts w:ascii="Trebuchet MS" w:hAnsi="Trebuchet MS"/>
          <w:lang w:val="de-DE"/>
        </w:rPr>
        <w:t>Galil</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entlangging, sah er zwei Brüder, S</w:t>
      </w:r>
      <w:r w:rsidRPr="009A31A1">
        <w:rPr>
          <w:rFonts w:ascii="Trebuchet MS" w:hAnsi="Trebuchet MS"/>
          <w:b/>
          <w:bCs/>
          <w:lang w:val="de-DE"/>
        </w:rPr>
        <w:t>i</w:t>
      </w:r>
      <w:r w:rsidRPr="001E5732">
        <w:rPr>
          <w:rFonts w:ascii="Trebuchet MS" w:hAnsi="Trebuchet MS"/>
          <w:lang w:val="de-DE"/>
        </w:rPr>
        <w:t xml:space="preserve">mon, den Petrus genannten, und seinen Bruder </w:t>
      </w:r>
      <w:r>
        <w:rPr>
          <w:rFonts w:ascii="Trebuchet MS" w:hAnsi="Trebuchet MS"/>
          <w:lang w:val="de-DE"/>
        </w:rPr>
        <w:t>Andreas</w:t>
      </w:r>
      <w:r w:rsidRPr="001E5732">
        <w:rPr>
          <w:rFonts w:ascii="Trebuchet MS" w:hAnsi="Trebuchet MS"/>
          <w:lang w:val="de-DE"/>
        </w:rPr>
        <w:t xml:space="preserve">, die ein Netz in den See warfen; denn sie waren Fischer. </w:t>
      </w:r>
      <w:r w:rsidRPr="001E5732">
        <w:rPr>
          <w:rFonts w:ascii="Trebuchet MS" w:hAnsi="Trebuchet MS"/>
          <w:vertAlign w:val="superscript"/>
          <w:lang w:val="de-DE"/>
        </w:rPr>
        <w:t>19 </w:t>
      </w:r>
      <w:r w:rsidRPr="001E5732">
        <w:rPr>
          <w:rFonts w:ascii="Trebuchet MS" w:hAnsi="Trebuchet MS"/>
          <w:lang w:val="de-DE"/>
        </w:rPr>
        <w:t>Und er sagt ihnen: „Kommt mir nach! Und ich werde euch zu Men</w:t>
      </w:r>
      <w:r>
        <w:rPr>
          <w:rFonts w:ascii="Trebuchet MS" w:hAnsi="Trebuchet MS"/>
          <w:lang w:val="de-DE"/>
        </w:rPr>
        <w:softHyphen/>
      </w:r>
      <w:r w:rsidRPr="001E5732">
        <w:rPr>
          <w:rFonts w:ascii="Trebuchet MS" w:hAnsi="Trebuchet MS"/>
          <w:lang w:val="de-DE"/>
        </w:rPr>
        <w:t xml:space="preserve">schenfischern machen.“ </w:t>
      </w:r>
      <w:r w:rsidRPr="001E5732">
        <w:rPr>
          <w:rFonts w:ascii="Trebuchet MS" w:hAnsi="Trebuchet MS"/>
          <w:vertAlign w:val="superscript"/>
          <w:lang w:val="de-DE"/>
        </w:rPr>
        <w:t>20 </w:t>
      </w:r>
      <w:r>
        <w:rPr>
          <w:rFonts w:ascii="Trebuchet MS" w:hAnsi="Trebuchet MS"/>
          <w:lang w:val="de-DE"/>
        </w:rPr>
        <w:t xml:space="preserve">Sie verließen </w:t>
      </w:r>
      <w:r w:rsidRPr="001E5732">
        <w:rPr>
          <w:rFonts w:ascii="Trebuchet MS" w:hAnsi="Trebuchet MS"/>
          <w:lang w:val="de-DE"/>
        </w:rPr>
        <w:t>gleich die Netze und folgten ihm.</w:t>
      </w:r>
    </w:p>
    <w:p w14:paraId="285BB8A0" w14:textId="77777777" w:rsidR="00C71948" w:rsidRPr="001E5732" w:rsidRDefault="00C71948" w:rsidP="006374C6">
      <w:pPr>
        <w:pStyle w:val="Randverweis"/>
        <w:framePr w:wrap="around"/>
      </w:pPr>
      <w:r w:rsidRPr="001E5732">
        <w:t>22: 8,21</w:t>
      </w:r>
    </w:p>
    <w:p w14:paraId="61C68C7E" w14:textId="36A9271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als er von dort weiterging, sah er zwei andere Brüder, </w:t>
      </w:r>
      <w:r>
        <w:rPr>
          <w:rFonts w:ascii="Trebuchet MS" w:hAnsi="Trebuchet MS"/>
          <w:lang w:val="de-DE"/>
        </w:rPr>
        <w:t>Jak</w:t>
      </w:r>
      <w:r w:rsidRPr="0069003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den Sohn des </w:t>
      </w:r>
      <w:r>
        <w:rPr>
          <w:rFonts w:ascii="Trebuchet MS" w:hAnsi="Trebuchet MS"/>
          <w:lang w:val="de-DE"/>
        </w:rPr>
        <w:t>Zebed</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Johannes, seinen Bruder, die im Boot mit ihrem Vater </w:t>
      </w:r>
      <w:r>
        <w:rPr>
          <w:rFonts w:ascii="Trebuchet MS" w:hAnsi="Trebuchet MS"/>
          <w:lang w:val="de-DE"/>
        </w:rPr>
        <w:t>Zebed</w:t>
      </w:r>
      <w:r w:rsidRPr="0077387E">
        <w:rPr>
          <w:rFonts w:ascii="Trebuchet MS" w:hAnsi="Trebuchet MS"/>
          <w:b/>
          <w:bCs/>
          <w:lang w:val="de-DE"/>
        </w:rPr>
        <w:t>ä</w:t>
      </w:r>
      <w:r>
        <w:rPr>
          <w:rFonts w:ascii="Trebuchet MS" w:hAnsi="Trebuchet MS"/>
          <w:lang w:val="de-DE"/>
        </w:rPr>
        <w:t>us</w:t>
      </w:r>
      <w:r w:rsidRPr="001E5732">
        <w:rPr>
          <w:rFonts w:ascii="Trebuchet MS" w:hAnsi="Trebuchet MS"/>
          <w:lang w:val="de-DE"/>
        </w:rPr>
        <w:t xml:space="preserve"> ihre Netze herrichteten, und er rief sie. </w:t>
      </w:r>
      <w:r w:rsidRPr="001E5732">
        <w:rPr>
          <w:rFonts w:ascii="Trebuchet MS" w:hAnsi="Trebuchet MS"/>
          <w:vertAlign w:val="superscript"/>
          <w:lang w:val="de-DE"/>
        </w:rPr>
        <w:t>22 </w:t>
      </w:r>
      <w:r>
        <w:rPr>
          <w:rFonts w:ascii="Trebuchet MS" w:hAnsi="Trebuchet MS"/>
          <w:lang w:val="de-DE"/>
        </w:rPr>
        <w:t>G</w:t>
      </w:r>
      <w:r w:rsidRPr="001E5732">
        <w:rPr>
          <w:rFonts w:ascii="Trebuchet MS" w:hAnsi="Trebuchet MS"/>
          <w:lang w:val="de-DE"/>
        </w:rPr>
        <w:t>leich verließen sie das Boot und ihren Vater und folgten ihm.</w:t>
      </w:r>
    </w:p>
    <w:p w14:paraId="1908AAB9" w14:textId="77777777" w:rsidR="00C71948" w:rsidRPr="001E5732" w:rsidRDefault="00C71948" w:rsidP="00C71948">
      <w:pPr>
        <w:pStyle w:val="Formatvorlageberschrift1BlockErsteZeile127cm"/>
        <w:rPr>
          <w:lang w:val="de-DE"/>
        </w:rPr>
      </w:pPr>
      <w:bookmarkStart w:id="18" w:name="_Toc38534422"/>
      <w:r>
        <w:rPr>
          <w:noProof/>
          <w:lang w:val="de-DE" w:bidi="he-IL"/>
        </w:rPr>
        <w:lastRenderedPageBreak/>
        <mc:AlternateContent>
          <mc:Choice Requires="wps">
            <w:drawing>
              <wp:anchor distT="0" distB="0" distL="114300" distR="114300" simplePos="0" relativeHeight="251762688" behindDoc="0" locked="0" layoutInCell="1" allowOverlap="1" wp14:anchorId="465B2DD8" wp14:editId="32FAA457">
                <wp:simplePos x="0" y="0"/>
                <wp:positionH relativeFrom="column">
                  <wp:posOffset>4879340</wp:posOffset>
                </wp:positionH>
                <wp:positionV relativeFrom="paragraph">
                  <wp:posOffset>-327660</wp:posOffset>
                </wp:positionV>
                <wp:extent cx="990000" cy="295200"/>
                <wp:effectExtent l="0" t="0" r="1905" b="0"/>
                <wp:wrapNone/>
                <wp:docPr id="775"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43B8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4,23 </w:t>
                            </w:r>
                            <w:r>
                              <w:rPr>
                                <w:rFonts w:ascii="Trebuchet MS" w:hAnsi="Trebuchet MS"/>
                                <w:lang w:val="de-DE"/>
                              </w:rPr>
                              <w:t>−</w:t>
                            </w:r>
                            <w:r>
                              <w:rPr>
                                <w:rFonts w:ascii="Trebuchet MS" w:hAnsi="Trebuchet MS" w:cs="Times New Roman"/>
                                <w:i/>
                                <w:iCs/>
                                <w:lang w:val="de-DE"/>
                              </w:rPr>
                              <w:t xml:space="preserve"> 5,10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2DD8" id="Textfeld 88" o:spid="_x0000_s1031" type="#_x0000_t202" style="position:absolute;left:0;text-align:left;margin-left:384.2pt;margin-top:-25.8pt;width:77.95pt;height:23.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" fillcolor="white [3201]" stroked="f" strokeweight=".5pt">
                <v:textbox>
                  <w:txbxContent>
                    <w:p w14:paraId="1CE43B8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4,23 </w:t>
                      </w:r>
                      <w:r>
                        <w:rPr>
                          <w:rFonts w:ascii="Trebuchet MS" w:hAnsi="Trebuchet MS"/>
                          <w:lang w:val="de-DE"/>
                        </w:rPr>
                        <w:t>−</w:t>
                      </w:r>
                      <w:r>
                        <w:rPr>
                          <w:rFonts w:ascii="Trebuchet MS" w:hAnsi="Trebuchet MS" w:cs="Times New Roman"/>
                          <w:i/>
                          <w:iCs/>
                          <w:lang w:val="de-DE"/>
                        </w:rPr>
                        <w:t xml:space="preserve"> 5,10</w:t>
                      </w:r>
                    </w:p>
                  </w:txbxContent>
                </v:textbox>
              </v:shape>
            </w:pict>
          </mc:Fallback>
        </mc:AlternateContent>
      </w:r>
      <w:r w:rsidRPr="001E5732">
        <w:rPr>
          <w:lang w:val="de-DE"/>
        </w:rPr>
        <w:t>Ve</w:t>
      </w:r>
      <w:r>
        <w:rPr>
          <w:lang w:val="de-DE"/>
        </w:rPr>
        <w:t>rkündigung der Guten Botschaft und Krankenheilungen</w:t>
      </w:r>
      <w:r w:rsidRPr="001E5732">
        <w:rPr>
          <w:lang w:val="de-DE"/>
        </w:rPr>
        <w:t xml:space="preserve"> (4,23</w:t>
      </w:r>
      <w:r>
        <w:rPr>
          <w:lang w:val="de-DE"/>
        </w:rPr>
        <w:t>−</w:t>
      </w:r>
      <w:r w:rsidRPr="001E5732">
        <w:rPr>
          <w:lang w:val="de-DE"/>
        </w:rPr>
        <w:t>25)</w:t>
      </w:r>
      <w:bookmarkEnd w:id="18"/>
    </w:p>
    <w:p w14:paraId="7C8A32BA" w14:textId="77777777" w:rsidR="00C71948" w:rsidRDefault="00C71948" w:rsidP="006374C6">
      <w:pPr>
        <w:pStyle w:val="Randverweis"/>
        <w:framePr w:wrap="around"/>
      </w:pPr>
      <w:r w:rsidRPr="001E5732">
        <w:t>23</w:t>
      </w:r>
      <w:r>
        <w:t>−</w:t>
      </w:r>
      <w:r w:rsidRPr="001E5732">
        <w:t xml:space="preserve">25: </w:t>
      </w:r>
      <w:r w:rsidRPr="009C4609">
        <w:rPr>
          <w:b/>
          <w:w w:val="33"/>
        </w:rPr>
        <w:t>||</w:t>
      </w:r>
    </w:p>
    <w:p w14:paraId="5CC8FA43" w14:textId="77777777" w:rsidR="00C71948" w:rsidRDefault="00C71948" w:rsidP="006374C6">
      <w:pPr>
        <w:pStyle w:val="Randverweis"/>
        <w:framePr w:wrap="around"/>
      </w:pPr>
      <w:r w:rsidRPr="001E5732">
        <w:t>Mk 3,7</w:t>
      </w:r>
      <w:r>
        <w:t>−</w:t>
      </w:r>
      <w:r w:rsidRPr="001E5732">
        <w:t>12;</w:t>
      </w:r>
    </w:p>
    <w:p w14:paraId="2535BD60" w14:textId="77777777" w:rsidR="00C71948" w:rsidRPr="001E5732" w:rsidRDefault="00C71948" w:rsidP="006374C6">
      <w:pPr>
        <w:pStyle w:val="Randverweis"/>
        <w:framePr w:wrap="around"/>
      </w:pPr>
      <w:proofErr w:type="spellStart"/>
      <w:r w:rsidRPr="001E5732">
        <w:t>Lk</w:t>
      </w:r>
      <w:proofErr w:type="spellEnd"/>
      <w:r w:rsidRPr="001E5732">
        <w:t xml:space="preserve"> 6,17</w:t>
      </w:r>
      <w:r>
        <w:t>−</w:t>
      </w:r>
      <w:r w:rsidRPr="001E5732">
        <w:t>19</w:t>
      </w:r>
    </w:p>
    <w:p w14:paraId="19AEC7F8" w14:textId="77777777" w:rsidR="00C71948" w:rsidRDefault="00C71948" w:rsidP="006374C6">
      <w:pPr>
        <w:pStyle w:val="Randverweis"/>
        <w:framePr w:wrap="around"/>
      </w:pPr>
      <w:r w:rsidRPr="001E5732">
        <w:t>23: 9,35;</w:t>
      </w:r>
    </w:p>
    <w:p w14:paraId="613A427E" w14:textId="77777777" w:rsidR="00C71948" w:rsidRDefault="00C71948" w:rsidP="006374C6">
      <w:pPr>
        <w:pStyle w:val="Randverweis"/>
        <w:framePr w:wrap="around"/>
      </w:pPr>
      <w:r w:rsidRPr="001E5732">
        <w:t>Mk 1,39;</w:t>
      </w:r>
    </w:p>
    <w:p w14:paraId="1315CDF8" w14:textId="77777777" w:rsidR="00C71948" w:rsidRPr="001E5732" w:rsidRDefault="00C71948" w:rsidP="006374C6">
      <w:pPr>
        <w:pStyle w:val="Randverweis"/>
        <w:framePr w:wrap="around"/>
      </w:pPr>
      <w:proofErr w:type="spellStart"/>
      <w:r w:rsidRPr="001E5732">
        <w:t>Lk</w:t>
      </w:r>
      <w:proofErr w:type="spellEnd"/>
      <w:r w:rsidRPr="001E5732">
        <w:t xml:space="preserve"> 4,14f.44</w:t>
      </w:r>
    </w:p>
    <w:p w14:paraId="468B4FAD" w14:textId="77777777" w:rsidR="00C71948" w:rsidRPr="001E5732" w:rsidRDefault="00C71948" w:rsidP="006374C6">
      <w:pPr>
        <w:pStyle w:val="Randverweis"/>
        <w:framePr w:wrap="around"/>
      </w:pPr>
      <w:r w:rsidRPr="001E5732">
        <w:t>24: Mk 6,55f</w:t>
      </w:r>
    </w:p>
    <w:p w14:paraId="697C7C9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er zog in ganz </w:t>
      </w:r>
      <w:r>
        <w:rPr>
          <w:rFonts w:ascii="Trebuchet MS" w:hAnsi="Trebuchet MS"/>
          <w:lang w:val="de-DE"/>
        </w:rPr>
        <w:t>Galil</w:t>
      </w:r>
      <w:r w:rsidRPr="00D3596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umher, lehrte in ihren Synag</w:t>
      </w:r>
      <w:r w:rsidRPr="00353C9A">
        <w:rPr>
          <w:rFonts w:ascii="Trebuchet MS" w:hAnsi="Trebuchet MS"/>
          <w:b/>
          <w:bCs/>
          <w:lang w:val="de-DE"/>
        </w:rPr>
        <w:t>o</w:t>
      </w:r>
      <w:r w:rsidRPr="001E5732">
        <w:rPr>
          <w:rFonts w:ascii="Trebuchet MS" w:hAnsi="Trebuchet MS"/>
          <w:lang w:val="de-DE"/>
        </w:rPr>
        <w:t xml:space="preserve">gen und verkündete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w:t>
      </w:r>
      <w:r w:rsidRPr="001E5732">
        <w:rPr>
          <w:rStyle w:val="Funotenzeichen"/>
          <w:rFonts w:ascii="Trebuchet MS" w:hAnsi="Trebuchet MS" w:cs="Arial"/>
          <w:lang w:val="de-DE"/>
        </w:rPr>
        <w:footnoteReference w:id="29"/>
      </w:r>
      <w:r w:rsidRPr="001E5732">
        <w:rPr>
          <w:rFonts w:ascii="Trebuchet MS" w:hAnsi="Trebuchet MS"/>
          <w:lang w:val="de-DE"/>
        </w:rPr>
        <w:t xml:space="preserve"> vom </w:t>
      </w:r>
      <w:r>
        <w:rPr>
          <w:rFonts w:ascii="Trebuchet MS" w:hAnsi="Trebuchet MS"/>
          <w:lang w:val="de-DE"/>
        </w:rPr>
        <w:t>Königtum</w:t>
      </w:r>
      <w:r w:rsidRPr="001E5732">
        <w:rPr>
          <w:rFonts w:ascii="Trebuchet MS" w:hAnsi="Trebuchet MS"/>
          <w:lang w:val="de-DE"/>
        </w:rPr>
        <w:t xml:space="preserve"> und heilte jede Krankheit und jedes Gebrechen im Volk. </w:t>
      </w:r>
      <w:r w:rsidRPr="001E5732">
        <w:rPr>
          <w:rFonts w:ascii="Trebuchet MS" w:hAnsi="Trebuchet MS"/>
          <w:vertAlign w:val="superscript"/>
          <w:lang w:val="de-DE"/>
        </w:rPr>
        <w:t>24 </w:t>
      </w:r>
      <w:r w:rsidRPr="001E5732">
        <w:rPr>
          <w:rFonts w:ascii="Trebuchet MS" w:hAnsi="Trebuchet MS"/>
          <w:lang w:val="de-DE"/>
        </w:rPr>
        <w:t xml:space="preserve">Und </w:t>
      </w:r>
      <w:r>
        <w:rPr>
          <w:rFonts w:ascii="Trebuchet MS" w:hAnsi="Trebuchet MS"/>
          <w:lang w:val="de-DE"/>
        </w:rPr>
        <w:t xml:space="preserve">die Kunde von ihm </w:t>
      </w:r>
      <w:r w:rsidRPr="001E5732">
        <w:rPr>
          <w:rFonts w:ascii="Trebuchet MS" w:hAnsi="Trebuchet MS"/>
          <w:lang w:val="de-DE"/>
        </w:rPr>
        <w:t>ging hinaus nach ganz S</w:t>
      </w:r>
      <w:r w:rsidRPr="00491CD5">
        <w:rPr>
          <w:rFonts w:ascii="Trebuchet MS" w:hAnsi="Trebuchet MS"/>
          <w:b/>
          <w:bCs/>
          <w:lang w:val="de-DE"/>
        </w:rPr>
        <w:t>y</w:t>
      </w:r>
      <w:r w:rsidRPr="001E5732">
        <w:rPr>
          <w:rFonts w:ascii="Trebuchet MS" w:hAnsi="Trebuchet MS"/>
          <w:lang w:val="de-DE"/>
        </w:rPr>
        <w:t xml:space="preserve">rien. Und man brachte </w:t>
      </w:r>
      <w:r>
        <w:rPr>
          <w:rFonts w:ascii="Trebuchet MS" w:hAnsi="Trebuchet MS"/>
          <w:lang w:val="de-DE"/>
        </w:rPr>
        <w:t xml:space="preserve">zu ihm </w:t>
      </w:r>
      <w:r w:rsidRPr="001E5732">
        <w:rPr>
          <w:rFonts w:ascii="Trebuchet MS" w:hAnsi="Trebuchet MS"/>
          <w:lang w:val="de-DE"/>
        </w:rPr>
        <w:t>alle, denen es schlecht ging, die unter den verschiedensten Krankheiten</w:t>
      </w:r>
      <w:r>
        <w:rPr>
          <w:rFonts w:ascii="Trebuchet MS" w:hAnsi="Trebuchet MS"/>
          <w:lang w:val="de-DE"/>
        </w:rPr>
        <w:t xml:space="preserve"> und Qualen litten, ja</w:t>
      </w:r>
      <w:r w:rsidRPr="001E5732">
        <w:rPr>
          <w:rFonts w:ascii="Trebuchet MS" w:hAnsi="Trebuchet MS"/>
          <w:lang w:val="de-DE"/>
        </w:rPr>
        <w:t xml:space="preserve"> Besessene und Mondsüchtige</w:t>
      </w:r>
      <w:r>
        <w:rPr>
          <w:rStyle w:val="Funotenzeichen"/>
          <w:rFonts w:ascii="Trebuchet MS" w:hAnsi="Trebuchet MS"/>
          <w:lang w:val="de-DE"/>
        </w:rPr>
        <w:footnoteReference w:id="30"/>
      </w:r>
      <w:r w:rsidRPr="001E5732">
        <w:rPr>
          <w:rFonts w:ascii="Trebuchet MS" w:hAnsi="Trebuchet MS"/>
          <w:lang w:val="de-DE"/>
        </w:rPr>
        <w:t xml:space="preserve"> und Gelähmte, und er heilte sie. </w:t>
      </w:r>
      <w:r w:rsidRPr="001E5732">
        <w:rPr>
          <w:rFonts w:ascii="Trebuchet MS" w:hAnsi="Trebuchet MS"/>
          <w:vertAlign w:val="superscript"/>
          <w:lang w:val="de-DE"/>
        </w:rPr>
        <w:t>25 </w:t>
      </w:r>
      <w:r w:rsidRPr="001E5732">
        <w:rPr>
          <w:rFonts w:ascii="Trebuchet MS" w:hAnsi="Trebuchet MS"/>
          <w:lang w:val="de-DE"/>
        </w:rPr>
        <w:t xml:space="preserve">Und ihm folgte eine große Volksmenge aus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der Zehnstadt</w:t>
      </w:r>
      <w:r w:rsidRPr="001E5732">
        <w:rPr>
          <w:rStyle w:val="Funotenzeichen"/>
          <w:rFonts w:ascii="Trebuchet MS" w:hAnsi="Trebuchet MS" w:cs="Arial"/>
          <w:lang w:val="de-DE"/>
        </w:rPr>
        <w:footnoteReference w:id="31"/>
      </w:r>
      <w:r w:rsidRPr="001E5732">
        <w:rPr>
          <w:rFonts w:ascii="Trebuchet MS" w:hAnsi="Trebuchet MS"/>
          <w:lang w:val="de-DE"/>
        </w:rPr>
        <w:t xml:space="preserve"> und Jer</w:t>
      </w:r>
      <w:r w:rsidRPr="002F3C5C">
        <w:rPr>
          <w:rFonts w:ascii="Trebuchet MS" w:hAnsi="Trebuchet MS"/>
          <w:b/>
          <w:bCs/>
          <w:lang w:val="de-DE"/>
        </w:rPr>
        <w:t>u</w:t>
      </w:r>
      <w:r>
        <w:rPr>
          <w:rFonts w:ascii="Trebuchet MS" w:hAnsi="Trebuchet MS"/>
          <w:b/>
          <w:bCs/>
          <w:lang w:val="de-DE"/>
        </w:rPr>
        <w:softHyphen/>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von jenseits des J</w:t>
      </w:r>
      <w:r w:rsidRPr="005D4EBA">
        <w:rPr>
          <w:rFonts w:ascii="Trebuchet MS" w:hAnsi="Trebuchet MS"/>
          <w:b/>
          <w:lang w:val="de-DE"/>
        </w:rPr>
        <w:t>o</w:t>
      </w:r>
      <w:r w:rsidRPr="001E5732">
        <w:rPr>
          <w:rFonts w:ascii="Trebuchet MS" w:hAnsi="Trebuchet MS"/>
          <w:lang w:val="de-DE"/>
        </w:rPr>
        <w:t>rdan.</w:t>
      </w:r>
    </w:p>
    <w:p w14:paraId="67C5419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
          <w:szCs w:val="24"/>
          <w:lang w:val="de-DE"/>
        </w:rPr>
      </w:pPr>
      <w:bookmarkStart w:id="19" w:name="_Toc38534423"/>
      <w:r>
        <w:rPr>
          <w:rFonts w:ascii="Trebuchet MS" w:hAnsi="Trebuchet MS"/>
          <w:b/>
          <w:szCs w:val="24"/>
          <w:lang w:val="de-DE"/>
        </w:rPr>
        <w:t>Jesus lehrt auf dem Berg</w:t>
      </w:r>
      <w:r w:rsidRPr="001E5732">
        <w:rPr>
          <w:rFonts w:ascii="Trebuchet MS" w:hAnsi="Trebuchet MS"/>
          <w:b/>
          <w:szCs w:val="24"/>
          <w:lang w:val="de-DE"/>
        </w:rPr>
        <w:t xml:space="preserve"> </w:t>
      </w:r>
      <w:r w:rsidRPr="008446E2">
        <w:rPr>
          <w:rFonts w:ascii="Trebuchet MS" w:hAnsi="Trebuchet MS"/>
          <w:szCs w:val="24"/>
          <w:lang w:val="de-DE"/>
        </w:rPr>
        <w:t>(5,1 − 7,29)</w:t>
      </w:r>
      <w:bookmarkEnd w:id="19"/>
    </w:p>
    <w:p w14:paraId="157129CD" w14:textId="77777777" w:rsidR="00C71948" w:rsidRDefault="00C71948" w:rsidP="006374C6">
      <w:pPr>
        <w:pStyle w:val="Randverweis"/>
        <w:framePr w:wrap="around"/>
      </w:pPr>
      <w:r w:rsidRPr="001E5732">
        <w:t>1</w:t>
      </w:r>
      <w:r>
        <w:t>−</w:t>
      </w:r>
      <w:r w:rsidRPr="001E5732">
        <w:t xml:space="preserve">12: </w:t>
      </w:r>
      <w:r w:rsidRPr="009C4609">
        <w:rPr>
          <w:b/>
          <w:w w:val="33"/>
        </w:rPr>
        <w:t>||</w:t>
      </w:r>
    </w:p>
    <w:p w14:paraId="315D53F2" w14:textId="77777777" w:rsidR="00C71948" w:rsidRPr="001E5732" w:rsidRDefault="00C71948" w:rsidP="006374C6">
      <w:pPr>
        <w:pStyle w:val="Randverweis"/>
        <w:framePr w:wrap="around"/>
      </w:pPr>
      <w:proofErr w:type="spellStart"/>
      <w:r w:rsidRPr="001E5732">
        <w:t>Lk</w:t>
      </w:r>
      <w:proofErr w:type="spellEnd"/>
      <w:r w:rsidRPr="001E5732">
        <w:t xml:space="preserve"> 6,20</w:t>
      </w:r>
      <w:r>
        <w:t>−</w:t>
      </w:r>
      <w:r w:rsidRPr="001E5732">
        <w:t>26</w:t>
      </w:r>
    </w:p>
    <w:p w14:paraId="646A46C6" w14:textId="77777777" w:rsidR="00C71948" w:rsidRDefault="00C71948" w:rsidP="006374C6">
      <w:pPr>
        <w:pStyle w:val="Randverweis"/>
        <w:framePr w:wrap="around"/>
      </w:pPr>
      <w:r w:rsidRPr="001E5732">
        <w:t>5,1</w:t>
      </w:r>
      <w:r>
        <w:t xml:space="preserve"> −</w:t>
      </w:r>
      <w:r w:rsidRPr="001E5732">
        <w:t xml:space="preserve"> 7,29:</w:t>
      </w:r>
    </w:p>
    <w:p w14:paraId="5C2A0E4B" w14:textId="77777777" w:rsidR="00C71948" w:rsidRPr="001E5732" w:rsidRDefault="00C71948" w:rsidP="006374C6">
      <w:pPr>
        <w:pStyle w:val="Randverweis"/>
        <w:framePr w:wrap="around"/>
      </w:pPr>
      <w:proofErr w:type="spellStart"/>
      <w:r w:rsidRPr="001E5732">
        <w:t>Lk</w:t>
      </w:r>
      <w:proofErr w:type="spellEnd"/>
      <w:r w:rsidRPr="001E5732">
        <w:t xml:space="preserve"> 6,20</w:t>
      </w:r>
      <w:r>
        <w:t>−</w:t>
      </w:r>
      <w:r w:rsidRPr="001E5732">
        <w:t>49</w:t>
      </w:r>
    </w:p>
    <w:p w14:paraId="5473307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Jesus die Volksmenge sah, stieg er auf den Berg. Und er setzte sich, und seine Jünger</w:t>
      </w:r>
      <w:r>
        <w:rPr>
          <w:rStyle w:val="Funotenzeichen"/>
          <w:rFonts w:ascii="Trebuchet MS" w:hAnsi="Trebuchet MS"/>
          <w:lang w:val="de-DE"/>
        </w:rPr>
        <w:footnoteReference w:id="32"/>
      </w:r>
      <w:r w:rsidRPr="001E5732">
        <w:rPr>
          <w:rFonts w:ascii="Trebuchet MS" w:hAnsi="Trebuchet MS"/>
          <w:lang w:val="de-DE"/>
        </w:rPr>
        <w:t xml:space="preserve"> traten zu ihm. </w:t>
      </w:r>
      <w:r w:rsidRPr="001E5732">
        <w:rPr>
          <w:rFonts w:ascii="Trebuchet MS" w:hAnsi="Trebuchet MS"/>
          <w:vertAlign w:val="superscript"/>
          <w:lang w:val="de-DE"/>
        </w:rPr>
        <w:t>2 </w:t>
      </w:r>
      <w:r w:rsidRPr="001E5732">
        <w:rPr>
          <w:rFonts w:ascii="Trebuchet MS" w:hAnsi="Trebuchet MS"/>
          <w:lang w:val="de-DE"/>
        </w:rPr>
        <w:t xml:space="preserve">Und er </w:t>
      </w:r>
      <w:r>
        <w:rPr>
          <w:rFonts w:ascii="Trebuchet MS" w:hAnsi="Trebuchet MS"/>
          <w:lang w:val="de-DE"/>
        </w:rPr>
        <w:t>nahm das Wort</w:t>
      </w:r>
      <w:r>
        <w:rPr>
          <w:rStyle w:val="Funotenzeichen"/>
          <w:rFonts w:ascii="Trebuchet MS" w:hAnsi="Trebuchet MS"/>
          <w:b/>
          <w:bCs/>
          <w:lang w:val="de-DE"/>
        </w:rPr>
        <w:footnoteReference w:id="33"/>
      </w:r>
      <w:r w:rsidRPr="001E5732">
        <w:rPr>
          <w:rFonts w:ascii="Trebuchet MS" w:hAnsi="Trebuchet MS"/>
          <w:lang w:val="de-DE"/>
        </w:rPr>
        <w:t xml:space="preserve"> und lehrte sie </w:t>
      </w:r>
      <w:r>
        <w:rPr>
          <w:rFonts w:ascii="Trebuchet MS" w:hAnsi="Trebuchet MS"/>
          <w:lang w:val="de-DE"/>
        </w:rPr>
        <w:t>darauf</w:t>
      </w:r>
      <w:r w:rsidRPr="001E5732">
        <w:rPr>
          <w:rFonts w:ascii="Trebuchet MS" w:hAnsi="Trebuchet MS"/>
          <w:lang w:val="de-DE"/>
        </w:rPr>
        <w:t>:</w:t>
      </w:r>
    </w:p>
    <w:p w14:paraId="6216D0D8" w14:textId="77777777" w:rsidR="00C71948" w:rsidRPr="00DA4C7F"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20" w:name="_Toc38534424"/>
      <w:r w:rsidRPr="00197934">
        <w:rPr>
          <w:rFonts w:ascii="Trebuchet MS" w:hAnsi="Trebuchet MS"/>
          <w:szCs w:val="24"/>
          <w:lang w:val="de-DE"/>
        </w:rPr>
        <w:t>Seligpreisungen</w:t>
      </w:r>
      <w:r w:rsidRPr="00DA4C7F">
        <w:rPr>
          <w:rFonts w:ascii="Trebuchet MS" w:hAnsi="Trebuchet MS"/>
          <w:lang w:val="de-DE"/>
        </w:rPr>
        <w:t xml:space="preserve"> (5,3</w:t>
      </w:r>
      <w:r>
        <w:rPr>
          <w:rFonts w:ascii="Trebuchet MS" w:hAnsi="Trebuchet MS"/>
          <w:lang w:val="de-DE"/>
        </w:rPr>
        <w:t>−</w:t>
      </w:r>
      <w:r w:rsidRPr="00DA4C7F">
        <w:rPr>
          <w:rFonts w:ascii="Trebuchet MS" w:hAnsi="Trebuchet MS"/>
          <w:lang w:val="de-DE"/>
        </w:rPr>
        <w:t>12)</w:t>
      </w:r>
      <w:bookmarkEnd w:id="20"/>
    </w:p>
    <w:p w14:paraId="2056CE3B" w14:textId="77777777" w:rsidR="00C71948" w:rsidRPr="00DB7D3A" w:rsidRDefault="00C71948" w:rsidP="006374C6">
      <w:pPr>
        <w:pStyle w:val="Randverweis"/>
        <w:framePr w:wrap="around"/>
      </w:pPr>
      <w:r>
        <w:t xml:space="preserve">3: </w:t>
      </w:r>
      <w:proofErr w:type="spellStart"/>
      <w:r>
        <w:t>Jes</w:t>
      </w:r>
      <w:proofErr w:type="spellEnd"/>
      <w:r>
        <w:t xml:space="preserve"> 61,1</w:t>
      </w:r>
    </w:p>
    <w:p w14:paraId="3D326628"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„Selig</w:t>
      </w:r>
      <w:r>
        <w:rPr>
          <w:rStyle w:val="Funotenzeichen"/>
          <w:rFonts w:ascii="Trebuchet MS" w:hAnsi="Trebuchet MS"/>
          <w:lang w:val="de-DE"/>
        </w:rPr>
        <w:footnoteReference w:id="34"/>
      </w:r>
      <w:r w:rsidRPr="001E5732">
        <w:rPr>
          <w:rFonts w:ascii="Trebuchet MS" w:hAnsi="Trebuchet MS"/>
          <w:lang w:val="de-DE"/>
        </w:rPr>
        <w:t xml:space="preserve"> die </w:t>
      </w:r>
      <w:r>
        <w:rPr>
          <w:rFonts w:ascii="Trebuchet MS" w:hAnsi="Trebuchet MS"/>
          <w:lang w:val="de-DE"/>
        </w:rPr>
        <w:t>aus de</w:t>
      </w:r>
      <w:r w:rsidRPr="001E5732">
        <w:rPr>
          <w:rFonts w:ascii="Trebuchet MS" w:hAnsi="Trebuchet MS"/>
          <w:lang w:val="de-DE"/>
        </w:rPr>
        <w:t>m Geist</w:t>
      </w:r>
      <w:r>
        <w:rPr>
          <w:rStyle w:val="Funotenzeichen"/>
          <w:rFonts w:ascii="Trebuchet MS" w:hAnsi="Trebuchet MS"/>
          <w:lang w:val="de-DE"/>
        </w:rPr>
        <w:footnoteReference w:id="35"/>
      </w:r>
      <w:r w:rsidRPr="001E5732">
        <w:rPr>
          <w:rFonts w:ascii="Trebuchet MS" w:hAnsi="Trebuchet MS"/>
          <w:lang w:val="de-DE"/>
        </w:rPr>
        <w:t xml:space="preserve"> Armen: </w:t>
      </w:r>
      <w:r w:rsidRPr="001E5732">
        <w:rPr>
          <w:rFonts w:ascii="Trebuchet MS" w:hAnsi="Trebuchet MS"/>
          <w:i/>
          <w:lang w:val="de-DE"/>
        </w:rPr>
        <w:t>Ihrer</w:t>
      </w:r>
      <w:r w:rsidRPr="001E5732">
        <w:rPr>
          <w:rFonts w:ascii="Trebuchet MS" w:hAnsi="Trebuchet MS"/>
          <w:lang w:val="de-DE"/>
        </w:rPr>
        <w:t xml:space="preserve"> ist das </w:t>
      </w:r>
      <w:r>
        <w:rPr>
          <w:rFonts w:ascii="Trebuchet MS" w:hAnsi="Trebuchet MS"/>
          <w:lang w:val="de-DE"/>
        </w:rPr>
        <w:t>Königtum</w:t>
      </w:r>
      <w:r w:rsidRPr="001E5732">
        <w:rPr>
          <w:rFonts w:ascii="Trebuchet MS" w:hAnsi="Trebuchet MS"/>
          <w:lang w:val="de-DE"/>
        </w:rPr>
        <w:t xml:space="preserve"> der Himmel.</w:t>
      </w:r>
    </w:p>
    <w:p w14:paraId="5185D343" w14:textId="77777777" w:rsidR="00C71948" w:rsidRDefault="00C71948" w:rsidP="006374C6">
      <w:pPr>
        <w:pStyle w:val="Randverweis"/>
        <w:framePr w:wrap="around"/>
      </w:pPr>
      <w:r w:rsidRPr="001E5732">
        <w:t xml:space="preserve">4: </w:t>
      </w:r>
      <w:proofErr w:type="spellStart"/>
      <w:r w:rsidRPr="001E5732">
        <w:t>Jes</w:t>
      </w:r>
      <w:proofErr w:type="spellEnd"/>
      <w:r w:rsidRPr="001E5732">
        <w:t xml:space="preserve"> 61,2</w:t>
      </w:r>
    </w:p>
    <w:p w14:paraId="16069D2A" w14:textId="77777777" w:rsidR="00C71948" w:rsidRPr="00496941" w:rsidRDefault="00C71948" w:rsidP="00C71948">
      <w:pPr>
        <w:pStyle w:val="Textkrper-Erstzeileneinzug2"/>
        <w:spacing w:after="0" w:line="280" w:lineRule="atLeast"/>
        <w:ind w:left="284" w:firstLine="0"/>
        <w:jc w:val="both"/>
        <w:rPr>
          <w:rFonts w:ascii="Trebuchet MS" w:hAnsi="Trebuchet MS"/>
          <w:lang w:val="de-DE"/>
        </w:rPr>
      </w:pPr>
      <w:r w:rsidRPr="00496941">
        <w:rPr>
          <w:rFonts w:ascii="Trebuchet MS" w:hAnsi="Trebuchet MS"/>
          <w:vertAlign w:val="superscript"/>
          <w:lang w:val="de-DE"/>
        </w:rPr>
        <w:t>4 </w:t>
      </w:r>
      <w:r w:rsidRPr="00496941">
        <w:rPr>
          <w:rFonts w:ascii="Trebuchet MS" w:hAnsi="Trebuchet MS"/>
          <w:lang w:val="de-DE"/>
        </w:rPr>
        <w:t xml:space="preserve">Selig die Trauernden: </w:t>
      </w:r>
      <w:r w:rsidRPr="00496941">
        <w:rPr>
          <w:rFonts w:ascii="Trebuchet MS" w:hAnsi="Trebuchet MS"/>
          <w:i/>
          <w:iCs/>
          <w:lang w:val="de-DE"/>
        </w:rPr>
        <w:t>Sie</w:t>
      </w:r>
      <w:r w:rsidRPr="00496941">
        <w:rPr>
          <w:rFonts w:ascii="Trebuchet MS" w:hAnsi="Trebuchet MS"/>
          <w:lang w:val="de-DE"/>
        </w:rPr>
        <w:t xml:space="preserve"> werden</w:t>
      </w:r>
      <w:r>
        <w:rPr>
          <w:rStyle w:val="Funotenzeichen"/>
          <w:rFonts w:ascii="Trebuchet MS" w:hAnsi="Trebuchet MS"/>
          <w:lang w:val="de-DE"/>
        </w:rPr>
        <w:footnoteReference w:id="36"/>
      </w:r>
      <w:r w:rsidRPr="00496941">
        <w:rPr>
          <w:rFonts w:ascii="Trebuchet MS" w:hAnsi="Trebuchet MS"/>
          <w:lang w:val="de-DE"/>
        </w:rPr>
        <w:t xml:space="preserve"> getröstet werden.</w:t>
      </w:r>
    </w:p>
    <w:p w14:paraId="16C81659" w14:textId="77777777" w:rsidR="00C71948" w:rsidRPr="00DB7D3A" w:rsidRDefault="00C71948" w:rsidP="006374C6">
      <w:pPr>
        <w:pStyle w:val="Randverweis"/>
        <w:framePr w:wrap="around"/>
        <w:rPr>
          <w:szCs w:val="20"/>
        </w:rPr>
      </w:pPr>
      <w:r>
        <w:t>5: Ps 37,11</w:t>
      </w:r>
    </w:p>
    <w:p w14:paraId="150E0FC1"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Selig die Sanften: </w:t>
      </w:r>
      <w:r w:rsidRPr="001E5732">
        <w:rPr>
          <w:rFonts w:ascii="Trebuchet MS" w:hAnsi="Trebuchet MS"/>
          <w:i/>
          <w:iCs/>
          <w:lang w:val="de-DE"/>
        </w:rPr>
        <w:t>Sie</w:t>
      </w:r>
      <w:r w:rsidRPr="001E5732">
        <w:rPr>
          <w:rFonts w:ascii="Trebuchet MS" w:hAnsi="Trebuchet MS"/>
          <w:lang w:val="de-DE"/>
        </w:rPr>
        <w:t xml:space="preserve"> werden das Land </w:t>
      </w:r>
      <w:r>
        <w:rPr>
          <w:rFonts w:ascii="Trebuchet MS" w:hAnsi="Trebuchet MS"/>
          <w:lang w:val="de-DE"/>
        </w:rPr>
        <w:t>erben</w:t>
      </w:r>
      <w:r w:rsidRPr="001E5732">
        <w:rPr>
          <w:rFonts w:ascii="Trebuchet MS" w:hAnsi="Trebuchet MS"/>
          <w:lang w:val="de-DE"/>
        </w:rPr>
        <w:t>.</w:t>
      </w:r>
    </w:p>
    <w:p w14:paraId="577F1429" w14:textId="77777777"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Selig, die </w:t>
      </w:r>
      <w:r>
        <w:rPr>
          <w:rFonts w:ascii="Trebuchet MS" w:hAnsi="Trebuchet MS"/>
          <w:lang w:val="de-DE"/>
        </w:rPr>
        <w:t>hungern und dürsten nach der Gerechtigkeit:</w:t>
      </w:r>
      <w:r w:rsidRPr="001E5732">
        <w:rPr>
          <w:rFonts w:ascii="Trebuchet MS" w:hAnsi="Trebuchet MS"/>
          <w:lang w:val="de-DE"/>
        </w:rPr>
        <w:t xml:space="preserve"> </w:t>
      </w:r>
      <w:r w:rsidRPr="001E5732">
        <w:rPr>
          <w:rFonts w:ascii="Trebuchet MS" w:hAnsi="Trebuchet MS"/>
          <w:i/>
          <w:iCs/>
          <w:lang w:val="de-DE"/>
        </w:rPr>
        <w:t>Sie</w:t>
      </w:r>
      <w:r w:rsidRPr="001E5732">
        <w:rPr>
          <w:rFonts w:ascii="Trebuchet MS" w:hAnsi="Trebuchet MS"/>
          <w:lang w:val="de-DE"/>
        </w:rPr>
        <w:t xml:space="preserve"> werden gesättigt werden.</w:t>
      </w:r>
    </w:p>
    <w:p w14:paraId="413559D0" w14:textId="77777777" w:rsidR="00C71948" w:rsidRPr="001E5732" w:rsidRDefault="00C71948" w:rsidP="006374C6">
      <w:pPr>
        <w:pStyle w:val="Randverweis"/>
        <w:framePr w:wrap="around"/>
      </w:pPr>
      <w:r>
        <w:t>7: 18,33</w:t>
      </w:r>
    </w:p>
    <w:p w14:paraId="36C35023"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Selig die Barmherzigen: </w:t>
      </w:r>
      <w:r w:rsidRPr="001E5732">
        <w:rPr>
          <w:rFonts w:ascii="Trebuchet MS" w:hAnsi="Trebuchet MS"/>
          <w:i/>
          <w:iCs/>
          <w:lang w:val="de-DE"/>
        </w:rPr>
        <w:t>Sie</w:t>
      </w:r>
      <w:r w:rsidRPr="001E5732">
        <w:rPr>
          <w:rFonts w:ascii="Trebuchet MS" w:hAnsi="Trebuchet MS"/>
          <w:lang w:val="de-DE"/>
        </w:rPr>
        <w:t xml:space="preserve"> werden Erbarmen finden</w:t>
      </w:r>
      <w:r>
        <w:rPr>
          <w:rFonts w:ascii="Trebuchet MS" w:hAnsi="Trebuchet MS"/>
          <w:lang w:val="de-DE"/>
        </w:rPr>
        <w:t>.</w:t>
      </w:r>
    </w:p>
    <w:p w14:paraId="7DE624CE" w14:textId="77777777" w:rsidR="00C71948" w:rsidRPr="00D47783" w:rsidRDefault="00C71948" w:rsidP="006374C6">
      <w:pPr>
        <w:pStyle w:val="Randverweis"/>
        <w:framePr w:wrap="around"/>
      </w:pPr>
      <w:r w:rsidRPr="00D47783">
        <w:t>8: Ps 24,3</w:t>
      </w:r>
    </w:p>
    <w:p w14:paraId="011EE7BA"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Selig die im Herzen Reinen: </w:t>
      </w:r>
      <w:r w:rsidRPr="001E5732">
        <w:rPr>
          <w:rFonts w:ascii="Trebuchet MS" w:hAnsi="Trebuchet MS"/>
          <w:i/>
          <w:iCs/>
          <w:lang w:val="de-DE"/>
        </w:rPr>
        <w:t>Sie</w:t>
      </w:r>
      <w:r w:rsidRPr="001E5732">
        <w:rPr>
          <w:rFonts w:ascii="Trebuchet MS" w:hAnsi="Trebuchet MS"/>
          <w:lang w:val="de-DE"/>
        </w:rPr>
        <w:t xml:space="preserve"> werden Gott schauen.</w:t>
      </w:r>
    </w:p>
    <w:p w14:paraId="19AC8BD6" w14:textId="77777777" w:rsidR="00C71948" w:rsidRPr="001E5732" w:rsidRDefault="00C71948" w:rsidP="00C71948">
      <w:pPr>
        <w:pStyle w:val="Textkrper-Erstzeileneinzug2"/>
        <w:spacing w:after="0" w:line="280" w:lineRule="atLeast"/>
        <w:ind w:left="0"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Selig die Friedenstifter: </w:t>
      </w:r>
      <w:r w:rsidRPr="001E5732">
        <w:rPr>
          <w:rFonts w:ascii="Trebuchet MS" w:hAnsi="Trebuchet MS"/>
          <w:i/>
          <w:iCs/>
          <w:lang w:val="de-DE"/>
        </w:rPr>
        <w:t>Sie</w:t>
      </w:r>
      <w:r w:rsidRPr="001E5732">
        <w:rPr>
          <w:rFonts w:ascii="Trebuchet MS" w:hAnsi="Trebuchet MS"/>
          <w:lang w:val="de-DE"/>
        </w:rPr>
        <w:t xml:space="preserve"> werden Söhne Gottes genannt werden.</w:t>
      </w:r>
    </w:p>
    <w:p w14:paraId="0B7D4C3D" w14:textId="77777777" w:rsidR="00C71948" w:rsidRPr="00594398" w:rsidRDefault="00C71948" w:rsidP="006374C6">
      <w:pPr>
        <w:pStyle w:val="Randverweis"/>
        <w:framePr w:wrap="around"/>
      </w:pPr>
      <w:r>
        <w:t>10: 1 Petr 3,14</w:t>
      </w:r>
    </w:p>
    <w:p w14:paraId="60E287AD" w14:textId="77777777"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Selig die wegen Gerechtigkeit Verfolgten: </w:t>
      </w:r>
      <w:r w:rsidRPr="001E5732">
        <w:rPr>
          <w:rFonts w:ascii="Trebuchet MS" w:hAnsi="Trebuchet MS"/>
          <w:i/>
          <w:lang w:val="de-DE"/>
        </w:rPr>
        <w:t>Ihrer</w:t>
      </w:r>
      <w:r w:rsidRPr="001E5732">
        <w:rPr>
          <w:rFonts w:ascii="Trebuchet MS" w:hAnsi="Trebuchet MS"/>
          <w:lang w:val="de-DE"/>
        </w:rPr>
        <w:t xml:space="preserve"> ist das </w:t>
      </w:r>
      <w:r>
        <w:rPr>
          <w:rFonts w:ascii="Trebuchet MS" w:hAnsi="Trebuchet MS"/>
          <w:lang w:val="de-DE"/>
        </w:rPr>
        <w:t>Königtum</w:t>
      </w:r>
      <w:r w:rsidRPr="001E5732">
        <w:rPr>
          <w:rFonts w:ascii="Trebuchet MS" w:hAnsi="Trebuchet MS"/>
          <w:lang w:val="de-DE"/>
        </w:rPr>
        <w:t xml:space="preserve"> der Himmel.</w:t>
      </w:r>
    </w:p>
    <w:p w14:paraId="6D7BF34A" w14:textId="77777777" w:rsidR="00C71948" w:rsidRDefault="00C71948" w:rsidP="006374C6">
      <w:pPr>
        <w:pStyle w:val="Randverweis"/>
        <w:framePr w:wrap="around"/>
      </w:pPr>
      <w:r>
        <w:lastRenderedPageBreak/>
        <w:t>11: 10,22;</w:t>
      </w:r>
    </w:p>
    <w:p w14:paraId="47315492" w14:textId="77777777" w:rsidR="00C71948" w:rsidRDefault="00C71948" w:rsidP="006374C6">
      <w:pPr>
        <w:pStyle w:val="Randverweis"/>
        <w:framePr w:wrap="around"/>
      </w:pPr>
      <w:proofErr w:type="spellStart"/>
      <w:r>
        <w:t>Apg</w:t>
      </w:r>
      <w:proofErr w:type="spellEnd"/>
      <w:r>
        <w:t xml:space="preserve"> 5,41;</w:t>
      </w:r>
    </w:p>
    <w:p w14:paraId="4A863417" w14:textId="77777777" w:rsidR="00C71948" w:rsidRDefault="00C71948" w:rsidP="006374C6">
      <w:pPr>
        <w:pStyle w:val="Randverweis"/>
        <w:framePr w:wrap="around"/>
      </w:pPr>
      <w:r>
        <w:t>1 Petr 4,14</w:t>
      </w:r>
    </w:p>
    <w:p w14:paraId="19892209" w14:textId="77777777" w:rsidR="00C71948" w:rsidRDefault="00C71948" w:rsidP="006374C6">
      <w:pPr>
        <w:pStyle w:val="Randverweis"/>
        <w:framePr w:wrap="around"/>
      </w:pPr>
      <w:r>
        <w:t>12: 23,30;</w:t>
      </w:r>
    </w:p>
    <w:p w14:paraId="386ED1CF" w14:textId="77777777" w:rsidR="00447F2B" w:rsidRDefault="00C71948" w:rsidP="006374C6">
      <w:pPr>
        <w:pStyle w:val="Randverweis"/>
        <w:framePr w:wrap="around"/>
      </w:pPr>
      <w:proofErr w:type="spellStart"/>
      <w:r>
        <w:t>Hebr</w:t>
      </w:r>
      <w:proofErr w:type="spellEnd"/>
      <w:r>
        <w:t xml:space="preserve"> 11,32−38</w:t>
      </w:r>
      <w:r w:rsidR="00447F2B">
        <w:t>;</w:t>
      </w:r>
    </w:p>
    <w:p w14:paraId="3CEB7847" w14:textId="0275F8D3" w:rsidR="00C71948" w:rsidRPr="001E5732" w:rsidRDefault="00447F2B" w:rsidP="006374C6">
      <w:pPr>
        <w:pStyle w:val="Randverweis"/>
        <w:framePr w:wrap="around"/>
      </w:pPr>
      <w:r>
        <w:t>S 43,7</w:t>
      </w:r>
    </w:p>
    <w:p w14:paraId="307220CC" w14:textId="77777777" w:rsidR="00C71948" w:rsidRPr="0018236A" w:rsidRDefault="00C71948" w:rsidP="00C71948">
      <w:pPr>
        <w:pStyle w:val="Textkrpe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61664" behindDoc="0" locked="0" layoutInCell="1" allowOverlap="1" wp14:anchorId="547F7485" wp14:editId="16C2F99B">
                <wp:simplePos x="0" y="0"/>
                <wp:positionH relativeFrom="column">
                  <wp:posOffset>-91770</wp:posOffset>
                </wp:positionH>
                <wp:positionV relativeFrom="paragraph">
                  <wp:posOffset>-328295</wp:posOffset>
                </wp:positionV>
                <wp:extent cx="759600" cy="295200"/>
                <wp:effectExtent l="0" t="0" r="0" b="0"/>
                <wp:wrapNone/>
                <wp:docPr id="774"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7C27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5,11−22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F7485" id="Textfeld 87" o:spid="_x0000_s1032" type="#_x0000_t202" style="position:absolute;left:0;text-align:left;margin-left:-7.25pt;margin-top:-25.85pt;width:59.8pt;height:23.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" fillcolor="white [3201]" stroked="f" strokeweight=".5pt">
                <v:textbox>
                  <w:txbxContent>
                    <w:p w14:paraId="23F7C27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5,11−22</w:t>
                      </w:r>
                    </w:p>
                  </w:txbxContent>
                </v:textbox>
              </v:shape>
            </w:pict>
          </mc:Fallback>
        </mc:AlternateContent>
      </w:r>
      <w:r w:rsidRPr="001E5732">
        <w:rPr>
          <w:rFonts w:ascii="Trebuchet MS" w:hAnsi="Trebuchet MS"/>
          <w:vertAlign w:val="superscript"/>
          <w:lang w:val="de-DE"/>
        </w:rPr>
        <w:t>11 </w:t>
      </w:r>
      <w:r w:rsidRPr="0018236A">
        <w:rPr>
          <w:rFonts w:ascii="Trebuchet MS" w:hAnsi="Trebuchet MS"/>
          <w:lang w:val="de-DE"/>
        </w:rPr>
        <w:t xml:space="preserve">Selig seid ihr, wenn man euch um meinetwillen beschimpft und verfolgt und verleumderisch alles Böse gegen euch sagt. </w:t>
      </w:r>
      <w:r w:rsidRPr="001E5732">
        <w:rPr>
          <w:rFonts w:ascii="Trebuchet MS" w:hAnsi="Trebuchet MS"/>
          <w:vertAlign w:val="superscript"/>
          <w:lang w:val="de-DE"/>
        </w:rPr>
        <w:t>12 </w:t>
      </w:r>
      <w:r w:rsidRPr="0018236A">
        <w:rPr>
          <w:rFonts w:ascii="Trebuchet MS" w:hAnsi="Trebuchet MS"/>
          <w:lang w:val="de-DE"/>
        </w:rPr>
        <w:t>Freut euch und jubelt! Euer Lohn in den Himmeln wird gro</w:t>
      </w:r>
      <w:r>
        <w:rPr>
          <w:rFonts w:ascii="Trebuchet MS" w:hAnsi="Trebuchet MS"/>
          <w:lang w:val="de-DE"/>
        </w:rPr>
        <w:t xml:space="preserve">ß sein; denn so haben sie </w:t>
      </w:r>
      <w:r w:rsidRPr="0018236A">
        <w:rPr>
          <w:rFonts w:ascii="Trebuchet MS" w:hAnsi="Trebuchet MS"/>
          <w:lang w:val="de-DE"/>
        </w:rPr>
        <w:t xml:space="preserve">verfolgt die Propheten </w:t>
      </w:r>
      <w:r w:rsidRPr="00BA0063">
        <w:rPr>
          <w:rFonts w:ascii="Trebuchet MS" w:hAnsi="Trebuchet MS"/>
          <w:i/>
          <w:lang w:val="de-DE"/>
        </w:rPr>
        <w:t xml:space="preserve">vor </w:t>
      </w:r>
      <w:r w:rsidRPr="0018236A">
        <w:rPr>
          <w:rFonts w:ascii="Trebuchet MS" w:hAnsi="Trebuchet MS"/>
          <w:lang w:val="de-DE"/>
        </w:rPr>
        <w:t>euch.</w:t>
      </w:r>
    </w:p>
    <w:p w14:paraId="25610641" w14:textId="77777777" w:rsidR="00C71948" w:rsidRPr="001E5732" w:rsidRDefault="00C71948" w:rsidP="00C71948">
      <w:pPr>
        <w:pStyle w:val="berschrift1"/>
        <w:widowControl/>
        <w:numPr>
          <w:ilvl w:val="0"/>
          <w:numId w:val="0"/>
        </w:numPr>
        <w:tabs>
          <w:tab w:val="num" w:pos="1440"/>
          <w:tab w:val="left" w:pos="6280"/>
        </w:tabs>
        <w:spacing w:after="120" w:line="280" w:lineRule="atLeast"/>
        <w:jc w:val="both"/>
        <w:rPr>
          <w:rFonts w:ascii="Trebuchet MS" w:hAnsi="Trebuchet MS"/>
          <w:szCs w:val="24"/>
          <w:lang w:val="de-DE"/>
        </w:rPr>
      </w:pPr>
      <w:bookmarkStart w:id="21" w:name="_Toc38534425"/>
      <w:r w:rsidRPr="001E5732">
        <w:rPr>
          <w:rFonts w:ascii="Trebuchet MS" w:hAnsi="Trebuchet MS"/>
          <w:szCs w:val="24"/>
          <w:lang w:val="de-DE"/>
        </w:rPr>
        <w:t>Salz der Erde und Licht der Welt (5,13</w:t>
      </w:r>
      <w:r>
        <w:rPr>
          <w:rFonts w:ascii="Trebuchet MS" w:hAnsi="Trebuchet MS"/>
          <w:szCs w:val="24"/>
          <w:lang w:val="de-DE"/>
        </w:rPr>
        <w:t>−</w:t>
      </w:r>
      <w:r w:rsidRPr="001E5732">
        <w:rPr>
          <w:rFonts w:ascii="Trebuchet MS" w:hAnsi="Trebuchet MS"/>
          <w:szCs w:val="24"/>
          <w:lang w:val="de-DE"/>
        </w:rPr>
        <w:t>16)</w:t>
      </w:r>
      <w:bookmarkEnd w:id="21"/>
    </w:p>
    <w:p w14:paraId="1639C4C8" w14:textId="77777777" w:rsidR="00C71948" w:rsidRPr="001133C1" w:rsidRDefault="00C71948" w:rsidP="006374C6">
      <w:pPr>
        <w:pStyle w:val="Randverweis"/>
        <w:framePr w:wrap="around"/>
        <w:rPr>
          <w:w w:val="33"/>
        </w:rPr>
      </w:pPr>
      <w:r w:rsidRPr="001E5732">
        <w:t xml:space="preserve">13: </w:t>
      </w:r>
      <w:r w:rsidRPr="009C4609">
        <w:rPr>
          <w:w w:val="33"/>
        </w:rPr>
        <w:t>||</w:t>
      </w:r>
      <w:r>
        <w:rPr>
          <w:w w:val="33"/>
        </w:rPr>
        <w:t xml:space="preserve"> </w:t>
      </w:r>
    </w:p>
    <w:p w14:paraId="413EE5FA" w14:textId="77777777" w:rsidR="00C71948" w:rsidRDefault="00C71948" w:rsidP="006374C6">
      <w:pPr>
        <w:pStyle w:val="Randverweis"/>
        <w:framePr w:wrap="around"/>
      </w:pPr>
      <w:r w:rsidRPr="001E5732">
        <w:t xml:space="preserve">Mk 9,50; </w:t>
      </w:r>
    </w:p>
    <w:p w14:paraId="25097FF0" w14:textId="77777777" w:rsidR="00C71948" w:rsidRPr="001E5732" w:rsidRDefault="00C71948" w:rsidP="006374C6">
      <w:pPr>
        <w:pStyle w:val="Randverweis"/>
        <w:framePr w:wrap="around"/>
      </w:pPr>
      <w:proofErr w:type="spellStart"/>
      <w:r w:rsidRPr="001E5732">
        <w:t>Lk</w:t>
      </w:r>
      <w:proofErr w:type="spellEnd"/>
      <w:r>
        <w:t xml:space="preserve"> </w:t>
      </w:r>
      <w:r w:rsidRPr="001E5732">
        <w:t>14,34f</w:t>
      </w:r>
    </w:p>
    <w:p w14:paraId="787DE50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i/>
          <w:lang w:val="de-DE"/>
        </w:rPr>
        <w:t>Ihr</w:t>
      </w:r>
      <w:r w:rsidRPr="001E5732">
        <w:rPr>
          <w:rFonts w:ascii="Trebuchet MS" w:hAnsi="Trebuchet MS"/>
          <w:lang w:val="de-DE"/>
        </w:rPr>
        <w:t xml:space="preserve"> seid das Salz der Erde</w:t>
      </w:r>
      <w:r w:rsidRPr="001E5732">
        <w:rPr>
          <w:rStyle w:val="Funotenzeichen"/>
          <w:rFonts w:ascii="Trebuchet MS" w:hAnsi="Trebuchet MS" w:cs="Arial"/>
          <w:lang w:val="de-DE"/>
        </w:rPr>
        <w:footnoteReference w:id="37"/>
      </w:r>
      <w:r w:rsidRPr="001E5732">
        <w:rPr>
          <w:rFonts w:ascii="Trebuchet MS" w:hAnsi="Trebuchet MS"/>
          <w:lang w:val="de-DE"/>
        </w:rPr>
        <w:t>. Wenn aber das Salz</w:t>
      </w:r>
      <w:r>
        <w:rPr>
          <w:rFonts w:ascii="Trebuchet MS" w:hAnsi="Trebuchet MS"/>
          <w:lang w:val="de-DE"/>
        </w:rPr>
        <w:t xml:space="preserve"> dumm wird, womit soll es </w:t>
      </w:r>
      <w:r w:rsidRPr="001E5732">
        <w:rPr>
          <w:rFonts w:ascii="Trebuchet MS" w:hAnsi="Trebuchet MS"/>
          <w:lang w:val="de-DE"/>
        </w:rPr>
        <w:t>gesalzen werden? Es taugt zu nichts mehr, nur nach draußen geworfen und von den Menschen zertreten zu werden.</w:t>
      </w:r>
    </w:p>
    <w:p w14:paraId="10C89C15" w14:textId="77777777" w:rsidR="00C71948" w:rsidRDefault="00C71948" w:rsidP="006374C6">
      <w:pPr>
        <w:pStyle w:val="Randverweis"/>
        <w:framePr w:wrap="around"/>
      </w:pPr>
      <w:r w:rsidRPr="001E5732">
        <w:t xml:space="preserve">14: </w:t>
      </w:r>
      <w:proofErr w:type="spellStart"/>
      <w:r w:rsidRPr="001E5732">
        <w:t>Eph</w:t>
      </w:r>
      <w:proofErr w:type="spellEnd"/>
      <w:r w:rsidRPr="001E5732">
        <w:t xml:space="preserve"> 5,8; </w:t>
      </w:r>
    </w:p>
    <w:p w14:paraId="7B189762" w14:textId="77777777" w:rsidR="00C71948" w:rsidRPr="001E5732" w:rsidRDefault="00C71948" w:rsidP="006374C6">
      <w:pPr>
        <w:pStyle w:val="Randverweis"/>
        <w:framePr w:wrap="around"/>
      </w:pPr>
      <w:r w:rsidRPr="001E5732">
        <w:t xml:space="preserve">1 </w:t>
      </w:r>
      <w:proofErr w:type="spellStart"/>
      <w:r w:rsidRPr="001E5732">
        <w:t>Thess</w:t>
      </w:r>
      <w:proofErr w:type="spellEnd"/>
      <w:r w:rsidRPr="001E5732">
        <w:t xml:space="preserve"> 5,5</w:t>
      </w:r>
    </w:p>
    <w:p w14:paraId="79748EEC" w14:textId="77777777" w:rsidR="00C71948" w:rsidRDefault="00C71948" w:rsidP="006374C6">
      <w:pPr>
        <w:pStyle w:val="Randverweis"/>
        <w:framePr w:wrap="around"/>
      </w:pPr>
      <w:r w:rsidRPr="001E5732">
        <w:t>15: Mk 4,21;</w:t>
      </w:r>
    </w:p>
    <w:p w14:paraId="079BEB8C" w14:textId="77777777" w:rsidR="00C71948" w:rsidRPr="001E5732" w:rsidRDefault="00C71948" w:rsidP="006374C6">
      <w:pPr>
        <w:pStyle w:val="Randverweis"/>
        <w:framePr w:wrap="around"/>
      </w:pPr>
      <w:proofErr w:type="spellStart"/>
      <w:r w:rsidRPr="001E5732">
        <w:t>Lk</w:t>
      </w:r>
      <w:proofErr w:type="spellEnd"/>
      <w:r w:rsidRPr="001E5732">
        <w:t xml:space="preserve"> 8,16; 11,33</w:t>
      </w:r>
    </w:p>
    <w:p w14:paraId="03A81E6C" w14:textId="77777777" w:rsidR="00C71948" w:rsidRPr="00D060CE"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14 </w:t>
      </w:r>
      <w:r w:rsidRPr="009F253E">
        <w:rPr>
          <w:rFonts w:ascii="Trebuchet MS" w:hAnsi="Trebuchet MS"/>
          <w:i/>
          <w:lang w:val="de-DE"/>
        </w:rPr>
        <w:t>Ihr</w:t>
      </w:r>
      <w:r w:rsidRPr="001E5732">
        <w:rPr>
          <w:rFonts w:ascii="Trebuchet MS" w:hAnsi="Trebuchet MS"/>
          <w:lang w:val="de-DE"/>
        </w:rPr>
        <w:t xml:space="preserve"> seid das Licht der Welt. Eine Stadt kann nicht verborgen bleiben, die auf einem Berg liegt. </w:t>
      </w:r>
      <w:r w:rsidRPr="001E5732">
        <w:rPr>
          <w:rFonts w:ascii="Trebuchet MS" w:hAnsi="Trebuchet MS"/>
          <w:vertAlign w:val="superscript"/>
          <w:lang w:val="de-DE"/>
        </w:rPr>
        <w:t>15 </w:t>
      </w:r>
      <w:r>
        <w:rPr>
          <w:rFonts w:ascii="Trebuchet MS" w:hAnsi="Trebuchet MS"/>
          <w:lang w:val="de-DE"/>
        </w:rPr>
        <w:t xml:space="preserve">Man zündet ja </w:t>
      </w:r>
      <w:r w:rsidRPr="001E5732">
        <w:rPr>
          <w:rFonts w:ascii="Trebuchet MS" w:hAnsi="Trebuchet MS"/>
          <w:lang w:val="de-DE"/>
        </w:rPr>
        <w:t xml:space="preserve">nicht eine Leuchte an und setzt sie unter den Scheffel, sondern auf den Leuchter; und sie leuchtet allen im Haus. </w:t>
      </w:r>
      <w:r w:rsidRPr="001E5732">
        <w:rPr>
          <w:rFonts w:ascii="Trebuchet MS" w:hAnsi="Trebuchet MS"/>
          <w:vertAlign w:val="superscript"/>
          <w:lang w:val="de-DE"/>
        </w:rPr>
        <w:t>16 </w:t>
      </w:r>
      <w:r w:rsidRPr="001E5732">
        <w:rPr>
          <w:rFonts w:ascii="Trebuchet MS" w:hAnsi="Trebuchet MS"/>
          <w:lang w:val="de-DE"/>
        </w:rPr>
        <w:t>So leuchte euer Licht vor</w:t>
      </w:r>
      <w:r>
        <w:rPr>
          <w:rFonts w:ascii="Trebuchet MS" w:hAnsi="Trebuchet MS"/>
          <w:lang w:val="de-DE"/>
        </w:rPr>
        <w:t xml:space="preserve"> den Menschen, damit sie eure rech</w:t>
      </w:r>
      <w:r w:rsidRPr="001E5732">
        <w:rPr>
          <w:rFonts w:ascii="Trebuchet MS" w:hAnsi="Trebuchet MS"/>
          <w:lang w:val="de-DE"/>
        </w:rPr>
        <w:t>ten Werke sehen und euren Vater in den Himmeln preisen!</w:t>
      </w:r>
    </w:p>
    <w:p w14:paraId="63A3D06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 w:name="_Toc38534426"/>
      <w:r>
        <w:rPr>
          <w:rFonts w:ascii="Trebuchet MS" w:hAnsi="Trebuchet MS"/>
          <w:spacing w:val="20"/>
          <w:szCs w:val="24"/>
          <w:lang w:val="de-DE"/>
        </w:rPr>
        <w:t>Vertieftes Gesetzesverständnis</w:t>
      </w:r>
      <w:r w:rsidRPr="008F4F84">
        <w:rPr>
          <w:rFonts w:ascii="Trebuchet MS" w:hAnsi="Trebuchet MS"/>
          <w:szCs w:val="24"/>
          <w:lang w:val="de-DE"/>
        </w:rPr>
        <w:t xml:space="preserve"> </w:t>
      </w:r>
      <w:r>
        <w:rPr>
          <w:rFonts w:ascii="Trebuchet MS" w:hAnsi="Trebuchet MS"/>
          <w:szCs w:val="24"/>
          <w:lang w:val="de-DE"/>
        </w:rPr>
        <w:t>(5,17−</w:t>
      </w:r>
      <w:r w:rsidRPr="001E5732">
        <w:rPr>
          <w:rFonts w:ascii="Trebuchet MS" w:hAnsi="Trebuchet MS"/>
          <w:szCs w:val="24"/>
          <w:lang w:val="de-DE"/>
        </w:rPr>
        <w:t>48)</w:t>
      </w:r>
      <w:bookmarkEnd w:id="22"/>
    </w:p>
    <w:p w14:paraId="1E7FD279" w14:textId="77777777" w:rsidR="00C71948" w:rsidRPr="001E5732" w:rsidRDefault="00C71948" w:rsidP="00C71948">
      <w:pPr>
        <w:pStyle w:val="berschrift1"/>
        <w:widowControl/>
        <w:numPr>
          <w:ilvl w:val="0"/>
          <w:numId w:val="0"/>
        </w:numPr>
        <w:tabs>
          <w:tab w:val="num" w:pos="1440"/>
        </w:tabs>
        <w:spacing w:before="120" w:after="120" w:line="280" w:lineRule="atLeast"/>
        <w:jc w:val="both"/>
        <w:rPr>
          <w:rFonts w:ascii="Trebuchet MS" w:hAnsi="Trebuchet MS"/>
          <w:szCs w:val="24"/>
          <w:lang w:val="de-DE"/>
        </w:rPr>
      </w:pPr>
      <w:bookmarkStart w:id="23" w:name="_Toc38534427"/>
      <w:r>
        <w:rPr>
          <w:rFonts w:ascii="Trebuchet MS" w:hAnsi="Trebuchet MS"/>
          <w:szCs w:val="24"/>
          <w:lang w:val="de-DE"/>
        </w:rPr>
        <w:t>Das Gesetz und die</w:t>
      </w:r>
      <w:r w:rsidRPr="001E5732">
        <w:rPr>
          <w:rFonts w:ascii="Trebuchet MS" w:hAnsi="Trebuchet MS"/>
          <w:szCs w:val="24"/>
          <w:lang w:val="de-DE"/>
        </w:rPr>
        <w:t xml:space="preserve"> Propheten (5,17</w:t>
      </w:r>
      <w:r>
        <w:rPr>
          <w:rFonts w:ascii="Trebuchet MS" w:hAnsi="Trebuchet MS"/>
          <w:szCs w:val="24"/>
          <w:lang w:val="de-DE"/>
        </w:rPr>
        <w:t>−</w:t>
      </w:r>
      <w:r w:rsidRPr="001E5732">
        <w:rPr>
          <w:rFonts w:ascii="Trebuchet MS" w:hAnsi="Trebuchet MS"/>
          <w:szCs w:val="24"/>
          <w:lang w:val="de-DE"/>
        </w:rPr>
        <w:t>20)</w:t>
      </w:r>
      <w:bookmarkEnd w:id="23"/>
    </w:p>
    <w:p w14:paraId="28BA1C83" w14:textId="77777777" w:rsidR="00C71948" w:rsidRPr="001E5732" w:rsidRDefault="00C71948" w:rsidP="006374C6">
      <w:pPr>
        <w:pStyle w:val="Randverweis"/>
        <w:framePr w:wrap="around"/>
      </w:pPr>
      <w:r w:rsidRPr="001E5732">
        <w:t xml:space="preserve">18: </w:t>
      </w:r>
      <w:proofErr w:type="spellStart"/>
      <w:r w:rsidRPr="001E5732">
        <w:t>Lk</w:t>
      </w:r>
      <w:proofErr w:type="spellEnd"/>
      <w:r w:rsidRPr="001E5732">
        <w:t xml:space="preserve"> 16,17</w:t>
      </w:r>
    </w:p>
    <w:p w14:paraId="06E49C0B" w14:textId="0C5FF05F" w:rsidR="00C71948" w:rsidRPr="00085E7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Meint nicht, dass ich gekommen bin, das Gesetz oder die Propheten aufzuheben</w:t>
      </w:r>
      <w:r>
        <w:rPr>
          <w:rFonts w:ascii="Trebuchet MS" w:hAnsi="Trebuchet MS"/>
          <w:lang w:val="de-DE"/>
        </w:rPr>
        <w:t>!</w:t>
      </w:r>
      <w:r w:rsidRPr="001E5732">
        <w:rPr>
          <w:rFonts w:ascii="Trebuchet MS" w:hAnsi="Trebuchet MS"/>
          <w:lang w:val="de-DE"/>
        </w:rPr>
        <w:t xml:space="preserve"> Ich bin nicht gekommen, aufzuheben, sondern zu erfüllen. </w:t>
      </w:r>
      <w:r w:rsidRPr="001E5732">
        <w:rPr>
          <w:rFonts w:ascii="Trebuchet MS" w:hAnsi="Trebuchet MS"/>
          <w:vertAlign w:val="superscript"/>
          <w:lang w:val="de-DE"/>
        </w:rPr>
        <w:t>18 </w:t>
      </w:r>
      <w:r w:rsidRPr="001E5732">
        <w:rPr>
          <w:rFonts w:ascii="Trebuchet MS" w:hAnsi="Trebuchet MS"/>
          <w:lang w:val="de-DE"/>
        </w:rPr>
        <w:t xml:space="preserve">Denn </w:t>
      </w:r>
      <w:r w:rsidRPr="008E5842">
        <w:rPr>
          <w:rFonts w:ascii="Trebuchet MS" w:hAnsi="Trebuchet MS"/>
          <w:b/>
          <w:bCs/>
          <w:lang w:val="de-DE"/>
        </w:rPr>
        <w:t>a</w:t>
      </w:r>
      <w:r w:rsidRPr="001E5732">
        <w:rPr>
          <w:rFonts w:ascii="Trebuchet MS" w:hAnsi="Trebuchet MS"/>
          <w:lang w:val="de-DE"/>
        </w:rPr>
        <w:t>men</w:t>
      </w:r>
      <w:r w:rsidRPr="001E5732">
        <w:rPr>
          <w:rStyle w:val="Funotenzeichen"/>
          <w:rFonts w:ascii="Trebuchet MS" w:hAnsi="Trebuchet MS" w:cs="Arial"/>
          <w:lang w:val="de-DE"/>
        </w:rPr>
        <w:footnoteReference w:id="38"/>
      </w:r>
      <w:r w:rsidRPr="001E5732">
        <w:rPr>
          <w:rFonts w:ascii="Trebuchet MS" w:hAnsi="Trebuchet MS"/>
          <w:lang w:val="de-DE"/>
        </w:rPr>
        <w:t>, ich sage euch: Bis der Himmel und die Erde vergeht, wird kein einziges Jota</w:t>
      </w:r>
      <w:r>
        <w:rPr>
          <w:rStyle w:val="Funotenzeichen"/>
          <w:rFonts w:ascii="Trebuchet MS" w:hAnsi="Trebuchet MS"/>
          <w:lang w:val="de-DE"/>
        </w:rPr>
        <w:footnoteReference w:id="39"/>
      </w:r>
      <w:r w:rsidRPr="001E5732">
        <w:rPr>
          <w:rFonts w:ascii="Trebuchet MS" w:hAnsi="Trebuchet MS"/>
          <w:lang w:val="de-DE"/>
        </w:rPr>
        <w:t xml:space="preserve"> und kein einziger Strich vom Gesetz vergehen, ehe nicht alles geschehen ist. </w:t>
      </w:r>
      <w:r w:rsidRPr="001E5732">
        <w:rPr>
          <w:rFonts w:ascii="Trebuchet MS" w:hAnsi="Trebuchet MS"/>
          <w:vertAlign w:val="superscript"/>
          <w:lang w:val="de-DE"/>
        </w:rPr>
        <w:t>19 </w:t>
      </w:r>
      <w:r w:rsidRPr="001E5732">
        <w:rPr>
          <w:rFonts w:ascii="Trebuchet MS" w:hAnsi="Trebuchet MS"/>
          <w:lang w:val="de-DE"/>
        </w:rPr>
        <w:t>Wer</w:t>
      </w:r>
      <w:r w:rsidR="00527B20">
        <w:rPr>
          <w:rFonts w:ascii="Trebuchet MS" w:hAnsi="Trebuchet MS"/>
          <w:lang w:val="de-DE"/>
        </w:rPr>
        <w:t xml:space="preserve"> etwa </w:t>
      </w:r>
      <w:r w:rsidRPr="001E5732">
        <w:rPr>
          <w:rFonts w:ascii="Trebuchet MS" w:hAnsi="Trebuchet MS"/>
          <w:lang w:val="de-DE"/>
        </w:rPr>
        <w:t xml:space="preserve">nur </w:t>
      </w:r>
      <w:r w:rsidRPr="00527B20">
        <w:rPr>
          <w:rFonts w:ascii="Trebuchet MS" w:hAnsi="Trebuchet MS"/>
          <w:i/>
          <w:iCs/>
          <w:lang w:val="de-DE"/>
        </w:rPr>
        <w:t>ein</w:t>
      </w:r>
      <w:r w:rsidR="00527B20" w:rsidRPr="00527B20">
        <w:rPr>
          <w:rFonts w:ascii="Trebuchet MS" w:hAnsi="Trebuchet MS"/>
          <w:i/>
          <w:iCs/>
          <w:lang w:val="de-DE"/>
        </w:rPr>
        <w:t>es</w:t>
      </w:r>
      <w:r w:rsidR="00527B20">
        <w:rPr>
          <w:rFonts w:ascii="Trebuchet MS" w:hAnsi="Trebuchet MS"/>
          <w:lang w:val="de-DE"/>
        </w:rPr>
        <w:t xml:space="preserve"> </w:t>
      </w:r>
      <w:r w:rsidRPr="001E5732">
        <w:rPr>
          <w:rFonts w:ascii="Trebuchet MS" w:hAnsi="Trebuchet MS"/>
          <w:lang w:val="de-DE"/>
        </w:rPr>
        <w:t xml:space="preserve">von den geringsten Geboten aufhebt und die Menschen so lehrt, wird im </w:t>
      </w:r>
      <w:r>
        <w:rPr>
          <w:rFonts w:ascii="Trebuchet MS" w:hAnsi="Trebuchet MS"/>
          <w:lang w:val="de-DE"/>
        </w:rPr>
        <w:t>Königtum</w:t>
      </w:r>
      <w:r w:rsidRPr="001E5732">
        <w:rPr>
          <w:rFonts w:ascii="Trebuchet MS" w:hAnsi="Trebuchet MS"/>
          <w:lang w:val="de-DE"/>
        </w:rPr>
        <w:t xml:space="preserve"> der Himmel der Geringste genannt werden. Wer aber tut und lehrt, der wird im </w:t>
      </w:r>
      <w:r>
        <w:rPr>
          <w:rFonts w:ascii="Trebuchet MS" w:hAnsi="Trebuchet MS"/>
          <w:lang w:val="de-DE"/>
        </w:rPr>
        <w:t>Königtum</w:t>
      </w:r>
      <w:r w:rsidRPr="001E5732">
        <w:rPr>
          <w:rFonts w:ascii="Trebuchet MS" w:hAnsi="Trebuchet MS"/>
          <w:lang w:val="de-DE"/>
        </w:rPr>
        <w:t xml:space="preserve"> der Himmel groß genannt werden. </w:t>
      </w:r>
      <w:r w:rsidRPr="001E5732">
        <w:rPr>
          <w:rFonts w:ascii="Trebuchet MS" w:hAnsi="Trebuchet MS"/>
          <w:vertAlign w:val="superscript"/>
          <w:lang w:val="de-DE"/>
        </w:rPr>
        <w:t>20 </w:t>
      </w:r>
      <w:r w:rsidRPr="001E5732">
        <w:rPr>
          <w:rFonts w:ascii="Trebuchet MS" w:hAnsi="Trebuchet MS"/>
          <w:lang w:val="de-DE"/>
        </w:rPr>
        <w:t>Denn ich sage euch: Wenn eure Gerechtigkeit nicht die der Schriftgelehrten und der Pharis</w:t>
      </w:r>
      <w:r w:rsidRPr="00215F1D">
        <w:rPr>
          <w:rFonts w:ascii="Trebuchet MS" w:hAnsi="Trebuchet MS"/>
          <w:b/>
          <w:bCs/>
          <w:lang w:val="de-DE"/>
        </w:rPr>
        <w:t>ä</w:t>
      </w:r>
      <w:r>
        <w:rPr>
          <w:rFonts w:ascii="Trebuchet MS" w:hAnsi="Trebuchet MS"/>
          <w:lang w:val="de-DE"/>
        </w:rPr>
        <w:t>er weit übertrifft</w:t>
      </w:r>
      <w:r w:rsidRPr="001E5732">
        <w:rPr>
          <w:rFonts w:ascii="Trebuchet MS" w:hAnsi="Trebuchet MS"/>
          <w:lang w:val="de-DE"/>
        </w:rPr>
        <w:t xml:space="preserve">, werdet ihr nicht in das </w:t>
      </w:r>
      <w:r>
        <w:rPr>
          <w:rFonts w:ascii="Trebuchet MS" w:hAnsi="Trebuchet MS"/>
          <w:lang w:val="de-DE"/>
        </w:rPr>
        <w:t>Königtum</w:t>
      </w:r>
      <w:r w:rsidRPr="001E5732">
        <w:rPr>
          <w:rFonts w:ascii="Trebuchet MS" w:hAnsi="Trebuchet MS"/>
          <w:lang w:val="de-DE"/>
        </w:rPr>
        <w:t xml:space="preserve"> der Himmel kommen.</w:t>
      </w:r>
    </w:p>
    <w:p w14:paraId="0B430C4B" w14:textId="77777777" w:rsidR="00C71948" w:rsidRPr="004D3654" w:rsidRDefault="00C71948" w:rsidP="00C71948">
      <w:pPr>
        <w:pStyle w:val="berschrift1"/>
        <w:widowControl/>
        <w:numPr>
          <w:ilvl w:val="0"/>
          <w:numId w:val="0"/>
        </w:numPr>
        <w:tabs>
          <w:tab w:val="num" w:pos="1440"/>
        </w:tabs>
        <w:spacing w:before="120" w:after="120" w:line="280" w:lineRule="atLeast"/>
        <w:jc w:val="both"/>
        <w:rPr>
          <w:rFonts w:ascii="Trebuchet MS" w:hAnsi="Trebuchet MS"/>
          <w:szCs w:val="24"/>
          <w:lang w:val="de-DE"/>
        </w:rPr>
      </w:pPr>
      <w:bookmarkStart w:id="24" w:name="_Toc38534428"/>
      <w:r w:rsidRPr="004D3654">
        <w:rPr>
          <w:rFonts w:ascii="Trebuchet MS" w:hAnsi="Trebuchet MS"/>
          <w:szCs w:val="24"/>
          <w:lang w:val="de-DE"/>
        </w:rPr>
        <w:t>Feindschaft (5,21</w:t>
      </w:r>
      <w:r>
        <w:rPr>
          <w:rFonts w:ascii="Trebuchet MS" w:hAnsi="Trebuchet MS"/>
          <w:szCs w:val="24"/>
          <w:lang w:val="de-DE"/>
        </w:rPr>
        <w:t>−</w:t>
      </w:r>
      <w:r w:rsidRPr="004D3654">
        <w:rPr>
          <w:rFonts w:ascii="Trebuchet MS" w:hAnsi="Trebuchet MS"/>
          <w:szCs w:val="24"/>
          <w:lang w:val="de-DE"/>
        </w:rPr>
        <w:t>26)</w:t>
      </w:r>
      <w:bookmarkEnd w:id="24"/>
    </w:p>
    <w:p w14:paraId="263B58DD" w14:textId="77777777" w:rsidR="00C71948" w:rsidRDefault="00C71948" w:rsidP="006374C6">
      <w:pPr>
        <w:pStyle w:val="Randverweis"/>
        <w:framePr w:wrap="around"/>
      </w:pPr>
      <w:r w:rsidRPr="001E5732">
        <w:t>21: Ex 20,13;</w:t>
      </w:r>
    </w:p>
    <w:p w14:paraId="4DCCD1ED" w14:textId="77777777" w:rsidR="00C71948" w:rsidRPr="001E5732" w:rsidRDefault="00C71948" w:rsidP="006374C6">
      <w:pPr>
        <w:pStyle w:val="Randverweis"/>
        <w:framePr w:wrap="around"/>
      </w:pPr>
      <w:proofErr w:type="spellStart"/>
      <w:r w:rsidRPr="001E5732">
        <w:t>Dtn</w:t>
      </w:r>
      <w:proofErr w:type="spellEnd"/>
      <w:r w:rsidRPr="001E5732">
        <w:t xml:space="preserve"> 5,17</w:t>
      </w:r>
    </w:p>
    <w:p w14:paraId="459E616A" w14:textId="77777777" w:rsidR="00C71948" w:rsidRPr="001E5732" w:rsidRDefault="00C71948" w:rsidP="006374C6">
      <w:pPr>
        <w:pStyle w:val="Randverweis"/>
        <w:framePr w:wrap="around"/>
      </w:pPr>
      <w:r w:rsidRPr="001E5732">
        <w:t xml:space="preserve">22: 1 </w:t>
      </w:r>
      <w:proofErr w:type="spellStart"/>
      <w:r w:rsidRPr="001E5732">
        <w:t>Joh</w:t>
      </w:r>
      <w:proofErr w:type="spellEnd"/>
      <w:r w:rsidRPr="001E5732">
        <w:t xml:space="preserve"> 3,15</w:t>
      </w:r>
    </w:p>
    <w:p w14:paraId="4E9BB1BA" w14:textId="52260BC9" w:rsidR="00C71948" w:rsidRPr="004738CA" w:rsidRDefault="00C71948" w:rsidP="00160B03">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Ihr habt gehört, dass von den Alten</w:t>
      </w:r>
      <w:r>
        <w:rPr>
          <w:rStyle w:val="Funotenzeichen"/>
          <w:rFonts w:ascii="Trebuchet MS" w:hAnsi="Trebuchet MS"/>
          <w:lang w:val="de-DE"/>
        </w:rPr>
        <w:footnoteReference w:id="40"/>
      </w:r>
      <w:r w:rsidRPr="001E5732">
        <w:rPr>
          <w:rFonts w:ascii="Trebuchet MS" w:hAnsi="Trebuchet MS"/>
          <w:lang w:val="de-DE"/>
        </w:rPr>
        <w:t xml:space="preserve"> gesagt wor</w:t>
      </w:r>
      <w:r>
        <w:rPr>
          <w:rFonts w:ascii="Trebuchet MS" w:hAnsi="Trebuchet MS"/>
          <w:lang w:val="de-DE"/>
        </w:rPr>
        <w:t>den ist: ‚Du sollst nicht morden! W</w:t>
      </w:r>
      <w:r w:rsidRPr="001E5732">
        <w:rPr>
          <w:rFonts w:ascii="Trebuchet MS" w:hAnsi="Trebuchet MS"/>
          <w:lang w:val="de-DE"/>
        </w:rPr>
        <w:t xml:space="preserve">er </w:t>
      </w:r>
      <w:r>
        <w:rPr>
          <w:rFonts w:ascii="Trebuchet MS" w:hAnsi="Trebuchet MS"/>
          <w:lang w:val="de-DE"/>
        </w:rPr>
        <w:t>mordet,</w:t>
      </w:r>
      <w:r w:rsidRPr="001E5732">
        <w:rPr>
          <w:rFonts w:ascii="Trebuchet MS" w:hAnsi="Trebuchet MS"/>
          <w:lang w:val="de-DE"/>
        </w:rPr>
        <w:t xml:space="preserve"> </w:t>
      </w:r>
      <w:r>
        <w:rPr>
          <w:rFonts w:ascii="Trebuchet MS" w:hAnsi="Trebuchet MS"/>
          <w:lang w:val="de-DE"/>
        </w:rPr>
        <w:t>soll dem Gericht verfallen sein!‛</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i/>
          <w:lang w:val="de-DE"/>
        </w:rPr>
        <w:t>Ich</w:t>
      </w:r>
      <w:r w:rsidRPr="001E5732">
        <w:rPr>
          <w:rFonts w:ascii="Trebuchet MS" w:hAnsi="Trebuchet MS"/>
          <w:lang w:val="de-DE"/>
        </w:rPr>
        <w:t xml:space="preserve"> aber sage euch: Jeder, der sei</w:t>
      </w:r>
      <w:r w:rsidR="00A63248">
        <w:rPr>
          <w:rFonts w:ascii="Trebuchet MS" w:hAnsi="Trebuchet MS"/>
          <w:lang w:val="de-DE"/>
        </w:rPr>
        <w:softHyphen/>
      </w:r>
      <w:r w:rsidRPr="001E5732">
        <w:rPr>
          <w:rFonts w:ascii="Trebuchet MS" w:hAnsi="Trebuchet MS"/>
          <w:lang w:val="de-DE"/>
        </w:rPr>
        <w:t xml:space="preserve">nem Bruder zürnt, </w:t>
      </w:r>
      <w:r>
        <w:rPr>
          <w:rFonts w:ascii="Trebuchet MS" w:hAnsi="Trebuchet MS"/>
          <w:lang w:val="de-DE"/>
        </w:rPr>
        <w:t>soll dem Gericht verfallen sein! W</w:t>
      </w:r>
      <w:r w:rsidRPr="001E5732">
        <w:rPr>
          <w:rFonts w:ascii="Trebuchet MS" w:hAnsi="Trebuchet MS"/>
          <w:lang w:val="de-DE"/>
        </w:rPr>
        <w:t>er zu seinem Bruder ‚Hohl</w:t>
      </w:r>
      <w:r>
        <w:rPr>
          <w:rFonts w:ascii="Trebuchet MS" w:hAnsi="Trebuchet MS"/>
          <w:lang w:val="de-DE"/>
        </w:rPr>
        <w:softHyphen/>
      </w:r>
      <w:r w:rsidRPr="001E5732">
        <w:rPr>
          <w:rFonts w:ascii="Trebuchet MS" w:hAnsi="Trebuchet MS"/>
          <w:lang w:val="de-DE"/>
        </w:rPr>
        <w:t>kopf!</w:t>
      </w:r>
      <w:r>
        <w:rPr>
          <w:rFonts w:ascii="Trebuchet MS" w:hAnsi="Trebuchet MS"/>
          <w:lang w:val="de-DE"/>
        </w:rPr>
        <w:t>‛</w:t>
      </w:r>
      <w:r w:rsidRPr="00A525B4">
        <w:rPr>
          <w:rStyle w:val="Funotenzeichen"/>
          <w:rFonts w:ascii="Trebuchet MS" w:hAnsi="Trebuchet MS" w:cs="Arial"/>
          <w:lang w:val="de-DE"/>
        </w:rPr>
        <w:footnoteReference w:id="41"/>
      </w:r>
      <w:r w:rsidRPr="001E5732">
        <w:rPr>
          <w:rFonts w:ascii="Trebuchet MS" w:hAnsi="Trebuchet MS"/>
          <w:lang w:val="de-DE"/>
        </w:rPr>
        <w:t xml:space="preserve"> sagt, soll dem Hohen Rat verfall</w:t>
      </w:r>
      <w:r>
        <w:rPr>
          <w:rFonts w:ascii="Trebuchet MS" w:hAnsi="Trebuchet MS"/>
          <w:lang w:val="de-DE"/>
        </w:rPr>
        <w:t>en sein! Wer</w:t>
      </w:r>
      <w:r w:rsidRPr="001E5732">
        <w:rPr>
          <w:rFonts w:ascii="Trebuchet MS" w:hAnsi="Trebuchet MS"/>
          <w:lang w:val="de-DE"/>
        </w:rPr>
        <w:t xml:space="preserve"> ‚Tor</w:t>
      </w:r>
      <w:r>
        <w:rPr>
          <w:rFonts w:ascii="Trebuchet MS" w:hAnsi="Trebuchet MS"/>
          <w:lang w:val="de-DE"/>
        </w:rPr>
        <w:t>‛</w:t>
      </w:r>
      <w:r w:rsidRPr="001E5732">
        <w:rPr>
          <w:rFonts w:ascii="Trebuchet MS" w:hAnsi="Trebuchet MS"/>
          <w:lang w:val="de-DE"/>
        </w:rPr>
        <w:t xml:space="preserve"> sagt, soll</w:t>
      </w:r>
      <w:r>
        <w:rPr>
          <w:rFonts w:ascii="Trebuchet MS" w:hAnsi="Trebuchet MS"/>
          <w:lang w:val="de-DE"/>
        </w:rPr>
        <w:t xml:space="preserve"> dem Höllenfeuer verfallen sein!</w:t>
      </w:r>
      <w:r w:rsidR="00160B03">
        <w:rPr>
          <w:rFonts w:ascii="Trebuchet MS" w:hAnsi="Trebuchet MS"/>
          <w:lang w:val="de-DE"/>
        </w:rPr>
        <w:br w:type="page"/>
      </w:r>
    </w:p>
    <w:p w14:paraId="4AA09AB0" w14:textId="77777777" w:rsidR="00160B03" w:rsidRPr="001E5732" w:rsidRDefault="00160B03" w:rsidP="006374C6">
      <w:pPr>
        <w:pStyle w:val="Randverweis"/>
        <w:framePr w:wrap="around"/>
      </w:pPr>
      <w:r w:rsidRPr="001E5732">
        <w:lastRenderedPageBreak/>
        <w:t>24: Mk 11,25</w:t>
      </w:r>
    </w:p>
    <w:p w14:paraId="3E0E2F1E" w14:textId="77777777"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67808" behindDoc="0" locked="0" layoutInCell="1" allowOverlap="1" wp14:anchorId="546C5DA5" wp14:editId="268CD869">
                <wp:simplePos x="0" y="0"/>
                <wp:positionH relativeFrom="column">
                  <wp:posOffset>5126355</wp:posOffset>
                </wp:positionH>
                <wp:positionV relativeFrom="paragraph">
                  <wp:posOffset>-327660</wp:posOffset>
                </wp:positionV>
                <wp:extent cx="759600" cy="295200"/>
                <wp:effectExtent l="0" t="0" r="0" b="0"/>
                <wp:wrapNone/>
                <wp:docPr id="773"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DF2D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5,23−32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5DA5" id="Textfeld 95" o:spid="_x0000_s1033" type="#_x0000_t202" style="position:absolute;left:0;text-align:left;margin-left:403.65pt;margin-top:-25.8pt;width:59.8pt;height:23.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" fillcolor="white [3201]" stroked="f" strokeweight=".5pt">
                <v:textbox>
                  <w:txbxContent>
                    <w:p w14:paraId="5CFDF2D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5,23−32</w:t>
                      </w:r>
                    </w:p>
                  </w:txbxContent>
                </v:textbox>
              </v:shape>
            </w:pict>
          </mc:Fallback>
        </mc:AlternateContent>
      </w:r>
      <w:r w:rsidRPr="001E5732">
        <w:rPr>
          <w:rFonts w:ascii="Trebuchet MS" w:hAnsi="Trebuchet MS"/>
          <w:vertAlign w:val="superscript"/>
          <w:lang w:val="de-DE"/>
        </w:rPr>
        <w:t>23 </w:t>
      </w:r>
      <w:r w:rsidRPr="001E5732">
        <w:rPr>
          <w:rFonts w:ascii="Trebuchet MS" w:hAnsi="Trebuchet MS"/>
          <w:lang w:val="de-DE"/>
        </w:rPr>
        <w:t xml:space="preserve">Wenn du also deine Opfergabe zum Altar bringst und dich dort erinnerst, dass dein Bruder etwas gegen dich hat, </w:t>
      </w:r>
      <w:r w:rsidRPr="001E5732">
        <w:rPr>
          <w:rFonts w:ascii="Trebuchet MS" w:hAnsi="Trebuchet MS"/>
          <w:vertAlign w:val="superscript"/>
          <w:lang w:val="de-DE"/>
        </w:rPr>
        <w:t>24 </w:t>
      </w:r>
      <w:r>
        <w:rPr>
          <w:rFonts w:ascii="Trebuchet MS" w:hAnsi="Trebuchet MS"/>
          <w:lang w:val="de-DE"/>
        </w:rPr>
        <w:t>lasse</w:t>
      </w:r>
      <w:r w:rsidRPr="001E5732">
        <w:rPr>
          <w:rFonts w:ascii="Trebuchet MS" w:hAnsi="Trebuchet MS"/>
          <w:lang w:val="de-DE"/>
        </w:rPr>
        <w:t xml:space="preserve"> dort deine Gabe vor dem Altar und geh</w:t>
      </w:r>
      <w:r>
        <w:rPr>
          <w:rFonts w:ascii="Trebuchet MS" w:hAnsi="Trebuchet MS"/>
          <w:lang w:val="de-DE"/>
        </w:rPr>
        <w:t xml:space="preserve"> weg!</w:t>
      </w:r>
      <w:r w:rsidRPr="001E5732">
        <w:rPr>
          <w:rFonts w:ascii="Trebuchet MS" w:hAnsi="Trebuchet MS"/>
          <w:lang w:val="de-DE"/>
        </w:rPr>
        <w:t xml:space="preserve"> Zuerst versöhne di</w:t>
      </w:r>
      <w:r>
        <w:rPr>
          <w:rFonts w:ascii="Trebuchet MS" w:hAnsi="Trebuchet MS"/>
          <w:lang w:val="de-DE"/>
        </w:rPr>
        <w:t>ch mit deinem Bruder; dann komm und bringe</w:t>
      </w:r>
      <w:r w:rsidRPr="001E5732">
        <w:rPr>
          <w:rFonts w:ascii="Trebuchet MS" w:hAnsi="Trebuchet MS"/>
          <w:lang w:val="de-DE"/>
        </w:rPr>
        <w:t xml:space="preserve"> deine Gabe!</w:t>
      </w:r>
    </w:p>
    <w:p w14:paraId="41326F56" w14:textId="77777777" w:rsidR="00C71948" w:rsidRPr="001E5732" w:rsidRDefault="00C71948" w:rsidP="006374C6">
      <w:pPr>
        <w:pStyle w:val="Randverweis"/>
        <w:framePr w:wrap="around"/>
      </w:pPr>
      <w:r w:rsidRPr="001E5732">
        <w:t>25</w:t>
      </w:r>
      <w:r>
        <w:t>f:</w:t>
      </w:r>
    </w:p>
    <w:p w14:paraId="46E5FD20" w14:textId="77777777" w:rsidR="00C71948" w:rsidRPr="001E5732" w:rsidRDefault="00C71948" w:rsidP="006374C6">
      <w:pPr>
        <w:pStyle w:val="Randverweis"/>
        <w:framePr w:wrap="around"/>
      </w:pPr>
      <w:proofErr w:type="spellStart"/>
      <w:r w:rsidRPr="001E5732">
        <w:t>Lk</w:t>
      </w:r>
      <w:proofErr w:type="spellEnd"/>
      <w:r w:rsidRPr="001E5732">
        <w:t xml:space="preserve"> 12,58f</w:t>
      </w:r>
    </w:p>
    <w:p w14:paraId="002C880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Vertrage dich rasch mit deinem Gegner</w:t>
      </w:r>
      <w:r>
        <w:rPr>
          <w:rStyle w:val="Funotenzeichen"/>
          <w:rFonts w:ascii="Trebuchet MS" w:hAnsi="Trebuchet MS"/>
          <w:lang w:val="de-DE"/>
        </w:rPr>
        <w:footnoteReference w:id="42"/>
      </w:r>
      <w:r w:rsidRPr="001E5732">
        <w:rPr>
          <w:rFonts w:ascii="Trebuchet MS" w:hAnsi="Trebuchet MS"/>
          <w:lang w:val="de-DE"/>
        </w:rPr>
        <w:t>, solange du mit ihm auf dem Weg bist, damit dein Gegner nicht etwa dich dem Richt</w:t>
      </w:r>
      <w:r>
        <w:rPr>
          <w:rFonts w:ascii="Trebuchet MS" w:hAnsi="Trebuchet MS"/>
          <w:lang w:val="de-DE"/>
        </w:rPr>
        <w:t xml:space="preserve">er übergibt und der Richter dem Büttel </w:t>
      </w:r>
      <w:r w:rsidRPr="001E5732">
        <w:rPr>
          <w:rFonts w:ascii="Trebuchet MS" w:hAnsi="Trebuchet MS"/>
          <w:lang w:val="de-DE"/>
        </w:rPr>
        <w:t xml:space="preserve">und du ins Gefängnis geworfen wirst! </w:t>
      </w:r>
      <w:r w:rsidRPr="001E5732">
        <w:rPr>
          <w:rFonts w:ascii="Trebuchet MS" w:hAnsi="Trebuchet MS"/>
          <w:vertAlign w:val="superscript"/>
          <w:lang w:val="de-DE"/>
        </w:rPr>
        <w:t>26 </w:t>
      </w:r>
      <w:r w:rsidRPr="00B1266F">
        <w:rPr>
          <w:rFonts w:ascii="Trebuchet MS" w:hAnsi="Trebuchet MS"/>
          <w:b/>
          <w:bCs/>
          <w:lang w:val="de-DE"/>
        </w:rPr>
        <w:t>A</w:t>
      </w:r>
      <w:r w:rsidRPr="001E5732">
        <w:rPr>
          <w:rFonts w:ascii="Trebuchet MS" w:hAnsi="Trebuchet MS"/>
          <w:lang w:val="de-DE"/>
        </w:rPr>
        <w:t xml:space="preserve">men, ich sage dir: Du wirst von dort nicht herauskommen, bis du den letzten </w:t>
      </w:r>
      <w:proofErr w:type="spellStart"/>
      <w:r>
        <w:rPr>
          <w:rFonts w:ascii="Trebuchet MS" w:hAnsi="Trebuchet MS"/>
          <w:lang w:val="de-DE"/>
        </w:rPr>
        <w:t>Quadrans</w:t>
      </w:r>
      <w:proofErr w:type="spellEnd"/>
      <w:r>
        <w:rPr>
          <w:rStyle w:val="Funotenzeichen"/>
          <w:rFonts w:ascii="Trebuchet MS" w:hAnsi="Trebuchet MS"/>
          <w:lang w:val="de-DE"/>
        </w:rPr>
        <w:footnoteReference w:id="43"/>
      </w:r>
      <w:r>
        <w:rPr>
          <w:rFonts w:ascii="Trebuchet MS" w:hAnsi="Trebuchet MS"/>
          <w:lang w:val="de-DE"/>
        </w:rPr>
        <w:t xml:space="preserve"> </w:t>
      </w:r>
      <w:r w:rsidRPr="001E5732">
        <w:rPr>
          <w:rFonts w:ascii="Trebuchet MS" w:hAnsi="Trebuchet MS"/>
          <w:lang w:val="de-DE"/>
        </w:rPr>
        <w:t>bezahlt hast.</w:t>
      </w:r>
    </w:p>
    <w:p w14:paraId="476B080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 w:name="_Toc38534429"/>
      <w:r>
        <w:rPr>
          <w:rFonts w:ascii="Trebuchet MS" w:hAnsi="Trebuchet MS"/>
          <w:szCs w:val="24"/>
          <w:lang w:val="de-DE"/>
        </w:rPr>
        <w:t xml:space="preserve">Ehebruch </w:t>
      </w:r>
      <w:r w:rsidRPr="001E5732">
        <w:rPr>
          <w:rFonts w:ascii="Trebuchet MS" w:hAnsi="Trebuchet MS"/>
          <w:szCs w:val="24"/>
          <w:lang w:val="de-DE"/>
        </w:rPr>
        <w:t>(5,27</w:t>
      </w:r>
      <w:r>
        <w:rPr>
          <w:rFonts w:ascii="Trebuchet MS" w:hAnsi="Trebuchet MS"/>
          <w:szCs w:val="24"/>
          <w:lang w:val="de-DE"/>
        </w:rPr>
        <w:t>−</w:t>
      </w:r>
      <w:r w:rsidRPr="001E5732">
        <w:rPr>
          <w:rFonts w:ascii="Trebuchet MS" w:hAnsi="Trebuchet MS"/>
          <w:szCs w:val="24"/>
          <w:lang w:val="de-DE"/>
        </w:rPr>
        <w:t>30)</w:t>
      </w:r>
      <w:bookmarkEnd w:id="25"/>
    </w:p>
    <w:p w14:paraId="701FB0B6" w14:textId="77777777" w:rsidR="00C71948" w:rsidRPr="00A744D1" w:rsidRDefault="00C71948" w:rsidP="006374C6">
      <w:pPr>
        <w:pStyle w:val="Randverweis"/>
        <w:framePr w:wrap="around"/>
      </w:pPr>
      <w:r w:rsidRPr="00A744D1">
        <w:t>27: Ex 20,14;</w:t>
      </w:r>
    </w:p>
    <w:p w14:paraId="0ACB18E0" w14:textId="77777777" w:rsidR="00C71948" w:rsidRPr="00A744D1" w:rsidRDefault="00C71948" w:rsidP="006374C6">
      <w:pPr>
        <w:pStyle w:val="Randverweis"/>
        <w:framePr w:wrap="around"/>
      </w:pPr>
      <w:proofErr w:type="spellStart"/>
      <w:r w:rsidRPr="00A744D1">
        <w:t>Dtn</w:t>
      </w:r>
      <w:proofErr w:type="spellEnd"/>
      <w:r w:rsidRPr="00A744D1">
        <w:t xml:space="preserve"> 5,18</w:t>
      </w:r>
    </w:p>
    <w:p w14:paraId="2C860C70" w14:textId="1FE510C4" w:rsidR="00C71948" w:rsidRPr="00A744D1" w:rsidRDefault="00C71948" w:rsidP="006374C6">
      <w:pPr>
        <w:pStyle w:val="Randverweis"/>
        <w:framePr w:wrap="around"/>
      </w:pPr>
      <w:r w:rsidRPr="00A744D1">
        <w:t xml:space="preserve">28: </w:t>
      </w:r>
      <w:proofErr w:type="spellStart"/>
      <w:r w:rsidRPr="00A744D1">
        <w:t>Röm</w:t>
      </w:r>
      <w:proofErr w:type="spellEnd"/>
      <w:r w:rsidRPr="00A744D1">
        <w:t xml:space="preserve"> 2,22</w:t>
      </w:r>
      <w:r w:rsidR="00BB4996">
        <w:t>;</w:t>
      </w:r>
    </w:p>
    <w:p w14:paraId="1BCCEE77" w14:textId="2394B7B9" w:rsidR="00BB4996" w:rsidRDefault="00BB4996" w:rsidP="006374C6">
      <w:pPr>
        <w:pStyle w:val="Randverweis"/>
        <w:framePr w:wrap="around"/>
      </w:pPr>
      <w:r>
        <w:t>S 24,30</w:t>
      </w:r>
    </w:p>
    <w:p w14:paraId="2D97EDF8" w14:textId="49B765E5" w:rsidR="00C71948" w:rsidRPr="00A744D1" w:rsidRDefault="00C71948" w:rsidP="006374C6">
      <w:pPr>
        <w:pStyle w:val="Randverweis"/>
        <w:framePr w:wrap="around"/>
      </w:pPr>
      <w:r w:rsidRPr="00A744D1">
        <w:t>29: 18,9;</w:t>
      </w:r>
    </w:p>
    <w:p w14:paraId="38910F4C" w14:textId="77777777" w:rsidR="00C71948" w:rsidRPr="00A744D1" w:rsidRDefault="00C71948" w:rsidP="006374C6">
      <w:pPr>
        <w:pStyle w:val="Randverweis"/>
        <w:framePr w:wrap="around"/>
      </w:pPr>
      <w:r w:rsidRPr="00A744D1">
        <w:t>Mk 9,47</w:t>
      </w:r>
    </w:p>
    <w:p w14:paraId="3004A609" w14:textId="77777777" w:rsidR="00C71948" w:rsidRPr="00A744D1" w:rsidRDefault="00C71948" w:rsidP="006374C6">
      <w:pPr>
        <w:pStyle w:val="Randverweis"/>
        <w:framePr w:wrap="around"/>
      </w:pPr>
      <w:r w:rsidRPr="00A744D1">
        <w:t>30: 18,8;</w:t>
      </w:r>
    </w:p>
    <w:p w14:paraId="3D626F6D" w14:textId="77777777" w:rsidR="00C71948" w:rsidRPr="00A744D1" w:rsidRDefault="00C71948" w:rsidP="006374C6">
      <w:pPr>
        <w:pStyle w:val="Randverweis"/>
        <w:framePr w:wrap="around"/>
      </w:pPr>
      <w:r w:rsidRPr="00A744D1">
        <w:t>Mk 9,43</w:t>
      </w:r>
    </w:p>
    <w:p w14:paraId="04597F5E" w14:textId="77777777" w:rsidR="00C71948" w:rsidRDefault="00C71948" w:rsidP="00C71948">
      <w:pPr>
        <w:pStyle w:val="Textkrper"/>
        <w:spacing w:line="280" w:lineRule="atLeast"/>
        <w:jc w:val="both"/>
        <w:rPr>
          <w:rFonts w:ascii="Trebuchet MS" w:hAnsi="Trebuchet MS"/>
          <w:bCs/>
          <w:i/>
          <w:kern w:val="32"/>
          <w:lang w:val="de-DE"/>
        </w:rPr>
      </w:pPr>
      <w:r w:rsidRPr="001E5732">
        <w:rPr>
          <w:rFonts w:ascii="Trebuchet MS" w:hAnsi="Trebuchet MS"/>
          <w:vertAlign w:val="superscript"/>
          <w:lang w:val="de-DE"/>
        </w:rPr>
        <w:t>27 </w:t>
      </w:r>
      <w:r w:rsidRPr="001E5732">
        <w:rPr>
          <w:rFonts w:ascii="Trebuchet MS" w:hAnsi="Trebuchet MS"/>
          <w:lang w:val="de-DE"/>
        </w:rPr>
        <w:t>Ihr habt gehört, dass gesagt worden ist: ‚Du sollst nic</w:t>
      </w:r>
      <w:r>
        <w:rPr>
          <w:rFonts w:ascii="Trebuchet MS" w:hAnsi="Trebuchet MS"/>
          <w:lang w:val="de-DE"/>
        </w:rPr>
        <w:t>ht ehebrechen!‛</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i/>
          <w:lang w:val="de-DE"/>
        </w:rPr>
        <w:t>Ich</w:t>
      </w:r>
      <w:r w:rsidRPr="001E5732">
        <w:rPr>
          <w:rFonts w:ascii="Trebuchet MS" w:hAnsi="Trebuchet MS"/>
          <w:lang w:val="de-DE"/>
        </w:rPr>
        <w:t xml:space="preserve"> aber sage euch: Jeder, der eine Frau ansieht, um </w:t>
      </w:r>
      <w:r>
        <w:rPr>
          <w:rFonts w:ascii="Trebuchet MS" w:hAnsi="Trebuchet MS"/>
          <w:lang w:val="de-DE"/>
        </w:rPr>
        <w:t xml:space="preserve">sie </w:t>
      </w:r>
      <w:r w:rsidRPr="001E5732">
        <w:rPr>
          <w:rFonts w:ascii="Trebuchet MS" w:hAnsi="Trebuchet MS"/>
          <w:lang w:val="de-DE"/>
        </w:rPr>
        <w:t xml:space="preserve">zu </w:t>
      </w:r>
      <w:r>
        <w:rPr>
          <w:rFonts w:ascii="Trebuchet MS" w:hAnsi="Trebuchet MS"/>
          <w:lang w:val="de-DE"/>
        </w:rPr>
        <w:t>begehren</w:t>
      </w:r>
      <w:r w:rsidRPr="001E5732">
        <w:rPr>
          <w:rFonts w:ascii="Trebuchet MS" w:hAnsi="Trebuchet MS"/>
          <w:lang w:val="de-DE"/>
        </w:rPr>
        <w:t xml:space="preserve">, hat in seinem Herzen </w:t>
      </w:r>
      <w:r>
        <w:rPr>
          <w:rFonts w:ascii="Trebuchet MS" w:hAnsi="Trebuchet MS"/>
          <w:lang w:val="de-DE"/>
        </w:rPr>
        <w:t>bereits gegen sie ehegebrochen.</w:t>
      </w:r>
      <w:r>
        <w:rPr>
          <w:rStyle w:val="Funotenzeichen"/>
          <w:rFonts w:ascii="Trebuchet MS" w:hAnsi="Trebuchet MS"/>
          <w:lang w:val="de-DE"/>
        </w:rPr>
        <w:footnoteReference w:id="44"/>
      </w:r>
      <w:r w:rsidRPr="001E5732">
        <w:rPr>
          <w:rFonts w:ascii="Trebuchet MS" w:hAnsi="Trebuchet MS"/>
          <w:lang w:val="de-DE"/>
        </w:rPr>
        <w:t xml:space="preserve"> </w:t>
      </w:r>
      <w:r w:rsidRPr="001E5732">
        <w:rPr>
          <w:rFonts w:ascii="Trebuchet MS" w:hAnsi="Trebuchet MS"/>
          <w:vertAlign w:val="superscript"/>
          <w:lang w:val="de-DE"/>
        </w:rPr>
        <w:t>29 </w:t>
      </w:r>
      <w:r>
        <w:rPr>
          <w:rFonts w:ascii="Trebuchet MS" w:hAnsi="Trebuchet MS"/>
          <w:lang w:val="de-DE"/>
        </w:rPr>
        <w:t>Wenn dir dein rechtes Auge Ärgernis</w:t>
      </w:r>
      <w:r w:rsidRPr="001E5732">
        <w:rPr>
          <w:rFonts w:ascii="Trebuchet MS" w:hAnsi="Trebuchet MS"/>
          <w:lang w:val="de-DE"/>
        </w:rPr>
        <w:t xml:space="preserve"> gibt, reiße es aus und w</w:t>
      </w:r>
      <w:r>
        <w:rPr>
          <w:rFonts w:ascii="Trebuchet MS" w:hAnsi="Trebuchet MS"/>
          <w:lang w:val="de-DE"/>
        </w:rPr>
        <w:t>erfe</w:t>
      </w:r>
      <w:r w:rsidRPr="001E5732">
        <w:rPr>
          <w:rFonts w:ascii="Trebuchet MS" w:hAnsi="Trebuchet MS"/>
          <w:lang w:val="de-DE"/>
        </w:rPr>
        <w:t xml:space="preserve"> es von dir! Denn es ist besser für dich, dass eines deiner Glieder verloren</w:t>
      </w:r>
      <w:r>
        <w:rPr>
          <w:rFonts w:ascii="Trebuchet MS" w:hAnsi="Trebuchet MS"/>
          <w:lang w:val="de-DE"/>
        </w:rPr>
        <w:t xml:space="preserve"> </w:t>
      </w:r>
      <w:r w:rsidRPr="001E5732">
        <w:rPr>
          <w:rFonts w:ascii="Trebuchet MS" w:hAnsi="Trebuchet MS"/>
          <w:lang w:val="de-DE"/>
        </w:rPr>
        <w:t xml:space="preserve">geht, als dass dein ganzer Leib in die Hölle geworfen wird. </w:t>
      </w:r>
      <w:r w:rsidRPr="001E5732">
        <w:rPr>
          <w:rFonts w:ascii="Trebuchet MS" w:hAnsi="Trebuchet MS"/>
          <w:vertAlign w:val="superscript"/>
          <w:lang w:val="de-DE"/>
        </w:rPr>
        <w:t>30 </w:t>
      </w:r>
      <w:r w:rsidRPr="001E5732">
        <w:rPr>
          <w:rFonts w:ascii="Trebuchet MS" w:hAnsi="Trebuchet MS"/>
          <w:lang w:val="de-DE"/>
        </w:rPr>
        <w:t xml:space="preserve">Und wenn dir deine rechte Hand </w:t>
      </w:r>
      <w:r>
        <w:rPr>
          <w:rFonts w:ascii="Trebuchet MS" w:hAnsi="Trebuchet MS"/>
          <w:lang w:val="de-DE"/>
        </w:rPr>
        <w:t>Ärgernis gibt, haue sie ab und werfe</w:t>
      </w:r>
      <w:r w:rsidRPr="001E5732">
        <w:rPr>
          <w:rFonts w:ascii="Trebuchet MS" w:hAnsi="Trebuchet MS"/>
          <w:lang w:val="de-DE"/>
        </w:rPr>
        <w:t xml:space="preserve"> sie </w:t>
      </w:r>
      <w:r w:rsidRPr="00310C23">
        <w:rPr>
          <w:rFonts w:ascii="Trebuchet MS" w:hAnsi="Trebuchet MS"/>
          <w:i/>
          <w:iCs/>
          <w:lang w:val="de-DE"/>
        </w:rPr>
        <w:t>von</w:t>
      </w:r>
      <w:r w:rsidRPr="001E5732">
        <w:rPr>
          <w:rFonts w:ascii="Trebuchet MS" w:hAnsi="Trebuchet MS"/>
          <w:lang w:val="de-DE"/>
        </w:rPr>
        <w:t xml:space="preserve"> dir! Denn es ist besser für dich, dass eines deiner Glieder verloren</w:t>
      </w:r>
      <w:r>
        <w:rPr>
          <w:rFonts w:ascii="Trebuchet MS" w:hAnsi="Trebuchet MS"/>
          <w:lang w:val="de-DE"/>
        </w:rPr>
        <w:t xml:space="preserve"> </w:t>
      </w:r>
      <w:r w:rsidRPr="001E5732">
        <w:rPr>
          <w:rFonts w:ascii="Trebuchet MS" w:hAnsi="Trebuchet MS"/>
          <w:lang w:val="de-DE"/>
        </w:rPr>
        <w:t>geht, als dass dein ganzer Leib in die Hölle geht.</w:t>
      </w:r>
    </w:p>
    <w:p w14:paraId="7877F9A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 w:name="_Toc38534430"/>
      <w:r>
        <w:rPr>
          <w:rFonts w:ascii="Trebuchet MS" w:hAnsi="Trebuchet MS"/>
          <w:szCs w:val="24"/>
          <w:lang w:val="de-DE"/>
        </w:rPr>
        <w:t>Zerstörung der Ehe (5,3</w:t>
      </w:r>
      <w:r w:rsidRPr="001E5732">
        <w:rPr>
          <w:rFonts w:ascii="Trebuchet MS" w:hAnsi="Trebuchet MS"/>
          <w:szCs w:val="24"/>
          <w:lang w:val="de-DE"/>
        </w:rPr>
        <w:t>1</w:t>
      </w:r>
      <w:r>
        <w:rPr>
          <w:rFonts w:ascii="Trebuchet MS" w:hAnsi="Trebuchet MS"/>
          <w:szCs w:val="24"/>
          <w:lang w:val="de-DE"/>
        </w:rPr>
        <w:t>−</w:t>
      </w:r>
      <w:r w:rsidRPr="001E5732">
        <w:rPr>
          <w:rFonts w:ascii="Trebuchet MS" w:hAnsi="Trebuchet MS"/>
          <w:szCs w:val="24"/>
          <w:lang w:val="de-DE"/>
        </w:rPr>
        <w:t>32)</w:t>
      </w:r>
      <w:bookmarkEnd w:id="26"/>
    </w:p>
    <w:p w14:paraId="2DB1B14C" w14:textId="77777777" w:rsidR="00C71948" w:rsidRDefault="00C71948" w:rsidP="006374C6">
      <w:pPr>
        <w:pStyle w:val="Randverweis"/>
        <w:framePr w:wrap="around"/>
      </w:pPr>
      <w:r w:rsidRPr="001E5732">
        <w:t xml:space="preserve">31: </w:t>
      </w:r>
      <w:proofErr w:type="spellStart"/>
      <w:r w:rsidRPr="001E5732">
        <w:t>Dtn</w:t>
      </w:r>
      <w:proofErr w:type="spellEnd"/>
      <w:r w:rsidRPr="001E5732">
        <w:t xml:space="preserve"> 24,1;</w:t>
      </w:r>
    </w:p>
    <w:p w14:paraId="14EB6F7A" w14:textId="77777777" w:rsidR="00C71948" w:rsidRDefault="00C71948" w:rsidP="006374C6">
      <w:pPr>
        <w:pStyle w:val="Randverweis"/>
        <w:framePr w:wrap="around"/>
      </w:pPr>
      <w:proofErr w:type="spellStart"/>
      <w:r w:rsidRPr="001E5732">
        <w:t>Mt</w:t>
      </w:r>
      <w:proofErr w:type="spellEnd"/>
      <w:r w:rsidRPr="001E5732">
        <w:t xml:space="preserve"> 19,7;</w:t>
      </w:r>
    </w:p>
    <w:p w14:paraId="27205E02" w14:textId="77777777" w:rsidR="00C71948" w:rsidRPr="000A39E8" w:rsidRDefault="00C71948" w:rsidP="006374C6">
      <w:pPr>
        <w:pStyle w:val="Randverweis"/>
        <w:framePr w:wrap="around"/>
      </w:pPr>
      <w:r w:rsidRPr="000A39E8">
        <w:t>Mk 10,3f</w:t>
      </w:r>
    </w:p>
    <w:p w14:paraId="1FC33F88" w14:textId="77777777" w:rsidR="00C71948" w:rsidRPr="000A39E8" w:rsidRDefault="00C71948" w:rsidP="006374C6">
      <w:pPr>
        <w:pStyle w:val="Randverweis"/>
        <w:framePr w:wrap="around"/>
      </w:pPr>
      <w:r w:rsidRPr="000A39E8">
        <w:t xml:space="preserve">32: </w:t>
      </w:r>
      <w:r w:rsidRPr="000A39E8">
        <w:rPr>
          <w:b/>
          <w:w w:val="33"/>
        </w:rPr>
        <w:t>||</w:t>
      </w:r>
    </w:p>
    <w:p w14:paraId="2068FEDA" w14:textId="77777777" w:rsidR="00C71948" w:rsidRPr="000A39E8" w:rsidRDefault="00C71948" w:rsidP="006374C6">
      <w:pPr>
        <w:pStyle w:val="Randverweis"/>
        <w:framePr w:wrap="around"/>
      </w:pPr>
      <w:r w:rsidRPr="000A39E8">
        <w:t>19,9;</w:t>
      </w:r>
    </w:p>
    <w:p w14:paraId="7705BEBE" w14:textId="77777777" w:rsidR="00C71948" w:rsidRPr="000A39E8" w:rsidRDefault="00C71948" w:rsidP="006374C6">
      <w:pPr>
        <w:pStyle w:val="Randverweis"/>
        <w:framePr w:wrap="around"/>
      </w:pPr>
      <w:r w:rsidRPr="000A39E8">
        <w:t>Mk 10,11f;</w:t>
      </w:r>
    </w:p>
    <w:p w14:paraId="32737F27" w14:textId="77777777" w:rsidR="00C71948" w:rsidRDefault="00C71948" w:rsidP="006374C6">
      <w:pPr>
        <w:pStyle w:val="Randverweis"/>
        <w:framePr w:wrap="around"/>
      </w:pPr>
      <w:proofErr w:type="spellStart"/>
      <w:r w:rsidRPr="000A39E8">
        <w:t>Lk</w:t>
      </w:r>
      <w:proofErr w:type="spellEnd"/>
      <w:r w:rsidRPr="000A39E8">
        <w:t xml:space="preserve"> 16,18.</w:t>
      </w:r>
    </w:p>
    <w:p w14:paraId="13E1C606" w14:textId="77777777" w:rsidR="00C71948" w:rsidRPr="000A39E8" w:rsidRDefault="00C71948" w:rsidP="006374C6">
      <w:pPr>
        <w:pStyle w:val="Randverweis"/>
        <w:framePr w:wrap="around"/>
      </w:pPr>
      <w:r w:rsidRPr="000A39E8">
        <w:t>1 Kor 7,10f</w:t>
      </w:r>
    </w:p>
    <w:p w14:paraId="57769943" w14:textId="77777777" w:rsidR="00C71948"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Es ist gesagt worden: ‚Wer seine Frau entläs</w:t>
      </w:r>
      <w:r>
        <w:rPr>
          <w:rFonts w:ascii="Trebuchet MS" w:hAnsi="Trebuchet MS"/>
          <w:lang w:val="de-DE"/>
        </w:rPr>
        <w:t>st, gebe ihr einen Scheidebrief!‛</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i/>
          <w:lang w:val="de-DE"/>
        </w:rPr>
        <w:t>Ich</w:t>
      </w:r>
      <w:r>
        <w:rPr>
          <w:rFonts w:ascii="Trebuchet MS" w:hAnsi="Trebuchet MS"/>
          <w:lang w:val="de-DE"/>
        </w:rPr>
        <w:t xml:space="preserve"> aber sage euch: Jeder, der</w:t>
      </w:r>
      <w:r w:rsidRPr="001E5732">
        <w:rPr>
          <w:rFonts w:ascii="Trebuchet MS" w:hAnsi="Trebuchet MS"/>
          <w:lang w:val="de-DE"/>
        </w:rPr>
        <w:t xml:space="preserve"> seine Frau entlässt, außer </w:t>
      </w:r>
      <w:r>
        <w:rPr>
          <w:rFonts w:ascii="Trebuchet MS" w:hAnsi="Trebuchet MS"/>
          <w:lang w:val="de-DE"/>
        </w:rPr>
        <w:t xml:space="preserve">bei einem </w:t>
      </w:r>
      <w:proofErr w:type="spellStart"/>
      <w:r>
        <w:rPr>
          <w:rFonts w:ascii="Trebuchet MS" w:hAnsi="Trebuchet MS"/>
          <w:lang w:val="de-DE"/>
        </w:rPr>
        <w:t>Unzuchtsgrund</w:t>
      </w:r>
      <w:proofErr w:type="spellEnd"/>
      <w:r w:rsidRPr="001E5732">
        <w:rPr>
          <w:rStyle w:val="Funotenzeichen"/>
          <w:rFonts w:ascii="Trebuchet MS" w:hAnsi="Trebuchet MS" w:cs="Arial"/>
          <w:lang w:val="de-DE"/>
        </w:rPr>
        <w:footnoteReference w:id="45"/>
      </w:r>
      <w:r w:rsidRPr="001E5732">
        <w:rPr>
          <w:rFonts w:ascii="Trebuchet MS" w:hAnsi="Trebuchet MS"/>
          <w:lang w:val="de-DE"/>
        </w:rPr>
        <w:t xml:space="preserve">, </w:t>
      </w:r>
      <w:r>
        <w:rPr>
          <w:rFonts w:ascii="Trebuchet MS" w:hAnsi="Trebuchet MS"/>
          <w:lang w:val="de-DE"/>
        </w:rPr>
        <w:t>bewirkt Ehebruch an ihr</w:t>
      </w:r>
      <w:r>
        <w:rPr>
          <w:rStyle w:val="Funotenzeichen"/>
          <w:rFonts w:ascii="Trebuchet MS" w:hAnsi="Trebuchet MS"/>
          <w:lang w:val="de-DE"/>
        </w:rPr>
        <w:footnoteReference w:id="46"/>
      </w:r>
      <w:r>
        <w:rPr>
          <w:rFonts w:ascii="Trebuchet MS" w:hAnsi="Trebuchet MS"/>
          <w:lang w:val="de-DE"/>
        </w:rPr>
        <w:t>; und wer eine Frau he</w:t>
      </w:r>
      <w:r w:rsidRPr="001E5732">
        <w:rPr>
          <w:rFonts w:ascii="Trebuchet MS" w:hAnsi="Trebuchet MS"/>
          <w:lang w:val="de-DE"/>
        </w:rPr>
        <w:t xml:space="preserve">iratet, die </w:t>
      </w:r>
      <w:r>
        <w:rPr>
          <w:rFonts w:ascii="Trebuchet MS" w:hAnsi="Trebuchet MS"/>
          <w:lang w:val="de-DE"/>
        </w:rPr>
        <w:t>sich getrennt hat</w:t>
      </w:r>
      <w:r>
        <w:rPr>
          <w:rStyle w:val="Funotenzeichen"/>
          <w:rFonts w:ascii="Trebuchet MS" w:hAnsi="Trebuchet MS"/>
          <w:lang w:val="de-DE"/>
        </w:rPr>
        <w:footnoteReference w:id="47"/>
      </w:r>
      <w:r>
        <w:rPr>
          <w:rFonts w:ascii="Trebuchet MS" w:hAnsi="Trebuchet MS"/>
          <w:lang w:val="de-DE"/>
        </w:rPr>
        <w:t>, begeht Ehebruch.</w:t>
      </w:r>
    </w:p>
    <w:p w14:paraId="7BE28B4F" w14:textId="77777777" w:rsidR="00C71948" w:rsidRPr="00DE7289"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 w:name="_Toc38534431"/>
      <w:r>
        <w:rPr>
          <w:noProof/>
          <w:lang w:val="de-DE" w:bidi="he-IL"/>
        </w:rPr>
        <w:lastRenderedPageBreak/>
        <mc:AlternateContent>
          <mc:Choice Requires="wps">
            <w:drawing>
              <wp:anchor distT="0" distB="0" distL="114300" distR="114300" simplePos="0" relativeHeight="251760640" behindDoc="0" locked="0" layoutInCell="1" allowOverlap="1" wp14:anchorId="3A32E161" wp14:editId="411B9175">
                <wp:simplePos x="0" y="0"/>
                <wp:positionH relativeFrom="column">
                  <wp:posOffset>-93801</wp:posOffset>
                </wp:positionH>
                <wp:positionV relativeFrom="paragraph">
                  <wp:posOffset>-327660</wp:posOffset>
                </wp:positionV>
                <wp:extent cx="759600" cy="295200"/>
                <wp:effectExtent l="0" t="0" r="0" b="0"/>
                <wp:wrapNone/>
                <wp:docPr id="772"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E80F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5,33−48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E161" id="Textfeld 86" o:spid="_x0000_s1034" type="#_x0000_t202" style="position:absolute;left:0;text-align:left;margin-left:-7.4pt;margin-top:-25.8pt;width:59.8pt;height:23.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" fillcolor="white [3201]" stroked="f" strokeweight=".5pt">
                <v:textbox>
                  <w:txbxContent>
                    <w:p w14:paraId="118E80F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5,33−48</w:t>
                      </w:r>
                    </w:p>
                  </w:txbxContent>
                </v:textbox>
              </v:shape>
            </w:pict>
          </mc:Fallback>
        </mc:AlternateContent>
      </w:r>
      <w:r w:rsidRPr="00DE7289">
        <w:rPr>
          <w:rFonts w:ascii="Trebuchet MS" w:hAnsi="Trebuchet MS"/>
          <w:szCs w:val="24"/>
          <w:lang w:val="de-DE"/>
        </w:rPr>
        <w:t>Schwören (5,33</w:t>
      </w:r>
      <w:r>
        <w:rPr>
          <w:rFonts w:ascii="Trebuchet MS" w:hAnsi="Trebuchet MS"/>
          <w:szCs w:val="24"/>
          <w:lang w:val="de-DE"/>
        </w:rPr>
        <w:t>−</w:t>
      </w:r>
      <w:r w:rsidRPr="00DE7289">
        <w:rPr>
          <w:rFonts w:ascii="Trebuchet MS" w:hAnsi="Trebuchet MS"/>
          <w:szCs w:val="24"/>
          <w:lang w:val="de-DE"/>
        </w:rPr>
        <w:t>37)</w:t>
      </w:r>
      <w:bookmarkEnd w:id="27"/>
    </w:p>
    <w:p w14:paraId="3D074C16" w14:textId="77777777" w:rsidR="00C71948" w:rsidRDefault="00C71948" w:rsidP="006374C6">
      <w:pPr>
        <w:pStyle w:val="Randverweis"/>
        <w:framePr w:wrap="around"/>
      </w:pPr>
      <w:r w:rsidRPr="00DE7289">
        <w:t>33: Lev 19,12;</w:t>
      </w:r>
    </w:p>
    <w:p w14:paraId="5BFEC188" w14:textId="77777777" w:rsidR="00C71948" w:rsidRPr="00DE7289" w:rsidRDefault="00C71948" w:rsidP="006374C6">
      <w:pPr>
        <w:pStyle w:val="Randverweis"/>
        <w:framePr w:wrap="around"/>
      </w:pPr>
      <w:proofErr w:type="spellStart"/>
      <w:r w:rsidRPr="00DE7289">
        <w:t>Mt</w:t>
      </w:r>
      <w:proofErr w:type="spellEnd"/>
      <w:r w:rsidRPr="00DE7289">
        <w:t xml:space="preserve"> 23,16</w:t>
      </w:r>
      <w:r>
        <w:t>−</w:t>
      </w:r>
      <w:r w:rsidRPr="00DE7289">
        <w:t>22</w:t>
      </w:r>
    </w:p>
    <w:p w14:paraId="57535A91" w14:textId="77777777" w:rsidR="00C71948" w:rsidRDefault="00C71948" w:rsidP="006374C6">
      <w:pPr>
        <w:pStyle w:val="Randverweis"/>
        <w:framePr w:wrap="around"/>
      </w:pPr>
      <w:r w:rsidRPr="00DE7289">
        <w:t xml:space="preserve">34: </w:t>
      </w:r>
      <w:proofErr w:type="spellStart"/>
      <w:r w:rsidRPr="00DE7289">
        <w:t>Num</w:t>
      </w:r>
      <w:proofErr w:type="spellEnd"/>
      <w:r w:rsidRPr="00DE7289">
        <w:t xml:space="preserve"> 30,3;</w:t>
      </w:r>
    </w:p>
    <w:p w14:paraId="33C6568D" w14:textId="77777777" w:rsidR="00C71948" w:rsidRPr="00DE7289" w:rsidRDefault="00C71948" w:rsidP="006374C6">
      <w:pPr>
        <w:pStyle w:val="Randverweis"/>
        <w:framePr w:wrap="around"/>
      </w:pPr>
      <w:r w:rsidRPr="00DE7289">
        <w:t>Jak 5,12</w:t>
      </w:r>
    </w:p>
    <w:p w14:paraId="5AF32BF3" w14:textId="77777777" w:rsidR="00C71948" w:rsidRPr="006374C6" w:rsidRDefault="00C71948" w:rsidP="006374C6">
      <w:pPr>
        <w:pStyle w:val="Randverweis"/>
        <w:framePr w:wrap="around"/>
        <w:rPr>
          <w:lang w:val="sv-SE"/>
        </w:rPr>
      </w:pPr>
      <w:r w:rsidRPr="006374C6">
        <w:rPr>
          <w:lang w:val="sv-SE"/>
        </w:rPr>
        <w:t xml:space="preserve">35: </w:t>
      </w:r>
      <w:proofErr w:type="spellStart"/>
      <w:r w:rsidRPr="006374C6">
        <w:rPr>
          <w:lang w:val="sv-SE"/>
        </w:rPr>
        <w:t>Jes</w:t>
      </w:r>
      <w:proofErr w:type="spellEnd"/>
      <w:r w:rsidRPr="006374C6">
        <w:rPr>
          <w:lang w:val="sv-SE"/>
        </w:rPr>
        <w:t xml:space="preserve"> 66,1;</w:t>
      </w:r>
    </w:p>
    <w:p w14:paraId="3DE9E31E" w14:textId="77777777" w:rsidR="00C71948" w:rsidRPr="006374C6" w:rsidRDefault="00C71948" w:rsidP="006374C6">
      <w:pPr>
        <w:pStyle w:val="Randverweis"/>
        <w:framePr w:wrap="around"/>
        <w:rPr>
          <w:lang w:val="sv-SE"/>
        </w:rPr>
      </w:pPr>
      <w:proofErr w:type="spellStart"/>
      <w:r w:rsidRPr="006374C6">
        <w:rPr>
          <w:lang w:val="sv-SE"/>
        </w:rPr>
        <w:t>Apg</w:t>
      </w:r>
      <w:proofErr w:type="spellEnd"/>
      <w:r w:rsidRPr="006374C6">
        <w:rPr>
          <w:lang w:val="sv-SE"/>
        </w:rPr>
        <w:t xml:space="preserve"> 7,49;</w:t>
      </w:r>
    </w:p>
    <w:p w14:paraId="50BAC792" w14:textId="77777777" w:rsidR="00C71948" w:rsidRPr="006374C6" w:rsidRDefault="00C71948" w:rsidP="006374C6">
      <w:pPr>
        <w:pStyle w:val="Randverweis"/>
        <w:framePr w:wrap="around"/>
        <w:rPr>
          <w:lang w:val="sv-SE"/>
        </w:rPr>
      </w:pPr>
      <w:r w:rsidRPr="006374C6">
        <w:rPr>
          <w:lang w:val="sv-SE"/>
        </w:rPr>
        <w:t>Ps 48,3</w:t>
      </w:r>
    </w:p>
    <w:p w14:paraId="2887056E" w14:textId="77777777" w:rsidR="00C71948" w:rsidRPr="006374C6" w:rsidRDefault="00C71948" w:rsidP="006374C6">
      <w:pPr>
        <w:pStyle w:val="Randverweis"/>
        <w:framePr w:wrap="around"/>
        <w:rPr>
          <w:lang w:val="sv-SE"/>
        </w:rPr>
      </w:pPr>
      <w:r w:rsidRPr="006374C6">
        <w:rPr>
          <w:lang w:val="sv-SE"/>
        </w:rPr>
        <w:t>37: 2 Kor 1,17;</w:t>
      </w:r>
    </w:p>
    <w:p w14:paraId="5EE81B2F" w14:textId="77777777" w:rsidR="00C71948" w:rsidRPr="006374C6" w:rsidRDefault="00C71948" w:rsidP="006374C6">
      <w:pPr>
        <w:pStyle w:val="Randverweis"/>
        <w:framePr w:wrap="around"/>
        <w:rPr>
          <w:lang w:val="sv-SE"/>
        </w:rPr>
      </w:pPr>
      <w:r w:rsidRPr="006374C6">
        <w:rPr>
          <w:lang w:val="sv-SE"/>
        </w:rPr>
        <w:t>Jak 5,12</w:t>
      </w:r>
    </w:p>
    <w:p w14:paraId="0967CC32" w14:textId="77777777" w:rsidR="00C71948" w:rsidRPr="00D060CE"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Wiederum habt ihr gehört, dass von den Alten gesagt worden ist: ‚Du sollst nicht falsch schwören; du sollst aber dem Herrn deine Schwüre einlösen!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34 </w:t>
      </w:r>
      <w:r w:rsidRPr="001E5732">
        <w:rPr>
          <w:rFonts w:ascii="Trebuchet MS" w:hAnsi="Trebuchet MS"/>
          <w:i/>
          <w:lang w:val="de-DE"/>
        </w:rPr>
        <w:t>Ich</w:t>
      </w:r>
      <w:r w:rsidRPr="001E5732">
        <w:rPr>
          <w:rFonts w:ascii="Trebuchet MS" w:hAnsi="Trebuchet MS"/>
          <w:lang w:val="de-DE"/>
        </w:rPr>
        <w:t xml:space="preserve"> aber sage euch: Schwört überhaupt nicht</w:t>
      </w:r>
      <w:r w:rsidRPr="001E5732">
        <w:rPr>
          <w:rStyle w:val="Funotenzeichen"/>
          <w:rFonts w:ascii="Trebuchet MS" w:hAnsi="Trebuchet MS" w:cs="Arial"/>
          <w:lang w:val="de-DE"/>
        </w:rPr>
        <w:footnoteReference w:id="48"/>
      </w:r>
      <w:r w:rsidRPr="001E5732">
        <w:rPr>
          <w:rFonts w:ascii="Trebuchet MS" w:hAnsi="Trebuchet MS"/>
          <w:lang w:val="de-DE"/>
        </w:rPr>
        <w:t xml:space="preserve">, weder beim Himmel, denn er ist Gottes Thron, </w:t>
      </w:r>
      <w:r w:rsidRPr="001E5732">
        <w:rPr>
          <w:rFonts w:ascii="Trebuchet MS" w:hAnsi="Trebuchet MS"/>
          <w:vertAlign w:val="superscript"/>
          <w:lang w:val="de-DE"/>
        </w:rPr>
        <w:t>35 </w:t>
      </w:r>
      <w:r w:rsidRPr="001E5732">
        <w:rPr>
          <w:rFonts w:ascii="Trebuchet MS" w:hAnsi="Trebuchet MS"/>
          <w:lang w:val="de-DE"/>
        </w:rPr>
        <w:t>noch bei der Erde, denn sie ist der Schemel für seine Füße, noch bei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denn es ist die Stadt des großen Königs. </w:t>
      </w:r>
      <w:r w:rsidRPr="001E5732">
        <w:rPr>
          <w:rFonts w:ascii="Trebuchet MS" w:hAnsi="Trebuchet MS"/>
          <w:vertAlign w:val="superscript"/>
          <w:lang w:val="de-DE"/>
        </w:rPr>
        <w:t>36 </w:t>
      </w:r>
      <w:r w:rsidRPr="001E5732">
        <w:rPr>
          <w:rFonts w:ascii="Trebuchet MS" w:hAnsi="Trebuchet MS"/>
          <w:lang w:val="de-DE"/>
        </w:rPr>
        <w:t xml:space="preserve">Auch bei deinem Haupt sollst du nicht schwören; denn du kannst kein einziges Haar weiß oder schwarz machen. </w:t>
      </w:r>
      <w:r w:rsidRPr="001E5732">
        <w:rPr>
          <w:rFonts w:ascii="Trebuchet MS" w:hAnsi="Trebuchet MS"/>
          <w:vertAlign w:val="superscript"/>
          <w:lang w:val="de-DE"/>
        </w:rPr>
        <w:t>37 </w:t>
      </w:r>
      <w:r w:rsidRPr="001E5732">
        <w:rPr>
          <w:rFonts w:ascii="Trebuchet MS" w:hAnsi="Trebuchet MS"/>
          <w:lang w:val="de-DE"/>
        </w:rPr>
        <w:t>Eure Rede sei: Ja, ja; nein, nein</w:t>
      </w:r>
      <w:r w:rsidRPr="001E5732">
        <w:rPr>
          <w:rStyle w:val="Funotenzeichen"/>
          <w:rFonts w:ascii="Trebuchet MS" w:hAnsi="Trebuchet MS" w:cs="Arial"/>
          <w:lang w:val="de-DE"/>
        </w:rPr>
        <w:footnoteReference w:id="49"/>
      </w:r>
      <w:r w:rsidRPr="001E5732">
        <w:rPr>
          <w:rFonts w:ascii="Trebuchet MS" w:hAnsi="Trebuchet MS"/>
          <w:lang w:val="de-DE"/>
        </w:rPr>
        <w:t>. Alles darüber hinaus ist vom Bösen.</w:t>
      </w:r>
    </w:p>
    <w:p w14:paraId="6E113FC7" w14:textId="135627D2" w:rsidR="00C71948" w:rsidRPr="001E5732" w:rsidRDefault="00C71948" w:rsidP="000275C7">
      <w:pPr>
        <w:pStyle w:val="berschrift1"/>
        <w:widowControl/>
        <w:numPr>
          <w:ilvl w:val="0"/>
          <w:numId w:val="0"/>
        </w:numPr>
        <w:tabs>
          <w:tab w:val="num" w:pos="1440"/>
          <w:tab w:val="left" w:pos="6171"/>
        </w:tabs>
        <w:spacing w:after="120" w:line="280" w:lineRule="atLeast"/>
        <w:jc w:val="both"/>
        <w:rPr>
          <w:rFonts w:ascii="Trebuchet MS" w:hAnsi="Trebuchet MS"/>
          <w:szCs w:val="24"/>
          <w:lang w:val="de-DE"/>
        </w:rPr>
      </w:pPr>
      <w:bookmarkStart w:id="28" w:name="_Toc38534432"/>
      <w:r w:rsidRPr="001E5732">
        <w:rPr>
          <w:rFonts w:ascii="Trebuchet MS" w:hAnsi="Trebuchet MS"/>
          <w:lang w:val="de-DE"/>
        </w:rPr>
        <w:t>Vergeltung (5,38</w:t>
      </w:r>
      <w:r>
        <w:rPr>
          <w:rFonts w:ascii="Trebuchet MS" w:hAnsi="Trebuchet MS"/>
          <w:lang w:val="de-DE"/>
        </w:rPr>
        <w:t>−</w:t>
      </w:r>
      <w:r w:rsidRPr="001E5732">
        <w:rPr>
          <w:rFonts w:ascii="Trebuchet MS" w:hAnsi="Trebuchet MS"/>
          <w:lang w:val="de-DE"/>
        </w:rPr>
        <w:t>42)</w:t>
      </w:r>
      <w:bookmarkEnd w:id="28"/>
      <w:r w:rsidR="000275C7">
        <w:rPr>
          <w:rFonts w:ascii="Trebuchet MS" w:hAnsi="Trebuchet MS"/>
          <w:lang w:val="de-DE"/>
        </w:rPr>
        <w:tab/>
      </w:r>
    </w:p>
    <w:p w14:paraId="05DACE4B" w14:textId="2776B4B6" w:rsidR="00CA1BB5" w:rsidRDefault="00C71948" w:rsidP="006374C6">
      <w:pPr>
        <w:pStyle w:val="Randverweis"/>
        <w:framePr w:wrap="around"/>
      </w:pPr>
      <w:r w:rsidRPr="001E5732">
        <w:t>38: Ex 21,24</w:t>
      </w:r>
    </w:p>
    <w:p w14:paraId="543A706E" w14:textId="1A08F7C9" w:rsidR="001272C4" w:rsidRDefault="001272C4" w:rsidP="006374C6">
      <w:pPr>
        <w:pStyle w:val="Randverweis"/>
        <w:framePr w:wrap="around"/>
      </w:pPr>
      <w:r>
        <w:t>38f: S 16,126</w:t>
      </w:r>
    </w:p>
    <w:p w14:paraId="783610F0" w14:textId="0FFF67B6" w:rsidR="00C71948" w:rsidRPr="003E3816" w:rsidRDefault="00C71948" w:rsidP="006374C6">
      <w:pPr>
        <w:pStyle w:val="Randverweis"/>
        <w:framePr w:wrap="around"/>
      </w:pPr>
      <w:r w:rsidRPr="003E3816">
        <w:t xml:space="preserve">39−42: </w:t>
      </w:r>
      <w:r w:rsidRPr="003E3816">
        <w:rPr>
          <w:b/>
          <w:w w:val="33"/>
        </w:rPr>
        <w:t>||</w:t>
      </w:r>
    </w:p>
    <w:p w14:paraId="4D34CA29" w14:textId="77777777" w:rsidR="00C71948" w:rsidRPr="003E3816" w:rsidRDefault="00C71948" w:rsidP="006374C6">
      <w:pPr>
        <w:pStyle w:val="Randverweis"/>
        <w:framePr w:wrap="around"/>
      </w:pPr>
      <w:proofErr w:type="spellStart"/>
      <w:r w:rsidRPr="003E3816">
        <w:t>Lk</w:t>
      </w:r>
      <w:proofErr w:type="spellEnd"/>
      <w:r w:rsidRPr="003E3816">
        <w:t xml:space="preserve"> 6,29f</w:t>
      </w:r>
    </w:p>
    <w:p w14:paraId="7D3C7436" w14:textId="77777777" w:rsidR="00C71948" w:rsidRPr="003E3816" w:rsidRDefault="00C71948" w:rsidP="006374C6">
      <w:pPr>
        <w:pStyle w:val="Randverweis"/>
        <w:framePr w:wrap="around"/>
      </w:pPr>
      <w:r w:rsidRPr="003E3816">
        <w:t xml:space="preserve">39: </w:t>
      </w:r>
      <w:proofErr w:type="spellStart"/>
      <w:r w:rsidRPr="003E3816">
        <w:t>Spr</w:t>
      </w:r>
      <w:proofErr w:type="spellEnd"/>
      <w:r w:rsidRPr="003E3816">
        <w:t xml:space="preserve"> 20,22;</w:t>
      </w:r>
    </w:p>
    <w:p w14:paraId="13433C59" w14:textId="77777777" w:rsidR="00C71948" w:rsidRPr="003E3816" w:rsidRDefault="00C71948" w:rsidP="006374C6">
      <w:pPr>
        <w:pStyle w:val="Randverweis"/>
        <w:framePr w:wrap="around"/>
      </w:pPr>
      <w:r w:rsidRPr="003E3816">
        <w:t>24,29;</w:t>
      </w:r>
    </w:p>
    <w:p w14:paraId="4E80423D" w14:textId="410D5D2A" w:rsidR="0092338F" w:rsidRPr="003E3816" w:rsidRDefault="00C71948" w:rsidP="006374C6">
      <w:pPr>
        <w:pStyle w:val="Randverweis"/>
        <w:framePr w:wrap="around"/>
      </w:pPr>
      <w:r w:rsidRPr="003E3816">
        <w:t>1 Petr 3,9</w:t>
      </w:r>
      <w:r w:rsidR="0092338F" w:rsidRPr="003E3816">
        <w:t>;</w:t>
      </w:r>
    </w:p>
    <w:p w14:paraId="156ED835" w14:textId="35191450" w:rsidR="00C71948" w:rsidRPr="003E3816" w:rsidRDefault="0092338F" w:rsidP="006374C6">
      <w:pPr>
        <w:pStyle w:val="Randverweis"/>
        <w:framePr w:wrap="around"/>
      </w:pPr>
      <w:r w:rsidRPr="003E3816">
        <w:t>S 5,45</w:t>
      </w:r>
      <w:r w:rsidR="003623CF">
        <w:t>; 42,43</w:t>
      </w:r>
    </w:p>
    <w:p w14:paraId="586933BB" w14:textId="2DB4058D" w:rsidR="00C71948" w:rsidRPr="001E5732" w:rsidRDefault="00C71948" w:rsidP="00C71948">
      <w:pPr>
        <w:pStyle w:val="Textkrper"/>
        <w:tabs>
          <w:tab w:val="left" w:pos="3686"/>
        </w:tabs>
        <w:spacing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Ihr habt gehört</w:t>
      </w:r>
      <w:r>
        <w:rPr>
          <w:rFonts w:ascii="Trebuchet MS" w:hAnsi="Trebuchet MS"/>
          <w:lang w:val="de-DE"/>
        </w:rPr>
        <w:t>: G</w:t>
      </w:r>
      <w:r w:rsidRPr="001E5732">
        <w:rPr>
          <w:rFonts w:ascii="Trebuchet MS" w:hAnsi="Trebuchet MS"/>
          <w:lang w:val="de-DE"/>
        </w:rPr>
        <w:t>esagt worden ist ‚Auge</w:t>
      </w:r>
      <w:r w:rsidR="00061B05">
        <w:rPr>
          <w:rFonts w:ascii="Trebuchet MS" w:hAnsi="Trebuchet MS"/>
          <w:lang w:val="de-DE"/>
        </w:rPr>
        <w:t xml:space="preserve"> gegen</w:t>
      </w:r>
      <w:r w:rsidRPr="001E5732">
        <w:rPr>
          <w:rFonts w:ascii="Trebuchet MS" w:hAnsi="Trebuchet MS"/>
          <w:lang w:val="de-DE"/>
        </w:rPr>
        <w:t xml:space="preserve"> Auge</w:t>
      </w:r>
      <w:r>
        <w:rPr>
          <w:rFonts w:ascii="Trebuchet MS" w:hAnsi="Trebuchet MS"/>
          <w:lang w:val="de-DE"/>
        </w:rPr>
        <w:t>‛</w:t>
      </w:r>
      <w:r w:rsidRPr="001E5732">
        <w:rPr>
          <w:rFonts w:ascii="Trebuchet MS" w:hAnsi="Trebuchet MS"/>
          <w:lang w:val="de-DE"/>
        </w:rPr>
        <w:t xml:space="preserve"> und ‚Zahn </w:t>
      </w:r>
      <w:r w:rsidR="00061B05">
        <w:rPr>
          <w:rFonts w:ascii="Trebuchet MS" w:hAnsi="Trebuchet MS"/>
          <w:lang w:val="de-DE"/>
        </w:rPr>
        <w:t xml:space="preserve">gegen </w:t>
      </w:r>
      <w:r w:rsidRPr="001E5732">
        <w:rPr>
          <w:rFonts w:ascii="Trebuchet MS" w:hAnsi="Trebuchet MS"/>
          <w:lang w:val="de-DE"/>
        </w:rPr>
        <w:t>Zahn</w:t>
      </w:r>
      <w:r>
        <w:rPr>
          <w:rFonts w:ascii="Trebuchet MS" w:hAnsi="Trebuchet MS"/>
          <w:lang w:val="de-DE"/>
        </w:rPr>
        <w:t>‘</w:t>
      </w:r>
      <w:r w:rsidRPr="001E5732">
        <w:rPr>
          <w:rFonts w:ascii="Trebuchet MS" w:hAnsi="Trebuchet MS"/>
          <w:lang w:val="de-DE"/>
        </w:rPr>
        <w:t>.</w:t>
      </w:r>
      <w:r w:rsidRPr="001E5732">
        <w:rPr>
          <w:rStyle w:val="Funotenzeichen"/>
          <w:rFonts w:ascii="Trebuchet MS" w:hAnsi="Trebuchet MS" w:cs="Arial"/>
          <w:lang w:val="de-DE"/>
        </w:rPr>
        <w:footnoteReference w:id="50"/>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i/>
          <w:lang w:val="de-DE"/>
        </w:rPr>
        <w:t>Ich</w:t>
      </w:r>
      <w:r w:rsidRPr="001E5732">
        <w:rPr>
          <w:rFonts w:ascii="Trebuchet MS" w:hAnsi="Trebuchet MS"/>
          <w:lang w:val="de-DE"/>
        </w:rPr>
        <w:t xml:space="preserve"> aber sage euch: </w:t>
      </w:r>
      <w:r>
        <w:rPr>
          <w:rFonts w:ascii="Trebuchet MS" w:hAnsi="Trebuchet MS"/>
          <w:lang w:val="de-DE"/>
        </w:rPr>
        <w:t>Sich d</w:t>
      </w:r>
      <w:r w:rsidRPr="001E5732">
        <w:rPr>
          <w:rFonts w:ascii="Trebuchet MS" w:hAnsi="Trebuchet MS"/>
          <w:lang w:val="de-DE"/>
        </w:rPr>
        <w:t xml:space="preserve">em Bösen </w:t>
      </w:r>
      <w:r w:rsidRPr="0015729E">
        <w:rPr>
          <w:rFonts w:ascii="Trebuchet MS" w:hAnsi="Trebuchet MS"/>
          <w:i/>
          <w:lang w:val="de-DE"/>
        </w:rPr>
        <w:t>nicht</w:t>
      </w:r>
      <w:r w:rsidRPr="001E5732">
        <w:rPr>
          <w:rFonts w:ascii="Trebuchet MS" w:hAnsi="Trebuchet MS"/>
          <w:lang w:val="de-DE"/>
        </w:rPr>
        <w:t xml:space="preserve"> widers</w:t>
      </w:r>
      <w:r>
        <w:rPr>
          <w:rFonts w:ascii="Trebuchet MS" w:hAnsi="Trebuchet MS"/>
          <w:lang w:val="de-DE"/>
        </w:rPr>
        <w:t>etzen</w:t>
      </w:r>
      <w:r w:rsidRPr="001E5732">
        <w:rPr>
          <w:rFonts w:ascii="Trebuchet MS" w:hAnsi="Trebuchet MS"/>
          <w:lang w:val="de-DE"/>
        </w:rPr>
        <w:t>, sondern wer dich auf d</w:t>
      </w:r>
      <w:r w:rsidR="00371026">
        <w:rPr>
          <w:rFonts w:ascii="Trebuchet MS" w:hAnsi="Trebuchet MS"/>
          <w:lang w:val="de-DE"/>
        </w:rPr>
        <w:t>eine</w:t>
      </w:r>
      <w:r w:rsidRPr="001E5732">
        <w:rPr>
          <w:rFonts w:ascii="Trebuchet MS" w:hAnsi="Trebuchet MS"/>
          <w:lang w:val="de-DE"/>
        </w:rPr>
        <w:t xml:space="preserve"> rechte Backe schlägt, dem halte auch die </w:t>
      </w:r>
      <w:r w:rsidR="00371026">
        <w:rPr>
          <w:rFonts w:ascii="Trebuchet MS" w:hAnsi="Trebuchet MS"/>
          <w:lang w:val="de-DE"/>
        </w:rPr>
        <w:t xml:space="preserve">andere </w:t>
      </w:r>
      <w:r w:rsidRPr="001E5732">
        <w:rPr>
          <w:rFonts w:ascii="Trebuchet MS" w:hAnsi="Trebuchet MS"/>
          <w:lang w:val="de-DE"/>
        </w:rPr>
        <w:t>hin!</w:t>
      </w:r>
      <w:r>
        <w:rPr>
          <w:rStyle w:val="Funotenzeichen"/>
          <w:rFonts w:ascii="Trebuchet MS" w:hAnsi="Trebuchet MS"/>
          <w:lang w:val="de-DE"/>
        </w:rPr>
        <w:footnoteReference w:id="51"/>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 xml:space="preserve">Und </w:t>
      </w:r>
      <w:r>
        <w:rPr>
          <w:rFonts w:ascii="Trebuchet MS" w:hAnsi="Trebuchet MS"/>
          <w:lang w:val="de-DE"/>
        </w:rPr>
        <w:t xml:space="preserve">wer mit dir rechten und deinen Rock </w:t>
      </w:r>
      <w:r w:rsidRPr="001E5732">
        <w:rPr>
          <w:rFonts w:ascii="Trebuchet MS" w:hAnsi="Trebuchet MS"/>
          <w:lang w:val="de-DE"/>
        </w:rPr>
        <w:t xml:space="preserve">nehmen </w:t>
      </w:r>
      <w:r>
        <w:rPr>
          <w:rFonts w:ascii="Trebuchet MS" w:hAnsi="Trebuchet MS"/>
          <w:lang w:val="de-DE"/>
        </w:rPr>
        <w:t xml:space="preserve">will, </w:t>
      </w:r>
      <w:r w:rsidRPr="001E5732">
        <w:rPr>
          <w:rFonts w:ascii="Trebuchet MS" w:hAnsi="Trebuchet MS"/>
          <w:lang w:val="de-DE"/>
        </w:rPr>
        <w:t>lasse ihm auch den Mantel!</w:t>
      </w:r>
      <w:r>
        <w:rPr>
          <w:rStyle w:val="Funotenzeichen"/>
          <w:rFonts w:ascii="Trebuchet MS" w:hAnsi="Trebuchet MS"/>
          <w:lang w:val="de-DE"/>
        </w:rPr>
        <w:footnoteReference w:id="52"/>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Und</w:t>
      </w:r>
      <w:r>
        <w:rPr>
          <w:rFonts w:ascii="Trebuchet MS" w:hAnsi="Trebuchet MS"/>
          <w:lang w:val="de-DE"/>
        </w:rPr>
        <w:t xml:space="preserve"> wer immer</w:t>
      </w:r>
      <w:r w:rsidRPr="001E5732">
        <w:rPr>
          <w:rFonts w:ascii="Trebuchet MS" w:hAnsi="Trebuchet MS"/>
          <w:lang w:val="de-DE"/>
        </w:rPr>
        <w:t xml:space="preserve"> dich zu </w:t>
      </w:r>
      <w:r w:rsidRPr="001E5732">
        <w:rPr>
          <w:rFonts w:ascii="Trebuchet MS" w:hAnsi="Trebuchet MS"/>
          <w:i/>
          <w:lang w:val="de-DE"/>
        </w:rPr>
        <w:t>einer</w:t>
      </w:r>
      <w:r w:rsidRPr="001E5732">
        <w:rPr>
          <w:rFonts w:ascii="Trebuchet MS" w:hAnsi="Trebuchet MS"/>
          <w:lang w:val="de-DE"/>
        </w:rPr>
        <w:t xml:space="preserve"> Meile zwingt, geh</w:t>
      </w:r>
      <w:r>
        <w:rPr>
          <w:rFonts w:ascii="Trebuchet MS" w:hAnsi="Trebuchet MS"/>
          <w:lang w:val="de-DE"/>
        </w:rPr>
        <w:t>e</w:t>
      </w:r>
      <w:r w:rsidRPr="001E5732">
        <w:rPr>
          <w:rFonts w:ascii="Trebuchet MS" w:hAnsi="Trebuchet MS"/>
          <w:lang w:val="de-DE"/>
        </w:rPr>
        <w:t xml:space="preserve"> </w:t>
      </w:r>
      <w:r w:rsidRPr="003907BE">
        <w:rPr>
          <w:rFonts w:ascii="Trebuchet MS" w:hAnsi="Trebuchet MS"/>
          <w:i/>
          <w:iCs/>
          <w:lang w:val="de-DE"/>
        </w:rPr>
        <w:t>zwei</w:t>
      </w:r>
      <w:r w:rsidRPr="001E5732">
        <w:rPr>
          <w:rFonts w:ascii="Trebuchet MS" w:hAnsi="Trebuchet MS"/>
          <w:lang w:val="de-DE"/>
        </w:rPr>
        <w:t xml:space="preserve"> mit ihm!</w:t>
      </w:r>
      <w:r>
        <w:rPr>
          <w:rStyle w:val="Funotenzeichen"/>
          <w:rFonts w:ascii="Trebuchet MS" w:hAnsi="Trebuchet MS"/>
          <w:lang w:val="de-DE"/>
        </w:rPr>
        <w:footnoteReference w:id="53"/>
      </w:r>
      <w:r w:rsidRPr="001E5732">
        <w:rPr>
          <w:rFonts w:ascii="Trebuchet MS" w:hAnsi="Trebuchet MS"/>
          <w:lang w:val="de-DE"/>
        </w:rPr>
        <w:t xml:space="preserve"> </w:t>
      </w:r>
      <w:r w:rsidRPr="001E5732">
        <w:rPr>
          <w:rFonts w:ascii="Trebuchet MS" w:hAnsi="Trebuchet MS"/>
          <w:vertAlign w:val="superscript"/>
          <w:lang w:val="de-DE"/>
        </w:rPr>
        <w:t>42</w:t>
      </w:r>
      <w:r>
        <w:rPr>
          <w:rFonts w:ascii="Trebuchet MS" w:hAnsi="Trebuchet MS"/>
          <w:vertAlign w:val="superscript"/>
          <w:lang w:val="de-DE"/>
        </w:rPr>
        <w:t> </w:t>
      </w:r>
      <w:r>
        <w:rPr>
          <w:rFonts w:ascii="Trebuchet MS" w:hAnsi="Trebuchet MS"/>
          <w:lang w:val="de-DE"/>
        </w:rPr>
        <w:t xml:space="preserve">Wer dich bittet, dem </w:t>
      </w:r>
      <w:r w:rsidRPr="003907BE">
        <w:rPr>
          <w:rFonts w:ascii="Trebuchet MS" w:hAnsi="Trebuchet MS"/>
          <w:lang w:val="de-DE"/>
        </w:rPr>
        <w:t>gib</w:t>
      </w:r>
      <w:r w:rsidRPr="001E5732">
        <w:rPr>
          <w:rFonts w:ascii="Trebuchet MS" w:hAnsi="Trebuchet MS"/>
          <w:lang w:val="de-DE"/>
        </w:rPr>
        <w:t xml:space="preserve">, und </w:t>
      </w:r>
      <w:r>
        <w:rPr>
          <w:rFonts w:ascii="Trebuchet MS" w:hAnsi="Trebuchet MS"/>
          <w:lang w:val="de-DE"/>
        </w:rPr>
        <w:t xml:space="preserve">wer </w:t>
      </w:r>
      <w:r w:rsidRPr="001E5732">
        <w:rPr>
          <w:rFonts w:ascii="Trebuchet MS" w:hAnsi="Trebuchet MS"/>
          <w:lang w:val="de-DE"/>
        </w:rPr>
        <w:t xml:space="preserve">von dir borgen </w:t>
      </w:r>
      <w:r>
        <w:rPr>
          <w:rFonts w:ascii="Trebuchet MS" w:hAnsi="Trebuchet MS"/>
          <w:lang w:val="de-DE"/>
        </w:rPr>
        <w:t xml:space="preserve">will, den </w:t>
      </w:r>
      <w:r w:rsidRPr="001E5732">
        <w:rPr>
          <w:rFonts w:ascii="Trebuchet MS" w:hAnsi="Trebuchet MS"/>
          <w:lang w:val="de-DE"/>
        </w:rPr>
        <w:t>weise nicht ab!</w:t>
      </w:r>
    </w:p>
    <w:p w14:paraId="56F27BE7" w14:textId="3E3ABC19"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9" w:name="_Toc38534433"/>
      <w:r>
        <w:rPr>
          <w:rFonts w:ascii="Trebuchet MS" w:hAnsi="Trebuchet MS"/>
          <w:szCs w:val="24"/>
          <w:lang w:val="de-DE"/>
        </w:rPr>
        <w:t>N</w:t>
      </w:r>
      <w:r w:rsidRPr="001E5732">
        <w:rPr>
          <w:rFonts w:ascii="Trebuchet MS" w:hAnsi="Trebuchet MS"/>
          <w:szCs w:val="24"/>
          <w:lang w:val="de-DE"/>
        </w:rPr>
        <w:t>ächstenliebe (5,43</w:t>
      </w:r>
      <w:r>
        <w:rPr>
          <w:rFonts w:ascii="Trebuchet MS" w:hAnsi="Trebuchet MS"/>
          <w:szCs w:val="24"/>
          <w:lang w:val="de-DE"/>
        </w:rPr>
        <w:t>−</w:t>
      </w:r>
      <w:r w:rsidRPr="001E5732">
        <w:rPr>
          <w:rFonts w:ascii="Trebuchet MS" w:hAnsi="Trebuchet MS"/>
          <w:szCs w:val="24"/>
          <w:lang w:val="de-DE"/>
        </w:rPr>
        <w:t>48)</w:t>
      </w:r>
      <w:bookmarkEnd w:id="29"/>
      <w:r w:rsidR="00061B05">
        <w:rPr>
          <w:rFonts w:ascii="Trebuchet MS" w:hAnsi="Trebuchet MS"/>
          <w:szCs w:val="24"/>
          <w:lang w:val="de-DE"/>
        </w:rPr>
        <w:t xml:space="preserve"> </w:t>
      </w:r>
    </w:p>
    <w:p w14:paraId="2F882722" w14:textId="77777777" w:rsidR="00C71948" w:rsidRDefault="00C71948" w:rsidP="006374C6">
      <w:pPr>
        <w:pStyle w:val="Randverweis"/>
        <w:framePr w:wrap="around"/>
      </w:pPr>
      <w:r w:rsidRPr="001E5732">
        <w:t>43</w:t>
      </w:r>
      <w:r>
        <w:t>−</w:t>
      </w:r>
      <w:r w:rsidRPr="001E5732">
        <w:t xml:space="preserve">48: </w:t>
      </w:r>
      <w:r w:rsidRPr="009C4609">
        <w:rPr>
          <w:b/>
          <w:w w:val="33"/>
        </w:rPr>
        <w:t>||</w:t>
      </w:r>
    </w:p>
    <w:p w14:paraId="15521181" w14:textId="77777777" w:rsidR="00C71948" w:rsidRPr="001E5732" w:rsidRDefault="00C71948" w:rsidP="006374C6">
      <w:pPr>
        <w:pStyle w:val="Randverweis"/>
        <w:framePr w:wrap="around"/>
      </w:pPr>
      <w:proofErr w:type="spellStart"/>
      <w:r w:rsidRPr="001E5732">
        <w:t>Lk</w:t>
      </w:r>
      <w:proofErr w:type="spellEnd"/>
      <w:r w:rsidRPr="001E5732">
        <w:t xml:space="preserve"> 6,27f.32</w:t>
      </w:r>
      <w:r>
        <w:t>−</w:t>
      </w:r>
      <w:r w:rsidRPr="001E5732">
        <w:t>36</w:t>
      </w:r>
    </w:p>
    <w:p w14:paraId="087646A7" w14:textId="77777777" w:rsidR="00C71948" w:rsidRDefault="00C71948" w:rsidP="006374C6">
      <w:pPr>
        <w:pStyle w:val="Randverweis"/>
        <w:framePr w:wrap="around"/>
      </w:pPr>
      <w:r w:rsidRPr="001E5732">
        <w:t>43: Lev 19,18;</w:t>
      </w:r>
    </w:p>
    <w:p w14:paraId="3C811E67" w14:textId="77777777" w:rsidR="00C71948" w:rsidRPr="001E5732" w:rsidRDefault="00C71948" w:rsidP="006374C6">
      <w:pPr>
        <w:pStyle w:val="Randverweis"/>
        <w:framePr w:wrap="around"/>
      </w:pPr>
      <w:proofErr w:type="spellStart"/>
      <w:r w:rsidRPr="001E5732">
        <w:t>Mt</w:t>
      </w:r>
      <w:proofErr w:type="spellEnd"/>
      <w:r w:rsidRPr="001E5732">
        <w:t xml:space="preserve"> 22,39</w:t>
      </w:r>
    </w:p>
    <w:p w14:paraId="407835ED" w14:textId="77777777" w:rsidR="00C71948" w:rsidRDefault="00C71948" w:rsidP="006374C6">
      <w:pPr>
        <w:pStyle w:val="Randverweis"/>
        <w:framePr w:wrap="around"/>
      </w:pPr>
      <w:r w:rsidRPr="001E5732">
        <w:t>44:</w:t>
      </w:r>
    </w:p>
    <w:p w14:paraId="5EB99D23" w14:textId="7C15B26F" w:rsidR="00C71948" w:rsidRPr="001E5732" w:rsidRDefault="00C71948" w:rsidP="006374C6">
      <w:pPr>
        <w:pStyle w:val="Randverweis"/>
        <w:framePr w:wrap="around"/>
      </w:pPr>
      <w:proofErr w:type="spellStart"/>
      <w:r w:rsidRPr="001E5732">
        <w:t>Röm</w:t>
      </w:r>
      <w:proofErr w:type="spellEnd"/>
      <w:r w:rsidRPr="001E5732">
        <w:t xml:space="preserve"> 12,14</w:t>
      </w:r>
      <w:r>
        <w:t>.</w:t>
      </w:r>
      <w:r w:rsidRPr="001E5732">
        <w:t>20</w:t>
      </w:r>
    </w:p>
    <w:p w14:paraId="30362EC2" w14:textId="12D85641" w:rsidR="00FF5BC4" w:rsidRDefault="00AC5DB3" w:rsidP="006374C6">
      <w:pPr>
        <w:pStyle w:val="Randverweis"/>
        <w:framePr w:wrap="around"/>
      </w:pPr>
      <w:r>
        <w:t>45: S 22,63</w:t>
      </w:r>
    </w:p>
    <w:p w14:paraId="1DB50DF7" w14:textId="1563C982" w:rsidR="00CA1BB5" w:rsidRDefault="00C71948" w:rsidP="006374C6">
      <w:pPr>
        <w:pStyle w:val="Randverweis"/>
        <w:framePr w:wrap="around"/>
      </w:pPr>
      <w:r w:rsidRPr="001E5732">
        <w:t>48: Lev 19,2</w:t>
      </w:r>
      <w:r w:rsidR="00CA1BB5">
        <w:t>;</w:t>
      </w:r>
    </w:p>
    <w:p w14:paraId="5394EED7" w14:textId="77777777" w:rsidR="00B16C7D" w:rsidRDefault="00CA1BB5" w:rsidP="006374C6">
      <w:pPr>
        <w:pStyle w:val="Randverweis"/>
        <w:framePr w:wrap="around"/>
      </w:pPr>
      <w:r>
        <w:t>S 5,28</w:t>
      </w:r>
      <w:r w:rsidR="00480EFD">
        <w:t>;28,77</w:t>
      </w:r>
      <w:r w:rsidR="00B16C7D">
        <w:t>;</w:t>
      </w:r>
    </w:p>
    <w:p w14:paraId="11CE31F7" w14:textId="7C49D0E0" w:rsidR="00C71948" w:rsidRPr="001E5732" w:rsidRDefault="00B16C7D" w:rsidP="006374C6">
      <w:pPr>
        <w:pStyle w:val="Randverweis"/>
        <w:framePr w:wrap="around"/>
      </w:pPr>
      <w:r>
        <w:t>60,7</w:t>
      </w:r>
    </w:p>
    <w:p w14:paraId="2E5F99F0" w14:textId="7A217F2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Ihr habt gehört, dass gesagt worden ist: ‚Du sollst deinen Nächsten lieben und deinen Feind hassen!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44 </w:t>
      </w:r>
      <w:r w:rsidRPr="001E5732">
        <w:rPr>
          <w:rFonts w:ascii="Trebuchet MS" w:hAnsi="Trebuchet MS"/>
          <w:i/>
          <w:lang w:val="de-DE"/>
        </w:rPr>
        <w:t>Ich</w:t>
      </w:r>
      <w:r w:rsidRPr="001E5732">
        <w:rPr>
          <w:rFonts w:ascii="Trebuchet MS" w:hAnsi="Trebuchet MS"/>
          <w:lang w:val="de-DE"/>
        </w:rPr>
        <w:t xml:space="preserve"> aber sage euch: Liebt eure Feinde und betet für die, die euch verfolgen, </w:t>
      </w:r>
      <w:r w:rsidRPr="001E5732">
        <w:rPr>
          <w:rFonts w:ascii="Trebuchet MS" w:hAnsi="Trebuchet MS"/>
          <w:vertAlign w:val="superscript"/>
          <w:lang w:val="de-DE"/>
        </w:rPr>
        <w:t>45 </w:t>
      </w:r>
      <w:r w:rsidRPr="001E5732">
        <w:rPr>
          <w:rFonts w:ascii="Trebuchet MS" w:hAnsi="Trebuchet MS"/>
          <w:lang w:val="de-DE"/>
        </w:rPr>
        <w:t xml:space="preserve">damit ihr Söhne eures Vaters in den Himmeln werdet! Denn er lässt seine Sonne aufgehen über Böse und Gute, und er lässt regnen über Gerechte und Ungerechte. </w:t>
      </w:r>
      <w:r w:rsidRPr="001E5732">
        <w:rPr>
          <w:rFonts w:ascii="Trebuchet MS" w:hAnsi="Trebuchet MS"/>
          <w:vertAlign w:val="superscript"/>
          <w:lang w:val="de-DE"/>
        </w:rPr>
        <w:t>46 </w:t>
      </w:r>
      <w:r w:rsidRPr="001E5732">
        <w:rPr>
          <w:rFonts w:ascii="Trebuchet MS" w:hAnsi="Trebuchet MS"/>
          <w:lang w:val="de-DE"/>
        </w:rPr>
        <w:t xml:space="preserve">Wenn ihr nämlich die liebt, die euch lieben, welchen Lohn habt ihr? Tun </w:t>
      </w:r>
      <w:r>
        <w:rPr>
          <w:rFonts w:ascii="Trebuchet MS" w:hAnsi="Trebuchet MS"/>
          <w:lang w:val="de-DE"/>
        </w:rPr>
        <w:t xml:space="preserve">ja nicht </w:t>
      </w:r>
      <w:r w:rsidRPr="001E5732">
        <w:rPr>
          <w:rFonts w:ascii="Trebuchet MS" w:hAnsi="Trebuchet MS"/>
          <w:lang w:val="de-DE"/>
        </w:rPr>
        <w:t xml:space="preserve">die </w:t>
      </w:r>
      <w:r>
        <w:rPr>
          <w:rFonts w:ascii="Trebuchet MS" w:hAnsi="Trebuchet MS"/>
          <w:lang w:val="de-DE"/>
        </w:rPr>
        <w:t>Steuereintreiber</w:t>
      </w:r>
      <w:r w:rsidRPr="001E5732">
        <w:rPr>
          <w:rStyle w:val="Funotenzeichen"/>
          <w:rFonts w:ascii="Trebuchet MS" w:hAnsi="Trebuchet MS" w:cs="Arial"/>
          <w:lang w:val="de-DE"/>
        </w:rPr>
        <w:footnoteReference w:id="54"/>
      </w:r>
      <w:r w:rsidRPr="001E5732">
        <w:rPr>
          <w:rFonts w:ascii="Trebuchet MS" w:hAnsi="Trebuchet MS"/>
          <w:lang w:val="de-DE"/>
        </w:rPr>
        <w:t xml:space="preserve"> dasselbe? </w:t>
      </w:r>
      <w:r w:rsidRPr="001E5732">
        <w:rPr>
          <w:rFonts w:ascii="Trebuchet MS" w:hAnsi="Trebuchet MS"/>
          <w:vertAlign w:val="superscript"/>
          <w:lang w:val="de-DE"/>
        </w:rPr>
        <w:t>47 </w:t>
      </w:r>
      <w:r w:rsidRPr="001E5732">
        <w:rPr>
          <w:rFonts w:ascii="Trebuchet MS" w:hAnsi="Trebuchet MS"/>
          <w:lang w:val="de-DE"/>
        </w:rPr>
        <w:t xml:space="preserve">Und wenn ihr nur eure Brüder grüßt, was tut ihr Besonderes? Tun </w:t>
      </w:r>
      <w:r>
        <w:rPr>
          <w:rFonts w:ascii="Trebuchet MS" w:hAnsi="Trebuchet MS"/>
          <w:lang w:val="de-DE"/>
        </w:rPr>
        <w:t xml:space="preserve">ja nicht </w:t>
      </w:r>
      <w:r w:rsidRPr="001E5732">
        <w:rPr>
          <w:rFonts w:ascii="Trebuchet MS" w:hAnsi="Trebuchet MS"/>
          <w:lang w:val="de-DE"/>
        </w:rPr>
        <w:t xml:space="preserve">die </w:t>
      </w:r>
      <w:r w:rsidR="0083552D">
        <w:rPr>
          <w:rFonts w:ascii="Trebuchet MS" w:hAnsi="Trebuchet MS"/>
          <w:lang w:val="de-DE"/>
        </w:rPr>
        <w:t xml:space="preserve">Heiden </w:t>
      </w:r>
      <w:r w:rsidRPr="001E5732">
        <w:rPr>
          <w:rFonts w:ascii="Trebuchet MS" w:hAnsi="Trebuchet MS"/>
          <w:lang w:val="de-DE"/>
        </w:rPr>
        <w:t xml:space="preserve">dasselbe? </w:t>
      </w:r>
      <w:r w:rsidRPr="001E5732">
        <w:rPr>
          <w:rFonts w:ascii="Trebuchet MS" w:hAnsi="Trebuchet MS"/>
          <w:vertAlign w:val="superscript"/>
          <w:lang w:val="de-DE"/>
        </w:rPr>
        <w:t>48 </w:t>
      </w:r>
      <w:r w:rsidRPr="001E5732">
        <w:rPr>
          <w:rFonts w:ascii="Trebuchet MS" w:hAnsi="Trebuchet MS"/>
          <w:lang w:val="de-DE"/>
        </w:rPr>
        <w:t xml:space="preserve">Seid also </w:t>
      </w:r>
      <w:r w:rsidRPr="001E5732">
        <w:rPr>
          <w:rFonts w:ascii="Trebuchet MS" w:hAnsi="Trebuchet MS"/>
          <w:i/>
          <w:lang w:val="de-DE"/>
        </w:rPr>
        <w:t>ihr</w:t>
      </w:r>
      <w:r w:rsidRPr="001E5732">
        <w:rPr>
          <w:rFonts w:ascii="Trebuchet MS" w:hAnsi="Trebuchet MS"/>
          <w:lang w:val="de-DE"/>
        </w:rPr>
        <w:t xml:space="preserve"> voll</w:t>
      </w:r>
      <w:r w:rsidR="00877E09">
        <w:rPr>
          <w:rFonts w:ascii="Trebuchet MS" w:hAnsi="Trebuchet MS"/>
          <w:lang w:val="de-DE"/>
        </w:rPr>
        <w:softHyphen/>
      </w:r>
      <w:r w:rsidRPr="001E5732">
        <w:rPr>
          <w:rFonts w:ascii="Trebuchet MS" w:hAnsi="Trebuchet MS"/>
          <w:lang w:val="de-DE"/>
        </w:rPr>
        <w:t>kommen, wie euer himmlischer Vater vollkommen ist!</w:t>
      </w:r>
    </w:p>
    <w:p w14:paraId="24A1516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0" w:name="_Toc38534434"/>
      <w:r>
        <w:rPr>
          <w:noProof/>
          <w:lang w:val="de-DE" w:bidi="he-IL"/>
        </w:rPr>
        <w:lastRenderedPageBreak/>
        <mc:AlternateContent>
          <mc:Choice Requires="wps">
            <w:drawing>
              <wp:anchor distT="0" distB="0" distL="114300" distR="114300" simplePos="0" relativeHeight="251759616" behindDoc="0" locked="0" layoutInCell="1" allowOverlap="1" wp14:anchorId="23630C5B" wp14:editId="3BDCBCE7">
                <wp:simplePos x="0" y="0"/>
                <wp:positionH relativeFrom="column">
                  <wp:posOffset>5195114</wp:posOffset>
                </wp:positionH>
                <wp:positionV relativeFrom="paragraph">
                  <wp:posOffset>-327660</wp:posOffset>
                </wp:positionV>
                <wp:extent cx="680400" cy="295200"/>
                <wp:effectExtent l="0" t="0" r="2540" b="0"/>
                <wp:wrapNone/>
                <wp:docPr id="771"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5BE9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0C5B" id="Textfeld 85" o:spid="_x0000_s1035" type="#_x0000_t202" style="position:absolute;left:0;text-align:left;margin-left:409.05pt;margin-top:-25.8pt;width:53.55pt;height:23.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" fillcolor="white [3201]" stroked="f" strokeweight=".5pt">
                <v:textbox>
                  <w:txbxContent>
                    <w:p w14:paraId="49F5BE9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6,1−12</w:t>
                      </w:r>
                    </w:p>
                  </w:txbxContent>
                </v:textbox>
              </v:shape>
            </w:pict>
          </mc:Fallback>
        </mc:AlternateContent>
      </w:r>
      <w:r w:rsidRPr="001E5732">
        <w:rPr>
          <w:rFonts w:ascii="Trebuchet MS" w:hAnsi="Trebuchet MS"/>
          <w:szCs w:val="24"/>
          <w:lang w:val="de-DE"/>
        </w:rPr>
        <w:t>Almosengeben (6,1</w:t>
      </w:r>
      <w:r>
        <w:rPr>
          <w:rFonts w:ascii="Trebuchet MS" w:hAnsi="Trebuchet MS"/>
          <w:szCs w:val="24"/>
          <w:lang w:val="de-DE"/>
        </w:rPr>
        <w:t>−</w:t>
      </w:r>
      <w:r w:rsidRPr="001E5732">
        <w:rPr>
          <w:rFonts w:ascii="Trebuchet MS" w:hAnsi="Trebuchet MS"/>
          <w:szCs w:val="24"/>
          <w:lang w:val="de-DE"/>
        </w:rPr>
        <w:t>4)</w:t>
      </w:r>
      <w:bookmarkEnd w:id="30"/>
    </w:p>
    <w:p w14:paraId="4CF4CF9C" w14:textId="77777777" w:rsidR="00F976CD" w:rsidRDefault="00C71948" w:rsidP="006374C6">
      <w:pPr>
        <w:pStyle w:val="Randverweis"/>
        <w:framePr w:wrap="around"/>
      </w:pPr>
      <w:r w:rsidRPr="001E5732">
        <w:t>1: 23,</w:t>
      </w:r>
      <w:r w:rsidR="00F976CD">
        <w:t>5;</w:t>
      </w:r>
    </w:p>
    <w:p w14:paraId="5BBD6FC7" w14:textId="163BB7C8" w:rsidR="00C71948" w:rsidRPr="001E5732" w:rsidRDefault="00F976CD" w:rsidP="006374C6">
      <w:pPr>
        <w:pStyle w:val="Randverweis"/>
        <w:framePr w:wrap="around"/>
      </w:pPr>
      <w:r>
        <w:t>S 2,264.271</w:t>
      </w:r>
      <w:r w:rsidR="00333DEB">
        <w:t>; 4,12</w:t>
      </w:r>
    </w:p>
    <w:p w14:paraId="0D761371" w14:textId="1DA8B689"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Nehmt euch in Acht</w:t>
      </w:r>
      <w:r w:rsidRPr="001E5732">
        <w:rPr>
          <w:rFonts w:ascii="Trebuchet MS" w:hAnsi="Trebuchet MS"/>
          <w:lang w:val="de-DE"/>
        </w:rPr>
        <w:t>, eure Gerechtigkeit nicht vor den Menschen zu tun, um von ihnen gesehen zu werden; sonst habt ihr keinen Lohn bei eurem Vater in den Him</w:t>
      </w:r>
      <w:r w:rsidR="00877E09">
        <w:rPr>
          <w:rFonts w:ascii="Trebuchet MS" w:hAnsi="Trebuchet MS"/>
          <w:lang w:val="de-DE"/>
        </w:rPr>
        <w:softHyphen/>
      </w:r>
      <w:r w:rsidRPr="001E5732">
        <w:rPr>
          <w:rFonts w:ascii="Trebuchet MS" w:hAnsi="Trebuchet MS"/>
          <w:lang w:val="de-DE"/>
        </w:rPr>
        <w:t xml:space="preserve">meln. </w:t>
      </w:r>
      <w:r w:rsidRPr="001E5732">
        <w:rPr>
          <w:rFonts w:ascii="Trebuchet MS" w:hAnsi="Trebuchet MS"/>
          <w:vertAlign w:val="superscript"/>
          <w:lang w:val="de-DE"/>
        </w:rPr>
        <w:t>2 </w:t>
      </w:r>
      <w:r w:rsidRPr="001E5732">
        <w:rPr>
          <w:rFonts w:ascii="Trebuchet MS" w:hAnsi="Trebuchet MS"/>
          <w:lang w:val="de-DE"/>
        </w:rPr>
        <w:t xml:space="preserve">Wenn </w:t>
      </w:r>
      <w:r w:rsidRPr="001E5732">
        <w:rPr>
          <w:rFonts w:ascii="Trebuchet MS" w:hAnsi="Trebuchet MS"/>
          <w:i/>
          <w:lang w:val="de-DE"/>
        </w:rPr>
        <w:t>du</w:t>
      </w:r>
      <w:r w:rsidRPr="001E5732">
        <w:rPr>
          <w:rFonts w:ascii="Trebuchet MS" w:hAnsi="Trebuchet MS"/>
          <w:lang w:val="de-DE"/>
        </w:rPr>
        <w:t xml:space="preserve"> also Almosen gibst, posaune es nicht vor dir her, wie es die Heuchler in den Synag</w:t>
      </w:r>
      <w:r w:rsidRPr="00353C9A">
        <w:rPr>
          <w:rFonts w:ascii="Trebuchet MS" w:hAnsi="Trebuchet MS"/>
          <w:b/>
          <w:bCs/>
          <w:lang w:val="de-DE"/>
        </w:rPr>
        <w:t>o</w:t>
      </w:r>
      <w:r w:rsidRPr="001E5732">
        <w:rPr>
          <w:rFonts w:ascii="Trebuchet MS" w:hAnsi="Trebuchet MS"/>
          <w:lang w:val="de-DE"/>
        </w:rPr>
        <w:t xml:space="preserve">gen und auf den Gassen tun, um von den Leuten gerühmt zu werden. </w:t>
      </w:r>
      <w:r w:rsidRPr="00B1266F">
        <w:rPr>
          <w:rFonts w:ascii="Trebuchet MS" w:hAnsi="Trebuchet MS"/>
          <w:b/>
          <w:bCs/>
          <w:lang w:val="de-DE"/>
        </w:rPr>
        <w:t>A</w:t>
      </w:r>
      <w:r w:rsidRPr="001E5732">
        <w:rPr>
          <w:rFonts w:ascii="Trebuchet MS" w:hAnsi="Trebuchet MS"/>
          <w:lang w:val="de-DE"/>
        </w:rPr>
        <w:t xml:space="preserve">men, ich sage euch: Sie haben ihren Lohn weg. </w:t>
      </w:r>
      <w:r w:rsidRPr="001E5732">
        <w:rPr>
          <w:rFonts w:ascii="Trebuchet MS" w:hAnsi="Trebuchet MS"/>
          <w:vertAlign w:val="superscript"/>
          <w:lang w:val="de-DE"/>
        </w:rPr>
        <w:t>3 </w:t>
      </w:r>
      <w:r w:rsidRPr="001E5732">
        <w:rPr>
          <w:rFonts w:ascii="Trebuchet MS" w:hAnsi="Trebuchet MS"/>
          <w:lang w:val="de-DE"/>
        </w:rPr>
        <w:t xml:space="preserve">Wenn aber </w:t>
      </w:r>
      <w:r w:rsidRPr="001E5732">
        <w:rPr>
          <w:rFonts w:ascii="Trebuchet MS" w:hAnsi="Trebuchet MS"/>
          <w:i/>
          <w:lang w:val="de-DE"/>
        </w:rPr>
        <w:t>du</w:t>
      </w:r>
      <w:r w:rsidRPr="001E5732">
        <w:rPr>
          <w:rFonts w:ascii="Trebuchet MS" w:hAnsi="Trebuchet MS"/>
          <w:lang w:val="de-DE"/>
        </w:rPr>
        <w:t xml:space="preserve"> Almosen gibst, soll deine Linke nicht wissen, was deine Rechte tut, </w:t>
      </w:r>
      <w:r w:rsidRPr="001E5732">
        <w:rPr>
          <w:rFonts w:ascii="Trebuchet MS" w:hAnsi="Trebuchet MS"/>
          <w:vertAlign w:val="superscript"/>
          <w:lang w:val="de-DE"/>
        </w:rPr>
        <w:t>4 </w:t>
      </w:r>
      <w:r>
        <w:rPr>
          <w:rFonts w:ascii="Trebuchet MS" w:hAnsi="Trebuchet MS"/>
          <w:lang w:val="de-DE"/>
        </w:rPr>
        <w:t>sodass</w:t>
      </w:r>
      <w:r w:rsidRPr="001E5732">
        <w:rPr>
          <w:rFonts w:ascii="Trebuchet MS" w:hAnsi="Trebuchet MS"/>
          <w:lang w:val="de-DE"/>
        </w:rPr>
        <w:t xml:space="preserve"> dein Almosen im Verbor</w:t>
      </w:r>
      <w:r w:rsidR="00877E09">
        <w:rPr>
          <w:rFonts w:ascii="Trebuchet MS" w:hAnsi="Trebuchet MS"/>
          <w:lang w:val="de-DE"/>
        </w:rPr>
        <w:softHyphen/>
      </w:r>
      <w:r w:rsidRPr="001E5732">
        <w:rPr>
          <w:rFonts w:ascii="Trebuchet MS" w:hAnsi="Trebuchet MS"/>
          <w:lang w:val="de-DE"/>
        </w:rPr>
        <w:t>genen sei; und dein Vater, der im Verborgenen sieht, wird dir vergelten.</w:t>
      </w:r>
    </w:p>
    <w:p w14:paraId="05D489F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1" w:name="_Toc38534435"/>
      <w:r>
        <w:rPr>
          <w:rFonts w:ascii="Trebuchet MS" w:hAnsi="Trebuchet MS"/>
          <w:szCs w:val="24"/>
          <w:lang w:val="de-DE"/>
        </w:rPr>
        <w:t>Beten und</w:t>
      </w:r>
      <w:r w:rsidRPr="001E5732">
        <w:rPr>
          <w:rFonts w:ascii="Trebuchet MS" w:hAnsi="Trebuchet MS"/>
          <w:szCs w:val="24"/>
          <w:lang w:val="de-DE"/>
        </w:rPr>
        <w:t xml:space="preserve"> das Vaterunser (6,5</w:t>
      </w:r>
      <w:r>
        <w:rPr>
          <w:rFonts w:ascii="Trebuchet MS" w:hAnsi="Trebuchet MS"/>
          <w:szCs w:val="24"/>
          <w:lang w:val="de-DE"/>
        </w:rPr>
        <w:t>−</w:t>
      </w:r>
      <w:r w:rsidRPr="001E5732">
        <w:rPr>
          <w:rFonts w:ascii="Trebuchet MS" w:hAnsi="Trebuchet MS"/>
          <w:szCs w:val="24"/>
          <w:lang w:val="de-DE"/>
        </w:rPr>
        <w:t>15)</w:t>
      </w:r>
      <w:bookmarkEnd w:id="31"/>
    </w:p>
    <w:p w14:paraId="45BE10F0" w14:textId="77777777" w:rsidR="00C71948" w:rsidRPr="001E5732" w:rsidRDefault="00C71948" w:rsidP="006374C6">
      <w:pPr>
        <w:pStyle w:val="Randverweis"/>
        <w:framePr w:wrap="around"/>
      </w:pPr>
      <w:r w:rsidRPr="001E5732">
        <w:t xml:space="preserve">6: 2 </w:t>
      </w:r>
      <w:proofErr w:type="spellStart"/>
      <w:r w:rsidRPr="001E5732">
        <w:t>Kön</w:t>
      </w:r>
      <w:proofErr w:type="spellEnd"/>
      <w:r w:rsidRPr="001E5732">
        <w:t xml:space="preserve"> 4,33</w:t>
      </w:r>
    </w:p>
    <w:p w14:paraId="279CAE3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Und wenn ihr bet</w:t>
      </w:r>
      <w:r>
        <w:rPr>
          <w:rFonts w:ascii="Trebuchet MS" w:hAnsi="Trebuchet MS"/>
          <w:lang w:val="de-DE"/>
        </w:rPr>
        <w:t>et, seid nicht wie die Heuchler!</w:t>
      </w:r>
      <w:r w:rsidRPr="001E5732">
        <w:rPr>
          <w:rFonts w:ascii="Trebuchet MS" w:hAnsi="Trebuchet MS"/>
          <w:lang w:val="de-DE"/>
        </w:rPr>
        <w:t xml:space="preserve"> Denn sie lieben es, zum Gebet in den Synag</w:t>
      </w:r>
      <w:r w:rsidRPr="00353C9A">
        <w:rPr>
          <w:rFonts w:ascii="Trebuchet MS" w:hAnsi="Trebuchet MS"/>
          <w:b/>
          <w:bCs/>
          <w:lang w:val="de-DE"/>
        </w:rPr>
        <w:t>o</w:t>
      </w:r>
      <w:r w:rsidRPr="001E5732">
        <w:rPr>
          <w:rFonts w:ascii="Trebuchet MS" w:hAnsi="Trebuchet MS"/>
          <w:lang w:val="de-DE"/>
        </w:rPr>
        <w:t xml:space="preserve">gen und an den Straßenecken zu stehen, um den Menschen aufzufallen. </w:t>
      </w:r>
      <w:r w:rsidRPr="00B1266F">
        <w:rPr>
          <w:rFonts w:ascii="Trebuchet MS" w:hAnsi="Trebuchet MS"/>
          <w:b/>
          <w:bCs/>
          <w:lang w:val="de-DE"/>
        </w:rPr>
        <w:t>A</w:t>
      </w:r>
      <w:r w:rsidRPr="001E5732">
        <w:rPr>
          <w:rFonts w:ascii="Trebuchet MS" w:hAnsi="Trebuchet MS"/>
          <w:lang w:val="de-DE"/>
        </w:rPr>
        <w:t xml:space="preserve">men, ich sage euch: Sie haben ihren Lohn weg. </w:t>
      </w:r>
      <w:r w:rsidRPr="001E5732">
        <w:rPr>
          <w:rFonts w:ascii="Trebuchet MS" w:hAnsi="Trebuchet MS"/>
          <w:vertAlign w:val="superscript"/>
          <w:lang w:val="de-DE"/>
        </w:rPr>
        <w:t>6 </w:t>
      </w:r>
      <w:r w:rsidRPr="001E5732">
        <w:rPr>
          <w:rFonts w:ascii="Trebuchet MS" w:hAnsi="Trebuchet MS"/>
          <w:lang w:val="de-DE"/>
        </w:rPr>
        <w:t xml:space="preserve">Wenn aber </w:t>
      </w:r>
      <w:r w:rsidRPr="001E5732">
        <w:rPr>
          <w:rFonts w:ascii="Trebuchet MS" w:hAnsi="Trebuchet MS"/>
          <w:i/>
          <w:lang w:val="de-DE"/>
        </w:rPr>
        <w:t>du</w:t>
      </w:r>
      <w:r w:rsidRPr="001E5732">
        <w:rPr>
          <w:rFonts w:ascii="Trebuchet MS" w:hAnsi="Trebuchet MS"/>
          <w:lang w:val="de-DE"/>
        </w:rPr>
        <w:t xml:space="preserve"> betest, geh</w:t>
      </w:r>
      <w:r>
        <w:rPr>
          <w:rFonts w:ascii="Trebuchet MS" w:hAnsi="Trebuchet MS"/>
          <w:lang w:val="de-DE"/>
        </w:rPr>
        <w:t>e</w:t>
      </w:r>
      <w:r w:rsidRPr="001E5732">
        <w:rPr>
          <w:rFonts w:ascii="Trebuchet MS" w:hAnsi="Trebuchet MS"/>
          <w:lang w:val="de-DE"/>
        </w:rPr>
        <w:t xml:space="preserve"> in </w:t>
      </w:r>
      <w:r>
        <w:rPr>
          <w:rFonts w:ascii="Trebuchet MS" w:hAnsi="Trebuchet MS"/>
          <w:lang w:val="de-DE"/>
        </w:rPr>
        <w:t>deine Kammer und schließe</w:t>
      </w:r>
      <w:r w:rsidRPr="001E5732">
        <w:rPr>
          <w:rFonts w:ascii="Trebuchet MS" w:hAnsi="Trebuchet MS"/>
          <w:lang w:val="de-DE"/>
        </w:rPr>
        <w:t xml:space="preserve"> die Tür; bete</w:t>
      </w:r>
      <w:r>
        <w:rPr>
          <w:rFonts w:ascii="Trebuchet MS" w:hAnsi="Trebuchet MS"/>
          <w:lang w:val="de-DE"/>
        </w:rPr>
        <w:t xml:space="preserve"> zu deinem Vater im Verborgenen!</w:t>
      </w:r>
      <w:r w:rsidRPr="001E5732">
        <w:rPr>
          <w:rFonts w:ascii="Trebuchet MS" w:hAnsi="Trebuchet MS"/>
          <w:lang w:val="de-DE"/>
        </w:rPr>
        <w:t xml:space="preserve"> Und dein Vater, der im Verborgenen sieht, wir</w:t>
      </w:r>
      <w:r>
        <w:rPr>
          <w:rFonts w:ascii="Trebuchet MS" w:hAnsi="Trebuchet MS"/>
          <w:lang w:val="de-DE"/>
        </w:rPr>
        <w:t>d</w:t>
      </w:r>
      <w:r w:rsidRPr="001E5732">
        <w:rPr>
          <w:rFonts w:ascii="Trebuchet MS" w:hAnsi="Trebuchet MS"/>
          <w:lang w:val="de-DE"/>
        </w:rPr>
        <w:t xml:space="preserve"> dir vergelten.</w:t>
      </w:r>
    </w:p>
    <w:p w14:paraId="40D44474" w14:textId="77777777" w:rsidR="00C71948" w:rsidRDefault="00C71948" w:rsidP="006374C6">
      <w:pPr>
        <w:pStyle w:val="Randverweis"/>
        <w:framePr w:wrap="around"/>
      </w:pPr>
      <w:r w:rsidRPr="001E5732">
        <w:t>8: 6,32;</w:t>
      </w:r>
    </w:p>
    <w:p w14:paraId="39EA1868" w14:textId="77777777" w:rsidR="00B14378" w:rsidRDefault="00C71948" w:rsidP="006374C6">
      <w:pPr>
        <w:pStyle w:val="Randverweis"/>
        <w:framePr w:wrap="around"/>
      </w:pPr>
      <w:proofErr w:type="spellStart"/>
      <w:r w:rsidRPr="001E5732">
        <w:t>Lk</w:t>
      </w:r>
      <w:proofErr w:type="spellEnd"/>
      <w:r w:rsidRPr="001E5732">
        <w:t xml:space="preserve"> 12,30</w:t>
      </w:r>
      <w:r w:rsidR="00B14378">
        <w:t>;</w:t>
      </w:r>
    </w:p>
    <w:p w14:paraId="2A52F321" w14:textId="465FEA1D" w:rsidR="00C71948" w:rsidRPr="001E5732" w:rsidRDefault="00B14378" w:rsidP="006374C6">
      <w:pPr>
        <w:pStyle w:val="Randverweis"/>
        <w:framePr w:wrap="around"/>
      </w:pPr>
      <w:r>
        <w:t>S 8,35</w:t>
      </w:r>
    </w:p>
    <w:p w14:paraId="4B45FC6C" w14:textId="31B0FD24"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Wenn ihr betet, plappert nicht wie die </w:t>
      </w:r>
      <w:r w:rsidR="0083552D">
        <w:rPr>
          <w:rFonts w:ascii="Trebuchet MS" w:hAnsi="Trebuchet MS"/>
          <w:lang w:val="de-DE"/>
        </w:rPr>
        <w:t>Heiden</w:t>
      </w:r>
      <w:r w:rsidR="00F107E5">
        <w:rPr>
          <w:rFonts w:ascii="Trebuchet MS" w:hAnsi="Trebuchet MS"/>
          <w:lang w:val="de-DE"/>
        </w:rPr>
        <w:t>!</w:t>
      </w:r>
      <w:r w:rsidRPr="001E5732">
        <w:rPr>
          <w:rFonts w:ascii="Trebuchet MS" w:hAnsi="Trebuchet MS"/>
          <w:lang w:val="de-DE"/>
        </w:rPr>
        <w:t xml:space="preserve"> </w:t>
      </w:r>
      <w:r w:rsidR="00F107E5">
        <w:rPr>
          <w:rFonts w:ascii="Trebuchet MS" w:hAnsi="Trebuchet MS"/>
          <w:lang w:val="de-DE"/>
        </w:rPr>
        <w:t>D</w:t>
      </w:r>
      <w:r w:rsidRPr="001E5732">
        <w:rPr>
          <w:rFonts w:ascii="Trebuchet MS" w:hAnsi="Trebuchet MS"/>
          <w:lang w:val="de-DE"/>
        </w:rPr>
        <w:t xml:space="preserve">enn sie meinen, dass sie in </w:t>
      </w:r>
      <w:r>
        <w:rPr>
          <w:rFonts w:ascii="Trebuchet MS" w:hAnsi="Trebuchet MS"/>
          <w:lang w:val="de-DE"/>
        </w:rPr>
        <w:t>ih</w:t>
      </w:r>
      <w:r w:rsidRPr="001E5732">
        <w:rPr>
          <w:rFonts w:ascii="Trebuchet MS" w:hAnsi="Trebuchet MS"/>
          <w:lang w:val="de-DE"/>
        </w:rPr>
        <w:t xml:space="preserve">rem Wortschwall werden erhört werden. </w:t>
      </w:r>
      <w:r w:rsidRPr="001E5732">
        <w:rPr>
          <w:rFonts w:ascii="Trebuchet MS" w:hAnsi="Trebuchet MS"/>
          <w:vertAlign w:val="superscript"/>
          <w:lang w:val="de-DE"/>
        </w:rPr>
        <w:t>8 </w:t>
      </w:r>
      <w:r w:rsidRPr="001E5732">
        <w:rPr>
          <w:rFonts w:ascii="Trebuchet MS" w:hAnsi="Trebuchet MS"/>
          <w:lang w:val="de-DE"/>
        </w:rPr>
        <w:t>Ihnen also werdet nicht gleich</w:t>
      </w:r>
      <w:r>
        <w:rPr>
          <w:rFonts w:ascii="Trebuchet MS" w:hAnsi="Trebuchet MS"/>
          <w:lang w:val="de-DE"/>
        </w:rPr>
        <w:t>!</w:t>
      </w:r>
      <w:r w:rsidRPr="001E5732">
        <w:rPr>
          <w:rFonts w:ascii="Trebuchet MS" w:hAnsi="Trebuchet MS"/>
          <w:lang w:val="de-DE"/>
        </w:rPr>
        <w:t xml:space="preserve"> Denn euer Vater weiß, was ihr braucht, bevor </w:t>
      </w:r>
      <w:r w:rsidRPr="001E5732">
        <w:rPr>
          <w:rFonts w:ascii="Trebuchet MS" w:hAnsi="Trebuchet MS"/>
          <w:i/>
          <w:lang w:val="de-DE"/>
        </w:rPr>
        <w:t>ihr</w:t>
      </w:r>
      <w:r w:rsidRPr="001E5732">
        <w:rPr>
          <w:rFonts w:ascii="Trebuchet MS" w:hAnsi="Trebuchet MS"/>
          <w:lang w:val="de-DE"/>
        </w:rPr>
        <w:t xml:space="preserve"> ihn bittet. </w:t>
      </w:r>
      <w:r w:rsidRPr="001E5732">
        <w:rPr>
          <w:rFonts w:ascii="Trebuchet MS" w:hAnsi="Trebuchet MS"/>
          <w:vertAlign w:val="superscript"/>
          <w:lang w:val="de-DE"/>
        </w:rPr>
        <w:t>9 </w:t>
      </w:r>
      <w:r w:rsidRPr="001E5732">
        <w:rPr>
          <w:rFonts w:ascii="Trebuchet MS" w:hAnsi="Trebuchet MS"/>
          <w:lang w:val="de-DE"/>
        </w:rPr>
        <w:t xml:space="preserve">So also </w:t>
      </w:r>
      <w:r>
        <w:rPr>
          <w:rFonts w:ascii="Trebuchet MS" w:hAnsi="Trebuchet MS"/>
          <w:lang w:val="de-DE"/>
        </w:rPr>
        <w:t xml:space="preserve">sollt </w:t>
      </w:r>
      <w:r w:rsidRPr="000857E4">
        <w:rPr>
          <w:rFonts w:ascii="Trebuchet MS" w:hAnsi="Trebuchet MS"/>
          <w:i/>
          <w:lang w:val="de-DE"/>
        </w:rPr>
        <w:t>ihr</w:t>
      </w:r>
      <w:r>
        <w:rPr>
          <w:rFonts w:ascii="Trebuchet MS" w:hAnsi="Trebuchet MS"/>
          <w:lang w:val="de-DE"/>
        </w:rPr>
        <w:t xml:space="preserve"> beten:</w:t>
      </w:r>
    </w:p>
    <w:p w14:paraId="56F1A75B" w14:textId="77777777" w:rsidR="00C71948" w:rsidRDefault="00C71948" w:rsidP="006374C6">
      <w:pPr>
        <w:pStyle w:val="Randverweis"/>
        <w:framePr w:wrap="around"/>
        <w:rPr>
          <w:w w:val="33"/>
        </w:rPr>
      </w:pPr>
      <w:r w:rsidRPr="001E5732">
        <w:t>9</w:t>
      </w:r>
      <w:r>
        <w:t>−</w:t>
      </w:r>
      <w:r w:rsidRPr="001E5732">
        <w:t xml:space="preserve">13: </w:t>
      </w:r>
      <w:r w:rsidRPr="009C4609">
        <w:rPr>
          <w:b/>
          <w:w w:val="33"/>
        </w:rPr>
        <w:t>||</w:t>
      </w:r>
    </w:p>
    <w:p w14:paraId="0FAE2C06" w14:textId="77777777" w:rsidR="00C71948" w:rsidRDefault="00C71948" w:rsidP="006374C6">
      <w:pPr>
        <w:pStyle w:val="Randverweis"/>
        <w:framePr w:wrap="around"/>
      </w:pPr>
      <w:proofErr w:type="spellStart"/>
      <w:r w:rsidRPr="001E5732">
        <w:t>Lk</w:t>
      </w:r>
      <w:proofErr w:type="spellEnd"/>
      <w:r w:rsidRPr="001E5732">
        <w:t xml:space="preserve"> 11,2</w:t>
      </w:r>
      <w:r>
        <w:t>−4,</w:t>
      </w:r>
    </w:p>
    <w:p w14:paraId="27DB8D1E" w14:textId="77777777" w:rsidR="00C71948" w:rsidRDefault="00C71948" w:rsidP="006374C6">
      <w:pPr>
        <w:pStyle w:val="Randverweis"/>
        <w:framePr w:wrap="around"/>
      </w:pPr>
      <w:r>
        <w:t>9: 7,11; 23,9;</w:t>
      </w:r>
    </w:p>
    <w:p w14:paraId="2CC16E73" w14:textId="77777777" w:rsidR="00C71948" w:rsidRDefault="00C71948" w:rsidP="006374C6">
      <w:pPr>
        <w:pStyle w:val="Randverweis"/>
        <w:framePr w:wrap="around"/>
      </w:pPr>
      <w:proofErr w:type="spellStart"/>
      <w:r>
        <w:t>Jes</w:t>
      </w:r>
      <w:proofErr w:type="spellEnd"/>
      <w:r>
        <w:t xml:space="preserve"> 63,16;</w:t>
      </w:r>
    </w:p>
    <w:p w14:paraId="13B6EE3F" w14:textId="77777777" w:rsidR="00C71948" w:rsidRDefault="00C71948" w:rsidP="006374C6">
      <w:pPr>
        <w:pStyle w:val="Randverweis"/>
        <w:framePr w:wrap="around"/>
      </w:pPr>
      <w:r>
        <w:t>64,7</w:t>
      </w:r>
    </w:p>
    <w:p w14:paraId="6BDEB0C3" w14:textId="77777777" w:rsidR="00C71948" w:rsidRDefault="00C71948" w:rsidP="006374C6">
      <w:pPr>
        <w:pStyle w:val="Randverweis"/>
        <w:framePr w:wrap="around"/>
      </w:pPr>
      <w:r>
        <w:t>10: 12,28;</w:t>
      </w:r>
    </w:p>
    <w:p w14:paraId="59302CCA" w14:textId="77777777" w:rsidR="00C71948" w:rsidRDefault="00C71948" w:rsidP="006374C6">
      <w:pPr>
        <w:pStyle w:val="Randverweis"/>
        <w:framePr w:wrap="around"/>
      </w:pPr>
      <w:proofErr w:type="spellStart"/>
      <w:r>
        <w:t>Lk</w:t>
      </w:r>
      <w:proofErr w:type="spellEnd"/>
      <w:r>
        <w:t xml:space="preserve"> 22,42</w:t>
      </w:r>
    </w:p>
    <w:p w14:paraId="28331647" w14:textId="77777777" w:rsidR="00C71948" w:rsidRPr="00310C23" w:rsidRDefault="00C71948" w:rsidP="006374C6">
      <w:pPr>
        <w:pStyle w:val="Randverweis"/>
        <w:framePr w:wrap="around"/>
      </w:pPr>
      <w:r w:rsidRPr="00310C23">
        <w:t xml:space="preserve">13: </w:t>
      </w:r>
      <w:proofErr w:type="spellStart"/>
      <w:r w:rsidRPr="00310C23">
        <w:t>Mt</w:t>
      </w:r>
      <w:proofErr w:type="spellEnd"/>
      <w:r w:rsidRPr="00310C23">
        <w:t xml:space="preserve"> 26,41;</w:t>
      </w:r>
    </w:p>
    <w:p w14:paraId="4AEA73EA" w14:textId="77777777" w:rsidR="00C71948" w:rsidRPr="00310C23" w:rsidRDefault="00C71948" w:rsidP="006374C6">
      <w:pPr>
        <w:pStyle w:val="Randverweis"/>
        <w:framePr w:wrap="around"/>
      </w:pPr>
      <w:r w:rsidRPr="00310C23">
        <w:t xml:space="preserve">Mk 14,38; </w:t>
      </w:r>
    </w:p>
    <w:p w14:paraId="1F6DB4D9" w14:textId="77777777" w:rsidR="00C71948" w:rsidRPr="00310C23" w:rsidRDefault="00C71948" w:rsidP="006374C6">
      <w:pPr>
        <w:pStyle w:val="Randverweis"/>
        <w:framePr w:wrap="around"/>
      </w:pPr>
      <w:proofErr w:type="spellStart"/>
      <w:r w:rsidRPr="00310C23">
        <w:t>Lk</w:t>
      </w:r>
      <w:proofErr w:type="spellEnd"/>
      <w:r w:rsidRPr="00310C23">
        <w:t xml:space="preserve"> 20,40.46;</w:t>
      </w:r>
    </w:p>
    <w:p w14:paraId="4EBF9E55" w14:textId="77777777" w:rsidR="00C71948" w:rsidRPr="00310C23" w:rsidRDefault="00C71948" w:rsidP="006374C6">
      <w:pPr>
        <w:pStyle w:val="Randverweis"/>
        <w:framePr w:wrap="around"/>
      </w:pPr>
      <w:proofErr w:type="spellStart"/>
      <w:r w:rsidRPr="00310C23">
        <w:t>Joh</w:t>
      </w:r>
      <w:proofErr w:type="spellEnd"/>
      <w:r w:rsidRPr="00310C23">
        <w:t xml:space="preserve"> 17,15;</w:t>
      </w:r>
    </w:p>
    <w:p w14:paraId="2829F0E2" w14:textId="77777777" w:rsidR="00C71948" w:rsidRPr="00310C23" w:rsidRDefault="00C71948" w:rsidP="006374C6">
      <w:pPr>
        <w:pStyle w:val="Randverweis"/>
        <w:framePr w:wrap="around"/>
      </w:pPr>
      <w:r w:rsidRPr="00310C23">
        <w:t xml:space="preserve">Jak 1,13f </w:t>
      </w:r>
    </w:p>
    <w:p w14:paraId="6C0AC4F2"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Unser Vater</w:t>
      </w:r>
      <w:r w:rsidRPr="001E5732">
        <w:rPr>
          <w:rStyle w:val="Funotenzeichen"/>
          <w:rFonts w:ascii="Trebuchet MS" w:hAnsi="Trebuchet MS"/>
          <w:lang w:val="de-DE"/>
        </w:rPr>
        <w:footnoteReference w:id="55"/>
      </w:r>
      <w:r w:rsidRPr="001E5732">
        <w:rPr>
          <w:rFonts w:ascii="Trebuchet MS" w:hAnsi="Trebuchet MS"/>
          <w:lang w:val="de-DE"/>
        </w:rPr>
        <w:t xml:space="preserve"> in den Himmeln</w:t>
      </w:r>
      <w:r>
        <w:rPr>
          <w:rFonts w:ascii="Trebuchet MS" w:hAnsi="Trebuchet MS"/>
          <w:lang w:val="de-DE"/>
        </w:rPr>
        <w:t>!</w:t>
      </w:r>
    </w:p>
    <w:p w14:paraId="7432769D"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Geheiligt werde de</w:t>
      </w:r>
      <w:r w:rsidRPr="001E5732">
        <w:rPr>
          <w:rFonts w:ascii="Trebuchet MS" w:hAnsi="Trebuchet MS"/>
          <w:lang w:val="de-DE"/>
        </w:rPr>
        <w:t>in Name</w:t>
      </w:r>
      <w:r>
        <w:rPr>
          <w:rFonts w:ascii="Trebuchet MS" w:hAnsi="Trebuchet MS"/>
          <w:lang w:val="de-DE"/>
        </w:rPr>
        <w:t>!</w:t>
      </w:r>
    </w:p>
    <w:p w14:paraId="4EFD6B3B"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Es komme d</w:t>
      </w:r>
      <w:r w:rsidRPr="001E5732">
        <w:rPr>
          <w:rFonts w:ascii="Trebuchet MS" w:hAnsi="Trebuchet MS"/>
          <w:lang w:val="de-DE"/>
        </w:rPr>
        <w:t xml:space="preserve">ein </w:t>
      </w:r>
      <w:r>
        <w:rPr>
          <w:rFonts w:ascii="Trebuchet MS" w:hAnsi="Trebuchet MS"/>
          <w:lang w:val="de-DE"/>
        </w:rPr>
        <w:t>Königtum!</w:t>
      </w:r>
    </w:p>
    <w:p w14:paraId="6B079C8F" w14:textId="77777777" w:rsidR="00C71948" w:rsidRPr="001E5732" w:rsidRDefault="00C71948" w:rsidP="00C71948">
      <w:pPr>
        <w:pStyle w:val="Liste2"/>
        <w:spacing w:line="280" w:lineRule="atLeast"/>
        <w:ind w:left="284" w:firstLine="0"/>
        <w:jc w:val="both"/>
        <w:rPr>
          <w:rFonts w:ascii="Trebuchet MS" w:hAnsi="Trebuchet MS"/>
          <w:lang w:val="de-DE"/>
        </w:rPr>
      </w:pPr>
      <w:r>
        <w:rPr>
          <w:rFonts w:ascii="Trebuchet MS" w:hAnsi="Trebuchet MS"/>
          <w:lang w:val="de-DE"/>
        </w:rPr>
        <w:t xml:space="preserve">Geschehe dein Wille wie in </w:t>
      </w:r>
      <w:r w:rsidRPr="001E5732">
        <w:rPr>
          <w:rFonts w:ascii="Trebuchet MS" w:hAnsi="Trebuchet MS"/>
          <w:lang w:val="de-DE"/>
        </w:rPr>
        <w:t>Himmel auch auf Erden!</w:t>
      </w:r>
      <w:r w:rsidRPr="001E5732">
        <w:rPr>
          <w:rStyle w:val="Funotenzeichen"/>
          <w:rFonts w:ascii="Trebuchet MS" w:hAnsi="Trebuchet MS"/>
          <w:lang w:val="de-DE"/>
        </w:rPr>
        <w:footnoteReference w:id="56"/>
      </w:r>
    </w:p>
    <w:p w14:paraId="1E0E09E5" w14:textId="10026848"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Unser </w:t>
      </w:r>
      <w:r>
        <w:rPr>
          <w:rFonts w:ascii="Trebuchet MS" w:hAnsi="Trebuchet MS"/>
          <w:lang w:val="de-DE"/>
        </w:rPr>
        <w:t>nötiges</w:t>
      </w:r>
      <w:r w:rsidR="009379FE">
        <w:rPr>
          <w:rStyle w:val="Funotenzeichen"/>
          <w:rFonts w:ascii="Trebuchet MS" w:hAnsi="Trebuchet MS"/>
          <w:lang w:val="de-DE"/>
        </w:rPr>
        <w:footnoteReference w:id="57"/>
      </w:r>
      <w:r>
        <w:rPr>
          <w:rFonts w:ascii="Trebuchet MS" w:hAnsi="Trebuchet MS"/>
          <w:lang w:val="de-DE"/>
        </w:rPr>
        <w:t xml:space="preserve"> </w:t>
      </w:r>
      <w:r w:rsidRPr="001E5732">
        <w:rPr>
          <w:rFonts w:ascii="Trebuchet MS" w:hAnsi="Trebuchet MS"/>
          <w:lang w:val="de-DE"/>
        </w:rPr>
        <w:t>Brot</w:t>
      </w:r>
      <w:r>
        <w:rPr>
          <w:rFonts w:ascii="Trebuchet MS" w:hAnsi="Trebuchet MS"/>
          <w:lang w:val="de-DE"/>
        </w:rPr>
        <w:t xml:space="preserve"> gib</w:t>
      </w:r>
      <w:r w:rsidRPr="001E5732">
        <w:rPr>
          <w:rFonts w:ascii="Trebuchet MS" w:hAnsi="Trebuchet MS"/>
          <w:lang w:val="de-DE"/>
        </w:rPr>
        <w:t xml:space="preserve"> uns heute!</w:t>
      </w:r>
    </w:p>
    <w:p w14:paraId="1B9E580E"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Und </w:t>
      </w:r>
      <w:r>
        <w:rPr>
          <w:rFonts w:ascii="Trebuchet MS" w:hAnsi="Trebuchet MS"/>
          <w:lang w:val="de-DE"/>
        </w:rPr>
        <w:t xml:space="preserve">erlasse </w:t>
      </w:r>
      <w:r w:rsidRPr="001E5732">
        <w:rPr>
          <w:rFonts w:ascii="Trebuchet MS" w:hAnsi="Trebuchet MS"/>
          <w:lang w:val="de-DE"/>
        </w:rPr>
        <w:t xml:space="preserve">uns unsere </w:t>
      </w:r>
      <w:r w:rsidRPr="00BF5A61">
        <w:rPr>
          <w:rFonts w:ascii="Trebuchet MS" w:hAnsi="Trebuchet MS"/>
          <w:i/>
          <w:lang w:val="de-DE"/>
        </w:rPr>
        <w:t>Schulden</w:t>
      </w:r>
      <w:r w:rsidRPr="001E5732">
        <w:rPr>
          <w:rFonts w:ascii="Trebuchet MS" w:hAnsi="Trebuchet MS"/>
          <w:lang w:val="de-DE"/>
        </w:rPr>
        <w:t>,</w:t>
      </w:r>
    </w:p>
    <w:p w14:paraId="24A4DDF7" w14:textId="77777777" w:rsidR="00C71948" w:rsidRPr="001E5732" w:rsidRDefault="00C71948" w:rsidP="00C71948">
      <w:pPr>
        <w:pStyle w:val="Liste2"/>
        <w:spacing w:line="280" w:lineRule="atLeast"/>
        <w:ind w:left="284" w:firstLine="0"/>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758592" behindDoc="0" locked="0" layoutInCell="1" allowOverlap="1" wp14:anchorId="3D781101" wp14:editId="1509C4B2">
                <wp:simplePos x="0" y="0"/>
                <wp:positionH relativeFrom="column">
                  <wp:posOffset>-72846</wp:posOffset>
                </wp:positionH>
                <wp:positionV relativeFrom="paragraph">
                  <wp:posOffset>-327660</wp:posOffset>
                </wp:positionV>
                <wp:extent cx="759600" cy="295200"/>
                <wp:effectExtent l="0" t="0" r="0" b="0"/>
                <wp:wrapNone/>
                <wp:docPr id="770"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1E98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6,13−21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1101" id="Textfeld 84" o:spid="_x0000_s1036" type="#_x0000_t202" style="position:absolute;left:0;text-align:left;margin-left:-5.75pt;margin-top:-25.8pt;width:59.8pt;height:23.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" fillcolor="white [3201]" stroked="f" strokeweight=".5pt">
                <v:textbox>
                  <w:txbxContent>
                    <w:p w14:paraId="2AA1E98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6,13−21</w:t>
                      </w:r>
                    </w:p>
                  </w:txbxContent>
                </v:textbox>
              </v:shape>
            </w:pict>
          </mc:Fallback>
        </mc:AlternateContent>
      </w:r>
      <w:r>
        <w:rPr>
          <w:rFonts w:ascii="Trebuchet MS" w:hAnsi="Trebuchet MS"/>
          <w:lang w:val="de-DE"/>
        </w:rPr>
        <w:t>wie auch</w:t>
      </w:r>
      <w:r>
        <w:rPr>
          <w:rStyle w:val="Funotenzeichen"/>
          <w:rFonts w:ascii="Trebuchet MS" w:hAnsi="Trebuchet MS"/>
          <w:lang w:val="de-DE"/>
        </w:rPr>
        <w:footnoteReference w:id="58"/>
      </w:r>
      <w:r>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w:t>
      </w:r>
      <w:r w:rsidRPr="00237761">
        <w:rPr>
          <w:rFonts w:ascii="Trebuchet MS" w:hAnsi="Trebuchet MS"/>
          <w:i/>
          <w:lang w:val="de-DE"/>
        </w:rPr>
        <w:t>unseren</w:t>
      </w:r>
      <w:r w:rsidRPr="001E5732">
        <w:rPr>
          <w:rFonts w:ascii="Trebuchet MS" w:hAnsi="Trebuchet MS"/>
          <w:lang w:val="de-DE"/>
        </w:rPr>
        <w:t xml:space="preserve"> Schuldnern</w:t>
      </w:r>
      <w:r>
        <w:rPr>
          <w:rStyle w:val="Funotenzeichen"/>
          <w:rFonts w:ascii="Trebuchet MS" w:hAnsi="Trebuchet MS"/>
          <w:lang w:val="de-DE"/>
        </w:rPr>
        <w:footnoteReference w:id="59"/>
      </w:r>
      <w:r>
        <w:rPr>
          <w:rFonts w:ascii="Trebuchet MS" w:hAnsi="Trebuchet MS"/>
          <w:lang w:val="de-DE"/>
        </w:rPr>
        <w:t xml:space="preserve"> erlassen haben!</w:t>
      </w:r>
      <w:r w:rsidRPr="001E5732">
        <w:rPr>
          <w:rStyle w:val="Funotenzeichen"/>
          <w:rFonts w:ascii="Trebuchet MS" w:hAnsi="Trebuchet MS"/>
          <w:lang w:val="de-DE"/>
        </w:rPr>
        <w:footnoteReference w:id="60"/>
      </w:r>
    </w:p>
    <w:p w14:paraId="63E40E24" w14:textId="77777777" w:rsidR="00C71948" w:rsidRPr="00BC24B9" w:rsidRDefault="00C71948" w:rsidP="00C71948">
      <w:pPr>
        <w:pStyle w:val="Liste2"/>
        <w:spacing w:line="280" w:lineRule="atLeast"/>
        <w:ind w:left="284" w:hanging="2"/>
        <w:jc w:val="both"/>
        <w:rPr>
          <w:rFonts w:ascii="Trebuchet MS" w:hAnsi="Trebuchet MS"/>
          <w:lang w:val="de-DE"/>
        </w:rPr>
      </w:pPr>
      <w:r w:rsidRPr="00BC24B9">
        <w:rPr>
          <w:rFonts w:ascii="Trebuchet MS" w:hAnsi="Trebuchet MS"/>
          <w:vertAlign w:val="superscript"/>
          <w:lang w:val="de-DE"/>
        </w:rPr>
        <w:t xml:space="preserve">13 </w:t>
      </w:r>
      <w:r w:rsidRPr="00BC24B9">
        <w:rPr>
          <w:rFonts w:ascii="Trebuchet MS" w:hAnsi="Trebuchet MS"/>
          <w:lang w:val="de-DE"/>
        </w:rPr>
        <w:t xml:space="preserve">Und lasse uns nicht in Versuchung </w:t>
      </w:r>
      <w:r>
        <w:rPr>
          <w:rFonts w:ascii="Trebuchet MS" w:hAnsi="Trebuchet MS"/>
          <w:lang w:val="de-DE"/>
        </w:rPr>
        <w:t>hineinkommen</w:t>
      </w:r>
      <w:r w:rsidRPr="00BC24B9">
        <w:rPr>
          <w:rStyle w:val="Funotenzeichen"/>
          <w:rFonts w:ascii="Trebuchet MS" w:hAnsi="Trebuchet MS"/>
          <w:lang w:val="de-DE"/>
        </w:rPr>
        <w:footnoteReference w:id="61"/>
      </w:r>
      <w:r w:rsidRPr="00BC24B9">
        <w:rPr>
          <w:rFonts w:ascii="Trebuchet MS" w:hAnsi="Trebuchet MS"/>
          <w:lang w:val="de-DE"/>
        </w:rPr>
        <w:t>,</w:t>
      </w:r>
    </w:p>
    <w:p w14:paraId="3EFF6ADF" w14:textId="77777777" w:rsidR="00C71948" w:rsidRPr="00BC24B9" w:rsidRDefault="00C71948" w:rsidP="00C71948">
      <w:pPr>
        <w:pStyle w:val="Liste2"/>
        <w:spacing w:after="80" w:line="280" w:lineRule="atLeast"/>
        <w:ind w:left="284" w:hanging="2"/>
        <w:jc w:val="both"/>
        <w:rPr>
          <w:rFonts w:ascii="Trebuchet MS" w:hAnsi="Trebuchet MS"/>
          <w:lang w:val="de-DE"/>
        </w:rPr>
      </w:pPr>
      <w:r w:rsidRPr="00BC24B9">
        <w:rPr>
          <w:rFonts w:ascii="Trebuchet MS" w:hAnsi="Trebuchet MS"/>
          <w:lang w:val="de-DE"/>
        </w:rPr>
        <w:t>sondern befreie uns von dem Bösen!</w:t>
      </w:r>
      <w:r w:rsidRPr="00BC24B9">
        <w:rPr>
          <w:rFonts w:ascii="Trebuchet MS" w:hAnsi="Trebuchet MS"/>
          <w:vertAlign w:val="superscript"/>
          <w:lang w:val="de-DE"/>
        </w:rPr>
        <w:footnoteReference w:id="62"/>
      </w:r>
    </w:p>
    <w:p w14:paraId="67B3C726" w14:textId="77777777" w:rsidR="00C71948" w:rsidRPr="001E5732" w:rsidRDefault="00C71948" w:rsidP="006374C6">
      <w:pPr>
        <w:pStyle w:val="Randverweis"/>
        <w:framePr w:wrap="around"/>
      </w:pPr>
      <w:r w:rsidRPr="00BC24B9">
        <w:t>1</w:t>
      </w:r>
      <w:r w:rsidRPr="001E5732">
        <w:t xml:space="preserve">4f: </w:t>
      </w:r>
      <w:proofErr w:type="spellStart"/>
      <w:r w:rsidRPr="001E5732">
        <w:t>Lk</w:t>
      </w:r>
      <w:proofErr w:type="spellEnd"/>
      <w:r w:rsidRPr="001E5732">
        <w:t xml:space="preserve"> 6,37</w:t>
      </w:r>
    </w:p>
    <w:p w14:paraId="76EBEA59" w14:textId="6350C1B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Denn wenn ihr den</w:t>
      </w:r>
      <w:r>
        <w:rPr>
          <w:rFonts w:ascii="Trebuchet MS" w:hAnsi="Trebuchet MS"/>
          <w:lang w:val="de-DE"/>
        </w:rPr>
        <w:t xml:space="preserve"> </w:t>
      </w:r>
      <w:r w:rsidRPr="00BF5A61">
        <w:rPr>
          <w:rFonts w:ascii="Trebuchet MS" w:hAnsi="Trebuchet MS"/>
          <w:i/>
          <w:lang w:val="de-DE"/>
        </w:rPr>
        <w:t>Menschen</w:t>
      </w:r>
      <w:r w:rsidRPr="001E5732">
        <w:rPr>
          <w:rFonts w:ascii="Trebuchet MS" w:hAnsi="Trebuchet MS"/>
          <w:lang w:val="de-DE"/>
        </w:rPr>
        <w:t xml:space="preserve"> ihre Verfehlungen </w:t>
      </w:r>
      <w:r>
        <w:rPr>
          <w:rFonts w:ascii="Trebuchet MS" w:hAnsi="Trebuchet MS"/>
          <w:lang w:val="de-DE"/>
        </w:rPr>
        <w:t>vergebt</w:t>
      </w:r>
      <w:r w:rsidRPr="001E5732">
        <w:rPr>
          <w:rFonts w:ascii="Trebuchet MS" w:hAnsi="Trebuchet MS"/>
          <w:lang w:val="de-DE"/>
        </w:rPr>
        <w:t xml:space="preserve">, wird euer himmlischer Vater auch </w:t>
      </w:r>
      <w:r w:rsidRPr="00BF5A61">
        <w:rPr>
          <w:rFonts w:ascii="Trebuchet MS" w:hAnsi="Trebuchet MS"/>
          <w:i/>
          <w:lang w:val="de-DE"/>
        </w:rPr>
        <w:t>euch</w:t>
      </w:r>
      <w:r w:rsidRPr="001E5732">
        <w:rPr>
          <w:rFonts w:ascii="Trebuchet MS" w:hAnsi="Trebuchet MS"/>
          <w:lang w:val="de-DE"/>
        </w:rPr>
        <w:t xml:space="preserve"> </w:t>
      </w:r>
      <w:r>
        <w:rPr>
          <w:rFonts w:ascii="Trebuchet MS" w:hAnsi="Trebuchet MS"/>
          <w:lang w:val="de-DE"/>
        </w:rPr>
        <w:t>vergeben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Wenn </w:t>
      </w:r>
      <w:r w:rsidRPr="00BF5A61">
        <w:rPr>
          <w:rFonts w:ascii="Trebuchet MS" w:hAnsi="Trebuchet MS"/>
          <w:lang w:val="de-DE"/>
        </w:rPr>
        <w:t>ihr</w:t>
      </w:r>
      <w:r w:rsidRPr="001E5732">
        <w:rPr>
          <w:rFonts w:ascii="Trebuchet MS" w:hAnsi="Trebuchet MS"/>
          <w:lang w:val="de-DE"/>
        </w:rPr>
        <w:t xml:space="preserve"> aber den </w:t>
      </w:r>
      <w:r w:rsidRPr="00BF5A61">
        <w:rPr>
          <w:rFonts w:ascii="Trebuchet MS" w:hAnsi="Trebuchet MS"/>
          <w:i/>
          <w:lang w:val="de-DE"/>
        </w:rPr>
        <w:t>Menschen</w:t>
      </w:r>
      <w:r w:rsidRPr="001E5732">
        <w:rPr>
          <w:rFonts w:ascii="Trebuchet MS" w:hAnsi="Trebuchet MS"/>
          <w:lang w:val="de-DE"/>
        </w:rPr>
        <w:t xml:space="preserve"> nicht </w:t>
      </w:r>
      <w:r>
        <w:rPr>
          <w:rFonts w:ascii="Trebuchet MS" w:hAnsi="Trebuchet MS"/>
          <w:lang w:val="de-DE"/>
        </w:rPr>
        <w:t>vergebt</w:t>
      </w:r>
      <w:r w:rsidRPr="001E5732">
        <w:rPr>
          <w:rFonts w:ascii="Trebuchet MS" w:hAnsi="Trebuchet MS"/>
          <w:lang w:val="de-DE"/>
        </w:rPr>
        <w:t xml:space="preserve">, wird auch euer Vater </w:t>
      </w:r>
      <w:r w:rsidRPr="00BF5A61">
        <w:rPr>
          <w:rFonts w:ascii="Trebuchet MS" w:hAnsi="Trebuchet MS"/>
          <w:i/>
          <w:lang w:val="de-DE"/>
        </w:rPr>
        <w:t>eure</w:t>
      </w:r>
      <w:r w:rsidRPr="001E5732">
        <w:rPr>
          <w:rFonts w:ascii="Trebuchet MS" w:hAnsi="Trebuchet MS"/>
          <w:lang w:val="de-DE"/>
        </w:rPr>
        <w:t xml:space="preserve"> Verfehlungen nicht </w:t>
      </w:r>
      <w:r>
        <w:rPr>
          <w:rFonts w:ascii="Trebuchet MS" w:hAnsi="Trebuchet MS"/>
          <w:lang w:val="de-DE"/>
        </w:rPr>
        <w:t>vergeben</w:t>
      </w:r>
      <w:r w:rsidRPr="001E5732">
        <w:rPr>
          <w:rFonts w:ascii="Trebuchet MS" w:hAnsi="Trebuchet MS"/>
          <w:lang w:val="de-DE"/>
        </w:rPr>
        <w:t>.</w:t>
      </w:r>
    </w:p>
    <w:p w14:paraId="538A479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2" w:name="_Toc38534436"/>
      <w:r w:rsidRPr="001E5732">
        <w:rPr>
          <w:rFonts w:ascii="Trebuchet MS" w:hAnsi="Trebuchet MS"/>
          <w:szCs w:val="24"/>
          <w:lang w:val="de-DE"/>
        </w:rPr>
        <w:t>Fasten (6,16</w:t>
      </w:r>
      <w:r>
        <w:rPr>
          <w:rFonts w:ascii="Trebuchet MS" w:hAnsi="Trebuchet MS"/>
          <w:szCs w:val="24"/>
          <w:lang w:val="de-DE"/>
        </w:rPr>
        <w:t>−</w:t>
      </w:r>
      <w:r w:rsidRPr="001E5732">
        <w:rPr>
          <w:rFonts w:ascii="Trebuchet MS" w:hAnsi="Trebuchet MS"/>
          <w:szCs w:val="24"/>
          <w:lang w:val="de-DE"/>
        </w:rPr>
        <w:t>18)</w:t>
      </w:r>
      <w:bookmarkEnd w:id="32"/>
    </w:p>
    <w:p w14:paraId="7AE9AEBE" w14:textId="448DBA9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Wann ihr fastet, werdet nicht wie die Heuchler trübselig; denn sie entstellen ihre Gesichter, um den Menschen beim Fasten aufzufallen. </w:t>
      </w:r>
      <w:r w:rsidRPr="00B1266F">
        <w:rPr>
          <w:rFonts w:ascii="Trebuchet MS" w:hAnsi="Trebuchet MS"/>
          <w:b/>
          <w:bCs/>
          <w:lang w:val="de-DE"/>
        </w:rPr>
        <w:t>A</w:t>
      </w:r>
      <w:r w:rsidRPr="001E5732">
        <w:rPr>
          <w:rFonts w:ascii="Trebuchet MS" w:hAnsi="Trebuchet MS"/>
          <w:lang w:val="de-DE"/>
        </w:rPr>
        <w:t>men, ich sage euch: Sie ha</w:t>
      </w:r>
      <w:r w:rsidR="00877E09">
        <w:rPr>
          <w:rFonts w:ascii="Trebuchet MS" w:hAnsi="Trebuchet MS"/>
          <w:lang w:val="de-DE"/>
        </w:rPr>
        <w:softHyphen/>
      </w:r>
      <w:r w:rsidRPr="001E5732">
        <w:rPr>
          <w:rFonts w:ascii="Trebuchet MS" w:hAnsi="Trebuchet MS"/>
          <w:lang w:val="de-DE"/>
        </w:rPr>
        <w:t xml:space="preserve">ben ihren Lohn weg. </w:t>
      </w:r>
      <w:r w:rsidRPr="001E5732">
        <w:rPr>
          <w:rFonts w:ascii="Trebuchet MS" w:hAnsi="Trebuchet MS"/>
          <w:vertAlign w:val="superscript"/>
          <w:lang w:val="de-DE"/>
        </w:rPr>
        <w:t>17 </w:t>
      </w:r>
      <w:r w:rsidRPr="001E5732">
        <w:rPr>
          <w:rFonts w:ascii="Trebuchet MS" w:hAnsi="Trebuchet MS"/>
          <w:lang w:val="de-DE"/>
        </w:rPr>
        <w:t xml:space="preserve">Wenn aber </w:t>
      </w:r>
      <w:r w:rsidRPr="001E5732">
        <w:rPr>
          <w:rFonts w:ascii="Trebuchet MS" w:hAnsi="Trebuchet MS"/>
          <w:i/>
          <w:lang w:val="de-DE"/>
        </w:rPr>
        <w:t>du</w:t>
      </w:r>
      <w:r w:rsidRPr="001E5732">
        <w:rPr>
          <w:rFonts w:ascii="Trebuchet MS" w:hAnsi="Trebuchet MS"/>
          <w:lang w:val="de-DE"/>
        </w:rPr>
        <w:t xml:space="preserve"> fastest, salbe dein Haupt und wasche dein Gesicht, </w:t>
      </w:r>
      <w:r w:rsidRPr="001E5732">
        <w:rPr>
          <w:rFonts w:ascii="Trebuchet MS" w:hAnsi="Trebuchet MS"/>
          <w:vertAlign w:val="superscript"/>
          <w:lang w:val="de-DE"/>
        </w:rPr>
        <w:t>18 </w:t>
      </w:r>
      <w:r w:rsidRPr="001E5732">
        <w:rPr>
          <w:rFonts w:ascii="Trebuchet MS" w:hAnsi="Trebuchet MS"/>
          <w:lang w:val="de-DE"/>
        </w:rPr>
        <w:t>um nicht beim Fasten den Menschen aufzufallen, sondern deinem Vater im Verborgenen; und dein Vater, der im Verborgenen sieht, wird dir vergelten.</w:t>
      </w:r>
    </w:p>
    <w:p w14:paraId="71E19A0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3" w:name="_Toc38534437"/>
      <w:r>
        <w:rPr>
          <w:rFonts w:ascii="Trebuchet MS" w:hAnsi="Trebuchet MS"/>
          <w:szCs w:val="24"/>
          <w:lang w:val="de-DE"/>
        </w:rPr>
        <w:t>Falsche und rechte</w:t>
      </w:r>
      <w:r w:rsidRPr="001E5732">
        <w:rPr>
          <w:rFonts w:ascii="Trebuchet MS" w:hAnsi="Trebuchet MS"/>
          <w:szCs w:val="24"/>
          <w:lang w:val="de-DE"/>
        </w:rPr>
        <w:t xml:space="preserve"> Sorge (6,19</w:t>
      </w:r>
      <w:r>
        <w:rPr>
          <w:rFonts w:ascii="Trebuchet MS" w:hAnsi="Trebuchet MS"/>
          <w:szCs w:val="24"/>
          <w:lang w:val="de-DE"/>
        </w:rPr>
        <w:t>−</w:t>
      </w:r>
      <w:r w:rsidRPr="001E5732">
        <w:rPr>
          <w:rFonts w:ascii="Trebuchet MS" w:hAnsi="Trebuchet MS"/>
          <w:szCs w:val="24"/>
          <w:lang w:val="de-DE"/>
        </w:rPr>
        <w:t>34)</w:t>
      </w:r>
      <w:bookmarkEnd w:id="33"/>
    </w:p>
    <w:p w14:paraId="76DE9A57" w14:textId="77777777" w:rsidR="00C71948" w:rsidRDefault="00C71948" w:rsidP="006374C6">
      <w:pPr>
        <w:pStyle w:val="Randverweis"/>
        <w:framePr w:wrap="around"/>
      </w:pPr>
      <w:r w:rsidRPr="001E5732">
        <w:t>19</w:t>
      </w:r>
      <w:r>
        <w:t>−</w:t>
      </w:r>
      <w:r w:rsidRPr="001E5732">
        <w:t xml:space="preserve">21 </w:t>
      </w:r>
      <w:r w:rsidRPr="009C4609">
        <w:rPr>
          <w:b/>
          <w:w w:val="33"/>
        </w:rPr>
        <w:t>||</w:t>
      </w:r>
    </w:p>
    <w:p w14:paraId="54D3E46E" w14:textId="77777777" w:rsidR="00C71948" w:rsidRPr="001E5732" w:rsidRDefault="00C71948" w:rsidP="006374C6">
      <w:pPr>
        <w:pStyle w:val="Randverweis"/>
        <w:framePr w:wrap="around"/>
      </w:pPr>
      <w:proofErr w:type="spellStart"/>
      <w:r>
        <w:t>Lk</w:t>
      </w:r>
      <w:proofErr w:type="spellEnd"/>
      <w:r>
        <w:t xml:space="preserve"> 12,33f</w:t>
      </w:r>
    </w:p>
    <w:p w14:paraId="5FEF2E4B" w14:textId="77777777" w:rsidR="00C71948" w:rsidRPr="001E5732" w:rsidRDefault="00C71948" w:rsidP="006374C6">
      <w:pPr>
        <w:pStyle w:val="Randverweis"/>
        <w:framePr w:wrap="around"/>
      </w:pPr>
      <w:r w:rsidRPr="001E5732">
        <w:t>19: Jak 5,2f</w:t>
      </w:r>
    </w:p>
    <w:p w14:paraId="75CFE762" w14:textId="77777777" w:rsidR="00C71948" w:rsidRDefault="00C71948" w:rsidP="006374C6">
      <w:pPr>
        <w:pStyle w:val="Randverweis"/>
        <w:framePr w:wrap="around"/>
      </w:pPr>
      <w:r w:rsidRPr="001E5732">
        <w:t>20: 19,21;</w:t>
      </w:r>
    </w:p>
    <w:p w14:paraId="43EC8945" w14:textId="77777777" w:rsidR="00C71948" w:rsidRDefault="00C71948" w:rsidP="006374C6">
      <w:pPr>
        <w:pStyle w:val="Randverweis"/>
        <w:framePr w:wrap="around"/>
      </w:pPr>
      <w:r w:rsidRPr="001E5732">
        <w:t>Mk 10,21;</w:t>
      </w:r>
    </w:p>
    <w:p w14:paraId="645B00D8" w14:textId="77777777" w:rsidR="00C71948" w:rsidRPr="001E5732" w:rsidRDefault="00C71948" w:rsidP="006374C6">
      <w:pPr>
        <w:pStyle w:val="Randverweis"/>
        <w:framePr w:wrap="around"/>
      </w:pPr>
      <w:proofErr w:type="spellStart"/>
      <w:r w:rsidRPr="001E5732">
        <w:t>Lk</w:t>
      </w:r>
      <w:proofErr w:type="spellEnd"/>
      <w:r w:rsidRPr="001E5732">
        <w:t xml:space="preserve"> 18,22</w:t>
      </w:r>
    </w:p>
    <w:p w14:paraId="123C4413" w14:textId="0C3CE0A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Sammelt euch nicht Schätze </w:t>
      </w:r>
      <w:r>
        <w:rPr>
          <w:rFonts w:ascii="Trebuchet MS" w:hAnsi="Trebuchet MS"/>
          <w:lang w:val="de-DE"/>
        </w:rPr>
        <w:t>auf Erden</w:t>
      </w:r>
      <w:r w:rsidRPr="001E5732">
        <w:rPr>
          <w:rFonts w:ascii="Trebuchet MS" w:hAnsi="Trebuchet MS"/>
          <w:lang w:val="de-DE"/>
        </w:rPr>
        <w:t xml:space="preserve">, wo Motte und Rost sie entstellen und wo Diebe einbrechen und stehlen, </w:t>
      </w:r>
      <w:r w:rsidRPr="001E5732">
        <w:rPr>
          <w:rFonts w:ascii="Trebuchet MS" w:hAnsi="Trebuchet MS"/>
          <w:vertAlign w:val="superscript"/>
          <w:lang w:val="de-DE"/>
        </w:rPr>
        <w:t>20 </w:t>
      </w:r>
      <w:r w:rsidRPr="001E5732">
        <w:rPr>
          <w:rFonts w:ascii="Trebuchet MS" w:hAnsi="Trebuchet MS"/>
          <w:lang w:val="de-DE"/>
        </w:rPr>
        <w:t>sondern sammelt euch Schätze im Himmel, wo we</w:t>
      </w:r>
      <w:r w:rsidR="00877E09">
        <w:rPr>
          <w:rFonts w:ascii="Trebuchet MS" w:hAnsi="Trebuchet MS"/>
          <w:lang w:val="de-DE"/>
        </w:rPr>
        <w:softHyphen/>
      </w:r>
      <w:r w:rsidRPr="001E5732">
        <w:rPr>
          <w:rFonts w:ascii="Trebuchet MS" w:hAnsi="Trebuchet MS"/>
          <w:lang w:val="de-DE"/>
        </w:rPr>
        <w:t xml:space="preserve">der Motte noch Rost sie entstellen und wo keine Diebe einbrechen noch stehlen. </w:t>
      </w:r>
      <w:r w:rsidRPr="001E5732">
        <w:rPr>
          <w:rFonts w:ascii="Trebuchet MS" w:hAnsi="Trebuchet MS"/>
          <w:vertAlign w:val="superscript"/>
          <w:lang w:val="de-DE"/>
        </w:rPr>
        <w:t>21 </w:t>
      </w:r>
      <w:r w:rsidRPr="001E5732">
        <w:rPr>
          <w:rFonts w:ascii="Trebuchet MS" w:hAnsi="Trebuchet MS"/>
          <w:lang w:val="de-DE"/>
        </w:rPr>
        <w:t>Denn wo dein Schatz ist, da wird auch dein Herz sein.</w:t>
      </w:r>
    </w:p>
    <w:p w14:paraId="2D0C4C12" w14:textId="77777777" w:rsidR="00C71948" w:rsidRDefault="00C71948" w:rsidP="006374C6">
      <w:pPr>
        <w:pStyle w:val="Randverweis"/>
        <w:framePr w:wrap="around"/>
      </w:pPr>
      <w:r w:rsidRPr="001E5732">
        <w:lastRenderedPageBreak/>
        <w:t>22</w:t>
      </w:r>
      <w:r>
        <w:t>f:</w:t>
      </w:r>
      <w:r w:rsidRPr="001E5732">
        <w:t xml:space="preserve"> </w:t>
      </w:r>
      <w:r w:rsidRPr="009C4609">
        <w:rPr>
          <w:b/>
          <w:w w:val="33"/>
        </w:rPr>
        <w:t>||</w:t>
      </w:r>
    </w:p>
    <w:p w14:paraId="4BCF06BC" w14:textId="77777777" w:rsidR="00C71948" w:rsidRPr="001E5732" w:rsidRDefault="00C71948" w:rsidP="006374C6">
      <w:pPr>
        <w:pStyle w:val="Randverweis"/>
        <w:framePr w:wrap="around"/>
      </w:pPr>
      <w:proofErr w:type="spellStart"/>
      <w:r w:rsidRPr="001E5732">
        <w:t>Lk</w:t>
      </w:r>
      <w:proofErr w:type="spellEnd"/>
      <w:r w:rsidRPr="001E5732">
        <w:t xml:space="preserve"> 11,34</w:t>
      </w:r>
      <w:r>
        <w:t>−</w:t>
      </w:r>
      <w:r w:rsidRPr="001E5732">
        <w:t>36</w:t>
      </w:r>
    </w:p>
    <w:p w14:paraId="60423CFA" w14:textId="77777777" w:rsidR="00C71948" w:rsidRPr="00D9288A"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57568" behindDoc="0" locked="0" layoutInCell="1" allowOverlap="1" wp14:anchorId="7429EF5A" wp14:editId="68F2BC6B">
                <wp:simplePos x="0" y="0"/>
                <wp:positionH relativeFrom="column">
                  <wp:posOffset>4953330</wp:posOffset>
                </wp:positionH>
                <wp:positionV relativeFrom="paragraph">
                  <wp:posOffset>-327660</wp:posOffset>
                </wp:positionV>
                <wp:extent cx="907200" cy="295200"/>
                <wp:effectExtent l="0" t="0" r="3175" b="0"/>
                <wp:wrapNone/>
                <wp:docPr id="769"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2523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6,22 − 7,4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EF5A" id="Textfeld 83" o:spid="_x0000_s1037" type="#_x0000_t202" style="position:absolute;left:0;text-align:left;margin-left:390.05pt;margin-top:-25.8pt;width:71.45pt;height:23.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" fillcolor="white [3201]" stroked="f" strokeweight=".5pt">
                <v:textbox>
                  <w:txbxContent>
                    <w:p w14:paraId="23B2523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6,22 − 7,4</w:t>
                      </w:r>
                    </w:p>
                  </w:txbxContent>
                </v:textbox>
              </v:shape>
            </w:pict>
          </mc:Fallback>
        </mc:AlternateContent>
      </w:r>
      <w:r w:rsidRPr="001E5732">
        <w:rPr>
          <w:rFonts w:ascii="Trebuchet MS" w:hAnsi="Trebuchet MS"/>
          <w:vertAlign w:val="superscript"/>
          <w:lang w:val="de-DE"/>
        </w:rPr>
        <w:t>22 </w:t>
      </w:r>
      <w:r w:rsidRPr="001E5732">
        <w:rPr>
          <w:rFonts w:ascii="Trebuchet MS" w:hAnsi="Trebuchet MS"/>
          <w:lang w:val="de-DE"/>
        </w:rPr>
        <w:t xml:space="preserve">Die Leuchte für den Leib ist das Auge. Wenn nun dein Auge lauter ist, wird dein ganzer Leib licht sein. </w:t>
      </w:r>
      <w:r w:rsidRPr="001E5732">
        <w:rPr>
          <w:rFonts w:ascii="Trebuchet MS" w:hAnsi="Trebuchet MS"/>
          <w:vertAlign w:val="superscript"/>
          <w:lang w:val="de-DE"/>
        </w:rPr>
        <w:t>23 </w:t>
      </w:r>
      <w:r w:rsidRPr="001E5732">
        <w:rPr>
          <w:rFonts w:ascii="Trebuchet MS" w:hAnsi="Trebuchet MS"/>
          <w:lang w:val="de-DE"/>
        </w:rPr>
        <w:t>Wenn aber dein Auge böse ist, dann wird dein ganzer Leib finster sein. Wenn also das Licht in dir Finsternis ist, welch große Finsternis!</w:t>
      </w:r>
    </w:p>
    <w:p w14:paraId="682A2520" w14:textId="77777777" w:rsidR="00C71948" w:rsidRDefault="00C71948" w:rsidP="006374C6">
      <w:pPr>
        <w:pStyle w:val="Randverweis"/>
        <w:framePr w:wrap="around"/>
      </w:pPr>
      <w:r w:rsidRPr="001E5732">
        <w:t xml:space="preserve">24: </w:t>
      </w:r>
      <w:proofErr w:type="spellStart"/>
      <w:r w:rsidRPr="001E5732">
        <w:t>Lk</w:t>
      </w:r>
      <w:proofErr w:type="spellEnd"/>
      <w:r w:rsidRPr="001E5732">
        <w:t xml:space="preserve"> 16,1</w:t>
      </w:r>
      <w:r>
        <w:t>3</w:t>
      </w:r>
    </w:p>
    <w:p w14:paraId="33DF2274" w14:textId="77777777" w:rsidR="00C71948" w:rsidRPr="001E5732" w:rsidRDefault="00C71948" w:rsidP="006374C6">
      <w:pPr>
        <w:pStyle w:val="Randverweis"/>
        <w:framePr w:wrap="around"/>
      </w:pPr>
      <w:r>
        <w:t>Jak 4,4</w:t>
      </w:r>
    </w:p>
    <w:p w14:paraId="1239903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 xml:space="preserve">Keiner </w:t>
      </w:r>
      <w:r w:rsidRPr="001E5732">
        <w:rPr>
          <w:rFonts w:ascii="Trebuchet MS" w:hAnsi="Trebuchet MS"/>
          <w:lang w:val="de-DE"/>
        </w:rPr>
        <w:t xml:space="preserve">kann </w:t>
      </w:r>
      <w:r w:rsidRPr="005864D3">
        <w:rPr>
          <w:rFonts w:ascii="Trebuchet MS" w:hAnsi="Trebuchet MS"/>
          <w:i/>
          <w:lang w:val="de-DE"/>
        </w:rPr>
        <w:t>zwei</w:t>
      </w:r>
      <w:r w:rsidRPr="001E5732">
        <w:rPr>
          <w:rFonts w:ascii="Trebuchet MS" w:hAnsi="Trebuchet MS"/>
          <w:lang w:val="de-DE"/>
        </w:rPr>
        <w:t xml:space="preserve"> Herren dienen; denn entweder wird er den einen hassen </w:t>
      </w:r>
      <w:r>
        <w:rPr>
          <w:rFonts w:ascii="Trebuchet MS" w:hAnsi="Trebuchet MS"/>
          <w:lang w:val="de-DE"/>
        </w:rPr>
        <w:t xml:space="preserve">und </w:t>
      </w:r>
      <w:r w:rsidRPr="001E5732">
        <w:rPr>
          <w:rFonts w:ascii="Trebuchet MS" w:hAnsi="Trebuchet MS"/>
          <w:lang w:val="de-DE"/>
        </w:rPr>
        <w:t xml:space="preserve">den anderen lieben, oder er wird </w:t>
      </w:r>
      <w:proofErr w:type="spellStart"/>
      <w:r w:rsidRPr="001E5732">
        <w:rPr>
          <w:rFonts w:ascii="Trebuchet MS" w:hAnsi="Trebuchet MS"/>
          <w:lang w:val="de-DE"/>
        </w:rPr>
        <w:t>zu dem</w:t>
      </w:r>
      <w:proofErr w:type="spellEnd"/>
      <w:r w:rsidRPr="001E5732">
        <w:rPr>
          <w:rFonts w:ascii="Trebuchet MS" w:hAnsi="Trebuchet MS"/>
          <w:lang w:val="de-DE"/>
        </w:rPr>
        <w:t xml:space="preserve"> einen halten und den anderen verachten. Ihr könnt nicht Gott dienen </w:t>
      </w:r>
      <w:r w:rsidRPr="00A443D8">
        <w:rPr>
          <w:rFonts w:ascii="Trebuchet MS" w:hAnsi="Trebuchet MS"/>
          <w:i/>
          <w:lang w:val="de-DE"/>
        </w:rPr>
        <w:t>und</w:t>
      </w:r>
      <w:r w:rsidRPr="001E5732">
        <w:rPr>
          <w:rFonts w:ascii="Trebuchet MS" w:hAnsi="Trebuchet MS"/>
          <w:lang w:val="de-DE"/>
        </w:rPr>
        <w:t xml:space="preserve"> Mammon</w:t>
      </w:r>
      <w:r>
        <w:rPr>
          <w:rStyle w:val="Funotenzeichen"/>
          <w:rFonts w:ascii="Trebuchet MS" w:hAnsi="Trebuchet MS"/>
          <w:lang w:val="de-DE"/>
        </w:rPr>
        <w:footnoteReference w:id="63"/>
      </w:r>
      <w:r w:rsidRPr="001E5732">
        <w:rPr>
          <w:rFonts w:ascii="Trebuchet MS" w:hAnsi="Trebuchet MS"/>
          <w:lang w:val="de-DE"/>
        </w:rPr>
        <w:t>.</w:t>
      </w:r>
    </w:p>
    <w:p w14:paraId="455E39D0" w14:textId="77777777" w:rsidR="00C71948" w:rsidRDefault="00C71948" w:rsidP="006374C6">
      <w:pPr>
        <w:pStyle w:val="Randverweis"/>
        <w:framePr w:wrap="around"/>
      </w:pPr>
      <w:r w:rsidRPr="001E5732">
        <w:t>25</w:t>
      </w:r>
      <w:r>
        <w:t>−</w:t>
      </w:r>
      <w:r w:rsidRPr="001E5732">
        <w:t xml:space="preserve">33: </w:t>
      </w:r>
      <w:r w:rsidRPr="009C4609">
        <w:rPr>
          <w:b/>
          <w:w w:val="33"/>
        </w:rPr>
        <w:t>||</w:t>
      </w:r>
    </w:p>
    <w:p w14:paraId="4ADCC45E" w14:textId="77777777" w:rsidR="00C71948" w:rsidRDefault="00C71948" w:rsidP="006374C6">
      <w:pPr>
        <w:pStyle w:val="Randverweis"/>
        <w:framePr w:wrap="around"/>
      </w:pPr>
      <w:proofErr w:type="spellStart"/>
      <w:r w:rsidRPr="001E5732">
        <w:t>Lk</w:t>
      </w:r>
      <w:proofErr w:type="spellEnd"/>
      <w:r w:rsidRPr="001E5732">
        <w:t xml:space="preserve"> 12,22</w:t>
      </w:r>
      <w:r>
        <w:t>−</w:t>
      </w:r>
      <w:r w:rsidRPr="001E5732">
        <w:t>3</w:t>
      </w:r>
      <w:r>
        <w:t>1</w:t>
      </w:r>
    </w:p>
    <w:p w14:paraId="126621E4" w14:textId="77777777" w:rsidR="00C71948" w:rsidRDefault="00C71948" w:rsidP="006374C6">
      <w:pPr>
        <w:pStyle w:val="Randverweis"/>
        <w:framePr w:wrap="around"/>
      </w:pPr>
      <w:r>
        <w:t>25: 2 Tim 6,8</w:t>
      </w:r>
    </w:p>
    <w:p w14:paraId="732EF63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Deswegen sage ich euch: Sorgt euch nicht für euer Leben, </w:t>
      </w:r>
      <w:r w:rsidRPr="00BF0117">
        <w:rPr>
          <w:rFonts w:ascii="Trebuchet MS" w:hAnsi="Trebuchet MS"/>
          <w:i/>
          <w:lang w:val="de-DE"/>
        </w:rPr>
        <w:t>was</w:t>
      </w:r>
      <w:r>
        <w:rPr>
          <w:rFonts w:ascii="Trebuchet MS" w:hAnsi="Trebuchet MS"/>
          <w:lang w:val="de-DE"/>
        </w:rPr>
        <w:t xml:space="preserve"> ihr essen</w:t>
      </w:r>
      <w:r w:rsidRPr="001E5732">
        <w:rPr>
          <w:rFonts w:ascii="Trebuchet MS" w:hAnsi="Trebuchet MS"/>
          <w:lang w:val="de-DE"/>
        </w:rPr>
        <w:t xml:space="preserve"> oder </w:t>
      </w:r>
      <w:r w:rsidRPr="00BF0117">
        <w:rPr>
          <w:rFonts w:ascii="Trebuchet MS" w:hAnsi="Trebuchet MS"/>
          <w:i/>
          <w:lang w:val="de-DE"/>
        </w:rPr>
        <w:t>was</w:t>
      </w:r>
      <w:r w:rsidRPr="001E5732">
        <w:rPr>
          <w:rFonts w:ascii="Trebuchet MS" w:hAnsi="Trebuchet MS"/>
          <w:lang w:val="de-DE"/>
        </w:rPr>
        <w:t xml:space="preserve"> ihr trink</w:t>
      </w:r>
      <w:r>
        <w:rPr>
          <w:rFonts w:ascii="Trebuchet MS" w:hAnsi="Trebuchet MS"/>
          <w:lang w:val="de-DE"/>
        </w:rPr>
        <w:t xml:space="preserve">en, noch </w:t>
      </w:r>
      <w:r w:rsidRPr="001E5732">
        <w:rPr>
          <w:rFonts w:ascii="Trebuchet MS" w:hAnsi="Trebuchet MS"/>
          <w:lang w:val="de-DE"/>
        </w:rPr>
        <w:t xml:space="preserve">für euren Leib, </w:t>
      </w:r>
      <w:r w:rsidRPr="00BF0117">
        <w:rPr>
          <w:rFonts w:ascii="Trebuchet MS" w:hAnsi="Trebuchet MS"/>
          <w:i/>
          <w:lang w:val="de-DE"/>
        </w:rPr>
        <w:t>was</w:t>
      </w:r>
      <w:r w:rsidRPr="001E5732">
        <w:rPr>
          <w:rFonts w:ascii="Trebuchet MS" w:hAnsi="Trebuchet MS"/>
          <w:lang w:val="de-DE"/>
        </w:rPr>
        <w:t xml:space="preserve"> ihr anzieh</w:t>
      </w:r>
      <w:r>
        <w:rPr>
          <w:rFonts w:ascii="Trebuchet MS" w:hAnsi="Trebuchet MS"/>
          <w:lang w:val="de-DE"/>
        </w:rPr>
        <w:t>en mögt</w:t>
      </w:r>
      <w:r w:rsidRPr="001E5732">
        <w:rPr>
          <w:rStyle w:val="Funotenzeichen"/>
          <w:rFonts w:ascii="Trebuchet MS" w:hAnsi="Trebuchet MS" w:cs="Arial"/>
          <w:lang w:val="de-DE"/>
        </w:rPr>
        <w:footnoteReference w:id="64"/>
      </w:r>
      <w:r w:rsidRPr="001E5732">
        <w:rPr>
          <w:rFonts w:ascii="Trebuchet MS" w:hAnsi="Trebuchet MS"/>
          <w:lang w:val="de-DE"/>
        </w:rPr>
        <w:t xml:space="preserve">. Ist nicht das Leben mehr als die Nahrung und der Leib als die </w:t>
      </w:r>
      <w:r>
        <w:rPr>
          <w:rFonts w:ascii="Trebuchet MS" w:hAnsi="Trebuchet MS"/>
          <w:lang w:val="de-DE"/>
        </w:rPr>
        <w:t>Bek</w:t>
      </w:r>
      <w:r w:rsidRPr="001E5732">
        <w:rPr>
          <w:rFonts w:ascii="Trebuchet MS" w:hAnsi="Trebuchet MS"/>
          <w:lang w:val="de-DE"/>
        </w:rPr>
        <w:t>leidung?</w:t>
      </w:r>
      <w:r>
        <w:rPr>
          <w:rFonts w:ascii="Trebuchet MS" w:hAnsi="Trebuchet MS"/>
          <w:lang w:val="de-DE"/>
        </w:rPr>
        <w:t xml:space="preserve"> </w:t>
      </w:r>
    </w:p>
    <w:p w14:paraId="6BA80294" w14:textId="77777777" w:rsidR="00C71948" w:rsidRDefault="00C71948" w:rsidP="006374C6">
      <w:pPr>
        <w:pStyle w:val="Randverweis"/>
        <w:framePr w:wrap="around"/>
      </w:pPr>
      <w:r w:rsidRPr="001E5732">
        <w:t>26: 10,29</w:t>
      </w:r>
      <w:r>
        <w:t>−</w:t>
      </w:r>
      <w:r w:rsidRPr="001E5732">
        <w:t>31;</w:t>
      </w:r>
    </w:p>
    <w:p w14:paraId="24CEA4A0" w14:textId="77777777" w:rsidR="009A60A4" w:rsidRDefault="00C71948" w:rsidP="006374C6">
      <w:pPr>
        <w:pStyle w:val="Randverweis"/>
        <w:framePr w:wrap="around"/>
      </w:pPr>
      <w:proofErr w:type="spellStart"/>
      <w:r w:rsidRPr="001E5732">
        <w:t>Lk</w:t>
      </w:r>
      <w:proofErr w:type="spellEnd"/>
      <w:r w:rsidRPr="001E5732">
        <w:t xml:space="preserve"> 12,6f</w:t>
      </w:r>
      <w:r w:rsidR="009A60A4">
        <w:t>;</w:t>
      </w:r>
    </w:p>
    <w:p w14:paraId="2777D1F1" w14:textId="2134DF05" w:rsidR="00C71948" w:rsidRPr="001E5732" w:rsidRDefault="009A60A4" w:rsidP="006374C6">
      <w:pPr>
        <w:pStyle w:val="Randverweis"/>
        <w:framePr w:wrap="around"/>
      </w:pPr>
      <w:r>
        <w:t>S 16,79</w:t>
      </w:r>
      <w:r w:rsidR="0030092D">
        <w:t>; 29,60</w:t>
      </w:r>
    </w:p>
    <w:p w14:paraId="3ABDCCD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Schaut auf die Vögel des Himmels: Sie säen nicht, sie ernten nicht und sammeln auch nicht in Scheunen, und euer himmlischer Vater ernährt sie. Seid </w:t>
      </w:r>
      <w:r w:rsidRPr="001E5732">
        <w:rPr>
          <w:rFonts w:ascii="Trebuchet MS" w:hAnsi="Trebuchet MS"/>
          <w:i/>
          <w:lang w:val="de-DE"/>
        </w:rPr>
        <w:t>ihr</w:t>
      </w:r>
      <w:r w:rsidRPr="001E5732">
        <w:rPr>
          <w:rFonts w:ascii="Trebuchet MS" w:hAnsi="Trebuchet MS"/>
          <w:lang w:val="de-DE"/>
        </w:rPr>
        <w:t xml:space="preserve"> nicht viel mehr wert als sie?</w:t>
      </w:r>
    </w:p>
    <w:p w14:paraId="1E690A9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Wer von euch kann</w:t>
      </w:r>
      <w:r>
        <w:rPr>
          <w:rFonts w:ascii="Trebuchet MS" w:hAnsi="Trebuchet MS"/>
          <w:lang w:val="de-DE"/>
        </w:rPr>
        <w:t xml:space="preserve">, indem er sich sorgt, </w:t>
      </w:r>
      <w:r w:rsidRPr="001E5732">
        <w:rPr>
          <w:rFonts w:ascii="Trebuchet MS" w:hAnsi="Trebuchet MS"/>
          <w:lang w:val="de-DE"/>
        </w:rPr>
        <w:t xml:space="preserve">seiner Länge </w:t>
      </w:r>
      <w:r w:rsidRPr="001E5732">
        <w:rPr>
          <w:rFonts w:ascii="Trebuchet MS" w:hAnsi="Trebuchet MS"/>
          <w:i/>
          <w:lang w:val="de-DE"/>
        </w:rPr>
        <w:t>eine</w:t>
      </w:r>
      <w:r w:rsidRPr="001E5732">
        <w:rPr>
          <w:rFonts w:ascii="Trebuchet MS" w:hAnsi="Trebuchet MS"/>
          <w:lang w:val="de-DE"/>
        </w:rPr>
        <w:t xml:space="preserve"> Elle hinzufügen</w:t>
      </w:r>
      <w:r>
        <w:rPr>
          <w:rStyle w:val="Funotenzeichen"/>
          <w:rFonts w:ascii="Trebuchet MS" w:hAnsi="Trebuchet MS"/>
          <w:lang w:val="de-DE"/>
        </w:rPr>
        <w:footnoteReference w:id="65"/>
      </w:r>
      <w:r w:rsidRPr="001E5732">
        <w:rPr>
          <w:rFonts w:ascii="Trebuchet MS" w:hAnsi="Trebuchet MS"/>
          <w:lang w:val="de-DE"/>
        </w:rPr>
        <w:t>?</w:t>
      </w:r>
    </w:p>
    <w:p w14:paraId="3EC8D1B9" w14:textId="77777777" w:rsidR="00C71948" w:rsidRPr="006374C6" w:rsidRDefault="00C71948" w:rsidP="006374C6">
      <w:pPr>
        <w:pStyle w:val="Randverweis"/>
        <w:framePr w:wrap="around"/>
        <w:rPr>
          <w:lang w:val="sv-SE"/>
        </w:rPr>
      </w:pPr>
      <w:r w:rsidRPr="006374C6">
        <w:rPr>
          <w:lang w:val="sv-SE"/>
        </w:rPr>
        <w:t>29: 1 Kön 10,5</w:t>
      </w:r>
    </w:p>
    <w:p w14:paraId="392271E3" w14:textId="77777777" w:rsidR="00C71948" w:rsidRPr="006374C6" w:rsidRDefault="00C71948" w:rsidP="006374C6">
      <w:pPr>
        <w:pStyle w:val="Randverweis"/>
        <w:framePr w:wrap="around"/>
        <w:rPr>
          <w:lang w:val="sv-SE"/>
        </w:rPr>
      </w:pPr>
      <w:r w:rsidRPr="006374C6">
        <w:rPr>
          <w:lang w:val="sv-SE"/>
        </w:rPr>
        <w:t xml:space="preserve">30: </w:t>
      </w:r>
      <w:proofErr w:type="spellStart"/>
      <w:r w:rsidRPr="006374C6">
        <w:rPr>
          <w:lang w:val="sv-SE"/>
        </w:rPr>
        <w:t>Mt</w:t>
      </w:r>
      <w:proofErr w:type="spellEnd"/>
      <w:r w:rsidRPr="006374C6">
        <w:rPr>
          <w:lang w:val="sv-SE"/>
        </w:rPr>
        <w:t xml:space="preserve"> 14,31;</w:t>
      </w:r>
    </w:p>
    <w:p w14:paraId="7977D678" w14:textId="77777777" w:rsidR="00C71948" w:rsidRPr="006374C6" w:rsidRDefault="00C71948" w:rsidP="006374C6">
      <w:pPr>
        <w:pStyle w:val="Randverweis"/>
        <w:framePr w:wrap="around"/>
        <w:rPr>
          <w:lang w:val="sv-SE"/>
        </w:rPr>
      </w:pPr>
      <w:proofErr w:type="spellStart"/>
      <w:r w:rsidRPr="006374C6">
        <w:rPr>
          <w:lang w:val="sv-SE"/>
        </w:rPr>
        <w:t>Lk</w:t>
      </w:r>
      <w:proofErr w:type="spellEnd"/>
      <w:r w:rsidRPr="006374C6">
        <w:rPr>
          <w:lang w:val="sv-SE"/>
        </w:rPr>
        <w:t xml:space="preserve"> 24,25; </w:t>
      </w:r>
    </w:p>
    <w:p w14:paraId="069AE63E" w14:textId="49C95E7A" w:rsidR="006628CC" w:rsidRPr="006374C6" w:rsidRDefault="00C71948" w:rsidP="006374C6">
      <w:pPr>
        <w:pStyle w:val="Randverweis"/>
        <w:framePr w:wrap="around"/>
        <w:rPr>
          <w:lang w:val="sv-SE"/>
        </w:rPr>
      </w:pPr>
      <w:r w:rsidRPr="006374C6">
        <w:rPr>
          <w:lang w:val="sv-SE"/>
        </w:rPr>
        <w:t>Jak 1,8; 4,8</w:t>
      </w:r>
      <w:r w:rsidR="006628CC" w:rsidRPr="006374C6">
        <w:rPr>
          <w:lang w:val="sv-SE"/>
        </w:rPr>
        <w:t>;</w:t>
      </w:r>
    </w:p>
    <w:p w14:paraId="056BC4F7" w14:textId="3AF7A6DE" w:rsidR="00C71948" w:rsidRPr="006374C6" w:rsidRDefault="006628CC" w:rsidP="006374C6">
      <w:pPr>
        <w:pStyle w:val="Randverweis"/>
        <w:framePr w:wrap="around"/>
        <w:rPr>
          <w:lang w:val="sv-SE"/>
        </w:rPr>
      </w:pPr>
      <w:r w:rsidRPr="006374C6">
        <w:rPr>
          <w:lang w:val="sv-SE"/>
        </w:rPr>
        <w:t>S</w:t>
      </w:r>
      <w:r w:rsidR="00C71948" w:rsidRPr="006374C6">
        <w:rPr>
          <w:lang w:val="sv-SE"/>
        </w:rPr>
        <w:t xml:space="preserve"> </w:t>
      </w:r>
      <w:r w:rsidRPr="006374C6">
        <w:rPr>
          <w:lang w:val="sv-SE"/>
        </w:rPr>
        <w:t>26,7</w:t>
      </w:r>
    </w:p>
    <w:p w14:paraId="126FE58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Und um Kleidung, was sorgt ihr euch? Lernt von den Lilien auf dem Feld, wie sie wachsen: Sie mühen sich nicht ab und spinnen nicht. </w:t>
      </w:r>
      <w:r w:rsidRPr="001E5732">
        <w:rPr>
          <w:rFonts w:ascii="Trebuchet MS" w:hAnsi="Trebuchet MS"/>
          <w:vertAlign w:val="superscript"/>
          <w:lang w:val="de-DE"/>
        </w:rPr>
        <w:t>29 </w:t>
      </w:r>
      <w:r w:rsidRPr="001E5732">
        <w:rPr>
          <w:rFonts w:ascii="Trebuchet MS" w:hAnsi="Trebuchet MS"/>
          <w:lang w:val="de-DE"/>
        </w:rPr>
        <w:t>Ich sage euch: Selbst S</w:t>
      </w:r>
      <w:r w:rsidRPr="002923C0">
        <w:rPr>
          <w:rFonts w:ascii="Trebuchet MS" w:hAnsi="Trebuchet MS"/>
          <w:b/>
          <w:lang w:val="de-DE"/>
        </w:rPr>
        <w:t>a</w:t>
      </w:r>
      <w:r w:rsidRPr="001E5732">
        <w:rPr>
          <w:rFonts w:ascii="Trebuchet MS" w:hAnsi="Trebuchet MS"/>
          <w:lang w:val="de-DE"/>
        </w:rPr>
        <w:t xml:space="preserve">lomo war in all seiner Pracht nicht gekleidet wie </w:t>
      </w:r>
      <w:r w:rsidRPr="002A48AB">
        <w:rPr>
          <w:rFonts w:ascii="Trebuchet MS" w:hAnsi="Trebuchet MS"/>
          <w:i/>
          <w:iCs/>
          <w:lang w:val="de-DE"/>
        </w:rPr>
        <w:t>eine</w:t>
      </w:r>
      <w:r w:rsidRPr="001E5732">
        <w:rPr>
          <w:rFonts w:ascii="Trebuchet MS" w:hAnsi="Trebuchet MS"/>
          <w:lang w:val="de-DE"/>
        </w:rPr>
        <w:t xml:space="preserve"> von ihnen. </w:t>
      </w:r>
      <w:r w:rsidRPr="001E5732">
        <w:rPr>
          <w:rFonts w:ascii="Trebuchet MS" w:hAnsi="Trebuchet MS"/>
          <w:vertAlign w:val="superscript"/>
          <w:lang w:val="de-DE"/>
        </w:rPr>
        <w:t>30 </w:t>
      </w:r>
      <w:r w:rsidRPr="001E5732">
        <w:rPr>
          <w:rFonts w:ascii="Trebuchet MS" w:hAnsi="Trebuchet MS"/>
          <w:lang w:val="de-DE"/>
        </w:rPr>
        <w:t xml:space="preserve">Wenn aber </w:t>
      </w:r>
      <w:r>
        <w:rPr>
          <w:rFonts w:ascii="Trebuchet MS" w:hAnsi="Trebuchet MS"/>
          <w:lang w:val="de-DE"/>
        </w:rPr>
        <w:t xml:space="preserve">Gott </w:t>
      </w:r>
      <w:r w:rsidRPr="001E5732">
        <w:rPr>
          <w:rFonts w:ascii="Trebuchet MS" w:hAnsi="Trebuchet MS"/>
          <w:lang w:val="de-DE"/>
        </w:rPr>
        <w:t>das Gras auf dem Feld so prächtig bekleidet, das heute steht und morgen ins Feuer geworfen wird, wie viel mehr dann euch, Kleingläubige!</w:t>
      </w:r>
    </w:p>
    <w:p w14:paraId="69C4ABC1" w14:textId="77777777" w:rsidR="00C71948" w:rsidRDefault="00C71948" w:rsidP="006374C6">
      <w:pPr>
        <w:pStyle w:val="Randverweis"/>
        <w:framePr w:wrap="around"/>
      </w:pPr>
      <w:r w:rsidRPr="001E5732">
        <w:t>31: Phil 4,6;</w:t>
      </w:r>
    </w:p>
    <w:p w14:paraId="38FDEACC" w14:textId="77777777" w:rsidR="00C71948" w:rsidRPr="001E5732" w:rsidRDefault="00C71948" w:rsidP="006374C6">
      <w:pPr>
        <w:pStyle w:val="Randverweis"/>
        <w:framePr w:wrap="around"/>
      </w:pPr>
      <w:r w:rsidRPr="001E5732">
        <w:t>1 Petr 5,7</w:t>
      </w:r>
    </w:p>
    <w:p w14:paraId="00256C3B" w14:textId="77777777" w:rsidR="00C71948" w:rsidRPr="001E5732" w:rsidRDefault="00C71948" w:rsidP="006374C6">
      <w:pPr>
        <w:pStyle w:val="Randverweis"/>
        <w:framePr w:wrap="around"/>
      </w:pPr>
      <w:r w:rsidRPr="001E5732">
        <w:t>32: 6,8</w:t>
      </w:r>
    </w:p>
    <w:p w14:paraId="36B5B7ED" w14:textId="7FED91B5"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Ihr sollt euch also nicht sorgen und sagen</w:t>
      </w:r>
      <w:r w:rsidRPr="001E5732">
        <w:rPr>
          <w:rFonts w:ascii="Trebuchet MS" w:hAnsi="Trebuchet MS"/>
          <w:lang w:val="de-DE"/>
        </w:rPr>
        <w:t xml:space="preserve">: </w:t>
      </w:r>
      <w:r w:rsidRPr="00BF0117">
        <w:rPr>
          <w:rFonts w:ascii="Trebuchet MS" w:hAnsi="Trebuchet MS"/>
          <w:i/>
          <w:lang w:val="de-DE"/>
        </w:rPr>
        <w:t>Was</w:t>
      </w:r>
      <w:r>
        <w:rPr>
          <w:rFonts w:ascii="Trebuchet MS" w:hAnsi="Trebuchet MS"/>
          <w:lang w:val="de-DE"/>
        </w:rPr>
        <w:t xml:space="preserve"> mögen </w:t>
      </w:r>
      <w:r w:rsidRPr="001E5732">
        <w:rPr>
          <w:rFonts w:ascii="Trebuchet MS" w:hAnsi="Trebuchet MS"/>
          <w:lang w:val="de-DE"/>
        </w:rPr>
        <w:t>wir essen? Oder:</w:t>
      </w:r>
      <w:r w:rsidRPr="00BF0117">
        <w:rPr>
          <w:rFonts w:ascii="Trebuchet MS" w:hAnsi="Trebuchet MS"/>
          <w:i/>
          <w:lang w:val="de-DE"/>
        </w:rPr>
        <w:t xml:space="preserve"> Was</w:t>
      </w:r>
      <w:r w:rsidRPr="001E5732">
        <w:rPr>
          <w:rFonts w:ascii="Trebuchet MS" w:hAnsi="Trebuchet MS"/>
          <w:lang w:val="de-DE"/>
        </w:rPr>
        <w:t xml:space="preserve"> </w:t>
      </w:r>
      <w:r>
        <w:rPr>
          <w:rFonts w:ascii="Trebuchet MS" w:hAnsi="Trebuchet MS"/>
          <w:lang w:val="de-DE"/>
        </w:rPr>
        <w:t>mögen</w:t>
      </w:r>
      <w:r w:rsidRPr="001E5732">
        <w:rPr>
          <w:rFonts w:ascii="Trebuchet MS" w:hAnsi="Trebuchet MS"/>
          <w:lang w:val="de-DE"/>
        </w:rPr>
        <w:t xml:space="preserve"> wir trinken? Oder: </w:t>
      </w:r>
      <w:r w:rsidRPr="00BF0117">
        <w:rPr>
          <w:rFonts w:ascii="Trebuchet MS" w:hAnsi="Trebuchet MS"/>
          <w:i/>
          <w:lang w:val="de-DE"/>
        </w:rPr>
        <w:t>Womit</w:t>
      </w:r>
      <w:r w:rsidRPr="001E5732">
        <w:rPr>
          <w:rFonts w:ascii="Trebuchet MS" w:hAnsi="Trebuchet MS"/>
          <w:lang w:val="de-DE"/>
        </w:rPr>
        <w:t xml:space="preserve"> </w:t>
      </w:r>
      <w:r>
        <w:rPr>
          <w:rFonts w:ascii="Trebuchet MS" w:hAnsi="Trebuchet MS"/>
          <w:lang w:val="de-DE"/>
        </w:rPr>
        <w:t xml:space="preserve">mögen </w:t>
      </w:r>
      <w:r w:rsidRPr="001E5732">
        <w:rPr>
          <w:rFonts w:ascii="Trebuchet MS" w:hAnsi="Trebuchet MS"/>
          <w:lang w:val="de-DE"/>
        </w:rPr>
        <w:t xml:space="preserve">wir uns kleiden? </w:t>
      </w:r>
      <w:r w:rsidRPr="001E5732">
        <w:rPr>
          <w:rFonts w:ascii="Trebuchet MS" w:hAnsi="Trebuchet MS"/>
          <w:vertAlign w:val="superscript"/>
          <w:lang w:val="de-DE"/>
        </w:rPr>
        <w:t>32 </w:t>
      </w:r>
      <w:r w:rsidRPr="001E5732">
        <w:rPr>
          <w:rFonts w:ascii="Trebuchet MS" w:hAnsi="Trebuchet MS"/>
          <w:lang w:val="de-DE"/>
        </w:rPr>
        <w:t>Denn nach all dem trach</w:t>
      </w:r>
      <w:r>
        <w:rPr>
          <w:rFonts w:ascii="Trebuchet MS" w:hAnsi="Trebuchet MS"/>
          <w:lang w:val="de-DE"/>
        </w:rPr>
        <w:softHyphen/>
      </w:r>
      <w:r w:rsidRPr="001E5732">
        <w:rPr>
          <w:rFonts w:ascii="Trebuchet MS" w:hAnsi="Trebuchet MS"/>
          <w:lang w:val="de-DE"/>
        </w:rPr>
        <w:t>ten d</w:t>
      </w:r>
      <w:r w:rsidR="007C2470">
        <w:rPr>
          <w:rFonts w:ascii="Trebuchet MS" w:hAnsi="Trebuchet MS"/>
          <w:lang w:val="de-DE"/>
        </w:rPr>
        <w:t>ie Völker</w:t>
      </w:r>
      <w:r w:rsidRPr="001E5732">
        <w:rPr>
          <w:rFonts w:ascii="Trebuchet MS" w:hAnsi="Trebuchet MS"/>
          <w:lang w:val="de-DE"/>
        </w:rPr>
        <w:t xml:space="preserve">. Denn euer himmlischer Vater weiß, dass ihr </w:t>
      </w:r>
      <w:r>
        <w:rPr>
          <w:rFonts w:ascii="Trebuchet MS" w:hAnsi="Trebuchet MS"/>
          <w:lang w:val="de-DE"/>
        </w:rPr>
        <w:t xml:space="preserve">dies </w:t>
      </w:r>
      <w:r w:rsidRPr="001E5732">
        <w:rPr>
          <w:rFonts w:ascii="Trebuchet MS" w:hAnsi="Trebuchet MS"/>
          <w:lang w:val="de-DE"/>
        </w:rPr>
        <w:t>all</w:t>
      </w:r>
      <w:r>
        <w:rPr>
          <w:rFonts w:ascii="Trebuchet MS" w:hAnsi="Trebuchet MS"/>
          <w:lang w:val="de-DE"/>
        </w:rPr>
        <w:t xml:space="preserve">es </w:t>
      </w:r>
      <w:r w:rsidRPr="001E5732">
        <w:rPr>
          <w:rFonts w:ascii="Trebuchet MS" w:hAnsi="Trebuchet MS"/>
          <w:lang w:val="de-DE"/>
        </w:rPr>
        <w:t xml:space="preserve">braucht. </w:t>
      </w:r>
      <w:r w:rsidRPr="001E5732">
        <w:rPr>
          <w:rFonts w:ascii="Trebuchet MS" w:hAnsi="Trebuchet MS"/>
          <w:vertAlign w:val="superscript"/>
          <w:lang w:val="de-DE"/>
        </w:rPr>
        <w:t>33 </w:t>
      </w:r>
      <w:r w:rsidRPr="001E5732">
        <w:rPr>
          <w:rFonts w:ascii="Trebuchet MS" w:hAnsi="Trebuchet MS"/>
          <w:lang w:val="de-DE"/>
        </w:rPr>
        <w:t xml:space="preserve">Sucht zuerst das </w:t>
      </w:r>
      <w:r>
        <w:rPr>
          <w:rFonts w:ascii="Trebuchet MS" w:hAnsi="Trebuchet MS"/>
          <w:lang w:val="de-DE"/>
        </w:rPr>
        <w:t>Königtum Gottes und seine Gerechtigkeit! U</w:t>
      </w:r>
      <w:r w:rsidRPr="001E5732">
        <w:rPr>
          <w:rFonts w:ascii="Trebuchet MS" w:hAnsi="Trebuchet MS"/>
          <w:lang w:val="de-DE"/>
        </w:rPr>
        <w:t xml:space="preserve">nd dies alles wird euch dazugegeben werden. </w:t>
      </w:r>
      <w:r w:rsidRPr="001E5732">
        <w:rPr>
          <w:rFonts w:ascii="Trebuchet MS" w:hAnsi="Trebuchet MS"/>
          <w:vertAlign w:val="superscript"/>
          <w:lang w:val="de-DE"/>
        </w:rPr>
        <w:t>34 </w:t>
      </w:r>
      <w:r w:rsidRPr="001E5732">
        <w:rPr>
          <w:rFonts w:ascii="Trebuchet MS" w:hAnsi="Trebuchet MS"/>
          <w:lang w:val="de-DE"/>
        </w:rPr>
        <w:t xml:space="preserve">Sorgt euch also nicht </w:t>
      </w:r>
      <w:r>
        <w:rPr>
          <w:rFonts w:ascii="Trebuchet MS" w:hAnsi="Trebuchet MS"/>
          <w:lang w:val="de-DE"/>
        </w:rPr>
        <w:t xml:space="preserve">auf </w:t>
      </w:r>
      <w:r w:rsidRPr="001E5732">
        <w:rPr>
          <w:rFonts w:ascii="Trebuchet MS" w:hAnsi="Trebuchet MS"/>
          <w:lang w:val="de-DE"/>
        </w:rPr>
        <w:t>den morgigen Tag</w:t>
      </w:r>
      <w:r>
        <w:rPr>
          <w:rFonts w:ascii="Trebuchet MS" w:hAnsi="Trebuchet MS"/>
          <w:lang w:val="de-DE"/>
        </w:rPr>
        <w:t xml:space="preserve"> hin</w:t>
      </w:r>
      <w:r w:rsidRPr="001E5732">
        <w:rPr>
          <w:rFonts w:ascii="Trebuchet MS" w:hAnsi="Trebuchet MS"/>
          <w:lang w:val="de-DE"/>
        </w:rPr>
        <w:t xml:space="preserve">; </w:t>
      </w:r>
      <w:r w:rsidR="00787ABC">
        <w:rPr>
          <w:rFonts w:ascii="Trebuchet MS" w:hAnsi="Trebuchet MS"/>
          <w:lang w:val="de-DE"/>
        </w:rPr>
        <w:t>d</w:t>
      </w:r>
      <w:r w:rsidRPr="001E5732">
        <w:rPr>
          <w:rFonts w:ascii="Trebuchet MS" w:hAnsi="Trebuchet MS"/>
          <w:lang w:val="de-DE"/>
        </w:rPr>
        <w:t xml:space="preserve">enn der morgige Tag wird sich </w:t>
      </w:r>
      <w:r>
        <w:rPr>
          <w:rFonts w:ascii="Trebuchet MS" w:hAnsi="Trebuchet MS"/>
          <w:lang w:val="de-DE"/>
        </w:rPr>
        <w:t xml:space="preserve">um sich sorgen! Es reicht dem Tag </w:t>
      </w:r>
      <w:r w:rsidRPr="00662B42">
        <w:rPr>
          <w:rFonts w:ascii="Trebuchet MS" w:hAnsi="Trebuchet MS"/>
          <w:i/>
          <w:lang w:val="de-DE"/>
        </w:rPr>
        <w:t>seine</w:t>
      </w:r>
      <w:r>
        <w:rPr>
          <w:rFonts w:ascii="Trebuchet MS" w:hAnsi="Trebuchet MS"/>
          <w:lang w:val="de-DE"/>
        </w:rPr>
        <w:t xml:space="preserve"> Unbill</w:t>
      </w:r>
      <w:r w:rsidRPr="001E5732">
        <w:rPr>
          <w:rFonts w:ascii="Trebuchet MS" w:hAnsi="Trebuchet MS"/>
          <w:lang w:val="de-DE"/>
        </w:rPr>
        <w:t>.</w:t>
      </w:r>
      <w:r>
        <w:rPr>
          <w:rStyle w:val="Funotenzeichen"/>
          <w:rFonts w:ascii="Trebuchet MS" w:hAnsi="Trebuchet MS"/>
          <w:lang w:val="de-DE"/>
        </w:rPr>
        <w:footnoteReference w:id="66"/>
      </w:r>
    </w:p>
    <w:p w14:paraId="745DC42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4" w:name="_Toc38534438"/>
      <w:r w:rsidRPr="001E5732">
        <w:rPr>
          <w:rFonts w:ascii="Trebuchet MS" w:hAnsi="Trebuchet MS"/>
          <w:szCs w:val="24"/>
          <w:lang w:val="de-DE"/>
        </w:rPr>
        <w:t>Nicht richten (7,1</w:t>
      </w:r>
      <w:r>
        <w:rPr>
          <w:rFonts w:ascii="Trebuchet MS" w:hAnsi="Trebuchet MS"/>
          <w:szCs w:val="24"/>
          <w:lang w:val="de-DE"/>
        </w:rPr>
        <w:t>−</w:t>
      </w:r>
      <w:r w:rsidRPr="001E5732">
        <w:rPr>
          <w:rFonts w:ascii="Trebuchet MS" w:hAnsi="Trebuchet MS"/>
          <w:szCs w:val="24"/>
          <w:lang w:val="de-DE"/>
        </w:rPr>
        <w:t>5)</w:t>
      </w:r>
      <w:bookmarkEnd w:id="34"/>
    </w:p>
    <w:p w14:paraId="4C3C1312" w14:textId="77777777" w:rsidR="00C71948" w:rsidRDefault="00C71948" w:rsidP="006374C6">
      <w:pPr>
        <w:pStyle w:val="Randverweis"/>
        <w:framePr w:wrap="around"/>
      </w:pPr>
      <w:r w:rsidRPr="001E5732">
        <w:t>1</w:t>
      </w:r>
      <w:r>
        <w:t xml:space="preserve">−2: </w:t>
      </w:r>
      <w:r w:rsidRPr="009C4609">
        <w:rPr>
          <w:b/>
          <w:w w:val="33"/>
        </w:rPr>
        <w:t>||</w:t>
      </w:r>
    </w:p>
    <w:p w14:paraId="37B464D8" w14:textId="77777777" w:rsidR="00C71948" w:rsidRDefault="00C71948" w:rsidP="006374C6">
      <w:pPr>
        <w:pStyle w:val="Randverweis"/>
        <w:framePr w:wrap="around"/>
      </w:pPr>
      <w:r w:rsidRPr="001E5732">
        <w:t xml:space="preserve">Mk 4,24f; </w:t>
      </w:r>
    </w:p>
    <w:p w14:paraId="1E8D7B00" w14:textId="437A1B28" w:rsidR="00C71948" w:rsidRPr="001E5732" w:rsidRDefault="00C71948" w:rsidP="006374C6">
      <w:pPr>
        <w:pStyle w:val="Randverweis"/>
        <w:framePr w:wrap="around"/>
      </w:pPr>
      <w:proofErr w:type="spellStart"/>
      <w:r w:rsidRPr="001E5732">
        <w:t>Lk</w:t>
      </w:r>
      <w:proofErr w:type="spellEnd"/>
      <w:r w:rsidRPr="001E5732">
        <w:t xml:space="preserve"> 6,37f</w:t>
      </w:r>
      <w:r w:rsidR="00835137">
        <w:t>;</w:t>
      </w:r>
    </w:p>
    <w:p w14:paraId="12E90010" w14:textId="77777777" w:rsidR="005801A7" w:rsidRDefault="00C71948" w:rsidP="006374C6">
      <w:pPr>
        <w:pStyle w:val="Randverweis"/>
        <w:framePr w:wrap="around"/>
      </w:pPr>
      <w:proofErr w:type="spellStart"/>
      <w:r w:rsidRPr="001E5732">
        <w:t>Röm</w:t>
      </w:r>
      <w:proofErr w:type="spellEnd"/>
      <w:r w:rsidRPr="001E5732">
        <w:t xml:space="preserve"> 2,1</w:t>
      </w:r>
      <w:r w:rsidR="00835137">
        <w:t>;</w:t>
      </w:r>
    </w:p>
    <w:p w14:paraId="34B4823F" w14:textId="4CE2991A" w:rsidR="00C71948" w:rsidRPr="001E5732" w:rsidRDefault="005801A7" w:rsidP="006374C6">
      <w:pPr>
        <w:pStyle w:val="Randverweis"/>
        <w:framePr w:wrap="around"/>
      </w:pPr>
      <w:r>
        <w:t>S 7,85</w:t>
      </w:r>
      <w:r w:rsidR="00D63C40">
        <w:t>; 83,1−3</w:t>
      </w:r>
    </w:p>
    <w:p w14:paraId="0BF57D29" w14:textId="77777777" w:rsidR="00C71948" w:rsidRDefault="00C71948" w:rsidP="006374C6">
      <w:pPr>
        <w:pStyle w:val="Randverweis"/>
        <w:framePr w:wrap="around"/>
      </w:pPr>
      <w:r w:rsidRPr="001E5732">
        <w:t>3</w:t>
      </w:r>
      <w:r>
        <w:t xml:space="preserve">−5: </w:t>
      </w:r>
      <w:r w:rsidRPr="009C4609">
        <w:rPr>
          <w:b/>
          <w:w w:val="33"/>
        </w:rPr>
        <w:t>||</w:t>
      </w:r>
    </w:p>
    <w:p w14:paraId="63CF524D" w14:textId="77777777" w:rsidR="00C71948" w:rsidRPr="001E5732" w:rsidRDefault="00C71948" w:rsidP="006374C6">
      <w:pPr>
        <w:pStyle w:val="Randverweis"/>
        <w:framePr w:wrap="around"/>
      </w:pPr>
      <w:proofErr w:type="spellStart"/>
      <w:r w:rsidRPr="001E5732">
        <w:t>Lk</w:t>
      </w:r>
      <w:proofErr w:type="spellEnd"/>
      <w:r w:rsidRPr="001E5732">
        <w:t xml:space="preserve"> 6,41f</w:t>
      </w:r>
    </w:p>
    <w:p w14:paraId="23954DF5" w14:textId="4B726C4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Richtet nicht, damit ihr nicht gerichtet werdet! </w:t>
      </w:r>
      <w:r w:rsidRPr="001E5732">
        <w:rPr>
          <w:rFonts w:ascii="Trebuchet MS" w:hAnsi="Trebuchet MS"/>
          <w:vertAlign w:val="superscript"/>
          <w:lang w:val="de-DE"/>
        </w:rPr>
        <w:t>2 </w:t>
      </w:r>
      <w:r w:rsidRPr="001E5732">
        <w:rPr>
          <w:rFonts w:ascii="Trebuchet MS" w:hAnsi="Trebuchet MS"/>
          <w:lang w:val="de-DE"/>
        </w:rPr>
        <w:t>Denn nach dem Urteil, mit dem ihr richtet, werdet ihr gerichtet werden; und nach dem Maß,</w:t>
      </w:r>
      <w:r>
        <w:rPr>
          <w:rFonts w:ascii="Trebuchet MS" w:hAnsi="Trebuchet MS"/>
          <w:lang w:val="de-DE"/>
        </w:rPr>
        <w:t xml:space="preserve"> mit dem ihr messt, wird euch </w:t>
      </w:r>
      <w:r w:rsidRPr="001E5732">
        <w:rPr>
          <w:rFonts w:ascii="Trebuchet MS" w:hAnsi="Trebuchet MS"/>
          <w:lang w:val="de-DE"/>
        </w:rPr>
        <w:t>gemessen werden</w:t>
      </w:r>
    </w:p>
    <w:p w14:paraId="31DC7EC1" w14:textId="520E1640"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Was siehst du den Splitter im Auge deines Bruders, aber in deinem Auge </w:t>
      </w:r>
      <w:r>
        <w:rPr>
          <w:rFonts w:ascii="Trebuchet MS" w:hAnsi="Trebuchet MS"/>
          <w:lang w:val="de-DE"/>
        </w:rPr>
        <w:t xml:space="preserve">den </w:t>
      </w:r>
      <w:r w:rsidRPr="00991834">
        <w:rPr>
          <w:rFonts w:ascii="Trebuchet MS" w:hAnsi="Trebuchet MS"/>
          <w:i/>
          <w:lang w:val="de-DE"/>
        </w:rPr>
        <w:t>Balken</w:t>
      </w:r>
      <w:r>
        <w:rPr>
          <w:rFonts w:ascii="Trebuchet MS" w:hAnsi="Trebuchet MS"/>
          <w:lang w:val="de-DE"/>
        </w:rPr>
        <w:t xml:space="preserve"> </w:t>
      </w:r>
      <w:r w:rsidRPr="001E5732">
        <w:rPr>
          <w:rFonts w:ascii="Trebuchet MS" w:hAnsi="Trebuchet MS"/>
          <w:lang w:val="de-DE"/>
        </w:rPr>
        <w:t xml:space="preserve">bemerkst du nicht? </w:t>
      </w:r>
      <w:r w:rsidRPr="001E5732">
        <w:rPr>
          <w:rFonts w:ascii="Trebuchet MS" w:hAnsi="Trebuchet MS"/>
          <w:vertAlign w:val="superscript"/>
          <w:lang w:val="de-DE"/>
        </w:rPr>
        <w:t>4 </w:t>
      </w:r>
      <w:r w:rsidRPr="001E5732">
        <w:rPr>
          <w:rFonts w:ascii="Trebuchet MS" w:hAnsi="Trebuchet MS"/>
          <w:lang w:val="de-DE"/>
        </w:rPr>
        <w:t xml:space="preserve">Oder wie </w:t>
      </w:r>
      <w:r>
        <w:rPr>
          <w:rFonts w:ascii="Trebuchet MS" w:hAnsi="Trebuchet MS"/>
          <w:lang w:val="de-DE"/>
        </w:rPr>
        <w:t>wirst</w:t>
      </w:r>
      <w:r w:rsidRPr="001E5732">
        <w:rPr>
          <w:rFonts w:ascii="Trebuchet MS" w:hAnsi="Trebuchet MS"/>
          <w:lang w:val="de-DE"/>
        </w:rPr>
        <w:t xml:space="preserve"> du zu deinem Bruder sagen: Lass mich den Splitter aus deinem Auge h</w:t>
      </w:r>
      <w:r>
        <w:rPr>
          <w:rFonts w:ascii="Trebuchet MS" w:hAnsi="Trebuchet MS"/>
          <w:lang w:val="de-DE"/>
        </w:rPr>
        <w:t>erausbringen</w:t>
      </w:r>
      <w:r w:rsidRPr="001E5732">
        <w:rPr>
          <w:rFonts w:ascii="Trebuchet MS" w:hAnsi="Trebuchet MS"/>
          <w:lang w:val="de-DE"/>
        </w:rPr>
        <w:t xml:space="preserve">! Und siehe, der Balken ist in </w:t>
      </w:r>
      <w:r w:rsidRPr="00CF5DDE">
        <w:rPr>
          <w:rFonts w:ascii="Trebuchet MS" w:hAnsi="Trebuchet MS"/>
          <w:i/>
          <w:lang w:val="de-DE"/>
        </w:rPr>
        <w:t>deinem</w:t>
      </w:r>
      <w:r w:rsidRPr="001E5732">
        <w:rPr>
          <w:rFonts w:ascii="Trebuchet MS" w:hAnsi="Trebuchet MS"/>
          <w:lang w:val="de-DE"/>
        </w:rPr>
        <w:t xml:space="preserve"> </w:t>
      </w:r>
      <w:r w:rsidR="00985338">
        <w:rPr>
          <w:noProof/>
          <w:lang w:val="de-DE" w:bidi="he-IL"/>
        </w:rPr>
        <w:lastRenderedPageBreak/>
        <mc:AlternateContent>
          <mc:Choice Requires="wps">
            <w:drawing>
              <wp:anchor distT="0" distB="0" distL="114300" distR="114300" simplePos="0" relativeHeight="251756544" behindDoc="0" locked="0" layoutInCell="1" allowOverlap="1" wp14:anchorId="5C9EC76C" wp14:editId="3DFB3092">
                <wp:simplePos x="0" y="0"/>
                <wp:positionH relativeFrom="column">
                  <wp:posOffset>-89535</wp:posOffset>
                </wp:positionH>
                <wp:positionV relativeFrom="paragraph">
                  <wp:posOffset>-327660</wp:posOffset>
                </wp:positionV>
                <wp:extent cx="680085" cy="294640"/>
                <wp:effectExtent l="0" t="0" r="2540" b="0"/>
                <wp:wrapNone/>
                <wp:docPr id="768"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838B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7,5−14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C76C" id="Textfeld 82" o:spid="_x0000_s1038" type="#_x0000_t202" style="position:absolute;left:0;text-align:left;margin-left:-7.05pt;margin-top:-25.8pt;width:53.55pt;height:23.2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" fillcolor="white [3201]" stroked="f" strokeweight=".5pt">
                <v:textbox>
                  <w:txbxContent>
                    <w:p w14:paraId="700838B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7,5−14</w:t>
                      </w:r>
                    </w:p>
                  </w:txbxContent>
                </v:textbox>
              </v:shape>
            </w:pict>
          </mc:Fallback>
        </mc:AlternateContent>
      </w:r>
      <w:r w:rsidRPr="001E5732">
        <w:rPr>
          <w:rFonts w:ascii="Trebuchet MS" w:hAnsi="Trebuchet MS"/>
          <w:lang w:val="de-DE"/>
        </w:rPr>
        <w:t xml:space="preserve">Auge! </w:t>
      </w:r>
      <w:r w:rsidRPr="001E5732">
        <w:rPr>
          <w:rFonts w:ascii="Trebuchet MS" w:hAnsi="Trebuchet MS"/>
          <w:vertAlign w:val="superscript"/>
          <w:lang w:val="de-DE"/>
        </w:rPr>
        <w:t>5 </w:t>
      </w:r>
      <w:r w:rsidRPr="001E5732">
        <w:rPr>
          <w:rFonts w:ascii="Trebuchet MS" w:hAnsi="Trebuchet MS"/>
          <w:lang w:val="de-DE"/>
        </w:rPr>
        <w:t xml:space="preserve">Heuchler! </w:t>
      </w:r>
      <w:r>
        <w:rPr>
          <w:rFonts w:ascii="Trebuchet MS" w:hAnsi="Trebuchet MS"/>
          <w:lang w:val="de-DE"/>
        </w:rPr>
        <w:t>Bringe z</w:t>
      </w:r>
      <w:r w:rsidRPr="001E5732">
        <w:rPr>
          <w:rFonts w:ascii="Trebuchet MS" w:hAnsi="Trebuchet MS"/>
          <w:lang w:val="de-DE"/>
        </w:rPr>
        <w:t xml:space="preserve">uerst aus </w:t>
      </w:r>
      <w:r w:rsidRPr="00CF5DDE">
        <w:rPr>
          <w:rFonts w:ascii="Trebuchet MS" w:hAnsi="Trebuchet MS"/>
          <w:i/>
          <w:lang w:val="de-DE"/>
        </w:rPr>
        <w:t>deinem</w:t>
      </w:r>
      <w:r w:rsidRPr="001E5732">
        <w:rPr>
          <w:rFonts w:ascii="Trebuchet MS" w:hAnsi="Trebuchet MS"/>
          <w:lang w:val="de-DE"/>
        </w:rPr>
        <w:t xml:space="preserve"> Auge den </w:t>
      </w:r>
      <w:r w:rsidRPr="00CF5DDE">
        <w:rPr>
          <w:rFonts w:ascii="Trebuchet MS" w:hAnsi="Trebuchet MS"/>
          <w:i/>
          <w:lang w:val="de-DE"/>
        </w:rPr>
        <w:t>Balken</w:t>
      </w:r>
      <w:r>
        <w:rPr>
          <w:rFonts w:ascii="Trebuchet MS" w:hAnsi="Trebuchet MS"/>
          <w:i/>
          <w:lang w:val="de-DE"/>
        </w:rPr>
        <w:t xml:space="preserve"> </w:t>
      </w:r>
      <w:r w:rsidRPr="00B478C5">
        <w:rPr>
          <w:rFonts w:ascii="Trebuchet MS" w:hAnsi="Trebuchet MS"/>
          <w:iCs/>
          <w:lang w:val="de-DE"/>
        </w:rPr>
        <w:t>h</w:t>
      </w:r>
      <w:r>
        <w:rPr>
          <w:rFonts w:ascii="Trebuchet MS" w:hAnsi="Trebuchet MS"/>
          <w:iCs/>
          <w:lang w:val="de-DE"/>
        </w:rPr>
        <w:t>in</w:t>
      </w:r>
      <w:r w:rsidRPr="00B478C5">
        <w:rPr>
          <w:rFonts w:ascii="Trebuchet MS" w:hAnsi="Trebuchet MS"/>
          <w:iCs/>
          <w:lang w:val="de-DE"/>
        </w:rPr>
        <w:t>aus</w:t>
      </w:r>
      <w:r w:rsidRPr="001E5732">
        <w:rPr>
          <w:rFonts w:ascii="Trebuchet MS" w:hAnsi="Trebuchet MS"/>
          <w:lang w:val="de-DE"/>
        </w:rPr>
        <w:t xml:space="preserve">, und dann wirst du durchblicken, den </w:t>
      </w:r>
      <w:r w:rsidRPr="00CF5DDE">
        <w:rPr>
          <w:rFonts w:ascii="Trebuchet MS" w:hAnsi="Trebuchet MS"/>
          <w:i/>
          <w:lang w:val="de-DE"/>
        </w:rPr>
        <w:t>Splitter</w:t>
      </w:r>
      <w:r w:rsidRPr="001E5732">
        <w:rPr>
          <w:rFonts w:ascii="Trebuchet MS" w:hAnsi="Trebuchet MS"/>
          <w:lang w:val="de-DE"/>
        </w:rPr>
        <w:t xml:space="preserve"> aus dem Auge deines Bruders h</w:t>
      </w:r>
      <w:r>
        <w:rPr>
          <w:rFonts w:ascii="Trebuchet MS" w:hAnsi="Trebuchet MS"/>
          <w:lang w:val="de-DE"/>
        </w:rPr>
        <w:t>erauszubringen.</w:t>
      </w:r>
    </w:p>
    <w:p w14:paraId="72F78847" w14:textId="7DF738F3" w:rsidR="00C71948" w:rsidRPr="001E5732" w:rsidRDefault="00E82713"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5" w:name="_Toc38534439"/>
      <w:r>
        <w:rPr>
          <w:rFonts w:ascii="Trebuchet MS" w:hAnsi="Trebuchet MS"/>
          <w:szCs w:val="24"/>
          <w:lang w:val="de-DE"/>
        </w:rPr>
        <w:t xml:space="preserve">Nicht da verkünden, wo man nur </w:t>
      </w:r>
      <w:r w:rsidR="001853BF">
        <w:rPr>
          <w:rFonts w:ascii="Trebuchet MS" w:hAnsi="Trebuchet MS"/>
          <w:szCs w:val="24"/>
          <w:lang w:val="de-DE"/>
        </w:rPr>
        <w:t xml:space="preserve">umso mehr Hass und Wut </w:t>
      </w:r>
      <w:r>
        <w:rPr>
          <w:rFonts w:ascii="Trebuchet MS" w:hAnsi="Trebuchet MS"/>
          <w:szCs w:val="24"/>
          <w:lang w:val="de-DE"/>
        </w:rPr>
        <w:t>provoziert</w:t>
      </w:r>
      <w:r w:rsidR="00C71948" w:rsidRPr="001E5732">
        <w:rPr>
          <w:rFonts w:ascii="Trebuchet MS" w:hAnsi="Trebuchet MS"/>
          <w:szCs w:val="24"/>
          <w:lang w:val="de-DE"/>
        </w:rPr>
        <w:t xml:space="preserve"> (7,6)</w:t>
      </w:r>
      <w:bookmarkEnd w:id="35"/>
    </w:p>
    <w:p w14:paraId="1D3407A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Gebt das Heilige nicht den Hunden, und werft eure Perlen nicht vor die Schweine, dass sie sie nicht mit ihren Füßen zertreten</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sie </w:t>
      </w:r>
      <w:r w:rsidRPr="001E5732">
        <w:rPr>
          <w:rFonts w:ascii="Trebuchet MS" w:hAnsi="Trebuchet MS"/>
          <w:lang w:val="de-DE"/>
        </w:rPr>
        <w:t>sich umwenden und euch zerrei</w:t>
      </w:r>
      <w:r>
        <w:rPr>
          <w:rFonts w:ascii="Trebuchet MS" w:hAnsi="Trebuchet MS"/>
          <w:lang w:val="de-DE"/>
        </w:rPr>
        <w:softHyphen/>
      </w:r>
      <w:r w:rsidRPr="001E5732">
        <w:rPr>
          <w:rFonts w:ascii="Trebuchet MS" w:hAnsi="Trebuchet MS"/>
          <w:lang w:val="de-DE"/>
        </w:rPr>
        <w:t>ßen.</w:t>
      </w:r>
      <w:r>
        <w:rPr>
          <w:rStyle w:val="Funotenzeichen"/>
          <w:rFonts w:ascii="Trebuchet MS" w:hAnsi="Trebuchet MS"/>
          <w:lang w:val="de-DE"/>
        </w:rPr>
        <w:footnoteReference w:id="67"/>
      </w:r>
    </w:p>
    <w:p w14:paraId="70164EE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6" w:name="_Toc38534440"/>
      <w:r w:rsidRPr="001E5732">
        <w:rPr>
          <w:rFonts w:ascii="Trebuchet MS" w:hAnsi="Trebuchet MS"/>
          <w:szCs w:val="24"/>
          <w:lang w:val="de-DE"/>
        </w:rPr>
        <w:t>Wie Gott Beten erhört (7,7</w:t>
      </w:r>
      <w:r>
        <w:rPr>
          <w:rFonts w:ascii="Trebuchet MS" w:hAnsi="Trebuchet MS"/>
          <w:szCs w:val="24"/>
          <w:lang w:val="de-DE"/>
        </w:rPr>
        <w:t>−</w:t>
      </w:r>
      <w:r w:rsidRPr="001E5732">
        <w:rPr>
          <w:rFonts w:ascii="Trebuchet MS" w:hAnsi="Trebuchet MS"/>
          <w:szCs w:val="24"/>
          <w:lang w:val="de-DE"/>
        </w:rPr>
        <w:t>11)</w:t>
      </w:r>
      <w:bookmarkEnd w:id="36"/>
    </w:p>
    <w:p w14:paraId="22DD1D4E" w14:textId="77777777" w:rsidR="00C71948" w:rsidRDefault="00C71948" w:rsidP="006374C6">
      <w:pPr>
        <w:pStyle w:val="Randverweis"/>
        <w:framePr w:wrap="around"/>
      </w:pPr>
      <w:r w:rsidRPr="001E5732">
        <w:t>7</w:t>
      </w:r>
      <w:r>
        <w:t>−</w:t>
      </w:r>
      <w:r w:rsidRPr="001E5732">
        <w:t>1</w:t>
      </w:r>
      <w:r>
        <w:t>1</w:t>
      </w:r>
      <w:r w:rsidRPr="001E5732">
        <w:t xml:space="preserve">: </w:t>
      </w:r>
      <w:r w:rsidRPr="009C4609">
        <w:rPr>
          <w:b/>
          <w:w w:val="33"/>
        </w:rPr>
        <w:t>||</w:t>
      </w:r>
    </w:p>
    <w:p w14:paraId="17B9EDB7" w14:textId="77777777" w:rsidR="00C71948" w:rsidRPr="001E5732" w:rsidRDefault="00C71948" w:rsidP="006374C6">
      <w:pPr>
        <w:pStyle w:val="Randverweis"/>
        <w:framePr w:wrap="around"/>
      </w:pPr>
      <w:proofErr w:type="spellStart"/>
      <w:r w:rsidRPr="001E5732">
        <w:t>Lk</w:t>
      </w:r>
      <w:proofErr w:type="spellEnd"/>
      <w:r w:rsidRPr="001E5732">
        <w:t xml:space="preserve"> 11,9</w:t>
      </w:r>
      <w:r>
        <w:t>−</w:t>
      </w:r>
      <w:r w:rsidRPr="001E5732">
        <w:t>13</w:t>
      </w:r>
    </w:p>
    <w:p w14:paraId="52E137AE" w14:textId="77777777" w:rsidR="00C71948" w:rsidRDefault="00C71948" w:rsidP="006374C6">
      <w:pPr>
        <w:pStyle w:val="Randverweis"/>
        <w:framePr w:wrap="around"/>
      </w:pPr>
      <w:r w:rsidRPr="001E5732">
        <w:t>7: 18,19;</w:t>
      </w:r>
    </w:p>
    <w:p w14:paraId="252202E0" w14:textId="77777777" w:rsidR="00C71948" w:rsidRDefault="00C71948" w:rsidP="006374C6">
      <w:pPr>
        <w:pStyle w:val="Randverweis"/>
        <w:framePr w:wrap="around"/>
      </w:pPr>
      <w:r w:rsidRPr="001E5732">
        <w:t>21,22;</w:t>
      </w:r>
    </w:p>
    <w:p w14:paraId="24D51E19" w14:textId="77777777" w:rsidR="00C71948" w:rsidRDefault="00C71948" w:rsidP="006374C6">
      <w:pPr>
        <w:pStyle w:val="Randverweis"/>
        <w:framePr w:wrap="around"/>
      </w:pPr>
      <w:r w:rsidRPr="001E5732">
        <w:t>Mk 11,24;</w:t>
      </w:r>
    </w:p>
    <w:p w14:paraId="1EF06CF1" w14:textId="77777777" w:rsidR="00C71948" w:rsidRDefault="00C71948" w:rsidP="006374C6">
      <w:pPr>
        <w:pStyle w:val="Randverweis"/>
        <w:framePr w:wrap="around"/>
      </w:pPr>
      <w:proofErr w:type="spellStart"/>
      <w:r w:rsidRPr="001E5732">
        <w:t>Joh</w:t>
      </w:r>
      <w:proofErr w:type="spellEnd"/>
      <w:r w:rsidRPr="001E5732">
        <w:t xml:space="preserve"> 14,13f;</w:t>
      </w:r>
    </w:p>
    <w:p w14:paraId="08901473" w14:textId="77777777" w:rsidR="00C71948" w:rsidRDefault="00C71948" w:rsidP="006374C6">
      <w:pPr>
        <w:pStyle w:val="Randverweis"/>
        <w:framePr w:wrap="around"/>
      </w:pPr>
      <w:r w:rsidRPr="001E5732">
        <w:t>15,7; 16,24;</w:t>
      </w:r>
    </w:p>
    <w:p w14:paraId="7C47B111" w14:textId="6560E331" w:rsidR="00186D48" w:rsidRDefault="00C71948" w:rsidP="006374C6">
      <w:pPr>
        <w:pStyle w:val="Randverweis"/>
        <w:framePr w:wrap="around"/>
      </w:pPr>
      <w:r w:rsidRPr="001E5732">
        <w:t xml:space="preserve">1 </w:t>
      </w:r>
      <w:proofErr w:type="spellStart"/>
      <w:r w:rsidRPr="001E5732">
        <w:t>Joh</w:t>
      </w:r>
      <w:proofErr w:type="spellEnd"/>
      <w:r w:rsidRPr="001E5732">
        <w:t xml:space="preserve"> 5,14f</w:t>
      </w:r>
    </w:p>
    <w:p w14:paraId="1A6D2A6A" w14:textId="76EB3F4F" w:rsidR="00C71948" w:rsidRPr="001E5732" w:rsidRDefault="00186D48" w:rsidP="006374C6">
      <w:pPr>
        <w:pStyle w:val="Randverweis"/>
        <w:framePr w:wrap="around"/>
      </w:pPr>
      <w:r>
        <w:t>11: S 14,34</w:t>
      </w:r>
    </w:p>
    <w:p w14:paraId="6900E58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Bittet, und euch </w:t>
      </w:r>
      <w:r>
        <w:rPr>
          <w:rFonts w:ascii="Trebuchet MS" w:hAnsi="Trebuchet MS"/>
          <w:lang w:val="de-DE"/>
        </w:rPr>
        <w:t xml:space="preserve">wird </w:t>
      </w:r>
      <w:r w:rsidRPr="001E5732">
        <w:rPr>
          <w:rFonts w:ascii="Trebuchet MS" w:hAnsi="Trebuchet MS"/>
          <w:lang w:val="de-DE"/>
        </w:rPr>
        <w:t>gegeben werden</w:t>
      </w:r>
      <w:r>
        <w:rPr>
          <w:rFonts w:ascii="Trebuchet MS" w:hAnsi="Trebuchet MS"/>
          <w:lang w:val="de-DE"/>
        </w:rPr>
        <w:t>!</w:t>
      </w:r>
      <w:r w:rsidRPr="001E5732">
        <w:rPr>
          <w:rStyle w:val="Funotenzeichen"/>
          <w:rFonts w:ascii="Trebuchet MS" w:hAnsi="Trebuchet MS" w:cs="Arial"/>
          <w:lang w:val="de-DE"/>
        </w:rPr>
        <w:footnoteReference w:id="68"/>
      </w:r>
      <w:r>
        <w:rPr>
          <w:rFonts w:ascii="Trebuchet MS" w:hAnsi="Trebuchet MS"/>
          <w:lang w:val="de-DE"/>
        </w:rPr>
        <w:t xml:space="preserve"> S</w:t>
      </w:r>
      <w:r w:rsidRPr="001E5732">
        <w:rPr>
          <w:rFonts w:ascii="Trebuchet MS" w:hAnsi="Trebuchet MS"/>
          <w:lang w:val="de-DE"/>
        </w:rPr>
        <w:t xml:space="preserve">ucht, </w:t>
      </w:r>
      <w:r>
        <w:rPr>
          <w:rFonts w:ascii="Trebuchet MS" w:hAnsi="Trebuchet MS"/>
          <w:lang w:val="de-DE"/>
        </w:rPr>
        <w:t>und ihr werdet finden! K</w:t>
      </w:r>
      <w:r w:rsidRPr="001E5732">
        <w:rPr>
          <w:rFonts w:ascii="Trebuchet MS" w:hAnsi="Trebuchet MS"/>
          <w:lang w:val="de-DE"/>
        </w:rPr>
        <w:t xml:space="preserve">lopft an, und euch </w:t>
      </w:r>
      <w:r>
        <w:rPr>
          <w:rFonts w:ascii="Trebuchet MS" w:hAnsi="Trebuchet MS"/>
          <w:lang w:val="de-DE"/>
        </w:rPr>
        <w:t xml:space="preserve">wird </w:t>
      </w:r>
      <w:r w:rsidRPr="001E5732">
        <w:rPr>
          <w:rFonts w:ascii="Trebuchet MS" w:hAnsi="Trebuchet MS"/>
          <w:lang w:val="de-DE"/>
        </w:rPr>
        <w:t xml:space="preserve">geöffnet werden! </w:t>
      </w:r>
      <w:r w:rsidRPr="001E5732">
        <w:rPr>
          <w:rFonts w:ascii="Trebuchet MS" w:hAnsi="Trebuchet MS"/>
          <w:vertAlign w:val="superscript"/>
          <w:lang w:val="de-DE"/>
        </w:rPr>
        <w:t>8 </w:t>
      </w:r>
      <w:r w:rsidRPr="001E5732">
        <w:rPr>
          <w:rFonts w:ascii="Trebuchet MS" w:hAnsi="Trebuchet MS"/>
          <w:lang w:val="de-DE"/>
        </w:rPr>
        <w:t>Denn jeder</w:t>
      </w:r>
      <w:r>
        <w:rPr>
          <w:rFonts w:ascii="Trebuchet MS" w:hAnsi="Trebuchet MS"/>
          <w:lang w:val="de-DE"/>
        </w:rPr>
        <w:t xml:space="preserve"> Bittende</w:t>
      </w:r>
      <w:r w:rsidRPr="001E5732">
        <w:rPr>
          <w:rFonts w:ascii="Trebuchet MS" w:hAnsi="Trebuchet MS"/>
          <w:lang w:val="de-DE"/>
        </w:rPr>
        <w:t xml:space="preserve"> </w:t>
      </w:r>
      <w:r>
        <w:rPr>
          <w:rFonts w:ascii="Trebuchet MS" w:hAnsi="Trebuchet MS"/>
          <w:lang w:val="de-DE"/>
        </w:rPr>
        <w:t xml:space="preserve">empfängt </w:t>
      </w:r>
      <w:r w:rsidRPr="001E5732">
        <w:rPr>
          <w:rFonts w:ascii="Trebuchet MS" w:hAnsi="Trebuchet MS"/>
          <w:lang w:val="de-DE"/>
        </w:rPr>
        <w:t xml:space="preserve">und </w:t>
      </w:r>
      <w:r>
        <w:rPr>
          <w:rFonts w:ascii="Trebuchet MS" w:hAnsi="Trebuchet MS"/>
          <w:lang w:val="de-DE"/>
        </w:rPr>
        <w:t>der Suchende</w:t>
      </w:r>
      <w:r w:rsidRPr="001E5732">
        <w:rPr>
          <w:rFonts w:ascii="Trebuchet MS" w:hAnsi="Trebuchet MS"/>
          <w:lang w:val="de-DE"/>
        </w:rPr>
        <w:t xml:space="preserve"> findet, und dem</w:t>
      </w:r>
      <w:r>
        <w:rPr>
          <w:rFonts w:ascii="Trebuchet MS" w:hAnsi="Trebuchet MS"/>
          <w:lang w:val="de-DE"/>
        </w:rPr>
        <w:t xml:space="preserve"> Anklopfenden </w:t>
      </w:r>
      <w:r w:rsidRPr="001E5732">
        <w:rPr>
          <w:rFonts w:ascii="Trebuchet MS" w:hAnsi="Trebuchet MS"/>
          <w:lang w:val="de-DE"/>
        </w:rPr>
        <w:t xml:space="preserve">wird geöffnet werden. </w:t>
      </w:r>
      <w:r w:rsidRPr="001E5732">
        <w:rPr>
          <w:rFonts w:ascii="Trebuchet MS" w:hAnsi="Trebuchet MS"/>
          <w:vertAlign w:val="superscript"/>
          <w:lang w:val="de-DE"/>
        </w:rPr>
        <w:t>9 </w:t>
      </w:r>
      <w:r w:rsidRPr="001E5732">
        <w:rPr>
          <w:rFonts w:ascii="Trebuchet MS" w:hAnsi="Trebuchet MS"/>
          <w:lang w:val="de-DE"/>
        </w:rPr>
        <w:t xml:space="preserve">Oder wer unter euch ist ein Mensch, den sein Sohn um </w:t>
      </w:r>
      <w:r w:rsidRPr="0059180C">
        <w:rPr>
          <w:rFonts w:ascii="Trebuchet MS" w:hAnsi="Trebuchet MS"/>
          <w:i/>
          <w:iCs/>
          <w:lang w:val="de-DE"/>
        </w:rPr>
        <w:t>Brot</w:t>
      </w:r>
      <w:r w:rsidRPr="001E5732">
        <w:rPr>
          <w:rFonts w:ascii="Trebuchet MS" w:hAnsi="Trebuchet MS"/>
          <w:lang w:val="de-DE"/>
        </w:rPr>
        <w:t xml:space="preserve"> bittet: Wird er ihm etwa darauf einen </w:t>
      </w:r>
      <w:r w:rsidRPr="0059180C">
        <w:rPr>
          <w:rFonts w:ascii="Trebuchet MS" w:hAnsi="Trebuchet MS"/>
          <w:i/>
          <w:iCs/>
          <w:lang w:val="de-DE"/>
        </w:rPr>
        <w:t>Stein</w:t>
      </w:r>
      <w:r w:rsidRPr="001E5732">
        <w:rPr>
          <w:rFonts w:ascii="Trebuchet MS" w:hAnsi="Trebuchet MS"/>
          <w:lang w:val="de-DE"/>
        </w:rPr>
        <w:t xml:space="preserve"> geben? </w:t>
      </w:r>
      <w:r w:rsidRPr="001E5732">
        <w:rPr>
          <w:rFonts w:ascii="Trebuchet MS" w:hAnsi="Trebuchet MS"/>
          <w:vertAlign w:val="superscript"/>
          <w:lang w:val="de-DE"/>
        </w:rPr>
        <w:t>10 </w:t>
      </w:r>
      <w:r>
        <w:rPr>
          <w:rFonts w:ascii="Trebuchet MS" w:hAnsi="Trebuchet MS"/>
          <w:lang w:val="de-DE"/>
        </w:rPr>
        <w:t>Oder auch: U</w:t>
      </w:r>
      <w:r w:rsidRPr="001E5732">
        <w:rPr>
          <w:rFonts w:ascii="Trebuchet MS" w:hAnsi="Trebuchet MS"/>
          <w:lang w:val="de-DE"/>
        </w:rPr>
        <w:t xml:space="preserve">m einen </w:t>
      </w:r>
      <w:r w:rsidRPr="0059180C">
        <w:rPr>
          <w:rFonts w:ascii="Trebuchet MS" w:hAnsi="Trebuchet MS"/>
          <w:i/>
          <w:iCs/>
          <w:lang w:val="de-DE"/>
        </w:rPr>
        <w:t>Fisch</w:t>
      </w:r>
      <w:r w:rsidRPr="001E5732">
        <w:rPr>
          <w:rFonts w:ascii="Trebuchet MS" w:hAnsi="Trebuchet MS"/>
          <w:lang w:val="de-DE"/>
        </w:rPr>
        <w:t xml:space="preserve"> </w:t>
      </w:r>
      <w:r>
        <w:rPr>
          <w:rFonts w:ascii="Trebuchet MS" w:hAnsi="Trebuchet MS"/>
          <w:lang w:val="de-DE"/>
        </w:rPr>
        <w:t xml:space="preserve">wird er </w:t>
      </w:r>
      <w:r w:rsidRPr="001E5732">
        <w:rPr>
          <w:rFonts w:ascii="Trebuchet MS" w:hAnsi="Trebuchet MS"/>
          <w:lang w:val="de-DE"/>
        </w:rPr>
        <w:t>bitten</w:t>
      </w:r>
      <w:r>
        <w:rPr>
          <w:rFonts w:ascii="Trebuchet MS" w:hAnsi="Trebuchet MS"/>
          <w:lang w:val="de-DE"/>
        </w:rPr>
        <w:t>:</w:t>
      </w:r>
      <w:r w:rsidRPr="001E5732">
        <w:rPr>
          <w:rFonts w:ascii="Trebuchet MS" w:hAnsi="Trebuchet MS"/>
          <w:lang w:val="de-DE"/>
        </w:rPr>
        <w:t xml:space="preserve"> Wird </w:t>
      </w:r>
      <w:r w:rsidRPr="0059180C">
        <w:rPr>
          <w:rFonts w:ascii="Trebuchet MS" w:hAnsi="Trebuchet MS"/>
          <w:i/>
          <w:iCs/>
          <w:lang w:val="de-DE"/>
        </w:rPr>
        <w:t>er</w:t>
      </w:r>
      <w:r w:rsidRPr="001E5732">
        <w:rPr>
          <w:rFonts w:ascii="Trebuchet MS" w:hAnsi="Trebuchet MS"/>
          <w:lang w:val="de-DE"/>
        </w:rPr>
        <w:t xml:space="preserve"> ihm darauf eine </w:t>
      </w:r>
      <w:r w:rsidRPr="0059180C">
        <w:rPr>
          <w:rFonts w:ascii="Trebuchet MS" w:hAnsi="Trebuchet MS"/>
          <w:i/>
          <w:iCs/>
          <w:lang w:val="de-DE"/>
        </w:rPr>
        <w:t>Schlange</w:t>
      </w:r>
      <w:r w:rsidRPr="001E5732">
        <w:rPr>
          <w:rFonts w:ascii="Trebuchet MS" w:hAnsi="Trebuchet MS"/>
          <w:lang w:val="de-DE"/>
        </w:rPr>
        <w:t xml:space="preserve"> geben? </w:t>
      </w:r>
      <w:r w:rsidRPr="001E5732">
        <w:rPr>
          <w:rFonts w:ascii="Trebuchet MS" w:hAnsi="Trebuchet MS"/>
          <w:vertAlign w:val="superscript"/>
          <w:lang w:val="de-DE"/>
        </w:rPr>
        <w:t>11 </w:t>
      </w:r>
      <w:r w:rsidRPr="001E5732">
        <w:rPr>
          <w:rFonts w:ascii="Trebuchet MS" w:hAnsi="Trebuchet MS"/>
          <w:lang w:val="de-DE"/>
        </w:rPr>
        <w:t xml:space="preserve">Wenn nun </w:t>
      </w:r>
      <w:r w:rsidRPr="001E5732">
        <w:rPr>
          <w:rFonts w:ascii="Trebuchet MS" w:hAnsi="Trebuchet MS"/>
          <w:i/>
          <w:lang w:val="de-DE"/>
        </w:rPr>
        <w:t>ihr</w:t>
      </w:r>
      <w:r w:rsidRPr="001E5732">
        <w:rPr>
          <w:rFonts w:ascii="Trebuchet MS" w:hAnsi="Trebuchet MS"/>
          <w:lang w:val="de-DE"/>
        </w:rPr>
        <w:t xml:space="preserve">, die ihr </w:t>
      </w:r>
      <w:r>
        <w:rPr>
          <w:rFonts w:ascii="Trebuchet MS" w:hAnsi="Trebuchet MS"/>
          <w:lang w:val="de-DE"/>
        </w:rPr>
        <w:t xml:space="preserve">schlecht </w:t>
      </w:r>
      <w:r w:rsidRPr="001E5732">
        <w:rPr>
          <w:rFonts w:ascii="Trebuchet MS" w:hAnsi="Trebuchet MS"/>
          <w:lang w:val="de-DE"/>
        </w:rPr>
        <w:t>seid, euren Kindern gute Gaben zu geben wisst, wie viel mehr wird euer Vater im Himmel Gutes denen geben, die ihn bitten!</w:t>
      </w:r>
    </w:p>
    <w:p w14:paraId="6272F8C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7" w:name="_Toc38534441"/>
      <w:r w:rsidRPr="001E5732">
        <w:rPr>
          <w:rFonts w:ascii="Trebuchet MS" w:hAnsi="Trebuchet MS"/>
          <w:szCs w:val="24"/>
          <w:lang w:val="de-DE"/>
        </w:rPr>
        <w:t>Die Goldene Regel (7,12)</w:t>
      </w:r>
      <w:bookmarkEnd w:id="37"/>
    </w:p>
    <w:p w14:paraId="6FC00BF1" w14:textId="77777777" w:rsidR="00C71948" w:rsidRDefault="00C71948" w:rsidP="006374C6">
      <w:pPr>
        <w:pStyle w:val="Randverweis"/>
        <w:framePr w:wrap="around"/>
      </w:pPr>
      <w:r w:rsidRPr="001E5732">
        <w:t xml:space="preserve">12: </w:t>
      </w:r>
      <w:r w:rsidRPr="009C4609">
        <w:rPr>
          <w:b/>
          <w:w w:val="33"/>
        </w:rPr>
        <w:t>||</w:t>
      </w:r>
    </w:p>
    <w:p w14:paraId="35970839" w14:textId="77777777" w:rsidR="00C71948" w:rsidRDefault="00C71948" w:rsidP="006374C6">
      <w:pPr>
        <w:pStyle w:val="Randverweis"/>
        <w:framePr w:wrap="around"/>
      </w:pPr>
      <w:proofErr w:type="spellStart"/>
      <w:r>
        <w:t>Lk</w:t>
      </w:r>
      <w:proofErr w:type="spellEnd"/>
      <w:r>
        <w:t xml:space="preserve"> 6,31;</w:t>
      </w:r>
    </w:p>
    <w:p w14:paraId="7E234D4B" w14:textId="77777777" w:rsidR="00C71948" w:rsidRDefault="00C71948" w:rsidP="006374C6">
      <w:pPr>
        <w:pStyle w:val="Randverweis"/>
        <w:framePr w:wrap="around"/>
      </w:pPr>
      <w:proofErr w:type="spellStart"/>
      <w:r w:rsidRPr="001E5732">
        <w:t>Röm</w:t>
      </w:r>
      <w:proofErr w:type="spellEnd"/>
      <w:r w:rsidRPr="001E5732">
        <w:t xml:space="preserve"> 13,8</w:t>
      </w:r>
      <w:r>
        <w:t>−</w:t>
      </w:r>
      <w:r w:rsidRPr="001E5732">
        <w:t>10;</w:t>
      </w:r>
    </w:p>
    <w:p w14:paraId="2B59273D" w14:textId="77777777" w:rsidR="00C71948" w:rsidRPr="001E5732" w:rsidRDefault="00C71948" w:rsidP="006374C6">
      <w:pPr>
        <w:pStyle w:val="Randverweis"/>
        <w:framePr w:wrap="around"/>
      </w:pPr>
      <w:r w:rsidRPr="001E5732">
        <w:t>Gal 5,14</w:t>
      </w:r>
    </w:p>
    <w:p w14:paraId="164325B5" w14:textId="77777777" w:rsidR="00C71948" w:rsidRPr="002A0BB6"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Alles also, wovon ihr wolltet, dass die Menschen es euch tun, sollt so auch </w:t>
      </w:r>
      <w:r w:rsidRPr="00BF5A61">
        <w:rPr>
          <w:rFonts w:ascii="Trebuchet MS" w:hAnsi="Trebuchet MS"/>
          <w:i/>
          <w:lang w:val="de-DE"/>
        </w:rPr>
        <w:t>ihr</w:t>
      </w:r>
      <w:r w:rsidRPr="001E5732">
        <w:rPr>
          <w:rFonts w:ascii="Trebuchet MS" w:hAnsi="Trebuchet MS"/>
          <w:lang w:val="de-DE"/>
        </w:rPr>
        <w:t xml:space="preserve"> </w:t>
      </w:r>
      <w:r>
        <w:rPr>
          <w:rFonts w:ascii="Trebuchet MS" w:hAnsi="Trebuchet MS"/>
          <w:lang w:val="de-DE"/>
        </w:rPr>
        <w:t>ih</w:t>
      </w:r>
      <w:r w:rsidRPr="001E5732">
        <w:rPr>
          <w:rFonts w:ascii="Trebuchet MS" w:hAnsi="Trebuchet MS"/>
          <w:lang w:val="de-DE"/>
        </w:rPr>
        <w:t xml:space="preserve">nen tun. </w:t>
      </w:r>
      <w:r w:rsidRPr="00D318C5">
        <w:rPr>
          <w:rFonts w:ascii="Trebuchet MS" w:hAnsi="Trebuchet MS"/>
          <w:i/>
          <w:lang w:val="de-DE"/>
        </w:rPr>
        <w:t>Das</w:t>
      </w:r>
      <w:r w:rsidRPr="001E5732">
        <w:rPr>
          <w:rFonts w:ascii="Trebuchet MS" w:hAnsi="Trebuchet MS"/>
          <w:lang w:val="de-DE"/>
        </w:rPr>
        <w:t xml:space="preserve"> ist das Gesetz und die Propheten.</w:t>
      </w:r>
    </w:p>
    <w:p w14:paraId="290A3C5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8" w:name="_Toc38534442"/>
      <w:r>
        <w:rPr>
          <w:rFonts w:ascii="Trebuchet MS" w:hAnsi="Trebuchet MS"/>
          <w:szCs w:val="24"/>
          <w:lang w:val="de-DE"/>
        </w:rPr>
        <w:t>Das enge Tor</w:t>
      </w:r>
      <w:r w:rsidRPr="001E5732">
        <w:rPr>
          <w:rFonts w:ascii="Trebuchet MS" w:hAnsi="Trebuchet MS"/>
          <w:szCs w:val="24"/>
          <w:lang w:val="de-DE"/>
        </w:rPr>
        <w:t xml:space="preserve"> (7,13</w:t>
      </w:r>
      <w:r>
        <w:rPr>
          <w:rFonts w:ascii="Trebuchet MS" w:hAnsi="Trebuchet MS"/>
          <w:szCs w:val="24"/>
          <w:lang w:val="de-DE"/>
        </w:rPr>
        <w:t>−</w:t>
      </w:r>
      <w:r w:rsidRPr="001E5732">
        <w:rPr>
          <w:rFonts w:ascii="Trebuchet MS" w:hAnsi="Trebuchet MS"/>
          <w:szCs w:val="24"/>
          <w:lang w:val="de-DE"/>
        </w:rPr>
        <w:t>14)</w:t>
      </w:r>
      <w:bookmarkEnd w:id="38"/>
    </w:p>
    <w:p w14:paraId="09A07409" w14:textId="77777777" w:rsidR="000415E9" w:rsidRDefault="00C71948" w:rsidP="006374C6">
      <w:pPr>
        <w:pStyle w:val="Randverweis"/>
        <w:framePr w:wrap="around"/>
      </w:pPr>
      <w:r w:rsidRPr="001E5732">
        <w:t xml:space="preserve">13f: </w:t>
      </w:r>
      <w:r w:rsidR="000415E9">
        <w:t>11,30</w:t>
      </w:r>
    </w:p>
    <w:p w14:paraId="08BA8AB0" w14:textId="169FC049" w:rsidR="00C71948" w:rsidRPr="001E5732" w:rsidRDefault="00C71948" w:rsidP="006374C6">
      <w:pPr>
        <w:pStyle w:val="Randverweis"/>
        <w:framePr w:wrap="around"/>
      </w:pPr>
      <w:proofErr w:type="spellStart"/>
      <w:r w:rsidRPr="001E5732">
        <w:t>Lk</w:t>
      </w:r>
      <w:proofErr w:type="spellEnd"/>
      <w:r w:rsidRPr="001E5732">
        <w:t xml:space="preserve"> 13,24</w:t>
      </w:r>
    </w:p>
    <w:p w14:paraId="2931A9E4" w14:textId="714F5895" w:rsidR="003B3401" w:rsidRDefault="00C71948" w:rsidP="003B3401">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Tretet </w:t>
      </w:r>
      <w:r w:rsidRPr="001E5732">
        <w:rPr>
          <w:rFonts w:ascii="Trebuchet MS" w:hAnsi="Trebuchet MS"/>
          <w:lang w:val="de-DE"/>
        </w:rPr>
        <w:t xml:space="preserve">durch </w:t>
      </w:r>
      <w:r>
        <w:rPr>
          <w:rFonts w:ascii="Trebuchet MS" w:hAnsi="Trebuchet MS"/>
          <w:lang w:val="de-DE"/>
        </w:rPr>
        <w:t xml:space="preserve">das enge Tor </w:t>
      </w:r>
      <w:r w:rsidRPr="001E5732">
        <w:rPr>
          <w:rFonts w:ascii="Trebuchet MS" w:hAnsi="Trebuchet MS"/>
          <w:lang w:val="de-DE"/>
        </w:rPr>
        <w:t xml:space="preserve">ein! Denn weit ist das Tor und breit der Weg, der ins Verderben führt, und viele sind es, die auf ihm hingehen. </w:t>
      </w:r>
      <w:r w:rsidRPr="001E5732">
        <w:rPr>
          <w:rFonts w:ascii="Trebuchet MS" w:hAnsi="Trebuchet MS"/>
          <w:vertAlign w:val="superscript"/>
          <w:lang w:val="de-DE"/>
        </w:rPr>
        <w:t>14 </w:t>
      </w:r>
      <w:r w:rsidRPr="001E5732">
        <w:rPr>
          <w:rFonts w:ascii="Trebuchet MS" w:hAnsi="Trebuchet MS"/>
          <w:lang w:val="de-DE"/>
        </w:rPr>
        <w:t xml:space="preserve">Aber was ist das Tor eng und der Weg mühsam, der zum Leben führt, und sind es </w:t>
      </w:r>
      <w:r>
        <w:rPr>
          <w:rFonts w:ascii="Trebuchet MS" w:hAnsi="Trebuchet MS"/>
          <w:lang w:val="de-DE"/>
        </w:rPr>
        <w:t xml:space="preserve">so </w:t>
      </w:r>
      <w:r w:rsidRPr="001E5732">
        <w:rPr>
          <w:rFonts w:ascii="Trebuchet MS" w:hAnsi="Trebuchet MS"/>
          <w:lang w:val="de-DE"/>
        </w:rPr>
        <w:t>wenige, die ihn finden!</w:t>
      </w:r>
      <w:r w:rsidR="003B3401">
        <w:rPr>
          <w:rFonts w:ascii="Trebuchet MS" w:hAnsi="Trebuchet MS"/>
          <w:lang w:val="de-DE"/>
        </w:rPr>
        <w:br w:type="page"/>
      </w:r>
    </w:p>
    <w:p w14:paraId="4F02C37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39" w:name="_Toc38534443"/>
      <w:r>
        <w:rPr>
          <w:noProof/>
          <w:lang w:val="de-DE" w:bidi="he-IL"/>
        </w:rPr>
        <w:lastRenderedPageBreak/>
        <mc:AlternateContent>
          <mc:Choice Requires="wps">
            <w:drawing>
              <wp:anchor distT="0" distB="0" distL="114300" distR="114300" simplePos="0" relativeHeight="251755520" behindDoc="0" locked="0" layoutInCell="1" allowOverlap="1" wp14:anchorId="30DFF38C" wp14:editId="48D63099">
                <wp:simplePos x="0" y="0"/>
                <wp:positionH relativeFrom="column">
                  <wp:posOffset>4948734</wp:posOffset>
                </wp:positionH>
                <wp:positionV relativeFrom="paragraph">
                  <wp:posOffset>-346710</wp:posOffset>
                </wp:positionV>
                <wp:extent cx="914400" cy="295275"/>
                <wp:effectExtent l="0" t="0" r="3175" b="9525"/>
                <wp:wrapNone/>
                <wp:docPr id="767"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62B1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7,15 </w:t>
                            </w:r>
                            <w:r>
                              <w:rPr>
                                <w:rFonts w:ascii="Trebuchet MS" w:hAnsi="Trebuchet MS"/>
                                <w:lang w:val="de-DE"/>
                              </w:rPr>
                              <w:t>−</w:t>
                            </w:r>
                            <w:r>
                              <w:rPr>
                                <w:rFonts w:ascii="Trebuchet MS" w:hAnsi="Trebuchet MS" w:cs="Times New Roman"/>
                                <w:i/>
                                <w:iCs/>
                                <w:lang w:val="de-DE"/>
                              </w:rPr>
                              <w:t xml:space="preserve"> 8,4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F38C" id="Textfeld 81" o:spid="_x0000_s1039" type="#_x0000_t202" style="position:absolute;left:0;text-align:left;margin-left:389.65pt;margin-top:-27.3pt;width:1in;height:23.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" fillcolor="white [3201]" stroked="f" strokeweight=".5pt">
                <v:textbox>
                  <w:txbxContent>
                    <w:p w14:paraId="60A62B1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7,15 </w:t>
                      </w:r>
                      <w:r>
                        <w:rPr>
                          <w:rFonts w:ascii="Trebuchet MS" w:hAnsi="Trebuchet MS"/>
                          <w:lang w:val="de-DE"/>
                        </w:rPr>
                        <w:t>−</w:t>
                      </w:r>
                      <w:r>
                        <w:rPr>
                          <w:rFonts w:ascii="Trebuchet MS" w:hAnsi="Trebuchet MS" w:cs="Times New Roman"/>
                          <w:i/>
                          <w:iCs/>
                          <w:lang w:val="de-DE"/>
                        </w:rPr>
                        <w:t xml:space="preserve"> 8,4</w:t>
                      </w:r>
                    </w:p>
                  </w:txbxContent>
                </v:textbox>
              </v:shape>
            </w:pict>
          </mc:Fallback>
        </mc:AlternateContent>
      </w:r>
      <w:r w:rsidRPr="001E5732">
        <w:rPr>
          <w:rFonts w:ascii="Trebuchet MS" w:hAnsi="Trebuchet MS"/>
          <w:szCs w:val="24"/>
          <w:lang w:val="de-DE"/>
        </w:rPr>
        <w:t>An den Früchten erkennen (7,15</w:t>
      </w:r>
      <w:r>
        <w:rPr>
          <w:rFonts w:ascii="Trebuchet MS" w:hAnsi="Trebuchet MS"/>
          <w:szCs w:val="24"/>
          <w:lang w:val="de-DE"/>
        </w:rPr>
        <w:t>−</w:t>
      </w:r>
      <w:r w:rsidRPr="001E5732">
        <w:rPr>
          <w:rFonts w:ascii="Trebuchet MS" w:hAnsi="Trebuchet MS"/>
          <w:szCs w:val="24"/>
          <w:lang w:val="de-DE"/>
        </w:rPr>
        <w:t>23)</w:t>
      </w:r>
      <w:bookmarkEnd w:id="39"/>
    </w:p>
    <w:p w14:paraId="38116A32" w14:textId="77777777" w:rsidR="00C71948" w:rsidRDefault="00C71948" w:rsidP="006374C6">
      <w:pPr>
        <w:pStyle w:val="Randverweis"/>
        <w:framePr w:wrap="around"/>
      </w:pPr>
      <w:r w:rsidRPr="001E5732">
        <w:t>15: 24,11.24;</w:t>
      </w:r>
    </w:p>
    <w:p w14:paraId="0F23E253" w14:textId="77777777" w:rsidR="00C71948" w:rsidRDefault="00C71948" w:rsidP="006374C6">
      <w:pPr>
        <w:pStyle w:val="Randverweis"/>
        <w:framePr w:wrap="around"/>
      </w:pPr>
      <w:proofErr w:type="spellStart"/>
      <w:r w:rsidRPr="001E5732">
        <w:t>Joh</w:t>
      </w:r>
      <w:proofErr w:type="spellEnd"/>
      <w:r w:rsidRPr="001E5732">
        <w:t xml:space="preserve"> 10,12; </w:t>
      </w:r>
    </w:p>
    <w:p w14:paraId="6EAE3BAD" w14:textId="77777777" w:rsidR="00C71948" w:rsidRPr="00DA7B10" w:rsidRDefault="00C71948" w:rsidP="006374C6">
      <w:pPr>
        <w:pStyle w:val="Randverweis"/>
        <w:framePr w:wrap="around"/>
      </w:pPr>
      <w:r w:rsidRPr="00DA7B10">
        <w:t xml:space="preserve">1 </w:t>
      </w:r>
      <w:proofErr w:type="spellStart"/>
      <w:r w:rsidRPr="00DA7B10">
        <w:t>Joh</w:t>
      </w:r>
      <w:proofErr w:type="spellEnd"/>
      <w:r w:rsidRPr="00DA7B10">
        <w:t xml:space="preserve"> 4,1;</w:t>
      </w:r>
    </w:p>
    <w:p w14:paraId="2D345E86" w14:textId="77777777" w:rsidR="00C71948" w:rsidRPr="00DA7B10" w:rsidRDefault="00C71948" w:rsidP="006374C6">
      <w:pPr>
        <w:pStyle w:val="Randverweis"/>
        <w:framePr w:wrap="around"/>
      </w:pPr>
      <w:r w:rsidRPr="00DA7B10">
        <w:t>16</w:t>
      </w:r>
      <w:r>
        <w:t>−</w:t>
      </w:r>
      <w:r w:rsidRPr="00DA7B10">
        <w:t xml:space="preserve">20: </w:t>
      </w:r>
      <w:r w:rsidRPr="00DA7B10">
        <w:rPr>
          <w:b/>
          <w:w w:val="33"/>
        </w:rPr>
        <w:t>||</w:t>
      </w:r>
    </w:p>
    <w:p w14:paraId="4D1B0C20" w14:textId="77777777" w:rsidR="00C71948" w:rsidRPr="00DA7B10" w:rsidRDefault="00C71948" w:rsidP="006374C6">
      <w:pPr>
        <w:pStyle w:val="Randverweis"/>
        <w:framePr w:wrap="around"/>
      </w:pPr>
      <w:proofErr w:type="spellStart"/>
      <w:r w:rsidRPr="00DA7B10">
        <w:t>Lk</w:t>
      </w:r>
      <w:proofErr w:type="spellEnd"/>
      <w:r w:rsidRPr="00DA7B10">
        <w:t xml:space="preserve"> 6,43f</w:t>
      </w:r>
    </w:p>
    <w:p w14:paraId="21AD127A" w14:textId="77777777" w:rsidR="00C71948" w:rsidRPr="00DA7B10" w:rsidRDefault="00C71948" w:rsidP="006374C6">
      <w:pPr>
        <w:pStyle w:val="Randverweis"/>
        <w:framePr w:wrap="around"/>
      </w:pPr>
      <w:r w:rsidRPr="00DA7B10">
        <w:t>16: Jak 3,12</w:t>
      </w:r>
    </w:p>
    <w:p w14:paraId="07AA868D" w14:textId="77777777" w:rsidR="00C71948" w:rsidRPr="00DA7B10" w:rsidRDefault="00C71948" w:rsidP="006374C6">
      <w:pPr>
        <w:pStyle w:val="Randverweis"/>
        <w:framePr w:wrap="around"/>
      </w:pPr>
      <w:r w:rsidRPr="00DA7B10">
        <w:t>17f: 12,33</w:t>
      </w:r>
    </w:p>
    <w:p w14:paraId="33F8737D" w14:textId="77777777" w:rsidR="00C71948" w:rsidRDefault="00C71948" w:rsidP="006374C6">
      <w:pPr>
        <w:pStyle w:val="Randverweis"/>
        <w:framePr w:wrap="around"/>
      </w:pPr>
      <w:r w:rsidRPr="001E5732">
        <w:t>19: 3,10;</w:t>
      </w:r>
    </w:p>
    <w:p w14:paraId="5D7358F3" w14:textId="77777777" w:rsidR="00C71948" w:rsidRDefault="00C71948" w:rsidP="006374C6">
      <w:pPr>
        <w:pStyle w:val="Randverweis"/>
        <w:framePr w:wrap="around"/>
      </w:pPr>
      <w:r w:rsidRPr="001E5732">
        <w:t>12,33;</w:t>
      </w:r>
    </w:p>
    <w:p w14:paraId="2D285A9D" w14:textId="77777777" w:rsidR="00C71948" w:rsidRPr="001E5732" w:rsidRDefault="00C71948" w:rsidP="006374C6">
      <w:pPr>
        <w:pStyle w:val="Randverweis"/>
        <w:framePr w:wrap="around"/>
      </w:pPr>
      <w:proofErr w:type="spellStart"/>
      <w:r w:rsidRPr="001E5732">
        <w:t>Lk</w:t>
      </w:r>
      <w:proofErr w:type="spellEnd"/>
      <w:r w:rsidRPr="001E5732">
        <w:t xml:space="preserve"> 3,9</w:t>
      </w:r>
    </w:p>
    <w:p w14:paraId="002907F0" w14:textId="7F9F72AF"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 xml:space="preserve">Nehmt euch in Acht </w:t>
      </w:r>
      <w:r w:rsidRPr="001E5732">
        <w:rPr>
          <w:rFonts w:ascii="Trebuchet MS" w:hAnsi="Trebuchet MS"/>
          <w:lang w:val="de-DE"/>
        </w:rPr>
        <w:t>vor den falschen Propheten; sie kommen zu euch in Schafs</w:t>
      </w:r>
      <w:r>
        <w:rPr>
          <w:rFonts w:ascii="Trebuchet MS" w:hAnsi="Trebuchet MS"/>
          <w:lang w:val="de-DE"/>
        </w:rPr>
        <w:softHyphen/>
      </w:r>
      <w:r w:rsidRPr="001E5732">
        <w:rPr>
          <w:rFonts w:ascii="Trebuchet MS" w:hAnsi="Trebuchet MS"/>
          <w:lang w:val="de-DE"/>
        </w:rPr>
        <w:t xml:space="preserve">kleidern, aber von innen sind sie reißende Wölfe. </w:t>
      </w:r>
      <w:r w:rsidRPr="001E5732">
        <w:rPr>
          <w:rFonts w:ascii="Trebuchet MS" w:hAnsi="Trebuchet MS"/>
          <w:vertAlign w:val="superscript"/>
          <w:lang w:val="de-DE"/>
        </w:rPr>
        <w:t>16 </w:t>
      </w:r>
      <w:r w:rsidRPr="001E5732">
        <w:rPr>
          <w:rFonts w:ascii="Trebuchet MS" w:hAnsi="Trebuchet MS"/>
          <w:lang w:val="de-DE"/>
        </w:rPr>
        <w:t xml:space="preserve">An ihren Früchten werdet ihr sie geworfen. </w:t>
      </w:r>
      <w:r w:rsidR="00FB274B" w:rsidRPr="00FB274B">
        <w:rPr>
          <w:rFonts w:ascii="Trebuchet MS" w:hAnsi="Trebuchet MS"/>
          <w:vertAlign w:val="superscript"/>
          <w:lang w:val="de-DE"/>
        </w:rPr>
        <w:t>17 </w:t>
      </w:r>
      <w:r w:rsidR="00FB274B" w:rsidRPr="00FB274B">
        <w:rPr>
          <w:rFonts w:ascii="Trebuchet MS" w:hAnsi="Trebuchet MS"/>
          <w:lang w:val="de-DE"/>
        </w:rPr>
        <w:t xml:space="preserve">So </w:t>
      </w:r>
      <w:r w:rsidR="00FB274B">
        <w:rPr>
          <w:rFonts w:ascii="Trebuchet MS" w:hAnsi="Trebuchet MS"/>
          <w:lang w:val="de-DE"/>
        </w:rPr>
        <w:t xml:space="preserve">bringt </w:t>
      </w:r>
      <w:r w:rsidR="00A0576C">
        <w:rPr>
          <w:rFonts w:ascii="Trebuchet MS" w:hAnsi="Trebuchet MS"/>
          <w:lang w:val="de-DE"/>
        </w:rPr>
        <w:t>j</w:t>
      </w:r>
      <w:r w:rsidR="00FB274B">
        <w:rPr>
          <w:rFonts w:ascii="Trebuchet MS" w:hAnsi="Trebuchet MS"/>
          <w:lang w:val="de-DE"/>
        </w:rPr>
        <w:t>eder gute Baum</w:t>
      </w:r>
      <w:r w:rsidR="00A0576C">
        <w:rPr>
          <w:rFonts w:ascii="Trebuchet MS" w:hAnsi="Trebuchet MS"/>
          <w:lang w:val="de-DE"/>
        </w:rPr>
        <w:t xml:space="preserve"> rechte Früchte, der faulige Baum aber bringt böse Früchte. </w:t>
      </w:r>
      <w:r w:rsidR="008D2CCC" w:rsidRPr="001E5732">
        <w:rPr>
          <w:rFonts w:ascii="Trebuchet MS" w:hAnsi="Trebuchet MS"/>
          <w:vertAlign w:val="superscript"/>
          <w:lang w:val="de-DE"/>
        </w:rPr>
        <w:t>18 </w:t>
      </w:r>
      <w:r w:rsidR="008D2CCC" w:rsidRPr="001E5732">
        <w:rPr>
          <w:rFonts w:ascii="Trebuchet MS" w:hAnsi="Trebuchet MS"/>
          <w:lang w:val="de-DE"/>
        </w:rPr>
        <w:t xml:space="preserve">Ein guter Baum kann nicht </w:t>
      </w:r>
      <w:r w:rsidR="008D2CCC">
        <w:rPr>
          <w:rFonts w:ascii="Trebuchet MS" w:hAnsi="Trebuchet MS"/>
          <w:lang w:val="de-DE"/>
        </w:rPr>
        <w:t>böse Fr</w:t>
      </w:r>
      <w:r w:rsidR="008D2CCC" w:rsidRPr="001E5732">
        <w:rPr>
          <w:rFonts w:ascii="Trebuchet MS" w:hAnsi="Trebuchet MS"/>
          <w:lang w:val="de-DE"/>
        </w:rPr>
        <w:t xml:space="preserve">üchte bringen noch ein </w:t>
      </w:r>
      <w:r w:rsidR="008D2CCC">
        <w:rPr>
          <w:rFonts w:ascii="Trebuchet MS" w:hAnsi="Trebuchet MS"/>
          <w:lang w:val="de-DE"/>
        </w:rPr>
        <w:t>fauliger Baum rech</w:t>
      </w:r>
      <w:r w:rsidR="008D2CCC" w:rsidRPr="001E5732">
        <w:rPr>
          <w:rFonts w:ascii="Trebuchet MS" w:hAnsi="Trebuchet MS"/>
          <w:lang w:val="de-DE"/>
        </w:rPr>
        <w:t xml:space="preserve">te Früchte bringen. </w:t>
      </w:r>
      <w:r w:rsidR="008D2CCC" w:rsidRPr="001E5732">
        <w:rPr>
          <w:rFonts w:ascii="Trebuchet MS" w:hAnsi="Trebuchet MS"/>
          <w:vertAlign w:val="superscript"/>
          <w:lang w:val="de-DE"/>
        </w:rPr>
        <w:t>19 </w:t>
      </w:r>
      <w:r w:rsidR="008D2CCC">
        <w:rPr>
          <w:rFonts w:ascii="Trebuchet MS" w:hAnsi="Trebuchet MS"/>
          <w:lang w:val="de-DE"/>
        </w:rPr>
        <w:t>Jeder Baum, der nicht rech</w:t>
      </w:r>
      <w:r w:rsidR="008D2CCC" w:rsidRPr="001E5732">
        <w:rPr>
          <w:rFonts w:ascii="Trebuchet MS" w:hAnsi="Trebuchet MS"/>
          <w:lang w:val="de-DE"/>
        </w:rPr>
        <w:t>te Frucht bringt, wird a</w:t>
      </w:r>
      <w:r w:rsidR="008D2CCC">
        <w:rPr>
          <w:rFonts w:ascii="Trebuchet MS" w:hAnsi="Trebuchet MS"/>
          <w:lang w:val="de-DE"/>
        </w:rPr>
        <w:t>us</w:t>
      </w:r>
      <w:r w:rsidR="008D2CCC" w:rsidRPr="001E5732">
        <w:rPr>
          <w:rFonts w:ascii="Trebuchet MS" w:hAnsi="Trebuchet MS"/>
          <w:lang w:val="de-DE"/>
        </w:rPr>
        <w:t>gehauen und in Feuer geworfen.</w:t>
      </w:r>
      <w:r w:rsidR="00FB274B">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Darum: An ihren Früchten werdet ihr sie er</w:t>
      </w:r>
      <w:r w:rsidR="00877E09">
        <w:rPr>
          <w:rFonts w:ascii="Trebuchet MS" w:hAnsi="Trebuchet MS"/>
          <w:lang w:val="de-DE"/>
        </w:rPr>
        <w:softHyphen/>
      </w:r>
      <w:r w:rsidRPr="001E5732">
        <w:rPr>
          <w:rFonts w:ascii="Trebuchet MS" w:hAnsi="Trebuchet MS"/>
          <w:lang w:val="de-DE"/>
        </w:rPr>
        <w:t>kennen.</w:t>
      </w:r>
    </w:p>
    <w:p w14:paraId="41223FEE" w14:textId="77777777" w:rsidR="00C71948" w:rsidRDefault="00C71948" w:rsidP="006374C6">
      <w:pPr>
        <w:pStyle w:val="Randverweis"/>
        <w:framePr w:wrap="around"/>
      </w:pPr>
      <w:r w:rsidRPr="001E5732">
        <w:t>21: Jak 1,22;</w:t>
      </w:r>
    </w:p>
    <w:p w14:paraId="59FB5AB6" w14:textId="77777777" w:rsidR="00C71948" w:rsidRPr="001E5732" w:rsidRDefault="00C71948" w:rsidP="006374C6">
      <w:pPr>
        <w:pStyle w:val="Randverweis"/>
        <w:framePr w:wrap="around"/>
      </w:pPr>
      <w:r w:rsidRPr="001E5732">
        <w:t xml:space="preserve">1 </w:t>
      </w:r>
      <w:proofErr w:type="spellStart"/>
      <w:r w:rsidRPr="001E5732">
        <w:t>Joh</w:t>
      </w:r>
      <w:proofErr w:type="spellEnd"/>
      <w:r w:rsidRPr="001E5732">
        <w:t xml:space="preserve"> 2,17</w:t>
      </w:r>
    </w:p>
    <w:p w14:paraId="1AD3EAC3" w14:textId="77777777" w:rsidR="00C71948" w:rsidRDefault="00C71948" w:rsidP="006374C6">
      <w:pPr>
        <w:pStyle w:val="Randverweis"/>
        <w:framePr w:wrap="around"/>
        <w:rPr>
          <w:w w:val="33"/>
        </w:rPr>
      </w:pPr>
      <w:r>
        <w:t>22</w:t>
      </w:r>
      <w:r w:rsidRPr="001E5732">
        <w:t>:</w:t>
      </w:r>
      <w:r w:rsidRPr="00EA55CD">
        <w:rPr>
          <w:b/>
          <w:w w:val="33"/>
        </w:rPr>
        <w:t xml:space="preserve"> </w:t>
      </w:r>
      <w:r>
        <w:rPr>
          <w:b/>
          <w:w w:val="33"/>
        </w:rPr>
        <w:t xml:space="preserve"> </w:t>
      </w:r>
      <w:r w:rsidRPr="009C4609">
        <w:rPr>
          <w:b/>
          <w:w w:val="33"/>
        </w:rPr>
        <w:t>||</w:t>
      </w:r>
      <w:r>
        <w:rPr>
          <w:w w:val="33"/>
        </w:rPr>
        <w:t xml:space="preserve">  </w:t>
      </w:r>
    </w:p>
    <w:p w14:paraId="4EE1EADE" w14:textId="77777777" w:rsidR="00C71948" w:rsidRPr="001E5732" w:rsidRDefault="00C71948" w:rsidP="006374C6">
      <w:pPr>
        <w:pStyle w:val="Randverweis"/>
        <w:framePr w:wrap="around"/>
      </w:pPr>
      <w:proofErr w:type="spellStart"/>
      <w:r w:rsidRPr="001E5732">
        <w:t>Lk</w:t>
      </w:r>
      <w:proofErr w:type="spellEnd"/>
      <w:r w:rsidRPr="001E5732">
        <w:t xml:space="preserve"> 6,46</w:t>
      </w:r>
    </w:p>
    <w:p w14:paraId="4BFC310C" w14:textId="77777777" w:rsidR="00C71948" w:rsidRDefault="00C71948" w:rsidP="006374C6">
      <w:pPr>
        <w:pStyle w:val="Randverweis"/>
        <w:framePr w:wrap="around"/>
      </w:pPr>
      <w:r w:rsidRPr="001E5732">
        <w:t>22</w:t>
      </w:r>
      <w:r>
        <w:t>f</w:t>
      </w:r>
      <w:r w:rsidRPr="001E5732">
        <w:t xml:space="preserve">: </w:t>
      </w:r>
      <w:r w:rsidRPr="009C4609">
        <w:rPr>
          <w:b/>
          <w:w w:val="33"/>
        </w:rPr>
        <w:t>||</w:t>
      </w:r>
    </w:p>
    <w:p w14:paraId="24F27081" w14:textId="77777777" w:rsidR="00C71948" w:rsidRDefault="00C71948" w:rsidP="006374C6">
      <w:pPr>
        <w:pStyle w:val="Randverweis"/>
        <w:framePr w:wrap="around"/>
      </w:pPr>
      <w:proofErr w:type="spellStart"/>
      <w:r w:rsidRPr="001E5732">
        <w:t>Lk</w:t>
      </w:r>
      <w:proofErr w:type="spellEnd"/>
      <w:r w:rsidRPr="001E5732">
        <w:t xml:space="preserve"> 13,25</w:t>
      </w:r>
      <w:r>
        <w:t>−</w:t>
      </w:r>
      <w:r w:rsidRPr="001E5732">
        <w:t>27</w:t>
      </w:r>
    </w:p>
    <w:p w14:paraId="03D2C1DC" w14:textId="77777777" w:rsidR="00C71948" w:rsidRDefault="00C71948" w:rsidP="006374C6">
      <w:pPr>
        <w:pStyle w:val="Randverweis"/>
        <w:framePr w:wrap="around"/>
      </w:pPr>
      <w:r w:rsidRPr="001E5732">
        <w:t>23: 25,12;</w:t>
      </w:r>
    </w:p>
    <w:p w14:paraId="1FA6C2D6" w14:textId="77777777" w:rsidR="00961687" w:rsidRDefault="00C71948" w:rsidP="006374C6">
      <w:pPr>
        <w:pStyle w:val="Randverweis"/>
        <w:framePr w:wrap="around"/>
      </w:pPr>
      <w:r>
        <w:t>Ps 6,9G</w:t>
      </w:r>
      <w:r w:rsidR="00961687">
        <w:t>;</w:t>
      </w:r>
    </w:p>
    <w:p w14:paraId="4763C2DA" w14:textId="12CBC9E8" w:rsidR="00C71948" w:rsidRPr="001E5732" w:rsidRDefault="00961687" w:rsidP="006374C6">
      <w:pPr>
        <w:pStyle w:val="Randverweis"/>
        <w:framePr w:wrap="around"/>
      </w:pPr>
      <w:r>
        <w:t>S 29,2</w:t>
      </w:r>
    </w:p>
    <w:p w14:paraId="59370C4C" w14:textId="77777777" w:rsidR="00C71948" w:rsidRPr="00131FBE"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21</w:t>
      </w:r>
      <w:r>
        <w:rPr>
          <w:rFonts w:ascii="Trebuchet MS" w:hAnsi="Trebuchet MS"/>
          <w:vertAlign w:val="superscript"/>
          <w:lang w:val="de-DE"/>
        </w:rPr>
        <w:t> </w:t>
      </w:r>
      <w:r w:rsidRPr="001E5732">
        <w:rPr>
          <w:rFonts w:ascii="Trebuchet MS" w:hAnsi="Trebuchet MS"/>
          <w:lang w:val="de-DE"/>
        </w:rPr>
        <w:t xml:space="preserve">Nicht jeder, der mir sagt: </w:t>
      </w:r>
      <w:r>
        <w:rPr>
          <w:rFonts w:ascii="Trebuchet MS" w:hAnsi="Trebuchet MS"/>
          <w:lang w:val="de-DE"/>
        </w:rPr>
        <w:t>‚</w:t>
      </w:r>
      <w:r w:rsidRPr="001E5732">
        <w:rPr>
          <w:rFonts w:ascii="Trebuchet MS" w:hAnsi="Trebuchet MS"/>
          <w:lang w:val="de-DE"/>
        </w:rPr>
        <w:t>Herr, Herr</w:t>
      </w:r>
      <w:r>
        <w:rPr>
          <w:rFonts w:ascii="Trebuchet MS" w:hAnsi="Trebuchet MS"/>
          <w:lang w:val="de-DE"/>
        </w:rPr>
        <w:t>‘</w:t>
      </w:r>
      <w:r w:rsidRPr="001E5732">
        <w:rPr>
          <w:rFonts w:ascii="Trebuchet MS" w:hAnsi="Trebuchet MS"/>
          <w:lang w:val="de-DE"/>
        </w:rPr>
        <w:t xml:space="preserve">, wird in das </w:t>
      </w:r>
      <w:r>
        <w:rPr>
          <w:rFonts w:ascii="Trebuchet MS" w:hAnsi="Trebuchet MS"/>
          <w:lang w:val="de-DE"/>
        </w:rPr>
        <w:t>Königtum</w:t>
      </w:r>
      <w:r w:rsidRPr="001E5732">
        <w:rPr>
          <w:rFonts w:ascii="Trebuchet MS" w:hAnsi="Trebuchet MS"/>
          <w:lang w:val="de-DE"/>
        </w:rPr>
        <w:t xml:space="preserve"> der Himmel kom</w:t>
      </w:r>
      <w:r>
        <w:rPr>
          <w:rFonts w:ascii="Trebuchet MS" w:hAnsi="Trebuchet MS"/>
          <w:lang w:val="de-DE"/>
        </w:rPr>
        <w:softHyphen/>
      </w:r>
      <w:r w:rsidRPr="001E5732">
        <w:rPr>
          <w:rFonts w:ascii="Trebuchet MS" w:hAnsi="Trebuchet MS"/>
          <w:lang w:val="de-DE"/>
        </w:rPr>
        <w:t xml:space="preserve">men, sondern wer den Willen meines Vaters in den Himmeln tut. </w:t>
      </w:r>
      <w:r w:rsidRPr="001E5732">
        <w:rPr>
          <w:rFonts w:ascii="Trebuchet MS" w:hAnsi="Trebuchet MS"/>
          <w:vertAlign w:val="superscript"/>
          <w:lang w:val="de-DE"/>
        </w:rPr>
        <w:t>22 </w:t>
      </w:r>
      <w:r w:rsidRPr="001E5732">
        <w:rPr>
          <w:rFonts w:ascii="Trebuchet MS" w:hAnsi="Trebuchet MS"/>
          <w:lang w:val="de-DE"/>
        </w:rPr>
        <w:t xml:space="preserve">Viele werden mir an jenem Tag sagen: </w:t>
      </w:r>
      <w:r>
        <w:rPr>
          <w:rFonts w:ascii="Trebuchet MS" w:hAnsi="Trebuchet MS"/>
          <w:lang w:val="de-DE"/>
        </w:rPr>
        <w:t>‚</w:t>
      </w:r>
      <w:r w:rsidRPr="001E5732">
        <w:rPr>
          <w:rFonts w:ascii="Trebuchet MS" w:hAnsi="Trebuchet MS"/>
          <w:lang w:val="de-DE"/>
        </w:rPr>
        <w:t>Herr, Herr, haben wir nicht in deine</w:t>
      </w:r>
      <w:r>
        <w:rPr>
          <w:rFonts w:ascii="Trebuchet MS" w:hAnsi="Trebuchet MS"/>
          <w:lang w:val="de-DE"/>
        </w:rPr>
        <w:t>m</w:t>
      </w:r>
      <w:r w:rsidRPr="001E5732">
        <w:rPr>
          <w:rFonts w:ascii="Trebuchet MS" w:hAnsi="Trebuchet MS"/>
          <w:lang w:val="de-DE"/>
        </w:rPr>
        <w:t xml:space="preserve"> Namen prophetisch geredet und in deinem Namen Dämonen </w:t>
      </w:r>
      <w:r>
        <w:rPr>
          <w:rFonts w:ascii="Trebuchet MS" w:hAnsi="Trebuchet MS"/>
          <w:lang w:val="de-DE"/>
        </w:rPr>
        <w:t>hinausgeworfen</w:t>
      </w:r>
      <w:r w:rsidRPr="001E5732">
        <w:rPr>
          <w:rFonts w:ascii="Trebuchet MS" w:hAnsi="Trebuchet MS"/>
          <w:lang w:val="de-DE"/>
        </w:rPr>
        <w:t xml:space="preserve"> und in deinem Namen viele Macht</w:t>
      </w:r>
      <w:r>
        <w:rPr>
          <w:rFonts w:ascii="Trebuchet MS" w:hAnsi="Trebuchet MS"/>
          <w:lang w:val="de-DE"/>
        </w:rPr>
        <w:t>erweise gegeben</w:t>
      </w:r>
      <w:r w:rsidRPr="001E5732">
        <w:rPr>
          <w:rFonts w:ascii="Trebuchet MS" w:hAnsi="Trebuchet MS"/>
          <w:lang w:val="de-DE"/>
        </w:rPr>
        <w: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Dann werde ich ihnen erklären: Ich habe euch nie ge</w:t>
      </w:r>
      <w:r>
        <w:rPr>
          <w:rFonts w:ascii="Trebuchet MS" w:hAnsi="Trebuchet MS"/>
          <w:lang w:val="de-DE"/>
        </w:rPr>
        <w:softHyphen/>
      </w:r>
      <w:r w:rsidRPr="001E5732">
        <w:rPr>
          <w:rFonts w:ascii="Trebuchet MS" w:hAnsi="Trebuchet MS"/>
          <w:lang w:val="de-DE"/>
        </w:rPr>
        <w:t>kannt. Weicht von mir, die ihr die Gesetzlosigkeit treibt!</w:t>
      </w:r>
    </w:p>
    <w:p w14:paraId="2FDF970D" w14:textId="27A5F9F6" w:rsidR="00C71948" w:rsidRPr="001E5732" w:rsidRDefault="00272B22"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40" w:name="_Toc38534444"/>
      <w:r>
        <w:rPr>
          <w:rFonts w:ascii="Trebuchet MS" w:hAnsi="Trebuchet MS"/>
          <w:szCs w:val="24"/>
          <w:lang w:val="de-DE"/>
        </w:rPr>
        <w:t>Haus auf Fels oder Haus auf Sand</w:t>
      </w:r>
      <w:r w:rsidR="00C71948" w:rsidRPr="001E5732">
        <w:rPr>
          <w:rFonts w:ascii="Trebuchet MS" w:hAnsi="Trebuchet MS"/>
          <w:szCs w:val="24"/>
          <w:lang w:val="de-DE"/>
        </w:rPr>
        <w:t xml:space="preserve"> (7,24</w:t>
      </w:r>
      <w:r w:rsidR="00C71948">
        <w:rPr>
          <w:rFonts w:ascii="Trebuchet MS" w:hAnsi="Trebuchet MS"/>
          <w:szCs w:val="24"/>
          <w:lang w:val="de-DE"/>
        </w:rPr>
        <w:t>−</w:t>
      </w:r>
      <w:r w:rsidR="00C71948" w:rsidRPr="001E5732">
        <w:rPr>
          <w:rFonts w:ascii="Trebuchet MS" w:hAnsi="Trebuchet MS"/>
          <w:szCs w:val="24"/>
          <w:lang w:val="de-DE"/>
        </w:rPr>
        <w:t>27)</w:t>
      </w:r>
      <w:bookmarkEnd w:id="40"/>
    </w:p>
    <w:p w14:paraId="2FB2A697" w14:textId="77777777" w:rsidR="00C71948" w:rsidRDefault="00C71948" w:rsidP="006374C6">
      <w:pPr>
        <w:pStyle w:val="Randverweis"/>
        <w:framePr w:wrap="around"/>
      </w:pPr>
      <w:r w:rsidRPr="001E5732">
        <w:t>24</w:t>
      </w:r>
      <w:r>
        <w:t>−</w:t>
      </w:r>
      <w:r w:rsidRPr="001E5732">
        <w:t xml:space="preserve">27: </w:t>
      </w:r>
      <w:r w:rsidRPr="009C4609">
        <w:rPr>
          <w:b/>
          <w:w w:val="33"/>
        </w:rPr>
        <w:t>||</w:t>
      </w:r>
    </w:p>
    <w:p w14:paraId="431E28D1" w14:textId="77777777" w:rsidR="00827AB7" w:rsidRDefault="00C71948" w:rsidP="006374C6">
      <w:pPr>
        <w:pStyle w:val="Randverweis"/>
        <w:framePr w:wrap="around"/>
      </w:pPr>
      <w:proofErr w:type="spellStart"/>
      <w:r w:rsidRPr="001E5732">
        <w:t>Lk</w:t>
      </w:r>
      <w:proofErr w:type="spellEnd"/>
      <w:r w:rsidRPr="001E5732">
        <w:t xml:space="preserve"> 6,47</w:t>
      </w:r>
      <w:r>
        <w:t>−</w:t>
      </w:r>
      <w:r w:rsidRPr="001E5732">
        <w:t>49</w:t>
      </w:r>
      <w:r w:rsidR="00827AB7">
        <w:t>;</w:t>
      </w:r>
    </w:p>
    <w:p w14:paraId="73ADB2AA" w14:textId="194EDF37" w:rsidR="00C71948" w:rsidRPr="001E5732" w:rsidRDefault="00827AB7" w:rsidP="006374C6">
      <w:pPr>
        <w:pStyle w:val="Randverweis"/>
        <w:framePr w:wrap="around"/>
      </w:pPr>
      <w:r>
        <w:t>S 9,109</w:t>
      </w:r>
    </w:p>
    <w:p w14:paraId="1E96C75D" w14:textId="75B687EC" w:rsidR="009E4E98" w:rsidRDefault="00C71948" w:rsidP="009E4E98">
      <w:pPr>
        <w:pStyle w:val="Textkrper-Erstzeileneinzug"/>
        <w:spacing w:line="280" w:lineRule="atLeast"/>
        <w:ind w:firstLine="284"/>
        <w:jc w:val="both"/>
        <w:rPr>
          <w:rFonts w:ascii="Trebuchet MS" w:hAnsi="Trebuchet MS"/>
          <w:bCs/>
          <w:i/>
          <w:kern w:val="32"/>
          <w:szCs w:val="24"/>
          <w:lang w:val="de-DE"/>
        </w:rPr>
      </w:pPr>
      <w:r w:rsidRPr="001E5732">
        <w:rPr>
          <w:rFonts w:ascii="Trebuchet MS" w:hAnsi="Trebuchet MS"/>
          <w:vertAlign w:val="superscript"/>
          <w:lang w:val="de-DE"/>
        </w:rPr>
        <w:t>24 </w:t>
      </w:r>
      <w:r w:rsidRPr="001E5732">
        <w:rPr>
          <w:rFonts w:ascii="Trebuchet MS" w:hAnsi="Trebuchet MS"/>
          <w:lang w:val="de-DE"/>
        </w:rPr>
        <w:t xml:space="preserve">Jeder nun, der diese meine Worte hört und sie tut, wird einem klugen Mann gleich sein, der sein Haus auf den Fels gebaut hat. </w:t>
      </w:r>
      <w:r w:rsidRPr="001E5732">
        <w:rPr>
          <w:rFonts w:ascii="Trebuchet MS" w:hAnsi="Trebuchet MS"/>
          <w:vertAlign w:val="superscript"/>
          <w:lang w:val="de-DE"/>
        </w:rPr>
        <w:t>25 </w:t>
      </w:r>
      <w:r w:rsidRPr="001E5732">
        <w:rPr>
          <w:rFonts w:ascii="Trebuchet MS" w:hAnsi="Trebuchet MS"/>
          <w:lang w:val="de-DE"/>
        </w:rPr>
        <w:t xml:space="preserve">Und es stürzte der Regen nieder und es kamen die Flüsse und es bliesen die Winde und fuhren gegen jenes Haus; und es fiel nicht, denn es war auf den Fels gegründet. </w:t>
      </w:r>
      <w:r w:rsidRPr="001E5732">
        <w:rPr>
          <w:rFonts w:ascii="Trebuchet MS" w:hAnsi="Trebuchet MS"/>
          <w:vertAlign w:val="superscript"/>
          <w:lang w:val="de-DE"/>
        </w:rPr>
        <w:t>26 </w:t>
      </w:r>
      <w:r w:rsidRPr="001E5732">
        <w:rPr>
          <w:rFonts w:ascii="Trebuchet MS" w:hAnsi="Trebuchet MS"/>
          <w:lang w:val="de-DE"/>
        </w:rPr>
        <w:t xml:space="preserve">Und jeder, der diese meine Worte hört und sie nicht tut, wird einem törichten Mann gleich sein, der sein Haus auf </w:t>
      </w:r>
      <w:r w:rsidR="009E4E98">
        <w:rPr>
          <w:rFonts w:ascii="Trebuchet MS" w:hAnsi="Trebuchet MS"/>
          <w:lang w:val="de-DE"/>
        </w:rPr>
        <w:t xml:space="preserve">den </w:t>
      </w:r>
      <w:r w:rsidRPr="001E5732">
        <w:rPr>
          <w:rFonts w:ascii="Trebuchet MS" w:hAnsi="Trebuchet MS"/>
          <w:lang w:val="de-DE"/>
        </w:rPr>
        <w:t xml:space="preserve">Sand gebaut hat. </w:t>
      </w:r>
      <w:r w:rsidRPr="001E5732">
        <w:rPr>
          <w:rFonts w:ascii="Trebuchet MS" w:hAnsi="Trebuchet MS"/>
          <w:vertAlign w:val="superscript"/>
          <w:lang w:val="de-DE"/>
        </w:rPr>
        <w:t>27 </w:t>
      </w:r>
      <w:r w:rsidRPr="001E5732">
        <w:rPr>
          <w:rFonts w:ascii="Trebuchet MS" w:hAnsi="Trebuchet MS"/>
          <w:lang w:val="de-DE"/>
        </w:rPr>
        <w:t>Und der Regen stürzte nieder und es kamen die Flüsse und es bliesen die Winde und fuhren gegen jenes Haus; und es fiel, und sein Fallen war groß</w:t>
      </w:r>
      <w:r w:rsidRPr="009E4E98">
        <w:rPr>
          <w:rFonts w:ascii="Trebuchet MS" w:hAnsi="Trebuchet MS"/>
          <w:bCs/>
          <w:i/>
          <w:kern w:val="32"/>
          <w:szCs w:val="24"/>
          <w:lang w:val="de-DE"/>
        </w:rPr>
        <w:t>.</w:t>
      </w:r>
      <w:r w:rsidR="00FB274B">
        <w:rPr>
          <w:rFonts w:ascii="Trebuchet MS" w:hAnsi="Trebuchet MS"/>
          <w:bCs/>
          <w:i/>
          <w:kern w:val="32"/>
          <w:szCs w:val="24"/>
          <w:lang w:val="de-DE"/>
        </w:rPr>
        <w:t>“</w:t>
      </w:r>
    </w:p>
    <w:p w14:paraId="0862EEC8" w14:textId="76896BC8" w:rsidR="00C71948" w:rsidRPr="001E5732" w:rsidRDefault="00C71948" w:rsidP="00FB274B">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41" w:name="_Toc38534445"/>
      <w:r w:rsidRPr="009E4E98">
        <w:rPr>
          <w:rFonts w:ascii="Trebuchet MS" w:hAnsi="Trebuchet MS"/>
          <w:bCs w:val="0"/>
          <w:i w:val="0"/>
          <w:szCs w:val="24"/>
          <w:lang w:val="de-DE"/>
        </w:rPr>
        <w:t xml:space="preserve">Wirkung der </w:t>
      </w:r>
      <w:r w:rsidRPr="00FB274B">
        <w:rPr>
          <w:rFonts w:ascii="Trebuchet MS" w:hAnsi="Trebuchet MS"/>
          <w:szCs w:val="24"/>
          <w:lang w:val="de-DE"/>
        </w:rPr>
        <w:t>Bergpredigt</w:t>
      </w:r>
      <w:r w:rsidRPr="009E4E98">
        <w:rPr>
          <w:rFonts w:ascii="Trebuchet MS" w:hAnsi="Trebuchet MS"/>
          <w:bCs w:val="0"/>
          <w:i w:val="0"/>
          <w:szCs w:val="24"/>
          <w:lang w:val="de-DE"/>
        </w:rPr>
        <w:t xml:space="preserve"> (7,28−29)</w:t>
      </w:r>
      <w:bookmarkEnd w:id="41"/>
    </w:p>
    <w:p w14:paraId="566F1B76" w14:textId="77777777" w:rsidR="00C71948" w:rsidRDefault="00C71948" w:rsidP="006374C6">
      <w:pPr>
        <w:pStyle w:val="Randverweis"/>
        <w:framePr w:wrap="around"/>
      </w:pPr>
      <w:r w:rsidRPr="001E5732">
        <w:t>28: Mk 1,22f;</w:t>
      </w:r>
    </w:p>
    <w:p w14:paraId="7F7D6F88" w14:textId="77777777" w:rsidR="00C71948" w:rsidRPr="001E5732" w:rsidRDefault="00C71948" w:rsidP="006374C6">
      <w:pPr>
        <w:pStyle w:val="Randverweis"/>
        <w:framePr w:wrap="around"/>
      </w:pPr>
      <w:proofErr w:type="spellStart"/>
      <w:r w:rsidRPr="001E5732">
        <w:t>Lk</w:t>
      </w:r>
      <w:proofErr w:type="spellEnd"/>
      <w:r w:rsidRPr="001E5732">
        <w:t xml:space="preserve"> 4,32</w:t>
      </w:r>
    </w:p>
    <w:p w14:paraId="0A2CA34E"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Und es geschah: Als Jesus diese Worte beendet hatte, war die Volksmenge e</w:t>
      </w:r>
      <w:r>
        <w:rPr>
          <w:rFonts w:ascii="Trebuchet MS" w:hAnsi="Trebuchet MS"/>
          <w:lang w:val="de-DE"/>
        </w:rPr>
        <w:t>r</w:t>
      </w:r>
      <w:r>
        <w:rPr>
          <w:rFonts w:ascii="Trebuchet MS" w:hAnsi="Trebuchet MS"/>
          <w:lang w:val="de-DE"/>
        </w:rPr>
        <w:softHyphen/>
      </w:r>
      <w:r w:rsidRPr="001E5732">
        <w:rPr>
          <w:rFonts w:ascii="Trebuchet MS" w:hAnsi="Trebuchet MS"/>
          <w:lang w:val="de-DE"/>
        </w:rPr>
        <w:t>s</w:t>
      </w:r>
      <w:r>
        <w:rPr>
          <w:rFonts w:ascii="Trebuchet MS" w:hAnsi="Trebuchet MS"/>
          <w:lang w:val="de-DE"/>
        </w:rPr>
        <w:t xml:space="preserve">chrocken </w:t>
      </w:r>
      <w:r w:rsidRPr="001E5732">
        <w:rPr>
          <w:rFonts w:ascii="Trebuchet MS" w:hAnsi="Trebuchet MS"/>
          <w:lang w:val="de-DE"/>
        </w:rPr>
        <w:t xml:space="preserve">über seine Lehre; </w:t>
      </w:r>
      <w:r w:rsidRPr="001E5732">
        <w:rPr>
          <w:rFonts w:ascii="Trebuchet MS" w:hAnsi="Trebuchet MS"/>
          <w:vertAlign w:val="superscript"/>
          <w:lang w:val="de-DE"/>
        </w:rPr>
        <w:t>29 </w:t>
      </w:r>
      <w:r w:rsidRPr="001E5732">
        <w:rPr>
          <w:rFonts w:ascii="Trebuchet MS" w:hAnsi="Trebuchet MS"/>
          <w:lang w:val="de-DE"/>
        </w:rPr>
        <w:t>denn er lehrte sie wie wer Vollmacht</w:t>
      </w:r>
      <w:r>
        <w:rPr>
          <w:rStyle w:val="Funotenzeichen"/>
          <w:rFonts w:ascii="Trebuchet MS" w:hAnsi="Trebuchet MS"/>
          <w:lang w:val="de-DE"/>
        </w:rPr>
        <w:footnoteReference w:id="69"/>
      </w:r>
      <w:r w:rsidRPr="001E5732">
        <w:rPr>
          <w:rFonts w:ascii="Trebuchet MS" w:hAnsi="Trebuchet MS"/>
          <w:lang w:val="de-DE"/>
        </w:rPr>
        <w:t xml:space="preserve"> hat, und nicht wie ihre Schriftgelehrten.</w:t>
      </w:r>
    </w:p>
    <w:p w14:paraId="6D819437"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42" w:name="_Toc38534446"/>
      <w:r>
        <w:rPr>
          <w:rFonts w:ascii="Trebuchet MS" w:hAnsi="Trebuchet MS"/>
          <w:szCs w:val="24"/>
          <w:lang w:val="de-DE"/>
        </w:rPr>
        <w:t>Jesus heilt einen</w:t>
      </w:r>
      <w:r w:rsidRPr="001E5732">
        <w:rPr>
          <w:rFonts w:ascii="Trebuchet MS" w:hAnsi="Trebuchet MS"/>
          <w:szCs w:val="24"/>
          <w:lang w:val="de-DE"/>
        </w:rPr>
        <w:t xml:space="preserve"> Aussätzigen (8,1</w:t>
      </w:r>
      <w:r>
        <w:rPr>
          <w:rFonts w:ascii="Trebuchet MS" w:hAnsi="Trebuchet MS"/>
          <w:szCs w:val="24"/>
          <w:lang w:val="de-DE"/>
        </w:rPr>
        <w:t>−</w:t>
      </w:r>
      <w:r w:rsidRPr="001E5732">
        <w:rPr>
          <w:rFonts w:ascii="Trebuchet MS" w:hAnsi="Trebuchet MS"/>
          <w:szCs w:val="24"/>
          <w:lang w:val="de-DE"/>
        </w:rPr>
        <w:t>4)</w:t>
      </w:r>
      <w:bookmarkEnd w:id="42"/>
    </w:p>
    <w:p w14:paraId="1F1FFA9E" w14:textId="77777777" w:rsidR="00C71948" w:rsidRDefault="00C71948" w:rsidP="006374C6">
      <w:pPr>
        <w:pStyle w:val="Randverweis"/>
        <w:framePr w:wrap="around"/>
      </w:pPr>
      <w:r w:rsidRPr="001E5732">
        <w:t>1</w:t>
      </w:r>
      <w:r>
        <w:t>−</w:t>
      </w:r>
      <w:r w:rsidRPr="001E5732">
        <w:t xml:space="preserve">4: </w:t>
      </w:r>
      <w:r w:rsidRPr="009C4609">
        <w:rPr>
          <w:b/>
          <w:w w:val="33"/>
        </w:rPr>
        <w:t>||</w:t>
      </w:r>
    </w:p>
    <w:p w14:paraId="28DE43F6" w14:textId="77777777" w:rsidR="00C71948" w:rsidRDefault="00C71948" w:rsidP="006374C6">
      <w:pPr>
        <w:pStyle w:val="Randverweis"/>
        <w:framePr w:wrap="around"/>
      </w:pPr>
      <w:r w:rsidRPr="001E5732">
        <w:t>Mk 1,40</w:t>
      </w:r>
      <w:r>
        <w:t>−</w:t>
      </w:r>
      <w:r w:rsidRPr="001E5732">
        <w:t>45;</w:t>
      </w:r>
    </w:p>
    <w:p w14:paraId="71E1EF8F" w14:textId="77777777" w:rsidR="00C71948" w:rsidRPr="001E5732" w:rsidRDefault="00C71948" w:rsidP="006374C6">
      <w:pPr>
        <w:pStyle w:val="Randverweis"/>
        <w:framePr w:wrap="around"/>
      </w:pPr>
      <w:proofErr w:type="spellStart"/>
      <w:r w:rsidRPr="001E5732">
        <w:t>Lk</w:t>
      </w:r>
      <w:proofErr w:type="spellEnd"/>
      <w:r w:rsidRPr="001E5732">
        <w:t xml:space="preserve"> 5,12</w:t>
      </w:r>
      <w:r>
        <w:t>−</w:t>
      </w:r>
      <w:r w:rsidRPr="001E5732">
        <w:t>14</w:t>
      </w:r>
    </w:p>
    <w:p w14:paraId="03B02DD3" w14:textId="77777777" w:rsidR="00C71948" w:rsidRDefault="00C71948" w:rsidP="006374C6">
      <w:pPr>
        <w:pStyle w:val="Randverweis"/>
        <w:framePr w:wrap="around"/>
      </w:pPr>
      <w:r w:rsidRPr="001E5732">
        <w:t>4: 9,30; 12,16;</w:t>
      </w:r>
    </w:p>
    <w:p w14:paraId="18DAA849" w14:textId="77777777" w:rsidR="00C71948" w:rsidRDefault="00C71948" w:rsidP="006374C6">
      <w:pPr>
        <w:pStyle w:val="Randverweis"/>
        <w:framePr w:wrap="around"/>
      </w:pPr>
      <w:r w:rsidRPr="001E5732">
        <w:t>Mk 7,36;</w:t>
      </w:r>
    </w:p>
    <w:p w14:paraId="1776A794" w14:textId="77777777" w:rsidR="00C71948" w:rsidRDefault="00C71948" w:rsidP="006374C6">
      <w:pPr>
        <w:pStyle w:val="Randverweis"/>
        <w:framePr w:wrap="around"/>
      </w:pPr>
      <w:r w:rsidRPr="001E5732">
        <w:t>Lev 13,49; 14,2</w:t>
      </w:r>
      <w:r>
        <w:t>−</w:t>
      </w:r>
      <w:r w:rsidRPr="001E5732">
        <w:t>32;</w:t>
      </w:r>
    </w:p>
    <w:p w14:paraId="3E078EF0" w14:textId="77777777" w:rsidR="00C71948" w:rsidRPr="001E5732" w:rsidRDefault="00C71948" w:rsidP="006374C6">
      <w:pPr>
        <w:pStyle w:val="Randverweis"/>
        <w:framePr w:wrap="around"/>
      </w:pPr>
      <w:proofErr w:type="spellStart"/>
      <w:r w:rsidRPr="001E5732">
        <w:t>Lk</w:t>
      </w:r>
      <w:proofErr w:type="spellEnd"/>
      <w:r w:rsidRPr="001E5732">
        <w:t xml:space="preserve"> 17,14</w:t>
      </w:r>
    </w:p>
    <w:p w14:paraId="6055878B" w14:textId="77777777" w:rsidR="009E4E98" w:rsidRDefault="00C71948" w:rsidP="009E4E98">
      <w:pPr>
        <w:pStyle w:val="Textkrper"/>
        <w:spacing w:line="280" w:lineRule="atLeast"/>
        <w:jc w:val="both"/>
        <w:rPr>
          <w:rFonts w:ascii="Trebuchet MS" w:hAnsi="Trebuchet MS"/>
          <w:lang w:val="de-DE"/>
        </w:rPr>
      </w:pPr>
      <w:r w:rsidRPr="001E5732">
        <w:rPr>
          <w:rFonts w:ascii="Trebuchet MS" w:hAnsi="Trebuchet MS"/>
          <w:b/>
          <w:bCs/>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Als Jesus von dem Berg herabstieg, folgte ihm eine große Menge. </w:t>
      </w:r>
      <w:r w:rsidRPr="001E5732">
        <w:rPr>
          <w:rFonts w:ascii="Trebuchet MS" w:hAnsi="Trebuchet MS"/>
          <w:vertAlign w:val="superscript"/>
          <w:lang w:val="de-DE"/>
        </w:rPr>
        <w:t>2 </w:t>
      </w:r>
      <w:r w:rsidRPr="001E5732">
        <w:rPr>
          <w:rFonts w:ascii="Trebuchet MS" w:hAnsi="Trebuchet MS"/>
          <w:lang w:val="de-DE"/>
        </w:rPr>
        <w:t xml:space="preserve">Und siehe, ein Aussätziger kam heran, </w:t>
      </w:r>
      <w:r>
        <w:rPr>
          <w:rFonts w:ascii="Trebuchet MS" w:hAnsi="Trebuchet MS"/>
          <w:lang w:val="de-DE"/>
        </w:rPr>
        <w:t xml:space="preserve">warf sich </w:t>
      </w:r>
      <w:r w:rsidRPr="001E5732">
        <w:rPr>
          <w:rFonts w:ascii="Trebuchet MS" w:hAnsi="Trebuchet MS"/>
          <w:lang w:val="de-DE"/>
        </w:rPr>
        <w:t xml:space="preserve">vor ihm nieder und </w:t>
      </w:r>
    </w:p>
    <w:p w14:paraId="4303738A" w14:textId="5648BC3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sa</w:t>
      </w:r>
      <w:r>
        <w:rPr>
          <w:rFonts w:ascii="Trebuchet MS" w:hAnsi="Trebuchet MS"/>
          <w:lang w:val="de-DE"/>
        </w:rPr>
        <w:t>gte: „Herr, wenn du willst, vermag</w:t>
      </w:r>
      <w:r w:rsidRPr="001E5732">
        <w:rPr>
          <w:rFonts w:ascii="Trebuchet MS" w:hAnsi="Trebuchet MS"/>
          <w:lang w:val="de-DE"/>
        </w:rPr>
        <w:t xml:space="preserve">st du mich </w:t>
      </w:r>
      <w:r>
        <w:rPr>
          <w:rFonts w:ascii="Trebuchet MS" w:hAnsi="Trebuchet MS"/>
          <w:lang w:val="de-DE"/>
        </w:rPr>
        <w:t xml:space="preserve">zu </w:t>
      </w:r>
      <w:r w:rsidRPr="001E5732">
        <w:rPr>
          <w:rFonts w:ascii="Trebuchet MS" w:hAnsi="Trebuchet MS"/>
          <w:lang w:val="de-DE"/>
        </w:rPr>
        <w:t>rein</w:t>
      </w:r>
      <w:r>
        <w:rPr>
          <w:rFonts w:ascii="Trebuchet MS" w:hAnsi="Trebuchet MS"/>
          <w:lang w:val="de-DE"/>
        </w:rPr>
        <w:t>igen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Und er streckte die Hand aus, berührt</w:t>
      </w:r>
      <w:r>
        <w:rPr>
          <w:rFonts w:ascii="Trebuchet MS" w:hAnsi="Trebuchet MS"/>
          <w:lang w:val="de-DE"/>
        </w:rPr>
        <w:t>e ihn und sagte: „Ich will: Sei</w:t>
      </w:r>
      <w:r w:rsidRPr="001E5732">
        <w:rPr>
          <w:rFonts w:ascii="Trebuchet MS" w:hAnsi="Trebuchet MS"/>
          <w:lang w:val="de-DE"/>
        </w:rPr>
        <w:t xml:space="preserve"> </w:t>
      </w:r>
      <w:r>
        <w:rPr>
          <w:rFonts w:ascii="Trebuchet MS" w:hAnsi="Trebuchet MS"/>
          <w:lang w:val="de-DE"/>
        </w:rPr>
        <w:t xml:space="preserve">gereinigt!“ Und </w:t>
      </w:r>
      <w:r w:rsidRPr="001E5732">
        <w:rPr>
          <w:rFonts w:ascii="Trebuchet MS" w:hAnsi="Trebuchet MS"/>
          <w:lang w:val="de-DE"/>
        </w:rPr>
        <w:t xml:space="preserve">gleich wurde sein Aussatz </w:t>
      </w:r>
      <w:r>
        <w:rPr>
          <w:rFonts w:ascii="Trebuchet MS" w:hAnsi="Trebuchet MS"/>
          <w:lang w:val="de-DE"/>
        </w:rPr>
        <w:t>gereinigt.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Und Jesus sag</w:t>
      </w:r>
      <w:r>
        <w:rPr>
          <w:rFonts w:ascii="Trebuchet MS" w:hAnsi="Trebuchet MS"/>
          <w:lang w:val="de-DE"/>
        </w:rPr>
        <w:t>t ihm: „Sieh zu, sage es keinem, sondern g</w:t>
      </w:r>
      <w:r w:rsidRPr="001E5732">
        <w:rPr>
          <w:rFonts w:ascii="Trebuchet MS" w:hAnsi="Trebuchet MS"/>
          <w:lang w:val="de-DE"/>
        </w:rPr>
        <w:t>ehe, zeig</w:t>
      </w:r>
      <w:r>
        <w:rPr>
          <w:rFonts w:ascii="Trebuchet MS" w:hAnsi="Trebuchet MS"/>
          <w:lang w:val="de-DE"/>
        </w:rPr>
        <w:t>e</w:t>
      </w:r>
      <w:r w:rsidRPr="001E5732">
        <w:rPr>
          <w:rFonts w:ascii="Trebuchet MS" w:hAnsi="Trebuchet MS"/>
          <w:lang w:val="de-DE"/>
        </w:rPr>
        <w:t xml:space="preserve"> dich dem Priester und bring</w:t>
      </w:r>
      <w:r>
        <w:rPr>
          <w:rFonts w:ascii="Trebuchet MS" w:hAnsi="Trebuchet MS"/>
          <w:lang w:val="de-DE"/>
        </w:rPr>
        <w:t>e</w:t>
      </w:r>
      <w:r w:rsidRPr="001E5732">
        <w:rPr>
          <w:rFonts w:ascii="Trebuchet MS" w:hAnsi="Trebuchet MS"/>
          <w:lang w:val="de-DE"/>
        </w:rPr>
        <w:t xml:space="preserve"> die Gabe dar, die M</w:t>
      </w:r>
      <w:r w:rsidRPr="00AB3D1B">
        <w:rPr>
          <w:rFonts w:ascii="Trebuchet MS" w:hAnsi="Trebuchet MS"/>
          <w:b/>
          <w:bCs/>
          <w:lang w:val="de-DE"/>
        </w:rPr>
        <w:t>o</w:t>
      </w:r>
      <w:r w:rsidRPr="001E5732">
        <w:rPr>
          <w:rFonts w:ascii="Trebuchet MS" w:hAnsi="Trebuchet MS"/>
          <w:lang w:val="de-DE"/>
        </w:rPr>
        <w:t>se angeordnet hat, ihnen zum Zeugnis!“</w:t>
      </w:r>
    </w:p>
    <w:p w14:paraId="7674539D" w14:textId="77777777" w:rsidR="00C71948" w:rsidRPr="001E5732" w:rsidRDefault="00C71948" w:rsidP="00C71948">
      <w:pPr>
        <w:pStyle w:val="berschrift1"/>
        <w:numPr>
          <w:ilvl w:val="0"/>
          <w:numId w:val="0"/>
        </w:numPr>
        <w:tabs>
          <w:tab w:val="num" w:pos="1440"/>
        </w:tabs>
        <w:spacing w:after="120" w:line="280" w:lineRule="atLeast"/>
        <w:jc w:val="both"/>
        <w:rPr>
          <w:rFonts w:ascii="Trebuchet MS" w:hAnsi="Trebuchet MS"/>
          <w:szCs w:val="24"/>
          <w:lang w:val="de-DE"/>
        </w:rPr>
      </w:pPr>
      <w:bookmarkStart w:id="43" w:name="_Toc38534447"/>
      <w:r>
        <w:rPr>
          <w:noProof/>
          <w:lang w:val="de-DE" w:bidi="he-IL"/>
        </w:rPr>
        <w:lastRenderedPageBreak/>
        <mc:AlternateContent>
          <mc:Choice Requires="wps">
            <w:drawing>
              <wp:anchor distT="0" distB="0" distL="114300" distR="114300" simplePos="0" relativeHeight="251754496" behindDoc="0" locked="0" layoutInCell="1" allowOverlap="1" wp14:anchorId="7C7D3259" wp14:editId="31998D19">
                <wp:simplePos x="0" y="0"/>
                <wp:positionH relativeFrom="column">
                  <wp:posOffset>-91261</wp:posOffset>
                </wp:positionH>
                <wp:positionV relativeFrom="paragraph">
                  <wp:posOffset>-327660</wp:posOffset>
                </wp:positionV>
                <wp:extent cx="680400" cy="295200"/>
                <wp:effectExtent l="0" t="0" r="0" b="0"/>
                <wp:wrapNone/>
                <wp:docPr id="766"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E660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8,5−27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3259" id="Textfeld 80" o:spid="_x0000_s1040" type="#_x0000_t202" style="position:absolute;left:0;text-align:left;margin-left:-7.2pt;margin-top:-25.8pt;width:53.55pt;height:23.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" fillcolor="white [3201]" stroked="f" strokeweight=".5pt">
                <v:textbox>
                  <w:txbxContent>
                    <w:p w14:paraId="735E660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8,5−27</w:t>
                      </w:r>
                    </w:p>
                  </w:txbxContent>
                </v:textbox>
              </v:shape>
            </w:pict>
          </mc:Fallback>
        </mc:AlternateContent>
      </w:r>
      <w:r>
        <w:rPr>
          <w:rFonts w:ascii="Trebuchet MS" w:hAnsi="Trebuchet MS"/>
          <w:szCs w:val="24"/>
          <w:lang w:val="de-DE"/>
        </w:rPr>
        <w:t>Ein Hundertführer glaubt an das bloße Wort Jesu</w:t>
      </w:r>
      <w:r w:rsidRPr="001E5732">
        <w:rPr>
          <w:rFonts w:ascii="Trebuchet MS" w:hAnsi="Trebuchet MS"/>
          <w:szCs w:val="24"/>
          <w:lang w:val="de-DE"/>
        </w:rPr>
        <w:t xml:space="preserve"> (8,5</w:t>
      </w:r>
      <w:r>
        <w:rPr>
          <w:rFonts w:ascii="Trebuchet MS" w:hAnsi="Trebuchet MS"/>
          <w:szCs w:val="24"/>
          <w:lang w:val="de-DE"/>
        </w:rPr>
        <w:t>−</w:t>
      </w:r>
      <w:r w:rsidRPr="001E5732">
        <w:rPr>
          <w:rFonts w:ascii="Trebuchet MS" w:hAnsi="Trebuchet MS"/>
          <w:szCs w:val="24"/>
          <w:lang w:val="de-DE"/>
        </w:rPr>
        <w:t>13)</w:t>
      </w:r>
      <w:bookmarkEnd w:id="43"/>
    </w:p>
    <w:p w14:paraId="67B8B01C" w14:textId="77777777" w:rsidR="00C71948" w:rsidRPr="00DE7289" w:rsidRDefault="00C71948" w:rsidP="006374C6">
      <w:pPr>
        <w:pStyle w:val="Randverweis"/>
        <w:framePr w:wrap="around"/>
      </w:pPr>
      <w:r w:rsidRPr="00DE7289">
        <w:t>5</w:t>
      </w:r>
      <w:r>
        <w:t>−</w:t>
      </w:r>
      <w:r w:rsidRPr="00DE7289">
        <w:t xml:space="preserve">10.13: </w:t>
      </w:r>
      <w:r w:rsidRPr="00DE7289">
        <w:rPr>
          <w:b/>
          <w:w w:val="33"/>
        </w:rPr>
        <w:t>||</w:t>
      </w:r>
    </w:p>
    <w:p w14:paraId="3349089A" w14:textId="77777777" w:rsidR="00C71948" w:rsidRPr="00DE7289" w:rsidRDefault="00C71948" w:rsidP="006374C6">
      <w:pPr>
        <w:pStyle w:val="Randverweis"/>
        <w:framePr w:wrap="around"/>
      </w:pPr>
      <w:proofErr w:type="spellStart"/>
      <w:r w:rsidRPr="00DE7289">
        <w:t>Lk</w:t>
      </w:r>
      <w:proofErr w:type="spellEnd"/>
      <w:r w:rsidRPr="00DE7289">
        <w:t xml:space="preserve"> 7,1</w:t>
      </w:r>
      <w:r>
        <w:t>−</w:t>
      </w:r>
      <w:r w:rsidRPr="00DE7289">
        <w:t>10;</w:t>
      </w:r>
    </w:p>
    <w:p w14:paraId="13DBBB0A" w14:textId="77777777" w:rsidR="00C71948" w:rsidRPr="00DE7289" w:rsidRDefault="00C71948" w:rsidP="006374C6">
      <w:pPr>
        <w:pStyle w:val="Randverweis"/>
        <w:framePr w:wrap="around"/>
      </w:pPr>
      <w:proofErr w:type="spellStart"/>
      <w:r w:rsidRPr="00DE7289">
        <w:t>Joh</w:t>
      </w:r>
      <w:proofErr w:type="spellEnd"/>
      <w:r w:rsidRPr="00DE7289">
        <w:t xml:space="preserve"> 4,46b</w:t>
      </w:r>
      <w:r>
        <w:t>−</w:t>
      </w:r>
      <w:r w:rsidRPr="00DE7289">
        <w:t>53</w:t>
      </w:r>
      <w:r>
        <w:t>.</w:t>
      </w:r>
    </w:p>
    <w:p w14:paraId="6FA31FDC" w14:textId="77777777" w:rsidR="00C71948" w:rsidRDefault="00C71948" w:rsidP="006374C6">
      <w:pPr>
        <w:pStyle w:val="Randverweis"/>
        <w:framePr w:wrap="around"/>
      </w:pPr>
      <w:proofErr w:type="spellStart"/>
      <w:r>
        <w:t>Apg</w:t>
      </w:r>
      <w:proofErr w:type="spellEnd"/>
      <w:r>
        <w:t xml:space="preserve"> 10,1f</w:t>
      </w:r>
    </w:p>
    <w:p w14:paraId="600A21B9" w14:textId="77777777" w:rsidR="00C71948" w:rsidRPr="00DE7289" w:rsidRDefault="00C71948" w:rsidP="006374C6">
      <w:pPr>
        <w:pStyle w:val="Randverweis"/>
        <w:framePr w:wrap="around"/>
      </w:pPr>
      <w:r w:rsidRPr="00DE7289">
        <w:t>11</w:t>
      </w:r>
      <w:r>
        <w:t>−</w:t>
      </w:r>
      <w:r w:rsidRPr="00DE7289">
        <w:t>12:</w:t>
      </w:r>
    </w:p>
    <w:p w14:paraId="7FBC9822" w14:textId="77777777" w:rsidR="00C71948" w:rsidRPr="00DE7289" w:rsidRDefault="00C71948" w:rsidP="006374C6">
      <w:pPr>
        <w:pStyle w:val="Randverweis"/>
        <w:framePr w:wrap="around"/>
      </w:pPr>
      <w:proofErr w:type="spellStart"/>
      <w:r w:rsidRPr="00DE7289">
        <w:t>Lk</w:t>
      </w:r>
      <w:proofErr w:type="spellEnd"/>
      <w:r w:rsidRPr="00DE7289">
        <w:t xml:space="preserve"> 13,28f</w:t>
      </w:r>
    </w:p>
    <w:p w14:paraId="01256011" w14:textId="77777777" w:rsidR="00C71948" w:rsidRDefault="00C71948" w:rsidP="006374C6">
      <w:pPr>
        <w:pStyle w:val="Randverweis"/>
        <w:framePr w:wrap="around"/>
      </w:pPr>
      <w:r w:rsidRPr="00DE7289">
        <w:t>12: 13,42.50;</w:t>
      </w:r>
    </w:p>
    <w:p w14:paraId="11E32EA4" w14:textId="77777777" w:rsidR="00C71948" w:rsidRDefault="00C71948" w:rsidP="006374C6">
      <w:pPr>
        <w:pStyle w:val="Randverweis"/>
        <w:framePr w:wrap="around"/>
      </w:pPr>
      <w:r w:rsidRPr="00DE7289">
        <w:t>22,13; 24,51;</w:t>
      </w:r>
    </w:p>
    <w:p w14:paraId="5381017A" w14:textId="77777777" w:rsidR="00C71948" w:rsidRPr="00DE7289" w:rsidRDefault="00C71948" w:rsidP="006374C6">
      <w:pPr>
        <w:pStyle w:val="Randverweis"/>
        <w:framePr w:wrap="around"/>
      </w:pPr>
      <w:r w:rsidRPr="00DE7289">
        <w:t>25,30;</w:t>
      </w:r>
    </w:p>
    <w:p w14:paraId="172277A2" w14:textId="77777777" w:rsidR="00C71948" w:rsidRPr="00DE7289" w:rsidRDefault="00C71948" w:rsidP="006374C6">
      <w:pPr>
        <w:pStyle w:val="Randverweis"/>
        <w:framePr w:wrap="around"/>
      </w:pPr>
      <w:proofErr w:type="spellStart"/>
      <w:r w:rsidRPr="00DE7289">
        <w:t>Lk</w:t>
      </w:r>
      <w:proofErr w:type="spellEnd"/>
      <w:r w:rsidRPr="00DE7289">
        <w:t xml:space="preserve"> 13,28</w:t>
      </w:r>
    </w:p>
    <w:p w14:paraId="2054369A" w14:textId="15FEE543" w:rsidR="00C71948" w:rsidRPr="003A69A9" w:rsidRDefault="00C71948" w:rsidP="00C71948">
      <w:pPr>
        <w:pStyle w:val="Textkrper"/>
        <w:spacing w:line="280" w:lineRule="atLeast"/>
        <w:jc w:val="both"/>
        <w:rPr>
          <w:rFonts w:ascii="Trebuchet MS" w:hAnsi="Trebuchet MS"/>
          <w:lang w:val="de-DE"/>
        </w:rPr>
      </w:pPr>
      <w:r w:rsidRPr="001D1EF7">
        <w:rPr>
          <w:rFonts w:ascii="Trebuchet MS" w:hAnsi="Trebuchet MS"/>
          <w:vertAlign w:val="superscript"/>
          <w:lang w:val="de-DE"/>
        </w:rPr>
        <w:t>5 </w:t>
      </w:r>
      <w:r w:rsidRPr="001D1EF7">
        <w:rPr>
          <w:rFonts w:ascii="Trebuchet MS" w:hAnsi="Trebuchet MS"/>
          <w:lang w:val="de-DE"/>
        </w:rPr>
        <w:t>Als er nach Kaf</w:t>
      </w:r>
      <w:r w:rsidRPr="002B7273">
        <w:rPr>
          <w:rFonts w:ascii="Trebuchet MS" w:hAnsi="Trebuchet MS"/>
          <w:b/>
          <w:lang w:val="de-DE"/>
        </w:rPr>
        <w:t>a</w:t>
      </w:r>
      <w:r w:rsidRPr="001D1EF7">
        <w:rPr>
          <w:rFonts w:ascii="Trebuchet MS" w:hAnsi="Trebuchet MS"/>
          <w:lang w:val="de-DE"/>
        </w:rPr>
        <w:t xml:space="preserve">rnaum kam, trat ein Hundertführer an ihn heran </w:t>
      </w:r>
      <w:r w:rsidRPr="001D1EF7">
        <w:rPr>
          <w:rFonts w:ascii="Trebuchet MS" w:hAnsi="Trebuchet MS"/>
          <w:vertAlign w:val="superscript"/>
          <w:lang w:val="de-DE"/>
        </w:rPr>
        <w:t>6 </w:t>
      </w:r>
      <w:r w:rsidRPr="001D1EF7">
        <w:rPr>
          <w:rFonts w:ascii="Trebuchet MS" w:hAnsi="Trebuchet MS"/>
          <w:lang w:val="de-DE"/>
        </w:rPr>
        <w:t xml:space="preserve">und sagte: „Herr, mein Diener liegt im Haus gelähmt darnieder; er leidet schrecklich.“ </w:t>
      </w:r>
      <w:r w:rsidRPr="001D1EF7">
        <w:rPr>
          <w:rFonts w:ascii="Trebuchet MS" w:hAnsi="Trebuchet MS"/>
          <w:vertAlign w:val="superscript"/>
          <w:lang w:val="de-DE"/>
        </w:rPr>
        <w:t>7 </w:t>
      </w:r>
      <w:r w:rsidRPr="001D1EF7">
        <w:rPr>
          <w:rFonts w:ascii="Trebuchet MS" w:hAnsi="Trebuchet MS"/>
          <w:lang w:val="de-DE"/>
        </w:rPr>
        <w:t>Und er sagt ihm: „</w:t>
      </w:r>
      <w:r w:rsidRPr="001D1EF7">
        <w:rPr>
          <w:rFonts w:ascii="Trebuchet MS" w:hAnsi="Trebuchet MS"/>
          <w:i/>
          <w:lang w:val="de-DE"/>
        </w:rPr>
        <w:t>Ich</w:t>
      </w:r>
      <w:r w:rsidRPr="001D1EF7">
        <w:rPr>
          <w:rFonts w:ascii="Trebuchet MS" w:hAnsi="Trebuchet MS"/>
          <w:lang w:val="de-DE"/>
        </w:rPr>
        <w:t xml:space="preserve"> werde kommen und ihn heilen.“ </w:t>
      </w:r>
      <w:r w:rsidRPr="001D1EF7">
        <w:rPr>
          <w:rFonts w:ascii="Trebuchet MS" w:hAnsi="Trebuchet MS"/>
          <w:vertAlign w:val="superscript"/>
          <w:lang w:val="de-DE"/>
        </w:rPr>
        <w:t>8 </w:t>
      </w:r>
      <w:r w:rsidRPr="001D1EF7">
        <w:rPr>
          <w:rFonts w:ascii="Trebuchet MS" w:hAnsi="Trebuchet MS"/>
          <w:lang w:val="de-DE"/>
        </w:rPr>
        <w:t xml:space="preserve">Und der Hundertführer antwortete </w:t>
      </w:r>
      <w:r>
        <w:rPr>
          <w:rFonts w:ascii="Trebuchet MS" w:hAnsi="Trebuchet MS"/>
          <w:lang w:val="de-DE"/>
        </w:rPr>
        <w:t>dar</w:t>
      </w:r>
      <w:r w:rsidR="00DF6AE6">
        <w:rPr>
          <w:rFonts w:ascii="Trebuchet MS" w:hAnsi="Trebuchet MS"/>
          <w:lang w:val="de-DE"/>
        </w:rPr>
        <w:softHyphen/>
      </w:r>
      <w:r>
        <w:rPr>
          <w:rFonts w:ascii="Trebuchet MS" w:hAnsi="Trebuchet MS"/>
          <w:lang w:val="de-DE"/>
        </w:rPr>
        <w:t>auf: „Herr, ich bin nicht würdig</w:t>
      </w:r>
      <w:r w:rsidRPr="001D1EF7">
        <w:rPr>
          <w:rFonts w:ascii="Trebuchet MS" w:hAnsi="Trebuchet MS"/>
          <w:lang w:val="de-DE"/>
        </w:rPr>
        <w:t xml:space="preserve">, dass du unter mein Dach eintrittst; sondern sprich nur </w:t>
      </w:r>
      <w:r>
        <w:rPr>
          <w:rFonts w:ascii="Trebuchet MS" w:hAnsi="Trebuchet MS"/>
          <w:lang w:val="de-DE"/>
        </w:rPr>
        <w:t xml:space="preserve">durch </w:t>
      </w:r>
      <w:r w:rsidRPr="001D1EF7">
        <w:rPr>
          <w:rFonts w:ascii="Trebuchet MS" w:hAnsi="Trebuchet MS"/>
          <w:i/>
          <w:iCs/>
          <w:lang w:val="de-DE"/>
        </w:rPr>
        <w:t>Wort</w:t>
      </w:r>
      <w:r>
        <w:rPr>
          <w:rStyle w:val="Funotenzeichen"/>
          <w:rFonts w:ascii="Trebuchet MS" w:hAnsi="Trebuchet MS"/>
          <w:i/>
          <w:iCs/>
          <w:lang w:val="de-DE"/>
        </w:rPr>
        <w:footnoteReference w:id="70"/>
      </w:r>
      <w:r w:rsidRPr="001D1EF7">
        <w:rPr>
          <w:rFonts w:ascii="Trebuchet MS" w:hAnsi="Trebuchet MS"/>
          <w:lang w:val="de-DE"/>
        </w:rPr>
        <w:t xml:space="preserve">, und mein Diener wird gesund werden! </w:t>
      </w:r>
      <w:r w:rsidRPr="001D1EF7">
        <w:rPr>
          <w:rFonts w:ascii="Trebuchet MS" w:hAnsi="Trebuchet MS"/>
          <w:vertAlign w:val="superscript"/>
          <w:lang w:val="de-DE"/>
        </w:rPr>
        <w:t>9 </w:t>
      </w:r>
      <w:r w:rsidRPr="001D1EF7">
        <w:rPr>
          <w:rFonts w:ascii="Trebuchet MS" w:hAnsi="Trebuchet MS"/>
          <w:lang w:val="de-DE"/>
        </w:rPr>
        <w:t xml:space="preserve">Denn auch </w:t>
      </w:r>
      <w:r w:rsidRPr="001D1EF7">
        <w:rPr>
          <w:rFonts w:ascii="Trebuchet MS" w:hAnsi="Trebuchet MS"/>
          <w:i/>
          <w:lang w:val="de-DE"/>
        </w:rPr>
        <w:t>ich</w:t>
      </w:r>
      <w:r w:rsidRPr="001D1EF7">
        <w:rPr>
          <w:rFonts w:ascii="Trebuchet MS" w:hAnsi="Trebuchet MS"/>
          <w:lang w:val="de-DE"/>
        </w:rPr>
        <w:t xml:space="preserve"> bin ein Mensch </w:t>
      </w:r>
      <w:r w:rsidRPr="002C4356">
        <w:rPr>
          <w:rFonts w:ascii="Trebuchet MS" w:hAnsi="Trebuchet MS"/>
          <w:i/>
          <w:iCs/>
          <w:lang w:val="de-DE"/>
        </w:rPr>
        <w:t>unter</w:t>
      </w:r>
      <w:r w:rsidRPr="001D1EF7">
        <w:rPr>
          <w:rFonts w:ascii="Trebuchet MS" w:hAnsi="Trebuchet MS"/>
          <w:lang w:val="de-DE"/>
        </w:rPr>
        <w:t xml:space="preserve"> </w:t>
      </w:r>
      <w:r>
        <w:rPr>
          <w:rFonts w:ascii="Trebuchet MS" w:hAnsi="Trebuchet MS"/>
          <w:lang w:val="de-DE"/>
        </w:rPr>
        <w:t>einer Vollmacht</w:t>
      </w:r>
      <w:r w:rsidRPr="001D1EF7">
        <w:rPr>
          <w:rFonts w:ascii="Trebuchet MS" w:hAnsi="Trebuchet MS"/>
          <w:lang w:val="de-DE"/>
        </w:rPr>
        <w:t xml:space="preserve"> und habe unter </w:t>
      </w:r>
      <w:r w:rsidRPr="002C4356">
        <w:rPr>
          <w:rFonts w:ascii="Trebuchet MS" w:hAnsi="Trebuchet MS"/>
          <w:i/>
          <w:iCs/>
          <w:lang w:val="de-DE"/>
        </w:rPr>
        <w:t>mir selber</w:t>
      </w:r>
      <w:r w:rsidRPr="001D1EF7">
        <w:rPr>
          <w:rFonts w:ascii="Trebuchet MS" w:hAnsi="Trebuchet MS"/>
          <w:lang w:val="de-DE"/>
        </w:rPr>
        <w:t xml:space="preserve"> Soldaten. Und ich sage zu diesem: Geh</w:t>
      </w:r>
      <w:r>
        <w:rPr>
          <w:rFonts w:ascii="Trebuchet MS" w:hAnsi="Trebuchet MS"/>
          <w:lang w:val="de-DE"/>
        </w:rPr>
        <w:t>e</w:t>
      </w:r>
      <w:r w:rsidRPr="001D1EF7">
        <w:rPr>
          <w:rFonts w:ascii="Trebuchet MS" w:hAnsi="Trebuchet MS"/>
          <w:lang w:val="de-DE"/>
        </w:rPr>
        <w:t>!, und er geht, und zu einem anderen: Komm</w:t>
      </w:r>
      <w:r>
        <w:rPr>
          <w:rFonts w:ascii="Trebuchet MS" w:hAnsi="Trebuchet MS"/>
          <w:lang w:val="de-DE"/>
        </w:rPr>
        <w:t>e</w:t>
      </w:r>
      <w:r w:rsidRPr="001D1EF7">
        <w:rPr>
          <w:rFonts w:ascii="Trebuchet MS" w:hAnsi="Trebuchet MS"/>
          <w:lang w:val="de-DE"/>
        </w:rPr>
        <w:t>!, und er kommt, und zu meinem Diener: Tu</w:t>
      </w:r>
      <w:r>
        <w:rPr>
          <w:rFonts w:ascii="Trebuchet MS" w:hAnsi="Trebuchet MS"/>
          <w:lang w:val="de-DE"/>
        </w:rPr>
        <w:t>e</w:t>
      </w:r>
      <w:r w:rsidRPr="001D1EF7">
        <w:rPr>
          <w:rFonts w:ascii="Trebuchet MS" w:hAnsi="Trebuchet MS"/>
          <w:lang w:val="de-DE"/>
        </w:rPr>
        <w:t xml:space="preserve"> dies!, und er tut es.“ </w:t>
      </w:r>
      <w:r w:rsidRPr="001D1EF7">
        <w:rPr>
          <w:rFonts w:ascii="Trebuchet MS" w:hAnsi="Trebuchet MS"/>
          <w:vertAlign w:val="superscript"/>
          <w:lang w:val="de-DE"/>
        </w:rPr>
        <w:t>10 </w:t>
      </w:r>
      <w:r w:rsidRPr="001D1EF7">
        <w:rPr>
          <w:rFonts w:ascii="Trebuchet MS" w:hAnsi="Trebuchet MS"/>
          <w:lang w:val="de-DE"/>
        </w:rPr>
        <w:t xml:space="preserve">Als Jesus das hörte, staunte er und sagte denen, die folgten: „Amen, ich sage euch: </w:t>
      </w:r>
      <w:r>
        <w:rPr>
          <w:rFonts w:ascii="Trebuchet MS" w:hAnsi="Trebuchet MS"/>
          <w:lang w:val="de-DE"/>
        </w:rPr>
        <w:t xml:space="preserve">In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habe ich b</w:t>
      </w:r>
      <w:r w:rsidRPr="001D1EF7">
        <w:rPr>
          <w:rFonts w:ascii="Trebuchet MS" w:hAnsi="Trebuchet MS"/>
          <w:lang w:val="de-DE"/>
        </w:rPr>
        <w:t xml:space="preserve">ei </w:t>
      </w:r>
      <w:r>
        <w:rPr>
          <w:rFonts w:ascii="Trebuchet MS" w:hAnsi="Trebuchet MS"/>
          <w:lang w:val="de-DE"/>
        </w:rPr>
        <w:t>keinem</w:t>
      </w:r>
      <w:r w:rsidRPr="001D1EF7">
        <w:rPr>
          <w:rFonts w:ascii="Trebuchet MS" w:hAnsi="Trebuchet MS"/>
          <w:lang w:val="de-DE"/>
        </w:rPr>
        <w:t xml:space="preserve"> </w:t>
      </w:r>
      <w:r>
        <w:rPr>
          <w:rFonts w:ascii="Trebuchet MS" w:hAnsi="Trebuchet MS"/>
          <w:lang w:val="de-DE"/>
        </w:rPr>
        <w:t xml:space="preserve">so großen Glauben </w:t>
      </w:r>
      <w:r w:rsidRPr="001D1EF7">
        <w:rPr>
          <w:rFonts w:ascii="Trebuchet MS" w:hAnsi="Trebuchet MS"/>
          <w:lang w:val="de-DE"/>
        </w:rPr>
        <w:t xml:space="preserve">gefunden. </w:t>
      </w:r>
      <w:r w:rsidRPr="001D1EF7">
        <w:rPr>
          <w:rFonts w:ascii="Trebuchet MS" w:hAnsi="Trebuchet MS"/>
          <w:vertAlign w:val="superscript"/>
          <w:lang w:val="de-DE"/>
        </w:rPr>
        <w:t>11 </w:t>
      </w:r>
      <w:r w:rsidRPr="001D1EF7">
        <w:rPr>
          <w:rFonts w:ascii="Trebuchet MS" w:hAnsi="Trebuchet MS"/>
          <w:lang w:val="de-DE"/>
        </w:rPr>
        <w:t xml:space="preserve">Ich sage euch: </w:t>
      </w:r>
      <w:r>
        <w:rPr>
          <w:rFonts w:ascii="Trebuchet MS" w:hAnsi="Trebuchet MS"/>
          <w:lang w:val="de-DE"/>
        </w:rPr>
        <w:t>So v</w:t>
      </w:r>
      <w:r w:rsidRPr="001D1EF7">
        <w:rPr>
          <w:rFonts w:ascii="Trebuchet MS" w:hAnsi="Trebuchet MS"/>
          <w:lang w:val="de-DE"/>
        </w:rPr>
        <w:t xml:space="preserve">iele werden von Osten und Westen kommen und mit </w:t>
      </w:r>
      <w:r w:rsidRPr="00EE1AFA">
        <w:rPr>
          <w:rFonts w:ascii="Trebuchet MS" w:hAnsi="Trebuchet MS"/>
          <w:b/>
          <w:lang w:val="de-DE"/>
        </w:rPr>
        <w:t>A</w:t>
      </w:r>
      <w:r w:rsidRPr="001D1EF7">
        <w:rPr>
          <w:rFonts w:ascii="Trebuchet MS" w:hAnsi="Trebuchet MS"/>
          <w:lang w:val="de-DE"/>
        </w:rPr>
        <w:t xml:space="preserve">braham, </w:t>
      </w:r>
      <w:r w:rsidRPr="00EE1AFA">
        <w:rPr>
          <w:rFonts w:ascii="Trebuchet MS" w:hAnsi="Trebuchet MS"/>
          <w:b/>
          <w:lang w:val="de-DE"/>
        </w:rPr>
        <w:t>I</w:t>
      </w:r>
      <w:r w:rsidRPr="001D1EF7">
        <w:rPr>
          <w:rFonts w:ascii="Trebuchet MS" w:hAnsi="Trebuchet MS"/>
          <w:lang w:val="de-DE"/>
        </w:rPr>
        <w:t>saak und J</w:t>
      </w:r>
      <w:r w:rsidRPr="00645310">
        <w:rPr>
          <w:rFonts w:ascii="Trebuchet MS" w:hAnsi="Trebuchet MS"/>
          <w:b/>
          <w:lang w:val="de-DE"/>
        </w:rPr>
        <w:t>a</w:t>
      </w:r>
      <w:r w:rsidRPr="001D1EF7">
        <w:rPr>
          <w:rFonts w:ascii="Trebuchet MS" w:hAnsi="Trebuchet MS"/>
          <w:lang w:val="de-DE"/>
        </w:rPr>
        <w:t xml:space="preserve">kob im </w:t>
      </w:r>
      <w:r>
        <w:rPr>
          <w:rFonts w:ascii="Trebuchet MS" w:hAnsi="Trebuchet MS"/>
          <w:lang w:val="de-DE"/>
        </w:rPr>
        <w:t>Königtum</w:t>
      </w:r>
      <w:r w:rsidRPr="001D1EF7">
        <w:rPr>
          <w:rFonts w:ascii="Trebuchet MS" w:hAnsi="Trebuchet MS"/>
          <w:lang w:val="de-DE"/>
        </w:rPr>
        <w:t xml:space="preserve"> der Himmel zum Mahl liegen</w:t>
      </w:r>
      <w:r w:rsidRPr="001D1EF7">
        <w:rPr>
          <w:rStyle w:val="Funotenzeichen"/>
          <w:rFonts w:ascii="Trebuchet MS" w:hAnsi="Trebuchet MS" w:cs="Arial"/>
          <w:lang w:val="de-DE"/>
        </w:rPr>
        <w:footnoteReference w:id="71"/>
      </w:r>
      <w:r w:rsidRPr="001D1EF7">
        <w:rPr>
          <w:rFonts w:ascii="Trebuchet MS" w:hAnsi="Trebuchet MS"/>
          <w:lang w:val="de-DE"/>
        </w:rPr>
        <w:t xml:space="preserve">; </w:t>
      </w:r>
      <w:r w:rsidRPr="001D1EF7">
        <w:rPr>
          <w:rFonts w:ascii="Trebuchet MS" w:hAnsi="Trebuchet MS"/>
          <w:vertAlign w:val="superscript"/>
          <w:lang w:val="de-DE"/>
        </w:rPr>
        <w:t>12 </w:t>
      </w:r>
      <w:r w:rsidRPr="001D1EF7">
        <w:rPr>
          <w:rFonts w:ascii="Trebuchet MS" w:hAnsi="Trebuchet MS"/>
          <w:lang w:val="de-DE"/>
        </w:rPr>
        <w:t xml:space="preserve">die Söhne des </w:t>
      </w:r>
      <w:r>
        <w:rPr>
          <w:rFonts w:ascii="Trebuchet MS" w:hAnsi="Trebuchet MS"/>
          <w:lang w:val="de-DE"/>
        </w:rPr>
        <w:t>Königtums</w:t>
      </w:r>
      <w:r>
        <w:rPr>
          <w:rStyle w:val="Funotenzeichen"/>
          <w:rFonts w:ascii="Trebuchet MS" w:hAnsi="Trebuchet MS"/>
          <w:lang w:val="de-DE"/>
        </w:rPr>
        <w:footnoteReference w:id="72"/>
      </w:r>
      <w:r w:rsidRPr="001D1EF7">
        <w:rPr>
          <w:rFonts w:ascii="Trebuchet MS" w:hAnsi="Trebuchet MS"/>
          <w:lang w:val="de-DE"/>
        </w:rPr>
        <w:t xml:space="preserve"> aber werden hinausgeworfen werden in die Finsternis ganz draußen. Dort wird das Heulen und das Zähneknirschen sein.“ </w:t>
      </w:r>
      <w:r w:rsidRPr="001D1EF7">
        <w:rPr>
          <w:rFonts w:ascii="Trebuchet MS" w:hAnsi="Trebuchet MS"/>
          <w:vertAlign w:val="superscript"/>
          <w:lang w:val="de-DE"/>
        </w:rPr>
        <w:t>13 </w:t>
      </w:r>
      <w:r w:rsidRPr="001D1EF7">
        <w:rPr>
          <w:rFonts w:ascii="Trebuchet MS" w:hAnsi="Trebuchet MS"/>
          <w:lang w:val="de-DE"/>
        </w:rPr>
        <w:t>Und Jesus sagte dem Hundertführer: „Geh</w:t>
      </w:r>
      <w:r>
        <w:rPr>
          <w:rFonts w:ascii="Trebuchet MS" w:hAnsi="Trebuchet MS"/>
          <w:lang w:val="de-DE"/>
        </w:rPr>
        <w:t>e</w:t>
      </w:r>
      <w:r w:rsidRPr="001D1EF7">
        <w:rPr>
          <w:rFonts w:ascii="Trebuchet MS" w:hAnsi="Trebuchet MS"/>
          <w:lang w:val="de-DE"/>
        </w:rPr>
        <w:t>! Wie du geglaubt hast, soll dir geschehen!“ Und sein Diener wurde in jener Stunde gesund.</w:t>
      </w:r>
    </w:p>
    <w:p w14:paraId="59BF86FD" w14:textId="77777777" w:rsidR="00C71948" w:rsidRPr="001E5732" w:rsidRDefault="00C71948" w:rsidP="00C71948">
      <w:pPr>
        <w:pStyle w:val="Formatvorlageberschrift1BlockErsteZeile127cm"/>
        <w:rPr>
          <w:lang w:val="de-DE"/>
        </w:rPr>
      </w:pPr>
      <w:bookmarkStart w:id="44" w:name="_Toc38534448"/>
      <w:r>
        <w:rPr>
          <w:lang w:val="de-DE"/>
        </w:rPr>
        <w:t xml:space="preserve">Jesus heilt die </w:t>
      </w:r>
      <w:r w:rsidRPr="001E5732">
        <w:rPr>
          <w:lang w:val="de-DE"/>
        </w:rPr>
        <w:t>Schwiegermutter des Petrus und andere Kranke (8,14</w:t>
      </w:r>
      <w:r>
        <w:rPr>
          <w:lang w:val="de-DE"/>
        </w:rPr>
        <w:t>−</w:t>
      </w:r>
      <w:r w:rsidRPr="001E5732">
        <w:rPr>
          <w:lang w:val="de-DE"/>
        </w:rPr>
        <w:t>17)</w:t>
      </w:r>
      <w:bookmarkEnd w:id="44"/>
    </w:p>
    <w:p w14:paraId="23AA77F8" w14:textId="77777777" w:rsidR="00C71948" w:rsidRDefault="00C71948" w:rsidP="006374C6">
      <w:pPr>
        <w:pStyle w:val="Randverweis"/>
        <w:framePr w:wrap="around"/>
      </w:pPr>
      <w:r w:rsidRPr="001E5732">
        <w:t>14</w:t>
      </w:r>
      <w:r>
        <w:t>−</w:t>
      </w:r>
      <w:r w:rsidRPr="001E5732">
        <w:t xml:space="preserve">15: </w:t>
      </w:r>
      <w:r w:rsidRPr="009C4609">
        <w:rPr>
          <w:b/>
          <w:w w:val="33"/>
        </w:rPr>
        <w:t>||</w:t>
      </w:r>
    </w:p>
    <w:p w14:paraId="5DC939B0" w14:textId="77777777" w:rsidR="00C71948" w:rsidRDefault="00C71948" w:rsidP="006374C6">
      <w:pPr>
        <w:pStyle w:val="Randverweis"/>
        <w:framePr w:wrap="around"/>
      </w:pPr>
      <w:r>
        <w:t>Mk 1,</w:t>
      </w:r>
      <w:r w:rsidRPr="001E5732">
        <w:t>29</w:t>
      </w:r>
      <w:r>
        <w:t>−</w:t>
      </w:r>
      <w:r w:rsidRPr="001E5732">
        <w:t>31;</w:t>
      </w:r>
    </w:p>
    <w:p w14:paraId="0BB6F18D" w14:textId="77777777" w:rsidR="00C71948" w:rsidRPr="001E5732" w:rsidRDefault="00C71948" w:rsidP="006374C6">
      <w:pPr>
        <w:pStyle w:val="Randverweis"/>
        <w:framePr w:wrap="around"/>
      </w:pPr>
      <w:proofErr w:type="spellStart"/>
      <w:r w:rsidRPr="001E5732">
        <w:t>Lk</w:t>
      </w:r>
      <w:proofErr w:type="spellEnd"/>
      <w:r w:rsidRPr="001E5732">
        <w:t xml:space="preserve"> 4,38f</w:t>
      </w:r>
    </w:p>
    <w:p w14:paraId="045D752F" w14:textId="77777777" w:rsidR="00C71948" w:rsidRPr="001E5732" w:rsidRDefault="00C71948" w:rsidP="00CF39A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Jesus kam in das Haus des Petrus und sah seine Schwiegermutter darnieder</w:t>
      </w:r>
      <w:r>
        <w:rPr>
          <w:rFonts w:ascii="Trebuchet MS" w:hAnsi="Trebuchet MS"/>
          <w:lang w:val="de-DE"/>
        </w:rPr>
        <w:softHyphen/>
      </w:r>
      <w:r w:rsidRPr="001E5732">
        <w:rPr>
          <w:rFonts w:ascii="Trebuchet MS" w:hAnsi="Trebuchet MS"/>
          <w:lang w:val="de-DE"/>
        </w:rPr>
        <w:t xml:space="preserve">liegen und fiebern. </w:t>
      </w:r>
      <w:r w:rsidRPr="001E5732">
        <w:rPr>
          <w:rFonts w:ascii="Trebuchet MS" w:hAnsi="Trebuchet MS"/>
          <w:vertAlign w:val="superscript"/>
          <w:lang w:val="de-DE"/>
        </w:rPr>
        <w:t>15 </w:t>
      </w:r>
      <w:r w:rsidRPr="001E5732">
        <w:rPr>
          <w:rFonts w:ascii="Trebuchet MS" w:hAnsi="Trebuchet MS"/>
          <w:lang w:val="de-DE"/>
        </w:rPr>
        <w:t>Da fasste er ihre Hand, und es verließ sie das Fieber. Und sie stand auf und diente ihm.</w:t>
      </w:r>
    </w:p>
    <w:p w14:paraId="10654014" w14:textId="77777777" w:rsidR="00C71948" w:rsidRDefault="00C71948" w:rsidP="006374C6">
      <w:pPr>
        <w:pStyle w:val="Randverweis"/>
        <w:framePr w:wrap="around"/>
      </w:pPr>
      <w:r w:rsidRPr="001E5732">
        <w:t>16</w:t>
      </w:r>
      <w:r>
        <w:t>−</w:t>
      </w:r>
      <w:r w:rsidRPr="001E5732">
        <w:t xml:space="preserve">17: </w:t>
      </w:r>
      <w:r w:rsidRPr="009C4609">
        <w:rPr>
          <w:b/>
          <w:w w:val="33"/>
        </w:rPr>
        <w:t>||</w:t>
      </w:r>
    </w:p>
    <w:p w14:paraId="1757F4FE" w14:textId="77777777" w:rsidR="00C71948" w:rsidRDefault="00C71948" w:rsidP="006374C6">
      <w:pPr>
        <w:pStyle w:val="Randverweis"/>
        <w:framePr w:wrap="around"/>
      </w:pPr>
      <w:r w:rsidRPr="001E5732">
        <w:t>Mk 1,32</w:t>
      </w:r>
      <w:r>
        <w:t>−</w:t>
      </w:r>
      <w:r w:rsidRPr="001E5732">
        <w:t>34;</w:t>
      </w:r>
    </w:p>
    <w:p w14:paraId="245E70D1" w14:textId="77777777" w:rsidR="00C71948" w:rsidRPr="001E5732" w:rsidRDefault="00C71948" w:rsidP="006374C6">
      <w:pPr>
        <w:pStyle w:val="Randverweis"/>
        <w:framePr w:wrap="around"/>
      </w:pPr>
      <w:proofErr w:type="spellStart"/>
      <w:r w:rsidRPr="001E5732">
        <w:t>Lk</w:t>
      </w:r>
      <w:proofErr w:type="spellEnd"/>
      <w:r w:rsidRPr="001E5732">
        <w:t xml:space="preserve"> 4,40f</w:t>
      </w:r>
    </w:p>
    <w:p w14:paraId="561AD2C6" w14:textId="77777777" w:rsidR="00C71948" w:rsidRPr="001E5732" w:rsidRDefault="00C71948" w:rsidP="006374C6">
      <w:pPr>
        <w:pStyle w:val="Randverweis"/>
        <w:framePr w:wrap="around"/>
      </w:pPr>
      <w:r w:rsidRPr="001E5732">
        <w:t xml:space="preserve">17: </w:t>
      </w:r>
      <w:proofErr w:type="spellStart"/>
      <w:r w:rsidRPr="001E5732">
        <w:t>Jes</w:t>
      </w:r>
      <w:proofErr w:type="spellEnd"/>
      <w:r w:rsidRPr="001E5732">
        <w:t xml:space="preserve"> 53,4</w:t>
      </w:r>
    </w:p>
    <w:p w14:paraId="5E14CF6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Als es Abend wurde, brachte man viele Besessene zu </w:t>
      </w:r>
      <w:r>
        <w:rPr>
          <w:rFonts w:ascii="Trebuchet MS" w:hAnsi="Trebuchet MS"/>
          <w:lang w:val="de-DE"/>
        </w:rPr>
        <w:t xml:space="preserve">ihm. Er warf die Geister durch </w:t>
      </w:r>
      <w:r w:rsidRPr="002B6DA3">
        <w:rPr>
          <w:rFonts w:ascii="Trebuchet MS" w:hAnsi="Trebuchet MS"/>
          <w:i/>
          <w:iCs/>
          <w:lang w:val="de-DE"/>
        </w:rPr>
        <w:t>Wort</w:t>
      </w:r>
      <w:r w:rsidRPr="001E5732">
        <w:rPr>
          <w:rFonts w:ascii="Trebuchet MS" w:hAnsi="Trebuchet MS"/>
          <w:lang w:val="de-DE"/>
        </w:rPr>
        <w:t xml:space="preserve"> </w:t>
      </w:r>
      <w:r>
        <w:rPr>
          <w:rFonts w:ascii="Trebuchet MS" w:hAnsi="Trebuchet MS"/>
          <w:lang w:val="de-DE"/>
        </w:rPr>
        <w:t>hinaus</w:t>
      </w:r>
      <w:r w:rsidRPr="001E5732">
        <w:rPr>
          <w:rFonts w:ascii="Trebuchet MS" w:hAnsi="Trebuchet MS"/>
          <w:lang w:val="de-DE"/>
        </w:rPr>
        <w:t xml:space="preserve"> und heilte alle, die krank waren, </w:t>
      </w:r>
      <w:r w:rsidRPr="001E5732">
        <w:rPr>
          <w:rFonts w:ascii="Trebuchet MS" w:hAnsi="Trebuchet MS"/>
          <w:vertAlign w:val="superscript"/>
          <w:lang w:val="de-DE"/>
        </w:rPr>
        <w:t>17 </w:t>
      </w:r>
      <w:r>
        <w:rPr>
          <w:rFonts w:ascii="Trebuchet MS" w:hAnsi="Trebuchet MS"/>
          <w:lang w:val="de-DE"/>
        </w:rPr>
        <w:t xml:space="preserve">auf </w:t>
      </w:r>
      <w:proofErr w:type="spellStart"/>
      <w:r>
        <w:rPr>
          <w:rFonts w:ascii="Trebuchet MS" w:hAnsi="Trebuchet MS"/>
          <w:lang w:val="de-DE"/>
        </w:rPr>
        <w:t>dass</w:t>
      </w:r>
      <w:proofErr w:type="spellEnd"/>
      <w:r>
        <w:rPr>
          <w:rFonts w:ascii="Trebuchet MS" w:hAnsi="Trebuchet MS"/>
          <w:lang w:val="de-DE"/>
        </w:rPr>
        <w:t xml:space="preserve"> erfüllt wird</w:t>
      </w:r>
      <w:r w:rsidRPr="001E5732">
        <w:rPr>
          <w:rFonts w:ascii="Trebuchet MS" w:hAnsi="Trebuchet MS"/>
          <w:lang w:val="de-DE"/>
        </w:rPr>
        <w:t xml:space="preserve"> das du</w:t>
      </w:r>
      <w:r>
        <w:rPr>
          <w:rFonts w:ascii="Trebuchet MS" w:hAnsi="Trebuchet MS"/>
          <w:lang w:val="de-DE"/>
        </w:rPr>
        <w:t>r</w:t>
      </w:r>
      <w:r w:rsidRPr="001E5732">
        <w:rPr>
          <w:rFonts w:ascii="Trebuchet MS" w:hAnsi="Trebuchet MS"/>
          <w:lang w:val="de-DE"/>
        </w:rPr>
        <w:t>ch Jes</w:t>
      </w:r>
      <w:r w:rsidRPr="0021679A">
        <w:rPr>
          <w:rFonts w:ascii="Trebuchet MS" w:hAnsi="Trebuchet MS"/>
          <w:b/>
          <w:lang w:val="de-DE"/>
        </w:rPr>
        <w:t>a</w:t>
      </w:r>
      <w:r w:rsidRPr="001E5732">
        <w:rPr>
          <w:rFonts w:ascii="Trebuchet MS" w:hAnsi="Trebuchet MS"/>
          <w:lang w:val="de-DE"/>
        </w:rPr>
        <w:t>ja</w:t>
      </w:r>
      <w:r>
        <w:rPr>
          <w:rFonts w:ascii="Trebuchet MS" w:hAnsi="Trebuchet MS"/>
          <w:lang w:val="de-DE"/>
        </w:rPr>
        <w:t xml:space="preserve"> </w:t>
      </w:r>
      <w:r w:rsidRPr="001E5732">
        <w:rPr>
          <w:rFonts w:ascii="Trebuchet MS" w:hAnsi="Trebuchet MS"/>
          <w:lang w:val="de-DE"/>
        </w:rPr>
        <w:t>den Propheten so Gesagte:</w:t>
      </w:r>
    </w:p>
    <w:p w14:paraId="5F652AE2" w14:textId="77777777" w:rsidR="00C71948" w:rsidRPr="001E5732" w:rsidRDefault="00C71948" w:rsidP="00C71948">
      <w:pPr>
        <w:pStyle w:val="Textkrper-Erstzeileneinzug"/>
        <w:spacing w:line="280" w:lineRule="atLeast"/>
        <w:ind w:left="284" w:firstLine="0"/>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Er</w:t>
      </w:r>
      <w:r w:rsidRPr="001E5732">
        <w:rPr>
          <w:rFonts w:ascii="Trebuchet MS" w:hAnsi="Trebuchet MS"/>
          <w:lang w:val="de-DE"/>
        </w:rPr>
        <w:t xml:space="preserve"> hat unsere Schwachheiten auf sich genommen und die Krankheiten getragen.“</w:t>
      </w:r>
    </w:p>
    <w:p w14:paraId="472B0E19" w14:textId="77777777" w:rsidR="00C71948" w:rsidRPr="001E5732" w:rsidRDefault="00C71948" w:rsidP="00C71948">
      <w:pPr>
        <w:pStyle w:val="Formatvorlageberschrift1BlockErsteZeile127cm"/>
        <w:rPr>
          <w:lang w:val="de-DE"/>
        </w:rPr>
      </w:pPr>
      <w:bookmarkStart w:id="45" w:name="_Toc38534449"/>
      <w:r>
        <w:rPr>
          <w:lang w:val="de-DE"/>
        </w:rPr>
        <w:t>Ernst der Nachfolge</w:t>
      </w:r>
      <w:r w:rsidRPr="001E5732">
        <w:rPr>
          <w:lang w:val="de-DE"/>
        </w:rPr>
        <w:t xml:space="preserve"> (8,18</w:t>
      </w:r>
      <w:r>
        <w:rPr>
          <w:lang w:val="de-DE"/>
        </w:rPr>
        <w:t>−</w:t>
      </w:r>
      <w:r w:rsidRPr="001E5732">
        <w:rPr>
          <w:lang w:val="de-DE"/>
        </w:rPr>
        <w:t>22)</w:t>
      </w:r>
      <w:bookmarkEnd w:id="45"/>
    </w:p>
    <w:p w14:paraId="59C8A16F" w14:textId="77777777" w:rsidR="00C71948" w:rsidRPr="0014503B" w:rsidRDefault="00C71948" w:rsidP="00C71948">
      <w:pPr>
        <w:pStyle w:val="Textkrper"/>
        <w:spacing w:after="80" w:line="280" w:lineRule="atLeast"/>
        <w:jc w:val="both"/>
        <w:rPr>
          <w:rFonts w:ascii="Trebuchet MS" w:hAnsi="Trebuchet MS"/>
          <w:lang w:val="de-DE"/>
        </w:rPr>
      </w:pPr>
      <w:r w:rsidRPr="0014503B">
        <w:rPr>
          <w:rFonts w:ascii="Trebuchet MS" w:hAnsi="Trebuchet MS"/>
          <w:vertAlign w:val="superscript"/>
          <w:lang w:val="de-DE"/>
        </w:rPr>
        <w:t>18 </w:t>
      </w:r>
      <w:r w:rsidRPr="0014503B">
        <w:rPr>
          <w:rFonts w:ascii="Trebuchet MS" w:hAnsi="Trebuchet MS"/>
          <w:lang w:val="de-DE"/>
        </w:rPr>
        <w:t>Als Jesus eine Menge um ihn sah, befahl er, auf die andere Seite wegzugehen.</w:t>
      </w:r>
    </w:p>
    <w:p w14:paraId="00E5FCB0" w14:textId="77777777" w:rsidR="00C71948" w:rsidRDefault="00C71948" w:rsidP="006374C6">
      <w:pPr>
        <w:pStyle w:val="Randverweis"/>
        <w:framePr w:wrap="around"/>
      </w:pPr>
      <w:r w:rsidRPr="001E5732">
        <w:t>19</w:t>
      </w:r>
      <w:r>
        <w:t>−</w:t>
      </w:r>
      <w:r w:rsidRPr="001E5732">
        <w:t xml:space="preserve">22: </w:t>
      </w:r>
      <w:r w:rsidRPr="009C4609">
        <w:rPr>
          <w:b/>
          <w:w w:val="33"/>
        </w:rPr>
        <w:t>||</w:t>
      </w:r>
    </w:p>
    <w:p w14:paraId="121BABDB" w14:textId="77777777" w:rsidR="00C71948" w:rsidRPr="001E5732" w:rsidRDefault="00C71948" w:rsidP="006374C6">
      <w:pPr>
        <w:pStyle w:val="Randverweis"/>
        <w:framePr w:wrap="around"/>
      </w:pPr>
      <w:proofErr w:type="spellStart"/>
      <w:r w:rsidRPr="001E5732">
        <w:t>Lk</w:t>
      </w:r>
      <w:proofErr w:type="spellEnd"/>
      <w:r w:rsidRPr="001E5732">
        <w:t xml:space="preserve"> 9,57</w:t>
      </w:r>
      <w:r>
        <w:t>−</w:t>
      </w:r>
      <w:r w:rsidRPr="001E5732">
        <w:t>60</w:t>
      </w:r>
    </w:p>
    <w:p w14:paraId="4A9CA1B6" w14:textId="77777777" w:rsidR="00C71948" w:rsidRDefault="00C71948" w:rsidP="006374C6">
      <w:pPr>
        <w:pStyle w:val="Randverweis"/>
        <w:framePr w:wrap="around"/>
      </w:pPr>
      <w:r w:rsidRPr="001E5732">
        <w:t>22: 4,22; 9,9;</w:t>
      </w:r>
    </w:p>
    <w:p w14:paraId="75F4AE73" w14:textId="77777777" w:rsidR="00C71948" w:rsidRDefault="00C71948" w:rsidP="006374C6">
      <w:pPr>
        <w:pStyle w:val="Randverweis"/>
        <w:framePr w:wrap="around"/>
      </w:pPr>
      <w:r w:rsidRPr="001E5732">
        <w:t>19,21;</w:t>
      </w:r>
    </w:p>
    <w:p w14:paraId="46D56684" w14:textId="77777777" w:rsidR="00C71948" w:rsidRDefault="00C71948" w:rsidP="006374C6">
      <w:pPr>
        <w:pStyle w:val="Randverweis"/>
        <w:framePr w:wrap="around"/>
      </w:pPr>
      <w:r w:rsidRPr="001E5732">
        <w:t>Mk 2,14; 8,34;</w:t>
      </w:r>
    </w:p>
    <w:p w14:paraId="03CAAFCC" w14:textId="77777777" w:rsidR="00C71948" w:rsidRDefault="00C71948" w:rsidP="006374C6">
      <w:pPr>
        <w:pStyle w:val="Randverweis"/>
        <w:framePr w:wrap="around"/>
      </w:pPr>
      <w:r w:rsidRPr="001E5732">
        <w:t>10,21;</w:t>
      </w:r>
    </w:p>
    <w:p w14:paraId="11C6D06C" w14:textId="77777777" w:rsidR="00C71948" w:rsidRDefault="00C71948" w:rsidP="006374C6">
      <w:pPr>
        <w:pStyle w:val="Randverweis"/>
        <w:framePr w:wrap="around"/>
      </w:pPr>
      <w:proofErr w:type="spellStart"/>
      <w:r w:rsidRPr="001E5732">
        <w:t>Lk</w:t>
      </w:r>
      <w:proofErr w:type="spellEnd"/>
      <w:r w:rsidRPr="001E5732">
        <w:t xml:space="preserve"> 5,27; 9,23;</w:t>
      </w:r>
    </w:p>
    <w:p w14:paraId="13367243" w14:textId="77777777" w:rsidR="00C71948" w:rsidRDefault="00C71948" w:rsidP="006374C6">
      <w:pPr>
        <w:pStyle w:val="Randverweis"/>
        <w:framePr w:wrap="around"/>
      </w:pPr>
      <w:r w:rsidRPr="001E5732">
        <w:t>18,22;</w:t>
      </w:r>
    </w:p>
    <w:p w14:paraId="2ACA4291" w14:textId="77777777" w:rsidR="00C71948" w:rsidRPr="00915E4E" w:rsidRDefault="00C71948" w:rsidP="006374C6">
      <w:pPr>
        <w:pStyle w:val="Randverweis"/>
        <w:framePr w:wrap="around"/>
        <w:rPr>
          <w:i/>
        </w:rPr>
      </w:pPr>
      <w:proofErr w:type="spellStart"/>
      <w:r>
        <w:t>Joh</w:t>
      </w:r>
      <w:proofErr w:type="spellEnd"/>
      <w:r>
        <w:t xml:space="preserve"> 1,43; </w:t>
      </w:r>
      <w:r w:rsidRPr="00044FC0">
        <w:rPr>
          <w:iCs/>
        </w:rPr>
        <w:t>21,19.22</w:t>
      </w:r>
    </w:p>
    <w:p w14:paraId="2C68806E" w14:textId="77777777" w:rsidR="00C71948" w:rsidRPr="0014503B" w:rsidRDefault="00C71948" w:rsidP="00C71948">
      <w:pPr>
        <w:pStyle w:val="Textkrper"/>
        <w:spacing w:after="80" w:line="280" w:lineRule="atLeast"/>
        <w:ind w:firstLine="284"/>
        <w:jc w:val="both"/>
        <w:rPr>
          <w:rFonts w:ascii="Trebuchet MS" w:hAnsi="Trebuchet MS"/>
          <w:lang w:val="de-DE"/>
        </w:rPr>
      </w:pPr>
      <w:r w:rsidRPr="0014503B">
        <w:rPr>
          <w:rFonts w:ascii="Trebuchet MS" w:hAnsi="Trebuchet MS"/>
          <w:vertAlign w:val="superscript"/>
          <w:lang w:val="de-DE"/>
        </w:rPr>
        <w:t>19 </w:t>
      </w:r>
      <w:r w:rsidRPr="0014503B">
        <w:rPr>
          <w:rFonts w:ascii="Trebuchet MS" w:hAnsi="Trebuchet MS"/>
          <w:lang w:val="de-DE"/>
        </w:rPr>
        <w:t xml:space="preserve">Und es kam ein Schriftgelehrter heran und sagte ihm: „Lehrer, ich werde dir folgen, wohin du auch gehst.“ </w:t>
      </w:r>
      <w:r w:rsidRPr="0014503B">
        <w:rPr>
          <w:rFonts w:ascii="Trebuchet MS" w:hAnsi="Trebuchet MS"/>
          <w:vertAlign w:val="superscript"/>
          <w:lang w:val="de-DE"/>
        </w:rPr>
        <w:t>20 </w:t>
      </w:r>
      <w:r w:rsidRPr="0014503B">
        <w:rPr>
          <w:rFonts w:ascii="Trebuchet MS" w:hAnsi="Trebuchet MS"/>
          <w:lang w:val="de-DE"/>
        </w:rPr>
        <w:t>Und Jesus sagt ihm: „Die Füchse haben Höhlen und die Vögel des Himmels Nistplätze; der Sohn des Menschen aber hat nicht, wo er das Haupt hinlegen kann.“</w:t>
      </w:r>
    </w:p>
    <w:p w14:paraId="4013C7F0" w14:textId="77777777" w:rsidR="00C71948" w:rsidRPr="0014503B" w:rsidRDefault="00C71948" w:rsidP="00C71948">
      <w:pPr>
        <w:pStyle w:val="Textkrper-Erstzeileneinzug"/>
        <w:spacing w:line="280" w:lineRule="atLeast"/>
        <w:ind w:firstLine="284"/>
        <w:jc w:val="both"/>
        <w:rPr>
          <w:rFonts w:ascii="Trebuchet MS" w:hAnsi="Trebuchet MS"/>
          <w:lang w:val="de-DE"/>
        </w:rPr>
      </w:pPr>
      <w:r w:rsidRPr="0014503B">
        <w:rPr>
          <w:rFonts w:ascii="Trebuchet MS" w:hAnsi="Trebuchet MS"/>
          <w:vertAlign w:val="superscript"/>
          <w:lang w:val="de-DE"/>
        </w:rPr>
        <w:t>21</w:t>
      </w:r>
      <w:r w:rsidRPr="0014503B">
        <w:rPr>
          <w:rFonts w:ascii="Trebuchet MS" w:hAnsi="Trebuchet MS"/>
          <w:lang w:val="de-DE"/>
        </w:rPr>
        <w:t xml:space="preserve"> Ein anderer von seinen Jüngern sagte ihm: „Herr, lasse mich zuerst gehen und meinen Vater begraben!“ </w:t>
      </w:r>
      <w:r w:rsidRPr="0014503B">
        <w:rPr>
          <w:rFonts w:ascii="Trebuchet MS" w:hAnsi="Trebuchet MS"/>
          <w:vertAlign w:val="superscript"/>
          <w:lang w:val="de-DE"/>
        </w:rPr>
        <w:t>22 </w:t>
      </w:r>
      <w:r w:rsidRPr="0014503B">
        <w:rPr>
          <w:rFonts w:ascii="Trebuchet MS" w:hAnsi="Trebuchet MS"/>
          <w:lang w:val="de-DE"/>
        </w:rPr>
        <w:t>Aber Jesus sagt ihm: „Folge mir und lasse die Toten ihre Toten begraben!“</w:t>
      </w:r>
    </w:p>
    <w:p w14:paraId="51EA2312" w14:textId="77777777" w:rsidR="00C71948" w:rsidRPr="001E5732" w:rsidRDefault="00C71948" w:rsidP="00C71948">
      <w:pPr>
        <w:pStyle w:val="Formatvorlageberschrift1BlockErsteZeile127cm"/>
        <w:rPr>
          <w:lang w:val="de-DE"/>
        </w:rPr>
      </w:pPr>
      <w:bookmarkStart w:id="46" w:name="_Toc38534450"/>
      <w:r>
        <w:rPr>
          <w:lang w:val="de-DE"/>
        </w:rPr>
        <w:t xml:space="preserve">Ein Seesturm, dem </w:t>
      </w:r>
      <w:r w:rsidRPr="001E5732">
        <w:rPr>
          <w:lang w:val="de-DE"/>
        </w:rPr>
        <w:t xml:space="preserve">Jesus Schweigen </w:t>
      </w:r>
      <w:r>
        <w:rPr>
          <w:lang w:val="de-DE"/>
        </w:rPr>
        <w:t xml:space="preserve">gebietet </w:t>
      </w:r>
      <w:r w:rsidRPr="001E5732">
        <w:rPr>
          <w:lang w:val="de-DE"/>
        </w:rPr>
        <w:t>(8,23</w:t>
      </w:r>
      <w:r>
        <w:rPr>
          <w:lang w:val="de-DE"/>
        </w:rPr>
        <w:t>−</w:t>
      </w:r>
      <w:r w:rsidRPr="001E5732">
        <w:rPr>
          <w:lang w:val="de-DE"/>
        </w:rPr>
        <w:t>27)</w:t>
      </w:r>
      <w:bookmarkEnd w:id="46"/>
    </w:p>
    <w:p w14:paraId="1E503E10" w14:textId="77777777" w:rsidR="00C71948" w:rsidRDefault="00C71948" w:rsidP="006374C6">
      <w:pPr>
        <w:pStyle w:val="Randverweis"/>
        <w:framePr w:wrap="around"/>
      </w:pPr>
      <w:r w:rsidRPr="001E5732">
        <w:t>23</w:t>
      </w:r>
      <w:r>
        <w:t>−</w:t>
      </w:r>
      <w:r w:rsidRPr="001E5732">
        <w:t xml:space="preserve">27: </w:t>
      </w:r>
      <w:r w:rsidRPr="009C4609">
        <w:rPr>
          <w:b/>
          <w:w w:val="33"/>
        </w:rPr>
        <w:t>||</w:t>
      </w:r>
    </w:p>
    <w:p w14:paraId="07699B19" w14:textId="77777777" w:rsidR="00C71948" w:rsidRPr="001E5732" w:rsidRDefault="00C71948" w:rsidP="006374C6">
      <w:pPr>
        <w:pStyle w:val="Randverweis"/>
        <w:framePr w:wrap="around"/>
      </w:pPr>
      <w:r w:rsidRPr="001E5732">
        <w:t>Mk 4,35</w:t>
      </w:r>
      <w:r>
        <w:t>−</w:t>
      </w:r>
      <w:r w:rsidRPr="001E5732">
        <w:t>41;</w:t>
      </w:r>
    </w:p>
    <w:p w14:paraId="796FB2CB" w14:textId="77777777" w:rsidR="00C71948" w:rsidRPr="001E5732" w:rsidRDefault="00C71948" w:rsidP="006374C6">
      <w:pPr>
        <w:pStyle w:val="Randverweis"/>
        <w:framePr w:wrap="around"/>
      </w:pPr>
      <w:proofErr w:type="spellStart"/>
      <w:r w:rsidRPr="001E5732">
        <w:t>Lk</w:t>
      </w:r>
      <w:proofErr w:type="spellEnd"/>
      <w:r w:rsidRPr="001E5732">
        <w:t xml:space="preserve"> 8,22</w:t>
      </w:r>
      <w:r>
        <w:t>−</w:t>
      </w:r>
      <w:r w:rsidRPr="001E5732">
        <w:t>25</w:t>
      </w:r>
    </w:p>
    <w:p w14:paraId="4D2B1619" w14:textId="77777777" w:rsidR="00C71948" w:rsidRPr="001E5732" w:rsidRDefault="00C71948" w:rsidP="006374C6">
      <w:pPr>
        <w:pStyle w:val="Randverweis"/>
        <w:framePr w:wrap="around"/>
      </w:pPr>
      <w:r w:rsidRPr="001E5732">
        <w:t>25: 14,30</w:t>
      </w:r>
    </w:p>
    <w:p w14:paraId="08FB9CC5" w14:textId="77777777" w:rsidR="00C71948" w:rsidRDefault="00C71948" w:rsidP="006374C6">
      <w:pPr>
        <w:pStyle w:val="Randverweis"/>
        <w:framePr w:wrap="around"/>
      </w:pPr>
      <w:r w:rsidRPr="001E5732">
        <w:t>26: 14,31f;</w:t>
      </w:r>
    </w:p>
    <w:p w14:paraId="37B9E352" w14:textId="77777777" w:rsidR="00C71948" w:rsidRPr="001E5732" w:rsidRDefault="00C71948" w:rsidP="006374C6">
      <w:pPr>
        <w:pStyle w:val="Randverweis"/>
        <w:framePr w:wrap="around"/>
      </w:pPr>
      <w:r w:rsidRPr="001E5732">
        <w:t>Mk 6,51</w:t>
      </w:r>
    </w:p>
    <w:p w14:paraId="71528BA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w:t>
      </w:r>
      <w:r w:rsidRPr="001E5732">
        <w:rPr>
          <w:rFonts w:ascii="Trebuchet MS" w:hAnsi="Trebuchet MS"/>
          <w:lang w:val="de-DE"/>
        </w:rPr>
        <w:t xml:space="preserve"> Und als er in das Boot stieg, folgten ihm seine Jünger. </w:t>
      </w:r>
      <w:r w:rsidRPr="001E5732">
        <w:rPr>
          <w:rFonts w:ascii="Trebuchet MS" w:hAnsi="Trebuchet MS"/>
          <w:vertAlign w:val="superscript"/>
          <w:lang w:val="de-DE"/>
        </w:rPr>
        <w:t>24 </w:t>
      </w:r>
      <w:r w:rsidRPr="001E5732">
        <w:rPr>
          <w:rFonts w:ascii="Trebuchet MS" w:hAnsi="Trebuchet MS"/>
          <w:lang w:val="de-DE"/>
        </w:rPr>
        <w:t xml:space="preserve">Und siehe: Es entstand auf dem See </w:t>
      </w:r>
      <w:r>
        <w:rPr>
          <w:rFonts w:ascii="Trebuchet MS" w:hAnsi="Trebuchet MS"/>
          <w:lang w:val="de-DE"/>
        </w:rPr>
        <w:t>ein großes Beben,</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das Schiff von den Wellen bedeckt wurde. Er aber schlief. </w:t>
      </w:r>
      <w:r w:rsidRPr="001E5732">
        <w:rPr>
          <w:rFonts w:ascii="Trebuchet MS" w:hAnsi="Trebuchet MS"/>
          <w:vertAlign w:val="superscript"/>
          <w:lang w:val="de-DE"/>
        </w:rPr>
        <w:t>25 </w:t>
      </w:r>
      <w:r w:rsidRPr="001E5732">
        <w:rPr>
          <w:rFonts w:ascii="Trebuchet MS" w:hAnsi="Trebuchet MS"/>
          <w:lang w:val="de-DE"/>
        </w:rPr>
        <w:t xml:space="preserve">Und sie kamen zu ihm und weckten ihn und sagten: „Herr, rette! Wir kommen um!“ </w:t>
      </w:r>
      <w:r w:rsidRPr="001E5732">
        <w:rPr>
          <w:rFonts w:ascii="Trebuchet MS" w:hAnsi="Trebuchet MS"/>
          <w:vertAlign w:val="superscript"/>
          <w:lang w:val="de-DE"/>
        </w:rPr>
        <w:t>26 </w:t>
      </w:r>
      <w:r w:rsidRPr="001E5732">
        <w:rPr>
          <w:rFonts w:ascii="Trebuchet MS" w:hAnsi="Trebuchet MS"/>
          <w:lang w:val="de-DE"/>
        </w:rPr>
        <w:t xml:space="preserve">Und er sagt ihnen: „Was seid ihr ängstlich, Kleingläubige?“ Dann stand er auf, drohte den Winden und dem See, und große Stille trat ein. </w:t>
      </w:r>
      <w:r w:rsidRPr="001E5732">
        <w:rPr>
          <w:rFonts w:ascii="Trebuchet MS" w:hAnsi="Trebuchet MS"/>
          <w:vertAlign w:val="superscript"/>
          <w:lang w:val="de-DE"/>
        </w:rPr>
        <w:t>27 </w:t>
      </w:r>
      <w:r w:rsidRPr="001E5732">
        <w:rPr>
          <w:rFonts w:ascii="Trebuchet MS" w:hAnsi="Trebuchet MS"/>
          <w:lang w:val="de-DE"/>
        </w:rPr>
        <w:t xml:space="preserve">Die </w:t>
      </w:r>
      <w:r>
        <w:rPr>
          <w:noProof/>
          <w:lang w:val="de-DE" w:bidi="he-IL"/>
        </w:rPr>
        <w:lastRenderedPageBreak/>
        <mc:AlternateContent>
          <mc:Choice Requires="wps">
            <w:drawing>
              <wp:anchor distT="0" distB="0" distL="114300" distR="114300" simplePos="0" relativeHeight="251753472" behindDoc="0" locked="0" layoutInCell="1" allowOverlap="1" wp14:anchorId="537F5E0A" wp14:editId="774D054D">
                <wp:simplePos x="0" y="0"/>
                <wp:positionH relativeFrom="column">
                  <wp:posOffset>4883480</wp:posOffset>
                </wp:positionH>
                <wp:positionV relativeFrom="paragraph">
                  <wp:posOffset>-327660</wp:posOffset>
                </wp:positionV>
                <wp:extent cx="990000" cy="295200"/>
                <wp:effectExtent l="0" t="0" r="0" b="0"/>
                <wp:wrapNone/>
                <wp:docPr id="765"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7A68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8,28 </w:t>
                            </w:r>
                            <w:r>
                              <w:rPr>
                                <w:rFonts w:ascii="Trebuchet MS" w:hAnsi="Trebuchet MS"/>
                                <w:lang w:val="de-DE"/>
                              </w:rPr>
                              <w:t>−</w:t>
                            </w:r>
                            <w:r>
                              <w:rPr>
                                <w:rFonts w:ascii="Trebuchet MS" w:hAnsi="Trebuchet MS" w:cs="Times New Roman"/>
                                <w:i/>
                                <w:iCs/>
                                <w:lang w:val="de-DE"/>
                              </w:rPr>
                              <w:t xml:space="preserve"> 9,12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5E0A" id="Textfeld 79" o:spid="_x0000_s1041" type="#_x0000_t202" style="position:absolute;left:0;text-align:left;margin-left:384.55pt;margin-top:-25.8pt;width:77.95pt;height:23.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" fillcolor="white [3201]" stroked="f" strokeweight=".5pt">
                <v:textbox>
                  <w:txbxContent>
                    <w:p w14:paraId="51B7A68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8,28 </w:t>
                      </w:r>
                      <w:r>
                        <w:rPr>
                          <w:rFonts w:ascii="Trebuchet MS" w:hAnsi="Trebuchet MS"/>
                          <w:lang w:val="de-DE"/>
                        </w:rPr>
                        <w:t>−</w:t>
                      </w:r>
                      <w:r>
                        <w:rPr>
                          <w:rFonts w:ascii="Trebuchet MS" w:hAnsi="Trebuchet MS" w:cs="Times New Roman"/>
                          <w:i/>
                          <w:iCs/>
                          <w:lang w:val="de-DE"/>
                        </w:rPr>
                        <w:t xml:space="preserve"> 9,12</w:t>
                      </w:r>
                    </w:p>
                  </w:txbxContent>
                </v:textbox>
              </v:shape>
            </w:pict>
          </mc:Fallback>
        </mc:AlternateContent>
      </w:r>
      <w:r w:rsidRPr="001E5732">
        <w:rPr>
          <w:rFonts w:ascii="Trebuchet MS" w:hAnsi="Trebuchet MS"/>
          <w:lang w:val="de-DE"/>
        </w:rPr>
        <w:t>Menschen staunten und sagten: „Was für einer ist dieser, dass ih</w:t>
      </w:r>
      <w:r>
        <w:rPr>
          <w:rFonts w:ascii="Trebuchet MS" w:hAnsi="Trebuchet MS"/>
          <w:lang w:val="de-DE"/>
        </w:rPr>
        <w:t>m ja</w:t>
      </w:r>
      <w:r w:rsidRPr="001E5732">
        <w:rPr>
          <w:rFonts w:ascii="Trebuchet MS" w:hAnsi="Trebuchet MS"/>
          <w:lang w:val="de-DE"/>
        </w:rPr>
        <w:t xml:space="preserve"> die Winde und der See gehorchen!“</w:t>
      </w:r>
    </w:p>
    <w:p w14:paraId="06C3FE07" w14:textId="77777777" w:rsidR="00C71948" w:rsidRPr="001E5732" w:rsidRDefault="00C71948" w:rsidP="00C71948">
      <w:pPr>
        <w:pStyle w:val="Formatvorlageberschrift1BlockErsteZeile127cm"/>
        <w:rPr>
          <w:lang w:val="de-DE"/>
        </w:rPr>
      </w:pPr>
      <w:bookmarkStart w:id="47" w:name="_Toc38534451"/>
      <w:r>
        <w:rPr>
          <w:lang w:val="de-DE"/>
        </w:rPr>
        <w:t xml:space="preserve">Die </w:t>
      </w:r>
      <w:r w:rsidRPr="001E5732">
        <w:rPr>
          <w:lang w:val="de-DE"/>
        </w:rPr>
        <w:t xml:space="preserve">Dämonen zweier Besessener </w:t>
      </w:r>
      <w:r>
        <w:rPr>
          <w:lang w:val="de-DE"/>
        </w:rPr>
        <w:t xml:space="preserve">schickt Jesus in </w:t>
      </w:r>
      <w:r w:rsidRPr="001E5732">
        <w:rPr>
          <w:lang w:val="de-DE"/>
        </w:rPr>
        <w:t>eine Schweineherde</w:t>
      </w:r>
      <w:r>
        <w:rPr>
          <w:lang w:val="de-DE"/>
        </w:rPr>
        <w:t xml:space="preserve"> </w:t>
      </w:r>
      <w:r w:rsidRPr="001E5732">
        <w:rPr>
          <w:lang w:val="de-DE"/>
        </w:rPr>
        <w:t>(8,28</w:t>
      </w:r>
      <w:r>
        <w:rPr>
          <w:lang w:val="de-DE"/>
        </w:rPr>
        <w:t>−</w:t>
      </w:r>
      <w:r w:rsidRPr="001E5732">
        <w:rPr>
          <w:lang w:val="de-DE"/>
        </w:rPr>
        <w:t>34)</w:t>
      </w:r>
      <w:bookmarkEnd w:id="47"/>
    </w:p>
    <w:p w14:paraId="27F5184E" w14:textId="77777777" w:rsidR="00C71948" w:rsidRPr="00DA7B10" w:rsidRDefault="00C71948" w:rsidP="006374C6">
      <w:pPr>
        <w:pStyle w:val="Randverweis"/>
        <w:framePr w:wrap="around"/>
      </w:pPr>
      <w:r w:rsidRPr="00DA7B10">
        <w:t>28</w:t>
      </w:r>
      <w:r>
        <w:t>−</w:t>
      </w:r>
      <w:r w:rsidRPr="00DA7B10">
        <w:t xml:space="preserve">34: </w:t>
      </w:r>
      <w:r w:rsidRPr="00DA7B10">
        <w:rPr>
          <w:b/>
          <w:w w:val="33"/>
        </w:rPr>
        <w:t>||</w:t>
      </w:r>
    </w:p>
    <w:p w14:paraId="00B21FF0" w14:textId="77777777" w:rsidR="00C71948" w:rsidRPr="00DA7B10" w:rsidRDefault="00C71948" w:rsidP="006374C6">
      <w:pPr>
        <w:pStyle w:val="Randverweis"/>
        <w:framePr w:wrap="around"/>
      </w:pPr>
      <w:r w:rsidRPr="00DA7B10">
        <w:t>Mk 5,1</w:t>
      </w:r>
      <w:r>
        <w:t>−</w:t>
      </w:r>
      <w:r w:rsidRPr="00DA7B10">
        <w:t>17;</w:t>
      </w:r>
    </w:p>
    <w:p w14:paraId="4C7FE51F" w14:textId="77777777" w:rsidR="00C71948" w:rsidRPr="00DA7B10" w:rsidRDefault="00C71948" w:rsidP="006374C6">
      <w:pPr>
        <w:pStyle w:val="Randverweis"/>
        <w:framePr w:wrap="around"/>
      </w:pPr>
      <w:proofErr w:type="spellStart"/>
      <w:r w:rsidRPr="00DA7B10">
        <w:t>Lk</w:t>
      </w:r>
      <w:proofErr w:type="spellEnd"/>
      <w:r w:rsidRPr="00DA7B10">
        <w:t xml:space="preserve"> 8,26</w:t>
      </w:r>
      <w:r>
        <w:t>−</w:t>
      </w:r>
      <w:r w:rsidRPr="00DA7B10">
        <w:t>37</w:t>
      </w:r>
    </w:p>
    <w:p w14:paraId="6185B32C" w14:textId="77777777" w:rsidR="00C71948" w:rsidRPr="00DA7B10" w:rsidRDefault="00C71948" w:rsidP="006374C6">
      <w:pPr>
        <w:pStyle w:val="Randverweis"/>
        <w:framePr w:wrap="around"/>
      </w:pPr>
      <w:r w:rsidRPr="00DA7B10">
        <w:t>29: Mk 1,24; 3,11;</w:t>
      </w:r>
    </w:p>
    <w:p w14:paraId="61378D47" w14:textId="77777777" w:rsidR="00C71948" w:rsidRDefault="00C71948" w:rsidP="006374C6">
      <w:pPr>
        <w:pStyle w:val="Randverweis"/>
        <w:framePr w:wrap="around"/>
      </w:pPr>
      <w:proofErr w:type="spellStart"/>
      <w:r w:rsidRPr="00DA7B10">
        <w:t>Lk</w:t>
      </w:r>
      <w:proofErr w:type="spellEnd"/>
      <w:r w:rsidRPr="00DA7B10">
        <w:t xml:space="preserve"> 4,34.41;</w:t>
      </w:r>
    </w:p>
    <w:p w14:paraId="2B33C505" w14:textId="77777777" w:rsidR="00C71948" w:rsidRPr="00DA7B10" w:rsidRDefault="00C71948" w:rsidP="006374C6">
      <w:pPr>
        <w:pStyle w:val="Randverweis"/>
        <w:framePr w:wrap="around"/>
      </w:pPr>
      <w:proofErr w:type="spellStart"/>
      <w:r w:rsidRPr="00DA7B10">
        <w:t>Joh</w:t>
      </w:r>
      <w:proofErr w:type="spellEnd"/>
      <w:r w:rsidRPr="00DA7B10">
        <w:t xml:space="preserve"> 2,4</w:t>
      </w:r>
    </w:p>
    <w:p w14:paraId="7C1A1DB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Und als er auf die andere Seite in das Gebiet der </w:t>
      </w:r>
      <w:proofErr w:type="spellStart"/>
      <w:r w:rsidRPr="001E5732">
        <w:rPr>
          <w:rFonts w:ascii="Trebuchet MS" w:hAnsi="Trebuchet MS"/>
          <w:lang w:val="de-DE"/>
        </w:rPr>
        <w:t>Gadar</w:t>
      </w:r>
      <w:r w:rsidRPr="008F3C93">
        <w:rPr>
          <w:rFonts w:ascii="Trebuchet MS" w:hAnsi="Trebuchet MS"/>
          <w:b/>
          <w:lang w:val="de-DE"/>
        </w:rPr>
        <w:t>e</w:t>
      </w:r>
      <w:r w:rsidRPr="001E5732">
        <w:rPr>
          <w:rFonts w:ascii="Trebuchet MS" w:hAnsi="Trebuchet MS"/>
          <w:lang w:val="de-DE"/>
        </w:rPr>
        <w:t>ner</w:t>
      </w:r>
      <w:proofErr w:type="spellEnd"/>
      <w:r w:rsidRPr="001E5732">
        <w:rPr>
          <w:rFonts w:ascii="Trebuchet MS" w:hAnsi="Trebuchet MS"/>
          <w:lang w:val="de-DE"/>
        </w:rPr>
        <w:t xml:space="preserve"> kam, liefen ihm zwei Bes</w:t>
      </w:r>
      <w:r>
        <w:rPr>
          <w:rFonts w:ascii="Trebuchet MS" w:hAnsi="Trebuchet MS"/>
          <w:lang w:val="de-DE"/>
        </w:rPr>
        <w:t>essene entgegen, die aus den Grabmälern</w:t>
      </w:r>
      <w:r>
        <w:rPr>
          <w:rStyle w:val="Funotenzeichen"/>
          <w:rFonts w:ascii="Trebuchet MS" w:hAnsi="Trebuchet MS"/>
          <w:lang w:val="de-DE"/>
        </w:rPr>
        <w:footnoteReference w:id="73"/>
      </w:r>
      <w:r w:rsidRPr="001E5732">
        <w:rPr>
          <w:rFonts w:ascii="Trebuchet MS" w:hAnsi="Trebuchet MS"/>
          <w:lang w:val="de-DE"/>
        </w:rPr>
        <w:t xml:space="preserve"> herauskamen, sehr gefährliche, </w:t>
      </w:r>
      <w:r>
        <w:rPr>
          <w:rFonts w:ascii="Trebuchet MS" w:hAnsi="Trebuchet MS"/>
          <w:lang w:val="de-DE"/>
        </w:rPr>
        <w:t>sodass</w:t>
      </w:r>
      <w:r w:rsidRPr="001E5732">
        <w:rPr>
          <w:rFonts w:ascii="Trebuchet MS" w:hAnsi="Trebuchet MS"/>
          <w:lang w:val="de-DE"/>
        </w:rPr>
        <w:t xml:space="preserve"> man auf jenem Weg nicht vorbeigehen konnte. </w:t>
      </w:r>
      <w:r w:rsidRPr="001E5732">
        <w:rPr>
          <w:rFonts w:ascii="Trebuchet MS" w:hAnsi="Trebuchet MS"/>
          <w:vertAlign w:val="superscript"/>
          <w:lang w:val="de-DE"/>
        </w:rPr>
        <w:t>29 </w:t>
      </w:r>
      <w:r w:rsidRPr="001E5732">
        <w:rPr>
          <w:rFonts w:ascii="Trebuchet MS" w:hAnsi="Trebuchet MS"/>
          <w:lang w:val="de-DE"/>
        </w:rPr>
        <w:t xml:space="preserve">Und siehe: Sie schrien </w:t>
      </w:r>
      <w:r>
        <w:rPr>
          <w:rFonts w:ascii="Trebuchet MS" w:hAnsi="Trebuchet MS"/>
          <w:lang w:val="de-DE"/>
        </w:rPr>
        <w:t>darauf</w:t>
      </w:r>
      <w:r w:rsidRPr="001E5732">
        <w:rPr>
          <w:rFonts w:ascii="Trebuchet MS" w:hAnsi="Trebuchet MS"/>
          <w:lang w:val="de-DE"/>
        </w:rPr>
        <w:t>: „Was uns und dir</w:t>
      </w:r>
      <w:r w:rsidRPr="001E5732">
        <w:rPr>
          <w:rStyle w:val="Funotenzeichen"/>
          <w:rFonts w:ascii="Trebuchet MS" w:hAnsi="Trebuchet MS" w:cs="Arial"/>
          <w:lang w:val="de-DE"/>
        </w:rPr>
        <w:footnoteReference w:id="74"/>
      </w:r>
      <w:r w:rsidRPr="001E5732">
        <w:rPr>
          <w:rFonts w:ascii="Trebuchet MS" w:hAnsi="Trebuchet MS"/>
          <w:lang w:val="de-DE"/>
        </w:rPr>
        <w:t>, Sohn Gotte</w:t>
      </w:r>
      <w:r>
        <w:rPr>
          <w:rFonts w:ascii="Trebuchet MS" w:hAnsi="Trebuchet MS"/>
          <w:lang w:val="de-DE"/>
        </w:rPr>
        <w:t>s? Bist du vor der Zeit hierher</w:t>
      </w:r>
      <w:r w:rsidRPr="001E5732">
        <w:rPr>
          <w:rFonts w:ascii="Trebuchet MS" w:hAnsi="Trebuchet MS"/>
          <w:lang w:val="de-DE"/>
        </w:rPr>
        <w:t xml:space="preserve">gekommen, uns zu quälen?“ </w:t>
      </w:r>
      <w:r w:rsidRPr="001E5732">
        <w:rPr>
          <w:rFonts w:ascii="Trebuchet MS" w:hAnsi="Trebuchet MS"/>
          <w:vertAlign w:val="superscript"/>
          <w:lang w:val="de-DE"/>
        </w:rPr>
        <w:t>30 </w:t>
      </w:r>
      <w:r w:rsidRPr="001E5732">
        <w:rPr>
          <w:rFonts w:ascii="Trebuchet MS" w:hAnsi="Trebuchet MS"/>
          <w:lang w:val="de-DE"/>
        </w:rPr>
        <w:t>Weit von ihnen w</w:t>
      </w:r>
      <w:r>
        <w:rPr>
          <w:rFonts w:ascii="Trebuchet MS" w:hAnsi="Trebuchet MS"/>
          <w:lang w:val="de-DE"/>
        </w:rPr>
        <w:t xml:space="preserve">urde </w:t>
      </w:r>
      <w:r w:rsidRPr="001E5732">
        <w:rPr>
          <w:rFonts w:ascii="Trebuchet MS" w:hAnsi="Trebuchet MS"/>
          <w:lang w:val="de-DE"/>
        </w:rPr>
        <w:t>eine Herde vieler Schweine</w:t>
      </w:r>
      <w:r>
        <w:rPr>
          <w:rFonts w:ascii="Trebuchet MS" w:hAnsi="Trebuchet MS"/>
          <w:lang w:val="de-DE"/>
        </w:rPr>
        <w:t xml:space="preserve"> gehütet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Die Dämonen baten ihn </w:t>
      </w:r>
      <w:r>
        <w:rPr>
          <w:rFonts w:ascii="Trebuchet MS" w:hAnsi="Trebuchet MS"/>
          <w:lang w:val="de-DE"/>
        </w:rPr>
        <w:t>darauf</w:t>
      </w:r>
      <w:r w:rsidRPr="001E5732">
        <w:rPr>
          <w:rFonts w:ascii="Trebuchet MS" w:hAnsi="Trebuchet MS"/>
          <w:lang w:val="de-DE"/>
        </w:rPr>
        <w:t xml:space="preserve">: „Wenn du uns </w:t>
      </w:r>
      <w:r>
        <w:rPr>
          <w:rFonts w:ascii="Trebuchet MS" w:hAnsi="Trebuchet MS"/>
          <w:lang w:val="de-DE"/>
        </w:rPr>
        <w:t>hinauswirfst</w:t>
      </w:r>
      <w:r w:rsidRPr="001E5732">
        <w:rPr>
          <w:rFonts w:ascii="Trebuchet MS" w:hAnsi="Trebuchet MS"/>
          <w:lang w:val="de-DE"/>
        </w:rPr>
        <w:t xml:space="preserve">, schicke uns in die Schweineherde!“ </w:t>
      </w:r>
      <w:r w:rsidRPr="001E5732">
        <w:rPr>
          <w:rFonts w:ascii="Trebuchet MS" w:hAnsi="Trebuchet MS"/>
          <w:vertAlign w:val="superscript"/>
          <w:lang w:val="de-DE"/>
        </w:rPr>
        <w:t>32 </w:t>
      </w:r>
      <w:r w:rsidRPr="001E5732">
        <w:rPr>
          <w:rFonts w:ascii="Trebuchet MS" w:hAnsi="Trebuchet MS"/>
          <w:lang w:val="de-DE"/>
        </w:rPr>
        <w:t>Und er sagte ihnen: „Geht!“ Sie gingen heraus und gingen hinweg in die Schweine. Und siehe: Die ganze Herde stürmte den Abhang hinunter in den Se</w:t>
      </w:r>
      <w:r>
        <w:rPr>
          <w:rFonts w:ascii="Trebuchet MS" w:hAnsi="Trebuchet MS"/>
          <w:lang w:val="de-DE"/>
        </w:rPr>
        <w:t>e, und sie starben in den Wassern</w:t>
      </w:r>
      <w:r w:rsidRPr="001E5732">
        <w:rPr>
          <w:rFonts w:ascii="Trebuchet MS" w:hAnsi="Trebuchet MS"/>
          <w:lang w:val="de-DE"/>
        </w:rPr>
        <w:t xml:space="preserve">. </w:t>
      </w:r>
      <w:r w:rsidRPr="001E5732">
        <w:rPr>
          <w:rFonts w:ascii="Trebuchet MS" w:hAnsi="Trebuchet MS"/>
          <w:vertAlign w:val="superscript"/>
          <w:lang w:val="de-DE"/>
        </w:rPr>
        <w:t>33 </w:t>
      </w:r>
      <w:r w:rsidRPr="001E5732">
        <w:rPr>
          <w:rFonts w:ascii="Trebuchet MS" w:hAnsi="Trebuchet MS"/>
          <w:lang w:val="de-DE"/>
        </w:rPr>
        <w:t xml:space="preserve">Die </w:t>
      </w:r>
      <w:r>
        <w:rPr>
          <w:rFonts w:ascii="Trebuchet MS" w:hAnsi="Trebuchet MS"/>
          <w:lang w:val="de-DE"/>
        </w:rPr>
        <w:t>Hütenden</w:t>
      </w:r>
      <w:r w:rsidRPr="001E5732">
        <w:rPr>
          <w:rFonts w:ascii="Trebuchet MS" w:hAnsi="Trebuchet MS"/>
          <w:lang w:val="de-DE"/>
        </w:rPr>
        <w:t xml:space="preserve"> flohen; und als sie in die Stadt kamen, meldeten sie alles und das mit den Besessenen. </w:t>
      </w:r>
      <w:r w:rsidRPr="001E5732">
        <w:rPr>
          <w:rFonts w:ascii="Trebuchet MS" w:hAnsi="Trebuchet MS"/>
          <w:vertAlign w:val="superscript"/>
          <w:lang w:val="de-DE"/>
        </w:rPr>
        <w:t>34 </w:t>
      </w:r>
      <w:r w:rsidRPr="001E5732">
        <w:rPr>
          <w:rFonts w:ascii="Trebuchet MS" w:hAnsi="Trebuchet MS"/>
          <w:lang w:val="de-DE"/>
        </w:rPr>
        <w:t>Und siehe: Die ganze Stadt ging hinaus, Jesus entgegen, und als sie ihn sahen, baten sie ihn, aus ihrem Gebiet wegzugehen.</w:t>
      </w:r>
    </w:p>
    <w:p w14:paraId="10F1F714" w14:textId="77777777" w:rsidR="00C71948" w:rsidRPr="001E5732" w:rsidRDefault="00C71948" w:rsidP="00C71948">
      <w:pPr>
        <w:pStyle w:val="Formatvorlageberschrift1BlockErsteZeile127cm"/>
        <w:rPr>
          <w:lang w:val="de-DE"/>
        </w:rPr>
      </w:pPr>
      <w:bookmarkStart w:id="48" w:name="_Toc38534452"/>
      <w:r>
        <w:rPr>
          <w:lang w:val="de-DE"/>
        </w:rPr>
        <w:t xml:space="preserve">Jesus vergibt einem Gelähmten die Sünden und heilt ihn </w:t>
      </w:r>
      <w:r w:rsidRPr="001E5732">
        <w:rPr>
          <w:lang w:val="de-DE"/>
        </w:rPr>
        <w:t>(9,1</w:t>
      </w:r>
      <w:r>
        <w:rPr>
          <w:lang w:val="de-DE"/>
        </w:rPr>
        <w:t>−</w:t>
      </w:r>
      <w:r w:rsidRPr="001E5732">
        <w:rPr>
          <w:lang w:val="de-DE"/>
        </w:rPr>
        <w:t>8)</w:t>
      </w:r>
      <w:bookmarkEnd w:id="48"/>
    </w:p>
    <w:p w14:paraId="2DA083C6" w14:textId="77777777" w:rsidR="00C71948" w:rsidRDefault="00C71948" w:rsidP="006374C6">
      <w:pPr>
        <w:pStyle w:val="Randverweis"/>
        <w:framePr w:wrap="around"/>
      </w:pPr>
      <w:r w:rsidRPr="001E5732">
        <w:t>1</w:t>
      </w:r>
      <w:r>
        <w:t>−</w:t>
      </w:r>
      <w:r w:rsidRPr="001E5732">
        <w:t xml:space="preserve">8: </w:t>
      </w:r>
      <w:r w:rsidRPr="009C4609">
        <w:rPr>
          <w:b/>
          <w:w w:val="33"/>
        </w:rPr>
        <w:t>||</w:t>
      </w:r>
    </w:p>
    <w:p w14:paraId="01EBFDAD" w14:textId="77777777" w:rsidR="00C71948" w:rsidRDefault="00C71948" w:rsidP="006374C6">
      <w:pPr>
        <w:pStyle w:val="Randverweis"/>
        <w:framePr w:wrap="around"/>
      </w:pPr>
      <w:r w:rsidRPr="001E5732">
        <w:t>Mk 2,1</w:t>
      </w:r>
      <w:r>
        <w:t>−</w:t>
      </w:r>
      <w:r w:rsidRPr="001E5732">
        <w:t>12:</w:t>
      </w:r>
    </w:p>
    <w:p w14:paraId="556F98E8" w14:textId="77777777" w:rsidR="00C71948" w:rsidRPr="001E5732" w:rsidRDefault="00C71948" w:rsidP="006374C6">
      <w:pPr>
        <w:pStyle w:val="Randverweis"/>
        <w:framePr w:wrap="around"/>
      </w:pPr>
      <w:proofErr w:type="spellStart"/>
      <w:r w:rsidRPr="001E5732">
        <w:t>Lk</w:t>
      </w:r>
      <w:proofErr w:type="spellEnd"/>
      <w:r w:rsidRPr="001E5732">
        <w:t xml:space="preserve"> 5,17</w:t>
      </w:r>
      <w:r>
        <w:t>−</w:t>
      </w:r>
      <w:r w:rsidRPr="001E5732">
        <w:t>26</w:t>
      </w:r>
    </w:p>
    <w:p w14:paraId="3549EBED" w14:textId="77777777" w:rsidR="00C71948" w:rsidRPr="001E5732" w:rsidRDefault="00C71948" w:rsidP="006374C6">
      <w:pPr>
        <w:pStyle w:val="Randverweis"/>
        <w:framePr w:wrap="around"/>
      </w:pPr>
      <w:r w:rsidRPr="001E5732">
        <w:t xml:space="preserve">2: </w:t>
      </w:r>
      <w:proofErr w:type="spellStart"/>
      <w:r w:rsidRPr="001E5732">
        <w:t>Lk</w:t>
      </w:r>
      <w:proofErr w:type="spellEnd"/>
      <w:r w:rsidRPr="001E5732">
        <w:t xml:space="preserve"> 7,48</w:t>
      </w:r>
    </w:p>
    <w:p w14:paraId="6FECC64D" w14:textId="5722C77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9</w:t>
      </w:r>
      <w:r w:rsidRPr="001E5732">
        <w:rPr>
          <w:rFonts w:ascii="Trebuchet MS" w:hAnsi="Trebuchet MS"/>
          <w:lang w:val="de-DE"/>
        </w:rPr>
        <w:t> </w:t>
      </w:r>
      <w:r w:rsidRPr="001E5732">
        <w:rPr>
          <w:rFonts w:ascii="Trebuchet MS" w:hAnsi="Trebuchet MS"/>
          <w:vertAlign w:val="superscript"/>
          <w:lang w:val="de-DE"/>
        </w:rPr>
        <w:t>1</w:t>
      </w:r>
      <w:r w:rsidRPr="001E5732">
        <w:rPr>
          <w:rFonts w:ascii="Trebuchet MS" w:hAnsi="Trebuchet MS"/>
          <w:lang w:val="de-DE"/>
        </w:rPr>
        <w:t xml:space="preserve"> Und er stieg in ein Boot, fuhr auf die andere Seite und kam in die eigene Stadt</w:t>
      </w:r>
      <w:r>
        <w:rPr>
          <w:rStyle w:val="Funotenzeichen"/>
          <w:rFonts w:ascii="Trebuchet MS" w:hAnsi="Trebuchet MS"/>
          <w:lang w:val="de-DE"/>
        </w:rPr>
        <w:footnoteReference w:id="75"/>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Und siehe: Man brachte eine</w:t>
      </w:r>
      <w:r>
        <w:rPr>
          <w:rFonts w:ascii="Trebuchet MS" w:hAnsi="Trebuchet MS"/>
          <w:lang w:val="de-DE"/>
        </w:rPr>
        <w:t xml:space="preserve">n Gelähmten zu ihm, der auf ein Bett </w:t>
      </w:r>
      <w:r w:rsidRPr="001E5732">
        <w:rPr>
          <w:rFonts w:ascii="Trebuchet MS" w:hAnsi="Trebuchet MS"/>
          <w:lang w:val="de-DE"/>
        </w:rPr>
        <w:t>geworfen war. Und als Jesus ihren Glauben sah, sagte er dem Gelähmten: „</w:t>
      </w:r>
      <w:r>
        <w:rPr>
          <w:rFonts w:ascii="Trebuchet MS" w:hAnsi="Trebuchet MS"/>
          <w:lang w:val="de-DE"/>
        </w:rPr>
        <w:t>Sei zuversichtlich</w:t>
      </w:r>
      <w:r w:rsidRPr="001E5732">
        <w:rPr>
          <w:rFonts w:ascii="Trebuchet MS" w:hAnsi="Trebuchet MS"/>
          <w:lang w:val="de-DE"/>
        </w:rPr>
        <w:t xml:space="preserve">, Kind! Deine Sünden sind erlassen.“ </w:t>
      </w:r>
      <w:r w:rsidRPr="001E5732">
        <w:rPr>
          <w:rFonts w:ascii="Trebuchet MS" w:hAnsi="Trebuchet MS"/>
          <w:vertAlign w:val="superscript"/>
          <w:lang w:val="de-DE"/>
        </w:rPr>
        <w:t>3 </w:t>
      </w:r>
      <w:r w:rsidRPr="001E5732">
        <w:rPr>
          <w:rFonts w:ascii="Trebuchet MS" w:hAnsi="Trebuchet MS"/>
          <w:lang w:val="de-DE"/>
        </w:rPr>
        <w:t>Un</w:t>
      </w:r>
      <w:r>
        <w:rPr>
          <w:rFonts w:ascii="Trebuchet MS" w:hAnsi="Trebuchet MS"/>
          <w:lang w:val="de-DE"/>
        </w:rPr>
        <w:t>d siehe: Einige Schriftgelehrte</w:t>
      </w:r>
      <w:r w:rsidRPr="001E5732">
        <w:rPr>
          <w:rFonts w:ascii="Trebuchet MS" w:hAnsi="Trebuchet MS"/>
          <w:lang w:val="de-DE"/>
        </w:rPr>
        <w:t xml:space="preserve"> sagten bei sich: „Dieser lästert.“ </w:t>
      </w:r>
      <w:r w:rsidRPr="001E5732">
        <w:rPr>
          <w:rFonts w:ascii="Trebuchet MS" w:hAnsi="Trebuchet MS"/>
          <w:vertAlign w:val="superscript"/>
          <w:lang w:val="de-DE"/>
        </w:rPr>
        <w:t>4 </w:t>
      </w:r>
      <w:r w:rsidRPr="001E5732">
        <w:rPr>
          <w:rFonts w:ascii="Trebuchet MS" w:hAnsi="Trebuchet MS"/>
          <w:lang w:val="de-DE"/>
        </w:rPr>
        <w:t xml:space="preserve">Und Jesus sah ihre Gedanken und sagte: „Wozu denkt ihr Böses in euren Herzen? </w:t>
      </w:r>
      <w:r w:rsidRPr="001E5732">
        <w:rPr>
          <w:rFonts w:ascii="Trebuchet MS" w:hAnsi="Trebuchet MS"/>
          <w:vertAlign w:val="superscript"/>
          <w:lang w:val="de-DE"/>
        </w:rPr>
        <w:t>5</w:t>
      </w:r>
      <w:r w:rsidRPr="001E5732">
        <w:rPr>
          <w:rFonts w:ascii="Trebuchet MS" w:hAnsi="Trebuchet MS"/>
          <w:lang w:val="de-DE"/>
        </w:rPr>
        <w:t xml:space="preserve"> Denn was ist leichter, zu sagen: Deine Sünden sind dir erlassen, oder zu sagen: Steh auf und geh</w:t>
      </w:r>
      <w:r>
        <w:rPr>
          <w:rFonts w:ascii="Trebuchet MS" w:hAnsi="Trebuchet MS"/>
          <w:lang w:val="de-DE"/>
        </w:rPr>
        <w:t>e</w:t>
      </w:r>
      <w:r w:rsidRPr="001E5732">
        <w:rPr>
          <w:rFonts w:ascii="Trebuchet MS" w:hAnsi="Trebuchet MS"/>
          <w:lang w:val="de-DE"/>
        </w:rPr>
        <w:t xml:space="preserve"> umher?</w:t>
      </w:r>
      <w:r w:rsidRPr="001E5732">
        <w:rPr>
          <w:rStyle w:val="Funotenzeichen"/>
          <w:rFonts w:ascii="Trebuchet MS" w:hAnsi="Trebuchet MS" w:cs="Arial"/>
          <w:lang w:val="de-DE"/>
        </w:rPr>
        <w:footnoteReference w:id="76"/>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Damit ihr aber wisst, dass der Sohn des Menschen auf Erden Vollmacht hat, Sünden zu erlassen“,</w:t>
      </w:r>
      <w:r>
        <w:rPr>
          <w:rFonts w:ascii="Trebuchet MS" w:hAnsi="Trebuchet MS"/>
          <w:lang w:val="de-DE"/>
        </w:rPr>
        <w:t xml:space="preserve"> −</w:t>
      </w:r>
      <w:r w:rsidRPr="001E5732">
        <w:rPr>
          <w:rFonts w:ascii="Trebuchet MS" w:hAnsi="Trebuchet MS"/>
          <w:lang w:val="de-DE"/>
        </w:rPr>
        <w:t xml:space="preserve"> sagt er dann zu dem Gelähmten: „Steh</w:t>
      </w:r>
      <w:r>
        <w:rPr>
          <w:rFonts w:ascii="Trebuchet MS" w:hAnsi="Trebuchet MS"/>
          <w:lang w:val="de-DE"/>
        </w:rPr>
        <w:t xml:space="preserve"> auf, trag</w:t>
      </w:r>
      <w:r w:rsidRPr="001E5732">
        <w:rPr>
          <w:rFonts w:ascii="Trebuchet MS" w:hAnsi="Trebuchet MS"/>
          <w:lang w:val="de-DE"/>
        </w:rPr>
        <w:t xml:space="preserve"> dein</w:t>
      </w:r>
      <w:r>
        <w:rPr>
          <w:rFonts w:ascii="Trebuchet MS" w:hAnsi="Trebuchet MS"/>
          <w:lang w:val="de-DE"/>
        </w:rPr>
        <w:t xml:space="preserve"> Bett </w:t>
      </w:r>
      <w:r w:rsidRPr="001E5732">
        <w:rPr>
          <w:rFonts w:ascii="Trebuchet MS" w:hAnsi="Trebuchet MS"/>
          <w:lang w:val="de-DE"/>
        </w:rPr>
        <w:t>und geh</w:t>
      </w:r>
      <w:r>
        <w:rPr>
          <w:rFonts w:ascii="Trebuchet MS" w:hAnsi="Trebuchet MS"/>
          <w:lang w:val="de-DE"/>
        </w:rPr>
        <w:t>e</w:t>
      </w:r>
      <w:r w:rsidRPr="001E5732">
        <w:rPr>
          <w:rFonts w:ascii="Trebuchet MS" w:hAnsi="Trebuchet MS"/>
          <w:lang w:val="de-DE"/>
        </w:rPr>
        <w:t xml:space="preserve"> in dein Haus!“ </w:t>
      </w:r>
      <w:r w:rsidRPr="001E5732">
        <w:rPr>
          <w:rFonts w:ascii="Trebuchet MS" w:hAnsi="Trebuchet MS"/>
          <w:vertAlign w:val="superscript"/>
          <w:lang w:val="de-DE"/>
        </w:rPr>
        <w:t>7 </w:t>
      </w:r>
      <w:r w:rsidRPr="001E5732">
        <w:rPr>
          <w:rFonts w:ascii="Trebuchet MS" w:hAnsi="Trebuchet MS"/>
          <w:lang w:val="de-DE"/>
        </w:rPr>
        <w:t xml:space="preserve">Und er stand auf und ging in sein Haus. </w:t>
      </w:r>
      <w:r w:rsidRPr="001E5732">
        <w:rPr>
          <w:rFonts w:ascii="Trebuchet MS" w:hAnsi="Trebuchet MS"/>
          <w:vertAlign w:val="superscript"/>
          <w:lang w:val="de-DE"/>
        </w:rPr>
        <w:t>8 </w:t>
      </w:r>
      <w:r w:rsidRPr="001E5732">
        <w:rPr>
          <w:rFonts w:ascii="Trebuchet MS" w:hAnsi="Trebuchet MS"/>
          <w:lang w:val="de-DE"/>
        </w:rPr>
        <w:t>Als die Volksmenge das sah, geriet sie in Furcht und pries Gott, der den Menschen</w:t>
      </w:r>
      <w:r>
        <w:rPr>
          <w:rStyle w:val="Funotenzeichen"/>
          <w:rFonts w:ascii="Trebuchet MS" w:hAnsi="Trebuchet MS"/>
          <w:lang w:val="de-DE"/>
        </w:rPr>
        <w:footnoteReference w:id="77"/>
      </w:r>
      <w:r w:rsidRPr="001E5732">
        <w:rPr>
          <w:rFonts w:ascii="Trebuchet MS" w:hAnsi="Trebuchet MS"/>
          <w:lang w:val="de-DE"/>
        </w:rPr>
        <w:t xml:space="preserve"> solche Vollmacht gegeben hat.</w:t>
      </w:r>
    </w:p>
    <w:p w14:paraId="698064B1" w14:textId="77777777" w:rsidR="00C71948" w:rsidRPr="001E5732" w:rsidRDefault="00C71948" w:rsidP="00C71948">
      <w:pPr>
        <w:pStyle w:val="Formatvorlageberschrift1BlockErsteZeile127cm"/>
        <w:rPr>
          <w:lang w:val="de-DE"/>
        </w:rPr>
      </w:pPr>
      <w:bookmarkStart w:id="49" w:name="_Toc38534453"/>
      <w:r>
        <w:rPr>
          <w:lang w:val="de-DE"/>
        </w:rPr>
        <w:t>Jesus beruft den Hauptsteuereintreiber Matth</w:t>
      </w:r>
      <w:r w:rsidRPr="0077387E">
        <w:rPr>
          <w:b/>
          <w:bCs/>
          <w:lang w:val="de-DE"/>
        </w:rPr>
        <w:t>ä</w:t>
      </w:r>
      <w:r>
        <w:rPr>
          <w:lang w:val="de-DE"/>
        </w:rPr>
        <w:t>us und hält Mahl bei ihm</w:t>
      </w:r>
      <w:r w:rsidRPr="001E5732">
        <w:rPr>
          <w:lang w:val="de-DE"/>
        </w:rPr>
        <w:t xml:space="preserve"> (9,9</w:t>
      </w:r>
      <w:r>
        <w:rPr>
          <w:lang w:val="de-DE"/>
        </w:rPr>
        <w:t>−</w:t>
      </w:r>
      <w:r w:rsidRPr="001E5732">
        <w:rPr>
          <w:lang w:val="de-DE"/>
        </w:rPr>
        <w:t>13)</w:t>
      </w:r>
      <w:bookmarkEnd w:id="49"/>
    </w:p>
    <w:p w14:paraId="7DA3C9B7" w14:textId="77777777" w:rsidR="00C71948" w:rsidRPr="00B90E99" w:rsidRDefault="00C71948" w:rsidP="006374C6">
      <w:pPr>
        <w:pStyle w:val="Randverweis"/>
        <w:framePr w:wrap="around"/>
      </w:pPr>
      <w:r w:rsidRPr="00B90E99">
        <w:t xml:space="preserve">9−13: </w:t>
      </w:r>
      <w:r w:rsidRPr="00B90E99">
        <w:rPr>
          <w:b/>
          <w:w w:val="33"/>
        </w:rPr>
        <w:t>||</w:t>
      </w:r>
    </w:p>
    <w:p w14:paraId="0F7E7582" w14:textId="77777777" w:rsidR="00C71948" w:rsidRPr="00B90E99" w:rsidRDefault="00C71948" w:rsidP="006374C6">
      <w:pPr>
        <w:pStyle w:val="Randverweis"/>
        <w:framePr w:wrap="around"/>
      </w:pPr>
      <w:r w:rsidRPr="00B90E99">
        <w:t>Mk 2,13−17;</w:t>
      </w:r>
    </w:p>
    <w:p w14:paraId="016EB1CE" w14:textId="77777777" w:rsidR="00C71948" w:rsidRPr="00B90E99" w:rsidRDefault="00C71948" w:rsidP="006374C6">
      <w:pPr>
        <w:pStyle w:val="Randverweis"/>
        <w:framePr w:wrap="around"/>
      </w:pPr>
      <w:proofErr w:type="spellStart"/>
      <w:r w:rsidRPr="00B90E99">
        <w:t>Lk</w:t>
      </w:r>
      <w:proofErr w:type="spellEnd"/>
      <w:r w:rsidRPr="00B90E99">
        <w:t xml:space="preserve"> 5,27−32</w:t>
      </w:r>
    </w:p>
    <w:p w14:paraId="0EA7DA72" w14:textId="77777777" w:rsidR="00C71948" w:rsidRPr="00B90E99" w:rsidRDefault="00C71948" w:rsidP="006374C6">
      <w:pPr>
        <w:pStyle w:val="Randverweis"/>
        <w:framePr w:wrap="around"/>
      </w:pPr>
      <w:r w:rsidRPr="00B90E99">
        <w:t>9: 8,22</w:t>
      </w:r>
    </w:p>
    <w:p w14:paraId="5873FA24" w14:textId="77777777" w:rsidR="00C71948" w:rsidRPr="00B90E99" w:rsidRDefault="00C71948" w:rsidP="006374C6">
      <w:pPr>
        <w:pStyle w:val="Randverweis"/>
        <w:framePr w:wrap="around"/>
      </w:pPr>
      <w:r w:rsidRPr="00B90E99">
        <w:t>10: 11,19;</w:t>
      </w:r>
    </w:p>
    <w:p w14:paraId="74501B4B" w14:textId="77777777" w:rsidR="00C71948" w:rsidRPr="00B90E99" w:rsidRDefault="00C71948" w:rsidP="006374C6">
      <w:pPr>
        <w:pStyle w:val="Randverweis"/>
        <w:framePr w:wrap="around"/>
      </w:pPr>
      <w:proofErr w:type="spellStart"/>
      <w:r w:rsidRPr="00B90E99">
        <w:t>Lk</w:t>
      </w:r>
      <w:proofErr w:type="spellEnd"/>
      <w:r w:rsidRPr="00B90E99">
        <w:t xml:space="preserve"> 15,1f; 19,7</w:t>
      </w:r>
    </w:p>
    <w:p w14:paraId="4033F718" w14:textId="77777777" w:rsidR="00C71948" w:rsidRPr="00B90E99" w:rsidRDefault="00C71948" w:rsidP="006374C6">
      <w:pPr>
        <w:pStyle w:val="Randverweis"/>
        <w:framePr w:wrap="around"/>
      </w:pPr>
      <w:r w:rsidRPr="00B90E99">
        <w:t>13: Hos 6,6;</w:t>
      </w:r>
    </w:p>
    <w:p w14:paraId="249B2E75" w14:textId="77777777" w:rsidR="00C71948" w:rsidRPr="009A2FF2" w:rsidRDefault="00C71948" w:rsidP="006374C6">
      <w:pPr>
        <w:pStyle w:val="Randverweis"/>
        <w:framePr w:wrap="around"/>
      </w:pPr>
      <w:proofErr w:type="spellStart"/>
      <w:r w:rsidRPr="009A2FF2">
        <w:t>Mt</w:t>
      </w:r>
      <w:proofErr w:type="spellEnd"/>
      <w:r w:rsidRPr="009A2FF2">
        <w:t xml:space="preserve"> 12,7;</w:t>
      </w:r>
    </w:p>
    <w:p w14:paraId="70521711" w14:textId="77777777" w:rsidR="00C71948" w:rsidRPr="009A2FF2" w:rsidRDefault="00C71948" w:rsidP="006374C6">
      <w:pPr>
        <w:pStyle w:val="Randverweis"/>
        <w:framePr w:wrap="around"/>
      </w:pPr>
      <w:proofErr w:type="spellStart"/>
      <w:r w:rsidRPr="009A2FF2">
        <w:t>Lk</w:t>
      </w:r>
      <w:proofErr w:type="spellEnd"/>
      <w:r w:rsidRPr="009A2FF2">
        <w:t xml:space="preserve"> 19,10</w:t>
      </w:r>
    </w:p>
    <w:p w14:paraId="184BDBD8" w14:textId="6BF2B79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Als Jesus</w:t>
      </w:r>
      <w:r w:rsidRPr="001E5732">
        <w:rPr>
          <w:rFonts w:ascii="Trebuchet MS" w:hAnsi="Trebuchet MS"/>
          <w:lang w:val="de-DE"/>
        </w:rPr>
        <w:t xml:space="preserve"> von dort wei</w:t>
      </w:r>
      <w:r>
        <w:rPr>
          <w:rFonts w:ascii="Trebuchet MS" w:hAnsi="Trebuchet MS"/>
          <w:lang w:val="de-DE"/>
        </w:rPr>
        <w:t>terging, sah er einen Menschen i</w:t>
      </w:r>
      <w:r w:rsidRPr="001E5732">
        <w:rPr>
          <w:rFonts w:ascii="Trebuchet MS" w:hAnsi="Trebuchet MS"/>
          <w:lang w:val="de-DE"/>
        </w:rPr>
        <w:t xml:space="preserve">m </w:t>
      </w:r>
      <w:r>
        <w:rPr>
          <w:rFonts w:ascii="Trebuchet MS" w:hAnsi="Trebuchet MS"/>
          <w:lang w:val="de-DE"/>
        </w:rPr>
        <w:t xml:space="preserve">Besteuerungshof </w:t>
      </w:r>
      <w:r w:rsidRPr="001E5732">
        <w:rPr>
          <w:rFonts w:ascii="Trebuchet MS" w:hAnsi="Trebuchet MS"/>
          <w:lang w:val="de-DE"/>
        </w:rPr>
        <w:t xml:space="preserve">sitzen, </w:t>
      </w:r>
      <w:r>
        <w:rPr>
          <w:rFonts w:ascii="Trebuchet MS" w:hAnsi="Trebuchet MS"/>
          <w:lang w:val="de-DE"/>
        </w:rPr>
        <w:t>Matth</w:t>
      </w:r>
      <w:r w:rsidRPr="0077387E">
        <w:rPr>
          <w:rFonts w:ascii="Trebuchet MS" w:hAnsi="Trebuchet MS"/>
          <w:b/>
          <w:bCs/>
          <w:lang w:val="de-DE"/>
        </w:rPr>
        <w:t>ä</w:t>
      </w:r>
      <w:r>
        <w:rPr>
          <w:rFonts w:ascii="Trebuchet MS" w:hAnsi="Trebuchet MS"/>
          <w:lang w:val="de-DE"/>
        </w:rPr>
        <w:t>us</w:t>
      </w:r>
      <w:r w:rsidRPr="001E5732">
        <w:rPr>
          <w:rFonts w:ascii="Trebuchet MS" w:hAnsi="Trebuchet MS"/>
          <w:lang w:val="de-DE"/>
        </w:rPr>
        <w:t xml:space="preserve"> genannt, und er sagt ihm: „Folge mir!“ Und er erhob sich und folgte ihm. </w:t>
      </w:r>
      <w:r w:rsidRPr="001E5732">
        <w:rPr>
          <w:rFonts w:ascii="Trebuchet MS" w:hAnsi="Trebuchet MS"/>
          <w:vertAlign w:val="superscript"/>
          <w:lang w:val="de-DE"/>
        </w:rPr>
        <w:t>10 </w:t>
      </w:r>
      <w:r w:rsidRPr="001E5732">
        <w:rPr>
          <w:rFonts w:ascii="Trebuchet MS" w:hAnsi="Trebuchet MS"/>
          <w:lang w:val="de-DE"/>
        </w:rPr>
        <w:t xml:space="preserve">Und es geschah: Er lag im Haus zum Mahl, und siehe: Viele </w:t>
      </w:r>
      <w:r>
        <w:rPr>
          <w:rFonts w:ascii="Trebuchet MS" w:hAnsi="Trebuchet MS"/>
          <w:lang w:val="de-DE"/>
        </w:rPr>
        <w:t>Steuereintreiber</w:t>
      </w:r>
      <w:r w:rsidRPr="001E5732">
        <w:rPr>
          <w:rFonts w:ascii="Trebuchet MS" w:hAnsi="Trebuchet MS"/>
          <w:lang w:val="de-DE"/>
        </w:rPr>
        <w:t xml:space="preserve"> und Sünder kamen und lagen zusammen mit Jesus und seinen Jüngern zum Mahl. </w:t>
      </w:r>
      <w:r w:rsidRPr="001E5732">
        <w:rPr>
          <w:rFonts w:ascii="Trebuchet MS" w:hAnsi="Trebuchet MS"/>
          <w:vertAlign w:val="superscript"/>
          <w:lang w:val="de-DE"/>
        </w:rPr>
        <w:t>11</w:t>
      </w:r>
      <w:r w:rsidRPr="001E5732">
        <w:rPr>
          <w:rFonts w:ascii="Trebuchet MS" w:hAnsi="Trebuchet MS"/>
          <w:lang w:val="de-DE"/>
        </w:rPr>
        <w:t xml:space="preserve"> Und als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es sahen, sagten sie seinen Jüngern: „</w:t>
      </w:r>
      <w:r w:rsidRPr="00DF10E9">
        <w:rPr>
          <w:rFonts w:ascii="Trebuchet MS" w:hAnsi="Trebuchet MS"/>
          <w:lang w:val="de-DE"/>
        </w:rPr>
        <w:t>Wes</w:t>
      </w:r>
      <w:r w:rsidR="00DF10E9">
        <w:rPr>
          <w:rFonts w:ascii="Trebuchet MS" w:hAnsi="Trebuchet MS"/>
          <w:lang w:val="de-DE"/>
        </w:rPr>
        <w:t>halb</w:t>
      </w:r>
      <w:r w:rsidRPr="001E5732">
        <w:rPr>
          <w:rFonts w:ascii="Trebuchet MS" w:hAnsi="Trebuchet MS"/>
          <w:lang w:val="de-DE"/>
        </w:rPr>
        <w:t xml:space="preserve"> isst euer Lehrer mit den </w:t>
      </w:r>
      <w:r>
        <w:rPr>
          <w:rFonts w:ascii="Trebuchet MS" w:hAnsi="Trebuchet MS"/>
          <w:lang w:val="de-DE"/>
        </w:rPr>
        <w:t>Steuereintreiber</w:t>
      </w:r>
      <w:r w:rsidRPr="001E5732">
        <w:rPr>
          <w:rFonts w:ascii="Trebuchet MS" w:hAnsi="Trebuchet MS"/>
          <w:lang w:val="de-DE"/>
        </w:rPr>
        <w:t xml:space="preserve">n und Sündern?“ </w:t>
      </w:r>
      <w:r w:rsidRPr="001E5732">
        <w:rPr>
          <w:rFonts w:ascii="Trebuchet MS" w:hAnsi="Trebuchet MS"/>
          <w:vertAlign w:val="superscript"/>
          <w:lang w:val="de-DE"/>
        </w:rPr>
        <w:t>12 </w:t>
      </w:r>
      <w:r w:rsidRPr="001E5732">
        <w:rPr>
          <w:rFonts w:ascii="Trebuchet MS" w:hAnsi="Trebuchet MS"/>
          <w:lang w:val="de-DE"/>
        </w:rPr>
        <w:t xml:space="preserve">Er hörte es und sagte: „Nicht die Starken </w:t>
      </w:r>
      <w:r w:rsidR="002C5EB7">
        <w:rPr>
          <w:noProof/>
          <w:lang w:val="de-DE" w:bidi="he-IL"/>
        </w:rPr>
        <w:lastRenderedPageBreak/>
        <mc:AlternateContent>
          <mc:Choice Requires="wps">
            <w:drawing>
              <wp:anchor distT="0" distB="0" distL="114300" distR="114300" simplePos="0" relativeHeight="251752448" behindDoc="0" locked="0" layoutInCell="1" allowOverlap="1" wp14:anchorId="4C2E1CE5" wp14:editId="03709FBC">
                <wp:simplePos x="0" y="0"/>
                <wp:positionH relativeFrom="column">
                  <wp:posOffset>-96850</wp:posOffset>
                </wp:positionH>
                <wp:positionV relativeFrom="paragraph">
                  <wp:posOffset>-327660</wp:posOffset>
                </wp:positionV>
                <wp:extent cx="759460" cy="294640"/>
                <wp:effectExtent l="0" t="0" r="0" b="0"/>
                <wp:wrapNone/>
                <wp:docPr id="764"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5E4AB" w14:textId="3A2E3525"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9,13−</w:t>
                            </w:r>
                            <w:r w:rsidR="00E771BE">
                              <w:rPr>
                                <w:rFonts w:ascii="Trebuchet MS" w:hAnsi="Trebuchet MS" w:cs="Times New Roman"/>
                                <w:i/>
                                <w:iCs/>
                                <w:lang w:val="de-D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1CE5" id="Textfeld 78" o:spid="_x0000_s1042" type="#_x0000_t202" style="position:absolute;left:0;text-align:left;margin-left:-7.65pt;margin-top:-25.8pt;width:59.8pt;height:23.2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" fillcolor="white [3201]" stroked="f" strokeweight=".5pt">
                <v:textbox>
                  <w:txbxContent>
                    <w:p w14:paraId="0E95E4AB" w14:textId="3A2E3525"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9,13−</w:t>
                      </w:r>
                      <w:r w:rsidR="00E771BE">
                        <w:rPr>
                          <w:rFonts w:ascii="Trebuchet MS" w:hAnsi="Trebuchet MS" w:cs="Times New Roman"/>
                          <w:i/>
                          <w:iCs/>
                          <w:lang w:val="de-DE"/>
                        </w:rPr>
                        <w:t>29</w:t>
                      </w:r>
                    </w:p>
                  </w:txbxContent>
                </v:textbox>
              </v:shape>
            </w:pict>
          </mc:Fallback>
        </mc:AlternateContent>
      </w:r>
      <w:r w:rsidRPr="001E5732">
        <w:rPr>
          <w:rFonts w:ascii="Trebuchet MS" w:hAnsi="Trebuchet MS"/>
          <w:lang w:val="de-DE"/>
        </w:rPr>
        <w:t xml:space="preserve">haben einen Arzt nötig, sondern die krank sind. </w:t>
      </w:r>
      <w:r w:rsidRPr="001E5732">
        <w:rPr>
          <w:rFonts w:ascii="Trebuchet MS" w:hAnsi="Trebuchet MS"/>
          <w:vertAlign w:val="superscript"/>
          <w:lang w:val="de-DE"/>
        </w:rPr>
        <w:t>13 </w:t>
      </w:r>
      <w:r w:rsidRPr="001E5732">
        <w:rPr>
          <w:rFonts w:ascii="Trebuchet MS" w:hAnsi="Trebuchet MS"/>
          <w:lang w:val="de-DE"/>
        </w:rPr>
        <w:t>Geht und lernt</w:t>
      </w:r>
      <w:r>
        <w:rPr>
          <w:rStyle w:val="Funotenzeichen"/>
          <w:rFonts w:ascii="Trebuchet MS" w:hAnsi="Trebuchet MS"/>
          <w:lang w:val="de-DE"/>
        </w:rPr>
        <w:footnoteReference w:id="78"/>
      </w:r>
      <w:r w:rsidRPr="001E5732">
        <w:rPr>
          <w:rFonts w:ascii="Trebuchet MS" w:hAnsi="Trebuchet MS"/>
          <w:lang w:val="de-DE"/>
        </w:rPr>
        <w:t>, was es heißt: ‚Barmherzigkeit will ich und nicht ein Opfer</w:t>
      </w:r>
      <w:r>
        <w:rPr>
          <w:rFonts w:ascii="Trebuchet MS" w:hAnsi="Trebuchet MS"/>
          <w:lang w:val="de-DE"/>
        </w:rPr>
        <w:t>‛</w:t>
      </w:r>
      <w:r w:rsidRPr="001E5732">
        <w:rPr>
          <w:rFonts w:ascii="Trebuchet MS" w:hAnsi="Trebuchet MS"/>
          <w:lang w:val="de-DE"/>
        </w:rPr>
        <w:t>! Denn ich bin nicht gekommen, Gerech</w:t>
      </w:r>
      <w:r w:rsidR="00DF10E9">
        <w:rPr>
          <w:rFonts w:ascii="Trebuchet MS" w:hAnsi="Trebuchet MS"/>
          <w:lang w:val="de-DE"/>
        </w:rPr>
        <w:softHyphen/>
      </w:r>
      <w:r w:rsidRPr="001E5732">
        <w:rPr>
          <w:rFonts w:ascii="Trebuchet MS" w:hAnsi="Trebuchet MS"/>
          <w:lang w:val="de-DE"/>
        </w:rPr>
        <w:t>te zu rufen, sondern Sünder.“</w:t>
      </w:r>
    </w:p>
    <w:p w14:paraId="313D99E7" w14:textId="77777777" w:rsidR="00C71948" w:rsidRPr="001E5732" w:rsidRDefault="00C71948" w:rsidP="00C71948">
      <w:pPr>
        <w:pStyle w:val="Formatvorlageberschrift1BlockErsteZeile127cm"/>
        <w:rPr>
          <w:lang w:val="de-DE"/>
        </w:rPr>
      </w:pPr>
      <w:bookmarkStart w:id="50" w:name="_Toc38534454"/>
      <w:r w:rsidRPr="00890D2B">
        <w:rPr>
          <w:lang w:val="de-DE"/>
        </w:rPr>
        <w:t>Die Jünger Jesu fasten nicht?</w:t>
      </w:r>
      <w:r>
        <w:rPr>
          <w:lang w:val="de-DE"/>
        </w:rPr>
        <w:t xml:space="preserve"> </w:t>
      </w:r>
      <w:r w:rsidRPr="001E5732">
        <w:rPr>
          <w:lang w:val="de-DE"/>
        </w:rPr>
        <w:t>(9,14</w:t>
      </w:r>
      <w:r>
        <w:rPr>
          <w:lang w:val="de-DE"/>
        </w:rPr>
        <w:t>−</w:t>
      </w:r>
      <w:r w:rsidRPr="001E5732">
        <w:rPr>
          <w:lang w:val="de-DE"/>
        </w:rPr>
        <w:t>15)</w:t>
      </w:r>
      <w:bookmarkEnd w:id="50"/>
    </w:p>
    <w:p w14:paraId="234601BF" w14:textId="77777777" w:rsidR="00C71948" w:rsidRDefault="00C71948" w:rsidP="006374C6">
      <w:pPr>
        <w:pStyle w:val="Randverweis"/>
        <w:framePr w:wrap="around"/>
      </w:pPr>
      <w:r w:rsidRPr="001E5732">
        <w:t>14</w:t>
      </w:r>
      <w:r>
        <w:t>−</w:t>
      </w:r>
      <w:r w:rsidRPr="001E5732">
        <w:t xml:space="preserve">15: </w:t>
      </w:r>
      <w:r w:rsidRPr="009C4609">
        <w:rPr>
          <w:b/>
          <w:w w:val="33"/>
        </w:rPr>
        <w:t>||</w:t>
      </w:r>
    </w:p>
    <w:p w14:paraId="4FBDB329" w14:textId="77777777" w:rsidR="00C71948" w:rsidRDefault="00C71948" w:rsidP="006374C6">
      <w:pPr>
        <w:pStyle w:val="Randverweis"/>
        <w:framePr w:wrap="around"/>
      </w:pPr>
      <w:r w:rsidRPr="001E5732">
        <w:t>Mk 2,18</w:t>
      </w:r>
      <w:r>
        <w:t>−</w:t>
      </w:r>
      <w:r w:rsidRPr="001E5732">
        <w:t>20;</w:t>
      </w:r>
    </w:p>
    <w:p w14:paraId="3B8EFD44" w14:textId="77777777" w:rsidR="00C71948" w:rsidRPr="001E5732" w:rsidRDefault="00C71948" w:rsidP="006374C6">
      <w:pPr>
        <w:pStyle w:val="Randverweis"/>
        <w:framePr w:wrap="around"/>
      </w:pPr>
      <w:proofErr w:type="spellStart"/>
      <w:r w:rsidRPr="001E5732">
        <w:t>Lk</w:t>
      </w:r>
      <w:proofErr w:type="spellEnd"/>
      <w:r w:rsidRPr="001E5732">
        <w:t xml:space="preserve"> 5,33</w:t>
      </w:r>
      <w:r>
        <w:t>−</w:t>
      </w:r>
      <w:r w:rsidRPr="001E5732">
        <w:t>35</w:t>
      </w:r>
    </w:p>
    <w:p w14:paraId="7796FD94" w14:textId="77777777" w:rsidR="00C71948" w:rsidRPr="001E5732" w:rsidRDefault="00C71948" w:rsidP="006374C6">
      <w:pPr>
        <w:pStyle w:val="Randverweis"/>
        <w:framePr w:wrap="around"/>
      </w:pPr>
      <w:r w:rsidRPr="001E5732">
        <w:t>14: 11,18</w:t>
      </w:r>
    </w:p>
    <w:p w14:paraId="768B1BD6" w14:textId="4C1CF6C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Da kommen die Jünger des Johannes</w:t>
      </w:r>
      <w:r>
        <w:rPr>
          <w:rStyle w:val="Funotenzeichen"/>
          <w:rFonts w:ascii="Trebuchet MS" w:hAnsi="Trebuchet MS"/>
          <w:lang w:val="de-DE"/>
        </w:rPr>
        <w:footnoteReference w:id="79"/>
      </w:r>
      <w:r w:rsidRPr="001E5732">
        <w:rPr>
          <w:rFonts w:ascii="Trebuchet MS" w:hAnsi="Trebuchet MS"/>
          <w:lang w:val="de-DE"/>
        </w:rPr>
        <w:t xml:space="preserve"> zu ihm und sagen: „Wes</w:t>
      </w:r>
      <w:r w:rsidR="006C18DC">
        <w:rPr>
          <w:rFonts w:ascii="Trebuchet MS" w:hAnsi="Trebuchet MS"/>
          <w:lang w:val="de-DE"/>
        </w:rPr>
        <w:t>halb</w:t>
      </w:r>
      <w:r w:rsidRPr="001E5732">
        <w:rPr>
          <w:rFonts w:ascii="Trebuchet MS" w:hAnsi="Trebuchet MS"/>
          <w:lang w:val="de-DE"/>
        </w:rPr>
        <w:t xml:space="preserve"> fasten wir und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deine Jünger aber fasten nicht?“ </w:t>
      </w:r>
      <w:r w:rsidRPr="001E5732">
        <w:rPr>
          <w:rFonts w:ascii="Trebuchet MS" w:hAnsi="Trebuchet MS"/>
          <w:vertAlign w:val="superscript"/>
          <w:lang w:val="de-DE"/>
        </w:rPr>
        <w:t>15 </w:t>
      </w:r>
      <w:r w:rsidRPr="001E5732">
        <w:rPr>
          <w:rFonts w:ascii="Trebuchet MS" w:hAnsi="Trebuchet MS"/>
          <w:lang w:val="de-DE"/>
        </w:rPr>
        <w:t>Und Jesus sagte ihnen: „Kön</w:t>
      </w:r>
      <w:r>
        <w:rPr>
          <w:rFonts w:ascii="Trebuchet MS" w:hAnsi="Trebuchet MS"/>
          <w:lang w:val="de-DE"/>
        </w:rPr>
        <w:softHyphen/>
      </w:r>
      <w:r w:rsidRPr="001E5732">
        <w:rPr>
          <w:rFonts w:ascii="Trebuchet MS" w:hAnsi="Trebuchet MS"/>
          <w:lang w:val="de-DE"/>
        </w:rPr>
        <w:t>nen die Hochzeitsgäste etwa trauern, solange der Bräutigam bei ihnen ist? Es werden aber Tage kommen, da wird ihnen der Bräutigam weggenommen, und dann werden sie fasten.</w:t>
      </w:r>
    </w:p>
    <w:p w14:paraId="51B7D15C" w14:textId="77777777" w:rsidR="00C71948" w:rsidRPr="001E5732" w:rsidRDefault="00C71948" w:rsidP="00C71948">
      <w:pPr>
        <w:pStyle w:val="Formatvorlageberschrift1BlockErsteZeile127cm"/>
        <w:rPr>
          <w:lang w:val="de-DE"/>
        </w:rPr>
      </w:pPr>
      <w:bookmarkStart w:id="51" w:name="_Toc38534455"/>
      <w:r>
        <w:rPr>
          <w:lang w:val="de-DE"/>
        </w:rPr>
        <w:t xml:space="preserve">Neues nicht in Altes einpassen </w:t>
      </w:r>
      <w:r w:rsidRPr="001E5732">
        <w:rPr>
          <w:lang w:val="de-DE"/>
        </w:rPr>
        <w:t>(9,16</w:t>
      </w:r>
      <w:r>
        <w:rPr>
          <w:lang w:val="de-DE"/>
        </w:rPr>
        <w:t>−</w:t>
      </w:r>
      <w:r w:rsidRPr="001E5732">
        <w:rPr>
          <w:lang w:val="de-DE"/>
        </w:rPr>
        <w:t>17)</w:t>
      </w:r>
      <w:bookmarkEnd w:id="51"/>
    </w:p>
    <w:p w14:paraId="13E79090" w14:textId="77777777" w:rsidR="00C71948" w:rsidRDefault="00C71948" w:rsidP="006374C6">
      <w:pPr>
        <w:pStyle w:val="Randverweis"/>
        <w:framePr w:wrap="around"/>
      </w:pPr>
      <w:r w:rsidRPr="001E5732">
        <w:t>16</w:t>
      </w:r>
      <w:r>
        <w:t>−</w:t>
      </w:r>
      <w:r w:rsidRPr="001E5732">
        <w:t xml:space="preserve">17: </w:t>
      </w:r>
      <w:r w:rsidRPr="009C4609">
        <w:rPr>
          <w:b/>
          <w:w w:val="33"/>
        </w:rPr>
        <w:t>||</w:t>
      </w:r>
    </w:p>
    <w:p w14:paraId="35A1AB7F" w14:textId="77777777" w:rsidR="00C71948" w:rsidRDefault="00C71948" w:rsidP="006374C6">
      <w:pPr>
        <w:pStyle w:val="Randverweis"/>
        <w:framePr w:wrap="around"/>
      </w:pPr>
      <w:r w:rsidRPr="001E5732">
        <w:t>Mk 2,21</w:t>
      </w:r>
      <w:r>
        <w:t>f</w:t>
      </w:r>
      <w:r w:rsidRPr="001E5732">
        <w:t>;</w:t>
      </w:r>
    </w:p>
    <w:p w14:paraId="163CF00B" w14:textId="77777777" w:rsidR="00C71948" w:rsidRPr="001E5732" w:rsidRDefault="00C71948" w:rsidP="006374C6">
      <w:pPr>
        <w:pStyle w:val="Randverweis"/>
        <w:framePr w:wrap="around"/>
      </w:pPr>
      <w:proofErr w:type="spellStart"/>
      <w:r w:rsidRPr="001E5732">
        <w:t>Lk</w:t>
      </w:r>
      <w:proofErr w:type="spellEnd"/>
      <w:r w:rsidRPr="001E5732">
        <w:t xml:space="preserve"> 5,36</w:t>
      </w:r>
      <w:r>
        <w:t>−</w:t>
      </w:r>
      <w:r w:rsidRPr="001E5732">
        <w:t>38</w:t>
      </w:r>
    </w:p>
    <w:p w14:paraId="3AD1A5B8" w14:textId="77777777" w:rsidR="00C71948" w:rsidRPr="00383A6F" w:rsidRDefault="00C71948" w:rsidP="00C71948">
      <w:pPr>
        <w:pStyle w:val="Liste2"/>
        <w:ind w:left="0" w:firstLine="0"/>
        <w:jc w:val="both"/>
        <w:rPr>
          <w:rFonts w:ascii="Trebuchet MS" w:hAnsi="Trebuchet MS"/>
          <w:iCs/>
          <w:lang w:val="de-DE"/>
        </w:rPr>
      </w:pPr>
      <w:r w:rsidRPr="001E5732">
        <w:rPr>
          <w:rFonts w:ascii="Trebuchet MS" w:hAnsi="Trebuchet MS"/>
          <w:vertAlign w:val="superscript"/>
          <w:lang w:val="de-DE"/>
        </w:rPr>
        <w:t>16 </w:t>
      </w:r>
      <w:r>
        <w:rPr>
          <w:rFonts w:ascii="Trebuchet MS" w:hAnsi="Trebuchet MS"/>
          <w:lang w:val="de-DE"/>
        </w:rPr>
        <w:t>Keiner</w:t>
      </w:r>
      <w:r w:rsidRPr="001E5732">
        <w:rPr>
          <w:rFonts w:ascii="Trebuchet MS" w:hAnsi="Trebuchet MS"/>
          <w:lang w:val="de-DE"/>
        </w:rPr>
        <w:t xml:space="preserve"> setzt einen Flicken </w:t>
      </w:r>
      <w:proofErr w:type="spellStart"/>
      <w:r>
        <w:rPr>
          <w:rFonts w:ascii="Trebuchet MS" w:hAnsi="Trebuchet MS"/>
          <w:lang w:val="de-DE"/>
        </w:rPr>
        <w:t>ungewalkten</w:t>
      </w:r>
      <w:proofErr w:type="spellEnd"/>
      <w:r>
        <w:rPr>
          <w:rStyle w:val="Funotenzeichen"/>
          <w:rFonts w:ascii="Trebuchet MS" w:hAnsi="Trebuchet MS"/>
          <w:lang w:val="de-DE"/>
        </w:rPr>
        <w:footnoteReference w:id="80"/>
      </w:r>
      <w:r>
        <w:rPr>
          <w:rFonts w:ascii="Trebuchet MS" w:hAnsi="Trebuchet MS"/>
          <w:lang w:val="de-DE"/>
        </w:rPr>
        <w:t xml:space="preserve"> Tuchs </w:t>
      </w:r>
      <w:r w:rsidRPr="001E5732">
        <w:rPr>
          <w:rFonts w:ascii="Trebuchet MS" w:hAnsi="Trebuchet MS"/>
          <w:lang w:val="de-DE"/>
        </w:rPr>
        <w:t xml:space="preserve">auf ein altes Gewand; denn dessen </w:t>
      </w:r>
      <w:r>
        <w:rPr>
          <w:rFonts w:ascii="Trebuchet MS" w:hAnsi="Trebuchet MS"/>
          <w:lang w:val="de-DE"/>
        </w:rPr>
        <w:t>Auffüllung</w:t>
      </w:r>
      <w:r w:rsidRPr="001E5732">
        <w:rPr>
          <w:rFonts w:ascii="Trebuchet MS" w:hAnsi="Trebuchet MS"/>
          <w:lang w:val="de-DE"/>
        </w:rPr>
        <w:t xml:space="preserve"> reißt </w:t>
      </w:r>
      <w:r>
        <w:rPr>
          <w:rFonts w:ascii="Trebuchet MS" w:hAnsi="Trebuchet MS"/>
          <w:lang w:val="de-DE"/>
        </w:rPr>
        <w:t xml:space="preserve">von dem </w:t>
      </w:r>
      <w:r w:rsidRPr="001E5732">
        <w:rPr>
          <w:rFonts w:ascii="Trebuchet MS" w:hAnsi="Trebuchet MS"/>
          <w:lang w:val="de-DE"/>
        </w:rPr>
        <w:t xml:space="preserve">Gewand </w:t>
      </w:r>
      <w:r>
        <w:rPr>
          <w:rFonts w:ascii="Trebuchet MS" w:hAnsi="Trebuchet MS"/>
          <w:lang w:val="de-DE"/>
        </w:rPr>
        <w:t>ab</w:t>
      </w:r>
      <w:r w:rsidRPr="001E5732">
        <w:rPr>
          <w:rFonts w:ascii="Trebuchet MS" w:hAnsi="Trebuchet MS"/>
          <w:lang w:val="de-DE"/>
        </w:rPr>
        <w:t xml:space="preserve">, und es entsteht ein schlimmerer Riss. </w:t>
      </w:r>
      <w:r w:rsidRPr="001E5732">
        <w:rPr>
          <w:rFonts w:ascii="Trebuchet MS" w:hAnsi="Trebuchet MS"/>
          <w:vertAlign w:val="superscript"/>
          <w:lang w:val="de-DE"/>
        </w:rPr>
        <w:t>17 </w:t>
      </w:r>
      <w:r w:rsidRPr="001E5732">
        <w:rPr>
          <w:rFonts w:ascii="Trebuchet MS" w:hAnsi="Trebuchet MS"/>
          <w:lang w:val="de-DE"/>
        </w:rPr>
        <w:t>Auch gießt man nicht neuen Wein in alte Schläuche; sonst reißen die Schläuche und der Wein läuft aus und die Schläuche sind hin. Vielmehr gießt man neuen Wein in neue Schläuche, und beides bleibt erhalten.“</w:t>
      </w:r>
      <w:r>
        <w:rPr>
          <w:rStyle w:val="Funotenzeichen"/>
          <w:rFonts w:ascii="Trebuchet MS" w:hAnsi="Trebuchet MS" w:cs="Times New Roman"/>
          <w:lang w:val="de-DE"/>
        </w:rPr>
        <w:footnoteReference w:id="81"/>
      </w:r>
    </w:p>
    <w:p w14:paraId="17CF67E0" w14:textId="77777777" w:rsidR="00C71948" w:rsidRPr="001E5732" w:rsidRDefault="00C71948" w:rsidP="00C71948">
      <w:pPr>
        <w:pStyle w:val="Formatvorlageberschrift1BlockErsteZeile127cm"/>
        <w:rPr>
          <w:lang w:val="de-DE"/>
        </w:rPr>
      </w:pPr>
      <w:bookmarkStart w:id="52" w:name="_Toc38534456"/>
      <w:r>
        <w:rPr>
          <w:lang w:val="de-DE"/>
        </w:rPr>
        <w:t xml:space="preserve">Jesus heilt eine </w:t>
      </w:r>
      <w:r w:rsidRPr="001E5732">
        <w:rPr>
          <w:lang w:val="de-DE"/>
        </w:rPr>
        <w:t>blutflüssige</w:t>
      </w:r>
      <w:r>
        <w:rPr>
          <w:lang w:val="de-DE"/>
        </w:rPr>
        <w:t xml:space="preserve"> Frau und auferweckt ein Mädchen</w:t>
      </w:r>
      <w:r w:rsidRPr="001E5732">
        <w:rPr>
          <w:lang w:val="de-DE"/>
        </w:rPr>
        <w:t xml:space="preserve"> (9,18</w:t>
      </w:r>
      <w:r>
        <w:rPr>
          <w:lang w:val="de-DE"/>
        </w:rPr>
        <w:t>−</w:t>
      </w:r>
      <w:r w:rsidRPr="001E5732">
        <w:rPr>
          <w:lang w:val="de-DE"/>
        </w:rPr>
        <w:t>26)</w:t>
      </w:r>
      <w:bookmarkEnd w:id="52"/>
    </w:p>
    <w:p w14:paraId="0AD0C2A9" w14:textId="77777777" w:rsidR="00C71948" w:rsidRDefault="00C71948" w:rsidP="006374C6">
      <w:pPr>
        <w:pStyle w:val="Randverweis"/>
        <w:framePr w:wrap="around"/>
      </w:pPr>
      <w:r w:rsidRPr="001E5732">
        <w:t>18</w:t>
      </w:r>
      <w:r>
        <w:t>−</w:t>
      </w:r>
      <w:r w:rsidRPr="001E5732">
        <w:t xml:space="preserve">26 </w:t>
      </w:r>
      <w:r w:rsidRPr="009C4609">
        <w:rPr>
          <w:b/>
          <w:w w:val="33"/>
        </w:rPr>
        <w:t>||</w:t>
      </w:r>
    </w:p>
    <w:p w14:paraId="05C88F69" w14:textId="77777777" w:rsidR="00C71948" w:rsidRDefault="00C71948" w:rsidP="006374C6">
      <w:pPr>
        <w:pStyle w:val="Randverweis"/>
        <w:framePr w:wrap="around"/>
      </w:pPr>
      <w:r w:rsidRPr="001E5732">
        <w:t>Mk 5,21</w:t>
      </w:r>
      <w:r>
        <w:t>−</w:t>
      </w:r>
      <w:r w:rsidRPr="001E5732">
        <w:t>43;</w:t>
      </w:r>
    </w:p>
    <w:p w14:paraId="7A326397" w14:textId="77777777" w:rsidR="00C71948" w:rsidRPr="001E5732" w:rsidRDefault="00C71948" w:rsidP="006374C6">
      <w:pPr>
        <w:pStyle w:val="Randverweis"/>
        <w:framePr w:wrap="around"/>
      </w:pPr>
      <w:proofErr w:type="spellStart"/>
      <w:r w:rsidRPr="001E5732">
        <w:t>Lk</w:t>
      </w:r>
      <w:proofErr w:type="spellEnd"/>
      <w:r w:rsidRPr="001E5732">
        <w:t xml:space="preserve"> 8,40</w:t>
      </w:r>
      <w:r>
        <w:t>−</w:t>
      </w:r>
      <w:r w:rsidRPr="001E5732">
        <w:t>56</w:t>
      </w:r>
    </w:p>
    <w:p w14:paraId="7A239DC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w:t>
      </w:r>
      <w:r w:rsidRPr="001E5732">
        <w:rPr>
          <w:rFonts w:ascii="Trebuchet MS" w:hAnsi="Trebuchet MS"/>
          <w:lang w:val="de-DE"/>
        </w:rPr>
        <w:t xml:space="preserve"> Als er dies zu ihnen redete, siehe: Da kam ein Vorsteher, </w:t>
      </w:r>
      <w:r>
        <w:rPr>
          <w:rFonts w:ascii="Trebuchet MS" w:hAnsi="Trebuchet MS"/>
          <w:lang w:val="de-DE"/>
        </w:rPr>
        <w:t xml:space="preserve">warf sich vor </w:t>
      </w:r>
      <w:r w:rsidRPr="001E5732">
        <w:rPr>
          <w:rFonts w:ascii="Trebuchet MS" w:hAnsi="Trebuchet MS"/>
          <w:lang w:val="de-DE"/>
        </w:rPr>
        <w:t>ihm nieder und sagte: „Meine</w:t>
      </w:r>
      <w:r>
        <w:rPr>
          <w:rFonts w:ascii="Trebuchet MS" w:hAnsi="Trebuchet MS"/>
          <w:lang w:val="de-DE"/>
        </w:rPr>
        <w:t xml:space="preserve"> Tochter ist eben gestorben; doch komm und lege</w:t>
      </w:r>
      <w:r w:rsidRPr="001E5732">
        <w:rPr>
          <w:rFonts w:ascii="Trebuchet MS" w:hAnsi="Trebuchet MS"/>
          <w:lang w:val="de-DE"/>
        </w:rPr>
        <w:t xml:space="preserve"> ihr deine Hand auf, un</w:t>
      </w:r>
      <w:r>
        <w:rPr>
          <w:rFonts w:ascii="Trebuchet MS" w:hAnsi="Trebuchet MS"/>
          <w:lang w:val="de-DE"/>
        </w:rPr>
        <w:t>d sie wird leben!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Jesus stand auf und folgte ihm, auch seine Jünger.</w:t>
      </w:r>
    </w:p>
    <w:p w14:paraId="19F12E09" w14:textId="77777777" w:rsidR="00C75C08" w:rsidRPr="00160F68" w:rsidRDefault="00761B1F" w:rsidP="006374C6">
      <w:pPr>
        <w:pStyle w:val="Randverweis"/>
        <w:framePr w:wrap="around"/>
      </w:pPr>
      <w:r w:rsidRPr="00160F68">
        <w:t xml:space="preserve">20: </w:t>
      </w:r>
    </w:p>
    <w:p w14:paraId="77703873" w14:textId="65C37CDF" w:rsidR="00761B1F" w:rsidRPr="00160F68" w:rsidRDefault="00C75C08" w:rsidP="006374C6">
      <w:pPr>
        <w:pStyle w:val="Randverweis"/>
        <w:framePr w:wrap="around"/>
      </w:pPr>
      <w:proofErr w:type="spellStart"/>
      <w:r w:rsidRPr="00160F68">
        <w:t>Num</w:t>
      </w:r>
      <w:proofErr w:type="spellEnd"/>
      <w:r w:rsidRPr="00160F68">
        <w:t xml:space="preserve"> 15,38f; </w:t>
      </w:r>
      <w:proofErr w:type="spellStart"/>
      <w:r w:rsidR="00761B1F" w:rsidRPr="00160F68">
        <w:t>Dt</w:t>
      </w:r>
      <w:r w:rsidR="00F77D1F" w:rsidRPr="00160F68">
        <w:t>n</w:t>
      </w:r>
      <w:proofErr w:type="spellEnd"/>
      <w:r w:rsidR="00761B1F" w:rsidRPr="00160F68">
        <w:t xml:space="preserve"> 20,12</w:t>
      </w:r>
    </w:p>
    <w:p w14:paraId="4367BF5E" w14:textId="2A6C7D61" w:rsidR="00C71948" w:rsidRPr="00160F68" w:rsidRDefault="00C71948" w:rsidP="006374C6">
      <w:pPr>
        <w:pStyle w:val="Randverweis"/>
        <w:framePr w:wrap="around"/>
      </w:pPr>
      <w:r w:rsidRPr="00160F68">
        <w:t>20f: 14,36;</w:t>
      </w:r>
    </w:p>
    <w:p w14:paraId="7E255349" w14:textId="77777777" w:rsidR="00C71948" w:rsidRPr="00160F68" w:rsidRDefault="00C71948" w:rsidP="006374C6">
      <w:pPr>
        <w:pStyle w:val="Randverweis"/>
        <w:framePr w:wrap="around"/>
      </w:pPr>
      <w:r w:rsidRPr="00160F68">
        <w:t>Mk 6,56</w:t>
      </w:r>
    </w:p>
    <w:p w14:paraId="78F90510" w14:textId="77777777" w:rsidR="00C71948" w:rsidRPr="00160F68" w:rsidRDefault="00C71948" w:rsidP="006374C6">
      <w:pPr>
        <w:pStyle w:val="Randverweis"/>
        <w:framePr w:wrap="around"/>
      </w:pPr>
      <w:r w:rsidRPr="00160F68">
        <w:t>22: Mk 10,52;</w:t>
      </w:r>
    </w:p>
    <w:p w14:paraId="0444263C" w14:textId="77777777" w:rsidR="00C71948" w:rsidRPr="00160F68" w:rsidRDefault="00C71948" w:rsidP="006374C6">
      <w:pPr>
        <w:pStyle w:val="Randverweis"/>
        <w:framePr w:wrap="around"/>
      </w:pPr>
      <w:proofErr w:type="spellStart"/>
      <w:r w:rsidRPr="00160F68">
        <w:t>Lk</w:t>
      </w:r>
      <w:proofErr w:type="spellEnd"/>
      <w:r w:rsidRPr="00160F68">
        <w:t xml:space="preserve"> 7,50;</w:t>
      </w:r>
    </w:p>
    <w:p w14:paraId="457B832B" w14:textId="77777777" w:rsidR="00C71948" w:rsidRPr="00160F68" w:rsidRDefault="00C71948" w:rsidP="006374C6">
      <w:pPr>
        <w:pStyle w:val="Randverweis"/>
        <w:framePr w:wrap="around"/>
      </w:pPr>
      <w:r w:rsidRPr="00160F68">
        <w:t>17,19; 18,42;</w:t>
      </w:r>
    </w:p>
    <w:p w14:paraId="061AD388" w14:textId="77777777" w:rsidR="00C75C08" w:rsidRPr="00160F68" w:rsidRDefault="00C71948" w:rsidP="006374C6">
      <w:pPr>
        <w:pStyle w:val="Randverweis"/>
        <w:framePr w:wrap="around"/>
      </w:pPr>
      <w:proofErr w:type="spellStart"/>
      <w:r w:rsidRPr="00160F68">
        <w:t>Apg</w:t>
      </w:r>
      <w:proofErr w:type="spellEnd"/>
      <w:r w:rsidRPr="00160F68">
        <w:t xml:space="preserve"> 14,</w:t>
      </w:r>
      <w:r w:rsidR="00C75C08" w:rsidRPr="00160F68">
        <w:t>9</w:t>
      </w:r>
    </w:p>
    <w:p w14:paraId="7BC1C2E5" w14:textId="77777777" w:rsidR="00C75C08" w:rsidRDefault="00C75C08" w:rsidP="006374C6">
      <w:pPr>
        <w:pStyle w:val="Randverweis"/>
        <w:framePr w:wrap="around"/>
      </w:pPr>
      <w:r>
        <w:t>24:</w:t>
      </w:r>
    </w:p>
    <w:p w14:paraId="535ECA1E" w14:textId="77777777" w:rsidR="00C75C08" w:rsidRDefault="00C75C08" w:rsidP="006374C6">
      <w:pPr>
        <w:pStyle w:val="Randverweis"/>
        <w:framePr w:wrap="around"/>
      </w:pPr>
      <w:proofErr w:type="spellStart"/>
      <w:r>
        <w:t>Joh</w:t>
      </w:r>
      <w:proofErr w:type="spellEnd"/>
      <w:r>
        <w:t xml:space="preserve"> 11,11−13</w:t>
      </w:r>
    </w:p>
    <w:p w14:paraId="767CD5B5" w14:textId="77777777" w:rsidR="00C75C08" w:rsidRDefault="00C75C08" w:rsidP="006374C6">
      <w:pPr>
        <w:pStyle w:val="Randverweis"/>
        <w:framePr w:wrap="around"/>
      </w:pPr>
      <w:r w:rsidRPr="001E5732">
        <w:t>25: Mk 1,31;</w:t>
      </w:r>
    </w:p>
    <w:p w14:paraId="2E1F87C7" w14:textId="77777777" w:rsidR="00C75C08" w:rsidRPr="001E5732" w:rsidRDefault="00C75C08" w:rsidP="006374C6">
      <w:pPr>
        <w:pStyle w:val="Randverweis"/>
        <w:framePr w:wrap="around"/>
      </w:pPr>
      <w:r w:rsidRPr="001E5732">
        <w:t>9,27</w:t>
      </w:r>
    </w:p>
    <w:p w14:paraId="2E63EB61" w14:textId="1096943E" w:rsidR="00C71948" w:rsidRPr="00160F68" w:rsidRDefault="00C71948" w:rsidP="006374C6">
      <w:pPr>
        <w:pStyle w:val="Randverweis"/>
        <w:framePr w:wrap="around"/>
      </w:pPr>
    </w:p>
    <w:p w14:paraId="4A49AB26" w14:textId="0FD4C851"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siehe: Da trat eine Frau, die zwölf Jahre Blutungen hatte, von hinten heran und berührte d</w:t>
      </w:r>
      <w:r w:rsidR="000F07C6">
        <w:rPr>
          <w:rFonts w:ascii="Trebuchet MS" w:hAnsi="Trebuchet MS"/>
          <w:lang w:val="de-DE"/>
        </w:rPr>
        <w:t xml:space="preserve">ie Quaste </w:t>
      </w:r>
      <w:r w:rsidRPr="001E5732">
        <w:rPr>
          <w:rFonts w:ascii="Trebuchet MS" w:hAnsi="Trebuchet MS"/>
          <w:lang w:val="de-DE"/>
        </w:rPr>
        <w:t xml:space="preserve">seiner Kleidung; </w:t>
      </w:r>
      <w:r w:rsidRPr="001E5732">
        <w:rPr>
          <w:rFonts w:ascii="Trebuchet MS" w:hAnsi="Trebuchet MS"/>
          <w:vertAlign w:val="superscript"/>
          <w:lang w:val="de-DE"/>
        </w:rPr>
        <w:t>21 </w:t>
      </w:r>
      <w:r w:rsidRPr="001E5732">
        <w:rPr>
          <w:rFonts w:ascii="Trebuchet MS" w:hAnsi="Trebuchet MS"/>
          <w:lang w:val="de-DE"/>
        </w:rPr>
        <w:t xml:space="preserve">denn sie sagte bei sich: Wenn ich allein seine Kleidung berühre, werde ich geheilt werden. </w:t>
      </w:r>
      <w:r w:rsidRPr="001E5732">
        <w:rPr>
          <w:rFonts w:ascii="Trebuchet MS" w:hAnsi="Trebuchet MS"/>
          <w:vertAlign w:val="superscript"/>
          <w:lang w:val="de-DE"/>
        </w:rPr>
        <w:t>22 </w:t>
      </w:r>
      <w:r w:rsidRPr="001E5732">
        <w:rPr>
          <w:rFonts w:ascii="Trebuchet MS" w:hAnsi="Trebuchet MS"/>
          <w:lang w:val="de-DE"/>
        </w:rPr>
        <w:t>Jesus wandte sich um, und als</w:t>
      </w:r>
      <w:r>
        <w:rPr>
          <w:rFonts w:ascii="Trebuchet MS" w:hAnsi="Trebuchet MS"/>
          <w:lang w:val="de-DE"/>
        </w:rPr>
        <w:t xml:space="preserve"> er sie sah, sagte er: „Sei zuversichtlich</w:t>
      </w:r>
      <w:r w:rsidRPr="001E5732">
        <w:rPr>
          <w:rFonts w:ascii="Trebuchet MS" w:hAnsi="Trebuchet MS"/>
          <w:lang w:val="de-DE"/>
        </w:rPr>
        <w:t>, Tochter, dein Glaube hat dich geheilt!“ Und von jener Stunde an war die Frau geheilt.</w:t>
      </w:r>
    </w:p>
    <w:p w14:paraId="418D17E4" w14:textId="4716DF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w:t>
      </w:r>
      <w:r>
        <w:rPr>
          <w:rFonts w:ascii="Trebuchet MS" w:hAnsi="Trebuchet MS"/>
          <w:lang w:val="de-DE"/>
        </w:rPr>
        <w:t> </w:t>
      </w:r>
      <w:r w:rsidRPr="001E5732">
        <w:rPr>
          <w:rFonts w:ascii="Trebuchet MS" w:hAnsi="Trebuchet MS"/>
          <w:lang w:val="de-DE"/>
        </w:rPr>
        <w:t xml:space="preserve">Und als Jesus in das Haus des Vorstehers kam und die Flötenspieler und die lärmende Menge sah, </w:t>
      </w:r>
      <w:r w:rsidRPr="001E5732">
        <w:rPr>
          <w:rFonts w:ascii="Trebuchet MS" w:hAnsi="Trebuchet MS"/>
          <w:vertAlign w:val="superscript"/>
          <w:lang w:val="de-DE"/>
        </w:rPr>
        <w:t>24 </w:t>
      </w:r>
      <w:r w:rsidRPr="001E5732">
        <w:rPr>
          <w:rFonts w:ascii="Trebuchet MS" w:hAnsi="Trebuchet MS"/>
          <w:lang w:val="de-DE"/>
        </w:rPr>
        <w:t>sagte er: „Geht hinaus! Denn das Mädchen ist nicht gestor</w:t>
      </w:r>
      <w:r>
        <w:rPr>
          <w:rFonts w:ascii="Trebuchet MS" w:hAnsi="Trebuchet MS"/>
          <w:lang w:val="de-DE"/>
        </w:rPr>
        <w:softHyphen/>
      </w:r>
      <w:r w:rsidRPr="001E5732">
        <w:rPr>
          <w:rFonts w:ascii="Trebuchet MS" w:hAnsi="Trebuchet MS"/>
          <w:lang w:val="de-DE"/>
        </w:rPr>
        <w:t xml:space="preserve">ben, sondern schläft.“ Und sie verlachten ihn. </w:t>
      </w:r>
      <w:r w:rsidRPr="001E5732">
        <w:rPr>
          <w:rFonts w:ascii="Trebuchet MS" w:hAnsi="Trebuchet MS"/>
          <w:vertAlign w:val="superscript"/>
          <w:lang w:val="de-DE"/>
        </w:rPr>
        <w:t>25 </w:t>
      </w:r>
      <w:r w:rsidRPr="001E5732">
        <w:rPr>
          <w:rFonts w:ascii="Trebuchet MS" w:hAnsi="Trebuchet MS"/>
          <w:lang w:val="de-DE"/>
        </w:rPr>
        <w:t>Als man die Leute hinausge</w:t>
      </w:r>
      <w:r>
        <w:rPr>
          <w:rFonts w:ascii="Trebuchet MS" w:hAnsi="Trebuchet MS"/>
          <w:lang w:val="de-DE"/>
        </w:rPr>
        <w:t>worfen</w:t>
      </w:r>
      <w:r w:rsidRPr="001E5732">
        <w:rPr>
          <w:rFonts w:ascii="Trebuchet MS" w:hAnsi="Trebuchet MS"/>
          <w:lang w:val="de-DE"/>
        </w:rPr>
        <w:t xml:space="preserve"> hatte, trat er ein und ergriff ihre Hand, und das Mädchen wurde erweckt. </w:t>
      </w:r>
      <w:r w:rsidRPr="001E5732">
        <w:rPr>
          <w:rFonts w:ascii="Trebuchet MS" w:hAnsi="Trebuchet MS"/>
          <w:vertAlign w:val="superscript"/>
          <w:lang w:val="de-DE"/>
        </w:rPr>
        <w:t>26</w:t>
      </w:r>
      <w:r>
        <w:rPr>
          <w:rFonts w:ascii="Trebuchet MS" w:hAnsi="Trebuchet MS"/>
          <w:vertAlign w:val="superscript"/>
          <w:lang w:val="de-DE"/>
        </w:rPr>
        <w:t> </w:t>
      </w:r>
      <w:r w:rsidRPr="001E5732">
        <w:rPr>
          <w:rFonts w:ascii="Trebuchet MS" w:hAnsi="Trebuchet MS"/>
          <w:lang w:val="de-DE"/>
        </w:rPr>
        <w:t>Und diese</w:t>
      </w:r>
      <w:r>
        <w:rPr>
          <w:rFonts w:ascii="Trebuchet MS" w:hAnsi="Trebuchet MS"/>
          <w:lang w:val="de-DE"/>
        </w:rPr>
        <w:t>r</w:t>
      </w:r>
      <w:r w:rsidRPr="001E5732">
        <w:rPr>
          <w:rFonts w:ascii="Trebuchet MS" w:hAnsi="Trebuchet MS"/>
          <w:lang w:val="de-DE"/>
        </w:rPr>
        <w:t xml:space="preserve"> </w:t>
      </w:r>
      <w:r>
        <w:rPr>
          <w:rFonts w:ascii="Trebuchet MS" w:hAnsi="Trebuchet MS"/>
          <w:lang w:val="de-DE"/>
        </w:rPr>
        <w:t xml:space="preserve">Ruf </w:t>
      </w:r>
      <w:r w:rsidRPr="001E5732">
        <w:rPr>
          <w:rFonts w:ascii="Trebuchet MS" w:hAnsi="Trebuchet MS"/>
          <w:lang w:val="de-DE"/>
        </w:rPr>
        <w:t>ging hinaus in jenes ganze Land.</w:t>
      </w:r>
    </w:p>
    <w:p w14:paraId="5CDA60B7" w14:textId="77777777" w:rsidR="00C71948" w:rsidRPr="001E5732" w:rsidRDefault="00C71948" w:rsidP="00C71948">
      <w:pPr>
        <w:pStyle w:val="Formatvorlageberschrift1BlockErsteZeile127cm"/>
        <w:rPr>
          <w:lang w:val="de-DE"/>
        </w:rPr>
      </w:pPr>
      <w:bookmarkStart w:id="53" w:name="_Toc38534457"/>
      <w:r w:rsidRPr="001E5732">
        <w:rPr>
          <w:lang w:val="de-DE"/>
        </w:rPr>
        <w:t>Jesus heilt zwei Blinde und einen Stummen (9,27</w:t>
      </w:r>
      <w:r>
        <w:rPr>
          <w:lang w:val="de-DE"/>
        </w:rPr>
        <w:t>−</w:t>
      </w:r>
      <w:r w:rsidRPr="001E5732">
        <w:rPr>
          <w:lang w:val="de-DE"/>
        </w:rPr>
        <w:t>34)</w:t>
      </w:r>
      <w:bookmarkEnd w:id="53"/>
    </w:p>
    <w:p w14:paraId="40BD32FC" w14:textId="77777777" w:rsidR="00C71948" w:rsidRDefault="00C71948" w:rsidP="006374C6">
      <w:pPr>
        <w:pStyle w:val="Randverweis"/>
        <w:framePr w:wrap="around"/>
      </w:pPr>
      <w:r w:rsidRPr="001E5732">
        <w:t>27</w:t>
      </w:r>
      <w:r>
        <w:t>−</w:t>
      </w:r>
      <w:r w:rsidRPr="001E5732">
        <w:t xml:space="preserve">30: </w:t>
      </w:r>
    </w:p>
    <w:p w14:paraId="3559B39B" w14:textId="77777777" w:rsidR="00C71948" w:rsidRDefault="00C71948" w:rsidP="006374C6">
      <w:pPr>
        <w:pStyle w:val="Randverweis"/>
        <w:framePr w:wrap="around"/>
      </w:pPr>
      <w:r w:rsidRPr="001E5732">
        <w:t>20,29</w:t>
      </w:r>
      <w:r>
        <w:t>−</w:t>
      </w:r>
      <w:r w:rsidRPr="001E5732">
        <w:t>34;</w:t>
      </w:r>
    </w:p>
    <w:p w14:paraId="4D4C14C7" w14:textId="77777777" w:rsidR="00C71948" w:rsidRPr="001E5732" w:rsidRDefault="00C71948" w:rsidP="006374C6">
      <w:pPr>
        <w:pStyle w:val="Randverweis"/>
        <w:framePr w:wrap="around"/>
      </w:pPr>
      <w:r w:rsidRPr="001E5732">
        <w:t>Mk 10,46</w:t>
      </w:r>
      <w:r>
        <w:t>−</w:t>
      </w:r>
      <w:r w:rsidRPr="001E5732">
        <w:t>52;</w:t>
      </w:r>
    </w:p>
    <w:p w14:paraId="7AC5FD77" w14:textId="77777777" w:rsidR="00C71948" w:rsidRPr="001E5732" w:rsidRDefault="00C71948" w:rsidP="006374C6">
      <w:pPr>
        <w:pStyle w:val="Randverweis"/>
        <w:framePr w:wrap="around"/>
      </w:pPr>
      <w:proofErr w:type="spellStart"/>
      <w:r w:rsidRPr="001E5732">
        <w:t>Lk</w:t>
      </w:r>
      <w:proofErr w:type="spellEnd"/>
      <w:r w:rsidRPr="001E5732">
        <w:t xml:space="preserve"> 18,35</w:t>
      </w:r>
      <w:r>
        <w:t>−</w:t>
      </w:r>
      <w:r w:rsidRPr="001E5732">
        <w:t>43</w:t>
      </w:r>
    </w:p>
    <w:p w14:paraId="1899C302" w14:textId="77777777" w:rsidR="00C71948" w:rsidRPr="001E5732" w:rsidRDefault="00C71948" w:rsidP="006374C6">
      <w:pPr>
        <w:pStyle w:val="Randverweis"/>
        <w:framePr w:wrap="around"/>
      </w:pPr>
      <w:r w:rsidRPr="001E5732">
        <w:t>27: 15,22</w:t>
      </w:r>
    </w:p>
    <w:p w14:paraId="5DDAD21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Und als Jesus von dort weiterging, folgten ihm zwei Blinde. Sie schrien </w:t>
      </w:r>
      <w:r>
        <w:rPr>
          <w:rFonts w:ascii="Trebuchet MS" w:hAnsi="Trebuchet MS"/>
          <w:lang w:val="de-DE"/>
        </w:rPr>
        <w:t>darauf</w:t>
      </w:r>
      <w:r w:rsidRPr="001E5732">
        <w:rPr>
          <w:rFonts w:ascii="Trebuchet MS" w:hAnsi="Trebuchet MS"/>
          <w:lang w:val="de-DE"/>
        </w:rPr>
        <w:t xml:space="preserve">: „Erbarme dich unser,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28 </w:t>
      </w:r>
      <w:r w:rsidRPr="001E5732">
        <w:rPr>
          <w:rFonts w:ascii="Trebuchet MS" w:hAnsi="Trebuchet MS"/>
          <w:lang w:val="de-DE"/>
        </w:rPr>
        <w:t xml:space="preserve">Als er in das Haus ging, traten die Blinden zu ihm. Und Jesus sagt ihnen: „Glaubt ihr, dass ich dies tun kann?“ Sie sagen ihm: „Ja, Herr!“ </w:t>
      </w:r>
      <w:r w:rsidRPr="001E5732">
        <w:rPr>
          <w:rFonts w:ascii="Trebuchet MS" w:hAnsi="Trebuchet MS"/>
          <w:vertAlign w:val="superscript"/>
          <w:lang w:val="de-DE"/>
        </w:rPr>
        <w:t>29 </w:t>
      </w:r>
      <w:r w:rsidRPr="001E5732">
        <w:rPr>
          <w:rFonts w:ascii="Trebuchet MS" w:hAnsi="Trebuchet MS"/>
          <w:lang w:val="de-DE"/>
        </w:rPr>
        <w:t xml:space="preserve">Da berührte er ihre Augen und sagte: „Nach eurem Glauben soll euch </w:t>
      </w:r>
      <w:r w:rsidRPr="001E5732">
        <w:rPr>
          <w:rFonts w:ascii="Trebuchet MS" w:hAnsi="Trebuchet MS"/>
          <w:lang w:val="de-DE"/>
        </w:rPr>
        <w:lastRenderedPageBreak/>
        <w:t>g</w:t>
      </w:r>
      <w:r>
        <w:rPr>
          <w:rFonts w:ascii="Trebuchet MS" w:hAnsi="Trebuchet MS"/>
          <w:lang w:val="de-DE"/>
        </w:rPr>
        <w:t>e</w:t>
      </w:r>
      <w:r w:rsidRPr="001E5732">
        <w:rPr>
          <w:rFonts w:ascii="Trebuchet MS" w:hAnsi="Trebuchet MS"/>
          <w:lang w:val="de-DE"/>
        </w:rPr>
        <w:t xml:space="preserve">schehen!“ </w:t>
      </w:r>
      <w:r w:rsidRPr="001E5732">
        <w:rPr>
          <w:rFonts w:ascii="Trebuchet MS" w:hAnsi="Trebuchet MS"/>
          <w:vertAlign w:val="superscript"/>
          <w:lang w:val="de-DE"/>
        </w:rPr>
        <w:t>30 </w:t>
      </w:r>
      <w:r w:rsidRPr="001E5732">
        <w:rPr>
          <w:rFonts w:ascii="Trebuchet MS" w:hAnsi="Trebuchet MS"/>
          <w:lang w:val="de-DE"/>
        </w:rPr>
        <w:t>Und ihre Augen öffneten sich. Und Jesus fuhr sie an</w:t>
      </w:r>
      <w:r>
        <w:rPr>
          <w:rFonts w:ascii="Trebuchet MS" w:hAnsi="Trebuchet MS"/>
          <w:lang w:val="de-DE"/>
        </w:rPr>
        <w:t>. Er sagte</w:t>
      </w:r>
      <w:r w:rsidRPr="001E5732">
        <w:rPr>
          <w:rFonts w:ascii="Trebuchet MS" w:hAnsi="Trebuchet MS"/>
          <w:lang w:val="de-DE"/>
        </w:rPr>
        <w:t xml:space="preserve">: „Seht </w:t>
      </w:r>
      <w:r>
        <w:rPr>
          <w:noProof/>
          <w:lang w:val="de-DE" w:bidi="he-IL"/>
        </w:rPr>
        <mc:AlternateContent>
          <mc:Choice Requires="wps">
            <w:drawing>
              <wp:anchor distT="0" distB="0" distL="114300" distR="114300" simplePos="0" relativeHeight="251751424" behindDoc="0" locked="0" layoutInCell="1" allowOverlap="1" wp14:anchorId="38369951" wp14:editId="21A479EA">
                <wp:simplePos x="0" y="0"/>
                <wp:positionH relativeFrom="column">
                  <wp:posOffset>4789805</wp:posOffset>
                </wp:positionH>
                <wp:positionV relativeFrom="paragraph">
                  <wp:posOffset>-327660</wp:posOffset>
                </wp:positionV>
                <wp:extent cx="1076400" cy="295200"/>
                <wp:effectExtent l="0" t="0" r="8255" b="0"/>
                <wp:wrapNone/>
                <wp:docPr id="763"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E4366" w14:textId="7FB76626"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9,3</w:t>
                            </w:r>
                            <w:r w:rsidR="00E771BE">
                              <w:rPr>
                                <w:rFonts w:ascii="Trebuchet MS" w:hAnsi="Trebuchet MS" w:cs="Times New Roman"/>
                                <w:i/>
                                <w:iCs/>
                                <w:lang w:val="de-DE"/>
                              </w:rPr>
                              <w:t>0</w:t>
                            </w:r>
                            <w:r>
                              <w:rPr>
                                <w:rFonts w:ascii="Trebuchet MS" w:hAnsi="Trebuchet MS" w:cs="Times New Roman"/>
                                <w:i/>
                                <w:iCs/>
                                <w:lang w:val="de-DE"/>
                              </w:rPr>
                              <w:t xml:space="preserve"> − 10,14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9951" id="Textfeld 77" o:spid="_x0000_s1043" type="#_x0000_t202" style="position:absolute;left:0;text-align:left;margin-left:377.15pt;margin-top:-25.8pt;width:84.75pt;height:23.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" fillcolor="white [3201]" stroked="f" strokeweight=".5pt">
                <v:textbox>
                  <w:txbxContent>
                    <w:p w14:paraId="61FE4366" w14:textId="7FB76626"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9,3</w:t>
                      </w:r>
                      <w:r w:rsidR="00E771BE">
                        <w:rPr>
                          <w:rFonts w:ascii="Trebuchet MS" w:hAnsi="Trebuchet MS" w:cs="Times New Roman"/>
                          <w:i/>
                          <w:iCs/>
                          <w:lang w:val="de-DE"/>
                        </w:rPr>
                        <w:t>0</w:t>
                      </w:r>
                      <w:r>
                        <w:rPr>
                          <w:rFonts w:ascii="Trebuchet MS" w:hAnsi="Trebuchet MS" w:cs="Times New Roman"/>
                          <w:i/>
                          <w:iCs/>
                          <w:lang w:val="de-DE"/>
                        </w:rPr>
                        <w:t xml:space="preserve"> − 10,14</w:t>
                      </w:r>
                    </w:p>
                  </w:txbxContent>
                </v:textbox>
              </v:shape>
            </w:pict>
          </mc:Fallback>
        </mc:AlternateContent>
      </w:r>
      <w:r w:rsidRPr="001E5732">
        <w:rPr>
          <w:rFonts w:ascii="Trebuchet MS" w:hAnsi="Trebuchet MS"/>
          <w:lang w:val="de-DE"/>
        </w:rPr>
        <w:t xml:space="preserve">zu, </w:t>
      </w:r>
      <w:r>
        <w:rPr>
          <w:rFonts w:ascii="Trebuchet MS" w:hAnsi="Trebuchet MS"/>
          <w:lang w:val="de-DE"/>
        </w:rPr>
        <w:t>keiner</w:t>
      </w:r>
      <w:r w:rsidRPr="001E5732">
        <w:rPr>
          <w:rFonts w:ascii="Trebuchet MS" w:hAnsi="Trebuchet MS"/>
          <w:lang w:val="de-DE"/>
        </w:rPr>
        <w:t xml:space="preserve"> soll es erfahren!“ </w:t>
      </w:r>
      <w:r w:rsidRPr="001E5732">
        <w:rPr>
          <w:rFonts w:ascii="Trebuchet MS" w:hAnsi="Trebuchet MS"/>
          <w:vertAlign w:val="superscript"/>
          <w:lang w:val="de-DE"/>
        </w:rPr>
        <w:t>31 </w:t>
      </w:r>
      <w:r w:rsidRPr="001E5732">
        <w:rPr>
          <w:rFonts w:ascii="Trebuchet MS" w:hAnsi="Trebuchet MS"/>
          <w:lang w:val="de-DE"/>
        </w:rPr>
        <w:t xml:space="preserve">Sie aber gingen weg und verbreiteten </w:t>
      </w:r>
      <w:r>
        <w:rPr>
          <w:rFonts w:ascii="Trebuchet MS" w:hAnsi="Trebuchet MS"/>
          <w:lang w:val="de-DE"/>
        </w:rPr>
        <w:t>den Ruf von ihm</w:t>
      </w:r>
      <w:r w:rsidRPr="001E5732">
        <w:rPr>
          <w:rFonts w:ascii="Trebuchet MS" w:hAnsi="Trebuchet MS"/>
          <w:lang w:val="de-DE"/>
        </w:rPr>
        <w:t xml:space="preserve"> in j</w:t>
      </w:r>
      <w:r>
        <w:rPr>
          <w:rFonts w:ascii="Trebuchet MS" w:hAnsi="Trebuchet MS"/>
          <w:lang w:val="de-DE"/>
        </w:rPr>
        <w:t>e</w:t>
      </w:r>
      <w:r w:rsidRPr="001E5732">
        <w:rPr>
          <w:rFonts w:ascii="Trebuchet MS" w:hAnsi="Trebuchet MS"/>
          <w:lang w:val="de-DE"/>
        </w:rPr>
        <w:t>nem ganzen Land.</w:t>
      </w:r>
    </w:p>
    <w:p w14:paraId="2EBB405C" w14:textId="77777777" w:rsidR="00C71948" w:rsidRDefault="00C71948" w:rsidP="006374C6">
      <w:pPr>
        <w:pStyle w:val="Randverweis"/>
        <w:framePr w:wrap="around"/>
      </w:pPr>
      <w:r w:rsidRPr="001E5732">
        <w:t>32</w:t>
      </w:r>
      <w:r>
        <w:t>−</w:t>
      </w:r>
      <w:r w:rsidRPr="001E5732">
        <w:t>34:</w:t>
      </w:r>
      <w:r>
        <w:t xml:space="preserve"> </w:t>
      </w:r>
      <w:r w:rsidRPr="009C4609">
        <w:rPr>
          <w:b/>
          <w:w w:val="33"/>
        </w:rPr>
        <w:t>||</w:t>
      </w:r>
    </w:p>
    <w:p w14:paraId="60A0C823" w14:textId="77777777" w:rsidR="00C71948" w:rsidRDefault="00C71948" w:rsidP="006374C6">
      <w:pPr>
        <w:pStyle w:val="Randverweis"/>
        <w:framePr w:wrap="around"/>
      </w:pPr>
      <w:proofErr w:type="spellStart"/>
      <w:r w:rsidRPr="001E5732">
        <w:t>Lk</w:t>
      </w:r>
      <w:proofErr w:type="spellEnd"/>
      <w:r w:rsidRPr="001E5732">
        <w:t xml:space="preserve"> 11,14f.</w:t>
      </w:r>
    </w:p>
    <w:p w14:paraId="132AC1D5" w14:textId="77777777" w:rsidR="00C71948" w:rsidRPr="001E5732" w:rsidRDefault="00C71948" w:rsidP="006374C6">
      <w:pPr>
        <w:pStyle w:val="Randverweis"/>
        <w:framePr w:wrap="around"/>
      </w:pPr>
      <w:r w:rsidRPr="001E5732">
        <w:t>12,22</w:t>
      </w:r>
      <w:r>
        <w:t>−</w:t>
      </w:r>
      <w:r w:rsidRPr="001E5732">
        <w:t>24</w:t>
      </w:r>
    </w:p>
    <w:p w14:paraId="6A5AB70F" w14:textId="77777777" w:rsidR="00C71948" w:rsidRDefault="00C71948" w:rsidP="006374C6">
      <w:pPr>
        <w:pStyle w:val="Randverweis"/>
        <w:framePr w:wrap="around"/>
      </w:pPr>
      <w:r>
        <w:t>34: 10,25</w:t>
      </w:r>
      <w:r w:rsidRPr="001E5732">
        <w:t>;</w:t>
      </w:r>
    </w:p>
    <w:p w14:paraId="352D9A82" w14:textId="77777777" w:rsidR="00C71948" w:rsidRPr="001E5732" w:rsidRDefault="00C71948" w:rsidP="006374C6">
      <w:pPr>
        <w:pStyle w:val="Randverweis"/>
        <w:framePr w:wrap="around"/>
      </w:pPr>
      <w:r w:rsidRPr="001E5732">
        <w:t>Mk 3,22</w:t>
      </w:r>
    </w:p>
    <w:p w14:paraId="318D41D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Als sie hinausgingen, siehe: Da brachte man zu Jesus einen stummen Menschen, der besessen war. </w:t>
      </w:r>
      <w:r w:rsidRPr="001E5732">
        <w:rPr>
          <w:rFonts w:ascii="Trebuchet MS" w:hAnsi="Trebuchet MS"/>
          <w:vertAlign w:val="superscript"/>
          <w:lang w:val="de-DE"/>
        </w:rPr>
        <w:t>33 </w:t>
      </w:r>
      <w:r w:rsidRPr="001E5732">
        <w:rPr>
          <w:rFonts w:ascii="Trebuchet MS" w:hAnsi="Trebuchet MS"/>
          <w:lang w:val="de-DE"/>
        </w:rPr>
        <w:t xml:space="preserve">Und als der Dämon </w:t>
      </w:r>
      <w:r>
        <w:rPr>
          <w:rFonts w:ascii="Trebuchet MS" w:hAnsi="Trebuchet MS"/>
          <w:lang w:val="de-DE"/>
        </w:rPr>
        <w:t xml:space="preserve">hinausgeworfen </w:t>
      </w:r>
      <w:r w:rsidRPr="001E5732">
        <w:rPr>
          <w:rFonts w:ascii="Trebuchet MS" w:hAnsi="Trebuchet MS"/>
          <w:lang w:val="de-DE"/>
        </w:rPr>
        <w:t xml:space="preserve">war, redete der Stumme. Und die Volksmenge staunte und sagte: „Noch nie ist es so in </w:t>
      </w:r>
      <w:r w:rsidRPr="00897706">
        <w:rPr>
          <w:rFonts w:ascii="Trebuchet MS" w:hAnsi="Trebuchet MS"/>
          <w:b/>
          <w:bCs/>
          <w:lang w:val="de-DE"/>
        </w:rPr>
        <w:t>I</w:t>
      </w:r>
      <w:r w:rsidRPr="001E5732">
        <w:rPr>
          <w:rFonts w:ascii="Trebuchet MS" w:hAnsi="Trebuchet MS"/>
          <w:lang w:val="de-DE"/>
        </w:rPr>
        <w:t xml:space="preserve">srael vorgekommen.“ </w:t>
      </w:r>
      <w:r w:rsidRPr="001E5732">
        <w:rPr>
          <w:rFonts w:ascii="Trebuchet MS" w:hAnsi="Trebuchet MS"/>
          <w:vertAlign w:val="superscript"/>
          <w:lang w:val="de-DE"/>
        </w:rPr>
        <w:t>34 </w:t>
      </w:r>
      <w:r w:rsidRPr="001E5732">
        <w:rPr>
          <w:rFonts w:ascii="Trebuchet MS" w:hAnsi="Trebuchet MS"/>
          <w:lang w:val="de-DE"/>
        </w:rPr>
        <w:t>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aber sagten: „Durch den Anführer der Dämonen </w:t>
      </w:r>
      <w:r>
        <w:rPr>
          <w:rFonts w:ascii="Trebuchet MS" w:hAnsi="Trebuchet MS"/>
          <w:lang w:val="de-DE"/>
        </w:rPr>
        <w:t xml:space="preserve">wirft </w:t>
      </w:r>
      <w:r w:rsidRPr="001E5732">
        <w:rPr>
          <w:rFonts w:ascii="Trebuchet MS" w:hAnsi="Trebuchet MS"/>
          <w:lang w:val="de-DE"/>
        </w:rPr>
        <w:t xml:space="preserve">er die Dämonen </w:t>
      </w:r>
      <w:r>
        <w:rPr>
          <w:rFonts w:ascii="Trebuchet MS" w:hAnsi="Trebuchet MS"/>
          <w:lang w:val="de-DE"/>
        </w:rPr>
        <w:t>hin</w:t>
      </w:r>
      <w:r w:rsidRPr="001E5732">
        <w:rPr>
          <w:rFonts w:ascii="Trebuchet MS" w:hAnsi="Trebuchet MS"/>
          <w:lang w:val="de-DE"/>
        </w:rPr>
        <w:t>aus.“</w:t>
      </w:r>
    </w:p>
    <w:p w14:paraId="1322F1E7" w14:textId="77777777" w:rsidR="00C71948" w:rsidRPr="001E5732" w:rsidRDefault="00C71948" w:rsidP="00C71948">
      <w:pPr>
        <w:pStyle w:val="Formatvorlageberschrift1BlockErsteZeile127cm"/>
        <w:rPr>
          <w:lang w:val="de-DE"/>
        </w:rPr>
      </w:pPr>
      <w:bookmarkStart w:id="54" w:name="_Toc38534458"/>
      <w:r>
        <w:rPr>
          <w:lang w:val="de-DE"/>
        </w:rPr>
        <w:t xml:space="preserve">Überall verkündet Jesus die </w:t>
      </w:r>
      <w:proofErr w:type="spellStart"/>
      <w:r>
        <w:rPr>
          <w:lang w:val="de-DE"/>
        </w:rPr>
        <w:t>Gute</w:t>
      </w:r>
      <w:proofErr w:type="spellEnd"/>
      <w:r>
        <w:rPr>
          <w:lang w:val="de-DE"/>
        </w:rPr>
        <w:t xml:space="preserve"> Botschaft und heilt</w:t>
      </w:r>
      <w:r w:rsidRPr="001E5732">
        <w:rPr>
          <w:lang w:val="de-DE"/>
        </w:rPr>
        <w:t xml:space="preserve"> (9,35)</w:t>
      </w:r>
      <w:bookmarkEnd w:id="54"/>
    </w:p>
    <w:p w14:paraId="3E576845" w14:textId="284DFEAF" w:rsidR="00FE08C3" w:rsidRDefault="00145397" w:rsidP="006374C6">
      <w:pPr>
        <w:pStyle w:val="Randverweis"/>
        <w:framePr w:wrap="around"/>
      </w:pPr>
      <w:r>
        <w:t>35</w:t>
      </w:r>
      <w:r w:rsidRPr="001E5732">
        <w:t>:</w:t>
      </w:r>
      <w:r>
        <w:t xml:space="preserve"> 4,23</w:t>
      </w:r>
      <w:r w:rsidR="00D60179">
        <w:t>;</w:t>
      </w:r>
    </w:p>
    <w:p w14:paraId="1BA070D0" w14:textId="3E3357D2" w:rsidR="00145397" w:rsidRPr="00D60179" w:rsidRDefault="00FE08C3" w:rsidP="006374C6">
      <w:pPr>
        <w:pStyle w:val="Randverweis"/>
        <w:framePr w:wrap="around"/>
      </w:pPr>
      <w:proofErr w:type="spellStart"/>
      <w:r>
        <w:t>Lk</w:t>
      </w:r>
      <w:proofErr w:type="spellEnd"/>
      <w:r>
        <w:t xml:space="preserve"> 4,14</w:t>
      </w:r>
    </w:p>
    <w:p w14:paraId="3EA6F1E0" w14:textId="29D8D109"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Und Jesus zog durch alle Städte und die Dörfer und lehrte in ihren Synag</w:t>
      </w:r>
      <w:r w:rsidRPr="00353C9A">
        <w:rPr>
          <w:rFonts w:ascii="Trebuchet MS" w:hAnsi="Trebuchet MS"/>
          <w:b/>
          <w:bCs/>
          <w:lang w:val="de-DE"/>
        </w:rPr>
        <w:t>o</w:t>
      </w:r>
      <w:r w:rsidRPr="001E5732">
        <w:rPr>
          <w:rFonts w:ascii="Trebuchet MS" w:hAnsi="Trebuchet MS"/>
          <w:lang w:val="de-DE"/>
        </w:rPr>
        <w:t xml:space="preserve">gen und verkündete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vom </w:t>
      </w:r>
      <w:r>
        <w:rPr>
          <w:rFonts w:ascii="Trebuchet MS" w:hAnsi="Trebuchet MS"/>
          <w:lang w:val="de-DE"/>
        </w:rPr>
        <w:t>Königtum</w:t>
      </w:r>
      <w:r w:rsidRPr="001E5732">
        <w:rPr>
          <w:rFonts w:ascii="Trebuchet MS" w:hAnsi="Trebuchet MS"/>
          <w:lang w:val="de-DE"/>
        </w:rPr>
        <w:t xml:space="preserve"> und heilte jede Krankheit und jedes Gebrechen.</w:t>
      </w:r>
    </w:p>
    <w:p w14:paraId="2599F8B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5" w:name="_Toc38534459"/>
      <w:r w:rsidRPr="001E5732">
        <w:rPr>
          <w:rFonts w:ascii="Trebuchet MS" w:hAnsi="Trebuchet MS"/>
          <w:b/>
          <w:szCs w:val="24"/>
          <w:lang w:val="de-DE"/>
        </w:rPr>
        <w:t xml:space="preserve">Jesu Aussendungsrede </w:t>
      </w:r>
      <w:r w:rsidRPr="0091450E">
        <w:rPr>
          <w:rFonts w:ascii="Trebuchet MS" w:hAnsi="Trebuchet MS"/>
          <w:bCs w:val="0"/>
          <w:szCs w:val="24"/>
          <w:lang w:val="de-DE"/>
        </w:rPr>
        <w:t>(9,36 − 11,1)</w:t>
      </w:r>
      <w:bookmarkEnd w:id="55"/>
    </w:p>
    <w:p w14:paraId="1EE846C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Als er die Volksmenge sah, hatte er Mitleid mit ihnen; denn sie waren geplagt und hingeworfen wie Schafe, die keinen Hirten haben. </w:t>
      </w:r>
      <w:r w:rsidRPr="001E5732">
        <w:rPr>
          <w:rFonts w:ascii="Trebuchet MS" w:hAnsi="Trebuchet MS"/>
          <w:vertAlign w:val="superscript"/>
          <w:lang w:val="de-DE"/>
        </w:rPr>
        <w:t>37 </w:t>
      </w:r>
      <w:r w:rsidRPr="001E5732">
        <w:rPr>
          <w:rFonts w:ascii="Trebuchet MS" w:hAnsi="Trebuchet MS"/>
          <w:lang w:val="de-DE"/>
        </w:rPr>
        <w:t xml:space="preserve">Da sagt er seinen Jüngern: „Die Ernte ist groß; aber die Arbeiter sind wenige. </w:t>
      </w:r>
      <w:r w:rsidRPr="001E5732">
        <w:rPr>
          <w:rFonts w:ascii="Trebuchet MS" w:hAnsi="Trebuchet MS"/>
          <w:vertAlign w:val="superscript"/>
          <w:lang w:val="de-DE"/>
        </w:rPr>
        <w:t>38 </w:t>
      </w:r>
      <w:r w:rsidRPr="001E5732">
        <w:rPr>
          <w:rFonts w:ascii="Trebuchet MS" w:hAnsi="Trebuchet MS"/>
          <w:lang w:val="de-DE"/>
        </w:rPr>
        <w:t>Bittet also den Herrn der Ernte, dass er Arb</w:t>
      </w:r>
      <w:r>
        <w:rPr>
          <w:rFonts w:ascii="Trebuchet MS" w:hAnsi="Trebuchet MS"/>
          <w:lang w:val="de-DE"/>
        </w:rPr>
        <w:t>eiter in seine Ernte auswirft!</w:t>
      </w:r>
      <w:r w:rsidRPr="001E5732">
        <w:rPr>
          <w:rFonts w:ascii="Trebuchet MS" w:hAnsi="Trebuchet MS"/>
          <w:lang w:val="de-DE"/>
        </w:rPr>
        <w:t>“</w:t>
      </w:r>
    </w:p>
    <w:p w14:paraId="4FEEF04B" w14:textId="77777777" w:rsidR="00C71948" w:rsidRPr="001E5732" w:rsidRDefault="00C71948" w:rsidP="00C71948">
      <w:pPr>
        <w:pStyle w:val="Formatvorlageberschrift1BlockErsteZeile127cm"/>
        <w:rPr>
          <w:lang w:val="de-DE"/>
        </w:rPr>
      </w:pPr>
      <w:bookmarkStart w:id="56" w:name="_Toc38534460"/>
      <w:r>
        <w:rPr>
          <w:lang w:val="de-DE"/>
        </w:rPr>
        <w:t>Die z</w:t>
      </w:r>
      <w:r w:rsidRPr="001E5732">
        <w:rPr>
          <w:lang w:val="de-DE"/>
        </w:rPr>
        <w:t xml:space="preserve">wölf </w:t>
      </w:r>
      <w:r>
        <w:rPr>
          <w:lang w:val="de-DE"/>
        </w:rPr>
        <w:t>Apostel werden ausgesandt</w:t>
      </w:r>
      <w:r w:rsidRPr="001E5732">
        <w:rPr>
          <w:lang w:val="de-DE"/>
        </w:rPr>
        <w:t xml:space="preserve"> (10,1</w:t>
      </w:r>
      <w:r>
        <w:rPr>
          <w:lang w:val="de-DE"/>
        </w:rPr>
        <w:t>−</w:t>
      </w:r>
      <w:r w:rsidRPr="001E5732">
        <w:rPr>
          <w:lang w:val="de-DE"/>
        </w:rPr>
        <w:t>15)</w:t>
      </w:r>
      <w:bookmarkEnd w:id="56"/>
    </w:p>
    <w:p w14:paraId="1C853E19" w14:textId="77777777" w:rsidR="00C71948" w:rsidRDefault="00C71948" w:rsidP="006374C6">
      <w:pPr>
        <w:pStyle w:val="Randverweis"/>
        <w:framePr w:wrap="around"/>
        <w:rPr>
          <w:w w:val="33"/>
        </w:rPr>
      </w:pPr>
      <w:r w:rsidRPr="001E5732">
        <w:t xml:space="preserve">1: </w:t>
      </w:r>
      <w:r w:rsidRPr="009C4609">
        <w:rPr>
          <w:w w:val="33"/>
        </w:rPr>
        <w:t>||</w:t>
      </w:r>
    </w:p>
    <w:p w14:paraId="3EABF82F" w14:textId="77777777" w:rsidR="00C71948" w:rsidRPr="001E5732" w:rsidRDefault="00C71948" w:rsidP="006374C6">
      <w:pPr>
        <w:pStyle w:val="Randverweis"/>
        <w:framePr w:wrap="around"/>
      </w:pPr>
      <w:r w:rsidRPr="001E5732">
        <w:t>Mk 6,7;</w:t>
      </w:r>
      <w:r>
        <w:t xml:space="preserve"> </w:t>
      </w:r>
      <w:proofErr w:type="spellStart"/>
      <w:r w:rsidRPr="001E5732">
        <w:t>Lk</w:t>
      </w:r>
      <w:proofErr w:type="spellEnd"/>
      <w:r w:rsidRPr="001E5732">
        <w:t xml:space="preserve"> 9,1</w:t>
      </w:r>
    </w:p>
    <w:p w14:paraId="665CF844" w14:textId="77777777" w:rsidR="00C71948" w:rsidRDefault="00C71948" w:rsidP="006374C6">
      <w:pPr>
        <w:pStyle w:val="Randverweis"/>
        <w:framePr w:wrap="around"/>
      </w:pPr>
      <w:r w:rsidRPr="001E5732">
        <w:t>1</w:t>
      </w:r>
      <w:r>
        <w:t>−</w:t>
      </w:r>
      <w:r w:rsidRPr="001E5732">
        <w:t xml:space="preserve">4: </w:t>
      </w:r>
      <w:r w:rsidRPr="009C4609">
        <w:rPr>
          <w:b/>
          <w:w w:val="33"/>
        </w:rPr>
        <w:t>||</w:t>
      </w:r>
    </w:p>
    <w:p w14:paraId="17AD36B3" w14:textId="77777777" w:rsidR="00C71948" w:rsidRDefault="00C71948" w:rsidP="006374C6">
      <w:pPr>
        <w:pStyle w:val="Randverweis"/>
        <w:framePr w:wrap="around"/>
      </w:pPr>
      <w:r w:rsidRPr="001E5732">
        <w:t>Mk 3,13</w:t>
      </w:r>
      <w:r>
        <w:t>−19;</w:t>
      </w:r>
    </w:p>
    <w:p w14:paraId="6B183D61" w14:textId="77777777" w:rsidR="00C71948" w:rsidRPr="001E5732" w:rsidRDefault="00C71948" w:rsidP="006374C6">
      <w:pPr>
        <w:pStyle w:val="Randverweis"/>
        <w:framePr w:wrap="around"/>
      </w:pPr>
      <w:proofErr w:type="spellStart"/>
      <w:r w:rsidRPr="001E5732">
        <w:t>Lk</w:t>
      </w:r>
      <w:proofErr w:type="spellEnd"/>
      <w:r w:rsidRPr="001E5732">
        <w:t xml:space="preserve"> 6,12</w:t>
      </w:r>
      <w:r>
        <w:t>−</w:t>
      </w:r>
      <w:r w:rsidRPr="001E5732">
        <w:t>16</w:t>
      </w:r>
    </w:p>
    <w:p w14:paraId="1BF78F9A" w14:textId="77777777" w:rsidR="00C71948" w:rsidRDefault="00C71948" w:rsidP="006374C6">
      <w:pPr>
        <w:pStyle w:val="Randverweis"/>
        <w:framePr w:wrap="around"/>
      </w:pPr>
      <w:r>
        <w:t>2−4:</w:t>
      </w:r>
    </w:p>
    <w:p w14:paraId="034CC703" w14:textId="77777777" w:rsidR="00C71948" w:rsidRPr="001E5732" w:rsidRDefault="00C71948" w:rsidP="006374C6">
      <w:pPr>
        <w:pStyle w:val="Randverweis"/>
        <w:framePr w:wrap="around"/>
      </w:pPr>
      <w:proofErr w:type="spellStart"/>
      <w:r w:rsidRPr="001E5732">
        <w:t>Joh</w:t>
      </w:r>
      <w:proofErr w:type="spellEnd"/>
      <w:r w:rsidRPr="001E5732">
        <w:t xml:space="preserve"> 1,40</w:t>
      </w:r>
      <w:r>
        <w:t>−</w:t>
      </w:r>
      <w:r w:rsidRPr="001E5732">
        <w:t xml:space="preserve">44; </w:t>
      </w:r>
      <w:proofErr w:type="spellStart"/>
      <w:r w:rsidRPr="001E5732">
        <w:t>Apg</w:t>
      </w:r>
      <w:proofErr w:type="spellEnd"/>
      <w:r w:rsidRPr="001E5732">
        <w:t xml:space="preserve"> 1,13</w:t>
      </w:r>
    </w:p>
    <w:p w14:paraId="337B7D2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10</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Und er rief seine zwölf Jünger herbei und gab ihnen Vollmacht über unreine Geister, um sie </w:t>
      </w:r>
      <w:r>
        <w:rPr>
          <w:rFonts w:ascii="Trebuchet MS" w:hAnsi="Trebuchet MS"/>
          <w:lang w:val="de-DE"/>
        </w:rPr>
        <w:t>hin</w:t>
      </w:r>
      <w:r w:rsidRPr="001E5732">
        <w:rPr>
          <w:rFonts w:ascii="Trebuchet MS" w:hAnsi="Trebuchet MS"/>
          <w:lang w:val="de-DE"/>
        </w:rPr>
        <w:t>auszu</w:t>
      </w:r>
      <w:r>
        <w:rPr>
          <w:rFonts w:ascii="Trebuchet MS" w:hAnsi="Trebuchet MS"/>
          <w:lang w:val="de-DE"/>
        </w:rPr>
        <w:t>werfen</w:t>
      </w:r>
      <w:r w:rsidRPr="001E5732">
        <w:rPr>
          <w:rFonts w:ascii="Trebuchet MS" w:hAnsi="Trebuchet MS"/>
          <w:lang w:val="de-DE"/>
        </w:rPr>
        <w:t xml:space="preserve"> und jede Krankheit und jedes Gebrechen zu heilen. </w:t>
      </w:r>
      <w:r w:rsidRPr="001E5732">
        <w:rPr>
          <w:rFonts w:ascii="Trebuchet MS" w:hAnsi="Trebuchet MS"/>
          <w:vertAlign w:val="superscript"/>
          <w:lang w:val="de-DE"/>
        </w:rPr>
        <w:t>2 </w:t>
      </w:r>
      <w:r w:rsidRPr="001E5732">
        <w:rPr>
          <w:rFonts w:ascii="Trebuchet MS" w:hAnsi="Trebuchet MS"/>
          <w:lang w:val="de-DE"/>
        </w:rPr>
        <w:t xml:space="preserve">Der zwölf Apostel Namen sind diese: als </w:t>
      </w:r>
      <w:r>
        <w:rPr>
          <w:rFonts w:ascii="Trebuchet MS" w:hAnsi="Trebuchet MS"/>
          <w:lang w:val="de-DE"/>
        </w:rPr>
        <w:t>Erster</w:t>
      </w:r>
      <w:r w:rsidRPr="001E5732">
        <w:rPr>
          <w:rFonts w:ascii="Trebuchet MS" w:hAnsi="Trebuchet MS"/>
          <w:lang w:val="de-DE"/>
        </w:rPr>
        <w:t xml:space="preserve"> S</w:t>
      </w:r>
      <w:r w:rsidRPr="009A31A1">
        <w:rPr>
          <w:rFonts w:ascii="Trebuchet MS" w:hAnsi="Trebuchet MS"/>
          <w:b/>
          <w:bCs/>
          <w:lang w:val="de-DE"/>
        </w:rPr>
        <w:t>i</w:t>
      </w:r>
      <w:r w:rsidRPr="001E5732">
        <w:rPr>
          <w:rFonts w:ascii="Trebuchet MS" w:hAnsi="Trebuchet MS"/>
          <w:lang w:val="de-DE"/>
        </w:rPr>
        <w:t xml:space="preserve">mon, der Petrus genannt wird, und sein Bruder </w:t>
      </w:r>
      <w:r>
        <w:rPr>
          <w:rFonts w:ascii="Trebuchet MS" w:hAnsi="Trebuchet MS"/>
          <w:lang w:val="de-DE"/>
        </w:rPr>
        <w:t>Andreas</w:t>
      </w:r>
      <w:r w:rsidRPr="001E5732">
        <w:rPr>
          <w:rFonts w:ascii="Trebuchet MS" w:hAnsi="Trebuchet MS"/>
          <w:lang w:val="de-DE"/>
        </w:rPr>
        <w:t xml:space="preserve">, und </w:t>
      </w:r>
      <w:r>
        <w:rPr>
          <w:rFonts w:ascii="Trebuchet MS" w:hAnsi="Trebuchet MS"/>
          <w:lang w:val="de-DE"/>
        </w:rPr>
        <w:t>Jak</w:t>
      </w:r>
      <w:r w:rsidRPr="0069003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der Sohn des </w:t>
      </w:r>
      <w:r>
        <w:rPr>
          <w:rFonts w:ascii="Trebuchet MS" w:hAnsi="Trebuchet MS"/>
          <w:lang w:val="de-DE"/>
        </w:rPr>
        <w:t>Zebed</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sein Bruder Johannes, </w:t>
      </w:r>
      <w:r w:rsidRPr="001E5732">
        <w:rPr>
          <w:rFonts w:ascii="Trebuchet MS" w:hAnsi="Trebuchet MS"/>
          <w:vertAlign w:val="superscript"/>
          <w:lang w:val="de-DE"/>
        </w:rPr>
        <w:t>3 </w:t>
      </w:r>
      <w:r w:rsidRPr="001E5732">
        <w:rPr>
          <w:rFonts w:ascii="Trebuchet MS" w:hAnsi="Trebuchet MS"/>
          <w:lang w:val="de-DE"/>
        </w:rPr>
        <w:t>Phil</w:t>
      </w:r>
      <w:r w:rsidRPr="00B0649E">
        <w:rPr>
          <w:rFonts w:ascii="Trebuchet MS" w:hAnsi="Trebuchet MS"/>
          <w:b/>
          <w:lang w:val="de-DE"/>
        </w:rPr>
        <w:t>i</w:t>
      </w:r>
      <w:r w:rsidRPr="001E5732">
        <w:rPr>
          <w:rFonts w:ascii="Trebuchet MS" w:hAnsi="Trebuchet MS"/>
          <w:lang w:val="de-DE"/>
        </w:rPr>
        <w:t xml:space="preserve">ppus und </w:t>
      </w:r>
      <w:r>
        <w:rPr>
          <w:rFonts w:ascii="Trebuchet MS" w:hAnsi="Trebuchet MS"/>
          <w:lang w:val="de-DE"/>
        </w:rPr>
        <w:t>Bartholom</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Thomas und </w:t>
      </w:r>
      <w:r>
        <w:rPr>
          <w:rFonts w:ascii="Trebuchet MS" w:hAnsi="Trebuchet MS"/>
          <w:lang w:val="de-DE"/>
        </w:rPr>
        <w:t>Matth</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der </w:t>
      </w:r>
      <w:r>
        <w:rPr>
          <w:rFonts w:ascii="Trebuchet MS" w:hAnsi="Trebuchet MS"/>
          <w:lang w:val="de-DE"/>
        </w:rPr>
        <w:t>Steuereintreiber</w:t>
      </w:r>
      <w:r w:rsidRPr="001E5732">
        <w:rPr>
          <w:rFonts w:ascii="Trebuchet MS" w:hAnsi="Trebuchet MS"/>
          <w:lang w:val="de-DE"/>
        </w:rPr>
        <w:t xml:space="preserve">, </w:t>
      </w:r>
      <w:r>
        <w:rPr>
          <w:rFonts w:ascii="Trebuchet MS" w:hAnsi="Trebuchet MS"/>
          <w:lang w:val="de-DE"/>
        </w:rPr>
        <w:t>Jak</w:t>
      </w:r>
      <w:r w:rsidRPr="0069003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der Sohn des </w:t>
      </w:r>
      <w:proofErr w:type="spellStart"/>
      <w:r>
        <w:rPr>
          <w:rFonts w:ascii="Trebuchet MS" w:hAnsi="Trebuchet MS"/>
          <w:lang w:val="de-DE"/>
        </w:rPr>
        <w:t>Alph</w:t>
      </w:r>
      <w:r w:rsidRPr="007F2465">
        <w:rPr>
          <w:rFonts w:ascii="Trebuchet MS" w:hAnsi="Trebuchet MS"/>
          <w:b/>
          <w:lang w:val="de-DE"/>
        </w:rPr>
        <w:t>ä</w:t>
      </w:r>
      <w:r>
        <w:rPr>
          <w:rFonts w:ascii="Trebuchet MS" w:hAnsi="Trebuchet MS"/>
          <w:lang w:val="de-DE"/>
        </w:rPr>
        <w:t>us</w:t>
      </w:r>
      <w:proofErr w:type="spellEnd"/>
      <w:r w:rsidRPr="001E5732">
        <w:rPr>
          <w:rFonts w:ascii="Trebuchet MS" w:hAnsi="Trebuchet MS"/>
          <w:lang w:val="de-DE"/>
        </w:rPr>
        <w:t xml:space="preserve">, und </w:t>
      </w:r>
      <w:r>
        <w:rPr>
          <w:rFonts w:ascii="Trebuchet MS" w:hAnsi="Trebuchet MS"/>
          <w:lang w:val="de-DE"/>
        </w:rPr>
        <w:t>Thadd</w:t>
      </w:r>
      <w:r w:rsidRPr="007F2465">
        <w:rPr>
          <w:rFonts w:ascii="Trebuchet MS" w:hAnsi="Trebuchet MS"/>
          <w:b/>
          <w:lang w:val="de-DE"/>
        </w:rPr>
        <w:t>ä</w:t>
      </w:r>
      <w:r>
        <w:rPr>
          <w:rFonts w:ascii="Trebuchet MS" w:hAnsi="Trebuchet MS"/>
          <w:lang w:val="de-DE"/>
        </w:rPr>
        <w:t>us</w:t>
      </w:r>
      <w:r>
        <w:rPr>
          <w:rStyle w:val="Funotenzeichen"/>
          <w:rFonts w:ascii="Trebuchet MS" w:hAnsi="Trebuchet MS"/>
          <w:lang w:val="de-DE"/>
        </w:rPr>
        <w:footnoteReference w:id="82"/>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S</w:t>
      </w:r>
      <w:r w:rsidRPr="009A31A1">
        <w:rPr>
          <w:rFonts w:ascii="Trebuchet MS" w:hAnsi="Trebuchet MS"/>
          <w:b/>
          <w:bCs/>
          <w:lang w:val="de-DE"/>
        </w:rPr>
        <w:t>i</w:t>
      </w:r>
      <w:r w:rsidRPr="001E5732">
        <w:rPr>
          <w:rFonts w:ascii="Trebuchet MS" w:hAnsi="Trebuchet MS"/>
          <w:lang w:val="de-DE"/>
        </w:rPr>
        <w:t xml:space="preserve">mon </w:t>
      </w:r>
      <w:proofErr w:type="spellStart"/>
      <w:r>
        <w:rPr>
          <w:rFonts w:ascii="Trebuchet MS" w:hAnsi="Trebuchet MS"/>
          <w:lang w:val="de-DE"/>
        </w:rPr>
        <w:t>Kanan</w:t>
      </w:r>
      <w:r w:rsidRPr="007F2465">
        <w:rPr>
          <w:rFonts w:ascii="Trebuchet MS" w:hAnsi="Trebuchet MS"/>
          <w:b/>
          <w:lang w:val="de-DE"/>
        </w:rPr>
        <w:t>ä</w:t>
      </w:r>
      <w:r>
        <w:rPr>
          <w:rFonts w:ascii="Trebuchet MS" w:hAnsi="Trebuchet MS"/>
          <w:lang w:val="de-DE"/>
        </w:rPr>
        <w:t>us</w:t>
      </w:r>
      <w:proofErr w:type="spellEnd"/>
      <w:r w:rsidRPr="001E5732">
        <w:rPr>
          <w:rStyle w:val="Funotenzeichen"/>
          <w:rFonts w:ascii="Trebuchet MS" w:hAnsi="Trebuchet MS" w:cs="Arial"/>
          <w:lang w:val="de-DE"/>
        </w:rPr>
        <w:footnoteReference w:id="83"/>
      </w:r>
      <w:r w:rsidRPr="001E5732">
        <w:rPr>
          <w:rFonts w:ascii="Trebuchet MS" w:hAnsi="Trebuchet MS"/>
          <w:lang w:val="de-DE"/>
        </w:rPr>
        <w:t xml:space="preserve"> und Judas der </w:t>
      </w:r>
      <w:proofErr w:type="spellStart"/>
      <w:r w:rsidRPr="001E5732">
        <w:rPr>
          <w:rFonts w:ascii="Trebuchet MS" w:hAnsi="Trebuchet MS"/>
          <w:lang w:val="de-DE"/>
        </w:rPr>
        <w:t>Isk</w:t>
      </w:r>
      <w:r w:rsidRPr="00CD1ACB">
        <w:rPr>
          <w:rFonts w:ascii="Trebuchet MS" w:hAnsi="Trebuchet MS"/>
          <w:bCs/>
          <w:lang w:val="de-DE"/>
        </w:rPr>
        <w:t>a</w:t>
      </w:r>
      <w:r w:rsidRPr="001E5732">
        <w:rPr>
          <w:rFonts w:ascii="Trebuchet MS" w:hAnsi="Trebuchet MS"/>
          <w:lang w:val="de-DE"/>
        </w:rPr>
        <w:t>ri</w:t>
      </w:r>
      <w:r w:rsidRPr="00CD1ACB">
        <w:rPr>
          <w:rFonts w:ascii="Trebuchet MS" w:hAnsi="Trebuchet MS"/>
          <w:b/>
          <w:bCs/>
          <w:lang w:val="de-DE"/>
        </w:rPr>
        <w:t>o</w:t>
      </w:r>
      <w:r w:rsidRPr="001E5732">
        <w:rPr>
          <w:rFonts w:ascii="Trebuchet MS" w:hAnsi="Trebuchet MS"/>
          <w:lang w:val="de-DE"/>
        </w:rPr>
        <w:t>t</w:t>
      </w:r>
      <w:r>
        <w:rPr>
          <w:rFonts w:ascii="Trebuchet MS" w:hAnsi="Trebuchet MS"/>
          <w:lang w:val="de-DE"/>
        </w:rPr>
        <w:t>e</w:t>
      </w:r>
      <w:proofErr w:type="spellEnd"/>
      <w:r>
        <w:rPr>
          <w:rStyle w:val="Funotenzeichen"/>
          <w:rFonts w:ascii="Trebuchet MS" w:hAnsi="Trebuchet MS"/>
          <w:lang w:val="de-DE"/>
        </w:rPr>
        <w:footnoteReference w:id="84"/>
      </w:r>
      <w:r w:rsidRPr="001E5732">
        <w:rPr>
          <w:rFonts w:ascii="Trebuchet MS" w:hAnsi="Trebuchet MS"/>
          <w:lang w:val="de-DE"/>
        </w:rPr>
        <w:t>, der ih</w:t>
      </w:r>
      <w:r>
        <w:rPr>
          <w:rFonts w:ascii="Trebuchet MS" w:hAnsi="Trebuchet MS"/>
          <w:lang w:val="de-DE"/>
        </w:rPr>
        <w:t xml:space="preserve">n ja </w:t>
      </w:r>
      <w:r w:rsidRPr="001E5732">
        <w:rPr>
          <w:rFonts w:ascii="Trebuchet MS" w:hAnsi="Trebuchet MS"/>
          <w:lang w:val="de-DE"/>
        </w:rPr>
        <w:t>überliefert hat.</w:t>
      </w:r>
    </w:p>
    <w:p w14:paraId="237E254E" w14:textId="77777777" w:rsidR="00C71948" w:rsidRPr="00B90E99" w:rsidRDefault="00C71948" w:rsidP="006374C6">
      <w:pPr>
        <w:pStyle w:val="Randverweis"/>
        <w:framePr w:wrap="around"/>
      </w:pPr>
      <w:r w:rsidRPr="00B90E99">
        <w:t xml:space="preserve">5−15: </w:t>
      </w:r>
      <w:r w:rsidRPr="00B90E99">
        <w:rPr>
          <w:b/>
          <w:w w:val="33"/>
        </w:rPr>
        <w:t>||</w:t>
      </w:r>
    </w:p>
    <w:p w14:paraId="3969F8C7" w14:textId="77777777" w:rsidR="00C71948" w:rsidRPr="00B90E99" w:rsidRDefault="00C71948" w:rsidP="006374C6">
      <w:pPr>
        <w:pStyle w:val="Randverweis"/>
        <w:framePr w:wrap="around"/>
      </w:pPr>
      <w:r w:rsidRPr="00B90E99">
        <w:t>Mk 6,8−11;</w:t>
      </w:r>
    </w:p>
    <w:p w14:paraId="3179C329" w14:textId="77777777" w:rsidR="00C71948" w:rsidRPr="00B90E99" w:rsidRDefault="00C71948" w:rsidP="006374C6">
      <w:pPr>
        <w:pStyle w:val="Randverweis"/>
        <w:framePr w:wrap="around"/>
      </w:pPr>
      <w:proofErr w:type="spellStart"/>
      <w:r w:rsidRPr="00B90E99">
        <w:t>Lk</w:t>
      </w:r>
      <w:proofErr w:type="spellEnd"/>
      <w:r w:rsidRPr="00B90E99">
        <w:t xml:space="preserve"> 9,2−5;</w:t>
      </w:r>
    </w:p>
    <w:p w14:paraId="2740BFB5" w14:textId="77777777" w:rsidR="00C71948" w:rsidRPr="00B90E99" w:rsidRDefault="00C71948" w:rsidP="006374C6">
      <w:pPr>
        <w:pStyle w:val="Randverweis"/>
        <w:framePr w:wrap="around"/>
      </w:pPr>
      <w:r w:rsidRPr="00B90E99">
        <w:t>10,4−12</w:t>
      </w:r>
    </w:p>
    <w:p w14:paraId="7A0744FD" w14:textId="77777777" w:rsidR="00C71948" w:rsidRPr="00B90E99" w:rsidRDefault="00C71948" w:rsidP="006374C6">
      <w:pPr>
        <w:pStyle w:val="Randverweis"/>
        <w:framePr w:wrap="around"/>
      </w:pPr>
      <w:r w:rsidRPr="00B90E99">
        <w:t>6: 15,24</w:t>
      </w:r>
    </w:p>
    <w:p w14:paraId="03EE8DA2" w14:textId="77777777" w:rsidR="00C71948" w:rsidRPr="00B90E99" w:rsidRDefault="00C71948" w:rsidP="006374C6">
      <w:pPr>
        <w:pStyle w:val="Randverweis"/>
        <w:framePr w:wrap="around"/>
      </w:pPr>
      <w:r w:rsidRPr="00B90E99">
        <w:t>7: 4,17</w:t>
      </w:r>
    </w:p>
    <w:p w14:paraId="71BC2CBB" w14:textId="77777777" w:rsidR="00C71948" w:rsidRPr="00B90E99" w:rsidRDefault="00C71948" w:rsidP="006374C6">
      <w:pPr>
        <w:pStyle w:val="Randverweis"/>
        <w:framePr w:wrap="around"/>
      </w:pPr>
      <w:r w:rsidRPr="00B90E99">
        <w:t>10:</w:t>
      </w:r>
    </w:p>
    <w:p w14:paraId="5B0CFA91" w14:textId="77777777" w:rsidR="00C71948" w:rsidRPr="00B90E99" w:rsidRDefault="00C71948" w:rsidP="006374C6">
      <w:pPr>
        <w:pStyle w:val="Randverweis"/>
        <w:framePr w:wrap="around"/>
      </w:pPr>
      <w:r w:rsidRPr="00B90E99">
        <w:t xml:space="preserve">1 Kor 9,5−14; </w:t>
      </w:r>
    </w:p>
    <w:p w14:paraId="1BF5779A" w14:textId="77777777" w:rsidR="00C71948" w:rsidRPr="00B90E99" w:rsidRDefault="00C71948" w:rsidP="006374C6">
      <w:pPr>
        <w:pStyle w:val="Randverweis"/>
        <w:framePr w:wrap="around"/>
      </w:pPr>
      <w:r w:rsidRPr="00B90E99">
        <w:t>1 Tim 5,18</w:t>
      </w:r>
    </w:p>
    <w:p w14:paraId="0383154B" w14:textId="77777777" w:rsidR="00ED08D8" w:rsidRDefault="00C71948" w:rsidP="006374C6">
      <w:pPr>
        <w:pStyle w:val="Randverweis"/>
        <w:framePr w:wrap="around"/>
      </w:pPr>
      <w:r w:rsidRPr="00B90E99">
        <w:t xml:space="preserve">14: </w:t>
      </w:r>
    </w:p>
    <w:p w14:paraId="32FA0A24" w14:textId="65A4280A" w:rsidR="00C71948" w:rsidRPr="00B90E99" w:rsidRDefault="00C71948" w:rsidP="006374C6">
      <w:pPr>
        <w:pStyle w:val="Randverweis"/>
        <w:framePr w:wrap="around"/>
      </w:pPr>
      <w:proofErr w:type="spellStart"/>
      <w:r w:rsidRPr="00B90E99">
        <w:t>Apg</w:t>
      </w:r>
      <w:proofErr w:type="spellEnd"/>
      <w:r w:rsidRPr="00B90E99">
        <w:t xml:space="preserve"> 13,51</w:t>
      </w:r>
      <w:r w:rsidR="00B50CA2">
        <w:t>;</w:t>
      </w:r>
    </w:p>
    <w:p w14:paraId="6960E055" w14:textId="35B3A867" w:rsidR="00B50CA2" w:rsidRDefault="00B50CA2" w:rsidP="006374C6">
      <w:pPr>
        <w:pStyle w:val="Randverweis"/>
        <w:framePr w:wrap="around"/>
      </w:pPr>
      <w:r>
        <w:t>S 26,216</w:t>
      </w:r>
    </w:p>
    <w:p w14:paraId="3D63CD96" w14:textId="65A0EAE9" w:rsidR="00C71948" w:rsidRDefault="00C71948" w:rsidP="006374C6">
      <w:pPr>
        <w:pStyle w:val="Randverweis"/>
        <w:framePr w:wrap="around"/>
      </w:pPr>
      <w:r w:rsidRPr="001E5732">
        <w:t>15:</w:t>
      </w:r>
    </w:p>
    <w:p w14:paraId="38D2CA69" w14:textId="77777777" w:rsidR="00C71948" w:rsidRDefault="00C71948" w:rsidP="006374C6">
      <w:pPr>
        <w:pStyle w:val="Randverweis"/>
        <w:framePr w:wrap="around"/>
      </w:pPr>
      <w:r w:rsidRPr="001E5732">
        <w:t>Gen 19,23</w:t>
      </w:r>
      <w:r>
        <w:t>−</w:t>
      </w:r>
      <w:r w:rsidRPr="001E5732">
        <w:t>29;</w:t>
      </w:r>
    </w:p>
    <w:p w14:paraId="09ABEC99" w14:textId="77777777" w:rsidR="00C71948" w:rsidRPr="001E5732" w:rsidRDefault="00C71948" w:rsidP="006374C6">
      <w:pPr>
        <w:pStyle w:val="Randverweis"/>
        <w:framePr w:wrap="around"/>
      </w:pPr>
      <w:proofErr w:type="spellStart"/>
      <w:r w:rsidRPr="001E5732">
        <w:t>Mt</w:t>
      </w:r>
      <w:proofErr w:type="spellEnd"/>
      <w:r w:rsidRPr="001E5732">
        <w:t xml:space="preserve"> 11,24</w:t>
      </w:r>
    </w:p>
    <w:p w14:paraId="23A063E1" w14:textId="6D8BB103" w:rsidR="00C71948" w:rsidRPr="00403CAC"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Diese Zwölf sandte Jesus aus und </w:t>
      </w:r>
      <w:r>
        <w:rPr>
          <w:rFonts w:ascii="Trebuchet MS" w:hAnsi="Trebuchet MS"/>
          <w:lang w:val="de-DE"/>
        </w:rPr>
        <w:t xml:space="preserve">wies sie </w:t>
      </w:r>
      <w:r w:rsidRPr="001E5732">
        <w:rPr>
          <w:rFonts w:ascii="Trebuchet MS" w:hAnsi="Trebuchet MS"/>
          <w:lang w:val="de-DE"/>
        </w:rPr>
        <w:t>so</w:t>
      </w:r>
      <w:r>
        <w:rPr>
          <w:rFonts w:ascii="Trebuchet MS" w:hAnsi="Trebuchet MS"/>
          <w:lang w:val="de-DE"/>
        </w:rPr>
        <w:t xml:space="preserve"> an</w:t>
      </w:r>
      <w:r w:rsidRPr="001E5732">
        <w:rPr>
          <w:rFonts w:ascii="Trebuchet MS" w:hAnsi="Trebuchet MS"/>
          <w:lang w:val="de-DE"/>
        </w:rPr>
        <w:t xml:space="preserve">: „Geht nicht auf einen Weg zu </w:t>
      </w:r>
      <w:r w:rsidR="00F107E5">
        <w:rPr>
          <w:rFonts w:ascii="Trebuchet MS" w:hAnsi="Trebuchet MS"/>
          <w:lang w:val="de-DE"/>
        </w:rPr>
        <w:t>Völkern</w:t>
      </w:r>
      <w:r w:rsidRPr="001E5732">
        <w:rPr>
          <w:rFonts w:ascii="Trebuchet MS" w:hAnsi="Trebuchet MS"/>
          <w:lang w:val="de-DE"/>
        </w:rPr>
        <w:t>, und geht in keine Stadt der Samariter</w:t>
      </w:r>
      <w:r>
        <w:rPr>
          <w:rStyle w:val="Funotenzeichen"/>
          <w:rFonts w:ascii="Trebuchet MS" w:hAnsi="Trebuchet MS"/>
          <w:lang w:val="de-DE"/>
        </w:rPr>
        <w:footnoteReference w:id="85"/>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geht vielmehr zu den verlo</w:t>
      </w:r>
      <w:r>
        <w:rPr>
          <w:rFonts w:ascii="Trebuchet MS" w:hAnsi="Trebuchet MS"/>
          <w:lang w:val="de-DE"/>
        </w:rPr>
        <w:t xml:space="preserve">renen Schafen des Hauses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Geht und verkündet! Sagt</w:t>
      </w:r>
      <w:r w:rsidRPr="001E5732">
        <w:rPr>
          <w:rFonts w:ascii="Trebuchet MS" w:hAnsi="Trebuchet MS"/>
          <w:lang w:val="de-DE"/>
        </w:rPr>
        <w:t xml:space="preserve">: Das </w:t>
      </w:r>
      <w:r>
        <w:rPr>
          <w:rFonts w:ascii="Trebuchet MS" w:hAnsi="Trebuchet MS"/>
          <w:lang w:val="de-DE"/>
        </w:rPr>
        <w:t>Königtum</w:t>
      </w:r>
      <w:r w:rsidRPr="001E5732">
        <w:rPr>
          <w:rFonts w:ascii="Trebuchet MS" w:hAnsi="Trebuchet MS"/>
          <w:lang w:val="de-DE"/>
        </w:rPr>
        <w:t xml:space="preserve"> der Himmel ist nahe gekommen! </w:t>
      </w:r>
      <w:r w:rsidRPr="001E5732">
        <w:rPr>
          <w:rFonts w:ascii="Trebuchet MS" w:hAnsi="Trebuchet MS"/>
          <w:vertAlign w:val="superscript"/>
          <w:lang w:val="de-DE"/>
        </w:rPr>
        <w:t>8 </w:t>
      </w:r>
      <w:r w:rsidRPr="001E5732">
        <w:rPr>
          <w:rFonts w:ascii="Trebuchet MS" w:hAnsi="Trebuchet MS"/>
          <w:lang w:val="de-DE"/>
        </w:rPr>
        <w:t>Kranke heilt</w:t>
      </w:r>
      <w:r>
        <w:rPr>
          <w:rFonts w:ascii="Trebuchet MS" w:hAnsi="Trebuchet MS"/>
          <w:lang w:val="de-DE"/>
        </w:rPr>
        <w:t>! Tote erweckt!</w:t>
      </w:r>
      <w:r w:rsidRPr="001E5732">
        <w:rPr>
          <w:rFonts w:ascii="Trebuchet MS" w:hAnsi="Trebuchet MS"/>
          <w:lang w:val="de-DE"/>
        </w:rPr>
        <w:t xml:space="preserve"> Aussätzige macht re</w:t>
      </w:r>
      <w:r>
        <w:rPr>
          <w:rFonts w:ascii="Trebuchet MS" w:hAnsi="Trebuchet MS"/>
          <w:lang w:val="de-DE"/>
        </w:rPr>
        <w:t xml:space="preserve">in! Dämonen werft hinaus! Ihr habt umsonst empfangen, </w:t>
      </w:r>
      <w:r w:rsidRPr="001E5732">
        <w:rPr>
          <w:rFonts w:ascii="Trebuchet MS" w:hAnsi="Trebuchet MS"/>
          <w:lang w:val="de-DE"/>
        </w:rPr>
        <w:t>gebt</w:t>
      </w:r>
      <w:r>
        <w:rPr>
          <w:rFonts w:ascii="Trebuchet MS" w:hAnsi="Trebuchet MS"/>
          <w:lang w:val="de-DE"/>
        </w:rPr>
        <w:t xml:space="preserve"> umsonst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Verschafft euch nicht Gold noch Silber noch Kupfer in eure Gürtel, </w:t>
      </w:r>
      <w:r w:rsidRPr="001E5732">
        <w:rPr>
          <w:rFonts w:ascii="Trebuchet MS" w:hAnsi="Trebuchet MS"/>
          <w:vertAlign w:val="superscript"/>
          <w:lang w:val="de-DE"/>
        </w:rPr>
        <w:t>10 </w:t>
      </w:r>
      <w:r w:rsidRPr="001E5732">
        <w:rPr>
          <w:rFonts w:ascii="Trebuchet MS" w:hAnsi="Trebuchet MS"/>
          <w:lang w:val="de-DE"/>
        </w:rPr>
        <w:t>keine Tasche auf</w:t>
      </w:r>
      <w:r>
        <w:rPr>
          <w:rFonts w:ascii="Trebuchet MS" w:hAnsi="Trebuchet MS"/>
          <w:lang w:val="de-DE"/>
        </w:rPr>
        <w:t xml:space="preserve"> den Weg</w:t>
      </w:r>
      <w:r w:rsidRPr="001E5732">
        <w:rPr>
          <w:rFonts w:ascii="Trebuchet MS" w:hAnsi="Trebuchet MS"/>
          <w:lang w:val="de-DE"/>
        </w:rPr>
        <w:t xml:space="preserve"> noch zwei Gewän</w:t>
      </w:r>
      <w:r>
        <w:rPr>
          <w:rFonts w:ascii="Trebuchet MS" w:hAnsi="Trebuchet MS"/>
          <w:lang w:val="de-DE"/>
        </w:rPr>
        <w:t xml:space="preserve">der noch Schuhe </w:t>
      </w:r>
      <w:r w:rsidRPr="001E5732">
        <w:rPr>
          <w:rFonts w:ascii="Trebuchet MS" w:hAnsi="Trebuchet MS"/>
          <w:lang w:val="de-DE"/>
        </w:rPr>
        <w:t>noch Stab! Denn de</w:t>
      </w:r>
      <w:r>
        <w:rPr>
          <w:rFonts w:ascii="Trebuchet MS" w:hAnsi="Trebuchet MS"/>
          <w:lang w:val="de-DE"/>
        </w:rPr>
        <w:t>r Arbeiter ist seiner Nahrung würdig</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In welche Stadt oder welches Dorf ihr kommt, erkundigt euch, wer darin </w:t>
      </w:r>
      <w:r>
        <w:rPr>
          <w:rFonts w:ascii="Trebuchet MS" w:hAnsi="Trebuchet MS"/>
          <w:lang w:val="de-DE"/>
        </w:rPr>
        <w:t>würdig</w:t>
      </w:r>
      <w:r w:rsidRPr="001E5732">
        <w:rPr>
          <w:rFonts w:ascii="Trebuchet MS" w:hAnsi="Trebuchet MS"/>
          <w:lang w:val="de-DE"/>
        </w:rPr>
        <w:t xml:space="preserve"> ist, und dort bleibt, bis ihr weggeht! </w:t>
      </w:r>
      <w:r w:rsidRPr="001E5732">
        <w:rPr>
          <w:rFonts w:ascii="Trebuchet MS" w:hAnsi="Trebuchet MS"/>
          <w:vertAlign w:val="superscript"/>
          <w:lang w:val="de-DE"/>
        </w:rPr>
        <w:t>12</w:t>
      </w:r>
      <w:r w:rsidRPr="001E5732">
        <w:rPr>
          <w:rFonts w:ascii="Trebuchet MS" w:hAnsi="Trebuchet MS"/>
          <w:lang w:val="de-DE"/>
        </w:rPr>
        <w:t xml:space="preserve"> Wenn ihr in das Haus kommt, grüßt es! </w:t>
      </w:r>
      <w:r w:rsidRPr="001E5732">
        <w:rPr>
          <w:rFonts w:ascii="Trebuchet MS" w:hAnsi="Trebuchet MS"/>
          <w:vertAlign w:val="superscript"/>
          <w:lang w:val="de-DE"/>
        </w:rPr>
        <w:t>13 </w:t>
      </w:r>
      <w:r w:rsidRPr="001E5732">
        <w:rPr>
          <w:rFonts w:ascii="Trebuchet MS" w:hAnsi="Trebuchet MS"/>
          <w:lang w:val="de-DE"/>
        </w:rPr>
        <w:t>Wenn d</w:t>
      </w:r>
      <w:r>
        <w:rPr>
          <w:rFonts w:ascii="Trebuchet MS" w:hAnsi="Trebuchet MS"/>
          <w:lang w:val="de-DE"/>
        </w:rPr>
        <w:t>as Haus würdig</w:t>
      </w:r>
      <w:r w:rsidRPr="001E5732">
        <w:rPr>
          <w:rFonts w:ascii="Trebuchet MS" w:hAnsi="Trebuchet MS"/>
          <w:lang w:val="de-DE"/>
        </w:rPr>
        <w:t xml:space="preserve"> ist,</w:t>
      </w:r>
      <w:r>
        <w:rPr>
          <w:rFonts w:ascii="Trebuchet MS" w:hAnsi="Trebuchet MS"/>
          <w:lang w:val="de-DE"/>
        </w:rPr>
        <w:t xml:space="preserve"> soll euer Friede auf es kommen! Ist das Haus aber nicht würdig</w:t>
      </w:r>
      <w:r w:rsidRPr="001E5732">
        <w:rPr>
          <w:rFonts w:ascii="Trebuchet MS" w:hAnsi="Trebuchet MS"/>
          <w:lang w:val="de-DE"/>
        </w:rPr>
        <w:t>, soll e</w:t>
      </w:r>
      <w:r>
        <w:rPr>
          <w:rFonts w:ascii="Trebuchet MS" w:hAnsi="Trebuchet MS"/>
          <w:lang w:val="de-DE"/>
        </w:rPr>
        <w:t>uer Friede zu euch zurückkehren!</w:t>
      </w:r>
      <w:r>
        <w:rPr>
          <w:rStyle w:val="Funotenzeichen"/>
          <w:rFonts w:ascii="Trebuchet MS" w:hAnsi="Trebuchet MS"/>
          <w:lang w:val="de-DE"/>
        </w:rPr>
        <w:footnoteReference w:id="86"/>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Und wer euch nicht aufnimmt noch eure </w:t>
      </w:r>
      <w:r w:rsidR="00AC01AE">
        <w:rPr>
          <w:noProof/>
          <w:lang w:val="de-DE" w:bidi="he-IL"/>
        </w:rPr>
        <w:lastRenderedPageBreak/>
        <mc:AlternateContent>
          <mc:Choice Requires="wps">
            <w:drawing>
              <wp:anchor distT="0" distB="0" distL="114300" distR="114300" simplePos="0" relativeHeight="252049408" behindDoc="0" locked="0" layoutInCell="1" allowOverlap="1" wp14:anchorId="3DE5D668" wp14:editId="1D711CB9">
                <wp:simplePos x="0" y="0"/>
                <wp:positionH relativeFrom="column">
                  <wp:posOffset>-108585</wp:posOffset>
                </wp:positionH>
                <wp:positionV relativeFrom="paragraph">
                  <wp:posOffset>-342900</wp:posOffset>
                </wp:positionV>
                <wp:extent cx="842010" cy="294640"/>
                <wp:effectExtent l="0" t="0" r="0" b="0"/>
                <wp:wrapNone/>
                <wp:docPr id="762"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F245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10,15−33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D668" id="Textfeld 76" o:spid="_x0000_s1044" type="#_x0000_t202" style="position:absolute;left:0;text-align:left;margin-left:-8.55pt;margin-top:-27pt;width:66.3pt;height:23.2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" fillcolor="white [3201]" stroked="f" strokeweight=".5pt">
                <v:textbox>
                  <w:txbxContent>
                    <w:p w14:paraId="483F245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10,15−33</w:t>
                      </w:r>
                    </w:p>
                  </w:txbxContent>
                </v:textbox>
              </v:shape>
            </w:pict>
          </mc:Fallback>
        </mc:AlternateContent>
      </w:r>
      <w:r w:rsidRPr="001E5732">
        <w:rPr>
          <w:rFonts w:ascii="Trebuchet MS" w:hAnsi="Trebuchet MS"/>
          <w:lang w:val="de-DE"/>
        </w:rPr>
        <w:t>Worte hört, aus jenem Haus oder der Stadt geht fort und schüttelt den Staub von euren Füßen</w:t>
      </w:r>
      <w:r w:rsidR="00F83B3C">
        <w:rPr>
          <w:rFonts w:ascii="Trebuchet MS" w:hAnsi="Trebuchet MS"/>
          <w:lang w:val="de-DE"/>
        </w:rPr>
        <w:t xml:space="preserve"> ab</w:t>
      </w:r>
      <w:r w:rsidR="00F83B3C">
        <w:rPr>
          <w:rStyle w:val="Funotenzeichen"/>
          <w:rFonts w:ascii="Trebuchet MS" w:hAnsi="Trebuchet MS"/>
          <w:lang w:val="de-DE"/>
        </w:rPr>
        <w:footnoteReference w:id="87"/>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15 </w:t>
      </w:r>
      <w:r w:rsidRPr="00B1266F">
        <w:rPr>
          <w:rFonts w:ascii="Trebuchet MS" w:hAnsi="Trebuchet MS"/>
          <w:b/>
          <w:bCs/>
          <w:lang w:val="de-DE"/>
        </w:rPr>
        <w:t>A</w:t>
      </w:r>
      <w:r w:rsidRPr="001E5732">
        <w:rPr>
          <w:rFonts w:ascii="Trebuchet MS" w:hAnsi="Trebuchet MS"/>
          <w:lang w:val="de-DE"/>
        </w:rPr>
        <w:t xml:space="preserve">men, ich sage euch: Erträglicher wird es für das Land der </w:t>
      </w:r>
      <w:proofErr w:type="spellStart"/>
      <w:r w:rsidRPr="001E5732">
        <w:rPr>
          <w:rFonts w:ascii="Trebuchet MS" w:hAnsi="Trebuchet MS"/>
          <w:lang w:val="de-DE"/>
        </w:rPr>
        <w:t>S</w:t>
      </w:r>
      <w:r w:rsidRPr="0083641D">
        <w:rPr>
          <w:rFonts w:ascii="Trebuchet MS" w:hAnsi="Trebuchet MS"/>
          <w:b/>
          <w:bCs/>
          <w:lang w:val="de-DE"/>
        </w:rPr>
        <w:t>o</w:t>
      </w:r>
      <w:r w:rsidR="00250D5E">
        <w:rPr>
          <w:rFonts w:ascii="Trebuchet MS" w:hAnsi="Trebuchet MS"/>
          <w:b/>
          <w:bCs/>
          <w:lang w:val="de-DE"/>
        </w:rPr>
        <w:softHyphen/>
      </w:r>
      <w:r w:rsidRPr="001E5732">
        <w:rPr>
          <w:rFonts w:ascii="Trebuchet MS" w:hAnsi="Trebuchet MS"/>
          <w:lang w:val="de-DE"/>
        </w:rPr>
        <w:t>domer</w:t>
      </w:r>
      <w:proofErr w:type="spellEnd"/>
      <w:r w:rsidRPr="001E5732">
        <w:rPr>
          <w:rFonts w:ascii="Trebuchet MS" w:hAnsi="Trebuchet MS"/>
          <w:lang w:val="de-DE"/>
        </w:rPr>
        <w:t xml:space="preserve"> und </w:t>
      </w:r>
      <w:proofErr w:type="spellStart"/>
      <w:r w:rsidRPr="001E5732">
        <w:rPr>
          <w:rFonts w:ascii="Trebuchet MS" w:hAnsi="Trebuchet MS"/>
          <w:lang w:val="de-DE"/>
        </w:rPr>
        <w:t>Gom</w:t>
      </w:r>
      <w:r w:rsidRPr="0083641D">
        <w:rPr>
          <w:rFonts w:ascii="Trebuchet MS" w:hAnsi="Trebuchet MS"/>
          <w:b/>
          <w:bCs/>
          <w:lang w:val="de-DE"/>
        </w:rPr>
        <w:t>o</w:t>
      </w:r>
      <w:r w:rsidRPr="001E5732">
        <w:rPr>
          <w:rFonts w:ascii="Trebuchet MS" w:hAnsi="Trebuchet MS"/>
          <w:lang w:val="de-DE"/>
        </w:rPr>
        <w:t>rrer</w:t>
      </w:r>
      <w:proofErr w:type="spellEnd"/>
      <w:r w:rsidRPr="001E5732">
        <w:rPr>
          <w:rFonts w:ascii="Trebuchet MS" w:hAnsi="Trebuchet MS"/>
          <w:lang w:val="de-DE"/>
        </w:rPr>
        <w:t xml:space="preserve"> </w:t>
      </w:r>
      <w:r>
        <w:rPr>
          <w:rFonts w:ascii="Trebuchet MS" w:hAnsi="Trebuchet MS"/>
          <w:lang w:val="de-DE"/>
        </w:rPr>
        <w:t>am</w:t>
      </w:r>
      <w:r w:rsidRPr="001E5732">
        <w:rPr>
          <w:rFonts w:ascii="Trebuchet MS" w:hAnsi="Trebuchet MS"/>
          <w:lang w:val="de-DE"/>
        </w:rPr>
        <w:t xml:space="preserve"> Gerichts</w:t>
      </w:r>
      <w:r>
        <w:rPr>
          <w:rFonts w:ascii="Trebuchet MS" w:hAnsi="Trebuchet MS"/>
          <w:lang w:val="de-DE"/>
        </w:rPr>
        <w:t>tag sein als für jene Stadt.</w:t>
      </w:r>
    </w:p>
    <w:p w14:paraId="5B246E5A" w14:textId="77777777" w:rsidR="00C71948" w:rsidRPr="001E5732" w:rsidRDefault="00C71948" w:rsidP="00C71948">
      <w:pPr>
        <w:pStyle w:val="Formatvorlageberschrift1BlockErsteZeile127cm"/>
        <w:rPr>
          <w:lang w:val="de-DE"/>
        </w:rPr>
      </w:pPr>
      <w:bookmarkStart w:id="59" w:name="_Toc38534461"/>
      <w:r>
        <w:rPr>
          <w:lang w:val="de-DE"/>
        </w:rPr>
        <w:t xml:space="preserve">Wie künftige </w:t>
      </w:r>
      <w:r w:rsidRPr="001E5732">
        <w:rPr>
          <w:lang w:val="de-DE"/>
        </w:rPr>
        <w:t xml:space="preserve">Verfolgungen </w:t>
      </w:r>
      <w:r>
        <w:rPr>
          <w:lang w:val="de-DE"/>
        </w:rPr>
        <w:t xml:space="preserve">bestehen? </w:t>
      </w:r>
      <w:r w:rsidRPr="001E5732">
        <w:rPr>
          <w:lang w:val="de-DE"/>
        </w:rPr>
        <w:t>(10,16</w:t>
      </w:r>
      <w:r>
        <w:rPr>
          <w:lang w:val="de-DE"/>
        </w:rPr>
        <w:t>−</w:t>
      </w:r>
      <w:r w:rsidRPr="001E5732">
        <w:rPr>
          <w:lang w:val="de-DE"/>
        </w:rPr>
        <w:t>25)</w:t>
      </w:r>
      <w:bookmarkEnd w:id="59"/>
    </w:p>
    <w:p w14:paraId="1FAA54B4" w14:textId="77777777" w:rsidR="00C71948" w:rsidRDefault="00C71948" w:rsidP="006374C6">
      <w:pPr>
        <w:pStyle w:val="Randverweis"/>
        <w:framePr w:wrap="around"/>
      </w:pPr>
      <w:r w:rsidRPr="001E5732">
        <w:t xml:space="preserve">16: </w:t>
      </w:r>
      <w:r w:rsidRPr="009C4609">
        <w:rPr>
          <w:b/>
          <w:w w:val="33"/>
        </w:rPr>
        <w:t>||</w:t>
      </w:r>
    </w:p>
    <w:p w14:paraId="64804758" w14:textId="77777777" w:rsidR="00C71948" w:rsidRPr="001E5732" w:rsidRDefault="00C71948" w:rsidP="006374C6">
      <w:pPr>
        <w:pStyle w:val="Randverweis"/>
        <w:framePr w:wrap="around"/>
      </w:pPr>
      <w:proofErr w:type="spellStart"/>
      <w:r w:rsidRPr="001E5732">
        <w:t>Lk</w:t>
      </w:r>
      <w:proofErr w:type="spellEnd"/>
      <w:r w:rsidRPr="001E5732">
        <w:t xml:space="preserve"> 10,3.</w:t>
      </w:r>
    </w:p>
    <w:p w14:paraId="283DDF86" w14:textId="77777777" w:rsidR="00C71948" w:rsidRDefault="00C71948" w:rsidP="006374C6">
      <w:pPr>
        <w:pStyle w:val="Randverweis"/>
        <w:framePr w:wrap="around"/>
      </w:pPr>
      <w:proofErr w:type="spellStart"/>
      <w:r w:rsidRPr="001E5732">
        <w:t>Joh</w:t>
      </w:r>
      <w:proofErr w:type="spellEnd"/>
      <w:r w:rsidRPr="001E5732">
        <w:t xml:space="preserve"> 10,12</w:t>
      </w:r>
    </w:p>
    <w:p w14:paraId="68B4E86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Siehe: </w:t>
      </w:r>
      <w:r w:rsidRPr="001E5732">
        <w:rPr>
          <w:rFonts w:ascii="Trebuchet MS" w:hAnsi="Trebuchet MS"/>
          <w:i/>
          <w:iCs/>
          <w:lang w:val="de-DE"/>
        </w:rPr>
        <w:t>Ich</w:t>
      </w:r>
      <w:r w:rsidRPr="001E5732">
        <w:rPr>
          <w:rFonts w:ascii="Trebuchet MS" w:hAnsi="Trebuchet MS"/>
          <w:lang w:val="de-DE"/>
        </w:rPr>
        <w:t xml:space="preserve"> sende euch wie Schafe </w:t>
      </w:r>
      <w:r>
        <w:rPr>
          <w:rFonts w:ascii="Trebuchet MS" w:hAnsi="Trebuchet MS"/>
          <w:lang w:val="de-DE"/>
        </w:rPr>
        <w:t xml:space="preserve">inmitten von </w:t>
      </w:r>
      <w:r w:rsidRPr="001E5732">
        <w:rPr>
          <w:rFonts w:ascii="Trebuchet MS" w:hAnsi="Trebuchet MS"/>
          <w:lang w:val="de-DE"/>
        </w:rPr>
        <w:t>Wölfe</w:t>
      </w:r>
      <w:r>
        <w:rPr>
          <w:rFonts w:ascii="Trebuchet MS" w:hAnsi="Trebuchet MS"/>
          <w:lang w:val="de-DE"/>
        </w:rPr>
        <w:t>n</w:t>
      </w:r>
      <w:r>
        <w:rPr>
          <w:rStyle w:val="Funotenzeichen"/>
          <w:rFonts w:ascii="Trebuchet MS" w:hAnsi="Trebuchet MS"/>
          <w:lang w:val="de-DE"/>
        </w:rPr>
        <w:footnoteReference w:id="88"/>
      </w:r>
      <w:r w:rsidRPr="001E5732">
        <w:rPr>
          <w:rFonts w:ascii="Trebuchet MS" w:hAnsi="Trebuchet MS"/>
          <w:lang w:val="de-DE"/>
        </w:rPr>
        <w:t>; werdet also klug wie die Schlangen und arglos wie die Tauben!</w:t>
      </w:r>
    </w:p>
    <w:p w14:paraId="7F439CC3" w14:textId="77777777" w:rsidR="00C71948" w:rsidRPr="00B90E99" w:rsidRDefault="00C71948" w:rsidP="006374C6">
      <w:pPr>
        <w:pStyle w:val="Randverweis"/>
        <w:framePr w:wrap="around"/>
      </w:pPr>
      <w:r w:rsidRPr="00B90E99">
        <w:t xml:space="preserve">17−22: </w:t>
      </w:r>
      <w:r w:rsidRPr="00B90E99">
        <w:rPr>
          <w:b/>
          <w:w w:val="33"/>
        </w:rPr>
        <w:t>||</w:t>
      </w:r>
    </w:p>
    <w:p w14:paraId="5FE1E8A3" w14:textId="77777777" w:rsidR="00C71948" w:rsidRPr="00B90E99" w:rsidRDefault="00C71948" w:rsidP="006374C6">
      <w:pPr>
        <w:pStyle w:val="Randverweis"/>
        <w:framePr w:wrap="around"/>
      </w:pPr>
      <w:r w:rsidRPr="00B90E99">
        <w:t>24,9−14;</w:t>
      </w:r>
    </w:p>
    <w:p w14:paraId="78A6A288" w14:textId="77777777" w:rsidR="00C71948" w:rsidRPr="00B90E99" w:rsidRDefault="00C71948" w:rsidP="006374C6">
      <w:pPr>
        <w:pStyle w:val="Randverweis"/>
        <w:framePr w:wrap="around"/>
      </w:pPr>
      <w:r w:rsidRPr="00B90E99">
        <w:t>Mk 13,9−13;</w:t>
      </w:r>
    </w:p>
    <w:p w14:paraId="2BB63C22" w14:textId="77777777" w:rsidR="00C71948" w:rsidRPr="00B90E99" w:rsidRDefault="00C71948" w:rsidP="006374C6">
      <w:pPr>
        <w:pStyle w:val="Randverweis"/>
        <w:framePr w:wrap="around"/>
      </w:pPr>
      <w:proofErr w:type="spellStart"/>
      <w:r w:rsidRPr="00B90E99">
        <w:t>Lk</w:t>
      </w:r>
      <w:proofErr w:type="spellEnd"/>
      <w:r w:rsidRPr="00B90E99">
        <w:t xml:space="preserve"> 21,12−19</w:t>
      </w:r>
    </w:p>
    <w:p w14:paraId="092DC098" w14:textId="77777777" w:rsidR="00C71948" w:rsidRPr="00B90E99" w:rsidRDefault="00C71948" w:rsidP="006374C6">
      <w:pPr>
        <w:pStyle w:val="Randverweis"/>
        <w:framePr w:wrap="around"/>
      </w:pPr>
      <w:r w:rsidRPr="00B90E99">
        <w:t>17:</w:t>
      </w:r>
    </w:p>
    <w:p w14:paraId="3B422B56" w14:textId="77777777" w:rsidR="00C71948" w:rsidRPr="00B90E99" w:rsidRDefault="00C71948" w:rsidP="006374C6">
      <w:pPr>
        <w:pStyle w:val="Randverweis"/>
        <w:framePr w:wrap="around"/>
      </w:pPr>
      <w:proofErr w:type="spellStart"/>
      <w:r w:rsidRPr="00B90E99">
        <w:t>Joh</w:t>
      </w:r>
      <w:proofErr w:type="spellEnd"/>
      <w:r w:rsidRPr="00B90E99">
        <w:t xml:space="preserve"> 16,1−4a</w:t>
      </w:r>
    </w:p>
    <w:p w14:paraId="74854AD8" w14:textId="77777777" w:rsidR="00C71948" w:rsidRPr="00B90E99" w:rsidRDefault="00C71948" w:rsidP="006374C6">
      <w:pPr>
        <w:pStyle w:val="Randverweis"/>
        <w:framePr w:wrap="around"/>
      </w:pPr>
      <w:r w:rsidRPr="00B90E99">
        <w:t xml:space="preserve">19−20: </w:t>
      </w:r>
      <w:r w:rsidRPr="00B90E99">
        <w:rPr>
          <w:b/>
          <w:w w:val="33"/>
        </w:rPr>
        <w:t>||</w:t>
      </w:r>
    </w:p>
    <w:p w14:paraId="3895410C" w14:textId="77777777" w:rsidR="00C71948" w:rsidRPr="00B90E99" w:rsidRDefault="00C71948" w:rsidP="006374C6">
      <w:pPr>
        <w:pStyle w:val="Randverweis"/>
        <w:framePr w:wrap="around"/>
      </w:pPr>
      <w:proofErr w:type="spellStart"/>
      <w:r w:rsidRPr="00B90E99">
        <w:t>Lk</w:t>
      </w:r>
      <w:proofErr w:type="spellEnd"/>
      <w:r w:rsidRPr="00B90E99">
        <w:t xml:space="preserve"> 12,11f</w:t>
      </w:r>
    </w:p>
    <w:p w14:paraId="50ED3782" w14:textId="217570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Nehmt euch vor den Menschen in Acht! Denn sie werden euch Gerichten über</w:t>
      </w:r>
      <w:r>
        <w:rPr>
          <w:rFonts w:ascii="Trebuchet MS" w:hAnsi="Trebuchet MS"/>
          <w:lang w:val="de-DE"/>
        </w:rPr>
        <w:softHyphen/>
      </w:r>
      <w:r w:rsidRPr="001E5732">
        <w:rPr>
          <w:rFonts w:ascii="Trebuchet MS" w:hAnsi="Trebuchet MS"/>
          <w:lang w:val="de-DE"/>
        </w:rPr>
        <w:t>liefern und in ihren Synag</w:t>
      </w:r>
      <w:r w:rsidRPr="00353C9A">
        <w:rPr>
          <w:rFonts w:ascii="Trebuchet MS" w:hAnsi="Trebuchet MS"/>
          <w:b/>
          <w:bCs/>
          <w:lang w:val="de-DE"/>
        </w:rPr>
        <w:t>o</w:t>
      </w:r>
      <w:r w:rsidRPr="001E5732">
        <w:rPr>
          <w:rFonts w:ascii="Trebuchet MS" w:hAnsi="Trebuchet MS"/>
          <w:lang w:val="de-DE"/>
        </w:rPr>
        <w:t xml:space="preserve">gen euch auspeitschen. </w:t>
      </w:r>
      <w:r w:rsidRPr="001E5732">
        <w:rPr>
          <w:rFonts w:ascii="Trebuchet MS" w:hAnsi="Trebuchet MS"/>
          <w:vertAlign w:val="superscript"/>
          <w:lang w:val="de-DE"/>
        </w:rPr>
        <w:t>18 </w:t>
      </w:r>
      <w:r w:rsidRPr="001E5732">
        <w:rPr>
          <w:rFonts w:ascii="Trebuchet MS" w:hAnsi="Trebuchet MS"/>
          <w:lang w:val="de-DE"/>
        </w:rPr>
        <w:t xml:space="preserve">Und um meinetwillen werdet ihr vor Statthalter und Könige gebracht werden, ihnen und den </w:t>
      </w:r>
      <w:r w:rsidR="00F107E5">
        <w:rPr>
          <w:rFonts w:ascii="Trebuchet MS" w:hAnsi="Trebuchet MS"/>
          <w:lang w:val="de-DE"/>
        </w:rPr>
        <w:t>Völkern</w:t>
      </w:r>
      <w:r w:rsidRPr="001E5732">
        <w:rPr>
          <w:rFonts w:ascii="Trebuchet MS" w:hAnsi="Trebuchet MS"/>
          <w:lang w:val="de-DE"/>
        </w:rPr>
        <w:t xml:space="preserve"> zum Zeugnis. </w:t>
      </w:r>
      <w:r w:rsidRPr="001E5732">
        <w:rPr>
          <w:rFonts w:ascii="Trebuchet MS" w:hAnsi="Trebuchet MS"/>
          <w:vertAlign w:val="superscript"/>
          <w:lang w:val="de-DE"/>
        </w:rPr>
        <w:t>19 </w:t>
      </w:r>
      <w:r w:rsidRPr="001E5732">
        <w:rPr>
          <w:rFonts w:ascii="Trebuchet MS" w:hAnsi="Trebuchet MS"/>
          <w:lang w:val="de-DE"/>
        </w:rPr>
        <w:t xml:space="preserve">Wenn man euch ausliefert, sorgt euch nicht, wie und was ihr reden sollt! Denn es wird euch in jener Stunde eingegeben werden, was ihr reden sollt. </w:t>
      </w:r>
      <w:r w:rsidRPr="001E5732">
        <w:rPr>
          <w:rFonts w:ascii="Trebuchet MS" w:hAnsi="Trebuchet MS"/>
          <w:vertAlign w:val="superscript"/>
          <w:lang w:val="de-DE"/>
        </w:rPr>
        <w:t>20 </w:t>
      </w:r>
      <w:r w:rsidRPr="001E5732">
        <w:rPr>
          <w:rFonts w:ascii="Trebuchet MS" w:hAnsi="Trebuchet MS"/>
          <w:lang w:val="de-DE"/>
        </w:rPr>
        <w:t xml:space="preserve">Nicht </w:t>
      </w:r>
      <w:r w:rsidRPr="001E5732">
        <w:rPr>
          <w:rFonts w:ascii="Trebuchet MS" w:hAnsi="Trebuchet MS"/>
          <w:i/>
          <w:lang w:val="de-DE"/>
        </w:rPr>
        <w:t>ihr</w:t>
      </w:r>
      <w:r w:rsidRPr="001E5732">
        <w:rPr>
          <w:rFonts w:ascii="Trebuchet MS" w:hAnsi="Trebuchet MS"/>
          <w:lang w:val="de-DE"/>
        </w:rPr>
        <w:t xml:space="preserve"> werdet dann die Redenden sein, sondern der Geist eures Vaters, der in euch redet.</w:t>
      </w:r>
    </w:p>
    <w:p w14:paraId="37776160" w14:textId="77777777" w:rsidR="00C71948" w:rsidRPr="001E5732" w:rsidRDefault="00C71948" w:rsidP="006374C6">
      <w:pPr>
        <w:pStyle w:val="Randverweis"/>
        <w:framePr w:wrap="around"/>
      </w:pPr>
      <w:r w:rsidRPr="001E5732">
        <w:t>21: 10,35</w:t>
      </w:r>
    </w:p>
    <w:p w14:paraId="79DF6FF8" w14:textId="77777777" w:rsidR="00C71948" w:rsidRPr="001E5732" w:rsidRDefault="00C71948" w:rsidP="006374C6">
      <w:pPr>
        <w:pStyle w:val="Randverweis"/>
        <w:framePr w:wrap="around"/>
      </w:pPr>
      <w:r w:rsidRPr="001E5732">
        <w:t xml:space="preserve">22: </w:t>
      </w:r>
      <w:proofErr w:type="spellStart"/>
      <w:r w:rsidRPr="001E5732">
        <w:t>Joh</w:t>
      </w:r>
      <w:proofErr w:type="spellEnd"/>
      <w:r w:rsidRPr="001E5732">
        <w:t xml:space="preserve"> 15,18; </w:t>
      </w:r>
      <w:proofErr w:type="spellStart"/>
      <w:r w:rsidRPr="001E5732">
        <w:t>Mt</w:t>
      </w:r>
      <w:proofErr w:type="spellEnd"/>
      <w:r w:rsidRPr="001E5732">
        <w:t xml:space="preserve"> 24,13</w:t>
      </w:r>
    </w:p>
    <w:p w14:paraId="0BD783F8" w14:textId="03F4F4E9"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Bruder wird Bruder zum Tod ausliefern, und Vater Kind, und Kinder werden sich gegen Eltern auflehnen und sie in den Tod schicken. </w:t>
      </w:r>
      <w:r w:rsidRPr="001E5732">
        <w:rPr>
          <w:rFonts w:ascii="Trebuchet MS" w:hAnsi="Trebuchet MS"/>
          <w:vertAlign w:val="superscript"/>
          <w:lang w:val="de-DE"/>
        </w:rPr>
        <w:t>22 </w:t>
      </w:r>
      <w:r w:rsidRPr="001E5732">
        <w:rPr>
          <w:rFonts w:ascii="Trebuchet MS" w:hAnsi="Trebuchet MS"/>
          <w:lang w:val="de-DE"/>
        </w:rPr>
        <w:t>Und ihr werdet um meines Namens willen von</w:t>
      </w:r>
      <w:r>
        <w:rPr>
          <w:rFonts w:ascii="Trebuchet MS" w:hAnsi="Trebuchet MS"/>
          <w:lang w:val="de-DE"/>
        </w:rPr>
        <w:t xml:space="preserve"> allen gehasst werden. Wer </w:t>
      </w:r>
      <w:r w:rsidRPr="001E5732">
        <w:rPr>
          <w:rFonts w:ascii="Trebuchet MS" w:hAnsi="Trebuchet MS"/>
          <w:lang w:val="de-DE"/>
        </w:rPr>
        <w:t>bis zum Ende ausdauert, wird gerettet werden.</w:t>
      </w:r>
    </w:p>
    <w:p w14:paraId="65EE72C5" w14:textId="77777777" w:rsidR="00C71948" w:rsidRPr="001E5732" w:rsidRDefault="00C71948" w:rsidP="006374C6">
      <w:pPr>
        <w:pStyle w:val="Randverweis"/>
        <w:framePr w:wrap="around"/>
      </w:pPr>
      <w:r w:rsidRPr="001E5732">
        <w:t>23: 16,28</w:t>
      </w:r>
    </w:p>
    <w:p w14:paraId="07B5D9D2"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Wenn man euch in </w:t>
      </w:r>
      <w:r w:rsidRPr="00540756">
        <w:rPr>
          <w:rFonts w:ascii="Trebuchet MS" w:hAnsi="Trebuchet MS"/>
          <w:i/>
          <w:iCs/>
          <w:lang w:val="de-DE"/>
        </w:rPr>
        <w:t>dieser</w:t>
      </w:r>
      <w:r w:rsidRPr="001E5732">
        <w:rPr>
          <w:rFonts w:ascii="Trebuchet MS" w:hAnsi="Trebuchet MS"/>
          <w:lang w:val="de-DE"/>
        </w:rPr>
        <w:t xml:space="preserve"> Stadt verfolgt, flieht in die </w:t>
      </w:r>
      <w:r w:rsidRPr="00540756">
        <w:rPr>
          <w:rFonts w:ascii="Trebuchet MS" w:hAnsi="Trebuchet MS"/>
          <w:i/>
          <w:iCs/>
          <w:lang w:val="de-DE"/>
        </w:rPr>
        <w:t>andere</w:t>
      </w:r>
      <w:r w:rsidRPr="001E5732">
        <w:rPr>
          <w:rFonts w:ascii="Trebuchet MS" w:hAnsi="Trebuchet MS"/>
          <w:lang w:val="de-DE"/>
        </w:rPr>
        <w:t xml:space="preserve">. Denn </w:t>
      </w:r>
      <w:r w:rsidRPr="00B1266F">
        <w:rPr>
          <w:rFonts w:ascii="Trebuchet MS" w:hAnsi="Trebuchet MS"/>
          <w:b/>
          <w:bCs/>
          <w:lang w:val="de-DE"/>
        </w:rPr>
        <w:t>a</w:t>
      </w:r>
      <w:r w:rsidRPr="001E5732">
        <w:rPr>
          <w:rFonts w:ascii="Trebuchet MS" w:hAnsi="Trebuchet MS"/>
          <w:lang w:val="de-DE"/>
        </w:rPr>
        <w:t xml:space="preserve">men, ich sage euch: Ihr werdet nicht die Städte </w:t>
      </w:r>
      <w:r w:rsidRPr="00897706">
        <w:rPr>
          <w:rFonts w:ascii="Trebuchet MS" w:hAnsi="Trebuchet MS"/>
          <w:b/>
          <w:bCs/>
          <w:lang w:val="de-DE"/>
        </w:rPr>
        <w:t>I</w:t>
      </w:r>
      <w:r w:rsidRPr="001E5732">
        <w:rPr>
          <w:rFonts w:ascii="Trebuchet MS" w:hAnsi="Trebuchet MS"/>
          <w:lang w:val="de-DE"/>
        </w:rPr>
        <w:t>sraels beenden, bis der Sohn des Menschen kommt.</w:t>
      </w:r>
    </w:p>
    <w:p w14:paraId="6671F021" w14:textId="77777777" w:rsidR="00C71948" w:rsidRDefault="00C71948" w:rsidP="006374C6">
      <w:pPr>
        <w:pStyle w:val="Randverweis"/>
        <w:framePr w:wrap="around"/>
      </w:pPr>
      <w:r w:rsidRPr="001E5732">
        <w:t xml:space="preserve">24: </w:t>
      </w:r>
      <w:proofErr w:type="spellStart"/>
      <w:r w:rsidRPr="001E5732">
        <w:t>Lk</w:t>
      </w:r>
      <w:proofErr w:type="spellEnd"/>
      <w:r w:rsidRPr="001E5732">
        <w:t xml:space="preserve"> 6,40;</w:t>
      </w:r>
    </w:p>
    <w:p w14:paraId="3C160D96" w14:textId="77777777" w:rsidR="00C71948" w:rsidRDefault="00C71948" w:rsidP="006374C6">
      <w:pPr>
        <w:pStyle w:val="Randverweis"/>
        <w:framePr w:wrap="around"/>
      </w:pPr>
      <w:proofErr w:type="spellStart"/>
      <w:r w:rsidRPr="001E5732">
        <w:t>Joh</w:t>
      </w:r>
      <w:proofErr w:type="spellEnd"/>
      <w:r w:rsidRPr="001E5732">
        <w:t xml:space="preserve"> 13,16;</w:t>
      </w:r>
    </w:p>
    <w:p w14:paraId="3514070A" w14:textId="77777777" w:rsidR="00C71948" w:rsidRPr="001E5732" w:rsidRDefault="00C71948" w:rsidP="006374C6">
      <w:pPr>
        <w:pStyle w:val="Randverweis"/>
        <w:framePr w:wrap="around"/>
      </w:pPr>
      <w:r w:rsidRPr="001E5732">
        <w:t>15,20</w:t>
      </w:r>
    </w:p>
    <w:p w14:paraId="5C5ED26A" w14:textId="77777777" w:rsidR="00C71948" w:rsidRDefault="00C71948" w:rsidP="006374C6">
      <w:pPr>
        <w:pStyle w:val="Randverweis"/>
        <w:framePr w:wrap="around"/>
      </w:pPr>
      <w:r w:rsidRPr="001E5732">
        <w:t>25: 12,24.27;</w:t>
      </w:r>
    </w:p>
    <w:p w14:paraId="3CBB06CC" w14:textId="77777777" w:rsidR="00C71948" w:rsidRDefault="00C71948" w:rsidP="006374C6">
      <w:pPr>
        <w:pStyle w:val="Randverweis"/>
        <w:framePr w:wrap="around"/>
      </w:pPr>
      <w:r w:rsidRPr="001E5732">
        <w:t>Mk 3,22;</w:t>
      </w:r>
    </w:p>
    <w:p w14:paraId="6E00953A" w14:textId="77777777" w:rsidR="00C71948" w:rsidRDefault="00C71948" w:rsidP="006374C6">
      <w:pPr>
        <w:pStyle w:val="Randverweis"/>
        <w:framePr w:wrap="around"/>
      </w:pPr>
      <w:proofErr w:type="spellStart"/>
      <w:r w:rsidRPr="001E5732">
        <w:t>Lk</w:t>
      </w:r>
      <w:proofErr w:type="spellEnd"/>
      <w:r w:rsidRPr="001E5732">
        <w:t xml:space="preserve"> </w:t>
      </w:r>
      <w:r>
        <w:t>11,15.</w:t>
      </w:r>
      <w:r w:rsidRPr="001E5732">
        <w:t>18f</w:t>
      </w:r>
    </w:p>
    <w:p w14:paraId="2769B91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Nicht steht ein Jünger über dem Lehrer noch ein Diener über seinem Herrn. </w:t>
      </w:r>
      <w:r w:rsidRPr="001E5732">
        <w:rPr>
          <w:rFonts w:ascii="Trebuchet MS" w:hAnsi="Trebuchet MS"/>
          <w:vertAlign w:val="superscript"/>
          <w:lang w:val="de-DE"/>
        </w:rPr>
        <w:t>25 </w:t>
      </w:r>
      <w:r w:rsidRPr="001E5732">
        <w:rPr>
          <w:rFonts w:ascii="Trebuchet MS" w:hAnsi="Trebuchet MS"/>
          <w:lang w:val="de-DE"/>
        </w:rPr>
        <w:t>Dem Jünger muss es genügen, dass er wie sein Lehrer wird, und der Diene</w:t>
      </w:r>
      <w:r>
        <w:rPr>
          <w:rFonts w:ascii="Trebuchet MS" w:hAnsi="Trebuchet MS"/>
          <w:lang w:val="de-DE"/>
        </w:rPr>
        <w:t xml:space="preserve">r wie sein Herr. Wenn man </w:t>
      </w:r>
      <w:r w:rsidRPr="001E5732">
        <w:rPr>
          <w:rFonts w:ascii="Trebuchet MS" w:hAnsi="Trebuchet MS"/>
          <w:lang w:val="de-DE"/>
        </w:rPr>
        <w:t>den Hausherrn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Fonts w:ascii="Trebuchet MS" w:hAnsi="Trebuchet MS"/>
          <w:lang w:val="de-DE"/>
        </w:rPr>
        <w:t>“</w:t>
      </w:r>
      <w:r w:rsidRPr="001E5732">
        <w:rPr>
          <w:rStyle w:val="Funotenzeichen"/>
          <w:rFonts w:ascii="Trebuchet MS" w:hAnsi="Trebuchet MS" w:cs="Arial"/>
          <w:lang w:val="de-DE"/>
        </w:rPr>
        <w:footnoteReference w:id="89"/>
      </w:r>
      <w:r w:rsidRPr="001E5732">
        <w:rPr>
          <w:rFonts w:ascii="Trebuchet MS" w:hAnsi="Trebuchet MS"/>
          <w:lang w:val="de-DE"/>
        </w:rPr>
        <w:t xml:space="preserve"> nennt, um wie viel mehr seine Hausgenossen!</w:t>
      </w:r>
    </w:p>
    <w:p w14:paraId="1DEEC4A2" w14:textId="77777777" w:rsidR="00C71948" w:rsidRPr="00D318C5" w:rsidRDefault="00C71948" w:rsidP="00C71948">
      <w:pPr>
        <w:pStyle w:val="Formatvorlageberschrift1BlockErsteZeile127cm"/>
        <w:rPr>
          <w:lang w:val="de-DE"/>
        </w:rPr>
      </w:pPr>
      <w:bookmarkStart w:id="60" w:name="_Toc38534462"/>
      <w:r w:rsidRPr="001E5732">
        <w:rPr>
          <w:lang w:val="de-DE"/>
        </w:rPr>
        <w:t>Furchtlos</w:t>
      </w:r>
      <w:r>
        <w:rPr>
          <w:lang w:val="de-DE"/>
        </w:rPr>
        <w:t xml:space="preserve"> sein</w:t>
      </w:r>
      <w:r w:rsidRPr="001E5732">
        <w:rPr>
          <w:lang w:val="de-DE"/>
        </w:rPr>
        <w:t xml:space="preserve"> (10,26</w:t>
      </w:r>
      <w:r>
        <w:rPr>
          <w:lang w:val="de-DE"/>
        </w:rPr>
        <w:t>−</w:t>
      </w:r>
      <w:r w:rsidRPr="001E5732">
        <w:rPr>
          <w:lang w:val="de-DE"/>
        </w:rPr>
        <w:t>33)</w:t>
      </w:r>
      <w:bookmarkEnd w:id="60"/>
    </w:p>
    <w:p w14:paraId="6BFA3871" w14:textId="77777777" w:rsidR="00C71948" w:rsidRDefault="00C71948" w:rsidP="006374C6">
      <w:pPr>
        <w:pStyle w:val="Randverweis"/>
        <w:framePr w:wrap="around"/>
      </w:pPr>
      <w:r>
        <w:t>26</w:t>
      </w:r>
      <w:r w:rsidRPr="00EA5DE9">
        <w:t>−</w:t>
      </w:r>
      <w:r>
        <w:t>33:</w:t>
      </w:r>
    </w:p>
    <w:p w14:paraId="79542CBA" w14:textId="77777777" w:rsidR="00C71948" w:rsidRPr="00EA5DE9" w:rsidRDefault="00C71948" w:rsidP="006374C6">
      <w:pPr>
        <w:pStyle w:val="Randverweis"/>
        <w:framePr w:wrap="around"/>
      </w:pPr>
      <w:proofErr w:type="spellStart"/>
      <w:r w:rsidRPr="00EA5DE9">
        <w:t>Lk</w:t>
      </w:r>
      <w:proofErr w:type="spellEnd"/>
      <w:r w:rsidRPr="00EA5DE9">
        <w:t xml:space="preserve"> 12,2−9</w:t>
      </w:r>
    </w:p>
    <w:p w14:paraId="2D44C825" w14:textId="77777777" w:rsidR="00C71948" w:rsidRPr="00EA5DE9" w:rsidRDefault="00C71948" w:rsidP="006374C6">
      <w:pPr>
        <w:pStyle w:val="Randverweis"/>
        <w:framePr w:wrap="around"/>
      </w:pPr>
      <w:r w:rsidRPr="00EA5DE9">
        <w:t>26: Mk 4,22;</w:t>
      </w:r>
    </w:p>
    <w:p w14:paraId="42BEEE8F" w14:textId="77777777" w:rsidR="00C71948" w:rsidRPr="00EA5DE9" w:rsidRDefault="00C71948" w:rsidP="006374C6">
      <w:pPr>
        <w:pStyle w:val="Randverweis"/>
        <w:framePr w:wrap="around"/>
      </w:pPr>
      <w:proofErr w:type="spellStart"/>
      <w:r w:rsidRPr="00EA5DE9">
        <w:t>Lk</w:t>
      </w:r>
      <w:proofErr w:type="spellEnd"/>
      <w:r w:rsidRPr="00EA5DE9">
        <w:t xml:space="preserve"> 8,17</w:t>
      </w:r>
    </w:p>
    <w:p w14:paraId="31D2C9DA" w14:textId="77777777" w:rsidR="00C71948" w:rsidRPr="00EA5DE9" w:rsidRDefault="00C71948" w:rsidP="006374C6">
      <w:pPr>
        <w:pStyle w:val="Randverweis"/>
        <w:framePr w:wrap="around"/>
      </w:pPr>
      <w:r w:rsidRPr="00EA5DE9">
        <w:t>28: Jak 4,12</w:t>
      </w:r>
    </w:p>
    <w:p w14:paraId="4C0D29BA" w14:textId="77777777" w:rsidR="0058546C" w:rsidRDefault="00C71948" w:rsidP="006374C6">
      <w:pPr>
        <w:pStyle w:val="Randverweis"/>
        <w:framePr w:wrap="around"/>
      </w:pPr>
      <w:r w:rsidRPr="00EA5DE9">
        <w:t xml:space="preserve">30: </w:t>
      </w:r>
      <w:proofErr w:type="spellStart"/>
      <w:r w:rsidRPr="00EA5DE9">
        <w:t>Lk</w:t>
      </w:r>
      <w:proofErr w:type="spellEnd"/>
      <w:r w:rsidRPr="00EA5DE9">
        <w:t xml:space="preserve"> 21,18</w:t>
      </w:r>
      <w:r w:rsidR="0058546C">
        <w:t>;</w:t>
      </w:r>
    </w:p>
    <w:p w14:paraId="7E968B3B" w14:textId="5ADB0F07" w:rsidR="00C71948" w:rsidRPr="00EA5DE9" w:rsidRDefault="0058546C" w:rsidP="006374C6">
      <w:pPr>
        <w:pStyle w:val="Randverweis"/>
        <w:framePr w:wrap="around"/>
      </w:pPr>
      <w:r>
        <w:t>S 6,59</w:t>
      </w:r>
    </w:p>
    <w:p w14:paraId="70684AD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Fürchtet sie also nicht! Denn nichts ist verhüllt, was nicht enthüllt werden wird, und verborgen, das nicht bekannt werden wird. </w:t>
      </w:r>
      <w:r w:rsidRPr="001E5732">
        <w:rPr>
          <w:rFonts w:ascii="Trebuchet MS" w:hAnsi="Trebuchet MS"/>
          <w:vertAlign w:val="superscript"/>
          <w:lang w:val="de-DE"/>
        </w:rPr>
        <w:t>27 </w:t>
      </w:r>
      <w:r w:rsidRPr="001E5732">
        <w:rPr>
          <w:rFonts w:ascii="Trebuchet MS" w:hAnsi="Trebuchet MS"/>
          <w:lang w:val="de-DE"/>
        </w:rPr>
        <w:t xml:space="preserve">Was ich euch in der Dunkelheit sage, das sagt im Licht, und was ihr ins Ohr hört, verkündet auf den Dächern! </w:t>
      </w:r>
      <w:r w:rsidRPr="001E5732">
        <w:rPr>
          <w:rFonts w:ascii="Trebuchet MS" w:hAnsi="Trebuchet MS"/>
          <w:vertAlign w:val="superscript"/>
          <w:lang w:val="de-DE"/>
        </w:rPr>
        <w:t>28 </w:t>
      </w:r>
      <w:r w:rsidRPr="001E5732">
        <w:rPr>
          <w:rFonts w:ascii="Trebuchet MS" w:hAnsi="Trebuchet MS"/>
          <w:lang w:val="de-DE"/>
        </w:rPr>
        <w:t>Und fürchtet euch nicht vor denen, die den Leib töten, aber die Seele nicht töten können, fürchtet vielmehr den, der Seele und Leib in der Hölle verderben kann!</w:t>
      </w:r>
      <w:r>
        <w:rPr>
          <w:rStyle w:val="Funotenzeichen"/>
          <w:rFonts w:ascii="Trebuchet MS" w:hAnsi="Trebuchet MS"/>
          <w:lang w:val="de-DE"/>
        </w:rPr>
        <w:footnoteReference w:id="90"/>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Verkauft man nicht zwei Sperlinge für ein As</w:t>
      </w:r>
      <w:r w:rsidRPr="001E5732">
        <w:rPr>
          <w:rStyle w:val="Funotenzeichen"/>
          <w:rFonts w:ascii="Trebuchet MS" w:hAnsi="Trebuchet MS" w:cs="Arial"/>
          <w:lang w:val="de-DE"/>
        </w:rPr>
        <w:footnoteReference w:id="91"/>
      </w:r>
      <w:r w:rsidRPr="001E5732">
        <w:rPr>
          <w:rFonts w:ascii="Trebuchet MS" w:hAnsi="Trebuchet MS"/>
          <w:lang w:val="de-DE"/>
        </w:rPr>
        <w:t xml:space="preserve">? Und nicht einer von ihnen fällt zur Erde ohne euren Vater. </w:t>
      </w:r>
      <w:r w:rsidRPr="001E5732">
        <w:rPr>
          <w:rFonts w:ascii="Trebuchet MS" w:hAnsi="Trebuchet MS"/>
          <w:vertAlign w:val="superscript"/>
          <w:lang w:val="de-DE"/>
        </w:rPr>
        <w:t>30 </w:t>
      </w:r>
      <w:r>
        <w:rPr>
          <w:rFonts w:ascii="Trebuchet MS" w:hAnsi="Trebuchet MS"/>
          <w:lang w:val="de-DE"/>
        </w:rPr>
        <w:t>Bei euch</w:t>
      </w:r>
      <w:r w:rsidRPr="001E5732">
        <w:rPr>
          <w:rFonts w:ascii="Trebuchet MS" w:hAnsi="Trebuchet MS"/>
          <w:lang w:val="de-DE"/>
        </w:rPr>
        <w:t xml:space="preserve"> sind</w:t>
      </w:r>
      <w:r>
        <w:rPr>
          <w:rFonts w:ascii="Trebuchet MS" w:hAnsi="Trebuchet MS"/>
          <w:lang w:val="de-DE"/>
        </w:rPr>
        <w:t xml:space="preserve"> auch</w:t>
      </w:r>
      <w:r w:rsidRPr="001E5732">
        <w:rPr>
          <w:rFonts w:ascii="Trebuchet MS" w:hAnsi="Trebuchet MS"/>
          <w:lang w:val="de-DE"/>
        </w:rPr>
        <w:t xml:space="preserve"> die Haare auf dem Haupt alle gezählt. </w:t>
      </w:r>
      <w:r w:rsidRPr="001E5732">
        <w:rPr>
          <w:rFonts w:ascii="Trebuchet MS" w:hAnsi="Trebuchet MS"/>
          <w:vertAlign w:val="superscript"/>
          <w:lang w:val="de-DE"/>
        </w:rPr>
        <w:t>31 </w:t>
      </w:r>
      <w:r w:rsidRPr="001E5732">
        <w:rPr>
          <w:rFonts w:ascii="Trebuchet MS" w:hAnsi="Trebuchet MS"/>
          <w:lang w:val="de-DE"/>
        </w:rPr>
        <w:t xml:space="preserve">Fürchtet euch also nicht! Mehr als </w:t>
      </w:r>
      <w:r w:rsidRPr="001D5A1A">
        <w:rPr>
          <w:rFonts w:ascii="Trebuchet MS" w:hAnsi="Trebuchet MS"/>
          <w:i/>
          <w:iCs/>
          <w:lang w:val="de-DE"/>
        </w:rPr>
        <w:t>viele</w:t>
      </w:r>
      <w:r w:rsidRPr="001E5732">
        <w:rPr>
          <w:rFonts w:ascii="Trebuchet MS" w:hAnsi="Trebuchet MS"/>
          <w:lang w:val="de-DE"/>
        </w:rPr>
        <w:t xml:space="preserve"> Sperlinge seid </w:t>
      </w:r>
      <w:r w:rsidRPr="001E5732">
        <w:rPr>
          <w:rFonts w:ascii="Trebuchet MS" w:hAnsi="Trebuchet MS"/>
          <w:i/>
          <w:lang w:val="de-DE"/>
        </w:rPr>
        <w:t>ihr</w:t>
      </w:r>
      <w:r w:rsidRPr="001E5732">
        <w:rPr>
          <w:rFonts w:ascii="Trebuchet MS" w:hAnsi="Trebuchet MS"/>
          <w:lang w:val="de-DE"/>
        </w:rPr>
        <w:t xml:space="preserve"> wert.</w:t>
      </w:r>
    </w:p>
    <w:p w14:paraId="6C0D3157" w14:textId="77777777" w:rsidR="00C71948" w:rsidRDefault="00C71948" w:rsidP="006374C6">
      <w:pPr>
        <w:pStyle w:val="Randverweis"/>
        <w:framePr w:wrap="around"/>
      </w:pPr>
      <w:r>
        <w:t>33: Mk 8,38;</w:t>
      </w:r>
    </w:p>
    <w:p w14:paraId="512AB8D6" w14:textId="77777777" w:rsidR="00C71948" w:rsidRDefault="00C71948" w:rsidP="006374C6">
      <w:pPr>
        <w:pStyle w:val="Randverweis"/>
        <w:framePr w:wrap="around"/>
      </w:pPr>
      <w:proofErr w:type="spellStart"/>
      <w:r>
        <w:t>Lk</w:t>
      </w:r>
      <w:proofErr w:type="spellEnd"/>
      <w:r>
        <w:t xml:space="preserve"> 9,26;</w:t>
      </w:r>
    </w:p>
    <w:p w14:paraId="6F01C8AC" w14:textId="77777777" w:rsidR="00C71948" w:rsidRPr="001E5732" w:rsidRDefault="00C71948" w:rsidP="006374C6">
      <w:pPr>
        <w:pStyle w:val="Randverweis"/>
        <w:framePr w:wrap="around"/>
      </w:pPr>
      <w:r>
        <w:t>2 Tim 2,12f</w:t>
      </w:r>
    </w:p>
    <w:p w14:paraId="327C740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32</w:t>
      </w:r>
      <w:r w:rsidRPr="001E5732">
        <w:rPr>
          <w:rFonts w:ascii="Trebuchet MS" w:hAnsi="Trebuchet MS"/>
          <w:lang w:val="de-DE"/>
        </w:rPr>
        <w:t xml:space="preserve"> Jeder nun, der sich vor den Menschen zu mir bekennt, zu dem werde auch </w:t>
      </w:r>
      <w:r w:rsidRPr="00BF5A61">
        <w:rPr>
          <w:rFonts w:ascii="Trebuchet MS" w:hAnsi="Trebuchet MS"/>
          <w:i/>
          <w:lang w:val="de-DE"/>
        </w:rPr>
        <w:t>ich</w:t>
      </w:r>
      <w:r w:rsidRPr="001E5732">
        <w:rPr>
          <w:rFonts w:ascii="Trebuchet MS" w:hAnsi="Trebuchet MS"/>
          <w:lang w:val="de-DE"/>
        </w:rPr>
        <w:t xml:space="preserve"> mich vor meinem Vater im Himmel bekennen. </w:t>
      </w:r>
      <w:r w:rsidRPr="001E5732">
        <w:rPr>
          <w:rFonts w:ascii="Trebuchet MS" w:hAnsi="Trebuchet MS"/>
          <w:vertAlign w:val="superscript"/>
          <w:lang w:val="de-DE"/>
        </w:rPr>
        <w:t>33 </w:t>
      </w:r>
      <w:r w:rsidRPr="001E5732">
        <w:rPr>
          <w:rFonts w:ascii="Trebuchet MS" w:hAnsi="Trebuchet MS"/>
          <w:lang w:val="de-DE"/>
        </w:rPr>
        <w:t xml:space="preserve">Wer mich aber vor den Menschen verleugnet, den werde auch </w:t>
      </w:r>
      <w:r w:rsidRPr="001E5732">
        <w:rPr>
          <w:rFonts w:ascii="Trebuchet MS" w:hAnsi="Trebuchet MS"/>
          <w:i/>
          <w:lang w:val="de-DE"/>
        </w:rPr>
        <w:t>ich</w:t>
      </w:r>
      <w:r w:rsidRPr="001E5732">
        <w:rPr>
          <w:rFonts w:ascii="Trebuchet MS" w:hAnsi="Trebuchet MS"/>
          <w:lang w:val="de-DE"/>
        </w:rPr>
        <w:t xml:space="preserve"> vor meinem Vater im Himmel verleugnen.</w:t>
      </w:r>
    </w:p>
    <w:p w14:paraId="6B7B3E93" w14:textId="77777777" w:rsidR="00C71948" w:rsidRPr="001E5732" w:rsidRDefault="00C71948" w:rsidP="00C71948">
      <w:pPr>
        <w:pStyle w:val="Formatvorlageberschrift1BlockErsteZeile127cm"/>
        <w:rPr>
          <w:lang w:val="de-DE"/>
        </w:rPr>
      </w:pPr>
      <w:bookmarkStart w:id="61" w:name="_Toc38534463"/>
      <w:r>
        <w:rPr>
          <w:noProof/>
          <w:lang w:val="de-DE" w:bidi="he-IL"/>
        </w:rPr>
        <w:lastRenderedPageBreak/>
        <mc:AlternateContent>
          <mc:Choice Requires="wps">
            <w:drawing>
              <wp:anchor distT="0" distB="0" distL="114300" distR="114300" simplePos="0" relativeHeight="251750400" behindDoc="0" locked="0" layoutInCell="1" allowOverlap="1" wp14:anchorId="1ED36508" wp14:editId="2078D036">
                <wp:simplePos x="0" y="0"/>
                <wp:positionH relativeFrom="column">
                  <wp:posOffset>4788230</wp:posOffset>
                </wp:positionH>
                <wp:positionV relativeFrom="paragraph">
                  <wp:posOffset>-327660</wp:posOffset>
                </wp:positionV>
                <wp:extent cx="1069200" cy="295200"/>
                <wp:effectExtent l="0" t="0" r="7620" b="0"/>
                <wp:wrapNone/>
                <wp:docPr id="761"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BB38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10,34 </w:t>
                            </w:r>
                            <w:r>
                              <w:rPr>
                                <w:rFonts w:ascii="Trebuchet MS" w:hAnsi="Trebuchet MS"/>
                                <w:lang w:val="de-DE"/>
                              </w:rPr>
                              <w:t>−</w:t>
                            </w:r>
                            <w:r>
                              <w:rPr>
                                <w:rFonts w:ascii="Trebuchet MS" w:hAnsi="Trebuchet MS" w:cs="Times New Roman"/>
                                <w:i/>
                                <w:iCs/>
                                <w:lang w:val="de-DE"/>
                              </w:rPr>
                              <w:t xml:space="preserve"> 11,7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36508" id="Textfeld 75" o:spid="_x0000_s1045" type="#_x0000_t202" style="position:absolute;left:0;text-align:left;margin-left:377.05pt;margin-top:-25.8pt;width:84.2pt;height:23.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" fillcolor="white [3201]" stroked="f" strokeweight=".5pt">
                <v:textbox>
                  <w:txbxContent>
                    <w:p w14:paraId="774BB38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10,34 </w:t>
                      </w:r>
                      <w:r>
                        <w:rPr>
                          <w:rFonts w:ascii="Trebuchet MS" w:hAnsi="Trebuchet MS"/>
                          <w:lang w:val="de-DE"/>
                        </w:rPr>
                        <w:t>−</w:t>
                      </w:r>
                      <w:r>
                        <w:rPr>
                          <w:rFonts w:ascii="Trebuchet MS" w:hAnsi="Trebuchet MS" w:cs="Times New Roman"/>
                          <w:i/>
                          <w:iCs/>
                          <w:lang w:val="de-DE"/>
                        </w:rPr>
                        <w:t xml:space="preserve"> 11,7</w:t>
                      </w:r>
                    </w:p>
                  </w:txbxContent>
                </v:textbox>
              </v:shape>
            </w:pict>
          </mc:Fallback>
        </mc:AlternateContent>
      </w:r>
      <w:r w:rsidRPr="001E5732">
        <w:rPr>
          <w:lang w:val="de-DE"/>
        </w:rPr>
        <w:t>Entzweiung um Jesu willen (10,34</w:t>
      </w:r>
      <w:r>
        <w:rPr>
          <w:lang w:val="de-DE"/>
        </w:rPr>
        <w:t>−</w:t>
      </w:r>
      <w:r w:rsidRPr="001E5732">
        <w:rPr>
          <w:lang w:val="de-DE"/>
        </w:rPr>
        <w:t>39</w:t>
      </w:r>
      <w:r>
        <w:rPr>
          <w:lang w:val="de-DE"/>
        </w:rPr>
        <w:t>)</w:t>
      </w:r>
      <w:bookmarkEnd w:id="61"/>
    </w:p>
    <w:p w14:paraId="721C8309" w14:textId="77777777" w:rsidR="00C71948" w:rsidRDefault="00C71948" w:rsidP="006374C6">
      <w:pPr>
        <w:pStyle w:val="Randverweis"/>
        <w:framePr w:wrap="around"/>
      </w:pPr>
      <w:r w:rsidRPr="001E5732">
        <w:t>34</w:t>
      </w:r>
      <w:r>
        <w:t>−</w:t>
      </w:r>
      <w:r w:rsidRPr="001E5732">
        <w:t xml:space="preserve">36: </w:t>
      </w:r>
      <w:r w:rsidRPr="009C4609">
        <w:rPr>
          <w:b/>
          <w:w w:val="33"/>
        </w:rPr>
        <w:t>||</w:t>
      </w:r>
    </w:p>
    <w:p w14:paraId="4ADBF75D" w14:textId="77777777" w:rsidR="00C71948" w:rsidRPr="001E5732" w:rsidRDefault="00C71948" w:rsidP="006374C6">
      <w:pPr>
        <w:pStyle w:val="Randverweis"/>
        <w:framePr w:wrap="around"/>
      </w:pPr>
      <w:proofErr w:type="spellStart"/>
      <w:r w:rsidRPr="001E5732">
        <w:t>Lk</w:t>
      </w:r>
      <w:proofErr w:type="spellEnd"/>
      <w:r w:rsidRPr="001E5732">
        <w:t xml:space="preserve"> 12,51</w:t>
      </w:r>
      <w:r>
        <w:t>−</w:t>
      </w:r>
      <w:r w:rsidRPr="001E5732">
        <w:t>53</w:t>
      </w:r>
    </w:p>
    <w:p w14:paraId="73AD97CE" w14:textId="77777777" w:rsidR="00C71948" w:rsidRDefault="00C71948" w:rsidP="006374C6">
      <w:pPr>
        <w:pStyle w:val="Randverweis"/>
        <w:framePr w:wrap="around"/>
      </w:pPr>
      <w:r w:rsidRPr="001E5732">
        <w:t>35: 10,21;</w:t>
      </w:r>
    </w:p>
    <w:p w14:paraId="779E5399" w14:textId="77777777" w:rsidR="003C3EE1" w:rsidRDefault="00C71948" w:rsidP="006374C6">
      <w:pPr>
        <w:pStyle w:val="Randverweis"/>
        <w:framePr w:wrap="around"/>
      </w:pPr>
      <w:r w:rsidRPr="001E5732">
        <w:t>Mi 7,6</w:t>
      </w:r>
      <w:r w:rsidR="003C3EE1">
        <w:t>;</w:t>
      </w:r>
    </w:p>
    <w:p w14:paraId="65A59EB0" w14:textId="51C10048" w:rsidR="00C71948" w:rsidRPr="001E5732" w:rsidRDefault="003C3EE1" w:rsidP="006374C6">
      <w:pPr>
        <w:pStyle w:val="Randverweis"/>
        <w:framePr w:wrap="around"/>
      </w:pPr>
      <w:r>
        <w:t>S 59,22</w:t>
      </w:r>
    </w:p>
    <w:p w14:paraId="1DC5B2A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Meint nicht, ich sei gekommen, um Frieden auf die Erde zu bringen</w:t>
      </w:r>
      <w:r>
        <w:rPr>
          <w:rFonts w:ascii="Trebuchet MS" w:hAnsi="Trebuchet MS"/>
          <w:lang w:val="de-DE"/>
        </w:rPr>
        <w:t>!</w:t>
      </w:r>
      <w:r w:rsidRPr="001E5732">
        <w:rPr>
          <w:rFonts w:ascii="Trebuchet MS" w:hAnsi="Trebuchet MS"/>
          <w:lang w:val="de-DE"/>
        </w:rPr>
        <w:t xml:space="preserve"> Ich bin nicht gekommen, Frieden zu bringen, sondern </w:t>
      </w:r>
      <w:r>
        <w:rPr>
          <w:rFonts w:ascii="Trebuchet MS" w:hAnsi="Trebuchet MS"/>
          <w:lang w:val="de-DE"/>
        </w:rPr>
        <w:t>Schwertmesser.</w:t>
      </w:r>
      <w:r>
        <w:rPr>
          <w:rStyle w:val="Funotenzeichen"/>
          <w:rFonts w:ascii="Trebuchet MS" w:hAnsi="Trebuchet MS"/>
          <w:lang w:val="de-DE"/>
        </w:rPr>
        <w:footnoteReference w:id="92"/>
      </w:r>
      <w:r>
        <w:rPr>
          <w:rFonts w:ascii="Trebuchet MS" w:hAnsi="Trebuchet MS"/>
          <w:lang w:val="de-DE"/>
        </w:rPr>
        <w:t xml:space="preserve"> </w:t>
      </w:r>
      <w:r w:rsidRPr="001E5732">
        <w:rPr>
          <w:rFonts w:ascii="Trebuchet MS" w:hAnsi="Trebuchet MS"/>
          <w:vertAlign w:val="superscript"/>
          <w:lang w:val="de-DE"/>
        </w:rPr>
        <w:t>35 </w:t>
      </w:r>
      <w:r>
        <w:rPr>
          <w:rFonts w:ascii="Trebuchet MS" w:hAnsi="Trebuchet MS"/>
          <w:lang w:val="de-DE"/>
        </w:rPr>
        <w:t>Denn ich bin gekommen, zu ent</w:t>
      </w:r>
      <w:r w:rsidRPr="001E5732">
        <w:rPr>
          <w:rFonts w:ascii="Trebuchet MS" w:hAnsi="Trebuchet MS"/>
          <w:lang w:val="de-DE"/>
        </w:rPr>
        <w:t>zweien</w:t>
      </w:r>
    </w:p>
    <w:p w14:paraId="4463C660"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„einen Menschen mit seinem Vater</w:t>
      </w:r>
    </w:p>
    <w:p w14:paraId="42BE279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die Tochter mit ihrer Mutter</w:t>
      </w:r>
    </w:p>
    <w:p w14:paraId="1400C596"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und die Schwiegertochter mit ihrer Schwiegermutter;“</w:t>
      </w:r>
    </w:p>
    <w:p w14:paraId="7CA8D22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und:</w:t>
      </w:r>
    </w:p>
    <w:p w14:paraId="7392E0A8"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„seine Hausgenossen sind des Menschen Feinde.“</w:t>
      </w:r>
    </w:p>
    <w:p w14:paraId="64C179C0" w14:textId="77777777" w:rsidR="00C71948" w:rsidRDefault="00C71948" w:rsidP="006374C6">
      <w:pPr>
        <w:pStyle w:val="Randverweis"/>
        <w:framePr w:wrap="around"/>
      </w:pPr>
      <w:r w:rsidRPr="001E5732">
        <w:t>37</w:t>
      </w:r>
      <w:r>
        <w:t>f</w:t>
      </w:r>
      <w:r w:rsidRPr="001E5732">
        <w:t xml:space="preserve">: </w:t>
      </w:r>
      <w:r w:rsidRPr="009C4609">
        <w:rPr>
          <w:b/>
          <w:w w:val="33"/>
        </w:rPr>
        <w:t>||</w:t>
      </w:r>
    </w:p>
    <w:p w14:paraId="6D68AA2A" w14:textId="77777777" w:rsidR="00C71948" w:rsidRPr="001E5732" w:rsidRDefault="00C71948" w:rsidP="006374C6">
      <w:pPr>
        <w:pStyle w:val="Randverweis"/>
        <w:framePr w:wrap="around"/>
      </w:pPr>
      <w:proofErr w:type="spellStart"/>
      <w:r w:rsidRPr="001E5732">
        <w:t>Lk</w:t>
      </w:r>
      <w:proofErr w:type="spellEnd"/>
      <w:r w:rsidRPr="001E5732">
        <w:t xml:space="preserve"> 14,26f</w:t>
      </w:r>
    </w:p>
    <w:p w14:paraId="63551148" w14:textId="77777777" w:rsidR="00C71948" w:rsidRDefault="00C71948" w:rsidP="006374C6">
      <w:pPr>
        <w:pStyle w:val="Randverweis"/>
        <w:framePr w:wrap="around"/>
      </w:pPr>
      <w:r w:rsidRPr="001E5732">
        <w:t>38</w:t>
      </w:r>
      <w:r>
        <w:t>f</w:t>
      </w:r>
      <w:r w:rsidRPr="001E5732">
        <w:t>: 16,24f; Mk 8,34f;</w:t>
      </w:r>
    </w:p>
    <w:p w14:paraId="5184D318" w14:textId="77777777" w:rsidR="00C71948" w:rsidRDefault="00C71948" w:rsidP="006374C6">
      <w:pPr>
        <w:pStyle w:val="Randverweis"/>
        <w:framePr w:wrap="around"/>
      </w:pPr>
      <w:proofErr w:type="spellStart"/>
      <w:r w:rsidRPr="001E5732">
        <w:t>Lk</w:t>
      </w:r>
      <w:proofErr w:type="spellEnd"/>
      <w:r w:rsidRPr="001E5732">
        <w:t xml:space="preserve"> 9,23f;</w:t>
      </w:r>
    </w:p>
    <w:p w14:paraId="6FA314AF" w14:textId="77777777" w:rsidR="00C71948" w:rsidRPr="001E5732" w:rsidRDefault="00C71948" w:rsidP="006374C6">
      <w:pPr>
        <w:pStyle w:val="Randverweis"/>
        <w:framePr w:wrap="around"/>
      </w:pPr>
      <w:proofErr w:type="spellStart"/>
      <w:r w:rsidRPr="001E5732">
        <w:t>Joh</w:t>
      </w:r>
      <w:proofErr w:type="spellEnd"/>
      <w:r w:rsidRPr="001E5732">
        <w:t xml:space="preserve"> 12,25f</w:t>
      </w:r>
    </w:p>
    <w:p w14:paraId="5E5D7D07" w14:textId="77777777" w:rsidR="00C71948" w:rsidRPr="001E5732" w:rsidRDefault="00C71948" w:rsidP="006374C6">
      <w:pPr>
        <w:pStyle w:val="Randverweis"/>
        <w:framePr w:wrap="around"/>
      </w:pPr>
      <w:r w:rsidRPr="001E5732">
        <w:t xml:space="preserve">39: </w:t>
      </w:r>
      <w:proofErr w:type="spellStart"/>
      <w:r w:rsidRPr="001E5732">
        <w:t>Lk</w:t>
      </w:r>
      <w:proofErr w:type="spellEnd"/>
      <w:r w:rsidRPr="001E5732">
        <w:t xml:space="preserve"> 17,33</w:t>
      </w:r>
    </w:p>
    <w:p w14:paraId="43924E5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37</w:t>
      </w:r>
      <w:r w:rsidRPr="001E5732">
        <w:rPr>
          <w:rFonts w:ascii="Trebuchet MS" w:hAnsi="Trebuchet MS"/>
          <w:lang w:val="de-DE"/>
        </w:rPr>
        <w:t xml:space="preserve"> Wer Vater oder Mutter mehr</w:t>
      </w:r>
      <w:r>
        <w:rPr>
          <w:rStyle w:val="Funotenzeichen"/>
          <w:rFonts w:ascii="Trebuchet MS" w:hAnsi="Trebuchet MS"/>
          <w:lang w:val="de-DE"/>
        </w:rPr>
        <w:footnoteReference w:id="93"/>
      </w:r>
      <w:r w:rsidRPr="001E5732">
        <w:rPr>
          <w:rFonts w:ascii="Trebuchet MS" w:hAnsi="Trebuchet MS"/>
          <w:lang w:val="de-DE"/>
        </w:rPr>
        <w:t xml:space="preserve"> als mich liebt, ist meiner nicht wert; und wer Sohn oder Tochter mehr als mich liebt, ist meiner nicht wert. </w:t>
      </w:r>
      <w:r w:rsidRPr="001E5732">
        <w:rPr>
          <w:rFonts w:ascii="Trebuchet MS" w:hAnsi="Trebuchet MS"/>
          <w:vertAlign w:val="superscript"/>
          <w:lang w:val="de-DE"/>
        </w:rPr>
        <w:t>38 </w:t>
      </w:r>
      <w:r w:rsidRPr="001E5732">
        <w:rPr>
          <w:rFonts w:ascii="Trebuchet MS" w:hAnsi="Trebuchet MS"/>
          <w:lang w:val="de-DE"/>
        </w:rPr>
        <w:t xml:space="preserve">Und wer nicht sein Kreuz nimmt und mir nachfolgt, ist meiner nicht wert. </w:t>
      </w:r>
      <w:r w:rsidRPr="001E5732">
        <w:rPr>
          <w:rFonts w:ascii="Trebuchet MS" w:hAnsi="Trebuchet MS"/>
          <w:vertAlign w:val="superscript"/>
          <w:lang w:val="de-DE"/>
        </w:rPr>
        <w:t>39 </w:t>
      </w:r>
      <w:r w:rsidRPr="001E5732">
        <w:rPr>
          <w:rFonts w:ascii="Trebuchet MS" w:hAnsi="Trebuchet MS"/>
          <w:lang w:val="de-DE"/>
        </w:rPr>
        <w:t>Wer sein Leben</w:t>
      </w:r>
      <w:r w:rsidRPr="001E5732">
        <w:rPr>
          <w:rStyle w:val="Funotenzeichen"/>
          <w:rFonts w:ascii="Trebuchet MS" w:hAnsi="Trebuchet MS" w:cs="Arial"/>
          <w:lang w:val="de-DE"/>
        </w:rPr>
        <w:footnoteReference w:id="94"/>
      </w:r>
      <w:r w:rsidRPr="001E5732">
        <w:rPr>
          <w:rFonts w:ascii="Trebuchet MS" w:hAnsi="Trebuchet MS"/>
          <w:lang w:val="de-DE"/>
        </w:rPr>
        <w:t xml:space="preserve"> findet, wird es verlieren; wer sein Leben um meinetwillen verliert, wird es finden.</w:t>
      </w:r>
    </w:p>
    <w:p w14:paraId="5ED3F615" w14:textId="77777777" w:rsidR="00C71948" w:rsidRPr="001E5732" w:rsidRDefault="00C71948" w:rsidP="00C71948">
      <w:pPr>
        <w:pStyle w:val="Formatvorlageberschrift1BlockErsteZeile127cm"/>
        <w:rPr>
          <w:lang w:val="de-DE"/>
        </w:rPr>
      </w:pPr>
      <w:bookmarkStart w:id="62" w:name="_Toc38534464"/>
      <w:r>
        <w:rPr>
          <w:lang w:val="de-DE"/>
        </w:rPr>
        <w:t xml:space="preserve">Lohn für </w:t>
      </w:r>
      <w:r w:rsidRPr="001E5732">
        <w:rPr>
          <w:lang w:val="de-DE"/>
        </w:rPr>
        <w:t>Aufnahme der Jünger (10,40</w:t>
      </w:r>
      <w:r>
        <w:rPr>
          <w:lang w:val="de-DE"/>
        </w:rPr>
        <w:t xml:space="preserve"> </w:t>
      </w:r>
      <w:r w:rsidRPr="002D1646">
        <w:rPr>
          <w:lang w:val="de-DE"/>
        </w:rPr>
        <w:t>−</w:t>
      </w:r>
      <w:r>
        <w:rPr>
          <w:lang w:val="de-DE"/>
        </w:rPr>
        <w:t xml:space="preserve"> 11,1)</w:t>
      </w:r>
      <w:bookmarkEnd w:id="62"/>
    </w:p>
    <w:p w14:paraId="0494705B" w14:textId="77777777" w:rsidR="00C71948" w:rsidRPr="001E5732" w:rsidRDefault="00C71948" w:rsidP="006374C6">
      <w:pPr>
        <w:pStyle w:val="Randverweis"/>
        <w:framePr w:wrap="around"/>
      </w:pPr>
      <w:r w:rsidRPr="001E5732">
        <w:t xml:space="preserve">40: </w:t>
      </w:r>
      <w:proofErr w:type="spellStart"/>
      <w:r w:rsidRPr="001E5732">
        <w:t>Lk</w:t>
      </w:r>
      <w:proofErr w:type="spellEnd"/>
      <w:r w:rsidRPr="001E5732">
        <w:t xml:space="preserve"> 10,16; </w:t>
      </w:r>
      <w:proofErr w:type="spellStart"/>
      <w:r w:rsidRPr="001E5732">
        <w:t>Joh</w:t>
      </w:r>
      <w:proofErr w:type="spellEnd"/>
      <w:r w:rsidRPr="001E5732">
        <w:t xml:space="preserve"> 13,20</w:t>
      </w:r>
    </w:p>
    <w:p w14:paraId="4DA6F5AD" w14:textId="77777777" w:rsidR="00C71948" w:rsidRDefault="00C71948" w:rsidP="006374C6">
      <w:pPr>
        <w:pStyle w:val="Randverweis"/>
        <w:framePr w:wrap="around"/>
      </w:pPr>
      <w:r w:rsidRPr="001E5732">
        <w:t xml:space="preserve">42: </w:t>
      </w:r>
      <w:r w:rsidRPr="009C4609">
        <w:rPr>
          <w:b/>
          <w:w w:val="33"/>
        </w:rPr>
        <w:t>||</w:t>
      </w:r>
    </w:p>
    <w:p w14:paraId="192BC48B" w14:textId="77777777" w:rsidR="00C71948" w:rsidRPr="001E5732" w:rsidRDefault="00C71948" w:rsidP="006374C6">
      <w:pPr>
        <w:pStyle w:val="Randverweis"/>
        <w:framePr w:wrap="around"/>
      </w:pPr>
      <w:r w:rsidRPr="001E5732">
        <w:t>Mk 9,41</w:t>
      </w:r>
    </w:p>
    <w:p w14:paraId="3F1FC20B" w14:textId="6FA4EB7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Wer euch aufnimmt, nimmt mich auf, und wer mich aufnimmt, nimmt den auf, der mich gesandt hat.</w:t>
      </w:r>
      <w:r w:rsidRPr="001E5732">
        <w:rPr>
          <w:rStyle w:val="Funotenzeichen"/>
          <w:rFonts w:ascii="Trebuchet MS" w:hAnsi="Trebuchet MS" w:cs="Arial"/>
          <w:lang w:val="de-DE"/>
        </w:rPr>
        <w:footnoteReference w:id="95"/>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Wer einen Propheten deswegen aufnimmt, weil er </w:t>
      </w:r>
      <w:r>
        <w:rPr>
          <w:rFonts w:ascii="Trebuchet MS" w:hAnsi="Trebuchet MS"/>
          <w:lang w:val="de-DE"/>
        </w:rPr>
        <w:t xml:space="preserve">ein </w:t>
      </w:r>
      <w:r w:rsidRPr="001E5732">
        <w:rPr>
          <w:rFonts w:ascii="Trebuchet MS" w:hAnsi="Trebuchet MS"/>
          <w:lang w:val="de-DE"/>
        </w:rPr>
        <w:t xml:space="preserve">Prophet ist, wird den Lohn eines Propheten erhalten. Wer einen Gerechten deswegen aufnimmt, weil er gerecht ist, wird den Lohn eines Gerechten erhalten. </w:t>
      </w:r>
      <w:r w:rsidRPr="001E5732">
        <w:rPr>
          <w:rFonts w:ascii="Trebuchet MS" w:hAnsi="Trebuchet MS"/>
          <w:vertAlign w:val="superscript"/>
          <w:lang w:val="de-DE"/>
        </w:rPr>
        <w:t>42 </w:t>
      </w:r>
      <w:r w:rsidRPr="001E5732">
        <w:rPr>
          <w:rFonts w:ascii="Trebuchet MS" w:hAnsi="Trebuchet MS"/>
          <w:lang w:val="de-DE"/>
        </w:rPr>
        <w:t xml:space="preserve">Und wer nur deswegen einem einzigen von diesen Kleinen einen Becher frischen Wassers zu trinken gibt, weil er </w:t>
      </w:r>
      <w:r>
        <w:rPr>
          <w:rFonts w:ascii="Trebuchet MS" w:hAnsi="Trebuchet MS"/>
          <w:lang w:val="de-DE"/>
        </w:rPr>
        <w:t xml:space="preserve">ein </w:t>
      </w:r>
      <w:r w:rsidRPr="001E5732">
        <w:rPr>
          <w:rFonts w:ascii="Trebuchet MS" w:hAnsi="Trebuchet MS"/>
          <w:lang w:val="de-DE"/>
        </w:rPr>
        <w:t>Jünger ist</w:t>
      </w:r>
      <w:r>
        <w:rPr>
          <w:rFonts w:ascii="Trebuchet MS" w:hAnsi="Trebuchet MS"/>
          <w:lang w:val="de-DE"/>
        </w:rPr>
        <w:t xml:space="preserve"> −</w:t>
      </w:r>
      <w:r w:rsidRPr="001E5732">
        <w:rPr>
          <w:rFonts w:ascii="Trebuchet MS" w:hAnsi="Trebuchet MS"/>
          <w:lang w:val="de-DE"/>
        </w:rPr>
        <w:t xml:space="preserve"> </w:t>
      </w:r>
      <w:r w:rsidRPr="00B1266F">
        <w:rPr>
          <w:rFonts w:ascii="Trebuchet MS" w:hAnsi="Trebuchet MS"/>
          <w:b/>
          <w:bCs/>
          <w:lang w:val="de-DE"/>
        </w:rPr>
        <w:t>a</w:t>
      </w:r>
      <w:r w:rsidRPr="001E5732">
        <w:rPr>
          <w:rFonts w:ascii="Trebuchet MS" w:hAnsi="Trebuchet MS"/>
          <w:lang w:val="de-DE"/>
        </w:rPr>
        <w:t xml:space="preserve">men, ich sage euch: Er wird seinen Lohn </w:t>
      </w:r>
      <w:r w:rsidRPr="00AC4C33">
        <w:rPr>
          <w:rFonts w:ascii="Trebuchet MS" w:hAnsi="Trebuchet MS"/>
          <w:i/>
          <w:iCs/>
          <w:lang w:val="de-DE"/>
        </w:rPr>
        <w:t>nicht</w:t>
      </w:r>
      <w:r w:rsidRPr="001E5732">
        <w:rPr>
          <w:rFonts w:ascii="Trebuchet MS" w:hAnsi="Trebuchet MS"/>
          <w:lang w:val="de-DE"/>
        </w:rPr>
        <w:t xml:space="preserve"> verlieren.“</w:t>
      </w:r>
    </w:p>
    <w:p w14:paraId="4063E6A7" w14:textId="77777777" w:rsidR="00C71948" w:rsidRPr="00131FBE"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es geschah: Als Jesus die Unterweisung für seine zwölf Jünger beendet hatte, zog er von dort weiter, um in ihren Städten zu lehren und zu verkünden.</w:t>
      </w:r>
    </w:p>
    <w:p w14:paraId="53947985" w14:textId="77777777" w:rsidR="00C71948" w:rsidRPr="001E5732" w:rsidRDefault="00C71948" w:rsidP="00C71948">
      <w:pPr>
        <w:pStyle w:val="Formatvorlageberschrift1BlockErsteZeile127cm"/>
        <w:rPr>
          <w:lang w:val="de-DE"/>
        </w:rPr>
      </w:pPr>
      <w:bookmarkStart w:id="63" w:name="_Toc38534465"/>
      <w:r w:rsidRPr="001E5732">
        <w:rPr>
          <w:lang w:val="de-DE"/>
        </w:rPr>
        <w:t xml:space="preserve">Anfrage Johannes </w:t>
      </w:r>
      <w:r>
        <w:rPr>
          <w:lang w:val="de-DE"/>
        </w:rPr>
        <w:t>des Täufers und Jesu Wort über ihn (11,2−19</w:t>
      </w:r>
      <w:r w:rsidRPr="001E5732">
        <w:rPr>
          <w:lang w:val="de-DE"/>
        </w:rPr>
        <w:t>)</w:t>
      </w:r>
      <w:bookmarkEnd w:id="63"/>
    </w:p>
    <w:p w14:paraId="0206CFE4" w14:textId="77777777" w:rsidR="00C71948" w:rsidRDefault="00C71948" w:rsidP="006374C6">
      <w:pPr>
        <w:pStyle w:val="Randverweis"/>
        <w:framePr w:wrap="around"/>
      </w:pPr>
      <w:r w:rsidRPr="001E5732">
        <w:t>2</w:t>
      </w:r>
      <w:r>
        <w:t>−</w:t>
      </w:r>
      <w:r w:rsidRPr="001E5732">
        <w:t xml:space="preserve">6: </w:t>
      </w:r>
      <w:r w:rsidRPr="009C4609">
        <w:rPr>
          <w:b/>
          <w:w w:val="33"/>
        </w:rPr>
        <w:t>||</w:t>
      </w:r>
    </w:p>
    <w:p w14:paraId="5A6218DF" w14:textId="77777777" w:rsidR="00C71948" w:rsidRPr="001E5732" w:rsidRDefault="00C71948" w:rsidP="006374C6">
      <w:pPr>
        <w:pStyle w:val="Randverweis"/>
        <w:framePr w:wrap="around"/>
      </w:pPr>
      <w:proofErr w:type="spellStart"/>
      <w:r w:rsidRPr="001E5732">
        <w:t>Lk</w:t>
      </w:r>
      <w:proofErr w:type="spellEnd"/>
      <w:r w:rsidRPr="001E5732">
        <w:t xml:space="preserve"> 7,</w:t>
      </w:r>
      <w:r>
        <w:t>1</w:t>
      </w:r>
      <w:r w:rsidRPr="001E5732">
        <w:t>8</w:t>
      </w:r>
      <w:r>
        <w:t>−</w:t>
      </w:r>
      <w:r w:rsidRPr="001E5732">
        <w:t>23</w:t>
      </w:r>
    </w:p>
    <w:p w14:paraId="006101F4" w14:textId="77777777" w:rsidR="00C71948" w:rsidRPr="001E5732" w:rsidRDefault="00C71948" w:rsidP="006374C6">
      <w:pPr>
        <w:pStyle w:val="Randverweis"/>
        <w:framePr w:wrap="around"/>
      </w:pPr>
      <w:r w:rsidRPr="001E5732">
        <w:t>2: 14,3</w:t>
      </w:r>
    </w:p>
    <w:p w14:paraId="24949714" w14:textId="77777777" w:rsidR="00C71948" w:rsidRPr="001E5732" w:rsidRDefault="00C71948" w:rsidP="006374C6">
      <w:pPr>
        <w:pStyle w:val="Randverweis"/>
        <w:framePr w:wrap="around"/>
      </w:pPr>
      <w:r w:rsidRPr="001E5732">
        <w:t xml:space="preserve">3: </w:t>
      </w:r>
      <w:proofErr w:type="spellStart"/>
      <w:r w:rsidRPr="001E5732">
        <w:t>Joh</w:t>
      </w:r>
      <w:proofErr w:type="spellEnd"/>
      <w:r w:rsidRPr="001E5732">
        <w:t xml:space="preserve"> 1,15.27</w:t>
      </w:r>
    </w:p>
    <w:p w14:paraId="73749EE6" w14:textId="77777777" w:rsidR="00C71948" w:rsidRDefault="00C71948" w:rsidP="006374C6">
      <w:pPr>
        <w:pStyle w:val="Randverweis"/>
        <w:framePr w:wrap="around"/>
      </w:pPr>
      <w:r w:rsidRPr="001E5732">
        <w:t xml:space="preserve">5: </w:t>
      </w:r>
      <w:proofErr w:type="spellStart"/>
      <w:r w:rsidRPr="001E5732">
        <w:t>Jes</w:t>
      </w:r>
      <w:proofErr w:type="spellEnd"/>
      <w:r w:rsidRPr="001E5732">
        <w:t xml:space="preserve"> 26,19;</w:t>
      </w:r>
    </w:p>
    <w:p w14:paraId="5C00D477" w14:textId="77777777" w:rsidR="00C71948" w:rsidRDefault="00C71948" w:rsidP="006374C6">
      <w:pPr>
        <w:pStyle w:val="Randverweis"/>
        <w:framePr w:wrap="around"/>
      </w:pPr>
      <w:r>
        <w:t>2</w:t>
      </w:r>
      <w:r w:rsidRPr="001E5732">
        <w:t>9,18; 35,5f;</w:t>
      </w:r>
    </w:p>
    <w:p w14:paraId="26E3BD43" w14:textId="77777777" w:rsidR="00C71948" w:rsidRPr="001E5732" w:rsidRDefault="00C71948" w:rsidP="006374C6">
      <w:pPr>
        <w:pStyle w:val="Randverweis"/>
        <w:framePr w:wrap="around"/>
      </w:pPr>
      <w:r w:rsidRPr="001E5732">
        <w:t>61,1</w:t>
      </w:r>
    </w:p>
    <w:p w14:paraId="09E079A0"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Johannes hörte im Kerker</w:t>
      </w:r>
      <w:r w:rsidRPr="001E5732">
        <w:rPr>
          <w:rFonts w:ascii="Trebuchet MS" w:hAnsi="Trebuchet MS"/>
          <w:lang w:val="de-DE"/>
        </w:rPr>
        <w:t xml:space="preserve"> von den Werken des Christus. Er schickte und ließ ihm durch seine Jünger </w:t>
      </w:r>
      <w:r w:rsidRPr="001E5732">
        <w:rPr>
          <w:rFonts w:ascii="Trebuchet MS" w:hAnsi="Trebuchet MS"/>
          <w:vertAlign w:val="superscript"/>
          <w:lang w:val="de-DE"/>
        </w:rPr>
        <w:t>3 </w:t>
      </w:r>
      <w:r w:rsidRPr="001E5732">
        <w:rPr>
          <w:rFonts w:ascii="Trebuchet MS" w:hAnsi="Trebuchet MS"/>
          <w:lang w:val="de-DE"/>
        </w:rPr>
        <w:t xml:space="preserve">sagen: „Bist </w:t>
      </w:r>
      <w:r w:rsidRPr="001E5732">
        <w:rPr>
          <w:rFonts w:ascii="Trebuchet MS" w:hAnsi="Trebuchet MS"/>
          <w:i/>
          <w:lang w:val="de-DE"/>
        </w:rPr>
        <w:t>du</w:t>
      </w:r>
      <w:r w:rsidRPr="001E5732">
        <w:rPr>
          <w:rFonts w:ascii="Trebuchet MS" w:hAnsi="Trebuchet MS"/>
          <w:lang w:val="de-DE"/>
        </w:rPr>
        <w:t xml:space="preserve">, der kommt, oder sollen wir einen anderen erwarten?“ </w:t>
      </w:r>
      <w:r w:rsidRPr="001E5732">
        <w:rPr>
          <w:rFonts w:ascii="Trebuchet MS" w:hAnsi="Trebuchet MS"/>
          <w:vertAlign w:val="superscript"/>
          <w:lang w:val="de-DE"/>
        </w:rPr>
        <w:t>4 </w:t>
      </w:r>
      <w:r w:rsidRPr="001E5732">
        <w:rPr>
          <w:rFonts w:ascii="Trebuchet MS" w:hAnsi="Trebuchet MS"/>
          <w:lang w:val="de-DE"/>
        </w:rPr>
        <w:t>Und Jesus an</w:t>
      </w:r>
      <w:r>
        <w:rPr>
          <w:rFonts w:ascii="Trebuchet MS" w:hAnsi="Trebuchet MS"/>
          <w:lang w:val="de-DE"/>
        </w:rPr>
        <w:t>t</w:t>
      </w:r>
      <w:r w:rsidRPr="001E5732">
        <w:rPr>
          <w:rFonts w:ascii="Trebuchet MS" w:hAnsi="Trebuchet MS"/>
          <w:lang w:val="de-DE"/>
        </w:rPr>
        <w:t xml:space="preserve">wortete ihnen </w:t>
      </w:r>
      <w:r>
        <w:rPr>
          <w:rFonts w:ascii="Trebuchet MS" w:hAnsi="Trebuchet MS"/>
          <w:lang w:val="de-DE"/>
        </w:rPr>
        <w:t>darauf</w:t>
      </w:r>
      <w:r w:rsidRPr="001E5732">
        <w:rPr>
          <w:rFonts w:ascii="Trebuchet MS" w:hAnsi="Trebuchet MS"/>
          <w:lang w:val="de-DE"/>
        </w:rPr>
        <w:t xml:space="preserve">: „Geht und </w:t>
      </w:r>
      <w:r>
        <w:rPr>
          <w:rFonts w:ascii="Trebuchet MS" w:hAnsi="Trebuchet MS"/>
          <w:lang w:val="de-DE"/>
        </w:rPr>
        <w:t>kündet</w:t>
      </w:r>
      <w:r w:rsidRPr="001E5732">
        <w:rPr>
          <w:rFonts w:ascii="Trebuchet MS" w:hAnsi="Trebuchet MS"/>
          <w:lang w:val="de-DE"/>
        </w:rPr>
        <w:t xml:space="preserve"> Johannes, was ihr hört und seht: </w:t>
      </w:r>
      <w:r w:rsidRPr="001E5732">
        <w:rPr>
          <w:rFonts w:ascii="Trebuchet MS" w:hAnsi="Trebuchet MS"/>
          <w:vertAlign w:val="superscript"/>
          <w:lang w:val="de-DE"/>
        </w:rPr>
        <w:t>5 </w:t>
      </w:r>
      <w:r w:rsidRPr="001E5732">
        <w:rPr>
          <w:rFonts w:ascii="Trebuchet MS" w:hAnsi="Trebuchet MS"/>
          <w:lang w:val="de-DE"/>
        </w:rPr>
        <w:t xml:space="preserve">Blinde sehen wieder, und Lahme gehen umher; Aussätzige werden rein, und Taube hören; und Tote werden erweckt, und Armen wird die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Pr>
          <w:rFonts w:ascii="Trebuchet MS" w:hAnsi="Trebuchet MS"/>
          <w:lang w:val="de-DE"/>
        </w:rPr>
        <w:softHyphen/>
      </w:r>
      <w:r w:rsidRPr="001E5732">
        <w:rPr>
          <w:rFonts w:ascii="Trebuchet MS" w:hAnsi="Trebuchet MS"/>
          <w:lang w:val="de-DE"/>
        </w:rPr>
        <w:t xml:space="preserve">schaft verkündet. </w:t>
      </w:r>
      <w:r w:rsidRPr="001E5732">
        <w:rPr>
          <w:rFonts w:ascii="Trebuchet MS" w:hAnsi="Trebuchet MS"/>
          <w:vertAlign w:val="superscript"/>
          <w:lang w:val="de-DE"/>
        </w:rPr>
        <w:t>6 </w:t>
      </w:r>
      <w:r w:rsidRPr="001E5732">
        <w:rPr>
          <w:rFonts w:ascii="Trebuchet MS" w:hAnsi="Trebuchet MS"/>
          <w:lang w:val="de-DE"/>
        </w:rPr>
        <w:t>Und selig ist, wer an mir kein</w:t>
      </w:r>
      <w:r>
        <w:rPr>
          <w:rFonts w:ascii="Trebuchet MS" w:hAnsi="Trebuchet MS"/>
          <w:lang w:val="de-DE"/>
        </w:rPr>
        <w:t xml:space="preserve"> Ärgernis </w:t>
      </w:r>
      <w:r w:rsidRPr="001E5732">
        <w:rPr>
          <w:rFonts w:ascii="Trebuchet MS" w:hAnsi="Trebuchet MS"/>
          <w:lang w:val="de-DE"/>
        </w:rPr>
        <w:t>nimmt.“</w:t>
      </w:r>
    </w:p>
    <w:p w14:paraId="03A6B124" w14:textId="77777777" w:rsidR="00C71948" w:rsidRDefault="00C71948" w:rsidP="006374C6">
      <w:pPr>
        <w:pStyle w:val="Randverweis"/>
        <w:framePr w:wrap="around"/>
      </w:pPr>
      <w:r w:rsidRPr="001E5732">
        <w:t>7</w:t>
      </w:r>
      <w:r>
        <w:t>−</w:t>
      </w:r>
      <w:r w:rsidRPr="001E5732">
        <w:t xml:space="preserve">19: </w:t>
      </w:r>
      <w:r w:rsidRPr="009C4609">
        <w:rPr>
          <w:b/>
          <w:w w:val="33"/>
        </w:rPr>
        <w:t>||</w:t>
      </w:r>
    </w:p>
    <w:p w14:paraId="2CE66688" w14:textId="77777777" w:rsidR="00C71948" w:rsidRPr="001E5732" w:rsidRDefault="00C71948" w:rsidP="006374C6">
      <w:pPr>
        <w:pStyle w:val="Randverweis"/>
        <w:framePr w:wrap="around"/>
      </w:pPr>
      <w:proofErr w:type="spellStart"/>
      <w:r w:rsidRPr="001E5732">
        <w:t>Lk</w:t>
      </w:r>
      <w:proofErr w:type="spellEnd"/>
      <w:r w:rsidRPr="001E5732">
        <w:t xml:space="preserve"> 7,24</w:t>
      </w:r>
      <w:r>
        <w:t>−</w:t>
      </w:r>
      <w:r w:rsidRPr="001E5732">
        <w:t>35</w:t>
      </w:r>
    </w:p>
    <w:p w14:paraId="1DF8289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Als diese fortgingen, begann Jesus zu der Menge über Johannes zu sagen: „Was zu sehen seid ihr in die </w:t>
      </w:r>
      <w:r>
        <w:rPr>
          <w:rFonts w:ascii="Trebuchet MS" w:hAnsi="Trebuchet MS"/>
          <w:lang w:val="de-DE"/>
        </w:rPr>
        <w:t>Einöde</w:t>
      </w:r>
      <w:r w:rsidRPr="001E5732">
        <w:rPr>
          <w:rFonts w:ascii="Trebuchet MS" w:hAnsi="Trebuchet MS"/>
          <w:lang w:val="de-DE"/>
        </w:rPr>
        <w:t xml:space="preserve"> hinausgezogen? Ein im Wind schwankendes Rohr? </w:t>
      </w:r>
      <w:r>
        <w:rPr>
          <w:noProof/>
          <w:lang w:val="de-DE" w:bidi="he-IL"/>
        </w:rPr>
        <w:lastRenderedPageBreak/>
        <mc:AlternateContent>
          <mc:Choice Requires="wps">
            <w:drawing>
              <wp:anchor distT="0" distB="0" distL="114300" distR="114300" simplePos="0" relativeHeight="251749376" behindDoc="0" locked="0" layoutInCell="1" allowOverlap="1" wp14:anchorId="22865D5E" wp14:editId="4FD75415">
                <wp:simplePos x="0" y="0"/>
                <wp:positionH relativeFrom="column">
                  <wp:posOffset>-115240</wp:posOffset>
                </wp:positionH>
                <wp:positionV relativeFrom="paragraph">
                  <wp:posOffset>-327660</wp:posOffset>
                </wp:positionV>
                <wp:extent cx="759600" cy="295200"/>
                <wp:effectExtent l="0" t="0" r="0" b="0"/>
                <wp:wrapNone/>
                <wp:docPr id="760"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0C12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11,8−24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5D5E" id="Textfeld 74" o:spid="_x0000_s1046" type="#_x0000_t202" style="position:absolute;left:0;text-align:left;margin-left:-9.05pt;margin-top:-25.8pt;width:59.8pt;height:23.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" fillcolor="white [3201]" stroked="f" strokeweight=".5pt">
                <v:textbox>
                  <w:txbxContent>
                    <w:p w14:paraId="2B90C12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11,8−24</w:t>
                      </w:r>
                    </w:p>
                  </w:txbxContent>
                </v:textbox>
              </v:shape>
            </w:pict>
          </mc:Fallback>
        </mc:AlternateContent>
      </w:r>
      <w:r w:rsidRPr="001E5732">
        <w:rPr>
          <w:rFonts w:ascii="Trebuchet MS" w:hAnsi="Trebuchet MS"/>
          <w:vertAlign w:val="superscript"/>
          <w:lang w:val="de-DE"/>
        </w:rPr>
        <w:t>8 </w:t>
      </w:r>
      <w:r>
        <w:rPr>
          <w:rFonts w:ascii="Trebuchet MS" w:hAnsi="Trebuchet MS"/>
          <w:lang w:val="de-DE"/>
        </w:rPr>
        <w:t xml:space="preserve">Sondern was </w:t>
      </w:r>
      <w:r w:rsidRPr="001E5732">
        <w:rPr>
          <w:rFonts w:ascii="Trebuchet MS" w:hAnsi="Trebuchet MS"/>
          <w:lang w:val="de-DE"/>
        </w:rPr>
        <w:t>zu sehen seid ihr hinausgezogen? Einen weich gekleideten Menschen?</w:t>
      </w:r>
      <w:r>
        <w:rPr>
          <w:rStyle w:val="Funotenzeichen"/>
          <w:rFonts w:ascii="Trebuchet MS" w:hAnsi="Trebuchet MS"/>
          <w:lang w:val="de-DE"/>
        </w:rPr>
        <w:footnoteReference w:id="96"/>
      </w:r>
      <w:r w:rsidRPr="001E5732">
        <w:rPr>
          <w:rFonts w:ascii="Trebuchet MS" w:hAnsi="Trebuchet MS"/>
          <w:lang w:val="de-DE"/>
        </w:rPr>
        <w:t xml:space="preserve"> Siehe: Die weiche Kleidung tragen, sind in den Häusern der Könige. </w:t>
      </w:r>
      <w:r w:rsidRPr="001E5732">
        <w:rPr>
          <w:rFonts w:ascii="Trebuchet MS" w:hAnsi="Trebuchet MS"/>
          <w:vertAlign w:val="superscript"/>
          <w:lang w:val="de-DE"/>
        </w:rPr>
        <w:t>9 </w:t>
      </w:r>
      <w:r>
        <w:rPr>
          <w:rFonts w:ascii="Trebuchet MS" w:hAnsi="Trebuchet MS"/>
          <w:lang w:val="de-DE"/>
        </w:rPr>
        <w:t>Sondern w</w:t>
      </w:r>
      <w:r w:rsidRPr="001E5732">
        <w:rPr>
          <w:rFonts w:ascii="Trebuchet MS" w:hAnsi="Trebuchet MS"/>
          <w:lang w:val="de-DE"/>
        </w:rPr>
        <w:t xml:space="preserve">as zu sehen seid ihr hinausgegangen? Einen Propheten? Ja, ich sage euch: Und mehr als einen Propheten! </w:t>
      </w:r>
      <w:r w:rsidRPr="001E5732">
        <w:rPr>
          <w:rFonts w:ascii="Trebuchet MS" w:hAnsi="Trebuchet MS"/>
          <w:vertAlign w:val="superscript"/>
          <w:lang w:val="de-DE"/>
        </w:rPr>
        <w:t>10 </w:t>
      </w:r>
      <w:r w:rsidRPr="001E5732">
        <w:rPr>
          <w:rFonts w:ascii="Trebuchet MS" w:hAnsi="Trebuchet MS"/>
          <w:lang w:val="de-DE"/>
        </w:rPr>
        <w:t>Dieser ist es, über den geschrieben steht:</w:t>
      </w:r>
    </w:p>
    <w:p w14:paraId="54397FF2" w14:textId="77777777" w:rsidR="00C71948" w:rsidRDefault="00C71948" w:rsidP="006374C6">
      <w:pPr>
        <w:pStyle w:val="Randverweis"/>
        <w:framePr w:wrap="around"/>
      </w:pPr>
      <w:r w:rsidRPr="001E5732">
        <w:t>10: Mk 1,2;</w:t>
      </w:r>
    </w:p>
    <w:p w14:paraId="3CEE3A03" w14:textId="77777777" w:rsidR="00C71948" w:rsidRDefault="00C71948" w:rsidP="006374C6">
      <w:pPr>
        <w:pStyle w:val="Randverweis"/>
        <w:framePr w:wrap="around"/>
      </w:pPr>
      <w:proofErr w:type="spellStart"/>
      <w:r w:rsidRPr="001E5732">
        <w:t>Lk</w:t>
      </w:r>
      <w:proofErr w:type="spellEnd"/>
      <w:r w:rsidRPr="001E5732">
        <w:t xml:space="preserve"> 1,76;</w:t>
      </w:r>
    </w:p>
    <w:p w14:paraId="1A34496D" w14:textId="77777777" w:rsidR="00C71948" w:rsidRDefault="00C71948" w:rsidP="006374C6">
      <w:pPr>
        <w:pStyle w:val="Randverweis"/>
        <w:framePr w:wrap="around"/>
      </w:pPr>
      <w:r w:rsidRPr="001E5732">
        <w:t>Ex 23,20;</w:t>
      </w:r>
    </w:p>
    <w:p w14:paraId="62F1A73F" w14:textId="77777777" w:rsidR="00C71948" w:rsidRDefault="00C71948" w:rsidP="006374C6">
      <w:pPr>
        <w:pStyle w:val="Randverweis"/>
        <w:framePr w:wrap="around"/>
      </w:pPr>
      <w:r w:rsidRPr="001E5732">
        <w:t>Mal 3,1</w:t>
      </w:r>
    </w:p>
    <w:p w14:paraId="6BAA151E" w14:textId="77777777" w:rsidR="00C71948" w:rsidRPr="001E5732" w:rsidRDefault="00C71948" w:rsidP="006374C6">
      <w:pPr>
        <w:pStyle w:val="Randverweis"/>
        <w:framePr w:wrap="around"/>
      </w:pPr>
      <w:r w:rsidRPr="001E5732">
        <w:t xml:space="preserve">12f: </w:t>
      </w:r>
      <w:proofErr w:type="spellStart"/>
      <w:r w:rsidRPr="001E5732">
        <w:t>Lk</w:t>
      </w:r>
      <w:proofErr w:type="spellEnd"/>
      <w:r w:rsidRPr="001E5732">
        <w:t xml:space="preserve"> 16,16</w:t>
      </w:r>
    </w:p>
    <w:p w14:paraId="76F91C0D" w14:textId="77777777" w:rsidR="00C71948" w:rsidRPr="001E5732" w:rsidRDefault="00C71948" w:rsidP="006374C6">
      <w:pPr>
        <w:pStyle w:val="Randverweis"/>
        <w:framePr w:wrap="around"/>
      </w:pPr>
      <w:r w:rsidRPr="001E5732">
        <w:t>13: 1 Petr 1,10</w:t>
      </w:r>
    </w:p>
    <w:p w14:paraId="4DB61E2D" w14:textId="77777777" w:rsidR="00C71948" w:rsidRDefault="00C71948" w:rsidP="006374C6">
      <w:pPr>
        <w:pStyle w:val="Randverweis"/>
        <w:framePr w:wrap="around"/>
      </w:pPr>
      <w:r w:rsidRPr="001E5732">
        <w:t>14: 17,12;</w:t>
      </w:r>
    </w:p>
    <w:p w14:paraId="5EB07D23" w14:textId="77777777" w:rsidR="00C71948" w:rsidRPr="001E5732" w:rsidRDefault="00C71948" w:rsidP="006374C6">
      <w:pPr>
        <w:pStyle w:val="Randverweis"/>
        <w:framePr w:wrap="around"/>
      </w:pPr>
      <w:r w:rsidRPr="001E5732">
        <w:t>Mk 9,13</w:t>
      </w:r>
    </w:p>
    <w:p w14:paraId="33BD8AEC" w14:textId="77777777" w:rsidR="00C71948" w:rsidRDefault="00C71948" w:rsidP="006374C6">
      <w:pPr>
        <w:pStyle w:val="Randverweis"/>
        <w:framePr w:wrap="around"/>
      </w:pPr>
      <w:r w:rsidRPr="001E5732">
        <w:t>15: 13,9.43;</w:t>
      </w:r>
    </w:p>
    <w:p w14:paraId="09874618" w14:textId="77777777" w:rsidR="00C71948" w:rsidRDefault="00C71948" w:rsidP="006374C6">
      <w:pPr>
        <w:pStyle w:val="Randverweis"/>
        <w:framePr w:wrap="around"/>
      </w:pPr>
      <w:r w:rsidRPr="001E5732">
        <w:t>Mk 4,9.23;</w:t>
      </w:r>
    </w:p>
    <w:p w14:paraId="2598CFB3" w14:textId="77777777" w:rsidR="00C71948" w:rsidRDefault="00C71948" w:rsidP="006374C6">
      <w:pPr>
        <w:pStyle w:val="Randverweis"/>
        <w:framePr w:wrap="around"/>
      </w:pPr>
      <w:r w:rsidRPr="001E5732">
        <w:t xml:space="preserve">7,16; </w:t>
      </w:r>
      <w:proofErr w:type="spellStart"/>
      <w:r w:rsidRPr="001E5732">
        <w:t>Lk</w:t>
      </w:r>
      <w:proofErr w:type="spellEnd"/>
      <w:r w:rsidRPr="001E5732">
        <w:t xml:space="preserve"> 8,8;</w:t>
      </w:r>
    </w:p>
    <w:p w14:paraId="7264DCB7" w14:textId="77777777" w:rsidR="00C71948" w:rsidRPr="001E5732" w:rsidRDefault="00C71948" w:rsidP="006374C6">
      <w:pPr>
        <w:pStyle w:val="Randverweis"/>
        <w:framePr w:wrap="around"/>
      </w:pPr>
      <w:r>
        <w:t>14,35</w:t>
      </w:r>
    </w:p>
    <w:p w14:paraId="22745EC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‚Siehe: </w:t>
      </w:r>
      <w:r w:rsidRPr="001E5732">
        <w:rPr>
          <w:rFonts w:ascii="Trebuchet MS" w:hAnsi="Trebuchet MS"/>
          <w:i/>
          <w:lang w:val="de-DE"/>
        </w:rPr>
        <w:t>Ich</w:t>
      </w:r>
      <w:r>
        <w:rPr>
          <w:rFonts w:ascii="Trebuchet MS" w:hAnsi="Trebuchet MS"/>
          <w:lang w:val="de-DE"/>
        </w:rPr>
        <w:t xml:space="preserve"> sende meinen Boten vor dir her,</w:t>
      </w:r>
    </w:p>
    <w:p w14:paraId="6563D8C5"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der den Weg vor dir bereiten wird.</w:t>
      </w:r>
      <w:r>
        <w:rPr>
          <w:rFonts w:ascii="Trebuchet MS" w:hAnsi="Trebuchet MS"/>
          <w:lang w:val="de-DE"/>
        </w:rPr>
        <w:t>‛</w:t>
      </w:r>
    </w:p>
    <w:p w14:paraId="427FE26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B1266F">
        <w:rPr>
          <w:rFonts w:ascii="Trebuchet MS" w:hAnsi="Trebuchet MS"/>
          <w:b/>
          <w:bCs/>
          <w:lang w:val="de-DE"/>
        </w:rPr>
        <w:t>A</w:t>
      </w:r>
      <w:r w:rsidRPr="001E5732">
        <w:rPr>
          <w:rFonts w:ascii="Trebuchet MS" w:hAnsi="Trebuchet MS"/>
          <w:lang w:val="de-DE"/>
        </w:rPr>
        <w:t xml:space="preserve">men, ich sage euch: Unter von Frauen Geborenen ist kein Größerer aufgestanden als Johannes der Täufer; aber der Geringste im </w:t>
      </w:r>
      <w:r>
        <w:rPr>
          <w:rFonts w:ascii="Trebuchet MS" w:hAnsi="Trebuchet MS"/>
          <w:lang w:val="de-DE"/>
        </w:rPr>
        <w:t>Königtum</w:t>
      </w:r>
      <w:r w:rsidRPr="001E5732">
        <w:rPr>
          <w:rFonts w:ascii="Trebuchet MS" w:hAnsi="Trebuchet MS"/>
          <w:lang w:val="de-DE"/>
        </w:rPr>
        <w:t xml:space="preserve"> der Himmel ist größer als er. </w:t>
      </w:r>
      <w:r w:rsidRPr="001E5732">
        <w:rPr>
          <w:rFonts w:ascii="Trebuchet MS" w:hAnsi="Trebuchet MS"/>
          <w:vertAlign w:val="superscript"/>
          <w:lang w:val="de-DE"/>
        </w:rPr>
        <w:t>12 </w:t>
      </w:r>
      <w:r w:rsidRPr="001E5732">
        <w:rPr>
          <w:rFonts w:ascii="Trebuchet MS" w:hAnsi="Trebuchet MS"/>
          <w:lang w:val="de-DE"/>
        </w:rPr>
        <w:t xml:space="preserve">Von den Tagen Johannes des Täufers an bis jetzt wird das </w:t>
      </w:r>
      <w:r>
        <w:rPr>
          <w:rFonts w:ascii="Trebuchet MS" w:hAnsi="Trebuchet MS"/>
          <w:lang w:val="de-DE"/>
        </w:rPr>
        <w:t>Königtum</w:t>
      </w:r>
      <w:r w:rsidRPr="001E5732">
        <w:rPr>
          <w:rFonts w:ascii="Trebuchet MS" w:hAnsi="Trebuchet MS"/>
          <w:lang w:val="de-DE"/>
        </w:rPr>
        <w:t xml:space="preserve"> der Himmel mit Gewalt erlangt, und Gewalttätige reißen es an sich.</w:t>
      </w:r>
      <w:r>
        <w:rPr>
          <w:rStyle w:val="Funotenzeichen"/>
          <w:rFonts w:ascii="Trebuchet MS" w:hAnsi="Trebuchet MS"/>
          <w:lang w:val="de-DE"/>
        </w:rPr>
        <w:footnoteReference w:id="97"/>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Denn alle Propheten und das Gesetz haben bis hin zu Johannes </w:t>
      </w:r>
      <w:r>
        <w:rPr>
          <w:rFonts w:ascii="Trebuchet MS" w:hAnsi="Trebuchet MS"/>
          <w:lang w:val="de-DE"/>
        </w:rPr>
        <w:t>prophezeit</w:t>
      </w:r>
      <w:r w:rsidRPr="001E5732">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Und wenn ihr es auf</w:t>
      </w:r>
      <w:r w:rsidRPr="001E5732">
        <w:rPr>
          <w:rFonts w:ascii="Trebuchet MS" w:hAnsi="Trebuchet MS"/>
          <w:lang w:val="de-DE"/>
        </w:rPr>
        <w:t xml:space="preserve">nehmen wollt: </w:t>
      </w:r>
      <w:r w:rsidRPr="001E5732">
        <w:rPr>
          <w:rFonts w:ascii="Trebuchet MS" w:hAnsi="Trebuchet MS"/>
          <w:i/>
          <w:lang w:val="de-DE"/>
        </w:rPr>
        <w:t>Er</w:t>
      </w:r>
      <w:r w:rsidRPr="001E5732">
        <w:rPr>
          <w:rFonts w:ascii="Trebuchet MS" w:hAnsi="Trebuchet MS"/>
          <w:lang w:val="de-DE"/>
        </w:rPr>
        <w:t xml:space="preserve"> ist El</w:t>
      </w:r>
      <w:r w:rsidRPr="005D4EBA">
        <w:rPr>
          <w:rFonts w:ascii="Trebuchet MS" w:hAnsi="Trebuchet MS"/>
          <w:b/>
          <w:lang w:val="de-DE"/>
        </w:rPr>
        <w:t>i</w:t>
      </w:r>
      <w:r w:rsidRPr="001E5732">
        <w:rPr>
          <w:rFonts w:ascii="Trebuchet MS" w:hAnsi="Trebuchet MS"/>
          <w:lang w:val="de-DE"/>
        </w:rPr>
        <w:t xml:space="preserve">ja, der kommen soll. </w:t>
      </w:r>
      <w:r w:rsidRPr="001E5732">
        <w:rPr>
          <w:rFonts w:ascii="Trebuchet MS" w:hAnsi="Trebuchet MS"/>
          <w:vertAlign w:val="superscript"/>
          <w:lang w:val="de-DE"/>
        </w:rPr>
        <w:t>15 </w:t>
      </w:r>
      <w:r w:rsidRPr="001E5732">
        <w:rPr>
          <w:rFonts w:ascii="Trebuchet MS" w:hAnsi="Trebuchet MS"/>
          <w:lang w:val="de-DE"/>
        </w:rPr>
        <w:t>Wer Ohren hat, höre</w:t>
      </w:r>
      <w:r>
        <w:rPr>
          <w:rFonts w:ascii="Trebuchet MS" w:hAnsi="Trebuchet MS"/>
          <w:lang w:val="de-DE"/>
        </w:rPr>
        <w:t>!</w:t>
      </w:r>
    </w:p>
    <w:p w14:paraId="3F1E0F7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 xml:space="preserve">Mit wem soll ich diese </w:t>
      </w:r>
      <w:r w:rsidRPr="001E5732">
        <w:rPr>
          <w:rFonts w:ascii="Trebuchet MS" w:hAnsi="Trebuchet MS"/>
          <w:lang w:val="de-DE"/>
        </w:rPr>
        <w:t>Ge</w:t>
      </w:r>
      <w:r>
        <w:rPr>
          <w:rFonts w:ascii="Trebuchet MS" w:hAnsi="Trebuchet MS"/>
          <w:lang w:val="de-DE"/>
        </w:rPr>
        <w:t>neration</w:t>
      </w:r>
      <w:r w:rsidRPr="001E5732">
        <w:rPr>
          <w:rFonts w:ascii="Trebuchet MS" w:hAnsi="Trebuchet MS"/>
          <w:lang w:val="de-DE"/>
        </w:rPr>
        <w:t xml:space="preserve"> ver</w:t>
      </w:r>
      <w:r>
        <w:rPr>
          <w:rFonts w:ascii="Trebuchet MS" w:hAnsi="Trebuchet MS"/>
          <w:lang w:val="de-DE"/>
        </w:rPr>
        <w:t>gleichen? Sie</w:t>
      </w:r>
      <w:r w:rsidRPr="001E5732">
        <w:rPr>
          <w:rFonts w:ascii="Trebuchet MS" w:hAnsi="Trebuchet MS"/>
          <w:lang w:val="de-DE"/>
        </w:rPr>
        <w:t xml:space="preserve"> gleicht Kindern, die auf den Märkten </w:t>
      </w:r>
      <w:r>
        <w:rPr>
          <w:rFonts w:ascii="Trebuchet MS" w:hAnsi="Trebuchet MS"/>
          <w:lang w:val="de-DE"/>
        </w:rPr>
        <w:t>sitzen und den anderen zurufen:</w:t>
      </w:r>
    </w:p>
    <w:p w14:paraId="7F434374"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‚W</w:t>
      </w:r>
      <w:r w:rsidRPr="001E5732">
        <w:rPr>
          <w:rFonts w:ascii="Trebuchet MS" w:hAnsi="Trebuchet MS"/>
          <w:lang w:val="de-DE"/>
        </w:rPr>
        <w:t>ir haben euch Flöte gespie</w:t>
      </w:r>
      <w:r>
        <w:rPr>
          <w:rFonts w:ascii="Trebuchet MS" w:hAnsi="Trebuchet MS"/>
          <w:lang w:val="de-DE"/>
        </w:rPr>
        <w:t>lt, und ihr habt nicht getanzt;</w:t>
      </w:r>
    </w:p>
    <w:p w14:paraId="527FBE7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wir haben geklagt</w:t>
      </w:r>
      <w:r>
        <w:rPr>
          <w:rFonts w:ascii="Trebuchet MS" w:hAnsi="Trebuchet MS"/>
          <w:lang w:val="de-DE"/>
        </w:rPr>
        <w:t>, und ihr habt nicht getrauert.‛</w:t>
      </w:r>
    </w:p>
    <w:p w14:paraId="09B9ADED" w14:textId="77777777" w:rsidR="00C71948" w:rsidRPr="0069499F" w:rsidRDefault="00C71948" w:rsidP="006374C6">
      <w:pPr>
        <w:pStyle w:val="Randverweis"/>
        <w:framePr w:wrap="around"/>
      </w:pPr>
      <w:r w:rsidRPr="0069499F">
        <w:t>18: 9,14</w:t>
      </w:r>
    </w:p>
    <w:p w14:paraId="33520B68" w14:textId="77777777" w:rsidR="00C71948" w:rsidRPr="0069499F" w:rsidRDefault="00C71948" w:rsidP="006374C6">
      <w:pPr>
        <w:pStyle w:val="Randverweis"/>
        <w:framePr w:wrap="around"/>
      </w:pPr>
      <w:r w:rsidRPr="0069499F">
        <w:t>19: 9,10f;</w:t>
      </w:r>
    </w:p>
    <w:p w14:paraId="6D8C51FF" w14:textId="77777777" w:rsidR="00C71948" w:rsidRDefault="00C71948" w:rsidP="006374C6">
      <w:pPr>
        <w:pStyle w:val="Randverweis"/>
        <w:framePr w:wrap="around"/>
      </w:pPr>
      <w:proofErr w:type="spellStart"/>
      <w:r w:rsidRPr="0069499F">
        <w:t>Lk</w:t>
      </w:r>
      <w:proofErr w:type="spellEnd"/>
      <w:r w:rsidRPr="0069499F">
        <w:t xml:space="preserve"> 5,30; 15,1f;</w:t>
      </w:r>
    </w:p>
    <w:p w14:paraId="3B328CD6" w14:textId="77777777" w:rsidR="00C71948" w:rsidRPr="0069499F" w:rsidRDefault="00C71948" w:rsidP="006374C6">
      <w:pPr>
        <w:pStyle w:val="Randverweis"/>
        <w:framePr w:wrap="around"/>
      </w:pPr>
      <w:r w:rsidRPr="0069499F">
        <w:t>19,7</w:t>
      </w:r>
    </w:p>
    <w:p w14:paraId="1D51C87C"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Johannes ist gekommen: Er isst und trinkt nicht; und sie sagen: Er hat einen Dämon. </w:t>
      </w:r>
      <w:r w:rsidRPr="001E5732">
        <w:rPr>
          <w:rFonts w:ascii="Trebuchet MS" w:hAnsi="Trebuchet MS"/>
          <w:vertAlign w:val="superscript"/>
          <w:lang w:val="de-DE"/>
        </w:rPr>
        <w:t>19 </w:t>
      </w:r>
      <w:r w:rsidRPr="001E5732">
        <w:rPr>
          <w:rFonts w:ascii="Trebuchet MS" w:hAnsi="Trebuchet MS"/>
          <w:lang w:val="de-DE"/>
        </w:rPr>
        <w:t>Der Sohn des Menschen ist gekommen: Er isst und tri</w:t>
      </w:r>
      <w:r>
        <w:rPr>
          <w:rFonts w:ascii="Trebuchet MS" w:hAnsi="Trebuchet MS"/>
          <w:lang w:val="de-DE"/>
        </w:rPr>
        <w:t>nkt; und sie sagen: Siehe: Ein Fressmensch und Säufer, Freun</w:t>
      </w:r>
      <w:r w:rsidRPr="001E5732">
        <w:rPr>
          <w:rFonts w:ascii="Trebuchet MS" w:hAnsi="Trebuchet MS"/>
          <w:lang w:val="de-DE"/>
        </w:rPr>
        <w:t xml:space="preserve">d von </w:t>
      </w:r>
      <w:r>
        <w:rPr>
          <w:rFonts w:ascii="Trebuchet MS" w:hAnsi="Trebuchet MS"/>
          <w:lang w:val="de-DE"/>
        </w:rPr>
        <w:t>Steuereintreiber</w:t>
      </w:r>
      <w:r w:rsidRPr="001E5732">
        <w:rPr>
          <w:rFonts w:ascii="Trebuchet MS" w:hAnsi="Trebuchet MS"/>
          <w:lang w:val="de-DE"/>
        </w:rPr>
        <w:t>n und Sündern!</w:t>
      </w:r>
      <w:r>
        <w:rPr>
          <w:rStyle w:val="Funotenzeichen"/>
          <w:rFonts w:ascii="Trebuchet MS" w:hAnsi="Trebuchet MS"/>
          <w:lang w:val="de-DE"/>
        </w:rPr>
        <w:footnoteReference w:id="98"/>
      </w:r>
    </w:p>
    <w:p w14:paraId="6584EF3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lang w:val="de-DE"/>
        </w:rPr>
        <w:t>Und Recht hat die Weisheit von ihren Werken her bekommen.</w:t>
      </w:r>
      <w:r>
        <w:rPr>
          <w:rStyle w:val="Funotenzeichen"/>
          <w:rFonts w:ascii="Trebuchet MS" w:hAnsi="Trebuchet MS"/>
          <w:lang w:val="de-DE"/>
        </w:rPr>
        <w:footnoteReference w:id="99"/>
      </w:r>
      <w:r w:rsidRPr="001E5732">
        <w:rPr>
          <w:rFonts w:ascii="Trebuchet MS" w:hAnsi="Trebuchet MS"/>
          <w:lang w:val="de-DE"/>
        </w:rPr>
        <w:t>“</w:t>
      </w:r>
    </w:p>
    <w:p w14:paraId="37DB388D" w14:textId="77777777" w:rsidR="00C71948" w:rsidRPr="001E5732" w:rsidRDefault="00C71948" w:rsidP="00C71948">
      <w:pPr>
        <w:pStyle w:val="Formatvorlageberschrift1BlockErsteZeile127cm"/>
        <w:rPr>
          <w:lang w:val="de-DE"/>
        </w:rPr>
      </w:pPr>
      <w:bookmarkStart w:id="64" w:name="_Toc38534466"/>
      <w:r>
        <w:rPr>
          <w:lang w:val="de-DE"/>
        </w:rPr>
        <w:t xml:space="preserve">Jesus klagt </w:t>
      </w:r>
      <w:r w:rsidRPr="001E5732">
        <w:rPr>
          <w:lang w:val="de-DE"/>
        </w:rPr>
        <w:t>über die galiläischen Städte (11,20</w:t>
      </w:r>
      <w:r>
        <w:rPr>
          <w:lang w:val="de-DE"/>
        </w:rPr>
        <w:t>−</w:t>
      </w:r>
      <w:r w:rsidRPr="001E5732">
        <w:rPr>
          <w:lang w:val="de-DE"/>
        </w:rPr>
        <w:t>24)</w:t>
      </w:r>
      <w:bookmarkEnd w:id="64"/>
    </w:p>
    <w:p w14:paraId="70154BF1" w14:textId="77777777" w:rsidR="00C71948" w:rsidRPr="00DF562F" w:rsidRDefault="00C71948" w:rsidP="006374C6">
      <w:pPr>
        <w:pStyle w:val="Randverweis"/>
        <w:framePr w:wrap="around"/>
      </w:pPr>
      <w:r w:rsidRPr="00DF562F">
        <w:t xml:space="preserve">20−24: </w:t>
      </w:r>
      <w:r w:rsidRPr="00DF562F">
        <w:rPr>
          <w:b/>
          <w:w w:val="33"/>
        </w:rPr>
        <w:t>||</w:t>
      </w:r>
    </w:p>
    <w:p w14:paraId="7C0F4AC4" w14:textId="77777777" w:rsidR="00C71948" w:rsidRPr="00DF562F" w:rsidRDefault="00C71948" w:rsidP="006374C6">
      <w:pPr>
        <w:pStyle w:val="Randverweis"/>
        <w:framePr w:wrap="around"/>
      </w:pPr>
      <w:proofErr w:type="spellStart"/>
      <w:r w:rsidRPr="00DF562F">
        <w:t>Lk</w:t>
      </w:r>
      <w:proofErr w:type="spellEnd"/>
      <w:r w:rsidRPr="00DF562F">
        <w:t xml:space="preserve"> 10,12−15</w:t>
      </w:r>
    </w:p>
    <w:p w14:paraId="71B448E5" w14:textId="77777777" w:rsidR="00C71948" w:rsidRPr="00DF562F" w:rsidRDefault="00C71948" w:rsidP="006374C6">
      <w:pPr>
        <w:pStyle w:val="Randverweis"/>
        <w:framePr w:wrap="around"/>
      </w:pPr>
      <w:r w:rsidRPr="00DF562F">
        <w:t>21: Joël 4,4f;</w:t>
      </w:r>
    </w:p>
    <w:p w14:paraId="2C5D7799" w14:textId="77777777" w:rsidR="00C71948" w:rsidRPr="00DF562F" w:rsidRDefault="00C71948" w:rsidP="006374C6">
      <w:pPr>
        <w:pStyle w:val="Randverweis"/>
        <w:framePr w:wrap="around"/>
      </w:pPr>
      <w:r w:rsidRPr="00DF562F">
        <w:t>Est 4,1</w:t>
      </w:r>
    </w:p>
    <w:p w14:paraId="18C1EC8B" w14:textId="77777777" w:rsidR="00C71948" w:rsidRPr="00DF562F" w:rsidRDefault="00C71948" w:rsidP="006374C6">
      <w:pPr>
        <w:pStyle w:val="Randverweis"/>
        <w:framePr w:wrap="around"/>
      </w:pPr>
      <w:r w:rsidRPr="00DF562F">
        <w:t>23:</w:t>
      </w:r>
    </w:p>
    <w:p w14:paraId="629C60AB" w14:textId="77777777" w:rsidR="00C71948" w:rsidRPr="00DF562F" w:rsidRDefault="00C71948" w:rsidP="006374C6">
      <w:pPr>
        <w:pStyle w:val="Randverweis"/>
        <w:framePr w:wrap="around"/>
      </w:pPr>
      <w:proofErr w:type="spellStart"/>
      <w:r w:rsidRPr="00DF562F">
        <w:t>Jes</w:t>
      </w:r>
      <w:proofErr w:type="spellEnd"/>
      <w:r w:rsidRPr="00DF562F">
        <w:t xml:space="preserve"> 14,13.15</w:t>
      </w:r>
    </w:p>
    <w:p w14:paraId="24356799" w14:textId="77777777" w:rsidR="00C71948" w:rsidRPr="001E5732" w:rsidRDefault="00C71948" w:rsidP="006374C6">
      <w:pPr>
        <w:pStyle w:val="Randverweis"/>
        <w:framePr w:wrap="around"/>
      </w:pPr>
      <w:r w:rsidRPr="001E5732">
        <w:t>24: 10,15</w:t>
      </w:r>
    </w:p>
    <w:p w14:paraId="2FD42C81" w14:textId="67644A1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w:t>
      </w:r>
      <w:r>
        <w:rPr>
          <w:rFonts w:ascii="Trebuchet MS" w:hAnsi="Trebuchet MS"/>
          <w:vertAlign w:val="superscript"/>
          <w:lang w:val="de-DE"/>
        </w:rPr>
        <w:t> </w:t>
      </w:r>
      <w:r w:rsidRPr="001E5732">
        <w:rPr>
          <w:rFonts w:ascii="Trebuchet MS" w:hAnsi="Trebuchet MS"/>
          <w:lang w:val="de-DE"/>
        </w:rPr>
        <w:t>Dann begann er, die Städte zu tadeln, in denen seine meisten Macht</w:t>
      </w:r>
      <w:r>
        <w:rPr>
          <w:rFonts w:ascii="Trebuchet MS" w:hAnsi="Trebuchet MS"/>
          <w:lang w:val="de-DE"/>
        </w:rPr>
        <w:t>erweise</w:t>
      </w:r>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 xml:space="preserve">schehen waren, weil sie sich nicht </w:t>
      </w:r>
      <w:r w:rsidR="00E41E78">
        <w:rPr>
          <w:rFonts w:ascii="Trebuchet MS" w:hAnsi="Trebuchet MS"/>
          <w:lang w:val="de-DE"/>
        </w:rPr>
        <w:t>sinnesgeändert haben</w:t>
      </w:r>
      <w:r w:rsidRPr="001E5732">
        <w:rPr>
          <w:rFonts w:ascii="Trebuchet MS" w:hAnsi="Trebuchet MS"/>
          <w:lang w:val="de-DE"/>
        </w:rPr>
        <w:t xml:space="preserve">: </w:t>
      </w:r>
      <w:r w:rsidRPr="001E5732">
        <w:rPr>
          <w:rFonts w:ascii="Trebuchet MS" w:hAnsi="Trebuchet MS"/>
          <w:vertAlign w:val="superscript"/>
          <w:lang w:val="de-DE"/>
        </w:rPr>
        <w:t>21</w:t>
      </w:r>
      <w:r w:rsidRPr="001E5732">
        <w:rPr>
          <w:rFonts w:ascii="Trebuchet MS" w:hAnsi="Trebuchet MS"/>
          <w:lang w:val="de-DE"/>
        </w:rPr>
        <w:t xml:space="preserve"> „Weh</w:t>
      </w:r>
      <w:r>
        <w:rPr>
          <w:rFonts w:ascii="Trebuchet MS" w:hAnsi="Trebuchet MS"/>
          <w:lang w:val="de-DE"/>
        </w:rPr>
        <w:t>e</w:t>
      </w:r>
      <w:r w:rsidRPr="001E5732">
        <w:rPr>
          <w:rFonts w:ascii="Trebuchet MS" w:hAnsi="Trebuchet MS"/>
          <w:lang w:val="de-DE"/>
        </w:rPr>
        <w:t xml:space="preserve"> dir, </w:t>
      </w:r>
      <w:proofErr w:type="spellStart"/>
      <w:r w:rsidRPr="001E5732">
        <w:rPr>
          <w:rFonts w:ascii="Trebuchet MS" w:hAnsi="Trebuchet MS"/>
          <w:lang w:val="de-DE"/>
        </w:rPr>
        <w:t>Ch</w:t>
      </w:r>
      <w:r w:rsidRPr="002E6AFA">
        <w:rPr>
          <w:rFonts w:ascii="Trebuchet MS" w:hAnsi="Trebuchet MS"/>
          <w:b/>
          <w:bCs/>
          <w:lang w:val="de-DE"/>
        </w:rPr>
        <w:t>o</w:t>
      </w:r>
      <w:r w:rsidRPr="001E5732">
        <w:rPr>
          <w:rFonts w:ascii="Trebuchet MS" w:hAnsi="Trebuchet MS"/>
          <w:lang w:val="de-DE"/>
        </w:rPr>
        <w:t>razin</w:t>
      </w:r>
      <w:proofErr w:type="spellEnd"/>
      <w:r w:rsidRPr="001E5732">
        <w:rPr>
          <w:rFonts w:ascii="Trebuchet MS" w:hAnsi="Trebuchet MS"/>
          <w:lang w:val="de-DE"/>
        </w:rPr>
        <w:t>! Weh</w:t>
      </w:r>
      <w:r>
        <w:rPr>
          <w:rFonts w:ascii="Trebuchet MS" w:hAnsi="Trebuchet MS"/>
          <w:lang w:val="de-DE"/>
        </w:rPr>
        <w:t>e</w:t>
      </w:r>
      <w:r w:rsidRPr="001E5732">
        <w:rPr>
          <w:rFonts w:ascii="Trebuchet MS" w:hAnsi="Trebuchet MS"/>
          <w:lang w:val="de-DE"/>
        </w:rPr>
        <w:t xml:space="preserve"> dir, </w:t>
      </w:r>
      <w:proofErr w:type="spellStart"/>
      <w:r w:rsidRPr="001E5732">
        <w:rPr>
          <w:rFonts w:ascii="Trebuchet MS" w:hAnsi="Trebuchet MS"/>
          <w:lang w:val="de-DE"/>
        </w:rPr>
        <w:t>Bets</w:t>
      </w:r>
      <w:r w:rsidRPr="00943316">
        <w:rPr>
          <w:rFonts w:ascii="Trebuchet MS" w:hAnsi="Trebuchet MS"/>
          <w:b/>
          <w:bCs/>
          <w:lang w:val="de-DE"/>
        </w:rPr>
        <w:t>ai</w:t>
      </w:r>
      <w:r w:rsidRPr="001E5732">
        <w:rPr>
          <w:rFonts w:ascii="Trebuchet MS" w:hAnsi="Trebuchet MS"/>
          <w:lang w:val="de-DE"/>
        </w:rPr>
        <w:t>da</w:t>
      </w:r>
      <w:proofErr w:type="spellEnd"/>
      <w:r w:rsidRPr="001E5732">
        <w:rPr>
          <w:rFonts w:ascii="Trebuchet MS" w:hAnsi="Trebuchet MS"/>
          <w:lang w:val="de-DE"/>
        </w:rPr>
        <w:t xml:space="preserve">! Denn wenn in </w:t>
      </w:r>
      <w:proofErr w:type="spellStart"/>
      <w:r w:rsidRPr="001E5732">
        <w:rPr>
          <w:rFonts w:ascii="Trebuchet MS" w:hAnsi="Trebuchet MS"/>
          <w:lang w:val="de-DE"/>
        </w:rPr>
        <w:t>T</w:t>
      </w:r>
      <w:r w:rsidRPr="00091E62">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und S</w:t>
      </w:r>
      <w:r w:rsidRPr="00091E62">
        <w:rPr>
          <w:rFonts w:ascii="Trebuchet MS" w:hAnsi="Trebuchet MS"/>
          <w:b/>
          <w:lang w:val="de-DE"/>
        </w:rPr>
        <w:t>i</w:t>
      </w:r>
      <w:r w:rsidRPr="001E5732">
        <w:rPr>
          <w:rFonts w:ascii="Trebuchet MS" w:hAnsi="Trebuchet MS"/>
          <w:lang w:val="de-DE"/>
        </w:rPr>
        <w:t>don die Macht</w:t>
      </w:r>
      <w:r>
        <w:rPr>
          <w:rFonts w:ascii="Trebuchet MS" w:hAnsi="Trebuchet MS"/>
          <w:lang w:val="de-DE"/>
        </w:rPr>
        <w:t>erweise</w:t>
      </w:r>
      <w:r w:rsidRPr="001E5732">
        <w:rPr>
          <w:rFonts w:ascii="Trebuchet MS" w:hAnsi="Trebuchet MS"/>
          <w:lang w:val="de-DE"/>
        </w:rPr>
        <w:t xml:space="preserve"> geschehen wären, die unter euch geschehen sind</w:t>
      </w:r>
      <w:r>
        <w:rPr>
          <w:rFonts w:ascii="Trebuchet MS" w:hAnsi="Trebuchet MS"/>
          <w:lang w:val="de-DE"/>
        </w:rPr>
        <w:t>: Si</w:t>
      </w:r>
      <w:r w:rsidRPr="001E5732">
        <w:rPr>
          <w:rFonts w:ascii="Trebuchet MS" w:hAnsi="Trebuchet MS"/>
          <w:lang w:val="de-DE"/>
        </w:rPr>
        <w:t xml:space="preserve">e hätten sich längst in Sack und Asche </w:t>
      </w:r>
      <w:r w:rsidR="004E04E6">
        <w:rPr>
          <w:rFonts w:ascii="Trebuchet MS" w:hAnsi="Trebuchet MS"/>
          <w:lang w:val="de-DE"/>
        </w:rPr>
        <w:t>sin</w:t>
      </w:r>
      <w:r w:rsidR="00250D5E">
        <w:rPr>
          <w:rFonts w:ascii="Trebuchet MS" w:hAnsi="Trebuchet MS"/>
          <w:lang w:val="de-DE"/>
        </w:rPr>
        <w:softHyphen/>
      </w:r>
      <w:r w:rsidR="004E04E6">
        <w:rPr>
          <w:rFonts w:ascii="Trebuchet MS" w:hAnsi="Trebuchet MS"/>
          <w:lang w:val="de-DE"/>
        </w:rPr>
        <w:t>nesgeändert</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Doch ich sage euch: Für </w:t>
      </w:r>
      <w:proofErr w:type="spellStart"/>
      <w:r w:rsidRPr="001E5732">
        <w:rPr>
          <w:rFonts w:ascii="Trebuchet MS" w:hAnsi="Trebuchet MS"/>
          <w:lang w:val="de-DE"/>
        </w:rPr>
        <w:t>T</w:t>
      </w:r>
      <w:r w:rsidRPr="002B7273">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und S</w:t>
      </w:r>
      <w:r w:rsidRPr="002B7273">
        <w:rPr>
          <w:rFonts w:ascii="Trebuchet MS" w:hAnsi="Trebuchet MS"/>
          <w:b/>
          <w:lang w:val="de-DE"/>
        </w:rPr>
        <w:t>i</w:t>
      </w:r>
      <w:r w:rsidRPr="001E5732">
        <w:rPr>
          <w:rFonts w:ascii="Trebuchet MS" w:hAnsi="Trebuchet MS"/>
          <w:lang w:val="de-DE"/>
        </w:rPr>
        <w:t xml:space="preserve">don wird es am </w:t>
      </w:r>
      <w:r>
        <w:rPr>
          <w:rFonts w:ascii="Trebuchet MS" w:hAnsi="Trebuchet MS"/>
          <w:lang w:val="de-DE"/>
        </w:rPr>
        <w:t>Gerichtst</w:t>
      </w:r>
      <w:r w:rsidRPr="001E5732">
        <w:rPr>
          <w:rFonts w:ascii="Trebuchet MS" w:hAnsi="Trebuchet MS"/>
          <w:lang w:val="de-DE"/>
        </w:rPr>
        <w:t xml:space="preserve">ag erträglicher sein als für euch. </w:t>
      </w:r>
      <w:r w:rsidRPr="001E5732">
        <w:rPr>
          <w:rFonts w:ascii="Trebuchet MS" w:hAnsi="Trebuchet MS"/>
          <w:vertAlign w:val="superscript"/>
          <w:lang w:val="de-DE"/>
        </w:rPr>
        <w:t>23 </w:t>
      </w:r>
      <w:r w:rsidRPr="001E5732">
        <w:rPr>
          <w:rFonts w:ascii="Trebuchet MS" w:hAnsi="Trebuchet MS"/>
          <w:lang w:val="de-DE"/>
        </w:rPr>
        <w:t xml:space="preserve">Und </w:t>
      </w:r>
      <w:r w:rsidRPr="0050490F">
        <w:rPr>
          <w:rFonts w:ascii="Trebuchet MS" w:hAnsi="Trebuchet MS"/>
          <w:i/>
          <w:lang w:val="de-DE"/>
        </w:rPr>
        <w:t>du</w:t>
      </w:r>
      <w:r w:rsidRPr="001E5732">
        <w:rPr>
          <w:rFonts w:ascii="Trebuchet MS" w:hAnsi="Trebuchet MS"/>
          <w:lang w:val="de-DE"/>
        </w:rPr>
        <w:t>, Ka</w:t>
      </w:r>
      <w:r>
        <w:rPr>
          <w:rFonts w:ascii="Trebuchet MS" w:hAnsi="Trebuchet MS"/>
          <w:lang w:val="de-DE"/>
        </w:rPr>
        <w:t>f</w:t>
      </w:r>
      <w:r w:rsidRPr="002B7273">
        <w:rPr>
          <w:rFonts w:ascii="Trebuchet MS" w:hAnsi="Trebuchet MS"/>
          <w:b/>
          <w:lang w:val="de-DE"/>
        </w:rPr>
        <w:t>a</w:t>
      </w:r>
      <w:r>
        <w:rPr>
          <w:rFonts w:ascii="Trebuchet MS" w:hAnsi="Trebuchet MS"/>
          <w:lang w:val="de-DE"/>
        </w:rPr>
        <w:t>rn</w:t>
      </w:r>
      <w:r w:rsidRPr="002B7273">
        <w:rPr>
          <w:rFonts w:ascii="Trebuchet MS" w:hAnsi="Trebuchet MS"/>
          <w:lang w:val="de-DE"/>
        </w:rPr>
        <w:t>a</w:t>
      </w:r>
      <w:r>
        <w:rPr>
          <w:rFonts w:ascii="Trebuchet MS" w:hAnsi="Trebuchet MS"/>
          <w:lang w:val="de-DE"/>
        </w:rPr>
        <w:t>um, wirst du etwa h</w:t>
      </w:r>
      <w:r w:rsidRPr="001E5732">
        <w:rPr>
          <w:rFonts w:ascii="Trebuchet MS" w:hAnsi="Trebuchet MS"/>
          <w:lang w:val="de-DE"/>
        </w:rPr>
        <w:t>immel</w:t>
      </w:r>
      <w:r>
        <w:rPr>
          <w:rFonts w:ascii="Trebuchet MS" w:hAnsi="Trebuchet MS"/>
          <w:lang w:val="de-DE"/>
        </w:rPr>
        <w:t>hoch</w:t>
      </w:r>
      <w:r w:rsidRPr="001E5732">
        <w:rPr>
          <w:rFonts w:ascii="Trebuchet MS" w:hAnsi="Trebuchet MS"/>
          <w:lang w:val="de-DE"/>
        </w:rPr>
        <w:t xml:space="preserve"> erhoben werden? Zur Un</w:t>
      </w:r>
      <w:r>
        <w:rPr>
          <w:rFonts w:ascii="Trebuchet MS" w:hAnsi="Trebuchet MS"/>
          <w:lang w:val="de-DE"/>
        </w:rPr>
        <w:softHyphen/>
      </w:r>
      <w:r w:rsidRPr="001E5732">
        <w:rPr>
          <w:rFonts w:ascii="Trebuchet MS" w:hAnsi="Trebuchet MS"/>
          <w:lang w:val="de-DE"/>
        </w:rPr>
        <w:t>terwelt wirst du hinabsteigen! Denn wenn in S</w:t>
      </w:r>
      <w:r w:rsidRPr="0070034C">
        <w:rPr>
          <w:rFonts w:ascii="Trebuchet MS" w:hAnsi="Trebuchet MS"/>
          <w:b/>
          <w:bCs/>
          <w:lang w:val="de-DE"/>
        </w:rPr>
        <w:t>o</w:t>
      </w:r>
      <w:r w:rsidRPr="001E5732">
        <w:rPr>
          <w:rFonts w:ascii="Trebuchet MS" w:hAnsi="Trebuchet MS"/>
          <w:lang w:val="de-DE"/>
        </w:rPr>
        <w:t>dom die Macht</w:t>
      </w:r>
      <w:r>
        <w:rPr>
          <w:rFonts w:ascii="Trebuchet MS" w:hAnsi="Trebuchet MS"/>
          <w:lang w:val="de-DE"/>
        </w:rPr>
        <w:t>erweise</w:t>
      </w:r>
      <w:r w:rsidRPr="001E5732">
        <w:rPr>
          <w:rFonts w:ascii="Trebuchet MS" w:hAnsi="Trebuchet MS"/>
          <w:lang w:val="de-DE"/>
        </w:rPr>
        <w:t xml:space="preserve"> geschehen wären, die bei dir geschehen sind, dann bestünde es bis heute. </w:t>
      </w:r>
      <w:r w:rsidRPr="001E5732">
        <w:rPr>
          <w:rFonts w:ascii="Trebuchet MS" w:hAnsi="Trebuchet MS"/>
          <w:vertAlign w:val="superscript"/>
          <w:lang w:val="de-DE"/>
        </w:rPr>
        <w:t>24 </w:t>
      </w:r>
      <w:r w:rsidRPr="001E5732">
        <w:rPr>
          <w:rFonts w:ascii="Trebuchet MS" w:hAnsi="Trebuchet MS"/>
          <w:lang w:val="de-DE"/>
        </w:rPr>
        <w:t xml:space="preserve">Doch ich sage euch: Für das Land der </w:t>
      </w:r>
      <w:proofErr w:type="spellStart"/>
      <w:r w:rsidRPr="001E5732">
        <w:rPr>
          <w:rFonts w:ascii="Trebuchet MS" w:hAnsi="Trebuchet MS"/>
          <w:lang w:val="de-DE"/>
        </w:rPr>
        <w:t>S</w:t>
      </w:r>
      <w:r w:rsidRPr="0070034C">
        <w:rPr>
          <w:rFonts w:ascii="Trebuchet MS" w:hAnsi="Trebuchet MS"/>
          <w:b/>
          <w:bCs/>
          <w:lang w:val="de-DE"/>
        </w:rPr>
        <w:t>o</w:t>
      </w:r>
      <w:r w:rsidRPr="001E5732">
        <w:rPr>
          <w:rFonts w:ascii="Trebuchet MS" w:hAnsi="Trebuchet MS"/>
          <w:lang w:val="de-DE"/>
        </w:rPr>
        <w:t>domer</w:t>
      </w:r>
      <w:proofErr w:type="spellEnd"/>
      <w:r w:rsidRPr="001E5732">
        <w:rPr>
          <w:rFonts w:ascii="Trebuchet MS" w:hAnsi="Trebuchet MS"/>
          <w:lang w:val="de-DE"/>
        </w:rPr>
        <w:t xml:space="preserve"> wird es am Gerichts</w:t>
      </w:r>
      <w:r>
        <w:rPr>
          <w:rFonts w:ascii="Trebuchet MS" w:hAnsi="Trebuchet MS"/>
          <w:lang w:val="de-DE"/>
        </w:rPr>
        <w:t>tag</w:t>
      </w:r>
      <w:r w:rsidRPr="001E5732">
        <w:rPr>
          <w:rFonts w:ascii="Trebuchet MS" w:hAnsi="Trebuchet MS"/>
          <w:lang w:val="de-DE"/>
        </w:rPr>
        <w:t xml:space="preserve"> erträglicher sein als für dich.“</w:t>
      </w:r>
    </w:p>
    <w:p w14:paraId="79BC151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 w:name="_Toc38534467"/>
      <w:r>
        <w:rPr>
          <w:noProof/>
          <w:lang w:val="de-DE" w:bidi="he-IL"/>
        </w:rPr>
        <w:lastRenderedPageBreak/>
        <mc:AlternateContent>
          <mc:Choice Requires="wps">
            <w:drawing>
              <wp:anchor distT="0" distB="0" distL="114300" distR="114300" simplePos="0" relativeHeight="251748352" behindDoc="0" locked="0" layoutInCell="1" allowOverlap="1" wp14:anchorId="20ACA0FA" wp14:editId="0ADE4C6F">
                <wp:simplePos x="0" y="0"/>
                <wp:positionH relativeFrom="column">
                  <wp:posOffset>4719955</wp:posOffset>
                </wp:positionH>
                <wp:positionV relativeFrom="paragraph">
                  <wp:posOffset>-327660</wp:posOffset>
                </wp:positionV>
                <wp:extent cx="1148400" cy="295200"/>
                <wp:effectExtent l="0" t="0" r="0" b="0"/>
                <wp:wrapNone/>
                <wp:docPr id="759"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F846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11,25 </w:t>
                            </w:r>
                            <w:r>
                              <w:rPr>
                                <w:rFonts w:ascii="Trebuchet MS" w:hAnsi="Trebuchet MS"/>
                                <w:lang w:val="de-DE"/>
                              </w:rPr>
                              <w:t xml:space="preserve">− </w:t>
                            </w:r>
                            <w:r>
                              <w:rPr>
                                <w:rFonts w:ascii="Trebuchet MS" w:hAnsi="Trebuchet MS" w:cs="Times New Roman"/>
                                <w:i/>
                                <w:iCs/>
                                <w:lang w:val="de-DE"/>
                              </w:rPr>
                              <w:t>12,21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A0FA" id="Textfeld 73" o:spid="_x0000_s1047" type="#_x0000_t202" style="position:absolute;left:0;text-align:left;margin-left:371.65pt;margin-top:-25.8pt;width:90.45pt;height:23.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" fillcolor="white [3201]" stroked="f" strokeweight=".5pt">
                <v:textbox>
                  <w:txbxContent>
                    <w:p w14:paraId="52DF846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11,25 </w:t>
                      </w:r>
                      <w:r>
                        <w:rPr>
                          <w:rFonts w:ascii="Trebuchet MS" w:hAnsi="Trebuchet MS"/>
                          <w:lang w:val="de-DE"/>
                        </w:rPr>
                        <w:t xml:space="preserve">− </w:t>
                      </w:r>
                      <w:r>
                        <w:rPr>
                          <w:rFonts w:ascii="Trebuchet MS" w:hAnsi="Trebuchet MS" w:cs="Times New Roman"/>
                          <w:i/>
                          <w:iCs/>
                          <w:lang w:val="de-DE"/>
                        </w:rPr>
                        <w:t>12,21</w:t>
                      </w:r>
                    </w:p>
                  </w:txbxContent>
                </v:textbox>
              </v:shape>
            </w:pict>
          </mc:Fallback>
        </mc:AlternateContent>
      </w:r>
      <w:r>
        <w:rPr>
          <w:rFonts w:ascii="Trebuchet MS" w:hAnsi="Trebuchet MS"/>
          <w:szCs w:val="24"/>
          <w:lang w:val="de-DE"/>
        </w:rPr>
        <w:t>Jesus preist den Vater und lädt zur Nachfolge</w:t>
      </w:r>
      <w:r w:rsidRPr="001E5732">
        <w:rPr>
          <w:rFonts w:ascii="Trebuchet MS" w:hAnsi="Trebuchet MS"/>
          <w:szCs w:val="24"/>
          <w:lang w:val="de-DE"/>
        </w:rPr>
        <w:t xml:space="preserve"> </w:t>
      </w:r>
      <w:r>
        <w:rPr>
          <w:rFonts w:ascii="Trebuchet MS" w:hAnsi="Trebuchet MS"/>
          <w:szCs w:val="24"/>
          <w:lang w:val="de-DE"/>
        </w:rPr>
        <w:t xml:space="preserve">ein </w:t>
      </w:r>
      <w:r w:rsidRPr="001E5732">
        <w:rPr>
          <w:rFonts w:ascii="Trebuchet MS" w:hAnsi="Trebuchet MS"/>
          <w:szCs w:val="24"/>
          <w:lang w:val="de-DE"/>
        </w:rPr>
        <w:t>(11,25</w:t>
      </w:r>
      <w:r>
        <w:rPr>
          <w:rFonts w:ascii="Trebuchet MS" w:hAnsi="Trebuchet MS"/>
          <w:szCs w:val="24"/>
          <w:lang w:val="de-DE"/>
        </w:rPr>
        <w:t>−</w:t>
      </w:r>
      <w:r w:rsidRPr="001E5732">
        <w:rPr>
          <w:rFonts w:ascii="Trebuchet MS" w:hAnsi="Trebuchet MS"/>
          <w:szCs w:val="24"/>
          <w:lang w:val="de-DE"/>
        </w:rPr>
        <w:t>30)</w:t>
      </w:r>
      <w:bookmarkEnd w:id="65"/>
    </w:p>
    <w:p w14:paraId="3F83324F" w14:textId="77777777" w:rsidR="00C71948" w:rsidRDefault="00C71948" w:rsidP="006374C6">
      <w:pPr>
        <w:pStyle w:val="Randverweis"/>
        <w:framePr w:wrap="around"/>
      </w:pPr>
      <w:r w:rsidRPr="001E5732">
        <w:t>25</w:t>
      </w:r>
      <w:r>
        <w:t>−</w:t>
      </w:r>
      <w:r w:rsidRPr="001E5732">
        <w:t xml:space="preserve">27: </w:t>
      </w:r>
      <w:r w:rsidRPr="009C4609">
        <w:rPr>
          <w:b/>
          <w:w w:val="33"/>
        </w:rPr>
        <w:t>||</w:t>
      </w:r>
    </w:p>
    <w:p w14:paraId="272DD7D8" w14:textId="77777777" w:rsidR="00C71948" w:rsidRPr="004F43BD" w:rsidRDefault="00C71948" w:rsidP="006374C6">
      <w:pPr>
        <w:pStyle w:val="Randverweis"/>
        <w:framePr w:wrap="around"/>
        <w:rPr>
          <w:b/>
          <w:bCs/>
        </w:rPr>
      </w:pPr>
      <w:proofErr w:type="spellStart"/>
      <w:r w:rsidRPr="001E5732">
        <w:t>Lk</w:t>
      </w:r>
      <w:proofErr w:type="spellEnd"/>
      <w:r w:rsidRPr="001E5732">
        <w:t xml:space="preserve"> 10,2</w:t>
      </w:r>
      <w:r>
        <w:t>f</w:t>
      </w:r>
    </w:p>
    <w:p w14:paraId="0D775E69" w14:textId="27D4A815" w:rsidR="00AA4CAF" w:rsidRDefault="00C71948" w:rsidP="006374C6">
      <w:pPr>
        <w:pStyle w:val="Randverweis"/>
        <w:framePr w:wrap="around"/>
      </w:pPr>
      <w:r w:rsidRPr="00CF2C3B">
        <w:t>25:</w:t>
      </w:r>
    </w:p>
    <w:p w14:paraId="24BE3676" w14:textId="1F294637" w:rsidR="00C71948" w:rsidRPr="00CF2C3B" w:rsidRDefault="00C71948" w:rsidP="006374C6">
      <w:pPr>
        <w:pStyle w:val="Randverweis"/>
        <w:framePr w:wrap="around"/>
      </w:pPr>
      <w:proofErr w:type="spellStart"/>
      <w:r w:rsidRPr="00CF2C3B">
        <w:t>Jes</w:t>
      </w:r>
      <w:proofErr w:type="spellEnd"/>
      <w:r w:rsidRPr="00CF2C3B">
        <w:t xml:space="preserve"> 29,14G</w:t>
      </w:r>
      <w:r w:rsidR="00AA4CAF">
        <w:t>;</w:t>
      </w:r>
    </w:p>
    <w:p w14:paraId="7D8D3F38" w14:textId="484C833E" w:rsidR="00AA4CAF" w:rsidRDefault="00AA4CAF" w:rsidP="006374C6">
      <w:pPr>
        <w:pStyle w:val="Randverweis"/>
        <w:framePr w:wrap="around"/>
      </w:pPr>
      <w:r>
        <w:t>1 Kor 1,20</w:t>
      </w:r>
      <w:r w:rsidRPr="00DF562F">
        <w:t>−</w:t>
      </w:r>
      <w:r>
        <w:t>27</w:t>
      </w:r>
    </w:p>
    <w:p w14:paraId="303C212A" w14:textId="7D428FA2" w:rsidR="00C71948" w:rsidRPr="006374C6" w:rsidRDefault="00C71948" w:rsidP="006374C6">
      <w:pPr>
        <w:pStyle w:val="Randverweis"/>
        <w:framePr w:wrap="around"/>
        <w:rPr>
          <w:lang w:val="en-US"/>
        </w:rPr>
      </w:pPr>
      <w:r w:rsidRPr="006374C6">
        <w:rPr>
          <w:lang w:val="en-US"/>
        </w:rPr>
        <w:t>27: 28,18;</w:t>
      </w:r>
    </w:p>
    <w:p w14:paraId="0DD10900" w14:textId="77777777" w:rsidR="00C71948" w:rsidRPr="006374C6" w:rsidRDefault="00C71948" w:rsidP="006374C6">
      <w:pPr>
        <w:pStyle w:val="Randverweis"/>
        <w:framePr w:wrap="around"/>
        <w:rPr>
          <w:lang w:val="en-US"/>
        </w:rPr>
      </w:pPr>
      <w:r w:rsidRPr="006374C6">
        <w:rPr>
          <w:lang w:val="en-US"/>
        </w:rPr>
        <w:t>Joh 3,35;</w:t>
      </w:r>
    </w:p>
    <w:p w14:paraId="2752F614" w14:textId="77777777" w:rsidR="00C71948" w:rsidRPr="006374C6" w:rsidRDefault="00C71948" w:rsidP="006374C6">
      <w:pPr>
        <w:pStyle w:val="Randverweis"/>
        <w:framePr w:wrap="around"/>
        <w:rPr>
          <w:lang w:val="en-US"/>
        </w:rPr>
      </w:pPr>
      <w:r w:rsidRPr="006374C6">
        <w:rPr>
          <w:lang w:val="en-US"/>
        </w:rPr>
        <w:t>13,3; 10,15</w:t>
      </w:r>
    </w:p>
    <w:p w14:paraId="34B73622" w14:textId="77777777" w:rsidR="00C71948" w:rsidRPr="006374C6" w:rsidRDefault="00C71948" w:rsidP="006374C6">
      <w:pPr>
        <w:pStyle w:val="Randverweis"/>
        <w:framePr w:wrap="around"/>
        <w:rPr>
          <w:lang w:val="en-US"/>
        </w:rPr>
      </w:pPr>
      <w:r w:rsidRPr="006374C6">
        <w:rPr>
          <w:lang w:val="en-US"/>
        </w:rPr>
        <w:t xml:space="preserve">28: </w:t>
      </w:r>
      <w:proofErr w:type="spellStart"/>
      <w:r w:rsidRPr="006374C6">
        <w:rPr>
          <w:lang w:val="en-US"/>
        </w:rPr>
        <w:t>Jer</w:t>
      </w:r>
      <w:proofErr w:type="spellEnd"/>
      <w:r w:rsidRPr="006374C6">
        <w:rPr>
          <w:lang w:val="en-US"/>
        </w:rPr>
        <w:t xml:space="preserve"> 31,25;</w:t>
      </w:r>
    </w:p>
    <w:p w14:paraId="73A47A29" w14:textId="77777777" w:rsidR="00C71948" w:rsidRPr="006374C6" w:rsidRDefault="00C71948" w:rsidP="006374C6">
      <w:pPr>
        <w:pStyle w:val="Randverweis"/>
        <w:framePr w:wrap="around"/>
        <w:rPr>
          <w:lang w:val="en-US"/>
        </w:rPr>
      </w:pPr>
      <w:r w:rsidRPr="006374C6">
        <w:rPr>
          <w:lang w:val="en-US"/>
        </w:rPr>
        <w:t xml:space="preserve">29: </w:t>
      </w:r>
      <w:proofErr w:type="spellStart"/>
      <w:r w:rsidRPr="006374C6">
        <w:rPr>
          <w:lang w:val="en-US"/>
        </w:rPr>
        <w:t>Jer</w:t>
      </w:r>
      <w:proofErr w:type="spellEnd"/>
      <w:r w:rsidRPr="006374C6">
        <w:rPr>
          <w:lang w:val="en-US"/>
        </w:rPr>
        <w:t xml:space="preserve"> 6,16;</w:t>
      </w:r>
    </w:p>
    <w:p w14:paraId="14326B05" w14:textId="77777777" w:rsidR="00DC20A4" w:rsidRPr="006374C6" w:rsidRDefault="00C71948" w:rsidP="006374C6">
      <w:pPr>
        <w:pStyle w:val="Randverweis"/>
        <w:framePr w:wrap="around"/>
        <w:rPr>
          <w:lang w:val="en-US"/>
        </w:rPr>
      </w:pPr>
      <w:proofErr w:type="spellStart"/>
      <w:r w:rsidRPr="006374C6">
        <w:rPr>
          <w:lang w:val="en-US"/>
        </w:rPr>
        <w:t>Jes</w:t>
      </w:r>
      <w:proofErr w:type="spellEnd"/>
      <w:r w:rsidRPr="006374C6">
        <w:rPr>
          <w:lang w:val="en-US"/>
        </w:rPr>
        <w:t xml:space="preserve"> 28,12</w:t>
      </w:r>
    </w:p>
    <w:p w14:paraId="1B907368" w14:textId="77777777" w:rsidR="00063AF6" w:rsidRPr="006374C6" w:rsidRDefault="00DC20A4" w:rsidP="006374C6">
      <w:pPr>
        <w:pStyle w:val="Randverweis"/>
        <w:framePr w:wrap="around"/>
        <w:rPr>
          <w:lang w:val="en-US"/>
        </w:rPr>
      </w:pPr>
      <w:r w:rsidRPr="006374C6">
        <w:rPr>
          <w:lang w:val="en-US"/>
        </w:rPr>
        <w:t>30: S 22,7</w:t>
      </w:r>
      <w:r w:rsidR="00063AF6" w:rsidRPr="006374C6">
        <w:rPr>
          <w:lang w:val="en-US"/>
        </w:rPr>
        <w:t>8</w:t>
      </w:r>
    </w:p>
    <w:p w14:paraId="3A5C2419" w14:textId="77777777" w:rsidR="000415E9" w:rsidRDefault="00063AF6" w:rsidP="006374C6">
      <w:pPr>
        <w:pStyle w:val="Randverweis"/>
        <w:framePr w:wrap="around"/>
      </w:pPr>
      <w:r>
        <w:t>23,68</w:t>
      </w:r>
      <w:r w:rsidR="00153BCF">
        <w:t>; 74,20</w:t>
      </w:r>
    </w:p>
    <w:p w14:paraId="07EF5F80" w14:textId="018D5AA7" w:rsidR="00C71948" w:rsidRDefault="000415E9" w:rsidP="006374C6">
      <w:pPr>
        <w:pStyle w:val="Randverweis"/>
        <w:framePr w:wrap="around"/>
      </w:pPr>
      <w:r>
        <w:t>30: 7,13</w:t>
      </w:r>
    </w:p>
    <w:p w14:paraId="052F547F" w14:textId="77777777" w:rsidR="00C71948" w:rsidRPr="001E5732" w:rsidRDefault="00C71948" w:rsidP="00C71948">
      <w:pPr>
        <w:jc w:val="both"/>
        <w:rPr>
          <w:rFonts w:ascii="Trebuchet MS" w:hAnsi="Trebuchet MS"/>
          <w:lang w:val="de-DE"/>
        </w:rPr>
      </w:pPr>
      <w:r w:rsidRPr="00CF2C3B">
        <w:rPr>
          <w:rFonts w:ascii="Trebuchet MS" w:hAnsi="Trebuchet MS"/>
          <w:vertAlign w:val="superscript"/>
          <w:lang w:val="de-DE"/>
        </w:rPr>
        <w:t>2</w:t>
      </w:r>
      <w:r w:rsidRPr="00CD37BC">
        <w:rPr>
          <w:rFonts w:ascii="Trebuchet MS" w:hAnsi="Trebuchet MS"/>
          <w:vertAlign w:val="superscript"/>
          <w:lang w:val="de-DE"/>
        </w:rPr>
        <w:t>5 </w:t>
      </w:r>
      <w:r w:rsidRPr="00CD37BC">
        <w:rPr>
          <w:rFonts w:ascii="Trebuchet MS" w:hAnsi="Trebuchet MS"/>
          <w:lang w:val="de-DE"/>
        </w:rPr>
        <w:t>Zu jener Zeit nahm Jesus das Wort und sagte: „Ich preise dich, Vater, Herr des Himmels und der Erde, weil du all dies Weisen und Klugen verborgen, es aber Un</w:t>
      </w:r>
      <w:r w:rsidRPr="00CD37BC">
        <w:rPr>
          <w:rFonts w:ascii="Trebuchet MS" w:hAnsi="Trebuchet MS"/>
          <w:lang w:val="de-DE"/>
        </w:rPr>
        <w:softHyphen/>
      </w:r>
      <w:r w:rsidRPr="001E5732">
        <w:rPr>
          <w:rFonts w:ascii="Trebuchet MS" w:hAnsi="Trebuchet MS"/>
          <w:lang w:val="de-DE"/>
        </w:rPr>
        <w:t xml:space="preserve">mündigen offenbart hast. </w:t>
      </w:r>
      <w:r w:rsidRPr="001E5732">
        <w:rPr>
          <w:rFonts w:ascii="Trebuchet MS" w:hAnsi="Trebuchet MS"/>
          <w:vertAlign w:val="superscript"/>
          <w:lang w:val="de-DE"/>
        </w:rPr>
        <w:t>26 </w:t>
      </w:r>
      <w:r w:rsidRPr="001E5732">
        <w:rPr>
          <w:rFonts w:ascii="Trebuchet MS" w:hAnsi="Trebuchet MS"/>
          <w:lang w:val="de-DE"/>
        </w:rPr>
        <w:t xml:space="preserve">Ja, Vater: So war es Wohlgefallen vor dir. </w:t>
      </w:r>
      <w:r w:rsidRPr="001E5732">
        <w:rPr>
          <w:rFonts w:ascii="Trebuchet MS" w:hAnsi="Trebuchet MS"/>
          <w:vertAlign w:val="superscript"/>
          <w:lang w:val="de-DE"/>
        </w:rPr>
        <w:t>27 </w:t>
      </w:r>
      <w:r w:rsidRPr="001E5732">
        <w:rPr>
          <w:rFonts w:ascii="Trebuchet MS" w:hAnsi="Trebuchet MS"/>
          <w:lang w:val="de-DE"/>
        </w:rPr>
        <w:t xml:space="preserve">Alles ist mir von meinem Vater übergeben worden; und </w:t>
      </w:r>
      <w:r>
        <w:rPr>
          <w:rFonts w:ascii="Trebuchet MS" w:hAnsi="Trebuchet MS"/>
          <w:lang w:val="de-DE"/>
        </w:rPr>
        <w:t>keiner kennt den Sohn außer der</w:t>
      </w:r>
      <w:r w:rsidRPr="001E5732">
        <w:rPr>
          <w:rFonts w:ascii="Trebuchet MS" w:hAnsi="Trebuchet MS"/>
          <w:lang w:val="de-DE"/>
        </w:rPr>
        <w:t xml:space="preserve"> Vater, noch </w:t>
      </w:r>
      <w:r>
        <w:rPr>
          <w:rFonts w:ascii="Trebuchet MS" w:hAnsi="Trebuchet MS"/>
          <w:lang w:val="de-DE"/>
        </w:rPr>
        <w:t>kennt einer den Vater außer der</w:t>
      </w:r>
      <w:r w:rsidRPr="001E5732">
        <w:rPr>
          <w:rFonts w:ascii="Trebuchet MS" w:hAnsi="Trebuchet MS"/>
          <w:lang w:val="de-DE"/>
        </w:rPr>
        <w:t xml:space="preserve"> Sohn und wem der Sohn es offenbaren will. </w:t>
      </w:r>
      <w:r w:rsidRPr="001E5732">
        <w:rPr>
          <w:rFonts w:ascii="Trebuchet MS" w:hAnsi="Trebuchet MS"/>
          <w:vertAlign w:val="superscript"/>
          <w:lang w:val="de-DE"/>
        </w:rPr>
        <w:t>28 </w:t>
      </w:r>
      <w:r w:rsidRPr="001E5732">
        <w:rPr>
          <w:rFonts w:ascii="Trebuchet MS" w:hAnsi="Trebuchet MS"/>
          <w:lang w:val="de-DE"/>
        </w:rPr>
        <w:t>Kommt zu mir, all</w:t>
      </w:r>
      <w:r>
        <w:rPr>
          <w:rFonts w:ascii="Trebuchet MS" w:hAnsi="Trebuchet MS"/>
          <w:lang w:val="de-DE"/>
        </w:rPr>
        <w:t>e die ihr euch abmüht und beladen</w:t>
      </w:r>
      <w:r w:rsidRPr="001E5732">
        <w:rPr>
          <w:rFonts w:ascii="Trebuchet MS" w:hAnsi="Trebuchet MS"/>
          <w:lang w:val="de-DE"/>
        </w:rPr>
        <w:t xml:space="preserve"> seid, und</w:t>
      </w:r>
      <w:r>
        <w:rPr>
          <w:rFonts w:ascii="Trebuchet MS" w:hAnsi="Trebuchet MS"/>
          <w:lang w:val="de-DE"/>
        </w:rPr>
        <w:t xml:space="preserve"> ich werde euch ausruhen lassen!</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 xml:space="preserve">Nehmt </w:t>
      </w:r>
      <w:r w:rsidRPr="00822068">
        <w:rPr>
          <w:rFonts w:ascii="Trebuchet MS" w:hAnsi="Trebuchet MS"/>
          <w:i/>
          <w:iCs/>
          <w:lang w:val="de-DE"/>
        </w:rPr>
        <w:t>mein</w:t>
      </w:r>
      <w:r w:rsidRPr="001E5732">
        <w:rPr>
          <w:rFonts w:ascii="Trebuchet MS" w:hAnsi="Trebuchet MS"/>
          <w:lang w:val="de-DE"/>
        </w:rPr>
        <w:t xml:space="preserve"> </w:t>
      </w:r>
      <w:r>
        <w:rPr>
          <w:rFonts w:ascii="Trebuchet MS" w:hAnsi="Trebuchet MS"/>
          <w:lang w:val="de-DE"/>
        </w:rPr>
        <w:t>Joch auf euch und lernt von mir! D</w:t>
      </w:r>
      <w:r w:rsidRPr="001E5732">
        <w:rPr>
          <w:rFonts w:ascii="Trebuchet MS" w:hAnsi="Trebuchet MS"/>
          <w:lang w:val="de-DE"/>
        </w:rPr>
        <w:t xml:space="preserve">enn ich bin sanft und im Herzen demütig; und ihr werdet Ruhe finden für eure Seelen. </w:t>
      </w:r>
      <w:r w:rsidRPr="001E5732">
        <w:rPr>
          <w:rFonts w:ascii="Trebuchet MS" w:hAnsi="Trebuchet MS"/>
          <w:vertAlign w:val="superscript"/>
          <w:lang w:val="de-DE"/>
        </w:rPr>
        <w:t>30 </w:t>
      </w:r>
      <w:r w:rsidRPr="001E5732">
        <w:rPr>
          <w:rFonts w:ascii="Trebuchet MS" w:hAnsi="Trebuchet MS"/>
          <w:lang w:val="de-DE"/>
        </w:rPr>
        <w:t xml:space="preserve">Denn </w:t>
      </w:r>
      <w:r w:rsidRPr="00822068">
        <w:rPr>
          <w:rFonts w:ascii="Trebuchet MS" w:hAnsi="Trebuchet MS"/>
          <w:i/>
          <w:iCs/>
          <w:lang w:val="de-DE"/>
        </w:rPr>
        <w:t>mein</w:t>
      </w:r>
      <w:r>
        <w:rPr>
          <w:rFonts w:ascii="Trebuchet MS" w:hAnsi="Trebuchet MS"/>
          <w:lang w:val="de-DE"/>
        </w:rPr>
        <w:t xml:space="preserve"> Joch ist gut </w:t>
      </w:r>
      <w:r w:rsidRPr="001E5732">
        <w:rPr>
          <w:rFonts w:ascii="Trebuchet MS" w:hAnsi="Trebuchet MS"/>
          <w:lang w:val="de-DE"/>
        </w:rPr>
        <w:t xml:space="preserve">und </w:t>
      </w:r>
      <w:r w:rsidRPr="00822068">
        <w:rPr>
          <w:rFonts w:ascii="Trebuchet MS" w:hAnsi="Trebuchet MS"/>
          <w:i/>
          <w:iCs/>
          <w:lang w:val="de-DE"/>
        </w:rPr>
        <w:t>meine</w:t>
      </w:r>
      <w:r w:rsidRPr="001E5732">
        <w:rPr>
          <w:rFonts w:ascii="Trebuchet MS" w:hAnsi="Trebuchet MS"/>
          <w:lang w:val="de-DE"/>
        </w:rPr>
        <w:t xml:space="preserve"> Last leicht.“</w:t>
      </w:r>
    </w:p>
    <w:p w14:paraId="03C938F3" w14:textId="26879165" w:rsidR="00C71948" w:rsidRPr="00DF562F" w:rsidRDefault="002512E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 w:name="_Toc38534468"/>
      <w:r>
        <w:rPr>
          <w:rFonts w:ascii="Trebuchet MS" w:hAnsi="Trebuchet MS"/>
          <w:szCs w:val="24"/>
          <w:lang w:val="de-DE"/>
        </w:rPr>
        <w:t>Der Sabbat um des Menschen willen</w:t>
      </w:r>
      <w:r w:rsidR="00C71948">
        <w:rPr>
          <w:rFonts w:ascii="Trebuchet MS" w:hAnsi="Trebuchet MS"/>
          <w:szCs w:val="24"/>
          <w:lang w:val="de-DE"/>
        </w:rPr>
        <w:t xml:space="preserve"> </w:t>
      </w:r>
      <w:r w:rsidR="00C71948" w:rsidRPr="00DF562F">
        <w:rPr>
          <w:rFonts w:ascii="Trebuchet MS" w:hAnsi="Trebuchet MS"/>
          <w:szCs w:val="24"/>
          <w:lang w:val="de-DE"/>
        </w:rPr>
        <w:t>(12,1−14)</w:t>
      </w:r>
      <w:bookmarkEnd w:id="66"/>
    </w:p>
    <w:p w14:paraId="599A6737" w14:textId="77777777" w:rsidR="00C71948" w:rsidRPr="00DF562F" w:rsidRDefault="00C71948" w:rsidP="006374C6">
      <w:pPr>
        <w:pStyle w:val="Randverweis"/>
        <w:framePr w:wrap="around"/>
      </w:pPr>
      <w:r w:rsidRPr="00DF562F">
        <w:t xml:space="preserve">1−8: </w:t>
      </w:r>
      <w:r w:rsidRPr="00DF562F">
        <w:rPr>
          <w:b/>
          <w:w w:val="33"/>
        </w:rPr>
        <w:t>||</w:t>
      </w:r>
    </w:p>
    <w:p w14:paraId="137697E1" w14:textId="77777777" w:rsidR="00C71948" w:rsidRPr="00DF562F" w:rsidRDefault="00C71948" w:rsidP="006374C6">
      <w:pPr>
        <w:pStyle w:val="Randverweis"/>
        <w:framePr w:wrap="around"/>
      </w:pPr>
      <w:r w:rsidRPr="00DF562F">
        <w:t>Mk 2,23−28;</w:t>
      </w:r>
    </w:p>
    <w:p w14:paraId="47AD3F9F" w14:textId="77777777" w:rsidR="00C71948" w:rsidRPr="00DF562F" w:rsidRDefault="00C71948" w:rsidP="006374C6">
      <w:pPr>
        <w:pStyle w:val="Randverweis"/>
        <w:framePr w:wrap="around"/>
      </w:pPr>
      <w:proofErr w:type="spellStart"/>
      <w:r>
        <w:t>Lk</w:t>
      </w:r>
      <w:proofErr w:type="spellEnd"/>
      <w:r>
        <w:t xml:space="preserve"> 6,</w:t>
      </w:r>
      <w:r w:rsidRPr="00DF562F">
        <w:t>1−5</w:t>
      </w:r>
    </w:p>
    <w:p w14:paraId="5C6E8908" w14:textId="77777777" w:rsidR="00C71948" w:rsidRPr="00DF562F" w:rsidRDefault="00C71948" w:rsidP="006374C6">
      <w:pPr>
        <w:pStyle w:val="Randverweis"/>
        <w:framePr w:wrap="around"/>
      </w:pPr>
      <w:r w:rsidRPr="00DF562F">
        <w:t xml:space="preserve">1: </w:t>
      </w:r>
      <w:proofErr w:type="spellStart"/>
      <w:r w:rsidRPr="00DF562F">
        <w:t>Dtn</w:t>
      </w:r>
      <w:proofErr w:type="spellEnd"/>
      <w:r w:rsidRPr="00DF562F">
        <w:t xml:space="preserve"> 23,25</w:t>
      </w:r>
    </w:p>
    <w:p w14:paraId="178BE2AF" w14:textId="77777777" w:rsidR="00C71948" w:rsidRPr="00DF562F" w:rsidRDefault="00C71948" w:rsidP="006374C6">
      <w:pPr>
        <w:pStyle w:val="Randverweis"/>
        <w:framePr w:wrap="around"/>
      </w:pPr>
      <w:r w:rsidRPr="00DF562F">
        <w:t>3:</w:t>
      </w:r>
    </w:p>
    <w:p w14:paraId="6C8400D4" w14:textId="77777777" w:rsidR="00C71948" w:rsidRPr="00DF562F" w:rsidRDefault="00C71948" w:rsidP="006374C6">
      <w:pPr>
        <w:pStyle w:val="Randverweis"/>
        <w:framePr w:wrap="around"/>
      </w:pPr>
      <w:r w:rsidRPr="00DF562F">
        <w:t>1 Sam 21,2−7</w:t>
      </w:r>
    </w:p>
    <w:p w14:paraId="1F20BA22" w14:textId="77777777" w:rsidR="00C71948" w:rsidRPr="00DF562F" w:rsidRDefault="00C71948" w:rsidP="006374C6">
      <w:pPr>
        <w:pStyle w:val="Randverweis"/>
        <w:framePr w:wrap="around"/>
      </w:pPr>
      <w:r w:rsidRPr="00DF562F">
        <w:t>4: Lev 24,5−9</w:t>
      </w:r>
    </w:p>
    <w:p w14:paraId="45915A3B" w14:textId="77777777" w:rsidR="00C71948" w:rsidRDefault="00C71948" w:rsidP="006374C6">
      <w:pPr>
        <w:pStyle w:val="Randverweis"/>
        <w:framePr w:wrap="around"/>
      </w:pPr>
      <w:r w:rsidRPr="001E5732">
        <w:t>7: Hos 6,6;</w:t>
      </w:r>
    </w:p>
    <w:p w14:paraId="743F65E4" w14:textId="77777777" w:rsidR="00C71948" w:rsidRPr="001E5732" w:rsidRDefault="00C71948" w:rsidP="006374C6">
      <w:pPr>
        <w:pStyle w:val="Randverweis"/>
        <w:framePr w:wrap="around"/>
      </w:pPr>
      <w:proofErr w:type="spellStart"/>
      <w:r w:rsidRPr="001E5732">
        <w:t>Mt</w:t>
      </w:r>
      <w:proofErr w:type="spellEnd"/>
      <w:r w:rsidRPr="001E5732">
        <w:t xml:space="preserve"> 9,13</w:t>
      </w:r>
    </w:p>
    <w:p w14:paraId="3F34E193" w14:textId="5745FB54"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Zu jener Zeit ging Jesus am Sabbat durch die Kornfelder. Seine Jünger hatten Hunger und begannen Ähren abzureißen und zu essen. </w:t>
      </w:r>
      <w:r w:rsidRPr="001E5732">
        <w:rPr>
          <w:rFonts w:ascii="Trebuchet MS" w:hAnsi="Trebuchet MS"/>
          <w:vertAlign w:val="superscript"/>
          <w:lang w:val="de-DE"/>
        </w:rPr>
        <w:t>2 </w:t>
      </w:r>
      <w:r w:rsidRPr="001E5732">
        <w:rPr>
          <w:rFonts w:ascii="Trebuchet MS" w:hAnsi="Trebuchet MS"/>
          <w:lang w:val="de-DE"/>
        </w:rPr>
        <w:t>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sahen es und sagten ihm: „Siehe: Deine Jünger tun, was zu tun am Sabbat nicht er</w:t>
      </w:r>
      <w:r>
        <w:rPr>
          <w:rFonts w:ascii="Trebuchet MS" w:hAnsi="Trebuchet MS"/>
          <w:lang w:val="de-DE"/>
        </w:rPr>
        <w:t>laubt ist!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Er sagte ihnen: „Habt ihr nicht gelesen</w:t>
      </w:r>
      <w:r w:rsidR="00743E4D">
        <w:rPr>
          <w:rFonts w:ascii="Trebuchet MS" w:hAnsi="Trebuchet MS"/>
          <w:lang w:val="de-DE"/>
        </w:rPr>
        <w:t>,</w:t>
      </w:r>
      <w:r w:rsidRPr="001E5732">
        <w:rPr>
          <w:rFonts w:ascii="Trebuchet MS" w:hAnsi="Trebuchet MS"/>
          <w:lang w:val="de-DE"/>
        </w:rPr>
        <w:t xml:space="preserve"> </w:t>
      </w:r>
      <w:r w:rsidR="00743E4D">
        <w:rPr>
          <w:rFonts w:ascii="Trebuchet MS" w:hAnsi="Trebuchet MS"/>
          <w:lang w:val="de-DE"/>
        </w:rPr>
        <w:t>w</w:t>
      </w:r>
      <w:r w:rsidRPr="001E5732">
        <w:rPr>
          <w:rFonts w:ascii="Trebuchet MS" w:hAnsi="Trebuchet MS"/>
          <w:lang w:val="de-DE"/>
        </w:rPr>
        <w:t xml:space="preserve">as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getan</w:t>
      </w:r>
      <w:r w:rsidR="00743E4D">
        <w:rPr>
          <w:rFonts w:ascii="Trebuchet MS" w:hAnsi="Trebuchet MS"/>
          <w:lang w:val="de-DE"/>
        </w:rPr>
        <w:t xml:space="preserve"> hat</w:t>
      </w:r>
      <w:r w:rsidRPr="001E5732">
        <w:rPr>
          <w:rFonts w:ascii="Trebuchet MS" w:hAnsi="Trebuchet MS"/>
          <w:lang w:val="de-DE"/>
        </w:rPr>
        <w:t>, als er und die bei ihm Hunger hatten</w:t>
      </w:r>
      <w:r w:rsidR="006C18DC">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4 </w:t>
      </w:r>
      <w:r w:rsidR="006C18DC">
        <w:rPr>
          <w:rFonts w:ascii="Trebuchet MS" w:hAnsi="Trebuchet MS"/>
          <w:lang w:val="de-DE"/>
        </w:rPr>
        <w:t>W</w:t>
      </w:r>
      <w:r w:rsidRPr="001E5732">
        <w:rPr>
          <w:rFonts w:ascii="Trebuchet MS" w:hAnsi="Trebuchet MS"/>
          <w:lang w:val="de-DE"/>
        </w:rPr>
        <w:t xml:space="preserve">ie er in das Haus Gottes ging und sie die Opferbrote aßen, die zu essen ihm nicht erlaubt war, noch denen bei ihm, sondern nur den Priestern? </w:t>
      </w:r>
      <w:r w:rsidRPr="001E5732">
        <w:rPr>
          <w:rFonts w:ascii="Trebuchet MS" w:hAnsi="Trebuchet MS"/>
          <w:vertAlign w:val="superscript"/>
          <w:lang w:val="de-DE"/>
        </w:rPr>
        <w:t>5 </w:t>
      </w:r>
      <w:r w:rsidRPr="001E5732">
        <w:rPr>
          <w:rFonts w:ascii="Trebuchet MS" w:hAnsi="Trebuchet MS"/>
          <w:lang w:val="de-DE"/>
        </w:rPr>
        <w:t xml:space="preserve">Oder habt ihr nicht im Gesetz gelesen: Am Sabbat entweihen die Priester im Tempel den Sabbat und sind schuldlos? </w:t>
      </w:r>
      <w:r w:rsidRPr="001E5732">
        <w:rPr>
          <w:rFonts w:ascii="Trebuchet MS" w:hAnsi="Trebuchet MS"/>
          <w:vertAlign w:val="superscript"/>
          <w:lang w:val="de-DE"/>
        </w:rPr>
        <w:t>6 </w:t>
      </w:r>
      <w:r w:rsidRPr="001E5732">
        <w:rPr>
          <w:rFonts w:ascii="Trebuchet MS" w:hAnsi="Trebuchet MS"/>
          <w:lang w:val="de-DE"/>
        </w:rPr>
        <w:t xml:space="preserve">Ich sage euch: Hier ist Größeres als der Tempel. </w:t>
      </w:r>
      <w:r w:rsidRPr="001E5732">
        <w:rPr>
          <w:rFonts w:ascii="Trebuchet MS" w:hAnsi="Trebuchet MS"/>
          <w:vertAlign w:val="superscript"/>
          <w:lang w:val="de-DE"/>
        </w:rPr>
        <w:t>7 </w:t>
      </w:r>
      <w:r w:rsidRPr="001E5732">
        <w:rPr>
          <w:rFonts w:ascii="Trebuchet MS" w:hAnsi="Trebuchet MS"/>
          <w:lang w:val="de-DE"/>
        </w:rPr>
        <w:t>Wenn ihr erkannt hättet, was es heißt: ‚Barmherzigkeit will ich und nicht ein Opfer</w:t>
      </w:r>
      <w:r>
        <w:rPr>
          <w:rFonts w:ascii="Trebuchet MS" w:hAnsi="Trebuchet MS"/>
          <w:lang w:val="de-DE"/>
        </w:rPr>
        <w:t>‛</w:t>
      </w:r>
      <w:r w:rsidRPr="001E5732">
        <w:rPr>
          <w:rFonts w:ascii="Trebuchet MS" w:hAnsi="Trebuchet MS"/>
          <w:lang w:val="de-DE"/>
        </w:rPr>
        <w:t xml:space="preserve">, dann hättet ihr die Unschuldigen nicht verurteilt. </w:t>
      </w:r>
      <w:r w:rsidRPr="001E5732">
        <w:rPr>
          <w:rFonts w:ascii="Trebuchet MS" w:hAnsi="Trebuchet MS"/>
          <w:vertAlign w:val="superscript"/>
          <w:lang w:val="de-DE"/>
        </w:rPr>
        <w:t>8 </w:t>
      </w:r>
      <w:r w:rsidRPr="001E5732">
        <w:rPr>
          <w:rFonts w:ascii="Trebuchet MS" w:hAnsi="Trebuchet MS"/>
          <w:lang w:val="de-DE"/>
        </w:rPr>
        <w:t>Denn Herr über den Sabbat ist der Sohn des Menschen.“</w:t>
      </w:r>
    </w:p>
    <w:p w14:paraId="6ABEA715" w14:textId="77777777" w:rsidR="00C71948" w:rsidRPr="00DA7B10" w:rsidRDefault="00C71948" w:rsidP="006374C6">
      <w:pPr>
        <w:pStyle w:val="Randverweis"/>
        <w:framePr w:wrap="around"/>
      </w:pPr>
      <w:r w:rsidRPr="00DA7B10">
        <w:t>9</w:t>
      </w:r>
      <w:r>
        <w:t>−</w:t>
      </w:r>
      <w:r w:rsidRPr="00DA7B10">
        <w:t xml:space="preserve">14: </w:t>
      </w:r>
      <w:r w:rsidRPr="00DA7B10">
        <w:rPr>
          <w:b/>
          <w:w w:val="33"/>
        </w:rPr>
        <w:t>||</w:t>
      </w:r>
    </w:p>
    <w:p w14:paraId="2F1CB2F0" w14:textId="77777777" w:rsidR="00C71948" w:rsidRPr="00DA7B10" w:rsidRDefault="00C71948" w:rsidP="006374C6">
      <w:pPr>
        <w:pStyle w:val="Randverweis"/>
        <w:framePr w:wrap="around"/>
      </w:pPr>
      <w:r w:rsidRPr="00DA7B10">
        <w:t>Mk 3,1</w:t>
      </w:r>
      <w:r>
        <w:t>−6;</w:t>
      </w:r>
    </w:p>
    <w:p w14:paraId="7B0960A6" w14:textId="77777777" w:rsidR="00C71948" w:rsidRPr="003A6E4D" w:rsidRDefault="00C71948" w:rsidP="006374C6">
      <w:pPr>
        <w:pStyle w:val="Randverweis"/>
        <w:framePr w:wrap="around"/>
      </w:pPr>
      <w:proofErr w:type="spellStart"/>
      <w:r w:rsidRPr="003A6E4D">
        <w:t>Lk</w:t>
      </w:r>
      <w:proofErr w:type="spellEnd"/>
      <w:r w:rsidRPr="003A6E4D">
        <w:t xml:space="preserve"> 6,6</w:t>
      </w:r>
      <w:r>
        <w:t>−</w:t>
      </w:r>
      <w:r w:rsidRPr="003A6E4D">
        <w:t>11;</w:t>
      </w:r>
    </w:p>
    <w:p w14:paraId="31CDBABD" w14:textId="77777777" w:rsidR="00C71948" w:rsidRPr="003A6E4D" w:rsidRDefault="00C71948" w:rsidP="006374C6">
      <w:pPr>
        <w:pStyle w:val="Randverweis"/>
        <w:framePr w:wrap="around"/>
      </w:pPr>
      <w:r w:rsidRPr="003A6E4D">
        <w:t>14,1</w:t>
      </w:r>
      <w:r>
        <w:t>−</w:t>
      </w:r>
      <w:r w:rsidRPr="003A6E4D">
        <w:t>6</w:t>
      </w:r>
    </w:p>
    <w:p w14:paraId="3C81B702" w14:textId="77777777" w:rsidR="00C71948" w:rsidRPr="003A6E4D" w:rsidRDefault="00C71948" w:rsidP="006374C6">
      <w:pPr>
        <w:pStyle w:val="Randverweis"/>
        <w:framePr w:wrap="around"/>
      </w:pPr>
      <w:r w:rsidRPr="003A6E4D">
        <w:t xml:space="preserve">10: </w:t>
      </w:r>
      <w:proofErr w:type="spellStart"/>
      <w:r w:rsidRPr="003A6E4D">
        <w:t>Lk</w:t>
      </w:r>
      <w:proofErr w:type="spellEnd"/>
      <w:r w:rsidRPr="003A6E4D">
        <w:t xml:space="preserve"> 13,16;</w:t>
      </w:r>
    </w:p>
    <w:p w14:paraId="5756931A" w14:textId="77777777" w:rsidR="00C71948" w:rsidRPr="003A6E4D" w:rsidRDefault="00C71948" w:rsidP="006374C6">
      <w:pPr>
        <w:pStyle w:val="Randverweis"/>
        <w:framePr w:wrap="around"/>
      </w:pPr>
      <w:proofErr w:type="spellStart"/>
      <w:r w:rsidRPr="003A6E4D">
        <w:t>Joh</w:t>
      </w:r>
      <w:proofErr w:type="spellEnd"/>
      <w:r w:rsidRPr="003A6E4D">
        <w:t xml:space="preserve"> 5,9f</w:t>
      </w:r>
    </w:p>
    <w:p w14:paraId="2F56424F" w14:textId="77777777" w:rsidR="00C71948" w:rsidRPr="003A6E4D" w:rsidRDefault="00C71948" w:rsidP="006374C6">
      <w:pPr>
        <w:pStyle w:val="Randverweis"/>
        <w:framePr w:wrap="around"/>
      </w:pPr>
      <w:r w:rsidRPr="003A6E4D">
        <w:t xml:space="preserve">11: </w:t>
      </w:r>
      <w:proofErr w:type="spellStart"/>
      <w:r w:rsidRPr="003A6E4D">
        <w:t>Lk</w:t>
      </w:r>
      <w:proofErr w:type="spellEnd"/>
      <w:r w:rsidRPr="003A6E4D">
        <w:t xml:space="preserve"> 13,15;</w:t>
      </w:r>
    </w:p>
    <w:p w14:paraId="1B3A9FD3" w14:textId="77777777" w:rsidR="00C71948" w:rsidRPr="006374C6" w:rsidRDefault="00C71948" w:rsidP="006374C6">
      <w:pPr>
        <w:pStyle w:val="Randverweis"/>
        <w:framePr w:wrap="around"/>
        <w:rPr>
          <w:lang w:val="en-US"/>
        </w:rPr>
      </w:pPr>
      <w:r w:rsidRPr="006374C6">
        <w:rPr>
          <w:lang w:val="en-US"/>
        </w:rPr>
        <w:t>14,5; Joh 5,9f</w:t>
      </w:r>
    </w:p>
    <w:p w14:paraId="3312344D" w14:textId="77777777" w:rsidR="00C71948" w:rsidRPr="006374C6" w:rsidRDefault="00C71948" w:rsidP="006374C6">
      <w:pPr>
        <w:pStyle w:val="Randverweis"/>
        <w:framePr w:wrap="around"/>
        <w:rPr>
          <w:lang w:val="en-US"/>
        </w:rPr>
      </w:pPr>
      <w:r w:rsidRPr="006374C6">
        <w:rPr>
          <w:lang w:val="en-US"/>
        </w:rPr>
        <w:t>14: Mk 11,18; Lk 19,47;</w:t>
      </w:r>
    </w:p>
    <w:p w14:paraId="5C6D2EDC" w14:textId="77777777" w:rsidR="00C71948" w:rsidRPr="006374C6" w:rsidRDefault="00C71948" w:rsidP="006374C6">
      <w:pPr>
        <w:pStyle w:val="Randverweis"/>
        <w:framePr w:wrap="around"/>
        <w:rPr>
          <w:lang w:val="en-US"/>
        </w:rPr>
      </w:pPr>
      <w:r w:rsidRPr="006374C6">
        <w:rPr>
          <w:lang w:val="en-US"/>
        </w:rPr>
        <w:t>Joh 5,18</w:t>
      </w:r>
    </w:p>
    <w:p w14:paraId="63AB934C" w14:textId="759268F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er zog von dort weiter und kam in ihre Synag</w:t>
      </w:r>
      <w:r w:rsidRPr="00353C9A">
        <w:rPr>
          <w:rFonts w:ascii="Trebuchet MS" w:hAnsi="Trebuchet MS"/>
          <w:b/>
          <w:bCs/>
          <w:lang w:val="de-DE"/>
        </w:rPr>
        <w:t>o</w:t>
      </w:r>
      <w:r w:rsidRPr="001E5732">
        <w:rPr>
          <w:rFonts w:ascii="Trebuchet MS" w:hAnsi="Trebuchet MS"/>
          <w:lang w:val="de-DE"/>
        </w:rPr>
        <w:t xml:space="preserve">ge. </w:t>
      </w:r>
      <w:r w:rsidRPr="001E5732">
        <w:rPr>
          <w:rFonts w:ascii="Trebuchet MS" w:hAnsi="Trebuchet MS"/>
          <w:vertAlign w:val="superscript"/>
          <w:lang w:val="de-DE"/>
        </w:rPr>
        <w:t>10 </w:t>
      </w:r>
      <w:r w:rsidRPr="001E5732">
        <w:rPr>
          <w:rFonts w:ascii="Trebuchet MS" w:hAnsi="Trebuchet MS"/>
          <w:lang w:val="de-DE"/>
        </w:rPr>
        <w:t xml:space="preserve">Und siehe: Ein Mensch, der eine verdorrte Hand hatte. Und sie fragten ihn </w:t>
      </w:r>
      <w:r>
        <w:rPr>
          <w:rFonts w:ascii="Trebuchet MS" w:hAnsi="Trebuchet MS"/>
          <w:lang w:val="de-DE"/>
        </w:rPr>
        <w:t>darauf</w:t>
      </w:r>
      <w:r w:rsidRPr="001E5732">
        <w:rPr>
          <w:rFonts w:ascii="Trebuchet MS" w:hAnsi="Trebuchet MS"/>
          <w:lang w:val="de-DE"/>
        </w:rPr>
        <w:t xml:space="preserve">: „Ist es am Sabbat erlaubt zu heilen?“, damit sie ihn anklagen könnten. </w:t>
      </w:r>
      <w:r w:rsidRPr="001E5732">
        <w:rPr>
          <w:rFonts w:ascii="Trebuchet MS" w:hAnsi="Trebuchet MS"/>
          <w:vertAlign w:val="superscript"/>
          <w:lang w:val="de-DE"/>
        </w:rPr>
        <w:t>11 </w:t>
      </w:r>
      <w:r w:rsidRPr="001E5732">
        <w:rPr>
          <w:rFonts w:ascii="Trebuchet MS" w:hAnsi="Trebuchet MS"/>
          <w:lang w:val="de-DE"/>
        </w:rPr>
        <w:t xml:space="preserve">Er sagte ihnen: „Wer von euch wird ein Mensch sein, der ein einziges Schaf hat, und wenn ihm dieses am Sabbat in eine Grube hineinfällt, wird er es nicht ergreifen und aufrichten? </w:t>
      </w:r>
      <w:r w:rsidRPr="001E5732">
        <w:rPr>
          <w:rFonts w:ascii="Trebuchet MS" w:hAnsi="Trebuchet MS"/>
          <w:vertAlign w:val="superscript"/>
          <w:lang w:val="de-DE"/>
        </w:rPr>
        <w:t>12 </w:t>
      </w:r>
      <w:r w:rsidRPr="001E5732">
        <w:rPr>
          <w:rFonts w:ascii="Trebuchet MS" w:hAnsi="Trebuchet MS"/>
          <w:lang w:val="de-DE"/>
        </w:rPr>
        <w:t>Wie</w:t>
      </w:r>
      <w:r>
        <w:rPr>
          <w:rFonts w:ascii="Trebuchet MS" w:hAnsi="Trebuchet MS"/>
          <w:lang w:val="de-DE"/>
        </w:rPr>
        <w:t xml:space="preserve"> </w:t>
      </w:r>
      <w:r w:rsidRPr="001E5732">
        <w:rPr>
          <w:rFonts w:ascii="Trebuchet MS" w:hAnsi="Trebuchet MS"/>
          <w:lang w:val="de-DE"/>
        </w:rPr>
        <w:t xml:space="preserve">viel mehr nun als ein Schaf ist ein Mensch wert? </w:t>
      </w:r>
      <w:r>
        <w:rPr>
          <w:rFonts w:ascii="Trebuchet MS" w:hAnsi="Trebuchet MS"/>
          <w:lang w:val="de-DE"/>
        </w:rPr>
        <w:t>Sodass am Sabbat erlaubt ist, recht</w:t>
      </w:r>
      <w:r w:rsidRPr="001E5732">
        <w:rPr>
          <w:rFonts w:ascii="Trebuchet MS" w:hAnsi="Trebuchet MS"/>
          <w:lang w:val="de-DE"/>
        </w:rPr>
        <w:t xml:space="preserve"> zu handeln.“ </w:t>
      </w:r>
      <w:r w:rsidRPr="001E5732">
        <w:rPr>
          <w:rFonts w:ascii="Trebuchet MS" w:hAnsi="Trebuchet MS"/>
          <w:vertAlign w:val="superscript"/>
          <w:lang w:val="de-DE"/>
        </w:rPr>
        <w:t>13 </w:t>
      </w:r>
      <w:r w:rsidRPr="001E5732">
        <w:rPr>
          <w:rFonts w:ascii="Trebuchet MS" w:hAnsi="Trebuchet MS"/>
          <w:lang w:val="de-DE"/>
        </w:rPr>
        <w:t>Dan</w:t>
      </w:r>
      <w:r>
        <w:rPr>
          <w:rFonts w:ascii="Trebuchet MS" w:hAnsi="Trebuchet MS"/>
          <w:lang w:val="de-DE"/>
        </w:rPr>
        <w:t>n sagt er dem Menschen: „Streck</w:t>
      </w:r>
      <w:r w:rsidR="00250D5E">
        <w:rPr>
          <w:rFonts w:ascii="Trebuchet MS" w:hAnsi="Trebuchet MS"/>
          <w:lang w:val="de-DE"/>
        </w:rPr>
        <w:t>e</w:t>
      </w:r>
      <w:r w:rsidRPr="001E5732">
        <w:rPr>
          <w:rFonts w:ascii="Trebuchet MS" w:hAnsi="Trebuchet MS"/>
          <w:lang w:val="de-DE"/>
        </w:rPr>
        <w:t xml:space="preserve"> deine Hand aus!“ Und er streckte sie aus, und sie wurde wiederhergestellt, gesund wie die andere. </w:t>
      </w:r>
      <w:r w:rsidRPr="001E5732">
        <w:rPr>
          <w:rFonts w:ascii="Trebuchet MS" w:hAnsi="Trebuchet MS"/>
          <w:vertAlign w:val="superscript"/>
          <w:lang w:val="de-DE"/>
        </w:rPr>
        <w:t>14 </w:t>
      </w:r>
      <w:r w:rsidRPr="001E5732">
        <w:rPr>
          <w:rFonts w:ascii="Trebuchet MS" w:hAnsi="Trebuchet MS"/>
          <w:lang w:val="de-DE"/>
        </w:rPr>
        <w:t>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aber gingen hinaus und </w:t>
      </w:r>
      <w:r w:rsidR="002D27D1">
        <w:rPr>
          <w:rFonts w:ascii="Trebuchet MS" w:hAnsi="Trebuchet MS"/>
          <w:lang w:val="de-DE"/>
        </w:rPr>
        <w:t>hielten Rat</w:t>
      </w:r>
      <w:r w:rsidRPr="001E5732">
        <w:rPr>
          <w:rFonts w:ascii="Trebuchet MS" w:hAnsi="Trebuchet MS"/>
          <w:lang w:val="de-DE"/>
        </w:rPr>
        <w:t xml:space="preserve"> gegen ihn, wie sie ihn umbrächten.</w:t>
      </w:r>
    </w:p>
    <w:p w14:paraId="483EC198" w14:textId="77777777" w:rsidR="00C71948" w:rsidRPr="001E5732" w:rsidRDefault="00C71948" w:rsidP="00C71948">
      <w:pPr>
        <w:pStyle w:val="Formatvorlageberschrift1BlockErsteZeile127cm"/>
        <w:rPr>
          <w:lang w:val="de-DE"/>
        </w:rPr>
      </w:pPr>
      <w:bookmarkStart w:id="67" w:name="_Toc38534469"/>
      <w:r w:rsidRPr="001E5732">
        <w:rPr>
          <w:lang w:val="de-DE"/>
        </w:rPr>
        <w:t>Jesus</w:t>
      </w:r>
      <w:r>
        <w:rPr>
          <w:lang w:val="de-DE"/>
        </w:rPr>
        <w:t xml:space="preserve">, </w:t>
      </w:r>
      <w:r w:rsidRPr="001E5732">
        <w:rPr>
          <w:lang w:val="de-DE"/>
        </w:rPr>
        <w:t>der Gottesk</w:t>
      </w:r>
      <w:r>
        <w:rPr>
          <w:lang w:val="de-DE"/>
        </w:rPr>
        <w:t>nech</w:t>
      </w:r>
      <w:r w:rsidRPr="001E5732">
        <w:rPr>
          <w:lang w:val="de-DE"/>
        </w:rPr>
        <w:t>t (12,15</w:t>
      </w:r>
      <w:r>
        <w:rPr>
          <w:lang w:val="de-DE"/>
        </w:rPr>
        <w:t>−</w:t>
      </w:r>
      <w:r w:rsidRPr="001E5732">
        <w:rPr>
          <w:lang w:val="de-DE"/>
        </w:rPr>
        <w:t>21)</w:t>
      </w:r>
      <w:bookmarkEnd w:id="67"/>
    </w:p>
    <w:p w14:paraId="2A95CF25" w14:textId="77777777" w:rsidR="00C71948" w:rsidRPr="005C1B50" w:rsidRDefault="00C71948" w:rsidP="006374C6">
      <w:pPr>
        <w:pStyle w:val="Randverweis"/>
        <w:framePr w:wrap="around"/>
      </w:pPr>
      <w:r w:rsidRPr="001E5732">
        <w:t>15</w:t>
      </w:r>
      <w:r>
        <w:t>f</w:t>
      </w:r>
      <w:r w:rsidRPr="001E5732">
        <w:t xml:space="preserve">: </w:t>
      </w:r>
      <w:r w:rsidRPr="009C4609">
        <w:rPr>
          <w:b/>
          <w:w w:val="33"/>
        </w:rPr>
        <w:t>||</w:t>
      </w:r>
    </w:p>
    <w:p w14:paraId="503879A2" w14:textId="77777777" w:rsidR="00C71948" w:rsidRDefault="00C71948" w:rsidP="006374C6">
      <w:pPr>
        <w:pStyle w:val="Randverweis"/>
        <w:framePr w:wrap="around"/>
      </w:pPr>
      <w:r>
        <w:t>8,1.4;</w:t>
      </w:r>
    </w:p>
    <w:p w14:paraId="219F28B9" w14:textId="77777777" w:rsidR="00C71948" w:rsidRDefault="00C71948" w:rsidP="006374C6">
      <w:pPr>
        <w:pStyle w:val="Randverweis"/>
        <w:framePr w:wrap="around"/>
      </w:pPr>
      <w:r w:rsidRPr="001E5732">
        <w:t>Mk 3,7</w:t>
      </w:r>
      <w:r>
        <w:t>−</w:t>
      </w:r>
      <w:r w:rsidRPr="001E5732">
        <w:t>12;</w:t>
      </w:r>
    </w:p>
    <w:p w14:paraId="71EA181F" w14:textId="77777777" w:rsidR="00C71948" w:rsidRPr="001E5732" w:rsidRDefault="00C71948" w:rsidP="006374C6">
      <w:pPr>
        <w:pStyle w:val="Randverweis"/>
        <w:framePr w:wrap="around"/>
      </w:pPr>
      <w:proofErr w:type="spellStart"/>
      <w:r w:rsidRPr="001E5732">
        <w:t>Lk</w:t>
      </w:r>
      <w:proofErr w:type="spellEnd"/>
      <w:r w:rsidRPr="001E5732">
        <w:t xml:space="preserve"> 6,17</w:t>
      </w:r>
      <w:r>
        <w:t>−</w:t>
      </w:r>
      <w:r w:rsidRPr="001E5732">
        <w:t>19</w:t>
      </w:r>
    </w:p>
    <w:p w14:paraId="3CAC521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w:t>
      </w:r>
      <w:r w:rsidRPr="001E5732">
        <w:rPr>
          <w:rFonts w:ascii="Trebuchet MS" w:hAnsi="Trebuchet MS"/>
          <w:lang w:val="de-DE"/>
        </w:rPr>
        <w:t xml:space="preserve"> Als Jesus das erfuhr, ging er von dort weg. Und es folgten ihm große Mengen, und er heilte sie alle. </w:t>
      </w:r>
      <w:r w:rsidRPr="001E5732">
        <w:rPr>
          <w:rFonts w:ascii="Trebuchet MS" w:hAnsi="Trebuchet MS"/>
          <w:vertAlign w:val="superscript"/>
          <w:lang w:val="de-DE"/>
        </w:rPr>
        <w:t>16 </w:t>
      </w:r>
      <w:r w:rsidRPr="001E5732">
        <w:rPr>
          <w:rFonts w:ascii="Trebuchet MS" w:hAnsi="Trebuchet MS"/>
          <w:lang w:val="de-DE"/>
        </w:rPr>
        <w:t xml:space="preserve">Und er warnte sie, ihn nicht offenbar zu machen, </w:t>
      </w:r>
      <w:r w:rsidRPr="001E5732">
        <w:rPr>
          <w:rFonts w:ascii="Trebuchet MS" w:hAnsi="Trebuchet MS"/>
          <w:vertAlign w:val="superscript"/>
          <w:lang w:val="de-DE"/>
        </w:rPr>
        <w:t>17 </w:t>
      </w:r>
      <w:r>
        <w:rPr>
          <w:rFonts w:ascii="Trebuchet MS" w:hAnsi="Trebuchet MS"/>
          <w:lang w:val="de-DE"/>
        </w:rPr>
        <w:t xml:space="preserve">auf </w:t>
      </w:r>
      <w:proofErr w:type="spellStart"/>
      <w:r>
        <w:rPr>
          <w:rFonts w:ascii="Trebuchet MS" w:hAnsi="Trebuchet MS"/>
          <w:lang w:val="de-DE"/>
        </w:rPr>
        <w:t>dass</w:t>
      </w:r>
      <w:proofErr w:type="spellEnd"/>
      <w:r>
        <w:rPr>
          <w:rFonts w:ascii="Trebuchet MS" w:hAnsi="Trebuchet MS"/>
          <w:lang w:val="de-DE"/>
        </w:rPr>
        <w:t xml:space="preserve"> erfüllt wird</w:t>
      </w:r>
      <w:r w:rsidRPr="001E5732">
        <w:rPr>
          <w:rFonts w:ascii="Trebuchet MS" w:hAnsi="Trebuchet MS"/>
          <w:lang w:val="de-DE"/>
        </w:rPr>
        <w:t xml:space="preserve"> das durch </w:t>
      </w:r>
      <w:r>
        <w:rPr>
          <w:rFonts w:ascii="Trebuchet MS" w:hAnsi="Trebuchet MS"/>
          <w:lang w:val="de-DE"/>
        </w:rPr>
        <w:t>Jes</w:t>
      </w:r>
      <w:r w:rsidRPr="0021679A">
        <w:rPr>
          <w:rFonts w:ascii="Trebuchet MS" w:hAnsi="Trebuchet MS"/>
          <w:b/>
          <w:lang w:val="de-DE"/>
        </w:rPr>
        <w:t>a</w:t>
      </w:r>
      <w:r>
        <w:rPr>
          <w:rFonts w:ascii="Trebuchet MS" w:hAnsi="Trebuchet MS"/>
          <w:lang w:val="de-DE"/>
        </w:rPr>
        <w:t xml:space="preserve">ja </w:t>
      </w:r>
      <w:r w:rsidRPr="001E5732">
        <w:rPr>
          <w:rFonts w:ascii="Trebuchet MS" w:hAnsi="Trebuchet MS"/>
          <w:lang w:val="de-DE"/>
        </w:rPr>
        <w:t>den Propheten so Gesagte:</w:t>
      </w:r>
    </w:p>
    <w:p w14:paraId="39D583A3" w14:textId="77777777" w:rsidR="00C71948" w:rsidRPr="001E5732" w:rsidRDefault="00C71948" w:rsidP="006374C6">
      <w:pPr>
        <w:pStyle w:val="Randverweis"/>
        <w:framePr w:wrap="around"/>
      </w:pPr>
      <w:r w:rsidRPr="001E5732">
        <w:t xml:space="preserve">18: </w:t>
      </w:r>
      <w:proofErr w:type="spellStart"/>
      <w:r w:rsidRPr="001E5732">
        <w:t>Jes</w:t>
      </w:r>
      <w:proofErr w:type="spellEnd"/>
      <w:r w:rsidRPr="001E5732">
        <w:t xml:space="preserve"> 42,1</w:t>
      </w:r>
      <w:r>
        <w:t>−</w:t>
      </w:r>
      <w:r w:rsidRPr="001E5732">
        <w:t xml:space="preserve">4; </w:t>
      </w:r>
      <w:proofErr w:type="spellStart"/>
      <w:r w:rsidRPr="001E5732">
        <w:t>Mt</w:t>
      </w:r>
      <w:proofErr w:type="spellEnd"/>
      <w:r w:rsidRPr="001E5732">
        <w:t xml:space="preserve"> 3,17</w:t>
      </w:r>
      <w:r>
        <w:t>; 17,5</w:t>
      </w:r>
    </w:p>
    <w:p w14:paraId="4F27CACC"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„Siehe: Mein Knecht, den ich erwählt habe,</w:t>
      </w:r>
    </w:p>
    <w:p w14:paraId="449BD1F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mein Geliebter, an dem meine Seele Gefallen hat.</w:t>
      </w:r>
    </w:p>
    <w:p w14:paraId="28D3EDF8"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Ich werde meinen Geist auf ihn legen,</w:t>
      </w:r>
    </w:p>
    <w:p w14:paraId="655CFDC3"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und er wird den Völkern Recht </w:t>
      </w:r>
      <w:r>
        <w:rPr>
          <w:rFonts w:ascii="Trebuchet MS" w:hAnsi="Trebuchet MS"/>
          <w:lang w:val="de-DE"/>
        </w:rPr>
        <w:t>k</w:t>
      </w:r>
      <w:r w:rsidRPr="001E5732">
        <w:rPr>
          <w:rFonts w:ascii="Trebuchet MS" w:hAnsi="Trebuchet MS"/>
          <w:lang w:val="de-DE"/>
        </w:rPr>
        <w:t>ünden.</w:t>
      </w:r>
    </w:p>
    <w:p w14:paraId="3B80044C"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Er wird nicht zanken und nicht schreien,</w:t>
      </w:r>
    </w:p>
    <w:p w14:paraId="3931A503"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noch wird jemand seine Stimme auf den Straßen hören.</w:t>
      </w:r>
    </w:p>
    <w:p w14:paraId="40942FEB"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Ein geknicktes Rohr wird er nicht zerbrechen</w:t>
      </w:r>
    </w:p>
    <w:p w14:paraId="0FFF1D52"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einen glimmenden Docht nicht löschen,</w:t>
      </w:r>
    </w:p>
    <w:p w14:paraId="49148930"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bis er das Recht </w:t>
      </w:r>
      <w:r>
        <w:rPr>
          <w:rFonts w:ascii="Trebuchet MS" w:hAnsi="Trebuchet MS"/>
          <w:lang w:val="de-DE"/>
        </w:rPr>
        <w:t>aus</w:t>
      </w:r>
      <w:r w:rsidRPr="001E5732">
        <w:rPr>
          <w:rFonts w:ascii="Trebuchet MS" w:hAnsi="Trebuchet MS"/>
          <w:lang w:val="de-DE"/>
        </w:rPr>
        <w:t>ge</w:t>
      </w:r>
      <w:r>
        <w:rPr>
          <w:rFonts w:ascii="Trebuchet MS" w:hAnsi="Trebuchet MS"/>
          <w:lang w:val="de-DE"/>
        </w:rPr>
        <w:t xml:space="preserve">worfen </w:t>
      </w:r>
      <w:r w:rsidRPr="001E5732">
        <w:rPr>
          <w:rFonts w:ascii="Trebuchet MS" w:hAnsi="Trebuchet MS"/>
          <w:lang w:val="de-DE"/>
        </w:rPr>
        <w:t>hat</w:t>
      </w:r>
      <w:r>
        <w:rPr>
          <w:rFonts w:ascii="Trebuchet MS" w:hAnsi="Trebuchet MS"/>
          <w:lang w:val="de-DE"/>
        </w:rPr>
        <w:t xml:space="preserve"> zum Sieg</w:t>
      </w:r>
      <w:r w:rsidRPr="001E5732">
        <w:rPr>
          <w:rFonts w:ascii="Trebuchet MS" w:hAnsi="Trebuchet MS"/>
          <w:lang w:val="de-DE"/>
        </w:rPr>
        <w:t>.</w:t>
      </w:r>
    </w:p>
    <w:p w14:paraId="33DFCB5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auf seinen Namen werden Völker hoffen.“</w:t>
      </w:r>
    </w:p>
    <w:p w14:paraId="2B884E00" w14:textId="77777777" w:rsidR="00C71948" w:rsidRPr="001E5732" w:rsidRDefault="00C71948" w:rsidP="00C71948">
      <w:pPr>
        <w:pStyle w:val="Formatvorlageberschrift1BlockErsteZeile127cm"/>
        <w:rPr>
          <w:lang w:val="de-DE"/>
        </w:rPr>
      </w:pPr>
      <w:bookmarkStart w:id="68" w:name="_Toc38534470"/>
      <w:r>
        <w:rPr>
          <w:noProof/>
          <w:lang w:val="de-DE" w:bidi="he-IL"/>
        </w:rPr>
        <w:lastRenderedPageBreak/>
        <mc:AlternateContent>
          <mc:Choice Requires="wps">
            <w:drawing>
              <wp:anchor distT="0" distB="0" distL="114300" distR="114300" simplePos="0" relativeHeight="251747328" behindDoc="0" locked="0" layoutInCell="1" allowOverlap="1" wp14:anchorId="6C33895E" wp14:editId="7FC11121">
                <wp:simplePos x="0" y="0"/>
                <wp:positionH relativeFrom="column">
                  <wp:posOffset>-112725</wp:posOffset>
                </wp:positionH>
                <wp:positionV relativeFrom="paragraph">
                  <wp:posOffset>-327660</wp:posOffset>
                </wp:positionV>
                <wp:extent cx="842400" cy="295200"/>
                <wp:effectExtent l="0" t="0" r="6985" b="0"/>
                <wp:wrapNone/>
                <wp:docPr id="758"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5D17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12,22−37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895E" id="Textfeld 72" o:spid="_x0000_s1048" type="#_x0000_t202" style="position:absolute;left:0;text-align:left;margin-left:-8.9pt;margin-top:-25.8pt;width:66.35pt;height:23.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" fillcolor="white [3201]" stroked="f" strokeweight=".5pt">
                <v:textbox>
                  <w:txbxContent>
                    <w:p w14:paraId="1365D17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12,22−37</w:t>
                      </w:r>
                    </w:p>
                  </w:txbxContent>
                </v:textbox>
              </v:shape>
            </w:pict>
          </mc:Fallback>
        </mc:AlternateContent>
      </w:r>
      <w:r w:rsidRPr="001E5732">
        <w:rPr>
          <w:lang w:val="de-DE"/>
        </w:rPr>
        <w:t>Jesu Macht über die bösen Geister (12,22</w:t>
      </w:r>
      <w:r>
        <w:rPr>
          <w:lang w:val="de-DE"/>
        </w:rPr>
        <w:t>−</w:t>
      </w:r>
      <w:r w:rsidRPr="001E5732">
        <w:rPr>
          <w:lang w:val="de-DE"/>
        </w:rPr>
        <w:t>30)</w:t>
      </w:r>
      <w:bookmarkEnd w:id="68"/>
    </w:p>
    <w:p w14:paraId="272532D7" w14:textId="77777777" w:rsidR="00C71948" w:rsidRDefault="00C71948" w:rsidP="006374C6">
      <w:pPr>
        <w:pStyle w:val="Randverweis"/>
        <w:framePr w:wrap="around"/>
      </w:pPr>
      <w:r w:rsidRPr="001E5732">
        <w:t>22</w:t>
      </w:r>
      <w:r>
        <w:t>−</w:t>
      </w:r>
      <w:r w:rsidRPr="001E5732">
        <w:t xml:space="preserve">23: </w:t>
      </w:r>
      <w:r w:rsidRPr="009C4609">
        <w:rPr>
          <w:b/>
          <w:w w:val="33"/>
        </w:rPr>
        <w:t>||</w:t>
      </w:r>
    </w:p>
    <w:p w14:paraId="591C179A" w14:textId="77777777" w:rsidR="00C71948" w:rsidRPr="001E5732" w:rsidRDefault="00C71948" w:rsidP="006374C6">
      <w:pPr>
        <w:pStyle w:val="Randverweis"/>
        <w:framePr w:wrap="around"/>
      </w:pPr>
      <w:proofErr w:type="spellStart"/>
      <w:r w:rsidRPr="001E5732">
        <w:t>Lk</w:t>
      </w:r>
      <w:proofErr w:type="spellEnd"/>
      <w:r w:rsidRPr="001E5732">
        <w:t xml:space="preserve"> 11,14</w:t>
      </w:r>
    </w:p>
    <w:p w14:paraId="25C26350" w14:textId="77777777" w:rsidR="00C71948" w:rsidRDefault="00C71948" w:rsidP="006374C6">
      <w:pPr>
        <w:pStyle w:val="Randverweis"/>
        <w:framePr w:wrap="around"/>
      </w:pPr>
      <w:r w:rsidRPr="001E5732">
        <w:t>22</w:t>
      </w:r>
      <w:r>
        <w:t>−</w:t>
      </w:r>
      <w:r w:rsidRPr="001E5732">
        <w:t>24: 9,32</w:t>
      </w:r>
      <w:r>
        <w:t>−</w:t>
      </w:r>
      <w:r w:rsidRPr="001E5732">
        <w:t>34 24</w:t>
      </w:r>
      <w:r>
        <w:t>−</w:t>
      </w:r>
      <w:r w:rsidRPr="001E5732">
        <w:t xml:space="preserve">30: </w:t>
      </w:r>
      <w:r w:rsidRPr="009C4609">
        <w:rPr>
          <w:b/>
          <w:w w:val="33"/>
        </w:rPr>
        <w:t>||</w:t>
      </w:r>
    </w:p>
    <w:p w14:paraId="2D68AAE9" w14:textId="77777777" w:rsidR="00C71948" w:rsidRDefault="00C71948" w:rsidP="006374C6">
      <w:pPr>
        <w:pStyle w:val="Randverweis"/>
        <w:framePr w:wrap="around"/>
      </w:pPr>
      <w:r w:rsidRPr="001E5732">
        <w:t>Mk 3,22</w:t>
      </w:r>
      <w:r>
        <w:t>−</w:t>
      </w:r>
      <w:r w:rsidRPr="001E5732">
        <w:t>27;</w:t>
      </w:r>
    </w:p>
    <w:p w14:paraId="237184FD" w14:textId="77777777" w:rsidR="00C71948" w:rsidRPr="001E5732" w:rsidRDefault="00C71948" w:rsidP="006374C6">
      <w:pPr>
        <w:pStyle w:val="Randverweis"/>
        <w:framePr w:wrap="around"/>
      </w:pPr>
      <w:proofErr w:type="spellStart"/>
      <w:r w:rsidRPr="001E5732">
        <w:t>Lk</w:t>
      </w:r>
      <w:proofErr w:type="spellEnd"/>
      <w:r w:rsidRPr="001E5732">
        <w:t xml:space="preserve"> 11,15.17</w:t>
      </w:r>
      <w:r>
        <w:t>−</w:t>
      </w:r>
      <w:r w:rsidRPr="001E5732">
        <w:t>23</w:t>
      </w:r>
    </w:p>
    <w:p w14:paraId="5507974E" w14:textId="77777777" w:rsidR="00C71948" w:rsidRPr="001E5732" w:rsidRDefault="00C71948" w:rsidP="006374C6">
      <w:pPr>
        <w:pStyle w:val="Randverweis"/>
        <w:framePr w:wrap="around"/>
      </w:pPr>
      <w:r w:rsidRPr="001E5732">
        <w:t>24: 10,25</w:t>
      </w:r>
    </w:p>
    <w:p w14:paraId="1F446A6C" w14:textId="77777777" w:rsidR="00C71948" w:rsidRPr="001E5732" w:rsidRDefault="00C71948" w:rsidP="006374C6">
      <w:pPr>
        <w:pStyle w:val="Randverweis"/>
        <w:framePr w:wrap="around"/>
      </w:pPr>
      <w:r w:rsidRPr="001E5732">
        <w:t xml:space="preserve">28: </w:t>
      </w:r>
      <w:proofErr w:type="spellStart"/>
      <w:r w:rsidRPr="001E5732">
        <w:t>Lk</w:t>
      </w:r>
      <w:proofErr w:type="spellEnd"/>
      <w:r w:rsidRPr="001E5732">
        <w:t xml:space="preserve"> 17,21</w:t>
      </w:r>
    </w:p>
    <w:p w14:paraId="1EB377F8" w14:textId="77777777" w:rsidR="00C71948" w:rsidRPr="001E5732" w:rsidRDefault="00C71948" w:rsidP="006374C6">
      <w:pPr>
        <w:pStyle w:val="Randverweis"/>
        <w:framePr w:wrap="around"/>
      </w:pPr>
      <w:r w:rsidRPr="001E5732">
        <w:t xml:space="preserve">29: </w:t>
      </w:r>
      <w:proofErr w:type="spellStart"/>
      <w:r w:rsidRPr="001E5732">
        <w:t>Jes</w:t>
      </w:r>
      <w:proofErr w:type="spellEnd"/>
      <w:r w:rsidRPr="001E5732">
        <w:t xml:space="preserve"> 49,24</w:t>
      </w:r>
    </w:p>
    <w:p w14:paraId="660E2A8D" w14:textId="1F3C3B5C" w:rsidR="00C71948" w:rsidRPr="0013767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Da brachte man zu ihm einen Besessenen, blind und stumm, und er heilte ihn, </w:t>
      </w:r>
      <w:r>
        <w:rPr>
          <w:rFonts w:ascii="Trebuchet MS" w:hAnsi="Trebuchet MS"/>
          <w:lang w:val="de-DE"/>
        </w:rPr>
        <w:t>sodass</w:t>
      </w:r>
      <w:r w:rsidRPr="001E5732">
        <w:rPr>
          <w:rFonts w:ascii="Trebuchet MS" w:hAnsi="Trebuchet MS"/>
          <w:lang w:val="de-DE"/>
        </w:rPr>
        <w:t xml:space="preserve"> der Stumme redete und sah. </w:t>
      </w:r>
      <w:r w:rsidRPr="001E5732">
        <w:rPr>
          <w:rFonts w:ascii="Trebuchet MS" w:hAnsi="Trebuchet MS"/>
          <w:vertAlign w:val="superscript"/>
          <w:lang w:val="de-DE"/>
        </w:rPr>
        <w:t>23 </w:t>
      </w:r>
      <w:r w:rsidRPr="001E5732">
        <w:rPr>
          <w:rFonts w:ascii="Trebuchet MS" w:hAnsi="Trebuchet MS"/>
          <w:lang w:val="de-DE"/>
        </w:rPr>
        <w:t xml:space="preserve">Da gerieten alle Leute außer sich und sagten: „Ist dieser nicht etwa der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24 </w:t>
      </w:r>
      <w:r w:rsidRPr="001E5732">
        <w:rPr>
          <w:rFonts w:ascii="Trebuchet MS" w:hAnsi="Trebuchet MS"/>
          <w:lang w:val="de-DE"/>
        </w:rPr>
        <w:t>Als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es hörten, sagten sie: „Dieser </w:t>
      </w:r>
      <w:r>
        <w:rPr>
          <w:rFonts w:ascii="Trebuchet MS" w:hAnsi="Trebuchet MS"/>
          <w:lang w:val="de-DE"/>
        </w:rPr>
        <w:t>wirft</w:t>
      </w:r>
      <w:r w:rsidRPr="001E5732">
        <w:rPr>
          <w:rFonts w:ascii="Trebuchet MS" w:hAnsi="Trebuchet MS"/>
          <w:lang w:val="de-DE"/>
        </w:rPr>
        <w:t xml:space="preserve"> die Dämonen nur durch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Fonts w:ascii="Trebuchet MS" w:hAnsi="Trebuchet MS"/>
          <w:lang w:val="de-DE"/>
        </w:rPr>
        <w:t xml:space="preserve"> </w:t>
      </w:r>
      <w:r>
        <w:rPr>
          <w:rFonts w:ascii="Trebuchet MS" w:hAnsi="Trebuchet MS"/>
          <w:lang w:val="de-DE"/>
        </w:rPr>
        <w:t>hin</w:t>
      </w:r>
      <w:r w:rsidRPr="001E5732">
        <w:rPr>
          <w:rFonts w:ascii="Trebuchet MS" w:hAnsi="Trebuchet MS"/>
          <w:lang w:val="de-DE"/>
        </w:rPr>
        <w:t xml:space="preserve">aus, den Anführer der Dämonen.“ </w:t>
      </w:r>
      <w:r w:rsidRPr="001E5732">
        <w:rPr>
          <w:rFonts w:ascii="Trebuchet MS" w:hAnsi="Trebuchet MS"/>
          <w:vertAlign w:val="superscript"/>
          <w:lang w:val="de-DE"/>
        </w:rPr>
        <w:t>25 </w:t>
      </w:r>
      <w:r w:rsidRPr="001E5732">
        <w:rPr>
          <w:rFonts w:ascii="Trebuchet MS" w:hAnsi="Trebuchet MS"/>
          <w:lang w:val="de-DE"/>
        </w:rPr>
        <w:t xml:space="preserve">Jesus wusste ihre Gedanken und sagte ihnen: „Jedes </w:t>
      </w:r>
      <w:r>
        <w:rPr>
          <w:rFonts w:ascii="Trebuchet MS" w:hAnsi="Trebuchet MS"/>
          <w:lang w:val="de-DE"/>
        </w:rPr>
        <w:t>Königtum</w:t>
      </w:r>
      <w:r w:rsidRPr="001E5732">
        <w:rPr>
          <w:rFonts w:ascii="Trebuchet MS" w:hAnsi="Trebuchet MS"/>
          <w:lang w:val="de-DE"/>
        </w:rPr>
        <w:t>, das gegen sich gespalten ist, wird verwüstet, und jede Stadt oder jedes Haus, die gegen sich ge</w:t>
      </w:r>
      <w:r w:rsidR="00AB024E">
        <w:rPr>
          <w:rFonts w:ascii="Trebuchet MS" w:hAnsi="Trebuchet MS"/>
          <w:lang w:val="de-DE"/>
        </w:rPr>
        <w:softHyphen/>
      </w:r>
      <w:r w:rsidRPr="001E5732">
        <w:rPr>
          <w:rFonts w:ascii="Trebuchet MS" w:hAnsi="Trebuchet MS"/>
          <w:lang w:val="de-DE"/>
        </w:rPr>
        <w:t xml:space="preserve">spalten sind, werden keinen Bestand haben. </w:t>
      </w:r>
      <w:r w:rsidRPr="001E5732">
        <w:rPr>
          <w:rFonts w:ascii="Trebuchet MS" w:hAnsi="Trebuchet MS"/>
          <w:vertAlign w:val="superscript"/>
          <w:lang w:val="de-DE"/>
        </w:rPr>
        <w:t>26 </w:t>
      </w:r>
      <w:r w:rsidRPr="001E5732">
        <w:rPr>
          <w:rFonts w:ascii="Trebuchet MS" w:hAnsi="Trebuchet MS"/>
          <w:lang w:val="de-DE"/>
        </w:rPr>
        <w:t xml:space="preserve">Und wenn der Satan den Satan </w:t>
      </w:r>
      <w:r>
        <w:rPr>
          <w:rFonts w:ascii="Trebuchet MS" w:hAnsi="Trebuchet MS"/>
          <w:lang w:val="de-DE"/>
        </w:rPr>
        <w:t>hin</w:t>
      </w:r>
      <w:r>
        <w:rPr>
          <w:rFonts w:ascii="Trebuchet MS" w:hAnsi="Trebuchet MS"/>
          <w:lang w:val="de-DE"/>
        </w:rPr>
        <w:softHyphen/>
      </w:r>
      <w:r w:rsidRPr="001E5732">
        <w:rPr>
          <w:rFonts w:ascii="Trebuchet MS" w:hAnsi="Trebuchet MS"/>
          <w:lang w:val="de-DE"/>
        </w:rPr>
        <w:t>aus</w:t>
      </w:r>
      <w:r>
        <w:rPr>
          <w:rFonts w:ascii="Trebuchet MS" w:hAnsi="Trebuchet MS"/>
          <w:lang w:val="de-DE"/>
        </w:rPr>
        <w:t>wirft</w:t>
      </w:r>
      <w:r w:rsidRPr="001E5732">
        <w:rPr>
          <w:rFonts w:ascii="Trebuchet MS" w:hAnsi="Trebuchet MS"/>
          <w:lang w:val="de-DE"/>
        </w:rPr>
        <w:t>, dann ist der S</w:t>
      </w:r>
      <w:r w:rsidRPr="009A1820">
        <w:rPr>
          <w:rFonts w:ascii="Trebuchet MS" w:hAnsi="Trebuchet MS"/>
          <w:b/>
          <w:bCs/>
          <w:lang w:val="de-DE"/>
        </w:rPr>
        <w:t>a</w:t>
      </w:r>
      <w:r w:rsidRPr="001E5732">
        <w:rPr>
          <w:rFonts w:ascii="Trebuchet MS" w:hAnsi="Trebuchet MS"/>
          <w:lang w:val="de-DE"/>
        </w:rPr>
        <w:t xml:space="preserve">tan zu sich selbst gespalten. Wie kann also sein </w:t>
      </w:r>
      <w:r>
        <w:rPr>
          <w:rFonts w:ascii="Trebuchet MS" w:hAnsi="Trebuchet MS"/>
          <w:lang w:val="de-DE"/>
        </w:rPr>
        <w:t>Königtum</w:t>
      </w:r>
      <w:r w:rsidRPr="001E5732">
        <w:rPr>
          <w:rFonts w:ascii="Trebuchet MS" w:hAnsi="Trebuchet MS"/>
          <w:lang w:val="de-DE"/>
        </w:rPr>
        <w:t xml:space="preserve"> Bestand haben? </w:t>
      </w:r>
      <w:r w:rsidRPr="001E5732">
        <w:rPr>
          <w:rFonts w:ascii="Trebuchet MS" w:hAnsi="Trebuchet MS"/>
          <w:vertAlign w:val="superscript"/>
          <w:lang w:val="de-DE"/>
        </w:rPr>
        <w:t>27 </w:t>
      </w:r>
      <w:r w:rsidRPr="001E5732">
        <w:rPr>
          <w:rFonts w:ascii="Trebuchet MS" w:hAnsi="Trebuchet MS"/>
          <w:lang w:val="de-DE"/>
        </w:rPr>
        <w:t xml:space="preserve">Und wenn </w:t>
      </w:r>
      <w:r w:rsidRPr="001E5732">
        <w:rPr>
          <w:rFonts w:ascii="Trebuchet MS" w:hAnsi="Trebuchet MS"/>
          <w:i/>
          <w:iCs/>
          <w:lang w:val="de-DE"/>
        </w:rPr>
        <w:t>ich</w:t>
      </w:r>
      <w:r w:rsidRPr="001E5732">
        <w:rPr>
          <w:rFonts w:ascii="Trebuchet MS" w:hAnsi="Trebuchet MS"/>
          <w:lang w:val="de-DE"/>
        </w:rPr>
        <w:t xml:space="preserve"> die Dämonen durch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Fonts w:ascii="Trebuchet MS" w:hAnsi="Trebuchet MS"/>
          <w:lang w:val="de-DE"/>
        </w:rPr>
        <w:t xml:space="preserve"> </w:t>
      </w:r>
      <w:r>
        <w:rPr>
          <w:rFonts w:ascii="Trebuchet MS" w:hAnsi="Trebuchet MS"/>
          <w:lang w:val="de-DE"/>
        </w:rPr>
        <w:t>hinauswerfe</w:t>
      </w:r>
      <w:r w:rsidRPr="001E5732">
        <w:rPr>
          <w:rFonts w:ascii="Trebuchet MS" w:hAnsi="Trebuchet MS"/>
          <w:lang w:val="de-DE"/>
        </w:rPr>
        <w:t xml:space="preserve">, durch wen </w:t>
      </w:r>
      <w:r>
        <w:rPr>
          <w:rFonts w:ascii="Trebuchet MS" w:hAnsi="Trebuchet MS"/>
          <w:lang w:val="de-DE"/>
        </w:rPr>
        <w:t xml:space="preserve">werfen </w:t>
      </w:r>
      <w:r w:rsidRPr="00611060">
        <w:rPr>
          <w:rFonts w:ascii="Trebuchet MS" w:hAnsi="Trebuchet MS"/>
          <w:i/>
          <w:iCs/>
          <w:lang w:val="de-DE"/>
        </w:rPr>
        <w:t>eure</w:t>
      </w:r>
      <w:r w:rsidRPr="001E5732">
        <w:rPr>
          <w:rFonts w:ascii="Trebuchet MS" w:hAnsi="Trebuchet MS"/>
          <w:lang w:val="de-DE"/>
        </w:rPr>
        <w:t xml:space="preserve"> Söhne sie </w:t>
      </w:r>
      <w:r>
        <w:rPr>
          <w:rFonts w:ascii="Trebuchet MS" w:hAnsi="Trebuchet MS"/>
          <w:lang w:val="de-DE"/>
        </w:rPr>
        <w:t>hin</w:t>
      </w:r>
      <w:r w:rsidRPr="001E5732">
        <w:rPr>
          <w:rFonts w:ascii="Trebuchet MS" w:hAnsi="Trebuchet MS"/>
          <w:lang w:val="de-DE"/>
        </w:rPr>
        <w:t xml:space="preserve">aus? Deshalb werden </w:t>
      </w:r>
      <w:r w:rsidRPr="001E5732">
        <w:rPr>
          <w:rFonts w:ascii="Trebuchet MS" w:hAnsi="Trebuchet MS"/>
          <w:i/>
          <w:lang w:val="de-DE"/>
        </w:rPr>
        <w:t>sie</w:t>
      </w:r>
      <w:r w:rsidRPr="001E5732">
        <w:rPr>
          <w:rFonts w:ascii="Trebuchet MS" w:hAnsi="Trebuchet MS"/>
          <w:lang w:val="de-DE"/>
        </w:rPr>
        <w:t xml:space="preserve"> eure Richter sein. </w:t>
      </w:r>
      <w:r w:rsidRPr="001E5732">
        <w:rPr>
          <w:rFonts w:ascii="Trebuchet MS" w:hAnsi="Trebuchet MS"/>
          <w:vertAlign w:val="superscript"/>
          <w:lang w:val="de-DE"/>
        </w:rPr>
        <w:t>28 </w:t>
      </w:r>
      <w:r w:rsidRPr="001E5732">
        <w:rPr>
          <w:rFonts w:ascii="Trebuchet MS" w:hAnsi="Trebuchet MS"/>
          <w:lang w:val="de-DE"/>
        </w:rPr>
        <w:t xml:space="preserve">Wenn aber </w:t>
      </w:r>
      <w:r w:rsidRPr="001E5732">
        <w:rPr>
          <w:rFonts w:ascii="Trebuchet MS" w:hAnsi="Trebuchet MS"/>
          <w:i/>
          <w:lang w:val="de-DE"/>
        </w:rPr>
        <w:t>ich</w:t>
      </w:r>
      <w:r w:rsidRPr="001E5732">
        <w:rPr>
          <w:rFonts w:ascii="Trebuchet MS" w:hAnsi="Trebuchet MS"/>
          <w:lang w:val="de-DE"/>
        </w:rPr>
        <w:t xml:space="preserve"> durch Gottes Geist die Dämonen </w:t>
      </w:r>
      <w:r>
        <w:rPr>
          <w:rFonts w:ascii="Trebuchet MS" w:hAnsi="Trebuchet MS"/>
          <w:lang w:val="de-DE"/>
        </w:rPr>
        <w:t>hinauswerfe</w:t>
      </w:r>
      <w:r w:rsidRPr="001E5732">
        <w:rPr>
          <w:rFonts w:ascii="Trebuchet MS" w:hAnsi="Trebuchet MS"/>
          <w:lang w:val="de-DE"/>
        </w:rPr>
        <w:t xml:space="preserve">, dann ist ja das </w:t>
      </w:r>
      <w:r>
        <w:rPr>
          <w:rFonts w:ascii="Trebuchet MS" w:hAnsi="Trebuchet MS"/>
          <w:lang w:val="de-DE"/>
        </w:rPr>
        <w:t>Königtum</w:t>
      </w:r>
      <w:r w:rsidRPr="001E5732">
        <w:rPr>
          <w:rFonts w:ascii="Trebuchet MS" w:hAnsi="Trebuchet MS"/>
          <w:lang w:val="de-DE"/>
        </w:rPr>
        <w:t xml:space="preserve"> Gottes bereits zu euch gelangt. </w:t>
      </w:r>
      <w:r w:rsidRPr="001E5732">
        <w:rPr>
          <w:rFonts w:ascii="Trebuchet MS" w:hAnsi="Trebuchet MS"/>
          <w:vertAlign w:val="superscript"/>
          <w:lang w:val="de-DE"/>
        </w:rPr>
        <w:t>29 </w:t>
      </w:r>
      <w:r w:rsidRPr="001E5732">
        <w:rPr>
          <w:rFonts w:ascii="Trebuchet MS" w:hAnsi="Trebuchet MS"/>
          <w:lang w:val="de-DE"/>
        </w:rPr>
        <w:t xml:space="preserve">Oder wie kann einer in das Haus des Starken </w:t>
      </w:r>
      <w:r>
        <w:rPr>
          <w:rFonts w:ascii="Trebuchet MS" w:hAnsi="Trebuchet MS"/>
          <w:lang w:val="de-DE"/>
        </w:rPr>
        <w:t>eintreten</w:t>
      </w:r>
      <w:r w:rsidRPr="001E5732">
        <w:rPr>
          <w:rFonts w:ascii="Trebuchet MS" w:hAnsi="Trebuchet MS"/>
          <w:lang w:val="de-DE"/>
        </w:rPr>
        <w:t xml:space="preserve"> und seine </w:t>
      </w:r>
      <w:r>
        <w:rPr>
          <w:rFonts w:ascii="Trebuchet MS" w:hAnsi="Trebuchet MS"/>
          <w:lang w:val="de-DE"/>
        </w:rPr>
        <w:t>Sachen</w:t>
      </w:r>
      <w:r w:rsidRPr="001E5732">
        <w:rPr>
          <w:rFonts w:ascii="Trebuchet MS" w:hAnsi="Trebuchet MS"/>
          <w:lang w:val="de-DE"/>
        </w:rPr>
        <w:t xml:space="preserve"> rauben, wenn er d</w:t>
      </w:r>
      <w:r>
        <w:rPr>
          <w:rFonts w:ascii="Trebuchet MS" w:hAnsi="Trebuchet MS"/>
          <w:lang w:val="de-DE"/>
        </w:rPr>
        <w:t>en Starken nicht zuerst fesselt?</w:t>
      </w:r>
      <w:r w:rsidRPr="001E5732">
        <w:rPr>
          <w:rFonts w:ascii="Trebuchet MS" w:hAnsi="Trebuchet MS"/>
          <w:lang w:val="de-DE"/>
        </w:rPr>
        <w:t xml:space="preserve"> Und dann wird er sein Haus plündern. </w:t>
      </w:r>
      <w:r w:rsidRPr="001E5732">
        <w:rPr>
          <w:rFonts w:ascii="Trebuchet MS" w:hAnsi="Trebuchet MS"/>
          <w:vertAlign w:val="superscript"/>
          <w:lang w:val="de-DE"/>
        </w:rPr>
        <w:t>30 </w:t>
      </w:r>
      <w:r w:rsidRPr="001E5732">
        <w:rPr>
          <w:rFonts w:ascii="Trebuchet MS" w:hAnsi="Trebuchet MS"/>
          <w:lang w:val="de-DE"/>
        </w:rPr>
        <w:t xml:space="preserve">Wer nicht </w:t>
      </w:r>
      <w:r w:rsidRPr="00611060">
        <w:rPr>
          <w:rFonts w:ascii="Trebuchet MS" w:hAnsi="Trebuchet MS"/>
          <w:i/>
          <w:iCs/>
          <w:lang w:val="de-DE"/>
        </w:rPr>
        <w:t>für</w:t>
      </w:r>
      <w:r w:rsidRPr="001E5732">
        <w:rPr>
          <w:rFonts w:ascii="Trebuchet MS" w:hAnsi="Trebuchet MS"/>
          <w:lang w:val="de-DE"/>
        </w:rPr>
        <w:t xml:space="preserve"> mich ist, ist </w:t>
      </w:r>
      <w:r w:rsidRPr="00611060">
        <w:rPr>
          <w:rFonts w:ascii="Trebuchet MS" w:hAnsi="Trebuchet MS"/>
          <w:i/>
          <w:iCs/>
          <w:lang w:val="de-DE"/>
        </w:rPr>
        <w:t>gegen</w:t>
      </w:r>
      <w:r w:rsidRPr="001E5732">
        <w:rPr>
          <w:rFonts w:ascii="Trebuchet MS" w:hAnsi="Trebuchet MS"/>
          <w:lang w:val="de-DE"/>
        </w:rPr>
        <w:t xml:space="preserve"> mich; und wer nich</w:t>
      </w:r>
      <w:r w:rsidRPr="00BD0336">
        <w:rPr>
          <w:rFonts w:ascii="Trebuchet MS" w:hAnsi="Trebuchet MS"/>
          <w:lang w:val="de-DE"/>
        </w:rPr>
        <w:t>t mit mir sammelt</w:t>
      </w:r>
      <w:r w:rsidRPr="001E5732">
        <w:rPr>
          <w:rFonts w:ascii="Trebuchet MS" w:hAnsi="Trebuchet MS"/>
          <w:lang w:val="de-DE"/>
        </w:rPr>
        <w:t>, zerstreut.</w:t>
      </w:r>
      <w:r w:rsidRPr="001E5732">
        <w:rPr>
          <w:rStyle w:val="Funotenzeichen"/>
          <w:rFonts w:ascii="Trebuchet MS" w:hAnsi="Trebuchet MS" w:cs="Arial"/>
          <w:lang w:val="de-DE"/>
        </w:rPr>
        <w:footnoteReference w:id="100"/>
      </w:r>
    </w:p>
    <w:p w14:paraId="48834BAC" w14:textId="31F4DD96" w:rsidR="00C71948" w:rsidRPr="001E5732" w:rsidRDefault="008D74C1" w:rsidP="00C71948">
      <w:pPr>
        <w:pStyle w:val="Formatvorlageberschrift1BlockErsteZeile127cm"/>
        <w:rPr>
          <w:lang w:val="de-DE"/>
        </w:rPr>
      </w:pPr>
      <w:bookmarkStart w:id="69" w:name="_Toc38534471"/>
      <w:proofErr w:type="spellStart"/>
      <w:r>
        <w:rPr>
          <w:lang w:val="de-DE"/>
        </w:rPr>
        <w:t>U</w:t>
      </w:r>
      <w:r w:rsidR="00D45EC1">
        <w:rPr>
          <w:lang w:val="de-DE"/>
        </w:rPr>
        <w:t>nvergebbare</w:t>
      </w:r>
      <w:proofErr w:type="spellEnd"/>
      <w:r w:rsidR="00D45EC1">
        <w:rPr>
          <w:lang w:val="de-DE"/>
        </w:rPr>
        <w:t xml:space="preserve"> </w:t>
      </w:r>
      <w:r w:rsidR="00AB024E">
        <w:rPr>
          <w:lang w:val="de-DE"/>
        </w:rPr>
        <w:t>„</w:t>
      </w:r>
      <w:r w:rsidR="00C71948" w:rsidRPr="001E5732">
        <w:rPr>
          <w:lang w:val="de-DE"/>
        </w:rPr>
        <w:t>Sünde gegen den Heiligen Geist</w:t>
      </w:r>
      <w:r w:rsidR="00AB024E">
        <w:rPr>
          <w:lang w:val="de-DE"/>
        </w:rPr>
        <w:t>“</w:t>
      </w:r>
      <w:r w:rsidR="00C71948" w:rsidRPr="001E5732">
        <w:rPr>
          <w:lang w:val="de-DE"/>
        </w:rPr>
        <w:t xml:space="preserve"> (12,31</w:t>
      </w:r>
      <w:r w:rsidR="00C71948">
        <w:rPr>
          <w:lang w:val="de-DE"/>
        </w:rPr>
        <w:t>−</w:t>
      </w:r>
      <w:r w:rsidR="00C71948" w:rsidRPr="001E5732">
        <w:rPr>
          <w:lang w:val="de-DE"/>
        </w:rPr>
        <w:t>32)</w:t>
      </w:r>
      <w:bookmarkEnd w:id="69"/>
    </w:p>
    <w:p w14:paraId="6FFAE743" w14:textId="77777777" w:rsidR="00C71948" w:rsidRDefault="00C71948" w:rsidP="006374C6">
      <w:pPr>
        <w:pStyle w:val="Randverweis"/>
        <w:framePr w:wrap="around"/>
      </w:pPr>
      <w:r w:rsidRPr="001E5732">
        <w:t>31</w:t>
      </w:r>
      <w:r>
        <w:t>−</w:t>
      </w:r>
      <w:r w:rsidRPr="001E5732">
        <w:t xml:space="preserve">32: </w:t>
      </w:r>
      <w:r w:rsidRPr="009C4609">
        <w:rPr>
          <w:b/>
          <w:w w:val="33"/>
        </w:rPr>
        <w:t>||</w:t>
      </w:r>
    </w:p>
    <w:p w14:paraId="0786F71F" w14:textId="77777777" w:rsidR="00C71948" w:rsidRDefault="00C71948" w:rsidP="006374C6">
      <w:pPr>
        <w:pStyle w:val="Randverweis"/>
        <w:framePr w:wrap="around"/>
      </w:pPr>
      <w:r w:rsidRPr="001E5732">
        <w:t>Mk 3,28</w:t>
      </w:r>
      <w:r>
        <w:t>−</w:t>
      </w:r>
      <w:r w:rsidRPr="001E5732">
        <w:t>30;</w:t>
      </w:r>
    </w:p>
    <w:p w14:paraId="7B7EF8E1" w14:textId="5D86CBB1" w:rsidR="006463F1" w:rsidRDefault="00C71948" w:rsidP="006374C6">
      <w:pPr>
        <w:pStyle w:val="Randverweis"/>
        <w:framePr w:wrap="around"/>
      </w:pPr>
      <w:proofErr w:type="spellStart"/>
      <w:r w:rsidRPr="001E5732">
        <w:t>Lk</w:t>
      </w:r>
      <w:proofErr w:type="spellEnd"/>
      <w:r w:rsidRPr="001E5732">
        <w:t xml:space="preserve"> 12,10</w:t>
      </w:r>
      <w:r w:rsidR="006463F1">
        <w:t>;</w:t>
      </w:r>
    </w:p>
    <w:p w14:paraId="5FC30473" w14:textId="6E9176C8" w:rsidR="00C71948" w:rsidRPr="001E5732" w:rsidRDefault="006463F1" w:rsidP="006374C6">
      <w:pPr>
        <w:pStyle w:val="Randverweis"/>
        <w:framePr w:wrap="around"/>
      </w:pPr>
      <w:r>
        <w:t>S 3,177</w:t>
      </w:r>
    </w:p>
    <w:p w14:paraId="578EA5B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w:t>
      </w:r>
      <w:r w:rsidRPr="001E5732">
        <w:rPr>
          <w:rFonts w:ascii="Trebuchet MS" w:hAnsi="Trebuchet MS"/>
          <w:lang w:val="de-DE"/>
        </w:rPr>
        <w:t xml:space="preserve"> Deshalb sage ich euch: Jede Sünde und Lästerung wird den Menschen vergeben werden, aber die Lästerung des Geistes wird nicht vergeben werden.</w:t>
      </w:r>
      <w:r w:rsidRPr="001E5732">
        <w:rPr>
          <w:rStyle w:val="Funotenzeichen"/>
          <w:rFonts w:ascii="Trebuchet MS" w:hAnsi="Trebuchet MS" w:cs="Arial"/>
          <w:lang w:val="de-DE"/>
        </w:rPr>
        <w:footnoteReference w:id="101"/>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Und wer ein Wort gegen den Sohn des Menschen sagt, ihm wird vergeben werden; wer aber gegen den Heiligen Geist spricht, ihm wird nicht vergeben werden, weder in dieser Weltzeit noch in der künftigen.</w:t>
      </w:r>
    </w:p>
    <w:p w14:paraId="16783393" w14:textId="77777777" w:rsidR="00C71948" w:rsidRPr="001E5732" w:rsidRDefault="00C71948" w:rsidP="00C71948">
      <w:pPr>
        <w:pStyle w:val="Formatvorlageberschrift1BlockErsteZeile127cm"/>
        <w:rPr>
          <w:lang w:val="de-DE"/>
        </w:rPr>
      </w:pPr>
      <w:bookmarkStart w:id="70" w:name="_Toc38534472"/>
      <w:r w:rsidRPr="001E5732">
        <w:rPr>
          <w:lang w:val="de-DE"/>
        </w:rPr>
        <w:t>Nur ein guter Baum bringt gute Früchte (12,33</w:t>
      </w:r>
      <w:r>
        <w:rPr>
          <w:lang w:val="de-DE"/>
        </w:rPr>
        <w:t>−</w:t>
      </w:r>
      <w:r w:rsidRPr="001E5732">
        <w:rPr>
          <w:lang w:val="de-DE"/>
        </w:rPr>
        <w:t>37)</w:t>
      </w:r>
      <w:bookmarkEnd w:id="70"/>
    </w:p>
    <w:p w14:paraId="1C5F5CEE" w14:textId="77777777" w:rsidR="00C71948" w:rsidRPr="001E5732" w:rsidRDefault="00C71948" w:rsidP="006374C6">
      <w:pPr>
        <w:pStyle w:val="Randverweis"/>
        <w:framePr w:wrap="around"/>
      </w:pPr>
      <w:r w:rsidRPr="001E5732">
        <w:t>33</w:t>
      </w:r>
      <w:r>
        <w:t>−</w:t>
      </w:r>
      <w:r w:rsidRPr="001E5732">
        <w:t>35:</w:t>
      </w:r>
    </w:p>
    <w:p w14:paraId="117CD7BA" w14:textId="77777777" w:rsidR="00C71948" w:rsidRPr="001E5732" w:rsidRDefault="00C71948" w:rsidP="006374C6">
      <w:pPr>
        <w:pStyle w:val="Randverweis"/>
        <w:framePr w:wrap="around"/>
      </w:pPr>
      <w:proofErr w:type="spellStart"/>
      <w:r w:rsidRPr="001E5732">
        <w:t>Lk</w:t>
      </w:r>
      <w:proofErr w:type="spellEnd"/>
      <w:r w:rsidRPr="001E5732">
        <w:t xml:space="preserve"> 6,43</w:t>
      </w:r>
      <w:r>
        <w:t>−</w:t>
      </w:r>
      <w:r w:rsidRPr="001E5732">
        <w:t>45</w:t>
      </w:r>
    </w:p>
    <w:p w14:paraId="7D6CB60F" w14:textId="77777777" w:rsidR="00C71948" w:rsidRPr="001E5732" w:rsidRDefault="00C71948" w:rsidP="006374C6">
      <w:pPr>
        <w:pStyle w:val="Randverweis"/>
        <w:framePr w:wrap="around"/>
      </w:pPr>
      <w:r w:rsidRPr="001E5732">
        <w:t>33: 7,17f</w:t>
      </w:r>
    </w:p>
    <w:p w14:paraId="70823EF1" w14:textId="77777777" w:rsidR="009015D5" w:rsidRDefault="00C71948" w:rsidP="006374C6">
      <w:pPr>
        <w:pStyle w:val="Randverweis"/>
        <w:framePr w:wrap="around"/>
      </w:pPr>
      <w:r w:rsidRPr="001E5732">
        <w:t>34: 3,8</w:t>
      </w:r>
      <w:r w:rsidR="009015D5">
        <w:t>;</w:t>
      </w:r>
    </w:p>
    <w:p w14:paraId="4E916631" w14:textId="75379DD9" w:rsidR="00C71948" w:rsidRPr="001E5732" w:rsidRDefault="009015D5" w:rsidP="006374C6">
      <w:pPr>
        <w:pStyle w:val="Randverweis"/>
        <w:framePr w:wrap="around"/>
      </w:pPr>
      <w:r>
        <w:t xml:space="preserve"> </w:t>
      </w:r>
      <w:proofErr w:type="spellStart"/>
      <w:r>
        <w:t>Lk</w:t>
      </w:r>
      <w:proofErr w:type="spellEnd"/>
      <w:r>
        <w:t xml:space="preserve"> 11,13</w:t>
      </w:r>
    </w:p>
    <w:p w14:paraId="3B0A52AC"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Entweder ihr macht den Baum recht und seine Frucht recht</w:t>
      </w:r>
      <w:r w:rsidRPr="001E5732">
        <w:rPr>
          <w:rFonts w:ascii="Trebuchet MS" w:hAnsi="Trebuchet MS"/>
          <w:lang w:val="de-DE"/>
        </w:rPr>
        <w:t xml:space="preserve">, </w:t>
      </w:r>
      <w:r>
        <w:rPr>
          <w:rFonts w:ascii="Trebuchet MS" w:hAnsi="Trebuchet MS"/>
          <w:lang w:val="de-DE"/>
        </w:rPr>
        <w:t>oder ihr macht den Baum faulig und seine Frucht faulig</w:t>
      </w:r>
      <w:r w:rsidRPr="001E5732">
        <w:rPr>
          <w:rFonts w:ascii="Trebuchet MS" w:hAnsi="Trebuchet MS"/>
          <w:lang w:val="de-DE"/>
        </w:rPr>
        <w:t xml:space="preserve">. Denn aus der Frucht erkennt man den Baum. </w:t>
      </w:r>
      <w:r w:rsidRPr="001E5732">
        <w:rPr>
          <w:rFonts w:ascii="Trebuchet MS" w:hAnsi="Trebuchet MS"/>
          <w:vertAlign w:val="superscript"/>
          <w:lang w:val="de-DE"/>
        </w:rPr>
        <w:t>34 </w:t>
      </w:r>
      <w:r w:rsidRPr="001E5732">
        <w:rPr>
          <w:rFonts w:ascii="Trebuchet MS" w:hAnsi="Trebuchet MS"/>
          <w:lang w:val="de-DE"/>
        </w:rPr>
        <w:t xml:space="preserve">Schlangenbrut, wie könnt ihr Gutes reden, die ihr </w:t>
      </w:r>
      <w:r>
        <w:rPr>
          <w:rFonts w:ascii="Trebuchet MS" w:hAnsi="Trebuchet MS"/>
          <w:lang w:val="de-DE"/>
        </w:rPr>
        <w:t xml:space="preserve">böse </w:t>
      </w:r>
      <w:r w:rsidRPr="001E5732">
        <w:rPr>
          <w:rFonts w:ascii="Trebuchet MS" w:hAnsi="Trebuchet MS"/>
          <w:lang w:val="de-DE"/>
        </w:rPr>
        <w:t xml:space="preserve">seid? Denn aus der Fülle des Herzens spricht der Mund. </w:t>
      </w:r>
      <w:r w:rsidRPr="001E5732">
        <w:rPr>
          <w:rFonts w:ascii="Trebuchet MS" w:hAnsi="Trebuchet MS"/>
          <w:vertAlign w:val="superscript"/>
          <w:lang w:val="de-DE"/>
        </w:rPr>
        <w:t>35 </w:t>
      </w:r>
      <w:r w:rsidRPr="001E5732">
        <w:rPr>
          <w:rFonts w:ascii="Trebuchet MS" w:hAnsi="Trebuchet MS"/>
          <w:lang w:val="de-DE"/>
        </w:rPr>
        <w:t xml:space="preserve">Der gute Mensch </w:t>
      </w:r>
      <w:r>
        <w:rPr>
          <w:rFonts w:ascii="Trebuchet MS" w:hAnsi="Trebuchet MS"/>
          <w:lang w:val="de-DE"/>
        </w:rPr>
        <w:t>bringt</w:t>
      </w:r>
      <w:r w:rsidRPr="001E5732">
        <w:rPr>
          <w:rFonts w:ascii="Trebuchet MS" w:hAnsi="Trebuchet MS"/>
          <w:lang w:val="de-DE"/>
        </w:rPr>
        <w:t xml:space="preserve"> aus seinem guten Schatz </w:t>
      </w:r>
      <w:r>
        <w:rPr>
          <w:rFonts w:ascii="Trebuchet MS" w:hAnsi="Trebuchet MS"/>
          <w:lang w:val="de-DE"/>
        </w:rPr>
        <w:t xml:space="preserve">gute Dinge </w:t>
      </w:r>
      <w:r w:rsidRPr="001E5732">
        <w:rPr>
          <w:rFonts w:ascii="Trebuchet MS" w:hAnsi="Trebuchet MS"/>
          <w:lang w:val="de-DE"/>
        </w:rPr>
        <w:t>h</w:t>
      </w:r>
      <w:r>
        <w:rPr>
          <w:rFonts w:ascii="Trebuchet MS" w:hAnsi="Trebuchet MS"/>
          <w:lang w:val="de-DE"/>
        </w:rPr>
        <w:t>ervor</w:t>
      </w:r>
      <w:r w:rsidRPr="001E5732">
        <w:rPr>
          <w:rFonts w:ascii="Trebuchet MS" w:hAnsi="Trebuchet MS"/>
          <w:lang w:val="de-DE"/>
        </w:rPr>
        <w:t>, und der böse Mensc</w:t>
      </w:r>
      <w:r>
        <w:rPr>
          <w:rFonts w:ascii="Trebuchet MS" w:hAnsi="Trebuchet MS"/>
          <w:lang w:val="de-DE"/>
        </w:rPr>
        <w:t>h bringt aus seinem bösen Schatz böse hervor</w:t>
      </w:r>
      <w:r w:rsidRPr="001E5732">
        <w:rPr>
          <w:rFonts w:ascii="Trebuchet MS" w:hAnsi="Trebuchet MS"/>
          <w:lang w:val="de-DE"/>
        </w:rPr>
        <w:t>.</w:t>
      </w:r>
    </w:p>
    <w:p w14:paraId="1612676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36 </w:t>
      </w:r>
      <w:r>
        <w:rPr>
          <w:rFonts w:ascii="Trebuchet MS" w:hAnsi="Trebuchet MS"/>
          <w:lang w:val="de-DE"/>
        </w:rPr>
        <w:t xml:space="preserve">Ich sage euch: Über jedes untätige </w:t>
      </w:r>
      <w:r w:rsidRPr="001E5732">
        <w:rPr>
          <w:rFonts w:ascii="Trebuchet MS" w:hAnsi="Trebuchet MS"/>
          <w:lang w:val="de-DE"/>
        </w:rPr>
        <w:t>Wort, das die Menschen reden werden, wer</w:t>
      </w:r>
      <w:r>
        <w:rPr>
          <w:rFonts w:ascii="Trebuchet MS" w:hAnsi="Trebuchet MS"/>
          <w:lang w:val="de-DE"/>
        </w:rPr>
        <w:softHyphen/>
      </w:r>
      <w:r w:rsidRPr="001E5732">
        <w:rPr>
          <w:rFonts w:ascii="Trebuchet MS" w:hAnsi="Trebuchet MS"/>
          <w:lang w:val="de-DE"/>
        </w:rPr>
        <w:t xml:space="preserve">den sie am Tag des Gerichts Rechenschaft ablegen. </w:t>
      </w:r>
      <w:r w:rsidRPr="001E5732">
        <w:rPr>
          <w:rFonts w:ascii="Trebuchet MS" w:hAnsi="Trebuchet MS"/>
          <w:vertAlign w:val="superscript"/>
          <w:lang w:val="de-DE"/>
        </w:rPr>
        <w:t>37 </w:t>
      </w:r>
      <w:r w:rsidRPr="001E5732">
        <w:rPr>
          <w:rFonts w:ascii="Trebuchet MS" w:hAnsi="Trebuchet MS"/>
          <w:lang w:val="de-DE"/>
        </w:rPr>
        <w:t xml:space="preserve">Denn aufgrund deiner Worte wirst du </w:t>
      </w:r>
      <w:r>
        <w:rPr>
          <w:rFonts w:ascii="Trebuchet MS" w:hAnsi="Trebuchet MS"/>
          <w:lang w:val="de-DE"/>
        </w:rPr>
        <w:t xml:space="preserve">als </w:t>
      </w:r>
      <w:r w:rsidRPr="001E5732">
        <w:rPr>
          <w:rFonts w:ascii="Trebuchet MS" w:hAnsi="Trebuchet MS"/>
          <w:lang w:val="de-DE"/>
        </w:rPr>
        <w:t>gerecht</w:t>
      </w:r>
      <w:r>
        <w:rPr>
          <w:rFonts w:ascii="Trebuchet MS" w:hAnsi="Trebuchet MS"/>
          <w:lang w:val="de-DE"/>
        </w:rPr>
        <w:t xml:space="preserve"> anerkannt </w:t>
      </w:r>
      <w:r w:rsidRPr="001E5732">
        <w:rPr>
          <w:rFonts w:ascii="Trebuchet MS" w:hAnsi="Trebuchet MS"/>
          <w:lang w:val="de-DE"/>
        </w:rPr>
        <w:t>werden; und aufgrund deiner Worte wirst du verur</w:t>
      </w:r>
      <w:r>
        <w:rPr>
          <w:rFonts w:ascii="Trebuchet MS" w:hAnsi="Trebuchet MS"/>
          <w:lang w:val="de-DE"/>
        </w:rPr>
        <w:softHyphen/>
      </w:r>
      <w:r w:rsidRPr="001E5732">
        <w:rPr>
          <w:rFonts w:ascii="Trebuchet MS" w:hAnsi="Trebuchet MS"/>
          <w:lang w:val="de-DE"/>
        </w:rPr>
        <w:t>teilt werden.“</w:t>
      </w:r>
    </w:p>
    <w:p w14:paraId="5B15A8DE" w14:textId="77777777" w:rsidR="00C71948" w:rsidRPr="001E5732" w:rsidRDefault="00C71948" w:rsidP="00C71948">
      <w:pPr>
        <w:pStyle w:val="Formatvorlageberschrift1BlockErsteZeile127cm"/>
        <w:rPr>
          <w:lang w:val="de-DE"/>
        </w:rPr>
      </w:pPr>
      <w:bookmarkStart w:id="71" w:name="_Toc38534473"/>
      <w:r>
        <w:rPr>
          <w:noProof/>
          <w:lang w:val="de-DE" w:bidi="he-IL"/>
        </w:rPr>
        <w:lastRenderedPageBreak/>
        <mc:AlternateContent>
          <mc:Choice Requires="wps">
            <w:drawing>
              <wp:anchor distT="0" distB="0" distL="114300" distR="114300" simplePos="0" relativeHeight="251746304" behindDoc="0" locked="0" layoutInCell="1" allowOverlap="1" wp14:anchorId="2FF94711" wp14:editId="092832BE">
                <wp:simplePos x="0" y="0"/>
                <wp:positionH relativeFrom="column">
                  <wp:posOffset>4782185</wp:posOffset>
                </wp:positionH>
                <wp:positionV relativeFrom="paragraph">
                  <wp:posOffset>-327660</wp:posOffset>
                </wp:positionV>
                <wp:extent cx="1069200" cy="295200"/>
                <wp:effectExtent l="0" t="0" r="0" b="0"/>
                <wp:wrapNone/>
                <wp:docPr id="757"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DB43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12,38 </w:t>
                            </w:r>
                            <w:r>
                              <w:rPr>
                                <w:rFonts w:ascii="Trebuchet MS" w:hAnsi="Trebuchet MS"/>
                                <w:lang w:val="de-DE"/>
                              </w:rPr>
                              <w:t>−</w:t>
                            </w:r>
                            <w:r>
                              <w:rPr>
                                <w:rFonts w:ascii="Trebuchet MS" w:hAnsi="Trebuchet MS" w:cs="Times New Roman"/>
                                <w:i/>
                                <w:iCs/>
                                <w:lang w:val="de-DE"/>
                              </w:rPr>
                              <w:t xml:space="preserve"> 13,9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4711" id="Textfeld 71" o:spid="_x0000_s1049" type="#_x0000_t202" style="position:absolute;left:0;text-align:left;margin-left:376.55pt;margin-top:-25.8pt;width:84.2pt;height:23.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" fillcolor="white [3201]" stroked="f" strokeweight=".5pt">
                <v:textbox>
                  <w:txbxContent>
                    <w:p w14:paraId="36BDB43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12,38 </w:t>
                      </w:r>
                      <w:r>
                        <w:rPr>
                          <w:rFonts w:ascii="Trebuchet MS" w:hAnsi="Trebuchet MS"/>
                          <w:lang w:val="de-DE"/>
                        </w:rPr>
                        <w:t>−</w:t>
                      </w:r>
                      <w:r>
                        <w:rPr>
                          <w:rFonts w:ascii="Trebuchet MS" w:hAnsi="Trebuchet MS" w:cs="Times New Roman"/>
                          <w:i/>
                          <w:iCs/>
                          <w:lang w:val="de-DE"/>
                        </w:rPr>
                        <w:t xml:space="preserve"> 13,9</w:t>
                      </w:r>
                    </w:p>
                  </w:txbxContent>
                </v:textbox>
              </v:shape>
            </w:pict>
          </mc:Fallback>
        </mc:AlternateContent>
      </w:r>
      <w:r>
        <w:rPr>
          <w:lang w:val="de-DE"/>
        </w:rPr>
        <w:t xml:space="preserve">Kein anderes </w:t>
      </w:r>
      <w:r w:rsidRPr="001E5732">
        <w:rPr>
          <w:lang w:val="de-DE"/>
        </w:rPr>
        <w:t xml:space="preserve">Zeichen </w:t>
      </w:r>
      <w:r>
        <w:rPr>
          <w:lang w:val="de-DE"/>
        </w:rPr>
        <w:t xml:space="preserve">als das Zeichen </w:t>
      </w:r>
      <w:r w:rsidRPr="001E5732">
        <w:rPr>
          <w:lang w:val="de-DE"/>
        </w:rPr>
        <w:t>des J</w:t>
      </w:r>
      <w:r w:rsidRPr="001D0D38">
        <w:rPr>
          <w:b/>
          <w:bCs/>
          <w:lang w:val="de-DE"/>
        </w:rPr>
        <w:t>o</w:t>
      </w:r>
      <w:r w:rsidRPr="001E5732">
        <w:rPr>
          <w:lang w:val="de-DE"/>
        </w:rPr>
        <w:t>na (12,38</w:t>
      </w:r>
      <w:r>
        <w:rPr>
          <w:lang w:val="de-DE"/>
        </w:rPr>
        <w:t>−</w:t>
      </w:r>
      <w:r w:rsidRPr="001E5732">
        <w:rPr>
          <w:lang w:val="de-DE"/>
        </w:rPr>
        <w:t>42)</w:t>
      </w:r>
      <w:bookmarkEnd w:id="71"/>
    </w:p>
    <w:p w14:paraId="68FC2D4E" w14:textId="77777777" w:rsidR="00C71948" w:rsidRPr="00DE7289" w:rsidRDefault="00C71948" w:rsidP="006374C6">
      <w:pPr>
        <w:pStyle w:val="Randverweis"/>
        <w:framePr w:wrap="around"/>
      </w:pPr>
      <w:r w:rsidRPr="00DE7289">
        <w:t>38</w:t>
      </w:r>
      <w:r>
        <w:t>−</w:t>
      </w:r>
      <w:r w:rsidRPr="00DE7289">
        <w:t xml:space="preserve">42: </w:t>
      </w:r>
      <w:r w:rsidRPr="00DE7289">
        <w:rPr>
          <w:b/>
          <w:w w:val="33"/>
        </w:rPr>
        <w:t>||</w:t>
      </w:r>
    </w:p>
    <w:p w14:paraId="2D62EF51" w14:textId="77777777" w:rsidR="00C71948" w:rsidRPr="00DE7289" w:rsidRDefault="00C71948" w:rsidP="006374C6">
      <w:pPr>
        <w:pStyle w:val="Randverweis"/>
        <w:framePr w:wrap="around"/>
      </w:pPr>
      <w:r w:rsidRPr="00DE7289">
        <w:t>16,1</w:t>
      </w:r>
      <w:r>
        <w:t>−</w:t>
      </w:r>
      <w:r w:rsidRPr="00DE7289">
        <w:t>4;</w:t>
      </w:r>
    </w:p>
    <w:p w14:paraId="4783B212" w14:textId="77777777" w:rsidR="00C71948" w:rsidRPr="00DE7289" w:rsidRDefault="00C71948" w:rsidP="006374C6">
      <w:pPr>
        <w:pStyle w:val="Randverweis"/>
        <w:framePr w:wrap="around"/>
      </w:pPr>
      <w:r w:rsidRPr="00DE7289">
        <w:t>Mk 8,11f;</w:t>
      </w:r>
    </w:p>
    <w:p w14:paraId="2253267F" w14:textId="77777777" w:rsidR="00C71948" w:rsidRPr="00DE7289" w:rsidRDefault="00C71948" w:rsidP="006374C6">
      <w:pPr>
        <w:pStyle w:val="Randverweis"/>
        <w:framePr w:wrap="around"/>
      </w:pPr>
      <w:proofErr w:type="spellStart"/>
      <w:r w:rsidRPr="00DE7289">
        <w:t>Lk</w:t>
      </w:r>
      <w:proofErr w:type="spellEnd"/>
      <w:r w:rsidRPr="00DE7289">
        <w:t xml:space="preserve"> 11,16.29</w:t>
      </w:r>
      <w:r>
        <w:t>−</w:t>
      </w:r>
      <w:r w:rsidRPr="00DE7289">
        <w:t>32</w:t>
      </w:r>
    </w:p>
    <w:p w14:paraId="6AF89453" w14:textId="77777777" w:rsidR="00C71948" w:rsidRPr="00DE7289" w:rsidRDefault="00C71948" w:rsidP="006374C6">
      <w:pPr>
        <w:pStyle w:val="Randverweis"/>
        <w:framePr w:wrap="around"/>
      </w:pPr>
      <w:r w:rsidRPr="00DE7289">
        <w:t>38</w:t>
      </w:r>
      <w:r>
        <w:t>−</w:t>
      </w:r>
      <w:r w:rsidRPr="00DE7289">
        <w:t>40: 16,1</w:t>
      </w:r>
      <w:r>
        <w:t>−</w:t>
      </w:r>
      <w:r w:rsidRPr="00DE7289">
        <w:t xml:space="preserve">4; </w:t>
      </w:r>
      <w:proofErr w:type="spellStart"/>
      <w:r w:rsidRPr="00DE7289">
        <w:t>Joh</w:t>
      </w:r>
      <w:proofErr w:type="spellEnd"/>
      <w:r w:rsidRPr="00DE7289">
        <w:t xml:space="preserve"> 6,30;</w:t>
      </w:r>
    </w:p>
    <w:p w14:paraId="5D5F2B36" w14:textId="77777777" w:rsidR="00C71948" w:rsidRPr="00DE7289" w:rsidRDefault="00C71948" w:rsidP="006374C6">
      <w:pPr>
        <w:pStyle w:val="Randverweis"/>
        <w:framePr w:wrap="around"/>
      </w:pPr>
      <w:r w:rsidRPr="00DE7289">
        <w:t>1 Kor 1,22</w:t>
      </w:r>
    </w:p>
    <w:p w14:paraId="119A7361" w14:textId="47F53685" w:rsidR="00B50159" w:rsidRPr="006374C6" w:rsidRDefault="00B50159" w:rsidP="006374C6">
      <w:pPr>
        <w:pStyle w:val="Randverweis"/>
        <w:framePr w:wrap="around"/>
        <w:rPr>
          <w:lang w:val="en-US"/>
        </w:rPr>
      </w:pPr>
      <w:r w:rsidRPr="006374C6">
        <w:rPr>
          <w:lang w:val="en-US"/>
        </w:rPr>
        <w:t>S 2</w:t>
      </w:r>
      <w:r w:rsidR="00756E4F" w:rsidRPr="006374C6">
        <w:rPr>
          <w:lang w:val="en-US"/>
        </w:rPr>
        <w:t>,117f</w:t>
      </w:r>
    </w:p>
    <w:p w14:paraId="6C1E6DD5" w14:textId="5074E332" w:rsidR="00AC262A" w:rsidRPr="006374C6" w:rsidRDefault="00AC262A" w:rsidP="006374C6">
      <w:pPr>
        <w:pStyle w:val="Randverweis"/>
        <w:framePr w:wrap="around"/>
        <w:rPr>
          <w:lang w:val="en-US"/>
        </w:rPr>
      </w:pPr>
      <w:r w:rsidRPr="006374C6">
        <w:rPr>
          <w:lang w:val="en-US"/>
        </w:rPr>
        <w:t xml:space="preserve">39: S </w:t>
      </w:r>
      <w:r w:rsidR="00B013D7" w:rsidRPr="006374C6">
        <w:rPr>
          <w:lang w:val="en-US"/>
        </w:rPr>
        <w:t>3,20</w:t>
      </w:r>
    </w:p>
    <w:p w14:paraId="2709A896" w14:textId="7FD010B8" w:rsidR="00C71948" w:rsidRPr="006374C6" w:rsidRDefault="00C71948" w:rsidP="006374C6">
      <w:pPr>
        <w:pStyle w:val="Randverweis"/>
        <w:framePr w:wrap="around"/>
        <w:rPr>
          <w:lang w:val="en-US"/>
        </w:rPr>
      </w:pPr>
      <w:r w:rsidRPr="006374C6">
        <w:rPr>
          <w:lang w:val="en-US"/>
        </w:rPr>
        <w:t xml:space="preserve">40: </w:t>
      </w:r>
      <w:proofErr w:type="spellStart"/>
      <w:r w:rsidRPr="006374C6">
        <w:rPr>
          <w:lang w:val="en-US"/>
        </w:rPr>
        <w:t>Jona</w:t>
      </w:r>
      <w:proofErr w:type="spellEnd"/>
      <w:r w:rsidRPr="006374C6">
        <w:rPr>
          <w:lang w:val="en-US"/>
        </w:rPr>
        <w:t xml:space="preserve"> 3,5</w:t>
      </w:r>
    </w:p>
    <w:p w14:paraId="38954089" w14:textId="77777777" w:rsidR="00C71948" w:rsidRPr="006374C6" w:rsidRDefault="00C71948" w:rsidP="006374C6">
      <w:pPr>
        <w:pStyle w:val="Randverweis"/>
        <w:framePr w:wrap="around"/>
        <w:rPr>
          <w:lang w:val="en-US"/>
        </w:rPr>
      </w:pPr>
      <w:r w:rsidRPr="006374C6">
        <w:rPr>
          <w:lang w:val="en-US"/>
        </w:rPr>
        <w:t>42:</w:t>
      </w:r>
    </w:p>
    <w:p w14:paraId="50D98A88" w14:textId="77777777" w:rsidR="00C71948" w:rsidRPr="006374C6" w:rsidRDefault="00C71948" w:rsidP="006374C6">
      <w:pPr>
        <w:pStyle w:val="Randverweis"/>
        <w:framePr w:wrap="around"/>
        <w:rPr>
          <w:lang w:val="en-US"/>
        </w:rPr>
      </w:pPr>
      <w:r w:rsidRPr="006374C6">
        <w:rPr>
          <w:lang w:val="en-US"/>
        </w:rPr>
        <w:t xml:space="preserve">1 </w:t>
      </w:r>
      <w:proofErr w:type="spellStart"/>
      <w:r w:rsidRPr="006374C6">
        <w:rPr>
          <w:lang w:val="en-US"/>
        </w:rPr>
        <w:t>Kön</w:t>
      </w:r>
      <w:proofErr w:type="spellEnd"/>
      <w:r w:rsidRPr="006374C6">
        <w:rPr>
          <w:lang w:val="en-US"/>
        </w:rPr>
        <w:t xml:space="preserve"> 10,1−10</w:t>
      </w:r>
    </w:p>
    <w:p w14:paraId="44A4572D" w14:textId="752942A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Da antworteten ihm einige von den Schriftgelehrten und Pharis</w:t>
      </w:r>
      <w:r w:rsidRPr="00215F1D">
        <w:rPr>
          <w:rFonts w:ascii="Trebuchet MS" w:hAnsi="Trebuchet MS"/>
          <w:b/>
          <w:bCs/>
          <w:lang w:val="de-DE"/>
        </w:rPr>
        <w:t>ä</w:t>
      </w:r>
      <w:r>
        <w:rPr>
          <w:rFonts w:ascii="Trebuchet MS" w:hAnsi="Trebuchet MS"/>
          <w:lang w:val="de-DE"/>
        </w:rPr>
        <w:t>ern</w:t>
      </w:r>
      <w:r w:rsidRPr="001E5732">
        <w:rPr>
          <w:rFonts w:ascii="Trebuchet MS" w:hAnsi="Trebuchet MS"/>
          <w:lang w:val="de-DE"/>
        </w:rPr>
        <w:t xml:space="preserve">: „Lehrer, wir wollen von dir her ein Zeichen sehen.“ </w:t>
      </w:r>
      <w:r w:rsidRPr="001E5732">
        <w:rPr>
          <w:rFonts w:ascii="Trebuchet MS" w:hAnsi="Trebuchet MS"/>
          <w:vertAlign w:val="superscript"/>
          <w:lang w:val="de-DE"/>
        </w:rPr>
        <w:t>39 </w:t>
      </w:r>
      <w:r>
        <w:rPr>
          <w:rFonts w:ascii="Trebuchet MS" w:hAnsi="Trebuchet MS"/>
          <w:lang w:val="de-DE"/>
        </w:rPr>
        <w:t xml:space="preserve">Er antwortete ihnen darauf: „Eine </w:t>
      </w:r>
      <w:r w:rsidRPr="001E5732">
        <w:rPr>
          <w:rFonts w:ascii="Trebuchet MS" w:hAnsi="Trebuchet MS"/>
          <w:lang w:val="de-DE"/>
        </w:rPr>
        <w:t>böse und ehebrecherische</w:t>
      </w:r>
      <w:r>
        <w:rPr>
          <w:rStyle w:val="Funotenzeichen"/>
          <w:rFonts w:ascii="Trebuchet MS" w:hAnsi="Trebuchet MS"/>
          <w:lang w:val="de-DE"/>
        </w:rPr>
        <w:footnoteReference w:id="102"/>
      </w:r>
      <w:r w:rsidRPr="001E5732">
        <w:rPr>
          <w:rFonts w:ascii="Trebuchet MS" w:hAnsi="Trebuchet MS"/>
          <w:lang w:val="de-DE"/>
        </w:rPr>
        <w:t xml:space="preserve"> Ge</w:t>
      </w:r>
      <w:r>
        <w:rPr>
          <w:rFonts w:ascii="Trebuchet MS" w:hAnsi="Trebuchet MS"/>
          <w:lang w:val="de-DE"/>
        </w:rPr>
        <w:t>neration</w:t>
      </w:r>
      <w:r w:rsidRPr="001E5732">
        <w:rPr>
          <w:rFonts w:ascii="Trebuchet MS" w:hAnsi="Trebuchet MS"/>
          <w:lang w:val="de-DE"/>
        </w:rPr>
        <w:t xml:space="preserve"> trachtet nach einem Zeichen;</w:t>
      </w:r>
      <w:r>
        <w:rPr>
          <w:rFonts w:ascii="Trebuchet MS" w:hAnsi="Trebuchet MS"/>
          <w:lang w:val="de-DE"/>
        </w:rPr>
        <w:t xml:space="preserve"> und es wird ihr</w:t>
      </w:r>
      <w:r w:rsidRPr="001E5732">
        <w:rPr>
          <w:rFonts w:ascii="Trebuchet MS" w:hAnsi="Trebuchet MS"/>
          <w:lang w:val="de-DE"/>
        </w:rPr>
        <w:t xml:space="preserve"> kein Zeichen gegeben werden außer dem Zeichen von J</w:t>
      </w:r>
      <w:r w:rsidRPr="001D0D38">
        <w:rPr>
          <w:rFonts w:ascii="Trebuchet MS" w:hAnsi="Trebuchet MS"/>
          <w:b/>
          <w:bCs/>
          <w:lang w:val="de-DE"/>
        </w:rPr>
        <w:t>o</w:t>
      </w:r>
      <w:r w:rsidRPr="001E5732">
        <w:rPr>
          <w:rFonts w:ascii="Trebuchet MS" w:hAnsi="Trebuchet MS"/>
          <w:lang w:val="de-DE"/>
        </w:rPr>
        <w:t>na dem Propheten</w:t>
      </w:r>
      <w:r w:rsidRPr="001E5732">
        <w:rPr>
          <w:rStyle w:val="Funotenzeichen"/>
          <w:rFonts w:ascii="Trebuchet MS" w:hAnsi="Trebuchet MS" w:cs="Arial"/>
          <w:lang w:val="de-DE"/>
        </w:rPr>
        <w:footnoteReference w:id="103"/>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Denn wie J</w:t>
      </w:r>
      <w:r w:rsidRPr="001D0D38">
        <w:rPr>
          <w:rFonts w:ascii="Trebuchet MS" w:hAnsi="Trebuchet MS"/>
          <w:b/>
          <w:bCs/>
          <w:lang w:val="de-DE"/>
        </w:rPr>
        <w:t>o</w:t>
      </w:r>
      <w:r w:rsidRPr="001E5732">
        <w:rPr>
          <w:rFonts w:ascii="Trebuchet MS" w:hAnsi="Trebuchet MS"/>
          <w:lang w:val="de-DE"/>
        </w:rPr>
        <w:t xml:space="preserve">na im Bauch des Meerungetüms drei Tage und drei Nächte war, so wird der Sohn des Menschen drei Tage und drei Nächte im Herzen der Erde sein. </w:t>
      </w:r>
      <w:r w:rsidRPr="001E5732">
        <w:rPr>
          <w:rFonts w:ascii="Trebuchet MS" w:hAnsi="Trebuchet MS"/>
          <w:vertAlign w:val="superscript"/>
          <w:lang w:val="de-DE"/>
        </w:rPr>
        <w:t>41 </w:t>
      </w:r>
      <w:r>
        <w:rPr>
          <w:rFonts w:ascii="Trebuchet MS" w:hAnsi="Trebuchet MS"/>
          <w:lang w:val="de-DE"/>
        </w:rPr>
        <w:t>Die M</w:t>
      </w:r>
      <w:r w:rsidRPr="001E5732">
        <w:rPr>
          <w:rFonts w:ascii="Trebuchet MS" w:hAnsi="Trebuchet MS"/>
          <w:lang w:val="de-DE"/>
        </w:rPr>
        <w:t xml:space="preserve">änner von Ninive </w:t>
      </w:r>
      <w:r>
        <w:rPr>
          <w:rFonts w:ascii="Trebuchet MS" w:hAnsi="Trebuchet MS"/>
          <w:lang w:val="de-DE"/>
        </w:rPr>
        <w:t>werden beim Gericht gegen diese</w:t>
      </w:r>
      <w:r w:rsidRPr="001E5732">
        <w:rPr>
          <w:rFonts w:ascii="Trebuchet MS" w:hAnsi="Trebuchet MS"/>
          <w:lang w:val="de-DE"/>
        </w:rPr>
        <w:t xml:space="preserve"> </w:t>
      </w:r>
      <w:r>
        <w:rPr>
          <w:rFonts w:ascii="Trebuchet MS" w:hAnsi="Trebuchet MS"/>
          <w:lang w:val="de-DE"/>
        </w:rPr>
        <w:t>Generation auftreten und sie</w:t>
      </w:r>
      <w:r w:rsidRPr="001E5732">
        <w:rPr>
          <w:rFonts w:ascii="Trebuchet MS" w:hAnsi="Trebuchet MS"/>
          <w:lang w:val="de-DE"/>
        </w:rPr>
        <w:t xml:space="preserve"> verurteilen, weil sie sich auf die Botschaft des J</w:t>
      </w:r>
      <w:r w:rsidRPr="001D0D38">
        <w:rPr>
          <w:rFonts w:ascii="Trebuchet MS" w:hAnsi="Trebuchet MS"/>
          <w:b/>
          <w:bCs/>
          <w:lang w:val="de-DE"/>
        </w:rPr>
        <w:t>o</w:t>
      </w:r>
      <w:r w:rsidRPr="001E5732">
        <w:rPr>
          <w:rFonts w:ascii="Trebuchet MS" w:hAnsi="Trebuchet MS"/>
          <w:lang w:val="de-DE"/>
        </w:rPr>
        <w:t xml:space="preserve">na hin </w:t>
      </w:r>
      <w:r w:rsidR="00AD1DC8">
        <w:rPr>
          <w:rFonts w:ascii="Trebuchet MS" w:hAnsi="Trebuchet MS"/>
          <w:lang w:val="de-DE"/>
        </w:rPr>
        <w:t>sinnesgeändert haben.</w:t>
      </w:r>
      <w:r w:rsidRPr="001E5732">
        <w:rPr>
          <w:rFonts w:ascii="Trebuchet MS" w:hAnsi="Trebuchet MS"/>
          <w:lang w:val="de-DE"/>
        </w:rPr>
        <w:t xml:space="preserve"> </w:t>
      </w:r>
      <w:r w:rsidR="00AD1DC8">
        <w:rPr>
          <w:rFonts w:ascii="Trebuchet MS" w:hAnsi="Trebuchet MS"/>
          <w:lang w:val="de-DE"/>
        </w:rPr>
        <w:t>U</w:t>
      </w:r>
      <w:r w:rsidRPr="001E5732">
        <w:rPr>
          <w:rFonts w:ascii="Trebuchet MS" w:hAnsi="Trebuchet MS"/>
          <w:lang w:val="de-DE"/>
        </w:rPr>
        <w:t>nd siehe: Hier ist mehr als J</w:t>
      </w:r>
      <w:r w:rsidRPr="001D0D38">
        <w:rPr>
          <w:rFonts w:ascii="Trebuchet MS" w:hAnsi="Trebuchet MS"/>
          <w:b/>
          <w:bCs/>
          <w:lang w:val="de-DE"/>
        </w:rPr>
        <w:t>o</w:t>
      </w:r>
      <w:r w:rsidRPr="001E5732">
        <w:rPr>
          <w:rFonts w:ascii="Trebuchet MS" w:hAnsi="Trebuchet MS"/>
          <w:lang w:val="de-DE"/>
        </w:rPr>
        <w:t xml:space="preserve">na. </w:t>
      </w:r>
      <w:r w:rsidRPr="001E5732">
        <w:rPr>
          <w:rFonts w:ascii="Trebuchet MS" w:hAnsi="Trebuchet MS"/>
          <w:vertAlign w:val="superscript"/>
          <w:lang w:val="de-DE"/>
        </w:rPr>
        <w:t>42 </w:t>
      </w:r>
      <w:r>
        <w:rPr>
          <w:rFonts w:ascii="Trebuchet MS" w:hAnsi="Trebuchet MS"/>
          <w:lang w:val="de-DE"/>
        </w:rPr>
        <w:t xml:space="preserve">Die </w:t>
      </w:r>
      <w:r w:rsidRPr="001E5732">
        <w:rPr>
          <w:rFonts w:ascii="Trebuchet MS" w:hAnsi="Trebuchet MS"/>
          <w:lang w:val="de-DE"/>
        </w:rPr>
        <w:t>Königin des Süden</w:t>
      </w:r>
      <w:r>
        <w:rPr>
          <w:rFonts w:ascii="Trebuchet MS" w:hAnsi="Trebuchet MS"/>
          <w:lang w:val="de-DE"/>
        </w:rPr>
        <w:t>s wird beim Gericht gegen diese</w:t>
      </w:r>
      <w:r w:rsidRPr="001E5732">
        <w:rPr>
          <w:rFonts w:ascii="Trebuchet MS" w:hAnsi="Trebuchet MS"/>
          <w:lang w:val="de-DE"/>
        </w:rPr>
        <w:t xml:space="preserve"> </w:t>
      </w:r>
      <w:r>
        <w:rPr>
          <w:rFonts w:ascii="Trebuchet MS" w:hAnsi="Trebuchet MS"/>
          <w:lang w:val="de-DE"/>
        </w:rPr>
        <w:t>Genera</w:t>
      </w:r>
      <w:r w:rsidR="00AD1DC8">
        <w:rPr>
          <w:rFonts w:ascii="Trebuchet MS" w:hAnsi="Trebuchet MS"/>
          <w:lang w:val="de-DE"/>
        </w:rPr>
        <w:softHyphen/>
      </w:r>
      <w:r>
        <w:rPr>
          <w:rFonts w:ascii="Trebuchet MS" w:hAnsi="Trebuchet MS"/>
          <w:lang w:val="de-DE"/>
        </w:rPr>
        <w:t>tion</w:t>
      </w:r>
      <w:r w:rsidRPr="001E5732">
        <w:rPr>
          <w:rFonts w:ascii="Trebuchet MS" w:hAnsi="Trebuchet MS"/>
          <w:lang w:val="de-DE"/>
        </w:rPr>
        <w:t xml:space="preserve"> aufs</w:t>
      </w:r>
      <w:r>
        <w:rPr>
          <w:rFonts w:ascii="Trebuchet MS" w:hAnsi="Trebuchet MS"/>
          <w:lang w:val="de-DE"/>
        </w:rPr>
        <w:t>tehen und sie</w:t>
      </w:r>
      <w:r w:rsidRPr="001E5732">
        <w:rPr>
          <w:rFonts w:ascii="Trebuchet MS" w:hAnsi="Trebuchet MS"/>
          <w:lang w:val="de-DE"/>
        </w:rPr>
        <w:t xml:space="preserve"> verurteilen; denn sie kam von den Enden der Erde, um die Weisheit S</w:t>
      </w:r>
      <w:r w:rsidRPr="002923C0">
        <w:rPr>
          <w:rFonts w:ascii="Trebuchet MS" w:hAnsi="Trebuchet MS"/>
          <w:b/>
          <w:lang w:val="de-DE"/>
        </w:rPr>
        <w:t>a</w:t>
      </w:r>
      <w:r w:rsidRPr="001E5732">
        <w:rPr>
          <w:rFonts w:ascii="Trebuchet MS" w:hAnsi="Trebuchet MS"/>
          <w:lang w:val="de-DE"/>
        </w:rPr>
        <w:t>lomos zu hören. Hier aber ist mehr als S</w:t>
      </w:r>
      <w:r w:rsidRPr="002923C0">
        <w:rPr>
          <w:rFonts w:ascii="Trebuchet MS" w:hAnsi="Trebuchet MS"/>
          <w:b/>
          <w:lang w:val="de-DE"/>
        </w:rPr>
        <w:t>a</w:t>
      </w:r>
      <w:r w:rsidRPr="001E5732">
        <w:rPr>
          <w:rFonts w:ascii="Trebuchet MS" w:hAnsi="Trebuchet MS"/>
          <w:lang w:val="de-DE"/>
        </w:rPr>
        <w:t>lomo.</w:t>
      </w:r>
    </w:p>
    <w:p w14:paraId="6FB13608" w14:textId="77777777" w:rsidR="00C71948" w:rsidRPr="001E5732" w:rsidRDefault="00C71948" w:rsidP="00C71948">
      <w:pPr>
        <w:pStyle w:val="Formatvorlageberschrift1BlockErsteZeile127cm"/>
        <w:rPr>
          <w:lang w:val="de-DE"/>
        </w:rPr>
      </w:pPr>
      <w:bookmarkStart w:id="72" w:name="_Toc38534474"/>
      <w:r>
        <w:rPr>
          <w:lang w:val="de-DE"/>
        </w:rPr>
        <w:t xml:space="preserve">Gefahr der Rückkehr </w:t>
      </w:r>
      <w:r w:rsidRPr="001E5732">
        <w:rPr>
          <w:lang w:val="de-DE"/>
        </w:rPr>
        <w:t xml:space="preserve">unreinen Geistes </w:t>
      </w:r>
      <w:r>
        <w:rPr>
          <w:lang w:val="de-DE"/>
        </w:rPr>
        <w:t xml:space="preserve">gleich zu mehreren </w:t>
      </w:r>
      <w:r w:rsidRPr="001E5732">
        <w:rPr>
          <w:lang w:val="de-DE"/>
        </w:rPr>
        <w:t>(12,43</w:t>
      </w:r>
      <w:r>
        <w:rPr>
          <w:lang w:val="de-DE"/>
        </w:rPr>
        <w:t>−</w:t>
      </w:r>
      <w:r w:rsidRPr="001E5732">
        <w:rPr>
          <w:lang w:val="de-DE"/>
        </w:rPr>
        <w:t>45)</w:t>
      </w:r>
      <w:bookmarkEnd w:id="72"/>
    </w:p>
    <w:p w14:paraId="7C72C531" w14:textId="77777777" w:rsidR="00C71948" w:rsidRDefault="00C71948" w:rsidP="006374C6">
      <w:pPr>
        <w:pStyle w:val="Randverweis"/>
        <w:framePr w:wrap="around"/>
      </w:pPr>
      <w:r w:rsidRPr="001E5732">
        <w:t>43</w:t>
      </w:r>
      <w:r>
        <w:t>−</w:t>
      </w:r>
      <w:r w:rsidRPr="001E5732">
        <w:t xml:space="preserve">45: </w:t>
      </w:r>
      <w:r w:rsidRPr="009C4609">
        <w:rPr>
          <w:b/>
          <w:w w:val="33"/>
        </w:rPr>
        <w:t>||</w:t>
      </w:r>
    </w:p>
    <w:p w14:paraId="5A03E568" w14:textId="77777777" w:rsidR="00C71948" w:rsidRPr="001E5732" w:rsidRDefault="00C71948" w:rsidP="006374C6">
      <w:pPr>
        <w:pStyle w:val="Randverweis"/>
        <w:framePr w:wrap="around"/>
      </w:pPr>
      <w:proofErr w:type="spellStart"/>
      <w:r w:rsidRPr="001E5732">
        <w:t>Lk</w:t>
      </w:r>
      <w:proofErr w:type="spellEnd"/>
      <w:r w:rsidRPr="001E5732">
        <w:t xml:space="preserve"> 11,24</w:t>
      </w:r>
      <w:r>
        <w:t>−</w:t>
      </w:r>
      <w:r w:rsidRPr="001E5732">
        <w:t>26</w:t>
      </w:r>
    </w:p>
    <w:p w14:paraId="6284A351" w14:textId="77777777" w:rsidR="00C71948" w:rsidRPr="001E5732" w:rsidRDefault="00C71948" w:rsidP="006374C6">
      <w:pPr>
        <w:pStyle w:val="Randverweis"/>
        <w:framePr w:wrap="around"/>
      </w:pPr>
      <w:r w:rsidRPr="001E5732">
        <w:t>45: 2 Petr 2,20</w:t>
      </w:r>
    </w:p>
    <w:p w14:paraId="157A40C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 xml:space="preserve">Wenn der unreine Geist aus dem Menschen herausgegangen ist, </w:t>
      </w:r>
      <w:r>
        <w:rPr>
          <w:rFonts w:ascii="Trebuchet MS" w:hAnsi="Trebuchet MS"/>
          <w:lang w:val="de-DE"/>
        </w:rPr>
        <w:t>geht</w:t>
      </w:r>
      <w:r w:rsidRPr="001E5732">
        <w:rPr>
          <w:rFonts w:ascii="Trebuchet MS" w:hAnsi="Trebuchet MS"/>
          <w:lang w:val="de-DE"/>
        </w:rPr>
        <w:t xml:space="preserve"> er durch wasserlose </w:t>
      </w:r>
      <w:r>
        <w:rPr>
          <w:rFonts w:ascii="Trebuchet MS" w:hAnsi="Trebuchet MS"/>
          <w:lang w:val="de-DE"/>
        </w:rPr>
        <w:t>Orte</w:t>
      </w:r>
      <w:r w:rsidRPr="001E5732">
        <w:rPr>
          <w:rFonts w:ascii="Trebuchet MS" w:hAnsi="Trebuchet MS"/>
          <w:lang w:val="de-DE"/>
        </w:rPr>
        <w:t xml:space="preserve"> und sucht</w:t>
      </w:r>
      <w:r>
        <w:rPr>
          <w:rFonts w:ascii="Trebuchet MS" w:hAnsi="Trebuchet MS"/>
          <w:lang w:val="de-DE"/>
        </w:rPr>
        <w:t xml:space="preserve"> Ausruhen und findet </w:t>
      </w:r>
      <w:r w:rsidRPr="001E5732">
        <w:rPr>
          <w:rFonts w:ascii="Trebuchet MS" w:hAnsi="Trebuchet MS"/>
          <w:lang w:val="de-DE"/>
        </w:rPr>
        <w:t xml:space="preserve">nicht. </w:t>
      </w:r>
      <w:r w:rsidRPr="001E5732">
        <w:rPr>
          <w:rFonts w:ascii="Trebuchet MS" w:hAnsi="Trebuchet MS"/>
          <w:vertAlign w:val="superscript"/>
          <w:lang w:val="de-DE"/>
        </w:rPr>
        <w:t>44 </w:t>
      </w:r>
      <w:r w:rsidRPr="001E5732">
        <w:rPr>
          <w:rFonts w:ascii="Trebuchet MS" w:hAnsi="Trebuchet MS"/>
          <w:lang w:val="de-DE"/>
        </w:rPr>
        <w:t xml:space="preserve">Dann sagt er: </w:t>
      </w:r>
      <w:r>
        <w:rPr>
          <w:rFonts w:ascii="Trebuchet MS" w:hAnsi="Trebuchet MS"/>
          <w:lang w:val="de-DE"/>
        </w:rPr>
        <w:t>‚</w:t>
      </w:r>
      <w:r w:rsidRPr="001E5732">
        <w:rPr>
          <w:rFonts w:ascii="Trebuchet MS" w:hAnsi="Trebuchet MS"/>
          <w:lang w:val="de-DE"/>
        </w:rPr>
        <w:t>Ich werde in mein Haus zurückkehren, von wo ich herausgegangen bin</w:t>
      </w:r>
      <w:r>
        <w:rPr>
          <w:rFonts w:ascii="Trebuchet MS" w:hAnsi="Trebuchet MS"/>
          <w:lang w:val="de-DE"/>
        </w:rPr>
        <w:t xml:space="preserve">.‘ </w:t>
      </w:r>
      <w:r w:rsidRPr="001E5732">
        <w:rPr>
          <w:rFonts w:ascii="Trebuchet MS" w:hAnsi="Trebuchet MS"/>
          <w:lang w:val="de-DE"/>
        </w:rPr>
        <w:t xml:space="preserve"> Und er kommt und findet es leerstehend, gefegt und geschmückt. </w:t>
      </w:r>
      <w:r w:rsidRPr="001E5732">
        <w:rPr>
          <w:rFonts w:ascii="Trebuchet MS" w:hAnsi="Trebuchet MS"/>
          <w:vertAlign w:val="superscript"/>
          <w:lang w:val="de-DE"/>
        </w:rPr>
        <w:t>45 </w:t>
      </w:r>
      <w:r w:rsidRPr="001E5732">
        <w:rPr>
          <w:rFonts w:ascii="Trebuchet MS" w:hAnsi="Trebuchet MS"/>
          <w:lang w:val="de-DE"/>
        </w:rPr>
        <w:t xml:space="preserve">Dann geht er und nimmt sieben andere Geister mit sich, schlimmer als er selber. Und sie </w:t>
      </w:r>
      <w:r>
        <w:rPr>
          <w:rFonts w:ascii="Trebuchet MS" w:hAnsi="Trebuchet MS"/>
          <w:lang w:val="de-DE"/>
        </w:rPr>
        <w:t>treten ein</w:t>
      </w:r>
      <w:r w:rsidRPr="001E5732">
        <w:rPr>
          <w:rFonts w:ascii="Trebuchet MS" w:hAnsi="Trebuchet MS"/>
          <w:lang w:val="de-DE"/>
        </w:rPr>
        <w:t xml:space="preserve"> und wohnen dort. Und das Letzte jenes Menschen wird schlimmer sein als das Ers</w:t>
      </w:r>
      <w:r>
        <w:rPr>
          <w:rFonts w:ascii="Trebuchet MS" w:hAnsi="Trebuchet MS"/>
          <w:lang w:val="de-DE"/>
        </w:rPr>
        <w:t>te. So wird es auch mit dieser</w:t>
      </w:r>
      <w:r w:rsidRPr="001E5732">
        <w:rPr>
          <w:rFonts w:ascii="Trebuchet MS" w:hAnsi="Trebuchet MS"/>
          <w:lang w:val="de-DE"/>
        </w:rPr>
        <w:t xml:space="preserve"> bösen </w:t>
      </w:r>
      <w:r>
        <w:rPr>
          <w:rFonts w:ascii="Trebuchet MS" w:hAnsi="Trebuchet MS"/>
          <w:lang w:val="de-DE"/>
        </w:rPr>
        <w:t>Generation</w:t>
      </w:r>
      <w:r w:rsidRPr="001E5732">
        <w:rPr>
          <w:rFonts w:ascii="Trebuchet MS" w:hAnsi="Trebuchet MS"/>
          <w:lang w:val="de-DE"/>
        </w:rPr>
        <w:t xml:space="preserve"> sein.“</w:t>
      </w:r>
    </w:p>
    <w:p w14:paraId="0E13F0C8" w14:textId="77777777" w:rsidR="00C71948" w:rsidRPr="001E5732" w:rsidRDefault="00C71948" w:rsidP="00C71948">
      <w:pPr>
        <w:pStyle w:val="Formatvorlageberschrift1BlockErsteZeile127cm"/>
        <w:rPr>
          <w:lang w:val="de-DE"/>
        </w:rPr>
      </w:pPr>
      <w:bookmarkStart w:id="73" w:name="_Toc38534475"/>
      <w:r w:rsidRPr="001E5732">
        <w:rPr>
          <w:lang w:val="de-DE"/>
        </w:rPr>
        <w:t>Die wahren Verwandten Jesu (12,46</w:t>
      </w:r>
      <w:r>
        <w:rPr>
          <w:lang w:val="de-DE"/>
        </w:rPr>
        <w:t>−</w:t>
      </w:r>
      <w:r w:rsidRPr="001E5732">
        <w:rPr>
          <w:lang w:val="de-DE"/>
        </w:rPr>
        <w:t>50)</w:t>
      </w:r>
      <w:bookmarkEnd w:id="73"/>
    </w:p>
    <w:p w14:paraId="2E08DE02" w14:textId="77777777" w:rsidR="00C71948" w:rsidRDefault="00C71948" w:rsidP="006374C6">
      <w:pPr>
        <w:pStyle w:val="Randverweis"/>
        <w:framePr w:wrap="around"/>
      </w:pPr>
      <w:r w:rsidRPr="001E5732">
        <w:t>46</w:t>
      </w:r>
      <w:r>
        <w:t>−</w:t>
      </w:r>
      <w:r w:rsidRPr="001E5732">
        <w:t xml:space="preserve">50: </w:t>
      </w:r>
      <w:r w:rsidRPr="009C4609">
        <w:rPr>
          <w:b/>
          <w:w w:val="33"/>
        </w:rPr>
        <w:t>||</w:t>
      </w:r>
    </w:p>
    <w:p w14:paraId="2539B2CB" w14:textId="77777777" w:rsidR="00C71948" w:rsidRDefault="00C71948" w:rsidP="006374C6">
      <w:pPr>
        <w:pStyle w:val="Randverweis"/>
        <w:framePr w:wrap="around"/>
      </w:pPr>
      <w:r w:rsidRPr="001E5732">
        <w:t>Mk 3,31</w:t>
      </w:r>
      <w:r>
        <w:t>−</w:t>
      </w:r>
      <w:r w:rsidRPr="001E5732">
        <w:t>35;</w:t>
      </w:r>
    </w:p>
    <w:p w14:paraId="318CD4D6" w14:textId="77777777" w:rsidR="00C71948" w:rsidRDefault="00C71948" w:rsidP="006374C6">
      <w:pPr>
        <w:pStyle w:val="Randverweis"/>
        <w:framePr w:wrap="around"/>
      </w:pPr>
      <w:proofErr w:type="spellStart"/>
      <w:r w:rsidRPr="001E5732">
        <w:t>Lk</w:t>
      </w:r>
      <w:proofErr w:type="spellEnd"/>
      <w:r w:rsidRPr="001E5732">
        <w:t xml:space="preserve"> 8,19</w:t>
      </w:r>
      <w:r>
        <w:t>−</w:t>
      </w:r>
      <w:r w:rsidRPr="001E5732">
        <w:t>2</w:t>
      </w:r>
      <w:r>
        <w:t>1</w:t>
      </w:r>
    </w:p>
    <w:p w14:paraId="02CDED56" w14:textId="77777777" w:rsidR="00C71948" w:rsidRDefault="00C71948" w:rsidP="006374C6">
      <w:pPr>
        <w:pStyle w:val="Randverweis"/>
        <w:framePr w:wrap="around"/>
      </w:pPr>
      <w:r>
        <w:t xml:space="preserve">49f.: </w:t>
      </w:r>
    </w:p>
    <w:p w14:paraId="3116BCAF" w14:textId="77777777" w:rsidR="00C71948" w:rsidRDefault="00C71948" w:rsidP="006374C6">
      <w:pPr>
        <w:pStyle w:val="Randverweis"/>
        <w:framePr w:wrap="around"/>
      </w:pPr>
      <w:proofErr w:type="spellStart"/>
      <w:r>
        <w:t>Joh</w:t>
      </w:r>
      <w:proofErr w:type="spellEnd"/>
      <w:r>
        <w:t xml:space="preserve"> 18,26 </w:t>
      </w:r>
    </w:p>
    <w:p w14:paraId="50514125" w14:textId="77777777" w:rsidR="00C71948" w:rsidRPr="005017E3" w:rsidRDefault="00C71948" w:rsidP="006374C6">
      <w:pPr>
        <w:pStyle w:val="Randverweis"/>
        <w:framePr w:wrap="around"/>
      </w:pPr>
      <w:r>
        <w:t>2</w:t>
      </w:r>
      <w:r w:rsidRPr="005017E3">
        <w:t>0,17</w:t>
      </w:r>
    </w:p>
    <w:p w14:paraId="583D026E" w14:textId="37E61399" w:rsidR="00C71948" w:rsidRPr="001E5732" w:rsidRDefault="00C71948" w:rsidP="00C71948">
      <w:pPr>
        <w:pStyle w:val="Textkrper"/>
        <w:spacing w:after="0" w:line="280" w:lineRule="atLeast"/>
        <w:jc w:val="both"/>
        <w:rPr>
          <w:rFonts w:ascii="Trebuchet MS" w:hAnsi="Trebuchet MS"/>
          <w:lang w:val="de-DE"/>
        </w:rPr>
      </w:pPr>
      <w:r w:rsidRPr="001E5732">
        <w:rPr>
          <w:rFonts w:ascii="Trebuchet MS" w:hAnsi="Trebuchet MS"/>
          <w:vertAlign w:val="superscript"/>
          <w:lang w:val="de-DE"/>
        </w:rPr>
        <w:t>46 </w:t>
      </w:r>
      <w:r w:rsidRPr="001E5732">
        <w:rPr>
          <w:rFonts w:ascii="Trebuchet MS" w:hAnsi="Trebuchet MS"/>
          <w:lang w:val="de-DE"/>
        </w:rPr>
        <w:t xml:space="preserve">Als Jesus noch zu der Volksmenge redete, siehe: Da standen seine Mutter und seine Brüder draußen und suchten ihn zu sprechen. </w:t>
      </w:r>
      <w:r w:rsidRPr="001E5732">
        <w:rPr>
          <w:rFonts w:ascii="Trebuchet MS" w:hAnsi="Trebuchet MS"/>
          <w:vertAlign w:val="superscript"/>
          <w:lang w:val="de-DE"/>
        </w:rPr>
        <w:t>47 </w:t>
      </w:r>
      <w:r w:rsidRPr="001E5732">
        <w:rPr>
          <w:rFonts w:ascii="Trebuchet MS" w:hAnsi="Trebuchet MS"/>
          <w:lang w:val="de-DE"/>
        </w:rPr>
        <w:t xml:space="preserve">Jemand sagte ihm: „Siehe: Deine Mutter und deine Brüder stehen draußen und suchen dich zu sprechen.“ </w:t>
      </w:r>
      <w:r w:rsidRPr="001E5732">
        <w:rPr>
          <w:rFonts w:ascii="Trebuchet MS" w:hAnsi="Trebuchet MS"/>
          <w:vertAlign w:val="superscript"/>
          <w:lang w:val="de-DE"/>
        </w:rPr>
        <w:t>48 </w:t>
      </w:r>
      <w:r w:rsidRPr="001E5732">
        <w:rPr>
          <w:rFonts w:ascii="Trebuchet MS" w:hAnsi="Trebuchet MS"/>
          <w:lang w:val="de-DE"/>
        </w:rPr>
        <w:t>Er antwor</w:t>
      </w:r>
      <w:r>
        <w:rPr>
          <w:rFonts w:ascii="Trebuchet MS" w:hAnsi="Trebuchet MS"/>
          <w:lang w:val="de-DE"/>
        </w:rPr>
        <w:softHyphen/>
      </w:r>
      <w:r w:rsidRPr="001E5732">
        <w:rPr>
          <w:rFonts w:ascii="Trebuchet MS" w:hAnsi="Trebuchet MS"/>
          <w:lang w:val="de-DE"/>
        </w:rPr>
        <w:t xml:space="preserve">tete </w:t>
      </w:r>
      <w:r>
        <w:rPr>
          <w:rFonts w:ascii="Trebuchet MS" w:hAnsi="Trebuchet MS"/>
          <w:lang w:val="de-DE"/>
        </w:rPr>
        <w:t xml:space="preserve">darauf </w:t>
      </w:r>
      <w:r w:rsidRPr="001E5732">
        <w:rPr>
          <w:rFonts w:ascii="Trebuchet MS" w:hAnsi="Trebuchet MS"/>
          <w:lang w:val="de-DE"/>
        </w:rPr>
        <w:t xml:space="preserve">dem, der es ihm sagte: „Wer ist meine Mutter, und wer sind meine Brüder?“ </w:t>
      </w:r>
      <w:r w:rsidRPr="001E5732">
        <w:rPr>
          <w:rFonts w:ascii="Trebuchet MS" w:hAnsi="Trebuchet MS"/>
          <w:vertAlign w:val="superscript"/>
          <w:lang w:val="de-DE"/>
        </w:rPr>
        <w:t>49 </w:t>
      </w:r>
      <w:r w:rsidRPr="001E5732">
        <w:rPr>
          <w:rFonts w:ascii="Trebuchet MS" w:hAnsi="Trebuchet MS"/>
          <w:lang w:val="de-DE"/>
        </w:rPr>
        <w:t xml:space="preserve">Und er streckte seine Hand über seine Jünger aus und sagte: „Siehe: Meine Mutter und meine Brüder. </w:t>
      </w:r>
      <w:r w:rsidRPr="001E5732">
        <w:rPr>
          <w:rFonts w:ascii="Trebuchet MS" w:hAnsi="Trebuchet MS"/>
          <w:vertAlign w:val="superscript"/>
          <w:lang w:val="de-DE"/>
        </w:rPr>
        <w:t>50 </w:t>
      </w:r>
      <w:r w:rsidRPr="001E5732">
        <w:rPr>
          <w:rFonts w:ascii="Trebuchet MS" w:hAnsi="Trebuchet MS"/>
          <w:lang w:val="de-DE"/>
        </w:rPr>
        <w:t>Denn wer den Willen meines Vaters in den Him</w:t>
      </w:r>
      <w:r w:rsidR="00A816D6">
        <w:rPr>
          <w:rFonts w:ascii="Trebuchet MS" w:hAnsi="Trebuchet MS"/>
          <w:lang w:val="de-DE"/>
        </w:rPr>
        <w:softHyphen/>
      </w:r>
      <w:r w:rsidRPr="001E5732">
        <w:rPr>
          <w:rFonts w:ascii="Trebuchet MS" w:hAnsi="Trebuchet MS"/>
          <w:lang w:val="de-DE"/>
        </w:rPr>
        <w:t>meln tut, der ist Bruder und Schwester und Mutter von mir.“</w:t>
      </w:r>
    </w:p>
    <w:p w14:paraId="37931592" w14:textId="77777777" w:rsidR="00C71948" w:rsidRPr="001E5732" w:rsidRDefault="00C71948" w:rsidP="00C71948">
      <w:pPr>
        <w:pStyle w:val="Formatvorlageberschrift1BlockErsteZeile127cm"/>
        <w:widowControl w:val="0"/>
        <w:rPr>
          <w:lang w:val="de-DE"/>
        </w:rPr>
      </w:pPr>
      <w:bookmarkStart w:id="74" w:name="_Toc38534476"/>
      <w:r>
        <w:rPr>
          <w:b/>
          <w:lang w:val="de-DE"/>
        </w:rPr>
        <w:t>Einige Gleichnisse</w:t>
      </w:r>
      <w:r w:rsidRPr="001E5732">
        <w:rPr>
          <w:lang w:val="de-DE"/>
        </w:rPr>
        <w:t xml:space="preserve"> (13,1</w:t>
      </w:r>
      <w:r>
        <w:rPr>
          <w:lang w:val="de-DE"/>
        </w:rPr>
        <w:t>−</w:t>
      </w:r>
      <w:r w:rsidRPr="001E5732">
        <w:rPr>
          <w:lang w:val="de-DE"/>
        </w:rPr>
        <w:t>52)</w:t>
      </w:r>
      <w:bookmarkEnd w:id="74"/>
    </w:p>
    <w:p w14:paraId="20AF5330" w14:textId="77777777" w:rsidR="00C71948" w:rsidRPr="001E5732" w:rsidRDefault="00C71948" w:rsidP="00C71948">
      <w:pPr>
        <w:pStyle w:val="Formatvorlageberschrift1BlockErsteZeile127cm"/>
        <w:spacing w:before="120"/>
        <w:rPr>
          <w:lang w:val="de-DE"/>
        </w:rPr>
      </w:pPr>
      <w:bookmarkStart w:id="75" w:name="_Toc38534477"/>
      <w:r>
        <w:rPr>
          <w:lang w:val="de-DE"/>
        </w:rPr>
        <w:t>Der Säende</w:t>
      </w:r>
      <w:r w:rsidRPr="001E5732">
        <w:rPr>
          <w:lang w:val="de-DE"/>
        </w:rPr>
        <w:t xml:space="preserve"> </w:t>
      </w:r>
      <w:r>
        <w:rPr>
          <w:lang w:val="de-DE"/>
        </w:rPr>
        <w:t xml:space="preserve">und die auf unterschiedliche Böden fallende Saat </w:t>
      </w:r>
      <w:r w:rsidRPr="001E5732">
        <w:rPr>
          <w:lang w:val="de-DE"/>
        </w:rPr>
        <w:t>(13,1</w:t>
      </w:r>
      <w:r>
        <w:rPr>
          <w:lang w:val="de-DE"/>
        </w:rPr>
        <w:t>−</w:t>
      </w:r>
      <w:r w:rsidRPr="001E5732">
        <w:rPr>
          <w:lang w:val="de-DE"/>
        </w:rPr>
        <w:t>9)</w:t>
      </w:r>
      <w:bookmarkEnd w:id="75"/>
    </w:p>
    <w:p w14:paraId="0117276B" w14:textId="77777777" w:rsidR="00C71948" w:rsidRDefault="00C71948" w:rsidP="006374C6">
      <w:pPr>
        <w:pStyle w:val="Randverweis"/>
        <w:framePr w:wrap="around"/>
      </w:pPr>
      <w:r w:rsidRPr="001E5732">
        <w:t>1</w:t>
      </w:r>
      <w:r>
        <w:t>−</w:t>
      </w:r>
      <w:r w:rsidRPr="001E5732">
        <w:t xml:space="preserve">9: </w:t>
      </w:r>
      <w:r w:rsidRPr="009C4609">
        <w:rPr>
          <w:b/>
          <w:w w:val="33"/>
        </w:rPr>
        <w:t>||</w:t>
      </w:r>
    </w:p>
    <w:p w14:paraId="704FD237" w14:textId="77777777" w:rsidR="00C71948" w:rsidRDefault="00C71948" w:rsidP="006374C6">
      <w:pPr>
        <w:pStyle w:val="Randverweis"/>
        <w:framePr w:wrap="around"/>
      </w:pPr>
      <w:r w:rsidRPr="001E5732">
        <w:t>Mk 4,1</w:t>
      </w:r>
      <w:r>
        <w:t>−</w:t>
      </w:r>
      <w:r w:rsidRPr="001E5732">
        <w:t>9;</w:t>
      </w:r>
    </w:p>
    <w:p w14:paraId="4140777A" w14:textId="6B8482C2" w:rsidR="00C71948" w:rsidRPr="001E5732" w:rsidRDefault="00C71948" w:rsidP="006374C6">
      <w:pPr>
        <w:pStyle w:val="Randverweis"/>
        <w:framePr w:wrap="around"/>
      </w:pPr>
      <w:proofErr w:type="spellStart"/>
      <w:r w:rsidRPr="001E5732">
        <w:t>Lk</w:t>
      </w:r>
      <w:proofErr w:type="spellEnd"/>
      <w:r w:rsidRPr="001E5732">
        <w:t xml:space="preserve"> 8,4</w:t>
      </w:r>
      <w:r>
        <w:t>−</w:t>
      </w:r>
      <w:r w:rsidRPr="001E5732">
        <w:t>8</w:t>
      </w:r>
      <w:r w:rsidR="00CB0E07">
        <w:t>;</w:t>
      </w:r>
    </w:p>
    <w:p w14:paraId="61344D1F" w14:textId="77777777" w:rsidR="00C71948" w:rsidRPr="001E5732" w:rsidRDefault="00C71948" w:rsidP="006374C6">
      <w:pPr>
        <w:pStyle w:val="Randverweis"/>
        <w:framePr w:wrap="around"/>
      </w:pPr>
      <w:r w:rsidRPr="001E5732">
        <w:t>9: 11,15</w:t>
      </w:r>
    </w:p>
    <w:p w14:paraId="2E7F9B3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An jenem Tag ging Jesus aus dem Haus und setzte sich an den See. </w:t>
      </w:r>
      <w:r w:rsidRPr="001E5732">
        <w:rPr>
          <w:rFonts w:ascii="Trebuchet MS" w:hAnsi="Trebuchet MS"/>
          <w:vertAlign w:val="superscript"/>
          <w:lang w:val="de-DE"/>
        </w:rPr>
        <w:t>2 </w:t>
      </w:r>
      <w:r w:rsidRPr="001E5732">
        <w:rPr>
          <w:rFonts w:ascii="Trebuchet MS" w:hAnsi="Trebuchet MS"/>
          <w:lang w:val="de-DE"/>
        </w:rPr>
        <w:t xml:space="preserve">Und eine große Volksmenge versammelte sich bei ihm, </w:t>
      </w:r>
      <w:r>
        <w:rPr>
          <w:rFonts w:ascii="Trebuchet MS" w:hAnsi="Trebuchet MS"/>
          <w:lang w:val="de-DE"/>
        </w:rPr>
        <w:t>sodass</w:t>
      </w:r>
      <w:r w:rsidRPr="001E5732">
        <w:rPr>
          <w:rFonts w:ascii="Trebuchet MS" w:hAnsi="Trebuchet MS"/>
          <w:lang w:val="de-DE"/>
        </w:rPr>
        <w:t xml:space="preserve"> er in ein Boot stieg und sich setzte; und die ganze Menge stand am Ufer.</w:t>
      </w:r>
    </w:p>
    <w:p w14:paraId="4F530E5F" w14:textId="7C150135" w:rsidR="00CB0E07" w:rsidRPr="001E5732" w:rsidRDefault="00CB0E07" w:rsidP="006374C6">
      <w:pPr>
        <w:pStyle w:val="Randverweis"/>
        <w:framePr w:wrap="around"/>
      </w:pPr>
      <w:r>
        <w:t xml:space="preserve">8: </w:t>
      </w:r>
      <w:proofErr w:type="spellStart"/>
      <w:r>
        <w:t>Joh</w:t>
      </w:r>
      <w:proofErr w:type="spellEnd"/>
      <w:r>
        <w:t xml:space="preserve"> 15,5</w:t>
      </w:r>
    </w:p>
    <w:p w14:paraId="7073727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Und er sprach zu ihnen vieles in Gleichnissen. Er sagte: „Siehe: Der Säende ging aus zu säen. </w:t>
      </w:r>
      <w:r w:rsidRPr="001E5732">
        <w:rPr>
          <w:rFonts w:ascii="Trebuchet MS" w:hAnsi="Trebuchet MS"/>
          <w:vertAlign w:val="superscript"/>
          <w:lang w:val="de-DE"/>
        </w:rPr>
        <w:t>4 </w:t>
      </w:r>
      <w:r w:rsidRPr="001E5732">
        <w:rPr>
          <w:rFonts w:ascii="Trebuchet MS" w:hAnsi="Trebuchet MS"/>
          <w:lang w:val="de-DE"/>
        </w:rPr>
        <w:t xml:space="preserve">Und indem er säte, fiel einiges neben den Weg, und es kamen die Vögel und fraßen es auf. </w:t>
      </w:r>
      <w:r w:rsidRPr="001E5732">
        <w:rPr>
          <w:rFonts w:ascii="Trebuchet MS" w:hAnsi="Trebuchet MS"/>
          <w:vertAlign w:val="superscript"/>
          <w:lang w:val="de-DE"/>
        </w:rPr>
        <w:t>5 </w:t>
      </w:r>
      <w:r w:rsidRPr="001E5732">
        <w:rPr>
          <w:rFonts w:ascii="Trebuchet MS" w:hAnsi="Trebuchet MS"/>
          <w:lang w:val="de-DE"/>
        </w:rPr>
        <w:t>Anderes fiel auf die felsigen Stellen, wo es nicht viel Erde hatte; u</w:t>
      </w:r>
      <w:r>
        <w:rPr>
          <w:rFonts w:ascii="Trebuchet MS" w:hAnsi="Trebuchet MS"/>
          <w:lang w:val="de-DE"/>
        </w:rPr>
        <w:t>nd es ging gleich</w:t>
      </w:r>
      <w:r w:rsidRPr="001E5732">
        <w:rPr>
          <w:rFonts w:ascii="Trebuchet MS" w:hAnsi="Trebuchet MS"/>
          <w:lang w:val="de-DE"/>
        </w:rPr>
        <w:t xml:space="preserve"> auf, weil es keine Tiefe an Erde hatte; </w:t>
      </w:r>
      <w:r w:rsidRPr="001E5732">
        <w:rPr>
          <w:rFonts w:ascii="Trebuchet MS" w:hAnsi="Trebuchet MS"/>
          <w:vertAlign w:val="superscript"/>
          <w:lang w:val="de-DE"/>
        </w:rPr>
        <w:t>6 </w:t>
      </w:r>
      <w:r w:rsidRPr="001E5732">
        <w:rPr>
          <w:rFonts w:ascii="Trebuchet MS" w:hAnsi="Trebuchet MS"/>
          <w:lang w:val="de-DE"/>
        </w:rPr>
        <w:t xml:space="preserve">als aber die Sonne aufging, wurde es versengt und, weil es keine Wurzel hatte, verdorrte es. </w:t>
      </w:r>
      <w:r w:rsidRPr="001E5732">
        <w:rPr>
          <w:rFonts w:ascii="Trebuchet MS" w:hAnsi="Trebuchet MS"/>
          <w:vertAlign w:val="superscript"/>
          <w:lang w:val="de-DE"/>
        </w:rPr>
        <w:t>7 </w:t>
      </w:r>
      <w:r w:rsidRPr="001E5732">
        <w:rPr>
          <w:rFonts w:ascii="Trebuchet MS" w:hAnsi="Trebuchet MS"/>
          <w:lang w:val="de-DE"/>
        </w:rPr>
        <w:t xml:space="preserve">Anderes fiel auf die Dornen, und die Dornen wuchsen auf und erstickten es. </w:t>
      </w:r>
      <w:r w:rsidRPr="001E5732">
        <w:rPr>
          <w:rFonts w:ascii="Trebuchet MS" w:hAnsi="Trebuchet MS"/>
          <w:vertAlign w:val="superscript"/>
          <w:lang w:val="de-DE"/>
        </w:rPr>
        <w:t>8 </w:t>
      </w:r>
      <w:r>
        <w:rPr>
          <w:rFonts w:ascii="Trebuchet MS" w:hAnsi="Trebuchet MS"/>
          <w:lang w:val="de-DE"/>
        </w:rPr>
        <w:t>Anderes fiel auf den rech</w:t>
      </w:r>
      <w:r w:rsidRPr="001E5732">
        <w:rPr>
          <w:rFonts w:ascii="Trebuchet MS" w:hAnsi="Trebuchet MS"/>
          <w:lang w:val="de-DE"/>
        </w:rPr>
        <w:t>ten Boden und brachte Frucht, teils hundertfach, teils sechzigfach, teils dreißig</w:t>
      </w:r>
      <w:r>
        <w:rPr>
          <w:rFonts w:ascii="Trebuchet MS" w:hAnsi="Trebuchet MS"/>
          <w:lang w:val="de-DE"/>
        </w:rPr>
        <w:softHyphen/>
      </w:r>
      <w:r w:rsidRPr="001E5732">
        <w:rPr>
          <w:rFonts w:ascii="Trebuchet MS" w:hAnsi="Trebuchet MS"/>
          <w:lang w:val="de-DE"/>
        </w:rPr>
        <w:t xml:space="preserve">fach. </w:t>
      </w:r>
      <w:r w:rsidRPr="001E5732">
        <w:rPr>
          <w:rFonts w:ascii="Trebuchet MS" w:hAnsi="Trebuchet MS"/>
          <w:vertAlign w:val="superscript"/>
          <w:lang w:val="de-DE"/>
        </w:rPr>
        <w:t>9 </w:t>
      </w:r>
      <w:r w:rsidRPr="001E5732">
        <w:rPr>
          <w:rFonts w:ascii="Trebuchet MS" w:hAnsi="Trebuchet MS"/>
          <w:lang w:val="de-DE"/>
        </w:rPr>
        <w:t>Wer Ohren hat, höre!“</w:t>
      </w:r>
    </w:p>
    <w:p w14:paraId="17FB0A03" w14:textId="77777777" w:rsidR="00C71948" w:rsidRPr="001E5732" w:rsidRDefault="00C71948" w:rsidP="00C71948">
      <w:pPr>
        <w:pStyle w:val="Formatvorlageberschrift1BlockErsteZeile127cm"/>
        <w:rPr>
          <w:lang w:val="de-DE"/>
        </w:rPr>
      </w:pPr>
      <w:bookmarkStart w:id="76" w:name="_Toc38534478"/>
      <w:r>
        <w:rPr>
          <w:noProof/>
          <w:lang w:val="de-DE" w:bidi="he-IL"/>
        </w:rPr>
        <w:lastRenderedPageBreak/>
        <mc:AlternateContent>
          <mc:Choice Requires="wps">
            <w:drawing>
              <wp:anchor distT="0" distB="0" distL="114300" distR="114300" simplePos="0" relativeHeight="251745280" behindDoc="0" locked="0" layoutInCell="1" allowOverlap="1" wp14:anchorId="662F5526" wp14:editId="5F406A96">
                <wp:simplePos x="0" y="0"/>
                <wp:positionH relativeFrom="column">
                  <wp:posOffset>-91896</wp:posOffset>
                </wp:positionH>
                <wp:positionV relativeFrom="paragraph">
                  <wp:posOffset>-327660</wp:posOffset>
                </wp:positionV>
                <wp:extent cx="842400" cy="295200"/>
                <wp:effectExtent l="0" t="0" r="6985" b="0"/>
                <wp:wrapNone/>
                <wp:docPr id="756"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D77A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13,10−27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5526" id="Textfeld 70" o:spid="_x0000_s1050" type="#_x0000_t202" style="position:absolute;left:0;text-align:left;margin-left:-7.25pt;margin-top:-25.8pt;width:66.35pt;height:23.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" fillcolor="white [3201]" stroked="f" strokeweight=".5pt">
                <v:textbox>
                  <w:txbxContent>
                    <w:p w14:paraId="414D77A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13,10−27</w:t>
                      </w:r>
                    </w:p>
                  </w:txbxContent>
                </v:textbox>
              </v:shape>
            </w:pict>
          </mc:Fallback>
        </mc:AlternateContent>
      </w:r>
      <w:r>
        <w:rPr>
          <w:lang w:val="de-DE"/>
        </w:rPr>
        <w:t xml:space="preserve">Warum </w:t>
      </w:r>
      <w:proofErr w:type="spellStart"/>
      <w:r w:rsidRPr="001E5732">
        <w:rPr>
          <w:lang w:val="de-DE"/>
        </w:rPr>
        <w:t>Gleichnisrede</w:t>
      </w:r>
      <w:proofErr w:type="spellEnd"/>
      <w:r>
        <w:rPr>
          <w:lang w:val="de-DE"/>
        </w:rPr>
        <w:t>?</w:t>
      </w:r>
      <w:r w:rsidRPr="001E5732">
        <w:rPr>
          <w:lang w:val="de-DE"/>
        </w:rPr>
        <w:t xml:space="preserve"> (13,10</w:t>
      </w:r>
      <w:r>
        <w:rPr>
          <w:lang w:val="de-DE"/>
        </w:rPr>
        <w:t>−</w:t>
      </w:r>
      <w:r w:rsidRPr="001E5732">
        <w:rPr>
          <w:lang w:val="de-DE"/>
        </w:rPr>
        <w:t>17)</w:t>
      </w:r>
      <w:bookmarkEnd w:id="76"/>
    </w:p>
    <w:p w14:paraId="14BBD35C" w14:textId="77777777" w:rsidR="00C71948" w:rsidRDefault="00C71948" w:rsidP="006374C6">
      <w:pPr>
        <w:pStyle w:val="Randverweis"/>
        <w:framePr w:wrap="around"/>
      </w:pPr>
      <w:r w:rsidRPr="001E5732">
        <w:t>10</w:t>
      </w:r>
      <w:r>
        <w:t>−</w:t>
      </w:r>
      <w:r w:rsidRPr="001E5732">
        <w:t xml:space="preserve">17: </w:t>
      </w:r>
      <w:r w:rsidRPr="009C4609">
        <w:rPr>
          <w:b/>
          <w:w w:val="33"/>
        </w:rPr>
        <w:t>||</w:t>
      </w:r>
    </w:p>
    <w:p w14:paraId="04A821BB" w14:textId="77777777" w:rsidR="00C71948" w:rsidRDefault="00C71948" w:rsidP="006374C6">
      <w:pPr>
        <w:pStyle w:val="Randverweis"/>
        <w:framePr w:wrap="around"/>
      </w:pPr>
      <w:r w:rsidRPr="001E5732">
        <w:t>Mk 4,10</w:t>
      </w:r>
      <w:r>
        <w:t>−</w:t>
      </w:r>
      <w:r w:rsidRPr="001E5732">
        <w:t>12;</w:t>
      </w:r>
    </w:p>
    <w:p w14:paraId="4122A3FA" w14:textId="77777777" w:rsidR="00C71948" w:rsidRPr="001E5732" w:rsidRDefault="00C71948" w:rsidP="006374C6">
      <w:pPr>
        <w:pStyle w:val="Randverweis"/>
        <w:framePr w:wrap="around"/>
      </w:pPr>
      <w:proofErr w:type="spellStart"/>
      <w:r w:rsidRPr="001E5732">
        <w:t>Lk</w:t>
      </w:r>
      <w:proofErr w:type="spellEnd"/>
      <w:r w:rsidRPr="001E5732">
        <w:t xml:space="preserve"> 8,9f</w:t>
      </w:r>
    </w:p>
    <w:p w14:paraId="68F98BA1" w14:textId="77777777" w:rsidR="00C71948" w:rsidRDefault="00C71948" w:rsidP="006374C6">
      <w:pPr>
        <w:pStyle w:val="Randverweis"/>
        <w:framePr w:wrap="around"/>
      </w:pPr>
      <w:r w:rsidRPr="001E5732">
        <w:t>12: 25</w:t>
      </w:r>
      <w:r>
        <w:t>,</w:t>
      </w:r>
      <w:r w:rsidRPr="001E5732">
        <w:t>29;</w:t>
      </w:r>
    </w:p>
    <w:p w14:paraId="486E8936" w14:textId="77777777" w:rsidR="00C71948" w:rsidRDefault="00C71948" w:rsidP="006374C6">
      <w:pPr>
        <w:pStyle w:val="Randverweis"/>
        <w:framePr w:wrap="around"/>
      </w:pPr>
      <w:r>
        <w:t>Mk</w:t>
      </w:r>
      <w:r w:rsidRPr="001E5732">
        <w:t xml:space="preserve"> 4,25;</w:t>
      </w:r>
    </w:p>
    <w:p w14:paraId="1A9BC016" w14:textId="77777777" w:rsidR="00BF232E" w:rsidRDefault="00C71948" w:rsidP="006374C6">
      <w:pPr>
        <w:pStyle w:val="Randverweis"/>
        <w:framePr w:wrap="around"/>
      </w:pPr>
      <w:proofErr w:type="spellStart"/>
      <w:r w:rsidRPr="001E5732">
        <w:t>Lk</w:t>
      </w:r>
      <w:proofErr w:type="spellEnd"/>
      <w:r w:rsidRPr="001E5732">
        <w:t xml:space="preserve"> 8,18; 19,2</w:t>
      </w:r>
      <w:r w:rsidR="00BF232E">
        <w:t>6;</w:t>
      </w:r>
    </w:p>
    <w:p w14:paraId="5392C1C5" w14:textId="0235AA63" w:rsidR="00C71948" w:rsidRPr="001E5732" w:rsidRDefault="00BF232E" w:rsidP="006374C6">
      <w:pPr>
        <w:pStyle w:val="Randverweis"/>
        <w:framePr w:wrap="around"/>
      </w:pPr>
      <w:r>
        <w:t>S 2,26</w:t>
      </w:r>
    </w:p>
    <w:p w14:paraId="402084A6" w14:textId="72AB96CF"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die Jünger kamen und sagten ihm: „W</w:t>
      </w:r>
      <w:r w:rsidR="006C18DC">
        <w:rPr>
          <w:rFonts w:ascii="Trebuchet MS" w:hAnsi="Trebuchet MS"/>
          <w:lang w:val="de-DE"/>
        </w:rPr>
        <w:t>es</w:t>
      </w:r>
      <w:r w:rsidR="00DF10E9">
        <w:rPr>
          <w:rFonts w:ascii="Trebuchet MS" w:hAnsi="Trebuchet MS"/>
          <w:lang w:val="de-DE"/>
        </w:rPr>
        <w:t>halb</w:t>
      </w:r>
      <w:r w:rsidRPr="001E5732">
        <w:rPr>
          <w:rFonts w:ascii="Trebuchet MS" w:hAnsi="Trebuchet MS"/>
          <w:lang w:val="de-DE"/>
        </w:rPr>
        <w:t xml:space="preserve"> redest du ihnen in Gleichnissen?“ </w:t>
      </w:r>
      <w:r w:rsidRPr="001E5732">
        <w:rPr>
          <w:rFonts w:ascii="Trebuchet MS" w:hAnsi="Trebuchet MS"/>
          <w:vertAlign w:val="superscript"/>
          <w:lang w:val="de-DE"/>
        </w:rPr>
        <w:t>11 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xml:space="preserve">: „Euch ist gegeben, die Geheimnisse des </w:t>
      </w:r>
      <w:r>
        <w:rPr>
          <w:rFonts w:ascii="Trebuchet MS" w:hAnsi="Trebuchet MS"/>
          <w:lang w:val="de-DE"/>
        </w:rPr>
        <w:t>Königtums</w:t>
      </w:r>
      <w:r w:rsidRPr="001E5732">
        <w:rPr>
          <w:rFonts w:ascii="Trebuchet MS" w:hAnsi="Trebuchet MS"/>
          <w:lang w:val="de-DE"/>
        </w:rPr>
        <w:t xml:space="preserve"> der Himmel zu erkennen; jenen aber ist es nicht gegeben. </w:t>
      </w:r>
      <w:r w:rsidRPr="001E5732">
        <w:rPr>
          <w:rFonts w:ascii="Trebuchet MS" w:hAnsi="Trebuchet MS"/>
          <w:vertAlign w:val="superscript"/>
          <w:lang w:val="de-DE"/>
        </w:rPr>
        <w:t>12 </w:t>
      </w:r>
      <w:r w:rsidRPr="001E5732">
        <w:rPr>
          <w:rFonts w:ascii="Trebuchet MS" w:hAnsi="Trebuchet MS"/>
          <w:lang w:val="de-DE"/>
        </w:rPr>
        <w:t xml:space="preserve">Denn wer </w:t>
      </w:r>
      <w:r>
        <w:rPr>
          <w:rFonts w:ascii="Trebuchet MS" w:hAnsi="Trebuchet MS"/>
          <w:lang w:val="de-DE"/>
        </w:rPr>
        <w:t xml:space="preserve">immer </w:t>
      </w:r>
      <w:r w:rsidRPr="001E5732">
        <w:rPr>
          <w:rFonts w:ascii="Trebuchet MS" w:hAnsi="Trebuchet MS"/>
          <w:lang w:val="de-DE"/>
        </w:rPr>
        <w:t xml:space="preserve">hat, </w:t>
      </w:r>
      <w:r>
        <w:rPr>
          <w:rFonts w:ascii="Trebuchet MS" w:hAnsi="Trebuchet MS"/>
          <w:lang w:val="de-DE"/>
        </w:rPr>
        <w:t>ihm wird gegeben werden</w:t>
      </w:r>
      <w:r w:rsidRPr="001E5732">
        <w:rPr>
          <w:rFonts w:ascii="Trebuchet MS" w:hAnsi="Trebuchet MS"/>
          <w:lang w:val="de-DE"/>
        </w:rPr>
        <w:t xml:space="preserve"> und er wird Überfluss haben; wer </w:t>
      </w:r>
      <w:r>
        <w:rPr>
          <w:rFonts w:ascii="Trebuchet MS" w:hAnsi="Trebuchet MS"/>
          <w:lang w:val="de-DE"/>
        </w:rPr>
        <w:t xml:space="preserve">immer </w:t>
      </w:r>
      <w:r w:rsidRPr="001E5732">
        <w:rPr>
          <w:rFonts w:ascii="Trebuchet MS" w:hAnsi="Trebuchet MS"/>
          <w:lang w:val="de-DE"/>
        </w:rPr>
        <w:t xml:space="preserve">aber nicht hat, </w:t>
      </w:r>
      <w:r>
        <w:rPr>
          <w:rFonts w:ascii="Trebuchet MS" w:hAnsi="Trebuchet MS"/>
          <w:lang w:val="de-DE"/>
        </w:rPr>
        <w:t xml:space="preserve">von ihm </w:t>
      </w:r>
      <w:r w:rsidRPr="001E5732">
        <w:rPr>
          <w:rFonts w:ascii="Trebuchet MS" w:hAnsi="Trebuchet MS"/>
          <w:lang w:val="de-DE"/>
        </w:rPr>
        <w:t>wird auch, was er hat, weggenommen werden.</w:t>
      </w:r>
      <w:r>
        <w:rPr>
          <w:rStyle w:val="Funotenzeichen"/>
          <w:rFonts w:ascii="Trebuchet MS" w:hAnsi="Trebuchet MS"/>
          <w:lang w:val="de-DE"/>
        </w:rPr>
        <w:footnoteReference w:id="104"/>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Deshalb rede ich zu ihnen in Gleichnissen, weil sie sehend nicht sehen und hörend nicht hören</w:t>
      </w:r>
      <w:r>
        <w:rPr>
          <w:rStyle w:val="Funotenzeichen"/>
          <w:rFonts w:ascii="Trebuchet MS" w:hAnsi="Trebuchet MS"/>
          <w:lang w:val="de-DE"/>
        </w:rPr>
        <w:footnoteReference w:id="105"/>
      </w:r>
      <w:r w:rsidRPr="001E5732">
        <w:rPr>
          <w:rFonts w:ascii="Trebuchet MS" w:hAnsi="Trebuchet MS"/>
          <w:lang w:val="de-DE"/>
        </w:rPr>
        <w:t xml:space="preserve"> noch verstehen. </w:t>
      </w:r>
      <w:r w:rsidRPr="001E5732">
        <w:rPr>
          <w:rFonts w:ascii="Trebuchet MS" w:hAnsi="Trebuchet MS"/>
          <w:vertAlign w:val="superscript"/>
          <w:lang w:val="de-DE"/>
        </w:rPr>
        <w:t>14 </w:t>
      </w:r>
      <w:r w:rsidRPr="001E5732">
        <w:rPr>
          <w:rFonts w:ascii="Trebuchet MS" w:hAnsi="Trebuchet MS"/>
          <w:lang w:val="de-DE"/>
        </w:rPr>
        <w:t>An ihnen erfüllt sich diese Prophetie Jes</w:t>
      </w:r>
      <w:r w:rsidRPr="0021679A">
        <w:rPr>
          <w:rFonts w:ascii="Trebuchet MS" w:hAnsi="Trebuchet MS"/>
          <w:b/>
          <w:lang w:val="de-DE"/>
        </w:rPr>
        <w:t>a</w:t>
      </w:r>
      <w:r w:rsidRPr="001E5732">
        <w:rPr>
          <w:rFonts w:ascii="Trebuchet MS" w:hAnsi="Trebuchet MS"/>
          <w:lang w:val="de-DE"/>
        </w:rPr>
        <w:t>jas:</w:t>
      </w:r>
    </w:p>
    <w:p w14:paraId="3A8DA53A" w14:textId="77777777" w:rsidR="00C71948" w:rsidRDefault="00C71948" w:rsidP="006374C6">
      <w:pPr>
        <w:pStyle w:val="Randverweis"/>
        <w:framePr w:wrap="around"/>
      </w:pPr>
      <w:r w:rsidRPr="001E5732">
        <w:t xml:space="preserve">14f: </w:t>
      </w:r>
      <w:proofErr w:type="spellStart"/>
      <w:r w:rsidRPr="001E5732">
        <w:t>Jes</w:t>
      </w:r>
      <w:proofErr w:type="spellEnd"/>
      <w:r w:rsidRPr="001E5732">
        <w:t xml:space="preserve"> 6,9f; </w:t>
      </w:r>
      <w:proofErr w:type="spellStart"/>
      <w:r w:rsidRPr="001E5732">
        <w:t>Joh</w:t>
      </w:r>
      <w:proofErr w:type="spellEnd"/>
      <w:r w:rsidRPr="001E5732">
        <w:t xml:space="preserve"> 12,40;</w:t>
      </w:r>
    </w:p>
    <w:p w14:paraId="4DCE8263" w14:textId="7A7A1F2A" w:rsidR="00B14378" w:rsidRDefault="00C71948" w:rsidP="006374C6">
      <w:pPr>
        <w:pStyle w:val="Randverweis"/>
        <w:framePr w:wrap="around"/>
      </w:pPr>
      <w:proofErr w:type="spellStart"/>
      <w:r w:rsidRPr="001E5732">
        <w:t>Apg</w:t>
      </w:r>
      <w:proofErr w:type="spellEnd"/>
      <w:r w:rsidRPr="001E5732">
        <w:t xml:space="preserve"> 28,26f</w:t>
      </w:r>
      <w:r w:rsidR="00B14378">
        <w:t>;</w:t>
      </w:r>
    </w:p>
    <w:p w14:paraId="67088280" w14:textId="0E76B13D" w:rsidR="00C71948" w:rsidRPr="001E5732" w:rsidRDefault="00B14378" w:rsidP="006374C6">
      <w:pPr>
        <w:pStyle w:val="Randverweis"/>
        <w:framePr w:wrap="around"/>
      </w:pPr>
      <w:r>
        <w:t>S 8,21f</w:t>
      </w:r>
    </w:p>
    <w:p w14:paraId="4C835FE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‚Mit dem Gehör sollt ihr hören und ja nicht verstehen,</w:t>
      </w:r>
    </w:p>
    <w:p w14:paraId="67044231"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sehend sehen und ja nicht sehen</w:t>
      </w:r>
      <w:r>
        <w:rPr>
          <w:rFonts w:ascii="Trebuchet MS" w:hAnsi="Trebuchet MS"/>
          <w:lang w:val="de-DE"/>
        </w:rPr>
        <w:t>!</w:t>
      </w:r>
    </w:p>
    <w:p w14:paraId="296C40F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15</w:t>
      </w:r>
      <w:r>
        <w:rPr>
          <w:rFonts w:ascii="Trebuchet MS" w:hAnsi="Trebuchet MS"/>
          <w:vertAlign w:val="superscript"/>
          <w:lang w:val="de-DE"/>
        </w:rPr>
        <w:t> </w:t>
      </w:r>
      <w:r w:rsidRPr="001E5732">
        <w:rPr>
          <w:rFonts w:ascii="Trebuchet MS" w:hAnsi="Trebuchet MS"/>
          <w:lang w:val="de-DE"/>
        </w:rPr>
        <w:t>Denn das Herz dieses Volkes ist fett geworden,</w:t>
      </w:r>
    </w:p>
    <w:p w14:paraId="39063F6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mit den Ohren hören sie schwer,</w:t>
      </w:r>
    </w:p>
    <w:p w14:paraId="3FBAC77B"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ihre Augen halten sie geschlossen,</w:t>
      </w:r>
    </w:p>
    <w:p w14:paraId="7B837F97"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damit sie </w:t>
      </w:r>
      <w:r>
        <w:rPr>
          <w:rFonts w:ascii="Trebuchet MS" w:hAnsi="Trebuchet MS"/>
          <w:lang w:val="de-DE"/>
        </w:rPr>
        <w:t>ja</w:t>
      </w:r>
      <w:r w:rsidRPr="001E5732">
        <w:rPr>
          <w:rFonts w:ascii="Trebuchet MS" w:hAnsi="Trebuchet MS"/>
          <w:lang w:val="de-DE"/>
        </w:rPr>
        <w:t xml:space="preserve"> nicht mit den Augen sehen</w:t>
      </w:r>
    </w:p>
    <w:p w14:paraId="7EC2AFC0"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mit den Ohren hören</w:t>
      </w:r>
    </w:p>
    <w:p w14:paraId="0DDD482C"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mit dem Herzen verstehen</w:t>
      </w:r>
    </w:p>
    <w:p w14:paraId="7D26775A" w14:textId="12EB331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 xml:space="preserve">und </w:t>
      </w:r>
      <w:r w:rsidR="001A6575">
        <w:rPr>
          <w:rFonts w:ascii="Trebuchet MS" w:hAnsi="Trebuchet MS"/>
          <w:lang w:val="de-DE"/>
        </w:rPr>
        <w:t>umkehren</w:t>
      </w:r>
      <w:r w:rsidR="00212DE6">
        <w:rPr>
          <w:rFonts w:ascii="Trebuchet MS" w:hAnsi="Trebuchet MS"/>
          <w:lang w:val="de-DE"/>
        </w:rPr>
        <w:t>;</w:t>
      </w:r>
    </w:p>
    <w:p w14:paraId="47BDC0D0" w14:textId="5997E328"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 xml:space="preserve">und ich </w:t>
      </w:r>
      <w:r w:rsidR="00212DE6">
        <w:rPr>
          <w:rFonts w:ascii="Trebuchet MS" w:hAnsi="Trebuchet MS"/>
          <w:lang w:val="de-DE"/>
        </w:rPr>
        <w:t xml:space="preserve">werde </w:t>
      </w:r>
      <w:r>
        <w:rPr>
          <w:rFonts w:ascii="Trebuchet MS" w:hAnsi="Trebuchet MS"/>
          <w:lang w:val="de-DE"/>
        </w:rPr>
        <w:t xml:space="preserve">sie </w:t>
      </w:r>
      <w:r w:rsidRPr="001E5732">
        <w:rPr>
          <w:rFonts w:ascii="Trebuchet MS" w:hAnsi="Trebuchet MS"/>
          <w:lang w:val="de-DE"/>
        </w:rPr>
        <w:t>heil</w:t>
      </w:r>
      <w:r w:rsidR="00212DE6">
        <w:rPr>
          <w:rFonts w:ascii="Trebuchet MS" w:hAnsi="Trebuchet MS"/>
          <w:lang w:val="de-DE"/>
        </w:rPr>
        <w:t>en</w:t>
      </w:r>
      <w:r w:rsidRPr="001E5732">
        <w:rPr>
          <w:rFonts w:ascii="Trebuchet MS" w:hAnsi="Trebuchet MS"/>
          <w:lang w:val="de-DE"/>
        </w:rPr>
        <w:t>.</w:t>
      </w:r>
      <w:r>
        <w:rPr>
          <w:rFonts w:ascii="Trebuchet MS" w:hAnsi="Trebuchet MS"/>
          <w:lang w:val="de-DE"/>
        </w:rPr>
        <w:t>‛</w:t>
      </w:r>
    </w:p>
    <w:p w14:paraId="559AD4FC" w14:textId="77777777" w:rsidR="00C71948" w:rsidRDefault="00C71948" w:rsidP="006374C6">
      <w:pPr>
        <w:pStyle w:val="Randverweis"/>
        <w:framePr w:wrap="around"/>
      </w:pPr>
      <w:r w:rsidRPr="001E5732">
        <w:t>16</w:t>
      </w:r>
      <w:r>
        <w:t>f</w:t>
      </w:r>
      <w:r w:rsidRPr="001E5732">
        <w:t xml:space="preserve">: </w:t>
      </w:r>
      <w:r w:rsidRPr="009C4609">
        <w:rPr>
          <w:b/>
          <w:w w:val="33"/>
        </w:rPr>
        <w:t>||</w:t>
      </w:r>
    </w:p>
    <w:p w14:paraId="2FE9B731" w14:textId="77777777" w:rsidR="00C71948" w:rsidRPr="001E5732" w:rsidRDefault="00C71948" w:rsidP="006374C6">
      <w:pPr>
        <w:pStyle w:val="Randverweis"/>
        <w:framePr w:wrap="around"/>
      </w:pPr>
      <w:proofErr w:type="spellStart"/>
      <w:r>
        <w:t>L</w:t>
      </w:r>
      <w:r w:rsidRPr="001E5732">
        <w:t>k</w:t>
      </w:r>
      <w:proofErr w:type="spellEnd"/>
      <w:r w:rsidRPr="001E5732">
        <w:t xml:space="preserve"> 10,23</w:t>
      </w:r>
    </w:p>
    <w:p w14:paraId="34259F01" w14:textId="77777777" w:rsidR="00C71948" w:rsidRPr="001E5732" w:rsidRDefault="00C71948" w:rsidP="006374C6">
      <w:pPr>
        <w:pStyle w:val="Randverweis"/>
        <w:framePr w:wrap="around"/>
      </w:pPr>
      <w:r w:rsidRPr="001E5732">
        <w:t>17:</w:t>
      </w:r>
    </w:p>
    <w:p w14:paraId="2251B8CA" w14:textId="77777777" w:rsidR="00C71948" w:rsidRPr="001E5732" w:rsidRDefault="00C71948" w:rsidP="006374C6">
      <w:pPr>
        <w:pStyle w:val="Randverweis"/>
        <w:framePr w:wrap="around"/>
      </w:pPr>
      <w:r>
        <w:t xml:space="preserve">1 </w:t>
      </w:r>
      <w:r w:rsidRPr="001E5732">
        <w:t>Petr 1,10</w:t>
      </w:r>
      <w:r>
        <w:t>−</w:t>
      </w:r>
      <w:r w:rsidRPr="001E5732">
        <w:t>12</w:t>
      </w:r>
    </w:p>
    <w:p w14:paraId="342AE58A" w14:textId="0025A3DE"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Selig aber sind </w:t>
      </w:r>
      <w:r w:rsidRPr="00F256EF">
        <w:rPr>
          <w:rFonts w:ascii="Trebuchet MS" w:hAnsi="Trebuchet MS"/>
          <w:i/>
          <w:lang w:val="de-DE"/>
        </w:rPr>
        <w:t>eure</w:t>
      </w:r>
      <w:r w:rsidRPr="001E5732">
        <w:rPr>
          <w:rFonts w:ascii="Trebuchet MS" w:hAnsi="Trebuchet MS"/>
          <w:lang w:val="de-DE"/>
        </w:rPr>
        <w:t xml:space="preserve"> Augen, weil sie sehen, und </w:t>
      </w:r>
      <w:r w:rsidRPr="00F256EF">
        <w:rPr>
          <w:rFonts w:ascii="Trebuchet MS" w:hAnsi="Trebuchet MS"/>
          <w:i/>
          <w:lang w:val="de-DE"/>
        </w:rPr>
        <w:t>eure</w:t>
      </w:r>
      <w:r w:rsidRPr="001E5732">
        <w:rPr>
          <w:rFonts w:ascii="Trebuchet MS" w:hAnsi="Trebuchet MS"/>
          <w:lang w:val="de-DE"/>
        </w:rPr>
        <w:t xml:space="preserve"> Ohren, weil sie hören. </w:t>
      </w:r>
      <w:r w:rsidRPr="001E5732">
        <w:rPr>
          <w:rFonts w:ascii="Trebuchet MS" w:hAnsi="Trebuchet MS"/>
          <w:vertAlign w:val="superscript"/>
          <w:lang w:val="de-DE"/>
        </w:rPr>
        <w:t>17 </w:t>
      </w:r>
      <w:r w:rsidRPr="001E5732">
        <w:rPr>
          <w:rFonts w:ascii="Trebuchet MS" w:hAnsi="Trebuchet MS"/>
          <w:lang w:val="de-DE"/>
        </w:rPr>
        <w:t xml:space="preserve">Denn </w:t>
      </w:r>
      <w:r w:rsidRPr="00B1266F">
        <w:rPr>
          <w:rFonts w:ascii="Trebuchet MS" w:hAnsi="Trebuchet MS"/>
          <w:b/>
          <w:bCs/>
          <w:lang w:val="de-DE"/>
        </w:rPr>
        <w:t>a</w:t>
      </w:r>
      <w:r w:rsidRPr="001E5732">
        <w:rPr>
          <w:rFonts w:ascii="Trebuchet MS" w:hAnsi="Trebuchet MS"/>
          <w:lang w:val="de-DE"/>
        </w:rPr>
        <w:t xml:space="preserve">men, ich sage euch: Viele Propheten und Gerechte haben verlangt, zu sehen, was ihr </w:t>
      </w:r>
      <w:r w:rsidRPr="001E5732">
        <w:rPr>
          <w:rFonts w:ascii="Trebuchet MS" w:hAnsi="Trebuchet MS"/>
          <w:iCs/>
          <w:lang w:val="de-DE"/>
        </w:rPr>
        <w:t>seht</w:t>
      </w:r>
      <w:r w:rsidRPr="001E5732">
        <w:rPr>
          <w:rFonts w:ascii="Trebuchet MS" w:hAnsi="Trebuchet MS"/>
          <w:lang w:val="de-DE"/>
        </w:rPr>
        <w:t xml:space="preserve">, und haben nicht gesehen, und zu hören, was ihr </w:t>
      </w:r>
      <w:r w:rsidRPr="001E5732">
        <w:rPr>
          <w:rFonts w:ascii="Trebuchet MS" w:hAnsi="Trebuchet MS"/>
          <w:iCs/>
          <w:lang w:val="de-DE"/>
        </w:rPr>
        <w:t>hört</w:t>
      </w:r>
      <w:r>
        <w:rPr>
          <w:rFonts w:ascii="Trebuchet MS" w:hAnsi="Trebuchet MS"/>
          <w:lang w:val="de-DE"/>
        </w:rPr>
        <w:t>, und haben nicht gehört.</w:t>
      </w:r>
    </w:p>
    <w:p w14:paraId="6CB4B5E6" w14:textId="77777777" w:rsidR="00C71948" w:rsidRPr="001E5732" w:rsidRDefault="00C71948" w:rsidP="00C71948">
      <w:pPr>
        <w:pStyle w:val="Formatvorlageberschrift1BlockErsteZeile127cm"/>
        <w:rPr>
          <w:lang w:val="de-DE"/>
        </w:rPr>
      </w:pPr>
      <w:bookmarkStart w:id="77" w:name="_Toc38534479"/>
      <w:r w:rsidRPr="001E5732">
        <w:rPr>
          <w:lang w:val="de-DE"/>
        </w:rPr>
        <w:t>D</w:t>
      </w:r>
      <w:r>
        <w:rPr>
          <w:lang w:val="de-DE"/>
        </w:rPr>
        <w:t>eutung des Gleichnisses vom Säenden</w:t>
      </w:r>
      <w:r w:rsidRPr="001E5732">
        <w:rPr>
          <w:lang w:val="de-DE"/>
        </w:rPr>
        <w:t xml:space="preserve"> (13,18</w:t>
      </w:r>
      <w:r>
        <w:rPr>
          <w:lang w:val="de-DE"/>
        </w:rPr>
        <w:t>−</w:t>
      </w:r>
      <w:r w:rsidRPr="001E5732">
        <w:rPr>
          <w:lang w:val="de-DE"/>
        </w:rPr>
        <w:t>23)</w:t>
      </w:r>
      <w:bookmarkEnd w:id="77"/>
    </w:p>
    <w:p w14:paraId="6BB31F6E" w14:textId="77777777" w:rsidR="00C71948" w:rsidRDefault="00C71948" w:rsidP="006374C6">
      <w:pPr>
        <w:pStyle w:val="Randverweis"/>
        <w:framePr w:wrap="around"/>
      </w:pPr>
      <w:r w:rsidRPr="001E5732">
        <w:t>18</w:t>
      </w:r>
      <w:r>
        <w:t>−</w:t>
      </w:r>
      <w:r w:rsidRPr="001E5732">
        <w:t xml:space="preserve">23: </w:t>
      </w:r>
      <w:r w:rsidRPr="009C4609">
        <w:rPr>
          <w:b/>
          <w:w w:val="33"/>
        </w:rPr>
        <w:t>||</w:t>
      </w:r>
    </w:p>
    <w:p w14:paraId="51C9A7EF" w14:textId="77777777" w:rsidR="00C71948" w:rsidRDefault="00C71948" w:rsidP="006374C6">
      <w:pPr>
        <w:pStyle w:val="Randverweis"/>
        <w:framePr w:wrap="around"/>
      </w:pPr>
      <w:r w:rsidRPr="001E5732">
        <w:t>Mk 4,13</w:t>
      </w:r>
      <w:r>
        <w:t>−</w:t>
      </w:r>
      <w:r w:rsidRPr="001E5732">
        <w:t>20;</w:t>
      </w:r>
    </w:p>
    <w:p w14:paraId="403C6819" w14:textId="77777777" w:rsidR="00C71948" w:rsidRPr="001E5732" w:rsidRDefault="00C71948" w:rsidP="006374C6">
      <w:pPr>
        <w:pStyle w:val="Randverweis"/>
        <w:framePr w:wrap="around"/>
      </w:pPr>
      <w:proofErr w:type="spellStart"/>
      <w:r w:rsidRPr="001E5732">
        <w:t>Lk</w:t>
      </w:r>
      <w:proofErr w:type="spellEnd"/>
      <w:r w:rsidRPr="001E5732">
        <w:t xml:space="preserve"> 8,11</w:t>
      </w:r>
      <w:r>
        <w:t>−</w:t>
      </w:r>
      <w:r w:rsidRPr="001E5732">
        <w:t>15</w:t>
      </w:r>
    </w:p>
    <w:p w14:paraId="68724C9D" w14:textId="77777777" w:rsidR="00C71948" w:rsidRPr="001E5732" w:rsidRDefault="00C71948" w:rsidP="006374C6">
      <w:pPr>
        <w:pStyle w:val="Randverweis"/>
        <w:framePr w:wrap="around"/>
      </w:pPr>
      <w:r w:rsidRPr="001E5732">
        <w:t>22: 1 Tim 6,9</w:t>
      </w:r>
    </w:p>
    <w:p w14:paraId="03F2127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w:t>
      </w:r>
      <w:r w:rsidRPr="001E5732">
        <w:rPr>
          <w:rFonts w:ascii="Trebuchet MS" w:hAnsi="Trebuchet MS"/>
          <w:lang w:val="de-DE"/>
        </w:rPr>
        <w:t xml:space="preserve"> Hört </w:t>
      </w:r>
      <w:r w:rsidRPr="001E5732">
        <w:rPr>
          <w:rFonts w:ascii="Trebuchet MS" w:hAnsi="Trebuchet MS"/>
          <w:i/>
          <w:lang w:val="de-DE"/>
        </w:rPr>
        <w:t>ihr</w:t>
      </w:r>
      <w:r w:rsidRPr="001E5732">
        <w:rPr>
          <w:rFonts w:ascii="Trebuchet MS" w:hAnsi="Trebuchet MS"/>
          <w:lang w:val="de-DE"/>
        </w:rPr>
        <w:t xml:space="preserve"> also das Gleichnis vom Säenden! </w:t>
      </w:r>
      <w:r w:rsidRPr="001E5732">
        <w:rPr>
          <w:rFonts w:ascii="Trebuchet MS" w:hAnsi="Trebuchet MS"/>
          <w:vertAlign w:val="superscript"/>
          <w:lang w:val="de-DE"/>
        </w:rPr>
        <w:t>19 </w:t>
      </w:r>
      <w:r w:rsidRPr="001E5732">
        <w:rPr>
          <w:rFonts w:ascii="Trebuchet MS" w:hAnsi="Trebuchet MS"/>
          <w:lang w:val="de-DE"/>
        </w:rPr>
        <w:t xml:space="preserve">Bei jedem, der das Wort vom </w:t>
      </w:r>
      <w:r>
        <w:rPr>
          <w:rFonts w:ascii="Trebuchet MS" w:hAnsi="Trebuchet MS"/>
          <w:lang w:val="de-DE"/>
        </w:rPr>
        <w:t>Königtum</w:t>
      </w:r>
      <w:r w:rsidRPr="001E5732">
        <w:rPr>
          <w:rFonts w:ascii="Trebuchet MS" w:hAnsi="Trebuchet MS"/>
          <w:lang w:val="de-DE"/>
        </w:rPr>
        <w:t xml:space="preserve"> hört und nicht versteht, kommt der Böse und raubt, was in sein Herz gesät wurde; es ist der neben den Weg Besäte. </w:t>
      </w:r>
      <w:r w:rsidRPr="001E5732">
        <w:rPr>
          <w:rFonts w:ascii="Trebuchet MS" w:hAnsi="Trebuchet MS"/>
          <w:vertAlign w:val="superscript"/>
          <w:lang w:val="de-DE"/>
        </w:rPr>
        <w:t>20 </w:t>
      </w:r>
      <w:r w:rsidRPr="001E5732">
        <w:rPr>
          <w:rFonts w:ascii="Trebuchet MS" w:hAnsi="Trebuchet MS"/>
          <w:lang w:val="de-DE"/>
        </w:rPr>
        <w:t>Der auf das Felsige Besäte ist der,</w:t>
      </w:r>
      <w:r>
        <w:rPr>
          <w:rFonts w:ascii="Trebuchet MS" w:hAnsi="Trebuchet MS"/>
          <w:lang w:val="de-DE"/>
        </w:rPr>
        <w:t xml:space="preserve"> welcher das Wort hört und es </w:t>
      </w:r>
      <w:r w:rsidRPr="001E5732">
        <w:rPr>
          <w:rFonts w:ascii="Trebuchet MS" w:hAnsi="Trebuchet MS"/>
          <w:lang w:val="de-DE"/>
        </w:rPr>
        <w:t xml:space="preserve">gleich mit Freude annimmt. </w:t>
      </w:r>
      <w:r w:rsidRPr="001E5732">
        <w:rPr>
          <w:rFonts w:ascii="Trebuchet MS" w:hAnsi="Trebuchet MS"/>
          <w:vertAlign w:val="superscript"/>
          <w:lang w:val="de-DE"/>
        </w:rPr>
        <w:t>21 </w:t>
      </w:r>
      <w:r w:rsidRPr="001E5732">
        <w:rPr>
          <w:rFonts w:ascii="Trebuchet MS" w:hAnsi="Trebuchet MS"/>
          <w:lang w:val="de-DE"/>
        </w:rPr>
        <w:t>Er hat aber in si</w:t>
      </w:r>
      <w:r>
        <w:rPr>
          <w:rFonts w:ascii="Trebuchet MS" w:hAnsi="Trebuchet MS"/>
          <w:lang w:val="de-DE"/>
        </w:rPr>
        <w:t>ch keine Wurzel, sondern ist des</w:t>
      </w:r>
      <w:r w:rsidRPr="001E5732">
        <w:rPr>
          <w:rFonts w:ascii="Trebuchet MS" w:hAnsi="Trebuchet MS"/>
          <w:lang w:val="de-DE"/>
        </w:rPr>
        <w:t xml:space="preserve"> Augenblick</w:t>
      </w:r>
      <w:r>
        <w:rPr>
          <w:rFonts w:ascii="Trebuchet MS" w:hAnsi="Trebuchet MS"/>
          <w:lang w:val="de-DE"/>
        </w:rPr>
        <w:t>s</w:t>
      </w:r>
      <w:r w:rsidRPr="001E5732">
        <w:rPr>
          <w:rFonts w:ascii="Trebuchet MS" w:hAnsi="Trebuchet MS"/>
          <w:lang w:val="de-DE"/>
        </w:rPr>
        <w:t>; und wenn Bedrängnis oder Verfolgung um des Wortes wil</w:t>
      </w:r>
      <w:r>
        <w:rPr>
          <w:rFonts w:ascii="Trebuchet MS" w:hAnsi="Trebuchet MS"/>
          <w:lang w:val="de-DE"/>
        </w:rPr>
        <w:t>len entsteht, nimmt er gleich Ärgernis</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Der in die Dornen Besäte ist der, welcher das Wort hört; und die weltliche Sorge und der trügerische Reichtum erstickt das Wort, und er bleibt ohne Frucht. </w:t>
      </w:r>
      <w:r w:rsidRPr="001E5732">
        <w:rPr>
          <w:rFonts w:ascii="Trebuchet MS" w:hAnsi="Trebuchet MS"/>
          <w:vertAlign w:val="superscript"/>
          <w:lang w:val="de-DE"/>
        </w:rPr>
        <w:t>23 </w:t>
      </w:r>
      <w:r>
        <w:rPr>
          <w:rFonts w:ascii="Trebuchet MS" w:hAnsi="Trebuchet MS"/>
          <w:lang w:val="de-DE"/>
        </w:rPr>
        <w:t>Der auf rech</w:t>
      </w:r>
      <w:r w:rsidRPr="001E5732">
        <w:rPr>
          <w:rFonts w:ascii="Trebuchet MS" w:hAnsi="Trebuchet MS"/>
          <w:lang w:val="de-DE"/>
        </w:rPr>
        <w:t>ten Boden Besäte ist der, welcher das Wort hört und versteht; er bringt denn auch Frucht, teils hundertfach, teils sechzigfach, teils dreißigfach.“</w:t>
      </w:r>
    </w:p>
    <w:p w14:paraId="78BAC9CC" w14:textId="77777777" w:rsidR="00C71948" w:rsidRPr="001E5732" w:rsidRDefault="00C71948" w:rsidP="00C71948">
      <w:pPr>
        <w:pStyle w:val="Formatvorlageberschrift1BlockErsteZeile127cm"/>
        <w:rPr>
          <w:lang w:val="de-DE"/>
        </w:rPr>
      </w:pPr>
      <w:bookmarkStart w:id="78" w:name="_Toc38534480"/>
      <w:r>
        <w:rPr>
          <w:lang w:val="de-DE"/>
        </w:rPr>
        <w:t xml:space="preserve">Gleichnis: Unkraut unter </w:t>
      </w:r>
      <w:r w:rsidRPr="001E5732">
        <w:rPr>
          <w:lang w:val="de-DE"/>
        </w:rPr>
        <w:t>Weizen (13,24</w:t>
      </w:r>
      <w:r>
        <w:rPr>
          <w:lang w:val="de-DE"/>
        </w:rPr>
        <w:t>−</w:t>
      </w:r>
      <w:r w:rsidRPr="001E5732">
        <w:rPr>
          <w:lang w:val="de-DE"/>
        </w:rPr>
        <w:t>30)</w:t>
      </w:r>
      <w:bookmarkEnd w:id="78"/>
    </w:p>
    <w:p w14:paraId="30DC9943" w14:textId="77777777" w:rsidR="00C71948" w:rsidRDefault="00C71948" w:rsidP="006374C6">
      <w:pPr>
        <w:pStyle w:val="Randverweis"/>
        <w:framePr w:wrap="around"/>
      </w:pPr>
      <w:r w:rsidRPr="001E5732">
        <w:t>24</w:t>
      </w:r>
      <w:r>
        <w:t>−</w:t>
      </w:r>
      <w:r w:rsidRPr="001E5732">
        <w:t>30:</w:t>
      </w:r>
    </w:p>
    <w:p w14:paraId="19F06673" w14:textId="77777777" w:rsidR="00C71948" w:rsidRPr="001E5732" w:rsidRDefault="00C71948" w:rsidP="006374C6">
      <w:pPr>
        <w:pStyle w:val="Randverweis"/>
        <w:framePr w:wrap="around"/>
      </w:pPr>
      <w:r w:rsidRPr="001E5732">
        <w:t>13,36</w:t>
      </w:r>
      <w:r>
        <w:t>−</w:t>
      </w:r>
      <w:r w:rsidRPr="001E5732">
        <w:t>43</w:t>
      </w:r>
    </w:p>
    <w:p w14:paraId="36970BB7" w14:textId="77777777" w:rsidR="00C71948" w:rsidRPr="001E5732" w:rsidRDefault="00C71948" w:rsidP="006374C6">
      <w:pPr>
        <w:pStyle w:val="Randverweis"/>
        <w:framePr w:wrap="around"/>
      </w:pPr>
      <w:r w:rsidRPr="001E5732">
        <w:t>30: 3,12</w:t>
      </w:r>
    </w:p>
    <w:p w14:paraId="5BA93F53" w14:textId="31CB487F"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Er legte ihnen </w:t>
      </w:r>
      <w:r>
        <w:rPr>
          <w:rFonts w:ascii="Trebuchet MS" w:hAnsi="Trebuchet MS"/>
          <w:lang w:val="de-DE"/>
        </w:rPr>
        <w:t xml:space="preserve">ein </w:t>
      </w:r>
      <w:r w:rsidRPr="001E5732">
        <w:rPr>
          <w:rFonts w:ascii="Trebuchet MS" w:hAnsi="Trebuchet MS"/>
          <w:lang w:val="de-DE"/>
        </w:rPr>
        <w:t>weitere</w:t>
      </w:r>
      <w:r>
        <w:rPr>
          <w:rFonts w:ascii="Trebuchet MS" w:hAnsi="Trebuchet MS"/>
          <w:lang w:val="de-DE"/>
        </w:rPr>
        <w:t>s Gleichnis vor, indem er sagte:</w:t>
      </w:r>
      <w:r w:rsidRPr="001E5732">
        <w:rPr>
          <w:rFonts w:ascii="Trebuchet MS" w:hAnsi="Trebuchet MS"/>
          <w:lang w:val="de-DE"/>
        </w:rPr>
        <w:t xml:space="preserve"> „Gleich geworden ist das </w:t>
      </w:r>
      <w:r>
        <w:rPr>
          <w:rFonts w:ascii="Trebuchet MS" w:hAnsi="Trebuchet MS"/>
          <w:lang w:val="de-DE"/>
        </w:rPr>
        <w:t>Königtum</w:t>
      </w:r>
      <w:r w:rsidRPr="001E5732">
        <w:rPr>
          <w:rFonts w:ascii="Trebuchet MS" w:hAnsi="Trebuchet MS"/>
          <w:lang w:val="de-DE"/>
        </w:rPr>
        <w:t xml:space="preserve"> d</w:t>
      </w:r>
      <w:r>
        <w:rPr>
          <w:rFonts w:ascii="Trebuchet MS" w:hAnsi="Trebuchet MS"/>
          <w:lang w:val="de-DE"/>
        </w:rPr>
        <w:t>er Himmel einem Menschen, der rech</w:t>
      </w:r>
      <w:r w:rsidRPr="001E5732">
        <w:rPr>
          <w:rFonts w:ascii="Trebuchet MS" w:hAnsi="Trebuchet MS"/>
          <w:lang w:val="de-DE"/>
        </w:rPr>
        <w:t xml:space="preserve">ten Samen auf seinen Acker gesät hat. </w:t>
      </w:r>
      <w:r w:rsidRPr="001E5732">
        <w:rPr>
          <w:rFonts w:ascii="Trebuchet MS" w:hAnsi="Trebuchet MS"/>
          <w:vertAlign w:val="superscript"/>
          <w:lang w:val="de-DE"/>
        </w:rPr>
        <w:t>25 </w:t>
      </w:r>
      <w:r w:rsidRPr="001E5732">
        <w:rPr>
          <w:rFonts w:ascii="Trebuchet MS" w:hAnsi="Trebuchet MS"/>
          <w:lang w:val="de-DE"/>
        </w:rPr>
        <w:t xml:space="preserve">Während aber die Menschen schliefen, kam sein Feind und übersäte Unkraut mitten unter den Weizen und ging davon. </w:t>
      </w:r>
      <w:r w:rsidRPr="001E5732">
        <w:rPr>
          <w:rFonts w:ascii="Trebuchet MS" w:hAnsi="Trebuchet MS"/>
          <w:vertAlign w:val="superscript"/>
          <w:lang w:val="de-DE"/>
        </w:rPr>
        <w:t>26 </w:t>
      </w:r>
      <w:r w:rsidRPr="001E5732">
        <w:rPr>
          <w:rFonts w:ascii="Trebuchet MS" w:hAnsi="Trebuchet MS"/>
          <w:lang w:val="de-DE"/>
        </w:rPr>
        <w:t xml:space="preserve">Als der Halm sprosste und Frucht brachte, da erschien auch das Unkraut. </w:t>
      </w:r>
      <w:r w:rsidRPr="001E5732">
        <w:rPr>
          <w:rFonts w:ascii="Trebuchet MS" w:hAnsi="Trebuchet MS"/>
          <w:vertAlign w:val="superscript"/>
          <w:lang w:val="de-DE"/>
        </w:rPr>
        <w:t>27 </w:t>
      </w:r>
      <w:r w:rsidRPr="001E5732">
        <w:rPr>
          <w:rFonts w:ascii="Trebuchet MS" w:hAnsi="Trebuchet MS"/>
          <w:lang w:val="de-DE"/>
        </w:rPr>
        <w:t>Die Diener des Hausherrn kamen zu ihm und sagten ihm: ‚Herr, h</w:t>
      </w:r>
      <w:r>
        <w:rPr>
          <w:rFonts w:ascii="Trebuchet MS" w:hAnsi="Trebuchet MS"/>
          <w:lang w:val="de-DE"/>
        </w:rPr>
        <w:t>ast du nicht auf deinem Acker rech</w:t>
      </w:r>
      <w:r w:rsidRPr="001E5732">
        <w:rPr>
          <w:rFonts w:ascii="Trebuchet MS" w:hAnsi="Trebuchet MS"/>
          <w:lang w:val="de-DE"/>
        </w:rPr>
        <w:t xml:space="preserve">ten Samen gesät? Woher </w:t>
      </w:r>
      <w:r w:rsidR="00AC01AE">
        <w:rPr>
          <w:noProof/>
          <w:lang w:val="de-DE" w:bidi="he-IL"/>
        </w:rPr>
        <w:lastRenderedPageBreak/>
        <mc:AlternateContent>
          <mc:Choice Requires="wps">
            <w:drawing>
              <wp:anchor distT="0" distB="0" distL="114300" distR="114300" simplePos="0" relativeHeight="251744256" behindDoc="0" locked="0" layoutInCell="1" allowOverlap="1" wp14:anchorId="4C688557" wp14:editId="4F7D2E62">
                <wp:simplePos x="0" y="0"/>
                <wp:positionH relativeFrom="column">
                  <wp:posOffset>5023180</wp:posOffset>
                </wp:positionH>
                <wp:positionV relativeFrom="paragraph">
                  <wp:posOffset>-327660</wp:posOffset>
                </wp:positionV>
                <wp:extent cx="842010" cy="294640"/>
                <wp:effectExtent l="0" t="0" r="0" b="0"/>
                <wp:wrapNone/>
                <wp:docPr id="755"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29A5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13,28−43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88557" id="Textfeld 69" o:spid="_x0000_s1051" type="#_x0000_t202" style="position:absolute;left:0;text-align:left;margin-left:395.55pt;margin-top:-25.8pt;width:66.3pt;height:23.2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" fillcolor="white [3201]" stroked="f" strokeweight=".5pt">
                <v:textbox>
                  <w:txbxContent>
                    <w:p w14:paraId="56F29A5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13,28−43</w:t>
                      </w:r>
                    </w:p>
                  </w:txbxContent>
                </v:textbox>
              </v:shape>
            </w:pict>
          </mc:Fallback>
        </mc:AlternateContent>
      </w:r>
      <w:r w:rsidRPr="001E5732">
        <w:rPr>
          <w:rFonts w:ascii="Trebuchet MS" w:hAnsi="Trebuchet MS"/>
          <w:lang w:val="de-DE"/>
        </w:rPr>
        <w:t>hat er also das Unkraut?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Er sagte ihnen: ‚Ein feindlicher Mensch hat dies getan.</w:t>
      </w:r>
      <w:r>
        <w:rPr>
          <w:rFonts w:ascii="Trebuchet MS" w:hAnsi="Trebuchet MS"/>
          <w:lang w:val="de-DE"/>
        </w:rPr>
        <w:t>‛</w:t>
      </w:r>
      <w:r w:rsidRPr="001E5732">
        <w:rPr>
          <w:rFonts w:ascii="Trebuchet MS" w:hAnsi="Trebuchet MS"/>
          <w:lang w:val="de-DE"/>
        </w:rPr>
        <w:t xml:space="preserve"> Die Diener sagen ihm: ‚Willst du also, dass wir gehen und es einsammeln?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29</w:t>
      </w:r>
      <w:r>
        <w:rPr>
          <w:rFonts w:ascii="Trebuchet MS" w:hAnsi="Trebuchet MS"/>
          <w:lang w:val="de-DE"/>
        </w:rPr>
        <w:t> </w:t>
      </w:r>
      <w:r w:rsidRPr="001E5732">
        <w:rPr>
          <w:rFonts w:ascii="Trebuchet MS" w:hAnsi="Trebuchet MS"/>
          <w:lang w:val="de-DE"/>
        </w:rPr>
        <w:t xml:space="preserve">Er spricht: ‚Nein, sonst reißt ihr beim Einsammeln des Unkrauts zugleich mit ihm den Weizen aus. </w:t>
      </w:r>
      <w:r w:rsidRPr="001E5732">
        <w:rPr>
          <w:rFonts w:ascii="Trebuchet MS" w:hAnsi="Trebuchet MS"/>
          <w:vertAlign w:val="superscript"/>
          <w:lang w:val="de-DE"/>
        </w:rPr>
        <w:t>30 </w:t>
      </w:r>
      <w:r w:rsidRPr="001E5732">
        <w:rPr>
          <w:rFonts w:ascii="Trebuchet MS" w:hAnsi="Trebuchet MS"/>
          <w:lang w:val="de-DE"/>
        </w:rPr>
        <w:t xml:space="preserve">Lasst beides bis zur Ernte gemeinsam wachsen! Und zur Erntezeit werde ich den Schnittern sagen: Sammelt zuerst das Unkraut und bindet es in Bündel, um es </w:t>
      </w:r>
      <w:r>
        <w:rPr>
          <w:rFonts w:ascii="Trebuchet MS" w:hAnsi="Trebuchet MS"/>
          <w:lang w:val="de-DE"/>
        </w:rPr>
        <w:t>zu verbrennen; den Weizen aber sammelt</w:t>
      </w:r>
      <w:r w:rsidRPr="001E5732">
        <w:rPr>
          <w:rFonts w:ascii="Trebuchet MS" w:hAnsi="Trebuchet MS"/>
          <w:lang w:val="de-DE"/>
        </w:rPr>
        <w:t xml:space="preserve"> in meine Scheune!</w:t>
      </w:r>
      <w:r>
        <w:rPr>
          <w:rFonts w:ascii="Trebuchet MS" w:hAnsi="Trebuchet MS"/>
          <w:lang w:val="de-DE"/>
        </w:rPr>
        <w:t>‛</w:t>
      </w:r>
      <w:r w:rsidRPr="001E5732">
        <w:rPr>
          <w:rFonts w:ascii="Trebuchet MS" w:hAnsi="Trebuchet MS"/>
          <w:lang w:val="de-DE"/>
        </w:rPr>
        <w:t>“</w:t>
      </w:r>
    </w:p>
    <w:p w14:paraId="06EF36D0" w14:textId="77777777" w:rsidR="00C71948" w:rsidRPr="001E5732" w:rsidRDefault="00C71948" w:rsidP="00C71948">
      <w:pPr>
        <w:pStyle w:val="Formatvorlageberschrift1BlockErsteZeile127cm"/>
        <w:rPr>
          <w:lang w:val="de-DE"/>
        </w:rPr>
      </w:pPr>
      <w:bookmarkStart w:id="79" w:name="_Toc38534481"/>
      <w:r>
        <w:rPr>
          <w:lang w:val="de-DE"/>
        </w:rPr>
        <w:t>Gleichnis: Kleines Se</w:t>
      </w:r>
      <w:r w:rsidRPr="001E5732">
        <w:rPr>
          <w:lang w:val="de-DE"/>
        </w:rPr>
        <w:t>nfkorn (13,31</w:t>
      </w:r>
      <w:r>
        <w:rPr>
          <w:i w:val="0"/>
          <w:iCs w:val="0"/>
          <w:lang w:val="de-DE"/>
        </w:rPr>
        <w:t>−</w:t>
      </w:r>
      <w:r w:rsidRPr="001E5732">
        <w:rPr>
          <w:lang w:val="de-DE"/>
        </w:rPr>
        <w:t>32)</w:t>
      </w:r>
      <w:bookmarkEnd w:id="79"/>
    </w:p>
    <w:p w14:paraId="22166D01" w14:textId="77777777" w:rsidR="00C71948" w:rsidRDefault="00C71948" w:rsidP="006374C6">
      <w:pPr>
        <w:pStyle w:val="Randverweis"/>
        <w:framePr w:wrap="around"/>
      </w:pPr>
      <w:r w:rsidRPr="001E5732">
        <w:t>31</w:t>
      </w:r>
      <w:r>
        <w:t>f</w:t>
      </w:r>
      <w:r w:rsidRPr="001E5732">
        <w:t xml:space="preserve">: </w:t>
      </w:r>
      <w:r w:rsidRPr="009C4609">
        <w:rPr>
          <w:b/>
          <w:w w:val="33"/>
        </w:rPr>
        <w:t>||</w:t>
      </w:r>
    </w:p>
    <w:p w14:paraId="516095FB" w14:textId="77777777" w:rsidR="00C71948" w:rsidRDefault="00C71948" w:rsidP="006374C6">
      <w:pPr>
        <w:pStyle w:val="Randverweis"/>
        <w:framePr w:wrap="around"/>
      </w:pPr>
      <w:r w:rsidRPr="001E5732">
        <w:t>Mk 4,30</w:t>
      </w:r>
      <w:r>
        <w:t>−</w:t>
      </w:r>
      <w:r w:rsidRPr="001E5732">
        <w:t>32;</w:t>
      </w:r>
    </w:p>
    <w:p w14:paraId="01669721" w14:textId="77777777" w:rsidR="00C71948" w:rsidRPr="006374C6" w:rsidRDefault="00C71948" w:rsidP="006374C6">
      <w:pPr>
        <w:pStyle w:val="Randverweis"/>
        <w:framePr w:wrap="around"/>
        <w:rPr>
          <w:lang w:val="en-US"/>
        </w:rPr>
      </w:pPr>
      <w:r w:rsidRPr="006374C6">
        <w:rPr>
          <w:lang w:val="en-US"/>
        </w:rPr>
        <w:t>Lk 13,18f</w:t>
      </w:r>
    </w:p>
    <w:p w14:paraId="57C07167" w14:textId="77777777" w:rsidR="00C71948" w:rsidRPr="006374C6" w:rsidRDefault="00C71948" w:rsidP="006374C6">
      <w:pPr>
        <w:pStyle w:val="Randverweis"/>
        <w:framePr w:wrap="around"/>
        <w:rPr>
          <w:lang w:val="en-US"/>
        </w:rPr>
      </w:pPr>
      <w:r w:rsidRPr="006374C6">
        <w:rPr>
          <w:lang w:val="en-US"/>
        </w:rPr>
        <w:t>31: 17,20;</w:t>
      </w:r>
    </w:p>
    <w:p w14:paraId="0CCB60E7" w14:textId="5D1B5133" w:rsidR="00C71948" w:rsidRPr="006374C6" w:rsidRDefault="00C71948" w:rsidP="006374C6">
      <w:pPr>
        <w:pStyle w:val="Randverweis"/>
        <w:framePr w:wrap="around"/>
        <w:rPr>
          <w:lang w:val="en-US"/>
        </w:rPr>
      </w:pPr>
      <w:r w:rsidRPr="006374C6">
        <w:rPr>
          <w:lang w:val="en-US"/>
        </w:rPr>
        <w:t>Lk 17,6</w:t>
      </w:r>
      <w:r w:rsidR="00BF232E" w:rsidRPr="006374C6">
        <w:rPr>
          <w:lang w:val="en-US"/>
        </w:rPr>
        <w:t>;</w:t>
      </w:r>
    </w:p>
    <w:p w14:paraId="46FCDF2E" w14:textId="70DE5AC0" w:rsidR="00BF232E" w:rsidRPr="006374C6" w:rsidRDefault="00BF232E" w:rsidP="006374C6">
      <w:pPr>
        <w:pStyle w:val="Randverweis"/>
        <w:framePr w:wrap="around"/>
        <w:rPr>
          <w:lang w:val="en-US"/>
        </w:rPr>
      </w:pPr>
      <w:r w:rsidRPr="006374C6">
        <w:rPr>
          <w:lang w:val="en-US"/>
        </w:rPr>
        <w:t>S 2,26</w:t>
      </w:r>
    </w:p>
    <w:p w14:paraId="71512CBF" w14:textId="097C43A7" w:rsidR="00C71948" w:rsidRPr="006374C6" w:rsidRDefault="00C71948" w:rsidP="006374C6">
      <w:pPr>
        <w:pStyle w:val="Randverweis"/>
        <w:framePr w:wrap="around"/>
        <w:rPr>
          <w:lang w:val="en-US"/>
        </w:rPr>
      </w:pPr>
      <w:r w:rsidRPr="006374C6">
        <w:rPr>
          <w:lang w:val="en-US"/>
        </w:rPr>
        <w:t>32:</w:t>
      </w:r>
    </w:p>
    <w:p w14:paraId="09B716E0" w14:textId="77777777" w:rsidR="002319F5" w:rsidRPr="006374C6" w:rsidRDefault="00C71948" w:rsidP="006374C6">
      <w:pPr>
        <w:pStyle w:val="Randverweis"/>
        <w:framePr w:wrap="around"/>
        <w:rPr>
          <w:lang w:val="en-US"/>
        </w:rPr>
      </w:pPr>
      <w:r w:rsidRPr="006374C6">
        <w:rPr>
          <w:lang w:val="en-US"/>
        </w:rPr>
        <w:t xml:space="preserve">Dan 4,8f.18; </w:t>
      </w:r>
      <w:proofErr w:type="spellStart"/>
      <w:r w:rsidRPr="006374C6">
        <w:rPr>
          <w:lang w:val="en-US"/>
        </w:rPr>
        <w:t>Ez</w:t>
      </w:r>
      <w:proofErr w:type="spellEnd"/>
      <w:r w:rsidRPr="006374C6">
        <w:rPr>
          <w:lang w:val="en-US"/>
        </w:rPr>
        <w:t xml:space="preserve"> 17,23</w:t>
      </w:r>
      <w:r w:rsidR="002319F5" w:rsidRPr="006374C6">
        <w:rPr>
          <w:lang w:val="en-US"/>
        </w:rPr>
        <w:t xml:space="preserve">; </w:t>
      </w:r>
    </w:p>
    <w:p w14:paraId="522E8961" w14:textId="67C82ABF" w:rsidR="00C71948" w:rsidRPr="006374C6" w:rsidRDefault="002319F5" w:rsidP="006374C6">
      <w:pPr>
        <w:pStyle w:val="Randverweis"/>
        <w:framePr w:wrap="around"/>
        <w:rPr>
          <w:lang w:val="en-US"/>
        </w:rPr>
      </w:pPr>
      <w:r w:rsidRPr="006374C6">
        <w:rPr>
          <w:lang w:val="en-US"/>
        </w:rPr>
        <w:t>S 14,24</w:t>
      </w:r>
    </w:p>
    <w:p w14:paraId="5E5940F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Er legte ihnen ein weiteres</w:t>
      </w:r>
      <w:r w:rsidRPr="001E5732">
        <w:rPr>
          <w:rFonts w:ascii="Trebuchet MS" w:hAnsi="Trebuchet MS"/>
          <w:lang w:val="de-DE"/>
        </w:rPr>
        <w:t xml:space="preserve"> Gleichnis vor</w:t>
      </w:r>
      <w:r>
        <w:rPr>
          <w:rFonts w:ascii="Trebuchet MS" w:hAnsi="Trebuchet MS"/>
          <w:lang w:val="de-DE"/>
        </w:rPr>
        <w:t>, indem er sagte</w:t>
      </w:r>
      <w:r w:rsidRPr="001E5732">
        <w:rPr>
          <w:rFonts w:ascii="Trebuchet MS" w:hAnsi="Trebuchet MS"/>
          <w:lang w:val="de-DE"/>
        </w:rPr>
        <w:t xml:space="preserve">: „Das </w:t>
      </w:r>
      <w:r>
        <w:rPr>
          <w:rFonts w:ascii="Trebuchet MS" w:hAnsi="Trebuchet MS"/>
          <w:lang w:val="de-DE"/>
        </w:rPr>
        <w:t>Königtum</w:t>
      </w:r>
      <w:r w:rsidRPr="001E5732">
        <w:rPr>
          <w:rFonts w:ascii="Trebuchet MS" w:hAnsi="Trebuchet MS"/>
          <w:lang w:val="de-DE"/>
        </w:rPr>
        <w:t xml:space="preserve"> der Himmel gleicht einem Senfkorn, das ein Mensch nahm und auf seinem Acker säte. </w:t>
      </w:r>
      <w:r w:rsidRPr="001E5732">
        <w:rPr>
          <w:rFonts w:ascii="Trebuchet MS" w:hAnsi="Trebuchet MS"/>
          <w:vertAlign w:val="superscript"/>
          <w:lang w:val="de-DE"/>
        </w:rPr>
        <w:t>32 </w:t>
      </w:r>
      <w:r w:rsidRPr="001E5732">
        <w:rPr>
          <w:rFonts w:ascii="Trebuchet MS" w:hAnsi="Trebuchet MS"/>
          <w:lang w:val="de-DE"/>
        </w:rPr>
        <w:t xml:space="preserve">Es ist zwar kleiner als alle Samenkörner; sobald es aber wächst, ist es größer als die Gemüse und wird zu einem Baum, </w:t>
      </w:r>
      <w:r>
        <w:rPr>
          <w:rFonts w:ascii="Trebuchet MS" w:hAnsi="Trebuchet MS"/>
          <w:lang w:val="de-DE"/>
        </w:rPr>
        <w:t>sodass</w:t>
      </w:r>
      <w:r w:rsidRPr="001E5732">
        <w:rPr>
          <w:rFonts w:ascii="Trebuchet MS" w:hAnsi="Trebuchet MS"/>
          <w:lang w:val="de-DE"/>
        </w:rPr>
        <w:t xml:space="preserve"> die Vögel des Himmels kommen und in seinen Zweigen nisten.“</w:t>
      </w:r>
    </w:p>
    <w:p w14:paraId="211DAE01" w14:textId="77777777" w:rsidR="00C71948" w:rsidRPr="001E5732" w:rsidRDefault="00C71948" w:rsidP="00C71948">
      <w:pPr>
        <w:pStyle w:val="Formatvorlageberschrift1BlockErsteZeile127cm"/>
        <w:rPr>
          <w:lang w:val="de-DE"/>
        </w:rPr>
      </w:pPr>
      <w:bookmarkStart w:id="80" w:name="_Toc38534482"/>
      <w:r>
        <w:rPr>
          <w:lang w:val="de-DE"/>
        </w:rPr>
        <w:t xml:space="preserve">Gleichnis: </w:t>
      </w:r>
      <w:r w:rsidRPr="001E5732">
        <w:rPr>
          <w:lang w:val="de-DE"/>
        </w:rPr>
        <w:t>Sauerteig (13,33)</w:t>
      </w:r>
      <w:bookmarkEnd w:id="80"/>
    </w:p>
    <w:p w14:paraId="0AA91C48" w14:textId="77777777" w:rsidR="00C71948" w:rsidRDefault="00C71948" w:rsidP="006374C6">
      <w:pPr>
        <w:pStyle w:val="Randverweis"/>
        <w:framePr w:wrap="around"/>
      </w:pPr>
      <w:r w:rsidRPr="001E5732">
        <w:t xml:space="preserve">33: </w:t>
      </w:r>
      <w:r w:rsidRPr="009C4609">
        <w:rPr>
          <w:b/>
          <w:w w:val="33"/>
        </w:rPr>
        <w:t>||</w:t>
      </w:r>
    </w:p>
    <w:p w14:paraId="14AEA750" w14:textId="77777777" w:rsidR="00C71948" w:rsidRDefault="00C71948" w:rsidP="006374C6">
      <w:pPr>
        <w:pStyle w:val="Randverweis"/>
        <w:framePr w:wrap="around"/>
      </w:pPr>
      <w:proofErr w:type="spellStart"/>
      <w:r w:rsidRPr="001E5732">
        <w:t>Lk</w:t>
      </w:r>
      <w:proofErr w:type="spellEnd"/>
      <w:r w:rsidRPr="001E5732">
        <w:t xml:space="preserve"> 13,20f</w:t>
      </w:r>
      <w:r>
        <w:t>.</w:t>
      </w:r>
    </w:p>
    <w:p w14:paraId="0B556189" w14:textId="77777777" w:rsidR="00C71948" w:rsidRDefault="00C71948" w:rsidP="006374C6">
      <w:pPr>
        <w:pStyle w:val="Randverweis"/>
        <w:framePr w:wrap="around"/>
      </w:pPr>
      <w:r w:rsidRPr="001E5732">
        <w:t>1 Kor 5,6;</w:t>
      </w:r>
    </w:p>
    <w:p w14:paraId="658B8475" w14:textId="77777777" w:rsidR="00C71948" w:rsidRPr="001E5732" w:rsidRDefault="00C71948" w:rsidP="006374C6">
      <w:pPr>
        <w:pStyle w:val="Randverweis"/>
        <w:framePr w:wrap="around"/>
      </w:pPr>
      <w:r w:rsidRPr="001E5732">
        <w:t>Gal 5,9</w:t>
      </w:r>
    </w:p>
    <w:p w14:paraId="3465657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Er redete zu ihnen e</w:t>
      </w:r>
      <w:r>
        <w:rPr>
          <w:rFonts w:ascii="Trebuchet MS" w:hAnsi="Trebuchet MS"/>
          <w:lang w:val="de-DE"/>
        </w:rPr>
        <w:t>in weiteres Gleichnis: „Das Königtum</w:t>
      </w:r>
      <w:r w:rsidRPr="001E5732">
        <w:rPr>
          <w:rFonts w:ascii="Trebuchet MS" w:hAnsi="Trebuchet MS"/>
          <w:lang w:val="de-DE"/>
        </w:rPr>
        <w:t xml:space="preserve"> der Himmel gleicht einem Sauerteig, den eine Frau nahm und in drei </w:t>
      </w:r>
      <w:proofErr w:type="spellStart"/>
      <w:r w:rsidRPr="001E5732">
        <w:rPr>
          <w:rFonts w:ascii="Trebuchet MS" w:hAnsi="Trebuchet MS"/>
          <w:lang w:val="de-DE"/>
        </w:rPr>
        <w:t>S</w:t>
      </w:r>
      <w:r>
        <w:rPr>
          <w:rFonts w:ascii="Trebuchet MS" w:hAnsi="Trebuchet MS"/>
          <w:lang w:val="de-DE"/>
        </w:rPr>
        <w:t>ea</w:t>
      </w:r>
      <w:proofErr w:type="spellEnd"/>
      <w:r w:rsidRPr="001E5732">
        <w:rPr>
          <w:rStyle w:val="Funotenzeichen"/>
          <w:rFonts w:ascii="Trebuchet MS" w:hAnsi="Trebuchet MS" w:cs="Arial"/>
          <w:lang w:val="de-DE"/>
        </w:rPr>
        <w:footnoteReference w:id="106"/>
      </w:r>
      <w:r w:rsidRPr="001E5732">
        <w:rPr>
          <w:rFonts w:ascii="Trebuchet MS" w:hAnsi="Trebuchet MS"/>
          <w:lang w:val="de-DE"/>
        </w:rPr>
        <w:t xml:space="preserve"> Mehl hineinbarg, bis das Ganze durchsäuert war.“</w:t>
      </w:r>
    </w:p>
    <w:p w14:paraId="30F2E585" w14:textId="77777777" w:rsidR="00C71948" w:rsidRPr="001E5732" w:rsidRDefault="00C71948" w:rsidP="00C71948">
      <w:pPr>
        <w:pStyle w:val="Formatvorlageberschrift1BlockErsteZeile127cm"/>
        <w:rPr>
          <w:lang w:val="de-DE"/>
        </w:rPr>
      </w:pPr>
      <w:bookmarkStart w:id="81" w:name="_Toc38534483"/>
      <w:r w:rsidRPr="001E5732">
        <w:rPr>
          <w:lang w:val="de-DE"/>
        </w:rPr>
        <w:t>Grund der Gleichnisse (13,34</w:t>
      </w:r>
      <w:r>
        <w:rPr>
          <w:i w:val="0"/>
          <w:iCs w:val="0"/>
          <w:lang w:val="de-DE"/>
        </w:rPr>
        <w:t>−</w:t>
      </w:r>
      <w:r w:rsidRPr="001E5732">
        <w:rPr>
          <w:lang w:val="de-DE"/>
        </w:rPr>
        <w:t>35)</w:t>
      </w:r>
      <w:bookmarkEnd w:id="81"/>
    </w:p>
    <w:p w14:paraId="715BDDE1" w14:textId="77777777" w:rsidR="00C71948" w:rsidRDefault="00C71948" w:rsidP="006374C6">
      <w:pPr>
        <w:pStyle w:val="Randverweis"/>
        <w:framePr w:wrap="around"/>
      </w:pPr>
      <w:r w:rsidRPr="001E5732">
        <w:t xml:space="preserve">34: </w:t>
      </w:r>
      <w:r w:rsidRPr="009C4609">
        <w:rPr>
          <w:b/>
          <w:w w:val="33"/>
        </w:rPr>
        <w:t>||</w:t>
      </w:r>
    </w:p>
    <w:p w14:paraId="6C5BF446" w14:textId="77777777" w:rsidR="00C71948" w:rsidRPr="001E5732" w:rsidRDefault="00C71948" w:rsidP="006374C6">
      <w:pPr>
        <w:pStyle w:val="Randverweis"/>
        <w:framePr w:wrap="around"/>
      </w:pPr>
      <w:r w:rsidRPr="001E5732">
        <w:t>Mk 4,33f</w:t>
      </w:r>
    </w:p>
    <w:p w14:paraId="1EB7253B" w14:textId="77777777" w:rsidR="00C71948" w:rsidRDefault="00C71948" w:rsidP="006374C6">
      <w:pPr>
        <w:pStyle w:val="Randverweis"/>
        <w:framePr w:wrap="around"/>
      </w:pPr>
      <w:r w:rsidRPr="001E5732">
        <w:t>35: Ps 78,</w:t>
      </w:r>
      <w:r>
        <w:t>2;</w:t>
      </w:r>
    </w:p>
    <w:p w14:paraId="731C0F63" w14:textId="77777777" w:rsidR="00C71948" w:rsidRPr="001E5732" w:rsidRDefault="00C71948" w:rsidP="006374C6">
      <w:pPr>
        <w:pStyle w:val="Randverweis"/>
        <w:framePr w:wrap="around"/>
      </w:pPr>
      <w:proofErr w:type="spellStart"/>
      <w:r>
        <w:t>Röm</w:t>
      </w:r>
      <w:proofErr w:type="spellEnd"/>
      <w:r>
        <w:t xml:space="preserve"> 16,25</w:t>
      </w:r>
    </w:p>
    <w:p w14:paraId="168749B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Dies alles redete Jesus zur Volksmenge in Gleichnissen; und ohne Gleichnis redete er nichts zu ihnen, </w:t>
      </w:r>
      <w:r w:rsidRPr="001E5732">
        <w:rPr>
          <w:rFonts w:ascii="Trebuchet MS" w:hAnsi="Trebuchet MS"/>
          <w:vertAlign w:val="superscript"/>
          <w:lang w:val="de-DE"/>
        </w:rPr>
        <w:t>35 </w:t>
      </w:r>
      <w:r w:rsidRPr="001E5732">
        <w:rPr>
          <w:rFonts w:ascii="Trebuchet MS" w:hAnsi="Trebuchet MS"/>
          <w:lang w:val="de-DE"/>
        </w:rPr>
        <w:t xml:space="preserve">damit das durch den Propheten so </w:t>
      </w:r>
      <w:r>
        <w:rPr>
          <w:rFonts w:ascii="Trebuchet MS" w:hAnsi="Trebuchet MS"/>
          <w:lang w:val="de-DE"/>
        </w:rPr>
        <w:t>Gesagte erfüllt wird</w:t>
      </w:r>
      <w:r w:rsidRPr="001E5732">
        <w:rPr>
          <w:rFonts w:ascii="Trebuchet MS" w:hAnsi="Trebuchet MS"/>
          <w:lang w:val="de-DE"/>
        </w:rPr>
        <w:t>:</w:t>
      </w:r>
    </w:p>
    <w:p w14:paraId="5F22E789"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„Ich werde in Gleichnissen meinen Mund öffnen,</w:t>
      </w:r>
    </w:p>
    <w:p w14:paraId="5919639C"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lang w:val="de-DE"/>
        </w:rPr>
        <w:t>ich werde aussprechen, was seit Grundlegung der Welt verborgen war.“</w:t>
      </w:r>
    </w:p>
    <w:p w14:paraId="3E0F46A4" w14:textId="77777777" w:rsidR="00C71948" w:rsidRPr="001E5732" w:rsidRDefault="00C71948" w:rsidP="00C71948">
      <w:pPr>
        <w:pStyle w:val="Formatvorlageberschrift1BlockErsteZeile127cm"/>
        <w:rPr>
          <w:lang w:val="de-DE"/>
        </w:rPr>
      </w:pPr>
      <w:bookmarkStart w:id="82" w:name="_Toc38534484"/>
      <w:r>
        <w:rPr>
          <w:lang w:val="de-DE"/>
        </w:rPr>
        <w:t>Deutung des Gleichnisses von</w:t>
      </w:r>
      <w:r w:rsidRPr="001E5732">
        <w:rPr>
          <w:lang w:val="de-DE"/>
        </w:rPr>
        <w:t xml:space="preserve"> Unkraut </w:t>
      </w:r>
      <w:r>
        <w:rPr>
          <w:lang w:val="de-DE"/>
        </w:rPr>
        <w:t xml:space="preserve">unter Weizen </w:t>
      </w:r>
      <w:r w:rsidRPr="001E5732">
        <w:rPr>
          <w:lang w:val="de-DE"/>
        </w:rPr>
        <w:t>(13,36</w:t>
      </w:r>
      <w:r>
        <w:rPr>
          <w:lang w:val="de-DE"/>
        </w:rPr>
        <w:t>−</w:t>
      </w:r>
      <w:r w:rsidRPr="001E5732">
        <w:rPr>
          <w:lang w:val="de-DE"/>
        </w:rPr>
        <w:t>43)</w:t>
      </w:r>
      <w:bookmarkEnd w:id="82"/>
    </w:p>
    <w:p w14:paraId="6B15DBCA" w14:textId="77777777" w:rsidR="00C71948" w:rsidRDefault="00C71948" w:rsidP="006374C6">
      <w:pPr>
        <w:pStyle w:val="Randverweis"/>
        <w:framePr w:wrap="around"/>
      </w:pPr>
      <w:r w:rsidRPr="001E5732">
        <w:t>36</w:t>
      </w:r>
      <w:r>
        <w:t>−</w:t>
      </w:r>
      <w:r w:rsidRPr="001E5732">
        <w:t xml:space="preserve">43: </w:t>
      </w:r>
    </w:p>
    <w:p w14:paraId="409DC8E6" w14:textId="77777777" w:rsidR="00C71948" w:rsidRPr="001E5732" w:rsidRDefault="00C71948" w:rsidP="006374C6">
      <w:pPr>
        <w:pStyle w:val="Randverweis"/>
        <w:framePr w:wrap="around"/>
      </w:pPr>
      <w:r w:rsidRPr="001E5732">
        <w:t>13,24</w:t>
      </w:r>
      <w:r>
        <w:t>−</w:t>
      </w:r>
      <w:r w:rsidRPr="001E5732">
        <w:t>30</w:t>
      </w:r>
    </w:p>
    <w:p w14:paraId="0030E46B" w14:textId="77777777" w:rsidR="00C71948" w:rsidRDefault="00C71948" w:rsidP="006374C6">
      <w:pPr>
        <w:pStyle w:val="Randverweis"/>
        <w:framePr w:wrap="around"/>
      </w:pPr>
      <w:r w:rsidRPr="001E5732">
        <w:t>40: 3,10; 7,19;</w:t>
      </w:r>
    </w:p>
    <w:p w14:paraId="6EB78D92" w14:textId="77777777" w:rsidR="00C71948" w:rsidRPr="001E5732" w:rsidRDefault="00C71948" w:rsidP="006374C6">
      <w:pPr>
        <w:pStyle w:val="Randverweis"/>
        <w:framePr w:wrap="around"/>
      </w:pPr>
      <w:proofErr w:type="spellStart"/>
      <w:r w:rsidRPr="001E5732">
        <w:t>Joh</w:t>
      </w:r>
      <w:proofErr w:type="spellEnd"/>
      <w:r w:rsidRPr="001E5732">
        <w:t xml:space="preserve"> 15,6</w:t>
      </w:r>
    </w:p>
    <w:p w14:paraId="12BF1CCB" w14:textId="77777777" w:rsidR="00C71948" w:rsidRPr="001E5732" w:rsidRDefault="00C71948" w:rsidP="006374C6">
      <w:pPr>
        <w:pStyle w:val="Randverweis"/>
        <w:framePr w:wrap="around"/>
      </w:pPr>
      <w:r w:rsidRPr="001E5732">
        <w:t>41: 24,31f</w:t>
      </w:r>
    </w:p>
    <w:p w14:paraId="48C05842" w14:textId="77777777" w:rsidR="00C71948" w:rsidRPr="001E5732" w:rsidRDefault="00C71948" w:rsidP="006374C6">
      <w:pPr>
        <w:pStyle w:val="Randverweis"/>
        <w:framePr w:wrap="around"/>
      </w:pPr>
      <w:r w:rsidRPr="001E5732">
        <w:t>42: 8,12</w:t>
      </w:r>
    </w:p>
    <w:p w14:paraId="1606C4E1" w14:textId="77777777" w:rsidR="00C71948" w:rsidRDefault="00C71948" w:rsidP="006374C6">
      <w:pPr>
        <w:pStyle w:val="Randverweis"/>
        <w:framePr w:wrap="around"/>
      </w:pPr>
      <w:r w:rsidRPr="001E5732">
        <w:t>43: Dan 12,3;</w:t>
      </w:r>
    </w:p>
    <w:p w14:paraId="1CBBAA9B" w14:textId="77777777" w:rsidR="00C71948" w:rsidRPr="001E5732" w:rsidRDefault="00C71948" w:rsidP="006374C6">
      <w:pPr>
        <w:pStyle w:val="Randverweis"/>
        <w:framePr w:wrap="around"/>
      </w:pPr>
      <w:proofErr w:type="spellStart"/>
      <w:r w:rsidRPr="001E5732">
        <w:t>Mt</w:t>
      </w:r>
      <w:proofErr w:type="spellEnd"/>
      <w:r w:rsidRPr="001E5732">
        <w:t xml:space="preserve"> 11,15</w:t>
      </w:r>
    </w:p>
    <w:p w14:paraId="668CBEFE"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Dann verließ er die Menge und ging in das Haus. Und seine Jünger kamen zu ihm und sagten: „Erkläre uns das Gleichnis vom Unkraut auf dem Acker!“ </w:t>
      </w:r>
      <w:r w:rsidRPr="001E5732">
        <w:rPr>
          <w:rFonts w:ascii="Trebuchet MS" w:hAnsi="Trebuchet MS"/>
          <w:vertAlign w:val="superscript"/>
          <w:lang w:val="de-DE"/>
        </w:rPr>
        <w:t>37 </w:t>
      </w:r>
      <w:r>
        <w:rPr>
          <w:rFonts w:ascii="Trebuchet MS" w:hAnsi="Trebuchet MS"/>
          <w:lang w:val="de-DE"/>
        </w:rPr>
        <w:t>Er antwortete darauf</w:t>
      </w:r>
      <w:r w:rsidRPr="001E5732">
        <w:rPr>
          <w:rFonts w:ascii="Trebuchet MS" w:hAnsi="Trebuchet MS"/>
          <w:lang w:val="de-DE"/>
        </w:rPr>
        <w:t>: „Der d</w:t>
      </w:r>
      <w:r>
        <w:rPr>
          <w:rFonts w:ascii="Trebuchet MS" w:hAnsi="Trebuchet MS"/>
          <w:lang w:val="de-DE"/>
        </w:rPr>
        <w:t>en rech</w:t>
      </w:r>
      <w:r w:rsidRPr="001E5732">
        <w:rPr>
          <w:rFonts w:ascii="Trebuchet MS" w:hAnsi="Trebuchet MS"/>
          <w:lang w:val="de-DE"/>
        </w:rPr>
        <w:t xml:space="preserve">ten Samen sät, ist der Sohn des Menschen; </w:t>
      </w:r>
      <w:r w:rsidRPr="001E5732">
        <w:rPr>
          <w:rFonts w:ascii="Trebuchet MS" w:hAnsi="Trebuchet MS"/>
          <w:vertAlign w:val="superscript"/>
          <w:lang w:val="de-DE"/>
        </w:rPr>
        <w:t>38 </w:t>
      </w:r>
      <w:r>
        <w:rPr>
          <w:rFonts w:ascii="Trebuchet MS" w:hAnsi="Trebuchet MS"/>
          <w:lang w:val="de-DE"/>
        </w:rPr>
        <w:t>der Acker ist die Welt; der rech</w:t>
      </w:r>
      <w:r w:rsidRPr="001E5732">
        <w:rPr>
          <w:rFonts w:ascii="Trebuchet MS" w:hAnsi="Trebuchet MS"/>
          <w:lang w:val="de-DE"/>
        </w:rPr>
        <w:t xml:space="preserve">te Samen, das sind die Söhne des </w:t>
      </w:r>
      <w:r>
        <w:rPr>
          <w:rFonts w:ascii="Trebuchet MS" w:hAnsi="Trebuchet MS"/>
          <w:lang w:val="de-DE"/>
        </w:rPr>
        <w:t>Königtums</w:t>
      </w:r>
      <w:r>
        <w:rPr>
          <w:rStyle w:val="Funotenzeichen"/>
          <w:rFonts w:ascii="Trebuchet MS" w:hAnsi="Trebuchet MS"/>
          <w:lang w:val="de-DE"/>
        </w:rPr>
        <w:footnoteReference w:id="107"/>
      </w:r>
      <w:r w:rsidRPr="001E5732">
        <w:rPr>
          <w:rFonts w:ascii="Trebuchet MS" w:hAnsi="Trebuchet MS"/>
          <w:lang w:val="de-DE"/>
        </w:rPr>
        <w:t xml:space="preserve">; das Unkraut sind die Söhne des Bösen; </w:t>
      </w:r>
      <w:r w:rsidRPr="001E5732">
        <w:rPr>
          <w:rFonts w:ascii="Trebuchet MS" w:hAnsi="Trebuchet MS"/>
          <w:vertAlign w:val="superscript"/>
          <w:lang w:val="de-DE"/>
        </w:rPr>
        <w:t>39 </w:t>
      </w:r>
      <w:r w:rsidRPr="001E5732">
        <w:rPr>
          <w:rFonts w:ascii="Trebuchet MS" w:hAnsi="Trebuchet MS"/>
          <w:lang w:val="de-DE"/>
        </w:rPr>
        <w:t xml:space="preserve">der Feind, der es gesät hat, ist der Teufel; die Ernte ist das Ende der Welt; die Schnitter sind Engel. </w:t>
      </w:r>
      <w:r w:rsidRPr="001E5732">
        <w:rPr>
          <w:rFonts w:ascii="Trebuchet MS" w:hAnsi="Trebuchet MS"/>
          <w:vertAlign w:val="superscript"/>
          <w:lang w:val="de-DE"/>
        </w:rPr>
        <w:t>40 </w:t>
      </w:r>
      <w:r w:rsidRPr="001E5732">
        <w:rPr>
          <w:rFonts w:ascii="Trebuchet MS" w:hAnsi="Trebuchet MS"/>
          <w:lang w:val="de-DE"/>
        </w:rPr>
        <w:t xml:space="preserve">Wie nun das Unkraut eingesammelt und im Feuer verbrannt wird, so wird es auch bei der Vollendung der Welt sein: </w:t>
      </w:r>
      <w:r w:rsidRPr="001E5732">
        <w:rPr>
          <w:rFonts w:ascii="Trebuchet MS" w:hAnsi="Trebuchet MS"/>
          <w:vertAlign w:val="superscript"/>
          <w:lang w:val="de-DE"/>
        </w:rPr>
        <w:t>41 </w:t>
      </w:r>
      <w:r w:rsidRPr="001E5732">
        <w:rPr>
          <w:rFonts w:ascii="Trebuchet MS" w:hAnsi="Trebuchet MS"/>
          <w:lang w:val="de-DE"/>
        </w:rPr>
        <w:t>Der Sohn des Menschen wird seine Engel aussenden, und si</w:t>
      </w:r>
      <w:r>
        <w:rPr>
          <w:rFonts w:ascii="Trebuchet MS" w:hAnsi="Trebuchet MS"/>
          <w:lang w:val="de-DE"/>
        </w:rPr>
        <w:t>e werden aus seinem Königtum alle Anstöße</w:t>
      </w:r>
      <w:r w:rsidRPr="001E5732">
        <w:rPr>
          <w:rFonts w:ascii="Trebuchet MS" w:hAnsi="Trebuchet MS"/>
          <w:lang w:val="de-DE"/>
        </w:rPr>
        <w:t xml:space="preserve"> und die, welche die Gesetzlosigkeit tun, einsammeln </w:t>
      </w:r>
      <w:r w:rsidRPr="001E5732">
        <w:rPr>
          <w:rFonts w:ascii="Trebuchet MS" w:hAnsi="Trebuchet MS"/>
          <w:vertAlign w:val="superscript"/>
          <w:lang w:val="de-DE"/>
        </w:rPr>
        <w:t>42 </w:t>
      </w:r>
      <w:r w:rsidRPr="001E5732">
        <w:rPr>
          <w:rFonts w:ascii="Trebuchet MS" w:hAnsi="Trebuchet MS"/>
          <w:lang w:val="de-DE"/>
        </w:rPr>
        <w:t xml:space="preserve">und werden sie in den Feuerofen werfen. Dort wird das Heulen und das Zähneknirschen sein. </w:t>
      </w:r>
      <w:r w:rsidRPr="001E5732">
        <w:rPr>
          <w:rFonts w:ascii="Trebuchet MS" w:hAnsi="Trebuchet MS"/>
          <w:vertAlign w:val="superscript"/>
          <w:lang w:val="de-DE"/>
        </w:rPr>
        <w:t>43 </w:t>
      </w:r>
      <w:r w:rsidRPr="001E5732">
        <w:rPr>
          <w:rFonts w:ascii="Trebuchet MS" w:hAnsi="Trebuchet MS"/>
          <w:lang w:val="de-DE"/>
        </w:rPr>
        <w:t xml:space="preserve">Dann werden die Gerechten im </w:t>
      </w:r>
      <w:r>
        <w:rPr>
          <w:rFonts w:ascii="Trebuchet MS" w:hAnsi="Trebuchet MS"/>
          <w:lang w:val="de-DE"/>
        </w:rPr>
        <w:t>Königtum</w:t>
      </w:r>
      <w:r w:rsidRPr="001E5732">
        <w:rPr>
          <w:rFonts w:ascii="Trebuchet MS" w:hAnsi="Trebuchet MS"/>
          <w:lang w:val="de-DE"/>
        </w:rPr>
        <w:t xml:space="preserve"> ihres Vaters erstrahlen wie die Sonne. Wer Ohren hat, höre!</w:t>
      </w:r>
    </w:p>
    <w:p w14:paraId="40880970" w14:textId="77777777" w:rsidR="00C71948" w:rsidRPr="001E5732" w:rsidRDefault="00C71948" w:rsidP="00C71948">
      <w:pPr>
        <w:pStyle w:val="Formatvorlageberschrift1BlockErsteZeile127cm"/>
        <w:rPr>
          <w:lang w:val="de-DE"/>
        </w:rPr>
      </w:pPr>
      <w:bookmarkStart w:id="83" w:name="_Toc38534485"/>
      <w:r>
        <w:rPr>
          <w:noProof/>
          <w:lang w:val="de-DE" w:bidi="he-IL"/>
        </w:rPr>
        <w:lastRenderedPageBreak/>
        <mc:AlternateContent>
          <mc:Choice Requires="wps">
            <w:drawing>
              <wp:anchor distT="0" distB="0" distL="114300" distR="114300" simplePos="0" relativeHeight="251743232" behindDoc="0" locked="0" layoutInCell="1" allowOverlap="1" wp14:anchorId="3178488F" wp14:editId="27B2A3E0">
                <wp:simplePos x="0" y="0"/>
                <wp:positionH relativeFrom="column">
                  <wp:posOffset>-96850</wp:posOffset>
                </wp:positionH>
                <wp:positionV relativeFrom="paragraph">
                  <wp:posOffset>-327660</wp:posOffset>
                </wp:positionV>
                <wp:extent cx="1069200" cy="295200"/>
                <wp:effectExtent l="0" t="0" r="0" b="0"/>
                <wp:wrapNone/>
                <wp:docPr id="754"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179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13,44 </w:t>
                            </w:r>
                            <w:r>
                              <w:rPr>
                                <w:rFonts w:ascii="Trebuchet MS" w:hAnsi="Trebuchet MS"/>
                                <w:lang w:val="de-DE"/>
                              </w:rPr>
                              <w:t>−</w:t>
                            </w:r>
                            <w:r>
                              <w:rPr>
                                <w:rFonts w:ascii="Trebuchet MS" w:hAnsi="Trebuchet MS" w:cs="Times New Roman"/>
                                <w:i/>
                                <w:iCs/>
                                <w:lang w:val="de-DE"/>
                              </w:rPr>
                              <w:t xml:space="preserve"> 14,2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488F" id="Textfeld 68" o:spid="_x0000_s1052" type="#_x0000_t202" style="position:absolute;left:0;text-align:left;margin-left:-7.65pt;margin-top:-25.8pt;width:84.2pt;height:23.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" fillcolor="white [3201]" stroked="f" strokeweight=".5pt">
                <v:textbox>
                  <w:txbxContent>
                    <w:p w14:paraId="1B29179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13,44 </w:t>
                      </w:r>
                      <w:r>
                        <w:rPr>
                          <w:rFonts w:ascii="Trebuchet MS" w:hAnsi="Trebuchet MS"/>
                          <w:lang w:val="de-DE"/>
                        </w:rPr>
                        <w:t>−</w:t>
                      </w:r>
                      <w:r>
                        <w:rPr>
                          <w:rFonts w:ascii="Trebuchet MS" w:hAnsi="Trebuchet MS" w:cs="Times New Roman"/>
                          <w:i/>
                          <w:iCs/>
                          <w:lang w:val="de-DE"/>
                        </w:rPr>
                        <w:t xml:space="preserve"> 14,2</w:t>
                      </w:r>
                    </w:p>
                  </w:txbxContent>
                </v:textbox>
              </v:shape>
            </w:pict>
          </mc:Fallback>
        </mc:AlternateContent>
      </w:r>
      <w:r>
        <w:rPr>
          <w:lang w:val="de-DE"/>
        </w:rPr>
        <w:t xml:space="preserve">Gleichnis: </w:t>
      </w:r>
      <w:r w:rsidRPr="001E5732">
        <w:rPr>
          <w:lang w:val="de-DE"/>
        </w:rPr>
        <w:t>Schatz im Acker (13,44)</w:t>
      </w:r>
      <w:bookmarkEnd w:id="83"/>
    </w:p>
    <w:p w14:paraId="0E6079B8" w14:textId="0547D154" w:rsidR="00390A55" w:rsidRPr="001E5732" w:rsidRDefault="00390A55" w:rsidP="006374C6">
      <w:pPr>
        <w:pStyle w:val="Randverweis"/>
        <w:framePr w:wrap="around"/>
      </w:pPr>
      <w:r>
        <w:t>44: 13,46</w:t>
      </w:r>
      <w:r w:rsidRPr="001E5732">
        <w:t xml:space="preserve"> </w:t>
      </w:r>
    </w:p>
    <w:p w14:paraId="3DDEEE7F" w14:textId="2A07523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 xml:space="preserve">Das </w:t>
      </w:r>
      <w:r>
        <w:rPr>
          <w:rFonts w:ascii="Trebuchet MS" w:hAnsi="Trebuchet MS"/>
          <w:lang w:val="de-DE"/>
        </w:rPr>
        <w:t>Königtum</w:t>
      </w:r>
      <w:r w:rsidRPr="001E5732">
        <w:rPr>
          <w:rFonts w:ascii="Trebuchet MS" w:hAnsi="Trebuchet MS"/>
          <w:lang w:val="de-DE"/>
        </w:rPr>
        <w:t xml:space="preserve"> der Himmel gleicht einem Schatz, der in einem Acker verborgen liegt. Ein Mensch fand ihn und verbarg ihn wieder. Und aus seiner Freude verkauft er alles, was er hat, und kauft jenen Acker</w:t>
      </w:r>
      <w:r w:rsidR="00EB1411">
        <w:rPr>
          <w:rStyle w:val="Funotenzeichen"/>
          <w:rFonts w:ascii="Trebuchet MS" w:hAnsi="Trebuchet MS"/>
          <w:lang w:val="de-DE"/>
        </w:rPr>
        <w:footnoteReference w:id="108"/>
      </w:r>
      <w:r w:rsidRPr="001E5732">
        <w:rPr>
          <w:rFonts w:ascii="Trebuchet MS" w:hAnsi="Trebuchet MS"/>
          <w:lang w:val="de-DE"/>
        </w:rPr>
        <w:t>.</w:t>
      </w:r>
    </w:p>
    <w:p w14:paraId="2C704BB0" w14:textId="77777777" w:rsidR="00C71948" w:rsidRPr="001E5732" w:rsidRDefault="00C71948" w:rsidP="00C71948">
      <w:pPr>
        <w:pStyle w:val="Formatvorlageberschrift1BlockErsteZeile127cm"/>
        <w:rPr>
          <w:lang w:val="de-DE"/>
        </w:rPr>
      </w:pPr>
      <w:bookmarkStart w:id="84" w:name="_Toc38534486"/>
      <w:r>
        <w:rPr>
          <w:lang w:val="de-DE"/>
        </w:rPr>
        <w:t>Gleichnis: Die eine kostbare</w:t>
      </w:r>
      <w:r w:rsidRPr="001E5732">
        <w:rPr>
          <w:lang w:val="de-DE"/>
        </w:rPr>
        <w:t xml:space="preserve"> Perle (13,45</w:t>
      </w:r>
      <w:r>
        <w:rPr>
          <w:i w:val="0"/>
          <w:iCs w:val="0"/>
          <w:lang w:val="de-DE"/>
        </w:rPr>
        <w:t>−</w:t>
      </w:r>
      <w:r>
        <w:rPr>
          <w:lang w:val="de-DE"/>
        </w:rPr>
        <w:t>46</w:t>
      </w:r>
      <w:r w:rsidRPr="001E5732">
        <w:rPr>
          <w:lang w:val="de-DE"/>
        </w:rPr>
        <w:t>)</w:t>
      </w:r>
      <w:bookmarkEnd w:id="84"/>
    </w:p>
    <w:p w14:paraId="4CBD8D65" w14:textId="5354EA00" w:rsidR="00390A55" w:rsidRPr="001E5732" w:rsidRDefault="00390A55" w:rsidP="006374C6">
      <w:pPr>
        <w:pStyle w:val="Randverweis"/>
        <w:framePr w:wrap="around"/>
      </w:pPr>
      <w:r>
        <w:t>4</w:t>
      </w:r>
      <w:r w:rsidR="00EB1411">
        <w:t>6</w:t>
      </w:r>
      <w:r>
        <w:t>: 13,4</w:t>
      </w:r>
      <w:r w:rsidR="00EB1411">
        <w:t>4</w:t>
      </w:r>
      <w:r w:rsidRPr="001E5732">
        <w:t xml:space="preserve"> </w:t>
      </w:r>
    </w:p>
    <w:p w14:paraId="6B1478B3"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Wiederum gleicht das </w:t>
      </w:r>
      <w:r>
        <w:rPr>
          <w:rFonts w:ascii="Trebuchet MS" w:hAnsi="Trebuchet MS"/>
          <w:lang w:val="de-DE"/>
        </w:rPr>
        <w:t>Königtum</w:t>
      </w:r>
      <w:r w:rsidRPr="001E5732">
        <w:rPr>
          <w:rFonts w:ascii="Trebuchet MS" w:hAnsi="Trebuchet MS"/>
          <w:lang w:val="de-DE"/>
        </w:rPr>
        <w:t xml:space="preserve"> der Himmel einem Men</w:t>
      </w:r>
      <w:r>
        <w:rPr>
          <w:rFonts w:ascii="Trebuchet MS" w:hAnsi="Trebuchet MS"/>
          <w:lang w:val="de-DE"/>
        </w:rPr>
        <w:t>schen, einem Händler, der schöne</w:t>
      </w:r>
      <w:r w:rsidRPr="001E5732">
        <w:rPr>
          <w:rFonts w:ascii="Trebuchet MS" w:hAnsi="Trebuchet MS"/>
          <w:lang w:val="de-DE"/>
        </w:rPr>
        <w:t xml:space="preserve"> Perlen suchte. </w:t>
      </w:r>
      <w:r w:rsidRPr="001E5732">
        <w:rPr>
          <w:rFonts w:ascii="Trebuchet MS" w:hAnsi="Trebuchet MS"/>
          <w:vertAlign w:val="superscript"/>
          <w:lang w:val="de-DE"/>
        </w:rPr>
        <w:t>46 </w:t>
      </w:r>
      <w:r w:rsidRPr="001E5732">
        <w:rPr>
          <w:rFonts w:ascii="Trebuchet MS" w:hAnsi="Trebuchet MS"/>
          <w:lang w:val="de-DE"/>
        </w:rPr>
        <w:t xml:space="preserve">Als er </w:t>
      </w:r>
      <w:r w:rsidRPr="001E5732">
        <w:rPr>
          <w:rFonts w:ascii="Trebuchet MS" w:hAnsi="Trebuchet MS"/>
          <w:i/>
          <w:iCs/>
          <w:lang w:val="de-DE"/>
        </w:rPr>
        <w:t>eine</w:t>
      </w:r>
      <w:r w:rsidRPr="001E5732">
        <w:rPr>
          <w:rFonts w:ascii="Trebuchet MS" w:hAnsi="Trebuchet MS"/>
          <w:lang w:val="de-DE"/>
        </w:rPr>
        <w:t xml:space="preserve"> wertvolle Perle fand, ging er hin, verkaufte alles, was er hatte, und kaufte </w:t>
      </w:r>
      <w:r w:rsidRPr="00357CCA">
        <w:rPr>
          <w:rFonts w:ascii="Trebuchet MS" w:hAnsi="Trebuchet MS"/>
          <w:i/>
          <w:lang w:val="de-DE"/>
        </w:rPr>
        <w:t>sie</w:t>
      </w:r>
      <w:r w:rsidRPr="001E5732">
        <w:rPr>
          <w:rFonts w:ascii="Trebuchet MS" w:hAnsi="Trebuchet MS"/>
          <w:lang w:val="de-DE"/>
        </w:rPr>
        <w:t>.</w:t>
      </w:r>
    </w:p>
    <w:p w14:paraId="0B675C19" w14:textId="77777777" w:rsidR="00C71948" w:rsidRPr="001E5732" w:rsidRDefault="00C71948" w:rsidP="00C71948">
      <w:pPr>
        <w:pStyle w:val="Formatvorlageberschrift1BlockErsteZeile127cm"/>
        <w:rPr>
          <w:lang w:val="de-DE"/>
        </w:rPr>
      </w:pPr>
      <w:bookmarkStart w:id="85" w:name="_Toc38534487"/>
      <w:r>
        <w:rPr>
          <w:lang w:val="de-DE"/>
        </w:rPr>
        <w:t>Gleichnis: Schleppnetz</w:t>
      </w:r>
      <w:r w:rsidRPr="001E5732">
        <w:rPr>
          <w:lang w:val="de-DE"/>
        </w:rPr>
        <w:t xml:space="preserve"> (13,4</w:t>
      </w:r>
      <w:r>
        <w:rPr>
          <w:lang w:val="de-DE"/>
        </w:rPr>
        <w:t>7−</w:t>
      </w:r>
      <w:r w:rsidRPr="001E5732">
        <w:rPr>
          <w:lang w:val="de-DE"/>
        </w:rPr>
        <w:t>50)</w:t>
      </w:r>
      <w:bookmarkEnd w:id="85"/>
    </w:p>
    <w:p w14:paraId="1744E24F" w14:textId="77777777" w:rsidR="00C71948" w:rsidRPr="001E5732" w:rsidRDefault="00C71948" w:rsidP="006374C6">
      <w:pPr>
        <w:pStyle w:val="Randverweis"/>
        <w:framePr w:wrap="around"/>
      </w:pPr>
      <w:r w:rsidRPr="001E5732">
        <w:t>50: 8,12</w:t>
      </w:r>
    </w:p>
    <w:p w14:paraId="48AA9F2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 xml:space="preserve">Wiederum gleicht das </w:t>
      </w:r>
      <w:r>
        <w:rPr>
          <w:rFonts w:ascii="Trebuchet MS" w:hAnsi="Trebuchet MS"/>
          <w:lang w:val="de-DE"/>
        </w:rPr>
        <w:t>Königtum</w:t>
      </w:r>
      <w:r w:rsidRPr="001E5732">
        <w:rPr>
          <w:rFonts w:ascii="Trebuchet MS" w:hAnsi="Trebuchet MS"/>
          <w:lang w:val="de-DE"/>
        </w:rPr>
        <w:t xml:space="preserve"> der Himmel einem </w:t>
      </w:r>
      <w:r>
        <w:rPr>
          <w:rFonts w:ascii="Trebuchet MS" w:hAnsi="Trebuchet MS"/>
          <w:lang w:val="de-DE"/>
        </w:rPr>
        <w:t>Schleppn</w:t>
      </w:r>
      <w:r w:rsidRPr="001E5732">
        <w:rPr>
          <w:rFonts w:ascii="Trebuchet MS" w:hAnsi="Trebuchet MS"/>
          <w:lang w:val="de-DE"/>
        </w:rPr>
        <w:t xml:space="preserve">etz, das man ins Meer warf und das von jeder Art </w:t>
      </w:r>
      <w:r>
        <w:rPr>
          <w:rFonts w:ascii="Trebuchet MS" w:hAnsi="Trebuchet MS"/>
          <w:lang w:val="de-DE"/>
        </w:rPr>
        <w:t>sammelte</w:t>
      </w:r>
      <w:r w:rsidRPr="001E5732">
        <w:rPr>
          <w:rFonts w:ascii="Trebuchet MS" w:hAnsi="Trebuchet MS"/>
          <w:lang w:val="de-DE"/>
        </w:rPr>
        <w:t xml:space="preserve">. </w:t>
      </w:r>
      <w:r w:rsidRPr="001E5732">
        <w:rPr>
          <w:rFonts w:ascii="Trebuchet MS" w:hAnsi="Trebuchet MS"/>
          <w:vertAlign w:val="superscript"/>
          <w:lang w:val="de-DE"/>
        </w:rPr>
        <w:t>48 </w:t>
      </w:r>
      <w:r w:rsidRPr="001E5732">
        <w:rPr>
          <w:rFonts w:ascii="Trebuchet MS" w:hAnsi="Trebuchet MS"/>
          <w:lang w:val="de-DE"/>
        </w:rPr>
        <w:t>Als es voll war, zog man es ans Ufer u</w:t>
      </w:r>
      <w:r>
        <w:rPr>
          <w:rFonts w:ascii="Trebuchet MS" w:hAnsi="Trebuchet MS"/>
          <w:lang w:val="de-DE"/>
        </w:rPr>
        <w:t>nd setzte sich hin und las die Rech</w:t>
      </w:r>
      <w:r w:rsidRPr="001E5732">
        <w:rPr>
          <w:rFonts w:ascii="Trebuchet MS" w:hAnsi="Trebuchet MS"/>
          <w:lang w:val="de-DE"/>
        </w:rPr>
        <w:t xml:space="preserve">ten </w:t>
      </w:r>
      <w:r>
        <w:rPr>
          <w:rFonts w:ascii="Trebuchet MS" w:hAnsi="Trebuchet MS"/>
          <w:lang w:val="de-DE"/>
        </w:rPr>
        <w:t xml:space="preserve">in Gefäße zusammen, die Fauligen </w:t>
      </w:r>
      <w:r w:rsidRPr="001E5732">
        <w:rPr>
          <w:rFonts w:ascii="Trebuchet MS" w:hAnsi="Trebuchet MS"/>
          <w:lang w:val="de-DE"/>
        </w:rPr>
        <w:t xml:space="preserve">warf man hinaus. </w:t>
      </w:r>
      <w:r w:rsidRPr="001E5732">
        <w:rPr>
          <w:rFonts w:ascii="Trebuchet MS" w:hAnsi="Trebuchet MS"/>
          <w:vertAlign w:val="superscript"/>
          <w:lang w:val="de-DE"/>
        </w:rPr>
        <w:t>49 </w:t>
      </w:r>
      <w:r w:rsidRPr="001E5732">
        <w:rPr>
          <w:rFonts w:ascii="Trebuchet MS" w:hAnsi="Trebuchet MS"/>
          <w:lang w:val="de-DE"/>
        </w:rPr>
        <w:t xml:space="preserve">So wird es bei der Vollendung der Welt sein: Die Engel werden ausziehen und die Bösen aus der Mitte der Gerechten absondern </w:t>
      </w:r>
      <w:r w:rsidRPr="001E5732">
        <w:rPr>
          <w:rFonts w:ascii="Trebuchet MS" w:hAnsi="Trebuchet MS"/>
          <w:vertAlign w:val="superscript"/>
          <w:lang w:val="de-DE"/>
        </w:rPr>
        <w:t>50 </w:t>
      </w:r>
      <w:r w:rsidRPr="001E5732">
        <w:rPr>
          <w:rFonts w:ascii="Trebuchet MS" w:hAnsi="Trebuchet MS"/>
          <w:lang w:val="de-DE"/>
        </w:rPr>
        <w:t>und sie in den Feuerofen werfen. Dort wird das Heulen und das Zähneknirschen sein.</w:t>
      </w:r>
    </w:p>
    <w:p w14:paraId="54A88CAF" w14:textId="77777777" w:rsidR="00C71948" w:rsidRPr="001E5732" w:rsidRDefault="00C71948" w:rsidP="00C71948">
      <w:pPr>
        <w:pStyle w:val="Formatvorlageberschrift1BlockErsteZeile127cm"/>
        <w:rPr>
          <w:lang w:val="de-DE"/>
        </w:rPr>
      </w:pPr>
      <w:bookmarkStart w:id="86" w:name="_Toc38534488"/>
      <w:r w:rsidRPr="001E5732">
        <w:rPr>
          <w:lang w:val="de-DE"/>
        </w:rPr>
        <w:t xml:space="preserve">Abschluss der </w:t>
      </w:r>
      <w:proofErr w:type="spellStart"/>
      <w:r w:rsidRPr="001E5732">
        <w:rPr>
          <w:lang w:val="de-DE"/>
        </w:rPr>
        <w:t>Gleichnisrede</w:t>
      </w:r>
      <w:proofErr w:type="spellEnd"/>
      <w:r w:rsidRPr="001E5732">
        <w:rPr>
          <w:lang w:val="de-DE"/>
        </w:rPr>
        <w:t xml:space="preserve"> (13,51</w:t>
      </w:r>
      <w:r>
        <w:rPr>
          <w:lang w:val="de-DE"/>
        </w:rPr>
        <w:t>−</w:t>
      </w:r>
      <w:r w:rsidRPr="001E5732">
        <w:rPr>
          <w:lang w:val="de-DE"/>
        </w:rPr>
        <w:t>52)</w:t>
      </w:r>
      <w:bookmarkEnd w:id="86"/>
    </w:p>
    <w:p w14:paraId="6129F68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Habt ihr das alles verstanden?“ Sie sagen ihm: „Ja.“ </w:t>
      </w:r>
      <w:r w:rsidRPr="001E5732">
        <w:rPr>
          <w:rFonts w:ascii="Trebuchet MS" w:hAnsi="Trebuchet MS"/>
          <w:vertAlign w:val="superscript"/>
          <w:lang w:val="de-DE"/>
        </w:rPr>
        <w:t>52 </w:t>
      </w:r>
      <w:r w:rsidRPr="001E5732">
        <w:rPr>
          <w:rFonts w:ascii="Trebuchet MS" w:hAnsi="Trebuchet MS"/>
          <w:lang w:val="de-DE"/>
        </w:rPr>
        <w:t xml:space="preserve">Er sagte ihnen: „Deshalb gleicht jeder Schriftgelehrte, der </w:t>
      </w:r>
      <w:r>
        <w:rPr>
          <w:rFonts w:ascii="Trebuchet MS" w:hAnsi="Trebuchet MS"/>
          <w:lang w:val="de-DE"/>
        </w:rPr>
        <w:t>zum</w:t>
      </w:r>
      <w:r w:rsidRPr="001E5732">
        <w:rPr>
          <w:rFonts w:ascii="Trebuchet MS" w:hAnsi="Trebuchet MS"/>
          <w:lang w:val="de-DE"/>
        </w:rPr>
        <w:t xml:space="preserve"> Jünger </w:t>
      </w:r>
      <w:r>
        <w:rPr>
          <w:rFonts w:ascii="Trebuchet MS" w:hAnsi="Trebuchet MS"/>
          <w:lang w:val="de-DE"/>
        </w:rPr>
        <w:t>für da</w:t>
      </w:r>
      <w:r w:rsidRPr="001E5732">
        <w:rPr>
          <w:rFonts w:ascii="Trebuchet MS" w:hAnsi="Trebuchet MS"/>
          <w:lang w:val="de-DE"/>
        </w:rPr>
        <w:t xml:space="preserve">s </w:t>
      </w:r>
      <w:r>
        <w:rPr>
          <w:rFonts w:ascii="Trebuchet MS" w:hAnsi="Trebuchet MS"/>
          <w:lang w:val="de-DE"/>
        </w:rPr>
        <w:t>Königtum</w:t>
      </w:r>
      <w:r w:rsidRPr="001E5732">
        <w:rPr>
          <w:rFonts w:ascii="Trebuchet MS" w:hAnsi="Trebuchet MS"/>
          <w:lang w:val="de-DE"/>
        </w:rPr>
        <w:t xml:space="preserve"> der Himmel </w:t>
      </w:r>
      <w:r>
        <w:rPr>
          <w:rFonts w:ascii="Trebuchet MS" w:hAnsi="Trebuchet MS"/>
          <w:lang w:val="de-DE"/>
        </w:rPr>
        <w:t xml:space="preserve">gemacht </w:t>
      </w:r>
      <w:r w:rsidRPr="001E5732">
        <w:rPr>
          <w:rFonts w:ascii="Trebuchet MS" w:hAnsi="Trebuchet MS"/>
          <w:lang w:val="de-DE"/>
        </w:rPr>
        <w:t>worden ist, einem Hausherrn, der aus</w:t>
      </w:r>
      <w:r>
        <w:rPr>
          <w:rFonts w:ascii="Trebuchet MS" w:hAnsi="Trebuchet MS"/>
          <w:lang w:val="de-DE"/>
        </w:rPr>
        <w:t xml:space="preserve"> seinem Schatz Neues und Altes auswirft.</w:t>
      </w:r>
      <w:r w:rsidRPr="001E5732">
        <w:rPr>
          <w:rFonts w:ascii="Trebuchet MS" w:hAnsi="Trebuchet MS"/>
          <w:lang w:val="de-DE"/>
        </w:rPr>
        <w:t>“</w:t>
      </w:r>
    </w:p>
    <w:p w14:paraId="21E39AE5" w14:textId="77777777" w:rsidR="00C71948" w:rsidRPr="00D03C1D" w:rsidRDefault="00C71948" w:rsidP="00C71948">
      <w:pPr>
        <w:pStyle w:val="Formatvorlageberschrift1BlockErsteZeile127cm"/>
        <w:rPr>
          <w:lang w:val="de-DE"/>
        </w:rPr>
      </w:pPr>
      <w:bookmarkStart w:id="87" w:name="_Toc38534489"/>
      <w:r w:rsidRPr="00FC3861">
        <w:rPr>
          <w:lang w:val="de-DE"/>
        </w:rPr>
        <w:t xml:space="preserve">Jesus in </w:t>
      </w:r>
      <w:proofErr w:type="spellStart"/>
      <w:r>
        <w:rPr>
          <w:lang w:val="de-DE"/>
        </w:rPr>
        <w:t>N</w:t>
      </w:r>
      <w:r w:rsidRPr="002B0EFC">
        <w:rPr>
          <w:b/>
          <w:bCs/>
          <w:lang w:val="de-DE"/>
        </w:rPr>
        <w:t>a</w:t>
      </w:r>
      <w:r>
        <w:rPr>
          <w:lang w:val="de-DE"/>
        </w:rPr>
        <w:t>zaret</w:t>
      </w:r>
      <w:proofErr w:type="spellEnd"/>
      <w:r w:rsidRPr="00FC3861">
        <w:rPr>
          <w:lang w:val="de-DE"/>
        </w:rPr>
        <w:t xml:space="preserve"> </w:t>
      </w:r>
      <w:r w:rsidRPr="00D03C1D">
        <w:rPr>
          <w:lang w:val="de-DE"/>
        </w:rPr>
        <w:t>abgelehnt</w:t>
      </w:r>
      <w:r w:rsidRPr="00FC3861">
        <w:rPr>
          <w:lang w:val="de-DE"/>
        </w:rPr>
        <w:t xml:space="preserve"> </w:t>
      </w:r>
      <w:r w:rsidRPr="00D03C1D">
        <w:rPr>
          <w:lang w:val="de-DE"/>
        </w:rPr>
        <w:t>(13,53</w:t>
      </w:r>
      <w:r>
        <w:rPr>
          <w:lang w:val="de-DE"/>
        </w:rPr>
        <w:t>−</w:t>
      </w:r>
      <w:r w:rsidRPr="00D03C1D">
        <w:rPr>
          <w:lang w:val="de-DE"/>
        </w:rPr>
        <w:t>58)</w:t>
      </w:r>
      <w:bookmarkEnd w:id="87"/>
    </w:p>
    <w:p w14:paraId="33BA14B7" w14:textId="77777777" w:rsidR="00C71948" w:rsidRPr="00546D62" w:rsidRDefault="00C71948" w:rsidP="006374C6">
      <w:pPr>
        <w:pStyle w:val="Randverweis"/>
        <w:framePr w:wrap="around"/>
      </w:pPr>
      <w:r w:rsidRPr="00546D62">
        <w:t>54</w:t>
      </w:r>
      <w:r>
        <w:t>−</w:t>
      </w:r>
      <w:r w:rsidRPr="00546D62">
        <w:t xml:space="preserve">58: </w:t>
      </w:r>
      <w:r w:rsidRPr="009C4609">
        <w:rPr>
          <w:b/>
          <w:w w:val="33"/>
        </w:rPr>
        <w:t>||</w:t>
      </w:r>
    </w:p>
    <w:p w14:paraId="04B97BF0" w14:textId="77777777" w:rsidR="00C71948" w:rsidRPr="00546D62" w:rsidRDefault="00C71948" w:rsidP="006374C6">
      <w:pPr>
        <w:pStyle w:val="Randverweis"/>
        <w:framePr w:wrap="around"/>
      </w:pPr>
      <w:r w:rsidRPr="00546D62">
        <w:t>Mk 6,1</w:t>
      </w:r>
      <w:r>
        <w:t>−</w:t>
      </w:r>
      <w:r w:rsidRPr="00546D62">
        <w:t>6a;</w:t>
      </w:r>
    </w:p>
    <w:p w14:paraId="5AD4564A" w14:textId="77777777" w:rsidR="00C71948" w:rsidRPr="006374C6" w:rsidRDefault="00C71948" w:rsidP="006374C6">
      <w:pPr>
        <w:pStyle w:val="Randverweis"/>
        <w:framePr w:wrap="around"/>
        <w:rPr>
          <w:lang w:val="en-US"/>
        </w:rPr>
      </w:pPr>
      <w:r w:rsidRPr="006374C6">
        <w:rPr>
          <w:lang w:val="en-US"/>
        </w:rPr>
        <w:t>Lk 4,16−30</w:t>
      </w:r>
    </w:p>
    <w:p w14:paraId="1EFF4640" w14:textId="77777777" w:rsidR="00C71948" w:rsidRPr="006374C6" w:rsidRDefault="00C71948" w:rsidP="006374C6">
      <w:pPr>
        <w:pStyle w:val="Randverweis"/>
        <w:framePr w:wrap="around"/>
        <w:rPr>
          <w:lang w:val="en-US"/>
        </w:rPr>
      </w:pPr>
      <w:r w:rsidRPr="006374C6">
        <w:rPr>
          <w:lang w:val="en-US"/>
        </w:rPr>
        <w:t>54: Joh 7,15</w:t>
      </w:r>
    </w:p>
    <w:p w14:paraId="4236D845" w14:textId="77777777" w:rsidR="00C71948" w:rsidRPr="006374C6" w:rsidRDefault="00C71948" w:rsidP="006374C6">
      <w:pPr>
        <w:pStyle w:val="Randverweis"/>
        <w:framePr w:wrap="around"/>
        <w:rPr>
          <w:lang w:val="en-US"/>
        </w:rPr>
      </w:pPr>
      <w:r w:rsidRPr="006374C6">
        <w:rPr>
          <w:lang w:val="en-US"/>
        </w:rPr>
        <w:t>55: Joh 6,42</w:t>
      </w:r>
    </w:p>
    <w:p w14:paraId="0993B149" w14:textId="77777777" w:rsidR="00447F2B" w:rsidRPr="006374C6" w:rsidRDefault="00C71948" w:rsidP="006374C6">
      <w:pPr>
        <w:pStyle w:val="Randverweis"/>
        <w:framePr w:wrap="around"/>
        <w:rPr>
          <w:lang w:val="en-US"/>
        </w:rPr>
      </w:pPr>
      <w:r w:rsidRPr="006374C6">
        <w:rPr>
          <w:lang w:val="en-US"/>
        </w:rPr>
        <w:t>57: Joh 4,44</w:t>
      </w:r>
      <w:r w:rsidR="00447F2B" w:rsidRPr="006374C6">
        <w:rPr>
          <w:lang w:val="en-US"/>
        </w:rPr>
        <w:t xml:space="preserve">; </w:t>
      </w:r>
    </w:p>
    <w:p w14:paraId="4D13B2CC" w14:textId="589A2924" w:rsidR="00C71948" w:rsidRPr="006374C6" w:rsidRDefault="00447F2B" w:rsidP="006374C6">
      <w:pPr>
        <w:pStyle w:val="Randverweis"/>
        <w:framePr w:wrap="around"/>
        <w:rPr>
          <w:lang w:val="en-US"/>
        </w:rPr>
      </w:pPr>
      <w:r w:rsidRPr="006374C6">
        <w:rPr>
          <w:lang w:val="en-US"/>
        </w:rPr>
        <w:t>S 43,7</w:t>
      </w:r>
    </w:p>
    <w:p w14:paraId="07BF0CE3" w14:textId="0E0946E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53 </w:t>
      </w:r>
      <w:r w:rsidRPr="001E5732">
        <w:rPr>
          <w:rFonts w:ascii="Trebuchet MS" w:hAnsi="Trebuchet MS"/>
          <w:lang w:val="de-DE"/>
        </w:rPr>
        <w:t xml:space="preserve">Und es geschah: Als Jesus diese Gleichnisse beendet hatte, begab er sich von dort weg. </w:t>
      </w:r>
      <w:r w:rsidRPr="001E5732">
        <w:rPr>
          <w:rFonts w:ascii="Trebuchet MS" w:hAnsi="Trebuchet MS"/>
          <w:vertAlign w:val="superscript"/>
          <w:lang w:val="de-DE"/>
        </w:rPr>
        <w:t>54 </w:t>
      </w:r>
      <w:r w:rsidRPr="001E5732">
        <w:rPr>
          <w:rFonts w:ascii="Trebuchet MS" w:hAnsi="Trebuchet MS"/>
          <w:lang w:val="de-DE"/>
        </w:rPr>
        <w:t>Und er kam in seine Heimat und lehrte sie dort in ihrer Synag</w:t>
      </w:r>
      <w:r w:rsidRPr="00353C9A">
        <w:rPr>
          <w:rFonts w:ascii="Trebuchet MS" w:hAnsi="Trebuchet MS"/>
          <w:b/>
          <w:bCs/>
          <w:lang w:val="de-DE"/>
        </w:rPr>
        <w:t>o</w:t>
      </w:r>
      <w:r w:rsidRPr="001E5732">
        <w:rPr>
          <w:rFonts w:ascii="Trebuchet MS" w:hAnsi="Trebuchet MS"/>
          <w:lang w:val="de-DE"/>
        </w:rPr>
        <w:t xml:space="preserve">ge, </w:t>
      </w:r>
      <w:r>
        <w:rPr>
          <w:rFonts w:ascii="Trebuchet MS" w:hAnsi="Trebuchet MS"/>
          <w:lang w:val="de-DE"/>
        </w:rPr>
        <w:t>sodass</w:t>
      </w:r>
      <w:r w:rsidRPr="001E5732">
        <w:rPr>
          <w:rFonts w:ascii="Trebuchet MS" w:hAnsi="Trebuchet MS"/>
          <w:lang w:val="de-DE"/>
        </w:rPr>
        <w:t xml:space="preserve"> sie </w:t>
      </w:r>
      <w:r>
        <w:rPr>
          <w:rFonts w:ascii="Trebuchet MS" w:hAnsi="Trebuchet MS"/>
          <w:lang w:val="de-DE"/>
        </w:rPr>
        <w:t>erschraken</w:t>
      </w:r>
      <w:r w:rsidRPr="001E5732">
        <w:rPr>
          <w:rFonts w:ascii="Trebuchet MS" w:hAnsi="Trebuchet MS"/>
          <w:lang w:val="de-DE"/>
        </w:rPr>
        <w:t xml:space="preserve"> und sagten: „Woher hat der diese Weisheit und die Macht</w:t>
      </w:r>
      <w:r>
        <w:rPr>
          <w:rFonts w:ascii="Trebuchet MS" w:hAnsi="Trebuchet MS"/>
          <w:lang w:val="de-DE"/>
        </w:rPr>
        <w:t>erweise</w:t>
      </w:r>
      <w:r w:rsidRPr="001E5732">
        <w:rPr>
          <w:rFonts w:ascii="Trebuchet MS" w:hAnsi="Trebuchet MS"/>
          <w:lang w:val="de-DE"/>
        </w:rPr>
        <w:t xml:space="preserve">? </w:t>
      </w:r>
      <w:r w:rsidRPr="001E5732">
        <w:rPr>
          <w:rFonts w:ascii="Trebuchet MS" w:hAnsi="Trebuchet MS"/>
          <w:vertAlign w:val="superscript"/>
          <w:lang w:val="de-DE"/>
        </w:rPr>
        <w:t>55 </w:t>
      </w:r>
      <w:r w:rsidRPr="001E5732">
        <w:rPr>
          <w:rFonts w:ascii="Trebuchet MS" w:hAnsi="Trebuchet MS"/>
          <w:lang w:val="de-DE"/>
        </w:rPr>
        <w:t>Ist dieser nicht de</w:t>
      </w:r>
      <w:r>
        <w:rPr>
          <w:rFonts w:ascii="Trebuchet MS" w:hAnsi="Trebuchet MS"/>
          <w:lang w:val="de-DE"/>
        </w:rPr>
        <w:t>s</w:t>
      </w:r>
      <w:r w:rsidRPr="001E5732">
        <w:rPr>
          <w:rFonts w:ascii="Trebuchet MS" w:hAnsi="Trebuchet MS"/>
          <w:lang w:val="de-DE"/>
        </w:rPr>
        <w:t xml:space="preserve"> </w:t>
      </w:r>
      <w:proofErr w:type="spellStart"/>
      <w:r>
        <w:rPr>
          <w:rFonts w:ascii="Trebuchet MS" w:hAnsi="Trebuchet MS"/>
          <w:lang w:val="de-DE"/>
        </w:rPr>
        <w:t>Bauwerkers</w:t>
      </w:r>
      <w:proofErr w:type="spellEnd"/>
      <w:r>
        <w:rPr>
          <w:rFonts w:ascii="Trebuchet MS" w:hAnsi="Trebuchet MS"/>
          <w:lang w:val="de-DE"/>
        </w:rPr>
        <w:t xml:space="preserve"> S</w:t>
      </w:r>
      <w:r w:rsidRPr="001E5732">
        <w:rPr>
          <w:rFonts w:ascii="Trebuchet MS" w:hAnsi="Trebuchet MS"/>
          <w:lang w:val="de-DE"/>
        </w:rPr>
        <w:t>ohn? Heißt nicht seine Mutter Maria, und seine Brüder</w:t>
      </w:r>
      <w:r>
        <w:rPr>
          <w:rStyle w:val="Funotenzeichen"/>
          <w:rFonts w:ascii="Trebuchet MS" w:hAnsi="Trebuchet MS"/>
          <w:lang w:val="de-DE"/>
        </w:rPr>
        <w:footnoteReference w:id="109"/>
      </w:r>
      <w:r w:rsidRPr="001E5732">
        <w:rPr>
          <w:rFonts w:ascii="Trebuchet MS" w:hAnsi="Trebuchet MS"/>
          <w:lang w:val="de-DE"/>
        </w:rPr>
        <w:t xml:space="preserve"> </w:t>
      </w:r>
      <w:r>
        <w:rPr>
          <w:rFonts w:ascii="Trebuchet MS" w:hAnsi="Trebuchet MS"/>
          <w:lang w:val="de-DE"/>
        </w:rPr>
        <w:t>Jak</w:t>
      </w:r>
      <w:r w:rsidRPr="00690035">
        <w:rPr>
          <w:rFonts w:ascii="Trebuchet MS" w:hAnsi="Trebuchet MS"/>
          <w:b/>
          <w:lang w:val="de-DE"/>
        </w:rPr>
        <w:t>o</w:t>
      </w:r>
      <w:r w:rsidRPr="00690035">
        <w:rPr>
          <w:rFonts w:ascii="Trebuchet MS" w:hAnsi="Trebuchet MS"/>
          <w:lang w:val="de-DE"/>
        </w:rPr>
        <w:t>b</w:t>
      </w:r>
      <w:r>
        <w:rPr>
          <w:rFonts w:ascii="Trebuchet MS" w:hAnsi="Trebuchet MS"/>
          <w:lang w:val="de-DE"/>
        </w:rPr>
        <w:t>us</w:t>
      </w:r>
      <w:r w:rsidRPr="001E5732">
        <w:rPr>
          <w:rFonts w:ascii="Trebuchet MS" w:hAnsi="Trebuchet MS"/>
          <w:lang w:val="de-DE"/>
        </w:rPr>
        <w:t>, Josef, S</w:t>
      </w:r>
      <w:r w:rsidRPr="009A31A1">
        <w:rPr>
          <w:rFonts w:ascii="Trebuchet MS" w:hAnsi="Trebuchet MS"/>
          <w:b/>
          <w:bCs/>
          <w:lang w:val="de-DE"/>
        </w:rPr>
        <w:t>i</w:t>
      </w:r>
      <w:r w:rsidRPr="001E5732">
        <w:rPr>
          <w:rFonts w:ascii="Trebuchet MS" w:hAnsi="Trebuchet MS"/>
          <w:lang w:val="de-DE"/>
        </w:rPr>
        <w:t xml:space="preserve">mon und Judas? </w:t>
      </w:r>
      <w:r w:rsidRPr="001E5732">
        <w:rPr>
          <w:rFonts w:ascii="Trebuchet MS" w:hAnsi="Trebuchet MS"/>
          <w:vertAlign w:val="superscript"/>
          <w:lang w:val="de-DE"/>
        </w:rPr>
        <w:t>56 </w:t>
      </w:r>
      <w:r w:rsidRPr="001E5732">
        <w:rPr>
          <w:rFonts w:ascii="Trebuchet MS" w:hAnsi="Trebuchet MS"/>
          <w:lang w:val="de-DE"/>
        </w:rPr>
        <w:t xml:space="preserve">Und sind nicht alle seine Schwestern bei uns? Woher also hat dieser das alles?“ </w:t>
      </w:r>
      <w:r w:rsidRPr="001E5732">
        <w:rPr>
          <w:rFonts w:ascii="Trebuchet MS" w:hAnsi="Trebuchet MS"/>
          <w:vertAlign w:val="superscript"/>
          <w:lang w:val="de-DE"/>
        </w:rPr>
        <w:t>57 </w:t>
      </w:r>
      <w:r w:rsidRPr="001E5732">
        <w:rPr>
          <w:rFonts w:ascii="Trebuchet MS" w:hAnsi="Trebuchet MS"/>
          <w:lang w:val="de-DE"/>
        </w:rPr>
        <w:t xml:space="preserve">Und sie nahmen </w:t>
      </w:r>
      <w:r>
        <w:rPr>
          <w:rFonts w:ascii="Trebuchet MS" w:hAnsi="Trebuchet MS"/>
          <w:lang w:val="de-DE"/>
        </w:rPr>
        <w:t>Ärgernis</w:t>
      </w:r>
      <w:r w:rsidRPr="001E5732">
        <w:rPr>
          <w:rFonts w:ascii="Trebuchet MS" w:hAnsi="Trebuchet MS"/>
          <w:lang w:val="de-DE"/>
        </w:rPr>
        <w:t xml:space="preserve"> an ihm. J</w:t>
      </w:r>
      <w:r>
        <w:rPr>
          <w:rFonts w:ascii="Trebuchet MS" w:hAnsi="Trebuchet MS"/>
          <w:lang w:val="de-DE"/>
        </w:rPr>
        <w:t>esus aber sagte ihnen: „Es ist kein Prophet</w:t>
      </w:r>
      <w:r w:rsidRPr="001E5732">
        <w:rPr>
          <w:rFonts w:ascii="Trebuchet MS" w:hAnsi="Trebuchet MS"/>
          <w:lang w:val="de-DE"/>
        </w:rPr>
        <w:t xml:space="preserve"> ohne Ehre, außer in seiner Heimat und in seinem Haus.“ </w:t>
      </w:r>
      <w:r w:rsidRPr="001E5732">
        <w:rPr>
          <w:rFonts w:ascii="Trebuchet MS" w:hAnsi="Trebuchet MS"/>
          <w:vertAlign w:val="superscript"/>
          <w:lang w:val="de-DE"/>
        </w:rPr>
        <w:t>58 </w:t>
      </w:r>
      <w:r w:rsidRPr="001E5732">
        <w:rPr>
          <w:rFonts w:ascii="Trebuchet MS" w:hAnsi="Trebuchet MS"/>
          <w:lang w:val="de-DE"/>
        </w:rPr>
        <w:t xml:space="preserve">Und wegen ihres Unglaubens </w:t>
      </w:r>
      <w:r>
        <w:rPr>
          <w:rFonts w:ascii="Trebuchet MS" w:hAnsi="Trebuchet MS"/>
          <w:lang w:val="de-DE"/>
        </w:rPr>
        <w:t xml:space="preserve">gab </w:t>
      </w:r>
      <w:r w:rsidRPr="001E5732">
        <w:rPr>
          <w:rFonts w:ascii="Trebuchet MS" w:hAnsi="Trebuchet MS"/>
          <w:lang w:val="de-DE"/>
        </w:rPr>
        <w:t>er dort nicht viele Macht</w:t>
      </w:r>
      <w:r>
        <w:rPr>
          <w:rFonts w:ascii="Trebuchet MS" w:hAnsi="Trebuchet MS"/>
          <w:lang w:val="de-DE"/>
        </w:rPr>
        <w:t>erweise.</w:t>
      </w:r>
    </w:p>
    <w:p w14:paraId="475E0C99" w14:textId="77777777" w:rsidR="00C71948" w:rsidRPr="001E5732" w:rsidRDefault="00C71948" w:rsidP="00C71948">
      <w:pPr>
        <w:pStyle w:val="Formatvorlageberschrift1BlockErsteZeile127cm"/>
        <w:rPr>
          <w:lang w:val="de-DE"/>
        </w:rPr>
      </w:pPr>
      <w:bookmarkStart w:id="88" w:name="_Toc38534490"/>
      <w:r w:rsidRPr="001E5732">
        <w:rPr>
          <w:lang w:val="de-DE"/>
        </w:rPr>
        <w:t>Her</w:t>
      </w:r>
      <w:r w:rsidRPr="004A3619">
        <w:rPr>
          <w:b/>
          <w:bCs/>
          <w:lang w:val="de-DE"/>
        </w:rPr>
        <w:t>o</w:t>
      </w:r>
      <w:r w:rsidRPr="001E5732">
        <w:rPr>
          <w:lang w:val="de-DE"/>
        </w:rPr>
        <w:t>des und Johannes der Täufer (14,1</w:t>
      </w:r>
      <w:r>
        <w:rPr>
          <w:lang w:val="de-DE"/>
        </w:rPr>
        <w:t>−</w:t>
      </w:r>
      <w:r w:rsidRPr="001E5732">
        <w:rPr>
          <w:lang w:val="de-DE"/>
        </w:rPr>
        <w:t>12)</w:t>
      </w:r>
      <w:bookmarkEnd w:id="88"/>
    </w:p>
    <w:p w14:paraId="7E1622E5" w14:textId="77777777" w:rsidR="00C71948" w:rsidRDefault="00C71948" w:rsidP="006374C6">
      <w:pPr>
        <w:pStyle w:val="Randverweis"/>
        <w:framePr w:wrap="around"/>
      </w:pPr>
      <w:r w:rsidRPr="001E5732">
        <w:t>1</w:t>
      </w:r>
      <w:r>
        <w:t>−</w:t>
      </w:r>
      <w:r w:rsidRPr="001E5732">
        <w:t>2</w:t>
      </w:r>
      <w:r>
        <w:t xml:space="preserve">: </w:t>
      </w:r>
      <w:r w:rsidRPr="009C4609">
        <w:rPr>
          <w:b/>
          <w:w w:val="33"/>
        </w:rPr>
        <w:t>||</w:t>
      </w:r>
      <w:r>
        <w:rPr>
          <w:b/>
          <w:w w:val="33"/>
        </w:rPr>
        <w:t xml:space="preserve"> </w:t>
      </w:r>
    </w:p>
    <w:p w14:paraId="324598D0" w14:textId="77777777" w:rsidR="00C71948" w:rsidRDefault="00C71948" w:rsidP="006374C6">
      <w:pPr>
        <w:pStyle w:val="Randverweis"/>
        <w:framePr w:wrap="around"/>
      </w:pPr>
      <w:r w:rsidRPr="001E5732">
        <w:t>Mk 6,14</w:t>
      </w:r>
      <w:r>
        <w:t>−</w:t>
      </w:r>
      <w:r w:rsidRPr="001E5732">
        <w:t xml:space="preserve">16; </w:t>
      </w:r>
    </w:p>
    <w:p w14:paraId="33043383" w14:textId="77777777" w:rsidR="00C71948" w:rsidRPr="001E5732" w:rsidRDefault="00C71948" w:rsidP="006374C6">
      <w:pPr>
        <w:pStyle w:val="Randverweis"/>
        <w:framePr w:wrap="around"/>
      </w:pPr>
      <w:proofErr w:type="spellStart"/>
      <w:r w:rsidRPr="001E5732">
        <w:t>Lk</w:t>
      </w:r>
      <w:proofErr w:type="spellEnd"/>
      <w:r w:rsidRPr="001E5732">
        <w:t xml:space="preserve"> 9,7</w:t>
      </w:r>
      <w:r>
        <w:t>−</w:t>
      </w:r>
      <w:r w:rsidRPr="001E5732">
        <w:t>9</w:t>
      </w:r>
    </w:p>
    <w:p w14:paraId="4338FB2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In jener Zeit hörte der Vierfürst Her</w:t>
      </w:r>
      <w:r w:rsidRPr="00191826">
        <w:rPr>
          <w:rFonts w:ascii="Trebuchet MS" w:hAnsi="Trebuchet MS"/>
          <w:b/>
          <w:bCs/>
          <w:lang w:val="de-DE"/>
        </w:rPr>
        <w:t>o</w:t>
      </w:r>
      <w:r w:rsidRPr="001E5732">
        <w:rPr>
          <w:rFonts w:ascii="Trebuchet MS" w:hAnsi="Trebuchet MS"/>
          <w:lang w:val="de-DE"/>
        </w:rPr>
        <w:t>des</w:t>
      </w:r>
      <w:r>
        <w:rPr>
          <w:rStyle w:val="Funotenzeichen"/>
          <w:rFonts w:ascii="Trebuchet MS" w:hAnsi="Trebuchet MS"/>
          <w:lang w:val="de-DE"/>
        </w:rPr>
        <w:footnoteReference w:id="110"/>
      </w:r>
      <w:r w:rsidRPr="001E5732">
        <w:rPr>
          <w:rFonts w:ascii="Trebuchet MS" w:hAnsi="Trebuchet MS"/>
          <w:lang w:val="de-DE"/>
        </w:rPr>
        <w:t xml:space="preserve"> die Kunde von Jesus. </w:t>
      </w:r>
      <w:r w:rsidRPr="001E5732">
        <w:rPr>
          <w:rFonts w:ascii="Trebuchet MS" w:hAnsi="Trebuchet MS"/>
          <w:vertAlign w:val="superscript"/>
          <w:lang w:val="de-DE"/>
        </w:rPr>
        <w:t>2 </w:t>
      </w:r>
      <w:r w:rsidRPr="001E5732">
        <w:rPr>
          <w:rFonts w:ascii="Trebuchet MS" w:hAnsi="Trebuchet MS"/>
          <w:lang w:val="de-DE"/>
        </w:rPr>
        <w:t xml:space="preserve">Und er sagte seinen Dienern: „Dieser ist Johannes der Täufer. </w:t>
      </w:r>
      <w:r w:rsidRPr="001E5732">
        <w:rPr>
          <w:rFonts w:ascii="Trebuchet MS" w:hAnsi="Trebuchet MS"/>
          <w:i/>
          <w:lang w:val="de-DE"/>
        </w:rPr>
        <w:t>Er</w:t>
      </w:r>
      <w:r w:rsidRPr="001E5732">
        <w:rPr>
          <w:rFonts w:ascii="Trebuchet MS" w:hAnsi="Trebuchet MS"/>
          <w:lang w:val="de-DE"/>
        </w:rPr>
        <w:t xml:space="preserve"> ist aus den Toten erweckt wor</w:t>
      </w:r>
      <w:r>
        <w:rPr>
          <w:rFonts w:ascii="Trebuchet MS" w:hAnsi="Trebuchet MS"/>
          <w:lang w:val="de-DE"/>
        </w:rPr>
        <w:softHyphen/>
      </w:r>
      <w:r w:rsidRPr="001E5732">
        <w:rPr>
          <w:rFonts w:ascii="Trebuchet MS" w:hAnsi="Trebuchet MS"/>
          <w:lang w:val="de-DE"/>
        </w:rPr>
        <w:t xml:space="preserve">den, und deshalb wirken </w:t>
      </w:r>
      <w:r>
        <w:rPr>
          <w:rFonts w:ascii="Trebuchet MS" w:hAnsi="Trebuchet MS"/>
          <w:lang w:val="de-DE"/>
        </w:rPr>
        <w:t xml:space="preserve">in ihm </w:t>
      </w:r>
      <w:r w:rsidRPr="001E5732">
        <w:rPr>
          <w:rFonts w:ascii="Trebuchet MS" w:hAnsi="Trebuchet MS"/>
          <w:lang w:val="de-DE"/>
        </w:rPr>
        <w:t>die Macht</w:t>
      </w:r>
      <w:r>
        <w:rPr>
          <w:rFonts w:ascii="Trebuchet MS" w:hAnsi="Trebuchet MS"/>
          <w:lang w:val="de-DE"/>
        </w:rPr>
        <w:t>erweise</w:t>
      </w:r>
      <w:r w:rsidRPr="001E5732">
        <w:rPr>
          <w:rFonts w:ascii="Trebuchet MS" w:hAnsi="Trebuchet MS"/>
          <w:lang w:val="de-DE"/>
        </w:rPr>
        <w:t>.“</w:t>
      </w:r>
    </w:p>
    <w:p w14:paraId="7C08342D" w14:textId="77777777" w:rsidR="00C71948" w:rsidRDefault="00C71948" w:rsidP="006374C6">
      <w:pPr>
        <w:pStyle w:val="Randverweis"/>
        <w:framePr w:wrap="around"/>
      </w:pPr>
      <w:r w:rsidRPr="001E5732">
        <w:lastRenderedPageBreak/>
        <w:t>3</w:t>
      </w:r>
      <w:r>
        <w:t>−</w:t>
      </w:r>
      <w:r w:rsidRPr="001E5732">
        <w:t xml:space="preserve">12: </w:t>
      </w:r>
      <w:r w:rsidRPr="009C4609">
        <w:rPr>
          <w:b/>
          <w:w w:val="33"/>
        </w:rPr>
        <w:t>||</w:t>
      </w:r>
    </w:p>
    <w:p w14:paraId="61C68BD8" w14:textId="77777777" w:rsidR="00C71948" w:rsidRDefault="00C71948" w:rsidP="006374C6">
      <w:pPr>
        <w:pStyle w:val="Randverweis"/>
        <w:framePr w:wrap="around"/>
      </w:pPr>
      <w:r w:rsidRPr="001E5732">
        <w:t>M</w:t>
      </w:r>
      <w:r>
        <w:t>k</w:t>
      </w:r>
      <w:r w:rsidRPr="001E5732">
        <w:t xml:space="preserve"> 6,17</w:t>
      </w:r>
      <w:r>
        <w:t>−</w:t>
      </w:r>
      <w:r w:rsidRPr="001E5732">
        <w:t>29;</w:t>
      </w:r>
    </w:p>
    <w:p w14:paraId="18EFD415" w14:textId="77777777" w:rsidR="00C71948" w:rsidRPr="001E5732" w:rsidRDefault="00C71948" w:rsidP="006374C6">
      <w:pPr>
        <w:pStyle w:val="Randverweis"/>
        <w:framePr w:wrap="around"/>
      </w:pPr>
      <w:proofErr w:type="spellStart"/>
      <w:r w:rsidRPr="001E5732">
        <w:t>Lk</w:t>
      </w:r>
      <w:proofErr w:type="spellEnd"/>
      <w:r w:rsidRPr="001E5732">
        <w:t xml:space="preserve"> 3,19f</w:t>
      </w:r>
    </w:p>
    <w:p w14:paraId="43A7F1B6" w14:textId="77777777" w:rsidR="00C71948" w:rsidRDefault="00C71948" w:rsidP="006374C6">
      <w:pPr>
        <w:pStyle w:val="Randverweis"/>
        <w:framePr w:wrap="around"/>
      </w:pPr>
      <w:r w:rsidRPr="001E5732">
        <w:t>4: Lev 18,16;</w:t>
      </w:r>
    </w:p>
    <w:p w14:paraId="1CF0A2EB" w14:textId="77777777" w:rsidR="00C71948" w:rsidRPr="001E5732" w:rsidRDefault="00C71948" w:rsidP="006374C6">
      <w:pPr>
        <w:pStyle w:val="Randverweis"/>
        <w:framePr w:wrap="around"/>
      </w:pPr>
      <w:r w:rsidRPr="001E5732">
        <w:t>20,21</w:t>
      </w:r>
    </w:p>
    <w:p w14:paraId="56A6D601" w14:textId="77777777" w:rsidR="00C71948" w:rsidRPr="001E5732" w:rsidRDefault="00C71948" w:rsidP="006374C6">
      <w:pPr>
        <w:pStyle w:val="Randverweis"/>
        <w:framePr w:wrap="around"/>
      </w:pPr>
      <w:r w:rsidRPr="001E5732">
        <w:t>5: 21,26</w:t>
      </w:r>
    </w:p>
    <w:p w14:paraId="596CCCE3" w14:textId="77777777" w:rsidR="00C71948" w:rsidRPr="001E5732" w:rsidRDefault="00C71948" w:rsidP="00C71948">
      <w:pPr>
        <w:pStyle w:val="Textkrper"/>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42208" behindDoc="0" locked="0" layoutInCell="1" allowOverlap="1" wp14:anchorId="65C4F7F7" wp14:editId="359A1DE9">
                <wp:simplePos x="0" y="0"/>
                <wp:positionH relativeFrom="column">
                  <wp:posOffset>5099380</wp:posOffset>
                </wp:positionH>
                <wp:positionV relativeFrom="paragraph">
                  <wp:posOffset>-327660</wp:posOffset>
                </wp:positionV>
                <wp:extent cx="759600" cy="295200"/>
                <wp:effectExtent l="0" t="0" r="0" b="0"/>
                <wp:wrapNone/>
                <wp:docPr id="753"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4073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14,3−30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F7F7" id="Textfeld 67" o:spid="_x0000_s1053" type="#_x0000_t202" style="position:absolute;left:0;text-align:left;margin-left:401.55pt;margin-top:-25.8pt;width:59.8pt;height:23.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" fillcolor="white [3201]" stroked="f" strokeweight=".5pt">
                <v:textbox>
                  <w:txbxContent>
                    <w:p w14:paraId="73B4073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14,3−30</w:t>
                      </w:r>
                    </w:p>
                  </w:txbxContent>
                </v:textbox>
              </v:shape>
            </w:pict>
          </mc:Fallback>
        </mc:AlternateContent>
      </w:r>
      <w:r w:rsidRPr="001E5732">
        <w:rPr>
          <w:rFonts w:ascii="Trebuchet MS" w:hAnsi="Trebuchet MS"/>
          <w:vertAlign w:val="superscript"/>
          <w:lang w:val="de-DE"/>
        </w:rPr>
        <w:t>3 </w:t>
      </w:r>
      <w:r w:rsidRPr="001E5732">
        <w:rPr>
          <w:rFonts w:ascii="Trebuchet MS" w:hAnsi="Trebuchet MS"/>
          <w:lang w:val="de-DE"/>
        </w:rPr>
        <w:t>Her</w:t>
      </w:r>
      <w:r w:rsidRPr="00191826">
        <w:rPr>
          <w:rFonts w:ascii="Trebuchet MS" w:hAnsi="Trebuchet MS"/>
          <w:b/>
          <w:bCs/>
          <w:lang w:val="de-DE"/>
        </w:rPr>
        <w:t>o</w:t>
      </w:r>
      <w:r w:rsidRPr="001E5732">
        <w:rPr>
          <w:rFonts w:ascii="Trebuchet MS" w:hAnsi="Trebuchet MS"/>
          <w:lang w:val="de-DE"/>
        </w:rPr>
        <w:t>des hatte nämlich Johannes ergreifen und fesseln und ins Gefängnis werfen lassen wegen Her</w:t>
      </w:r>
      <w:r w:rsidRPr="009F0C5B">
        <w:rPr>
          <w:rFonts w:ascii="Trebuchet MS" w:hAnsi="Trebuchet MS"/>
          <w:b/>
          <w:bCs/>
          <w:lang w:val="de-DE"/>
        </w:rPr>
        <w:t>o</w:t>
      </w:r>
      <w:r w:rsidRPr="001E5732">
        <w:rPr>
          <w:rFonts w:ascii="Trebuchet MS" w:hAnsi="Trebuchet MS"/>
          <w:lang w:val="de-DE"/>
        </w:rPr>
        <w:t>dias, der Frau seines Bruders Phil</w:t>
      </w:r>
      <w:r w:rsidRPr="009F0C5B">
        <w:rPr>
          <w:rFonts w:ascii="Trebuchet MS" w:hAnsi="Trebuchet MS"/>
          <w:b/>
          <w:bCs/>
          <w:lang w:val="de-DE"/>
        </w:rPr>
        <w:t>i</w:t>
      </w:r>
      <w:r w:rsidRPr="001E5732">
        <w:rPr>
          <w:rFonts w:ascii="Trebuchet MS" w:hAnsi="Trebuchet MS"/>
          <w:lang w:val="de-DE"/>
        </w:rPr>
        <w:t xml:space="preserve">ppus. </w:t>
      </w:r>
      <w:r w:rsidRPr="001E5732">
        <w:rPr>
          <w:rFonts w:ascii="Trebuchet MS" w:hAnsi="Trebuchet MS"/>
          <w:vertAlign w:val="superscript"/>
          <w:lang w:val="de-DE"/>
        </w:rPr>
        <w:t>4 </w:t>
      </w:r>
      <w:r w:rsidRPr="001E5732">
        <w:rPr>
          <w:rFonts w:ascii="Trebuchet MS" w:hAnsi="Trebuchet MS"/>
          <w:lang w:val="de-DE"/>
        </w:rPr>
        <w:t xml:space="preserve">Denn Johannes hatte ihm gesagt: „Dir ist nicht erlaubt, sie zu haben.“ </w:t>
      </w:r>
      <w:r w:rsidRPr="001E5732">
        <w:rPr>
          <w:rFonts w:ascii="Trebuchet MS" w:hAnsi="Trebuchet MS"/>
          <w:vertAlign w:val="superscript"/>
          <w:lang w:val="de-DE"/>
        </w:rPr>
        <w:t>5 </w:t>
      </w:r>
      <w:r w:rsidRPr="001E5732">
        <w:rPr>
          <w:rFonts w:ascii="Trebuchet MS" w:hAnsi="Trebuchet MS"/>
          <w:lang w:val="de-DE"/>
        </w:rPr>
        <w:t>Und obwohl er ihn töten wollte, fürch</w:t>
      </w:r>
      <w:r>
        <w:rPr>
          <w:rFonts w:ascii="Trebuchet MS" w:hAnsi="Trebuchet MS"/>
          <w:lang w:val="de-DE"/>
        </w:rPr>
        <w:softHyphen/>
      </w:r>
      <w:r w:rsidRPr="001E5732">
        <w:rPr>
          <w:rFonts w:ascii="Trebuchet MS" w:hAnsi="Trebuchet MS"/>
          <w:lang w:val="de-DE"/>
        </w:rPr>
        <w:t xml:space="preserve">tete er das Volk, denn sie sahen ihn wie einen Propheten an. </w:t>
      </w:r>
      <w:r w:rsidRPr="001E5732">
        <w:rPr>
          <w:rFonts w:ascii="Trebuchet MS" w:hAnsi="Trebuchet MS"/>
          <w:vertAlign w:val="superscript"/>
          <w:lang w:val="de-DE"/>
        </w:rPr>
        <w:t>6 </w:t>
      </w:r>
      <w:r w:rsidRPr="001E5732">
        <w:rPr>
          <w:rFonts w:ascii="Trebuchet MS" w:hAnsi="Trebuchet MS"/>
          <w:lang w:val="de-DE"/>
        </w:rPr>
        <w:t>Als aber der Geburts</w:t>
      </w:r>
      <w:r>
        <w:rPr>
          <w:rFonts w:ascii="Trebuchet MS" w:hAnsi="Trebuchet MS"/>
          <w:lang w:val="de-DE"/>
        </w:rPr>
        <w:softHyphen/>
      </w:r>
      <w:r w:rsidRPr="001E5732">
        <w:rPr>
          <w:rFonts w:ascii="Trebuchet MS" w:hAnsi="Trebuchet MS"/>
          <w:lang w:val="de-DE"/>
        </w:rPr>
        <w:t>tag des Her</w:t>
      </w:r>
      <w:r w:rsidRPr="00191826">
        <w:rPr>
          <w:rFonts w:ascii="Trebuchet MS" w:hAnsi="Trebuchet MS"/>
          <w:b/>
          <w:bCs/>
          <w:lang w:val="de-DE"/>
        </w:rPr>
        <w:t>o</w:t>
      </w:r>
      <w:r w:rsidRPr="001E5732">
        <w:rPr>
          <w:rFonts w:ascii="Trebuchet MS" w:hAnsi="Trebuchet MS"/>
          <w:lang w:val="de-DE"/>
        </w:rPr>
        <w:t>des war, tanzte die Tochter der Her</w:t>
      </w:r>
      <w:r w:rsidRPr="009F0C5B">
        <w:rPr>
          <w:rFonts w:ascii="Trebuchet MS" w:hAnsi="Trebuchet MS"/>
          <w:b/>
          <w:bCs/>
          <w:lang w:val="de-DE"/>
        </w:rPr>
        <w:t>o</w:t>
      </w:r>
      <w:r w:rsidRPr="001E5732">
        <w:rPr>
          <w:rFonts w:ascii="Trebuchet MS" w:hAnsi="Trebuchet MS"/>
          <w:lang w:val="de-DE"/>
        </w:rPr>
        <w:t>dias in der Mitte. Und sie gefiel dem Her</w:t>
      </w:r>
      <w:r w:rsidRPr="00191826">
        <w:rPr>
          <w:rFonts w:ascii="Trebuchet MS" w:hAnsi="Trebuchet MS"/>
          <w:b/>
          <w:bCs/>
          <w:lang w:val="de-DE"/>
        </w:rPr>
        <w:t>o</w:t>
      </w:r>
      <w:r w:rsidRPr="001E5732">
        <w:rPr>
          <w:rFonts w:ascii="Trebuchet MS" w:hAnsi="Trebuchet MS"/>
          <w:lang w:val="de-DE"/>
        </w:rPr>
        <w:t xml:space="preserve">des, </w:t>
      </w:r>
      <w:r w:rsidRPr="001E5732">
        <w:rPr>
          <w:rFonts w:ascii="Trebuchet MS" w:hAnsi="Trebuchet MS"/>
          <w:vertAlign w:val="superscript"/>
          <w:lang w:val="de-DE"/>
        </w:rPr>
        <w:t>7 </w:t>
      </w:r>
      <w:r w:rsidRPr="001E5732">
        <w:rPr>
          <w:rFonts w:ascii="Trebuchet MS" w:hAnsi="Trebuchet MS"/>
          <w:lang w:val="de-DE"/>
        </w:rPr>
        <w:t xml:space="preserve">weshalb er ihr mit einem Eid zu geben versprach, was sie fordern würde. </w:t>
      </w:r>
      <w:r w:rsidRPr="001E5732">
        <w:rPr>
          <w:rFonts w:ascii="Trebuchet MS" w:hAnsi="Trebuchet MS"/>
          <w:vertAlign w:val="superscript"/>
          <w:lang w:val="de-DE"/>
        </w:rPr>
        <w:t>8 </w:t>
      </w:r>
      <w:r w:rsidRPr="001E5732">
        <w:rPr>
          <w:rFonts w:ascii="Trebuchet MS" w:hAnsi="Trebuchet MS"/>
          <w:lang w:val="de-DE"/>
        </w:rPr>
        <w:t>Sie aber, von ihrer Mutter gedrängt: „Gib mir“, sagte sie,</w:t>
      </w:r>
      <w:r>
        <w:rPr>
          <w:rFonts w:ascii="Trebuchet MS" w:hAnsi="Trebuchet MS"/>
          <w:lang w:val="de-DE"/>
        </w:rPr>
        <w:t xml:space="preserve"> „hier auf einer Schale das Haupt</w:t>
      </w:r>
      <w:r w:rsidRPr="001E5732">
        <w:rPr>
          <w:rFonts w:ascii="Trebuchet MS" w:hAnsi="Trebuchet MS"/>
          <w:lang w:val="de-DE"/>
        </w:rPr>
        <w:t xml:space="preserve"> Johannes des Täufers!“ </w:t>
      </w:r>
      <w:r w:rsidRPr="001E5732">
        <w:rPr>
          <w:rFonts w:ascii="Trebuchet MS" w:hAnsi="Trebuchet MS"/>
          <w:vertAlign w:val="superscript"/>
          <w:lang w:val="de-DE"/>
        </w:rPr>
        <w:t>9 </w:t>
      </w:r>
      <w:r w:rsidRPr="001E5732">
        <w:rPr>
          <w:rFonts w:ascii="Trebuchet MS" w:hAnsi="Trebuchet MS"/>
          <w:lang w:val="de-DE"/>
        </w:rPr>
        <w:t xml:space="preserve">Und traurig geworden befahl der König wegen der Eide und der Gäste, er werde ihr gegeben. </w:t>
      </w:r>
      <w:r w:rsidRPr="001E5732">
        <w:rPr>
          <w:rFonts w:ascii="Trebuchet MS" w:hAnsi="Trebuchet MS"/>
          <w:vertAlign w:val="superscript"/>
          <w:lang w:val="de-DE"/>
        </w:rPr>
        <w:t>10 </w:t>
      </w:r>
      <w:r w:rsidRPr="001E5732">
        <w:rPr>
          <w:rFonts w:ascii="Trebuchet MS" w:hAnsi="Trebuchet MS"/>
          <w:lang w:val="de-DE"/>
        </w:rPr>
        <w:t xml:space="preserve">Und er schickte und ließ Johannes im Gefängnis enthaupten. </w:t>
      </w:r>
      <w:r w:rsidRPr="001E5732">
        <w:rPr>
          <w:rFonts w:ascii="Trebuchet MS" w:hAnsi="Trebuchet MS"/>
          <w:vertAlign w:val="superscript"/>
          <w:lang w:val="de-DE"/>
        </w:rPr>
        <w:t>11 </w:t>
      </w:r>
      <w:r>
        <w:rPr>
          <w:rFonts w:ascii="Trebuchet MS" w:hAnsi="Trebuchet MS"/>
          <w:lang w:val="de-DE"/>
        </w:rPr>
        <w:t>Und sein Haupt</w:t>
      </w:r>
      <w:r w:rsidRPr="001E5732">
        <w:rPr>
          <w:rFonts w:ascii="Trebuchet MS" w:hAnsi="Trebuchet MS"/>
          <w:lang w:val="de-DE"/>
        </w:rPr>
        <w:t xml:space="preserve"> wurde auf einer Schale ge</w:t>
      </w:r>
      <w:r>
        <w:rPr>
          <w:rFonts w:ascii="Trebuchet MS" w:hAnsi="Trebuchet MS"/>
          <w:lang w:val="de-DE"/>
        </w:rPr>
        <w:softHyphen/>
      </w:r>
      <w:r w:rsidRPr="001E5732">
        <w:rPr>
          <w:rFonts w:ascii="Trebuchet MS" w:hAnsi="Trebuchet MS"/>
          <w:lang w:val="de-DE"/>
        </w:rPr>
        <w:t xml:space="preserve">bracht und dem Mädchen gegeben; und sie brachte ihn ihrer Mutter. </w:t>
      </w:r>
      <w:r w:rsidRPr="001E5732">
        <w:rPr>
          <w:rFonts w:ascii="Trebuchet MS" w:hAnsi="Trebuchet MS"/>
          <w:vertAlign w:val="superscript"/>
          <w:lang w:val="de-DE"/>
        </w:rPr>
        <w:t>12 </w:t>
      </w:r>
      <w:r w:rsidRPr="001E5732">
        <w:rPr>
          <w:rFonts w:ascii="Trebuchet MS" w:hAnsi="Trebuchet MS"/>
          <w:lang w:val="de-DE"/>
        </w:rPr>
        <w:t>Und seine Jünger kamen herbei und holten den Leichnam und begruben ihn. Und sie kamen und berichteten Jesus.</w:t>
      </w:r>
    </w:p>
    <w:p w14:paraId="3DFD0937" w14:textId="77777777" w:rsidR="00C71948" w:rsidRPr="001E5732" w:rsidRDefault="00C71948" w:rsidP="00C71948">
      <w:pPr>
        <w:pStyle w:val="Formatvorlageberschrift1BlockErsteZeile127cm"/>
        <w:rPr>
          <w:lang w:val="de-DE"/>
        </w:rPr>
      </w:pPr>
      <w:bookmarkStart w:id="89" w:name="_Toc38534491"/>
      <w:r>
        <w:rPr>
          <w:lang w:val="de-DE"/>
        </w:rPr>
        <w:t>Festm</w:t>
      </w:r>
      <w:r w:rsidRPr="001E5732">
        <w:rPr>
          <w:lang w:val="de-DE"/>
        </w:rPr>
        <w:t>a</w:t>
      </w:r>
      <w:r>
        <w:rPr>
          <w:lang w:val="de-DE"/>
        </w:rPr>
        <w:t>hl für</w:t>
      </w:r>
      <w:r w:rsidRPr="001E5732">
        <w:rPr>
          <w:lang w:val="de-DE"/>
        </w:rPr>
        <w:t xml:space="preserve"> Fünftausend (14,13</w:t>
      </w:r>
      <w:r w:rsidRPr="00C15A35">
        <w:rPr>
          <w:lang w:val="de-DE"/>
        </w:rPr>
        <w:t>−</w:t>
      </w:r>
      <w:r w:rsidRPr="001E5732">
        <w:rPr>
          <w:lang w:val="de-DE"/>
        </w:rPr>
        <w:t>23)</w:t>
      </w:r>
      <w:bookmarkEnd w:id="89"/>
    </w:p>
    <w:p w14:paraId="2F575A46" w14:textId="77777777" w:rsidR="00C71948" w:rsidRDefault="00C71948" w:rsidP="006374C6">
      <w:pPr>
        <w:pStyle w:val="Randverweis"/>
        <w:framePr w:wrap="around"/>
      </w:pPr>
      <w:r w:rsidRPr="001E5732">
        <w:t>13</w:t>
      </w:r>
      <w:r>
        <w:t>−</w:t>
      </w:r>
      <w:r w:rsidRPr="001E5732">
        <w:t xml:space="preserve">21: </w:t>
      </w:r>
      <w:r w:rsidRPr="009C4609">
        <w:rPr>
          <w:b/>
          <w:w w:val="33"/>
        </w:rPr>
        <w:t>||</w:t>
      </w:r>
    </w:p>
    <w:p w14:paraId="452EFA5C" w14:textId="77777777" w:rsidR="00C71948" w:rsidRDefault="00C71948" w:rsidP="006374C6">
      <w:pPr>
        <w:pStyle w:val="Randverweis"/>
        <w:framePr w:wrap="around"/>
      </w:pPr>
      <w:r w:rsidRPr="001E5732">
        <w:t>Mk 6,31</w:t>
      </w:r>
      <w:r>
        <w:t>−</w:t>
      </w:r>
      <w:r w:rsidRPr="001E5732">
        <w:t>44;</w:t>
      </w:r>
    </w:p>
    <w:p w14:paraId="3647677A" w14:textId="77777777" w:rsidR="00C71948" w:rsidRDefault="00C71948" w:rsidP="006374C6">
      <w:pPr>
        <w:pStyle w:val="Randverweis"/>
        <w:framePr w:wrap="around"/>
      </w:pPr>
      <w:proofErr w:type="spellStart"/>
      <w:r w:rsidRPr="001E5732">
        <w:t>Lk</w:t>
      </w:r>
      <w:proofErr w:type="spellEnd"/>
      <w:r w:rsidRPr="001E5732">
        <w:t xml:space="preserve"> 9,10</w:t>
      </w:r>
      <w:r>
        <w:t>−</w:t>
      </w:r>
      <w:r w:rsidRPr="001E5732">
        <w:t>17;</w:t>
      </w:r>
    </w:p>
    <w:p w14:paraId="6C5974CE" w14:textId="77777777" w:rsidR="00C71948" w:rsidRDefault="00C71948" w:rsidP="006374C6">
      <w:pPr>
        <w:pStyle w:val="Randverweis"/>
        <w:framePr w:wrap="around"/>
      </w:pPr>
      <w:proofErr w:type="spellStart"/>
      <w:r w:rsidRPr="001E5732">
        <w:t>Joh</w:t>
      </w:r>
      <w:proofErr w:type="spellEnd"/>
      <w:r w:rsidRPr="001E5732">
        <w:t xml:space="preserve"> 6,1</w:t>
      </w:r>
      <w:r>
        <w:t>−</w:t>
      </w:r>
      <w:r w:rsidRPr="001E5732">
        <w:t>13</w:t>
      </w:r>
      <w:r>
        <w:t>.</w:t>
      </w:r>
    </w:p>
    <w:p w14:paraId="3EE2F999" w14:textId="77777777" w:rsidR="00C71948" w:rsidRDefault="00C71948" w:rsidP="006374C6">
      <w:pPr>
        <w:pStyle w:val="Randverweis"/>
        <w:framePr w:wrap="around"/>
      </w:pPr>
      <w:proofErr w:type="spellStart"/>
      <w:r w:rsidRPr="001E5732">
        <w:t>Mt</w:t>
      </w:r>
      <w:proofErr w:type="spellEnd"/>
      <w:r w:rsidRPr="001E5732">
        <w:t xml:space="preserve"> 15,32</w:t>
      </w:r>
      <w:r>
        <w:t>−</w:t>
      </w:r>
      <w:r w:rsidRPr="001E5732">
        <w:t>39;</w:t>
      </w:r>
    </w:p>
    <w:p w14:paraId="248E38AD" w14:textId="77777777" w:rsidR="00C71948" w:rsidRPr="001E5732" w:rsidRDefault="00C71948" w:rsidP="006374C6">
      <w:pPr>
        <w:pStyle w:val="Randverweis"/>
        <w:framePr w:wrap="around"/>
      </w:pPr>
      <w:r w:rsidRPr="001E5732">
        <w:t>Mk 8,1</w:t>
      </w:r>
      <w:r>
        <w:t>−</w:t>
      </w:r>
      <w:r w:rsidRPr="001E5732">
        <w:t>10</w:t>
      </w:r>
    </w:p>
    <w:p w14:paraId="7F21135E" w14:textId="77777777" w:rsidR="00C71948" w:rsidRPr="001E5732" w:rsidRDefault="00C71948" w:rsidP="006374C6">
      <w:pPr>
        <w:pStyle w:val="Randverweis"/>
        <w:framePr w:wrap="around"/>
      </w:pPr>
      <w:r w:rsidRPr="001E5732">
        <w:t>14: 9,36</w:t>
      </w:r>
    </w:p>
    <w:p w14:paraId="32F10B24" w14:textId="77777777" w:rsidR="00C71948" w:rsidRDefault="00C71948" w:rsidP="006374C6">
      <w:pPr>
        <w:pStyle w:val="Randverweis"/>
        <w:framePr w:wrap="around"/>
      </w:pPr>
      <w:r w:rsidRPr="001E5732">
        <w:t>19f:</w:t>
      </w:r>
    </w:p>
    <w:p w14:paraId="64451FA5" w14:textId="77777777" w:rsidR="00C71948" w:rsidRPr="001E5732" w:rsidRDefault="00C71948" w:rsidP="006374C6">
      <w:pPr>
        <w:pStyle w:val="Randverweis"/>
        <w:framePr w:wrap="around"/>
      </w:pPr>
      <w:r w:rsidRPr="001E5732">
        <w:t xml:space="preserve">2 </w:t>
      </w:r>
      <w:proofErr w:type="spellStart"/>
      <w:r w:rsidRPr="001E5732">
        <w:t>Kön</w:t>
      </w:r>
      <w:proofErr w:type="spellEnd"/>
      <w:r w:rsidRPr="001E5732">
        <w:t xml:space="preserve"> 4,43f</w:t>
      </w:r>
    </w:p>
    <w:p w14:paraId="4ADBE64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Als Jesus es hörte, zog er sich von dort in einem Boot an einen einsamen Ort für sich zurück. Und die Menge hörte es, und sie folgten ihm zu Fuß aus den Städten. </w:t>
      </w:r>
      <w:r w:rsidRPr="001E5732">
        <w:rPr>
          <w:rFonts w:ascii="Trebuchet MS" w:hAnsi="Trebuchet MS"/>
          <w:vertAlign w:val="superscript"/>
          <w:lang w:val="de-DE"/>
        </w:rPr>
        <w:t>14 </w:t>
      </w:r>
      <w:r w:rsidRPr="001E5732">
        <w:rPr>
          <w:rFonts w:ascii="Trebuchet MS" w:hAnsi="Trebuchet MS"/>
          <w:lang w:val="de-DE"/>
        </w:rPr>
        <w:t>Und als er ausstieg, sah er eine große Volksmenge und hatte Mitleid mit ihnen, und er heilte ihre Kranken.</w:t>
      </w:r>
    </w:p>
    <w:p w14:paraId="711E8D8E" w14:textId="23A9B662"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Als es Abend wurde, kamen die Jünger zu ihm und sagten: „Der Ort ist einsam, und die Stunde ist </w:t>
      </w:r>
      <w:r>
        <w:rPr>
          <w:rFonts w:ascii="Trebuchet MS" w:hAnsi="Trebuchet MS"/>
          <w:lang w:val="de-DE"/>
        </w:rPr>
        <w:t>bereits</w:t>
      </w:r>
      <w:r w:rsidRPr="001E5732">
        <w:rPr>
          <w:rFonts w:ascii="Trebuchet MS" w:hAnsi="Trebuchet MS"/>
          <w:lang w:val="de-DE"/>
        </w:rPr>
        <w:t xml:space="preserve"> fortgeschritten. Verabschiede die Menge, damit sie in die Dörfer gehen und sich Essen kaufen!“ </w:t>
      </w:r>
      <w:r w:rsidRPr="001E5732">
        <w:rPr>
          <w:rFonts w:ascii="Trebuchet MS" w:hAnsi="Trebuchet MS"/>
          <w:vertAlign w:val="superscript"/>
          <w:lang w:val="de-DE"/>
        </w:rPr>
        <w:t>16 </w:t>
      </w:r>
      <w:r w:rsidRPr="001E5732">
        <w:rPr>
          <w:rFonts w:ascii="Trebuchet MS" w:hAnsi="Trebuchet MS"/>
          <w:lang w:val="de-DE"/>
        </w:rPr>
        <w:t xml:space="preserve">Aber Jesus sagte ihnen: „Sie brauchen nicht wegzugehen. Gebt </w:t>
      </w:r>
      <w:r w:rsidRPr="001E5732">
        <w:rPr>
          <w:rFonts w:ascii="Trebuchet MS" w:hAnsi="Trebuchet MS"/>
          <w:i/>
          <w:lang w:val="de-DE"/>
        </w:rPr>
        <w:t>ihr</w:t>
      </w:r>
      <w:r w:rsidRPr="001E5732">
        <w:rPr>
          <w:rFonts w:ascii="Trebuchet MS" w:hAnsi="Trebuchet MS"/>
          <w:lang w:val="de-DE"/>
        </w:rPr>
        <w:t xml:space="preserve"> ihnen zu essen!“ </w:t>
      </w:r>
      <w:r w:rsidRPr="001E5732">
        <w:rPr>
          <w:rFonts w:ascii="Trebuchet MS" w:hAnsi="Trebuchet MS"/>
          <w:vertAlign w:val="superscript"/>
          <w:lang w:val="de-DE"/>
        </w:rPr>
        <w:t>17 </w:t>
      </w:r>
      <w:r w:rsidRPr="001E5732">
        <w:rPr>
          <w:rFonts w:ascii="Trebuchet MS" w:hAnsi="Trebuchet MS"/>
          <w:lang w:val="de-DE"/>
        </w:rPr>
        <w:t xml:space="preserve">Sie sagen ihm: „Wir haben hier nur fünf Brote und zwei Fische.“ </w:t>
      </w:r>
      <w:r w:rsidRPr="001E5732">
        <w:rPr>
          <w:rFonts w:ascii="Trebuchet MS" w:hAnsi="Trebuchet MS"/>
          <w:vertAlign w:val="superscript"/>
          <w:lang w:val="de-DE"/>
        </w:rPr>
        <w:t>18 </w:t>
      </w:r>
      <w:r w:rsidRPr="001E5732">
        <w:rPr>
          <w:rFonts w:ascii="Trebuchet MS" w:hAnsi="Trebuchet MS"/>
          <w:lang w:val="de-DE"/>
        </w:rPr>
        <w:t xml:space="preserve">Er sagte: „Bringt sie mir hierher!“ </w:t>
      </w:r>
      <w:r w:rsidRPr="001E5732">
        <w:rPr>
          <w:rFonts w:ascii="Trebuchet MS" w:hAnsi="Trebuchet MS"/>
          <w:vertAlign w:val="superscript"/>
          <w:lang w:val="de-DE"/>
        </w:rPr>
        <w:t>19 </w:t>
      </w:r>
      <w:r w:rsidRPr="001E5732">
        <w:rPr>
          <w:rFonts w:ascii="Trebuchet MS" w:hAnsi="Trebuchet MS"/>
          <w:lang w:val="de-DE"/>
        </w:rPr>
        <w:t>Und er befahl, die Menge solle sich auf das Gras zum Mahl legen. Er nahm die fünf Brote und die zwei Fische, blickte zum Himmel, segnete, brach und gab die Brote den Jüngern, die Jün</w:t>
      </w:r>
      <w:r w:rsidR="002045AC">
        <w:rPr>
          <w:rFonts w:ascii="Trebuchet MS" w:hAnsi="Trebuchet MS"/>
          <w:lang w:val="de-DE"/>
        </w:rPr>
        <w:softHyphen/>
      </w:r>
      <w:r w:rsidRPr="001E5732">
        <w:rPr>
          <w:rFonts w:ascii="Trebuchet MS" w:hAnsi="Trebuchet MS"/>
          <w:lang w:val="de-DE"/>
        </w:rPr>
        <w:t>ger der Volksmenge</w:t>
      </w:r>
      <w:r w:rsidRPr="001E5732">
        <w:rPr>
          <w:rStyle w:val="Funotenzeichen"/>
          <w:rFonts w:ascii="Trebuchet MS" w:hAnsi="Trebuchet MS" w:cs="Arial"/>
          <w:lang w:val="de-DE"/>
        </w:rPr>
        <w:footnoteReference w:id="111"/>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Und alle aßen und wurden satt. Und sie hoben das von den Brocken übrig Gebliebene auf, zwölf volle Körbe. </w:t>
      </w:r>
      <w:r w:rsidRPr="001E5732">
        <w:rPr>
          <w:rFonts w:ascii="Trebuchet MS" w:hAnsi="Trebuchet MS"/>
          <w:vertAlign w:val="superscript"/>
          <w:lang w:val="de-DE"/>
        </w:rPr>
        <w:t>21 </w:t>
      </w:r>
      <w:r w:rsidRPr="001E5732">
        <w:rPr>
          <w:rFonts w:ascii="Trebuchet MS" w:hAnsi="Trebuchet MS"/>
          <w:lang w:val="de-DE"/>
        </w:rPr>
        <w:t>Die gegessen hatten, waren um fünftausend Männer, neben Frauen und Kindern.</w:t>
      </w:r>
    </w:p>
    <w:p w14:paraId="3C297746" w14:textId="77777777" w:rsidR="00C71948" w:rsidRDefault="00C71948" w:rsidP="006374C6">
      <w:pPr>
        <w:pStyle w:val="Randverweis"/>
        <w:framePr w:wrap="around"/>
      </w:pPr>
      <w:r w:rsidRPr="001E5732">
        <w:t>22</w:t>
      </w:r>
      <w:r>
        <w:t>f</w:t>
      </w:r>
      <w:r w:rsidRPr="001E5732">
        <w:t xml:space="preserve">: </w:t>
      </w:r>
      <w:r w:rsidRPr="009C4609">
        <w:rPr>
          <w:b/>
          <w:w w:val="33"/>
        </w:rPr>
        <w:t>||</w:t>
      </w:r>
    </w:p>
    <w:p w14:paraId="1DD1877B" w14:textId="77777777" w:rsidR="00C71948" w:rsidRPr="001E5732" w:rsidRDefault="00C71948" w:rsidP="006374C6">
      <w:pPr>
        <w:pStyle w:val="Randverweis"/>
        <w:framePr w:wrap="around"/>
      </w:pPr>
      <w:r w:rsidRPr="001E5732">
        <w:t>Mk 6,45</w:t>
      </w:r>
      <w:r>
        <w:t>−</w:t>
      </w:r>
      <w:r w:rsidRPr="001E5732">
        <w:t xml:space="preserve">52; </w:t>
      </w:r>
      <w:proofErr w:type="spellStart"/>
      <w:r w:rsidRPr="001E5732">
        <w:t>Joh</w:t>
      </w:r>
      <w:proofErr w:type="spellEnd"/>
      <w:r w:rsidRPr="001E5732">
        <w:t xml:space="preserve"> 6,15</w:t>
      </w:r>
      <w:r>
        <w:t>−</w:t>
      </w:r>
      <w:r w:rsidRPr="001E5732">
        <w:t>21</w:t>
      </w:r>
    </w:p>
    <w:p w14:paraId="0A47455D" w14:textId="77777777" w:rsidR="00C71948" w:rsidRPr="001E5732" w:rsidRDefault="00C71948" w:rsidP="006374C6">
      <w:pPr>
        <w:pStyle w:val="Randverweis"/>
        <w:framePr w:wrap="around"/>
      </w:pPr>
      <w:r w:rsidRPr="001E5732">
        <w:t xml:space="preserve">23: </w:t>
      </w:r>
      <w:proofErr w:type="spellStart"/>
      <w:r w:rsidRPr="001E5732">
        <w:t>Lk</w:t>
      </w:r>
      <w:proofErr w:type="spellEnd"/>
      <w:r w:rsidRPr="001E5732">
        <w:t xml:space="preserve"> 6,12</w:t>
      </w:r>
    </w:p>
    <w:p w14:paraId="6B3CC5CB"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 xml:space="preserve">Und </w:t>
      </w:r>
      <w:r w:rsidRPr="001E5732">
        <w:rPr>
          <w:rFonts w:ascii="Trebuchet MS" w:hAnsi="Trebuchet MS"/>
          <w:lang w:val="de-DE"/>
        </w:rPr>
        <w:t xml:space="preserve">gleich nötigte er die Jünger, in das Boot zu steigen und ihm auf die andere Seite vorauszufahren, bis er die Volksmenge verabschiede. </w:t>
      </w:r>
      <w:r w:rsidRPr="001E5732">
        <w:rPr>
          <w:rFonts w:ascii="Trebuchet MS" w:hAnsi="Trebuchet MS"/>
          <w:vertAlign w:val="superscript"/>
          <w:lang w:val="de-DE"/>
        </w:rPr>
        <w:t>23 </w:t>
      </w:r>
      <w:r w:rsidRPr="001E5732">
        <w:rPr>
          <w:rFonts w:ascii="Trebuchet MS" w:hAnsi="Trebuchet MS"/>
          <w:lang w:val="de-DE"/>
        </w:rPr>
        <w:t>Und als er die Volks</w:t>
      </w:r>
      <w:r>
        <w:rPr>
          <w:rFonts w:ascii="Trebuchet MS" w:hAnsi="Trebuchet MS"/>
          <w:lang w:val="de-DE"/>
        </w:rPr>
        <w:softHyphen/>
      </w:r>
      <w:r w:rsidRPr="001E5732">
        <w:rPr>
          <w:rFonts w:ascii="Trebuchet MS" w:hAnsi="Trebuchet MS"/>
          <w:lang w:val="de-DE"/>
        </w:rPr>
        <w:t>menge verabschiedet hatte, ging er für sich auf den Berg hinauf, um zu beten. Als es Abend geworden war, war er allein dort.</w:t>
      </w:r>
    </w:p>
    <w:p w14:paraId="157CE1C1" w14:textId="77777777" w:rsidR="00C71948" w:rsidRPr="001E5732" w:rsidRDefault="00C71948" w:rsidP="00C71948">
      <w:pPr>
        <w:pStyle w:val="Formatvorlageberschrift1BlockErsteZeile127cm"/>
        <w:rPr>
          <w:lang w:val="de-DE"/>
        </w:rPr>
      </w:pPr>
      <w:bookmarkStart w:id="90" w:name="_Toc38534492"/>
      <w:r w:rsidRPr="001E5732">
        <w:rPr>
          <w:lang w:val="de-DE"/>
        </w:rPr>
        <w:t xml:space="preserve">Jesus geht </w:t>
      </w:r>
      <w:r>
        <w:rPr>
          <w:lang w:val="de-DE"/>
        </w:rPr>
        <w:t>auf dem See, und Petrus möchte es ihm nachtun</w:t>
      </w:r>
      <w:r w:rsidRPr="001E5732">
        <w:rPr>
          <w:lang w:val="de-DE"/>
        </w:rPr>
        <w:t xml:space="preserve"> (14,24</w:t>
      </w:r>
      <w:r w:rsidRPr="00C15A35">
        <w:rPr>
          <w:lang w:val="de-DE"/>
        </w:rPr>
        <w:t>−</w:t>
      </w:r>
      <w:r w:rsidRPr="001E5732">
        <w:rPr>
          <w:lang w:val="de-DE"/>
        </w:rPr>
        <w:t>33)</w:t>
      </w:r>
      <w:bookmarkEnd w:id="90"/>
    </w:p>
    <w:p w14:paraId="72ED56E4" w14:textId="77777777" w:rsidR="00C71948" w:rsidRPr="006374C6" w:rsidRDefault="00C71948" w:rsidP="006374C6">
      <w:pPr>
        <w:pStyle w:val="Randverweis"/>
        <w:framePr w:wrap="around"/>
        <w:rPr>
          <w:lang w:val="sv-SE"/>
        </w:rPr>
      </w:pPr>
      <w:r w:rsidRPr="006374C6">
        <w:rPr>
          <w:lang w:val="sv-SE"/>
        </w:rPr>
        <w:t xml:space="preserve">26: </w:t>
      </w:r>
      <w:proofErr w:type="spellStart"/>
      <w:r w:rsidRPr="006374C6">
        <w:rPr>
          <w:lang w:val="sv-SE"/>
        </w:rPr>
        <w:t>Lk</w:t>
      </w:r>
      <w:proofErr w:type="spellEnd"/>
      <w:r w:rsidRPr="006374C6">
        <w:rPr>
          <w:lang w:val="sv-SE"/>
        </w:rPr>
        <w:t xml:space="preserve"> 24,37</w:t>
      </w:r>
    </w:p>
    <w:p w14:paraId="162B685C" w14:textId="77777777" w:rsidR="00C71948" w:rsidRPr="006374C6" w:rsidRDefault="00C71948" w:rsidP="006374C6">
      <w:pPr>
        <w:pStyle w:val="Randverweis"/>
        <w:framePr w:wrap="around"/>
        <w:rPr>
          <w:lang w:val="sv-SE"/>
        </w:rPr>
      </w:pPr>
      <w:r w:rsidRPr="006374C6">
        <w:rPr>
          <w:lang w:val="sv-SE"/>
        </w:rPr>
        <w:t>31: 6,30;</w:t>
      </w:r>
    </w:p>
    <w:p w14:paraId="1A4F4AE5" w14:textId="77777777" w:rsidR="00C71948" w:rsidRPr="006374C6" w:rsidRDefault="00C71948" w:rsidP="006374C6">
      <w:pPr>
        <w:pStyle w:val="Randverweis"/>
        <w:framePr w:wrap="around"/>
        <w:rPr>
          <w:lang w:val="sv-SE"/>
        </w:rPr>
      </w:pPr>
      <w:proofErr w:type="spellStart"/>
      <w:r w:rsidRPr="006374C6">
        <w:rPr>
          <w:lang w:val="sv-SE"/>
        </w:rPr>
        <w:t>Lk</w:t>
      </w:r>
      <w:proofErr w:type="spellEnd"/>
      <w:r w:rsidRPr="006374C6">
        <w:rPr>
          <w:lang w:val="sv-SE"/>
        </w:rPr>
        <w:t xml:space="preserve"> 24,25;</w:t>
      </w:r>
    </w:p>
    <w:p w14:paraId="6EF8F2E1" w14:textId="77777777" w:rsidR="00C71948" w:rsidRPr="006374C6" w:rsidRDefault="00C71948" w:rsidP="006374C6">
      <w:pPr>
        <w:pStyle w:val="Randverweis"/>
        <w:framePr w:wrap="around"/>
        <w:rPr>
          <w:lang w:val="sv-SE"/>
        </w:rPr>
      </w:pPr>
      <w:r w:rsidRPr="006374C6">
        <w:rPr>
          <w:lang w:val="sv-SE"/>
        </w:rPr>
        <w:t>Jak 1,8; 4,8</w:t>
      </w:r>
    </w:p>
    <w:p w14:paraId="5F8A8AB6" w14:textId="77777777" w:rsidR="00C71948" w:rsidRPr="006374C6" w:rsidRDefault="00C71948" w:rsidP="006374C6">
      <w:pPr>
        <w:pStyle w:val="Randverweis"/>
        <w:framePr w:wrap="around"/>
        <w:rPr>
          <w:lang w:val="sv-SE"/>
        </w:rPr>
      </w:pPr>
      <w:r w:rsidRPr="006374C6">
        <w:rPr>
          <w:lang w:val="sv-SE"/>
        </w:rPr>
        <w:t>32: 8,26</w:t>
      </w:r>
    </w:p>
    <w:p w14:paraId="60F85463" w14:textId="77777777" w:rsidR="00C71948" w:rsidRPr="006374C6" w:rsidRDefault="00C71948" w:rsidP="006374C6">
      <w:pPr>
        <w:pStyle w:val="Randverweis"/>
        <w:framePr w:wrap="around"/>
        <w:rPr>
          <w:lang w:val="sv-SE"/>
        </w:rPr>
      </w:pPr>
      <w:r w:rsidRPr="006374C6">
        <w:rPr>
          <w:lang w:val="sv-SE"/>
        </w:rPr>
        <w:t>33: 16,16;</w:t>
      </w:r>
    </w:p>
    <w:p w14:paraId="31CA45DD" w14:textId="77777777" w:rsidR="00C71948" w:rsidRPr="006374C6" w:rsidRDefault="00C71948" w:rsidP="006374C6">
      <w:pPr>
        <w:pStyle w:val="Randverweis"/>
        <w:framePr w:wrap="around"/>
        <w:rPr>
          <w:lang w:val="sv-SE"/>
        </w:rPr>
      </w:pPr>
      <w:r w:rsidRPr="006374C6">
        <w:rPr>
          <w:lang w:val="sv-SE"/>
        </w:rPr>
        <w:t>27,54;</w:t>
      </w:r>
    </w:p>
    <w:p w14:paraId="37E6F857" w14:textId="77777777" w:rsidR="00C71948" w:rsidRPr="006374C6" w:rsidRDefault="00C71948" w:rsidP="006374C6">
      <w:pPr>
        <w:pStyle w:val="Randverweis"/>
        <w:framePr w:wrap="around"/>
        <w:rPr>
          <w:lang w:val="sv-SE"/>
        </w:rPr>
      </w:pPr>
      <w:r w:rsidRPr="006374C6">
        <w:rPr>
          <w:lang w:val="sv-SE"/>
        </w:rPr>
        <w:t>Mk 15,39;</w:t>
      </w:r>
    </w:p>
    <w:p w14:paraId="32D1FF44" w14:textId="77777777" w:rsidR="00C71948" w:rsidRPr="006374C6" w:rsidRDefault="00C71948" w:rsidP="006374C6">
      <w:pPr>
        <w:pStyle w:val="Randverweis"/>
        <w:framePr w:wrap="around"/>
        <w:rPr>
          <w:lang w:val="sv-SE"/>
        </w:rPr>
      </w:pPr>
      <w:proofErr w:type="spellStart"/>
      <w:r w:rsidRPr="006374C6">
        <w:rPr>
          <w:lang w:val="sv-SE"/>
        </w:rPr>
        <w:t>Joh</w:t>
      </w:r>
      <w:proofErr w:type="spellEnd"/>
      <w:r w:rsidRPr="006374C6">
        <w:rPr>
          <w:lang w:val="sv-SE"/>
        </w:rPr>
        <w:t xml:space="preserve"> 1,49;</w:t>
      </w:r>
    </w:p>
    <w:p w14:paraId="3D3AAF7E" w14:textId="77777777" w:rsidR="00C71948" w:rsidRPr="004B4ABE" w:rsidRDefault="00C71948" w:rsidP="006374C6">
      <w:pPr>
        <w:pStyle w:val="Randverweis"/>
        <w:framePr w:wrap="around"/>
      </w:pPr>
      <w:r w:rsidRPr="004B4ABE">
        <w:t>11,27</w:t>
      </w:r>
    </w:p>
    <w:p w14:paraId="0F6B3BCF" w14:textId="52366E2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 xml:space="preserve">Das Boot aber war bereits </w:t>
      </w:r>
      <w:r w:rsidRPr="001E5732">
        <w:rPr>
          <w:rFonts w:ascii="Trebuchet MS" w:hAnsi="Trebuchet MS"/>
          <w:lang w:val="de-DE"/>
        </w:rPr>
        <w:t>viele Stadien</w:t>
      </w:r>
      <w:r w:rsidRPr="001E5732">
        <w:rPr>
          <w:rFonts w:ascii="Trebuchet MS" w:hAnsi="Trebuchet MS"/>
          <w:vertAlign w:val="superscript"/>
          <w:lang w:val="de-DE"/>
        </w:rPr>
        <w:footnoteReference w:id="112"/>
      </w:r>
      <w:r w:rsidRPr="001E5732">
        <w:rPr>
          <w:rFonts w:ascii="Trebuchet MS" w:hAnsi="Trebuchet MS"/>
          <w:vertAlign w:val="superscript"/>
          <w:lang w:val="de-DE"/>
        </w:rPr>
        <w:t xml:space="preserve"> </w:t>
      </w:r>
      <w:r w:rsidRPr="001E5732">
        <w:rPr>
          <w:rFonts w:ascii="Trebuchet MS" w:hAnsi="Trebuchet MS"/>
          <w:lang w:val="de-DE"/>
        </w:rPr>
        <w:t xml:space="preserve">vom Land entfernt und wurde von den Wellen hin und her geworfen; denn der Wind war entgegen. </w:t>
      </w:r>
      <w:r w:rsidRPr="001E5732">
        <w:rPr>
          <w:rFonts w:ascii="Trebuchet MS" w:hAnsi="Trebuchet MS"/>
          <w:vertAlign w:val="superscript"/>
          <w:lang w:val="de-DE"/>
        </w:rPr>
        <w:t>25 </w:t>
      </w:r>
      <w:r w:rsidRPr="001E5732">
        <w:rPr>
          <w:rFonts w:ascii="Trebuchet MS" w:hAnsi="Trebuchet MS"/>
          <w:lang w:val="de-DE"/>
        </w:rPr>
        <w:t>In der vierten Nachtwache</w:t>
      </w:r>
      <w:r w:rsidRPr="001E5732">
        <w:rPr>
          <w:rStyle w:val="Funotenzeichen"/>
          <w:rFonts w:ascii="Trebuchet MS" w:hAnsi="Trebuchet MS" w:cs="Arial"/>
          <w:lang w:val="de-DE"/>
        </w:rPr>
        <w:footnoteReference w:id="113"/>
      </w:r>
      <w:r w:rsidRPr="001E5732">
        <w:rPr>
          <w:rFonts w:ascii="Trebuchet MS" w:hAnsi="Trebuchet MS"/>
          <w:lang w:val="de-DE"/>
        </w:rPr>
        <w:t xml:space="preserve"> kam er zu ihnen; er ging auf dem See. </w:t>
      </w:r>
      <w:r w:rsidRPr="001E5732">
        <w:rPr>
          <w:rFonts w:ascii="Trebuchet MS" w:hAnsi="Trebuchet MS"/>
          <w:vertAlign w:val="superscript"/>
          <w:lang w:val="de-DE"/>
        </w:rPr>
        <w:t>26 </w:t>
      </w:r>
      <w:r w:rsidRPr="001E5732">
        <w:rPr>
          <w:rFonts w:ascii="Trebuchet MS" w:hAnsi="Trebuchet MS"/>
          <w:lang w:val="de-DE"/>
        </w:rPr>
        <w:t xml:space="preserve">Als ihn die Jünger auf dem See gehen sahen, erschraken sie und sagten: „Es ist ein Gespenst!“, und sie schrien vor Furcht. </w:t>
      </w:r>
      <w:r w:rsidRPr="001E5732">
        <w:rPr>
          <w:rFonts w:ascii="Trebuchet MS" w:hAnsi="Trebuchet MS"/>
          <w:vertAlign w:val="superscript"/>
          <w:lang w:val="de-DE"/>
        </w:rPr>
        <w:t>27 </w:t>
      </w:r>
      <w:r>
        <w:rPr>
          <w:rFonts w:ascii="Trebuchet MS" w:hAnsi="Trebuchet MS"/>
          <w:lang w:val="de-DE"/>
        </w:rPr>
        <w:t>G</w:t>
      </w:r>
      <w:r w:rsidRPr="001E5732">
        <w:rPr>
          <w:rFonts w:ascii="Trebuchet MS" w:hAnsi="Trebuchet MS"/>
          <w:lang w:val="de-DE"/>
        </w:rPr>
        <w:t>leich redete Jes</w:t>
      </w:r>
      <w:r>
        <w:rPr>
          <w:rFonts w:ascii="Trebuchet MS" w:hAnsi="Trebuchet MS"/>
          <w:lang w:val="de-DE"/>
        </w:rPr>
        <w:t>us zu ihnen so: „Seid zuversichtlich!</w:t>
      </w:r>
      <w:r w:rsidRPr="001E5732">
        <w:rPr>
          <w:rFonts w:ascii="Trebuchet MS" w:hAnsi="Trebuchet MS"/>
          <w:lang w:val="de-DE"/>
        </w:rPr>
        <w:t xml:space="preserve"> </w:t>
      </w:r>
      <w:r>
        <w:rPr>
          <w:rFonts w:ascii="Trebuchet MS" w:hAnsi="Trebuchet MS"/>
          <w:i/>
          <w:lang w:val="de-DE"/>
        </w:rPr>
        <w:t>I</w:t>
      </w:r>
      <w:r w:rsidRPr="001E5732">
        <w:rPr>
          <w:rFonts w:ascii="Trebuchet MS" w:hAnsi="Trebuchet MS"/>
          <w:i/>
          <w:lang w:val="de-DE"/>
        </w:rPr>
        <w:t>ch</w:t>
      </w:r>
      <w:r>
        <w:rPr>
          <w:rFonts w:ascii="Trebuchet MS" w:hAnsi="Trebuchet MS"/>
          <w:lang w:val="de-DE"/>
        </w:rPr>
        <w:t xml:space="preserve"> bin es. F</w:t>
      </w:r>
      <w:r w:rsidRPr="001E5732">
        <w:rPr>
          <w:rFonts w:ascii="Trebuchet MS" w:hAnsi="Trebuchet MS"/>
          <w:lang w:val="de-DE"/>
        </w:rPr>
        <w:t xml:space="preserve">ürchtet euch nicht!“ </w:t>
      </w:r>
      <w:r w:rsidRPr="001E5732">
        <w:rPr>
          <w:rFonts w:ascii="Trebuchet MS" w:hAnsi="Trebuchet MS"/>
          <w:vertAlign w:val="superscript"/>
          <w:lang w:val="de-DE"/>
        </w:rPr>
        <w:t>28 </w:t>
      </w:r>
      <w:r w:rsidRPr="001E5732">
        <w:rPr>
          <w:rFonts w:ascii="Trebuchet MS" w:hAnsi="Trebuchet MS"/>
          <w:lang w:val="de-DE"/>
        </w:rPr>
        <w:t xml:space="preserve">Petrus antwortete ihm </w:t>
      </w:r>
      <w:r>
        <w:rPr>
          <w:rFonts w:ascii="Trebuchet MS" w:hAnsi="Trebuchet MS"/>
          <w:lang w:val="de-DE"/>
        </w:rPr>
        <w:t>darauf</w:t>
      </w:r>
      <w:r w:rsidRPr="001E5732">
        <w:rPr>
          <w:rFonts w:ascii="Trebuchet MS" w:hAnsi="Trebuchet MS"/>
          <w:lang w:val="de-DE"/>
        </w:rPr>
        <w:t xml:space="preserve">: „Herr, wenn </w:t>
      </w:r>
      <w:r w:rsidRPr="001E5732">
        <w:rPr>
          <w:rFonts w:ascii="Trebuchet MS" w:hAnsi="Trebuchet MS"/>
          <w:i/>
          <w:lang w:val="de-DE"/>
        </w:rPr>
        <w:t>du</w:t>
      </w:r>
      <w:r w:rsidRPr="001E5732">
        <w:rPr>
          <w:rFonts w:ascii="Trebuchet MS" w:hAnsi="Trebuchet MS"/>
          <w:lang w:val="de-DE"/>
        </w:rPr>
        <w:t xml:space="preserve"> es</w:t>
      </w:r>
      <w:r>
        <w:rPr>
          <w:rFonts w:ascii="Trebuchet MS" w:hAnsi="Trebuchet MS"/>
          <w:lang w:val="de-DE"/>
        </w:rPr>
        <w:t xml:space="preserve"> bist, befiehl, dass ich auf den</w:t>
      </w:r>
      <w:r w:rsidRPr="001E5732">
        <w:rPr>
          <w:rFonts w:ascii="Trebuchet MS" w:hAnsi="Trebuchet MS"/>
          <w:lang w:val="de-DE"/>
        </w:rPr>
        <w:t xml:space="preserve"> Wasser</w:t>
      </w:r>
      <w:r>
        <w:rPr>
          <w:rFonts w:ascii="Trebuchet MS" w:hAnsi="Trebuchet MS"/>
          <w:lang w:val="de-DE"/>
        </w:rPr>
        <w:t>n</w:t>
      </w:r>
      <w:r w:rsidRPr="001E5732">
        <w:rPr>
          <w:rFonts w:ascii="Trebuchet MS" w:hAnsi="Trebuchet MS"/>
          <w:lang w:val="de-DE"/>
        </w:rPr>
        <w:t xml:space="preserve"> zu dir komme!“ </w:t>
      </w:r>
      <w:r w:rsidRPr="001E5732">
        <w:rPr>
          <w:rFonts w:ascii="Trebuchet MS" w:hAnsi="Trebuchet MS"/>
          <w:vertAlign w:val="superscript"/>
          <w:lang w:val="de-DE"/>
        </w:rPr>
        <w:t>29 </w:t>
      </w:r>
      <w:r w:rsidRPr="001E5732">
        <w:rPr>
          <w:rFonts w:ascii="Trebuchet MS" w:hAnsi="Trebuchet MS"/>
          <w:lang w:val="de-DE"/>
        </w:rPr>
        <w:t>Er sagte: „Komm!“ Und Petrus stieg aus dem Boot und ging auf de</w:t>
      </w:r>
      <w:r>
        <w:rPr>
          <w:rFonts w:ascii="Trebuchet MS" w:hAnsi="Trebuchet MS"/>
          <w:lang w:val="de-DE"/>
        </w:rPr>
        <w:t>n</w:t>
      </w:r>
      <w:r w:rsidRPr="001E5732">
        <w:rPr>
          <w:rFonts w:ascii="Trebuchet MS" w:hAnsi="Trebuchet MS"/>
          <w:lang w:val="de-DE"/>
        </w:rPr>
        <w:t xml:space="preserve"> Wasser</w:t>
      </w:r>
      <w:r>
        <w:rPr>
          <w:rFonts w:ascii="Trebuchet MS" w:hAnsi="Trebuchet MS"/>
          <w:lang w:val="de-DE"/>
        </w:rPr>
        <w:t>n und kam auf Jesus zu</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Als er aber den starken Wind </w:t>
      </w:r>
      <w:r w:rsidR="002C5EB7">
        <w:rPr>
          <w:noProof/>
          <w:lang w:val="de-DE" w:bidi="he-IL"/>
        </w:rPr>
        <w:lastRenderedPageBreak/>
        <mc:AlternateContent>
          <mc:Choice Requires="wps">
            <w:drawing>
              <wp:anchor distT="0" distB="0" distL="114300" distR="114300" simplePos="0" relativeHeight="251741184" behindDoc="0" locked="0" layoutInCell="1" allowOverlap="1" wp14:anchorId="7EC6E26E" wp14:editId="3B0A6853">
                <wp:simplePos x="0" y="0"/>
                <wp:positionH relativeFrom="column">
                  <wp:posOffset>-107010</wp:posOffset>
                </wp:positionH>
                <wp:positionV relativeFrom="paragraph">
                  <wp:posOffset>-327660</wp:posOffset>
                </wp:positionV>
                <wp:extent cx="1148080" cy="294640"/>
                <wp:effectExtent l="0" t="0" r="0" b="0"/>
                <wp:wrapNone/>
                <wp:docPr id="752"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FA83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14,31 </w:t>
                            </w:r>
                            <w:r>
                              <w:rPr>
                                <w:rFonts w:ascii="Trebuchet MS" w:hAnsi="Trebuchet MS"/>
                                <w:lang w:val="de-DE"/>
                              </w:rPr>
                              <w:t>−</w:t>
                            </w:r>
                            <w:r>
                              <w:rPr>
                                <w:rFonts w:ascii="Trebuchet MS" w:hAnsi="Trebuchet MS" w:cs="Times New Roman"/>
                                <w:i/>
                                <w:iCs/>
                                <w:lang w:val="de-DE"/>
                              </w:rPr>
                              <w:t xml:space="preserve"> 15,20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E26E" id="Textfeld 66" o:spid="_x0000_s1054" type="#_x0000_t202" style="position:absolute;left:0;text-align:left;margin-left:-8.45pt;margin-top:-25.8pt;width:90.4pt;height:23.2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" fillcolor="white [3201]" stroked="f" strokeweight=".5pt">
                <v:textbox>
                  <w:txbxContent>
                    <w:p w14:paraId="292FA83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14,31 </w:t>
                      </w:r>
                      <w:r>
                        <w:rPr>
                          <w:rFonts w:ascii="Trebuchet MS" w:hAnsi="Trebuchet MS"/>
                          <w:lang w:val="de-DE"/>
                        </w:rPr>
                        <w:t>−</w:t>
                      </w:r>
                      <w:r>
                        <w:rPr>
                          <w:rFonts w:ascii="Trebuchet MS" w:hAnsi="Trebuchet MS" w:cs="Times New Roman"/>
                          <w:i/>
                          <w:iCs/>
                          <w:lang w:val="de-DE"/>
                        </w:rPr>
                        <w:t xml:space="preserve"> 15,20</w:t>
                      </w:r>
                    </w:p>
                  </w:txbxContent>
                </v:textbox>
              </v:shape>
            </w:pict>
          </mc:Fallback>
        </mc:AlternateContent>
      </w:r>
      <w:r w:rsidRPr="001E5732">
        <w:rPr>
          <w:rFonts w:ascii="Trebuchet MS" w:hAnsi="Trebuchet MS"/>
          <w:lang w:val="de-DE"/>
        </w:rPr>
        <w:t xml:space="preserve">sah, fürchtete er sich und begann unterzugehen. Er schrie </w:t>
      </w:r>
      <w:r>
        <w:rPr>
          <w:rFonts w:ascii="Trebuchet MS" w:hAnsi="Trebuchet MS"/>
          <w:lang w:val="de-DE"/>
        </w:rPr>
        <w:t>darauf</w:t>
      </w:r>
      <w:r w:rsidRPr="001E5732">
        <w:rPr>
          <w:rFonts w:ascii="Trebuchet MS" w:hAnsi="Trebuchet MS"/>
          <w:lang w:val="de-DE"/>
        </w:rPr>
        <w:t xml:space="preserve">: „Herr, rette mich!“ </w:t>
      </w:r>
      <w:r w:rsidRPr="001E5732">
        <w:rPr>
          <w:rFonts w:ascii="Trebuchet MS" w:hAnsi="Trebuchet MS"/>
          <w:vertAlign w:val="superscript"/>
          <w:lang w:val="de-DE"/>
        </w:rPr>
        <w:t>31 </w:t>
      </w:r>
      <w:r>
        <w:rPr>
          <w:rFonts w:ascii="Trebuchet MS" w:hAnsi="Trebuchet MS"/>
          <w:lang w:val="de-DE"/>
        </w:rPr>
        <w:t>G</w:t>
      </w:r>
      <w:r w:rsidRPr="001E5732">
        <w:rPr>
          <w:rFonts w:ascii="Trebuchet MS" w:hAnsi="Trebuchet MS"/>
          <w:lang w:val="de-DE"/>
        </w:rPr>
        <w:t>leich streckte Jesus die Hand aus und fasste ihn und sagt ihm: „Klein</w:t>
      </w:r>
      <w:r>
        <w:rPr>
          <w:rFonts w:ascii="Trebuchet MS" w:hAnsi="Trebuchet MS"/>
          <w:lang w:val="de-DE"/>
        </w:rPr>
        <w:softHyphen/>
        <w:t>g</w:t>
      </w:r>
      <w:r w:rsidRPr="001E5732">
        <w:rPr>
          <w:rFonts w:ascii="Trebuchet MS" w:hAnsi="Trebuchet MS"/>
          <w:lang w:val="de-DE"/>
        </w:rPr>
        <w:t>läubiger, w</w:t>
      </w:r>
      <w:r w:rsidR="00DF10E9">
        <w:rPr>
          <w:rFonts w:ascii="Trebuchet MS" w:hAnsi="Trebuchet MS"/>
          <w:lang w:val="de-DE"/>
        </w:rPr>
        <w:t xml:space="preserve">eshalb </w:t>
      </w:r>
      <w:r w:rsidRPr="001E5732">
        <w:rPr>
          <w:rFonts w:ascii="Trebuchet MS" w:hAnsi="Trebuchet MS"/>
          <w:lang w:val="de-DE"/>
        </w:rPr>
        <w:t>hast du ge</w:t>
      </w:r>
      <w:r>
        <w:rPr>
          <w:rFonts w:ascii="Trebuchet MS" w:hAnsi="Trebuchet MS"/>
          <w:lang w:val="de-DE"/>
        </w:rPr>
        <w:t>schwankt</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Und als sie in das Boot gestiegen waren, legte sich der Wind. </w:t>
      </w:r>
      <w:r w:rsidRPr="001E5732">
        <w:rPr>
          <w:rFonts w:ascii="Trebuchet MS" w:hAnsi="Trebuchet MS"/>
          <w:vertAlign w:val="superscript"/>
          <w:lang w:val="de-DE"/>
        </w:rPr>
        <w:t>33 </w:t>
      </w:r>
      <w:r w:rsidRPr="001E5732">
        <w:rPr>
          <w:rFonts w:ascii="Trebuchet MS" w:hAnsi="Trebuchet MS"/>
          <w:lang w:val="de-DE"/>
        </w:rPr>
        <w:t xml:space="preserve">Die im Boot </w:t>
      </w:r>
      <w:r>
        <w:rPr>
          <w:rFonts w:ascii="Trebuchet MS" w:hAnsi="Trebuchet MS"/>
          <w:lang w:val="de-DE"/>
        </w:rPr>
        <w:t xml:space="preserve">warfen sich </w:t>
      </w:r>
      <w:r w:rsidRPr="001E5732">
        <w:rPr>
          <w:rFonts w:ascii="Trebuchet MS" w:hAnsi="Trebuchet MS"/>
          <w:lang w:val="de-DE"/>
        </w:rPr>
        <w:t>vor ihm nieder und sagten: „Wahrhaft bist du Gottes Sohn!“</w:t>
      </w:r>
    </w:p>
    <w:p w14:paraId="1FE22F2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91" w:name="_Toc38534493"/>
      <w:r w:rsidRPr="001E5732">
        <w:rPr>
          <w:rFonts w:ascii="Trebuchet MS" w:hAnsi="Trebuchet MS"/>
          <w:szCs w:val="24"/>
          <w:lang w:val="de-DE"/>
        </w:rPr>
        <w:t>Krankenheilungen in Genn</w:t>
      </w:r>
      <w:r w:rsidRPr="000C1F66">
        <w:rPr>
          <w:rFonts w:ascii="Trebuchet MS" w:hAnsi="Trebuchet MS"/>
          <w:b/>
          <w:bCs w:val="0"/>
          <w:szCs w:val="24"/>
          <w:lang w:val="de-DE"/>
        </w:rPr>
        <w:t>e</w:t>
      </w:r>
      <w:r w:rsidRPr="001E5732">
        <w:rPr>
          <w:rFonts w:ascii="Trebuchet MS" w:hAnsi="Trebuchet MS"/>
          <w:szCs w:val="24"/>
          <w:lang w:val="de-DE"/>
        </w:rPr>
        <w:t>saret (14,34</w:t>
      </w:r>
      <w:r>
        <w:rPr>
          <w:rFonts w:ascii="Trebuchet MS" w:hAnsi="Trebuchet MS"/>
          <w:szCs w:val="24"/>
          <w:lang w:val="de-DE"/>
        </w:rPr>
        <w:t>−</w:t>
      </w:r>
      <w:r w:rsidRPr="001E5732">
        <w:rPr>
          <w:rFonts w:ascii="Trebuchet MS" w:hAnsi="Trebuchet MS"/>
          <w:szCs w:val="24"/>
          <w:lang w:val="de-DE"/>
        </w:rPr>
        <w:t>36)</w:t>
      </w:r>
      <w:bookmarkEnd w:id="91"/>
    </w:p>
    <w:p w14:paraId="43385C96" w14:textId="77777777" w:rsidR="00C71948" w:rsidRDefault="00C71948" w:rsidP="006374C6">
      <w:pPr>
        <w:pStyle w:val="Randverweis"/>
        <w:framePr w:wrap="around"/>
      </w:pPr>
      <w:r w:rsidRPr="001E5732">
        <w:t>34</w:t>
      </w:r>
      <w:r>
        <w:t>−</w:t>
      </w:r>
      <w:r w:rsidRPr="001E5732">
        <w:t xml:space="preserve">36: </w:t>
      </w:r>
      <w:r w:rsidRPr="009C4609">
        <w:rPr>
          <w:b/>
          <w:w w:val="33"/>
        </w:rPr>
        <w:t>||</w:t>
      </w:r>
    </w:p>
    <w:p w14:paraId="6444C9C5" w14:textId="77777777" w:rsidR="00C71948" w:rsidRPr="001E5732" w:rsidRDefault="00C71948" w:rsidP="006374C6">
      <w:pPr>
        <w:pStyle w:val="Randverweis"/>
        <w:framePr w:wrap="around"/>
      </w:pPr>
      <w:r w:rsidRPr="001E5732">
        <w:t>Mk 6,53</w:t>
      </w:r>
      <w:r>
        <w:t>−</w:t>
      </w:r>
      <w:r w:rsidRPr="001E5732">
        <w:t>56</w:t>
      </w:r>
    </w:p>
    <w:p w14:paraId="3DFD7E42" w14:textId="77777777" w:rsidR="00C71948" w:rsidRDefault="00C71948" w:rsidP="006374C6">
      <w:pPr>
        <w:pStyle w:val="Randverweis"/>
        <w:framePr w:wrap="around"/>
      </w:pPr>
      <w:r w:rsidRPr="001E5732">
        <w:t>36: 9,21;</w:t>
      </w:r>
    </w:p>
    <w:p w14:paraId="40E16ED6" w14:textId="77777777" w:rsidR="00C71948" w:rsidRDefault="00C71948" w:rsidP="006374C6">
      <w:pPr>
        <w:pStyle w:val="Randverweis"/>
        <w:framePr w:wrap="around"/>
      </w:pPr>
      <w:r w:rsidRPr="001E5732">
        <w:t>Mk 5,28;</w:t>
      </w:r>
    </w:p>
    <w:p w14:paraId="2365DED0" w14:textId="77777777" w:rsidR="00C71948" w:rsidRPr="001E5732" w:rsidRDefault="00C71948" w:rsidP="006374C6">
      <w:pPr>
        <w:pStyle w:val="Randverweis"/>
        <w:framePr w:wrap="around"/>
      </w:pPr>
      <w:proofErr w:type="spellStart"/>
      <w:r w:rsidRPr="001E5732">
        <w:t>Lk</w:t>
      </w:r>
      <w:proofErr w:type="spellEnd"/>
      <w:r w:rsidRPr="001E5732">
        <w:t xml:space="preserve"> 6,19; 8,44</w:t>
      </w:r>
    </w:p>
    <w:p w14:paraId="16218797" w14:textId="487A7BE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Und sie fuhren auf die andere Seite und kamen an Land nach Genn</w:t>
      </w:r>
      <w:r w:rsidRPr="000C1F66">
        <w:rPr>
          <w:rFonts w:ascii="Trebuchet MS" w:hAnsi="Trebuchet MS"/>
          <w:b/>
          <w:bCs/>
          <w:lang w:val="de-DE"/>
        </w:rPr>
        <w:t>e</w:t>
      </w:r>
      <w:r w:rsidRPr="001E5732">
        <w:rPr>
          <w:rFonts w:ascii="Trebuchet MS" w:hAnsi="Trebuchet MS"/>
          <w:lang w:val="de-DE"/>
        </w:rPr>
        <w:t xml:space="preserve">saret. </w:t>
      </w:r>
      <w:r w:rsidRPr="001E5732">
        <w:rPr>
          <w:rFonts w:ascii="Trebuchet MS" w:hAnsi="Trebuchet MS"/>
          <w:vertAlign w:val="superscript"/>
          <w:lang w:val="de-DE"/>
        </w:rPr>
        <w:t>35 </w:t>
      </w:r>
      <w:r w:rsidRPr="001E5732">
        <w:rPr>
          <w:rFonts w:ascii="Trebuchet MS" w:hAnsi="Trebuchet MS"/>
          <w:lang w:val="de-DE"/>
        </w:rPr>
        <w:t>Und die Männer jenes Ortes erfuhren von ihm und sandten in jene</w:t>
      </w:r>
      <w:r>
        <w:rPr>
          <w:rFonts w:ascii="Trebuchet MS" w:hAnsi="Trebuchet MS"/>
          <w:lang w:val="de-DE"/>
        </w:rPr>
        <w:t>s</w:t>
      </w:r>
      <w:r w:rsidRPr="001E5732">
        <w:rPr>
          <w:rFonts w:ascii="Trebuchet MS" w:hAnsi="Trebuchet MS"/>
          <w:lang w:val="de-DE"/>
        </w:rPr>
        <w:t xml:space="preserve"> ganze U</w:t>
      </w:r>
      <w:r>
        <w:rPr>
          <w:rFonts w:ascii="Trebuchet MS" w:hAnsi="Trebuchet MS"/>
          <w:lang w:val="de-DE"/>
        </w:rPr>
        <w:t>mland</w:t>
      </w:r>
      <w:r w:rsidRPr="001E5732">
        <w:rPr>
          <w:rFonts w:ascii="Trebuchet MS" w:hAnsi="Trebuchet MS"/>
          <w:lang w:val="de-DE"/>
        </w:rPr>
        <w:t xml:space="preserve">; und sie brachten alle Kranken zu ihm. </w:t>
      </w:r>
      <w:r w:rsidRPr="001E5732">
        <w:rPr>
          <w:rFonts w:ascii="Trebuchet MS" w:hAnsi="Trebuchet MS"/>
          <w:vertAlign w:val="superscript"/>
          <w:lang w:val="de-DE"/>
        </w:rPr>
        <w:t>36 </w:t>
      </w:r>
      <w:r w:rsidRPr="001E5732">
        <w:rPr>
          <w:rFonts w:ascii="Trebuchet MS" w:hAnsi="Trebuchet MS"/>
          <w:lang w:val="de-DE"/>
        </w:rPr>
        <w:t xml:space="preserve">Und sie baten ihn, nur </w:t>
      </w:r>
      <w:r w:rsidR="00B46A33">
        <w:rPr>
          <w:rFonts w:ascii="Trebuchet MS" w:hAnsi="Trebuchet MS"/>
          <w:lang w:val="de-DE"/>
        </w:rPr>
        <w:t>die Quaste</w:t>
      </w:r>
      <w:r w:rsidRPr="001E5732">
        <w:rPr>
          <w:rFonts w:ascii="Trebuchet MS" w:hAnsi="Trebuchet MS"/>
          <w:lang w:val="de-DE"/>
        </w:rPr>
        <w:t xml:space="preserve"> seines Gewan</w:t>
      </w:r>
      <w:r>
        <w:rPr>
          <w:rFonts w:ascii="Trebuchet MS" w:hAnsi="Trebuchet MS"/>
          <w:lang w:val="de-DE"/>
        </w:rPr>
        <w:softHyphen/>
      </w:r>
      <w:r w:rsidRPr="001E5732">
        <w:rPr>
          <w:rFonts w:ascii="Trebuchet MS" w:hAnsi="Trebuchet MS"/>
          <w:lang w:val="de-DE"/>
        </w:rPr>
        <w:t>des berühren zu dürfen; und alle, die ihn berührten, wurden ausgeheilt.</w:t>
      </w:r>
    </w:p>
    <w:p w14:paraId="1FF53FC1" w14:textId="77777777" w:rsidR="00B2661F" w:rsidRPr="000A39E8" w:rsidRDefault="00B2661F" w:rsidP="00B2661F">
      <w:pPr>
        <w:pStyle w:val="Formatvorlageberschrift1BlockErsteZeile127cm"/>
        <w:rPr>
          <w:lang w:val="de-DE"/>
        </w:rPr>
      </w:pPr>
      <w:bookmarkStart w:id="92" w:name="_Toc38534494"/>
      <w:bookmarkStart w:id="93" w:name="_Toc38534497"/>
      <w:r>
        <w:rPr>
          <w:lang w:val="de-DE"/>
        </w:rPr>
        <w:t>Was macht rein, und was macht unrein?</w:t>
      </w:r>
      <w:r w:rsidRPr="001E5732">
        <w:rPr>
          <w:lang w:val="de-DE"/>
        </w:rPr>
        <w:t xml:space="preserve"> </w:t>
      </w:r>
      <w:r w:rsidRPr="000A39E8">
        <w:rPr>
          <w:lang w:val="de-DE"/>
        </w:rPr>
        <w:t>(15,1</w:t>
      </w:r>
      <w:r>
        <w:rPr>
          <w:lang w:val="de-DE"/>
        </w:rPr>
        <w:t>−</w:t>
      </w:r>
      <w:r w:rsidRPr="000A39E8">
        <w:rPr>
          <w:lang w:val="de-DE"/>
        </w:rPr>
        <w:t>20)</w:t>
      </w:r>
      <w:bookmarkEnd w:id="92"/>
    </w:p>
    <w:p w14:paraId="1E9B8F67" w14:textId="77777777" w:rsidR="00B2661F" w:rsidRPr="000A39E8" w:rsidRDefault="00B2661F" w:rsidP="006374C6">
      <w:pPr>
        <w:pStyle w:val="Randverweis"/>
        <w:framePr w:wrap="around"/>
      </w:pPr>
      <w:r w:rsidRPr="000A39E8">
        <w:t>1</w:t>
      </w:r>
      <w:r>
        <w:t>−</w:t>
      </w:r>
      <w:r w:rsidRPr="000A39E8">
        <w:t xml:space="preserve">20: </w:t>
      </w:r>
      <w:r w:rsidRPr="000A39E8">
        <w:rPr>
          <w:b/>
          <w:w w:val="33"/>
        </w:rPr>
        <w:t>||</w:t>
      </w:r>
    </w:p>
    <w:p w14:paraId="50D93669" w14:textId="77777777" w:rsidR="00B2661F" w:rsidRPr="000A39E8" w:rsidRDefault="00B2661F" w:rsidP="006374C6">
      <w:pPr>
        <w:pStyle w:val="Randverweis"/>
        <w:framePr w:wrap="around"/>
      </w:pPr>
      <w:r w:rsidRPr="000A39E8">
        <w:t>Mk 7,1</w:t>
      </w:r>
      <w:r>
        <w:t>−</w:t>
      </w:r>
      <w:r w:rsidRPr="000A39E8">
        <w:t>23</w:t>
      </w:r>
    </w:p>
    <w:p w14:paraId="38094BBD" w14:textId="77777777" w:rsidR="00B2661F" w:rsidRPr="000A39E8" w:rsidRDefault="00B2661F" w:rsidP="006374C6">
      <w:pPr>
        <w:pStyle w:val="Randverweis"/>
        <w:framePr w:wrap="around"/>
      </w:pPr>
      <w:r w:rsidRPr="000A39E8">
        <w:t xml:space="preserve">2: </w:t>
      </w:r>
      <w:proofErr w:type="spellStart"/>
      <w:r w:rsidRPr="000A39E8">
        <w:t>Lk</w:t>
      </w:r>
      <w:proofErr w:type="spellEnd"/>
      <w:r w:rsidRPr="000A39E8">
        <w:t xml:space="preserve"> 11,38; Kol 2,21f</w:t>
      </w:r>
    </w:p>
    <w:p w14:paraId="57AB5339" w14:textId="77777777" w:rsidR="00B2661F" w:rsidRPr="000A39E8" w:rsidRDefault="00B2661F" w:rsidP="006374C6">
      <w:pPr>
        <w:pStyle w:val="Randverweis"/>
        <w:framePr w:wrap="around"/>
      </w:pPr>
      <w:r w:rsidRPr="000A39E8">
        <w:t>4: Ex 20,12; 21,17;</w:t>
      </w:r>
    </w:p>
    <w:p w14:paraId="62A48912" w14:textId="77777777" w:rsidR="00B2661F" w:rsidRDefault="00B2661F" w:rsidP="006374C6">
      <w:pPr>
        <w:pStyle w:val="Randverweis"/>
        <w:framePr w:wrap="around"/>
      </w:pPr>
      <w:proofErr w:type="spellStart"/>
      <w:r w:rsidRPr="001E5732">
        <w:t>Dtn</w:t>
      </w:r>
      <w:proofErr w:type="spellEnd"/>
      <w:r w:rsidRPr="001E5732">
        <w:t xml:space="preserve"> 5,16;</w:t>
      </w:r>
    </w:p>
    <w:p w14:paraId="5D2B6FCC" w14:textId="77777777" w:rsidR="00B2661F" w:rsidRPr="001E5732" w:rsidRDefault="00B2661F" w:rsidP="006374C6">
      <w:pPr>
        <w:pStyle w:val="Randverweis"/>
        <w:framePr w:wrap="around"/>
      </w:pPr>
      <w:r w:rsidRPr="001E5732">
        <w:t>Lev 20,9</w:t>
      </w:r>
    </w:p>
    <w:p w14:paraId="666CD367" w14:textId="10ABE8D6" w:rsidR="00B2661F" w:rsidRPr="001E5732" w:rsidRDefault="00B2661F" w:rsidP="00B2661F">
      <w:pPr>
        <w:pStyle w:val="Textkrper"/>
        <w:spacing w:after="80" w:line="280" w:lineRule="atLeast"/>
        <w:jc w:val="both"/>
        <w:rPr>
          <w:rFonts w:ascii="Trebuchet MS" w:hAnsi="Trebuchet MS"/>
          <w:lang w:val="de-DE"/>
        </w:rPr>
      </w:pPr>
      <w:r w:rsidRPr="001E5732">
        <w:rPr>
          <w:rFonts w:ascii="Trebuchet MS" w:hAnsi="Trebuchet MS"/>
          <w:b/>
          <w:bCs/>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Da kommen zu Jesus aus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Schriftgelehrte und sagen: </w:t>
      </w:r>
      <w:r w:rsidRPr="001E5732">
        <w:rPr>
          <w:rFonts w:ascii="Trebuchet MS" w:hAnsi="Trebuchet MS"/>
          <w:vertAlign w:val="superscript"/>
          <w:lang w:val="de-DE"/>
        </w:rPr>
        <w:t>2 </w:t>
      </w:r>
      <w:r w:rsidRPr="001E5732">
        <w:rPr>
          <w:rFonts w:ascii="Trebuchet MS" w:hAnsi="Trebuchet MS"/>
          <w:lang w:val="de-DE"/>
        </w:rPr>
        <w:t>„</w:t>
      </w:r>
      <w:r>
        <w:rPr>
          <w:rFonts w:ascii="Trebuchet MS" w:hAnsi="Trebuchet MS"/>
          <w:lang w:val="de-DE"/>
        </w:rPr>
        <w:t>Weshalb</w:t>
      </w:r>
      <w:r w:rsidRPr="001E5732">
        <w:rPr>
          <w:rFonts w:ascii="Trebuchet MS" w:hAnsi="Trebuchet MS"/>
          <w:lang w:val="de-DE"/>
        </w:rPr>
        <w:t xml:space="preserve"> übertreten deine Jünger die Überlieferung der Alten? Denn sie waschen ihre Hände nicht, wenn sie Brot essen.“ </w:t>
      </w:r>
      <w:r w:rsidRPr="001E5732">
        <w:rPr>
          <w:rFonts w:ascii="Trebuchet MS" w:hAnsi="Trebuchet MS"/>
          <w:vertAlign w:val="superscript"/>
          <w:lang w:val="de-DE"/>
        </w:rPr>
        <w:t>3 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„W</w:t>
      </w:r>
      <w:r>
        <w:rPr>
          <w:rFonts w:ascii="Trebuchet MS" w:hAnsi="Trebuchet MS"/>
          <w:lang w:val="de-DE"/>
        </w:rPr>
        <w:t>eshalb</w:t>
      </w:r>
      <w:r w:rsidRPr="001E5732">
        <w:rPr>
          <w:rFonts w:ascii="Trebuchet MS" w:hAnsi="Trebuchet MS"/>
          <w:lang w:val="de-DE"/>
        </w:rPr>
        <w:t xml:space="preserve"> über</w:t>
      </w:r>
      <w:r>
        <w:rPr>
          <w:rFonts w:ascii="Trebuchet MS" w:hAnsi="Trebuchet MS"/>
          <w:lang w:val="de-DE"/>
        </w:rPr>
        <w:t>tretet ja</w:t>
      </w:r>
      <w:r w:rsidRPr="001E5732">
        <w:rPr>
          <w:rFonts w:ascii="Trebuchet MS" w:hAnsi="Trebuchet MS"/>
          <w:lang w:val="de-DE"/>
        </w:rPr>
        <w:t xml:space="preserve"> </w:t>
      </w:r>
      <w:r w:rsidRPr="001E5732">
        <w:rPr>
          <w:rFonts w:ascii="Trebuchet MS" w:hAnsi="Trebuchet MS"/>
          <w:i/>
          <w:lang w:val="de-DE"/>
        </w:rPr>
        <w:t>ihr</w:t>
      </w:r>
      <w:r>
        <w:rPr>
          <w:rFonts w:ascii="Trebuchet MS" w:hAnsi="Trebuchet MS"/>
          <w:lang w:val="de-DE"/>
        </w:rPr>
        <w:t xml:space="preserve">: </w:t>
      </w:r>
      <w:r w:rsidRPr="00177B3F">
        <w:rPr>
          <w:rFonts w:ascii="Trebuchet MS" w:hAnsi="Trebuchet MS"/>
          <w:i/>
          <w:iCs/>
          <w:lang w:val="de-DE"/>
        </w:rPr>
        <w:t>Gottes</w:t>
      </w:r>
      <w:r w:rsidRPr="001E5732">
        <w:rPr>
          <w:rFonts w:ascii="Trebuchet MS" w:hAnsi="Trebuchet MS"/>
          <w:lang w:val="de-DE"/>
        </w:rPr>
        <w:t xml:space="preserve"> Gebot um eurer Überlieferung willen? </w:t>
      </w:r>
      <w:r w:rsidRPr="001E5732">
        <w:rPr>
          <w:rFonts w:ascii="Trebuchet MS" w:hAnsi="Trebuchet MS"/>
          <w:vertAlign w:val="superscript"/>
          <w:lang w:val="de-DE"/>
        </w:rPr>
        <w:t>4 </w:t>
      </w:r>
      <w:r w:rsidRPr="001E5732">
        <w:rPr>
          <w:rFonts w:ascii="Trebuchet MS" w:hAnsi="Trebuchet MS"/>
          <w:lang w:val="de-DE"/>
        </w:rPr>
        <w:t>Denn Gott hat gesagt: ‚Ehre den Vater und die Mutter!</w:t>
      </w:r>
      <w:r>
        <w:rPr>
          <w:rFonts w:ascii="Trebuchet MS" w:hAnsi="Trebuchet MS"/>
          <w:lang w:val="de-DE"/>
        </w:rPr>
        <w:t>‛</w:t>
      </w:r>
      <w:r w:rsidRPr="001E5732">
        <w:rPr>
          <w:rFonts w:ascii="Trebuchet MS" w:hAnsi="Trebuchet MS"/>
          <w:lang w:val="de-DE"/>
        </w:rPr>
        <w:t>, und: ‚Wer Vater oder Mutter verflucht, soll mit dem Tod enden!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i/>
          <w:lang w:val="de-DE"/>
        </w:rPr>
        <w:t>Ihr</w:t>
      </w:r>
      <w:r w:rsidRPr="001E5732">
        <w:rPr>
          <w:rFonts w:ascii="Trebuchet MS" w:hAnsi="Trebuchet MS"/>
          <w:lang w:val="de-DE"/>
        </w:rPr>
        <w:t xml:space="preserve"> aber sagt: Wer zum Vater oder zur Mutter sagt: Opfergabe ist, was dir von mir </w:t>
      </w:r>
      <w:r>
        <w:rPr>
          <w:rFonts w:ascii="Trebuchet MS" w:hAnsi="Trebuchet MS"/>
          <w:lang w:val="de-DE"/>
        </w:rPr>
        <w:t>zugute</w:t>
      </w:r>
      <w:r w:rsidRPr="001E5732">
        <w:rPr>
          <w:rFonts w:ascii="Trebuchet MS" w:hAnsi="Trebuchet MS"/>
          <w:lang w:val="de-DE"/>
        </w:rPr>
        <w:t xml:space="preserve">käme, </w:t>
      </w:r>
      <w:r w:rsidRPr="001E5732">
        <w:rPr>
          <w:rFonts w:ascii="Trebuchet MS" w:hAnsi="Trebuchet MS"/>
          <w:vertAlign w:val="superscript"/>
          <w:lang w:val="de-DE"/>
        </w:rPr>
        <w:t>6 </w:t>
      </w:r>
      <w:r w:rsidRPr="001E5732">
        <w:rPr>
          <w:rFonts w:ascii="Trebuchet MS" w:hAnsi="Trebuchet MS"/>
          <w:lang w:val="de-DE"/>
        </w:rPr>
        <w:t xml:space="preserve">der braucht seinen Vater oder seine Mutter nicht zu ehren. Und ihr habt das Wort Gottes um eurer Überlieferung willen außer Kraft gesetzt. </w:t>
      </w:r>
      <w:r w:rsidRPr="001E5732">
        <w:rPr>
          <w:rFonts w:ascii="Trebuchet MS" w:hAnsi="Trebuchet MS"/>
          <w:vertAlign w:val="superscript"/>
          <w:lang w:val="de-DE"/>
        </w:rPr>
        <w:t>7 </w:t>
      </w:r>
      <w:r>
        <w:rPr>
          <w:rFonts w:ascii="Trebuchet MS" w:hAnsi="Trebuchet MS"/>
          <w:lang w:val="de-DE"/>
        </w:rPr>
        <w:t>Heuchler! Recht</w:t>
      </w:r>
      <w:r w:rsidRPr="001E5732">
        <w:rPr>
          <w:rFonts w:ascii="Trebuchet MS" w:hAnsi="Trebuchet MS"/>
          <w:lang w:val="de-DE"/>
        </w:rPr>
        <w:t xml:space="preserve"> hat Jes</w:t>
      </w:r>
      <w:r w:rsidRPr="0021679A">
        <w:rPr>
          <w:rFonts w:ascii="Trebuchet MS" w:hAnsi="Trebuchet MS"/>
          <w:b/>
          <w:lang w:val="de-DE"/>
        </w:rPr>
        <w:t>a</w:t>
      </w:r>
      <w:r w:rsidRPr="001E5732">
        <w:rPr>
          <w:rFonts w:ascii="Trebuchet MS" w:hAnsi="Trebuchet MS"/>
          <w:lang w:val="de-DE"/>
        </w:rPr>
        <w:t xml:space="preserve">ja über euch so </w:t>
      </w:r>
      <w:r>
        <w:rPr>
          <w:rFonts w:ascii="Trebuchet MS" w:hAnsi="Trebuchet MS"/>
          <w:lang w:val="de-DE"/>
        </w:rPr>
        <w:t>prophezeit</w:t>
      </w:r>
      <w:r w:rsidRPr="001E5732">
        <w:rPr>
          <w:rFonts w:ascii="Trebuchet MS" w:hAnsi="Trebuchet MS"/>
          <w:lang w:val="de-DE"/>
        </w:rPr>
        <w:t>:</w:t>
      </w:r>
    </w:p>
    <w:p w14:paraId="77F6FEA4" w14:textId="77777777" w:rsidR="00B2661F" w:rsidRPr="001E5732" w:rsidRDefault="00B2661F" w:rsidP="006374C6">
      <w:pPr>
        <w:pStyle w:val="Randverweis"/>
        <w:framePr w:wrap="around"/>
      </w:pPr>
      <w:r w:rsidRPr="001E5732">
        <w:t xml:space="preserve">8: </w:t>
      </w:r>
      <w:proofErr w:type="spellStart"/>
      <w:r w:rsidRPr="001E5732">
        <w:t>Jes</w:t>
      </w:r>
      <w:proofErr w:type="spellEnd"/>
      <w:r w:rsidRPr="001E5732">
        <w:t xml:space="preserve"> 29,13G</w:t>
      </w:r>
    </w:p>
    <w:p w14:paraId="5993CCD1" w14:textId="77777777" w:rsidR="00B2661F" w:rsidRPr="001E5732" w:rsidRDefault="00B2661F" w:rsidP="00B2661F">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‚Dieses Volk ehrt mich mit den Lippen,</w:t>
      </w:r>
    </w:p>
    <w:p w14:paraId="162555DB" w14:textId="77777777" w:rsidR="00B2661F" w:rsidRPr="001E5732" w:rsidRDefault="00B2661F" w:rsidP="00B2661F">
      <w:pPr>
        <w:pStyle w:val="Liste2"/>
        <w:spacing w:line="280" w:lineRule="atLeast"/>
        <w:jc w:val="both"/>
        <w:rPr>
          <w:rFonts w:ascii="Trebuchet MS" w:hAnsi="Trebuchet MS"/>
          <w:lang w:val="de-DE"/>
        </w:rPr>
      </w:pPr>
      <w:r>
        <w:rPr>
          <w:rFonts w:ascii="Trebuchet MS" w:hAnsi="Trebuchet MS"/>
          <w:lang w:val="de-DE"/>
        </w:rPr>
        <w:t xml:space="preserve">aber ihre Herzen </w:t>
      </w:r>
      <w:r w:rsidRPr="001E5732">
        <w:rPr>
          <w:rFonts w:ascii="Trebuchet MS" w:hAnsi="Trebuchet MS"/>
          <w:lang w:val="de-DE"/>
        </w:rPr>
        <w:t>sind weit von mir weg.</w:t>
      </w:r>
    </w:p>
    <w:p w14:paraId="315B6390" w14:textId="77777777" w:rsidR="00B2661F" w:rsidRPr="001E5732" w:rsidRDefault="00B2661F" w:rsidP="00B2661F">
      <w:pPr>
        <w:pStyle w:val="Liste2"/>
        <w:spacing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Sinnlos verehren sie mich,</w:t>
      </w:r>
    </w:p>
    <w:p w14:paraId="1A075D36" w14:textId="77777777" w:rsidR="00B2661F" w:rsidRPr="001E5732" w:rsidRDefault="00B2661F" w:rsidP="00B2661F">
      <w:pPr>
        <w:pStyle w:val="Liste2"/>
        <w:spacing w:after="80" w:line="280" w:lineRule="atLeast"/>
        <w:ind w:left="568" w:hanging="284"/>
        <w:jc w:val="both"/>
        <w:rPr>
          <w:rFonts w:ascii="Trebuchet MS" w:hAnsi="Trebuchet MS"/>
          <w:lang w:val="de-DE"/>
        </w:rPr>
      </w:pPr>
      <w:r w:rsidRPr="001E5732">
        <w:rPr>
          <w:rFonts w:ascii="Trebuchet MS" w:hAnsi="Trebuchet MS"/>
          <w:lang w:val="de-DE"/>
        </w:rPr>
        <w:t>indem sie als Lehren Menschensatzungen lehren.</w:t>
      </w:r>
      <w:r>
        <w:rPr>
          <w:rFonts w:ascii="Trebuchet MS" w:hAnsi="Trebuchet MS"/>
          <w:lang w:val="de-DE"/>
        </w:rPr>
        <w:t>‛</w:t>
      </w:r>
      <w:r w:rsidRPr="001E5732">
        <w:rPr>
          <w:rFonts w:ascii="Trebuchet MS" w:hAnsi="Trebuchet MS"/>
          <w:lang w:val="de-DE"/>
        </w:rPr>
        <w:t>“</w:t>
      </w:r>
    </w:p>
    <w:p w14:paraId="278FA88D" w14:textId="77777777" w:rsidR="00B2661F" w:rsidRPr="001E5732" w:rsidRDefault="00B2661F" w:rsidP="00B2661F">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er rief die Menge herbei und sagte ihnen: „Hört und versteht! </w:t>
      </w:r>
      <w:r w:rsidRPr="001E5732">
        <w:rPr>
          <w:rFonts w:ascii="Trebuchet MS" w:hAnsi="Trebuchet MS"/>
          <w:vertAlign w:val="superscript"/>
          <w:lang w:val="de-DE"/>
        </w:rPr>
        <w:t>11 </w:t>
      </w:r>
      <w:r w:rsidRPr="001E5732">
        <w:rPr>
          <w:rFonts w:ascii="Trebuchet MS" w:hAnsi="Trebuchet MS"/>
          <w:lang w:val="de-DE"/>
        </w:rPr>
        <w:t xml:space="preserve">Nicht was in den Mund </w:t>
      </w:r>
      <w:r>
        <w:rPr>
          <w:rFonts w:ascii="Trebuchet MS" w:hAnsi="Trebuchet MS"/>
          <w:lang w:val="de-DE"/>
        </w:rPr>
        <w:t>eintritt</w:t>
      </w:r>
      <w:r w:rsidRPr="001E5732">
        <w:rPr>
          <w:rFonts w:ascii="Trebuchet MS" w:hAnsi="Trebuchet MS"/>
          <w:lang w:val="de-DE"/>
        </w:rPr>
        <w:t>, macht den Menschen unrein, sondern was aus dem Mund heraus</w:t>
      </w:r>
      <w:r>
        <w:rPr>
          <w:rFonts w:ascii="Trebuchet MS" w:hAnsi="Trebuchet MS"/>
          <w:lang w:val="de-DE"/>
        </w:rPr>
        <w:softHyphen/>
      </w:r>
      <w:r w:rsidRPr="001E5732">
        <w:rPr>
          <w:rFonts w:ascii="Trebuchet MS" w:hAnsi="Trebuchet MS"/>
          <w:lang w:val="de-DE"/>
        </w:rPr>
        <w:t>kommt, das macht den Menschen unrein.“</w:t>
      </w:r>
    </w:p>
    <w:p w14:paraId="4D41EB16" w14:textId="77777777" w:rsidR="00B2661F" w:rsidRDefault="00B2661F" w:rsidP="006374C6">
      <w:pPr>
        <w:pStyle w:val="Randverweis"/>
        <w:framePr w:wrap="around"/>
      </w:pPr>
      <w:r w:rsidRPr="001E5732">
        <w:t>14: 23,16.24</w:t>
      </w:r>
      <w:r>
        <w:t>;</w:t>
      </w:r>
    </w:p>
    <w:p w14:paraId="74E477DE" w14:textId="77777777" w:rsidR="00B2661F" w:rsidRPr="001E5732" w:rsidRDefault="00B2661F" w:rsidP="006374C6">
      <w:pPr>
        <w:pStyle w:val="Randverweis"/>
        <w:framePr w:wrap="around"/>
      </w:pPr>
      <w:proofErr w:type="spellStart"/>
      <w:r w:rsidRPr="001E5732">
        <w:t>Lk</w:t>
      </w:r>
      <w:proofErr w:type="spellEnd"/>
      <w:r w:rsidRPr="001E5732">
        <w:t xml:space="preserve"> 6,39</w:t>
      </w:r>
    </w:p>
    <w:p w14:paraId="7BD7676C" w14:textId="77777777" w:rsidR="00B2661F" w:rsidRPr="001E5732" w:rsidRDefault="00B2661F" w:rsidP="00B2661F">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 kommen die Jünger heran und sagen ihm: „Weißt du, dass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als sie das Wort hörten, Ärgernis genommen haben?“ </w:t>
      </w:r>
      <w:r w:rsidRPr="001E5732">
        <w:rPr>
          <w:rFonts w:ascii="Trebuchet MS" w:hAnsi="Trebuchet MS"/>
          <w:vertAlign w:val="superscript"/>
          <w:lang w:val="de-DE"/>
        </w:rPr>
        <w:t>13</w:t>
      </w:r>
      <w:r>
        <w:rPr>
          <w:rFonts w:ascii="Trebuchet MS" w:hAnsi="Trebuchet MS"/>
          <w:lang w:val="de-DE"/>
        </w:rPr>
        <w:t xml:space="preserve"> Er antwortete darauf</w:t>
      </w:r>
      <w:r w:rsidRPr="001E5732">
        <w:rPr>
          <w:rFonts w:ascii="Trebuchet MS" w:hAnsi="Trebuchet MS"/>
          <w:lang w:val="de-DE"/>
        </w:rPr>
        <w:t xml:space="preserve">: „Jede Pflanze, die nicht mein himmlischer Vater gepflanzt hat, wird entwurzelt werden. </w:t>
      </w:r>
      <w:r w:rsidRPr="001E5732">
        <w:rPr>
          <w:rFonts w:ascii="Trebuchet MS" w:hAnsi="Trebuchet MS"/>
          <w:vertAlign w:val="superscript"/>
          <w:lang w:val="de-DE"/>
        </w:rPr>
        <w:t>14 </w:t>
      </w:r>
      <w:r w:rsidRPr="001E5732">
        <w:rPr>
          <w:rFonts w:ascii="Trebuchet MS" w:hAnsi="Trebuchet MS"/>
          <w:lang w:val="de-DE"/>
        </w:rPr>
        <w:t>Lasst sie; blinde Blindenführer sind sie! Wenn ein Blinder einen Blinden führt, wer</w:t>
      </w:r>
      <w:r>
        <w:rPr>
          <w:rFonts w:ascii="Trebuchet MS" w:hAnsi="Trebuchet MS"/>
          <w:lang w:val="de-DE"/>
        </w:rPr>
        <w:softHyphen/>
      </w:r>
      <w:r w:rsidRPr="001E5732">
        <w:rPr>
          <w:rFonts w:ascii="Trebuchet MS" w:hAnsi="Trebuchet MS"/>
          <w:lang w:val="de-DE"/>
        </w:rPr>
        <w:t>den beide in eine Grube fallen.“</w:t>
      </w:r>
    </w:p>
    <w:p w14:paraId="11A78A1B" w14:textId="77777777" w:rsidR="00B2661F" w:rsidRPr="00731E2F" w:rsidRDefault="00B2661F" w:rsidP="006374C6">
      <w:pPr>
        <w:pStyle w:val="Randverweis"/>
        <w:framePr w:wrap="around"/>
      </w:pPr>
      <w:r w:rsidRPr="00731E2F">
        <w:t>19:</w:t>
      </w:r>
    </w:p>
    <w:p w14:paraId="6369E8A0" w14:textId="77777777" w:rsidR="00B2661F" w:rsidRPr="00731E2F" w:rsidRDefault="00B2661F" w:rsidP="006374C6">
      <w:pPr>
        <w:pStyle w:val="Randverweis"/>
        <w:framePr w:wrap="around"/>
      </w:pPr>
      <w:proofErr w:type="spellStart"/>
      <w:r w:rsidRPr="00731E2F">
        <w:t>Röm</w:t>
      </w:r>
      <w:proofErr w:type="spellEnd"/>
      <w:r w:rsidRPr="00731E2F">
        <w:t xml:space="preserve"> 1,29−31;</w:t>
      </w:r>
    </w:p>
    <w:p w14:paraId="710E3284" w14:textId="77777777" w:rsidR="00B2661F" w:rsidRPr="00731E2F" w:rsidRDefault="00B2661F" w:rsidP="006374C6">
      <w:pPr>
        <w:pStyle w:val="Randverweis"/>
        <w:framePr w:wrap="around"/>
      </w:pPr>
      <w:r w:rsidRPr="00731E2F">
        <w:t>1 Kor 5,10f;</w:t>
      </w:r>
    </w:p>
    <w:p w14:paraId="48B4DD7A" w14:textId="77777777" w:rsidR="00B2661F" w:rsidRPr="00731E2F" w:rsidRDefault="00B2661F" w:rsidP="006374C6">
      <w:pPr>
        <w:pStyle w:val="Randverweis"/>
        <w:framePr w:wrap="around"/>
      </w:pPr>
      <w:r w:rsidRPr="00731E2F">
        <w:t>Gal 5,19−21;</w:t>
      </w:r>
    </w:p>
    <w:p w14:paraId="5DA15DF8" w14:textId="77777777" w:rsidR="00B2661F" w:rsidRPr="00731E2F" w:rsidRDefault="00B2661F" w:rsidP="006374C6">
      <w:pPr>
        <w:pStyle w:val="Randverweis"/>
        <w:framePr w:wrap="around"/>
      </w:pPr>
      <w:proofErr w:type="spellStart"/>
      <w:r w:rsidRPr="00731E2F">
        <w:t>Eph</w:t>
      </w:r>
      <w:proofErr w:type="spellEnd"/>
      <w:r w:rsidRPr="00731E2F">
        <w:t xml:space="preserve"> 5,3−5;</w:t>
      </w:r>
    </w:p>
    <w:p w14:paraId="129EEC55" w14:textId="77777777" w:rsidR="00B2661F" w:rsidRPr="00C54664" w:rsidRDefault="00B2661F" w:rsidP="006374C6">
      <w:pPr>
        <w:pStyle w:val="Randverweis"/>
        <w:framePr w:wrap="around"/>
        <w:rPr>
          <w:lang w:val="en-US"/>
        </w:rPr>
      </w:pPr>
      <w:proofErr w:type="spellStart"/>
      <w:r w:rsidRPr="00C54664">
        <w:rPr>
          <w:lang w:val="en-US"/>
        </w:rPr>
        <w:t>Kol</w:t>
      </w:r>
      <w:proofErr w:type="spellEnd"/>
      <w:r w:rsidRPr="00C54664">
        <w:rPr>
          <w:lang w:val="en-US"/>
        </w:rPr>
        <w:t xml:space="preserve"> 3,5;</w:t>
      </w:r>
    </w:p>
    <w:p w14:paraId="75DD284E" w14:textId="77777777" w:rsidR="00B2661F" w:rsidRPr="00C54664" w:rsidRDefault="00B2661F" w:rsidP="006374C6">
      <w:pPr>
        <w:pStyle w:val="Randverweis"/>
        <w:framePr w:wrap="around"/>
        <w:rPr>
          <w:lang w:val="en-US"/>
        </w:rPr>
      </w:pPr>
      <w:r w:rsidRPr="00C54664">
        <w:rPr>
          <w:lang w:val="en-US"/>
        </w:rPr>
        <w:t>1 Tim 1,9f;</w:t>
      </w:r>
    </w:p>
    <w:p w14:paraId="406037B7" w14:textId="77777777" w:rsidR="00B2661F" w:rsidRPr="00C54664" w:rsidRDefault="00B2661F" w:rsidP="006374C6">
      <w:pPr>
        <w:pStyle w:val="Randverweis"/>
        <w:framePr w:wrap="around"/>
        <w:rPr>
          <w:lang w:val="en-US"/>
        </w:rPr>
      </w:pPr>
      <w:r w:rsidRPr="00C54664">
        <w:rPr>
          <w:lang w:val="en-US"/>
        </w:rPr>
        <w:t>2 Tim 3,2−4;</w:t>
      </w:r>
    </w:p>
    <w:p w14:paraId="4646393A" w14:textId="77777777" w:rsidR="00B2661F" w:rsidRPr="00C54664" w:rsidRDefault="00B2661F" w:rsidP="006374C6">
      <w:pPr>
        <w:pStyle w:val="Randverweis"/>
        <w:framePr w:wrap="around"/>
        <w:rPr>
          <w:lang w:val="en-US"/>
        </w:rPr>
      </w:pPr>
      <w:r w:rsidRPr="00C54664">
        <w:rPr>
          <w:lang w:val="en-US"/>
        </w:rPr>
        <w:t>1 Petr 4,3</w:t>
      </w:r>
    </w:p>
    <w:p w14:paraId="0F0E466E" w14:textId="77777777" w:rsidR="00B2661F" w:rsidRPr="001E5732" w:rsidRDefault="00B2661F" w:rsidP="00B2661F">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Petrus antwortete ihm </w:t>
      </w:r>
      <w:r>
        <w:rPr>
          <w:rFonts w:ascii="Trebuchet MS" w:hAnsi="Trebuchet MS"/>
          <w:lang w:val="de-DE"/>
        </w:rPr>
        <w:t>darauf</w:t>
      </w:r>
      <w:r w:rsidRPr="001E5732">
        <w:rPr>
          <w:rFonts w:ascii="Trebuchet MS" w:hAnsi="Trebuchet MS"/>
          <w:lang w:val="de-DE"/>
        </w:rPr>
        <w:t xml:space="preserve">: „Deute uns dieses Gleichnis!“ </w:t>
      </w:r>
      <w:r w:rsidRPr="001E5732">
        <w:rPr>
          <w:rFonts w:ascii="Trebuchet MS" w:hAnsi="Trebuchet MS"/>
          <w:vertAlign w:val="superscript"/>
          <w:lang w:val="de-DE"/>
        </w:rPr>
        <w:t>16 </w:t>
      </w:r>
      <w:r w:rsidRPr="001E5732">
        <w:rPr>
          <w:rFonts w:ascii="Trebuchet MS" w:hAnsi="Trebuchet MS"/>
          <w:lang w:val="de-DE"/>
        </w:rPr>
        <w:t xml:space="preserve">Er sagte: „Noch immer seid auch </w:t>
      </w:r>
      <w:r w:rsidRPr="00BF5A61">
        <w:rPr>
          <w:rFonts w:ascii="Trebuchet MS" w:hAnsi="Trebuchet MS"/>
          <w:i/>
          <w:lang w:val="de-DE"/>
        </w:rPr>
        <w:t>ihr</w:t>
      </w:r>
      <w:r w:rsidRPr="001E5732">
        <w:rPr>
          <w:rFonts w:ascii="Trebuchet MS" w:hAnsi="Trebuchet MS"/>
          <w:lang w:val="de-DE"/>
        </w:rPr>
        <w:t xml:space="preserve"> unverständig?</w:t>
      </w:r>
      <w:r>
        <w:rPr>
          <w:rStyle w:val="Funotenzeichen"/>
          <w:rFonts w:ascii="Trebuchet MS" w:hAnsi="Trebuchet MS"/>
          <w:lang w:val="de-DE"/>
        </w:rPr>
        <w:footnoteReference w:id="114"/>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Erfasst ihr nicht: Alles</w:t>
      </w:r>
      <w:r>
        <w:rPr>
          <w:rFonts w:ascii="Trebuchet MS" w:hAnsi="Trebuchet MS"/>
          <w:lang w:val="de-DE"/>
        </w:rPr>
        <w:t xml:space="preserve">, was durch den Mund </w:t>
      </w:r>
      <w:r w:rsidRPr="003C2701">
        <w:rPr>
          <w:rFonts w:ascii="Trebuchet MS" w:hAnsi="Trebuchet MS"/>
          <w:i/>
          <w:iCs/>
          <w:lang w:val="de-DE"/>
        </w:rPr>
        <w:t>hineingeht</w:t>
      </w:r>
      <w:r w:rsidRPr="001E5732">
        <w:rPr>
          <w:rFonts w:ascii="Trebuchet MS" w:hAnsi="Trebuchet MS"/>
          <w:lang w:val="de-DE"/>
        </w:rPr>
        <w:t>, wandert in den Bauch und wird in den Abtritt ausge</w:t>
      </w:r>
      <w:r>
        <w:rPr>
          <w:rFonts w:ascii="Trebuchet MS" w:hAnsi="Trebuchet MS"/>
          <w:lang w:val="de-DE"/>
        </w:rPr>
        <w:t>worfen</w:t>
      </w:r>
      <w:r w:rsidRPr="001E5732">
        <w:rPr>
          <w:rFonts w:ascii="Trebuchet MS" w:hAnsi="Trebuchet MS"/>
          <w:lang w:val="de-DE"/>
        </w:rPr>
        <w:t>!</w:t>
      </w:r>
      <w:r>
        <w:rPr>
          <w:rStyle w:val="Funotenzeichen"/>
          <w:rFonts w:ascii="Trebuchet MS" w:hAnsi="Trebuchet MS"/>
          <w:lang w:val="de-DE"/>
        </w:rPr>
        <w:footnoteReference w:id="115"/>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W</w:t>
      </w:r>
      <w:r>
        <w:rPr>
          <w:rFonts w:ascii="Trebuchet MS" w:hAnsi="Trebuchet MS"/>
          <w:lang w:val="de-DE"/>
        </w:rPr>
        <w:t xml:space="preserve">as aber aus dem Mund </w:t>
      </w:r>
      <w:r w:rsidRPr="003C2701">
        <w:rPr>
          <w:rFonts w:ascii="Trebuchet MS" w:hAnsi="Trebuchet MS"/>
          <w:i/>
          <w:iCs/>
          <w:lang w:val="de-DE"/>
        </w:rPr>
        <w:t>herausgeht</w:t>
      </w:r>
      <w:r>
        <w:rPr>
          <w:rFonts w:ascii="Trebuchet MS" w:hAnsi="Trebuchet MS"/>
          <w:lang w:val="de-DE"/>
        </w:rPr>
        <w:t>, kommt aus dem Herzen hervor,</w:t>
      </w:r>
      <w:r w:rsidRPr="001E5732">
        <w:rPr>
          <w:rFonts w:ascii="Trebuchet MS" w:hAnsi="Trebuchet MS"/>
          <w:lang w:val="de-DE"/>
        </w:rPr>
        <w:t xml:space="preserve"> und </w:t>
      </w:r>
      <w:r w:rsidRPr="005E6D3D">
        <w:rPr>
          <w:rFonts w:ascii="Trebuchet MS" w:hAnsi="Trebuchet MS"/>
          <w:i/>
          <w:iCs/>
          <w:lang w:val="de-DE"/>
        </w:rPr>
        <w:t>das</w:t>
      </w:r>
      <w:r w:rsidRPr="001E5732">
        <w:rPr>
          <w:rFonts w:ascii="Trebuchet MS" w:hAnsi="Trebuchet MS"/>
          <w:lang w:val="de-DE"/>
        </w:rPr>
        <w:t xml:space="preserve"> macht den Menschen unrein. </w:t>
      </w:r>
      <w:r w:rsidRPr="001E5732">
        <w:rPr>
          <w:rFonts w:ascii="Trebuchet MS" w:hAnsi="Trebuchet MS"/>
          <w:vertAlign w:val="superscript"/>
          <w:lang w:val="de-DE"/>
        </w:rPr>
        <w:t>19 </w:t>
      </w:r>
      <w:r w:rsidRPr="001E5732">
        <w:rPr>
          <w:rFonts w:ascii="Trebuchet MS" w:hAnsi="Trebuchet MS"/>
          <w:lang w:val="de-DE"/>
        </w:rPr>
        <w:t xml:space="preserve">Denn aus dem Herzen gehen böse Gedanken </w:t>
      </w:r>
      <w:r>
        <w:rPr>
          <w:rFonts w:ascii="Trebuchet MS" w:hAnsi="Trebuchet MS"/>
          <w:lang w:val="de-DE"/>
        </w:rPr>
        <w:t>hervor</w:t>
      </w:r>
      <w:r w:rsidRPr="001E5732">
        <w:rPr>
          <w:rFonts w:ascii="Trebuchet MS" w:hAnsi="Trebuchet MS"/>
          <w:lang w:val="de-DE"/>
        </w:rPr>
        <w:t xml:space="preserve">, Morde, </w:t>
      </w:r>
      <w:r>
        <w:rPr>
          <w:rFonts w:ascii="Trebuchet MS" w:hAnsi="Trebuchet MS"/>
          <w:lang w:val="de-DE"/>
        </w:rPr>
        <w:t>Ehebrüche</w:t>
      </w:r>
      <w:r w:rsidRPr="001E5732">
        <w:rPr>
          <w:rFonts w:ascii="Trebuchet MS" w:hAnsi="Trebuchet MS"/>
          <w:lang w:val="de-DE"/>
        </w:rPr>
        <w:t xml:space="preserve">, </w:t>
      </w:r>
      <w:proofErr w:type="spellStart"/>
      <w:r w:rsidRPr="001E5732">
        <w:rPr>
          <w:rFonts w:ascii="Trebuchet MS" w:hAnsi="Trebuchet MS"/>
          <w:lang w:val="de-DE"/>
        </w:rPr>
        <w:t>Unzucht</w:t>
      </w:r>
      <w:r>
        <w:rPr>
          <w:rFonts w:ascii="Trebuchet MS" w:hAnsi="Trebuchet MS"/>
          <w:lang w:val="de-DE"/>
        </w:rPr>
        <w:t>staten</w:t>
      </w:r>
      <w:proofErr w:type="spellEnd"/>
      <w:r w:rsidRPr="001E5732">
        <w:rPr>
          <w:rFonts w:ascii="Trebuchet MS" w:hAnsi="Trebuchet MS"/>
          <w:lang w:val="de-DE"/>
        </w:rPr>
        <w:t xml:space="preserve">, Diebstähle, falsche Zeugnisse, Lästerungen. </w:t>
      </w:r>
      <w:r w:rsidRPr="001E5732">
        <w:rPr>
          <w:rFonts w:ascii="Trebuchet MS" w:hAnsi="Trebuchet MS"/>
          <w:vertAlign w:val="superscript"/>
          <w:lang w:val="de-DE"/>
        </w:rPr>
        <w:t>20 </w:t>
      </w:r>
      <w:r w:rsidRPr="001E5732">
        <w:rPr>
          <w:rFonts w:ascii="Trebuchet MS" w:hAnsi="Trebuchet MS"/>
          <w:lang w:val="de-DE"/>
        </w:rPr>
        <w:t>Das ist es, was den Menschen unrein macht; aber mit ungewaschenen Händen essen macht den Men</w:t>
      </w:r>
      <w:r w:rsidRPr="00183E02">
        <w:rPr>
          <w:rFonts w:ascii="Trebuchet MS" w:hAnsi="Trebuchet MS"/>
          <w:lang w:val="de-DE"/>
        </w:rPr>
        <w:t>sche</w:t>
      </w:r>
      <w:r w:rsidRPr="00AD2479">
        <w:rPr>
          <w:rFonts w:ascii="Trebuchet MS" w:hAnsi="Trebuchet MS"/>
          <w:b/>
          <w:bCs/>
          <w:lang w:val="de-DE"/>
        </w:rPr>
        <w:t xml:space="preserve">n </w:t>
      </w:r>
      <w:r w:rsidRPr="001E5732">
        <w:rPr>
          <w:rFonts w:ascii="Trebuchet MS" w:hAnsi="Trebuchet MS"/>
          <w:lang w:val="de-DE"/>
        </w:rPr>
        <w:t>nicht unrein.“</w:t>
      </w:r>
    </w:p>
    <w:p w14:paraId="376A2E53" w14:textId="4A26E240" w:rsidR="00EA346B" w:rsidRPr="001E5732" w:rsidRDefault="00C72F29" w:rsidP="00EA346B">
      <w:pPr>
        <w:pStyle w:val="Formatvorlageberschrift1BlockErsteZeile127cm"/>
        <w:rPr>
          <w:lang w:val="de-DE"/>
        </w:rPr>
      </w:pPr>
      <w:bookmarkStart w:id="94" w:name="_Toc38534495"/>
      <w:r>
        <w:rPr>
          <w:noProof/>
          <w:lang w:val="de-DE" w:bidi="he-IL"/>
        </w:rPr>
        <w:lastRenderedPageBreak/>
        <mc:AlternateContent>
          <mc:Choice Requires="wps">
            <w:drawing>
              <wp:anchor distT="0" distB="0" distL="114300" distR="114300" simplePos="0" relativeHeight="252089344" behindDoc="0" locked="0" layoutInCell="1" allowOverlap="1" wp14:anchorId="5224D993" wp14:editId="347F051D">
                <wp:simplePos x="0" y="0"/>
                <wp:positionH relativeFrom="margin">
                  <wp:posOffset>5027295</wp:posOffset>
                </wp:positionH>
                <wp:positionV relativeFrom="paragraph">
                  <wp:posOffset>-329565</wp:posOffset>
                </wp:positionV>
                <wp:extent cx="759600" cy="285293"/>
                <wp:effectExtent l="0" t="0" r="0" b="635"/>
                <wp:wrapNone/>
                <wp:docPr id="8"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491C8" w14:textId="71827213" w:rsidR="00C72F29" w:rsidRPr="003D4AB6" w:rsidRDefault="00C72F29" w:rsidP="00C72F29">
                            <w:pPr>
                              <w:rPr>
                                <w:rFonts w:ascii="Trebuchet MS" w:hAnsi="Trebuchet MS" w:cs="Times New Roman"/>
                                <w:i/>
                                <w:iCs/>
                                <w:lang w:val="de-DE"/>
                              </w:rPr>
                            </w:pPr>
                            <w:r>
                              <w:rPr>
                                <w:rFonts w:ascii="Trebuchet MS" w:hAnsi="Trebuchet MS" w:cs="Times New Roman"/>
                                <w:i/>
                                <w:iCs/>
                                <w:lang w:val="de-DE"/>
                              </w:rPr>
                              <w:t>15,21</w:t>
                            </w:r>
                            <w:r>
                              <w:rPr>
                                <w:rFonts w:ascii="Trebuchet MS" w:hAnsi="Trebuchet MS"/>
                                <w:lang w:val="de-DE"/>
                              </w:rPr>
                              <w:t>−</w:t>
                            </w:r>
                            <w:r>
                              <w:rPr>
                                <w:rFonts w:ascii="Trebuchet MS" w:hAnsi="Trebuchet MS" w:cs="Times New Roman"/>
                                <w:i/>
                                <w:iCs/>
                                <w:lang w:val="de-DE"/>
                              </w:rPr>
                              <w:t>39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D993" id="Textfeld 64" o:spid="_x0000_s1055" type="#_x0000_t202" style="position:absolute;left:0;text-align:left;margin-left:395.85pt;margin-top:-25.95pt;width:59.8pt;height:22.45pt;z-index:252089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" fillcolor="white [3201]" stroked="f" strokeweight=".5pt">
                <v:textbox>
                  <w:txbxContent>
                    <w:p w14:paraId="406491C8" w14:textId="71827213" w:rsidR="00C72F29" w:rsidRPr="003D4AB6" w:rsidRDefault="00C72F29" w:rsidP="00C72F29">
                      <w:pPr>
                        <w:rPr>
                          <w:rFonts w:ascii="Trebuchet MS" w:hAnsi="Trebuchet MS" w:cs="Times New Roman"/>
                          <w:i/>
                          <w:iCs/>
                          <w:lang w:val="de-DE"/>
                        </w:rPr>
                      </w:pPr>
                      <w:r>
                        <w:rPr>
                          <w:rFonts w:ascii="Trebuchet MS" w:hAnsi="Trebuchet MS" w:cs="Times New Roman"/>
                          <w:i/>
                          <w:iCs/>
                          <w:lang w:val="de-DE"/>
                        </w:rPr>
                        <w:t>15,21</w:t>
                      </w:r>
                      <w:r>
                        <w:rPr>
                          <w:rFonts w:ascii="Trebuchet MS" w:hAnsi="Trebuchet MS"/>
                          <w:lang w:val="de-DE"/>
                        </w:rPr>
                        <w:t>−</w:t>
                      </w:r>
                      <w:r>
                        <w:rPr>
                          <w:rFonts w:ascii="Trebuchet MS" w:hAnsi="Trebuchet MS" w:cs="Times New Roman"/>
                          <w:i/>
                          <w:iCs/>
                          <w:lang w:val="de-DE"/>
                        </w:rPr>
                        <w:t>39</w:t>
                      </w:r>
                    </w:p>
                  </w:txbxContent>
                </v:textbox>
                <w10:wrap anchorx="margin"/>
              </v:shape>
            </w:pict>
          </mc:Fallback>
        </mc:AlternateContent>
      </w:r>
      <w:r>
        <w:rPr>
          <w:noProof/>
          <w:lang w:val="de-DE" w:bidi="he-IL"/>
        </w:rPr>
        <mc:AlternateContent>
          <mc:Choice Requires="wps">
            <w:drawing>
              <wp:anchor distT="0" distB="0" distL="114300" distR="114300" simplePos="0" relativeHeight="252087296" behindDoc="0" locked="0" layoutInCell="1" allowOverlap="1" wp14:anchorId="3F4108DD" wp14:editId="2C8333BD">
                <wp:simplePos x="0" y="0"/>
                <wp:positionH relativeFrom="column">
                  <wp:posOffset>-3074365</wp:posOffset>
                </wp:positionH>
                <wp:positionV relativeFrom="paragraph">
                  <wp:posOffset>-3985260</wp:posOffset>
                </wp:positionV>
                <wp:extent cx="759460" cy="294640"/>
                <wp:effectExtent l="0" t="0" r="0" b="0"/>
                <wp:wrapNone/>
                <wp:docPr id="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EC958" w14:textId="77777777" w:rsidR="00C72F29" w:rsidRPr="003D4AB6" w:rsidRDefault="00C72F29" w:rsidP="00C72F29">
                            <w:pPr>
                              <w:rPr>
                                <w:rFonts w:ascii="Trebuchet MS" w:hAnsi="Trebuchet MS" w:cs="Times New Roman"/>
                                <w:i/>
                                <w:iCs/>
                                <w:lang w:val="de-DE"/>
                              </w:rPr>
                            </w:pPr>
                            <w:r>
                              <w:rPr>
                                <w:rFonts w:ascii="Trebuchet MS" w:hAnsi="Trebuchet MS" w:cs="Times New Roman"/>
                                <w:i/>
                                <w:iCs/>
                                <w:lang w:val="de-DE"/>
                              </w:rPr>
                              <w:t>16,1</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08DD" id="_x0000_s1056" type="#_x0000_t202" style="position:absolute;left:0;text-align:left;margin-left:-242.1pt;margin-top:-313.8pt;width:59.8pt;height:23.2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" fillcolor="white [3201]" stroked="f" strokeweight=".5pt">
                <v:textbox>
                  <w:txbxContent>
                    <w:p w14:paraId="317EC958" w14:textId="77777777" w:rsidR="00C72F29" w:rsidRPr="003D4AB6" w:rsidRDefault="00C72F29" w:rsidP="00C72F29">
                      <w:pPr>
                        <w:rPr>
                          <w:rFonts w:ascii="Trebuchet MS" w:hAnsi="Trebuchet MS" w:cs="Times New Roman"/>
                          <w:i/>
                          <w:iCs/>
                          <w:lang w:val="de-DE"/>
                        </w:rPr>
                      </w:pPr>
                      <w:r>
                        <w:rPr>
                          <w:rFonts w:ascii="Trebuchet MS" w:hAnsi="Trebuchet MS" w:cs="Times New Roman"/>
                          <w:i/>
                          <w:iCs/>
                          <w:lang w:val="de-DE"/>
                        </w:rPr>
                        <w:t>16,1</w:t>
                      </w:r>
                      <w:r>
                        <w:rPr>
                          <w:rFonts w:ascii="Trebuchet MS" w:hAnsi="Trebuchet MS"/>
                          <w:lang w:val="de-DE"/>
                        </w:rPr>
                        <w:t>−</w:t>
                      </w:r>
                      <w:r>
                        <w:rPr>
                          <w:rFonts w:ascii="Trebuchet MS" w:hAnsi="Trebuchet MS" w:cs="Times New Roman"/>
                          <w:i/>
                          <w:iCs/>
                          <w:lang w:val="de-DE"/>
                        </w:rPr>
                        <w:t>20</w:t>
                      </w:r>
                    </w:p>
                  </w:txbxContent>
                </v:textbox>
              </v:shape>
            </w:pict>
          </mc:Fallback>
        </mc:AlternateContent>
      </w:r>
      <w:r w:rsidR="00EA346B" w:rsidRPr="001E5732">
        <w:rPr>
          <w:lang w:val="de-DE"/>
        </w:rPr>
        <w:t>Der Glaube einer kanaan</w:t>
      </w:r>
      <w:r w:rsidR="00EA346B" w:rsidRPr="00950B1E">
        <w:rPr>
          <w:b/>
          <w:bCs/>
          <w:lang w:val="de-DE"/>
        </w:rPr>
        <w:t>ä</w:t>
      </w:r>
      <w:r w:rsidR="00EA346B" w:rsidRPr="001E5732">
        <w:rPr>
          <w:lang w:val="de-DE"/>
        </w:rPr>
        <w:t>ischen Frau (15,21</w:t>
      </w:r>
      <w:r w:rsidR="00EA346B">
        <w:rPr>
          <w:lang w:val="de-DE"/>
        </w:rPr>
        <w:t>−</w:t>
      </w:r>
      <w:r w:rsidR="00EA346B" w:rsidRPr="001E5732">
        <w:rPr>
          <w:lang w:val="de-DE"/>
        </w:rPr>
        <w:t>28)</w:t>
      </w:r>
      <w:bookmarkEnd w:id="94"/>
    </w:p>
    <w:p w14:paraId="7F7FF978" w14:textId="77777777" w:rsidR="00EA346B" w:rsidRDefault="00EA346B" w:rsidP="006374C6">
      <w:pPr>
        <w:pStyle w:val="Randverweis"/>
        <w:framePr w:wrap="around"/>
      </w:pPr>
      <w:r w:rsidRPr="001E5732">
        <w:t>21</w:t>
      </w:r>
      <w:r>
        <w:t>−</w:t>
      </w:r>
      <w:r w:rsidRPr="001E5732">
        <w:t xml:space="preserve">28: </w:t>
      </w:r>
      <w:r w:rsidRPr="009C4609">
        <w:rPr>
          <w:b/>
          <w:w w:val="33"/>
        </w:rPr>
        <w:t>||</w:t>
      </w:r>
    </w:p>
    <w:p w14:paraId="6B927032" w14:textId="77777777" w:rsidR="00EA346B" w:rsidRPr="001E5732" w:rsidRDefault="00EA346B" w:rsidP="006374C6">
      <w:pPr>
        <w:pStyle w:val="Randverweis"/>
        <w:framePr w:wrap="around"/>
      </w:pPr>
      <w:r w:rsidRPr="001E5732">
        <w:t>Mk 7,24</w:t>
      </w:r>
      <w:r>
        <w:t>−</w:t>
      </w:r>
      <w:r w:rsidRPr="001E5732">
        <w:t>30</w:t>
      </w:r>
    </w:p>
    <w:p w14:paraId="6BE714E3" w14:textId="77777777" w:rsidR="00EA346B" w:rsidRDefault="00EA346B" w:rsidP="006374C6">
      <w:pPr>
        <w:pStyle w:val="Randverweis"/>
        <w:framePr w:wrap="around"/>
      </w:pPr>
      <w:r w:rsidRPr="001E5732">
        <w:t>22: 9,2</w:t>
      </w:r>
      <w:r>
        <w:t>7;</w:t>
      </w:r>
    </w:p>
    <w:p w14:paraId="1B1949DE" w14:textId="77777777" w:rsidR="00EA346B" w:rsidRDefault="00EA346B" w:rsidP="006374C6">
      <w:pPr>
        <w:pStyle w:val="Randverweis"/>
        <w:framePr w:wrap="around"/>
      </w:pPr>
      <w:r>
        <w:t>Mk 10,48</w:t>
      </w:r>
    </w:p>
    <w:p w14:paraId="343397CD" w14:textId="77777777" w:rsidR="00EA346B" w:rsidRDefault="00EA346B" w:rsidP="006374C6">
      <w:pPr>
        <w:pStyle w:val="Randverweis"/>
        <w:framePr w:wrap="around"/>
      </w:pPr>
      <w:r>
        <w:t xml:space="preserve">23: 19,13; </w:t>
      </w:r>
    </w:p>
    <w:p w14:paraId="3A535842" w14:textId="77777777" w:rsidR="00EA346B" w:rsidRPr="001E5732" w:rsidRDefault="00EA346B" w:rsidP="006374C6">
      <w:pPr>
        <w:pStyle w:val="Randverweis"/>
        <w:framePr w:wrap="around"/>
      </w:pPr>
      <w:r>
        <w:t>Mk 10,48</w:t>
      </w:r>
    </w:p>
    <w:p w14:paraId="2A6DAC14" w14:textId="77777777" w:rsidR="00EA346B" w:rsidRPr="001E5732" w:rsidRDefault="00EA346B" w:rsidP="006374C6">
      <w:pPr>
        <w:pStyle w:val="Randverweis"/>
        <w:framePr w:wrap="around"/>
      </w:pPr>
      <w:r w:rsidRPr="001E5732">
        <w:t>24: 10,6</w:t>
      </w:r>
    </w:p>
    <w:p w14:paraId="651D5625" w14:textId="5284F292" w:rsidR="00C72F29" w:rsidRDefault="00EA346B" w:rsidP="00EA346B">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Jesus ging von dort weg und zog sich in die Gebiete von </w:t>
      </w:r>
      <w:proofErr w:type="spellStart"/>
      <w:r w:rsidRPr="001E5732">
        <w:rPr>
          <w:rFonts w:ascii="Trebuchet MS" w:hAnsi="Trebuchet MS"/>
          <w:lang w:val="de-DE"/>
        </w:rPr>
        <w:t>T</w:t>
      </w:r>
      <w:r w:rsidRPr="00091E62">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und S</w:t>
      </w:r>
      <w:r w:rsidRPr="00091E62">
        <w:rPr>
          <w:rFonts w:ascii="Trebuchet MS" w:hAnsi="Trebuchet MS"/>
          <w:b/>
          <w:lang w:val="de-DE"/>
        </w:rPr>
        <w:t>i</w:t>
      </w:r>
      <w:r w:rsidRPr="001E5732">
        <w:rPr>
          <w:rFonts w:ascii="Trebuchet MS" w:hAnsi="Trebuchet MS"/>
          <w:lang w:val="de-DE"/>
        </w:rPr>
        <w:t xml:space="preserve">don zurück. </w:t>
      </w:r>
      <w:r w:rsidRPr="001E5732">
        <w:rPr>
          <w:rFonts w:ascii="Trebuchet MS" w:hAnsi="Trebuchet MS"/>
          <w:vertAlign w:val="superscript"/>
          <w:lang w:val="de-DE"/>
        </w:rPr>
        <w:t>22 </w:t>
      </w:r>
      <w:r w:rsidRPr="001E5732">
        <w:rPr>
          <w:rFonts w:ascii="Trebuchet MS" w:hAnsi="Trebuchet MS"/>
          <w:lang w:val="de-DE"/>
        </w:rPr>
        <w:t>Und siehe: Eine kanaan</w:t>
      </w:r>
      <w:r w:rsidRPr="00950B1E">
        <w:rPr>
          <w:rFonts w:ascii="Trebuchet MS" w:hAnsi="Trebuchet MS"/>
          <w:b/>
          <w:bCs/>
          <w:lang w:val="de-DE"/>
        </w:rPr>
        <w:t>ä</w:t>
      </w:r>
      <w:r w:rsidRPr="001E5732">
        <w:rPr>
          <w:rFonts w:ascii="Trebuchet MS" w:hAnsi="Trebuchet MS"/>
          <w:lang w:val="de-DE"/>
        </w:rPr>
        <w:t>ische</w:t>
      </w:r>
      <w:r w:rsidRPr="001E5732">
        <w:rPr>
          <w:rStyle w:val="Funotenzeichen"/>
          <w:rFonts w:ascii="Trebuchet MS" w:hAnsi="Trebuchet MS" w:cs="Arial"/>
          <w:lang w:val="de-DE"/>
        </w:rPr>
        <w:footnoteReference w:id="116"/>
      </w:r>
      <w:r w:rsidRPr="001E5732">
        <w:rPr>
          <w:rFonts w:ascii="Trebuchet MS" w:hAnsi="Trebuchet MS"/>
          <w:lang w:val="de-DE"/>
        </w:rPr>
        <w:t xml:space="preserve"> Frau aus jenen Gegenden kam heraus und schrie </w:t>
      </w:r>
      <w:r>
        <w:rPr>
          <w:rFonts w:ascii="Trebuchet MS" w:hAnsi="Trebuchet MS"/>
          <w:lang w:val="de-DE"/>
        </w:rPr>
        <w:t>darauf</w:t>
      </w:r>
      <w:r w:rsidRPr="001E5732">
        <w:rPr>
          <w:rFonts w:ascii="Trebuchet MS" w:hAnsi="Trebuchet MS"/>
          <w:lang w:val="de-DE"/>
        </w:rPr>
        <w:t xml:space="preserve">: „Erbarme dich meiner, Herr,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Meine Tochter ist übel besessen.“ </w:t>
      </w:r>
      <w:r w:rsidRPr="001E5732">
        <w:rPr>
          <w:rFonts w:ascii="Trebuchet MS" w:hAnsi="Trebuchet MS"/>
          <w:vertAlign w:val="superscript"/>
          <w:lang w:val="de-DE"/>
        </w:rPr>
        <w:t>23 </w:t>
      </w:r>
      <w:r w:rsidRPr="001E5732">
        <w:rPr>
          <w:rFonts w:ascii="Trebuchet MS" w:hAnsi="Trebuchet MS"/>
          <w:lang w:val="de-DE"/>
        </w:rPr>
        <w:t>Er antwortete ihr kein Wort. Und seine Jünger traten heran u</w:t>
      </w:r>
      <w:r>
        <w:rPr>
          <w:rFonts w:ascii="Trebuchet MS" w:hAnsi="Trebuchet MS"/>
          <w:lang w:val="de-DE"/>
        </w:rPr>
        <w:t>nd baten ihn darauf: „Schicke sie weg</w:t>
      </w:r>
      <w:r w:rsidRPr="001E5732">
        <w:rPr>
          <w:rFonts w:ascii="Trebuchet MS" w:hAnsi="Trebuchet MS"/>
          <w:lang w:val="de-DE"/>
        </w:rPr>
        <w:t xml:space="preserve">! Denn sie schreit hinter uns her!“ </w:t>
      </w:r>
      <w:r w:rsidRPr="001E5732">
        <w:rPr>
          <w:rFonts w:ascii="Trebuchet MS" w:hAnsi="Trebuchet MS"/>
          <w:vertAlign w:val="superscript"/>
          <w:lang w:val="de-DE"/>
        </w:rPr>
        <w:t>24 </w:t>
      </w:r>
      <w:r>
        <w:rPr>
          <w:rFonts w:ascii="Trebuchet MS" w:hAnsi="Trebuchet MS"/>
          <w:lang w:val="de-DE"/>
        </w:rPr>
        <w:t>Er antwortete darauf</w:t>
      </w:r>
      <w:r w:rsidRPr="001E5732">
        <w:rPr>
          <w:rFonts w:ascii="Trebuchet MS" w:hAnsi="Trebuchet MS"/>
          <w:lang w:val="de-DE"/>
        </w:rPr>
        <w:t xml:space="preserve">: „Ich bin nur zu den verlorenen Schafen des Hauses </w:t>
      </w:r>
      <w:r w:rsidRPr="00897706">
        <w:rPr>
          <w:rFonts w:ascii="Trebuchet MS" w:hAnsi="Trebuchet MS"/>
          <w:b/>
          <w:bCs/>
          <w:lang w:val="de-DE"/>
        </w:rPr>
        <w:t>I</w:t>
      </w:r>
      <w:r w:rsidRPr="001E5732">
        <w:rPr>
          <w:rFonts w:ascii="Trebuchet MS" w:hAnsi="Trebuchet MS"/>
          <w:lang w:val="de-DE"/>
        </w:rPr>
        <w:t xml:space="preserve">srael gesandt.“ </w:t>
      </w:r>
      <w:r w:rsidRPr="001E5732">
        <w:rPr>
          <w:rFonts w:ascii="Trebuchet MS" w:hAnsi="Trebuchet MS"/>
          <w:vertAlign w:val="superscript"/>
          <w:lang w:val="de-DE"/>
        </w:rPr>
        <w:t>25 </w:t>
      </w:r>
      <w:r w:rsidRPr="001E5732">
        <w:rPr>
          <w:rFonts w:ascii="Trebuchet MS" w:hAnsi="Trebuchet MS"/>
          <w:lang w:val="de-DE"/>
        </w:rPr>
        <w:t xml:space="preserve">Sie kam, </w:t>
      </w:r>
      <w:r>
        <w:rPr>
          <w:rFonts w:ascii="Trebuchet MS" w:hAnsi="Trebuchet MS"/>
          <w:lang w:val="de-DE"/>
        </w:rPr>
        <w:t xml:space="preserve">warf sich </w:t>
      </w:r>
      <w:r w:rsidRPr="001E5732">
        <w:rPr>
          <w:rFonts w:ascii="Trebuchet MS" w:hAnsi="Trebuchet MS"/>
          <w:lang w:val="de-DE"/>
        </w:rPr>
        <w:t xml:space="preserve">vor ihm nieder und sagte: „Herr, hilf mir!“ </w:t>
      </w:r>
      <w:r w:rsidRPr="001E5732">
        <w:rPr>
          <w:rFonts w:ascii="Trebuchet MS" w:hAnsi="Trebuchet MS"/>
          <w:vertAlign w:val="superscript"/>
          <w:lang w:val="de-DE"/>
        </w:rPr>
        <w:t>26 </w:t>
      </w:r>
      <w:r w:rsidRPr="001E5732">
        <w:rPr>
          <w:rFonts w:ascii="Trebuchet MS" w:hAnsi="Trebuchet MS"/>
          <w:lang w:val="de-DE"/>
        </w:rPr>
        <w:t xml:space="preserve">Er </w:t>
      </w:r>
      <w:r>
        <w:rPr>
          <w:rFonts w:ascii="Trebuchet MS" w:hAnsi="Trebuchet MS"/>
          <w:lang w:val="de-DE"/>
        </w:rPr>
        <w:t xml:space="preserve">antwortete darauf: </w:t>
      </w:r>
    </w:p>
    <w:p w14:paraId="4C6F3569" w14:textId="77B98CE9" w:rsidR="00EA346B" w:rsidRPr="001E5732" w:rsidRDefault="00C72F29" w:rsidP="00EA346B">
      <w:pPr>
        <w:pStyle w:val="Textkrper"/>
        <w:spacing w:line="280" w:lineRule="atLeast"/>
        <w:jc w:val="both"/>
        <w:rPr>
          <w:rFonts w:ascii="Trebuchet MS" w:hAnsi="Trebuchet MS"/>
          <w:lang w:val="de-DE"/>
        </w:rPr>
      </w:pPr>
      <w:r>
        <w:rPr>
          <w:rFonts w:ascii="Trebuchet MS" w:hAnsi="Trebuchet MS"/>
          <w:lang w:val="de-DE"/>
        </w:rPr>
        <w:t xml:space="preserve"> </w:t>
      </w:r>
      <w:r w:rsidR="00EA346B">
        <w:rPr>
          <w:rFonts w:ascii="Trebuchet MS" w:hAnsi="Trebuchet MS"/>
          <w:lang w:val="de-DE"/>
        </w:rPr>
        <w:t>„Es ist nicht recht</w:t>
      </w:r>
      <w:r w:rsidR="00EA346B" w:rsidRPr="001E5732">
        <w:rPr>
          <w:rFonts w:ascii="Trebuchet MS" w:hAnsi="Trebuchet MS"/>
          <w:lang w:val="de-DE"/>
        </w:rPr>
        <w:t xml:space="preserve">, das Brot der Kinder zu nehmen und den Hündchen hinzuwerfen.“ </w:t>
      </w:r>
      <w:r w:rsidR="00EA346B" w:rsidRPr="001E5732">
        <w:rPr>
          <w:rFonts w:ascii="Trebuchet MS" w:hAnsi="Trebuchet MS"/>
          <w:vertAlign w:val="superscript"/>
          <w:lang w:val="de-DE"/>
        </w:rPr>
        <w:t>27 </w:t>
      </w:r>
      <w:r w:rsidR="00EA346B" w:rsidRPr="001E5732">
        <w:rPr>
          <w:rFonts w:ascii="Trebuchet MS" w:hAnsi="Trebuchet MS"/>
          <w:lang w:val="de-DE"/>
        </w:rPr>
        <w:t xml:space="preserve">Sie sagte: „Ja, Herr! Auch die Hündchen fressen doch von den Krümeln, die vom Tisch ihrer Herren fallen!“ </w:t>
      </w:r>
      <w:r w:rsidR="00EA346B" w:rsidRPr="001E5732">
        <w:rPr>
          <w:rFonts w:ascii="Trebuchet MS" w:hAnsi="Trebuchet MS"/>
          <w:vertAlign w:val="superscript"/>
          <w:lang w:val="de-DE"/>
        </w:rPr>
        <w:t>28 </w:t>
      </w:r>
      <w:r w:rsidR="00EA346B" w:rsidRPr="001E5732">
        <w:rPr>
          <w:rFonts w:ascii="Trebuchet MS" w:hAnsi="Trebuchet MS"/>
          <w:lang w:val="de-DE"/>
        </w:rPr>
        <w:t xml:space="preserve">Da antwortete ihr Jesus </w:t>
      </w:r>
      <w:r w:rsidR="00EA346B">
        <w:rPr>
          <w:rFonts w:ascii="Trebuchet MS" w:hAnsi="Trebuchet MS"/>
          <w:lang w:val="de-DE"/>
        </w:rPr>
        <w:t>darauf</w:t>
      </w:r>
      <w:r w:rsidR="00EA346B" w:rsidRPr="001E5732">
        <w:rPr>
          <w:rFonts w:ascii="Trebuchet MS" w:hAnsi="Trebuchet MS"/>
          <w:lang w:val="de-DE"/>
        </w:rPr>
        <w:t>: „O</w:t>
      </w:r>
      <w:r w:rsidR="00EA346B" w:rsidRPr="001E5732">
        <w:rPr>
          <w:rFonts w:ascii="Trebuchet MS" w:hAnsi="Trebuchet MS"/>
          <w:vertAlign w:val="superscript"/>
          <w:lang w:val="de-DE"/>
        </w:rPr>
        <w:t> </w:t>
      </w:r>
      <w:r w:rsidR="00EA346B" w:rsidRPr="001E5732">
        <w:rPr>
          <w:rFonts w:ascii="Trebuchet MS" w:hAnsi="Trebuchet MS"/>
          <w:lang w:val="de-DE"/>
        </w:rPr>
        <w:t>Frau, groß ist dein Glaube!</w:t>
      </w:r>
      <w:r w:rsidR="00EA346B" w:rsidRPr="001E5732">
        <w:rPr>
          <w:rStyle w:val="Funotenzeichen"/>
          <w:rFonts w:ascii="Trebuchet MS" w:hAnsi="Trebuchet MS" w:cs="Arial"/>
          <w:lang w:val="de-DE"/>
        </w:rPr>
        <w:footnoteReference w:id="117"/>
      </w:r>
      <w:r w:rsidR="00EA346B" w:rsidRPr="001E5732">
        <w:rPr>
          <w:rFonts w:ascii="Trebuchet MS" w:hAnsi="Trebuchet MS"/>
          <w:lang w:val="de-DE"/>
        </w:rPr>
        <w:t xml:space="preserve"> Es soll dir geschehen, wie du willst!“ Und ihre Tochter war von jener Stunde an geheilt.</w:t>
      </w:r>
    </w:p>
    <w:p w14:paraId="6160D52F" w14:textId="77777777" w:rsidR="00EA346B" w:rsidRPr="001E5732" w:rsidRDefault="00EA346B" w:rsidP="00EA346B">
      <w:pPr>
        <w:pStyle w:val="Formatvorlageberschrift1BlockErsteZeile127cm"/>
        <w:rPr>
          <w:lang w:val="de-DE"/>
        </w:rPr>
      </w:pPr>
      <w:bookmarkStart w:id="95" w:name="_Toc38534496"/>
      <w:r>
        <w:rPr>
          <w:lang w:val="de-DE"/>
        </w:rPr>
        <w:t xml:space="preserve">Viele </w:t>
      </w:r>
      <w:r w:rsidRPr="001E5732">
        <w:rPr>
          <w:lang w:val="de-DE"/>
        </w:rPr>
        <w:t>Kranke</w:t>
      </w:r>
      <w:r>
        <w:rPr>
          <w:lang w:val="de-DE"/>
        </w:rPr>
        <w:t xml:space="preserve"> werden geheilt</w:t>
      </w:r>
      <w:r w:rsidRPr="001E5732">
        <w:rPr>
          <w:lang w:val="de-DE"/>
        </w:rPr>
        <w:t xml:space="preserve"> (15,29</w:t>
      </w:r>
      <w:r>
        <w:rPr>
          <w:lang w:val="de-DE"/>
        </w:rPr>
        <w:t>−</w:t>
      </w:r>
      <w:r w:rsidRPr="001E5732">
        <w:rPr>
          <w:lang w:val="de-DE"/>
        </w:rPr>
        <w:t>31)</w:t>
      </w:r>
      <w:bookmarkEnd w:id="95"/>
    </w:p>
    <w:p w14:paraId="5ADF5652" w14:textId="77777777" w:rsidR="00EA346B" w:rsidRDefault="00EA346B" w:rsidP="006374C6">
      <w:pPr>
        <w:pStyle w:val="Randverweis"/>
        <w:framePr w:wrap="around"/>
      </w:pPr>
      <w:r w:rsidRPr="001E5732">
        <w:t>29</w:t>
      </w:r>
      <w:r>
        <w:t>−</w:t>
      </w:r>
      <w:r w:rsidRPr="001E5732">
        <w:t>31:</w:t>
      </w:r>
    </w:p>
    <w:p w14:paraId="44FF775B" w14:textId="77777777" w:rsidR="00EA346B" w:rsidRPr="001E5732" w:rsidRDefault="00EA346B" w:rsidP="006374C6">
      <w:pPr>
        <w:pStyle w:val="Randverweis"/>
        <w:framePr w:wrap="around"/>
      </w:pPr>
      <w:r w:rsidRPr="001E5732">
        <w:t>Mk 7,31</w:t>
      </w:r>
      <w:r>
        <w:t>−</w:t>
      </w:r>
      <w:r w:rsidRPr="001E5732">
        <w:t>37</w:t>
      </w:r>
    </w:p>
    <w:p w14:paraId="1792C9A9" w14:textId="365625ED" w:rsidR="00EA346B" w:rsidRPr="001E5732" w:rsidRDefault="00EA346B" w:rsidP="00EA346B">
      <w:pPr>
        <w:pStyle w:val="Textkrper"/>
        <w:spacing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Und Jesus zog von dort weiter und kam an den See von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er stieg auf den Berg und setzte sich dort. </w:t>
      </w:r>
      <w:r w:rsidRPr="001E5732">
        <w:rPr>
          <w:rFonts w:ascii="Trebuchet MS" w:hAnsi="Trebuchet MS"/>
          <w:vertAlign w:val="superscript"/>
          <w:lang w:val="de-DE"/>
        </w:rPr>
        <w:t>30 </w:t>
      </w:r>
      <w:r w:rsidRPr="001E5732">
        <w:rPr>
          <w:rFonts w:ascii="Trebuchet MS" w:hAnsi="Trebuchet MS"/>
          <w:lang w:val="de-DE"/>
        </w:rPr>
        <w:t xml:space="preserve">Da kam eine große Volksmenge zu ihm; sie hatten Lahme, Blinde, Krüppel, Taube und viele andere bei sich und luden sie zu seinen Füßen ab, und er heilte sie, </w:t>
      </w:r>
      <w:r w:rsidRPr="001E5732">
        <w:rPr>
          <w:rFonts w:ascii="Trebuchet MS" w:hAnsi="Trebuchet MS"/>
          <w:vertAlign w:val="superscript"/>
          <w:lang w:val="de-DE"/>
        </w:rPr>
        <w:t>31 </w:t>
      </w:r>
      <w:r>
        <w:rPr>
          <w:rFonts w:ascii="Trebuchet MS" w:hAnsi="Trebuchet MS"/>
          <w:lang w:val="de-DE"/>
        </w:rPr>
        <w:t>sodass</w:t>
      </w:r>
      <w:r w:rsidRPr="001E5732">
        <w:rPr>
          <w:rFonts w:ascii="Trebuchet MS" w:hAnsi="Trebuchet MS"/>
          <w:lang w:val="de-DE"/>
        </w:rPr>
        <w:t xml:space="preserve"> die Menge staunte, als sie sahen: Stumme re</w:t>
      </w:r>
      <w:r w:rsidR="00C72F29">
        <w:rPr>
          <w:rFonts w:ascii="Trebuchet MS" w:hAnsi="Trebuchet MS"/>
          <w:lang w:val="de-DE"/>
        </w:rPr>
        <w:softHyphen/>
      </w:r>
      <w:r w:rsidRPr="001E5732">
        <w:rPr>
          <w:rFonts w:ascii="Trebuchet MS" w:hAnsi="Trebuchet MS"/>
          <w:lang w:val="de-DE"/>
        </w:rPr>
        <w:t>den, Krüppel sind gesund un</w:t>
      </w:r>
      <w:r>
        <w:rPr>
          <w:rFonts w:ascii="Trebuchet MS" w:hAnsi="Trebuchet MS"/>
          <w:lang w:val="de-DE"/>
        </w:rPr>
        <w:t>d Lahme laufen und Blinde sehen!</w:t>
      </w:r>
      <w:r w:rsidRPr="001E5732">
        <w:rPr>
          <w:rFonts w:ascii="Trebuchet MS" w:hAnsi="Trebuchet MS"/>
          <w:lang w:val="de-DE"/>
        </w:rPr>
        <w:t xml:space="preserve"> Und sie priesen den Gott </w:t>
      </w:r>
      <w:r w:rsidRPr="00897706">
        <w:rPr>
          <w:rFonts w:ascii="Trebuchet MS" w:hAnsi="Trebuchet MS"/>
          <w:b/>
          <w:bCs/>
          <w:lang w:val="de-DE"/>
        </w:rPr>
        <w:t>I</w:t>
      </w:r>
      <w:r w:rsidRPr="001E5732">
        <w:rPr>
          <w:rFonts w:ascii="Trebuchet MS" w:hAnsi="Trebuchet MS"/>
          <w:lang w:val="de-DE"/>
        </w:rPr>
        <w:t>sraels.</w:t>
      </w:r>
    </w:p>
    <w:p w14:paraId="58E9BC5B" w14:textId="77777777" w:rsidR="00C71948" w:rsidRPr="001E5732" w:rsidRDefault="00C71948" w:rsidP="00C71948">
      <w:pPr>
        <w:pStyle w:val="Formatvorlageberschrift1BlockErsteZeile127cm"/>
        <w:rPr>
          <w:lang w:val="de-DE"/>
        </w:rPr>
      </w:pPr>
      <w:r>
        <w:rPr>
          <w:lang w:val="de-DE"/>
        </w:rPr>
        <w:t xml:space="preserve">Festmahl für </w:t>
      </w:r>
      <w:r w:rsidRPr="001E5732">
        <w:rPr>
          <w:lang w:val="de-DE"/>
        </w:rPr>
        <w:t>Viertausend (15,32</w:t>
      </w:r>
      <w:r>
        <w:rPr>
          <w:lang w:val="de-DE"/>
        </w:rPr>
        <w:t>−</w:t>
      </w:r>
      <w:r w:rsidRPr="001E5732">
        <w:rPr>
          <w:lang w:val="de-DE"/>
        </w:rPr>
        <w:t>39)</w:t>
      </w:r>
      <w:bookmarkEnd w:id="93"/>
    </w:p>
    <w:p w14:paraId="19EBDFD4" w14:textId="77777777" w:rsidR="00C71948" w:rsidRDefault="00C71948" w:rsidP="006374C6">
      <w:pPr>
        <w:pStyle w:val="Randverweis"/>
        <w:framePr w:wrap="around"/>
      </w:pPr>
      <w:r w:rsidRPr="001E5732">
        <w:t>32</w:t>
      </w:r>
      <w:r>
        <w:t>−</w:t>
      </w:r>
      <w:r w:rsidRPr="001E5732">
        <w:t xml:space="preserve">39: </w:t>
      </w:r>
      <w:r w:rsidRPr="009C4609">
        <w:rPr>
          <w:b/>
          <w:w w:val="33"/>
        </w:rPr>
        <w:t>||</w:t>
      </w:r>
    </w:p>
    <w:p w14:paraId="08F689A8" w14:textId="77777777" w:rsidR="00C71948" w:rsidRDefault="00C71948" w:rsidP="006374C6">
      <w:pPr>
        <w:pStyle w:val="Randverweis"/>
        <w:framePr w:wrap="around"/>
      </w:pPr>
      <w:r w:rsidRPr="001E5732">
        <w:t>14,13</w:t>
      </w:r>
      <w:r>
        <w:t>−</w:t>
      </w:r>
      <w:r w:rsidRPr="001E5732">
        <w:t xml:space="preserve">21; </w:t>
      </w:r>
    </w:p>
    <w:p w14:paraId="750BAA00" w14:textId="77777777" w:rsidR="00C71948" w:rsidRDefault="00C71948" w:rsidP="006374C6">
      <w:pPr>
        <w:pStyle w:val="Randverweis"/>
        <w:framePr w:wrap="around"/>
      </w:pPr>
      <w:r w:rsidRPr="001E5732">
        <w:t>Mk 6,32</w:t>
      </w:r>
      <w:r>
        <w:t>−</w:t>
      </w:r>
      <w:r w:rsidRPr="001E5732">
        <w:t>44</w:t>
      </w:r>
      <w:r>
        <w:t>;</w:t>
      </w:r>
    </w:p>
    <w:p w14:paraId="5B85B623" w14:textId="77777777" w:rsidR="00C71948" w:rsidRDefault="00C71948" w:rsidP="006374C6">
      <w:pPr>
        <w:pStyle w:val="Randverweis"/>
        <w:framePr w:wrap="around"/>
      </w:pPr>
      <w:r>
        <w:t>8,1−10;</w:t>
      </w:r>
    </w:p>
    <w:p w14:paraId="33A94B89" w14:textId="77777777" w:rsidR="00C71948" w:rsidRPr="001E5732" w:rsidRDefault="00C71948" w:rsidP="006374C6">
      <w:pPr>
        <w:pStyle w:val="Randverweis"/>
        <w:framePr w:wrap="around"/>
      </w:pPr>
      <w:proofErr w:type="spellStart"/>
      <w:r w:rsidRPr="001E5732">
        <w:t>Lk</w:t>
      </w:r>
      <w:proofErr w:type="spellEnd"/>
      <w:r w:rsidRPr="001E5732">
        <w:t xml:space="preserve"> 9,10</w:t>
      </w:r>
      <w:r>
        <w:t>−</w:t>
      </w:r>
      <w:r w:rsidRPr="001E5732">
        <w:t xml:space="preserve">17; </w:t>
      </w:r>
      <w:proofErr w:type="spellStart"/>
      <w:r w:rsidRPr="001E5732">
        <w:t>Joh</w:t>
      </w:r>
      <w:proofErr w:type="spellEnd"/>
      <w:r w:rsidRPr="001E5732">
        <w:t xml:space="preserve"> 6,1</w:t>
      </w:r>
      <w:r>
        <w:t>−</w:t>
      </w:r>
      <w:r w:rsidRPr="001E5732">
        <w:t>13</w:t>
      </w:r>
    </w:p>
    <w:p w14:paraId="00C3930D" w14:textId="6CBA3FC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Jesus rief seine Jünger </w:t>
      </w:r>
      <w:r>
        <w:rPr>
          <w:rFonts w:ascii="Trebuchet MS" w:hAnsi="Trebuchet MS"/>
          <w:lang w:val="de-DE"/>
        </w:rPr>
        <w:t>herbei</w:t>
      </w:r>
      <w:r w:rsidRPr="001E5732">
        <w:rPr>
          <w:rFonts w:ascii="Trebuchet MS" w:hAnsi="Trebuchet MS"/>
          <w:lang w:val="de-DE"/>
        </w:rPr>
        <w:t xml:space="preserve"> und sagte: „Ich habe Mitleid mit der Menge; sie verweilen </w:t>
      </w:r>
      <w:r>
        <w:rPr>
          <w:rFonts w:ascii="Trebuchet MS" w:hAnsi="Trebuchet MS"/>
          <w:lang w:val="de-DE"/>
        </w:rPr>
        <w:t>bereits</w:t>
      </w:r>
      <w:r w:rsidRPr="001E5732">
        <w:rPr>
          <w:rFonts w:ascii="Trebuchet MS" w:hAnsi="Trebuchet MS"/>
          <w:lang w:val="de-DE"/>
        </w:rPr>
        <w:t xml:space="preserve"> drei Tage bei mir und haben nicht</w:t>
      </w:r>
      <w:r w:rsidR="00924634">
        <w:rPr>
          <w:rFonts w:ascii="Trebuchet MS" w:hAnsi="Trebuchet MS"/>
          <w:lang w:val="de-DE"/>
        </w:rPr>
        <w:t>, wa</w:t>
      </w:r>
      <w:r w:rsidRPr="001E5732">
        <w:rPr>
          <w:rFonts w:ascii="Trebuchet MS" w:hAnsi="Trebuchet MS"/>
          <w:lang w:val="de-DE"/>
        </w:rPr>
        <w:t xml:space="preserve">s essen. Und sie hungrig wegschicken will ich nicht, dass sie nicht unterwegs zusammenbrechen.“ </w:t>
      </w:r>
      <w:r w:rsidRPr="001E5732">
        <w:rPr>
          <w:rFonts w:ascii="Trebuchet MS" w:hAnsi="Trebuchet MS"/>
          <w:vertAlign w:val="superscript"/>
          <w:lang w:val="de-DE"/>
        </w:rPr>
        <w:t>33 </w:t>
      </w:r>
      <w:r w:rsidRPr="001E5732">
        <w:rPr>
          <w:rFonts w:ascii="Trebuchet MS" w:hAnsi="Trebuchet MS"/>
          <w:lang w:val="de-DE"/>
        </w:rPr>
        <w:t xml:space="preserve">Und die Jünger sagen ihm: „Woher sollen wir in der </w:t>
      </w:r>
      <w:r>
        <w:rPr>
          <w:rFonts w:ascii="Trebuchet MS" w:hAnsi="Trebuchet MS"/>
          <w:lang w:val="de-DE"/>
        </w:rPr>
        <w:t>Einöde</w:t>
      </w:r>
      <w:r w:rsidRPr="001E5732">
        <w:rPr>
          <w:rFonts w:ascii="Trebuchet MS" w:hAnsi="Trebuchet MS"/>
          <w:lang w:val="de-DE"/>
        </w:rPr>
        <w:t xml:space="preserve"> so viele Brote hernehmen, um eine so große Menge zu sättigen?“ </w:t>
      </w:r>
      <w:r w:rsidRPr="001E5732">
        <w:rPr>
          <w:rFonts w:ascii="Trebuchet MS" w:hAnsi="Trebuchet MS"/>
          <w:vertAlign w:val="superscript"/>
          <w:lang w:val="de-DE"/>
        </w:rPr>
        <w:t>34 </w:t>
      </w:r>
      <w:r w:rsidRPr="001E5732">
        <w:rPr>
          <w:rFonts w:ascii="Trebuchet MS" w:hAnsi="Trebuchet MS"/>
          <w:lang w:val="de-DE"/>
        </w:rPr>
        <w:t xml:space="preserve">Und Jesus sagt ihnen: „Wie viele Brote habt ihr?“ Sie sagten: „Sieben, und wenige </w:t>
      </w:r>
      <w:r>
        <w:rPr>
          <w:rFonts w:ascii="Trebuchet MS" w:hAnsi="Trebuchet MS"/>
          <w:lang w:val="de-DE"/>
        </w:rPr>
        <w:t>Fische</w:t>
      </w:r>
      <w:r w:rsidRPr="004E3AE9">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 xml:space="preserve">Und er </w:t>
      </w:r>
      <w:r>
        <w:rPr>
          <w:rFonts w:ascii="Trebuchet MS" w:hAnsi="Trebuchet MS"/>
          <w:lang w:val="de-DE"/>
        </w:rPr>
        <w:t>wies die Menge an</w:t>
      </w:r>
      <w:r w:rsidRPr="001E5732">
        <w:rPr>
          <w:rFonts w:ascii="Trebuchet MS" w:hAnsi="Trebuchet MS"/>
          <w:lang w:val="de-DE"/>
        </w:rPr>
        <w:t xml:space="preserve">, sich zum Mahl auf die Erde </w:t>
      </w:r>
      <w:r>
        <w:rPr>
          <w:rFonts w:ascii="Trebuchet MS" w:hAnsi="Trebuchet MS"/>
          <w:lang w:val="de-DE"/>
        </w:rPr>
        <w:t>nieder</w:t>
      </w:r>
      <w:r w:rsidRPr="001E5732">
        <w:rPr>
          <w:rFonts w:ascii="Trebuchet MS" w:hAnsi="Trebuchet MS"/>
          <w:lang w:val="de-DE"/>
        </w:rPr>
        <w:t>zu</w:t>
      </w:r>
      <w:r>
        <w:rPr>
          <w:rFonts w:ascii="Trebuchet MS" w:hAnsi="Trebuchet MS"/>
          <w:lang w:val="de-DE"/>
        </w:rPr>
        <w:t>legen</w:t>
      </w:r>
      <w:r w:rsidRPr="001E5732">
        <w:rPr>
          <w:rFonts w:ascii="Trebuchet MS" w:hAnsi="Trebuchet MS"/>
          <w:lang w:val="de-DE"/>
        </w:rPr>
        <w:t xml:space="preserve">; </w:t>
      </w:r>
      <w:r w:rsidRPr="001E5732">
        <w:rPr>
          <w:rFonts w:ascii="Trebuchet MS" w:hAnsi="Trebuchet MS"/>
          <w:vertAlign w:val="superscript"/>
          <w:lang w:val="de-DE"/>
        </w:rPr>
        <w:t>36</w:t>
      </w:r>
      <w:r w:rsidRPr="001E5732">
        <w:rPr>
          <w:rFonts w:ascii="Trebuchet MS" w:hAnsi="Trebuchet MS"/>
          <w:lang w:val="de-DE"/>
        </w:rPr>
        <w:t xml:space="preserve"> er nahm die sieben Brote und die Fische und sag</w:t>
      </w:r>
      <w:r w:rsidR="000401BE">
        <w:rPr>
          <w:rFonts w:ascii="Trebuchet MS" w:hAnsi="Trebuchet MS"/>
          <w:lang w:val="de-DE"/>
        </w:rPr>
        <w:softHyphen/>
        <w:t>t</w:t>
      </w:r>
      <w:r w:rsidRPr="001E5732">
        <w:rPr>
          <w:rFonts w:ascii="Trebuchet MS" w:hAnsi="Trebuchet MS"/>
          <w:lang w:val="de-DE"/>
        </w:rPr>
        <w:t>e Dank und brach und gab den Jüngern, und die Jünger der Menge</w:t>
      </w:r>
      <w:r>
        <w:rPr>
          <w:rStyle w:val="Funotenzeichen"/>
          <w:rFonts w:ascii="Trebuchet MS" w:hAnsi="Trebuchet MS"/>
          <w:lang w:val="de-DE"/>
        </w:rPr>
        <w:footnoteReference w:id="118"/>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Und es aßen alle und wurden satt. Und das von den Brocken </w:t>
      </w:r>
      <w:r>
        <w:rPr>
          <w:rFonts w:ascii="Trebuchet MS" w:hAnsi="Trebuchet MS"/>
          <w:lang w:val="de-DE"/>
        </w:rPr>
        <w:t>übrig G</w:t>
      </w:r>
      <w:r w:rsidRPr="001E5732">
        <w:rPr>
          <w:rFonts w:ascii="Trebuchet MS" w:hAnsi="Trebuchet MS"/>
          <w:lang w:val="de-DE"/>
        </w:rPr>
        <w:t>ebliebene ho</w:t>
      </w:r>
      <w:r>
        <w:rPr>
          <w:rFonts w:ascii="Trebuchet MS" w:hAnsi="Trebuchet MS"/>
          <w:lang w:val="de-DE"/>
        </w:rPr>
        <w:t>ben sie auf, sieben volle Körbe</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 xml:space="preserve">Die gegessen hatten, waren viertausend, </w:t>
      </w:r>
      <w:r>
        <w:rPr>
          <w:rFonts w:ascii="Trebuchet MS" w:hAnsi="Trebuchet MS"/>
          <w:lang w:val="de-DE"/>
        </w:rPr>
        <w:t>außer Frauen und Kindern</w:t>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Und er verabschiedete die Menge, stieg in das Boot und kam in die Gegend von Magadan</w:t>
      </w:r>
      <w:r w:rsidRPr="001E5732">
        <w:rPr>
          <w:rStyle w:val="Funotenzeichen"/>
          <w:rFonts w:ascii="Trebuchet MS" w:hAnsi="Trebuchet MS" w:cs="Arial"/>
          <w:lang w:val="de-DE"/>
        </w:rPr>
        <w:footnoteReference w:id="119"/>
      </w:r>
      <w:r w:rsidRPr="001E5732">
        <w:rPr>
          <w:rFonts w:ascii="Trebuchet MS" w:hAnsi="Trebuchet MS"/>
          <w:lang w:val="de-DE"/>
        </w:rPr>
        <w:t>.</w:t>
      </w:r>
    </w:p>
    <w:p w14:paraId="69ED09C0" w14:textId="77777777" w:rsidR="00C71948" w:rsidRPr="001E5732" w:rsidRDefault="00C71948" w:rsidP="00C71948">
      <w:pPr>
        <w:pStyle w:val="Formatvorlageberschrift1BlockErsteZeile127cm"/>
        <w:rPr>
          <w:lang w:val="de-DE"/>
        </w:rPr>
      </w:pPr>
      <w:bookmarkStart w:id="96" w:name="_Toc38534498"/>
      <w:r>
        <w:rPr>
          <w:noProof/>
          <w:lang w:val="de-DE" w:bidi="he-IL"/>
        </w:rPr>
        <w:lastRenderedPageBreak/>
        <mc:AlternateContent>
          <mc:Choice Requires="wps">
            <w:drawing>
              <wp:anchor distT="0" distB="0" distL="114300" distR="114300" simplePos="0" relativeHeight="251739136" behindDoc="0" locked="0" layoutInCell="1" allowOverlap="1" wp14:anchorId="283C9013" wp14:editId="6DC3A5F7">
                <wp:simplePos x="0" y="0"/>
                <wp:positionH relativeFrom="column">
                  <wp:posOffset>-112725</wp:posOffset>
                </wp:positionH>
                <wp:positionV relativeFrom="paragraph">
                  <wp:posOffset>-327660</wp:posOffset>
                </wp:positionV>
                <wp:extent cx="759600" cy="295200"/>
                <wp:effectExtent l="0" t="0" r="0" b="0"/>
                <wp:wrapNone/>
                <wp:docPr id="750"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CFA7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16,1</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9013" id="_x0000_s1057" type="#_x0000_t202" style="position:absolute;left:0;text-align:left;margin-left:-8.9pt;margin-top:-25.8pt;width:59.8pt;height:23.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" fillcolor="white [3201]" stroked="f" strokeweight=".5pt">
                <v:textbox>
                  <w:txbxContent>
                    <w:p w14:paraId="4B7CFA7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16,1</w:t>
                      </w:r>
                      <w:r>
                        <w:rPr>
                          <w:rFonts w:ascii="Trebuchet MS" w:hAnsi="Trebuchet MS"/>
                          <w:lang w:val="de-DE"/>
                        </w:rPr>
                        <w:t>−</w:t>
                      </w:r>
                      <w:r>
                        <w:rPr>
                          <w:rFonts w:ascii="Trebuchet MS" w:hAnsi="Trebuchet MS" w:cs="Times New Roman"/>
                          <w:i/>
                          <w:iCs/>
                          <w:lang w:val="de-DE"/>
                        </w:rPr>
                        <w:t>20</w:t>
                      </w:r>
                    </w:p>
                  </w:txbxContent>
                </v:textbox>
              </v:shape>
            </w:pict>
          </mc:Fallback>
        </mc:AlternateContent>
      </w:r>
      <w:r>
        <w:rPr>
          <w:lang w:val="de-DE"/>
        </w:rPr>
        <w:t xml:space="preserve">Noch einmal: Kein anderes Zeichen als das </w:t>
      </w:r>
      <w:r w:rsidRPr="001E5732">
        <w:rPr>
          <w:lang w:val="de-DE"/>
        </w:rPr>
        <w:t>Zeichen des J</w:t>
      </w:r>
      <w:r w:rsidRPr="001D0D38">
        <w:rPr>
          <w:b/>
          <w:bCs/>
          <w:lang w:val="de-DE"/>
        </w:rPr>
        <w:t>o</w:t>
      </w:r>
      <w:r w:rsidRPr="001E5732">
        <w:rPr>
          <w:lang w:val="de-DE"/>
        </w:rPr>
        <w:t>na (16,1</w:t>
      </w:r>
      <w:r>
        <w:rPr>
          <w:lang w:val="de-DE"/>
        </w:rPr>
        <w:t>−</w:t>
      </w:r>
      <w:r w:rsidRPr="001E5732">
        <w:rPr>
          <w:lang w:val="de-DE"/>
        </w:rPr>
        <w:t>4)</w:t>
      </w:r>
      <w:bookmarkEnd w:id="96"/>
    </w:p>
    <w:p w14:paraId="459BF526" w14:textId="77777777" w:rsidR="00C71948" w:rsidRDefault="00C71948" w:rsidP="006374C6">
      <w:pPr>
        <w:pStyle w:val="Randverweis"/>
        <w:framePr w:wrap="around"/>
      </w:pPr>
      <w:r w:rsidRPr="001E5732">
        <w:t>1</w:t>
      </w:r>
      <w:r>
        <w:t>−</w:t>
      </w:r>
      <w:r w:rsidRPr="001E5732">
        <w:t xml:space="preserve">4: </w:t>
      </w:r>
      <w:r w:rsidRPr="009C4609">
        <w:rPr>
          <w:b/>
          <w:w w:val="33"/>
        </w:rPr>
        <w:t>||</w:t>
      </w:r>
    </w:p>
    <w:p w14:paraId="0B18956A" w14:textId="77777777" w:rsidR="00C71948" w:rsidRDefault="00C71948" w:rsidP="006374C6">
      <w:pPr>
        <w:pStyle w:val="Randverweis"/>
        <w:framePr w:wrap="around"/>
      </w:pPr>
      <w:r>
        <w:t>12,38−42;</w:t>
      </w:r>
    </w:p>
    <w:p w14:paraId="4928B87B" w14:textId="77777777" w:rsidR="00C71948" w:rsidRPr="001E5732" w:rsidRDefault="00C71948" w:rsidP="006374C6">
      <w:pPr>
        <w:pStyle w:val="Randverweis"/>
        <w:framePr w:wrap="around"/>
      </w:pPr>
      <w:r w:rsidRPr="001E5732">
        <w:t>Mk 8,11</w:t>
      </w:r>
      <w:r>
        <w:t>−</w:t>
      </w:r>
      <w:r w:rsidRPr="001E5732">
        <w:t>13</w:t>
      </w:r>
    </w:p>
    <w:p w14:paraId="3A3A30A2" w14:textId="77777777" w:rsidR="00C71948" w:rsidRDefault="00C71948" w:rsidP="006374C6">
      <w:pPr>
        <w:pStyle w:val="Randverweis"/>
        <w:framePr w:wrap="around"/>
      </w:pPr>
      <w:r w:rsidRPr="001E5732">
        <w:t>1: 12,3</w:t>
      </w:r>
      <w:r>
        <w:t>8</w:t>
      </w:r>
      <w:r w:rsidRPr="001E5732">
        <w:t xml:space="preserve">f; </w:t>
      </w:r>
    </w:p>
    <w:p w14:paraId="65688A8B" w14:textId="77777777" w:rsidR="00C71948" w:rsidRDefault="00C71948" w:rsidP="006374C6">
      <w:pPr>
        <w:pStyle w:val="Randverweis"/>
        <w:framePr w:wrap="around"/>
      </w:pPr>
      <w:proofErr w:type="spellStart"/>
      <w:r w:rsidRPr="001E5732">
        <w:t>Lk</w:t>
      </w:r>
      <w:proofErr w:type="spellEnd"/>
      <w:r w:rsidRPr="001E5732">
        <w:t xml:space="preserve"> 11,16.</w:t>
      </w:r>
    </w:p>
    <w:p w14:paraId="7697F293" w14:textId="77777777" w:rsidR="00C71948" w:rsidRDefault="00C71948" w:rsidP="006374C6">
      <w:pPr>
        <w:pStyle w:val="Randverweis"/>
        <w:framePr w:wrap="around"/>
      </w:pPr>
      <w:r w:rsidRPr="001E5732">
        <w:t>29</w:t>
      </w:r>
      <w:r>
        <w:t>−</w:t>
      </w:r>
      <w:r w:rsidRPr="001E5732">
        <w:t xml:space="preserve">32; </w:t>
      </w:r>
    </w:p>
    <w:p w14:paraId="5724FEF8" w14:textId="77777777" w:rsidR="00722A4C" w:rsidRDefault="00C71948" w:rsidP="006374C6">
      <w:pPr>
        <w:pStyle w:val="Randverweis"/>
        <w:framePr w:wrap="around"/>
      </w:pPr>
      <w:proofErr w:type="spellStart"/>
      <w:r w:rsidRPr="001E5732">
        <w:t>Joh</w:t>
      </w:r>
      <w:proofErr w:type="spellEnd"/>
      <w:r w:rsidRPr="001E5732">
        <w:t xml:space="preserve"> 6,3</w:t>
      </w:r>
      <w:r w:rsidR="00722A4C">
        <w:t>0</w:t>
      </w:r>
    </w:p>
    <w:p w14:paraId="3E41E9D0" w14:textId="0EDDEC0F" w:rsidR="00C71948" w:rsidRPr="001E5732" w:rsidRDefault="00722A4C" w:rsidP="006374C6">
      <w:pPr>
        <w:pStyle w:val="Randverweis"/>
        <w:framePr w:wrap="around"/>
      </w:pPr>
      <w:r>
        <w:t>4: 21,17</w:t>
      </w:r>
    </w:p>
    <w:p w14:paraId="01B3A682" w14:textId="490DAAF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es kamen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Sadduz</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heran und stellten ihn auf die Probe. Sie baten ihn, ihnen ein Zeichen vom Himmel zu zeigen. </w:t>
      </w:r>
      <w:r w:rsidRPr="001E5732">
        <w:rPr>
          <w:rFonts w:ascii="Trebuchet MS" w:hAnsi="Trebuchet MS"/>
          <w:vertAlign w:val="superscript"/>
          <w:lang w:val="de-DE"/>
        </w:rPr>
        <w:t>2 </w:t>
      </w:r>
      <w:r>
        <w:rPr>
          <w:rFonts w:ascii="Trebuchet MS" w:hAnsi="Trebuchet MS"/>
          <w:lang w:val="de-DE"/>
        </w:rPr>
        <w:t>Er antwortete ihnen darauf</w:t>
      </w:r>
      <w:r w:rsidRPr="001E5732">
        <w:rPr>
          <w:rFonts w:ascii="Trebuchet MS" w:hAnsi="Trebuchet MS"/>
          <w:lang w:val="de-DE"/>
        </w:rPr>
        <w:t>: „[Wenn es Abend wird, sagt ihr: Schönes Wette</w:t>
      </w:r>
      <w:r>
        <w:rPr>
          <w:rFonts w:ascii="Trebuchet MS" w:hAnsi="Trebuchet MS"/>
          <w:lang w:val="de-DE"/>
        </w:rPr>
        <w:t>r, denn der Himmel ist feuer</w:t>
      </w:r>
      <w:r>
        <w:rPr>
          <w:rFonts w:ascii="Trebuchet MS" w:hAnsi="Trebuchet MS"/>
          <w:lang w:val="de-DE"/>
        </w:rPr>
        <w:softHyphen/>
        <w:t>rot!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Und morgens: Heute Unwetter, den</w:t>
      </w:r>
      <w:r>
        <w:rPr>
          <w:rFonts w:ascii="Trebuchet MS" w:hAnsi="Trebuchet MS"/>
          <w:lang w:val="de-DE"/>
        </w:rPr>
        <w:t>n der Himmel ist feuerrot trübe!</w:t>
      </w:r>
      <w:r w:rsidRPr="001E5732">
        <w:rPr>
          <w:rFonts w:ascii="Trebuchet MS" w:hAnsi="Trebuchet MS"/>
          <w:lang w:val="de-DE"/>
        </w:rPr>
        <w:t xml:space="preserve"> Das Aus</w:t>
      </w:r>
      <w:r>
        <w:rPr>
          <w:rFonts w:ascii="Trebuchet MS" w:hAnsi="Trebuchet MS"/>
          <w:lang w:val="de-DE"/>
        </w:rPr>
        <w:softHyphen/>
      </w:r>
      <w:r w:rsidRPr="001E5732">
        <w:rPr>
          <w:rFonts w:ascii="Trebuchet MS" w:hAnsi="Trebuchet MS"/>
          <w:lang w:val="de-DE"/>
        </w:rPr>
        <w:t>sehen des Himmels versteht ihr zu beurteilen, aber bei den Zeichen der Zeiten könnt ihr es nicht.]</w:t>
      </w:r>
      <w:r w:rsidRPr="001E5732">
        <w:rPr>
          <w:rStyle w:val="Funotenzeichen"/>
          <w:rFonts w:ascii="Trebuchet MS" w:hAnsi="Trebuchet MS" w:cs="Arial"/>
          <w:lang w:val="de-DE"/>
        </w:rPr>
        <w:footnoteReference w:id="120"/>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Ein</w:t>
      </w:r>
      <w:r>
        <w:rPr>
          <w:rFonts w:ascii="Trebuchet MS" w:hAnsi="Trebuchet MS"/>
          <w:lang w:val="de-DE"/>
        </w:rPr>
        <w:t>e böse und ehebrecherische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verla</w:t>
      </w:r>
      <w:r>
        <w:rPr>
          <w:rFonts w:ascii="Trebuchet MS" w:hAnsi="Trebuchet MS"/>
          <w:lang w:val="de-DE"/>
        </w:rPr>
        <w:t>ngt ein Zeichen; und es wird ihr</w:t>
      </w:r>
      <w:r w:rsidRPr="001E5732">
        <w:rPr>
          <w:rFonts w:ascii="Trebuchet MS" w:hAnsi="Trebuchet MS"/>
          <w:lang w:val="de-DE"/>
        </w:rPr>
        <w:t xml:space="preserve"> kein anderes Zeichen gegeben werden als das </w:t>
      </w:r>
      <w:proofErr w:type="spellStart"/>
      <w:r w:rsidRPr="001E5732">
        <w:rPr>
          <w:rFonts w:ascii="Trebuchet MS" w:hAnsi="Trebuchet MS"/>
          <w:lang w:val="de-DE"/>
        </w:rPr>
        <w:t>J</w:t>
      </w:r>
      <w:r w:rsidRPr="001D0D38">
        <w:rPr>
          <w:rFonts w:ascii="Trebuchet MS" w:hAnsi="Trebuchet MS"/>
          <w:b/>
          <w:bCs/>
          <w:lang w:val="de-DE"/>
        </w:rPr>
        <w:t>o</w:t>
      </w:r>
      <w:r w:rsidRPr="001E5732">
        <w:rPr>
          <w:rFonts w:ascii="Trebuchet MS" w:hAnsi="Trebuchet MS"/>
          <w:lang w:val="de-DE"/>
        </w:rPr>
        <w:t>nazeichen</w:t>
      </w:r>
      <w:proofErr w:type="spellEnd"/>
      <w:r w:rsidRPr="001E5732">
        <w:rPr>
          <w:rStyle w:val="Funotenzeichen"/>
          <w:rFonts w:ascii="Trebuchet MS" w:hAnsi="Trebuchet MS" w:cs="Arial"/>
          <w:lang w:val="de-DE"/>
        </w:rPr>
        <w:footnoteReference w:id="121"/>
      </w:r>
      <w:r w:rsidRPr="001E5732">
        <w:rPr>
          <w:rFonts w:ascii="Trebuchet MS" w:hAnsi="Trebuchet MS"/>
          <w:lang w:val="de-DE"/>
        </w:rPr>
        <w:t>.“ Und er verließ sie und ging weg.</w:t>
      </w:r>
    </w:p>
    <w:p w14:paraId="640789D0" w14:textId="77777777" w:rsidR="00C71948" w:rsidRPr="001E5732" w:rsidRDefault="00C71948" w:rsidP="00C71948">
      <w:pPr>
        <w:pStyle w:val="Formatvorlageberschrift1BlockErsteZeile127cm"/>
        <w:rPr>
          <w:lang w:val="de-DE"/>
        </w:rPr>
      </w:pPr>
      <w:bookmarkStart w:id="97" w:name="_Toc38534499"/>
      <w:r>
        <w:rPr>
          <w:lang w:val="de-DE"/>
        </w:rPr>
        <w:t xml:space="preserve">Warnung </w:t>
      </w:r>
      <w:r w:rsidRPr="001E5732">
        <w:rPr>
          <w:lang w:val="de-DE"/>
        </w:rPr>
        <w:t>vor den Pharis</w:t>
      </w:r>
      <w:r w:rsidRPr="00215F1D">
        <w:rPr>
          <w:b/>
          <w:bCs/>
          <w:lang w:val="de-DE"/>
        </w:rPr>
        <w:t>ä</w:t>
      </w:r>
      <w:r>
        <w:rPr>
          <w:lang w:val="de-DE"/>
        </w:rPr>
        <w:t>er</w:t>
      </w:r>
      <w:r w:rsidRPr="001E5732">
        <w:rPr>
          <w:lang w:val="de-DE"/>
        </w:rPr>
        <w:t>n und Sadduz</w:t>
      </w:r>
      <w:r w:rsidRPr="00215F1D">
        <w:rPr>
          <w:b/>
          <w:bCs/>
          <w:lang w:val="de-DE"/>
        </w:rPr>
        <w:t>ä</w:t>
      </w:r>
      <w:r>
        <w:rPr>
          <w:lang w:val="de-DE"/>
        </w:rPr>
        <w:t>er</w:t>
      </w:r>
      <w:r w:rsidRPr="001E5732">
        <w:rPr>
          <w:lang w:val="de-DE"/>
        </w:rPr>
        <w:t>n (16,5</w:t>
      </w:r>
      <w:r>
        <w:rPr>
          <w:lang w:val="de-DE"/>
        </w:rPr>
        <w:t>−</w:t>
      </w:r>
      <w:r w:rsidRPr="001E5732">
        <w:rPr>
          <w:lang w:val="de-DE"/>
        </w:rPr>
        <w:t>12)</w:t>
      </w:r>
      <w:bookmarkEnd w:id="97"/>
    </w:p>
    <w:p w14:paraId="103EE070" w14:textId="517827F2" w:rsidR="00C71948" w:rsidRDefault="00C71948" w:rsidP="006374C6">
      <w:pPr>
        <w:pStyle w:val="Randverweis"/>
        <w:framePr w:wrap="around"/>
      </w:pPr>
      <w:r w:rsidRPr="001E5732">
        <w:t>5</w:t>
      </w:r>
      <w:r>
        <w:t>−</w:t>
      </w:r>
      <w:r w:rsidRPr="001E5732">
        <w:t xml:space="preserve">12: </w:t>
      </w:r>
      <w:r w:rsidRPr="009C4609">
        <w:rPr>
          <w:b/>
          <w:w w:val="33"/>
        </w:rPr>
        <w:t>||</w:t>
      </w:r>
    </w:p>
    <w:p w14:paraId="5734D412" w14:textId="77777777" w:rsidR="00C71948" w:rsidRPr="001E5732" w:rsidRDefault="00C71948" w:rsidP="006374C6">
      <w:pPr>
        <w:pStyle w:val="Randverweis"/>
        <w:framePr w:wrap="around"/>
      </w:pPr>
      <w:r w:rsidRPr="001E5732">
        <w:t>Mk 8,14</w:t>
      </w:r>
      <w:r>
        <w:t>−</w:t>
      </w:r>
      <w:r w:rsidRPr="001E5732">
        <w:t>21</w:t>
      </w:r>
      <w:r>
        <w:t>.</w:t>
      </w:r>
    </w:p>
    <w:p w14:paraId="20B896E6" w14:textId="77777777" w:rsidR="00C71948" w:rsidRDefault="00C71948" w:rsidP="006374C6">
      <w:pPr>
        <w:pStyle w:val="Randverweis"/>
        <w:framePr w:wrap="around"/>
      </w:pPr>
      <w:proofErr w:type="spellStart"/>
      <w:r>
        <w:t>Lk</w:t>
      </w:r>
      <w:proofErr w:type="spellEnd"/>
      <w:r>
        <w:t xml:space="preserve"> 22,35−38</w:t>
      </w:r>
    </w:p>
    <w:p w14:paraId="6481BFA8" w14:textId="77777777" w:rsidR="00C71948" w:rsidRPr="001E5732" w:rsidRDefault="00C71948" w:rsidP="006374C6">
      <w:pPr>
        <w:pStyle w:val="Randverweis"/>
        <w:framePr w:wrap="around"/>
      </w:pPr>
      <w:r w:rsidRPr="001E5732">
        <w:t xml:space="preserve">6: </w:t>
      </w:r>
      <w:proofErr w:type="spellStart"/>
      <w:r w:rsidRPr="001E5732">
        <w:t>Lk</w:t>
      </w:r>
      <w:proofErr w:type="spellEnd"/>
      <w:r w:rsidRPr="001E5732">
        <w:t xml:space="preserve"> 12,1</w:t>
      </w:r>
    </w:p>
    <w:p w14:paraId="60A28285" w14:textId="77777777" w:rsidR="00C71948" w:rsidRPr="001E5732" w:rsidRDefault="00C71948" w:rsidP="006374C6">
      <w:pPr>
        <w:pStyle w:val="Randverweis"/>
        <w:framePr w:wrap="around"/>
      </w:pPr>
      <w:r w:rsidRPr="001E5732">
        <w:t>8: Mk 6,52</w:t>
      </w:r>
    </w:p>
    <w:p w14:paraId="55761722" w14:textId="77777777" w:rsidR="00C71948" w:rsidRPr="001E5732" w:rsidRDefault="00C71948" w:rsidP="006374C6">
      <w:pPr>
        <w:pStyle w:val="Randverweis"/>
        <w:framePr w:wrap="around"/>
      </w:pPr>
      <w:r w:rsidRPr="001E5732">
        <w:t>9: 14,21;</w:t>
      </w:r>
    </w:p>
    <w:p w14:paraId="2E6265FE" w14:textId="77777777" w:rsidR="00C71948" w:rsidRPr="001E5732" w:rsidRDefault="00C71948" w:rsidP="006374C6">
      <w:pPr>
        <w:pStyle w:val="Randverweis"/>
        <w:framePr w:wrap="around"/>
      </w:pPr>
      <w:r w:rsidRPr="001E5732">
        <w:t>Mk 6,44f</w:t>
      </w:r>
    </w:p>
    <w:p w14:paraId="0FEF97AB" w14:textId="77777777" w:rsidR="00C71948" w:rsidRDefault="00C71948" w:rsidP="006374C6">
      <w:pPr>
        <w:pStyle w:val="Randverweis"/>
        <w:framePr w:wrap="around"/>
      </w:pPr>
      <w:r w:rsidRPr="001E5732">
        <w:t>10: 15,38;</w:t>
      </w:r>
    </w:p>
    <w:p w14:paraId="759A3F27" w14:textId="77777777" w:rsidR="00C71948" w:rsidRPr="001E5732" w:rsidRDefault="00C71948" w:rsidP="006374C6">
      <w:pPr>
        <w:pStyle w:val="Randverweis"/>
        <w:framePr w:wrap="around"/>
      </w:pPr>
      <w:r w:rsidRPr="001E5732">
        <w:t>Mk 8,9</w:t>
      </w:r>
    </w:p>
    <w:p w14:paraId="3975B8AC" w14:textId="33A84F16" w:rsidR="00C71948" w:rsidRPr="00EA5C87" w:rsidRDefault="00C71948" w:rsidP="00C71948">
      <w:pPr>
        <w:pStyle w:val="Textkrper"/>
        <w:spacing w:line="280" w:lineRule="atLeast"/>
        <w:jc w:val="both"/>
        <w:rPr>
          <w:rFonts w:ascii="Trebuchet MS" w:hAnsi="Trebuchet MS"/>
          <w:lang w:val="de-DE"/>
        </w:rPr>
      </w:pPr>
      <w:r w:rsidRPr="00BB41CC">
        <w:rPr>
          <w:rFonts w:ascii="Trebuchet MS" w:hAnsi="Trebuchet MS"/>
          <w:vertAlign w:val="superscript"/>
          <w:lang w:val="de-DE"/>
        </w:rPr>
        <w:t>5 </w:t>
      </w:r>
      <w:r w:rsidRPr="00BB41CC">
        <w:rPr>
          <w:rFonts w:ascii="Trebuchet MS" w:hAnsi="Trebuchet MS"/>
          <w:lang w:val="de-DE"/>
        </w:rPr>
        <w:t>Und als die Jünger auf die andere Seite kamen, hatten sie vergessen, Brote mitzu</w:t>
      </w:r>
      <w:r>
        <w:rPr>
          <w:rFonts w:ascii="Trebuchet MS" w:hAnsi="Trebuchet MS"/>
          <w:lang w:val="de-DE"/>
        </w:rPr>
        <w:softHyphen/>
      </w:r>
      <w:r w:rsidRPr="00BB41CC">
        <w:rPr>
          <w:rFonts w:ascii="Trebuchet MS" w:hAnsi="Trebuchet MS"/>
          <w:lang w:val="de-DE"/>
        </w:rPr>
        <w:t xml:space="preserve">nehmen. </w:t>
      </w:r>
      <w:r w:rsidRPr="00BB41CC">
        <w:rPr>
          <w:rFonts w:ascii="Trebuchet MS" w:hAnsi="Trebuchet MS"/>
          <w:vertAlign w:val="superscript"/>
          <w:lang w:val="de-DE"/>
        </w:rPr>
        <w:t>6 </w:t>
      </w:r>
      <w:r>
        <w:rPr>
          <w:rFonts w:ascii="Trebuchet MS" w:hAnsi="Trebuchet MS"/>
          <w:lang w:val="de-DE"/>
        </w:rPr>
        <w:t xml:space="preserve">Jesus sagte ihnen: „Schaut </w:t>
      </w:r>
      <w:r w:rsidRPr="00BB41CC">
        <w:rPr>
          <w:rFonts w:ascii="Trebuchet MS" w:hAnsi="Trebuchet MS"/>
          <w:lang w:val="de-DE"/>
        </w:rPr>
        <w:t xml:space="preserve">und </w:t>
      </w:r>
      <w:r>
        <w:rPr>
          <w:rFonts w:ascii="Trebuchet MS" w:hAnsi="Trebuchet MS"/>
          <w:lang w:val="de-DE"/>
        </w:rPr>
        <w:t>nehmt euch in Acht</w:t>
      </w:r>
      <w:r w:rsidRPr="00BB41CC">
        <w:rPr>
          <w:rFonts w:ascii="Trebuchet MS" w:hAnsi="Trebuchet MS"/>
          <w:lang w:val="de-DE"/>
        </w:rPr>
        <w:t xml:space="preserve"> vor dem Sauerteig der Pharis</w:t>
      </w:r>
      <w:r w:rsidRPr="00215F1D">
        <w:rPr>
          <w:rFonts w:ascii="Trebuchet MS" w:hAnsi="Trebuchet MS"/>
          <w:b/>
          <w:bCs/>
          <w:lang w:val="de-DE"/>
        </w:rPr>
        <w:t>ä</w:t>
      </w:r>
      <w:r>
        <w:rPr>
          <w:rFonts w:ascii="Trebuchet MS" w:hAnsi="Trebuchet MS"/>
          <w:lang w:val="de-DE"/>
        </w:rPr>
        <w:t>er</w:t>
      </w:r>
      <w:r w:rsidRPr="00BB41CC">
        <w:rPr>
          <w:rFonts w:ascii="Trebuchet MS" w:hAnsi="Trebuchet MS"/>
          <w:lang w:val="de-DE"/>
        </w:rPr>
        <w:t xml:space="preserve"> und Sadduz</w:t>
      </w:r>
      <w:r w:rsidRPr="00215F1D">
        <w:rPr>
          <w:rFonts w:ascii="Trebuchet MS" w:hAnsi="Trebuchet MS"/>
          <w:b/>
          <w:bCs/>
          <w:lang w:val="de-DE"/>
        </w:rPr>
        <w:t>ä</w:t>
      </w:r>
      <w:r>
        <w:rPr>
          <w:rFonts w:ascii="Trebuchet MS" w:hAnsi="Trebuchet MS"/>
          <w:lang w:val="de-DE"/>
        </w:rPr>
        <w:t>er</w:t>
      </w:r>
      <w:r w:rsidRPr="00BB41CC">
        <w:rPr>
          <w:rFonts w:ascii="Trebuchet MS" w:hAnsi="Trebuchet MS"/>
          <w:lang w:val="de-DE"/>
        </w:rPr>
        <w:t xml:space="preserve">!“ </w:t>
      </w:r>
      <w:r w:rsidRPr="00BB41CC">
        <w:rPr>
          <w:rFonts w:ascii="Trebuchet MS" w:hAnsi="Trebuchet MS"/>
          <w:vertAlign w:val="superscript"/>
          <w:lang w:val="de-DE"/>
        </w:rPr>
        <w:t>7 </w:t>
      </w:r>
      <w:r w:rsidRPr="00BB41CC">
        <w:rPr>
          <w:rFonts w:ascii="Trebuchet MS" w:hAnsi="Trebuchet MS"/>
          <w:lang w:val="de-DE"/>
        </w:rPr>
        <w:t>Sie überlegten bei sich und sagten: „Wi</w:t>
      </w:r>
      <w:r>
        <w:rPr>
          <w:rFonts w:ascii="Trebuchet MS" w:hAnsi="Trebuchet MS"/>
          <w:lang w:val="de-DE"/>
        </w:rPr>
        <w:t>r haben keine Brote mitgenommen!</w:t>
      </w:r>
      <w:r w:rsidRPr="00BB41CC">
        <w:rPr>
          <w:rFonts w:ascii="Trebuchet MS" w:hAnsi="Trebuchet MS"/>
          <w:lang w:val="de-DE"/>
        </w:rPr>
        <w:t xml:space="preserve">“ </w:t>
      </w:r>
      <w:r w:rsidRPr="00BB41CC">
        <w:rPr>
          <w:rFonts w:ascii="Trebuchet MS" w:hAnsi="Trebuchet MS"/>
          <w:vertAlign w:val="superscript"/>
          <w:lang w:val="de-DE"/>
        </w:rPr>
        <w:t>8 </w:t>
      </w:r>
      <w:r w:rsidRPr="00BB41CC">
        <w:rPr>
          <w:rFonts w:ascii="Trebuchet MS" w:hAnsi="Trebuchet MS"/>
          <w:lang w:val="de-DE"/>
        </w:rPr>
        <w:t xml:space="preserve">Jesus erkannte es und sagte: „Was überlegt ihr </w:t>
      </w:r>
      <w:r w:rsidR="00924634">
        <w:rPr>
          <w:rFonts w:ascii="Trebuchet MS" w:hAnsi="Trebuchet MS"/>
          <w:lang w:val="de-DE"/>
        </w:rPr>
        <w:t>untereinan</w:t>
      </w:r>
      <w:r w:rsidR="0064266E">
        <w:rPr>
          <w:rFonts w:ascii="Trebuchet MS" w:hAnsi="Trebuchet MS"/>
          <w:lang w:val="de-DE"/>
        </w:rPr>
        <w:softHyphen/>
      </w:r>
      <w:r w:rsidR="00924634">
        <w:rPr>
          <w:rFonts w:ascii="Trebuchet MS" w:hAnsi="Trebuchet MS"/>
          <w:lang w:val="de-DE"/>
        </w:rPr>
        <w:t>der</w:t>
      </w:r>
      <w:r w:rsidRPr="00BB41CC">
        <w:rPr>
          <w:rFonts w:ascii="Trebuchet MS" w:hAnsi="Trebuchet MS"/>
          <w:lang w:val="de-DE"/>
        </w:rPr>
        <w:t xml:space="preserve">, Kleingläubige, dass ihr keine Brote habt? </w:t>
      </w:r>
      <w:r w:rsidRPr="00BB41CC">
        <w:rPr>
          <w:rFonts w:ascii="Trebuchet MS" w:hAnsi="Trebuchet MS"/>
          <w:vertAlign w:val="superscript"/>
          <w:lang w:val="de-DE"/>
        </w:rPr>
        <w:t>9 </w:t>
      </w:r>
      <w:r w:rsidRPr="00BB41CC">
        <w:rPr>
          <w:rFonts w:ascii="Trebuchet MS" w:hAnsi="Trebuchet MS"/>
          <w:lang w:val="de-DE"/>
        </w:rPr>
        <w:t>Erfasst ihr noch nicht und erinnert euch weder an die fünf Brote für die Fünftausend, und wie viele Tragkörbe ihr mitge</w:t>
      </w:r>
      <w:r>
        <w:rPr>
          <w:rFonts w:ascii="Trebuchet MS" w:hAnsi="Trebuchet MS"/>
          <w:lang w:val="de-DE"/>
        </w:rPr>
        <w:softHyphen/>
        <w:t>n</w:t>
      </w:r>
      <w:r w:rsidRPr="00BB41CC">
        <w:rPr>
          <w:rFonts w:ascii="Trebuchet MS" w:hAnsi="Trebuchet MS"/>
          <w:lang w:val="de-DE"/>
        </w:rPr>
        <w:t xml:space="preserve">ommen habt, </w:t>
      </w:r>
      <w:r w:rsidRPr="00BB41CC">
        <w:rPr>
          <w:rFonts w:ascii="Trebuchet MS" w:hAnsi="Trebuchet MS"/>
          <w:vertAlign w:val="superscript"/>
          <w:lang w:val="de-DE"/>
        </w:rPr>
        <w:t>10 </w:t>
      </w:r>
      <w:r w:rsidRPr="00BB41CC">
        <w:rPr>
          <w:rFonts w:ascii="Trebuchet MS" w:hAnsi="Trebuchet MS"/>
          <w:lang w:val="de-DE"/>
        </w:rPr>
        <w:t xml:space="preserve">noch an die sieben Brote für die Viertausend, und wie viele Körbe ihr mitgenommen habt? </w:t>
      </w:r>
      <w:r w:rsidRPr="00BB41CC">
        <w:rPr>
          <w:rFonts w:ascii="Trebuchet MS" w:hAnsi="Trebuchet MS"/>
          <w:vertAlign w:val="superscript"/>
          <w:lang w:val="de-DE"/>
        </w:rPr>
        <w:t>11 </w:t>
      </w:r>
      <w:r w:rsidRPr="00BB41CC">
        <w:rPr>
          <w:rFonts w:ascii="Trebuchet MS" w:hAnsi="Trebuchet MS"/>
          <w:lang w:val="de-DE"/>
        </w:rPr>
        <w:t xml:space="preserve">Wie erfasst ihr nicht, dass ich nicht von Broten gesprochen habe? Aber </w:t>
      </w:r>
      <w:r>
        <w:rPr>
          <w:rFonts w:ascii="Trebuchet MS" w:hAnsi="Trebuchet MS"/>
          <w:lang w:val="de-DE"/>
        </w:rPr>
        <w:t xml:space="preserve">nehmt euch in Acht </w:t>
      </w:r>
      <w:r w:rsidRPr="00BB41CC">
        <w:rPr>
          <w:rFonts w:ascii="Trebuchet MS" w:hAnsi="Trebuchet MS"/>
          <w:lang w:val="de-DE"/>
        </w:rPr>
        <w:t>vor dem Sauerteig der Pharis</w:t>
      </w:r>
      <w:r w:rsidRPr="00215F1D">
        <w:rPr>
          <w:rFonts w:ascii="Trebuchet MS" w:hAnsi="Trebuchet MS"/>
          <w:b/>
          <w:bCs/>
          <w:lang w:val="de-DE"/>
        </w:rPr>
        <w:t>ä</w:t>
      </w:r>
      <w:r>
        <w:rPr>
          <w:rFonts w:ascii="Trebuchet MS" w:hAnsi="Trebuchet MS"/>
          <w:lang w:val="de-DE"/>
        </w:rPr>
        <w:t>er</w:t>
      </w:r>
      <w:r w:rsidRPr="00BB41CC">
        <w:rPr>
          <w:rFonts w:ascii="Trebuchet MS" w:hAnsi="Trebuchet MS"/>
          <w:lang w:val="de-DE"/>
        </w:rPr>
        <w:t xml:space="preserve"> und Sadduz</w:t>
      </w:r>
      <w:r w:rsidRPr="00215F1D">
        <w:rPr>
          <w:rFonts w:ascii="Trebuchet MS" w:hAnsi="Trebuchet MS"/>
          <w:b/>
          <w:bCs/>
          <w:lang w:val="de-DE"/>
        </w:rPr>
        <w:t>ä</w:t>
      </w:r>
      <w:r>
        <w:rPr>
          <w:rFonts w:ascii="Trebuchet MS" w:hAnsi="Trebuchet MS"/>
          <w:lang w:val="de-DE"/>
        </w:rPr>
        <w:t>er</w:t>
      </w:r>
      <w:r w:rsidRPr="00BB41CC">
        <w:rPr>
          <w:rFonts w:ascii="Trebuchet MS" w:hAnsi="Trebuchet MS"/>
          <w:lang w:val="de-DE"/>
        </w:rPr>
        <w:t xml:space="preserve">!“ </w:t>
      </w:r>
      <w:r w:rsidRPr="00BB41CC">
        <w:rPr>
          <w:rFonts w:ascii="Trebuchet MS" w:hAnsi="Trebuchet MS"/>
          <w:vertAlign w:val="superscript"/>
          <w:lang w:val="de-DE"/>
        </w:rPr>
        <w:t>12 </w:t>
      </w:r>
      <w:r w:rsidRPr="00BB41CC">
        <w:rPr>
          <w:rFonts w:ascii="Trebuchet MS" w:hAnsi="Trebuchet MS"/>
          <w:lang w:val="de-DE"/>
        </w:rPr>
        <w:t>Da verstanden sie, dass er nicht gesagt hatte, sie sollten sich vor dem Sauerteig der Brote in Acht nehmen, sondern vor der Lehre der P</w:t>
      </w:r>
      <w:r>
        <w:rPr>
          <w:rFonts w:ascii="Trebuchet MS" w:hAnsi="Trebuchet MS"/>
          <w:lang w:val="de-DE"/>
        </w:rPr>
        <w:t>haris</w:t>
      </w:r>
      <w:r w:rsidRPr="00995866">
        <w:rPr>
          <w:rFonts w:ascii="Trebuchet MS" w:hAnsi="Trebuchet MS"/>
          <w:b/>
          <w:bCs/>
          <w:lang w:val="de-DE"/>
        </w:rPr>
        <w:t>ä</w:t>
      </w:r>
      <w:r>
        <w:rPr>
          <w:rFonts w:ascii="Trebuchet MS" w:hAnsi="Trebuchet MS"/>
          <w:lang w:val="de-DE"/>
        </w:rPr>
        <w:t>er und Sadduz</w:t>
      </w:r>
      <w:r w:rsidRPr="00215F1D">
        <w:rPr>
          <w:rFonts w:ascii="Trebuchet MS" w:hAnsi="Trebuchet MS"/>
          <w:b/>
          <w:bCs/>
          <w:lang w:val="de-DE"/>
        </w:rPr>
        <w:t>ä</w:t>
      </w:r>
      <w:r>
        <w:rPr>
          <w:rFonts w:ascii="Trebuchet MS" w:hAnsi="Trebuchet MS"/>
          <w:lang w:val="de-DE"/>
        </w:rPr>
        <w:t>er.</w:t>
      </w:r>
    </w:p>
    <w:p w14:paraId="743A81E9" w14:textId="77777777" w:rsidR="00C71948" w:rsidRPr="001E5732" w:rsidRDefault="00C71948" w:rsidP="00C71948">
      <w:pPr>
        <w:pStyle w:val="Formatvorlageberschrift1BlockErsteZeile127cm"/>
        <w:rPr>
          <w:lang w:val="de-DE"/>
        </w:rPr>
      </w:pPr>
      <w:bookmarkStart w:id="98" w:name="_Toc38534500"/>
      <w:r w:rsidRPr="001E5732">
        <w:rPr>
          <w:lang w:val="de-DE"/>
        </w:rPr>
        <w:t>Bekenntnis des Petrus und Antwort Jesu (16,13</w:t>
      </w:r>
      <w:r>
        <w:rPr>
          <w:lang w:val="de-DE"/>
        </w:rPr>
        <w:t>−</w:t>
      </w:r>
      <w:r w:rsidRPr="001E5732">
        <w:rPr>
          <w:lang w:val="de-DE"/>
        </w:rPr>
        <w:t>20)</w:t>
      </w:r>
      <w:bookmarkEnd w:id="98"/>
    </w:p>
    <w:p w14:paraId="0396C946" w14:textId="77777777" w:rsidR="00C71948" w:rsidRDefault="00C71948" w:rsidP="006374C6">
      <w:pPr>
        <w:pStyle w:val="Randverweis"/>
        <w:framePr w:wrap="around"/>
      </w:pPr>
      <w:r w:rsidRPr="001E5732">
        <w:t>13</w:t>
      </w:r>
      <w:r>
        <w:t>−</w:t>
      </w:r>
      <w:r w:rsidRPr="001E5732">
        <w:t xml:space="preserve">20: </w:t>
      </w:r>
      <w:r w:rsidRPr="009C4609">
        <w:rPr>
          <w:b/>
          <w:w w:val="33"/>
        </w:rPr>
        <w:t>||</w:t>
      </w:r>
    </w:p>
    <w:p w14:paraId="4AB43F32" w14:textId="77777777" w:rsidR="00C71948" w:rsidRDefault="00C71948" w:rsidP="006374C6">
      <w:pPr>
        <w:pStyle w:val="Randverweis"/>
        <w:framePr w:wrap="around"/>
      </w:pPr>
      <w:r w:rsidRPr="001E5732">
        <w:t>Mk 8,27</w:t>
      </w:r>
      <w:r>
        <w:t>−</w:t>
      </w:r>
      <w:r w:rsidRPr="001E5732">
        <w:t>30;</w:t>
      </w:r>
    </w:p>
    <w:p w14:paraId="7FE946EA" w14:textId="77777777" w:rsidR="00C71948" w:rsidRPr="001E5732" w:rsidRDefault="00C71948" w:rsidP="006374C6">
      <w:pPr>
        <w:pStyle w:val="Randverweis"/>
        <w:framePr w:wrap="around"/>
      </w:pPr>
      <w:proofErr w:type="spellStart"/>
      <w:r w:rsidRPr="001E5732">
        <w:t>Lk</w:t>
      </w:r>
      <w:proofErr w:type="spellEnd"/>
      <w:r w:rsidRPr="001E5732">
        <w:t xml:space="preserve"> 9,18</w:t>
      </w:r>
      <w:r>
        <w:t>−</w:t>
      </w:r>
      <w:r w:rsidRPr="001E5732">
        <w:t>21</w:t>
      </w:r>
    </w:p>
    <w:p w14:paraId="33527279" w14:textId="77777777" w:rsidR="00C71948" w:rsidRDefault="00C71948" w:rsidP="006374C6">
      <w:pPr>
        <w:pStyle w:val="Randverweis"/>
        <w:framePr w:wrap="around"/>
      </w:pPr>
      <w:r w:rsidRPr="001E5732">
        <w:t>14: 14,2;</w:t>
      </w:r>
    </w:p>
    <w:p w14:paraId="7CFE6259" w14:textId="77777777" w:rsidR="00C71948" w:rsidRDefault="00C71948" w:rsidP="006374C6">
      <w:pPr>
        <w:pStyle w:val="Randverweis"/>
        <w:framePr w:wrap="around"/>
      </w:pPr>
      <w:r w:rsidRPr="001E5732">
        <w:t>Mk 6,14f;</w:t>
      </w:r>
    </w:p>
    <w:p w14:paraId="460FDABB" w14:textId="77777777" w:rsidR="00C71948" w:rsidRDefault="00C71948" w:rsidP="006374C6">
      <w:pPr>
        <w:pStyle w:val="Randverweis"/>
        <w:framePr w:wrap="around"/>
      </w:pPr>
      <w:proofErr w:type="spellStart"/>
      <w:r>
        <w:t>Lk</w:t>
      </w:r>
      <w:proofErr w:type="spellEnd"/>
      <w:r>
        <w:t xml:space="preserve"> 9,7f</w:t>
      </w:r>
    </w:p>
    <w:p w14:paraId="69470F13" w14:textId="77777777" w:rsidR="00C71948" w:rsidRDefault="00C71948" w:rsidP="006374C6">
      <w:pPr>
        <w:pStyle w:val="Randverweis"/>
        <w:framePr w:wrap="around"/>
      </w:pPr>
      <w:r>
        <w:t>16: 14,33;</w:t>
      </w:r>
    </w:p>
    <w:p w14:paraId="661A2F41" w14:textId="77777777" w:rsidR="00C71948" w:rsidRPr="00302FBE" w:rsidRDefault="00C71948" w:rsidP="006374C6">
      <w:pPr>
        <w:pStyle w:val="Randverweis"/>
        <w:framePr w:wrap="around"/>
        <w:rPr>
          <w:lang w:val="en-US"/>
        </w:rPr>
      </w:pPr>
      <w:r w:rsidRPr="00302FBE">
        <w:rPr>
          <w:lang w:val="en-US"/>
        </w:rPr>
        <w:t>Mk 15,39;</w:t>
      </w:r>
    </w:p>
    <w:p w14:paraId="1593CB46" w14:textId="77777777" w:rsidR="00C71948" w:rsidRPr="00302FBE" w:rsidRDefault="00C71948" w:rsidP="006374C6">
      <w:pPr>
        <w:pStyle w:val="Randverweis"/>
        <w:framePr w:wrap="around"/>
        <w:rPr>
          <w:lang w:val="en-US"/>
        </w:rPr>
      </w:pPr>
      <w:r w:rsidRPr="00302FBE">
        <w:rPr>
          <w:lang w:val="en-US"/>
        </w:rPr>
        <w:t>Joh 1,49; 11,27</w:t>
      </w:r>
    </w:p>
    <w:p w14:paraId="61E9FD2A" w14:textId="77777777" w:rsidR="00C71948" w:rsidRPr="00302FBE" w:rsidRDefault="00C71948" w:rsidP="006374C6">
      <w:pPr>
        <w:pStyle w:val="Randverweis"/>
        <w:framePr w:wrap="around"/>
        <w:rPr>
          <w:lang w:val="en-US"/>
        </w:rPr>
      </w:pPr>
      <w:r w:rsidRPr="00302FBE">
        <w:rPr>
          <w:lang w:val="en-US"/>
        </w:rPr>
        <w:t>17: Joh 1,13; Gal 1,11</w:t>
      </w:r>
      <w:r w:rsidRPr="00187B7C">
        <w:rPr>
          <w:lang w:val="en-US"/>
        </w:rPr>
        <w:t>−13</w:t>
      </w:r>
    </w:p>
    <w:p w14:paraId="68A2320F" w14:textId="77777777" w:rsidR="00C71948" w:rsidRPr="00187B7C" w:rsidRDefault="00C71948" w:rsidP="006374C6">
      <w:pPr>
        <w:pStyle w:val="Randverweis"/>
        <w:framePr w:wrap="around"/>
        <w:rPr>
          <w:lang w:val="en-US"/>
        </w:rPr>
      </w:pPr>
      <w:r w:rsidRPr="00302FBE">
        <w:rPr>
          <w:lang w:val="en-US"/>
        </w:rPr>
        <w:t>18: Joh 1,42;</w:t>
      </w:r>
    </w:p>
    <w:p w14:paraId="316768AE" w14:textId="77777777" w:rsidR="00C71948" w:rsidRPr="001233D3" w:rsidRDefault="00C71948" w:rsidP="006374C6">
      <w:pPr>
        <w:pStyle w:val="Randverweis"/>
        <w:framePr w:wrap="around"/>
      </w:pPr>
      <w:r w:rsidRPr="001233D3">
        <w:t>Ijob 38,17;</w:t>
      </w:r>
    </w:p>
    <w:p w14:paraId="67279F05" w14:textId="77777777" w:rsidR="00C71948" w:rsidRPr="00F838E3" w:rsidRDefault="00C71948" w:rsidP="006374C6">
      <w:pPr>
        <w:pStyle w:val="Randverweis"/>
        <w:framePr w:wrap="around"/>
      </w:pPr>
      <w:r w:rsidRPr="00F838E3">
        <w:t>Weish 16,13;</w:t>
      </w:r>
    </w:p>
    <w:p w14:paraId="760C6B6A" w14:textId="77777777" w:rsidR="00C71948" w:rsidRPr="00F838E3" w:rsidRDefault="00C71948" w:rsidP="006374C6">
      <w:pPr>
        <w:pStyle w:val="Randverweis"/>
        <w:framePr w:wrap="around"/>
      </w:pPr>
      <w:proofErr w:type="spellStart"/>
      <w:r w:rsidRPr="00F838E3">
        <w:t>Jes</w:t>
      </w:r>
      <w:proofErr w:type="spellEnd"/>
      <w:r w:rsidRPr="00F838E3">
        <w:t xml:space="preserve"> 38,10</w:t>
      </w:r>
    </w:p>
    <w:p w14:paraId="5581B13A" w14:textId="77777777" w:rsidR="00C71948" w:rsidRPr="00F838E3" w:rsidRDefault="00C71948" w:rsidP="006374C6">
      <w:pPr>
        <w:pStyle w:val="Randverweis"/>
        <w:framePr w:wrap="around"/>
      </w:pPr>
      <w:r w:rsidRPr="00F838E3">
        <w:t>19: 18,18;</w:t>
      </w:r>
    </w:p>
    <w:p w14:paraId="6B78D150" w14:textId="77777777" w:rsidR="00C71948" w:rsidRPr="00F838E3" w:rsidRDefault="00C71948" w:rsidP="006374C6">
      <w:pPr>
        <w:pStyle w:val="Randverweis"/>
        <w:framePr w:wrap="around"/>
      </w:pPr>
      <w:proofErr w:type="spellStart"/>
      <w:r w:rsidRPr="00F838E3">
        <w:t>Joh</w:t>
      </w:r>
      <w:proofErr w:type="spellEnd"/>
      <w:r w:rsidRPr="00F838E3">
        <w:t xml:space="preserve"> 20,23;</w:t>
      </w:r>
    </w:p>
    <w:p w14:paraId="1502E2B3" w14:textId="77777777" w:rsidR="00C71948" w:rsidRPr="00A560D9" w:rsidRDefault="00C71948" w:rsidP="006374C6">
      <w:pPr>
        <w:pStyle w:val="Randverweis"/>
        <w:framePr w:wrap="around"/>
      </w:pPr>
      <w:r w:rsidRPr="001E5732">
        <w:t>21,15</w:t>
      </w:r>
      <w:r>
        <w:t>−</w:t>
      </w:r>
      <w:r w:rsidRPr="001E5732">
        <w:t>17</w:t>
      </w:r>
    </w:p>
    <w:p w14:paraId="2ABFB197" w14:textId="5D4C9E2E" w:rsidR="00C71948" w:rsidRPr="00BF719F"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Als Jesus in das Gebiet von Cäsar</w:t>
      </w:r>
      <w:r w:rsidRPr="00C002D1">
        <w:rPr>
          <w:rFonts w:ascii="Trebuchet MS" w:hAnsi="Trebuchet MS"/>
          <w:b/>
          <w:lang w:val="de-DE"/>
        </w:rPr>
        <w:t>e</w:t>
      </w:r>
      <w:r w:rsidRPr="001E5732">
        <w:rPr>
          <w:rFonts w:ascii="Trebuchet MS" w:hAnsi="Trebuchet MS"/>
          <w:lang w:val="de-DE"/>
        </w:rPr>
        <w:t>a Phil</w:t>
      </w:r>
      <w:r w:rsidRPr="00C002D1">
        <w:rPr>
          <w:rFonts w:ascii="Trebuchet MS" w:hAnsi="Trebuchet MS"/>
          <w:b/>
          <w:lang w:val="de-DE"/>
        </w:rPr>
        <w:t>i</w:t>
      </w:r>
      <w:r w:rsidRPr="001E5732">
        <w:rPr>
          <w:rFonts w:ascii="Trebuchet MS" w:hAnsi="Trebuchet MS"/>
          <w:lang w:val="de-DE"/>
        </w:rPr>
        <w:t>ppi</w:t>
      </w:r>
      <w:r w:rsidRPr="001E5732">
        <w:rPr>
          <w:rStyle w:val="Funotenzeichen"/>
          <w:rFonts w:ascii="Trebuchet MS" w:hAnsi="Trebuchet MS" w:cs="Arial"/>
          <w:lang w:val="de-DE"/>
        </w:rPr>
        <w:footnoteReference w:id="122"/>
      </w:r>
      <w:r w:rsidRPr="001E5732">
        <w:rPr>
          <w:rFonts w:ascii="Trebuchet MS" w:hAnsi="Trebuchet MS"/>
          <w:lang w:val="de-DE"/>
        </w:rPr>
        <w:t xml:space="preserve"> kam, fragte er </w:t>
      </w:r>
      <w:r>
        <w:rPr>
          <w:rFonts w:ascii="Trebuchet MS" w:hAnsi="Trebuchet MS"/>
          <w:lang w:val="de-DE"/>
        </w:rPr>
        <w:t>seine Jünger so</w:t>
      </w:r>
      <w:r w:rsidRPr="001E5732">
        <w:rPr>
          <w:rFonts w:ascii="Trebuchet MS" w:hAnsi="Trebuchet MS"/>
          <w:lang w:val="de-DE"/>
        </w:rPr>
        <w:t xml:space="preserve">: „Wer sagen die Menschen, dass der Sohn des Menschen sei?“ </w:t>
      </w:r>
      <w:r w:rsidRPr="001E5732">
        <w:rPr>
          <w:rFonts w:ascii="Trebuchet MS" w:hAnsi="Trebuchet MS"/>
          <w:vertAlign w:val="superscript"/>
          <w:lang w:val="de-DE"/>
        </w:rPr>
        <w:t>14 </w:t>
      </w:r>
      <w:r w:rsidRPr="001E5732">
        <w:rPr>
          <w:rFonts w:ascii="Trebuchet MS" w:hAnsi="Trebuchet MS"/>
          <w:lang w:val="de-DE"/>
        </w:rPr>
        <w:t>Sie sagten: „Die einen: Johannes der Täufer, andere: El</w:t>
      </w:r>
      <w:r w:rsidRPr="005D4EBA">
        <w:rPr>
          <w:rFonts w:ascii="Trebuchet MS" w:hAnsi="Trebuchet MS"/>
          <w:b/>
          <w:lang w:val="de-DE"/>
        </w:rPr>
        <w:t>i</w:t>
      </w:r>
      <w:r w:rsidRPr="001E5732">
        <w:rPr>
          <w:rFonts w:ascii="Trebuchet MS" w:hAnsi="Trebuchet MS"/>
          <w:lang w:val="de-DE"/>
        </w:rPr>
        <w:t xml:space="preserve">ja, </w:t>
      </w:r>
      <w:r>
        <w:rPr>
          <w:rFonts w:ascii="Trebuchet MS" w:hAnsi="Trebuchet MS"/>
          <w:lang w:val="de-DE"/>
        </w:rPr>
        <w:t>sonstige</w:t>
      </w:r>
      <w:r w:rsidRPr="001E5732">
        <w:rPr>
          <w:rFonts w:ascii="Trebuchet MS" w:hAnsi="Trebuchet MS"/>
          <w:lang w:val="de-DE"/>
        </w:rPr>
        <w:t>: Jerem</w:t>
      </w:r>
      <w:r w:rsidRPr="0021679A">
        <w:rPr>
          <w:rFonts w:ascii="Trebuchet MS" w:hAnsi="Trebuchet MS"/>
          <w:b/>
          <w:lang w:val="de-DE"/>
        </w:rPr>
        <w:t>i</w:t>
      </w:r>
      <w:r w:rsidRPr="001E5732">
        <w:rPr>
          <w:rFonts w:ascii="Trebuchet MS" w:hAnsi="Trebuchet MS"/>
          <w:lang w:val="de-DE"/>
        </w:rPr>
        <w:t>a oder einer der Prophe</w:t>
      </w:r>
      <w:r>
        <w:rPr>
          <w:rFonts w:ascii="Trebuchet MS" w:hAnsi="Trebuchet MS"/>
          <w:lang w:val="de-DE"/>
        </w:rPr>
        <w:softHyphen/>
        <w:t xml:space="preserve">ten.“ </w:t>
      </w:r>
      <w:r w:rsidRPr="001E5732">
        <w:rPr>
          <w:rFonts w:ascii="Trebuchet MS" w:hAnsi="Trebuchet MS"/>
          <w:vertAlign w:val="superscript"/>
          <w:lang w:val="de-DE"/>
        </w:rPr>
        <w:t>15 </w:t>
      </w:r>
      <w:r w:rsidRPr="001E5732">
        <w:rPr>
          <w:rFonts w:ascii="Trebuchet MS" w:hAnsi="Trebuchet MS"/>
          <w:lang w:val="de-DE"/>
        </w:rPr>
        <w:t>Er sagt ihnen: „</w:t>
      </w:r>
      <w:r w:rsidRPr="001E5732">
        <w:rPr>
          <w:rFonts w:ascii="Trebuchet MS" w:hAnsi="Trebuchet MS"/>
          <w:i/>
          <w:lang w:val="de-DE"/>
        </w:rPr>
        <w:t>Ihr</w:t>
      </w:r>
      <w:r>
        <w:rPr>
          <w:rFonts w:ascii="Trebuchet MS" w:hAnsi="Trebuchet MS"/>
          <w:lang w:val="de-DE"/>
        </w:rPr>
        <w:t xml:space="preserve"> aber, wer</w:t>
      </w:r>
      <w:r w:rsidRPr="001E5732">
        <w:rPr>
          <w:rFonts w:ascii="Trebuchet MS" w:hAnsi="Trebuchet MS"/>
          <w:lang w:val="de-DE"/>
        </w:rPr>
        <w:t xml:space="preserve"> sagt ihr, bin ich?“</w:t>
      </w:r>
      <w:r w:rsidRPr="001E5732">
        <w:rPr>
          <w:rStyle w:val="Funotenzeichen"/>
          <w:rFonts w:ascii="Trebuchet MS" w:hAnsi="Trebuchet MS" w:cs="Arial"/>
          <w:lang w:val="de-DE"/>
        </w:rPr>
        <w:footnoteReference w:id="123"/>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S</w:t>
      </w:r>
      <w:r w:rsidRPr="00F449EA">
        <w:rPr>
          <w:rFonts w:ascii="Trebuchet MS" w:hAnsi="Trebuchet MS"/>
          <w:b/>
          <w:bCs/>
          <w:lang w:val="de-DE"/>
        </w:rPr>
        <w:t>i</w:t>
      </w:r>
      <w:r w:rsidRPr="001E5732">
        <w:rPr>
          <w:rFonts w:ascii="Trebuchet MS" w:hAnsi="Trebuchet MS"/>
          <w:lang w:val="de-DE"/>
        </w:rPr>
        <w:t xml:space="preserve">mon Petrus antwortete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bist der Christus, der Sohn des lebenden Gottes!“ </w:t>
      </w:r>
    </w:p>
    <w:p w14:paraId="170CA90D" w14:textId="761F5C6E"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Jesus antwortete darauf</w:t>
      </w:r>
      <w:r w:rsidRPr="001E5732">
        <w:rPr>
          <w:rFonts w:ascii="Trebuchet MS" w:hAnsi="Trebuchet MS"/>
          <w:lang w:val="de-DE"/>
        </w:rPr>
        <w:t>: „Selig bist du, S</w:t>
      </w:r>
      <w:r w:rsidRPr="009A31A1">
        <w:rPr>
          <w:rFonts w:ascii="Trebuchet MS" w:hAnsi="Trebuchet MS"/>
          <w:b/>
          <w:bCs/>
          <w:lang w:val="de-DE"/>
        </w:rPr>
        <w:t>i</w:t>
      </w:r>
      <w:r w:rsidRPr="001E5732">
        <w:rPr>
          <w:rFonts w:ascii="Trebuchet MS" w:hAnsi="Trebuchet MS"/>
          <w:lang w:val="de-DE"/>
        </w:rPr>
        <w:t xml:space="preserve">mon </w:t>
      </w:r>
      <w:proofErr w:type="spellStart"/>
      <w:r w:rsidRPr="001E5732">
        <w:rPr>
          <w:rFonts w:ascii="Trebuchet MS" w:hAnsi="Trebuchet MS"/>
          <w:lang w:val="de-DE"/>
        </w:rPr>
        <w:t>Barj</w:t>
      </w:r>
      <w:r w:rsidRPr="009A31A1">
        <w:rPr>
          <w:rFonts w:ascii="Trebuchet MS" w:hAnsi="Trebuchet MS"/>
          <w:b/>
          <w:bCs/>
          <w:lang w:val="de-DE"/>
        </w:rPr>
        <w:t>o</w:t>
      </w:r>
      <w:r w:rsidRPr="001E5732">
        <w:rPr>
          <w:rFonts w:ascii="Trebuchet MS" w:hAnsi="Trebuchet MS"/>
          <w:lang w:val="de-DE"/>
        </w:rPr>
        <w:t>na</w:t>
      </w:r>
      <w:proofErr w:type="spellEnd"/>
      <w:r>
        <w:rPr>
          <w:rStyle w:val="Funotenzeichen"/>
          <w:rFonts w:ascii="Trebuchet MS" w:hAnsi="Trebuchet MS"/>
          <w:lang w:val="de-DE"/>
        </w:rPr>
        <w:footnoteReference w:id="124"/>
      </w:r>
      <w:r w:rsidRPr="001E5732">
        <w:rPr>
          <w:rFonts w:ascii="Trebuchet MS" w:hAnsi="Trebuchet MS"/>
          <w:lang w:val="de-DE"/>
        </w:rPr>
        <w:t>;</w:t>
      </w:r>
      <w:r>
        <w:rPr>
          <w:rFonts w:ascii="Trebuchet MS" w:hAnsi="Trebuchet MS"/>
          <w:lang w:val="de-DE"/>
        </w:rPr>
        <w:t xml:space="preserve"> denn Fleisch und Blut haben d</w:t>
      </w:r>
      <w:r w:rsidRPr="001E5732">
        <w:rPr>
          <w:rFonts w:ascii="Trebuchet MS" w:hAnsi="Trebuchet MS"/>
          <w:lang w:val="de-DE"/>
        </w:rPr>
        <w:t xml:space="preserve">ir nicht offenbart, sondern mein Vater in den Himmeln. </w:t>
      </w:r>
      <w:r w:rsidRPr="001E5732">
        <w:rPr>
          <w:rFonts w:ascii="Trebuchet MS" w:hAnsi="Trebuchet MS"/>
          <w:vertAlign w:val="superscript"/>
          <w:lang w:val="de-DE"/>
        </w:rPr>
        <w:t>18 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sage dir: </w:t>
      </w:r>
      <w:r w:rsidRPr="001E5732">
        <w:rPr>
          <w:rFonts w:ascii="Trebuchet MS" w:hAnsi="Trebuchet MS"/>
          <w:i/>
          <w:lang w:val="de-DE"/>
        </w:rPr>
        <w:t>Du</w:t>
      </w:r>
      <w:r w:rsidRPr="001E5732">
        <w:rPr>
          <w:rFonts w:ascii="Trebuchet MS" w:hAnsi="Trebuchet MS"/>
          <w:lang w:val="de-DE"/>
        </w:rPr>
        <w:t xml:space="preserve"> bist Petrus, und auf diesen Fels werde ich meine </w:t>
      </w:r>
      <w:r>
        <w:rPr>
          <w:rFonts w:ascii="Trebuchet MS" w:hAnsi="Trebuchet MS"/>
          <w:lang w:val="de-DE"/>
        </w:rPr>
        <w:t>Gemeinde</w:t>
      </w:r>
      <w:r w:rsidRPr="001E5732">
        <w:rPr>
          <w:rFonts w:ascii="Trebuchet MS" w:hAnsi="Trebuchet MS"/>
          <w:lang w:val="de-DE"/>
        </w:rPr>
        <w:t xml:space="preserve"> bauen, und </w:t>
      </w:r>
      <w:r w:rsidR="008242B4">
        <w:rPr>
          <w:rFonts w:ascii="Trebuchet MS" w:hAnsi="Trebuchet MS"/>
          <w:lang w:val="de-DE"/>
        </w:rPr>
        <w:t xml:space="preserve">nicht werden </w:t>
      </w:r>
      <w:proofErr w:type="spellStart"/>
      <w:r w:rsidR="008242B4">
        <w:rPr>
          <w:rFonts w:ascii="Trebuchet MS" w:hAnsi="Trebuchet MS"/>
          <w:lang w:val="de-DE"/>
        </w:rPr>
        <w:t>Unterwelttor</w:t>
      </w:r>
      <w:r w:rsidR="005962AE">
        <w:rPr>
          <w:rFonts w:ascii="Trebuchet MS" w:hAnsi="Trebuchet MS"/>
          <w:lang w:val="de-DE"/>
        </w:rPr>
        <w:t>e</w:t>
      </w:r>
      <w:proofErr w:type="spellEnd"/>
      <w:r w:rsidR="005962AE">
        <w:rPr>
          <w:rFonts w:ascii="Trebuchet MS" w:hAnsi="Trebuchet MS"/>
          <w:lang w:val="de-DE"/>
        </w:rPr>
        <w:t xml:space="preserve"> </w:t>
      </w:r>
      <w:r w:rsidR="00BD13C8">
        <w:rPr>
          <w:rFonts w:ascii="Trebuchet MS" w:hAnsi="Trebuchet MS"/>
          <w:lang w:val="de-DE"/>
        </w:rPr>
        <w:t>übermächtig über sie werden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Ich werde dir die Schlüssel des </w:t>
      </w:r>
      <w:r>
        <w:rPr>
          <w:rFonts w:ascii="Trebuchet MS" w:hAnsi="Trebuchet MS"/>
          <w:lang w:val="de-DE"/>
        </w:rPr>
        <w:t xml:space="preserve">Königtums </w:t>
      </w:r>
      <w:r w:rsidRPr="001E5732">
        <w:rPr>
          <w:rFonts w:ascii="Trebuchet MS" w:hAnsi="Trebuchet MS"/>
          <w:lang w:val="de-DE"/>
        </w:rPr>
        <w:t xml:space="preserve">der Himmel geben; und was </w:t>
      </w:r>
      <w:r w:rsidR="00F81147">
        <w:rPr>
          <w:rFonts w:ascii="Trebuchet MS" w:hAnsi="Trebuchet MS"/>
          <w:lang w:val="de-DE"/>
        </w:rPr>
        <w:t>auch</w:t>
      </w:r>
      <w:r w:rsidR="00D85E46">
        <w:rPr>
          <w:rFonts w:ascii="Trebuchet MS" w:hAnsi="Trebuchet MS"/>
          <w:lang w:val="de-DE"/>
        </w:rPr>
        <w:t xml:space="preserve"> </w:t>
      </w:r>
      <w:r w:rsidRPr="001E5732">
        <w:rPr>
          <w:rFonts w:ascii="Trebuchet MS" w:hAnsi="Trebuchet MS"/>
          <w:lang w:val="de-DE"/>
        </w:rPr>
        <w:t xml:space="preserve">du </w:t>
      </w:r>
      <w:r>
        <w:rPr>
          <w:rFonts w:ascii="Trebuchet MS" w:hAnsi="Trebuchet MS"/>
          <w:lang w:val="de-DE"/>
        </w:rPr>
        <w:t>auf Erden</w:t>
      </w:r>
      <w:r w:rsidRPr="001E5732">
        <w:rPr>
          <w:rFonts w:ascii="Trebuchet MS" w:hAnsi="Trebuchet MS"/>
          <w:lang w:val="de-DE"/>
        </w:rPr>
        <w:t xml:space="preserve"> binde</w:t>
      </w:r>
      <w:r w:rsidR="00D85E46">
        <w:rPr>
          <w:rFonts w:ascii="Trebuchet MS" w:hAnsi="Trebuchet MS"/>
          <w:lang w:val="de-DE"/>
        </w:rPr>
        <w:t>st</w:t>
      </w:r>
      <w:r w:rsidRPr="001E5732">
        <w:rPr>
          <w:rFonts w:ascii="Trebuchet MS" w:hAnsi="Trebuchet MS"/>
          <w:lang w:val="de-DE"/>
        </w:rPr>
        <w:t>, wird in den Him</w:t>
      </w:r>
      <w:r w:rsidR="002B1BB2">
        <w:rPr>
          <w:rFonts w:ascii="Trebuchet MS" w:hAnsi="Trebuchet MS"/>
          <w:lang w:val="de-DE"/>
        </w:rPr>
        <w:softHyphen/>
      </w:r>
      <w:r w:rsidRPr="001E5732">
        <w:rPr>
          <w:rFonts w:ascii="Trebuchet MS" w:hAnsi="Trebuchet MS"/>
          <w:lang w:val="de-DE"/>
        </w:rPr>
        <w:t xml:space="preserve">meln gebunden sein, und was </w:t>
      </w:r>
      <w:r w:rsidR="00F81147">
        <w:rPr>
          <w:rFonts w:ascii="Trebuchet MS" w:hAnsi="Trebuchet MS"/>
          <w:lang w:val="de-DE"/>
        </w:rPr>
        <w:t xml:space="preserve">auch </w:t>
      </w:r>
      <w:r w:rsidRPr="001E5732">
        <w:rPr>
          <w:rFonts w:ascii="Trebuchet MS" w:hAnsi="Trebuchet MS"/>
          <w:lang w:val="de-DE"/>
        </w:rPr>
        <w:t xml:space="preserve">du </w:t>
      </w:r>
      <w:r>
        <w:rPr>
          <w:rFonts w:ascii="Trebuchet MS" w:hAnsi="Trebuchet MS"/>
          <w:lang w:val="de-DE"/>
        </w:rPr>
        <w:t>auf Erden</w:t>
      </w:r>
      <w:r w:rsidRPr="001E5732">
        <w:rPr>
          <w:rFonts w:ascii="Trebuchet MS" w:hAnsi="Trebuchet MS"/>
          <w:lang w:val="de-DE"/>
        </w:rPr>
        <w:t xml:space="preserve"> lös</w:t>
      </w:r>
      <w:r w:rsidR="00D85E46">
        <w:rPr>
          <w:rFonts w:ascii="Trebuchet MS" w:hAnsi="Trebuchet MS"/>
          <w:lang w:val="de-DE"/>
        </w:rPr>
        <w:t>t</w:t>
      </w:r>
      <w:r w:rsidRPr="001E5732">
        <w:rPr>
          <w:rFonts w:ascii="Trebuchet MS" w:hAnsi="Trebuchet MS"/>
          <w:lang w:val="de-DE"/>
        </w:rPr>
        <w:t xml:space="preserve">, wird in den Himmeln gelöst sein.“ </w:t>
      </w:r>
      <w:r w:rsidRPr="001E5732">
        <w:rPr>
          <w:rFonts w:ascii="Trebuchet MS" w:hAnsi="Trebuchet MS"/>
          <w:vertAlign w:val="superscript"/>
          <w:lang w:val="de-DE"/>
        </w:rPr>
        <w:t>20 </w:t>
      </w:r>
      <w:r w:rsidRPr="001E5732">
        <w:rPr>
          <w:rFonts w:ascii="Trebuchet MS" w:hAnsi="Trebuchet MS"/>
          <w:lang w:val="de-DE"/>
        </w:rPr>
        <w:t xml:space="preserve">Dann wies er die Jünger an, </w:t>
      </w:r>
      <w:r>
        <w:rPr>
          <w:rFonts w:ascii="Trebuchet MS" w:hAnsi="Trebuchet MS"/>
          <w:lang w:val="de-DE"/>
        </w:rPr>
        <w:t xml:space="preserve">keinem </w:t>
      </w:r>
      <w:r w:rsidRPr="001E5732">
        <w:rPr>
          <w:rFonts w:ascii="Trebuchet MS" w:hAnsi="Trebuchet MS"/>
          <w:lang w:val="de-DE"/>
        </w:rPr>
        <w:t>zu sagen, dass er der Christus ist.</w:t>
      </w:r>
    </w:p>
    <w:p w14:paraId="5BBE1E3B" w14:textId="5213510F" w:rsidR="00C71948" w:rsidRPr="001E5732" w:rsidRDefault="00C71948" w:rsidP="00C71948">
      <w:pPr>
        <w:pStyle w:val="Formatvorlageberschrift1BlockErsteZeile127cm"/>
        <w:rPr>
          <w:lang w:val="de-DE"/>
        </w:rPr>
      </w:pPr>
      <w:bookmarkStart w:id="99" w:name="_Toc38534501"/>
      <w:r>
        <w:rPr>
          <w:noProof/>
          <w:lang w:val="de-DE" w:bidi="he-IL"/>
        </w:rPr>
        <w:lastRenderedPageBreak/>
        <mc:AlternateContent>
          <mc:Choice Requires="wps">
            <w:drawing>
              <wp:anchor distT="0" distB="0" distL="114300" distR="114300" simplePos="0" relativeHeight="251738112" behindDoc="0" locked="0" layoutInCell="1" allowOverlap="1" wp14:anchorId="7E3DB1B2" wp14:editId="1FD7081B">
                <wp:simplePos x="0" y="0"/>
                <wp:positionH relativeFrom="column">
                  <wp:posOffset>4787265</wp:posOffset>
                </wp:positionH>
                <wp:positionV relativeFrom="paragraph">
                  <wp:posOffset>-328930</wp:posOffset>
                </wp:positionV>
                <wp:extent cx="1069200" cy="295200"/>
                <wp:effectExtent l="0" t="0" r="0" b="0"/>
                <wp:wrapNone/>
                <wp:docPr id="749"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E70CA"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16,21 </w:t>
                            </w:r>
                            <w:r>
                              <w:rPr>
                                <w:rFonts w:ascii="Trebuchet MS" w:hAnsi="Trebuchet MS"/>
                                <w:lang w:val="de-DE"/>
                              </w:rPr>
                              <w:t>−</w:t>
                            </w:r>
                            <w:r>
                              <w:rPr>
                                <w:rFonts w:ascii="Trebuchet MS" w:hAnsi="Trebuchet MS" w:cs="Times New Roman"/>
                                <w:i/>
                                <w:iCs/>
                                <w:lang w:val="de-DE"/>
                              </w:rPr>
                              <w:t xml:space="preserve"> 17,9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B1B2" id="Textfeld 63" o:spid="_x0000_s1058" type="#_x0000_t202" style="position:absolute;left:0;text-align:left;margin-left:376.95pt;margin-top:-25.9pt;width:84.2pt;height:23.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" fillcolor="white [3201]" stroked="f" strokeweight=".5pt">
                <v:textbox>
                  <w:txbxContent>
                    <w:p w14:paraId="144E70CA"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16,21 </w:t>
                      </w:r>
                      <w:r>
                        <w:rPr>
                          <w:rFonts w:ascii="Trebuchet MS" w:hAnsi="Trebuchet MS"/>
                          <w:lang w:val="de-DE"/>
                        </w:rPr>
                        <w:t>−</w:t>
                      </w:r>
                      <w:r>
                        <w:rPr>
                          <w:rFonts w:ascii="Trebuchet MS" w:hAnsi="Trebuchet MS" w:cs="Times New Roman"/>
                          <w:i/>
                          <w:iCs/>
                          <w:lang w:val="de-DE"/>
                        </w:rPr>
                        <w:t xml:space="preserve"> 17,9</w:t>
                      </w:r>
                    </w:p>
                  </w:txbxContent>
                </v:textbox>
              </v:shape>
            </w:pict>
          </mc:Fallback>
        </mc:AlternateContent>
      </w:r>
      <w:r w:rsidRPr="001E5732">
        <w:rPr>
          <w:lang w:val="de-DE"/>
        </w:rPr>
        <w:t xml:space="preserve">Erste Ankündigung von Leiden und Auferstehung; Petrus </w:t>
      </w:r>
      <w:r w:rsidR="000347AD">
        <w:rPr>
          <w:lang w:val="de-DE"/>
        </w:rPr>
        <w:t>missversteht</w:t>
      </w:r>
      <w:r w:rsidRPr="001E5732">
        <w:rPr>
          <w:lang w:val="de-DE"/>
        </w:rPr>
        <w:t xml:space="preserve"> (16,21</w:t>
      </w:r>
      <w:r>
        <w:rPr>
          <w:lang w:val="de-DE"/>
        </w:rPr>
        <w:t>−</w:t>
      </w:r>
      <w:r w:rsidRPr="001E5732">
        <w:rPr>
          <w:lang w:val="de-DE"/>
        </w:rPr>
        <w:t>23)</w:t>
      </w:r>
      <w:bookmarkEnd w:id="99"/>
    </w:p>
    <w:p w14:paraId="279A945A" w14:textId="77777777" w:rsidR="00C71948" w:rsidRDefault="00C71948" w:rsidP="006374C6">
      <w:pPr>
        <w:pStyle w:val="Randverweis"/>
        <w:framePr w:wrap="around"/>
      </w:pPr>
      <w:r w:rsidRPr="001E5732">
        <w:t>21</w:t>
      </w:r>
      <w:r>
        <w:t>−</w:t>
      </w:r>
      <w:r w:rsidRPr="001E5732">
        <w:t xml:space="preserve">23: </w:t>
      </w:r>
      <w:r w:rsidRPr="009C4609">
        <w:rPr>
          <w:b/>
          <w:w w:val="33"/>
        </w:rPr>
        <w:t>||</w:t>
      </w:r>
    </w:p>
    <w:p w14:paraId="703A0F25" w14:textId="77777777" w:rsidR="00C71948" w:rsidRDefault="00C71948" w:rsidP="006374C6">
      <w:pPr>
        <w:pStyle w:val="Randverweis"/>
        <w:framePr w:wrap="around"/>
      </w:pPr>
      <w:r w:rsidRPr="001E5732">
        <w:t>Mk 8,31</w:t>
      </w:r>
      <w:r>
        <w:t>−</w:t>
      </w:r>
      <w:r w:rsidRPr="001E5732">
        <w:t>33;</w:t>
      </w:r>
    </w:p>
    <w:p w14:paraId="7E63DF18" w14:textId="77777777" w:rsidR="00C71948" w:rsidRPr="001E5732" w:rsidRDefault="00C71948" w:rsidP="006374C6">
      <w:pPr>
        <w:pStyle w:val="Randverweis"/>
        <w:framePr w:wrap="around"/>
      </w:pPr>
      <w:proofErr w:type="spellStart"/>
      <w:r w:rsidRPr="001E5732">
        <w:t>Lk</w:t>
      </w:r>
      <w:proofErr w:type="spellEnd"/>
      <w:r w:rsidRPr="001E5732">
        <w:t xml:space="preserve"> 9,22</w:t>
      </w:r>
    </w:p>
    <w:p w14:paraId="5872A835" w14:textId="77777777" w:rsidR="00C71948" w:rsidRPr="001E5732" w:rsidRDefault="00C71948" w:rsidP="006374C6">
      <w:pPr>
        <w:pStyle w:val="Randverweis"/>
        <w:framePr w:wrap="around"/>
      </w:pPr>
      <w:r w:rsidRPr="001E5732">
        <w:t>21: 17,22;</w:t>
      </w:r>
    </w:p>
    <w:p w14:paraId="41ABE946" w14:textId="77777777" w:rsidR="00C71948" w:rsidRPr="001E5732" w:rsidRDefault="00C71948" w:rsidP="006374C6">
      <w:pPr>
        <w:pStyle w:val="Randverweis"/>
        <w:framePr w:wrap="around"/>
      </w:pPr>
      <w:r w:rsidRPr="001E5732">
        <w:t>20,18f; 26,2;</w:t>
      </w:r>
    </w:p>
    <w:p w14:paraId="7B20EB1B" w14:textId="77777777" w:rsidR="00C71948" w:rsidRDefault="00C71948" w:rsidP="006374C6">
      <w:pPr>
        <w:pStyle w:val="Randverweis"/>
        <w:framePr w:wrap="around"/>
      </w:pPr>
      <w:r w:rsidRPr="001E5732">
        <w:t>Mk 9,31;</w:t>
      </w:r>
    </w:p>
    <w:p w14:paraId="38E8725B" w14:textId="77777777" w:rsidR="00C71948" w:rsidRDefault="00C71948" w:rsidP="006374C6">
      <w:pPr>
        <w:pStyle w:val="Randverweis"/>
        <w:framePr w:wrap="around"/>
      </w:pPr>
      <w:r w:rsidRPr="001E5732">
        <w:t>10,32</w:t>
      </w:r>
      <w:r>
        <w:t>−</w:t>
      </w:r>
      <w:r w:rsidRPr="001E5732">
        <w:t>34;</w:t>
      </w:r>
    </w:p>
    <w:p w14:paraId="4877D72A" w14:textId="77777777" w:rsidR="00C71948" w:rsidRDefault="00C71948" w:rsidP="006374C6">
      <w:pPr>
        <w:pStyle w:val="Randverweis"/>
        <w:framePr w:wrap="around"/>
      </w:pPr>
      <w:proofErr w:type="spellStart"/>
      <w:r w:rsidRPr="001E5732">
        <w:t>Lk</w:t>
      </w:r>
      <w:proofErr w:type="spellEnd"/>
      <w:r w:rsidRPr="001E5732">
        <w:t xml:space="preserve"> 9,44;</w:t>
      </w:r>
    </w:p>
    <w:p w14:paraId="38863263" w14:textId="77777777" w:rsidR="00C71948" w:rsidRPr="001E5732" w:rsidRDefault="00C71948" w:rsidP="006374C6">
      <w:pPr>
        <w:pStyle w:val="Randverweis"/>
        <w:framePr w:wrap="around"/>
      </w:pPr>
      <w:r w:rsidRPr="001E5732">
        <w:t>18,31</w:t>
      </w:r>
      <w:r>
        <w:t>−</w:t>
      </w:r>
      <w:r w:rsidRPr="001E5732">
        <w:t>33</w:t>
      </w:r>
    </w:p>
    <w:p w14:paraId="0F47C86C" w14:textId="7EF255F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Von da an begann Jesus seinen Jüngern zu zeigen, er müsse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gehen und von den Ältesten, den </w:t>
      </w:r>
      <w:r>
        <w:rPr>
          <w:rFonts w:ascii="Trebuchet MS" w:hAnsi="Trebuchet MS"/>
          <w:lang w:val="de-DE"/>
        </w:rPr>
        <w:t>Hohen Pr</w:t>
      </w:r>
      <w:r w:rsidRPr="001E5732">
        <w:rPr>
          <w:rFonts w:ascii="Trebuchet MS" w:hAnsi="Trebuchet MS"/>
          <w:lang w:val="de-DE"/>
        </w:rPr>
        <w:t xml:space="preserve">iestern und den Schriftgelehrten vieles erleiden und getötet werden und am dritten Tag erweckt werden. </w:t>
      </w:r>
      <w:r w:rsidRPr="001E5732">
        <w:rPr>
          <w:rFonts w:ascii="Trebuchet MS" w:hAnsi="Trebuchet MS"/>
          <w:vertAlign w:val="superscript"/>
          <w:lang w:val="de-DE"/>
        </w:rPr>
        <w:t>22 </w:t>
      </w:r>
      <w:r w:rsidRPr="001E5732">
        <w:rPr>
          <w:rFonts w:ascii="Trebuchet MS" w:hAnsi="Trebuchet MS"/>
          <w:lang w:val="de-DE"/>
        </w:rPr>
        <w:t>Da nahm Petrus ihn sich vor und begann ihn so zurechtzuweisen: „Gott behüte dich! Das wird dir</w:t>
      </w:r>
      <w:r w:rsidR="00AC4C33">
        <w:rPr>
          <w:rFonts w:ascii="Trebuchet MS" w:hAnsi="Trebuchet MS"/>
          <w:lang w:val="de-DE"/>
        </w:rPr>
        <w:t xml:space="preserve"> </w:t>
      </w:r>
      <w:r w:rsidRPr="00AC4C33">
        <w:rPr>
          <w:rFonts w:ascii="Trebuchet MS" w:hAnsi="Trebuchet MS"/>
          <w:i/>
          <w:iCs/>
          <w:lang w:val="de-DE"/>
        </w:rPr>
        <w:t>nicht</w:t>
      </w:r>
      <w:r w:rsidRPr="001E5732">
        <w:rPr>
          <w:rFonts w:ascii="Trebuchet MS" w:hAnsi="Trebuchet MS"/>
          <w:lang w:val="de-DE"/>
        </w:rPr>
        <w:t xml:space="preserve"> geschehen!“ </w:t>
      </w:r>
      <w:r w:rsidRPr="001E5732">
        <w:rPr>
          <w:rFonts w:ascii="Trebuchet MS" w:hAnsi="Trebuchet MS"/>
          <w:vertAlign w:val="superscript"/>
          <w:lang w:val="de-DE"/>
        </w:rPr>
        <w:t>23 </w:t>
      </w:r>
      <w:r w:rsidRPr="001E5732">
        <w:rPr>
          <w:rFonts w:ascii="Trebuchet MS" w:hAnsi="Trebuchet MS"/>
          <w:lang w:val="de-DE"/>
        </w:rPr>
        <w:t>Jesus wandte sich um und sagte Petrus: „Weg, hinter mich, S</w:t>
      </w:r>
      <w:r w:rsidRPr="009A1820">
        <w:rPr>
          <w:rFonts w:ascii="Trebuchet MS" w:hAnsi="Trebuchet MS"/>
          <w:b/>
          <w:bCs/>
          <w:lang w:val="de-DE"/>
        </w:rPr>
        <w:t>a</w:t>
      </w:r>
      <w:r w:rsidRPr="001E5732">
        <w:rPr>
          <w:rFonts w:ascii="Trebuchet MS" w:hAnsi="Trebuchet MS"/>
          <w:lang w:val="de-DE"/>
        </w:rPr>
        <w:t>tan! Du bist Ärgernis für mich, weil du nicht im Sinn hast, was Gottes, so</w:t>
      </w:r>
      <w:r>
        <w:rPr>
          <w:rFonts w:ascii="Trebuchet MS" w:hAnsi="Trebuchet MS"/>
          <w:lang w:val="de-DE"/>
        </w:rPr>
        <w:t>n</w:t>
      </w:r>
      <w:r w:rsidRPr="001E5732">
        <w:rPr>
          <w:rFonts w:ascii="Trebuchet MS" w:hAnsi="Trebuchet MS"/>
          <w:lang w:val="de-DE"/>
        </w:rPr>
        <w:t>dern was der Men</w:t>
      </w:r>
      <w:r w:rsidR="00852DF3">
        <w:rPr>
          <w:rFonts w:ascii="Trebuchet MS" w:hAnsi="Trebuchet MS"/>
          <w:lang w:val="de-DE"/>
        </w:rPr>
        <w:softHyphen/>
      </w:r>
      <w:r w:rsidRPr="001E5732">
        <w:rPr>
          <w:rFonts w:ascii="Trebuchet MS" w:hAnsi="Trebuchet MS"/>
          <w:lang w:val="de-DE"/>
        </w:rPr>
        <w:t>schen ist.“</w:t>
      </w:r>
      <w:r w:rsidRPr="001E5732">
        <w:rPr>
          <w:rStyle w:val="Funotenzeichen"/>
          <w:rFonts w:ascii="Trebuchet MS" w:hAnsi="Trebuchet MS" w:cs="Arial"/>
          <w:lang w:val="de-DE"/>
        </w:rPr>
        <w:footnoteReference w:id="125"/>
      </w:r>
    </w:p>
    <w:p w14:paraId="4FE0A383" w14:textId="77777777" w:rsidR="00C71948" w:rsidRPr="001E5732" w:rsidRDefault="00C71948" w:rsidP="00C71948">
      <w:pPr>
        <w:pStyle w:val="Formatvorlageberschrift1BlockErsteZeile127cm"/>
        <w:rPr>
          <w:lang w:val="de-DE"/>
        </w:rPr>
      </w:pPr>
      <w:bookmarkStart w:id="100" w:name="_Toc38534502"/>
      <w:r>
        <w:rPr>
          <w:lang w:val="de-DE"/>
        </w:rPr>
        <w:t>Kreuzesn</w:t>
      </w:r>
      <w:r w:rsidRPr="001E5732">
        <w:rPr>
          <w:lang w:val="de-DE"/>
        </w:rPr>
        <w:t>achfolge</w:t>
      </w:r>
      <w:r>
        <w:rPr>
          <w:lang w:val="de-DE"/>
        </w:rPr>
        <w:t xml:space="preserve"> </w:t>
      </w:r>
      <w:r w:rsidRPr="001E5732">
        <w:rPr>
          <w:lang w:val="de-DE"/>
        </w:rPr>
        <w:t>(16,24</w:t>
      </w:r>
      <w:r>
        <w:rPr>
          <w:lang w:val="de-DE"/>
        </w:rPr>
        <w:t>−</w:t>
      </w:r>
      <w:r w:rsidRPr="001E5732">
        <w:rPr>
          <w:lang w:val="de-DE"/>
        </w:rPr>
        <w:t>28)</w:t>
      </w:r>
      <w:bookmarkEnd w:id="100"/>
    </w:p>
    <w:p w14:paraId="77EDAEFB" w14:textId="77777777" w:rsidR="00C71948" w:rsidRDefault="00C71948" w:rsidP="006374C6">
      <w:pPr>
        <w:pStyle w:val="Randverweis"/>
        <w:framePr w:wrap="around"/>
      </w:pPr>
      <w:r w:rsidRPr="001E5732">
        <w:t>24</w:t>
      </w:r>
      <w:r>
        <w:t>−</w:t>
      </w:r>
      <w:r w:rsidRPr="001E5732">
        <w:t xml:space="preserve">28: </w:t>
      </w:r>
      <w:r w:rsidRPr="009C4609">
        <w:rPr>
          <w:b/>
          <w:w w:val="33"/>
        </w:rPr>
        <w:t>||</w:t>
      </w:r>
    </w:p>
    <w:p w14:paraId="745EBD94" w14:textId="77777777" w:rsidR="00C71948" w:rsidRPr="001E5732" w:rsidRDefault="00C71948" w:rsidP="006374C6">
      <w:pPr>
        <w:pStyle w:val="Randverweis"/>
        <w:framePr w:wrap="around"/>
      </w:pPr>
      <w:r w:rsidRPr="001E5732">
        <w:t>Mk 8,34</w:t>
      </w:r>
      <w:r>
        <w:t xml:space="preserve"> −</w:t>
      </w:r>
      <w:r w:rsidRPr="001E5732">
        <w:t xml:space="preserve"> 9,1; </w:t>
      </w:r>
      <w:proofErr w:type="spellStart"/>
      <w:r w:rsidRPr="001E5732">
        <w:t>Lk</w:t>
      </w:r>
      <w:proofErr w:type="spellEnd"/>
      <w:r w:rsidRPr="001E5732">
        <w:t xml:space="preserve"> 9,23</w:t>
      </w:r>
      <w:r>
        <w:t>−</w:t>
      </w:r>
      <w:r w:rsidRPr="001E5732">
        <w:t>27</w:t>
      </w:r>
    </w:p>
    <w:p w14:paraId="719BD445" w14:textId="77777777" w:rsidR="00C71948" w:rsidRDefault="00C71948" w:rsidP="006374C6">
      <w:pPr>
        <w:pStyle w:val="Randverweis"/>
        <w:framePr w:wrap="around"/>
      </w:pPr>
      <w:r w:rsidRPr="0093340B">
        <w:t>24: 10,38f;</w:t>
      </w:r>
    </w:p>
    <w:p w14:paraId="022B3E80" w14:textId="77777777" w:rsidR="00C71948" w:rsidRPr="0093340B" w:rsidRDefault="00C71948" w:rsidP="006374C6">
      <w:pPr>
        <w:pStyle w:val="Randverweis"/>
        <w:framePr w:wrap="around"/>
      </w:pPr>
      <w:proofErr w:type="spellStart"/>
      <w:r w:rsidRPr="0093340B">
        <w:t>Lk</w:t>
      </w:r>
      <w:proofErr w:type="spellEnd"/>
      <w:r w:rsidRPr="0093340B">
        <w:t xml:space="preserve"> 14,27</w:t>
      </w:r>
    </w:p>
    <w:p w14:paraId="50096979" w14:textId="77777777" w:rsidR="00C71948" w:rsidRDefault="00C71948" w:rsidP="006374C6">
      <w:pPr>
        <w:pStyle w:val="Randverweis"/>
        <w:framePr w:wrap="around"/>
      </w:pPr>
      <w:r w:rsidRPr="0093340B">
        <w:t>25: 10,39;</w:t>
      </w:r>
    </w:p>
    <w:p w14:paraId="142030E9" w14:textId="77777777" w:rsidR="00C71948" w:rsidRDefault="00C71948" w:rsidP="006374C6">
      <w:pPr>
        <w:pStyle w:val="Randverweis"/>
        <w:framePr w:wrap="around"/>
      </w:pPr>
      <w:proofErr w:type="spellStart"/>
      <w:r w:rsidRPr="0093340B">
        <w:t>Lk</w:t>
      </w:r>
      <w:proofErr w:type="spellEnd"/>
      <w:r w:rsidRPr="0093340B">
        <w:t xml:space="preserve"> 17,33;</w:t>
      </w:r>
    </w:p>
    <w:p w14:paraId="32011EFB" w14:textId="77777777" w:rsidR="00C71948" w:rsidRPr="0093340B" w:rsidRDefault="00C71948" w:rsidP="006374C6">
      <w:pPr>
        <w:pStyle w:val="Randverweis"/>
        <w:framePr w:wrap="around"/>
      </w:pPr>
      <w:proofErr w:type="spellStart"/>
      <w:r w:rsidRPr="0093340B">
        <w:t>Joh</w:t>
      </w:r>
      <w:proofErr w:type="spellEnd"/>
      <w:r w:rsidRPr="0093340B">
        <w:t xml:space="preserve"> 12,25</w:t>
      </w:r>
    </w:p>
    <w:p w14:paraId="0BCAD355" w14:textId="5269C312" w:rsidR="00CA1BB5" w:rsidRDefault="00CA1BB5" w:rsidP="006374C6">
      <w:pPr>
        <w:pStyle w:val="Randverweis"/>
        <w:framePr w:wrap="around"/>
      </w:pPr>
      <w:r>
        <w:t>26: S 5,36</w:t>
      </w:r>
    </w:p>
    <w:p w14:paraId="700E4FD5" w14:textId="7F9ED7D4" w:rsidR="00C71948" w:rsidRPr="0093340B" w:rsidRDefault="00C71948" w:rsidP="006374C6">
      <w:pPr>
        <w:pStyle w:val="Randverweis"/>
        <w:framePr w:wrap="around"/>
      </w:pPr>
      <w:r w:rsidRPr="0093340B">
        <w:t>27: Ps 28,4; 62,13</w:t>
      </w:r>
    </w:p>
    <w:p w14:paraId="7019979C" w14:textId="77777777" w:rsidR="00C71948" w:rsidRPr="001E5732" w:rsidRDefault="00C71948" w:rsidP="006374C6">
      <w:pPr>
        <w:pStyle w:val="Randverweis"/>
        <w:framePr w:wrap="around"/>
      </w:pPr>
      <w:r w:rsidRPr="001E5732">
        <w:t>28: 10,23; 24,34</w:t>
      </w:r>
    </w:p>
    <w:p w14:paraId="20DA37FB" w14:textId="0534015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Dann sagte Jesus seinen Jüngern: „Wenn jemand mir nach</w:t>
      </w:r>
      <w:r>
        <w:rPr>
          <w:rFonts w:ascii="Trebuchet MS" w:hAnsi="Trebuchet MS"/>
          <w:lang w:val="de-DE"/>
        </w:rPr>
        <w:t xml:space="preserve"> </w:t>
      </w:r>
      <w:r w:rsidRPr="001E5732">
        <w:rPr>
          <w:rFonts w:ascii="Trebuchet MS" w:hAnsi="Trebuchet MS"/>
          <w:lang w:val="de-DE"/>
        </w:rPr>
        <w:t>kommen will, verleugne er sich und hebe se</w:t>
      </w:r>
      <w:r>
        <w:rPr>
          <w:rFonts w:ascii="Trebuchet MS" w:hAnsi="Trebuchet MS"/>
          <w:lang w:val="de-DE"/>
        </w:rPr>
        <w:t>in Kreuz auf und folge mir nach!</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Denn wer sein Leben retten wollte, wird es verlieren; wer aber sein Leben um meinetwillen verlieren sollte, wird es finden. </w:t>
      </w:r>
      <w:r w:rsidRPr="001E5732">
        <w:rPr>
          <w:rFonts w:ascii="Trebuchet MS" w:hAnsi="Trebuchet MS"/>
          <w:vertAlign w:val="superscript"/>
          <w:lang w:val="de-DE"/>
        </w:rPr>
        <w:t>26 </w:t>
      </w:r>
      <w:r w:rsidRPr="001E5732">
        <w:rPr>
          <w:rFonts w:ascii="Trebuchet MS" w:hAnsi="Trebuchet MS"/>
          <w:lang w:val="de-DE"/>
        </w:rPr>
        <w:t>Denn was wird es einem Menschen nützen, wenn er die ganze Welt ge</w:t>
      </w:r>
      <w:r w:rsidR="000F4E32">
        <w:rPr>
          <w:rFonts w:ascii="Trebuchet MS" w:hAnsi="Trebuchet MS"/>
          <w:lang w:val="de-DE"/>
        </w:rPr>
        <w:softHyphen/>
      </w:r>
      <w:r w:rsidRPr="001E5732">
        <w:rPr>
          <w:rFonts w:ascii="Trebuchet MS" w:hAnsi="Trebuchet MS"/>
          <w:lang w:val="de-DE"/>
        </w:rPr>
        <w:t xml:space="preserve">winnen, aber an seiner Seele Schaden leiden sollte? Oder was wird ein Mensch zum Austausch für seine Seele geben? </w:t>
      </w:r>
      <w:r w:rsidRPr="001E5732">
        <w:rPr>
          <w:rFonts w:ascii="Trebuchet MS" w:hAnsi="Trebuchet MS"/>
          <w:vertAlign w:val="superscript"/>
          <w:lang w:val="de-DE"/>
        </w:rPr>
        <w:t>27 </w:t>
      </w:r>
      <w:r w:rsidRPr="001E5732">
        <w:rPr>
          <w:rFonts w:ascii="Trebuchet MS" w:hAnsi="Trebuchet MS"/>
          <w:lang w:val="de-DE"/>
        </w:rPr>
        <w:t xml:space="preserve">Denn der Sohn des Menschen wird einmal in der Herrlichkeit seines Vaters mit seinen Engeln kommen, und dann wird er jedem nach seinem Handeln vergelten. </w:t>
      </w:r>
      <w:r w:rsidRPr="001E5732">
        <w:rPr>
          <w:rFonts w:ascii="Trebuchet MS" w:hAnsi="Trebuchet MS"/>
          <w:vertAlign w:val="superscript"/>
          <w:lang w:val="de-DE"/>
        </w:rPr>
        <w:t>28 </w:t>
      </w:r>
      <w:r w:rsidRPr="00B1266F">
        <w:rPr>
          <w:rFonts w:ascii="Trebuchet MS" w:hAnsi="Trebuchet MS"/>
          <w:b/>
          <w:bCs/>
          <w:lang w:val="de-DE"/>
        </w:rPr>
        <w:t>A</w:t>
      </w:r>
      <w:r w:rsidRPr="001E5732">
        <w:rPr>
          <w:rFonts w:ascii="Trebuchet MS" w:hAnsi="Trebuchet MS"/>
          <w:lang w:val="de-DE"/>
        </w:rPr>
        <w:t xml:space="preserve">men, ich sage euch: Von denen, die hier stehen, sind einige, die </w:t>
      </w:r>
      <w:r w:rsidRPr="007B650C">
        <w:rPr>
          <w:rFonts w:ascii="Trebuchet MS" w:hAnsi="Trebuchet MS"/>
          <w:i/>
          <w:iCs/>
          <w:lang w:val="de-DE"/>
        </w:rPr>
        <w:t>nicht</w:t>
      </w:r>
      <w:r w:rsidRPr="001E5732">
        <w:rPr>
          <w:rFonts w:ascii="Trebuchet MS" w:hAnsi="Trebuchet MS"/>
          <w:lang w:val="de-DE"/>
        </w:rPr>
        <w:t xml:space="preserve"> den Tod schmecken werden, bevor sie den Sohn des Menschen in seinem </w:t>
      </w:r>
      <w:r>
        <w:rPr>
          <w:rFonts w:ascii="Trebuchet MS" w:hAnsi="Trebuchet MS"/>
          <w:lang w:val="de-DE"/>
        </w:rPr>
        <w:t>Königtum</w:t>
      </w:r>
      <w:r w:rsidRPr="001E5732">
        <w:rPr>
          <w:rFonts w:ascii="Trebuchet MS" w:hAnsi="Trebuchet MS"/>
          <w:lang w:val="de-DE"/>
        </w:rPr>
        <w:t xml:space="preserve"> kommen sehen</w:t>
      </w:r>
      <w:r w:rsidR="006D6962">
        <w:rPr>
          <w:rFonts w:ascii="Trebuchet MS" w:hAnsi="Trebuchet MS"/>
          <w:lang w:val="de-DE"/>
        </w:rPr>
        <w:t>!</w:t>
      </w:r>
      <w:r w:rsidRPr="001E5732">
        <w:rPr>
          <w:rFonts w:ascii="Trebuchet MS" w:hAnsi="Trebuchet MS"/>
          <w:lang w:val="de-DE"/>
        </w:rPr>
        <w:t>“</w:t>
      </w:r>
      <w:r w:rsidRPr="001E5732">
        <w:rPr>
          <w:rStyle w:val="Funotenzeichen"/>
          <w:rFonts w:ascii="Trebuchet MS" w:hAnsi="Trebuchet MS" w:cs="Arial"/>
          <w:lang w:val="de-DE"/>
        </w:rPr>
        <w:footnoteReference w:id="126"/>
      </w:r>
    </w:p>
    <w:p w14:paraId="6EA258D8" w14:textId="77777777" w:rsidR="00C71948" w:rsidRPr="001E5732" w:rsidRDefault="00C71948" w:rsidP="00C71948">
      <w:pPr>
        <w:pStyle w:val="Formatvorlageberschrift1BlockErsteZeile127cm"/>
        <w:rPr>
          <w:lang w:val="de-DE"/>
        </w:rPr>
      </w:pPr>
      <w:bookmarkStart w:id="101" w:name="_Toc38534503"/>
      <w:r w:rsidRPr="001E5732">
        <w:rPr>
          <w:lang w:val="de-DE"/>
        </w:rPr>
        <w:t>Verklärung Jesu (17,1</w:t>
      </w:r>
      <w:r>
        <w:rPr>
          <w:lang w:val="de-DE"/>
        </w:rPr>
        <w:t>−</w:t>
      </w:r>
      <w:r w:rsidRPr="001E5732">
        <w:rPr>
          <w:lang w:val="de-DE"/>
        </w:rPr>
        <w:t>9)</w:t>
      </w:r>
      <w:bookmarkEnd w:id="101"/>
    </w:p>
    <w:p w14:paraId="65374D4E" w14:textId="77777777" w:rsidR="00C71948" w:rsidRDefault="00C71948" w:rsidP="006374C6">
      <w:pPr>
        <w:pStyle w:val="Randverweis"/>
        <w:framePr w:wrap="around"/>
      </w:pPr>
      <w:r w:rsidRPr="001E5732">
        <w:t>1</w:t>
      </w:r>
      <w:r>
        <w:t>−9:</w:t>
      </w:r>
      <w:r w:rsidRPr="001E5732">
        <w:t xml:space="preserve"> </w:t>
      </w:r>
      <w:r w:rsidRPr="009C4609">
        <w:rPr>
          <w:b/>
          <w:w w:val="33"/>
        </w:rPr>
        <w:t>||</w:t>
      </w:r>
    </w:p>
    <w:p w14:paraId="159D867A" w14:textId="77777777" w:rsidR="00C71948" w:rsidRDefault="00C71948" w:rsidP="006374C6">
      <w:pPr>
        <w:pStyle w:val="Randverweis"/>
        <w:framePr w:wrap="around"/>
      </w:pPr>
      <w:r w:rsidRPr="001E5732">
        <w:t>Mk 9,2</w:t>
      </w:r>
      <w:r>
        <w:t>−</w:t>
      </w:r>
      <w:r w:rsidRPr="001E5732">
        <w:t>10;</w:t>
      </w:r>
    </w:p>
    <w:p w14:paraId="573CA154" w14:textId="77777777" w:rsidR="00C71948" w:rsidRPr="001E5732" w:rsidRDefault="00C71948" w:rsidP="006374C6">
      <w:pPr>
        <w:pStyle w:val="Randverweis"/>
        <w:framePr w:wrap="around"/>
      </w:pPr>
      <w:proofErr w:type="spellStart"/>
      <w:r w:rsidRPr="001E5732">
        <w:t>Lk</w:t>
      </w:r>
      <w:proofErr w:type="spellEnd"/>
      <w:r w:rsidRPr="001E5732">
        <w:t xml:space="preserve"> 9,28</w:t>
      </w:r>
      <w:r>
        <w:t>−</w:t>
      </w:r>
      <w:r w:rsidRPr="001E5732">
        <w:t>36</w:t>
      </w:r>
    </w:p>
    <w:p w14:paraId="4C05F765" w14:textId="77777777" w:rsidR="00C71948" w:rsidRDefault="00C71948" w:rsidP="006374C6">
      <w:pPr>
        <w:pStyle w:val="Randverweis"/>
        <w:framePr w:wrap="around"/>
      </w:pPr>
      <w:r w:rsidRPr="001E5732">
        <w:t>2:</w:t>
      </w:r>
    </w:p>
    <w:p w14:paraId="1BF0BC67" w14:textId="77777777" w:rsidR="00C71948" w:rsidRPr="001E5732" w:rsidRDefault="00C71948" w:rsidP="006374C6">
      <w:pPr>
        <w:pStyle w:val="Randverweis"/>
        <w:framePr w:wrap="around"/>
      </w:pPr>
      <w:r w:rsidRPr="001E5732">
        <w:t>2 Petr 1,16</w:t>
      </w:r>
      <w:r>
        <w:t>−</w:t>
      </w:r>
      <w:r w:rsidRPr="001E5732">
        <w:t>18</w:t>
      </w:r>
    </w:p>
    <w:p w14:paraId="7D7885AB" w14:textId="77777777" w:rsidR="00C71948" w:rsidRPr="00C05729" w:rsidRDefault="00C71948" w:rsidP="006374C6">
      <w:pPr>
        <w:pStyle w:val="Randverweis"/>
        <w:framePr w:wrap="around"/>
      </w:pPr>
      <w:r w:rsidRPr="00C05729">
        <w:t>5: Ps 2,7;</w:t>
      </w:r>
    </w:p>
    <w:p w14:paraId="13ACF18D" w14:textId="77777777" w:rsidR="00C71948" w:rsidRPr="00C05729" w:rsidRDefault="00C71948" w:rsidP="006374C6">
      <w:pPr>
        <w:pStyle w:val="Randverweis"/>
        <w:framePr w:wrap="around"/>
      </w:pPr>
      <w:proofErr w:type="spellStart"/>
      <w:r w:rsidRPr="00C05729">
        <w:t>Jes</w:t>
      </w:r>
      <w:proofErr w:type="spellEnd"/>
      <w:r w:rsidRPr="00C05729">
        <w:t xml:space="preserve"> 42,1;</w:t>
      </w:r>
    </w:p>
    <w:p w14:paraId="6CBB6E95" w14:textId="77777777" w:rsidR="00C71948" w:rsidRPr="00C05729" w:rsidRDefault="00C71948" w:rsidP="006374C6">
      <w:pPr>
        <w:pStyle w:val="Randverweis"/>
        <w:framePr w:wrap="around"/>
      </w:pPr>
      <w:proofErr w:type="spellStart"/>
      <w:r w:rsidRPr="00C05729">
        <w:t>Dtn</w:t>
      </w:r>
      <w:proofErr w:type="spellEnd"/>
      <w:r w:rsidRPr="00C05729">
        <w:t xml:space="preserve"> 18,15;</w:t>
      </w:r>
    </w:p>
    <w:p w14:paraId="6D8E4B74" w14:textId="77777777" w:rsidR="00C71948" w:rsidRPr="00C05729" w:rsidRDefault="00C71948" w:rsidP="006374C6">
      <w:pPr>
        <w:pStyle w:val="Randverweis"/>
        <w:framePr w:wrap="around"/>
      </w:pPr>
      <w:proofErr w:type="spellStart"/>
      <w:r w:rsidRPr="00C05729">
        <w:t>Mt</w:t>
      </w:r>
      <w:proofErr w:type="spellEnd"/>
      <w:r w:rsidRPr="00C05729">
        <w:t xml:space="preserve"> 3,17;</w:t>
      </w:r>
    </w:p>
    <w:p w14:paraId="06F18EC4" w14:textId="77777777" w:rsidR="00C71948" w:rsidRPr="00C05729" w:rsidRDefault="00C71948" w:rsidP="006374C6">
      <w:pPr>
        <w:pStyle w:val="Randverweis"/>
        <w:framePr w:wrap="around"/>
      </w:pPr>
      <w:proofErr w:type="spellStart"/>
      <w:r w:rsidRPr="00C05729">
        <w:t>Lk</w:t>
      </w:r>
      <w:proofErr w:type="spellEnd"/>
      <w:r w:rsidRPr="00C05729">
        <w:t xml:space="preserve"> 1,35</w:t>
      </w:r>
    </w:p>
    <w:p w14:paraId="7BFE9EC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sechs Tage danach nahm Jesus Petrus,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dessen Bruder Johannes mit und führt sie allein für sich auf einen hohen Berg. </w:t>
      </w:r>
      <w:r w:rsidRPr="001E5732">
        <w:rPr>
          <w:rFonts w:ascii="Trebuchet MS" w:hAnsi="Trebuchet MS"/>
          <w:vertAlign w:val="superscript"/>
          <w:lang w:val="de-DE"/>
        </w:rPr>
        <w:t>2 </w:t>
      </w:r>
      <w:r w:rsidRPr="001E5732">
        <w:rPr>
          <w:rFonts w:ascii="Trebuchet MS" w:hAnsi="Trebuchet MS"/>
          <w:lang w:val="de-DE"/>
        </w:rPr>
        <w:t xml:space="preserve">Und er wurde vor ihnen </w:t>
      </w:r>
      <w:r>
        <w:rPr>
          <w:rFonts w:ascii="Trebuchet MS" w:hAnsi="Trebuchet MS"/>
          <w:lang w:val="de-DE"/>
        </w:rPr>
        <w:t>umgestaltet</w:t>
      </w:r>
      <w:r w:rsidRPr="001E5732">
        <w:rPr>
          <w:rFonts w:ascii="Trebuchet MS" w:hAnsi="Trebuchet MS"/>
          <w:lang w:val="de-DE"/>
        </w:rPr>
        <w:t xml:space="preserve"> und sein Gesicht leuchtete wie die Sonne und seine Kleider wurden weiß wie das Licht. </w:t>
      </w:r>
      <w:r w:rsidRPr="001E5732">
        <w:rPr>
          <w:rFonts w:ascii="Trebuchet MS" w:hAnsi="Trebuchet MS"/>
          <w:vertAlign w:val="superscript"/>
          <w:lang w:val="de-DE"/>
        </w:rPr>
        <w:t>3 </w:t>
      </w:r>
      <w:r w:rsidRPr="001E5732">
        <w:rPr>
          <w:rFonts w:ascii="Trebuchet MS" w:hAnsi="Trebuchet MS"/>
          <w:lang w:val="de-DE"/>
        </w:rPr>
        <w:t>Und siehe: Es erschienen ihnen M</w:t>
      </w:r>
      <w:r w:rsidRPr="00AB3D1B">
        <w:rPr>
          <w:rFonts w:ascii="Trebuchet MS" w:hAnsi="Trebuchet MS"/>
          <w:b/>
          <w:bCs/>
          <w:lang w:val="de-DE"/>
        </w:rPr>
        <w:t>o</w:t>
      </w:r>
      <w:r w:rsidRPr="001E5732">
        <w:rPr>
          <w:rFonts w:ascii="Trebuchet MS" w:hAnsi="Trebuchet MS"/>
          <w:lang w:val="de-DE"/>
        </w:rPr>
        <w:t>se und El</w:t>
      </w:r>
      <w:r w:rsidRPr="00245AC7">
        <w:rPr>
          <w:rFonts w:ascii="Trebuchet MS" w:hAnsi="Trebuchet MS"/>
          <w:b/>
          <w:lang w:val="de-DE"/>
        </w:rPr>
        <w:t>i</w:t>
      </w:r>
      <w:r w:rsidRPr="001E5732">
        <w:rPr>
          <w:rFonts w:ascii="Trebuchet MS" w:hAnsi="Trebuchet MS"/>
          <w:lang w:val="de-DE"/>
        </w:rPr>
        <w:t xml:space="preserve">ja, die mit ihm sprachen. </w:t>
      </w:r>
      <w:r w:rsidRPr="001E5732">
        <w:rPr>
          <w:rFonts w:ascii="Trebuchet MS" w:hAnsi="Trebuchet MS"/>
          <w:vertAlign w:val="superscript"/>
          <w:lang w:val="de-DE"/>
        </w:rPr>
        <w:t>4 </w:t>
      </w:r>
      <w:r w:rsidRPr="001E5732">
        <w:rPr>
          <w:rFonts w:ascii="Trebuchet MS" w:hAnsi="Trebuchet MS"/>
          <w:lang w:val="de-DE"/>
        </w:rPr>
        <w:t>Und Petrus antwor</w:t>
      </w:r>
      <w:r>
        <w:rPr>
          <w:rFonts w:ascii="Trebuchet MS" w:hAnsi="Trebuchet MS"/>
          <w:lang w:val="de-DE"/>
        </w:rPr>
        <w:t>tete Jesus darauf: „Herr, es ist recht</w:t>
      </w:r>
      <w:r w:rsidRPr="001E5732">
        <w:rPr>
          <w:rFonts w:ascii="Trebuchet MS" w:hAnsi="Trebuchet MS"/>
          <w:lang w:val="de-DE"/>
        </w:rPr>
        <w:t>, dass wir hier sind</w:t>
      </w:r>
      <w:r>
        <w:rPr>
          <w:rFonts w:ascii="Trebuchet MS" w:hAnsi="Trebuchet MS"/>
          <w:lang w:val="de-DE"/>
        </w:rPr>
        <w:t>!</w:t>
      </w:r>
      <w:r w:rsidRPr="001E5732">
        <w:rPr>
          <w:rFonts w:ascii="Trebuchet MS" w:hAnsi="Trebuchet MS"/>
          <w:lang w:val="de-DE"/>
        </w:rPr>
        <w:t xml:space="preserve"> Wenn du willst, werde ich hier drei Hütten bauen, eine für dich, eine für M</w:t>
      </w:r>
      <w:r w:rsidRPr="00AB3D1B">
        <w:rPr>
          <w:rFonts w:ascii="Trebuchet MS" w:hAnsi="Trebuchet MS"/>
          <w:b/>
          <w:bCs/>
          <w:lang w:val="de-DE"/>
        </w:rPr>
        <w:t>o</w:t>
      </w:r>
      <w:r w:rsidRPr="001E5732">
        <w:rPr>
          <w:rFonts w:ascii="Trebuchet MS" w:hAnsi="Trebuchet MS"/>
          <w:lang w:val="de-DE"/>
        </w:rPr>
        <w:t>se und eine für El</w:t>
      </w:r>
      <w:r w:rsidRPr="00245AC7">
        <w:rPr>
          <w:rFonts w:ascii="Trebuchet MS" w:hAnsi="Trebuchet MS"/>
          <w:b/>
          <w:lang w:val="de-DE"/>
        </w:rPr>
        <w:t>i</w:t>
      </w:r>
      <w:r w:rsidRPr="001E5732">
        <w:rPr>
          <w:rFonts w:ascii="Trebuchet MS" w:hAnsi="Trebuchet MS"/>
          <w:lang w:val="de-DE"/>
        </w:rPr>
        <w:t xml:space="preserve">ja.“ </w:t>
      </w:r>
      <w:r w:rsidRPr="001E5732">
        <w:rPr>
          <w:rFonts w:ascii="Trebuchet MS" w:hAnsi="Trebuchet MS"/>
          <w:vertAlign w:val="superscript"/>
          <w:lang w:val="de-DE"/>
        </w:rPr>
        <w:t>5 </w:t>
      </w:r>
      <w:r w:rsidRPr="001E5732">
        <w:rPr>
          <w:rFonts w:ascii="Trebuchet MS" w:hAnsi="Trebuchet MS"/>
          <w:lang w:val="de-DE"/>
        </w:rPr>
        <w:t xml:space="preserve">Noch während er redete, siehe: Eine leuchtende Wolke </w:t>
      </w:r>
      <w:r>
        <w:rPr>
          <w:rFonts w:ascii="Trebuchet MS" w:hAnsi="Trebuchet MS"/>
          <w:lang w:val="de-DE"/>
        </w:rPr>
        <w:t xml:space="preserve">überschattete </w:t>
      </w:r>
      <w:r w:rsidRPr="001E5732">
        <w:rPr>
          <w:rFonts w:ascii="Trebuchet MS" w:hAnsi="Trebuchet MS"/>
          <w:lang w:val="de-DE"/>
        </w:rPr>
        <w:t xml:space="preserve">sie, und siehe: Aus der Wolke diese Stimme: „Dieser ist mein geliebter Sohn, an dem ich </w:t>
      </w:r>
      <w:r>
        <w:rPr>
          <w:rFonts w:ascii="Trebuchet MS" w:hAnsi="Trebuchet MS"/>
          <w:lang w:val="de-DE"/>
        </w:rPr>
        <w:t>Wohlge</w:t>
      </w:r>
      <w:r w:rsidRPr="001E5732">
        <w:rPr>
          <w:rFonts w:ascii="Trebuchet MS" w:hAnsi="Trebuchet MS"/>
          <w:lang w:val="de-DE"/>
        </w:rPr>
        <w:t>fallen habe: Hört auf ihn!“</w:t>
      </w:r>
    </w:p>
    <w:p w14:paraId="721E7DF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Und als die Jünger dies hörten, fielen sie auf ihr Angesicht und fürchteten sich sehr. </w:t>
      </w:r>
      <w:r w:rsidRPr="001E5732">
        <w:rPr>
          <w:rFonts w:ascii="Trebuchet MS" w:hAnsi="Trebuchet MS"/>
          <w:vertAlign w:val="superscript"/>
          <w:lang w:val="de-DE"/>
        </w:rPr>
        <w:t>7 </w:t>
      </w:r>
      <w:r w:rsidRPr="001E5732">
        <w:rPr>
          <w:rFonts w:ascii="Trebuchet MS" w:hAnsi="Trebuchet MS"/>
          <w:lang w:val="de-DE"/>
        </w:rPr>
        <w:t xml:space="preserve">Und Jesus trat hinzu, berührte sie und sagte: „Steht auf und fürchtet euch nicht!“ </w:t>
      </w:r>
      <w:r w:rsidRPr="001E5732">
        <w:rPr>
          <w:rFonts w:ascii="Trebuchet MS" w:hAnsi="Trebuchet MS"/>
          <w:vertAlign w:val="superscript"/>
          <w:lang w:val="de-DE"/>
        </w:rPr>
        <w:t>8 </w:t>
      </w:r>
      <w:r w:rsidRPr="001E5732">
        <w:rPr>
          <w:rFonts w:ascii="Trebuchet MS" w:hAnsi="Trebuchet MS"/>
          <w:lang w:val="de-DE"/>
        </w:rPr>
        <w:t xml:space="preserve">Als sie die Augen erhoben, sahen sie </w:t>
      </w:r>
      <w:r>
        <w:rPr>
          <w:rFonts w:ascii="Trebuchet MS" w:hAnsi="Trebuchet MS"/>
          <w:lang w:val="de-DE"/>
        </w:rPr>
        <w:t xml:space="preserve">keinen </w:t>
      </w:r>
      <w:r w:rsidRPr="001E5732">
        <w:rPr>
          <w:rFonts w:ascii="Trebuchet MS" w:hAnsi="Trebuchet MS"/>
          <w:lang w:val="de-DE"/>
        </w:rPr>
        <w:t xml:space="preserve">als </w:t>
      </w:r>
      <w:r w:rsidRPr="00A87C08">
        <w:rPr>
          <w:rFonts w:ascii="Trebuchet MS" w:hAnsi="Trebuchet MS"/>
          <w:iCs/>
          <w:lang w:val="de-DE"/>
        </w:rPr>
        <w:t>ihn</w:t>
      </w:r>
      <w:r w:rsidRPr="001E5732">
        <w:rPr>
          <w:rFonts w:ascii="Trebuchet MS" w:hAnsi="Trebuchet MS"/>
          <w:lang w:val="de-DE"/>
        </w:rPr>
        <w:t>, Jesus allein.</w:t>
      </w:r>
    </w:p>
    <w:p w14:paraId="16D2DA1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als sie vom Berg hinabstiegen, gebot ihnen Jesus: „Sagt </w:t>
      </w:r>
      <w:r>
        <w:rPr>
          <w:rFonts w:ascii="Trebuchet MS" w:hAnsi="Trebuchet MS"/>
          <w:lang w:val="de-DE"/>
        </w:rPr>
        <w:t xml:space="preserve">keinem </w:t>
      </w:r>
      <w:r w:rsidRPr="001E5732">
        <w:rPr>
          <w:rFonts w:ascii="Trebuchet MS" w:hAnsi="Trebuchet MS"/>
          <w:lang w:val="de-DE"/>
        </w:rPr>
        <w:t>das Ge</w:t>
      </w:r>
      <w:r>
        <w:rPr>
          <w:rFonts w:ascii="Trebuchet MS" w:hAnsi="Trebuchet MS"/>
          <w:lang w:val="de-DE"/>
        </w:rPr>
        <w:softHyphen/>
      </w:r>
      <w:r w:rsidRPr="001E5732">
        <w:rPr>
          <w:rFonts w:ascii="Trebuchet MS" w:hAnsi="Trebuchet MS"/>
          <w:lang w:val="de-DE"/>
        </w:rPr>
        <w:t>schaute, bis der Sohn des Menschen aus Toten erweckt ist!“</w:t>
      </w:r>
    </w:p>
    <w:p w14:paraId="3204DC0D" w14:textId="77777777" w:rsidR="00C71948" w:rsidRPr="001E5732" w:rsidRDefault="00C71948" w:rsidP="00C71948">
      <w:pPr>
        <w:pStyle w:val="Formatvorlageberschrift1BlockErsteZeile127cm"/>
        <w:rPr>
          <w:lang w:val="de-DE"/>
        </w:rPr>
      </w:pPr>
      <w:bookmarkStart w:id="102" w:name="_Toc38534504"/>
      <w:r>
        <w:rPr>
          <w:noProof/>
          <w:lang w:val="de-DE" w:bidi="he-IL"/>
        </w:rPr>
        <w:lastRenderedPageBreak/>
        <mc:AlternateContent>
          <mc:Choice Requires="wps">
            <w:drawing>
              <wp:anchor distT="0" distB="0" distL="114300" distR="114300" simplePos="0" relativeHeight="251737088" behindDoc="0" locked="0" layoutInCell="1" allowOverlap="1" wp14:anchorId="175EB2D3" wp14:editId="063A384E">
                <wp:simplePos x="0" y="0"/>
                <wp:positionH relativeFrom="column">
                  <wp:posOffset>-109041</wp:posOffset>
                </wp:positionH>
                <wp:positionV relativeFrom="paragraph">
                  <wp:posOffset>-327660</wp:posOffset>
                </wp:positionV>
                <wp:extent cx="842400" cy="295200"/>
                <wp:effectExtent l="0" t="0" r="6985" b="0"/>
                <wp:wrapNone/>
                <wp:docPr id="748"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C9AB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17,10</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EB2D3" id="Textfeld 62" o:spid="_x0000_s1059" type="#_x0000_t202" style="position:absolute;left:0;text-align:left;margin-left:-8.6pt;margin-top:-25.8pt;width:66.35pt;height:23.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" fillcolor="white [3201]" stroked="f" strokeweight=".5pt">
                <v:textbox>
                  <w:txbxContent>
                    <w:p w14:paraId="46DC9AB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17,10</w:t>
                      </w:r>
                      <w:r>
                        <w:rPr>
                          <w:rFonts w:ascii="Trebuchet MS" w:hAnsi="Trebuchet MS"/>
                          <w:lang w:val="de-DE"/>
                        </w:rPr>
                        <w:t>−</w:t>
                      </w:r>
                      <w:r>
                        <w:rPr>
                          <w:rFonts w:ascii="Trebuchet MS" w:hAnsi="Trebuchet MS" w:cs="Times New Roman"/>
                          <w:i/>
                          <w:iCs/>
                          <w:lang w:val="de-DE"/>
                        </w:rPr>
                        <w:t>27</w:t>
                      </w:r>
                    </w:p>
                  </w:txbxContent>
                </v:textbox>
              </v:shape>
            </w:pict>
          </mc:Fallback>
        </mc:AlternateContent>
      </w:r>
      <w:r w:rsidRPr="001E5732">
        <w:rPr>
          <w:lang w:val="de-DE"/>
        </w:rPr>
        <w:t>Komm</w:t>
      </w:r>
      <w:r>
        <w:rPr>
          <w:lang w:val="de-DE"/>
        </w:rPr>
        <w:t>t</w:t>
      </w:r>
      <w:r w:rsidRPr="001E5732">
        <w:rPr>
          <w:lang w:val="de-DE"/>
        </w:rPr>
        <w:t xml:space="preserve"> El</w:t>
      </w:r>
      <w:r w:rsidRPr="005D4EBA">
        <w:rPr>
          <w:b/>
          <w:lang w:val="de-DE"/>
        </w:rPr>
        <w:t>i</w:t>
      </w:r>
      <w:r w:rsidRPr="001E5732">
        <w:rPr>
          <w:lang w:val="de-DE"/>
        </w:rPr>
        <w:t>ja</w:t>
      </w:r>
      <w:r>
        <w:rPr>
          <w:lang w:val="de-DE"/>
        </w:rPr>
        <w:t>?</w:t>
      </w:r>
      <w:r w:rsidRPr="001E5732">
        <w:rPr>
          <w:lang w:val="de-DE"/>
        </w:rPr>
        <w:t xml:space="preserve"> (17,10</w:t>
      </w:r>
      <w:r>
        <w:rPr>
          <w:lang w:val="de-DE"/>
        </w:rPr>
        <w:t>−</w:t>
      </w:r>
      <w:r w:rsidRPr="001E5732">
        <w:rPr>
          <w:lang w:val="de-DE"/>
        </w:rPr>
        <w:t>13)</w:t>
      </w:r>
      <w:bookmarkEnd w:id="102"/>
    </w:p>
    <w:p w14:paraId="7F7AADB2" w14:textId="77777777" w:rsidR="00C71948" w:rsidRDefault="00C71948" w:rsidP="006374C6">
      <w:pPr>
        <w:pStyle w:val="Randverweis"/>
        <w:framePr w:wrap="around"/>
      </w:pPr>
      <w:r w:rsidRPr="001E5732">
        <w:t>10</w:t>
      </w:r>
      <w:r>
        <w:t>−</w:t>
      </w:r>
      <w:r w:rsidRPr="001E5732">
        <w:t xml:space="preserve">13: </w:t>
      </w:r>
      <w:r w:rsidRPr="009C4609">
        <w:rPr>
          <w:b/>
          <w:w w:val="33"/>
        </w:rPr>
        <w:t>||</w:t>
      </w:r>
    </w:p>
    <w:p w14:paraId="206670BD" w14:textId="77777777" w:rsidR="00C71948" w:rsidRPr="001E5732" w:rsidRDefault="00C71948" w:rsidP="006374C6">
      <w:pPr>
        <w:pStyle w:val="Randverweis"/>
        <w:framePr w:wrap="around"/>
      </w:pPr>
      <w:r w:rsidRPr="001E5732">
        <w:t>Mk 9,11</w:t>
      </w:r>
      <w:r>
        <w:t>−</w:t>
      </w:r>
      <w:r w:rsidRPr="001E5732">
        <w:t>13</w:t>
      </w:r>
    </w:p>
    <w:p w14:paraId="14FFCBDE" w14:textId="77777777" w:rsidR="00C71948" w:rsidRPr="001E5732" w:rsidRDefault="00C71948" w:rsidP="006374C6">
      <w:pPr>
        <w:pStyle w:val="Randverweis"/>
        <w:framePr w:wrap="around"/>
      </w:pPr>
      <w:r w:rsidRPr="001E5732">
        <w:t>11: Mal 3,23G</w:t>
      </w:r>
    </w:p>
    <w:p w14:paraId="343CC8E2" w14:textId="77777777" w:rsidR="00C71948" w:rsidRPr="001E5732" w:rsidRDefault="00C71948" w:rsidP="006374C6">
      <w:pPr>
        <w:pStyle w:val="Randverweis"/>
        <w:framePr w:wrap="around"/>
      </w:pPr>
      <w:r w:rsidRPr="001E5732">
        <w:t>12: 11,14</w:t>
      </w:r>
    </w:p>
    <w:p w14:paraId="1AF359A6" w14:textId="77777777" w:rsidR="00C71948" w:rsidRPr="001E5732" w:rsidRDefault="00C71948" w:rsidP="006374C6">
      <w:pPr>
        <w:pStyle w:val="Randverweis"/>
        <w:framePr w:wrap="around"/>
      </w:pPr>
      <w:r w:rsidRPr="001E5732">
        <w:t xml:space="preserve">13: </w:t>
      </w:r>
      <w:proofErr w:type="spellStart"/>
      <w:r w:rsidRPr="001E5732">
        <w:t>Lk</w:t>
      </w:r>
      <w:proofErr w:type="spellEnd"/>
      <w:r w:rsidRPr="001E5732">
        <w:t xml:space="preserve"> 1,17</w:t>
      </w:r>
    </w:p>
    <w:p w14:paraId="04C2FD17" w14:textId="57D8807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die Jünger fragten ihn </w:t>
      </w:r>
      <w:r>
        <w:rPr>
          <w:rFonts w:ascii="Trebuchet MS" w:hAnsi="Trebuchet MS"/>
          <w:lang w:val="de-DE"/>
        </w:rPr>
        <w:t>darauf</w:t>
      </w:r>
      <w:r w:rsidRPr="001E5732">
        <w:rPr>
          <w:rFonts w:ascii="Trebuchet MS" w:hAnsi="Trebuchet MS"/>
          <w:lang w:val="de-DE"/>
        </w:rPr>
        <w:t>: „W</w:t>
      </w:r>
      <w:r w:rsidR="000F4E32">
        <w:rPr>
          <w:rFonts w:ascii="Trebuchet MS" w:hAnsi="Trebuchet MS"/>
          <w:lang w:val="de-DE"/>
        </w:rPr>
        <w:t>as</w:t>
      </w:r>
      <w:r w:rsidRPr="001E5732">
        <w:rPr>
          <w:rFonts w:ascii="Trebuchet MS" w:hAnsi="Trebuchet MS"/>
          <w:lang w:val="de-DE"/>
        </w:rPr>
        <w:t xml:space="preserve"> sagen denn die Schriftgelehrten, zuerst müsse El</w:t>
      </w:r>
      <w:r w:rsidRPr="005D4EBA">
        <w:rPr>
          <w:rFonts w:ascii="Trebuchet MS" w:hAnsi="Trebuchet MS"/>
          <w:b/>
          <w:lang w:val="de-DE"/>
        </w:rPr>
        <w:t>i</w:t>
      </w:r>
      <w:r w:rsidRPr="001E5732">
        <w:rPr>
          <w:rFonts w:ascii="Trebuchet MS" w:hAnsi="Trebuchet MS"/>
          <w:lang w:val="de-DE"/>
        </w:rPr>
        <w:t xml:space="preserve">ja kommen?“ </w:t>
      </w:r>
      <w:r w:rsidRPr="001E5732">
        <w:rPr>
          <w:rFonts w:ascii="Trebuchet MS" w:hAnsi="Trebuchet MS"/>
          <w:vertAlign w:val="superscript"/>
          <w:lang w:val="de-DE"/>
        </w:rPr>
        <w:t>11 </w:t>
      </w:r>
      <w:r w:rsidRPr="001E5732">
        <w:rPr>
          <w:rFonts w:ascii="Trebuchet MS" w:hAnsi="Trebuchet MS"/>
          <w:lang w:val="de-DE"/>
        </w:rPr>
        <w:t xml:space="preserve">Er antwortete </w:t>
      </w:r>
      <w:r>
        <w:rPr>
          <w:rFonts w:ascii="Trebuchet MS" w:hAnsi="Trebuchet MS"/>
          <w:lang w:val="de-DE"/>
        </w:rPr>
        <w:t>darauf</w:t>
      </w:r>
      <w:r w:rsidRPr="001E5732">
        <w:rPr>
          <w:rFonts w:ascii="Trebuchet MS" w:hAnsi="Trebuchet MS"/>
          <w:lang w:val="de-DE"/>
        </w:rPr>
        <w:t>: „Zwar kommt El</w:t>
      </w:r>
      <w:r w:rsidRPr="005D4EBA">
        <w:rPr>
          <w:rFonts w:ascii="Trebuchet MS" w:hAnsi="Trebuchet MS"/>
          <w:b/>
          <w:lang w:val="de-DE"/>
        </w:rPr>
        <w:t>i</w:t>
      </w:r>
      <w:r w:rsidRPr="001E5732">
        <w:rPr>
          <w:rFonts w:ascii="Trebuchet MS" w:hAnsi="Trebuchet MS"/>
          <w:lang w:val="de-DE"/>
        </w:rPr>
        <w:t xml:space="preserve">ja und wird alles wiederherstellen. </w:t>
      </w:r>
      <w:r w:rsidRPr="001E5732">
        <w:rPr>
          <w:rFonts w:ascii="Trebuchet MS" w:hAnsi="Trebuchet MS"/>
          <w:vertAlign w:val="superscript"/>
          <w:lang w:val="de-DE"/>
        </w:rPr>
        <w:t>12 </w:t>
      </w:r>
      <w:r w:rsidRPr="001E5732">
        <w:rPr>
          <w:rFonts w:ascii="Trebuchet MS" w:hAnsi="Trebuchet MS"/>
          <w:lang w:val="de-DE"/>
        </w:rPr>
        <w:t>Ich sage euch aber: El</w:t>
      </w:r>
      <w:r w:rsidRPr="005D4EBA">
        <w:rPr>
          <w:rFonts w:ascii="Trebuchet MS" w:hAnsi="Trebuchet MS"/>
          <w:b/>
          <w:lang w:val="de-DE"/>
        </w:rPr>
        <w:t>i</w:t>
      </w:r>
      <w:r w:rsidRPr="001E5732">
        <w:rPr>
          <w:rFonts w:ascii="Trebuchet MS" w:hAnsi="Trebuchet MS"/>
          <w:lang w:val="de-DE"/>
        </w:rPr>
        <w:t xml:space="preserve">ja ist </w:t>
      </w:r>
      <w:r>
        <w:rPr>
          <w:rFonts w:ascii="Trebuchet MS" w:hAnsi="Trebuchet MS"/>
          <w:lang w:val="de-DE"/>
        </w:rPr>
        <w:t>bereits</w:t>
      </w:r>
      <w:r w:rsidRPr="001E5732">
        <w:rPr>
          <w:rFonts w:ascii="Trebuchet MS" w:hAnsi="Trebuchet MS"/>
          <w:lang w:val="de-DE"/>
        </w:rPr>
        <w:t xml:space="preserve"> gekommen, und sie haben ihn nicht anerkannt, sondern mit ihm gemacht, was </w:t>
      </w:r>
      <w:r>
        <w:rPr>
          <w:rFonts w:ascii="Trebuchet MS" w:hAnsi="Trebuchet MS"/>
          <w:lang w:val="de-DE"/>
        </w:rPr>
        <w:t xml:space="preserve">alles </w:t>
      </w:r>
      <w:r w:rsidRPr="001E5732">
        <w:rPr>
          <w:rFonts w:ascii="Trebuchet MS" w:hAnsi="Trebuchet MS"/>
          <w:lang w:val="de-DE"/>
        </w:rPr>
        <w:t>sie wollten</w:t>
      </w:r>
      <w:r>
        <w:rPr>
          <w:rStyle w:val="Funotenzeichen"/>
          <w:rFonts w:ascii="Trebuchet MS" w:hAnsi="Trebuchet MS"/>
          <w:lang w:val="de-DE"/>
        </w:rPr>
        <w:footnoteReference w:id="127"/>
      </w:r>
      <w:r w:rsidRPr="001E5732">
        <w:rPr>
          <w:rFonts w:ascii="Trebuchet MS" w:hAnsi="Trebuchet MS"/>
          <w:lang w:val="de-DE"/>
        </w:rPr>
        <w:t xml:space="preserve">. So wird auch der Sohn des Menschen durch sie leiden müssen.“ </w:t>
      </w:r>
      <w:r w:rsidRPr="001E5732">
        <w:rPr>
          <w:rFonts w:ascii="Trebuchet MS" w:hAnsi="Trebuchet MS"/>
          <w:vertAlign w:val="superscript"/>
          <w:lang w:val="de-DE"/>
        </w:rPr>
        <w:t>13 </w:t>
      </w:r>
      <w:r>
        <w:rPr>
          <w:rFonts w:ascii="Trebuchet MS" w:hAnsi="Trebuchet MS"/>
          <w:lang w:val="de-DE"/>
        </w:rPr>
        <w:t>Da verstanden die Jünger: E</w:t>
      </w:r>
      <w:r w:rsidRPr="001E5732">
        <w:rPr>
          <w:rFonts w:ascii="Trebuchet MS" w:hAnsi="Trebuchet MS"/>
          <w:lang w:val="de-DE"/>
        </w:rPr>
        <w:t xml:space="preserve">r </w:t>
      </w:r>
      <w:r>
        <w:rPr>
          <w:rFonts w:ascii="Trebuchet MS" w:hAnsi="Trebuchet MS"/>
          <w:lang w:val="de-DE"/>
        </w:rPr>
        <w:t xml:space="preserve">sprach </w:t>
      </w:r>
      <w:r w:rsidRPr="001E5732">
        <w:rPr>
          <w:rFonts w:ascii="Trebuchet MS" w:hAnsi="Trebuchet MS"/>
          <w:lang w:val="de-DE"/>
        </w:rPr>
        <w:t>ihnen von Johanne</w:t>
      </w:r>
      <w:r>
        <w:rPr>
          <w:rFonts w:ascii="Trebuchet MS" w:hAnsi="Trebuchet MS"/>
          <w:lang w:val="de-DE"/>
        </w:rPr>
        <w:t>s dem Täufer</w:t>
      </w:r>
      <w:r w:rsidRPr="001E5732">
        <w:rPr>
          <w:rFonts w:ascii="Trebuchet MS" w:hAnsi="Trebuchet MS"/>
          <w:lang w:val="de-DE"/>
        </w:rPr>
        <w:t>.</w:t>
      </w:r>
    </w:p>
    <w:p w14:paraId="47740F48" w14:textId="77777777" w:rsidR="00C71948" w:rsidRPr="001E5732" w:rsidRDefault="00C71948" w:rsidP="00C71948">
      <w:pPr>
        <w:pStyle w:val="Formatvorlageberschrift1BlockErsteZeile127cm"/>
        <w:rPr>
          <w:lang w:val="de-DE"/>
        </w:rPr>
      </w:pPr>
      <w:bookmarkStart w:id="103" w:name="_Toc38534505"/>
      <w:r>
        <w:rPr>
          <w:lang w:val="de-DE"/>
        </w:rPr>
        <w:t xml:space="preserve">Ein </w:t>
      </w:r>
      <w:r w:rsidRPr="001E5732">
        <w:rPr>
          <w:lang w:val="de-DE"/>
        </w:rPr>
        <w:t>mondsüchtige</w:t>
      </w:r>
      <w:r>
        <w:rPr>
          <w:lang w:val="de-DE"/>
        </w:rPr>
        <w:t>r</w:t>
      </w:r>
      <w:r w:rsidRPr="001E5732">
        <w:rPr>
          <w:lang w:val="de-DE"/>
        </w:rPr>
        <w:t xml:space="preserve"> Junge</w:t>
      </w:r>
      <w:r>
        <w:rPr>
          <w:lang w:val="de-DE"/>
        </w:rPr>
        <w:t xml:space="preserve">, den die Jünger nicht heilen konnten </w:t>
      </w:r>
      <w:r w:rsidRPr="001E5732">
        <w:rPr>
          <w:lang w:val="de-DE"/>
        </w:rPr>
        <w:t>(17,14</w:t>
      </w:r>
      <w:r>
        <w:rPr>
          <w:lang w:val="de-DE"/>
        </w:rPr>
        <w:t>−</w:t>
      </w:r>
      <w:r w:rsidRPr="001E5732">
        <w:rPr>
          <w:lang w:val="de-DE"/>
        </w:rPr>
        <w:t>21)</w:t>
      </w:r>
      <w:bookmarkEnd w:id="103"/>
    </w:p>
    <w:p w14:paraId="4A7B1246" w14:textId="77777777" w:rsidR="00C71948" w:rsidRDefault="00C71948" w:rsidP="006374C6">
      <w:pPr>
        <w:pStyle w:val="Randverweis"/>
        <w:framePr w:wrap="around"/>
      </w:pPr>
      <w:r w:rsidRPr="001E5732">
        <w:t>14</w:t>
      </w:r>
      <w:r>
        <w:t>−</w:t>
      </w:r>
      <w:r w:rsidRPr="001E5732">
        <w:t xml:space="preserve">21: </w:t>
      </w:r>
      <w:r w:rsidRPr="009C4609">
        <w:rPr>
          <w:b/>
          <w:w w:val="33"/>
        </w:rPr>
        <w:t>||</w:t>
      </w:r>
    </w:p>
    <w:p w14:paraId="6E78EE74" w14:textId="77777777" w:rsidR="00C71948" w:rsidRDefault="00C71948" w:rsidP="006374C6">
      <w:pPr>
        <w:pStyle w:val="Randverweis"/>
        <w:framePr w:wrap="around"/>
      </w:pPr>
      <w:r w:rsidRPr="001E5732">
        <w:t>Mk 9,14</w:t>
      </w:r>
      <w:r>
        <w:t>−</w:t>
      </w:r>
      <w:r w:rsidRPr="001E5732">
        <w:t>29;</w:t>
      </w:r>
    </w:p>
    <w:p w14:paraId="3060CEFA" w14:textId="77777777" w:rsidR="00C71948" w:rsidRPr="001E5732" w:rsidRDefault="00C71948" w:rsidP="006374C6">
      <w:pPr>
        <w:pStyle w:val="Randverweis"/>
        <w:framePr w:wrap="around"/>
      </w:pPr>
      <w:proofErr w:type="spellStart"/>
      <w:r w:rsidRPr="001E5732">
        <w:t>Lk</w:t>
      </w:r>
      <w:proofErr w:type="spellEnd"/>
      <w:r w:rsidRPr="001E5732">
        <w:t xml:space="preserve"> 9,37</w:t>
      </w:r>
      <w:r>
        <w:t>−</w:t>
      </w:r>
      <w:r w:rsidRPr="001E5732">
        <w:t>42</w:t>
      </w:r>
    </w:p>
    <w:p w14:paraId="0CF129F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Als sie zur Menge kamen, kam ein Mensch zu ihm und fiel vor ihm auf die Knie </w:t>
      </w:r>
      <w:r w:rsidRPr="001E5732">
        <w:rPr>
          <w:rFonts w:ascii="Trebuchet MS" w:hAnsi="Trebuchet MS"/>
          <w:vertAlign w:val="superscript"/>
          <w:lang w:val="de-DE"/>
        </w:rPr>
        <w:t>15 </w:t>
      </w:r>
      <w:r w:rsidRPr="001E5732">
        <w:rPr>
          <w:rFonts w:ascii="Trebuchet MS" w:hAnsi="Trebuchet MS"/>
          <w:lang w:val="de-DE"/>
        </w:rPr>
        <w:t xml:space="preserve">und sagte: „Herr, erbarme dich meines Sohns! Er ist mondsüchtig und leidet schlimm. Denn oft fällt er ins Feuer und oft ins Wasser. </w:t>
      </w:r>
      <w:r w:rsidRPr="001E5732">
        <w:rPr>
          <w:rFonts w:ascii="Trebuchet MS" w:hAnsi="Trebuchet MS"/>
          <w:vertAlign w:val="superscript"/>
          <w:lang w:val="de-DE"/>
        </w:rPr>
        <w:t>16 </w:t>
      </w:r>
      <w:r w:rsidRPr="001E5732">
        <w:rPr>
          <w:rFonts w:ascii="Trebuchet MS" w:hAnsi="Trebuchet MS"/>
          <w:lang w:val="de-DE"/>
        </w:rPr>
        <w:t xml:space="preserve">Und ich habe ihn zu </w:t>
      </w:r>
      <w:r>
        <w:rPr>
          <w:rFonts w:ascii="Trebuchet MS" w:hAnsi="Trebuchet MS"/>
          <w:lang w:val="de-DE"/>
        </w:rPr>
        <w:t>dei</w:t>
      </w:r>
      <w:r w:rsidRPr="001E5732">
        <w:rPr>
          <w:rFonts w:ascii="Trebuchet MS" w:hAnsi="Trebuchet MS"/>
          <w:lang w:val="de-DE"/>
        </w:rPr>
        <w:t xml:space="preserve">nen Jüngern gebracht, und sie vermochten nicht, ihn zu heilen.“ </w:t>
      </w:r>
      <w:r w:rsidRPr="001E5732">
        <w:rPr>
          <w:rFonts w:ascii="Trebuchet MS" w:hAnsi="Trebuchet MS"/>
          <w:vertAlign w:val="superscript"/>
          <w:lang w:val="de-DE"/>
        </w:rPr>
        <w:t>17 </w:t>
      </w:r>
      <w:r w:rsidRPr="001E5732">
        <w:rPr>
          <w:rFonts w:ascii="Trebuchet MS" w:hAnsi="Trebuchet MS"/>
          <w:lang w:val="de-DE"/>
        </w:rPr>
        <w:t>Jesus antworte</w:t>
      </w:r>
      <w:r>
        <w:rPr>
          <w:rFonts w:ascii="Trebuchet MS" w:hAnsi="Trebuchet MS"/>
          <w:lang w:val="de-DE"/>
        </w:rPr>
        <w:t>te darauf: „O ungläubige und verkehrte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Wie lange werde ich bei euch sein? Wie lange werde ich euch ertragen? Bringt ihn mir hierher!“ </w:t>
      </w:r>
      <w:r w:rsidRPr="001E5732">
        <w:rPr>
          <w:rFonts w:ascii="Trebuchet MS" w:hAnsi="Trebuchet MS"/>
          <w:vertAlign w:val="superscript"/>
          <w:lang w:val="de-DE"/>
        </w:rPr>
        <w:t>18 </w:t>
      </w:r>
      <w:r w:rsidRPr="001E5732">
        <w:rPr>
          <w:rFonts w:ascii="Trebuchet MS" w:hAnsi="Trebuchet MS"/>
          <w:lang w:val="de-DE"/>
        </w:rPr>
        <w:t xml:space="preserve">Und Jesus wies ihn zurecht, und der Dämon ging von ihm </w:t>
      </w:r>
      <w:r>
        <w:rPr>
          <w:rFonts w:ascii="Trebuchet MS" w:hAnsi="Trebuchet MS"/>
          <w:lang w:val="de-DE"/>
        </w:rPr>
        <w:t>heraus</w:t>
      </w:r>
      <w:r w:rsidRPr="001E5732">
        <w:rPr>
          <w:rFonts w:ascii="Trebuchet MS" w:hAnsi="Trebuchet MS"/>
          <w:lang w:val="de-DE"/>
        </w:rPr>
        <w:t>. Und der Junge war von jener Stunde an geheilt.</w:t>
      </w:r>
    </w:p>
    <w:p w14:paraId="1AE36D61" w14:textId="77777777" w:rsidR="00C71948" w:rsidRPr="001E5732" w:rsidRDefault="00C71948" w:rsidP="006374C6">
      <w:pPr>
        <w:pStyle w:val="Randverweis"/>
        <w:framePr w:wrap="around"/>
      </w:pPr>
      <w:r w:rsidRPr="001E5732">
        <w:t>20: 21,21;</w:t>
      </w:r>
    </w:p>
    <w:p w14:paraId="21E7DFC2" w14:textId="77777777" w:rsidR="00C71948" w:rsidRDefault="00C71948" w:rsidP="006374C6">
      <w:pPr>
        <w:pStyle w:val="Randverweis"/>
        <w:framePr w:wrap="around"/>
      </w:pPr>
      <w:r w:rsidRPr="001E5732">
        <w:t>Mk 11,23;</w:t>
      </w:r>
    </w:p>
    <w:p w14:paraId="577FCDD2" w14:textId="77777777" w:rsidR="00C71948" w:rsidRPr="001E5732" w:rsidRDefault="00C71948" w:rsidP="006374C6">
      <w:pPr>
        <w:pStyle w:val="Randverweis"/>
        <w:framePr w:wrap="around"/>
      </w:pPr>
      <w:proofErr w:type="spellStart"/>
      <w:r w:rsidRPr="001E5732">
        <w:t>Lk</w:t>
      </w:r>
      <w:proofErr w:type="spellEnd"/>
      <w:r w:rsidRPr="001E5732">
        <w:t xml:space="preserve"> 17,6</w:t>
      </w:r>
    </w:p>
    <w:p w14:paraId="5D07E1E8" w14:textId="2D9891AA"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Da gingen die Jünger, als er für sich war, zu Jesus und sagten: „</w:t>
      </w:r>
      <w:r w:rsidR="000F4E32">
        <w:rPr>
          <w:rFonts w:ascii="Trebuchet MS" w:hAnsi="Trebuchet MS"/>
          <w:lang w:val="de-DE"/>
        </w:rPr>
        <w:t>Weshalb</w:t>
      </w:r>
      <w:r w:rsidRPr="001E5732">
        <w:rPr>
          <w:rFonts w:ascii="Trebuchet MS" w:hAnsi="Trebuchet MS"/>
          <w:lang w:val="de-DE"/>
        </w:rPr>
        <w:t xml:space="preserve"> ver</w:t>
      </w:r>
      <w:r>
        <w:rPr>
          <w:rFonts w:ascii="Trebuchet MS" w:hAnsi="Trebuchet MS"/>
          <w:lang w:val="de-DE"/>
        </w:rPr>
        <w:softHyphen/>
      </w:r>
      <w:r w:rsidRPr="001E5732">
        <w:rPr>
          <w:rFonts w:ascii="Trebuchet MS" w:hAnsi="Trebuchet MS"/>
          <w:lang w:val="de-DE"/>
        </w:rPr>
        <w:t xml:space="preserve">mochten </w:t>
      </w:r>
      <w:r w:rsidRPr="001E5732">
        <w:rPr>
          <w:rFonts w:ascii="Trebuchet MS" w:hAnsi="Trebuchet MS"/>
          <w:i/>
          <w:lang w:val="de-DE"/>
        </w:rPr>
        <w:t>wir</w:t>
      </w:r>
      <w:r w:rsidRPr="001E5732">
        <w:rPr>
          <w:rFonts w:ascii="Trebuchet MS" w:hAnsi="Trebuchet MS"/>
          <w:lang w:val="de-DE"/>
        </w:rPr>
        <w:t xml:space="preserve"> nicht, den Dämon </w:t>
      </w:r>
      <w:r>
        <w:rPr>
          <w:rFonts w:ascii="Trebuchet MS" w:hAnsi="Trebuchet MS"/>
          <w:lang w:val="de-DE"/>
        </w:rPr>
        <w:t>hinauszuwerfen</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Er sagt ihnen: „Wegen eures Kleinglaubens. Denn </w:t>
      </w:r>
      <w:r w:rsidRPr="00B1266F">
        <w:rPr>
          <w:rFonts w:ascii="Trebuchet MS" w:hAnsi="Trebuchet MS"/>
          <w:b/>
          <w:bCs/>
          <w:lang w:val="de-DE"/>
        </w:rPr>
        <w:t>a</w:t>
      </w:r>
      <w:r w:rsidRPr="001E5732">
        <w:rPr>
          <w:rFonts w:ascii="Trebuchet MS" w:hAnsi="Trebuchet MS"/>
          <w:lang w:val="de-DE"/>
        </w:rPr>
        <w:t xml:space="preserve">men, ich sage euch: </w:t>
      </w:r>
      <w:r>
        <w:rPr>
          <w:rFonts w:ascii="Trebuchet MS" w:hAnsi="Trebuchet MS"/>
          <w:lang w:val="de-DE"/>
        </w:rPr>
        <w:t xml:space="preserve">Habt ihr </w:t>
      </w:r>
      <w:r w:rsidRPr="001E5732">
        <w:rPr>
          <w:rFonts w:ascii="Trebuchet MS" w:hAnsi="Trebuchet MS"/>
          <w:lang w:val="de-DE"/>
        </w:rPr>
        <w:t>Glauben wie ein Senfkorn, werdet ihr zu diesem Berg sagen: Rück</w:t>
      </w:r>
      <w:r>
        <w:rPr>
          <w:rFonts w:ascii="Trebuchet MS" w:hAnsi="Trebuchet MS"/>
          <w:lang w:val="de-DE"/>
        </w:rPr>
        <w:t>e</w:t>
      </w:r>
      <w:r w:rsidRPr="001E5732">
        <w:rPr>
          <w:rFonts w:ascii="Trebuchet MS" w:hAnsi="Trebuchet MS"/>
          <w:lang w:val="de-DE"/>
        </w:rPr>
        <w:t xml:space="preserve"> von hier nach dort, und er wird wegrücken. Und nichts wird euch unmöglich sein.“ [</w:t>
      </w:r>
      <w:r w:rsidRPr="001E5732">
        <w:rPr>
          <w:rFonts w:ascii="Trebuchet MS" w:hAnsi="Trebuchet MS"/>
          <w:vertAlign w:val="superscript"/>
          <w:lang w:val="de-DE"/>
        </w:rPr>
        <w:t>21 </w:t>
      </w:r>
      <w:r w:rsidRPr="001E5732">
        <w:rPr>
          <w:rFonts w:ascii="Trebuchet MS" w:hAnsi="Trebuchet MS"/>
          <w:lang w:val="de-DE"/>
        </w:rPr>
        <w:t xml:space="preserve">Diese Art geht nur durch Gebet und Fasten </w:t>
      </w:r>
      <w:r>
        <w:rPr>
          <w:rFonts w:ascii="Trebuchet MS" w:hAnsi="Trebuchet MS"/>
          <w:lang w:val="de-DE"/>
        </w:rPr>
        <w:t>hinaus</w:t>
      </w:r>
      <w:r w:rsidRPr="001E5732">
        <w:rPr>
          <w:rFonts w:ascii="Trebuchet MS" w:hAnsi="Trebuchet MS"/>
          <w:lang w:val="de-DE"/>
        </w:rPr>
        <w:t>.]</w:t>
      </w:r>
      <w:r w:rsidRPr="001E5732">
        <w:rPr>
          <w:rFonts w:ascii="Trebuchet MS" w:hAnsi="Trebuchet MS"/>
          <w:vertAlign w:val="superscript"/>
          <w:lang w:val="de-DE"/>
        </w:rPr>
        <w:footnoteReference w:id="128"/>
      </w:r>
    </w:p>
    <w:p w14:paraId="12725B59" w14:textId="77777777" w:rsidR="00C71948" w:rsidRPr="001E5732" w:rsidRDefault="00C71948" w:rsidP="00C71948">
      <w:pPr>
        <w:pStyle w:val="Formatvorlageberschrift1BlockErsteZeile127cm"/>
        <w:rPr>
          <w:lang w:val="de-DE"/>
        </w:rPr>
      </w:pPr>
      <w:bookmarkStart w:id="104" w:name="_Toc38534506"/>
      <w:r w:rsidRPr="001E5732">
        <w:rPr>
          <w:lang w:val="de-DE"/>
        </w:rPr>
        <w:t>Zweite Ankündigung von Leiden und Auferstehung (17,22</w:t>
      </w:r>
      <w:r>
        <w:rPr>
          <w:lang w:val="de-DE"/>
        </w:rPr>
        <w:t>−</w:t>
      </w:r>
      <w:r w:rsidRPr="001E5732">
        <w:rPr>
          <w:lang w:val="de-DE"/>
        </w:rPr>
        <w:t>23)</w:t>
      </w:r>
      <w:bookmarkEnd w:id="104"/>
    </w:p>
    <w:p w14:paraId="4827258C" w14:textId="77777777" w:rsidR="00C71948" w:rsidRDefault="00C71948" w:rsidP="006374C6">
      <w:pPr>
        <w:pStyle w:val="Randverweis"/>
        <w:framePr w:wrap="around"/>
      </w:pPr>
      <w:r w:rsidRPr="001E5732">
        <w:t>22</w:t>
      </w:r>
      <w:r>
        <w:t>−</w:t>
      </w:r>
      <w:r w:rsidRPr="001E5732">
        <w:t xml:space="preserve">23: </w:t>
      </w:r>
      <w:r w:rsidRPr="009C4609">
        <w:rPr>
          <w:b/>
          <w:w w:val="33"/>
        </w:rPr>
        <w:t>||</w:t>
      </w:r>
    </w:p>
    <w:p w14:paraId="20D838E3" w14:textId="77777777" w:rsidR="00C71948" w:rsidRDefault="00C71948" w:rsidP="006374C6">
      <w:pPr>
        <w:pStyle w:val="Randverweis"/>
        <w:framePr w:wrap="around"/>
      </w:pPr>
      <w:r w:rsidRPr="001E5732">
        <w:t>Mk 9,30</w:t>
      </w:r>
      <w:r>
        <w:t>−</w:t>
      </w:r>
      <w:r w:rsidRPr="001E5732">
        <w:t>32;</w:t>
      </w:r>
    </w:p>
    <w:p w14:paraId="220B2BD1" w14:textId="77777777" w:rsidR="00C71948" w:rsidRPr="001E5732" w:rsidRDefault="00C71948" w:rsidP="006374C6">
      <w:pPr>
        <w:pStyle w:val="Randverweis"/>
        <w:framePr w:wrap="around"/>
      </w:pPr>
      <w:proofErr w:type="spellStart"/>
      <w:r w:rsidRPr="001E5732">
        <w:t>Lk</w:t>
      </w:r>
      <w:proofErr w:type="spellEnd"/>
      <w:r w:rsidRPr="001E5732">
        <w:t xml:space="preserve"> 9,43b</w:t>
      </w:r>
      <w:r>
        <w:t>−</w:t>
      </w:r>
      <w:r w:rsidRPr="001E5732">
        <w:t>45</w:t>
      </w:r>
    </w:p>
    <w:p w14:paraId="219CB21E" w14:textId="77777777" w:rsidR="00C71948" w:rsidRDefault="00C71948" w:rsidP="006374C6">
      <w:pPr>
        <w:pStyle w:val="Randverweis"/>
        <w:framePr w:wrap="around"/>
      </w:pPr>
      <w:r w:rsidRPr="001E5732">
        <w:t>22: 16,21;</w:t>
      </w:r>
    </w:p>
    <w:p w14:paraId="1369DD6D" w14:textId="77777777" w:rsidR="00C71948" w:rsidRPr="001E5732" w:rsidRDefault="00C71948" w:rsidP="006374C6">
      <w:pPr>
        <w:pStyle w:val="Randverweis"/>
        <w:framePr w:wrap="around"/>
      </w:pPr>
      <w:r w:rsidRPr="001E5732">
        <w:t>20,18f</w:t>
      </w:r>
    </w:p>
    <w:p w14:paraId="5F605EBC" w14:textId="4FF233B6"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Als sie in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zusammenkamen, sagte ihnen Jesus: „</w:t>
      </w:r>
      <w:r>
        <w:rPr>
          <w:rFonts w:ascii="Trebuchet MS" w:hAnsi="Trebuchet MS"/>
          <w:lang w:val="de-DE"/>
        </w:rPr>
        <w:t>Es soll der Sohn des Men</w:t>
      </w:r>
      <w:r>
        <w:rPr>
          <w:rFonts w:ascii="Trebuchet MS" w:hAnsi="Trebuchet MS"/>
          <w:lang w:val="de-DE"/>
        </w:rPr>
        <w:softHyphen/>
        <w:t xml:space="preserve">schen in Menschenhände überliefert </w:t>
      </w:r>
      <w:r w:rsidRPr="001E5732">
        <w:rPr>
          <w:rFonts w:ascii="Trebuchet MS" w:hAnsi="Trebuchet MS"/>
          <w:lang w:val="de-DE"/>
        </w:rPr>
        <w:t xml:space="preserve">werden, </w:t>
      </w:r>
      <w:r w:rsidRPr="001E5732">
        <w:rPr>
          <w:rFonts w:ascii="Trebuchet MS" w:hAnsi="Trebuchet MS"/>
          <w:vertAlign w:val="superscript"/>
          <w:lang w:val="de-DE"/>
        </w:rPr>
        <w:t>23 </w:t>
      </w:r>
      <w:r w:rsidRPr="001E5732">
        <w:rPr>
          <w:rFonts w:ascii="Trebuchet MS" w:hAnsi="Trebuchet MS"/>
          <w:lang w:val="de-DE"/>
        </w:rPr>
        <w:t>und sie werden ihn töten; und er wird am dritten Tag auferstehen.“ Und sie wurden sehr traurig.</w:t>
      </w:r>
    </w:p>
    <w:p w14:paraId="0F1F3EB9" w14:textId="77777777" w:rsidR="00C71948" w:rsidRPr="001E5732" w:rsidRDefault="00C71948" w:rsidP="00C71948">
      <w:pPr>
        <w:pStyle w:val="Formatvorlageberschrift1BlockErsteZeile127cm"/>
        <w:rPr>
          <w:lang w:val="de-DE"/>
        </w:rPr>
      </w:pPr>
      <w:bookmarkStart w:id="105" w:name="_Toc38534507"/>
      <w:r w:rsidRPr="001E5732">
        <w:rPr>
          <w:lang w:val="de-DE"/>
        </w:rPr>
        <w:t xml:space="preserve">Tempelsteuer </w:t>
      </w:r>
      <w:r>
        <w:rPr>
          <w:lang w:val="de-DE"/>
        </w:rPr>
        <w:t xml:space="preserve">aus dem Fischmaul </w:t>
      </w:r>
      <w:r w:rsidRPr="001E5732">
        <w:rPr>
          <w:lang w:val="de-DE"/>
        </w:rPr>
        <w:t>(17,24</w:t>
      </w:r>
      <w:r>
        <w:rPr>
          <w:lang w:val="de-DE"/>
        </w:rPr>
        <w:t>−</w:t>
      </w:r>
      <w:r w:rsidRPr="001E5732">
        <w:rPr>
          <w:lang w:val="de-DE"/>
        </w:rPr>
        <w:t>27)</w:t>
      </w:r>
      <w:bookmarkEnd w:id="105"/>
    </w:p>
    <w:p w14:paraId="3CB5EC50" w14:textId="77777777" w:rsidR="00C71948" w:rsidRPr="001E5732" w:rsidRDefault="00C71948" w:rsidP="006374C6">
      <w:pPr>
        <w:pStyle w:val="Randverweis"/>
        <w:framePr w:wrap="around"/>
      </w:pPr>
      <w:r w:rsidRPr="001E5732">
        <w:t>24: Ex 30,13</w:t>
      </w:r>
    </w:p>
    <w:p w14:paraId="2A37A03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Als sie nach Kaf</w:t>
      </w:r>
      <w:r w:rsidRPr="002B7273">
        <w:rPr>
          <w:rFonts w:ascii="Trebuchet MS" w:hAnsi="Trebuchet MS"/>
          <w:b/>
          <w:lang w:val="de-DE"/>
        </w:rPr>
        <w:t>a</w:t>
      </w:r>
      <w:r w:rsidRPr="001E5732">
        <w:rPr>
          <w:rFonts w:ascii="Trebuchet MS" w:hAnsi="Trebuchet MS"/>
          <w:lang w:val="de-DE"/>
        </w:rPr>
        <w:t xml:space="preserve">rnaum kamen, kamen die </w:t>
      </w:r>
      <w:proofErr w:type="spellStart"/>
      <w:r w:rsidRPr="001E5732">
        <w:rPr>
          <w:rFonts w:ascii="Trebuchet MS" w:hAnsi="Trebuchet MS"/>
          <w:lang w:val="de-DE"/>
        </w:rPr>
        <w:t>Einzieher</w:t>
      </w:r>
      <w:proofErr w:type="spellEnd"/>
      <w:r w:rsidRPr="001E5732">
        <w:rPr>
          <w:rFonts w:ascii="Trebuchet MS" w:hAnsi="Trebuchet MS"/>
          <w:lang w:val="de-DE"/>
        </w:rPr>
        <w:t xml:space="preserve"> der Doppeldrachme</w:t>
      </w:r>
      <w:r w:rsidRPr="001E5732">
        <w:rPr>
          <w:rStyle w:val="Funotenzeichen"/>
          <w:rFonts w:ascii="Trebuchet MS" w:hAnsi="Trebuchet MS" w:cs="Arial"/>
          <w:lang w:val="de-DE"/>
        </w:rPr>
        <w:footnoteReference w:id="129"/>
      </w:r>
      <w:r w:rsidRPr="001E5732">
        <w:rPr>
          <w:rFonts w:ascii="Trebuchet MS" w:hAnsi="Trebuchet MS"/>
          <w:lang w:val="de-DE"/>
        </w:rPr>
        <w:t xml:space="preserve"> zu Petrus und fragten: „Zahlt euer Lehrer die Doppeldrachme nicht?“ </w:t>
      </w:r>
      <w:r w:rsidRPr="001E5732">
        <w:rPr>
          <w:rFonts w:ascii="Trebuchet MS" w:hAnsi="Trebuchet MS"/>
          <w:vertAlign w:val="superscript"/>
          <w:lang w:val="de-DE"/>
        </w:rPr>
        <w:t>25</w:t>
      </w:r>
      <w:r w:rsidRPr="001E5732">
        <w:rPr>
          <w:rFonts w:ascii="Trebuchet MS" w:hAnsi="Trebuchet MS"/>
          <w:lang w:val="de-DE"/>
        </w:rPr>
        <w:t xml:space="preserve"> Er sagt: „Doch!“ Und als er in das Haus ging, kam ihm Jesus zuvor und sagte: „Was meinst du, S</w:t>
      </w:r>
      <w:r w:rsidRPr="00DE7C16">
        <w:rPr>
          <w:rFonts w:ascii="Trebuchet MS" w:hAnsi="Trebuchet MS"/>
          <w:b/>
          <w:bCs/>
          <w:lang w:val="de-DE"/>
        </w:rPr>
        <w:t>i</w:t>
      </w:r>
      <w:r w:rsidRPr="001E5732">
        <w:rPr>
          <w:rFonts w:ascii="Trebuchet MS" w:hAnsi="Trebuchet MS"/>
          <w:lang w:val="de-DE"/>
        </w:rPr>
        <w:t>mon, von wem erheben die Könige der Erde Abgaben oder Steuer?</w:t>
      </w:r>
      <w:r>
        <w:rPr>
          <w:rFonts w:ascii="Trebuchet MS" w:hAnsi="Trebuchet MS"/>
          <w:lang w:val="de-DE"/>
        </w:rPr>
        <w:t xml:space="preserve"> Von ihren Söhnen oder von den F</w:t>
      </w:r>
      <w:r w:rsidRPr="001E5732">
        <w:rPr>
          <w:rFonts w:ascii="Trebuchet MS" w:hAnsi="Trebuchet MS"/>
          <w:lang w:val="de-DE"/>
        </w:rPr>
        <w:t xml:space="preserve">remden?“ </w:t>
      </w:r>
      <w:r w:rsidRPr="001E5732">
        <w:rPr>
          <w:rFonts w:ascii="Trebuchet MS" w:hAnsi="Trebuchet MS"/>
          <w:vertAlign w:val="superscript"/>
          <w:lang w:val="de-DE"/>
        </w:rPr>
        <w:t>26 </w:t>
      </w:r>
      <w:r>
        <w:rPr>
          <w:rFonts w:ascii="Trebuchet MS" w:hAnsi="Trebuchet MS"/>
          <w:lang w:val="de-DE"/>
        </w:rPr>
        <w:t>Als er sagte: „Von den F</w:t>
      </w:r>
      <w:r w:rsidRPr="001E5732">
        <w:rPr>
          <w:rFonts w:ascii="Trebuchet MS" w:hAnsi="Trebuchet MS"/>
          <w:lang w:val="de-DE"/>
        </w:rPr>
        <w:t>remden“, sagte ihm Jesus: „Also sind die Söhne frei.</w:t>
      </w:r>
      <w:r>
        <w:rPr>
          <w:rStyle w:val="Funotenzeichen"/>
          <w:rFonts w:ascii="Trebuchet MS" w:hAnsi="Trebuchet MS"/>
          <w:lang w:val="de-DE"/>
        </w:rPr>
        <w:footnoteReference w:id="130"/>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Damit wir ihnen aber kein Ärgernis geben, geh</w:t>
      </w:r>
      <w:r>
        <w:rPr>
          <w:rFonts w:ascii="Trebuchet MS" w:hAnsi="Trebuchet MS"/>
          <w:lang w:val="de-DE"/>
        </w:rPr>
        <w:t>e</w:t>
      </w:r>
      <w:r w:rsidRPr="001E5732">
        <w:rPr>
          <w:rFonts w:ascii="Trebuchet MS" w:hAnsi="Trebuchet MS"/>
          <w:lang w:val="de-DE"/>
        </w:rPr>
        <w:t xml:space="preserve"> an den See und w</w:t>
      </w:r>
      <w:r>
        <w:rPr>
          <w:rFonts w:ascii="Trebuchet MS" w:hAnsi="Trebuchet MS"/>
          <w:lang w:val="de-DE"/>
        </w:rPr>
        <w:t>erfe</w:t>
      </w:r>
      <w:r w:rsidRPr="001E5732">
        <w:rPr>
          <w:rFonts w:ascii="Trebuchet MS" w:hAnsi="Trebuchet MS"/>
          <w:lang w:val="de-DE"/>
        </w:rPr>
        <w:t xml:space="preserve"> die Angel aus! Und den ersten Fisch, der heraufkommt, nimm und öffne</w:t>
      </w:r>
      <w:r>
        <w:rPr>
          <w:rFonts w:ascii="Trebuchet MS" w:hAnsi="Trebuchet MS"/>
          <w:lang w:val="de-DE"/>
        </w:rPr>
        <w:t xml:space="preserve"> sein Maul! Du wirst einen </w:t>
      </w:r>
      <w:proofErr w:type="spellStart"/>
      <w:r>
        <w:rPr>
          <w:rFonts w:ascii="Trebuchet MS" w:hAnsi="Trebuchet MS"/>
          <w:lang w:val="de-DE"/>
        </w:rPr>
        <w:t>Stat</w:t>
      </w:r>
      <w:r w:rsidRPr="00A54C3F">
        <w:rPr>
          <w:rFonts w:ascii="Trebuchet MS" w:hAnsi="Trebuchet MS"/>
          <w:b/>
          <w:bCs/>
          <w:lang w:val="de-DE"/>
        </w:rPr>
        <w:t>ē</w:t>
      </w:r>
      <w:r w:rsidRPr="001E5732">
        <w:rPr>
          <w:rFonts w:ascii="Trebuchet MS" w:hAnsi="Trebuchet MS"/>
          <w:lang w:val="de-DE"/>
        </w:rPr>
        <w:t>r</w:t>
      </w:r>
      <w:proofErr w:type="spellEnd"/>
      <w:r w:rsidRPr="001E5732">
        <w:rPr>
          <w:rFonts w:ascii="Trebuchet MS" w:hAnsi="Trebuchet MS"/>
          <w:vertAlign w:val="superscript"/>
          <w:lang w:val="de-DE"/>
        </w:rPr>
        <w:footnoteReference w:id="131"/>
      </w:r>
      <w:r w:rsidRPr="001E5732">
        <w:rPr>
          <w:rFonts w:ascii="Trebuchet MS" w:hAnsi="Trebuchet MS"/>
          <w:lang w:val="de-DE"/>
        </w:rPr>
        <w:t xml:space="preserve"> finden. Den nimm und gib ihn ihnen für mich und dich!“</w:t>
      </w:r>
    </w:p>
    <w:p w14:paraId="330B2292" w14:textId="77777777" w:rsidR="00C71948" w:rsidRDefault="00C71948" w:rsidP="00C71948">
      <w:pPr>
        <w:pStyle w:val="Formatvorlageberschrift1BlockErsteZeile127cm"/>
        <w:rPr>
          <w:lang w:val="de-DE"/>
        </w:rPr>
      </w:pPr>
      <w:bookmarkStart w:id="106" w:name="_Toc38534508"/>
      <w:r>
        <w:rPr>
          <w:noProof/>
          <w:lang w:val="de-DE" w:bidi="he-IL"/>
        </w:rPr>
        <w:lastRenderedPageBreak/>
        <mc:AlternateContent>
          <mc:Choice Requires="wps">
            <w:drawing>
              <wp:anchor distT="0" distB="0" distL="114300" distR="114300" simplePos="0" relativeHeight="251736064" behindDoc="0" locked="0" layoutInCell="1" allowOverlap="1" wp14:anchorId="23797D5B" wp14:editId="2D41DFA7">
                <wp:simplePos x="0" y="0"/>
                <wp:positionH relativeFrom="column">
                  <wp:posOffset>5099627</wp:posOffset>
                </wp:positionH>
                <wp:positionV relativeFrom="paragraph">
                  <wp:posOffset>-327660</wp:posOffset>
                </wp:positionV>
                <wp:extent cx="759600" cy="295200"/>
                <wp:effectExtent l="0" t="0" r="0" b="0"/>
                <wp:wrapNone/>
                <wp:docPr id="747"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0DBC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18,1</w:t>
                            </w:r>
                            <w:r>
                              <w:rPr>
                                <w:rFonts w:ascii="Trebuchet MS" w:hAnsi="Trebuchet MS"/>
                                <w:lang w:val="de-DE"/>
                              </w:rPr>
                              <w:t>−</w:t>
                            </w:r>
                            <w:r>
                              <w:rPr>
                                <w:rFonts w:ascii="Trebuchet MS" w:hAnsi="Trebuchet MS" w:cs="Times New Roman"/>
                                <w:i/>
                                <w:iCs/>
                                <w:lang w:val="de-DE"/>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7D5B" id="Textfeld 61" o:spid="_x0000_s1060" type="#_x0000_t202" style="position:absolute;left:0;text-align:left;margin-left:401.55pt;margin-top:-25.8pt;width:59.8pt;height:23.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" fillcolor="white [3201]" stroked="f" strokeweight=".5pt">
                <v:textbox>
                  <w:txbxContent>
                    <w:p w14:paraId="48A0DBC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18,1</w:t>
                      </w:r>
                      <w:r>
                        <w:rPr>
                          <w:rFonts w:ascii="Trebuchet MS" w:hAnsi="Trebuchet MS"/>
                          <w:lang w:val="de-DE"/>
                        </w:rPr>
                        <w:t>−</w:t>
                      </w:r>
                      <w:r>
                        <w:rPr>
                          <w:rFonts w:ascii="Trebuchet MS" w:hAnsi="Trebuchet MS" w:cs="Times New Roman"/>
                          <w:i/>
                          <w:iCs/>
                          <w:lang w:val="de-DE"/>
                        </w:rPr>
                        <w:t>19</w:t>
                      </w:r>
                    </w:p>
                  </w:txbxContent>
                </v:textbox>
              </v:shape>
            </w:pict>
          </mc:Fallback>
        </mc:AlternateContent>
      </w:r>
      <w:r>
        <w:rPr>
          <w:b/>
          <w:lang w:val="de-DE"/>
        </w:rPr>
        <w:t>Über</w:t>
      </w:r>
      <w:r w:rsidRPr="00C9624E">
        <w:rPr>
          <w:b/>
          <w:lang w:val="de-DE"/>
        </w:rPr>
        <w:t xml:space="preserve"> das Leben in der </w:t>
      </w:r>
      <w:r>
        <w:rPr>
          <w:b/>
          <w:lang w:val="de-DE"/>
        </w:rPr>
        <w:t xml:space="preserve">Gemeinde </w:t>
      </w:r>
      <w:r w:rsidRPr="001E5732">
        <w:rPr>
          <w:lang w:val="de-DE"/>
        </w:rPr>
        <w:t>(18,1</w:t>
      </w:r>
      <w:r>
        <w:rPr>
          <w:lang w:val="de-DE"/>
        </w:rPr>
        <w:t>−</w:t>
      </w:r>
      <w:r w:rsidRPr="001E5732">
        <w:rPr>
          <w:lang w:val="de-DE"/>
        </w:rPr>
        <w:t>35)</w:t>
      </w:r>
      <w:bookmarkEnd w:id="106"/>
    </w:p>
    <w:p w14:paraId="4D3A0FC8" w14:textId="77777777" w:rsidR="00C71948" w:rsidRPr="00EA55CD" w:rsidRDefault="00C71948" w:rsidP="00C71948">
      <w:pPr>
        <w:pStyle w:val="Formatvorlageberschrift1BlockErsteZeile127cm"/>
        <w:rPr>
          <w:lang w:val="de-DE"/>
        </w:rPr>
      </w:pPr>
      <w:bookmarkStart w:id="107" w:name="_Toc38534509"/>
      <w:r w:rsidRPr="00EA55CD">
        <w:rPr>
          <w:lang w:val="de-DE"/>
        </w:rPr>
        <w:t>Wer ist der Größte im Königtum der Himmel?</w:t>
      </w:r>
      <w:r>
        <w:rPr>
          <w:lang w:val="de-DE"/>
        </w:rPr>
        <w:t xml:space="preserve"> (18,1−5)</w:t>
      </w:r>
      <w:bookmarkEnd w:id="107"/>
    </w:p>
    <w:p w14:paraId="477C5634" w14:textId="77777777" w:rsidR="00C71948" w:rsidRPr="00237DED" w:rsidRDefault="00C71948" w:rsidP="006374C6">
      <w:pPr>
        <w:pStyle w:val="Randverweis"/>
        <w:framePr w:wrap="around"/>
      </w:pPr>
      <w:r w:rsidRPr="00237DED">
        <w:t>1</w:t>
      </w:r>
      <w:r>
        <w:t>−</w:t>
      </w:r>
      <w:r w:rsidRPr="00237DED">
        <w:t xml:space="preserve">5: </w:t>
      </w:r>
      <w:r w:rsidRPr="009C4609">
        <w:rPr>
          <w:b/>
          <w:w w:val="33"/>
        </w:rPr>
        <w:t>||</w:t>
      </w:r>
    </w:p>
    <w:p w14:paraId="0803EDF9" w14:textId="77777777" w:rsidR="00C71948" w:rsidRPr="00237DED" w:rsidRDefault="00C71948" w:rsidP="006374C6">
      <w:pPr>
        <w:pStyle w:val="Randverweis"/>
        <w:framePr w:wrap="around"/>
      </w:pPr>
      <w:r w:rsidRPr="00237DED">
        <w:t>Mk 9,33</w:t>
      </w:r>
      <w:r>
        <w:t>−</w:t>
      </w:r>
      <w:r w:rsidRPr="00237DED">
        <w:t>37;</w:t>
      </w:r>
    </w:p>
    <w:p w14:paraId="19CD1E36" w14:textId="77777777" w:rsidR="00C71948" w:rsidRPr="00237DED" w:rsidRDefault="00C71948" w:rsidP="006374C6">
      <w:pPr>
        <w:pStyle w:val="Randverweis"/>
        <w:framePr w:wrap="around"/>
      </w:pPr>
      <w:proofErr w:type="spellStart"/>
      <w:r w:rsidRPr="00237DED">
        <w:t>Lk</w:t>
      </w:r>
      <w:proofErr w:type="spellEnd"/>
      <w:r w:rsidRPr="00237DED">
        <w:t xml:space="preserve"> 9,46</w:t>
      </w:r>
      <w:r>
        <w:t>−</w:t>
      </w:r>
      <w:r w:rsidRPr="00237DED">
        <w:t>48</w:t>
      </w:r>
    </w:p>
    <w:p w14:paraId="6D0CAC4C" w14:textId="77777777" w:rsidR="00C71948" w:rsidRPr="00237DED" w:rsidRDefault="00C71948" w:rsidP="006374C6">
      <w:pPr>
        <w:pStyle w:val="Randverweis"/>
        <w:framePr w:wrap="around"/>
      </w:pPr>
      <w:r w:rsidRPr="00237DED">
        <w:t xml:space="preserve">1: </w:t>
      </w:r>
      <w:proofErr w:type="spellStart"/>
      <w:r w:rsidRPr="00237DED">
        <w:t>Lk</w:t>
      </w:r>
      <w:proofErr w:type="spellEnd"/>
      <w:r w:rsidRPr="00237DED">
        <w:t xml:space="preserve"> 22,24</w:t>
      </w:r>
      <w:r>
        <w:t>−</w:t>
      </w:r>
      <w:r w:rsidRPr="00237DED">
        <w:t>26</w:t>
      </w:r>
    </w:p>
    <w:p w14:paraId="1A3ABFAC" w14:textId="77777777" w:rsidR="00C71948" w:rsidRPr="00237DED" w:rsidRDefault="00C71948" w:rsidP="006374C6">
      <w:pPr>
        <w:pStyle w:val="Randverweis"/>
        <w:framePr w:wrap="around"/>
      </w:pPr>
      <w:r w:rsidRPr="00237DED">
        <w:t>3: 19,14;</w:t>
      </w:r>
    </w:p>
    <w:p w14:paraId="5AD7D7DD" w14:textId="77777777" w:rsidR="00C71948" w:rsidRPr="00237DED" w:rsidRDefault="00C71948" w:rsidP="006374C6">
      <w:pPr>
        <w:pStyle w:val="Randverweis"/>
        <w:framePr w:wrap="around"/>
      </w:pPr>
      <w:r w:rsidRPr="00237DED">
        <w:t>Mk 10,15;</w:t>
      </w:r>
    </w:p>
    <w:p w14:paraId="258123D6" w14:textId="77777777" w:rsidR="00C71948" w:rsidRPr="00237DED" w:rsidRDefault="00C71948" w:rsidP="006374C6">
      <w:pPr>
        <w:pStyle w:val="Randverweis"/>
        <w:framePr w:wrap="around"/>
      </w:pPr>
      <w:proofErr w:type="spellStart"/>
      <w:r w:rsidRPr="00237DED">
        <w:t>Lk</w:t>
      </w:r>
      <w:proofErr w:type="spellEnd"/>
      <w:r w:rsidRPr="00237DED">
        <w:t xml:space="preserve"> 18,17</w:t>
      </w:r>
    </w:p>
    <w:p w14:paraId="66488775" w14:textId="211F0F5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18</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In jener Stunde kamen die Jünge</w:t>
      </w:r>
      <w:r>
        <w:rPr>
          <w:rFonts w:ascii="Trebuchet MS" w:hAnsi="Trebuchet MS"/>
          <w:lang w:val="de-DE"/>
        </w:rPr>
        <w:t>r zu Jesus und fragten: „Wer ist wohl am größten i</w:t>
      </w:r>
      <w:r w:rsidRPr="001E5732">
        <w:rPr>
          <w:rFonts w:ascii="Trebuchet MS" w:hAnsi="Trebuchet MS"/>
          <w:lang w:val="de-DE"/>
        </w:rPr>
        <w:t xml:space="preserve">m </w:t>
      </w:r>
      <w:r>
        <w:rPr>
          <w:rFonts w:ascii="Trebuchet MS" w:hAnsi="Trebuchet MS"/>
          <w:lang w:val="de-DE"/>
        </w:rPr>
        <w:t>Königtum der Himmel</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Und er rief ein Kind herbei, stellte es in ihre Mit</w:t>
      </w:r>
      <w:r w:rsidR="00852DF3">
        <w:rPr>
          <w:rFonts w:ascii="Trebuchet MS" w:hAnsi="Trebuchet MS"/>
          <w:lang w:val="de-DE"/>
        </w:rPr>
        <w:t>t</w:t>
      </w:r>
      <w:r w:rsidRPr="001E5732">
        <w:rPr>
          <w:rFonts w:ascii="Trebuchet MS" w:hAnsi="Trebuchet MS"/>
          <w:lang w:val="de-DE"/>
        </w:rPr>
        <w:t xml:space="preserve">e </w:t>
      </w:r>
      <w:r w:rsidRPr="001E5732">
        <w:rPr>
          <w:rFonts w:ascii="Trebuchet MS" w:hAnsi="Trebuchet MS"/>
          <w:vertAlign w:val="superscript"/>
          <w:lang w:val="de-DE"/>
        </w:rPr>
        <w:t>3 </w:t>
      </w:r>
      <w:r w:rsidRPr="001E5732">
        <w:rPr>
          <w:rFonts w:ascii="Trebuchet MS" w:hAnsi="Trebuchet MS"/>
          <w:lang w:val="de-DE"/>
        </w:rPr>
        <w:t xml:space="preserve">und sagte: „Amen, ich sage euch: Wenn ihr nicht umkehrt und werdet wie die Kinder, </w:t>
      </w:r>
      <w:r w:rsidR="00383C01">
        <w:rPr>
          <w:rFonts w:ascii="Trebuchet MS" w:hAnsi="Trebuchet MS"/>
          <w:lang w:val="de-DE"/>
        </w:rPr>
        <w:t>könnt</w:t>
      </w:r>
      <w:r w:rsidRPr="001E5732">
        <w:rPr>
          <w:rFonts w:ascii="Trebuchet MS" w:hAnsi="Trebuchet MS"/>
          <w:lang w:val="de-DE"/>
        </w:rPr>
        <w:t xml:space="preserve"> ihr </w:t>
      </w:r>
      <w:r w:rsidRPr="00AC4C33">
        <w:rPr>
          <w:rFonts w:ascii="Trebuchet MS" w:hAnsi="Trebuchet MS"/>
          <w:i/>
          <w:iCs/>
          <w:lang w:val="de-DE"/>
        </w:rPr>
        <w:t>nicht</w:t>
      </w:r>
      <w:r w:rsidRPr="001E5732">
        <w:rPr>
          <w:rFonts w:ascii="Trebuchet MS" w:hAnsi="Trebuchet MS"/>
          <w:lang w:val="de-DE"/>
        </w:rPr>
        <w:t xml:space="preserve"> </w:t>
      </w:r>
      <w:r>
        <w:rPr>
          <w:rFonts w:ascii="Trebuchet MS" w:hAnsi="Trebuchet MS"/>
          <w:lang w:val="de-DE"/>
        </w:rPr>
        <w:t>in das Königtum der Himmel eintreten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Wer sich also selbst gering machen wird wie dieses Kind, der ist </w:t>
      </w:r>
      <w:r>
        <w:rPr>
          <w:rFonts w:ascii="Trebuchet MS" w:hAnsi="Trebuchet MS"/>
          <w:lang w:val="de-DE"/>
        </w:rPr>
        <w:t>am größten im Königtum der Himmel</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Und wer ein solches Kind in meinem Namen aufnähme, nimmt mich auf.</w:t>
      </w:r>
    </w:p>
    <w:p w14:paraId="07816E9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08" w:name="_Toc38534510"/>
      <w:r w:rsidRPr="001E5732">
        <w:rPr>
          <w:rFonts w:ascii="Trebuchet MS" w:hAnsi="Trebuchet MS"/>
          <w:szCs w:val="24"/>
          <w:lang w:val="de-DE"/>
        </w:rPr>
        <w:t xml:space="preserve">Warnung </w:t>
      </w:r>
      <w:r>
        <w:rPr>
          <w:rFonts w:ascii="Trebuchet MS" w:hAnsi="Trebuchet MS"/>
          <w:szCs w:val="24"/>
          <w:lang w:val="de-DE"/>
        </w:rPr>
        <w:t>da</w:t>
      </w:r>
      <w:r w:rsidRPr="001E5732">
        <w:rPr>
          <w:rFonts w:ascii="Trebuchet MS" w:hAnsi="Trebuchet MS"/>
          <w:szCs w:val="24"/>
          <w:lang w:val="de-DE"/>
        </w:rPr>
        <w:t>vor</w:t>
      </w:r>
      <w:r>
        <w:rPr>
          <w:rFonts w:ascii="Trebuchet MS" w:hAnsi="Trebuchet MS"/>
          <w:szCs w:val="24"/>
          <w:lang w:val="de-DE"/>
        </w:rPr>
        <w:t>, zu verführen</w:t>
      </w:r>
      <w:r w:rsidRPr="001E5732">
        <w:rPr>
          <w:rFonts w:ascii="Trebuchet MS" w:hAnsi="Trebuchet MS"/>
          <w:szCs w:val="24"/>
          <w:lang w:val="de-DE"/>
        </w:rPr>
        <w:t xml:space="preserve"> (18,6</w:t>
      </w:r>
      <w:r>
        <w:rPr>
          <w:rFonts w:ascii="Trebuchet MS" w:hAnsi="Trebuchet MS"/>
          <w:szCs w:val="24"/>
          <w:lang w:val="de-DE"/>
        </w:rPr>
        <w:t>−</w:t>
      </w:r>
      <w:r w:rsidRPr="001E5732">
        <w:rPr>
          <w:rFonts w:ascii="Trebuchet MS" w:hAnsi="Trebuchet MS"/>
          <w:szCs w:val="24"/>
          <w:lang w:val="de-DE"/>
        </w:rPr>
        <w:t>9)</w:t>
      </w:r>
      <w:bookmarkEnd w:id="108"/>
    </w:p>
    <w:p w14:paraId="0B7D7872" w14:textId="77777777" w:rsidR="00C71948" w:rsidRDefault="00C71948" w:rsidP="006374C6">
      <w:pPr>
        <w:pStyle w:val="Randverweis"/>
        <w:framePr w:wrap="around"/>
      </w:pPr>
      <w:r w:rsidRPr="001E5732">
        <w:t>6</w:t>
      </w:r>
      <w:r>
        <w:t>−</w:t>
      </w:r>
      <w:r w:rsidRPr="001E5732">
        <w:t xml:space="preserve">9: </w:t>
      </w:r>
      <w:r w:rsidRPr="009C4609">
        <w:rPr>
          <w:b/>
          <w:w w:val="33"/>
        </w:rPr>
        <w:t>||</w:t>
      </w:r>
    </w:p>
    <w:p w14:paraId="6782671B" w14:textId="77777777" w:rsidR="00C71948" w:rsidRDefault="00C71948" w:rsidP="006374C6">
      <w:pPr>
        <w:pStyle w:val="Randverweis"/>
        <w:framePr w:wrap="around"/>
      </w:pPr>
      <w:r w:rsidRPr="001E5732">
        <w:t>Mk 9,42</w:t>
      </w:r>
      <w:r>
        <w:t>−</w:t>
      </w:r>
      <w:r w:rsidRPr="001E5732">
        <w:t>47;</w:t>
      </w:r>
    </w:p>
    <w:p w14:paraId="10BA71C5" w14:textId="77777777" w:rsidR="00C71948" w:rsidRPr="001E5732" w:rsidRDefault="00C71948" w:rsidP="006374C6">
      <w:pPr>
        <w:pStyle w:val="Randverweis"/>
        <w:framePr w:wrap="around"/>
      </w:pPr>
      <w:proofErr w:type="spellStart"/>
      <w:r w:rsidRPr="001E5732">
        <w:t>Lk</w:t>
      </w:r>
      <w:proofErr w:type="spellEnd"/>
      <w:r w:rsidRPr="001E5732">
        <w:t xml:space="preserve"> 17,1f</w:t>
      </w:r>
    </w:p>
    <w:p w14:paraId="5BAB48D0" w14:textId="77777777" w:rsidR="00C71948" w:rsidRPr="001E5732" w:rsidRDefault="00C71948" w:rsidP="006374C6">
      <w:pPr>
        <w:pStyle w:val="Randverweis"/>
        <w:framePr w:wrap="around"/>
      </w:pPr>
      <w:r w:rsidRPr="001E5732">
        <w:t>8: 5,30</w:t>
      </w:r>
    </w:p>
    <w:p w14:paraId="551540E2" w14:textId="77777777" w:rsidR="00C71948" w:rsidRPr="001E5732" w:rsidRDefault="00C71948" w:rsidP="006374C6">
      <w:pPr>
        <w:pStyle w:val="Randverweis"/>
        <w:framePr w:wrap="around"/>
      </w:pPr>
      <w:r w:rsidRPr="001E5732">
        <w:t>9: 5,29</w:t>
      </w:r>
    </w:p>
    <w:p w14:paraId="2B66F877" w14:textId="72818C6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Wer einem von diesen Kleinen, die an mich glauben, Ärgernis gibt, für den ist es besser, dass ihm ein Eselsmühlstein um seinen Hals gehängt und er i</w:t>
      </w:r>
      <w:r>
        <w:rPr>
          <w:rFonts w:ascii="Trebuchet MS" w:hAnsi="Trebuchet MS"/>
          <w:lang w:val="de-DE"/>
        </w:rPr>
        <w:t>n Meerestiefe</w:t>
      </w:r>
      <w:r w:rsidRPr="001E5732">
        <w:rPr>
          <w:rFonts w:ascii="Trebuchet MS" w:hAnsi="Trebuchet MS"/>
          <w:lang w:val="de-DE"/>
        </w:rPr>
        <w:t xml:space="preserve"> ertränkt w</w:t>
      </w:r>
      <w:r>
        <w:rPr>
          <w:rFonts w:ascii="Trebuchet MS" w:hAnsi="Trebuchet MS"/>
          <w:lang w:val="de-DE"/>
        </w:rPr>
        <w:t>urde</w:t>
      </w:r>
      <w:r w:rsidRPr="001E5732">
        <w:rPr>
          <w:rFonts w:ascii="Trebuchet MS" w:hAnsi="Trebuchet MS"/>
          <w:lang w:val="de-DE"/>
        </w:rPr>
        <w:t>.</w:t>
      </w:r>
      <w:r>
        <w:rPr>
          <w:rStyle w:val="Funotenzeichen"/>
          <w:rFonts w:ascii="Trebuchet MS" w:hAnsi="Trebuchet MS"/>
          <w:lang w:val="de-DE"/>
        </w:rPr>
        <w:footnoteReference w:id="132"/>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Wehe der Welt</w:t>
      </w:r>
      <w:r>
        <w:rPr>
          <w:rFonts w:ascii="Trebuchet MS" w:hAnsi="Trebuchet MS"/>
          <w:lang w:val="de-DE"/>
        </w:rPr>
        <w:t xml:space="preserve"> wegen der Ärgernisse!</w:t>
      </w:r>
      <w:r w:rsidRPr="001E5732">
        <w:rPr>
          <w:rFonts w:ascii="Trebuchet MS" w:hAnsi="Trebuchet MS"/>
          <w:lang w:val="de-DE"/>
        </w:rPr>
        <w:t xml:space="preserve"> Denn es ist notwendig, dass die Ärgernisse kommen. Doch wehe dem Menschen, durch den das Är</w:t>
      </w:r>
      <w:r>
        <w:rPr>
          <w:rFonts w:ascii="Trebuchet MS" w:hAnsi="Trebuchet MS"/>
          <w:lang w:val="de-DE"/>
        </w:rPr>
        <w:t>gernis kommt!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Wenn dir deine Hand oder dein Fuß Ärgernis gibt, hau</w:t>
      </w:r>
      <w:r>
        <w:rPr>
          <w:rFonts w:ascii="Trebuchet MS" w:hAnsi="Trebuchet MS"/>
          <w:lang w:val="de-DE"/>
        </w:rPr>
        <w:t>e</w:t>
      </w:r>
      <w:r w:rsidRPr="001E5732">
        <w:rPr>
          <w:rFonts w:ascii="Trebuchet MS" w:hAnsi="Trebuchet MS"/>
          <w:lang w:val="de-DE"/>
        </w:rPr>
        <w:t xml:space="preserve"> ihn ab und</w:t>
      </w:r>
      <w:r>
        <w:rPr>
          <w:rFonts w:ascii="Trebuchet MS" w:hAnsi="Trebuchet MS"/>
          <w:lang w:val="de-DE"/>
        </w:rPr>
        <w:t xml:space="preserve"> werfe ihn von dir! Es ist besser f</w:t>
      </w:r>
      <w:r w:rsidRPr="001E5732">
        <w:rPr>
          <w:rFonts w:ascii="Trebuchet MS" w:hAnsi="Trebuchet MS"/>
          <w:lang w:val="de-DE"/>
        </w:rPr>
        <w:t xml:space="preserve">ür dich, verstümmelt oder lahm in das Leben zu gelangen, als mit zwei Händen oder zwei Füßen in das ewige Feuer geworfen zu werden. </w:t>
      </w:r>
      <w:r w:rsidRPr="001E5732">
        <w:rPr>
          <w:rFonts w:ascii="Trebuchet MS" w:hAnsi="Trebuchet MS"/>
          <w:vertAlign w:val="superscript"/>
          <w:lang w:val="de-DE"/>
        </w:rPr>
        <w:t>9 </w:t>
      </w:r>
      <w:r w:rsidRPr="001E5732">
        <w:rPr>
          <w:rFonts w:ascii="Trebuchet MS" w:hAnsi="Trebuchet MS"/>
          <w:lang w:val="de-DE"/>
        </w:rPr>
        <w:t>Und wenn dir dein Auge Ärgernis gibt, reiß</w:t>
      </w:r>
      <w:r>
        <w:rPr>
          <w:rFonts w:ascii="Trebuchet MS" w:hAnsi="Trebuchet MS"/>
          <w:lang w:val="de-DE"/>
        </w:rPr>
        <w:t>e es aus und we</w:t>
      </w:r>
      <w:r w:rsidRPr="001E5732">
        <w:rPr>
          <w:rFonts w:ascii="Trebuchet MS" w:hAnsi="Trebuchet MS"/>
          <w:lang w:val="de-DE"/>
        </w:rPr>
        <w:t>rf</w:t>
      </w:r>
      <w:r>
        <w:rPr>
          <w:rFonts w:ascii="Trebuchet MS" w:hAnsi="Trebuchet MS"/>
          <w:lang w:val="de-DE"/>
        </w:rPr>
        <w:t>e</w:t>
      </w:r>
      <w:r w:rsidRPr="001E5732">
        <w:rPr>
          <w:rFonts w:ascii="Trebuchet MS" w:hAnsi="Trebuchet MS"/>
          <w:lang w:val="de-DE"/>
        </w:rPr>
        <w:t xml:space="preserve"> es von dir! Es ist </w:t>
      </w:r>
      <w:r>
        <w:rPr>
          <w:rFonts w:ascii="Trebuchet MS" w:hAnsi="Trebuchet MS"/>
          <w:lang w:val="de-DE"/>
        </w:rPr>
        <w:t>besser für dich</w:t>
      </w:r>
      <w:r w:rsidRPr="001E5732">
        <w:rPr>
          <w:rFonts w:ascii="Trebuchet MS" w:hAnsi="Trebuchet MS"/>
          <w:lang w:val="de-DE"/>
        </w:rPr>
        <w:t>, einäugig in das Leben einzutreten, als mit zwei Augen in die Feuerhölle geworfen zu werden.</w:t>
      </w:r>
    </w:p>
    <w:p w14:paraId="2856C95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09" w:name="_Toc38534511"/>
      <w:r>
        <w:rPr>
          <w:rFonts w:ascii="Trebuchet MS" w:hAnsi="Trebuchet MS"/>
          <w:szCs w:val="24"/>
          <w:lang w:val="de-DE"/>
        </w:rPr>
        <w:t>Gleichnis: Das verlorene</w:t>
      </w:r>
      <w:r w:rsidRPr="001E5732">
        <w:rPr>
          <w:rFonts w:ascii="Trebuchet MS" w:hAnsi="Trebuchet MS"/>
          <w:szCs w:val="24"/>
          <w:lang w:val="de-DE"/>
        </w:rPr>
        <w:t xml:space="preserve"> Schaf (18,10</w:t>
      </w:r>
      <w:r>
        <w:rPr>
          <w:rFonts w:ascii="Trebuchet MS" w:hAnsi="Trebuchet MS"/>
          <w:szCs w:val="24"/>
          <w:lang w:val="de-DE"/>
        </w:rPr>
        <w:t>−</w:t>
      </w:r>
      <w:r w:rsidRPr="001E5732">
        <w:rPr>
          <w:rFonts w:ascii="Trebuchet MS" w:hAnsi="Trebuchet MS"/>
          <w:szCs w:val="24"/>
          <w:lang w:val="de-DE"/>
        </w:rPr>
        <w:t>14)</w:t>
      </w:r>
      <w:bookmarkEnd w:id="109"/>
    </w:p>
    <w:p w14:paraId="24760B5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Seht zu, dass ihr nicht einen von diesen Kleinen verachtet! Denn i</w:t>
      </w:r>
      <w:r>
        <w:rPr>
          <w:rFonts w:ascii="Trebuchet MS" w:hAnsi="Trebuchet MS"/>
          <w:lang w:val="de-DE"/>
        </w:rPr>
        <w:t xml:space="preserve">ch sage euch: Ihre Engel in </w:t>
      </w:r>
      <w:r w:rsidRPr="001E5732">
        <w:rPr>
          <w:rFonts w:ascii="Trebuchet MS" w:hAnsi="Trebuchet MS"/>
          <w:lang w:val="de-DE"/>
        </w:rPr>
        <w:t>Himmeln sehen allezeit das Angesicht meines Vaters in den Himmeln. [</w:t>
      </w:r>
      <w:r w:rsidRPr="001E5732">
        <w:rPr>
          <w:rFonts w:ascii="Trebuchet MS" w:hAnsi="Trebuchet MS"/>
          <w:vertAlign w:val="superscript"/>
          <w:lang w:val="de-DE"/>
        </w:rPr>
        <w:t>11 </w:t>
      </w:r>
      <w:r w:rsidRPr="001E5732">
        <w:rPr>
          <w:rFonts w:ascii="Trebuchet MS" w:hAnsi="Trebuchet MS"/>
          <w:lang w:val="de-DE"/>
        </w:rPr>
        <w:t>Denn der Sohn des Menschen ist gekommen, das Verlorene zu retten.]</w:t>
      </w:r>
      <w:r w:rsidRPr="001E5732">
        <w:rPr>
          <w:rFonts w:ascii="Trebuchet MS" w:hAnsi="Trebuchet MS"/>
          <w:vertAlign w:val="superscript"/>
          <w:lang w:val="de-DE"/>
        </w:rPr>
        <w:footnoteReference w:id="133"/>
      </w:r>
    </w:p>
    <w:p w14:paraId="5F9D8CBA" w14:textId="77777777" w:rsidR="00C71948" w:rsidRDefault="00C71948" w:rsidP="006374C6">
      <w:pPr>
        <w:pStyle w:val="Randverweis"/>
        <w:framePr w:wrap="around"/>
      </w:pPr>
      <w:r w:rsidRPr="001E5732">
        <w:t>12</w:t>
      </w:r>
      <w:r>
        <w:t>−</w:t>
      </w:r>
      <w:r w:rsidRPr="001E5732">
        <w:t xml:space="preserve">14: </w:t>
      </w:r>
      <w:r w:rsidRPr="009C4609">
        <w:rPr>
          <w:b/>
          <w:w w:val="33"/>
        </w:rPr>
        <w:t>||</w:t>
      </w:r>
    </w:p>
    <w:p w14:paraId="3A2C9509" w14:textId="77777777" w:rsidR="00C71948" w:rsidRPr="001E5732" w:rsidRDefault="00C71948" w:rsidP="006374C6">
      <w:pPr>
        <w:pStyle w:val="Randverweis"/>
        <w:framePr w:wrap="around"/>
      </w:pPr>
      <w:proofErr w:type="spellStart"/>
      <w:r w:rsidRPr="001E5732">
        <w:t>Lk</w:t>
      </w:r>
      <w:proofErr w:type="spellEnd"/>
      <w:r w:rsidRPr="001E5732">
        <w:t xml:space="preserve"> 15,4</w:t>
      </w:r>
      <w:r>
        <w:t>−</w:t>
      </w:r>
      <w:r w:rsidRPr="001E5732">
        <w:t>7</w:t>
      </w:r>
    </w:p>
    <w:p w14:paraId="5B5E4F76" w14:textId="77777777" w:rsidR="00C71948" w:rsidRDefault="00C71948" w:rsidP="006374C6">
      <w:pPr>
        <w:pStyle w:val="Randverweis"/>
        <w:framePr w:wrap="around"/>
      </w:pPr>
      <w:r w:rsidRPr="001E5732">
        <w:t>12:</w:t>
      </w:r>
    </w:p>
    <w:p w14:paraId="4C1B4FDD" w14:textId="77777777" w:rsidR="00C71948" w:rsidRPr="001E5732" w:rsidRDefault="00C71948" w:rsidP="006374C6">
      <w:pPr>
        <w:pStyle w:val="Randverweis"/>
        <w:framePr w:wrap="around"/>
      </w:pPr>
      <w:proofErr w:type="spellStart"/>
      <w:r w:rsidRPr="001E5732">
        <w:t>Joh</w:t>
      </w:r>
      <w:proofErr w:type="spellEnd"/>
      <w:r w:rsidRPr="001E5732">
        <w:t xml:space="preserve"> 10,11</w:t>
      </w:r>
      <w:r>
        <w:t>−</w:t>
      </w:r>
      <w:r w:rsidRPr="001E5732">
        <w:t>15</w:t>
      </w:r>
    </w:p>
    <w:p w14:paraId="4ED39DA3" w14:textId="4EDBE0DA"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w:t>
      </w:r>
      <w:r w:rsidRPr="001E5732">
        <w:rPr>
          <w:rFonts w:ascii="Trebuchet MS" w:hAnsi="Trebuchet MS"/>
          <w:lang w:val="de-DE"/>
        </w:rPr>
        <w:t xml:space="preserve"> Was meint ihr? Wenn ein Mensch hundert Schafe besitzt und eines von ihnen sich verirrt, wird er nicht die neunundneunzig auf den Bergen zurücklassen und hin</w:t>
      </w:r>
      <w:r w:rsidR="00722A4C">
        <w:rPr>
          <w:rFonts w:ascii="Trebuchet MS" w:hAnsi="Trebuchet MS"/>
          <w:lang w:val="de-DE"/>
        </w:rPr>
        <w:softHyphen/>
      </w:r>
      <w:r w:rsidRPr="001E5732">
        <w:rPr>
          <w:rFonts w:ascii="Trebuchet MS" w:hAnsi="Trebuchet MS"/>
          <w:lang w:val="de-DE"/>
        </w:rPr>
        <w:t xml:space="preserve">gehen und das verirrte suchen? </w:t>
      </w:r>
      <w:r w:rsidRPr="001E5732">
        <w:rPr>
          <w:rFonts w:ascii="Trebuchet MS" w:hAnsi="Trebuchet MS"/>
          <w:vertAlign w:val="superscript"/>
          <w:lang w:val="de-DE"/>
        </w:rPr>
        <w:t>13 </w:t>
      </w:r>
      <w:r w:rsidRPr="001E5732">
        <w:rPr>
          <w:rFonts w:ascii="Trebuchet MS" w:hAnsi="Trebuchet MS"/>
          <w:lang w:val="de-DE"/>
        </w:rPr>
        <w:t>Und wenn es ihm gelingt, es zu finden</w:t>
      </w:r>
      <w:r>
        <w:rPr>
          <w:rFonts w:ascii="Trebuchet MS" w:hAnsi="Trebuchet MS"/>
          <w:lang w:val="de-DE"/>
        </w:rPr>
        <w:t xml:space="preserve"> −</w:t>
      </w:r>
      <w:r w:rsidRPr="001E5732">
        <w:rPr>
          <w:rFonts w:ascii="Trebuchet MS" w:hAnsi="Trebuchet MS"/>
          <w:lang w:val="de-DE"/>
        </w:rPr>
        <w:t xml:space="preserve"> </w:t>
      </w:r>
      <w:r w:rsidRPr="00B1266F">
        <w:rPr>
          <w:rFonts w:ascii="Trebuchet MS" w:hAnsi="Trebuchet MS"/>
          <w:b/>
          <w:bCs/>
          <w:lang w:val="de-DE"/>
        </w:rPr>
        <w:t>a</w:t>
      </w:r>
      <w:r w:rsidRPr="001E5732">
        <w:rPr>
          <w:rFonts w:ascii="Trebuchet MS" w:hAnsi="Trebuchet MS"/>
          <w:lang w:val="de-DE"/>
        </w:rPr>
        <w:t xml:space="preserve">men, ich sage euch: Er freut sich über es mehr als über die neunundneunzig, die sich nicht verirrt haben. </w:t>
      </w:r>
      <w:r w:rsidRPr="001E5732">
        <w:rPr>
          <w:rFonts w:ascii="Trebuchet MS" w:hAnsi="Trebuchet MS"/>
          <w:vertAlign w:val="superscript"/>
          <w:lang w:val="de-DE"/>
        </w:rPr>
        <w:t>14 </w:t>
      </w:r>
      <w:r w:rsidRPr="001E5732">
        <w:rPr>
          <w:rFonts w:ascii="Trebuchet MS" w:hAnsi="Trebuchet MS"/>
          <w:lang w:val="de-DE"/>
        </w:rPr>
        <w:t>So ist es nicht vor eurem Vater in den Himmeln gewollt, dass eines von diesen Kleinen verloren</w:t>
      </w:r>
      <w:r>
        <w:rPr>
          <w:rFonts w:ascii="Trebuchet MS" w:hAnsi="Trebuchet MS"/>
          <w:lang w:val="de-DE"/>
        </w:rPr>
        <w:t xml:space="preserve"> </w:t>
      </w:r>
      <w:r w:rsidRPr="001E5732">
        <w:rPr>
          <w:rFonts w:ascii="Trebuchet MS" w:hAnsi="Trebuchet MS"/>
          <w:lang w:val="de-DE"/>
        </w:rPr>
        <w:t>geht.</w:t>
      </w:r>
    </w:p>
    <w:p w14:paraId="27535394" w14:textId="77777777" w:rsidR="00C71948" w:rsidRPr="001E5732" w:rsidRDefault="00C71948" w:rsidP="00C71948">
      <w:pPr>
        <w:pStyle w:val="Formatvorlageberschrift1BlockErsteZeile127cm"/>
        <w:rPr>
          <w:lang w:val="de-DE"/>
        </w:rPr>
      </w:pPr>
      <w:bookmarkStart w:id="110" w:name="_Toc38534512"/>
      <w:r>
        <w:rPr>
          <w:lang w:val="de-DE"/>
        </w:rPr>
        <w:t>Wie zurechtweisen?</w:t>
      </w:r>
      <w:r w:rsidRPr="001E5732">
        <w:rPr>
          <w:lang w:val="de-DE"/>
        </w:rPr>
        <w:t xml:space="preserve"> (18,15</w:t>
      </w:r>
      <w:r>
        <w:rPr>
          <w:i w:val="0"/>
          <w:iCs w:val="0"/>
          <w:lang w:val="de-DE"/>
        </w:rPr>
        <w:t>−</w:t>
      </w:r>
      <w:r w:rsidRPr="001E5732">
        <w:rPr>
          <w:lang w:val="de-DE"/>
        </w:rPr>
        <w:t>18)</w:t>
      </w:r>
      <w:bookmarkEnd w:id="110"/>
    </w:p>
    <w:p w14:paraId="42BA14AE" w14:textId="77777777" w:rsidR="00C71948" w:rsidRPr="001E5732" w:rsidRDefault="00C71948" w:rsidP="006374C6">
      <w:pPr>
        <w:pStyle w:val="Randverweis"/>
        <w:framePr w:wrap="around"/>
      </w:pPr>
      <w:r w:rsidRPr="001E5732">
        <w:t xml:space="preserve">15: Lev 19,17; </w:t>
      </w:r>
      <w:proofErr w:type="spellStart"/>
      <w:r w:rsidRPr="001E5732">
        <w:t>Lk</w:t>
      </w:r>
      <w:proofErr w:type="spellEnd"/>
      <w:r w:rsidRPr="001E5732">
        <w:t xml:space="preserve"> </w:t>
      </w:r>
      <w:r>
        <w:t>1</w:t>
      </w:r>
      <w:r w:rsidRPr="001E5732">
        <w:t>7,3</w:t>
      </w:r>
    </w:p>
    <w:p w14:paraId="77B82EB9" w14:textId="77777777" w:rsidR="00C71948" w:rsidRPr="001E5732" w:rsidRDefault="00C71948" w:rsidP="006374C6">
      <w:pPr>
        <w:pStyle w:val="Randverweis"/>
        <w:framePr w:wrap="around"/>
      </w:pPr>
      <w:r w:rsidRPr="001E5732">
        <w:t xml:space="preserve">16: </w:t>
      </w:r>
      <w:proofErr w:type="spellStart"/>
      <w:r w:rsidRPr="001E5732">
        <w:t>Dtn</w:t>
      </w:r>
      <w:proofErr w:type="spellEnd"/>
      <w:r w:rsidRPr="001E5732">
        <w:t xml:space="preserve"> 19,15</w:t>
      </w:r>
    </w:p>
    <w:p w14:paraId="6FE57567" w14:textId="77777777" w:rsidR="00C71948" w:rsidRDefault="00C71948" w:rsidP="006374C6">
      <w:pPr>
        <w:pStyle w:val="Randverweis"/>
        <w:framePr w:wrap="around"/>
      </w:pPr>
      <w:r w:rsidRPr="001E5732">
        <w:t>18: 16,19;</w:t>
      </w:r>
    </w:p>
    <w:p w14:paraId="50D5D68B" w14:textId="77777777" w:rsidR="00C71948" w:rsidRPr="001E5732" w:rsidRDefault="00C71948" w:rsidP="006374C6">
      <w:pPr>
        <w:pStyle w:val="Randverweis"/>
        <w:framePr w:wrap="around"/>
      </w:pPr>
      <w:proofErr w:type="spellStart"/>
      <w:r w:rsidRPr="001E5732">
        <w:t>Joh</w:t>
      </w:r>
      <w:proofErr w:type="spellEnd"/>
      <w:r w:rsidRPr="001E5732">
        <w:t xml:space="preserve"> 20,23</w:t>
      </w:r>
    </w:p>
    <w:p w14:paraId="36948284" w14:textId="7A876158" w:rsidR="00C71948" w:rsidRPr="00BF719F"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Wenn dein Bruder gegen dich sündigt, geh</w:t>
      </w:r>
      <w:r>
        <w:rPr>
          <w:rFonts w:ascii="Trebuchet MS" w:hAnsi="Trebuchet MS"/>
          <w:lang w:val="de-DE"/>
        </w:rPr>
        <w:t>e</w:t>
      </w:r>
      <w:r w:rsidRPr="001E5732">
        <w:rPr>
          <w:rFonts w:ascii="Trebuchet MS" w:hAnsi="Trebuchet MS"/>
          <w:lang w:val="de-DE"/>
        </w:rPr>
        <w:t xml:space="preserve"> hin und überführe ihn zwischen dir und ihm allein! Hört er auf dich, hast du deinen Bruder gewonnen. </w:t>
      </w:r>
      <w:r w:rsidRPr="001E5732">
        <w:rPr>
          <w:rFonts w:ascii="Trebuchet MS" w:hAnsi="Trebuchet MS"/>
          <w:vertAlign w:val="superscript"/>
          <w:lang w:val="de-DE"/>
        </w:rPr>
        <w:t>16 </w:t>
      </w:r>
      <w:r w:rsidRPr="001E5732">
        <w:rPr>
          <w:rFonts w:ascii="Trebuchet MS" w:hAnsi="Trebuchet MS"/>
          <w:lang w:val="de-DE"/>
        </w:rPr>
        <w:t>Hört er nicht auf dich, nimm noch ein oder zwei mit dir, auf dass jede Sache durch den Mund zwei</w:t>
      </w:r>
      <w:r>
        <w:rPr>
          <w:rFonts w:ascii="Trebuchet MS" w:hAnsi="Trebuchet MS"/>
          <w:lang w:val="de-DE"/>
        </w:rPr>
        <w:t>er Zeugen oder dreier feststeht!</w:t>
      </w:r>
      <w:r w:rsidRPr="001E5732">
        <w:rPr>
          <w:rFonts w:ascii="Trebuchet MS" w:hAnsi="Trebuchet MS"/>
          <w:lang w:val="de-DE"/>
        </w:rPr>
        <w:t xml:space="preserve"> </w:t>
      </w:r>
      <w:r>
        <w:rPr>
          <w:rFonts w:ascii="Trebuchet MS" w:hAnsi="Trebuchet MS"/>
          <w:vertAlign w:val="superscript"/>
          <w:lang w:val="de-DE"/>
        </w:rPr>
        <w:t>17 </w:t>
      </w:r>
      <w:r>
        <w:rPr>
          <w:rFonts w:ascii="Trebuchet MS" w:hAnsi="Trebuchet MS"/>
          <w:lang w:val="de-DE"/>
        </w:rPr>
        <w:t>Hört er von ihnen weg,</w:t>
      </w:r>
      <w:r w:rsidRPr="001E5732">
        <w:rPr>
          <w:rFonts w:ascii="Trebuchet MS" w:hAnsi="Trebuchet MS"/>
          <w:lang w:val="de-DE"/>
        </w:rPr>
        <w:t xml:space="preserve"> sage es der </w:t>
      </w:r>
      <w:r>
        <w:rPr>
          <w:rFonts w:ascii="Trebuchet MS" w:hAnsi="Trebuchet MS"/>
          <w:lang w:val="de-DE"/>
        </w:rPr>
        <w:t>Gemeinde</w:t>
      </w:r>
      <w:r w:rsidRPr="001E5732">
        <w:rPr>
          <w:rFonts w:ascii="Trebuchet MS" w:hAnsi="Trebuchet MS"/>
          <w:lang w:val="de-DE"/>
        </w:rPr>
        <w:t xml:space="preserve">! </w:t>
      </w:r>
      <w:r>
        <w:rPr>
          <w:rFonts w:ascii="Trebuchet MS" w:hAnsi="Trebuchet MS"/>
          <w:lang w:val="de-DE"/>
        </w:rPr>
        <w:t xml:space="preserve">Hört er auch weg von der Gemeinde, sei er dir wie der </w:t>
      </w:r>
      <w:r w:rsidRPr="001E5732">
        <w:rPr>
          <w:rFonts w:ascii="Trebuchet MS" w:hAnsi="Trebuchet MS"/>
          <w:lang w:val="de-DE"/>
        </w:rPr>
        <w:t xml:space="preserve">Heide und </w:t>
      </w:r>
      <w:r>
        <w:rPr>
          <w:rFonts w:ascii="Trebuchet MS" w:hAnsi="Trebuchet MS"/>
          <w:lang w:val="de-DE"/>
        </w:rPr>
        <w:t>der Steuereintreiber</w:t>
      </w:r>
      <w:r w:rsidRPr="001E5732">
        <w:rPr>
          <w:rFonts w:ascii="Trebuchet MS" w:hAnsi="Trebuchet MS"/>
          <w:lang w:val="de-DE"/>
        </w:rPr>
        <w:t xml:space="preserve">! </w:t>
      </w:r>
      <w:r w:rsidRPr="001E5732">
        <w:rPr>
          <w:rFonts w:ascii="Trebuchet MS" w:hAnsi="Trebuchet MS"/>
          <w:vertAlign w:val="superscript"/>
          <w:lang w:val="de-DE"/>
        </w:rPr>
        <w:t>18 </w:t>
      </w:r>
      <w:r w:rsidRPr="00B1266F">
        <w:rPr>
          <w:rFonts w:ascii="Trebuchet MS" w:hAnsi="Trebuchet MS"/>
          <w:b/>
          <w:bCs/>
          <w:lang w:val="de-DE"/>
        </w:rPr>
        <w:t>A</w:t>
      </w:r>
      <w:r w:rsidRPr="001E5732">
        <w:rPr>
          <w:rFonts w:ascii="Trebuchet MS" w:hAnsi="Trebuchet MS"/>
          <w:lang w:val="de-DE"/>
        </w:rPr>
        <w:t>men, ich sage euch: Alles, was ihr</w:t>
      </w:r>
      <w:r w:rsidR="00CF5A0C">
        <w:rPr>
          <w:rFonts w:ascii="Trebuchet MS" w:hAnsi="Trebuchet MS"/>
          <w:lang w:val="de-DE"/>
        </w:rPr>
        <w:t xml:space="preserve"> auch</w:t>
      </w:r>
      <w:r w:rsidRPr="001E5732">
        <w:rPr>
          <w:rFonts w:ascii="Trebuchet MS" w:hAnsi="Trebuchet MS"/>
          <w:lang w:val="de-DE"/>
        </w:rPr>
        <w:t xml:space="preserve"> auf Erden bindet, wird im Himmel gebunden sein; und alles, was</w:t>
      </w:r>
      <w:r w:rsidR="00CF5A0C">
        <w:rPr>
          <w:rFonts w:ascii="Trebuchet MS" w:hAnsi="Trebuchet MS"/>
          <w:lang w:val="de-DE"/>
        </w:rPr>
        <w:t xml:space="preserve"> </w:t>
      </w:r>
      <w:r w:rsidRPr="001E5732">
        <w:rPr>
          <w:rFonts w:ascii="Trebuchet MS" w:hAnsi="Trebuchet MS"/>
          <w:lang w:val="de-DE"/>
        </w:rPr>
        <w:t xml:space="preserve">ihr </w:t>
      </w:r>
      <w:r w:rsidR="00CF5A0C">
        <w:rPr>
          <w:rFonts w:ascii="Trebuchet MS" w:hAnsi="Trebuchet MS"/>
          <w:lang w:val="de-DE"/>
        </w:rPr>
        <w:t xml:space="preserve">auch </w:t>
      </w:r>
      <w:r w:rsidRPr="001E5732">
        <w:rPr>
          <w:rFonts w:ascii="Trebuchet MS" w:hAnsi="Trebuchet MS"/>
          <w:lang w:val="de-DE"/>
        </w:rPr>
        <w:t>auf Erden lö</w:t>
      </w:r>
      <w:r>
        <w:rPr>
          <w:rFonts w:ascii="Trebuchet MS" w:hAnsi="Trebuchet MS"/>
          <w:lang w:val="de-DE"/>
        </w:rPr>
        <w:t>st, wird im Himmel gelöst sein.</w:t>
      </w:r>
    </w:p>
    <w:p w14:paraId="7A5FCAA1" w14:textId="77777777" w:rsidR="00C71948" w:rsidRPr="001E5732" w:rsidRDefault="00C71948" w:rsidP="00C71948">
      <w:pPr>
        <w:pStyle w:val="Formatvorlageberschrift1BlockErsteZeile127cm"/>
        <w:rPr>
          <w:lang w:val="de-DE"/>
        </w:rPr>
      </w:pPr>
      <w:bookmarkStart w:id="111" w:name="_Toc38534513"/>
      <w:r w:rsidRPr="001E5732">
        <w:rPr>
          <w:lang w:val="de-DE"/>
        </w:rPr>
        <w:t>Gemeinsames Gebet (18,19</w:t>
      </w:r>
      <w:r>
        <w:rPr>
          <w:lang w:val="de-DE"/>
        </w:rPr>
        <w:t>−</w:t>
      </w:r>
      <w:r w:rsidRPr="001E5732">
        <w:rPr>
          <w:lang w:val="de-DE"/>
        </w:rPr>
        <w:t>20)</w:t>
      </w:r>
      <w:bookmarkEnd w:id="111"/>
    </w:p>
    <w:p w14:paraId="47ED8A09" w14:textId="77777777" w:rsidR="00C71948" w:rsidRPr="001E5732" w:rsidRDefault="00C71948" w:rsidP="006374C6">
      <w:pPr>
        <w:pStyle w:val="Randverweis"/>
        <w:framePr w:wrap="around"/>
      </w:pPr>
      <w:r w:rsidRPr="001E5732">
        <w:t>19: 7,7</w:t>
      </w:r>
    </w:p>
    <w:p w14:paraId="7ED5455F" w14:textId="77777777" w:rsidR="00C71948" w:rsidRPr="001E5732" w:rsidRDefault="00C71948" w:rsidP="006374C6">
      <w:pPr>
        <w:pStyle w:val="Randverweis"/>
        <w:framePr w:wrap="around"/>
      </w:pPr>
      <w:r w:rsidRPr="001E5732">
        <w:t>20: 28,20</w:t>
      </w:r>
    </w:p>
    <w:p w14:paraId="56D34000"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Wiederum, </w:t>
      </w:r>
      <w:r w:rsidRPr="00B1266F">
        <w:rPr>
          <w:rFonts w:ascii="Trebuchet MS" w:hAnsi="Trebuchet MS"/>
          <w:b/>
          <w:bCs/>
          <w:lang w:val="de-DE"/>
        </w:rPr>
        <w:t>a</w:t>
      </w:r>
      <w:r w:rsidRPr="001E5732">
        <w:rPr>
          <w:rFonts w:ascii="Trebuchet MS" w:hAnsi="Trebuchet MS"/>
          <w:lang w:val="de-DE"/>
        </w:rPr>
        <w:t xml:space="preserve">men, ich sage euch: Wenn zwei von euch auf Erden über welche Sache auch immer, um die sie bitten, übereinstimmen, wird es ihnen von meinem Vater in </w:t>
      </w:r>
      <w:r>
        <w:rPr>
          <w:noProof/>
          <w:lang w:val="de-DE" w:bidi="he-IL"/>
        </w:rPr>
        <w:lastRenderedPageBreak/>
        <mc:AlternateContent>
          <mc:Choice Requires="wps">
            <w:drawing>
              <wp:anchor distT="0" distB="0" distL="114300" distR="114300" simplePos="0" relativeHeight="251735040" behindDoc="0" locked="0" layoutInCell="1" allowOverlap="1" wp14:anchorId="2C4ACF1F" wp14:editId="5AF02087">
                <wp:simplePos x="0" y="0"/>
                <wp:positionH relativeFrom="column">
                  <wp:posOffset>-106103</wp:posOffset>
                </wp:positionH>
                <wp:positionV relativeFrom="paragraph">
                  <wp:posOffset>-327660</wp:posOffset>
                </wp:positionV>
                <wp:extent cx="1069200" cy="295200"/>
                <wp:effectExtent l="0" t="0" r="0" b="0"/>
                <wp:wrapNone/>
                <wp:docPr id="746"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B1B1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18,20 </w:t>
                            </w:r>
                            <w:r>
                              <w:rPr>
                                <w:rFonts w:ascii="Trebuchet MS" w:hAnsi="Trebuchet MS"/>
                                <w:lang w:val="de-DE"/>
                              </w:rPr>
                              <w:t>−</w:t>
                            </w:r>
                            <w:r>
                              <w:rPr>
                                <w:rFonts w:ascii="Trebuchet MS" w:hAnsi="Trebuchet MS" w:cs="Times New Roman"/>
                                <w:i/>
                                <w:iCs/>
                                <w:lang w:val="de-DE"/>
                              </w:rPr>
                              <w:t xml:space="preserve"> 19,5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CF1F" id="Textfeld 60" o:spid="_x0000_s1061" type="#_x0000_t202" style="position:absolute;left:0;text-align:left;margin-left:-8.35pt;margin-top:-25.8pt;width:84.2pt;height:23.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" fillcolor="white [3201]" stroked="f" strokeweight=".5pt">
                <v:textbox>
                  <w:txbxContent>
                    <w:p w14:paraId="09CB1B1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18,20 </w:t>
                      </w:r>
                      <w:r>
                        <w:rPr>
                          <w:rFonts w:ascii="Trebuchet MS" w:hAnsi="Trebuchet MS"/>
                          <w:lang w:val="de-DE"/>
                        </w:rPr>
                        <w:t>−</w:t>
                      </w:r>
                      <w:r>
                        <w:rPr>
                          <w:rFonts w:ascii="Trebuchet MS" w:hAnsi="Trebuchet MS" w:cs="Times New Roman"/>
                          <w:i/>
                          <w:iCs/>
                          <w:lang w:val="de-DE"/>
                        </w:rPr>
                        <w:t xml:space="preserve"> 19,5</w:t>
                      </w:r>
                    </w:p>
                  </w:txbxContent>
                </v:textbox>
              </v:shape>
            </w:pict>
          </mc:Fallback>
        </mc:AlternateContent>
      </w:r>
      <w:r>
        <w:rPr>
          <w:rFonts w:ascii="Trebuchet MS" w:hAnsi="Trebuchet MS"/>
          <w:lang w:val="de-DE"/>
        </w:rPr>
        <w:t>den Himmeln zuteil</w:t>
      </w:r>
      <w:r w:rsidRPr="001E5732">
        <w:rPr>
          <w:rFonts w:ascii="Trebuchet MS" w:hAnsi="Trebuchet MS"/>
          <w:lang w:val="de-DE"/>
        </w:rPr>
        <w:t xml:space="preserve">werden. </w:t>
      </w:r>
      <w:r w:rsidRPr="001E5732">
        <w:rPr>
          <w:rFonts w:ascii="Trebuchet MS" w:hAnsi="Trebuchet MS"/>
          <w:vertAlign w:val="superscript"/>
          <w:lang w:val="de-DE"/>
        </w:rPr>
        <w:t>20 </w:t>
      </w:r>
      <w:r w:rsidRPr="001E5732">
        <w:rPr>
          <w:rFonts w:ascii="Trebuchet MS" w:hAnsi="Trebuchet MS"/>
          <w:lang w:val="de-DE"/>
        </w:rPr>
        <w:t>Denn wo zwei oder drei auf meinen Namen hin ver</w:t>
      </w:r>
      <w:r>
        <w:rPr>
          <w:rFonts w:ascii="Trebuchet MS" w:hAnsi="Trebuchet MS"/>
          <w:lang w:val="de-DE"/>
        </w:rPr>
        <w:softHyphen/>
      </w:r>
      <w:r w:rsidRPr="001E5732">
        <w:rPr>
          <w:rFonts w:ascii="Trebuchet MS" w:hAnsi="Trebuchet MS"/>
          <w:lang w:val="de-DE"/>
        </w:rPr>
        <w:t xml:space="preserve">sammelt sind, </w:t>
      </w:r>
      <w:r w:rsidRPr="0032724C">
        <w:rPr>
          <w:rFonts w:ascii="Trebuchet MS" w:hAnsi="Trebuchet MS"/>
          <w:i/>
          <w:iCs/>
          <w:lang w:val="de-DE"/>
        </w:rPr>
        <w:t>dort</w:t>
      </w:r>
      <w:r w:rsidRPr="001E5732">
        <w:rPr>
          <w:rFonts w:ascii="Trebuchet MS" w:hAnsi="Trebuchet MS"/>
          <w:lang w:val="de-DE"/>
        </w:rPr>
        <w:t xml:space="preserve"> bin ich in ihrer Mitte.</w:t>
      </w:r>
      <w:r>
        <w:rPr>
          <w:rStyle w:val="Funotenzeichen"/>
          <w:rFonts w:ascii="Trebuchet MS" w:hAnsi="Trebuchet MS"/>
          <w:lang w:val="de-DE"/>
        </w:rPr>
        <w:footnoteReference w:id="134"/>
      </w:r>
      <w:r w:rsidRPr="001E5732">
        <w:rPr>
          <w:rFonts w:ascii="Trebuchet MS" w:hAnsi="Trebuchet MS"/>
          <w:lang w:val="de-DE"/>
        </w:rPr>
        <w:t>“</w:t>
      </w:r>
    </w:p>
    <w:p w14:paraId="014B2ED3" w14:textId="41874550" w:rsidR="00C71948" w:rsidRPr="001E5732" w:rsidRDefault="00C71948" w:rsidP="00C71948">
      <w:pPr>
        <w:pStyle w:val="Formatvorlageberschrift1BlockErsteZeile127cm"/>
        <w:rPr>
          <w:lang w:val="de-DE"/>
        </w:rPr>
      </w:pPr>
      <w:bookmarkStart w:id="112" w:name="_Toc38534514"/>
      <w:r w:rsidRPr="001E5732">
        <w:rPr>
          <w:lang w:val="de-DE"/>
        </w:rPr>
        <w:t>Gleichni</w:t>
      </w:r>
      <w:r w:rsidR="00125AFD">
        <w:rPr>
          <w:lang w:val="de-DE"/>
        </w:rPr>
        <w:t>s: Barmherzigkeit an</w:t>
      </w:r>
      <w:r w:rsidR="00A76CFD">
        <w:rPr>
          <w:lang w:val="de-DE"/>
        </w:rPr>
        <w:t>zu</w:t>
      </w:r>
      <w:r w:rsidR="00125AFD">
        <w:rPr>
          <w:lang w:val="de-DE"/>
        </w:rPr>
        <w:t>nehm</w:t>
      </w:r>
      <w:r w:rsidR="00A76CFD">
        <w:rPr>
          <w:lang w:val="de-DE"/>
        </w:rPr>
        <w:t xml:space="preserve">en hieße </w:t>
      </w:r>
      <w:r w:rsidR="00125AFD">
        <w:rPr>
          <w:lang w:val="de-DE"/>
        </w:rPr>
        <w:t xml:space="preserve">barmherzig </w:t>
      </w:r>
      <w:r w:rsidR="00A76CFD">
        <w:rPr>
          <w:lang w:val="de-DE"/>
        </w:rPr>
        <w:t>zu werden</w:t>
      </w:r>
      <w:r w:rsidR="004A1FE5">
        <w:rPr>
          <w:lang w:val="de-DE"/>
        </w:rPr>
        <w:t xml:space="preserve"> </w:t>
      </w:r>
      <w:r w:rsidRPr="001E5732">
        <w:rPr>
          <w:lang w:val="de-DE"/>
        </w:rPr>
        <w:t>(18,21</w:t>
      </w:r>
      <w:r>
        <w:rPr>
          <w:lang w:val="de-DE"/>
        </w:rPr>
        <w:t>−</w:t>
      </w:r>
      <w:r w:rsidRPr="001E5732">
        <w:rPr>
          <w:lang w:val="de-DE"/>
        </w:rPr>
        <w:t>35)</w:t>
      </w:r>
      <w:bookmarkEnd w:id="112"/>
    </w:p>
    <w:p w14:paraId="3C4FFA91" w14:textId="77777777" w:rsidR="00C71948" w:rsidRDefault="00C71948" w:rsidP="006374C6">
      <w:pPr>
        <w:pStyle w:val="Randverweis"/>
        <w:framePr w:wrap="around"/>
      </w:pPr>
      <w:r>
        <w:t>22: Gen 4,24;</w:t>
      </w:r>
    </w:p>
    <w:p w14:paraId="634C6311" w14:textId="77777777" w:rsidR="00C71948" w:rsidRPr="001E5732" w:rsidRDefault="00C71948" w:rsidP="006374C6">
      <w:pPr>
        <w:pStyle w:val="Randverweis"/>
        <w:framePr w:wrap="around"/>
      </w:pPr>
      <w:proofErr w:type="spellStart"/>
      <w:r w:rsidRPr="001E5732">
        <w:t>Lk</w:t>
      </w:r>
      <w:proofErr w:type="spellEnd"/>
      <w:r w:rsidRPr="001E5732">
        <w:t xml:space="preserve"> 17,4</w:t>
      </w:r>
    </w:p>
    <w:p w14:paraId="0481790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Da kam Petrus heran und sagte ihm: „Herr, wie oft wird mein Bruder gegen mich sündigen, und ich werde ihm vergeben? Bis siebenmal?“ </w:t>
      </w:r>
      <w:r w:rsidRPr="001E5732">
        <w:rPr>
          <w:rFonts w:ascii="Trebuchet MS" w:hAnsi="Trebuchet MS"/>
          <w:vertAlign w:val="superscript"/>
          <w:lang w:val="de-DE"/>
        </w:rPr>
        <w:t>22 </w:t>
      </w:r>
      <w:r w:rsidRPr="001E5732">
        <w:rPr>
          <w:rFonts w:ascii="Trebuchet MS" w:hAnsi="Trebuchet MS"/>
          <w:lang w:val="de-DE"/>
        </w:rPr>
        <w:t>Jesus sagt ihm: „Ich sage dir: Nicht bis siebenmal, sondern bis siebenundsiebzigmal.</w:t>
      </w:r>
    </w:p>
    <w:p w14:paraId="760D43C1" w14:textId="77777777" w:rsidR="00C71948" w:rsidRPr="001E5732" w:rsidRDefault="00C71948" w:rsidP="006374C6">
      <w:pPr>
        <w:pStyle w:val="Randverweis"/>
        <w:framePr w:wrap="around"/>
      </w:pPr>
      <w:r w:rsidRPr="001E5732">
        <w:t>23: 25,19</w:t>
      </w:r>
    </w:p>
    <w:p w14:paraId="75ED3C1F" w14:textId="77777777" w:rsidR="00C71948" w:rsidRPr="001E5732" w:rsidRDefault="00C71948" w:rsidP="006374C6">
      <w:pPr>
        <w:pStyle w:val="Randverweis"/>
        <w:framePr w:wrap="around"/>
      </w:pPr>
      <w:r w:rsidRPr="001E5732">
        <w:t xml:space="preserve">27: </w:t>
      </w:r>
      <w:proofErr w:type="spellStart"/>
      <w:r w:rsidRPr="001E5732">
        <w:t>Lk</w:t>
      </w:r>
      <w:proofErr w:type="spellEnd"/>
      <w:r w:rsidRPr="001E5732">
        <w:t xml:space="preserve"> 7,42</w:t>
      </w:r>
    </w:p>
    <w:p w14:paraId="29285897" w14:textId="77777777" w:rsidR="00C71948" w:rsidRPr="001E5732" w:rsidRDefault="00C71948" w:rsidP="006374C6">
      <w:pPr>
        <w:pStyle w:val="Randverweis"/>
        <w:framePr w:wrap="around"/>
      </w:pPr>
      <w:r w:rsidRPr="001E5732">
        <w:t>35: 6,15</w:t>
      </w:r>
    </w:p>
    <w:p w14:paraId="0BDB5EEB" w14:textId="77777777" w:rsidR="00C71948" w:rsidRPr="00DA4C7F" w:rsidRDefault="00C71948" w:rsidP="00C71948">
      <w:pPr>
        <w:pStyle w:val="Textkrper-Erstzeileneinzug"/>
        <w:spacing w:line="280" w:lineRule="atLeast"/>
        <w:ind w:firstLine="284"/>
        <w:jc w:val="both"/>
        <w:rPr>
          <w:rFonts w:ascii="Trebuchet MS" w:hAnsi="Trebuchet MS"/>
          <w:lang w:val="de-DE"/>
        </w:rPr>
      </w:pPr>
      <w:r w:rsidRPr="00446286">
        <w:rPr>
          <w:rFonts w:ascii="Trebuchet MS" w:hAnsi="Trebuchet MS"/>
          <w:vertAlign w:val="superscript"/>
          <w:lang w:val="de-DE"/>
        </w:rPr>
        <w:t>23</w:t>
      </w:r>
      <w:r w:rsidRPr="00446286">
        <w:rPr>
          <w:rFonts w:ascii="Trebuchet MS" w:hAnsi="Trebuchet MS"/>
          <w:lang w:val="de-DE"/>
        </w:rPr>
        <w:t xml:space="preserve"> Deshalb gleicht das </w:t>
      </w:r>
      <w:r>
        <w:rPr>
          <w:rFonts w:ascii="Trebuchet MS" w:hAnsi="Trebuchet MS"/>
          <w:lang w:val="de-DE"/>
        </w:rPr>
        <w:t>Königtum</w:t>
      </w:r>
      <w:r w:rsidRPr="00446286">
        <w:rPr>
          <w:rFonts w:ascii="Trebuchet MS" w:hAnsi="Trebuchet MS"/>
          <w:lang w:val="de-DE"/>
        </w:rPr>
        <w:t xml:space="preserve"> der Himmel einem Menschen, einem König, der mit seinen Dienern Abrechnung halten wollte. </w:t>
      </w:r>
      <w:r w:rsidRPr="00446286">
        <w:rPr>
          <w:rFonts w:ascii="Trebuchet MS" w:hAnsi="Trebuchet MS"/>
          <w:vertAlign w:val="superscript"/>
          <w:lang w:val="de-DE"/>
        </w:rPr>
        <w:t>24 </w:t>
      </w:r>
      <w:r w:rsidRPr="00446286">
        <w:rPr>
          <w:rFonts w:ascii="Trebuchet MS" w:hAnsi="Trebuchet MS"/>
          <w:lang w:val="de-DE"/>
        </w:rPr>
        <w:t>Als er abzurechnen begann, wurde ein Schuldner von zehntausend Talenten</w:t>
      </w:r>
      <w:r w:rsidRPr="001E5732">
        <w:rPr>
          <w:rStyle w:val="Funotenzeichen"/>
          <w:rFonts w:ascii="Trebuchet MS" w:hAnsi="Trebuchet MS" w:cs="Arial"/>
          <w:lang w:val="de-DE"/>
        </w:rPr>
        <w:footnoteReference w:id="135"/>
      </w:r>
      <w:r w:rsidRPr="00446286">
        <w:rPr>
          <w:rFonts w:ascii="Trebuchet MS" w:hAnsi="Trebuchet MS"/>
          <w:lang w:val="de-DE"/>
        </w:rPr>
        <w:t xml:space="preserve"> zu ihm gebracht. </w:t>
      </w:r>
      <w:r w:rsidRPr="00446286">
        <w:rPr>
          <w:rFonts w:ascii="Trebuchet MS" w:hAnsi="Trebuchet MS"/>
          <w:vertAlign w:val="superscript"/>
          <w:lang w:val="de-DE"/>
        </w:rPr>
        <w:t>25 </w:t>
      </w:r>
      <w:r w:rsidRPr="00446286">
        <w:rPr>
          <w:rFonts w:ascii="Trebuchet MS" w:hAnsi="Trebuchet MS"/>
          <w:lang w:val="de-DE"/>
        </w:rPr>
        <w:t>Weil er nicht zurück</w:t>
      </w:r>
      <w:r>
        <w:rPr>
          <w:rFonts w:ascii="Trebuchet MS" w:hAnsi="Trebuchet MS"/>
          <w:lang w:val="de-DE"/>
        </w:rPr>
        <w:softHyphen/>
      </w:r>
      <w:r w:rsidRPr="00446286">
        <w:rPr>
          <w:rFonts w:ascii="Trebuchet MS" w:hAnsi="Trebuchet MS"/>
          <w:lang w:val="de-DE"/>
        </w:rPr>
        <w:t xml:space="preserve">zahlen konnte, befahl der Herr, ihn mit Frau und Kindern und allem, was er besitzt, zu verkaufen und zurückzuzahlen. </w:t>
      </w:r>
      <w:r w:rsidRPr="00446286">
        <w:rPr>
          <w:rFonts w:ascii="Trebuchet MS" w:hAnsi="Trebuchet MS"/>
          <w:vertAlign w:val="superscript"/>
          <w:lang w:val="de-DE"/>
        </w:rPr>
        <w:t>26 </w:t>
      </w:r>
      <w:r w:rsidRPr="00446286">
        <w:rPr>
          <w:rFonts w:ascii="Trebuchet MS" w:hAnsi="Trebuchet MS"/>
          <w:lang w:val="de-DE"/>
        </w:rPr>
        <w:t>Da f</w:t>
      </w:r>
      <w:r>
        <w:rPr>
          <w:rFonts w:ascii="Trebuchet MS" w:hAnsi="Trebuchet MS"/>
          <w:lang w:val="de-DE"/>
        </w:rPr>
        <w:t>iel der Diener hin und warf sich vor ihm nieder und sagte: ‚Habe Geduld mit mir, u</w:t>
      </w:r>
      <w:r w:rsidRPr="00446286">
        <w:rPr>
          <w:rFonts w:ascii="Trebuchet MS" w:hAnsi="Trebuchet MS"/>
          <w:lang w:val="de-DE"/>
        </w:rPr>
        <w:t>nd i</w:t>
      </w:r>
      <w:r>
        <w:rPr>
          <w:rFonts w:ascii="Trebuchet MS" w:hAnsi="Trebuchet MS"/>
          <w:lang w:val="de-DE"/>
        </w:rPr>
        <w:t>ch werde dir alles zurückzahlen!‛</w:t>
      </w:r>
      <w:r w:rsidRPr="00446286">
        <w:rPr>
          <w:rFonts w:ascii="Trebuchet MS" w:hAnsi="Trebuchet MS"/>
          <w:lang w:val="de-DE"/>
        </w:rPr>
        <w:t xml:space="preserve"> </w:t>
      </w:r>
      <w:r w:rsidRPr="00446286">
        <w:rPr>
          <w:rFonts w:ascii="Trebuchet MS" w:hAnsi="Trebuchet MS"/>
          <w:vertAlign w:val="superscript"/>
          <w:lang w:val="de-DE"/>
        </w:rPr>
        <w:t>27 </w:t>
      </w:r>
      <w:r w:rsidRPr="00446286">
        <w:rPr>
          <w:rFonts w:ascii="Trebuchet MS" w:hAnsi="Trebuchet MS"/>
          <w:lang w:val="de-DE"/>
        </w:rPr>
        <w:t xml:space="preserve">Der Herr jenes Dieners hatte Mitleid, ließ ihn gehen und schenkte ihm die Schuld. </w:t>
      </w:r>
      <w:r w:rsidRPr="00446286">
        <w:rPr>
          <w:rFonts w:ascii="Trebuchet MS" w:hAnsi="Trebuchet MS"/>
          <w:vertAlign w:val="superscript"/>
          <w:lang w:val="de-DE"/>
        </w:rPr>
        <w:t>28 </w:t>
      </w:r>
      <w:r w:rsidRPr="00446286">
        <w:rPr>
          <w:rFonts w:ascii="Trebuchet MS" w:hAnsi="Trebuchet MS"/>
          <w:lang w:val="de-DE"/>
        </w:rPr>
        <w:t>Als jener Diener hinausging, traf er einen seiner Mitdiener, der ihm hundert Den</w:t>
      </w:r>
      <w:r w:rsidRPr="00007E76">
        <w:rPr>
          <w:rFonts w:ascii="Trebuchet MS" w:hAnsi="Trebuchet MS"/>
          <w:b/>
          <w:lang w:val="de-DE"/>
        </w:rPr>
        <w:t>a</w:t>
      </w:r>
      <w:r w:rsidRPr="00446286">
        <w:rPr>
          <w:rFonts w:ascii="Trebuchet MS" w:hAnsi="Trebuchet MS"/>
          <w:lang w:val="de-DE"/>
        </w:rPr>
        <w:t>re</w:t>
      </w:r>
      <w:r w:rsidRPr="00446286">
        <w:rPr>
          <w:rFonts w:ascii="Trebuchet MS" w:hAnsi="Trebuchet MS"/>
          <w:vertAlign w:val="superscript"/>
          <w:lang w:val="de-DE"/>
        </w:rPr>
        <w:footnoteReference w:id="136"/>
      </w:r>
      <w:r w:rsidRPr="00446286">
        <w:rPr>
          <w:rFonts w:ascii="Trebuchet MS" w:hAnsi="Trebuchet MS"/>
          <w:lang w:val="de-DE"/>
        </w:rPr>
        <w:t xml:space="preserve"> schuldete. Er packte ihn, würgte ihn und sagte: ‚Zahle zurück, wenn du etwas schuldest!</w:t>
      </w:r>
      <w:r>
        <w:rPr>
          <w:rFonts w:ascii="Trebuchet MS" w:hAnsi="Trebuchet MS"/>
          <w:lang w:val="de-DE"/>
        </w:rPr>
        <w:t>‛</w:t>
      </w:r>
      <w:r w:rsidRPr="00446286">
        <w:rPr>
          <w:rFonts w:ascii="Trebuchet MS" w:hAnsi="Trebuchet MS"/>
          <w:lang w:val="de-DE"/>
        </w:rPr>
        <w:t xml:space="preserve"> </w:t>
      </w:r>
      <w:r w:rsidRPr="00446286">
        <w:rPr>
          <w:rFonts w:ascii="Trebuchet MS" w:hAnsi="Trebuchet MS"/>
          <w:vertAlign w:val="superscript"/>
          <w:lang w:val="de-DE"/>
        </w:rPr>
        <w:t>29 </w:t>
      </w:r>
      <w:r>
        <w:rPr>
          <w:rFonts w:ascii="Trebuchet MS" w:hAnsi="Trebuchet MS"/>
          <w:lang w:val="de-DE"/>
        </w:rPr>
        <w:t>Da fiel sein Mitdiener hin und ba</w:t>
      </w:r>
      <w:r w:rsidRPr="00446286">
        <w:rPr>
          <w:rFonts w:ascii="Trebuchet MS" w:hAnsi="Trebuchet MS"/>
          <w:lang w:val="de-DE"/>
        </w:rPr>
        <w:t>t ihn: ‚</w:t>
      </w:r>
      <w:r>
        <w:rPr>
          <w:rFonts w:ascii="Trebuchet MS" w:hAnsi="Trebuchet MS"/>
          <w:lang w:val="de-DE"/>
        </w:rPr>
        <w:t>Habe Geduld mit mir, und ich werde dir zurückzahlen!‛</w:t>
      </w:r>
      <w:r w:rsidRPr="00446286">
        <w:rPr>
          <w:rFonts w:ascii="Trebuchet MS" w:hAnsi="Trebuchet MS"/>
          <w:lang w:val="de-DE"/>
        </w:rPr>
        <w:t xml:space="preserve"> </w:t>
      </w:r>
      <w:r w:rsidRPr="00446286">
        <w:rPr>
          <w:rFonts w:ascii="Trebuchet MS" w:hAnsi="Trebuchet MS"/>
          <w:vertAlign w:val="superscript"/>
          <w:lang w:val="de-DE"/>
        </w:rPr>
        <w:t>30 </w:t>
      </w:r>
      <w:r w:rsidRPr="00446286">
        <w:rPr>
          <w:rFonts w:ascii="Trebuchet MS" w:hAnsi="Trebuchet MS"/>
          <w:lang w:val="de-DE"/>
        </w:rPr>
        <w:t xml:space="preserve">Der aber wollte nicht, sondern ging weg und ließ ihn ins Gefängnis werfen, bis er das Geschuldete zurückzahlt. </w:t>
      </w:r>
      <w:r w:rsidRPr="00446286">
        <w:rPr>
          <w:rFonts w:ascii="Trebuchet MS" w:hAnsi="Trebuchet MS"/>
          <w:vertAlign w:val="superscript"/>
          <w:lang w:val="de-DE"/>
        </w:rPr>
        <w:t>31</w:t>
      </w:r>
      <w:r w:rsidRPr="00446286">
        <w:rPr>
          <w:rFonts w:ascii="Trebuchet MS" w:hAnsi="Trebuchet MS"/>
          <w:lang w:val="de-DE"/>
        </w:rPr>
        <w:t xml:space="preserve"> Als nun seine Mitdiener sahen, was geschehen war, wurden sie sehr traurig und gingen und be</w:t>
      </w:r>
      <w:r>
        <w:rPr>
          <w:rFonts w:ascii="Trebuchet MS" w:hAnsi="Trebuchet MS"/>
          <w:lang w:val="de-DE"/>
        </w:rPr>
        <w:t>richteten ihrem Herrn alles Geschehene</w:t>
      </w:r>
      <w:r w:rsidRPr="00446286">
        <w:rPr>
          <w:rFonts w:ascii="Trebuchet MS" w:hAnsi="Trebuchet MS"/>
          <w:lang w:val="de-DE"/>
        </w:rPr>
        <w:t xml:space="preserve">. </w:t>
      </w:r>
      <w:r w:rsidRPr="00446286">
        <w:rPr>
          <w:rFonts w:ascii="Trebuchet MS" w:hAnsi="Trebuchet MS"/>
          <w:vertAlign w:val="superscript"/>
          <w:lang w:val="de-DE"/>
        </w:rPr>
        <w:t>32 </w:t>
      </w:r>
      <w:r w:rsidRPr="00446286">
        <w:rPr>
          <w:rFonts w:ascii="Trebuchet MS" w:hAnsi="Trebuchet MS"/>
          <w:lang w:val="de-DE"/>
        </w:rPr>
        <w:t xml:space="preserve">Da </w:t>
      </w:r>
      <w:r>
        <w:rPr>
          <w:rFonts w:ascii="Trebuchet MS" w:hAnsi="Trebuchet MS"/>
          <w:lang w:val="de-DE"/>
        </w:rPr>
        <w:t xml:space="preserve">ruft </w:t>
      </w:r>
      <w:r w:rsidRPr="00446286">
        <w:rPr>
          <w:rFonts w:ascii="Trebuchet MS" w:hAnsi="Trebuchet MS"/>
          <w:lang w:val="de-DE"/>
        </w:rPr>
        <w:t xml:space="preserve">sein Herr ihn </w:t>
      </w:r>
      <w:r>
        <w:rPr>
          <w:rFonts w:ascii="Trebuchet MS" w:hAnsi="Trebuchet MS"/>
          <w:lang w:val="de-DE"/>
        </w:rPr>
        <w:t>herbei und sagt ihm: ‚</w:t>
      </w:r>
      <w:r w:rsidRPr="00446286">
        <w:rPr>
          <w:rFonts w:ascii="Trebuchet MS" w:hAnsi="Trebuchet MS"/>
          <w:lang w:val="de-DE"/>
        </w:rPr>
        <w:t xml:space="preserve">Böser Diener! Jene ganze Schuld habe ich dir erlassen, weil du mich gebeten hast. </w:t>
      </w:r>
      <w:r w:rsidRPr="00446286">
        <w:rPr>
          <w:rFonts w:ascii="Trebuchet MS" w:hAnsi="Trebuchet MS"/>
          <w:vertAlign w:val="superscript"/>
          <w:lang w:val="de-DE"/>
        </w:rPr>
        <w:t>33 </w:t>
      </w:r>
      <w:r w:rsidRPr="00446286">
        <w:rPr>
          <w:rFonts w:ascii="Trebuchet MS" w:hAnsi="Trebuchet MS"/>
          <w:lang w:val="de-DE"/>
        </w:rPr>
        <w:t>Hättest du nicht auch mit deinem Mitdiener Erbarmen haben müssen, so wie ich mit dir Er</w:t>
      </w:r>
      <w:r>
        <w:rPr>
          <w:rFonts w:ascii="Trebuchet MS" w:hAnsi="Trebuchet MS"/>
          <w:lang w:val="de-DE"/>
        </w:rPr>
        <w:softHyphen/>
      </w:r>
      <w:r w:rsidRPr="00446286">
        <w:rPr>
          <w:rFonts w:ascii="Trebuchet MS" w:hAnsi="Trebuchet MS"/>
          <w:lang w:val="de-DE"/>
        </w:rPr>
        <w:t>barmen hatte?</w:t>
      </w:r>
      <w:r>
        <w:rPr>
          <w:rFonts w:ascii="Trebuchet MS" w:hAnsi="Trebuchet MS"/>
          <w:lang w:val="de-DE"/>
        </w:rPr>
        <w:t>‛</w:t>
      </w:r>
      <w:r w:rsidRPr="00446286">
        <w:rPr>
          <w:rFonts w:ascii="Trebuchet MS" w:hAnsi="Trebuchet MS"/>
          <w:lang w:val="de-DE"/>
        </w:rPr>
        <w:t xml:space="preserve"> </w:t>
      </w:r>
      <w:r w:rsidRPr="00446286">
        <w:rPr>
          <w:rFonts w:ascii="Trebuchet MS" w:hAnsi="Trebuchet MS"/>
          <w:vertAlign w:val="superscript"/>
          <w:lang w:val="de-DE"/>
        </w:rPr>
        <w:t>34 </w:t>
      </w:r>
      <w:r w:rsidRPr="00446286">
        <w:rPr>
          <w:rFonts w:ascii="Trebuchet MS" w:hAnsi="Trebuchet MS"/>
          <w:lang w:val="de-DE"/>
        </w:rPr>
        <w:t xml:space="preserve">Und voll Zorn ließ ihn sein Herr den Folterern übergeben, bis </w:t>
      </w:r>
      <w:r>
        <w:rPr>
          <w:rFonts w:ascii="Trebuchet MS" w:hAnsi="Trebuchet MS"/>
          <w:lang w:val="de-DE"/>
        </w:rPr>
        <w:t>er alles Geschuldete zurückzahlt</w:t>
      </w:r>
      <w:r w:rsidRPr="00446286">
        <w:rPr>
          <w:rFonts w:ascii="Trebuchet MS" w:hAnsi="Trebuchet MS"/>
          <w:lang w:val="de-DE"/>
        </w:rPr>
        <w:t xml:space="preserve">. </w:t>
      </w:r>
      <w:r w:rsidRPr="00446286">
        <w:rPr>
          <w:rFonts w:ascii="Trebuchet MS" w:hAnsi="Trebuchet MS"/>
          <w:vertAlign w:val="superscript"/>
          <w:lang w:val="de-DE"/>
        </w:rPr>
        <w:t>35 </w:t>
      </w:r>
      <w:r w:rsidRPr="00446286">
        <w:rPr>
          <w:rFonts w:ascii="Trebuchet MS" w:hAnsi="Trebuchet MS"/>
          <w:lang w:val="de-DE"/>
        </w:rPr>
        <w:t>So wird auch mein himmlischer Vater euch tun, wenn ihr nicht jeder seinem Br</w:t>
      </w:r>
      <w:r>
        <w:rPr>
          <w:rFonts w:ascii="Trebuchet MS" w:hAnsi="Trebuchet MS"/>
          <w:lang w:val="de-DE"/>
        </w:rPr>
        <w:t>uder aus euren Herzen vergebt.“</w:t>
      </w:r>
    </w:p>
    <w:p w14:paraId="79D50A7A" w14:textId="77777777" w:rsidR="00C71948" w:rsidRPr="001E5732" w:rsidRDefault="00C71948" w:rsidP="00C71948">
      <w:pPr>
        <w:pStyle w:val="Formatvorlageberschrift1BlockErsteZeile127cm"/>
        <w:rPr>
          <w:lang w:val="de-DE"/>
        </w:rPr>
      </w:pPr>
      <w:bookmarkStart w:id="113" w:name="_Toc38534515"/>
      <w:r>
        <w:rPr>
          <w:lang w:val="de-DE"/>
        </w:rPr>
        <w:t>Aufbruch nach Jud</w:t>
      </w:r>
      <w:r w:rsidRPr="00180788">
        <w:rPr>
          <w:b/>
          <w:bCs/>
          <w:lang w:val="de-DE"/>
        </w:rPr>
        <w:t>ä</w:t>
      </w:r>
      <w:r>
        <w:rPr>
          <w:lang w:val="de-DE"/>
        </w:rPr>
        <w:t>a (19,1−2)</w:t>
      </w:r>
      <w:bookmarkEnd w:id="113"/>
    </w:p>
    <w:p w14:paraId="7CFFD17E" w14:textId="77777777" w:rsidR="00C71948" w:rsidRDefault="00C71948" w:rsidP="006374C6">
      <w:pPr>
        <w:pStyle w:val="Randverweis"/>
        <w:framePr w:wrap="around"/>
      </w:pPr>
      <w:r w:rsidRPr="001E5732">
        <w:t>1</w:t>
      </w:r>
      <w:r>
        <w:t>−</w:t>
      </w:r>
      <w:r w:rsidRPr="001E5732">
        <w:t xml:space="preserve">2: </w:t>
      </w:r>
      <w:r w:rsidRPr="009C4609">
        <w:rPr>
          <w:b/>
          <w:w w:val="33"/>
        </w:rPr>
        <w:t>||</w:t>
      </w:r>
    </w:p>
    <w:p w14:paraId="7D14D39E" w14:textId="77777777" w:rsidR="00C71948" w:rsidRDefault="00C71948" w:rsidP="006374C6">
      <w:pPr>
        <w:pStyle w:val="Randverweis"/>
        <w:framePr w:wrap="around"/>
      </w:pPr>
      <w:r w:rsidRPr="001E5732">
        <w:t>Mk 10,1</w:t>
      </w:r>
      <w:r>
        <w:t>;</w:t>
      </w:r>
    </w:p>
    <w:p w14:paraId="2307568D" w14:textId="77777777" w:rsidR="00C71948" w:rsidRPr="001E5732" w:rsidRDefault="00C71948" w:rsidP="006374C6">
      <w:pPr>
        <w:pStyle w:val="Randverweis"/>
        <w:framePr w:wrap="around"/>
      </w:pPr>
      <w:proofErr w:type="spellStart"/>
      <w:r w:rsidRPr="001E5732">
        <w:t>Lk</w:t>
      </w:r>
      <w:proofErr w:type="spellEnd"/>
      <w:r>
        <w:t xml:space="preserve"> </w:t>
      </w:r>
      <w:r w:rsidRPr="001E5732">
        <w:t>9,51</w:t>
      </w:r>
    </w:p>
    <w:p w14:paraId="6B90265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19</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Und es geschah: Als Jesus diese Worte beendet hatte, verließ er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kam in die Gebiete von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auf der anderen Seite des J</w:t>
      </w:r>
      <w:r w:rsidRPr="005D4EBA">
        <w:rPr>
          <w:rFonts w:ascii="Trebuchet MS" w:hAnsi="Trebuchet MS"/>
          <w:b/>
          <w:lang w:val="de-DE"/>
        </w:rPr>
        <w:t>o</w:t>
      </w:r>
      <w:r w:rsidRPr="001E5732">
        <w:rPr>
          <w:rFonts w:ascii="Trebuchet MS" w:hAnsi="Trebuchet MS"/>
          <w:lang w:val="de-DE"/>
        </w:rPr>
        <w:t xml:space="preserve">rdan. </w:t>
      </w:r>
      <w:r w:rsidRPr="001E5732">
        <w:rPr>
          <w:rFonts w:ascii="Trebuchet MS" w:hAnsi="Trebuchet MS"/>
          <w:vertAlign w:val="superscript"/>
          <w:lang w:val="de-DE"/>
        </w:rPr>
        <w:t>2 </w:t>
      </w:r>
      <w:r w:rsidRPr="001E5732">
        <w:rPr>
          <w:rFonts w:ascii="Trebuchet MS" w:hAnsi="Trebuchet MS"/>
          <w:lang w:val="de-DE"/>
        </w:rPr>
        <w:t>Eine große Volks</w:t>
      </w:r>
      <w:r>
        <w:rPr>
          <w:rFonts w:ascii="Trebuchet MS" w:hAnsi="Trebuchet MS"/>
          <w:lang w:val="de-DE"/>
        </w:rPr>
        <w:softHyphen/>
      </w:r>
      <w:r w:rsidRPr="001E5732">
        <w:rPr>
          <w:rFonts w:ascii="Trebuchet MS" w:hAnsi="Trebuchet MS"/>
          <w:lang w:val="de-DE"/>
        </w:rPr>
        <w:t>menge folgte ihm, und er heilte sie dort.</w:t>
      </w:r>
    </w:p>
    <w:p w14:paraId="141B4CD2" w14:textId="77777777" w:rsidR="00C71948" w:rsidRPr="001E5732" w:rsidRDefault="00C71948" w:rsidP="00C71948">
      <w:pPr>
        <w:pStyle w:val="Formatvorlageberschrift1BlockErsteZeile127cm"/>
        <w:rPr>
          <w:lang w:val="de-DE"/>
        </w:rPr>
      </w:pPr>
      <w:bookmarkStart w:id="114" w:name="_Toc38534516"/>
      <w:r w:rsidRPr="001E5732">
        <w:rPr>
          <w:lang w:val="de-DE"/>
        </w:rPr>
        <w:t>Ehe, Ehescheidung und Ehelosigkeit (19,3</w:t>
      </w:r>
      <w:r>
        <w:rPr>
          <w:lang w:val="de-DE"/>
        </w:rPr>
        <w:t>−</w:t>
      </w:r>
      <w:r w:rsidRPr="001E5732">
        <w:rPr>
          <w:lang w:val="de-DE"/>
        </w:rPr>
        <w:t>12)</w:t>
      </w:r>
      <w:bookmarkEnd w:id="114"/>
    </w:p>
    <w:p w14:paraId="765EC1C4" w14:textId="77777777" w:rsidR="00C71948" w:rsidRDefault="00C71948" w:rsidP="006374C6">
      <w:pPr>
        <w:pStyle w:val="Randverweis"/>
        <w:framePr w:wrap="around"/>
      </w:pPr>
      <w:r w:rsidRPr="001E5732">
        <w:t>3</w:t>
      </w:r>
      <w:r>
        <w:t>−</w:t>
      </w:r>
      <w:r w:rsidRPr="001E5732">
        <w:t xml:space="preserve">9: </w:t>
      </w:r>
      <w:r w:rsidRPr="009C4609">
        <w:rPr>
          <w:b/>
          <w:w w:val="33"/>
        </w:rPr>
        <w:t>||</w:t>
      </w:r>
    </w:p>
    <w:p w14:paraId="2C3C8639" w14:textId="77777777" w:rsidR="00C71948" w:rsidRPr="001E5732" w:rsidRDefault="00C71948" w:rsidP="006374C6">
      <w:pPr>
        <w:pStyle w:val="Randverweis"/>
        <w:framePr w:wrap="around"/>
      </w:pPr>
      <w:r w:rsidRPr="001E5732">
        <w:t>Mk 10,2</w:t>
      </w:r>
      <w:r>
        <w:t>−</w:t>
      </w:r>
      <w:r w:rsidRPr="001E5732">
        <w:t>12;</w:t>
      </w:r>
    </w:p>
    <w:p w14:paraId="28F602AA" w14:textId="77777777" w:rsidR="00C71948" w:rsidRPr="001E5732" w:rsidRDefault="00C71948" w:rsidP="006374C6">
      <w:pPr>
        <w:pStyle w:val="Randverweis"/>
        <w:framePr w:wrap="around"/>
      </w:pPr>
      <w:r w:rsidRPr="001E5732">
        <w:t>4: Gen 1,27</w:t>
      </w:r>
    </w:p>
    <w:p w14:paraId="00D0F1F4" w14:textId="77777777" w:rsidR="00C71948" w:rsidRPr="001E5732" w:rsidRDefault="00C71948" w:rsidP="006374C6">
      <w:pPr>
        <w:pStyle w:val="Randverweis"/>
        <w:framePr w:wrap="around"/>
      </w:pPr>
      <w:proofErr w:type="spellStart"/>
      <w:r w:rsidRPr="001E5732">
        <w:t>Mt</w:t>
      </w:r>
      <w:proofErr w:type="spellEnd"/>
      <w:r w:rsidRPr="001E5732">
        <w:t xml:space="preserve"> 5,31</w:t>
      </w:r>
    </w:p>
    <w:p w14:paraId="6ADEC7F9" w14:textId="77777777" w:rsidR="00C71948" w:rsidRPr="001E5732" w:rsidRDefault="00C71948" w:rsidP="00C71948">
      <w:pPr>
        <w:pStyle w:val="Textkrper"/>
        <w:tabs>
          <w:tab w:val="left" w:pos="7938"/>
        </w:tabs>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es kamen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zu ihm. Sie stellten ihn auf die Probe und sagten: „Ist es einem Menschen erlaubt, seine Frau aus jeglichem Grund zu entlassen?“</w:t>
      </w:r>
      <w:r w:rsidRPr="001F3D48">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Er ant</w:t>
      </w:r>
      <w:r>
        <w:rPr>
          <w:rFonts w:ascii="Trebuchet MS" w:hAnsi="Trebuchet MS"/>
          <w:lang w:val="de-DE"/>
        </w:rPr>
        <w:softHyphen/>
      </w:r>
      <w:r w:rsidRPr="001E5732">
        <w:rPr>
          <w:rFonts w:ascii="Trebuchet MS" w:hAnsi="Trebuchet MS"/>
          <w:lang w:val="de-DE"/>
        </w:rPr>
        <w:t xml:space="preserve">wortete </w:t>
      </w:r>
      <w:r>
        <w:rPr>
          <w:rFonts w:ascii="Trebuchet MS" w:hAnsi="Trebuchet MS"/>
          <w:lang w:val="de-DE"/>
        </w:rPr>
        <w:t>darauf</w:t>
      </w:r>
      <w:r w:rsidRPr="001E5732">
        <w:rPr>
          <w:rFonts w:ascii="Trebuchet MS" w:hAnsi="Trebuchet MS"/>
          <w:lang w:val="de-DE"/>
        </w:rPr>
        <w:t>: „Habt ihr nicht gelesen, dass der schuf, sie von An</w:t>
      </w:r>
      <w:r>
        <w:rPr>
          <w:rFonts w:ascii="Trebuchet MS" w:hAnsi="Trebuchet MS"/>
          <w:lang w:val="de-DE"/>
        </w:rPr>
        <w:t>beginn</w:t>
      </w:r>
      <w:r w:rsidRPr="001E5732">
        <w:rPr>
          <w:rFonts w:ascii="Trebuchet MS" w:hAnsi="Trebuchet MS"/>
          <w:lang w:val="de-DE"/>
        </w:rPr>
        <w:t xml:space="preserve"> an männ</w:t>
      </w:r>
      <w:r>
        <w:rPr>
          <w:rFonts w:ascii="Trebuchet MS" w:hAnsi="Trebuchet MS"/>
          <w:lang w:val="de-DE"/>
        </w:rPr>
        <w:softHyphen/>
      </w:r>
      <w:r w:rsidRPr="001E5732">
        <w:rPr>
          <w:rFonts w:ascii="Trebuchet MS" w:hAnsi="Trebuchet MS"/>
          <w:lang w:val="de-DE"/>
        </w:rPr>
        <w:t xml:space="preserve">lich und weiblich gemacht </w:t>
      </w:r>
      <w:r w:rsidRPr="001E5732">
        <w:rPr>
          <w:rFonts w:ascii="Trebuchet MS" w:hAnsi="Trebuchet MS"/>
          <w:vertAlign w:val="superscript"/>
          <w:lang w:val="de-DE"/>
        </w:rPr>
        <w:t>5 </w:t>
      </w:r>
      <w:r w:rsidRPr="001E5732">
        <w:rPr>
          <w:rFonts w:ascii="Trebuchet MS" w:hAnsi="Trebuchet MS"/>
          <w:lang w:val="de-DE"/>
        </w:rPr>
        <w:t>und gesagt hat:</w:t>
      </w:r>
    </w:p>
    <w:p w14:paraId="7FAA8D58" w14:textId="77777777" w:rsidR="00C71948" w:rsidRPr="001E5732" w:rsidRDefault="00C71948" w:rsidP="006374C6">
      <w:pPr>
        <w:pStyle w:val="Randverweis"/>
        <w:framePr w:wrap="around"/>
      </w:pPr>
      <w:r w:rsidRPr="001E5732">
        <w:t>5: Gen 2,24</w:t>
      </w:r>
    </w:p>
    <w:p w14:paraId="4CFD784E"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‚Deswegen wird ein Mensch den Vater und die Mutter verlassen</w:t>
      </w:r>
    </w:p>
    <w:p w14:paraId="32FD349C"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und seiner Frau anhangen,</w:t>
      </w:r>
    </w:p>
    <w:p w14:paraId="36D80A35" w14:textId="77777777" w:rsidR="00C71948" w:rsidRPr="007102A1" w:rsidRDefault="00C71948" w:rsidP="00C71948">
      <w:pPr>
        <w:pStyle w:val="Textkrper-Zeileneinzug"/>
        <w:spacing w:after="80" w:line="280" w:lineRule="atLeast"/>
        <w:jc w:val="both"/>
        <w:rPr>
          <w:rFonts w:ascii="Trebuchet MS" w:hAnsi="Trebuchet MS"/>
          <w:lang w:val="de-DE"/>
        </w:rPr>
      </w:pPr>
      <w:r w:rsidRPr="00446286">
        <w:rPr>
          <w:rFonts w:ascii="Trebuchet MS" w:hAnsi="Trebuchet MS"/>
          <w:lang w:val="de-DE"/>
        </w:rPr>
        <w:t>und die zwei werden zu einem Fleisch werden</w:t>
      </w:r>
      <w:r>
        <w:rPr>
          <w:rFonts w:ascii="Trebuchet MS" w:hAnsi="Trebuchet MS"/>
          <w:lang w:val="de-DE"/>
        </w:rPr>
        <w:t>‛</w:t>
      </w:r>
      <w:r w:rsidRPr="00446286">
        <w:rPr>
          <w:rFonts w:ascii="Trebuchet MS" w:hAnsi="Trebuchet MS"/>
          <w:lang w:val="de-DE"/>
        </w:rPr>
        <w:t>?</w:t>
      </w:r>
      <w:r>
        <w:rPr>
          <w:rStyle w:val="Funotenzeichen"/>
          <w:rFonts w:ascii="Trebuchet MS" w:hAnsi="Trebuchet MS"/>
          <w:lang w:val="de-DE"/>
        </w:rPr>
        <w:footnoteReference w:id="137"/>
      </w:r>
    </w:p>
    <w:p w14:paraId="190C5C50" w14:textId="77777777" w:rsidR="00C71948" w:rsidRPr="009C3508" w:rsidRDefault="00C71948" w:rsidP="006374C6">
      <w:pPr>
        <w:pStyle w:val="Randverweis"/>
        <w:framePr w:wrap="around"/>
        <w:rPr>
          <w:lang w:val="sv-SE"/>
        </w:rPr>
      </w:pPr>
      <w:r w:rsidRPr="009C3508">
        <w:rPr>
          <w:lang w:val="sv-SE"/>
        </w:rPr>
        <w:lastRenderedPageBreak/>
        <w:t xml:space="preserve">6: </w:t>
      </w:r>
      <w:proofErr w:type="spellStart"/>
      <w:r w:rsidRPr="009C3508">
        <w:rPr>
          <w:lang w:val="sv-SE"/>
        </w:rPr>
        <w:t>Apg</w:t>
      </w:r>
      <w:proofErr w:type="spellEnd"/>
      <w:r w:rsidRPr="009C3508">
        <w:rPr>
          <w:lang w:val="sv-SE"/>
        </w:rPr>
        <w:t xml:space="preserve"> 10,15</w:t>
      </w:r>
    </w:p>
    <w:p w14:paraId="0A3E205D" w14:textId="77777777" w:rsidR="00C71948" w:rsidRPr="009C3508" w:rsidRDefault="00C71948" w:rsidP="006374C6">
      <w:pPr>
        <w:pStyle w:val="Randverweis"/>
        <w:framePr w:wrap="around"/>
        <w:rPr>
          <w:lang w:val="sv-SE"/>
        </w:rPr>
      </w:pPr>
      <w:r w:rsidRPr="009C3508">
        <w:rPr>
          <w:lang w:val="sv-SE"/>
        </w:rPr>
        <w:t xml:space="preserve">7: </w:t>
      </w:r>
      <w:proofErr w:type="spellStart"/>
      <w:r w:rsidRPr="009C3508">
        <w:rPr>
          <w:lang w:val="sv-SE"/>
        </w:rPr>
        <w:t>Dtn</w:t>
      </w:r>
      <w:proofErr w:type="spellEnd"/>
      <w:r w:rsidRPr="009C3508">
        <w:rPr>
          <w:lang w:val="sv-SE"/>
        </w:rPr>
        <w:t xml:space="preserve"> 24,1;</w:t>
      </w:r>
    </w:p>
    <w:p w14:paraId="0C6C4536"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5,31</w:t>
      </w:r>
    </w:p>
    <w:p w14:paraId="30A7EFA7" w14:textId="77777777" w:rsidR="00C71948" w:rsidRPr="009C3508" w:rsidRDefault="00C71948" w:rsidP="006374C6">
      <w:pPr>
        <w:pStyle w:val="Randverweis"/>
        <w:framePr w:wrap="around"/>
        <w:rPr>
          <w:lang w:val="sv-SE"/>
        </w:rPr>
      </w:pPr>
      <w:r w:rsidRPr="009C3508">
        <w:rPr>
          <w:lang w:val="sv-SE"/>
        </w:rPr>
        <w:t>9: 5,32;</w:t>
      </w:r>
    </w:p>
    <w:p w14:paraId="35A194A3"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16,18;</w:t>
      </w:r>
    </w:p>
    <w:p w14:paraId="12D0092F" w14:textId="77777777" w:rsidR="00C71948" w:rsidRPr="009C3508" w:rsidRDefault="00C71948" w:rsidP="006374C6">
      <w:pPr>
        <w:pStyle w:val="Randverweis"/>
        <w:framePr w:wrap="around"/>
        <w:rPr>
          <w:lang w:val="sv-SE"/>
        </w:rPr>
      </w:pPr>
      <w:r w:rsidRPr="009C3508">
        <w:rPr>
          <w:lang w:val="sv-SE"/>
        </w:rPr>
        <w:t>1 Kor 7,10f</w:t>
      </w:r>
    </w:p>
    <w:p w14:paraId="51FD0CFD" w14:textId="5D958435" w:rsidR="00C71948" w:rsidRDefault="00C71948" w:rsidP="00C71948">
      <w:pPr>
        <w:pStyle w:val="Textkrper"/>
        <w:spacing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34016" behindDoc="0" locked="0" layoutInCell="1" allowOverlap="1" wp14:anchorId="7B654628" wp14:editId="59E2754F">
                <wp:simplePos x="0" y="0"/>
                <wp:positionH relativeFrom="column">
                  <wp:posOffset>5103630</wp:posOffset>
                </wp:positionH>
                <wp:positionV relativeFrom="paragraph">
                  <wp:posOffset>-327660</wp:posOffset>
                </wp:positionV>
                <wp:extent cx="759600" cy="295200"/>
                <wp:effectExtent l="0" t="0" r="0" b="0"/>
                <wp:wrapNone/>
                <wp:docPr id="745"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D7AD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19,6</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4628" id="Textfeld 59" o:spid="_x0000_s1062" type="#_x0000_t202" style="position:absolute;left:0;text-align:left;margin-left:401.85pt;margin-top:-25.8pt;width:59.8pt;height:23.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" fillcolor="white [3201]" stroked="f" strokeweight=".5pt">
                <v:textbox>
                  <w:txbxContent>
                    <w:p w14:paraId="4AED7AD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19,6</w:t>
                      </w:r>
                      <w:r>
                        <w:rPr>
                          <w:rFonts w:ascii="Trebuchet MS" w:hAnsi="Trebuchet MS"/>
                          <w:lang w:val="de-DE"/>
                        </w:rPr>
                        <w:t>−</w:t>
                      </w:r>
                      <w:r>
                        <w:rPr>
                          <w:rFonts w:ascii="Trebuchet MS" w:hAnsi="Trebuchet MS" w:cs="Times New Roman"/>
                          <w:i/>
                          <w:iCs/>
                          <w:lang w:val="de-DE"/>
                        </w:rPr>
                        <w:t>20</w:t>
                      </w:r>
                    </w:p>
                  </w:txbxContent>
                </v:textbox>
              </v:shape>
            </w:pict>
          </mc:Fallback>
        </mc:AlternateContent>
      </w:r>
      <w:r w:rsidRPr="001E5732">
        <w:rPr>
          <w:rFonts w:ascii="Trebuchet MS" w:hAnsi="Trebuchet MS"/>
          <w:vertAlign w:val="superscript"/>
          <w:lang w:val="de-DE"/>
        </w:rPr>
        <w:t>6 </w:t>
      </w:r>
      <w:r w:rsidRPr="001E5732">
        <w:rPr>
          <w:rFonts w:ascii="Trebuchet MS" w:hAnsi="Trebuchet MS"/>
          <w:lang w:val="de-DE"/>
        </w:rPr>
        <w:t xml:space="preserve">Sie sind also nicht mehr zwei, sondern ein Fleisch. Was nun Gott zusammengefügt hat, soll </w:t>
      </w:r>
      <w:r>
        <w:rPr>
          <w:rFonts w:ascii="Trebuchet MS" w:hAnsi="Trebuchet MS"/>
          <w:lang w:val="de-DE"/>
        </w:rPr>
        <w:t xml:space="preserve">ein </w:t>
      </w:r>
      <w:r w:rsidRPr="001E5732">
        <w:rPr>
          <w:rFonts w:ascii="Trebuchet MS" w:hAnsi="Trebuchet MS"/>
          <w:lang w:val="de-DE"/>
        </w:rPr>
        <w:t>Mensch nicht trennen.“</w:t>
      </w:r>
      <w:r w:rsidRPr="001E5732">
        <w:rPr>
          <w:rStyle w:val="Funotenzeichen"/>
          <w:rFonts w:ascii="Trebuchet MS" w:hAnsi="Trebuchet MS" w:cs="Arial"/>
          <w:lang w:val="de-DE"/>
        </w:rPr>
        <w:footnoteReference w:id="138"/>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Sie sagen ihm: „Wa</w:t>
      </w:r>
      <w:r w:rsidR="001F34BF">
        <w:rPr>
          <w:rFonts w:ascii="Trebuchet MS" w:hAnsi="Trebuchet MS"/>
          <w:lang w:val="de-DE"/>
        </w:rPr>
        <w:t>s</w:t>
      </w:r>
      <w:r w:rsidRPr="001E5732">
        <w:rPr>
          <w:rFonts w:ascii="Trebuchet MS" w:hAnsi="Trebuchet MS"/>
          <w:lang w:val="de-DE"/>
        </w:rPr>
        <w:t xml:space="preserve"> hat dann M</w:t>
      </w:r>
      <w:r w:rsidRPr="00AB3D1B">
        <w:rPr>
          <w:rFonts w:ascii="Trebuchet MS" w:hAnsi="Trebuchet MS"/>
          <w:b/>
          <w:bCs/>
          <w:lang w:val="de-DE"/>
        </w:rPr>
        <w:t>o</w:t>
      </w:r>
      <w:r w:rsidRPr="001E5732">
        <w:rPr>
          <w:rFonts w:ascii="Trebuchet MS" w:hAnsi="Trebuchet MS"/>
          <w:lang w:val="de-DE"/>
        </w:rPr>
        <w:t>se geboten, einen Scheidungsbrief zu geben und sie zu entlassen?“</w:t>
      </w:r>
      <w:r w:rsidRPr="001E5732">
        <w:rPr>
          <w:rStyle w:val="Funotenzeichen"/>
          <w:rFonts w:ascii="Trebuchet MS" w:hAnsi="Trebuchet MS" w:cs="Arial"/>
          <w:lang w:val="de-DE"/>
        </w:rPr>
        <w:footnoteReference w:id="139"/>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Er sagt ihnen: „M</w:t>
      </w:r>
      <w:r w:rsidRPr="00AB3D1B">
        <w:rPr>
          <w:rFonts w:ascii="Trebuchet MS" w:hAnsi="Trebuchet MS"/>
          <w:b/>
          <w:bCs/>
          <w:lang w:val="de-DE"/>
        </w:rPr>
        <w:t>o</w:t>
      </w:r>
      <w:r w:rsidRPr="001E5732">
        <w:rPr>
          <w:rFonts w:ascii="Trebuchet MS" w:hAnsi="Trebuchet MS"/>
          <w:lang w:val="de-DE"/>
        </w:rPr>
        <w:t>se hat euch auf eure Hartherzigkeit hin zugestanden, eure Frauen zu entlassen. So war es nicht von An</w:t>
      </w:r>
      <w:r>
        <w:rPr>
          <w:rFonts w:ascii="Trebuchet MS" w:hAnsi="Trebuchet MS"/>
          <w:lang w:val="de-DE"/>
        </w:rPr>
        <w:t>beginn</w:t>
      </w:r>
      <w:r w:rsidRPr="001E5732">
        <w:rPr>
          <w:rFonts w:ascii="Trebuchet MS" w:hAnsi="Trebuchet MS"/>
          <w:lang w:val="de-DE"/>
        </w:rPr>
        <w:t xml:space="preserve"> an. </w:t>
      </w:r>
      <w:r w:rsidRPr="001E5732">
        <w:rPr>
          <w:rFonts w:ascii="Trebuchet MS" w:hAnsi="Trebuchet MS"/>
          <w:vertAlign w:val="superscript"/>
          <w:lang w:val="de-DE"/>
        </w:rPr>
        <w:t>9 </w:t>
      </w:r>
      <w:r>
        <w:rPr>
          <w:rFonts w:ascii="Trebuchet MS" w:hAnsi="Trebuchet MS"/>
          <w:lang w:val="de-DE"/>
        </w:rPr>
        <w:t>Ich sage euch</w:t>
      </w:r>
      <w:r w:rsidRPr="001E5732">
        <w:rPr>
          <w:rFonts w:ascii="Trebuchet MS" w:hAnsi="Trebuchet MS"/>
          <w:lang w:val="de-DE"/>
        </w:rPr>
        <w:t>: Wer seine Frau entlässt, außer aufgrund von Unzucht</w:t>
      </w:r>
      <w:r>
        <w:rPr>
          <w:rStyle w:val="Funotenzeichen"/>
          <w:rFonts w:ascii="Trebuchet MS" w:hAnsi="Trebuchet MS"/>
          <w:lang w:val="de-DE"/>
        </w:rPr>
        <w:footnoteReference w:id="140"/>
      </w:r>
      <w:r w:rsidRPr="001E5732">
        <w:rPr>
          <w:rFonts w:ascii="Trebuchet MS" w:hAnsi="Trebuchet MS"/>
          <w:lang w:val="de-DE"/>
        </w:rPr>
        <w:t xml:space="preserve">, und eine andere heiratet, </w:t>
      </w:r>
      <w:r>
        <w:rPr>
          <w:rFonts w:ascii="Trebuchet MS" w:hAnsi="Trebuchet MS"/>
          <w:lang w:val="de-DE"/>
        </w:rPr>
        <w:t>begeht Ehebruch.“</w:t>
      </w:r>
    </w:p>
    <w:p w14:paraId="73E83999"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Es sagen ihm seine Jünger: „Wenn so die Sache des Menschen mit seiner Frau steht, empfiehlt es sich nicht, zu heiraten.“ </w:t>
      </w:r>
      <w:r w:rsidRPr="001E5732">
        <w:rPr>
          <w:rFonts w:ascii="Trebuchet MS" w:hAnsi="Trebuchet MS"/>
          <w:vertAlign w:val="superscript"/>
          <w:lang w:val="de-DE"/>
        </w:rPr>
        <w:t>11 </w:t>
      </w:r>
      <w:r w:rsidRPr="001E5732">
        <w:rPr>
          <w:rFonts w:ascii="Trebuchet MS" w:hAnsi="Trebuchet MS"/>
          <w:lang w:val="de-DE"/>
        </w:rPr>
        <w:t xml:space="preserve">Er sagte ihnen: „Nicht alle erfassen dieses Wort, sondern die, denen es gegeben ist. </w:t>
      </w:r>
      <w:r w:rsidRPr="001E5732">
        <w:rPr>
          <w:rFonts w:ascii="Trebuchet MS" w:hAnsi="Trebuchet MS"/>
          <w:vertAlign w:val="superscript"/>
          <w:lang w:val="de-DE"/>
        </w:rPr>
        <w:t>12 </w:t>
      </w:r>
      <w:r w:rsidRPr="001E5732">
        <w:rPr>
          <w:rFonts w:ascii="Trebuchet MS" w:hAnsi="Trebuchet MS"/>
          <w:lang w:val="de-DE"/>
        </w:rPr>
        <w:t>Es gibt nämlich Eheunfähige, die vom Mutterleib an so geworden sind, und es gi</w:t>
      </w:r>
      <w:r>
        <w:rPr>
          <w:rFonts w:ascii="Trebuchet MS" w:hAnsi="Trebuchet MS"/>
          <w:lang w:val="de-DE"/>
        </w:rPr>
        <w:t>bt Eheunfähige, die von den Men</w:t>
      </w:r>
      <w:r w:rsidRPr="001E5732">
        <w:rPr>
          <w:rFonts w:ascii="Trebuchet MS" w:hAnsi="Trebuchet MS"/>
          <w:lang w:val="de-DE"/>
        </w:rPr>
        <w:t>schen dazu gemacht wurden, und es gibt Ehe</w:t>
      </w:r>
      <w:r>
        <w:rPr>
          <w:rFonts w:ascii="Trebuchet MS" w:hAnsi="Trebuchet MS"/>
          <w:lang w:val="de-DE"/>
        </w:rPr>
        <w:t>unfähige, die sich um des Königtum</w:t>
      </w:r>
      <w:r w:rsidRPr="001E5732">
        <w:rPr>
          <w:rFonts w:ascii="Trebuchet MS" w:hAnsi="Trebuchet MS"/>
          <w:lang w:val="de-DE"/>
        </w:rPr>
        <w:t>s der Himmel willen selbst eheunfähig gemacht haben. Wer zu erfassen vermag, erfasse!“</w:t>
      </w:r>
      <w:r>
        <w:rPr>
          <w:rStyle w:val="Funotenzeichen"/>
          <w:rFonts w:ascii="Trebuchet MS" w:hAnsi="Trebuchet MS"/>
          <w:lang w:val="de-DE"/>
        </w:rPr>
        <w:footnoteReference w:id="141"/>
      </w:r>
    </w:p>
    <w:p w14:paraId="2EF68DCE" w14:textId="77777777" w:rsidR="00C71948" w:rsidRPr="001E5732" w:rsidRDefault="00C71948" w:rsidP="00C71948">
      <w:pPr>
        <w:pStyle w:val="Formatvorlageberschrift1BlockErsteZeile127cm"/>
        <w:rPr>
          <w:lang w:val="de-DE"/>
        </w:rPr>
      </w:pPr>
      <w:bookmarkStart w:id="115" w:name="_Toc38534517"/>
      <w:r w:rsidRPr="001E5732">
        <w:rPr>
          <w:lang w:val="de-DE"/>
        </w:rPr>
        <w:t xml:space="preserve">Jesus segnet </w:t>
      </w:r>
      <w:r>
        <w:rPr>
          <w:lang w:val="de-DE"/>
        </w:rPr>
        <w:t xml:space="preserve">die </w:t>
      </w:r>
      <w:r w:rsidRPr="001E5732">
        <w:rPr>
          <w:lang w:val="de-DE"/>
        </w:rPr>
        <w:t>Kinder (19,13</w:t>
      </w:r>
      <w:r>
        <w:rPr>
          <w:lang w:val="de-DE"/>
        </w:rPr>
        <w:t>−</w:t>
      </w:r>
      <w:r w:rsidRPr="001E5732">
        <w:rPr>
          <w:lang w:val="de-DE"/>
        </w:rPr>
        <w:t>15)</w:t>
      </w:r>
      <w:bookmarkEnd w:id="115"/>
    </w:p>
    <w:p w14:paraId="43AAEEFA" w14:textId="77777777" w:rsidR="00C71948" w:rsidRDefault="00C71948" w:rsidP="006374C6">
      <w:pPr>
        <w:pStyle w:val="Randverweis"/>
        <w:framePr w:wrap="around"/>
      </w:pPr>
      <w:r w:rsidRPr="001E5732">
        <w:t>13</w:t>
      </w:r>
      <w:r>
        <w:t>−</w:t>
      </w:r>
      <w:r w:rsidRPr="001E5732">
        <w:t xml:space="preserve">15: </w:t>
      </w:r>
      <w:r w:rsidRPr="009C4609">
        <w:rPr>
          <w:b/>
          <w:w w:val="33"/>
        </w:rPr>
        <w:t>||</w:t>
      </w:r>
    </w:p>
    <w:p w14:paraId="0F9ED02E" w14:textId="77777777" w:rsidR="00C71948" w:rsidRDefault="00C71948" w:rsidP="006374C6">
      <w:pPr>
        <w:pStyle w:val="Randverweis"/>
        <w:framePr w:wrap="around"/>
      </w:pPr>
      <w:r w:rsidRPr="001E5732">
        <w:t>Mk 10,13</w:t>
      </w:r>
      <w:r>
        <w:t>−</w:t>
      </w:r>
      <w:r w:rsidRPr="001E5732">
        <w:t>16;</w:t>
      </w:r>
    </w:p>
    <w:p w14:paraId="5AA522A4" w14:textId="77777777" w:rsidR="00C71948" w:rsidRPr="001E5732" w:rsidRDefault="00C71948" w:rsidP="006374C6">
      <w:pPr>
        <w:pStyle w:val="Randverweis"/>
        <w:framePr w:wrap="around"/>
      </w:pPr>
      <w:proofErr w:type="spellStart"/>
      <w:r w:rsidRPr="001E5732">
        <w:t>Lk</w:t>
      </w:r>
      <w:proofErr w:type="spellEnd"/>
      <w:r w:rsidRPr="001E5732">
        <w:t xml:space="preserve"> 18,15</w:t>
      </w:r>
      <w:r>
        <w:t>−</w:t>
      </w:r>
      <w:r w:rsidRPr="001E5732">
        <w:t>17</w:t>
      </w:r>
    </w:p>
    <w:p w14:paraId="0C2ED4AF" w14:textId="77777777" w:rsidR="00C71948" w:rsidRDefault="00C71948" w:rsidP="006374C6">
      <w:pPr>
        <w:pStyle w:val="Randverweis"/>
        <w:framePr w:wrap="around"/>
      </w:pPr>
      <w:r>
        <w:t>13: 15,23;</w:t>
      </w:r>
    </w:p>
    <w:p w14:paraId="7BA1EEA6" w14:textId="77777777" w:rsidR="00C71948" w:rsidRDefault="00C71948" w:rsidP="006374C6">
      <w:pPr>
        <w:pStyle w:val="Randverweis"/>
        <w:framePr w:wrap="around"/>
      </w:pPr>
      <w:r>
        <w:t>Mk 10,48</w:t>
      </w:r>
    </w:p>
    <w:p w14:paraId="0E4D5589" w14:textId="77777777" w:rsidR="00C71948" w:rsidRPr="001E5732" w:rsidRDefault="00C71948" w:rsidP="006374C6">
      <w:pPr>
        <w:pStyle w:val="Randverweis"/>
        <w:framePr w:wrap="around"/>
      </w:pPr>
      <w:r w:rsidRPr="001E5732">
        <w:t>14: 18,3</w:t>
      </w:r>
    </w:p>
    <w:p w14:paraId="47D72CB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Da brachte man Kinder zu ihm, </w:t>
      </w:r>
      <w:r>
        <w:rPr>
          <w:rFonts w:ascii="Trebuchet MS" w:hAnsi="Trebuchet MS"/>
          <w:lang w:val="de-DE"/>
        </w:rPr>
        <w:t>damit er ihnen die Hände auflegt</w:t>
      </w:r>
      <w:r w:rsidRPr="001E5732">
        <w:rPr>
          <w:rFonts w:ascii="Trebuchet MS" w:hAnsi="Trebuchet MS"/>
          <w:lang w:val="de-DE"/>
        </w:rPr>
        <w:t xml:space="preserve"> und bete</w:t>
      </w:r>
      <w:r>
        <w:rPr>
          <w:rFonts w:ascii="Trebuchet MS" w:hAnsi="Trebuchet MS"/>
          <w:lang w:val="de-DE"/>
        </w:rPr>
        <w:t>t</w:t>
      </w:r>
      <w:r w:rsidRPr="001E5732">
        <w:rPr>
          <w:rFonts w:ascii="Trebuchet MS" w:hAnsi="Trebuchet MS"/>
          <w:lang w:val="de-DE"/>
        </w:rPr>
        <w:t xml:space="preserve">. Doch die Jünger verwiesen es ihnen. </w:t>
      </w:r>
      <w:r w:rsidRPr="001E5732">
        <w:rPr>
          <w:rFonts w:ascii="Trebuchet MS" w:hAnsi="Trebuchet MS"/>
          <w:vertAlign w:val="superscript"/>
          <w:lang w:val="de-DE"/>
        </w:rPr>
        <w:t>14 </w:t>
      </w:r>
      <w:r w:rsidRPr="001E5732">
        <w:rPr>
          <w:rFonts w:ascii="Trebuchet MS" w:hAnsi="Trebuchet MS"/>
          <w:lang w:val="de-DE"/>
        </w:rPr>
        <w:t xml:space="preserve">Jesus aber sagte: „Lasst die Kinder zu und hindert sie nicht, zu mir zu kommen! Denn solchen wie ihnen gehört das </w:t>
      </w:r>
      <w:r>
        <w:rPr>
          <w:rFonts w:ascii="Trebuchet MS" w:hAnsi="Trebuchet MS"/>
          <w:lang w:val="de-DE"/>
        </w:rPr>
        <w:t>Königtum</w:t>
      </w:r>
      <w:r w:rsidRPr="001E5732">
        <w:rPr>
          <w:rFonts w:ascii="Trebuchet MS" w:hAnsi="Trebuchet MS"/>
          <w:lang w:val="de-DE"/>
        </w:rPr>
        <w:t xml:space="preserve"> der Himmel.“ </w:t>
      </w:r>
      <w:r w:rsidRPr="001E5732">
        <w:rPr>
          <w:rFonts w:ascii="Trebuchet MS" w:hAnsi="Trebuchet MS"/>
          <w:vertAlign w:val="superscript"/>
          <w:lang w:val="de-DE"/>
        </w:rPr>
        <w:t>15 </w:t>
      </w:r>
      <w:r w:rsidRPr="001E5732">
        <w:rPr>
          <w:rFonts w:ascii="Trebuchet MS" w:hAnsi="Trebuchet MS"/>
          <w:lang w:val="de-DE"/>
        </w:rPr>
        <w:t>Und er legte ihnen die Hände auf und zog von dort weiter.</w:t>
      </w:r>
    </w:p>
    <w:p w14:paraId="24DBD21C" w14:textId="77777777" w:rsidR="00C71948" w:rsidRPr="001E5732" w:rsidRDefault="00C71948" w:rsidP="00C71948">
      <w:pPr>
        <w:pStyle w:val="Formatvorlageberschrift1BlockErsteZeile127cm"/>
        <w:rPr>
          <w:lang w:val="de-DE"/>
        </w:rPr>
      </w:pPr>
      <w:bookmarkStart w:id="116" w:name="_Toc38534518"/>
      <w:r>
        <w:rPr>
          <w:lang w:val="de-DE"/>
        </w:rPr>
        <w:t>Königtum Gottes und Reichtum</w:t>
      </w:r>
      <w:r w:rsidRPr="001E5732">
        <w:rPr>
          <w:lang w:val="de-DE"/>
        </w:rPr>
        <w:t xml:space="preserve"> (19,16</w:t>
      </w:r>
      <w:r>
        <w:rPr>
          <w:lang w:val="de-DE"/>
        </w:rPr>
        <w:t>−</w:t>
      </w:r>
      <w:r w:rsidRPr="001E5732">
        <w:rPr>
          <w:lang w:val="de-DE"/>
        </w:rPr>
        <w:t>26)</w:t>
      </w:r>
      <w:bookmarkEnd w:id="116"/>
    </w:p>
    <w:p w14:paraId="20183D49" w14:textId="77777777" w:rsidR="00C71948" w:rsidRDefault="00C71948" w:rsidP="006374C6">
      <w:pPr>
        <w:pStyle w:val="Randverweis"/>
        <w:framePr w:wrap="around"/>
      </w:pPr>
      <w:r w:rsidRPr="001E5732">
        <w:t>16</w:t>
      </w:r>
      <w:r>
        <w:t>−</w:t>
      </w:r>
      <w:r w:rsidRPr="001E5732">
        <w:t xml:space="preserve">30: </w:t>
      </w:r>
      <w:r w:rsidRPr="009C4609">
        <w:rPr>
          <w:b/>
          <w:w w:val="33"/>
        </w:rPr>
        <w:t>||</w:t>
      </w:r>
    </w:p>
    <w:p w14:paraId="5CF3ED70" w14:textId="77777777" w:rsidR="00C71948" w:rsidRPr="001E5732" w:rsidRDefault="00C71948" w:rsidP="006374C6">
      <w:pPr>
        <w:pStyle w:val="Randverweis"/>
        <w:framePr w:wrap="around"/>
      </w:pPr>
      <w:r w:rsidRPr="001E5732">
        <w:t>Mk 10,17</w:t>
      </w:r>
      <w:r>
        <w:t>−</w:t>
      </w:r>
      <w:r w:rsidRPr="001E5732">
        <w:t xml:space="preserve">31; </w:t>
      </w:r>
      <w:proofErr w:type="spellStart"/>
      <w:r w:rsidRPr="001E5732">
        <w:t>Lk</w:t>
      </w:r>
      <w:proofErr w:type="spellEnd"/>
      <w:r w:rsidRPr="001E5732">
        <w:t xml:space="preserve"> 18,18</w:t>
      </w:r>
      <w:r>
        <w:t>−</w:t>
      </w:r>
      <w:r w:rsidRPr="001E5732">
        <w:t>30</w:t>
      </w:r>
    </w:p>
    <w:p w14:paraId="14E8CC50" w14:textId="77777777" w:rsidR="00C71948" w:rsidRDefault="00C71948" w:rsidP="006374C6">
      <w:pPr>
        <w:pStyle w:val="Randverweis"/>
        <w:framePr w:wrap="around"/>
      </w:pPr>
      <w:r w:rsidRPr="001E5732">
        <w:t>18:</w:t>
      </w:r>
    </w:p>
    <w:p w14:paraId="41F2DEBF" w14:textId="77777777" w:rsidR="00C71948" w:rsidRDefault="00C71948" w:rsidP="006374C6">
      <w:pPr>
        <w:pStyle w:val="Randverweis"/>
        <w:framePr w:wrap="around"/>
      </w:pPr>
      <w:r w:rsidRPr="001E5732">
        <w:t>Ex 20,12</w:t>
      </w:r>
      <w:r>
        <w:t>−</w:t>
      </w:r>
      <w:r w:rsidRPr="001E5732">
        <w:t>16;</w:t>
      </w:r>
    </w:p>
    <w:p w14:paraId="1D581C62" w14:textId="77777777" w:rsidR="00C71948" w:rsidRPr="001E5732" w:rsidRDefault="00C71948" w:rsidP="006374C6">
      <w:pPr>
        <w:pStyle w:val="Randverweis"/>
        <w:framePr w:wrap="around"/>
      </w:pPr>
      <w:proofErr w:type="spellStart"/>
      <w:r w:rsidRPr="001E5732">
        <w:t>Dtn</w:t>
      </w:r>
      <w:proofErr w:type="spellEnd"/>
      <w:r w:rsidRPr="001E5732">
        <w:t xml:space="preserve"> 5,16</w:t>
      </w:r>
      <w:r>
        <w:t>−</w:t>
      </w:r>
      <w:r w:rsidRPr="001E5732">
        <w:t>20</w:t>
      </w:r>
    </w:p>
    <w:p w14:paraId="58458AA8" w14:textId="2380B4D3" w:rsidR="00C71948" w:rsidRPr="001E5732" w:rsidRDefault="00C71948" w:rsidP="006374C6">
      <w:pPr>
        <w:pStyle w:val="Randverweis"/>
        <w:framePr w:wrap="around"/>
      </w:pPr>
      <w:r w:rsidRPr="001E5732">
        <w:t>19: Lev 19,18</w:t>
      </w:r>
      <w:r w:rsidR="00AD2E61">
        <w:t>;</w:t>
      </w:r>
    </w:p>
    <w:p w14:paraId="520B8D08" w14:textId="77777777" w:rsidR="00AD2E61" w:rsidRDefault="00AD2E61" w:rsidP="006374C6">
      <w:pPr>
        <w:pStyle w:val="Randverweis"/>
        <w:framePr w:wrap="around"/>
      </w:pPr>
      <w:r>
        <w:t>S 93</w:t>
      </w:r>
    </w:p>
    <w:p w14:paraId="7EE52B90" w14:textId="6BEBD9B3" w:rsidR="00C71948" w:rsidRPr="001E5732" w:rsidRDefault="00C71948" w:rsidP="006374C6">
      <w:pPr>
        <w:pStyle w:val="Randverweis"/>
        <w:framePr w:wrap="around"/>
      </w:pPr>
      <w:r w:rsidRPr="001E5732">
        <w:t>21: 6,20;</w:t>
      </w:r>
      <w:r>
        <w:t xml:space="preserve"> </w:t>
      </w:r>
      <w:r w:rsidRPr="001E5732">
        <w:t>8,22</w:t>
      </w:r>
    </w:p>
    <w:p w14:paraId="38C54007" w14:textId="28E5891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Und siehe: Es kam einer zu ihm und sagte: „Lehrer, was Gutes </w:t>
      </w:r>
      <w:r w:rsidR="001F34BF">
        <w:rPr>
          <w:rFonts w:ascii="Trebuchet MS" w:hAnsi="Trebuchet MS"/>
          <w:lang w:val="de-DE"/>
        </w:rPr>
        <w:t xml:space="preserve">muss ich </w:t>
      </w:r>
      <w:r w:rsidRPr="001E5732">
        <w:rPr>
          <w:rFonts w:ascii="Trebuchet MS" w:hAnsi="Trebuchet MS"/>
          <w:lang w:val="de-DE"/>
        </w:rPr>
        <w:t xml:space="preserve">tun, damit ich ewiges Leben habe?“ </w:t>
      </w:r>
      <w:r w:rsidRPr="001E5732">
        <w:rPr>
          <w:rFonts w:ascii="Trebuchet MS" w:hAnsi="Trebuchet MS"/>
          <w:vertAlign w:val="superscript"/>
          <w:lang w:val="de-DE"/>
        </w:rPr>
        <w:t>17 </w:t>
      </w:r>
      <w:r w:rsidRPr="001E5732">
        <w:rPr>
          <w:rFonts w:ascii="Trebuchet MS" w:hAnsi="Trebuchet MS"/>
          <w:lang w:val="de-DE"/>
        </w:rPr>
        <w:t xml:space="preserve">Er sagte ihm: „Was fragst du mich über das Gute? </w:t>
      </w:r>
      <w:r w:rsidRPr="00DE7F09">
        <w:rPr>
          <w:rFonts w:ascii="Trebuchet MS" w:hAnsi="Trebuchet MS"/>
          <w:i/>
          <w:lang w:val="de-DE"/>
        </w:rPr>
        <w:t>Einer</w:t>
      </w:r>
      <w:r w:rsidRPr="001E5732">
        <w:rPr>
          <w:rFonts w:ascii="Trebuchet MS" w:hAnsi="Trebuchet MS"/>
          <w:lang w:val="de-DE"/>
        </w:rPr>
        <w:t xml:space="preserve"> ist d</w:t>
      </w:r>
      <w:r>
        <w:rPr>
          <w:rFonts w:ascii="Trebuchet MS" w:hAnsi="Trebuchet MS"/>
          <w:lang w:val="de-DE"/>
        </w:rPr>
        <w:t>er Gute. Wenn du in das Leben eintreten willst, halte die Gebote!</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Er sagt ihm: „Welche?“ Jesus sagte: „Das ‚du sollst nicht </w:t>
      </w:r>
      <w:r>
        <w:rPr>
          <w:rFonts w:ascii="Trebuchet MS" w:hAnsi="Trebuchet MS"/>
          <w:lang w:val="de-DE"/>
        </w:rPr>
        <w:t>morden</w:t>
      </w:r>
      <w:r w:rsidRPr="001E5732">
        <w:rPr>
          <w:rFonts w:ascii="Trebuchet MS" w:hAnsi="Trebuchet MS"/>
          <w:lang w:val="de-DE"/>
        </w:rPr>
        <w:t xml:space="preserve">, du sollst </w:t>
      </w:r>
      <w:r>
        <w:rPr>
          <w:rFonts w:ascii="Trebuchet MS" w:hAnsi="Trebuchet MS"/>
          <w:lang w:val="de-DE"/>
        </w:rPr>
        <w:t>nicht ehebre</w:t>
      </w:r>
      <w:r>
        <w:rPr>
          <w:rFonts w:ascii="Trebuchet MS" w:hAnsi="Trebuchet MS"/>
          <w:lang w:val="de-DE"/>
        </w:rPr>
        <w:softHyphen/>
        <w:t>chen</w:t>
      </w:r>
      <w:r w:rsidRPr="001E5732">
        <w:rPr>
          <w:rFonts w:ascii="Trebuchet MS" w:hAnsi="Trebuchet MS"/>
          <w:lang w:val="de-DE"/>
        </w:rPr>
        <w:t xml:space="preserve">, du sollst nicht stehlen, du sollst nicht falsch bezeugen, </w:t>
      </w:r>
      <w:r w:rsidRPr="001E5732">
        <w:rPr>
          <w:rFonts w:ascii="Trebuchet MS" w:hAnsi="Trebuchet MS"/>
          <w:vertAlign w:val="superscript"/>
          <w:lang w:val="de-DE"/>
        </w:rPr>
        <w:t>19 </w:t>
      </w:r>
      <w:r w:rsidRPr="001E5732">
        <w:rPr>
          <w:rFonts w:ascii="Trebuchet MS" w:hAnsi="Trebuchet MS"/>
          <w:lang w:val="de-DE"/>
        </w:rPr>
        <w:t>ehre den Vater und die Mutter!</w:t>
      </w:r>
      <w:r>
        <w:rPr>
          <w:rFonts w:ascii="Trebuchet MS" w:hAnsi="Trebuchet MS"/>
          <w:lang w:val="de-DE"/>
        </w:rPr>
        <w:t>‛</w:t>
      </w:r>
      <w:r w:rsidRPr="001E5732">
        <w:rPr>
          <w:rFonts w:ascii="Trebuchet MS" w:hAnsi="Trebuchet MS"/>
          <w:lang w:val="de-DE"/>
        </w:rPr>
        <w:t xml:space="preserve"> und ‚du sollst deinen Nächsten lieben wie dich selbst!</w:t>
      </w:r>
      <w:r>
        <w:rPr>
          <w:rFonts w:ascii="Trebuchet MS" w:hAnsi="Trebuchet MS"/>
          <w:lang w:val="de-DE"/>
        </w:rPr>
        <w:t>‘</w:t>
      </w:r>
      <w:r w:rsidRPr="001E5732">
        <w:rPr>
          <w:rStyle w:val="Funotenzeichen"/>
          <w:rFonts w:ascii="Trebuchet MS" w:hAnsi="Trebuchet MS" w:cs="Arial"/>
          <w:lang w:val="de-DE"/>
        </w:rPr>
        <w:footnoteReference w:id="142"/>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 xml:space="preserve">Der junge </w:t>
      </w:r>
      <w:r>
        <w:rPr>
          <w:noProof/>
          <w:lang w:val="de-DE" w:bidi="he-IL"/>
        </w:rPr>
        <w:lastRenderedPageBreak/>
        <mc:AlternateContent>
          <mc:Choice Requires="wps">
            <w:drawing>
              <wp:anchor distT="0" distB="0" distL="114300" distR="114300" simplePos="0" relativeHeight="251732992" behindDoc="0" locked="0" layoutInCell="1" allowOverlap="1" wp14:anchorId="24FACE5A" wp14:editId="1847C47B">
                <wp:simplePos x="0" y="0"/>
                <wp:positionH relativeFrom="column">
                  <wp:posOffset>-110490</wp:posOffset>
                </wp:positionH>
                <wp:positionV relativeFrom="paragraph">
                  <wp:posOffset>-327660</wp:posOffset>
                </wp:positionV>
                <wp:extent cx="1148400" cy="295200"/>
                <wp:effectExtent l="0" t="0" r="0" b="0"/>
                <wp:wrapNone/>
                <wp:docPr id="74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4C83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19,21 </w:t>
                            </w:r>
                            <w:r>
                              <w:rPr>
                                <w:rFonts w:ascii="Trebuchet MS" w:hAnsi="Trebuchet MS"/>
                                <w:lang w:val="de-DE"/>
                              </w:rPr>
                              <w:t>−</w:t>
                            </w:r>
                            <w:r>
                              <w:rPr>
                                <w:rFonts w:ascii="Trebuchet MS" w:hAnsi="Trebuchet MS" w:cs="Times New Roman"/>
                                <w:i/>
                                <w:iCs/>
                                <w:lang w:val="de-DE"/>
                              </w:rPr>
                              <w:t xml:space="preserve"> 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CE5A" id="Textfeld 58" o:spid="_x0000_s1063" type="#_x0000_t202" style="position:absolute;left:0;text-align:left;margin-left:-8.7pt;margin-top:-25.8pt;width:90.45pt;height:23.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" fillcolor="white [3201]" stroked="f" strokeweight=".5pt">
                <v:textbox>
                  <w:txbxContent>
                    <w:p w14:paraId="5BC4C83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19,21 </w:t>
                      </w:r>
                      <w:r>
                        <w:rPr>
                          <w:rFonts w:ascii="Trebuchet MS" w:hAnsi="Trebuchet MS"/>
                          <w:lang w:val="de-DE"/>
                        </w:rPr>
                        <w:t>−</w:t>
                      </w:r>
                      <w:r>
                        <w:rPr>
                          <w:rFonts w:ascii="Trebuchet MS" w:hAnsi="Trebuchet MS" w:cs="Times New Roman"/>
                          <w:i/>
                          <w:iCs/>
                          <w:lang w:val="de-DE"/>
                        </w:rPr>
                        <w:t xml:space="preserve"> 20,12</w:t>
                      </w:r>
                    </w:p>
                  </w:txbxContent>
                </v:textbox>
              </v:shape>
            </w:pict>
          </mc:Fallback>
        </mc:AlternateContent>
      </w:r>
      <w:r>
        <w:rPr>
          <w:rFonts w:ascii="Trebuchet MS" w:hAnsi="Trebuchet MS"/>
          <w:lang w:val="de-DE"/>
        </w:rPr>
        <w:t>Mann sagt ihm: „D</w:t>
      </w:r>
      <w:r w:rsidRPr="001E5732">
        <w:rPr>
          <w:rFonts w:ascii="Trebuchet MS" w:hAnsi="Trebuchet MS"/>
          <w:lang w:val="de-DE"/>
        </w:rPr>
        <w:t xml:space="preserve">ies </w:t>
      </w:r>
      <w:r>
        <w:rPr>
          <w:rFonts w:ascii="Trebuchet MS" w:hAnsi="Trebuchet MS"/>
          <w:lang w:val="de-DE"/>
        </w:rPr>
        <w:t xml:space="preserve">alles </w:t>
      </w:r>
      <w:r w:rsidRPr="001E5732">
        <w:rPr>
          <w:rFonts w:ascii="Trebuchet MS" w:hAnsi="Trebuchet MS"/>
          <w:lang w:val="de-DE"/>
        </w:rPr>
        <w:t xml:space="preserve">habe ich befolgt. Was fehlt mir noch?“ </w:t>
      </w:r>
      <w:r w:rsidRPr="001E5732">
        <w:rPr>
          <w:rFonts w:ascii="Trebuchet MS" w:hAnsi="Trebuchet MS"/>
          <w:vertAlign w:val="superscript"/>
          <w:lang w:val="de-DE"/>
        </w:rPr>
        <w:t>21 </w:t>
      </w:r>
      <w:r w:rsidRPr="001E5732">
        <w:rPr>
          <w:rFonts w:ascii="Trebuchet MS" w:hAnsi="Trebuchet MS"/>
          <w:lang w:val="de-DE"/>
        </w:rPr>
        <w:t xml:space="preserve">Jesus sagte ihm: „Wenn du vollkommen sein willst, geh, verkaufe deinen Besitz und gib den Armen, und du wirst einen Schatz </w:t>
      </w:r>
      <w:r>
        <w:rPr>
          <w:rFonts w:ascii="Trebuchet MS" w:hAnsi="Trebuchet MS"/>
          <w:lang w:val="de-DE"/>
        </w:rPr>
        <w:t xml:space="preserve">in den Himmeln </w:t>
      </w:r>
      <w:r w:rsidRPr="001E5732">
        <w:rPr>
          <w:rFonts w:ascii="Trebuchet MS" w:hAnsi="Trebuchet MS"/>
          <w:lang w:val="de-DE"/>
        </w:rPr>
        <w:t xml:space="preserve">haben; und komm und folge mir!“ </w:t>
      </w:r>
      <w:r w:rsidRPr="001E5732">
        <w:rPr>
          <w:rFonts w:ascii="Trebuchet MS" w:hAnsi="Trebuchet MS"/>
          <w:vertAlign w:val="superscript"/>
          <w:lang w:val="de-DE"/>
        </w:rPr>
        <w:t>22 </w:t>
      </w:r>
      <w:r w:rsidRPr="001E5732">
        <w:rPr>
          <w:rFonts w:ascii="Trebuchet MS" w:hAnsi="Trebuchet MS"/>
          <w:lang w:val="de-DE"/>
        </w:rPr>
        <w:t xml:space="preserve">Als der junge Mann das Wort hörte, ging er traurig weg; denn er </w:t>
      </w:r>
      <w:r>
        <w:rPr>
          <w:rFonts w:ascii="Trebuchet MS" w:hAnsi="Trebuchet MS"/>
          <w:lang w:val="de-DE"/>
        </w:rPr>
        <w:t>hatte vielen Besitz</w:t>
      </w:r>
      <w:r w:rsidRPr="001E5732">
        <w:rPr>
          <w:rFonts w:ascii="Trebuchet MS" w:hAnsi="Trebuchet MS"/>
          <w:lang w:val="de-DE"/>
        </w:rPr>
        <w:t>.</w:t>
      </w:r>
    </w:p>
    <w:p w14:paraId="02362B2E" w14:textId="77777777" w:rsidR="00C71948" w:rsidRDefault="00C71948" w:rsidP="006374C6">
      <w:pPr>
        <w:pStyle w:val="Randverweis"/>
        <w:framePr w:wrap="around"/>
      </w:pPr>
      <w:r w:rsidRPr="001E5732">
        <w:t>26: Gen 18,14;</w:t>
      </w:r>
    </w:p>
    <w:p w14:paraId="732346FE" w14:textId="77777777" w:rsidR="00C71948" w:rsidRDefault="00C71948" w:rsidP="006374C6">
      <w:pPr>
        <w:pStyle w:val="Randverweis"/>
        <w:framePr w:wrap="around"/>
      </w:pPr>
      <w:r w:rsidRPr="001E5732">
        <w:t>Ijob 42,2;</w:t>
      </w:r>
    </w:p>
    <w:p w14:paraId="64E9BA08" w14:textId="478743CB" w:rsidR="007A4005" w:rsidRDefault="00C71948" w:rsidP="006374C6">
      <w:pPr>
        <w:pStyle w:val="Randverweis"/>
        <w:framePr w:wrap="around"/>
      </w:pPr>
      <w:proofErr w:type="spellStart"/>
      <w:r w:rsidRPr="001E5732">
        <w:t>Lk</w:t>
      </w:r>
      <w:proofErr w:type="spellEnd"/>
      <w:r w:rsidRPr="001E5732">
        <w:t xml:space="preserve"> 1,37</w:t>
      </w:r>
      <w:r w:rsidR="004A57B5">
        <w:t>;</w:t>
      </w:r>
    </w:p>
    <w:p w14:paraId="2B6782D3" w14:textId="75D35596" w:rsidR="00C71948" w:rsidRPr="001E5732" w:rsidRDefault="004A57B5" w:rsidP="006374C6">
      <w:pPr>
        <w:pStyle w:val="Randverweis"/>
        <w:framePr w:wrap="around"/>
      </w:pPr>
      <w:r>
        <w:t>S</w:t>
      </w:r>
      <w:r w:rsidR="007A4005">
        <w:t xml:space="preserve"> 7,40</w:t>
      </w:r>
    </w:p>
    <w:p w14:paraId="3D12AF7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Jesus aber sagte seinen Jüngern: „Amen, ich sage euch: Ein Reicher wird schwer in das </w:t>
      </w:r>
      <w:r>
        <w:rPr>
          <w:rFonts w:ascii="Trebuchet MS" w:hAnsi="Trebuchet MS"/>
          <w:lang w:val="de-DE"/>
        </w:rPr>
        <w:t>Königtum</w:t>
      </w:r>
      <w:r w:rsidRPr="001E5732">
        <w:rPr>
          <w:rFonts w:ascii="Trebuchet MS" w:hAnsi="Trebuchet MS"/>
          <w:lang w:val="de-DE"/>
        </w:rPr>
        <w:t xml:space="preserve"> der Himmel kommen. </w:t>
      </w:r>
      <w:r w:rsidRPr="001E5732">
        <w:rPr>
          <w:rFonts w:ascii="Trebuchet MS" w:hAnsi="Trebuchet MS"/>
          <w:vertAlign w:val="superscript"/>
          <w:lang w:val="de-DE"/>
        </w:rPr>
        <w:t>24 </w:t>
      </w:r>
      <w:r w:rsidRPr="001E5732">
        <w:rPr>
          <w:rFonts w:ascii="Trebuchet MS" w:hAnsi="Trebuchet MS"/>
          <w:lang w:val="de-DE"/>
        </w:rPr>
        <w:t>Wiederum sage ich euch: Es ist leichter, dass ein Kamel</w:t>
      </w:r>
      <w:r w:rsidRPr="001E5732">
        <w:rPr>
          <w:rStyle w:val="Funotenzeichen"/>
          <w:rFonts w:ascii="Trebuchet MS" w:hAnsi="Trebuchet MS" w:cs="Arial"/>
          <w:lang w:val="de-DE"/>
        </w:rPr>
        <w:footnoteReference w:id="143"/>
      </w:r>
      <w:r w:rsidRPr="001E5732">
        <w:rPr>
          <w:rFonts w:ascii="Trebuchet MS" w:hAnsi="Trebuchet MS"/>
          <w:lang w:val="de-DE"/>
        </w:rPr>
        <w:t xml:space="preserve"> durch ein Nadelöhr geht, als dass ein Reicher in das </w:t>
      </w:r>
      <w:r>
        <w:rPr>
          <w:rFonts w:ascii="Trebuchet MS" w:hAnsi="Trebuchet MS"/>
          <w:lang w:val="de-DE"/>
        </w:rPr>
        <w:t>Königtum</w:t>
      </w:r>
      <w:r w:rsidRPr="001E5732">
        <w:rPr>
          <w:rFonts w:ascii="Trebuchet MS" w:hAnsi="Trebuchet MS"/>
          <w:lang w:val="de-DE"/>
        </w:rPr>
        <w:t xml:space="preserve"> Gottes </w:t>
      </w:r>
      <w:r>
        <w:rPr>
          <w:rFonts w:ascii="Trebuchet MS" w:hAnsi="Trebuchet MS"/>
          <w:lang w:val="de-DE"/>
        </w:rPr>
        <w:t>eintritt</w:t>
      </w:r>
      <w:r w:rsidRPr="001E5732">
        <w:rPr>
          <w:rFonts w:ascii="Trebuchet MS" w:hAnsi="Trebuchet MS"/>
          <w:lang w:val="de-DE"/>
        </w:rPr>
        <w:t>.“</w:t>
      </w:r>
      <w:r>
        <w:rPr>
          <w:rStyle w:val="Funotenzeichen"/>
          <w:rFonts w:ascii="Trebuchet MS" w:hAnsi="Trebuchet MS"/>
          <w:lang w:val="de-DE"/>
        </w:rPr>
        <w:footnoteReference w:id="144"/>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Als die Jünger das hörten, erschraken sie sehr und sagten: „Wer kann denn gerettet werden?“ </w:t>
      </w:r>
      <w:r w:rsidRPr="001E5732">
        <w:rPr>
          <w:rFonts w:ascii="Trebuchet MS" w:hAnsi="Trebuchet MS"/>
          <w:vertAlign w:val="superscript"/>
          <w:lang w:val="de-DE"/>
        </w:rPr>
        <w:t>26 </w:t>
      </w:r>
      <w:r>
        <w:rPr>
          <w:rFonts w:ascii="Trebuchet MS" w:hAnsi="Trebuchet MS"/>
          <w:lang w:val="de-DE"/>
        </w:rPr>
        <w:t>Jesus schaute</w:t>
      </w:r>
      <w:r w:rsidRPr="001E5732">
        <w:rPr>
          <w:rFonts w:ascii="Trebuchet MS" w:hAnsi="Trebuchet MS"/>
          <w:lang w:val="de-DE"/>
        </w:rPr>
        <w:t xml:space="preserve"> sie an und sagte ihnen: „Bei Menschen is</w:t>
      </w:r>
      <w:r>
        <w:rPr>
          <w:rFonts w:ascii="Trebuchet MS" w:hAnsi="Trebuchet MS"/>
          <w:lang w:val="de-DE"/>
        </w:rPr>
        <w:t xml:space="preserve">t dies unmöglich, bei Gott ist alles </w:t>
      </w:r>
      <w:r w:rsidRPr="001E5732">
        <w:rPr>
          <w:rFonts w:ascii="Trebuchet MS" w:hAnsi="Trebuchet MS"/>
          <w:lang w:val="de-DE"/>
        </w:rPr>
        <w:t>möglich.“</w:t>
      </w:r>
    </w:p>
    <w:p w14:paraId="10E3629F" w14:textId="77777777" w:rsidR="00C71948" w:rsidRPr="001E5732" w:rsidRDefault="00C71948" w:rsidP="00C71948">
      <w:pPr>
        <w:pStyle w:val="Formatvorlageberschrift1BlockErsteZeile127cm"/>
        <w:rPr>
          <w:lang w:val="de-DE"/>
        </w:rPr>
      </w:pPr>
      <w:bookmarkStart w:id="117" w:name="_Toc38534519"/>
      <w:r w:rsidRPr="001E5732">
        <w:rPr>
          <w:lang w:val="de-DE"/>
        </w:rPr>
        <w:t>Lohn der Nachfolge (19,27</w:t>
      </w:r>
      <w:r>
        <w:rPr>
          <w:lang w:val="de-DE"/>
        </w:rPr>
        <w:t>−</w:t>
      </w:r>
      <w:r w:rsidRPr="001E5732">
        <w:rPr>
          <w:lang w:val="de-DE"/>
        </w:rPr>
        <w:t>30)</w:t>
      </w:r>
      <w:bookmarkEnd w:id="117"/>
    </w:p>
    <w:p w14:paraId="7E4B2C2C" w14:textId="77777777" w:rsidR="00C71948" w:rsidRDefault="00C71948" w:rsidP="006374C6">
      <w:pPr>
        <w:pStyle w:val="Randverweis"/>
        <w:framePr w:wrap="around"/>
      </w:pPr>
      <w:r w:rsidRPr="001E5732">
        <w:t>28: 25,31;</w:t>
      </w:r>
    </w:p>
    <w:p w14:paraId="24EA9FF4" w14:textId="77777777" w:rsidR="00C71948" w:rsidRDefault="00C71948" w:rsidP="006374C6">
      <w:pPr>
        <w:pStyle w:val="Randverweis"/>
        <w:framePr w:wrap="around"/>
      </w:pPr>
      <w:proofErr w:type="spellStart"/>
      <w:r w:rsidRPr="001E5732">
        <w:t>Lk</w:t>
      </w:r>
      <w:proofErr w:type="spellEnd"/>
      <w:r w:rsidRPr="001E5732">
        <w:t xml:space="preserve"> 22,30;</w:t>
      </w:r>
    </w:p>
    <w:p w14:paraId="580712CE" w14:textId="77777777" w:rsidR="00C71948" w:rsidRPr="001E5732" w:rsidRDefault="00C71948" w:rsidP="006374C6">
      <w:pPr>
        <w:pStyle w:val="Randverweis"/>
        <w:framePr w:wrap="around"/>
      </w:pPr>
      <w:r w:rsidRPr="001E5732">
        <w:t>Offb 3,21</w:t>
      </w:r>
    </w:p>
    <w:p w14:paraId="22694766" w14:textId="77777777" w:rsidR="00C71948" w:rsidRDefault="00C71948" w:rsidP="006374C6">
      <w:pPr>
        <w:pStyle w:val="Randverweis"/>
        <w:framePr w:wrap="around"/>
      </w:pPr>
      <w:r w:rsidRPr="001E5732">
        <w:t>30: 20,16;</w:t>
      </w:r>
    </w:p>
    <w:p w14:paraId="3BE4D05F" w14:textId="77777777" w:rsidR="00C71948" w:rsidRDefault="00C71948" w:rsidP="006374C6">
      <w:pPr>
        <w:pStyle w:val="Randverweis"/>
        <w:framePr w:wrap="around"/>
      </w:pPr>
      <w:r>
        <w:t>Mk 10,31;</w:t>
      </w:r>
    </w:p>
    <w:p w14:paraId="541AAED1" w14:textId="77777777" w:rsidR="00C71948" w:rsidRPr="001E5732" w:rsidRDefault="00C71948" w:rsidP="006374C6">
      <w:pPr>
        <w:pStyle w:val="Randverweis"/>
        <w:framePr w:wrap="around"/>
      </w:pPr>
      <w:proofErr w:type="spellStart"/>
      <w:r w:rsidRPr="001E5732">
        <w:t>Lk</w:t>
      </w:r>
      <w:proofErr w:type="spellEnd"/>
      <w:r w:rsidRPr="001E5732">
        <w:t xml:space="preserve"> 13,30</w:t>
      </w:r>
    </w:p>
    <w:p w14:paraId="1EB16DC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Da antworte</w:t>
      </w:r>
      <w:r>
        <w:rPr>
          <w:rFonts w:ascii="Trebuchet MS" w:hAnsi="Trebuchet MS"/>
          <w:lang w:val="de-DE"/>
        </w:rPr>
        <w:t>te</w:t>
      </w:r>
      <w:r w:rsidRPr="001E5732">
        <w:rPr>
          <w:rFonts w:ascii="Trebuchet MS" w:hAnsi="Trebuchet MS"/>
          <w:lang w:val="de-DE"/>
        </w:rPr>
        <w:t xml:space="preserve"> ihm Petrus </w:t>
      </w:r>
      <w:r>
        <w:rPr>
          <w:rFonts w:ascii="Trebuchet MS" w:hAnsi="Trebuchet MS"/>
          <w:lang w:val="de-DE"/>
        </w:rPr>
        <w:t>darauf</w:t>
      </w:r>
      <w:r w:rsidRPr="001E5732">
        <w:rPr>
          <w:rFonts w:ascii="Trebuchet MS" w:hAnsi="Trebuchet MS"/>
          <w:lang w:val="de-DE"/>
        </w:rPr>
        <w:t xml:space="preserve">: „Siehe: </w:t>
      </w:r>
      <w:r w:rsidRPr="001E5732">
        <w:rPr>
          <w:rFonts w:ascii="Trebuchet MS" w:hAnsi="Trebuchet MS"/>
          <w:i/>
          <w:lang w:val="de-DE"/>
        </w:rPr>
        <w:t>W</w:t>
      </w:r>
      <w:r w:rsidRPr="001E5732">
        <w:rPr>
          <w:rFonts w:ascii="Trebuchet MS" w:hAnsi="Trebuchet MS"/>
          <w:i/>
          <w:iCs/>
          <w:lang w:val="de-DE"/>
        </w:rPr>
        <w:t>ir</w:t>
      </w:r>
      <w:r w:rsidRPr="001E5732">
        <w:rPr>
          <w:rFonts w:ascii="Trebuchet MS" w:hAnsi="Trebuchet MS"/>
          <w:lang w:val="de-DE"/>
        </w:rPr>
        <w:t xml:space="preserve"> haben alles verlassen und sind dir ge</w:t>
      </w:r>
      <w:r>
        <w:rPr>
          <w:rFonts w:ascii="Trebuchet MS" w:hAnsi="Trebuchet MS"/>
          <w:lang w:val="de-DE"/>
        </w:rPr>
        <w:t>f</w:t>
      </w:r>
      <w:r w:rsidRPr="001E5732">
        <w:rPr>
          <w:rFonts w:ascii="Trebuchet MS" w:hAnsi="Trebuchet MS"/>
          <w:lang w:val="de-DE"/>
        </w:rPr>
        <w:t xml:space="preserve">olgt. Was denn werden wir erhalten?“ </w:t>
      </w:r>
      <w:r w:rsidRPr="001E5732">
        <w:rPr>
          <w:rFonts w:ascii="Trebuchet MS" w:hAnsi="Trebuchet MS"/>
          <w:vertAlign w:val="superscript"/>
          <w:lang w:val="de-DE"/>
        </w:rPr>
        <w:t>28 </w:t>
      </w:r>
      <w:r w:rsidRPr="001E5732">
        <w:rPr>
          <w:rFonts w:ascii="Trebuchet MS" w:hAnsi="Trebuchet MS"/>
          <w:lang w:val="de-DE"/>
        </w:rPr>
        <w:t xml:space="preserve">Jesus sagte ihnen: „Amen, ich sage euch: </w:t>
      </w:r>
      <w:r w:rsidRPr="001E5732">
        <w:rPr>
          <w:rFonts w:ascii="Trebuchet MS" w:hAnsi="Trebuchet MS"/>
          <w:i/>
          <w:lang w:val="de-DE"/>
        </w:rPr>
        <w:t>Ihr</w:t>
      </w:r>
      <w:r w:rsidRPr="001E5732">
        <w:rPr>
          <w:rFonts w:ascii="Trebuchet MS" w:hAnsi="Trebuchet MS"/>
          <w:lang w:val="de-DE"/>
        </w:rPr>
        <w:t>, die ihr mir gefolgt seid</w:t>
      </w:r>
      <w:r>
        <w:rPr>
          <w:rFonts w:ascii="Trebuchet MS" w:hAnsi="Trebuchet MS"/>
          <w:lang w:val="de-DE"/>
        </w:rPr>
        <w:t>: B</w:t>
      </w:r>
      <w:r w:rsidRPr="001E5732">
        <w:rPr>
          <w:rFonts w:ascii="Trebuchet MS" w:hAnsi="Trebuchet MS"/>
          <w:lang w:val="de-DE"/>
        </w:rPr>
        <w:t>ei der Wieder</w:t>
      </w:r>
      <w:r>
        <w:rPr>
          <w:rFonts w:ascii="Trebuchet MS" w:hAnsi="Trebuchet MS"/>
          <w:lang w:val="de-DE"/>
        </w:rPr>
        <w:t>werdung</w:t>
      </w:r>
      <w:r w:rsidRPr="001E5732">
        <w:rPr>
          <w:rFonts w:ascii="Trebuchet MS" w:hAnsi="Trebuchet MS"/>
          <w:lang w:val="de-DE"/>
        </w:rPr>
        <w:t xml:space="preserve">, wenn der Sohn des Menschen sich auf den Thron seiner Herrlichkeit setzt, werdet auch </w:t>
      </w:r>
      <w:r w:rsidRPr="001E5732">
        <w:rPr>
          <w:rFonts w:ascii="Trebuchet MS" w:hAnsi="Trebuchet MS"/>
          <w:i/>
          <w:lang w:val="de-DE"/>
        </w:rPr>
        <w:t>ihr</w:t>
      </w:r>
      <w:r w:rsidRPr="001E5732">
        <w:rPr>
          <w:rFonts w:ascii="Trebuchet MS" w:hAnsi="Trebuchet MS"/>
          <w:lang w:val="de-DE"/>
        </w:rPr>
        <w:t xml:space="preserve"> auf zwölf Thronen sitzen und die zwölf Stämme </w:t>
      </w:r>
      <w:r w:rsidRPr="00897706">
        <w:rPr>
          <w:rFonts w:ascii="Trebuchet MS" w:hAnsi="Trebuchet MS"/>
          <w:b/>
          <w:bCs/>
          <w:lang w:val="de-DE"/>
        </w:rPr>
        <w:t>I</w:t>
      </w:r>
      <w:r w:rsidRPr="001E5732">
        <w:rPr>
          <w:rFonts w:ascii="Trebuchet MS" w:hAnsi="Trebuchet MS"/>
          <w:lang w:val="de-DE"/>
        </w:rPr>
        <w:t xml:space="preserve">sraels richten. </w:t>
      </w:r>
      <w:r w:rsidRPr="001E5732">
        <w:rPr>
          <w:rFonts w:ascii="Trebuchet MS" w:hAnsi="Trebuchet MS"/>
          <w:vertAlign w:val="superscript"/>
          <w:lang w:val="de-DE"/>
        </w:rPr>
        <w:t>29 </w:t>
      </w:r>
      <w:r w:rsidRPr="001E5732">
        <w:rPr>
          <w:rFonts w:ascii="Trebuchet MS" w:hAnsi="Trebuchet MS"/>
          <w:lang w:val="de-DE"/>
        </w:rPr>
        <w:t xml:space="preserve">Und ein jeder, der Häuser oder Brüder oder Schwestern oder Vater oder Mutter oder Kinder oder Äcker um meines Namens willen verlassen hat, wird Hundertfaches empfangen und ewiges Leben </w:t>
      </w:r>
      <w:r>
        <w:rPr>
          <w:rFonts w:ascii="Trebuchet MS" w:hAnsi="Trebuchet MS"/>
          <w:lang w:val="de-DE"/>
        </w:rPr>
        <w:t>erben</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Aber viele Erste werden Letzte sein und Letzte Erste.</w:t>
      </w:r>
    </w:p>
    <w:p w14:paraId="17CC5930" w14:textId="77777777" w:rsidR="00C71948" w:rsidRPr="001E5732" w:rsidRDefault="00C71948" w:rsidP="00C71948">
      <w:pPr>
        <w:pStyle w:val="Formatvorlageberschrift1BlockErsteZeile127cm"/>
        <w:rPr>
          <w:lang w:val="de-DE"/>
        </w:rPr>
      </w:pPr>
      <w:bookmarkStart w:id="118" w:name="_Toc38534520"/>
      <w:r>
        <w:rPr>
          <w:lang w:val="de-DE"/>
        </w:rPr>
        <w:t>Gleichnis: Der nicht steigerbare Lohn für die Arbeiter</w:t>
      </w:r>
      <w:r w:rsidRPr="001E5732">
        <w:rPr>
          <w:lang w:val="de-DE"/>
        </w:rPr>
        <w:t xml:space="preserve"> im Weinberg (20,1</w:t>
      </w:r>
      <w:r>
        <w:rPr>
          <w:lang w:val="de-DE"/>
        </w:rPr>
        <w:t>−</w:t>
      </w:r>
      <w:r w:rsidRPr="001E5732">
        <w:rPr>
          <w:lang w:val="de-DE"/>
        </w:rPr>
        <w:t>16)</w:t>
      </w:r>
      <w:bookmarkEnd w:id="118"/>
    </w:p>
    <w:p w14:paraId="15863246" w14:textId="77777777" w:rsidR="00C71948" w:rsidRDefault="00C71948" w:rsidP="006374C6">
      <w:pPr>
        <w:pStyle w:val="Randverweis"/>
        <w:framePr w:wrap="around"/>
      </w:pPr>
      <w:r w:rsidRPr="001E5732">
        <w:t>8: Lev 19,13;</w:t>
      </w:r>
    </w:p>
    <w:p w14:paraId="584364DF" w14:textId="77777777" w:rsidR="00C71948" w:rsidRPr="001E5732" w:rsidRDefault="00C71948" w:rsidP="006374C6">
      <w:pPr>
        <w:pStyle w:val="Randverweis"/>
        <w:framePr w:wrap="around"/>
      </w:pPr>
      <w:proofErr w:type="spellStart"/>
      <w:r w:rsidRPr="001E5732">
        <w:t>Dtn</w:t>
      </w:r>
      <w:proofErr w:type="spellEnd"/>
      <w:r w:rsidRPr="001E5732">
        <w:t xml:space="preserve"> 24,15</w:t>
      </w:r>
    </w:p>
    <w:p w14:paraId="2C8196C1" w14:textId="77777777" w:rsidR="00C71948" w:rsidRDefault="00C71948" w:rsidP="006374C6">
      <w:pPr>
        <w:pStyle w:val="Randverweis"/>
        <w:framePr w:wrap="around"/>
      </w:pPr>
      <w:r w:rsidRPr="001E5732">
        <w:t>16: 19,30;</w:t>
      </w:r>
    </w:p>
    <w:p w14:paraId="0281387E" w14:textId="77777777" w:rsidR="00C71948" w:rsidRDefault="00C71948" w:rsidP="006374C6">
      <w:pPr>
        <w:pStyle w:val="Randverweis"/>
        <w:framePr w:wrap="around"/>
      </w:pPr>
      <w:r w:rsidRPr="001E5732">
        <w:t>Mk 10,31;</w:t>
      </w:r>
    </w:p>
    <w:p w14:paraId="3260ED1A" w14:textId="77777777" w:rsidR="00C71948" w:rsidRDefault="00C71948" w:rsidP="006374C6">
      <w:pPr>
        <w:pStyle w:val="Randverweis"/>
        <w:framePr w:wrap="around"/>
      </w:pPr>
      <w:proofErr w:type="spellStart"/>
      <w:r w:rsidRPr="001E5732">
        <w:t>Lk</w:t>
      </w:r>
      <w:proofErr w:type="spellEnd"/>
      <w:r w:rsidRPr="001E5732">
        <w:t xml:space="preserve"> 13,3</w:t>
      </w:r>
      <w:r>
        <w:t>0</w:t>
      </w:r>
    </w:p>
    <w:p w14:paraId="4B74C22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20</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Denn das </w:t>
      </w:r>
      <w:r>
        <w:rPr>
          <w:rFonts w:ascii="Trebuchet MS" w:hAnsi="Trebuchet MS"/>
          <w:lang w:val="de-DE"/>
        </w:rPr>
        <w:t>Königtum</w:t>
      </w:r>
      <w:r w:rsidRPr="001E5732">
        <w:rPr>
          <w:rFonts w:ascii="Trebuchet MS" w:hAnsi="Trebuchet MS"/>
          <w:lang w:val="de-DE"/>
        </w:rPr>
        <w:t xml:space="preserve"> der Himmel gleicht einem Menschen, einem Hausherrn, der gleich am Morgen hinausging, um Arbeiter für seinen Weinberg zu dingen. </w:t>
      </w:r>
      <w:r w:rsidRPr="001E5732">
        <w:rPr>
          <w:rFonts w:ascii="Trebuchet MS" w:hAnsi="Trebuchet MS"/>
          <w:vertAlign w:val="superscript"/>
          <w:lang w:val="de-DE"/>
        </w:rPr>
        <w:t>2 </w:t>
      </w:r>
      <w:r w:rsidRPr="001E5732">
        <w:rPr>
          <w:rFonts w:ascii="Trebuchet MS" w:hAnsi="Trebuchet MS"/>
          <w:lang w:val="de-DE"/>
        </w:rPr>
        <w:t xml:space="preserve">Nachdem er sich mit den Arbeitern auf einen Denar für den Tag geeinigt hatte, schickte er sie in seinen Weinberg. </w:t>
      </w:r>
      <w:r w:rsidRPr="001E5732">
        <w:rPr>
          <w:rFonts w:ascii="Trebuchet MS" w:hAnsi="Trebuchet MS"/>
          <w:vertAlign w:val="superscript"/>
          <w:lang w:val="de-DE"/>
        </w:rPr>
        <w:t>3 </w:t>
      </w:r>
      <w:r w:rsidRPr="001E5732">
        <w:rPr>
          <w:rFonts w:ascii="Trebuchet MS" w:hAnsi="Trebuchet MS"/>
          <w:lang w:val="de-DE"/>
        </w:rPr>
        <w:t>Und um die dritte Stunde</w:t>
      </w:r>
      <w:r w:rsidRPr="001E5732">
        <w:rPr>
          <w:rStyle w:val="Funotenzeichen"/>
          <w:rFonts w:ascii="Trebuchet MS" w:hAnsi="Trebuchet MS" w:cs="Arial"/>
          <w:lang w:val="de-DE"/>
        </w:rPr>
        <w:footnoteReference w:id="145"/>
      </w:r>
      <w:r w:rsidRPr="001E5732">
        <w:rPr>
          <w:rFonts w:ascii="Trebuchet MS" w:hAnsi="Trebuchet MS"/>
          <w:lang w:val="de-DE"/>
        </w:rPr>
        <w:t xml:space="preserve"> ging er hinaus und sah andere </w:t>
      </w:r>
      <w:r>
        <w:rPr>
          <w:rFonts w:ascii="Trebuchet MS" w:hAnsi="Trebuchet MS"/>
          <w:lang w:val="de-DE"/>
        </w:rPr>
        <w:t xml:space="preserve">untätig auf dem Markt </w:t>
      </w:r>
      <w:r w:rsidRPr="001E5732">
        <w:rPr>
          <w:rFonts w:ascii="Trebuchet MS" w:hAnsi="Trebuchet MS"/>
          <w:lang w:val="de-DE"/>
        </w:rPr>
        <w:t xml:space="preserve">stehen. </w:t>
      </w:r>
      <w:r w:rsidRPr="001E5732">
        <w:rPr>
          <w:rFonts w:ascii="Trebuchet MS" w:hAnsi="Trebuchet MS"/>
          <w:vertAlign w:val="superscript"/>
          <w:lang w:val="de-DE"/>
        </w:rPr>
        <w:t>4 </w:t>
      </w:r>
      <w:r w:rsidRPr="001E5732">
        <w:rPr>
          <w:rFonts w:ascii="Trebuchet MS" w:hAnsi="Trebuchet MS"/>
          <w:lang w:val="de-DE"/>
        </w:rPr>
        <w:t xml:space="preserve">Auch ihnen sagte er: ‚Geht auch </w:t>
      </w:r>
      <w:r w:rsidRPr="00D63D22">
        <w:rPr>
          <w:rFonts w:ascii="Trebuchet MS" w:hAnsi="Trebuchet MS"/>
          <w:i/>
          <w:lang w:val="de-DE"/>
        </w:rPr>
        <w:t>ihr</w:t>
      </w:r>
      <w:r w:rsidRPr="001E5732">
        <w:rPr>
          <w:rFonts w:ascii="Trebuchet MS" w:hAnsi="Trebuchet MS"/>
          <w:lang w:val="de-DE"/>
        </w:rPr>
        <w:t xml:space="preserve"> in den Weinberg, und was ge</w:t>
      </w:r>
      <w:r>
        <w:rPr>
          <w:rFonts w:ascii="Trebuchet MS" w:hAnsi="Trebuchet MS"/>
          <w:lang w:val="de-DE"/>
        </w:rPr>
        <w:t>recht ist, werde ich euch geben!‛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Sie gingen. Wiederum ging er um die sechs</w:t>
      </w:r>
      <w:r>
        <w:rPr>
          <w:rFonts w:ascii="Trebuchet MS" w:hAnsi="Trebuchet MS"/>
          <w:lang w:val="de-DE"/>
        </w:rPr>
        <w:softHyphen/>
      </w:r>
      <w:r w:rsidRPr="001E5732">
        <w:rPr>
          <w:rFonts w:ascii="Trebuchet MS" w:hAnsi="Trebuchet MS"/>
          <w:lang w:val="de-DE"/>
        </w:rPr>
        <w:t xml:space="preserve">te und neunte Stunde hinaus und machte es genauso. </w:t>
      </w:r>
      <w:r w:rsidRPr="001E5732">
        <w:rPr>
          <w:rFonts w:ascii="Trebuchet MS" w:hAnsi="Trebuchet MS"/>
          <w:vertAlign w:val="superscript"/>
          <w:lang w:val="de-DE"/>
        </w:rPr>
        <w:t>6 </w:t>
      </w:r>
      <w:r w:rsidRPr="001E5732">
        <w:rPr>
          <w:rFonts w:ascii="Trebuchet MS" w:hAnsi="Trebuchet MS"/>
          <w:lang w:val="de-DE"/>
        </w:rPr>
        <w:t>Al</w:t>
      </w:r>
      <w:r>
        <w:rPr>
          <w:rFonts w:ascii="Trebuchet MS" w:hAnsi="Trebuchet MS"/>
          <w:lang w:val="de-DE"/>
        </w:rPr>
        <w:t>s er um die elfte Stunde hinaus</w:t>
      </w:r>
      <w:r w:rsidRPr="001E5732">
        <w:rPr>
          <w:rFonts w:ascii="Trebuchet MS" w:hAnsi="Trebuchet MS"/>
          <w:lang w:val="de-DE"/>
        </w:rPr>
        <w:t>ging, fand er andere dastehen und sagt ihnen: ‚Was steht ihr hier den ganzen Tag untätig?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Sie sagen ihm: ‚</w:t>
      </w:r>
      <w:r>
        <w:rPr>
          <w:rFonts w:ascii="Trebuchet MS" w:hAnsi="Trebuchet MS"/>
          <w:lang w:val="de-DE"/>
        </w:rPr>
        <w:t>Keiner</w:t>
      </w:r>
      <w:r w:rsidRPr="001E5732">
        <w:rPr>
          <w:rFonts w:ascii="Trebuchet MS" w:hAnsi="Trebuchet MS"/>
          <w:lang w:val="de-DE"/>
        </w:rPr>
        <w:t xml:space="preserve"> hat uns gedungen.</w:t>
      </w:r>
      <w:r>
        <w:rPr>
          <w:rFonts w:ascii="Trebuchet MS" w:hAnsi="Trebuchet MS"/>
          <w:lang w:val="de-DE"/>
        </w:rPr>
        <w:t>‛</w:t>
      </w:r>
      <w:r w:rsidRPr="001E5732">
        <w:rPr>
          <w:rFonts w:ascii="Trebuchet MS" w:hAnsi="Trebuchet MS"/>
          <w:lang w:val="de-DE"/>
        </w:rPr>
        <w:t xml:space="preserve"> Er sagt ihnen: ‚Geht auch </w:t>
      </w:r>
      <w:r w:rsidRPr="00BF5A61">
        <w:rPr>
          <w:rFonts w:ascii="Trebuchet MS" w:hAnsi="Trebuchet MS"/>
          <w:i/>
          <w:lang w:val="de-DE"/>
        </w:rPr>
        <w:t>ihr</w:t>
      </w:r>
      <w:r w:rsidRPr="001E5732">
        <w:rPr>
          <w:rFonts w:ascii="Trebuchet MS" w:hAnsi="Trebuchet MS"/>
          <w:lang w:val="de-DE"/>
        </w:rPr>
        <w:t xml:space="preserve"> in den Weinberg!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Als es Abend wurde, sagt der Herr des Weinbergs seinem Verwalter: ‚Rufe die Arbeit</w:t>
      </w:r>
      <w:r>
        <w:rPr>
          <w:rFonts w:ascii="Trebuchet MS" w:hAnsi="Trebuchet MS"/>
          <w:lang w:val="de-DE"/>
        </w:rPr>
        <w:t>er und zahle ihnen den Lohn aus! F</w:t>
      </w:r>
      <w:r w:rsidRPr="001E5732">
        <w:rPr>
          <w:rFonts w:ascii="Trebuchet MS" w:hAnsi="Trebuchet MS"/>
          <w:lang w:val="de-DE"/>
        </w:rPr>
        <w:t>ange bei den letzten an bis zu den ersten!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Und es kamen die um die elfte Stunde und erhielten je einen Denar. </w:t>
      </w:r>
      <w:r w:rsidRPr="001E5732">
        <w:rPr>
          <w:rFonts w:ascii="Trebuchet MS" w:hAnsi="Trebuchet MS"/>
          <w:vertAlign w:val="superscript"/>
          <w:lang w:val="de-DE"/>
        </w:rPr>
        <w:t>10 </w:t>
      </w:r>
      <w:r w:rsidRPr="001E5732">
        <w:rPr>
          <w:rFonts w:ascii="Trebuchet MS" w:hAnsi="Trebuchet MS"/>
          <w:lang w:val="de-DE"/>
        </w:rPr>
        <w:t>Und als die ersten kamen, meinten sie, sie würden mehr erhalten. Und auch sie erhielten je einen Denar</w:t>
      </w:r>
      <w:r w:rsidRPr="001E5732">
        <w:rPr>
          <w:rStyle w:val="Funotenzeichen"/>
          <w:rFonts w:ascii="Trebuchet MS" w:hAnsi="Trebuchet MS" w:cs="Arial"/>
          <w:lang w:val="de-DE"/>
        </w:rPr>
        <w:footnoteReference w:id="146"/>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Als sie ihn erhielten, murrten sie gegen den Haus</w:t>
      </w:r>
      <w:r>
        <w:rPr>
          <w:rFonts w:ascii="Trebuchet MS" w:hAnsi="Trebuchet MS"/>
          <w:lang w:val="de-DE"/>
        </w:rPr>
        <w:softHyphen/>
      </w:r>
      <w:r w:rsidRPr="001E5732">
        <w:rPr>
          <w:rFonts w:ascii="Trebuchet MS" w:hAnsi="Trebuchet MS"/>
          <w:lang w:val="de-DE"/>
        </w:rPr>
        <w:t xml:space="preserve">herrn </w:t>
      </w:r>
      <w:r w:rsidRPr="001E5732">
        <w:rPr>
          <w:rFonts w:ascii="Trebuchet MS" w:hAnsi="Trebuchet MS"/>
          <w:vertAlign w:val="superscript"/>
          <w:lang w:val="de-DE"/>
        </w:rPr>
        <w:t>12 </w:t>
      </w:r>
      <w:r w:rsidRPr="001E5732">
        <w:rPr>
          <w:rFonts w:ascii="Trebuchet MS" w:hAnsi="Trebuchet MS"/>
          <w:lang w:val="de-DE"/>
        </w:rPr>
        <w:t xml:space="preserve">und sagten: ‚Diese, die Letzten, haben eine Stunde gemacht, und du hast </w:t>
      </w:r>
      <w:r>
        <w:rPr>
          <w:noProof/>
          <w:lang w:val="de-DE" w:bidi="he-IL"/>
        </w:rPr>
        <w:lastRenderedPageBreak/>
        <mc:AlternateContent>
          <mc:Choice Requires="wps">
            <w:drawing>
              <wp:anchor distT="0" distB="0" distL="114300" distR="114300" simplePos="0" relativeHeight="251731968" behindDoc="0" locked="0" layoutInCell="1" allowOverlap="1" wp14:anchorId="3F0B7160" wp14:editId="32A90892">
                <wp:simplePos x="0" y="0"/>
                <wp:positionH relativeFrom="column">
                  <wp:posOffset>4801293</wp:posOffset>
                </wp:positionH>
                <wp:positionV relativeFrom="paragraph">
                  <wp:posOffset>-327660</wp:posOffset>
                </wp:positionV>
                <wp:extent cx="1069200" cy="295200"/>
                <wp:effectExtent l="0" t="0" r="0" b="0"/>
                <wp:wrapNone/>
                <wp:docPr id="743"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4484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20,13 </w:t>
                            </w:r>
                            <w:r>
                              <w:rPr>
                                <w:rFonts w:ascii="Trebuchet MS" w:hAnsi="Trebuchet MS"/>
                                <w:lang w:val="de-DE"/>
                              </w:rPr>
                              <w:t>−</w:t>
                            </w:r>
                            <w:r>
                              <w:rPr>
                                <w:rFonts w:ascii="Trebuchet MS" w:hAnsi="Trebuchet MS" w:cs="Times New Roman"/>
                                <w:i/>
                                <w:iCs/>
                                <w:lang w:val="de-DE"/>
                              </w:rPr>
                              <w:t xml:space="preserve"> 21,2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B7160" id="Textfeld 57" o:spid="_x0000_s1064" type="#_x0000_t202" style="position:absolute;left:0;text-align:left;margin-left:378.05pt;margin-top:-25.8pt;width:84.2pt;height:23.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" fillcolor="white [3201]" stroked="f" strokeweight=".5pt">
                <v:textbox>
                  <w:txbxContent>
                    <w:p w14:paraId="4D44484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20,13 </w:t>
                      </w:r>
                      <w:r>
                        <w:rPr>
                          <w:rFonts w:ascii="Trebuchet MS" w:hAnsi="Trebuchet MS"/>
                          <w:lang w:val="de-DE"/>
                        </w:rPr>
                        <w:t>−</w:t>
                      </w:r>
                      <w:r>
                        <w:rPr>
                          <w:rFonts w:ascii="Trebuchet MS" w:hAnsi="Trebuchet MS" w:cs="Times New Roman"/>
                          <w:i/>
                          <w:iCs/>
                          <w:lang w:val="de-DE"/>
                        </w:rPr>
                        <w:t xml:space="preserve"> 21,2</w:t>
                      </w:r>
                    </w:p>
                  </w:txbxContent>
                </v:textbox>
              </v:shape>
            </w:pict>
          </mc:Fallback>
        </mc:AlternateContent>
      </w:r>
      <w:r w:rsidRPr="001E5732">
        <w:rPr>
          <w:rFonts w:ascii="Trebuchet MS" w:hAnsi="Trebuchet MS"/>
          <w:lang w:val="de-DE"/>
        </w:rPr>
        <w:t>sie uns gleichgestellt, die wir die Last des Tages und die Hitze getragen haben!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Er antwortete einem von ihnen </w:t>
      </w:r>
      <w:r>
        <w:rPr>
          <w:rFonts w:ascii="Trebuchet MS" w:hAnsi="Trebuchet MS"/>
          <w:lang w:val="de-DE"/>
        </w:rPr>
        <w:t>darauf</w:t>
      </w:r>
      <w:r w:rsidRPr="001E5732">
        <w:rPr>
          <w:rFonts w:ascii="Trebuchet MS" w:hAnsi="Trebuchet MS"/>
          <w:lang w:val="de-DE"/>
        </w:rPr>
        <w:t xml:space="preserve">: ‚Gefährte, ich tue dir kein Unrecht. Hast du dich nicht auf </w:t>
      </w:r>
      <w:r w:rsidRPr="00294F32">
        <w:rPr>
          <w:rFonts w:ascii="Trebuchet MS" w:hAnsi="Trebuchet MS"/>
          <w:lang w:val="de-DE"/>
        </w:rPr>
        <w:t>einen</w:t>
      </w:r>
      <w:r w:rsidRPr="001E5732">
        <w:rPr>
          <w:rFonts w:ascii="Trebuchet MS" w:hAnsi="Trebuchet MS"/>
          <w:lang w:val="de-DE"/>
        </w:rPr>
        <w:t xml:space="preserve"> Denar mit mir geeinigt? </w:t>
      </w:r>
      <w:r w:rsidRPr="001E5732">
        <w:rPr>
          <w:rFonts w:ascii="Trebuchet MS" w:hAnsi="Trebuchet MS"/>
          <w:vertAlign w:val="superscript"/>
          <w:lang w:val="de-DE"/>
        </w:rPr>
        <w:t>14 </w:t>
      </w:r>
      <w:r w:rsidRPr="001E5732">
        <w:rPr>
          <w:rFonts w:ascii="Trebuchet MS" w:hAnsi="Trebuchet MS"/>
          <w:lang w:val="de-DE"/>
        </w:rPr>
        <w:t xml:space="preserve">Nimm </w:t>
      </w:r>
      <w:r>
        <w:rPr>
          <w:rFonts w:ascii="Trebuchet MS" w:hAnsi="Trebuchet MS"/>
          <w:lang w:val="de-DE"/>
        </w:rPr>
        <w:t xml:space="preserve">das Deine mit und gehe! Ich </w:t>
      </w:r>
      <w:r w:rsidRPr="001E5732">
        <w:rPr>
          <w:rFonts w:ascii="Trebuchet MS" w:hAnsi="Trebuchet MS"/>
          <w:lang w:val="de-DE"/>
        </w:rPr>
        <w:t xml:space="preserve">will </w:t>
      </w:r>
      <w:r>
        <w:rPr>
          <w:rFonts w:ascii="Trebuchet MS" w:hAnsi="Trebuchet MS"/>
          <w:lang w:val="de-DE"/>
        </w:rPr>
        <w:t xml:space="preserve">aber </w:t>
      </w:r>
      <w:r w:rsidRPr="001E5732">
        <w:rPr>
          <w:rFonts w:ascii="Trebuchet MS" w:hAnsi="Trebuchet MS"/>
          <w:lang w:val="de-DE"/>
        </w:rPr>
        <w:t xml:space="preserve">diesem Letzten geben wie </w:t>
      </w:r>
      <w:r>
        <w:rPr>
          <w:rFonts w:ascii="Trebuchet MS" w:hAnsi="Trebuchet MS"/>
          <w:lang w:val="de-DE"/>
        </w:rPr>
        <w:t xml:space="preserve">ja </w:t>
      </w:r>
      <w:r w:rsidRPr="001E5732">
        <w:rPr>
          <w:rFonts w:ascii="Trebuchet MS" w:hAnsi="Trebuchet MS"/>
          <w:lang w:val="de-DE"/>
        </w:rPr>
        <w:t xml:space="preserve">dir. </w:t>
      </w:r>
      <w:r w:rsidRPr="001E5732">
        <w:rPr>
          <w:rFonts w:ascii="Trebuchet MS" w:hAnsi="Trebuchet MS"/>
          <w:vertAlign w:val="superscript"/>
          <w:lang w:val="de-DE"/>
        </w:rPr>
        <w:t>15 </w:t>
      </w:r>
      <w:r w:rsidRPr="001E5732">
        <w:rPr>
          <w:rFonts w:ascii="Trebuchet MS" w:hAnsi="Trebuchet MS"/>
          <w:lang w:val="de-DE"/>
        </w:rPr>
        <w:t xml:space="preserve">Oder ist mir nicht erlaubt, mit dem Meinen zu tun, was ich will? Oder ist dein Auge böse, weil </w:t>
      </w:r>
      <w:r w:rsidRPr="001E5732">
        <w:rPr>
          <w:rFonts w:ascii="Trebuchet MS" w:hAnsi="Trebuchet MS"/>
          <w:i/>
          <w:lang w:val="de-DE"/>
        </w:rPr>
        <w:t>ich</w:t>
      </w:r>
      <w:r w:rsidRPr="001E5732">
        <w:rPr>
          <w:rFonts w:ascii="Trebuchet MS" w:hAnsi="Trebuchet MS"/>
          <w:lang w:val="de-DE"/>
        </w:rPr>
        <w:t xml:space="preserve"> gut bin?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So werden die Letzten Erste und die Ersten Letzte sein.“</w:t>
      </w:r>
    </w:p>
    <w:p w14:paraId="594A5758" w14:textId="77777777" w:rsidR="00C71948" w:rsidRPr="001E5732" w:rsidRDefault="00C71948" w:rsidP="00C71948">
      <w:pPr>
        <w:pStyle w:val="Formatvorlageberschrift1BlockErsteZeile127cm"/>
        <w:rPr>
          <w:lang w:val="de-DE"/>
        </w:rPr>
      </w:pPr>
      <w:bookmarkStart w:id="119" w:name="_Toc38534521"/>
      <w:r w:rsidRPr="001E5732">
        <w:rPr>
          <w:lang w:val="de-DE"/>
        </w:rPr>
        <w:t>Dritte Ankündigung von Leiden und Auferstehung (20,17</w:t>
      </w:r>
      <w:r>
        <w:rPr>
          <w:lang w:val="de-DE"/>
        </w:rPr>
        <w:t>−</w:t>
      </w:r>
      <w:r w:rsidRPr="001E5732">
        <w:rPr>
          <w:lang w:val="de-DE"/>
        </w:rPr>
        <w:t>19)</w:t>
      </w:r>
      <w:bookmarkEnd w:id="119"/>
    </w:p>
    <w:p w14:paraId="1405B5BF" w14:textId="77777777" w:rsidR="00C71948" w:rsidRDefault="00C71948" w:rsidP="006374C6">
      <w:pPr>
        <w:pStyle w:val="Randverweis"/>
        <w:framePr w:wrap="around"/>
      </w:pPr>
      <w:r w:rsidRPr="001E5732">
        <w:t>17</w:t>
      </w:r>
      <w:r>
        <w:t>−</w:t>
      </w:r>
      <w:r w:rsidRPr="001E5732">
        <w:t xml:space="preserve">19: </w:t>
      </w:r>
      <w:r w:rsidRPr="009C4609">
        <w:rPr>
          <w:b/>
          <w:w w:val="33"/>
        </w:rPr>
        <w:t>||</w:t>
      </w:r>
    </w:p>
    <w:p w14:paraId="3A1A0DA5" w14:textId="77777777" w:rsidR="00C71948" w:rsidRDefault="00C71948" w:rsidP="006374C6">
      <w:pPr>
        <w:pStyle w:val="Randverweis"/>
        <w:framePr w:wrap="around"/>
      </w:pPr>
      <w:r>
        <w:t>Mk 10,</w:t>
      </w:r>
      <w:r w:rsidRPr="001E5732">
        <w:t>32</w:t>
      </w:r>
      <w:r>
        <w:t>−</w:t>
      </w:r>
      <w:r w:rsidRPr="001E5732">
        <w:t>34;</w:t>
      </w:r>
    </w:p>
    <w:p w14:paraId="148A41B2" w14:textId="77777777" w:rsidR="00C71948" w:rsidRPr="001E5732" w:rsidRDefault="00C71948" w:rsidP="006374C6">
      <w:pPr>
        <w:pStyle w:val="Randverweis"/>
        <w:framePr w:wrap="around"/>
      </w:pPr>
      <w:proofErr w:type="spellStart"/>
      <w:r w:rsidRPr="001E5732">
        <w:t>Lk</w:t>
      </w:r>
      <w:proofErr w:type="spellEnd"/>
      <w:r w:rsidRPr="001E5732">
        <w:t xml:space="preserve"> 18,31</w:t>
      </w:r>
      <w:r>
        <w:t>−</w:t>
      </w:r>
      <w:r w:rsidRPr="001E5732">
        <w:t>34</w:t>
      </w:r>
    </w:p>
    <w:p w14:paraId="1706F979" w14:textId="77777777" w:rsidR="00C71948" w:rsidRDefault="00C71948" w:rsidP="006374C6">
      <w:pPr>
        <w:pStyle w:val="Randverweis"/>
        <w:framePr w:wrap="around"/>
      </w:pPr>
      <w:r w:rsidRPr="001E5732">
        <w:t>18f: 16,21;</w:t>
      </w:r>
    </w:p>
    <w:p w14:paraId="019D4617" w14:textId="77777777" w:rsidR="00C71948" w:rsidRPr="001E5732" w:rsidRDefault="00C71948" w:rsidP="006374C6">
      <w:pPr>
        <w:pStyle w:val="Randverweis"/>
        <w:framePr w:wrap="around"/>
      </w:pPr>
      <w:r w:rsidRPr="001E5732">
        <w:t>17,22f</w:t>
      </w:r>
    </w:p>
    <w:p w14:paraId="09969D80" w14:textId="77777777" w:rsidR="00C71948" w:rsidRDefault="00C71948" w:rsidP="006374C6">
      <w:pPr>
        <w:pStyle w:val="Randverweis"/>
        <w:framePr w:wrap="around"/>
      </w:pPr>
      <w:r>
        <w:t>19: 27,63;</w:t>
      </w:r>
    </w:p>
    <w:p w14:paraId="7224F35E" w14:textId="77777777" w:rsidR="00C71948" w:rsidRDefault="00C71948" w:rsidP="006374C6">
      <w:pPr>
        <w:pStyle w:val="Randverweis"/>
        <w:framePr w:wrap="around"/>
      </w:pPr>
      <w:proofErr w:type="spellStart"/>
      <w:r w:rsidRPr="001E5732">
        <w:t>Lk</w:t>
      </w:r>
      <w:proofErr w:type="spellEnd"/>
      <w:r w:rsidRPr="001E5732">
        <w:t xml:space="preserve"> 9,22;</w:t>
      </w:r>
    </w:p>
    <w:p w14:paraId="0E994783" w14:textId="77777777" w:rsidR="00C71948" w:rsidRDefault="00C71948" w:rsidP="006374C6">
      <w:pPr>
        <w:pStyle w:val="Randverweis"/>
        <w:framePr w:wrap="around"/>
      </w:pPr>
      <w:r w:rsidRPr="001E5732">
        <w:t>24,7.46;</w:t>
      </w:r>
    </w:p>
    <w:p w14:paraId="29592D1B" w14:textId="77777777" w:rsidR="00C71948" w:rsidRDefault="00C71948" w:rsidP="006374C6">
      <w:pPr>
        <w:pStyle w:val="Randverweis"/>
        <w:framePr w:wrap="around"/>
      </w:pPr>
      <w:proofErr w:type="spellStart"/>
      <w:r w:rsidRPr="001E5732">
        <w:t>Apg</w:t>
      </w:r>
      <w:proofErr w:type="spellEnd"/>
      <w:r w:rsidRPr="001E5732">
        <w:t xml:space="preserve"> 10,40;</w:t>
      </w:r>
    </w:p>
    <w:p w14:paraId="5D242758" w14:textId="77777777" w:rsidR="00C71948" w:rsidRPr="001E5732" w:rsidRDefault="00C71948" w:rsidP="006374C6">
      <w:pPr>
        <w:pStyle w:val="Randverweis"/>
        <w:framePr w:wrap="around"/>
      </w:pPr>
      <w:r w:rsidRPr="001E5732">
        <w:t>1 Kor 15,4</w:t>
      </w:r>
    </w:p>
    <w:p w14:paraId="4F064032" w14:textId="2534E84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als Jesus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hinaufzog, nahm er die zwölf Jünger für sich und sagte ihnen auf dem Weg: </w:t>
      </w:r>
      <w:r w:rsidRPr="001E5732">
        <w:rPr>
          <w:rFonts w:ascii="Trebuchet MS" w:hAnsi="Trebuchet MS"/>
          <w:vertAlign w:val="superscript"/>
          <w:lang w:val="de-DE"/>
        </w:rPr>
        <w:t>18 </w:t>
      </w:r>
      <w:r w:rsidRPr="001E5732">
        <w:rPr>
          <w:rFonts w:ascii="Trebuchet MS" w:hAnsi="Trebuchet MS"/>
          <w:lang w:val="de-DE"/>
        </w:rPr>
        <w:t>„Siehe: Wir ziehen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 und der Sohn des Menschen wird den </w:t>
      </w:r>
      <w:r>
        <w:rPr>
          <w:rFonts w:ascii="Trebuchet MS" w:hAnsi="Trebuchet MS"/>
          <w:lang w:val="de-DE"/>
        </w:rPr>
        <w:t>Hohen Pr</w:t>
      </w:r>
      <w:r w:rsidRPr="001E5732">
        <w:rPr>
          <w:rFonts w:ascii="Trebuchet MS" w:hAnsi="Trebuchet MS"/>
          <w:lang w:val="de-DE"/>
        </w:rPr>
        <w:t xml:space="preserve">iestern und Schriftgelehrten ausgeliefert werden und sie werden ihn zum Tod verurteilen </w:t>
      </w:r>
      <w:r w:rsidRPr="001E5732">
        <w:rPr>
          <w:rFonts w:ascii="Trebuchet MS" w:hAnsi="Trebuchet MS"/>
          <w:vertAlign w:val="superscript"/>
          <w:lang w:val="de-DE"/>
        </w:rPr>
        <w:t>19 </w:t>
      </w:r>
      <w:r w:rsidRPr="001E5732">
        <w:rPr>
          <w:rFonts w:ascii="Trebuchet MS" w:hAnsi="Trebuchet MS"/>
          <w:lang w:val="de-DE"/>
        </w:rPr>
        <w:t xml:space="preserve">und ihn den </w:t>
      </w:r>
      <w:r w:rsidR="00F107E5">
        <w:rPr>
          <w:rFonts w:ascii="Trebuchet MS" w:hAnsi="Trebuchet MS"/>
          <w:lang w:val="de-DE"/>
        </w:rPr>
        <w:t>Völkern</w:t>
      </w:r>
      <w:r w:rsidRPr="001E5732">
        <w:rPr>
          <w:rFonts w:ascii="Trebuchet MS" w:hAnsi="Trebuchet MS"/>
          <w:lang w:val="de-DE"/>
        </w:rPr>
        <w:t xml:space="preserve"> ausliefern, dass sie ihn verspotten, geißeln und kreuzigen; und er wird am dritten Tag aufer</w:t>
      </w:r>
      <w:r>
        <w:rPr>
          <w:rFonts w:ascii="Trebuchet MS" w:hAnsi="Trebuchet MS"/>
          <w:lang w:val="de-DE"/>
        </w:rPr>
        <w:t>s</w:t>
      </w:r>
      <w:r w:rsidRPr="001E5732">
        <w:rPr>
          <w:rFonts w:ascii="Trebuchet MS" w:hAnsi="Trebuchet MS"/>
          <w:lang w:val="de-DE"/>
        </w:rPr>
        <w:t>tehen.</w:t>
      </w:r>
      <w:r>
        <w:rPr>
          <w:rFonts w:ascii="Trebuchet MS" w:hAnsi="Trebuchet MS"/>
          <w:lang w:val="de-DE"/>
        </w:rPr>
        <w:t>“</w:t>
      </w:r>
    </w:p>
    <w:p w14:paraId="3DD9A737" w14:textId="77777777" w:rsidR="00C71948" w:rsidRPr="001E5732" w:rsidRDefault="00C71948" w:rsidP="00C71948">
      <w:pPr>
        <w:pStyle w:val="Formatvorlageberschrift1BlockErsteZeile127cm"/>
        <w:rPr>
          <w:lang w:val="de-DE"/>
        </w:rPr>
      </w:pPr>
      <w:bookmarkStart w:id="120" w:name="_Toc38534522"/>
      <w:r>
        <w:rPr>
          <w:lang w:val="de-DE"/>
        </w:rPr>
        <w:t xml:space="preserve">Herrschen oder </w:t>
      </w:r>
      <w:r w:rsidRPr="001E5732">
        <w:rPr>
          <w:lang w:val="de-DE"/>
        </w:rPr>
        <w:t>Dienen</w:t>
      </w:r>
      <w:r>
        <w:rPr>
          <w:lang w:val="de-DE"/>
        </w:rPr>
        <w:t>?</w:t>
      </w:r>
      <w:r w:rsidRPr="001E5732">
        <w:rPr>
          <w:lang w:val="de-DE"/>
        </w:rPr>
        <w:t xml:space="preserve"> (20,20</w:t>
      </w:r>
      <w:r>
        <w:rPr>
          <w:lang w:val="de-DE"/>
        </w:rPr>
        <w:t>−</w:t>
      </w:r>
      <w:r w:rsidRPr="001E5732">
        <w:rPr>
          <w:lang w:val="de-DE"/>
        </w:rPr>
        <w:t>28)</w:t>
      </w:r>
      <w:bookmarkEnd w:id="120"/>
    </w:p>
    <w:p w14:paraId="61F0B5C8" w14:textId="77777777" w:rsidR="00C71948" w:rsidRDefault="00C71948" w:rsidP="006374C6">
      <w:pPr>
        <w:pStyle w:val="Randverweis"/>
        <w:framePr w:wrap="around"/>
      </w:pPr>
      <w:r w:rsidRPr="001E5732">
        <w:t>20</w:t>
      </w:r>
      <w:r>
        <w:t>−</w:t>
      </w:r>
      <w:r w:rsidRPr="001E5732">
        <w:t xml:space="preserve">23: </w:t>
      </w:r>
      <w:r w:rsidRPr="009C4609">
        <w:rPr>
          <w:b/>
          <w:w w:val="33"/>
        </w:rPr>
        <w:t>||</w:t>
      </w:r>
    </w:p>
    <w:p w14:paraId="6A7A9A76" w14:textId="77777777" w:rsidR="00C71948" w:rsidRPr="001E5732" w:rsidRDefault="00C71948" w:rsidP="006374C6">
      <w:pPr>
        <w:pStyle w:val="Randverweis"/>
        <w:framePr w:wrap="around"/>
      </w:pPr>
      <w:r w:rsidRPr="001E5732">
        <w:t>Mk 10,35</w:t>
      </w:r>
      <w:r>
        <w:t>−</w:t>
      </w:r>
      <w:r w:rsidRPr="001E5732">
        <w:t>40</w:t>
      </w:r>
    </w:p>
    <w:p w14:paraId="7C8494C7" w14:textId="77777777" w:rsidR="00C71948" w:rsidRDefault="00C71948" w:rsidP="006374C6">
      <w:pPr>
        <w:pStyle w:val="Randverweis"/>
        <w:framePr w:wrap="around"/>
      </w:pPr>
      <w:r w:rsidRPr="001E5732">
        <w:t>22: 26,39;</w:t>
      </w:r>
    </w:p>
    <w:p w14:paraId="054C966D" w14:textId="77777777" w:rsidR="00C71948" w:rsidRPr="001E5732" w:rsidRDefault="00C71948" w:rsidP="006374C6">
      <w:pPr>
        <w:pStyle w:val="Randverweis"/>
        <w:framePr w:wrap="around"/>
      </w:pPr>
      <w:proofErr w:type="spellStart"/>
      <w:r w:rsidRPr="001E5732">
        <w:t>Joh</w:t>
      </w:r>
      <w:proofErr w:type="spellEnd"/>
      <w:r w:rsidRPr="001E5732">
        <w:t xml:space="preserve"> 18,11</w:t>
      </w:r>
    </w:p>
    <w:p w14:paraId="66337816" w14:textId="579D77A0"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Da kam die Frau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 mit ihren Söhnen zu ihm und</w:t>
      </w:r>
      <w:r w:rsidRPr="001E5732">
        <w:rPr>
          <w:rFonts w:ascii="Trebuchet MS" w:hAnsi="Trebuchet MS"/>
          <w:lang w:val="de-DE"/>
        </w:rPr>
        <w:t xml:space="preserve"> </w:t>
      </w:r>
      <w:r>
        <w:rPr>
          <w:rFonts w:ascii="Trebuchet MS" w:hAnsi="Trebuchet MS"/>
          <w:lang w:val="de-DE"/>
        </w:rPr>
        <w:t xml:space="preserve">warf sich nieder, etwas </w:t>
      </w:r>
      <w:r w:rsidRPr="001E5732">
        <w:rPr>
          <w:rFonts w:ascii="Trebuchet MS" w:hAnsi="Trebuchet MS"/>
          <w:lang w:val="de-DE"/>
        </w:rPr>
        <w:t xml:space="preserve">von ihm </w:t>
      </w:r>
      <w:r>
        <w:rPr>
          <w:rFonts w:ascii="Trebuchet MS" w:hAnsi="Trebuchet MS"/>
          <w:lang w:val="de-DE"/>
        </w:rPr>
        <w:t xml:space="preserve">zu </w:t>
      </w:r>
      <w:r w:rsidRPr="001E5732">
        <w:rPr>
          <w:rFonts w:ascii="Trebuchet MS" w:hAnsi="Trebuchet MS"/>
          <w:lang w:val="de-DE"/>
        </w:rPr>
        <w:t xml:space="preserve">erbitten. </w:t>
      </w:r>
      <w:r w:rsidRPr="001E5732">
        <w:rPr>
          <w:rFonts w:ascii="Trebuchet MS" w:hAnsi="Trebuchet MS"/>
          <w:vertAlign w:val="superscript"/>
          <w:lang w:val="de-DE"/>
        </w:rPr>
        <w:t>21 </w:t>
      </w:r>
      <w:r w:rsidRPr="001E5732">
        <w:rPr>
          <w:rFonts w:ascii="Trebuchet MS" w:hAnsi="Trebuchet MS"/>
          <w:lang w:val="de-DE"/>
        </w:rPr>
        <w:t xml:space="preserve">Er sagte ihr: „Was willst du?“ Sie sagt ihm: „Sage, dass diese meine beiden Söhne in deinem </w:t>
      </w:r>
      <w:r>
        <w:rPr>
          <w:rFonts w:ascii="Trebuchet MS" w:hAnsi="Trebuchet MS"/>
          <w:lang w:val="de-DE"/>
        </w:rPr>
        <w:t>Königtum</w:t>
      </w:r>
      <w:r w:rsidRPr="001E5732">
        <w:rPr>
          <w:rFonts w:ascii="Trebuchet MS" w:hAnsi="Trebuchet MS"/>
          <w:lang w:val="de-DE"/>
        </w:rPr>
        <w:t xml:space="preserve"> eine</w:t>
      </w:r>
      <w:r w:rsidR="00371026">
        <w:rPr>
          <w:rFonts w:ascii="Trebuchet MS" w:hAnsi="Trebuchet MS"/>
          <w:lang w:val="de-DE"/>
        </w:rPr>
        <w:t>r</w:t>
      </w:r>
      <w:r w:rsidRPr="001E5732">
        <w:rPr>
          <w:rFonts w:ascii="Trebuchet MS" w:hAnsi="Trebuchet MS"/>
          <w:lang w:val="de-DE"/>
        </w:rPr>
        <w:t xml:space="preserve"> zu deiner Rechten und </w:t>
      </w:r>
      <w:r w:rsidR="00371026">
        <w:rPr>
          <w:rFonts w:ascii="Trebuchet MS" w:hAnsi="Trebuchet MS"/>
          <w:lang w:val="de-DE"/>
        </w:rPr>
        <w:t xml:space="preserve">einer </w:t>
      </w:r>
      <w:r>
        <w:rPr>
          <w:rFonts w:ascii="Trebuchet MS" w:hAnsi="Trebuchet MS"/>
          <w:lang w:val="de-DE"/>
        </w:rPr>
        <w:t>zu deiner Linken sitzen sollen!</w:t>
      </w:r>
      <w:r w:rsidRPr="001E5732">
        <w:rPr>
          <w:rFonts w:ascii="Trebuchet MS" w:hAnsi="Trebuchet MS"/>
          <w:lang w:val="de-DE"/>
        </w:rPr>
        <w:t xml:space="preserve">“ </w:t>
      </w:r>
      <w:r w:rsidRPr="001E5732">
        <w:rPr>
          <w:rFonts w:ascii="Trebuchet MS" w:hAnsi="Trebuchet MS"/>
          <w:vertAlign w:val="superscript"/>
          <w:lang w:val="de-DE"/>
        </w:rPr>
        <w:t>22 </w:t>
      </w:r>
      <w:r>
        <w:rPr>
          <w:rFonts w:ascii="Trebuchet MS" w:hAnsi="Trebuchet MS"/>
          <w:lang w:val="de-DE"/>
        </w:rPr>
        <w:t>Jesus antwortete darauf</w:t>
      </w:r>
      <w:r w:rsidRPr="001E5732">
        <w:rPr>
          <w:rFonts w:ascii="Trebuchet MS" w:hAnsi="Trebuchet MS"/>
          <w:lang w:val="de-DE"/>
        </w:rPr>
        <w:t xml:space="preserve">: „Ihr wisst nicht, </w:t>
      </w:r>
      <w:r w:rsidRPr="005D35AB">
        <w:rPr>
          <w:rFonts w:ascii="Trebuchet MS" w:hAnsi="Trebuchet MS"/>
          <w:i/>
          <w:iCs/>
          <w:lang w:val="de-DE"/>
        </w:rPr>
        <w:t>was</w:t>
      </w:r>
      <w:r w:rsidRPr="001E5732">
        <w:rPr>
          <w:rFonts w:ascii="Trebuchet MS" w:hAnsi="Trebuchet MS"/>
          <w:lang w:val="de-DE"/>
        </w:rPr>
        <w:t xml:space="preserve"> ihr erbittet.</w:t>
      </w:r>
      <w:r w:rsidR="008F6FBF">
        <w:rPr>
          <w:rStyle w:val="Funotenzeichen"/>
          <w:rFonts w:ascii="Trebuchet MS" w:hAnsi="Trebuchet MS"/>
          <w:lang w:val="de-DE"/>
        </w:rPr>
        <w:footnoteReference w:id="147"/>
      </w:r>
      <w:r w:rsidRPr="001E5732">
        <w:rPr>
          <w:rFonts w:ascii="Trebuchet MS" w:hAnsi="Trebuchet MS"/>
          <w:lang w:val="de-DE"/>
        </w:rPr>
        <w:t xml:space="preserve"> Könnt ihr den </w:t>
      </w:r>
      <w:r>
        <w:rPr>
          <w:rFonts w:ascii="Trebuchet MS" w:hAnsi="Trebuchet MS"/>
          <w:lang w:val="de-DE"/>
        </w:rPr>
        <w:t>Becher</w:t>
      </w:r>
      <w:r w:rsidRPr="001E5732">
        <w:rPr>
          <w:rFonts w:ascii="Trebuchet MS" w:hAnsi="Trebuchet MS"/>
          <w:lang w:val="de-DE"/>
        </w:rPr>
        <w:t xml:space="preserve"> trinken, den ich trinken werde?“ Sie sagen ihm: „Wir können es.“ </w:t>
      </w:r>
      <w:r w:rsidRPr="001E5732">
        <w:rPr>
          <w:rFonts w:ascii="Trebuchet MS" w:hAnsi="Trebuchet MS"/>
          <w:vertAlign w:val="superscript"/>
          <w:lang w:val="de-DE"/>
        </w:rPr>
        <w:t>23 </w:t>
      </w:r>
      <w:r w:rsidRPr="001E5732">
        <w:rPr>
          <w:rFonts w:ascii="Trebuchet MS" w:hAnsi="Trebuchet MS"/>
          <w:lang w:val="de-DE"/>
        </w:rPr>
        <w:t xml:space="preserve">Er sagt ihnen: „Meinen </w:t>
      </w:r>
      <w:r>
        <w:rPr>
          <w:rFonts w:ascii="Trebuchet MS" w:hAnsi="Trebuchet MS"/>
          <w:lang w:val="de-DE"/>
        </w:rPr>
        <w:t>Becher</w:t>
      </w:r>
      <w:r w:rsidRPr="001E5732">
        <w:rPr>
          <w:rFonts w:ascii="Trebuchet MS" w:hAnsi="Trebuchet MS"/>
          <w:lang w:val="de-DE"/>
        </w:rPr>
        <w:t xml:space="preserve"> werdet ihr zwar trinken, aber das Sitzen zu meiner Rechten und zur Linken ist nicht </w:t>
      </w:r>
      <w:r w:rsidRPr="00243FD1">
        <w:rPr>
          <w:rFonts w:ascii="Trebuchet MS" w:hAnsi="Trebuchet MS"/>
          <w:i/>
          <w:lang w:val="de-DE"/>
        </w:rPr>
        <w:t>meine</w:t>
      </w:r>
      <w:r w:rsidRPr="001E5732">
        <w:rPr>
          <w:rFonts w:ascii="Trebuchet MS" w:hAnsi="Trebuchet MS"/>
          <w:lang w:val="de-DE"/>
        </w:rPr>
        <w:t xml:space="preserve"> Sache zu geben, sondern es ist für die, welchen es von meinem Vater bereitet ist.“</w:t>
      </w:r>
    </w:p>
    <w:p w14:paraId="5F92CF70" w14:textId="77777777" w:rsidR="00C71948" w:rsidRDefault="00C71948" w:rsidP="006374C6">
      <w:pPr>
        <w:pStyle w:val="Randverweis"/>
        <w:framePr w:wrap="around"/>
      </w:pPr>
      <w:r w:rsidRPr="001E5732">
        <w:t>26: 23,11,</w:t>
      </w:r>
    </w:p>
    <w:p w14:paraId="1E2CE7A9" w14:textId="77777777" w:rsidR="00C71948" w:rsidRDefault="00C71948" w:rsidP="006374C6">
      <w:pPr>
        <w:pStyle w:val="Randverweis"/>
        <w:framePr w:wrap="around"/>
      </w:pPr>
      <w:r>
        <w:t>Mk 9,</w:t>
      </w:r>
      <w:r w:rsidRPr="001E5732">
        <w:t>35;</w:t>
      </w:r>
    </w:p>
    <w:p w14:paraId="3BC00E6B" w14:textId="77777777" w:rsidR="00C71948" w:rsidRPr="001E5732" w:rsidRDefault="00C71948" w:rsidP="006374C6">
      <w:pPr>
        <w:pStyle w:val="Randverweis"/>
        <w:framePr w:wrap="around"/>
      </w:pPr>
      <w:proofErr w:type="spellStart"/>
      <w:r w:rsidRPr="001E5732">
        <w:t>Lk</w:t>
      </w:r>
      <w:proofErr w:type="spellEnd"/>
      <w:r w:rsidRPr="001E5732">
        <w:t xml:space="preserve"> 9,48</w:t>
      </w:r>
    </w:p>
    <w:p w14:paraId="51F5F869" w14:textId="77777777" w:rsidR="00C71948" w:rsidRPr="001E5732" w:rsidRDefault="00C71948" w:rsidP="006374C6">
      <w:pPr>
        <w:pStyle w:val="Randverweis"/>
        <w:framePr w:wrap="around"/>
      </w:pPr>
      <w:r w:rsidRPr="001E5732">
        <w:t xml:space="preserve">28: </w:t>
      </w:r>
      <w:proofErr w:type="spellStart"/>
      <w:r w:rsidRPr="001E5732">
        <w:t>Jes</w:t>
      </w:r>
      <w:proofErr w:type="spellEnd"/>
      <w:r w:rsidRPr="001E5732">
        <w:t xml:space="preserve"> 53,12;</w:t>
      </w:r>
    </w:p>
    <w:p w14:paraId="6447B04E" w14:textId="77777777" w:rsidR="00C71948" w:rsidRPr="001E5732" w:rsidRDefault="00C71948" w:rsidP="006374C6">
      <w:pPr>
        <w:pStyle w:val="Randverweis"/>
        <w:framePr w:wrap="around"/>
      </w:pPr>
      <w:r w:rsidRPr="001E5732">
        <w:t>1 Tim 2,6</w:t>
      </w:r>
    </w:p>
    <w:p w14:paraId="2D438A3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Und als die Zehn das hörten, ärgerten sie sich über die beiden Brüder. </w:t>
      </w:r>
      <w:r w:rsidRPr="001E5732">
        <w:rPr>
          <w:rFonts w:ascii="Trebuchet MS" w:hAnsi="Trebuchet MS"/>
          <w:vertAlign w:val="superscript"/>
          <w:lang w:val="de-DE"/>
        </w:rPr>
        <w:t>25 </w:t>
      </w:r>
      <w:r>
        <w:rPr>
          <w:rFonts w:ascii="Trebuchet MS" w:hAnsi="Trebuchet MS"/>
          <w:lang w:val="de-DE"/>
        </w:rPr>
        <w:t xml:space="preserve">Jesus </w:t>
      </w:r>
      <w:r w:rsidRPr="001E5732">
        <w:rPr>
          <w:rFonts w:ascii="Trebuchet MS" w:hAnsi="Trebuchet MS"/>
          <w:lang w:val="de-DE"/>
        </w:rPr>
        <w:t>rief sie herbei und sagte: „Ihr wisst</w:t>
      </w:r>
      <w:r>
        <w:rPr>
          <w:rFonts w:ascii="Trebuchet MS" w:hAnsi="Trebuchet MS"/>
          <w:lang w:val="de-DE"/>
        </w:rPr>
        <w:t xml:space="preserve">: Die Herrscher über die Völker </w:t>
      </w:r>
      <w:r w:rsidRPr="001E5732">
        <w:rPr>
          <w:rFonts w:ascii="Trebuchet MS" w:hAnsi="Trebuchet MS"/>
          <w:lang w:val="de-DE"/>
        </w:rPr>
        <w:t xml:space="preserve">unterdrücken </w:t>
      </w:r>
      <w:r>
        <w:rPr>
          <w:rFonts w:ascii="Trebuchet MS" w:hAnsi="Trebuchet MS"/>
          <w:lang w:val="de-DE"/>
        </w:rPr>
        <w:t xml:space="preserve">diese, </w:t>
      </w:r>
      <w:r w:rsidRPr="001E5732">
        <w:rPr>
          <w:rFonts w:ascii="Trebuchet MS" w:hAnsi="Trebuchet MS"/>
          <w:lang w:val="de-DE"/>
        </w:rPr>
        <w:t xml:space="preserve">und die Großen </w:t>
      </w:r>
      <w:r>
        <w:rPr>
          <w:rFonts w:ascii="Trebuchet MS" w:hAnsi="Trebuchet MS"/>
          <w:lang w:val="de-DE"/>
        </w:rPr>
        <w:t xml:space="preserve">wenden </w:t>
      </w:r>
      <w:r w:rsidRPr="001E5732">
        <w:rPr>
          <w:rFonts w:ascii="Trebuchet MS" w:hAnsi="Trebuchet MS"/>
          <w:lang w:val="de-DE"/>
        </w:rPr>
        <w:t xml:space="preserve">Macht gegen sie an. </w:t>
      </w:r>
      <w:r w:rsidRPr="001E5732">
        <w:rPr>
          <w:rFonts w:ascii="Trebuchet MS" w:hAnsi="Trebuchet MS"/>
          <w:vertAlign w:val="superscript"/>
          <w:lang w:val="de-DE"/>
        </w:rPr>
        <w:t>26 </w:t>
      </w:r>
      <w:r w:rsidRPr="001E5732">
        <w:rPr>
          <w:rFonts w:ascii="Trebuchet MS" w:hAnsi="Trebuchet MS"/>
          <w:lang w:val="de-DE"/>
        </w:rPr>
        <w:t xml:space="preserve">Nicht so soll es bei euch sein, sondern wer bei euch groß werden will, soll euer Diener sein, </w:t>
      </w:r>
      <w:r w:rsidRPr="001E5732">
        <w:rPr>
          <w:rFonts w:ascii="Trebuchet MS" w:hAnsi="Trebuchet MS"/>
          <w:vertAlign w:val="superscript"/>
          <w:lang w:val="de-DE"/>
        </w:rPr>
        <w:t>27 </w:t>
      </w:r>
      <w:r w:rsidRPr="001E5732">
        <w:rPr>
          <w:rFonts w:ascii="Trebuchet MS" w:hAnsi="Trebuchet MS"/>
          <w:lang w:val="de-DE"/>
        </w:rPr>
        <w:t xml:space="preserve">und wer bei euch der Erste sein will, soll euer Diener sein, </w:t>
      </w:r>
      <w:r w:rsidRPr="001E5732">
        <w:rPr>
          <w:rFonts w:ascii="Trebuchet MS" w:hAnsi="Trebuchet MS"/>
          <w:vertAlign w:val="superscript"/>
          <w:lang w:val="de-DE"/>
        </w:rPr>
        <w:t>28 </w:t>
      </w:r>
      <w:r w:rsidRPr="001E5732">
        <w:rPr>
          <w:rFonts w:ascii="Trebuchet MS" w:hAnsi="Trebuchet MS"/>
          <w:lang w:val="de-DE"/>
        </w:rPr>
        <w:t>wie der Sohn des Menschen nicht ge</w:t>
      </w:r>
      <w:r>
        <w:rPr>
          <w:rFonts w:ascii="Trebuchet MS" w:hAnsi="Trebuchet MS"/>
          <w:lang w:val="de-DE"/>
        </w:rPr>
        <w:softHyphen/>
      </w:r>
      <w:r w:rsidRPr="001E5732">
        <w:rPr>
          <w:rFonts w:ascii="Trebuchet MS" w:hAnsi="Trebuchet MS"/>
          <w:lang w:val="de-DE"/>
        </w:rPr>
        <w:t xml:space="preserve">kommen ist, sich dienen zu lassen, sondern zu dienen und sein Leben als Auslösung für </w:t>
      </w:r>
      <w:r>
        <w:rPr>
          <w:rFonts w:ascii="Trebuchet MS" w:hAnsi="Trebuchet MS"/>
          <w:lang w:val="de-DE"/>
        </w:rPr>
        <w:t xml:space="preserve">so </w:t>
      </w:r>
      <w:r w:rsidRPr="001E5732">
        <w:rPr>
          <w:rFonts w:ascii="Trebuchet MS" w:hAnsi="Trebuchet MS"/>
          <w:lang w:val="de-DE"/>
        </w:rPr>
        <w:t>viele</w:t>
      </w:r>
      <w:r>
        <w:rPr>
          <w:rStyle w:val="Funotenzeichen"/>
          <w:rFonts w:ascii="Trebuchet MS" w:hAnsi="Trebuchet MS"/>
          <w:lang w:val="de-DE"/>
        </w:rPr>
        <w:footnoteReference w:id="148"/>
      </w:r>
      <w:r w:rsidRPr="001E5732">
        <w:rPr>
          <w:rFonts w:ascii="Trebuchet MS" w:hAnsi="Trebuchet MS"/>
          <w:lang w:val="de-DE"/>
        </w:rPr>
        <w:t xml:space="preserve"> zu geben.“</w:t>
      </w:r>
    </w:p>
    <w:p w14:paraId="131A0659" w14:textId="77777777" w:rsidR="00C71948" w:rsidRPr="001E5732" w:rsidRDefault="00C71948" w:rsidP="00C71948">
      <w:pPr>
        <w:pStyle w:val="Formatvorlageberschrift1BlockErsteZeile127cm"/>
        <w:rPr>
          <w:lang w:val="de-DE"/>
        </w:rPr>
      </w:pPr>
      <w:bookmarkStart w:id="121" w:name="_Toc38534523"/>
      <w:r w:rsidRPr="001E5732">
        <w:rPr>
          <w:lang w:val="de-DE"/>
        </w:rPr>
        <w:t>Heilung zweier Blinder bei J</w:t>
      </w:r>
      <w:r w:rsidRPr="001F306C">
        <w:rPr>
          <w:b/>
          <w:bCs/>
          <w:lang w:val="de-DE"/>
        </w:rPr>
        <w:t>e</w:t>
      </w:r>
      <w:r w:rsidRPr="001E5732">
        <w:rPr>
          <w:lang w:val="de-DE"/>
        </w:rPr>
        <w:t>richo (20,29</w:t>
      </w:r>
      <w:r>
        <w:rPr>
          <w:lang w:val="de-DE"/>
        </w:rPr>
        <w:t>−</w:t>
      </w:r>
      <w:r w:rsidRPr="001E5732">
        <w:rPr>
          <w:lang w:val="de-DE"/>
        </w:rPr>
        <w:t>34)</w:t>
      </w:r>
      <w:bookmarkEnd w:id="121"/>
    </w:p>
    <w:p w14:paraId="687237CE" w14:textId="77777777" w:rsidR="00C71948" w:rsidRDefault="00C71948" w:rsidP="006374C6">
      <w:pPr>
        <w:pStyle w:val="Randverweis"/>
        <w:framePr w:wrap="around"/>
      </w:pPr>
      <w:r w:rsidRPr="001E5732">
        <w:t>29</w:t>
      </w:r>
      <w:r>
        <w:t>−</w:t>
      </w:r>
      <w:r w:rsidRPr="001E5732">
        <w:t xml:space="preserve">34: </w:t>
      </w:r>
      <w:r w:rsidRPr="009C4609">
        <w:rPr>
          <w:b/>
          <w:w w:val="33"/>
        </w:rPr>
        <w:t>||</w:t>
      </w:r>
    </w:p>
    <w:p w14:paraId="00D3D1E0" w14:textId="77777777" w:rsidR="00C71948" w:rsidRPr="001E5732" w:rsidRDefault="00C71948" w:rsidP="006374C6">
      <w:pPr>
        <w:pStyle w:val="Randverweis"/>
        <w:framePr w:wrap="around"/>
      </w:pPr>
      <w:r w:rsidRPr="001E5732">
        <w:t>Mk 10,46</w:t>
      </w:r>
      <w:r>
        <w:t>−</w:t>
      </w:r>
      <w:r w:rsidRPr="001E5732">
        <w:t xml:space="preserve">52; </w:t>
      </w:r>
      <w:proofErr w:type="spellStart"/>
      <w:r w:rsidRPr="001E5732">
        <w:t>Lk</w:t>
      </w:r>
      <w:proofErr w:type="spellEnd"/>
      <w:r w:rsidRPr="001E5732">
        <w:t xml:space="preserve"> 18,35</w:t>
      </w:r>
      <w:r>
        <w:t>−</w:t>
      </w:r>
      <w:r w:rsidRPr="001E5732">
        <w:t>43.</w:t>
      </w:r>
    </w:p>
    <w:p w14:paraId="59273166" w14:textId="77777777" w:rsidR="00C71948" w:rsidRPr="001E5732" w:rsidRDefault="00C71948" w:rsidP="006374C6">
      <w:pPr>
        <w:pStyle w:val="Randverweis"/>
        <w:framePr w:wrap="around"/>
      </w:pPr>
      <w:r w:rsidRPr="001E5732">
        <w:t>9,27</w:t>
      </w:r>
      <w:r>
        <w:t>−</w:t>
      </w:r>
      <w:r w:rsidRPr="001E5732">
        <w:t>30</w:t>
      </w:r>
    </w:p>
    <w:p w14:paraId="4F9F0AA5" w14:textId="77777777" w:rsidR="00C71948" w:rsidRDefault="00C71948" w:rsidP="006374C6">
      <w:pPr>
        <w:pStyle w:val="Randverweis"/>
        <w:framePr w:wrap="around"/>
      </w:pPr>
      <w:r w:rsidRPr="001E5732">
        <w:t>30: 9,27;</w:t>
      </w:r>
    </w:p>
    <w:p w14:paraId="23683329" w14:textId="77777777" w:rsidR="00C71948" w:rsidRPr="001E5732" w:rsidRDefault="00C71948" w:rsidP="006374C6">
      <w:pPr>
        <w:pStyle w:val="Randverweis"/>
        <w:framePr w:wrap="around"/>
      </w:pPr>
      <w:r w:rsidRPr="001E5732">
        <w:t>15,22</w:t>
      </w:r>
    </w:p>
    <w:p w14:paraId="6F7F6FD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Und als sie aus J</w:t>
      </w:r>
      <w:r w:rsidRPr="001F306C">
        <w:rPr>
          <w:rFonts w:ascii="Trebuchet MS" w:hAnsi="Trebuchet MS"/>
          <w:b/>
          <w:bCs/>
          <w:lang w:val="de-DE"/>
        </w:rPr>
        <w:t>e</w:t>
      </w:r>
      <w:r w:rsidRPr="001E5732">
        <w:rPr>
          <w:rFonts w:ascii="Trebuchet MS" w:hAnsi="Trebuchet MS"/>
          <w:lang w:val="de-DE"/>
        </w:rPr>
        <w:t xml:space="preserve">richo hinausgingen, folgte ihm eine große Menge. </w:t>
      </w:r>
      <w:r w:rsidRPr="001E5732">
        <w:rPr>
          <w:rFonts w:ascii="Trebuchet MS" w:hAnsi="Trebuchet MS"/>
          <w:vertAlign w:val="superscript"/>
          <w:lang w:val="de-DE"/>
        </w:rPr>
        <w:t>30 </w:t>
      </w:r>
      <w:r w:rsidRPr="001E5732">
        <w:rPr>
          <w:rFonts w:ascii="Trebuchet MS" w:hAnsi="Trebuchet MS"/>
          <w:lang w:val="de-DE"/>
        </w:rPr>
        <w:t>Und siehe: Zwei Blinde saßen neben dem Weg. Als sie hörten</w:t>
      </w:r>
      <w:r>
        <w:rPr>
          <w:rFonts w:ascii="Trebuchet MS" w:hAnsi="Trebuchet MS"/>
          <w:lang w:val="de-DE"/>
        </w:rPr>
        <w:t xml:space="preserve">: </w:t>
      </w:r>
      <w:r w:rsidRPr="001E5732">
        <w:rPr>
          <w:rFonts w:ascii="Trebuchet MS" w:hAnsi="Trebuchet MS"/>
          <w:lang w:val="de-DE"/>
        </w:rPr>
        <w:t xml:space="preserve">Jesus </w:t>
      </w:r>
      <w:r>
        <w:rPr>
          <w:rFonts w:ascii="Trebuchet MS" w:hAnsi="Trebuchet MS"/>
          <w:lang w:val="de-DE"/>
        </w:rPr>
        <w:t xml:space="preserve">zieht </w:t>
      </w:r>
      <w:r w:rsidRPr="001E5732">
        <w:rPr>
          <w:rFonts w:ascii="Trebuchet MS" w:hAnsi="Trebuchet MS"/>
          <w:lang w:val="de-DE"/>
        </w:rPr>
        <w:t xml:space="preserve">vorbei, schrien sie </w:t>
      </w:r>
      <w:r>
        <w:rPr>
          <w:rFonts w:ascii="Trebuchet MS" w:hAnsi="Trebuchet MS"/>
          <w:lang w:val="de-DE"/>
        </w:rPr>
        <w:t>darauf</w:t>
      </w:r>
      <w:r w:rsidRPr="001E5732">
        <w:rPr>
          <w:rFonts w:ascii="Trebuchet MS" w:hAnsi="Trebuchet MS"/>
          <w:lang w:val="de-DE"/>
        </w:rPr>
        <w:t xml:space="preserve">: „Erbarme dich unser, Herr,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31 </w:t>
      </w:r>
      <w:r>
        <w:rPr>
          <w:rFonts w:ascii="Trebuchet MS" w:hAnsi="Trebuchet MS"/>
          <w:lang w:val="de-DE"/>
        </w:rPr>
        <w:t xml:space="preserve">Die Menge </w:t>
      </w:r>
      <w:r w:rsidRPr="001E5732">
        <w:rPr>
          <w:rFonts w:ascii="Trebuchet MS" w:hAnsi="Trebuchet MS"/>
          <w:lang w:val="de-DE"/>
        </w:rPr>
        <w:t xml:space="preserve">verwies es ihnen, sie sollten schweigen. Sie aber schrien </w:t>
      </w:r>
      <w:r>
        <w:rPr>
          <w:rFonts w:ascii="Trebuchet MS" w:hAnsi="Trebuchet MS"/>
          <w:lang w:val="de-DE"/>
        </w:rPr>
        <w:t xml:space="preserve">darauf lauter: </w:t>
      </w:r>
      <w:r w:rsidRPr="001E5732">
        <w:rPr>
          <w:rFonts w:ascii="Trebuchet MS" w:hAnsi="Trebuchet MS"/>
          <w:lang w:val="de-DE"/>
        </w:rPr>
        <w:t xml:space="preserve">„Erbarme dich unser, Herr,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32 </w:t>
      </w:r>
      <w:r w:rsidRPr="001E5732">
        <w:rPr>
          <w:rFonts w:ascii="Trebuchet MS" w:hAnsi="Trebuchet MS"/>
          <w:lang w:val="de-DE"/>
        </w:rPr>
        <w:t xml:space="preserve">Und Jesus blieb stehen, rief sie und sagte: „Was wollt ihr, soll ich euch tun?“ </w:t>
      </w:r>
      <w:r w:rsidRPr="001E5732">
        <w:rPr>
          <w:rFonts w:ascii="Trebuchet MS" w:hAnsi="Trebuchet MS"/>
          <w:vertAlign w:val="superscript"/>
          <w:lang w:val="de-DE"/>
        </w:rPr>
        <w:t>33 </w:t>
      </w:r>
      <w:r w:rsidRPr="001E5732">
        <w:rPr>
          <w:rFonts w:ascii="Trebuchet MS" w:hAnsi="Trebuchet MS"/>
          <w:lang w:val="de-DE"/>
        </w:rPr>
        <w:t xml:space="preserve">Sie sagen ihm: „Herr, dass sich unsere Augen öffnen!“ </w:t>
      </w:r>
      <w:r w:rsidRPr="001E5732">
        <w:rPr>
          <w:rFonts w:ascii="Trebuchet MS" w:hAnsi="Trebuchet MS"/>
          <w:vertAlign w:val="superscript"/>
          <w:lang w:val="de-DE"/>
        </w:rPr>
        <w:t>34 </w:t>
      </w:r>
      <w:r w:rsidRPr="001E5732">
        <w:rPr>
          <w:rFonts w:ascii="Trebuchet MS" w:hAnsi="Trebuchet MS"/>
          <w:lang w:val="de-DE"/>
        </w:rPr>
        <w:t>Jesus hatte Mitleid</w:t>
      </w:r>
      <w:r>
        <w:rPr>
          <w:rFonts w:ascii="Trebuchet MS" w:hAnsi="Trebuchet MS"/>
          <w:lang w:val="de-DE"/>
        </w:rPr>
        <w:t xml:space="preserve"> und berührte ihre Augen, und </w:t>
      </w:r>
      <w:r w:rsidRPr="001E5732">
        <w:rPr>
          <w:rFonts w:ascii="Trebuchet MS" w:hAnsi="Trebuchet MS"/>
          <w:lang w:val="de-DE"/>
        </w:rPr>
        <w:t>gleich sahen sie wieder und folgten ihm.</w:t>
      </w:r>
    </w:p>
    <w:p w14:paraId="06F2F4BC" w14:textId="77777777" w:rsidR="00C71948" w:rsidRPr="001E5732" w:rsidRDefault="00C71948" w:rsidP="00C71948">
      <w:pPr>
        <w:pStyle w:val="Formatvorlageberschrift1BlockErsteZeile127cm"/>
        <w:rPr>
          <w:lang w:val="de-DE"/>
        </w:rPr>
      </w:pPr>
      <w:bookmarkStart w:id="122" w:name="_Toc38534524"/>
      <w:r w:rsidRPr="001E5732">
        <w:rPr>
          <w:lang w:val="de-DE"/>
        </w:rPr>
        <w:t>Einzug in Jer</w:t>
      </w:r>
      <w:r w:rsidRPr="002F3C5C">
        <w:rPr>
          <w:b/>
          <w:bCs/>
          <w:lang w:val="de-DE"/>
        </w:rPr>
        <w:t>u</w:t>
      </w:r>
      <w:r w:rsidRPr="001E5732">
        <w:rPr>
          <w:lang w:val="de-DE"/>
        </w:rPr>
        <w:t>sa</w:t>
      </w:r>
      <w:r>
        <w:rPr>
          <w:lang w:val="de-DE"/>
        </w:rPr>
        <w:t>lem</w:t>
      </w:r>
      <w:r w:rsidRPr="001E5732">
        <w:rPr>
          <w:lang w:val="de-DE"/>
        </w:rPr>
        <w:t xml:space="preserve"> (21,1</w:t>
      </w:r>
      <w:r>
        <w:rPr>
          <w:lang w:val="de-DE"/>
        </w:rPr>
        <w:t>−</w:t>
      </w:r>
      <w:r w:rsidRPr="001E5732">
        <w:rPr>
          <w:lang w:val="de-DE"/>
        </w:rPr>
        <w:t>11)</w:t>
      </w:r>
      <w:bookmarkEnd w:id="122"/>
    </w:p>
    <w:p w14:paraId="31A39190" w14:textId="77777777" w:rsidR="00C71948" w:rsidRDefault="00C71948" w:rsidP="006374C6">
      <w:pPr>
        <w:pStyle w:val="Randverweis"/>
        <w:framePr w:wrap="around"/>
      </w:pPr>
      <w:r w:rsidRPr="001E5732">
        <w:t>1</w:t>
      </w:r>
      <w:r>
        <w:t>−</w:t>
      </w:r>
      <w:r w:rsidRPr="001E5732">
        <w:t xml:space="preserve">11: </w:t>
      </w:r>
      <w:r w:rsidRPr="009C4609">
        <w:rPr>
          <w:b/>
          <w:w w:val="33"/>
        </w:rPr>
        <w:t>||</w:t>
      </w:r>
    </w:p>
    <w:p w14:paraId="6B13FCCE" w14:textId="77777777" w:rsidR="00C71948" w:rsidRDefault="00C71948" w:rsidP="006374C6">
      <w:pPr>
        <w:pStyle w:val="Randverweis"/>
        <w:framePr w:wrap="around"/>
      </w:pPr>
      <w:r w:rsidRPr="001E5732">
        <w:t>Mk 11,1</w:t>
      </w:r>
      <w:r>
        <w:t>−</w:t>
      </w:r>
      <w:r w:rsidRPr="001E5732">
        <w:t>11;</w:t>
      </w:r>
    </w:p>
    <w:p w14:paraId="78D64D37" w14:textId="77777777" w:rsidR="00C71948" w:rsidRDefault="00C71948" w:rsidP="006374C6">
      <w:pPr>
        <w:pStyle w:val="Randverweis"/>
        <w:framePr w:wrap="around"/>
      </w:pPr>
      <w:proofErr w:type="spellStart"/>
      <w:r w:rsidRPr="001E5732">
        <w:t>Lk</w:t>
      </w:r>
      <w:proofErr w:type="spellEnd"/>
      <w:r w:rsidRPr="001E5732">
        <w:t xml:space="preserve"> 19,28</w:t>
      </w:r>
      <w:r>
        <w:t>−</w:t>
      </w:r>
      <w:r w:rsidRPr="001E5732">
        <w:t>40;</w:t>
      </w:r>
    </w:p>
    <w:p w14:paraId="505D23DA" w14:textId="77777777" w:rsidR="00C71948" w:rsidRPr="001E5732" w:rsidRDefault="00C71948" w:rsidP="006374C6">
      <w:pPr>
        <w:pStyle w:val="Randverweis"/>
        <w:framePr w:wrap="around"/>
      </w:pPr>
      <w:proofErr w:type="spellStart"/>
      <w:r w:rsidRPr="001E5732">
        <w:t>Joh</w:t>
      </w:r>
      <w:proofErr w:type="spellEnd"/>
      <w:r w:rsidRPr="001E5732">
        <w:t xml:space="preserve"> 12,12</w:t>
      </w:r>
      <w:r>
        <w:t>−</w:t>
      </w:r>
      <w:r w:rsidRPr="001E5732">
        <w:t>19</w:t>
      </w:r>
    </w:p>
    <w:p w14:paraId="2035393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21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als sie sich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näherten und nach </w:t>
      </w:r>
      <w:proofErr w:type="spellStart"/>
      <w:r w:rsidRPr="001E5732">
        <w:rPr>
          <w:rFonts w:ascii="Trebuchet MS" w:hAnsi="Trebuchet MS"/>
          <w:lang w:val="de-DE"/>
        </w:rPr>
        <w:t>B</w:t>
      </w:r>
      <w:r w:rsidRPr="00952BA0">
        <w:rPr>
          <w:rFonts w:ascii="Trebuchet MS" w:hAnsi="Trebuchet MS"/>
          <w:b/>
          <w:lang w:val="de-DE"/>
        </w:rPr>
        <w:t>e</w:t>
      </w:r>
      <w:r w:rsidRPr="001E5732">
        <w:rPr>
          <w:rFonts w:ascii="Trebuchet MS" w:hAnsi="Trebuchet MS"/>
          <w:lang w:val="de-DE"/>
        </w:rPr>
        <w:t>tfage</w:t>
      </w:r>
      <w:proofErr w:type="spellEnd"/>
      <w:r>
        <w:rPr>
          <w:rFonts w:ascii="Trebuchet MS" w:hAnsi="Trebuchet MS"/>
          <w:lang w:val="de-DE"/>
        </w:rPr>
        <w:t xml:space="preserve">, auf den </w:t>
      </w:r>
      <w:r w:rsidRPr="001E5732">
        <w:rPr>
          <w:rFonts w:ascii="Trebuchet MS" w:hAnsi="Trebuchet MS"/>
          <w:lang w:val="de-DE"/>
        </w:rPr>
        <w:t>Ölberg</w:t>
      </w:r>
      <w:r>
        <w:rPr>
          <w:rFonts w:ascii="Trebuchet MS" w:hAnsi="Trebuchet MS"/>
          <w:lang w:val="de-DE"/>
        </w:rPr>
        <w:t>,</w:t>
      </w:r>
      <w:r w:rsidRPr="001E5732">
        <w:rPr>
          <w:rFonts w:ascii="Trebuchet MS" w:hAnsi="Trebuchet MS"/>
          <w:lang w:val="de-DE"/>
        </w:rPr>
        <w:t xml:space="preserve"> kamen, da schickte Jesus zwei Jünger </w:t>
      </w:r>
      <w:r w:rsidRPr="001E5732">
        <w:rPr>
          <w:rFonts w:ascii="Trebuchet MS" w:hAnsi="Trebuchet MS"/>
          <w:vertAlign w:val="superscript"/>
          <w:lang w:val="de-DE"/>
        </w:rPr>
        <w:t>2 </w:t>
      </w:r>
      <w:r w:rsidRPr="001E5732">
        <w:rPr>
          <w:rFonts w:ascii="Trebuchet MS" w:hAnsi="Trebuchet MS"/>
          <w:lang w:val="de-DE"/>
        </w:rPr>
        <w:t>und sagte ihnen: „Geht in das Dorf, das euch gegen</w:t>
      </w:r>
      <w:r>
        <w:rPr>
          <w:rFonts w:ascii="Trebuchet MS" w:hAnsi="Trebuchet MS"/>
          <w:lang w:val="de-DE"/>
        </w:rPr>
        <w:softHyphen/>
      </w:r>
      <w:r w:rsidRPr="001E5732">
        <w:rPr>
          <w:rFonts w:ascii="Trebuchet MS" w:hAnsi="Trebuchet MS"/>
          <w:lang w:val="de-DE"/>
        </w:rPr>
        <w:t xml:space="preserve">über liegt; und ihr werdet gleich eine angebundene Eselin finden und ein Fohlen bei </w:t>
      </w:r>
      <w:r w:rsidRPr="001E5732">
        <w:rPr>
          <w:rFonts w:ascii="Trebuchet MS" w:hAnsi="Trebuchet MS"/>
          <w:lang w:val="de-DE"/>
        </w:rPr>
        <w:lastRenderedPageBreak/>
        <w:t xml:space="preserve">ihr. </w:t>
      </w:r>
      <w:r>
        <w:rPr>
          <w:noProof/>
          <w:lang w:val="de-DE" w:bidi="he-IL"/>
        </w:rPr>
        <mc:AlternateContent>
          <mc:Choice Requires="wps">
            <w:drawing>
              <wp:anchor distT="0" distB="0" distL="114300" distR="114300" simplePos="0" relativeHeight="251660288" behindDoc="0" locked="0" layoutInCell="1" allowOverlap="1" wp14:anchorId="4177767B" wp14:editId="1F0911D8">
                <wp:simplePos x="0" y="0"/>
                <wp:positionH relativeFrom="column">
                  <wp:posOffset>-102235</wp:posOffset>
                </wp:positionH>
                <wp:positionV relativeFrom="paragraph">
                  <wp:posOffset>-334645</wp:posOffset>
                </wp:positionV>
                <wp:extent cx="759600" cy="295200"/>
                <wp:effectExtent l="0" t="0" r="1270" b="0"/>
                <wp:wrapNone/>
                <wp:docPr id="742"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FA4C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21,3</w:t>
                            </w:r>
                            <w:r>
                              <w:rPr>
                                <w:rFonts w:ascii="Trebuchet MS" w:hAnsi="Trebuchet MS"/>
                                <w:lang w:val="de-DE"/>
                              </w:rPr>
                              <w:t>−</w:t>
                            </w:r>
                            <w:r>
                              <w:rPr>
                                <w:rFonts w:ascii="Trebuchet MS" w:hAnsi="Trebuchet MS" w:cs="Times New Roman"/>
                                <w:i/>
                                <w:iCs/>
                                <w:lang w:val="de-DE"/>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767B" id="Textfeld 56" o:spid="_x0000_s1065" type="#_x0000_t202" style="position:absolute;left:0;text-align:left;margin-left:-8.05pt;margin-top:-26.35pt;width:59.8pt;height:23.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" fillcolor="white [3201]" stroked="f" strokeweight=".5pt">
                <v:textbox>
                  <w:txbxContent>
                    <w:p w14:paraId="624FA4C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21,3</w:t>
                      </w:r>
                      <w:r>
                        <w:rPr>
                          <w:rFonts w:ascii="Trebuchet MS" w:hAnsi="Trebuchet MS"/>
                          <w:lang w:val="de-DE"/>
                        </w:rPr>
                        <w:t>−</w:t>
                      </w:r>
                      <w:r>
                        <w:rPr>
                          <w:rFonts w:ascii="Trebuchet MS" w:hAnsi="Trebuchet MS" w:cs="Times New Roman"/>
                          <w:i/>
                          <w:iCs/>
                          <w:lang w:val="de-DE"/>
                        </w:rPr>
                        <w:t>22</w:t>
                      </w:r>
                    </w:p>
                  </w:txbxContent>
                </v:textbox>
              </v:shape>
            </w:pict>
          </mc:Fallback>
        </mc:AlternateContent>
      </w:r>
      <w:r w:rsidRPr="001E5732">
        <w:rPr>
          <w:rFonts w:ascii="Trebuchet MS" w:hAnsi="Trebuchet MS"/>
          <w:lang w:val="de-DE"/>
        </w:rPr>
        <w:t xml:space="preserve">Löst sie und bringt sie mir! </w:t>
      </w:r>
      <w:r w:rsidRPr="001E5732">
        <w:rPr>
          <w:rFonts w:ascii="Trebuchet MS" w:hAnsi="Trebuchet MS"/>
          <w:vertAlign w:val="superscript"/>
          <w:lang w:val="de-DE"/>
        </w:rPr>
        <w:t>3 </w:t>
      </w:r>
      <w:r w:rsidRPr="001E5732">
        <w:rPr>
          <w:rFonts w:ascii="Trebuchet MS" w:hAnsi="Trebuchet MS"/>
          <w:lang w:val="de-DE"/>
        </w:rPr>
        <w:t xml:space="preserve">Und wenn jemand euch etwas sagt, werdet ihr </w:t>
      </w:r>
      <w:r>
        <w:rPr>
          <w:rFonts w:ascii="Trebuchet MS" w:hAnsi="Trebuchet MS"/>
          <w:lang w:val="de-DE"/>
        </w:rPr>
        <w:t>sagen: Der Herr braucht sie. G</w:t>
      </w:r>
      <w:r w:rsidRPr="001E5732">
        <w:rPr>
          <w:rFonts w:ascii="Trebuchet MS" w:hAnsi="Trebuchet MS"/>
          <w:lang w:val="de-DE"/>
        </w:rPr>
        <w:t xml:space="preserve">leich wird er sie mitgeben.“ </w:t>
      </w:r>
      <w:r w:rsidRPr="001E5732">
        <w:rPr>
          <w:rFonts w:ascii="Trebuchet MS" w:hAnsi="Trebuchet MS"/>
          <w:vertAlign w:val="superscript"/>
          <w:lang w:val="de-DE"/>
        </w:rPr>
        <w:t>4 </w:t>
      </w:r>
      <w:r w:rsidRPr="001E5732">
        <w:rPr>
          <w:rFonts w:ascii="Trebuchet MS" w:hAnsi="Trebuchet MS"/>
          <w:lang w:val="de-DE"/>
        </w:rPr>
        <w:t>Dies ist geschehen, damit erfüllt w</w:t>
      </w:r>
      <w:r>
        <w:rPr>
          <w:rFonts w:ascii="Trebuchet MS" w:hAnsi="Trebuchet MS"/>
          <w:lang w:val="de-DE"/>
        </w:rPr>
        <w:t>ird</w:t>
      </w:r>
      <w:r w:rsidRPr="001E5732">
        <w:rPr>
          <w:rFonts w:ascii="Trebuchet MS" w:hAnsi="Trebuchet MS"/>
          <w:lang w:val="de-DE"/>
        </w:rPr>
        <w:t xml:space="preserve"> das durch den Propheten so Gesagte:</w:t>
      </w:r>
    </w:p>
    <w:p w14:paraId="34DFBBDB" w14:textId="77777777" w:rsidR="00C71948" w:rsidRPr="001E5732" w:rsidRDefault="00C71948" w:rsidP="006374C6">
      <w:pPr>
        <w:pStyle w:val="Randverweis"/>
        <w:framePr w:wrap="around"/>
      </w:pPr>
      <w:r w:rsidRPr="001E5732">
        <w:t xml:space="preserve">5: </w:t>
      </w:r>
      <w:proofErr w:type="spellStart"/>
      <w:r w:rsidRPr="001E5732">
        <w:t>Jes</w:t>
      </w:r>
      <w:proofErr w:type="spellEnd"/>
      <w:r w:rsidRPr="001E5732">
        <w:t xml:space="preserve"> 62,11; </w:t>
      </w:r>
      <w:proofErr w:type="spellStart"/>
      <w:r w:rsidRPr="001E5732">
        <w:t>Sach</w:t>
      </w:r>
      <w:proofErr w:type="spellEnd"/>
      <w:r w:rsidRPr="001E5732">
        <w:t xml:space="preserve"> 9,9</w:t>
      </w:r>
    </w:p>
    <w:p w14:paraId="06369D19"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„Sagt der Tochter Zion:</w:t>
      </w:r>
    </w:p>
    <w:p w14:paraId="78358811"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Siehe: Dein König kommt dir,</w:t>
      </w:r>
    </w:p>
    <w:p w14:paraId="38B1F906"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sanft und auf einer Eselin sitzend</w:t>
      </w:r>
    </w:p>
    <w:p w14:paraId="1EAB36F8"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und auf einem Fohlen, dem Jungen eines Lasttiers.“</w:t>
      </w:r>
    </w:p>
    <w:p w14:paraId="29688F21" w14:textId="77777777" w:rsidR="00C71948" w:rsidRDefault="00C71948" w:rsidP="006374C6">
      <w:pPr>
        <w:pStyle w:val="Randverweis"/>
        <w:framePr w:wrap="around"/>
      </w:pPr>
      <w:r w:rsidRPr="001E5732">
        <w:t>9: Ps 1</w:t>
      </w:r>
      <w:r>
        <w:t>1</w:t>
      </w:r>
      <w:r w:rsidRPr="001E5732">
        <w:t>8,</w:t>
      </w:r>
      <w:r>
        <w:t>2</w:t>
      </w:r>
      <w:r w:rsidRPr="001E5732">
        <w:t xml:space="preserve">5f; </w:t>
      </w:r>
      <w:proofErr w:type="spellStart"/>
      <w:r w:rsidRPr="001E5732">
        <w:t>Mt</w:t>
      </w:r>
      <w:proofErr w:type="spellEnd"/>
      <w:r w:rsidRPr="001E5732">
        <w:t xml:space="preserve"> 23,39;</w:t>
      </w:r>
    </w:p>
    <w:p w14:paraId="2B479FF5" w14:textId="77777777" w:rsidR="00C71948" w:rsidRPr="001E5732" w:rsidRDefault="00C71948" w:rsidP="006374C6">
      <w:pPr>
        <w:pStyle w:val="Randverweis"/>
        <w:framePr w:wrap="around"/>
      </w:pPr>
      <w:proofErr w:type="spellStart"/>
      <w:r w:rsidRPr="001E5732">
        <w:t>Lk</w:t>
      </w:r>
      <w:proofErr w:type="spellEnd"/>
      <w:r w:rsidRPr="001E5732">
        <w:t xml:space="preserve"> 13,35</w:t>
      </w:r>
    </w:p>
    <w:p w14:paraId="75D051F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Die Jünger gingen und taten, wie Jesus ihnen aufgetragen hatte. </w:t>
      </w:r>
      <w:r w:rsidRPr="001E5732">
        <w:rPr>
          <w:rFonts w:ascii="Trebuchet MS" w:hAnsi="Trebuchet MS"/>
          <w:vertAlign w:val="superscript"/>
          <w:lang w:val="de-DE"/>
        </w:rPr>
        <w:t>7</w:t>
      </w:r>
      <w:r w:rsidRPr="001E5732">
        <w:rPr>
          <w:rFonts w:ascii="Trebuchet MS" w:hAnsi="Trebuchet MS"/>
          <w:lang w:val="de-DE"/>
        </w:rPr>
        <w:t xml:space="preserve"> Sie brachten die Eselin und das Fohlen, legten die Kleider auf sie, und er setzte sich darauf. </w:t>
      </w:r>
      <w:r w:rsidRPr="001E5732">
        <w:rPr>
          <w:rFonts w:ascii="Trebuchet MS" w:hAnsi="Trebuchet MS"/>
          <w:vertAlign w:val="superscript"/>
          <w:lang w:val="de-DE"/>
        </w:rPr>
        <w:t>8 </w:t>
      </w:r>
      <w:r>
        <w:rPr>
          <w:rFonts w:ascii="Trebuchet MS" w:hAnsi="Trebuchet MS"/>
          <w:lang w:val="de-DE"/>
        </w:rPr>
        <w:t xml:space="preserve">Die meiste </w:t>
      </w:r>
      <w:r w:rsidRPr="001E5732">
        <w:rPr>
          <w:rFonts w:ascii="Trebuchet MS" w:hAnsi="Trebuchet MS"/>
          <w:lang w:val="de-DE"/>
        </w:rPr>
        <w:t>Menge breitete</w:t>
      </w:r>
      <w:r>
        <w:rPr>
          <w:rFonts w:ascii="Trebuchet MS" w:hAnsi="Trebuchet MS"/>
          <w:lang w:val="de-DE"/>
        </w:rPr>
        <w:t>n</w:t>
      </w:r>
      <w:r w:rsidRPr="001E5732">
        <w:rPr>
          <w:rFonts w:ascii="Trebuchet MS" w:hAnsi="Trebuchet MS"/>
          <w:lang w:val="de-DE"/>
        </w:rPr>
        <w:t xml:space="preserve"> ihre Kleider auf dem Weg aus, andere schnitten Zweige von den Bäumen und breitete</w:t>
      </w:r>
      <w:r>
        <w:rPr>
          <w:rFonts w:ascii="Trebuchet MS" w:hAnsi="Trebuchet MS"/>
          <w:lang w:val="de-DE"/>
        </w:rPr>
        <w:t>n</w:t>
      </w:r>
      <w:r w:rsidRPr="001E5732">
        <w:rPr>
          <w:rFonts w:ascii="Trebuchet MS" w:hAnsi="Trebuchet MS"/>
          <w:lang w:val="de-DE"/>
        </w:rPr>
        <w:t xml:space="preserve"> sie auf dem Weg aus. </w:t>
      </w:r>
      <w:r w:rsidRPr="001E5732">
        <w:rPr>
          <w:rFonts w:ascii="Trebuchet MS" w:hAnsi="Trebuchet MS"/>
          <w:vertAlign w:val="superscript"/>
          <w:lang w:val="de-DE"/>
        </w:rPr>
        <w:t>9 </w:t>
      </w:r>
      <w:r w:rsidRPr="001E5732">
        <w:rPr>
          <w:rFonts w:ascii="Trebuchet MS" w:hAnsi="Trebuchet MS"/>
          <w:lang w:val="de-DE"/>
        </w:rPr>
        <w:t>Die ihm vorangehende und fol</w:t>
      </w:r>
      <w:r>
        <w:rPr>
          <w:rFonts w:ascii="Trebuchet MS" w:hAnsi="Trebuchet MS"/>
          <w:lang w:val="de-DE"/>
        </w:rPr>
        <w:softHyphen/>
      </w:r>
      <w:r w:rsidRPr="001E5732">
        <w:rPr>
          <w:rFonts w:ascii="Trebuchet MS" w:hAnsi="Trebuchet MS"/>
          <w:lang w:val="de-DE"/>
        </w:rPr>
        <w:t xml:space="preserve">gende Volksmenge riefen </w:t>
      </w:r>
      <w:r>
        <w:rPr>
          <w:rFonts w:ascii="Trebuchet MS" w:hAnsi="Trebuchet MS"/>
          <w:lang w:val="de-DE"/>
        </w:rPr>
        <w:t>darauf</w:t>
      </w:r>
      <w:r w:rsidRPr="001E5732">
        <w:rPr>
          <w:rFonts w:ascii="Trebuchet MS" w:hAnsi="Trebuchet MS"/>
          <w:lang w:val="de-DE"/>
        </w:rPr>
        <w:t>: „Hos</w:t>
      </w:r>
      <w:r w:rsidRPr="00E74D15">
        <w:rPr>
          <w:rFonts w:ascii="Trebuchet MS" w:hAnsi="Trebuchet MS"/>
          <w:b/>
          <w:bCs/>
          <w:lang w:val="de-DE"/>
        </w:rPr>
        <w:t>a</w:t>
      </w:r>
      <w:r w:rsidRPr="001E5732">
        <w:rPr>
          <w:rFonts w:ascii="Trebuchet MS" w:hAnsi="Trebuchet MS"/>
          <w:lang w:val="de-DE"/>
        </w:rPr>
        <w:t>nna</w:t>
      </w:r>
      <w:r w:rsidRPr="001E5732">
        <w:rPr>
          <w:rStyle w:val="Funotenzeichen"/>
          <w:rFonts w:ascii="Trebuchet MS" w:hAnsi="Trebuchet MS" w:cs="Arial"/>
          <w:lang w:val="de-DE"/>
        </w:rPr>
        <w:footnoteReference w:id="149"/>
      </w:r>
      <w:r w:rsidRPr="001E5732">
        <w:rPr>
          <w:rFonts w:ascii="Trebuchet MS" w:hAnsi="Trebuchet MS"/>
          <w:lang w:val="de-DE"/>
        </w:rPr>
        <w:t xml:space="preserve"> dem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Gesegnet sei, der kommt im Namen des Herrn! Hos</w:t>
      </w:r>
      <w:r w:rsidRPr="00E74D15">
        <w:rPr>
          <w:rFonts w:ascii="Trebuchet MS" w:hAnsi="Trebuchet MS"/>
          <w:b/>
          <w:bCs/>
          <w:lang w:val="de-DE"/>
        </w:rPr>
        <w:t>a</w:t>
      </w:r>
      <w:r w:rsidRPr="001E5732">
        <w:rPr>
          <w:rFonts w:ascii="Trebuchet MS" w:hAnsi="Trebuchet MS"/>
          <w:lang w:val="de-DE"/>
        </w:rPr>
        <w:t>nna in den höchsten Höhen!“</w:t>
      </w:r>
    </w:p>
    <w:p w14:paraId="53E57A5F" w14:textId="36D03D88"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als er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einzog, </w:t>
      </w:r>
      <w:r>
        <w:rPr>
          <w:rFonts w:ascii="Trebuchet MS" w:hAnsi="Trebuchet MS"/>
          <w:lang w:val="de-DE"/>
        </w:rPr>
        <w:t>bebte die</w:t>
      </w:r>
      <w:r w:rsidRPr="001E5732">
        <w:rPr>
          <w:rFonts w:ascii="Trebuchet MS" w:hAnsi="Trebuchet MS"/>
          <w:lang w:val="de-DE"/>
        </w:rPr>
        <w:t xml:space="preserve"> ganze Stadt und sagte: „Wer ist die</w:t>
      </w:r>
      <w:r w:rsidR="00912B0D">
        <w:rPr>
          <w:rFonts w:ascii="Trebuchet MS" w:hAnsi="Trebuchet MS"/>
          <w:lang w:val="de-DE"/>
        </w:rPr>
        <w:softHyphen/>
      </w:r>
      <w:r w:rsidRPr="001E5732">
        <w:rPr>
          <w:rFonts w:ascii="Trebuchet MS" w:hAnsi="Trebuchet MS"/>
          <w:lang w:val="de-DE"/>
        </w:rPr>
        <w:t xml:space="preserve">ser?“ </w:t>
      </w:r>
      <w:r w:rsidRPr="001E5732">
        <w:rPr>
          <w:rFonts w:ascii="Trebuchet MS" w:hAnsi="Trebuchet MS"/>
          <w:vertAlign w:val="superscript"/>
          <w:lang w:val="de-DE"/>
        </w:rPr>
        <w:t>11 </w:t>
      </w:r>
      <w:r w:rsidRPr="001E5732">
        <w:rPr>
          <w:rFonts w:ascii="Trebuchet MS" w:hAnsi="Trebuchet MS"/>
          <w:lang w:val="de-DE"/>
        </w:rPr>
        <w:t xml:space="preserve">Die Menge sagte: „Dies ist der Prophet, Jesus aus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in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w:t>
      </w:r>
    </w:p>
    <w:p w14:paraId="25948247" w14:textId="77777777" w:rsidR="00C71948" w:rsidRPr="001E5732" w:rsidRDefault="00C71948" w:rsidP="00C71948">
      <w:pPr>
        <w:pStyle w:val="Formatvorlageberschrift1BlockErsteZeile127cm"/>
        <w:rPr>
          <w:lang w:val="de-DE"/>
        </w:rPr>
      </w:pPr>
      <w:bookmarkStart w:id="123" w:name="_Toc38534525"/>
      <w:r>
        <w:rPr>
          <w:lang w:val="de-DE"/>
        </w:rPr>
        <w:t>Die Verkäufer werden von Jesus aus dem Tempel getrieben</w:t>
      </w:r>
      <w:r w:rsidRPr="001E5732">
        <w:rPr>
          <w:lang w:val="de-DE"/>
        </w:rPr>
        <w:t xml:space="preserve"> (21,12</w:t>
      </w:r>
      <w:r>
        <w:rPr>
          <w:lang w:val="de-DE"/>
        </w:rPr>
        <w:t>−</w:t>
      </w:r>
      <w:r w:rsidRPr="001E5732">
        <w:rPr>
          <w:lang w:val="de-DE"/>
        </w:rPr>
        <w:t>17)</w:t>
      </w:r>
      <w:bookmarkEnd w:id="123"/>
    </w:p>
    <w:p w14:paraId="4D56A99F" w14:textId="77777777" w:rsidR="00C71948" w:rsidRDefault="00C71948" w:rsidP="006374C6">
      <w:pPr>
        <w:pStyle w:val="Randverweis"/>
        <w:framePr w:wrap="around"/>
      </w:pPr>
      <w:r w:rsidRPr="001E5732">
        <w:t>12</w:t>
      </w:r>
      <w:r>
        <w:t>−</w:t>
      </w:r>
      <w:r w:rsidRPr="001E5732">
        <w:t xml:space="preserve">17: </w:t>
      </w:r>
      <w:r w:rsidRPr="009C4609">
        <w:rPr>
          <w:b/>
          <w:w w:val="33"/>
        </w:rPr>
        <w:t>||</w:t>
      </w:r>
    </w:p>
    <w:p w14:paraId="10B60BB6" w14:textId="77777777" w:rsidR="00C71948" w:rsidRDefault="00C71948" w:rsidP="006374C6">
      <w:pPr>
        <w:pStyle w:val="Randverweis"/>
        <w:framePr w:wrap="around"/>
      </w:pPr>
      <w:r w:rsidRPr="001E5732">
        <w:t>Mk 11,15</w:t>
      </w:r>
      <w:r>
        <w:t>−</w:t>
      </w:r>
      <w:r w:rsidRPr="001E5732">
        <w:t>19;</w:t>
      </w:r>
    </w:p>
    <w:p w14:paraId="32EBFB84" w14:textId="77777777" w:rsidR="00C71948" w:rsidRDefault="00C71948" w:rsidP="006374C6">
      <w:pPr>
        <w:pStyle w:val="Randverweis"/>
        <w:framePr w:wrap="around"/>
      </w:pPr>
      <w:proofErr w:type="spellStart"/>
      <w:r w:rsidRPr="001E5732">
        <w:t>Lk</w:t>
      </w:r>
      <w:proofErr w:type="spellEnd"/>
      <w:r w:rsidRPr="001E5732">
        <w:t xml:space="preserve"> 19,45</w:t>
      </w:r>
      <w:r>
        <w:t>−</w:t>
      </w:r>
      <w:r w:rsidRPr="001E5732">
        <w:t>48;</w:t>
      </w:r>
    </w:p>
    <w:p w14:paraId="221CCBD9" w14:textId="77777777" w:rsidR="00C71948" w:rsidRPr="001E5732" w:rsidRDefault="00C71948" w:rsidP="006374C6">
      <w:pPr>
        <w:pStyle w:val="Randverweis"/>
        <w:framePr w:wrap="around"/>
      </w:pPr>
      <w:proofErr w:type="spellStart"/>
      <w:r w:rsidRPr="001E5732">
        <w:t>Joh</w:t>
      </w:r>
      <w:proofErr w:type="spellEnd"/>
      <w:r w:rsidRPr="001E5732">
        <w:t xml:space="preserve"> 2,13</w:t>
      </w:r>
      <w:r>
        <w:t>−</w:t>
      </w:r>
      <w:r w:rsidRPr="001E5732">
        <w:t>16</w:t>
      </w:r>
    </w:p>
    <w:p w14:paraId="45C515F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w:t>
      </w:r>
      <w:r>
        <w:rPr>
          <w:rFonts w:ascii="Trebuchet MS" w:hAnsi="Trebuchet MS"/>
          <w:lang w:val="de-DE"/>
        </w:rPr>
        <w:t xml:space="preserve">d Jesus ging in den Tempel und warf </w:t>
      </w:r>
      <w:r w:rsidRPr="001E5732">
        <w:rPr>
          <w:rFonts w:ascii="Trebuchet MS" w:hAnsi="Trebuchet MS"/>
          <w:lang w:val="de-DE"/>
        </w:rPr>
        <w:t>alle im Tempel Verkaufenden und Kau</w:t>
      </w:r>
      <w:r>
        <w:rPr>
          <w:rFonts w:ascii="Trebuchet MS" w:hAnsi="Trebuchet MS"/>
          <w:lang w:val="de-DE"/>
        </w:rPr>
        <w:softHyphen/>
      </w:r>
      <w:r w:rsidRPr="001E5732">
        <w:rPr>
          <w:rFonts w:ascii="Trebuchet MS" w:hAnsi="Trebuchet MS"/>
          <w:lang w:val="de-DE"/>
        </w:rPr>
        <w:t>fenden hinaus und stieß die Tische der Geldwechsler um, auch die Stände der Ver</w:t>
      </w:r>
      <w:r>
        <w:rPr>
          <w:rFonts w:ascii="Trebuchet MS" w:hAnsi="Trebuchet MS"/>
          <w:lang w:val="de-DE"/>
        </w:rPr>
        <w:softHyphen/>
      </w:r>
      <w:r w:rsidRPr="001E5732">
        <w:rPr>
          <w:rFonts w:ascii="Trebuchet MS" w:hAnsi="Trebuchet MS"/>
          <w:lang w:val="de-DE"/>
        </w:rPr>
        <w:t xml:space="preserve">käufer der Tauben. </w:t>
      </w:r>
      <w:r w:rsidRPr="001E5732">
        <w:rPr>
          <w:rFonts w:ascii="Trebuchet MS" w:hAnsi="Trebuchet MS"/>
          <w:vertAlign w:val="superscript"/>
          <w:lang w:val="de-DE"/>
        </w:rPr>
        <w:t>13 </w:t>
      </w:r>
      <w:r w:rsidRPr="001E5732">
        <w:rPr>
          <w:rFonts w:ascii="Trebuchet MS" w:hAnsi="Trebuchet MS"/>
          <w:lang w:val="de-DE"/>
        </w:rPr>
        <w:t>Und er sagt ihnen: „Geschrieben steht:</w:t>
      </w:r>
    </w:p>
    <w:p w14:paraId="34E80E7A" w14:textId="77777777" w:rsidR="00C71948" w:rsidRPr="001E5732" w:rsidRDefault="00C71948" w:rsidP="006374C6">
      <w:pPr>
        <w:pStyle w:val="Randverweis"/>
        <w:framePr w:wrap="around"/>
      </w:pPr>
      <w:r w:rsidRPr="001E5732">
        <w:t xml:space="preserve">13: </w:t>
      </w:r>
      <w:proofErr w:type="spellStart"/>
      <w:r w:rsidRPr="001E5732">
        <w:t>Jes</w:t>
      </w:r>
      <w:proofErr w:type="spellEnd"/>
      <w:r w:rsidRPr="001E5732">
        <w:t xml:space="preserve"> 56,7; </w:t>
      </w:r>
      <w:proofErr w:type="spellStart"/>
      <w:r w:rsidRPr="001E5732">
        <w:t>Jer</w:t>
      </w:r>
      <w:proofErr w:type="spellEnd"/>
      <w:r w:rsidRPr="001E5732">
        <w:t xml:space="preserve"> 7,11</w:t>
      </w:r>
    </w:p>
    <w:p w14:paraId="45803A2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‚Mein Haus soll Haus des Gebetes heißen.</w:t>
      </w:r>
    </w:p>
    <w:p w14:paraId="6344EB13"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Ihr aber macht es zu einer Räuberhöhle.</w:t>
      </w:r>
      <w:r>
        <w:rPr>
          <w:rFonts w:ascii="Trebuchet MS" w:hAnsi="Trebuchet MS"/>
          <w:lang w:val="de-DE"/>
        </w:rPr>
        <w:t>‛</w:t>
      </w:r>
      <w:r w:rsidRPr="001E5732">
        <w:rPr>
          <w:rFonts w:ascii="Trebuchet MS" w:hAnsi="Trebuchet MS"/>
          <w:lang w:val="de-DE"/>
        </w:rPr>
        <w:t>“</w:t>
      </w:r>
    </w:p>
    <w:p w14:paraId="65FB151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es kamen Blinde und Lahme im Tempel zu ihm, und er heilte sie. </w:t>
      </w:r>
      <w:r w:rsidRPr="001E5732">
        <w:rPr>
          <w:rFonts w:ascii="Trebuchet MS" w:hAnsi="Trebuchet MS"/>
          <w:vertAlign w:val="superscript"/>
          <w:lang w:val="de-DE"/>
        </w:rPr>
        <w:t>15 </w:t>
      </w:r>
      <w:r w:rsidRPr="001E5732">
        <w:rPr>
          <w:rFonts w:ascii="Trebuchet MS" w:hAnsi="Trebuchet MS"/>
          <w:lang w:val="de-DE"/>
        </w:rPr>
        <w:t xml:space="preserve">Als die </w:t>
      </w:r>
      <w:r>
        <w:rPr>
          <w:rFonts w:ascii="Trebuchet MS" w:hAnsi="Trebuchet MS"/>
          <w:lang w:val="de-DE"/>
        </w:rPr>
        <w:t>Hohen Pr</w:t>
      </w:r>
      <w:r w:rsidRPr="001E5732">
        <w:rPr>
          <w:rFonts w:ascii="Trebuchet MS" w:hAnsi="Trebuchet MS"/>
          <w:lang w:val="de-DE"/>
        </w:rPr>
        <w:t xml:space="preserve">iester und die Schriftgelehrten </w:t>
      </w:r>
      <w:r>
        <w:rPr>
          <w:rFonts w:ascii="Trebuchet MS" w:hAnsi="Trebuchet MS"/>
          <w:lang w:val="de-DE"/>
        </w:rPr>
        <w:t>all das E</w:t>
      </w:r>
      <w:r w:rsidRPr="001E5732">
        <w:rPr>
          <w:rFonts w:ascii="Trebuchet MS" w:hAnsi="Trebuchet MS"/>
          <w:lang w:val="de-DE"/>
        </w:rPr>
        <w:t>rstaunliche, d</w:t>
      </w:r>
      <w:r>
        <w:rPr>
          <w:rFonts w:ascii="Trebuchet MS" w:hAnsi="Trebuchet MS"/>
          <w:lang w:val="de-DE"/>
        </w:rPr>
        <w:t>as</w:t>
      </w:r>
      <w:r w:rsidRPr="001E5732">
        <w:rPr>
          <w:rFonts w:ascii="Trebuchet MS" w:hAnsi="Trebuchet MS"/>
          <w:lang w:val="de-DE"/>
        </w:rPr>
        <w:t xml:space="preserve"> er tat, sahen, und die Kinder im Tempel, die so riefen: „Hos</w:t>
      </w:r>
      <w:r w:rsidRPr="00E74D15">
        <w:rPr>
          <w:rFonts w:ascii="Trebuchet MS" w:hAnsi="Trebuchet MS"/>
          <w:b/>
          <w:bCs/>
          <w:lang w:val="de-DE"/>
        </w:rPr>
        <w:t>a</w:t>
      </w:r>
      <w:r w:rsidRPr="001E5732">
        <w:rPr>
          <w:rFonts w:ascii="Trebuchet MS" w:hAnsi="Trebuchet MS"/>
          <w:lang w:val="de-DE"/>
        </w:rPr>
        <w:t xml:space="preserve">nna dem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ärgerten sie sich </w:t>
      </w:r>
      <w:r w:rsidRPr="001E5732">
        <w:rPr>
          <w:rFonts w:ascii="Trebuchet MS" w:hAnsi="Trebuchet MS"/>
          <w:vertAlign w:val="superscript"/>
          <w:lang w:val="de-DE"/>
        </w:rPr>
        <w:t>16 </w:t>
      </w:r>
      <w:r w:rsidRPr="001E5732">
        <w:rPr>
          <w:rFonts w:ascii="Trebuchet MS" w:hAnsi="Trebuchet MS"/>
          <w:lang w:val="de-DE"/>
        </w:rPr>
        <w:t>und sagten ihm: „Hörst du, was sie sagen?“ Jesus sagt ihnen: „Ja. Habt ihr nie gelesen:</w:t>
      </w:r>
    </w:p>
    <w:p w14:paraId="6C65D1E0" w14:textId="77777777" w:rsidR="00C71948" w:rsidRPr="001E5732" w:rsidRDefault="00C71948" w:rsidP="006374C6">
      <w:pPr>
        <w:pStyle w:val="Randverweis"/>
        <w:framePr w:wrap="around"/>
      </w:pPr>
      <w:r w:rsidRPr="001E5732">
        <w:t>16: Ps 8,3</w:t>
      </w:r>
    </w:p>
    <w:p w14:paraId="19315E23"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‚Aus dem Mund von Unmündigen und Säuglingen</w:t>
      </w:r>
    </w:p>
    <w:p w14:paraId="15F51D97"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hast du dir Lob bereitet</w:t>
      </w:r>
      <w:r>
        <w:rPr>
          <w:rFonts w:ascii="Trebuchet MS" w:hAnsi="Trebuchet MS"/>
          <w:lang w:val="de-DE"/>
        </w:rPr>
        <w:t>‛</w:t>
      </w:r>
      <w:r w:rsidRPr="001E5732">
        <w:rPr>
          <w:rFonts w:ascii="Trebuchet MS" w:hAnsi="Trebuchet MS"/>
          <w:lang w:val="de-DE"/>
        </w:rPr>
        <w:t>?“</w:t>
      </w:r>
    </w:p>
    <w:p w14:paraId="403D355C" w14:textId="182497AF" w:rsidR="00722A4C" w:rsidRPr="001E5732" w:rsidRDefault="00722A4C" w:rsidP="006374C6">
      <w:pPr>
        <w:pStyle w:val="Randverweis"/>
        <w:framePr w:wrap="around"/>
      </w:pPr>
      <w:r w:rsidRPr="001E5732">
        <w:t>1</w:t>
      </w:r>
      <w:r>
        <w:t>7</w:t>
      </w:r>
      <w:r w:rsidRPr="001E5732">
        <w:t>:</w:t>
      </w:r>
      <w:r>
        <w:t xml:space="preserve"> 16,4</w:t>
      </w:r>
    </w:p>
    <w:p w14:paraId="777CD82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er verließ sie und ging aus der Stadt nach Bet</w:t>
      </w:r>
      <w:r w:rsidRPr="004E1587">
        <w:rPr>
          <w:rFonts w:ascii="Trebuchet MS" w:hAnsi="Trebuchet MS"/>
          <w:b/>
          <w:lang w:val="de-DE"/>
        </w:rPr>
        <w:t>a</w:t>
      </w:r>
      <w:r w:rsidRPr="001E5732">
        <w:rPr>
          <w:rFonts w:ascii="Trebuchet MS" w:hAnsi="Trebuchet MS"/>
          <w:lang w:val="de-DE"/>
        </w:rPr>
        <w:t>nien und übernachtete dort.</w:t>
      </w:r>
    </w:p>
    <w:p w14:paraId="0B7D807A" w14:textId="77777777" w:rsidR="00C71948" w:rsidRPr="001E5732" w:rsidRDefault="00C71948" w:rsidP="00C71948">
      <w:pPr>
        <w:pStyle w:val="Formatvorlageberschrift1BlockErsteZeile127cm"/>
        <w:rPr>
          <w:lang w:val="de-DE"/>
        </w:rPr>
      </w:pPr>
      <w:bookmarkStart w:id="124" w:name="_Toc38534526"/>
      <w:r>
        <w:rPr>
          <w:lang w:val="de-DE"/>
        </w:rPr>
        <w:t xml:space="preserve">Ein </w:t>
      </w:r>
      <w:r w:rsidRPr="001E5732">
        <w:rPr>
          <w:lang w:val="de-DE"/>
        </w:rPr>
        <w:t xml:space="preserve">Feigenbaum </w:t>
      </w:r>
      <w:r>
        <w:rPr>
          <w:lang w:val="de-DE"/>
        </w:rPr>
        <w:t xml:space="preserve">ohne Feigen </w:t>
      </w:r>
      <w:r w:rsidRPr="001E5732">
        <w:rPr>
          <w:lang w:val="de-DE"/>
        </w:rPr>
        <w:t>(21,18</w:t>
      </w:r>
      <w:r>
        <w:rPr>
          <w:lang w:val="de-DE"/>
        </w:rPr>
        <w:t>−</w:t>
      </w:r>
      <w:r w:rsidRPr="001E5732">
        <w:rPr>
          <w:lang w:val="de-DE"/>
        </w:rPr>
        <w:t>22)</w:t>
      </w:r>
      <w:bookmarkEnd w:id="124"/>
    </w:p>
    <w:p w14:paraId="68B68B3B" w14:textId="77777777" w:rsidR="00C71948" w:rsidRDefault="00C71948" w:rsidP="006374C6">
      <w:pPr>
        <w:pStyle w:val="Randverweis"/>
        <w:framePr w:wrap="around"/>
      </w:pPr>
      <w:r w:rsidRPr="001E5732">
        <w:t>18</w:t>
      </w:r>
      <w:r>
        <w:t>−</w:t>
      </w:r>
      <w:r w:rsidRPr="001E5732">
        <w:t xml:space="preserve">19: </w:t>
      </w:r>
      <w:r w:rsidRPr="009C4609">
        <w:rPr>
          <w:b/>
          <w:w w:val="33"/>
        </w:rPr>
        <w:t>||</w:t>
      </w:r>
    </w:p>
    <w:p w14:paraId="3E083824" w14:textId="77777777" w:rsidR="00C71948" w:rsidRDefault="00C71948" w:rsidP="006374C6">
      <w:pPr>
        <w:pStyle w:val="Randverweis"/>
        <w:framePr w:wrap="around"/>
      </w:pPr>
      <w:r w:rsidRPr="001E5732">
        <w:t>Mk 11,12</w:t>
      </w:r>
      <w:r>
        <w:t>−</w:t>
      </w:r>
      <w:r w:rsidRPr="001E5732">
        <w:t>14</w:t>
      </w:r>
    </w:p>
    <w:p w14:paraId="5C5E9185" w14:textId="77777777" w:rsidR="00C71948" w:rsidRPr="001E5732" w:rsidRDefault="00C71948" w:rsidP="006374C6">
      <w:pPr>
        <w:pStyle w:val="Randverweis"/>
        <w:framePr w:wrap="around"/>
      </w:pPr>
      <w:r w:rsidRPr="001E5732">
        <w:t xml:space="preserve">19: </w:t>
      </w:r>
      <w:proofErr w:type="spellStart"/>
      <w:r w:rsidRPr="001E5732">
        <w:t>Lk</w:t>
      </w:r>
      <w:proofErr w:type="spellEnd"/>
      <w:r w:rsidRPr="001E5732">
        <w:t xml:space="preserve"> 13,6</w:t>
      </w:r>
    </w:p>
    <w:p w14:paraId="3301905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Als er des Morgens in die Stadt zurückkehrte, hatte er Hunger. </w:t>
      </w:r>
      <w:r w:rsidRPr="001E5732">
        <w:rPr>
          <w:rFonts w:ascii="Trebuchet MS" w:hAnsi="Trebuchet MS"/>
          <w:vertAlign w:val="superscript"/>
          <w:lang w:val="de-DE"/>
        </w:rPr>
        <w:t>19 </w:t>
      </w:r>
      <w:r w:rsidRPr="001E5732">
        <w:rPr>
          <w:rFonts w:ascii="Trebuchet MS" w:hAnsi="Trebuchet MS"/>
          <w:lang w:val="de-DE"/>
        </w:rPr>
        <w:t xml:space="preserve">Und als er auf dem Weg einen Feigenbaum sah, ging er zu ihm und fand nichts an ihm als nur Blätter. Und er sagt ihm: „In Ewigkeit soll niemals mehr Frucht an dir </w:t>
      </w:r>
      <w:r>
        <w:rPr>
          <w:rFonts w:ascii="Trebuchet MS" w:hAnsi="Trebuchet MS"/>
          <w:lang w:val="de-DE"/>
        </w:rPr>
        <w:t>entstehen</w:t>
      </w:r>
      <w:r w:rsidRPr="001E5732">
        <w:rPr>
          <w:rFonts w:ascii="Trebuchet MS" w:hAnsi="Trebuchet MS"/>
          <w:lang w:val="de-DE"/>
        </w:rPr>
        <w:t>!“ Und sofort verdorrte der Feigenbaum.</w:t>
      </w:r>
    </w:p>
    <w:p w14:paraId="5E0BC242" w14:textId="77777777" w:rsidR="00C71948" w:rsidRDefault="00C71948" w:rsidP="006374C6">
      <w:pPr>
        <w:pStyle w:val="Randverweis"/>
        <w:framePr w:wrap="around"/>
      </w:pPr>
      <w:r w:rsidRPr="001E5732">
        <w:t>20</w:t>
      </w:r>
      <w:r>
        <w:t>−</w:t>
      </w:r>
      <w:r w:rsidRPr="001E5732">
        <w:t xml:space="preserve">22: </w:t>
      </w:r>
      <w:r w:rsidRPr="009C4609">
        <w:rPr>
          <w:b/>
          <w:w w:val="33"/>
        </w:rPr>
        <w:t>||</w:t>
      </w:r>
    </w:p>
    <w:p w14:paraId="04283798" w14:textId="77777777" w:rsidR="00C71948" w:rsidRPr="001E5732" w:rsidRDefault="00C71948" w:rsidP="006374C6">
      <w:pPr>
        <w:pStyle w:val="Randverweis"/>
        <w:framePr w:wrap="around"/>
      </w:pPr>
      <w:r w:rsidRPr="001E5732">
        <w:t>Mk 12,20</w:t>
      </w:r>
      <w:r>
        <w:t>−</w:t>
      </w:r>
      <w:r w:rsidRPr="001E5732">
        <w:t>25</w:t>
      </w:r>
    </w:p>
    <w:p w14:paraId="15E97EFD" w14:textId="77777777" w:rsidR="00C71948" w:rsidRPr="001E5732" w:rsidRDefault="00C71948" w:rsidP="006374C6">
      <w:pPr>
        <w:pStyle w:val="Randverweis"/>
        <w:framePr w:wrap="around"/>
      </w:pPr>
      <w:r w:rsidRPr="001E5732">
        <w:t xml:space="preserve">21: </w:t>
      </w:r>
      <w:proofErr w:type="spellStart"/>
      <w:r w:rsidRPr="001E5732">
        <w:t>Lk</w:t>
      </w:r>
      <w:proofErr w:type="spellEnd"/>
      <w:r w:rsidRPr="001E5732">
        <w:t xml:space="preserve"> 17,6</w:t>
      </w:r>
    </w:p>
    <w:p w14:paraId="39B96F4D" w14:textId="77777777" w:rsidR="00C71948" w:rsidRPr="001E5732" w:rsidRDefault="00C71948" w:rsidP="006374C6">
      <w:pPr>
        <w:pStyle w:val="Randverweis"/>
        <w:framePr w:wrap="around"/>
      </w:pPr>
      <w:r w:rsidRPr="001E5732">
        <w:t>22: 7,7</w:t>
      </w:r>
    </w:p>
    <w:p w14:paraId="19EFAA1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als die Jünger das sahen, staunten sie und sagten: „Wie ist der Feige</w:t>
      </w:r>
      <w:r>
        <w:rPr>
          <w:rFonts w:ascii="Trebuchet MS" w:hAnsi="Trebuchet MS"/>
          <w:lang w:val="de-DE"/>
        </w:rPr>
        <w:t>n</w:t>
      </w:r>
      <w:r w:rsidRPr="001E5732">
        <w:rPr>
          <w:rFonts w:ascii="Trebuchet MS" w:hAnsi="Trebuchet MS"/>
          <w:lang w:val="de-DE"/>
        </w:rPr>
        <w:t xml:space="preserve">baum sofort verdorrt?“ </w:t>
      </w:r>
      <w:r w:rsidRPr="001E5732">
        <w:rPr>
          <w:rFonts w:ascii="Trebuchet MS" w:hAnsi="Trebuchet MS"/>
          <w:vertAlign w:val="superscript"/>
          <w:lang w:val="de-DE"/>
        </w:rPr>
        <w:t>21 </w:t>
      </w:r>
      <w:r w:rsidRPr="001E5732">
        <w:rPr>
          <w:rFonts w:ascii="Trebuchet MS" w:hAnsi="Trebuchet MS"/>
          <w:lang w:val="de-DE"/>
        </w:rPr>
        <w:t>Jesus antwortete ihn</w:t>
      </w:r>
      <w:r>
        <w:rPr>
          <w:rFonts w:ascii="Trebuchet MS" w:hAnsi="Trebuchet MS"/>
          <w:lang w:val="de-DE"/>
        </w:rPr>
        <w:t>en darauf: „Amen, ich sage euch: Wen</w:t>
      </w:r>
      <w:r w:rsidRPr="001E5732">
        <w:rPr>
          <w:rFonts w:ascii="Trebuchet MS" w:hAnsi="Trebuchet MS"/>
          <w:lang w:val="de-DE"/>
        </w:rPr>
        <w:t xml:space="preserve">n ihr Glauben habt und nicht zweifelt, dann werdet ihr nicht nur das vom Feigenbaum tun; sondern auch wenn ihr zu diesem Berg sagt: Hebe dich und stürze dich ins Meer, wird es geschehen. </w:t>
      </w:r>
      <w:r w:rsidRPr="001E5732">
        <w:rPr>
          <w:rFonts w:ascii="Trebuchet MS" w:hAnsi="Trebuchet MS"/>
          <w:vertAlign w:val="superscript"/>
          <w:lang w:val="de-DE"/>
        </w:rPr>
        <w:t>22 </w:t>
      </w:r>
      <w:r w:rsidRPr="001E5732">
        <w:rPr>
          <w:rFonts w:ascii="Trebuchet MS" w:hAnsi="Trebuchet MS"/>
          <w:lang w:val="de-DE"/>
        </w:rPr>
        <w:t>Und alles, was ihr im Gebet glaubend</w:t>
      </w:r>
      <w:r>
        <w:rPr>
          <w:rStyle w:val="Funotenzeichen"/>
          <w:rFonts w:ascii="Trebuchet MS" w:hAnsi="Trebuchet MS"/>
          <w:lang w:val="de-DE"/>
        </w:rPr>
        <w:footnoteReference w:id="150"/>
      </w:r>
      <w:r w:rsidRPr="001E5732">
        <w:rPr>
          <w:rFonts w:ascii="Trebuchet MS" w:hAnsi="Trebuchet MS"/>
          <w:lang w:val="de-DE"/>
        </w:rPr>
        <w:t xml:space="preserve"> erbittet, werdet ihr empfangen.“</w:t>
      </w:r>
    </w:p>
    <w:p w14:paraId="1A5C7139" w14:textId="77777777" w:rsidR="00C71948" w:rsidRPr="001E5732" w:rsidRDefault="00C71948" w:rsidP="00C71948">
      <w:pPr>
        <w:pStyle w:val="Formatvorlageberschrift1BlockErsteZeile127cm"/>
        <w:rPr>
          <w:lang w:val="de-DE"/>
        </w:rPr>
      </w:pPr>
      <w:bookmarkStart w:id="125" w:name="_Toc38534527"/>
      <w:r>
        <w:rPr>
          <w:noProof/>
          <w:lang w:val="de-DE" w:bidi="he-IL"/>
        </w:rPr>
        <w:lastRenderedPageBreak/>
        <mc:AlternateContent>
          <mc:Choice Requires="wps">
            <w:drawing>
              <wp:anchor distT="0" distB="0" distL="114300" distR="114300" simplePos="0" relativeHeight="251730944" behindDoc="0" locked="0" layoutInCell="1" allowOverlap="1" wp14:anchorId="39FE580C" wp14:editId="54A07C4E">
                <wp:simplePos x="0" y="0"/>
                <wp:positionH relativeFrom="column">
                  <wp:posOffset>5034338</wp:posOffset>
                </wp:positionH>
                <wp:positionV relativeFrom="paragraph">
                  <wp:posOffset>-327660</wp:posOffset>
                </wp:positionV>
                <wp:extent cx="842400" cy="295200"/>
                <wp:effectExtent l="0" t="0" r="0" b="0"/>
                <wp:wrapNone/>
                <wp:docPr id="741"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ADDA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21,23</w:t>
                            </w:r>
                            <w:r>
                              <w:rPr>
                                <w:rFonts w:ascii="Trebuchet MS" w:hAnsi="Trebuchet MS"/>
                                <w:lang w:val="de-DE"/>
                              </w:rPr>
                              <w:t>−</w:t>
                            </w:r>
                            <w:r>
                              <w:rPr>
                                <w:rFonts w:ascii="Trebuchet MS" w:hAnsi="Trebuchet MS" w:cs="Times New Roman"/>
                                <w:i/>
                                <w:iCs/>
                                <w:lang w:val="de-DE"/>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580C" id="Textfeld 55" o:spid="_x0000_s1066" type="#_x0000_t202" style="position:absolute;left:0;text-align:left;margin-left:396.4pt;margin-top:-25.8pt;width:66.35pt;height:23.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" fillcolor="white [3201]" stroked="f" strokeweight=".5pt">
                <v:textbox>
                  <w:txbxContent>
                    <w:p w14:paraId="04AADDA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21,23</w:t>
                      </w:r>
                      <w:r>
                        <w:rPr>
                          <w:rFonts w:ascii="Trebuchet MS" w:hAnsi="Trebuchet MS"/>
                          <w:lang w:val="de-DE"/>
                        </w:rPr>
                        <w:t>−</w:t>
                      </w:r>
                      <w:r>
                        <w:rPr>
                          <w:rFonts w:ascii="Trebuchet MS" w:hAnsi="Trebuchet MS" w:cs="Times New Roman"/>
                          <w:i/>
                          <w:iCs/>
                          <w:lang w:val="de-DE"/>
                        </w:rPr>
                        <w:t>42</w:t>
                      </w:r>
                    </w:p>
                  </w:txbxContent>
                </v:textbox>
              </v:shape>
            </w:pict>
          </mc:Fallback>
        </mc:AlternateContent>
      </w:r>
      <w:r>
        <w:rPr>
          <w:lang w:val="de-DE"/>
        </w:rPr>
        <w:t>Frage nach Jesu Vollmacht und seine Gegenfrage</w:t>
      </w:r>
      <w:r w:rsidRPr="001E5732">
        <w:rPr>
          <w:lang w:val="de-DE"/>
        </w:rPr>
        <w:t xml:space="preserve"> (21,23</w:t>
      </w:r>
      <w:r>
        <w:rPr>
          <w:lang w:val="de-DE"/>
        </w:rPr>
        <w:t>−</w:t>
      </w:r>
      <w:r w:rsidRPr="001E5732">
        <w:rPr>
          <w:lang w:val="de-DE"/>
        </w:rPr>
        <w:t>27)</w:t>
      </w:r>
      <w:bookmarkEnd w:id="125"/>
    </w:p>
    <w:p w14:paraId="677054C6" w14:textId="77777777" w:rsidR="00C71948" w:rsidRDefault="00C71948" w:rsidP="006374C6">
      <w:pPr>
        <w:pStyle w:val="Randverweis"/>
        <w:framePr w:wrap="around"/>
      </w:pPr>
      <w:r w:rsidRPr="001E5732">
        <w:t>23</w:t>
      </w:r>
      <w:r>
        <w:t>−</w:t>
      </w:r>
      <w:r w:rsidRPr="001E5732">
        <w:t xml:space="preserve">27: </w:t>
      </w:r>
      <w:r w:rsidRPr="009C4609">
        <w:rPr>
          <w:b/>
          <w:w w:val="33"/>
        </w:rPr>
        <w:t>||</w:t>
      </w:r>
    </w:p>
    <w:p w14:paraId="5B710B31" w14:textId="77777777" w:rsidR="00C71948" w:rsidRPr="001E5732" w:rsidRDefault="00C71948" w:rsidP="006374C6">
      <w:pPr>
        <w:pStyle w:val="Randverweis"/>
        <w:framePr w:wrap="around"/>
      </w:pPr>
      <w:r w:rsidRPr="001E5732">
        <w:t>Mk 11,27</w:t>
      </w:r>
      <w:r>
        <w:t>−</w:t>
      </w:r>
      <w:r w:rsidRPr="001E5732">
        <w:t>33;</w:t>
      </w:r>
    </w:p>
    <w:p w14:paraId="1AC739C9" w14:textId="77777777" w:rsidR="00C71948" w:rsidRPr="001E5732" w:rsidRDefault="00C71948" w:rsidP="006374C6">
      <w:pPr>
        <w:pStyle w:val="Randverweis"/>
        <w:framePr w:wrap="around"/>
      </w:pPr>
      <w:proofErr w:type="spellStart"/>
      <w:r w:rsidRPr="001E5732">
        <w:t>Lk</w:t>
      </w:r>
      <w:proofErr w:type="spellEnd"/>
      <w:r w:rsidRPr="001E5732">
        <w:t xml:space="preserve"> 20,1</w:t>
      </w:r>
      <w:r>
        <w:t>−</w:t>
      </w:r>
      <w:r w:rsidRPr="001E5732">
        <w:t>8</w:t>
      </w:r>
    </w:p>
    <w:p w14:paraId="68008578" w14:textId="77777777" w:rsidR="00C71948" w:rsidRPr="001E5732" w:rsidRDefault="00C71948" w:rsidP="006374C6">
      <w:pPr>
        <w:pStyle w:val="Randverweis"/>
        <w:framePr w:wrap="around"/>
      </w:pPr>
      <w:r w:rsidRPr="001E5732">
        <w:t>26: 14,5</w:t>
      </w:r>
    </w:p>
    <w:p w14:paraId="770D484C" w14:textId="4974D6E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als er in den Tempel ging, traten, da er dort lehrte, die </w:t>
      </w:r>
      <w:r>
        <w:rPr>
          <w:rFonts w:ascii="Trebuchet MS" w:hAnsi="Trebuchet MS"/>
          <w:lang w:val="de-DE"/>
        </w:rPr>
        <w:t>Hohen Pr</w:t>
      </w:r>
      <w:r w:rsidRPr="001E5732">
        <w:rPr>
          <w:rFonts w:ascii="Trebuchet MS" w:hAnsi="Trebuchet MS"/>
          <w:lang w:val="de-DE"/>
        </w:rPr>
        <w:t xml:space="preserve">iester und die Ältesten des Volkes auf ihn zu und sagten: „In welcher Vollmacht tust du dies? Und wer hat dir diese Vollmacht gegeben?“ </w:t>
      </w:r>
      <w:r w:rsidRPr="001E5732">
        <w:rPr>
          <w:rFonts w:ascii="Trebuchet MS" w:hAnsi="Trebuchet MS"/>
          <w:vertAlign w:val="superscript"/>
          <w:lang w:val="de-DE"/>
        </w:rPr>
        <w:t>24 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w:t>
      </w:r>
      <w:r>
        <w:rPr>
          <w:rFonts w:ascii="Trebuchet MS" w:hAnsi="Trebuchet MS"/>
          <w:lang w:val="de-DE"/>
        </w:rPr>
        <w:t>Fra</w:t>
      </w:r>
      <w:r>
        <w:rPr>
          <w:rFonts w:ascii="Trebuchet MS" w:hAnsi="Trebuchet MS"/>
          <w:lang w:val="de-DE"/>
        </w:rPr>
        <w:softHyphen/>
      </w:r>
      <w:r w:rsidRPr="001E5732">
        <w:rPr>
          <w:rFonts w:ascii="Trebuchet MS" w:hAnsi="Trebuchet MS"/>
          <w:lang w:val="de-DE"/>
        </w:rPr>
        <w:t xml:space="preserve">gen will auch </w:t>
      </w:r>
      <w:r w:rsidRPr="001E5732">
        <w:rPr>
          <w:rFonts w:ascii="Trebuchet MS" w:hAnsi="Trebuchet MS"/>
          <w:i/>
          <w:lang w:val="de-DE"/>
        </w:rPr>
        <w:t>ich</w:t>
      </w:r>
      <w:r w:rsidRPr="001E5732">
        <w:rPr>
          <w:rFonts w:ascii="Trebuchet MS" w:hAnsi="Trebuchet MS"/>
          <w:lang w:val="de-DE"/>
        </w:rPr>
        <w:t xml:space="preserve"> euch </w:t>
      </w:r>
      <w:r w:rsidRPr="001E5732">
        <w:rPr>
          <w:rFonts w:ascii="Trebuchet MS" w:hAnsi="Trebuchet MS"/>
          <w:i/>
          <w:iCs/>
          <w:lang w:val="de-DE"/>
        </w:rPr>
        <w:t>ein</w:t>
      </w:r>
      <w:r w:rsidRPr="001E5732">
        <w:rPr>
          <w:rFonts w:ascii="Trebuchet MS" w:hAnsi="Trebuchet MS"/>
          <w:lang w:val="de-DE"/>
        </w:rPr>
        <w:t xml:space="preserve"> Wort: Wenn ihr es mir </w:t>
      </w:r>
      <w:r w:rsidRPr="00BF5A61">
        <w:rPr>
          <w:rFonts w:ascii="Trebuchet MS" w:hAnsi="Trebuchet MS"/>
          <w:i/>
          <w:lang w:val="de-DE"/>
        </w:rPr>
        <w:t>sagt</w:t>
      </w:r>
      <w:r w:rsidRPr="001E5732">
        <w:rPr>
          <w:rFonts w:ascii="Trebuchet MS" w:hAnsi="Trebuchet MS"/>
          <w:lang w:val="de-DE"/>
        </w:rPr>
        <w:t xml:space="preserve">, werde auch </w:t>
      </w:r>
      <w:r w:rsidRPr="001E5732">
        <w:rPr>
          <w:rFonts w:ascii="Trebuchet MS" w:hAnsi="Trebuchet MS"/>
          <w:i/>
          <w:lang w:val="de-DE"/>
        </w:rPr>
        <w:t>ich</w:t>
      </w:r>
      <w:r w:rsidRPr="001E5732">
        <w:rPr>
          <w:rFonts w:ascii="Trebuchet MS" w:hAnsi="Trebuchet MS"/>
          <w:lang w:val="de-DE"/>
        </w:rPr>
        <w:t xml:space="preserve"> euch sagen, in welcher Vollmacht ich </w:t>
      </w:r>
      <w:r>
        <w:rPr>
          <w:rFonts w:ascii="Trebuchet MS" w:hAnsi="Trebuchet MS"/>
          <w:lang w:val="de-DE"/>
        </w:rPr>
        <w:t xml:space="preserve">all </w:t>
      </w:r>
      <w:r w:rsidRPr="001E5732">
        <w:rPr>
          <w:rFonts w:ascii="Trebuchet MS" w:hAnsi="Trebuchet MS"/>
          <w:lang w:val="de-DE"/>
        </w:rPr>
        <w:t xml:space="preserve">dies tue. </w:t>
      </w:r>
      <w:r w:rsidRPr="001E5732">
        <w:rPr>
          <w:rFonts w:ascii="Trebuchet MS" w:hAnsi="Trebuchet MS"/>
          <w:vertAlign w:val="superscript"/>
          <w:lang w:val="de-DE"/>
        </w:rPr>
        <w:t>25 </w:t>
      </w:r>
      <w:r w:rsidRPr="001E5732">
        <w:rPr>
          <w:rFonts w:ascii="Trebuchet MS" w:hAnsi="Trebuchet MS"/>
          <w:lang w:val="de-DE"/>
        </w:rPr>
        <w:t xml:space="preserve">Die Taufe des Johannes, woher war sie? </w:t>
      </w:r>
      <w:proofErr w:type="spellStart"/>
      <w:r>
        <w:rPr>
          <w:rFonts w:ascii="Trebuchet MS" w:hAnsi="Trebuchet MS"/>
          <w:lang w:val="de-DE"/>
        </w:rPr>
        <w:t>Himmelher</w:t>
      </w:r>
      <w:proofErr w:type="spellEnd"/>
      <w:r w:rsidRPr="001E5732">
        <w:rPr>
          <w:rFonts w:ascii="Trebuchet MS" w:hAnsi="Trebuchet MS"/>
          <w:lang w:val="de-DE"/>
        </w:rPr>
        <w:t xml:space="preserve"> oder von Menschen?“ Sie überlegten bei sich: Wenn wir sagen: </w:t>
      </w:r>
      <w:proofErr w:type="spellStart"/>
      <w:r>
        <w:rPr>
          <w:rFonts w:ascii="Trebuchet MS" w:hAnsi="Trebuchet MS"/>
          <w:lang w:val="de-DE"/>
        </w:rPr>
        <w:t>him</w:t>
      </w:r>
      <w:r>
        <w:rPr>
          <w:rFonts w:ascii="Trebuchet MS" w:hAnsi="Trebuchet MS"/>
          <w:lang w:val="de-DE"/>
        </w:rPr>
        <w:softHyphen/>
        <w:t>melher</w:t>
      </w:r>
      <w:proofErr w:type="spellEnd"/>
      <w:r>
        <w:rPr>
          <w:rFonts w:ascii="Trebuchet MS" w:hAnsi="Trebuchet MS"/>
          <w:lang w:val="de-DE"/>
        </w:rPr>
        <w:t>,</w:t>
      </w:r>
      <w:r w:rsidRPr="001E5732">
        <w:rPr>
          <w:rFonts w:ascii="Trebuchet MS" w:hAnsi="Trebuchet MS"/>
          <w:lang w:val="de-DE"/>
        </w:rPr>
        <w:t xml:space="preserve"> wird er uns sagen: W</w:t>
      </w:r>
      <w:r w:rsidR="005D35AB">
        <w:rPr>
          <w:rFonts w:ascii="Trebuchet MS" w:hAnsi="Trebuchet MS"/>
          <w:lang w:val="de-DE"/>
        </w:rPr>
        <w:t>eshalb</w:t>
      </w:r>
      <w:r w:rsidRPr="001E5732">
        <w:rPr>
          <w:rFonts w:ascii="Trebuchet MS" w:hAnsi="Trebuchet MS"/>
          <w:lang w:val="de-DE"/>
        </w:rPr>
        <w:t xml:space="preserve"> also habt ihr ihm nicht geglaubt? </w:t>
      </w:r>
      <w:r w:rsidRPr="001E5732">
        <w:rPr>
          <w:rFonts w:ascii="Trebuchet MS" w:hAnsi="Trebuchet MS"/>
          <w:vertAlign w:val="superscript"/>
          <w:lang w:val="de-DE"/>
        </w:rPr>
        <w:t>26 </w:t>
      </w:r>
      <w:r w:rsidRPr="001E5732">
        <w:rPr>
          <w:rFonts w:ascii="Trebuchet MS" w:hAnsi="Trebuchet MS"/>
          <w:lang w:val="de-DE"/>
        </w:rPr>
        <w:t xml:space="preserve">Wenn wir aber sagen: von Menschen, fürchten wir die Menge; denn alle halten Johannes für einen Propheten. </w:t>
      </w:r>
      <w:r w:rsidRPr="001E5732">
        <w:rPr>
          <w:rFonts w:ascii="Trebuchet MS" w:hAnsi="Trebuchet MS"/>
          <w:vertAlign w:val="superscript"/>
          <w:lang w:val="de-DE"/>
        </w:rPr>
        <w:t>27 </w:t>
      </w:r>
      <w:r w:rsidRPr="001E5732">
        <w:rPr>
          <w:rFonts w:ascii="Trebuchet MS" w:hAnsi="Trebuchet MS"/>
          <w:lang w:val="de-DE"/>
        </w:rPr>
        <w:t xml:space="preserve">Und sie antworteten Jesus </w:t>
      </w:r>
      <w:r>
        <w:rPr>
          <w:rFonts w:ascii="Trebuchet MS" w:hAnsi="Trebuchet MS"/>
          <w:lang w:val="de-DE"/>
        </w:rPr>
        <w:t>darauf</w:t>
      </w:r>
      <w:r w:rsidRPr="001E5732">
        <w:rPr>
          <w:rFonts w:ascii="Trebuchet MS" w:hAnsi="Trebuchet MS"/>
          <w:lang w:val="de-DE"/>
        </w:rPr>
        <w:t>: „Wir wissen es nicht.“</w:t>
      </w:r>
      <w:r>
        <w:rPr>
          <w:rStyle w:val="Funotenzeichen"/>
          <w:rFonts w:ascii="Trebuchet MS" w:hAnsi="Trebuchet MS"/>
          <w:lang w:val="de-DE"/>
        </w:rPr>
        <w:footnoteReference w:id="151"/>
      </w:r>
      <w:r w:rsidRPr="001E5732">
        <w:rPr>
          <w:rFonts w:ascii="Trebuchet MS" w:hAnsi="Trebuchet MS"/>
          <w:lang w:val="de-DE"/>
        </w:rPr>
        <w:t xml:space="preserve"> Es sagte auch </w:t>
      </w:r>
      <w:r w:rsidRPr="001E5732">
        <w:rPr>
          <w:rFonts w:ascii="Trebuchet MS" w:hAnsi="Trebuchet MS"/>
          <w:i/>
          <w:lang w:val="de-DE"/>
        </w:rPr>
        <w:t>er</w:t>
      </w:r>
      <w:r w:rsidRPr="001E5732">
        <w:rPr>
          <w:rFonts w:ascii="Trebuchet MS" w:hAnsi="Trebuchet MS"/>
          <w:lang w:val="de-DE"/>
        </w:rPr>
        <w:t xml:space="preserve"> ihnen: „Auc</w:t>
      </w:r>
      <w:r>
        <w:rPr>
          <w:rFonts w:ascii="Trebuchet MS" w:hAnsi="Trebuchet MS"/>
          <w:lang w:val="de-DE"/>
        </w:rPr>
        <w:t xml:space="preserve">h </w:t>
      </w:r>
      <w:r w:rsidRPr="001E5732">
        <w:rPr>
          <w:rFonts w:ascii="Trebuchet MS" w:hAnsi="Trebuchet MS"/>
          <w:i/>
          <w:lang w:val="de-DE"/>
        </w:rPr>
        <w:t>ich</w:t>
      </w:r>
      <w:r w:rsidRPr="001E5732">
        <w:rPr>
          <w:rFonts w:ascii="Trebuchet MS" w:hAnsi="Trebuchet MS"/>
          <w:lang w:val="de-DE"/>
        </w:rPr>
        <w:t xml:space="preserve"> sage euch</w:t>
      </w:r>
      <w:r>
        <w:rPr>
          <w:rFonts w:ascii="Trebuchet MS" w:hAnsi="Trebuchet MS"/>
          <w:lang w:val="de-DE"/>
        </w:rPr>
        <w:t xml:space="preserve"> nicht</w:t>
      </w:r>
      <w:r w:rsidRPr="001E5732">
        <w:rPr>
          <w:rFonts w:ascii="Trebuchet MS" w:hAnsi="Trebuchet MS"/>
          <w:lang w:val="de-DE"/>
        </w:rPr>
        <w:t>, mit welcher Vollmacht ich das tue.</w:t>
      </w:r>
    </w:p>
    <w:p w14:paraId="539B878A" w14:textId="77777777" w:rsidR="00C71948" w:rsidRPr="001E5732" w:rsidRDefault="00C71948" w:rsidP="00C71948">
      <w:pPr>
        <w:pStyle w:val="Formatvorlageberschrift1BlockErsteZeile127cm"/>
        <w:rPr>
          <w:lang w:val="de-DE"/>
        </w:rPr>
      </w:pPr>
      <w:bookmarkStart w:id="126" w:name="_Toc38534528"/>
      <w:r>
        <w:rPr>
          <w:lang w:val="de-DE"/>
        </w:rPr>
        <w:t>Gleichnis: Zwei verschiedene Söhne, oder Sagen und Tun</w:t>
      </w:r>
      <w:r w:rsidRPr="001E5732">
        <w:rPr>
          <w:lang w:val="de-DE"/>
        </w:rPr>
        <w:t xml:space="preserve"> (21,28</w:t>
      </w:r>
      <w:r>
        <w:rPr>
          <w:lang w:val="de-DE"/>
        </w:rPr>
        <w:t>−</w:t>
      </w:r>
      <w:r w:rsidRPr="001E5732">
        <w:rPr>
          <w:lang w:val="de-DE"/>
        </w:rPr>
        <w:t>32)</w:t>
      </w:r>
      <w:bookmarkEnd w:id="126"/>
    </w:p>
    <w:p w14:paraId="10ABA3C2" w14:textId="77777777" w:rsidR="00C71948" w:rsidRPr="001E5732" w:rsidRDefault="00C71948" w:rsidP="006374C6">
      <w:pPr>
        <w:pStyle w:val="Randverweis"/>
        <w:framePr w:wrap="around"/>
      </w:pPr>
      <w:r w:rsidRPr="001E5732">
        <w:t xml:space="preserve">31: </w:t>
      </w:r>
      <w:proofErr w:type="spellStart"/>
      <w:r w:rsidRPr="001E5732">
        <w:t>Lk</w:t>
      </w:r>
      <w:proofErr w:type="spellEnd"/>
      <w:r w:rsidRPr="001E5732">
        <w:t xml:space="preserve"> 7,29f</w:t>
      </w:r>
    </w:p>
    <w:p w14:paraId="23B60F29" w14:textId="650DC6C9"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Aber was meint ihr? Jemand hatte zwei Söhne. Und er ging zum ersten und sagte: ‚Kind, geh heute, arbeite im Weinberg!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Der</w:t>
      </w:r>
      <w:r>
        <w:rPr>
          <w:rFonts w:ascii="Trebuchet MS" w:hAnsi="Trebuchet MS"/>
          <w:lang w:val="de-DE"/>
        </w:rPr>
        <w:t xml:space="preserve"> antwortete darauf: ‚Ich will nicht!‛</w:t>
      </w:r>
      <w:r w:rsidRPr="001E5732">
        <w:rPr>
          <w:rFonts w:ascii="Trebuchet MS" w:hAnsi="Trebuchet MS"/>
          <w:lang w:val="de-DE"/>
        </w:rPr>
        <w:t xml:space="preserve"> Später aber reute es ihn und er ging. </w:t>
      </w:r>
      <w:r w:rsidRPr="001E5732">
        <w:rPr>
          <w:rFonts w:ascii="Trebuchet MS" w:hAnsi="Trebuchet MS"/>
          <w:vertAlign w:val="superscript"/>
          <w:lang w:val="de-DE"/>
        </w:rPr>
        <w:t>30 </w:t>
      </w:r>
      <w:r w:rsidRPr="001E5732">
        <w:rPr>
          <w:rFonts w:ascii="Trebuchet MS" w:hAnsi="Trebuchet MS"/>
          <w:lang w:val="de-DE"/>
        </w:rPr>
        <w:t xml:space="preserve">Er ging zum anderen und sagte ebenso. Der antwortete </w:t>
      </w:r>
      <w:r>
        <w:rPr>
          <w:rFonts w:ascii="Trebuchet MS" w:hAnsi="Trebuchet MS"/>
          <w:lang w:val="de-DE"/>
        </w:rPr>
        <w:t>darauf</w:t>
      </w:r>
      <w:r w:rsidRPr="001E5732">
        <w:rPr>
          <w:rFonts w:ascii="Trebuchet MS" w:hAnsi="Trebuchet MS"/>
          <w:lang w:val="de-DE"/>
        </w:rPr>
        <w:t>: ‚</w:t>
      </w:r>
      <w:r w:rsidR="00D9355F">
        <w:rPr>
          <w:rFonts w:ascii="Trebuchet MS" w:hAnsi="Trebuchet MS"/>
          <w:lang w:val="de-DE"/>
        </w:rPr>
        <w:t>Hier bin ich</w:t>
      </w:r>
      <w:r>
        <w:rPr>
          <w:rStyle w:val="Funotenzeichen"/>
          <w:rFonts w:ascii="Trebuchet MS" w:hAnsi="Trebuchet MS"/>
          <w:lang w:val="de-DE"/>
        </w:rPr>
        <w:footnoteReference w:id="152"/>
      </w:r>
      <w:r w:rsidRPr="001E5732">
        <w:rPr>
          <w:rFonts w:ascii="Trebuchet MS" w:hAnsi="Trebuchet MS"/>
          <w:lang w:val="de-DE"/>
        </w:rPr>
        <w:t>, Herr!</w:t>
      </w:r>
      <w:r>
        <w:rPr>
          <w:rFonts w:ascii="Trebuchet MS" w:hAnsi="Trebuchet MS"/>
          <w:lang w:val="de-DE"/>
        </w:rPr>
        <w:t>‛</w:t>
      </w:r>
      <w:r w:rsidRPr="001E5732">
        <w:rPr>
          <w:rFonts w:ascii="Trebuchet MS" w:hAnsi="Trebuchet MS"/>
          <w:lang w:val="de-DE"/>
        </w:rPr>
        <w:t xml:space="preserve"> und ging nicht. </w:t>
      </w:r>
      <w:r w:rsidRPr="001E5732">
        <w:rPr>
          <w:rFonts w:ascii="Trebuchet MS" w:hAnsi="Trebuchet MS"/>
          <w:vertAlign w:val="superscript"/>
          <w:lang w:val="de-DE"/>
        </w:rPr>
        <w:t>31 </w:t>
      </w:r>
      <w:r w:rsidRPr="001E5732">
        <w:rPr>
          <w:rFonts w:ascii="Trebuchet MS" w:hAnsi="Trebuchet MS"/>
          <w:lang w:val="de-DE"/>
        </w:rPr>
        <w:t xml:space="preserve">Wer von den beiden hat den Willen seines Vaters getan?“ Sie sagen: „Der erste.“ Jesus sagt ihnen: „Amen, ich sage euch: Die </w:t>
      </w:r>
      <w:r>
        <w:rPr>
          <w:rFonts w:ascii="Trebuchet MS" w:hAnsi="Trebuchet MS"/>
          <w:lang w:val="de-DE"/>
        </w:rPr>
        <w:t>Steuereintreiber</w:t>
      </w:r>
      <w:r w:rsidRPr="001E5732">
        <w:rPr>
          <w:rFonts w:ascii="Trebuchet MS" w:hAnsi="Trebuchet MS"/>
          <w:lang w:val="de-DE"/>
        </w:rPr>
        <w:t xml:space="preserve"> und die Dirnen gehen euch in das </w:t>
      </w:r>
      <w:r>
        <w:rPr>
          <w:rFonts w:ascii="Trebuchet MS" w:hAnsi="Trebuchet MS"/>
          <w:lang w:val="de-DE"/>
        </w:rPr>
        <w:t>Königtum</w:t>
      </w:r>
      <w:r w:rsidRPr="001E5732">
        <w:rPr>
          <w:rFonts w:ascii="Trebuchet MS" w:hAnsi="Trebuchet MS"/>
          <w:lang w:val="de-DE"/>
        </w:rPr>
        <w:t xml:space="preserve"> Gottes voraus. </w:t>
      </w:r>
      <w:r w:rsidRPr="001E5732">
        <w:rPr>
          <w:rFonts w:ascii="Trebuchet MS" w:hAnsi="Trebuchet MS"/>
          <w:vertAlign w:val="superscript"/>
          <w:lang w:val="de-DE"/>
        </w:rPr>
        <w:t>32 </w:t>
      </w:r>
      <w:r w:rsidRPr="001E5732">
        <w:rPr>
          <w:rFonts w:ascii="Trebuchet MS" w:hAnsi="Trebuchet MS"/>
          <w:lang w:val="de-DE"/>
        </w:rPr>
        <w:t>Denn Johannes ist auf dem Weg der Gerechtigkeit zu euch gekom</w:t>
      </w:r>
      <w:r w:rsidR="00D9355F">
        <w:rPr>
          <w:rFonts w:ascii="Trebuchet MS" w:hAnsi="Trebuchet MS"/>
          <w:lang w:val="de-DE"/>
        </w:rPr>
        <w:softHyphen/>
      </w:r>
      <w:r w:rsidRPr="001E5732">
        <w:rPr>
          <w:rFonts w:ascii="Trebuchet MS" w:hAnsi="Trebuchet MS"/>
          <w:lang w:val="de-DE"/>
        </w:rPr>
        <w:t xml:space="preserve">men, und ihr habt ihm nicht geglaubt; aber die </w:t>
      </w:r>
      <w:r>
        <w:rPr>
          <w:rFonts w:ascii="Trebuchet MS" w:hAnsi="Trebuchet MS"/>
          <w:lang w:val="de-DE"/>
        </w:rPr>
        <w:t>Steuereintreiber</w:t>
      </w:r>
      <w:r w:rsidRPr="001E5732">
        <w:rPr>
          <w:rFonts w:ascii="Trebuchet MS" w:hAnsi="Trebuchet MS"/>
          <w:lang w:val="de-DE"/>
        </w:rPr>
        <w:t xml:space="preserve"> und die Dirnen haben ihm geglaubt. </w:t>
      </w:r>
      <w:r w:rsidRPr="001E5732">
        <w:rPr>
          <w:rFonts w:ascii="Trebuchet MS" w:hAnsi="Trebuchet MS"/>
          <w:i/>
          <w:lang w:val="de-DE"/>
        </w:rPr>
        <w:t>Ihr</w:t>
      </w:r>
      <w:r w:rsidRPr="001E5732">
        <w:rPr>
          <w:rFonts w:ascii="Trebuchet MS" w:hAnsi="Trebuchet MS"/>
          <w:lang w:val="de-DE"/>
        </w:rPr>
        <w:t xml:space="preserve"> habt es gesehen, und doch habt ihr auch später nicht bereut, um ihm zu glauben.</w:t>
      </w:r>
    </w:p>
    <w:p w14:paraId="1A706EE4" w14:textId="77777777" w:rsidR="00C71948" w:rsidRPr="001E5732" w:rsidRDefault="00C71948" w:rsidP="00C71948">
      <w:pPr>
        <w:pStyle w:val="Formatvorlageberschrift1BlockErsteZeile127cm"/>
        <w:rPr>
          <w:lang w:val="de-DE"/>
        </w:rPr>
      </w:pPr>
      <w:bookmarkStart w:id="127" w:name="_Toc38534529"/>
      <w:r>
        <w:rPr>
          <w:lang w:val="de-DE"/>
        </w:rPr>
        <w:t xml:space="preserve">Gleichnis: Böse </w:t>
      </w:r>
      <w:proofErr w:type="spellStart"/>
      <w:r>
        <w:rPr>
          <w:lang w:val="de-DE"/>
        </w:rPr>
        <w:t>Weinbergspächter</w:t>
      </w:r>
      <w:proofErr w:type="spellEnd"/>
      <w:r w:rsidRPr="001E5732">
        <w:rPr>
          <w:lang w:val="de-DE"/>
        </w:rPr>
        <w:t xml:space="preserve"> (21,33</w:t>
      </w:r>
      <w:r>
        <w:rPr>
          <w:lang w:val="de-DE"/>
        </w:rPr>
        <w:t>−</w:t>
      </w:r>
      <w:r w:rsidRPr="001E5732">
        <w:rPr>
          <w:lang w:val="de-DE"/>
        </w:rPr>
        <w:t>46)</w:t>
      </w:r>
      <w:bookmarkEnd w:id="127"/>
    </w:p>
    <w:p w14:paraId="665ACFE2" w14:textId="77777777" w:rsidR="00C71948" w:rsidRDefault="00C71948" w:rsidP="006374C6">
      <w:pPr>
        <w:pStyle w:val="Randverweis"/>
        <w:framePr w:wrap="around"/>
      </w:pPr>
      <w:r w:rsidRPr="001E5732">
        <w:t>33</w:t>
      </w:r>
      <w:r>
        <w:t>−</w:t>
      </w:r>
      <w:r w:rsidRPr="001E5732">
        <w:t>46:</w:t>
      </w:r>
      <w:r w:rsidRPr="009C4609">
        <w:rPr>
          <w:b/>
          <w:w w:val="33"/>
        </w:rPr>
        <w:t>||</w:t>
      </w:r>
    </w:p>
    <w:p w14:paraId="44E5EDA3" w14:textId="77777777" w:rsidR="00C71948" w:rsidRDefault="00C71948" w:rsidP="006374C6">
      <w:pPr>
        <w:pStyle w:val="Randverweis"/>
        <w:framePr w:wrap="around"/>
      </w:pPr>
      <w:r w:rsidRPr="001E5732">
        <w:t>Mk 12,1</w:t>
      </w:r>
      <w:r>
        <w:t>−12;</w:t>
      </w:r>
    </w:p>
    <w:p w14:paraId="43DA6C91" w14:textId="77777777" w:rsidR="00C71948" w:rsidRPr="001E5732" w:rsidRDefault="00C71948" w:rsidP="006374C6">
      <w:pPr>
        <w:pStyle w:val="Randverweis"/>
        <w:framePr w:wrap="around"/>
      </w:pPr>
      <w:proofErr w:type="spellStart"/>
      <w:r w:rsidRPr="001E5732">
        <w:t>Lk</w:t>
      </w:r>
      <w:proofErr w:type="spellEnd"/>
      <w:r w:rsidRPr="001E5732">
        <w:t xml:space="preserve"> 20,9</w:t>
      </w:r>
      <w:r>
        <w:t>−</w:t>
      </w:r>
      <w:r w:rsidRPr="001E5732">
        <w:t>19</w:t>
      </w:r>
    </w:p>
    <w:p w14:paraId="2D83D529" w14:textId="77777777" w:rsidR="00C71948" w:rsidRPr="001E5732" w:rsidRDefault="00C71948" w:rsidP="006374C6">
      <w:pPr>
        <w:pStyle w:val="Randverweis"/>
        <w:framePr w:wrap="around"/>
      </w:pPr>
      <w:r w:rsidRPr="001E5732">
        <w:t xml:space="preserve">33: </w:t>
      </w:r>
      <w:proofErr w:type="spellStart"/>
      <w:r w:rsidRPr="001E5732">
        <w:t>Jes</w:t>
      </w:r>
      <w:proofErr w:type="spellEnd"/>
      <w:r w:rsidRPr="001E5732">
        <w:t xml:space="preserve"> 5,1fG</w:t>
      </w:r>
    </w:p>
    <w:p w14:paraId="3595619C" w14:textId="77777777" w:rsidR="00C71948" w:rsidRDefault="00C71948" w:rsidP="006374C6">
      <w:pPr>
        <w:pStyle w:val="Randverweis"/>
        <w:framePr w:wrap="around"/>
      </w:pPr>
      <w:r w:rsidRPr="001E5732">
        <w:t>35: 22,</w:t>
      </w:r>
      <w:r>
        <w:t>6</w:t>
      </w:r>
    </w:p>
    <w:p w14:paraId="3ECE5DBC" w14:textId="77777777" w:rsidR="00C71948" w:rsidRPr="001E5732" w:rsidRDefault="00C71948" w:rsidP="006374C6">
      <w:pPr>
        <w:pStyle w:val="Randverweis"/>
        <w:framePr w:wrap="around"/>
      </w:pPr>
      <w:r>
        <w:t>38: 27,18</w:t>
      </w:r>
    </w:p>
    <w:p w14:paraId="0DEEDAC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Hört ein anderes Gleichnis: Ein Mensch war ein Hausherr, der einen Weinberg pflanzte und einen Zaun um ihn zog und in ihm eine Kelter aushob und einen Turm baute. Und er verpachtete ihn an Winzer und reiste fort. </w:t>
      </w:r>
      <w:r w:rsidRPr="001E5732">
        <w:rPr>
          <w:rFonts w:ascii="Trebuchet MS" w:hAnsi="Trebuchet MS"/>
          <w:vertAlign w:val="superscript"/>
          <w:lang w:val="de-DE"/>
        </w:rPr>
        <w:t>34 </w:t>
      </w:r>
      <w:r w:rsidRPr="001E5732">
        <w:rPr>
          <w:rFonts w:ascii="Trebuchet MS" w:hAnsi="Trebuchet MS"/>
          <w:lang w:val="de-DE"/>
        </w:rPr>
        <w:t xml:space="preserve">Als die Zeit der Früchte nahte, schickte er seine Diener zu den Winzern, dessen Früchte zu empfangen. </w:t>
      </w:r>
      <w:r w:rsidRPr="001E5732">
        <w:rPr>
          <w:rFonts w:ascii="Trebuchet MS" w:hAnsi="Trebuchet MS"/>
          <w:vertAlign w:val="superscript"/>
          <w:lang w:val="de-DE"/>
        </w:rPr>
        <w:t>35 </w:t>
      </w:r>
      <w:r w:rsidRPr="001E5732">
        <w:rPr>
          <w:rFonts w:ascii="Trebuchet MS" w:hAnsi="Trebuchet MS"/>
          <w:lang w:val="de-DE"/>
        </w:rPr>
        <w:t>Und die Winzer ergriffen seine Diener; einen prügelten sie, einen anderen töt</w:t>
      </w:r>
      <w:r>
        <w:rPr>
          <w:rFonts w:ascii="Trebuchet MS" w:hAnsi="Trebuchet MS"/>
          <w:lang w:val="de-DE"/>
        </w:rPr>
        <w:t>et</w:t>
      </w:r>
      <w:r w:rsidRPr="001E5732">
        <w:rPr>
          <w:rFonts w:ascii="Trebuchet MS" w:hAnsi="Trebuchet MS"/>
          <w:lang w:val="de-DE"/>
        </w:rPr>
        <w:t xml:space="preserve">en sie, einen anderen steinigten sie. </w:t>
      </w:r>
      <w:r w:rsidRPr="001E5732">
        <w:rPr>
          <w:rFonts w:ascii="Trebuchet MS" w:hAnsi="Trebuchet MS"/>
          <w:vertAlign w:val="superscript"/>
          <w:lang w:val="de-DE"/>
        </w:rPr>
        <w:t>36 </w:t>
      </w:r>
      <w:r w:rsidRPr="001E5732">
        <w:rPr>
          <w:rFonts w:ascii="Trebuchet MS" w:hAnsi="Trebuchet MS"/>
          <w:lang w:val="de-DE"/>
        </w:rPr>
        <w:t xml:space="preserve">Wiederum schickte er andere Diener, mehr als die ersten, und sie taten ihnen genauso. </w:t>
      </w:r>
      <w:r w:rsidRPr="001E5732">
        <w:rPr>
          <w:rFonts w:ascii="Trebuchet MS" w:hAnsi="Trebuchet MS"/>
          <w:vertAlign w:val="superscript"/>
          <w:lang w:val="de-DE"/>
        </w:rPr>
        <w:t>37 </w:t>
      </w:r>
      <w:r w:rsidRPr="001E5732">
        <w:rPr>
          <w:rFonts w:ascii="Trebuchet MS" w:hAnsi="Trebuchet MS"/>
          <w:lang w:val="de-DE"/>
        </w:rPr>
        <w:t xml:space="preserve">Zuletzt schickte er zu ihnen seinen Sohn; er sagte: </w:t>
      </w:r>
      <w:r>
        <w:rPr>
          <w:rFonts w:ascii="Trebuchet MS" w:hAnsi="Trebuchet MS"/>
          <w:lang w:val="de-DE"/>
        </w:rPr>
        <w:t>‚Meinen Sohn werden sie achten!‘</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 xml:space="preserve">Als die Winzer den Sohn sahen, sagten sie </w:t>
      </w:r>
      <w:r>
        <w:rPr>
          <w:rFonts w:ascii="Trebuchet MS" w:hAnsi="Trebuchet MS"/>
          <w:lang w:val="de-DE"/>
        </w:rPr>
        <w:t>unter sich:</w:t>
      </w:r>
      <w:r w:rsidRPr="001E5732">
        <w:rPr>
          <w:rFonts w:ascii="Trebuchet MS" w:hAnsi="Trebuchet MS"/>
          <w:lang w:val="de-DE"/>
        </w:rPr>
        <w:t xml:space="preserve"> </w:t>
      </w:r>
      <w:r>
        <w:rPr>
          <w:rFonts w:ascii="Trebuchet MS" w:hAnsi="Trebuchet MS"/>
          <w:lang w:val="de-DE"/>
        </w:rPr>
        <w:t>‚Dies ist der Erbe. Auf! W</w:t>
      </w:r>
      <w:r w:rsidRPr="001E5732">
        <w:rPr>
          <w:rFonts w:ascii="Trebuchet MS" w:hAnsi="Trebuchet MS"/>
          <w:lang w:val="de-DE"/>
        </w:rPr>
        <w:t>ir wollen ihn töten und sein Erbe haben.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 xml:space="preserve">Und sie ergriffen ihn, warfen ihn aus dem Weinberg hinaus und töteten ihn. </w:t>
      </w:r>
      <w:r w:rsidRPr="001E5732">
        <w:rPr>
          <w:rFonts w:ascii="Trebuchet MS" w:hAnsi="Trebuchet MS"/>
          <w:vertAlign w:val="superscript"/>
          <w:lang w:val="de-DE"/>
        </w:rPr>
        <w:t>40 </w:t>
      </w:r>
      <w:r w:rsidRPr="001E5732">
        <w:rPr>
          <w:rFonts w:ascii="Trebuchet MS" w:hAnsi="Trebuchet MS"/>
          <w:lang w:val="de-DE"/>
        </w:rPr>
        <w:t xml:space="preserve">Wenn nun der Herr des Weinbergs kommt: Was wird er jenen Winzern tun?“ </w:t>
      </w:r>
      <w:r w:rsidRPr="001E5732">
        <w:rPr>
          <w:rFonts w:ascii="Trebuchet MS" w:hAnsi="Trebuchet MS"/>
          <w:vertAlign w:val="superscript"/>
          <w:lang w:val="de-DE"/>
        </w:rPr>
        <w:t>41 </w:t>
      </w:r>
      <w:r w:rsidRPr="001E5732">
        <w:rPr>
          <w:rFonts w:ascii="Trebuchet MS" w:hAnsi="Trebuchet MS"/>
          <w:lang w:val="de-DE"/>
        </w:rPr>
        <w:t xml:space="preserve">Sie sagen ihm: „Er wird Bösen ein böses Ende bereiten und den Weinberg an andere Winzer verpachten, die ihm die Früchte zu ihren Zeiten abliefern werden.“ </w:t>
      </w:r>
      <w:r w:rsidRPr="001E5732">
        <w:rPr>
          <w:rFonts w:ascii="Trebuchet MS" w:hAnsi="Trebuchet MS"/>
          <w:vertAlign w:val="superscript"/>
          <w:lang w:val="de-DE"/>
        </w:rPr>
        <w:t>42 </w:t>
      </w:r>
      <w:r w:rsidRPr="001E5732">
        <w:rPr>
          <w:rFonts w:ascii="Trebuchet MS" w:hAnsi="Trebuchet MS"/>
          <w:lang w:val="de-DE"/>
        </w:rPr>
        <w:t xml:space="preserve">Jesus sagt </w:t>
      </w:r>
      <w:r>
        <w:rPr>
          <w:rFonts w:ascii="Trebuchet MS" w:hAnsi="Trebuchet MS"/>
          <w:lang w:val="de-DE"/>
        </w:rPr>
        <w:t>ih</w:t>
      </w:r>
      <w:r w:rsidRPr="001E5732">
        <w:rPr>
          <w:rFonts w:ascii="Trebuchet MS" w:hAnsi="Trebuchet MS"/>
          <w:lang w:val="de-DE"/>
        </w:rPr>
        <w:t>nen: „Habt ihr nie in den Schriften gelesen:</w:t>
      </w:r>
    </w:p>
    <w:p w14:paraId="1F4ACF58" w14:textId="77777777" w:rsidR="00C71948" w:rsidRDefault="00C71948" w:rsidP="006374C6">
      <w:pPr>
        <w:pStyle w:val="Randverweis"/>
        <w:framePr w:wrap="around"/>
      </w:pPr>
      <w:r w:rsidRPr="001E5732">
        <w:t>42:</w:t>
      </w:r>
    </w:p>
    <w:p w14:paraId="14012369" w14:textId="77777777" w:rsidR="00C71948" w:rsidRPr="001E5732" w:rsidRDefault="00C71948" w:rsidP="006374C6">
      <w:pPr>
        <w:pStyle w:val="Randverweis"/>
        <w:framePr w:wrap="around"/>
      </w:pPr>
      <w:r w:rsidRPr="001E5732">
        <w:t>Ps 118,22fG</w:t>
      </w:r>
    </w:p>
    <w:p w14:paraId="0AB82EB7"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‚Der Stein, den die Bauleute verwarfen,</w:t>
      </w:r>
    </w:p>
    <w:p w14:paraId="56E4E577"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der ist zum Eckstein</w:t>
      </w:r>
      <w:r>
        <w:rPr>
          <w:rStyle w:val="Funotenzeichen"/>
          <w:rFonts w:ascii="Trebuchet MS" w:hAnsi="Trebuchet MS" w:cs="Times New Roman"/>
          <w:lang w:val="de-DE"/>
        </w:rPr>
        <w:footnoteReference w:id="153"/>
      </w:r>
      <w:r w:rsidRPr="001E5732">
        <w:rPr>
          <w:rFonts w:ascii="Trebuchet MS" w:hAnsi="Trebuchet MS"/>
          <w:lang w:val="de-DE"/>
        </w:rPr>
        <w:t xml:space="preserve"> geworden;</w:t>
      </w:r>
    </w:p>
    <w:p w14:paraId="2643EEE8"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vom Herrn her ist er dieser geworden,</w:t>
      </w:r>
    </w:p>
    <w:p w14:paraId="17310A9B" w14:textId="77777777" w:rsidR="00C71948" w:rsidRPr="001E5732" w:rsidRDefault="00C71948" w:rsidP="00C71948">
      <w:pPr>
        <w:pStyle w:val="Liste2"/>
        <w:spacing w:after="80" w:line="280" w:lineRule="atLeast"/>
        <w:jc w:val="both"/>
        <w:rPr>
          <w:rFonts w:ascii="Trebuchet MS" w:hAnsi="Trebuchet MS"/>
          <w:lang w:val="de-DE"/>
        </w:rPr>
      </w:pPr>
      <w:r w:rsidRPr="001E5732">
        <w:rPr>
          <w:rFonts w:ascii="Trebuchet MS" w:hAnsi="Trebuchet MS"/>
          <w:lang w:val="de-DE"/>
        </w:rPr>
        <w:t>und er ist in unseren Augen erstaunlich</w:t>
      </w:r>
      <w:r>
        <w:rPr>
          <w:rFonts w:ascii="Trebuchet MS" w:hAnsi="Trebuchet MS"/>
          <w:lang w:val="de-DE"/>
        </w:rPr>
        <w:t>‛</w:t>
      </w:r>
      <w:r w:rsidRPr="001E5732">
        <w:rPr>
          <w:rFonts w:ascii="Trebuchet MS" w:hAnsi="Trebuchet MS"/>
          <w:lang w:val="de-DE"/>
        </w:rPr>
        <w:t>?</w:t>
      </w:r>
    </w:p>
    <w:p w14:paraId="4F70AB5B" w14:textId="77777777" w:rsidR="00C71948" w:rsidRDefault="00C71948" w:rsidP="006374C6">
      <w:pPr>
        <w:pStyle w:val="Randverweis"/>
        <w:framePr w:wrap="around"/>
      </w:pPr>
      <w:r>
        <w:lastRenderedPageBreak/>
        <w:t xml:space="preserve">43: </w:t>
      </w:r>
    </w:p>
    <w:p w14:paraId="306AB41A" w14:textId="77777777" w:rsidR="00C71948" w:rsidRPr="001E5732" w:rsidRDefault="00C71948" w:rsidP="006374C6">
      <w:pPr>
        <w:pStyle w:val="Randverweis"/>
        <w:framePr w:wrap="around"/>
      </w:pPr>
      <w:proofErr w:type="spellStart"/>
      <w:r>
        <w:t>Röm</w:t>
      </w:r>
      <w:proofErr w:type="spellEnd"/>
      <w:r>
        <w:t xml:space="preserve"> 11,25−32</w:t>
      </w:r>
    </w:p>
    <w:p w14:paraId="088C0E75" w14:textId="77777777" w:rsidR="00C71948" w:rsidRPr="00A54C3F" w:rsidRDefault="00C71948" w:rsidP="00C71948">
      <w:pPr>
        <w:pStyle w:val="Textkrpe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29920" behindDoc="0" locked="0" layoutInCell="1" allowOverlap="1" wp14:anchorId="119F3442" wp14:editId="60F32A10">
                <wp:simplePos x="0" y="0"/>
                <wp:positionH relativeFrom="column">
                  <wp:posOffset>-94945</wp:posOffset>
                </wp:positionH>
                <wp:positionV relativeFrom="paragraph">
                  <wp:posOffset>-327660</wp:posOffset>
                </wp:positionV>
                <wp:extent cx="1148400" cy="295200"/>
                <wp:effectExtent l="0" t="0" r="0" b="0"/>
                <wp:wrapNone/>
                <wp:docPr id="740"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6436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21,43 </w:t>
                            </w:r>
                            <w:r>
                              <w:rPr>
                                <w:rFonts w:ascii="Trebuchet MS" w:hAnsi="Trebuchet MS"/>
                                <w:lang w:val="de-DE"/>
                              </w:rPr>
                              <w:t>−</w:t>
                            </w:r>
                            <w:r>
                              <w:rPr>
                                <w:rFonts w:ascii="Trebuchet MS" w:hAnsi="Trebuchet MS" w:cs="Times New Roman"/>
                                <w:i/>
                                <w:iCs/>
                                <w:lang w:val="de-DE"/>
                              </w:rPr>
                              <w:t xml:space="preserve"> 22,21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3442" id="Textfeld 54" o:spid="_x0000_s1067" type="#_x0000_t202" style="position:absolute;left:0;text-align:left;margin-left:-7.5pt;margin-top:-25.8pt;width:90.45pt;height:23.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" fillcolor="white [3201]" stroked="f" strokeweight=".5pt">
                <v:textbox>
                  <w:txbxContent>
                    <w:p w14:paraId="4526436E"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21,43 </w:t>
                      </w:r>
                      <w:r>
                        <w:rPr>
                          <w:rFonts w:ascii="Trebuchet MS" w:hAnsi="Trebuchet MS"/>
                          <w:lang w:val="de-DE"/>
                        </w:rPr>
                        <w:t>−</w:t>
                      </w:r>
                      <w:r>
                        <w:rPr>
                          <w:rFonts w:ascii="Trebuchet MS" w:hAnsi="Trebuchet MS" w:cs="Times New Roman"/>
                          <w:i/>
                          <w:iCs/>
                          <w:lang w:val="de-DE"/>
                        </w:rPr>
                        <w:t xml:space="preserve"> 22,21</w:t>
                      </w:r>
                    </w:p>
                  </w:txbxContent>
                </v:textbox>
              </v:shape>
            </w:pict>
          </mc:Fallback>
        </mc:AlternateContent>
      </w:r>
      <w:r w:rsidRPr="001E5732">
        <w:rPr>
          <w:rFonts w:ascii="Trebuchet MS" w:hAnsi="Trebuchet MS"/>
          <w:vertAlign w:val="superscript"/>
          <w:lang w:val="de-DE"/>
        </w:rPr>
        <w:t>43 </w:t>
      </w:r>
      <w:r w:rsidRPr="001E5732">
        <w:rPr>
          <w:rFonts w:ascii="Trebuchet MS" w:hAnsi="Trebuchet MS"/>
          <w:lang w:val="de-DE"/>
        </w:rPr>
        <w:t xml:space="preserve">Deshalb sage ich euch: Das </w:t>
      </w:r>
      <w:r>
        <w:rPr>
          <w:rFonts w:ascii="Trebuchet MS" w:hAnsi="Trebuchet MS"/>
          <w:lang w:val="de-DE"/>
        </w:rPr>
        <w:t>Königtum</w:t>
      </w:r>
      <w:r w:rsidRPr="001E5732">
        <w:rPr>
          <w:rFonts w:ascii="Trebuchet MS" w:hAnsi="Trebuchet MS"/>
          <w:lang w:val="de-DE"/>
        </w:rPr>
        <w:t xml:space="preserve"> Gottes wird weg von euch genommen und einem Volk gegeben werden, das dessen Früchte bringt. [</w:t>
      </w:r>
      <w:r w:rsidRPr="001E5732">
        <w:rPr>
          <w:rFonts w:ascii="Trebuchet MS" w:hAnsi="Trebuchet MS"/>
          <w:vertAlign w:val="superscript"/>
          <w:lang w:val="de-DE"/>
        </w:rPr>
        <w:t>44</w:t>
      </w:r>
      <w:r w:rsidRPr="001E5732">
        <w:rPr>
          <w:rFonts w:ascii="Trebuchet MS" w:hAnsi="Trebuchet MS"/>
          <w:lang w:val="de-DE"/>
        </w:rPr>
        <w:t xml:space="preserve"> Und wer auf diesen Stein fällt, der wird zerschellen; auf wen </w:t>
      </w:r>
      <w:r>
        <w:rPr>
          <w:rFonts w:ascii="Trebuchet MS" w:hAnsi="Trebuchet MS"/>
          <w:lang w:val="de-DE"/>
        </w:rPr>
        <w:t xml:space="preserve">aber der Stein </w:t>
      </w:r>
      <w:r w:rsidRPr="001E5732">
        <w:rPr>
          <w:rFonts w:ascii="Trebuchet MS" w:hAnsi="Trebuchet MS"/>
          <w:lang w:val="de-DE"/>
        </w:rPr>
        <w:t>fällt, den wird er zermalmen.]“</w:t>
      </w:r>
      <w:r w:rsidRPr="001E5732">
        <w:rPr>
          <w:rFonts w:ascii="Trebuchet MS" w:hAnsi="Trebuchet MS"/>
          <w:vertAlign w:val="superscript"/>
          <w:lang w:val="de-DE"/>
        </w:rPr>
        <w:footnoteReference w:id="154"/>
      </w:r>
    </w:p>
    <w:p w14:paraId="00135D26" w14:textId="77777777" w:rsidR="00C71948" w:rsidRPr="001E5732" w:rsidRDefault="00C71948" w:rsidP="006374C6">
      <w:pPr>
        <w:pStyle w:val="Randverweis"/>
        <w:framePr w:wrap="around"/>
      </w:pPr>
      <w:r w:rsidRPr="001E5732">
        <w:t>46: 26,4</w:t>
      </w:r>
    </w:p>
    <w:p w14:paraId="01E9289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Und als die </w:t>
      </w:r>
      <w:r>
        <w:rPr>
          <w:rFonts w:ascii="Trebuchet MS" w:hAnsi="Trebuchet MS"/>
          <w:lang w:val="de-DE"/>
        </w:rPr>
        <w:t>Hohen Pr</w:t>
      </w:r>
      <w:r w:rsidRPr="001E5732">
        <w:rPr>
          <w:rFonts w:ascii="Trebuchet MS" w:hAnsi="Trebuchet MS"/>
          <w:lang w:val="de-DE"/>
        </w:rPr>
        <w:t>iester und die Pharis</w:t>
      </w:r>
      <w:r w:rsidRPr="00215F1D">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seine Gleichnisse hörten, erka</w:t>
      </w:r>
      <w:r>
        <w:rPr>
          <w:rFonts w:ascii="Trebuchet MS" w:hAnsi="Trebuchet MS"/>
          <w:lang w:val="de-DE"/>
        </w:rPr>
        <w:t>nnten sie, dass er von ihnen spricht</w:t>
      </w:r>
      <w:r w:rsidRPr="001E5732">
        <w:rPr>
          <w:rFonts w:ascii="Trebuchet MS" w:hAnsi="Trebuchet MS"/>
          <w:lang w:val="de-DE"/>
        </w:rPr>
        <w:t xml:space="preserve">. </w:t>
      </w:r>
      <w:r w:rsidRPr="001E5732">
        <w:rPr>
          <w:rFonts w:ascii="Trebuchet MS" w:hAnsi="Trebuchet MS"/>
          <w:vertAlign w:val="superscript"/>
          <w:lang w:val="de-DE"/>
        </w:rPr>
        <w:t>46</w:t>
      </w:r>
      <w:r w:rsidRPr="001E5732">
        <w:rPr>
          <w:rFonts w:ascii="Trebuchet MS" w:hAnsi="Trebuchet MS"/>
          <w:lang w:val="de-DE"/>
        </w:rPr>
        <w:t xml:space="preserve"> Und obwohl sie ihn zu ergreifen suchten, fürchteten sie die Volksmenge, da man ihn für einen Propheten hielt.</w:t>
      </w:r>
    </w:p>
    <w:p w14:paraId="68C6DBA8" w14:textId="77777777" w:rsidR="00C71948" w:rsidRPr="001E5732" w:rsidRDefault="00C71948" w:rsidP="00C71948">
      <w:pPr>
        <w:pStyle w:val="Formatvorlageberschrift1BlockErsteZeile127cm"/>
        <w:rPr>
          <w:lang w:val="de-DE"/>
        </w:rPr>
      </w:pPr>
      <w:bookmarkStart w:id="128" w:name="_Toc38534530"/>
      <w:r>
        <w:rPr>
          <w:lang w:val="de-DE"/>
        </w:rPr>
        <w:t xml:space="preserve">Gleichnis: Ein König lädt zum </w:t>
      </w:r>
      <w:r w:rsidRPr="001E5732">
        <w:rPr>
          <w:lang w:val="de-DE"/>
        </w:rPr>
        <w:t>Hochzeitsmahl (22,1</w:t>
      </w:r>
      <w:r>
        <w:rPr>
          <w:lang w:val="de-DE"/>
        </w:rPr>
        <w:t>−</w:t>
      </w:r>
      <w:r w:rsidRPr="001E5732">
        <w:rPr>
          <w:lang w:val="de-DE"/>
        </w:rPr>
        <w:t>14)</w:t>
      </w:r>
      <w:bookmarkEnd w:id="128"/>
    </w:p>
    <w:p w14:paraId="2FE5A95F" w14:textId="77777777" w:rsidR="00C71948" w:rsidRDefault="00C71948" w:rsidP="006374C6">
      <w:pPr>
        <w:pStyle w:val="Randverweis"/>
        <w:framePr w:wrap="around"/>
      </w:pPr>
      <w:r w:rsidRPr="001E5732">
        <w:t>1</w:t>
      </w:r>
      <w:r>
        <w:t>−</w:t>
      </w:r>
      <w:r w:rsidRPr="001E5732">
        <w:t xml:space="preserve">10: </w:t>
      </w:r>
      <w:r w:rsidRPr="009C4609">
        <w:rPr>
          <w:b/>
          <w:w w:val="33"/>
        </w:rPr>
        <w:t>||</w:t>
      </w:r>
    </w:p>
    <w:p w14:paraId="189F7403" w14:textId="77777777" w:rsidR="00C71948" w:rsidRPr="001E5732" w:rsidRDefault="00C71948" w:rsidP="006374C6">
      <w:pPr>
        <w:pStyle w:val="Randverweis"/>
        <w:framePr w:wrap="around"/>
      </w:pPr>
      <w:proofErr w:type="spellStart"/>
      <w:r w:rsidRPr="001E5732">
        <w:t>Lk</w:t>
      </w:r>
      <w:proofErr w:type="spellEnd"/>
      <w:r w:rsidRPr="001E5732">
        <w:t xml:space="preserve"> 14,15</w:t>
      </w:r>
      <w:r>
        <w:t>−</w:t>
      </w:r>
      <w:r w:rsidRPr="001E5732">
        <w:t>24</w:t>
      </w:r>
    </w:p>
    <w:p w14:paraId="38324A0B" w14:textId="77777777" w:rsidR="00C71948" w:rsidRPr="001E5732" w:rsidRDefault="00C71948" w:rsidP="006374C6">
      <w:pPr>
        <w:pStyle w:val="Randverweis"/>
        <w:framePr w:wrap="around"/>
      </w:pPr>
      <w:r w:rsidRPr="001E5732">
        <w:t>6: 21,35</w:t>
      </w:r>
    </w:p>
    <w:p w14:paraId="7C4F4F40" w14:textId="3F6C44C3"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22</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Und </w:t>
      </w:r>
      <w:r>
        <w:rPr>
          <w:rFonts w:ascii="Trebuchet MS" w:hAnsi="Trebuchet MS"/>
          <w:lang w:val="de-DE"/>
        </w:rPr>
        <w:t>daraufhin sagte Jesus wiederum in Gleichnissen zu ihnen:</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„Das </w:t>
      </w:r>
      <w:r>
        <w:rPr>
          <w:rFonts w:ascii="Trebuchet MS" w:hAnsi="Trebuchet MS"/>
          <w:lang w:val="de-DE"/>
        </w:rPr>
        <w:t>Königtum</w:t>
      </w:r>
      <w:r w:rsidRPr="001E5732">
        <w:rPr>
          <w:rFonts w:ascii="Trebuchet MS" w:hAnsi="Trebuchet MS"/>
          <w:lang w:val="de-DE"/>
        </w:rPr>
        <w:t xml:space="preserve"> der Himmel gleicht einem Menschen, einem König, der seinem Sohn die Hochzeit ausrichtete. </w:t>
      </w:r>
      <w:r w:rsidRPr="001E5732">
        <w:rPr>
          <w:rFonts w:ascii="Trebuchet MS" w:hAnsi="Trebuchet MS"/>
          <w:vertAlign w:val="superscript"/>
          <w:lang w:val="de-DE"/>
        </w:rPr>
        <w:t>3 </w:t>
      </w:r>
      <w:r w:rsidRPr="001E5732">
        <w:rPr>
          <w:rFonts w:ascii="Trebuchet MS" w:hAnsi="Trebuchet MS"/>
          <w:lang w:val="de-DE"/>
        </w:rPr>
        <w:t xml:space="preserve">Und er schickte seine Diener aus, die Eingeladenen zur Hochzeit zu rufen, und sie wollten nicht kommen. </w:t>
      </w:r>
      <w:r w:rsidRPr="001E5732">
        <w:rPr>
          <w:rFonts w:ascii="Trebuchet MS" w:hAnsi="Trebuchet MS"/>
          <w:vertAlign w:val="superscript"/>
          <w:lang w:val="de-DE"/>
        </w:rPr>
        <w:t>4 </w:t>
      </w:r>
      <w:r w:rsidRPr="001E5732">
        <w:rPr>
          <w:rFonts w:ascii="Trebuchet MS" w:hAnsi="Trebuchet MS"/>
          <w:lang w:val="de-DE"/>
        </w:rPr>
        <w:t>Wiederum schickte er andere Diener und sagte: ‚Sagt den Eingeladenen: Siehe, ich habe mein Mahl bereitet; die Ochsen und das Mastvieh sind geschlachtet, und alles ist bereit. Kommt zur Hochzeit!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Die küm</w:t>
      </w:r>
      <w:r w:rsidR="008F4E66">
        <w:rPr>
          <w:rFonts w:ascii="Trebuchet MS" w:hAnsi="Trebuchet MS"/>
          <w:lang w:val="de-DE"/>
        </w:rPr>
        <w:softHyphen/>
      </w:r>
      <w:r w:rsidRPr="001E5732">
        <w:rPr>
          <w:rFonts w:ascii="Trebuchet MS" w:hAnsi="Trebuchet MS"/>
          <w:lang w:val="de-DE"/>
        </w:rPr>
        <w:t xml:space="preserve">merten sich nicht und gingen weg, der eine auf seinen Acker, der andere zu seinem Handel; </w:t>
      </w:r>
      <w:r w:rsidRPr="001E5732">
        <w:rPr>
          <w:rFonts w:ascii="Trebuchet MS" w:hAnsi="Trebuchet MS"/>
          <w:vertAlign w:val="superscript"/>
          <w:lang w:val="de-DE"/>
        </w:rPr>
        <w:t>6 </w:t>
      </w:r>
      <w:r w:rsidRPr="001E5732">
        <w:rPr>
          <w:rFonts w:ascii="Trebuchet MS" w:hAnsi="Trebuchet MS"/>
          <w:lang w:val="de-DE"/>
        </w:rPr>
        <w:t xml:space="preserve">die übrigen ergriffen seine Diener, misshandelten und töteten sie. </w:t>
      </w:r>
      <w:r w:rsidRPr="001E5732">
        <w:rPr>
          <w:rFonts w:ascii="Trebuchet MS" w:hAnsi="Trebuchet MS"/>
          <w:vertAlign w:val="superscript"/>
          <w:lang w:val="de-DE"/>
        </w:rPr>
        <w:t>7 </w:t>
      </w:r>
      <w:r w:rsidRPr="001E5732">
        <w:rPr>
          <w:rFonts w:ascii="Trebuchet MS" w:hAnsi="Trebuchet MS"/>
          <w:lang w:val="de-DE"/>
        </w:rPr>
        <w:t>Der König wurde zornig und schic</w:t>
      </w:r>
      <w:r>
        <w:rPr>
          <w:rFonts w:ascii="Trebuchet MS" w:hAnsi="Trebuchet MS"/>
          <w:lang w:val="de-DE"/>
        </w:rPr>
        <w:t xml:space="preserve">kte seine Heere; er brachte </w:t>
      </w:r>
      <w:r w:rsidRPr="001E5732">
        <w:rPr>
          <w:rFonts w:ascii="Trebuchet MS" w:hAnsi="Trebuchet MS"/>
          <w:lang w:val="de-DE"/>
        </w:rPr>
        <w:t xml:space="preserve">jene Mörder </w:t>
      </w:r>
      <w:r>
        <w:rPr>
          <w:rFonts w:ascii="Trebuchet MS" w:hAnsi="Trebuchet MS"/>
          <w:lang w:val="de-DE"/>
        </w:rPr>
        <w:t>um und brannte ihre Stadt nieder</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Dann sagt er zu seinen Dienern: ‚Das Hochzeitsmahl ist bereit,</w:t>
      </w:r>
      <w:r>
        <w:rPr>
          <w:rFonts w:ascii="Trebuchet MS" w:hAnsi="Trebuchet MS"/>
          <w:lang w:val="de-DE"/>
        </w:rPr>
        <w:t xml:space="preserve"> aber die Eingeladenen waren es </w:t>
      </w:r>
      <w:r w:rsidRPr="001E5732">
        <w:rPr>
          <w:rFonts w:ascii="Trebuchet MS" w:hAnsi="Trebuchet MS"/>
          <w:lang w:val="de-DE"/>
        </w:rPr>
        <w:t xml:space="preserve">nicht wert. </w:t>
      </w:r>
      <w:r w:rsidRPr="001E5732">
        <w:rPr>
          <w:rFonts w:ascii="Trebuchet MS" w:hAnsi="Trebuchet MS"/>
          <w:vertAlign w:val="superscript"/>
          <w:lang w:val="de-DE"/>
        </w:rPr>
        <w:t>9 </w:t>
      </w:r>
      <w:r w:rsidRPr="001E5732">
        <w:rPr>
          <w:rFonts w:ascii="Trebuchet MS" w:hAnsi="Trebuchet MS"/>
          <w:lang w:val="de-DE"/>
        </w:rPr>
        <w:t xml:space="preserve">Geht nun hinaus an die </w:t>
      </w:r>
      <w:r>
        <w:rPr>
          <w:rFonts w:ascii="Trebuchet MS" w:hAnsi="Trebuchet MS"/>
          <w:lang w:val="de-DE"/>
        </w:rPr>
        <w:t>Weg</w:t>
      </w:r>
      <w:r>
        <w:rPr>
          <w:rFonts w:ascii="Trebuchet MS" w:hAnsi="Trebuchet MS"/>
          <w:lang w:val="de-DE"/>
        </w:rPr>
        <w:softHyphen/>
        <w:t>abzwei</w:t>
      </w:r>
      <w:r w:rsidR="008F4E66">
        <w:rPr>
          <w:rFonts w:ascii="Trebuchet MS" w:hAnsi="Trebuchet MS"/>
          <w:lang w:val="de-DE"/>
        </w:rPr>
        <w:softHyphen/>
      </w:r>
      <w:r>
        <w:rPr>
          <w:rFonts w:ascii="Trebuchet MS" w:hAnsi="Trebuchet MS"/>
          <w:lang w:val="de-DE"/>
        </w:rPr>
        <w:t>gungen</w:t>
      </w:r>
      <w:r w:rsidRPr="001E5732">
        <w:rPr>
          <w:rFonts w:ascii="Trebuchet MS" w:hAnsi="Trebuchet MS"/>
          <w:lang w:val="de-DE"/>
        </w:rPr>
        <w:t xml:space="preserve"> und ruft, so viele ihr auch findet, zur Hochzeit!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Jene Diener gingen auf die Wege hinaus und </w:t>
      </w:r>
      <w:r>
        <w:rPr>
          <w:rFonts w:ascii="Trebuchet MS" w:hAnsi="Trebuchet MS"/>
          <w:lang w:val="de-DE"/>
        </w:rPr>
        <w:t xml:space="preserve">sammelten </w:t>
      </w:r>
      <w:r w:rsidRPr="001E5732">
        <w:rPr>
          <w:rFonts w:ascii="Trebuchet MS" w:hAnsi="Trebuchet MS"/>
          <w:lang w:val="de-DE"/>
        </w:rPr>
        <w:t>alle</w:t>
      </w:r>
      <w:r>
        <w:rPr>
          <w:rFonts w:ascii="Trebuchet MS" w:hAnsi="Trebuchet MS"/>
          <w:lang w:val="de-DE"/>
        </w:rPr>
        <w:t>, die sie fanden, Böse und Gute;</w:t>
      </w:r>
      <w:r w:rsidRPr="001E5732">
        <w:rPr>
          <w:rFonts w:ascii="Trebuchet MS" w:hAnsi="Trebuchet MS"/>
          <w:lang w:val="de-DE"/>
        </w:rPr>
        <w:t xml:space="preserve"> und die Hoch</w:t>
      </w:r>
      <w:r w:rsidR="008F4E66">
        <w:rPr>
          <w:rFonts w:ascii="Trebuchet MS" w:hAnsi="Trebuchet MS"/>
          <w:lang w:val="de-DE"/>
        </w:rPr>
        <w:softHyphen/>
      </w:r>
      <w:r w:rsidRPr="001E5732">
        <w:rPr>
          <w:rFonts w:ascii="Trebuchet MS" w:hAnsi="Trebuchet MS"/>
          <w:lang w:val="de-DE"/>
        </w:rPr>
        <w:t>zeit füllte sich mit zum Mahl Liegenden.</w:t>
      </w:r>
    </w:p>
    <w:p w14:paraId="03302571" w14:textId="77777777" w:rsidR="00F61FDB" w:rsidRDefault="00C71948" w:rsidP="006374C6">
      <w:pPr>
        <w:pStyle w:val="Randverweis"/>
        <w:framePr w:wrap="around"/>
      </w:pPr>
      <w:r w:rsidRPr="001E5732">
        <w:t>13: 8,12</w:t>
      </w:r>
      <w:r w:rsidR="00F61FDB">
        <w:t>;</w:t>
      </w:r>
    </w:p>
    <w:p w14:paraId="09A0407E" w14:textId="4AD3F0C1" w:rsidR="00C71948" w:rsidRPr="001E5732" w:rsidRDefault="00F61FDB" w:rsidP="006374C6">
      <w:pPr>
        <w:pStyle w:val="Randverweis"/>
        <w:framePr w:wrap="around"/>
      </w:pPr>
      <w:r>
        <w:t>S 2,94</w:t>
      </w:r>
    </w:p>
    <w:p w14:paraId="63D6C729"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Als der König eintrat, um sich die zum Mahl Liegenden anzuschauen, sah er dort eine</w:t>
      </w:r>
      <w:r>
        <w:rPr>
          <w:rFonts w:ascii="Trebuchet MS" w:hAnsi="Trebuchet MS"/>
          <w:lang w:val="de-DE"/>
        </w:rPr>
        <w:t xml:space="preserve">n Menschen, der nicht mit </w:t>
      </w:r>
      <w:r w:rsidRPr="001E5732">
        <w:rPr>
          <w:rFonts w:ascii="Trebuchet MS" w:hAnsi="Trebuchet MS"/>
          <w:lang w:val="de-DE"/>
        </w:rPr>
        <w:t>Hochzeits</w:t>
      </w:r>
      <w:r>
        <w:rPr>
          <w:rFonts w:ascii="Trebuchet MS" w:hAnsi="Trebuchet MS"/>
          <w:lang w:val="de-DE"/>
        </w:rPr>
        <w:t>bekleidung</w:t>
      </w:r>
      <w:r w:rsidRPr="001E5732">
        <w:rPr>
          <w:rFonts w:ascii="Trebuchet MS" w:hAnsi="Trebuchet MS"/>
          <w:lang w:val="de-DE"/>
        </w:rPr>
        <w:t xml:space="preserve"> gekleidet war. </w:t>
      </w:r>
      <w:r w:rsidRPr="001E5732">
        <w:rPr>
          <w:rFonts w:ascii="Trebuchet MS" w:hAnsi="Trebuchet MS"/>
          <w:vertAlign w:val="superscript"/>
          <w:lang w:val="de-DE"/>
        </w:rPr>
        <w:t>12 </w:t>
      </w:r>
      <w:r w:rsidRPr="001E5732">
        <w:rPr>
          <w:rFonts w:ascii="Trebuchet MS" w:hAnsi="Trebuchet MS"/>
          <w:lang w:val="de-DE"/>
        </w:rPr>
        <w:t xml:space="preserve">Und er sagt ihm: ‚Gefährte, wie bist du hier </w:t>
      </w:r>
      <w:r>
        <w:rPr>
          <w:rFonts w:ascii="Trebuchet MS" w:hAnsi="Trebuchet MS"/>
          <w:lang w:val="de-DE"/>
        </w:rPr>
        <w:t>eingetreten, ohne Hochzeitsbekleidung</w:t>
      </w:r>
      <w:r w:rsidRPr="001E5732">
        <w:rPr>
          <w:rFonts w:ascii="Trebuchet MS" w:hAnsi="Trebuchet MS"/>
          <w:lang w:val="de-DE"/>
        </w:rPr>
        <w:t xml:space="preserve"> zu haben?</w:t>
      </w:r>
      <w:r>
        <w:rPr>
          <w:rFonts w:ascii="Trebuchet MS" w:hAnsi="Trebuchet MS"/>
          <w:lang w:val="de-DE"/>
        </w:rPr>
        <w:t>‛</w:t>
      </w:r>
      <w:r w:rsidRPr="001E5732">
        <w:rPr>
          <w:rStyle w:val="Funotenzeichen"/>
          <w:rFonts w:ascii="Trebuchet MS" w:hAnsi="Trebuchet MS" w:cs="Arial"/>
          <w:lang w:val="de-DE"/>
        </w:rPr>
        <w:footnoteReference w:id="155"/>
      </w:r>
      <w:r w:rsidRPr="001E5732">
        <w:rPr>
          <w:rFonts w:ascii="Trebuchet MS" w:hAnsi="Trebuchet MS"/>
          <w:lang w:val="de-DE"/>
        </w:rPr>
        <w:t xml:space="preserve"> Der verstummte. </w:t>
      </w:r>
      <w:r w:rsidRPr="001E5732">
        <w:rPr>
          <w:rFonts w:ascii="Trebuchet MS" w:hAnsi="Trebuchet MS"/>
          <w:vertAlign w:val="superscript"/>
          <w:lang w:val="de-DE"/>
        </w:rPr>
        <w:t>13 </w:t>
      </w:r>
      <w:r w:rsidRPr="001E5732">
        <w:rPr>
          <w:rFonts w:ascii="Trebuchet MS" w:hAnsi="Trebuchet MS"/>
          <w:lang w:val="de-DE"/>
        </w:rPr>
        <w:t xml:space="preserve">Da sagte der König den Dienern: ‚Bindet seine Füße und Hände und </w:t>
      </w:r>
      <w:r>
        <w:rPr>
          <w:rFonts w:ascii="Trebuchet MS" w:hAnsi="Trebuchet MS"/>
          <w:lang w:val="de-DE"/>
        </w:rPr>
        <w:t xml:space="preserve">werft </w:t>
      </w:r>
      <w:r w:rsidRPr="001E5732">
        <w:rPr>
          <w:rFonts w:ascii="Trebuchet MS" w:hAnsi="Trebuchet MS"/>
          <w:lang w:val="de-DE"/>
        </w:rPr>
        <w:t>ihn hinaus in die Finsternis weit draußen! Dort wird das Heulen und das Zähneknirschen sein.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Denn viele sind gerufen, wenige aber auserwählt.</w:t>
      </w:r>
      <w:r w:rsidRPr="001E5732">
        <w:rPr>
          <w:rStyle w:val="Funotenzeichen"/>
          <w:rFonts w:ascii="Trebuchet MS" w:hAnsi="Trebuchet MS" w:cs="Arial"/>
          <w:lang w:val="de-DE"/>
        </w:rPr>
        <w:footnoteReference w:id="156"/>
      </w:r>
      <w:r w:rsidRPr="001E5732">
        <w:rPr>
          <w:rFonts w:ascii="Trebuchet MS" w:hAnsi="Trebuchet MS"/>
          <w:lang w:val="de-DE"/>
        </w:rPr>
        <w:t>“</w:t>
      </w:r>
    </w:p>
    <w:p w14:paraId="41A3623C" w14:textId="77777777" w:rsidR="00C71948" w:rsidRPr="001E5732" w:rsidRDefault="00C71948" w:rsidP="00C71948">
      <w:pPr>
        <w:pStyle w:val="Formatvorlageberschrift1BlockErsteZeile127cm"/>
        <w:rPr>
          <w:lang w:val="de-DE"/>
        </w:rPr>
      </w:pPr>
      <w:bookmarkStart w:id="129" w:name="_Toc38534531"/>
      <w:r w:rsidRPr="001E5732">
        <w:rPr>
          <w:lang w:val="de-DE"/>
        </w:rPr>
        <w:t>F</w:t>
      </w:r>
      <w:r>
        <w:rPr>
          <w:lang w:val="de-DE"/>
        </w:rPr>
        <w:t>angf</w:t>
      </w:r>
      <w:r w:rsidRPr="001E5732">
        <w:rPr>
          <w:lang w:val="de-DE"/>
        </w:rPr>
        <w:t>rage der Pharis</w:t>
      </w:r>
      <w:r w:rsidRPr="007F24F1">
        <w:rPr>
          <w:b/>
          <w:bCs/>
          <w:lang w:val="de-DE"/>
        </w:rPr>
        <w:t>ä</w:t>
      </w:r>
      <w:r>
        <w:rPr>
          <w:lang w:val="de-DE"/>
        </w:rPr>
        <w:t xml:space="preserve">er: Darf man dem Kaiser </w:t>
      </w:r>
      <w:r w:rsidRPr="001E5732">
        <w:rPr>
          <w:lang w:val="de-DE"/>
        </w:rPr>
        <w:t>Steuer</w:t>
      </w:r>
      <w:r>
        <w:rPr>
          <w:lang w:val="de-DE"/>
        </w:rPr>
        <w:t xml:space="preserve"> zahlen?</w:t>
      </w:r>
      <w:r w:rsidRPr="001E5732">
        <w:rPr>
          <w:lang w:val="de-DE"/>
        </w:rPr>
        <w:t xml:space="preserve"> (22,15</w:t>
      </w:r>
      <w:r>
        <w:rPr>
          <w:lang w:val="de-DE"/>
        </w:rPr>
        <w:t>−</w:t>
      </w:r>
      <w:r w:rsidRPr="001E5732">
        <w:rPr>
          <w:lang w:val="de-DE"/>
        </w:rPr>
        <w:t>22)</w:t>
      </w:r>
      <w:bookmarkEnd w:id="129"/>
    </w:p>
    <w:p w14:paraId="33FC78AE" w14:textId="77777777" w:rsidR="00C71948" w:rsidRPr="00E32EE1" w:rsidRDefault="00C71948" w:rsidP="006374C6">
      <w:pPr>
        <w:pStyle w:val="Randverweis"/>
        <w:framePr w:wrap="around"/>
      </w:pPr>
      <w:r w:rsidRPr="00E32EE1">
        <w:t xml:space="preserve">15−22: </w:t>
      </w:r>
      <w:r w:rsidRPr="00E32EE1">
        <w:rPr>
          <w:b/>
          <w:w w:val="33"/>
        </w:rPr>
        <w:t>||</w:t>
      </w:r>
    </w:p>
    <w:p w14:paraId="77AE7FBA" w14:textId="77777777" w:rsidR="00C71948" w:rsidRPr="00E32EE1" w:rsidRDefault="00C71948" w:rsidP="006374C6">
      <w:pPr>
        <w:pStyle w:val="Randverweis"/>
        <w:framePr w:wrap="around"/>
      </w:pPr>
      <w:r w:rsidRPr="00E32EE1">
        <w:t>Mk 12,13−17</w:t>
      </w:r>
    </w:p>
    <w:p w14:paraId="7C66FE93"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20,20−26</w:t>
      </w:r>
    </w:p>
    <w:p w14:paraId="16413EEC" w14:textId="77777777" w:rsidR="00C71948" w:rsidRPr="009C3508" w:rsidRDefault="00C71948" w:rsidP="006374C6">
      <w:pPr>
        <w:pStyle w:val="Randverweis"/>
        <w:framePr w:wrap="around"/>
        <w:rPr>
          <w:lang w:val="sv-SE"/>
        </w:rPr>
      </w:pPr>
      <w:r w:rsidRPr="009C3508">
        <w:rPr>
          <w:lang w:val="sv-SE"/>
        </w:rPr>
        <w:t xml:space="preserve">16: </w:t>
      </w:r>
      <w:proofErr w:type="spellStart"/>
      <w:r w:rsidRPr="009C3508">
        <w:rPr>
          <w:lang w:val="sv-SE"/>
        </w:rPr>
        <w:t>Röm</w:t>
      </w:r>
      <w:proofErr w:type="spellEnd"/>
      <w:r w:rsidRPr="009C3508">
        <w:rPr>
          <w:lang w:val="sv-SE"/>
        </w:rPr>
        <w:t xml:space="preserve"> 2,11;</w:t>
      </w:r>
    </w:p>
    <w:p w14:paraId="60179E67"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6,9; </w:t>
      </w:r>
    </w:p>
    <w:p w14:paraId="0524B7E1" w14:textId="77777777" w:rsidR="00C71948" w:rsidRPr="009C3508" w:rsidRDefault="00C71948" w:rsidP="006374C6">
      <w:pPr>
        <w:pStyle w:val="Randverweis"/>
        <w:framePr w:wrap="around"/>
        <w:rPr>
          <w:lang w:val="sv-SE"/>
        </w:rPr>
      </w:pPr>
      <w:r w:rsidRPr="009C3508">
        <w:rPr>
          <w:lang w:val="sv-SE"/>
        </w:rPr>
        <w:t>Kol 3,25;</w:t>
      </w:r>
    </w:p>
    <w:p w14:paraId="6CAED9C6" w14:textId="77777777" w:rsidR="00C71948" w:rsidRPr="009C3508" w:rsidRDefault="00C71948" w:rsidP="006374C6">
      <w:pPr>
        <w:pStyle w:val="Randverweis"/>
        <w:framePr w:wrap="around"/>
        <w:rPr>
          <w:lang w:val="sv-SE"/>
        </w:rPr>
      </w:pPr>
      <w:r w:rsidRPr="009C3508">
        <w:rPr>
          <w:lang w:val="sv-SE"/>
        </w:rPr>
        <w:t>Jak 2,1</w:t>
      </w:r>
    </w:p>
    <w:p w14:paraId="0AE57320" w14:textId="505548A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Da gingen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hin und </w:t>
      </w:r>
      <w:r w:rsidR="002D27D1">
        <w:rPr>
          <w:rFonts w:ascii="Trebuchet MS" w:hAnsi="Trebuchet MS"/>
          <w:lang w:val="de-DE"/>
        </w:rPr>
        <w:t>hielten Rat</w:t>
      </w:r>
      <w:r w:rsidRPr="001E5732">
        <w:rPr>
          <w:rFonts w:ascii="Trebuchet MS" w:hAnsi="Trebuchet MS"/>
          <w:lang w:val="de-DE"/>
        </w:rPr>
        <w:t xml:space="preserve">, wie sie ihm eine Falle in einem Wort stellen könnten. </w:t>
      </w:r>
      <w:r w:rsidRPr="001E5732">
        <w:rPr>
          <w:rFonts w:ascii="Trebuchet MS" w:hAnsi="Trebuchet MS"/>
          <w:vertAlign w:val="superscript"/>
          <w:lang w:val="de-DE"/>
        </w:rPr>
        <w:t>16 </w:t>
      </w:r>
      <w:r w:rsidRPr="001E5732">
        <w:rPr>
          <w:rFonts w:ascii="Trebuchet MS" w:hAnsi="Trebuchet MS"/>
          <w:lang w:val="de-DE"/>
        </w:rPr>
        <w:t xml:space="preserve">Und sie schicken ihm ihre Jünger mit den </w:t>
      </w:r>
      <w:proofErr w:type="spellStart"/>
      <w:r w:rsidRPr="001E5732">
        <w:rPr>
          <w:rFonts w:ascii="Trebuchet MS" w:hAnsi="Trebuchet MS"/>
          <w:lang w:val="de-DE"/>
        </w:rPr>
        <w:t>Herodi</w:t>
      </w:r>
      <w:r w:rsidRPr="009F0C5B">
        <w:rPr>
          <w:rFonts w:ascii="Trebuchet MS" w:hAnsi="Trebuchet MS"/>
          <w:b/>
          <w:bCs/>
          <w:lang w:val="de-DE"/>
        </w:rPr>
        <w:t>a</w:t>
      </w:r>
      <w:r w:rsidRPr="001E5732">
        <w:rPr>
          <w:rFonts w:ascii="Trebuchet MS" w:hAnsi="Trebuchet MS"/>
          <w:lang w:val="de-DE"/>
        </w:rPr>
        <w:t>nern</w:t>
      </w:r>
      <w:proofErr w:type="spellEnd"/>
      <w:r w:rsidRPr="001E5732">
        <w:rPr>
          <w:rFonts w:ascii="Trebuchet MS" w:hAnsi="Trebuchet MS"/>
          <w:lang w:val="de-DE"/>
        </w:rPr>
        <w:t xml:space="preserve"> und sagen: „Lehrer, wir wissen, dass du wahrhaftig bist und in Wahrheit den Weg Got</w:t>
      </w:r>
      <w:r>
        <w:rPr>
          <w:rFonts w:ascii="Trebuchet MS" w:hAnsi="Trebuchet MS"/>
          <w:lang w:val="de-DE"/>
        </w:rPr>
        <w:t>tes lehrst und dich um keinen</w:t>
      </w:r>
      <w:r w:rsidRPr="001E5732">
        <w:rPr>
          <w:rFonts w:ascii="Trebuchet MS" w:hAnsi="Trebuchet MS"/>
          <w:lang w:val="de-DE"/>
        </w:rPr>
        <w:t xml:space="preserve"> kümmerst; denn du schaust nicht auf die Person von Menschen. </w:t>
      </w:r>
      <w:r w:rsidRPr="001E5732">
        <w:rPr>
          <w:rFonts w:ascii="Trebuchet MS" w:hAnsi="Trebuchet MS"/>
          <w:vertAlign w:val="superscript"/>
          <w:lang w:val="de-DE"/>
        </w:rPr>
        <w:t>17 </w:t>
      </w:r>
      <w:r w:rsidRPr="001E5732">
        <w:rPr>
          <w:rFonts w:ascii="Trebuchet MS" w:hAnsi="Trebuchet MS"/>
          <w:lang w:val="de-DE"/>
        </w:rPr>
        <w:t xml:space="preserve">Sag uns also, was du meinst: Ist es erlaubt, dem Kaiser Steuer zu </w:t>
      </w:r>
      <w:r>
        <w:rPr>
          <w:rFonts w:ascii="Trebuchet MS" w:hAnsi="Trebuchet MS"/>
          <w:lang w:val="de-DE"/>
        </w:rPr>
        <w:t>geben</w:t>
      </w:r>
      <w:r w:rsidRPr="001E5732">
        <w:rPr>
          <w:rFonts w:ascii="Trebuchet MS" w:hAnsi="Trebuchet MS"/>
          <w:lang w:val="de-DE"/>
        </w:rPr>
        <w:t xml:space="preserve"> oder nicht?“ </w:t>
      </w:r>
      <w:r w:rsidRPr="001E5732">
        <w:rPr>
          <w:rFonts w:ascii="Trebuchet MS" w:hAnsi="Trebuchet MS"/>
          <w:vertAlign w:val="superscript"/>
          <w:lang w:val="de-DE"/>
        </w:rPr>
        <w:t>18 </w:t>
      </w:r>
      <w:r w:rsidRPr="001E5732">
        <w:rPr>
          <w:rFonts w:ascii="Trebuchet MS" w:hAnsi="Trebuchet MS"/>
          <w:lang w:val="de-DE"/>
        </w:rPr>
        <w:t xml:space="preserve">Jesus erkannte ihre Bosheit und sagte: „Was stellt ihr mich auf die Probe, Heuchler? </w:t>
      </w:r>
      <w:r w:rsidRPr="001E5732">
        <w:rPr>
          <w:rFonts w:ascii="Trebuchet MS" w:hAnsi="Trebuchet MS"/>
          <w:vertAlign w:val="superscript"/>
          <w:lang w:val="de-DE"/>
        </w:rPr>
        <w:t>19 </w:t>
      </w:r>
      <w:r w:rsidRPr="001E5732">
        <w:rPr>
          <w:rFonts w:ascii="Trebuchet MS" w:hAnsi="Trebuchet MS"/>
          <w:lang w:val="de-DE"/>
        </w:rPr>
        <w:t xml:space="preserve">Zeigt mir die Steuermünze!“ Sie brachten ihm einen Denar. </w:t>
      </w:r>
      <w:r w:rsidRPr="001E5732">
        <w:rPr>
          <w:rFonts w:ascii="Trebuchet MS" w:hAnsi="Trebuchet MS"/>
          <w:vertAlign w:val="superscript"/>
          <w:lang w:val="de-DE"/>
        </w:rPr>
        <w:t>20 </w:t>
      </w:r>
      <w:r w:rsidRPr="001E5732">
        <w:rPr>
          <w:rFonts w:ascii="Trebuchet MS" w:hAnsi="Trebuchet MS"/>
          <w:lang w:val="de-DE"/>
        </w:rPr>
        <w:t xml:space="preserve">Und er sagt ihnen: „Wessen ist dieses Bild und die Aufschrift?“ </w:t>
      </w:r>
      <w:r w:rsidRPr="001E5732">
        <w:rPr>
          <w:rFonts w:ascii="Trebuchet MS" w:hAnsi="Trebuchet MS"/>
          <w:vertAlign w:val="superscript"/>
          <w:lang w:val="de-DE"/>
        </w:rPr>
        <w:t>21 </w:t>
      </w:r>
      <w:r w:rsidRPr="001E5732">
        <w:rPr>
          <w:rFonts w:ascii="Trebuchet MS" w:hAnsi="Trebuchet MS"/>
          <w:lang w:val="de-DE"/>
        </w:rPr>
        <w:t>Sie sagen ihm: „Des Kai</w:t>
      </w:r>
      <w:r>
        <w:rPr>
          <w:rFonts w:ascii="Trebuchet MS" w:hAnsi="Trebuchet MS"/>
          <w:lang w:val="de-DE"/>
        </w:rPr>
        <w:softHyphen/>
      </w:r>
      <w:r w:rsidRPr="001E5732">
        <w:rPr>
          <w:rFonts w:ascii="Trebuchet MS" w:hAnsi="Trebuchet MS"/>
          <w:lang w:val="de-DE"/>
        </w:rPr>
        <w:t>sers.“ Da sagt er ihnen: „Gebt also, was des Kaisers</w:t>
      </w:r>
      <w:r>
        <w:rPr>
          <w:rFonts w:ascii="Trebuchet MS" w:hAnsi="Trebuchet MS"/>
          <w:lang w:val="de-DE"/>
        </w:rPr>
        <w:t xml:space="preserve">, dem Kaiser zurück, und was </w:t>
      </w:r>
      <w:r>
        <w:rPr>
          <w:noProof/>
          <w:lang w:val="de-DE" w:bidi="he-IL"/>
        </w:rPr>
        <w:lastRenderedPageBreak/>
        <mc:AlternateContent>
          <mc:Choice Requires="wps">
            <w:drawing>
              <wp:anchor distT="0" distB="0" distL="114300" distR="114300" simplePos="0" relativeHeight="251728896" behindDoc="0" locked="0" layoutInCell="1" allowOverlap="1" wp14:anchorId="77F2E4E1" wp14:editId="48E60B48">
                <wp:simplePos x="0" y="0"/>
                <wp:positionH relativeFrom="column">
                  <wp:posOffset>5016558</wp:posOffset>
                </wp:positionH>
                <wp:positionV relativeFrom="paragraph">
                  <wp:posOffset>-327660</wp:posOffset>
                </wp:positionV>
                <wp:extent cx="842400" cy="295200"/>
                <wp:effectExtent l="0" t="0" r="0" b="0"/>
                <wp:wrapNone/>
                <wp:docPr id="739"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39D7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22,22</w:t>
                            </w:r>
                            <w:r>
                              <w:rPr>
                                <w:rFonts w:ascii="Trebuchet MS" w:hAnsi="Trebuchet MS"/>
                                <w:lang w:val="de-DE"/>
                              </w:rPr>
                              <w:t>−</w:t>
                            </w:r>
                            <w:r>
                              <w:rPr>
                                <w:rFonts w:ascii="Trebuchet MS" w:hAnsi="Trebuchet MS" w:cs="Times New Roman"/>
                                <w:i/>
                                <w:iCs/>
                                <w:lang w:val="de-D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E4E1" id="Textfeld 53" o:spid="_x0000_s1068" type="#_x0000_t202" style="position:absolute;left:0;text-align:left;margin-left:395pt;margin-top:-25.8pt;width:66.35pt;height:23.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" fillcolor="white [3201]" stroked="f" strokeweight=".5pt">
                <v:textbox>
                  <w:txbxContent>
                    <w:p w14:paraId="57B39D7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22,22</w:t>
                      </w:r>
                      <w:r>
                        <w:rPr>
                          <w:rFonts w:ascii="Trebuchet MS" w:hAnsi="Trebuchet MS"/>
                          <w:lang w:val="de-DE"/>
                        </w:rPr>
                        <w:t>−</w:t>
                      </w:r>
                      <w:r>
                        <w:rPr>
                          <w:rFonts w:ascii="Trebuchet MS" w:hAnsi="Trebuchet MS" w:cs="Times New Roman"/>
                          <w:i/>
                          <w:iCs/>
                          <w:lang w:val="de-DE"/>
                        </w:rPr>
                        <w:t>40</w:t>
                      </w:r>
                    </w:p>
                  </w:txbxContent>
                </v:textbox>
              </v:shape>
            </w:pict>
          </mc:Fallback>
        </mc:AlternateContent>
      </w:r>
      <w:r>
        <w:rPr>
          <w:rFonts w:ascii="Trebuchet MS" w:hAnsi="Trebuchet MS"/>
          <w:lang w:val="de-DE"/>
        </w:rPr>
        <w:t>Gottes, Gott!</w:t>
      </w:r>
      <w:r w:rsidRPr="001E5732">
        <w:rPr>
          <w:rFonts w:ascii="Trebuchet MS" w:hAnsi="Trebuchet MS"/>
          <w:lang w:val="de-DE"/>
        </w:rPr>
        <w:t>“</w:t>
      </w:r>
      <w:r>
        <w:rPr>
          <w:rStyle w:val="Funotenzeichen"/>
          <w:rFonts w:ascii="Trebuchet MS" w:hAnsi="Trebuchet MS"/>
          <w:lang w:val="de-DE"/>
        </w:rPr>
        <w:footnoteReference w:id="157"/>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Und als sie es hörten, staunten sie und verließen ihn und gingen weg.</w:t>
      </w:r>
    </w:p>
    <w:p w14:paraId="1F7E3F36" w14:textId="77777777" w:rsidR="00C71948" w:rsidRPr="001E5732" w:rsidRDefault="00C71948" w:rsidP="00C71948">
      <w:pPr>
        <w:pStyle w:val="Formatvorlageberschrift1BlockErsteZeile127cm"/>
        <w:rPr>
          <w:lang w:val="de-DE"/>
        </w:rPr>
      </w:pPr>
      <w:bookmarkStart w:id="130" w:name="_Toc38534532"/>
      <w:r>
        <w:rPr>
          <w:lang w:val="de-DE"/>
        </w:rPr>
        <w:t>S</w:t>
      </w:r>
      <w:r w:rsidRPr="001E5732">
        <w:rPr>
          <w:lang w:val="de-DE"/>
        </w:rPr>
        <w:t>ad</w:t>
      </w:r>
      <w:r>
        <w:rPr>
          <w:lang w:val="de-DE"/>
        </w:rPr>
        <w:t>duz</w:t>
      </w:r>
      <w:r w:rsidRPr="007F24F1">
        <w:rPr>
          <w:b/>
          <w:bCs/>
          <w:lang w:val="de-DE"/>
        </w:rPr>
        <w:t>ä</w:t>
      </w:r>
      <w:r>
        <w:rPr>
          <w:lang w:val="de-DE"/>
        </w:rPr>
        <w:t>er spotten über Auferstehung der</w:t>
      </w:r>
      <w:r w:rsidRPr="001E5732">
        <w:rPr>
          <w:lang w:val="de-DE"/>
        </w:rPr>
        <w:t xml:space="preserve"> Toten</w:t>
      </w:r>
      <w:r>
        <w:rPr>
          <w:lang w:val="de-DE"/>
        </w:rPr>
        <w:t>,</w:t>
      </w:r>
      <w:r w:rsidRPr="001E5732">
        <w:rPr>
          <w:lang w:val="de-DE"/>
        </w:rPr>
        <w:t xml:space="preserve"> </w:t>
      </w:r>
      <w:r>
        <w:rPr>
          <w:lang w:val="de-DE"/>
        </w:rPr>
        <w:t xml:space="preserve">und Jesu Antwort </w:t>
      </w:r>
      <w:r w:rsidRPr="001E5732">
        <w:rPr>
          <w:lang w:val="de-DE"/>
        </w:rPr>
        <w:t>(22,23</w:t>
      </w:r>
      <w:r>
        <w:rPr>
          <w:lang w:val="de-DE"/>
        </w:rPr>
        <w:t>−</w:t>
      </w:r>
      <w:r w:rsidRPr="001E5732">
        <w:rPr>
          <w:lang w:val="de-DE"/>
        </w:rPr>
        <w:t>33)</w:t>
      </w:r>
      <w:bookmarkEnd w:id="130"/>
    </w:p>
    <w:p w14:paraId="494BB104" w14:textId="77777777" w:rsidR="00C71948" w:rsidRPr="00237DED" w:rsidRDefault="00C71948" w:rsidP="006374C6">
      <w:pPr>
        <w:pStyle w:val="Randverweis"/>
        <w:framePr w:wrap="around"/>
      </w:pPr>
      <w:r w:rsidRPr="00237DED">
        <w:t>23</w:t>
      </w:r>
      <w:r>
        <w:t>−</w:t>
      </w:r>
      <w:r w:rsidRPr="00237DED">
        <w:t xml:space="preserve">33: </w:t>
      </w:r>
      <w:r w:rsidRPr="009C4609">
        <w:rPr>
          <w:b/>
          <w:w w:val="33"/>
        </w:rPr>
        <w:t>||</w:t>
      </w:r>
    </w:p>
    <w:p w14:paraId="77D2BB58" w14:textId="77777777" w:rsidR="00C71948" w:rsidRDefault="00C71948" w:rsidP="006374C6">
      <w:pPr>
        <w:pStyle w:val="Randverweis"/>
        <w:framePr w:wrap="around"/>
      </w:pPr>
      <w:r w:rsidRPr="00237DED">
        <w:t>Mk 12,18</w:t>
      </w:r>
      <w:r>
        <w:t>−</w:t>
      </w:r>
      <w:r w:rsidRPr="00237DED">
        <w:t>27;</w:t>
      </w:r>
    </w:p>
    <w:p w14:paraId="6A6A1774" w14:textId="77777777" w:rsidR="00C71948" w:rsidRPr="00237DED" w:rsidRDefault="00C71948" w:rsidP="006374C6">
      <w:pPr>
        <w:pStyle w:val="Randverweis"/>
        <w:framePr w:wrap="around"/>
      </w:pPr>
      <w:proofErr w:type="spellStart"/>
      <w:r w:rsidRPr="00237DED">
        <w:t>Lk</w:t>
      </w:r>
      <w:proofErr w:type="spellEnd"/>
      <w:r w:rsidRPr="00237DED">
        <w:t xml:space="preserve"> 20,27</w:t>
      </w:r>
      <w:r>
        <w:t>−</w:t>
      </w:r>
      <w:r w:rsidRPr="00237DED">
        <w:t>38</w:t>
      </w:r>
    </w:p>
    <w:p w14:paraId="031299FB" w14:textId="77777777" w:rsidR="00C71948" w:rsidRPr="00237DED" w:rsidRDefault="00C71948" w:rsidP="006374C6">
      <w:pPr>
        <w:pStyle w:val="Randverweis"/>
        <w:framePr w:wrap="around"/>
      </w:pPr>
      <w:r w:rsidRPr="00237DED">
        <w:t xml:space="preserve">23: </w:t>
      </w:r>
      <w:proofErr w:type="spellStart"/>
      <w:r w:rsidRPr="00237DED">
        <w:t>Apg</w:t>
      </w:r>
      <w:proofErr w:type="spellEnd"/>
      <w:r w:rsidRPr="00237DED">
        <w:t xml:space="preserve"> 23,8</w:t>
      </w:r>
    </w:p>
    <w:p w14:paraId="7BA9E7AE" w14:textId="77777777" w:rsidR="00C71948" w:rsidRDefault="00C71948" w:rsidP="006374C6">
      <w:pPr>
        <w:pStyle w:val="Randverweis"/>
        <w:framePr w:wrap="around"/>
      </w:pPr>
      <w:r w:rsidRPr="00237DED">
        <w:t>24: Gen 38,8</w:t>
      </w:r>
      <w:r>
        <w:t>;</w:t>
      </w:r>
    </w:p>
    <w:p w14:paraId="4029F294" w14:textId="77777777" w:rsidR="00C71948" w:rsidRPr="00237DED" w:rsidRDefault="00C71948" w:rsidP="006374C6">
      <w:pPr>
        <w:pStyle w:val="Randverweis"/>
        <w:framePr w:wrap="around"/>
      </w:pPr>
      <w:proofErr w:type="spellStart"/>
      <w:r>
        <w:t>Dtn</w:t>
      </w:r>
      <w:proofErr w:type="spellEnd"/>
      <w:r>
        <w:t xml:space="preserve"> 25,5f</w:t>
      </w:r>
    </w:p>
    <w:p w14:paraId="244BE59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An jenem Tag kamen Sadduz</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zu ihm</w:t>
      </w:r>
      <w:r>
        <w:rPr>
          <w:rFonts w:ascii="Trebuchet MS" w:hAnsi="Trebuchet MS"/>
          <w:lang w:val="de-DE"/>
        </w:rPr>
        <w:t xml:space="preserve"> −</w:t>
      </w:r>
      <w:r w:rsidRPr="001E5732">
        <w:rPr>
          <w:rFonts w:ascii="Trebuchet MS" w:hAnsi="Trebuchet MS"/>
          <w:lang w:val="de-DE"/>
        </w:rPr>
        <w:t xml:space="preserve"> sie sagen, es gebe keine Auferstehung</w:t>
      </w:r>
      <w:r>
        <w:rPr>
          <w:rFonts w:ascii="Trebuchet MS" w:hAnsi="Trebuchet MS"/>
          <w:lang w:val="de-DE"/>
        </w:rPr>
        <w:t> −</w:t>
      </w:r>
      <w:r w:rsidRPr="001E5732">
        <w:rPr>
          <w:rFonts w:ascii="Trebuchet MS" w:hAnsi="Trebuchet MS"/>
          <w:lang w:val="de-DE"/>
        </w:rPr>
        <w:t xml:space="preserve">, und fragten ihn: </w:t>
      </w:r>
      <w:r w:rsidRPr="001E5732">
        <w:rPr>
          <w:rFonts w:ascii="Trebuchet MS" w:hAnsi="Trebuchet MS"/>
          <w:vertAlign w:val="superscript"/>
          <w:lang w:val="de-DE"/>
        </w:rPr>
        <w:t>24 </w:t>
      </w:r>
      <w:r w:rsidRPr="001E5732">
        <w:rPr>
          <w:rFonts w:ascii="Trebuchet MS" w:hAnsi="Trebuchet MS"/>
          <w:lang w:val="de-DE"/>
        </w:rPr>
        <w:t>„Lehrer, M</w:t>
      </w:r>
      <w:r w:rsidRPr="00AB3D1B">
        <w:rPr>
          <w:rFonts w:ascii="Trebuchet MS" w:hAnsi="Trebuchet MS"/>
          <w:b/>
          <w:bCs/>
          <w:lang w:val="de-DE"/>
        </w:rPr>
        <w:t>o</w:t>
      </w:r>
      <w:r w:rsidRPr="001E5732">
        <w:rPr>
          <w:rFonts w:ascii="Trebuchet MS" w:hAnsi="Trebuchet MS"/>
          <w:lang w:val="de-DE"/>
        </w:rPr>
        <w:t>se hat gesagt:</w:t>
      </w:r>
    </w:p>
    <w:p w14:paraId="0EB4ADAD" w14:textId="77777777" w:rsidR="00C71948" w:rsidRPr="001E5732" w:rsidRDefault="00C71948" w:rsidP="00C71948">
      <w:pPr>
        <w:pStyle w:val="Liste2"/>
        <w:spacing w:line="280" w:lineRule="atLeast"/>
        <w:jc w:val="both"/>
        <w:rPr>
          <w:rFonts w:ascii="Trebuchet MS" w:hAnsi="Trebuchet MS"/>
          <w:lang w:val="de-DE"/>
        </w:rPr>
      </w:pPr>
      <w:r w:rsidRPr="00521869">
        <w:rPr>
          <w:rFonts w:ascii="Trebuchet MS" w:hAnsi="Trebuchet MS"/>
          <w:lang w:val="de-DE"/>
        </w:rPr>
        <w:t>‚</w:t>
      </w:r>
      <w:r w:rsidRPr="001E5732">
        <w:rPr>
          <w:rFonts w:ascii="Trebuchet MS" w:hAnsi="Trebuchet MS"/>
          <w:lang w:val="de-DE"/>
        </w:rPr>
        <w:t>Wenn jemand stirbt und keine Kinder hat,</w:t>
      </w:r>
    </w:p>
    <w:p w14:paraId="44778011"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soll sein Bruder seine Frau heiraten</w:t>
      </w:r>
    </w:p>
    <w:p w14:paraId="3778EB30"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und seinem Bruder Nachkommen erwecken</w:t>
      </w:r>
      <w:r>
        <w:rPr>
          <w:rFonts w:ascii="Trebuchet MS" w:hAnsi="Trebuchet MS"/>
          <w:lang w:val="de-DE"/>
        </w:rPr>
        <w:t>!‛</w:t>
      </w:r>
    </w:p>
    <w:p w14:paraId="34E3503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Es waren bei uns sieben Brüder. Und der erste heiratete und starb, und da er keinen Nachkommen hatte, hinterließ er seine Frau seinem Bruder; </w:t>
      </w:r>
      <w:r w:rsidRPr="001E5732">
        <w:rPr>
          <w:rFonts w:ascii="Trebuchet MS" w:hAnsi="Trebuchet MS"/>
          <w:vertAlign w:val="superscript"/>
          <w:lang w:val="de-DE"/>
        </w:rPr>
        <w:t>26 </w:t>
      </w:r>
      <w:r w:rsidRPr="00A933B6">
        <w:rPr>
          <w:rFonts w:ascii="Trebuchet MS" w:hAnsi="Trebuchet MS"/>
          <w:lang w:val="de-DE"/>
        </w:rPr>
        <w:t>gleicherweise</w:t>
      </w:r>
      <w:r w:rsidRPr="001E5732">
        <w:rPr>
          <w:rFonts w:ascii="Trebuchet MS" w:hAnsi="Trebuchet MS"/>
          <w:lang w:val="de-DE"/>
        </w:rPr>
        <w:t xml:space="preserve"> auch der zweite und der dritte bis alle sieben. </w:t>
      </w:r>
      <w:r w:rsidRPr="001E5732">
        <w:rPr>
          <w:rFonts w:ascii="Trebuchet MS" w:hAnsi="Trebuchet MS"/>
          <w:vertAlign w:val="superscript"/>
          <w:lang w:val="de-DE"/>
        </w:rPr>
        <w:t>27 </w:t>
      </w:r>
      <w:r w:rsidRPr="001E5732">
        <w:rPr>
          <w:rFonts w:ascii="Trebuchet MS" w:hAnsi="Trebuchet MS"/>
          <w:lang w:val="de-DE"/>
        </w:rPr>
        <w:t xml:space="preserve">Zuletzt von allen starb die Frau. </w:t>
      </w:r>
      <w:r w:rsidRPr="001E5732">
        <w:rPr>
          <w:rFonts w:ascii="Trebuchet MS" w:hAnsi="Trebuchet MS"/>
          <w:vertAlign w:val="superscript"/>
          <w:lang w:val="de-DE"/>
        </w:rPr>
        <w:t>28 </w:t>
      </w:r>
      <w:r>
        <w:rPr>
          <w:rFonts w:ascii="Trebuchet MS" w:hAnsi="Trebuchet MS"/>
          <w:lang w:val="de-DE"/>
        </w:rPr>
        <w:t xml:space="preserve">Von den sieben wessen Frau </w:t>
      </w:r>
      <w:r w:rsidRPr="001E5732">
        <w:rPr>
          <w:rFonts w:ascii="Trebuchet MS" w:hAnsi="Trebuchet MS"/>
          <w:lang w:val="de-DE"/>
        </w:rPr>
        <w:t xml:space="preserve">wird sie nun bei der Auferstehung sein? Denn alle haben sie gehabt.“ </w:t>
      </w:r>
      <w:r w:rsidRPr="001E5732">
        <w:rPr>
          <w:rFonts w:ascii="Trebuchet MS" w:hAnsi="Trebuchet MS"/>
          <w:vertAlign w:val="superscript"/>
          <w:lang w:val="de-DE"/>
        </w:rPr>
        <w:t>29 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xml:space="preserve">: „Ihr irrt euch und kennt weder die Schriften noch die Macht Gottes. </w:t>
      </w:r>
      <w:r w:rsidRPr="001E5732">
        <w:rPr>
          <w:rFonts w:ascii="Trebuchet MS" w:hAnsi="Trebuchet MS"/>
          <w:vertAlign w:val="superscript"/>
          <w:lang w:val="de-DE"/>
        </w:rPr>
        <w:t>30 </w:t>
      </w:r>
      <w:r w:rsidRPr="001E5732">
        <w:rPr>
          <w:rFonts w:ascii="Trebuchet MS" w:hAnsi="Trebuchet MS"/>
          <w:lang w:val="de-DE"/>
        </w:rPr>
        <w:t>Denn in der Auferstehung heiraten sie weder noch werden sie geheirate</w:t>
      </w:r>
      <w:r>
        <w:rPr>
          <w:rFonts w:ascii="Trebuchet MS" w:hAnsi="Trebuchet MS"/>
          <w:lang w:val="de-DE"/>
        </w:rPr>
        <w:t xml:space="preserve">t, sondern </w:t>
      </w:r>
      <w:r w:rsidRPr="001E5732">
        <w:rPr>
          <w:rFonts w:ascii="Trebuchet MS" w:hAnsi="Trebuchet MS"/>
          <w:lang w:val="de-DE"/>
        </w:rPr>
        <w:t xml:space="preserve">sind wie Engel im Himmel. </w:t>
      </w:r>
      <w:r w:rsidRPr="001E5732">
        <w:rPr>
          <w:rFonts w:ascii="Trebuchet MS" w:hAnsi="Trebuchet MS"/>
          <w:vertAlign w:val="superscript"/>
          <w:lang w:val="de-DE"/>
        </w:rPr>
        <w:t>31 </w:t>
      </w:r>
      <w:r w:rsidRPr="001E5732">
        <w:rPr>
          <w:rFonts w:ascii="Trebuchet MS" w:hAnsi="Trebuchet MS"/>
          <w:lang w:val="de-DE"/>
        </w:rPr>
        <w:t>Habt ihr nicht über die Auferstehung der Toten gelesen, was euch von Gott gesagt worden ist? Er sagt:</w:t>
      </w:r>
    </w:p>
    <w:p w14:paraId="6EE1D3B3" w14:textId="77777777" w:rsidR="009C19EC" w:rsidRDefault="00C71948" w:rsidP="006374C6">
      <w:pPr>
        <w:pStyle w:val="Randverweis"/>
        <w:framePr w:wrap="around"/>
      </w:pPr>
      <w:r w:rsidRPr="001E5732">
        <w:t>32: Ex 3,6</w:t>
      </w:r>
      <w:r w:rsidR="009C19EC">
        <w:t>;</w:t>
      </w:r>
    </w:p>
    <w:p w14:paraId="0F88A479" w14:textId="485ABB9F" w:rsidR="00C71948" w:rsidRPr="001E5732" w:rsidRDefault="009C19EC" w:rsidP="006374C6">
      <w:pPr>
        <w:pStyle w:val="Randverweis"/>
        <w:framePr w:wrap="around"/>
      </w:pPr>
      <w:r>
        <w:t>S 35,45</w:t>
      </w:r>
      <w:r w:rsidRPr="00731E2F">
        <w:t>−</w:t>
      </w:r>
      <w:r>
        <w:t>47</w:t>
      </w:r>
    </w:p>
    <w:p w14:paraId="081A77AC"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w:t>
      </w:r>
      <w:r w:rsidRPr="00521869">
        <w:rPr>
          <w:rFonts w:ascii="Trebuchet MS" w:hAnsi="Trebuchet MS"/>
          <w:i/>
          <w:lang w:val="de-DE"/>
        </w:rPr>
        <w:t>Ich</w:t>
      </w:r>
      <w:r w:rsidRPr="001E5732">
        <w:rPr>
          <w:rFonts w:ascii="Trebuchet MS" w:hAnsi="Trebuchet MS"/>
          <w:lang w:val="de-DE"/>
        </w:rPr>
        <w:t xml:space="preserve"> bin der Gott </w:t>
      </w:r>
      <w:r w:rsidRPr="00EE1AFA">
        <w:rPr>
          <w:rFonts w:ascii="Trebuchet MS" w:hAnsi="Trebuchet MS"/>
          <w:b/>
          <w:lang w:val="de-DE"/>
        </w:rPr>
        <w:t>A</w:t>
      </w:r>
      <w:r w:rsidRPr="001E5732">
        <w:rPr>
          <w:rFonts w:ascii="Trebuchet MS" w:hAnsi="Trebuchet MS"/>
          <w:lang w:val="de-DE"/>
        </w:rPr>
        <w:t xml:space="preserve">brahams und der Gott </w:t>
      </w:r>
      <w:r w:rsidRPr="00EE1AFA">
        <w:rPr>
          <w:rFonts w:ascii="Trebuchet MS" w:hAnsi="Trebuchet MS"/>
          <w:b/>
          <w:lang w:val="de-DE"/>
        </w:rPr>
        <w:t>I</w:t>
      </w:r>
      <w:r w:rsidRPr="001E5732">
        <w:rPr>
          <w:rFonts w:ascii="Trebuchet MS" w:hAnsi="Trebuchet MS"/>
          <w:lang w:val="de-DE"/>
        </w:rPr>
        <w:t>saaks und der Gott J</w:t>
      </w:r>
      <w:r w:rsidRPr="00645310">
        <w:rPr>
          <w:rFonts w:ascii="Trebuchet MS" w:hAnsi="Trebuchet MS"/>
          <w:b/>
          <w:lang w:val="de-DE"/>
        </w:rPr>
        <w:t>a</w:t>
      </w:r>
      <w:r w:rsidRPr="001E5732">
        <w:rPr>
          <w:rFonts w:ascii="Trebuchet MS" w:hAnsi="Trebuchet MS"/>
          <w:lang w:val="de-DE"/>
        </w:rPr>
        <w:t>kobs.</w:t>
      </w:r>
      <w:r>
        <w:rPr>
          <w:rFonts w:ascii="Trebuchet MS" w:hAnsi="Trebuchet MS"/>
          <w:lang w:val="de-DE"/>
        </w:rPr>
        <w:t>‛</w:t>
      </w:r>
    </w:p>
    <w:p w14:paraId="7A6DC06C" w14:textId="23604C5B" w:rsidR="00C71948" w:rsidRPr="001E5732" w:rsidRDefault="00D1612D" w:rsidP="00C71948">
      <w:pPr>
        <w:pStyle w:val="Textkrper"/>
        <w:spacing w:line="280" w:lineRule="atLeast"/>
        <w:jc w:val="both"/>
        <w:rPr>
          <w:rFonts w:ascii="Trebuchet MS" w:hAnsi="Trebuchet MS"/>
          <w:lang w:val="de-DE"/>
        </w:rPr>
      </w:pPr>
      <w:r>
        <w:rPr>
          <w:rFonts w:ascii="Trebuchet MS" w:hAnsi="Trebuchet MS"/>
          <w:lang w:val="de-DE"/>
        </w:rPr>
        <w:t xml:space="preserve">Nicht </w:t>
      </w:r>
      <w:r w:rsidR="00C71948" w:rsidRPr="001E5732">
        <w:rPr>
          <w:rFonts w:ascii="Trebuchet MS" w:hAnsi="Trebuchet MS"/>
          <w:lang w:val="de-DE"/>
        </w:rPr>
        <w:t xml:space="preserve">ist </w:t>
      </w:r>
      <w:r>
        <w:rPr>
          <w:rFonts w:ascii="Trebuchet MS" w:hAnsi="Trebuchet MS"/>
          <w:lang w:val="de-DE"/>
        </w:rPr>
        <w:t xml:space="preserve">er </w:t>
      </w:r>
      <w:r w:rsidR="00C71948" w:rsidRPr="001E5732">
        <w:rPr>
          <w:rFonts w:ascii="Trebuchet MS" w:hAnsi="Trebuchet MS"/>
          <w:lang w:val="de-DE"/>
        </w:rPr>
        <w:t>Gott</w:t>
      </w:r>
      <w:r w:rsidR="00AC315C">
        <w:rPr>
          <w:rFonts w:ascii="Trebuchet MS" w:hAnsi="Trebuchet MS"/>
          <w:lang w:val="de-DE"/>
        </w:rPr>
        <w:t xml:space="preserve"> </w:t>
      </w:r>
      <w:r w:rsidR="00C71948" w:rsidRPr="001E5732">
        <w:rPr>
          <w:rFonts w:ascii="Trebuchet MS" w:hAnsi="Trebuchet MS"/>
          <w:lang w:val="de-DE"/>
        </w:rPr>
        <w:t>Tote</w:t>
      </w:r>
      <w:r w:rsidR="00AC315C">
        <w:rPr>
          <w:rFonts w:ascii="Trebuchet MS" w:hAnsi="Trebuchet MS"/>
          <w:lang w:val="de-DE"/>
        </w:rPr>
        <w:t>r</w:t>
      </w:r>
      <w:r w:rsidR="00C71948" w:rsidRPr="001E5732">
        <w:rPr>
          <w:rFonts w:ascii="Trebuchet MS" w:hAnsi="Trebuchet MS"/>
          <w:lang w:val="de-DE"/>
        </w:rPr>
        <w:t>, sondern</w:t>
      </w:r>
      <w:r w:rsidR="00AC315C">
        <w:rPr>
          <w:rFonts w:ascii="Trebuchet MS" w:hAnsi="Trebuchet MS"/>
          <w:lang w:val="de-DE"/>
        </w:rPr>
        <w:t xml:space="preserve"> </w:t>
      </w:r>
      <w:r w:rsidR="00C71948" w:rsidRPr="001E5732">
        <w:rPr>
          <w:rFonts w:ascii="Trebuchet MS" w:hAnsi="Trebuchet MS"/>
          <w:lang w:val="de-DE"/>
        </w:rPr>
        <w:t>Lebende</w:t>
      </w:r>
      <w:r w:rsidR="00AC315C">
        <w:rPr>
          <w:rFonts w:ascii="Trebuchet MS" w:hAnsi="Trebuchet MS"/>
          <w:lang w:val="de-DE"/>
        </w:rPr>
        <w:t>r</w:t>
      </w:r>
      <w:r w:rsidR="00C71948" w:rsidRPr="001E5732">
        <w:rPr>
          <w:rFonts w:ascii="Trebuchet MS" w:hAnsi="Trebuchet MS"/>
          <w:lang w:val="de-DE"/>
        </w:rPr>
        <w:t>.</w:t>
      </w:r>
      <w:r w:rsidR="00C71948">
        <w:rPr>
          <w:rStyle w:val="Funotenzeichen"/>
          <w:rFonts w:ascii="Trebuchet MS" w:hAnsi="Trebuchet MS"/>
          <w:lang w:val="de-DE"/>
        </w:rPr>
        <w:footnoteReference w:id="158"/>
      </w:r>
      <w:r w:rsidR="00C71948" w:rsidRPr="001E5732">
        <w:rPr>
          <w:rFonts w:ascii="Trebuchet MS" w:hAnsi="Trebuchet MS"/>
          <w:lang w:val="de-DE"/>
        </w:rPr>
        <w:t xml:space="preserve">“ </w:t>
      </w:r>
      <w:r w:rsidR="00C71948" w:rsidRPr="001E5732">
        <w:rPr>
          <w:rFonts w:ascii="Trebuchet MS" w:hAnsi="Trebuchet MS"/>
          <w:vertAlign w:val="superscript"/>
          <w:lang w:val="de-DE"/>
        </w:rPr>
        <w:t>33 </w:t>
      </w:r>
      <w:r w:rsidR="00C71948" w:rsidRPr="001E5732">
        <w:rPr>
          <w:rFonts w:ascii="Trebuchet MS" w:hAnsi="Trebuchet MS"/>
          <w:lang w:val="de-DE"/>
        </w:rPr>
        <w:t>Und die Volksmenge, die es hörte, erschrak über seine Lehre.</w:t>
      </w:r>
    </w:p>
    <w:p w14:paraId="5F7BDF40" w14:textId="77777777" w:rsidR="00C71948" w:rsidRPr="00731E2F" w:rsidRDefault="00C71948" w:rsidP="00C71948">
      <w:pPr>
        <w:pStyle w:val="Formatvorlageberschrift1BlockErsteZeile127cm"/>
        <w:rPr>
          <w:lang w:val="de-DE"/>
        </w:rPr>
      </w:pPr>
      <w:bookmarkStart w:id="131" w:name="_Toc38534533"/>
      <w:r>
        <w:rPr>
          <w:lang w:val="de-DE"/>
        </w:rPr>
        <w:t>Welches ist das Große</w:t>
      </w:r>
      <w:r w:rsidRPr="001E5732">
        <w:rPr>
          <w:lang w:val="de-DE"/>
        </w:rPr>
        <w:t xml:space="preserve"> Gebot</w:t>
      </w:r>
      <w:r>
        <w:rPr>
          <w:lang w:val="de-DE"/>
        </w:rPr>
        <w:t>?</w:t>
      </w:r>
      <w:r w:rsidRPr="001E5732">
        <w:rPr>
          <w:lang w:val="de-DE"/>
        </w:rPr>
        <w:t xml:space="preserve"> </w:t>
      </w:r>
      <w:r w:rsidRPr="00731E2F">
        <w:rPr>
          <w:lang w:val="de-DE"/>
        </w:rPr>
        <w:t>(22,34−40)</w:t>
      </w:r>
      <w:bookmarkEnd w:id="131"/>
    </w:p>
    <w:p w14:paraId="2E30895F" w14:textId="77777777" w:rsidR="00C71948" w:rsidRPr="00731E2F" w:rsidRDefault="00C71948" w:rsidP="006374C6">
      <w:pPr>
        <w:pStyle w:val="Randverweis"/>
        <w:framePr w:wrap="around"/>
      </w:pPr>
      <w:r w:rsidRPr="00731E2F">
        <w:t xml:space="preserve">33−40: </w:t>
      </w:r>
      <w:r w:rsidRPr="00731E2F">
        <w:rPr>
          <w:b/>
          <w:w w:val="33"/>
        </w:rPr>
        <w:t>||</w:t>
      </w:r>
    </w:p>
    <w:p w14:paraId="1712C34D" w14:textId="77777777" w:rsidR="00C71948" w:rsidRPr="00731E2F" w:rsidRDefault="00C71948" w:rsidP="006374C6">
      <w:pPr>
        <w:pStyle w:val="Randverweis"/>
        <w:framePr w:wrap="around"/>
      </w:pPr>
      <w:r w:rsidRPr="00731E2F">
        <w:t>Mk 12,28−31;</w:t>
      </w:r>
    </w:p>
    <w:p w14:paraId="45DB26E1" w14:textId="77777777" w:rsidR="00C71948" w:rsidRPr="00731E2F" w:rsidRDefault="00C71948" w:rsidP="006374C6">
      <w:pPr>
        <w:pStyle w:val="Randverweis"/>
        <w:framePr w:wrap="around"/>
      </w:pPr>
      <w:proofErr w:type="spellStart"/>
      <w:r w:rsidRPr="00731E2F">
        <w:t>Lk</w:t>
      </w:r>
      <w:proofErr w:type="spellEnd"/>
      <w:r w:rsidRPr="00731E2F">
        <w:t xml:space="preserve"> 10,25−28</w:t>
      </w:r>
    </w:p>
    <w:p w14:paraId="036F71A4" w14:textId="77777777" w:rsidR="00C71948" w:rsidRPr="00731E2F" w:rsidRDefault="00C71948" w:rsidP="006374C6">
      <w:pPr>
        <w:pStyle w:val="Randverweis"/>
        <w:framePr w:wrap="around"/>
      </w:pPr>
      <w:r w:rsidRPr="00731E2F">
        <w:t xml:space="preserve">37: </w:t>
      </w:r>
      <w:proofErr w:type="spellStart"/>
      <w:r w:rsidRPr="00731E2F">
        <w:t>Dtn</w:t>
      </w:r>
      <w:proofErr w:type="spellEnd"/>
      <w:r w:rsidRPr="00731E2F">
        <w:t xml:space="preserve"> 6,5</w:t>
      </w:r>
    </w:p>
    <w:p w14:paraId="65674345" w14:textId="77777777" w:rsidR="00C71948" w:rsidRPr="00731E2F" w:rsidRDefault="00C71948" w:rsidP="006374C6">
      <w:pPr>
        <w:pStyle w:val="Randverweis"/>
        <w:framePr w:wrap="around"/>
      </w:pPr>
      <w:r w:rsidRPr="00731E2F">
        <w:t>39: Lev 19,18;</w:t>
      </w:r>
    </w:p>
    <w:p w14:paraId="458C8BBA" w14:textId="77777777" w:rsidR="00C71948" w:rsidRPr="00731E2F" w:rsidRDefault="00C71948" w:rsidP="006374C6">
      <w:pPr>
        <w:pStyle w:val="Randverweis"/>
        <w:framePr w:wrap="around"/>
      </w:pPr>
      <w:proofErr w:type="spellStart"/>
      <w:r w:rsidRPr="00731E2F">
        <w:t>Röm</w:t>
      </w:r>
      <w:proofErr w:type="spellEnd"/>
      <w:r w:rsidRPr="00731E2F">
        <w:t xml:space="preserve"> 13,9;</w:t>
      </w:r>
    </w:p>
    <w:p w14:paraId="295C0BE4" w14:textId="5AD090E9" w:rsidR="00AD2E61" w:rsidRDefault="00C71948" w:rsidP="006374C6">
      <w:pPr>
        <w:pStyle w:val="Randverweis"/>
        <w:framePr w:wrap="around"/>
      </w:pPr>
      <w:r w:rsidRPr="001E5732">
        <w:t>Gal 5,14</w:t>
      </w:r>
      <w:r w:rsidR="00AD2E61">
        <w:t>; S 93</w:t>
      </w:r>
    </w:p>
    <w:p w14:paraId="17A0A275" w14:textId="202E400E" w:rsidR="00C71948" w:rsidRPr="001E5732" w:rsidRDefault="00C71948" w:rsidP="006374C6">
      <w:pPr>
        <w:pStyle w:val="Randverweis"/>
        <w:framePr w:wrap="around"/>
      </w:pPr>
      <w:r w:rsidRPr="001E5732">
        <w:t>40: 7,12</w:t>
      </w:r>
    </w:p>
    <w:p w14:paraId="08851D7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Als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hörten, dass Jesus die Sadduz</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zum Verstummen gebracht hatte, versammelten sie sich </w:t>
      </w:r>
      <w:r>
        <w:rPr>
          <w:rFonts w:ascii="Trebuchet MS" w:hAnsi="Trebuchet MS"/>
          <w:lang w:val="de-DE"/>
        </w:rPr>
        <w:t>ebenda</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Und es fragte ihn einer von ihnen, ein Ge</w:t>
      </w:r>
      <w:r>
        <w:rPr>
          <w:rFonts w:ascii="Trebuchet MS" w:hAnsi="Trebuchet MS"/>
          <w:lang w:val="de-DE"/>
        </w:rPr>
        <w:softHyphen/>
      </w:r>
      <w:r w:rsidRPr="001E5732">
        <w:rPr>
          <w:rFonts w:ascii="Trebuchet MS" w:hAnsi="Trebuchet MS"/>
          <w:lang w:val="de-DE"/>
        </w:rPr>
        <w:t>setzeslehrer, und stellte ihn auf die Probe</w:t>
      </w:r>
      <w:r>
        <w:rPr>
          <w:rStyle w:val="Funotenzeichen"/>
          <w:rFonts w:ascii="Trebuchet MS" w:hAnsi="Trebuchet MS"/>
          <w:lang w:val="de-DE"/>
        </w:rPr>
        <w:footnoteReference w:id="159"/>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w:t>
      </w:r>
      <w:r>
        <w:rPr>
          <w:rFonts w:ascii="Trebuchet MS" w:hAnsi="Trebuchet MS"/>
          <w:lang w:val="de-DE"/>
        </w:rPr>
        <w:t>Lehrer</w:t>
      </w:r>
      <w:r w:rsidRPr="001E5732">
        <w:rPr>
          <w:rFonts w:ascii="Trebuchet MS" w:hAnsi="Trebuchet MS"/>
          <w:lang w:val="de-DE"/>
        </w:rPr>
        <w:t xml:space="preserve">, welches Gebot im Gesetz ist groß?“ </w:t>
      </w:r>
      <w:r w:rsidRPr="001E5732">
        <w:rPr>
          <w:rFonts w:ascii="Trebuchet MS" w:hAnsi="Trebuchet MS"/>
          <w:vertAlign w:val="superscript"/>
          <w:lang w:val="de-DE"/>
        </w:rPr>
        <w:t>37 </w:t>
      </w:r>
      <w:r w:rsidRPr="001E5732">
        <w:rPr>
          <w:rFonts w:ascii="Trebuchet MS" w:hAnsi="Trebuchet MS"/>
          <w:lang w:val="de-DE"/>
        </w:rPr>
        <w:t>Er sagte ihm: „,Du sollst den Herrn, deinen Gott, lieben</w:t>
      </w:r>
      <w:r>
        <w:rPr>
          <w:rStyle w:val="Funotenzeichen"/>
          <w:rFonts w:ascii="Trebuchet MS" w:hAnsi="Trebuchet MS"/>
          <w:lang w:val="de-DE"/>
        </w:rPr>
        <w:footnoteReference w:id="160"/>
      </w:r>
      <w:r w:rsidRPr="001E5732">
        <w:rPr>
          <w:rFonts w:ascii="Trebuchet MS" w:hAnsi="Trebuchet MS"/>
          <w:lang w:val="de-DE"/>
        </w:rPr>
        <w:t xml:space="preserve"> in deinem ganzen Herzen, in deiner ganzen Seele und in deinem ganzen Denken!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38 </w:t>
      </w:r>
      <w:r>
        <w:rPr>
          <w:rFonts w:ascii="Trebuchet MS" w:hAnsi="Trebuchet MS"/>
          <w:lang w:val="de-DE"/>
        </w:rPr>
        <w:t>Dies ist das G</w:t>
      </w:r>
      <w:r w:rsidRPr="001E5732">
        <w:rPr>
          <w:rFonts w:ascii="Trebuchet MS" w:hAnsi="Trebuchet MS"/>
          <w:lang w:val="de-DE"/>
        </w:rPr>
        <w:t xml:space="preserve">roße und erste Gebot. </w:t>
      </w:r>
      <w:r w:rsidRPr="001E5732">
        <w:rPr>
          <w:rFonts w:ascii="Trebuchet MS" w:hAnsi="Trebuchet MS"/>
          <w:vertAlign w:val="superscript"/>
          <w:lang w:val="de-DE"/>
        </w:rPr>
        <w:t>39 </w:t>
      </w:r>
      <w:r w:rsidRPr="001E5732">
        <w:rPr>
          <w:rFonts w:ascii="Trebuchet MS" w:hAnsi="Trebuchet MS"/>
          <w:lang w:val="de-DE"/>
        </w:rPr>
        <w:t>Ein zweites ist ihm gleich</w:t>
      </w:r>
      <w:r>
        <w:rPr>
          <w:rStyle w:val="Funotenzeichen"/>
          <w:rFonts w:ascii="Trebuchet MS" w:hAnsi="Trebuchet MS"/>
          <w:lang w:val="de-DE"/>
        </w:rPr>
        <w:footnoteReference w:id="161"/>
      </w:r>
      <w:r w:rsidRPr="001E5732">
        <w:rPr>
          <w:rFonts w:ascii="Trebuchet MS" w:hAnsi="Trebuchet MS"/>
          <w:lang w:val="de-DE"/>
        </w:rPr>
        <w:t>: ‚Du sollst deinen Nächsten lieben wie dich selbst!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An diesen beiden Geboten hängt das ganze Gesetz und die Prophe</w:t>
      </w:r>
      <w:r>
        <w:rPr>
          <w:rFonts w:ascii="Trebuchet MS" w:hAnsi="Trebuchet MS"/>
          <w:lang w:val="de-DE"/>
        </w:rPr>
        <w:softHyphen/>
      </w:r>
      <w:r w:rsidRPr="001E5732">
        <w:rPr>
          <w:rFonts w:ascii="Trebuchet MS" w:hAnsi="Trebuchet MS"/>
          <w:lang w:val="de-DE"/>
        </w:rPr>
        <w:t>ten.“</w:t>
      </w:r>
    </w:p>
    <w:p w14:paraId="75C882EB" w14:textId="77777777" w:rsidR="00C71948" w:rsidRPr="001E5732" w:rsidRDefault="00C71948" w:rsidP="00C71948">
      <w:pPr>
        <w:pStyle w:val="Formatvorlageberschrift1BlockErsteZeile127cm"/>
        <w:rPr>
          <w:lang w:val="de-DE"/>
        </w:rPr>
      </w:pPr>
      <w:bookmarkStart w:id="132" w:name="_Toc38534534"/>
      <w:r>
        <w:rPr>
          <w:noProof/>
          <w:lang w:val="de-DE" w:bidi="he-IL"/>
        </w:rPr>
        <w:lastRenderedPageBreak/>
        <mc:AlternateContent>
          <mc:Choice Requires="wps">
            <w:drawing>
              <wp:anchor distT="0" distB="0" distL="114300" distR="114300" simplePos="0" relativeHeight="251727872" behindDoc="0" locked="0" layoutInCell="1" allowOverlap="1" wp14:anchorId="04AD41B3" wp14:editId="05BE2E5F">
                <wp:simplePos x="0" y="0"/>
                <wp:positionH relativeFrom="column">
                  <wp:posOffset>-69850</wp:posOffset>
                </wp:positionH>
                <wp:positionV relativeFrom="paragraph">
                  <wp:posOffset>-327660</wp:posOffset>
                </wp:positionV>
                <wp:extent cx="1148400" cy="295200"/>
                <wp:effectExtent l="0" t="0" r="0" b="0"/>
                <wp:wrapNone/>
                <wp:docPr id="738"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9C13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22,41 </w:t>
                            </w:r>
                            <w:r>
                              <w:rPr>
                                <w:rFonts w:ascii="Trebuchet MS" w:hAnsi="Trebuchet MS"/>
                                <w:lang w:val="de-DE"/>
                              </w:rPr>
                              <w:t>−</w:t>
                            </w:r>
                            <w:r>
                              <w:rPr>
                                <w:rFonts w:ascii="Trebuchet MS" w:hAnsi="Trebuchet MS" w:cs="Times New Roman"/>
                                <w:i/>
                                <w:iCs/>
                                <w:lang w:val="de-DE"/>
                              </w:rPr>
                              <w:t xml:space="preserve"> 23,19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41B3" id="Textfeld 52" o:spid="_x0000_s1069" type="#_x0000_t202" style="position:absolute;left:0;text-align:left;margin-left:-5.5pt;margin-top:-25.8pt;width:90.45pt;height:23.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" fillcolor="white [3201]" stroked="f" strokeweight=".5pt">
                <v:textbox>
                  <w:txbxContent>
                    <w:p w14:paraId="32E9C13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22,41 </w:t>
                      </w:r>
                      <w:r>
                        <w:rPr>
                          <w:rFonts w:ascii="Trebuchet MS" w:hAnsi="Trebuchet MS"/>
                          <w:lang w:val="de-DE"/>
                        </w:rPr>
                        <w:t>−</w:t>
                      </w:r>
                      <w:r>
                        <w:rPr>
                          <w:rFonts w:ascii="Trebuchet MS" w:hAnsi="Trebuchet MS" w:cs="Times New Roman"/>
                          <w:i/>
                          <w:iCs/>
                          <w:lang w:val="de-DE"/>
                        </w:rPr>
                        <w:t xml:space="preserve"> 23,19</w:t>
                      </w:r>
                    </w:p>
                  </w:txbxContent>
                </v:textbox>
              </v:shape>
            </w:pict>
          </mc:Fallback>
        </mc:AlternateContent>
      </w:r>
      <w:r>
        <w:rPr>
          <w:lang w:val="de-DE"/>
        </w:rPr>
        <w:t>D</w:t>
      </w:r>
      <w:r w:rsidRPr="0079262B">
        <w:rPr>
          <w:b/>
          <w:bCs/>
          <w:lang w:val="de-DE"/>
        </w:rPr>
        <w:t>a</w:t>
      </w:r>
      <w:r>
        <w:rPr>
          <w:lang w:val="de-DE"/>
        </w:rPr>
        <w:t>vids Sohn</w:t>
      </w:r>
      <w:r w:rsidRPr="001E5732">
        <w:rPr>
          <w:lang w:val="de-DE"/>
        </w:rPr>
        <w:t xml:space="preserve"> </w:t>
      </w:r>
      <w:r>
        <w:rPr>
          <w:lang w:val="de-DE"/>
        </w:rPr>
        <w:t>und zugleich sein Herr</w:t>
      </w:r>
      <w:r w:rsidRPr="001E5732">
        <w:rPr>
          <w:lang w:val="de-DE"/>
        </w:rPr>
        <w:t>? (22,41</w:t>
      </w:r>
      <w:r>
        <w:rPr>
          <w:lang w:val="de-DE"/>
        </w:rPr>
        <w:t>−</w:t>
      </w:r>
      <w:r w:rsidRPr="001E5732">
        <w:rPr>
          <w:lang w:val="de-DE"/>
        </w:rPr>
        <w:t>46)</w:t>
      </w:r>
      <w:bookmarkEnd w:id="132"/>
    </w:p>
    <w:p w14:paraId="28537B04" w14:textId="77777777" w:rsidR="00C71948" w:rsidRDefault="00C71948" w:rsidP="006374C6">
      <w:pPr>
        <w:pStyle w:val="Randverweis"/>
        <w:framePr w:wrap="around"/>
      </w:pPr>
      <w:r w:rsidRPr="001E5732">
        <w:t>41</w:t>
      </w:r>
      <w:r>
        <w:t>−</w:t>
      </w:r>
      <w:r w:rsidRPr="001E5732">
        <w:t xml:space="preserve">45: </w:t>
      </w:r>
      <w:r w:rsidRPr="009C4609">
        <w:rPr>
          <w:b/>
          <w:w w:val="33"/>
        </w:rPr>
        <w:t>||</w:t>
      </w:r>
    </w:p>
    <w:p w14:paraId="25A315DB" w14:textId="77777777" w:rsidR="00C71948" w:rsidRPr="001E5732" w:rsidRDefault="00C71948" w:rsidP="006374C6">
      <w:pPr>
        <w:pStyle w:val="Randverweis"/>
        <w:framePr w:wrap="around"/>
      </w:pPr>
      <w:r w:rsidRPr="001E5732">
        <w:t>Mk 12,35</w:t>
      </w:r>
      <w:r>
        <w:t>−</w:t>
      </w:r>
      <w:r w:rsidRPr="001E5732">
        <w:t xml:space="preserve">37a; </w:t>
      </w:r>
      <w:proofErr w:type="spellStart"/>
      <w:r w:rsidRPr="001E5732">
        <w:t>Lk</w:t>
      </w:r>
      <w:proofErr w:type="spellEnd"/>
      <w:r w:rsidRPr="001E5732">
        <w:t xml:space="preserve"> 20,41</w:t>
      </w:r>
      <w:r>
        <w:t>−</w:t>
      </w:r>
      <w:r w:rsidRPr="001E5732">
        <w:t>44</w:t>
      </w:r>
    </w:p>
    <w:p w14:paraId="7C8A3E6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Als sich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versammelten, fragte Jesus sie: </w:t>
      </w:r>
      <w:r w:rsidRPr="001E5732">
        <w:rPr>
          <w:rFonts w:ascii="Trebuchet MS" w:hAnsi="Trebuchet MS"/>
          <w:vertAlign w:val="superscript"/>
          <w:lang w:val="de-DE"/>
        </w:rPr>
        <w:t>42 </w:t>
      </w:r>
      <w:r w:rsidRPr="001E5732">
        <w:rPr>
          <w:rFonts w:ascii="Trebuchet MS" w:hAnsi="Trebuchet MS"/>
          <w:lang w:val="de-DE"/>
        </w:rPr>
        <w:t>„Was meint ihr über den Christus</w:t>
      </w:r>
      <w:r>
        <w:rPr>
          <w:rStyle w:val="Funotenzeichen"/>
          <w:rFonts w:ascii="Trebuchet MS" w:hAnsi="Trebuchet MS"/>
          <w:lang w:val="de-DE"/>
        </w:rPr>
        <w:footnoteReference w:id="162"/>
      </w:r>
      <w:r w:rsidRPr="001E5732">
        <w:rPr>
          <w:rFonts w:ascii="Trebuchet MS" w:hAnsi="Trebuchet MS"/>
          <w:lang w:val="de-DE"/>
        </w:rPr>
        <w:t>? Wessen Sohn ist er?“ Sie sagen ihm: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43 </w:t>
      </w:r>
      <w:r w:rsidRPr="001E5732">
        <w:rPr>
          <w:rFonts w:ascii="Trebuchet MS" w:hAnsi="Trebuchet MS"/>
          <w:lang w:val="de-DE"/>
        </w:rPr>
        <w:t>Er sagt i</w:t>
      </w:r>
      <w:r>
        <w:rPr>
          <w:rFonts w:ascii="Trebuchet MS" w:hAnsi="Trebuchet MS"/>
          <w:lang w:val="de-DE"/>
        </w:rPr>
        <w:t>hnen: „Wie nun kann ihn D</w:t>
      </w:r>
      <w:r w:rsidRPr="0079262B">
        <w:rPr>
          <w:rFonts w:ascii="Trebuchet MS" w:hAnsi="Trebuchet MS"/>
          <w:b/>
          <w:bCs/>
          <w:lang w:val="de-DE"/>
        </w:rPr>
        <w:t>a</w:t>
      </w:r>
      <w:r>
        <w:rPr>
          <w:rFonts w:ascii="Trebuchet MS" w:hAnsi="Trebuchet MS"/>
          <w:lang w:val="de-DE"/>
        </w:rPr>
        <w:t>vid in</w:t>
      </w:r>
      <w:r w:rsidRPr="001E5732">
        <w:rPr>
          <w:rFonts w:ascii="Trebuchet MS" w:hAnsi="Trebuchet MS"/>
          <w:lang w:val="de-DE"/>
        </w:rPr>
        <w:t xml:space="preserve"> Geist ‚Herr</w:t>
      </w:r>
      <w:r>
        <w:rPr>
          <w:rFonts w:ascii="Trebuchet MS" w:hAnsi="Trebuchet MS"/>
          <w:lang w:val="de-DE"/>
        </w:rPr>
        <w:t>‛</w:t>
      </w:r>
      <w:r w:rsidRPr="001E5732">
        <w:rPr>
          <w:rFonts w:ascii="Trebuchet MS" w:hAnsi="Trebuchet MS"/>
          <w:lang w:val="de-DE"/>
        </w:rPr>
        <w:t xml:space="preserve"> nennen und sagen:</w:t>
      </w:r>
    </w:p>
    <w:p w14:paraId="5E882EE9" w14:textId="77777777" w:rsidR="00C71948" w:rsidRPr="001E5732" w:rsidRDefault="00C71948" w:rsidP="006374C6">
      <w:pPr>
        <w:pStyle w:val="Randverweis"/>
        <w:framePr w:wrap="around"/>
      </w:pPr>
      <w:r w:rsidRPr="001E5732">
        <w:t>44: Ps 110,1</w:t>
      </w:r>
    </w:p>
    <w:p w14:paraId="297C7D7B"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‚Es sprach der Herr zu meinem Herrn:</w:t>
      </w:r>
    </w:p>
    <w:p w14:paraId="27E6B38C"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Setze dich zu meiner Rechten,</w:t>
      </w:r>
    </w:p>
    <w:p w14:paraId="5882CFDC"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bis ich deine Feinde unter deine Füße gelegt habe.</w:t>
      </w:r>
      <w:r>
        <w:rPr>
          <w:rFonts w:ascii="Trebuchet MS" w:hAnsi="Trebuchet MS"/>
          <w:lang w:val="de-DE"/>
        </w:rPr>
        <w:t>‛</w:t>
      </w:r>
      <w:r w:rsidRPr="001E5732">
        <w:rPr>
          <w:rFonts w:ascii="Trebuchet MS" w:hAnsi="Trebuchet MS"/>
          <w:lang w:val="de-DE"/>
        </w:rPr>
        <w:t>?</w:t>
      </w:r>
    </w:p>
    <w:p w14:paraId="2D6D0822" w14:textId="77777777" w:rsidR="00C71948" w:rsidRDefault="00C71948" w:rsidP="006374C6">
      <w:pPr>
        <w:pStyle w:val="Randverweis"/>
        <w:framePr w:wrap="around"/>
      </w:pPr>
      <w:r>
        <w:t>46: Mk 12,34;</w:t>
      </w:r>
    </w:p>
    <w:p w14:paraId="03596018" w14:textId="77777777" w:rsidR="002E01EE" w:rsidRDefault="00C71948" w:rsidP="006374C6">
      <w:pPr>
        <w:pStyle w:val="Randverweis"/>
        <w:framePr w:wrap="around"/>
      </w:pPr>
      <w:proofErr w:type="spellStart"/>
      <w:r w:rsidRPr="001E5732">
        <w:t>Lk</w:t>
      </w:r>
      <w:proofErr w:type="spellEnd"/>
      <w:r w:rsidRPr="001E5732">
        <w:t xml:space="preserve"> 20,40</w:t>
      </w:r>
      <w:r w:rsidR="002E01EE">
        <w:t>;</w:t>
      </w:r>
    </w:p>
    <w:p w14:paraId="4ADDD8B1" w14:textId="19161585" w:rsidR="00C71948" w:rsidRPr="001E5732" w:rsidRDefault="002E01EE" w:rsidP="006374C6">
      <w:pPr>
        <w:pStyle w:val="Randverweis"/>
        <w:framePr w:wrap="around"/>
      </w:pPr>
      <w:r>
        <w:t>S 43,81</w:t>
      </w:r>
    </w:p>
    <w:p w14:paraId="3BCEDE0F"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Wenn also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ihn ‚Herr</w:t>
      </w:r>
      <w:r>
        <w:rPr>
          <w:rFonts w:ascii="Trebuchet MS" w:hAnsi="Trebuchet MS"/>
          <w:lang w:val="de-DE"/>
        </w:rPr>
        <w:t>‛</w:t>
      </w:r>
      <w:r w:rsidRPr="001E5732">
        <w:rPr>
          <w:rFonts w:ascii="Trebuchet MS" w:hAnsi="Trebuchet MS"/>
          <w:lang w:val="de-DE"/>
        </w:rPr>
        <w:t xml:space="preserve"> nennt, wie ist er sein Sohn?“ </w:t>
      </w:r>
      <w:r w:rsidRPr="001E5732">
        <w:rPr>
          <w:rFonts w:ascii="Trebuchet MS" w:hAnsi="Trebuchet MS"/>
          <w:vertAlign w:val="superscript"/>
          <w:lang w:val="de-DE"/>
        </w:rPr>
        <w:t>46 </w:t>
      </w:r>
      <w:r w:rsidRPr="001E5732">
        <w:rPr>
          <w:rFonts w:ascii="Trebuchet MS" w:hAnsi="Trebuchet MS"/>
          <w:lang w:val="de-DE"/>
        </w:rPr>
        <w:t xml:space="preserve">Und </w:t>
      </w:r>
      <w:r>
        <w:rPr>
          <w:rFonts w:ascii="Trebuchet MS" w:hAnsi="Trebuchet MS"/>
          <w:lang w:val="de-DE"/>
        </w:rPr>
        <w:t>keiner konnte ihm ein Wort antworten</w:t>
      </w:r>
      <w:r w:rsidRPr="001E5732">
        <w:rPr>
          <w:rFonts w:ascii="Trebuchet MS" w:hAnsi="Trebuchet MS"/>
          <w:lang w:val="de-DE"/>
        </w:rPr>
        <w:t xml:space="preserve"> </w:t>
      </w:r>
      <w:r>
        <w:rPr>
          <w:rFonts w:ascii="Trebuchet MS" w:hAnsi="Trebuchet MS"/>
          <w:lang w:val="de-DE"/>
        </w:rPr>
        <w:t>noch wagte es jemand v</w:t>
      </w:r>
      <w:r w:rsidRPr="001E5732">
        <w:rPr>
          <w:rFonts w:ascii="Trebuchet MS" w:hAnsi="Trebuchet MS"/>
          <w:lang w:val="de-DE"/>
        </w:rPr>
        <w:t xml:space="preserve">on jenem Tag an, ihn </w:t>
      </w:r>
      <w:r>
        <w:rPr>
          <w:rFonts w:ascii="Trebuchet MS" w:hAnsi="Trebuchet MS"/>
          <w:lang w:val="de-DE"/>
        </w:rPr>
        <w:t xml:space="preserve">noch </w:t>
      </w:r>
      <w:r w:rsidRPr="001E5732">
        <w:rPr>
          <w:rFonts w:ascii="Trebuchet MS" w:hAnsi="Trebuchet MS"/>
          <w:lang w:val="de-DE"/>
        </w:rPr>
        <w:t>zu fragen.</w:t>
      </w:r>
    </w:p>
    <w:p w14:paraId="0A29C489" w14:textId="77777777" w:rsidR="00C71948" w:rsidRPr="00731E2F" w:rsidRDefault="00C71948" w:rsidP="00C71948">
      <w:pPr>
        <w:pStyle w:val="Formatvorlageberschrift1BlockErsteZeile127cm"/>
        <w:rPr>
          <w:lang w:val="de-DE"/>
        </w:rPr>
      </w:pPr>
      <w:bookmarkStart w:id="133" w:name="_Toc38534535"/>
      <w:r>
        <w:rPr>
          <w:lang w:val="de-DE"/>
        </w:rPr>
        <w:t>Wehe den Schriftgelehrten und Pharis</w:t>
      </w:r>
      <w:r w:rsidRPr="007F24F1">
        <w:rPr>
          <w:b/>
          <w:bCs/>
          <w:lang w:val="de-DE"/>
        </w:rPr>
        <w:t>ä</w:t>
      </w:r>
      <w:r>
        <w:rPr>
          <w:lang w:val="de-DE"/>
        </w:rPr>
        <w:t xml:space="preserve">ern! </w:t>
      </w:r>
      <w:r w:rsidRPr="00731E2F">
        <w:rPr>
          <w:lang w:val="de-DE"/>
        </w:rPr>
        <w:t>(23,1−36)</w:t>
      </w:r>
      <w:bookmarkEnd w:id="133"/>
    </w:p>
    <w:p w14:paraId="7F658280" w14:textId="77777777" w:rsidR="00C71948" w:rsidRPr="00731E2F" w:rsidRDefault="00C71948" w:rsidP="006374C6">
      <w:pPr>
        <w:pStyle w:val="Randverweis"/>
        <w:framePr w:wrap="around"/>
      </w:pPr>
      <w:r w:rsidRPr="00731E2F">
        <w:t xml:space="preserve">1−36: </w:t>
      </w:r>
      <w:r w:rsidRPr="00731E2F">
        <w:rPr>
          <w:w w:val="33"/>
        </w:rPr>
        <w:t>||</w:t>
      </w:r>
    </w:p>
    <w:p w14:paraId="744C5452" w14:textId="77777777" w:rsidR="00C71948" w:rsidRPr="00731E2F" w:rsidRDefault="00C71948" w:rsidP="006374C6">
      <w:pPr>
        <w:pStyle w:val="Randverweis"/>
        <w:framePr w:wrap="around"/>
      </w:pPr>
      <w:r w:rsidRPr="00731E2F">
        <w:t>Mk 12,37b−40;</w:t>
      </w:r>
    </w:p>
    <w:p w14:paraId="2F4BB651" w14:textId="77777777" w:rsidR="00C71948" w:rsidRPr="00731E2F" w:rsidRDefault="00C71948" w:rsidP="006374C6">
      <w:pPr>
        <w:pStyle w:val="Randverweis"/>
        <w:framePr w:wrap="around"/>
      </w:pPr>
      <w:proofErr w:type="spellStart"/>
      <w:r w:rsidRPr="00731E2F">
        <w:t>Lk</w:t>
      </w:r>
      <w:proofErr w:type="spellEnd"/>
      <w:r w:rsidRPr="00731E2F">
        <w:t xml:space="preserve"> 11,39−52;</w:t>
      </w:r>
    </w:p>
    <w:p w14:paraId="069E03E4" w14:textId="77777777" w:rsidR="00C71948" w:rsidRPr="00731E2F" w:rsidRDefault="00C71948" w:rsidP="006374C6">
      <w:pPr>
        <w:pStyle w:val="Randverweis"/>
        <w:framePr w:wrap="around"/>
      </w:pPr>
      <w:r w:rsidRPr="00731E2F">
        <w:t>20,45−47</w:t>
      </w:r>
    </w:p>
    <w:p w14:paraId="7707F9B9" w14:textId="77777777" w:rsidR="00C71948" w:rsidRPr="00731E2F" w:rsidRDefault="00C71948" w:rsidP="006374C6">
      <w:pPr>
        <w:pStyle w:val="Randverweis"/>
        <w:framePr w:wrap="around"/>
      </w:pPr>
      <w:r w:rsidRPr="00731E2F">
        <w:t>3: Mal 2,7f</w:t>
      </w:r>
    </w:p>
    <w:p w14:paraId="08041B62" w14:textId="77777777" w:rsidR="00C71948" w:rsidRPr="00731E2F" w:rsidRDefault="00C71948" w:rsidP="006374C6">
      <w:pPr>
        <w:pStyle w:val="Randverweis"/>
        <w:framePr w:wrap="around"/>
      </w:pPr>
      <w:r>
        <w:t>5: Ex 13,</w:t>
      </w:r>
      <w:r w:rsidRPr="00731E2F">
        <w:t>9;</w:t>
      </w:r>
    </w:p>
    <w:p w14:paraId="1A4CBCA2" w14:textId="5FC25A2E" w:rsidR="00F77D1F" w:rsidRPr="00405CC3" w:rsidRDefault="00F77D1F" w:rsidP="006374C6">
      <w:pPr>
        <w:pStyle w:val="Randverweis"/>
        <w:framePr w:wrap="around"/>
        <w:rPr>
          <w:lang w:val="en-US"/>
        </w:rPr>
      </w:pPr>
      <w:proofErr w:type="spellStart"/>
      <w:r w:rsidRPr="00405CC3">
        <w:rPr>
          <w:lang w:val="en-US"/>
        </w:rPr>
        <w:t>Dtn</w:t>
      </w:r>
      <w:proofErr w:type="spellEnd"/>
      <w:r w:rsidRPr="00405CC3">
        <w:rPr>
          <w:lang w:val="en-US"/>
        </w:rPr>
        <w:t xml:space="preserve"> 20,12;</w:t>
      </w:r>
    </w:p>
    <w:p w14:paraId="209B24BE" w14:textId="74551310" w:rsidR="00C71948" w:rsidRPr="00405CC3" w:rsidRDefault="00C71948" w:rsidP="006374C6">
      <w:pPr>
        <w:pStyle w:val="Randverweis"/>
        <w:framePr w:wrap="around"/>
        <w:rPr>
          <w:lang w:val="en-US"/>
        </w:rPr>
      </w:pPr>
      <w:r w:rsidRPr="00405CC3">
        <w:rPr>
          <w:lang w:val="en-US"/>
        </w:rPr>
        <w:t>Num 15,38f</w:t>
      </w:r>
      <w:r w:rsidR="00CE6303" w:rsidRPr="00405CC3">
        <w:rPr>
          <w:lang w:val="en-US"/>
        </w:rPr>
        <w:t>;</w:t>
      </w:r>
    </w:p>
    <w:p w14:paraId="3DFED599" w14:textId="6CF96974" w:rsidR="00CE6303" w:rsidRPr="00405CC3" w:rsidRDefault="00CE6303" w:rsidP="006374C6">
      <w:pPr>
        <w:pStyle w:val="Randverweis"/>
        <w:framePr w:wrap="around"/>
        <w:rPr>
          <w:lang w:val="en-US"/>
        </w:rPr>
      </w:pPr>
      <w:r w:rsidRPr="00405CC3">
        <w:rPr>
          <w:lang w:val="en-US"/>
        </w:rPr>
        <w:t>S 107,6</w:t>
      </w:r>
    </w:p>
    <w:p w14:paraId="7ADD51F4" w14:textId="5698C65E" w:rsidR="00C71948" w:rsidRPr="00405CC3" w:rsidRDefault="00C71948" w:rsidP="006374C6">
      <w:pPr>
        <w:pStyle w:val="Randverweis"/>
        <w:framePr w:wrap="around"/>
        <w:rPr>
          <w:lang w:val="en-US"/>
        </w:rPr>
      </w:pPr>
      <w:r w:rsidRPr="00405CC3">
        <w:rPr>
          <w:lang w:val="en-US"/>
        </w:rPr>
        <w:t>6: Lk 14,7</w:t>
      </w:r>
    </w:p>
    <w:p w14:paraId="179E020B" w14:textId="77777777" w:rsidR="00C71948" w:rsidRPr="001E5732" w:rsidRDefault="00C71948" w:rsidP="00C71948">
      <w:pPr>
        <w:pStyle w:val="Textkrper"/>
        <w:spacing w:after="80" w:line="280" w:lineRule="atLeast"/>
        <w:jc w:val="both"/>
        <w:rPr>
          <w:rFonts w:ascii="Trebuchet MS" w:hAnsi="Trebuchet MS"/>
          <w:lang w:val="de-DE"/>
        </w:rPr>
      </w:pPr>
      <w:r w:rsidRPr="00C87C36">
        <w:rPr>
          <w:rFonts w:ascii="Trebuchet MS" w:hAnsi="Trebuchet MS"/>
          <w:b/>
          <w:bCs/>
          <w:lang w:val="de-DE"/>
        </w:rPr>
        <w:t>2</w:t>
      </w:r>
      <w:r w:rsidRPr="001E5732">
        <w:rPr>
          <w:rFonts w:ascii="Trebuchet MS" w:hAnsi="Trebuchet MS"/>
          <w:b/>
          <w:bCs/>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Dann redete Jesus zur Volksmenge und zu seinen Jüngern: </w:t>
      </w:r>
      <w:r w:rsidRPr="001E5732">
        <w:rPr>
          <w:rFonts w:ascii="Trebuchet MS" w:hAnsi="Trebuchet MS"/>
          <w:vertAlign w:val="superscript"/>
          <w:lang w:val="de-DE"/>
        </w:rPr>
        <w:t>2 </w:t>
      </w:r>
      <w:r w:rsidRPr="001E5732">
        <w:rPr>
          <w:rFonts w:ascii="Trebuchet MS" w:hAnsi="Trebuchet MS"/>
          <w:lang w:val="de-DE"/>
        </w:rPr>
        <w:t>„Auf den Stuhl des M</w:t>
      </w:r>
      <w:r w:rsidRPr="00AB3D1B">
        <w:rPr>
          <w:rFonts w:ascii="Trebuchet MS" w:hAnsi="Trebuchet MS"/>
          <w:b/>
          <w:bCs/>
          <w:lang w:val="de-DE"/>
        </w:rPr>
        <w:t>o</w:t>
      </w:r>
      <w:r w:rsidRPr="001E5732">
        <w:rPr>
          <w:rFonts w:ascii="Trebuchet MS" w:hAnsi="Trebuchet MS"/>
          <w:lang w:val="de-DE"/>
        </w:rPr>
        <w:t>se haben sich die Schriftgelehrten und die Pharis</w:t>
      </w:r>
      <w:r w:rsidRPr="00995866">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gesetzt. </w:t>
      </w:r>
      <w:r w:rsidRPr="001E5732">
        <w:rPr>
          <w:rFonts w:ascii="Trebuchet MS" w:hAnsi="Trebuchet MS"/>
          <w:vertAlign w:val="superscript"/>
          <w:lang w:val="de-DE"/>
        </w:rPr>
        <w:t>3 </w:t>
      </w:r>
      <w:r w:rsidRPr="001E5732">
        <w:rPr>
          <w:rFonts w:ascii="Trebuchet MS" w:hAnsi="Trebuchet MS"/>
          <w:lang w:val="de-DE"/>
        </w:rPr>
        <w:t>Alles nun, was sie</w:t>
      </w:r>
      <w:r>
        <w:rPr>
          <w:rFonts w:ascii="Trebuchet MS" w:hAnsi="Trebuchet MS"/>
          <w:lang w:val="de-DE"/>
        </w:rPr>
        <w:t xml:space="preserve"> euch </w:t>
      </w:r>
      <w:r w:rsidRPr="007D66FE">
        <w:rPr>
          <w:rFonts w:ascii="Trebuchet MS" w:hAnsi="Trebuchet MS"/>
          <w:i/>
          <w:lang w:val="de-DE"/>
        </w:rPr>
        <w:t>sagen</w:t>
      </w:r>
      <w:r>
        <w:rPr>
          <w:rFonts w:ascii="Trebuchet MS" w:hAnsi="Trebuchet MS"/>
          <w:lang w:val="de-DE"/>
        </w:rPr>
        <w:t>, tut und haltet ein! Nach ihren Werken aber tut nicht! Denn sie sagen, und sie tun nicht.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Sie schnüren schwere, kaum zu tragende Lasten zusammen und legen sie auf der Menschen Schultern, selber aber wollen sie sie nicht mit dem Finger bewegen. </w:t>
      </w:r>
      <w:r w:rsidRPr="001E5732">
        <w:rPr>
          <w:rFonts w:ascii="Trebuchet MS" w:hAnsi="Trebuchet MS"/>
          <w:vertAlign w:val="superscript"/>
          <w:lang w:val="de-DE"/>
        </w:rPr>
        <w:t>5 </w:t>
      </w:r>
      <w:r w:rsidRPr="001E5732">
        <w:rPr>
          <w:rFonts w:ascii="Trebuchet MS" w:hAnsi="Trebuchet MS"/>
          <w:lang w:val="de-DE"/>
        </w:rPr>
        <w:t xml:space="preserve">Alle ihre Werke tun sie, um von den Menschen gesehen zu werden. Denn sie machen ihre Gebetsriemen breit und die Quasten groß, </w:t>
      </w:r>
      <w:r w:rsidRPr="001E5732">
        <w:rPr>
          <w:rFonts w:ascii="Trebuchet MS" w:hAnsi="Trebuchet MS"/>
          <w:vertAlign w:val="superscript"/>
          <w:lang w:val="de-DE"/>
        </w:rPr>
        <w:t>6 </w:t>
      </w:r>
      <w:r>
        <w:rPr>
          <w:rFonts w:ascii="Trebuchet MS" w:hAnsi="Trebuchet MS"/>
          <w:lang w:val="de-DE"/>
        </w:rPr>
        <w:t>sie lieben die Liege-Erstplätze</w:t>
      </w:r>
      <w:r w:rsidRPr="001E5732">
        <w:rPr>
          <w:rFonts w:ascii="Trebuchet MS" w:hAnsi="Trebuchet MS"/>
          <w:lang w:val="de-DE"/>
        </w:rPr>
        <w:t xml:space="preserve"> bei den </w:t>
      </w:r>
      <w:proofErr w:type="spellStart"/>
      <w:r w:rsidRPr="001E5732">
        <w:rPr>
          <w:rFonts w:ascii="Trebuchet MS" w:hAnsi="Trebuchet MS"/>
          <w:lang w:val="de-DE"/>
        </w:rPr>
        <w:t>Mählern</w:t>
      </w:r>
      <w:proofErr w:type="spellEnd"/>
      <w:r w:rsidRPr="001E5732">
        <w:rPr>
          <w:rFonts w:ascii="Trebuchet MS" w:hAnsi="Trebuchet MS"/>
          <w:lang w:val="de-DE"/>
        </w:rPr>
        <w:t xml:space="preserve"> und die Erstsitze in den Synag</w:t>
      </w:r>
      <w:r w:rsidRPr="00353C9A">
        <w:rPr>
          <w:rFonts w:ascii="Trebuchet MS" w:hAnsi="Trebuchet MS"/>
          <w:b/>
          <w:bCs/>
          <w:lang w:val="de-DE"/>
        </w:rPr>
        <w:t>o</w:t>
      </w:r>
      <w:r w:rsidRPr="001E5732">
        <w:rPr>
          <w:rFonts w:ascii="Trebuchet MS" w:hAnsi="Trebuchet MS"/>
          <w:lang w:val="de-DE"/>
        </w:rPr>
        <w:t xml:space="preserve">gen </w:t>
      </w:r>
      <w:r w:rsidRPr="001E5732">
        <w:rPr>
          <w:rFonts w:ascii="Trebuchet MS" w:hAnsi="Trebuchet MS"/>
          <w:vertAlign w:val="superscript"/>
          <w:lang w:val="de-DE"/>
        </w:rPr>
        <w:t>7 </w:t>
      </w:r>
      <w:r w:rsidRPr="001E5732">
        <w:rPr>
          <w:rFonts w:ascii="Trebuchet MS" w:hAnsi="Trebuchet MS"/>
          <w:lang w:val="de-DE"/>
        </w:rPr>
        <w:t>und die Begrüßungen auf den Märkten und wollen von den Menschen ‚R</w:t>
      </w:r>
      <w:r w:rsidRPr="00353C9A">
        <w:rPr>
          <w:rFonts w:ascii="Trebuchet MS" w:hAnsi="Trebuchet MS"/>
          <w:b/>
          <w:bCs/>
          <w:lang w:val="de-DE"/>
        </w:rPr>
        <w:t>a</w:t>
      </w:r>
      <w:r w:rsidRPr="001E5732">
        <w:rPr>
          <w:rFonts w:ascii="Trebuchet MS" w:hAnsi="Trebuchet MS"/>
          <w:lang w:val="de-DE"/>
        </w:rPr>
        <w:t>bbi</w:t>
      </w:r>
      <w:r>
        <w:rPr>
          <w:rFonts w:ascii="Trebuchet MS" w:hAnsi="Trebuchet MS"/>
          <w:lang w:val="de-DE"/>
        </w:rPr>
        <w:t>‛</w:t>
      </w:r>
      <w:r w:rsidRPr="001E5732">
        <w:rPr>
          <w:rStyle w:val="Funotenzeichen"/>
          <w:rFonts w:ascii="Trebuchet MS" w:hAnsi="Trebuchet MS" w:cs="Arial"/>
          <w:lang w:val="de-DE"/>
        </w:rPr>
        <w:footnoteReference w:id="163"/>
      </w:r>
      <w:r w:rsidRPr="001E5732">
        <w:rPr>
          <w:rFonts w:ascii="Trebuchet MS" w:hAnsi="Trebuchet MS"/>
          <w:lang w:val="de-DE"/>
        </w:rPr>
        <w:t xml:space="preserve"> genannt werden.</w:t>
      </w:r>
    </w:p>
    <w:p w14:paraId="23C111FA" w14:textId="77777777" w:rsidR="00C71948" w:rsidRPr="00405CC3" w:rsidRDefault="00C71948" w:rsidP="006374C6">
      <w:pPr>
        <w:pStyle w:val="Randverweis"/>
        <w:framePr w:wrap="around"/>
        <w:rPr>
          <w:lang w:val="en-US"/>
        </w:rPr>
      </w:pPr>
      <w:r w:rsidRPr="00405CC3">
        <w:rPr>
          <w:lang w:val="en-US"/>
        </w:rPr>
        <w:t>8: Joh 13,13</w:t>
      </w:r>
    </w:p>
    <w:p w14:paraId="40DB5D37" w14:textId="77777777" w:rsidR="00C71948" w:rsidRPr="00405CC3" w:rsidRDefault="00C71948" w:rsidP="006374C6">
      <w:pPr>
        <w:pStyle w:val="Randverweis"/>
        <w:framePr w:wrap="around"/>
        <w:rPr>
          <w:lang w:val="en-US"/>
        </w:rPr>
      </w:pPr>
      <w:r w:rsidRPr="00405CC3">
        <w:rPr>
          <w:lang w:val="en-US"/>
        </w:rPr>
        <w:t>11: 20,26f;</w:t>
      </w:r>
    </w:p>
    <w:p w14:paraId="3A93E611" w14:textId="77777777" w:rsidR="00C71948" w:rsidRPr="00405CC3" w:rsidRDefault="00C71948" w:rsidP="006374C6">
      <w:pPr>
        <w:pStyle w:val="Randverweis"/>
        <w:framePr w:wrap="around"/>
        <w:rPr>
          <w:lang w:val="en-US"/>
        </w:rPr>
      </w:pPr>
      <w:r w:rsidRPr="00405CC3">
        <w:rPr>
          <w:lang w:val="en-US"/>
        </w:rPr>
        <w:t>Mk 9,35;</w:t>
      </w:r>
    </w:p>
    <w:p w14:paraId="56EDE0E8" w14:textId="77777777" w:rsidR="00C71948" w:rsidRPr="00405CC3" w:rsidRDefault="00C71948" w:rsidP="006374C6">
      <w:pPr>
        <w:pStyle w:val="Randverweis"/>
        <w:framePr w:wrap="around"/>
        <w:rPr>
          <w:lang w:val="en-US"/>
        </w:rPr>
      </w:pPr>
      <w:r w:rsidRPr="00405CC3">
        <w:rPr>
          <w:lang w:val="en-US"/>
        </w:rPr>
        <w:t>10,43;</w:t>
      </w:r>
    </w:p>
    <w:p w14:paraId="7EDA1019" w14:textId="77777777" w:rsidR="00C71948" w:rsidRPr="00405CC3" w:rsidRDefault="00C71948" w:rsidP="006374C6">
      <w:pPr>
        <w:pStyle w:val="Randverweis"/>
        <w:framePr w:wrap="around"/>
        <w:rPr>
          <w:lang w:val="en-US"/>
        </w:rPr>
      </w:pPr>
      <w:r w:rsidRPr="00405CC3">
        <w:rPr>
          <w:lang w:val="en-US"/>
        </w:rPr>
        <w:t>Lk 9,48; 22,26</w:t>
      </w:r>
    </w:p>
    <w:p w14:paraId="0EA89DE6" w14:textId="77777777" w:rsidR="00C71948" w:rsidRPr="00405CC3" w:rsidRDefault="00C71948" w:rsidP="006374C6">
      <w:pPr>
        <w:pStyle w:val="Randverweis"/>
        <w:framePr w:wrap="around"/>
        <w:rPr>
          <w:lang w:val="en-US"/>
        </w:rPr>
      </w:pPr>
      <w:r w:rsidRPr="00405CC3">
        <w:rPr>
          <w:lang w:val="en-US"/>
        </w:rPr>
        <w:t>12: Lk 14,11;</w:t>
      </w:r>
    </w:p>
    <w:p w14:paraId="75BE3C1F" w14:textId="77777777" w:rsidR="00C71948" w:rsidRPr="00660E3E" w:rsidRDefault="00C71948" w:rsidP="006374C6">
      <w:pPr>
        <w:pStyle w:val="Randverweis"/>
        <w:framePr w:wrap="around"/>
      </w:pPr>
      <w:r w:rsidRPr="00660E3E">
        <w:t>18,14</w:t>
      </w:r>
    </w:p>
    <w:p w14:paraId="1E155A9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Doch ihr sollt euch nicht ‚Rabbi</w:t>
      </w:r>
      <w:r>
        <w:rPr>
          <w:rFonts w:ascii="Trebuchet MS" w:hAnsi="Trebuchet MS"/>
          <w:lang w:val="de-DE"/>
        </w:rPr>
        <w:t>‛</w:t>
      </w:r>
      <w:r w:rsidRPr="001E5732">
        <w:rPr>
          <w:rFonts w:ascii="Trebuchet MS" w:hAnsi="Trebuchet MS"/>
          <w:lang w:val="de-DE"/>
        </w:rPr>
        <w:t xml:space="preserve"> nennen lassen; denn </w:t>
      </w:r>
      <w:r w:rsidRPr="001E5732">
        <w:rPr>
          <w:rFonts w:ascii="Trebuchet MS" w:hAnsi="Trebuchet MS"/>
          <w:i/>
          <w:lang w:val="de-DE"/>
        </w:rPr>
        <w:t>einer</w:t>
      </w:r>
      <w:r w:rsidRPr="001E5732">
        <w:rPr>
          <w:rFonts w:ascii="Trebuchet MS" w:hAnsi="Trebuchet MS"/>
          <w:lang w:val="de-DE"/>
        </w:rPr>
        <w:t xml:space="preserve"> ist euer Le</w:t>
      </w:r>
      <w:r>
        <w:rPr>
          <w:rFonts w:ascii="Trebuchet MS" w:hAnsi="Trebuchet MS"/>
          <w:lang w:val="de-DE"/>
        </w:rPr>
        <w:t>hrer, ihr alle aber seid Brüder!</w:t>
      </w:r>
      <w:r w:rsidRPr="001E5732">
        <w:rPr>
          <w:rFonts w:ascii="Trebuchet MS" w:hAnsi="Trebuchet MS"/>
          <w:lang w:val="de-DE"/>
        </w:rPr>
        <w:t xml:space="preserve"> </w:t>
      </w:r>
      <w:r w:rsidRPr="001E5732">
        <w:rPr>
          <w:rFonts w:ascii="Trebuchet MS" w:hAnsi="Trebuchet MS"/>
          <w:vertAlign w:val="superscript"/>
          <w:lang w:val="de-DE"/>
        </w:rPr>
        <w:t>9 </w:t>
      </w:r>
      <w:r>
        <w:rPr>
          <w:rFonts w:ascii="Trebuchet MS" w:hAnsi="Trebuchet MS"/>
          <w:lang w:val="de-DE"/>
        </w:rPr>
        <w:t xml:space="preserve">Auch </w:t>
      </w:r>
      <w:r w:rsidRPr="001E5732">
        <w:rPr>
          <w:rFonts w:ascii="Trebuchet MS" w:hAnsi="Trebuchet MS"/>
          <w:lang w:val="de-DE"/>
        </w:rPr>
        <w:t xml:space="preserve">euren </w:t>
      </w:r>
      <w:r>
        <w:rPr>
          <w:rFonts w:ascii="Trebuchet MS" w:hAnsi="Trebuchet MS"/>
          <w:lang w:val="de-DE"/>
        </w:rPr>
        <w:t>‚</w:t>
      </w:r>
      <w:r w:rsidRPr="001E5732">
        <w:rPr>
          <w:rFonts w:ascii="Trebuchet MS" w:hAnsi="Trebuchet MS"/>
          <w:lang w:val="de-DE"/>
        </w:rPr>
        <w:t>Vater</w:t>
      </w:r>
      <w:r>
        <w:rPr>
          <w:rFonts w:ascii="Trebuchet MS" w:hAnsi="Trebuchet MS"/>
          <w:lang w:val="de-DE"/>
        </w:rPr>
        <w:t>‛ sollt ihr keinen</w:t>
      </w:r>
      <w:r w:rsidRPr="001E5732">
        <w:rPr>
          <w:rFonts w:ascii="Trebuchet MS" w:hAnsi="Trebuchet MS"/>
          <w:lang w:val="de-DE"/>
        </w:rPr>
        <w:t xml:space="preserve"> auf Erden nennen; denn </w:t>
      </w:r>
      <w:r w:rsidRPr="001E5732">
        <w:rPr>
          <w:rFonts w:ascii="Trebuchet MS" w:hAnsi="Trebuchet MS"/>
          <w:i/>
          <w:lang w:val="de-DE"/>
        </w:rPr>
        <w:t>einer</w:t>
      </w:r>
      <w:r>
        <w:rPr>
          <w:rFonts w:ascii="Trebuchet MS" w:hAnsi="Trebuchet MS"/>
          <w:lang w:val="de-DE"/>
        </w:rPr>
        <w:t xml:space="preserve"> ist euer Vater, der himmlische!</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Auch lasst euch nicht ‚Anführer</w:t>
      </w:r>
      <w:r>
        <w:rPr>
          <w:rFonts w:ascii="Trebuchet MS" w:hAnsi="Trebuchet MS"/>
          <w:lang w:val="de-DE"/>
        </w:rPr>
        <w:t>‛</w:t>
      </w:r>
      <w:r w:rsidRPr="001E5732">
        <w:rPr>
          <w:rFonts w:ascii="Trebuchet MS" w:hAnsi="Trebuchet MS"/>
          <w:lang w:val="de-DE"/>
        </w:rPr>
        <w:t xml:space="preserve"> nennen; denn </w:t>
      </w:r>
      <w:r w:rsidRPr="001E5732">
        <w:rPr>
          <w:rFonts w:ascii="Trebuchet MS" w:hAnsi="Trebuchet MS"/>
          <w:i/>
          <w:lang w:val="de-DE"/>
        </w:rPr>
        <w:t>einer</w:t>
      </w:r>
      <w:r w:rsidRPr="001E5732">
        <w:rPr>
          <w:rFonts w:ascii="Trebuchet MS" w:hAnsi="Trebuchet MS"/>
          <w:lang w:val="de-DE"/>
        </w:rPr>
        <w:t xml:space="preserve"> </w:t>
      </w:r>
      <w:r>
        <w:rPr>
          <w:rFonts w:ascii="Trebuchet MS" w:hAnsi="Trebuchet MS"/>
          <w:lang w:val="de-DE"/>
        </w:rPr>
        <w:t>ist euer Anführer, der Christus!</w:t>
      </w:r>
      <w:r w:rsidRPr="001E5732">
        <w:rPr>
          <w:rFonts w:ascii="Trebuchet MS" w:hAnsi="Trebuchet MS"/>
          <w:lang w:val="de-DE"/>
        </w:rPr>
        <w:t xml:space="preserve"> </w:t>
      </w:r>
      <w:r w:rsidRPr="001E5732">
        <w:rPr>
          <w:rFonts w:ascii="Trebuchet MS" w:hAnsi="Trebuchet MS"/>
          <w:vertAlign w:val="superscript"/>
          <w:lang w:val="de-DE"/>
        </w:rPr>
        <w:t>11 </w:t>
      </w:r>
      <w:r>
        <w:rPr>
          <w:rFonts w:ascii="Trebuchet MS" w:hAnsi="Trebuchet MS"/>
          <w:lang w:val="de-DE"/>
        </w:rPr>
        <w:t>Der Größte von euch wird euer Diener sein.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Wer immer sich selbst erhöhen wird, wird erniedrigt werden, und wer immer sich selbst erniedrigen wird, wird erhöht werden.</w:t>
      </w:r>
    </w:p>
    <w:p w14:paraId="3441FB7F" w14:textId="77777777" w:rsidR="00C71948" w:rsidRPr="001E5732" w:rsidRDefault="00C71948" w:rsidP="006374C6">
      <w:pPr>
        <w:pStyle w:val="Randverweis"/>
        <w:framePr w:wrap="around"/>
      </w:pPr>
      <w:r>
        <w:t xml:space="preserve">13: </w:t>
      </w:r>
      <w:proofErr w:type="spellStart"/>
      <w:r>
        <w:t>Lk</w:t>
      </w:r>
      <w:proofErr w:type="spellEnd"/>
      <w:r>
        <w:t xml:space="preserve"> </w:t>
      </w:r>
      <w:r w:rsidRPr="001E5732">
        <w:t>11,52</w:t>
      </w:r>
    </w:p>
    <w:p w14:paraId="625A156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Heuchler! Ihr verschließt das </w:t>
      </w:r>
      <w:r>
        <w:rPr>
          <w:rFonts w:ascii="Trebuchet MS" w:hAnsi="Trebuchet MS"/>
          <w:lang w:val="de-DE"/>
        </w:rPr>
        <w:t>König</w:t>
      </w:r>
      <w:r>
        <w:rPr>
          <w:rFonts w:ascii="Trebuchet MS" w:hAnsi="Trebuchet MS"/>
          <w:lang w:val="de-DE"/>
        </w:rPr>
        <w:softHyphen/>
        <w:t>tum</w:t>
      </w:r>
      <w:r w:rsidRPr="001E5732">
        <w:rPr>
          <w:rFonts w:ascii="Trebuchet MS" w:hAnsi="Trebuchet MS"/>
          <w:lang w:val="de-DE"/>
        </w:rPr>
        <w:t xml:space="preserve"> der Himmel vor den Menschen. Denn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tretet nicht ein</w:t>
      </w:r>
      <w:r w:rsidRPr="001E5732">
        <w:rPr>
          <w:rFonts w:ascii="Trebuchet MS" w:hAnsi="Trebuchet MS"/>
          <w:lang w:val="de-DE"/>
        </w:rPr>
        <w:t xml:space="preserve"> noch lasst ihr die, welche </w:t>
      </w:r>
      <w:r>
        <w:rPr>
          <w:rFonts w:ascii="Trebuchet MS" w:hAnsi="Trebuchet MS"/>
          <w:lang w:val="de-DE"/>
        </w:rPr>
        <w:t xml:space="preserve">eintreten </w:t>
      </w:r>
      <w:r w:rsidRPr="001E5732">
        <w:rPr>
          <w:rFonts w:ascii="Trebuchet MS" w:hAnsi="Trebuchet MS"/>
          <w:lang w:val="de-DE"/>
        </w:rPr>
        <w:t xml:space="preserve">wollen, </w:t>
      </w:r>
      <w:r>
        <w:rPr>
          <w:rFonts w:ascii="Trebuchet MS" w:hAnsi="Trebuchet MS"/>
          <w:lang w:val="de-DE"/>
        </w:rPr>
        <w:t>eintreten</w:t>
      </w:r>
      <w:r w:rsidRPr="001E5732">
        <w:rPr>
          <w:rFonts w:ascii="Trebuchet MS" w:hAnsi="Trebuchet MS"/>
          <w:lang w:val="de-DE"/>
        </w:rPr>
        <w:t>.</w:t>
      </w:r>
    </w:p>
    <w:p w14:paraId="34F3B0D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w:t>
      </w:r>
      <w:r w:rsidRPr="001E5732">
        <w:rPr>
          <w:rFonts w:ascii="Trebuchet MS" w:hAnsi="Trebuchet MS"/>
          <w:vertAlign w:val="superscript"/>
          <w:lang w:val="de-DE"/>
        </w:rPr>
        <w:t>14 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w:t>
      </w:r>
      <w:r>
        <w:rPr>
          <w:rFonts w:ascii="Trebuchet MS" w:hAnsi="Trebuchet MS"/>
          <w:lang w:val="de-DE"/>
        </w:rPr>
        <w:t>aris</w:t>
      </w:r>
      <w:r w:rsidRPr="00995866">
        <w:rPr>
          <w:rFonts w:ascii="Trebuchet MS" w:hAnsi="Trebuchet MS"/>
          <w:b/>
          <w:bCs/>
          <w:lang w:val="de-DE"/>
        </w:rPr>
        <w:t>ä</w:t>
      </w:r>
      <w:r>
        <w:rPr>
          <w:rFonts w:ascii="Trebuchet MS" w:hAnsi="Trebuchet MS"/>
          <w:lang w:val="de-DE"/>
        </w:rPr>
        <w:t xml:space="preserve">er, Heuchler! Ihr verfresst die Häuser der Witwen </w:t>
      </w:r>
      <w:r w:rsidRPr="001E5732">
        <w:rPr>
          <w:rFonts w:ascii="Trebuchet MS" w:hAnsi="Trebuchet MS"/>
          <w:lang w:val="de-DE"/>
        </w:rPr>
        <w:t>und tut so, als haltet ihr lange Gebete. Deshalb</w:t>
      </w:r>
      <w:r>
        <w:rPr>
          <w:rFonts w:ascii="Trebuchet MS" w:hAnsi="Trebuchet MS"/>
          <w:lang w:val="de-DE"/>
        </w:rPr>
        <w:t xml:space="preserve"> werdet ihr umso</w:t>
      </w:r>
      <w:r w:rsidRPr="001E5732">
        <w:rPr>
          <w:rFonts w:ascii="Trebuchet MS" w:hAnsi="Trebuchet MS"/>
          <w:lang w:val="de-DE"/>
        </w:rPr>
        <w:t xml:space="preserve"> </w:t>
      </w:r>
      <w:r>
        <w:rPr>
          <w:rFonts w:ascii="Trebuchet MS" w:hAnsi="Trebuchet MS"/>
          <w:lang w:val="de-DE"/>
        </w:rPr>
        <w:t xml:space="preserve">mehr </w:t>
      </w:r>
      <w:r w:rsidRPr="001E5732">
        <w:rPr>
          <w:rFonts w:ascii="Trebuchet MS" w:hAnsi="Trebuchet MS"/>
          <w:lang w:val="de-DE"/>
        </w:rPr>
        <w:t>Urteil erhalten.]</w:t>
      </w:r>
      <w:r w:rsidRPr="001E5732">
        <w:rPr>
          <w:rFonts w:ascii="Trebuchet MS" w:hAnsi="Trebuchet MS"/>
          <w:vertAlign w:val="superscript"/>
          <w:lang w:val="de-DE"/>
        </w:rPr>
        <w:footnoteReference w:id="164"/>
      </w:r>
    </w:p>
    <w:p w14:paraId="03D4DAB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Heuchler! Ihr zieht über das Meer und das </w:t>
      </w:r>
      <w:r>
        <w:rPr>
          <w:rFonts w:ascii="Trebuchet MS" w:hAnsi="Trebuchet MS"/>
          <w:lang w:val="de-DE"/>
        </w:rPr>
        <w:t>Trockene</w:t>
      </w:r>
      <w:r w:rsidRPr="001E5732">
        <w:rPr>
          <w:rFonts w:ascii="Trebuchet MS" w:hAnsi="Trebuchet MS"/>
          <w:lang w:val="de-DE"/>
        </w:rPr>
        <w:t>, um einen einzigen Hinzugekommenen</w:t>
      </w:r>
      <w:r w:rsidRPr="001E5732">
        <w:rPr>
          <w:rStyle w:val="Funotenzeichen"/>
          <w:rFonts w:ascii="Trebuchet MS" w:hAnsi="Trebuchet MS" w:cs="Arial"/>
          <w:lang w:val="de-DE"/>
        </w:rPr>
        <w:footnoteReference w:id="165"/>
      </w:r>
      <w:r w:rsidRPr="001E5732">
        <w:rPr>
          <w:rFonts w:ascii="Trebuchet MS" w:hAnsi="Trebuchet MS"/>
          <w:lang w:val="de-DE"/>
        </w:rPr>
        <w:t xml:space="preserve"> zu gewinnen; und wenn er es geworden ist, macht ihr ihn zu </w:t>
      </w:r>
      <w:r>
        <w:rPr>
          <w:rFonts w:ascii="Trebuchet MS" w:hAnsi="Trebuchet MS"/>
          <w:lang w:val="de-DE"/>
        </w:rPr>
        <w:t>einem Höllensohn, zweifacher als euch</w:t>
      </w:r>
      <w:r w:rsidRPr="001E5732">
        <w:rPr>
          <w:rFonts w:ascii="Trebuchet MS" w:hAnsi="Trebuchet MS"/>
          <w:lang w:val="de-DE"/>
        </w:rPr>
        <w:t>.</w:t>
      </w:r>
    </w:p>
    <w:p w14:paraId="17D75C73" w14:textId="77777777" w:rsidR="00C71948" w:rsidRDefault="00C71948" w:rsidP="006374C6">
      <w:pPr>
        <w:pStyle w:val="Randverweis"/>
        <w:framePr w:wrap="around"/>
      </w:pPr>
      <w:r w:rsidRPr="001E5732">
        <w:t>16</w:t>
      </w:r>
      <w:r>
        <w:t>−</w:t>
      </w:r>
      <w:r w:rsidRPr="001E5732">
        <w:t xml:space="preserve">22: </w:t>
      </w:r>
      <w:r w:rsidRPr="009C4609">
        <w:rPr>
          <w:b/>
          <w:w w:val="33"/>
        </w:rPr>
        <w:t>||</w:t>
      </w:r>
    </w:p>
    <w:p w14:paraId="3C026392" w14:textId="77777777" w:rsidR="00C71948" w:rsidRPr="001E5732" w:rsidRDefault="00C71948" w:rsidP="006374C6">
      <w:pPr>
        <w:pStyle w:val="Randverweis"/>
        <w:framePr w:wrap="around"/>
      </w:pPr>
      <w:r w:rsidRPr="001E5732">
        <w:t>5,34</w:t>
      </w:r>
      <w:r>
        <w:t>−</w:t>
      </w:r>
      <w:r w:rsidRPr="001E5732">
        <w:t>37</w:t>
      </w:r>
    </w:p>
    <w:p w14:paraId="42B2AFEE" w14:textId="77777777" w:rsidR="00C71948" w:rsidRPr="001E5732" w:rsidRDefault="00C71948" w:rsidP="006374C6">
      <w:pPr>
        <w:pStyle w:val="Randverweis"/>
        <w:framePr w:wrap="around"/>
      </w:pPr>
      <w:r w:rsidRPr="001E5732">
        <w:t>16: 5,34</w:t>
      </w:r>
    </w:p>
    <w:p w14:paraId="5C1419C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blinde Wegführer! Ihr sagt: ‚Wer beim Tempel schwört, das ist nichts; wer aber beim Gold d</w:t>
      </w:r>
      <w:r>
        <w:rPr>
          <w:rFonts w:ascii="Trebuchet MS" w:hAnsi="Trebuchet MS"/>
          <w:lang w:val="de-DE"/>
        </w:rPr>
        <w:t>e</w:t>
      </w:r>
      <w:r w:rsidRPr="001E5732">
        <w:rPr>
          <w:rFonts w:ascii="Trebuchet MS" w:hAnsi="Trebuchet MS"/>
          <w:lang w:val="de-DE"/>
        </w:rPr>
        <w:t>s Tempels schwört, schuldet.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Narren und Blinde! Denn wer ist größer, das Gold oder der Tempel, der das Gold heiligt? </w:t>
      </w:r>
      <w:r w:rsidRPr="001E5732">
        <w:rPr>
          <w:rFonts w:ascii="Trebuchet MS" w:hAnsi="Trebuchet MS"/>
          <w:vertAlign w:val="superscript"/>
          <w:lang w:val="de-DE"/>
        </w:rPr>
        <w:t>18 </w:t>
      </w:r>
      <w:r w:rsidRPr="001E5732">
        <w:rPr>
          <w:rFonts w:ascii="Trebuchet MS" w:hAnsi="Trebuchet MS"/>
          <w:lang w:val="de-DE"/>
        </w:rPr>
        <w:t>Und: ‚Wer beim Opferaltar schwört, das ist nichts; wer aber bei der Gabe auf ihm schwört, schuldet.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Blinde! Denn was ist größer, die Gabe oder der Opferaltar, der die Gabe </w:t>
      </w:r>
      <w:r>
        <w:rPr>
          <w:noProof/>
          <w:lang w:val="de-DE" w:bidi="he-IL"/>
        </w:rPr>
        <w:lastRenderedPageBreak/>
        <mc:AlternateContent>
          <mc:Choice Requires="wps">
            <w:drawing>
              <wp:anchor distT="0" distB="0" distL="114300" distR="114300" simplePos="0" relativeHeight="251726848" behindDoc="0" locked="0" layoutInCell="1" allowOverlap="1" wp14:anchorId="6C05AAC8" wp14:editId="769DF853">
                <wp:simplePos x="0" y="0"/>
                <wp:positionH relativeFrom="column">
                  <wp:posOffset>4803833</wp:posOffset>
                </wp:positionH>
                <wp:positionV relativeFrom="paragraph">
                  <wp:posOffset>-327660</wp:posOffset>
                </wp:positionV>
                <wp:extent cx="1069200" cy="295200"/>
                <wp:effectExtent l="0" t="0" r="0" b="0"/>
                <wp:wrapNone/>
                <wp:docPr id="737"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CFD8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23,20 </w:t>
                            </w:r>
                            <w:r>
                              <w:rPr>
                                <w:rFonts w:ascii="Trebuchet MS" w:hAnsi="Trebuchet MS"/>
                                <w:lang w:val="de-DE"/>
                              </w:rPr>
                              <w:t>−</w:t>
                            </w:r>
                            <w:r>
                              <w:rPr>
                                <w:rFonts w:ascii="Trebuchet MS" w:hAnsi="Trebuchet MS" w:cs="Times New Roman"/>
                                <w:i/>
                                <w:iCs/>
                                <w:lang w:val="de-DE"/>
                              </w:rPr>
                              <w:t xml:space="preserve"> 24,2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5AAC8" id="Textfeld 51" o:spid="_x0000_s1070" type="#_x0000_t202" style="position:absolute;left:0;text-align:left;margin-left:378.25pt;margin-top:-25.8pt;width:84.2pt;height:23.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" fillcolor="white [3201]" stroked="f" strokeweight=".5pt">
                <v:textbox>
                  <w:txbxContent>
                    <w:p w14:paraId="79CCFD8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23,20 </w:t>
                      </w:r>
                      <w:r>
                        <w:rPr>
                          <w:rFonts w:ascii="Trebuchet MS" w:hAnsi="Trebuchet MS"/>
                          <w:lang w:val="de-DE"/>
                        </w:rPr>
                        <w:t>−</w:t>
                      </w:r>
                      <w:r>
                        <w:rPr>
                          <w:rFonts w:ascii="Trebuchet MS" w:hAnsi="Trebuchet MS" w:cs="Times New Roman"/>
                          <w:i/>
                          <w:iCs/>
                          <w:lang w:val="de-DE"/>
                        </w:rPr>
                        <w:t xml:space="preserve"> 24,2</w:t>
                      </w:r>
                    </w:p>
                  </w:txbxContent>
                </v:textbox>
              </v:shape>
            </w:pict>
          </mc:Fallback>
        </mc:AlternateContent>
      </w:r>
      <w:r w:rsidRPr="001E5732">
        <w:rPr>
          <w:rFonts w:ascii="Trebuchet MS" w:hAnsi="Trebuchet MS"/>
          <w:lang w:val="de-DE"/>
        </w:rPr>
        <w:t xml:space="preserve">heiligt? </w:t>
      </w:r>
      <w:r w:rsidRPr="001E5732">
        <w:rPr>
          <w:rFonts w:ascii="Trebuchet MS" w:hAnsi="Trebuchet MS"/>
          <w:vertAlign w:val="superscript"/>
          <w:lang w:val="de-DE"/>
        </w:rPr>
        <w:t>20 </w:t>
      </w:r>
      <w:r w:rsidRPr="001E5732">
        <w:rPr>
          <w:rFonts w:ascii="Trebuchet MS" w:hAnsi="Trebuchet MS"/>
          <w:lang w:val="de-DE"/>
        </w:rPr>
        <w:t xml:space="preserve">Wer also beim Opferaltar schwört, schwört bei ihm und bei allem auf ihm. </w:t>
      </w:r>
      <w:r w:rsidRPr="001E5732">
        <w:rPr>
          <w:rFonts w:ascii="Trebuchet MS" w:hAnsi="Trebuchet MS"/>
          <w:vertAlign w:val="superscript"/>
          <w:lang w:val="de-DE"/>
        </w:rPr>
        <w:t>21 </w:t>
      </w:r>
      <w:r w:rsidRPr="001E5732">
        <w:rPr>
          <w:rFonts w:ascii="Trebuchet MS" w:hAnsi="Trebuchet MS"/>
          <w:lang w:val="de-DE"/>
        </w:rPr>
        <w:t xml:space="preserve">Und wer beim Tempel schwört, schwört bei ihm und bei dem, der ihn bewohnt. </w:t>
      </w:r>
      <w:r w:rsidRPr="001E5732">
        <w:rPr>
          <w:rFonts w:ascii="Trebuchet MS" w:hAnsi="Trebuchet MS"/>
          <w:vertAlign w:val="superscript"/>
          <w:lang w:val="de-DE"/>
        </w:rPr>
        <w:t>22 </w:t>
      </w:r>
      <w:r w:rsidRPr="001E5732">
        <w:rPr>
          <w:rFonts w:ascii="Trebuchet MS" w:hAnsi="Trebuchet MS"/>
          <w:lang w:val="de-DE"/>
        </w:rPr>
        <w:t>Und wer beim Himmel schwört, schwört beim Thron Gottes und bei dem, der darauf sitzt.</w:t>
      </w:r>
    </w:p>
    <w:p w14:paraId="0A2D9261" w14:textId="77777777" w:rsidR="00C71948" w:rsidRPr="001E5732" w:rsidRDefault="00C71948" w:rsidP="006374C6">
      <w:pPr>
        <w:pStyle w:val="Randverweis"/>
        <w:framePr w:wrap="around"/>
      </w:pPr>
      <w:r w:rsidRPr="001E5732">
        <w:t>23: Lev 27,30;</w:t>
      </w:r>
    </w:p>
    <w:p w14:paraId="115557BA" w14:textId="77777777" w:rsidR="00C71948" w:rsidRPr="001E5732" w:rsidRDefault="00C71948" w:rsidP="006374C6">
      <w:pPr>
        <w:pStyle w:val="Randverweis"/>
        <w:framePr w:wrap="around"/>
      </w:pPr>
      <w:proofErr w:type="spellStart"/>
      <w:r w:rsidRPr="001E5732">
        <w:t>Lk</w:t>
      </w:r>
      <w:proofErr w:type="spellEnd"/>
      <w:r w:rsidRPr="001E5732">
        <w:t xml:space="preserve"> 18,12</w:t>
      </w:r>
    </w:p>
    <w:p w14:paraId="12132ECC" w14:textId="77777777" w:rsidR="00C71948" w:rsidRPr="00A215EE"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Heuchler! Ihr gebt den Zehnten von Minze und Dill und Kümmel</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ihr </w:t>
      </w:r>
      <w:r w:rsidRPr="001E5732">
        <w:rPr>
          <w:rFonts w:ascii="Trebuchet MS" w:hAnsi="Trebuchet MS"/>
          <w:lang w:val="de-DE"/>
        </w:rPr>
        <w:t xml:space="preserve">lasst das Gewichtigere im Gesetz außer Acht: die Gerechtigkeit und das Erbarmen und den Glauben. Dies hätte man tun und jenes nicht lassen sollen. </w:t>
      </w:r>
      <w:r w:rsidRPr="001E5732">
        <w:rPr>
          <w:rFonts w:ascii="Trebuchet MS" w:hAnsi="Trebuchet MS"/>
          <w:vertAlign w:val="superscript"/>
          <w:lang w:val="de-DE"/>
        </w:rPr>
        <w:t>24 </w:t>
      </w:r>
      <w:r w:rsidRPr="001E5732">
        <w:rPr>
          <w:rFonts w:ascii="Trebuchet MS" w:hAnsi="Trebuchet MS"/>
          <w:lang w:val="de-DE"/>
        </w:rPr>
        <w:t>Blinde Führer! Ihr siebt die Mücke und verschluckt das Kamel.</w:t>
      </w:r>
    </w:p>
    <w:p w14:paraId="04F712BE" w14:textId="77777777" w:rsidR="00C71948" w:rsidRPr="001E5732" w:rsidRDefault="00C71948" w:rsidP="006374C6">
      <w:pPr>
        <w:pStyle w:val="Randverweis"/>
        <w:framePr w:wrap="around"/>
      </w:pPr>
      <w:r w:rsidRPr="001E5732">
        <w:t>25: Mk 7,4</w:t>
      </w:r>
    </w:p>
    <w:p w14:paraId="1596B335" w14:textId="0752216D"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Heuchler! Ihr reinigt das Äußere des Bechers und der Schüssel, innen aber sind sie voll von Raub und Maßlosigkeit. </w:t>
      </w:r>
      <w:r w:rsidRPr="001E5732">
        <w:rPr>
          <w:rFonts w:ascii="Trebuchet MS" w:hAnsi="Trebuchet MS"/>
          <w:vertAlign w:val="superscript"/>
          <w:lang w:val="de-DE"/>
        </w:rPr>
        <w:t>26 </w:t>
      </w:r>
      <w:r w:rsidRPr="001E5732">
        <w:rPr>
          <w:rFonts w:ascii="Trebuchet MS" w:hAnsi="Trebuchet MS"/>
          <w:lang w:val="de-DE"/>
        </w:rPr>
        <w:t>Blin</w:t>
      </w:r>
      <w:r w:rsidR="00E76993">
        <w:rPr>
          <w:rFonts w:ascii="Trebuchet MS" w:hAnsi="Trebuchet MS"/>
          <w:lang w:val="de-DE"/>
        </w:rPr>
        <w:softHyphen/>
      </w:r>
      <w:r w:rsidRPr="001E5732">
        <w:rPr>
          <w:rFonts w:ascii="Trebuchet MS" w:hAnsi="Trebuchet MS"/>
          <w:lang w:val="de-DE"/>
        </w:rPr>
        <w:t>der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Reinige zuerst das Innere des Bechers, damit auch dessen Äuße</w:t>
      </w:r>
      <w:r>
        <w:rPr>
          <w:rFonts w:ascii="Trebuchet MS" w:hAnsi="Trebuchet MS"/>
          <w:lang w:val="de-DE"/>
        </w:rPr>
        <w:softHyphen/>
      </w:r>
      <w:r w:rsidRPr="001E5732">
        <w:rPr>
          <w:rFonts w:ascii="Trebuchet MS" w:hAnsi="Trebuchet MS"/>
          <w:lang w:val="de-DE"/>
        </w:rPr>
        <w:t>res rein ist.</w:t>
      </w:r>
    </w:p>
    <w:p w14:paraId="5165A3DD" w14:textId="6885E512" w:rsidR="00C71948" w:rsidRPr="001E5732" w:rsidRDefault="00C71948" w:rsidP="006374C6">
      <w:pPr>
        <w:pStyle w:val="Randverweis"/>
        <w:framePr w:wrap="around"/>
      </w:pPr>
      <w:r w:rsidRPr="001E5732">
        <w:t xml:space="preserve">27: </w:t>
      </w:r>
      <w:proofErr w:type="spellStart"/>
      <w:r w:rsidRPr="001E5732">
        <w:t>Apg</w:t>
      </w:r>
      <w:proofErr w:type="spellEnd"/>
      <w:r w:rsidRPr="001E5732">
        <w:t xml:space="preserve"> 23,3</w:t>
      </w:r>
    </w:p>
    <w:p w14:paraId="434C242F" w14:textId="77777777" w:rsidR="00C71948" w:rsidRPr="001E5732" w:rsidRDefault="00C71948" w:rsidP="006374C6">
      <w:pPr>
        <w:pStyle w:val="Randverweis"/>
        <w:framePr w:wrap="around"/>
      </w:pPr>
      <w:r w:rsidRPr="001E5732">
        <w:t xml:space="preserve">28: </w:t>
      </w:r>
      <w:proofErr w:type="spellStart"/>
      <w:r w:rsidRPr="001E5732">
        <w:t>Lk</w:t>
      </w:r>
      <w:proofErr w:type="spellEnd"/>
      <w:r w:rsidRPr="001E5732">
        <w:t xml:space="preserve"> 16,15</w:t>
      </w:r>
    </w:p>
    <w:p w14:paraId="5B15032D" w14:textId="0704D5EF"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Heuchler! Ihr gleicht geweißten Grä</w:t>
      </w:r>
      <w:r>
        <w:rPr>
          <w:rFonts w:ascii="Trebuchet MS" w:hAnsi="Trebuchet MS"/>
          <w:lang w:val="de-DE"/>
        </w:rPr>
        <w:softHyphen/>
      </w:r>
      <w:r w:rsidRPr="001E5732">
        <w:rPr>
          <w:rFonts w:ascii="Trebuchet MS" w:hAnsi="Trebuchet MS"/>
          <w:lang w:val="de-DE"/>
        </w:rPr>
        <w:t xml:space="preserve">bern, die zwar von außen schön aussehen, innen aber </w:t>
      </w:r>
      <w:r w:rsidR="0051087B">
        <w:rPr>
          <w:rFonts w:ascii="Trebuchet MS" w:hAnsi="Trebuchet MS"/>
          <w:lang w:val="de-DE"/>
        </w:rPr>
        <w:t>sind sie voll von</w:t>
      </w:r>
      <w:r w:rsidRPr="001E5732">
        <w:rPr>
          <w:rFonts w:ascii="Trebuchet MS" w:hAnsi="Trebuchet MS"/>
          <w:lang w:val="de-DE"/>
        </w:rPr>
        <w:t xml:space="preserve"> Totengebein und jeder Unreinhei</w:t>
      </w:r>
      <w:r w:rsidR="0051087B">
        <w:rPr>
          <w:rFonts w:ascii="Trebuchet MS" w:hAnsi="Trebuchet MS"/>
          <w:lang w:val="de-DE"/>
        </w:rPr>
        <w:t>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So erscheint auch </w:t>
      </w:r>
      <w:r w:rsidRPr="001E5732">
        <w:rPr>
          <w:rFonts w:ascii="Trebuchet MS" w:hAnsi="Trebuchet MS"/>
          <w:i/>
          <w:lang w:val="de-DE"/>
        </w:rPr>
        <w:t>ihr</w:t>
      </w:r>
      <w:r w:rsidRPr="001E5732">
        <w:rPr>
          <w:rFonts w:ascii="Trebuchet MS" w:hAnsi="Trebuchet MS"/>
          <w:lang w:val="de-DE"/>
        </w:rPr>
        <w:t xml:space="preserve"> zwar von außen den Menschen gerecht, innen aber seid ihr voll Heuchelei und Gesetzlosigkeit.</w:t>
      </w:r>
    </w:p>
    <w:p w14:paraId="5027C8F6" w14:textId="77777777" w:rsidR="00C71948" w:rsidRDefault="00C71948" w:rsidP="006374C6">
      <w:pPr>
        <w:pStyle w:val="Randverweis"/>
        <w:framePr w:wrap="around"/>
      </w:pPr>
      <w:r w:rsidRPr="001E5732">
        <w:t>30: 5,12;</w:t>
      </w:r>
    </w:p>
    <w:p w14:paraId="215569A0" w14:textId="77777777" w:rsidR="00C71948" w:rsidRPr="001E5732" w:rsidRDefault="00C71948" w:rsidP="006374C6">
      <w:pPr>
        <w:pStyle w:val="Randverweis"/>
        <w:framePr w:wrap="around"/>
      </w:pPr>
      <w:proofErr w:type="spellStart"/>
      <w:r w:rsidRPr="001E5732">
        <w:t>Apg</w:t>
      </w:r>
      <w:proofErr w:type="spellEnd"/>
      <w:r w:rsidRPr="001E5732">
        <w:t xml:space="preserve"> 7,52</w:t>
      </w:r>
    </w:p>
    <w:p w14:paraId="64C1D3F3" w14:textId="77777777" w:rsidR="00C71948" w:rsidRPr="001E5732" w:rsidRDefault="00C71948" w:rsidP="006374C6">
      <w:pPr>
        <w:pStyle w:val="Randverweis"/>
        <w:framePr w:wrap="around"/>
      </w:pPr>
      <w:r w:rsidRPr="001E5732">
        <w:t>33: 3,7</w:t>
      </w:r>
    </w:p>
    <w:p w14:paraId="7AECED49" w14:textId="0FE9CE56"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Weh</w:t>
      </w:r>
      <w:r>
        <w:rPr>
          <w:rFonts w:ascii="Trebuchet MS" w:hAnsi="Trebuchet MS"/>
          <w:lang w:val="de-DE"/>
        </w:rPr>
        <w:t>e</w:t>
      </w:r>
      <w:r w:rsidRPr="001E5732">
        <w:rPr>
          <w:rFonts w:ascii="Trebuchet MS" w:hAnsi="Trebuchet MS"/>
          <w:lang w:val="de-DE"/>
        </w:rPr>
        <w:t xml:space="preserve"> euch, Schriftgelehrte und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Heuchler! Ihr baut die Gr</w:t>
      </w:r>
      <w:r>
        <w:rPr>
          <w:rFonts w:ascii="Trebuchet MS" w:hAnsi="Trebuchet MS"/>
          <w:lang w:val="de-DE"/>
        </w:rPr>
        <w:t>äber</w:t>
      </w:r>
      <w:r w:rsidRPr="001E5732">
        <w:rPr>
          <w:rFonts w:ascii="Trebuchet MS" w:hAnsi="Trebuchet MS"/>
          <w:lang w:val="de-DE"/>
        </w:rPr>
        <w:t xml:space="preserve"> der Pro</w:t>
      </w:r>
      <w:r w:rsidR="0035016A">
        <w:rPr>
          <w:rFonts w:ascii="Trebuchet MS" w:hAnsi="Trebuchet MS"/>
          <w:lang w:val="de-DE"/>
        </w:rPr>
        <w:t>p</w:t>
      </w:r>
      <w:r w:rsidRPr="001E5732">
        <w:rPr>
          <w:rFonts w:ascii="Trebuchet MS" w:hAnsi="Trebuchet MS"/>
          <w:lang w:val="de-DE"/>
        </w:rPr>
        <w:t xml:space="preserve">heten und schmückt die Grabmäler der Gerechten </w:t>
      </w:r>
      <w:r w:rsidRPr="001E5732">
        <w:rPr>
          <w:rFonts w:ascii="Trebuchet MS" w:hAnsi="Trebuchet MS"/>
          <w:vertAlign w:val="superscript"/>
          <w:lang w:val="de-DE"/>
        </w:rPr>
        <w:t>30 </w:t>
      </w:r>
      <w:r w:rsidRPr="001E5732">
        <w:rPr>
          <w:rFonts w:ascii="Trebuchet MS" w:hAnsi="Trebuchet MS"/>
          <w:lang w:val="de-DE"/>
        </w:rPr>
        <w:t>und sagt: ‚Wenn wir in den Tagen unserer Väter gelebt hätten, wären wir nicht mit ihnen am Blut der Propheten beteiligt gewesen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31 </w:t>
      </w:r>
      <w:r>
        <w:rPr>
          <w:rFonts w:ascii="Trebuchet MS" w:hAnsi="Trebuchet MS"/>
          <w:lang w:val="de-DE"/>
        </w:rPr>
        <w:t>sodass</w:t>
      </w:r>
      <w:r w:rsidRPr="001E5732">
        <w:rPr>
          <w:rFonts w:ascii="Trebuchet MS" w:hAnsi="Trebuchet MS"/>
          <w:lang w:val="de-DE"/>
        </w:rPr>
        <w:t xml:space="preserve"> ihr euch selbst bezeugt: Ihr seid Söhn</w:t>
      </w:r>
      <w:r>
        <w:rPr>
          <w:rFonts w:ascii="Trebuchet MS" w:hAnsi="Trebuchet MS"/>
          <w:lang w:val="de-DE"/>
        </w:rPr>
        <w:t>e derer, welche die Propheten er</w:t>
      </w:r>
      <w:r w:rsidRPr="001E5732">
        <w:rPr>
          <w:rFonts w:ascii="Trebuchet MS" w:hAnsi="Trebuchet MS"/>
          <w:lang w:val="de-DE"/>
        </w:rPr>
        <w:t>mordet haben.</w:t>
      </w:r>
      <w:r>
        <w:rPr>
          <w:rStyle w:val="Funotenzeichen"/>
          <w:rFonts w:ascii="Trebuchet MS" w:hAnsi="Trebuchet MS"/>
          <w:lang w:val="de-DE"/>
        </w:rPr>
        <w:footnoteReference w:id="166"/>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Und </w:t>
      </w:r>
      <w:r w:rsidRPr="001E5732">
        <w:rPr>
          <w:rFonts w:ascii="Trebuchet MS" w:hAnsi="Trebuchet MS"/>
          <w:i/>
          <w:lang w:val="de-DE"/>
        </w:rPr>
        <w:t>ihr</w:t>
      </w:r>
      <w:r>
        <w:rPr>
          <w:rFonts w:ascii="Trebuchet MS" w:hAnsi="Trebuchet MS"/>
          <w:lang w:val="de-DE"/>
        </w:rPr>
        <w:t xml:space="preserve"> habt das Maß eurer Väter voll</w:t>
      </w:r>
      <w:r w:rsidRPr="001E5732">
        <w:rPr>
          <w:rFonts w:ascii="Trebuchet MS" w:hAnsi="Trebuchet MS"/>
          <w:lang w:val="de-DE"/>
        </w:rPr>
        <w:t xml:space="preserve">gemacht! </w:t>
      </w:r>
      <w:r w:rsidRPr="001E5732">
        <w:rPr>
          <w:rFonts w:ascii="Trebuchet MS" w:hAnsi="Trebuchet MS"/>
          <w:vertAlign w:val="superscript"/>
          <w:lang w:val="de-DE"/>
        </w:rPr>
        <w:t>33 </w:t>
      </w:r>
      <w:r w:rsidRPr="001E5732">
        <w:rPr>
          <w:rFonts w:ascii="Trebuchet MS" w:hAnsi="Trebuchet MS"/>
          <w:lang w:val="de-DE"/>
        </w:rPr>
        <w:t>Nattern! Schlangenbrut! Wie wollt ihr dem Höllenurteil entrinnen?</w:t>
      </w:r>
    </w:p>
    <w:p w14:paraId="6E580BD1" w14:textId="77777777" w:rsidR="00C71948" w:rsidRDefault="00C71948" w:rsidP="006374C6">
      <w:pPr>
        <w:pStyle w:val="Randverweis"/>
        <w:framePr w:wrap="around"/>
      </w:pPr>
      <w:r w:rsidRPr="001E5732">
        <w:t>34:</w:t>
      </w:r>
    </w:p>
    <w:p w14:paraId="42CA4C55" w14:textId="77777777" w:rsidR="00C71948" w:rsidRPr="001E5732" w:rsidRDefault="00C71948" w:rsidP="006374C6">
      <w:pPr>
        <w:pStyle w:val="Randverweis"/>
        <w:framePr w:wrap="around"/>
      </w:pPr>
      <w:r w:rsidRPr="001E5732">
        <w:t xml:space="preserve">1 </w:t>
      </w:r>
      <w:proofErr w:type="spellStart"/>
      <w:r w:rsidRPr="001E5732">
        <w:t>Thess</w:t>
      </w:r>
      <w:proofErr w:type="spellEnd"/>
      <w:r w:rsidRPr="001E5732">
        <w:t xml:space="preserve"> 2,15</w:t>
      </w:r>
    </w:p>
    <w:p w14:paraId="65DF3903" w14:textId="77777777" w:rsidR="00C71948" w:rsidRDefault="00C71948" w:rsidP="006374C6">
      <w:pPr>
        <w:pStyle w:val="Randverweis"/>
        <w:framePr w:wrap="around"/>
      </w:pPr>
      <w:r w:rsidRPr="001E5732">
        <w:t>35:</w:t>
      </w:r>
    </w:p>
    <w:p w14:paraId="3F9B03A7" w14:textId="77777777" w:rsidR="00C71948" w:rsidRDefault="00C71948" w:rsidP="006374C6">
      <w:pPr>
        <w:pStyle w:val="Randverweis"/>
        <w:framePr w:wrap="around"/>
      </w:pPr>
      <w:r w:rsidRPr="001E5732">
        <w:t>Gen 4,8.10;</w:t>
      </w:r>
    </w:p>
    <w:p w14:paraId="38E7F629" w14:textId="77777777" w:rsidR="00C71948" w:rsidRPr="001E5732" w:rsidRDefault="00C71948" w:rsidP="006374C6">
      <w:pPr>
        <w:pStyle w:val="Randverweis"/>
        <w:framePr w:wrap="around"/>
      </w:pPr>
      <w:r w:rsidRPr="001E5732">
        <w:t xml:space="preserve">2 </w:t>
      </w:r>
      <w:proofErr w:type="spellStart"/>
      <w:r w:rsidRPr="001E5732">
        <w:t>Chr</w:t>
      </w:r>
      <w:proofErr w:type="spellEnd"/>
      <w:r w:rsidRPr="001E5732">
        <w:t xml:space="preserve"> 24,20</w:t>
      </w:r>
      <w:r>
        <w:t>−</w:t>
      </w:r>
      <w:r w:rsidRPr="001E5732">
        <w:t>22</w:t>
      </w:r>
    </w:p>
    <w:p w14:paraId="35DB4A3A"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Darum siehe: </w:t>
      </w:r>
      <w:r w:rsidRPr="001E5732">
        <w:rPr>
          <w:rFonts w:ascii="Trebuchet MS" w:hAnsi="Trebuchet MS"/>
          <w:i/>
          <w:lang w:val="de-DE"/>
        </w:rPr>
        <w:t>Ich</w:t>
      </w:r>
      <w:r w:rsidRPr="001E5732">
        <w:rPr>
          <w:rFonts w:ascii="Trebuchet MS" w:hAnsi="Trebuchet MS"/>
          <w:lang w:val="de-DE"/>
        </w:rPr>
        <w:t xml:space="preserve"> sende zu euch Propheten, Weise und Schriftgelehrte; ihr wer</w:t>
      </w:r>
      <w:r>
        <w:rPr>
          <w:rFonts w:ascii="Trebuchet MS" w:hAnsi="Trebuchet MS"/>
          <w:lang w:val="de-DE"/>
        </w:rPr>
        <w:softHyphen/>
      </w:r>
      <w:r w:rsidRPr="001E5732">
        <w:rPr>
          <w:rFonts w:ascii="Trebuchet MS" w:hAnsi="Trebuchet MS"/>
          <w:lang w:val="de-DE"/>
        </w:rPr>
        <w:t>det von ihnen töten und kreuzigen und von ihnen in euren Synag</w:t>
      </w:r>
      <w:r w:rsidRPr="00353C9A">
        <w:rPr>
          <w:rFonts w:ascii="Trebuchet MS" w:hAnsi="Trebuchet MS"/>
          <w:b/>
          <w:bCs/>
          <w:lang w:val="de-DE"/>
        </w:rPr>
        <w:t>o</w:t>
      </w:r>
      <w:r w:rsidRPr="001E5732">
        <w:rPr>
          <w:rFonts w:ascii="Trebuchet MS" w:hAnsi="Trebuchet MS"/>
          <w:lang w:val="de-DE"/>
        </w:rPr>
        <w:t xml:space="preserve">gen auspeitschen und von Stadt zu Stadt verfolgen, </w:t>
      </w:r>
      <w:r w:rsidRPr="001E5732">
        <w:rPr>
          <w:rFonts w:ascii="Trebuchet MS" w:hAnsi="Trebuchet MS"/>
          <w:vertAlign w:val="superscript"/>
          <w:lang w:val="de-DE"/>
        </w:rPr>
        <w:t>35 </w:t>
      </w:r>
      <w:r w:rsidRPr="001E5732">
        <w:rPr>
          <w:rFonts w:ascii="Trebuchet MS" w:hAnsi="Trebuchet MS"/>
          <w:lang w:val="de-DE"/>
        </w:rPr>
        <w:t xml:space="preserve">auf dass alles gerechte Blut über euch kommt, das auf Erden vergossen wird, vom Blut </w:t>
      </w:r>
      <w:r w:rsidRPr="006D0FBB">
        <w:rPr>
          <w:rFonts w:ascii="Trebuchet MS" w:hAnsi="Trebuchet MS"/>
          <w:b/>
          <w:bCs/>
          <w:lang w:val="de-DE"/>
        </w:rPr>
        <w:t>A</w:t>
      </w:r>
      <w:r w:rsidRPr="001E5732">
        <w:rPr>
          <w:rFonts w:ascii="Trebuchet MS" w:hAnsi="Trebuchet MS"/>
          <w:lang w:val="de-DE"/>
        </w:rPr>
        <w:t>bels, des Gerechten, bis zum Blut des Zachar</w:t>
      </w:r>
      <w:r w:rsidRPr="00F449EA">
        <w:rPr>
          <w:rFonts w:ascii="Trebuchet MS" w:hAnsi="Trebuchet MS"/>
          <w:b/>
          <w:bCs/>
          <w:lang w:val="de-DE"/>
        </w:rPr>
        <w:t>i</w:t>
      </w:r>
      <w:r w:rsidRPr="001E5732">
        <w:rPr>
          <w:rFonts w:ascii="Trebuchet MS" w:hAnsi="Trebuchet MS"/>
          <w:lang w:val="de-DE"/>
        </w:rPr>
        <w:t xml:space="preserve">as, </w:t>
      </w:r>
      <w:proofErr w:type="spellStart"/>
      <w:r w:rsidRPr="001E5732">
        <w:rPr>
          <w:rFonts w:ascii="Trebuchet MS" w:hAnsi="Trebuchet MS"/>
          <w:lang w:val="de-DE"/>
        </w:rPr>
        <w:t>Barach</w:t>
      </w:r>
      <w:r w:rsidRPr="00F449EA">
        <w:rPr>
          <w:rFonts w:ascii="Trebuchet MS" w:hAnsi="Trebuchet MS"/>
          <w:b/>
          <w:bCs/>
          <w:lang w:val="de-DE"/>
        </w:rPr>
        <w:t>i</w:t>
      </w:r>
      <w:r w:rsidRPr="001E5732">
        <w:rPr>
          <w:rFonts w:ascii="Trebuchet MS" w:hAnsi="Trebuchet MS"/>
          <w:lang w:val="de-DE"/>
        </w:rPr>
        <w:t>as</w:t>
      </w:r>
      <w:proofErr w:type="spellEnd"/>
      <w:r>
        <w:rPr>
          <w:rFonts w:ascii="Trebuchet MS" w:hAnsi="Trebuchet MS"/>
          <w:lang w:val="de-DE"/>
        </w:rPr>
        <w:t>’</w:t>
      </w:r>
      <w:r w:rsidRPr="001E5732">
        <w:rPr>
          <w:rFonts w:ascii="Trebuchet MS" w:hAnsi="Trebuchet MS"/>
          <w:lang w:val="de-DE"/>
        </w:rPr>
        <w:t xml:space="preserve"> Sohn, den ihr zwischen </w:t>
      </w:r>
      <w:r>
        <w:rPr>
          <w:rFonts w:ascii="Trebuchet MS" w:hAnsi="Trebuchet MS"/>
          <w:lang w:val="de-DE"/>
        </w:rPr>
        <w:t>dem Tempel und dem Opferaltar er</w:t>
      </w:r>
      <w:r>
        <w:rPr>
          <w:rFonts w:ascii="Trebuchet MS" w:hAnsi="Trebuchet MS"/>
          <w:lang w:val="de-DE"/>
        </w:rPr>
        <w:softHyphen/>
      </w:r>
      <w:r w:rsidRPr="001E5732">
        <w:rPr>
          <w:rFonts w:ascii="Trebuchet MS" w:hAnsi="Trebuchet MS"/>
          <w:lang w:val="de-DE"/>
        </w:rPr>
        <w:t xml:space="preserve">mordet habt. </w:t>
      </w:r>
      <w:r w:rsidRPr="001E5732">
        <w:rPr>
          <w:rFonts w:ascii="Trebuchet MS" w:hAnsi="Trebuchet MS"/>
          <w:vertAlign w:val="superscript"/>
          <w:lang w:val="de-DE"/>
        </w:rPr>
        <w:t>36 </w:t>
      </w:r>
      <w:r w:rsidRPr="001E5732">
        <w:rPr>
          <w:rFonts w:ascii="Trebuchet MS" w:hAnsi="Trebuchet MS"/>
          <w:lang w:val="de-DE"/>
        </w:rPr>
        <w:t xml:space="preserve">Amen, ich sage euch: </w:t>
      </w:r>
      <w:r>
        <w:rPr>
          <w:rFonts w:ascii="Trebuchet MS" w:hAnsi="Trebuchet MS"/>
          <w:lang w:val="de-DE"/>
        </w:rPr>
        <w:t>Dies alles wird über diese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kommen.</w:t>
      </w:r>
    </w:p>
    <w:p w14:paraId="38BB69EA" w14:textId="77777777" w:rsidR="00C71948" w:rsidRPr="001E5732" w:rsidRDefault="00C71948" w:rsidP="00C71948">
      <w:pPr>
        <w:pStyle w:val="Formatvorlageberschrift1BlockErsteZeile127cm"/>
        <w:rPr>
          <w:lang w:val="de-DE"/>
        </w:rPr>
      </w:pPr>
      <w:bookmarkStart w:id="134" w:name="_Toc38534536"/>
      <w:r>
        <w:rPr>
          <w:lang w:val="de-DE"/>
        </w:rPr>
        <w:t xml:space="preserve">Jesus klagt </w:t>
      </w:r>
      <w:r w:rsidRPr="001E5732">
        <w:rPr>
          <w:lang w:val="de-DE"/>
        </w:rPr>
        <w:t>über Jer</w:t>
      </w:r>
      <w:r w:rsidRPr="002F3C5C">
        <w:rPr>
          <w:b/>
          <w:bCs/>
          <w:lang w:val="de-DE"/>
        </w:rPr>
        <w:t>u</w:t>
      </w:r>
      <w:r w:rsidRPr="001E5732">
        <w:rPr>
          <w:lang w:val="de-DE"/>
        </w:rPr>
        <w:t>sa</w:t>
      </w:r>
      <w:r>
        <w:rPr>
          <w:lang w:val="de-DE"/>
        </w:rPr>
        <w:t>lem</w:t>
      </w:r>
      <w:r w:rsidRPr="001E5732">
        <w:rPr>
          <w:lang w:val="de-DE"/>
        </w:rPr>
        <w:t xml:space="preserve"> (23,37</w:t>
      </w:r>
      <w:r>
        <w:rPr>
          <w:lang w:val="de-DE"/>
        </w:rPr>
        <w:t>−</w:t>
      </w:r>
      <w:r w:rsidRPr="001E5732">
        <w:rPr>
          <w:lang w:val="de-DE"/>
        </w:rPr>
        <w:t>39)</w:t>
      </w:r>
      <w:bookmarkEnd w:id="134"/>
    </w:p>
    <w:p w14:paraId="08DAFD7E" w14:textId="77777777" w:rsidR="00C71948" w:rsidRDefault="00C71948" w:rsidP="006374C6">
      <w:pPr>
        <w:pStyle w:val="Randverweis"/>
        <w:framePr w:wrap="around"/>
      </w:pPr>
      <w:r w:rsidRPr="001E5732">
        <w:t>37</w:t>
      </w:r>
      <w:r>
        <w:t>−</w:t>
      </w:r>
      <w:r w:rsidRPr="001E5732">
        <w:t xml:space="preserve">39: </w:t>
      </w:r>
      <w:r w:rsidRPr="009C4609">
        <w:rPr>
          <w:b/>
          <w:w w:val="33"/>
        </w:rPr>
        <w:t>||</w:t>
      </w:r>
    </w:p>
    <w:p w14:paraId="543B8930" w14:textId="77777777" w:rsidR="00C71948" w:rsidRPr="001E5732" w:rsidRDefault="00C71948" w:rsidP="006374C6">
      <w:pPr>
        <w:pStyle w:val="Randverweis"/>
        <w:framePr w:wrap="around"/>
      </w:pPr>
      <w:proofErr w:type="spellStart"/>
      <w:r>
        <w:t>Lk</w:t>
      </w:r>
      <w:proofErr w:type="spellEnd"/>
      <w:r>
        <w:t xml:space="preserve"> 13,34f</w:t>
      </w:r>
    </w:p>
    <w:p w14:paraId="0B0ADC0B" w14:textId="77777777" w:rsidR="00C71948" w:rsidRDefault="00C71948" w:rsidP="006374C6">
      <w:pPr>
        <w:pStyle w:val="Randverweis"/>
        <w:framePr w:wrap="around"/>
      </w:pPr>
      <w:r w:rsidRPr="001E5732">
        <w:t xml:space="preserve">38: </w:t>
      </w:r>
      <w:proofErr w:type="spellStart"/>
      <w:r w:rsidRPr="001E5732">
        <w:t>Jer</w:t>
      </w:r>
      <w:proofErr w:type="spellEnd"/>
      <w:r w:rsidRPr="001E5732">
        <w:t xml:space="preserve"> 12,7;</w:t>
      </w:r>
    </w:p>
    <w:p w14:paraId="3AA85129" w14:textId="77777777" w:rsidR="00C71948" w:rsidRDefault="00C71948" w:rsidP="006374C6">
      <w:pPr>
        <w:pStyle w:val="Randverweis"/>
        <w:framePr w:wrap="around"/>
      </w:pPr>
      <w:r w:rsidRPr="001E5732">
        <w:t>22,5;</w:t>
      </w:r>
      <w:r>
        <w:t xml:space="preserve"> </w:t>
      </w:r>
    </w:p>
    <w:p w14:paraId="663E7074" w14:textId="77777777" w:rsidR="00C71948" w:rsidRPr="001E5732" w:rsidRDefault="00C71948" w:rsidP="006374C6">
      <w:pPr>
        <w:pStyle w:val="Randverweis"/>
        <w:framePr w:wrap="around"/>
      </w:pPr>
      <w:r w:rsidRPr="001E5732">
        <w:t>Ps 69,26</w:t>
      </w:r>
    </w:p>
    <w:p w14:paraId="046CF4D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das die Propheten tötet und die zu ihm Gesandten steinigt! Wie oft wollte ich deine Kinder sammeln, so wie eine Henne ihre Küken unter ihre Flügel sammelt; und ihr habt nicht gewollt. </w:t>
      </w:r>
      <w:r w:rsidRPr="001E5732">
        <w:rPr>
          <w:rFonts w:ascii="Trebuchet MS" w:hAnsi="Trebuchet MS"/>
          <w:vertAlign w:val="superscript"/>
          <w:lang w:val="de-DE"/>
        </w:rPr>
        <w:t>38 </w:t>
      </w:r>
      <w:r w:rsidRPr="001E5732">
        <w:rPr>
          <w:rFonts w:ascii="Trebuchet MS" w:hAnsi="Trebuchet MS"/>
          <w:lang w:val="de-DE"/>
        </w:rPr>
        <w:t xml:space="preserve">Siehe: Euer Haus wird euch verödet überlassen. </w:t>
      </w:r>
      <w:r w:rsidRPr="001E5732">
        <w:rPr>
          <w:rFonts w:ascii="Trebuchet MS" w:hAnsi="Trebuchet MS"/>
          <w:vertAlign w:val="superscript"/>
          <w:lang w:val="de-DE"/>
        </w:rPr>
        <w:t>39 </w:t>
      </w:r>
      <w:r w:rsidRPr="001E5732">
        <w:rPr>
          <w:rFonts w:ascii="Trebuchet MS" w:hAnsi="Trebuchet MS"/>
          <w:lang w:val="de-DE"/>
        </w:rPr>
        <w:t>Denn ich sage euch: Von jetzt an werdet ihr mich nicht mehr sehen, bis ihr sagt:</w:t>
      </w:r>
    </w:p>
    <w:p w14:paraId="62F8FE98" w14:textId="77777777" w:rsidR="00C71948" w:rsidRPr="001E5732" w:rsidRDefault="00C71948" w:rsidP="006374C6">
      <w:pPr>
        <w:pStyle w:val="Randverweis"/>
        <w:framePr w:wrap="around"/>
      </w:pPr>
      <w:r w:rsidRPr="001E5732">
        <w:t xml:space="preserve">39: Ps 118,26; </w:t>
      </w:r>
      <w:proofErr w:type="spellStart"/>
      <w:r w:rsidRPr="001E5732">
        <w:t>Mt</w:t>
      </w:r>
      <w:proofErr w:type="spellEnd"/>
      <w:r w:rsidRPr="001E5732">
        <w:t xml:space="preserve"> 21,9</w:t>
      </w:r>
    </w:p>
    <w:p w14:paraId="054BF30D"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lang w:val="de-DE"/>
        </w:rPr>
        <w:t>Gesegnet, der kommt im Namen des Herrn!“</w:t>
      </w:r>
    </w:p>
    <w:p w14:paraId="4DB7E76E" w14:textId="77777777" w:rsidR="00C71948" w:rsidRPr="007B599A" w:rsidRDefault="00C71948" w:rsidP="00C71948">
      <w:pPr>
        <w:pStyle w:val="Formatvorlageberschrift1BlockErsteZeile127cm"/>
        <w:rPr>
          <w:b/>
          <w:lang w:val="de-DE"/>
        </w:rPr>
      </w:pPr>
      <w:bookmarkStart w:id="135" w:name="_Toc38534537"/>
      <w:r w:rsidRPr="007B599A">
        <w:rPr>
          <w:b/>
          <w:lang w:val="de-DE"/>
        </w:rPr>
        <w:t>Jesu Rede auf dem Ölberg</w:t>
      </w:r>
      <w:r>
        <w:rPr>
          <w:b/>
          <w:lang w:val="de-DE"/>
        </w:rPr>
        <w:t xml:space="preserve"> </w:t>
      </w:r>
      <w:r w:rsidRPr="007B599A">
        <w:rPr>
          <w:lang w:val="de-DE"/>
        </w:rPr>
        <w:t xml:space="preserve">(24,1 </w:t>
      </w:r>
      <w:r w:rsidRPr="00455DE4">
        <w:rPr>
          <w:lang w:val="de-DE"/>
        </w:rPr>
        <w:t>−</w:t>
      </w:r>
      <w:r w:rsidRPr="007B599A">
        <w:rPr>
          <w:lang w:val="de-DE"/>
        </w:rPr>
        <w:t xml:space="preserve"> 25,46)</w:t>
      </w:r>
      <w:bookmarkEnd w:id="135"/>
    </w:p>
    <w:p w14:paraId="23363929" w14:textId="77777777" w:rsidR="00C71948" w:rsidRPr="001E5732" w:rsidRDefault="00C71948" w:rsidP="00C71948">
      <w:pPr>
        <w:pStyle w:val="Formatvorlageberschrift1BlockErsteZeile127cm"/>
        <w:spacing w:before="120"/>
        <w:rPr>
          <w:lang w:val="de-DE"/>
        </w:rPr>
      </w:pPr>
      <w:bookmarkStart w:id="136" w:name="_Toc38534538"/>
      <w:r>
        <w:rPr>
          <w:lang w:val="de-DE"/>
        </w:rPr>
        <w:t>Selbst der Tempel wird einmal zerstört werden</w:t>
      </w:r>
      <w:r w:rsidRPr="001E5732">
        <w:rPr>
          <w:lang w:val="de-DE"/>
        </w:rPr>
        <w:t xml:space="preserve"> (24,1</w:t>
      </w:r>
      <w:r>
        <w:rPr>
          <w:lang w:val="de-DE"/>
        </w:rPr>
        <w:t>−</w:t>
      </w:r>
      <w:r w:rsidRPr="001E5732">
        <w:rPr>
          <w:lang w:val="de-DE"/>
        </w:rPr>
        <w:t>2)</w:t>
      </w:r>
      <w:bookmarkEnd w:id="136"/>
    </w:p>
    <w:p w14:paraId="723B9755" w14:textId="77777777" w:rsidR="00C71948" w:rsidRDefault="00C71948" w:rsidP="006374C6">
      <w:pPr>
        <w:pStyle w:val="Randverweis"/>
        <w:framePr w:wrap="around"/>
      </w:pPr>
      <w:r w:rsidRPr="001E5732">
        <w:t>1</w:t>
      </w:r>
      <w:r>
        <w:t>−</w:t>
      </w:r>
      <w:r w:rsidRPr="001E5732">
        <w:t xml:space="preserve">2: </w:t>
      </w:r>
      <w:r w:rsidRPr="009C4609">
        <w:rPr>
          <w:b/>
          <w:w w:val="33"/>
        </w:rPr>
        <w:t>||</w:t>
      </w:r>
    </w:p>
    <w:p w14:paraId="732995FB" w14:textId="77777777" w:rsidR="00C71948" w:rsidRDefault="00C71948" w:rsidP="006374C6">
      <w:pPr>
        <w:pStyle w:val="Randverweis"/>
        <w:framePr w:wrap="around"/>
      </w:pPr>
      <w:r w:rsidRPr="001E5732">
        <w:t>Mk 13,1f;</w:t>
      </w:r>
    </w:p>
    <w:p w14:paraId="1D6BB300" w14:textId="77777777" w:rsidR="00C71948" w:rsidRPr="001E5732" w:rsidRDefault="00C71948" w:rsidP="006374C6">
      <w:pPr>
        <w:pStyle w:val="Randverweis"/>
        <w:framePr w:wrap="around"/>
      </w:pPr>
      <w:proofErr w:type="spellStart"/>
      <w:r w:rsidRPr="001E5732">
        <w:t>Lk</w:t>
      </w:r>
      <w:proofErr w:type="spellEnd"/>
      <w:r w:rsidRPr="001E5732">
        <w:t xml:space="preserve"> 21,5f</w:t>
      </w:r>
    </w:p>
    <w:p w14:paraId="47BEC15E" w14:textId="77777777" w:rsidR="00C71948" w:rsidRPr="001E5732" w:rsidRDefault="00C71948" w:rsidP="006374C6">
      <w:pPr>
        <w:pStyle w:val="Randverweis"/>
        <w:framePr w:wrap="around"/>
      </w:pPr>
      <w:r w:rsidRPr="001E5732">
        <w:t xml:space="preserve">2: </w:t>
      </w:r>
      <w:proofErr w:type="spellStart"/>
      <w:r w:rsidRPr="001E5732">
        <w:t>Lk</w:t>
      </w:r>
      <w:proofErr w:type="spellEnd"/>
      <w:r w:rsidRPr="001E5732">
        <w:t xml:space="preserve"> 19,44</w:t>
      </w:r>
    </w:p>
    <w:p w14:paraId="7C0D2017" w14:textId="4377A7D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Jesus ging aus dem Tempel hinaus und wollte weggehen. Und die Jünger kamen heran, um ihn auf die Tempelgebäude hinzuweisen. </w:t>
      </w:r>
      <w:r w:rsidRPr="001E5732">
        <w:rPr>
          <w:rFonts w:ascii="Trebuchet MS" w:hAnsi="Trebuchet MS"/>
          <w:vertAlign w:val="superscript"/>
          <w:lang w:val="de-DE"/>
        </w:rPr>
        <w:t>2 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xml:space="preserve">: „Seht ihr nicht das alles? </w:t>
      </w:r>
      <w:r w:rsidRPr="00B1266F">
        <w:rPr>
          <w:rFonts w:ascii="Trebuchet MS" w:hAnsi="Trebuchet MS"/>
          <w:b/>
          <w:bCs/>
          <w:lang w:val="de-DE"/>
        </w:rPr>
        <w:t>A</w:t>
      </w:r>
      <w:r w:rsidRPr="001E5732">
        <w:rPr>
          <w:rFonts w:ascii="Trebuchet MS" w:hAnsi="Trebuchet MS"/>
          <w:lang w:val="de-DE"/>
        </w:rPr>
        <w:t>men, ich sage euch: Hier wird gar kein Stein auf einem Stein gelassen, der nicht zerstört werden wird.“</w:t>
      </w:r>
    </w:p>
    <w:p w14:paraId="1E95169B" w14:textId="77777777" w:rsidR="00C71948" w:rsidRPr="001E5732" w:rsidRDefault="00C71948" w:rsidP="00C71948">
      <w:pPr>
        <w:pStyle w:val="Formatvorlageberschrift1BlockErsteZeile127cm"/>
        <w:rPr>
          <w:lang w:val="de-DE"/>
        </w:rPr>
      </w:pPr>
      <w:bookmarkStart w:id="137" w:name="_Toc38534539"/>
      <w:r>
        <w:rPr>
          <w:noProof/>
          <w:lang w:val="de-DE" w:bidi="he-IL"/>
        </w:rPr>
        <w:lastRenderedPageBreak/>
        <mc:AlternateContent>
          <mc:Choice Requires="wps">
            <w:drawing>
              <wp:anchor distT="0" distB="0" distL="114300" distR="114300" simplePos="0" relativeHeight="251725824" behindDoc="0" locked="0" layoutInCell="1" allowOverlap="1" wp14:anchorId="2C2D22AC" wp14:editId="5A97EE42">
                <wp:simplePos x="0" y="0"/>
                <wp:positionH relativeFrom="column">
                  <wp:posOffset>-100330</wp:posOffset>
                </wp:positionH>
                <wp:positionV relativeFrom="paragraph">
                  <wp:posOffset>-327660</wp:posOffset>
                </wp:positionV>
                <wp:extent cx="759600" cy="295200"/>
                <wp:effectExtent l="0" t="0" r="1270" b="0"/>
                <wp:wrapNone/>
                <wp:docPr id="736"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4DF1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24,3</w:t>
                            </w:r>
                            <w:r>
                              <w:rPr>
                                <w:rFonts w:ascii="Trebuchet MS" w:hAnsi="Trebuchet MS"/>
                                <w:lang w:val="de-DE"/>
                              </w:rPr>
                              <w:t>−</w:t>
                            </w:r>
                            <w:r>
                              <w:rPr>
                                <w:rFonts w:ascii="Trebuchet MS" w:hAnsi="Trebuchet MS" w:cs="Times New Roman"/>
                                <w:i/>
                                <w:iCs/>
                                <w:lang w:val="de-D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D22AC" id="Textfeld 50" o:spid="_x0000_s1071" type="#_x0000_t202" style="position:absolute;left:0;text-align:left;margin-left:-7.9pt;margin-top:-25.8pt;width:59.8pt;height:23.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" fillcolor="white [3201]" stroked="f" strokeweight=".5pt">
                <v:textbox>
                  <w:txbxContent>
                    <w:p w14:paraId="1204DF1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24,3</w:t>
                      </w:r>
                      <w:r>
                        <w:rPr>
                          <w:rFonts w:ascii="Trebuchet MS" w:hAnsi="Trebuchet MS"/>
                          <w:lang w:val="de-DE"/>
                        </w:rPr>
                        <w:t>−</w:t>
                      </w:r>
                      <w:r>
                        <w:rPr>
                          <w:rFonts w:ascii="Trebuchet MS" w:hAnsi="Trebuchet MS" w:cs="Times New Roman"/>
                          <w:i/>
                          <w:iCs/>
                          <w:lang w:val="de-DE"/>
                        </w:rPr>
                        <w:t>29</w:t>
                      </w:r>
                    </w:p>
                  </w:txbxContent>
                </v:textbox>
              </v:shape>
            </w:pict>
          </mc:Fallback>
        </mc:AlternateContent>
      </w:r>
      <w:r>
        <w:rPr>
          <w:lang w:val="de-DE"/>
        </w:rPr>
        <w:t xml:space="preserve">Nur </w:t>
      </w:r>
      <w:r w:rsidRPr="001E5732">
        <w:rPr>
          <w:lang w:val="de-DE"/>
        </w:rPr>
        <w:t>Vorzeichen des Endes (24,3</w:t>
      </w:r>
      <w:r>
        <w:rPr>
          <w:lang w:val="de-DE"/>
        </w:rPr>
        <w:t>−</w:t>
      </w:r>
      <w:r w:rsidRPr="001E5732">
        <w:rPr>
          <w:lang w:val="de-DE"/>
        </w:rPr>
        <w:t>14)</w:t>
      </w:r>
      <w:bookmarkEnd w:id="137"/>
    </w:p>
    <w:p w14:paraId="589102B6" w14:textId="77777777" w:rsidR="00C71948" w:rsidRDefault="00C71948" w:rsidP="006374C6">
      <w:pPr>
        <w:pStyle w:val="Randverweis"/>
        <w:framePr w:wrap="around"/>
      </w:pPr>
      <w:r w:rsidRPr="001E5732">
        <w:t>3</w:t>
      </w:r>
      <w:r>
        <w:t>−</w:t>
      </w:r>
      <w:r w:rsidRPr="001E5732">
        <w:t xml:space="preserve">14: </w:t>
      </w:r>
      <w:r w:rsidRPr="009C4609">
        <w:rPr>
          <w:b/>
          <w:w w:val="33"/>
        </w:rPr>
        <w:t>||</w:t>
      </w:r>
    </w:p>
    <w:p w14:paraId="4E21E81E" w14:textId="77777777" w:rsidR="00C71948" w:rsidRDefault="00C71948" w:rsidP="006374C6">
      <w:pPr>
        <w:pStyle w:val="Randverweis"/>
        <w:framePr w:wrap="around"/>
      </w:pPr>
      <w:r w:rsidRPr="001E5732">
        <w:t>Mk 13,3</w:t>
      </w:r>
      <w:r>
        <w:t>−</w:t>
      </w:r>
      <w:r w:rsidRPr="001E5732">
        <w:t>13;</w:t>
      </w:r>
    </w:p>
    <w:p w14:paraId="05D2A53D" w14:textId="77777777" w:rsidR="00C71948" w:rsidRPr="001E5732" w:rsidRDefault="00C71948" w:rsidP="006374C6">
      <w:pPr>
        <w:pStyle w:val="Randverweis"/>
        <w:framePr w:wrap="around"/>
      </w:pPr>
      <w:proofErr w:type="spellStart"/>
      <w:r w:rsidRPr="001E5732">
        <w:t>Lk</w:t>
      </w:r>
      <w:proofErr w:type="spellEnd"/>
      <w:r w:rsidRPr="001E5732">
        <w:t xml:space="preserve"> 21,7</w:t>
      </w:r>
      <w:r>
        <w:t>−</w:t>
      </w:r>
      <w:r w:rsidRPr="001E5732">
        <w:t>19</w:t>
      </w:r>
    </w:p>
    <w:p w14:paraId="7D19BC9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Als er auf dem Ölberg saß, kamen seine Jünger für sich allein zu ihm, und sagten: „Sage uns: Wann wird dies sein und was wird das Zeichen sein für deine Ankunft und die Vollendung der Welt?“ </w:t>
      </w:r>
      <w:r w:rsidRPr="001E5732">
        <w:rPr>
          <w:rFonts w:ascii="Trebuchet MS" w:hAnsi="Trebuchet MS"/>
          <w:vertAlign w:val="superscript"/>
          <w:lang w:val="de-DE"/>
        </w:rPr>
        <w:t>4 </w:t>
      </w:r>
      <w:r w:rsidRPr="001E5732">
        <w:rPr>
          <w:rFonts w:ascii="Trebuchet MS" w:hAnsi="Trebuchet MS"/>
          <w:lang w:val="de-DE"/>
        </w:rPr>
        <w:t xml:space="preserve">Und Jesus antwortete ihnen </w:t>
      </w:r>
      <w:r>
        <w:rPr>
          <w:rFonts w:ascii="Trebuchet MS" w:hAnsi="Trebuchet MS"/>
          <w:lang w:val="de-DE"/>
        </w:rPr>
        <w:t>darauf</w:t>
      </w:r>
      <w:r w:rsidRPr="001E5732">
        <w:rPr>
          <w:rFonts w:ascii="Trebuchet MS" w:hAnsi="Trebuchet MS"/>
          <w:lang w:val="de-DE"/>
        </w:rPr>
        <w:t>:</w:t>
      </w:r>
    </w:p>
    <w:p w14:paraId="5F641BB5" w14:textId="77777777" w:rsidR="00C71948" w:rsidRPr="001E5732" w:rsidRDefault="00C71948" w:rsidP="006374C6">
      <w:pPr>
        <w:pStyle w:val="Randverweis"/>
        <w:framePr w:wrap="around"/>
      </w:pPr>
      <w:r w:rsidRPr="001E5732">
        <w:t>6: Dan 2,28G</w:t>
      </w:r>
    </w:p>
    <w:p w14:paraId="1E87D389" w14:textId="77777777" w:rsidR="00C71948" w:rsidRPr="001E5732" w:rsidRDefault="00C71948" w:rsidP="006374C6">
      <w:pPr>
        <w:pStyle w:val="Randverweis"/>
        <w:framePr w:wrap="around"/>
      </w:pPr>
      <w:r w:rsidRPr="001E5732">
        <w:t xml:space="preserve">7: </w:t>
      </w:r>
      <w:proofErr w:type="spellStart"/>
      <w:r w:rsidRPr="001E5732">
        <w:t>Jes</w:t>
      </w:r>
      <w:proofErr w:type="spellEnd"/>
      <w:r w:rsidRPr="001E5732">
        <w:t xml:space="preserve"> 19,2</w:t>
      </w:r>
    </w:p>
    <w:p w14:paraId="5BCAEE02"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„Gebt acht</w:t>
      </w:r>
      <w:r w:rsidRPr="001E5732">
        <w:rPr>
          <w:rFonts w:ascii="Trebuchet MS" w:hAnsi="Trebuchet MS"/>
          <w:lang w:val="de-DE"/>
        </w:rPr>
        <w:t xml:space="preserve">, dass euch nicht jemand irreführt! </w:t>
      </w:r>
      <w:r w:rsidRPr="001E5732">
        <w:rPr>
          <w:rFonts w:ascii="Trebuchet MS" w:hAnsi="Trebuchet MS"/>
          <w:vertAlign w:val="superscript"/>
          <w:lang w:val="de-DE"/>
        </w:rPr>
        <w:t>5 </w:t>
      </w:r>
      <w:r w:rsidRPr="001E5732">
        <w:rPr>
          <w:rFonts w:ascii="Trebuchet MS" w:hAnsi="Trebuchet MS"/>
          <w:lang w:val="de-DE"/>
        </w:rPr>
        <w:t>Denn viele werden unter meinem Namen kommen und sagen: ‚</w:t>
      </w:r>
      <w:r w:rsidRPr="001E5732">
        <w:rPr>
          <w:rFonts w:ascii="Trebuchet MS" w:hAnsi="Trebuchet MS"/>
          <w:i/>
          <w:lang w:val="de-DE"/>
        </w:rPr>
        <w:t>Ich</w:t>
      </w:r>
      <w:r w:rsidRPr="001E5732">
        <w:rPr>
          <w:rFonts w:ascii="Trebuchet MS" w:hAnsi="Trebuchet MS"/>
          <w:lang w:val="de-DE"/>
        </w:rPr>
        <w:t xml:space="preserve"> bin der Christus</w:t>
      </w:r>
      <w:r>
        <w:rPr>
          <w:rFonts w:ascii="Trebuchet MS" w:hAnsi="Trebuchet MS"/>
          <w:lang w:val="de-DE"/>
        </w:rPr>
        <w:t>‛</w:t>
      </w:r>
      <w:r w:rsidRPr="001E5732">
        <w:rPr>
          <w:rFonts w:ascii="Trebuchet MS" w:hAnsi="Trebuchet MS"/>
          <w:lang w:val="de-DE"/>
        </w:rPr>
        <w:t xml:space="preserve">, und sie werden viele irreführen. </w:t>
      </w:r>
      <w:r w:rsidRPr="001E5732">
        <w:rPr>
          <w:rFonts w:ascii="Trebuchet MS" w:hAnsi="Trebuchet MS"/>
          <w:vertAlign w:val="superscript"/>
          <w:lang w:val="de-DE"/>
        </w:rPr>
        <w:t>6 </w:t>
      </w:r>
      <w:r w:rsidRPr="001E5732">
        <w:rPr>
          <w:rFonts w:ascii="Trebuchet MS" w:hAnsi="Trebuchet MS"/>
          <w:lang w:val="de-DE"/>
        </w:rPr>
        <w:t xml:space="preserve">Ihr werdet künftig von Kriegen und Kriegsgerüchten hören; schaut, dass ihr euch nicht erschrecken lasst! Denn es muss geschehen, ist aber noch nicht das Ende. </w:t>
      </w:r>
      <w:r w:rsidRPr="001E5732">
        <w:rPr>
          <w:rFonts w:ascii="Trebuchet MS" w:hAnsi="Trebuchet MS"/>
          <w:vertAlign w:val="superscript"/>
          <w:lang w:val="de-DE"/>
        </w:rPr>
        <w:t>7 </w:t>
      </w:r>
      <w:r w:rsidRPr="001E5732">
        <w:rPr>
          <w:rFonts w:ascii="Trebuchet MS" w:hAnsi="Trebuchet MS"/>
          <w:lang w:val="de-DE"/>
        </w:rPr>
        <w:t xml:space="preserve">Denn es wird sich Volk gegen Volk und </w:t>
      </w:r>
      <w:r>
        <w:rPr>
          <w:rFonts w:ascii="Trebuchet MS" w:hAnsi="Trebuchet MS"/>
          <w:lang w:val="de-DE"/>
        </w:rPr>
        <w:t>Königtum</w:t>
      </w:r>
      <w:r w:rsidRPr="001E5732">
        <w:rPr>
          <w:rFonts w:ascii="Trebuchet MS" w:hAnsi="Trebuchet MS"/>
          <w:lang w:val="de-DE"/>
        </w:rPr>
        <w:t xml:space="preserve"> </w:t>
      </w:r>
      <w:r>
        <w:rPr>
          <w:rFonts w:ascii="Trebuchet MS" w:hAnsi="Trebuchet MS"/>
          <w:lang w:val="de-DE"/>
        </w:rPr>
        <w:t xml:space="preserve">gegen Königtum erheben, und ortsweise </w:t>
      </w:r>
      <w:r w:rsidRPr="001E5732">
        <w:rPr>
          <w:rFonts w:ascii="Trebuchet MS" w:hAnsi="Trebuchet MS"/>
          <w:lang w:val="de-DE"/>
        </w:rPr>
        <w:t xml:space="preserve">wird es Hungersnöte und Erdbeben geben. </w:t>
      </w:r>
      <w:r w:rsidRPr="001E5732">
        <w:rPr>
          <w:rFonts w:ascii="Trebuchet MS" w:hAnsi="Trebuchet MS"/>
          <w:vertAlign w:val="superscript"/>
          <w:lang w:val="de-DE"/>
        </w:rPr>
        <w:t>8 </w:t>
      </w:r>
      <w:r>
        <w:rPr>
          <w:rFonts w:ascii="Trebuchet MS" w:hAnsi="Trebuchet MS"/>
          <w:lang w:val="de-DE"/>
        </w:rPr>
        <w:t>D</w:t>
      </w:r>
      <w:r w:rsidRPr="001E5732">
        <w:rPr>
          <w:rFonts w:ascii="Trebuchet MS" w:hAnsi="Trebuchet MS"/>
          <w:lang w:val="de-DE"/>
        </w:rPr>
        <w:t xml:space="preserve">ies </w:t>
      </w:r>
      <w:r>
        <w:rPr>
          <w:rFonts w:ascii="Trebuchet MS" w:hAnsi="Trebuchet MS"/>
          <w:lang w:val="de-DE"/>
        </w:rPr>
        <w:t xml:space="preserve">alles </w:t>
      </w:r>
      <w:r w:rsidRPr="001E5732">
        <w:rPr>
          <w:rFonts w:ascii="Trebuchet MS" w:hAnsi="Trebuchet MS"/>
          <w:lang w:val="de-DE"/>
        </w:rPr>
        <w:t xml:space="preserve">ist </w:t>
      </w:r>
      <w:r>
        <w:rPr>
          <w:rFonts w:ascii="Trebuchet MS" w:hAnsi="Trebuchet MS"/>
          <w:lang w:val="de-DE"/>
        </w:rPr>
        <w:t>Wehenbeginn</w:t>
      </w:r>
      <w:r w:rsidRPr="001E5732">
        <w:rPr>
          <w:rFonts w:ascii="Trebuchet MS" w:hAnsi="Trebuchet MS"/>
          <w:lang w:val="de-DE"/>
        </w:rPr>
        <w:t>.</w:t>
      </w:r>
    </w:p>
    <w:p w14:paraId="1319A842" w14:textId="77777777" w:rsidR="00C71948" w:rsidRDefault="00C71948" w:rsidP="006374C6">
      <w:pPr>
        <w:pStyle w:val="Randverweis"/>
        <w:framePr w:wrap="around"/>
      </w:pPr>
      <w:r w:rsidRPr="001E5732">
        <w:t>9</w:t>
      </w:r>
      <w:r>
        <w:t>−</w:t>
      </w:r>
      <w:r w:rsidRPr="001E5732">
        <w:t>13:</w:t>
      </w:r>
    </w:p>
    <w:p w14:paraId="5A58A42C" w14:textId="77777777" w:rsidR="00C71948" w:rsidRDefault="00C71948" w:rsidP="006374C6">
      <w:pPr>
        <w:pStyle w:val="Randverweis"/>
        <w:framePr w:wrap="around"/>
      </w:pPr>
      <w:r w:rsidRPr="001E5732">
        <w:t>10,17</w:t>
      </w:r>
      <w:r>
        <w:t>−</w:t>
      </w:r>
      <w:r w:rsidRPr="001E5732">
        <w:t>22;</w:t>
      </w:r>
    </w:p>
    <w:p w14:paraId="159F0EAB" w14:textId="77777777" w:rsidR="00C71948" w:rsidRPr="001E5732" w:rsidRDefault="00C71948" w:rsidP="006374C6">
      <w:pPr>
        <w:pStyle w:val="Randverweis"/>
        <w:framePr w:wrap="around"/>
      </w:pPr>
      <w:proofErr w:type="spellStart"/>
      <w:r w:rsidRPr="001E5732">
        <w:t>Joh</w:t>
      </w:r>
      <w:proofErr w:type="spellEnd"/>
      <w:r w:rsidRPr="001E5732">
        <w:t xml:space="preserve"> 16,1</w:t>
      </w:r>
      <w:r>
        <w:t>−</w:t>
      </w:r>
      <w:r w:rsidRPr="001E5732">
        <w:t>4</w:t>
      </w:r>
    </w:p>
    <w:p w14:paraId="12027211" w14:textId="77777777" w:rsidR="00C71948" w:rsidRPr="001E5732" w:rsidRDefault="00C71948" w:rsidP="006374C6">
      <w:pPr>
        <w:pStyle w:val="Randverweis"/>
        <w:framePr w:wrap="around"/>
      </w:pPr>
      <w:r w:rsidRPr="001E5732">
        <w:t>11: 24,23</w:t>
      </w:r>
    </w:p>
    <w:p w14:paraId="02DEB5A5" w14:textId="77777777" w:rsidR="00C71948" w:rsidRPr="001E5732" w:rsidRDefault="00C71948" w:rsidP="006374C6">
      <w:pPr>
        <w:pStyle w:val="Randverweis"/>
        <w:framePr w:wrap="around"/>
      </w:pPr>
      <w:r w:rsidRPr="001E5732">
        <w:t>14: 28,19</w:t>
      </w:r>
    </w:p>
    <w:p w14:paraId="34EB28A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Dann wird man euch in Bedrängnis ausliefern und wird euch töten; und ihr werdet von allen Völkern um meines Namens willen gehasst werden. </w:t>
      </w:r>
      <w:r w:rsidRPr="001E5732">
        <w:rPr>
          <w:rFonts w:ascii="Trebuchet MS" w:hAnsi="Trebuchet MS"/>
          <w:vertAlign w:val="superscript"/>
          <w:lang w:val="de-DE"/>
        </w:rPr>
        <w:t>10 </w:t>
      </w:r>
      <w:r w:rsidRPr="001E5732">
        <w:rPr>
          <w:rFonts w:ascii="Trebuchet MS" w:hAnsi="Trebuchet MS"/>
          <w:lang w:val="de-DE"/>
        </w:rPr>
        <w:t xml:space="preserve">Und dann werden viele Ärgernis nehmen und einander ausliefern und einander hassen. </w:t>
      </w:r>
      <w:r w:rsidRPr="001E5732">
        <w:rPr>
          <w:rFonts w:ascii="Trebuchet MS" w:hAnsi="Trebuchet MS"/>
          <w:vertAlign w:val="superscript"/>
          <w:lang w:val="de-DE"/>
        </w:rPr>
        <w:t>11 </w:t>
      </w:r>
      <w:r w:rsidRPr="001E5732">
        <w:rPr>
          <w:rFonts w:ascii="Trebuchet MS" w:hAnsi="Trebuchet MS"/>
          <w:lang w:val="de-DE"/>
        </w:rPr>
        <w:t xml:space="preserve">Und viele falsche Propheten werden aufstehen und viele irreführen. </w:t>
      </w:r>
      <w:r w:rsidRPr="001E5732">
        <w:rPr>
          <w:rFonts w:ascii="Trebuchet MS" w:hAnsi="Trebuchet MS"/>
          <w:vertAlign w:val="superscript"/>
          <w:lang w:val="de-DE"/>
        </w:rPr>
        <w:t>12 </w:t>
      </w:r>
      <w:r w:rsidRPr="001E5732">
        <w:rPr>
          <w:rFonts w:ascii="Trebuchet MS" w:hAnsi="Trebuchet MS"/>
          <w:lang w:val="de-DE"/>
        </w:rPr>
        <w:t>Und weil die Gesetz</w:t>
      </w:r>
      <w:r>
        <w:rPr>
          <w:rFonts w:ascii="Trebuchet MS" w:hAnsi="Trebuchet MS"/>
          <w:lang w:val="de-DE"/>
        </w:rPr>
        <w:softHyphen/>
      </w:r>
      <w:r w:rsidRPr="001E5732">
        <w:rPr>
          <w:rFonts w:ascii="Trebuchet MS" w:hAnsi="Trebuchet MS"/>
          <w:lang w:val="de-DE"/>
        </w:rPr>
        <w:t xml:space="preserve">losigkeit zunimmt, wird die Liebe der vielen erkalten. </w:t>
      </w:r>
      <w:r w:rsidRPr="001E5732">
        <w:rPr>
          <w:rFonts w:ascii="Trebuchet MS" w:hAnsi="Trebuchet MS"/>
          <w:vertAlign w:val="superscript"/>
          <w:lang w:val="de-DE"/>
        </w:rPr>
        <w:t>13 </w:t>
      </w:r>
      <w:r>
        <w:rPr>
          <w:rFonts w:ascii="Trebuchet MS" w:hAnsi="Trebuchet MS"/>
          <w:lang w:val="de-DE"/>
        </w:rPr>
        <w:t xml:space="preserve">Wer aber zu Ende </w:t>
      </w:r>
      <w:r w:rsidRPr="001E5732">
        <w:rPr>
          <w:rFonts w:ascii="Trebuchet MS" w:hAnsi="Trebuchet MS"/>
          <w:lang w:val="de-DE"/>
        </w:rPr>
        <w:t xml:space="preserve">ausdauert, der wird gerettet werden. </w:t>
      </w:r>
      <w:r w:rsidRPr="001E5732">
        <w:rPr>
          <w:rFonts w:ascii="Trebuchet MS" w:hAnsi="Trebuchet MS"/>
          <w:vertAlign w:val="superscript"/>
          <w:lang w:val="de-DE"/>
        </w:rPr>
        <w:t>14 </w:t>
      </w:r>
      <w:r w:rsidRPr="001E5732">
        <w:rPr>
          <w:rFonts w:ascii="Trebuchet MS" w:hAnsi="Trebuchet MS"/>
          <w:lang w:val="de-DE"/>
        </w:rPr>
        <w:t>Und diese Gute Botschaft v</w:t>
      </w:r>
      <w:r>
        <w:rPr>
          <w:rFonts w:ascii="Trebuchet MS" w:hAnsi="Trebuchet MS"/>
          <w:lang w:val="de-DE"/>
        </w:rPr>
        <w:t>om Königtum wird auf dem ganzen Erd</w:t>
      </w:r>
      <w:r w:rsidRPr="001E5732">
        <w:rPr>
          <w:rFonts w:ascii="Trebuchet MS" w:hAnsi="Trebuchet MS"/>
          <w:lang w:val="de-DE"/>
        </w:rPr>
        <w:t>kreis verkündet werden zum Zeugnis für alle Völker, und dann wird das Ende kommen.</w:t>
      </w:r>
    </w:p>
    <w:p w14:paraId="3C833A81" w14:textId="77777777" w:rsidR="00C71948" w:rsidRPr="001E5732" w:rsidRDefault="00C71948" w:rsidP="00C71948">
      <w:pPr>
        <w:pStyle w:val="Formatvorlageberschrift1BlockErsteZeile127cm"/>
        <w:rPr>
          <w:lang w:val="de-DE"/>
        </w:rPr>
      </w:pPr>
      <w:bookmarkStart w:id="138" w:name="_Toc38534540"/>
      <w:r>
        <w:rPr>
          <w:lang w:val="de-DE"/>
        </w:rPr>
        <w:t>G</w:t>
      </w:r>
      <w:r w:rsidRPr="001E5732">
        <w:rPr>
          <w:lang w:val="de-DE"/>
        </w:rPr>
        <w:t>roße Bedrängnis (24,15</w:t>
      </w:r>
      <w:r>
        <w:rPr>
          <w:lang w:val="de-DE"/>
        </w:rPr>
        <w:t>−</w:t>
      </w:r>
      <w:r w:rsidRPr="001E5732">
        <w:rPr>
          <w:lang w:val="de-DE"/>
        </w:rPr>
        <w:t>28)</w:t>
      </w:r>
      <w:bookmarkEnd w:id="138"/>
    </w:p>
    <w:p w14:paraId="11683B50" w14:textId="77777777" w:rsidR="00C71948" w:rsidRPr="00DC0921" w:rsidRDefault="00C71948" w:rsidP="006374C6">
      <w:pPr>
        <w:pStyle w:val="Randverweis"/>
        <w:framePr w:wrap="around"/>
      </w:pPr>
      <w:r w:rsidRPr="00DC0921">
        <w:t>15</w:t>
      </w:r>
      <w:r>
        <w:t>−</w:t>
      </w:r>
      <w:r w:rsidRPr="00DC0921">
        <w:t xml:space="preserve">28: </w:t>
      </w:r>
      <w:r w:rsidRPr="00DC0921">
        <w:rPr>
          <w:b/>
          <w:w w:val="33"/>
        </w:rPr>
        <w:t>||</w:t>
      </w:r>
    </w:p>
    <w:p w14:paraId="66B8145F" w14:textId="77777777" w:rsidR="00C71948" w:rsidRDefault="00C71948" w:rsidP="006374C6">
      <w:pPr>
        <w:pStyle w:val="Randverweis"/>
        <w:framePr w:wrap="around"/>
      </w:pPr>
      <w:r w:rsidRPr="00DC0921">
        <w:t>Mk 13,14</w:t>
      </w:r>
      <w:r>
        <w:t>−</w:t>
      </w:r>
      <w:r w:rsidRPr="00DC0921">
        <w:t>23;</w:t>
      </w:r>
    </w:p>
    <w:p w14:paraId="3EF27613" w14:textId="77777777" w:rsidR="00C71948" w:rsidRPr="00DC0921" w:rsidRDefault="00C71948" w:rsidP="006374C6">
      <w:pPr>
        <w:pStyle w:val="Randverweis"/>
        <w:framePr w:wrap="around"/>
      </w:pPr>
      <w:proofErr w:type="spellStart"/>
      <w:r w:rsidRPr="00DC0921">
        <w:t>Lk</w:t>
      </w:r>
      <w:proofErr w:type="spellEnd"/>
      <w:r w:rsidRPr="00DC0921">
        <w:t xml:space="preserve"> 21,20</w:t>
      </w:r>
      <w:r>
        <w:t>−</w:t>
      </w:r>
      <w:r w:rsidRPr="00DC0921">
        <w:t>24</w:t>
      </w:r>
    </w:p>
    <w:p w14:paraId="76A89083" w14:textId="77777777" w:rsidR="00C71948" w:rsidRDefault="00C71948" w:rsidP="006374C6">
      <w:pPr>
        <w:pStyle w:val="Randverweis"/>
        <w:framePr w:wrap="around"/>
      </w:pPr>
      <w:r w:rsidRPr="00DC0921">
        <w:t>15: Dan 9,27;</w:t>
      </w:r>
    </w:p>
    <w:p w14:paraId="3BBCFB15" w14:textId="77777777" w:rsidR="00C71948" w:rsidRDefault="00C71948" w:rsidP="006374C6">
      <w:pPr>
        <w:pStyle w:val="Randverweis"/>
        <w:framePr w:wrap="around"/>
      </w:pPr>
      <w:r w:rsidRPr="00DC0921">
        <w:t>11,31; 12,11;</w:t>
      </w:r>
    </w:p>
    <w:p w14:paraId="5BF93A74" w14:textId="77777777" w:rsidR="00C71948" w:rsidRPr="00DC0921" w:rsidRDefault="00C71948" w:rsidP="006374C6">
      <w:pPr>
        <w:pStyle w:val="Randverweis"/>
        <w:framePr w:wrap="around"/>
      </w:pPr>
      <w:r w:rsidRPr="00DC0921">
        <w:t xml:space="preserve">1 </w:t>
      </w:r>
      <w:proofErr w:type="spellStart"/>
      <w:r w:rsidRPr="00DC0921">
        <w:t>Makk</w:t>
      </w:r>
      <w:proofErr w:type="spellEnd"/>
      <w:r w:rsidRPr="00DC0921">
        <w:t xml:space="preserve"> 1,54</w:t>
      </w:r>
    </w:p>
    <w:p w14:paraId="03446E94" w14:textId="77777777" w:rsidR="00C71948" w:rsidRPr="00DC0921" w:rsidRDefault="00C71948" w:rsidP="006374C6">
      <w:pPr>
        <w:pStyle w:val="Randverweis"/>
        <w:framePr w:wrap="around"/>
      </w:pPr>
      <w:r w:rsidRPr="00DC0921">
        <w:t xml:space="preserve">17: Mk 13,15f; </w:t>
      </w:r>
      <w:proofErr w:type="spellStart"/>
      <w:r w:rsidRPr="00DC0921">
        <w:t>Lk</w:t>
      </w:r>
      <w:proofErr w:type="spellEnd"/>
      <w:r w:rsidRPr="00DC0921">
        <w:t xml:space="preserve"> 17,31</w:t>
      </w:r>
    </w:p>
    <w:p w14:paraId="7352CF9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Wenn ihr nun den Gräuel der Verödung an heiligem Ort stehen seht, von dem durch Daniel</w:t>
      </w:r>
      <w:r>
        <w:rPr>
          <w:rFonts w:ascii="Trebuchet MS" w:hAnsi="Trebuchet MS"/>
          <w:lang w:val="de-DE"/>
        </w:rPr>
        <w:t xml:space="preserve"> </w:t>
      </w:r>
      <w:r w:rsidRPr="001E5732">
        <w:rPr>
          <w:rFonts w:ascii="Trebuchet MS" w:hAnsi="Trebuchet MS"/>
          <w:lang w:val="de-DE"/>
        </w:rPr>
        <w:t>den Propheten gesprochen worden ist</w:t>
      </w:r>
      <w:r>
        <w:rPr>
          <w:rFonts w:ascii="Trebuchet MS" w:hAnsi="Trebuchet MS"/>
          <w:lang w:val="de-DE"/>
        </w:rPr>
        <w:t xml:space="preserve"> −</w:t>
      </w:r>
      <w:r w:rsidRPr="001E5732">
        <w:rPr>
          <w:rFonts w:ascii="Trebuchet MS" w:hAnsi="Trebuchet MS"/>
          <w:lang w:val="de-DE"/>
        </w:rPr>
        <w:t xml:space="preserve"> wer es liest, begreife!</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dann sol</w:t>
      </w:r>
      <w:r>
        <w:rPr>
          <w:rFonts w:ascii="Trebuchet MS" w:hAnsi="Trebuchet MS"/>
          <w:lang w:val="de-DE"/>
        </w:rPr>
        <w:softHyphen/>
      </w:r>
      <w:r w:rsidRPr="001E5732">
        <w:rPr>
          <w:rFonts w:ascii="Trebuchet MS" w:hAnsi="Trebuchet MS"/>
          <w:lang w:val="de-DE"/>
        </w:rPr>
        <w:t xml:space="preserve">len, die in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sind, in die Berge fliehen; </w:t>
      </w:r>
      <w:r w:rsidRPr="001E5732">
        <w:rPr>
          <w:rFonts w:ascii="Trebuchet MS" w:hAnsi="Trebuchet MS"/>
          <w:vertAlign w:val="superscript"/>
          <w:lang w:val="de-DE"/>
        </w:rPr>
        <w:t>17 </w:t>
      </w:r>
      <w:r w:rsidRPr="001E5732">
        <w:rPr>
          <w:rFonts w:ascii="Trebuchet MS" w:hAnsi="Trebuchet MS"/>
          <w:lang w:val="de-DE"/>
        </w:rPr>
        <w:t xml:space="preserve">wer auf dem Dach, steige nicht hinab, seine Sachen aus seinem Haus zu holen, </w:t>
      </w:r>
      <w:r w:rsidRPr="001E5732">
        <w:rPr>
          <w:rFonts w:ascii="Trebuchet MS" w:hAnsi="Trebuchet MS"/>
          <w:vertAlign w:val="superscript"/>
          <w:lang w:val="de-DE"/>
        </w:rPr>
        <w:t>18 </w:t>
      </w:r>
      <w:r w:rsidRPr="001E5732">
        <w:rPr>
          <w:rFonts w:ascii="Trebuchet MS" w:hAnsi="Trebuchet MS"/>
          <w:lang w:val="de-DE"/>
        </w:rPr>
        <w:t xml:space="preserve">und wer auf dem Feld, wende sich nicht zurück, seinen Mantel zu holen! </w:t>
      </w:r>
      <w:r w:rsidRPr="001E5732">
        <w:rPr>
          <w:rFonts w:ascii="Trebuchet MS" w:hAnsi="Trebuchet MS"/>
          <w:vertAlign w:val="superscript"/>
          <w:lang w:val="de-DE"/>
        </w:rPr>
        <w:t>19 </w:t>
      </w:r>
      <w:r w:rsidRPr="001E5732">
        <w:rPr>
          <w:rFonts w:ascii="Trebuchet MS" w:hAnsi="Trebuchet MS"/>
          <w:lang w:val="de-DE"/>
        </w:rPr>
        <w:t>Wehe den Schwangeren und den Stillenden in jenen Tagen!</w:t>
      </w:r>
    </w:p>
    <w:p w14:paraId="4AF30463" w14:textId="77777777" w:rsidR="00C71948" w:rsidRDefault="00C71948" w:rsidP="006374C6">
      <w:pPr>
        <w:pStyle w:val="Randverweis"/>
        <w:framePr w:wrap="around"/>
      </w:pPr>
      <w:r w:rsidRPr="001E5732">
        <w:t>21: Dan 12,1;</w:t>
      </w:r>
    </w:p>
    <w:p w14:paraId="67FC38C8" w14:textId="77777777" w:rsidR="00C71948" w:rsidRPr="001E5732" w:rsidRDefault="00C71948" w:rsidP="006374C6">
      <w:pPr>
        <w:pStyle w:val="Randverweis"/>
        <w:framePr w:wrap="around"/>
      </w:pPr>
      <w:r w:rsidRPr="001E5732">
        <w:t>Joël 2,2</w:t>
      </w:r>
    </w:p>
    <w:p w14:paraId="521B434C" w14:textId="1F938F38"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Betet, dass eure Flucht nicht im Winter oder an einem Sabbat</w:t>
      </w:r>
      <w:r w:rsidR="0058546C">
        <w:rPr>
          <w:rFonts w:ascii="Trebuchet MS" w:hAnsi="Trebuchet MS"/>
          <w:lang w:val="de-DE"/>
        </w:rPr>
        <w:t xml:space="preserve"> ist</w:t>
      </w:r>
      <w:r w:rsidRPr="001E5732">
        <w:rPr>
          <w:rFonts w:ascii="Trebuchet MS" w:hAnsi="Trebuchet MS"/>
          <w:lang w:val="de-DE"/>
        </w:rPr>
        <w:t xml:space="preserve">! </w:t>
      </w:r>
      <w:r w:rsidRPr="001E5732">
        <w:rPr>
          <w:rFonts w:ascii="Trebuchet MS" w:hAnsi="Trebuchet MS"/>
          <w:vertAlign w:val="superscript"/>
          <w:lang w:val="de-DE"/>
        </w:rPr>
        <w:t>21 </w:t>
      </w:r>
      <w:r>
        <w:rPr>
          <w:rFonts w:ascii="Trebuchet MS" w:hAnsi="Trebuchet MS"/>
          <w:lang w:val="de-DE"/>
        </w:rPr>
        <w:t xml:space="preserve">Denn es wird dann </w:t>
      </w:r>
      <w:r w:rsidRPr="001E5732">
        <w:rPr>
          <w:rFonts w:ascii="Trebuchet MS" w:hAnsi="Trebuchet MS"/>
          <w:lang w:val="de-DE"/>
        </w:rPr>
        <w:t xml:space="preserve">große Bedrängnis kommen, wie es sie von Anbeginn der Welt bis zum Jetzt nicht gegeben hat und nie mehr geben wird. </w:t>
      </w:r>
      <w:r w:rsidRPr="001E5732">
        <w:rPr>
          <w:rFonts w:ascii="Trebuchet MS" w:hAnsi="Trebuchet MS"/>
          <w:vertAlign w:val="superscript"/>
          <w:lang w:val="de-DE"/>
        </w:rPr>
        <w:t>22 </w:t>
      </w:r>
      <w:r w:rsidRPr="001E5732">
        <w:rPr>
          <w:rFonts w:ascii="Trebuchet MS" w:hAnsi="Trebuchet MS"/>
          <w:lang w:val="de-DE"/>
        </w:rPr>
        <w:t>Und wenn jene Tage nicht abgekürzt würden, würde kein Fleisch gerettet; doch um der Auserwählten willen werden jene Tage abgekürzt werden.</w:t>
      </w:r>
    </w:p>
    <w:p w14:paraId="7AF19100" w14:textId="77777777" w:rsidR="00C71948" w:rsidRPr="001E5732" w:rsidRDefault="00C71948" w:rsidP="006374C6">
      <w:pPr>
        <w:pStyle w:val="Randverweis"/>
        <w:framePr w:wrap="around"/>
      </w:pPr>
      <w:r w:rsidRPr="001E5732">
        <w:t xml:space="preserve">26: </w:t>
      </w:r>
      <w:proofErr w:type="spellStart"/>
      <w:r w:rsidRPr="001E5732">
        <w:t>Lk</w:t>
      </w:r>
      <w:proofErr w:type="spellEnd"/>
      <w:r w:rsidRPr="001E5732">
        <w:t xml:space="preserve"> 17,23</w:t>
      </w:r>
    </w:p>
    <w:p w14:paraId="20549767" w14:textId="77777777" w:rsidR="00C71948" w:rsidRPr="001E5732" w:rsidRDefault="00C71948" w:rsidP="006374C6">
      <w:pPr>
        <w:pStyle w:val="Randverweis"/>
        <w:framePr w:wrap="around"/>
      </w:pPr>
      <w:r w:rsidRPr="001E5732">
        <w:t xml:space="preserve">28: </w:t>
      </w:r>
      <w:proofErr w:type="spellStart"/>
      <w:r w:rsidRPr="001E5732">
        <w:t>Lk</w:t>
      </w:r>
      <w:proofErr w:type="spellEnd"/>
      <w:r w:rsidRPr="001E5732">
        <w:t xml:space="preserve"> 17,37</w:t>
      </w:r>
    </w:p>
    <w:p w14:paraId="6840FB3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Wenn dann jemand zu euch sagt: ‚Siehe: Hier ist der Christus</w:t>
      </w:r>
      <w:r>
        <w:rPr>
          <w:rFonts w:ascii="Trebuchet MS" w:hAnsi="Trebuchet MS"/>
          <w:lang w:val="de-DE"/>
        </w:rPr>
        <w:t>‛</w:t>
      </w:r>
      <w:r w:rsidRPr="001E5732">
        <w:rPr>
          <w:rFonts w:ascii="Trebuchet MS" w:hAnsi="Trebuchet MS"/>
          <w:lang w:val="de-DE"/>
        </w:rPr>
        <w:t xml:space="preserve"> oder ‚hier</w:t>
      </w:r>
      <w:r>
        <w:rPr>
          <w:rFonts w:ascii="Trebuchet MS" w:hAnsi="Trebuchet MS"/>
          <w:lang w:val="de-DE"/>
        </w:rPr>
        <w:t>‛</w:t>
      </w:r>
      <w:r w:rsidRPr="001E5732">
        <w:rPr>
          <w:rFonts w:ascii="Trebuchet MS" w:hAnsi="Trebuchet MS"/>
          <w:lang w:val="de-DE"/>
        </w:rPr>
        <w:t xml:space="preserve">, glaubt nicht! </w:t>
      </w:r>
      <w:r w:rsidRPr="001E5732">
        <w:rPr>
          <w:rFonts w:ascii="Trebuchet MS" w:hAnsi="Trebuchet MS"/>
          <w:vertAlign w:val="superscript"/>
          <w:lang w:val="de-DE"/>
        </w:rPr>
        <w:t>24 </w:t>
      </w:r>
      <w:r w:rsidRPr="001E5732">
        <w:rPr>
          <w:rFonts w:ascii="Trebuchet MS" w:hAnsi="Trebuchet MS"/>
          <w:lang w:val="de-DE"/>
        </w:rPr>
        <w:t xml:space="preserve">Denn es werden </w:t>
      </w:r>
      <w:proofErr w:type="spellStart"/>
      <w:r w:rsidRPr="001E5732">
        <w:rPr>
          <w:rFonts w:ascii="Trebuchet MS" w:hAnsi="Trebuchet MS"/>
          <w:lang w:val="de-DE"/>
        </w:rPr>
        <w:t>Falschchristusse</w:t>
      </w:r>
      <w:proofErr w:type="spellEnd"/>
      <w:r w:rsidRPr="001E5732">
        <w:rPr>
          <w:rFonts w:ascii="Trebuchet MS" w:hAnsi="Trebuchet MS"/>
          <w:lang w:val="de-DE"/>
        </w:rPr>
        <w:t xml:space="preserve"> und Falschpropheten aufstehen, und sie werden große Zeichen und Wunderwerke geschehen lassen, </w:t>
      </w:r>
      <w:r>
        <w:rPr>
          <w:rFonts w:ascii="Trebuchet MS" w:hAnsi="Trebuchet MS"/>
          <w:lang w:val="de-DE"/>
        </w:rPr>
        <w:t>sodass</w:t>
      </w:r>
      <w:r w:rsidRPr="001E5732">
        <w:rPr>
          <w:rFonts w:ascii="Trebuchet MS" w:hAnsi="Trebuchet MS"/>
          <w:lang w:val="de-DE"/>
        </w:rPr>
        <w:t xml:space="preserve"> womöglich auch die Auserwählten irregeführt werden. </w:t>
      </w:r>
      <w:r w:rsidRPr="001E5732">
        <w:rPr>
          <w:rFonts w:ascii="Trebuchet MS" w:hAnsi="Trebuchet MS"/>
          <w:vertAlign w:val="superscript"/>
          <w:lang w:val="de-DE"/>
        </w:rPr>
        <w:t>25</w:t>
      </w:r>
      <w:r w:rsidRPr="001E5732">
        <w:rPr>
          <w:rFonts w:ascii="Trebuchet MS" w:hAnsi="Trebuchet MS"/>
          <w:lang w:val="de-DE"/>
        </w:rPr>
        <w:t xml:space="preserve"> Siehe: Ich habe es euch vorhergesagt. </w:t>
      </w:r>
      <w:r w:rsidRPr="001E5732">
        <w:rPr>
          <w:rFonts w:ascii="Trebuchet MS" w:hAnsi="Trebuchet MS"/>
          <w:vertAlign w:val="superscript"/>
          <w:lang w:val="de-DE"/>
        </w:rPr>
        <w:t>26 </w:t>
      </w:r>
      <w:r w:rsidRPr="001E5732">
        <w:rPr>
          <w:rFonts w:ascii="Trebuchet MS" w:hAnsi="Trebuchet MS"/>
          <w:lang w:val="de-DE"/>
        </w:rPr>
        <w:t xml:space="preserve">Wenn sie also zu euch sagen: ‚Siehe: Er ist in der </w:t>
      </w:r>
      <w:r>
        <w:rPr>
          <w:rFonts w:ascii="Trebuchet MS" w:hAnsi="Trebuchet MS"/>
          <w:lang w:val="de-DE"/>
        </w:rPr>
        <w:t>Einöde‛</w:t>
      </w:r>
      <w:r w:rsidRPr="001E5732">
        <w:rPr>
          <w:rFonts w:ascii="Trebuchet MS" w:hAnsi="Trebuchet MS"/>
          <w:lang w:val="de-DE"/>
        </w:rPr>
        <w:t>, geht nicht hinaus! ‚Siehe: Er ist in den Gemächern</w:t>
      </w:r>
      <w:r>
        <w:rPr>
          <w:rFonts w:ascii="Trebuchet MS" w:hAnsi="Trebuchet MS"/>
          <w:lang w:val="de-DE"/>
        </w:rPr>
        <w:t>‛</w:t>
      </w:r>
      <w:r w:rsidRPr="001E5732">
        <w:rPr>
          <w:rFonts w:ascii="Trebuchet MS" w:hAnsi="Trebuchet MS"/>
          <w:lang w:val="de-DE"/>
        </w:rPr>
        <w:t xml:space="preserve">, glaubt nicht! </w:t>
      </w:r>
      <w:r w:rsidRPr="001E5732">
        <w:rPr>
          <w:rFonts w:ascii="Trebuchet MS" w:hAnsi="Trebuchet MS"/>
          <w:vertAlign w:val="superscript"/>
          <w:lang w:val="de-DE"/>
        </w:rPr>
        <w:t>27 </w:t>
      </w:r>
      <w:r w:rsidRPr="001E5732">
        <w:rPr>
          <w:rFonts w:ascii="Trebuchet MS" w:hAnsi="Trebuchet MS"/>
          <w:lang w:val="de-DE"/>
        </w:rPr>
        <w:t xml:space="preserve">Denn wie der Blitz vom Osten ausgeht und bis zum Westen scheint, so wird die Ankunft des Sohnes des Menschen sein. </w:t>
      </w:r>
      <w:r w:rsidRPr="001E5732">
        <w:rPr>
          <w:rFonts w:ascii="Trebuchet MS" w:hAnsi="Trebuchet MS"/>
          <w:vertAlign w:val="superscript"/>
          <w:lang w:val="de-DE"/>
        </w:rPr>
        <w:t>28 </w:t>
      </w:r>
      <w:r w:rsidRPr="001E5732">
        <w:rPr>
          <w:rFonts w:ascii="Trebuchet MS" w:hAnsi="Trebuchet MS"/>
          <w:lang w:val="de-DE"/>
        </w:rPr>
        <w:t>Wo das Aas ist, dort werden sich die Geier sammeln.</w:t>
      </w:r>
    </w:p>
    <w:p w14:paraId="1FF1908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39" w:name="_Toc38534541"/>
      <w:r w:rsidRPr="001E5732">
        <w:rPr>
          <w:rFonts w:ascii="Trebuchet MS" w:hAnsi="Trebuchet MS"/>
          <w:szCs w:val="24"/>
          <w:lang w:val="de-DE"/>
        </w:rPr>
        <w:t>Das Kommen des Sohnes des Menschen (24,29</w:t>
      </w:r>
      <w:r>
        <w:rPr>
          <w:rFonts w:ascii="Trebuchet MS" w:hAnsi="Trebuchet MS"/>
          <w:szCs w:val="24"/>
          <w:lang w:val="de-DE"/>
        </w:rPr>
        <w:t>−</w:t>
      </w:r>
      <w:r w:rsidRPr="001E5732">
        <w:rPr>
          <w:rFonts w:ascii="Trebuchet MS" w:hAnsi="Trebuchet MS"/>
          <w:szCs w:val="24"/>
          <w:lang w:val="de-DE"/>
        </w:rPr>
        <w:t>31)</w:t>
      </w:r>
      <w:bookmarkEnd w:id="139"/>
    </w:p>
    <w:p w14:paraId="1142129D" w14:textId="77777777" w:rsidR="00C71948" w:rsidRPr="00731E2F" w:rsidRDefault="00C71948" w:rsidP="006374C6">
      <w:pPr>
        <w:pStyle w:val="Randverweis"/>
        <w:framePr w:wrap="around"/>
      </w:pPr>
      <w:r w:rsidRPr="00731E2F">
        <w:t xml:space="preserve">29−31: </w:t>
      </w:r>
      <w:r w:rsidRPr="00731E2F">
        <w:rPr>
          <w:b/>
          <w:w w:val="33"/>
        </w:rPr>
        <w:t>||</w:t>
      </w:r>
    </w:p>
    <w:p w14:paraId="2ED0D1C6" w14:textId="77777777" w:rsidR="00C71948" w:rsidRPr="00731E2F" w:rsidRDefault="00C71948" w:rsidP="006374C6">
      <w:pPr>
        <w:pStyle w:val="Randverweis"/>
        <w:framePr w:wrap="around"/>
      </w:pPr>
      <w:r w:rsidRPr="00731E2F">
        <w:t>Mk 13,24−</w:t>
      </w:r>
      <w:r>
        <w:t>2</w:t>
      </w:r>
      <w:r w:rsidRPr="00731E2F">
        <w:t>7;</w:t>
      </w:r>
    </w:p>
    <w:p w14:paraId="1C0C7060" w14:textId="77777777" w:rsidR="00C71948" w:rsidRPr="00731E2F" w:rsidRDefault="00C71948" w:rsidP="006374C6">
      <w:pPr>
        <w:pStyle w:val="Randverweis"/>
        <w:framePr w:wrap="around"/>
      </w:pPr>
      <w:proofErr w:type="spellStart"/>
      <w:r w:rsidRPr="00731E2F">
        <w:t>Lk</w:t>
      </w:r>
      <w:proofErr w:type="spellEnd"/>
      <w:r w:rsidRPr="00731E2F">
        <w:t xml:space="preserve"> 21,25−28</w:t>
      </w:r>
    </w:p>
    <w:p w14:paraId="243FC561" w14:textId="77777777" w:rsidR="00C71948" w:rsidRPr="00731E2F" w:rsidRDefault="00C71948" w:rsidP="006374C6">
      <w:pPr>
        <w:pStyle w:val="Randverweis"/>
        <w:framePr w:wrap="around"/>
      </w:pPr>
      <w:r w:rsidRPr="00731E2F">
        <w:t xml:space="preserve">29: </w:t>
      </w:r>
      <w:proofErr w:type="spellStart"/>
      <w:r w:rsidRPr="00731E2F">
        <w:t>Jes</w:t>
      </w:r>
      <w:proofErr w:type="spellEnd"/>
      <w:r w:rsidRPr="00731E2F">
        <w:t xml:space="preserve"> 13,10;</w:t>
      </w:r>
    </w:p>
    <w:p w14:paraId="3D83DE0D" w14:textId="77777777" w:rsidR="00C71948" w:rsidRPr="00731E2F" w:rsidRDefault="00C71948" w:rsidP="006374C6">
      <w:pPr>
        <w:pStyle w:val="Randverweis"/>
        <w:framePr w:wrap="around"/>
      </w:pPr>
      <w:r w:rsidRPr="00731E2F">
        <w:t>34,4G;</w:t>
      </w:r>
    </w:p>
    <w:p w14:paraId="06EA5AF7" w14:textId="77777777" w:rsidR="00C71948" w:rsidRPr="00731E2F" w:rsidRDefault="00C71948" w:rsidP="006374C6">
      <w:pPr>
        <w:pStyle w:val="Randverweis"/>
        <w:framePr w:wrap="around"/>
      </w:pPr>
      <w:r w:rsidRPr="00731E2F">
        <w:t>Joël 2,10;</w:t>
      </w:r>
    </w:p>
    <w:p w14:paraId="67B058B8" w14:textId="77777777" w:rsidR="00C71948" w:rsidRDefault="00C71948" w:rsidP="006374C6">
      <w:pPr>
        <w:pStyle w:val="Randverweis"/>
        <w:framePr w:wrap="around"/>
      </w:pPr>
      <w:r w:rsidRPr="001E5732">
        <w:t>Hag</w:t>
      </w:r>
      <w:r>
        <w:t xml:space="preserve"> </w:t>
      </w:r>
      <w:r w:rsidRPr="001E5732">
        <w:t>2,6.21;</w:t>
      </w:r>
    </w:p>
    <w:p w14:paraId="73488460" w14:textId="77777777" w:rsidR="00C71948" w:rsidRPr="001E5732" w:rsidRDefault="00C71948" w:rsidP="006374C6">
      <w:pPr>
        <w:pStyle w:val="Randverweis"/>
        <w:framePr w:wrap="around"/>
      </w:pPr>
      <w:r w:rsidRPr="001E5732">
        <w:t>2 Petr 3,10</w:t>
      </w:r>
    </w:p>
    <w:p w14:paraId="400B488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29</w:t>
      </w:r>
      <w:r>
        <w:rPr>
          <w:rFonts w:ascii="Trebuchet MS" w:hAnsi="Trebuchet MS"/>
          <w:lang w:val="de-DE"/>
        </w:rPr>
        <w:t xml:space="preserve"> G</w:t>
      </w:r>
      <w:r w:rsidRPr="001E5732">
        <w:rPr>
          <w:rFonts w:ascii="Trebuchet MS" w:hAnsi="Trebuchet MS"/>
          <w:lang w:val="de-DE"/>
        </w:rPr>
        <w:t>leich nach der Bedrängnis jener Tage</w:t>
      </w:r>
    </w:p>
    <w:p w14:paraId="0BEAC51B" w14:textId="77777777" w:rsidR="00C71948" w:rsidRPr="001E5732" w:rsidRDefault="00C71948" w:rsidP="00C71948">
      <w:pPr>
        <w:pStyle w:val="Textkrper"/>
        <w:spacing w:after="0" w:line="280" w:lineRule="atLeast"/>
        <w:ind w:firstLine="284"/>
        <w:jc w:val="both"/>
        <w:rPr>
          <w:rFonts w:ascii="Trebuchet MS" w:hAnsi="Trebuchet MS"/>
          <w:lang w:val="de-DE"/>
        </w:rPr>
      </w:pPr>
      <w:r w:rsidRPr="001E5732">
        <w:rPr>
          <w:rFonts w:ascii="Trebuchet MS" w:hAnsi="Trebuchet MS"/>
          <w:lang w:val="de-DE"/>
        </w:rPr>
        <w:t>„wird sich die Sonne verfinstern</w:t>
      </w:r>
    </w:p>
    <w:p w14:paraId="489850A9" w14:textId="77777777" w:rsidR="00C71948" w:rsidRPr="001E5732" w:rsidRDefault="00C71948" w:rsidP="00C71948">
      <w:pPr>
        <w:pStyle w:val="Textkrper"/>
        <w:spacing w:after="0" w:line="280" w:lineRule="atLeast"/>
        <w:ind w:firstLine="284"/>
        <w:jc w:val="both"/>
        <w:rPr>
          <w:rFonts w:ascii="Trebuchet MS" w:hAnsi="Trebuchet MS"/>
          <w:lang w:val="de-DE"/>
        </w:rPr>
      </w:pPr>
      <w:r w:rsidRPr="001E5732">
        <w:rPr>
          <w:rFonts w:ascii="Trebuchet MS" w:hAnsi="Trebuchet MS"/>
          <w:lang w:val="de-DE"/>
        </w:rPr>
        <w:t>und der Mond wird seinen Schein nicht geben,</w:t>
      </w:r>
    </w:p>
    <w:p w14:paraId="165B318C" w14:textId="77777777" w:rsidR="00C71948" w:rsidRPr="001E5732" w:rsidRDefault="00C71948" w:rsidP="00C71948">
      <w:pPr>
        <w:pStyle w:val="Textkrper"/>
        <w:spacing w:after="0" w:line="280" w:lineRule="atLeast"/>
        <w:ind w:firstLine="284"/>
        <w:jc w:val="both"/>
        <w:rPr>
          <w:rFonts w:ascii="Trebuchet MS" w:hAnsi="Trebuchet MS"/>
          <w:lang w:val="de-DE"/>
        </w:rPr>
      </w:pPr>
      <w:r w:rsidRPr="001E5732">
        <w:rPr>
          <w:rFonts w:ascii="Trebuchet MS" w:hAnsi="Trebuchet MS"/>
          <w:lang w:val="de-DE"/>
        </w:rPr>
        <w:t>und die Sterne werden fallen“ vom Himmel,</w:t>
      </w:r>
    </w:p>
    <w:p w14:paraId="43888CA5"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„und die Kräfte der Himmel“</w:t>
      </w:r>
    </w:p>
    <w:p w14:paraId="6888660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werden erschüttert werden.</w:t>
      </w:r>
    </w:p>
    <w:p w14:paraId="53BF6E24" w14:textId="77777777" w:rsidR="00C71948" w:rsidRDefault="00C71948" w:rsidP="006374C6">
      <w:pPr>
        <w:pStyle w:val="Randverweis"/>
        <w:framePr w:wrap="around"/>
      </w:pPr>
      <w:r w:rsidRPr="001E5732">
        <w:lastRenderedPageBreak/>
        <w:t>30:</w:t>
      </w:r>
    </w:p>
    <w:p w14:paraId="71F1331E" w14:textId="77777777" w:rsidR="00C71948" w:rsidRDefault="00C71948" w:rsidP="006374C6">
      <w:pPr>
        <w:pStyle w:val="Randverweis"/>
        <w:framePr w:wrap="around"/>
      </w:pPr>
      <w:proofErr w:type="spellStart"/>
      <w:r w:rsidRPr="001E5732">
        <w:t>Sach</w:t>
      </w:r>
      <w:proofErr w:type="spellEnd"/>
      <w:r w:rsidRPr="001E5732">
        <w:t xml:space="preserve"> 12,10.12;</w:t>
      </w:r>
    </w:p>
    <w:p w14:paraId="4D42F025" w14:textId="77777777" w:rsidR="00C71948" w:rsidRDefault="00C71948" w:rsidP="006374C6">
      <w:pPr>
        <w:pStyle w:val="Randverweis"/>
        <w:framePr w:wrap="around"/>
      </w:pPr>
      <w:r w:rsidRPr="001E5732">
        <w:t>Dan 7,13;</w:t>
      </w:r>
    </w:p>
    <w:p w14:paraId="1C03AB29" w14:textId="77777777" w:rsidR="00C71948" w:rsidRDefault="00C71948" w:rsidP="006374C6">
      <w:pPr>
        <w:pStyle w:val="Randverweis"/>
        <w:framePr w:wrap="around"/>
      </w:pPr>
      <w:proofErr w:type="spellStart"/>
      <w:r w:rsidRPr="001E5732">
        <w:t>Mt</w:t>
      </w:r>
      <w:proofErr w:type="spellEnd"/>
      <w:r w:rsidRPr="001E5732">
        <w:t xml:space="preserve"> 26,64;</w:t>
      </w:r>
    </w:p>
    <w:p w14:paraId="53CA1710" w14:textId="77777777" w:rsidR="00C71948" w:rsidRDefault="00C71948" w:rsidP="006374C6">
      <w:pPr>
        <w:pStyle w:val="Randverweis"/>
        <w:framePr w:wrap="around"/>
      </w:pPr>
      <w:r w:rsidRPr="001E5732">
        <w:t>Mk 14,62,</w:t>
      </w:r>
    </w:p>
    <w:p w14:paraId="0AE3B27B" w14:textId="77777777" w:rsidR="00C71948" w:rsidRPr="001E5732" w:rsidRDefault="00C71948" w:rsidP="006374C6">
      <w:pPr>
        <w:pStyle w:val="Randverweis"/>
        <w:framePr w:wrap="around"/>
      </w:pPr>
      <w:r w:rsidRPr="001E5732">
        <w:t>Offb 1,7</w:t>
      </w:r>
    </w:p>
    <w:p w14:paraId="5C42E136" w14:textId="77777777" w:rsidR="00C71948" w:rsidRPr="001E5732" w:rsidRDefault="00C71948" w:rsidP="006374C6">
      <w:pPr>
        <w:pStyle w:val="Randverweis"/>
        <w:framePr w:wrap="around"/>
      </w:pPr>
      <w:r w:rsidRPr="001E5732">
        <w:t xml:space="preserve">31: </w:t>
      </w:r>
      <w:proofErr w:type="spellStart"/>
      <w:r w:rsidRPr="001E5732">
        <w:t>Sach</w:t>
      </w:r>
      <w:proofErr w:type="spellEnd"/>
      <w:r w:rsidRPr="001E5732">
        <w:t xml:space="preserve"> 2,10G</w:t>
      </w:r>
    </w:p>
    <w:p w14:paraId="0CC6CE3B"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24800" behindDoc="0" locked="0" layoutInCell="1" allowOverlap="1" wp14:anchorId="119C48A6" wp14:editId="3D1A220B">
                <wp:simplePos x="0" y="0"/>
                <wp:positionH relativeFrom="column">
                  <wp:posOffset>5029258</wp:posOffset>
                </wp:positionH>
                <wp:positionV relativeFrom="paragraph">
                  <wp:posOffset>-327660</wp:posOffset>
                </wp:positionV>
                <wp:extent cx="842400" cy="295200"/>
                <wp:effectExtent l="0" t="0" r="0" b="0"/>
                <wp:wrapNone/>
                <wp:docPr id="735"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2F0A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24,30</w:t>
                            </w:r>
                            <w:r>
                              <w:rPr>
                                <w:rFonts w:ascii="Trebuchet MS" w:hAnsi="Trebuchet MS"/>
                                <w:lang w:val="de-DE"/>
                              </w:rPr>
                              <w:t>−</w:t>
                            </w:r>
                            <w:r>
                              <w:rPr>
                                <w:rFonts w:ascii="Trebuchet MS" w:hAnsi="Trebuchet MS" w:cs="Times New Roman"/>
                                <w:i/>
                                <w:iCs/>
                                <w:lang w:val="de-DE"/>
                              </w:rP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48A6" id="Textfeld 49" o:spid="_x0000_s1072" type="#_x0000_t202" style="position:absolute;left:0;text-align:left;margin-left:396pt;margin-top:-25.8pt;width:66.35pt;height:23.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" fillcolor="white [3201]" stroked="f" strokeweight=".5pt">
                <v:textbox>
                  <w:txbxContent>
                    <w:p w14:paraId="5DC2F0A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24,30</w:t>
                      </w:r>
                      <w:r>
                        <w:rPr>
                          <w:rFonts w:ascii="Trebuchet MS" w:hAnsi="Trebuchet MS"/>
                          <w:lang w:val="de-DE"/>
                        </w:rPr>
                        <w:t>−</w:t>
                      </w:r>
                      <w:r>
                        <w:rPr>
                          <w:rFonts w:ascii="Trebuchet MS" w:hAnsi="Trebuchet MS" w:cs="Times New Roman"/>
                          <w:i/>
                          <w:iCs/>
                          <w:lang w:val="de-DE"/>
                        </w:rPr>
                        <w:t>51</w:t>
                      </w:r>
                    </w:p>
                  </w:txbxContent>
                </v:textbox>
              </v:shape>
            </w:pict>
          </mc:Fallback>
        </mc:AlternateContent>
      </w:r>
      <w:r w:rsidRPr="001E5732">
        <w:rPr>
          <w:rFonts w:ascii="Trebuchet MS" w:hAnsi="Trebuchet MS"/>
          <w:vertAlign w:val="superscript"/>
          <w:lang w:val="de-DE"/>
        </w:rPr>
        <w:t>30 </w:t>
      </w:r>
      <w:r w:rsidRPr="001E5732">
        <w:rPr>
          <w:rFonts w:ascii="Trebuchet MS" w:hAnsi="Trebuchet MS"/>
          <w:lang w:val="de-DE"/>
        </w:rPr>
        <w:t xml:space="preserve">Und dann wird das Zeichen des Sohnes des Menschen </w:t>
      </w:r>
      <w:r>
        <w:rPr>
          <w:rFonts w:ascii="Trebuchet MS" w:hAnsi="Trebuchet MS"/>
          <w:lang w:val="de-DE"/>
        </w:rPr>
        <w:t>im Himmel</w:t>
      </w:r>
      <w:r w:rsidRPr="001E5732">
        <w:rPr>
          <w:rFonts w:ascii="Trebuchet MS" w:hAnsi="Trebuchet MS"/>
          <w:lang w:val="de-DE"/>
        </w:rPr>
        <w:t xml:space="preserve"> erscheinen; und dann werden alle Stämme der Erde wehklagen, und sie werden sehen</w:t>
      </w:r>
    </w:p>
    <w:p w14:paraId="41E2595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den Sohn des Menschen auf den Wolken des Himmels kommend</w:t>
      </w:r>
    </w:p>
    <w:p w14:paraId="238A4961"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mit Kraft und großer Herrlichkeit. </w:t>
      </w:r>
      <w:r w:rsidRPr="001E5732">
        <w:rPr>
          <w:rFonts w:ascii="Trebuchet MS" w:hAnsi="Trebuchet MS"/>
          <w:vertAlign w:val="superscript"/>
          <w:lang w:val="de-DE"/>
        </w:rPr>
        <w:t>31 </w:t>
      </w:r>
      <w:r w:rsidRPr="001E5732">
        <w:rPr>
          <w:rFonts w:ascii="Trebuchet MS" w:hAnsi="Trebuchet MS"/>
          <w:lang w:val="de-DE"/>
        </w:rPr>
        <w:t xml:space="preserve">Und er wird </w:t>
      </w:r>
      <w:r>
        <w:rPr>
          <w:rFonts w:ascii="Trebuchet MS" w:hAnsi="Trebuchet MS"/>
          <w:lang w:val="de-DE"/>
        </w:rPr>
        <w:t xml:space="preserve">aussenden </w:t>
      </w:r>
      <w:r w:rsidRPr="001E5732">
        <w:rPr>
          <w:rFonts w:ascii="Trebuchet MS" w:hAnsi="Trebuchet MS"/>
          <w:lang w:val="de-DE"/>
        </w:rPr>
        <w:t>sein</w:t>
      </w:r>
      <w:r>
        <w:rPr>
          <w:rFonts w:ascii="Trebuchet MS" w:hAnsi="Trebuchet MS"/>
          <w:lang w:val="de-DE"/>
        </w:rPr>
        <w:t>e Engel mit großer Posaune</w:t>
      </w:r>
      <w:r w:rsidRPr="001E5732">
        <w:rPr>
          <w:rFonts w:ascii="Trebuchet MS" w:hAnsi="Trebuchet MS"/>
          <w:lang w:val="de-DE"/>
        </w:rPr>
        <w:t xml:space="preserve">, und sie werden seine Auserwählten aus den vier Winden versammeln, von </w:t>
      </w:r>
      <w:r>
        <w:rPr>
          <w:rFonts w:ascii="Trebuchet MS" w:hAnsi="Trebuchet MS"/>
          <w:lang w:val="de-DE"/>
        </w:rPr>
        <w:t xml:space="preserve">der Himmel Enden </w:t>
      </w:r>
      <w:r w:rsidRPr="001E5732">
        <w:rPr>
          <w:rFonts w:ascii="Trebuchet MS" w:hAnsi="Trebuchet MS"/>
          <w:lang w:val="de-DE"/>
        </w:rPr>
        <w:t>bis zu deren Enden.</w:t>
      </w:r>
    </w:p>
    <w:p w14:paraId="0B2DE1DD" w14:textId="77777777" w:rsidR="00C71948" w:rsidRPr="001E5732" w:rsidRDefault="00C71948" w:rsidP="00C71948">
      <w:pPr>
        <w:pStyle w:val="Formatvorlageberschrift1BlockErsteZeile127cm"/>
        <w:rPr>
          <w:lang w:val="de-DE"/>
        </w:rPr>
      </w:pPr>
      <w:bookmarkStart w:id="140" w:name="_Toc38534542"/>
      <w:r w:rsidRPr="001E5732">
        <w:rPr>
          <w:lang w:val="de-DE"/>
        </w:rPr>
        <w:t>Wachsamkeit (24,32</w:t>
      </w:r>
      <w:r>
        <w:rPr>
          <w:lang w:val="de-DE"/>
        </w:rPr>
        <w:t>−</w:t>
      </w:r>
      <w:r w:rsidRPr="001E5732">
        <w:rPr>
          <w:lang w:val="de-DE"/>
        </w:rPr>
        <w:t>44)</w:t>
      </w:r>
      <w:bookmarkEnd w:id="140"/>
    </w:p>
    <w:p w14:paraId="7A3E83AB" w14:textId="77777777" w:rsidR="00C71948" w:rsidRDefault="00C71948" w:rsidP="006374C6">
      <w:pPr>
        <w:pStyle w:val="Randverweis"/>
        <w:framePr w:wrap="around"/>
      </w:pPr>
      <w:r w:rsidRPr="001E5732">
        <w:t>32</w:t>
      </w:r>
      <w:r>
        <w:t>−</w:t>
      </w:r>
      <w:r w:rsidRPr="001E5732">
        <w:t xml:space="preserve">36: </w:t>
      </w:r>
      <w:r w:rsidRPr="009C4609">
        <w:rPr>
          <w:b/>
          <w:w w:val="33"/>
        </w:rPr>
        <w:t>||</w:t>
      </w:r>
    </w:p>
    <w:p w14:paraId="4B4E33A7" w14:textId="77777777" w:rsidR="00C71948" w:rsidRDefault="00C71948" w:rsidP="006374C6">
      <w:pPr>
        <w:pStyle w:val="Randverweis"/>
        <w:framePr w:wrap="around"/>
      </w:pPr>
      <w:r w:rsidRPr="001E5732">
        <w:t>Mk 13,28</w:t>
      </w:r>
      <w:r>
        <w:t>−</w:t>
      </w:r>
      <w:r w:rsidRPr="001E5732">
        <w:t>32;</w:t>
      </w:r>
    </w:p>
    <w:p w14:paraId="12206350" w14:textId="77777777" w:rsidR="00C71948" w:rsidRPr="001E5732" w:rsidRDefault="00C71948" w:rsidP="006374C6">
      <w:pPr>
        <w:pStyle w:val="Randverweis"/>
        <w:framePr w:wrap="around"/>
      </w:pPr>
      <w:proofErr w:type="spellStart"/>
      <w:r w:rsidRPr="001E5732">
        <w:t>Lk</w:t>
      </w:r>
      <w:proofErr w:type="spellEnd"/>
      <w:r w:rsidRPr="001E5732">
        <w:t xml:space="preserve"> 21,29</w:t>
      </w:r>
      <w:r>
        <w:t>−</w:t>
      </w:r>
      <w:r w:rsidRPr="001E5732">
        <w:t>33</w:t>
      </w:r>
    </w:p>
    <w:p w14:paraId="7F8EBF23" w14:textId="77777777" w:rsidR="00C71948" w:rsidRPr="001E5732" w:rsidRDefault="00C71948" w:rsidP="006374C6">
      <w:pPr>
        <w:pStyle w:val="Randverweis"/>
        <w:framePr w:wrap="around"/>
      </w:pPr>
      <w:r w:rsidRPr="001E5732">
        <w:t>34: 16,28;</w:t>
      </w:r>
    </w:p>
    <w:p w14:paraId="2247A212" w14:textId="77777777" w:rsidR="00C71948" w:rsidRDefault="00C71948" w:rsidP="006374C6">
      <w:pPr>
        <w:pStyle w:val="Randverweis"/>
        <w:framePr w:wrap="around"/>
      </w:pPr>
      <w:r w:rsidRPr="001E5732">
        <w:t>Mk 9,1;</w:t>
      </w:r>
    </w:p>
    <w:p w14:paraId="2484F9A6" w14:textId="77777777" w:rsidR="00825A62" w:rsidRDefault="00C71948" w:rsidP="006374C6">
      <w:pPr>
        <w:pStyle w:val="Randverweis"/>
        <w:framePr w:wrap="around"/>
      </w:pPr>
      <w:proofErr w:type="spellStart"/>
      <w:r>
        <w:t>Lk</w:t>
      </w:r>
      <w:proofErr w:type="spellEnd"/>
      <w:r>
        <w:t xml:space="preserve"> 9,27</w:t>
      </w:r>
    </w:p>
    <w:p w14:paraId="312145DC" w14:textId="3EECA474" w:rsidR="00C71948" w:rsidRPr="001E5732" w:rsidRDefault="00825A62" w:rsidP="006374C6">
      <w:pPr>
        <w:pStyle w:val="Randverweis"/>
        <w:framePr w:wrap="around"/>
      </w:pPr>
      <w:r>
        <w:t>36: S 41,47</w:t>
      </w:r>
    </w:p>
    <w:p w14:paraId="6481E109" w14:textId="536809EA"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Vom Feigenbaum lernt das Gleichnis: Wenn sein Zweig bereits treibt und Blä</w:t>
      </w:r>
      <w:r>
        <w:rPr>
          <w:rFonts w:ascii="Trebuchet MS" w:hAnsi="Trebuchet MS"/>
          <w:lang w:val="de-DE"/>
        </w:rPr>
        <w:t>tter herauswachsen, erkennt ihr: D</w:t>
      </w:r>
      <w:r w:rsidRPr="001E5732">
        <w:rPr>
          <w:rFonts w:ascii="Trebuchet MS" w:hAnsi="Trebuchet MS"/>
          <w:lang w:val="de-DE"/>
        </w:rPr>
        <w:t xml:space="preserve">er Sommer </w:t>
      </w:r>
      <w:r>
        <w:rPr>
          <w:rFonts w:ascii="Trebuchet MS" w:hAnsi="Trebuchet MS"/>
          <w:lang w:val="de-DE"/>
        </w:rPr>
        <w:t>ist nahe</w:t>
      </w:r>
      <w:r w:rsidRPr="001E5732">
        <w:rPr>
          <w:rFonts w:ascii="Trebuchet MS" w:hAnsi="Trebuchet MS"/>
          <w:lang w:val="de-DE"/>
        </w:rPr>
        <w:t xml:space="preserve">. </w:t>
      </w:r>
      <w:r w:rsidRPr="001E5732">
        <w:rPr>
          <w:rFonts w:ascii="Trebuchet MS" w:hAnsi="Trebuchet MS"/>
          <w:vertAlign w:val="superscript"/>
          <w:lang w:val="de-DE"/>
        </w:rPr>
        <w:t>33 </w:t>
      </w:r>
      <w:r>
        <w:rPr>
          <w:rFonts w:ascii="Trebuchet MS" w:hAnsi="Trebuchet MS"/>
          <w:lang w:val="de-DE"/>
        </w:rPr>
        <w:t>S</w:t>
      </w:r>
      <w:r w:rsidRPr="001E5732">
        <w:rPr>
          <w:rFonts w:ascii="Trebuchet MS" w:hAnsi="Trebuchet MS"/>
          <w:lang w:val="de-DE"/>
        </w:rPr>
        <w:t xml:space="preserve">o sollt auch </w:t>
      </w:r>
      <w:r w:rsidRPr="001E5732">
        <w:rPr>
          <w:rFonts w:ascii="Trebuchet MS" w:hAnsi="Trebuchet MS"/>
          <w:i/>
          <w:lang w:val="de-DE"/>
        </w:rPr>
        <w:t>ihr</w:t>
      </w:r>
      <w:r w:rsidRPr="001E5732">
        <w:rPr>
          <w:rFonts w:ascii="Trebuchet MS" w:hAnsi="Trebuchet MS"/>
          <w:lang w:val="de-DE"/>
        </w:rPr>
        <w:t>, wenn ihr d</w:t>
      </w:r>
      <w:r>
        <w:rPr>
          <w:rFonts w:ascii="Trebuchet MS" w:hAnsi="Trebuchet MS"/>
          <w:lang w:val="de-DE"/>
        </w:rPr>
        <w:t>as alles seht, erkennen: Er steht nahe vor der Tür</w:t>
      </w:r>
      <w:r w:rsidRPr="001E5732">
        <w:rPr>
          <w:rFonts w:ascii="Trebuchet MS" w:hAnsi="Trebuchet MS"/>
          <w:lang w:val="de-DE"/>
        </w:rPr>
        <w:t xml:space="preserve">! </w:t>
      </w:r>
      <w:r w:rsidRPr="001E5732">
        <w:rPr>
          <w:rFonts w:ascii="Trebuchet MS" w:hAnsi="Trebuchet MS"/>
          <w:vertAlign w:val="superscript"/>
          <w:lang w:val="de-DE"/>
        </w:rPr>
        <w:t>34 </w:t>
      </w:r>
      <w:r w:rsidRPr="00B1266F">
        <w:rPr>
          <w:rFonts w:ascii="Trebuchet MS" w:hAnsi="Trebuchet MS"/>
          <w:b/>
          <w:bCs/>
          <w:lang w:val="de-DE"/>
        </w:rPr>
        <w:t>A</w:t>
      </w:r>
      <w:r>
        <w:rPr>
          <w:rFonts w:ascii="Trebuchet MS" w:hAnsi="Trebuchet MS"/>
          <w:lang w:val="de-DE"/>
        </w:rPr>
        <w:t>men, ich sage euch: Diese</w:t>
      </w:r>
      <w:r w:rsidRPr="001E5732">
        <w:rPr>
          <w:rFonts w:ascii="Trebuchet MS" w:hAnsi="Trebuchet MS"/>
          <w:lang w:val="de-DE"/>
        </w:rPr>
        <w:t xml:space="preserve"> </w:t>
      </w:r>
      <w:r>
        <w:rPr>
          <w:rFonts w:ascii="Trebuchet MS" w:hAnsi="Trebuchet MS"/>
          <w:lang w:val="de-DE"/>
        </w:rPr>
        <w:t>Gene</w:t>
      </w:r>
      <w:r>
        <w:rPr>
          <w:rFonts w:ascii="Trebuchet MS" w:hAnsi="Trebuchet MS"/>
          <w:lang w:val="de-DE"/>
        </w:rPr>
        <w:softHyphen/>
        <w:t>ration</w:t>
      </w:r>
      <w:r w:rsidR="001669BA">
        <w:rPr>
          <w:rFonts w:ascii="Trebuchet MS" w:hAnsi="Trebuchet MS"/>
          <w:lang w:val="de-DE"/>
        </w:rPr>
        <w:t xml:space="preserve"> soll</w:t>
      </w:r>
      <w:r w:rsidRPr="001E5732">
        <w:rPr>
          <w:rFonts w:ascii="Trebuchet MS" w:hAnsi="Trebuchet MS"/>
          <w:lang w:val="de-DE"/>
        </w:rPr>
        <w:t xml:space="preserve"> </w:t>
      </w:r>
      <w:r w:rsidRPr="001669BA">
        <w:rPr>
          <w:rFonts w:ascii="Trebuchet MS" w:hAnsi="Trebuchet MS"/>
          <w:i/>
          <w:iCs/>
          <w:lang w:val="de-DE"/>
        </w:rPr>
        <w:t>nicht</w:t>
      </w:r>
      <w:r w:rsidRPr="001E5732">
        <w:rPr>
          <w:rFonts w:ascii="Trebuchet MS" w:hAnsi="Trebuchet MS"/>
          <w:lang w:val="de-DE"/>
        </w:rPr>
        <w:t xml:space="preserve"> vergehen, bis dies alles geschieht. </w:t>
      </w:r>
      <w:r w:rsidRPr="001E5732">
        <w:rPr>
          <w:rFonts w:ascii="Trebuchet MS" w:hAnsi="Trebuchet MS"/>
          <w:vertAlign w:val="superscript"/>
          <w:lang w:val="de-DE"/>
        </w:rPr>
        <w:t>35 </w:t>
      </w:r>
      <w:r w:rsidRPr="001E5732">
        <w:rPr>
          <w:rFonts w:ascii="Trebuchet MS" w:hAnsi="Trebuchet MS"/>
          <w:lang w:val="de-DE"/>
        </w:rPr>
        <w:t xml:space="preserve">Der Himmel und die Erde wird vorübergehen, aber meine Worte </w:t>
      </w:r>
      <w:r w:rsidR="003D1338">
        <w:rPr>
          <w:rFonts w:ascii="Trebuchet MS" w:hAnsi="Trebuchet MS"/>
          <w:lang w:val="de-DE"/>
        </w:rPr>
        <w:t xml:space="preserve">sollen </w:t>
      </w:r>
      <w:r w:rsidRPr="003D1338">
        <w:rPr>
          <w:rFonts w:ascii="Trebuchet MS" w:hAnsi="Trebuchet MS"/>
          <w:i/>
          <w:iCs/>
          <w:lang w:val="de-DE"/>
        </w:rPr>
        <w:t>nicht</w:t>
      </w:r>
      <w:r w:rsidRPr="001E5732">
        <w:rPr>
          <w:rFonts w:ascii="Trebuchet MS" w:hAnsi="Trebuchet MS"/>
          <w:lang w:val="de-DE"/>
        </w:rPr>
        <w:t xml:space="preserve"> vorübergehen.</w:t>
      </w:r>
      <w:r>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Über jenen Tag und jene Stunde weiß </w:t>
      </w:r>
      <w:r>
        <w:rPr>
          <w:rFonts w:ascii="Trebuchet MS" w:hAnsi="Trebuchet MS"/>
          <w:lang w:val="de-DE"/>
        </w:rPr>
        <w:t>keiner</w:t>
      </w:r>
      <w:r w:rsidRPr="001E5732">
        <w:rPr>
          <w:rFonts w:ascii="Trebuchet MS" w:hAnsi="Trebuchet MS"/>
          <w:lang w:val="de-DE"/>
        </w:rPr>
        <w:t>, auch nicht die Engel der Himmel noch der Sohn</w:t>
      </w:r>
      <w:r>
        <w:rPr>
          <w:rStyle w:val="Funotenzeichen"/>
          <w:rFonts w:ascii="Trebuchet MS" w:hAnsi="Trebuchet MS"/>
          <w:lang w:val="de-DE"/>
        </w:rPr>
        <w:footnoteReference w:id="167"/>
      </w:r>
      <w:r w:rsidRPr="001E5732">
        <w:rPr>
          <w:rFonts w:ascii="Trebuchet MS" w:hAnsi="Trebuchet MS"/>
          <w:lang w:val="de-DE"/>
        </w:rPr>
        <w:t>, nur der Vater allein.</w:t>
      </w:r>
    </w:p>
    <w:p w14:paraId="65A3077C" w14:textId="77777777" w:rsidR="00C71948" w:rsidRDefault="00C71948" w:rsidP="006374C6">
      <w:pPr>
        <w:pStyle w:val="Randverweis"/>
        <w:framePr w:wrap="around"/>
      </w:pPr>
      <w:r w:rsidRPr="001E5732">
        <w:t>37</w:t>
      </w:r>
      <w:r>
        <w:t>−</w:t>
      </w:r>
      <w:r w:rsidRPr="001E5732">
        <w:t xml:space="preserve">42: </w:t>
      </w:r>
      <w:r w:rsidRPr="009C4609">
        <w:rPr>
          <w:b/>
          <w:w w:val="33"/>
        </w:rPr>
        <w:t>||</w:t>
      </w:r>
    </w:p>
    <w:p w14:paraId="3A630B7F" w14:textId="77777777" w:rsidR="00C71948" w:rsidRDefault="00C71948" w:rsidP="006374C6">
      <w:pPr>
        <w:pStyle w:val="Randverweis"/>
        <w:framePr w:wrap="around"/>
      </w:pPr>
      <w:r w:rsidRPr="001E5732">
        <w:t>Mk 13,35;</w:t>
      </w:r>
    </w:p>
    <w:p w14:paraId="04BCCCC0" w14:textId="77777777" w:rsidR="00C71948" w:rsidRPr="001E5732" w:rsidRDefault="00C71948" w:rsidP="006374C6">
      <w:pPr>
        <w:pStyle w:val="Randverweis"/>
        <w:framePr w:wrap="around"/>
      </w:pPr>
      <w:proofErr w:type="spellStart"/>
      <w:r w:rsidRPr="001E5732">
        <w:t>Lk</w:t>
      </w:r>
      <w:proofErr w:type="spellEnd"/>
      <w:r w:rsidRPr="001E5732">
        <w:t xml:space="preserve"> 17,26</w:t>
      </w:r>
      <w:r>
        <w:t>−</w:t>
      </w:r>
      <w:r w:rsidRPr="001E5732">
        <w:t>36</w:t>
      </w:r>
    </w:p>
    <w:p w14:paraId="5A078B69" w14:textId="77777777" w:rsidR="00C71948" w:rsidRDefault="00C71948" w:rsidP="006374C6">
      <w:pPr>
        <w:pStyle w:val="Randverweis"/>
        <w:framePr w:wrap="around"/>
      </w:pPr>
      <w:r w:rsidRPr="001E5732">
        <w:t xml:space="preserve">37: </w:t>
      </w:r>
    </w:p>
    <w:p w14:paraId="6E7C14AE" w14:textId="77777777" w:rsidR="00C71948" w:rsidRDefault="00C71948" w:rsidP="006374C6">
      <w:pPr>
        <w:pStyle w:val="Randverweis"/>
        <w:framePr w:wrap="around"/>
      </w:pPr>
      <w:r w:rsidRPr="001E5732">
        <w:t>Gen 6,11</w:t>
      </w:r>
      <w:r>
        <w:t>−</w:t>
      </w:r>
      <w:r w:rsidRPr="001E5732">
        <w:t>13;</w:t>
      </w:r>
    </w:p>
    <w:p w14:paraId="293259BD" w14:textId="77777777" w:rsidR="00C71948" w:rsidRPr="001E5732" w:rsidRDefault="00C71948" w:rsidP="006374C6">
      <w:pPr>
        <w:pStyle w:val="Randverweis"/>
        <w:framePr w:wrap="around"/>
      </w:pPr>
      <w:r w:rsidRPr="001E5732">
        <w:t>7,7</w:t>
      </w:r>
      <w:r>
        <w:t>−</w:t>
      </w:r>
      <w:r w:rsidRPr="001E5732">
        <w:t>13</w:t>
      </w:r>
    </w:p>
    <w:p w14:paraId="0BA96B53" w14:textId="77777777" w:rsidR="00C71948" w:rsidRPr="001E5732" w:rsidRDefault="00C71948" w:rsidP="006374C6">
      <w:pPr>
        <w:pStyle w:val="Randverweis"/>
        <w:framePr w:wrap="around"/>
      </w:pPr>
      <w:r w:rsidRPr="001E5732">
        <w:t>38: Gen 7,7</w:t>
      </w:r>
    </w:p>
    <w:p w14:paraId="7D87037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Denn wie die Tage N</w:t>
      </w:r>
      <w:r w:rsidRPr="0074416F">
        <w:rPr>
          <w:rFonts w:ascii="Trebuchet MS" w:hAnsi="Trebuchet MS"/>
          <w:b/>
          <w:lang w:val="de-DE"/>
        </w:rPr>
        <w:t>o</w:t>
      </w:r>
      <w:r w:rsidRPr="001E5732">
        <w:rPr>
          <w:rFonts w:ascii="Trebuchet MS" w:hAnsi="Trebuchet MS"/>
          <w:lang w:val="de-DE"/>
        </w:rPr>
        <w:t xml:space="preserve">achs, so wird die Ankunft des Sohnes des Menschen sein. </w:t>
      </w:r>
      <w:r w:rsidRPr="001E5732">
        <w:rPr>
          <w:rFonts w:ascii="Trebuchet MS" w:hAnsi="Trebuchet MS"/>
          <w:vertAlign w:val="superscript"/>
          <w:lang w:val="de-DE"/>
        </w:rPr>
        <w:t>38 </w:t>
      </w:r>
      <w:r w:rsidRPr="001E5732">
        <w:rPr>
          <w:rFonts w:ascii="Trebuchet MS" w:hAnsi="Trebuchet MS"/>
          <w:lang w:val="de-DE"/>
        </w:rPr>
        <w:t>Denn wie sie in jenen Tagen vor der Flut am Essen und Trinken waren, heirateten und verheiratet wurden, bis zu dem Tag, an dem N</w:t>
      </w:r>
      <w:r w:rsidRPr="0074416F">
        <w:rPr>
          <w:rFonts w:ascii="Trebuchet MS" w:hAnsi="Trebuchet MS"/>
          <w:b/>
          <w:lang w:val="de-DE"/>
        </w:rPr>
        <w:t>o</w:t>
      </w:r>
      <w:r w:rsidRPr="001E5732">
        <w:rPr>
          <w:rFonts w:ascii="Trebuchet MS" w:hAnsi="Trebuchet MS"/>
          <w:lang w:val="de-DE"/>
        </w:rPr>
        <w:t xml:space="preserve">ach in die Arche ging, </w:t>
      </w:r>
      <w:r w:rsidRPr="001E5732">
        <w:rPr>
          <w:rFonts w:ascii="Trebuchet MS" w:hAnsi="Trebuchet MS"/>
          <w:vertAlign w:val="superscript"/>
          <w:lang w:val="de-DE"/>
        </w:rPr>
        <w:t>39 </w:t>
      </w:r>
      <w:r w:rsidRPr="001E5732">
        <w:rPr>
          <w:rFonts w:ascii="Trebuchet MS" w:hAnsi="Trebuchet MS"/>
          <w:lang w:val="de-DE"/>
        </w:rPr>
        <w:t>und nicht erkannten, bis die Flut hereinbrach und alle wegraffte, so wird auch die An</w:t>
      </w:r>
      <w:r>
        <w:rPr>
          <w:rFonts w:ascii="Trebuchet MS" w:hAnsi="Trebuchet MS"/>
          <w:lang w:val="de-DE"/>
        </w:rPr>
        <w:softHyphen/>
      </w:r>
      <w:r w:rsidRPr="001E5732">
        <w:rPr>
          <w:rFonts w:ascii="Trebuchet MS" w:hAnsi="Trebuchet MS"/>
          <w:lang w:val="de-DE"/>
        </w:rPr>
        <w:t xml:space="preserve">kunft des Sohnes des Menschen sein. </w:t>
      </w:r>
      <w:r w:rsidRPr="001E5732">
        <w:rPr>
          <w:rFonts w:ascii="Trebuchet MS" w:hAnsi="Trebuchet MS"/>
          <w:vertAlign w:val="superscript"/>
          <w:lang w:val="de-DE"/>
        </w:rPr>
        <w:t>40 </w:t>
      </w:r>
      <w:r w:rsidRPr="001E5732">
        <w:rPr>
          <w:rFonts w:ascii="Trebuchet MS" w:hAnsi="Trebuchet MS"/>
          <w:lang w:val="de-DE"/>
        </w:rPr>
        <w:t xml:space="preserve">Dann werden zwei auf dem Feld sein, einer wird mitgenommen und einer zurückgelassen. </w:t>
      </w:r>
      <w:r w:rsidRPr="001E5732">
        <w:rPr>
          <w:rFonts w:ascii="Trebuchet MS" w:hAnsi="Trebuchet MS"/>
          <w:vertAlign w:val="superscript"/>
          <w:lang w:val="de-DE"/>
        </w:rPr>
        <w:t xml:space="preserve">41 </w:t>
      </w:r>
      <w:r w:rsidRPr="001E5732">
        <w:rPr>
          <w:rFonts w:ascii="Trebuchet MS" w:hAnsi="Trebuchet MS"/>
          <w:lang w:val="de-DE"/>
        </w:rPr>
        <w:t>Zwei werden an der Mühle malen, eine wird mitgenommen und eine zurückgelassen.</w:t>
      </w:r>
    </w:p>
    <w:p w14:paraId="3F9C4ABD" w14:textId="77777777" w:rsidR="00C71948" w:rsidRPr="00405CC3" w:rsidRDefault="00C71948" w:rsidP="006374C6">
      <w:pPr>
        <w:pStyle w:val="Randverweis"/>
        <w:framePr w:wrap="around"/>
        <w:rPr>
          <w:lang w:val="en-US"/>
        </w:rPr>
      </w:pPr>
      <w:r w:rsidRPr="00405CC3">
        <w:rPr>
          <w:lang w:val="en-US"/>
        </w:rPr>
        <w:t>42: 25,13;</w:t>
      </w:r>
    </w:p>
    <w:p w14:paraId="69EC0727" w14:textId="77777777" w:rsidR="00C71948" w:rsidRPr="00405CC3" w:rsidRDefault="00C71948" w:rsidP="006374C6">
      <w:pPr>
        <w:pStyle w:val="Randverweis"/>
        <w:framePr w:wrap="around"/>
        <w:rPr>
          <w:lang w:val="en-US"/>
        </w:rPr>
      </w:pPr>
      <w:r w:rsidRPr="00405CC3">
        <w:rPr>
          <w:lang w:val="en-US"/>
        </w:rPr>
        <w:t>Lk 21,36.</w:t>
      </w:r>
    </w:p>
    <w:p w14:paraId="1EDB62D9" w14:textId="77777777" w:rsidR="00C71948" w:rsidRPr="00405CC3" w:rsidRDefault="00C71948" w:rsidP="006374C6">
      <w:pPr>
        <w:pStyle w:val="Randverweis"/>
        <w:framePr w:wrap="around"/>
        <w:rPr>
          <w:lang w:val="en-US"/>
        </w:rPr>
      </w:pPr>
      <w:r w:rsidRPr="00405CC3">
        <w:rPr>
          <w:lang w:val="en-US"/>
        </w:rPr>
        <w:t xml:space="preserve">43−44: </w:t>
      </w:r>
      <w:r w:rsidRPr="00405CC3">
        <w:rPr>
          <w:b/>
          <w:w w:val="33"/>
          <w:lang w:val="en-US"/>
        </w:rPr>
        <w:t>||</w:t>
      </w:r>
    </w:p>
    <w:p w14:paraId="616BE616" w14:textId="77777777" w:rsidR="00C71948" w:rsidRPr="00405CC3" w:rsidRDefault="00C71948" w:rsidP="006374C6">
      <w:pPr>
        <w:pStyle w:val="Randverweis"/>
        <w:framePr w:wrap="around"/>
        <w:rPr>
          <w:lang w:val="en-US"/>
        </w:rPr>
      </w:pPr>
      <w:r w:rsidRPr="00405CC3">
        <w:rPr>
          <w:lang w:val="en-US"/>
        </w:rPr>
        <w:t>Lk 12,39f</w:t>
      </w:r>
    </w:p>
    <w:p w14:paraId="0366D03C" w14:textId="77777777" w:rsidR="00C71948" w:rsidRPr="00405CC3" w:rsidRDefault="00C71948" w:rsidP="006374C6">
      <w:pPr>
        <w:pStyle w:val="Randverweis"/>
        <w:framePr w:wrap="around"/>
        <w:rPr>
          <w:lang w:val="en-US"/>
        </w:rPr>
      </w:pPr>
      <w:r w:rsidRPr="00405CC3">
        <w:rPr>
          <w:lang w:val="en-US"/>
        </w:rPr>
        <w:t>43:</w:t>
      </w:r>
    </w:p>
    <w:p w14:paraId="1A4F330A" w14:textId="77777777" w:rsidR="00C71948" w:rsidRPr="00405CC3" w:rsidRDefault="00C71948" w:rsidP="006374C6">
      <w:pPr>
        <w:pStyle w:val="Randverweis"/>
        <w:framePr w:wrap="around"/>
        <w:rPr>
          <w:lang w:val="en-US"/>
        </w:rPr>
      </w:pPr>
      <w:r w:rsidRPr="00405CC3">
        <w:rPr>
          <w:lang w:val="en-US"/>
        </w:rPr>
        <w:t xml:space="preserve">1 </w:t>
      </w:r>
      <w:proofErr w:type="spellStart"/>
      <w:r w:rsidRPr="00405CC3">
        <w:rPr>
          <w:lang w:val="en-US"/>
        </w:rPr>
        <w:t>Thess</w:t>
      </w:r>
      <w:proofErr w:type="spellEnd"/>
      <w:r w:rsidRPr="00405CC3">
        <w:rPr>
          <w:lang w:val="en-US"/>
        </w:rPr>
        <w:t xml:space="preserve"> 5,2;</w:t>
      </w:r>
    </w:p>
    <w:p w14:paraId="6B65C4AC" w14:textId="77777777" w:rsidR="00C71948" w:rsidRPr="00405CC3" w:rsidRDefault="00C71948" w:rsidP="006374C6">
      <w:pPr>
        <w:pStyle w:val="Randverweis"/>
        <w:framePr w:wrap="around"/>
        <w:rPr>
          <w:lang w:val="en-US"/>
        </w:rPr>
      </w:pPr>
      <w:r w:rsidRPr="00405CC3">
        <w:rPr>
          <w:lang w:val="en-US"/>
        </w:rPr>
        <w:t>2 Petr 3,10.</w:t>
      </w:r>
    </w:p>
    <w:p w14:paraId="3A36E39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 xml:space="preserve">Wacht also! Denn ihr wisst nicht, an welchem Tag euer Herr kommt! </w:t>
      </w:r>
      <w:r w:rsidRPr="001E5732">
        <w:rPr>
          <w:rFonts w:ascii="Trebuchet MS" w:hAnsi="Trebuchet MS"/>
          <w:vertAlign w:val="superscript"/>
          <w:lang w:val="de-DE"/>
        </w:rPr>
        <w:t>43 </w:t>
      </w:r>
      <w:r w:rsidRPr="001E5732">
        <w:rPr>
          <w:rFonts w:ascii="Trebuchet MS" w:hAnsi="Trebuchet MS"/>
          <w:lang w:val="de-DE"/>
        </w:rPr>
        <w:t>Dies aber erkennt: Wenn der Hausherr wüsste, in welcher Wache</w:t>
      </w:r>
      <w:r w:rsidRPr="001E5732">
        <w:rPr>
          <w:rStyle w:val="Funotenzeichen"/>
          <w:rFonts w:ascii="Trebuchet MS" w:hAnsi="Trebuchet MS" w:cs="Arial"/>
          <w:lang w:val="de-DE"/>
        </w:rPr>
        <w:footnoteReference w:id="168"/>
      </w:r>
      <w:r w:rsidRPr="001E5732">
        <w:rPr>
          <w:rFonts w:ascii="Trebuchet MS" w:hAnsi="Trebuchet MS"/>
          <w:lang w:val="de-DE"/>
        </w:rPr>
        <w:t xml:space="preserve"> der Dieb kommt, würde er wach bleiben und nicht zulassen, dass man in sein Haus einbricht. </w:t>
      </w:r>
      <w:r w:rsidRPr="001E5732">
        <w:rPr>
          <w:rFonts w:ascii="Trebuchet MS" w:hAnsi="Trebuchet MS"/>
          <w:vertAlign w:val="superscript"/>
          <w:lang w:val="de-DE"/>
        </w:rPr>
        <w:t>44 </w:t>
      </w:r>
      <w:r w:rsidRPr="001E5732">
        <w:rPr>
          <w:rFonts w:ascii="Trebuchet MS" w:hAnsi="Trebuchet MS"/>
          <w:lang w:val="de-DE"/>
        </w:rPr>
        <w:t xml:space="preserve">Darum macht auch </w:t>
      </w:r>
      <w:r w:rsidRPr="001E5732">
        <w:rPr>
          <w:rFonts w:ascii="Trebuchet MS" w:hAnsi="Trebuchet MS"/>
          <w:i/>
          <w:lang w:val="de-DE"/>
        </w:rPr>
        <w:t>ihr</w:t>
      </w:r>
      <w:r w:rsidRPr="001E5732">
        <w:rPr>
          <w:rFonts w:ascii="Trebuchet MS" w:hAnsi="Trebuchet MS"/>
          <w:lang w:val="de-DE"/>
        </w:rPr>
        <w:t xml:space="preserve"> euch bereit! Denn der Sohn des Menschen kommt zu einer Stunde, in der ihr nicht meint.</w:t>
      </w:r>
    </w:p>
    <w:p w14:paraId="66C6AB84" w14:textId="3C24E3B0" w:rsidR="00C71948" w:rsidRPr="001E5732" w:rsidRDefault="00C71948" w:rsidP="00C71948">
      <w:pPr>
        <w:pStyle w:val="Formatvorlageberschrift1BlockErsteZeile127cm"/>
        <w:rPr>
          <w:lang w:val="de-DE"/>
        </w:rPr>
      </w:pPr>
      <w:bookmarkStart w:id="141" w:name="_Toc38534543"/>
      <w:r w:rsidRPr="001E5732">
        <w:rPr>
          <w:lang w:val="de-DE"/>
        </w:rPr>
        <w:t>Gleichnis</w:t>
      </w:r>
      <w:r>
        <w:rPr>
          <w:lang w:val="de-DE"/>
        </w:rPr>
        <w:t xml:space="preserve">: Ein verlässlicher und </w:t>
      </w:r>
      <w:r w:rsidR="000540D8">
        <w:rPr>
          <w:lang w:val="de-DE"/>
        </w:rPr>
        <w:t xml:space="preserve">kluger Diener und </w:t>
      </w:r>
      <w:r>
        <w:rPr>
          <w:lang w:val="de-DE"/>
        </w:rPr>
        <w:t>ein schlechte</w:t>
      </w:r>
      <w:r w:rsidR="000540D8">
        <w:rPr>
          <w:lang w:val="de-DE"/>
        </w:rPr>
        <w:t>r</w:t>
      </w:r>
      <w:r w:rsidRPr="001E5732">
        <w:rPr>
          <w:lang w:val="de-DE"/>
        </w:rPr>
        <w:t xml:space="preserve"> (24,45</w:t>
      </w:r>
      <w:r>
        <w:rPr>
          <w:lang w:val="de-DE"/>
        </w:rPr>
        <w:t>−</w:t>
      </w:r>
      <w:r w:rsidRPr="001E5732">
        <w:rPr>
          <w:lang w:val="de-DE"/>
        </w:rPr>
        <w:t>51)</w:t>
      </w:r>
      <w:bookmarkEnd w:id="141"/>
    </w:p>
    <w:p w14:paraId="6EAECA9B" w14:textId="77777777" w:rsidR="00C71948" w:rsidRDefault="00C71948" w:rsidP="006374C6">
      <w:pPr>
        <w:pStyle w:val="Randverweis"/>
        <w:framePr w:wrap="around"/>
      </w:pPr>
      <w:r w:rsidRPr="001E5732">
        <w:t>45</w:t>
      </w:r>
      <w:r>
        <w:t>−</w:t>
      </w:r>
      <w:r w:rsidRPr="001E5732">
        <w:t xml:space="preserve">51: </w:t>
      </w:r>
      <w:r w:rsidRPr="009C4609">
        <w:rPr>
          <w:b/>
          <w:w w:val="33"/>
        </w:rPr>
        <w:t>||</w:t>
      </w:r>
    </w:p>
    <w:p w14:paraId="429F8C7A" w14:textId="77777777" w:rsidR="00C71948" w:rsidRPr="001E5732" w:rsidRDefault="00C71948" w:rsidP="006374C6">
      <w:pPr>
        <w:pStyle w:val="Randverweis"/>
        <w:framePr w:wrap="around"/>
      </w:pPr>
      <w:proofErr w:type="spellStart"/>
      <w:r w:rsidRPr="001E5732">
        <w:t>Lk</w:t>
      </w:r>
      <w:proofErr w:type="spellEnd"/>
      <w:r w:rsidRPr="001E5732">
        <w:t xml:space="preserve"> 12,42</w:t>
      </w:r>
      <w:r>
        <w:t>−</w:t>
      </w:r>
      <w:r w:rsidRPr="001E5732">
        <w:t>46</w:t>
      </w:r>
    </w:p>
    <w:p w14:paraId="7DDCFB02" w14:textId="1C32A6B3" w:rsidR="00C71948" w:rsidRPr="001E5732" w:rsidRDefault="00C71948" w:rsidP="006374C6">
      <w:pPr>
        <w:pStyle w:val="Randverweis"/>
        <w:framePr w:wrap="around"/>
      </w:pPr>
      <w:r w:rsidRPr="001E5732">
        <w:t>47: 25,21.23</w:t>
      </w:r>
      <w:r w:rsidR="00E22BBF">
        <w:t>;</w:t>
      </w:r>
    </w:p>
    <w:p w14:paraId="390B4687" w14:textId="143A49C2" w:rsidR="00E22BBF" w:rsidRDefault="00E22BBF" w:rsidP="006374C6">
      <w:pPr>
        <w:pStyle w:val="Randverweis"/>
        <w:framePr w:wrap="around"/>
      </w:pPr>
      <w:r>
        <w:t>S 6,14</w:t>
      </w:r>
    </w:p>
    <w:p w14:paraId="21968200" w14:textId="5E31D6D3" w:rsidR="00C71948" w:rsidRPr="001E5732" w:rsidRDefault="00C71948" w:rsidP="006374C6">
      <w:pPr>
        <w:pStyle w:val="Randverweis"/>
        <w:framePr w:wrap="around"/>
      </w:pPr>
      <w:r w:rsidRPr="001E5732">
        <w:t>50: 24,42.44</w:t>
      </w:r>
    </w:p>
    <w:p w14:paraId="260600A9" w14:textId="77777777" w:rsidR="00C71948" w:rsidRPr="001E5732" w:rsidRDefault="00C71948" w:rsidP="006374C6">
      <w:pPr>
        <w:pStyle w:val="Randverweis"/>
        <w:framePr w:wrap="around"/>
      </w:pPr>
      <w:r w:rsidRPr="001E5732">
        <w:t>51: 8,12</w:t>
      </w:r>
    </w:p>
    <w:p w14:paraId="4F5411E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Wer ist denn der </w:t>
      </w:r>
      <w:r>
        <w:rPr>
          <w:rFonts w:ascii="Trebuchet MS" w:hAnsi="Trebuchet MS"/>
          <w:lang w:val="de-DE"/>
        </w:rPr>
        <w:t>verlässlich</w:t>
      </w:r>
      <w:r w:rsidRPr="001E5732">
        <w:rPr>
          <w:rFonts w:ascii="Trebuchet MS" w:hAnsi="Trebuchet MS"/>
          <w:lang w:val="de-DE"/>
        </w:rPr>
        <w:t xml:space="preserve">e und kluge Diener, den der Herr über sein Gesinde eingesetzt hat, damit er ihm zur rechten Zeit die Nahrung gibt? </w:t>
      </w:r>
      <w:r w:rsidRPr="001E5732">
        <w:rPr>
          <w:rFonts w:ascii="Trebuchet MS" w:hAnsi="Trebuchet MS"/>
          <w:vertAlign w:val="superscript"/>
          <w:lang w:val="de-DE"/>
        </w:rPr>
        <w:t>46 </w:t>
      </w:r>
      <w:r w:rsidRPr="001E5732">
        <w:rPr>
          <w:rFonts w:ascii="Trebuchet MS" w:hAnsi="Trebuchet MS"/>
          <w:lang w:val="de-DE"/>
        </w:rPr>
        <w:t xml:space="preserve">Selig jener Diener, den sein Herr, wenn er kommt, so tuend antreffen wird. </w:t>
      </w:r>
      <w:r w:rsidRPr="001E5732">
        <w:rPr>
          <w:rFonts w:ascii="Trebuchet MS" w:hAnsi="Trebuchet MS"/>
          <w:vertAlign w:val="superscript"/>
          <w:lang w:val="de-DE"/>
        </w:rPr>
        <w:t>47 </w:t>
      </w:r>
      <w:r w:rsidRPr="00B1266F">
        <w:rPr>
          <w:rFonts w:ascii="Trebuchet MS" w:hAnsi="Trebuchet MS"/>
          <w:b/>
          <w:bCs/>
          <w:lang w:val="de-DE"/>
        </w:rPr>
        <w:t>A</w:t>
      </w:r>
      <w:r w:rsidRPr="001E5732">
        <w:rPr>
          <w:rFonts w:ascii="Trebuchet MS" w:hAnsi="Trebuchet MS"/>
          <w:lang w:val="de-DE"/>
        </w:rPr>
        <w:t xml:space="preserve">men, ich sage euch: Er wird ihn über sein ganzes Vermögen einsetzen. </w:t>
      </w:r>
      <w:r w:rsidRPr="001E5732">
        <w:rPr>
          <w:rFonts w:ascii="Trebuchet MS" w:hAnsi="Trebuchet MS"/>
          <w:vertAlign w:val="superscript"/>
          <w:lang w:val="de-DE"/>
        </w:rPr>
        <w:t>48 </w:t>
      </w:r>
      <w:r w:rsidRPr="001E5732">
        <w:rPr>
          <w:rFonts w:ascii="Trebuchet MS" w:hAnsi="Trebuchet MS"/>
          <w:lang w:val="de-DE"/>
        </w:rPr>
        <w:t xml:space="preserve">Wenn aber jener schlechte Diener in seinem Herzen sagt: Mein Herr lässt sich Zeit, </w:t>
      </w:r>
      <w:r w:rsidRPr="001E5732">
        <w:rPr>
          <w:rFonts w:ascii="Trebuchet MS" w:hAnsi="Trebuchet MS"/>
          <w:vertAlign w:val="superscript"/>
          <w:lang w:val="de-DE"/>
        </w:rPr>
        <w:t>49 </w:t>
      </w:r>
      <w:r w:rsidRPr="001E5732">
        <w:rPr>
          <w:rFonts w:ascii="Trebuchet MS" w:hAnsi="Trebuchet MS"/>
          <w:lang w:val="de-DE"/>
        </w:rPr>
        <w:t xml:space="preserve">und anfängt, seine Mitdiener zu schlagen, isst und trinkt mit den Trunkenen, </w:t>
      </w:r>
      <w:r w:rsidRPr="001E5732">
        <w:rPr>
          <w:rFonts w:ascii="Trebuchet MS" w:hAnsi="Trebuchet MS"/>
          <w:vertAlign w:val="superscript"/>
          <w:lang w:val="de-DE"/>
        </w:rPr>
        <w:t>50 </w:t>
      </w:r>
      <w:r w:rsidRPr="001E5732">
        <w:rPr>
          <w:rFonts w:ascii="Trebuchet MS" w:hAnsi="Trebuchet MS"/>
          <w:lang w:val="de-DE"/>
        </w:rPr>
        <w:t xml:space="preserve">wird der Herr des Dieners an einem Tag kommen, an dem er es nicht erwartet, und zu einer Stunde, die er nicht kennt. </w:t>
      </w:r>
      <w:r w:rsidRPr="001E5732">
        <w:rPr>
          <w:rFonts w:ascii="Trebuchet MS" w:hAnsi="Trebuchet MS"/>
          <w:vertAlign w:val="superscript"/>
          <w:lang w:val="de-DE"/>
        </w:rPr>
        <w:t>51 </w:t>
      </w:r>
      <w:r w:rsidRPr="001E5732">
        <w:rPr>
          <w:rFonts w:ascii="Trebuchet MS" w:hAnsi="Trebuchet MS"/>
          <w:lang w:val="de-DE"/>
        </w:rPr>
        <w:t>Und er wird ihn entzwei hauen und ihm seinen Teil bei den Heuchlern zuweisen. Dort wird das Heulen und das Zähneknirschen sein.</w:t>
      </w:r>
    </w:p>
    <w:p w14:paraId="673EF7AC" w14:textId="77777777" w:rsidR="00C71948" w:rsidRPr="001E5732" w:rsidRDefault="00C71948" w:rsidP="00C71948">
      <w:pPr>
        <w:pStyle w:val="Formatvorlageberschrift1BlockErsteZeile127cm"/>
        <w:rPr>
          <w:lang w:val="de-DE"/>
        </w:rPr>
      </w:pPr>
      <w:bookmarkStart w:id="142" w:name="_Toc38534544"/>
      <w:r>
        <w:rPr>
          <w:noProof/>
          <w:lang w:val="de-DE" w:bidi="he-IL"/>
        </w:rPr>
        <w:lastRenderedPageBreak/>
        <mc:AlternateContent>
          <mc:Choice Requires="wps">
            <w:drawing>
              <wp:anchor distT="0" distB="0" distL="114300" distR="114300" simplePos="0" relativeHeight="251723776" behindDoc="0" locked="0" layoutInCell="1" allowOverlap="1" wp14:anchorId="7A208693" wp14:editId="6CE79019">
                <wp:simplePos x="0" y="0"/>
                <wp:positionH relativeFrom="column">
                  <wp:posOffset>-86665</wp:posOffset>
                </wp:positionH>
                <wp:positionV relativeFrom="paragraph">
                  <wp:posOffset>-327660</wp:posOffset>
                </wp:positionV>
                <wp:extent cx="759600" cy="295200"/>
                <wp:effectExtent l="0" t="0" r="0" b="0"/>
                <wp:wrapNone/>
                <wp:docPr id="734"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A3C3D" w14:textId="2E98CD40"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25,1</w:t>
                            </w:r>
                            <w:r>
                              <w:rPr>
                                <w:rFonts w:ascii="Trebuchet MS" w:hAnsi="Trebuchet MS"/>
                                <w:lang w:val="de-DE"/>
                              </w:rPr>
                              <w:t>−</w:t>
                            </w:r>
                            <w:r>
                              <w:rPr>
                                <w:rFonts w:ascii="Trebuchet MS" w:hAnsi="Trebuchet MS" w:cs="Times New Roman"/>
                                <w:i/>
                                <w:iCs/>
                                <w:lang w:val="de-DE"/>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8693" id="Textfeld 48" o:spid="_x0000_s1073" type="#_x0000_t202" style="position:absolute;left:0;text-align:left;margin-left:-6.8pt;margin-top:-25.8pt;width:59.8pt;height:23.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" fillcolor="white [3201]" stroked="f" strokeweight=".5pt">
                <v:textbox>
                  <w:txbxContent>
                    <w:p w14:paraId="098A3C3D" w14:textId="2E98CD40"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25,1</w:t>
                      </w:r>
                      <w:r>
                        <w:rPr>
                          <w:rFonts w:ascii="Trebuchet MS" w:hAnsi="Trebuchet MS"/>
                          <w:lang w:val="de-DE"/>
                        </w:rPr>
                        <w:t>−</w:t>
                      </w:r>
                      <w:r>
                        <w:rPr>
                          <w:rFonts w:ascii="Trebuchet MS" w:hAnsi="Trebuchet MS" w:cs="Times New Roman"/>
                          <w:i/>
                          <w:iCs/>
                          <w:lang w:val="de-DE"/>
                        </w:rPr>
                        <w:t>29</w:t>
                      </w:r>
                    </w:p>
                  </w:txbxContent>
                </v:textbox>
              </v:shape>
            </w:pict>
          </mc:Fallback>
        </mc:AlternateContent>
      </w:r>
      <w:r w:rsidRPr="001E5732">
        <w:rPr>
          <w:lang w:val="de-DE"/>
        </w:rPr>
        <w:t>Gleichnis</w:t>
      </w:r>
      <w:r>
        <w:rPr>
          <w:lang w:val="de-DE"/>
        </w:rPr>
        <w:t>: Kluge und törichte</w:t>
      </w:r>
      <w:r w:rsidRPr="001E5732">
        <w:rPr>
          <w:lang w:val="de-DE"/>
        </w:rPr>
        <w:t xml:space="preserve"> Jungfrauen (25,1</w:t>
      </w:r>
      <w:r>
        <w:rPr>
          <w:lang w:val="de-DE"/>
        </w:rPr>
        <w:t>−</w:t>
      </w:r>
      <w:r w:rsidRPr="001E5732">
        <w:rPr>
          <w:lang w:val="de-DE"/>
        </w:rPr>
        <w:t>13)</w:t>
      </w:r>
      <w:bookmarkEnd w:id="142"/>
    </w:p>
    <w:p w14:paraId="75B062E3" w14:textId="77777777" w:rsidR="00C71948" w:rsidRPr="001E5732" w:rsidRDefault="00C71948" w:rsidP="006374C6">
      <w:pPr>
        <w:pStyle w:val="Randverweis"/>
        <w:framePr w:wrap="around"/>
      </w:pPr>
      <w:r w:rsidRPr="001E5732">
        <w:t xml:space="preserve">1: </w:t>
      </w:r>
      <w:proofErr w:type="spellStart"/>
      <w:r w:rsidRPr="001E5732">
        <w:t>Lk</w:t>
      </w:r>
      <w:proofErr w:type="spellEnd"/>
      <w:r w:rsidRPr="001E5732">
        <w:t xml:space="preserve"> 12,35f</w:t>
      </w:r>
    </w:p>
    <w:p w14:paraId="0ACEA3C4" w14:textId="77777777" w:rsidR="00C71948" w:rsidRDefault="00C71948" w:rsidP="006374C6">
      <w:pPr>
        <w:pStyle w:val="Randverweis"/>
        <w:framePr w:wrap="around"/>
      </w:pPr>
      <w:r w:rsidRPr="001E5732">
        <w:t>11f:</w:t>
      </w:r>
    </w:p>
    <w:p w14:paraId="346D4F13" w14:textId="77777777" w:rsidR="00C71948" w:rsidRPr="001E5732" w:rsidRDefault="00C71948" w:rsidP="006374C6">
      <w:pPr>
        <w:pStyle w:val="Randverweis"/>
        <w:framePr w:wrap="around"/>
      </w:pPr>
      <w:proofErr w:type="spellStart"/>
      <w:r w:rsidRPr="001E5732">
        <w:t>Lk</w:t>
      </w:r>
      <w:proofErr w:type="spellEnd"/>
      <w:r w:rsidRPr="001E5732">
        <w:t xml:space="preserve"> 13,25</w:t>
      </w:r>
      <w:r>
        <w:t>−</w:t>
      </w:r>
      <w:r w:rsidRPr="001E5732">
        <w:t>27</w:t>
      </w:r>
    </w:p>
    <w:p w14:paraId="607F6092" w14:textId="77777777" w:rsidR="00C71948" w:rsidRPr="001E5732" w:rsidRDefault="00C71948" w:rsidP="006374C6">
      <w:pPr>
        <w:pStyle w:val="Randverweis"/>
        <w:framePr w:wrap="around"/>
      </w:pPr>
      <w:r w:rsidRPr="001E5732">
        <w:t>13: 24,42.50; Mk 13,35f</w:t>
      </w:r>
    </w:p>
    <w:p w14:paraId="11A8A49F" w14:textId="179D6B5F"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25</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Dann wird das </w:t>
      </w:r>
      <w:r>
        <w:rPr>
          <w:rFonts w:ascii="Trebuchet MS" w:hAnsi="Trebuchet MS"/>
          <w:lang w:val="de-DE"/>
        </w:rPr>
        <w:t>Königtum</w:t>
      </w:r>
      <w:r w:rsidRPr="001E5732">
        <w:rPr>
          <w:rFonts w:ascii="Trebuchet MS" w:hAnsi="Trebuchet MS"/>
          <w:lang w:val="de-DE"/>
        </w:rPr>
        <w:t xml:space="preserve"> der Himmel zehn Jungfrauen gleich werden, die ihre Lampen nahmen und hinausgingen</w:t>
      </w:r>
      <w:r>
        <w:rPr>
          <w:rFonts w:ascii="Trebuchet MS" w:hAnsi="Trebuchet MS"/>
          <w:lang w:val="de-DE"/>
        </w:rPr>
        <w:t>,</w:t>
      </w:r>
      <w:r w:rsidRPr="001E5732">
        <w:rPr>
          <w:rFonts w:ascii="Trebuchet MS" w:hAnsi="Trebuchet MS"/>
          <w:lang w:val="de-DE"/>
        </w:rPr>
        <w:t xml:space="preserve"> dem Bräutigam entgegen. </w:t>
      </w:r>
      <w:r w:rsidRPr="001E5732">
        <w:rPr>
          <w:rFonts w:ascii="Trebuchet MS" w:hAnsi="Trebuchet MS"/>
          <w:vertAlign w:val="superscript"/>
          <w:lang w:val="de-DE"/>
        </w:rPr>
        <w:t>2 </w:t>
      </w:r>
      <w:r w:rsidRPr="001E5732">
        <w:rPr>
          <w:rFonts w:ascii="Trebuchet MS" w:hAnsi="Trebuchet MS"/>
          <w:lang w:val="de-DE"/>
        </w:rPr>
        <w:t xml:space="preserve">Fünf von ihnen waren töricht, und fünf waren klug. </w:t>
      </w:r>
      <w:r w:rsidRPr="001E5732">
        <w:rPr>
          <w:rFonts w:ascii="Trebuchet MS" w:hAnsi="Trebuchet MS"/>
          <w:vertAlign w:val="superscript"/>
          <w:lang w:val="de-DE"/>
        </w:rPr>
        <w:t>3 </w:t>
      </w:r>
      <w:r w:rsidRPr="001E5732">
        <w:rPr>
          <w:rFonts w:ascii="Trebuchet MS" w:hAnsi="Trebuchet MS"/>
          <w:lang w:val="de-DE"/>
        </w:rPr>
        <w:t xml:space="preserve">Denn als die törichten ihre Lampen nahmen, nahmen sie kein Öl mit sich; </w:t>
      </w:r>
      <w:r w:rsidRPr="001E5732">
        <w:rPr>
          <w:rFonts w:ascii="Trebuchet MS" w:hAnsi="Trebuchet MS"/>
          <w:vertAlign w:val="superscript"/>
          <w:lang w:val="de-DE"/>
        </w:rPr>
        <w:t>4 </w:t>
      </w:r>
      <w:r w:rsidRPr="001E5732">
        <w:rPr>
          <w:rFonts w:ascii="Trebuchet MS" w:hAnsi="Trebuchet MS"/>
          <w:lang w:val="de-DE"/>
        </w:rPr>
        <w:t xml:space="preserve">die klugen aber nahmen Öl in den Krügen mit ihren Lampen mit. </w:t>
      </w:r>
      <w:r w:rsidRPr="001E5732">
        <w:rPr>
          <w:rFonts w:ascii="Trebuchet MS" w:hAnsi="Trebuchet MS"/>
          <w:vertAlign w:val="superscript"/>
          <w:lang w:val="de-DE"/>
        </w:rPr>
        <w:t>5 </w:t>
      </w:r>
      <w:r w:rsidRPr="001E5732">
        <w:rPr>
          <w:rFonts w:ascii="Trebuchet MS" w:hAnsi="Trebuchet MS"/>
          <w:lang w:val="de-DE"/>
        </w:rPr>
        <w:t>Als nun der Bräutigam sich Zeit ließ</w:t>
      </w:r>
      <w:r w:rsidRPr="001E5732">
        <w:rPr>
          <w:rStyle w:val="Funotenzeichen"/>
          <w:rFonts w:ascii="Trebuchet MS" w:hAnsi="Trebuchet MS" w:cs="Arial"/>
          <w:lang w:val="de-DE"/>
        </w:rPr>
        <w:footnoteReference w:id="169"/>
      </w:r>
      <w:r w:rsidRPr="001E5732">
        <w:rPr>
          <w:rFonts w:ascii="Trebuchet MS" w:hAnsi="Trebuchet MS"/>
          <w:lang w:val="de-DE"/>
        </w:rPr>
        <w:t xml:space="preserve">, wurden sie alle müde und schliefen ein. </w:t>
      </w:r>
      <w:r w:rsidRPr="001E5732">
        <w:rPr>
          <w:rFonts w:ascii="Trebuchet MS" w:hAnsi="Trebuchet MS"/>
          <w:vertAlign w:val="superscript"/>
          <w:lang w:val="de-DE"/>
        </w:rPr>
        <w:t>6 </w:t>
      </w:r>
      <w:r w:rsidRPr="001E5732">
        <w:rPr>
          <w:rFonts w:ascii="Trebuchet MS" w:hAnsi="Trebuchet MS"/>
          <w:lang w:val="de-DE"/>
        </w:rPr>
        <w:t>Mitten in der Nacht wurde gerufen: ‚Siehe: Der Bräutigam! Kommt heraus, ihm ent</w:t>
      </w:r>
      <w:r>
        <w:rPr>
          <w:rFonts w:ascii="Trebuchet MS" w:hAnsi="Trebuchet MS"/>
          <w:lang w:val="de-DE"/>
        </w:rPr>
        <w:softHyphen/>
      </w:r>
      <w:r w:rsidRPr="001E5732">
        <w:rPr>
          <w:rFonts w:ascii="Trebuchet MS" w:hAnsi="Trebuchet MS"/>
          <w:lang w:val="de-DE"/>
        </w:rPr>
        <w:t>gegen!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Da standen jene Jungfrauen alle auf und ordneten ihre Lampen. </w:t>
      </w:r>
      <w:r w:rsidRPr="001E5732">
        <w:rPr>
          <w:rFonts w:ascii="Trebuchet MS" w:hAnsi="Trebuchet MS"/>
          <w:vertAlign w:val="superscript"/>
          <w:lang w:val="de-DE"/>
        </w:rPr>
        <w:t>8 </w:t>
      </w:r>
      <w:r w:rsidRPr="001E5732">
        <w:rPr>
          <w:rFonts w:ascii="Trebuchet MS" w:hAnsi="Trebuchet MS"/>
          <w:lang w:val="de-DE"/>
        </w:rPr>
        <w:t>Die tö</w:t>
      </w:r>
      <w:r>
        <w:rPr>
          <w:rFonts w:ascii="Trebuchet MS" w:hAnsi="Trebuchet MS"/>
          <w:lang w:val="de-DE"/>
        </w:rPr>
        <w:softHyphen/>
      </w:r>
      <w:r w:rsidRPr="001E5732">
        <w:rPr>
          <w:rFonts w:ascii="Trebuchet MS" w:hAnsi="Trebuchet MS"/>
          <w:lang w:val="de-DE"/>
        </w:rPr>
        <w:t>richten aber sagten den klugen: ‚Gebt uns von Eurem Öl! Denn unsere Lampen gehen aus!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Die klugen antworteten </w:t>
      </w:r>
      <w:r>
        <w:rPr>
          <w:rFonts w:ascii="Trebuchet MS" w:hAnsi="Trebuchet MS"/>
          <w:lang w:val="de-DE"/>
        </w:rPr>
        <w:t>darauf</w:t>
      </w:r>
      <w:r w:rsidRPr="001E5732">
        <w:rPr>
          <w:rFonts w:ascii="Trebuchet MS" w:hAnsi="Trebuchet MS"/>
          <w:lang w:val="de-DE"/>
        </w:rPr>
        <w:t>: ‚Dass es dann weder für uns noch für euch reicht! Geht lieber zu den Händlern und kauft euch!</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Als sie zum Kaufen weggin</w:t>
      </w:r>
      <w:r>
        <w:rPr>
          <w:rFonts w:ascii="Trebuchet MS" w:hAnsi="Trebuchet MS"/>
          <w:lang w:val="de-DE"/>
        </w:rPr>
        <w:softHyphen/>
      </w:r>
      <w:r w:rsidRPr="001E5732">
        <w:rPr>
          <w:rFonts w:ascii="Trebuchet MS" w:hAnsi="Trebuchet MS"/>
          <w:lang w:val="de-DE"/>
        </w:rPr>
        <w:t>g</w:t>
      </w:r>
      <w:r>
        <w:rPr>
          <w:rFonts w:ascii="Trebuchet MS" w:hAnsi="Trebuchet MS"/>
          <w:lang w:val="de-DE"/>
        </w:rPr>
        <w:t>en, kam der Bräutigam, und die b</w:t>
      </w:r>
      <w:r w:rsidRPr="001E5732">
        <w:rPr>
          <w:rFonts w:ascii="Trebuchet MS" w:hAnsi="Trebuchet MS"/>
          <w:lang w:val="de-DE"/>
        </w:rPr>
        <w:t xml:space="preserve">ereiten </w:t>
      </w:r>
      <w:r>
        <w:rPr>
          <w:rFonts w:ascii="Trebuchet MS" w:hAnsi="Trebuchet MS"/>
          <w:lang w:val="de-DE"/>
        </w:rPr>
        <w:t xml:space="preserve">traten mit ihm </w:t>
      </w:r>
      <w:r w:rsidRPr="001E5732">
        <w:rPr>
          <w:rFonts w:ascii="Trebuchet MS" w:hAnsi="Trebuchet MS"/>
          <w:lang w:val="de-DE"/>
        </w:rPr>
        <w:t>zur Hochzeit</w:t>
      </w:r>
      <w:r>
        <w:rPr>
          <w:rFonts w:ascii="Trebuchet MS" w:hAnsi="Trebuchet MS"/>
          <w:lang w:val="de-DE"/>
        </w:rPr>
        <w:t>sfeier ein</w:t>
      </w:r>
      <w:r w:rsidRPr="001E5732">
        <w:rPr>
          <w:rFonts w:ascii="Trebuchet MS" w:hAnsi="Trebuchet MS"/>
          <w:lang w:val="de-DE"/>
        </w:rPr>
        <w:t xml:space="preserve">, und die Tür wurde verschlossen. </w:t>
      </w:r>
      <w:r w:rsidRPr="001E5732">
        <w:rPr>
          <w:rFonts w:ascii="Trebuchet MS" w:hAnsi="Trebuchet MS"/>
          <w:vertAlign w:val="superscript"/>
          <w:lang w:val="de-DE"/>
        </w:rPr>
        <w:t>11 </w:t>
      </w:r>
      <w:r w:rsidRPr="001E5732">
        <w:rPr>
          <w:rFonts w:ascii="Trebuchet MS" w:hAnsi="Trebuchet MS"/>
          <w:lang w:val="de-DE"/>
        </w:rPr>
        <w:t>Zuletzt kamen auch die übrigen Jungfrauen und sa</w:t>
      </w:r>
      <w:r>
        <w:rPr>
          <w:rFonts w:ascii="Trebuchet MS" w:hAnsi="Trebuchet MS"/>
          <w:lang w:val="de-DE"/>
        </w:rPr>
        <w:t>g</w:t>
      </w:r>
      <w:r w:rsidR="0035016A">
        <w:rPr>
          <w:rFonts w:ascii="Trebuchet MS" w:hAnsi="Trebuchet MS"/>
          <w:lang w:val="de-DE"/>
        </w:rPr>
        <w:softHyphen/>
      </w:r>
      <w:r w:rsidRPr="001E5732">
        <w:rPr>
          <w:rFonts w:ascii="Trebuchet MS" w:hAnsi="Trebuchet MS"/>
          <w:lang w:val="de-DE"/>
        </w:rPr>
        <w:t>ten: ‚Herr, Herr, öffne uns!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Er antwortete </w:t>
      </w:r>
      <w:r>
        <w:rPr>
          <w:rFonts w:ascii="Trebuchet MS" w:hAnsi="Trebuchet MS"/>
          <w:lang w:val="de-DE"/>
        </w:rPr>
        <w:t>darauf</w:t>
      </w:r>
      <w:r w:rsidRPr="001E5732">
        <w:rPr>
          <w:rFonts w:ascii="Trebuchet MS" w:hAnsi="Trebuchet MS"/>
          <w:lang w:val="de-DE"/>
        </w:rPr>
        <w:t>: ‚Amen, ich sage euch: Ich kenne euch nicht!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Bleibt also wach! Denn ihr wisst nicht den Tag noch die Stunde.</w:t>
      </w:r>
    </w:p>
    <w:p w14:paraId="0DC02A9A" w14:textId="77777777" w:rsidR="00C71948" w:rsidRPr="001E5732" w:rsidRDefault="00C71948" w:rsidP="00C71948">
      <w:pPr>
        <w:pStyle w:val="Formatvorlageberschrift1BlockErsteZeile127cm"/>
        <w:rPr>
          <w:lang w:val="de-DE"/>
        </w:rPr>
      </w:pPr>
      <w:bookmarkStart w:id="143" w:name="_Toc38534545"/>
      <w:r>
        <w:rPr>
          <w:lang w:val="de-DE"/>
        </w:rPr>
        <w:t>Gleichnis: Dienern anvertrautes</w:t>
      </w:r>
      <w:r w:rsidRPr="001E5732">
        <w:rPr>
          <w:lang w:val="de-DE"/>
        </w:rPr>
        <w:t xml:space="preserve"> Geld (25,14</w:t>
      </w:r>
      <w:r>
        <w:rPr>
          <w:lang w:val="de-DE"/>
        </w:rPr>
        <w:t>−</w:t>
      </w:r>
      <w:r w:rsidRPr="001E5732">
        <w:rPr>
          <w:lang w:val="de-DE"/>
        </w:rPr>
        <w:t>30)</w:t>
      </w:r>
      <w:bookmarkEnd w:id="143"/>
    </w:p>
    <w:p w14:paraId="202F0A53" w14:textId="77777777" w:rsidR="00C71948" w:rsidRDefault="00C71948" w:rsidP="006374C6">
      <w:pPr>
        <w:pStyle w:val="Randverweis"/>
        <w:framePr w:wrap="around"/>
      </w:pPr>
      <w:r w:rsidRPr="001E5732">
        <w:t>14</w:t>
      </w:r>
      <w:r>
        <w:t>−</w:t>
      </w:r>
      <w:r w:rsidRPr="001E5732">
        <w:t xml:space="preserve">30: </w:t>
      </w:r>
      <w:r w:rsidRPr="009C4609">
        <w:rPr>
          <w:b/>
          <w:w w:val="33"/>
        </w:rPr>
        <w:t>||</w:t>
      </w:r>
    </w:p>
    <w:p w14:paraId="47ABC45B" w14:textId="77777777" w:rsidR="00C71948" w:rsidRPr="001E5732" w:rsidRDefault="00C71948" w:rsidP="006374C6">
      <w:pPr>
        <w:pStyle w:val="Randverweis"/>
        <w:framePr w:wrap="around"/>
      </w:pPr>
      <w:proofErr w:type="spellStart"/>
      <w:r w:rsidRPr="001E5732">
        <w:t>Lk</w:t>
      </w:r>
      <w:proofErr w:type="spellEnd"/>
      <w:r w:rsidRPr="001E5732">
        <w:t xml:space="preserve"> 19,11</w:t>
      </w:r>
      <w:r>
        <w:t>−</w:t>
      </w:r>
      <w:r w:rsidRPr="001E5732">
        <w:t>27</w:t>
      </w:r>
    </w:p>
    <w:p w14:paraId="2398A55C" w14:textId="77777777" w:rsidR="00C71948" w:rsidRPr="001E5732" w:rsidRDefault="00C71948" w:rsidP="006374C6">
      <w:pPr>
        <w:pStyle w:val="Randverweis"/>
        <w:framePr w:wrap="around"/>
      </w:pPr>
      <w:r w:rsidRPr="001E5732">
        <w:t>14: Mk 13,34</w:t>
      </w:r>
    </w:p>
    <w:p w14:paraId="320C8D2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Denn wie ein Mensch, der verreisen wollte: Er rief die eigenen Diener und übergab ihnen sein Vermögen; </w:t>
      </w:r>
      <w:r w:rsidRPr="001E5732">
        <w:rPr>
          <w:rFonts w:ascii="Trebuchet MS" w:hAnsi="Trebuchet MS"/>
          <w:vertAlign w:val="superscript"/>
          <w:lang w:val="de-DE"/>
        </w:rPr>
        <w:t>15 </w:t>
      </w:r>
      <w:r w:rsidRPr="001E5732">
        <w:rPr>
          <w:rFonts w:ascii="Trebuchet MS" w:hAnsi="Trebuchet MS"/>
          <w:lang w:val="de-DE"/>
        </w:rPr>
        <w:t xml:space="preserve">und einem gab er fünf Talente, einem zwei, einem eins, </w:t>
      </w:r>
      <w:r>
        <w:rPr>
          <w:rFonts w:ascii="Trebuchet MS" w:hAnsi="Trebuchet MS"/>
          <w:lang w:val="de-DE"/>
        </w:rPr>
        <w:t>jedem nach der eigenen Fähigkeit, und er verreiste. G</w:t>
      </w:r>
      <w:r w:rsidRPr="001E5732">
        <w:rPr>
          <w:rFonts w:ascii="Trebuchet MS" w:hAnsi="Trebuchet MS"/>
          <w:lang w:val="de-DE"/>
        </w:rPr>
        <w:t xml:space="preserve">leich </w:t>
      </w:r>
      <w:r w:rsidRPr="001E5732">
        <w:rPr>
          <w:rFonts w:ascii="Trebuchet MS" w:hAnsi="Trebuchet MS"/>
          <w:vertAlign w:val="superscript"/>
          <w:lang w:val="de-DE"/>
        </w:rPr>
        <w:t>16 </w:t>
      </w:r>
      <w:r w:rsidRPr="001E5732">
        <w:rPr>
          <w:rFonts w:ascii="Trebuchet MS" w:hAnsi="Trebuchet MS"/>
          <w:lang w:val="de-DE"/>
        </w:rPr>
        <w:t xml:space="preserve">ging der, welcher die fünf Talente erhalten hatte, mit ihnen arbeiten und gewann </w:t>
      </w:r>
      <w:r>
        <w:rPr>
          <w:rFonts w:ascii="Trebuchet MS" w:hAnsi="Trebuchet MS"/>
          <w:lang w:val="de-DE"/>
        </w:rPr>
        <w:t>wei</w:t>
      </w:r>
      <w:r w:rsidRPr="001E5732">
        <w:rPr>
          <w:rFonts w:ascii="Trebuchet MS" w:hAnsi="Trebuchet MS"/>
          <w:lang w:val="de-DE"/>
        </w:rPr>
        <w:t xml:space="preserve">tere fünf. </w:t>
      </w:r>
      <w:r w:rsidRPr="001E5732">
        <w:rPr>
          <w:rFonts w:ascii="Trebuchet MS" w:hAnsi="Trebuchet MS"/>
          <w:vertAlign w:val="superscript"/>
          <w:lang w:val="de-DE"/>
        </w:rPr>
        <w:t>17 </w:t>
      </w:r>
      <w:r w:rsidRPr="001E5732">
        <w:rPr>
          <w:rFonts w:ascii="Trebuchet MS" w:hAnsi="Trebuchet MS"/>
          <w:lang w:val="de-DE"/>
        </w:rPr>
        <w:t xml:space="preserve">Ebenso gewann der mit den zwei weitere zwei. </w:t>
      </w:r>
      <w:r w:rsidRPr="001E5732">
        <w:rPr>
          <w:rFonts w:ascii="Trebuchet MS" w:hAnsi="Trebuchet MS"/>
          <w:vertAlign w:val="superscript"/>
          <w:lang w:val="de-DE"/>
        </w:rPr>
        <w:t>18 </w:t>
      </w:r>
      <w:r w:rsidRPr="001E5732">
        <w:rPr>
          <w:rFonts w:ascii="Trebuchet MS" w:hAnsi="Trebuchet MS"/>
          <w:lang w:val="de-DE"/>
        </w:rPr>
        <w:t>Der aber das eine Talent erhalten hatte, ging und grub die Erde auf und versteckte das Geld seines Herrn.</w:t>
      </w:r>
    </w:p>
    <w:p w14:paraId="268F8C4D" w14:textId="77777777" w:rsidR="00C71948" w:rsidRPr="001E5732" w:rsidRDefault="00C71948" w:rsidP="006374C6">
      <w:pPr>
        <w:pStyle w:val="Randverweis"/>
        <w:framePr w:wrap="around"/>
      </w:pPr>
      <w:r w:rsidRPr="001E5732">
        <w:t>19: 18,23</w:t>
      </w:r>
    </w:p>
    <w:p w14:paraId="6C0620DD" w14:textId="77777777" w:rsidR="00C71948" w:rsidRDefault="00C71948" w:rsidP="006374C6">
      <w:pPr>
        <w:pStyle w:val="Randverweis"/>
        <w:framePr w:wrap="around"/>
      </w:pPr>
      <w:r w:rsidRPr="001E5732">
        <w:t>21: 24,45</w:t>
      </w:r>
      <w:r>
        <w:t>−</w:t>
      </w:r>
      <w:r w:rsidRPr="001E5732">
        <w:t>47;</w:t>
      </w:r>
    </w:p>
    <w:p w14:paraId="4227B5A5" w14:textId="77777777" w:rsidR="00C71948" w:rsidRPr="001E5732" w:rsidRDefault="00C71948" w:rsidP="006374C6">
      <w:pPr>
        <w:pStyle w:val="Randverweis"/>
        <w:framePr w:wrap="around"/>
      </w:pPr>
      <w:proofErr w:type="spellStart"/>
      <w:r w:rsidRPr="001E5732">
        <w:t>Lk</w:t>
      </w:r>
      <w:proofErr w:type="spellEnd"/>
      <w:r w:rsidRPr="001E5732">
        <w:t xml:space="preserve"> 16,10</w:t>
      </w:r>
    </w:p>
    <w:p w14:paraId="0870626C"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Nach langer Zeit kommt der Herr jener Diener und will Abrechnung mit ihnen halten. </w:t>
      </w:r>
      <w:r w:rsidRPr="001E5732">
        <w:rPr>
          <w:rFonts w:ascii="Trebuchet MS" w:hAnsi="Trebuchet MS"/>
          <w:vertAlign w:val="superscript"/>
          <w:lang w:val="de-DE"/>
        </w:rPr>
        <w:t>20 </w:t>
      </w:r>
      <w:r w:rsidRPr="001E5732">
        <w:rPr>
          <w:rFonts w:ascii="Trebuchet MS" w:hAnsi="Trebuchet MS"/>
          <w:lang w:val="de-DE"/>
        </w:rPr>
        <w:t>Da kam der herbei, welcher die fünf Talente erhalten hatte. Er brachte weitere fünf Talente und sagte: ‚Herr</w:t>
      </w:r>
      <w:r>
        <w:rPr>
          <w:rFonts w:ascii="Trebuchet MS" w:hAnsi="Trebuchet MS"/>
          <w:lang w:val="de-DE"/>
        </w:rPr>
        <w:t>, fünf Talente hast du mir über</w:t>
      </w:r>
      <w:r w:rsidRPr="001E5732">
        <w:rPr>
          <w:rFonts w:ascii="Trebuchet MS" w:hAnsi="Trebuchet MS"/>
          <w:lang w:val="de-DE"/>
        </w:rPr>
        <w:t>geben; sieh, ich habe fünf weitere Talente gewonnen.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Sein Herr sagte ihm: ‚Gut, guter und </w:t>
      </w:r>
      <w:r>
        <w:rPr>
          <w:rFonts w:ascii="Trebuchet MS" w:hAnsi="Trebuchet MS"/>
          <w:lang w:val="de-DE"/>
        </w:rPr>
        <w:t>ver</w:t>
      </w:r>
      <w:r>
        <w:rPr>
          <w:rFonts w:ascii="Trebuchet MS" w:hAnsi="Trebuchet MS"/>
          <w:lang w:val="de-DE"/>
        </w:rPr>
        <w:softHyphen/>
        <w:t>lässlich</w:t>
      </w:r>
      <w:r w:rsidRPr="001E5732">
        <w:rPr>
          <w:rFonts w:ascii="Trebuchet MS" w:hAnsi="Trebuchet MS"/>
          <w:lang w:val="de-DE"/>
        </w:rPr>
        <w:t xml:space="preserve">er Diener! Über Weniges warst du </w:t>
      </w:r>
      <w:r>
        <w:rPr>
          <w:rFonts w:ascii="Trebuchet MS" w:hAnsi="Trebuchet MS"/>
          <w:lang w:val="de-DE"/>
        </w:rPr>
        <w:t>verlässlich</w:t>
      </w:r>
      <w:r w:rsidRPr="001E5732">
        <w:rPr>
          <w:rFonts w:ascii="Trebuchet MS" w:hAnsi="Trebuchet MS"/>
          <w:lang w:val="de-DE"/>
        </w:rPr>
        <w:t>; über Vieles werde ich dich ein</w:t>
      </w:r>
      <w:r>
        <w:rPr>
          <w:rFonts w:ascii="Trebuchet MS" w:hAnsi="Trebuchet MS"/>
          <w:lang w:val="de-DE"/>
        </w:rPr>
        <w:softHyphen/>
      </w:r>
      <w:r w:rsidRPr="001E5732">
        <w:rPr>
          <w:rFonts w:ascii="Trebuchet MS" w:hAnsi="Trebuchet MS"/>
          <w:lang w:val="de-DE"/>
        </w:rPr>
        <w:t>setzen. Tritt ein in die Freude deines Herrn!</w:t>
      </w:r>
      <w:r>
        <w:rPr>
          <w:rFonts w:ascii="Trebuchet MS" w:hAnsi="Trebuchet MS"/>
          <w:lang w:val="de-DE"/>
        </w:rPr>
        <w:t>‛</w:t>
      </w:r>
    </w:p>
    <w:p w14:paraId="5A7C76CA" w14:textId="77777777" w:rsidR="00C71948" w:rsidRPr="001E5732" w:rsidRDefault="00C71948" w:rsidP="006374C6">
      <w:pPr>
        <w:pStyle w:val="Randverweis"/>
        <w:framePr w:wrap="around"/>
      </w:pPr>
      <w:r w:rsidRPr="001E5732">
        <w:t xml:space="preserve">23: </w:t>
      </w:r>
      <w:proofErr w:type="spellStart"/>
      <w:r w:rsidRPr="001E5732">
        <w:t>Lk</w:t>
      </w:r>
      <w:proofErr w:type="spellEnd"/>
      <w:r w:rsidRPr="001E5732">
        <w:t xml:space="preserve"> 12,44</w:t>
      </w:r>
    </w:p>
    <w:p w14:paraId="73E60E01"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Der mit den zwei Talenten kam herbei und sagte: ‚Herr, du hast mir zwei Ta</w:t>
      </w:r>
      <w:r>
        <w:rPr>
          <w:rFonts w:ascii="Trebuchet MS" w:hAnsi="Trebuchet MS"/>
          <w:lang w:val="de-DE"/>
        </w:rPr>
        <w:softHyphen/>
        <w:t>lente über</w:t>
      </w:r>
      <w:r w:rsidRPr="001E5732">
        <w:rPr>
          <w:rFonts w:ascii="Trebuchet MS" w:hAnsi="Trebuchet MS"/>
          <w:lang w:val="de-DE"/>
        </w:rPr>
        <w:t>geben; sieh, ich habe zwei weitere Talente gewonnen.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Sein Herr sagte ihm: ‚Gut, guter und </w:t>
      </w:r>
      <w:r>
        <w:rPr>
          <w:rFonts w:ascii="Trebuchet MS" w:hAnsi="Trebuchet MS"/>
          <w:lang w:val="de-DE"/>
        </w:rPr>
        <w:t>verlässlich</w:t>
      </w:r>
      <w:r w:rsidRPr="001E5732">
        <w:rPr>
          <w:rFonts w:ascii="Trebuchet MS" w:hAnsi="Trebuchet MS"/>
          <w:lang w:val="de-DE"/>
        </w:rPr>
        <w:t xml:space="preserve">er Diener! Über Weniges warst du </w:t>
      </w:r>
      <w:r>
        <w:rPr>
          <w:rFonts w:ascii="Trebuchet MS" w:hAnsi="Trebuchet MS"/>
          <w:lang w:val="de-DE"/>
        </w:rPr>
        <w:t>verlässlich</w:t>
      </w:r>
      <w:r w:rsidRPr="001E5732">
        <w:rPr>
          <w:rFonts w:ascii="Trebuchet MS" w:hAnsi="Trebuchet MS"/>
          <w:lang w:val="de-DE"/>
        </w:rPr>
        <w:t>; über Vieles werde ich dich einsetzen. Tritt ein in die Freude deines Herrn!</w:t>
      </w:r>
      <w:r>
        <w:rPr>
          <w:rFonts w:ascii="Trebuchet MS" w:hAnsi="Trebuchet MS"/>
          <w:lang w:val="de-DE"/>
        </w:rPr>
        <w:t>‛</w:t>
      </w:r>
    </w:p>
    <w:p w14:paraId="5BB42869" w14:textId="77777777" w:rsidR="00C71948" w:rsidRDefault="00C71948" w:rsidP="006374C6">
      <w:pPr>
        <w:pStyle w:val="Randverweis"/>
        <w:framePr w:wrap="around"/>
      </w:pPr>
      <w:r w:rsidRPr="001E5732">
        <w:t>29: 13,12;</w:t>
      </w:r>
    </w:p>
    <w:p w14:paraId="297F1B4A" w14:textId="77777777" w:rsidR="00C71948" w:rsidRDefault="00C71948" w:rsidP="006374C6">
      <w:pPr>
        <w:pStyle w:val="Randverweis"/>
        <w:framePr w:wrap="around"/>
      </w:pPr>
      <w:r w:rsidRPr="001E5732">
        <w:t>Mk 4,25;</w:t>
      </w:r>
    </w:p>
    <w:p w14:paraId="0C46A2E1" w14:textId="77777777" w:rsidR="00C71948" w:rsidRPr="001E5732" w:rsidRDefault="00C71948" w:rsidP="006374C6">
      <w:pPr>
        <w:pStyle w:val="Randverweis"/>
        <w:framePr w:wrap="around"/>
      </w:pPr>
      <w:proofErr w:type="spellStart"/>
      <w:r w:rsidRPr="001E5732">
        <w:t>Lk</w:t>
      </w:r>
      <w:proofErr w:type="spellEnd"/>
      <w:r w:rsidRPr="001E5732">
        <w:t xml:space="preserve"> 8,18; 19,26</w:t>
      </w:r>
    </w:p>
    <w:p w14:paraId="0CE33FAC" w14:textId="77777777" w:rsidR="00C71948" w:rsidRPr="001E5732" w:rsidRDefault="00C71948" w:rsidP="006374C6">
      <w:pPr>
        <w:pStyle w:val="Randverweis"/>
        <w:framePr w:wrap="around"/>
      </w:pPr>
      <w:r w:rsidRPr="001E5732">
        <w:t>30: 8,12</w:t>
      </w:r>
    </w:p>
    <w:p w14:paraId="050E6A3A"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Es kam auch der, welcher das eine Talent erhalten hatte, und sagte: ‚Herr, ich wusste</w:t>
      </w:r>
      <w:r>
        <w:rPr>
          <w:rFonts w:ascii="Trebuchet MS" w:hAnsi="Trebuchet MS"/>
          <w:lang w:val="de-DE"/>
        </w:rPr>
        <w:t>: Du bist ein harter Mensch</w:t>
      </w:r>
      <w:r w:rsidRPr="001E5732">
        <w:rPr>
          <w:rFonts w:ascii="Trebuchet MS" w:hAnsi="Trebuchet MS"/>
          <w:lang w:val="de-DE"/>
        </w:rPr>
        <w:t xml:space="preserve">; du erntest, wo du nicht gesät, und sammelst von da, wo du nicht ausgestreut hast. </w:t>
      </w:r>
      <w:r w:rsidRPr="001E5732">
        <w:rPr>
          <w:rFonts w:ascii="Trebuchet MS" w:hAnsi="Trebuchet MS"/>
          <w:vertAlign w:val="superscript"/>
          <w:lang w:val="de-DE"/>
        </w:rPr>
        <w:t>25 </w:t>
      </w:r>
      <w:r w:rsidRPr="001E5732">
        <w:rPr>
          <w:rFonts w:ascii="Trebuchet MS" w:hAnsi="Trebuchet MS"/>
          <w:lang w:val="de-DE"/>
        </w:rPr>
        <w:t>Und aus Furcht ging ich hin und habe dein Geld in der Erde versteckt; sieh, da hast du das Deine!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Sein Herr antwortete ihm </w:t>
      </w:r>
      <w:r>
        <w:rPr>
          <w:rFonts w:ascii="Trebuchet MS" w:hAnsi="Trebuchet MS"/>
          <w:lang w:val="de-DE"/>
        </w:rPr>
        <w:t>darauf</w:t>
      </w:r>
      <w:r w:rsidRPr="001E5732">
        <w:rPr>
          <w:rFonts w:ascii="Trebuchet MS" w:hAnsi="Trebuchet MS"/>
          <w:lang w:val="de-DE"/>
        </w:rPr>
        <w:t xml:space="preserve">: ‚Schlechter und fauler Diener! Du wusstest, dass ich ernte, wo ich nicht gesät, und von da sammle, wo ich nicht ausgestreut habe. </w:t>
      </w:r>
      <w:r w:rsidRPr="001E5732">
        <w:rPr>
          <w:rFonts w:ascii="Trebuchet MS" w:hAnsi="Trebuchet MS"/>
          <w:vertAlign w:val="superscript"/>
          <w:lang w:val="de-DE"/>
        </w:rPr>
        <w:t>27 </w:t>
      </w:r>
      <w:r w:rsidRPr="001E5732">
        <w:rPr>
          <w:rFonts w:ascii="Trebuchet MS" w:hAnsi="Trebuchet MS"/>
          <w:lang w:val="de-DE"/>
        </w:rPr>
        <w:t xml:space="preserve">Du hättest also mein Geld zu den Wechslern bringen sollen, und </w:t>
      </w:r>
      <w:r w:rsidRPr="001E5732">
        <w:rPr>
          <w:rFonts w:ascii="Trebuchet MS" w:hAnsi="Trebuchet MS"/>
          <w:i/>
          <w:lang w:val="de-DE"/>
        </w:rPr>
        <w:t>ich</w:t>
      </w:r>
      <w:r w:rsidRPr="001E5732">
        <w:rPr>
          <w:rFonts w:ascii="Trebuchet MS" w:hAnsi="Trebuchet MS"/>
          <w:lang w:val="de-DE"/>
        </w:rPr>
        <w:t xml:space="preserve"> hätte bei meinem Kommen das Mei</w:t>
      </w:r>
      <w:r>
        <w:rPr>
          <w:rFonts w:ascii="Trebuchet MS" w:hAnsi="Trebuchet MS"/>
          <w:lang w:val="de-DE"/>
        </w:rPr>
        <w:t>ne mit Zins erlangt.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Nehmt also das Talent von ihm und gebt es dem, der die zehn Talente hat! </w:t>
      </w:r>
      <w:r w:rsidRPr="001E5732">
        <w:rPr>
          <w:rFonts w:ascii="Trebuchet MS" w:hAnsi="Trebuchet MS"/>
          <w:vertAlign w:val="superscript"/>
          <w:lang w:val="de-DE"/>
        </w:rPr>
        <w:t>29 </w:t>
      </w:r>
      <w:r w:rsidRPr="001E5732">
        <w:rPr>
          <w:rFonts w:ascii="Trebuchet MS" w:hAnsi="Trebuchet MS"/>
          <w:lang w:val="de-DE"/>
        </w:rPr>
        <w:t xml:space="preserve">Denn jedem, der hat, wird gegeben werden, und er wird im Überfluss haben; dem, der nicht hat, wird auch, was er hat, von ihm weggenommen werden. </w:t>
      </w:r>
      <w:r>
        <w:rPr>
          <w:noProof/>
          <w:lang w:val="de-DE" w:bidi="he-IL"/>
        </w:rPr>
        <w:lastRenderedPageBreak/>
        <mc:AlternateContent>
          <mc:Choice Requires="wps">
            <w:drawing>
              <wp:anchor distT="0" distB="0" distL="114300" distR="114300" simplePos="0" relativeHeight="251722752" behindDoc="0" locked="0" layoutInCell="1" allowOverlap="1" wp14:anchorId="06FD9410" wp14:editId="7D31D206">
                <wp:simplePos x="0" y="0"/>
                <wp:positionH relativeFrom="column">
                  <wp:posOffset>4798753</wp:posOffset>
                </wp:positionH>
                <wp:positionV relativeFrom="paragraph">
                  <wp:posOffset>-327660</wp:posOffset>
                </wp:positionV>
                <wp:extent cx="1069200" cy="295200"/>
                <wp:effectExtent l="0" t="0" r="0" b="0"/>
                <wp:wrapNone/>
                <wp:docPr id="73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C70C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25,30 </w:t>
                            </w:r>
                            <w:r>
                              <w:rPr>
                                <w:rFonts w:ascii="Trebuchet MS" w:hAnsi="Trebuchet MS"/>
                                <w:lang w:val="de-DE"/>
                              </w:rPr>
                              <w:t>−</w:t>
                            </w:r>
                            <w:r>
                              <w:rPr>
                                <w:rFonts w:ascii="Trebuchet MS" w:hAnsi="Trebuchet MS" w:cs="Times New Roman"/>
                                <w:i/>
                                <w:iCs/>
                                <w:lang w:val="de-DE"/>
                              </w:rPr>
                              <w:t xml:space="preserve"> 26,4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9410" id="Textfeld 47" o:spid="_x0000_s1074" type="#_x0000_t202" style="position:absolute;left:0;text-align:left;margin-left:377.85pt;margin-top:-25.8pt;width:84.2pt;height:23.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" fillcolor="white [3201]" stroked="f" strokeweight=".5pt">
                <v:textbox>
                  <w:txbxContent>
                    <w:p w14:paraId="030C70C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25,30 </w:t>
                      </w:r>
                      <w:r>
                        <w:rPr>
                          <w:rFonts w:ascii="Trebuchet MS" w:hAnsi="Trebuchet MS"/>
                          <w:lang w:val="de-DE"/>
                        </w:rPr>
                        <w:t>−</w:t>
                      </w:r>
                      <w:r>
                        <w:rPr>
                          <w:rFonts w:ascii="Trebuchet MS" w:hAnsi="Trebuchet MS" w:cs="Times New Roman"/>
                          <w:i/>
                          <w:iCs/>
                          <w:lang w:val="de-DE"/>
                        </w:rPr>
                        <w:t xml:space="preserve"> 26,4</w:t>
                      </w:r>
                    </w:p>
                  </w:txbxContent>
                </v:textbox>
              </v:shape>
            </w:pict>
          </mc:Fallback>
        </mc:AlternateContent>
      </w:r>
      <w:r w:rsidRPr="001E5732">
        <w:rPr>
          <w:rFonts w:ascii="Trebuchet MS" w:hAnsi="Trebuchet MS"/>
          <w:vertAlign w:val="superscript"/>
          <w:lang w:val="de-DE"/>
        </w:rPr>
        <w:t>30 </w:t>
      </w:r>
      <w:r w:rsidRPr="001E5732">
        <w:rPr>
          <w:rFonts w:ascii="Trebuchet MS" w:hAnsi="Trebuchet MS"/>
          <w:lang w:val="de-DE"/>
        </w:rPr>
        <w:t>Un</w:t>
      </w:r>
      <w:r>
        <w:rPr>
          <w:rFonts w:ascii="Trebuchet MS" w:hAnsi="Trebuchet MS"/>
          <w:lang w:val="de-DE"/>
        </w:rPr>
        <w:t>d den unbrauchbaren Diener werft hinaus</w:t>
      </w:r>
      <w:r w:rsidRPr="001E5732">
        <w:rPr>
          <w:rFonts w:ascii="Trebuchet MS" w:hAnsi="Trebuchet MS"/>
          <w:lang w:val="de-DE"/>
        </w:rPr>
        <w:t xml:space="preserve"> in die Finsternis ganz draußen! Dort wird das Heulen und das Zähneknirschen sein.</w:t>
      </w:r>
      <w:r>
        <w:rPr>
          <w:rFonts w:ascii="Trebuchet MS" w:hAnsi="Trebuchet MS"/>
          <w:lang w:val="de-DE"/>
        </w:rPr>
        <w:t>‛</w:t>
      </w:r>
    </w:p>
    <w:p w14:paraId="150DE427" w14:textId="77777777" w:rsidR="00C71948" w:rsidRPr="001E5732" w:rsidRDefault="00C71948" w:rsidP="00C71948">
      <w:pPr>
        <w:pStyle w:val="Formatvorlageberschrift1BlockErsteZeile127cm"/>
        <w:rPr>
          <w:lang w:val="de-DE"/>
        </w:rPr>
      </w:pPr>
      <w:bookmarkStart w:id="144" w:name="_Toc38534546"/>
      <w:r w:rsidRPr="001E5732">
        <w:rPr>
          <w:lang w:val="de-DE"/>
        </w:rPr>
        <w:t>Weltgericht (25,31</w:t>
      </w:r>
      <w:r>
        <w:rPr>
          <w:lang w:val="de-DE"/>
        </w:rPr>
        <w:t>−</w:t>
      </w:r>
      <w:r w:rsidRPr="001E5732">
        <w:rPr>
          <w:lang w:val="de-DE"/>
        </w:rPr>
        <w:t>46)</w:t>
      </w:r>
      <w:bookmarkEnd w:id="144"/>
    </w:p>
    <w:p w14:paraId="50F65EAB" w14:textId="77777777" w:rsidR="00C71948" w:rsidRDefault="00C71948" w:rsidP="006374C6">
      <w:pPr>
        <w:pStyle w:val="Randverweis"/>
        <w:framePr w:wrap="around"/>
      </w:pPr>
      <w:r w:rsidRPr="001E5732">
        <w:t>31: 16,27;</w:t>
      </w:r>
    </w:p>
    <w:p w14:paraId="169AB04C" w14:textId="77777777" w:rsidR="00C71948" w:rsidRDefault="00C71948" w:rsidP="006374C6">
      <w:pPr>
        <w:pStyle w:val="Randverweis"/>
        <w:framePr w:wrap="around"/>
      </w:pPr>
      <w:proofErr w:type="spellStart"/>
      <w:r w:rsidRPr="001E5732">
        <w:t>Dtn</w:t>
      </w:r>
      <w:proofErr w:type="spellEnd"/>
      <w:r w:rsidRPr="001E5732">
        <w:t xml:space="preserve"> 33,2G;</w:t>
      </w:r>
    </w:p>
    <w:p w14:paraId="476A15D9" w14:textId="77777777" w:rsidR="00C71948" w:rsidRDefault="00C71948" w:rsidP="006374C6">
      <w:pPr>
        <w:pStyle w:val="Randverweis"/>
        <w:framePr w:wrap="around"/>
      </w:pPr>
      <w:proofErr w:type="spellStart"/>
      <w:r w:rsidRPr="001E5732">
        <w:t>Mt</w:t>
      </w:r>
      <w:proofErr w:type="spellEnd"/>
      <w:r w:rsidRPr="001E5732">
        <w:t xml:space="preserve"> 19,28;</w:t>
      </w:r>
    </w:p>
    <w:p w14:paraId="4BD4EF30" w14:textId="77777777" w:rsidR="00C71948" w:rsidRPr="001E5732" w:rsidRDefault="00C71948" w:rsidP="006374C6">
      <w:pPr>
        <w:pStyle w:val="Randverweis"/>
        <w:framePr w:wrap="around"/>
      </w:pPr>
      <w:r w:rsidRPr="001E5732">
        <w:t>Offb 3,21</w:t>
      </w:r>
    </w:p>
    <w:p w14:paraId="42E8D79C" w14:textId="77777777" w:rsidR="00C71948" w:rsidRPr="001E5732" w:rsidRDefault="00C71948" w:rsidP="006374C6">
      <w:pPr>
        <w:pStyle w:val="Randverweis"/>
        <w:framePr w:wrap="around"/>
      </w:pPr>
      <w:r w:rsidRPr="001E5732">
        <w:t xml:space="preserve">32: </w:t>
      </w:r>
      <w:proofErr w:type="spellStart"/>
      <w:r w:rsidRPr="001E5732">
        <w:t>Ez</w:t>
      </w:r>
      <w:proofErr w:type="spellEnd"/>
      <w:r w:rsidRPr="001E5732">
        <w:t xml:space="preserve"> 34,17</w:t>
      </w:r>
    </w:p>
    <w:p w14:paraId="79A446F9" w14:textId="01277160"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Wenn der Sohn des Menschen in seiner Herrlichkeit kommt und alle Engel mit ihm, dann wird er sich auf den Thron seiner Herrlichkeit setzen, </w:t>
      </w:r>
      <w:r w:rsidRPr="001E5732">
        <w:rPr>
          <w:rFonts w:ascii="Trebuchet MS" w:hAnsi="Trebuchet MS"/>
          <w:vertAlign w:val="superscript"/>
          <w:lang w:val="de-DE"/>
        </w:rPr>
        <w:t>32 </w:t>
      </w:r>
      <w:r w:rsidRPr="001E5732">
        <w:rPr>
          <w:rFonts w:ascii="Trebuchet MS" w:hAnsi="Trebuchet MS"/>
          <w:lang w:val="de-DE"/>
        </w:rPr>
        <w:t xml:space="preserve">und es werden vor ihm versammelt werden alle Völker, und er wird sie voneinander scheiden, wie der Hirt die Schafe von den Böcken scheidet, </w:t>
      </w:r>
      <w:r w:rsidRPr="001E5732">
        <w:rPr>
          <w:rFonts w:ascii="Trebuchet MS" w:hAnsi="Trebuchet MS"/>
          <w:vertAlign w:val="superscript"/>
          <w:lang w:val="de-DE"/>
        </w:rPr>
        <w:t>33 </w:t>
      </w:r>
      <w:r w:rsidRPr="001E5732">
        <w:rPr>
          <w:rFonts w:ascii="Trebuchet MS" w:hAnsi="Trebuchet MS"/>
          <w:lang w:val="de-DE"/>
        </w:rPr>
        <w:t>und er wird die Schafe zu seiner Rechten und die Böcke zur Linken stellen.</w:t>
      </w:r>
    </w:p>
    <w:p w14:paraId="0D86AC86" w14:textId="4D275E71" w:rsidR="00C53738" w:rsidRPr="001E5732" w:rsidRDefault="00C53738" w:rsidP="006374C6">
      <w:pPr>
        <w:pStyle w:val="Randverweis"/>
        <w:framePr w:wrap="around"/>
      </w:pPr>
      <w:r w:rsidRPr="001E5732">
        <w:t>3</w:t>
      </w:r>
      <w:r>
        <w:t>5</w:t>
      </w:r>
      <w:r w:rsidRPr="001E5732">
        <w:t xml:space="preserve">: </w:t>
      </w:r>
      <w:r w:rsidR="00844DC2">
        <w:t>S 76,8</w:t>
      </w:r>
    </w:p>
    <w:p w14:paraId="2E43AD5A"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Dann wird der König denen auf seiner Rechten sagen: ‚Kommt, ihr von meinem Vater Gesegneten, er</w:t>
      </w:r>
      <w:r>
        <w:rPr>
          <w:rFonts w:ascii="Trebuchet MS" w:hAnsi="Trebuchet MS"/>
          <w:lang w:val="de-DE"/>
        </w:rPr>
        <w:t>bt</w:t>
      </w:r>
      <w:r w:rsidRPr="001E5732">
        <w:rPr>
          <w:rFonts w:ascii="Trebuchet MS" w:hAnsi="Trebuchet MS"/>
          <w:lang w:val="de-DE"/>
        </w:rPr>
        <w:t xml:space="preserve"> das </w:t>
      </w:r>
      <w:r>
        <w:rPr>
          <w:rFonts w:ascii="Trebuchet MS" w:hAnsi="Trebuchet MS"/>
          <w:lang w:val="de-DE"/>
        </w:rPr>
        <w:t>Königtum</w:t>
      </w:r>
      <w:r w:rsidRPr="001E5732">
        <w:rPr>
          <w:rFonts w:ascii="Trebuchet MS" w:hAnsi="Trebuchet MS"/>
          <w:lang w:val="de-DE"/>
        </w:rPr>
        <w:t>, das euch seit der Grundlegung der Welt be</w:t>
      </w:r>
      <w:r>
        <w:rPr>
          <w:rFonts w:ascii="Trebuchet MS" w:hAnsi="Trebuchet MS"/>
          <w:lang w:val="de-DE"/>
        </w:rPr>
        <w:softHyphen/>
      </w:r>
      <w:r w:rsidRPr="001E5732">
        <w:rPr>
          <w:rFonts w:ascii="Trebuchet MS" w:hAnsi="Trebuchet MS"/>
          <w:lang w:val="de-DE"/>
        </w:rPr>
        <w:t xml:space="preserve">reitet ist. </w:t>
      </w:r>
      <w:r w:rsidRPr="001E5732">
        <w:rPr>
          <w:rFonts w:ascii="Trebuchet MS" w:hAnsi="Trebuchet MS"/>
          <w:vertAlign w:val="superscript"/>
          <w:lang w:val="de-DE"/>
        </w:rPr>
        <w:t>35 </w:t>
      </w:r>
      <w:r w:rsidRPr="001E5732">
        <w:rPr>
          <w:rFonts w:ascii="Trebuchet MS" w:hAnsi="Trebuchet MS"/>
          <w:lang w:val="de-DE"/>
        </w:rPr>
        <w:t xml:space="preserve">Denn ich hungerte, und ihr habt mir zu essen gegeben; ich dürstete, und ihr habt mir zu trinken gegeben; ich war fremd, und ihr habt mich </w:t>
      </w:r>
      <w:r>
        <w:rPr>
          <w:rFonts w:ascii="Trebuchet MS" w:hAnsi="Trebuchet MS"/>
          <w:lang w:val="de-DE"/>
        </w:rPr>
        <w:t>heimgenommen</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nackt, und ihr habt mich gekleidet; ich war krank, und ihr habt mich besucht; im Gefängnis war ich, und ihr seid zu mir gekommen.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37 </w:t>
      </w:r>
      <w:r>
        <w:rPr>
          <w:rFonts w:ascii="Trebuchet MS" w:hAnsi="Trebuchet MS"/>
          <w:lang w:val="de-DE"/>
        </w:rPr>
        <w:t xml:space="preserve">Dann </w:t>
      </w:r>
      <w:r w:rsidRPr="001E5732">
        <w:rPr>
          <w:rFonts w:ascii="Trebuchet MS" w:hAnsi="Trebuchet MS"/>
          <w:lang w:val="de-DE"/>
        </w:rPr>
        <w:t xml:space="preserve">werden ihm die Gerechten </w:t>
      </w:r>
      <w:r>
        <w:rPr>
          <w:rFonts w:ascii="Trebuchet MS" w:hAnsi="Trebuchet MS"/>
          <w:lang w:val="de-DE"/>
        </w:rPr>
        <w:t>daraufhin sagen</w:t>
      </w:r>
      <w:r w:rsidRPr="001E5732">
        <w:rPr>
          <w:rFonts w:ascii="Trebuchet MS" w:hAnsi="Trebuchet MS"/>
          <w:lang w:val="de-DE"/>
        </w:rPr>
        <w:t>: ‚Herr, wann haben wir dich hunger</w:t>
      </w:r>
      <w:r>
        <w:rPr>
          <w:rFonts w:ascii="Trebuchet MS" w:hAnsi="Trebuchet MS"/>
          <w:lang w:val="de-DE"/>
        </w:rPr>
        <w:t>nd gesehen und gespeist, oder dü</w:t>
      </w:r>
      <w:r w:rsidRPr="001E5732">
        <w:rPr>
          <w:rFonts w:ascii="Trebuchet MS" w:hAnsi="Trebuchet MS"/>
          <w:lang w:val="de-DE"/>
        </w:rPr>
        <w:t xml:space="preserve">rstend und dir zu trinken gegeben? </w:t>
      </w:r>
      <w:r w:rsidRPr="001E5732">
        <w:rPr>
          <w:rFonts w:ascii="Trebuchet MS" w:hAnsi="Trebuchet MS"/>
          <w:vertAlign w:val="superscript"/>
          <w:lang w:val="de-DE"/>
        </w:rPr>
        <w:t>38 </w:t>
      </w:r>
      <w:r w:rsidRPr="001E5732">
        <w:rPr>
          <w:rFonts w:ascii="Trebuchet MS" w:hAnsi="Trebuchet MS"/>
          <w:lang w:val="de-DE"/>
        </w:rPr>
        <w:t xml:space="preserve">Wann haben wir dich fremd gesehen und </w:t>
      </w:r>
      <w:r>
        <w:rPr>
          <w:rFonts w:ascii="Trebuchet MS" w:hAnsi="Trebuchet MS"/>
          <w:lang w:val="de-DE"/>
        </w:rPr>
        <w:t xml:space="preserve">heimgenommen </w:t>
      </w:r>
      <w:r w:rsidRPr="001E5732">
        <w:rPr>
          <w:rFonts w:ascii="Trebuchet MS" w:hAnsi="Trebuchet MS"/>
          <w:lang w:val="de-DE"/>
        </w:rPr>
        <w:t xml:space="preserve">oder nackt und dich gekleidet? </w:t>
      </w:r>
      <w:r w:rsidRPr="001E5732">
        <w:rPr>
          <w:rFonts w:ascii="Trebuchet MS" w:hAnsi="Trebuchet MS"/>
          <w:vertAlign w:val="superscript"/>
          <w:lang w:val="de-DE"/>
        </w:rPr>
        <w:t>39 </w:t>
      </w:r>
      <w:r w:rsidRPr="001E5732">
        <w:rPr>
          <w:rFonts w:ascii="Trebuchet MS" w:hAnsi="Trebuchet MS"/>
          <w:lang w:val="de-DE"/>
        </w:rPr>
        <w:t>Wann haben wir dich krank oder im Gefängnis gesehen und sind zu dir gekommen?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 xml:space="preserve">Und der König wird ihnen </w:t>
      </w:r>
      <w:r>
        <w:rPr>
          <w:rFonts w:ascii="Trebuchet MS" w:hAnsi="Trebuchet MS"/>
          <w:lang w:val="de-DE"/>
        </w:rPr>
        <w:t>darauf</w:t>
      </w:r>
      <w:r w:rsidRPr="001E5732">
        <w:rPr>
          <w:rFonts w:ascii="Trebuchet MS" w:hAnsi="Trebuchet MS"/>
          <w:lang w:val="de-DE"/>
        </w:rPr>
        <w:t xml:space="preserve"> antworten: ‚Amen, ich sage euch: </w:t>
      </w:r>
      <w:r>
        <w:rPr>
          <w:rFonts w:ascii="Trebuchet MS" w:hAnsi="Trebuchet MS"/>
          <w:lang w:val="de-DE"/>
        </w:rPr>
        <w:t xml:space="preserve">Entsprechend wie </w:t>
      </w:r>
      <w:r w:rsidRPr="001E5732">
        <w:rPr>
          <w:rFonts w:ascii="Trebuchet MS" w:hAnsi="Trebuchet MS"/>
          <w:lang w:val="de-DE"/>
        </w:rPr>
        <w:t xml:space="preserve">ihr </w:t>
      </w:r>
      <w:r w:rsidRPr="001E5732">
        <w:rPr>
          <w:rFonts w:ascii="Trebuchet MS" w:hAnsi="Trebuchet MS"/>
          <w:i/>
          <w:lang w:val="de-DE"/>
        </w:rPr>
        <w:t>einem</w:t>
      </w:r>
      <w:r w:rsidRPr="001E5732">
        <w:rPr>
          <w:rFonts w:ascii="Trebuchet MS" w:hAnsi="Trebuchet MS"/>
          <w:lang w:val="de-DE"/>
        </w:rPr>
        <w:t xml:space="preserve"> dieser meiner ge</w:t>
      </w:r>
      <w:r>
        <w:rPr>
          <w:rFonts w:ascii="Trebuchet MS" w:hAnsi="Trebuchet MS"/>
          <w:lang w:val="de-DE"/>
        </w:rPr>
        <w:softHyphen/>
      </w:r>
      <w:r w:rsidRPr="001E5732">
        <w:rPr>
          <w:rFonts w:ascii="Trebuchet MS" w:hAnsi="Trebuchet MS"/>
          <w:lang w:val="de-DE"/>
        </w:rPr>
        <w:t>ringsten Brüder getan habt, habt ihr mir getan.</w:t>
      </w:r>
      <w:r>
        <w:rPr>
          <w:rFonts w:ascii="Trebuchet MS" w:hAnsi="Trebuchet MS"/>
          <w:lang w:val="de-DE"/>
        </w:rPr>
        <w:t>‛</w:t>
      </w:r>
    </w:p>
    <w:p w14:paraId="755E28F0" w14:textId="77777777" w:rsidR="00C71948" w:rsidRPr="00405CC3" w:rsidRDefault="00C71948" w:rsidP="006374C6">
      <w:pPr>
        <w:pStyle w:val="Randverweis"/>
        <w:framePr w:wrap="around"/>
        <w:rPr>
          <w:lang w:val="en-US"/>
        </w:rPr>
      </w:pPr>
      <w:r w:rsidRPr="00405CC3">
        <w:rPr>
          <w:lang w:val="en-US"/>
        </w:rPr>
        <w:t>41:</w:t>
      </w:r>
    </w:p>
    <w:p w14:paraId="385577D3" w14:textId="77777777" w:rsidR="00C71948" w:rsidRPr="00405CC3" w:rsidRDefault="00C71948" w:rsidP="006374C6">
      <w:pPr>
        <w:pStyle w:val="Randverweis"/>
        <w:framePr w:wrap="around"/>
        <w:rPr>
          <w:lang w:val="en-US"/>
        </w:rPr>
      </w:pPr>
      <w:proofErr w:type="spellStart"/>
      <w:r w:rsidRPr="00405CC3">
        <w:rPr>
          <w:lang w:val="en-US"/>
        </w:rPr>
        <w:t>Offb</w:t>
      </w:r>
      <w:proofErr w:type="spellEnd"/>
      <w:r w:rsidRPr="00405CC3">
        <w:rPr>
          <w:lang w:val="en-US"/>
        </w:rPr>
        <w:t xml:space="preserve"> 20,10;</w:t>
      </w:r>
    </w:p>
    <w:p w14:paraId="41E29E36" w14:textId="77777777" w:rsidR="00C71948" w:rsidRPr="00405CC3" w:rsidRDefault="00C71948" w:rsidP="006374C6">
      <w:pPr>
        <w:pStyle w:val="Randverweis"/>
        <w:framePr w:wrap="around"/>
        <w:rPr>
          <w:lang w:val="en-US"/>
        </w:rPr>
      </w:pPr>
      <w:r w:rsidRPr="00405CC3">
        <w:rPr>
          <w:lang w:val="en-US"/>
        </w:rPr>
        <w:t>42: 1 Joh 3,17</w:t>
      </w:r>
    </w:p>
    <w:p w14:paraId="0ECAB069" w14:textId="5CCC7B87" w:rsidR="00153BCF" w:rsidRPr="00405CC3" w:rsidRDefault="00153BCF" w:rsidP="006374C6">
      <w:pPr>
        <w:pStyle w:val="Randverweis"/>
        <w:framePr w:wrap="around"/>
        <w:rPr>
          <w:lang w:val="en-US"/>
        </w:rPr>
      </w:pPr>
      <w:r w:rsidRPr="00405CC3">
        <w:rPr>
          <w:lang w:val="en-US"/>
        </w:rPr>
        <w:t>43: S 69,34</w:t>
      </w:r>
    </w:p>
    <w:p w14:paraId="2DDC5F2D" w14:textId="0283A12B" w:rsidR="00C71948" w:rsidRPr="00405CC3" w:rsidRDefault="00C71948" w:rsidP="006374C6">
      <w:pPr>
        <w:pStyle w:val="Randverweis"/>
        <w:framePr w:wrap="around"/>
        <w:rPr>
          <w:lang w:val="en-US"/>
        </w:rPr>
      </w:pPr>
      <w:r w:rsidRPr="00405CC3">
        <w:rPr>
          <w:lang w:val="en-US"/>
        </w:rPr>
        <w:t>46: Dan 12,2;</w:t>
      </w:r>
    </w:p>
    <w:p w14:paraId="27DD111E" w14:textId="77777777" w:rsidR="00B50CA2" w:rsidRPr="00405CC3" w:rsidRDefault="00C71948" w:rsidP="006374C6">
      <w:pPr>
        <w:pStyle w:val="Randverweis"/>
        <w:framePr w:wrap="around"/>
        <w:rPr>
          <w:lang w:val="en-US"/>
        </w:rPr>
      </w:pPr>
      <w:r w:rsidRPr="00405CC3">
        <w:rPr>
          <w:lang w:val="en-US"/>
        </w:rPr>
        <w:t>Joh 5,29</w:t>
      </w:r>
      <w:r w:rsidR="00B50CA2" w:rsidRPr="00405CC3">
        <w:rPr>
          <w:lang w:val="en-US"/>
        </w:rPr>
        <w:t>;</w:t>
      </w:r>
    </w:p>
    <w:p w14:paraId="7A3C07DA" w14:textId="4E7F72B8" w:rsidR="00C71948" w:rsidRPr="001E5732" w:rsidRDefault="00B50CA2" w:rsidP="006374C6">
      <w:pPr>
        <w:pStyle w:val="Randverweis"/>
        <w:framePr w:wrap="around"/>
      </w:pPr>
      <w:r>
        <w:t>S 28,47</w:t>
      </w:r>
    </w:p>
    <w:p w14:paraId="6C06337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Dann wird er auch zu denen zur Linken sagen: ‚Geht von mir, Verfluchte, in das ewige Feuer, das dem Teufel und seinen Engeln bereitet ist! </w:t>
      </w:r>
      <w:r w:rsidRPr="001E5732">
        <w:rPr>
          <w:rFonts w:ascii="Trebuchet MS" w:hAnsi="Trebuchet MS"/>
          <w:vertAlign w:val="superscript"/>
          <w:lang w:val="de-DE"/>
        </w:rPr>
        <w:t>42 </w:t>
      </w:r>
      <w:r w:rsidRPr="001E5732">
        <w:rPr>
          <w:rFonts w:ascii="Trebuchet MS" w:hAnsi="Trebuchet MS"/>
          <w:lang w:val="de-DE"/>
        </w:rPr>
        <w:t>Denn ich hungerte, und ihr habt mi</w:t>
      </w:r>
      <w:r>
        <w:rPr>
          <w:rFonts w:ascii="Trebuchet MS" w:hAnsi="Trebuchet MS"/>
          <w:lang w:val="de-DE"/>
        </w:rPr>
        <w:t>r nicht zu essen gegeben; ich dü</w:t>
      </w:r>
      <w:r w:rsidRPr="001E5732">
        <w:rPr>
          <w:rFonts w:ascii="Trebuchet MS" w:hAnsi="Trebuchet MS"/>
          <w:lang w:val="de-DE"/>
        </w:rPr>
        <w:t xml:space="preserve">rstete, und ihr habt mir nicht zu trinken gegeben; </w:t>
      </w:r>
      <w:r w:rsidRPr="001E5732">
        <w:rPr>
          <w:rFonts w:ascii="Trebuchet MS" w:hAnsi="Trebuchet MS"/>
          <w:vertAlign w:val="superscript"/>
          <w:lang w:val="de-DE"/>
        </w:rPr>
        <w:t>43 </w:t>
      </w:r>
      <w:r w:rsidRPr="001E5732">
        <w:rPr>
          <w:rFonts w:ascii="Trebuchet MS" w:hAnsi="Trebuchet MS"/>
          <w:lang w:val="de-DE"/>
        </w:rPr>
        <w:t>ich war fr</w:t>
      </w:r>
      <w:r>
        <w:rPr>
          <w:rFonts w:ascii="Trebuchet MS" w:hAnsi="Trebuchet MS"/>
          <w:lang w:val="de-DE"/>
        </w:rPr>
        <w:t>emd, und ihr habt mich nicht heim</w:t>
      </w:r>
      <w:r w:rsidRPr="001E5732">
        <w:rPr>
          <w:rFonts w:ascii="Trebuchet MS" w:hAnsi="Trebuchet MS"/>
          <w:lang w:val="de-DE"/>
        </w:rPr>
        <w:t>genommen; nackt, und ihr habt mich nicht gekleidet; krank und im Gefängnis, und ihr habt mich nicht besucht.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44 </w:t>
      </w:r>
      <w:r w:rsidRPr="001E5732">
        <w:rPr>
          <w:rFonts w:ascii="Trebuchet MS" w:hAnsi="Trebuchet MS"/>
          <w:lang w:val="de-DE"/>
        </w:rPr>
        <w:t xml:space="preserve">Dann werden auch </w:t>
      </w:r>
      <w:r w:rsidRPr="001E5732">
        <w:rPr>
          <w:rFonts w:ascii="Trebuchet MS" w:hAnsi="Trebuchet MS"/>
          <w:i/>
          <w:lang w:val="de-DE"/>
        </w:rPr>
        <w:t>sie</w:t>
      </w:r>
      <w:r>
        <w:rPr>
          <w:rFonts w:ascii="Trebuchet MS" w:hAnsi="Trebuchet MS"/>
          <w:lang w:val="de-DE"/>
        </w:rPr>
        <w:t xml:space="preserve"> darauf</w:t>
      </w:r>
      <w:r w:rsidRPr="001E5732">
        <w:rPr>
          <w:rFonts w:ascii="Trebuchet MS" w:hAnsi="Trebuchet MS"/>
          <w:lang w:val="de-DE"/>
        </w:rPr>
        <w:t xml:space="preserve"> antworten: ‚Herr, wann haben wir dich hun</w:t>
      </w:r>
      <w:r>
        <w:rPr>
          <w:rFonts w:ascii="Trebuchet MS" w:hAnsi="Trebuchet MS"/>
          <w:lang w:val="de-DE"/>
        </w:rPr>
        <w:t>gernd oder dü</w:t>
      </w:r>
      <w:r w:rsidRPr="001E5732">
        <w:rPr>
          <w:rFonts w:ascii="Trebuchet MS" w:hAnsi="Trebuchet MS"/>
          <w:lang w:val="de-DE"/>
        </w:rPr>
        <w:t>rstend oder fremd oder nackt oder krank oder im Gefängnis gese</w:t>
      </w:r>
      <w:r>
        <w:rPr>
          <w:rFonts w:ascii="Trebuchet MS" w:hAnsi="Trebuchet MS"/>
          <w:lang w:val="de-DE"/>
        </w:rPr>
        <w:softHyphen/>
        <w:t>h</w:t>
      </w:r>
      <w:r w:rsidRPr="001E5732">
        <w:rPr>
          <w:rFonts w:ascii="Trebuchet MS" w:hAnsi="Trebuchet MS"/>
          <w:lang w:val="de-DE"/>
        </w:rPr>
        <w:t>en und haben dir nicht gedient?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45 </w:t>
      </w:r>
      <w:r>
        <w:rPr>
          <w:rFonts w:ascii="Trebuchet MS" w:hAnsi="Trebuchet MS"/>
          <w:lang w:val="de-DE"/>
        </w:rPr>
        <w:t>Da wird er ihnen daraufhin sagen</w:t>
      </w:r>
      <w:r w:rsidRPr="001E5732">
        <w:rPr>
          <w:rFonts w:ascii="Trebuchet MS" w:hAnsi="Trebuchet MS"/>
          <w:lang w:val="de-DE"/>
        </w:rPr>
        <w:t xml:space="preserve">: ‚Amen, ich sage euch: </w:t>
      </w:r>
      <w:r>
        <w:rPr>
          <w:rFonts w:ascii="Trebuchet MS" w:hAnsi="Trebuchet MS"/>
          <w:lang w:val="de-DE"/>
        </w:rPr>
        <w:t xml:space="preserve">Entsprechend wie </w:t>
      </w:r>
      <w:r w:rsidRPr="001E5732">
        <w:rPr>
          <w:rFonts w:ascii="Trebuchet MS" w:hAnsi="Trebuchet MS"/>
          <w:lang w:val="de-DE"/>
        </w:rPr>
        <w:t>ihr</w:t>
      </w:r>
      <w:r>
        <w:rPr>
          <w:rFonts w:ascii="Trebuchet MS" w:hAnsi="Trebuchet MS"/>
          <w:lang w:val="de-DE"/>
        </w:rPr>
        <w:t xml:space="preserve"> </w:t>
      </w:r>
      <w:r w:rsidRPr="00DE6A89">
        <w:rPr>
          <w:rFonts w:ascii="Trebuchet MS" w:hAnsi="Trebuchet MS"/>
          <w:i/>
          <w:lang w:val="de-DE"/>
        </w:rPr>
        <w:t>einem</w:t>
      </w:r>
      <w:r w:rsidRPr="001E5732">
        <w:rPr>
          <w:rFonts w:ascii="Trebuchet MS" w:hAnsi="Trebuchet MS"/>
          <w:lang w:val="de-DE"/>
        </w:rPr>
        <w:t xml:space="preserve"> dieser Geringsten nicht getan habt, habt ihr auch mir nicht getan.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46 </w:t>
      </w:r>
      <w:r w:rsidRPr="001E5732">
        <w:rPr>
          <w:rFonts w:ascii="Trebuchet MS" w:hAnsi="Trebuchet MS"/>
          <w:lang w:val="de-DE"/>
        </w:rPr>
        <w:t>Und diese werden hinweggehen zu ewiger Bestrafung, die Gerechten aber zu ewigem Leben.“</w:t>
      </w:r>
    </w:p>
    <w:p w14:paraId="44F19DC5" w14:textId="77777777" w:rsidR="00C71948" w:rsidRPr="001E5732" w:rsidRDefault="00C71948" w:rsidP="00C71948">
      <w:pPr>
        <w:pStyle w:val="Formatvorlageberschrift1BlockErsteZeile127cm"/>
        <w:rPr>
          <w:lang w:val="de-DE"/>
        </w:rPr>
      </w:pPr>
      <w:bookmarkStart w:id="145" w:name="_Toc38534547"/>
      <w:r w:rsidRPr="007D1BE4">
        <w:rPr>
          <w:b/>
          <w:lang w:val="de-DE"/>
        </w:rPr>
        <w:t xml:space="preserve">Passion </w:t>
      </w:r>
      <w:r>
        <w:rPr>
          <w:b/>
          <w:lang w:val="de-DE"/>
        </w:rPr>
        <w:t xml:space="preserve">und Auferstehung </w:t>
      </w:r>
      <w:r w:rsidRPr="007D1BE4">
        <w:rPr>
          <w:b/>
          <w:lang w:val="de-DE"/>
        </w:rPr>
        <w:t>Jesu</w:t>
      </w:r>
      <w:r w:rsidRPr="001E5732">
        <w:rPr>
          <w:lang w:val="de-DE"/>
        </w:rPr>
        <w:t xml:space="preserve"> (26,1</w:t>
      </w:r>
      <w:r>
        <w:rPr>
          <w:lang w:val="de-DE"/>
        </w:rPr>
        <w:t xml:space="preserve"> −</w:t>
      </w:r>
      <w:r w:rsidRPr="001E5732">
        <w:rPr>
          <w:lang w:val="de-DE"/>
        </w:rPr>
        <w:t xml:space="preserve"> 27,66)</w:t>
      </w:r>
      <w:bookmarkEnd w:id="145"/>
    </w:p>
    <w:p w14:paraId="043E6F4E" w14:textId="77777777" w:rsidR="00C71948" w:rsidRPr="001E5732" w:rsidRDefault="00C71948" w:rsidP="00C71948">
      <w:pPr>
        <w:pStyle w:val="Formatvorlageberschrift1BlockErsteZeile127cm"/>
        <w:spacing w:before="120"/>
        <w:rPr>
          <w:lang w:val="de-DE"/>
        </w:rPr>
      </w:pPr>
      <w:bookmarkStart w:id="146" w:name="_Toc38534548"/>
      <w:r>
        <w:rPr>
          <w:lang w:val="de-DE"/>
        </w:rPr>
        <w:t>Wie Jesus ohne Aufsehen im Volk umbringen?</w:t>
      </w:r>
      <w:r w:rsidRPr="001E5732">
        <w:rPr>
          <w:lang w:val="de-DE"/>
        </w:rPr>
        <w:t xml:space="preserve"> (26,1</w:t>
      </w:r>
      <w:r>
        <w:rPr>
          <w:lang w:val="de-DE"/>
        </w:rPr>
        <w:t>−</w:t>
      </w:r>
      <w:r w:rsidRPr="001E5732">
        <w:rPr>
          <w:lang w:val="de-DE"/>
        </w:rPr>
        <w:t>5)</w:t>
      </w:r>
      <w:bookmarkEnd w:id="146"/>
    </w:p>
    <w:p w14:paraId="6A40A38E" w14:textId="77777777" w:rsidR="00C71948" w:rsidRPr="00DA7B10" w:rsidRDefault="00C71948" w:rsidP="006374C6">
      <w:pPr>
        <w:pStyle w:val="Randverweis"/>
        <w:framePr w:wrap="around"/>
      </w:pPr>
      <w:r w:rsidRPr="00DA7B10">
        <w:t>1</w:t>
      </w:r>
      <w:r>
        <w:t>−</w:t>
      </w:r>
      <w:r w:rsidRPr="00DA7B10">
        <w:t xml:space="preserve">5: </w:t>
      </w:r>
      <w:r w:rsidRPr="00DA7B10">
        <w:rPr>
          <w:b/>
          <w:w w:val="33"/>
        </w:rPr>
        <w:t>||</w:t>
      </w:r>
    </w:p>
    <w:p w14:paraId="4CCF5C78" w14:textId="77777777" w:rsidR="00C71948" w:rsidRPr="00DA7B10" w:rsidRDefault="00C71948" w:rsidP="006374C6">
      <w:pPr>
        <w:pStyle w:val="Randverweis"/>
        <w:framePr w:wrap="around"/>
      </w:pPr>
      <w:r w:rsidRPr="00DA7B10">
        <w:t>Mk 14,1f;</w:t>
      </w:r>
    </w:p>
    <w:p w14:paraId="4A1B5849" w14:textId="77777777" w:rsidR="00C71948" w:rsidRPr="00DA7B10" w:rsidRDefault="00C71948" w:rsidP="006374C6">
      <w:pPr>
        <w:pStyle w:val="Randverweis"/>
        <w:framePr w:wrap="around"/>
      </w:pPr>
      <w:proofErr w:type="spellStart"/>
      <w:r w:rsidRPr="00DA7B10">
        <w:t>Lk</w:t>
      </w:r>
      <w:proofErr w:type="spellEnd"/>
      <w:r w:rsidRPr="00DA7B10">
        <w:t xml:space="preserve"> 22,1f;</w:t>
      </w:r>
    </w:p>
    <w:p w14:paraId="1616C98E" w14:textId="77777777" w:rsidR="00C71948" w:rsidRPr="00DA7B10" w:rsidRDefault="00C71948" w:rsidP="006374C6">
      <w:pPr>
        <w:pStyle w:val="Randverweis"/>
        <w:framePr w:wrap="around"/>
      </w:pPr>
      <w:proofErr w:type="spellStart"/>
      <w:r w:rsidRPr="00DA7B10">
        <w:t>Joh</w:t>
      </w:r>
      <w:proofErr w:type="spellEnd"/>
      <w:r w:rsidRPr="00DA7B10">
        <w:t xml:space="preserve"> 11,47</w:t>
      </w:r>
      <w:r>
        <w:t>−</w:t>
      </w:r>
      <w:r w:rsidRPr="00DA7B10">
        <w:t>53</w:t>
      </w:r>
    </w:p>
    <w:p w14:paraId="033F08AF" w14:textId="77777777" w:rsidR="00C71948" w:rsidRPr="00DA7B10" w:rsidRDefault="00C71948" w:rsidP="006374C6">
      <w:pPr>
        <w:pStyle w:val="Randverweis"/>
        <w:framePr w:wrap="around"/>
      </w:pPr>
      <w:r w:rsidRPr="00DA7B10">
        <w:t>2: 16,21</w:t>
      </w:r>
    </w:p>
    <w:p w14:paraId="243CC89D" w14:textId="77777777" w:rsidR="00C71948" w:rsidRPr="00DA7B10" w:rsidRDefault="00C71948" w:rsidP="006374C6">
      <w:pPr>
        <w:pStyle w:val="Randverweis"/>
        <w:framePr w:wrap="around"/>
      </w:pPr>
      <w:r w:rsidRPr="00DA7B10">
        <w:t>4f: 21,46</w:t>
      </w:r>
    </w:p>
    <w:p w14:paraId="4AE8FADD" w14:textId="77777777" w:rsidR="00C71948" w:rsidRPr="006D17D2" w:rsidRDefault="00C71948" w:rsidP="00C71948">
      <w:pPr>
        <w:pStyle w:val="Textkrper-Erstzeileneinzug"/>
        <w:spacing w:line="280" w:lineRule="atLeast"/>
        <w:ind w:firstLine="0"/>
        <w:jc w:val="both"/>
        <w:rPr>
          <w:rFonts w:ascii="Times New Roman" w:hAnsi="Times New Roman"/>
          <w:lang w:val="de-DE"/>
        </w:rPr>
      </w:pPr>
      <w:r w:rsidRPr="001E5732">
        <w:rPr>
          <w:rFonts w:ascii="Trebuchet MS" w:hAnsi="Trebuchet MS"/>
          <w:b/>
          <w:bCs/>
          <w:lang w:val="de-DE"/>
        </w:rPr>
        <w:t>26</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Und es geschah: Als Jesus alle diese Reden beendet hatte, sagte er seinen Jün</w:t>
      </w:r>
      <w:r>
        <w:rPr>
          <w:rFonts w:ascii="Trebuchet MS" w:hAnsi="Trebuchet MS"/>
          <w:lang w:val="de-DE"/>
        </w:rPr>
        <w:softHyphen/>
        <w:t>gern:</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„Ihr wisst:</w:t>
      </w:r>
      <w:r w:rsidRPr="001E5732">
        <w:rPr>
          <w:rFonts w:ascii="Trebuchet MS" w:hAnsi="Trebuchet MS"/>
          <w:lang w:val="de-DE"/>
        </w:rPr>
        <w:t xml:space="preserve"> </w:t>
      </w:r>
      <w:r>
        <w:rPr>
          <w:rFonts w:ascii="Trebuchet MS" w:hAnsi="Trebuchet MS"/>
          <w:lang w:val="de-DE"/>
        </w:rPr>
        <w:t>In zwei Tagen findet das Pascha</w:t>
      </w:r>
      <w:r w:rsidRPr="00A525B4">
        <w:rPr>
          <w:rStyle w:val="Funotenzeichen"/>
          <w:rFonts w:ascii="Trebuchet MS" w:hAnsi="Trebuchet MS"/>
          <w:lang w:val="de-DE"/>
        </w:rPr>
        <w:footnoteReference w:id="170"/>
      </w:r>
      <w:r>
        <w:rPr>
          <w:rFonts w:ascii="Trebuchet MS" w:hAnsi="Trebuchet MS"/>
          <w:lang w:val="de-DE"/>
        </w:rPr>
        <w:t xml:space="preserve"> statt</w:t>
      </w:r>
      <w:r w:rsidRPr="001E5732">
        <w:rPr>
          <w:rFonts w:ascii="Trebuchet MS" w:hAnsi="Trebuchet MS"/>
          <w:lang w:val="de-DE"/>
        </w:rPr>
        <w:t>; und der Sohn des Menschen wird zur Kreuzigung überliefert.“</w:t>
      </w:r>
    </w:p>
    <w:p w14:paraId="66ECDA3B" w14:textId="25B072B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Da versammelten sich die </w:t>
      </w:r>
      <w:r>
        <w:rPr>
          <w:rFonts w:ascii="Trebuchet MS" w:hAnsi="Trebuchet MS"/>
          <w:lang w:val="de-DE"/>
        </w:rPr>
        <w:t>Hohen Pr</w:t>
      </w:r>
      <w:r w:rsidRPr="001E5732">
        <w:rPr>
          <w:rFonts w:ascii="Trebuchet MS" w:hAnsi="Trebuchet MS"/>
          <w:lang w:val="de-DE"/>
        </w:rPr>
        <w:t>iester</w:t>
      </w:r>
      <w:r>
        <w:rPr>
          <w:rStyle w:val="Funotenzeichen"/>
          <w:rFonts w:ascii="Trebuchet MS" w:hAnsi="Trebuchet MS"/>
          <w:lang w:val="de-DE"/>
        </w:rPr>
        <w:footnoteReference w:id="171"/>
      </w:r>
      <w:r w:rsidRPr="001E5732">
        <w:rPr>
          <w:rFonts w:ascii="Trebuchet MS" w:hAnsi="Trebuchet MS"/>
          <w:lang w:val="de-DE"/>
        </w:rPr>
        <w:t xml:space="preserve"> und die Ältesten des Volkes im Palast des </w:t>
      </w:r>
      <w:r>
        <w:rPr>
          <w:rFonts w:ascii="Trebuchet MS" w:hAnsi="Trebuchet MS"/>
          <w:lang w:val="de-DE"/>
        </w:rPr>
        <w:t>Hohen Pr</w:t>
      </w:r>
      <w:r w:rsidRPr="001E5732">
        <w:rPr>
          <w:rFonts w:ascii="Trebuchet MS" w:hAnsi="Trebuchet MS"/>
          <w:lang w:val="de-DE"/>
        </w:rPr>
        <w:t xml:space="preserve">iesters, der </w:t>
      </w:r>
      <w:proofErr w:type="spellStart"/>
      <w:r w:rsidRPr="001E5732">
        <w:rPr>
          <w:rFonts w:ascii="Trebuchet MS" w:hAnsi="Trebuchet MS"/>
          <w:lang w:val="de-DE"/>
        </w:rPr>
        <w:t>K</w:t>
      </w:r>
      <w:r w:rsidRPr="00C82F28">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xml:space="preserve"> hieß, </w:t>
      </w:r>
      <w:r w:rsidRPr="001E5732">
        <w:rPr>
          <w:rFonts w:ascii="Trebuchet MS" w:hAnsi="Trebuchet MS"/>
          <w:vertAlign w:val="superscript"/>
          <w:lang w:val="de-DE"/>
        </w:rPr>
        <w:t>4 </w:t>
      </w:r>
      <w:r w:rsidRPr="001E5732">
        <w:rPr>
          <w:rFonts w:ascii="Trebuchet MS" w:hAnsi="Trebuchet MS"/>
          <w:lang w:val="de-DE"/>
        </w:rPr>
        <w:t>und ber</w:t>
      </w:r>
      <w:r w:rsidR="00F91234">
        <w:rPr>
          <w:rFonts w:ascii="Trebuchet MS" w:hAnsi="Trebuchet MS"/>
          <w:lang w:val="de-DE"/>
        </w:rPr>
        <w:t>atschlagten</w:t>
      </w:r>
      <w:r w:rsidRPr="001E5732">
        <w:rPr>
          <w:rFonts w:ascii="Trebuchet MS" w:hAnsi="Trebuchet MS"/>
          <w:lang w:val="de-DE"/>
        </w:rPr>
        <w:t xml:space="preserve">, um Jesus mit List zu </w:t>
      </w:r>
      <w:r w:rsidR="00E45C20">
        <w:rPr>
          <w:noProof/>
          <w:lang w:val="de-DE" w:bidi="he-IL"/>
        </w:rPr>
        <w:lastRenderedPageBreak/>
        <mc:AlternateContent>
          <mc:Choice Requires="wps">
            <w:drawing>
              <wp:anchor distT="0" distB="0" distL="114300" distR="114300" simplePos="0" relativeHeight="251721728" behindDoc="0" locked="0" layoutInCell="1" allowOverlap="1" wp14:anchorId="4AD86660" wp14:editId="4D6AEB6A">
                <wp:simplePos x="0" y="0"/>
                <wp:positionH relativeFrom="column">
                  <wp:posOffset>-95885</wp:posOffset>
                </wp:positionH>
                <wp:positionV relativeFrom="paragraph">
                  <wp:posOffset>-327660</wp:posOffset>
                </wp:positionV>
                <wp:extent cx="759460" cy="294640"/>
                <wp:effectExtent l="0" t="0" r="0" b="0"/>
                <wp:wrapNone/>
                <wp:docPr id="732"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7AFFA"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26,5</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86660" id="Textfeld 46" o:spid="_x0000_s1075" type="#_x0000_t202" style="position:absolute;left:0;text-align:left;margin-left:-7.55pt;margin-top:-25.8pt;width:59.8pt;height:23.2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" fillcolor="white [3201]" stroked="f" strokeweight=".5pt">
                <v:textbox>
                  <w:txbxContent>
                    <w:p w14:paraId="67F7AFFA"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26,5</w:t>
                      </w:r>
                      <w:r>
                        <w:rPr>
                          <w:rFonts w:ascii="Trebuchet MS" w:hAnsi="Trebuchet MS"/>
                          <w:lang w:val="de-DE"/>
                        </w:rPr>
                        <w:t>−</w:t>
                      </w:r>
                      <w:r>
                        <w:rPr>
                          <w:rFonts w:ascii="Trebuchet MS" w:hAnsi="Trebuchet MS" w:cs="Times New Roman"/>
                          <w:i/>
                          <w:iCs/>
                          <w:lang w:val="de-DE"/>
                        </w:rPr>
                        <w:t>25</w:t>
                      </w:r>
                    </w:p>
                  </w:txbxContent>
                </v:textbox>
              </v:shape>
            </w:pict>
          </mc:Fallback>
        </mc:AlternateContent>
      </w:r>
      <w:r w:rsidRPr="001E5732">
        <w:rPr>
          <w:rFonts w:ascii="Trebuchet MS" w:hAnsi="Trebuchet MS"/>
          <w:lang w:val="de-DE"/>
        </w:rPr>
        <w:t xml:space="preserve">ergreifen und zu töten. </w:t>
      </w:r>
      <w:r w:rsidRPr="001E5732">
        <w:rPr>
          <w:rFonts w:ascii="Trebuchet MS" w:hAnsi="Trebuchet MS"/>
          <w:vertAlign w:val="superscript"/>
          <w:lang w:val="de-DE"/>
        </w:rPr>
        <w:t>5 </w:t>
      </w:r>
      <w:r>
        <w:rPr>
          <w:rFonts w:ascii="Trebuchet MS" w:hAnsi="Trebuchet MS"/>
          <w:lang w:val="de-DE"/>
        </w:rPr>
        <w:t>Sie sagten aber</w:t>
      </w:r>
      <w:r w:rsidRPr="001E5732">
        <w:rPr>
          <w:rFonts w:ascii="Trebuchet MS" w:hAnsi="Trebuchet MS"/>
          <w:lang w:val="de-DE"/>
        </w:rPr>
        <w:t>: „Nicht am Fest, damit kein Aufruhr im Volk ent</w:t>
      </w:r>
      <w:r>
        <w:rPr>
          <w:rFonts w:ascii="Trebuchet MS" w:hAnsi="Trebuchet MS"/>
          <w:lang w:val="de-DE"/>
        </w:rPr>
        <w:softHyphen/>
      </w:r>
      <w:r w:rsidRPr="001E5732">
        <w:rPr>
          <w:rFonts w:ascii="Trebuchet MS" w:hAnsi="Trebuchet MS"/>
          <w:lang w:val="de-DE"/>
        </w:rPr>
        <w:t>steht!“</w:t>
      </w:r>
    </w:p>
    <w:p w14:paraId="277D037E" w14:textId="77777777" w:rsidR="00C71948" w:rsidRPr="001E5732" w:rsidRDefault="00C71948" w:rsidP="00C71948">
      <w:pPr>
        <w:pStyle w:val="Formatvorlageberschrift1BlockErsteZeile127cm"/>
        <w:rPr>
          <w:lang w:val="de-DE"/>
        </w:rPr>
      </w:pPr>
      <w:bookmarkStart w:id="148" w:name="_Toc38534549"/>
      <w:r>
        <w:rPr>
          <w:lang w:val="de-DE"/>
        </w:rPr>
        <w:t>Jesus wird in Bet</w:t>
      </w:r>
      <w:r w:rsidRPr="004E1587">
        <w:rPr>
          <w:b/>
          <w:lang w:val="de-DE"/>
        </w:rPr>
        <w:t>a</w:t>
      </w:r>
      <w:r>
        <w:rPr>
          <w:lang w:val="de-DE"/>
        </w:rPr>
        <w:t>nien im Haus S</w:t>
      </w:r>
      <w:r w:rsidRPr="00DE7C16">
        <w:rPr>
          <w:b/>
          <w:bCs/>
          <w:lang w:val="de-DE"/>
        </w:rPr>
        <w:t>i</w:t>
      </w:r>
      <w:r>
        <w:rPr>
          <w:lang w:val="de-DE"/>
        </w:rPr>
        <w:t>mons des Aussätzigen gesalbt</w:t>
      </w:r>
      <w:r w:rsidRPr="001E5732">
        <w:rPr>
          <w:lang w:val="de-DE"/>
        </w:rPr>
        <w:t xml:space="preserve"> (26,6</w:t>
      </w:r>
      <w:r>
        <w:rPr>
          <w:lang w:val="de-DE"/>
        </w:rPr>
        <w:t>−</w:t>
      </w:r>
      <w:r w:rsidRPr="001E5732">
        <w:rPr>
          <w:lang w:val="de-DE"/>
        </w:rPr>
        <w:t>13)</w:t>
      </w:r>
      <w:bookmarkEnd w:id="148"/>
    </w:p>
    <w:p w14:paraId="01FBCE7F" w14:textId="77777777" w:rsidR="00C71948" w:rsidRDefault="00C71948" w:rsidP="006374C6">
      <w:pPr>
        <w:pStyle w:val="Randverweis"/>
        <w:framePr w:wrap="around"/>
      </w:pPr>
      <w:r w:rsidRPr="001E5732">
        <w:t>6</w:t>
      </w:r>
      <w:r>
        <w:t>−</w:t>
      </w:r>
      <w:r w:rsidRPr="001E5732">
        <w:t xml:space="preserve">13: </w:t>
      </w:r>
      <w:r w:rsidRPr="009C4609">
        <w:rPr>
          <w:b/>
          <w:w w:val="33"/>
        </w:rPr>
        <w:t>||</w:t>
      </w:r>
    </w:p>
    <w:p w14:paraId="342D89D2" w14:textId="77777777" w:rsidR="00C71948" w:rsidRDefault="00C71948" w:rsidP="006374C6">
      <w:pPr>
        <w:pStyle w:val="Randverweis"/>
        <w:framePr w:wrap="around"/>
      </w:pPr>
      <w:r w:rsidRPr="001E5732">
        <w:t>Mk 14,3</w:t>
      </w:r>
      <w:r>
        <w:t>−</w:t>
      </w:r>
      <w:r w:rsidRPr="001E5732">
        <w:t>9;</w:t>
      </w:r>
    </w:p>
    <w:p w14:paraId="520D1329" w14:textId="77777777" w:rsidR="00C71948" w:rsidRDefault="00C71948" w:rsidP="006374C6">
      <w:pPr>
        <w:pStyle w:val="Randverweis"/>
        <w:framePr w:wrap="around"/>
      </w:pPr>
      <w:proofErr w:type="spellStart"/>
      <w:r w:rsidRPr="001E5732">
        <w:t>Lk</w:t>
      </w:r>
      <w:proofErr w:type="spellEnd"/>
      <w:r w:rsidRPr="001E5732">
        <w:t xml:space="preserve"> 7,36</w:t>
      </w:r>
      <w:r>
        <w:t>−</w:t>
      </w:r>
      <w:r w:rsidRPr="001E5732">
        <w:t>50;</w:t>
      </w:r>
    </w:p>
    <w:p w14:paraId="5AA4DC84" w14:textId="77777777" w:rsidR="00C71948" w:rsidRPr="001E5732" w:rsidRDefault="00C71948" w:rsidP="006374C6">
      <w:pPr>
        <w:pStyle w:val="Randverweis"/>
        <w:framePr w:wrap="around"/>
      </w:pPr>
      <w:proofErr w:type="spellStart"/>
      <w:r w:rsidRPr="001E5732">
        <w:t>Joh</w:t>
      </w:r>
      <w:proofErr w:type="spellEnd"/>
      <w:r w:rsidRPr="001E5732">
        <w:t xml:space="preserve"> 12,1</w:t>
      </w:r>
      <w:r>
        <w:t>−</w:t>
      </w:r>
      <w:r w:rsidRPr="001E5732">
        <w:t>8</w:t>
      </w:r>
    </w:p>
    <w:p w14:paraId="01AC9EE1" w14:textId="77777777" w:rsidR="00C71948" w:rsidRPr="001E5732" w:rsidRDefault="00C71948" w:rsidP="006374C6">
      <w:pPr>
        <w:pStyle w:val="Randverweis"/>
        <w:framePr w:wrap="around"/>
      </w:pPr>
      <w:r w:rsidRPr="001E5732">
        <w:t xml:space="preserve">11: </w:t>
      </w:r>
      <w:proofErr w:type="spellStart"/>
      <w:r w:rsidRPr="001E5732">
        <w:t>Dtn</w:t>
      </w:r>
      <w:proofErr w:type="spellEnd"/>
      <w:r w:rsidRPr="001E5732">
        <w:t xml:space="preserve"> 15,11</w:t>
      </w:r>
    </w:p>
    <w:p w14:paraId="5657D8EE" w14:textId="395583A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w:t>
      </w:r>
      <w:r w:rsidRPr="001E5732">
        <w:rPr>
          <w:rFonts w:ascii="Trebuchet MS" w:hAnsi="Trebuchet MS"/>
          <w:lang w:val="de-DE"/>
        </w:rPr>
        <w:t> Als Jesus in Bet</w:t>
      </w:r>
      <w:r w:rsidRPr="004E1587">
        <w:rPr>
          <w:rFonts w:ascii="Trebuchet MS" w:hAnsi="Trebuchet MS"/>
          <w:b/>
          <w:lang w:val="de-DE"/>
        </w:rPr>
        <w:t>a</w:t>
      </w:r>
      <w:r w:rsidRPr="001E5732">
        <w:rPr>
          <w:rFonts w:ascii="Trebuchet MS" w:hAnsi="Trebuchet MS"/>
          <w:lang w:val="de-DE"/>
        </w:rPr>
        <w:t>nien im Haus S</w:t>
      </w:r>
      <w:r w:rsidRPr="00DE7C16">
        <w:rPr>
          <w:rFonts w:ascii="Trebuchet MS" w:hAnsi="Trebuchet MS"/>
          <w:b/>
          <w:bCs/>
          <w:lang w:val="de-DE"/>
        </w:rPr>
        <w:t>i</w:t>
      </w:r>
      <w:r w:rsidRPr="001E5732">
        <w:rPr>
          <w:rFonts w:ascii="Trebuchet MS" w:hAnsi="Trebuchet MS"/>
          <w:lang w:val="de-DE"/>
        </w:rPr>
        <w:t xml:space="preserve">mons des Aussätzigen war, </w:t>
      </w:r>
      <w:r w:rsidRPr="001E5732">
        <w:rPr>
          <w:rFonts w:ascii="Trebuchet MS" w:hAnsi="Trebuchet MS"/>
          <w:vertAlign w:val="superscript"/>
          <w:lang w:val="de-DE"/>
        </w:rPr>
        <w:t>7 </w:t>
      </w:r>
      <w:r w:rsidRPr="001E5732">
        <w:rPr>
          <w:rFonts w:ascii="Trebuchet MS" w:hAnsi="Trebuchet MS"/>
          <w:lang w:val="de-DE"/>
        </w:rPr>
        <w:t>trat eine Frau zu ihm, die ein Alab</w:t>
      </w:r>
      <w:r w:rsidRPr="009F0C5B">
        <w:rPr>
          <w:rFonts w:ascii="Trebuchet MS" w:hAnsi="Trebuchet MS"/>
          <w:b/>
          <w:bCs/>
          <w:lang w:val="de-DE"/>
        </w:rPr>
        <w:t>a</w:t>
      </w:r>
      <w:r w:rsidRPr="001E5732">
        <w:rPr>
          <w:rFonts w:ascii="Trebuchet MS" w:hAnsi="Trebuchet MS"/>
          <w:lang w:val="de-DE"/>
        </w:rPr>
        <w:t xml:space="preserve">stergefäß voll kostbaren Salböls hatte, und goss es, als er zum Mahl lag, über sein Haar. </w:t>
      </w:r>
      <w:r w:rsidRPr="001E5732">
        <w:rPr>
          <w:rFonts w:ascii="Trebuchet MS" w:hAnsi="Trebuchet MS"/>
          <w:vertAlign w:val="superscript"/>
          <w:lang w:val="de-DE"/>
        </w:rPr>
        <w:t>8 </w:t>
      </w:r>
      <w:r w:rsidRPr="001E5732">
        <w:rPr>
          <w:rFonts w:ascii="Trebuchet MS" w:hAnsi="Trebuchet MS"/>
          <w:lang w:val="de-DE"/>
        </w:rPr>
        <w:t>Als die Jünger das sahen, ärgerten sie sich und sagten: „W</w:t>
      </w:r>
      <w:r w:rsidR="005D35AB">
        <w:rPr>
          <w:rFonts w:ascii="Trebuchet MS" w:hAnsi="Trebuchet MS"/>
          <w:lang w:val="de-DE"/>
        </w:rPr>
        <w:t>eswegen</w:t>
      </w:r>
      <w:r w:rsidRPr="001E5732">
        <w:rPr>
          <w:rFonts w:ascii="Trebuchet MS" w:hAnsi="Trebuchet MS"/>
          <w:lang w:val="de-DE"/>
        </w:rPr>
        <w:t xml:space="preserve"> diese Verschwendung? </w:t>
      </w:r>
      <w:r w:rsidRPr="001E5732">
        <w:rPr>
          <w:rFonts w:ascii="Trebuchet MS" w:hAnsi="Trebuchet MS"/>
          <w:vertAlign w:val="superscript"/>
          <w:lang w:val="de-DE"/>
        </w:rPr>
        <w:t>9 </w:t>
      </w:r>
      <w:r w:rsidRPr="001E5732">
        <w:rPr>
          <w:rFonts w:ascii="Trebuchet MS" w:hAnsi="Trebuchet MS"/>
          <w:lang w:val="de-DE"/>
        </w:rPr>
        <w:t>Dies hätte teuer verkauft und den Armen gegeben werden kön</w:t>
      </w:r>
      <w:r>
        <w:rPr>
          <w:rFonts w:ascii="Trebuchet MS" w:hAnsi="Trebuchet MS"/>
          <w:lang w:val="de-DE"/>
        </w:rPr>
        <w:softHyphen/>
      </w:r>
      <w:r w:rsidRPr="001E5732">
        <w:rPr>
          <w:rFonts w:ascii="Trebuchet MS" w:hAnsi="Trebuchet MS"/>
          <w:lang w:val="de-DE"/>
        </w:rPr>
        <w:t xml:space="preserve">nen.“ </w:t>
      </w:r>
      <w:r w:rsidRPr="001E5732">
        <w:rPr>
          <w:rFonts w:ascii="Trebuchet MS" w:hAnsi="Trebuchet MS"/>
          <w:vertAlign w:val="superscript"/>
          <w:lang w:val="de-DE"/>
        </w:rPr>
        <w:t>10 </w:t>
      </w:r>
      <w:r w:rsidRPr="001E5732">
        <w:rPr>
          <w:rFonts w:ascii="Trebuchet MS" w:hAnsi="Trebuchet MS"/>
          <w:lang w:val="de-DE"/>
        </w:rPr>
        <w:t>Jesus bemerkte es und sagte ihnen: „Wa</w:t>
      </w:r>
      <w:r w:rsidR="005D35AB">
        <w:rPr>
          <w:rFonts w:ascii="Trebuchet MS" w:hAnsi="Trebuchet MS"/>
          <w:lang w:val="de-DE"/>
        </w:rPr>
        <w:t>s</w:t>
      </w:r>
      <w:r w:rsidRPr="001E5732">
        <w:rPr>
          <w:rFonts w:ascii="Trebuchet MS" w:hAnsi="Trebuchet MS"/>
          <w:lang w:val="de-DE"/>
        </w:rPr>
        <w:t xml:space="preserve"> </w:t>
      </w:r>
      <w:r>
        <w:rPr>
          <w:rFonts w:ascii="Trebuchet MS" w:hAnsi="Trebuchet MS"/>
          <w:lang w:val="de-DE"/>
        </w:rPr>
        <w:t>macht ihr der Frau Schwie</w:t>
      </w:r>
      <w:r>
        <w:rPr>
          <w:rFonts w:ascii="Trebuchet MS" w:hAnsi="Trebuchet MS"/>
          <w:lang w:val="de-DE"/>
        </w:rPr>
        <w:softHyphen/>
        <w:t>rigkeiten</w:t>
      </w:r>
      <w:r w:rsidRPr="001E5732">
        <w:rPr>
          <w:rFonts w:ascii="Trebuchet MS" w:hAnsi="Trebuchet MS"/>
          <w:lang w:val="de-DE"/>
        </w:rPr>
        <w:t>? Denn sie hat ein</w:t>
      </w:r>
      <w:r>
        <w:rPr>
          <w:rFonts w:ascii="Trebuchet MS" w:hAnsi="Trebuchet MS"/>
          <w:lang w:val="de-DE"/>
        </w:rPr>
        <w:t xml:space="preserve"> rech</w:t>
      </w:r>
      <w:r w:rsidRPr="001E5732">
        <w:rPr>
          <w:rFonts w:ascii="Trebuchet MS" w:hAnsi="Trebuchet MS"/>
          <w:lang w:val="de-DE"/>
        </w:rPr>
        <w:t xml:space="preserve">tes Werk an mir getan. </w:t>
      </w:r>
      <w:r w:rsidRPr="001E5732">
        <w:rPr>
          <w:rFonts w:ascii="Trebuchet MS" w:hAnsi="Trebuchet MS"/>
          <w:vertAlign w:val="superscript"/>
          <w:lang w:val="de-DE"/>
        </w:rPr>
        <w:t>11 </w:t>
      </w:r>
      <w:r w:rsidRPr="001E5732">
        <w:rPr>
          <w:rFonts w:ascii="Trebuchet MS" w:hAnsi="Trebuchet MS"/>
          <w:lang w:val="de-DE"/>
        </w:rPr>
        <w:t xml:space="preserve">Denn immer habt ihr die Armen bei euch, mich aber habt ihr nicht immer. </w:t>
      </w:r>
      <w:r w:rsidRPr="001E5732">
        <w:rPr>
          <w:rFonts w:ascii="Trebuchet MS" w:hAnsi="Trebuchet MS"/>
          <w:vertAlign w:val="superscript"/>
          <w:lang w:val="de-DE"/>
        </w:rPr>
        <w:t>12 </w:t>
      </w:r>
      <w:r w:rsidRPr="006D4986">
        <w:rPr>
          <w:rFonts w:ascii="Trebuchet MS" w:hAnsi="Trebuchet MS"/>
          <w:lang w:val="de-DE"/>
        </w:rPr>
        <w:t xml:space="preserve">Denn </w:t>
      </w:r>
      <w:r>
        <w:rPr>
          <w:rFonts w:ascii="Trebuchet MS" w:hAnsi="Trebuchet MS"/>
          <w:lang w:val="de-DE"/>
        </w:rPr>
        <w:t>a</w:t>
      </w:r>
      <w:r w:rsidRPr="001E5732">
        <w:rPr>
          <w:rFonts w:ascii="Trebuchet MS" w:hAnsi="Trebuchet MS"/>
          <w:lang w:val="de-DE"/>
        </w:rPr>
        <w:t>ls diese dies</w:t>
      </w:r>
      <w:r>
        <w:rPr>
          <w:rFonts w:ascii="Trebuchet MS" w:hAnsi="Trebuchet MS"/>
          <w:lang w:val="de-DE"/>
        </w:rPr>
        <w:t>es</w:t>
      </w:r>
      <w:r w:rsidRPr="001E5732">
        <w:rPr>
          <w:rFonts w:ascii="Trebuchet MS" w:hAnsi="Trebuchet MS"/>
          <w:lang w:val="de-DE"/>
        </w:rPr>
        <w:t xml:space="preserve"> Öl auf meinen Leib goss, hat sie es für mein Begräbnis getan. </w:t>
      </w:r>
      <w:r w:rsidRPr="001E5732">
        <w:rPr>
          <w:rFonts w:ascii="Trebuchet MS" w:hAnsi="Trebuchet MS"/>
          <w:vertAlign w:val="superscript"/>
          <w:lang w:val="de-DE"/>
        </w:rPr>
        <w:t>13 </w:t>
      </w:r>
      <w:r w:rsidRPr="00B1266F">
        <w:rPr>
          <w:rFonts w:ascii="Trebuchet MS" w:hAnsi="Trebuchet MS"/>
          <w:b/>
          <w:bCs/>
          <w:lang w:val="de-DE"/>
        </w:rPr>
        <w:t>A</w:t>
      </w:r>
      <w:r w:rsidRPr="001E5732">
        <w:rPr>
          <w:rFonts w:ascii="Trebuchet MS" w:hAnsi="Trebuchet MS"/>
          <w:lang w:val="de-DE"/>
        </w:rPr>
        <w:t>men, ich sage euch: Wo immer in der ganzen Welt diese Gute Botschaft verkündet wird, wird man auch, was diese getan hat, zur Erinnerung an sie erzählen.“</w:t>
      </w:r>
    </w:p>
    <w:p w14:paraId="032A0F57" w14:textId="77777777" w:rsidR="00C71948" w:rsidRPr="001E5732" w:rsidRDefault="00C71948" w:rsidP="00C71948">
      <w:pPr>
        <w:pStyle w:val="Formatvorlageberschrift1BlockErsteZeile127cm"/>
        <w:rPr>
          <w:lang w:val="de-DE"/>
        </w:rPr>
      </w:pPr>
      <w:bookmarkStart w:id="149" w:name="_Toc38534550"/>
      <w:r w:rsidRPr="001E5732">
        <w:rPr>
          <w:lang w:val="de-DE"/>
        </w:rPr>
        <w:t xml:space="preserve">Judas </w:t>
      </w:r>
      <w:r>
        <w:rPr>
          <w:lang w:val="de-DE"/>
        </w:rPr>
        <w:t xml:space="preserve">will für Geld Jesus überliefern </w:t>
      </w:r>
      <w:r w:rsidRPr="001E5732">
        <w:rPr>
          <w:lang w:val="de-DE"/>
        </w:rPr>
        <w:t>(26,14</w:t>
      </w:r>
      <w:r>
        <w:rPr>
          <w:lang w:val="de-DE"/>
        </w:rPr>
        <w:t>−</w:t>
      </w:r>
      <w:r w:rsidRPr="001E5732">
        <w:rPr>
          <w:lang w:val="de-DE"/>
        </w:rPr>
        <w:t>16)</w:t>
      </w:r>
      <w:bookmarkEnd w:id="149"/>
    </w:p>
    <w:p w14:paraId="7F9B1DCC" w14:textId="77777777" w:rsidR="00C71948" w:rsidRDefault="00C71948" w:rsidP="006374C6">
      <w:pPr>
        <w:pStyle w:val="Randverweis"/>
        <w:framePr w:wrap="around"/>
      </w:pPr>
      <w:r w:rsidRPr="001E5732">
        <w:t>14</w:t>
      </w:r>
      <w:r>
        <w:t>−</w:t>
      </w:r>
      <w:r w:rsidRPr="001E5732">
        <w:t xml:space="preserve">16: </w:t>
      </w:r>
      <w:r w:rsidRPr="009C4609">
        <w:rPr>
          <w:b/>
          <w:w w:val="33"/>
        </w:rPr>
        <w:t>||</w:t>
      </w:r>
    </w:p>
    <w:p w14:paraId="7CD306DB" w14:textId="77777777" w:rsidR="00C71948" w:rsidRDefault="00C71948" w:rsidP="006374C6">
      <w:pPr>
        <w:pStyle w:val="Randverweis"/>
        <w:framePr w:wrap="around"/>
      </w:pPr>
      <w:r w:rsidRPr="001E5732">
        <w:t>Mk 14,10f;</w:t>
      </w:r>
    </w:p>
    <w:p w14:paraId="46BAF81E" w14:textId="77777777" w:rsidR="00C71948" w:rsidRPr="001E5732" w:rsidRDefault="00C71948" w:rsidP="006374C6">
      <w:pPr>
        <w:pStyle w:val="Randverweis"/>
        <w:framePr w:wrap="around"/>
      </w:pPr>
      <w:proofErr w:type="spellStart"/>
      <w:r w:rsidRPr="001E5732">
        <w:t>Lk</w:t>
      </w:r>
      <w:proofErr w:type="spellEnd"/>
      <w:r w:rsidRPr="001E5732">
        <w:t xml:space="preserve"> 22,3</w:t>
      </w:r>
      <w:r>
        <w:t>−</w:t>
      </w:r>
      <w:r w:rsidRPr="001E5732">
        <w:t>6</w:t>
      </w:r>
    </w:p>
    <w:p w14:paraId="0DCD7AC8" w14:textId="77777777" w:rsidR="00C71948" w:rsidRDefault="00C71948" w:rsidP="006374C6">
      <w:pPr>
        <w:pStyle w:val="Randverweis"/>
        <w:framePr w:wrap="around"/>
      </w:pPr>
      <w:r w:rsidRPr="001E5732">
        <w:t xml:space="preserve">15: </w:t>
      </w:r>
      <w:proofErr w:type="spellStart"/>
      <w:r w:rsidRPr="001E5732">
        <w:t>Joh</w:t>
      </w:r>
      <w:proofErr w:type="spellEnd"/>
      <w:r w:rsidRPr="001E5732">
        <w:t xml:space="preserve"> 11,57; 13,2;</w:t>
      </w:r>
    </w:p>
    <w:p w14:paraId="1EEC0301" w14:textId="77777777" w:rsidR="00C71948" w:rsidRPr="001E5732" w:rsidRDefault="00C71948" w:rsidP="006374C6">
      <w:pPr>
        <w:pStyle w:val="Randverweis"/>
        <w:framePr w:wrap="around"/>
      </w:pPr>
      <w:proofErr w:type="spellStart"/>
      <w:r w:rsidRPr="001E5732">
        <w:t>Sach</w:t>
      </w:r>
      <w:proofErr w:type="spellEnd"/>
      <w:r w:rsidRPr="001E5732">
        <w:t xml:space="preserve"> 11,12</w:t>
      </w:r>
    </w:p>
    <w:p w14:paraId="5F3C079E" w14:textId="4F7670C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Darauf gin</w:t>
      </w:r>
      <w:r>
        <w:rPr>
          <w:rFonts w:ascii="Trebuchet MS" w:hAnsi="Trebuchet MS"/>
          <w:lang w:val="de-DE"/>
        </w:rPr>
        <w:t>g einer der Zwölf, der Judas Isk</w:t>
      </w:r>
      <w:r w:rsidRPr="00C43A8A">
        <w:rPr>
          <w:rFonts w:ascii="Trebuchet MS" w:hAnsi="Trebuchet MS"/>
          <w:b/>
          <w:lang w:val="de-DE"/>
        </w:rPr>
        <w:t>a</w:t>
      </w:r>
      <w:r>
        <w:rPr>
          <w:rFonts w:ascii="Trebuchet MS" w:hAnsi="Trebuchet MS"/>
          <w:lang w:val="de-DE"/>
        </w:rPr>
        <w:t>riot genannt wird</w:t>
      </w:r>
      <w:r w:rsidRPr="001E5732">
        <w:rPr>
          <w:rFonts w:ascii="Trebuchet MS" w:hAnsi="Trebuchet MS"/>
          <w:lang w:val="de-DE"/>
        </w:rPr>
        <w:t xml:space="preserve">, zu den </w:t>
      </w:r>
      <w:r>
        <w:rPr>
          <w:rFonts w:ascii="Trebuchet MS" w:hAnsi="Trebuchet MS"/>
          <w:lang w:val="de-DE"/>
        </w:rPr>
        <w:t>Hohen Pr</w:t>
      </w:r>
      <w:r w:rsidRPr="001E5732">
        <w:rPr>
          <w:rFonts w:ascii="Trebuchet MS" w:hAnsi="Trebuchet MS"/>
          <w:lang w:val="de-DE"/>
        </w:rPr>
        <w:t>ies</w:t>
      </w:r>
      <w:r>
        <w:rPr>
          <w:rFonts w:ascii="Trebuchet MS" w:hAnsi="Trebuchet MS"/>
          <w:lang w:val="de-DE"/>
        </w:rPr>
        <w:softHyphen/>
        <w:t>t</w:t>
      </w:r>
      <w:r w:rsidRPr="001E5732">
        <w:rPr>
          <w:rFonts w:ascii="Trebuchet MS" w:hAnsi="Trebuchet MS"/>
          <w:lang w:val="de-DE"/>
        </w:rPr>
        <w:t xml:space="preserve">ern </w:t>
      </w:r>
      <w:r w:rsidRPr="001E5732">
        <w:rPr>
          <w:rFonts w:ascii="Trebuchet MS" w:hAnsi="Trebuchet MS"/>
          <w:vertAlign w:val="superscript"/>
          <w:lang w:val="de-DE"/>
        </w:rPr>
        <w:t>15 </w:t>
      </w:r>
      <w:r w:rsidRPr="001E5732">
        <w:rPr>
          <w:rFonts w:ascii="Trebuchet MS" w:hAnsi="Trebuchet MS"/>
          <w:lang w:val="de-DE"/>
        </w:rPr>
        <w:t xml:space="preserve">und sagte: „Was wollt ihr mir geben, und </w:t>
      </w:r>
      <w:r w:rsidRPr="001E5732">
        <w:rPr>
          <w:rFonts w:ascii="Trebuchet MS" w:hAnsi="Trebuchet MS"/>
          <w:i/>
          <w:lang w:val="de-DE"/>
        </w:rPr>
        <w:t>ich</w:t>
      </w:r>
      <w:r w:rsidRPr="001E5732">
        <w:rPr>
          <w:rFonts w:ascii="Trebuchet MS" w:hAnsi="Trebuchet MS"/>
          <w:lang w:val="de-DE"/>
        </w:rPr>
        <w:t xml:space="preserve"> werde ihn euch überliefern?“ Sie setzten ihm dreißig Silberstücke aus. </w:t>
      </w:r>
      <w:r w:rsidRPr="001E5732">
        <w:rPr>
          <w:rFonts w:ascii="Trebuchet MS" w:hAnsi="Trebuchet MS"/>
          <w:vertAlign w:val="superscript"/>
          <w:lang w:val="de-DE"/>
        </w:rPr>
        <w:t>16 </w:t>
      </w:r>
      <w:r w:rsidRPr="001E5732">
        <w:rPr>
          <w:rFonts w:ascii="Trebuchet MS" w:hAnsi="Trebuchet MS"/>
          <w:lang w:val="de-DE"/>
        </w:rPr>
        <w:t>Und von da an suchte er</w:t>
      </w:r>
      <w:r w:rsidR="00CB3E4B">
        <w:rPr>
          <w:rFonts w:ascii="Trebuchet MS" w:hAnsi="Trebuchet MS"/>
          <w:lang w:val="de-DE"/>
        </w:rPr>
        <w:t xml:space="preserve"> </w:t>
      </w:r>
      <w:r w:rsidRPr="001E5732">
        <w:rPr>
          <w:rFonts w:ascii="Trebuchet MS" w:hAnsi="Trebuchet MS"/>
          <w:lang w:val="de-DE"/>
        </w:rPr>
        <w:t>Gelegenheit, ihn zu überliefern.</w:t>
      </w:r>
    </w:p>
    <w:p w14:paraId="1CFD1277" w14:textId="77777777" w:rsidR="00C71948" w:rsidRPr="001E5732" w:rsidRDefault="00C71948" w:rsidP="00C71948">
      <w:pPr>
        <w:pStyle w:val="Formatvorlageberschrift1BlockErsteZeile127cm"/>
        <w:widowControl w:val="0"/>
        <w:rPr>
          <w:lang w:val="de-DE"/>
        </w:rPr>
      </w:pPr>
      <w:bookmarkStart w:id="150" w:name="_Toc38534551"/>
      <w:r>
        <w:rPr>
          <w:lang w:val="de-DE"/>
        </w:rPr>
        <w:t>Wo das Paschamahl geheimbleibend vorbereiten?</w:t>
      </w:r>
      <w:r w:rsidRPr="001E5732">
        <w:rPr>
          <w:lang w:val="de-DE"/>
        </w:rPr>
        <w:t xml:space="preserve"> (26,17</w:t>
      </w:r>
      <w:r>
        <w:rPr>
          <w:lang w:val="de-DE"/>
        </w:rPr>
        <w:t>−</w:t>
      </w:r>
      <w:r w:rsidRPr="001E5732">
        <w:rPr>
          <w:lang w:val="de-DE"/>
        </w:rPr>
        <w:t>19)</w:t>
      </w:r>
      <w:bookmarkEnd w:id="150"/>
    </w:p>
    <w:p w14:paraId="33BA1F72" w14:textId="77777777" w:rsidR="00C71948" w:rsidRDefault="00C71948" w:rsidP="006374C6">
      <w:pPr>
        <w:pStyle w:val="Randverweis"/>
        <w:framePr w:wrap="around"/>
      </w:pPr>
      <w:r w:rsidRPr="001E5732">
        <w:t>17</w:t>
      </w:r>
      <w:r>
        <w:t>−</w:t>
      </w:r>
      <w:r w:rsidRPr="001E5732">
        <w:t xml:space="preserve">19: </w:t>
      </w:r>
      <w:r w:rsidRPr="009C4609">
        <w:rPr>
          <w:b/>
          <w:w w:val="33"/>
        </w:rPr>
        <w:t>||</w:t>
      </w:r>
    </w:p>
    <w:p w14:paraId="06552572" w14:textId="77777777" w:rsidR="00C71948" w:rsidRPr="001E5732" w:rsidRDefault="00C71948" w:rsidP="006374C6">
      <w:pPr>
        <w:pStyle w:val="Randverweis"/>
        <w:framePr w:wrap="around"/>
      </w:pPr>
      <w:r w:rsidRPr="001E5732">
        <w:t>Mk 14,12</w:t>
      </w:r>
      <w:r>
        <w:t>−</w:t>
      </w:r>
      <w:r w:rsidRPr="001E5732">
        <w:t xml:space="preserve">16; </w:t>
      </w:r>
      <w:proofErr w:type="spellStart"/>
      <w:r w:rsidRPr="001E5732">
        <w:t>Lk</w:t>
      </w:r>
      <w:proofErr w:type="spellEnd"/>
      <w:r w:rsidRPr="001E5732">
        <w:t xml:space="preserve"> 22,7</w:t>
      </w:r>
      <w:r>
        <w:t>−</w:t>
      </w:r>
      <w:r w:rsidRPr="001E5732">
        <w:t>13</w:t>
      </w:r>
    </w:p>
    <w:p w14:paraId="0B8A2F67" w14:textId="77777777" w:rsidR="00C71948" w:rsidRDefault="00C71948" w:rsidP="006374C6">
      <w:pPr>
        <w:pStyle w:val="Randverweis"/>
        <w:framePr w:wrap="around"/>
      </w:pPr>
      <w:r w:rsidRPr="001E5732">
        <w:t>17:</w:t>
      </w:r>
    </w:p>
    <w:p w14:paraId="4F49439B" w14:textId="77777777" w:rsidR="00C71948" w:rsidRPr="001E5732" w:rsidRDefault="00C71948" w:rsidP="006374C6">
      <w:pPr>
        <w:pStyle w:val="Randverweis"/>
        <w:framePr w:wrap="around"/>
      </w:pPr>
      <w:r w:rsidRPr="001E5732">
        <w:t>Ex 12,14</w:t>
      </w:r>
      <w:r>
        <w:t>−</w:t>
      </w:r>
      <w:r w:rsidRPr="001E5732">
        <w:t>20</w:t>
      </w:r>
    </w:p>
    <w:p w14:paraId="48B36C3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Am ersten Tag der Ungesäuerten Brote traten die Jünger zu Jesus und sagten: „Wo willst du, sollen wir dir das Pascha zu essen vorbereiten?“ </w:t>
      </w:r>
      <w:r w:rsidRPr="001E5732">
        <w:rPr>
          <w:rFonts w:ascii="Trebuchet MS" w:hAnsi="Trebuchet MS"/>
          <w:vertAlign w:val="superscript"/>
          <w:lang w:val="de-DE"/>
        </w:rPr>
        <w:t>18 </w:t>
      </w:r>
      <w:r w:rsidRPr="001E5732">
        <w:rPr>
          <w:rFonts w:ascii="Trebuchet MS" w:hAnsi="Trebuchet MS"/>
          <w:lang w:val="de-DE"/>
        </w:rPr>
        <w:t>Er sagte: „Geht in die Stadt zu dem und dem</w:t>
      </w:r>
      <w:r w:rsidRPr="001E5732">
        <w:rPr>
          <w:rStyle w:val="Funotenzeichen"/>
          <w:rFonts w:ascii="Trebuchet MS" w:hAnsi="Trebuchet MS" w:cs="Arial"/>
          <w:lang w:val="de-DE"/>
        </w:rPr>
        <w:footnoteReference w:id="172"/>
      </w:r>
      <w:r w:rsidRPr="001E5732">
        <w:rPr>
          <w:rFonts w:ascii="Trebuchet MS" w:hAnsi="Trebuchet MS"/>
          <w:lang w:val="de-DE"/>
        </w:rPr>
        <w:t xml:space="preserve"> und sagt zu ihm: Der </w:t>
      </w:r>
      <w:r>
        <w:rPr>
          <w:rFonts w:ascii="Trebuchet MS" w:hAnsi="Trebuchet MS"/>
          <w:lang w:val="de-DE"/>
        </w:rPr>
        <w:t>Lehrer</w:t>
      </w:r>
      <w:r w:rsidRPr="001E5732">
        <w:rPr>
          <w:rFonts w:ascii="Trebuchet MS" w:hAnsi="Trebuchet MS"/>
          <w:lang w:val="de-DE"/>
        </w:rPr>
        <w:t xml:space="preserve"> sagt: Meine Zeit ist nahe; bei dir halte ich mit meinen Jüngern das P</w:t>
      </w:r>
      <w:r w:rsidRPr="007B7E85">
        <w:rPr>
          <w:rFonts w:ascii="Trebuchet MS" w:hAnsi="Trebuchet MS"/>
          <w:b/>
          <w:bCs/>
          <w:lang w:val="de-DE"/>
        </w:rPr>
        <w:t>a</w:t>
      </w:r>
      <w:r w:rsidRPr="001E5732">
        <w:rPr>
          <w:rFonts w:ascii="Trebuchet MS" w:hAnsi="Trebuchet MS"/>
          <w:lang w:val="de-DE"/>
        </w:rPr>
        <w:t xml:space="preserve">scha.“ </w:t>
      </w:r>
      <w:r w:rsidRPr="001E5732">
        <w:rPr>
          <w:rFonts w:ascii="Trebuchet MS" w:hAnsi="Trebuchet MS"/>
          <w:vertAlign w:val="superscript"/>
          <w:lang w:val="de-DE"/>
        </w:rPr>
        <w:t>19 </w:t>
      </w:r>
      <w:r w:rsidRPr="001E5732">
        <w:rPr>
          <w:rFonts w:ascii="Trebuchet MS" w:hAnsi="Trebuchet MS"/>
          <w:lang w:val="de-DE"/>
        </w:rPr>
        <w:t>Und die Jünger taten, wie Jesus ihnen aufgetragen hatte</w:t>
      </w:r>
      <w:r>
        <w:rPr>
          <w:rFonts w:ascii="Trebuchet MS" w:hAnsi="Trebuchet MS" w:cs="Arial"/>
          <w:lang w:val="de-DE"/>
        </w:rPr>
        <w:t xml:space="preserve"> </w:t>
      </w:r>
      <w:r w:rsidRPr="001E5732">
        <w:rPr>
          <w:rFonts w:ascii="Trebuchet MS" w:hAnsi="Trebuchet MS"/>
          <w:lang w:val="de-DE"/>
        </w:rPr>
        <w:t>und bereiteten das P</w:t>
      </w:r>
      <w:r w:rsidRPr="007B7E85">
        <w:rPr>
          <w:rFonts w:ascii="Trebuchet MS" w:hAnsi="Trebuchet MS"/>
          <w:b/>
          <w:bCs/>
          <w:lang w:val="de-DE"/>
        </w:rPr>
        <w:t>a</w:t>
      </w:r>
      <w:r w:rsidRPr="001E5732">
        <w:rPr>
          <w:rFonts w:ascii="Trebuchet MS" w:hAnsi="Trebuchet MS"/>
          <w:lang w:val="de-DE"/>
        </w:rPr>
        <w:t>scha vor.</w:t>
      </w:r>
    </w:p>
    <w:p w14:paraId="264AA0A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51" w:name="_Toc457925444"/>
      <w:bookmarkStart w:id="152" w:name="_Toc38534552"/>
      <w:r w:rsidRPr="00FC3861">
        <w:rPr>
          <w:rFonts w:ascii="Trebuchet MS" w:hAnsi="Trebuchet MS"/>
          <w:color w:val="000000" w:themeColor="text1"/>
          <w:lang w:val="de-DE"/>
        </w:rPr>
        <w:t>Beim Mahl sagt Jesus: „Einer von euch wird mich überliefern“</w:t>
      </w:r>
      <w:r w:rsidRPr="009874EA">
        <w:rPr>
          <w:rFonts w:ascii="Trebuchet MS" w:hAnsi="Trebuchet MS"/>
          <w:szCs w:val="24"/>
          <w:lang w:val="de-DE"/>
        </w:rPr>
        <w:t xml:space="preserve"> </w:t>
      </w:r>
      <w:r>
        <w:rPr>
          <w:rFonts w:ascii="Trebuchet MS" w:hAnsi="Trebuchet MS"/>
          <w:szCs w:val="24"/>
          <w:lang w:val="de-DE"/>
        </w:rPr>
        <w:t>(26,20−25</w:t>
      </w:r>
      <w:r w:rsidRPr="001E5732">
        <w:rPr>
          <w:rFonts w:ascii="Trebuchet MS" w:hAnsi="Trebuchet MS"/>
          <w:szCs w:val="24"/>
          <w:lang w:val="de-DE"/>
        </w:rPr>
        <w:t>)</w:t>
      </w:r>
      <w:bookmarkEnd w:id="151"/>
      <w:bookmarkEnd w:id="152"/>
    </w:p>
    <w:p w14:paraId="1802862F" w14:textId="77777777" w:rsidR="00C71948" w:rsidRDefault="00C71948" w:rsidP="006374C6">
      <w:pPr>
        <w:pStyle w:val="Randverweis"/>
        <w:framePr w:wrap="around"/>
      </w:pPr>
      <w:r w:rsidRPr="001E5732">
        <w:t>20</w:t>
      </w:r>
      <w:r>
        <w:t>−</w:t>
      </w:r>
      <w:r w:rsidRPr="001E5732">
        <w:t xml:space="preserve">29: </w:t>
      </w:r>
      <w:r w:rsidRPr="009C4609">
        <w:rPr>
          <w:b/>
          <w:w w:val="33"/>
        </w:rPr>
        <w:t>||</w:t>
      </w:r>
    </w:p>
    <w:p w14:paraId="33E2662F" w14:textId="77777777" w:rsidR="00C71948" w:rsidRDefault="00C71948" w:rsidP="006374C6">
      <w:pPr>
        <w:pStyle w:val="Randverweis"/>
        <w:framePr w:wrap="around"/>
      </w:pPr>
      <w:r>
        <w:t>Mk 14,17−</w:t>
      </w:r>
      <w:r w:rsidRPr="001E5732">
        <w:t>25;</w:t>
      </w:r>
    </w:p>
    <w:p w14:paraId="0F76D9E4" w14:textId="77777777" w:rsidR="00C71948" w:rsidRPr="001E5732" w:rsidRDefault="00C71948" w:rsidP="006374C6">
      <w:pPr>
        <w:pStyle w:val="Randverweis"/>
        <w:framePr w:wrap="around"/>
      </w:pPr>
      <w:proofErr w:type="spellStart"/>
      <w:r w:rsidRPr="001E5732">
        <w:t>Lk</w:t>
      </w:r>
      <w:proofErr w:type="spellEnd"/>
      <w:r w:rsidRPr="001E5732">
        <w:t xml:space="preserve"> 22,14</w:t>
      </w:r>
      <w:r>
        <w:t>−</w:t>
      </w:r>
      <w:r w:rsidRPr="001E5732">
        <w:t>23;</w:t>
      </w:r>
    </w:p>
    <w:p w14:paraId="5D91B7DF" w14:textId="77777777" w:rsidR="00C71948" w:rsidRDefault="00C71948" w:rsidP="006374C6">
      <w:pPr>
        <w:pStyle w:val="Randverweis"/>
        <w:framePr w:wrap="around"/>
      </w:pPr>
      <w:r w:rsidRPr="001E5732">
        <w:t>20</w:t>
      </w:r>
      <w:r>
        <w:t>−</w:t>
      </w:r>
      <w:r w:rsidRPr="001E5732">
        <w:t xml:space="preserve">25: </w:t>
      </w:r>
      <w:r w:rsidRPr="009C4609">
        <w:rPr>
          <w:b/>
          <w:w w:val="33"/>
        </w:rPr>
        <w:t>||</w:t>
      </w:r>
    </w:p>
    <w:p w14:paraId="3A47E11F" w14:textId="77777777" w:rsidR="00C71948" w:rsidRPr="001E5732" w:rsidRDefault="00C71948" w:rsidP="006374C6">
      <w:pPr>
        <w:pStyle w:val="Randverweis"/>
        <w:framePr w:wrap="around"/>
      </w:pPr>
      <w:proofErr w:type="spellStart"/>
      <w:r w:rsidRPr="001E5732">
        <w:t>Joh</w:t>
      </w:r>
      <w:proofErr w:type="spellEnd"/>
      <w:r w:rsidRPr="001E5732">
        <w:t xml:space="preserve"> 13,2.21</w:t>
      </w:r>
      <w:r>
        <w:t>−</w:t>
      </w:r>
      <w:r w:rsidRPr="001E5732">
        <w:t>30</w:t>
      </w:r>
    </w:p>
    <w:p w14:paraId="72942672" w14:textId="77777777" w:rsidR="00C71948" w:rsidRDefault="00C71948" w:rsidP="006374C6">
      <w:pPr>
        <w:pStyle w:val="Randverweis"/>
        <w:framePr w:wrap="around"/>
      </w:pPr>
      <w:r w:rsidRPr="001E5732">
        <w:t>24:</w:t>
      </w:r>
    </w:p>
    <w:p w14:paraId="3893C87E" w14:textId="77777777" w:rsidR="00C71948" w:rsidRPr="001E5732" w:rsidRDefault="00C71948" w:rsidP="006374C6">
      <w:pPr>
        <w:pStyle w:val="Randverweis"/>
        <w:framePr w:wrap="around"/>
      </w:pPr>
      <w:r w:rsidRPr="001E5732">
        <w:t>Ps</w:t>
      </w:r>
      <w:r w:rsidRPr="00E3315F">
        <w:rPr>
          <w:sz w:val="12"/>
          <w:szCs w:val="12"/>
        </w:rPr>
        <w:t xml:space="preserve"> </w:t>
      </w:r>
      <w:r w:rsidRPr="001E5732">
        <w:t>22,7f.16</w:t>
      </w:r>
      <w:r>
        <w:t>−</w:t>
      </w:r>
      <w:r w:rsidRPr="001E5732">
        <w:t>18;</w:t>
      </w:r>
    </w:p>
    <w:p w14:paraId="187F64F7" w14:textId="77777777" w:rsidR="00C71948" w:rsidRPr="001E5732" w:rsidRDefault="00C71948" w:rsidP="006374C6">
      <w:pPr>
        <w:pStyle w:val="Randverweis"/>
        <w:framePr w:wrap="around"/>
      </w:pPr>
      <w:proofErr w:type="spellStart"/>
      <w:r w:rsidRPr="001E5732">
        <w:t>Jes</w:t>
      </w:r>
      <w:proofErr w:type="spellEnd"/>
      <w:r w:rsidRPr="001E5732">
        <w:t xml:space="preserve"> 53,8f</w:t>
      </w:r>
    </w:p>
    <w:p w14:paraId="6A510D6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Als es Abend wurde, legte er sich mit den Zwölf zum Mahl. </w:t>
      </w:r>
      <w:r w:rsidRPr="001E5732">
        <w:rPr>
          <w:rFonts w:ascii="Trebuchet MS" w:hAnsi="Trebuchet MS"/>
          <w:vertAlign w:val="superscript"/>
          <w:lang w:val="de-DE"/>
        </w:rPr>
        <w:t>21</w:t>
      </w:r>
      <w:r w:rsidRPr="001E5732">
        <w:rPr>
          <w:rFonts w:ascii="Trebuchet MS" w:hAnsi="Trebuchet MS"/>
          <w:lang w:val="de-DE"/>
        </w:rPr>
        <w:t xml:space="preserve"> Und während sie aßen, sagte er: „Amen, ich sage euch: Einer von euch wird mich überliefern.“ </w:t>
      </w:r>
      <w:r w:rsidRPr="001E5732">
        <w:rPr>
          <w:rFonts w:ascii="Trebuchet MS" w:hAnsi="Trebuchet MS"/>
          <w:vertAlign w:val="superscript"/>
          <w:lang w:val="de-DE"/>
        </w:rPr>
        <w:t>22 </w:t>
      </w:r>
      <w:r w:rsidRPr="001E5732">
        <w:rPr>
          <w:rFonts w:ascii="Trebuchet MS" w:hAnsi="Trebuchet MS"/>
          <w:lang w:val="de-DE"/>
        </w:rPr>
        <w:t xml:space="preserve">Und sie wurden sehr traurig und begannen ihm ein jeder zu sagen: „Doch nicht </w:t>
      </w:r>
      <w:r w:rsidRPr="001E5732">
        <w:rPr>
          <w:rFonts w:ascii="Trebuchet MS" w:hAnsi="Trebuchet MS"/>
          <w:i/>
          <w:lang w:val="de-DE"/>
        </w:rPr>
        <w:t>ich</w:t>
      </w:r>
      <w:r w:rsidRPr="001E5732">
        <w:rPr>
          <w:rFonts w:ascii="Trebuchet MS" w:hAnsi="Trebuchet MS"/>
          <w:lang w:val="de-DE"/>
        </w:rPr>
        <w:t xml:space="preserve">, Herr?“ </w:t>
      </w:r>
      <w:r w:rsidRPr="001E5732">
        <w:rPr>
          <w:rFonts w:ascii="Trebuchet MS" w:hAnsi="Trebuchet MS"/>
          <w:vertAlign w:val="superscript"/>
          <w:lang w:val="de-DE"/>
        </w:rPr>
        <w:t>23 </w:t>
      </w:r>
      <w:r w:rsidRPr="001E5732">
        <w:rPr>
          <w:rFonts w:ascii="Trebuchet MS" w:hAnsi="Trebuchet MS"/>
          <w:lang w:val="de-DE"/>
        </w:rPr>
        <w:t xml:space="preserve">Er antwortete </w:t>
      </w:r>
      <w:r>
        <w:rPr>
          <w:rFonts w:ascii="Trebuchet MS" w:hAnsi="Trebuchet MS"/>
          <w:lang w:val="de-DE"/>
        </w:rPr>
        <w:t>darauf</w:t>
      </w:r>
      <w:r w:rsidRPr="001E5732">
        <w:rPr>
          <w:rFonts w:ascii="Trebuchet MS" w:hAnsi="Trebuchet MS"/>
          <w:lang w:val="de-DE"/>
        </w:rPr>
        <w:t xml:space="preserve">: „Der mit mir die Hand in die Schüssel </w:t>
      </w:r>
      <w:r>
        <w:rPr>
          <w:rFonts w:ascii="Trebuchet MS" w:hAnsi="Trebuchet MS"/>
          <w:lang w:val="de-DE"/>
        </w:rPr>
        <w:t>eintunkt</w:t>
      </w:r>
      <w:r>
        <w:rPr>
          <w:rStyle w:val="Funotenzeichen"/>
          <w:rFonts w:ascii="Trebuchet MS" w:hAnsi="Trebuchet MS"/>
          <w:lang w:val="de-DE"/>
        </w:rPr>
        <w:footnoteReference w:id="173"/>
      </w:r>
      <w:r w:rsidRPr="001E5732">
        <w:rPr>
          <w:rFonts w:ascii="Trebuchet MS" w:hAnsi="Trebuchet MS"/>
          <w:lang w:val="de-DE"/>
        </w:rPr>
        <w:t xml:space="preserve">, der wird mich überliefern. </w:t>
      </w:r>
      <w:r w:rsidRPr="001E5732">
        <w:rPr>
          <w:rFonts w:ascii="Trebuchet MS" w:hAnsi="Trebuchet MS"/>
          <w:vertAlign w:val="superscript"/>
          <w:lang w:val="de-DE"/>
        </w:rPr>
        <w:t>24 </w:t>
      </w:r>
      <w:r w:rsidRPr="001E5732">
        <w:rPr>
          <w:rFonts w:ascii="Trebuchet MS" w:hAnsi="Trebuchet MS"/>
          <w:lang w:val="de-DE"/>
        </w:rPr>
        <w:t>Der Sohn des Menschen geht zwar dahin, wie über ihn geschrie</w:t>
      </w:r>
      <w:r>
        <w:rPr>
          <w:rFonts w:ascii="Trebuchet MS" w:hAnsi="Trebuchet MS"/>
          <w:lang w:val="de-DE"/>
        </w:rPr>
        <w:softHyphen/>
      </w:r>
      <w:r w:rsidRPr="001E5732">
        <w:rPr>
          <w:rFonts w:ascii="Trebuchet MS" w:hAnsi="Trebuchet MS"/>
          <w:lang w:val="de-DE"/>
        </w:rPr>
        <w:t>ben steht, doch wehe jenem Menschen, durch den der Soh</w:t>
      </w:r>
      <w:r>
        <w:rPr>
          <w:rFonts w:ascii="Trebuchet MS" w:hAnsi="Trebuchet MS"/>
          <w:lang w:val="de-DE"/>
        </w:rPr>
        <w:t>n des Menschen überliefert wird!</w:t>
      </w:r>
      <w:r w:rsidRPr="001E5732">
        <w:rPr>
          <w:rFonts w:ascii="Trebuchet MS" w:hAnsi="Trebuchet MS"/>
          <w:lang w:val="de-DE"/>
        </w:rPr>
        <w:t xml:space="preserve"> Es wä</w:t>
      </w:r>
      <w:r>
        <w:rPr>
          <w:rFonts w:ascii="Trebuchet MS" w:hAnsi="Trebuchet MS"/>
          <w:lang w:val="de-DE"/>
        </w:rPr>
        <w:t xml:space="preserve">re </w:t>
      </w:r>
      <w:r w:rsidRPr="001E5732">
        <w:rPr>
          <w:rFonts w:ascii="Trebuchet MS" w:hAnsi="Trebuchet MS"/>
          <w:lang w:val="de-DE"/>
        </w:rPr>
        <w:t>für ihn</w:t>
      </w:r>
      <w:r>
        <w:rPr>
          <w:rFonts w:ascii="Trebuchet MS" w:hAnsi="Trebuchet MS"/>
          <w:lang w:val="de-DE"/>
        </w:rPr>
        <w:t xml:space="preserve"> recht</w:t>
      </w:r>
      <w:r w:rsidRPr="001E5732">
        <w:rPr>
          <w:rFonts w:ascii="Trebuchet MS" w:hAnsi="Trebuchet MS"/>
          <w:lang w:val="de-DE"/>
        </w:rPr>
        <w:t xml:space="preserve">, wenn er nicht geboren worden wäre, jener Mensch.“ </w:t>
      </w:r>
      <w:r w:rsidRPr="001E5732">
        <w:rPr>
          <w:rFonts w:ascii="Trebuchet MS" w:hAnsi="Trebuchet MS"/>
          <w:vertAlign w:val="superscript"/>
          <w:lang w:val="de-DE"/>
        </w:rPr>
        <w:t>25 </w:t>
      </w:r>
      <w:r w:rsidRPr="001E5732">
        <w:rPr>
          <w:rFonts w:ascii="Trebuchet MS" w:hAnsi="Trebuchet MS"/>
          <w:lang w:val="de-DE"/>
        </w:rPr>
        <w:t xml:space="preserve">Judas, der ihn überliefern sollte, antwortete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Ich</w:t>
      </w:r>
      <w:r w:rsidRPr="001E5732">
        <w:rPr>
          <w:rFonts w:ascii="Trebuchet MS" w:hAnsi="Trebuchet MS"/>
          <w:lang w:val="de-DE"/>
        </w:rPr>
        <w:t xml:space="preserve"> bin es doch nicht, Rabbi?“ Er sagt ihm: „</w:t>
      </w:r>
      <w:r w:rsidRPr="001E5732">
        <w:rPr>
          <w:rFonts w:ascii="Trebuchet MS" w:hAnsi="Trebuchet MS"/>
          <w:i/>
          <w:lang w:val="de-DE"/>
        </w:rPr>
        <w:t>Du</w:t>
      </w:r>
      <w:r w:rsidRPr="001E5732">
        <w:rPr>
          <w:rFonts w:ascii="Trebuchet MS" w:hAnsi="Trebuchet MS"/>
          <w:lang w:val="de-DE"/>
        </w:rPr>
        <w:t xml:space="preserve"> sagst es.“</w:t>
      </w:r>
      <w:r>
        <w:rPr>
          <w:rStyle w:val="Funotenzeichen"/>
          <w:rFonts w:ascii="Trebuchet MS" w:hAnsi="Trebuchet MS"/>
          <w:lang w:val="de-DE"/>
        </w:rPr>
        <w:footnoteReference w:id="174"/>
      </w:r>
    </w:p>
    <w:p w14:paraId="427B1E2D" w14:textId="77777777" w:rsidR="00C71948" w:rsidRPr="00CE35A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53" w:name="_Toc38534553"/>
      <w:r>
        <w:rPr>
          <w:noProof/>
          <w:lang w:val="de-DE" w:bidi="he-IL"/>
        </w:rPr>
        <w:lastRenderedPageBreak/>
        <mc:AlternateContent>
          <mc:Choice Requires="wps">
            <w:drawing>
              <wp:anchor distT="0" distB="0" distL="114300" distR="114300" simplePos="0" relativeHeight="251720704" behindDoc="0" locked="0" layoutInCell="1" allowOverlap="1" wp14:anchorId="21CBED67" wp14:editId="02934C3E">
                <wp:simplePos x="0" y="0"/>
                <wp:positionH relativeFrom="column">
                  <wp:posOffset>5024178</wp:posOffset>
                </wp:positionH>
                <wp:positionV relativeFrom="paragraph">
                  <wp:posOffset>-327660</wp:posOffset>
                </wp:positionV>
                <wp:extent cx="842400" cy="295200"/>
                <wp:effectExtent l="0" t="0" r="0" b="0"/>
                <wp:wrapNone/>
                <wp:docPr id="731"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1A15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26,26</w:t>
                            </w:r>
                            <w:r>
                              <w:rPr>
                                <w:rFonts w:ascii="Trebuchet MS" w:hAnsi="Trebuchet MS"/>
                                <w:lang w:val="de-DE"/>
                              </w:rPr>
                              <w:t>−</w:t>
                            </w:r>
                            <w:r>
                              <w:rPr>
                                <w:rFonts w:ascii="Trebuchet MS" w:hAnsi="Trebuchet MS" w:cs="Times New Roman"/>
                                <w:i/>
                                <w:iCs/>
                                <w:lang w:val="de-D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ED67" id="Textfeld 44" o:spid="_x0000_s1076" type="#_x0000_t202" style="position:absolute;left:0;text-align:left;margin-left:395.6pt;margin-top:-25.8pt;width:66.35pt;height:23.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" fillcolor="white [3201]" stroked="f" strokeweight=".5pt">
                <v:textbox>
                  <w:txbxContent>
                    <w:p w14:paraId="0811A15B"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26,26</w:t>
                      </w:r>
                      <w:r>
                        <w:rPr>
                          <w:rFonts w:ascii="Trebuchet MS" w:hAnsi="Trebuchet MS"/>
                          <w:lang w:val="de-DE"/>
                        </w:rPr>
                        <w:t>−</w:t>
                      </w:r>
                      <w:r>
                        <w:rPr>
                          <w:rFonts w:ascii="Trebuchet MS" w:hAnsi="Trebuchet MS" w:cs="Times New Roman"/>
                          <w:i/>
                          <w:iCs/>
                          <w:lang w:val="de-DE"/>
                        </w:rPr>
                        <w:t>40</w:t>
                      </w:r>
                    </w:p>
                  </w:txbxContent>
                </v:textbox>
              </v:shape>
            </w:pict>
          </mc:Fallback>
        </mc:AlternateContent>
      </w:r>
      <w:r>
        <w:rPr>
          <w:rFonts w:ascii="Trebuchet MS" w:hAnsi="Trebuchet MS"/>
          <w:szCs w:val="24"/>
          <w:lang w:val="de-DE"/>
        </w:rPr>
        <w:t>Jesu Selbsthingabe in Brot und Wein (26,26−30</w:t>
      </w:r>
      <w:r w:rsidRPr="001E5732">
        <w:rPr>
          <w:rFonts w:ascii="Trebuchet MS" w:hAnsi="Trebuchet MS"/>
          <w:szCs w:val="24"/>
          <w:lang w:val="de-DE"/>
        </w:rPr>
        <w:t>)</w:t>
      </w:r>
      <w:bookmarkEnd w:id="153"/>
    </w:p>
    <w:p w14:paraId="08417952" w14:textId="77777777" w:rsidR="00C71948" w:rsidRPr="00D1612D" w:rsidRDefault="00C71948" w:rsidP="006374C6">
      <w:pPr>
        <w:pStyle w:val="Randverweis"/>
        <w:framePr w:wrap="around"/>
        <w:rPr>
          <w:lang w:val="sv-SE"/>
        </w:rPr>
      </w:pPr>
      <w:r w:rsidRPr="00D1612D">
        <w:rPr>
          <w:lang w:val="sv-SE"/>
        </w:rPr>
        <w:t xml:space="preserve">26−28: </w:t>
      </w:r>
      <w:r w:rsidRPr="00D1612D">
        <w:rPr>
          <w:b/>
          <w:w w:val="33"/>
          <w:lang w:val="sv-SE"/>
        </w:rPr>
        <w:t>||</w:t>
      </w:r>
    </w:p>
    <w:p w14:paraId="52D7F184" w14:textId="77777777" w:rsidR="00C71948" w:rsidRPr="00D1612D" w:rsidRDefault="00C71948" w:rsidP="006374C6">
      <w:pPr>
        <w:pStyle w:val="Randverweis"/>
        <w:framePr w:wrap="around"/>
        <w:rPr>
          <w:lang w:val="sv-SE"/>
        </w:rPr>
      </w:pPr>
      <w:r w:rsidRPr="00D1612D">
        <w:rPr>
          <w:lang w:val="sv-SE"/>
        </w:rPr>
        <w:t>1 Kor 11,23−25</w:t>
      </w:r>
    </w:p>
    <w:p w14:paraId="41592DAB" w14:textId="77777777" w:rsidR="00C71948" w:rsidRPr="00D1612D" w:rsidRDefault="00C71948" w:rsidP="006374C6">
      <w:pPr>
        <w:pStyle w:val="Randverweis"/>
        <w:framePr w:wrap="around"/>
        <w:rPr>
          <w:lang w:val="sv-SE"/>
        </w:rPr>
      </w:pPr>
      <w:r w:rsidRPr="00D1612D">
        <w:rPr>
          <w:lang w:val="sv-SE"/>
        </w:rPr>
        <w:t>27:</w:t>
      </w:r>
    </w:p>
    <w:p w14:paraId="1539D55C" w14:textId="77777777" w:rsidR="00C71948" w:rsidRPr="00D1612D" w:rsidRDefault="00C71948" w:rsidP="006374C6">
      <w:pPr>
        <w:pStyle w:val="Randverweis"/>
        <w:framePr w:wrap="around"/>
        <w:rPr>
          <w:lang w:val="sv-SE"/>
        </w:rPr>
      </w:pPr>
      <w:r w:rsidRPr="00D1612D">
        <w:rPr>
          <w:lang w:val="sv-SE"/>
        </w:rPr>
        <w:t>1 Kor 10,16</w:t>
      </w:r>
    </w:p>
    <w:p w14:paraId="66BAF4E6" w14:textId="77777777" w:rsidR="00C71948" w:rsidRPr="00D1612D" w:rsidRDefault="00C71948" w:rsidP="006374C6">
      <w:pPr>
        <w:pStyle w:val="Randverweis"/>
        <w:framePr w:wrap="around"/>
        <w:rPr>
          <w:lang w:val="sv-SE"/>
        </w:rPr>
      </w:pPr>
      <w:r w:rsidRPr="00D1612D">
        <w:rPr>
          <w:lang w:val="sv-SE"/>
        </w:rPr>
        <w:t xml:space="preserve">28: Ex 24,8; </w:t>
      </w:r>
      <w:proofErr w:type="spellStart"/>
      <w:r w:rsidRPr="00D1612D">
        <w:rPr>
          <w:lang w:val="sv-SE"/>
        </w:rPr>
        <w:t>Jer</w:t>
      </w:r>
      <w:proofErr w:type="spellEnd"/>
      <w:r w:rsidRPr="00D1612D">
        <w:rPr>
          <w:lang w:val="sv-SE"/>
        </w:rPr>
        <w:t xml:space="preserve"> 31,31;</w:t>
      </w:r>
    </w:p>
    <w:p w14:paraId="2D520A86" w14:textId="77777777" w:rsidR="00C71948" w:rsidRPr="00D1612D" w:rsidRDefault="00C71948" w:rsidP="006374C6">
      <w:pPr>
        <w:pStyle w:val="Randverweis"/>
        <w:framePr w:wrap="around"/>
        <w:rPr>
          <w:lang w:val="sv-SE"/>
        </w:rPr>
      </w:pPr>
      <w:proofErr w:type="spellStart"/>
      <w:r w:rsidRPr="00D1612D">
        <w:rPr>
          <w:lang w:val="sv-SE"/>
        </w:rPr>
        <w:t>Hebr</w:t>
      </w:r>
      <w:proofErr w:type="spellEnd"/>
      <w:r w:rsidRPr="00D1612D">
        <w:rPr>
          <w:lang w:val="sv-SE"/>
        </w:rPr>
        <w:t xml:space="preserve"> 7,22;</w:t>
      </w:r>
    </w:p>
    <w:p w14:paraId="3F6A90E5" w14:textId="77777777" w:rsidR="00C71948" w:rsidRPr="001E5732" w:rsidRDefault="00C71948" w:rsidP="006374C6">
      <w:pPr>
        <w:pStyle w:val="Randverweis"/>
        <w:framePr w:wrap="around"/>
      </w:pPr>
      <w:r w:rsidRPr="001E5732">
        <w:t>9,15</w:t>
      </w:r>
    </w:p>
    <w:p w14:paraId="76456F57" w14:textId="77777777" w:rsidR="00C71948"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Während sie aßen, nahm Jesus Brot und segnend brach er es und gab es den Jün</w:t>
      </w:r>
      <w:r>
        <w:rPr>
          <w:rFonts w:ascii="Trebuchet MS" w:hAnsi="Trebuchet MS"/>
          <w:lang w:val="de-DE"/>
        </w:rPr>
        <w:softHyphen/>
      </w:r>
      <w:r w:rsidRPr="001E5732">
        <w:rPr>
          <w:rFonts w:ascii="Trebuchet MS" w:hAnsi="Trebuchet MS"/>
          <w:lang w:val="de-DE"/>
        </w:rPr>
        <w:t>gern und sagte: „Nehmt, esst! Dies</w:t>
      </w:r>
      <w:r>
        <w:rPr>
          <w:rStyle w:val="Funotenzeichen"/>
          <w:rFonts w:ascii="Trebuchet MS" w:hAnsi="Trebuchet MS"/>
          <w:lang w:val="de-DE"/>
        </w:rPr>
        <w:footnoteReference w:id="175"/>
      </w:r>
      <w:r w:rsidRPr="001E5732">
        <w:rPr>
          <w:rFonts w:ascii="Trebuchet MS" w:hAnsi="Trebuchet MS"/>
          <w:lang w:val="de-DE"/>
        </w:rPr>
        <w:t xml:space="preserve"> ist mein Leib.“ </w:t>
      </w:r>
      <w:r w:rsidRPr="001E5732">
        <w:rPr>
          <w:rFonts w:ascii="Trebuchet MS" w:hAnsi="Trebuchet MS"/>
          <w:vertAlign w:val="superscript"/>
          <w:lang w:val="de-DE"/>
        </w:rPr>
        <w:t>27 </w:t>
      </w:r>
      <w:r w:rsidRPr="001E5732">
        <w:rPr>
          <w:rFonts w:ascii="Trebuchet MS" w:hAnsi="Trebuchet MS"/>
          <w:lang w:val="de-DE"/>
        </w:rPr>
        <w:t xml:space="preserve">Und er nahm einen Becher und dankend gab er ihn ihnen und sagte: „Trinkt aus ihm alle! </w:t>
      </w:r>
      <w:r w:rsidRPr="001E5732">
        <w:rPr>
          <w:rFonts w:ascii="Trebuchet MS" w:hAnsi="Trebuchet MS"/>
          <w:vertAlign w:val="superscript"/>
          <w:lang w:val="de-DE"/>
        </w:rPr>
        <w:t>28 </w:t>
      </w:r>
      <w:r w:rsidRPr="001E5732">
        <w:rPr>
          <w:rFonts w:ascii="Trebuchet MS" w:hAnsi="Trebuchet MS"/>
          <w:lang w:val="de-DE"/>
        </w:rPr>
        <w:t xml:space="preserve">Denn dies ist mein Blut des Bundes, das für </w:t>
      </w:r>
      <w:r>
        <w:rPr>
          <w:rFonts w:ascii="Trebuchet MS" w:hAnsi="Trebuchet MS"/>
          <w:lang w:val="de-DE"/>
        </w:rPr>
        <w:t xml:space="preserve">so </w:t>
      </w:r>
      <w:r w:rsidRPr="001E5732">
        <w:rPr>
          <w:rFonts w:ascii="Trebuchet MS" w:hAnsi="Trebuchet MS"/>
          <w:lang w:val="de-DE"/>
        </w:rPr>
        <w:t>viele</w:t>
      </w:r>
      <w:r w:rsidRPr="001E5732">
        <w:rPr>
          <w:rStyle w:val="Funotenzeichen"/>
          <w:rFonts w:ascii="Trebuchet MS" w:hAnsi="Trebuchet MS" w:cs="Arial"/>
          <w:lang w:val="de-DE"/>
        </w:rPr>
        <w:footnoteReference w:id="176"/>
      </w:r>
      <w:r w:rsidRPr="001E5732">
        <w:rPr>
          <w:rFonts w:ascii="Trebuchet MS" w:hAnsi="Trebuchet MS"/>
          <w:lang w:val="de-DE"/>
        </w:rPr>
        <w:t xml:space="preserve"> vergossen wird zur Sündenvergebung. </w:t>
      </w:r>
      <w:r w:rsidRPr="001E5732">
        <w:rPr>
          <w:rFonts w:ascii="Trebuchet MS" w:hAnsi="Trebuchet MS"/>
          <w:vertAlign w:val="superscript"/>
          <w:lang w:val="de-DE"/>
        </w:rPr>
        <w:t>29 </w:t>
      </w:r>
      <w:r w:rsidRPr="001E5732">
        <w:rPr>
          <w:rFonts w:ascii="Trebuchet MS" w:hAnsi="Trebuchet MS"/>
          <w:lang w:val="de-DE"/>
        </w:rPr>
        <w:t xml:space="preserve">Ich sage euch aber: Von jetzt an werde ich nicht mehr von diesem Ertrag des Weinstocks trinken bis zu jenem Tag, an dem ich ihn als neuen mit euch trinke im </w:t>
      </w:r>
      <w:r>
        <w:rPr>
          <w:rFonts w:ascii="Trebuchet MS" w:hAnsi="Trebuchet MS"/>
          <w:lang w:val="de-DE"/>
        </w:rPr>
        <w:t>Königtum</w:t>
      </w:r>
      <w:r w:rsidRPr="001E5732">
        <w:rPr>
          <w:rFonts w:ascii="Trebuchet MS" w:hAnsi="Trebuchet MS"/>
          <w:lang w:val="de-DE"/>
        </w:rPr>
        <w:t xml:space="preserve"> meines Vaters.“</w:t>
      </w:r>
    </w:p>
    <w:p w14:paraId="60CD47C0" w14:textId="77777777" w:rsidR="00C71948" w:rsidRDefault="00C71948" w:rsidP="006374C6">
      <w:pPr>
        <w:pStyle w:val="Randverweis"/>
        <w:framePr w:wrap="around"/>
      </w:pPr>
      <w:r w:rsidRPr="001E5732">
        <w:t>30</w:t>
      </w:r>
      <w:r>
        <w:t>−</w:t>
      </w:r>
      <w:r w:rsidRPr="001E5732">
        <w:t xml:space="preserve">35: </w:t>
      </w:r>
      <w:r w:rsidRPr="009C4609">
        <w:rPr>
          <w:b/>
          <w:w w:val="33"/>
        </w:rPr>
        <w:t>||</w:t>
      </w:r>
    </w:p>
    <w:p w14:paraId="3E46875D" w14:textId="77777777" w:rsidR="00C71948" w:rsidRPr="001E5732" w:rsidRDefault="00C71948" w:rsidP="006374C6">
      <w:pPr>
        <w:pStyle w:val="Randverweis"/>
        <w:framePr w:wrap="around"/>
      </w:pPr>
      <w:r w:rsidRPr="001E5732">
        <w:t>Mk 14,26</w:t>
      </w:r>
      <w:r>
        <w:t>−</w:t>
      </w:r>
      <w:r w:rsidRPr="001E5732">
        <w:t>31</w:t>
      </w:r>
    </w:p>
    <w:p w14:paraId="32C3C2DE" w14:textId="77777777" w:rsidR="00C71948" w:rsidRDefault="00C71948" w:rsidP="006374C6">
      <w:pPr>
        <w:pStyle w:val="Randverweis"/>
        <w:framePr w:wrap="around"/>
      </w:pPr>
      <w:r w:rsidRPr="001E5732">
        <w:t xml:space="preserve">30: </w:t>
      </w:r>
      <w:proofErr w:type="spellStart"/>
      <w:r w:rsidRPr="001E5732">
        <w:t>Lk</w:t>
      </w:r>
      <w:proofErr w:type="spellEnd"/>
      <w:r w:rsidRPr="001E5732">
        <w:t xml:space="preserve"> 22,39;</w:t>
      </w:r>
    </w:p>
    <w:p w14:paraId="1B178E73" w14:textId="77777777" w:rsidR="00C71948" w:rsidRPr="001E5732" w:rsidRDefault="00C71948" w:rsidP="006374C6">
      <w:pPr>
        <w:pStyle w:val="Randverweis"/>
        <w:framePr w:wrap="around"/>
      </w:pPr>
      <w:proofErr w:type="spellStart"/>
      <w:r w:rsidRPr="001E5732">
        <w:t>Joh</w:t>
      </w:r>
      <w:proofErr w:type="spellEnd"/>
      <w:r w:rsidRPr="001E5732">
        <w:t xml:space="preserve"> 18,1</w:t>
      </w:r>
    </w:p>
    <w:p w14:paraId="71C0966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Und nachdem sie lobgesungen hatten, gingen sie hinaus zum Ölberg.</w:t>
      </w:r>
    </w:p>
    <w:p w14:paraId="045722AC" w14:textId="77777777" w:rsidR="00C71948" w:rsidRPr="001E5732" w:rsidRDefault="00C71948" w:rsidP="00C71948">
      <w:pPr>
        <w:pStyle w:val="Formatvorlageberschrift1BlockErsteZeile127cm"/>
        <w:widowControl w:val="0"/>
        <w:rPr>
          <w:lang w:val="de-DE"/>
        </w:rPr>
      </w:pPr>
      <w:bookmarkStart w:id="154" w:name="_Toc38534554"/>
      <w:r>
        <w:rPr>
          <w:lang w:val="de-DE"/>
        </w:rPr>
        <w:t>Jesus warnt die Jünger, insbesondere Petrus, vor ihrem Versagen (26,31−</w:t>
      </w:r>
      <w:r w:rsidRPr="001E5732">
        <w:rPr>
          <w:lang w:val="de-DE"/>
        </w:rPr>
        <w:t>3</w:t>
      </w:r>
      <w:r>
        <w:rPr>
          <w:lang w:val="de-DE"/>
        </w:rPr>
        <w:t>5</w:t>
      </w:r>
      <w:r w:rsidRPr="001E5732">
        <w:rPr>
          <w:lang w:val="de-DE"/>
        </w:rPr>
        <w:t>)</w:t>
      </w:r>
      <w:bookmarkEnd w:id="154"/>
    </w:p>
    <w:p w14:paraId="1DD9E2F3" w14:textId="77777777" w:rsidR="00C71948" w:rsidRDefault="00C71948" w:rsidP="006374C6">
      <w:pPr>
        <w:pStyle w:val="Randverweis"/>
        <w:framePr w:wrap="around"/>
      </w:pPr>
      <w:r w:rsidRPr="001E5732">
        <w:t>31: 26,56;</w:t>
      </w:r>
    </w:p>
    <w:p w14:paraId="4AE43C2C" w14:textId="77777777" w:rsidR="00C71948" w:rsidRDefault="00C71948" w:rsidP="006374C6">
      <w:pPr>
        <w:pStyle w:val="Randverweis"/>
        <w:framePr w:wrap="around"/>
      </w:pPr>
      <w:proofErr w:type="spellStart"/>
      <w:r w:rsidRPr="001E5732">
        <w:t>Sach</w:t>
      </w:r>
      <w:proofErr w:type="spellEnd"/>
      <w:r w:rsidRPr="001E5732">
        <w:t xml:space="preserve"> 13,7;</w:t>
      </w:r>
    </w:p>
    <w:p w14:paraId="30E55128" w14:textId="77777777" w:rsidR="00C71948" w:rsidRPr="001E5732" w:rsidRDefault="00C71948" w:rsidP="006374C6">
      <w:pPr>
        <w:pStyle w:val="Randverweis"/>
        <w:framePr w:wrap="around"/>
      </w:pPr>
      <w:proofErr w:type="spellStart"/>
      <w:r w:rsidRPr="001E5732">
        <w:t>Joh</w:t>
      </w:r>
      <w:proofErr w:type="spellEnd"/>
      <w:r w:rsidRPr="001E5732">
        <w:t xml:space="preserve"> 16,32</w:t>
      </w:r>
    </w:p>
    <w:p w14:paraId="686737F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Dann sagt Jesus ihnen: „</w:t>
      </w:r>
      <w:r w:rsidRPr="001E5732">
        <w:rPr>
          <w:rFonts w:ascii="Trebuchet MS" w:hAnsi="Trebuchet MS"/>
          <w:i/>
          <w:lang w:val="de-DE"/>
        </w:rPr>
        <w:t>Ihr</w:t>
      </w:r>
      <w:r w:rsidRPr="001E5732">
        <w:rPr>
          <w:rFonts w:ascii="Trebuchet MS" w:hAnsi="Trebuchet MS"/>
          <w:lang w:val="de-DE"/>
        </w:rPr>
        <w:t xml:space="preserve"> alle werdet in dieser Nacht an mir Ärgernis nehmen; denn geschrieben steht:</w:t>
      </w:r>
    </w:p>
    <w:p w14:paraId="5ADA9655"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‚Ich werde den Hirten erschlagen,</w:t>
      </w:r>
    </w:p>
    <w:p w14:paraId="0EC61D0A" w14:textId="77777777" w:rsidR="00C71948" w:rsidRPr="001E5732" w:rsidRDefault="00C71948" w:rsidP="00C71948">
      <w:pPr>
        <w:pStyle w:val="Textkrper-Zeileneinzug"/>
        <w:spacing w:after="80" w:line="280" w:lineRule="atLeast"/>
        <w:ind w:left="284"/>
        <w:jc w:val="both"/>
        <w:rPr>
          <w:rFonts w:ascii="Trebuchet MS" w:hAnsi="Trebuchet MS"/>
          <w:lang w:val="de-DE"/>
        </w:rPr>
      </w:pPr>
      <w:r w:rsidRPr="001E5732">
        <w:rPr>
          <w:rFonts w:ascii="Trebuchet MS" w:hAnsi="Trebuchet MS"/>
          <w:lang w:val="de-DE"/>
        </w:rPr>
        <w:t>und die Schafe der Herde werden zerstreut werden.</w:t>
      </w:r>
      <w:r>
        <w:rPr>
          <w:rFonts w:ascii="Trebuchet MS" w:hAnsi="Trebuchet MS"/>
          <w:lang w:val="de-DE"/>
        </w:rPr>
        <w:t>‛</w:t>
      </w:r>
    </w:p>
    <w:p w14:paraId="6154BA29" w14:textId="77777777" w:rsidR="00C71948" w:rsidRDefault="00C71948" w:rsidP="006374C6">
      <w:pPr>
        <w:pStyle w:val="Randverweis"/>
        <w:framePr w:wrap="around"/>
      </w:pPr>
      <w:r>
        <w:t>32: 28,7.16</w:t>
      </w:r>
    </w:p>
    <w:p w14:paraId="0A769336" w14:textId="77777777" w:rsidR="00C71948" w:rsidRPr="00832AC4"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Aber nachdem ich auferweckt worden bin, werde ich euch nach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vorausge</w:t>
      </w:r>
      <w:r>
        <w:rPr>
          <w:rFonts w:ascii="Trebuchet MS" w:hAnsi="Trebuchet MS"/>
          <w:lang w:val="de-DE"/>
        </w:rPr>
        <w:softHyphen/>
        <w:t>hen.“</w:t>
      </w:r>
    </w:p>
    <w:p w14:paraId="01FA29B4" w14:textId="77777777" w:rsidR="00C71948" w:rsidRDefault="00C71948" w:rsidP="006374C6">
      <w:pPr>
        <w:pStyle w:val="Randverweis"/>
        <w:framePr w:wrap="around"/>
      </w:pPr>
      <w:r>
        <w:t>34f:</w:t>
      </w:r>
    </w:p>
    <w:p w14:paraId="751EA2DF" w14:textId="77777777" w:rsidR="00C71948" w:rsidRDefault="00C71948" w:rsidP="006374C6">
      <w:pPr>
        <w:pStyle w:val="Randverweis"/>
        <w:framePr w:wrap="around"/>
      </w:pPr>
      <w:proofErr w:type="spellStart"/>
      <w:r>
        <w:t>Lk</w:t>
      </w:r>
      <w:proofErr w:type="spellEnd"/>
      <w:r>
        <w:t xml:space="preserve"> 22,31−34;</w:t>
      </w:r>
    </w:p>
    <w:p w14:paraId="335B45F7" w14:textId="77777777" w:rsidR="00C71948" w:rsidRDefault="00C71948" w:rsidP="006374C6">
      <w:pPr>
        <w:pStyle w:val="Randverweis"/>
        <w:framePr w:wrap="around"/>
      </w:pPr>
      <w:proofErr w:type="spellStart"/>
      <w:r>
        <w:t>Joh</w:t>
      </w:r>
      <w:proofErr w:type="spellEnd"/>
      <w:r>
        <w:t xml:space="preserve"> 13,36−38</w:t>
      </w:r>
    </w:p>
    <w:p w14:paraId="4F97F65D" w14:textId="77777777" w:rsidR="00C71948" w:rsidRDefault="00C71948" w:rsidP="006374C6">
      <w:pPr>
        <w:pStyle w:val="Randverweis"/>
        <w:framePr w:wrap="around"/>
      </w:pPr>
      <w:r>
        <w:t>34: 26,75</w:t>
      </w:r>
    </w:p>
    <w:p w14:paraId="13D31B44" w14:textId="543B331E" w:rsidR="00C71948" w:rsidRPr="00F247B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Petrus antwortete ihm </w:t>
      </w:r>
      <w:r>
        <w:rPr>
          <w:rFonts w:ascii="Trebuchet MS" w:hAnsi="Trebuchet MS"/>
          <w:lang w:val="de-DE"/>
        </w:rPr>
        <w:t>darauf</w:t>
      </w:r>
      <w:r w:rsidRPr="001E5732">
        <w:rPr>
          <w:rFonts w:ascii="Trebuchet MS" w:hAnsi="Trebuchet MS"/>
          <w:lang w:val="de-DE"/>
        </w:rPr>
        <w:t>: „Wenn alle an dir Ärgernis nehmen werden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werde niemals Ärgernis nehmen!“</w:t>
      </w:r>
      <w:r w:rsidRPr="001E5732">
        <w:rPr>
          <w:rStyle w:val="Funotenzeichen"/>
          <w:rFonts w:ascii="Trebuchet MS" w:hAnsi="Trebuchet MS" w:cs="Arial"/>
          <w:lang w:val="de-DE"/>
        </w:rPr>
        <w:footnoteReference w:id="177"/>
      </w:r>
      <w:r w:rsidRPr="001E5732">
        <w:rPr>
          <w:rFonts w:ascii="Trebuchet MS" w:hAnsi="Trebuchet MS"/>
          <w:lang w:val="de-DE"/>
        </w:rPr>
        <w:t xml:space="preserve"> </w:t>
      </w:r>
      <w:r w:rsidRPr="001E5732">
        <w:rPr>
          <w:rFonts w:ascii="Trebuchet MS" w:hAnsi="Trebuchet MS"/>
          <w:vertAlign w:val="superscript"/>
          <w:lang w:val="de-DE"/>
        </w:rPr>
        <w:t>34 </w:t>
      </w:r>
      <w:r w:rsidRPr="001E5732">
        <w:rPr>
          <w:rFonts w:ascii="Trebuchet MS" w:hAnsi="Trebuchet MS"/>
          <w:lang w:val="de-DE"/>
        </w:rPr>
        <w:t>Jesus sagte ihm: „Amen, ich sage dir: In dieser Na</w:t>
      </w:r>
      <w:r>
        <w:rPr>
          <w:rFonts w:ascii="Trebuchet MS" w:hAnsi="Trebuchet MS"/>
          <w:lang w:val="de-DE"/>
        </w:rPr>
        <w:t xml:space="preserve">cht wirst du mich, noch ehe ein </w:t>
      </w:r>
      <w:r w:rsidRPr="001E5732">
        <w:rPr>
          <w:rFonts w:ascii="Trebuchet MS" w:hAnsi="Trebuchet MS"/>
          <w:lang w:val="de-DE"/>
        </w:rPr>
        <w:t xml:space="preserve">Hahn kräht, dreimal verleugnen.“ </w:t>
      </w:r>
      <w:r w:rsidRPr="001E5732">
        <w:rPr>
          <w:rFonts w:ascii="Trebuchet MS" w:hAnsi="Trebuchet MS"/>
          <w:vertAlign w:val="superscript"/>
          <w:lang w:val="de-DE"/>
        </w:rPr>
        <w:t>35 </w:t>
      </w:r>
      <w:r w:rsidRPr="001E5732">
        <w:rPr>
          <w:rFonts w:ascii="Trebuchet MS" w:hAnsi="Trebuchet MS"/>
          <w:lang w:val="de-DE"/>
        </w:rPr>
        <w:t>Petrus sagt ihm: „Auch wenn ich mit dir sterben müsste</w:t>
      </w:r>
      <w:r>
        <w:rPr>
          <w:rFonts w:ascii="Trebuchet MS" w:hAnsi="Trebuchet MS"/>
          <w:lang w:val="de-DE"/>
        </w:rPr>
        <w:t xml:space="preserve"> −</w:t>
      </w:r>
      <w:r w:rsidRPr="001E5732">
        <w:rPr>
          <w:rFonts w:ascii="Trebuchet MS" w:hAnsi="Trebuchet MS"/>
          <w:lang w:val="de-DE"/>
        </w:rPr>
        <w:t xml:space="preserve"> ich werde dich </w:t>
      </w:r>
      <w:r w:rsidRPr="00383C01">
        <w:rPr>
          <w:rFonts w:ascii="Trebuchet MS" w:hAnsi="Trebuchet MS"/>
          <w:i/>
          <w:iCs/>
          <w:lang w:val="de-DE"/>
        </w:rPr>
        <w:t>nicht</w:t>
      </w:r>
      <w:r w:rsidRPr="001E5732">
        <w:rPr>
          <w:rFonts w:ascii="Trebuchet MS" w:hAnsi="Trebuchet MS"/>
          <w:lang w:val="de-DE"/>
        </w:rPr>
        <w:t xml:space="preserve"> ver</w:t>
      </w:r>
      <w:r>
        <w:rPr>
          <w:rFonts w:ascii="Trebuchet MS" w:hAnsi="Trebuchet MS"/>
          <w:lang w:val="de-DE"/>
        </w:rPr>
        <w:t>leugnen.“ Gleicherweise sprachen ja alle Jünger.</w:t>
      </w:r>
    </w:p>
    <w:p w14:paraId="24C9AC23" w14:textId="77777777" w:rsidR="00C71948" w:rsidRPr="001E5732" w:rsidRDefault="00C71948" w:rsidP="00C71948">
      <w:pPr>
        <w:pStyle w:val="Formatvorlageberschrift1BlockErsteZeile127cm"/>
        <w:widowControl w:val="0"/>
        <w:rPr>
          <w:lang w:val="de-DE"/>
        </w:rPr>
      </w:pPr>
      <w:bookmarkStart w:id="155" w:name="_Toc38534555"/>
      <w:r>
        <w:rPr>
          <w:szCs w:val="24"/>
          <w:lang w:val="de-DE"/>
        </w:rPr>
        <w:t xml:space="preserve">In </w:t>
      </w:r>
      <w:r w:rsidRPr="001E5732">
        <w:rPr>
          <w:szCs w:val="24"/>
          <w:lang w:val="de-DE"/>
        </w:rPr>
        <w:t>Gets</w:t>
      </w:r>
      <w:r w:rsidRPr="008B7951">
        <w:rPr>
          <w:b/>
          <w:szCs w:val="24"/>
          <w:lang w:val="de-DE"/>
        </w:rPr>
        <w:t>e</w:t>
      </w:r>
      <w:r w:rsidRPr="001E5732">
        <w:rPr>
          <w:szCs w:val="24"/>
          <w:lang w:val="de-DE"/>
        </w:rPr>
        <w:t xml:space="preserve">mani </w:t>
      </w:r>
      <w:r>
        <w:rPr>
          <w:szCs w:val="24"/>
          <w:lang w:val="de-DE"/>
        </w:rPr>
        <w:t xml:space="preserve">betet Jesus; er </w:t>
      </w:r>
      <w:r w:rsidRPr="00356C98">
        <w:rPr>
          <w:lang w:val="de-DE"/>
        </w:rPr>
        <w:t>bittet</w:t>
      </w:r>
      <w:r>
        <w:rPr>
          <w:szCs w:val="24"/>
          <w:lang w:val="de-DE"/>
        </w:rPr>
        <w:t xml:space="preserve"> die Jünger, mit ihm zu wachen</w:t>
      </w:r>
      <w:r w:rsidRPr="001E5732">
        <w:rPr>
          <w:lang w:val="de-DE"/>
        </w:rPr>
        <w:t xml:space="preserve"> (26,36</w:t>
      </w:r>
      <w:r>
        <w:rPr>
          <w:lang w:val="de-DE"/>
        </w:rPr>
        <w:t>−</w:t>
      </w:r>
      <w:r w:rsidRPr="001E5732">
        <w:rPr>
          <w:lang w:val="de-DE"/>
        </w:rPr>
        <w:t>46)</w:t>
      </w:r>
      <w:bookmarkEnd w:id="155"/>
    </w:p>
    <w:p w14:paraId="67DD898A" w14:textId="77777777" w:rsidR="00C71948" w:rsidRDefault="00C71948" w:rsidP="006374C6">
      <w:pPr>
        <w:pStyle w:val="Randverweis"/>
        <w:framePr w:wrap="around"/>
      </w:pPr>
      <w:r w:rsidRPr="001E5732">
        <w:t>36</w:t>
      </w:r>
      <w:r>
        <w:t>−</w:t>
      </w:r>
      <w:r w:rsidRPr="001E5732">
        <w:t xml:space="preserve">46: </w:t>
      </w:r>
      <w:r w:rsidRPr="009C4609">
        <w:rPr>
          <w:b/>
          <w:w w:val="33"/>
        </w:rPr>
        <w:t>||</w:t>
      </w:r>
    </w:p>
    <w:p w14:paraId="38F25045" w14:textId="77777777" w:rsidR="00C71948" w:rsidRPr="001E5732" w:rsidRDefault="00C71948" w:rsidP="006374C6">
      <w:pPr>
        <w:pStyle w:val="Randverweis"/>
        <w:framePr w:wrap="around"/>
      </w:pPr>
      <w:r w:rsidRPr="001E5732">
        <w:t>Mk 14,32</w:t>
      </w:r>
      <w:r>
        <w:t>−</w:t>
      </w:r>
      <w:r w:rsidRPr="001E5732">
        <w:t xml:space="preserve">42; </w:t>
      </w:r>
      <w:proofErr w:type="spellStart"/>
      <w:r w:rsidRPr="001E5732">
        <w:t>Lk</w:t>
      </w:r>
      <w:proofErr w:type="spellEnd"/>
      <w:r w:rsidRPr="001E5732">
        <w:t xml:space="preserve"> 22,39</w:t>
      </w:r>
      <w:r>
        <w:t>−</w:t>
      </w:r>
      <w:r w:rsidRPr="001E5732">
        <w:t>46</w:t>
      </w:r>
    </w:p>
    <w:p w14:paraId="42FE3870" w14:textId="77777777" w:rsidR="00C71948" w:rsidRPr="0093340B" w:rsidRDefault="00C71948" w:rsidP="006374C6">
      <w:pPr>
        <w:pStyle w:val="Randverweis"/>
        <w:framePr w:wrap="around"/>
      </w:pPr>
      <w:r w:rsidRPr="0093340B">
        <w:t xml:space="preserve">37: </w:t>
      </w:r>
      <w:proofErr w:type="spellStart"/>
      <w:r w:rsidRPr="0093340B">
        <w:t>Hebr</w:t>
      </w:r>
      <w:proofErr w:type="spellEnd"/>
      <w:r w:rsidRPr="0093340B">
        <w:t xml:space="preserve"> 5,7</w:t>
      </w:r>
    </w:p>
    <w:p w14:paraId="2DC80491" w14:textId="77777777" w:rsidR="00C71948" w:rsidRDefault="00C71948" w:rsidP="006374C6">
      <w:pPr>
        <w:pStyle w:val="Randverweis"/>
        <w:framePr w:wrap="around"/>
      </w:pPr>
      <w:r>
        <w:t>38: Ps 42,6.12;</w:t>
      </w:r>
    </w:p>
    <w:p w14:paraId="6D640D62" w14:textId="77777777" w:rsidR="00C71948" w:rsidRPr="0093340B" w:rsidRDefault="00C71948" w:rsidP="006374C6">
      <w:pPr>
        <w:pStyle w:val="Randverweis"/>
        <w:framePr w:wrap="around"/>
      </w:pPr>
      <w:r>
        <w:t>43,5</w:t>
      </w:r>
    </w:p>
    <w:p w14:paraId="32625938" w14:textId="77777777" w:rsidR="00C71948" w:rsidRPr="00DC39A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Da</w:t>
      </w:r>
      <w:r>
        <w:rPr>
          <w:rFonts w:ascii="Trebuchet MS" w:hAnsi="Trebuchet MS"/>
          <w:lang w:val="de-DE"/>
        </w:rPr>
        <w:t>nn</w:t>
      </w:r>
      <w:r w:rsidRPr="001E5732">
        <w:rPr>
          <w:rFonts w:ascii="Trebuchet MS" w:hAnsi="Trebuchet MS"/>
          <w:lang w:val="de-DE"/>
        </w:rPr>
        <w:t xml:space="preserve"> geht Jesus mit ihnen zu </w:t>
      </w:r>
      <w:r>
        <w:rPr>
          <w:rFonts w:ascii="Trebuchet MS" w:hAnsi="Trebuchet MS"/>
          <w:lang w:val="de-DE"/>
        </w:rPr>
        <w:t>einem Grund</w:t>
      </w:r>
      <w:r w:rsidRPr="001E5732">
        <w:rPr>
          <w:rFonts w:ascii="Trebuchet MS" w:hAnsi="Trebuchet MS"/>
          <w:lang w:val="de-DE"/>
        </w:rPr>
        <w:t>stück, das Gets</w:t>
      </w:r>
      <w:r w:rsidRPr="008B7951">
        <w:rPr>
          <w:rFonts w:ascii="Trebuchet MS" w:hAnsi="Trebuchet MS"/>
          <w:b/>
          <w:lang w:val="de-DE"/>
        </w:rPr>
        <w:t>e</w:t>
      </w:r>
      <w:r w:rsidRPr="001E5732">
        <w:rPr>
          <w:rFonts w:ascii="Trebuchet MS" w:hAnsi="Trebuchet MS"/>
          <w:lang w:val="de-DE"/>
        </w:rPr>
        <w:t>mani</w:t>
      </w:r>
      <w:r>
        <w:rPr>
          <w:rStyle w:val="Funotenzeichen"/>
          <w:rFonts w:ascii="Trebuchet MS" w:hAnsi="Trebuchet MS"/>
          <w:lang w:val="de-DE"/>
        </w:rPr>
        <w:footnoteReference w:id="178"/>
      </w:r>
      <w:r w:rsidRPr="001E5732">
        <w:rPr>
          <w:rFonts w:ascii="Trebuchet MS" w:hAnsi="Trebuchet MS"/>
          <w:lang w:val="de-DE"/>
        </w:rPr>
        <w:t xml:space="preserve"> heißt, und sagt den Jüngern: „Setzt euch hier, solange ich dorthin gehe und bete.“ </w:t>
      </w:r>
      <w:r w:rsidRPr="001E5732">
        <w:rPr>
          <w:rFonts w:ascii="Trebuchet MS" w:hAnsi="Trebuchet MS"/>
          <w:vertAlign w:val="superscript"/>
          <w:lang w:val="de-DE"/>
        </w:rPr>
        <w:t>37 </w:t>
      </w:r>
      <w:r w:rsidRPr="001E5732">
        <w:rPr>
          <w:rFonts w:ascii="Trebuchet MS" w:hAnsi="Trebuchet MS"/>
          <w:lang w:val="de-DE"/>
        </w:rPr>
        <w:t xml:space="preserve">Und er nahm Petrus und die beiden Söhne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mit und begann, traurig und unruhig zu sein. </w:t>
      </w:r>
      <w:r w:rsidRPr="001E5732">
        <w:rPr>
          <w:rFonts w:ascii="Trebuchet MS" w:hAnsi="Trebuchet MS"/>
          <w:vertAlign w:val="superscript"/>
          <w:lang w:val="de-DE"/>
        </w:rPr>
        <w:t>38</w:t>
      </w:r>
      <w:r w:rsidRPr="001E5732">
        <w:rPr>
          <w:rFonts w:ascii="Trebuchet MS" w:hAnsi="Trebuchet MS"/>
          <w:lang w:val="de-DE"/>
        </w:rPr>
        <w:t xml:space="preserve"> Da sagt er ihnen: „</w:t>
      </w:r>
      <w:r>
        <w:rPr>
          <w:rFonts w:ascii="Trebuchet MS" w:hAnsi="Trebuchet MS"/>
          <w:lang w:val="de-DE"/>
        </w:rPr>
        <w:t>Todbetrübt ist m</w:t>
      </w:r>
      <w:r w:rsidRPr="001E5732">
        <w:rPr>
          <w:rFonts w:ascii="Trebuchet MS" w:hAnsi="Trebuchet MS"/>
          <w:lang w:val="de-DE"/>
        </w:rPr>
        <w:t>eine Seele. Bleibt hier und wacht mit mir!“</w:t>
      </w:r>
    </w:p>
    <w:p w14:paraId="0205937D" w14:textId="77777777" w:rsidR="00C71948" w:rsidRDefault="00C71948" w:rsidP="006374C6">
      <w:pPr>
        <w:pStyle w:val="Randverweis"/>
        <w:framePr w:wrap="around"/>
      </w:pPr>
      <w:r>
        <w:t xml:space="preserve">39: 20,22; </w:t>
      </w:r>
    </w:p>
    <w:p w14:paraId="2AF7C33B" w14:textId="77777777" w:rsidR="00C71948" w:rsidRDefault="00C71948" w:rsidP="006374C6">
      <w:pPr>
        <w:pStyle w:val="Randverweis"/>
        <w:framePr w:wrap="around"/>
      </w:pPr>
      <w:proofErr w:type="spellStart"/>
      <w:r>
        <w:t>Joh</w:t>
      </w:r>
      <w:proofErr w:type="spellEnd"/>
      <w:r>
        <w:t xml:space="preserve"> 6,38;</w:t>
      </w:r>
    </w:p>
    <w:p w14:paraId="7E097756" w14:textId="77777777" w:rsidR="00C71948" w:rsidRDefault="00C71948" w:rsidP="006374C6">
      <w:pPr>
        <w:pStyle w:val="Randverweis"/>
        <w:framePr w:wrap="around"/>
      </w:pPr>
      <w:r>
        <w:t>12,27; 18,11;</w:t>
      </w:r>
    </w:p>
    <w:p w14:paraId="4C342B55" w14:textId="77777777" w:rsidR="00C71948" w:rsidRDefault="00C71948" w:rsidP="006374C6">
      <w:pPr>
        <w:pStyle w:val="Randverweis"/>
        <w:framePr w:wrap="around"/>
      </w:pPr>
      <w:proofErr w:type="spellStart"/>
      <w:r>
        <w:t>Hebr</w:t>
      </w:r>
      <w:proofErr w:type="spellEnd"/>
      <w:r>
        <w:t xml:space="preserve"> 10,9</w:t>
      </w:r>
    </w:p>
    <w:p w14:paraId="086F36EC" w14:textId="77777777" w:rsidR="00C71948" w:rsidRDefault="00C71948" w:rsidP="006374C6">
      <w:pPr>
        <w:pStyle w:val="Randverweis"/>
        <w:framePr w:wrap="around"/>
      </w:pPr>
      <w:r w:rsidRPr="001E5732">
        <w:t>4</w:t>
      </w:r>
      <w:r>
        <w:t>1: 6,13;</w:t>
      </w:r>
    </w:p>
    <w:p w14:paraId="2D9AA373" w14:textId="77777777" w:rsidR="00C71948" w:rsidRPr="001E5732" w:rsidRDefault="00C71948" w:rsidP="006374C6">
      <w:pPr>
        <w:pStyle w:val="Randverweis"/>
        <w:framePr w:wrap="around"/>
      </w:pPr>
      <w:proofErr w:type="spellStart"/>
      <w:r>
        <w:t>Lk</w:t>
      </w:r>
      <w:proofErr w:type="spellEnd"/>
      <w:r>
        <w:t xml:space="preserve"> 11,4</w:t>
      </w:r>
    </w:p>
    <w:p w14:paraId="207D3098" w14:textId="77777777" w:rsidR="00C71948"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Und er ging ein wenig weiter, fiel auf sein Angesicht und sagte: „Mein Vater, wenn es möglich ist, ge</w:t>
      </w:r>
      <w:r>
        <w:rPr>
          <w:rFonts w:ascii="Trebuchet MS" w:hAnsi="Trebuchet MS"/>
          <w:lang w:val="de-DE"/>
        </w:rPr>
        <w:t>he dieser Becher an mir vorüber!</w:t>
      </w:r>
      <w:r w:rsidRPr="001E5732">
        <w:rPr>
          <w:rFonts w:ascii="Trebuchet MS" w:hAnsi="Trebuchet MS"/>
          <w:lang w:val="de-DE"/>
        </w:rPr>
        <w:t xml:space="preserve"> Doch nicht wie </w:t>
      </w:r>
      <w:r w:rsidRPr="001E5732">
        <w:rPr>
          <w:rFonts w:ascii="Trebuchet MS" w:hAnsi="Trebuchet MS"/>
          <w:i/>
          <w:lang w:val="de-DE"/>
        </w:rPr>
        <w:t>ich</w:t>
      </w:r>
      <w:r w:rsidRPr="001E5732">
        <w:rPr>
          <w:rFonts w:ascii="Trebuchet MS" w:hAnsi="Trebuchet MS"/>
          <w:lang w:val="de-DE"/>
        </w:rPr>
        <w:t xml:space="preserve"> will, sondern wie </w:t>
      </w:r>
      <w:r w:rsidRPr="001E5732">
        <w:rPr>
          <w:rFonts w:ascii="Trebuchet MS" w:hAnsi="Trebuchet MS"/>
          <w:i/>
          <w:lang w:val="de-DE"/>
        </w:rPr>
        <w:t>du</w:t>
      </w:r>
      <w:r w:rsidRPr="00AB2460">
        <w:rPr>
          <w:rFonts w:ascii="Trebuchet MS" w:hAnsi="Trebuchet MS"/>
          <w:lang w:val="de-DE"/>
        </w:rPr>
        <w:t>!</w:t>
      </w:r>
      <w:r>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 xml:space="preserve">Und er kommt zu den Jüngern und findet sie schlafend und sagt </w:t>
      </w:r>
      <w:r>
        <w:rPr>
          <w:noProof/>
          <w:lang w:val="de-DE" w:bidi="he-IL"/>
        </w:rPr>
        <w:lastRenderedPageBreak/>
        <mc:AlternateContent>
          <mc:Choice Requires="wps">
            <w:drawing>
              <wp:anchor distT="0" distB="0" distL="114300" distR="114300" simplePos="0" relativeHeight="251719680" behindDoc="0" locked="0" layoutInCell="1" allowOverlap="1" wp14:anchorId="0DEAF673" wp14:editId="08FA231F">
                <wp:simplePos x="0" y="0"/>
                <wp:positionH relativeFrom="column">
                  <wp:posOffset>-92405</wp:posOffset>
                </wp:positionH>
                <wp:positionV relativeFrom="paragraph">
                  <wp:posOffset>-327660</wp:posOffset>
                </wp:positionV>
                <wp:extent cx="842400" cy="295200"/>
                <wp:effectExtent l="0" t="0" r="0" b="0"/>
                <wp:wrapNone/>
                <wp:docPr id="730"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CF1F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26,41</w:t>
                            </w:r>
                            <w:r>
                              <w:rPr>
                                <w:rFonts w:ascii="Trebuchet MS" w:hAnsi="Trebuchet MS"/>
                                <w:lang w:val="de-DE"/>
                              </w:rPr>
                              <w:t>−</w:t>
                            </w:r>
                            <w:r>
                              <w:rPr>
                                <w:rFonts w:ascii="Trebuchet MS" w:hAnsi="Trebuchet MS" w:cs="Times New Roman"/>
                                <w:i/>
                                <w:iCs/>
                                <w:lang w:val="de-DE"/>
                              </w:rPr>
                              <w:t>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F673" id="Textfeld 43" o:spid="_x0000_s1077" type="#_x0000_t202" style="position:absolute;left:0;text-align:left;margin-left:-7.3pt;margin-top:-25.8pt;width:66.35pt;height:23.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" fillcolor="white [3201]" stroked="f" strokeweight=".5pt">
                <v:textbox>
                  <w:txbxContent>
                    <w:p w14:paraId="566CF1F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26,41</w:t>
                      </w:r>
                      <w:r>
                        <w:rPr>
                          <w:rFonts w:ascii="Trebuchet MS" w:hAnsi="Trebuchet MS"/>
                          <w:lang w:val="de-DE"/>
                        </w:rPr>
                        <w:t>−</w:t>
                      </w:r>
                      <w:r>
                        <w:rPr>
                          <w:rFonts w:ascii="Trebuchet MS" w:hAnsi="Trebuchet MS" w:cs="Times New Roman"/>
                          <w:i/>
                          <w:iCs/>
                          <w:lang w:val="de-DE"/>
                        </w:rPr>
                        <w:t>64</w:t>
                      </w:r>
                    </w:p>
                  </w:txbxContent>
                </v:textbox>
              </v:shape>
            </w:pict>
          </mc:Fallback>
        </mc:AlternateContent>
      </w:r>
      <w:r w:rsidRPr="001E5732">
        <w:rPr>
          <w:rFonts w:ascii="Trebuchet MS" w:hAnsi="Trebuchet MS"/>
          <w:lang w:val="de-DE"/>
        </w:rPr>
        <w:t xml:space="preserve">Petrus: „So konntet ihr nicht </w:t>
      </w:r>
      <w:r w:rsidRPr="001E5732">
        <w:rPr>
          <w:rFonts w:ascii="Trebuchet MS" w:hAnsi="Trebuchet MS"/>
          <w:i/>
          <w:iCs/>
          <w:lang w:val="de-DE"/>
        </w:rPr>
        <w:t>eine</w:t>
      </w:r>
      <w:r w:rsidRPr="001E5732">
        <w:rPr>
          <w:rFonts w:ascii="Trebuchet MS" w:hAnsi="Trebuchet MS"/>
          <w:lang w:val="de-DE"/>
        </w:rPr>
        <w:t xml:space="preserve"> Stunde mit mir wachen? </w:t>
      </w:r>
      <w:r w:rsidRPr="001E5732">
        <w:rPr>
          <w:rFonts w:ascii="Trebuchet MS" w:hAnsi="Trebuchet MS"/>
          <w:vertAlign w:val="superscript"/>
          <w:lang w:val="de-DE"/>
        </w:rPr>
        <w:t>41 </w:t>
      </w:r>
      <w:r w:rsidRPr="001E5732">
        <w:rPr>
          <w:rFonts w:ascii="Trebuchet MS" w:hAnsi="Trebuchet MS"/>
          <w:lang w:val="de-DE"/>
        </w:rPr>
        <w:t xml:space="preserve">Wacht und betet, damit ihr nicht in Versuchung </w:t>
      </w:r>
      <w:r>
        <w:rPr>
          <w:rFonts w:ascii="Trebuchet MS" w:hAnsi="Trebuchet MS"/>
          <w:lang w:val="de-DE"/>
        </w:rPr>
        <w:t>eintretet</w:t>
      </w:r>
      <w:r w:rsidRPr="001E5732">
        <w:rPr>
          <w:rFonts w:ascii="Trebuchet MS" w:hAnsi="Trebuchet MS"/>
          <w:lang w:val="de-DE"/>
        </w:rPr>
        <w:t xml:space="preserve">! Der Geist ist willig, aber das Fleisch schwach.“ </w:t>
      </w:r>
    </w:p>
    <w:p w14:paraId="7DBE0B6F" w14:textId="77777777" w:rsidR="00C71948" w:rsidRDefault="00C71948" w:rsidP="00C71948">
      <w:pPr>
        <w:pStyle w:val="Textkrper-Erstzeileneinzug"/>
        <w:spacing w:line="280" w:lineRule="atLeast"/>
        <w:ind w:firstLine="284"/>
        <w:jc w:val="both"/>
        <w:rPr>
          <w:rFonts w:ascii="Trebuchet MS" w:hAnsi="Trebuchet MS"/>
          <w:lang w:val="de-DE"/>
        </w:rPr>
      </w:pPr>
      <w:r w:rsidRPr="00BD0336">
        <w:rPr>
          <w:rFonts w:ascii="Trebuchet MS" w:hAnsi="Trebuchet MS"/>
          <w:vertAlign w:val="superscript"/>
          <w:lang w:val="de-DE"/>
        </w:rPr>
        <w:t>42 </w:t>
      </w:r>
      <w:r w:rsidRPr="00BD0336">
        <w:rPr>
          <w:rFonts w:ascii="Trebuchet MS" w:hAnsi="Trebuchet MS"/>
          <w:lang w:val="de-DE"/>
        </w:rPr>
        <w:t xml:space="preserve">Wiederum ging er zum zweiten Mal weg und betete, indem er sagte: „Mein </w:t>
      </w:r>
      <w:r w:rsidRPr="001E5732">
        <w:rPr>
          <w:rFonts w:ascii="Trebuchet MS" w:hAnsi="Trebuchet MS"/>
          <w:lang w:val="de-DE"/>
        </w:rPr>
        <w:t>Vater, wenn dies nicht vorübergehen kann, wenn ich es ni</w:t>
      </w:r>
      <w:r>
        <w:rPr>
          <w:rFonts w:ascii="Trebuchet MS" w:hAnsi="Trebuchet MS"/>
          <w:lang w:val="de-DE"/>
        </w:rPr>
        <w:t>cht trinke, geschehe dein Wille!</w:t>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Und als er kam, fand er sie wieder</w:t>
      </w:r>
      <w:r>
        <w:rPr>
          <w:rFonts w:ascii="Trebuchet MS" w:hAnsi="Trebuchet MS"/>
          <w:lang w:val="de-DE"/>
        </w:rPr>
        <w:t>um</w:t>
      </w:r>
      <w:r w:rsidRPr="001E5732">
        <w:rPr>
          <w:rFonts w:ascii="Trebuchet MS" w:hAnsi="Trebuchet MS"/>
          <w:lang w:val="de-DE"/>
        </w:rPr>
        <w:t xml:space="preserve"> schlafend; denn ihre Augen waren schwer geworden. </w:t>
      </w:r>
    </w:p>
    <w:p w14:paraId="7EC9A7D1" w14:textId="77777777" w:rsidR="00C71948" w:rsidRDefault="00C71948" w:rsidP="006374C6">
      <w:pPr>
        <w:pStyle w:val="Randverweis"/>
        <w:framePr w:wrap="around"/>
      </w:pPr>
      <w:r w:rsidRPr="001E5732">
        <w:t>4</w:t>
      </w:r>
      <w:r>
        <w:t xml:space="preserve">5: </w:t>
      </w:r>
      <w:proofErr w:type="spellStart"/>
      <w:r>
        <w:t>Joh</w:t>
      </w:r>
      <w:proofErr w:type="spellEnd"/>
      <w:r>
        <w:t xml:space="preserve"> 2,4;</w:t>
      </w:r>
    </w:p>
    <w:p w14:paraId="1937FEEE" w14:textId="77777777" w:rsidR="00C71948" w:rsidRPr="001E5732" w:rsidRDefault="00C71948" w:rsidP="006374C6">
      <w:pPr>
        <w:pStyle w:val="Randverweis"/>
        <w:framePr w:wrap="around"/>
      </w:pPr>
      <w:r>
        <w:t>7,30; 8,20; 12,23; 13,1; 17,1</w:t>
      </w:r>
    </w:p>
    <w:p w14:paraId="143BA9A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Und er verließ sie wieder</w:t>
      </w:r>
      <w:r>
        <w:rPr>
          <w:rFonts w:ascii="Trebuchet MS" w:hAnsi="Trebuchet MS"/>
          <w:lang w:val="de-DE"/>
        </w:rPr>
        <w:t>um</w:t>
      </w:r>
      <w:r w:rsidRPr="001E5732">
        <w:rPr>
          <w:rFonts w:ascii="Trebuchet MS" w:hAnsi="Trebuchet MS"/>
          <w:lang w:val="de-DE"/>
        </w:rPr>
        <w:t xml:space="preserve"> und ging weg und betete zum dritten Mal, indem er wieder</w:t>
      </w:r>
      <w:r>
        <w:rPr>
          <w:rFonts w:ascii="Trebuchet MS" w:hAnsi="Trebuchet MS"/>
          <w:lang w:val="de-DE"/>
        </w:rPr>
        <w:t xml:space="preserve">um dasselbe Wort sagte. </w:t>
      </w:r>
      <w:r w:rsidRPr="001E5732">
        <w:rPr>
          <w:rFonts w:ascii="Trebuchet MS" w:hAnsi="Trebuchet MS"/>
          <w:vertAlign w:val="superscript"/>
          <w:lang w:val="de-DE"/>
        </w:rPr>
        <w:t>45 </w:t>
      </w:r>
      <w:r w:rsidRPr="001E5732">
        <w:rPr>
          <w:rFonts w:ascii="Trebuchet MS" w:hAnsi="Trebuchet MS"/>
          <w:lang w:val="de-DE"/>
        </w:rPr>
        <w:t xml:space="preserve">Dann kommt er zu den Jüngern und sagt ihnen: „Ihr schlaft weiterhin und ruht euch aus? Siehe: Gekommen ist die Stunde, und der Sohn des Menschen wird in Hände von Sündern überliefert. </w:t>
      </w:r>
      <w:r w:rsidRPr="001E5732">
        <w:rPr>
          <w:rFonts w:ascii="Trebuchet MS" w:hAnsi="Trebuchet MS"/>
          <w:vertAlign w:val="superscript"/>
          <w:lang w:val="de-DE"/>
        </w:rPr>
        <w:t>46 </w:t>
      </w:r>
      <w:r w:rsidRPr="001E5732">
        <w:rPr>
          <w:rFonts w:ascii="Trebuchet MS" w:hAnsi="Trebuchet MS"/>
          <w:lang w:val="de-DE"/>
        </w:rPr>
        <w:t>Steht auf, voran! Siehe: Nahe ist, der mich überliefert.“</w:t>
      </w:r>
    </w:p>
    <w:p w14:paraId="4FE77608" w14:textId="77777777" w:rsidR="00C71948" w:rsidRPr="001E5732" w:rsidRDefault="00C71948" w:rsidP="00C71948">
      <w:pPr>
        <w:pStyle w:val="Formatvorlageberschrift1BlockErsteZeile127cm"/>
        <w:rPr>
          <w:lang w:val="de-DE"/>
        </w:rPr>
      </w:pPr>
      <w:bookmarkStart w:id="156" w:name="_Toc38534556"/>
      <w:r w:rsidRPr="001E5732">
        <w:rPr>
          <w:lang w:val="de-DE"/>
        </w:rPr>
        <w:t>Jesus wird gefangen genommen (26,47</w:t>
      </w:r>
      <w:r>
        <w:rPr>
          <w:lang w:val="de-DE"/>
        </w:rPr>
        <w:t>−</w:t>
      </w:r>
      <w:r w:rsidRPr="001E5732">
        <w:rPr>
          <w:lang w:val="de-DE"/>
        </w:rPr>
        <w:t>56)</w:t>
      </w:r>
      <w:bookmarkEnd w:id="156"/>
    </w:p>
    <w:p w14:paraId="7DA7E400" w14:textId="77777777" w:rsidR="00C71948" w:rsidRDefault="00C71948" w:rsidP="006374C6">
      <w:pPr>
        <w:pStyle w:val="Randverweis"/>
        <w:framePr w:wrap="around"/>
      </w:pPr>
      <w:r w:rsidRPr="001E5732">
        <w:t>47</w:t>
      </w:r>
      <w:r>
        <w:t>−</w:t>
      </w:r>
      <w:r w:rsidRPr="001E5732">
        <w:t xml:space="preserve">56: </w:t>
      </w:r>
      <w:r w:rsidRPr="009C4609">
        <w:rPr>
          <w:b/>
          <w:w w:val="33"/>
        </w:rPr>
        <w:t>||</w:t>
      </w:r>
    </w:p>
    <w:p w14:paraId="2CE2BEB3" w14:textId="77777777" w:rsidR="00C71948" w:rsidRPr="001E5732" w:rsidRDefault="00C71948" w:rsidP="006374C6">
      <w:pPr>
        <w:pStyle w:val="Randverweis"/>
        <w:framePr w:wrap="around"/>
      </w:pPr>
      <w:r w:rsidRPr="001E5732">
        <w:t>Mk 14,43</w:t>
      </w:r>
      <w:r>
        <w:t>−</w:t>
      </w:r>
      <w:r w:rsidRPr="001E5732">
        <w:t xml:space="preserve">50; </w:t>
      </w:r>
      <w:proofErr w:type="spellStart"/>
      <w:r w:rsidRPr="001E5732">
        <w:t>Lk</w:t>
      </w:r>
      <w:proofErr w:type="spellEnd"/>
      <w:r w:rsidRPr="001E5732">
        <w:t xml:space="preserve"> 22,47</w:t>
      </w:r>
      <w:r>
        <w:t>−</w:t>
      </w:r>
      <w:r w:rsidRPr="001E5732">
        <w:t xml:space="preserve">53; </w:t>
      </w:r>
      <w:proofErr w:type="spellStart"/>
      <w:r w:rsidRPr="001E5732">
        <w:t>Joh</w:t>
      </w:r>
      <w:proofErr w:type="spellEnd"/>
      <w:r w:rsidRPr="001E5732">
        <w:t xml:space="preserve"> 18,3</w:t>
      </w:r>
      <w:r>
        <w:t>−</w:t>
      </w:r>
      <w:r w:rsidRPr="001E5732">
        <w:t>12</w:t>
      </w:r>
    </w:p>
    <w:p w14:paraId="11BAA5AF" w14:textId="77777777" w:rsidR="00C71948" w:rsidRPr="001E5732" w:rsidRDefault="00C71948" w:rsidP="006374C6">
      <w:pPr>
        <w:pStyle w:val="Randverweis"/>
        <w:framePr w:wrap="around"/>
      </w:pPr>
      <w:r w:rsidRPr="001E5732">
        <w:t xml:space="preserve">53: </w:t>
      </w:r>
      <w:proofErr w:type="spellStart"/>
      <w:r w:rsidRPr="001E5732">
        <w:t>Lk</w:t>
      </w:r>
      <w:proofErr w:type="spellEnd"/>
      <w:r w:rsidRPr="001E5732">
        <w:t xml:space="preserve"> 2,13</w:t>
      </w:r>
    </w:p>
    <w:p w14:paraId="4072D715" w14:textId="22256E9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47 </w:t>
      </w:r>
      <w:r>
        <w:rPr>
          <w:rFonts w:ascii="Trebuchet MS" w:hAnsi="Trebuchet MS"/>
          <w:lang w:val="de-DE"/>
        </w:rPr>
        <w:t xml:space="preserve">Und </w:t>
      </w:r>
      <w:r w:rsidRPr="001E5732">
        <w:rPr>
          <w:rFonts w:ascii="Trebuchet MS" w:hAnsi="Trebuchet MS"/>
          <w:lang w:val="de-DE"/>
        </w:rPr>
        <w:t>noch redete</w:t>
      </w:r>
      <w:r>
        <w:rPr>
          <w:rFonts w:ascii="Trebuchet MS" w:hAnsi="Trebuchet MS"/>
          <w:lang w:val="de-DE"/>
        </w:rPr>
        <w:t xml:space="preserve"> er</w:t>
      </w:r>
      <w:r w:rsidRPr="001E5732">
        <w:rPr>
          <w:rFonts w:ascii="Trebuchet MS" w:hAnsi="Trebuchet MS"/>
          <w:lang w:val="de-DE"/>
        </w:rPr>
        <w:t xml:space="preserve">, siehe: Judas kam, einer der Zwölf, und mit ihm eine große Menge mit </w:t>
      </w:r>
      <w:r>
        <w:rPr>
          <w:rFonts w:ascii="Trebuchet MS" w:hAnsi="Trebuchet MS"/>
          <w:lang w:val="de-DE"/>
        </w:rPr>
        <w:t xml:space="preserve">Schwertmessern </w:t>
      </w:r>
      <w:r w:rsidRPr="001E5732">
        <w:rPr>
          <w:rFonts w:ascii="Trebuchet MS" w:hAnsi="Trebuchet MS"/>
          <w:lang w:val="de-DE"/>
        </w:rPr>
        <w:t xml:space="preserve">und Knüppeln von den </w:t>
      </w:r>
      <w:r>
        <w:rPr>
          <w:rFonts w:ascii="Trebuchet MS" w:hAnsi="Trebuchet MS"/>
          <w:lang w:val="de-DE"/>
        </w:rPr>
        <w:t>Hohen Pr</w:t>
      </w:r>
      <w:r w:rsidRPr="001E5732">
        <w:rPr>
          <w:rFonts w:ascii="Trebuchet MS" w:hAnsi="Trebuchet MS"/>
          <w:lang w:val="de-DE"/>
        </w:rPr>
        <w:t xml:space="preserve">iestern und Ältesten des Volkes her. </w:t>
      </w:r>
      <w:r w:rsidRPr="001E5732">
        <w:rPr>
          <w:rFonts w:ascii="Trebuchet MS" w:hAnsi="Trebuchet MS"/>
          <w:vertAlign w:val="superscript"/>
          <w:lang w:val="de-DE"/>
        </w:rPr>
        <w:t>48 </w:t>
      </w:r>
      <w:r w:rsidRPr="001E5732">
        <w:rPr>
          <w:rFonts w:ascii="Trebuchet MS" w:hAnsi="Trebuchet MS"/>
          <w:lang w:val="de-DE"/>
        </w:rPr>
        <w:t xml:space="preserve">Der ihn überlieferte, hatte ihnen ein Zeichen gegeben und gesagt: „Den ich küsse, </w:t>
      </w:r>
      <w:r w:rsidRPr="001E5732">
        <w:rPr>
          <w:rFonts w:ascii="Trebuchet MS" w:hAnsi="Trebuchet MS"/>
          <w:i/>
          <w:lang w:val="de-DE"/>
        </w:rPr>
        <w:t>er</w:t>
      </w:r>
      <w:r w:rsidRPr="001E5732">
        <w:rPr>
          <w:rFonts w:ascii="Trebuchet MS" w:hAnsi="Trebuchet MS"/>
          <w:lang w:val="de-DE"/>
        </w:rPr>
        <w:t xml:space="preserve"> ist es; ergreift ihn!“ </w:t>
      </w:r>
      <w:r w:rsidRPr="001E5732">
        <w:rPr>
          <w:rFonts w:ascii="Trebuchet MS" w:hAnsi="Trebuchet MS"/>
          <w:vertAlign w:val="superscript"/>
          <w:lang w:val="de-DE"/>
        </w:rPr>
        <w:t>49 </w:t>
      </w:r>
      <w:r>
        <w:rPr>
          <w:rFonts w:ascii="Trebuchet MS" w:hAnsi="Trebuchet MS"/>
          <w:lang w:val="de-DE"/>
        </w:rPr>
        <w:t xml:space="preserve">Und </w:t>
      </w:r>
      <w:r w:rsidRPr="001E5732">
        <w:rPr>
          <w:rFonts w:ascii="Trebuchet MS" w:hAnsi="Trebuchet MS"/>
          <w:lang w:val="de-DE"/>
        </w:rPr>
        <w:t xml:space="preserve">gleich trat er auf Jesus zu und sagte: „Sei gegrüßt, Rabbi!“ Und er küsste ihn. </w:t>
      </w:r>
      <w:r w:rsidRPr="001E5732">
        <w:rPr>
          <w:rFonts w:ascii="Trebuchet MS" w:hAnsi="Trebuchet MS"/>
          <w:vertAlign w:val="superscript"/>
          <w:lang w:val="de-DE"/>
        </w:rPr>
        <w:t>50 </w:t>
      </w:r>
      <w:r w:rsidRPr="001E5732">
        <w:rPr>
          <w:rFonts w:ascii="Trebuchet MS" w:hAnsi="Trebuchet MS"/>
          <w:lang w:val="de-DE"/>
        </w:rPr>
        <w:t>Jesus sagte ihm: „Gefähr</w:t>
      </w:r>
      <w:r>
        <w:rPr>
          <w:rFonts w:ascii="Trebuchet MS" w:hAnsi="Trebuchet MS"/>
          <w:lang w:val="de-DE"/>
        </w:rPr>
        <w:t xml:space="preserve">te, </w:t>
      </w:r>
      <w:r w:rsidR="001F2301">
        <w:rPr>
          <w:rFonts w:ascii="Trebuchet MS" w:hAnsi="Trebuchet MS"/>
          <w:lang w:val="de-DE"/>
        </w:rPr>
        <w:t xml:space="preserve">wozu </w:t>
      </w:r>
      <w:r>
        <w:rPr>
          <w:rFonts w:ascii="Trebuchet MS" w:hAnsi="Trebuchet MS"/>
          <w:lang w:val="de-DE"/>
        </w:rPr>
        <w:t xml:space="preserve">zu du hier bist!“ </w:t>
      </w:r>
      <w:r w:rsidRPr="001E5732">
        <w:rPr>
          <w:rFonts w:ascii="Trebuchet MS" w:hAnsi="Trebuchet MS"/>
          <w:lang w:val="de-DE"/>
        </w:rPr>
        <w:t xml:space="preserve">Da traten sie hinzu, legten Hand an Jesus und ergriffen ihn. </w:t>
      </w:r>
      <w:r w:rsidRPr="001E5732">
        <w:rPr>
          <w:rFonts w:ascii="Trebuchet MS" w:hAnsi="Trebuchet MS"/>
          <w:vertAlign w:val="superscript"/>
          <w:lang w:val="de-DE"/>
        </w:rPr>
        <w:t>51 </w:t>
      </w:r>
      <w:r w:rsidRPr="001E5732">
        <w:rPr>
          <w:rFonts w:ascii="Trebuchet MS" w:hAnsi="Trebuchet MS"/>
          <w:lang w:val="de-DE"/>
        </w:rPr>
        <w:t xml:space="preserve">Und siehe: Einer von denen </w:t>
      </w:r>
      <w:r>
        <w:rPr>
          <w:rFonts w:ascii="Trebuchet MS" w:hAnsi="Trebuchet MS"/>
          <w:lang w:val="de-DE"/>
        </w:rPr>
        <w:t xml:space="preserve">bei Jesus streckte die Hand aus, </w:t>
      </w:r>
      <w:r w:rsidRPr="001E5732">
        <w:rPr>
          <w:rFonts w:ascii="Trebuchet MS" w:hAnsi="Trebuchet MS"/>
          <w:lang w:val="de-DE"/>
        </w:rPr>
        <w:t xml:space="preserve">zog sein </w:t>
      </w:r>
      <w:r>
        <w:rPr>
          <w:rFonts w:ascii="Trebuchet MS" w:hAnsi="Trebuchet MS"/>
          <w:lang w:val="de-DE"/>
        </w:rPr>
        <w:t>Schwertmesser</w:t>
      </w:r>
      <w:r w:rsidRPr="001E5732">
        <w:rPr>
          <w:rFonts w:ascii="Trebuchet MS" w:hAnsi="Trebuchet MS"/>
          <w:lang w:val="de-DE"/>
        </w:rPr>
        <w:t xml:space="preserve"> und schlug </w:t>
      </w:r>
      <w:r>
        <w:rPr>
          <w:rFonts w:ascii="Trebuchet MS" w:hAnsi="Trebuchet MS"/>
          <w:lang w:val="de-DE"/>
        </w:rPr>
        <w:t xml:space="preserve">auf </w:t>
      </w:r>
      <w:r w:rsidRPr="001E5732">
        <w:rPr>
          <w:rFonts w:ascii="Trebuchet MS" w:hAnsi="Trebuchet MS"/>
          <w:lang w:val="de-DE"/>
        </w:rPr>
        <w:t xml:space="preserve">den Diener des </w:t>
      </w:r>
      <w:r>
        <w:rPr>
          <w:rFonts w:ascii="Trebuchet MS" w:hAnsi="Trebuchet MS"/>
          <w:lang w:val="de-DE"/>
        </w:rPr>
        <w:t>Hohen Pr</w:t>
      </w:r>
      <w:r w:rsidRPr="001E5732">
        <w:rPr>
          <w:rFonts w:ascii="Trebuchet MS" w:hAnsi="Trebuchet MS"/>
          <w:lang w:val="de-DE"/>
        </w:rPr>
        <w:t xml:space="preserve">iesters und hieb ihm das Ohr ab. </w:t>
      </w:r>
      <w:r w:rsidRPr="001E5732">
        <w:rPr>
          <w:rFonts w:ascii="Trebuchet MS" w:hAnsi="Trebuchet MS"/>
          <w:vertAlign w:val="superscript"/>
          <w:lang w:val="de-DE"/>
        </w:rPr>
        <w:t>52 </w:t>
      </w:r>
      <w:r w:rsidRPr="001E5732">
        <w:rPr>
          <w:rFonts w:ascii="Trebuchet MS" w:hAnsi="Trebuchet MS"/>
          <w:lang w:val="de-DE"/>
        </w:rPr>
        <w:t xml:space="preserve">Da sagt ihm Jesus: „Stecke dein </w:t>
      </w:r>
      <w:r>
        <w:rPr>
          <w:rFonts w:ascii="Trebuchet MS" w:hAnsi="Trebuchet MS"/>
          <w:lang w:val="de-DE"/>
        </w:rPr>
        <w:t xml:space="preserve">Schwertmesser </w:t>
      </w:r>
      <w:r w:rsidRPr="001E5732">
        <w:rPr>
          <w:rFonts w:ascii="Trebuchet MS" w:hAnsi="Trebuchet MS"/>
          <w:lang w:val="de-DE"/>
        </w:rPr>
        <w:t>weg an seinen Ort</w:t>
      </w:r>
      <w:r>
        <w:rPr>
          <w:rFonts w:ascii="Trebuchet MS" w:hAnsi="Trebuchet MS"/>
          <w:lang w:val="de-DE"/>
        </w:rPr>
        <w:t>! Denn alle zum Schwertmesser</w:t>
      </w:r>
      <w:r w:rsidRPr="001E5732">
        <w:rPr>
          <w:rFonts w:ascii="Trebuchet MS" w:hAnsi="Trebuchet MS"/>
          <w:lang w:val="de-DE"/>
        </w:rPr>
        <w:t xml:space="preserve"> </w:t>
      </w:r>
      <w:r>
        <w:rPr>
          <w:rFonts w:ascii="Trebuchet MS" w:hAnsi="Trebuchet MS"/>
          <w:lang w:val="de-DE"/>
        </w:rPr>
        <w:t>Grei</w:t>
      </w:r>
      <w:r>
        <w:rPr>
          <w:rFonts w:ascii="Trebuchet MS" w:hAnsi="Trebuchet MS"/>
          <w:lang w:val="de-DE"/>
        </w:rPr>
        <w:softHyphen/>
        <w:t>fenden</w:t>
      </w:r>
      <w:r w:rsidRPr="001E5732">
        <w:rPr>
          <w:rFonts w:ascii="Trebuchet MS" w:hAnsi="Trebuchet MS"/>
          <w:lang w:val="de-DE"/>
        </w:rPr>
        <w:t xml:space="preserve"> wer</w:t>
      </w:r>
      <w:r>
        <w:rPr>
          <w:rFonts w:ascii="Trebuchet MS" w:hAnsi="Trebuchet MS"/>
          <w:lang w:val="de-DE"/>
        </w:rPr>
        <w:t>den durch Schwertmesser</w:t>
      </w:r>
      <w:r w:rsidRPr="001E5732">
        <w:rPr>
          <w:rFonts w:ascii="Trebuchet MS" w:hAnsi="Trebuchet MS"/>
          <w:lang w:val="de-DE"/>
        </w:rPr>
        <w:t xml:space="preserve"> umkommen. </w:t>
      </w:r>
      <w:r w:rsidRPr="001E5732">
        <w:rPr>
          <w:rFonts w:ascii="Trebuchet MS" w:hAnsi="Trebuchet MS"/>
          <w:vertAlign w:val="superscript"/>
          <w:lang w:val="de-DE"/>
        </w:rPr>
        <w:t>53 </w:t>
      </w:r>
      <w:r w:rsidRPr="001E5732">
        <w:rPr>
          <w:rFonts w:ascii="Trebuchet MS" w:hAnsi="Trebuchet MS"/>
          <w:lang w:val="de-DE"/>
        </w:rPr>
        <w:t>Oder meinst du, ich kann nicht meinen Vater bitten, und er wird mir jetzt mehr als</w:t>
      </w:r>
      <w:r>
        <w:rPr>
          <w:rFonts w:ascii="Trebuchet MS" w:hAnsi="Trebuchet MS"/>
          <w:lang w:val="de-DE"/>
        </w:rPr>
        <w:t xml:space="preserve"> zwölf Legi</w:t>
      </w:r>
      <w:r w:rsidRPr="001746DC">
        <w:rPr>
          <w:rFonts w:ascii="Trebuchet MS" w:hAnsi="Trebuchet MS"/>
          <w:b/>
          <w:bCs/>
          <w:lang w:val="de-DE"/>
        </w:rPr>
        <w:t>o</w:t>
      </w:r>
      <w:r>
        <w:rPr>
          <w:rFonts w:ascii="Trebuchet MS" w:hAnsi="Trebuchet MS"/>
          <w:lang w:val="de-DE"/>
        </w:rPr>
        <w:t xml:space="preserve">nen Engel zur Seite </w:t>
      </w:r>
      <w:r w:rsidRPr="001E5732">
        <w:rPr>
          <w:rFonts w:ascii="Trebuchet MS" w:hAnsi="Trebuchet MS"/>
          <w:lang w:val="de-DE"/>
        </w:rPr>
        <w:t xml:space="preserve">stellen? </w:t>
      </w:r>
      <w:r w:rsidRPr="001E5732">
        <w:rPr>
          <w:rFonts w:ascii="Trebuchet MS" w:hAnsi="Trebuchet MS"/>
          <w:vertAlign w:val="superscript"/>
          <w:lang w:val="de-DE"/>
        </w:rPr>
        <w:t>54 </w:t>
      </w:r>
      <w:r w:rsidRPr="001E5732">
        <w:rPr>
          <w:rFonts w:ascii="Trebuchet MS" w:hAnsi="Trebuchet MS"/>
          <w:lang w:val="de-DE"/>
        </w:rPr>
        <w:t>Wie sollen also die Schriften erfüllt werden, dass es so geschehen muss?“</w:t>
      </w:r>
    </w:p>
    <w:p w14:paraId="10B2166D" w14:textId="77777777" w:rsidR="00C71948" w:rsidRPr="001E5732" w:rsidRDefault="00C71948" w:rsidP="006374C6">
      <w:pPr>
        <w:pStyle w:val="Randverweis"/>
        <w:framePr w:wrap="around"/>
      </w:pPr>
      <w:r w:rsidRPr="001E5732">
        <w:t xml:space="preserve">55: </w:t>
      </w:r>
      <w:proofErr w:type="spellStart"/>
      <w:r w:rsidRPr="001E5732">
        <w:t>Lk</w:t>
      </w:r>
      <w:proofErr w:type="spellEnd"/>
      <w:r w:rsidRPr="001E5732">
        <w:t xml:space="preserve"> 19,47; </w:t>
      </w:r>
      <w:proofErr w:type="spellStart"/>
      <w:r w:rsidRPr="001E5732">
        <w:t>Joh</w:t>
      </w:r>
      <w:proofErr w:type="spellEnd"/>
      <w:r w:rsidRPr="001E5732">
        <w:t xml:space="preserve"> 18,20</w:t>
      </w:r>
    </w:p>
    <w:p w14:paraId="1B130640" w14:textId="77777777" w:rsidR="00C71948" w:rsidRDefault="00C71948" w:rsidP="006374C6">
      <w:pPr>
        <w:pStyle w:val="Randverweis"/>
        <w:framePr w:wrap="around"/>
      </w:pPr>
      <w:r w:rsidRPr="001E5732">
        <w:t>56: 26,31;</w:t>
      </w:r>
    </w:p>
    <w:p w14:paraId="43E396FF" w14:textId="77777777" w:rsidR="00C71948" w:rsidRPr="001E5732" w:rsidRDefault="00C71948" w:rsidP="006374C6">
      <w:pPr>
        <w:pStyle w:val="Randverweis"/>
        <w:framePr w:wrap="around"/>
      </w:pPr>
      <w:proofErr w:type="spellStart"/>
      <w:r w:rsidRPr="001E5732">
        <w:t>Joh</w:t>
      </w:r>
      <w:proofErr w:type="spellEnd"/>
      <w:r w:rsidRPr="001E5732">
        <w:t xml:space="preserve"> 16,32</w:t>
      </w:r>
    </w:p>
    <w:p w14:paraId="0D2494FF" w14:textId="263987F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 xml:space="preserve">In jener Stunde sagte Jesus der Volksmenge: „Wie gegen einen Räuber seid ihr mit </w:t>
      </w:r>
      <w:r>
        <w:rPr>
          <w:rFonts w:ascii="Trebuchet MS" w:hAnsi="Trebuchet MS"/>
          <w:lang w:val="de-DE"/>
        </w:rPr>
        <w:t xml:space="preserve">Schwertmessern </w:t>
      </w:r>
      <w:r w:rsidRPr="001E5732">
        <w:rPr>
          <w:rFonts w:ascii="Trebuchet MS" w:hAnsi="Trebuchet MS"/>
          <w:lang w:val="de-DE"/>
        </w:rPr>
        <w:t xml:space="preserve">und Knüppeln ausgezogen, mich festzunehmen. Tag für Tag saß ich im Tempel und lehrte, und ihr habt mich nicht ergriffen. </w:t>
      </w:r>
      <w:r w:rsidRPr="001E5732">
        <w:rPr>
          <w:rFonts w:ascii="Trebuchet MS" w:hAnsi="Trebuchet MS"/>
          <w:vertAlign w:val="superscript"/>
          <w:lang w:val="de-DE"/>
        </w:rPr>
        <w:t>56 </w:t>
      </w:r>
      <w:r w:rsidRPr="001E5732">
        <w:rPr>
          <w:rFonts w:ascii="Trebuchet MS" w:hAnsi="Trebuchet MS"/>
          <w:lang w:val="de-DE"/>
        </w:rPr>
        <w:t>Das alles aber ist g</w:t>
      </w:r>
      <w:r w:rsidR="009926A2">
        <w:rPr>
          <w:rFonts w:ascii="Trebuchet MS" w:hAnsi="Trebuchet MS"/>
          <w:lang w:val="de-DE"/>
        </w:rPr>
        <w:t>e</w:t>
      </w:r>
      <w:r w:rsidRPr="001E5732">
        <w:rPr>
          <w:rFonts w:ascii="Trebuchet MS" w:hAnsi="Trebuchet MS"/>
          <w:lang w:val="de-DE"/>
        </w:rPr>
        <w:t>schehen, damit die Schriften der Propheten erfüllt werden.“ Da verließen ihn alle Jünger und flohen.</w:t>
      </w:r>
    </w:p>
    <w:p w14:paraId="4F74C4BD" w14:textId="77777777" w:rsidR="00C71948" w:rsidRPr="001E5732" w:rsidRDefault="00C71948" w:rsidP="00C71948">
      <w:pPr>
        <w:pStyle w:val="Formatvorlageberschrift1BlockErsteZeile127cm"/>
        <w:rPr>
          <w:lang w:val="de-DE"/>
        </w:rPr>
      </w:pPr>
      <w:bookmarkStart w:id="157" w:name="_Toc38534557"/>
      <w:r w:rsidRPr="001E5732">
        <w:rPr>
          <w:lang w:val="de-DE"/>
        </w:rPr>
        <w:t>Jesus vor dem Hohen Rat (26,57</w:t>
      </w:r>
      <w:r>
        <w:rPr>
          <w:lang w:val="de-DE"/>
        </w:rPr>
        <w:t>−</w:t>
      </w:r>
      <w:r w:rsidRPr="001E5732">
        <w:rPr>
          <w:lang w:val="de-DE"/>
        </w:rPr>
        <w:t>68)</w:t>
      </w:r>
      <w:bookmarkEnd w:id="157"/>
    </w:p>
    <w:p w14:paraId="4DAC7926" w14:textId="77777777" w:rsidR="00C71948" w:rsidRDefault="00C71948" w:rsidP="006374C6">
      <w:pPr>
        <w:pStyle w:val="Randverweis"/>
        <w:framePr w:wrap="around"/>
      </w:pPr>
      <w:r w:rsidRPr="001E5732">
        <w:t>57</w:t>
      </w:r>
      <w:r>
        <w:t>−</w:t>
      </w:r>
      <w:r w:rsidRPr="001E5732">
        <w:t xml:space="preserve">68: </w:t>
      </w:r>
      <w:r w:rsidRPr="009C4609">
        <w:rPr>
          <w:b/>
          <w:w w:val="33"/>
        </w:rPr>
        <w:t>||</w:t>
      </w:r>
    </w:p>
    <w:p w14:paraId="6CB0959F" w14:textId="77777777" w:rsidR="00C71948" w:rsidRDefault="00C71948" w:rsidP="006374C6">
      <w:pPr>
        <w:pStyle w:val="Randverweis"/>
        <w:framePr w:wrap="around"/>
      </w:pPr>
      <w:r w:rsidRPr="001E5732">
        <w:t>Mk 14,53</w:t>
      </w:r>
      <w:r>
        <w:t>−</w:t>
      </w:r>
      <w:r w:rsidRPr="001E5732">
        <w:t>65;</w:t>
      </w:r>
    </w:p>
    <w:p w14:paraId="4D68E767" w14:textId="77777777" w:rsidR="00C71948" w:rsidRDefault="00C71948" w:rsidP="006374C6">
      <w:pPr>
        <w:pStyle w:val="Randverweis"/>
        <w:framePr w:wrap="around"/>
      </w:pPr>
      <w:proofErr w:type="spellStart"/>
      <w:r w:rsidRPr="001E5732">
        <w:t>Lk</w:t>
      </w:r>
      <w:proofErr w:type="spellEnd"/>
      <w:r w:rsidRPr="00E3315F">
        <w:rPr>
          <w:szCs w:val="16"/>
        </w:rPr>
        <w:t xml:space="preserve"> </w:t>
      </w:r>
      <w:r w:rsidRPr="001E5732">
        <w:t>22,54f.</w:t>
      </w:r>
    </w:p>
    <w:p w14:paraId="4C8230F6" w14:textId="77777777" w:rsidR="00C71948" w:rsidRDefault="00C71948" w:rsidP="006374C6">
      <w:pPr>
        <w:pStyle w:val="Randverweis"/>
        <w:framePr w:wrap="around"/>
      </w:pPr>
      <w:r w:rsidRPr="001E5732">
        <w:t>76</w:t>
      </w:r>
      <w:r>
        <w:t>−</w:t>
      </w:r>
      <w:r w:rsidRPr="001E5732">
        <w:t>71;</w:t>
      </w:r>
    </w:p>
    <w:p w14:paraId="399D1F57" w14:textId="77777777" w:rsidR="00C71948" w:rsidRPr="001E5732" w:rsidRDefault="00C71948" w:rsidP="006374C6">
      <w:pPr>
        <w:pStyle w:val="Randverweis"/>
        <w:framePr w:wrap="around"/>
      </w:pPr>
      <w:proofErr w:type="spellStart"/>
      <w:r w:rsidRPr="001E5732">
        <w:t>Joh</w:t>
      </w:r>
      <w:proofErr w:type="spellEnd"/>
      <w:r w:rsidRPr="001E5732">
        <w:t xml:space="preserve"> 18,12</w:t>
      </w:r>
      <w:r>
        <w:t>−</w:t>
      </w:r>
      <w:r w:rsidRPr="001E5732">
        <w:t>24</w:t>
      </w:r>
    </w:p>
    <w:p w14:paraId="5BC81B8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57 </w:t>
      </w:r>
      <w:r w:rsidRPr="001E5732">
        <w:rPr>
          <w:rFonts w:ascii="Trebuchet MS" w:hAnsi="Trebuchet MS"/>
          <w:lang w:val="de-DE"/>
        </w:rPr>
        <w:t xml:space="preserve">Die Jesus ergriffen hatten, führten ihn zu </w:t>
      </w:r>
      <w:proofErr w:type="spellStart"/>
      <w:r w:rsidRPr="001E5732">
        <w:rPr>
          <w:rFonts w:ascii="Trebuchet MS" w:hAnsi="Trebuchet MS"/>
          <w:lang w:val="de-DE"/>
        </w:rPr>
        <w:t>K</w:t>
      </w:r>
      <w:r w:rsidRPr="00C82F28">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xml:space="preserve">, dem </w:t>
      </w:r>
      <w:r>
        <w:rPr>
          <w:rFonts w:ascii="Trebuchet MS" w:hAnsi="Trebuchet MS"/>
          <w:lang w:val="de-DE"/>
        </w:rPr>
        <w:t>Hohen Pr</w:t>
      </w:r>
      <w:r w:rsidRPr="001E5732">
        <w:rPr>
          <w:rFonts w:ascii="Trebuchet MS" w:hAnsi="Trebuchet MS"/>
          <w:lang w:val="de-DE"/>
        </w:rPr>
        <w:t xml:space="preserve">iester, wo sich die Schriftgelehrten und die Ältesten versammelt hatten. </w:t>
      </w:r>
      <w:r w:rsidRPr="001E5732">
        <w:rPr>
          <w:rFonts w:ascii="Trebuchet MS" w:hAnsi="Trebuchet MS"/>
          <w:vertAlign w:val="superscript"/>
          <w:lang w:val="de-DE"/>
        </w:rPr>
        <w:t>58 </w:t>
      </w:r>
      <w:r w:rsidRPr="001E5732">
        <w:rPr>
          <w:rFonts w:ascii="Trebuchet MS" w:hAnsi="Trebuchet MS"/>
          <w:lang w:val="de-DE"/>
        </w:rPr>
        <w:t xml:space="preserve">Petrus folgte ihm von weitem bis zum Hof des </w:t>
      </w:r>
      <w:r>
        <w:rPr>
          <w:rFonts w:ascii="Trebuchet MS" w:hAnsi="Trebuchet MS"/>
          <w:lang w:val="de-DE"/>
        </w:rPr>
        <w:t>Hohen Pr</w:t>
      </w:r>
      <w:r w:rsidRPr="001E5732">
        <w:rPr>
          <w:rFonts w:ascii="Trebuchet MS" w:hAnsi="Trebuchet MS"/>
          <w:lang w:val="de-DE"/>
        </w:rPr>
        <w:t xml:space="preserve">iesters und </w:t>
      </w:r>
      <w:r>
        <w:rPr>
          <w:rFonts w:ascii="Trebuchet MS" w:hAnsi="Trebuchet MS"/>
          <w:lang w:val="de-DE"/>
        </w:rPr>
        <w:t>trat ein</w:t>
      </w:r>
      <w:r w:rsidRPr="001E5732">
        <w:rPr>
          <w:rFonts w:ascii="Trebuchet MS" w:hAnsi="Trebuchet MS"/>
          <w:lang w:val="de-DE"/>
        </w:rPr>
        <w:t>; er s</w:t>
      </w:r>
      <w:r>
        <w:rPr>
          <w:rFonts w:ascii="Trebuchet MS" w:hAnsi="Trebuchet MS"/>
          <w:lang w:val="de-DE"/>
        </w:rPr>
        <w:t>etzte sich innen bei den Bütteln</w:t>
      </w:r>
      <w:r w:rsidRPr="001E5732">
        <w:rPr>
          <w:rFonts w:ascii="Trebuchet MS" w:hAnsi="Trebuchet MS"/>
          <w:lang w:val="de-DE"/>
        </w:rPr>
        <w:t>, um das Ende zu sehen.</w:t>
      </w:r>
    </w:p>
    <w:p w14:paraId="26D407F8" w14:textId="77777777" w:rsidR="00C71948" w:rsidRPr="00D1612D" w:rsidRDefault="00C71948" w:rsidP="006374C6">
      <w:pPr>
        <w:pStyle w:val="Randverweis"/>
        <w:framePr w:wrap="around"/>
        <w:rPr>
          <w:lang w:val="en-US"/>
        </w:rPr>
      </w:pPr>
      <w:r w:rsidRPr="00D1612D">
        <w:rPr>
          <w:lang w:val="en-US"/>
        </w:rPr>
        <w:t>61: 27,40;</w:t>
      </w:r>
    </w:p>
    <w:p w14:paraId="2F428259" w14:textId="77777777" w:rsidR="00C71948" w:rsidRPr="00D1612D" w:rsidRDefault="00C71948" w:rsidP="006374C6">
      <w:pPr>
        <w:pStyle w:val="Randverweis"/>
        <w:framePr w:wrap="around"/>
        <w:rPr>
          <w:lang w:val="en-US"/>
        </w:rPr>
      </w:pPr>
      <w:r w:rsidRPr="00D1612D">
        <w:rPr>
          <w:lang w:val="en-US"/>
        </w:rPr>
        <w:t>Joh 2,19;</w:t>
      </w:r>
    </w:p>
    <w:p w14:paraId="258F4E3A" w14:textId="77777777" w:rsidR="00C71948" w:rsidRPr="00D1612D" w:rsidRDefault="00C71948" w:rsidP="006374C6">
      <w:pPr>
        <w:pStyle w:val="Randverweis"/>
        <w:framePr w:wrap="around"/>
        <w:rPr>
          <w:lang w:val="en-US"/>
        </w:rPr>
      </w:pPr>
      <w:proofErr w:type="spellStart"/>
      <w:r w:rsidRPr="00D1612D">
        <w:rPr>
          <w:lang w:val="en-US"/>
        </w:rPr>
        <w:t>Apg</w:t>
      </w:r>
      <w:proofErr w:type="spellEnd"/>
      <w:r w:rsidRPr="00D1612D">
        <w:rPr>
          <w:lang w:val="en-US"/>
        </w:rPr>
        <w:t xml:space="preserve"> 6,14</w:t>
      </w:r>
    </w:p>
    <w:p w14:paraId="05B8BBE6" w14:textId="77777777" w:rsidR="00C71948" w:rsidRPr="00D1612D" w:rsidRDefault="00C71948" w:rsidP="006374C6">
      <w:pPr>
        <w:pStyle w:val="Randverweis"/>
        <w:framePr w:wrap="around"/>
        <w:rPr>
          <w:lang w:val="en-US"/>
        </w:rPr>
      </w:pPr>
      <w:r w:rsidRPr="00D1612D">
        <w:rPr>
          <w:lang w:val="en-US"/>
        </w:rPr>
        <w:t xml:space="preserve">63: </w:t>
      </w:r>
      <w:proofErr w:type="spellStart"/>
      <w:r w:rsidRPr="00D1612D">
        <w:rPr>
          <w:lang w:val="en-US"/>
        </w:rPr>
        <w:t>Jes</w:t>
      </w:r>
      <w:proofErr w:type="spellEnd"/>
      <w:r w:rsidRPr="00D1612D">
        <w:rPr>
          <w:lang w:val="en-US"/>
        </w:rPr>
        <w:t xml:space="preserve"> 53,7;</w:t>
      </w:r>
    </w:p>
    <w:p w14:paraId="1B0D1C35" w14:textId="77777777" w:rsidR="00C71948" w:rsidRPr="00D1612D" w:rsidRDefault="00C71948" w:rsidP="006374C6">
      <w:pPr>
        <w:pStyle w:val="Randverweis"/>
        <w:framePr w:wrap="around"/>
        <w:rPr>
          <w:lang w:val="en-US"/>
        </w:rPr>
      </w:pPr>
      <w:r w:rsidRPr="00D1612D">
        <w:rPr>
          <w:lang w:val="en-US"/>
        </w:rPr>
        <w:t>Mt,16,16;</w:t>
      </w:r>
    </w:p>
    <w:p w14:paraId="60FFD2D3" w14:textId="77777777" w:rsidR="00C71948" w:rsidRPr="00D1612D" w:rsidRDefault="00C71948" w:rsidP="006374C6">
      <w:pPr>
        <w:pStyle w:val="Randverweis"/>
        <w:framePr w:wrap="around"/>
        <w:rPr>
          <w:lang w:val="en-US"/>
        </w:rPr>
      </w:pPr>
      <w:r w:rsidRPr="00D1612D">
        <w:rPr>
          <w:lang w:val="en-US"/>
        </w:rPr>
        <w:t>Joh 10,24</w:t>
      </w:r>
    </w:p>
    <w:p w14:paraId="5147E3FC" w14:textId="77777777" w:rsidR="00C71948" w:rsidRPr="00D1612D" w:rsidRDefault="00C71948" w:rsidP="006374C6">
      <w:pPr>
        <w:pStyle w:val="Randverweis"/>
        <w:framePr w:wrap="around"/>
        <w:rPr>
          <w:lang w:val="es-ES_tradnl"/>
        </w:rPr>
      </w:pPr>
      <w:r w:rsidRPr="00D1612D">
        <w:rPr>
          <w:lang w:val="es-ES_tradnl"/>
        </w:rPr>
        <w:t>64: Dan 7,13;</w:t>
      </w:r>
    </w:p>
    <w:p w14:paraId="4E0213A3" w14:textId="77777777" w:rsidR="00C71948" w:rsidRPr="00D1612D" w:rsidRDefault="00C71948" w:rsidP="006374C6">
      <w:pPr>
        <w:pStyle w:val="Randverweis"/>
        <w:framePr w:wrap="around"/>
        <w:rPr>
          <w:lang w:val="es-ES_tradnl"/>
        </w:rPr>
      </w:pPr>
      <w:proofErr w:type="spellStart"/>
      <w:r w:rsidRPr="00D1612D">
        <w:rPr>
          <w:lang w:val="es-ES_tradnl"/>
        </w:rPr>
        <w:t>Ps</w:t>
      </w:r>
      <w:proofErr w:type="spellEnd"/>
      <w:r w:rsidRPr="00D1612D">
        <w:rPr>
          <w:lang w:val="es-ES_tradnl"/>
        </w:rPr>
        <w:t xml:space="preserve"> 110,1;</w:t>
      </w:r>
    </w:p>
    <w:p w14:paraId="40B82CEE" w14:textId="77777777" w:rsidR="00C71948" w:rsidRPr="00D1612D" w:rsidRDefault="00C71948" w:rsidP="006374C6">
      <w:pPr>
        <w:pStyle w:val="Randverweis"/>
        <w:framePr w:wrap="around"/>
        <w:rPr>
          <w:lang w:val="es-ES_tradnl"/>
        </w:rPr>
      </w:pPr>
      <w:r w:rsidRPr="00D1612D">
        <w:rPr>
          <w:lang w:val="es-ES_tradnl"/>
        </w:rPr>
        <w:t>Mt 24,30;</w:t>
      </w:r>
    </w:p>
    <w:p w14:paraId="74A082B2" w14:textId="77777777" w:rsidR="00C71948" w:rsidRPr="00D1612D" w:rsidRDefault="00C71948" w:rsidP="006374C6">
      <w:pPr>
        <w:pStyle w:val="Randverweis"/>
        <w:framePr w:wrap="around"/>
        <w:rPr>
          <w:lang w:val="es-ES_tradnl"/>
        </w:rPr>
      </w:pPr>
      <w:proofErr w:type="spellStart"/>
      <w:r w:rsidRPr="00D1612D">
        <w:rPr>
          <w:lang w:val="es-ES_tradnl"/>
        </w:rPr>
        <w:t>Mk</w:t>
      </w:r>
      <w:proofErr w:type="spellEnd"/>
      <w:r w:rsidRPr="00D1612D">
        <w:rPr>
          <w:lang w:val="es-ES_tradnl"/>
        </w:rPr>
        <w:t xml:space="preserve"> 13,26;</w:t>
      </w:r>
    </w:p>
    <w:p w14:paraId="4CC2D781" w14:textId="77777777" w:rsidR="00C71948" w:rsidRPr="00D1612D" w:rsidRDefault="00C71948" w:rsidP="006374C6">
      <w:pPr>
        <w:pStyle w:val="Randverweis"/>
        <w:framePr w:wrap="around"/>
        <w:rPr>
          <w:lang w:val="es-ES_tradnl"/>
        </w:rPr>
      </w:pPr>
      <w:proofErr w:type="spellStart"/>
      <w:r w:rsidRPr="00D1612D">
        <w:rPr>
          <w:lang w:val="es-ES_tradnl"/>
        </w:rPr>
        <w:t>Lk</w:t>
      </w:r>
      <w:proofErr w:type="spellEnd"/>
      <w:r w:rsidRPr="00D1612D">
        <w:rPr>
          <w:lang w:val="es-ES_tradnl"/>
        </w:rPr>
        <w:t xml:space="preserve"> 21,27</w:t>
      </w:r>
    </w:p>
    <w:p w14:paraId="69D25EFB" w14:textId="77777777" w:rsidR="00C71948" w:rsidRDefault="00C71948" w:rsidP="006374C6">
      <w:pPr>
        <w:pStyle w:val="Randverweis"/>
        <w:framePr w:wrap="around"/>
      </w:pPr>
      <w:r w:rsidRPr="00AE1A58">
        <w:t>65: Lev 24,16;</w:t>
      </w:r>
    </w:p>
    <w:p w14:paraId="4692AB55" w14:textId="77777777" w:rsidR="00C71948" w:rsidRDefault="00C71948" w:rsidP="006374C6">
      <w:pPr>
        <w:pStyle w:val="Randverweis"/>
        <w:framePr w:wrap="around"/>
      </w:pPr>
      <w:proofErr w:type="spellStart"/>
      <w:r w:rsidRPr="00AE1A58">
        <w:t>Joh</w:t>
      </w:r>
      <w:proofErr w:type="spellEnd"/>
      <w:r w:rsidRPr="00AE1A58">
        <w:t xml:space="preserve"> 19,7</w:t>
      </w:r>
      <w:r>
        <w:t xml:space="preserve">; </w:t>
      </w:r>
    </w:p>
    <w:p w14:paraId="03C3C827" w14:textId="77777777" w:rsidR="00C71948" w:rsidRPr="00AE1A58" w:rsidRDefault="00C71948" w:rsidP="006374C6">
      <w:pPr>
        <w:pStyle w:val="Randverweis"/>
        <w:framePr w:wrap="around"/>
      </w:pPr>
      <w:proofErr w:type="spellStart"/>
      <w:r>
        <w:t>Apg</w:t>
      </w:r>
      <w:proofErr w:type="spellEnd"/>
      <w:r>
        <w:t xml:space="preserve"> 7,56</w:t>
      </w:r>
    </w:p>
    <w:p w14:paraId="08E245B5" w14:textId="6B3FEDBD"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59</w:t>
      </w:r>
      <w:r w:rsidRPr="008322AA">
        <w:rPr>
          <w:rFonts w:ascii="Trebuchet MS" w:hAnsi="Trebuchet MS"/>
          <w:vertAlign w:val="superscript"/>
          <w:lang w:val="de-DE"/>
        </w:rPr>
        <w:t> </w:t>
      </w:r>
      <w:r>
        <w:rPr>
          <w:rFonts w:ascii="Trebuchet MS" w:hAnsi="Trebuchet MS"/>
          <w:lang w:val="de-DE"/>
        </w:rPr>
        <w:t>Die Hohen P</w:t>
      </w:r>
      <w:r w:rsidRPr="001E5732">
        <w:rPr>
          <w:rFonts w:ascii="Trebuchet MS" w:hAnsi="Trebuchet MS"/>
          <w:lang w:val="de-DE"/>
        </w:rPr>
        <w:t xml:space="preserve">riester und der ganze Hohe Rat suchten nach falschem Zeugnis gegen Jesus, um ihn zu Tode zu bringen, </w:t>
      </w:r>
      <w:r w:rsidRPr="001E5732">
        <w:rPr>
          <w:rFonts w:ascii="Trebuchet MS" w:hAnsi="Trebuchet MS"/>
          <w:vertAlign w:val="superscript"/>
          <w:lang w:val="de-DE"/>
        </w:rPr>
        <w:t>60 </w:t>
      </w:r>
      <w:r w:rsidRPr="001E5732">
        <w:rPr>
          <w:rFonts w:ascii="Trebuchet MS" w:hAnsi="Trebuchet MS"/>
          <w:lang w:val="de-DE"/>
        </w:rPr>
        <w:t xml:space="preserve">und sie fanden nichts, obwohl viele falsche Zeugen herbeikamen. Zuletzt kamen zwei herbei </w:t>
      </w:r>
      <w:r w:rsidRPr="001E5732">
        <w:rPr>
          <w:rFonts w:ascii="Trebuchet MS" w:hAnsi="Trebuchet MS"/>
          <w:vertAlign w:val="superscript"/>
          <w:lang w:val="de-DE"/>
        </w:rPr>
        <w:t>61 </w:t>
      </w:r>
      <w:r w:rsidRPr="001E5732">
        <w:rPr>
          <w:rFonts w:ascii="Trebuchet MS" w:hAnsi="Trebuchet MS"/>
          <w:lang w:val="de-DE"/>
        </w:rPr>
        <w:t>und sagten: „Dieser hat gesagt: ‚Ich kann den Tempel Gottes niederreißen und binnen drei Tagen aufbau</w:t>
      </w:r>
      <w:r>
        <w:rPr>
          <w:rFonts w:ascii="Trebuchet MS" w:hAnsi="Trebuchet MS"/>
          <w:lang w:val="de-DE"/>
        </w:rPr>
        <w:softHyphen/>
      </w:r>
      <w:r w:rsidRPr="001E5732">
        <w:rPr>
          <w:rFonts w:ascii="Trebuchet MS" w:hAnsi="Trebuchet MS"/>
          <w:lang w:val="de-DE"/>
        </w:rPr>
        <w:t>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62 </w:t>
      </w:r>
      <w:r w:rsidRPr="001E5732">
        <w:rPr>
          <w:rFonts w:ascii="Trebuchet MS" w:hAnsi="Trebuchet MS"/>
          <w:lang w:val="de-DE"/>
        </w:rPr>
        <w:t>Und der Hohe</w:t>
      </w:r>
      <w:r>
        <w:rPr>
          <w:rFonts w:ascii="Trebuchet MS" w:hAnsi="Trebuchet MS"/>
          <w:lang w:val="de-DE"/>
        </w:rPr>
        <w:t xml:space="preserve"> P</w:t>
      </w:r>
      <w:r w:rsidRPr="001E5732">
        <w:rPr>
          <w:rFonts w:ascii="Trebuchet MS" w:hAnsi="Trebuchet MS"/>
          <w:lang w:val="de-DE"/>
        </w:rPr>
        <w:t xml:space="preserve">riester stand auf und sagte ihm: „Du antwortest nichts auf was diese gegen dich bezeugen?“ </w:t>
      </w:r>
      <w:r w:rsidRPr="001E5732">
        <w:rPr>
          <w:rFonts w:ascii="Trebuchet MS" w:hAnsi="Trebuchet MS"/>
          <w:vertAlign w:val="superscript"/>
          <w:lang w:val="de-DE"/>
        </w:rPr>
        <w:t>63 </w:t>
      </w:r>
      <w:r>
        <w:rPr>
          <w:rFonts w:ascii="Trebuchet MS" w:hAnsi="Trebuchet MS"/>
          <w:lang w:val="de-DE"/>
        </w:rPr>
        <w:t>Jesus schwieg</w:t>
      </w:r>
      <w:r>
        <w:rPr>
          <w:rStyle w:val="Funotenzeichen"/>
          <w:rFonts w:ascii="Trebuchet MS" w:hAnsi="Trebuchet MS"/>
          <w:lang w:val="de-DE"/>
        </w:rPr>
        <w:footnoteReference w:id="179"/>
      </w:r>
      <w:r>
        <w:rPr>
          <w:rFonts w:ascii="Trebuchet MS" w:hAnsi="Trebuchet MS"/>
          <w:lang w:val="de-DE"/>
        </w:rPr>
        <w:t>. Und der Hohe P</w:t>
      </w:r>
      <w:r w:rsidRPr="001E5732">
        <w:rPr>
          <w:rFonts w:ascii="Trebuchet MS" w:hAnsi="Trebuchet MS"/>
          <w:lang w:val="de-DE"/>
        </w:rPr>
        <w:t>riester sagte ihm: „Ich beschwöre dich bei dem lebenden Gott, dass du uns sag</w:t>
      </w:r>
      <w:r>
        <w:rPr>
          <w:rFonts w:ascii="Trebuchet MS" w:hAnsi="Trebuchet MS"/>
          <w:lang w:val="de-DE"/>
        </w:rPr>
        <w:t>s</w:t>
      </w:r>
      <w:r w:rsidRPr="001E5732">
        <w:rPr>
          <w:rFonts w:ascii="Trebuchet MS" w:hAnsi="Trebuchet MS"/>
          <w:lang w:val="de-DE"/>
        </w:rPr>
        <w:t xml:space="preserve">t: Bist </w:t>
      </w:r>
      <w:r w:rsidRPr="001E5732">
        <w:rPr>
          <w:rFonts w:ascii="Trebuchet MS" w:hAnsi="Trebuchet MS"/>
          <w:i/>
          <w:lang w:val="de-DE"/>
        </w:rPr>
        <w:t>du</w:t>
      </w:r>
      <w:r w:rsidRPr="001E5732">
        <w:rPr>
          <w:rFonts w:ascii="Trebuchet MS" w:hAnsi="Trebuchet MS"/>
          <w:lang w:val="de-DE"/>
        </w:rPr>
        <w:t xml:space="preserve"> der Christus, der Sohn Gottes?“ </w:t>
      </w:r>
      <w:r w:rsidRPr="001E5732">
        <w:rPr>
          <w:rFonts w:ascii="Trebuchet MS" w:hAnsi="Trebuchet MS"/>
          <w:vertAlign w:val="superscript"/>
          <w:lang w:val="de-DE"/>
        </w:rPr>
        <w:t>64 </w:t>
      </w:r>
      <w:r w:rsidRPr="001E5732">
        <w:rPr>
          <w:rFonts w:ascii="Trebuchet MS" w:hAnsi="Trebuchet MS"/>
          <w:lang w:val="de-DE"/>
        </w:rPr>
        <w:t>Jesus sagt ihm: „</w:t>
      </w:r>
      <w:r w:rsidRPr="001E5732">
        <w:rPr>
          <w:rFonts w:ascii="Trebuchet MS" w:hAnsi="Trebuchet MS"/>
          <w:i/>
          <w:lang w:val="de-DE"/>
        </w:rPr>
        <w:t>Du</w:t>
      </w:r>
      <w:r w:rsidRPr="001E5732">
        <w:rPr>
          <w:rFonts w:ascii="Trebuchet MS" w:hAnsi="Trebuchet MS"/>
          <w:lang w:val="de-DE"/>
        </w:rPr>
        <w:t xml:space="preserve"> hast es gesagt. Doch ich sage euch: Von jetzt an werdet ihr den Sohn des Menschen zur Rechten der Macht sitzen und auf </w:t>
      </w:r>
      <w:r w:rsidR="00E45C20">
        <w:rPr>
          <w:noProof/>
          <w:lang w:val="de-DE" w:bidi="he-IL"/>
        </w:rPr>
        <w:lastRenderedPageBreak/>
        <mc:AlternateContent>
          <mc:Choice Requires="wps">
            <w:drawing>
              <wp:anchor distT="0" distB="0" distL="114300" distR="114300" simplePos="0" relativeHeight="251718656" behindDoc="0" locked="0" layoutInCell="1" allowOverlap="1" wp14:anchorId="56C5BA0F" wp14:editId="67AF28B5">
                <wp:simplePos x="0" y="0"/>
                <wp:positionH relativeFrom="column">
                  <wp:posOffset>4709853</wp:posOffset>
                </wp:positionH>
                <wp:positionV relativeFrom="paragraph">
                  <wp:posOffset>-327660</wp:posOffset>
                </wp:positionV>
                <wp:extent cx="1148080" cy="316230"/>
                <wp:effectExtent l="0" t="0" r="0" b="7620"/>
                <wp:wrapNone/>
                <wp:docPr id="729"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57BF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26,65 </w:t>
                            </w:r>
                            <w:r>
                              <w:rPr>
                                <w:rFonts w:ascii="Trebuchet MS" w:hAnsi="Trebuchet MS"/>
                                <w:lang w:val="de-DE"/>
                              </w:rPr>
                              <w:t>−</w:t>
                            </w:r>
                            <w:r>
                              <w:rPr>
                                <w:rFonts w:ascii="Trebuchet MS" w:hAnsi="Trebuchet MS" w:cs="Times New Roman"/>
                                <w:i/>
                                <w:iCs/>
                                <w:lang w:val="de-DE"/>
                              </w:rPr>
                              <w:t xml:space="preserve"> 27,10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5BA0F" id="Textfeld 42" o:spid="_x0000_s1078" type="#_x0000_t202" style="position:absolute;left:0;text-align:left;margin-left:370.85pt;margin-top:-25.8pt;width:90.4pt;height:24.9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" fillcolor="white [3201]" stroked="f" strokeweight=".5pt">
                <v:textbox>
                  <w:txbxContent>
                    <w:p w14:paraId="6FC57BF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26,65 </w:t>
                      </w:r>
                      <w:r>
                        <w:rPr>
                          <w:rFonts w:ascii="Trebuchet MS" w:hAnsi="Trebuchet MS"/>
                          <w:lang w:val="de-DE"/>
                        </w:rPr>
                        <w:t>−</w:t>
                      </w:r>
                      <w:r>
                        <w:rPr>
                          <w:rFonts w:ascii="Trebuchet MS" w:hAnsi="Trebuchet MS" w:cs="Times New Roman"/>
                          <w:i/>
                          <w:iCs/>
                          <w:lang w:val="de-DE"/>
                        </w:rPr>
                        <w:t xml:space="preserve"> 27,10</w:t>
                      </w:r>
                    </w:p>
                  </w:txbxContent>
                </v:textbox>
              </v:shape>
            </w:pict>
          </mc:Fallback>
        </mc:AlternateContent>
      </w:r>
      <w:r w:rsidRPr="001E5732">
        <w:rPr>
          <w:rFonts w:ascii="Trebuchet MS" w:hAnsi="Trebuchet MS"/>
          <w:lang w:val="de-DE"/>
        </w:rPr>
        <w:t xml:space="preserve">den Wolken des Himmels kommen sehen.“ </w:t>
      </w:r>
      <w:r w:rsidRPr="001E5732">
        <w:rPr>
          <w:rFonts w:ascii="Trebuchet MS" w:hAnsi="Trebuchet MS"/>
          <w:vertAlign w:val="superscript"/>
          <w:lang w:val="de-DE"/>
        </w:rPr>
        <w:t>65 </w:t>
      </w:r>
      <w:r w:rsidRPr="001E5732">
        <w:rPr>
          <w:rFonts w:ascii="Trebuchet MS" w:hAnsi="Trebuchet MS"/>
          <w:lang w:val="de-DE"/>
        </w:rPr>
        <w:t>Da zerriss der Hohe</w:t>
      </w:r>
      <w:r>
        <w:rPr>
          <w:rFonts w:ascii="Trebuchet MS" w:hAnsi="Trebuchet MS"/>
          <w:lang w:val="de-DE"/>
        </w:rPr>
        <w:t xml:space="preserve"> P</w:t>
      </w:r>
      <w:r w:rsidRPr="001E5732">
        <w:rPr>
          <w:rFonts w:ascii="Trebuchet MS" w:hAnsi="Trebuchet MS"/>
          <w:lang w:val="de-DE"/>
        </w:rPr>
        <w:t>riester seine</w:t>
      </w:r>
      <w:r>
        <w:rPr>
          <w:rStyle w:val="Funotenzeichen"/>
          <w:rFonts w:ascii="Trebuchet MS" w:hAnsi="Trebuchet MS"/>
          <w:lang w:val="de-DE"/>
        </w:rPr>
        <w:footnoteReference w:id="180"/>
      </w:r>
      <w:r w:rsidRPr="001E5732">
        <w:rPr>
          <w:rFonts w:ascii="Trebuchet MS" w:hAnsi="Trebuchet MS"/>
          <w:lang w:val="de-DE"/>
        </w:rPr>
        <w:t xml:space="preserve"> Klei</w:t>
      </w:r>
      <w:r w:rsidR="009926A2">
        <w:rPr>
          <w:rFonts w:ascii="Trebuchet MS" w:hAnsi="Trebuchet MS"/>
          <w:lang w:val="de-DE"/>
        </w:rPr>
        <w:softHyphen/>
      </w:r>
      <w:r w:rsidRPr="001E5732">
        <w:rPr>
          <w:rFonts w:ascii="Trebuchet MS" w:hAnsi="Trebuchet MS"/>
          <w:lang w:val="de-DE"/>
        </w:rPr>
        <w:t>der und sagte: „Er hat gelästert! Was haben wir noch Zeugen nötig? Siehe: Jetzt habt ihr die Läs</w:t>
      </w:r>
      <w:r>
        <w:rPr>
          <w:rFonts w:ascii="Trebuchet MS" w:hAnsi="Trebuchet MS"/>
          <w:lang w:val="de-DE"/>
        </w:rPr>
        <w:t>terung gehört!</w:t>
      </w:r>
      <w:r w:rsidRPr="001E5732">
        <w:rPr>
          <w:rFonts w:ascii="Trebuchet MS" w:hAnsi="Trebuchet MS"/>
          <w:lang w:val="de-DE"/>
        </w:rPr>
        <w:t xml:space="preserve"> </w:t>
      </w:r>
      <w:r w:rsidRPr="001E5732">
        <w:rPr>
          <w:rFonts w:ascii="Trebuchet MS" w:hAnsi="Trebuchet MS"/>
          <w:vertAlign w:val="superscript"/>
          <w:lang w:val="de-DE"/>
        </w:rPr>
        <w:t>66 </w:t>
      </w:r>
      <w:r w:rsidRPr="001E5732">
        <w:rPr>
          <w:rFonts w:ascii="Trebuchet MS" w:hAnsi="Trebuchet MS"/>
          <w:lang w:val="de-DE"/>
        </w:rPr>
        <w:t xml:space="preserve">Was meint ihr?“ Sie antworteten </w:t>
      </w:r>
      <w:r>
        <w:rPr>
          <w:rFonts w:ascii="Trebuchet MS" w:hAnsi="Trebuchet MS"/>
          <w:lang w:val="de-DE"/>
        </w:rPr>
        <w:t>darauf</w:t>
      </w:r>
      <w:r w:rsidRPr="001E5732">
        <w:rPr>
          <w:rFonts w:ascii="Trebuchet MS" w:hAnsi="Trebuchet MS"/>
          <w:lang w:val="de-DE"/>
        </w:rPr>
        <w:t>: „Er ist tod</w:t>
      </w:r>
      <w:r w:rsidR="009926A2">
        <w:rPr>
          <w:rFonts w:ascii="Trebuchet MS" w:hAnsi="Trebuchet MS"/>
          <w:lang w:val="de-DE"/>
        </w:rPr>
        <w:softHyphen/>
      </w:r>
      <w:r>
        <w:rPr>
          <w:rFonts w:ascii="Trebuchet MS" w:hAnsi="Trebuchet MS"/>
          <w:lang w:val="de-DE"/>
        </w:rPr>
        <w:t>verfallen!</w:t>
      </w:r>
      <w:r w:rsidRPr="001E5732">
        <w:rPr>
          <w:rFonts w:ascii="Trebuchet MS" w:hAnsi="Trebuchet MS"/>
          <w:lang w:val="de-DE"/>
        </w:rPr>
        <w:t>“</w:t>
      </w:r>
    </w:p>
    <w:p w14:paraId="6B98D372" w14:textId="77777777" w:rsidR="00C71948" w:rsidRPr="001E5732" w:rsidRDefault="00C71948" w:rsidP="006374C6">
      <w:pPr>
        <w:pStyle w:val="Randverweis"/>
        <w:framePr w:wrap="around"/>
      </w:pPr>
      <w:r>
        <w:t xml:space="preserve">68: </w:t>
      </w:r>
      <w:proofErr w:type="spellStart"/>
      <w:r>
        <w:t>J</w:t>
      </w:r>
      <w:r w:rsidRPr="001E5732">
        <w:t>es</w:t>
      </w:r>
      <w:proofErr w:type="spellEnd"/>
      <w:r w:rsidRPr="001E5732">
        <w:t xml:space="preserve"> 50,6</w:t>
      </w:r>
    </w:p>
    <w:p w14:paraId="60F49A1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67 </w:t>
      </w:r>
      <w:r w:rsidRPr="001E5732">
        <w:rPr>
          <w:rFonts w:ascii="Trebuchet MS" w:hAnsi="Trebuchet MS"/>
          <w:lang w:val="de-DE"/>
        </w:rPr>
        <w:t xml:space="preserve">Da spuckten sie in sein Gesicht und ohrfeigten ihn. Andere schlugen ihn </w:t>
      </w:r>
      <w:r w:rsidRPr="001E5732">
        <w:rPr>
          <w:rFonts w:ascii="Trebuchet MS" w:hAnsi="Trebuchet MS"/>
          <w:vertAlign w:val="superscript"/>
          <w:lang w:val="de-DE"/>
        </w:rPr>
        <w:t>68 </w:t>
      </w:r>
      <w:r w:rsidRPr="001E5732">
        <w:rPr>
          <w:rFonts w:ascii="Trebuchet MS" w:hAnsi="Trebuchet MS"/>
          <w:lang w:val="de-DE"/>
        </w:rPr>
        <w:t xml:space="preserve">und </w:t>
      </w:r>
      <w:r>
        <w:rPr>
          <w:rFonts w:ascii="Trebuchet MS" w:hAnsi="Trebuchet MS"/>
          <w:lang w:val="de-DE"/>
        </w:rPr>
        <w:t>sagten: „Prophezeie</w:t>
      </w:r>
      <w:r>
        <w:rPr>
          <w:rStyle w:val="Funotenzeichen"/>
          <w:rFonts w:ascii="Trebuchet MS" w:hAnsi="Trebuchet MS"/>
          <w:lang w:val="de-DE"/>
        </w:rPr>
        <w:footnoteReference w:id="181"/>
      </w:r>
      <w:r>
        <w:rPr>
          <w:rFonts w:ascii="Trebuchet MS" w:hAnsi="Trebuchet MS"/>
          <w:lang w:val="de-DE"/>
        </w:rPr>
        <w:t xml:space="preserve"> uns, Christus!</w:t>
      </w:r>
      <w:r w:rsidRPr="001E5732">
        <w:rPr>
          <w:rFonts w:ascii="Trebuchet MS" w:hAnsi="Trebuchet MS"/>
          <w:lang w:val="de-DE"/>
        </w:rPr>
        <w:t xml:space="preserve"> </w:t>
      </w:r>
      <w:r>
        <w:rPr>
          <w:rFonts w:ascii="Trebuchet MS" w:hAnsi="Trebuchet MS"/>
          <w:lang w:val="de-DE"/>
        </w:rPr>
        <w:t xml:space="preserve">Wer ist es, der dich </w:t>
      </w:r>
      <w:r w:rsidRPr="001E5732">
        <w:rPr>
          <w:rFonts w:ascii="Trebuchet MS" w:hAnsi="Trebuchet MS"/>
          <w:lang w:val="de-DE"/>
        </w:rPr>
        <w:t>getroffen</w:t>
      </w:r>
      <w:r>
        <w:rPr>
          <w:rFonts w:ascii="Trebuchet MS" w:hAnsi="Trebuchet MS"/>
          <w:lang w:val="de-DE"/>
        </w:rPr>
        <w:t xml:space="preserve"> hat</w:t>
      </w:r>
      <w:r w:rsidRPr="001E5732">
        <w:rPr>
          <w:rFonts w:ascii="Trebuchet MS" w:hAnsi="Trebuchet MS"/>
          <w:lang w:val="de-DE"/>
        </w:rPr>
        <w:t>?“</w:t>
      </w:r>
    </w:p>
    <w:p w14:paraId="22C7A6D7" w14:textId="77777777" w:rsidR="00C71948" w:rsidRPr="001E5732" w:rsidRDefault="00C71948" w:rsidP="00C71948">
      <w:pPr>
        <w:pStyle w:val="Formatvorlageberschrift1BlockErsteZeile127cm"/>
        <w:tabs>
          <w:tab w:val="left" w:pos="6171"/>
        </w:tabs>
        <w:rPr>
          <w:lang w:val="de-DE"/>
        </w:rPr>
      </w:pPr>
      <w:bookmarkStart w:id="158" w:name="_Toc38534558"/>
      <w:r w:rsidRPr="001E5732">
        <w:rPr>
          <w:lang w:val="de-DE"/>
        </w:rPr>
        <w:t>Petrus verleugnet Jesus (26,69</w:t>
      </w:r>
      <w:r>
        <w:rPr>
          <w:lang w:val="de-DE"/>
        </w:rPr>
        <w:t>−</w:t>
      </w:r>
      <w:r w:rsidRPr="001E5732">
        <w:rPr>
          <w:lang w:val="de-DE"/>
        </w:rPr>
        <w:t>75)</w:t>
      </w:r>
      <w:bookmarkEnd w:id="158"/>
      <w:r>
        <w:rPr>
          <w:lang w:val="de-DE"/>
        </w:rPr>
        <w:t xml:space="preserve"> </w:t>
      </w:r>
    </w:p>
    <w:p w14:paraId="60585B13" w14:textId="77777777" w:rsidR="00C71948" w:rsidRDefault="00C71948" w:rsidP="006374C6">
      <w:pPr>
        <w:pStyle w:val="Randverweis"/>
        <w:framePr w:wrap="around"/>
      </w:pPr>
      <w:r w:rsidRPr="001E5732">
        <w:t>69</w:t>
      </w:r>
      <w:r>
        <w:t>−</w:t>
      </w:r>
      <w:r w:rsidRPr="001E5732">
        <w:t xml:space="preserve">75: </w:t>
      </w:r>
      <w:r w:rsidRPr="009C4609">
        <w:rPr>
          <w:b/>
          <w:w w:val="33"/>
        </w:rPr>
        <w:t>||</w:t>
      </w:r>
    </w:p>
    <w:p w14:paraId="38AAC0FE" w14:textId="77777777" w:rsidR="00C71948" w:rsidRDefault="00C71948" w:rsidP="006374C6">
      <w:pPr>
        <w:pStyle w:val="Randverweis"/>
        <w:framePr w:wrap="around"/>
      </w:pPr>
      <w:r w:rsidRPr="001E5732">
        <w:t>Mk 14,66</w:t>
      </w:r>
      <w:r>
        <w:t>−</w:t>
      </w:r>
      <w:r w:rsidRPr="001E5732">
        <w:t>72;</w:t>
      </w:r>
    </w:p>
    <w:p w14:paraId="09BAA8FE" w14:textId="77777777" w:rsidR="00C71948" w:rsidRDefault="00C71948" w:rsidP="006374C6">
      <w:pPr>
        <w:pStyle w:val="Randverweis"/>
        <w:framePr w:wrap="around"/>
      </w:pPr>
      <w:proofErr w:type="spellStart"/>
      <w:r w:rsidRPr="001E5732">
        <w:t>Lk</w:t>
      </w:r>
      <w:proofErr w:type="spellEnd"/>
      <w:r w:rsidRPr="001E5732">
        <w:t xml:space="preserve"> 22,56</w:t>
      </w:r>
      <w:r>
        <w:t>−</w:t>
      </w:r>
      <w:r w:rsidRPr="001E5732">
        <w:t>62;</w:t>
      </w:r>
    </w:p>
    <w:p w14:paraId="58F1CE25" w14:textId="77777777" w:rsidR="00C71948" w:rsidRDefault="00C71948" w:rsidP="006374C6">
      <w:pPr>
        <w:pStyle w:val="Randverweis"/>
        <w:framePr w:wrap="around"/>
      </w:pPr>
      <w:proofErr w:type="spellStart"/>
      <w:r w:rsidRPr="001E5732">
        <w:t>Joh</w:t>
      </w:r>
      <w:proofErr w:type="spellEnd"/>
      <w:r w:rsidRPr="001E5732">
        <w:t xml:space="preserve"> 18,15</w:t>
      </w:r>
      <w:r>
        <w:t>−18.</w:t>
      </w:r>
    </w:p>
    <w:p w14:paraId="4F7E5248" w14:textId="77777777" w:rsidR="00C71948" w:rsidRPr="001E5732" w:rsidRDefault="00C71948" w:rsidP="006374C6">
      <w:pPr>
        <w:pStyle w:val="Randverweis"/>
        <w:framePr w:wrap="around"/>
      </w:pPr>
      <w:r w:rsidRPr="001E5732">
        <w:t>25</w:t>
      </w:r>
      <w:r>
        <w:t>−</w:t>
      </w:r>
      <w:r w:rsidRPr="001E5732">
        <w:t>27</w:t>
      </w:r>
    </w:p>
    <w:p w14:paraId="3C278320" w14:textId="77777777" w:rsidR="00C71948" w:rsidRPr="001E5732" w:rsidRDefault="00C71948" w:rsidP="006374C6">
      <w:pPr>
        <w:pStyle w:val="Randverweis"/>
        <w:framePr w:wrap="around"/>
      </w:pPr>
      <w:r w:rsidRPr="001E5732">
        <w:t>75: 26,34</w:t>
      </w:r>
    </w:p>
    <w:p w14:paraId="52DE3CD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69 </w:t>
      </w:r>
      <w:r>
        <w:rPr>
          <w:rFonts w:ascii="Trebuchet MS" w:hAnsi="Trebuchet MS"/>
          <w:lang w:val="de-DE"/>
        </w:rPr>
        <w:t>Petrus s</w:t>
      </w:r>
      <w:r w:rsidRPr="001E5732">
        <w:rPr>
          <w:rFonts w:ascii="Trebuchet MS" w:hAnsi="Trebuchet MS"/>
          <w:lang w:val="de-DE"/>
        </w:rPr>
        <w:t xml:space="preserve">aß draußen im Hof. Da trat eine Magd zu ihm und sagte: „Auch </w:t>
      </w:r>
      <w:r w:rsidRPr="001E5732">
        <w:rPr>
          <w:rFonts w:ascii="Trebuchet MS" w:hAnsi="Trebuchet MS"/>
          <w:i/>
          <w:lang w:val="de-DE"/>
        </w:rPr>
        <w:t>du</w:t>
      </w:r>
      <w:r w:rsidRPr="001E5732">
        <w:rPr>
          <w:rFonts w:ascii="Trebuchet MS" w:hAnsi="Trebuchet MS"/>
          <w:lang w:val="de-DE"/>
        </w:rPr>
        <w:t xml:space="preserve"> warst bei Jesus, dem Galil</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sidRPr="001E5732">
        <w:rPr>
          <w:rFonts w:ascii="Trebuchet MS" w:hAnsi="Trebuchet MS"/>
          <w:vertAlign w:val="superscript"/>
          <w:lang w:val="de-DE"/>
        </w:rPr>
        <w:t>70 </w:t>
      </w:r>
      <w:r w:rsidRPr="001E5732">
        <w:rPr>
          <w:rFonts w:ascii="Trebuchet MS" w:hAnsi="Trebuchet MS"/>
          <w:lang w:val="de-DE"/>
        </w:rPr>
        <w:t>Er leugnete vor allen</w:t>
      </w:r>
      <w:r>
        <w:rPr>
          <w:rFonts w:ascii="Trebuchet MS" w:hAnsi="Trebuchet MS"/>
          <w:lang w:val="de-DE"/>
        </w:rPr>
        <w:t>, indem er</w:t>
      </w:r>
      <w:r w:rsidRPr="001E5732">
        <w:rPr>
          <w:rFonts w:ascii="Trebuchet MS" w:hAnsi="Trebuchet MS"/>
          <w:lang w:val="de-DE"/>
        </w:rPr>
        <w:t xml:space="preserve"> sagte: „Ich weiß nicht, was du sagst!“ </w:t>
      </w:r>
      <w:r w:rsidRPr="001E5732">
        <w:rPr>
          <w:rFonts w:ascii="Trebuchet MS" w:hAnsi="Trebuchet MS"/>
          <w:vertAlign w:val="superscript"/>
          <w:lang w:val="de-DE"/>
        </w:rPr>
        <w:t>71 </w:t>
      </w:r>
      <w:r w:rsidRPr="001E5732">
        <w:rPr>
          <w:rFonts w:ascii="Trebuchet MS" w:hAnsi="Trebuchet MS"/>
          <w:lang w:val="de-DE"/>
        </w:rPr>
        <w:t>Als er zum Tor hinausging, sah ihn eine andere und sagt zu denen dort: „Dieser war bei Jesus dem Nazor</w:t>
      </w:r>
      <w:r>
        <w:rPr>
          <w:rFonts w:ascii="Trebuchet MS" w:hAnsi="Trebuchet MS"/>
          <w:b/>
          <w:lang w:val="de-DE"/>
        </w:rPr>
        <w:t>ä</w:t>
      </w:r>
      <w:r w:rsidRPr="007F24F1">
        <w:rPr>
          <w:rFonts w:ascii="Trebuchet MS" w:hAnsi="Trebuchet MS"/>
          <w:bCs/>
          <w:lang w:val="de-DE"/>
        </w:rPr>
        <w:t>er</w:t>
      </w:r>
      <w:r w:rsidRPr="001E5732">
        <w:rPr>
          <w:rFonts w:ascii="Trebuchet MS" w:hAnsi="Trebuchet MS"/>
          <w:lang w:val="de-DE"/>
        </w:rPr>
        <w:t xml:space="preserve">!“ </w:t>
      </w:r>
      <w:r w:rsidRPr="001E5732">
        <w:rPr>
          <w:rFonts w:ascii="Trebuchet MS" w:hAnsi="Trebuchet MS"/>
          <w:vertAlign w:val="superscript"/>
          <w:lang w:val="de-DE"/>
        </w:rPr>
        <w:t>72 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leugnete er mit einem Schwur: „Ich kenne den Menschen nicht!“ </w:t>
      </w:r>
      <w:r w:rsidRPr="001E5732">
        <w:rPr>
          <w:rFonts w:ascii="Trebuchet MS" w:hAnsi="Trebuchet MS"/>
          <w:vertAlign w:val="superscript"/>
          <w:lang w:val="de-DE"/>
        </w:rPr>
        <w:t>73 </w:t>
      </w:r>
      <w:r w:rsidRPr="001E5732">
        <w:rPr>
          <w:rFonts w:ascii="Trebuchet MS" w:hAnsi="Trebuchet MS"/>
          <w:lang w:val="de-DE"/>
        </w:rPr>
        <w:t xml:space="preserve">Kurz darauf traten, die dort standen, zu Petrus und sagten: „Wahrhaftig, auch </w:t>
      </w:r>
      <w:r w:rsidRPr="001E5732">
        <w:rPr>
          <w:rFonts w:ascii="Trebuchet MS" w:hAnsi="Trebuchet MS"/>
          <w:i/>
          <w:lang w:val="de-DE"/>
        </w:rPr>
        <w:t>du</w:t>
      </w:r>
      <w:r>
        <w:rPr>
          <w:rFonts w:ascii="Trebuchet MS" w:hAnsi="Trebuchet MS"/>
          <w:lang w:val="de-DE"/>
        </w:rPr>
        <w:t xml:space="preserve"> bist </w:t>
      </w:r>
      <w:r w:rsidRPr="001E5732">
        <w:rPr>
          <w:rFonts w:ascii="Trebuchet MS" w:hAnsi="Trebuchet MS"/>
          <w:lang w:val="de-DE"/>
        </w:rPr>
        <w:t>v</w:t>
      </w:r>
      <w:r>
        <w:rPr>
          <w:rFonts w:ascii="Trebuchet MS" w:hAnsi="Trebuchet MS"/>
          <w:lang w:val="de-DE"/>
        </w:rPr>
        <w:t>on ihnen; denn deine Sprache</w:t>
      </w:r>
      <w:r>
        <w:rPr>
          <w:rStyle w:val="Funotenzeichen"/>
          <w:rFonts w:ascii="Trebuchet MS" w:hAnsi="Trebuchet MS"/>
          <w:lang w:val="de-DE"/>
        </w:rPr>
        <w:footnoteReference w:id="182"/>
      </w:r>
      <w:r>
        <w:rPr>
          <w:rFonts w:ascii="Trebuchet MS" w:hAnsi="Trebuchet MS"/>
          <w:lang w:val="de-DE"/>
        </w:rPr>
        <w:t xml:space="preserve"> verrät dich ja</w:t>
      </w:r>
      <w:r w:rsidRPr="001E5732">
        <w:rPr>
          <w:rFonts w:ascii="Trebuchet MS" w:hAnsi="Trebuchet MS"/>
          <w:lang w:val="de-DE"/>
        </w:rPr>
        <w:t xml:space="preserve">!“ </w:t>
      </w:r>
      <w:r w:rsidRPr="001E5732">
        <w:rPr>
          <w:rFonts w:ascii="Trebuchet MS" w:hAnsi="Trebuchet MS"/>
          <w:vertAlign w:val="superscript"/>
          <w:lang w:val="de-DE"/>
        </w:rPr>
        <w:t>74 </w:t>
      </w:r>
      <w:r w:rsidRPr="001E5732">
        <w:rPr>
          <w:rFonts w:ascii="Trebuchet MS" w:hAnsi="Trebuchet MS"/>
          <w:lang w:val="de-DE"/>
        </w:rPr>
        <w:t xml:space="preserve">Da begann er zu </w:t>
      </w:r>
      <w:r>
        <w:rPr>
          <w:rFonts w:ascii="Trebuchet MS" w:hAnsi="Trebuchet MS"/>
          <w:lang w:val="de-DE"/>
        </w:rPr>
        <w:t xml:space="preserve">verwünschen </w:t>
      </w:r>
      <w:r w:rsidRPr="001E5732">
        <w:rPr>
          <w:rFonts w:ascii="Trebuchet MS" w:hAnsi="Trebuchet MS"/>
          <w:lang w:val="de-DE"/>
        </w:rPr>
        <w:t>und zu schwören: „Ich k</w:t>
      </w:r>
      <w:r>
        <w:rPr>
          <w:rFonts w:ascii="Trebuchet MS" w:hAnsi="Trebuchet MS"/>
          <w:lang w:val="de-DE"/>
        </w:rPr>
        <w:t xml:space="preserve">enne den Menschen nicht!“ Und </w:t>
      </w:r>
      <w:r w:rsidRPr="001E5732">
        <w:rPr>
          <w:rFonts w:ascii="Trebuchet MS" w:hAnsi="Trebuchet MS"/>
          <w:lang w:val="de-DE"/>
        </w:rPr>
        <w:t xml:space="preserve">gleich krähte ein Hahn. </w:t>
      </w:r>
      <w:r w:rsidRPr="001E5732">
        <w:rPr>
          <w:rFonts w:ascii="Trebuchet MS" w:hAnsi="Trebuchet MS"/>
          <w:vertAlign w:val="superscript"/>
          <w:lang w:val="de-DE"/>
        </w:rPr>
        <w:t>75 </w:t>
      </w:r>
      <w:r w:rsidRPr="001E5732">
        <w:rPr>
          <w:rFonts w:ascii="Trebuchet MS" w:hAnsi="Trebuchet MS"/>
          <w:lang w:val="de-DE"/>
        </w:rPr>
        <w:t>Und Petrus erinnerte sich an das Wort Jesu, der gesagt hatte: „Ehe ein Hahn kräht, wirst du mich dreimal verleugnen.“ Und er ging hinaus und weinte bitter.</w:t>
      </w:r>
    </w:p>
    <w:p w14:paraId="32D0D242" w14:textId="77777777" w:rsidR="00C71948" w:rsidRPr="001E5732" w:rsidRDefault="00C71948" w:rsidP="00C71948">
      <w:pPr>
        <w:pStyle w:val="Formatvorlageberschrift1BlockErsteZeile127cm"/>
        <w:rPr>
          <w:lang w:val="de-DE"/>
        </w:rPr>
      </w:pPr>
      <w:bookmarkStart w:id="159" w:name="_Toc38534559"/>
      <w:r>
        <w:rPr>
          <w:lang w:val="de-DE"/>
        </w:rPr>
        <w:t>Jesus wird an Pil</w:t>
      </w:r>
      <w:r w:rsidRPr="009F0C5B">
        <w:rPr>
          <w:b/>
          <w:bCs/>
          <w:lang w:val="de-DE"/>
        </w:rPr>
        <w:t>a</w:t>
      </w:r>
      <w:r>
        <w:rPr>
          <w:lang w:val="de-DE"/>
        </w:rPr>
        <w:t>tus ausge</w:t>
      </w:r>
      <w:r w:rsidRPr="001E5732">
        <w:rPr>
          <w:lang w:val="de-DE"/>
        </w:rPr>
        <w:t>liefert (27,1</w:t>
      </w:r>
      <w:r>
        <w:rPr>
          <w:lang w:val="de-DE"/>
        </w:rPr>
        <w:t>−</w:t>
      </w:r>
      <w:r w:rsidRPr="001E5732">
        <w:rPr>
          <w:lang w:val="de-DE"/>
        </w:rPr>
        <w:t>2)</w:t>
      </w:r>
      <w:bookmarkEnd w:id="159"/>
    </w:p>
    <w:p w14:paraId="101EF2C4" w14:textId="77777777" w:rsidR="00C71948" w:rsidRPr="00F839B8" w:rsidRDefault="00C71948" w:rsidP="006374C6">
      <w:pPr>
        <w:pStyle w:val="Randverweis"/>
        <w:framePr w:wrap="around"/>
      </w:pPr>
      <w:r w:rsidRPr="00F839B8">
        <w:t xml:space="preserve">1f: </w:t>
      </w:r>
      <w:r w:rsidRPr="00F839B8">
        <w:rPr>
          <w:b/>
          <w:w w:val="33"/>
        </w:rPr>
        <w:t>||</w:t>
      </w:r>
    </w:p>
    <w:p w14:paraId="0E53F2F1" w14:textId="77777777" w:rsidR="00C71948" w:rsidRPr="00F839B8" w:rsidRDefault="00C71948" w:rsidP="006374C6">
      <w:pPr>
        <w:pStyle w:val="Randverweis"/>
        <w:framePr w:wrap="around"/>
      </w:pPr>
      <w:r w:rsidRPr="00F839B8">
        <w:t xml:space="preserve">Mk 15,1; </w:t>
      </w:r>
    </w:p>
    <w:p w14:paraId="459BC1B2" w14:textId="77777777" w:rsidR="00C71948" w:rsidRPr="00F839B8" w:rsidRDefault="00C71948" w:rsidP="006374C6">
      <w:pPr>
        <w:pStyle w:val="Randverweis"/>
        <w:framePr w:wrap="around"/>
      </w:pPr>
      <w:proofErr w:type="spellStart"/>
      <w:r w:rsidRPr="00F839B8">
        <w:t>Lk</w:t>
      </w:r>
      <w:proofErr w:type="spellEnd"/>
      <w:r w:rsidRPr="00F839B8">
        <w:t xml:space="preserve"> 23,1;</w:t>
      </w:r>
    </w:p>
    <w:p w14:paraId="0362A1B5" w14:textId="77777777" w:rsidR="00C71948" w:rsidRPr="00F839B8" w:rsidRDefault="00C71948" w:rsidP="006374C6">
      <w:pPr>
        <w:pStyle w:val="Randverweis"/>
        <w:framePr w:wrap="around"/>
      </w:pPr>
      <w:proofErr w:type="spellStart"/>
      <w:r w:rsidRPr="00F839B8">
        <w:t>Joh</w:t>
      </w:r>
      <w:proofErr w:type="spellEnd"/>
      <w:r w:rsidRPr="00F839B8">
        <w:t xml:space="preserve"> 18,28</w:t>
      </w:r>
    </w:p>
    <w:p w14:paraId="79E260A3" w14:textId="77777777" w:rsidR="00C71948" w:rsidRPr="00F839B8" w:rsidRDefault="00C71948" w:rsidP="006374C6">
      <w:pPr>
        <w:pStyle w:val="Randverweis"/>
        <w:framePr w:wrap="around"/>
      </w:pPr>
      <w:r w:rsidRPr="00F839B8">
        <w:t>2: Mk 13,1</w:t>
      </w:r>
    </w:p>
    <w:p w14:paraId="7CA23CC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27</w:t>
      </w:r>
      <w:r w:rsidRPr="001E5732">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Als es Morgen wurde, hielten alle, die </w:t>
      </w:r>
      <w:r>
        <w:rPr>
          <w:rFonts w:ascii="Trebuchet MS" w:hAnsi="Trebuchet MS"/>
          <w:lang w:val="de-DE"/>
        </w:rPr>
        <w:t>Hohen Pr</w:t>
      </w:r>
      <w:r w:rsidRPr="001E5732">
        <w:rPr>
          <w:rFonts w:ascii="Trebuchet MS" w:hAnsi="Trebuchet MS"/>
          <w:lang w:val="de-DE"/>
        </w:rPr>
        <w:t>iester und die Ältesten des Vol</w:t>
      </w:r>
      <w:r>
        <w:rPr>
          <w:rFonts w:ascii="Trebuchet MS" w:hAnsi="Trebuchet MS"/>
          <w:lang w:val="de-DE"/>
        </w:rPr>
        <w:softHyphen/>
      </w:r>
      <w:r w:rsidRPr="001E5732">
        <w:rPr>
          <w:rFonts w:ascii="Trebuchet MS" w:hAnsi="Trebuchet MS"/>
          <w:lang w:val="de-DE"/>
        </w:rPr>
        <w:t>kes, Rat gegen</w:t>
      </w:r>
      <w:r>
        <w:rPr>
          <w:rFonts w:ascii="Trebuchet MS" w:hAnsi="Trebuchet MS"/>
          <w:lang w:val="de-DE"/>
        </w:rPr>
        <w:t xml:space="preserve"> Jesus, dass sie ihn zu Tode </w:t>
      </w:r>
      <w:r w:rsidRPr="001E5732">
        <w:rPr>
          <w:rFonts w:ascii="Trebuchet MS" w:hAnsi="Trebuchet MS"/>
          <w:lang w:val="de-DE"/>
        </w:rPr>
        <w:t xml:space="preserve">brächten. </w:t>
      </w:r>
      <w:r w:rsidRPr="001E5732">
        <w:rPr>
          <w:rFonts w:ascii="Trebuchet MS" w:hAnsi="Trebuchet MS"/>
          <w:vertAlign w:val="superscript"/>
          <w:lang w:val="de-DE"/>
        </w:rPr>
        <w:t>2 </w:t>
      </w:r>
      <w:r w:rsidRPr="001E5732">
        <w:rPr>
          <w:rFonts w:ascii="Trebuchet MS" w:hAnsi="Trebuchet MS"/>
          <w:lang w:val="de-DE"/>
        </w:rPr>
        <w:t xml:space="preserve">Sie fesselten ihn und führten ihn ab und überlieferten ihn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dem Statthalter.</w:t>
      </w:r>
    </w:p>
    <w:p w14:paraId="7702B05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60" w:name="_Toc38534560"/>
      <w:r w:rsidRPr="001E5732">
        <w:rPr>
          <w:rFonts w:ascii="Trebuchet MS" w:hAnsi="Trebuchet MS"/>
          <w:szCs w:val="24"/>
          <w:lang w:val="de-DE"/>
        </w:rPr>
        <w:t>Judas erhängt sich (27,3</w:t>
      </w:r>
      <w:r>
        <w:rPr>
          <w:rFonts w:ascii="Trebuchet MS" w:hAnsi="Trebuchet MS"/>
          <w:szCs w:val="24"/>
          <w:lang w:val="de-DE"/>
        </w:rPr>
        <w:t>−</w:t>
      </w:r>
      <w:r w:rsidRPr="001E5732">
        <w:rPr>
          <w:rFonts w:ascii="Trebuchet MS" w:hAnsi="Trebuchet MS"/>
          <w:szCs w:val="24"/>
          <w:lang w:val="de-DE"/>
        </w:rPr>
        <w:t>10)</w:t>
      </w:r>
      <w:bookmarkEnd w:id="160"/>
    </w:p>
    <w:p w14:paraId="3D33611B" w14:textId="77777777" w:rsidR="00C71948" w:rsidRDefault="00C71948" w:rsidP="006374C6">
      <w:pPr>
        <w:pStyle w:val="Randverweis"/>
        <w:framePr w:wrap="around"/>
      </w:pPr>
      <w:r w:rsidRPr="001E5732">
        <w:t>3:</w:t>
      </w:r>
    </w:p>
    <w:p w14:paraId="77211382" w14:textId="77777777" w:rsidR="00C71948" w:rsidRPr="001E5732" w:rsidRDefault="00C71948" w:rsidP="006374C6">
      <w:pPr>
        <w:pStyle w:val="Randverweis"/>
        <w:framePr w:wrap="around"/>
      </w:pPr>
      <w:proofErr w:type="spellStart"/>
      <w:r w:rsidRPr="001E5732">
        <w:t>Apg</w:t>
      </w:r>
      <w:proofErr w:type="spellEnd"/>
      <w:r w:rsidRPr="001E5732">
        <w:t xml:space="preserve"> 1,16</w:t>
      </w:r>
      <w:r>
        <w:t>−</w:t>
      </w:r>
      <w:r w:rsidRPr="001E5732">
        <w:t xml:space="preserve">19; </w:t>
      </w:r>
      <w:proofErr w:type="spellStart"/>
      <w:r w:rsidRPr="001E5732">
        <w:t>Mt</w:t>
      </w:r>
      <w:proofErr w:type="spellEnd"/>
      <w:r w:rsidRPr="001E5732">
        <w:t xml:space="preserve"> 26,15</w:t>
      </w:r>
    </w:p>
    <w:p w14:paraId="4AF6661A" w14:textId="77777777" w:rsidR="00C71948" w:rsidRPr="001E5732" w:rsidRDefault="00C71948" w:rsidP="006374C6">
      <w:pPr>
        <w:pStyle w:val="Randverweis"/>
        <w:framePr w:wrap="around"/>
      </w:pPr>
      <w:r w:rsidRPr="001E5732">
        <w:t xml:space="preserve">6: </w:t>
      </w:r>
      <w:proofErr w:type="spellStart"/>
      <w:r w:rsidRPr="001E5732">
        <w:t>Dtn</w:t>
      </w:r>
      <w:proofErr w:type="spellEnd"/>
      <w:r w:rsidRPr="001E5732">
        <w:t xml:space="preserve"> 23,19</w:t>
      </w:r>
    </w:p>
    <w:p w14:paraId="69B7C14B" w14:textId="3AA77849"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Da sah Judas, der ihn überliefert hatte, dass Jesus verurteilt war. Es reute ihn und er brachte den </w:t>
      </w:r>
      <w:r>
        <w:rPr>
          <w:rFonts w:ascii="Trebuchet MS" w:hAnsi="Trebuchet MS"/>
          <w:lang w:val="de-DE"/>
        </w:rPr>
        <w:t>Hohen Pr</w:t>
      </w:r>
      <w:r w:rsidRPr="001E5732">
        <w:rPr>
          <w:rFonts w:ascii="Trebuchet MS" w:hAnsi="Trebuchet MS"/>
          <w:lang w:val="de-DE"/>
        </w:rPr>
        <w:t xml:space="preserve">iestern und den Ältesten die dreißig Silberstücke zurück </w:t>
      </w:r>
      <w:r w:rsidRPr="001E5732">
        <w:rPr>
          <w:rFonts w:ascii="Trebuchet MS" w:hAnsi="Trebuchet MS"/>
          <w:vertAlign w:val="superscript"/>
          <w:lang w:val="de-DE"/>
        </w:rPr>
        <w:t>4 </w:t>
      </w:r>
      <w:r w:rsidRPr="001E5732">
        <w:rPr>
          <w:rFonts w:ascii="Trebuchet MS" w:hAnsi="Trebuchet MS"/>
          <w:lang w:val="de-DE"/>
        </w:rPr>
        <w:t>und sagte: „Ich habe gesündigt, indem ich euch unschuldiges Blut über</w:t>
      </w:r>
      <w:r>
        <w:rPr>
          <w:rFonts w:ascii="Trebuchet MS" w:hAnsi="Trebuchet MS"/>
          <w:lang w:val="de-DE"/>
        </w:rPr>
        <w:t>l</w:t>
      </w:r>
      <w:r w:rsidRPr="001E5732">
        <w:rPr>
          <w:rFonts w:ascii="Trebuchet MS" w:hAnsi="Trebuchet MS"/>
          <w:lang w:val="de-DE"/>
        </w:rPr>
        <w:t>iefert ha</w:t>
      </w:r>
      <w:r w:rsidR="008A506A">
        <w:rPr>
          <w:rFonts w:ascii="Trebuchet MS" w:hAnsi="Trebuchet MS"/>
          <w:lang w:val="de-DE"/>
        </w:rPr>
        <w:softHyphen/>
      </w:r>
      <w:r w:rsidRPr="001E5732">
        <w:rPr>
          <w:rFonts w:ascii="Trebuchet MS" w:hAnsi="Trebuchet MS"/>
          <w:lang w:val="de-DE"/>
        </w:rPr>
        <w:t xml:space="preserve">be.“ Sie aber sagten: „Was geht das uns an? Sieh </w:t>
      </w:r>
      <w:r w:rsidRPr="001E5732">
        <w:rPr>
          <w:rFonts w:ascii="Trebuchet MS" w:hAnsi="Trebuchet MS"/>
          <w:i/>
          <w:lang w:val="de-DE"/>
        </w:rPr>
        <w:t>du</w:t>
      </w:r>
      <w:r w:rsidRPr="001E5732">
        <w:rPr>
          <w:rFonts w:ascii="Trebuchet MS" w:hAnsi="Trebuchet MS"/>
          <w:lang w:val="de-DE"/>
        </w:rPr>
        <w:t xml:space="preserve"> zu!“ </w:t>
      </w:r>
      <w:r w:rsidRPr="001E5732">
        <w:rPr>
          <w:rFonts w:ascii="Trebuchet MS" w:hAnsi="Trebuchet MS"/>
          <w:vertAlign w:val="superscript"/>
          <w:lang w:val="de-DE"/>
        </w:rPr>
        <w:t>5 </w:t>
      </w:r>
      <w:r w:rsidRPr="001E5732">
        <w:rPr>
          <w:rFonts w:ascii="Trebuchet MS" w:hAnsi="Trebuchet MS"/>
          <w:lang w:val="de-DE"/>
        </w:rPr>
        <w:t>Und er warf die Sil</w:t>
      </w:r>
      <w:r>
        <w:rPr>
          <w:rFonts w:ascii="Trebuchet MS" w:hAnsi="Trebuchet MS"/>
          <w:lang w:val="de-DE"/>
        </w:rPr>
        <w:softHyphen/>
      </w:r>
      <w:r w:rsidRPr="001E5732">
        <w:rPr>
          <w:rFonts w:ascii="Trebuchet MS" w:hAnsi="Trebuchet MS"/>
          <w:lang w:val="de-DE"/>
        </w:rPr>
        <w:t>berstücke in den Tempel und begab sich fort. Und er ging hinaus und erhängte sich.</w:t>
      </w:r>
    </w:p>
    <w:p w14:paraId="403AE2AC" w14:textId="52C9A488" w:rsidR="00071B4C" w:rsidRDefault="00071B4C" w:rsidP="006374C6">
      <w:pPr>
        <w:pStyle w:val="Randverweis"/>
        <w:framePr w:wrap="around"/>
      </w:pPr>
      <w:r>
        <w:t>6: Mk 7,11</w:t>
      </w:r>
    </w:p>
    <w:p w14:paraId="7D1EA339" w14:textId="333A5264" w:rsidR="000E78ED" w:rsidRDefault="000E78ED" w:rsidP="006374C6">
      <w:pPr>
        <w:pStyle w:val="Randverweis"/>
        <w:framePr w:wrap="around"/>
      </w:pPr>
      <w:r>
        <w:t xml:space="preserve">8: </w:t>
      </w:r>
      <w:proofErr w:type="spellStart"/>
      <w:r>
        <w:t>Apg</w:t>
      </w:r>
      <w:proofErr w:type="spellEnd"/>
      <w:r>
        <w:t xml:space="preserve"> 1,19</w:t>
      </w:r>
    </w:p>
    <w:p w14:paraId="497F4FE2" w14:textId="5F849A41" w:rsidR="00C71948" w:rsidRDefault="00C71948" w:rsidP="006374C6">
      <w:pPr>
        <w:pStyle w:val="Randverweis"/>
        <w:framePr w:wrap="around"/>
      </w:pPr>
      <w:r>
        <w:t xml:space="preserve">9: </w:t>
      </w:r>
      <w:proofErr w:type="spellStart"/>
      <w:r>
        <w:t>Sach</w:t>
      </w:r>
      <w:proofErr w:type="spellEnd"/>
      <w:r>
        <w:t xml:space="preserve"> 11,12</w:t>
      </w:r>
    </w:p>
    <w:p w14:paraId="342871AF" w14:textId="77777777" w:rsidR="00C71948" w:rsidRPr="001E5732" w:rsidRDefault="00C71948" w:rsidP="006374C6">
      <w:pPr>
        <w:pStyle w:val="Randverweis"/>
        <w:framePr w:wrap="around"/>
      </w:pPr>
      <w:r>
        <w:t xml:space="preserve">10: </w:t>
      </w:r>
      <w:r w:rsidRPr="001E5732">
        <w:t>Ex 9,12G</w:t>
      </w:r>
    </w:p>
    <w:p w14:paraId="0E9E2596"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 xml:space="preserve">iester nahmen die Silberstücke und sagten: „Es ist nicht erlaubt, sie in den Tempelschatz zu werfen, da es Blutpreis ist.“ </w:t>
      </w:r>
      <w:r w:rsidRPr="001E5732">
        <w:rPr>
          <w:rFonts w:ascii="Trebuchet MS" w:hAnsi="Trebuchet MS"/>
          <w:vertAlign w:val="superscript"/>
          <w:lang w:val="de-DE"/>
        </w:rPr>
        <w:t>7 </w:t>
      </w:r>
      <w:r w:rsidRPr="001E5732">
        <w:rPr>
          <w:rFonts w:ascii="Trebuchet MS" w:hAnsi="Trebuchet MS"/>
          <w:lang w:val="de-DE"/>
        </w:rPr>
        <w:t xml:space="preserve">Und nachdem sie Rat gehalten hatten, kauften sie davon den Acker des Töpfers zum Begräbnis für die Fremden. </w:t>
      </w:r>
      <w:r w:rsidRPr="001E5732">
        <w:rPr>
          <w:rFonts w:ascii="Trebuchet MS" w:hAnsi="Trebuchet MS"/>
          <w:vertAlign w:val="superscript"/>
          <w:lang w:val="de-DE"/>
        </w:rPr>
        <w:t>8 </w:t>
      </w:r>
      <w:r w:rsidRPr="001E5732">
        <w:rPr>
          <w:rFonts w:ascii="Trebuchet MS" w:hAnsi="Trebuchet MS"/>
          <w:lang w:val="de-DE"/>
        </w:rPr>
        <w:t xml:space="preserve">Deshalb ist jener Acker bis heute „Blutacker“ genannt worden. </w:t>
      </w:r>
      <w:r w:rsidRPr="001E5732">
        <w:rPr>
          <w:rFonts w:ascii="Trebuchet MS" w:hAnsi="Trebuchet MS"/>
          <w:vertAlign w:val="superscript"/>
          <w:lang w:val="de-DE"/>
        </w:rPr>
        <w:t>9 </w:t>
      </w:r>
      <w:r w:rsidRPr="001E5732">
        <w:rPr>
          <w:rFonts w:ascii="Trebuchet MS" w:hAnsi="Trebuchet MS"/>
          <w:lang w:val="de-DE"/>
        </w:rPr>
        <w:t xml:space="preserve">Damals erfüllte sich das </w:t>
      </w:r>
      <w:r>
        <w:rPr>
          <w:rFonts w:ascii="Trebuchet MS" w:hAnsi="Trebuchet MS"/>
          <w:lang w:val="de-DE"/>
        </w:rPr>
        <w:t xml:space="preserve">so Gesagte </w:t>
      </w:r>
      <w:r w:rsidRPr="001E5732">
        <w:rPr>
          <w:rFonts w:ascii="Trebuchet MS" w:hAnsi="Trebuchet MS"/>
          <w:lang w:val="de-DE"/>
        </w:rPr>
        <w:t>durch Jerem</w:t>
      </w:r>
      <w:r w:rsidRPr="0021679A">
        <w:rPr>
          <w:rFonts w:ascii="Trebuchet MS" w:hAnsi="Trebuchet MS"/>
          <w:b/>
          <w:lang w:val="de-DE"/>
        </w:rPr>
        <w:t>i</w:t>
      </w:r>
      <w:r w:rsidRPr="001E5732">
        <w:rPr>
          <w:rFonts w:ascii="Trebuchet MS" w:hAnsi="Trebuchet MS"/>
          <w:lang w:val="de-DE"/>
        </w:rPr>
        <w:t>a</w:t>
      </w:r>
      <w:r>
        <w:rPr>
          <w:rStyle w:val="Funotenzeichen"/>
          <w:rFonts w:ascii="Trebuchet MS" w:hAnsi="Trebuchet MS"/>
          <w:lang w:val="de-DE"/>
        </w:rPr>
        <w:footnoteReference w:id="183"/>
      </w:r>
      <w:r>
        <w:rPr>
          <w:rFonts w:ascii="Trebuchet MS" w:hAnsi="Trebuchet MS"/>
          <w:lang w:val="de-DE"/>
        </w:rPr>
        <w:t xml:space="preserve"> </w:t>
      </w:r>
      <w:r w:rsidRPr="001E5732">
        <w:rPr>
          <w:rFonts w:ascii="Trebuchet MS" w:hAnsi="Trebuchet MS"/>
          <w:lang w:val="de-DE"/>
        </w:rPr>
        <w:t>den Propheten:</w:t>
      </w:r>
    </w:p>
    <w:p w14:paraId="6414AB4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sie nahmen die dreißig Silberstücke,</w:t>
      </w:r>
    </w:p>
    <w:p w14:paraId="07FACC8F"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den </w:t>
      </w:r>
      <w:r>
        <w:rPr>
          <w:rFonts w:ascii="Trebuchet MS" w:hAnsi="Trebuchet MS"/>
          <w:lang w:val="de-DE"/>
        </w:rPr>
        <w:t>Einschätzungsp</w:t>
      </w:r>
      <w:r w:rsidRPr="001E5732">
        <w:rPr>
          <w:rFonts w:ascii="Trebuchet MS" w:hAnsi="Trebuchet MS"/>
          <w:lang w:val="de-DE"/>
        </w:rPr>
        <w:t xml:space="preserve">reis des </w:t>
      </w:r>
      <w:r>
        <w:rPr>
          <w:rFonts w:ascii="Trebuchet MS" w:hAnsi="Trebuchet MS"/>
          <w:lang w:val="de-DE"/>
        </w:rPr>
        <w:t>Eingeschätzten,</w:t>
      </w:r>
    </w:p>
    <w:p w14:paraId="3B864BA9" w14:textId="77777777" w:rsidR="00C71948" w:rsidRDefault="00C71948" w:rsidP="00C71948">
      <w:pPr>
        <w:pStyle w:val="Liste2"/>
        <w:spacing w:after="80" w:line="280" w:lineRule="atLeast"/>
        <w:ind w:left="284" w:firstLine="0"/>
        <w:jc w:val="both"/>
        <w:rPr>
          <w:rFonts w:ascii="Trebuchet MS" w:hAnsi="Trebuchet MS"/>
          <w:lang w:val="de-DE"/>
        </w:rPr>
      </w:pPr>
      <w:r>
        <w:rPr>
          <w:rFonts w:ascii="Trebuchet MS" w:hAnsi="Trebuchet MS"/>
          <w:lang w:val="de-DE"/>
        </w:rPr>
        <w:t>den s</w:t>
      </w:r>
      <w:r w:rsidRPr="001E5732">
        <w:rPr>
          <w:rFonts w:ascii="Trebuchet MS" w:hAnsi="Trebuchet MS"/>
          <w:lang w:val="de-DE"/>
        </w:rPr>
        <w:t xml:space="preserve">ie </w:t>
      </w:r>
      <w:r>
        <w:rPr>
          <w:rFonts w:ascii="Trebuchet MS" w:hAnsi="Trebuchet MS"/>
          <w:lang w:val="de-DE"/>
        </w:rPr>
        <w:t>eingeschätzt hatten“</w:t>
      </w:r>
    </w:p>
    <w:p w14:paraId="2A1177B3" w14:textId="77777777" w:rsidR="00C71948" w:rsidRPr="001E5732" w:rsidRDefault="00C71948" w:rsidP="00C71948">
      <w:pPr>
        <w:pStyle w:val="Liste2"/>
        <w:spacing w:after="80" w:line="280" w:lineRule="atLeast"/>
        <w:ind w:left="0" w:firstLine="0"/>
        <w:jc w:val="both"/>
        <w:rPr>
          <w:rFonts w:ascii="Trebuchet MS" w:hAnsi="Trebuchet MS"/>
          <w:lang w:val="de-DE"/>
        </w:rPr>
      </w:pPr>
      <w:r>
        <w:rPr>
          <w:rFonts w:ascii="Trebuchet MS" w:hAnsi="Trebuchet MS"/>
          <w:lang w:val="de-DE"/>
        </w:rPr>
        <w:t xml:space="preserve">von </w:t>
      </w:r>
      <w:r w:rsidRPr="001E5732">
        <w:rPr>
          <w:rFonts w:ascii="Trebuchet MS" w:hAnsi="Trebuchet MS"/>
          <w:lang w:val="de-DE"/>
        </w:rPr>
        <w:t xml:space="preserve">den Söhnen </w:t>
      </w:r>
      <w:r w:rsidRPr="00897706">
        <w:rPr>
          <w:rFonts w:ascii="Trebuchet MS" w:hAnsi="Trebuchet MS"/>
          <w:b/>
          <w:bCs/>
          <w:lang w:val="de-DE"/>
        </w:rPr>
        <w:t>I</w:t>
      </w:r>
      <w:r>
        <w:rPr>
          <w:rFonts w:ascii="Trebuchet MS" w:hAnsi="Trebuchet MS"/>
          <w:lang w:val="de-DE"/>
        </w:rPr>
        <w:t xml:space="preserve">sraels aus, </w:t>
      </w:r>
      <w:r w:rsidRPr="001E5732">
        <w:rPr>
          <w:rFonts w:ascii="Trebuchet MS" w:hAnsi="Trebuchet MS"/>
          <w:vertAlign w:val="superscript"/>
          <w:lang w:val="de-DE"/>
        </w:rPr>
        <w:t>10 </w:t>
      </w:r>
      <w:r w:rsidRPr="001E5732">
        <w:rPr>
          <w:rFonts w:ascii="Trebuchet MS" w:hAnsi="Trebuchet MS"/>
          <w:lang w:val="de-DE"/>
        </w:rPr>
        <w:t>und gaben sie für den Acker des Töpfers,</w:t>
      </w:r>
      <w:r>
        <w:rPr>
          <w:rFonts w:ascii="Trebuchet MS" w:hAnsi="Trebuchet MS"/>
          <w:lang w:val="de-DE"/>
        </w:rPr>
        <w:t xml:space="preserve"> </w:t>
      </w:r>
    </w:p>
    <w:p w14:paraId="7B29D7AE"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„wie mich der Herr angewiesen hat.“</w:t>
      </w:r>
    </w:p>
    <w:p w14:paraId="0F441D42" w14:textId="77777777" w:rsidR="00C71948" w:rsidRPr="001E5732" w:rsidRDefault="00C71948" w:rsidP="00C71948">
      <w:pPr>
        <w:pStyle w:val="Formatvorlageberschrift1BlockErsteZeile127cm"/>
        <w:rPr>
          <w:lang w:val="de-DE"/>
        </w:rPr>
      </w:pPr>
      <w:bookmarkStart w:id="161" w:name="_Toc38534561"/>
      <w:r>
        <w:rPr>
          <w:noProof/>
          <w:lang w:val="de-DE" w:bidi="he-IL"/>
        </w:rPr>
        <w:lastRenderedPageBreak/>
        <mc:AlternateContent>
          <mc:Choice Requires="wps">
            <w:drawing>
              <wp:anchor distT="0" distB="0" distL="114300" distR="114300" simplePos="0" relativeHeight="251717632" behindDoc="0" locked="0" layoutInCell="1" allowOverlap="1" wp14:anchorId="0FD7FC2D" wp14:editId="125AB683">
                <wp:simplePos x="0" y="0"/>
                <wp:positionH relativeFrom="column">
                  <wp:posOffset>-97848</wp:posOffset>
                </wp:positionH>
                <wp:positionV relativeFrom="paragraph">
                  <wp:posOffset>-328930</wp:posOffset>
                </wp:positionV>
                <wp:extent cx="842400" cy="295200"/>
                <wp:effectExtent l="0" t="0" r="0" b="0"/>
                <wp:wrapNone/>
                <wp:docPr id="728"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EAC6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27,11</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FC2D" id="Textfeld 40" o:spid="_x0000_s1079" type="#_x0000_t202" style="position:absolute;left:0;text-align:left;margin-left:-7.7pt;margin-top:-25.9pt;width:66.35pt;height:23.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" fillcolor="white [3201]" stroked="f" strokeweight=".5pt">
                <v:textbox>
                  <w:txbxContent>
                    <w:p w14:paraId="54AEAC6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27,11</w:t>
                      </w:r>
                      <w:r>
                        <w:rPr>
                          <w:rFonts w:ascii="Trebuchet MS" w:hAnsi="Trebuchet MS"/>
                          <w:lang w:val="de-DE"/>
                        </w:rPr>
                        <w:t>−</w:t>
                      </w:r>
                      <w:r>
                        <w:rPr>
                          <w:rFonts w:ascii="Trebuchet MS" w:hAnsi="Trebuchet MS" w:cs="Times New Roman"/>
                          <w:i/>
                          <w:iCs/>
                          <w:lang w:val="de-DE"/>
                        </w:rPr>
                        <w:t>31</w:t>
                      </w:r>
                    </w:p>
                  </w:txbxContent>
                </v:textbox>
              </v:shape>
            </w:pict>
          </mc:Fallback>
        </mc:AlternateContent>
      </w:r>
      <w:r w:rsidRPr="001E5732">
        <w:rPr>
          <w:lang w:val="de-DE"/>
        </w:rPr>
        <w:t xml:space="preserve">Jesus schweigt vor </w:t>
      </w:r>
      <w:r>
        <w:rPr>
          <w:lang w:val="de-DE"/>
        </w:rPr>
        <w:t>Pil</w:t>
      </w:r>
      <w:r w:rsidRPr="009F0C5B">
        <w:rPr>
          <w:b/>
          <w:bCs/>
          <w:lang w:val="de-DE"/>
        </w:rPr>
        <w:t>a</w:t>
      </w:r>
      <w:r>
        <w:rPr>
          <w:lang w:val="de-DE"/>
        </w:rPr>
        <w:t>tus</w:t>
      </w:r>
      <w:r w:rsidRPr="001E5732">
        <w:rPr>
          <w:lang w:val="de-DE"/>
        </w:rPr>
        <w:t xml:space="preserve"> (27,11</w:t>
      </w:r>
      <w:r>
        <w:rPr>
          <w:lang w:val="de-DE"/>
        </w:rPr>
        <w:t>−</w:t>
      </w:r>
      <w:r w:rsidRPr="001E5732">
        <w:rPr>
          <w:lang w:val="de-DE"/>
        </w:rPr>
        <w:t>14)</w:t>
      </w:r>
      <w:bookmarkEnd w:id="161"/>
    </w:p>
    <w:p w14:paraId="432327F2" w14:textId="77777777" w:rsidR="00C71948" w:rsidRPr="00D11EC3" w:rsidRDefault="00C71948" w:rsidP="006374C6">
      <w:pPr>
        <w:pStyle w:val="Randverweis"/>
        <w:framePr w:wrap="around"/>
      </w:pPr>
      <w:r w:rsidRPr="00D11EC3">
        <w:t>11</w:t>
      </w:r>
      <w:r>
        <w:t>−</w:t>
      </w:r>
      <w:r w:rsidRPr="00D11EC3">
        <w:t xml:space="preserve">26: </w:t>
      </w:r>
      <w:r w:rsidRPr="00D11EC3">
        <w:rPr>
          <w:b/>
          <w:w w:val="33"/>
        </w:rPr>
        <w:t>||</w:t>
      </w:r>
    </w:p>
    <w:p w14:paraId="36C046E1" w14:textId="77777777" w:rsidR="00C71948" w:rsidRPr="00D11EC3" w:rsidRDefault="00C71948" w:rsidP="006374C6">
      <w:pPr>
        <w:pStyle w:val="Randverweis"/>
        <w:framePr w:wrap="around"/>
      </w:pPr>
      <w:r w:rsidRPr="00D11EC3">
        <w:t>15,2</w:t>
      </w:r>
      <w:r>
        <w:t>−</w:t>
      </w:r>
      <w:r w:rsidRPr="00D11EC3">
        <w:t>15;</w:t>
      </w:r>
    </w:p>
    <w:p w14:paraId="096C0906" w14:textId="77777777" w:rsidR="00C71948" w:rsidRDefault="00C71948" w:rsidP="006374C6">
      <w:pPr>
        <w:pStyle w:val="Randverweis"/>
        <w:framePr w:wrap="around"/>
      </w:pPr>
      <w:proofErr w:type="spellStart"/>
      <w:r w:rsidRPr="00D11EC3">
        <w:t>Lk</w:t>
      </w:r>
      <w:proofErr w:type="spellEnd"/>
      <w:r w:rsidRPr="00D11EC3">
        <w:t xml:space="preserve"> 23,2</w:t>
      </w:r>
      <w:r>
        <w:t>−</w:t>
      </w:r>
      <w:r w:rsidRPr="00D11EC3">
        <w:t>5.</w:t>
      </w:r>
    </w:p>
    <w:p w14:paraId="10A2D225" w14:textId="77777777" w:rsidR="00C71948" w:rsidRPr="00F839B8" w:rsidRDefault="00C71948" w:rsidP="006374C6">
      <w:pPr>
        <w:pStyle w:val="Randverweis"/>
        <w:framePr w:wrap="around"/>
      </w:pPr>
      <w:r w:rsidRPr="00F839B8">
        <w:t>13−25;</w:t>
      </w:r>
    </w:p>
    <w:p w14:paraId="51649A4D" w14:textId="77777777" w:rsidR="00C71948" w:rsidRPr="00F839B8" w:rsidRDefault="00C71948" w:rsidP="006374C6">
      <w:pPr>
        <w:pStyle w:val="Randverweis"/>
        <w:framePr w:wrap="around"/>
      </w:pPr>
      <w:proofErr w:type="spellStart"/>
      <w:r w:rsidRPr="00F839B8">
        <w:t>Joh</w:t>
      </w:r>
      <w:proofErr w:type="spellEnd"/>
      <w:r w:rsidRPr="00F839B8">
        <w:t xml:space="preserve"> 18,29−19,1</w:t>
      </w:r>
    </w:p>
    <w:p w14:paraId="1B80530B" w14:textId="77777777" w:rsidR="00C71948" w:rsidRPr="00F839B8" w:rsidRDefault="00C71948" w:rsidP="006374C6">
      <w:pPr>
        <w:pStyle w:val="Randverweis"/>
        <w:framePr w:wrap="around"/>
      </w:pPr>
      <w:r w:rsidRPr="00F839B8">
        <w:t>11: 2,2;</w:t>
      </w:r>
    </w:p>
    <w:p w14:paraId="24FE8305" w14:textId="77777777" w:rsidR="00C71948" w:rsidRPr="00F839B8" w:rsidRDefault="00C71948" w:rsidP="006374C6">
      <w:pPr>
        <w:pStyle w:val="Randverweis"/>
        <w:framePr w:wrap="around"/>
      </w:pPr>
      <w:r w:rsidRPr="00F839B8">
        <w:t>27,29.37;</w:t>
      </w:r>
    </w:p>
    <w:p w14:paraId="52F52F3B" w14:textId="77777777" w:rsidR="00C71948" w:rsidRPr="00F839B8" w:rsidRDefault="00C71948" w:rsidP="006374C6">
      <w:pPr>
        <w:pStyle w:val="Randverweis"/>
        <w:framePr w:wrap="around"/>
      </w:pPr>
      <w:r w:rsidRPr="00F839B8">
        <w:t>Mk 15,18.26;</w:t>
      </w:r>
    </w:p>
    <w:p w14:paraId="2321D12A" w14:textId="77777777" w:rsidR="00C71948" w:rsidRPr="00F839B8" w:rsidRDefault="00C71948" w:rsidP="006374C6">
      <w:pPr>
        <w:pStyle w:val="Randverweis"/>
        <w:framePr w:wrap="around"/>
      </w:pPr>
      <w:proofErr w:type="spellStart"/>
      <w:r w:rsidRPr="00F839B8">
        <w:t>Lk</w:t>
      </w:r>
      <w:proofErr w:type="spellEnd"/>
      <w:r w:rsidRPr="00F839B8">
        <w:t xml:space="preserve"> 23,37f;</w:t>
      </w:r>
    </w:p>
    <w:p w14:paraId="6361ECDB" w14:textId="77777777" w:rsidR="00C71948" w:rsidRPr="00F839B8" w:rsidRDefault="00C71948" w:rsidP="006374C6">
      <w:pPr>
        <w:pStyle w:val="Randverweis"/>
        <w:framePr w:wrap="around"/>
      </w:pPr>
      <w:proofErr w:type="spellStart"/>
      <w:r w:rsidRPr="00F839B8">
        <w:t>Joh</w:t>
      </w:r>
      <w:proofErr w:type="spellEnd"/>
      <w:r w:rsidRPr="00F839B8">
        <w:t xml:space="preserve"> 19,3.19.21</w:t>
      </w:r>
    </w:p>
    <w:p w14:paraId="3EC87B07" w14:textId="77777777" w:rsidR="00C71948" w:rsidRDefault="00C71948" w:rsidP="006374C6">
      <w:pPr>
        <w:pStyle w:val="Randverweis"/>
        <w:framePr w:wrap="around"/>
      </w:pPr>
      <w:r w:rsidRPr="001E5732">
        <w:t xml:space="preserve">14: </w:t>
      </w:r>
      <w:proofErr w:type="spellStart"/>
      <w:r w:rsidRPr="001E5732">
        <w:t>Joh</w:t>
      </w:r>
      <w:proofErr w:type="spellEnd"/>
      <w:r w:rsidRPr="001E5732">
        <w:t xml:space="preserve"> 19,</w:t>
      </w:r>
    </w:p>
    <w:p w14:paraId="2C24A3D8" w14:textId="77777777" w:rsidR="00C71948" w:rsidRPr="001E5732" w:rsidRDefault="00C71948" w:rsidP="006374C6">
      <w:pPr>
        <w:pStyle w:val="Randverweis"/>
        <w:framePr w:wrap="around"/>
      </w:pPr>
      <w:r>
        <w:t>18: 21,38</w:t>
      </w:r>
    </w:p>
    <w:p w14:paraId="14AE695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Jesus wurde vor den Statthalter gestellt, und der Statthalter fragte ihn </w:t>
      </w:r>
      <w:r>
        <w:rPr>
          <w:rFonts w:ascii="Trebuchet MS" w:hAnsi="Trebuchet MS"/>
          <w:lang w:val="de-DE"/>
        </w:rPr>
        <w:t>darauf</w:t>
      </w:r>
      <w:r w:rsidRPr="001E5732">
        <w:rPr>
          <w:rFonts w:ascii="Trebuchet MS" w:hAnsi="Trebuchet MS"/>
          <w:lang w:val="de-DE"/>
        </w:rPr>
        <w:t>: „</w:t>
      </w:r>
      <w:r w:rsidRPr="00A87627">
        <w:rPr>
          <w:rFonts w:ascii="Trebuchet MS" w:hAnsi="Trebuchet MS"/>
          <w:i/>
          <w:lang w:val="de-DE"/>
        </w:rPr>
        <w:t>Du</w:t>
      </w:r>
      <w:r>
        <w:rPr>
          <w:rFonts w:ascii="Trebuchet MS" w:hAnsi="Trebuchet MS"/>
          <w:lang w:val="de-DE"/>
        </w:rPr>
        <w:t xml:space="preserve"> b</w:t>
      </w:r>
      <w:r w:rsidRPr="001E5732">
        <w:rPr>
          <w:rFonts w:ascii="Trebuchet MS" w:hAnsi="Trebuchet MS"/>
          <w:lang w:val="de-DE"/>
        </w:rPr>
        <w:t>ist der König der Juden?“ Jesus sagte: „</w:t>
      </w:r>
      <w:r>
        <w:rPr>
          <w:rFonts w:ascii="Trebuchet MS" w:hAnsi="Trebuchet MS"/>
          <w:lang w:val="de-DE"/>
        </w:rPr>
        <w:t xml:space="preserve">Sagst </w:t>
      </w:r>
      <w:r w:rsidRPr="00A87627">
        <w:rPr>
          <w:rFonts w:ascii="Trebuchet MS" w:hAnsi="Trebuchet MS"/>
          <w:i/>
          <w:lang w:val="de-DE"/>
        </w:rPr>
        <w:t>du</w:t>
      </w:r>
      <w:r>
        <w:rPr>
          <w:rFonts w:ascii="Trebuchet MS" w:hAnsi="Trebuchet MS"/>
          <w:lang w:val="de-DE"/>
        </w:rPr>
        <w:t>?</w:t>
      </w:r>
      <w:r w:rsidRPr="001E5732">
        <w:rPr>
          <w:rFonts w:ascii="Trebuchet MS" w:hAnsi="Trebuchet MS"/>
          <w:lang w:val="de-DE"/>
        </w:rPr>
        <w:t>“</w:t>
      </w:r>
      <w:r>
        <w:rPr>
          <w:rStyle w:val="Funotenzeichen"/>
          <w:rFonts w:ascii="Trebuchet MS" w:hAnsi="Trebuchet MS"/>
          <w:lang w:val="de-DE"/>
        </w:rPr>
        <w:footnoteReference w:id="184"/>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Und als er von den </w:t>
      </w:r>
      <w:r>
        <w:rPr>
          <w:rFonts w:ascii="Trebuchet MS" w:hAnsi="Trebuchet MS"/>
          <w:lang w:val="de-DE"/>
        </w:rPr>
        <w:t>Hohen Pr</w:t>
      </w:r>
      <w:r w:rsidRPr="001E5732">
        <w:rPr>
          <w:rFonts w:ascii="Trebuchet MS" w:hAnsi="Trebuchet MS"/>
          <w:lang w:val="de-DE"/>
        </w:rPr>
        <w:t xml:space="preserve">iestern und Ältesten angeklagt wurde, antwortete er nichts. </w:t>
      </w:r>
      <w:r w:rsidRPr="001E5732">
        <w:rPr>
          <w:rFonts w:ascii="Trebuchet MS" w:hAnsi="Trebuchet MS"/>
          <w:vertAlign w:val="superscript"/>
          <w:lang w:val="de-DE"/>
        </w:rPr>
        <w:t>13 </w:t>
      </w:r>
      <w:r w:rsidRPr="001E5732">
        <w:rPr>
          <w:rFonts w:ascii="Trebuchet MS" w:hAnsi="Trebuchet MS"/>
          <w:lang w:val="de-DE"/>
        </w:rPr>
        <w:t xml:space="preserve">Da sagt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zu ihm: „Hörst du nicht, was alles sie gegen dich bezeugen?“ </w:t>
      </w:r>
      <w:r w:rsidRPr="001E5732">
        <w:rPr>
          <w:rFonts w:ascii="Trebuchet MS" w:hAnsi="Trebuchet MS"/>
          <w:vertAlign w:val="superscript"/>
          <w:lang w:val="de-DE"/>
        </w:rPr>
        <w:t>14 </w:t>
      </w:r>
      <w:r w:rsidRPr="001E5732">
        <w:rPr>
          <w:rFonts w:ascii="Trebuchet MS" w:hAnsi="Trebuchet MS"/>
          <w:lang w:val="de-DE"/>
        </w:rPr>
        <w:t xml:space="preserve">Und er antwortete ihm zu keiner einzigen Sache, </w:t>
      </w:r>
      <w:r>
        <w:rPr>
          <w:rFonts w:ascii="Trebuchet MS" w:hAnsi="Trebuchet MS"/>
          <w:lang w:val="de-DE"/>
        </w:rPr>
        <w:t>sodass</w:t>
      </w:r>
      <w:r w:rsidRPr="001E5732">
        <w:rPr>
          <w:rFonts w:ascii="Trebuchet MS" w:hAnsi="Trebuchet MS"/>
          <w:lang w:val="de-DE"/>
        </w:rPr>
        <w:t xml:space="preserve"> sich der Statthalter sehr verwunderte.</w:t>
      </w:r>
    </w:p>
    <w:p w14:paraId="020B05B9" w14:textId="77777777" w:rsidR="00C71948" w:rsidRPr="001E5732" w:rsidRDefault="00C71948" w:rsidP="00C71948">
      <w:pPr>
        <w:pStyle w:val="Formatvorlageberschrift1BlockErsteZeile127cm"/>
        <w:rPr>
          <w:lang w:val="de-DE"/>
        </w:rPr>
      </w:pPr>
      <w:bookmarkStart w:id="162" w:name="_Toc38534562"/>
      <w:r>
        <w:rPr>
          <w:lang w:val="de-DE"/>
        </w:rPr>
        <w:t>Pil</w:t>
      </w:r>
      <w:r w:rsidRPr="009F0C5B">
        <w:rPr>
          <w:b/>
          <w:bCs/>
          <w:lang w:val="de-DE"/>
        </w:rPr>
        <w:t>a</w:t>
      </w:r>
      <w:r>
        <w:rPr>
          <w:lang w:val="de-DE"/>
        </w:rPr>
        <w:t>tus</w:t>
      </w:r>
      <w:r w:rsidRPr="001E5732">
        <w:rPr>
          <w:lang w:val="de-DE"/>
        </w:rPr>
        <w:t xml:space="preserve"> gibt Bar</w:t>
      </w:r>
      <w:r w:rsidRPr="00CE2E14">
        <w:rPr>
          <w:b/>
          <w:lang w:val="de-DE"/>
        </w:rPr>
        <w:t>a</w:t>
      </w:r>
      <w:r w:rsidRPr="001E5732">
        <w:rPr>
          <w:lang w:val="de-DE"/>
        </w:rPr>
        <w:t>bbas frei</w:t>
      </w:r>
      <w:r>
        <w:rPr>
          <w:lang w:val="de-DE"/>
        </w:rPr>
        <w:t xml:space="preserve"> und überliefert Jesus</w:t>
      </w:r>
      <w:r w:rsidRPr="001E5732">
        <w:rPr>
          <w:lang w:val="de-DE"/>
        </w:rPr>
        <w:t xml:space="preserve"> </w:t>
      </w:r>
      <w:r>
        <w:rPr>
          <w:lang w:val="de-DE"/>
        </w:rPr>
        <w:t xml:space="preserve">zur Kreuzigung </w:t>
      </w:r>
      <w:r w:rsidRPr="001E5732">
        <w:rPr>
          <w:lang w:val="de-DE"/>
        </w:rPr>
        <w:t>(27,15</w:t>
      </w:r>
      <w:r>
        <w:rPr>
          <w:lang w:val="de-DE"/>
        </w:rPr>
        <w:t>−</w:t>
      </w:r>
      <w:r w:rsidRPr="001E5732">
        <w:rPr>
          <w:lang w:val="de-DE"/>
        </w:rPr>
        <w:t>26)</w:t>
      </w:r>
      <w:bookmarkEnd w:id="162"/>
    </w:p>
    <w:p w14:paraId="7BE72DA5"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Jeweils zu einem Fest pflegte der Statthalter der Menge einen Gefangenen freizu</w:t>
      </w:r>
      <w:r>
        <w:rPr>
          <w:rFonts w:ascii="Trebuchet MS" w:hAnsi="Trebuchet MS"/>
          <w:lang w:val="de-DE"/>
        </w:rPr>
        <w:softHyphen/>
      </w:r>
      <w:r w:rsidRPr="001E5732">
        <w:rPr>
          <w:rFonts w:ascii="Trebuchet MS" w:hAnsi="Trebuchet MS"/>
          <w:lang w:val="de-DE"/>
        </w:rPr>
        <w:t xml:space="preserve">geben, den sie wollten. </w:t>
      </w:r>
      <w:r w:rsidRPr="001E5732">
        <w:rPr>
          <w:rFonts w:ascii="Trebuchet MS" w:hAnsi="Trebuchet MS"/>
          <w:vertAlign w:val="superscript"/>
          <w:lang w:val="de-DE"/>
        </w:rPr>
        <w:t>16 </w:t>
      </w:r>
      <w:r w:rsidRPr="001E5732">
        <w:rPr>
          <w:rFonts w:ascii="Trebuchet MS" w:hAnsi="Trebuchet MS"/>
          <w:lang w:val="de-DE"/>
        </w:rPr>
        <w:t>Da hatten sie einen bekannten Gefangenen, der Jesus Bar</w:t>
      </w:r>
      <w:r w:rsidRPr="00CE2E14">
        <w:rPr>
          <w:rFonts w:ascii="Trebuchet MS" w:hAnsi="Trebuchet MS"/>
          <w:b/>
          <w:lang w:val="de-DE"/>
        </w:rPr>
        <w:t>a</w:t>
      </w:r>
      <w:r w:rsidRPr="001E5732">
        <w:rPr>
          <w:rFonts w:ascii="Trebuchet MS" w:hAnsi="Trebuchet MS"/>
          <w:lang w:val="de-DE"/>
        </w:rPr>
        <w:t>bbas</w:t>
      </w:r>
      <w:r>
        <w:rPr>
          <w:rStyle w:val="Funotenzeichen"/>
          <w:rFonts w:ascii="Trebuchet MS" w:hAnsi="Trebuchet MS"/>
          <w:lang w:val="de-DE"/>
        </w:rPr>
        <w:footnoteReference w:id="185"/>
      </w:r>
      <w:r w:rsidRPr="001E5732">
        <w:rPr>
          <w:rFonts w:ascii="Trebuchet MS" w:hAnsi="Trebuchet MS"/>
          <w:lang w:val="de-DE"/>
        </w:rPr>
        <w:t xml:space="preserve"> hieß. </w:t>
      </w:r>
      <w:r w:rsidRPr="001E5732">
        <w:rPr>
          <w:rFonts w:ascii="Trebuchet MS" w:hAnsi="Trebuchet MS"/>
          <w:vertAlign w:val="superscript"/>
          <w:lang w:val="de-DE"/>
        </w:rPr>
        <w:t>17 </w:t>
      </w:r>
      <w:r w:rsidRPr="001E5732">
        <w:rPr>
          <w:rFonts w:ascii="Trebuchet MS" w:hAnsi="Trebuchet MS"/>
          <w:lang w:val="de-DE"/>
        </w:rPr>
        <w:t xml:space="preserve">Als sie nun versammelt waren, sagte ihnen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„Wen wollt ihr, soll ich euch freigeben, Jesus, den Bar</w:t>
      </w:r>
      <w:r w:rsidRPr="00B251C9">
        <w:rPr>
          <w:rFonts w:ascii="Trebuchet MS" w:hAnsi="Trebuchet MS"/>
          <w:b/>
          <w:lang w:val="de-DE"/>
        </w:rPr>
        <w:t>a</w:t>
      </w:r>
      <w:r w:rsidRPr="001E5732">
        <w:rPr>
          <w:rFonts w:ascii="Trebuchet MS" w:hAnsi="Trebuchet MS"/>
          <w:lang w:val="de-DE"/>
        </w:rPr>
        <w:t>bbas, oder Jesus, welcher ‚Christus</w:t>
      </w:r>
      <w:r>
        <w:rPr>
          <w:rFonts w:ascii="Trebuchet MS" w:hAnsi="Trebuchet MS"/>
          <w:lang w:val="de-DE"/>
        </w:rPr>
        <w:t>‛</w:t>
      </w:r>
      <w:r w:rsidRPr="001E5732">
        <w:rPr>
          <w:rFonts w:ascii="Trebuchet MS" w:hAnsi="Trebuchet MS"/>
          <w:lang w:val="de-DE"/>
        </w:rPr>
        <w:t xml:space="preserve"> genannt wird?“ </w:t>
      </w:r>
      <w:r w:rsidRPr="001E5732">
        <w:rPr>
          <w:rFonts w:ascii="Trebuchet MS" w:hAnsi="Trebuchet MS"/>
          <w:vertAlign w:val="superscript"/>
          <w:lang w:val="de-DE"/>
        </w:rPr>
        <w:t>18 </w:t>
      </w:r>
      <w:r w:rsidRPr="001E5732">
        <w:rPr>
          <w:rFonts w:ascii="Trebuchet MS" w:hAnsi="Trebuchet MS"/>
          <w:lang w:val="de-DE"/>
        </w:rPr>
        <w:t>Denn er wusste, dass sie ihn aus Neid über</w:t>
      </w:r>
      <w:r>
        <w:rPr>
          <w:rFonts w:ascii="Trebuchet MS" w:hAnsi="Trebuchet MS"/>
          <w:lang w:val="de-DE"/>
        </w:rPr>
        <w:t>l</w:t>
      </w:r>
      <w:r w:rsidRPr="001E5732">
        <w:rPr>
          <w:rFonts w:ascii="Trebuchet MS" w:hAnsi="Trebuchet MS"/>
          <w:lang w:val="de-DE"/>
        </w:rPr>
        <w:t>iefert ha</w:t>
      </w:r>
      <w:r>
        <w:rPr>
          <w:rFonts w:ascii="Trebuchet MS" w:hAnsi="Trebuchet MS"/>
          <w:lang w:val="de-DE"/>
        </w:rPr>
        <w:t>ben</w:t>
      </w:r>
      <w:r w:rsidRPr="001E5732">
        <w:rPr>
          <w:rFonts w:ascii="Trebuchet MS" w:hAnsi="Trebuchet MS"/>
          <w:lang w:val="de-DE"/>
        </w:rPr>
        <w:t>.</w:t>
      </w:r>
    </w:p>
    <w:p w14:paraId="6ECF0FEC" w14:textId="77777777" w:rsidR="00C71948" w:rsidRPr="00070AF3"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Während er auf dem Richterstuhl saß, schickte seine Frau zu ihm und ließ ihm sagen: „Habe mit jenem Gerechten nichts zu schaffen! Denn um seinetwillen habe ich heute traumweise viel gelitten.“</w:t>
      </w:r>
    </w:p>
    <w:p w14:paraId="18A2C0C1" w14:textId="77777777" w:rsidR="00C71948" w:rsidRPr="001E5732" w:rsidRDefault="00C71948" w:rsidP="006374C6">
      <w:pPr>
        <w:pStyle w:val="Randverweis"/>
        <w:framePr w:wrap="around"/>
      </w:pPr>
      <w:r w:rsidRPr="001E5732">
        <w:t xml:space="preserve">21: </w:t>
      </w:r>
      <w:proofErr w:type="spellStart"/>
      <w:r w:rsidRPr="001E5732">
        <w:t>Apg</w:t>
      </w:r>
      <w:proofErr w:type="spellEnd"/>
      <w:r w:rsidRPr="001E5732">
        <w:t xml:space="preserve"> 3,13f</w:t>
      </w:r>
    </w:p>
    <w:p w14:paraId="36C974DF" w14:textId="77777777" w:rsidR="00C71948" w:rsidRPr="001E5732" w:rsidRDefault="00C71948" w:rsidP="006374C6">
      <w:pPr>
        <w:pStyle w:val="Randverweis"/>
        <w:framePr w:wrap="around"/>
      </w:pPr>
      <w:r w:rsidRPr="001E5732">
        <w:t xml:space="preserve">23: </w:t>
      </w:r>
      <w:proofErr w:type="spellStart"/>
      <w:r w:rsidRPr="001E5732">
        <w:t>Joh</w:t>
      </w:r>
      <w:proofErr w:type="spellEnd"/>
      <w:r w:rsidRPr="001E5732">
        <w:t xml:space="preserve"> 19,14f</w:t>
      </w:r>
    </w:p>
    <w:p w14:paraId="699550CC" w14:textId="4215C393"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iester und die Ältesten überredeten die Volksmenge, dass sie Bar</w:t>
      </w:r>
      <w:r>
        <w:rPr>
          <w:rFonts w:ascii="Trebuchet MS" w:hAnsi="Trebuchet MS"/>
          <w:lang w:val="de-DE"/>
        </w:rPr>
        <w:softHyphen/>
      </w:r>
      <w:r w:rsidRPr="00B251C9">
        <w:rPr>
          <w:rFonts w:ascii="Trebuchet MS" w:hAnsi="Trebuchet MS"/>
          <w:b/>
          <w:lang w:val="de-DE"/>
        </w:rPr>
        <w:t>a</w:t>
      </w:r>
      <w:r w:rsidRPr="001E5732">
        <w:rPr>
          <w:rFonts w:ascii="Trebuchet MS" w:hAnsi="Trebuchet MS"/>
          <w:lang w:val="de-DE"/>
        </w:rPr>
        <w:t xml:space="preserve">bbas fordern, Jesus aber umbringen. </w:t>
      </w:r>
      <w:r w:rsidRPr="001E5732">
        <w:rPr>
          <w:rFonts w:ascii="Trebuchet MS" w:hAnsi="Trebuchet MS"/>
          <w:vertAlign w:val="superscript"/>
          <w:lang w:val="de-DE"/>
        </w:rPr>
        <w:t>21 </w:t>
      </w:r>
      <w:r w:rsidRPr="001E5732">
        <w:rPr>
          <w:rFonts w:ascii="Trebuchet MS" w:hAnsi="Trebuchet MS"/>
          <w:lang w:val="de-DE"/>
        </w:rPr>
        <w:t xml:space="preserve">Der Statthalter antwortete ihnen </w:t>
      </w:r>
      <w:r>
        <w:rPr>
          <w:rFonts w:ascii="Trebuchet MS" w:hAnsi="Trebuchet MS"/>
          <w:lang w:val="de-DE"/>
        </w:rPr>
        <w:t>darauf</w:t>
      </w:r>
      <w:r w:rsidRPr="001E5732">
        <w:rPr>
          <w:rFonts w:ascii="Trebuchet MS" w:hAnsi="Trebuchet MS"/>
          <w:lang w:val="de-DE"/>
        </w:rPr>
        <w:t>: „Wen wollt ihr, soll ich euch von den zwei freigeben?“ Sie sagten: „Bar</w:t>
      </w:r>
      <w:r w:rsidRPr="00B251C9">
        <w:rPr>
          <w:rFonts w:ascii="Trebuchet MS" w:hAnsi="Trebuchet MS"/>
          <w:b/>
          <w:lang w:val="de-DE"/>
        </w:rPr>
        <w:t>a</w:t>
      </w:r>
      <w:r w:rsidRPr="001E5732">
        <w:rPr>
          <w:rFonts w:ascii="Trebuchet MS" w:hAnsi="Trebuchet MS"/>
          <w:lang w:val="de-DE"/>
        </w:rPr>
        <w:t xml:space="preserve">bbas!“ </w:t>
      </w:r>
      <w:r w:rsidRPr="001E5732">
        <w:rPr>
          <w:rFonts w:ascii="Trebuchet MS" w:hAnsi="Trebuchet MS"/>
          <w:vertAlign w:val="superscript"/>
          <w:lang w:val="de-DE"/>
        </w:rPr>
        <w:t>22 </w:t>
      </w:r>
      <w:r>
        <w:rPr>
          <w:rFonts w:ascii="Trebuchet MS" w:hAnsi="Trebuchet MS"/>
          <w:lang w:val="de-DE"/>
        </w:rPr>
        <w:t>Pil</w:t>
      </w:r>
      <w:r w:rsidRPr="006B3BF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 ihnen: „Was soll ich also mit Jesus tun, den man ‚Christus</w:t>
      </w:r>
      <w:r>
        <w:rPr>
          <w:rFonts w:ascii="Trebuchet MS" w:hAnsi="Trebuchet MS"/>
          <w:lang w:val="de-DE"/>
        </w:rPr>
        <w:t>‛</w:t>
      </w:r>
      <w:r w:rsidRPr="001E5732">
        <w:rPr>
          <w:rFonts w:ascii="Trebuchet MS" w:hAnsi="Trebuchet MS"/>
          <w:lang w:val="de-DE"/>
        </w:rPr>
        <w:t xml:space="preserve"> nennt?“ Sie sagen alle: „</w:t>
      </w:r>
      <w:r w:rsidR="00CE5128">
        <w:rPr>
          <w:rFonts w:ascii="Trebuchet MS" w:hAnsi="Trebuchet MS"/>
          <w:lang w:val="de-DE"/>
        </w:rPr>
        <w:t>Er soll g</w:t>
      </w:r>
      <w:r>
        <w:rPr>
          <w:rFonts w:ascii="Trebuchet MS" w:hAnsi="Trebuchet MS"/>
          <w:lang w:val="de-DE"/>
        </w:rPr>
        <w:t>ekreuzigt</w:t>
      </w:r>
      <w:r w:rsidRPr="001E5732">
        <w:rPr>
          <w:rFonts w:ascii="Trebuchet MS" w:hAnsi="Trebuchet MS"/>
          <w:lang w:val="de-DE"/>
        </w:rPr>
        <w:t xml:space="preserve"> werde</w:t>
      </w:r>
      <w:r w:rsidR="00CE5128">
        <w:rPr>
          <w:rFonts w:ascii="Trebuchet MS" w:hAnsi="Trebuchet MS"/>
          <w:lang w:val="de-DE"/>
        </w:rPr>
        <w:t>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Er sagte: „Was </w:t>
      </w:r>
      <w:r w:rsidR="009214E0">
        <w:rPr>
          <w:rFonts w:ascii="Trebuchet MS" w:hAnsi="Trebuchet MS"/>
          <w:lang w:val="de-DE"/>
        </w:rPr>
        <w:t xml:space="preserve">denn </w:t>
      </w:r>
      <w:r w:rsidRPr="001E5732">
        <w:rPr>
          <w:rFonts w:ascii="Trebuchet MS" w:hAnsi="Trebuchet MS"/>
          <w:lang w:val="de-DE"/>
        </w:rPr>
        <w:t>hat e</w:t>
      </w:r>
      <w:r w:rsidR="009214E0">
        <w:rPr>
          <w:rFonts w:ascii="Trebuchet MS" w:hAnsi="Trebuchet MS"/>
          <w:lang w:val="de-DE"/>
        </w:rPr>
        <w:t xml:space="preserve">r </w:t>
      </w:r>
      <w:r w:rsidRPr="001E5732">
        <w:rPr>
          <w:rFonts w:ascii="Trebuchet MS" w:hAnsi="Trebuchet MS"/>
          <w:lang w:val="de-DE"/>
        </w:rPr>
        <w:t xml:space="preserve">Böses getan?“ Sie schrien erst recht </w:t>
      </w:r>
      <w:r>
        <w:rPr>
          <w:rFonts w:ascii="Trebuchet MS" w:hAnsi="Trebuchet MS"/>
          <w:lang w:val="de-DE"/>
        </w:rPr>
        <w:t>so: „</w:t>
      </w:r>
      <w:r w:rsidR="00CE5128">
        <w:rPr>
          <w:rFonts w:ascii="Trebuchet MS" w:hAnsi="Trebuchet MS"/>
          <w:lang w:val="de-DE"/>
        </w:rPr>
        <w:t>Es soll g</w:t>
      </w:r>
      <w:r>
        <w:rPr>
          <w:rFonts w:ascii="Trebuchet MS" w:hAnsi="Trebuchet MS"/>
          <w:lang w:val="de-DE"/>
        </w:rPr>
        <w:t xml:space="preserve">ekreuzigt </w:t>
      </w:r>
      <w:r w:rsidRPr="001E5732">
        <w:rPr>
          <w:rFonts w:ascii="Trebuchet MS" w:hAnsi="Trebuchet MS"/>
          <w:lang w:val="de-DE"/>
        </w:rPr>
        <w:t>werde</w:t>
      </w:r>
      <w:r w:rsidR="00CE5128">
        <w:rPr>
          <w:rFonts w:ascii="Trebuchet MS" w:hAnsi="Trebuchet MS"/>
          <w:lang w:val="de-DE"/>
        </w:rPr>
        <w:t>n</w:t>
      </w:r>
      <w:r w:rsidRPr="001E5732">
        <w:rPr>
          <w:rFonts w:ascii="Trebuchet MS" w:hAnsi="Trebuchet MS"/>
          <w:lang w:val="de-DE"/>
        </w:rPr>
        <w:t>!“</w:t>
      </w:r>
    </w:p>
    <w:p w14:paraId="20498E6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Als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sah, dass er nichts ausrichtet, sondern mehr Aufruhr entsteht, nahm er Wasser, wusch die Hände vor der Menge und sagte: „Ich bin unschuldig an dessen Blut! Seht </w:t>
      </w:r>
      <w:r w:rsidRPr="001E5732">
        <w:rPr>
          <w:rFonts w:ascii="Trebuchet MS" w:hAnsi="Trebuchet MS"/>
          <w:i/>
          <w:lang w:val="de-DE"/>
        </w:rPr>
        <w:t>ihr</w:t>
      </w:r>
      <w:r w:rsidRPr="001E5732">
        <w:rPr>
          <w:rFonts w:ascii="Trebuchet MS" w:hAnsi="Trebuchet MS"/>
          <w:lang w:val="de-DE"/>
        </w:rPr>
        <w:t xml:space="preserve"> zu!“ </w:t>
      </w:r>
      <w:r w:rsidRPr="001E5732">
        <w:rPr>
          <w:rFonts w:ascii="Trebuchet MS" w:hAnsi="Trebuchet MS"/>
          <w:vertAlign w:val="superscript"/>
          <w:lang w:val="de-DE"/>
        </w:rPr>
        <w:t>25 </w:t>
      </w:r>
      <w:r w:rsidRPr="001E5732">
        <w:rPr>
          <w:rFonts w:ascii="Trebuchet MS" w:hAnsi="Trebuchet MS"/>
          <w:lang w:val="de-DE"/>
        </w:rPr>
        <w:t xml:space="preserve">Und das ganze Volk antwortete </w:t>
      </w:r>
      <w:r>
        <w:rPr>
          <w:rFonts w:ascii="Trebuchet MS" w:hAnsi="Trebuchet MS"/>
          <w:lang w:val="de-DE"/>
        </w:rPr>
        <w:t>darauf</w:t>
      </w:r>
      <w:r w:rsidRPr="001E5732">
        <w:rPr>
          <w:rFonts w:ascii="Trebuchet MS" w:hAnsi="Trebuchet MS"/>
          <w:lang w:val="de-DE"/>
        </w:rPr>
        <w:t xml:space="preserve">: „Sein Blut über uns und unsere Kinder!“ </w:t>
      </w:r>
      <w:r w:rsidRPr="001E5732">
        <w:rPr>
          <w:rFonts w:ascii="Trebuchet MS" w:hAnsi="Trebuchet MS"/>
          <w:vertAlign w:val="superscript"/>
          <w:lang w:val="de-DE"/>
        </w:rPr>
        <w:t>26 </w:t>
      </w:r>
      <w:r>
        <w:rPr>
          <w:rFonts w:ascii="Trebuchet MS" w:hAnsi="Trebuchet MS"/>
          <w:lang w:val="de-DE"/>
        </w:rPr>
        <w:t xml:space="preserve">Da </w:t>
      </w:r>
      <w:r w:rsidRPr="001E5732">
        <w:rPr>
          <w:rFonts w:ascii="Trebuchet MS" w:hAnsi="Trebuchet MS"/>
          <w:lang w:val="de-DE"/>
        </w:rPr>
        <w:t>gab er ihnen Bar</w:t>
      </w:r>
      <w:r w:rsidRPr="00B251C9">
        <w:rPr>
          <w:rFonts w:ascii="Trebuchet MS" w:hAnsi="Trebuchet MS"/>
          <w:b/>
          <w:lang w:val="de-DE"/>
        </w:rPr>
        <w:t>a</w:t>
      </w:r>
      <w:r w:rsidRPr="001E5732">
        <w:rPr>
          <w:rFonts w:ascii="Trebuchet MS" w:hAnsi="Trebuchet MS"/>
          <w:lang w:val="de-DE"/>
        </w:rPr>
        <w:t xml:space="preserve">bbas frei; Jesus </w:t>
      </w:r>
      <w:r>
        <w:rPr>
          <w:rFonts w:ascii="Trebuchet MS" w:hAnsi="Trebuchet MS"/>
          <w:lang w:val="de-DE"/>
        </w:rPr>
        <w:t xml:space="preserve">aber </w:t>
      </w:r>
      <w:r w:rsidRPr="001E5732">
        <w:rPr>
          <w:rFonts w:ascii="Trebuchet MS" w:hAnsi="Trebuchet MS"/>
          <w:lang w:val="de-DE"/>
        </w:rPr>
        <w:t>ließ er geißeln und überlieferte</w:t>
      </w:r>
      <w:r>
        <w:rPr>
          <w:rStyle w:val="Funotenzeichen"/>
          <w:rFonts w:ascii="Trebuchet MS" w:hAnsi="Trebuchet MS"/>
          <w:lang w:val="de-DE"/>
        </w:rPr>
        <w:footnoteReference w:id="186"/>
      </w:r>
      <w:r w:rsidRPr="001E5732">
        <w:rPr>
          <w:rFonts w:ascii="Trebuchet MS" w:hAnsi="Trebuchet MS"/>
          <w:lang w:val="de-DE"/>
        </w:rPr>
        <w:t xml:space="preserve"> ihn zur Kreuzigung.</w:t>
      </w:r>
    </w:p>
    <w:p w14:paraId="40E80B23" w14:textId="77777777" w:rsidR="00C71948" w:rsidRPr="001E5732" w:rsidRDefault="00C71948" w:rsidP="00C71948">
      <w:pPr>
        <w:pStyle w:val="Formatvorlageberschrift1BlockErsteZeile127cm"/>
        <w:rPr>
          <w:lang w:val="de-DE"/>
        </w:rPr>
      </w:pPr>
      <w:bookmarkStart w:id="165" w:name="_Toc38534563"/>
      <w:r w:rsidRPr="001E5732">
        <w:rPr>
          <w:lang w:val="de-DE"/>
        </w:rPr>
        <w:t>Jesus wird verspottet (27,27</w:t>
      </w:r>
      <w:r>
        <w:rPr>
          <w:lang w:val="de-DE"/>
        </w:rPr>
        <w:t>−</w:t>
      </w:r>
      <w:r w:rsidRPr="001E5732">
        <w:rPr>
          <w:lang w:val="de-DE"/>
        </w:rPr>
        <w:t>31)</w:t>
      </w:r>
      <w:bookmarkEnd w:id="165"/>
    </w:p>
    <w:p w14:paraId="210006C6" w14:textId="77777777" w:rsidR="00C71948" w:rsidRDefault="00C71948" w:rsidP="006374C6">
      <w:pPr>
        <w:pStyle w:val="Randverweis"/>
        <w:framePr w:wrap="around"/>
      </w:pPr>
      <w:r w:rsidRPr="001E5732">
        <w:t>27</w:t>
      </w:r>
      <w:r>
        <w:t>−</w:t>
      </w:r>
      <w:r w:rsidRPr="001E5732">
        <w:t xml:space="preserve">31: </w:t>
      </w:r>
      <w:r w:rsidRPr="009C4609">
        <w:rPr>
          <w:b/>
          <w:w w:val="33"/>
        </w:rPr>
        <w:t>||</w:t>
      </w:r>
    </w:p>
    <w:p w14:paraId="1910913B" w14:textId="77777777" w:rsidR="00C71948" w:rsidRDefault="00C71948" w:rsidP="006374C6">
      <w:pPr>
        <w:pStyle w:val="Randverweis"/>
        <w:framePr w:wrap="around"/>
      </w:pPr>
      <w:r w:rsidRPr="001E5732">
        <w:t>Mk 15,16</w:t>
      </w:r>
      <w:r>
        <w:t>−</w:t>
      </w:r>
      <w:r w:rsidRPr="001E5732">
        <w:t>20a;</w:t>
      </w:r>
    </w:p>
    <w:p w14:paraId="2BA039DC" w14:textId="77777777" w:rsidR="00C71948" w:rsidRPr="009C3508" w:rsidRDefault="00C71948" w:rsidP="006374C6">
      <w:pPr>
        <w:pStyle w:val="Randverweis"/>
        <w:framePr w:wrap="around"/>
        <w:rPr>
          <w:lang w:val="en-US"/>
        </w:rPr>
      </w:pPr>
      <w:r w:rsidRPr="009C3508">
        <w:rPr>
          <w:lang w:val="en-US"/>
        </w:rPr>
        <w:t>Joh 19,2f</w:t>
      </w:r>
    </w:p>
    <w:p w14:paraId="3CD873F4" w14:textId="77777777" w:rsidR="00C71948" w:rsidRPr="009C3508" w:rsidRDefault="00C71948" w:rsidP="006374C6">
      <w:pPr>
        <w:pStyle w:val="Randverweis"/>
        <w:framePr w:wrap="around"/>
        <w:rPr>
          <w:lang w:val="en-US"/>
        </w:rPr>
      </w:pPr>
      <w:r w:rsidRPr="009C3508">
        <w:rPr>
          <w:lang w:val="en-US"/>
        </w:rPr>
        <w:t>28f: Lk 23,11</w:t>
      </w:r>
    </w:p>
    <w:p w14:paraId="56E538F9" w14:textId="77777777" w:rsidR="00C71948" w:rsidRPr="009C3508" w:rsidRDefault="00C71948" w:rsidP="006374C6">
      <w:pPr>
        <w:pStyle w:val="Randverweis"/>
        <w:framePr w:wrap="around"/>
        <w:rPr>
          <w:lang w:val="en-US"/>
        </w:rPr>
      </w:pPr>
      <w:r w:rsidRPr="009C3508">
        <w:rPr>
          <w:lang w:val="en-US"/>
        </w:rPr>
        <w:t xml:space="preserve">30: </w:t>
      </w:r>
      <w:proofErr w:type="spellStart"/>
      <w:r w:rsidRPr="009C3508">
        <w:rPr>
          <w:lang w:val="en-US"/>
        </w:rPr>
        <w:t>Jes</w:t>
      </w:r>
      <w:proofErr w:type="spellEnd"/>
      <w:r w:rsidRPr="009C3508">
        <w:rPr>
          <w:lang w:val="en-US"/>
        </w:rPr>
        <w:t xml:space="preserve"> 50,6</w:t>
      </w:r>
    </w:p>
    <w:p w14:paraId="32C7806D" w14:textId="1027D1F4" w:rsidR="00C71948" w:rsidRDefault="00C71948" w:rsidP="00C71948">
      <w:pPr>
        <w:pStyle w:val="Textkrper-Erstzeileneinzug"/>
        <w:spacing w:line="280" w:lineRule="atLeast"/>
        <w:ind w:firstLine="0"/>
        <w:jc w:val="both"/>
        <w:rPr>
          <w:rFonts w:ascii="Trebuchet MS" w:hAnsi="Trebuchet MS"/>
          <w:lang w:val="de-DE"/>
        </w:rPr>
      </w:pPr>
      <w:r w:rsidRPr="001416B8">
        <w:rPr>
          <w:rFonts w:ascii="Trebuchet MS" w:hAnsi="Trebuchet MS"/>
          <w:vertAlign w:val="superscript"/>
          <w:lang w:val="de-DE"/>
        </w:rPr>
        <w:t>27 </w:t>
      </w:r>
      <w:r w:rsidRPr="001E5732">
        <w:rPr>
          <w:rFonts w:ascii="Trebuchet MS" w:hAnsi="Trebuchet MS"/>
          <w:lang w:val="de-DE"/>
        </w:rPr>
        <w:t xml:space="preserve">Da nahmen die Soldaten des Statthalters Jesus mit in das </w:t>
      </w:r>
      <w:proofErr w:type="spellStart"/>
      <w:r w:rsidRPr="001E5732">
        <w:rPr>
          <w:rFonts w:ascii="Trebuchet MS" w:hAnsi="Trebuchet MS"/>
          <w:lang w:val="de-DE"/>
        </w:rPr>
        <w:t>Prät</w:t>
      </w:r>
      <w:r w:rsidRPr="00F64B30">
        <w:rPr>
          <w:rFonts w:ascii="Trebuchet MS" w:hAnsi="Trebuchet MS"/>
          <w:b/>
          <w:lang w:val="de-DE"/>
        </w:rPr>
        <w:t>o</w:t>
      </w:r>
      <w:r w:rsidRPr="001E5732">
        <w:rPr>
          <w:rFonts w:ascii="Trebuchet MS" w:hAnsi="Trebuchet MS"/>
          <w:lang w:val="de-DE"/>
        </w:rPr>
        <w:t>rium</w:t>
      </w:r>
      <w:proofErr w:type="spellEnd"/>
      <w:r w:rsidRPr="00A54C3F">
        <w:rPr>
          <w:rFonts w:ascii="Trebuchet MS" w:hAnsi="Trebuchet MS"/>
          <w:vertAlign w:val="superscript"/>
          <w:lang w:val="de-DE"/>
        </w:rPr>
        <w:footnoteReference w:id="187"/>
      </w:r>
      <w:r w:rsidRPr="001E5732">
        <w:rPr>
          <w:rFonts w:ascii="Trebuchet MS" w:hAnsi="Trebuchet MS"/>
          <w:lang w:val="de-DE"/>
        </w:rPr>
        <w:t xml:space="preserve"> und ver</w:t>
      </w:r>
      <w:r>
        <w:rPr>
          <w:rFonts w:ascii="Trebuchet MS" w:hAnsi="Trebuchet MS"/>
          <w:lang w:val="de-DE"/>
        </w:rPr>
        <w:softHyphen/>
      </w:r>
      <w:r w:rsidRPr="001E5732">
        <w:rPr>
          <w:rFonts w:ascii="Trebuchet MS" w:hAnsi="Trebuchet MS"/>
          <w:lang w:val="de-DE"/>
        </w:rPr>
        <w:t>sammelten die ganze Koh</w:t>
      </w:r>
      <w:r w:rsidRPr="00DE343A">
        <w:rPr>
          <w:rFonts w:ascii="Trebuchet MS" w:hAnsi="Trebuchet MS"/>
          <w:b/>
          <w:lang w:val="de-DE"/>
        </w:rPr>
        <w:t>o</w:t>
      </w:r>
      <w:r w:rsidRPr="001E5732">
        <w:rPr>
          <w:rFonts w:ascii="Trebuchet MS" w:hAnsi="Trebuchet MS"/>
          <w:lang w:val="de-DE"/>
        </w:rPr>
        <w:t>rte</w:t>
      </w:r>
      <w:r w:rsidRPr="00A54C3F">
        <w:rPr>
          <w:rFonts w:ascii="Trebuchet MS" w:hAnsi="Trebuchet MS"/>
          <w:vertAlign w:val="superscript"/>
          <w:lang w:val="de-DE"/>
        </w:rPr>
        <w:footnoteReference w:id="188"/>
      </w:r>
      <w:r w:rsidRPr="001E5732">
        <w:rPr>
          <w:rFonts w:ascii="Trebuchet MS" w:hAnsi="Trebuchet MS"/>
          <w:lang w:val="de-DE"/>
        </w:rPr>
        <w:t xml:space="preserve"> gegen ihn. </w:t>
      </w:r>
      <w:r w:rsidRPr="001416B8">
        <w:rPr>
          <w:rFonts w:ascii="Trebuchet MS" w:hAnsi="Trebuchet MS"/>
          <w:vertAlign w:val="superscript"/>
          <w:lang w:val="de-DE"/>
        </w:rPr>
        <w:t>28 </w:t>
      </w:r>
      <w:r w:rsidRPr="001E5732">
        <w:rPr>
          <w:rFonts w:ascii="Trebuchet MS" w:hAnsi="Trebuchet MS"/>
          <w:lang w:val="de-DE"/>
        </w:rPr>
        <w:t xml:space="preserve">Und sie zogen ihn aus und hingen ihm einen </w:t>
      </w:r>
      <w:r>
        <w:rPr>
          <w:rFonts w:ascii="Trebuchet MS" w:hAnsi="Trebuchet MS"/>
          <w:lang w:val="de-DE"/>
        </w:rPr>
        <w:t xml:space="preserve">roten Umhang </w:t>
      </w:r>
      <w:r w:rsidRPr="001E5732">
        <w:rPr>
          <w:rFonts w:ascii="Trebuchet MS" w:hAnsi="Trebuchet MS"/>
          <w:lang w:val="de-DE"/>
        </w:rPr>
        <w:t xml:space="preserve">um. </w:t>
      </w:r>
      <w:r w:rsidRPr="001416B8">
        <w:rPr>
          <w:rFonts w:ascii="Trebuchet MS" w:hAnsi="Trebuchet MS"/>
          <w:vertAlign w:val="superscript"/>
          <w:lang w:val="de-DE"/>
        </w:rPr>
        <w:t>29 </w:t>
      </w:r>
      <w:r w:rsidRPr="001E5732">
        <w:rPr>
          <w:rFonts w:ascii="Trebuchet MS" w:hAnsi="Trebuchet MS"/>
          <w:lang w:val="de-DE"/>
        </w:rPr>
        <w:t>Und sie flochten einen Kranz aus Do</w:t>
      </w:r>
      <w:r>
        <w:rPr>
          <w:rFonts w:ascii="Trebuchet MS" w:hAnsi="Trebuchet MS"/>
          <w:lang w:val="de-DE"/>
        </w:rPr>
        <w:t>rnen und setzten ihn auf sein Haupt</w:t>
      </w:r>
      <w:r w:rsidRPr="001E5732">
        <w:rPr>
          <w:rFonts w:ascii="Trebuchet MS" w:hAnsi="Trebuchet MS"/>
          <w:lang w:val="de-DE"/>
        </w:rPr>
        <w:t>; und ein Rohr in seine Rechte. Und sie fielen vor ihm auf die Knie und verhöhnten ihn; sie sagten: „Sei gegrüßt, König der Juden.“</w:t>
      </w:r>
      <w:r w:rsidRPr="0073242C">
        <w:rPr>
          <w:rFonts w:ascii="Trebuchet MS" w:hAnsi="Trebuchet MS"/>
          <w:lang w:val="de-DE"/>
        </w:rPr>
        <w:t xml:space="preserve"> </w:t>
      </w:r>
      <w:r w:rsidRPr="00433F68">
        <w:rPr>
          <w:rFonts w:ascii="Trebuchet MS" w:hAnsi="Trebuchet MS"/>
          <w:vertAlign w:val="superscript"/>
          <w:lang w:val="de-DE"/>
        </w:rPr>
        <w:t>3</w:t>
      </w:r>
      <w:r w:rsidRPr="001416B8">
        <w:rPr>
          <w:rFonts w:ascii="Trebuchet MS" w:hAnsi="Trebuchet MS"/>
          <w:vertAlign w:val="superscript"/>
          <w:lang w:val="de-DE"/>
        </w:rPr>
        <w:t>0 </w:t>
      </w:r>
      <w:r w:rsidRPr="001E5732">
        <w:rPr>
          <w:rFonts w:ascii="Trebuchet MS" w:hAnsi="Trebuchet MS"/>
          <w:lang w:val="de-DE"/>
        </w:rPr>
        <w:t>Und sie spuckten ihn an und nahmen d</w:t>
      </w:r>
      <w:r>
        <w:rPr>
          <w:rFonts w:ascii="Trebuchet MS" w:hAnsi="Trebuchet MS"/>
          <w:lang w:val="de-DE"/>
        </w:rPr>
        <w:t>as Rohr und schlugen ihm auf das Haupt</w:t>
      </w:r>
      <w:r w:rsidRPr="001E5732">
        <w:rPr>
          <w:rFonts w:ascii="Trebuchet MS" w:hAnsi="Trebuchet MS"/>
          <w:lang w:val="de-DE"/>
        </w:rPr>
        <w:t xml:space="preserve">. </w:t>
      </w:r>
      <w:r w:rsidRPr="001416B8">
        <w:rPr>
          <w:rFonts w:ascii="Trebuchet MS" w:hAnsi="Trebuchet MS"/>
          <w:vertAlign w:val="superscript"/>
          <w:lang w:val="de-DE"/>
        </w:rPr>
        <w:t>31 </w:t>
      </w:r>
      <w:r w:rsidRPr="001E5732">
        <w:rPr>
          <w:rFonts w:ascii="Trebuchet MS" w:hAnsi="Trebuchet MS"/>
          <w:lang w:val="de-DE"/>
        </w:rPr>
        <w:t xml:space="preserve">Und nachdem sie ihn </w:t>
      </w:r>
      <w:r>
        <w:rPr>
          <w:noProof/>
          <w:lang w:val="de-DE" w:bidi="he-IL"/>
        </w:rPr>
        <w:lastRenderedPageBreak/>
        <mc:AlternateContent>
          <mc:Choice Requires="wps">
            <w:drawing>
              <wp:anchor distT="0" distB="0" distL="114300" distR="114300" simplePos="0" relativeHeight="251716608" behindDoc="0" locked="0" layoutInCell="1" allowOverlap="1" wp14:anchorId="40BCB5A1" wp14:editId="565361A2">
                <wp:simplePos x="0" y="0"/>
                <wp:positionH relativeFrom="column">
                  <wp:posOffset>5031163</wp:posOffset>
                </wp:positionH>
                <wp:positionV relativeFrom="paragraph">
                  <wp:posOffset>-328295</wp:posOffset>
                </wp:positionV>
                <wp:extent cx="842400" cy="295200"/>
                <wp:effectExtent l="0" t="0" r="0" b="0"/>
                <wp:wrapNone/>
                <wp:docPr id="727"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DDFE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27,32</w:t>
                            </w:r>
                            <w:r>
                              <w:rPr>
                                <w:rFonts w:ascii="Trebuchet MS" w:hAnsi="Trebuchet MS"/>
                                <w:lang w:val="de-DE"/>
                              </w:rPr>
                              <w:t>−</w:t>
                            </w:r>
                            <w:r>
                              <w:rPr>
                                <w:rFonts w:ascii="Trebuchet MS" w:hAnsi="Trebuchet MS" w:cs="Times New Roman"/>
                                <w:i/>
                                <w:iCs/>
                                <w:lang w:val="de-DE"/>
                              </w:rP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B5A1" id="Textfeld 39" o:spid="_x0000_s1080" type="#_x0000_t202" style="position:absolute;left:0;text-align:left;margin-left:396.15pt;margin-top:-25.85pt;width:66.35pt;height:23.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" fillcolor="white [3201]" stroked="f" strokeweight=".5pt">
                <v:textbox>
                  <w:txbxContent>
                    <w:p w14:paraId="1A5DDFE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27,32</w:t>
                      </w:r>
                      <w:r>
                        <w:rPr>
                          <w:rFonts w:ascii="Trebuchet MS" w:hAnsi="Trebuchet MS"/>
                          <w:lang w:val="de-DE"/>
                        </w:rPr>
                        <w:t>−</w:t>
                      </w:r>
                      <w:r>
                        <w:rPr>
                          <w:rFonts w:ascii="Trebuchet MS" w:hAnsi="Trebuchet MS" w:cs="Times New Roman"/>
                          <w:i/>
                          <w:iCs/>
                          <w:lang w:val="de-DE"/>
                        </w:rPr>
                        <w:t>46</w:t>
                      </w:r>
                    </w:p>
                  </w:txbxContent>
                </v:textbox>
              </v:shape>
            </w:pict>
          </mc:Fallback>
        </mc:AlternateContent>
      </w:r>
      <w:r w:rsidRPr="001E5732">
        <w:rPr>
          <w:rFonts w:ascii="Trebuchet MS" w:hAnsi="Trebuchet MS"/>
          <w:lang w:val="de-DE"/>
        </w:rPr>
        <w:t>verspottet hatten, zogen sie ihm den Mantel aus und zogen ihm seine Kleider an und führten ihn weg zur Kreuzigung.</w:t>
      </w:r>
    </w:p>
    <w:p w14:paraId="2A969284" w14:textId="77777777" w:rsidR="00C71948" w:rsidRPr="001E5732" w:rsidRDefault="00C71948" w:rsidP="00C71948">
      <w:pPr>
        <w:pStyle w:val="Formatvorlageberschrift1BlockErsteZeile127cm"/>
        <w:rPr>
          <w:lang w:val="de-DE"/>
        </w:rPr>
      </w:pPr>
      <w:bookmarkStart w:id="166" w:name="_Toc38534564"/>
      <w:r w:rsidRPr="001E5732">
        <w:rPr>
          <w:lang w:val="de-DE"/>
        </w:rPr>
        <w:t xml:space="preserve">Jesus wird </w:t>
      </w:r>
      <w:r>
        <w:rPr>
          <w:lang w:val="de-DE"/>
        </w:rPr>
        <w:t>gekreuzigt (27,32−44</w:t>
      </w:r>
      <w:r w:rsidRPr="001E5732">
        <w:rPr>
          <w:lang w:val="de-DE"/>
        </w:rPr>
        <w:t>)</w:t>
      </w:r>
      <w:bookmarkEnd w:id="166"/>
    </w:p>
    <w:p w14:paraId="6D7F9F47" w14:textId="77777777" w:rsidR="00C71948" w:rsidRPr="0087734C" w:rsidRDefault="00C71948" w:rsidP="006374C6">
      <w:pPr>
        <w:pStyle w:val="Randverweis"/>
        <w:framePr w:wrap="around"/>
      </w:pPr>
      <w:r>
        <w:t>32−</w:t>
      </w:r>
      <w:r w:rsidRPr="0087734C">
        <w:t xml:space="preserve">44: </w:t>
      </w:r>
      <w:r w:rsidRPr="0087734C">
        <w:rPr>
          <w:b/>
          <w:w w:val="33"/>
        </w:rPr>
        <w:t>||</w:t>
      </w:r>
    </w:p>
    <w:p w14:paraId="540E5204" w14:textId="77777777" w:rsidR="00C71948" w:rsidRPr="0087734C" w:rsidRDefault="00C71948" w:rsidP="006374C6">
      <w:pPr>
        <w:pStyle w:val="Randverweis"/>
        <w:framePr w:wrap="around"/>
      </w:pPr>
      <w:r w:rsidRPr="0087734C">
        <w:t>Mk 15,20b</w:t>
      </w:r>
      <w:r>
        <w:t>−</w:t>
      </w:r>
      <w:r w:rsidRPr="0087734C">
        <w:t xml:space="preserve">32; </w:t>
      </w:r>
      <w:proofErr w:type="spellStart"/>
      <w:r w:rsidRPr="0087734C">
        <w:t>Lk</w:t>
      </w:r>
      <w:proofErr w:type="spellEnd"/>
      <w:r w:rsidRPr="0087734C">
        <w:rPr>
          <w:szCs w:val="16"/>
        </w:rPr>
        <w:t xml:space="preserve"> </w:t>
      </w:r>
      <w:r w:rsidRPr="0087734C">
        <w:t>23,26.33</w:t>
      </w:r>
      <w:r>
        <w:t>−</w:t>
      </w:r>
      <w:r w:rsidRPr="0087734C">
        <w:t>43;</w:t>
      </w:r>
    </w:p>
    <w:p w14:paraId="446D3A98" w14:textId="77777777" w:rsidR="00C71948" w:rsidRPr="0087734C" w:rsidRDefault="00C71948" w:rsidP="006374C6">
      <w:pPr>
        <w:pStyle w:val="Randverweis"/>
        <w:framePr w:wrap="around"/>
      </w:pPr>
      <w:proofErr w:type="spellStart"/>
      <w:r w:rsidRPr="0087734C">
        <w:t>Joh</w:t>
      </w:r>
      <w:proofErr w:type="spellEnd"/>
      <w:r w:rsidRPr="0087734C">
        <w:t xml:space="preserve"> 19,16b</w:t>
      </w:r>
      <w:r>
        <w:t>−</w:t>
      </w:r>
      <w:r w:rsidRPr="0087734C">
        <w:t>27</w:t>
      </w:r>
    </w:p>
    <w:p w14:paraId="2D6DBC93" w14:textId="77777777" w:rsidR="00C71948" w:rsidRPr="001E5732" w:rsidRDefault="00C71948" w:rsidP="006374C6">
      <w:pPr>
        <w:pStyle w:val="Randverweis"/>
        <w:framePr w:wrap="around"/>
      </w:pPr>
      <w:r w:rsidRPr="001E5732">
        <w:t>34: Ps 69,22</w:t>
      </w:r>
    </w:p>
    <w:p w14:paraId="65E827B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Als sie hinausgingen, trafen sie auf einen Menschen aus </w:t>
      </w:r>
      <w:proofErr w:type="spellStart"/>
      <w:r w:rsidRPr="001E5732">
        <w:rPr>
          <w:rFonts w:ascii="Trebuchet MS" w:hAnsi="Trebuchet MS"/>
          <w:lang w:val="de-DE"/>
        </w:rPr>
        <w:t>Zyr</w:t>
      </w:r>
      <w:r w:rsidRPr="00776767">
        <w:rPr>
          <w:rFonts w:ascii="Trebuchet MS" w:hAnsi="Trebuchet MS"/>
          <w:b/>
          <w:lang w:val="de-DE"/>
        </w:rPr>
        <w:t>e</w:t>
      </w:r>
      <w:r w:rsidRPr="001E5732">
        <w:rPr>
          <w:rFonts w:ascii="Trebuchet MS" w:hAnsi="Trebuchet MS"/>
          <w:lang w:val="de-DE"/>
        </w:rPr>
        <w:t>ne</w:t>
      </w:r>
      <w:proofErr w:type="spellEnd"/>
      <w:r w:rsidRPr="001E5732">
        <w:rPr>
          <w:rStyle w:val="Funotenzeichen"/>
          <w:rFonts w:ascii="Trebuchet MS" w:hAnsi="Trebuchet MS"/>
          <w:lang w:val="de-DE"/>
        </w:rPr>
        <w:footnoteReference w:id="189"/>
      </w:r>
      <w:r w:rsidRPr="001E5732">
        <w:rPr>
          <w:rFonts w:ascii="Trebuchet MS" w:hAnsi="Trebuchet MS"/>
          <w:lang w:val="de-DE"/>
        </w:rPr>
        <w:t xml:space="preserve"> namens S</w:t>
      </w:r>
      <w:r w:rsidRPr="00F0087C">
        <w:rPr>
          <w:rFonts w:ascii="Trebuchet MS" w:hAnsi="Trebuchet MS"/>
          <w:b/>
          <w:bCs/>
          <w:lang w:val="de-DE"/>
        </w:rPr>
        <w:t>i</w:t>
      </w:r>
      <w:r w:rsidRPr="001E5732">
        <w:rPr>
          <w:rFonts w:ascii="Trebuchet MS" w:hAnsi="Trebuchet MS"/>
          <w:lang w:val="de-DE"/>
        </w:rPr>
        <w:t xml:space="preserve">meon; diesen zwangen sie, sein Kreuz zu tragen. </w:t>
      </w:r>
      <w:r w:rsidRPr="001E5732">
        <w:rPr>
          <w:rFonts w:ascii="Trebuchet MS" w:hAnsi="Trebuchet MS"/>
          <w:vertAlign w:val="superscript"/>
          <w:lang w:val="de-DE"/>
        </w:rPr>
        <w:t>33 </w:t>
      </w:r>
      <w:r w:rsidRPr="001E5732">
        <w:rPr>
          <w:rFonts w:ascii="Trebuchet MS" w:hAnsi="Trebuchet MS"/>
          <w:lang w:val="de-DE"/>
        </w:rPr>
        <w:t xml:space="preserve">Und als sie an einen Ort kamen, </w:t>
      </w:r>
      <w:r>
        <w:rPr>
          <w:rFonts w:ascii="Trebuchet MS" w:hAnsi="Trebuchet MS"/>
          <w:lang w:val="de-DE"/>
        </w:rPr>
        <w:t xml:space="preserve">genannt </w:t>
      </w:r>
      <w:r w:rsidRPr="001E5732">
        <w:rPr>
          <w:rFonts w:ascii="Trebuchet MS" w:hAnsi="Trebuchet MS"/>
          <w:lang w:val="de-DE"/>
        </w:rPr>
        <w:t>„G</w:t>
      </w:r>
      <w:r w:rsidRPr="002F37E8">
        <w:rPr>
          <w:rFonts w:ascii="Trebuchet MS" w:hAnsi="Trebuchet MS"/>
          <w:b/>
          <w:bCs/>
          <w:lang w:val="de-DE"/>
        </w:rPr>
        <w:t>o</w:t>
      </w:r>
      <w:r>
        <w:rPr>
          <w:rFonts w:ascii="Trebuchet MS" w:hAnsi="Trebuchet MS"/>
          <w:lang w:val="de-DE"/>
        </w:rPr>
        <w:t xml:space="preserve">lgota“, das heißt, genannt </w:t>
      </w:r>
      <w:r w:rsidRPr="001E5732">
        <w:rPr>
          <w:rFonts w:ascii="Trebuchet MS" w:hAnsi="Trebuchet MS"/>
          <w:lang w:val="de-DE"/>
        </w:rPr>
        <w:t xml:space="preserve">„Schädelort“, </w:t>
      </w:r>
      <w:r w:rsidRPr="001E5732">
        <w:rPr>
          <w:rFonts w:ascii="Trebuchet MS" w:hAnsi="Trebuchet MS"/>
          <w:vertAlign w:val="superscript"/>
          <w:lang w:val="de-DE"/>
        </w:rPr>
        <w:t>34 </w:t>
      </w:r>
      <w:r w:rsidRPr="001E5732">
        <w:rPr>
          <w:rFonts w:ascii="Trebuchet MS" w:hAnsi="Trebuchet MS"/>
          <w:lang w:val="de-DE"/>
        </w:rPr>
        <w:t xml:space="preserve">gaben sie ihm mit Galle vermischten Wein zu trinken; und als er gekostet hatte, wollte er nicht trinken. </w:t>
      </w:r>
      <w:r w:rsidRPr="001E5732">
        <w:rPr>
          <w:rFonts w:ascii="Trebuchet MS" w:hAnsi="Trebuchet MS"/>
          <w:vertAlign w:val="superscript"/>
          <w:lang w:val="de-DE"/>
        </w:rPr>
        <w:t>35 </w:t>
      </w:r>
      <w:r w:rsidRPr="001E5732">
        <w:rPr>
          <w:rFonts w:ascii="Trebuchet MS" w:hAnsi="Trebuchet MS"/>
          <w:lang w:val="de-DE"/>
        </w:rPr>
        <w:t>Nachdem sie ihn gekreuzigt hatten, verteilten sie sich seine Kleider, indem sie Los warfen;</w:t>
      </w:r>
      <w:r w:rsidRPr="001E5732">
        <w:rPr>
          <w:rStyle w:val="Funotenzeichen"/>
          <w:rFonts w:ascii="Trebuchet MS" w:hAnsi="Trebuchet MS" w:cs="Arial"/>
          <w:lang w:val="de-DE"/>
        </w:rPr>
        <w:footnoteReference w:id="190"/>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und sie setzten sich und bewachten ihn dort. </w:t>
      </w:r>
      <w:r w:rsidRPr="001E5732">
        <w:rPr>
          <w:rFonts w:ascii="Trebuchet MS" w:hAnsi="Trebuchet MS"/>
          <w:vertAlign w:val="superscript"/>
          <w:lang w:val="de-DE"/>
        </w:rPr>
        <w:t>37 </w:t>
      </w:r>
      <w:r>
        <w:rPr>
          <w:rFonts w:ascii="Trebuchet MS" w:hAnsi="Trebuchet MS"/>
          <w:lang w:val="de-DE"/>
        </w:rPr>
        <w:t xml:space="preserve">Und über seinem Haupt brachten sie seine Schuld geschrieben an: </w:t>
      </w:r>
    </w:p>
    <w:p w14:paraId="1647BEC5" w14:textId="77777777" w:rsidR="00C71948" w:rsidRPr="001E5732" w:rsidRDefault="00C71948" w:rsidP="00C71948">
      <w:pPr>
        <w:pStyle w:val="Textkrper"/>
        <w:spacing w:after="80" w:line="280" w:lineRule="atLeast"/>
        <w:ind w:firstLine="284"/>
        <w:jc w:val="both"/>
        <w:rPr>
          <w:rFonts w:ascii="Trebuchet MS" w:hAnsi="Trebuchet MS"/>
          <w:lang w:val="de-DE"/>
        </w:rPr>
      </w:pPr>
      <w:r>
        <w:rPr>
          <w:rFonts w:ascii="Trebuchet MS" w:hAnsi="Trebuchet MS"/>
          <w:lang w:val="de-DE"/>
        </w:rPr>
        <w:t xml:space="preserve">„Dieser ist Jesus, der König der </w:t>
      </w:r>
      <w:r w:rsidRPr="001E5732">
        <w:rPr>
          <w:rFonts w:ascii="Trebuchet MS" w:hAnsi="Trebuchet MS"/>
          <w:lang w:val="de-DE"/>
        </w:rPr>
        <w:t>Juden.“</w:t>
      </w:r>
    </w:p>
    <w:p w14:paraId="596E3CA5" w14:textId="77777777" w:rsidR="00C71948" w:rsidRPr="009C3508" w:rsidRDefault="00C71948" w:rsidP="006374C6">
      <w:pPr>
        <w:pStyle w:val="Randverweis"/>
        <w:framePr w:wrap="around"/>
        <w:rPr>
          <w:lang w:val="en-US"/>
        </w:rPr>
      </w:pPr>
      <w:r w:rsidRPr="009C3508">
        <w:rPr>
          <w:lang w:val="en-US"/>
        </w:rPr>
        <w:t xml:space="preserve">38: </w:t>
      </w:r>
      <w:proofErr w:type="spellStart"/>
      <w:r w:rsidRPr="009C3508">
        <w:rPr>
          <w:lang w:val="en-US"/>
        </w:rPr>
        <w:t>Jes</w:t>
      </w:r>
      <w:proofErr w:type="spellEnd"/>
      <w:r w:rsidRPr="009C3508">
        <w:rPr>
          <w:lang w:val="en-US"/>
        </w:rPr>
        <w:t xml:space="preserve"> 53,12</w:t>
      </w:r>
    </w:p>
    <w:p w14:paraId="75195ECE" w14:textId="77777777" w:rsidR="00C71948" w:rsidRPr="009C3508" w:rsidRDefault="00C71948" w:rsidP="006374C6">
      <w:pPr>
        <w:pStyle w:val="Randverweis"/>
        <w:framePr w:wrap="around"/>
        <w:rPr>
          <w:lang w:val="en-US"/>
        </w:rPr>
      </w:pPr>
      <w:r w:rsidRPr="009C3508">
        <w:rPr>
          <w:lang w:val="en-US"/>
        </w:rPr>
        <w:t>Mt 20,20−23</w:t>
      </w:r>
    </w:p>
    <w:p w14:paraId="6956EF02" w14:textId="77777777" w:rsidR="00C71948" w:rsidRPr="009C3508" w:rsidRDefault="00C71948" w:rsidP="006374C6">
      <w:pPr>
        <w:pStyle w:val="Randverweis"/>
        <w:framePr w:wrap="around"/>
        <w:rPr>
          <w:lang w:val="en-US"/>
        </w:rPr>
      </w:pPr>
      <w:r w:rsidRPr="009C3508">
        <w:rPr>
          <w:lang w:val="en-US"/>
        </w:rPr>
        <w:t>39: Ps 22,8</w:t>
      </w:r>
    </w:p>
    <w:p w14:paraId="471C0867" w14:textId="77777777" w:rsidR="00C71948" w:rsidRPr="009C3508" w:rsidRDefault="00C71948" w:rsidP="006374C6">
      <w:pPr>
        <w:pStyle w:val="Randverweis"/>
        <w:framePr w:wrap="around"/>
        <w:rPr>
          <w:lang w:val="en-US"/>
        </w:rPr>
      </w:pPr>
      <w:r w:rsidRPr="009C3508">
        <w:rPr>
          <w:lang w:val="en-US"/>
        </w:rPr>
        <w:t>40: 26,61;</w:t>
      </w:r>
    </w:p>
    <w:p w14:paraId="197B27BE" w14:textId="77777777" w:rsidR="00C71948" w:rsidRPr="009C3508" w:rsidRDefault="00C71948" w:rsidP="006374C6">
      <w:pPr>
        <w:pStyle w:val="Randverweis"/>
        <w:framePr w:wrap="around"/>
        <w:rPr>
          <w:lang w:val="en-US"/>
        </w:rPr>
      </w:pPr>
      <w:r w:rsidRPr="009C3508">
        <w:rPr>
          <w:lang w:val="en-US"/>
        </w:rPr>
        <w:t>Joh 2,19</w:t>
      </w:r>
    </w:p>
    <w:p w14:paraId="24B07313" w14:textId="77777777" w:rsidR="00C71948" w:rsidRPr="009C3508" w:rsidRDefault="00C71948" w:rsidP="006374C6">
      <w:pPr>
        <w:pStyle w:val="Randverweis"/>
        <w:framePr w:wrap="around"/>
        <w:rPr>
          <w:lang w:val="en-US"/>
        </w:rPr>
      </w:pPr>
      <w:r w:rsidRPr="009C3508">
        <w:rPr>
          <w:lang w:val="en-US"/>
        </w:rPr>
        <w:t>43: Ps 22,9</w:t>
      </w:r>
    </w:p>
    <w:p w14:paraId="203B6B95" w14:textId="77777777" w:rsidR="00C71948" w:rsidRDefault="00C71948" w:rsidP="00C71948">
      <w:pPr>
        <w:pStyle w:val="Textkrper-Erstzeileneinzug"/>
        <w:spacing w:line="280" w:lineRule="atLeast"/>
        <w:ind w:firstLine="0"/>
        <w:jc w:val="both"/>
        <w:rPr>
          <w:rFonts w:ascii="Trebuchet MS" w:hAnsi="Trebuchet MS"/>
          <w:lang w:val="de-DE"/>
        </w:rPr>
      </w:pPr>
      <w:r w:rsidRPr="00516601">
        <w:rPr>
          <w:rFonts w:ascii="Trebuchet MS" w:hAnsi="Trebuchet MS"/>
          <w:vertAlign w:val="superscript"/>
          <w:lang w:val="de-DE"/>
        </w:rPr>
        <w:t>38 </w:t>
      </w:r>
      <w:r w:rsidRPr="001E5732">
        <w:rPr>
          <w:rFonts w:ascii="Trebuchet MS" w:hAnsi="Trebuchet MS"/>
          <w:lang w:val="de-DE"/>
        </w:rPr>
        <w:t xml:space="preserve">Dann werden mit ihm zwei Räuber gekreuzigt, einer zur Rechten und einer zur Linken. </w:t>
      </w:r>
      <w:r w:rsidRPr="001E5732">
        <w:rPr>
          <w:rFonts w:ascii="Trebuchet MS" w:hAnsi="Trebuchet MS"/>
          <w:vertAlign w:val="superscript"/>
          <w:lang w:val="de-DE"/>
        </w:rPr>
        <w:t>39 </w:t>
      </w:r>
      <w:r w:rsidRPr="001E5732">
        <w:rPr>
          <w:rFonts w:ascii="Trebuchet MS" w:hAnsi="Trebuchet MS"/>
          <w:lang w:val="de-DE"/>
        </w:rPr>
        <w:t xml:space="preserve">Die vorbeikamen, lästerten ihn und schüttelten ihre Köpfe </w:t>
      </w:r>
      <w:r w:rsidRPr="001E5732">
        <w:rPr>
          <w:rFonts w:ascii="Trebuchet MS" w:hAnsi="Trebuchet MS"/>
          <w:vertAlign w:val="superscript"/>
          <w:lang w:val="de-DE"/>
        </w:rPr>
        <w:t>40 </w:t>
      </w:r>
      <w:r w:rsidRPr="001E5732">
        <w:rPr>
          <w:rFonts w:ascii="Trebuchet MS" w:hAnsi="Trebuchet MS"/>
          <w:lang w:val="de-DE"/>
        </w:rPr>
        <w:t xml:space="preserve">und sagten: „Der du den Tempel niederreißt und in drei Tagen aufbaust, rette dich selbst, wenn du Sohn Gottes bist, und steige vom Kreuz!“ </w:t>
      </w:r>
      <w:r w:rsidRPr="001E5732">
        <w:rPr>
          <w:rFonts w:ascii="Trebuchet MS" w:hAnsi="Trebuchet MS"/>
          <w:vertAlign w:val="superscript"/>
          <w:lang w:val="de-DE"/>
        </w:rPr>
        <w:t>41 </w:t>
      </w:r>
      <w:r>
        <w:rPr>
          <w:rFonts w:ascii="Trebuchet MS" w:hAnsi="Trebuchet MS"/>
          <w:lang w:val="de-DE"/>
        </w:rPr>
        <w:t>Gleicherweise</w:t>
      </w:r>
      <w:r w:rsidRPr="001E5732">
        <w:rPr>
          <w:rFonts w:ascii="Trebuchet MS" w:hAnsi="Trebuchet MS"/>
          <w:lang w:val="de-DE"/>
        </w:rPr>
        <w:t xml:space="preserve"> verhöhnten ihn auch die </w:t>
      </w:r>
      <w:r>
        <w:rPr>
          <w:rFonts w:ascii="Trebuchet MS" w:hAnsi="Trebuchet MS"/>
          <w:lang w:val="de-DE"/>
        </w:rPr>
        <w:t>Hohen Pr</w:t>
      </w:r>
      <w:r w:rsidRPr="001E5732">
        <w:rPr>
          <w:rFonts w:ascii="Trebuchet MS" w:hAnsi="Trebuchet MS"/>
          <w:lang w:val="de-DE"/>
        </w:rPr>
        <w:t xml:space="preserve">iester mit den Schriftgelehrten und Ältesten und sagten: </w:t>
      </w:r>
      <w:r w:rsidRPr="001E5732">
        <w:rPr>
          <w:rFonts w:ascii="Trebuchet MS" w:hAnsi="Trebuchet MS"/>
          <w:vertAlign w:val="superscript"/>
          <w:lang w:val="de-DE"/>
        </w:rPr>
        <w:t>42 </w:t>
      </w:r>
      <w:r w:rsidRPr="001E5732">
        <w:rPr>
          <w:rFonts w:ascii="Trebuchet MS" w:hAnsi="Trebuchet MS"/>
          <w:lang w:val="de-DE"/>
        </w:rPr>
        <w:t xml:space="preserve">„Andere hat er gerettet, sich selbst kann er nicht retten. Er ist der König von </w:t>
      </w:r>
      <w:r w:rsidRPr="00897706">
        <w:rPr>
          <w:rFonts w:ascii="Trebuchet MS" w:hAnsi="Trebuchet MS"/>
          <w:b/>
          <w:bCs/>
          <w:lang w:val="de-DE"/>
        </w:rPr>
        <w:t>I</w:t>
      </w:r>
      <w:r w:rsidRPr="001E5732">
        <w:rPr>
          <w:rFonts w:ascii="Trebuchet MS" w:hAnsi="Trebuchet MS"/>
          <w:lang w:val="de-DE"/>
        </w:rPr>
        <w:t>srael! Er steige jetzt vom Kreuz, und wir werden auf ihn hin glauben!</w:t>
      </w:r>
      <w:r>
        <w:rPr>
          <w:rStyle w:val="Funotenzeichen"/>
          <w:rFonts w:ascii="Trebuchet MS" w:hAnsi="Trebuchet MS"/>
          <w:lang w:val="de-DE"/>
        </w:rPr>
        <w:footnoteReference w:id="191"/>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Er hat auf Gott vertraut: Er befreie ihn jetzt, we</w:t>
      </w:r>
      <w:r>
        <w:rPr>
          <w:rFonts w:ascii="Trebuchet MS" w:hAnsi="Trebuchet MS"/>
          <w:lang w:val="de-DE"/>
        </w:rPr>
        <w:t>nn er ihn will! D</w:t>
      </w:r>
      <w:r w:rsidRPr="001E5732">
        <w:rPr>
          <w:rFonts w:ascii="Trebuchet MS" w:hAnsi="Trebuchet MS"/>
          <w:lang w:val="de-DE"/>
        </w:rPr>
        <w:t xml:space="preserve">enn er hat gesagt: </w:t>
      </w:r>
      <w:r>
        <w:rPr>
          <w:rFonts w:ascii="Trebuchet MS" w:hAnsi="Trebuchet MS"/>
          <w:lang w:val="de-DE"/>
        </w:rPr>
        <w:t>‚</w:t>
      </w:r>
      <w:r w:rsidRPr="001E5732">
        <w:rPr>
          <w:rFonts w:ascii="Trebuchet MS" w:hAnsi="Trebuchet MS"/>
          <w:lang w:val="de-DE"/>
        </w:rPr>
        <w:t>Ich bin Gottes Sohn.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44 </w:t>
      </w:r>
      <w:r w:rsidRPr="00B556F3">
        <w:rPr>
          <w:rFonts w:ascii="Trebuchet MS" w:hAnsi="Trebuchet MS"/>
          <w:lang w:val="de-DE"/>
        </w:rPr>
        <w:t xml:space="preserve">Ebenso </w:t>
      </w:r>
      <w:r w:rsidRPr="001E5732">
        <w:rPr>
          <w:rFonts w:ascii="Trebuchet MS" w:hAnsi="Trebuchet MS"/>
          <w:lang w:val="de-DE"/>
        </w:rPr>
        <w:t>beschimpften ihn auch die Räuber, die mit ihm ge</w:t>
      </w:r>
      <w:r>
        <w:rPr>
          <w:rFonts w:ascii="Trebuchet MS" w:hAnsi="Trebuchet MS"/>
          <w:lang w:val="de-DE"/>
        </w:rPr>
        <w:t>kreuzigt wurd</w:t>
      </w:r>
      <w:r w:rsidRPr="001E5732">
        <w:rPr>
          <w:rFonts w:ascii="Trebuchet MS" w:hAnsi="Trebuchet MS"/>
          <w:lang w:val="de-DE"/>
        </w:rPr>
        <w:t>en.</w:t>
      </w:r>
      <w:r w:rsidRPr="001E5732">
        <w:rPr>
          <w:rStyle w:val="Funotenzeichen"/>
          <w:rFonts w:ascii="Trebuchet MS" w:hAnsi="Trebuchet MS" w:cs="Arial"/>
          <w:lang w:val="de-DE"/>
        </w:rPr>
        <w:footnoteReference w:id="192"/>
      </w:r>
    </w:p>
    <w:p w14:paraId="229AF824" w14:textId="77777777" w:rsidR="00C71948" w:rsidRPr="001E5732" w:rsidRDefault="00C71948" w:rsidP="00C71948">
      <w:pPr>
        <w:pStyle w:val="Formatvorlageberschrift1BlockErsteZeile127cm"/>
        <w:rPr>
          <w:lang w:val="de-DE"/>
        </w:rPr>
      </w:pPr>
      <w:bookmarkStart w:id="167" w:name="_Toc38534565"/>
      <w:r w:rsidRPr="001E5732">
        <w:rPr>
          <w:lang w:val="de-DE"/>
        </w:rPr>
        <w:t xml:space="preserve">Jesus </w:t>
      </w:r>
      <w:r>
        <w:rPr>
          <w:lang w:val="de-DE"/>
        </w:rPr>
        <w:t>stirbt (27,45−56</w:t>
      </w:r>
      <w:r w:rsidRPr="001E5732">
        <w:rPr>
          <w:lang w:val="de-DE"/>
        </w:rPr>
        <w:t>)</w:t>
      </w:r>
      <w:bookmarkEnd w:id="167"/>
    </w:p>
    <w:p w14:paraId="2E2E3BB8" w14:textId="77777777" w:rsidR="00C71948" w:rsidRPr="00E43E8C" w:rsidRDefault="00C71948" w:rsidP="006374C6">
      <w:pPr>
        <w:pStyle w:val="Randverweis"/>
        <w:framePr w:wrap="around"/>
      </w:pPr>
      <w:r w:rsidRPr="00E43E8C">
        <w:t>45</w:t>
      </w:r>
      <w:r>
        <w:t>−</w:t>
      </w:r>
      <w:r w:rsidRPr="00E43E8C">
        <w:t xml:space="preserve">56: </w:t>
      </w:r>
      <w:r w:rsidRPr="00E43E8C">
        <w:rPr>
          <w:b/>
          <w:w w:val="33"/>
        </w:rPr>
        <w:t>||</w:t>
      </w:r>
    </w:p>
    <w:p w14:paraId="3EB5D5FD" w14:textId="77777777" w:rsidR="00C71948" w:rsidRPr="00E43E8C" w:rsidRDefault="00C71948" w:rsidP="006374C6">
      <w:pPr>
        <w:pStyle w:val="Randverweis"/>
        <w:framePr w:wrap="around"/>
      </w:pPr>
      <w:r w:rsidRPr="00E43E8C">
        <w:t>Mk 15,33</w:t>
      </w:r>
      <w:r>
        <w:t>−</w:t>
      </w:r>
      <w:r w:rsidRPr="00E43E8C">
        <w:t xml:space="preserve">41; </w:t>
      </w:r>
      <w:proofErr w:type="spellStart"/>
      <w:r w:rsidRPr="00E43E8C">
        <w:t>Lk</w:t>
      </w:r>
      <w:proofErr w:type="spellEnd"/>
      <w:r w:rsidRPr="00E43E8C">
        <w:t xml:space="preserve"> 23,44</w:t>
      </w:r>
      <w:r>
        <w:t>−</w:t>
      </w:r>
      <w:r w:rsidRPr="00E43E8C">
        <w:t xml:space="preserve">49; </w:t>
      </w:r>
      <w:proofErr w:type="spellStart"/>
      <w:r w:rsidRPr="00E43E8C">
        <w:t>Joh</w:t>
      </w:r>
      <w:proofErr w:type="spellEnd"/>
      <w:r w:rsidRPr="00E43E8C">
        <w:t xml:space="preserve"> 19,28</w:t>
      </w:r>
      <w:r>
        <w:t>−</w:t>
      </w:r>
      <w:r w:rsidRPr="00E43E8C">
        <w:t>30</w:t>
      </w:r>
    </w:p>
    <w:p w14:paraId="60DF2413" w14:textId="77777777" w:rsidR="00C71948" w:rsidRPr="00E43E8C" w:rsidRDefault="00C71948" w:rsidP="006374C6">
      <w:pPr>
        <w:pStyle w:val="Randverweis"/>
        <w:framePr w:wrap="around"/>
      </w:pPr>
      <w:r w:rsidRPr="00E43E8C">
        <w:t>46: Ps 22,2</w:t>
      </w:r>
    </w:p>
    <w:p w14:paraId="6B77CC95" w14:textId="77777777" w:rsidR="00C71948" w:rsidRPr="00E43E8C" w:rsidRDefault="00C71948" w:rsidP="006374C6">
      <w:pPr>
        <w:pStyle w:val="Randverweis"/>
        <w:framePr w:wrap="around"/>
      </w:pPr>
      <w:r w:rsidRPr="00E43E8C">
        <w:t>48: Ps 69,22</w:t>
      </w:r>
    </w:p>
    <w:p w14:paraId="6DF06E9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Von der sechsten Stunde an entstand Finsternis über das ganze Land bis zur neunten Stunde. </w:t>
      </w:r>
      <w:r w:rsidRPr="001E5732">
        <w:rPr>
          <w:rFonts w:ascii="Trebuchet MS" w:hAnsi="Trebuchet MS"/>
          <w:vertAlign w:val="superscript"/>
          <w:lang w:val="de-DE"/>
        </w:rPr>
        <w:t>46 </w:t>
      </w:r>
      <w:r w:rsidRPr="001E5732">
        <w:rPr>
          <w:rFonts w:ascii="Trebuchet MS" w:hAnsi="Trebuchet MS"/>
          <w:lang w:val="de-DE"/>
        </w:rPr>
        <w:t>Um die neunte Stunde schrie J</w:t>
      </w:r>
      <w:r>
        <w:rPr>
          <w:rFonts w:ascii="Trebuchet MS" w:hAnsi="Trebuchet MS"/>
          <w:lang w:val="de-DE"/>
        </w:rPr>
        <w:t>esus mit lauter Stimme auf: „El</w:t>
      </w:r>
      <w:r w:rsidRPr="00C74C43">
        <w:rPr>
          <w:rFonts w:ascii="Trebuchet MS" w:hAnsi="Trebuchet MS"/>
          <w:b/>
          <w:bCs/>
          <w:lang w:val="de-DE"/>
        </w:rPr>
        <w:t>i</w:t>
      </w:r>
      <w:r>
        <w:rPr>
          <w:rFonts w:ascii="Trebuchet MS" w:hAnsi="Trebuchet MS"/>
          <w:lang w:val="de-DE"/>
        </w:rPr>
        <w:t>, El</w:t>
      </w:r>
      <w:r w:rsidRPr="00C74C43">
        <w:rPr>
          <w:rFonts w:ascii="Trebuchet MS" w:hAnsi="Trebuchet MS"/>
          <w:b/>
          <w:bCs/>
          <w:lang w:val="de-DE"/>
        </w:rPr>
        <w:t>i</w:t>
      </w:r>
      <w:r>
        <w:rPr>
          <w:rFonts w:ascii="Trebuchet MS" w:hAnsi="Trebuchet MS"/>
          <w:lang w:val="de-DE"/>
        </w:rPr>
        <w:t xml:space="preserve">, </w:t>
      </w:r>
      <w:proofErr w:type="spellStart"/>
      <w:r>
        <w:rPr>
          <w:rFonts w:ascii="Trebuchet MS" w:hAnsi="Trebuchet MS"/>
          <w:lang w:val="de-DE"/>
        </w:rPr>
        <w:t>lem</w:t>
      </w:r>
      <w:r w:rsidRPr="00C74C43">
        <w:rPr>
          <w:rFonts w:ascii="Trebuchet MS" w:hAnsi="Trebuchet MS"/>
          <w:b/>
          <w:bCs/>
          <w:lang w:val="de-DE"/>
        </w:rPr>
        <w:t>a</w:t>
      </w:r>
      <w:proofErr w:type="spellEnd"/>
      <w:r>
        <w:rPr>
          <w:rFonts w:ascii="Trebuchet MS" w:hAnsi="Trebuchet MS"/>
          <w:lang w:val="de-DE"/>
        </w:rPr>
        <w:t xml:space="preserve"> </w:t>
      </w:r>
      <w:proofErr w:type="spellStart"/>
      <w:r>
        <w:rPr>
          <w:rFonts w:ascii="Trebuchet MS" w:hAnsi="Trebuchet MS"/>
          <w:lang w:val="de-DE"/>
        </w:rPr>
        <w:t>sabacht</w:t>
      </w:r>
      <w:r w:rsidRPr="00C74C43">
        <w:rPr>
          <w:rFonts w:ascii="Trebuchet MS" w:hAnsi="Trebuchet MS"/>
          <w:b/>
          <w:bCs/>
          <w:lang w:val="de-DE"/>
        </w:rPr>
        <w:t>a</w:t>
      </w:r>
      <w:r w:rsidRPr="001E5732">
        <w:rPr>
          <w:rFonts w:ascii="Trebuchet MS" w:hAnsi="Trebuchet MS"/>
          <w:lang w:val="de-DE"/>
        </w:rPr>
        <w:t>ni</w:t>
      </w:r>
      <w:proofErr w:type="spellEnd"/>
      <w:r w:rsidRPr="001E5732">
        <w:rPr>
          <w:rFonts w:ascii="Trebuchet MS" w:hAnsi="Trebuchet MS"/>
          <w:lang w:val="de-DE"/>
        </w:rPr>
        <w:t>?“</w:t>
      </w:r>
      <w:r w:rsidRPr="001E5732">
        <w:rPr>
          <w:rFonts w:ascii="Trebuchet MS" w:hAnsi="Trebuchet MS"/>
          <w:vertAlign w:val="superscript"/>
          <w:lang w:val="de-DE"/>
        </w:rPr>
        <w:footnoteReference w:id="193"/>
      </w:r>
      <w:r w:rsidRPr="001E5732">
        <w:rPr>
          <w:rFonts w:ascii="Trebuchet MS" w:hAnsi="Trebuchet MS"/>
          <w:lang w:val="de-DE"/>
        </w:rPr>
        <w:t xml:space="preserve">, das ist: „Mein Gott, mein Gott, </w:t>
      </w:r>
      <w:r>
        <w:rPr>
          <w:rFonts w:ascii="Trebuchet MS" w:hAnsi="Trebuchet MS"/>
          <w:lang w:val="de-DE"/>
        </w:rPr>
        <w:t>für was</w:t>
      </w:r>
      <w:r w:rsidRPr="001E5732">
        <w:rPr>
          <w:rFonts w:ascii="Trebuchet MS" w:hAnsi="Trebuchet MS"/>
          <w:lang w:val="de-DE"/>
        </w:rPr>
        <w:t xml:space="preserve"> hast du mich darin</w:t>
      </w:r>
      <w:r>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715584" behindDoc="0" locked="0" layoutInCell="1" allowOverlap="1" wp14:anchorId="2769406E" wp14:editId="0BD97296">
                <wp:simplePos x="0" y="0"/>
                <wp:positionH relativeFrom="column">
                  <wp:posOffset>-90170</wp:posOffset>
                </wp:positionH>
                <wp:positionV relativeFrom="paragraph">
                  <wp:posOffset>-320675</wp:posOffset>
                </wp:positionV>
                <wp:extent cx="842400" cy="295200"/>
                <wp:effectExtent l="0" t="0" r="0" b="0"/>
                <wp:wrapNone/>
                <wp:docPr id="726"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7433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27,47</w:t>
                            </w:r>
                            <w:r>
                              <w:rPr>
                                <w:rFonts w:ascii="Trebuchet MS" w:hAnsi="Trebuchet MS"/>
                                <w:lang w:val="de-DE"/>
                              </w:rPr>
                              <w:t>−</w:t>
                            </w:r>
                            <w:r>
                              <w:rPr>
                                <w:rFonts w:ascii="Trebuchet MS" w:hAnsi="Trebuchet MS" w:cs="Times New Roman"/>
                                <w:i/>
                                <w:iCs/>
                                <w:lang w:val="de-DE"/>
                              </w:rPr>
                              <w:t>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406E" id="Textfeld 38" o:spid="_x0000_s1081" type="#_x0000_t202" style="position:absolute;left:0;text-align:left;margin-left:-7.1pt;margin-top:-25.25pt;width:66.35pt;height:23.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" fillcolor="white [3201]" stroked="f" strokeweight=".5pt">
                <v:textbox>
                  <w:txbxContent>
                    <w:p w14:paraId="06D74330"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27,47</w:t>
                      </w:r>
                      <w:r>
                        <w:rPr>
                          <w:rFonts w:ascii="Trebuchet MS" w:hAnsi="Trebuchet MS"/>
                          <w:lang w:val="de-DE"/>
                        </w:rPr>
                        <w:t>−</w:t>
                      </w:r>
                      <w:r>
                        <w:rPr>
                          <w:rFonts w:ascii="Trebuchet MS" w:hAnsi="Trebuchet MS" w:cs="Times New Roman"/>
                          <w:i/>
                          <w:iCs/>
                          <w:lang w:val="de-DE"/>
                        </w:rPr>
                        <w:t>65</w:t>
                      </w:r>
                    </w:p>
                  </w:txbxContent>
                </v:textbox>
              </v:shape>
            </w:pict>
          </mc:Fallback>
        </mc:AlternateContent>
      </w:r>
      <w:r>
        <w:rPr>
          <w:rFonts w:ascii="Trebuchet MS" w:hAnsi="Trebuchet MS"/>
          <w:lang w:val="de-DE"/>
        </w:rPr>
        <w:t>b</w:t>
      </w:r>
      <w:r w:rsidRPr="001E5732">
        <w:rPr>
          <w:rFonts w:ascii="Trebuchet MS" w:hAnsi="Trebuchet MS"/>
          <w:lang w:val="de-DE"/>
        </w:rPr>
        <w:t>elassen?</w:t>
      </w:r>
      <w:r>
        <w:rPr>
          <w:rStyle w:val="Funotenzeichen"/>
          <w:rFonts w:ascii="Trebuchet MS" w:hAnsi="Trebuchet MS"/>
          <w:lang w:val="de-DE"/>
        </w:rPr>
        <w:footnoteReference w:id="194"/>
      </w:r>
      <w:r w:rsidRPr="001E5732">
        <w:rPr>
          <w:rFonts w:ascii="Trebuchet MS" w:hAnsi="Trebuchet MS"/>
          <w:lang w:val="de-DE"/>
        </w:rPr>
        <w:t xml:space="preserve">“ </w:t>
      </w:r>
      <w:r w:rsidRPr="001E5732">
        <w:rPr>
          <w:rFonts w:ascii="Trebuchet MS" w:hAnsi="Trebuchet MS"/>
          <w:vertAlign w:val="superscript"/>
          <w:lang w:val="de-DE"/>
        </w:rPr>
        <w:t>47 </w:t>
      </w:r>
      <w:r w:rsidRPr="001E5732">
        <w:rPr>
          <w:rFonts w:ascii="Trebuchet MS" w:hAnsi="Trebuchet MS"/>
          <w:lang w:val="de-DE"/>
        </w:rPr>
        <w:t xml:space="preserve">Einige der dort Stehenden hörten es und sagten: „Dieser ruft </w:t>
      </w:r>
      <w:r>
        <w:rPr>
          <w:rFonts w:ascii="Trebuchet MS" w:hAnsi="Trebuchet MS"/>
          <w:lang w:val="de-DE"/>
        </w:rPr>
        <w:t xml:space="preserve">nach </w:t>
      </w:r>
      <w:r w:rsidRPr="001E5732">
        <w:rPr>
          <w:rFonts w:ascii="Trebuchet MS" w:hAnsi="Trebuchet MS"/>
          <w:lang w:val="de-DE"/>
        </w:rPr>
        <w:t>El</w:t>
      </w:r>
      <w:r w:rsidRPr="005D4EBA">
        <w:rPr>
          <w:rFonts w:ascii="Trebuchet MS" w:hAnsi="Trebuchet MS"/>
          <w:b/>
          <w:lang w:val="de-DE"/>
        </w:rPr>
        <w:t>i</w:t>
      </w:r>
      <w:r w:rsidRPr="001E5732">
        <w:rPr>
          <w:rFonts w:ascii="Trebuchet MS" w:hAnsi="Trebuchet MS"/>
          <w:lang w:val="de-DE"/>
        </w:rPr>
        <w:t xml:space="preserve">ja“. </w:t>
      </w:r>
      <w:r w:rsidRPr="001E5732">
        <w:rPr>
          <w:rFonts w:ascii="Trebuchet MS" w:hAnsi="Trebuchet MS"/>
          <w:vertAlign w:val="superscript"/>
          <w:lang w:val="de-DE"/>
        </w:rPr>
        <w:t>48 </w:t>
      </w:r>
      <w:r>
        <w:rPr>
          <w:rFonts w:ascii="Trebuchet MS" w:hAnsi="Trebuchet MS"/>
          <w:lang w:val="de-DE"/>
        </w:rPr>
        <w:t xml:space="preserve">Und </w:t>
      </w:r>
      <w:r w:rsidRPr="001E5732">
        <w:rPr>
          <w:rFonts w:ascii="Trebuchet MS" w:hAnsi="Trebuchet MS"/>
          <w:lang w:val="de-DE"/>
        </w:rPr>
        <w:t>gleich lief einer von ihnen und nahm einen Schwamm,</w:t>
      </w:r>
      <w:r>
        <w:rPr>
          <w:rFonts w:ascii="Trebuchet MS" w:hAnsi="Trebuchet MS"/>
          <w:lang w:val="de-DE"/>
        </w:rPr>
        <w:t xml:space="preserve"> füllte ihn mit Essig</w:t>
      </w:r>
      <w:r w:rsidRPr="001E5732">
        <w:rPr>
          <w:rFonts w:ascii="Trebuchet MS" w:hAnsi="Trebuchet MS"/>
          <w:lang w:val="de-DE"/>
        </w:rPr>
        <w:t xml:space="preserve">, steckte ihn um ein Rohr und gab ihm zu trinken. </w:t>
      </w:r>
      <w:r w:rsidRPr="001E5732">
        <w:rPr>
          <w:rFonts w:ascii="Trebuchet MS" w:hAnsi="Trebuchet MS"/>
          <w:vertAlign w:val="superscript"/>
          <w:lang w:val="de-DE"/>
        </w:rPr>
        <w:t>49 </w:t>
      </w:r>
      <w:r w:rsidRPr="001E5732">
        <w:rPr>
          <w:rFonts w:ascii="Trebuchet MS" w:hAnsi="Trebuchet MS"/>
          <w:lang w:val="de-DE"/>
        </w:rPr>
        <w:t>Die übrigen sagten: „Lass, wir wollen sehen, ob El</w:t>
      </w:r>
      <w:r w:rsidRPr="005D4EBA">
        <w:rPr>
          <w:rFonts w:ascii="Trebuchet MS" w:hAnsi="Trebuchet MS"/>
          <w:b/>
          <w:lang w:val="de-DE"/>
        </w:rPr>
        <w:t>i</w:t>
      </w:r>
      <w:r w:rsidRPr="001E5732">
        <w:rPr>
          <w:rFonts w:ascii="Trebuchet MS" w:hAnsi="Trebuchet MS"/>
          <w:lang w:val="de-DE"/>
        </w:rPr>
        <w:t xml:space="preserve">ja ihn retten kommt!“ </w:t>
      </w:r>
      <w:r w:rsidRPr="001E5732">
        <w:rPr>
          <w:rFonts w:ascii="Trebuchet MS" w:hAnsi="Trebuchet MS"/>
          <w:vertAlign w:val="superscript"/>
          <w:lang w:val="de-DE"/>
        </w:rPr>
        <w:t>50 </w:t>
      </w:r>
      <w:r>
        <w:rPr>
          <w:rFonts w:ascii="Trebuchet MS" w:hAnsi="Trebuchet MS"/>
          <w:lang w:val="de-DE"/>
        </w:rPr>
        <w:t xml:space="preserve">Jesus </w:t>
      </w:r>
      <w:r w:rsidRPr="001E5732">
        <w:rPr>
          <w:rFonts w:ascii="Trebuchet MS" w:hAnsi="Trebuchet MS"/>
          <w:lang w:val="de-DE"/>
        </w:rPr>
        <w:t>schrie wiederum mit lauter Stimme und gab den Geist hin.</w:t>
      </w:r>
    </w:p>
    <w:p w14:paraId="3BD02187" w14:textId="77777777" w:rsidR="00C71948" w:rsidRPr="001E5732" w:rsidRDefault="00C71948" w:rsidP="006374C6">
      <w:pPr>
        <w:pStyle w:val="Randverweis"/>
        <w:framePr w:wrap="around"/>
      </w:pPr>
      <w:r>
        <w:t>51: Ex 26,31</w:t>
      </w:r>
    </w:p>
    <w:p w14:paraId="3AA2FD3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Und siehe: Der Vorhang des Tempels riss von oben bis unten entzwei und die Erde bebte und die Felsen spalteten sich. </w:t>
      </w:r>
      <w:r w:rsidRPr="001E5732">
        <w:rPr>
          <w:rFonts w:ascii="Trebuchet MS" w:hAnsi="Trebuchet MS"/>
          <w:vertAlign w:val="superscript"/>
          <w:lang w:val="de-DE"/>
        </w:rPr>
        <w:t>52 </w:t>
      </w:r>
      <w:r>
        <w:rPr>
          <w:rFonts w:ascii="Trebuchet MS" w:hAnsi="Trebuchet MS"/>
          <w:lang w:val="de-DE"/>
        </w:rPr>
        <w:t>Und die Grabmäler</w:t>
      </w:r>
      <w:r w:rsidRPr="001E5732">
        <w:rPr>
          <w:rFonts w:ascii="Trebuchet MS" w:hAnsi="Trebuchet MS"/>
          <w:lang w:val="de-DE"/>
        </w:rPr>
        <w:t xml:space="preserve"> öffneten sich, und die Leiber vieler entschlafener Heiligen wurden auferweckt. </w:t>
      </w:r>
      <w:r w:rsidRPr="001E5732">
        <w:rPr>
          <w:rFonts w:ascii="Trebuchet MS" w:hAnsi="Trebuchet MS"/>
          <w:vertAlign w:val="superscript"/>
          <w:lang w:val="de-DE"/>
        </w:rPr>
        <w:t>53 </w:t>
      </w:r>
      <w:r w:rsidRPr="001E5732">
        <w:rPr>
          <w:rFonts w:ascii="Trebuchet MS" w:hAnsi="Trebuchet MS"/>
          <w:lang w:val="de-DE"/>
        </w:rPr>
        <w:t>Und sie gingen aus ihren Grabmälern</w:t>
      </w:r>
      <w:r>
        <w:rPr>
          <w:rFonts w:ascii="Trebuchet MS" w:hAnsi="Trebuchet MS"/>
          <w:lang w:val="de-DE"/>
        </w:rPr>
        <w:t>,</w:t>
      </w:r>
      <w:r w:rsidRPr="001E5732">
        <w:rPr>
          <w:rFonts w:ascii="Trebuchet MS" w:hAnsi="Trebuchet MS"/>
          <w:lang w:val="de-DE"/>
        </w:rPr>
        <w:t xml:space="preserve"> und nach seiner Auferstehung kamen sie in die Heilige Stadt hinein und erschienen vielen.</w:t>
      </w:r>
    </w:p>
    <w:p w14:paraId="19D88078" w14:textId="77777777" w:rsidR="00C71948" w:rsidRPr="001E5732" w:rsidRDefault="00C71948" w:rsidP="006374C6">
      <w:pPr>
        <w:pStyle w:val="Randverweis"/>
        <w:framePr w:wrap="around"/>
      </w:pPr>
      <w:r w:rsidRPr="001E5732">
        <w:t>54: 16,16</w:t>
      </w:r>
    </w:p>
    <w:p w14:paraId="21C5478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54 </w:t>
      </w:r>
      <w:r w:rsidRPr="001E5732">
        <w:rPr>
          <w:rFonts w:ascii="Trebuchet MS" w:hAnsi="Trebuchet MS"/>
          <w:lang w:val="de-DE"/>
        </w:rPr>
        <w:t>Als der Hundertführer und die mit ihm Jesus bewachten, das Erdbeben sahen und was geschah, fürchteten sie sich sehr und sagten: „Wahrhaftig, dieser war Gottes Sohn!“</w:t>
      </w:r>
    </w:p>
    <w:p w14:paraId="2854AD0D"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 xml:space="preserve">Viele Frauen waren dort und schauten von weitem, die Jesus von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aus gefolgt waren und ihm dienten. </w:t>
      </w:r>
      <w:r w:rsidRPr="001E5732">
        <w:rPr>
          <w:rFonts w:ascii="Trebuchet MS" w:hAnsi="Trebuchet MS"/>
          <w:vertAlign w:val="superscript"/>
          <w:lang w:val="de-DE"/>
        </w:rPr>
        <w:t>56 </w:t>
      </w:r>
      <w:r w:rsidRPr="001E5732">
        <w:rPr>
          <w:rFonts w:ascii="Trebuchet MS" w:hAnsi="Trebuchet MS"/>
          <w:lang w:val="de-DE"/>
        </w:rPr>
        <w:t xml:space="preserve">Unter ihnen war Maria aus </w:t>
      </w:r>
      <w:proofErr w:type="spellStart"/>
      <w:r w:rsidRPr="001E5732">
        <w:rPr>
          <w:rFonts w:ascii="Trebuchet MS" w:hAnsi="Trebuchet MS"/>
          <w:lang w:val="de-DE"/>
        </w:rPr>
        <w:t>M</w:t>
      </w:r>
      <w:r w:rsidRPr="00F213CC">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Maria, die Mutter des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Josef, und die Mutter der </w:t>
      </w:r>
      <w:proofErr w:type="spellStart"/>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söhne</w:t>
      </w:r>
      <w:proofErr w:type="spellEnd"/>
      <w:r w:rsidRPr="001E5732">
        <w:rPr>
          <w:rFonts w:ascii="Trebuchet MS" w:hAnsi="Trebuchet MS"/>
          <w:lang w:val="de-DE"/>
        </w:rPr>
        <w:t>.</w:t>
      </w:r>
      <w:r>
        <w:rPr>
          <w:rStyle w:val="Funotenzeichen"/>
          <w:rFonts w:ascii="Trebuchet MS" w:hAnsi="Trebuchet MS"/>
          <w:lang w:val="de-DE"/>
        </w:rPr>
        <w:footnoteReference w:id="195"/>
      </w:r>
    </w:p>
    <w:p w14:paraId="537FA45D" w14:textId="77777777" w:rsidR="00C71948" w:rsidRPr="001E5732" w:rsidRDefault="00C71948" w:rsidP="00C71948">
      <w:pPr>
        <w:pStyle w:val="Formatvorlageberschrift1BlockErsteZeile127cm"/>
        <w:rPr>
          <w:lang w:val="de-DE"/>
        </w:rPr>
      </w:pPr>
      <w:bookmarkStart w:id="169" w:name="_Toc38534566"/>
      <w:r>
        <w:rPr>
          <w:lang w:val="de-DE"/>
        </w:rPr>
        <w:t>Grablegung Jesu</w:t>
      </w:r>
      <w:r w:rsidRPr="001E5732">
        <w:rPr>
          <w:lang w:val="de-DE"/>
        </w:rPr>
        <w:t xml:space="preserve"> </w:t>
      </w:r>
      <w:r>
        <w:rPr>
          <w:lang w:val="de-DE"/>
        </w:rPr>
        <w:t xml:space="preserve">durch Josef von </w:t>
      </w:r>
      <w:proofErr w:type="spellStart"/>
      <w:r>
        <w:rPr>
          <w:lang w:val="de-DE"/>
        </w:rPr>
        <w:t>Arimath</w:t>
      </w:r>
      <w:r w:rsidRPr="009511FB">
        <w:rPr>
          <w:b/>
          <w:lang w:val="de-DE"/>
        </w:rPr>
        <w:t>ä</w:t>
      </w:r>
      <w:r>
        <w:rPr>
          <w:lang w:val="de-DE"/>
        </w:rPr>
        <w:t>a</w:t>
      </w:r>
      <w:proofErr w:type="spellEnd"/>
      <w:r>
        <w:rPr>
          <w:lang w:val="de-DE"/>
        </w:rPr>
        <w:t xml:space="preserve"> </w:t>
      </w:r>
      <w:r w:rsidRPr="001E5732">
        <w:rPr>
          <w:lang w:val="de-DE"/>
        </w:rPr>
        <w:t>(27,57</w:t>
      </w:r>
      <w:r>
        <w:rPr>
          <w:lang w:val="de-DE"/>
        </w:rPr>
        <w:t>−</w:t>
      </w:r>
      <w:r w:rsidRPr="001E5732">
        <w:rPr>
          <w:lang w:val="de-DE"/>
        </w:rPr>
        <w:t>61)</w:t>
      </w:r>
      <w:bookmarkEnd w:id="169"/>
    </w:p>
    <w:p w14:paraId="62D1590D" w14:textId="77777777" w:rsidR="00C71948" w:rsidRDefault="00C71948" w:rsidP="006374C6">
      <w:pPr>
        <w:pStyle w:val="Randverweis"/>
        <w:framePr w:wrap="around"/>
      </w:pPr>
      <w:r w:rsidRPr="001E5732">
        <w:t>57</w:t>
      </w:r>
      <w:r>
        <w:t>−</w:t>
      </w:r>
      <w:r w:rsidRPr="001E5732">
        <w:t xml:space="preserve">61: </w:t>
      </w:r>
      <w:r w:rsidRPr="009C4609">
        <w:rPr>
          <w:b/>
          <w:w w:val="33"/>
        </w:rPr>
        <w:t>||</w:t>
      </w:r>
    </w:p>
    <w:p w14:paraId="14523CB0" w14:textId="77777777" w:rsidR="00C71948" w:rsidRDefault="00C71948" w:rsidP="006374C6">
      <w:pPr>
        <w:pStyle w:val="Randverweis"/>
        <w:framePr w:wrap="around"/>
      </w:pPr>
      <w:r>
        <w:t>Mk 15,4</w:t>
      </w:r>
      <w:r w:rsidRPr="001E5732">
        <w:t>2</w:t>
      </w:r>
      <w:r>
        <w:t>−</w:t>
      </w:r>
      <w:r w:rsidRPr="001E5732">
        <w:t>47;</w:t>
      </w:r>
    </w:p>
    <w:p w14:paraId="31EEF42B" w14:textId="77777777" w:rsidR="00C71948" w:rsidRDefault="00C71948" w:rsidP="006374C6">
      <w:pPr>
        <w:pStyle w:val="Randverweis"/>
        <w:framePr w:wrap="around"/>
      </w:pPr>
      <w:proofErr w:type="spellStart"/>
      <w:r w:rsidRPr="001E5732">
        <w:t>Lk</w:t>
      </w:r>
      <w:proofErr w:type="spellEnd"/>
      <w:r w:rsidRPr="001E5732">
        <w:t xml:space="preserve"> 23,50</w:t>
      </w:r>
      <w:r>
        <w:t>−</w:t>
      </w:r>
      <w:r w:rsidRPr="001E5732">
        <w:t>56;</w:t>
      </w:r>
    </w:p>
    <w:p w14:paraId="3719F35B" w14:textId="77777777" w:rsidR="00C71948" w:rsidRPr="001E5732" w:rsidRDefault="00C71948" w:rsidP="006374C6">
      <w:pPr>
        <w:pStyle w:val="Randverweis"/>
        <w:framePr w:wrap="around"/>
      </w:pPr>
      <w:proofErr w:type="spellStart"/>
      <w:r w:rsidRPr="001E5732">
        <w:t>Joh</w:t>
      </w:r>
      <w:proofErr w:type="spellEnd"/>
      <w:r w:rsidRPr="001E5732">
        <w:t xml:space="preserve"> 19,38</w:t>
      </w:r>
      <w:r>
        <w:t>−</w:t>
      </w:r>
      <w:r w:rsidRPr="001E5732">
        <w:t>42</w:t>
      </w:r>
    </w:p>
    <w:p w14:paraId="7999CCD0" w14:textId="77777777" w:rsidR="00C71948" w:rsidRPr="001E5732" w:rsidRDefault="00C71948" w:rsidP="006374C6">
      <w:pPr>
        <w:pStyle w:val="Randverweis"/>
        <w:framePr w:wrap="around"/>
      </w:pPr>
      <w:r w:rsidRPr="001E5732">
        <w:t xml:space="preserve">58: </w:t>
      </w:r>
      <w:proofErr w:type="spellStart"/>
      <w:r w:rsidRPr="001E5732">
        <w:t>Dtn</w:t>
      </w:r>
      <w:proofErr w:type="spellEnd"/>
      <w:r>
        <w:t xml:space="preserve"> </w:t>
      </w:r>
      <w:r w:rsidRPr="001E5732">
        <w:t>21,22f</w:t>
      </w:r>
    </w:p>
    <w:p w14:paraId="1C5330D7" w14:textId="35B3A7EA" w:rsidR="00C71948" w:rsidRPr="00A613DA"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57 </w:t>
      </w:r>
      <w:r w:rsidRPr="001E5732">
        <w:rPr>
          <w:rFonts w:ascii="Trebuchet MS" w:hAnsi="Trebuchet MS"/>
          <w:lang w:val="de-DE"/>
        </w:rPr>
        <w:t xml:space="preserve">Als es Abend wurde, kam ein reicher Mensch aus </w:t>
      </w:r>
      <w:proofErr w:type="spellStart"/>
      <w:r w:rsidRPr="001E5732">
        <w:rPr>
          <w:rFonts w:ascii="Trebuchet MS" w:hAnsi="Trebuchet MS"/>
          <w:lang w:val="de-DE"/>
        </w:rPr>
        <w:t>Arimath</w:t>
      </w:r>
      <w:r>
        <w:rPr>
          <w:rFonts w:ascii="Trebuchet MS" w:hAnsi="Trebuchet MS"/>
          <w:b/>
          <w:lang w:val="de-DE"/>
        </w:rPr>
        <w:t>ä</w:t>
      </w:r>
      <w:r w:rsidRPr="009511FB">
        <w:rPr>
          <w:rFonts w:ascii="Trebuchet MS" w:hAnsi="Trebuchet MS"/>
          <w:lang w:val="de-DE"/>
        </w:rPr>
        <w:t>a</w:t>
      </w:r>
      <w:proofErr w:type="spellEnd"/>
      <w:r w:rsidRPr="001E5732">
        <w:rPr>
          <w:rFonts w:ascii="Trebuchet MS" w:hAnsi="Trebuchet MS"/>
          <w:lang w:val="de-DE"/>
        </w:rPr>
        <w:t xml:space="preserve"> namens Josef, der </w:t>
      </w:r>
      <w:r>
        <w:rPr>
          <w:rFonts w:ascii="Trebuchet MS" w:hAnsi="Trebuchet MS"/>
          <w:lang w:val="de-DE"/>
        </w:rPr>
        <w:t>auch</w:t>
      </w:r>
      <w:r w:rsidRPr="001E5732">
        <w:rPr>
          <w:rFonts w:ascii="Trebuchet MS" w:hAnsi="Trebuchet MS"/>
          <w:lang w:val="de-DE"/>
        </w:rPr>
        <w:t xml:space="preserve"> selber </w:t>
      </w:r>
      <w:r>
        <w:rPr>
          <w:rFonts w:ascii="Trebuchet MS" w:hAnsi="Trebuchet MS"/>
          <w:lang w:val="de-DE"/>
        </w:rPr>
        <w:t xml:space="preserve">Jesus ein </w:t>
      </w:r>
      <w:r w:rsidRPr="001E5732">
        <w:rPr>
          <w:rFonts w:ascii="Trebuchet MS" w:hAnsi="Trebuchet MS"/>
          <w:lang w:val="de-DE"/>
        </w:rPr>
        <w:t>Jünger</w:t>
      </w:r>
      <w:r>
        <w:rPr>
          <w:rFonts w:ascii="Trebuchet MS" w:hAnsi="Trebuchet MS"/>
          <w:lang w:val="de-DE"/>
        </w:rPr>
        <w:t xml:space="preserve"> </w:t>
      </w:r>
      <w:r w:rsidRPr="001E5732">
        <w:rPr>
          <w:rFonts w:ascii="Trebuchet MS" w:hAnsi="Trebuchet MS"/>
          <w:lang w:val="de-DE"/>
        </w:rPr>
        <w:t xml:space="preserve">geworden war. </w:t>
      </w:r>
      <w:r w:rsidRPr="001E5732">
        <w:rPr>
          <w:rFonts w:ascii="Trebuchet MS" w:hAnsi="Trebuchet MS"/>
          <w:vertAlign w:val="superscript"/>
          <w:lang w:val="de-DE"/>
        </w:rPr>
        <w:t>58 </w:t>
      </w:r>
      <w:r w:rsidRPr="001E5732">
        <w:rPr>
          <w:rFonts w:ascii="Trebuchet MS" w:hAnsi="Trebuchet MS"/>
          <w:lang w:val="de-DE"/>
        </w:rPr>
        <w:t xml:space="preserve">Dieser ging zu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und erbat den Leib Jesu. Da befahl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Pr>
          <w:rFonts w:ascii="Trebuchet MS" w:hAnsi="Trebuchet MS"/>
          <w:lang w:val="de-DE"/>
        </w:rPr>
        <w:t>dass er ü</w:t>
      </w:r>
      <w:r w:rsidRPr="001E5732">
        <w:rPr>
          <w:rFonts w:ascii="Trebuchet MS" w:hAnsi="Trebuchet MS"/>
          <w:lang w:val="de-DE"/>
        </w:rPr>
        <w:t>berlassen</w:t>
      </w:r>
      <w:r>
        <w:rPr>
          <w:rFonts w:ascii="Trebuchet MS" w:hAnsi="Trebuchet MS"/>
          <w:lang w:val="de-DE"/>
        </w:rPr>
        <w:t xml:space="preserve"> wird. </w:t>
      </w:r>
      <w:r w:rsidRPr="001E5732">
        <w:rPr>
          <w:rFonts w:ascii="Trebuchet MS" w:hAnsi="Trebuchet MS"/>
          <w:vertAlign w:val="superscript"/>
          <w:lang w:val="de-DE"/>
        </w:rPr>
        <w:t>59 </w:t>
      </w:r>
      <w:r w:rsidRPr="001E5732">
        <w:rPr>
          <w:rFonts w:ascii="Trebuchet MS" w:hAnsi="Trebuchet MS"/>
          <w:lang w:val="de-DE"/>
        </w:rPr>
        <w:t xml:space="preserve">Und Josef nahm den Leib und </w:t>
      </w:r>
      <w:r>
        <w:rPr>
          <w:rFonts w:ascii="Trebuchet MS" w:hAnsi="Trebuchet MS"/>
          <w:lang w:val="de-DE"/>
        </w:rPr>
        <w:t xml:space="preserve">wickelte </w:t>
      </w:r>
      <w:r w:rsidRPr="001E5732">
        <w:rPr>
          <w:rFonts w:ascii="Trebuchet MS" w:hAnsi="Trebuchet MS"/>
          <w:lang w:val="de-DE"/>
        </w:rPr>
        <w:t>ihn in ein reines Leinentuch</w:t>
      </w:r>
      <w:r>
        <w:rPr>
          <w:rFonts w:ascii="Trebuchet MS" w:hAnsi="Trebuchet MS"/>
          <w:lang w:val="de-DE"/>
        </w:rPr>
        <w:t xml:space="preserve"> ein</w:t>
      </w:r>
      <w:r w:rsidRPr="001E5732">
        <w:rPr>
          <w:rFonts w:ascii="Trebuchet MS" w:hAnsi="Trebuchet MS"/>
          <w:lang w:val="de-DE"/>
        </w:rPr>
        <w:t xml:space="preserve"> </w:t>
      </w:r>
      <w:r w:rsidRPr="001E5732">
        <w:rPr>
          <w:rFonts w:ascii="Trebuchet MS" w:hAnsi="Trebuchet MS"/>
          <w:vertAlign w:val="superscript"/>
          <w:lang w:val="de-DE"/>
        </w:rPr>
        <w:t>60 </w:t>
      </w:r>
      <w:r w:rsidRPr="001E5732">
        <w:rPr>
          <w:rFonts w:ascii="Trebuchet MS" w:hAnsi="Trebuchet MS"/>
          <w:lang w:val="de-DE"/>
        </w:rPr>
        <w:t xml:space="preserve">und legte ihn in sein neues Grabmal, das er in den Fels hatte hauen lassen, und wälzte einen großen Stein an die Tür des Grabmals und ging weg. </w:t>
      </w:r>
      <w:r w:rsidRPr="001E5732">
        <w:rPr>
          <w:rFonts w:ascii="Trebuchet MS" w:hAnsi="Trebuchet MS"/>
          <w:vertAlign w:val="superscript"/>
          <w:lang w:val="de-DE"/>
        </w:rPr>
        <w:t>61 </w:t>
      </w:r>
      <w:r w:rsidRPr="001E5732">
        <w:rPr>
          <w:rFonts w:ascii="Trebuchet MS" w:hAnsi="Trebuchet MS"/>
          <w:lang w:val="de-DE"/>
        </w:rPr>
        <w:t xml:space="preserve">Es war dort Maria aus </w:t>
      </w:r>
      <w:proofErr w:type="spellStart"/>
      <w:r w:rsidRPr="001E5732">
        <w:rPr>
          <w:rFonts w:ascii="Trebuchet MS" w:hAnsi="Trebuchet MS"/>
          <w:lang w:val="de-DE"/>
        </w:rPr>
        <w:t>M</w:t>
      </w:r>
      <w:r w:rsidRPr="00CE2E14">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die andere Maria; sie saßen dem Grab gegenüber.</w:t>
      </w:r>
    </w:p>
    <w:p w14:paraId="3E856386" w14:textId="77777777" w:rsidR="00C71948" w:rsidRPr="001E5732" w:rsidRDefault="00C71948" w:rsidP="00C71948">
      <w:pPr>
        <w:pStyle w:val="Formatvorlageberschrift1BlockErsteZeile127cm"/>
        <w:widowControl w:val="0"/>
        <w:rPr>
          <w:lang w:val="de-DE"/>
        </w:rPr>
      </w:pPr>
      <w:bookmarkStart w:id="170" w:name="_Toc38534567"/>
      <w:r>
        <w:rPr>
          <w:lang w:val="de-DE"/>
        </w:rPr>
        <w:t>Das Grab wird bewacht</w:t>
      </w:r>
      <w:r w:rsidRPr="001E5732">
        <w:rPr>
          <w:lang w:val="de-DE"/>
        </w:rPr>
        <w:t xml:space="preserve"> (27,62</w:t>
      </w:r>
      <w:r>
        <w:rPr>
          <w:lang w:val="de-DE"/>
        </w:rPr>
        <w:t>−</w:t>
      </w:r>
      <w:r w:rsidRPr="001E5732">
        <w:rPr>
          <w:lang w:val="de-DE"/>
        </w:rPr>
        <w:t>66)</w:t>
      </w:r>
      <w:bookmarkEnd w:id="170"/>
    </w:p>
    <w:p w14:paraId="1E47E718" w14:textId="77777777" w:rsidR="00C71948" w:rsidRPr="001E5732" w:rsidRDefault="00C71948" w:rsidP="006374C6">
      <w:pPr>
        <w:pStyle w:val="Randverweis"/>
        <w:framePr w:wrap="around"/>
      </w:pPr>
      <w:r w:rsidRPr="001E5732">
        <w:t xml:space="preserve">62: </w:t>
      </w:r>
      <w:proofErr w:type="spellStart"/>
      <w:r w:rsidRPr="001E5732">
        <w:t>Joh</w:t>
      </w:r>
      <w:proofErr w:type="spellEnd"/>
      <w:r w:rsidRPr="001E5732">
        <w:t xml:space="preserve"> 19,42</w:t>
      </w:r>
    </w:p>
    <w:p w14:paraId="47794E46" w14:textId="77777777" w:rsidR="00C71948" w:rsidRDefault="00C71948" w:rsidP="006374C6">
      <w:pPr>
        <w:pStyle w:val="Randverweis"/>
        <w:framePr w:wrap="around"/>
      </w:pPr>
      <w:r w:rsidRPr="001E5732">
        <w:t>63: 20,19;</w:t>
      </w:r>
    </w:p>
    <w:p w14:paraId="13BCA302" w14:textId="77777777" w:rsidR="00C71948" w:rsidRPr="001E5732" w:rsidRDefault="00C71948" w:rsidP="006374C6">
      <w:pPr>
        <w:pStyle w:val="Randverweis"/>
        <w:framePr w:wrap="around"/>
      </w:pPr>
      <w:r w:rsidRPr="001E5732">
        <w:t>12,40</w:t>
      </w:r>
    </w:p>
    <w:p w14:paraId="46C63375" w14:textId="77777777" w:rsidR="00C71948" w:rsidRPr="001E5732" w:rsidRDefault="00C71948" w:rsidP="006374C6">
      <w:pPr>
        <w:pStyle w:val="Randverweis"/>
        <w:framePr w:wrap="around"/>
      </w:pPr>
      <w:r>
        <w:t xml:space="preserve">64: </w:t>
      </w:r>
      <w:r w:rsidRPr="001E5732">
        <w:t>8,13</w:t>
      </w:r>
    </w:p>
    <w:p w14:paraId="3CB0DE07" w14:textId="0B075C9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62 </w:t>
      </w:r>
      <w:r w:rsidRPr="001E5732">
        <w:rPr>
          <w:rFonts w:ascii="Trebuchet MS" w:hAnsi="Trebuchet MS"/>
          <w:lang w:val="de-DE"/>
        </w:rPr>
        <w:t>Am nächsten Tag, welcher der Tag nach dem Rüsttag</w:t>
      </w:r>
      <w:r>
        <w:rPr>
          <w:rStyle w:val="Funotenzeichen"/>
          <w:rFonts w:ascii="Trebuchet MS" w:hAnsi="Trebuchet MS"/>
          <w:lang w:val="de-DE"/>
        </w:rPr>
        <w:footnoteReference w:id="196"/>
      </w:r>
      <w:r w:rsidRPr="001E5732">
        <w:rPr>
          <w:rFonts w:ascii="Trebuchet MS" w:hAnsi="Trebuchet MS"/>
          <w:lang w:val="de-DE"/>
        </w:rPr>
        <w:t xml:space="preserve"> ist, versammelten sich die </w:t>
      </w:r>
      <w:r>
        <w:rPr>
          <w:rFonts w:ascii="Trebuchet MS" w:hAnsi="Trebuchet MS"/>
          <w:lang w:val="de-DE"/>
        </w:rPr>
        <w:t>Hohen Pr</w:t>
      </w:r>
      <w:r w:rsidRPr="001E5732">
        <w:rPr>
          <w:rFonts w:ascii="Trebuchet MS" w:hAnsi="Trebuchet MS"/>
          <w:lang w:val="de-DE"/>
        </w:rPr>
        <w:t>iester und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bei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sidRPr="001E5732">
        <w:rPr>
          <w:rFonts w:ascii="Trebuchet MS" w:hAnsi="Trebuchet MS"/>
          <w:vertAlign w:val="superscript"/>
          <w:lang w:val="de-DE"/>
        </w:rPr>
        <w:t>63</w:t>
      </w:r>
      <w:r w:rsidRPr="001E5732">
        <w:rPr>
          <w:rFonts w:ascii="Trebuchet MS" w:hAnsi="Trebuchet MS"/>
          <w:lang w:val="de-DE"/>
        </w:rPr>
        <w:t xml:space="preserve"> und sagten: „Herr, wir haben uns er</w:t>
      </w:r>
      <w:r>
        <w:rPr>
          <w:rFonts w:ascii="Trebuchet MS" w:hAnsi="Trebuchet MS"/>
          <w:lang w:val="de-DE"/>
        </w:rPr>
        <w:softHyphen/>
      </w:r>
      <w:r w:rsidRPr="001E5732">
        <w:rPr>
          <w:rFonts w:ascii="Trebuchet MS" w:hAnsi="Trebuchet MS"/>
          <w:lang w:val="de-DE"/>
        </w:rPr>
        <w:t>innert, dass jener Betrüger, als er noch lebte, gesagt hat: ‚Nach drei Tagen stehe ich auf.</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64 </w:t>
      </w:r>
      <w:r w:rsidRPr="001E5732">
        <w:rPr>
          <w:rFonts w:ascii="Trebuchet MS" w:hAnsi="Trebuchet MS"/>
          <w:lang w:val="de-DE"/>
        </w:rPr>
        <w:t>Befiehl also, dass das Grab bis zum dritten Tag gesichert wird, damit nicht seine Jünger kommen und ihn stehlen und dem Volk sagen: ‚Er ist aus Toten auf</w:t>
      </w:r>
      <w:r>
        <w:rPr>
          <w:rFonts w:ascii="Trebuchet MS" w:hAnsi="Trebuchet MS"/>
          <w:lang w:val="de-DE"/>
        </w:rPr>
        <w:softHyphen/>
      </w:r>
      <w:r w:rsidRPr="001E5732">
        <w:rPr>
          <w:rFonts w:ascii="Trebuchet MS" w:hAnsi="Trebuchet MS"/>
          <w:lang w:val="de-DE"/>
        </w:rPr>
        <w:t>erstanden.</w:t>
      </w:r>
      <w:r>
        <w:rPr>
          <w:rFonts w:ascii="Trebuchet MS" w:hAnsi="Trebuchet MS"/>
          <w:lang w:val="de-DE"/>
        </w:rPr>
        <w:t>‛</w:t>
      </w:r>
      <w:r w:rsidRPr="001E5732">
        <w:rPr>
          <w:rFonts w:ascii="Trebuchet MS" w:hAnsi="Trebuchet MS"/>
          <w:lang w:val="de-DE"/>
        </w:rPr>
        <w:t xml:space="preserve"> Und der letzte Betrug wird schlimmer als der erste sein.“ </w:t>
      </w:r>
      <w:r w:rsidRPr="001E5732">
        <w:rPr>
          <w:rFonts w:ascii="Trebuchet MS" w:hAnsi="Trebuchet MS"/>
          <w:vertAlign w:val="superscript"/>
          <w:lang w:val="de-DE"/>
        </w:rPr>
        <w:t>65 </w:t>
      </w:r>
      <w:r>
        <w:rPr>
          <w:rFonts w:ascii="Trebuchet MS" w:hAnsi="Trebuchet MS"/>
          <w:lang w:val="de-DE"/>
        </w:rPr>
        <w:t>Pil</w:t>
      </w:r>
      <w:r w:rsidRPr="009F0C5B">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sagte </w:t>
      </w:r>
      <w:r>
        <w:rPr>
          <w:noProof/>
          <w:lang w:val="de-DE" w:bidi="he-IL"/>
        </w:rPr>
        <w:lastRenderedPageBreak/>
        <mc:AlternateContent>
          <mc:Choice Requires="wps">
            <w:drawing>
              <wp:anchor distT="0" distB="0" distL="114300" distR="114300" simplePos="0" relativeHeight="251714560" behindDoc="0" locked="0" layoutInCell="1" allowOverlap="1" wp14:anchorId="300DA7EE" wp14:editId="09F05C22">
                <wp:simplePos x="0" y="0"/>
                <wp:positionH relativeFrom="column">
                  <wp:posOffset>4704657</wp:posOffset>
                </wp:positionH>
                <wp:positionV relativeFrom="paragraph">
                  <wp:posOffset>-327660</wp:posOffset>
                </wp:positionV>
                <wp:extent cx="759600" cy="295200"/>
                <wp:effectExtent l="0" t="0" r="1270" b="0"/>
                <wp:wrapNone/>
                <wp:docPr id="725"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D54D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27,66 </w:t>
                            </w:r>
                            <w:r>
                              <w:rPr>
                                <w:lang w:val="de-DE"/>
                              </w:rPr>
                              <w:t>−</w:t>
                            </w:r>
                            <w:r>
                              <w:rPr>
                                <w:rFonts w:ascii="Trebuchet MS" w:hAnsi="Trebuchet MS"/>
                                <w:lang w:val="de-DE"/>
                              </w:rPr>
                              <w:t xml:space="preserve"> </w:t>
                            </w:r>
                            <w:r>
                              <w:rPr>
                                <w:rFonts w:ascii="Trebuchet MS" w:hAnsi="Trebuchet MS" w:cs="Times New Roman"/>
                                <w:i/>
                                <w:iCs/>
                                <w:lang w:val="de-DE"/>
                              </w:rPr>
                              <w:t>28,20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A7EE" id="Textfeld 37" o:spid="_x0000_s1082" type="#_x0000_t202" style="position:absolute;left:0;text-align:left;margin-left:370.45pt;margin-top:-25.8pt;width:59.8pt;height:23.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" fillcolor="white [3201]" stroked="f" strokeweight=".5pt">
                <v:textbox>
                  <w:txbxContent>
                    <w:p w14:paraId="303D54D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27,66 </w:t>
                      </w:r>
                      <w:r>
                        <w:rPr>
                          <w:lang w:val="de-DE"/>
                        </w:rPr>
                        <w:t>−</w:t>
                      </w:r>
                      <w:r>
                        <w:rPr>
                          <w:rFonts w:ascii="Trebuchet MS" w:hAnsi="Trebuchet MS"/>
                          <w:lang w:val="de-DE"/>
                        </w:rPr>
                        <w:t xml:space="preserve"> </w:t>
                      </w:r>
                      <w:r>
                        <w:rPr>
                          <w:rFonts w:ascii="Trebuchet MS" w:hAnsi="Trebuchet MS" w:cs="Times New Roman"/>
                          <w:i/>
                          <w:iCs/>
                          <w:lang w:val="de-DE"/>
                        </w:rPr>
                        <w:t>28,20</w:t>
                      </w:r>
                    </w:p>
                  </w:txbxContent>
                </v:textbox>
              </v:shape>
            </w:pict>
          </mc:Fallback>
        </mc:AlternateContent>
      </w:r>
      <w:r w:rsidRPr="001E5732">
        <w:rPr>
          <w:rFonts w:ascii="Trebuchet MS" w:hAnsi="Trebuchet MS"/>
          <w:lang w:val="de-DE"/>
        </w:rPr>
        <w:t xml:space="preserve">ihnen: „Habt eine Wache! Geht, sichert, wie ihr es wisst!“ </w:t>
      </w:r>
      <w:r w:rsidRPr="001E5732">
        <w:rPr>
          <w:rFonts w:ascii="Trebuchet MS" w:hAnsi="Trebuchet MS"/>
          <w:vertAlign w:val="superscript"/>
          <w:lang w:val="de-DE"/>
        </w:rPr>
        <w:t>66 </w:t>
      </w:r>
      <w:r w:rsidRPr="001E5732">
        <w:rPr>
          <w:rFonts w:ascii="Trebuchet MS" w:hAnsi="Trebuchet MS"/>
          <w:lang w:val="de-DE"/>
        </w:rPr>
        <w:t>Und sie gingen und sicherten das Grab, nachdem sie den Stein versiegelt hatten, mit der Wache.</w:t>
      </w:r>
    </w:p>
    <w:p w14:paraId="68429A2B" w14:textId="77777777" w:rsidR="00C71948" w:rsidRDefault="00C71948" w:rsidP="00C71948">
      <w:pPr>
        <w:pStyle w:val="Formatvorlageberschrift1BlockErsteZeile127cm"/>
        <w:rPr>
          <w:lang w:val="de-DE"/>
        </w:rPr>
      </w:pPr>
      <w:bookmarkStart w:id="171" w:name="_Toc38534568"/>
      <w:r>
        <w:rPr>
          <w:lang w:val="de-DE"/>
        </w:rPr>
        <w:t xml:space="preserve">Botschaft eines Engels </w:t>
      </w:r>
      <w:r w:rsidRPr="001E5732">
        <w:rPr>
          <w:lang w:val="de-DE"/>
        </w:rPr>
        <w:t>am leeren Grab (28,1</w:t>
      </w:r>
      <w:r>
        <w:rPr>
          <w:lang w:val="de-DE"/>
        </w:rPr>
        <w:t>−</w:t>
      </w:r>
      <w:r w:rsidRPr="001E5732">
        <w:rPr>
          <w:lang w:val="de-DE"/>
        </w:rPr>
        <w:t>8)</w:t>
      </w:r>
      <w:bookmarkEnd w:id="171"/>
    </w:p>
    <w:p w14:paraId="5E21457A" w14:textId="77777777" w:rsidR="00C71948" w:rsidRDefault="00C71948" w:rsidP="006374C6">
      <w:pPr>
        <w:pStyle w:val="Randverweis"/>
        <w:framePr w:wrap="around"/>
      </w:pPr>
      <w:r>
        <w:t xml:space="preserve">1−8: </w:t>
      </w:r>
      <w:r w:rsidRPr="009C4609">
        <w:rPr>
          <w:b/>
          <w:w w:val="33"/>
        </w:rPr>
        <w:t>||</w:t>
      </w:r>
    </w:p>
    <w:p w14:paraId="3D733BB4" w14:textId="77777777" w:rsidR="00C71948" w:rsidRDefault="00C71948" w:rsidP="006374C6">
      <w:pPr>
        <w:pStyle w:val="Randverweis"/>
        <w:framePr w:wrap="around"/>
      </w:pPr>
      <w:r>
        <w:t>Mk 16,1−8;</w:t>
      </w:r>
    </w:p>
    <w:p w14:paraId="08C62ED4" w14:textId="77777777" w:rsidR="00C71948" w:rsidRDefault="00C71948" w:rsidP="006374C6">
      <w:pPr>
        <w:pStyle w:val="Randverweis"/>
        <w:framePr w:wrap="around"/>
      </w:pPr>
      <w:proofErr w:type="spellStart"/>
      <w:r>
        <w:t>Lk</w:t>
      </w:r>
      <w:proofErr w:type="spellEnd"/>
      <w:r>
        <w:t xml:space="preserve"> 24,1−12;</w:t>
      </w:r>
    </w:p>
    <w:p w14:paraId="35FF249A" w14:textId="77777777" w:rsidR="00C71948" w:rsidRDefault="00C71948" w:rsidP="006374C6">
      <w:pPr>
        <w:pStyle w:val="Randverweis"/>
        <w:framePr w:wrap="around"/>
      </w:pPr>
      <w:proofErr w:type="spellStart"/>
      <w:r>
        <w:t>Joh</w:t>
      </w:r>
      <w:proofErr w:type="spellEnd"/>
      <w:r>
        <w:t xml:space="preserve"> 20,1−13</w:t>
      </w:r>
    </w:p>
    <w:p w14:paraId="182BFA85" w14:textId="77777777" w:rsidR="00C71948" w:rsidRDefault="00C71948" w:rsidP="006374C6">
      <w:pPr>
        <w:pStyle w:val="Randverweis"/>
        <w:framePr w:wrap="around"/>
      </w:pPr>
      <w:r>
        <w:t>6: 12,40;</w:t>
      </w:r>
    </w:p>
    <w:p w14:paraId="6A367A3C" w14:textId="77777777" w:rsidR="00C71948" w:rsidRDefault="00C71948" w:rsidP="006374C6">
      <w:pPr>
        <w:pStyle w:val="Randverweis"/>
        <w:framePr w:wrap="around"/>
      </w:pPr>
      <w:r>
        <w:t>16,21; 17,23;</w:t>
      </w:r>
    </w:p>
    <w:p w14:paraId="46FC394C" w14:textId="77777777" w:rsidR="00C71948" w:rsidRPr="00E3315F" w:rsidRDefault="00C71948" w:rsidP="006374C6">
      <w:pPr>
        <w:pStyle w:val="Randverweis"/>
        <w:framePr w:wrap="around"/>
        <w:rPr>
          <w:sz w:val="24"/>
        </w:rPr>
      </w:pPr>
      <w:r>
        <w:t>20,19</w:t>
      </w:r>
    </w:p>
    <w:p w14:paraId="552EE8D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Nach dem Sabbat, bei der Morgendämmerung des ersten Tages der Woche kam Maria aus </w:t>
      </w:r>
      <w:proofErr w:type="spellStart"/>
      <w:r w:rsidRPr="001E5732">
        <w:rPr>
          <w:rFonts w:ascii="Trebuchet MS" w:hAnsi="Trebuchet MS"/>
          <w:lang w:val="de-DE"/>
        </w:rPr>
        <w:t>M</w:t>
      </w:r>
      <w:r w:rsidRPr="0039227C">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die andere Maria, um das Grab anzuschauen. </w:t>
      </w:r>
      <w:r w:rsidRPr="001E5732">
        <w:rPr>
          <w:rFonts w:ascii="Trebuchet MS" w:hAnsi="Trebuchet MS"/>
          <w:vertAlign w:val="superscript"/>
          <w:lang w:val="de-DE"/>
        </w:rPr>
        <w:t>2 </w:t>
      </w:r>
      <w:r w:rsidRPr="001E5732">
        <w:rPr>
          <w:rFonts w:ascii="Trebuchet MS" w:hAnsi="Trebuchet MS"/>
          <w:lang w:val="de-DE"/>
        </w:rPr>
        <w:t xml:space="preserve">Und siehe: Es entstand ein großes Erdbeben; denn ein Engel des Herrn stieg </w:t>
      </w:r>
      <w:proofErr w:type="spellStart"/>
      <w:r>
        <w:rPr>
          <w:rFonts w:ascii="Trebuchet MS" w:hAnsi="Trebuchet MS"/>
          <w:lang w:val="de-DE"/>
        </w:rPr>
        <w:t>himmelher</w:t>
      </w:r>
      <w:proofErr w:type="spellEnd"/>
      <w:r>
        <w:rPr>
          <w:rFonts w:ascii="Trebuchet MS" w:hAnsi="Trebuchet MS"/>
          <w:lang w:val="de-DE"/>
        </w:rPr>
        <w:t xml:space="preserve"> herab</w:t>
      </w:r>
      <w:r w:rsidRPr="001E5732">
        <w:rPr>
          <w:rFonts w:ascii="Trebuchet MS" w:hAnsi="Trebuchet MS"/>
          <w:lang w:val="de-DE"/>
        </w:rPr>
        <w:t xml:space="preserve"> und </w:t>
      </w:r>
      <w:r>
        <w:rPr>
          <w:rFonts w:ascii="Trebuchet MS" w:hAnsi="Trebuchet MS"/>
          <w:lang w:val="de-DE"/>
        </w:rPr>
        <w:t xml:space="preserve">hinzutretend </w:t>
      </w:r>
      <w:r w:rsidRPr="001E5732">
        <w:rPr>
          <w:rFonts w:ascii="Trebuchet MS" w:hAnsi="Trebuchet MS"/>
          <w:lang w:val="de-DE"/>
        </w:rPr>
        <w:t xml:space="preserve">wälzte </w:t>
      </w:r>
      <w:r>
        <w:rPr>
          <w:rFonts w:ascii="Trebuchet MS" w:hAnsi="Trebuchet MS"/>
          <w:lang w:val="de-DE"/>
        </w:rPr>
        <w:t xml:space="preserve">er </w:t>
      </w:r>
      <w:r w:rsidRPr="001E5732">
        <w:rPr>
          <w:rFonts w:ascii="Trebuchet MS" w:hAnsi="Trebuchet MS"/>
          <w:lang w:val="de-DE"/>
        </w:rPr>
        <w:t xml:space="preserve">den Stein weg und setzte sich auf ihn. </w:t>
      </w:r>
      <w:r w:rsidRPr="001E5732">
        <w:rPr>
          <w:rFonts w:ascii="Trebuchet MS" w:hAnsi="Trebuchet MS"/>
          <w:vertAlign w:val="superscript"/>
          <w:lang w:val="de-DE"/>
        </w:rPr>
        <w:t>3 </w:t>
      </w:r>
      <w:r>
        <w:rPr>
          <w:rFonts w:ascii="Trebuchet MS" w:hAnsi="Trebuchet MS"/>
          <w:lang w:val="de-DE"/>
        </w:rPr>
        <w:t xml:space="preserve">Seine Erscheinung war wie </w:t>
      </w:r>
      <w:r w:rsidRPr="001E5732">
        <w:rPr>
          <w:rFonts w:ascii="Trebuchet MS" w:hAnsi="Trebuchet MS"/>
          <w:lang w:val="de-DE"/>
        </w:rPr>
        <w:t>Blitz, und sein</w:t>
      </w:r>
      <w:r>
        <w:rPr>
          <w:rFonts w:ascii="Trebuchet MS" w:hAnsi="Trebuchet MS"/>
          <w:lang w:val="de-DE"/>
        </w:rPr>
        <w:t>e Bekleidung</w:t>
      </w:r>
      <w:r w:rsidRPr="001E5732">
        <w:rPr>
          <w:rFonts w:ascii="Trebuchet MS" w:hAnsi="Trebuchet MS"/>
          <w:lang w:val="de-DE"/>
        </w:rPr>
        <w:t xml:space="preserve"> weiß wie Schnee. </w:t>
      </w:r>
      <w:r w:rsidRPr="001E5732">
        <w:rPr>
          <w:rFonts w:ascii="Trebuchet MS" w:hAnsi="Trebuchet MS"/>
          <w:vertAlign w:val="superscript"/>
          <w:lang w:val="de-DE"/>
        </w:rPr>
        <w:t>4 </w:t>
      </w:r>
      <w:r w:rsidRPr="001E5732">
        <w:rPr>
          <w:rFonts w:ascii="Trebuchet MS" w:hAnsi="Trebuchet MS"/>
          <w:lang w:val="de-DE"/>
        </w:rPr>
        <w:t xml:space="preserve">Aus Furcht vor ihm bebten die Wächter und wurden wie Tote. </w:t>
      </w:r>
      <w:r w:rsidRPr="001E5732">
        <w:rPr>
          <w:rFonts w:ascii="Trebuchet MS" w:hAnsi="Trebuchet MS"/>
          <w:vertAlign w:val="superscript"/>
          <w:lang w:val="de-DE"/>
        </w:rPr>
        <w:t>5 </w:t>
      </w:r>
      <w:r w:rsidRPr="001E5732">
        <w:rPr>
          <w:rFonts w:ascii="Trebuchet MS" w:hAnsi="Trebuchet MS"/>
          <w:lang w:val="de-DE"/>
        </w:rPr>
        <w:t>Darauf</w:t>
      </w:r>
      <w:r>
        <w:rPr>
          <w:rFonts w:ascii="Trebuchet MS" w:hAnsi="Trebuchet MS"/>
          <w:lang w:val="de-DE"/>
        </w:rPr>
        <w:t>hin sagte der Engel zu den Frauen</w:t>
      </w:r>
      <w:r w:rsidRPr="001E5732">
        <w:rPr>
          <w:rFonts w:ascii="Trebuchet MS" w:hAnsi="Trebuchet MS"/>
          <w:lang w:val="de-DE"/>
        </w:rPr>
        <w:t xml:space="preserve">: „Fürchtet </w:t>
      </w:r>
      <w:r w:rsidRPr="001E5732">
        <w:rPr>
          <w:rFonts w:ascii="Trebuchet MS" w:hAnsi="Trebuchet MS"/>
          <w:i/>
          <w:lang w:val="de-DE"/>
        </w:rPr>
        <w:t>ihr</w:t>
      </w:r>
      <w:r w:rsidRPr="00652BE2">
        <w:rPr>
          <w:rStyle w:val="Funotenzeichen"/>
          <w:rFonts w:ascii="Trebuchet MS" w:hAnsi="Trebuchet MS"/>
          <w:iCs/>
          <w:lang w:val="de-DE"/>
        </w:rPr>
        <w:footnoteReference w:id="197"/>
      </w:r>
      <w:r w:rsidRPr="001E5732">
        <w:rPr>
          <w:rFonts w:ascii="Trebuchet MS" w:hAnsi="Trebuchet MS"/>
          <w:lang w:val="de-DE"/>
        </w:rPr>
        <w:t xml:space="preserve"> </w:t>
      </w:r>
      <w:r>
        <w:rPr>
          <w:rFonts w:ascii="Trebuchet MS" w:hAnsi="Trebuchet MS"/>
          <w:lang w:val="de-DE"/>
        </w:rPr>
        <w:t xml:space="preserve">euch nicht! Denn ich weiß: </w:t>
      </w:r>
      <w:r w:rsidRPr="001E5732">
        <w:rPr>
          <w:rFonts w:ascii="Trebuchet MS" w:hAnsi="Trebuchet MS"/>
          <w:lang w:val="de-DE"/>
        </w:rPr>
        <w:t xml:space="preserve">Jesus, </w:t>
      </w:r>
      <w:r w:rsidRPr="00D81A5E">
        <w:rPr>
          <w:rFonts w:ascii="Trebuchet MS" w:hAnsi="Trebuchet MS"/>
          <w:i/>
          <w:lang w:val="de-DE"/>
        </w:rPr>
        <w:t>den Gekreuzigten</w:t>
      </w:r>
      <w:r>
        <w:rPr>
          <w:rFonts w:ascii="Trebuchet MS" w:hAnsi="Trebuchet MS"/>
          <w:lang w:val="de-DE"/>
        </w:rPr>
        <w:t>, sucht ihr</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Er ist nicht hier; denn er ist auferstanden, wie er gesagt hat. Kommt, seht den Ort, wo er gelegen hat! </w:t>
      </w:r>
      <w:r w:rsidRPr="001E5732">
        <w:rPr>
          <w:rFonts w:ascii="Trebuchet MS" w:hAnsi="Trebuchet MS"/>
          <w:vertAlign w:val="superscript"/>
          <w:lang w:val="de-DE"/>
        </w:rPr>
        <w:t>7 </w:t>
      </w:r>
      <w:r w:rsidRPr="001E5732">
        <w:rPr>
          <w:rFonts w:ascii="Trebuchet MS" w:hAnsi="Trebuchet MS"/>
          <w:lang w:val="de-DE"/>
        </w:rPr>
        <w:t>Und geht eilig und sagt seinen Jüngern: Er ist von den Toten auf</w:t>
      </w:r>
      <w:r>
        <w:rPr>
          <w:rFonts w:ascii="Trebuchet MS" w:hAnsi="Trebuchet MS"/>
          <w:lang w:val="de-DE"/>
        </w:rPr>
        <w:softHyphen/>
      </w:r>
      <w:r w:rsidRPr="001E5732">
        <w:rPr>
          <w:rFonts w:ascii="Trebuchet MS" w:hAnsi="Trebuchet MS"/>
          <w:lang w:val="de-DE"/>
        </w:rPr>
        <w:t xml:space="preserve">erstanden, und siehe: Er geht euch voraus nach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dort werdet ihr ihn sehen. Siehe: Ich habe es euch gesagt.“ </w:t>
      </w:r>
      <w:r w:rsidRPr="001E5732">
        <w:rPr>
          <w:rFonts w:ascii="Trebuchet MS" w:hAnsi="Trebuchet MS"/>
          <w:vertAlign w:val="superscript"/>
          <w:lang w:val="de-DE"/>
        </w:rPr>
        <w:t>8</w:t>
      </w:r>
      <w:r w:rsidRPr="00252F42">
        <w:rPr>
          <w:rFonts w:ascii="Trebuchet MS" w:hAnsi="Trebuchet MS"/>
          <w:vertAlign w:val="superscript"/>
          <w:lang w:val="de-DE"/>
        </w:rPr>
        <w:t xml:space="preserve"> </w:t>
      </w:r>
      <w:r w:rsidRPr="001E5732">
        <w:rPr>
          <w:rFonts w:ascii="Trebuchet MS" w:hAnsi="Trebuchet MS"/>
          <w:lang w:val="de-DE"/>
        </w:rPr>
        <w:t>Und sie gingen eilig vom Grabmal weg; mit Furcht und großer Freude liefen sie, es seinen Jüngern zu melden.</w:t>
      </w:r>
    </w:p>
    <w:p w14:paraId="03A80802" w14:textId="77777777" w:rsidR="00C71948" w:rsidRDefault="00C71948" w:rsidP="00C71948">
      <w:pPr>
        <w:pStyle w:val="Formatvorlageberschrift1BlockErsteZeile127cm"/>
        <w:rPr>
          <w:lang w:val="de-DE"/>
        </w:rPr>
      </w:pPr>
      <w:bookmarkStart w:id="172" w:name="_Toc38534569"/>
      <w:r w:rsidRPr="001E5732">
        <w:rPr>
          <w:lang w:val="de-DE"/>
        </w:rPr>
        <w:t>Je</w:t>
      </w:r>
      <w:r>
        <w:rPr>
          <w:lang w:val="de-DE"/>
        </w:rPr>
        <w:t>sus erscheint den Frauen</w:t>
      </w:r>
      <w:r w:rsidRPr="001E5732">
        <w:rPr>
          <w:lang w:val="de-DE"/>
        </w:rPr>
        <w:t xml:space="preserve"> (28,9</w:t>
      </w:r>
      <w:r>
        <w:rPr>
          <w:lang w:val="de-DE"/>
        </w:rPr>
        <w:t>−</w:t>
      </w:r>
      <w:r w:rsidRPr="001E5732">
        <w:rPr>
          <w:lang w:val="de-DE"/>
        </w:rPr>
        <w:t>10)</w:t>
      </w:r>
      <w:bookmarkEnd w:id="172"/>
    </w:p>
    <w:p w14:paraId="6047DE29" w14:textId="77777777" w:rsidR="00C71948" w:rsidRPr="006374C6" w:rsidRDefault="00C71948" w:rsidP="006374C6">
      <w:pPr>
        <w:pStyle w:val="Randverweis"/>
        <w:framePr w:wrap="around"/>
      </w:pPr>
      <w:r>
        <w:t xml:space="preserve">9f: </w:t>
      </w:r>
      <w:r w:rsidRPr="009C4609">
        <w:rPr>
          <w:b/>
          <w:i/>
          <w:w w:val="33"/>
        </w:rPr>
        <w:t>||</w:t>
      </w:r>
    </w:p>
    <w:p w14:paraId="4022B5E4" w14:textId="77777777" w:rsidR="00C71948" w:rsidRPr="00E3315F" w:rsidRDefault="00C71948" w:rsidP="006374C6">
      <w:pPr>
        <w:pStyle w:val="Randverweis"/>
        <w:framePr w:wrap="around"/>
        <w:rPr>
          <w:i/>
          <w:sz w:val="24"/>
        </w:rPr>
      </w:pPr>
      <w:proofErr w:type="spellStart"/>
      <w:r w:rsidRPr="006374C6">
        <w:t>Joh</w:t>
      </w:r>
      <w:proofErr w:type="spellEnd"/>
      <w:r w:rsidRPr="006374C6">
        <w:t xml:space="preserve"> 20,14−18</w:t>
      </w:r>
    </w:p>
    <w:p w14:paraId="0EA8D45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siehe: Jesus kam ihnen entgegen und sagte: „Seid gegrüßt!“ Sie traten zu ihm, ergriffen seine Füße und war</w:t>
      </w:r>
      <w:r>
        <w:rPr>
          <w:rFonts w:ascii="Trebuchet MS" w:hAnsi="Trebuchet MS"/>
          <w:lang w:val="de-DE"/>
        </w:rPr>
        <w:t xml:space="preserve">fen sich vor ihm </w:t>
      </w:r>
      <w:r w:rsidRPr="001E5732">
        <w:rPr>
          <w:rFonts w:ascii="Trebuchet MS" w:hAnsi="Trebuchet MS"/>
          <w:lang w:val="de-DE"/>
        </w:rPr>
        <w:t xml:space="preserve">nieder. </w:t>
      </w:r>
      <w:r w:rsidRPr="001E5732">
        <w:rPr>
          <w:rFonts w:ascii="Trebuchet MS" w:hAnsi="Trebuchet MS"/>
          <w:vertAlign w:val="superscript"/>
          <w:lang w:val="de-DE"/>
        </w:rPr>
        <w:t>10 </w:t>
      </w:r>
      <w:r w:rsidRPr="001E5732">
        <w:rPr>
          <w:rFonts w:ascii="Trebuchet MS" w:hAnsi="Trebuchet MS"/>
          <w:lang w:val="de-DE"/>
        </w:rPr>
        <w:t xml:space="preserve">Da sagt ihnen Jesus: „Fürchtet euch nicht! Geht </w:t>
      </w:r>
      <w:r>
        <w:rPr>
          <w:rFonts w:ascii="Trebuchet MS" w:hAnsi="Trebuchet MS"/>
          <w:lang w:val="de-DE"/>
        </w:rPr>
        <w:t xml:space="preserve">und kündet meinen Brüdern, </w:t>
      </w:r>
      <w:r w:rsidRPr="001E5732">
        <w:rPr>
          <w:rFonts w:ascii="Trebuchet MS" w:hAnsi="Trebuchet MS"/>
          <w:lang w:val="de-DE"/>
        </w:rPr>
        <w:t xml:space="preserve">sie </w:t>
      </w:r>
      <w:r>
        <w:rPr>
          <w:rFonts w:ascii="Trebuchet MS" w:hAnsi="Trebuchet MS"/>
          <w:lang w:val="de-DE"/>
        </w:rPr>
        <w:t xml:space="preserve">sollen </w:t>
      </w:r>
      <w:r w:rsidRPr="001E5732">
        <w:rPr>
          <w:rFonts w:ascii="Trebuchet MS" w:hAnsi="Trebuchet MS"/>
          <w:lang w:val="de-DE"/>
        </w:rPr>
        <w:t xml:space="preserve">nach </w:t>
      </w:r>
      <w:r>
        <w:rPr>
          <w:rFonts w:ascii="Trebuchet MS" w:hAnsi="Trebuchet MS"/>
          <w:lang w:val="de-DE"/>
        </w:rPr>
        <w:t>Galil</w:t>
      </w:r>
      <w:r w:rsidRPr="0094331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gehen; und dort werden sie mich sehen!“</w:t>
      </w:r>
    </w:p>
    <w:p w14:paraId="7DE76971" w14:textId="77777777" w:rsidR="00C71948" w:rsidRDefault="00C71948" w:rsidP="00C71948">
      <w:pPr>
        <w:pStyle w:val="Formatvorlageberschrift1BlockErsteZeile127cm"/>
        <w:rPr>
          <w:lang w:val="de-DE"/>
        </w:rPr>
      </w:pPr>
      <w:bookmarkStart w:id="173" w:name="_Toc38534570"/>
      <w:r w:rsidRPr="001E5732">
        <w:rPr>
          <w:lang w:val="de-DE"/>
        </w:rPr>
        <w:t xml:space="preserve">Die </w:t>
      </w:r>
      <w:r>
        <w:rPr>
          <w:lang w:val="de-DE"/>
        </w:rPr>
        <w:t>Hohen Pr</w:t>
      </w:r>
      <w:r w:rsidRPr="001E5732">
        <w:rPr>
          <w:lang w:val="de-DE"/>
        </w:rPr>
        <w:t>iester bestechen die Wächter (28,11</w:t>
      </w:r>
      <w:r>
        <w:rPr>
          <w:lang w:val="de-DE"/>
        </w:rPr>
        <w:t>−</w:t>
      </w:r>
      <w:r w:rsidRPr="001E5732">
        <w:rPr>
          <w:lang w:val="de-DE"/>
        </w:rPr>
        <w:t>15)</w:t>
      </w:r>
      <w:bookmarkEnd w:id="173"/>
    </w:p>
    <w:p w14:paraId="31C511B5" w14:textId="77777777" w:rsidR="00C71948" w:rsidRPr="001E5732" w:rsidRDefault="00C71948" w:rsidP="006374C6">
      <w:pPr>
        <w:pStyle w:val="Randverweis"/>
        <w:framePr w:wrap="around"/>
      </w:pPr>
      <w:r>
        <w:t>13: 27,64</w:t>
      </w:r>
    </w:p>
    <w:p w14:paraId="704517C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Während sie gingen, siehe: Es kamen einige von der Wache in die Stadt und mel</w:t>
      </w:r>
      <w:r>
        <w:rPr>
          <w:rFonts w:ascii="Trebuchet MS" w:hAnsi="Trebuchet MS"/>
          <w:lang w:val="de-DE"/>
        </w:rPr>
        <w:softHyphen/>
      </w:r>
      <w:r w:rsidRPr="001E5732">
        <w:rPr>
          <w:rFonts w:ascii="Trebuchet MS" w:hAnsi="Trebuchet MS"/>
          <w:lang w:val="de-DE"/>
        </w:rPr>
        <w:t xml:space="preserve">deten den </w:t>
      </w:r>
      <w:r>
        <w:rPr>
          <w:rFonts w:ascii="Trebuchet MS" w:hAnsi="Trebuchet MS"/>
          <w:lang w:val="de-DE"/>
        </w:rPr>
        <w:t>Hohen Pr</w:t>
      </w:r>
      <w:r w:rsidRPr="001E5732">
        <w:rPr>
          <w:rFonts w:ascii="Trebuchet MS" w:hAnsi="Trebuchet MS"/>
          <w:lang w:val="de-DE"/>
        </w:rPr>
        <w:t xml:space="preserve">iestern alles Geschehene. </w:t>
      </w:r>
      <w:r w:rsidRPr="001E5732">
        <w:rPr>
          <w:rFonts w:ascii="Trebuchet MS" w:hAnsi="Trebuchet MS"/>
          <w:vertAlign w:val="superscript"/>
          <w:lang w:val="de-DE"/>
        </w:rPr>
        <w:t>12 </w:t>
      </w:r>
      <w:r w:rsidRPr="001E5732">
        <w:rPr>
          <w:rFonts w:ascii="Trebuchet MS" w:hAnsi="Trebuchet MS"/>
          <w:lang w:val="de-DE"/>
        </w:rPr>
        <w:t xml:space="preserve">Diese versammelten sich mit den Ältesten und hielten Rat und gaben den Soldaten reichlich Silberstücke </w:t>
      </w:r>
      <w:r w:rsidRPr="001E5732">
        <w:rPr>
          <w:rFonts w:ascii="Trebuchet MS" w:hAnsi="Trebuchet MS"/>
          <w:vertAlign w:val="superscript"/>
          <w:lang w:val="de-DE"/>
        </w:rPr>
        <w:t>13 </w:t>
      </w:r>
      <w:r w:rsidRPr="001E5732">
        <w:rPr>
          <w:rFonts w:ascii="Trebuchet MS" w:hAnsi="Trebuchet MS"/>
          <w:lang w:val="de-DE"/>
        </w:rPr>
        <w:t>und sagten: „Sagt: Seine J</w:t>
      </w:r>
      <w:r>
        <w:rPr>
          <w:rFonts w:ascii="Trebuchet MS" w:hAnsi="Trebuchet MS"/>
          <w:lang w:val="de-DE"/>
        </w:rPr>
        <w:t xml:space="preserve">ünger sind nachts gekommen </w:t>
      </w:r>
      <w:r w:rsidRPr="001E5732">
        <w:rPr>
          <w:rFonts w:ascii="Trebuchet MS" w:hAnsi="Trebuchet MS"/>
          <w:lang w:val="de-DE"/>
        </w:rPr>
        <w:t xml:space="preserve">und haben ihn gestohlen, während wir schliefen! </w:t>
      </w:r>
      <w:r w:rsidRPr="001E5732">
        <w:rPr>
          <w:rFonts w:ascii="Trebuchet MS" w:hAnsi="Trebuchet MS"/>
          <w:vertAlign w:val="superscript"/>
          <w:lang w:val="de-DE"/>
        </w:rPr>
        <w:t>14 </w:t>
      </w:r>
      <w:r w:rsidRPr="001E5732">
        <w:rPr>
          <w:rFonts w:ascii="Trebuchet MS" w:hAnsi="Trebuchet MS"/>
          <w:lang w:val="de-DE"/>
        </w:rPr>
        <w:t xml:space="preserve">Und wenn der Statthalter davon zu hören bekommt, werden wir ihm zureden und euch sorgenfrei machen.“ </w:t>
      </w:r>
      <w:r w:rsidRPr="001E5732">
        <w:rPr>
          <w:rFonts w:ascii="Trebuchet MS" w:hAnsi="Trebuchet MS"/>
          <w:vertAlign w:val="superscript"/>
          <w:lang w:val="de-DE"/>
        </w:rPr>
        <w:t>15 </w:t>
      </w:r>
      <w:r w:rsidRPr="001E5732">
        <w:rPr>
          <w:rFonts w:ascii="Trebuchet MS" w:hAnsi="Trebuchet MS"/>
          <w:lang w:val="de-DE"/>
        </w:rPr>
        <w:t xml:space="preserve">Diese nahmen die Silberstücke und taten, wie </w:t>
      </w:r>
      <w:r>
        <w:rPr>
          <w:rFonts w:ascii="Trebuchet MS" w:hAnsi="Trebuchet MS"/>
          <w:lang w:val="de-DE"/>
        </w:rPr>
        <w:t>man sie gelehrt hatte</w:t>
      </w:r>
      <w:r w:rsidRPr="001E5732">
        <w:rPr>
          <w:rFonts w:ascii="Trebuchet MS" w:hAnsi="Trebuchet MS"/>
          <w:lang w:val="de-DE"/>
        </w:rPr>
        <w:t>. Und diese Rede wurde bei den Juden bis zum heutigen Tag weiterverbreitet.</w:t>
      </w:r>
    </w:p>
    <w:p w14:paraId="25AD4080" w14:textId="55B34628" w:rsidR="00C71948" w:rsidRDefault="00C71948" w:rsidP="00C71948">
      <w:pPr>
        <w:pStyle w:val="Formatvorlageberschrift1BlockErsteZeile127cm"/>
        <w:rPr>
          <w:lang w:val="de-DE"/>
        </w:rPr>
      </w:pPr>
      <w:bookmarkStart w:id="174" w:name="_Toc38534571"/>
      <w:r>
        <w:rPr>
          <w:lang w:val="de-DE"/>
        </w:rPr>
        <w:t>Der w</w:t>
      </w:r>
      <w:r w:rsidRPr="001E5732">
        <w:rPr>
          <w:lang w:val="de-DE"/>
        </w:rPr>
        <w:t>eltweite Auftrag des Auferstandenen (28,16</w:t>
      </w:r>
      <w:r>
        <w:rPr>
          <w:lang w:val="de-DE"/>
        </w:rPr>
        <w:t>−</w:t>
      </w:r>
      <w:r w:rsidRPr="001E5732">
        <w:rPr>
          <w:lang w:val="de-DE"/>
        </w:rPr>
        <w:t>20)</w:t>
      </w:r>
      <w:bookmarkEnd w:id="174"/>
    </w:p>
    <w:p w14:paraId="02902BDF" w14:textId="77777777" w:rsidR="00C71948" w:rsidRPr="001E5732" w:rsidRDefault="00C71948" w:rsidP="006374C6">
      <w:pPr>
        <w:pStyle w:val="Randverweis"/>
        <w:framePr w:wrap="around"/>
      </w:pPr>
      <w:r>
        <w:t>19: 24,14</w:t>
      </w:r>
    </w:p>
    <w:p w14:paraId="05EEC6EC" w14:textId="2E847E8A" w:rsidR="00C2406A"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Die elf Jünger gingen nach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auf den Berg, den Jesus ihnen bestimmt hatte. </w:t>
      </w:r>
      <w:r w:rsidRPr="001E5732">
        <w:rPr>
          <w:rFonts w:ascii="Trebuchet MS" w:hAnsi="Trebuchet MS"/>
          <w:vertAlign w:val="superscript"/>
          <w:lang w:val="de-DE"/>
        </w:rPr>
        <w:t>17 </w:t>
      </w:r>
      <w:r w:rsidRPr="001E5732">
        <w:rPr>
          <w:rFonts w:ascii="Trebuchet MS" w:hAnsi="Trebuchet MS"/>
          <w:lang w:val="de-DE"/>
        </w:rPr>
        <w:t>Und als s</w:t>
      </w:r>
      <w:r>
        <w:rPr>
          <w:rFonts w:ascii="Trebuchet MS" w:hAnsi="Trebuchet MS"/>
          <w:lang w:val="de-DE"/>
        </w:rPr>
        <w:t>ie ihn sahen, warfen sie sich nieder; e</w:t>
      </w:r>
      <w:r w:rsidRPr="001E5732">
        <w:rPr>
          <w:rFonts w:ascii="Trebuchet MS" w:hAnsi="Trebuchet MS"/>
          <w:lang w:val="de-DE"/>
        </w:rPr>
        <w:t xml:space="preserve">inige aber </w:t>
      </w:r>
      <w:r>
        <w:rPr>
          <w:rFonts w:ascii="Trebuchet MS" w:hAnsi="Trebuchet MS"/>
          <w:lang w:val="de-DE"/>
        </w:rPr>
        <w:t>schwank</w:t>
      </w:r>
      <w:r w:rsidRPr="001E5732">
        <w:rPr>
          <w:rFonts w:ascii="Trebuchet MS" w:hAnsi="Trebuchet MS"/>
          <w:lang w:val="de-DE"/>
        </w:rPr>
        <w:t xml:space="preserve">ten. </w:t>
      </w:r>
      <w:r w:rsidRPr="001E5732">
        <w:rPr>
          <w:rFonts w:ascii="Trebuchet MS" w:hAnsi="Trebuchet MS"/>
          <w:vertAlign w:val="superscript"/>
          <w:lang w:val="de-DE"/>
        </w:rPr>
        <w:t>18 </w:t>
      </w:r>
      <w:r w:rsidRPr="001E5732">
        <w:rPr>
          <w:rFonts w:ascii="Trebuchet MS" w:hAnsi="Trebuchet MS"/>
          <w:lang w:val="de-DE"/>
        </w:rPr>
        <w:t xml:space="preserve">Und Jesus trat hinzu und redete zu ihnen und sagte: „Mir ist alle Vollmacht in Himmel und auf Erden gegeben. </w:t>
      </w:r>
      <w:r w:rsidRPr="001E5732">
        <w:rPr>
          <w:rFonts w:ascii="Trebuchet MS" w:hAnsi="Trebuchet MS"/>
          <w:vertAlign w:val="superscript"/>
          <w:lang w:val="de-DE"/>
        </w:rPr>
        <w:t>19 </w:t>
      </w:r>
      <w:r w:rsidRPr="001E5732">
        <w:rPr>
          <w:rFonts w:ascii="Trebuchet MS" w:hAnsi="Trebuchet MS"/>
          <w:lang w:val="de-DE"/>
        </w:rPr>
        <w:t>Geht nun und macht alle Völker zu meinen Jüngern, indem ihr sie tauft in den Namen</w:t>
      </w:r>
      <w:r w:rsidRPr="001E5732">
        <w:rPr>
          <w:rStyle w:val="Funotenzeichen"/>
          <w:rFonts w:ascii="Trebuchet MS" w:hAnsi="Trebuchet MS" w:cs="Arial"/>
          <w:lang w:val="de-DE"/>
        </w:rPr>
        <w:footnoteReference w:id="198"/>
      </w:r>
      <w:r w:rsidRPr="001E5732">
        <w:rPr>
          <w:rFonts w:ascii="Trebuchet MS" w:hAnsi="Trebuchet MS"/>
          <w:lang w:val="de-DE"/>
        </w:rPr>
        <w:t xml:space="preserve"> des Vaters und des Sohnes und des Heiligen Geistes, </w:t>
      </w:r>
      <w:r w:rsidRPr="001E5732">
        <w:rPr>
          <w:rFonts w:ascii="Trebuchet MS" w:hAnsi="Trebuchet MS"/>
          <w:vertAlign w:val="superscript"/>
          <w:lang w:val="de-DE"/>
        </w:rPr>
        <w:t>20 </w:t>
      </w:r>
      <w:r w:rsidRPr="001E5732">
        <w:rPr>
          <w:rFonts w:ascii="Trebuchet MS" w:hAnsi="Trebuchet MS"/>
          <w:lang w:val="de-DE"/>
        </w:rPr>
        <w:t xml:space="preserve">und </w:t>
      </w:r>
      <w:r>
        <w:rPr>
          <w:rFonts w:ascii="Trebuchet MS" w:hAnsi="Trebuchet MS"/>
          <w:lang w:val="de-DE"/>
        </w:rPr>
        <w:t xml:space="preserve">lehrt </w:t>
      </w:r>
    </w:p>
    <w:p w14:paraId="6FEFB46B" w14:textId="2BF7346C" w:rsidR="00C71948" w:rsidRPr="001E5732" w:rsidRDefault="00AC25B4" w:rsidP="00C71948">
      <w:pPr>
        <w:pStyle w:val="Textkrper"/>
        <w:spacing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713536" behindDoc="0" locked="0" layoutInCell="1" allowOverlap="1" wp14:anchorId="1451114F" wp14:editId="6A20B909">
                <wp:simplePos x="0" y="0"/>
                <wp:positionH relativeFrom="column">
                  <wp:posOffset>-69215</wp:posOffset>
                </wp:positionH>
                <wp:positionV relativeFrom="paragraph">
                  <wp:posOffset>-327660</wp:posOffset>
                </wp:positionV>
                <wp:extent cx="759460" cy="294640"/>
                <wp:effectExtent l="0" t="0" r="0" b="0"/>
                <wp:wrapNone/>
                <wp:docPr id="724"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214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28,20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114F" id="Textfeld 36" o:spid="_x0000_s1083" type="#_x0000_t202" style="position:absolute;left:0;text-align:left;margin-left:-5.45pt;margin-top:-25.8pt;width:59.8pt;height:23.2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" fillcolor="white [3201]" stroked="f" strokeweight=".5pt">
                <v:textbox>
                  <w:txbxContent>
                    <w:p w14:paraId="7E7214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28,20</w:t>
                      </w:r>
                    </w:p>
                  </w:txbxContent>
                </v:textbox>
              </v:shape>
            </w:pict>
          </mc:Fallback>
        </mc:AlternateContent>
      </w:r>
      <w:r w:rsidR="00C71948">
        <w:rPr>
          <w:rFonts w:ascii="Trebuchet MS" w:hAnsi="Trebuchet MS"/>
          <w:lang w:val="de-DE"/>
        </w:rPr>
        <w:t>sie alles ein</w:t>
      </w:r>
      <w:r w:rsidR="00C71948" w:rsidRPr="001E5732">
        <w:rPr>
          <w:rFonts w:ascii="Trebuchet MS" w:hAnsi="Trebuchet MS"/>
          <w:lang w:val="de-DE"/>
        </w:rPr>
        <w:t xml:space="preserve">halten, was ich euch aufgetragen habe. Und siehe: </w:t>
      </w:r>
      <w:r w:rsidR="00C71948" w:rsidRPr="001E5732">
        <w:rPr>
          <w:rFonts w:ascii="Trebuchet MS" w:hAnsi="Trebuchet MS"/>
          <w:i/>
          <w:lang w:val="de-DE"/>
        </w:rPr>
        <w:t>Ich</w:t>
      </w:r>
      <w:r w:rsidR="00C71948">
        <w:rPr>
          <w:rFonts w:ascii="Trebuchet MS" w:hAnsi="Trebuchet MS"/>
          <w:lang w:val="de-DE"/>
        </w:rPr>
        <w:t xml:space="preserve"> bin mit</w:t>
      </w:r>
      <w:r w:rsidR="00C71948" w:rsidRPr="001E5732">
        <w:rPr>
          <w:rFonts w:ascii="Trebuchet MS" w:hAnsi="Trebuchet MS"/>
          <w:lang w:val="de-DE"/>
        </w:rPr>
        <w:t xml:space="preserve"> euch alle Tage bis zur Vollendung der Weltzeit.“</w:t>
      </w:r>
      <w:r w:rsidR="00C71948">
        <w:rPr>
          <w:rStyle w:val="Funotenzeichen"/>
          <w:rFonts w:ascii="Trebuchet MS" w:hAnsi="Trebuchet MS"/>
          <w:lang w:val="de-DE"/>
        </w:rPr>
        <w:footnoteReference w:id="199"/>
      </w:r>
    </w:p>
    <w:p w14:paraId="59E965BB" w14:textId="77777777" w:rsidR="00C71948" w:rsidRPr="001E5732" w:rsidRDefault="00C71948" w:rsidP="00C71948">
      <w:pPr>
        <w:pStyle w:val="Textkrper"/>
        <w:spacing w:line="280" w:lineRule="atLeast"/>
        <w:jc w:val="both"/>
        <w:rPr>
          <w:rFonts w:ascii="Trebuchet MS" w:hAnsi="Trebuchet MS"/>
          <w:lang w:val="de-DE"/>
        </w:rPr>
        <w:sectPr w:rsidR="00C71948" w:rsidRPr="001E5732" w:rsidSect="00A95D2B">
          <w:headerReference w:type="default" r:id="rId15"/>
          <w:footnotePr>
            <w:numFmt w:val="lowerLetter"/>
            <w:numStart w:val="0"/>
            <w:numRestart w:val="eachPage"/>
          </w:footnotePr>
          <w:endnotePr>
            <w:numFmt w:val="lowerLetter"/>
            <w:numStart w:val="0"/>
          </w:endnotePr>
          <w:type w:val="continuous"/>
          <w:pgSz w:w="11906" w:h="16838" w:code="9"/>
          <w:pgMar w:top="1440" w:right="1616" w:bottom="1440" w:left="1247" w:header="992" w:footer="992" w:gutter="0"/>
          <w:cols w:space="708"/>
          <w:docGrid w:linePitch="360"/>
        </w:sectPr>
      </w:pPr>
    </w:p>
    <w:p w14:paraId="69F0A740"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175" w:name="_Toc38534572"/>
      <w:r w:rsidRPr="001E5732">
        <w:rPr>
          <w:rFonts w:ascii="Trebuchet MS" w:hAnsi="Trebuchet MS"/>
          <w:i w:val="0"/>
          <w:sz w:val="36"/>
          <w:szCs w:val="36"/>
        </w:rPr>
        <w:lastRenderedPageBreak/>
        <w:t>Markusevangelium</w:t>
      </w:r>
      <w:bookmarkStart w:id="176" w:name="Markus"/>
      <w:bookmarkEnd w:id="175"/>
      <w:bookmarkEnd w:id="176"/>
    </w:p>
    <w:p w14:paraId="504D26CE" w14:textId="77777777" w:rsidR="00C71948" w:rsidRDefault="00C71948" w:rsidP="00C71948">
      <w:pPr>
        <w:spacing w:line="280" w:lineRule="atLeast"/>
        <w:jc w:val="both"/>
        <w:rPr>
          <w:rFonts w:ascii="Trebuchet MS" w:hAnsi="Trebuchet MS"/>
          <w:lang w:val="de-DE"/>
        </w:rPr>
      </w:pPr>
    </w:p>
    <w:p w14:paraId="3AD67D89" w14:textId="7D8053F9" w:rsidR="00C71948" w:rsidRDefault="00C71948" w:rsidP="00C71948">
      <w:pPr>
        <w:spacing w:after="80" w:line="280" w:lineRule="exact"/>
        <w:jc w:val="both"/>
        <w:rPr>
          <w:rFonts w:ascii="Trebuchet MS" w:hAnsi="Trebuchet MS"/>
          <w:i/>
          <w:lang w:val="de-DE"/>
        </w:rPr>
        <w:sectPr w:rsidR="00C71948" w:rsidSect="00A95D2B">
          <w:headerReference w:type="default" r:id="rId16"/>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Mk is</w:t>
      </w:r>
      <w:r w:rsidR="009F3131">
        <w:rPr>
          <w:rFonts w:ascii="Trebuchet MS" w:hAnsi="Trebuchet MS"/>
          <w:i/>
          <w:lang w:val="de-DE"/>
        </w:rPr>
        <w:t>t</w:t>
      </w:r>
      <w:r>
        <w:rPr>
          <w:rFonts w:ascii="Trebuchet MS" w:hAnsi="Trebuchet MS"/>
          <w:i/>
          <w:lang w:val="de-DE"/>
        </w:rPr>
        <w:t xml:space="preserve"> </w:t>
      </w:r>
      <w:r w:rsidRPr="00A525B4">
        <w:rPr>
          <w:rFonts w:ascii="Trebuchet MS" w:hAnsi="Trebuchet MS"/>
          <w:i/>
          <w:lang w:val="de-DE"/>
        </w:rPr>
        <w:t>das älteste der vier Evangelien</w:t>
      </w:r>
      <w:r w:rsidR="009F3131">
        <w:rPr>
          <w:rFonts w:ascii="Trebuchet MS" w:hAnsi="Trebuchet MS"/>
          <w:i/>
          <w:lang w:val="de-DE"/>
        </w:rPr>
        <w:t xml:space="preserve">, obwohl es in den Ausgaben gewöhnlich </w:t>
      </w:r>
      <w:r w:rsidR="00A0629A">
        <w:rPr>
          <w:rFonts w:ascii="Trebuchet MS" w:hAnsi="Trebuchet MS"/>
          <w:i/>
          <w:lang w:val="de-DE"/>
        </w:rPr>
        <w:t xml:space="preserve">nach </w:t>
      </w:r>
      <w:proofErr w:type="spellStart"/>
      <w:r w:rsidR="00A0629A">
        <w:rPr>
          <w:rFonts w:ascii="Trebuchet MS" w:hAnsi="Trebuchet MS"/>
          <w:i/>
          <w:lang w:val="de-DE"/>
        </w:rPr>
        <w:t>Mt</w:t>
      </w:r>
      <w:proofErr w:type="spellEnd"/>
      <w:r w:rsidR="009F3131">
        <w:rPr>
          <w:rFonts w:ascii="Trebuchet MS" w:hAnsi="Trebuchet MS"/>
          <w:i/>
          <w:lang w:val="de-DE"/>
        </w:rPr>
        <w:t xml:space="preserve"> steht</w:t>
      </w:r>
      <w:r w:rsidRPr="00A525B4">
        <w:rPr>
          <w:rFonts w:ascii="Trebuchet MS" w:hAnsi="Trebuchet MS"/>
          <w:i/>
          <w:lang w:val="de-DE"/>
        </w:rPr>
        <w:t xml:space="preserve">. Es wird in der Tradition „Johannes </w:t>
      </w:r>
      <w:proofErr w:type="spellStart"/>
      <w:r w:rsidRPr="00A525B4">
        <w:rPr>
          <w:rFonts w:ascii="Trebuchet MS" w:hAnsi="Trebuchet MS"/>
          <w:i/>
          <w:lang w:val="de-DE"/>
        </w:rPr>
        <w:t>zugenannt</w:t>
      </w:r>
      <w:proofErr w:type="spellEnd"/>
      <w:r w:rsidRPr="00A525B4">
        <w:rPr>
          <w:rFonts w:ascii="Trebuchet MS" w:hAnsi="Trebuchet MS"/>
          <w:i/>
          <w:lang w:val="de-DE"/>
        </w:rPr>
        <w:t xml:space="preserve"> Markus“ zugeschrieben, dem Sohn einer Maria, in deren Haus in </w:t>
      </w:r>
      <w:r w:rsidRPr="002F3C5C">
        <w:rPr>
          <w:rFonts w:ascii="Trebuchet MS" w:hAnsi="Trebuchet MS"/>
          <w:i/>
          <w:iCs/>
          <w:lang w:val="de-DE"/>
        </w:rPr>
        <w:t>Jer</w:t>
      </w:r>
      <w:r w:rsidRPr="002F3C5C">
        <w:rPr>
          <w:rFonts w:ascii="Trebuchet MS" w:hAnsi="Trebuchet MS"/>
          <w:b/>
          <w:bCs/>
          <w:i/>
          <w:iCs/>
          <w:lang w:val="de-DE"/>
        </w:rPr>
        <w:t>u</w:t>
      </w:r>
      <w:r w:rsidRPr="002F3C5C">
        <w:rPr>
          <w:rFonts w:ascii="Trebuchet MS" w:hAnsi="Trebuchet MS"/>
          <w:i/>
          <w:iCs/>
          <w:lang w:val="de-DE"/>
        </w:rPr>
        <w:t>salem</w:t>
      </w:r>
      <w:r w:rsidRPr="00A525B4">
        <w:rPr>
          <w:rFonts w:ascii="Trebuchet MS" w:hAnsi="Trebuchet MS"/>
          <w:i/>
          <w:lang w:val="de-DE"/>
        </w:rPr>
        <w:t xml:space="preserve"> sich die Gläubigen versammelten (</w:t>
      </w:r>
      <w:proofErr w:type="spellStart"/>
      <w:r w:rsidRPr="00A525B4">
        <w:rPr>
          <w:rFonts w:ascii="Trebuchet MS" w:hAnsi="Trebuchet MS"/>
          <w:i/>
          <w:lang w:val="de-DE"/>
        </w:rPr>
        <w:t>Apg</w:t>
      </w:r>
      <w:proofErr w:type="spellEnd"/>
      <w:r w:rsidRPr="00A525B4">
        <w:rPr>
          <w:rFonts w:ascii="Trebuchet MS" w:hAnsi="Trebuchet MS"/>
          <w:i/>
          <w:lang w:val="de-DE"/>
        </w:rPr>
        <w:t xml:space="preserve"> 12,12). Er war Vetter von B</w:t>
      </w:r>
      <w:r w:rsidRPr="00E53BD9">
        <w:rPr>
          <w:rFonts w:ascii="Trebuchet MS" w:hAnsi="Trebuchet MS"/>
          <w:b/>
          <w:i/>
          <w:lang w:val="de-DE"/>
        </w:rPr>
        <w:t>a</w:t>
      </w:r>
      <w:r w:rsidRPr="00A525B4">
        <w:rPr>
          <w:rFonts w:ascii="Trebuchet MS" w:hAnsi="Trebuchet MS"/>
          <w:i/>
          <w:lang w:val="de-DE"/>
        </w:rPr>
        <w:t xml:space="preserve">rnabas (Kol 4,10) und </w:t>
      </w:r>
      <w:r w:rsidR="00A95C66">
        <w:rPr>
          <w:rFonts w:ascii="Trebuchet MS" w:hAnsi="Trebuchet MS"/>
          <w:i/>
          <w:lang w:val="de-DE"/>
        </w:rPr>
        <w:t xml:space="preserve">begleitete ihn und </w:t>
      </w:r>
      <w:r w:rsidRPr="00A525B4">
        <w:rPr>
          <w:rFonts w:ascii="Trebuchet MS" w:hAnsi="Trebuchet MS"/>
          <w:i/>
          <w:lang w:val="de-DE"/>
        </w:rPr>
        <w:t xml:space="preserve">Paulus </w:t>
      </w:r>
      <w:r w:rsidR="00CA0F31">
        <w:rPr>
          <w:rFonts w:ascii="Trebuchet MS" w:hAnsi="Trebuchet MS"/>
          <w:i/>
          <w:lang w:val="de-DE"/>
        </w:rPr>
        <w:t xml:space="preserve">auf </w:t>
      </w:r>
      <w:r w:rsidR="00A95C66">
        <w:rPr>
          <w:rFonts w:ascii="Trebuchet MS" w:hAnsi="Trebuchet MS"/>
          <w:i/>
          <w:lang w:val="de-DE"/>
        </w:rPr>
        <w:t xml:space="preserve">ihrer ersten Missionsreise </w:t>
      </w:r>
      <w:r w:rsidRPr="00A525B4">
        <w:rPr>
          <w:rFonts w:ascii="Trebuchet MS" w:hAnsi="Trebuchet MS"/>
          <w:i/>
          <w:lang w:val="de-DE"/>
        </w:rPr>
        <w:t>(</w:t>
      </w:r>
      <w:proofErr w:type="spellStart"/>
      <w:r w:rsidRPr="00A525B4">
        <w:rPr>
          <w:rFonts w:ascii="Trebuchet MS" w:hAnsi="Trebuchet MS"/>
          <w:i/>
          <w:lang w:val="de-DE"/>
        </w:rPr>
        <w:t>Apg</w:t>
      </w:r>
      <w:proofErr w:type="spellEnd"/>
      <w:r w:rsidRPr="00A525B4">
        <w:rPr>
          <w:rFonts w:ascii="Trebuchet MS" w:hAnsi="Trebuchet MS"/>
          <w:i/>
          <w:lang w:val="de-DE"/>
        </w:rPr>
        <w:t xml:space="preserve"> 13,5), verließ sie jedoch bald wieder</w:t>
      </w:r>
      <w:r w:rsidR="00057BD1">
        <w:rPr>
          <w:rFonts w:ascii="Trebuchet MS" w:hAnsi="Trebuchet MS"/>
          <w:i/>
          <w:lang w:val="de-DE"/>
        </w:rPr>
        <w:t xml:space="preserve"> </w:t>
      </w:r>
      <w:r w:rsidR="00057BD1" w:rsidRPr="00A525B4">
        <w:rPr>
          <w:rFonts w:ascii="Trebuchet MS" w:hAnsi="Trebuchet MS"/>
          <w:i/>
          <w:lang w:val="de-DE"/>
        </w:rPr>
        <w:t>(</w:t>
      </w:r>
      <w:proofErr w:type="spellStart"/>
      <w:r w:rsidR="00057BD1" w:rsidRPr="00A525B4">
        <w:rPr>
          <w:rFonts w:ascii="Trebuchet MS" w:hAnsi="Trebuchet MS"/>
          <w:i/>
          <w:lang w:val="de-DE"/>
        </w:rPr>
        <w:t>Apg</w:t>
      </w:r>
      <w:proofErr w:type="spellEnd"/>
      <w:r w:rsidR="00057BD1" w:rsidRPr="00A525B4">
        <w:rPr>
          <w:rFonts w:ascii="Trebuchet MS" w:hAnsi="Trebuchet MS"/>
          <w:i/>
          <w:lang w:val="de-DE"/>
        </w:rPr>
        <w:t xml:space="preserve"> 13,13)</w:t>
      </w:r>
      <w:r w:rsidR="00CA0F31">
        <w:rPr>
          <w:rFonts w:ascii="Trebuchet MS" w:hAnsi="Trebuchet MS"/>
          <w:i/>
          <w:lang w:val="de-DE"/>
        </w:rPr>
        <w:t>, vielleicht wegen der großen Strapaze</w:t>
      </w:r>
      <w:r w:rsidR="00057BD1">
        <w:rPr>
          <w:rFonts w:ascii="Trebuchet MS" w:hAnsi="Trebuchet MS"/>
          <w:i/>
          <w:lang w:val="de-DE"/>
        </w:rPr>
        <w:t xml:space="preserve">n. </w:t>
      </w:r>
      <w:r w:rsidRPr="00A525B4">
        <w:rPr>
          <w:rFonts w:ascii="Trebuchet MS" w:hAnsi="Trebuchet MS"/>
          <w:i/>
          <w:lang w:val="de-DE"/>
        </w:rPr>
        <w:t xml:space="preserve">Paulus </w:t>
      </w:r>
      <w:r w:rsidR="00604646">
        <w:rPr>
          <w:rFonts w:ascii="Trebuchet MS" w:hAnsi="Trebuchet MS"/>
          <w:i/>
          <w:lang w:val="de-DE"/>
        </w:rPr>
        <w:t xml:space="preserve">war </w:t>
      </w:r>
      <w:r w:rsidR="001D58A8">
        <w:rPr>
          <w:rFonts w:ascii="Trebuchet MS" w:hAnsi="Trebuchet MS"/>
          <w:i/>
          <w:lang w:val="de-DE"/>
        </w:rPr>
        <w:t xml:space="preserve">später </w:t>
      </w:r>
      <w:r w:rsidRPr="00A525B4">
        <w:rPr>
          <w:rFonts w:ascii="Trebuchet MS" w:hAnsi="Trebuchet MS"/>
          <w:i/>
          <w:lang w:val="de-DE"/>
        </w:rPr>
        <w:t>nicht bereit, ihn auf eine zweite Reise mitzunehme</w:t>
      </w:r>
      <w:r w:rsidR="00A0629A">
        <w:rPr>
          <w:rFonts w:ascii="Trebuchet MS" w:hAnsi="Trebuchet MS"/>
          <w:i/>
          <w:lang w:val="de-DE"/>
        </w:rPr>
        <w:t xml:space="preserve">n und </w:t>
      </w:r>
      <w:r w:rsidR="00057BD1">
        <w:rPr>
          <w:rFonts w:ascii="Trebuchet MS" w:hAnsi="Trebuchet MS"/>
          <w:i/>
          <w:lang w:val="de-DE"/>
        </w:rPr>
        <w:t xml:space="preserve">trennte sich </w:t>
      </w:r>
      <w:r w:rsidR="00A0629A">
        <w:rPr>
          <w:rFonts w:ascii="Trebuchet MS" w:hAnsi="Trebuchet MS"/>
          <w:i/>
          <w:lang w:val="de-DE"/>
        </w:rPr>
        <w:t xml:space="preserve">auch </w:t>
      </w:r>
      <w:r w:rsidR="00057BD1">
        <w:rPr>
          <w:rFonts w:ascii="Trebuchet MS" w:hAnsi="Trebuchet MS"/>
          <w:i/>
          <w:lang w:val="de-DE"/>
        </w:rPr>
        <w:t xml:space="preserve">von </w:t>
      </w:r>
      <w:r w:rsidRPr="00A525B4">
        <w:rPr>
          <w:rFonts w:ascii="Trebuchet MS" w:hAnsi="Trebuchet MS"/>
          <w:i/>
          <w:lang w:val="de-DE"/>
        </w:rPr>
        <w:t>B</w:t>
      </w:r>
      <w:r w:rsidRPr="00E53BD9">
        <w:rPr>
          <w:rFonts w:ascii="Trebuchet MS" w:hAnsi="Trebuchet MS"/>
          <w:b/>
          <w:i/>
          <w:lang w:val="de-DE"/>
        </w:rPr>
        <w:t>a</w:t>
      </w:r>
      <w:r w:rsidRPr="00A525B4">
        <w:rPr>
          <w:rFonts w:ascii="Trebuchet MS" w:hAnsi="Trebuchet MS"/>
          <w:i/>
          <w:lang w:val="de-DE"/>
        </w:rPr>
        <w:t>rnabas (</w:t>
      </w:r>
      <w:proofErr w:type="spellStart"/>
      <w:r w:rsidRPr="00A525B4">
        <w:rPr>
          <w:rFonts w:ascii="Trebuchet MS" w:hAnsi="Trebuchet MS"/>
          <w:i/>
          <w:lang w:val="de-DE"/>
        </w:rPr>
        <w:t>Apg</w:t>
      </w:r>
      <w:proofErr w:type="spellEnd"/>
      <w:r w:rsidRPr="00A525B4">
        <w:rPr>
          <w:rFonts w:ascii="Trebuchet MS" w:hAnsi="Trebuchet MS"/>
          <w:i/>
          <w:lang w:val="de-DE"/>
        </w:rPr>
        <w:t xml:space="preserve"> 15,37</w:t>
      </w:r>
      <w:r>
        <w:rPr>
          <w:rFonts w:ascii="Trebuchet MS" w:hAnsi="Trebuchet MS"/>
          <w:i/>
          <w:lang w:val="de-DE"/>
        </w:rPr>
        <w:t>−</w:t>
      </w:r>
      <w:r w:rsidRPr="00A525B4">
        <w:rPr>
          <w:rFonts w:ascii="Trebuchet MS" w:hAnsi="Trebuchet MS"/>
          <w:i/>
          <w:lang w:val="de-DE"/>
        </w:rPr>
        <w:t xml:space="preserve">39). In </w:t>
      </w:r>
      <w:proofErr w:type="spellStart"/>
      <w:r w:rsidRPr="00A525B4">
        <w:rPr>
          <w:rFonts w:ascii="Trebuchet MS" w:hAnsi="Trebuchet MS"/>
          <w:i/>
          <w:lang w:val="de-DE"/>
        </w:rPr>
        <w:t>Ph</w:t>
      </w:r>
      <w:r>
        <w:rPr>
          <w:rFonts w:ascii="Trebuchet MS" w:hAnsi="Trebuchet MS"/>
          <w:i/>
          <w:lang w:val="de-DE"/>
        </w:rPr>
        <w:t>l</w:t>
      </w:r>
      <w:r w:rsidRPr="00A525B4">
        <w:rPr>
          <w:rFonts w:ascii="Trebuchet MS" w:hAnsi="Trebuchet MS"/>
          <w:i/>
          <w:lang w:val="de-DE"/>
        </w:rPr>
        <w:t>m</w:t>
      </w:r>
      <w:proofErr w:type="spellEnd"/>
      <w:r w:rsidRPr="00A525B4">
        <w:rPr>
          <w:rFonts w:ascii="Trebuchet MS" w:hAnsi="Trebuchet MS"/>
          <w:i/>
          <w:lang w:val="de-DE"/>
        </w:rPr>
        <w:t xml:space="preserve"> 24 wird jedoch ein Markus (</w:t>
      </w:r>
      <w:r w:rsidR="001D58A8">
        <w:rPr>
          <w:rFonts w:ascii="Trebuchet MS" w:hAnsi="Trebuchet MS"/>
          <w:i/>
          <w:lang w:val="de-DE"/>
        </w:rPr>
        <w:t>derselbe</w:t>
      </w:r>
      <w:r w:rsidRPr="00A525B4">
        <w:rPr>
          <w:rFonts w:ascii="Trebuchet MS" w:hAnsi="Trebuchet MS"/>
          <w:i/>
          <w:lang w:val="de-DE"/>
        </w:rPr>
        <w:t xml:space="preserve">?) als Mitarbeiter von Paulus erwähnt. In 1 Petr 5,13 </w:t>
      </w:r>
      <w:r>
        <w:rPr>
          <w:rFonts w:ascii="Trebuchet MS" w:hAnsi="Trebuchet MS"/>
          <w:i/>
          <w:lang w:val="de-DE"/>
        </w:rPr>
        <w:t xml:space="preserve">(aus Rom geschrieben?) </w:t>
      </w:r>
      <w:r w:rsidRPr="00A525B4">
        <w:rPr>
          <w:rFonts w:ascii="Trebuchet MS" w:hAnsi="Trebuchet MS"/>
          <w:i/>
          <w:lang w:val="de-DE"/>
        </w:rPr>
        <w:t xml:space="preserve">wird ebenfalls </w:t>
      </w:r>
      <w:r>
        <w:rPr>
          <w:rFonts w:ascii="Trebuchet MS" w:hAnsi="Trebuchet MS"/>
          <w:i/>
          <w:lang w:val="de-DE"/>
        </w:rPr>
        <w:t xml:space="preserve">ein </w:t>
      </w:r>
      <w:r w:rsidR="001D58A8">
        <w:rPr>
          <w:rFonts w:ascii="Trebuchet MS" w:hAnsi="Trebuchet MS"/>
          <w:i/>
          <w:lang w:val="de-DE"/>
        </w:rPr>
        <w:t xml:space="preserve">Markus </w:t>
      </w:r>
      <w:r>
        <w:rPr>
          <w:rFonts w:ascii="Trebuchet MS" w:hAnsi="Trebuchet MS"/>
          <w:i/>
          <w:lang w:val="de-DE"/>
        </w:rPr>
        <w:t>genannt</w:t>
      </w:r>
      <w:r w:rsidRPr="00A525B4">
        <w:rPr>
          <w:rFonts w:ascii="Trebuchet MS" w:hAnsi="Trebuchet MS"/>
          <w:i/>
          <w:lang w:val="de-DE"/>
        </w:rPr>
        <w:t>.</w:t>
      </w:r>
    </w:p>
    <w:p w14:paraId="519ABC4C" w14:textId="31B9CCDE"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Mk richtet sich wohl zuerst an </w:t>
      </w:r>
      <w:r w:rsidR="00F107E5">
        <w:rPr>
          <w:rFonts w:ascii="Trebuchet MS" w:hAnsi="Trebuchet MS"/>
          <w:i/>
          <w:lang w:val="de-DE"/>
        </w:rPr>
        <w:t>Nicht-Juden</w:t>
      </w:r>
      <w:r w:rsidR="005B522A">
        <w:rPr>
          <w:rFonts w:ascii="Trebuchet MS" w:hAnsi="Trebuchet MS"/>
          <w:i/>
          <w:lang w:val="de-DE"/>
        </w:rPr>
        <w:t>-</w:t>
      </w:r>
      <w:r w:rsidR="00F107E5">
        <w:rPr>
          <w:rFonts w:ascii="Trebuchet MS" w:hAnsi="Trebuchet MS"/>
          <w:i/>
          <w:lang w:val="de-DE"/>
        </w:rPr>
        <w:t>C</w:t>
      </w:r>
      <w:r w:rsidRPr="00A525B4">
        <w:rPr>
          <w:rFonts w:ascii="Trebuchet MS" w:hAnsi="Trebuchet MS"/>
          <w:i/>
          <w:lang w:val="de-DE"/>
        </w:rPr>
        <w:t>hristen, denn jüdische Gebräuche werden eigens erklärt (Mk 7,3). Es ist in schlichtem Koine-Griechisch (der Verkehrs</w:t>
      </w:r>
      <w:r w:rsidR="00A20D08">
        <w:rPr>
          <w:rFonts w:ascii="Trebuchet MS" w:hAnsi="Trebuchet MS"/>
          <w:i/>
          <w:lang w:val="de-DE"/>
        </w:rPr>
        <w:softHyphen/>
      </w:r>
      <w:r w:rsidRPr="00A525B4">
        <w:rPr>
          <w:rFonts w:ascii="Trebuchet MS" w:hAnsi="Trebuchet MS"/>
          <w:i/>
          <w:lang w:val="de-DE"/>
        </w:rPr>
        <w:t xml:space="preserve">sprache im östlichen Mittelmeerraum) verfasst und enthält keine Hebraismen; aramäische Wörter werden in ihm korrekt übersetzt. Dieses Evangelium zeichnet sich durch </w:t>
      </w:r>
      <w:r>
        <w:rPr>
          <w:rFonts w:ascii="Trebuchet MS" w:hAnsi="Trebuchet MS"/>
          <w:i/>
          <w:lang w:val="de-DE"/>
        </w:rPr>
        <w:t xml:space="preserve">seine </w:t>
      </w:r>
      <w:r w:rsidRPr="00A525B4">
        <w:rPr>
          <w:rFonts w:ascii="Trebuchet MS" w:hAnsi="Trebuchet MS"/>
          <w:i/>
          <w:lang w:val="de-DE"/>
        </w:rPr>
        <w:t>Anschaulichkeit aus.</w:t>
      </w:r>
    </w:p>
    <w:p w14:paraId="38368D0C" w14:textId="2D6DFBAC" w:rsidR="00C71948"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Mk behandelt </w:t>
      </w:r>
      <w:r>
        <w:rPr>
          <w:rFonts w:ascii="Trebuchet MS" w:hAnsi="Trebuchet MS"/>
          <w:i/>
          <w:lang w:val="de-DE"/>
        </w:rPr>
        <w:t xml:space="preserve">nach der Taufe Jesu durch Johannes sein </w:t>
      </w:r>
      <w:r w:rsidRPr="00A525B4">
        <w:rPr>
          <w:rFonts w:ascii="Trebuchet MS" w:hAnsi="Trebuchet MS"/>
          <w:i/>
          <w:lang w:val="de-DE"/>
        </w:rPr>
        <w:t xml:space="preserve">Wirken </w:t>
      </w:r>
      <w:r>
        <w:rPr>
          <w:rFonts w:ascii="Trebuchet MS" w:hAnsi="Trebuchet MS"/>
          <w:i/>
          <w:lang w:val="de-DE"/>
        </w:rPr>
        <w:t>in Galil</w:t>
      </w:r>
      <w:r w:rsidRPr="002B0EFC">
        <w:rPr>
          <w:rFonts w:ascii="Trebuchet MS" w:hAnsi="Trebuchet MS"/>
          <w:b/>
          <w:bCs/>
          <w:i/>
          <w:lang w:val="de-DE"/>
        </w:rPr>
        <w:t>ä</w:t>
      </w:r>
      <w:r>
        <w:rPr>
          <w:rFonts w:ascii="Trebuchet MS" w:hAnsi="Trebuchet MS"/>
          <w:i/>
          <w:lang w:val="de-DE"/>
        </w:rPr>
        <w:t>a</w:t>
      </w:r>
      <w:r w:rsidRPr="00A525B4">
        <w:rPr>
          <w:rFonts w:ascii="Trebuchet MS" w:hAnsi="Trebuchet MS"/>
          <w:i/>
          <w:lang w:val="de-DE"/>
        </w:rPr>
        <w:t xml:space="preserve">, dann seine Wanderung durch heidnisch-jüdisches Gebiet, schließlich </w:t>
      </w:r>
      <w:r>
        <w:rPr>
          <w:rFonts w:ascii="Trebuchet MS" w:hAnsi="Trebuchet MS"/>
          <w:i/>
          <w:lang w:val="de-DE"/>
        </w:rPr>
        <w:t>seinen Weg n</w:t>
      </w:r>
      <w:r w:rsidRPr="00A525B4">
        <w:rPr>
          <w:rFonts w:ascii="Trebuchet MS" w:hAnsi="Trebuchet MS"/>
          <w:i/>
          <w:lang w:val="de-DE"/>
        </w:rPr>
        <w:t xml:space="preserve">ach </w:t>
      </w:r>
      <w:r w:rsidRPr="002F3C5C">
        <w:rPr>
          <w:rFonts w:ascii="Trebuchet MS" w:hAnsi="Trebuchet MS"/>
          <w:i/>
          <w:iCs/>
          <w:lang w:val="de-DE"/>
        </w:rPr>
        <w:t>Je</w:t>
      </w:r>
      <w:r w:rsidR="00604646">
        <w:rPr>
          <w:rFonts w:ascii="Trebuchet MS" w:hAnsi="Trebuchet MS"/>
          <w:i/>
          <w:iCs/>
          <w:lang w:val="de-DE"/>
        </w:rPr>
        <w:softHyphen/>
      </w:r>
      <w:r w:rsidRPr="002F3C5C">
        <w:rPr>
          <w:rFonts w:ascii="Trebuchet MS" w:hAnsi="Trebuchet MS"/>
          <w:i/>
          <w:iCs/>
          <w:lang w:val="de-DE"/>
        </w:rPr>
        <w:t>r</w:t>
      </w:r>
      <w:r w:rsidRPr="002F3C5C">
        <w:rPr>
          <w:rFonts w:ascii="Trebuchet MS" w:hAnsi="Trebuchet MS"/>
          <w:b/>
          <w:bCs/>
          <w:i/>
          <w:iCs/>
          <w:lang w:val="de-DE"/>
        </w:rPr>
        <w:t>u</w:t>
      </w:r>
      <w:r w:rsidRPr="002F3C5C">
        <w:rPr>
          <w:rFonts w:ascii="Trebuchet MS" w:hAnsi="Trebuchet MS"/>
          <w:i/>
          <w:iCs/>
          <w:lang w:val="de-DE"/>
        </w:rPr>
        <w:t>salem</w:t>
      </w:r>
      <w:r w:rsidRPr="00A525B4">
        <w:rPr>
          <w:rFonts w:ascii="Trebuchet MS" w:hAnsi="Trebuchet MS"/>
          <w:i/>
          <w:lang w:val="de-DE"/>
        </w:rPr>
        <w:t xml:space="preserve"> und sein </w:t>
      </w:r>
      <w:r>
        <w:rPr>
          <w:rFonts w:ascii="Trebuchet MS" w:hAnsi="Trebuchet MS"/>
          <w:i/>
          <w:lang w:val="de-DE"/>
        </w:rPr>
        <w:t xml:space="preserve">dortiges </w:t>
      </w:r>
      <w:r w:rsidRPr="00A525B4">
        <w:rPr>
          <w:rFonts w:ascii="Trebuchet MS" w:hAnsi="Trebuchet MS"/>
          <w:i/>
          <w:lang w:val="de-DE"/>
        </w:rPr>
        <w:t>Leiden und seinen Tod</w:t>
      </w:r>
      <w:r>
        <w:rPr>
          <w:rFonts w:ascii="Trebuchet MS" w:hAnsi="Trebuchet MS"/>
          <w:i/>
          <w:lang w:val="de-DE"/>
        </w:rPr>
        <w:t>. Mk</w:t>
      </w:r>
      <w:r w:rsidRPr="00A525B4">
        <w:rPr>
          <w:rFonts w:ascii="Trebuchet MS" w:hAnsi="Trebuchet MS"/>
          <w:i/>
          <w:lang w:val="de-DE"/>
        </w:rPr>
        <w:t xml:space="preserve"> </w:t>
      </w:r>
      <w:r>
        <w:rPr>
          <w:rFonts w:ascii="Trebuchet MS" w:hAnsi="Trebuchet MS"/>
          <w:i/>
          <w:lang w:val="de-DE"/>
        </w:rPr>
        <w:t xml:space="preserve">endet zunächst </w:t>
      </w:r>
      <w:r w:rsidRPr="00A525B4">
        <w:rPr>
          <w:rFonts w:ascii="Trebuchet MS" w:hAnsi="Trebuchet MS"/>
          <w:i/>
          <w:lang w:val="de-DE"/>
        </w:rPr>
        <w:t xml:space="preserve">mit dem Auffinden des leeren Grabes. In den Manuskripten gibt es zwei verschiedene </w:t>
      </w:r>
      <w:r>
        <w:rPr>
          <w:rFonts w:ascii="Trebuchet MS" w:hAnsi="Trebuchet MS"/>
          <w:i/>
          <w:lang w:val="de-DE"/>
        </w:rPr>
        <w:t xml:space="preserve">spätere </w:t>
      </w:r>
      <w:r w:rsidRPr="00A525B4">
        <w:rPr>
          <w:rFonts w:ascii="Trebuchet MS" w:hAnsi="Trebuchet MS"/>
          <w:i/>
          <w:lang w:val="de-DE"/>
        </w:rPr>
        <w:t>Abschlüsse dieses Evangeliums, der erste ohne Verszählung nach Mk 16,8; der zweite (Mk 16,9</w:t>
      </w:r>
      <w:r>
        <w:rPr>
          <w:rFonts w:ascii="Trebuchet MS" w:hAnsi="Trebuchet MS"/>
          <w:i/>
          <w:lang w:val="de-DE"/>
        </w:rPr>
        <w:t>−</w:t>
      </w:r>
      <w:r w:rsidRPr="00A525B4">
        <w:rPr>
          <w:rFonts w:ascii="Trebuchet MS" w:hAnsi="Trebuchet MS"/>
          <w:i/>
          <w:lang w:val="de-DE"/>
        </w:rPr>
        <w:t xml:space="preserve">20) scheint erst im zweiten Jahrhundert hinzugefügt worden zu sein. </w:t>
      </w:r>
    </w:p>
    <w:p w14:paraId="1FCDCC3E" w14:textId="77777777"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„Sohn Gottes“ ist für dieses Evangelium ein </w:t>
      </w:r>
      <w:r>
        <w:rPr>
          <w:rFonts w:ascii="Trebuchet MS" w:hAnsi="Trebuchet MS"/>
          <w:i/>
          <w:lang w:val="de-DE"/>
        </w:rPr>
        <w:t xml:space="preserve">in umfassendem Sinn gebrauchter </w:t>
      </w:r>
      <w:r w:rsidRPr="00A525B4">
        <w:rPr>
          <w:rFonts w:ascii="Trebuchet MS" w:hAnsi="Trebuchet MS"/>
          <w:i/>
          <w:lang w:val="de-DE"/>
        </w:rPr>
        <w:t>Tite</w:t>
      </w:r>
      <w:r>
        <w:rPr>
          <w:rFonts w:ascii="Trebuchet MS" w:hAnsi="Trebuchet MS"/>
          <w:i/>
          <w:lang w:val="de-DE"/>
        </w:rPr>
        <w:t>l Jesu (Mk 1,1.11; 9,7; 15,39). K</w:t>
      </w:r>
      <w:r w:rsidRPr="00A525B4">
        <w:rPr>
          <w:rFonts w:ascii="Trebuchet MS" w:hAnsi="Trebuchet MS"/>
          <w:i/>
          <w:lang w:val="de-DE"/>
        </w:rPr>
        <w:t>ennzeichnend für dieses Evangelium ist zugleich das „</w:t>
      </w:r>
      <w:proofErr w:type="spellStart"/>
      <w:r w:rsidRPr="00A525B4">
        <w:rPr>
          <w:rFonts w:ascii="Trebuchet MS" w:hAnsi="Trebuchet MS"/>
          <w:i/>
          <w:lang w:val="de-DE"/>
        </w:rPr>
        <w:t>Mess</w:t>
      </w:r>
      <w:r w:rsidRPr="0093392C">
        <w:rPr>
          <w:rFonts w:ascii="Trebuchet MS" w:hAnsi="Trebuchet MS"/>
          <w:b/>
          <w:bCs/>
          <w:i/>
          <w:lang w:val="de-DE"/>
        </w:rPr>
        <w:t>i</w:t>
      </w:r>
      <w:r w:rsidRPr="00A525B4">
        <w:rPr>
          <w:rFonts w:ascii="Trebuchet MS" w:hAnsi="Trebuchet MS"/>
          <w:i/>
          <w:lang w:val="de-DE"/>
        </w:rPr>
        <w:t>asgeheimnis</w:t>
      </w:r>
      <w:proofErr w:type="spellEnd"/>
      <w:r w:rsidRPr="00A525B4">
        <w:rPr>
          <w:rFonts w:ascii="Trebuchet MS" w:hAnsi="Trebuchet MS"/>
          <w:i/>
          <w:lang w:val="de-DE"/>
        </w:rPr>
        <w:t>“, wonach die Wahrheit der Botschaft Jesu anderer Erkennt</w:t>
      </w:r>
      <w:r>
        <w:rPr>
          <w:rFonts w:ascii="Trebuchet MS" w:hAnsi="Trebuchet MS"/>
          <w:i/>
          <w:lang w:val="de-DE"/>
        </w:rPr>
        <w:softHyphen/>
      </w:r>
      <w:r w:rsidRPr="00A525B4">
        <w:rPr>
          <w:rFonts w:ascii="Trebuchet MS" w:hAnsi="Trebuchet MS"/>
          <w:i/>
          <w:lang w:val="de-DE"/>
        </w:rPr>
        <w:t>nis als der des Glaubens verborgen bleiben muss</w:t>
      </w:r>
      <w:r>
        <w:rPr>
          <w:rFonts w:ascii="Trebuchet MS" w:hAnsi="Trebuchet MS"/>
          <w:i/>
          <w:lang w:val="de-DE"/>
        </w:rPr>
        <w:t xml:space="preserve">; vgl. dazu auch </w:t>
      </w:r>
      <w:proofErr w:type="spellStart"/>
      <w:r>
        <w:rPr>
          <w:rFonts w:ascii="Trebuchet MS" w:hAnsi="Trebuchet MS"/>
          <w:i/>
          <w:lang w:val="de-DE"/>
        </w:rPr>
        <w:t>Mt</w:t>
      </w:r>
      <w:proofErr w:type="spellEnd"/>
      <w:r>
        <w:rPr>
          <w:rFonts w:ascii="Trebuchet MS" w:hAnsi="Trebuchet MS"/>
          <w:i/>
          <w:lang w:val="de-DE"/>
        </w:rPr>
        <w:t xml:space="preserve"> 12,15</w:t>
      </w:r>
      <w:r>
        <w:rPr>
          <w:rFonts w:ascii="Trebuchet MS" w:hAnsi="Trebuchet MS"/>
          <w:lang w:val="de-DE"/>
        </w:rPr>
        <w:t>−</w:t>
      </w:r>
      <w:r>
        <w:rPr>
          <w:rFonts w:ascii="Trebuchet MS" w:hAnsi="Trebuchet MS"/>
          <w:i/>
          <w:lang w:val="de-DE"/>
        </w:rPr>
        <w:t>21</w:t>
      </w:r>
      <w:r w:rsidRPr="00A525B4">
        <w:rPr>
          <w:rFonts w:ascii="Trebuchet MS" w:hAnsi="Trebuchet MS"/>
          <w:i/>
          <w:lang w:val="de-DE"/>
        </w:rPr>
        <w:t>.</w:t>
      </w:r>
      <w:r>
        <w:rPr>
          <w:rFonts w:ascii="Trebuchet MS" w:hAnsi="Trebuchet MS"/>
          <w:i/>
          <w:lang w:val="de-DE"/>
        </w:rPr>
        <w:t xml:space="preserve"> </w:t>
      </w:r>
      <w:r w:rsidRPr="00A525B4">
        <w:rPr>
          <w:rFonts w:ascii="Trebuchet MS" w:hAnsi="Trebuchet MS"/>
          <w:i/>
          <w:lang w:val="de-DE"/>
        </w:rPr>
        <w:t>Das Markusevangelium will Jesus</w:t>
      </w:r>
      <w:r>
        <w:rPr>
          <w:rFonts w:ascii="Trebuchet MS" w:hAnsi="Trebuchet MS"/>
          <w:i/>
          <w:lang w:val="de-DE"/>
        </w:rPr>
        <w:t xml:space="preserve"> als den „Sohn Gottes“ verkünd</w:t>
      </w:r>
      <w:r w:rsidRPr="00A525B4">
        <w:rPr>
          <w:rFonts w:ascii="Trebuchet MS" w:hAnsi="Trebuchet MS"/>
          <w:i/>
          <w:lang w:val="de-DE"/>
        </w:rPr>
        <w:t>en und bedrängte Chris</w:t>
      </w:r>
      <w:r>
        <w:rPr>
          <w:rFonts w:ascii="Trebuchet MS" w:hAnsi="Trebuchet MS"/>
          <w:i/>
          <w:lang w:val="de-DE"/>
        </w:rPr>
        <w:softHyphen/>
      </w:r>
      <w:r w:rsidRPr="00A525B4">
        <w:rPr>
          <w:rFonts w:ascii="Trebuchet MS" w:hAnsi="Trebuchet MS"/>
          <w:i/>
          <w:lang w:val="de-DE"/>
        </w:rPr>
        <w:t>ten zum Festhalten am Glauben ermutigen.</w:t>
      </w:r>
    </w:p>
    <w:p w14:paraId="352139EB" w14:textId="77777777" w:rsidR="00C71948" w:rsidRDefault="00C71948" w:rsidP="00C71948">
      <w:pPr>
        <w:spacing w:line="280" w:lineRule="exact"/>
        <w:ind w:firstLine="284"/>
        <w:jc w:val="both"/>
        <w:rPr>
          <w:rFonts w:ascii="Trebuchet MS" w:hAnsi="Trebuchet MS"/>
          <w:i/>
          <w:lang w:val="de-DE"/>
        </w:rPr>
      </w:pPr>
      <w:r w:rsidRPr="00A525B4">
        <w:rPr>
          <w:rFonts w:ascii="Trebuchet MS" w:hAnsi="Trebuchet MS"/>
          <w:i/>
          <w:lang w:val="de-DE"/>
        </w:rPr>
        <w:t xml:space="preserve">Man nimmt an, </w:t>
      </w:r>
      <w:r>
        <w:rPr>
          <w:rFonts w:ascii="Trebuchet MS" w:hAnsi="Trebuchet MS"/>
          <w:i/>
          <w:lang w:val="de-DE"/>
        </w:rPr>
        <w:t xml:space="preserve">dass </w:t>
      </w:r>
      <w:r w:rsidRPr="00A525B4">
        <w:rPr>
          <w:rFonts w:ascii="Trebuchet MS" w:hAnsi="Trebuchet MS"/>
          <w:i/>
          <w:lang w:val="de-DE"/>
        </w:rPr>
        <w:t>das Markusevangelium nach 70 n. Chr.</w:t>
      </w:r>
      <w:r>
        <w:rPr>
          <w:rFonts w:ascii="Trebuchet MS" w:hAnsi="Trebuchet MS"/>
          <w:i/>
          <w:lang w:val="de-DE"/>
        </w:rPr>
        <w:t xml:space="preserve"> </w:t>
      </w:r>
      <w:r w:rsidRPr="00A525B4">
        <w:rPr>
          <w:rFonts w:ascii="Trebuchet MS" w:hAnsi="Trebuchet MS"/>
          <w:i/>
          <w:lang w:val="de-DE"/>
        </w:rPr>
        <w:t>verfasst worden</w:t>
      </w:r>
      <w:r>
        <w:rPr>
          <w:rFonts w:ascii="Trebuchet MS" w:hAnsi="Trebuchet MS"/>
          <w:i/>
          <w:lang w:val="de-DE"/>
        </w:rPr>
        <w:t xml:space="preserve"> ist</w:t>
      </w:r>
      <w:r w:rsidRPr="00A525B4">
        <w:rPr>
          <w:rFonts w:ascii="Trebuchet MS" w:hAnsi="Trebuchet MS"/>
          <w:i/>
          <w:lang w:val="de-DE"/>
        </w:rPr>
        <w:t>, nach der Tradition vielleic</w:t>
      </w:r>
      <w:r>
        <w:rPr>
          <w:rFonts w:ascii="Trebuchet MS" w:hAnsi="Trebuchet MS"/>
          <w:i/>
          <w:lang w:val="de-DE"/>
        </w:rPr>
        <w:t xml:space="preserve">ht in Rom, wahrscheinlicher ist in </w:t>
      </w:r>
      <w:r w:rsidRPr="00A525B4">
        <w:rPr>
          <w:rFonts w:ascii="Trebuchet MS" w:hAnsi="Trebuchet MS"/>
          <w:i/>
          <w:lang w:val="de-DE"/>
        </w:rPr>
        <w:t>S</w:t>
      </w:r>
      <w:r w:rsidRPr="00491CD5">
        <w:rPr>
          <w:rFonts w:ascii="Trebuchet MS" w:hAnsi="Trebuchet MS"/>
          <w:b/>
          <w:bCs/>
          <w:i/>
          <w:lang w:val="de-DE"/>
        </w:rPr>
        <w:t>y</w:t>
      </w:r>
      <w:r w:rsidRPr="00A525B4">
        <w:rPr>
          <w:rFonts w:ascii="Trebuchet MS" w:hAnsi="Trebuchet MS"/>
          <w:i/>
          <w:lang w:val="de-DE"/>
        </w:rPr>
        <w:t xml:space="preserve">rien. </w:t>
      </w:r>
    </w:p>
    <w:p w14:paraId="56B7CC94" w14:textId="77777777" w:rsidR="00C71948" w:rsidRDefault="00C71948" w:rsidP="00C71948">
      <w:pPr>
        <w:pBdr>
          <w:bottom w:val="single" w:sz="6" w:space="1" w:color="auto"/>
        </w:pBdr>
        <w:spacing w:after="80" w:line="280" w:lineRule="exact"/>
        <w:jc w:val="both"/>
        <w:rPr>
          <w:rFonts w:ascii="Trebuchet MS" w:hAnsi="Trebuchet MS"/>
          <w:i/>
          <w:lang w:val="de-DE"/>
        </w:rPr>
      </w:pPr>
    </w:p>
    <w:p w14:paraId="64302C4B" w14:textId="77777777" w:rsidR="00C71948" w:rsidRDefault="00C71948" w:rsidP="00C71948">
      <w:pPr>
        <w:spacing w:line="280" w:lineRule="exact"/>
        <w:jc w:val="both"/>
        <w:rPr>
          <w:rFonts w:ascii="Trebuchet MS" w:hAnsi="Trebuchet MS"/>
          <w:i/>
          <w:lang w:val="de-DE"/>
        </w:rPr>
      </w:pPr>
    </w:p>
    <w:p w14:paraId="272033FB" w14:textId="77777777" w:rsidR="00C71948" w:rsidRPr="00A54C3F" w:rsidRDefault="00C71948" w:rsidP="00C71948">
      <w:pPr>
        <w:pStyle w:val="Formatvorlageberschrift1FettNichtKursiv2"/>
        <w:widowControl/>
        <w:numPr>
          <w:ilvl w:val="0"/>
          <w:numId w:val="0"/>
        </w:numPr>
        <w:tabs>
          <w:tab w:val="num" w:pos="1440"/>
        </w:tabs>
        <w:spacing w:before="0" w:after="120" w:line="280" w:lineRule="atLeast"/>
        <w:jc w:val="both"/>
        <w:rPr>
          <w:rFonts w:ascii="Trebuchet MS" w:hAnsi="Trebuchet MS"/>
          <w:lang w:val="de-DE"/>
        </w:rPr>
      </w:pPr>
      <w:bookmarkStart w:id="177" w:name="_Toc38534573"/>
      <w:r w:rsidRPr="001E5732">
        <w:rPr>
          <w:rFonts w:ascii="Trebuchet MS" w:hAnsi="Trebuchet MS"/>
          <w:szCs w:val="24"/>
          <w:lang w:val="de-DE"/>
        </w:rPr>
        <w:t xml:space="preserve">Johannes der Täufer </w:t>
      </w:r>
      <w:r>
        <w:rPr>
          <w:rFonts w:ascii="Trebuchet MS" w:hAnsi="Trebuchet MS"/>
          <w:szCs w:val="24"/>
          <w:lang w:val="de-DE"/>
        </w:rPr>
        <w:t xml:space="preserve">als Vorläufer Jesu </w:t>
      </w:r>
      <w:r w:rsidRPr="001E5732">
        <w:rPr>
          <w:rFonts w:ascii="Trebuchet MS" w:hAnsi="Trebuchet MS"/>
          <w:szCs w:val="24"/>
          <w:lang w:val="de-DE"/>
        </w:rPr>
        <w:t>(1,1</w:t>
      </w:r>
      <w:r>
        <w:rPr>
          <w:rFonts w:ascii="Trebuchet MS" w:hAnsi="Trebuchet MS"/>
          <w:szCs w:val="24"/>
          <w:lang w:val="de-DE"/>
        </w:rPr>
        <w:t>−</w:t>
      </w:r>
      <w:r w:rsidRPr="001E5732">
        <w:rPr>
          <w:rFonts w:ascii="Trebuchet MS" w:hAnsi="Trebuchet MS"/>
          <w:szCs w:val="24"/>
          <w:lang w:val="de-DE"/>
        </w:rPr>
        <w:t>8)</w:t>
      </w:r>
      <w:bookmarkEnd w:id="177"/>
    </w:p>
    <w:p w14:paraId="1976EBE5" w14:textId="77777777" w:rsidR="00C71948" w:rsidRDefault="00C71948" w:rsidP="006374C6">
      <w:pPr>
        <w:pStyle w:val="Randverweis"/>
        <w:framePr w:wrap="around"/>
        <w:rPr>
          <w:b/>
          <w:w w:val="33"/>
        </w:rPr>
      </w:pPr>
      <w:r w:rsidRPr="00D512B8">
        <w:t xml:space="preserve">1−8: </w:t>
      </w:r>
      <w:r w:rsidRPr="00D512B8">
        <w:rPr>
          <w:b/>
          <w:w w:val="33"/>
        </w:rPr>
        <w:t>||</w:t>
      </w:r>
    </w:p>
    <w:p w14:paraId="02445D27" w14:textId="77777777" w:rsidR="00C71948" w:rsidRPr="00350517" w:rsidRDefault="00C71948" w:rsidP="006374C6">
      <w:pPr>
        <w:pStyle w:val="Randverweis"/>
        <w:framePr w:wrap="around"/>
        <w:rPr>
          <w:b/>
          <w:w w:val="33"/>
        </w:rPr>
      </w:pPr>
      <w:proofErr w:type="spellStart"/>
      <w:r w:rsidRPr="00AD350C">
        <w:rPr>
          <w:szCs w:val="16"/>
        </w:rPr>
        <w:t>Mt</w:t>
      </w:r>
      <w:proofErr w:type="spellEnd"/>
      <w:r w:rsidRPr="00AD350C">
        <w:rPr>
          <w:szCs w:val="16"/>
        </w:rPr>
        <w:t xml:space="preserve"> </w:t>
      </w:r>
      <w:r w:rsidRPr="001E5732">
        <w:t>3,1</w:t>
      </w:r>
      <w:r>
        <w:t>−</w:t>
      </w:r>
      <w:r w:rsidRPr="001E5732">
        <w:t>6.11;</w:t>
      </w:r>
    </w:p>
    <w:p w14:paraId="13B6540C" w14:textId="77777777" w:rsidR="00C71948" w:rsidRDefault="00C71948" w:rsidP="006374C6">
      <w:pPr>
        <w:pStyle w:val="Randverweis"/>
        <w:framePr w:wrap="around"/>
      </w:pPr>
      <w:proofErr w:type="spellStart"/>
      <w:r w:rsidRPr="001E5732">
        <w:t>Lk</w:t>
      </w:r>
      <w:proofErr w:type="spellEnd"/>
      <w:r w:rsidRPr="001E5732">
        <w:t xml:space="preserve"> 3,3</w:t>
      </w:r>
      <w:r>
        <w:t>−</w:t>
      </w:r>
      <w:r w:rsidRPr="001E5732">
        <w:t>6.15f</w:t>
      </w:r>
      <w:r>
        <w:t>;</w:t>
      </w:r>
    </w:p>
    <w:p w14:paraId="54C310A6" w14:textId="77777777" w:rsidR="00C71948" w:rsidRPr="001E5732" w:rsidRDefault="00C71948" w:rsidP="006374C6">
      <w:pPr>
        <w:pStyle w:val="Randverweis"/>
        <w:framePr w:wrap="around"/>
      </w:pPr>
      <w:proofErr w:type="spellStart"/>
      <w:r w:rsidRPr="001E5732">
        <w:t>Joh</w:t>
      </w:r>
      <w:proofErr w:type="spellEnd"/>
      <w:r w:rsidRPr="001E5732">
        <w:t xml:space="preserve"> 1,19</w:t>
      </w:r>
      <w:r>
        <w:t>−</w:t>
      </w:r>
      <w:r w:rsidRPr="001E5732">
        <w:t>28</w:t>
      </w:r>
    </w:p>
    <w:p w14:paraId="5A629B4D" w14:textId="77777777" w:rsidR="00C71948" w:rsidRPr="00237DED" w:rsidRDefault="00C71948" w:rsidP="006374C6">
      <w:pPr>
        <w:pStyle w:val="Randverweis"/>
        <w:framePr w:wrap="around"/>
      </w:pPr>
      <w:r w:rsidRPr="00237DED">
        <w:t>1: 15,39</w:t>
      </w:r>
    </w:p>
    <w:p w14:paraId="13ECC180" w14:textId="77777777" w:rsidR="00C71948" w:rsidRPr="00237DED" w:rsidRDefault="00C71948" w:rsidP="006374C6">
      <w:pPr>
        <w:pStyle w:val="Randverweis"/>
        <w:framePr w:wrap="around"/>
      </w:pPr>
      <w:r w:rsidRPr="00237DED">
        <w:t>2: Mal 3,1;</w:t>
      </w:r>
    </w:p>
    <w:p w14:paraId="7CC80DE2" w14:textId="77777777" w:rsidR="00C71948" w:rsidRPr="00237DED" w:rsidRDefault="00C71948" w:rsidP="006374C6">
      <w:pPr>
        <w:pStyle w:val="Randverweis"/>
        <w:framePr w:wrap="around"/>
      </w:pPr>
      <w:r w:rsidRPr="00237DED">
        <w:t>Ex 23,20;</w:t>
      </w:r>
    </w:p>
    <w:p w14:paraId="21C994C2" w14:textId="77777777" w:rsidR="00C71948" w:rsidRPr="00237DED" w:rsidRDefault="00C71948" w:rsidP="006374C6">
      <w:pPr>
        <w:pStyle w:val="Randverweis"/>
        <w:framePr w:wrap="around"/>
      </w:pPr>
      <w:proofErr w:type="spellStart"/>
      <w:r w:rsidRPr="00237DED">
        <w:t>Mt</w:t>
      </w:r>
      <w:proofErr w:type="spellEnd"/>
      <w:r w:rsidRPr="00237DED">
        <w:t xml:space="preserve"> 11,10;</w:t>
      </w:r>
    </w:p>
    <w:p w14:paraId="4D5CA17B" w14:textId="77777777" w:rsidR="00C71948" w:rsidRPr="00237DED" w:rsidRDefault="00C71948" w:rsidP="006374C6">
      <w:pPr>
        <w:pStyle w:val="Randverweis"/>
        <w:framePr w:wrap="around"/>
      </w:pPr>
      <w:proofErr w:type="spellStart"/>
      <w:r>
        <w:t>Lk</w:t>
      </w:r>
      <w:proofErr w:type="spellEnd"/>
      <w:r>
        <w:t xml:space="preserve"> 1,76; 7,</w:t>
      </w:r>
      <w:r w:rsidRPr="00237DED">
        <w:t>2</w:t>
      </w:r>
      <w:r>
        <w:t>7</w:t>
      </w:r>
    </w:p>
    <w:p w14:paraId="75ABBEB4" w14:textId="77777777" w:rsidR="00C71948" w:rsidRPr="00237DED" w:rsidRDefault="00C71948" w:rsidP="006374C6">
      <w:pPr>
        <w:pStyle w:val="Randverweis"/>
        <w:framePr w:wrap="around"/>
      </w:pPr>
      <w:r w:rsidRPr="00237DED">
        <w:t xml:space="preserve">3: </w:t>
      </w:r>
      <w:proofErr w:type="spellStart"/>
      <w:r w:rsidRPr="00237DED">
        <w:t>Jes</w:t>
      </w:r>
      <w:proofErr w:type="spellEnd"/>
      <w:r w:rsidRPr="00237DED">
        <w:t xml:space="preserve"> 40,3G</w:t>
      </w:r>
    </w:p>
    <w:p w14:paraId="58BFE31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Beginn</w:t>
      </w:r>
      <w:r w:rsidRPr="001E5732">
        <w:rPr>
          <w:rFonts w:ascii="Trebuchet MS" w:hAnsi="Trebuchet MS"/>
          <w:lang w:val="de-DE"/>
        </w:rPr>
        <w:t xml:space="preserve"> der Guten Botschaft von Jesus Christus, Gottes Sohn:</w:t>
      </w:r>
    </w:p>
    <w:p w14:paraId="5478ED1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Wie bei Jes</w:t>
      </w:r>
      <w:r w:rsidRPr="0021679A">
        <w:rPr>
          <w:rFonts w:ascii="Trebuchet MS" w:hAnsi="Trebuchet MS"/>
          <w:b/>
          <w:lang w:val="de-DE"/>
        </w:rPr>
        <w:t>a</w:t>
      </w:r>
      <w:r w:rsidRPr="001E5732">
        <w:rPr>
          <w:rFonts w:ascii="Trebuchet MS" w:hAnsi="Trebuchet MS"/>
          <w:lang w:val="de-DE"/>
        </w:rPr>
        <w:t xml:space="preserve">ja </w:t>
      </w:r>
      <w:r>
        <w:rPr>
          <w:rFonts w:ascii="Trebuchet MS" w:hAnsi="Trebuchet MS"/>
          <w:lang w:val="de-DE"/>
        </w:rPr>
        <w:t xml:space="preserve">dem Propheten </w:t>
      </w:r>
      <w:r w:rsidRPr="001E5732">
        <w:rPr>
          <w:rFonts w:ascii="Trebuchet MS" w:hAnsi="Trebuchet MS"/>
          <w:lang w:val="de-DE"/>
        </w:rPr>
        <w:t>geschrieben steht:</w:t>
      </w:r>
    </w:p>
    <w:p w14:paraId="3E2D24A3"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„Siehe: Ich sende meinen Boten vor deinem Angesicht,</w:t>
      </w:r>
    </w:p>
    <w:p w14:paraId="64E35668"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der deinen Weg bereiten wird.</w:t>
      </w:r>
    </w:p>
    <w:p w14:paraId="0076C1C8"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S</w:t>
      </w:r>
      <w:r>
        <w:rPr>
          <w:rFonts w:ascii="Trebuchet MS" w:hAnsi="Trebuchet MS"/>
          <w:lang w:val="de-DE"/>
        </w:rPr>
        <w:t>timme</w:t>
      </w:r>
      <w:r w:rsidRPr="001E5732">
        <w:rPr>
          <w:rFonts w:ascii="Trebuchet MS" w:hAnsi="Trebuchet MS"/>
          <w:lang w:val="de-DE"/>
        </w:rPr>
        <w:t xml:space="preserve"> eines Rufenden in der </w:t>
      </w:r>
      <w:r>
        <w:rPr>
          <w:rFonts w:ascii="Trebuchet MS" w:hAnsi="Trebuchet MS"/>
          <w:lang w:val="de-DE"/>
        </w:rPr>
        <w:t>Einöde</w:t>
      </w:r>
      <w:r w:rsidRPr="001E5732">
        <w:rPr>
          <w:rFonts w:ascii="Trebuchet MS" w:hAnsi="Trebuchet MS"/>
          <w:lang w:val="de-DE"/>
        </w:rPr>
        <w:t>:</w:t>
      </w:r>
    </w:p>
    <w:p w14:paraId="66F4BBA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Bereitet den Weg des Herrn!</w:t>
      </w:r>
    </w:p>
    <w:p w14:paraId="55CF864D"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Macht gerade seine Pfade!“,</w:t>
      </w:r>
    </w:p>
    <w:p w14:paraId="156029B7" w14:textId="77777777" w:rsidR="00C71948" w:rsidRDefault="00C71948" w:rsidP="006374C6">
      <w:pPr>
        <w:pStyle w:val="Randverweis"/>
        <w:framePr w:wrap="around"/>
      </w:pPr>
      <w:r w:rsidRPr="001E5732">
        <w:t xml:space="preserve">4: </w:t>
      </w:r>
      <w:proofErr w:type="spellStart"/>
      <w:r w:rsidRPr="001E5732">
        <w:t>Apg</w:t>
      </w:r>
      <w:proofErr w:type="spellEnd"/>
      <w:r w:rsidRPr="001E5732">
        <w:t xml:space="preserve"> 13,24;</w:t>
      </w:r>
    </w:p>
    <w:p w14:paraId="252D20FB" w14:textId="77777777" w:rsidR="00C71948" w:rsidRPr="001E5732" w:rsidRDefault="00C71948" w:rsidP="006374C6">
      <w:pPr>
        <w:pStyle w:val="Randverweis"/>
        <w:framePr w:wrap="around"/>
      </w:pPr>
      <w:r w:rsidRPr="001E5732">
        <w:t>19,4</w:t>
      </w:r>
    </w:p>
    <w:p w14:paraId="4F570C4F" w14:textId="58B3C92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trat Johannes der Täufer in der </w:t>
      </w:r>
      <w:r>
        <w:rPr>
          <w:rFonts w:ascii="Trebuchet MS" w:hAnsi="Trebuchet MS"/>
          <w:lang w:val="de-DE"/>
        </w:rPr>
        <w:t>Einöde</w:t>
      </w:r>
      <w:r w:rsidRPr="001E5732">
        <w:rPr>
          <w:rFonts w:ascii="Trebuchet MS" w:hAnsi="Trebuchet MS"/>
          <w:lang w:val="de-DE"/>
        </w:rPr>
        <w:t xml:space="preserve"> auf und verkündete eine </w:t>
      </w:r>
      <w:r w:rsidRPr="003B1E9F">
        <w:rPr>
          <w:rFonts w:ascii="Trebuchet MS" w:hAnsi="Trebuchet MS"/>
          <w:lang w:val="de-DE"/>
        </w:rPr>
        <w:t>Taufe</w:t>
      </w:r>
      <w:r w:rsidRPr="001E5732">
        <w:rPr>
          <w:rFonts w:ascii="Trebuchet MS" w:hAnsi="Trebuchet MS"/>
          <w:lang w:val="de-DE"/>
        </w:rPr>
        <w:t xml:space="preserve"> der </w:t>
      </w:r>
      <w:r w:rsidR="001456B9">
        <w:rPr>
          <w:rFonts w:ascii="Trebuchet MS" w:hAnsi="Trebuchet MS"/>
          <w:lang w:val="de-DE"/>
        </w:rPr>
        <w:t>Sinnesän</w:t>
      </w:r>
      <w:r w:rsidR="001456B9">
        <w:rPr>
          <w:rFonts w:ascii="Trebuchet MS" w:hAnsi="Trebuchet MS"/>
          <w:lang w:val="de-DE"/>
        </w:rPr>
        <w:softHyphen/>
        <w:t>derung</w:t>
      </w:r>
      <w:r w:rsidRPr="001E5732">
        <w:rPr>
          <w:rFonts w:ascii="Trebuchet MS" w:hAnsi="Trebuchet MS"/>
          <w:lang w:val="de-DE"/>
        </w:rPr>
        <w:t xml:space="preserve"> zur Sündenvergebung. </w:t>
      </w:r>
      <w:r w:rsidRPr="001E5732">
        <w:rPr>
          <w:rFonts w:ascii="Trebuchet MS" w:hAnsi="Trebuchet MS"/>
          <w:vertAlign w:val="superscript"/>
          <w:lang w:val="de-DE"/>
        </w:rPr>
        <w:t>5 </w:t>
      </w:r>
      <w:r w:rsidRPr="001E5732">
        <w:rPr>
          <w:rFonts w:ascii="Trebuchet MS" w:hAnsi="Trebuchet MS"/>
          <w:lang w:val="de-DE"/>
        </w:rPr>
        <w:t xml:space="preserve">Und zu ihm hinaus zog das ganze Land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alle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er, und sie wurden von ihm im J</w:t>
      </w:r>
      <w:r w:rsidRPr="005D4EBA">
        <w:rPr>
          <w:rFonts w:ascii="Trebuchet MS" w:hAnsi="Trebuchet MS"/>
          <w:b/>
          <w:lang w:val="de-DE"/>
        </w:rPr>
        <w:t>o</w:t>
      </w:r>
      <w:r w:rsidRPr="001E5732">
        <w:rPr>
          <w:rFonts w:ascii="Trebuchet MS" w:hAnsi="Trebuchet MS"/>
          <w:lang w:val="de-DE"/>
        </w:rPr>
        <w:t xml:space="preserve">rdanfluss getauft, indem sie ihre Sünden bekannten. </w:t>
      </w:r>
      <w:r w:rsidRPr="001E5732">
        <w:rPr>
          <w:rFonts w:ascii="Trebuchet MS" w:hAnsi="Trebuchet MS"/>
          <w:vertAlign w:val="superscript"/>
          <w:lang w:val="de-DE"/>
        </w:rPr>
        <w:t>6 </w:t>
      </w:r>
      <w:r w:rsidRPr="001E5732">
        <w:rPr>
          <w:rFonts w:ascii="Trebuchet MS" w:hAnsi="Trebuchet MS"/>
          <w:lang w:val="de-DE"/>
        </w:rPr>
        <w:t xml:space="preserve">Und Johannes war bekleidet mit Kamelhaar und einem Ledergürtel um seine Hüfte und aß Heuschrecken und wilden Honig. </w:t>
      </w:r>
      <w:r w:rsidRPr="001E5732">
        <w:rPr>
          <w:rFonts w:ascii="Trebuchet MS" w:hAnsi="Trebuchet MS"/>
          <w:vertAlign w:val="superscript"/>
          <w:lang w:val="de-DE"/>
        </w:rPr>
        <w:t>7 </w:t>
      </w:r>
      <w:r w:rsidRPr="001E5732">
        <w:rPr>
          <w:rFonts w:ascii="Trebuchet MS" w:hAnsi="Trebuchet MS"/>
          <w:lang w:val="de-DE"/>
        </w:rPr>
        <w:t xml:space="preserve">Und er verkündete und sagte: </w:t>
      </w:r>
      <w:r>
        <w:rPr>
          <w:noProof/>
          <w:lang w:val="de-DE" w:bidi="he-IL"/>
        </w:rPr>
        <w:lastRenderedPageBreak/>
        <mc:AlternateContent>
          <mc:Choice Requires="wps">
            <w:drawing>
              <wp:anchor distT="0" distB="0" distL="114300" distR="114300" simplePos="0" relativeHeight="251659264" behindDoc="0" locked="0" layoutInCell="1" allowOverlap="1" wp14:anchorId="126559C4" wp14:editId="7E11FC8E">
                <wp:simplePos x="0" y="0"/>
                <wp:positionH relativeFrom="column">
                  <wp:posOffset>-108585</wp:posOffset>
                </wp:positionH>
                <wp:positionV relativeFrom="paragraph">
                  <wp:posOffset>-327660</wp:posOffset>
                </wp:positionV>
                <wp:extent cx="680400" cy="295200"/>
                <wp:effectExtent l="0" t="0" r="5080" b="0"/>
                <wp:wrapNone/>
                <wp:docPr id="723"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88CE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1,8</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59C4" id="Textfeld 35" o:spid="_x0000_s1084" type="#_x0000_t202" style="position:absolute;left:0;text-align:left;margin-left:-8.55pt;margin-top:-25.8pt;width:53.55pt;height:23.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" fillcolor="white [3201]" stroked="f" strokeweight=".5pt">
                <v:textbox>
                  <w:txbxContent>
                    <w:p w14:paraId="7D788CEC"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1,8</w:t>
                      </w:r>
                      <w:r>
                        <w:rPr>
                          <w:rFonts w:ascii="Trebuchet MS" w:hAnsi="Trebuchet MS"/>
                          <w:lang w:val="de-DE"/>
                        </w:rPr>
                        <w:t>−</w:t>
                      </w:r>
                      <w:r>
                        <w:rPr>
                          <w:rFonts w:ascii="Trebuchet MS" w:hAnsi="Trebuchet MS" w:cs="Times New Roman"/>
                          <w:i/>
                          <w:iCs/>
                          <w:lang w:val="de-DE"/>
                        </w:rPr>
                        <w:t>28</w:t>
                      </w:r>
                    </w:p>
                  </w:txbxContent>
                </v:textbox>
              </v:shape>
            </w:pict>
          </mc:Fallback>
        </mc:AlternateContent>
      </w:r>
      <w:r w:rsidRPr="001E5732">
        <w:rPr>
          <w:rFonts w:ascii="Trebuchet MS" w:hAnsi="Trebuchet MS"/>
          <w:lang w:val="de-DE"/>
        </w:rPr>
        <w:t>„Nach mir</w:t>
      </w:r>
      <w:r>
        <w:rPr>
          <w:rFonts w:ascii="Trebuchet MS" w:hAnsi="Trebuchet MS"/>
          <w:lang w:val="de-DE"/>
        </w:rPr>
        <w:t xml:space="preserve"> kommt, der stärker als ich ist,</w:t>
      </w:r>
      <w:r w:rsidRPr="001E5732">
        <w:rPr>
          <w:rFonts w:ascii="Trebuchet MS" w:hAnsi="Trebuchet MS"/>
          <w:lang w:val="de-DE"/>
        </w:rPr>
        <w:t xml:space="preserve"> dessen ich nicht würdig bin, mich zu bücken und den Riemen seiner S</w:t>
      </w:r>
      <w:r>
        <w:rPr>
          <w:rFonts w:ascii="Trebuchet MS" w:hAnsi="Trebuchet MS"/>
          <w:lang w:val="de-DE"/>
        </w:rPr>
        <w:t xml:space="preserve">chuhe </w:t>
      </w:r>
      <w:r w:rsidRPr="001E5732">
        <w:rPr>
          <w:rFonts w:ascii="Trebuchet MS" w:hAnsi="Trebuchet MS"/>
          <w:lang w:val="de-DE"/>
        </w:rPr>
        <w:t xml:space="preserve">zu lösen. </w:t>
      </w:r>
      <w:r w:rsidRPr="001E5732">
        <w:rPr>
          <w:rFonts w:ascii="Trebuchet MS" w:hAnsi="Trebuchet MS"/>
          <w:vertAlign w:val="superscript"/>
          <w:lang w:val="de-DE"/>
        </w:rPr>
        <w:t>8 </w:t>
      </w:r>
      <w:r w:rsidRPr="001E5732">
        <w:rPr>
          <w:rFonts w:ascii="Trebuchet MS" w:hAnsi="Trebuchet MS"/>
          <w:i/>
          <w:lang w:val="de-DE"/>
        </w:rPr>
        <w:t>Ich</w:t>
      </w:r>
      <w:r w:rsidRPr="001E5732">
        <w:rPr>
          <w:rFonts w:ascii="Trebuchet MS" w:hAnsi="Trebuchet MS"/>
          <w:lang w:val="de-DE"/>
        </w:rPr>
        <w:t xml:space="preserve"> habe euch mit Wasser getauft; </w:t>
      </w:r>
      <w:r w:rsidRPr="001E5732">
        <w:rPr>
          <w:rFonts w:ascii="Trebuchet MS" w:hAnsi="Trebuchet MS"/>
          <w:i/>
          <w:lang w:val="de-DE"/>
        </w:rPr>
        <w:t>er</w:t>
      </w:r>
      <w:r w:rsidRPr="001E5732">
        <w:rPr>
          <w:rFonts w:ascii="Trebuchet MS" w:hAnsi="Trebuchet MS"/>
          <w:lang w:val="de-DE"/>
        </w:rPr>
        <w:t xml:space="preserve"> wird euch in Heiligem Geist taufen.“</w:t>
      </w:r>
    </w:p>
    <w:p w14:paraId="59800558"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78" w:name="_Toc38534574"/>
      <w:r w:rsidRPr="001E5732">
        <w:rPr>
          <w:rFonts w:ascii="Trebuchet MS" w:hAnsi="Trebuchet MS"/>
          <w:szCs w:val="24"/>
          <w:lang w:val="de-DE"/>
        </w:rPr>
        <w:t>Jesu</w:t>
      </w:r>
      <w:r>
        <w:rPr>
          <w:rFonts w:ascii="Trebuchet MS" w:hAnsi="Trebuchet MS"/>
          <w:szCs w:val="24"/>
          <w:lang w:val="de-DE"/>
        </w:rPr>
        <w:t>s wird von Johannes dem Täufer getauft</w:t>
      </w:r>
      <w:r w:rsidRPr="001E5732">
        <w:rPr>
          <w:rFonts w:ascii="Trebuchet MS" w:hAnsi="Trebuchet MS"/>
          <w:szCs w:val="24"/>
          <w:lang w:val="de-DE"/>
        </w:rPr>
        <w:t xml:space="preserve"> (1,9</w:t>
      </w:r>
      <w:r>
        <w:rPr>
          <w:rFonts w:ascii="Trebuchet MS" w:hAnsi="Trebuchet MS"/>
          <w:szCs w:val="24"/>
          <w:lang w:val="de-DE"/>
        </w:rPr>
        <w:t>−</w:t>
      </w:r>
      <w:r w:rsidRPr="001E5732">
        <w:rPr>
          <w:rFonts w:ascii="Trebuchet MS" w:hAnsi="Trebuchet MS"/>
          <w:szCs w:val="24"/>
          <w:lang w:val="de-DE"/>
        </w:rPr>
        <w:t>11)</w:t>
      </w:r>
      <w:bookmarkEnd w:id="178"/>
    </w:p>
    <w:p w14:paraId="1F59E839" w14:textId="77777777" w:rsidR="00C71948" w:rsidRDefault="00C71948" w:rsidP="006374C6">
      <w:pPr>
        <w:pStyle w:val="Randverweis"/>
        <w:framePr w:wrap="around"/>
      </w:pPr>
      <w:r w:rsidRPr="001E5732">
        <w:t>9</w:t>
      </w:r>
      <w:r>
        <w:t>−</w:t>
      </w:r>
      <w:r w:rsidRPr="001E5732">
        <w:t xml:space="preserve">11: </w:t>
      </w:r>
      <w:r w:rsidRPr="009C4609">
        <w:rPr>
          <w:b/>
          <w:w w:val="33"/>
        </w:rPr>
        <w:t>||</w:t>
      </w:r>
    </w:p>
    <w:p w14:paraId="572E91B8" w14:textId="77777777" w:rsidR="00C71948" w:rsidRDefault="00C71948" w:rsidP="006374C6">
      <w:pPr>
        <w:pStyle w:val="Randverweis"/>
        <w:framePr w:wrap="around"/>
      </w:pPr>
      <w:proofErr w:type="spellStart"/>
      <w:r w:rsidRPr="001E5732">
        <w:t>Mt</w:t>
      </w:r>
      <w:proofErr w:type="spellEnd"/>
      <w:r w:rsidRPr="001E5732">
        <w:t xml:space="preserve"> 3,13</w:t>
      </w:r>
      <w:r>
        <w:t>−</w:t>
      </w:r>
      <w:r w:rsidRPr="001E5732">
        <w:t>17;</w:t>
      </w:r>
    </w:p>
    <w:p w14:paraId="309936D5" w14:textId="77777777" w:rsidR="00C71948" w:rsidRPr="001E5732" w:rsidRDefault="00C71948" w:rsidP="006374C6">
      <w:pPr>
        <w:pStyle w:val="Randverweis"/>
        <w:framePr w:wrap="around"/>
      </w:pPr>
      <w:proofErr w:type="spellStart"/>
      <w:r w:rsidRPr="001E5732">
        <w:t>Lk</w:t>
      </w:r>
      <w:proofErr w:type="spellEnd"/>
      <w:r w:rsidRPr="001E5732">
        <w:t xml:space="preserve"> 3,21f.</w:t>
      </w:r>
    </w:p>
    <w:p w14:paraId="00D94DF1" w14:textId="77777777" w:rsidR="00C71948" w:rsidRPr="001E5732" w:rsidRDefault="00C71948" w:rsidP="006374C6">
      <w:pPr>
        <w:pStyle w:val="Randverweis"/>
        <w:framePr w:wrap="around"/>
      </w:pPr>
      <w:proofErr w:type="spellStart"/>
      <w:r w:rsidRPr="001E5732">
        <w:t>Joh</w:t>
      </w:r>
      <w:proofErr w:type="spellEnd"/>
      <w:r w:rsidRPr="001E5732">
        <w:t xml:space="preserve"> 1,29</w:t>
      </w:r>
      <w:r>
        <w:t>−</w:t>
      </w:r>
      <w:r w:rsidRPr="001E5732">
        <w:t>34</w:t>
      </w:r>
    </w:p>
    <w:p w14:paraId="2B8FD1BF" w14:textId="77777777" w:rsidR="00C71948" w:rsidRDefault="00C71948" w:rsidP="006374C6">
      <w:pPr>
        <w:pStyle w:val="Randverweis"/>
        <w:framePr w:wrap="around"/>
      </w:pPr>
      <w:r w:rsidRPr="001E5732">
        <w:t>11: Gen 22,2;</w:t>
      </w:r>
    </w:p>
    <w:p w14:paraId="476E52E5" w14:textId="77777777" w:rsidR="00C71948" w:rsidRDefault="00C71948" w:rsidP="006374C6">
      <w:pPr>
        <w:pStyle w:val="Randverweis"/>
        <w:framePr w:wrap="around"/>
      </w:pPr>
      <w:r w:rsidRPr="001E5732">
        <w:t>Ps 2,7;</w:t>
      </w:r>
    </w:p>
    <w:p w14:paraId="6E6EFD9B" w14:textId="77777777" w:rsidR="00C71948" w:rsidRDefault="00C71948" w:rsidP="006374C6">
      <w:pPr>
        <w:pStyle w:val="Randverweis"/>
        <w:framePr w:wrap="around"/>
      </w:pPr>
      <w:proofErr w:type="spellStart"/>
      <w:r w:rsidRPr="001E5732">
        <w:t>Jes</w:t>
      </w:r>
      <w:proofErr w:type="spellEnd"/>
      <w:r w:rsidRPr="001E5732">
        <w:t xml:space="preserve"> 42,1;</w:t>
      </w:r>
    </w:p>
    <w:p w14:paraId="330426BC" w14:textId="77777777" w:rsidR="00C71948" w:rsidRPr="001E5732" w:rsidRDefault="00C71948" w:rsidP="006374C6">
      <w:pPr>
        <w:pStyle w:val="Randverweis"/>
        <w:framePr w:wrap="around"/>
      </w:pPr>
      <w:proofErr w:type="spellStart"/>
      <w:r w:rsidRPr="001E5732">
        <w:t>Mt</w:t>
      </w:r>
      <w:proofErr w:type="spellEnd"/>
      <w:r w:rsidRPr="001E5732">
        <w:t xml:space="preserve"> 3,17</w:t>
      </w:r>
    </w:p>
    <w:p w14:paraId="414EC4D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es geschah in jenen Tagen: Jesus kam aus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in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wurde in den J</w:t>
      </w:r>
      <w:r w:rsidRPr="005D4EBA">
        <w:rPr>
          <w:rFonts w:ascii="Trebuchet MS" w:hAnsi="Trebuchet MS"/>
          <w:b/>
          <w:lang w:val="de-DE"/>
        </w:rPr>
        <w:t>o</w:t>
      </w:r>
      <w:r w:rsidRPr="001E5732">
        <w:rPr>
          <w:rFonts w:ascii="Trebuchet MS" w:hAnsi="Trebuchet MS"/>
          <w:lang w:val="de-DE"/>
        </w:rPr>
        <w:t xml:space="preserve">rdan </w:t>
      </w:r>
      <w:r>
        <w:rPr>
          <w:rFonts w:ascii="Trebuchet MS" w:hAnsi="Trebuchet MS"/>
          <w:lang w:val="de-DE"/>
        </w:rPr>
        <w:t xml:space="preserve">hinein </w:t>
      </w:r>
      <w:r w:rsidRPr="001E5732">
        <w:rPr>
          <w:rFonts w:ascii="Trebuchet MS" w:hAnsi="Trebuchet MS"/>
          <w:lang w:val="de-DE"/>
        </w:rPr>
        <w:t xml:space="preserve">von Johannes getauft. </w:t>
      </w:r>
      <w:r w:rsidRPr="001E5732">
        <w:rPr>
          <w:rFonts w:ascii="Trebuchet MS" w:hAnsi="Trebuchet MS"/>
          <w:vertAlign w:val="superscript"/>
          <w:lang w:val="de-DE"/>
        </w:rPr>
        <w:t>10 </w:t>
      </w:r>
      <w:r>
        <w:rPr>
          <w:rFonts w:ascii="Trebuchet MS" w:hAnsi="Trebuchet MS"/>
          <w:lang w:val="de-DE"/>
        </w:rPr>
        <w:t xml:space="preserve">Und </w:t>
      </w:r>
      <w:r w:rsidRPr="001E5732">
        <w:rPr>
          <w:rFonts w:ascii="Trebuchet MS" w:hAnsi="Trebuchet MS"/>
          <w:lang w:val="de-DE"/>
        </w:rPr>
        <w:t xml:space="preserve">gleich, als er aus dem Wasser hochkam, sah er die Himmel sich spalten und den Geist wie eine Taube auf sich herabkommen. </w:t>
      </w:r>
      <w:r w:rsidRPr="001E5732">
        <w:rPr>
          <w:rFonts w:ascii="Trebuchet MS" w:hAnsi="Trebuchet MS"/>
          <w:vertAlign w:val="superscript"/>
          <w:lang w:val="de-DE"/>
        </w:rPr>
        <w:t>11 </w:t>
      </w:r>
      <w:r w:rsidRPr="001E5732">
        <w:rPr>
          <w:rFonts w:ascii="Trebuchet MS" w:hAnsi="Trebuchet MS"/>
          <w:lang w:val="de-DE"/>
        </w:rPr>
        <w:t>Und von den Himmeln kam ein Ruf: „Du bist mein geliebter</w:t>
      </w:r>
      <w:r>
        <w:rPr>
          <w:rFonts w:ascii="Trebuchet MS" w:hAnsi="Trebuchet MS"/>
          <w:lang w:val="de-DE"/>
        </w:rPr>
        <w:t xml:space="preserve"> Sohn, an dir habe ich Gefallen!</w:t>
      </w:r>
      <w:r w:rsidRPr="001E5732">
        <w:rPr>
          <w:rFonts w:ascii="Trebuchet MS" w:hAnsi="Trebuchet MS"/>
          <w:lang w:val="de-DE"/>
        </w:rPr>
        <w:t>“</w:t>
      </w:r>
    </w:p>
    <w:p w14:paraId="05E2AEC6"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79" w:name="_Toc38534575"/>
      <w:r w:rsidRPr="00430E18">
        <w:rPr>
          <w:rFonts w:ascii="Trebuchet MS" w:hAnsi="Trebuchet MS"/>
          <w:szCs w:val="24"/>
          <w:lang w:val="de-DE"/>
        </w:rPr>
        <w:t>Jesus</w:t>
      </w:r>
      <w:r>
        <w:rPr>
          <w:rFonts w:ascii="Trebuchet MS" w:hAnsi="Trebuchet MS"/>
          <w:szCs w:val="24"/>
          <w:lang w:val="de-DE"/>
        </w:rPr>
        <w:t>,</w:t>
      </w:r>
      <w:r w:rsidRPr="00430E18">
        <w:rPr>
          <w:rFonts w:ascii="Trebuchet MS" w:hAnsi="Trebuchet MS"/>
          <w:szCs w:val="24"/>
          <w:lang w:val="de-DE"/>
        </w:rPr>
        <w:t xml:space="preserve"> vom Geist </w:t>
      </w:r>
      <w:r>
        <w:rPr>
          <w:rFonts w:ascii="Trebuchet MS" w:hAnsi="Trebuchet MS"/>
          <w:szCs w:val="24"/>
          <w:lang w:val="de-DE"/>
        </w:rPr>
        <w:t xml:space="preserve">hinaus </w:t>
      </w:r>
      <w:r w:rsidRPr="00430E18">
        <w:rPr>
          <w:rFonts w:ascii="Trebuchet MS" w:hAnsi="Trebuchet MS"/>
          <w:szCs w:val="24"/>
          <w:lang w:val="de-DE"/>
        </w:rPr>
        <w:t>in die Einöde ge</w:t>
      </w:r>
      <w:r>
        <w:rPr>
          <w:rFonts w:ascii="Trebuchet MS" w:hAnsi="Trebuchet MS"/>
          <w:szCs w:val="24"/>
          <w:lang w:val="de-DE"/>
        </w:rPr>
        <w:t>worfen, wird</w:t>
      </w:r>
      <w:r w:rsidRPr="00430E18">
        <w:rPr>
          <w:rFonts w:ascii="Trebuchet MS" w:hAnsi="Trebuchet MS"/>
          <w:szCs w:val="24"/>
          <w:lang w:val="de-DE"/>
        </w:rPr>
        <w:t xml:space="preserve"> vom Teufel versucht</w:t>
      </w:r>
      <w:r>
        <w:rPr>
          <w:rFonts w:ascii="Trebuchet MS" w:hAnsi="Trebuchet MS"/>
          <w:szCs w:val="24"/>
          <w:lang w:val="de-DE"/>
        </w:rPr>
        <w:t xml:space="preserve"> </w:t>
      </w:r>
      <w:r w:rsidRPr="001E5732">
        <w:rPr>
          <w:rFonts w:ascii="Trebuchet MS" w:hAnsi="Trebuchet MS"/>
          <w:szCs w:val="24"/>
          <w:lang w:val="de-DE"/>
        </w:rPr>
        <w:t>(1,12</w:t>
      </w:r>
      <w:r>
        <w:rPr>
          <w:rFonts w:ascii="Trebuchet MS" w:hAnsi="Trebuchet MS"/>
          <w:szCs w:val="24"/>
          <w:lang w:val="de-DE"/>
        </w:rPr>
        <w:t>−</w:t>
      </w:r>
      <w:r w:rsidRPr="001E5732">
        <w:rPr>
          <w:rFonts w:ascii="Trebuchet MS" w:hAnsi="Trebuchet MS"/>
          <w:szCs w:val="24"/>
          <w:lang w:val="de-DE"/>
        </w:rPr>
        <w:t>13)</w:t>
      </w:r>
      <w:bookmarkEnd w:id="179"/>
    </w:p>
    <w:p w14:paraId="645791A8" w14:textId="77777777" w:rsidR="00C71948" w:rsidRDefault="00C71948" w:rsidP="006374C6">
      <w:pPr>
        <w:pStyle w:val="Randverweis"/>
        <w:framePr w:wrap="around"/>
      </w:pPr>
      <w:r w:rsidRPr="001E5732">
        <w:t>12</w:t>
      </w:r>
      <w:r>
        <w:t>−</w:t>
      </w:r>
      <w:r w:rsidRPr="001E5732">
        <w:t xml:space="preserve">13: </w:t>
      </w:r>
      <w:r w:rsidRPr="009C4609">
        <w:rPr>
          <w:b/>
          <w:w w:val="33"/>
        </w:rPr>
        <w:t>||</w:t>
      </w:r>
    </w:p>
    <w:p w14:paraId="0E7BCEEC" w14:textId="77777777" w:rsidR="00C71948" w:rsidRDefault="00C71948" w:rsidP="006374C6">
      <w:pPr>
        <w:pStyle w:val="Randverweis"/>
        <w:framePr w:wrap="around"/>
      </w:pPr>
      <w:proofErr w:type="spellStart"/>
      <w:r>
        <w:t>Mt</w:t>
      </w:r>
      <w:proofErr w:type="spellEnd"/>
      <w:r>
        <w:t xml:space="preserve"> 4,1f.</w:t>
      </w:r>
      <w:r w:rsidRPr="001E5732">
        <w:t>11;</w:t>
      </w:r>
    </w:p>
    <w:p w14:paraId="3EBDF4FF" w14:textId="77777777" w:rsidR="00C71948" w:rsidRPr="001E5732" w:rsidRDefault="00C71948" w:rsidP="006374C6">
      <w:pPr>
        <w:pStyle w:val="Randverweis"/>
        <w:framePr w:wrap="around"/>
      </w:pPr>
      <w:proofErr w:type="spellStart"/>
      <w:r w:rsidRPr="001E5732">
        <w:t>Lk</w:t>
      </w:r>
      <w:proofErr w:type="spellEnd"/>
      <w:r w:rsidRPr="001E5732">
        <w:t xml:space="preserve"> 4,1</w:t>
      </w:r>
      <w:r>
        <w:t>f</w:t>
      </w:r>
    </w:p>
    <w:p w14:paraId="186CBC7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 xml:space="preserve">Und </w:t>
      </w:r>
      <w:r w:rsidRPr="001E5732">
        <w:rPr>
          <w:rFonts w:ascii="Trebuchet MS" w:hAnsi="Trebuchet MS"/>
          <w:lang w:val="de-DE"/>
        </w:rPr>
        <w:t xml:space="preserve">gleich </w:t>
      </w:r>
      <w:r>
        <w:rPr>
          <w:rFonts w:ascii="Trebuchet MS" w:hAnsi="Trebuchet MS"/>
          <w:lang w:val="de-DE"/>
        </w:rPr>
        <w:t>wirft</w:t>
      </w:r>
      <w:r w:rsidRPr="001E5732">
        <w:rPr>
          <w:rFonts w:ascii="Trebuchet MS" w:hAnsi="Trebuchet MS"/>
          <w:lang w:val="de-DE"/>
        </w:rPr>
        <w:t xml:space="preserve"> ihn der Geist in die </w:t>
      </w:r>
      <w:r>
        <w:rPr>
          <w:rFonts w:ascii="Trebuchet MS" w:hAnsi="Trebuchet MS"/>
          <w:lang w:val="de-DE"/>
        </w:rPr>
        <w:t>Einöde</w:t>
      </w:r>
      <w:r w:rsidRPr="001E5732">
        <w:rPr>
          <w:rFonts w:ascii="Trebuchet MS" w:hAnsi="Trebuchet MS"/>
          <w:lang w:val="de-DE"/>
        </w:rPr>
        <w:t xml:space="preserve"> hinaus. </w:t>
      </w:r>
      <w:r w:rsidRPr="001E5732">
        <w:rPr>
          <w:rFonts w:ascii="Trebuchet MS" w:hAnsi="Trebuchet MS"/>
          <w:vertAlign w:val="superscript"/>
          <w:lang w:val="de-DE"/>
        </w:rPr>
        <w:t>13 </w:t>
      </w:r>
      <w:r w:rsidRPr="001E5732">
        <w:rPr>
          <w:rFonts w:ascii="Trebuchet MS" w:hAnsi="Trebuchet MS"/>
          <w:lang w:val="de-DE"/>
        </w:rPr>
        <w:t xml:space="preserve">Und er war vierzig Tage in der </w:t>
      </w:r>
      <w:r>
        <w:rPr>
          <w:rFonts w:ascii="Trebuchet MS" w:hAnsi="Trebuchet MS"/>
          <w:lang w:val="de-DE"/>
        </w:rPr>
        <w:t>Einöde</w:t>
      </w:r>
      <w:r w:rsidRPr="001E5732">
        <w:rPr>
          <w:rFonts w:ascii="Trebuchet MS" w:hAnsi="Trebuchet MS"/>
          <w:lang w:val="de-DE"/>
        </w:rPr>
        <w:t xml:space="preserve"> und wurde vom S</w:t>
      </w:r>
      <w:r w:rsidRPr="009B734C">
        <w:rPr>
          <w:rFonts w:ascii="Trebuchet MS" w:hAnsi="Trebuchet MS"/>
          <w:b/>
          <w:bCs/>
          <w:lang w:val="de-DE"/>
        </w:rPr>
        <w:t>a</w:t>
      </w:r>
      <w:r w:rsidRPr="001E5732">
        <w:rPr>
          <w:rFonts w:ascii="Trebuchet MS" w:hAnsi="Trebuchet MS"/>
          <w:lang w:val="de-DE"/>
        </w:rPr>
        <w:t>tan versucht. Und er war bei den Tieren, und die Engel dienten ihm.</w:t>
      </w:r>
    </w:p>
    <w:p w14:paraId="1E881028"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0" w:name="_Toc38534576"/>
      <w:r w:rsidRPr="001E5732">
        <w:rPr>
          <w:rFonts w:ascii="Trebuchet MS" w:hAnsi="Trebuchet MS"/>
          <w:szCs w:val="24"/>
          <w:lang w:val="de-DE"/>
        </w:rPr>
        <w:t xml:space="preserve">Jesus </w:t>
      </w:r>
      <w:r>
        <w:rPr>
          <w:rFonts w:ascii="Trebuchet MS" w:hAnsi="Trebuchet MS"/>
          <w:szCs w:val="24"/>
          <w:lang w:val="de-DE"/>
        </w:rPr>
        <w:t>beginnt in Galil</w:t>
      </w:r>
      <w:r w:rsidRPr="002B0EFC">
        <w:rPr>
          <w:rFonts w:ascii="Trebuchet MS" w:hAnsi="Trebuchet MS"/>
          <w:b/>
          <w:bCs w:val="0"/>
          <w:szCs w:val="24"/>
          <w:lang w:val="de-DE"/>
        </w:rPr>
        <w:t>ä</w:t>
      </w:r>
      <w:r>
        <w:rPr>
          <w:rFonts w:ascii="Trebuchet MS" w:hAnsi="Trebuchet MS"/>
          <w:szCs w:val="24"/>
          <w:lang w:val="de-DE"/>
        </w:rPr>
        <w:t xml:space="preserve">a, die Nähe des Königtums Gottes zu verkünden </w:t>
      </w:r>
      <w:r w:rsidRPr="001E5732">
        <w:rPr>
          <w:rFonts w:ascii="Trebuchet MS" w:hAnsi="Trebuchet MS"/>
          <w:szCs w:val="24"/>
          <w:lang w:val="de-DE"/>
        </w:rPr>
        <w:t>(1,14</w:t>
      </w:r>
      <w:r>
        <w:rPr>
          <w:rFonts w:ascii="Trebuchet MS" w:hAnsi="Trebuchet MS"/>
          <w:szCs w:val="24"/>
          <w:lang w:val="de-DE"/>
        </w:rPr>
        <w:t>−</w:t>
      </w:r>
      <w:r w:rsidRPr="001E5732">
        <w:rPr>
          <w:rFonts w:ascii="Trebuchet MS" w:hAnsi="Trebuchet MS"/>
          <w:szCs w:val="24"/>
          <w:lang w:val="de-DE"/>
        </w:rPr>
        <w:t>15)</w:t>
      </w:r>
      <w:bookmarkEnd w:id="180"/>
    </w:p>
    <w:p w14:paraId="64E094F6" w14:textId="77777777" w:rsidR="00C71948" w:rsidRDefault="00C71948" w:rsidP="006374C6">
      <w:pPr>
        <w:pStyle w:val="Randverweis"/>
        <w:framePr w:wrap="around"/>
      </w:pPr>
      <w:r w:rsidRPr="001E5732">
        <w:t>14</w:t>
      </w:r>
      <w:r>
        <w:t>−</w:t>
      </w:r>
      <w:r w:rsidRPr="001E5732">
        <w:t xml:space="preserve">15: </w:t>
      </w:r>
      <w:r w:rsidRPr="009C4609">
        <w:rPr>
          <w:b/>
          <w:w w:val="33"/>
        </w:rPr>
        <w:t>||</w:t>
      </w:r>
    </w:p>
    <w:p w14:paraId="16BF97AF" w14:textId="77777777" w:rsidR="00C71948" w:rsidRDefault="00C71948" w:rsidP="006374C6">
      <w:pPr>
        <w:pStyle w:val="Randverweis"/>
        <w:framePr w:wrap="around"/>
      </w:pPr>
      <w:proofErr w:type="spellStart"/>
      <w:r w:rsidRPr="001E5732">
        <w:t>Mt</w:t>
      </w:r>
      <w:proofErr w:type="spellEnd"/>
      <w:r w:rsidRPr="001E5732">
        <w:t xml:space="preserve"> 4,12.17;</w:t>
      </w:r>
    </w:p>
    <w:p w14:paraId="4F2AC0C8" w14:textId="77777777" w:rsidR="00C71948" w:rsidRDefault="00C71948" w:rsidP="006374C6">
      <w:pPr>
        <w:pStyle w:val="Randverweis"/>
        <w:framePr w:wrap="around"/>
      </w:pPr>
      <w:proofErr w:type="spellStart"/>
      <w:r w:rsidRPr="001E5732">
        <w:t>Lk</w:t>
      </w:r>
      <w:proofErr w:type="spellEnd"/>
      <w:r w:rsidRPr="001E5732">
        <w:t xml:space="preserve"> 4,14</w:t>
      </w:r>
      <w:r>
        <w:t>f</w:t>
      </w:r>
    </w:p>
    <w:p w14:paraId="363298F1" w14:textId="77777777" w:rsidR="00C71948" w:rsidRPr="001E5732" w:rsidRDefault="00C71948" w:rsidP="006374C6">
      <w:pPr>
        <w:pStyle w:val="Randverweis"/>
        <w:framePr w:wrap="around"/>
      </w:pPr>
      <w:r>
        <w:t>15: Gal4,4</w:t>
      </w:r>
    </w:p>
    <w:p w14:paraId="4E2218B0" w14:textId="7CB1926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Nachdem Johannes überliefert worden war, kam Jesus nach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verkün</w:t>
      </w:r>
      <w:r>
        <w:rPr>
          <w:rFonts w:ascii="Trebuchet MS" w:hAnsi="Trebuchet MS"/>
          <w:lang w:val="de-DE"/>
        </w:rPr>
        <w:softHyphen/>
      </w:r>
      <w:r w:rsidRPr="001E5732">
        <w:rPr>
          <w:rFonts w:ascii="Trebuchet MS" w:hAnsi="Trebuchet MS"/>
          <w:lang w:val="de-DE"/>
        </w:rPr>
        <w:t xml:space="preserve">dete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Gottes </w:t>
      </w:r>
      <w:r w:rsidRPr="001E5732">
        <w:rPr>
          <w:rFonts w:ascii="Trebuchet MS" w:hAnsi="Trebuchet MS"/>
          <w:vertAlign w:val="superscript"/>
          <w:lang w:val="de-DE"/>
        </w:rPr>
        <w:t>15 </w:t>
      </w:r>
      <w:r w:rsidRPr="001E5732">
        <w:rPr>
          <w:rFonts w:ascii="Trebuchet MS" w:hAnsi="Trebuchet MS"/>
          <w:lang w:val="de-DE"/>
        </w:rPr>
        <w:t xml:space="preserve">und sagte: „Die Zeit hat sich erfüllt und das </w:t>
      </w:r>
      <w:r>
        <w:rPr>
          <w:rFonts w:ascii="Trebuchet MS" w:hAnsi="Trebuchet MS"/>
          <w:lang w:val="de-DE"/>
        </w:rPr>
        <w:t>König</w:t>
      </w:r>
      <w:r>
        <w:rPr>
          <w:rFonts w:ascii="Trebuchet MS" w:hAnsi="Trebuchet MS"/>
          <w:lang w:val="de-DE"/>
        </w:rPr>
        <w:softHyphen/>
        <w:t>tum</w:t>
      </w:r>
      <w:r w:rsidRPr="001E5732">
        <w:rPr>
          <w:rFonts w:ascii="Trebuchet MS" w:hAnsi="Trebuchet MS"/>
          <w:lang w:val="de-DE"/>
        </w:rPr>
        <w:t xml:space="preserve"> Gottes ist nahegekommen. </w:t>
      </w:r>
      <w:r w:rsidR="001456B9">
        <w:rPr>
          <w:rFonts w:ascii="Trebuchet MS" w:hAnsi="Trebuchet MS"/>
          <w:lang w:val="de-DE"/>
        </w:rPr>
        <w:t xml:space="preserve">Sinnesändert </w:t>
      </w:r>
      <w:r w:rsidRPr="001E5732">
        <w:rPr>
          <w:rFonts w:ascii="Trebuchet MS" w:hAnsi="Trebuchet MS"/>
          <w:lang w:val="de-DE"/>
        </w:rPr>
        <w:t xml:space="preserve">euch und glaubt an die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sidR="001456B9">
        <w:rPr>
          <w:rFonts w:ascii="Trebuchet MS" w:hAnsi="Trebuchet MS"/>
          <w:lang w:val="de-DE"/>
        </w:rPr>
        <w:softHyphen/>
      </w:r>
      <w:r w:rsidRPr="001E5732">
        <w:rPr>
          <w:rFonts w:ascii="Trebuchet MS" w:hAnsi="Trebuchet MS"/>
          <w:lang w:val="de-DE"/>
        </w:rPr>
        <w:t>schaft!“</w:t>
      </w:r>
    </w:p>
    <w:p w14:paraId="0D19E830"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1" w:name="_Toc38534577"/>
      <w:r>
        <w:rPr>
          <w:rFonts w:ascii="Trebuchet MS" w:hAnsi="Trebuchet MS"/>
          <w:szCs w:val="24"/>
          <w:lang w:val="de-DE"/>
        </w:rPr>
        <w:t>Zwei Brüderpaare</w:t>
      </w:r>
      <w:r w:rsidRPr="001E5732">
        <w:rPr>
          <w:rFonts w:ascii="Trebuchet MS" w:hAnsi="Trebuchet MS"/>
          <w:szCs w:val="24"/>
          <w:lang w:val="de-DE"/>
        </w:rPr>
        <w:t xml:space="preserve"> </w:t>
      </w:r>
      <w:r>
        <w:rPr>
          <w:rFonts w:ascii="Trebuchet MS" w:hAnsi="Trebuchet MS"/>
          <w:szCs w:val="24"/>
          <w:lang w:val="de-DE"/>
        </w:rPr>
        <w:t xml:space="preserve">werden von Jesus berufen </w:t>
      </w:r>
      <w:r w:rsidRPr="001E5732">
        <w:rPr>
          <w:rFonts w:ascii="Trebuchet MS" w:hAnsi="Trebuchet MS"/>
          <w:szCs w:val="24"/>
          <w:lang w:val="de-DE"/>
        </w:rPr>
        <w:t>(1,16</w:t>
      </w:r>
      <w:r>
        <w:rPr>
          <w:rFonts w:ascii="Trebuchet MS" w:hAnsi="Trebuchet MS"/>
          <w:szCs w:val="24"/>
          <w:lang w:val="de-DE"/>
        </w:rPr>
        <w:t>−</w:t>
      </w:r>
      <w:r w:rsidRPr="001E5732">
        <w:rPr>
          <w:rFonts w:ascii="Trebuchet MS" w:hAnsi="Trebuchet MS"/>
          <w:szCs w:val="24"/>
          <w:lang w:val="de-DE"/>
        </w:rPr>
        <w:t>20)</w:t>
      </w:r>
      <w:bookmarkEnd w:id="181"/>
    </w:p>
    <w:p w14:paraId="35ED4185" w14:textId="77777777" w:rsidR="00C71948" w:rsidRDefault="00C71948" w:rsidP="006374C6">
      <w:pPr>
        <w:pStyle w:val="Randverweis"/>
        <w:framePr w:wrap="around"/>
      </w:pPr>
      <w:r w:rsidRPr="001E5732">
        <w:t>16</w:t>
      </w:r>
      <w:r>
        <w:t>−</w:t>
      </w:r>
      <w:r w:rsidRPr="001E5732">
        <w:t xml:space="preserve">20: </w:t>
      </w:r>
      <w:r w:rsidRPr="009C4609">
        <w:rPr>
          <w:b/>
          <w:w w:val="33"/>
        </w:rPr>
        <w:t>||</w:t>
      </w:r>
    </w:p>
    <w:p w14:paraId="69F75B1D" w14:textId="77777777" w:rsidR="00C71948" w:rsidRPr="001E5732" w:rsidRDefault="00C71948" w:rsidP="006374C6">
      <w:pPr>
        <w:pStyle w:val="Randverweis"/>
        <w:framePr w:wrap="around"/>
      </w:pPr>
      <w:proofErr w:type="spellStart"/>
      <w:r w:rsidRPr="001E5732">
        <w:t>Mt</w:t>
      </w:r>
      <w:proofErr w:type="spellEnd"/>
      <w:r w:rsidRPr="001E5732">
        <w:t xml:space="preserve"> 4,18</w:t>
      </w:r>
      <w:r>
        <w:t>−22;</w:t>
      </w:r>
    </w:p>
    <w:p w14:paraId="516F5288" w14:textId="77777777" w:rsidR="00C71948" w:rsidRDefault="00C71948" w:rsidP="006374C6">
      <w:pPr>
        <w:pStyle w:val="Randverweis"/>
        <w:framePr w:wrap="around"/>
      </w:pPr>
      <w:proofErr w:type="spellStart"/>
      <w:r w:rsidRPr="001E5732">
        <w:t>Lk</w:t>
      </w:r>
      <w:proofErr w:type="spellEnd"/>
      <w:r w:rsidRPr="001E5732">
        <w:t xml:space="preserve"> 5,1</w:t>
      </w:r>
      <w:r>
        <w:t>−</w:t>
      </w:r>
      <w:r w:rsidRPr="001E5732">
        <w:t>11;</w:t>
      </w:r>
    </w:p>
    <w:p w14:paraId="36BE13EF" w14:textId="77777777" w:rsidR="00C71948" w:rsidRPr="001E5732" w:rsidRDefault="00C71948" w:rsidP="006374C6">
      <w:pPr>
        <w:pStyle w:val="Randverweis"/>
        <w:framePr w:wrap="around"/>
      </w:pPr>
      <w:proofErr w:type="spellStart"/>
      <w:r w:rsidRPr="001E5732">
        <w:t>Joh</w:t>
      </w:r>
      <w:proofErr w:type="spellEnd"/>
      <w:r w:rsidRPr="001E5732">
        <w:t xml:space="preserve"> 1,35</w:t>
      </w:r>
      <w:r>
        <w:t>−</w:t>
      </w:r>
      <w:r w:rsidRPr="001E5732">
        <w:t>51</w:t>
      </w:r>
    </w:p>
    <w:p w14:paraId="350F7A3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Und als er am See von </w:t>
      </w:r>
      <w:r>
        <w:rPr>
          <w:rFonts w:ascii="Trebuchet MS" w:hAnsi="Trebuchet MS"/>
          <w:lang w:val="de-DE"/>
        </w:rPr>
        <w:t>Galil</w:t>
      </w:r>
      <w:r w:rsidRPr="002B0EFC">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vorbeikam, sah er S</w:t>
      </w:r>
      <w:r w:rsidRPr="00DE7C16">
        <w:rPr>
          <w:rFonts w:ascii="Trebuchet MS" w:hAnsi="Trebuchet MS"/>
          <w:b/>
          <w:bCs/>
          <w:lang w:val="de-DE"/>
        </w:rPr>
        <w:t>i</w:t>
      </w:r>
      <w:r w:rsidRPr="001E5732">
        <w:rPr>
          <w:rFonts w:ascii="Trebuchet MS" w:hAnsi="Trebuchet MS"/>
          <w:lang w:val="de-DE"/>
        </w:rPr>
        <w:t xml:space="preserve">mon und </w:t>
      </w:r>
      <w:r>
        <w:rPr>
          <w:rFonts w:ascii="Trebuchet MS" w:hAnsi="Trebuchet MS"/>
          <w:lang w:val="de-DE"/>
        </w:rPr>
        <w:t>Andreas</w:t>
      </w:r>
      <w:r w:rsidRPr="001E5732">
        <w:rPr>
          <w:rFonts w:ascii="Trebuchet MS" w:hAnsi="Trebuchet MS"/>
          <w:lang w:val="de-DE"/>
        </w:rPr>
        <w:t>, den Bruder S</w:t>
      </w:r>
      <w:r w:rsidRPr="00DE7C16">
        <w:rPr>
          <w:rFonts w:ascii="Trebuchet MS" w:hAnsi="Trebuchet MS"/>
          <w:b/>
          <w:bCs/>
          <w:lang w:val="de-DE"/>
        </w:rPr>
        <w:t>i</w:t>
      </w:r>
      <w:r w:rsidRPr="001E5732">
        <w:rPr>
          <w:rFonts w:ascii="Trebuchet MS" w:hAnsi="Trebuchet MS"/>
          <w:lang w:val="de-DE"/>
        </w:rPr>
        <w:t xml:space="preserve">mons, die Netze im See auswerfen; denn sie waren Fischer. </w:t>
      </w:r>
      <w:r w:rsidRPr="001E5732">
        <w:rPr>
          <w:rFonts w:ascii="Trebuchet MS" w:hAnsi="Trebuchet MS"/>
          <w:vertAlign w:val="superscript"/>
          <w:lang w:val="de-DE"/>
        </w:rPr>
        <w:t>17 </w:t>
      </w:r>
      <w:r w:rsidRPr="001E5732">
        <w:rPr>
          <w:rFonts w:ascii="Trebuchet MS" w:hAnsi="Trebuchet MS"/>
          <w:lang w:val="de-DE"/>
        </w:rPr>
        <w:t xml:space="preserve">Und Jesus sagte </w:t>
      </w:r>
      <w:r>
        <w:rPr>
          <w:rFonts w:ascii="Trebuchet MS" w:hAnsi="Trebuchet MS"/>
          <w:lang w:val="de-DE"/>
        </w:rPr>
        <w:t>ih</w:t>
      </w:r>
      <w:r>
        <w:rPr>
          <w:rFonts w:ascii="Trebuchet MS" w:hAnsi="Trebuchet MS"/>
          <w:lang w:val="de-DE"/>
        </w:rPr>
        <w:softHyphen/>
      </w:r>
      <w:r w:rsidRPr="001E5732">
        <w:rPr>
          <w:rFonts w:ascii="Trebuchet MS" w:hAnsi="Trebuchet MS"/>
          <w:lang w:val="de-DE"/>
        </w:rPr>
        <w:t xml:space="preserve">nen: „Kommt, mir nach! Und ich werde euch zu Menschenfischern machen.“ </w:t>
      </w:r>
      <w:r w:rsidRPr="001E5732">
        <w:rPr>
          <w:rFonts w:ascii="Trebuchet MS" w:hAnsi="Trebuchet MS"/>
          <w:vertAlign w:val="superscript"/>
          <w:lang w:val="de-DE"/>
        </w:rPr>
        <w:t>18 </w:t>
      </w:r>
      <w:r>
        <w:rPr>
          <w:rFonts w:ascii="Trebuchet MS" w:hAnsi="Trebuchet MS"/>
          <w:lang w:val="de-DE"/>
        </w:rPr>
        <w:t xml:space="preserve">Und </w:t>
      </w:r>
      <w:r w:rsidRPr="001E5732">
        <w:rPr>
          <w:rFonts w:ascii="Trebuchet MS" w:hAnsi="Trebuchet MS"/>
          <w:lang w:val="de-DE"/>
        </w:rPr>
        <w:t xml:space="preserve">gleich verließen sie die Netze und folgten ihm. </w:t>
      </w:r>
      <w:r w:rsidRPr="001E5732">
        <w:rPr>
          <w:rFonts w:ascii="Trebuchet MS" w:hAnsi="Trebuchet MS"/>
          <w:vertAlign w:val="superscript"/>
          <w:lang w:val="de-DE"/>
        </w:rPr>
        <w:t>19 </w:t>
      </w:r>
      <w:r>
        <w:rPr>
          <w:rFonts w:ascii="Trebuchet MS" w:hAnsi="Trebuchet MS"/>
          <w:lang w:val="de-DE"/>
        </w:rPr>
        <w:t>Und als er ein wenig weiter ging,</w:t>
      </w:r>
      <w:r w:rsidRPr="001E5732">
        <w:rPr>
          <w:rFonts w:ascii="Trebuchet MS" w:hAnsi="Trebuchet MS"/>
          <w:lang w:val="de-DE"/>
        </w:rPr>
        <w:t xml:space="preserve"> sah er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den Sohn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seinen Bruder Johannes, und </w:t>
      </w:r>
      <w:r w:rsidRPr="000D72E8">
        <w:rPr>
          <w:rFonts w:ascii="Trebuchet MS" w:hAnsi="Trebuchet MS"/>
          <w:i/>
          <w:lang w:val="de-DE"/>
        </w:rPr>
        <w:t>sie</w:t>
      </w:r>
      <w:r w:rsidRPr="001E5732">
        <w:rPr>
          <w:rFonts w:ascii="Trebuchet MS" w:hAnsi="Trebuchet MS"/>
          <w:lang w:val="de-DE"/>
        </w:rPr>
        <w:t xml:space="preserve"> im Boot beim Herrichten der Netze. </w:t>
      </w:r>
      <w:r w:rsidRPr="001E5732">
        <w:rPr>
          <w:rFonts w:ascii="Trebuchet MS" w:hAnsi="Trebuchet MS"/>
          <w:vertAlign w:val="superscript"/>
          <w:lang w:val="de-DE"/>
        </w:rPr>
        <w:t>20 </w:t>
      </w:r>
      <w:r>
        <w:rPr>
          <w:rFonts w:ascii="Trebuchet MS" w:hAnsi="Trebuchet MS"/>
          <w:lang w:val="de-DE"/>
        </w:rPr>
        <w:t xml:space="preserve">Und </w:t>
      </w:r>
      <w:r w:rsidRPr="001E5732">
        <w:rPr>
          <w:rFonts w:ascii="Trebuchet MS" w:hAnsi="Trebuchet MS"/>
          <w:lang w:val="de-DE"/>
        </w:rPr>
        <w:t xml:space="preserve">gleich rief er sie. Und sie ließen ihren Vater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im Boot mit den Lohnarbeitern und gingen ihm nach.</w:t>
      </w:r>
    </w:p>
    <w:p w14:paraId="2DD040E9"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2" w:name="_Toc38534578"/>
      <w:r>
        <w:rPr>
          <w:rFonts w:ascii="Trebuchet MS" w:hAnsi="Trebuchet MS"/>
          <w:szCs w:val="24"/>
          <w:lang w:val="de-DE"/>
        </w:rPr>
        <w:t xml:space="preserve">In </w:t>
      </w:r>
      <w:r w:rsidRPr="001E5732">
        <w:rPr>
          <w:rFonts w:ascii="Trebuchet MS" w:hAnsi="Trebuchet MS"/>
          <w:szCs w:val="24"/>
          <w:lang w:val="de-DE"/>
        </w:rPr>
        <w:t>der Synagoge von Kaf</w:t>
      </w:r>
      <w:r w:rsidRPr="002B7273">
        <w:rPr>
          <w:rFonts w:ascii="Trebuchet MS" w:hAnsi="Trebuchet MS"/>
          <w:b/>
          <w:szCs w:val="24"/>
          <w:lang w:val="de-DE"/>
        </w:rPr>
        <w:t>a</w:t>
      </w:r>
      <w:r w:rsidRPr="001E5732">
        <w:rPr>
          <w:rFonts w:ascii="Trebuchet MS" w:hAnsi="Trebuchet MS"/>
          <w:szCs w:val="24"/>
          <w:lang w:val="de-DE"/>
        </w:rPr>
        <w:t xml:space="preserve">rnaum </w:t>
      </w:r>
      <w:r>
        <w:rPr>
          <w:rFonts w:ascii="Trebuchet MS" w:hAnsi="Trebuchet MS"/>
          <w:szCs w:val="24"/>
          <w:lang w:val="de-DE"/>
        </w:rPr>
        <w:t xml:space="preserve">heilt Jesus einen Besessenen </w:t>
      </w:r>
      <w:r w:rsidRPr="001E5732">
        <w:rPr>
          <w:rFonts w:ascii="Trebuchet MS" w:hAnsi="Trebuchet MS"/>
          <w:szCs w:val="24"/>
          <w:lang w:val="de-DE"/>
        </w:rPr>
        <w:t>(1,21</w:t>
      </w:r>
      <w:r>
        <w:rPr>
          <w:rFonts w:ascii="Trebuchet MS" w:hAnsi="Trebuchet MS"/>
          <w:szCs w:val="24"/>
          <w:lang w:val="de-DE"/>
        </w:rPr>
        <w:t>−</w:t>
      </w:r>
      <w:r w:rsidRPr="001E5732">
        <w:rPr>
          <w:rFonts w:ascii="Trebuchet MS" w:hAnsi="Trebuchet MS"/>
          <w:szCs w:val="24"/>
          <w:lang w:val="de-DE"/>
        </w:rPr>
        <w:t>28)</w:t>
      </w:r>
      <w:bookmarkEnd w:id="182"/>
    </w:p>
    <w:p w14:paraId="2956F593" w14:textId="77777777" w:rsidR="00C71948" w:rsidRDefault="00C71948" w:rsidP="006374C6">
      <w:pPr>
        <w:pStyle w:val="Randverweis"/>
        <w:framePr w:wrap="around"/>
      </w:pPr>
      <w:r w:rsidRPr="001E5732">
        <w:t>21</w:t>
      </w:r>
      <w:r>
        <w:t>−</w:t>
      </w:r>
      <w:r w:rsidRPr="001E5732">
        <w:t xml:space="preserve">28: </w:t>
      </w:r>
      <w:r w:rsidRPr="009C4609">
        <w:rPr>
          <w:b/>
          <w:w w:val="33"/>
        </w:rPr>
        <w:t>||</w:t>
      </w:r>
    </w:p>
    <w:p w14:paraId="0817D475" w14:textId="77777777" w:rsidR="00C71948" w:rsidRPr="001E5732" w:rsidRDefault="00C71948" w:rsidP="006374C6">
      <w:pPr>
        <w:pStyle w:val="Randverweis"/>
        <w:framePr w:wrap="around"/>
      </w:pPr>
      <w:proofErr w:type="spellStart"/>
      <w:r w:rsidRPr="001E5732">
        <w:t>Lk</w:t>
      </w:r>
      <w:proofErr w:type="spellEnd"/>
      <w:r w:rsidRPr="001E5732">
        <w:t xml:space="preserve"> 4,31</w:t>
      </w:r>
      <w:r>
        <w:t>−</w:t>
      </w:r>
      <w:r w:rsidRPr="001E5732">
        <w:t>37</w:t>
      </w:r>
    </w:p>
    <w:p w14:paraId="153E4DFF" w14:textId="77777777" w:rsidR="00C71948" w:rsidRDefault="00C71948" w:rsidP="006374C6">
      <w:pPr>
        <w:pStyle w:val="Randverweis"/>
        <w:framePr w:wrap="around"/>
      </w:pPr>
      <w:r>
        <w:t xml:space="preserve">21f: </w:t>
      </w:r>
      <w:proofErr w:type="spellStart"/>
      <w:r>
        <w:t>Mt</w:t>
      </w:r>
      <w:proofErr w:type="spellEnd"/>
      <w:r>
        <w:t xml:space="preserve"> 7,28f</w:t>
      </w:r>
    </w:p>
    <w:p w14:paraId="1242D9AD" w14:textId="0FED613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sie komm</w:t>
      </w:r>
      <w:r>
        <w:rPr>
          <w:rFonts w:ascii="Trebuchet MS" w:hAnsi="Trebuchet MS"/>
          <w:lang w:val="de-DE"/>
        </w:rPr>
        <w:t>en nach Kaf</w:t>
      </w:r>
      <w:r w:rsidRPr="002B7273">
        <w:rPr>
          <w:rFonts w:ascii="Trebuchet MS" w:hAnsi="Trebuchet MS"/>
          <w:b/>
          <w:lang w:val="de-DE"/>
        </w:rPr>
        <w:t>a</w:t>
      </w:r>
      <w:r>
        <w:rPr>
          <w:rFonts w:ascii="Trebuchet MS" w:hAnsi="Trebuchet MS"/>
          <w:lang w:val="de-DE"/>
        </w:rPr>
        <w:t>rnaum</w:t>
      </w:r>
      <w:r w:rsidR="006D23F9">
        <w:rPr>
          <w:rStyle w:val="Funotenzeichen"/>
          <w:rFonts w:ascii="Trebuchet MS" w:hAnsi="Trebuchet MS"/>
          <w:lang w:val="de-DE"/>
        </w:rPr>
        <w:footnoteReference w:id="200"/>
      </w:r>
      <w:r w:rsidR="006D23F9" w:rsidRPr="001A24A7">
        <w:rPr>
          <w:rFonts w:asciiTheme="majorBidi" w:hAnsiTheme="majorBidi" w:cstheme="majorBidi"/>
          <w:sz w:val="20"/>
          <w:rtl/>
          <w:lang w:bidi="he-IL"/>
        </w:rPr>
        <w:t>ְ</w:t>
      </w:r>
      <w:r>
        <w:rPr>
          <w:rFonts w:ascii="Trebuchet MS" w:hAnsi="Trebuchet MS"/>
          <w:lang w:val="de-DE"/>
        </w:rPr>
        <w:t xml:space="preserve"> hinein. Und </w:t>
      </w:r>
      <w:r w:rsidRPr="001E5732">
        <w:rPr>
          <w:rFonts w:ascii="Trebuchet MS" w:hAnsi="Trebuchet MS"/>
          <w:lang w:val="de-DE"/>
        </w:rPr>
        <w:t>gleich am Sabbat ging er in die Synag</w:t>
      </w:r>
      <w:r w:rsidRPr="00353C9A">
        <w:rPr>
          <w:rFonts w:ascii="Trebuchet MS" w:hAnsi="Trebuchet MS"/>
          <w:b/>
          <w:bCs/>
          <w:lang w:val="de-DE"/>
        </w:rPr>
        <w:t>o</w:t>
      </w:r>
      <w:r w:rsidRPr="001E5732">
        <w:rPr>
          <w:rFonts w:ascii="Trebuchet MS" w:hAnsi="Trebuchet MS"/>
          <w:lang w:val="de-DE"/>
        </w:rPr>
        <w:t xml:space="preserve">ge und lehrte. </w:t>
      </w:r>
      <w:r w:rsidRPr="001E5732">
        <w:rPr>
          <w:rFonts w:ascii="Trebuchet MS" w:hAnsi="Trebuchet MS"/>
          <w:vertAlign w:val="superscript"/>
          <w:lang w:val="de-DE"/>
        </w:rPr>
        <w:t>22 </w:t>
      </w:r>
      <w:r w:rsidRPr="001E5732">
        <w:rPr>
          <w:rFonts w:ascii="Trebuchet MS" w:hAnsi="Trebuchet MS"/>
          <w:lang w:val="de-DE"/>
        </w:rPr>
        <w:t>Und sie erschraken über seine Lehre; denn er lehrte sie wie wer Vollmacht hat, und nicht wie die Schriftgelehrten.</w:t>
      </w:r>
    </w:p>
    <w:p w14:paraId="29A57181" w14:textId="77777777" w:rsidR="00C71948" w:rsidRPr="001E5732" w:rsidRDefault="00C71948" w:rsidP="006374C6">
      <w:pPr>
        <w:pStyle w:val="Randverweis"/>
        <w:framePr w:wrap="around"/>
      </w:pPr>
      <w:r w:rsidRPr="001E5732">
        <w:t>24: 5,7;</w:t>
      </w:r>
    </w:p>
    <w:p w14:paraId="4B00296B" w14:textId="77777777" w:rsidR="00C71948" w:rsidRDefault="00C71948" w:rsidP="006374C6">
      <w:pPr>
        <w:pStyle w:val="Randverweis"/>
        <w:framePr w:wrap="around"/>
      </w:pPr>
      <w:proofErr w:type="spellStart"/>
      <w:r w:rsidRPr="001E5732">
        <w:t>Mt</w:t>
      </w:r>
      <w:proofErr w:type="spellEnd"/>
      <w:r w:rsidRPr="001E5732">
        <w:t xml:space="preserve"> 8,29;</w:t>
      </w:r>
    </w:p>
    <w:p w14:paraId="6041D99E" w14:textId="77777777" w:rsidR="00C71948" w:rsidRDefault="00C71948" w:rsidP="006374C6">
      <w:pPr>
        <w:pStyle w:val="Randverweis"/>
        <w:framePr w:wrap="around"/>
      </w:pPr>
      <w:proofErr w:type="spellStart"/>
      <w:r w:rsidRPr="001E5732">
        <w:t>Lk</w:t>
      </w:r>
      <w:proofErr w:type="spellEnd"/>
      <w:r w:rsidRPr="001E5732">
        <w:t xml:space="preserve"> 8,28;</w:t>
      </w:r>
    </w:p>
    <w:p w14:paraId="594663E1" w14:textId="77777777" w:rsidR="00C71948" w:rsidRPr="001E5732" w:rsidRDefault="00C71948" w:rsidP="006374C6">
      <w:pPr>
        <w:pStyle w:val="Randverweis"/>
        <w:framePr w:wrap="around"/>
      </w:pPr>
      <w:proofErr w:type="spellStart"/>
      <w:r w:rsidRPr="001E5732">
        <w:t>Joh</w:t>
      </w:r>
      <w:proofErr w:type="spellEnd"/>
      <w:r w:rsidRPr="001E5732">
        <w:t xml:space="preserve"> 2,4</w:t>
      </w:r>
    </w:p>
    <w:p w14:paraId="7C7294A3" w14:textId="77777777" w:rsidR="00C71948" w:rsidRPr="001E5732" w:rsidRDefault="00C71948" w:rsidP="006374C6">
      <w:pPr>
        <w:pStyle w:val="Randverweis"/>
        <w:framePr w:wrap="around"/>
      </w:pPr>
      <w:r w:rsidRPr="001E5732">
        <w:t xml:space="preserve">27: </w:t>
      </w:r>
      <w:proofErr w:type="spellStart"/>
      <w:r w:rsidRPr="001E5732">
        <w:t>Mt</w:t>
      </w:r>
      <w:proofErr w:type="spellEnd"/>
      <w:r w:rsidRPr="001E5732">
        <w:t xml:space="preserve"> 7,29</w:t>
      </w:r>
    </w:p>
    <w:p w14:paraId="52BD329D"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23 </w:t>
      </w:r>
      <w:r>
        <w:rPr>
          <w:rFonts w:ascii="Trebuchet MS" w:hAnsi="Trebuchet MS"/>
          <w:lang w:val="de-DE"/>
        </w:rPr>
        <w:t xml:space="preserve">Und </w:t>
      </w:r>
      <w:r w:rsidRPr="001E5732">
        <w:rPr>
          <w:rFonts w:ascii="Trebuchet MS" w:hAnsi="Trebuchet MS"/>
          <w:lang w:val="de-DE"/>
        </w:rPr>
        <w:t>gleich war in ihrer Synag</w:t>
      </w:r>
      <w:r w:rsidRPr="00353C9A">
        <w:rPr>
          <w:rFonts w:ascii="Trebuchet MS" w:hAnsi="Trebuchet MS"/>
          <w:b/>
          <w:bCs/>
          <w:lang w:val="de-DE"/>
        </w:rPr>
        <w:t>o</w:t>
      </w:r>
      <w:r w:rsidRPr="001E5732">
        <w:rPr>
          <w:rFonts w:ascii="Trebuchet MS" w:hAnsi="Trebuchet MS"/>
          <w:lang w:val="de-DE"/>
        </w:rPr>
        <w:t xml:space="preserve">ge ein Mensch in einem unreinen Geist und schrie auf. </w:t>
      </w:r>
      <w:r w:rsidRPr="001E5732">
        <w:rPr>
          <w:rFonts w:ascii="Trebuchet MS" w:hAnsi="Trebuchet MS"/>
          <w:vertAlign w:val="superscript"/>
          <w:lang w:val="de-DE"/>
        </w:rPr>
        <w:t>24 </w:t>
      </w:r>
      <w:r w:rsidRPr="001E5732">
        <w:rPr>
          <w:rFonts w:ascii="Trebuchet MS" w:hAnsi="Trebuchet MS"/>
          <w:lang w:val="de-DE"/>
        </w:rPr>
        <w:t>Er sagte: „Was uns und dir</w:t>
      </w:r>
      <w:r w:rsidRPr="001E5732">
        <w:rPr>
          <w:rStyle w:val="Funotenzeichen"/>
          <w:rFonts w:ascii="Trebuchet MS" w:hAnsi="Trebuchet MS" w:cs="Arial"/>
          <w:lang w:val="de-DE"/>
        </w:rPr>
        <w:footnoteReference w:id="201"/>
      </w:r>
      <w:r w:rsidRPr="001E5732">
        <w:rPr>
          <w:rFonts w:ascii="Trebuchet MS" w:hAnsi="Trebuchet MS"/>
          <w:lang w:val="de-DE"/>
        </w:rPr>
        <w:t xml:space="preserve">, Jesus von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Bist du gekommen, uns zu vernichten</w:t>
      </w:r>
      <w:r>
        <w:rPr>
          <w:rFonts w:ascii="Trebuchet MS" w:hAnsi="Trebuchet MS"/>
          <w:lang w:val="de-DE"/>
        </w:rPr>
        <w:t>? Ich kenne dich, wer du bist: d</w:t>
      </w:r>
      <w:r w:rsidRPr="001E5732">
        <w:rPr>
          <w:rFonts w:ascii="Trebuchet MS" w:hAnsi="Trebuchet MS"/>
          <w:lang w:val="de-DE"/>
        </w:rPr>
        <w:t xml:space="preserve">er Heilige Gottes!“ </w:t>
      </w:r>
      <w:r w:rsidRPr="001E5732">
        <w:rPr>
          <w:rFonts w:ascii="Trebuchet MS" w:hAnsi="Trebuchet MS"/>
          <w:vertAlign w:val="superscript"/>
          <w:lang w:val="de-DE"/>
        </w:rPr>
        <w:t>25 </w:t>
      </w:r>
      <w:r w:rsidRPr="001E5732">
        <w:rPr>
          <w:rFonts w:ascii="Trebuchet MS" w:hAnsi="Trebuchet MS"/>
          <w:lang w:val="de-DE"/>
        </w:rPr>
        <w:t>Und Jesus gebot ihm: „Verstumme und geh</w:t>
      </w:r>
      <w:r>
        <w:rPr>
          <w:rFonts w:ascii="Trebuchet MS" w:hAnsi="Trebuchet MS"/>
          <w:lang w:val="de-DE"/>
        </w:rPr>
        <w:t>e</w:t>
      </w:r>
      <w:r w:rsidRPr="001E5732">
        <w:rPr>
          <w:rFonts w:ascii="Trebuchet MS" w:hAnsi="Trebuchet MS"/>
          <w:lang w:val="de-DE"/>
        </w:rPr>
        <w:t xml:space="preserve"> au</w:t>
      </w:r>
      <w:r>
        <w:rPr>
          <w:rFonts w:ascii="Trebuchet MS" w:hAnsi="Trebuchet MS"/>
          <w:lang w:val="de-DE"/>
        </w:rPr>
        <w:t>s ihm heraus</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Und der unreine Geist riss ihn hin und her und ging</w:t>
      </w:r>
      <w:r>
        <w:rPr>
          <w:rFonts w:ascii="Trebuchet MS" w:hAnsi="Trebuchet MS"/>
          <w:lang w:val="de-DE"/>
        </w:rPr>
        <w:t xml:space="preserve"> mit großem Geschrei aus ihm heraus</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Und sie entsetzten sich alle, </w:t>
      </w:r>
      <w:r>
        <w:rPr>
          <w:rFonts w:ascii="Trebuchet MS" w:hAnsi="Trebuchet MS"/>
          <w:lang w:val="de-DE"/>
        </w:rPr>
        <w:t>sodass</w:t>
      </w:r>
      <w:r w:rsidRPr="001E5732">
        <w:rPr>
          <w:rFonts w:ascii="Trebuchet MS" w:hAnsi="Trebuchet MS"/>
          <w:lang w:val="de-DE"/>
        </w:rPr>
        <w:t xml:space="preserve"> sie miteinander stritten: „Was ist das? Eine neue Lehre mit Voll</w:t>
      </w:r>
      <w:r>
        <w:rPr>
          <w:rFonts w:ascii="Trebuchet MS" w:hAnsi="Trebuchet MS"/>
          <w:lang w:val="de-DE"/>
        </w:rPr>
        <w:t>macht! D</w:t>
      </w:r>
      <w:r w:rsidRPr="001E5732">
        <w:rPr>
          <w:rFonts w:ascii="Trebuchet MS" w:hAnsi="Trebuchet MS"/>
          <w:lang w:val="de-DE"/>
        </w:rPr>
        <w:t>en unreinen Geistern befiehlt er</w:t>
      </w:r>
      <w:r>
        <w:rPr>
          <w:rFonts w:ascii="Trebuchet MS" w:hAnsi="Trebuchet MS"/>
          <w:lang w:val="de-DE"/>
        </w:rPr>
        <w:t xml:space="preserve"> ja</w:t>
      </w:r>
      <w:r w:rsidRPr="001E5732">
        <w:rPr>
          <w:rFonts w:ascii="Trebuchet MS" w:hAnsi="Trebuchet MS"/>
          <w:lang w:val="de-DE"/>
        </w:rPr>
        <w:t xml:space="preserve">, und sie gehorchen ihm!“ </w:t>
      </w:r>
      <w:r w:rsidRPr="001E5732">
        <w:rPr>
          <w:rFonts w:ascii="Trebuchet MS" w:hAnsi="Trebuchet MS"/>
          <w:vertAlign w:val="superscript"/>
          <w:lang w:val="de-DE"/>
        </w:rPr>
        <w:t>28 </w:t>
      </w:r>
      <w:r>
        <w:rPr>
          <w:rFonts w:ascii="Trebuchet MS" w:hAnsi="Trebuchet MS"/>
          <w:lang w:val="de-DE"/>
        </w:rPr>
        <w:t xml:space="preserve">Und </w:t>
      </w:r>
      <w:r w:rsidRPr="001E5732">
        <w:rPr>
          <w:rFonts w:ascii="Trebuchet MS" w:hAnsi="Trebuchet MS"/>
          <w:lang w:val="de-DE"/>
        </w:rPr>
        <w:t>gleich ging überallh</w:t>
      </w:r>
      <w:r>
        <w:rPr>
          <w:rFonts w:ascii="Trebuchet MS" w:hAnsi="Trebuchet MS"/>
          <w:lang w:val="de-DE"/>
        </w:rPr>
        <w:t>in die Kunde von ihm aus, in das ganze Galil</w:t>
      </w:r>
      <w:r w:rsidRPr="00B03D89">
        <w:rPr>
          <w:rFonts w:ascii="Trebuchet MS" w:hAnsi="Trebuchet MS"/>
          <w:b/>
          <w:bCs/>
          <w:lang w:val="de-DE"/>
        </w:rPr>
        <w:t>ä</w:t>
      </w:r>
      <w:r>
        <w:rPr>
          <w:rFonts w:ascii="Trebuchet MS" w:hAnsi="Trebuchet MS"/>
          <w:lang w:val="de-DE"/>
        </w:rPr>
        <w:t>a-Umland</w:t>
      </w:r>
      <w:r w:rsidRPr="001E5732">
        <w:rPr>
          <w:rFonts w:ascii="Trebuchet MS" w:hAnsi="Trebuchet MS"/>
          <w:lang w:val="de-DE"/>
        </w:rPr>
        <w:t>.</w:t>
      </w:r>
    </w:p>
    <w:p w14:paraId="3F4BA58D"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3" w:name="_Toc38534579"/>
      <w:r>
        <w:rPr>
          <w:noProof/>
          <w:lang w:val="de-DE" w:bidi="he-IL"/>
        </w:rPr>
        <w:lastRenderedPageBreak/>
        <mc:AlternateContent>
          <mc:Choice Requires="wps">
            <w:drawing>
              <wp:anchor distT="0" distB="0" distL="114300" distR="114300" simplePos="0" relativeHeight="251711488" behindDoc="0" locked="0" layoutInCell="1" allowOverlap="1" wp14:anchorId="64BC405D" wp14:editId="4FB854CC">
                <wp:simplePos x="0" y="0"/>
                <wp:positionH relativeFrom="column">
                  <wp:posOffset>4966335</wp:posOffset>
                </wp:positionH>
                <wp:positionV relativeFrom="paragraph">
                  <wp:posOffset>-319463</wp:posOffset>
                </wp:positionV>
                <wp:extent cx="907200" cy="295200"/>
                <wp:effectExtent l="0" t="0" r="2540" b="0"/>
                <wp:wrapNone/>
                <wp:docPr id="722"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6A32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405D" id="Textfeld 33" o:spid="_x0000_s1085" type="#_x0000_t202" style="position:absolute;left:0;text-align:left;margin-left:391.05pt;margin-top:-25.15pt;width:71.45pt;height:23.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" fillcolor="white [3201]" stroked="f" strokeweight=".5pt">
                <v:textbox>
                  <w:txbxContent>
                    <w:p w14:paraId="1D56A32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2,9</w:t>
                      </w:r>
                    </w:p>
                  </w:txbxContent>
                </v:textbox>
              </v:shape>
            </w:pict>
          </mc:Fallback>
        </mc:AlternateContent>
      </w:r>
      <w:r>
        <w:rPr>
          <w:rFonts w:ascii="Trebuchet MS" w:hAnsi="Trebuchet MS"/>
          <w:szCs w:val="24"/>
          <w:lang w:val="de-DE"/>
        </w:rPr>
        <w:t xml:space="preserve">Jesus heilt die </w:t>
      </w:r>
      <w:r w:rsidRPr="001E5732">
        <w:rPr>
          <w:rFonts w:ascii="Trebuchet MS" w:hAnsi="Trebuchet MS"/>
          <w:szCs w:val="24"/>
          <w:lang w:val="de-DE"/>
        </w:rPr>
        <w:t>Schwiegermutter des Petrus (1,29</w:t>
      </w:r>
      <w:r>
        <w:rPr>
          <w:rFonts w:ascii="Trebuchet MS" w:hAnsi="Trebuchet MS"/>
          <w:szCs w:val="24"/>
          <w:lang w:val="de-DE"/>
        </w:rPr>
        <w:t>−</w:t>
      </w:r>
      <w:r w:rsidRPr="001E5732">
        <w:rPr>
          <w:rFonts w:ascii="Trebuchet MS" w:hAnsi="Trebuchet MS"/>
          <w:szCs w:val="24"/>
          <w:lang w:val="de-DE"/>
        </w:rPr>
        <w:t>31)</w:t>
      </w:r>
      <w:bookmarkEnd w:id="183"/>
    </w:p>
    <w:p w14:paraId="541AD702" w14:textId="77777777" w:rsidR="00C71948" w:rsidRDefault="00C71948" w:rsidP="006374C6">
      <w:pPr>
        <w:pStyle w:val="Randverweis"/>
        <w:framePr w:wrap="around"/>
      </w:pPr>
      <w:r w:rsidRPr="001E5732">
        <w:t>29</w:t>
      </w:r>
      <w:r>
        <w:t>−</w:t>
      </w:r>
      <w:r w:rsidRPr="001E5732">
        <w:t xml:space="preserve">31: </w:t>
      </w:r>
      <w:r w:rsidRPr="009C4609">
        <w:rPr>
          <w:b/>
          <w:w w:val="33"/>
        </w:rPr>
        <w:t>||</w:t>
      </w:r>
    </w:p>
    <w:p w14:paraId="24B737D4" w14:textId="77777777" w:rsidR="00C71948" w:rsidRDefault="00C71948" w:rsidP="006374C6">
      <w:pPr>
        <w:pStyle w:val="Randverweis"/>
        <w:framePr w:wrap="around"/>
      </w:pPr>
      <w:proofErr w:type="spellStart"/>
      <w:r w:rsidRPr="001E5732">
        <w:t>Mt</w:t>
      </w:r>
      <w:proofErr w:type="spellEnd"/>
      <w:r w:rsidRPr="001E5732">
        <w:t xml:space="preserve"> 8,14f;</w:t>
      </w:r>
    </w:p>
    <w:p w14:paraId="23E57A29" w14:textId="77777777" w:rsidR="00C71948" w:rsidRPr="001E5732" w:rsidRDefault="00C71948" w:rsidP="006374C6">
      <w:pPr>
        <w:pStyle w:val="Randverweis"/>
        <w:framePr w:wrap="around"/>
      </w:pPr>
      <w:proofErr w:type="spellStart"/>
      <w:r w:rsidRPr="001E5732">
        <w:t>Lk</w:t>
      </w:r>
      <w:proofErr w:type="spellEnd"/>
      <w:r w:rsidRPr="001E5732">
        <w:t xml:space="preserve"> 4,38f</w:t>
      </w:r>
    </w:p>
    <w:p w14:paraId="358C4EF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29 </w:t>
      </w:r>
      <w:r>
        <w:rPr>
          <w:rFonts w:ascii="Trebuchet MS" w:hAnsi="Trebuchet MS"/>
          <w:lang w:val="de-DE"/>
        </w:rPr>
        <w:t xml:space="preserve">Und </w:t>
      </w:r>
      <w:r w:rsidRPr="001E5732">
        <w:rPr>
          <w:rFonts w:ascii="Trebuchet MS" w:hAnsi="Trebuchet MS"/>
          <w:lang w:val="de-DE"/>
        </w:rPr>
        <w:t>gleich, als sie aus der Synag</w:t>
      </w:r>
      <w:r w:rsidRPr="00353C9A">
        <w:rPr>
          <w:rFonts w:ascii="Trebuchet MS" w:hAnsi="Trebuchet MS"/>
          <w:b/>
          <w:bCs/>
          <w:lang w:val="de-DE"/>
        </w:rPr>
        <w:t>o</w:t>
      </w:r>
      <w:r w:rsidRPr="001E5732">
        <w:rPr>
          <w:rFonts w:ascii="Trebuchet MS" w:hAnsi="Trebuchet MS"/>
          <w:lang w:val="de-DE"/>
        </w:rPr>
        <w:t xml:space="preserve">ge gingen, kamen sie mit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in das Haus von S</w:t>
      </w:r>
      <w:r w:rsidRPr="00DE7C16">
        <w:rPr>
          <w:rFonts w:ascii="Trebuchet MS" w:hAnsi="Trebuchet MS"/>
          <w:b/>
          <w:bCs/>
          <w:lang w:val="de-DE"/>
        </w:rPr>
        <w:t>i</w:t>
      </w:r>
      <w:r w:rsidRPr="001E5732">
        <w:rPr>
          <w:rFonts w:ascii="Trebuchet MS" w:hAnsi="Trebuchet MS"/>
          <w:lang w:val="de-DE"/>
        </w:rPr>
        <w:t xml:space="preserve">mon und </w:t>
      </w:r>
      <w:r>
        <w:rPr>
          <w:rFonts w:ascii="Trebuchet MS" w:hAnsi="Trebuchet MS"/>
          <w:lang w:val="de-DE"/>
        </w:rPr>
        <w:t>Andreas</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Simons Schwie</w:t>
      </w:r>
      <w:r>
        <w:rPr>
          <w:rFonts w:ascii="Trebuchet MS" w:hAnsi="Trebuchet MS"/>
          <w:lang w:val="de-DE"/>
        </w:rPr>
        <w:t xml:space="preserve">germutter lag mit Fieber, und </w:t>
      </w:r>
      <w:r w:rsidRPr="001E5732">
        <w:rPr>
          <w:rFonts w:ascii="Trebuchet MS" w:hAnsi="Trebuchet MS"/>
          <w:lang w:val="de-DE"/>
        </w:rPr>
        <w:t xml:space="preserve">gleich reden sie ihm von ihr. </w:t>
      </w:r>
      <w:r w:rsidRPr="001E5732">
        <w:rPr>
          <w:rFonts w:ascii="Trebuchet MS" w:hAnsi="Trebuchet MS"/>
          <w:vertAlign w:val="superscript"/>
          <w:lang w:val="de-DE"/>
        </w:rPr>
        <w:t>31 </w:t>
      </w:r>
      <w:r w:rsidRPr="001E5732">
        <w:rPr>
          <w:rFonts w:ascii="Trebuchet MS" w:hAnsi="Trebuchet MS"/>
          <w:lang w:val="de-DE"/>
        </w:rPr>
        <w:t>Und er trat zu ihr und richtete sie auf, indem er die Hand fasste. Und das Fieber verließ sie, und sie diente ihnen.</w:t>
      </w:r>
    </w:p>
    <w:p w14:paraId="62BD1112"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4" w:name="_Toc38534580"/>
      <w:r>
        <w:rPr>
          <w:rFonts w:ascii="Trebuchet MS" w:hAnsi="Trebuchet MS"/>
          <w:szCs w:val="24"/>
          <w:lang w:val="de-DE"/>
        </w:rPr>
        <w:t>Am Abend heilt Jesus weitere Kranke und Besessene (1,32−</w:t>
      </w:r>
      <w:r w:rsidRPr="001E5732">
        <w:rPr>
          <w:rFonts w:ascii="Trebuchet MS" w:hAnsi="Trebuchet MS"/>
          <w:szCs w:val="24"/>
          <w:lang w:val="de-DE"/>
        </w:rPr>
        <w:t>34)</w:t>
      </w:r>
      <w:bookmarkEnd w:id="184"/>
    </w:p>
    <w:p w14:paraId="0A44CF1C" w14:textId="77777777" w:rsidR="00C71948" w:rsidRDefault="00C71948" w:rsidP="006374C6">
      <w:pPr>
        <w:pStyle w:val="Randverweis"/>
        <w:framePr w:wrap="around"/>
      </w:pPr>
      <w:r w:rsidRPr="001E5732">
        <w:t>32</w:t>
      </w:r>
      <w:r>
        <w:t>−</w:t>
      </w:r>
      <w:r w:rsidRPr="001E5732">
        <w:t xml:space="preserve">34: </w:t>
      </w:r>
      <w:r w:rsidRPr="009C4609">
        <w:rPr>
          <w:b/>
          <w:w w:val="33"/>
        </w:rPr>
        <w:t>||</w:t>
      </w:r>
    </w:p>
    <w:p w14:paraId="0CCA2A69" w14:textId="77777777" w:rsidR="00C71948" w:rsidRDefault="00C71948" w:rsidP="006374C6">
      <w:pPr>
        <w:pStyle w:val="Randverweis"/>
        <w:framePr w:wrap="around"/>
      </w:pPr>
      <w:proofErr w:type="spellStart"/>
      <w:r w:rsidRPr="001E5732">
        <w:t>Mt</w:t>
      </w:r>
      <w:proofErr w:type="spellEnd"/>
      <w:r w:rsidRPr="001E5732">
        <w:t xml:space="preserve"> 8,16;</w:t>
      </w:r>
    </w:p>
    <w:p w14:paraId="42C9AB54" w14:textId="77777777" w:rsidR="00C71948" w:rsidRPr="001E5732" w:rsidRDefault="00C71948" w:rsidP="006374C6">
      <w:pPr>
        <w:pStyle w:val="Randverweis"/>
        <w:framePr w:wrap="around"/>
      </w:pPr>
      <w:proofErr w:type="spellStart"/>
      <w:r w:rsidRPr="001E5732">
        <w:t>Lk</w:t>
      </w:r>
      <w:proofErr w:type="spellEnd"/>
      <w:r w:rsidRPr="001E5732">
        <w:t xml:space="preserve"> 4,40f</w:t>
      </w:r>
    </w:p>
    <w:p w14:paraId="4DBE7D4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Als es Abend wurde, als die Sonne untergegangen war, brachte man alle Kranken und Besessenen zu ihm. </w:t>
      </w:r>
      <w:r w:rsidRPr="001E5732">
        <w:rPr>
          <w:rFonts w:ascii="Trebuchet MS" w:hAnsi="Trebuchet MS"/>
          <w:vertAlign w:val="superscript"/>
          <w:lang w:val="de-DE"/>
        </w:rPr>
        <w:t>33 </w:t>
      </w:r>
      <w:r w:rsidRPr="001E5732">
        <w:rPr>
          <w:rFonts w:ascii="Trebuchet MS" w:hAnsi="Trebuchet MS"/>
          <w:lang w:val="de-DE"/>
        </w:rPr>
        <w:t xml:space="preserve">Und die ganze Stadt war an der Tür zusammengekommen. </w:t>
      </w:r>
      <w:r w:rsidRPr="001E5732">
        <w:rPr>
          <w:rFonts w:ascii="Trebuchet MS" w:hAnsi="Trebuchet MS"/>
          <w:vertAlign w:val="superscript"/>
          <w:lang w:val="de-DE"/>
        </w:rPr>
        <w:t>34 </w:t>
      </w:r>
      <w:r w:rsidRPr="001E5732">
        <w:rPr>
          <w:rFonts w:ascii="Trebuchet MS" w:hAnsi="Trebuchet MS"/>
          <w:lang w:val="de-DE"/>
        </w:rPr>
        <w:t xml:space="preserve">Und er heilte viele Kranke mit verschiedensten Gebrechen und </w:t>
      </w:r>
      <w:r>
        <w:rPr>
          <w:rFonts w:ascii="Trebuchet MS" w:hAnsi="Trebuchet MS"/>
          <w:lang w:val="de-DE"/>
        </w:rPr>
        <w:t xml:space="preserve">warf </w:t>
      </w:r>
      <w:r w:rsidRPr="001E5732">
        <w:rPr>
          <w:rFonts w:ascii="Trebuchet MS" w:hAnsi="Trebuchet MS"/>
          <w:lang w:val="de-DE"/>
        </w:rPr>
        <w:t xml:space="preserve">viele Dämonen </w:t>
      </w:r>
      <w:r>
        <w:rPr>
          <w:rFonts w:ascii="Trebuchet MS" w:hAnsi="Trebuchet MS"/>
          <w:lang w:val="de-DE"/>
        </w:rPr>
        <w:t>hin</w:t>
      </w:r>
      <w:r w:rsidRPr="001E5732">
        <w:rPr>
          <w:rFonts w:ascii="Trebuchet MS" w:hAnsi="Trebuchet MS"/>
          <w:lang w:val="de-DE"/>
        </w:rPr>
        <w:t>aus und ließ die Dämonen nicht sprechen, weil sie ihn kannten.</w:t>
      </w:r>
    </w:p>
    <w:p w14:paraId="1FD9A6E6"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5" w:name="_Toc38534581"/>
      <w:r>
        <w:rPr>
          <w:rFonts w:ascii="Trebuchet MS" w:hAnsi="Trebuchet MS"/>
          <w:szCs w:val="24"/>
          <w:lang w:val="de-DE"/>
        </w:rPr>
        <w:t xml:space="preserve">Jesu Gebet; </w:t>
      </w:r>
      <w:r w:rsidRPr="001E5732">
        <w:rPr>
          <w:rFonts w:ascii="Trebuchet MS" w:hAnsi="Trebuchet MS"/>
          <w:szCs w:val="24"/>
          <w:lang w:val="de-DE"/>
        </w:rPr>
        <w:t>Aufbruch aus Kaf</w:t>
      </w:r>
      <w:r w:rsidRPr="002B7273">
        <w:rPr>
          <w:rFonts w:ascii="Trebuchet MS" w:hAnsi="Trebuchet MS"/>
          <w:b/>
          <w:szCs w:val="24"/>
          <w:lang w:val="de-DE"/>
        </w:rPr>
        <w:t>a</w:t>
      </w:r>
      <w:r w:rsidRPr="001E5732">
        <w:rPr>
          <w:rFonts w:ascii="Trebuchet MS" w:hAnsi="Trebuchet MS"/>
          <w:szCs w:val="24"/>
          <w:lang w:val="de-DE"/>
        </w:rPr>
        <w:t>rnaum</w:t>
      </w:r>
      <w:r>
        <w:rPr>
          <w:rFonts w:ascii="Trebuchet MS" w:hAnsi="Trebuchet MS"/>
          <w:szCs w:val="24"/>
          <w:lang w:val="de-DE"/>
        </w:rPr>
        <w:t>, um in ganz Galil</w:t>
      </w:r>
      <w:r w:rsidRPr="00B03D89">
        <w:rPr>
          <w:rFonts w:ascii="Trebuchet MS" w:hAnsi="Trebuchet MS"/>
          <w:b/>
          <w:bCs w:val="0"/>
          <w:szCs w:val="24"/>
          <w:lang w:val="de-DE"/>
        </w:rPr>
        <w:t>ä</w:t>
      </w:r>
      <w:r>
        <w:rPr>
          <w:rFonts w:ascii="Trebuchet MS" w:hAnsi="Trebuchet MS"/>
          <w:szCs w:val="24"/>
          <w:lang w:val="de-DE"/>
        </w:rPr>
        <w:t xml:space="preserve">a zu verkünden </w:t>
      </w:r>
      <w:r w:rsidRPr="001E5732">
        <w:rPr>
          <w:rFonts w:ascii="Trebuchet MS" w:hAnsi="Trebuchet MS"/>
          <w:szCs w:val="24"/>
          <w:lang w:val="de-DE"/>
        </w:rPr>
        <w:t>(1,35</w:t>
      </w:r>
      <w:r>
        <w:rPr>
          <w:rFonts w:ascii="Trebuchet MS" w:hAnsi="Trebuchet MS"/>
          <w:szCs w:val="24"/>
          <w:lang w:val="de-DE"/>
        </w:rPr>
        <w:t>−</w:t>
      </w:r>
      <w:r w:rsidRPr="001E5732">
        <w:rPr>
          <w:rFonts w:ascii="Trebuchet MS" w:hAnsi="Trebuchet MS"/>
          <w:szCs w:val="24"/>
          <w:lang w:val="de-DE"/>
        </w:rPr>
        <w:t>39)</w:t>
      </w:r>
      <w:bookmarkEnd w:id="185"/>
    </w:p>
    <w:p w14:paraId="7BE49AAB" w14:textId="77777777" w:rsidR="00C71948" w:rsidRDefault="00C71948" w:rsidP="006374C6">
      <w:pPr>
        <w:pStyle w:val="Randverweis"/>
        <w:framePr w:wrap="around"/>
      </w:pPr>
      <w:r w:rsidRPr="001E5732">
        <w:t>35</w:t>
      </w:r>
      <w:r>
        <w:t>−</w:t>
      </w:r>
      <w:r w:rsidRPr="001E5732">
        <w:t xml:space="preserve">39: </w:t>
      </w:r>
      <w:r w:rsidRPr="009C4609">
        <w:rPr>
          <w:b/>
          <w:w w:val="33"/>
        </w:rPr>
        <w:t>||</w:t>
      </w:r>
    </w:p>
    <w:p w14:paraId="0C0E9F84" w14:textId="77777777" w:rsidR="00C71948" w:rsidRPr="001E5732" w:rsidRDefault="00C71948" w:rsidP="006374C6">
      <w:pPr>
        <w:pStyle w:val="Randverweis"/>
        <w:framePr w:wrap="around"/>
      </w:pPr>
      <w:proofErr w:type="spellStart"/>
      <w:r w:rsidRPr="001E5732">
        <w:t>Lk</w:t>
      </w:r>
      <w:proofErr w:type="spellEnd"/>
      <w:r w:rsidRPr="001E5732">
        <w:t xml:space="preserve"> 4,42</w:t>
      </w:r>
      <w:r>
        <w:t>−</w:t>
      </w:r>
      <w:r w:rsidRPr="001E5732">
        <w:t>44</w:t>
      </w:r>
    </w:p>
    <w:p w14:paraId="280A3524" w14:textId="77777777" w:rsidR="00C71948" w:rsidRDefault="00C71948" w:rsidP="006374C6">
      <w:pPr>
        <w:pStyle w:val="Randverweis"/>
        <w:framePr w:wrap="around"/>
      </w:pPr>
      <w:r>
        <w:t xml:space="preserve">35: </w:t>
      </w:r>
      <w:proofErr w:type="spellStart"/>
      <w:r>
        <w:t>Lk</w:t>
      </w:r>
      <w:proofErr w:type="spellEnd"/>
      <w:r>
        <w:t xml:space="preserve"> 5,16;</w:t>
      </w:r>
    </w:p>
    <w:p w14:paraId="2AA563AC" w14:textId="77777777" w:rsidR="00C71948" w:rsidRPr="001E5732" w:rsidRDefault="00C71948" w:rsidP="006374C6">
      <w:pPr>
        <w:pStyle w:val="Randverweis"/>
        <w:framePr w:wrap="around"/>
      </w:pPr>
      <w:r>
        <w:t>9,</w:t>
      </w:r>
      <w:r w:rsidRPr="001E5732">
        <w:t>18</w:t>
      </w:r>
    </w:p>
    <w:p w14:paraId="25ED7CC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Und früh, noch sehr in der Nacht, stand er auf und ging hinaus und ging weg an einen einsamen Ort, und dort betete er. </w:t>
      </w:r>
      <w:r w:rsidRPr="001E5732">
        <w:rPr>
          <w:rFonts w:ascii="Trebuchet MS" w:hAnsi="Trebuchet MS"/>
          <w:vertAlign w:val="superscript"/>
          <w:lang w:val="de-DE"/>
        </w:rPr>
        <w:t>36 </w:t>
      </w:r>
      <w:r w:rsidRPr="001E5732">
        <w:rPr>
          <w:rFonts w:ascii="Trebuchet MS" w:hAnsi="Trebuchet MS"/>
          <w:lang w:val="de-DE"/>
        </w:rPr>
        <w:t>Und S</w:t>
      </w:r>
      <w:r w:rsidRPr="00DE7C16">
        <w:rPr>
          <w:rFonts w:ascii="Trebuchet MS" w:hAnsi="Trebuchet MS"/>
          <w:b/>
          <w:bCs/>
          <w:lang w:val="de-DE"/>
        </w:rPr>
        <w:t>i</w:t>
      </w:r>
      <w:r w:rsidRPr="001E5732">
        <w:rPr>
          <w:rFonts w:ascii="Trebuchet MS" w:hAnsi="Trebuchet MS"/>
          <w:lang w:val="de-DE"/>
        </w:rPr>
        <w:t xml:space="preserve">mon und die bei ihm liefen ihm nach </w:t>
      </w:r>
      <w:r w:rsidRPr="001E5732">
        <w:rPr>
          <w:rFonts w:ascii="Trebuchet MS" w:hAnsi="Trebuchet MS"/>
          <w:vertAlign w:val="superscript"/>
          <w:lang w:val="de-DE"/>
        </w:rPr>
        <w:t>37 </w:t>
      </w:r>
      <w:r w:rsidRPr="001E5732">
        <w:rPr>
          <w:rFonts w:ascii="Trebuchet MS" w:hAnsi="Trebuchet MS"/>
          <w:lang w:val="de-DE"/>
        </w:rPr>
        <w:t xml:space="preserve">und fanden ihn und sagen ihm: „Alle suchen dich!“ </w:t>
      </w:r>
      <w:r w:rsidRPr="001E5732">
        <w:rPr>
          <w:rFonts w:ascii="Trebuchet MS" w:hAnsi="Trebuchet MS"/>
          <w:vertAlign w:val="superscript"/>
          <w:lang w:val="de-DE"/>
        </w:rPr>
        <w:t>38 </w:t>
      </w:r>
      <w:r w:rsidRPr="001E5732">
        <w:rPr>
          <w:rFonts w:ascii="Trebuchet MS" w:hAnsi="Trebuchet MS"/>
          <w:lang w:val="de-DE"/>
        </w:rPr>
        <w:t>Und er sagt ihnen: „Lasst uns anderswohin aufbrechen, in die anschließenden Dorfstädte, damit ich auch dort verkünde! Denn dazu bin ich ausgegangen.“</w:t>
      </w:r>
    </w:p>
    <w:p w14:paraId="22D98A9C" w14:textId="77777777" w:rsidR="00C71948" w:rsidRDefault="00C71948" w:rsidP="006374C6">
      <w:pPr>
        <w:pStyle w:val="Randverweis"/>
        <w:framePr w:wrap="around"/>
      </w:pPr>
      <w:r w:rsidRPr="001E5732">
        <w:t xml:space="preserve">39: </w:t>
      </w:r>
      <w:r w:rsidRPr="009C4609">
        <w:rPr>
          <w:b/>
          <w:w w:val="33"/>
        </w:rPr>
        <w:t>||</w:t>
      </w:r>
    </w:p>
    <w:p w14:paraId="0EA736C0" w14:textId="77777777" w:rsidR="00C71948" w:rsidRPr="001E5732" w:rsidRDefault="00C71948" w:rsidP="006374C6">
      <w:pPr>
        <w:pStyle w:val="Randverweis"/>
        <w:framePr w:wrap="around"/>
      </w:pPr>
      <w:proofErr w:type="spellStart"/>
      <w:r w:rsidRPr="001E5732">
        <w:t>Mt</w:t>
      </w:r>
      <w:proofErr w:type="spellEnd"/>
      <w:r w:rsidRPr="001E5732">
        <w:t xml:space="preserve"> 4,23</w:t>
      </w:r>
    </w:p>
    <w:p w14:paraId="3FEC2071"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Und er kam verkündend in ihre Synag</w:t>
      </w:r>
      <w:r w:rsidRPr="00353C9A">
        <w:rPr>
          <w:rFonts w:ascii="Trebuchet MS" w:hAnsi="Trebuchet MS"/>
          <w:b/>
          <w:bCs/>
          <w:lang w:val="de-DE"/>
        </w:rPr>
        <w:t>o</w:t>
      </w:r>
      <w:r w:rsidRPr="001E5732">
        <w:rPr>
          <w:rFonts w:ascii="Trebuchet MS" w:hAnsi="Trebuchet MS"/>
          <w:lang w:val="de-DE"/>
        </w:rPr>
        <w:t xml:space="preserve">gen nach ganz </w:t>
      </w:r>
      <w:r>
        <w:rPr>
          <w:rFonts w:ascii="Trebuchet MS" w:hAnsi="Trebuchet MS"/>
          <w:lang w:val="de-DE"/>
        </w:rPr>
        <w:t>Galil</w:t>
      </w:r>
      <w:r w:rsidRPr="00B03D89">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er </w:t>
      </w:r>
      <w:r>
        <w:rPr>
          <w:rFonts w:ascii="Trebuchet MS" w:hAnsi="Trebuchet MS"/>
          <w:lang w:val="de-DE"/>
        </w:rPr>
        <w:t>warf</w:t>
      </w:r>
      <w:r w:rsidRPr="001E5732">
        <w:rPr>
          <w:rFonts w:ascii="Trebuchet MS" w:hAnsi="Trebuchet MS"/>
          <w:lang w:val="de-DE"/>
        </w:rPr>
        <w:t xml:space="preserve"> die Dämonen </w:t>
      </w:r>
      <w:r>
        <w:rPr>
          <w:rFonts w:ascii="Trebuchet MS" w:hAnsi="Trebuchet MS"/>
          <w:lang w:val="de-DE"/>
        </w:rPr>
        <w:t>hinaus</w:t>
      </w:r>
      <w:r w:rsidRPr="001E5732">
        <w:rPr>
          <w:rFonts w:ascii="Trebuchet MS" w:hAnsi="Trebuchet MS"/>
          <w:lang w:val="de-DE"/>
        </w:rPr>
        <w:t>.</w:t>
      </w:r>
    </w:p>
    <w:p w14:paraId="60A56DD5" w14:textId="77777777" w:rsidR="00C71948" w:rsidRPr="001E5732" w:rsidRDefault="00C71948" w:rsidP="00C71948">
      <w:pPr>
        <w:pStyle w:val="Formatvorlageberschrift1FettNichtKursiv2"/>
        <w:widowControl/>
        <w:numPr>
          <w:ilvl w:val="0"/>
          <w:numId w:val="0"/>
        </w:numPr>
        <w:tabs>
          <w:tab w:val="num" w:pos="1440"/>
          <w:tab w:val="left" w:pos="3052"/>
        </w:tabs>
        <w:spacing w:after="120" w:line="280" w:lineRule="atLeast"/>
        <w:jc w:val="both"/>
        <w:rPr>
          <w:rFonts w:ascii="Trebuchet MS" w:hAnsi="Trebuchet MS"/>
          <w:szCs w:val="24"/>
          <w:lang w:val="de-DE"/>
        </w:rPr>
      </w:pPr>
      <w:bookmarkStart w:id="186" w:name="_Toc38534582"/>
      <w:r>
        <w:rPr>
          <w:rFonts w:ascii="Trebuchet MS" w:hAnsi="Trebuchet MS"/>
          <w:szCs w:val="24"/>
          <w:lang w:val="de-DE"/>
        </w:rPr>
        <w:t xml:space="preserve">Jesus heilt einen Aussätzigen, will aber nicht, dass es bekannt wird </w:t>
      </w:r>
      <w:r w:rsidRPr="001E5732">
        <w:rPr>
          <w:rFonts w:ascii="Trebuchet MS" w:hAnsi="Trebuchet MS"/>
          <w:szCs w:val="24"/>
          <w:lang w:val="de-DE"/>
        </w:rPr>
        <w:t>(1,40</w:t>
      </w:r>
      <w:r>
        <w:rPr>
          <w:rFonts w:ascii="Trebuchet MS" w:hAnsi="Trebuchet MS"/>
          <w:szCs w:val="24"/>
          <w:lang w:val="de-DE"/>
        </w:rPr>
        <w:t>−</w:t>
      </w:r>
      <w:r w:rsidRPr="001E5732">
        <w:rPr>
          <w:rFonts w:ascii="Trebuchet MS" w:hAnsi="Trebuchet MS"/>
          <w:szCs w:val="24"/>
          <w:lang w:val="de-DE"/>
        </w:rPr>
        <w:t>45)</w:t>
      </w:r>
      <w:bookmarkEnd w:id="186"/>
    </w:p>
    <w:p w14:paraId="45737BF7" w14:textId="77777777" w:rsidR="00C71948" w:rsidRPr="00731E2F" w:rsidRDefault="00C71948" w:rsidP="006374C6">
      <w:pPr>
        <w:pStyle w:val="Randverweis"/>
        <w:framePr w:wrap="around"/>
      </w:pPr>
      <w:r w:rsidRPr="00731E2F">
        <w:t xml:space="preserve">40−45: </w:t>
      </w:r>
      <w:r w:rsidRPr="00731E2F">
        <w:rPr>
          <w:b/>
          <w:w w:val="33"/>
        </w:rPr>
        <w:t>||</w:t>
      </w:r>
    </w:p>
    <w:p w14:paraId="7A6788AC" w14:textId="77777777" w:rsidR="00C71948" w:rsidRPr="00731E2F" w:rsidRDefault="00C71948" w:rsidP="006374C6">
      <w:pPr>
        <w:pStyle w:val="Randverweis"/>
        <w:framePr w:wrap="around"/>
      </w:pPr>
      <w:proofErr w:type="spellStart"/>
      <w:r w:rsidRPr="00731E2F">
        <w:t>Mt</w:t>
      </w:r>
      <w:proofErr w:type="spellEnd"/>
      <w:r w:rsidRPr="00731E2F">
        <w:t xml:space="preserve"> 8,2−4;</w:t>
      </w:r>
    </w:p>
    <w:p w14:paraId="70F3156F" w14:textId="77777777" w:rsidR="00C71948" w:rsidRPr="00731E2F" w:rsidRDefault="00C71948" w:rsidP="006374C6">
      <w:pPr>
        <w:pStyle w:val="Randverweis"/>
        <w:framePr w:wrap="around"/>
      </w:pPr>
      <w:proofErr w:type="spellStart"/>
      <w:r w:rsidRPr="00731E2F">
        <w:t>Lk</w:t>
      </w:r>
      <w:proofErr w:type="spellEnd"/>
      <w:r w:rsidRPr="00731E2F">
        <w:t xml:space="preserve"> 5,12−16;</w:t>
      </w:r>
    </w:p>
    <w:p w14:paraId="388A3358" w14:textId="77777777" w:rsidR="00C71948" w:rsidRPr="00731E2F" w:rsidRDefault="00C71948" w:rsidP="006374C6">
      <w:pPr>
        <w:pStyle w:val="Randverweis"/>
        <w:framePr w:wrap="around"/>
      </w:pPr>
      <w:r w:rsidRPr="00731E2F">
        <w:t>43f: 5,43</w:t>
      </w:r>
    </w:p>
    <w:p w14:paraId="28E07FBA" w14:textId="77777777" w:rsidR="00C71948" w:rsidRPr="00731E2F" w:rsidRDefault="00C71948" w:rsidP="006374C6">
      <w:pPr>
        <w:pStyle w:val="Randverweis"/>
        <w:framePr w:wrap="around"/>
      </w:pPr>
      <w:r w:rsidRPr="00731E2F">
        <w:t>44: Lev 13,49;</w:t>
      </w:r>
    </w:p>
    <w:p w14:paraId="4790C45B" w14:textId="77777777" w:rsidR="00C71948" w:rsidRPr="00731E2F" w:rsidRDefault="00C71948" w:rsidP="006374C6">
      <w:pPr>
        <w:pStyle w:val="Randverweis"/>
        <w:framePr w:wrap="around"/>
      </w:pPr>
      <w:r w:rsidRPr="00731E2F">
        <w:t>14,2−32;</w:t>
      </w:r>
    </w:p>
    <w:p w14:paraId="17C9C355" w14:textId="77777777" w:rsidR="00C71948" w:rsidRPr="00731E2F" w:rsidRDefault="00C71948" w:rsidP="006374C6">
      <w:pPr>
        <w:pStyle w:val="Randverweis"/>
        <w:framePr w:wrap="around"/>
      </w:pPr>
      <w:proofErr w:type="spellStart"/>
      <w:r w:rsidRPr="00731E2F">
        <w:t>Lk</w:t>
      </w:r>
      <w:proofErr w:type="spellEnd"/>
      <w:r w:rsidRPr="00731E2F">
        <w:t xml:space="preserve"> 17,</w:t>
      </w:r>
      <w:r>
        <w:t>1</w:t>
      </w:r>
      <w:r w:rsidRPr="00731E2F">
        <w:t>4</w:t>
      </w:r>
    </w:p>
    <w:p w14:paraId="3257596A" w14:textId="413208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 xml:space="preserve">Und es kommt ein Aussätziger zu ihm und bittet ihn; er fällt auf die Knie und sagt ihm: „Wenn du willst, vermagst du mich zu reinigen!“ </w:t>
      </w:r>
      <w:r w:rsidRPr="001E5732">
        <w:rPr>
          <w:rFonts w:ascii="Trebuchet MS" w:hAnsi="Trebuchet MS"/>
          <w:vertAlign w:val="superscript"/>
          <w:lang w:val="de-DE"/>
        </w:rPr>
        <w:t>41 </w:t>
      </w:r>
      <w:r w:rsidRPr="001E5732">
        <w:rPr>
          <w:rFonts w:ascii="Trebuchet MS" w:hAnsi="Trebuchet MS"/>
          <w:lang w:val="de-DE"/>
        </w:rPr>
        <w:t xml:space="preserve">Und er erbarmte sich, streckte seine Hand aus, berührte ihn und sagt ihm: „Ich will, </w:t>
      </w:r>
      <w:r>
        <w:rPr>
          <w:rFonts w:ascii="Trebuchet MS" w:hAnsi="Trebuchet MS"/>
          <w:lang w:val="de-DE"/>
        </w:rPr>
        <w:t>sei</w:t>
      </w:r>
      <w:r w:rsidRPr="001E5732">
        <w:rPr>
          <w:rFonts w:ascii="Trebuchet MS" w:hAnsi="Trebuchet MS"/>
          <w:lang w:val="de-DE"/>
        </w:rPr>
        <w:t xml:space="preserve"> gereinigt!“ </w:t>
      </w:r>
      <w:r w:rsidRPr="001E5732">
        <w:rPr>
          <w:rFonts w:ascii="Trebuchet MS" w:hAnsi="Trebuchet MS"/>
          <w:vertAlign w:val="superscript"/>
          <w:lang w:val="de-DE"/>
        </w:rPr>
        <w:t>42 </w:t>
      </w:r>
      <w:r>
        <w:rPr>
          <w:rFonts w:ascii="Trebuchet MS" w:hAnsi="Trebuchet MS"/>
          <w:lang w:val="de-DE"/>
        </w:rPr>
        <w:t xml:space="preserve">Und </w:t>
      </w:r>
      <w:r w:rsidRPr="001E5732">
        <w:rPr>
          <w:rFonts w:ascii="Trebuchet MS" w:hAnsi="Trebuchet MS"/>
          <w:lang w:val="de-DE"/>
        </w:rPr>
        <w:t xml:space="preserve">gleich ging der Aussatz von ihm weg, und er war gereinigt. </w:t>
      </w:r>
      <w:r w:rsidRPr="001E5732">
        <w:rPr>
          <w:rFonts w:ascii="Trebuchet MS" w:hAnsi="Trebuchet MS"/>
          <w:vertAlign w:val="superscript"/>
          <w:lang w:val="de-DE"/>
        </w:rPr>
        <w:t>43 </w:t>
      </w:r>
      <w:r w:rsidRPr="001E5732">
        <w:rPr>
          <w:rFonts w:ascii="Trebuchet MS" w:hAnsi="Trebuchet MS"/>
          <w:lang w:val="de-DE"/>
        </w:rPr>
        <w:t>Und</w:t>
      </w:r>
      <w:r>
        <w:rPr>
          <w:rFonts w:ascii="Trebuchet MS" w:hAnsi="Trebuchet MS"/>
          <w:lang w:val="de-DE"/>
        </w:rPr>
        <w:t xml:space="preserve"> er fuhr ihn an und brachte ihn </w:t>
      </w:r>
      <w:r w:rsidRPr="001E5732">
        <w:rPr>
          <w:rFonts w:ascii="Trebuchet MS" w:hAnsi="Trebuchet MS"/>
          <w:lang w:val="de-DE"/>
        </w:rPr>
        <w:t xml:space="preserve">gleich </w:t>
      </w:r>
      <w:r>
        <w:rPr>
          <w:rFonts w:ascii="Trebuchet MS" w:hAnsi="Trebuchet MS"/>
          <w:lang w:val="de-DE"/>
        </w:rPr>
        <w:t>hinaus</w:t>
      </w:r>
      <w:r w:rsidRPr="001E5732">
        <w:rPr>
          <w:rFonts w:ascii="Trebuchet MS" w:hAnsi="Trebuchet MS"/>
          <w:lang w:val="de-DE"/>
        </w:rPr>
        <w:t xml:space="preserve"> </w:t>
      </w:r>
      <w:r w:rsidRPr="001E5732">
        <w:rPr>
          <w:rFonts w:ascii="Trebuchet MS" w:hAnsi="Trebuchet MS"/>
          <w:vertAlign w:val="superscript"/>
          <w:lang w:val="de-DE"/>
        </w:rPr>
        <w:t>44 </w:t>
      </w:r>
      <w:r w:rsidRPr="001E5732">
        <w:rPr>
          <w:rFonts w:ascii="Trebuchet MS" w:hAnsi="Trebuchet MS"/>
          <w:lang w:val="de-DE"/>
        </w:rPr>
        <w:t xml:space="preserve">und sagt ihm: „Sieh zu, dass du </w:t>
      </w:r>
      <w:r>
        <w:rPr>
          <w:rFonts w:ascii="Trebuchet MS" w:hAnsi="Trebuchet MS"/>
          <w:lang w:val="de-DE"/>
        </w:rPr>
        <w:t>keinem</w:t>
      </w:r>
      <w:r w:rsidRPr="001E5732">
        <w:rPr>
          <w:rFonts w:ascii="Trebuchet MS" w:hAnsi="Trebuchet MS"/>
          <w:lang w:val="de-DE"/>
        </w:rPr>
        <w:t xml:space="preserve"> etwas sagst, sondern geh</w:t>
      </w:r>
      <w:r>
        <w:rPr>
          <w:rFonts w:ascii="Trebuchet MS" w:hAnsi="Trebuchet MS"/>
          <w:lang w:val="de-DE"/>
        </w:rPr>
        <w:t>e, zeig</w:t>
      </w:r>
      <w:r w:rsidRPr="001E5732">
        <w:rPr>
          <w:rFonts w:ascii="Trebuchet MS" w:hAnsi="Trebuchet MS"/>
          <w:lang w:val="de-DE"/>
        </w:rPr>
        <w:t xml:space="preserve"> dich dem Priester und bring</w:t>
      </w:r>
      <w:r>
        <w:rPr>
          <w:rFonts w:ascii="Trebuchet MS" w:hAnsi="Trebuchet MS"/>
          <w:lang w:val="de-DE"/>
        </w:rPr>
        <w:t>e</w:t>
      </w:r>
      <w:r w:rsidRPr="001E5732">
        <w:rPr>
          <w:rFonts w:ascii="Trebuchet MS" w:hAnsi="Trebuchet MS"/>
          <w:lang w:val="de-DE"/>
        </w:rPr>
        <w:t xml:space="preserve"> für deine Reinigung dar, was M</w:t>
      </w:r>
      <w:r w:rsidRPr="00AB3D1B">
        <w:rPr>
          <w:rFonts w:ascii="Trebuchet MS" w:hAnsi="Trebuchet MS"/>
          <w:b/>
          <w:bCs/>
          <w:lang w:val="de-DE"/>
        </w:rPr>
        <w:t>o</w:t>
      </w:r>
      <w:r w:rsidRPr="001E5732">
        <w:rPr>
          <w:rFonts w:ascii="Trebuchet MS" w:hAnsi="Trebuchet MS"/>
          <w:lang w:val="de-DE"/>
        </w:rPr>
        <w:t>se vorge</w:t>
      </w:r>
      <w:r>
        <w:rPr>
          <w:rFonts w:ascii="Trebuchet MS" w:hAnsi="Trebuchet MS"/>
          <w:lang w:val="de-DE"/>
        </w:rPr>
        <w:softHyphen/>
      </w:r>
      <w:r w:rsidRPr="001E5732">
        <w:rPr>
          <w:rFonts w:ascii="Trebuchet MS" w:hAnsi="Trebuchet MS"/>
          <w:lang w:val="de-DE"/>
        </w:rPr>
        <w:t xml:space="preserve">schrieben hat, zum Zeugnis für sie!“ </w:t>
      </w:r>
      <w:r w:rsidRPr="001E5732">
        <w:rPr>
          <w:rFonts w:ascii="Trebuchet MS" w:hAnsi="Trebuchet MS"/>
          <w:vertAlign w:val="superscript"/>
          <w:lang w:val="de-DE"/>
        </w:rPr>
        <w:t>45 </w:t>
      </w:r>
      <w:r w:rsidRPr="001E5732">
        <w:rPr>
          <w:rFonts w:ascii="Trebuchet MS" w:hAnsi="Trebuchet MS"/>
          <w:lang w:val="de-DE"/>
        </w:rPr>
        <w:t>Der gi</w:t>
      </w:r>
      <w:r>
        <w:rPr>
          <w:rFonts w:ascii="Trebuchet MS" w:hAnsi="Trebuchet MS"/>
          <w:lang w:val="de-DE"/>
        </w:rPr>
        <w:t>ng weg und begann viel zu ver</w:t>
      </w:r>
      <w:r w:rsidR="00BC7606">
        <w:rPr>
          <w:rFonts w:ascii="Trebuchet MS" w:hAnsi="Trebuchet MS"/>
          <w:lang w:val="de-DE"/>
        </w:rPr>
        <w:softHyphen/>
      </w:r>
      <w:r>
        <w:rPr>
          <w:rFonts w:ascii="Trebuchet MS" w:hAnsi="Trebuchet MS"/>
          <w:lang w:val="de-DE"/>
        </w:rPr>
        <w:t>kün</w:t>
      </w:r>
      <w:r w:rsidRPr="001E5732">
        <w:rPr>
          <w:rFonts w:ascii="Trebuchet MS" w:hAnsi="Trebuchet MS"/>
          <w:lang w:val="de-DE"/>
        </w:rPr>
        <w:t xml:space="preserve">den und das Wort zu verbreiten, </w:t>
      </w:r>
      <w:r>
        <w:rPr>
          <w:rFonts w:ascii="Trebuchet MS" w:hAnsi="Trebuchet MS"/>
          <w:lang w:val="de-DE"/>
        </w:rPr>
        <w:t>sodass</w:t>
      </w:r>
      <w:r w:rsidRPr="001E5732">
        <w:rPr>
          <w:rFonts w:ascii="Trebuchet MS" w:hAnsi="Trebuchet MS"/>
          <w:lang w:val="de-DE"/>
        </w:rPr>
        <w:t xml:space="preserve"> </w:t>
      </w:r>
      <w:r w:rsidRPr="0058284B">
        <w:rPr>
          <w:rFonts w:ascii="Trebuchet MS" w:hAnsi="Trebuchet MS"/>
          <w:i/>
          <w:lang w:val="de-DE"/>
        </w:rPr>
        <w:t>er</w:t>
      </w:r>
      <w:r w:rsidRPr="001E5732">
        <w:rPr>
          <w:rFonts w:ascii="Trebuchet MS" w:hAnsi="Trebuchet MS"/>
          <w:lang w:val="de-DE"/>
        </w:rPr>
        <w:t xml:space="preserve"> nicht mehr</w:t>
      </w:r>
      <w:r>
        <w:rPr>
          <w:rFonts w:ascii="Trebuchet MS" w:hAnsi="Trebuchet MS"/>
          <w:lang w:val="de-DE"/>
        </w:rPr>
        <w:t xml:space="preserve"> offen in eine Stadt hinein</w:t>
      </w:r>
      <w:r w:rsidR="00BC7606">
        <w:rPr>
          <w:rFonts w:ascii="Trebuchet MS" w:hAnsi="Trebuchet MS"/>
          <w:lang w:val="de-DE"/>
        </w:rPr>
        <w:softHyphen/>
      </w:r>
      <w:r>
        <w:rPr>
          <w:rFonts w:ascii="Trebuchet MS" w:hAnsi="Trebuchet MS"/>
          <w:lang w:val="de-DE"/>
        </w:rPr>
        <w:t>kommen</w:t>
      </w:r>
      <w:r w:rsidRPr="001E5732">
        <w:rPr>
          <w:rFonts w:ascii="Trebuchet MS" w:hAnsi="Trebuchet MS"/>
          <w:lang w:val="de-DE"/>
        </w:rPr>
        <w:t xml:space="preserve"> konnte, sondern er war draußen an einsamen Orten, und sie kamen von überallher zu ihm.</w:t>
      </w:r>
    </w:p>
    <w:p w14:paraId="5C0E0090"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7" w:name="_Toc38534583"/>
      <w:r>
        <w:rPr>
          <w:rFonts w:ascii="Trebuchet MS" w:hAnsi="Trebuchet MS"/>
          <w:szCs w:val="24"/>
          <w:lang w:val="de-DE"/>
        </w:rPr>
        <w:t xml:space="preserve">Ein </w:t>
      </w:r>
      <w:r w:rsidRPr="001E5732">
        <w:rPr>
          <w:rFonts w:ascii="Trebuchet MS" w:hAnsi="Trebuchet MS"/>
          <w:szCs w:val="24"/>
          <w:lang w:val="de-DE"/>
        </w:rPr>
        <w:t>Gelähmte</w:t>
      </w:r>
      <w:r>
        <w:rPr>
          <w:rFonts w:ascii="Trebuchet MS" w:hAnsi="Trebuchet MS"/>
          <w:szCs w:val="24"/>
          <w:lang w:val="de-DE"/>
        </w:rPr>
        <w:t>r wird durch das Dach herabgelassen und von Jesus geheilt</w:t>
      </w:r>
      <w:r w:rsidRPr="001E5732">
        <w:rPr>
          <w:rFonts w:ascii="Trebuchet MS" w:hAnsi="Trebuchet MS"/>
          <w:szCs w:val="24"/>
          <w:lang w:val="de-DE"/>
        </w:rPr>
        <w:t xml:space="preserve"> (2,1</w:t>
      </w:r>
      <w:r>
        <w:rPr>
          <w:rFonts w:ascii="Trebuchet MS" w:hAnsi="Trebuchet MS"/>
          <w:szCs w:val="24"/>
          <w:lang w:val="de-DE"/>
        </w:rPr>
        <w:t>−</w:t>
      </w:r>
      <w:r w:rsidRPr="001E5732">
        <w:rPr>
          <w:rFonts w:ascii="Trebuchet MS" w:hAnsi="Trebuchet MS"/>
          <w:szCs w:val="24"/>
          <w:lang w:val="de-DE"/>
        </w:rPr>
        <w:t>12)</w:t>
      </w:r>
      <w:bookmarkEnd w:id="187"/>
    </w:p>
    <w:p w14:paraId="203871FA" w14:textId="77777777" w:rsidR="00C71948" w:rsidRDefault="00C71948" w:rsidP="006374C6">
      <w:pPr>
        <w:pStyle w:val="Randverweis"/>
        <w:framePr w:wrap="around"/>
      </w:pPr>
      <w:r w:rsidRPr="001E5732">
        <w:t>1</w:t>
      </w:r>
      <w:r>
        <w:t>−</w:t>
      </w:r>
      <w:r w:rsidRPr="001E5732">
        <w:t xml:space="preserve">12: </w:t>
      </w:r>
      <w:r w:rsidRPr="009C4609">
        <w:rPr>
          <w:b/>
          <w:w w:val="33"/>
        </w:rPr>
        <w:t>||</w:t>
      </w:r>
    </w:p>
    <w:p w14:paraId="3079393F" w14:textId="77777777" w:rsidR="00C71948" w:rsidRDefault="00C71948" w:rsidP="006374C6">
      <w:pPr>
        <w:pStyle w:val="Randverweis"/>
        <w:framePr w:wrap="around"/>
      </w:pPr>
      <w:proofErr w:type="spellStart"/>
      <w:r w:rsidRPr="001E5732">
        <w:t>Mt</w:t>
      </w:r>
      <w:proofErr w:type="spellEnd"/>
      <w:r w:rsidRPr="001E5732">
        <w:t xml:space="preserve"> 9,1</w:t>
      </w:r>
      <w:r>
        <w:t>−</w:t>
      </w:r>
      <w:r w:rsidRPr="001E5732">
        <w:t>8;</w:t>
      </w:r>
    </w:p>
    <w:p w14:paraId="3595ECEB" w14:textId="77777777" w:rsidR="00C71948" w:rsidRPr="001E5732" w:rsidRDefault="00C71948" w:rsidP="006374C6">
      <w:pPr>
        <w:pStyle w:val="Randverweis"/>
        <w:framePr w:wrap="around"/>
      </w:pPr>
      <w:proofErr w:type="spellStart"/>
      <w:r w:rsidRPr="001E5732">
        <w:t>Lk</w:t>
      </w:r>
      <w:proofErr w:type="spellEnd"/>
      <w:r w:rsidRPr="001E5732">
        <w:t xml:space="preserve"> 5,17</w:t>
      </w:r>
      <w:r>
        <w:t>−</w:t>
      </w:r>
      <w:r w:rsidRPr="001E5732">
        <w:t>26</w:t>
      </w:r>
    </w:p>
    <w:p w14:paraId="53AED4B4" w14:textId="3B09ECE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als er wieder</w:t>
      </w:r>
      <w:r>
        <w:rPr>
          <w:rFonts w:ascii="Trebuchet MS" w:hAnsi="Trebuchet MS"/>
          <w:lang w:val="de-DE"/>
        </w:rPr>
        <w:t>um</w:t>
      </w:r>
      <w:r w:rsidRPr="001E5732">
        <w:rPr>
          <w:rFonts w:ascii="Trebuchet MS" w:hAnsi="Trebuchet MS"/>
          <w:lang w:val="de-DE"/>
        </w:rPr>
        <w:t xml:space="preserve"> nach Kaf</w:t>
      </w:r>
      <w:r w:rsidRPr="002B7273">
        <w:rPr>
          <w:rFonts w:ascii="Trebuchet MS" w:hAnsi="Trebuchet MS"/>
          <w:b/>
          <w:lang w:val="de-DE"/>
        </w:rPr>
        <w:t>a</w:t>
      </w:r>
      <w:r w:rsidRPr="001E5732">
        <w:rPr>
          <w:rFonts w:ascii="Trebuchet MS" w:hAnsi="Trebuchet MS"/>
          <w:lang w:val="de-DE"/>
        </w:rPr>
        <w:t>rnaum kam, wurde von ihm nach Tag</w:t>
      </w:r>
      <w:r>
        <w:rPr>
          <w:rFonts w:ascii="Trebuchet MS" w:hAnsi="Trebuchet MS"/>
          <w:lang w:val="de-DE"/>
        </w:rPr>
        <w:t>en bekannt, dass er zu Hause ist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es </w:t>
      </w:r>
      <w:r>
        <w:rPr>
          <w:rFonts w:ascii="Trebuchet MS" w:hAnsi="Trebuchet MS"/>
          <w:lang w:val="de-DE"/>
        </w:rPr>
        <w:t xml:space="preserve">versammelten sich </w:t>
      </w:r>
      <w:r w:rsidRPr="001E5732">
        <w:rPr>
          <w:rFonts w:ascii="Trebuchet MS" w:hAnsi="Trebuchet MS"/>
          <w:lang w:val="de-DE"/>
        </w:rPr>
        <w:t>viele</w:t>
      </w:r>
      <w:r>
        <w:rPr>
          <w:rFonts w:ascii="Trebuchet MS" w:hAnsi="Trebuchet MS"/>
          <w:lang w:val="de-DE"/>
        </w:rPr>
        <w:t>, sodass</w:t>
      </w:r>
      <w:r w:rsidRPr="001E5732">
        <w:rPr>
          <w:rFonts w:ascii="Trebuchet MS" w:hAnsi="Trebuchet MS"/>
          <w:lang w:val="de-DE"/>
        </w:rPr>
        <w:t xml:space="preserve"> sie nicht einmal an der Tür mehr Platz hatten, und er sprach zu ihnen das Wort. </w:t>
      </w:r>
      <w:r w:rsidRPr="001E5732">
        <w:rPr>
          <w:rFonts w:ascii="Trebuchet MS" w:hAnsi="Trebuchet MS"/>
          <w:vertAlign w:val="superscript"/>
          <w:lang w:val="de-DE"/>
        </w:rPr>
        <w:t>3 </w:t>
      </w:r>
      <w:r w:rsidRPr="001E5732">
        <w:rPr>
          <w:rFonts w:ascii="Trebuchet MS" w:hAnsi="Trebuchet MS"/>
          <w:lang w:val="de-DE"/>
        </w:rPr>
        <w:t>Und sie kommen und bringen einen Gelähmten, von Vieren getragen</w:t>
      </w:r>
      <w:r>
        <w:rPr>
          <w:rStyle w:val="Funotenzeichen"/>
          <w:rFonts w:ascii="Trebuchet MS" w:hAnsi="Trebuchet MS"/>
          <w:lang w:val="de-DE"/>
        </w:rPr>
        <w:footnoteReference w:id="202"/>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weil sie ihn wegen der Menge nicht zu ihm heranbringen konnten, deckten sie das Dach ab, wo er war, und machen ein Loch und lassen die </w:t>
      </w:r>
      <w:r>
        <w:rPr>
          <w:rFonts w:ascii="Trebuchet MS" w:hAnsi="Trebuchet MS"/>
          <w:lang w:val="de-DE"/>
        </w:rPr>
        <w:t>Bahre,</w:t>
      </w:r>
      <w:r w:rsidRPr="001E5732">
        <w:rPr>
          <w:rFonts w:ascii="Trebuchet MS" w:hAnsi="Trebuchet MS"/>
          <w:lang w:val="de-DE"/>
        </w:rPr>
        <w:t xml:space="preserve"> worauf der Gelähmte lag, hinunter. </w:t>
      </w:r>
      <w:r w:rsidRPr="001E5732">
        <w:rPr>
          <w:rFonts w:ascii="Trebuchet MS" w:hAnsi="Trebuchet MS"/>
          <w:vertAlign w:val="superscript"/>
          <w:lang w:val="de-DE"/>
        </w:rPr>
        <w:t>5 </w:t>
      </w:r>
      <w:r w:rsidRPr="001E5732">
        <w:rPr>
          <w:rFonts w:ascii="Trebuchet MS" w:hAnsi="Trebuchet MS"/>
          <w:lang w:val="de-DE"/>
        </w:rPr>
        <w:t xml:space="preserve">Und als Jesus ihren Glauben sieht, sagt er dem Gelähmten: „Kind, deine Sünden sind vergeben.“ </w:t>
      </w:r>
      <w:r w:rsidRPr="001E5732">
        <w:rPr>
          <w:rFonts w:ascii="Trebuchet MS" w:hAnsi="Trebuchet MS"/>
          <w:vertAlign w:val="superscript"/>
          <w:lang w:val="de-DE"/>
        </w:rPr>
        <w:t>6 </w:t>
      </w:r>
      <w:r w:rsidRPr="001E5732">
        <w:rPr>
          <w:rFonts w:ascii="Trebuchet MS" w:hAnsi="Trebuchet MS"/>
          <w:lang w:val="de-DE"/>
        </w:rPr>
        <w:t xml:space="preserve">Es waren aber einige von den Schriftgelehrten, die dort saßen und in </w:t>
      </w:r>
      <w:r>
        <w:rPr>
          <w:rFonts w:ascii="Trebuchet MS" w:hAnsi="Trebuchet MS"/>
          <w:lang w:val="de-DE"/>
        </w:rPr>
        <w:t>ih</w:t>
      </w:r>
      <w:r w:rsidRPr="001E5732">
        <w:rPr>
          <w:rFonts w:ascii="Trebuchet MS" w:hAnsi="Trebuchet MS"/>
          <w:lang w:val="de-DE"/>
        </w:rPr>
        <w:t xml:space="preserve">ren Herzen dachten: </w:t>
      </w:r>
      <w:r w:rsidRPr="001E5732">
        <w:rPr>
          <w:rFonts w:ascii="Trebuchet MS" w:hAnsi="Trebuchet MS"/>
          <w:vertAlign w:val="superscript"/>
          <w:lang w:val="de-DE"/>
        </w:rPr>
        <w:t>7 </w:t>
      </w:r>
      <w:r w:rsidR="002043B7" w:rsidRPr="002043B7">
        <w:rPr>
          <w:rFonts w:ascii="Trebuchet MS" w:hAnsi="Trebuchet MS"/>
          <w:lang w:val="de-DE"/>
        </w:rPr>
        <w:t>W</w:t>
      </w:r>
      <w:r w:rsidR="002043B7">
        <w:rPr>
          <w:rFonts w:ascii="Trebuchet MS" w:hAnsi="Trebuchet MS"/>
          <w:lang w:val="de-DE"/>
        </w:rPr>
        <w:t>as</w:t>
      </w:r>
      <w:r w:rsidRPr="001E5732">
        <w:rPr>
          <w:rFonts w:ascii="Trebuchet MS" w:hAnsi="Trebuchet MS"/>
          <w:lang w:val="de-DE"/>
        </w:rPr>
        <w:t xml:space="preserve"> redet dieser so? Er lästert. Wer kann Sünden vergeben außer einzig Gott? </w:t>
      </w:r>
      <w:r w:rsidRPr="001E5732">
        <w:rPr>
          <w:rFonts w:ascii="Trebuchet MS" w:hAnsi="Trebuchet MS"/>
          <w:vertAlign w:val="superscript"/>
          <w:lang w:val="de-DE"/>
        </w:rPr>
        <w:t>8 </w:t>
      </w:r>
      <w:r>
        <w:rPr>
          <w:rFonts w:ascii="Trebuchet MS" w:hAnsi="Trebuchet MS"/>
          <w:lang w:val="de-DE"/>
        </w:rPr>
        <w:t xml:space="preserve">Und </w:t>
      </w:r>
      <w:r w:rsidRPr="001E5732">
        <w:rPr>
          <w:rFonts w:ascii="Trebuchet MS" w:hAnsi="Trebuchet MS"/>
          <w:lang w:val="de-DE"/>
        </w:rPr>
        <w:t xml:space="preserve">gleich erkennt Jesus in seinem Geist, dass sie so bei sich denken, und sagt ihnen: „Was denkt ihr dies in euren Herzen? </w:t>
      </w:r>
      <w:r w:rsidRPr="001E5732">
        <w:rPr>
          <w:rFonts w:ascii="Trebuchet MS" w:hAnsi="Trebuchet MS"/>
          <w:vertAlign w:val="superscript"/>
          <w:lang w:val="de-DE"/>
        </w:rPr>
        <w:t>9 </w:t>
      </w:r>
      <w:r w:rsidRPr="001E5732">
        <w:rPr>
          <w:rFonts w:ascii="Trebuchet MS" w:hAnsi="Trebuchet MS"/>
          <w:lang w:val="de-DE"/>
        </w:rPr>
        <w:t xml:space="preserve">Was ist leichter? Dem Gelähmten </w:t>
      </w:r>
      <w:r>
        <w:rPr>
          <w:noProof/>
          <w:lang w:val="de-DE" w:bidi="he-IL"/>
        </w:rPr>
        <w:lastRenderedPageBreak/>
        <mc:AlternateContent>
          <mc:Choice Requires="wps">
            <w:drawing>
              <wp:anchor distT="0" distB="0" distL="114300" distR="114300" simplePos="0" relativeHeight="251712512" behindDoc="0" locked="0" layoutInCell="1" allowOverlap="1" wp14:anchorId="4153CA55" wp14:editId="4685EA08">
                <wp:simplePos x="0" y="0"/>
                <wp:positionH relativeFrom="column">
                  <wp:posOffset>-100965</wp:posOffset>
                </wp:positionH>
                <wp:positionV relativeFrom="paragraph">
                  <wp:posOffset>-327660</wp:posOffset>
                </wp:positionV>
                <wp:extent cx="759600" cy="295200"/>
                <wp:effectExtent l="0" t="0" r="1270" b="0"/>
                <wp:wrapNone/>
                <wp:docPr id="721"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D0CC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3CA55" id="Textfeld 34" o:spid="_x0000_s1086" type="#_x0000_t202" style="position:absolute;left:0;text-align:left;margin-left:-7.95pt;margin-top:-25.8pt;width:59.8pt;height:23.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" fillcolor="white [3201]" stroked="f" strokeweight=".5pt">
                <v:textbox>
                  <w:txbxContent>
                    <w:p w14:paraId="7C7D0CC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22</w:t>
                      </w:r>
                    </w:p>
                  </w:txbxContent>
                </v:textbox>
              </v:shape>
            </w:pict>
          </mc:Fallback>
        </mc:AlternateContent>
      </w:r>
      <w:r w:rsidRPr="001E5732">
        <w:rPr>
          <w:rFonts w:ascii="Trebuchet MS" w:hAnsi="Trebuchet MS"/>
          <w:lang w:val="de-DE"/>
        </w:rPr>
        <w:t>zu sagen: ‚Vergeben sind deine Sünden</w:t>
      </w:r>
      <w:r>
        <w:rPr>
          <w:rFonts w:ascii="Trebuchet MS" w:hAnsi="Trebuchet MS"/>
          <w:lang w:val="de-DE"/>
        </w:rPr>
        <w:t>‛</w:t>
      </w:r>
      <w:r w:rsidRPr="001E5732">
        <w:rPr>
          <w:rStyle w:val="Funotenzeichen"/>
          <w:rFonts w:ascii="Trebuchet MS" w:hAnsi="Trebuchet MS" w:cs="Arial"/>
          <w:lang w:val="de-DE"/>
        </w:rPr>
        <w:footnoteReference w:id="203"/>
      </w:r>
      <w:r w:rsidRPr="001E5732">
        <w:rPr>
          <w:rFonts w:ascii="Trebuchet MS" w:hAnsi="Trebuchet MS"/>
          <w:lang w:val="de-DE"/>
        </w:rPr>
        <w:t>, oder zu sagen: ‚Steh</w:t>
      </w:r>
      <w:r>
        <w:rPr>
          <w:rFonts w:ascii="Trebuchet MS" w:hAnsi="Trebuchet MS"/>
          <w:lang w:val="de-DE"/>
        </w:rPr>
        <w:t xml:space="preserve"> auf und trage deine Bahre</w:t>
      </w:r>
      <w:r w:rsidRPr="001E5732">
        <w:rPr>
          <w:rFonts w:ascii="Trebuchet MS" w:hAnsi="Trebuchet MS"/>
          <w:lang w:val="de-DE"/>
        </w:rPr>
        <w:t xml:space="preserve"> und geh</w:t>
      </w:r>
      <w:r>
        <w:rPr>
          <w:rFonts w:ascii="Trebuchet MS" w:hAnsi="Trebuchet MS"/>
          <w:lang w:val="de-DE"/>
        </w:rPr>
        <w:t>e</w:t>
      </w:r>
      <w:r w:rsidRPr="001E5732">
        <w:rPr>
          <w:rFonts w:ascii="Trebuchet MS" w:hAnsi="Trebuchet MS"/>
          <w:lang w:val="de-DE"/>
        </w:rPr>
        <w:t xml:space="preserve"> umher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Damit ihr aber wisst, dass der Sohn des Menschen Voll</w:t>
      </w:r>
      <w:r>
        <w:rPr>
          <w:rFonts w:ascii="Trebuchet MS" w:hAnsi="Trebuchet MS"/>
          <w:lang w:val="de-DE"/>
        </w:rPr>
        <w:softHyphen/>
      </w:r>
      <w:r w:rsidRPr="001E5732">
        <w:rPr>
          <w:rFonts w:ascii="Trebuchet MS" w:hAnsi="Trebuchet MS"/>
          <w:lang w:val="de-DE"/>
        </w:rPr>
        <w:t xml:space="preserve">macht hat, auf Erden Sünden zu vergeben“, sagt er dem Gelähmten: </w:t>
      </w:r>
      <w:r w:rsidRPr="001E5732">
        <w:rPr>
          <w:rFonts w:ascii="Trebuchet MS" w:hAnsi="Trebuchet MS"/>
          <w:vertAlign w:val="superscript"/>
          <w:lang w:val="de-DE"/>
        </w:rPr>
        <w:t>11 </w:t>
      </w:r>
      <w:r w:rsidRPr="001E5732">
        <w:rPr>
          <w:rFonts w:ascii="Trebuchet MS" w:hAnsi="Trebuchet MS"/>
          <w:lang w:val="de-DE"/>
        </w:rPr>
        <w:t>„Dir sage ich: Steh</w:t>
      </w:r>
      <w:r>
        <w:rPr>
          <w:rFonts w:ascii="Trebuchet MS" w:hAnsi="Trebuchet MS"/>
          <w:lang w:val="de-DE"/>
        </w:rPr>
        <w:t>e</w:t>
      </w:r>
      <w:r w:rsidRPr="001E5732">
        <w:rPr>
          <w:rFonts w:ascii="Trebuchet MS" w:hAnsi="Trebuchet MS"/>
          <w:lang w:val="de-DE"/>
        </w:rPr>
        <w:t xml:space="preserve"> auf, trag</w:t>
      </w:r>
      <w:r>
        <w:rPr>
          <w:rFonts w:ascii="Trebuchet MS" w:hAnsi="Trebuchet MS"/>
          <w:lang w:val="de-DE"/>
        </w:rPr>
        <w:t>e</w:t>
      </w:r>
      <w:r w:rsidRPr="001E5732">
        <w:rPr>
          <w:rFonts w:ascii="Trebuchet MS" w:hAnsi="Trebuchet MS"/>
          <w:lang w:val="de-DE"/>
        </w:rPr>
        <w:t xml:space="preserve"> deine </w:t>
      </w:r>
      <w:r>
        <w:rPr>
          <w:rFonts w:ascii="Trebuchet MS" w:hAnsi="Trebuchet MS"/>
          <w:lang w:val="de-DE"/>
        </w:rPr>
        <w:t>Bahre und gehe</w:t>
      </w:r>
      <w:r w:rsidRPr="001E5732">
        <w:rPr>
          <w:rFonts w:ascii="Trebuchet MS" w:hAnsi="Trebuchet MS"/>
          <w:lang w:val="de-DE"/>
        </w:rPr>
        <w:t xml:space="preserve"> in dein Haus!“ </w:t>
      </w:r>
      <w:r w:rsidRPr="001E5732">
        <w:rPr>
          <w:rFonts w:ascii="Trebuchet MS" w:hAnsi="Trebuchet MS"/>
          <w:vertAlign w:val="superscript"/>
          <w:lang w:val="de-DE"/>
        </w:rPr>
        <w:t>12 </w:t>
      </w:r>
      <w:r>
        <w:rPr>
          <w:rFonts w:ascii="Trebuchet MS" w:hAnsi="Trebuchet MS"/>
          <w:lang w:val="de-DE"/>
        </w:rPr>
        <w:t xml:space="preserve">Und er stand auf und </w:t>
      </w:r>
      <w:r w:rsidRPr="001E5732">
        <w:rPr>
          <w:rFonts w:ascii="Trebuchet MS" w:hAnsi="Trebuchet MS"/>
          <w:lang w:val="de-DE"/>
        </w:rPr>
        <w:t xml:space="preserve">gleich ging er, die Liege tragend, angesichts aller hinaus, </w:t>
      </w:r>
      <w:r>
        <w:rPr>
          <w:rFonts w:ascii="Trebuchet MS" w:hAnsi="Trebuchet MS"/>
          <w:lang w:val="de-DE"/>
        </w:rPr>
        <w:t>sodass</w:t>
      </w:r>
      <w:r w:rsidRPr="001E5732">
        <w:rPr>
          <w:rFonts w:ascii="Trebuchet MS" w:hAnsi="Trebuchet MS"/>
          <w:lang w:val="de-DE"/>
        </w:rPr>
        <w:t xml:space="preserve"> alle staunten und Gott priesen und sagten: „</w:t>
      </w:r>
      <w:r w:rsidRPr="00212E0B">
        <w:rPr>
          <w:rFonts w:ascii="Trebuchet MS" w:hAnsi="Trebuchet MS"/>
          <w:i/>
          <w:lang w:val="de-DE"/>
        </w:rPr>
        <w:t>So</w:t>
      </w:r>
      <w:r w:rsidRPr="001E5732">
        <w:rPr>
          <w:rFonts w:ascii="Trebuchet MS" w:hAnsi="Trebuchet MS"/>
          <w:lang w:val="de-DE"/>
        </w:rPr>
        <w:t xml:space="preserve"> haben wir noch nie gesehen.“</w:t>
      </w:r>
      <w:r>
        <w:rPr>
          <w:rStyle w:val="Funotenzeichen"/>
          <w:rFonts w:ascii="Trebuchet MS" w:hAnsi="Trebuchet MS"/>
          <w:lang w:val="de-DE"/>
        </w:rPr>
        <w:footnoteReference w:id="204"/>
      </w:r>
    </w:p>
    <w:p w14:paraId="7522D55B" w14:textId="77777777" w:rsidR="00C71948" w:rsidRPr="001E5732" w:rsidRDefault="00C71948" w:rsidP="00C71948">
      <w:pPr>
        <w:pStyle w:val="Formatvorlageberschrift1FettNichtKursiv2"/>
        <w:widowControl/>
        <w:numPr>
          <w:ilvl w:val="0"/>
          <w:numId w:val="0"/>
        </w:numPr>
        <w:tabs>
          <w:tab w:val="num" w:pos="1440"/>
        </w:tabs>
        <w:spacing w:after="120" w:line="280" w:lineRule="atLeast"/>
        <w:jc w:val="both"/>
        <w:rPr>
          <w:rFonts w:ascii="Trebuchet MS" w:hAnsi="Trebuchet MS"/>
          <w:szCs w:val="24"/>
          <w:lang w:val="de-DE"/>
        </w:rPr>
      </w:pPr>
      <w:bookmarkStart w:id="188" w:name="_Toc38534584"/>
      <w:r>
        <w:rPr>
          <w:rFonts w:ascii="Trebuchet MS" w:hAnsi="Trebuchet MS"/>
          <w:szCs w:val="24"/>
          <w:lang w:val="de-DE"/>
        </w:rPr>
        <w:t>Jesus beruft den Steuereintreiber L</w:t>
      </w:r>
      <w:r w:rsidRPr="005A76FF">
        <w:rPr>
          <w:rFonts w:ascii="Trebuchet MS" w:hAnsi="Trebuchet MS"/>
          <w:b/>
          <w:bCs w:val="0"/>
          <w:szCs w:val="24"/>
          <w:lang w:val="de-DE"/>
        </w:rPr>
        <w:t>e</w:t>
      </w:r>
      <w:r>
        <w:rPr>
          <w:rFonts w:ascii="Trebuchet MS" w:hAnsi="Trebuchet MS"/>
          <w:szCs w:val="24"/>
          <w:lang w:val="de-DE"/>
        </w:rPr>
        <w:t>vi und hält bei ihm Mahl mit</w:t>
      </w:r>
      <w:r w:rsidRPr="001E5732">
        <w:rPr>
          <w:rFonts w:ascii="Trebuchet MS" w:hAnsi="Trebuchet MS"/>
          <w:szCs w:val="24"/>
          <w:lang w:val="de-DE"/>
        </w:rPr>
        <w:t xml:space="preserve"> </w:t>
      </w:r>
      <w:r>
        <w:rPr>
          <w:rFonts w:ascii="Trebuchet MS" w:hAnsi="Trebuchet MS"/>
          <w:szCs w:val="24"/>
          <w:lang w:val="de-DE"/>
        </w:rPr>
        <w:t xml:space="preserve">Sündern </w:t>
      </w:r>
      <w:r w:rsidRPr="001E5732">
        <w:rPr>
          <w:rFonts w:ascii="Trebuchet MS" w:hAnsi="Trebuchet MS"/>
          <w:szCs w:val="24"/>
          <w:lang w:val="de-DE"/>
        </w:rPr>
        <w:t>(2,13</w:t>
      </w:r>
      <w:r>
        <w:rPr>
          <w:rFonts w:ascii="Trebuchet MS" w:hAnsi="Trebuchet MS"/>
          <w:szCs w:val="24"/>
          <w:lang w:val="de-DE"/>
        </w:rPr>
        <w:t>−</w:t>
      </w:r>
      <w:r w:rsidRPr="001E5732">
        <w:rPr>
          <w:rFonts w:ascii="Trebuchet MS" w:hAnsi="Trebuchet MS"/>
          <w:szCs w:val="24"/>
          <w:lang w:val="de-DE"/>
        </w:rPr>
        <w:t>17)</w:t>
      </w:r>
      <w:bookmarkEnd w:id="188"/>
    </w:p>
    <w:p w14:paraId="545FE756" w14:textId="77777777" w:rsidR="00C71948" w:rsidRDefault="00C71948" w:rsidP="006374C6">
      <w:pPr>
        <w:pStyle w:val="Randverweis"/>
        <w:framePr w:wrap="around"/>
      </w:pPr>
      <w:r w:rsidRPr="001E5732">
        <w:t>13</w:t>
      </w:r>
      <w:r>
        <w:t>−</w:t>
      </w:r>
      <w:r w:rsidRPr="001E5732">
        <w:t xml:space="preserve">17: </w:t>
      </w:r>
      <w:r w:rsidRPr="009C4609">
        <w:rPr>
          <w:b/>
          <w:w w:val="33"/>
        </w:rPr>
        <w:t>||</w:t>
      </w:r>
    </w:p>
    <w:p w14:paraId="7E3AC201" w14:textId="77777777" w:rsidR="00C71948" w:rsidRDefault="00C71948" w:rsidP="006374C6">
      <w:pPr>
        <w:pStyle w:val="Randverweis"/>
        <w:framePr w:wrap="around"/>
      </w:pPr>
      <w:proofErr w:type="spellStart"/>
      <w:r w:rsidRPr="001E5732">
        <w:t>Mt</w:t>
      </w:r>
      <w:proofErr w:type="spellEnd"/>
      <w:r w:rsidRPr="001E5732">
        <w:t xml:space="preserve"> 9,9</w:t>
      </w:r>
      <w:r>
        <w:t>−</w:t>
      </w:r>
      <w:r w:rsidRPr="001E5732">
        <w:t>13;</w:t>
      </w:r>
    </w:p>
    <w:p w14:paraId="2F31928E" w14:textId="77777777" w:rsidR="00C71948" w:rsidRPr="001E5732" w:rsidRDefault="00C71948" w:rsidP="006374C6">
      <w:pPr>
        <w:pStyle w:val="Randverweis"/>
        <w:framePr w:wrap="around"/>
      </w:pPr>
      <w:proofErr w:type="spellStart"/>
      <w:r w:rsidRPr="001E5732">
        <w:t>Lk</w:t>
      </w:r>
      <w:proofErr w:type="spellEnd"/>
      <w:r w:rsidRPr="001E5732">
        <w:t xml:space="preserve"> 5,27</w:t>
      </w:r>
      <w:r>
        <w:t>−</w:t>
      </w:r>
      <w:r w:rsidRPr="001E5732">
        <w:t>32</w:t>
      </w:r>
    </w:p>
    <w:p w14:paraId="1BD02489" w14:textId="77777777" w:rsidR="00C71948" w:rsidRPr="001E5732" w:rsidRDefault="00C71948" w:rsidP="006374C6">
      <w:pPr>
        <w:pStyle w:val="Randverweis"/>
        <w:framePr w:wrap="around"/>
      </w:pPr>
      <w:r w:rsidRPr="001E5732">
        <w:t xml:space="preserve">14: </w:t>
      </w:r>
      <w:proofErr w:type="spellStart"/>
      <w:r w:rsidRPr="001E5732">
        <w:t>Mt</w:t>
      </w:r>
      <w:proofErr w:type="spellEnd"/>
      <w:r w:rsidRPr="001E5732">
        <w:t xml:space="preserve"> 8,22</w:t>
      </w:r>
    </w:p>
    <w:p w14:paraId="1B16522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er ging wieder</w:t>
      </w:r>
      <w:r>
        <w:rPr>
          <w:rFonts w:ascii="Trebuchet MS" w:hAnsi="Trebuchet MS"/>
          <w:lang w:val="de-DE"/>
        </w:rPr>
        <w:t xml:space="preserve">um hinaus </w:t>
      </w:r>
      <w:r w:rsidRPr="001E5732">
        <w:rPr>
          <w:rFonts w:ascii="Trebuchet MS" w:hAnsi="Trebuchet MS"/>
          <w:lang w:val="de-DE"/>
        </w:rPr>
        <w:t xml:space="preserve">den See entlang. Und die ganze Menge kam zu ihm, und er lehrte sie. </w:t>
      </w:r>
      <w:r w:rsidRPr="001E5732">
        <w:rPr>
          <w:rFonts w:ascii="Trebuchet MS" w:hAnsi="Trebuchet MS"/>
          <w:vertAlign w:val="superscript"/>
          <w:lang w:val="de-DE"/>
        </w:rPr>
        <w:t>14 </w:t>
      </w:r>
      <w:r w:rsidRPr="001E5732">
        <w:rPr>
          <w:rFonts w:ascii="Trebuchet MS" w:hAnsi="Trebuchet MS"/>
          <w:lang w:val="de-DE"/>
        </w:rPr>
        <w:t>Und entlanggehend sah er L</w:t>
      </w:r>
      <w:r w:rsidRPr="005A76FF">
        <w:rPr>
          <w:rFonts w:ascii="Trebuchet MS" w:hAnsi="Trebuchet MS"/>
          <w:b/>
          <w:bCs/>
          <w:lang w:val="de-DE"/>
        </w:rPr>
        <w:t>e</w:t>
      </w:r>
      <w:r w:rsidRPr="001E5732">
        <w:rPr>
          <w:rFonts w:ascii="Trebuchet MS" w:hAnsi="Trebuchet MS"/>
          <w:lang w:val="de-DE"/>
        </w:rPr>
        <w:t xml:space="preserve">vi, den Sohn des </w:t>
      </w:r>
      <w:proofErr w:type="spellStart"/>
      <w:r>
        <w:rPr>
          <w:rFonts w:ascii="Trebuchet MS" w:hAnsi="Trebuchet MS"/>
          <w:lang w:val="de-DE"/>
        </w:rPr>
        <w:t>Alph</w:t>
      </w:r>
      <w:r w:rsidRPr="00502D94">
        <w:rPr>
          <w:rFonts w:ascii="Trebuchet MS" w:hAnsi="Trebuchet MS"/>
          <w:b/>
          <w:lang w:val="de-DE"/>
        </w:rPr>
        <w:t>ä</w:t>
      </w:r>
      <w:r>
        <w:rPr>
          <w:rFonts w:ascii="Trebuchet MS" w:hAnsi="Trebuchet MS"/>
          <w:lang w:val="de-DE"/>
        </w:rPr>
        <w:t>us</w:t>
      </w:r>
      <w:proofErr w:type="spellEnd"/>
      <w:r w:rsidRPr="001E5732">
        <w:rPr>
          <w:rFonts w:ascii="Trebuchet MS" w:hAnsi="Trebuchet MS"/>
          <w:lang w:val="de-DE"/>
        </w:rPr>
        <w:t xml:space="preserve">, </w:t>
      </w:r>
      <w:r>
        <w:rPr>
          <w:rFonts w:ascii="Trebuchet MS" w:hAnsi="Trebuchet MS"/>
          <w:lang w:val="de-DE"/>
        </w:rPr>
        <w:t>im Besteu</w:t>
      </w:r>
      <w:r>
        <w:rPr>
          <w:rFonts w:ascii="Trebuchet MS" w:hAnsi="Trebuchet MS"/>
          <w:lang w:val="de-DE"/>
        </w:rPr>
        <w:softHyphen/>
        <w:t xml:space="preserve">erungshof </w:t>
      </w:r>
      <w:r w:rsidRPr="001E5732">
        <w:rPr>
          <w:rFonts w:ascii="Trebuchet MS" w:hAnsi="Trebuchet MS"/>
          <w:lang w:val="de-DE"/>
        </w:rPr>
        <w:t>sitzen und sagt ihm: „Folge mir!“ Und er stand auf und folgte ihm.</w:t>
      </w:r>
    </w:p>
    <w:p w14:paraId="425B1084" w14:textId="77777777" w:rsidR="00C71948" w:rsidRDefault="00C71948" w:rsidP="006374C6">
      <w:pPr>
        <w:pStyle w:val="Randverweis"/>
        <w:framePr w:wrap="around"/>
      </w:pPr>
      <w:r w:rsidRPr="001E5732">
        <w:t xml:space="preserve">15: </w:t>
      </w:r>
      <w:proofErr w:type="spellStart"/>
      <w:r w:rsidRPr="001E5732">
        <w:t>Lk</w:t>
      </w:r>
      <w:proofErr w:type="spellEnd"/>
      <w:r w:rsidRPr="001E5732">
        <w:t xml:space="preserve"> 7,34;</w:t>
      </w:r>
    </w:p>
    <w:p w14:paraId="3A956A13" w14:textId="77777777" w:rsidR="00C71948" w:rsidRPr="001E5732" w:rsidRDefault="00C71948" w:rsidP="006374C6">
      <w:pPr>
        <w:pStyle w:val="Randverweis"/>
        <w:framePr w:wrap="around"/>
      </w:pPr>
      <w:r w:rsidRPr="001E5732">
        <w:t>19,7</w:t>
      </w:r>
    </w:p>
    <w:p w14:paraId="111337BE" w14:textId="77777777" w:rsidR="00C71948" w:rsidRDefault="00C71948" w:rsidP="006374C6">
      <w:pPr>
        <w:pStyle w:val="Randverweis"/>
        <w:framePr w:wrap="around"/>
      </w:pPr>
      <w:r w:rsidRPr="001E5732">
        <w:t xml:space="preserve">16: </w:t>
      </w:r>
      <w:proofErr w:type="spellStart"/>
      <w:r w:rsidRPr="001E5732">
        <w:t>Mt</w:t>
      </w:r>
      <w:proofErr w:type="spellEnd"/>
      <w:r w:rsidRPr="001E5732">
        <w:t xml:space="preserve"> 11,19;</w:t>
      </w:r>
    </w:p>
    <w:p w14:paraId="294E2986" w14:textId="77777777" w:rsidR="00C71948" w:rsidRPr="001E5732" w:rsidRDefault="00C71948" w:rsidP="006374C6">
      <w:pPr>
        <w:pStyle w:val="Randverweis"/>
        <w:framePr w:wrap="around"/>
      </w:pPr>
      <w:proofErr w:type="spellStart"/>
      <w:r w:rsidRPr="001E5732">
        <w:t>Lk</w:t>
      </w:r>
      <w:proofErr w:type="spellEnd"/>
      <w:r w:rsidRPr="001E5732">
        <w:t xml:space="preserve"> 15,1f</w:t>
      </w:r>
    </w:p>
    <w:p w14:paraId="369BC7AE" w14:textId="77777777" w:rsidR="00C71948" w:rsidRPr="001E5732" w:rsidRDefault="00C71948" w:rsidP="006374C6">
      <w:pPr>
        <w:pStyle w:val="Randverweis"/>
        <w:framePr w:wrap="around"/>
      </w:pPr>
      <w:r w:rsidRPr="001E5732">
        <w:t xml:space="preserve">17: </w:t>
      </w:r>
      <w:proofErr w:type="spellStart"/>
      <w:r w:rsidRPr="001E5732">
        <w:t>Lk</w:t>
      </w:r>
      <w:proofErr w:type="spellEnd"/>
      <w:r w:rsidRPr="001E5732">
        <w:t xml:space="preserve"> 19,10</w:t>
      </w:r>
    </w:p>
    <w:p w14:paraId="11483B6D" w14:textId="3F0E47EA"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Und es geschieht: E</w:t>
      </w:r>
      <w:r w:rsidRPr="001E5732">
        <w:rPr>
          <w:rFonts w:ascii="Trebuchet MS" w:hAnsi="Trebuchet MS"/>
          <w:lang w:val="de-DE"/>
        </w:rPr>
        <w:t xml:space="preserve">r </w:t>
      </w:r>
      <w:r>
        <w:rPr>
          <w:rFonts w:ascii="Trebuchet MS" w:hAnsi="Trebuchet MS"/>
          <w:lang w:val="de-DE"/>
        </w:rPr>
        <w:t xml:space="preserve">legt sich </w:t>
      </w:r>
      <w:r w:rsidRPr="001E5732">
        <w:rPr>
          <w:rFonts w:ascii="Trebuchet MS" w:hAnsi="Trebuchet MS"/>
          <w:lang w:val="de-DE"/>
        </w:rPr>
        <w:t>in dessen Haus zu</w:t>
      </w:r>
      <w:r>
        <w:rPr>
          <w:rFonts w:ascii="Trebuchet MS" w:hAnsi="Trebuchet MS"/>
          <w:lang w:val="de-DE"/>
        </w:rPr>
        <w:t>m</w:t>
      </w:r>
      <w:r w:rsidRPr="001E5732">
        <w:rPr>
          <w:rFonts w:ascii="Trebuchet MS" w:hAnsi="Trebuchet MS"/>
          <w:lang w:val="de-DE"/>
        </w:rPr>
        <w:t xml:space="preserve"> </w:t>
      </w:r>
      <w:r>
        <w:rPr>
          <w:rFonts w:ascii="Trebuchet MS" w:hAnsi="Trebuchet MS"/>
          <w:lang w:val="de-DE"/>
        </w:rPr>
        <w:t>Mahl</w:t>
      </w:r>
      <w:r w:rsidRPr="001E5732">
        <w:rPr>
          <w:rStyle w:val="Funotenzeichen"/>
          <w:rFonts w:ascii="Trebuchet MS" w:hAnsi="Trebuchet MS" w:cs="Arial"/>
          <w:lang w:val="de-DE"/>
        </w:rPr>
        <w:footnoteReference w:id="205"/>
      </w:r>
      <w:r w:rsidRPr="001E5732">
        <w:rPr>
          <w:rFonts w:ascii="Trebuchet MS" w:hAnsi="Trebuchet MS"/>
          <w:lang w:val="de-DE"/>
        </w:rPr>
        <w:t xml:space="preserve"> und viele </w:t>
      </w:r>
      <w:r>
        <w:rPr>
          <w:rFonts w:ascii="Trebuchet MS" w:hAnsi="Trebuchet MS"/>
          <w:lang w:val="de-DE"/>
        </w:rPr>
        <w:t>Steuerein</w:t>
      </w:r>
      <w:r>
        <w:rPr>
          <w:rFonts w:ascii="Trebuchet MS" w:hAnsi="Trebuchet MS"/>
          <w:lang w:val="de-DE"/>
        </w:rPr>
        <w:softHyphen/>
        <w:t>treiber</w:t>
      </w:r>
      <w:r w:rsidRPr="001E5732">
        <w:rPr>
          <w:rStyle w:val="Funotenzeichen"/>
          <w:rFonts w:ascii="Trebuchet MS" w:hAnsi="Trebuchet MS" w:cs="Arial"/>
          <w:lang w:val="de-DE"/>
        </w:rPr>
        <w:footnoteReference w:id="206"/>
      </w:r>
      <w:r w:rsidRPr="001E5732">
        <w:rPr>
          <w:rFonts w:ascii="Trebuchet MS" w:hAnsi="Trebuchet MS"/>
          <w:lang w:val="de-DE"/>
        </w:rPr>
        <w:t xml:space="preserve"> und Sünder </w:t>
      </w:r>
      <w:r>
        <w:rPr>
          <w:rFonts w:ascii="Trebuchet MS" w:hAnsi="Trebuchet MS"/>
          <w:lang w:val="de-DE"/>
        </w:rPr>
        <w:t xml:space="preserve">lagen </w:t>
      </w:r>
      <w:r w:rsidRPr="001E5732">
        <w:rPr>
          <w:rFonts w:ascii="Trebuchet MS" w:hAnsi="Trebuchet MS"/>
          <w:lang w:val="de-DE"/>
        </w:rPr>
        <w:t>mit Jesus und seinen Jüngern</w:t>
      </w:r>
      <w:r>
        <w:rPr>
          <w:rStyle w:val="Funotenzeichen"/>
          <w:rFonts w:ascii="Trebuchet MS" w:hAnsi="Trebuchet MS"/>
          <w:lang w:val="de-DE"/>
        </w:rPr>
        <w:footnoteReference w:id="207"/>
      </w:r>
      <w:r w:rsidRPr="001E5732">
        <w:rPr>
          <w:rFonts w:ascii="Trebuchet MS" w:hAnsi="Trebuchet MS"/>
          <w:lang w:val="de-DE"/>
        </w:rPr>
        <w:t xml:space="preserve"> </w:t>
      </w:r>
      <w:r>
        <w:rPr>
          <w:rFonts w:ascii="Trebuchet MS" w:hAnsi="Trebuchet MS"/>
          <w:lang w:val="de-DE"/>
        </w:rPr>
        <w:t>zum Mahl −</w:t>
      </w:r>
      <w:r w:rsidRPr="001E5732">
        <w:rPr>
          <w:rFonts w:ascii="Trebuchet MS" w:hAnsi="Trebuchet MS"/>
          <w:lang w:val="de-DE"/>
        </w:rPr>
        <w:t xml:space="preserve"> denn sie waren viele und folgten ihm. </w:t>
      </w:r>
      <w:r w:rsidRPr="001E5732">
        <w:rPr>
          <w:rFonts w:ascii="Trebuchet MS" w:hAnsi="Trebuchet MS"/>
          <w:vertAlign w:val="superscript"/>
          <w:lang w:val="de-DE"/>
        </w:rPr>
        <w:t>16 </w:t>
      </w:r>
      <w:r w:rsidRPr="001E5732">
        <w:rPr>
          <w:rFonts w:ascii="Trebuchet MS" w:hAnsi="Trebuchet MS"/>
          <w:lang w:val="de-DE"/>
        </w:rPr>
        <w:t>Und als die Schriftgelehrten von den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sahen, </w:t>
      </w:r>
      <w:r>
        <w:rPr>
          <w:rFonts w:ascii="Trebuchet MS" w:hAnsi="Trebuchet MS"/>
          <w:lang w:val="de-DE"/>
        </w:rPr>
        <w:t>dass er mit den Sündern und Steuereintreiber</w:t>
      </w:r>
      <w:r w:rsidRPr="001E5732">
        <w:rPr>
          <w:rFonts w:ascii="Trebuchet MS" w:hAnsi="Trebuchet MS"/>
          <w:lang w:val="de-DE"/>
        </w:rPr>
        <w:t xml:space="preserve">n isst, sagten sie seinen Jüngern: „Er isst mit den </w:t>
      </w:r>
      <w:r>
        <w:rPr>
          <w:rFonts w:ascii="Trebuchet MS" w:hAnsi="Trebuchet MS"/>
          <w:lang w:val="de-DE"/>
        </w:rPr>
        <w:t>Steuereintreiber</w:t>
      </w:r>
      <w:r w:rsidRPr="001E5732">
        <w:rPr>
          <w:rFonts w:ascii="Trebuchet MS" w:hAnsi="Trebuchet MS"/>
          <w:lang w:val="de-DE"/>
        </w:rPr>
        <w:t xml:space="preserve">n und Sündern?“ </w:t>
      </w:r>
      <w:r w:rsidRPr="001E5732">
        <w:rPr>
          <w:rFonts w:ascii="Trebuchet MS" w:hAnsi="Trebuchet MS"/>
          <w:vertAlign w:val="superscript"/>
          <w:lang w:val="de-DE"/>
        </w:rPr>
        <w:t>17 </w:t>
      </w:r>
      <w:r w:rsidRPr="001E5732">
        <w:rPr>
          <w:rFonts w:ascii="Trebuchet MS" w:hAnsi="Trebuchet MS"/>
          <w:lang w:val="de-DE"/>
        </w:rPr>
        <w:t>Und als Jesus es hört, sagt er ihnen: „Nicht die Starken brauchen einen Arzt, sondern die Kranken. Ich bin nicht gekom</w:t>
      </w:r>
      <w:r w:rsidR="00AB541E">
        <w:rPr>
          <w:rFonts w:ascii="Trebuchet MS" w:hAnsi="Trebuchet MS"/>
          <w:lang w:val="de-DE"/>
        </w:rPr>
        <w:softHyphen/>
      </w:r>
      <w:r w:rsidRPr="001E5732">
        <w:rPr>
          <w:rFonts w:ascii="Trebuchet MS" w:hAnsi="Trebuchet MS"/>
          <w:lang w:val="de-DE"/>
        </w:rPr>
        <w:t>men, Gerechte, sondern Sünder zu rufen.“</w:t>
      </w:r>
    </w:p>
    <w:p w14:paraId="1B1C7694" w14:textId="77777777" w:rsidR="00C71948" w:rsidRPr="001E5732" w:rsidRDefault="00C71948" w:rsidP="00C71948">
      <w:pPr>
        <w:pStyle w:val="berschrift1"/>
        <w:widowControl/>
        <w:numPr>
          <w:ilvl w:val="0"/>
          <w:numId w:val="0"/>
        </w:numPr>
        <w:tabs>
          <w:tab w:val="num" w:pos="1440"/>
        </w:tabs>
        <w:spacing w:after="80" w:line="280" w:lineRule="atLeast"/>
        <w:jc w:val="both"/>
        <w:rPr>
          <w:rFonts w:ascii="Trebuchet MS" w:hAnsi="Trebuchet MS"/>
          <w:szCs w:val="24"/>
          <w:lang w:val="de-DE"/>
        </w:rPr>
      </w:pPr>
      <w:bookmarkStart w:id="189" w:name="_Toc38534585"/>
      <w:r w:rsidRPr="00890D2B">
        <w:rPr>
          <w:rFonts w:ascii="Trebuchet MS" w:hAnsi="Trebuchet MS"/>
          <w:szCs w:val="24"/>
          <w:lang w:val="de-DE"/>
        </w:rPr>
        <w:t>Die Jünger Jesu fasten nicht?</w:t>
      </w:r>
      <w:r>
        <w:rPr>
          <w:rFonts w:ascii="Trebuchet MS" w:hAnsi="Trebuchet MS"/>
          <w:szCs w:val="24"/>
          <w:lang w:val="de-DE"/>
        </w:rPr>
        <w:t xml:space="preserve"> (2,18−20</w:t>
      </w:r>
      <w:r w:rsidRPr="001E5732">
        <w:rPr>
          <w:rFonts w:ascii="Trebuchet MS" w:hAnsi="Trebuchet MS"/>
          <w:szCs w:val="24"/>
          <w:lang w:val="de-DE"/>
        </w:rPr>
        <w:t>)</w:t>
      </w:r>
      <w:bookmarkEnd w:id="189"/>
    </w:p>
    <w:p w14:paraId="2DFDC52A" w14:textId="77777777" w:rsidR="00C71948" w:rsidRDefault="00C71948" w:rsidP="006374C6">
      <w:pPr>
        <w:pStyle w:val="Randverweis"/>
        <w:framePr w:wrap="around"/>
      </w:pPr>
      <w:r w:rsidRPr="001E5732">
        <w:t>18</w:t>
      </w:r>
      <w:r>
        <w:t>−</w:t>
      </w:r>
      <w:r w:rsidRPr="001E5732">
        <w:t xml:space="preserve">22: </w:t>
      </w:r>
      <w:r w:rsidRPr="009C4609">
        <w:rPr>
          <w:b/>
          <w:w w:val="33"/>
        </w:rPr>
        <w:t>||</w:t>
      </w:r>
    </w:p>
    <w:p w14:paraId="7B8194FA" w14:textId="77777777" w:rsidR="00C71948" w:rsidRDefault="00C71948" w:rsidP="006374C6">
      <w:pPr>
        <w:pStyle w:val="Randverweis"/>
        <w:framePr w:wrap="around"/>
      </w:pPr>
      <w:proofErr w:type="spellStart"/>
      <w:r w:rsidRPr="001E5732">
        <w:t>Mt</w:t>
      </w:r>
      <w:proofErr w:type="spellEnd"/>
      <w:r w:rsidRPr="001E5732">
        <w:t xml:space="preserve"> 19,14</w:t>
      </w:r>
      <w:r>
        <w:t>−</w:t>
      </w:r>
      <w:r w:rsidRPr="001E5732">
        <w:t>17;</w:t>
      </w:r>
    </w:p>
    <w:p w14:paraId="353D27EB" w14:textId="77777777" w:rsidR="00C71948" w:rsidRPr="001E5732" w:rsidRDefault="00C71948" w:rsidP="006374C6">
      <w:pPr>
        <w:pStyle w:val="Randverweis"/>
        <w:framePr w:wrap="around"/>
      </w:pPr>
      <w:proofErr w:type="spellStart"/>
      <w:r w:rsidRPr="001E5732">
        <w:t>Lk</w:t>
      </w:r>
      <w:proofErr w:type="spellEnd"/>
      <w:r w:rsidRPr="001E5732">
        <w:t xml:space="preserve"> 5,33</w:t>
      </w:r>
      <w:r>
        <w:t>−</w:t>
      </w:r>
      <w:r w:rsidRPr="001E5732">
        <w:t>38</w:t>
      </w:r>
    </w:p>
    <w:p w14:paraId="063127D5" w14:textId="6C60788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die Jünger von Johannes und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waren beim Fasten. Und sie kom</w:t>
      </w:r>
      <w:r w:rsidR="00BC7606">
        <w:rPr>
          <w:rFonts w:ascii="Trebuchet MS" w:hAnsi="Trebuchet MS"/>
          <w:lang w:val="de-DE"/>
        </w:rPr>
        <w:softHyphen/>
      </w:r>
      <w:r w:rsidRPr="001E5732">
        <w:rPr>
          <w:rFonts w:ascii="Trebuchet MS" w:hAnsi="Trebuchet MS"/>
          <w:lang w:val="de-DE"/>
        </w:rPr>
        <w:t>men und sagen ihm: „W</w:t>
      </w:r>
      <w:r w:rsidR="001F7E11">
        <w:rPr>
          <w:rFonts w:ascii="Trebuchet MS" w:hAnsi="Trebuchet MS"/>
          <w:lang w:val="de-DE"/>
        </w:rPr>
        <w:t xml:space="preserve">eshalb </w:t>
      </w:r>
      <w:r w:rsidRPr="001E5732">
        <w:rPr>
          <w:rFonts w:ascii="Trebuchet MS" w:hAnsi="Trebuchet MS"/>
          <w:lang w:val="de-DE"/>
        </w:rPr>
        <w:t>fasten die Jünger von Johannes und die Jünger der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deine Jünger aber fasten nicht?“ </w:t>
      </w:r>
      <w:r w:rsidRPr="001E5732">
        <w:rPr>
          <w:rFonts w:ascii="Trebuchet MS" w:hAnsi="Trebuchet MS"/>
          <w:vertAlign w:val="superscript"/>
          <w:lang w:val="de-DE"/>
        </w:rPr>
        <w:t>19 </w:t>
      </w:r>
      <w:r w:rsidRPr="001E5732">
        <w:rPr>
          <w:rFonts w:ascii="Trebuchet MS" w:hAnsi="Trebuchet MS"/>
          <w:lang w:val="de-DE"/>
        </w:rPr>
        <w:t xml:space="preserve">Und Jesus sagte ihnen: „Können etwa die Hochzeitsgäste fasten, während der Bräutigam bei ihnen ist? So lange Zeit sie den Bräutigam bei sich haben, können sie nicht fasten. </w:t>
      </w:r>
      <w:r w:rsidRPr="001E5732">
        <w:rPr>
          <w:rFonts w:ascii="Trebuchet MS" w:hAnsi="Trebuchet MS"/>
          <w:vertAlign w:val="superscript"/>
          <w:lang w:val="de-DE"/>
        </w:rPr>
        <w:t>20 </w:t>
      </w:r>
      <w:r w:rsidRPr="001E5732">
        <w:rPr>
          <w:rFonts w:ascii="Trebuchet MS" w:hAnsi="Trebuchet MS"/>
          <w:lang w:val="de-DE"/>
        </w:rPr>
        <w:t>Es werden aber Tage kom</w:t>
      </w:r>
      <w:r>
        <w:rPr>
          <w:rFonts w:ascii="Trebuchet MS" w:hAnsi="Trebuchet MS"/>
          <w:lang w:val="de-DE"/>
        </w:rPr>
        <w:softHyphen/>
      </w:r>
      <w:r w:rsidRPr="001E5732">
        <w:rPr>
          <w:rFonts w:ascii="Trebuchet MS" w:hAnsi="Trebuchet MS"/>
          <w:lang w:val="de-DE"/>
        </w:rPr>
        <w:t>men, wann der Bräutigam von ihnen genommen wird, und dann werden sie an jenem Tag fasten.</w:t>
      </w:r>
    </w:p>
    <w:p w14:paraId="26D1D878" w14:textId="77777777" w:rsidR="00C71948" w:rsidRPr="001E5732" w:rsidRDefault="00C71948" w:rsidP="00C71948">
      <w:pPr>
        <w:pStyle w:val="berschrift1"/>
        <w:widowControl/>
        <w:numPr>
          <w:ilvl w:val="0"/>
          <w:numId w:val="0"/>
        </w:numPr>
        <w:tabs>
          <w:tab w:val="num" w:pos="1440"/>
        </w:tabs>
        <w:spacing w:after="80" w:line="280" w:lineRule="atLeast"/>
        <w:jc w:val="both"/>
        <w:rPr>
          <w:rFonts w:ascii="Trebuchet MS" w:hAnsi="Trebuchet MS"/>
          <w:lang w:val="de-DE"/>
        </w:rPr>
      </w:pPr>
      <w:bookmarkStart w:id="190" w:name="_Toc38534586"/>
      <w:r>
        <w:rPr>
          <w:rFonts w:ascii="Trebuchet MS" w:hAnsi="Trebuchet MS" w:cs="Arial"/>
          <w:szCs w:val="24"/>
          <w:lang w:val="de-DE"/>
        </w:rPr>
        <w:t>Neues nicht in Altes einpassen (2,21−22</w:t>
      </w:r>
      <w:r w:rsidRPr="001E5732">
        <w:rPr>
          <w:rFonts w:ascii="Trebuchet MS" w:hAnsi="Trebuchet MS" w:cs="Arial"/>
          <w:szCs w:val="24"/>
          <w:lang w:val="de-DE"/>
        </w:rPr>
        <w:t>)</w:t>
      </w:r>
      <w:bookmarkEnd w:id="190"/>
    </w:p>
    <w:p w14:paraId="5B6A2F03"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Keiner</w:t>
      </w:r>
      <w:r w:rsidRPr="001E5732">
        <w:rPr>
          <w:rFonts w:ascii="Trebuchet MS" w:hAnsi="Trebuchet MS"/>
          <w:lang w:val="de-DE"/>
        </w:rPr>
        <w:t xml:space="preserve"> näht einen Flicken </w:t>
      </w:r>
      <w:proofErr w:type="spellStart"/>
      <w:r w:rsidRPr="001E5732">
        <w:rPr>
          <w:rFonts w:ascii="Trebuchet MS" w:hAnsi="Trebuchet MS"/>
          <w:lang w:val="de-DE"/>
        </w:rPr>
        <w:t>ungewalkte</w:t>
      </w:r>
      <w:r>
        <w:rPr>
          <w:rFonts w:ascii="Trebuchet MS" w:hAnsi="Trebuchet MS"/>
          <w:lang w:val="de-DE"/>
        </w:rPr>
        <w:t>n</w:t>
      </w:r>
      <w:proofErr w:type="spellEnd"/>
      <w:r>
        <w:rPr>
          <w:rStyle w:val="Funotenzeichen"/>
          <w:rFonts w:ascii="Trebuchet MS" w:hAnsi="Trebuchet MS"/>
          <w:lang w:val="de-DE"/>
        </w:rPr>
        <w:footnoteReference w:id="208"/>
      </w:r>
      <w:r w:rsidRPr="001E5732">
        <w:rPr>
          <w:rFonts w:ascii="Trebuchet MS" w:hAnsi="Trebuchet MS"/>
          <w:lang w:val="de-DE"/>
        </w:rPr>
        <w:t xml:space="preserve"> Tuch</w:t>
      </w:r>
      <w:r>
        <w:rPr>
          <w:rFonts w:ascii="Trebuchet MS" w:hAnsi="Trebuchet MS"/>
          <w:lang w:val="de-DE"/>
        </w:rPr>
        <w:t>s</w:t>
      </w:r>
      <w:r w:rsidRPr="001E5732">
        <w:rPr>
          <w:rFonts w:ascii="Trebuchet MS" w:hAnsi="Trebuchet MS"/>
          <w:lang w:val="de-DE"/>
        </w:rPr>
        <w:t xml:space="preserve"> auf ein altes Kleid; sonst reißt die neue Auffüllung von dem alten ab, und der Riss wird noch schlimmer. </w:t>
      </w:r>
      <w:r w:rsidRPr="001E5732">
        <w:rPr>
          <w:rFonts w:ascii="Trebuchet MS" w:hAnsi="Trebuchet MS"/>
          <w:vertAlign w:val="superscript"/>
          <w:lang w:val="de-DE"/>
        </w:rPr>
        <w:t>22 </w:t>
      </w:r>
      <w:r w:rsidRPr="001E5732">
        <w:rPr>
          <w:rFonts w:ascii="Trebuchet MS" w:hAnsi="Trebuchet MS"/>
          <w:lang w:val="de-DE"/>
        </w:rPr>
        <w:t xml:space="preserve">Und </w:t>
      </w:r>
      <w:r>
        <w:rPr>
          <w:rFonts w:ascii="Trebuchet MS" w:hAnsi="Trebuchet MS"/>
          <w:lang w:val="de-DE"/>
        </w:rPr>
        <w:t>keiner</w:t>
      </w:r>
      <w:r w:rsidRPr="001E5732">
        <w:rPr>
          <w:rFonts w:ascii="Trebuchet MS" w:hAnsi="Trebuchet MS"/>
          <w:lang w:val="de-DE"/>
        </w:rPr>
        <w:t xml:space="preserve"> gießt neuen Wein in alte Schläuche. Sonst wird der Wein die Schläuche aufreißen, und sowohl der Wein geht verloren wie die Schläuche. Sondern neuen Wein in neue Schläuche!“</w:t>
      </w:r>
      <w:r>
        <w:rPr>
          <w:rStyle w:val="Funotenzeichen"/>
          <w:rFonts w:ascii="Trebuchet MS" w:hAnsi="Trebuchet MS"/>
          <w:lang w:val="de-DE"/>
        </w:rPr>
        <w:footnoteReference w:id="209"/>
      </w:r>
    </w:p>
    <w:p w14:paraId="139A6181" w14:textId="1F7DB354" w:rsidR="00C71948" w:rsidRPr="00731E2F"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1" w:name="_Toc38534587"/>
      <w:r>
        <w:rPr>
          <w:noProof/>
          <w:lang w:val="de-DE" w:bidi="he-IL"/>
        </w:rPr>
        <w:lastRenderedPageBreak/>
        <mc:AlternateContent>
          <mc:Choice Requires="wps">
            <w:drawing>
              <wp:anchor distT="0" distB="0" distL="114300" distR="114300" simplePos="0" relativeHeight="251768832" behindDoc="0" locked="0" layoutInCell="1" allowOverlap="1" wp14:anchorId="1A7015DE" wp14:editId="057F020F">
                <wp:simplePos x="0" y="0"/>
                <wp:positionH relativeFrom="column">
                  <wp:posOffset>4872413</wp:posOffset>
                </wp:positionH>
                <wp:positionV relativeFrom="paragraph">
                  <wp:posOffset>-327660</wp:posOffset>
                </wp:positionV>
                <wp:extent cx="990000" cy="295200"/>
                <wp:effectExtent l="0" t="0" r="0" b="0"/>
                <wp:wrapNone/>
                <wp:docPr id="720"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A6A8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2,23 </w:t>
                            </w:r>
                            <w:r>
                              <w:rPr>
                                <w:rFonts w:ascii="Trebuchet MS" w:hAnsi="Trebuchet MS"/>
                                <w:lang w:val="de-DE"/>
                              </w:rPr>
                              <w:t>−</w:t>
                            </w:r>
                            <w:r>
                              <w:rPr>
                                <w:rFonts w:ascii="Trebuchet MS" w:hAnsi="Trebuchet MS" w:cs="Times New Roman"/>
                                <w:i/>
                                <w:iCs/>
                                <w:lang w:val="de-DE"/>
                              </w:rPr>
                              <w:t xml:space="preserve"> 3,17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15DE" id="Textfeld 96" o:spid="_x0000_s1087" type="#_x0000_t202" style="position:absolute;left:0;text-align:left;margin-left:383.65pt;margin-top:-25.8pt;width:77.95pt;height:23.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" fillcolor="white [3201]" stroked="f" strokeweight=".5pt">
                <v:textbox>
                  <w:txbxContent>
                    <w:p w14:paraId="595A6A8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2,23 </w:t>
                      </w:r>
                      <w:r>
                        <w:rPr>
                          <w:rFonts w:ascii="Trebuchet MS" w:hAnsi="Trebuchet MS"/>
                          <w:lang w:val="de-DE"/>
                        </w:rPr>
                        <w:t>−</w:t>
                      </w:r>
                      <w:r>
                        <w:rPr>
                          <w:rFonts w:ascii="Trebuchet MS" w:hAnsi="Trebuchet MS" w:cs="Times New Roman"/>
                          <w:i/>
                          <w:iCs/>
                          <w:lang w:val="de-DE"/>
                        </w:rPr>
                        <w:t xml:space="preserve"> 3,17</w:t>
                      </w:r>
                    </w:p>
                  </w:txbxContent>
                </v:textbox>
              </v:shape>
            </w:pict>
          </mc:Fallback>
        </mc:AlternateContent>
      </w:r>
      <w:r w:rsidR="002512E8">
        <w:rPr>
          <w:rFonts w:ascii="Trebuchet MS" w:hAnsi="Trebuchet MS"/>
          <w:szCs w:val="24"/>
          <w:lang w:val="de-DE"/>
        </w:rPr>
        <w:t>Der Sabbat um des Menschen willen</w:t>
      </w:r>
      <w:r w:rsidRPr="001E5732">
        <w:rPr>
          <w:rFonts w:ascii="Trebuchet MS" w:hAnsi="Trebuchet MS"/>
          <w:szCs w:val="24"/>
          <w:lang w:val="de-DE"/>
        </w:rPr>
        <w:t xml:space="preserve"> </w:t>
      </w:r>
      <w:r w:rsidRPr="00731E2F">
        <w:rPr>
          <w:rFonts w:ascii="Trebuchet MS" w:hAnsi="Trebuchet MS"/>
          <w:szCs w:val="24"/>
          <w:lang w:val="de-DE"/>
        </w:rPr>
        <w:t>(2,23−28)</w:t>
      </w:r>
      <w:bookmarkEnd w:id="191"/>
    </w:p>
    <w:p w14:paraId="249B5C6B" w14:textId="77777777" w:rsidR="00C71948" w:rsidRPr="00731E2F" w:rsidRDefault="00C71948" w:rsidP="006374C6">
      <w:pPr>
        <w:pStyle w:val="Randverweis"/>
        <w:framePr w:wrap="around"/>
      </w:pPr>
      <w:r w:rsidRPr="00731E2F">
        <w:t xml:space="preserve">23−28: </w:t>
      </w:r>
      <w:r w:rsidRPr="00731E2F">
        <w:rPr>
          <w:b/>
          <w:w w:val="33"/>
        </w:rPr>
        <w:t>||</w:t>
      </w:r>
    </w:p>
    <w:p w14:paraId="77354471" w14:textId="77777777" w:rsidR="00C71948" w:rsidRPr="00731E2F" w:rsidRDefault="00C71948" w:rsidP="006374C6">
      <w:pPr>
        <w:pStyle w:val="Randverweis"/>
        <w:framePr w:wrap="around"/>
      </w:pPr>
      <w:proofErr w:type="spellStart"/>
      <w:r w:rsidRPr="00731E2F">
        <w:t>Mt</w:t>
      </w:r>
      <w:proofErr w:type="spellEnd"/>
      <w:r w:rsidRPr="00731E2F">
        <w:t xml:space="preserve"> 12,1−8;</w:t>
      </w:r>
    </w:p>
    <w:p w14:paraId="518F9F82" w14:textId="77777777" w:rsidR="00C71948" w:rsidRPr="00731E2F" w:rsidRDefault="00C71948" w:rsidP="006374C6">
      <w:pPr>
        <w:pStyle w:val="Randverweis"/>
        <w:framePr w:wrap="around"/>
      </w:pPr>
      <w:proofErr w:type="spellStart"/>
      <w:r w:rsidRPr="00731E2F">
        <w:t>Lk</w:t>
      </w:r>
      <w:proofErr w:type="spellEnd"/>
      <w:r w:rsidRPr="00731E2F">
        <w:t xml:space="preserve"> 6,1−5</w:t>
      </w:r>
    </w:p>
    <w:p w14:paraId="0DE70CD4" w14:textId="77777777" w:rsidR="00C71948" w:rsidRPr="00731E2F" w:rsidRDefault="00C71948" w:rsidP="006374C6">
      <w:pPr>
        <w:pStyle w:val="Randverweis"/>
        <w:framePr w:wrap="around"/>
      </w:pPr>
      <w:r w:rsidRPr="00731E2F">
        <w:t xml:space="preserve">23: </w:t>
      </w:r>
      <w:proofErr w:type="spellStart"/>
      <w:r w:rsidRPr="00731E2F">
        <w:t>Dtn</w:t>
      </w:r>
      <w:proofErr w:type="spellEnd"/>
      <w:r w:rsidRPr="00731E2F">
        <w:t xml:space="preserve"> 23,25</w:t>
      </w:r>
    </w:p>
    <w:p w14:paraId="73E3E93E" w14:textId="77777777" w:rsidR="00C71948" w:rsidRPr="00731E2F" w:rsidRDefault="00C71948" w:rsidP="006374C6">
      <w:pPr>
        <w:pStyle w:val="Randverweis"/>
        <w:framePr w:wrap="around"/>
      </w:pPr>
      <w:r w:rsidRPr="00731E2F">
        <w:t>25:</w:t>
      </w:r>
    </w:p>
    <w:p w14:paraId="0977F3A0" w14:textId="77777777" w:rsidR="00C71948" w:rsidRPr="00731E2F" w:rsidRDefault="00C71948" w:rsidP="006374C6">
      <w:pPr>
        <w:pStyle w:val="Randverweis"/>
        <w:framePr w:wrap="around"/>
      </w:pPr>
      <w:r w:rsidRPr="00731E2F">
        <w:t>1 Sam 21,2−7</w:t>
      </w:r>
    </w:p>
    <w:p w14:paraId="59C9FD97" w14:textId="77777777" w:rsidR="00C71948" w:rsidRPr="00731E2F" w:rsidRDefault="00C71948" w:rsidP="006374C6">
      <w:pPr>
        <w:pStyle w:val="Randverweis"/>
        <w:framePr w:wrap="around"/>
      </w:pPr>
      <w:r w:rsidRPr="00731E2F">
        <w:t>26: Lev 24,5−9</w:t>
      </w:r>
    </w:p>
    <w:p w14:paraId="35127A19" w14:textId="1258F84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Und es geschah: Er ging am Sabbat durch die Kornfelder, und seine Jünger be</w:t>
      </w:r>
      <w:r>
        <w:rPr>
          <w:rFonts w:ascii="Trebuchet MS" w:hAnsi="Trebuchet MS"/>
          <w:lang w:val="de-DE"/>
        </w:rPr>
        <w:softHyphen/>
      </w:r>
      <w:r w:rsidRPr="001E5732">
        <w:rPr>
          <w:rFonts w:ascii="Trebuchet MS" w:hAnsi="Trebuchet MS"/>
          <w:lang w:val="de-DE"/>
        </w:rPr>
        <w:t xml:space="preserve">gannen unterwegs die Ähren abzureißen. </w:t>
      </w:r>
      <w:r w:rsidRPr="001E5732">
        <w:rPr>
          <w:rFonts w:ascii="Trebuchet MS" w:hAnsi="Trebuchet MS"/>
          <w:vertAlign w:val="superscript"/>
          <w:lang w:val="de-DE"/>
        </w:rPr>
        <w:t>24 </w:t>
      </w:r>
      <w:r w:rsidRPr="001E5732">
        <w:rPr>
          <w:rFonts w:ascii="Trebuchet MS" w:hAnsi="Trebuchet MS"/>
          <w:lang w:val="de-DE"/>
        </w:rPr>
        <w:t>Und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sagten ihm: „Sieh, was sie </w:t>
      </w:r>
      <w:r w:rsidR="001F7E11">
        <w:rPr>
          <w:rFonts w:ascii="Trebuchet MS" w:hAnsi="Trebuchet MS"/>
          <w:lang w:val="de-DE"/>
        </w:rPr>
        <w:t xml:space="preserve">tun </w:t>
      </w:r>
      <w:r w:rsidRPr="001E5732">
        <w:rPr>
          <w:rFonts w:ascii="Trebuchet MS" w:hAnsi="Trebuchet MS"/>
          <w:lang w:val="de-DE"/>
        </w:rPr>
        <w:t xml:space="preserve">am Sabbat, das nicht erlaubt ist!“ </w:t>
      </w:r>
      <w:r w:rsidRPr="001E5732">
        <w:rPr>
          <w:rFonts w:ascii="Trebuchet MS" w:hAnsi="Trebuchet MS"/>
          <w:vertAlign w:val="superscript"/>
          <w:lang w:val="de-DE"/>
        </w:rPr>
        <w:t>25 </w:t>
      </w:r>
      <w:r w:rsidRPr="001E5732">
        <w:rPr>
          <w:rFonts w:ascii="Trebuchet MS" w:hAnsi="Trebuchet MS"/>
          <w:lang w:val="de-DE"/>
        </w:rPr>
        <w:t>Und er sagt ihnen: „Habt ihr nie gelesen</w:t>
      </w:r>
      <w:r w:rsidR="001F7E11">
        <w:rPr>
          <w:rFonts w:ascii="Trebuchet MS" w:hAnsi="Trebuchet MS"/>
          <w:lang w:val="de-DE"/>
        </w:rPr>
        <w:t>:</w:t>
      </w:r>
      <w:r w:rsidRPr="001E5732">
        <w:rPr>
          <w:rFonts w:ascii="Trebuchet MS" w:hAnsi="Trebuchet MS"/>
          <w:lang w:val="de-DE"/>
        </w:rPr>
        <w:t xml:space="preserve"> </w:t>
      </w:r>
      <w:r w:rsidR="001F7E11">
        <w:rPr>
          <w:rFonts w:ascii="Trebuchet MS" w:hAnsi="Trebuchet MS"/>
          <w:lang w:val="de-DE"/>
        </w:rPr>
        <w:t>W</w:t>
      </w:r>
      <w:r w:rsidRPr="001E5732">
        <w:rPr>
          <w:rFonts w:ascii="Trebuchet MS" w:hAnsi="Trebuchet MS"/>
          <w:lang w:val="de-DE"/>
        </w:rPr>
        <w:t xml:space="preserve">as </w:t>
      </w:r>
      <w:r w:rsidR="001F7E11">
        <w:rPr>
          <w:rFonts w:ascii="Trebuchet MS" w:hAnsi="Trebuchet MS"/>
          <w:lang w:val="de-DE"/>
        </w:rPr>
        <w:t xml:space="preserve">hat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geta</w:t>
      </w:r>
      <w:r w:rsidR="001F7E11">
        <w:rPr>
          <w:rFonts w:ascii="Trebuchet MS" w:hAnsi="Trebuchet MS"/>
          <w:lang w:val="de-DE"/>
        </w:rPr>
        <w:t>n</w:t>
      </w:r>
      <w:r w:rsidRPr="001E5732">
        <w:rPr>
          <w:rFonts w:ascii="Trebuchet MS" w:hAnsi="Trebuchet MS"/>
          <w:lang w:val="de-DE"/>
        </w:rPr>
        <w:t xml:space="preserve">, als er in Not war und hungerte, er und die bei ihm? </w:t>
      </w:r>
      <w:r w:rsidRPr="001E5732">
        <w:rPr>
          <w:rFonts w:ascii="Trebuchet MS" w:hAnsi="Trebuchet MS"/>
          <w:vertAlign w:val="superscript"/>
          <w:lang w:val="de-DE"/>
        </w:rPr>
        <w:t>26 </w:t>
      </w:r>
      <w:r w:rsidRPr="001E5732">
        <w:rPr>
          <w:rFonts w:ascii="Trebuchet MS" w:hAnsi="Trebuchet MS"/>
          <w:lang w:val="de-DE"/>
        </w:rPr>
        <w:t xml:space="preserve">Wie er unter dem </w:t>
      </w:r>
      <w:r>
        <w:rPr>
          <w:rFonts w:ascii="Trebuchet MS" w:hAnsi="Trebuchet MS"/>
          <w:lang w:val="de-DE"/>
        </w:rPr>
        <w:t>Hohen Pr</w:t>
      </w:r>
      <w:r w:rsidRPr="001E5732">
        <w:rPr>
          <w:rFonts w:ascii="Trebuchet MS" w:hAnsi="Trebuchet MS"/>
          <w:lang w:val="de-DE"/>
        </w:rPr>
        <w:t xml:space="preserve">iester </w:t>
      </w:r>
      <w:proofErr w:type="spellStart"/>
      <w:r w:rsidRPr="00E50FD2">
        <w:rPr>
          <w:rFonts w:ascii="Trebuchet MS" w:hAnsi="Trebuchet MS"/>
          <w:b/>
          <w:bCs/>
          <w:lang w:val="de-DE"/>
        </w:rPr>
        <w:t>A</w:t>
      </w:r>
      <w:r w:rsidRPr="001E5732">
        <w:rPr>
          <w:rFonts w:ascii="Trebuchet MS" w:hAnsi="Trebuchet MS"/>
          <w:lang w:val="de-DE"/>
        </w:rPr>
        <w:t>bjatar</w:t>
      </w:r>
      <w:proofErr w:type="spellEnd"/>
      <w:r w:rsidRPr="001E5732">
        <w:rPr>
          <w:rStyle w:val="Funotenzeichen"/>
          <w:rFonts w:ascii="Trebuchet MS" w:hAnsi="Trebuchet MS" w:cs="Arial"/>
          <w:lang w:val="de-DE"/>
        </w:rPr>
        <w:footnoteReference w:id="210"/>
      </w:r>
      <w:r w:rsidRPr="001E5732">
        <w:rPr>
          <w:rFonts w:ascii="Trebuchet MS" w:hAnsi="Trebuchet MS"/>
          <w:lang w:val="de-DE"/>
        </w:rPr>
        <w:t xml:space="preserve"> in das Haus Gottes ging und die Brote der Dar</w:t>
      </w:r>
      <w:r>
        <w:rPr>
          <w:rFonts w:ascii="Trebuchet MS" w:hAnsi="Trebuchet MS"/>
          <w:lang w:val="de-DE"/>
        </w:rPr>
        <w:softHyphen/>
      </w:r>
      <w:r w:rsidRPr="001E5732">
        <w:rPr>
          <w:rFonts w:ascii="Trebuchet MS" w:hAnsi="Trebuchet MS"/>
          <w:lang w:val="de-DE"/>
        </w:rPr>
        <w:t xml:space="preserve">bringung aß, die zu essen nur den Priestern erlaubt ist, und auch denen gab, die bei ihm waren?“ </w:t>
      </w:r>
      <w:r w:rsidRPr="001E5732">
        <w:rPr>
          <w:rFonts w:ascii="Trebuchet MS" w:hAnsi="Trebuchet MS"/>
          <w:vertAlign w:val="superscript"/>
          <w:lang w:val="de-DE"/>
        </w:rPr>
        <w:t>27 </w:t>
      </w:r>
      <w:r w:rsidRPr="001E5732">
        <w:rPr>
          <w:rFonts w:ascii="Trebuchet MS" w:hAnsi="Trebuchet MS"/>
          <w:lang w:val="de-DE"/>
        </w:rPr>
        <w:t>Und er sagte ihnen: „Der Sabbat ist um des Menschen willen entstan</w:t>
      </w:r>
      <w:r w:rsidR="00A50DB3">
        <w:rPr>
          <w:rFonts w:ascii="Trebuchet MS" w:hAnsi="Trebuchet MS"/>
          <w:lang w:val="de-DE"/>
        </w:rPr>
        <w:softHyphen/>
      </w:r>
      <w:r w:rsidRPr="001E5732">
        <w:rPr>
          <w:rFonts w:ascii="Trebuchet MS" w:hAnsi="Trebuchet MS"/>
          <w:lang w:val="de-DE"/>
        </w:rPr>
        <w:t xml:space="preserve">den, und nicht der Mensch um des Sabbats willen, </w:t>
      </w:r>
      <w:r w:rsidRPr="001E5732">
        <w:rPr>
          <w:rFonts w:ascii="Trebuchet MS" w:hAnsi="Trebuchet MS"/>
          <w:vertAlign w:val="superscript"/>
          <w:lang w:val="de-DE"/>
        </w:rPr>
        <w:t>28 </w:t>
      </w:r>
      <w:r>
        <w:rPr>
          <w:rFonts w:ascii="Trebuchet MS" w:hAnsi="Trebuchet MS"/>
          <w:lang w:val="de-DE"/>
        </w:rPr>
        <w:t xml:space="preserve">sodass der Sohn des Menschen </w:t>
      </w:r>
      <w:r w:rsidRPr="001E5732">
        <w:rPr>
          <w:rFonts w:ascii="Trebuchet MS" w:hAnsi="Trebuchet MS"/>
          <w:lang w:val="de-DE"/>
        </w:rPr>
        <w:t xml:space="preserve">Herr </w:t>
      </w:r>
      <w:r>
        <w:rPr>
          <w:rFonts w:ascii="Trebuchet MS" w:hAnsi="Trebuchet MS"/>
          <w:lang w:val="de-DE"/>
        </w:rPr>
        <w:t xml:space="preserve">auch </w:t>
      </w:r>
      <w:r w:rsidRPr="001E5732">
        <w:rPr>
          <w:rFonts w:ascii="Trebuchet MS" w:hAnsi="Trebuchet MS"/>
          <w:lang w:val="de-DE"/>
        </w:rPr>
        <w:t>über den Sabbat ist.“</w:t>
      </w:r>
    </w:p>
    <w:p w14:paraId="20E2EEA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2" w:name="_Toc38534588"/>
      <w:r>
        <w:rPr>
          <w:rFonts w:ascii="Trebuchet MS" w:hAnsi="Trebuchet MS"/>
          <w:szCs w:val="24"/>
          <w:lang w:val="de-DE"/>
        </w:rPr>
        <w:t xml:space="preserve">Jesus heilt am </w:t>
      </w:r>
      <w:r w:rsidRPr="001E5732">
        <w:rPr>
          <w:rFonts w:ascii="Trebuchet MS" w:hAnsi="Trebuchet MS"/>
          <w:szCs w:val="24"/>
          <w:lang w:val="de-DE"/>
        </w:rPr>
        <w:t>Sabbat einen Gelähmten (3,1</w:t>
      </w:r>
      <w:r>
        <w:rPr>
          <w:rFonts w:ascii="Trebuchet MS" w:hAnsi="Trebuchet MS"/>
          <w:szCs w:val="24"/>
          <w:lang w:val="de-DE"/>
        </w:rPr>
        <w:t>−</w:t>
      </w:r>
      <w:r w:rsidRPr="001E5732">
        <w:rPr>
          <w:rFonts w:ascii="Trebuchet MS" w:hAnsi="Trebuchet MS"/>
          <w:szCs w:val="24"/>
          <w:lang w:val="de-DE"/>
        </w:rPr>
        <w:t>6)</w:t>
      </w:r>
      <w:bookmarkEnd w:id="192"/>
    </w:p>
    <w:p w14:paraId="3CEAEAF1" w14:textId="77777777" w:rsidR="00C71948" w:rsidRDefault="00C71948" w:rsidP="006374C6">
      <w:pPr>
        <w:pStyle w:val="Randverweis"/>
        <w:framePr w:wrap="around"/>
      </w:pPr>
      <w:r w:rsidRPr="001E5732">
        <w:t>1</w:t>
      </w:r>
      <w:r>
        <w:t>−</w:t>
      </w:r>
      <w:r w:rsidRPr="001E5732">
        <w:t xml:space="preserve">6: </w:t>
      </w:r>
      <w:r w:rsidRPr="009C4609">
        <w:rPr>
          <w:b/>
          <w:w w:val="33"/>
        </w:rPr>
        <w:t>||</w:t>
      </w:r>
    </w:p>
    <w:p w14:paraId="1B43EAB5" w14:textId="77777777" w:rsidR="00C71948" w:rsidRPr="001E5732" w:rsidRDefault="00C71948" w:rsidP="006374C6">
      <w:pPr>
        <w:pStyle w:val="Randverweis"/>
        <w:framePr w:wrap="around"/>
      </w:pPr>
      <w:proofErr w:type="spellStart"/>
      <w:r w:rsidRPr="001E5732">
        <w:t>Mt</w:t>
      </w:r>
      <w:proofErr w:type="spellEnd"/>
      <w:r w:rsidRPr="001E5732">
        <w:t xml:space="preserve"> 12,9</w:t>
      </w:r>
      <w:r>
        <w:t>−</w:t>
      </w:r>
      <w:r w:rsidRPr="001E5732">
        <w:t>14</w:t>
      </w:r>
      <w:r>
        <w:t>;</w:t>
      </w:r>
    </w:p>
    <w:p w14:paraId="16EB4128" w14:textId="77777777" w:rsidR="00153BCF" w:rsidRDefault="00C71948" w:rsidP="006374C6">
      <w:pPr>
        <w:pStyle w:val="Randverweis"/>
        <w:framePr w:wrap="around"/>
      </w:pPr>
      <w:proofErr w:type="spellStart"/>
      <w:r w:rsidRPr="001E5732">
        <w:t>Lk</w:t>
      </w:r>
      <w:proofErr w:type="spellEnd"/>
      <w:r w:rsidRPr="001E5732">
        <w:t xml:space="preserve"> 14,1</w:t>
      </w:r>
      <w:r>
        <w:t>−</w:t>
      </w:r>
      <w:r w:rsidRPr="001E5732">
        <w:t>6</w:t>
      </w:r>
    </w:p>
    <w:p w14:paraId="178FDC5A" w14:textId="31F83E7D" w:rsidR="00C71948" w:rsidRPr="001E5732" w:rsidRDefault="00153BCF" w:rsidP="006374C6">
      <w:pPr>
        <w:pStyle w:val="Randverweis"/>
        <w:framePr w:wrap="around"/>
      </w:pPr>
      <w:r>
        <w:t>5: S 71,7</w:t>
      </w:r>
    </w:p>
    <w:p w14:paraId="05051DD3" w14:textId="58FC3C1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er ging wieder</w:t>
      </w:r>
      <w:r>
        <w:rPr>
          <w:rFonts w:ascii="Trebuchet MS" w:hAnsi="Trebuchet MS"/>
          <w:lang w:val="de-DE"/>
        </w:rPr>
        <w:t>um</w:t>
      </w:r>
      <w:r w:rsidRPr="001E5732">
        <w:rPr>
          <w:rFonts w:ascii="Trebuchet MS" w:hAnsi="Trebuchet MS"/>
          <w:lang w:val="de-DE"/>
        </w:rPr>
        <w:t xml:space="preserve"> in die Synag</w:t>
      </w:r>
      <w:r w:rsidRPr="00353C9A">
        <w:rPr>
          <w:rFonts w:ascii="Trebuchet MS" w:hAnsi="Trebuchet MS"/>
          <w:b/>
          <w:bCs/>
          <w:lang w:val="de-DE"/>
        </w:rPr>
        <w:t>o</w:t>
      </w:r>
      <w:r w:rsidRPr="001E5732">
        <w:rPr>
          <w:rFonts w:ascii="Trebuchet MS" w:hAnsi="Trebuchet MS"/>
          <w:lang w:val="de-DE"/>
        </w:rPr>
        <w:t xml:space="preserve">ge. Und dort war ein Mensch, der die Hand verdorrt hatte. </w:t>
      </w:r>
      <w:r w:rsidRPr="001E5732">
        <w:rPr>
          <w:rFonts w:ascii="Trebuchet MS" w:hAnsi="Trebuchet MS"/>
          <w:vertAlign w:val="superscript"/>
          <w:lang w:val="de-DE"/>
        </w:rPr>
        <w:t>2 </w:t>
      </w:r>
      <w:r w:rsidRPr="001E5732">
        <w:rPr>
          <w:rFonts w:ascii="Trebuchet MS" w:hAnsi="Trebuchet MS"/>
          <w:lang w:val="de-DE"/>
        </w:rPr>
        <w:t xml:space="preserve">Und sie beobachteten ihn, ob er ihn am Sabbat heilen werde, damit sie ihn anklagen könnten. </w:t>
      </w:r>
      <w:r w:rsidRPr="001E5732">
        <w:rPr>
          <w:rFonts w:ascii="Trebuchet MS" w:hAnsi="Trebuchet MS"/>
          <w:vertAlign w:val="superscript"/>
          <w:lang w:val="de-DE"/>
        </w:rPr>
        <w:t>3 </w:t>
      </w:r>
      <w:r w:rsidRPr="001E5732">
        <w:rPr>
          <w:rFonts w:ascii="Trebuchet MS" w:hAnsi="Trebuchet MS"/>
          <w:lang w:val="de-DE"/>
        </w:rPr>
        <w:t xml:space="preserve">Und er sagt dem Menschen, der die dürre Hand hatte: „Steh auf, in die Mitte!“ </w:t>
      </w:r>
      <w:r w:rsidRPr="001E5732">
        <w:rPr>
          <w:rFonts w:ascii="Trebuchet MS" w:hAnsi="Trebuchet MS"/>
          <w:vertAlign w:val="superscript"/>
          <w:lang w:val="de-DE"/>
        </w:rPr>
        <w:t>4 </w:t>
      </w:r>
      <w:r w:rsidRPr="001E5732">
        <w:rPr>
          <w:rFonts w:ascii="Trebuchet MS" w:hAnsi="Trebuchet MS"/>
          <w:lang w:val="de-DE"/>
        </w:rPr>
        <w:t xml:space="preserve">Und er sagt ihnen: „Ist es am Sabbat erlaubt, Gutes zu tun oder Böses zu tun, ein Leben zu </w:t>
      </w:r>
      <w:r>
        <w:rPr>
          <w:rFonts w:ascii="Trebuchet MS" w:hAnsi="Trebuchet MS"/>
          <w:lang w:val="de-DE"/>
        </w:rPr>
        <w:t xml:space="preserve">retten oder zu töten?“ Sie </w:t>
      </w:r>
      <w:r w:rsidRPr="001E5732">
        <w:rPr>
          <w:rFonts w:ascii="Trebuchet MS" w:hAnsi="Trebuchet MS"/>
          <w:lang w:val="de-DE"/>
        </w:rPr>
        <w:t xml:space="preserve">schwiegen. </w:t>
      </w:r>
      <w:r w:rsidRPr="001E5732">
        <w:rPr>
          <w:rFonts w:ascii="Trebuchet MS" w:hAnsi="Trebuchet MS"/>
          <w:vertAlign w:val="superscript"/>
          <w:lang w:val="de-DE"/>
        </w:rPr>
        <w:t>5 </w:t>
      </w:r>
      <w:r w:rsidRPr="001E5732">
        <w:rPr>
          <w:rFonts w:ascii="Trebuchet MS" w:hAnsi="Trebuchet MS"/>
          <w:lang w:val="de-DE"/>
        </w:rPr>
        <w:t>Und er schaut sie ringsum an, mit Zorn, betrübt über die Verhärtung ihres Herzens,</w:t>
      </w:r>
      <w:r>
        <w:rPr>
          <w:rFonts w:ascii="Trebuchet MS" w:hAnsi="Trebuchet MS"/>
          <w:lang w:val="de-DE"/>
        </w:rPr>
        <w:t xml:space="preserve"> und sagt dem Menschen: „Streck</w:t>
      </w:r>
      <w:r w:rsidR="00CA66A2">
        <w:rPr>
          <w:rFonts w:ascii="Trebuchet MS" w:hAnsi="Trebuchet MS"/>
          <w:lang w:val="de-DE"/>
        </w:rPr>
        <w:t>e</w:t>
      </w:r>
      <w:r w:rsidRPr="001E5732">
        <w:rPr>
          <w:rFonts w:ascii="Trebuchet MS" w:hAnsi="Trebuchet MS"/>
          <w:lang w:val="de-DE"/>
        </w:rPr>
        <w:t xml:space="preserve"> die Hand aus!“ Und er streckte sie aus, und seine Hand wurde wiederhergestellt. </w:t>
      </w:r>
      <w:r w:rsidRPr="001E5732">
        <w:rPr>
          <w:rFonts w:ascii="Trebuchet MS" w:hAnsi="Trebuchet MS"/>
          <w:vertAlign w:val="superscript"/>
          <w:lang w:val="de-DE"/>
        </w:rPr>
        <w:t>6 </w:t>
      </w:r>
      <w:r w:rsidRPr="001E5732">
        <w:rPr>
          <w:rFonts w:ascii="Trebuchet MS" w:hAnsi="Trebuchet MS"/>
          <w:lang w:val="de-DE"/>
        </w:rPr>
        <w:t>Und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gingen hinaus u</w:t>
      </w:r>
      <w:r>
        <w:rPr>
          <w:rFonts w:ascii="Trebuchet MS" w:hAnsi="Trebuchet MS"/>
          <w:lang w:val="de-DE"/>
        </w:rPr>
        <w:t xml:space="preserve">nd </w:t>
      </w:r>
      <w:r w:rsidR="00CA66A2">
        <w:rPr>
          <w:rFonts w:ascii="Trebuchet MS" w:hAnsi="Trebuchet MS"/>
          <w:lang w:val="de-DE"/>
        </w:rPr>
        <w:t xml:space="preserve">gleich </w:t>
      </w:r>
      <w:r w:rsidR="003447F8">
        <w:rPr>
          <w:rFonts w:ascii="Trebuchet MS" w:hAnsi="Trebuchet MS"/>
          <w:lang w:val="de-DE"/>
        </w:rPr>
        <w:t xml:space="preserve">beratschlagten </w:t>
      </w:r>
      <w:r w:rsidR="00CA66A2">
        <w:rPr>
          <w:rFonts w:ascii="Trebuchet MS" w:hAnsi="Trebuchet MS"/>
          <w:lang w:val="de-DE"/>
        </w:rPr>
        <w:t>sie</w:t>
      </w:r>
      <w:r w:rsidRPr="001E5732">
        <w:rPr>
          <w:rFonts w:ascii="Trebuchet MS" w:hAnsi="Trebuchet MS"/>
          <w:lang w:val="de-DE"/>
        </w:rPr>
        <w:t xml:space="preserve"> mit den </w:t>
      </w:r>
      <w:proofErr w:type="spellStart"/>
      <w:r w:rsidRPr="001E5732">
        <w:rPr>
          <w:rFonts w:ascii="Trebuchet MS" w:hAnsi="Trebuchet MS"/>
          <w:lang w:val="de-DE"/>
        </w:rPr>
        <w:t>Herodi</w:t>
      </w:r>
      <w:r w:rsidRPr="009F0C5B">
        <w:rPr>
          <w:rFonts w:ascii="Trebuchet MS" w:hAnsi="Trebuchet MS"/>
          <w:b/>
          <w:bCs/>
          <w:lang w:val="de-DE"/>
        </w:rPr>
        <w:t>a</w:t>
      </w:r>
      <w:r w:rsidRPr="001E5732">
        <w:rPr>
          <w:rFonts w:ascii="Trebuchet MS" w:hAnsi="Trebuchet MS"/>
          <w:lang w:val="de-DE"/>
        </w:rPr>
        <w:t>ne</w:t>
      </w:r>
      <w:r w:rsidR="003447F8">
        <w:rPr>
          <w:rFonts w:ascii="Trebuchet MS" w:hAnsi="Trebuchet MS"/>
          <w:lang w:val="de-DE"/>
        </w:rPr>
        <w:t>rn</w:t>
      </w:r>
      <w:proofErr w:type="spellEnd"/>
      <w:r w:rsidR="003447F8">
        <w:rPr>
          <w:rFonts w:ascii="Trebuchet MS" w:hAnsi="Trebuchet MS"/>
          <w:lang w:val="de-DE"/>
        </w:rPr>
        <w:t xml:space="preserve"> </w:t>
      </w:r>
      <w:r w:rsidRPr="001E5732">
        <w:rPr>
          <w:rFonts w:ascii="Trebuchet MS" w:hAnsi="Trebuchet MS"/>
          <w:lang w:val="de-DE"/>
        </w:rPr>
        <w:t xml:space="preserve">gegen ihn, wie sie ihn </w:t>
      </w:r>
      <w:r>
        <w:rPr>
          <w:rFonts w:ascii="Trebuchet MS" w:hAnsi="Trebuchet MS"/>
          <w:lang w:val="de-DE"/>
        </w:rPr>
        <w:t>umbrächten</w:t>
      </w:r>
      <w:r w:rsidRPr="001E5732">
        <w:rPr>
          <w:rFonts w:ascii="Trebuchet MS" w:hAnsi="Trebuchet MS"/>
          <w:lang w:val="de-DE"/>
        </w:rPr>
        <w:t>.</w:t>
      </w:r>
    </w:p>
    <w:p w14:paraId="3055D2D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3" w:name="_Toc38534589"/>
      <w:r w:rsidRPr="001E5732">
        <w:rPr>
          <w:rFonts w:ascii="Trebuchet MS" w:hAnsi="Trebuchet MS"/>
          <w:szCs w:val="24"/>
          <w:lang w:val="de-DE"/>
        </w:rPr>
        <w:t>Andrang der Menge (3,7</w:t>
      </w:r>
      <w:r>
        <w:rPr>
          <w:rFonts w:ascii="Trebuchet MS" w:hAnsi="Trebuchet MS"/>
          <w:szCs w:val="24"/>
          <w:lang w:val="de-DE"/>
        </w:rPr>
        <w:t>−</w:t>
      </w:r>
      <w:r w:rsidRPr="001E5732">
        <w:rPr>
          <w:rFonts w:ascii="Trebuchet MS" w:hAnsi="Trebuchet MS"/>
          <w:szCs w:val="24"/>
          <w:lang w:val="de-DE"/>
        </w:rPr>
        <w:t>12)</w:t>
      </w:r>
      <w:bookmarkEnd w:id="193"/>
    </w:p>
    <w:p w14:paraId="67854103" w14:textId="77777777" w:rsidR="00C71948" w:rsidRDefault="00C71948" w:rsidP="006374C6">
      <w:pPr>
        <w:pStyle w:val="Randverweis"/>
        <w:framePr w:wrap="around"/>
      </w:pPr>
      <w:r w:rsidRPr="001E5732">
        <w:t>7</w:t>
      </w:r>
      <w:r>
        <w:t>−</w:t>
      </w:r>
      <w:r w:rsidRPr="001E5732">
        <w:t xml:space="preserve">12: </w:t>
      </w:r>
      <w:r w:rsidRPr="009C4609">
        <w:rPr>
          <w:b/>
          <w:w w:val="33"/>
        </w:rPr>
        <w:t>||</w:t>
      </w:r>
    </w:p>
    <w:p w14:paraId="7E1C0CEB" w14:textId="77777777" w:rsidR="00C71948" w:rsidRDefault="00C71948" w:rsidP="006374C6">
      <w:pPr>
        <w:pStyle w:val="Randverweis"/>
        <w:framePr w:wrap="around"/>
      </w:pPr>
      <w:proofErr w:type="spellStart"/>
      <w:r w:rsidRPr="001E5732">
        <w:t>Mt</w:t>
      </w:r>
      <w:proofErr w:type="spellEnd"/>
      <w:r w:rsidRPr="001E5732">
        <w:t xml:space="preserve"> 4,23</w:t>
      </w:r>
      <w:r>
        <w:t>−</w:t>
      </w:r>
      <w:r w:rsidRPr="001E5732">
        <w:t>25;</w:t>
      </w:r>
    </w:p>
    <w:p w14:paraId="152884BE" w14:textId="77777777" w:rsidR="00C71948" w:rsidRDefault="00C71948" w:rsidP="006374C6">
      <w:pPr>
        <w:pStyle w:val="Randverweis"/>
        <w:framePr w:wrap="around"/>
      </w:pPr>
      <w:r w:rsidRPr="001E5732">
        <w:t>12,15f;</w:t>
      </w:r>
    </w:p>
    <w:p w14:paraId="4E7919C1" w14:textId="77777777" w:rsidR="00C71948" w:rsidRPr="001E5732" w:rsidRDefault="00C71948" w:rsidP="006374C6">
      <w:pPr>
        <w:pStyle w:val="Randverweis"/>
        <w:framePr w:wrap="around"/>
      </w:pPr>
      <w:proofErr w:type="spellStart"/>
      <w:r w:rsidRPr="001E5732">
        <w:t>Lk</w:t>
      </w:r>
      <w:proofErr w:type="spellEnd"/>
      <w:r w:rsidRPr="001E5732">
        <w:t xml:space="preserve"> 6,17</w:t>
      </w:r>
      <w:r>
        <w:t>−</w:t>
      </w:r>
      <w:r w:rsidRPr="001E5732">
        <w:t>19</w:t>
      </w:r>
    </w:p>
    <w:p w14:paraId="16DDEBD0" w14:textId="77777777" w:rsidR="00C71948" w:rsidRDefault="00C71948" w:rsidP="006374C6">
      <w:pPr>
        <w:pStyle w:val="Randverweis"/>
        <w:framePr w:wrap="around"/>
      </w:pPr>
      <w:r w:rsidRPr="001E5732">
        <w:t xml:space="preserve">11: </w:t>
      </w:r>
      <w:proofErr w:type="spellStart"/>
      <w:r w:rsidRPr="001E5732">
        <w:t>Mt</w:t>
      </w:r>
      <w:proofErr w:type="spellEnd"/>
      <w:r w:rsidRPr="001E5732">
        <w:t xml:space="preserve"> 8,29;</w:t>
      </w:r>
    </w:p>
    <w:p w14:paraId="5AAC5736" w14:textId="77777777" w:rsidR="00C71948" w:rsidRPr="001E5732" w:rsidRDefault="00C71948" w:rsidP="006374C6">
      <w:pPr>
        <w:pStyle w:val="Randverweis"/>
        <w:framePr w:wrap="around"/>
      </w:pPr>
      <w:proofErr w:type="spellStart"/>
      <w:r w:rsidRPr="001E5732">
        <w:t>Lk</w:t>
      </w:r>
      <w:proofErr w:type="spellEnd"/>
      <w:r w:rsidRPr="001E5732">
        <w:t xml:space="preserve"> 4,41</w:t>
      </w:r>
    </w:p>
    <w:p w14:paraId="209AABD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Jesus mit seinen Jüngern zog sich an den See zurück, und viel Volksmenge aus </w:t>
      </w:r>
      <w:r>
        <w:rPr>
          <w:rFonts w:ascii="Trebuchet MS" w:hAnsi="Trebuchet MS"/>
          <w:lang w:val="de-DE"/>
        </w:rPr>
        <w:t>Galil</w:t>
      </w:r>
      <w:r w:rsidRPr="00B03D89">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folgte ihm; und aus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aus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aus </w:t>
      </w:r>
      <w:proofErr w:type="spellStart"/>
      <w:r w:rsidRPr="001E5732">
        <w:rPr>
          <w:rFonts w:ascii="Trebuchet MS" w:hAnsi="Trebuchet MS"/>
          <w:lang w:val="de-DE"/>
        </w:rPr>
        <w:t>Idu</w:t>
      </w:r>
      <w:r>
        <w:rPr>
          <w:rFonts w:ascii="Trebuchet MS" w:hAnsi="Trebuchet MS"/>
          <w:lang w:val="de-DE"/>
        </w:rPr>
        <w:t>m</w:t>
      </w:r>
      <w:r>
        <w:rPr>
          <w:rFonts w:ascii="Trebuchet MS" w:hAnsi="Trebuchet MS"/>
          <w:b/>
          <w:lang w:val="de-DE"/>
        </w:rPr>
        <w:t>ä</w:t>
      </w:r>
      <w:r w:rsidRPr="008F3C93">
        <w:rPr>
          <w:rFonts w:ascii="Trebuchet MS" w:hAnsi="Trebuchet MS"/>
          <w:lang w:val="de-DE"/>
        </w:rPr>
        <w:t>a</w:t>
      </w:r>
      <w:proofErr w:type="spellEnd"/>
      <w:r>
        <w:rPr>
          <w:rFonts w:ascii="Trebuchet MS" w:hAnsi="Trebuchet MS"/>
          <w:lang w:val="de-DE"/>
        </w:rPr>
        <w:t xml:space="preserve"> und von jenseits des J</w:t>
      </w:r>
      <w:r w:rsidRPr="005D4EBA">
        <w:rPr>
          <w:rFonts w:ascii="Trebuchet MS" w:hAnsi="Trebuchet MS"/>
          <w:b/>
          <w:lang w:val="de-DE"/>
        </w:rPr>
        <w:t>o</w:t>
      </w:r>
      <w:r>
        <w:rPr>
          <w:rFonts w:ascii="Trebuchet MS" w:hAnsi="Trebuchet MS"/>
          <w:lang w:val="de-DE"/>
        </w:rPr>
        <w:t>rdan</w:t>
      </w:r>
      <w:r w:rsidRPr="001E5732">
        <w:rPr>
          <w:rFonts w:ascii="Trebuchet MS" w:hAnsi="Trebuchet MS"/>
          <w:lang w:val="de-DE"/>
        </w:rPr>
        <w:t xml:space="preserve"> und um </w:t>
      </w:r>
      <w:proofErr w:type="spellStart"/>
      <w:r w:rsidRPr="001E5732">
        <w:rPr>
          <w:rFonts w:ascii="Trebuchet MS" w:hAnsi="Trebuchet MS"/>
          <w:lang w:val="de-DE"/>
        </w:rPr>
        <w:t>T</w:t>
      </w:r>
      <w:r w:rsidRPr="00091E62">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und S</w:t>
      </w:r>
      <w:r w:rsidRPr="00091E62">
        <w:rPr>
          <w:rFonts w:ascii="Trebuchet MS" w:hAnsi="Trebuchet MS"/>
          <w:b/>
          <w:lang w:val="de-DE"/>
        </w:rPr>
        <w:t>i</w:t>
      </w:r>
      <w:r w:rsidRPr="001E5732">
        <w:rPr>
          <w:rFonts w:ascii="Trebuchet MS" w:hAnsi="Trebuchet MS"/>
          <w:lang w:val="de-DE"/>
        </w:rPr>
        <w:t xml:space="preserve">don viel Volksmenge. Sie hatten gehört, was alles er tat, und kamen zu ihm. </w:t>
      </w:r>
      <w:r w:rsidRPr="001E5732">
        <w:rPr>
          <w:rFonts w:ascii="Trebuchet MS" w:hAnsi="Trebuchet MS"/>
          <w:vertAlign w:val="superscript"/>
          <w:lang w:val="de-DE"/>
        </w:rPr>
        <w:t>9 </w:t>
      </w:r>
      <w:r w:rsidRPr="001E5732">
        <w:rPr>
          <w:rFonts w:ascii="Trebuchet MS" w:hAnsi="Trebuchet MS"/>
          <w:lang w:val="de-DE"/>
        </w:rPr>
        <w:t xml:space="preserve">Und er sagte seinen Jüngern, dass wegen der Menge ein Boot für ihn bereitstehen soll, dass sie ihn nicht erdrücken. </w:t>
      </w:r>
      <w:r w:rsidRPr="001E5732">
        <w:rPr>
          <w:rFonts w:ascii="Trebuchet MS" w:hAnsi="Trebuchet MS"/>
          <w:vertAlign w:val="superscript"/>
          <w:lang w:val="de-DE"/>
        </w:rPr>
        <w:t>10 </w:t>
      </w:r>
      <w:r w:rsidRPr="001E5732">
        <w:rPr>
          <w:rFonts w:ascii="Trebuchet MS" w:hAnsi="Trebuchet MS"/>
          <w:lang w:val="de-DE"/>
        </w:rPr>
        <w:t xml:space="preserve">Denn er heilte viele, </w:t>
      </w:r>
      <w:r>
        <w:rPr>
          <w:rFonts w:ascii="Trebuchet MS" w:hAnsi="Trebuchet MS"/>
          <w:lang w:val="de-DE"/>
        </w:rPr>
        <w:t>sodass</w:t>
      </w:r>
      <w:r w:rsidRPr="001E5732">
        <w:rPr>
          <w:rFonts w:ascii="Trebuchet MS" w:hAnsi="Trebuchet MS"/>
          <w:lang w:val="de-DE"/>
        </w:rPr>
        <w:t xml:space="preserve"> alle, die Plagen hatten, sich auf ihn stürzten, um ihn zu berühren. </w:t>
      </w:r>
      <w:r w:rsidRPr="001E5732">
        <w:rPr>
          <w:rFonts w:ascii="Trebuchet MS" w:hAnsi="Trebuchet MS"/>
          <w:vertAlign w:val="superscript"/>
          <w:lang w:val="de-DE"/>
        </w:rPr>
        <w:t>11 </w:t>
      </w:r>
      <w:r w:rsidRPr="001E5732">
        <w:rPr>
          <w:rFonts w:ascii="Trebuchet MS" w:hAnsi="Trebuchet MS"/>
          <w:lang w:val="de-DE"/>
        </w:rPr>
        <w:t>Und wann ihn die unreinen Geister sahen, fielen sie vor ihm nieder und schrien</w:t>
      </w:r>
      <w:r>
        <w:rPr>
          <w:rFonts w:ascii="Trebuchet MS" w:hAnsi="Trebuchet MS"/>
          <w:lang w:val="de-DE"/>
        </w:rPr>
        <w:t xml:space="preserve"> darauf:</w:t>
      </w:r>
      <w:r w:rsidRPr="001E5732">
        <w:rPr>
          <w:rFonts w:ascii="Trebuchet MS" w:hAnsi="Trebuchet MS"/>
          <w:lang w:val="de-DE"/>
        </w:rPr>
        <w:t xml:space="preserve"> </w:t>
      </w:r>
      <w:r>
        <w:rPr>
          <w:rFonts w:ascii="Trebuchet MS" w:hAnsi="Trebuchet MS"/>
          <w:lang w:val="de-DE"/>
        </w:rPr>
        <w:t>„</w:t>
      </w:r>
      <w:r w:rsidRPr="001E5732">
        <w:rPr>
          <w:rFonts w:ascii="Trebuchet MS" w:hAnsi="Trebuchet MS"/>
          <w:lang w:val="de-DE"/>
        </w:rPr>
        <w:t xml:space="preserve">Du bist der Sohn Gottes!“ </w:t>
      </w:r>
      <w:r w:rsidRPr="001E5732">
        <w:rPr>
          <w:rFonts w:ascii="Trebuchet MS" w:hAnsi="Trebuchet MS"/>
          <w:vertAlign w:val="superscript"/>
          <w:lang w:val="de-DE"/>
        </w:rPr>
        <w:t>12 </w:t>
      </w:r>
      <w:r>
        <w:rPr>
          <w:rFonts w:ascii="Trebuchet MS" w:hAnsi="Trebuchet MS"/>
          <w:lang w:val="de-DE"/>
        </w:rPr>
        <w:t>Und er verwies es ihnen viel</w:t>
      </w:r>
      <w:r w:rsidRPr="001E5732">
        <w:rPr>
          <w:rFonts w:ascii="Trebuchet MS" w:hAnsi="Trebuchet MS"/>
          <w:lang w:val="de-DE"/>
        </w:rPr>
        <w:t>, da</w:t>
      </w:r>
      <w:r>
        <w:rPr>
          <w:rFonts w:ascii="Trebuchet MS" w:hAnsi="Trebuchet MS"/>
          <w:lang w:val="de-DE"/>
        </w:rPr>
        <w:t>mit sie ihn nicht offenbar ma</w:t>
      </w:r>
      <w:r>
        <w:rPr>
          <w:rFonts w:ascii="Trebuchet MS" w:hAnsi="Trebuchet MS"/>
          <w:lang w:val="de-DE"/>
        </w:rPr>
        <w:softHyphen/>
        <w:t>ch</w:t>
      </w:r>
      <w:r w:rsidRPr="001E5732">
        <w:rPr>
          <w:rFonts w:ascii="Trebuchet MS" w:hAnsi="Trebuchet MS"/>
          <w:lang w:val="de-DE"/>
        </w:rPr>
        <w:t>en.</w:t>
      </w:r>
    </w:p>
    <w:p w14:paraId="68BF9FF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4" w:name="_Toc38534590"/>
      <w:r>
        <w:rPr>
          <w:rFonts w:ascii="Trebuchet MS" w:hAnsi="Trebuchet MS"/>
          <w:szCs w:val="24"/>
          <w:lang w:val="de-DE"/>
        </w:rPr>
        <w:t>Jesus beruft z</w:t>
      </w:r>
      <w:r w:rsidRPr="001E5732">
        <w:rPr>
          <w:rFonts w:ascii="Trebuchet MS" w:hAnsi="Trebuchet MS"/>
          <w:szCs w:val="24"/>
          <w:lang w:val="de-DE"/>
        </w:rPr>
        <w:t xml:space="preserve">wölf </w:t>
      </w:r>
      <w:r>
        <w:rPr>
          <w:rFonts w:ascii="Trebuchet MS" w:hAnsi="Trebuchet MS"/>
          <w:szCs w:val="24"/>
          <w:lang w:val="de-DE"/>
        </w:rPr>
        <w:t xml:space="preserve">Apostel </w:t>
      </w:r>
      <w:r w:rsidRPr="001E5732">
        <w:rPr>
          <w:rFonts w:ascii="Trebuchet MS" w:hAnsi="Trebuchet MS"/>
          <w:szCs w:val="24"/>
          <w:lang w:val="de-DE"/>
        </w:rPr>
        <w:t>(3,13</w:t>
      </w:r>
      <w:r>
        <w:rPr>
          <w:rFonts w:ascii="Trebuchet MS" w:hAnsi="Trebuchet MS"/>
          <w:szCs w:val="24"/>
          <w:lang w:val="de-DE"/>
        </w:rPr>
        <w:t>−</w:t>
      </w:r>
      <w:r w:rsidRPr="001E5732">
        <w:rPr>
          <w:rFonts w:ascii="Trebuchet MS" w:hAnsi="Trebuchet MS"/>
          <w:szCs w:val="24"/>
          <w:lang w:val="de-DE"/>
        </w:rPr>
        <w:t>19)</w:t>
      </w:r>
      <w:bookmarkEnd w:id="194"/>
    </w:p>
    <w:p w14:paraId="1A6985ED" w14:textId="77777777" w:rsidR="00C71948" w:rsidRDefault="00C71948" w:rsidP="006374C6">
      <w:pPr>
        <w:pStyle w:val="Randverweis"/>
        <w:framePr w:wrap="around"/>
      </w:pPr>
      <w:r w:rsidRPr="001E5732">
        <w:t>13</w:t>
      </w:r>
      <w:r>
        <w:t>−</w:t>
      </w:r>
      <w:r w:rsidRPr="001E5732">
        <w:t xml:space="preserve">19: </w:t>
      </w:r>
      <w:r w:rsidRPr="009C4609">
        <w:rPr>
          <w:b/>
          <w:w w:val="33"/>
        </w:rPr>
        <w:t>||</w:t>
      </w:r>
    </w:p>
    <w:p w14:paraId="5D43A6D8" w14:textId="77777777" w:rsidR="00C71948" w:rsidRDefault="00C71948" w:rsidP="006374C6">
      <w:pPr>
        <w:pStyle w:val="Randverweis"/>
        <w:framePr w:wrap="around"/>
      </w:pPr>
      <w:proofErr w:type="spellStart"/>
      <w:r w:rsidRPr="001E5732">
        <w:t>Mt</w:t>
      </w:r>
      <w:proofErr w:type="spellEnd"/>
      <w:r w:rsidRPr="001E5732">
        <w:t xml:space="preserve"> 10,1</w:t>
      </w:r>
      <w:r>
        <w:t>−</w:t>
      </w:r>
      <w:r w:rsidRPr="001E5732">
        <w:t>4;</w:t>
      </w:r>
    </w:p>
    <w:p w14:paraId="07648CD5" w14:textId="77777777" w:rsidR="00C71948" w:rsidRPr="001E5732" w:rsidRDefault="00C71948" w:rsidP="006374C6">
      <w:pPr>
        <w:pStyle w:val="Randverweis"/>
        <w:framePr w:wrap="around"/>
      </w:pPr>
      <w:proofErr w:type="spellStart"/>
      <w:r w:rsidRPr="001E5732">
        <w:t>Lk</w:t>
      </w:r>
      <w:proofErr w:type="spellEnd"/>
      <w:r w:rsidRPr="001E5732">
        <w:t xml:space="preserve"> 6,12</w:t>
      </w:r>
      <w:r>
        <w:t>−</w:t>
      </w:r>
      <w:r w:rsidRPr="001E5732">
        <w:t>16</w:t>
      </w:r>
    </w:p>
    <w:p w14:paraId="377B6B1F" w14:textId="77777777" w:rsidR="00C71948" w:rsidRDefault="00C71948" w:rsidP="006374C6">
      <w:pPr>
        <w:pStyle w:val="Randverweis"/>
        <w:framePr w:wrap="around"/>
      </w:pPr>
      <w:r w:rsidRPr="001E5732">
        <w:t>16</w:t>
      </w:r>
      <w:r>
        <w:t>−</w:t>
      </w:r>
      <w:r w:rsidRPr="001E5732">
        <w:t>19:</w:t>
      </w:r>
    </w:p>
    <w:p w14:paraId="14C95064" w14:textId="77777777" w:rsidR="00C71948" w:rsidRDefault="00C71948" w:rsidP="006374C6">
      <w:pPr>
        <w:pStyle w:val="Randverweis"/>
        <w:framePr w:wrap="around"/>
      </w:pPr>
      <w:proofErr w:type="spellStart"/>
      <w:r w:rsidRPr="001E5732">
        <w:t>Joh</w:t>
      </w:r>
      <w:proofErr w:type="spellEnd"/>
      <w:r w:rsidRPr="001E5732">
        <w:t xml:space="preserve"> 1,40</w:t>
      </w:r>
      <w:r>
        <w:t>−</w:t>
      </w:r>
      <w:r w:rsidRPr="001E5732">
        <w:t>44;</w:t>
      </w:r>
    </w:p>
    <w:p w14:paraId="0A1DD4CA" w14:textId="77777777" w:rsidR="00C71948" w:rsidRPr="001E5732" w:rsidRDefault="00C71948" w:rsidP="006374C6">
      <w:pPr>
        <w:pStyle w:val="Randverweis"/>
        <w:framePr w:wrap="around"/>
      </w:pPr>
      <w:proofErr w:type="spellStart"/>
      <w:r w:rsidRPr="001E5732">
        <w:t>Apg</w:t>
      </w:r>
      <w:proofErr w:type="spellEnd"/>
      <w:r w:rsidRPr="001E5732">
        <w:t xml:space="preserve"> 1,13</w:t>
      </w:r>
    </w:p>
    <w:p w14:paraId="3578EF4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er steigt auf den Berg und ruft, die er selbst wollte, herbei, und sie kamen zu ihm. </w:t>
      </w:r>
      <w:r w:rsidRPr="001E5732">
        <w:rPr>
          <w:rFonts w:ascii="Trebuchet MS" w:hAnsi="Trebuchet MS"/>
          <w:vertAlign w:val="superscript"/>
          <w:lang w:val="de-DE"/>
        </w:rPr>
        <w:t>14 </w:t>
      </w:r>
      <w:r w:rsidRPr="001E5732">
        <w:rPr>
          <w:rFonts w:ascii="Trebuchet MS" w:hAnsi="Trebuchet MS"/>
          <w:lang w:val="de-DE"/>
        </w:rPr>
        <w:t xml:space="preserve">Und er machte zwölf, [die er auch Apostel nannte], damit sie bei ihm seien und damit er sie aussende, zu verkünden </w:t>
      </w:r>
      <w:r w:rsidRPr="001E5732">
        <w:rPr>
          <w:rFonts w:ascii="Trebuchet MS" w:hAnsi="Trebuchet MS"/>
          <w:vertAlign w:val="superscript"/>
          <w:lang w:val="de-DE"/>
        </w:rPr>
        <w:t>15 </w:t>
      </w:r>
      <w:r w:rsidRPr="001E5732">
        <w:rPr>
          <w:rFonts w:ascii="Trebuchet MS" w:hAnsi="Trebuchet MS"/>
          <w:lang w:val="de-DE"/>
        </w:rPr>
        <w:t xml:space="preserve">und Vollmacht zu haben, die Dämonen </w:t>
      </w:r>
      <w:r>
        <w:rPr>
          <w:rFonts w:ascii="Trebuchet MS" w:hAnsi="Trebuchet MS"/>
          <w:lang w:val="de-DE"/>
        </w:rPr>
        <w:t>hin</w:t>
      </w:r>
      <w:r w:rsidRPr="001E5732">
        <w:rPr>
          <w:rFonts w:ascii="Trebuchet MS" w:hAnsi="Trebuchet MS"/>
          <w:lang w:val="de-DE"/>
        </w:rPr>
        <w:t>auszu</w:t>
      </w:r>
      <w:r>
        <w:rPr>
          <w:rFonts w:ascii="Trebuchet MS" w:hAnsi="Trebuchet MS"/>
          <w:lang w:val="de-DE"/>
        </w:rPr>
        <w:t>werfen.</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er machte die Zwölf, und dem S</w:t>
      </w:r>
      <w:r w:rsidRPr="00DE7C16">
        <w:rPr>
          <w:rFonts w:ascii="Trebuchet MS" w:hAnsi="Trebuchet MS"/>
          <w:b/>
          <w:bCs/>
          <w:lang w:val="de-DE"/>
        </w:rPr>
        <w:t>i</w:t>
      </w:r>
      <w:r w:rsidRPr="001E5732">
        <w:rPr>
          <w:rFonts w:ascii="Trebuchet MS" w:hAnsi="Trebuchet MS"/>
          <w:lang w:val="de-DE"/>
        </w:rPr>
        <w:t>mon gab er den Namen Petrus</w:t>
      </w:r>
      <w:r>
        <w:rPr>
          <w:rStyle w:val="Funotenzeichen"/>
          <w:rFonts w:ascii="Trebuchet MS" w:hAnsi="Trebuchet MS"/>
          <w:lang w:val="de-DE"/>
        </w:rPr>
        <w:footnoteReference w:id="211"/>
      </w:r>
      <w:r w:rsidRPr="001E5732">
        <w:rPr>
          <w:rFonts w:ascii="Trebuchet MS" w:hAnsi="Trebuchet MS"/>
          <w:lang w:val="de-DE"/>
        </w:rPr>
        <w:t xml:space="preserve"> hinzu; </w:t>
      </w:r>
      <w:r w:rsidRPr="001E5732">
        <w:rPr>
          <w:rFonts w:ascii="Trebuchet MS" w:hAnsi="Trebuchet MS"/>
          <w:vertAlign w:val="superscript"/>
          <w:lang w:val="de-DE"/>
        </w:rPr>
        <w:t>17 </w:t>
      </w:r>
      <w:r w:rsidRPr="001E5732">
        <w:rPr>
          <w:rFonts w:ascii="Trebuchet MS" w:hAnsi="Trebuchet MS"/>
          <w:lang w:val="de-DE"/>
        </w:rPr>
        <w:t xml:space="preserve">und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den Sohn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Johannes, den Bruder des </w:t>
      </w:r>
      <w:r>
        <w:rPr>
          <w:noProof/>
          <w:lang w:val="de-DE" w:bidi="he-IL"/>
        </w:rPr>
        <w:lastRenderedPageBreak/>
        <mc:AlternateContent>
          <mc:Choice Requires="wps">
            <w:drawing>
              <wp:anchor distT="0" distB="0" distL="114300" distR="114300" simplePos="0" relativeHeight="252053504" behindDoc="0" locked="0" layoutInCell="1" allowOverlap="1" wp14:anchorId="7A556F73" wp14:editId="234CE304">
                <wp:simplePos x="0" y="0"/>
                <wp:positionH relativeFrom="column">
                  <wp:posOffset>-84513</wp:posOffset>
                </wp:positionH>
                <wp:positionV relativeFrom="paragraph">
                  <wp:posOffset>-325120</wp:posOffset>
                </wp:positionV>
                <wp:extent cx="907200" cy="295200"/>
                <wp:effectExtent l="0" t="0" r="3175" b="0"/>
                <wp:wrapNone/>
                <wp:docPr id="719"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7346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6F73" id="Textfeld 32" o:spid="_x0000_s1088" type="#_x0000_t202" style="position:absolute;left:0;text-align:left;margin-left:-6.65pt;margin-top:-25.6pt;width:71.45pt;height:23.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" fillcolor="white [3201]" stroked="f" strokeweight=".5pt">
                <v:textbox>
                  <w:txbxContent>
                    <w:p w14:paraId="3E47346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4,4</w:t>
                      </w:r>
                    </w:p>
                  </w:txbxContent>
                </v:textbox>
              </v:shape>
            </w:pict>
          </mc:Fallback>
        </mc:AlternateConten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er gab ihnen den Namen </w:t>
      </w:r>
      <w:proofErr w:type="spellStart"/>
      <w:r w:rsidRPr="001E5732">
        <w:rPr>
          <w:rFonts w:ascii="Trebuchet MS" w:hAnsi="Trebuchet MS"/>
          <w:lang w:val="de-DE"/>
        </w:rPr>
        <w:t>Boan</w:t>
      </w:r>
      <w:r w:rsidRPr="00A13896">
        <w:rPr>
          <w:rFonts w:ascii="Trebuchet MS" w:hAnsi="Trebuchet MS"/>
          <w:b/>
          <w:lang w:val="de-DE"/>
        </w:rPr>
        <w:t>e</w:t>
      </w:r>
      <w:r w:rsidRPr="001E5732">
        <w:rPr>
          <w:rFonts w:ascii="Trebuchet MS" w:hAnsi="Trebuchet MS"/>
          <w:lang w:val="de-DE"/>
        </w:rPr>
        <w:t>rges</w:t>
      </w:r>
      <w:proofErr w:type="spellEnd"/>
      <w:r>
        <w:rPr>
          <w:rStyle w:val="Funotenzeichen"/>
          <w:rFonts w:ascii="Trebuchet MS" w:hAnsi="Trebuchet MS"/>
          <w:lang w:val="de-DE"/>
        </w:rPr>
        <w:footnoteReference w:id="212"/>
      </w:r>
      <w:r w:rsidRPr="001E5732">
        <w:rPr>
          <w:rFonts w:ascii="Trebuchet MS" w:hAnsi="Trebuchet MS"/>
          <w:lang w:val="de-DE"/>
        </w:rPr>
        <w:t xml:space="preserve"> hinzu, das heißt Donnersöhne, </w:t>
      </w:r>
      <w:r w:rsidRPr="001E5732">
        <w:rPr>
          <w:rFonts w:ascii="Trebuchet MS" w:hAnsi="Trebuchet MS"/>
          <w:vertAlign w:val="superscript"/>
          <w:lang w:val="de-DE"/>
        </w:rPr>
        <w:t>18 </w:t>
      </w:r>
      <w:r w:rsidRPr="001E5732">
        <w:rPr>
          <w:rFonts w:ascii="Trebuchet MS" w:hAnsi="Trebuchet MS"/>
          <w:lang w:val="de-DE"/>
        </w:rPr>
        <w:t xml:space="preserve">und </w:t>
      </w:r>
      <w:r>
        <w:rPr>
          <w:rFonts w:ascii="Trebuchet MS" w:hAnsi="Trebuchet MS"/>
          <w:lang w:val="de-DE"/>
        </w:rPr>
        <w:t>Andreas</w:t>
      </w:r>
      <w:r w:rsidRPr="001E5732">
        <w:rPr>
          <w:rFonts w:ascii="Trebuchet MS" w:hAnsi="Trebuchet MS"/>
          <w:lang w:val="de-DE"/>
        </w:rPr>
        <w:t xml:space="preserve"> und Phil</w:t>
      </w:r>
      <w:r w:rsidRPr="00C002D1">
        <w:rPr>
          <w:rFonts w:ascii="Trebuchet MS" w:hAnsi="Trebuchet MS"/>
          <w:b/>
          <w:lang w:val="de-DE"/>
        </w:rPr>
        <w:t>i</w:t>
      </w:r>
      <w:r w:rsidRPr="001E5732">
        <w:rPr>
          <w:rFonts w:ascii="Trebuchet MS" w:hAnsi="Trebuchet MS"/>
          <w:lang w:val="de-DE"/>
        </w:rPr>
        <w:t>pp</w:t>
      </w:r>
      <w:r>
        <w:rPr>
          <w:rFonts w:ascii="Trebuchet MS" w:hAnsi="Trebuchet MS"/>
          <w:lang w:val="de-DE"/>
        </w:rPr>
        <w:t>us</w:t>
      </w:r>
      <w:r w:rsidRPr="001E5732">
        <w:rPr>
          <w:rFonts w:ascii="Trebuchet MS" w:hAnsi="Trebuchet MS"/>
          <w:lang w:val="de-DE"/>
        </w:rPr>
        <w:t xml:space="preserve"> und </w:t>
      </w:r>
      <w:r>
        <w:rPr>
          <w:rFonts w:ascii="Trebuchet MS" w:hAnsi="Trebuchet MS"/>
          <w:lang w:val="de-DE"/>
        </w:rPr>
        <w:t>Bartholom</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w:t>
      </w:r>
      <w:r>
        <w:rPr>
          <w:rFonts w:ascii="Trebuchet MS" w:hAnsi="Trebuchet MS"/>
          <w:lang w:val="de-DE"/>
        </w:rPr>
        <w:t>Matth</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Thomas und </w:t>
      </w:r>
      <w:r>
        <w:rPr>
          <w:rFonts w:ascii="Trebuchet MS" w:hAnsi="Trebuchet MS"/>
          <w:lang w:val="de-DE"/>
        </w:rPr>
        <w:t>Jak</w:t>
      </w:r>
      <w:r w:rsidRPr="00645310">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den Sohn des </w:t>
      </w:r>
      <w:proofErr w:type="spellStart"/>
      <w:r>
        <w:rPr>
          <w:rFonts w:ascii="Trebuchet MS" w:hAnsi="Trebuchet MS"/>
          <w:lang w:val="de-DE"/>
        </w:rPr>
        <w:t>Alph</w:t>
      </w:r>
      <w:r w:rsidRPr="007F2465">
        <w:rPr>
          <w:rFonts w:ascii="Trebuchet MS" w:hAnsi="Trebuchet MS"/>
          <w:b/>
          <w:lang w:val="de-DE"/>
        </w:rPr>
        <w:t>ä</w:t>
      </w:r>
      <w:r>
        <w:rPr>
          <w:rFonts w:ascii="Trebuchet MS" w:hAnsi="Trebuchet MS"/>
          <w:lang w:val="de-DE"/>
        </w:rPr>
        <w:t>us</w:t>
      </w:r>
      <w:proofErr w:type="spellEnd"/>
      <w:r w:rsidRPr="001E5732">
        <w:rPr>
          <w:rFonts w:ascii="Trebuchet MS" w:hAnsi="Trebuchet MS"/>
          <w:lang w:val="de-DE"/>
        </w:rPr>
        <w:t xml:space="preserve">, und </w:t>
      </w:r>
      <w:r>
        <w:rPr>
          <w:rFonts w:ascii="Trebuchet MS" w:hAnsi="Trebuchet MS"/>
          <w:lang w:val="de-DE"/>
        </w:rPr>
        <w:t>Thadd</w:t>
      </w:r>
      <w:r w:rsidRPr="007F2465">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S</w:t>
      </w:r>
      <w:r w:rsidRPr="00DE7C16">
        <w:rPr>
          <w:rFonts w:ascii="Trebuchet MS" w:hAnsi="Trebuchet MS"/>
          <w:b/>
          <w:bCs/>
          <w:lang w:val="de-DE"/>
        </w:rPr>
        <w:t>i</w:t>
      </w:r>
      <w:r w:rsidRPr="001E5732">
        <w:rPr>
          <w:rFonts w:ascii="Trebuchet MS" w:hAnsi="Trebuchet MS"/>
          <w:lang w:val="de-DE"/>
        </w:rPr>
        <w:t xml:space="preserve">mon </w:t>
      </w:r>
      <w:proofErr w:type="spellStart"/>
      <w:r>
        <w:rPr>
          <w:rFonts w:ascii="Trebuchet MS" w:hAnsi="Trebuchet MS"/>
          <w:lang w:val="de-DE"/>
        </w:rPr>
        <w:t>Kanan</w:t>
      </w:r>
      <w:r w:rsidRPr="007F2465">
        <w:rPr>
          <w:rFonts w:ascii="Trebuchet MS" w:hAnsi="Trebuchet MS"/>
          <w:b/>
          <w:lang w:val="de-DE"/>
        </w:rPr>
        <w:t>ä</w:t>
      </w:r>
      <w:r>
        <w:rPr>
          <w:rFonts w:ascii="Trebuchet MS" w:hAnsi="Trebuchet MS"/>
          <w:lang w:val="de-DE"/>
        </w:rPr>
        <w:t>us</w:t>
      </w:r>
      <w:proofErr w:type="spellEnd"/>
      <w:r w:rsidRPr="001E5732">
        <w:rPr>
          <w:rStyle w:val="Funotenzeichen"/>
          <w:rFonts w:ascii="Trebuchet MS" w:hAnsi="Trebuchet MS" w:cs="Arial"/>
          <w:lang w:val="de-DE"/>
        </w:rPr>
        <w:footnoteReference w:id="213"/>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Judas Isk</w:t>
      </w:r>
      <w:r w:rsidRPr="00C43A8A">
        <w:rPr>
          <w:rFonts w:ascii="Trebuchet MS" w:hAnsi="Trebuchet MS"/>
          <w:b/>
          <w:lang w:val="de-DE"/>
        </w:rPr>
        <w:t>a</w:t>
      </w:r>
      <w:r w:rsidRPr="001E5732">
        <w:rPr>
          <w:rFonts w:ascii="Trebuchet MS" w:hAnsi="Trebuchet MS"/>
          <w:lang w:val="de-DE"/>
        </w:rPr>
        <w:t xml:space="preserve">riot, der ihn </w:t>
      </w:r>
      <w:r>
        <w:rPr>
          <w:rFonts w:ascii="Trebuchet MS" w:hAnsi="Trebuchet MS"/>
          <w:lang w:val="de-DE"/>
        </w:rPr>
        <w:t xml:space="preserve">ja </w:t>
      </w:r>
      <w:r w:rsidRPr="001E5732">
        <w:rPr>
          <w:rFonts w:ascii="Trebuchet MS" w:hAnsi="Trebuchet MS"/>
          <w:lang w:val="de-DE"/>
        </w:rPr>
        <w:t>überliefert hat.</w:t>
      </w:r>
    </w:p>
    <w:p w14:paraId="7B810D0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5" w:name="_Toc38534591"/>
      <w:r>
        <w:rPr>
          <w:rFonts w:ascii="Trebuchet MS" w:hAnsi="Trebuchet MS"/>
          <w:szCs w:val="24"/>
          <w:lang w:val="de-DE"/>
        </w:rPr>
        <w:t xml:space="preserve">Angehörige Jesu halten ihn für verrückt </w:t>
      </w:r>
      <w:r w:rsidRPr="001E5732">
        <w:rPr>
          <w:rFonts w:ascii="Trebuchet MS" w:hAnsi="Trebuchet MS"/>
          <w:szCs w:val="24"/>
          <w:lang w:val="de-DE"/>
        </w:rPr>
        <w:t>(3,20</w:t>
      </w:r>
      <w:r>
        <w:rPr>
          <w:rFonts w:ascii="Trebuchet MS" w:hAnsi="Trebuchet MS"/>
          <w:szCs w:val="24"/>
          <w:lang w:val="de-DE"/>
        </w:rPr>
        <w:t>−</w:t>
      </w:r>
      <w:r w:rsidRPr="001E5732">
        <w:rPr>
          <w:rFonts w:ascii="Trebuchet MS" w:hAnsi="Trebuchet MS"/>
          <w:szCs w:val="24"/>
          <w:lang w:val="de-DE"/>
        </w:rPr>
        <w:t>21)</w:t>
      </w:r>
      <w:bookmarkEnd w:id="195"/>
    </w:p>
    <w:p w14:paraId="20DCA367" w14:textId="77777777" w:rsidR="00C71948" w:rsidRPr="001E5732" w:rsidRDefault="00C71948" w:rsidP="006374C6">
      <w:pPr>
        <w:pStyle w:val="Randverweis"/>
        <w:framePr w:wrap="around"/>
      </w:pPr>
      <w:r w:rsidRPr="001E5732">
        <w:t xml:space="preserve">21: </w:t>
      </w:r>
      <w:proofErr w:type="spellStart"/>
      <w:r w:rsidRPr="001E5732">
        <w:t>Joh</w:t>
      </w:r>
      <w:proofErr w:type="spellEnd"/>
      <w:r w:rsidRPr="001E5732">
        <w:t xml:space="preserve"> 7,5</w:t>
      </w:r>
    </w:p>
    <w:p w14:paraId="4B75573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er kommt in ein Haus. Und wieder</w:t>
      </w:r>
      <w:r>
        <w:rPr>
          <w:rFonts w:ascii="Trebuchet MS" w:hAnsi="Trebuchet MS"/>
          <w:lang w:val="de-DE"/>
        </w:rPr>
        <w:t>um</w:t>
      </w:r>
      <w:r w:rsidRPr="001E5732">
        <w:rPr>
          <w:rFonts w:ascii="Trebuchet MS" w:hAnsi="Trebuchet MS"/>
          <w:lang w:val="de-DE"/>
        </w:rPr>
        <w:t xml:space="preserve"> kommt die Menge zusammen, </w:t>
      </w:r>
      <w:r>
        <w:rPr>
          <w:rFonts w:ascii="Trebuchet MS" w:hAnsi="Trebuchet MS"/>
          <w:lang w:val="de-DE"/>
        </w:rPr>
        <w:t>sodass</w:t>
      </w:r>
      <w:r w:rsidRPr="001E5732">
        <w:rPr>
          <w:rFonts w:ascii="Trebuchet MS" w:hAnsi="Trebuchet MS"/>
          <w:lang w:val="de-DE"/>
        </w:rPr>
        <w:t xml:space="preserve"> sie nicht einmal Brot essen konnten. </w:t>
      </w:r>
      <w:r w:rsidRPr="001E5732">
        <w:rPr>
          <w:rFonts w:ascii="Trebuchet MS" w:hAnsi="Trebuchet MS"/>
          <w:vertAlign w:val="superscript"/>
          <w:lang w:val="de-DE"/>
        </w:rPr>
        <w:t>21 </w:t>
      </w:r>
      <w:r>
        <w:rPr>
          <w:rFonts w:ascii="Trebuchet MS" w:hAnsi="Trebuchet MS"/>
          <w:lang w:val="de-DE"/>
        </w:rPr>
        <w:t>Und als seine Angehörigen</w:t>
      </w:r>
      <w:r w:rsidRPr="001E5732">
        <w:rPr>
          <w:rFonts w:ascii="Trebuchet MS" w:hAnsi="Trebuchet MS"/>
          <w:lang w:val="de-DE"/>
        </w:rPr>
        <w:t xml:space="preserve"> es hörten, gingen sie aus, ihn zu ergreifen. Denn sie sagten: „Er ist verrückt geworden!“</w:t>
      </w:r>
    </w:p>
    <w:p w14:paraId="6F9EFC84" w14:textId="7693CE9C"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196" w:name="_Toc38534592"/>
      <w:r>
        <w:rPr>
          <w:rFonts w:ascii="Trebuchet MS" w:hAnsi="Trebuchet MS"/>
          <w:lang w:val="de-DE"/>
        </w:rPr>
        <w:t xml:space="preserve">Jesus besessen? </w:t>
      </w:r>
      <w:r w:rsidR="008D74C1">
        <w:rPr>
          <w:rFonts w:ascii="Trebuchet MS" w:hAnsi="Trebuchet MS"/>
          <w:lang w:val="de-DE"/>
        </w:rPr>
        <w:t xml:space="preserve">Und </w:t>
      </w:r>
      <w:proofErr w:type="spellStart"/>
      <w:r>
        <w:rPr>
          <w:rFonts w:ascii="Trebuchet MS" w:hAnsi="Trebuchet MS"/>
          <w:lang w:val="de-DE"/>
        </w:rPr>
        <w:t>unvergebbare</w:t>
      </w:r>
      <w:proofErr w:type="spellEnd"/>
      <w:r>
        <w:rPr>
          <w:rFonts w:ascii="Trebuchet MS" w:hAnsi="Trebuchet MS"/>
          <w:lang w:val="de-DE"/>
        </w:rPr>
        <w:t xml:space="preserve"> </w:t>
      </w:r>
      <w:r w:rsidR="00AB024E">
        <w:rPr>
          <w:rFonts w:ascii="Trebuchet MS" w:hAnsi="Trebuchet MS"/>
          <w:lang w:val="de-DE"/>
        </w:rPr>
        <w:t>„</w:t>
      </w:r>
      <w:r>
        <w:rPr>
          <w:rFonts w:ascii="Trebuchet MS" w:hAnsi="Trebuchet MS"/>
          <w:lang w:val="de-DE"/>
        </w:rPr>
        <w:t>Sünde gegen den Heiligen Geist</w:t>
      </w:r>
      <w:r w:rsidR="00AB024E">
        <w:rPr>
          <w:rFonts w:ascii="Trebuchet MS" w:hAnsi="Trebuchet MS"/>
          <w:lang w:val="de-DE"/>
        </w:rPr>
        <w:t>“</w:t>
      </w:r>
      <w:r>
        <w:rPr>
          <w:rFonts w:ascii="Trebuchet MS" w:hAnsi="Trebuchet MS"/>
          <w:lang w:val="de-DE"/>
        </w:rPr>
        <w:t xml:space="preserve"> (3,22−30</w:t>
      </w:r>
      <w:r w:rsidRPr="001E5732">
        <w:rPr>
          <w:rFonts w:ascii="Trebuchet MS" w:hAnsi="Trebuchet MS"/>
          <w:lang w:val="de-DE"/>
        </w:rPr>
        <w:t>)</w:t>
      </w:r>
      <w:bookmarkEnd w:id="196"/>
    </w:p>
    <w:p w14:paraId="414A4E9C" w14:textId="77777777" w:rsidR="00C71948" w:rsidRDefault="00C71948" w:rsidP="006374C6">
      <w:pPr>
        <w:pStyle w:val="Randverweis"/>
        <w:framePr w:wrap="around"/>
      </w:pPr>
      <w:r w:rsidRPr="00237DED">
        <w:t>22</w:t>
      </w:r>
      <w:r>
        <w:t>−</w:t>
      </w:r>
      <w:r w:rsidRPr="00237DED">
        <w:t xml:space="preserve">30: </w:t>
      </w:r>
      <w:r w:rsidRPr="009C4609">
        <w:rPr>
          <w:b/>
          <w:w w:val="33"/>
        </w:rPr>
        <w:t>||</w:t>
      </w:r>
    </w:p>
    <w:p w14:paraId="5AB69DD9" w14:textId="77777777" w:rsidR="00C71948" w:rsidRDefault="00C71948" w:rsidP="006374C6">
      <w:pPr>
        <w:pStyle w:val="Randverweis"/>
        <w:framePr w:wrap="around"/>
      </w:pPr>
      <w:proofErr w:type="spellStart"/>
      <w:r w:rsidRPr="00237DED">
        <w:t>Mt</w:t>
      </w:r>
      <w:proofErr w:type="spellEnd"/>
      <w:r w:rsidRPr="00237DED">
        <w:t xml:space="preserve"> 12,24</w:t>
      </w:r>
      <w:r>
        <w:t>−</w:t>
      </w:r>
      <w:r w:rsidRPr="00237DED">
        <w:t>29.</w:t>
      </w:r>
    </w:p>
    <w:p w14:paraId="2AD26C3E" w14:textId="77777777" w:rsidR="00C71948" w:rsidRDefault="00C71948" w:rsidP="006374C6">
      <w:pPr>
        <w:pStyle w:val="Randverweis"/>
        <w:framePr w:wrap="around"/>
      </w:pPr>
      <w:r w:rsidRPr="00237DED">
        <w:t xml:space="preserve">31f; </w:t>
      </w:r>
    </w:p>
    <w:p w14:paraId="658F5B44" w14:textId="77777777" w:rsidR="00C71948" w:rsidRPr="004B4ABE" w:rsidRDefault="00C71948" w:rsidP="006374C6">
      <w:pPr>
        <w:pStyle w:val="Randverweis"/>
        <w:framePr w:wrap="around"/>
      </w:pPr>
      <w:proofErr w:type="spellStart"/>
      <w:r w:rsidRPr="004B4ABE">
        <w:t>Lk</w:t>
      </w:r>
      <w:proofErr w:type="spellEnd"/>
      <w:r w:rsidRPr="004B4ABE">
        <w:t xml:space="preserve"> 11,15</w:t>
      </w:r>
      <w:r>
        <w:t>−</w:t>
      </w:r>
      <w:r w:rsidRPr="004B4ABE">
        <w:t>22</w:t>
      </w:r>
    </w:p>
    <w:p w14:paraId="47AD2A40" w14:textId="77777777" w:rsidR="00C71948" w:rsidRPr="004B4ABE" w:rsidRDefault="00C71948" w:rsidP="006374C6">
      <w:pPr>
        <w:pStyle w:val="Randverweis"/>
        <w:framePr w:wrap="around"/>
      </w:pPr>
      <w:r w:rsidRPr="004B4ABE">
        <w:t>22:</w:t>
      </w:r>
    </w:p>
    <w:p w14:paraId="593ABE54" w14:textId="77777777" w:rsidR="00C71948" w:rsidRPr="004B4ABE" w:rsidRDefault="00C71948" w:rsidP="006374C6">
      <w:pPr>
        <w:pStyle w:val="Randverweis"/>
        <w:framePr w:wrap="around"/>
      </w:pPr>
      <w:proofErr w:type="spellStart"/>
      <w:r w:rsidRPr="004B4ABE">
        <w:t>Mt</w:t>
      </w:r>
      <w:proofErr w:type="spellEnd"/>
      <w:r w:rsidRPr="004B4ABE">
        <w:t xml:space="preserve"> 9,34; 10,25</w:t>
      </w:r>
    </w:p>
    <w:p w14:paraId="3DA477A1" w14:textId="77777777" w:rsidR="00C71948" w:rsidRPr="004B4ABE" w:rsidRDefault="00C71948" w:rsidP="006374C6">
      <w:pPr>
        <w:pStyle w:val="Randverweis"/>
        <w:framePr w:wrap="around"/>
      </w:pPr>
      <w:r w:rsidRPr="004B4ABE">
        <w:t xml:space="preserve">27: </w:t>
      </w:r>
      <w:proofErr w:type="spellStart"/>
      <w:r w:rsidRPr="004B4ABE">
        <w:t>Jes</w:t>
      </w:r>
      <w:proofErr w:type="spellEnd"/>
      <w:r w:rsidRPr="004B4ABE">
        <w:t xml:space="preserve"> 49,24</w:t>
      </w:r>
    </w:p>
    <w:p w14:paraId="698E3088" w14:textId="77777777" w:rsidR="00C71948" w:rsidRPr="004B4ABE" w:rsidRDefault="00C71948" w:rsidP="006374C6">
      <w:pPr>
        <w:pStyle w:val="Randverweis"/>
        <w:framePr w:wrap="around"/>
      </w:pPr>
      <w:r w:rsidRPr="004B4ABE">
        <w:t>28</w:t>
      </w:r>
      <w:r>
        <w:t>f</w:t>
      </w:r>
      <w:r w:rsidRPr="004B4ABE">
        <w:t xml:space="preserve">: </w:t>
      </w:r>
    </w:p>
    <w:p w14:paraId="0EE8B178" w14:textId="2F2B9042" w:rsidR="00C71948" w:rsidRPr="004B4ABE" w:rsidRDefault="00C71948" w:rsidP="006374C6">
      <w:pPr>
        <w:pStyle w:val="Randverweis"/>
        <w:framePr w:wrap="around"/>
      </w:pPr>
      <w:proofErr w:type="spellStart"/>
      <w:r w:rsidRPr="004B4ABE">
        <w:t>Lk</w:t>
      </w:r>
      <w:proofErr w:type="spellEnd"/>
      <w:r w:rsidRPr="004B4ABE">
        <w:t xml:space="preserve"> 12,10</w:t>
      </w:r>
      <w:r w:rsidR="006463F1">
        <w:t>;</w:t>
      </w:r>
    </w:p>
    <w:p w14:paraId="3C81C9A4" w14:textId="254DA7D0" w:rsidR="006463F1" w:rsidRDefault="006463F1" w:rsidP="006374C6">
      <w:pPr>
        <w:pStyle w:val="Randverweis"/>
        <w:framePr w:wrap="around"/>
      </w:pPr>
      <w:r>
        <w:t>29: S 3,177</w:t>
      </w:r>
    </w:p>
    <w:p w14:paraId="0FECF6D4" w14:textId="17413B04" w:rsidR="00C71948" w:rsidRPr="004B4ABE" w:rsidRDefault="00C71948" w:rsidP="006374C6">
      <w:pPr>
        <w:pStyle w:val="Randverweis"/>
        <w:framePr w:wrap="around"/>
      </w:pPr>
      <w:r w:rsidRPr="004B4ABE">
        <w:t xml:space="preserve">30: </w:t>
      </w:r>
      <w:proofErr w:type="spellStart"/>
      <w:r w:rsidRPr="004B4ABE">
        <w:t>Joh</w:t>
      </w:r>
      <w:proofErr w:type="spellEnd"/>
      <w:r w:rsidRPr="004B4ABE">
        <w:t xml:space="preserve"> 10,20</w:t>
      </w:r>
    </w:p>
    <w:p w14:paraId="10C5D94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Und die Schriftgelehrten, die von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herabgekommen waren, sagten: „Er hat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Style w:val="Funotenzeichen"/>
          <w:rFonts w:ascii="Trebuchet MS" w:hAnsi="Trebuchet MS" w:cs="Arial"/>
          <w:lang w:val="de-DE"/>
        </w:rPr>
        <w:footnoteReference w:id="214"/>
      </w:r>
      <w:r w:rsidRPr="001E5732">
        <w:rPr>
          <w:rFonts w:ascii="Trebuchet MS" w:hAnsi="Trebuchet MS"/>
          <w:lang w:val="de-DE"/>
        </w:rPr>
        <w:t xml:space="preserve">“, und: „Durch den Anführer der Dämonen </w:t>
      </w:r>
      <w:r>
        <w:rPr>
          <w:rFonts w:ascii="Trebuchet MS" w:hAnsi="Trebuchet MS"/>
          <w:lang w:val="de-DE"/>
        </w:rPr>
        <w:t>wirft</w:t>
      </w:r>
      <w:r w:rsidRPr="001E5732">
        <w:rPr>
          <w:rFonts w:ascii="Trebuchet MS" w:hAnsi="Trebuchet MS"/>
          <w:lang w:val="de-DE"/>
        </w:rPr>
        <w:t xml:space="preserve"> er die Dämonen </w:t>
      </w:r>
      <w:r>
        <w:rPr>
          <w:rFonts w:ascii="Trebuchet MS" w:hAnsi="Trebuchet MS"/>
          <w:lang w:val="de-DE"/>
        </w:rPr>
        <w:t>hin</w:t>
      </w:r>
      <w:r>
        <w:rPr>
          <w:rFonts w:ascii="Trebuchet MS" w:hAnsi="Trebuchet MS"/>
          <w:lang w:val="de-DE"/>
        </w:rPr>
        <w:softHyphen/>
      </w:r>
      <w:r w:rsidRPr="001E5732">
        <w:rPr>
          <w:rFonts w:ascii="Trebuchet MS" w:hAnsi="Trebuchet MS"/>
          <w:lang w:val="de-DE"/>
        </w:rPr>
        <w:t xml:space="preserve">aus.“ </w:t>
      </w:r>
      <w:r w:rsidRPr="001E5732">
        <w:rPr>
          <w:rFonts w:ascii="Trebuchet MS" w:hAnsi="Trebuchet MS"/>
          <w:vertAlign w:val="superscript"/>
          <w:lang w:val="de-DE"/>
        </w:rPr>
        <w:t>23 </w:t>
      </w:r>
      <w:r w:rsidRPr="001E5732">
        <w:rPr>
          <w:rFonts w:ascii="Trebuchet MS" w:hAnsi="Trebuchet MS"/>
          <w:lang w:val="de-DE"/>
        </w:rPr>
        <w:t>Und er rief sie herbei und sagte ihnen in Gleichnissen: „Wie kann S</w:t>
      </w:r>
      <w:r w:rsidRPr="009B734C">
        <w:rPr>
          <w:rFonts w:ascii="Trebuchet MS" w:hAnsi="Trebuchet MS"/>
          <w:b/>
          <w:bCs/>
          <w:lang w:val="de-DE"/>
        </w:rPr>
        <w:t>a</w:t>
      </w:r>
      <w:r w:rsidRPr="001E5732">
        <w:rPr>
          <w:rFonts w:ascii="Trebuchet MS" w:hAnsi="Trebuchet MS"/>
          <w:lang w:val="de-DE"/>
        </w:rPr>
        <w:t xml:space="preserve">tan </w:t>
      </w:r>
      <w:proofErr w:type="spellStart"/>
      <w:r w:rsidRPr="001E5732">
        <w:rPr>
          <w:rFonts w:ascii="Trebuchet MS" w:hAnsi="Trebuchet MS"/>
          <w:lang w:val="de-DE"/>
        </w:rPr>
        <w:t>S</w:t>
      </w:r>
      <w:r w:rsidRPr="009B734C">
        <w:rPr>
          <w:rFonts w:ascii="Trebuchet MS" w:hAnsi="Trebuchet MS"/>
          <w:b/>
          <w:bCs/>
          <w:lang w:val="de-DE"/>
        </w:rPr>
        <w:t>a</w:t>
      </w:r>
      <w:r w:rsidRPr="001E5732">
        <w:rPr>
          <w:rFonts w:ascii="Trebuchet MS" w:hAnsi="Trebuchet MS"/>
          <w:lang w:val="de-DE"/>
        </w:rPr>
        <w:t>tan</w:t>
      </w:r>
      <w:proofErr w:type="spellEnd"/>
      <w:r w:rsidRPr="001E5732">
        <w:rPr>
          <w:rFonts w:ascii="Trebuchet MS" w:hAnsi="Trebuchet MS"/>
          <w:lang w:val="de-DE"/>
        </w:rPr>
        <w:t xml:space="preserve"> austreiben? </w:t>
      </w:r>
      <w:r w:rsidRPr="001E5732">
        <w:rPr>
          <w:rFonts w:ascii="Trebuchet MS" w:hAnsi="Trebuchet MS"/>
          <w:vertAlign w:val="superscript"/>
          <w:lang w:val="de-DE"/>
        </w:rPr>
        <w:t>24 </w:t>
      </w:r>
      <w:r w:rsidRPr="001E5732">
        <w:rPr>
          <w:rFonts w:ascii="Trebuchet MS" w:hAnsi="Trebuchet MS"/>
          <w:lang w:val="de-DE"/>
        </w:rPr>
        <w:t xml:space="preserve">Und wenn ein Reich gegen sich gespalten ist, wird jenes Reich nicht Bestand haben können. </w:t>
      </w:r>
      <w:r w:rsidRPr="001E5732">
        <w:rPr>
          <w:rFonts w:ascii="Trebuchet MS" w:hAnsi="Trebuchet MS"/>
          <w:vertAlign w:val="superscript"/>
          <w:lang w:val="de-DE"/>
        </w:rPr>
        <w:t>25 </w:t>
      </w:r>
      <w:r w:rsidRPr="001E5732">
        <w:rPr>
          <w:rFonts w:ascii="Trebuchet MS" w:hAnsi="Trebuchet MS"/>
          <w:lang w:val="de-DE"/>
        </w:rPr>
        <w:t xml:space="preserve">Und wenn ein Haus gegen sich gespalten ist, kann jenes Haus keinen Bestand haben. </w:t>
      </w:r>
      <w:r w:rsidRPr="001E5732">
        <w:rPr>
          <w:rFonts w:ascii="Trebuchet MS" w:hAnsi="Trebuchet MS"/>
          <w:vertAlign w:val="superscript"/>
          <w:lang w:val="de-DE"/>
        </w:rPr>
        <w:t>26 </w:t>
      </w:r>
      <w:r w:rsidRPr="001E5732">
        <w:rPr>
          <w:rFonts w:ascii="Trebuchet MS" w:hAnsi="Trebuchet MS"/>
          <w:lang w:val="de-DE"/>
        </w:rPr>
        <w:t>Und wenn sich der S</w:t>
      </w:r>
      <w:r w:rsidRPr="009B734C">
        <w:rPr>
          <w:rFonts w:ascii="Trebuchet MS" w:hAnsi="Trebuchet MS"/>
          <w:b/>
          <w:bCs/>
          <w:lang w:val="de-DE"/>
        </w:rPr>
        <w:t>a</w:t>
      </w:r>
      <w:r w:rsidRPr="001E5732">
        <w:rPr>
          <w:rFonts w:ascii="Trebuchet MS" w:hAnsi="Trebuchet MS"/>
          <w:lang w:val="de-DE"/>
        </w:rPr>
        <w:t xml:space="preserve">tan gegen sich selbst erhoben hat und gespalten ist, kann er nicht Bestand haben, sondern hat ein Ende. </w:t>
      </w:r>
      <w:r w:rsidRPr="001E5732">
        <w:rPr>
          <w:rFonts w:ascii="Trebuchet MS" w:hAnsi="Trebuchet MS"/>
          <w:vertAlign w:val="superscript"/>
          <w:lang w:val="de-DE"/>
        </w:rPr>
        <w:t>27 </w:t>
      </w:r>
      <w:r w:rsidRPr="001E5732">
        <w:rPr>
          <w:rFonts w:ascii="Trebuchet MS" w:hAnsi="Trebuchet MS"/>
          <w:lang w:val="de-DE"/>
        </w:rPr>
        <w:t xml:space="preserve">Aber es kann </w:t>
      </w:r>
      <w:r>
        <w:rPr>
          <w:rFonts w:ascii="Trebuchet MS" w:hAnsi="Trebuchet MS"/>
          <w:lang w:val="de-DE"/>
        </w:rPr>
        <w:t>keiner</w:t>
      </w:r>
      <w:r w:rsidRPr="001E5732">
        <w:rPr>
          <w:rFonts w:ascii="Trebuchet MS" w:hAnsi="Trebuchet MS"/>
          <w:lang w:val="de-DE"/>
        </w:rPr>
        <w:t xml:space="preserve"> in das Haus des Starken </w:t>
      </w:r>
      <w:r>
        <w:rPr>
          <w:rFonts w:ascii="Trebuchet MS" w:hAnsi="Trebuchet MS"/>
          <w:lang w:val="de-DE"/>
        </w:rPr>
        <w:t>eintreten</w:t>
      </w:r>
      <w:r w:rsidRPr="001E5732">
        <w:rPr>
          <w:rFonts w:ascii="Trebuchet MS" w:hAnsi="Trebuchet MS"/>
          <w:lang w:val="de-DE"/>
        </w:rPr>
        <w:t xml:space="preserve">, um dessen </w:t>
      </w:r>
      <w:r>
        <w:rPr>
          <w:rFonts w:ascii="Trebuchet MS" w:hAnsi="Trebuchet MS"/>
          <w:lang w:val="de-DE"/>
        </w:rPr>
        <w:t>Sachen</w:t>
      </w:r>
      <w:r w:rsidRPr="001E5732">
        <w:rPr>
          <w:rFonts w:ascii="Trebuchet MS" w:hAnsi="Trebuchet MS"/>
          <w:lang w:val="de-DE"/>
        </w:rPr>
        <w:t xml:space="preserve"> zu plündern, wenn er nicht zuerst den Starken fesselt, und dann wird er sein Haus plündern.</w:t>
      </w:r>
      <w:r>
        <w:rPr>
          <w:rFonts w:ascii="Trebuchet MS" w:hAnsi="Trebuchet MS"/>
          <w:lang w:val="de-DE"/>
        </w:rPr>
        <w:t xml:space="preserve"> </w:t>
      </w:r>
      <w:r w:rsidRPr="001E5732">
        <w:rPr>
          <w:rFonts w:ascii="Trebuchet MS" w:hAnsi="Trebuchet MS"/>
          <w:vertAlign w:val="superscript"/>
          <w:lang w:val="de-DE"/>
        </w:rPr>
        <w:t>28 </w:t>
      </w:r>
      <w:r w:rsidRPr="00B1266F">
        <w:rPr>
          <w:rFonts w:ascii="Trebuchet MS" w:hAnsi="Trebuchet MS"/>
          <w:b/>
          <w:bCs/>
          <w:lang w:val="de-DE"/>
        </w:rPr>
        <w:t>A</w:t>
      </w:r>
      <w:r w:rsidRPr="001E5732">
        <w:rPr>
          <w:rFonts w:ascii="Trebuchet MS" w:hAnsi="Trebuchet MS"/>
          <w:lang w:val="de-DE"/>
        </w:rPr>
        <w:t xml:space="preserve">men, ich sage euch: Alle Sünden und welche Lästerungen auch immer sie lästern, werden den Söhnen der Menschen vergeben werden. </w:t>
      </w:r>
      <w:r w:rsidRPr="001E5732">
        <w:rPr>
          <w:rFonts w:ascii="Trebuchet MS" w:hAnsi="Trebuchet MS"/>
          <w:vertAlign w:val="superscript"/>
          <w:lang w:val="de-DE"/>
        </w:rPr>
        <w:t>29 </w:t>
      </w:r>
      <w:r w:rsidRPr="001E5732">
        <w:rPr>
          <w:rFonts w:ascii="Trebuchet MS" w:hAnsi="Trebuchet MS"/>
          <w:lang w:val="de-DE"/>
        </w:rPr>
        <w:t>Wer aber gegen den Heiligen Geist lästert, hat in Ewigkeit keine Vergebung</w:t>
      </w:r>
      <w:r w:rsidRPr="001E5732">
        <w:rPr>
          <w:rStyle w:val="Funotenzeichen"/>
          <w:rFonts w:ascii="Trebuchet MS" w:hAnsi="Trebuchet MS" w:cs="Arial"/>
          <w:lang w:val="de-DE"/>
        </w:rPr>
        <w:footnoteReference w:id="215"/>
      </w:r>
      <w:r w:rsidRPr="001E5732">
        <w:rPr>
          <w:rFonts w:ascii="Trebuchet MS" w:hAnsi="Trebuchet MS"/>
          <w:lang w:val="de-DE"/>
        </w:rPr>
        <w:t xml:space="preserve">, sondern ist ewiger Sünde schuldig.“ </w:t>
      </w:r>
      <w:r w:rsidRPr="001E5732">
        <w:rPr>
          <w:rFonts w:ascii="Trebuchet MS" w:hAnsi="Trebuchet MS"/>
          <w:vertAlign w:val="superscript"/>
          <w:lang w:val="de-DE"/>
        </w:rPr>
        <w:t>30 </w:t>
      </w:r>
      <w:r w:rsidRPr="001E5732">
        <w:rPr>
          <w:rFonts w:ascii="Trebuchet MS" w:hAnsi="Trebuchet MS"/>
          <w:lang w:val="de-DE"/>
        </w:rPr>
        <w:t>Denn sie hatten gesagt: „Er hat einen unreinen Geist.“</w:t>
      </w:r>
    </w:p>
    <w:p w14:paraId="112CCCA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7" w:name="_Toc38534593"/>
      <w:r w:rsidRPr="001E5732">
        <w:rPr>
          <w:rFonts w:ascii="Trebuchet MS" w:hAnsi="Trebuchet MS"/>
          <w:szCs w:val="24"/>
          <w:lang w:val="de-DE"/>
        </w:rPr>
        <w:t>Die wahren Verwandten Jesu (3,31</w:t>
      </w:r>
      <w:r>
        <w:rPr>
          <w:rFonts w:ascii="Trebuchet MS" w:hAnsi="Trebuchet MS"/>
          <w:szCs w:val="24"/>
          <w:lang w:val="de-DE"/>
        </w:rPr>
        <w:t>−</w:t>
      </w:r>
      <w:r w:rsidRPr="001E5732">
        <w:rPr>
          <w:rFonts w:ascii="Trebuchet MS" w:hAnsi="Trebuchet MS"/>
          <w:szCs w:val="24"/>
          <w:lang w:val="de-DE"/>
        </w:rPr>
        <w:t>35)</w:t>
      </w:r>
      <w:bookmarkEnd w:id="197"/>
    </w:p>
    <w:p w14:paraId="7EB449C1" w14:textId="77777777" w:rsidR="00C71948" w:rsidRDefault="00C71948" w:rsidP="006374C6">
      <w:pPr>
        <w:pStyle w:val="Randverweis"/>
        <w:framePr w:wrap="around"/>
      </w:pPr>
      <w:r w:rsidRPr="001E5732">
        <w:t>31</w:t>
      </w:r>
      <w:r>
        <w:t>−</w:t>
      </w:r>
      <w:r w:rsidRPr="001E5732">
        <w:t xml:space="preserve">35: </w:t>
      </w:r>
      <w:r w:rsidRPr="009C4609">
        <w:rPr>
          <w:b/>
          <w:w w:val="33"/>
        </w:rPr>
        <w:t>||</w:t>
      </w:r>
    </w:p>
    <w:p w14:paraId="657E7390" w14:textId="77777777" w:rsidR="00C71948" w:rsidRDefault="00C71948" w:rsidP="006374C6">
      <w:pPr>
        <w:pStyle w:val="Randverweis"/>
        <w:framePr w:wrap="around"/>
      </w:pPr>
      <w:proofErr w:type="spellStart"/>
      <w:r w:rsidRPr="001E5732">
        <w:t>Mt</w:t>
      </w:r>
      <w:proofErr w:type="spellEnd"/>
      <w:r w:rsidRPr="001E5732">
        <w:t xml:space="preserve"> 12,46</w:t>
      </w:r>
      <w:r>
        <w:t>−</w:t>
      </w:r>
      <w:r w:rsidRPr="001E5732">
        <w:t>50;</w:t>
      </w:r>
    </w:p>
    <w:p w14:paraId="3F243E4B" w14:textId="77777777" w:rsidR="00C71948" w:rsidRDefault="00C71948" w:rsidP="006374C6">
      <w:pPr>
        <w:pStyle w:val="Randverweis"/>
        <w:framePr w:wrap="around"/>
      </w:pPr>
      <w:proofErr w:type="spellStart"/>
      <w:r w:rsidRPr="001E5732">
        <w:t>Lk</w:t>
      </w:r>
      <w:proofErr w:type="spellEnd"/>
      <w:r w:rsidRPr="001E5732">
        <w:t xml:space="preserve"> 8,19</w:t>
      </w:r>
      <w:r>
        <w:t>−</w:t>
      </w:r>
      <w:r w:rsidRPr="001E5732">
        <w:t>21</w:t>
      </w:r>
      <w:r>
        <w:t>.</w:t>
      </w:r>
    </w:p>
    <w:p w14:paraId="6C769B0F" w14:textId="77777777" w:rsidR="00C71948" w:rsidRPr="001E5732" w:rsidRDefault="00C71948" w:rsidP="006374C6">
      <w:pPr>
        <w:pStyle w:val="Randverweis"/>
        <w:framePr w:wrap="around"/>
      </w:pPr>
      <w:proofErr w:type="spellStart"/>
      <w:r>
        <w:t>Joh</w:t>
      </w:r>
      <w:proofErr w:type="spellEnd"/>
      <w:r>
        <w:t xml:space="preserve"> 18,26; 20,17</w:t>
      </w:r>
    </w:p>
    <w:p w14:paraId="1D278A29"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Und es kommt seine Mutter</w:t>
      </w:r>
      <w:r>
        <w:rPr>
          <w:rFonts w:ascii="Trebuchet MS" w:hAnsi="Trebuchet MS"/>
          <w:lang w:val="de-DE"/>
        </w:rPr>
        <w:t>,</w:t>
      </w:r>
      <w:r w:rsidRPr="001E5732">
        <w:rPr>
          <w:rFonts w:ascii="Trebuchet MS" w:hAnsi="Trebuchet MS"/>
          <w:lang w:val="de-DE"/>
        </w:rPr>
        <w:t xml:space="preserve"> und seine Brüder. Und sie standen draußen und schick</w:t>
      </w:r>
      <w:r>
        <w:rPr>
          <w:rFonts w:ascii="Trebuchet MS" w:hAnsi="Trebuchet MS"/>
          <w:lang w:val="de-DE"/>
        </w:rPr>
        <w:softHyphen/>
      </w:r>
      <w:r w:rsidRPr="001E5732">
        <w:rPr>
          <w:rFonts w:ascii="Trebuchet MS" w:hAnsi="Trebuchet MS"/>
          <w:lang w:val="de-DE"/>
        </w:rPr>
        <w:t xml:space="preserve">ten zu ihm und riefen ihn. </w:t>
      </w:r>
      <w:r w:rsidRPr="001E5732">
        <w:rPr>
          <w:rFonts w:ascii="Trebuchet MS" w:hAnsi="Trebuchet MS"/>
          <w:vertAlign w:val="superscript"/>
          <w:lang w:val="de-DE"/>
        </w:rPr>
        <w:t>32 </w:t>
      </w:r>
      <w:r w:rsidRPr="001E5732">
        <w:rPr>
          <w:rFonts w:ascii="Trebuchet MS" w:hAnsi="Trebuchet MS"/>
          <w:lang w:val="de-DE"/>
        </w:rPr>
        <w:t xml:space="preserve">Und es saß eine Menge um ihn, und sie sagen zu ihm: „Siehe: Deine Mutter und deine Brüder und deine Schwestern draußen suchen dich!“ </w:t>
      </w:r>
      <w:r w:rsidRPr="001E5732">
        <w:rPr>
          <w:rFonts w:ascii="Trebuchet MS" w:hAnsi="Trebuchet MS"/>
          <w:vertAlign w:val="superscript"/>
          <w:lang w:val="de-DE"/>
        </w:rPr>
        <w:t>33 </w:t>
      </w:r>
      <w:r w:rsidRPr="001E5732">
        <w:rPr>
          <w:rFonts w:ascii="Trebuchet MS" w:hAnsi="Trebuchet MS"/>
          <w:lang w:val="de-DE"/>
        </w:rPr>
        <w:t xml:space="preserve">Und er antwortet ihnen </w:t>
      </w:r>
      <w:r>
        <w:rPr>
          <w:rFonts w:ascii="Trebuchet MS" w:hAnsi="Trebuchet MS"/>
          <w:lang w:val="de-DE"/>
        </w:rPr>
        <w:t>darauf</w:t>
      </w:r>
      <w:r w:rsidRPr="001E5732">
        <w:rPr>
          <w:rFonts w:ascii="Trebuchet MS" w:hAnsi="Trebuchet MS"/>
          <w:lang w:val="de-DE"/>
        </w:rPr>
        <w:t xml:space="preserve">: „Wer ist meine Mutter und meine Brüder?“ </w:t>
      </w:r>
      <w:r w:rsidRPr="001E5732">
        <w:rPr>
          <w:rFonts w:ascii="Trebuchet MS" w:hAnsi="Trebuchet MS"/>
          <w:vertAlign w:val="superscript"/>
          <w:lang w:val="de-DE"/>
        </w:rPr>
        <w:t>34 </w:t>
      </w:r>
      <w:r>
        <w:rPr>
          <w:rFonts w:ascii="Trebuchet MS" w:hAnsi="Trebuchet MS"/>
          <w:lang w:val="de-DE"/>
        </w:rPr>
        <w:t xml:space="preserve">Und er schaut ringsum </w:t>
      </w:r>
      <w:r w:rsidRPr="001E5732">
        <w:rPr>
          <w:rFonts w:ascii="Trebuchet MS" w:hAnsi="Trebuchet MS"/>
          <w:lang w:val="de-DE"/>
        </w:rPr>
        <w:t xml:space="preserve">die im Kreis um ihn Sitzenden </w:t>
      </w:r>
      <w:r>
        <w:rPr>
          <w:rFonts w:ascii="Trebuchet MS" w:hAnsi="Trebuchet MS"/>
          <w:lang w:val="de-DE"/>
        </w:rPr>
        <w:t xml:space="preserve">an </w:t>
      </w:r>
      <w:r w:rsidRPr="001E5732">
        <w:rPr>
          <w:rFonts w:ascii="Trebuchet MS" w:hAnsi="Trebuchet MS"/>
          <w:lang w:val="de-DE"/>
        </w:rPr>
        <w:t xml:space="preserve">und sagt: „Sieh, meine Mutter und meine Brüder! </w:t>
      </w:r>
      <w:r w:rsidRPr="001E5732">
        <w:rPr>
          <w:rFonts w:ascii="Trebuchet MS" w:hAnsi="Trebuchet MS"/>
          <w:vertAlign w:val="superscript"/>
          <w:lang w:val="de-DE"/>
        </w:rPr>
        <w:t>35 </w:t>
      </w:r>
      <w:r w:rsidRPr="001E5732">
        <w:rPr>
          <w:rFonts w:ascii="Trebuchet MS" w:hAnsi="Trebuchet MS"/>
          <w:lang w:val="de-DE"/>
        </w:rPr>
        <w:t>Denn wer den Willen Gottes tut, der ist mir Bruder und Schwester und Mutter.“</w:t>
      </w:r>
    </w:p>
    <w:p w14:paraId="10EBF62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8" w:name="_Toc38534594"/>
      <w:r>
        <w:rPr>
          <w:rFonts w:ascii="Trebuchet MS" w:hAnsi="Trebuchet MS"/>
          <w:szCs w:val="24"/>
          <w:lang w:val="de-DE"/>
        </w:rPr>
        <w:t>Gleichnis: Der Säende</w:t>
      </w:r>
      <w:r w:rsidRPr="001E5732">
        <w:rPr>
          <w:rFonts w:ascii="Trebuchet MS" w:hAnsi="Trebuchet MS"/>
          <w:szCs w:val="24"/>
          <w:lang w:val="de-DE"/>
        </w:rPr>
        <w:t xml:space="preserve"> </w:t>
      </w:r>
      <w:r>
        <w:rPr>
          <w:rFonts w:ascii="Trebuchet MS" w:hAnsi="Trebuchet MS"/>
          <w:szCs w:val="24"/>
          <w:lang w:val="de-DE"/>
        </w:rPr>
        <w:t xml:space="preserve">und die auf unterschiedliche Böden fallende Saat </w:t>
      </w:r>
      <w:r w:rsidRPr="001E5732">
        <w:rPr>
          <w:rFonts w:ascii="Trebuchet MS" w:hAnsi="Trebuchet MS"/>
          <w:szCs w:val="24"/>
          <w:lang w:val="de-DE"/>
        </w:rPr>
        <w:t>(4,1</w:t>
      </w:r>
      <w:r>
        <w:rPr>
          <w:rFonts w:ascii="Trebuchet MS" w:hAnsi="Trebuchet MS"/>
          <w:szCs w:val="24"/>
          <w:lang w:val="de-DE"/>
        </w:rPr>
        <w:t>−</w:t>
      </w:r>
      <w:r w:rsidRPr="001E5732">
        <w:rPr>
          <w:rFonts w:ascii="Trebuchet MS" w:hAnsi="Trebuchet MS"/>
          <w:szCs w:val="24"/>
          <w:lang w:val="de-DE"/>
        </w:rPr>
        <w:t>9)</w:t>
      </w:r>
      <w:bookmarkEnd w:id="198"/>
    </w:p>
    <w:p w14:paraId="474FE76D" w14:textId="77777777" w:rsidR="00C71948" w:rsidRDefault="00C71948" w:rsidP="006374C6">
      <w:pPr>
        <w:pStyle w:val="Randverweis"/>
        <w:framePr w:wrap="around"/>
      </w:pPr>
      <w:r w:rsidRPr="001E5732">
        <w:t>1</w:t>
      </w:r>
      <w:r>
        <w:t>−</w:t>
      </w:r>
      <w:r w:rsidRPr="001E5732">
        <w:t xml:space="preserve">9: </w:t>
      </w:r>
      <w:r w:rsidRPr="009C4609">
        <w:rPr>
          <w:b/>
          <w:w w:val="33"/>
        </w:rPr>
        <w:t>||</w:t>
      </w:r>
    </w:p>
    <w:p w14:paraId="5F6E1A96" w14:textId="77777777" w:rsidR="00C71948" w:rsidRDefault="00C71948" w:rsidP="006374C6">
      <w:pPr>
        <w:pStyle w:val="Randverweis"/>
        <w:framePr w:wrap="around"/>
      </w:pPr>
      <w:proofErr w:type="spellStart"/>
      <w:r w:rsidRPr="001E5732">
        <w:t>Mt</w:t>
      </w:r>
      <w:proofErr w:type="spellEnd"/>
      <w:r w:rsidRPr="001E5732">
        <w:t xml:space="preserve"> 13,1</w:t>
      </w:r>
      <w:r>
        <w:t>−</w:t>
      </w:r>
      <w:r w:rsidRPr="001E5732">
        <w:t>9;</w:t>
      </w:r>
    </w:p>
    <w:p w14:paraId="1DFECC1A" w14:textId="77777777" w:rsidR="00C71948" w:rsidRPr="001E5732" w:rsidRDefault="00C71948" w:rsidP="006374C6">
      <w:pPr>
        <w:pStyle w:val="Randverweis"/>
        <w:framePr w:wrap="around"/>
      </w:pPr>
      <w:proofErr w:type="spellStart"/>
      <w:r w:rsidRPr="001E5732">
        <w:t>Lk</w:t>
      </w:r>
      <w:proofErr w:type="spellEnd"/>
      <w:r w:rsidRPr="001E5732">
        <w:t xml:space="preserve"> 8,4</w:t>
      </w:r>
      <w:r>
        <w:t>−</w:t>
      </w:r>
      <w:r w:rsidRPr="001E5732">
        <w:t>8</w:t>
      </w:r>
    </w:p>
    <w:p w14:paraId="52E8D298" w14:textId="77777777" w:rsidR="00C71948" w:rsidRPr="001E5732" w:rsidRDefault="00C71948" w:rsidP="006374C6">
      <w:pPr>
        <w:pStyle w:val="Randverweis"/>
        <w:framePr w:wrap="around"/>
      </w:pPr>
      <w:r w:rsidRPr="001E5732">
        <w:t xml:space="preserve">9: </w:t>
      </w:r>
      <w:proofErr w:type="spellStart"/>
      <w:r w:rsidRPr="001E5732">
        <w:t>Mt</w:t>
      </w:r>
      <w:proofErr w:type="spellEnd"/>
      <w:r w:rsidRPr="001E5732">
        <w:t xml:space="preserve"> 11,15</w:t>
      </w:r>
    </w:p>
    <w:p w14:paraId="48E3E03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begann er am See zu lehren. Und es versammelt sich um ihn eine sehr große Menge, </w:t>
      </w:r>
      <w:r>
        <w:rPr>
          <w:rFonts w:ascii="Trebuchet MS" w:hAnsi="Trebuchet MS"/>
          <w:lang w:val="de-DE"/>
        </w:rPr>
        <w:t>sodass</w:t>
      </w:r>
      <w:r w:rsidRPr="001E5732">
        <w:rPr>
          <w:rFonts w:ascii="Trebuchet MS" w:hAnsi="Trebuchet MS"/>
          <w:lang w:val="de-DE"/>
        </w:rPr>
        <w:t xml:space="preserve"> er in ein Boot stieg und auf dem See saß, und die ganze Menge, sie waren am See auf dem Land. </w:t>
      </w:r>
      <w:r w:rsidRPr="001E5732">
        <w:rPr>
          <w:rFonts w:ascii="Trebuchet MS" w:hAnsi="Trebuchet MS"/>
          <w:vertAlign w:val="superscript"/>
          <w:lang w:val="de-DE"/>
        </w:rPr>
        <w:t>2 </w:t>
      </w:r>
      <w:r w:rsidRPr="001E5732">
        <w:rPr>
          <w:rFonts w:ascii="Trebuchet MS" w:hAnsi="Trebuchet MS"/>
          <w:lang w:val="de-DE"/>
        </w:rPr>
        <w:t xml:space="preserve">Und er lehrte sie vieles in Gleichnissen und sagte ihnen in seiner Lehre: </w:t>
      </w:r>
      <w:r w:rsidRPr="001E5732">
        <w:rPr>
          <w:rFonts w:ascii="Trebuchet MS" w:hAnsi="Trebuchet MS"/>
          <w:vertAlign w:val="superscript"/>
          <w:lang w:val="de-DE"/>
        </w:rPr>
        <w:t>3 </w:t>
      </w:r>
      <w:r w:rsidRPr="001E5732">
        <w:rPr>
          <w:rFonts w:ascii="Trebuchet MS" w:hAnsi="Trebuchet MS"/>
          <w:lang w:val="de-DE"/>
        </w:rPr>
        <w:t xml:space="preserve">„Hört! Siehe: Es ging der Säende aus zu säen. </w:t>
      </w:r>
      <w:r w:rsidRPr="001E5732">
        <w:rPr>
          <w:rFonts w:ascii="Trebuchet MS" w:hAnsi="Trebuchet MS"/>
          <w:vertAlign w:val="superscript"/>
          <w:lang w:val="de-DE"/>
        </w:rPr>
        <w:t>4 </w:t>
      </w:r>
      <w:r w:rsidRPr="001E5732">
        <w:rPr>
          <w:rFonts w:ascii="Trebuchet MS" w:hAnsi="Trebuchet MS"/>
          <w:lang w:val="de-DE"/>
        </w:rPr>
        <w:t xml:space="preserve">Und es geschah beim Säen: Das eine fiel neben den Weg, und es kamen die Vögel und fraßen </w:t>
      </w:r>
      <w:r>
        <w:rPr>
          <w:noProof/>
          <w:lang w:val="de-DE" w:bidi="he-IL"/>
        </w:rPr>
        <w:lastRenderedPageBreak/>
        <mc:AlternateContent>
          <mc:Choice Requires="wps">
            <w:drawing>
              <wp:anchor distT="0" distB="0" distL="114300" distR="114300" simplePos="0" relativeHeight="251710464" behindDoc="0" locked="0" layoutInCell="1" allowOverlap="1" wp14:anchorId="60CF1DC2" wp14:editId="04B593D1">
                <wp:simplePos x="0" y="0"/>
                <wp:positionH relativeFrom="column">
                  <wp:posOffset>5191125</wp:posOffset>
                </wp:positionH>
                <wp:positionV relativeFrom="paragraph">
                  <wp:posOffset>-330039</wp:posOffset>
                </wp:positionV>
                <wp:extent cx="680085" cy="294640"/>
                <wp:effectExtent l="0" t="0" r="5080" b="0"/>
                <wp:wrapNone/>
                <wp:docPr id="718"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1DB9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4,5</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1DC2" id="Textfeld 31" o:spid="_x0000_s1089" type="#_x0000_t202" style="position:absolute;left:0;text-align:left;margin-left:408.75pt;margin-top:-26pt;width:53.55pt;height:23.2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" fillcolor="white [3201]" stroked="f" strokeweight=".5pt">
                <v:textbox>
                  <w:txbxContent>
                    <w:p w14:paraId="5E41DB9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4,5</w:t>
                      </w:r>
                      <w:r>
                        <w:rPr>
                          <w:rFonts w:ascii="Trebuchet MS" w:hAnsi="Trebuchet MS"/>
                          <w:lang w:val="de-DE"/>
                        </w:rPr>
                        <w:t>−</w:t>
                      </w:r>
                      <w:r>
                        <w:rPr>
                          <w:rFonts w:ascii="Trebuchet MS" w:hAnsi="Trebuchet MS" w:cs="Times New Roman"/>
                          <w:i/>
                          <w:iCs/>
                          <w:lang w:val="de-DE"/>
                        </w:rPr>
                        <w:t>28</w:t>
                      </w:r>
                    </w:p>
                  </w:txbxContent>
                </v:textbox>
              </v:shape>
            </w:pict>
          </mc:Fallback>
        </mc:AlternateContent>
      </w:r>
      <w:r w:rsidRPr="001E5732">
        <w:rPr>
          <w:rFonts w:ascii="Trebuchet MS" w:hAnsi="Trebuchet MS"/>
          <w:lang w:val="de-DE"/>
        </w:rPr>
        <w:t xml:space="preserve">es auf. </w:t>
      </w:r>
      <w:r w:rsidRPr="001E5732">
        <w:rPr>
          <w:rFonts w:ascii="Trebuchet MS" w:hAnsi="Trebuchet MS"/>
          <w:vertAlign w:val="superscript"/>
          <w:lang w:val="de-DE"/>
        </w:rPr>
        <w:t>5 </w:t>
      </w:r>
      <w:r w:rsidRPr="001E5732">
        <w:rPr>
          <w:rFonts w:ascii="Trebuchet MS" w:hAnsi="Trebuchet MS"/>
          <w:lang w:val="de-DE"/>
        </w:rPr>
        <w:t>Und anderes fiel auf das Felsige, wo es nicht</w:t>
      </w:r>
      <w:r>
        <w:rPr>
          <w:rFonts w:ascii="Trebuchet MS" w:hAnsi="Trebuchet MS"/>
          <w:lang w:val="de-DE"/>
        </w:rPr>
        <w:t xml:space="preserve"> viel Erde hatte, und es ging </w:t>
      </w:r>
      <w:r w:rsidRPr="001E5732">
        <w:rPr>
          <w:rFonts w:ascii="Trebuchet MS" w:hAnsi="Trebuchet MS"/>
          <w:lang w:val="de-DE"/>
        </w:rPr>
        <w:t xml:space="preserve">gleich auf, weil es keine Erdentiefe hatte. </w:t>
      </w:r>
      <w:r w:rsidRPr="001E5732">
        <w:rPr>
          <w:rFonts w:ascii="Trebuchet MS" w:hAnsi="Trebuchet MS"/>
          <w:vertAlign w:val="superscript"/>
          <w:lang w:val="de-DE"/>
        </w:rPr>
        <w:t>6 </w:t>
      </w:r>
      <w:r w:rsidRPr="001E5732">
        <w:rPr>
          <w:rFonts w:ascii="Trebuchet MS" w:hAnsi="Trebuchet MS"/>
          <w:lang w:val="de-DE"/>
        </w:rPr>
        <w:t xml:space="preserve">Und als die Sonne aufging, wurde es versengt; und weil es keine Wurzel hatte, vertrocknete es. </w:t>
      </w:r>
      <w:r w:rsidRPr="001E5732">
        <w:rPr>
          <w:rFonts w:ascii="Trebuchet MS" w:hAnsi="Trebuchet MS"/>
          <w:vertAlign w:val="superscript"/>
          <w:lang w:val="de-DE"/>
        </w:rPr>
        <w:t>7 </w:t>
      </w:r>
      <w:r w:rsidRPr="001E5732">
        <w:rPr>
          <w:rFonts w:ascii="Trebuchet MS" w:hAnsi="Trebuchet MS"/>
          <w:lang w:val="de-DE"/>
        </w:rPr>
        <w:t xml:space="preserve">Und anderes fiel in die Dornen; und die Dornen wuchsen hoch und erdrückten es, und es brachte keine Frucht. </w:t>
      </w:r>
      <w:r w:rsidRPr="001E5732">
        <w:rPr>
          <w:rFonts w:ascii="Trebuchet MS" w:hAnsi="Trebuchet MS"/>
          <w:vertAlign w:val="superscript"/>
          <w:lang w:val="de-DE"/>
        </w:rPr>
        <w:t>8 </w:t>
      </w:r>
      <w:r>
        <w:rPr>
          <w:rFonts w:ascii="Trebuchet MS" w:hAnsi="Trebuchet MS"/>
          <w:lang w:val="de-DE"/>
        </w:rPr>
        <w:t>Und anderes fiel auf die rech</w:t>
      </w:r>
      <w:r w:rsidRPr="001E5732">
        <w:rPr>
          <w:rFonts w:ascii="Trebuchet MS" w:hAnsi="Trebuchet MS"/>
          <w:lang w:val="de-DE"/>
        </w:rPr>
        <w:t>te Erde und gab Frucht; es wuchs auf und wurde groß und trug eines dreißig</w:t>
      </w:r>
      <w:r>
        <w:rPr>
          <w:rFonts w:ascii="Trebuchet MS" w:hAnsi="Trebuchet MS"/>
          <w:lang w:val="de-DE"/>
        </w:rPr>
        <w:t>-</w:t>
      </w:r>
      <w:r w:rsidRPr="001E5732">
        <w:rPr>
          <w:rFonts w:ascii="Trebuchet MS" w:hAnsi="Trebuchet MS"/>
          <w:lang w:val="de-DE"/>
        </w:rPr>
        <w:t xml:space="preserve"> und eines sechzig</w:t>
      </w:r>
      <w:r>
        <w:rPr>
          <w:rFonts w:ascii="Trebuchet MS" w:hAnsi="Trebuchet MS"/>
          <w:lang w:val="de-DE"/>
        </w:rPr>
        <w:t>-</w:t>
      </w:r>
      <w:r w:rsidRPr="001E5732">
        <w:rPr>
          <w:rFonts w:ascii="Trebuchet MS" w:hAnsi="Trebuchet MS"/>
          <w:lang w:val="de-DE"/>
        </w:rPr>
        <w:t xml:space="preserve"> und eines hundertfach.“ </w:t>
      </w:r>
      <w:r w:rsidRPr="001E5732">
        <w:rPr>
          <w:rFonts w:ascii="Trebuchet MS" w:hAnsi="Trebuchet MS"/>
          <w:vertAlign w:val="superscript"/>
          <w:lang w:val="de-DE"/>
        </w:rPr>
        <w:t>9 </w:t>
      </w:r>
      <w:r w:rsidRPr="001E5732">
        <w:rPr>
          <w:rFonts w:ascii="Trebuchet MS" w:hAnsi="Trebuchet MS"/>
          <w:lang w:val="de-DE"/>
        </w:rPr>
        <w:t>Und er sagte: „Wer Ohren hat zu hören, höre!“</w:t>
      </w:r>
    </w:p>
    <w:p w14:paraId="691CA2D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199" w:name="_Toc38534595"/>
      <w:r>
        <w:rPr>
          <w:rFonts w:ascii="Trebuchet MS" w:hAnsi="Trebuchet MS"/>
          <w:szCs w:val="24"/>
          <w:lang w:val="de-DE"/>
        </w:rPr>
        <w:t>Deutung des Gleichnisses vom Säenden</w:t>
      </w:r>
      <w:r w:rsidRPr="001E5732">
        <w:rPr>
          <w:rFonts w:ascii="Trebuchet MS" w:hAnsi="Trebuchet MS"/>
          <w:szCs w:val="24"/>
          <w:lang w:val="de-DE"/>
        </w:rPr>
        <w:t xml:space="preserve"> (4,10</w:t>
      </w:r>
      <w:r>
        <w:rPr>
          <w:rFonts w:ascii="Trebuchet MS" w:hAnsi="Trebuchet MS"/>
          <w:szCs w:val="24"/>
          <w:lang w:val="de-DE"/>
        </w:rPr>
        <w:t>−</w:t>
      </w:r>
      <w:r w:rsidRPr="001E5732">
        <w:rPr>
          <w:rFonts w:ascii="Trebuchet MS" w:hAnsi="Trebuchet MS"/>
          <w:szCs w:val="24"/>
          <w:lang w:val="de-DE"/>
        </w:rPr>
        <w:t>20)</w:t>
      </w:r>
      <w:bookmarkEnd w:id="199"/>
    </w:p>
    <w:p w14:paraId="0AA13482" w14:textId="77777777" w:rsidR="00C71948" w:rsidRDefault="00C71948" w:rsidP="006374C6">
      <w:pPr>
        <w:pStyle w:val="Randverweis"/>
        <w:framePr w:wrap="around"/>
      </w:pPr>
      <w:r w:rsidRPr="001E5732">
        <w:t>10</w:t>
      </w:r>
      <w:r>
        <w:t>−</w:t>
      </w:r>
      <w:r w:rsidRPr="001E5732">
        <w:t xml:space="preserve">12: </w:t>
      </w:r>
      <w:r w:rsidRPr="009C4609">
        <w:rPr>
          <w:b/>
          <w:w w:val="33"/>
        </w:rPr>
        <w:t>||</w:t>
      </w:r>
    </w:p>
    <w:p w14:paraId="65681D7D" w14:textId="77777777" w:rsidR="00C71948" w:rsidRDefault="00C71948" w:rsidP="006374C6">
      <w:pPr>
        <w:pStyle w:val="Randverweis"/>
        <w:framePr w:wrap="around"/>
      </w:pPr>
      <w:proofErr w:type="spellStart"/>
      <w:r w:rsidRPr="001E5732">
        <w:t>Mt</w:t>
      </w:r>
      <w:proofErr w:type="spellEnd"/>
      <w:r w:rsidRPr="001E5732">
        <w:t xml:space="preserve"> 13,10</w:t>
      </w:r>
      <w:r>
        <w:t>−</w:t>
      </w:r>
      <w:r w:rsidRPr="001E5732">
        <w:t>17;</w:t>
      </w:r>
    </w:p>
    <w:p w14:paraId="66404270" w14:textId="77777777" w:rsidR="00C71948" w:rsidRPr="001E5732" w:rsidRDefault="00C71948" w:rsidP="006374C6">
      <w:pPr>
        <w:pStyle w:val="Randverweis"/>
        <w:framePr w:wrap="around"/>
      </w:pPr>
      <w:proofErr w:type="spellStart"/>
      <w:r w:rsidRPr="001E5732">
        <w:t>Lk</w:t>
      </w:r>
      <w:proofErr w:type="spellEnd"/>
      <w:r w:rsidRPr="001E5732">
        <w:t xml:space="preserve"> 8,9f</w:t>
      </w:r>
    </w:p>
    <w:p w14:paraId="4A41B07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als er allein war, fragten ihn die um ihn mit den Zwölf nach den Gleichnissen. </w:t>
      </w:r>
      <w:r w:rsidRPr="001E5732">
        <w:rPr>
          <w:rFonts w:ascii="Trebuchet MS" w:hAnsi="Trebuchet MS"/>
          <w:vertAlign w:val="superscript"/>
          <w:lang w:val="de-DE"/>
        </w:rPr>
        <w:t>11 </w:t>
      </w:r>
      <w:r w:rsidRPr="001E5732">
        <w:rPr>
          <w:rFonts w:ascii="Trebuchet MS" w:hAnsi="Trebuchet MS"/>
          <w:lang w:val="de-DE"/>
        </w:rPr>
        <w:t>Und er sagte ihnen: „E</w:t>
      </w:r>
      <w:r>
        <w:rPr>
          <w:rFonts w:ascii="Trebuchet MS" w:hAnsi="Trebuchet MS"/>
          <w:lang w:val="de-DE"/>
        </w:rPr>
        <w:t>uch ist das Geheimnis des Königtum</w:t>
      </w:r>
      <w:r w:rsidRPr="001E5732">
        <w:rPr>
          <w:rFonts w:ascii="Trebuchet MS" w:hAnsi="Trebuchet MS"/>
          <w:lang w:val="de-DE"/>
        </w:rPr>
        <w:t>s Gottes gegeben; denen draußen aber kommt alles in Gleichnissen,</w:t>
      </w:r>
    </w:p>
    <w:p w14:paraId="551B5650" w14:textId="77777777" w:rsidR="00C71948" w:rsidRDefault="00C71948" w:rsidP="006374C6">
      <w:pPr>
        <w:pStyle w:val="Randverweis"/>
        <w:framePr w:wrap="around"/>
      </w:pPr>
      <w:r w:rsidRPr="001E5732">
        <w:t xml:space="preserve">12: </w:t>
      </w:r>
      <w:proofErr w:type="spellStart"/>
      <w:r w:rsidRPr="001E5732">
        <w:t>Jes</w:t>
      </w:r>
      <w:proofErr w:type="spellEnd"/>
      <w:r w:rsidRPr="001E5732">
        <w:t xml:space="preserve"> 6,9f;</w:t>
      </w:r>
    </w:p>
    <w:p w14:paraId="14CB24CA" w14:textId="77777777" w:rsidR="00C71948" w:rsidRDefault="00C71948" w:rsidP="006374C6">
      <w:pPr>
        <w:pStyle w:val="Randverweis"/>
        <w:framePr w:wrap="around"/>
      </w:pPr>
      <w:proofErr w:type="spellStart"/>
      <w:r w:rsidRPr="001E5732">
        <w:t>Joh</w:t>
      </w:r>
      <w:proofErr w:type="spellEnd"/>
      <w:r w:rsidRPr="001E5732">
        <w:t xml:space="preserve"> 12,40;</w:t>
      </w:r>
    </w:p>
    <w:p w14:paraId="504F182C" w14:textId="77777777" w:rsidR="00C71948" w:rsidRPr="001E5732" w:rsidRDefault="00C71948" w:rsidP="006374C6">
      <w:pPr>
        <w:pStyle w:val="Randverweis"/>
        <w:framePr w:wrap="around"/>
      </w:pPr>
      <w:proofErr w:type="spellStart"/>
      <w:r w:rsidRPr="001E5732">
        <w:t>Apg</w:t>
      </w:r>
      <w:proofErr w:type="spellEnd"/>
      <w:r w:rsidRPr="001E5732">
        <w:t xml:space="preserve"> 28,26f</w:t>
      </w:r>
    </w:p>
    <w:p w14:paraId="055F3212"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damit sie sehen, ja sehen, und doch nicht sehen, und hören, ja hören, und doch nicht verstehen, auf dass sie </w:t>
      </w:r>
      <w:r w:rsidRPr="00EF7197">
        <w:rPr>
          <w:rFonts w:ascii="Trebuchet MS" w:hAnsi="Trebuchet MS"/>
          <w:i/>
          <w:lang w:val="de-DE"/>
        </w:rPr>
        <w:t>ja</w:t>
      </w:r>
      <w:r w:rsidRPr="001E5732">
        <w:rPr>
          <w:rFonts w:ascii="Trebuchet MS" w:hAnsi="Trebuchet MS"/>
          <w:lang w:val="de-DE"/>
        </w:rPr>
        <w:t xml:space="preserve"> nicht umkehren und ihnen vergeben wird.“</w:t>
      </w:r>
      <w:r>
        <w:rPr>
          <w:rStyle w:val="Funotenzeichen"/>
          <w:rFonts w:ascii="Trebuchet MS" w:hAnsi="Trebuchet MS"/>
          <w:lang w:val="de-DE"/>
        </w:rPr>
        <w:footnoteReference w:id="216"/>
      </w:r>
    </w:p>
    <w:p w14:paraId="3010871A" w14:textId="77777777" w:rsidR="00C71948" w:rsidRDefault="00C71948" w:rsidP="006374C6">
      <w:pPr>
        <w:pStyle w:val="Randverweis"/>
        <w:framePr w:wrap="around"/>
      </w:pPr>
      <w:r w:rsidRPr="001E5732">
        <w:t>13</w:t>
      </w:r>
      <w:r>
        <w:t>−</w:t>
      </w:r>
      <w:r w:rsidRPr="001E5732">
        <w:t xml:space="preserve">20: </w:t>
      </w:r>
      <w:r w:rsidRPr="009C4609">
        <w:rPr>
          <w:b/>
          <w:w w:val="33"/>
        </w:rPr>
        <w:t>||</w:t>
      </w:r>
    </w:p>
    <w:p w14:paraId="051BAA85" w14:textId="77777777" w:rsidR="00C71948" w:rsidRDefault="00C71948" w:rsidP="006374C6">
      <w:pPr>
        <w:pStyle w:val="Randverweis"/>
        <w:framePr w:wrap="around"/>
      </w:pPr>
      <w:proofErr w:type="spellStart"/>
      <w:r w:rsidRPr="001E5732">
        <w:t>Mt</w:t>
      </w:r>
      <w:proofErr w:type="spellEnd"/>
      <w:r w:rsidRPr="001E5732">
        <w:t xml:space="preserve"> 13,18</w:t>
      </w:r>
      <w:r>
        <w:t>−</w:t>
      </w:r>
      <w:r w:rsidRPr="001E5732">
        <w:t>23;</w:t>
      </w:r>
    </w:p>
    <w:p w14:paraId="11695B07" w14:textId="77777777" w:rsidR="00C71948" w:rsidRPr="001E5732" w:rsidRDefault="00C71948" w:rsidP="006374C6">
      <w:pPr>
        <w:pStyle w:val="Randverweis"/>
        <w:framePr w:wrap="around"/>
      </w:pPr>
      <w:proofErr w:type="spellStart"/>
      <w:r w:rsidRPr="001E5732">
        <w:t>Lk</w:t>
      </w:r>
      <w:proofErr w:type="spellEnd"/>
      <w:r w:rsidRPr="001E5732">
        <w:t xml:space="preserve"> 8,11</w:t>
      </w:r>
      <w:r>
        <w:t>−</w:t>
      </w:r>
      <w:r w:rsidRPr="001E5732">
        <w:t>15</w:t>
      </w:r>
    </w:p>
    <w:p w14:paraId="11D5E38D" w14:textId="77777777" w:rsidR="00C71948" w:rsidRPr="001E5732" w:rsidRDefault="00C71948" w:rsidP="006374C6">
      <w:pPr>
        <w:pStyle w:val="Randverweis"/>
        <w:framePr w:wrap="around"/>
      </w:pPr>
      <w:r w:rsidRPr="001E5732">
        <w:t>19: 1 Tim 6,9</w:t>
      </w:r>
    </w:p>
    <w:p w14:paraId="5587610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er sagt ihnen: „Ihr wisst </w:t>
      </w:r>
      <w:r w:rsidRPr="00660E3E">
        <w:rPr>
          <w:rFonts w:ascii="Trebuchet MS" w:hAnsi="Trebuchet MS"/>
          <w:i/>
          <w:iCs/>
          <w:lang w:val="de-DE"/>
        </w:rPr>
        <w:t>dieses</w:t>
      </w:r>
      <w:r w:rsidRPr="001E5732">
        <w:rPr>
          <w:rFonts w:ascii="Trebuchet MS" w:hAnsi="Trebuchet MS"/>
          <w:lang w:val="de-DE"/>
        </w:rPr>
        <w:t xml:space="preserve"> Gleichnis nicht, und wie werdet ihr </w:t>
      </w:r>
      <w:r w:rsidRPr="00660E3E">
        <w:rPr>
          <w:rFonts w:ascii="Trebuchet MS" w:hAnsi="Trebuchet MS"/>
          <w:i/>
          <w:iCs/>
          <w:lang w:val="de-DE"/>
        </w:rPr>
        <w:t>alle</w:t>
      </w:r>
      <w:r w:rsidRPr="001E5732">
        <w:rPr>
          <w:rFonts w:ascii="Trebuchet MS" w:hAnsi="Trebuchet MS"/>
          <w:lang w:val="de-DE"/>
        </w:rPr>
        <w:t xml:space="preserve"> Gleichnisse erkennen?</w:t>
      </w:r>
      <w:r>
        <w:rPr>
          <w:rStyle w:val="Funotenzeichen"/>
          <w:rFonts w:ascii="Trebuchet MS" w:hAnsi="Trebuchet MS"/>
          <w:lang w:val="de-DE"/>
        </w:rPr>
        <w:footnoteReference w:id="217"/>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Der Säende sät das Wort. </w:t>
      </w:r>
      <w:r w:rsidRPr="001E5732">
        <w:rPr>
          <w:rFonts w:ascii="Trebuchet MS" w:hAnsi="Trebuchet MS"/>
          <w:vertAlign w:val="superscript"/>
          <w:lang w:val="de-DE"/>
        </w:rPr>
        <w:t>15 </w:t>
      </w:r>
      <w:r w:rsidRPr="001E5732">
        <w:rPr>
          <w:rFonts w:ascii="Trebuchet MS" w:hAnsi="Trebuchet MS"/>
          <w:lang w:val="de-DE"/>
        </w:rPr>
        <w:t>Diese sind die neben dem Weg: Wo das Wort gesät wird, und we</w:t>
      </w:r>
      <w:r>
        <w:rPr>
          <w:rFonts w:ascii="Trebuchet MS" w:hAnsi="Trebuchet MS"/>
          <w:lang w:val="de-DE"/>
        </w:rPr>
        <w:t xml:space="preserve">nn sie es gehört haben, kommt </w:t>
      </w:r>
      <w:r w:rsidRPr="001E5732">
        <w:rPr>
          <w:rFonts w:ascii="Trebuchet MS" w:hAnsi="Trebuchet MS"/>
          <w:lang w:val="de-DE"/>
        </w:rPr>
        <w:t>gleich der S</w:t>
      </w:r>
      <w:r w:rsidRPr="009B734C">
        <w:rPr>
          <w:rFonts w:ascii="Trebuchet MS" w:hAnsi="Trebuchet MS"/>
          <w:b/>
          <w:bCs/>
          <w:lang w:val="de-DE"/>
        </w:rPr>
        <w:t>a</w:t>
      </w:r>
      <w:r w:rsidRPr="001E5732">
        <w:rPr>
          <w:rFonts w:ascii="Trebuchet MS" w:hAnsi="Trebuchet MS"/>
          <w:lang w:val="de-DE"/>
        </w:rPr>
        <w:t xml:space="preserve">tan und nimmt das in sie gesäte Wort weg. </w:t>
      </w:r>
      <w:r w:rsidRPr="001E5732">
        <w:rPr>
          <w:rFonts w:ascii="Trebuchet MS" w:hAnsi="Trebuchet MS"/>
          <w:vertAlign w:val="superscript"/>
          <w:lang w:val="de-DE"/>
        </w:rPr>
        <w:t>16 </w:t>
      </w:r>
      <w:r w:rsidRPr="001E5732">
        <w:rPr>
          <w:rFonts w:ascii="Trebuchet MS" w:hAnsi="Trebuchet MS"/>
          <w:lang w:val="de-DE"/>
        </w:rPr>
        <w:t xml:space="preserve">Und diese sind die, bei denen auf das Felsige gesät wird: Die, wenn </w:t>
      </w:r>
      <w:r>
        <w:rPr>
          <w:rFonts w:ascii="Trebuchet MS" w:hAnsi="Trebuchet MS"/>
          <w:lang w:val="de-DE"/>
        </w:rPr>
        <w:t xml:space="preserve">sie das Wort gehört haben, es </w:t>
      </w:r>
      <w:r w:rsidRPr="001E5732">
        <w:rPr>
          <w:rFonts w:ascii="Trebuchet MS" w:hAnsi="Trebuchet MS"/>
          <w:lang w:val="de-DE"/>
        </w:rPr>
        <w:t xml:space="preserve">gleich mit Freude aufnehmen, </w:t>
      </w:r>
      <w:r w:rsidRPr="001E5732">
        <w:rPr>
          <w:rFonts w:ascii="Trebuchet MS" w:hAnsi="Trebuchet MS"/>
          <w:vertAlign w:val="superscript"/>
          <w:lang w:val="de-DE"/>
        </w:rPr>
        <w:t>17 </w:t>
      </w:r>
      <w:r w:rsidRPr="001E5732">
        <w:rPr>
          <w:rFonts w:ascii="Trebuchet MS" w:hAnsi="Trebuchet MS"/>
          <w:lang w:val="de-DE"/>
        </w:rPr>
        <w:t>und sie haben keine Wurzeln in sich, sondern sind des Augenblicks; wenn dann Bedrängnis oder Verfolgung um des Wo</w:t>
      </w:r>
      <w:r>
        <w:rPr>
          <w:rFonts w:ascii="Trebuchet MS" w:hAnsi="Trebuchet MS"/>
          <w:lang w:val="de-DE"/>
        </w:rPr>
        <w:t xml:space="preserve">rtes willen kommt, nehmen sie </w:t>
      </w:r>
      <w:r w:rsidRPr="001E5732">
        <w:rPr>
          <w:rFonts w:ascii="Trebuchet MS" w:hAnsi="Trebuchet MS"/>
          <w:lang w:val="de-DE"/>
        </w:rPr>
        <w:t>gleich Ärger</w:t>
      </w:r>
      <w:r>
        <w:rPr>
          <w:rFonts w:ascii="Trebuchet MS" w:hAnsi="Trebuchet MS"/>
          <w:lang w:val="de-DE"/>
        </w:rPr>
        <w:softHyphen/>
      </w:r>
      <w:r w:rsidRPr="001E5732">
        <w:rPr>
          <w:rFonts w:ascii="Trebuchet MS" w:hAnsi="Trebuchet MS"/>
          <w:lang w:val="de-DE"/>
        </w:rPr>
        <w:t xml:space="preserve">nis. </w:t>
      </w:r>
      <w:r w:rsidRPr="001E5732">
        <w:rPr>
          <w:rFonts w:ascii="Trebuchet MS" w:hAnsi="Trebuchet MS"/>
          <w:vertAlign w:val="superscript"/>
          <w:lang w:val="de-DE"/>
        </w:rPr>
        <w:t>18 </w:t>
      </w:r>
      <w:r w:rsidRPr="001E5732">
        <w:rPr>
          <w:rFonts w:ascii="Trebuchet MS" w:hAnsi="Trebuchet MS"/>
          <w:lang w:val="de-DE"/>
        </w:rPr>
        <w:t xml:space="preserve">Und andere sind die, bei denen in die Dornen gesät wird: Diese sind, die das Wort gehört haben, </w:t>
      </w:r>
      <w:r w:rsidRPr="001E5732">
        <w:rPr>
          <w:rFonts w:ascii="Trebuchet MS" w:hAnsi="Trebuchet MS"/>
          <w:vertAlign w:val="superscript"/>
          <w:lang w:val="de-DE"/>
        </w:rPr>
        <w:t>19 </w:t>
      </w:r>
      <w:r w:rsidRPr="001E5732">
        <w:rPr>
          <w:rFonts w:ascii="Trebuchet MS" w:hAnsi="Trebuchet MS"/>
          <w:lang w:val="de-DE"/>
        </w:rPr>
        <w:t xml:space="preserve">und die Sorgen der Weltzeit und der Trug des Reichtums und die Begierden nach allem sonst kommen herein und erdrücken das Wort, und es bleibt ohne Frucht. </w:t>
      </w:r>
      <w:r w:rsidRPr="001E5732">
        <w:rPr>
          <w:rFonts w:ascii="Trebuchet MS" w:hAnsi="Trebuchet MS"/>
          <w:vertAlign w:val="superscript"/>
          <w:lang w:val="de-DE"/>
        </w:rPr>
        <w:t>20 </w:t>
      </w:r>
      <w:r w:rsidRPr="001E5732">
        <w:rPr>
          <w:rFonts w:ascii="Trebuchet MS" w:hAnsi="Trebuchet MS"/>
          <w:lang w:val="de-DE"/>
        </w:rPr>
        <w:t>Und je</w:t>
      </w:r>
      <w:r>
        <w:rPr>
          <w:rFonts w:ascii="Trebuchet MS" w:hAnsi="Trebuchet MS"/>
          <w:lang w:val="de-DE"/>
        </w:rPr>
        <w:t>ne sind es, bei denen auf die rech</w:t>
      </w:r>
      <w:r w:rsidRPr="001E5732">
        <w:rPr>
          <w:rFonts w:ascii="Trebuchet MS" w:hAnsi="Trebuchet MS"/>
          <w:lang w:val="de-DE"/>
        </w:rPr>
        <w:t>te Erde gesät worden ist: Sie hören das Wort und nehmen es auf und bringen Frucht, eines dreißig</w:t>
      </w:r>
      <w:r>
        <w:rPr>
          <w:rFonts w:ascii="Trebuchet MS" w:hAnsi="Trebuchet MS"/>
          <w:lang w:val="de-DE"/>
        </w:rPr>
        <w:t>-</w:t>
      </w:r>
      <w:r w:rsidRPr="001E5732">
        <w:rPr>
          <w:rFonts w:ascii="Trebuchet MS" w:hAnsi="Trebuchet MS"/>
          <w:lang w:val="de-DE"/>
        </w:rPr>
        <w:t xml:space="preserve"> und eines sechzig</w:t>
      </w:r>
      <w:r>
        <w:rPr>
          <w:rFonts w:ascii="Trebuchet MS" w:hAnsi="Trebuchet MS"/>
          <w:lang w:val="de-DE"/>
        </w:rPr>
        <w:t>-</w:t>
      </w:r>
      <w:r w:rsidRPr="001E5732">
        <w:rPr>
          <w:rFonts w:ascii="Trebuchet MS" w:hAnsi="Trebuchet MS"/>
          <w:lang w:val="de-DE"/>
        </w:rPr>
        <w:t xml:space="preserve"> und eines hundertfach.“</w:t>
      </w:r>
    </w:p>
    <w:p w14:paraId="45A31ED7"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0" w:name="_Toc38534596"/>
      <w:r w:rsidRPr="001E5732">
        <w:rPr>
          <w:rFonts w:ascii="Trebuchet MS" w:hAnsi="Trebuchet MS"/>
          <w:szCs w:val="24"/>
          <w:lang w:val="de-DE"/>
        </w:rPr>
        <w:t>Vom rechten Hören (4,21</w:t>
      </w:r>
      <w:r>
        <w:rPr>
          <w:rFonts w:ascii="Trebuchet MS" w:hAnsi="Trebuchet MS"/>
          <w:szCs w:val="24"/>
          <w:lang w:val="de-DE"/>
        </w:rPr>
        <w:t>−</w:t>
      </w:r>
      <w:r w:rsidRPr="001E5732">
        <w:rPr>
          <w:rFonts w:ascii="Trebuchet MS" w:hAnsi="Trebuchet MS"/>
          <w:szCs w:val="24"/>
          <w:lang w:val="de-DE"/>
        </w:rPr>
        <w:t>25)</w:t>
      </w:r>
      <w:bookmarkEnd w:id="200"/>
    </w:p>
    <w:p w14:paraId="1DE30642" w14:textId="77777777" w:rsidR="00C71948" w:rsidRDefault="00C71948" w:rsidP="006374C6">
      <w:pPr>
        <w:pStyle w:val="Randverweis"/>
        <w:framePr w:wrap="around"/>
      </w:pPr>
      <w:r w:rsidRPr="001E5732">
        <w:t>21</w:t>
      </w:r>
      <w:r>
        <w:t>−</w:t>
      </w:r>
      <w:r w:rsidRPr="001E5732">
        <w:t xml:space="preserve">25: </w:t>
      </w:r>
      <w:r w:rsidRPr="009C4609">
        <w:rPr>
          <w:b/>
          <w:w w:val="33"/>
        </w:rPr>
        <w:t>||</w:t>
      </w:r>
    </w:p>
    <w:p w14:paraId="2973D7E3" w14:textId="77777777" w:rsidR="00C71948" w:rsidRPr="001E5732" w:rsidRDefault="00C71948" w:rsidP="006374C6">
      <w:pPr>
        <w:pStyle w:val="Randverweis"/>
        <w:framePr w:wrap="around"/>
      </w:pPr>
      <w:proofErr w:type="spellStart"/>
      <w:r w:rsidRPr="001E5732">
        <w:t>Lk</w:t>
      </w:r>
      <w:proofErr w:type="spellEnd"/>
      <w:r w:rsidRPr="001E5732">
        <w:t xml:space="preserve"> 8,16</w:t>
      </w:r>
      <w:r>
        <w:t>−</w:t>
      </w:r>
      <w:r w:rsidRPr="001E5732">
        <w:t>18</w:t>
      </w:r>
    </w:p>
    <w:p w14:paraId="5C2DE4FF" w14:textId="77777777" w:rsidR="00C71948" w:rsidRDefault="00C71948" w:rsidP="006374C6">
      <w:pPr>
        <w:pStyle w:val="Randverweis"/>
        <w:framePr w:wrap="around"/>
      </w:pPr>
      <w:r w:rsidRPr="001E5732">
        <w:t xml:space="preserve">21: </w:t>
      </w:r>
      <w:proofErr w:type="spellStart"/>
      <w:r w:rsidRPr="001E5732">
        <w:t>Mt</w:t>
      </w:r>
      <w:proofErr w:type="spellEnd"/>
      <w:r w:rsidRPr="001E5732">
        <w:t xml:space="preserve"> 5,15;</w:t>
      </w:r>
    </w:p>
    <w:p w14:paraId="67B6FA0E"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11,33</w:t>
      </w:r>
    </w:p>
    <w:p w14:paraId="71A3C8BE" w14:textId="77777777" w:rsidR="00C71948" w:rsidRPr="009C3508" w:rsidRDefault="00C71948" w:rsidP="006374C6">
      <w:pPr>
        <w:pStyle w:val="Randverweis"/>
        <w:framePr w:wrap="around"/>
        <w:rPr>
          <w:lang w:val="sv-SE"/>
        </w:rPr>
      </w:pPr>
      <w:r w:rsidRPr="009C3508">
        <w:rPr>
          <w:lang w:val="sv-SE"/>
        </w:rPr>
        <w:t xml:space="preserve">22: </w:t>
      </w:r>
      <w:proofErr w:type="spellStart"/>
      <w:r w:rsidRPr="009C3508">
        <w:rPr>
          <w:lang w:val="sv-SE"/>
        </w:rPr>
        <w:t>Mt</w:t>
      </w:r>
      <w:proofErr w:type="spellEnd"/>
      <w:r w:rsidRPr="009C3508">
        <w:rPr>
          <w:lang w:val="sv-SE"/>
        </w:rPr>
        <w:t xml:space="preserve"> 10,26; </w:t>
      </w:r>
      <w:proofErr w:type="spellStart"/>
      <w:r w:rsidRPr="009C3508">
        <w:rPr>
          <w:lang w:val="sv-SE"/>
        </w:rPr>
        <w:t>Lk</w:t>
      </w:r>
      <w:proofErr w:type="spellEnd"/>
      <w:r w:rsidRPr="009C3508">
        <w:rPr>
          <w:lang w:val="sv-SE"/>
        </w:rPr>
        <w:t xml:space="preserve"> 12,2</w:t>
      </w:r>
    </w:p>
    <w:p w14:paraId="3359232D" w14:textId="77777777" w:rsidR="00C71948" w:rsidRPr="009C3508" w:rsidRDefault="00C71948" w:rsidP="006374C6">
      <w:pPr>
        <w:pStyle w:val="Randverweis"/>
        <w:framePr w:wrap="around"/>
        <w:rPr>
          <w:lang w:val="sv-SE"/>
        </w:rPr>
      </w:pPr>
      <w:r w:rsidRPr="009C3508">
        <w:rPr>
          <w:lang w:val="sv-SE"/>
        </w:rPr>
        <w:t xml:space="preserve">23: </w:t>
      </w:r>
      <w:proofErr w:type="spellStart"/>
      <w:r w:rsidRPr="009C3508">
        <w:rPr>
          <w:lang w:val="sv-SE"/>
        </w:rPr>
        <w:t>Mt</w:t>
      </w:r>
      <w:proofErr w:type="spellEnd"/>
      <w:r w:rsidRPr="009C3508">
        <w:rPr>
          <w:lang w:val="sv-SE"/>
        </w:rPr>
        <w:t xml:space="preserve"> 11,15</w:t>
      </w:r>
    </w:p>
    <w:p w14:paraId="7DA73C73" w14:textId="77777777" w:rsidR="00C71948" w:rsidRPr="009C3508" w:rsidRDefault="00C71948" w:rsidP="006374C6">
      <w:pPr>
        <w:pStyle w:val="Randverweis"/>
        <w:framePr w:wrap="around"/>
        <w:rPr>
          <w:lang w:val="sv-SE"/>
        </w:rPr>
      </w:pPr>
      <w:r w:rsidRPr="009C3508">
        <w:rPr>
          <w:lang w:val="sv-SE"/>
        </w:rPr>
        <w:t xml:space="preserve">24: </w:t>
      </w:r>
      <w:proofErr w:type="spellStart"/>
      <w:r w:rsidRPr="009C3508">
        <w:rPr>
          <w:lang w:val="sv-SE"/>
        </w:rPr>
        <w:t>Mt</w:t>
      </w:r>
      <w:proofErr w:type="spellEnd"/>
      <w:r w:rsidRPr="009C3508">
        <w:rPr>
          <w:lang w:val="sv-SE"/>
        </w:rPr>
        <w:t xml:space="preserve"> 7,2;</w:t>
      </w:r>
    </w:p>
    <w:p w14:paraId="13C71672" w14:textId="77777777" w:rsidR="00C71948" w:rsidRPr="00DE7289" w:rsidRDefault="00C71948" w:rsidP="006374C6">
      <w:pPr>
        <w:pStyle w:val="Randverweis"/>
        <w:framePr w:wrap="around"/>
      </w:pPr>
      <w:proofErr w:type="spellStart"/>
      <w:r w:rsidRPr="00DE7289">
        <w:t>Lk</w:t>
      </w:r>
      <w:proofErr w:type="spellEnd"/>
      <w:r w:rsidRPr="00DE7289">
        <w:t xml:space="preserve"> 6,38</w:t>
      </w:r>
    </w:p>
    <w:p w14:paraId="57B4C0E5" w14:textId="77777777" w:rsidR="00C71948" w:rsidRDefault="00C71948" w:rsidP="006374C6">
      <w:pPr>
        <w:pStyle w:val="Randverweis"/>
        <w:framePr w:wrap="around"/>
      </w:pPr>
      <w:r w:rsidRPr="001E5732">
        <w:t xml:space="preserve">25: </w:t>
      </w:r>
      <w:proofErr w:type="spellStart"/>
      <w:r w:rsidRPr="001E5732">
        <w:t>Mt</w:t>
      </w:r>
      <w:proofErr w:type="spellEnd"/>
      <w:r w:rsidRPr="001E5732">
        <w:t xml:space="preserve"> 13,12;</w:t>
      </w:r>
    </w:p>
    <w:p w14:paraId="4C58F4D8" w14:textId="77777777" w:rsidR="00C71948" w:rsidRDefault="00C71948" w:rsidP="006374C6">
      <w:pPr>
        <w:pStyle w:val="Randverweis"/>
        <w:framePr w:wrap="around"/>
      </w:pPr>
      <w:r w:rsidRPr="001E5732">
        <w:t>25,29;</w:t>
      </w:r>
    </w:p>
    <w:p w14:paraId="0BB5F2A4" w14:textId="77777777" w:rsidR="00C71948" w:rsidRDefault="00C71948" w:rsidP="006374C6">
      <w:pPr>
        <w:pStyle w:val="Randverweis"/>
        <w:framePr w:wrap="around"/>
      </w:pPr>
      <w:proofErr w:type="spellStart"/>
      <w:r>
        <w:t>Lk</w:t>
      </w:r>
      <w:proofErr w:type="spellEnd"/>
      <w:r>
        <w:t xml:space="preserve"> 19,26</w:t>
      </w:r>
    </w:p>
    <w:p w14:paraId="5E2A2DD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er sagte ihnen: „Kommt etwa die Leuchte, um </w:t>
      </w:r>
      <w:r w:rsidRPr="00025481">
        <w:rPr>
          <w:rFonts w:ascii="Trebuchet MS" w:hAnsi="Trebuchet MS"/>
          <w:i/>
          <w:iCs/>
          <w:lang w:val="de-DE"/>
        </w:rPr>
        <w:t>unter</w:t>
      </w:r>
      <w:r w:rsidRPr="001E5732">
        <w:rPr>
          <w:rFonts w:ascii="Trebuchet MS" w:hAnsi="Trebuchet MS"/>
          <w:lang w:val="de-DE"/>
        </w:rPr>
        <w:t xml:space="preserve"> den Scheffel gestellt zu werden oder </w:t>
      </w:r>
      <w:r w:rsidRPr="00025481">
        <w:rPr>
          <w:rFonts w:ascii="Trebuchet MS" w:hAnsi="Trebuchet MS"/>
          <w:i/>
          <w:iCs/>
          <w:lang w:val="de-DE"/>
        </w:rPr>
        <w:t>unter</w:t>
      </w:r>
      <w:r w:rsidRPr="001E5732">
        <w:rPr>
          <w:rFonts w:ascii="Trebuchet MS" w:hAnsi="Trebuchet MS"/>
          <w:lang w:val="de-DE"/>
        </w:rPr>
        <w:t xml:space="preserve"> das Bett? Nicht</w:t>
      </w:r>
      <w:r>
        <w:rPr>
          <w:rFonts w:ascii="Trebuchet MS" w:hAnsi="Trebuchet MS"/>
          <w:lang w:val="de-DE"/>
        </w:rPr>
        <w:t>,</w:t>
      </w:r>
      <w:r w:rsidRPr="001E5732">
        <w:rPr>
          <w:rFonts w:ascii="Trebuchet MS" w:hAnsi="Trebuchet MS"/>
          <w:lang w:val="de-DE"/>
        </w:rPr>
        <w:t xml:space="preserve"> damit man sie </w:t>
      </w:r>
      <w:r w:rsidRPr="00025481">
        <w:rPr>
          <w:rFonts w:ascii="Trebuchet MS" w:hAnsi="Trebuchet MS"/>
          <w:i/>
          <w:iCs/>
          <w:lang w:val="de-DE"/>
        </w:rPr>
        <w:t>auf den Leuchter</w:t>
      </w:r>
      <w:r w:rsidRPr="001E5732">
        <w:rPr>
          <w:rFonts w:ascii="Trebuchet MS" w:hAnsi="Trebuchet MS"/>
          <w:lang w:val="de-DE"/>
        </w:rPr>
        <w:t xml:space="preserve"> stellt? </w:t>
      </w:r>
      <w:r w:rsidRPr="001E5732">
        <w:rPr>
          <w:rFonts w:ascii="Trebuchet MS" w:hAnsi="Trebuchet MS"/>
          <w:vertAlign w:val="superscript"/>
          <w:lang w:val="de-DE"/>
        </w:rPr>
        <w:t>22 </w:t>
      </w:r>
      <w:r w:rsidRPr="001E5732">
        <w:rPr>
          <w:rFonts w:ascii="Trebuchet MS" w:hAnsi="Trebuchet MS"/>
          <w:lang w:val="de-DE"/>
        </w:rPr>
        <w:t>Ver</w:t>
      </w:r>
      <w:r>
        <w:rPr>
          <w:rFonts w:ascii="Trebuchet MS" w:hAnsi="Trebuchet MS"/>
          <w:lang w:val="de-DE"/>
        </w:rPr>
        <w:softHyphen/>
      </w:r>
      <w:r w:rsidRPr="001E5732">
        <w:rPr>
          <w:rFonts w:ascii="Trebuchet MS" w:hAnsi="Trebuchet MS"/>
          <w:lang w:val="de-DE"/>
        </w:rPr>
        <w:t>borgenes gibt</w:t>
      </w:r>
      <w:r>
        <w:rPr>
          <w:rFonts w:ascii="Trebuchet MS" w:hAnsi="Trebuchet MS"/>
          <w:lang w:val="de-DE"/>
        </w:rPr>
        <w:t xml:space="preserve"> es nur, damit es offenbar wird; und es wurde nur ver</w:t>
      </w:r>
      <w:r w:rsidRPr="001E5732">
        <w:rPr>
          <w:rFonts w:ascii="Trebuchet MS" w:hAnsi="Trebuchet MS"/>
          <w:lang w:val="de-DE"/>
        </w:rPr>
        <w:t>bor</w:t>
      </w:r>
      <w:r>
        <w:rPr>
          <w:rFonts w:ascii="Trebuchet MS" w:hAnsi="Trebuchet MS"/>
          <w:lang w:val="de-DE"/>
        </w:rPr>
        <w:t xml:space="preserve">gen, damit </w:t>
      </w:r>
      <w:r w:rsidRPr="001E5732">
        <w:rPr>
          <w:rFonts w:ascii="Trebuchet MS" w:hAnsi="Trebuchet MS"/>
          <w:lang w:val="de-DE"/>
        </w:rPr>
        <w:t xml:space="preserve">es </w:t>
      </w:r>
      <w:r>
        <w:rPr>
          <w:rFonts w:ascii="Trebuchet MS" w:hAnsi="Trebuchet MS"/>
          <w:lang w:val="de-DE"/>
        </w:rPr>
        <w:t xml:space="preserve">ins Offenbare </w:t>
      </w:r>
      <w:r w:rsidRPr="001E5732">
        <w:rPr>
          <w:rFonts w:ascii="Trebuchet MS" w:hAnsi="Trebuchet MS"/>
          <w:lang w:val="de-DE"/>
        </w:rPr>
        <w:t xml:space="preserve">kommt. </w:t>
      </w:r>
      <w:r w:rsidRPr="001E5732">
        <w:rPr>
          <w:rFonts w:ascii="Trebuchet MS" w:hAnsi="Trebuchet MS"/>
          <w:vertAlign w:val="superscript"/>
          <w:lang w:val="de-DE"/>
        </w:rPr>
        <w:t>23 </w:t>
      </w:r>
      <w:r w:rsidRPr="001E5732">
        <w:rPr>
          <w:rFonts w:ascii="Trebuchet MS" w:hAnsi="Trebuchet MS"/>
          <w:lang w:val="de-DE"/>
        </w:rPr>
        <w:t>Wenn einer Ohren zu hören hat, höre er!“</w:t>
      </w:r>
    </w:p>
    <w:p w14:paraId="132D1D5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Und er sagte ihnen: „Gebt acht</w:t>
      </w:r>
      <w:r w:rsidRPr="001E5732">
        <w:rPr>
          <w:rFonts w:ascii="Trebuchet MS" w:hAnsi="Trebuchet MS"/>
          <w:lang w:val="de-DE"/>
        </w:rPr>
        <w:t xml:space="preserve">, </w:t>
      </w:r>
      <w:r w:rsidRPr="001F7E11">
        <w:rPr>
          <w:rFonts w:ascii="Trebuchet MS" w:hAnsi="Trebuchet MS"/>
          <w:i/>
          <w:iCs/>
          <w:lang w:val="de-DE"/>
        </w:rPr>
        <w:t>was</w:t>
      </w:r>
      <w:r w:rsidRPr="001E5732">
        <w:rPr>
          <w:rFonts w:ascii="Trebuchet MS" w:hAnsi="Trebuchet MS"/>
          <w:lang w:val="de-DE"/>
        </w:rPr>
        <w:t xml:space="preserve"> ihr hört! Mit dem Maß, mit dem ihr messt, wird euch gemessen werden, und es wird euch hinzugefügt werden. </w:t>
      </w:r>
      <w:r w:rsidRPr="001E5732">
        <w:rPr>
          <w:rFonts w:ascii="Trebuchet MS" w:hAnsi="Trebuchet MS"/>
          <w:vertAlign w:val="superscript"/>
          <w:lang w:val="de-DE"/>
        </w:rPr>
        <w:t>25 </w:t>
      </w:r>
      <w:r w:rsidRPr="001E5732">
        <w:rPr>
          <w:rFonts w:ascii="Trebuchet MS" w:hAnsi="Trebuchet MS"/>
          <w:lang w:val="de-DE"/>
        </w:rPr>
        <w:t xml:space="preserve">Denn wer hat, ihm wird gegeben werden. Und wer nicht hat, von </w:t>
      </w:r>
      <w:r>
        <w:rPr>
          <w:rFonts w:ascii="Trebuchet MS" w:hAnsi="Trebuchet MS"/>
          <w:lang w:val="de-DE"/>
        </w:rPr>
        <w:t>ihm</w:t>
      </w:r>
      <w:r w:rsidRPr="001E5732">
        <w:rPr>
          <w:rFonts w:ascii="Trebuchet MS" w:hAnsi="Trebuchet MS"/>
          <w:lang w:val="de-DE"/>
        </w:rPr>
        <w:t xml:space="preserve"> wird auch, was er hat, weggenommen werden.“</w:t>
      </w:r>
      <w:r w:rsidRPr="001E5732">
        <w:rPr>
          <w:rStyle w:val="Funotenzeichen"/>
          <w:rFonts w:ascii="Trebuchet MS" w:hAnsi="Trebuchet MS" w:cs="Arial"/>
          <w:lang w:val="de-DE"/>
        </w:rPr>
        <w:footnoteReference w:id="218"/>
      </w:r>
    </w:p>
    <w:p w14:paraId="44CA9D9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1" w:name="_Toc38534597"/>
      <w:r>
        <w:rPr>
          <w:rFonts w:ascii="Trebuchet MS" w:hAnsi="Trebuchet MS"/>
          <w:szCs w:val="24"/>
          <w:lang w:val="de-DE"/>
        </w:rPr>
        <w:t xml:space="preserve">Gleichnis: </w:t>
      </w:r>
      <w:r w:rsidRPr="001E5732">
        <w:rPr>
          <w:rFonts w:ascii="Trebuchet MS" w:hAnsi="Trebuchet MS"/>
          <w:szCs w:val="24"/>
          <w:lang w:val="de-DE"/>
        </w:rPr>
        <w:t>Wachsen der Saat (4,26</w:t>
      </w:r>
      <w:r>
        <w:rPr>
          <w:rFonts w:ascii="Trebuchet MS" w:hAnsi="Trebuchet MS"/>
          <w:szCs w:val="24"/>
          <w:lang w:val="de-DE"/>
        </w:rPr>
        <w:t>−</w:t>
      </w:r>
      <w:r w:rsidRPr="001E5732">
        <w:rPr>
          <w:rFonts w:ascii="Trebuchet MS" w:hAnsi="Trebuchet MS"/>
          <w:szCs w:val="24"/>
          <w:lang w:val="de-DE"/>
        </w:rPr>
        <w:t>29)</w:t>
      </w:r>
      <w:bookmarkEnd w:id="201"/>
    </w:p>
    <w:p w14:paraId="2C0BA828" w14:textId="77777777" w:rsidR="00C71948" w:rsidRPr="001E5732" w:rsidRDefault="00C71948" w:rsidP="006374C6">
      <w:pPr>
        <w:pStyle w:val="Randverweis"/>
        <w:framePr w:wrap="around"/>
      </w:pPr>
      <w:r w:rsidRPr="001E5732">
        <w:t>29: Joël 4,13</w:t>
      </w:r>
    </w:p>
    <w:p w14:paraId="563ED04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er sagte: „So ist das </w:t>
      </w:r>
      <w:r>
        <w:rPr>
          <w:rFonts w:ascii="Trebuchet MS" w:hAnsi="Trebuchet MS"/>
          <w:lang w:val="de-DE"/>
        </w:rPr>
        <w:t>Königtum</w:t>
      </w:r>
      <w:r w:rsidRPr="001E5732">
        <w:rPr>
          <w:rFonts w:ascii="Trebuchet MS" w:hAnsi="Trebuchet MS"/>
          <w:lang w:val="de-DE"/>
        </w:rPr>
        <w:t xml:space="preserve"> Gottes: Wie wenn ein Mensch den Samen auf die Erde wirft, </w:t>
      </w:r>
      <w:r w:rsidRPr="001E5732">
        <w:rPr>
          <w:rFonts w:ascii="Trebuchet MS" w:hAnsi="Trebuchet MS"/>
          <w:vertAlign w:val="superscript"/>
          <w:lang w:val="de-DE"/>
        </w:rPr>
        <w:t>27 </w:t>
      </w:r>
      <w:r w:rsidRPr="001E5732">
        <w:rPr>
          <w:rFonts w:ascii="Trebuchet MS" w:hAnsi="Trebuchet MS"/>
          <w:lang w:val="de-DE"/>
        </w:rPr>
        <w:t>und er geht schlafen und steht auf, Nacht und Tag, und der Same keimt und wird groß</w:t>
      </w:r>
      <w:r>
        <w:rPr>
          <w:rFonts w:ascii="Trebuchet MS" w:hAnsi="Trebuchet MS"/>
          <w:lang w:val="de-DE"/>
        </w:rPr>
        <w:t xml:space="preserve"> −</w:t>
      </w:r>
      <w:r w:rsidRPr="001E5732">
        <w:rPr>
          <w:rFonts w:ascii="Trebuchet MS" w:hAnsi="Trebuchet MS"/>
          <w:lang w:val="de-DE"/>
        </w:rPr>
        <w:t xml:space="preserve"> </w:t>
      </w:r>
      <w:r w:rsidRPr="0085196A">
        <w:rPr>
          <w:rFonts w:ascii="Trebuchet MS" w:hAnsi="Trebuchet MS"/>
          <w:i/>
          <w:iCs/>
          <w:lang w:val="de-DE"/>
        </w:rPr>
        <w:t>wie</w:t>
      </w:r>
      <w:r w:rsidRPr="001E5732">
        <w:rPr>
          <w:rFonts w:ascii="Trebuchet MS" w:hAnsi="Trebuchet MS"/>
          <w:lang w:val="de-DE"/>
        </w:rPr>
        <w:t xml:space="preserve"> </w:t>
      </w:r>
      <w:r>
        <w:rPr>
          <w:rFonts w:ascii="Trebuchet MS" w:hAnsi="Trebuchet MS"/>
          <w:lang w:val="de-DE"/>
        </w:rPr>
        <w:t xml:space="preserve">nicht </w:t>
      </w:r>
      <w:r w:rsidRPr="00B64DB4">
        <w:rPr>
          <w:rFonts w:ascii="Trebuchet MS" w:hAnsi="Trebuchet MS"/>
          <w:i/>
          <w:lang w:val="de-DE"/>
        </w:rPr>
        <w:t>er</w:t>
      </w:r>
      <w:r w:rsidRPr="001E5732">
        <w:rPr>
          <w:rFonts w:ascii="Trebuchet MS" w:hAnsi="Trebuchet MS"/>
          <w:lang w:val="de-DE"/>
        </w:rPr>
        <w:t xml:space="preserve"> weiß. </w:t>
      </w:r>
      <w:r w:rsidRPr="001E5732">
        <w:rPr>
          <w:rFonts w:ascii="Trebuchet MS" w:hAnsi="Trebuchet MS"/>
          <w:vertAlign w:val="superscript"/>
          <w:lang w:val="de-DE"/>
        </w:rPr>
        <w:t>28 </w:t>
      </w:r>
      <w:r w:rsidRPr="001E5732">
        <w:rPr>
          <w:rFonts w:ascii="Trebuchet MS" w:hAnsi="Trebuchet MS"/>
          <w:lang w:val="de-DE"/>
        </w:rPr>
        <w:t xml:space="preserve">Von selbst bringt die Erde Frucht, zuerst </w:t>
      </w:r>
      <w:r>
        <w:rPr>
          <w:noProof/>
          <w:lang w:val="de-DE" w:bidi="he-IL"/>
        </w:rPr>
        <w:lastRenderedPageBreak/>
        <mc:AlternateContent>
          <mc:Choice Requires="wps">
            <w:drawing>
              <wp:anchor distT="0" distB="0" distL="114300" distR="114300" simplePos="0" relativeHeight="252039168" behindDoc="0" locked="0" layoutInCell="1" allowOverlap="1" wp14:anchorId="44F46176" wp14:editId="6E4BCFF8">
                <wp:simplePos x="0" y="0"/>
                <wp:positionH relativeFrom="column">
                  <wp:posOffset>-100965</wp:posOffset>
                </wp:positionH>
                <wp:positionV relativeFrom="paragraph">
                  <wp:posOffset>-327660</wp:posOffset>
                </wp:positionV>
                <wp:extent cx="1036800" cy="295200"/>
                <wp:effectExtent l="0" t="0" r="0" b="0"/>
                <wp:wrapNone/>
                <wp:docPr id="717"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C30D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4,29 </w:t>
                            </w:r>
                            <w:r>
                              <w:rPr>
                                <w:rFonts w:ascii="Trebuchet MS" w:hAnsi="Trebuchet MS"/>
                                <w:lang w:val="de-DE"/>
                              </w:rPr>
                              <w:t>−</w:t>
                            </w:r>
                            <w:r>
                              <w:rPr>
                                <w:rFonts w:ascii="Trebuchet MS" w:hAnsi="Trebuchet MS" w:cs="Times New Roman"/>
                                <w:i/>
                                <w:iCs/>
                                <w:lang w:val="de-DE"/>
                              </w:rPr>
                              <w:t xml:space="preserve">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6176" id="Textfeld 282" o:spid="_x0000_s1090" type="#_x0000_t202" style="position:absolute;left:0;text-align:left;margin-left:-7.95pt;margin-top:-25.8pt;width:81.65pt;height:23.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" fillcolor="white [3201]" stroked="f" strokeweight=".5pt">
                <v:textbox>
                  <w:txbxContent>
                    <w:p w14:paraId="637C30DF"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4,29 </w:t>
                      </w:r>
                      <w:r>
                        <w:rPr>
                          <w:rFonts w:ascii="Trebuchet MS" w:hAnsi="Trebuchet MS"/>
                          <w:lang w:val="de-DE"/>
                        </w:rPr>
                        <w:t>−</w:t>
                      </w:r>
                      <w:r>
                        <w:rPr>
                          <w:rFonts w:ascii="Trebuchet MS" w:hAnsi="Trebuchet MS" w:cs="Times New Roman"/>
                          <w:i/>
                          <w:iCs/>
                          <w:lang w:val="de-DE"/>
                        </w:rPr>
                        <w:t xml:space="preserve"> 5,9</w:t>
                      </w:r>
                    </w:p>
                  </w:txbxContent>
                </v:textbox>
              </v:shape>
            </w:pict>
          </mc:Fallback>
        </mc:AlternateContent>
      </w:r>
      <w:r w:rsidRPr="001E5732">
        <w:rPr>
          <w:rFonts w:ascii="Trebuchet MS" w:hAnsi="Trebuchet MS"/>
          <w:lang w:val="de-DE"/>
        </w:rPr>
        <w:t xml:space="preserve">Halm, dann Ähre, dann volles Korn in der Ähre. </w:t>
      </w:r>
      <w:r w:rsidRPr="001E5732">
        <w:rPr>
          <w:rFonts w:ascii="Trebuchet MS" w:hAnsi="Trebuchet MS"/>
          <w:vertAlign w:val="superscript"/>
          <w:lang w:val="de-DE"/>
        </w:rPr>
        <w:t>29 </w:t>
      </w:r>
      <w:r>
        <w:rPr>
          <w:rFonts w:ascii="Trebuchet MS" w:hAnsi="Trebuchet MS"/>
          <w:lang w:val="de-DE"/>
        </w:rPr>
        <w:t>Sobald</w:t>
      </w:r>
      <w:r w:rsidRPr="001E5732">
        <w:rPr>
          <w:rFonts w:ascii="Trebuchet MS" w:hAnsi="Trebuchet MS"/>
          <w:lang w:val="de-DE"/>
        </w:rPr>
        <w:t xml:space="preserve"> die Frucht es erlau</w:t>
      </w:r>
      <w:r>
        <w:rPr>
          <w:rFonts w:ascii="Trebuchet MS" w:hAnsi="Trebuchet MS"/>
          <w:lang w:val="de-DE"/>
        </w:rPr>
        <w:t xml:space="preserve">bt, schickt er </w:t>
      </w:r>
      <w:r w:rsidRPr="001E5732">
        <w:rPr>
          <w:rFonts w:ascii="Trebuchet MS" w:hAnsi="Trebuchet MS"/>
          <w:lang w:val="de-DE"/>
        </w:rPr>
        <w:t>gleich die Sichel; denn die Ernte ist da.“</w:t>
      </w:r>
    </w:p>
    <w:p w14:paraId="42C869F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2" w:name="_Toc38534598"/>
      <w:r>
        <w:rPr>
          <w:rFonts w:ascii="Trebuchet MS" w:hAnsi="Trebuchet MS"/>
          <w:szCs w:val="24"/>
          <w:lang w:val="de-DE"/>
        </w:rPr>
        <w:t xml:space="preserve">Gleichnis: Kleines </w:t>
      </w:r>
      <w:r w:rsidRPr="001E5732">
        <w:rPr>
          <w:rFonts w:ascii="Trebuchet MS" w:hAnsi="Trebuchet MS"/>
          <w:szCs w:val="24"/>
          <w:lang w:val="de-DE"/>
        </w:rPr>
        <w:t>Senfkorn (4,30</w:t>
      </w:r>
      <w:r>
        <w:rPr>
          <w:rFonts w:ascii="Trebuchet MS" w:hAnsi="Trebuchet MS"/>
          <w:szCs w:val="24"/>
          <w:lang w:val="de-DE"/>
        </w:rPr>
        <w:t>−</w:t>
      </w:r>
      <w:r w:rsidRPr="001E5732">
        <w:rPr>
          <w:rFonts w:ascii="Trebuchet MS" w:hAnsi="Trebuchet MS"/>
          <w:szCs w:val="24"/>
          <w:lang w:val="de-DE"/>
        </w:rPr>
        <w:t>32)</w:t>
      </w:r>
      <w:bookmarkEnd w:id="202"/>
    </w:p>
    <w:p w14:paraId="1D96EBF9" w14:textId="77777777" w:rsidR="00C71948" w:rsidRPr="001E5732" w:rsidRDefault="00C71948" w:rsidP="006374C6">
      <w:pPr>
        <w:pStyle w:val="Randverweis"/>
        <w:framePr w:wrap="around"/>
      </w:pPr>
      <w:r w:rsidRPr="001E5732">
        <w:t>30</w:t>
      </w:r>
      <w:r>
        <w:t>−</w:t>
      </w:r>
      <w:r w:rsidRPr="001E5732">
        <w:t xml:space="preserve">32: </w:t>
      </w:r>
      <w:r w:rsidRPr="009C4609">
        <w:rPr>
          <w:b/>
          <w:w w:val="33"/>
        </w:rPr>
        <w:t>||</w:t>
      </w:r>
    </w:p>
    <w:p w14:paraId="41E779DC" w14:textId="77777777" w:rsidR="00C71948" w:rsidRDefault="00C71948" w:rsidP="006374C6">
      <w:pPr>
        <w:pStyle w:val="Randverweis"/>
        <w:framePr w:wrap="around"/>
      </w:pPr>
      <w:proofErr w:type="spellStart"/>
      <w:r w:rsidRPr="001E5732">
        <w:t>Mt</w:t>
      </w:r>
      <w:proofErr w:type="spellEnd"/>
      <w:r w:rsidRPr="001E5732">
        <w:t xml:space="preserve"> 13</w:t>
      </w:r>
      <w:r>
        <w:t>,31</w:t>
      </w:r>
      <w:r w:rsidRPr="001E5732">
        <w:t>f;</w:t>
      </w:r>
    </w:p>
    <w:p w14:paraId="683AD4EC" w14:textId="77777777" w:rsidR="00C71948" w:rsidRPr="001E5732" w:rsidRDefault="00C71948" w:rsidP="006374C6">
      <w:pPr>
        <w:pStyle w:val="Randverweis"/>
        <w:framePr w:wrap="around"/>
      </w:pPr>
      <w:proofErr w:type="spellStart"/>
      <w:r w:rsidRPr="001E5732">
        <w:t>Lk</w:t>
      </w:r>
      <w:proofErr w:type="spellEnd"/>
      <w:r w:rsidRPr="001E5732">
        <w:t xml:space="preserve"> 13,18f</w:t>
      </w:r>
    </w:p>
    <w:p w14:paraId="34074012" w14:textId="77777777" w:rsidR="00C71948" w:rsidRDefault="00C71948" w:rsidP="006374C6">
      <w:pPr>
        <w:pStyle w:val="Randverweis"/>
        <w:framePr w:wrap="around"/>
      </w:pPr>
      <w:r w:rsidRPr="001E5732">
        <w:t>32:</w:t>
      </w:r>
    </w:p>
    <w:p w14:paraId="1531C051" w14:textId="77777777" w:rsidR="00C71948" w:rsidRPr="001E5732" w:rsidRDefault="00C71948" w:rsidP="006374C6">
      <w:pPr>
        <w:pStyle w:val="Randverweis"/>
        <w:framePr w:wrap="around"/>
      </w:pPr>
      <w:r>
        <w:t>Dan 4,</w:t>
      </w:r>
      <w:r w:rsidRPr="001E5732">
        <w:t xml:space="preserve">8f.18; </w:t>
      </w:r>
      <w:proofErr w:type="spellStart"/>
      <w:r w:rsidRPr="001E5732">
        <w:t>Ez</w:t>
      </w:r>
      <w:proofErr w:type="spellEnd"/>
      <w:r w:rsidRPr="001E5732">
        <w:t xml:space="preserve"> 17,23</w:t>
      </w:r>
    </w:p>
    <w:p w14:paraId="30ABABB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Und er sagte: „Wie sollen wir das </w:t>
      </w:r>
      <w:r>
        <w:rPr>
          <w:rFonts w:ascii="Trebuchet MS" w:hAnsi="Trebuchet MS"/>
          <w:lang w:val="de-DE"/>
        </w:rPr>
        <w:t>Königtum</w:t>
      </w:r>
      <w:r w:rsidRPr="001E5732">
        <w:rPr>
          <w:rFonts w:ascii="Trebuchet MS" w:hAnsi="Trebuchet MS"/>
          <w:lang w:val="de-DE"/>
        </w:rPr>
        <w:t xml:space="preserve"> Gottes vergleichen oder in welches Gleichnis sollen wir es setzen? </w:t>
      </w:r>
      <w:r w:rsidRPr="001E5732">
        <w:rPr>
          <w:rFonts w:ascii="Trebuchet MS" w:hAnsi="Trebuchet MS"/>
          <w:vertAlign w:val="superscript"/>
          <w:lang w:val="de-DE"/>
        </w:rPr>
        <w:t>31 </w:t>
      </w:r>
      <w:r w:rsidRPr="001E5732">
        <w:rPr>
          <w:rFonts w:ascii="Trebuchet MS" w:hAnsi="Trebuchet MS"/>
          <w:lang w:val="de-DE"/>
        </w:rPr>
        <w:t xml:space="preserve">Wie mit einem Senfkorn, das, wann es auf die Erde gesät wird, kleiner ist als alle Samen </w:t>
      </w:r>
      <w:r>
        <w:rPr>
          <w:rFonts w:ascii="Trebuchet MS" w:hAnsi="Trebuchet MS"/>
          <w:lang w:val="de-DE"/>
        </w:rPr>
        <w:t>auf Erden</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Und nachdem es gesät worden ist, geht es auf und wird größer als alle Gemüse und treibt große Zweige, </w:t>
      </w:r>
      <w:r>
        <w:rPr>
          <w:rFonts w:ascii="Trebuchet MS" w:hAnsi="Trebuchet MS"/>
          <w:lang w:val="de-DE"/>
        </w:rPr>
        <w:t>sodass</w:t>
      </w:r>
      <w:r w:rsidRPr="001E5732">
        <w:rPr>
          <w:rFonts w:ascii="Trebuchet MS" w:hAnsi="Trebuchet MS"/>
          <w:lang w:val="de-DE"/>
        </w:rPr>
        <w:t xml:space="preserve"> unter seinem Schatten die Vögel des Himmels wohnen können.“</w:t>
      </w:r>
    </w:p>
    <w:p w14:paraId="44E809A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3" w:name="_Toc38534599"/>
      <w:r w:rsidRPr="001E5732">
        <w:rPr>
          <w:rFonts w:ascii="Trebuchet MS" w:hAnsi="Trebuchet MS"/>
          <w:szCs w:val="24"/>
          <w:lang w:val="de-DE"/>
        </w:rPr>
        <w:t xml:space="preserve">Abschluss der </w:t>
      </w:r>
      <w:proofErr w:type="spellStart"/>
      <w:r w:rsidRPr="001E5732">
        <w:rPr>
          <w:rFonts w:ascii="Trebuchet MS" w:hAnsi="Trebuchet MS"/>
          <w:szCs w:val="24"/>
          <w:lang w:val="de-DE"/>
        </w:rPr>
        <w:t>Gleichnisrede</w:t>
      </w:r>
      <w:proofErr w:type="spellEnd"/>
      <w:r w:rsidRPr="001E5732">
        <w:rPr>
          <w:rFonts w:ascii="Trebuchet MS" w:hAnsi="Trebuchet MS"/>
          <w:szCs w:val="24"/>
          <w:lang w:val="de-DE"/>
        </w:rPr>
        <w:t xml:space="preserve"> (4,33</w:t>
      </w:r>
      <w:r>
        <w:rPr>
          <w:rFonts w:ascii="Trebuchet MS" w:hAnsi="Trebuchet MS"/>
          <w:szCs w:val="24"/>
          <w:lang w:val="de-DE"/>
        </w:rPr>
        <w:t>−</w:t>
      </w:r>
      <w:r w:rsidRPr="001E5732">
        <w:rPr>
          <w:rFonts w:ascii="Trebuchet MS" w:hAnsi="Trebuchet MS"/>
          <w:szCs w:val="24"/>
          <w:lang w:val="de-DE"/>
        </w:rPr>
        <w:t>34)</w:t>
      </w:r>
      <w:bookmarkEnd w:id="203"/>
    </w:p>
    <w:p w14:paraId="14C690DA" w14:textId="77777777" w:rsidR="00C71948" w:rsidRDefault="00C71948" w:rsidP="006374C6">
      <w:pPr>
        <w:pStyle w:val="Randverweis"/>
        <w:framePr w:wrap="around"/>
      </w:pPr>
      <w:r w:rsidRPr="001E5732">
        <w:t>33</w:t>
      </w:r>
      <w:r>
        <w:t>−</w:t>
      </w:r>
      <w:r w:rsidRPr="001E5732">
        <w:t xml:space="preserve">34: </w:t>
      </w:r>
      <w:r w:rsidRPr="009C4609">
        <w:rPr>
          <w:b/>
          <w:w w:val="33"/>
        </w:rPr>
        <w:t>||</w:t>
      </w:r>
    </w:p>
    <w:p w14:paraId="20AFBE7C" w14:textId="77777777" w:rsidR="00C71948" w:rsidRPr="001E5732" w:rsidRDefault="00C71948" w:rsidP="006374C6">
      <w:pPr>
        <w:pStyle w:val="Randverweis"/>
        <w:framePr w:wrap="around"/>
      </w:pPr>
      <w:proofErr w:type="spellStart"/>
      <w:r w:rsidRPr="001E5732">
        <w:t>Mt</w:t>
      </w:r>
      <w:proofErr w:type="spellEnd"/>
      <w:r w:rsidRPr="001E5732">
        <w:t xml:space="preserve"> 13,34</w:t>
      </w:r>
    </w:p>
    <w:p w14:paraId="112B52D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mit solchen vielen Gleichnissen sprach er ihnen das Wort, wie sie zu hören vermochten. </w:t>
      </w:r>
      <w:r w:rsidRPr="001E5732">
        <w:rPr>
          <w:rFonts w:ascii="Trebuchet MS" w:hAnsi="Trebuchet MS"/>
          <w:vertAlign w:val="superscript"/>
          <w:lang w:val="de-DE"/>
        </w:rPr>
        <w:t>34 </w:t>
      </w:r>
      <w:r w:rsidRPr="001E5732">
        <w:rPr>
          <w:rFonts w:ascii="Trebuchet MS" w:hAnsi="Trebuchet MS"/>
          <w:lang w:val="de-DE"/>
        </w:rPr>
        <w:t>Außer in Gleichnissen</w:t>
      </w:r>
      <w:r>
        <w:rPr>
          <w:rFonts w:ascii="Trebuchet MS" w:hAnsi="Trebuchet MS"/>
          <w:lang w:val="de-DE"/>
        </w:rPr>
        <w:t xml:space="preserve"> sprach er nicht zu ihnen; </w:t>
      </w:r>
      <w:r w:rsidRPr="001E5732">
        <w:rPr>
          <w:rFonts w:ascii="Trebuchet MS" w:hAnsi="Trebuchet MS"/>
          <w:lang w:val="de-DE"/>
        </w:rPr>
        <w:t xml:space="preserve">für sich </w:t>
      </w:r>
      <w:r>
        <w:rPr>
          <w:rFonts w:ascii="Trebuchet MS" w:hAnsi="Trebuchet MS"/>
          <w:lang w:val="de-DE"/>
        </w:rPr>
        <w:t xml:space="preserve">aber </w:t>
      </w:r>
      <w:r w:rsidRPr="001E5732">
        <w:rPr>
          <w:rFonts w:ascii="Trebuchet MS" w:hAnsi="Trebuchet MS"/>
          <w:lang w:val="de-DE"/>
        </w:rPr>
        <w:t>löste er den eigenen Jüngern alles auf.</w:t>
      </w:r>
    </w:p>
    <w:p w14:paraId="4616F4D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4" w:name="_Toc38534600"/>
      <w:r>
        <w:rPr>
          <w:rFonts w:ascii="Trebuchet MS" w:hAnsi="Trebuchet MS"/>
          <w:szCs w:val="24"/>
          <w:lang w:val="de-DE"/>
        </w:rPr>
        <w:t xml:space="preserve">Ein </w:t>
      </w:r>
      <w:r w:rsidRPr="001E5732">
        <w:rPr>
          <w:rFonts w:ascii="Trebuchet MS" w:hAnsi="Trebuchet MS"/>
          <w:szCs w:val="24"/>
          <w:lang w:val="de-DE"/>
        </w:rPr>
        <w:t>S</w:t>
      </w:r>
      <w:r>
        <w:rPr>
          <w:rFonts w:ascii="Trebuchet MS" w:hAnsi="Trebuchet MS"/>
          <w:szCs w:val="24"/>
          <w:lang w:val="de-DE"/>
        </w:rPr>
        <w:t>ees</w:t>
      </w:r>
      <w:r w:rsidRPr="001E5732">
        <w:rPr>
          <w:rFonts w:ascii="Trebuchet MS" w:hAnsi="Trebuchet MS"/>
          <w:szCs w:val="24"/>
          <w:lang w:val="de-DE"/>
        </w:rPr>
        <w:t>turm</w:t>
      </w:r>
      <w:r>
        <w:rPr>
          <w:rFonts w:ascii="Trebuchet MS" w:hAnsi="Trebuchet MS"/>
          <w:szCs w:val="24"/>
          <w:lang w:val="de-DE"/>
        </w:rPr>
        <w:t xml:space="preserve">, dem Jesus Schweigen gebietet </w:t>
      </w:r>
      <w:r w:rsidRPr="001E5732">
        <w:rPr>
          <w:rFonts w:ascii="Trebuchet MS" w:hAnsi="Trebuchet MS"/>
          <w:szCs w:val="24"/>
          <w:lang w:val="de-DE"/>
        </w:rPr>
        <w:t>(4,35</w:t>
      </w:r>
      <w:r>
        <w:rPr>
          <w:rFonts w:ascii="Trebuchet MS" w:hAnsi="Trebuchet MS"/>
          <w:szCs w:val="24"/>
          <w:lang w:val="de-DE"/>
        </w:rPr>
        <w:t>−</w:t>
      </w:r>
      <w:r w:rsidRPr="001E5732">
        <w:rPr>
          <w:rFonts w:ascii="Trebuchet MS" w:hAnsi="Trebuchet MS"/>
          <w:szCs w:val="24"/>
          <w:lang w:val="de-DE"/>
        </w:rPr>
        <w:t>41)</w:t>
      </w:r>
      <w:bookmarkEnd w:id="204"/>
    </w:p>
    <w:p w14:paraId="79BC1FBD" w14:textId="77777777" w:rsidR="00C71948" w:rsidRDefault="00C71948" w:rsidP="006374C6">
      <w:pPr>
        <w:pStyle w:val="Randverweis"/>
        <w:framePr w:wrap="around"/>
      </w:pPr>
      <w:r w:rsidRPr="001E5732">
        <w:t>35</w:t>
      </w:r>
      <w:r>
        <w:t>−</w:t>
      </w:r>
      <w:r w:rsidRPr="001E5732">
        <w:t xml:space="preserve">41: </w:t>
      </w:r>
      <w:r w:rsidRPr="009C4609">
        <w:rPr>
          <w:b/>
          <w:w w:val="33"/>
        </w:rPr>
        <w:t>||</w:t>
      </w:r>
    </w:p>
    <w:p w14:paraId="411A9FFA" w14:textId="77777777" w:rsidR="00C71948" w:rsidRDefault="00C71948" w:rsidP="006374C6">
      <w:pPr>
        <w:pStyle w:val="Randverweis"/>
        <w:framePr w:wrap="around"/>
      </w:pPr>
      <w:proofErr w:type="spellStart"/>
      <w:r w:rsidRPr="001E5732">
        <w:t>Mt</w:t>
      </w:r>
      <w:proofErr w:type="spellEnd"/>
      <w:r w:rsidRPr="001E5732">
        <w:t xml:space="preserve"> 18,18.23</w:t>
      </w:r>
      <w:r>
        <w:t>−</w:t>
      </w:r>
      <w:r w:rsidRPr="001E5732">
        <w:t>27;</w:t>
      </w:r>
    </w:p>
    <w:p w14:paraId="35781FA6" w14:textId="77777777" w:rsidR="00C71948" w:rsidRPr="001E5732" w:rsidRDefault="00C71948" w:rsidP="006374C6">
      <w:pPr>
        <w:pStyle w:val="Randverweis"/>
        <w:framePr w:wrap="around"/>
      </w:pPr>
      <w:proofErr w:type="spellStart"/>
      <w:r w:rsidRPr="001E5732">
        <w:t>Lk</w:t>
      </w:r>
      <w:proofErr w:type="spellEnd"/>
      <w:r w:rsidRPr="001E5732">
        <w:t xml:space="preserve"> 8,22</w:t>
      </w:r>
      <w:r>
        <w:t>−</w:t>
      </w:r>
      <w:r w:rsidRPr="001E5732">
        <w:t>25</w:t>
      </w:r>
    </w:p>
    <w:p w14:paraId="5C62F75F" w14:textId="77777777" w:rsidR="00C71948" w:rsidRPr="001E5732" w:rsidRDefault="00C71948" w:rsidP="006374C6">
      <w:pPr>
        <w:pStyle w:val="Randverweis"/>
        <w:framePr w:wrap="around"/>
      </w:pPr>
      <w:r w:rsidRPr="001E5732">
        <w:t>39: 6,51</w:t>
      </w:r>
    </w:p>
    <w:p w14:paraId="5BB8F012" w14:textId="1F0A404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Und er sagt ihnen an jenem Tag, als es Abend wurde: „</w:t>
      </w:r>
      <w:r>
        <w:rPr>
          <w:rFonts w:ascii="Trebuchet MS" w:hAnsi="Trebuchet MS"/>
          <w:lang w:val="de-DE"/>
        </w:rPr>
        <w:t xml:space="preserve">Setzen wir </w:t>
      </w:r>
      <w:r w:rsidRPr="001E5732">
        <w:rPr>
          <w:rFonts w:ascii="Trebuchet MS" w:hAnsi="Trebuchet MS"/>
          <w:lang w:val="de-DE"/>
        </w:rPr>
        <w:t xml:space="preserve">über auf die andere Seite!“ </w:t>
      </w:r>
      <w:r w:rsidRPr="001E5732">
        <w:rPr>
          <w:rFonts w:ascii="Trebuchet MS" w:hAnsi="Trebuchet MS"/>
          <w:vertAlign w:val="superscript"/>
          <w:lang w:val="de-DE"/>
        </w:rPr>
        <w:t>36 </w:t>
      </w:r>
      <w:r w:rsidRPr="001E5732">
        <w:rPr>
          <w:rFonts w:ascii="Trebuchet MS" w:hAnsi="Trebuchet MS"/>
          <w:lang w:val="de-DE"/>
        </w:rPr>
        <w:t xml:space="preserve">Und sie verließen die Menge und nahmen ihn, wie er war, im Boot mit; und andere Boote waren bei ihm. </w:t>
      </w:r>
      <w:r w:rsidRPr="001E5732">
        <w:rPr>
          <w:rFonts w:ascii="Trebuchet MS" w:hAnsi="Trebuchet MS"/>
          <w:vertAlign w:val="superscript"/>
          <w:lang w:val="de-DE"/>
        </w:rPr>
        <w:t>37 </w:t>
      </w:r>
      <w:r w:rsidRPr="001E5732">
        <w:rPr>
          <w:rFonts w:ascii="Trebuchet MS" w:hAnsi="Trebuchet MS"/>
          <w:lang w:val="de-DE"/>
        </w:rPr>
        <w:t xml:space="preserve">Und es entsteht ein großer Wirbelwind, und die Wellen schlugen in das Boot, </w:t>
      </w:r>
      <w:r>
        <w:rPr>
          <w:rFonts w:ascii="Trebuchet MS" w:hAnsi="Trebuchet MS"/>
          <w:lang w:val="de-DE"/>
        </w:rPr>
        <w:t>sodass</w:t>
      </w:r>
      <w:r w:rsidRPr="001E5732">
        <w:rPr>
          <w:rFonts w:ascii="Trebuchet MS" w:hAnsi="Trebuchet MS"/>
          <w:lang w:val="de-DE"/>
        </w:rPr>
        <w:t xml:space="preserve"> das Boot bereits </w:t>
      </w:r>
      <w:proofErr w:type="spellStart"/>
      <w:r w:rsidRPr="001E5732">
        <w:rPr>
          <w:rFonts w:ascii="Trebuchet MS" w:hAnsi="Trebuchet MS"/>
          <w:lang w:val="de-DE"/>
        </w:rPr>
        <w:t>voll lief</w:t>
      </w:r>
      <w:proofErr w:type="spellEnd"/>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 xml:space="preserve">Und er selbst war im Heck auf dem Kissen und schlief. Und sie wecken ihn und sagen ihm: „Lehrer, macht es dir nichts, dass wir zugrunde gehen?“ </w:t>
      </w:r>
      <w:r w:rsidRPr="001E5732">
        <w:rPr>
          <w:rFonts w:ascii="Trebuchet MS" w:hAnsi="Trebuchet MS"/>
          <w:vertAlign w:val="superscript"/>
          <w:lang w:val="de-DE"/>
        </w:rPr>
        <w:t>39 </w:t>
      </w:r>
      <w:r w:rsidRPr="001E5732">
        <w:rPr>
          <w:rFonts w:ascii="Trebuchet MS" w:hAnsi="Trebuchet MS"/>
          <w:lang w:val="de-DE"/>
        </w:rPr>
        <w:t xml:space="preserve">Und er stand auf, drohte dem Wind und sagte dem See: „Schweig! Verstumme!“ Und der Wind legte sich und große Stille entstand. </w:t>
      </w:r>
      <w:r w:rsidRPr="001E5732">
        <w:rPr>
          <w:rFonts w:ascii="Trebuchet MS" w:hAnsi="Trebuchet MS"/>
          <w:vertAlign w:val="superscript"/>
          <w:lang w:val="de-DE"/>
        </w:rPr>
        <w:t>40 </w:t>
      </w:r>
      <w:r w:rsidRPr="001E5732">
        <w:rPr>
          <w:rFonts w:ascii="Trebuchet MS" w:hAnsi="Trebuchet MS"/>
          <w:lang w:val="de-DE"/>
        </w:rPr>
        <w:t>Und er sagte ihnen: „Wa</w:t>
      </w:r>
      <w:r w:rsidR="001F7E11">
        <w:rPr>
          <w:rFonts w:ascii="Trebuchet MS" w:hAnsi="Trebuchet MS"/>
          <w:lang w:val="de-DE"/>
        </w:rPr>
        <w:t>s</w:t>
      </w:r>
      <w:r w:rsidRPr="001E5732">
        <w:rPr>
          <w:rFonts w:ascii="Trebuchet MS" w:hAnsi="Trebuchet MS"/>
          <w:lang w:val="de-DE"/>
        </w:rPr>
        <w:t xml:space="preserve"> seid ihr ängstlich? Habt ihr noch keinen Glauben?“ </w:t>
      </w:r>
      <w:r w:rsidRPr="001E5732">
        <w:rPr>
          <w:rFonts w:ascii="Trebuchet MS" w:hAnsi="Trebuchet MS"/>
          <w:vertAlign w:val="superscript"/>
          <w:lang w:val="de-DE"/>
        </w:rPr>
        <w:t>41 </w:t>
      </w:r>
      <w:r w:rsidRPr="001E5732">
        <w:rPr>
          <w:rFonts w:ascii="Trebuchet MS" w:hAnsi="Trebuchet MS"/>
          <w:lang w:val="de-DE"/>
        </w:rPr>
        <w:t>Und sie fürchteten sich mit großer Furcht</w:t>
      </w:r>
      <w:r>
        <w:rPr>
          <w:rStyle w:val="Funotenzeichen"/>
          <w:rFonts w:ascii="Trebuchet MS" w:hAnsi="Trebuchet MS"/>
          <w:lang w:val="de-DE"/>
        </w:rPr>
        <w:footnoteReference w:id="219"/>
      </w:r>
      <w:r w:rsidRPr="001E5732">
        <w:rPr>
          <w:rFonts w:ascii="Trebuchet MS" w:hAnsi="Trebuchet MS"/>
          <w:lang w:val="de-DE"/>
        </w:rPr>
        <w:t xml:space="preserve"> und sagten zueinander: „Wer ist denn dieser, dass ihm sowohl der Wind wie der See gehorcht?“</w:t>
      </w:r>
    </w:p>
    <w:p w14:paraId="60DEC658" w14:textId="18014405"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5" w:name="_Toc38534601"/>
      <w:r>
        <w:rPr>
          <w:rFonts w:ascii="Trebuchet MS" w:hAnsi="Trebuchet MS"/>
          <w:szCs w:val="24"/>
          <w:lang w:val="de-DE"/>
        </w:rPr>
        <w:t xml:space="preserve">Die </w:t>
      </w:r>
      <w:r w:rsidR="00FF35A6">
        <w:rPr>
          <w:rFonts w:ascii="Trebuchet MS" w:hAnsi="Trebuchet MS"/>
          <w:szCs w:val="24"/>
          <w:lang w:val="de-DE"/>
        </w:rPr>
        <w:t xml:space="preserve">vielen </w:t>
      </w:r>
      <w:r>
        <w:rPr>
          <w:rFonts w:ascii="Trebuchet MS" w:hAnsi="Trebuchet MS"/>
          <w:szCs w:val="24"/>
          <w:lang w:val="de-DE"/>
        </w:rPr>
        <w:t xml:space="preserve">Dämonen eines Besessenen schickt Jesus in eine Schweineherde </w:t>
      </w:r>
      <w:r w:rsidRPr="001E5732">
        <w:rPr>
          <w:rFonts w:ascii="Trebuchet MS" w:hAnsi="Trebuchet MS"/>
          <w:szCs w:val="24"/>
          <w:lang w:val="de-DE"/>
        </w:rPr>
        <w:t>(5,1</w:t>
      </w:r>
      <w:r>
        <w:rPr>
          <w:rFonts w:ascii="Trebuchet MS" w:hAnsi="Trebuchet MS"/>
          <w:szCs w:val="24"/>
          <w:lang w:val="de-DE"/>
        </w:rPr>
        <w:t>−</w:t>
      </w:r>
      <w:r w:rsidRPr="001E5732">
        <w:rPr>
          <w:rFonts w:ascii="Trebuchet MS" w:hAnsi="Trebuchet MS"/>
          <w:szCs w:val="24"/>
          <w:lang w:val="de-DE"/>
        </w:rPr>
        <w:t>20)</w:t>
      </w:r>
      <w:bookmarkEnd w:id="205"/>
    </w:p>
    <w:p w14:paraId="5D6BF5B5" w14:textId="77777777" w:rsidR="00C71948" w:rsidRDefault="00C71948" w:rsidP="006374C6">
      <w:pPr>
        <w:pStyle w:val="Randverweis"/>
        <w:framePr w:wrap="around"/>
      </w:pPr>
      <w:r w:rsidRPr="001E5732">
        <w:t>1</w:t>
      </w:r>
      <w:r>
        <w:t>−</w:t>
      </w:r>
      <w:r w:rsidRPr="001E5732">
        <w:t xml:space="preserve">20: </w:t>
      </w:r>
      <w:r w:rsidRPr="009C4609">
        <w:rPr>
          <w:b/>
          <w:w w:val="33"/>
        </w:rPr>
        <w:t>||</w:t>
      </w:r>
    </w:p>
    <w:p w14:paraId="11BE157F" w14:textId="77777777" w:rsidR="00C71948" w:rsidRDefault="00C71948" w:rsidP="006374C6">
      <w:pPr>
        <w:pStyle w:val="Randverweis"/>
        <w:framePr w:wrap="around"/>
      </w:pPr>
      <w:proofErr w:type="spellStart"/>
      <w:r>
        <w:t>Mt</w:t>
      </w:r>
      <w:proofErr w:type="spellEnd"/>
      <w:r>
        <w:t xml:space="preserve"> 8,28−</w:t>
      </w:r>
      <w:r w:rsidRPr="001E5732">
        <w:t>34;</w:t>
      </w:r>
    </w:p>
    <w:p w14:paraId="444B5C76" w14:textId="77777777" w:rsidR="00C71948" w:rsidRPr="001E5732" w:rsidRDefault="00C71948" w:rsidP="006374C6">
      <w:pPr>
        <w:pStyle w:val="Randverweis"/>
        <w:framePr w:wrap="around"/>
      </w:pPr>
      <w:proofErr w:type="spellStart"/>
      <w:r w:rsidRPr="001E5732">
        <w:t>Lk</w:t>
      </w:r>
      <w:proofErr w:type="spellEnd"/>
      <w:r w:rsidRPr="001E5732">
        <w:t xml:space="preserve"> 8,26</w:t>
      </w:r>
      <w:r>
        <w:t>−</w:t>
      </w:r>
      <w:r w:rsidRPr="001E5732">
        <w:t>39</w:t>
      </w:r>
    </w:p>
    <w:p w14:paraId="1A2704F8" w14:textId="77777777" w:rsidR="00C71948" w:rsidRDefault="00C71948" w:rsidP="006374C6">
      <w:pPr>
        <w:pStyle w:val="Randverweis"/>
        <w:framePr w:wrap="around"/>
      </w:pPr>
      <w:r>
        <w:t>7: 1,24; 3,</w:t>
      </w:r>
      <w:r w:rsidRPr="001E5732">
        <w:t>11;</w:t>
      </w:r>
    </w:p>
    <w:p w14:paraId="65F6595C" w14:textId="77777777" w:rsidR="00C71948" w:rsidRDefault="00C71948" w:rsidP="006374C6">
      <w:pPr>
        <w:pStyle w:val="Randverweis"/>
        <w:framePr w:wrap="around"/>
      </w:pPr>
      <w:proofErr w:type="spellStart"/>
      <w:r w:rsidRPr="001E5732">
        <w:t>Lk</w:t>
      </w:r>
      <w:proofErr w:type="spellEnd"/>
      <w:r w:rsidRPr="001E5732">
        <w:t xml:space="preserve"> 4,34;</w:t>
      </w:r>
    </w:p>
    <w:p w14:paraId="36CF1243" w14:textId="77777777" w:rsidR="00C71948" w:rsidRPr="001E5732" w:rsidRDefault="00C71948" w:rsidP="006374C6">
      <w:pPr>
        <w:pStyle w:val="Randverweis"/>
        <w:framePr w:wrap="around"/>
      </w:pPr>
      <w:proofErr w:type="spellStart"/>
      <w:r w:rsidRPr="001E5732">
        <w:t>Joh</w:t>
      </w:r>
      <w:proofErr w:type="spellEnd"/>
      <w:r w:rsidRPr="001E5732">
        <w:t xml:space="preserve"> 2,4</w:t>
      </w:r>
    </w:p>
    <w:p w14:paraId="40FC672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sie kamen auf die andere Seite des Sees in das Land der </w:t>
      </w:r>
      <w:proofErr w:type="spellStart"/>
      <w:r w:rsidRPr="001E5732">
        <w:rPr>
          <w:rFonts w:ascii="Trebuchet MS" w:hAnsi="Trebuchet MS"/>
          <w:lang w:val="de-DE"/>
        </w:rPr>
        <w:t>Gerasener</w:t>
      </w:r>
      <w:proofErr w:type="spellEnd"/>
      <w:r>
        <w:rPr>
          <w:rStyle w:val="Funotenzeichen"/>
          <w:rFonts w:ascii="Trebuchet MS" w:hAnsi="Trebuchet MS"/>
          <w:lang w:val="de-DE"/>
        </w:rPr>
        <w:footnoteReference w:id="220"/>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Und als e</w:t>
      </w:r>
      <w:r>
        <w:rPr>
          <w:rFonts w:ascii="Trebuchet MS" w:hAnsi="Trebuchet MS"/>
          <w:lang w:val="de-DE"/>
        </w:rPr>
        <w:t xml:space="preserve">r aus dem Boot stieg, kam ihm </w:t>
      </w:r>
      <w:r w:rsidRPr="001E5732">
        <w:rPr>
          <w:rFonts w:ascii="Trebuchet MS" w:hAnsi="Trebuchet MS"/>
          <w:lang w:val="de-DE"/>
        </w:rPr>
        <w:t>gleich aus den Grabmälern</w:t>
      </w:r>
      <w:r>
        <w:rPr>
          <w:rStyle w:val="Funotenzeichen"/>
          <w:rFonts w:ascii="Trebuchet MS" w:hAnsi="Trebuchet MS"/>
          <w:lang w:val="de-DE"/>
        </w:rPr>
        <w:footnoteReference w:id="221"/>
      </w:r>
      <w:r w:rsidRPr="001E5732">
        <w:rPr>
          <w:rFonts w:ascii="Trebuchet MS" w:hAnsi="Trebuchet MS"/>
          <w:lang w:val="de-DE"/>
        </w:rPr>
        <w:t xml:space="preserve"> ein Mensch in einem unreinen Geist entgegen, </w:t>
      </w:r>
      <w:r w:rsidRPr="001E5732">
        <w:rPr>
          <w:rFonts w:ascii="Trebuchet MS" w:hAnsi="Trebuchet MS"/>
          <w:vertAlign w:val="superscript"/>
          <w:lang w:val="de-DE"/>
        </w:rPr>
        <w:t>3 </w:t>
      </w:r>
      <w:r w:rsidRPr="001E5732">
        <w:rPr>
          <w:rFonts w:ascii="Trebuchet MS" w:hAnsi="Trebuchet MS"/>
          <w:lang w:val="de-DE"/>
        </w:rPr>
        <w:t>der in den Grabmälern hauste. Und nich</w:t>
      </w:r>
      <w:r>
        <w:rPr>
          <w:rFonts w:ascii="Trebuchet MS" w:hAnsi="Trebuchet MS"/>
          <w:lang w:val="de-DE"/>
        </w:rPr>
        <w:t xml:space="preserve">t einmal mit einer Kette vermochte </w:t>
      </w:r>
      <w:r w:rsidRPr="001E5732">
        <w:rPr>
          <w:rFonts w:ascii="Trebuchet MS" w:hAnsi="Trebuchet MS"/>
          <w:lang w:val="de-DE"/>
        </w:rPr>
        <w:t xml:space="preserve">ihn je </w:t>
      </w:r>
      <w:r>
        <w:rPr>
          <w:rFonts w:ascii="Trebuchet MS" w:hAnsi="Trebuchet MS"/>
          <w:lang w:val="de-DE"/>
        </w:rPr>
        <w:t xml:space="preserve">einer </w:t>
      </w:r>
      <w:r w:rsidRPr="001E5732">
        <w:rPr>
          <w:rFonts w:ascii="Trebuchet MS" w:hAnsi="Trebuchet MS"/>
          <w:lang w:val="de-DE"/>
        </w:rPr>
        <w:t xml:space="preserve">zu binden; </w:t>
      </w:r>
      <w:r w:rsidRPr="001E5732">
        <w:rPr>
          <w:rFonts w:ascii="Trebuchet MS" w:hAnsi="Trebuchet MS"/>
          <w:vertAlign w:val="superscript"/>
          <w:lang w:val="de-DE"/>
        </w:rPr>
        <w:t>4 </w:t>
      </w:r>
      <w:r w:rsidRPr="001E5732">
        <w:rPr>
          <w:rFonts w:ascii="Trebuchet MS" w:hAnsi="Trebuchet MS"/>
          <w:lang w:val="de-DE"/>
        </w:rPr>
        <w:t xml:space="preserve">denn man hatte ihn häufig mit Fesseln und mit Ketten </w:t>
      </w:r>
      <w:r>
        <w:rPr>
          <w:rFonts w:ascii="Trebuchet MS" w:hAnsi="Trebuchet MS"/>
          <w:lang w:val="de-DE"/>
        </w:rPr>
        <w:t>zu binden versucht</w:t>
      </w:r>
      <w:r w:rsidRPr="001E5732">
        <w:rPr>
          <w:rFonts w:ascii="Trebuchet MS" w:hAnsi="Trebuchet MS"/>
          <w:lang w:val="de-DE"/>
        </w:rPr>
        <w:t xml:space="preserve">, und die Ketten wurden von ihm gesprengt </w:t>
      </w:r>
      <w:r>
        <w:rPr>
          <w:rFonts w:ascii="Trebuchet MS" w:hAnsi="Trebuchet MS"/>
          <w:lang w:val="de-DE"/>
        </w:rPr>
        <w:t>und die Fesseln zerrissen, und keiner konnte ihn zähmen.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Und die ganze Nacht und den ganzen Tag in den Grabmälern und auf den Bergen schrie er immer und schlug sich selber mit Steinen. </w:t>
      </w:r>
      <w:r w:rsidRPr="001E5732">
        <w:rPr>
          <w:rFonts w:ascii="Trebuchet MS" w:hAnsi="Trebuchet MS"/>
          <w:vertAlign w:val="superscript"/>
          <w:lang w:val="de-DE"/>
        </w:rPr>
        <w:t>6 </w:t>
      </w:r>
      <w:r w:rsidRPr="001E5732">
        <w:rPr>
          <w:rFonts w:ascii="Trebuchet MS" w:hAnsi="Trebuchet MS"/>
          <w:lang w:val="de-DE"/>
        </w:rPr>
        <w:t xml:space="preserve">Und als er Jesus von weitem sah, lief er und </w:t>
      </w:r>
      <w:r>
        <w:rPr>
          <w:rFonts w:ascii="Trebuchet MS" w:hAnsi="Trebuchet MS"/>
          <w:lang w:val="de-DE"/>
        </w:rPr>
        <w:t xml:space="preserve">warf sich vor </w:t>
      </w:r>
      <w:r w:rsidRPr="001E5732">
        <w:rPr>
          <w:rFonts w:ascii="Trebuchet MS" w:hAnsi="Trebuchet MS"/>
          <w:lang w:val="de-DE"/>
        </w:rPr>
        <w:t xml:space="preserve">ihm nieder </w:t>
      </w:r>
      <w:r w:rsidRPr="001E5732">
        <w:rPr>
          <w:rFonts w:ascii="Trebuchet MS" w:hAnsi="Trebuchet MS"/>
          <w:vertAlign w:val="superscript"/>
          <w:lang w:val="de-DE"/>
        </w:rPr>
        <w:t>7 </w:t>
      </w:r>
      <w:r w:rsidRPr="001E5732">
        <w:rPr>
          <w:rFonts w:ascii="Trebuchet MS" w:hAnsi="Trebuchet MS"/>
          <w:lang w:val="de-DE"/>
        </w:rPr>
        <w:t>u</w:t>
      </w:r>
      <w:r>
        <w:rPr>
          <w:rFonts w:ascii="Trebuchet MS" w:hAnsi="Trebuchet MS"/>
          <w:lang w:val="de-DE"/>
        </w:rPr>
        <w:t>nd schreit darauf mit lauter Stimme</w:t>
      </w:r>
      <w:r w:rsidRPr="001E5732">
        <w:rPr>
          <w:rFonts w:ascii="Trebuchet MS" w:hAnsi="Trebuchet MS"/>
          <w:lang w:val="de-DE"/>
        </w:rPr>
        <w:t xml:space="preserve">: „Was dir und mir, Jesus, Sohn des höchsten Gottes? Ich beschwöre dich bei Gott, quäle mich nicht!“ </w:t>
      </w:r>
      <w:r w:rsidRPr="001E5732">
        <w:rPr>
          <w:rFonts w:ascii="Trebuchet MS" w:hAnsi="Trebuchet MS"/>
          <w:vertAlign w:val="superscript"/>
          <w:lang w:val="de-DE"/>
        </w:rPr>
        <w:t>8 </w:t>
      </w:r>
      <w:r>
        <w:rPr>
          <w:rFonts w:ascii="Trebuchet MS" w:hAnsi="Trebuchet MS"/>
          <w:lang w:val="de-DE"/>
        </w:rPr>
        <w:t>Denn er sagte ihm: „Komm</w:t>
      </w:r>
      <w:r w:rsidRPr="001E5732">
        <w:rPr>
          <w:rFonts w:ascii="Trebuchet MS" w:hAnsi="Trebuchet MS"/>
          <w:lang w:val="de-DE"/>
        </w:rPr>
        <w:t xml:space="preserve"> </w:t>
      </w:r>
      <w:r>
        <w:rPr>
          <w:rFonts w:ascii="Trebuchet MS" w:hAnsi="Trebuchet MS"/>
          <w:lang w:val="de-DE"/>
        </w:rPr>
        <w:t xml:space="preserve">heraus, </w:t>
      </w:r>
      <w:r w:rsidRPr="001E5732">
        <w:rPr>
          <w:rFonts w:ascii="Trebuchet MS" w:hAnsi="Trebuchet MS"/>
          <w:lang w:val="de-DE"/>
        </w:rPr>
        <w:t xml:space="preserve">unreiner Geist, aus dem Menschen!“ </w:t>
      </w:r>
      <w:r w:rsidRPr="001E5732">
        <w:rPr>
          <w:rFonts w:ascii="Trebuchet MS" w:hAnsi="Trebuchet MS"/>
          <w:vertAlign w:val="superscript"/>
          <w:lang w:val="de-DE"/>
        </w:rPr>
        <w:t>9 </w:t>
      </w:r>
      <w:r w:rsidRPr="001E5732">
        <w:rPr>
          <w:rFonts w:ascii="Trebuchet MS" w:hAnsi="Trebuchet MS"/>
          <w:lang w:val="de-DE"/>
        </w:rPr>
        <w:t xml:space="preserve">Und er fragte ihn: „Was </w:t>
      </w:r>
      <w:r>
        <w:rPr>
          <w:noProof/>
          <w:lang w:val="de-DE" w:bidi="he-IL"/>
        </w:rPr>
        <w:lastRenderedPageBreak/>
        <mc:AlternateContent>
          <mc:Choice Requires="wps">
            <w:drawing>
              <wp:anchor distT="0" distB="0" distL="114300" distR="114300" simplePos="0" relativeHeight="251709440" behindDoc="0" locked="0" layoutInCell="1" allowOverlap="1" wp14:anchorId="6D7650B5" wp14:editId="6F031415">
                <wp:simplePos x="0" y="0"/>
                <wp:positionH relativeFrom="column">
                  <wp:posOffset>5109845</wp:posOffset>
                </wp:positionH>
                <wp:positionV relativeFrom="paragraph">
                  <wp:posOffset>-327660</wp:posOffset>
                </wp:positionV>
                <wp:extent cx="759600" cy="295200"/>
                <wp:effectExtent l="0" t="0" r="1270" b="0"/>
                <wp:wrapNone/>
                <wp:docPr id="716"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F731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5,10</w:t>
                            </w:r>
                            <w:r>
                              <w:rPr>
                                <w:rFonts w:ascii="Trebuchet MS" w:hAnsi="Trebuchet MS"/>
                                <w:lang w:val="de-DE"/>
                              </w:rPr>
                              <w:t>−</w:t>
                            </w:r>
                            <w:r>
                              <w:rPr>
                                <w:rFonts w:ascii="Trebuchet MS" w:hAnsi="Trebuchet MS" w:cs="Times New Roman"/>
                                <w:i/>
                                <w:iCs/>
                                <w:lang w:val="de-DE"/>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50B5" id="Textfeld 29" o:spid="_x0000_s1091" type="#_x0000_t202" style="position:absolute;left:0;text-align:left;margin-left:402.35pt;margin-top:-25.8pt;width:59.8pt;height:23.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" fillcolor="white [3201]" stroked="f" strokeweight=".5pt">
                <v:textbox>
                  <w:txbxContent>
                    <w:p w14:paraId="78FF7315"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5,10</w:t>
                      </w:r>
                      <w:r>
                        <w:rPr>
                          <w:rFonts w:ascii="Trebuchet MS" w:hAnsi="Trebuchet MS"/>
                          <w:lang w:val="de-DE"/>
                        </w:rPr>
                        <w:t>−</w:t>
                      </w:r>
                      <w:r>
                        <w:rPr>
                          <w:rFonts w:ascii="Trebuchet MS" w:hAnsi="Trebuchet MS" w:cs="Times New Roman"/>
                          <w:i/>
                          <w:iCs/>
                          <w:lang w:val="de-DE"/>
                        </w:rPr>
                        <w:t>36</w:t>
                      </w:r>
                    </w:p>
                  </w:txbxContent>
                </v:textbox>
              </v:shape>
            </w:pict>
          </mc:Fallback>
        </mc:AlternateContent>
      </w:r>
      <w:r w:rsidRPr="001E5732">
        <w:rPr>
          <w:rFonts w:ascii="Trebuchet MS" w:hAnsi="Trebuchet MS"/>
          <w:lang w:val="de-DE"/>
        </w:rPr>
        <w:t>ist dein Name?“ Und er sagt ihm: „Legi</w:t>
      </w:r>
      <w:r w:rsidRPr="001746DC">
        <w:rPr>
          <w:rFonts w:ascii="Trebuchet MS" w:hAnsi="Trebuchet MS"/>
          <w:b/>
          <w:bCs/>
          <w:lang w:val="de-DE"/>
        </w:rPr>
        <w:t>o</w:t>
      </w:r>
      <w:r w:rsidRPr="001E5732">
        <w:rPr>
          <w:rFonts w:ascii="Trebuchet MS" w:hAnsi="Trebuchet MS"/>
          <w:lang w:val="de-DE"/>
        </w:rPr>
        <w:t xml:space="preserve">n ist mein Name, weil wir </w:t>
      </w:r>
      <w:r>
        <w:rPr>
          <w:rFonts w:ascii="Trebuchet MS" w:hAnsi="Trebuchet MS"/>
          <w:lang w:val="de-DE"/>
        </w:rPr>
        <w:t xml:space="preserve">so </w:t>
      </w:r>
      <w:r w:rsidRPr="001E5732">
        <w:rPr>
          <w:rFonts w:ascii="Trebuchet MS" w:hAnsi="Trebuchet MS"/>
          <w:lang w:val="de-DE"/>
        </w:rPr>
        <w:t>viele</w:t>
      </w:r>
      <w:r>
        <w:rPr>
          <w:rStyle w:val="Funotenzeichen"/>
          <w:rFonts w:ascii="Trebuchet MS" w:hAnsi="Trebuchet MS"/>
          <w:lang w:val="de-DE"/>
        </w:rPr>
        <w:footnoteReference w:id="222"/>
      </w:r>
      <w:r w:rsidRPr="001E5732">
        <w:rPr>
          <w:rFonts w:ascii="Trebuchet MS" w:hAnsi="Trebuchet MS"/>
          <w:lang w:val="de-DE"/>
        </w:rPr>
        <w:t xml:space="preserve"> sind.“ </w:t>
      </w:r>
      <w:r w:rsidRPr="001E5732">
        <w:rPr>
          <w:rFonts w:ascii="Trebuchet MS" w:hAnsi="Trebuchet MS"/>
          <w:vertAlign w:val="superscript"/>
          <w:lang w:val="de-DE"/>
        </w:rPr>
        <w:t>10 </w:t>
      </w:r>
      <w:r w:rsidRPr="001E5732">
        <w:rPr>
          <w:rFonts w:ascii="Trebuchet MS" w:hAnsi="Trebuchet MS"/>
          <w:lang w:val="de-DE"/>
        </w:rPr>
        <w:t>Und er bat ihn sehr, sie nicht nach außerhalb des Landes zu schicken.</w:t>
      </w:r>
    </w:p>
    <w:p w14:paraId="2E0D788A" w14:textId="3CA141CE"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Es wurde </w:t>
      </w:r>
      <w:r w:rsidRPr="001E5732">
        <w:rPr>
          <w:rFonts w:ascii="Trebuchet MS" w:hAnsi="Trebuchet MS"/>
          <w:lang w:val="de-DE"/>
        </w:rPr>
        <w:t xml:space="preserve">bei dem Berg eine große Schweineherde </w:t>
      </w:r>
      <w:r>
        <w:rPr>
          <w:rFonts w:ascii="Trebuchet MS" w:hAnsi="Trebuchet MS"/>
          <w:lang w:val="de-DE"/>
        </w:rPr>
        <w:t>gehütet</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Und sie baten ihn darauf</w:t>
      </w:r>
      <w:r w:rsidRPr="001E5732">
        <w:rPr>
          <w:rFonts w:ascii="Trebuchet MS" w:hAnsi="Trebuchet MS"/>
          <w:lang w:val="de-DE"/>
        </w:rPr>
        <w:t xml:space="preserve">: „Schicke uns in die Schweine, damit wir in sie </w:t>
      </w:r>
      <w:r>
        <w:rPr>
          <w:rFonts w:ascii="Trebuchet MS" w:hAnsi="Trebuchet MS"/>
          <w:lang w:val="de-DE"/>
        </w:rPr>
        <w:t>eintreten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Und er erlaubte es ihnen. Und die unreinen Geister kamen heraus und </w:t>
      </w:r>
      <w:r>
        <w:rPr>
          <w:rFonts w:ascii="Trebuchet MS" w:hAnsi="Trebuchet MS"/>
          <w:lang w:val="de-DE"/>
        </w:rPr>
        <w:t xml:space="preserve">traten in die Schweine </w:t>
      </w:r>
      <w:r w:rsidRPr="001E5732">
        <w:rPr>
          <w:rFonts w:ascii="Trebuchet MS" w:hAnsi="Trebuchet MS"/>
          <w:lang w:val="de-DE"/>
        </w:rPr>
        <w:t>ein; und die Herde raste den Abhang hinunter in den See, um zweitausend, und sie er</w:t>
      </w:r>
      <w:r w:rsidR="001B5623">
        <w:rPr>
          <w:rFonts w:ascii="Trebuchet MS" w:hAnsi="Trebuchet MS"/>
          <w:lang w:val="de-DE"/>
        </w:rPr>
        <w:softHyphen/>
      </w:r>
      <w:r w:rsidRPr="001E5732">
        <w:rPr>
          <w:rFonts w:ascii="Trebuchet MS" w:hAnsi="Trebuchet MS"/>
          <w:lang w:val="de-DE"/>
        </w:rPr>
        <w:t>tranken im See.</w:t>
      </w:r>
      <w:r>
        <w:rPr>
          <w:rStyle w:val="Funotenzeichen"/>
          <w:rFonts w:ascii="Trebuchet MS" w:hAnsi="Trebuchet MS"/>
          <w:lang w:val="de-DE"/>
        </w:rPr>
        <w:footnoteReference w:id="223"/>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Und die </w:t>
      </w:r>
      <w:r>
        <w:rPr>
          <w:rFonts w:ascii="Trebuchet MS" w:hAnsi="Trebuchet MS"/>
          <w:lang w:val="de-DE"/>
        </w:rPr>
        <w:t>Hütenden</w:t>
      </w:r>
      <w:r w:rsidRPr="001E5732">
        <w:rPr>
          <w:rFonts w:ascii="Trebuchet MS" w:hAnsi="Trebuchet MS"/>
          <w:lang w:val="de-DE"/>
        </w:rPr>
        <w:t xml:space="preserve"> flohen und berichteten in die Stadt und in die Dörfer. Und sie kamen zu sehen, was das Geschehene war. </w:t>
      </w:r>
      <w:r w:rsidRPr="001E5732">
        <w:rPr>
          <w:rFonts w:ascii="Trebuchet MS" w:hAnsi="Trebuchet MS"/>
          <w:vertAlign w:val="superscript"/>
          <w:lang w:val="de-DE"/>
        </w:rPr>
        <w:t>15 </w:t>
      </w:r>
      <w:r w:rsidRPr="001E5732">
        <w:rPr>
          <w:rFonts w:ascii="Trebuchet MS" w:hAnsi="Trebuchet MS"/>
          <w:lang w:val="de-DE"/>
        </w:rPr>
        <w:t>Und sie kommen zu Jesus und sehen den Besessenen sitzen</w:t>
      </w:r>
      <w:r>
        <w:rPr>
          <w:rFonts w:ascii="Trebuchet MS" w:hAnsi="Trebuchet MS"/>
          <w:lang w:val="de-DE"/>
        </w:rPr>
        <w:t xml:space="preserve"> −</w:t>
      </w:r>
      <w:r w:rsidRPr="001E5732">
        <w:rPr>
          <w:rFonts w:ascii="Trebuchet MS" w:hAnsi="Trebuchet MS"/>
          <w:lang w:val="de-DE"/>
        </w:rPr>
        <w:t xml:space="preserve"> gekleidet und bei Verstand</w:t>
      </w:r>
      <w:r>
        <w:rPr>
          <w:rFonts w:ascii="Trebuchet MS" w:hAnsi="Trebuchet MS"/>
          <w:lang w:val="de-DE"/>
        </w:rPr>
        <w:t xml:space="preserve"> −</w:t>
      </w:r>
      <w:r w:rsidRPr="001E5732">
        <w:rPr>
          <w:rFonts w:ascii="Trebuchet MS" w:hAnsi="Trebuchet MS"/>
          <w:lang w:val="de-DE"/>
        </w:rPr>
        <w:t>, der die Legi</w:t>
      </w:r>
      <w:r w:rsidRPr="001746DC">
        <w:rPr>
          <w:rFonts w:ascii="Trebuchet MS" w:hAnsi="Trebuchet MS"/>
          <w:b/>
          <w:bCs/>
          <w:lang w:val="de-DE"/>
        </w:rPr>
        <w:t>o</w:t>
      </w:r>
      <w:r w:rsidRPr="001E5732">
        <w:rPr>
          <w:rFonts w:ascii="Trebuchet MS" w:hAnsi="Trebuchet MS"/>
          <w:lang w:val="de-DE"/>
        </w:rPr>
        <w:t xml:space="preserve">n gehabt hatte, und sie gerieten in Furcht. </w:t>
      </w:r>
      <w:r w:rsidRPr="001E5732">
        <w:rPr>
          <w:rFonts w:ascii="Trebuchet MS" w:hAnsi="Trebuchet MS"/>
          <w:vertAlign w:val="superscript"/>
          <w:lang w:val="de-DE"/>
        </w:rPr>
        <w:t>16 </w:t>
      </w:r>
      <w:r w:rsidRPr="001E5732">
        <w:rPr>
          <w:rFonts w:ascii="Trebuchet MS" w:hAnsi="Trebuchet MS"/>
          <w:lang w:val="de-DE"/>
        </w:rPr>
        <w:t xml:space="preserve">Und die es gesehen hatten, erläuterten ihnen, wie es dem Besessenen ergangen war, und über die Schweine. </w:t>
      </w:r>
      <w:r w:rsidRPr="001E5732">
        <w:rPr>
          <w:rFonts w:ascii="Trebuchet MS" w:hAnsi="Trebuchet MS"/>
          <w:vertAlign w:val="superscript"/>
          <w:lang w:val="de-DE"/>
        </w:rPr>
        <w:t>17 </w:t>
      </w:r>
      <w:r w:rsidRPr="001E5732">
        <w:rPr>
          <w:rFonts w:ascii="Trebuchet MS" w:hAnsi="Trebuchet MS"/>
          <w:lang w:val="de-DE"/>
        </w:rPr>
        <w:t>Und sie begannen ihn zu bitten, aus ihrer Gegend wegzugehen.</w:t>
      </w:r>
    </w:p>
    <w:p w14:paraId="55D62345" w14:textId="77777777" w:rsidR="00C71948" w:rsidRPr="001E5732" w:rsidRDefault="00C71948" w:rsidP="00C71948">
      <w:pPr>
        <w:pStyle w:val="Textkrper-Erstzeileneinzug"/>
        <w:tabs>
          <w:tab w:val="left" w:pos="5954"/>
        </w:tabs>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als er in das Boot steigt, bat ihn der besessen Gewesene, bei ihm sein zu dürfen. </w:t>
      </w:r>
      <w:r w:rsidRPr="001E5732">
        <w:rPr>
          <w:rFonts w:ascii="Trebuchet MS" w:hAnsi="Trebuchet MS"/>
          <w:vertAlign w:val="superscript"/>
          <w:lang w:val="de-DE"/>
        </w:rPr>
        <w:t>19 </w:t>
      </w:r>
      <w:r w:rsidRPr="001E5732">
        <w:rPr>
          <w:rFonts w:ascii="Trebuchet MS" w:hAnsi="Trebuchet MS"/>
          <w:lang w:val="de-DE"/>
        </w:rPr>
        <w:t xml:space="preserve">Und er ließ ihn nicht, sondern sagt ihm: „Geh in dein Haus zu den Deinen und berichte ihnen, was alles der Herr dir getan hat und sich deiner erbarmt hat!“ </w:t>
      </w:r>
      <w:r w:rsidRPr="001E5732">
        <w:rPr>
          <w:rFonts w:ascii="Trebuchet MS" w:hAnsi="Trebuchet MS"/>
          <w:vertAlign w:val="superscript"/>
          <w:lang w:val="de-DE"/>
        </w:rPr>
        <w:t>20 </w:t>
      </w:r>
      <w:r w:rsidRPr="001E5732">
        <w:rPr>
          <w:rFonts w:ascii="Trebuchet MS" w:hAnsi="Trebuchet MS"/>
          <w:lang w:val="de-DE"/>
        </w:rPr>
        <w:t>Und er ging weg und begann in der Zehnstadt</w:t>
      </w:r>
      <w:r w:rsidRPr="001E5732">
        <w:rPr>
          <w:rStyle w:val="Funotenzeichen"/>
          <w:rFonts w:ascii="Trebuchet MS" w:hAnsi="Trebuchet MS" w:cs="Arial"/>
          <w:lang w:val="de-DE"/>
        </w:rPr>
        <w:footnoteReference w:id="224"/>
      </w:r>
      <w:r w:rsidRPr="001E5732">
        <w:rPr>
          <w:rFonts w:ascii="Trebuchet MS" w:hAnsi="Trebuchet MS"/>
          <w:lang w:val="de-DE"/>
        </w:rPr>
        <w:t xml:space="preserve"> zu verkünden, was alles Jesus ihm getan hatte; und alle staunten.</w:t>
      </w:r>
    </w:p>
    <w:p w14:paraId="1313DF7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6" w:name="_Toc38534602"/>
      <w:r>
        <w:rPr>
          <w:rFonts w:ascii="Trebuchet MS" w:hAnsi="Trebuchet MS"/>
          <w:szCs w:val="24"/>
          <w:lang w:val="de-DE"/>
        </w:rPr>
        <w:t>Jesus heilt eine blutflüssige Frau und auferweckt die</w:t>
      </w:r>
      <w:r w:rsidRPr="001E5732">
        <w:rPr>
          <w:rFonts w:ascii="Trebuchet MS" w:hAnsi="Trebuchet MS"/>
          <w:szCs w:val="24"/>
          <w:lang w:val="de-DE"/>
        </w:rPr>
        <w:t xml:space="preserve"> Tochter des </w:t>
      </w:r>
      <w:proofErr w:type="spellStart"/>
      <w:r w:rsidRPr="001E5732">
        <w:rPr>
          <w:rFonts w:ascii="Trebuchet MS" w:hAnsi="Trebuchet MS"/>
          <w:szCs w:val="24"/>
          <w:lang w:val="de-DE"/>
        </w:rPr>
        <w:t>J</w:t>
      </w:r>
      <w:r>
        <w:rPr>
          <w:rFonts w:ascii="Trebuchet MS" w:hAnsi="Trebuchet MS"/>
          <w:szCs w:val="24"/>
          <w:lang w:val="de-DE"/>
        </w:rPr>
        <w:t>aïrus</w:t>
      </w:r>
      <w:proofErr w:type="spellEnd"/>
      <w:r w:rsidRPr="001E5732">
        <w:rPr>
          <w:rFonts w:ascii="Trebuchet MS" w:hAnsi="Trebuchet MS"/>
          <w:szCs w:val="24"/>
          <w:lang w:val="de-DE"/>
        </w:rPr>
        <w:t xml:space="preserve"> (5,21</w:t>
      </w:r>
      <w:r>
        <w:rPr>
          <w:rFonts w:ascii="Trebuchet MS" w:hAnsi="Trebuchet MS"/>
          <w:szCs w:val="24"/>
          <w:lang w:val="de-DE"/>
        </w:rPr>
        <w:t>−</w:t>
      </w:r>
      <w:r w:rsidRPr="001E5732">
        <w:rPr>
          <w:rFonts w:ascii="Trebuchet MS" w:hAnsi="Trebuchet MS"/>
          <w:szCs w:val="24"/>
          <w:lang w:val="de-DE"/>
        </w:rPr>
        <w:t>43)</w:t>
      </w:r>
      <w:bookmarkEnd w:id="206"/>
    </w:p>
    <w:p w14:paraId="7C6FAF90" w14:textId="77777777" w:rsidR="00C71948" w:rsidRDefault="00C71948" w:rsidP="006374C6">
      <w:pPr>
        <w:pStyle w:val="Randverweis"/>
        <w:framePr w:wrap="around"/>
      </w:pPr>
      <w:r w:rsidRPr="001E5732">
        <w:t>21</w:t>
      </w:r>
      <w:r>
        <w:t>−</w:t>
      </w:r>
      <w:r w:rsidRPr="001E5732">
        <w:t xml:space="preserve">43: </w:t>
      </w:r>
      <w:r w:rsidRPr="009C4609">
        <w:rPr>
          <w:b/>
          <w:w w:val="33"/>
        </w:rPr>
        <w:t>||</w:t>
      </w:r>
    </w:p>
    <w:p w14:paraId="63AF2C62" w14:textId="77777777" w:rsidR="00C71948" w:rsidRDefault="00C71948" w:rsidP="006374C6">
      <w:pPr>
        <w:pStyle w:val="Randverweis"/>
        <w:framePr w:wrap="around"/>
      </w:pPr>
      <w:proofErr w:type="spellStart"/>
      <w:r w:rsidRPr="001E5732">
        <w:t>Mt</w:t>
      </w:r>
      <w:proofErr w:type="spellEnd"/>
      <w:r w:rsidRPr="001E5732">
        <w:t xml:space="preserve"> 9,18</w:t>
      </w:r>
      <w:r>
        <w:t>−</w:t>
      </w:r>
      <w:r w:rsidRPr="001E5732">
        <w:t>26;</w:t>
      </w:r>
    </w:p>
    <w:p w14:paraId="52469C38" w14:textId="77777777" w:rsidR="00C71948" w:rsidRPr="001E5732" w:rsidRDefault="00C71948" w:rsidP="006374C6">
      <w:pPr>
        <w:pStyle w:val="Randverweis"/>
        <w:framePr w:wrap="around"/>
      </w:pPr>
      <w:proofErr w:type="spellStart"/>
      <w:r w:rsidRPr="001E5732">
        <w:t>Lk</w:t>
      </w:r>
      <w:proofErr w:type="spellEnd"/>
      <w:r w:rsidRPr="001E5732">
        <w:t xml:space="preserve"> 8,40</w:t>
      </w:r>
      <w:r>
        <w:t>−</w:t>
      </w:r>
      <w:r w:rsidRPr="001E5732">
        <w:t>56</w:t>
      </w:r>
    </w:p>
    <w:p w14:paraId="79E3EA6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als Jesus im Boot wieder</w:t>
      </w:r>
      <w:r>
        <w:rPr>
          <w:rFonts w:ascii="Trebuchet MS" w:hAnsi="Trebuchet MS"/>
          <w:lang w:val="de-DE"/>
        </w:rPr>
        <w:t>um</w:t>
      </w:r>
      <w:r w:rsidRPr="001E5732">
        <w:rPr>
          <w:rFonts w:ascii="Trebuchet MS" w:hAnsi="Trebuchet MS"/>
          <w:lang w:val="de-DE"/>
        </w:rPr>
        <w:t xml:space="preserve"> auf die andere Seite hinüberfuhr, </w:t>
      </w:r>
      <w:r>
        <w:rPr>
          <w:rFonts w:ascii="Trebuchet MS" w:hAnsi="Trebuchet MS"/>
          <w:lang w:val="de-DE"/>
        </w:rPr>
        <w:t xml:space="preserve">versammelte sich </w:t>
      </w:r>
      <w:r w:rsidRPr="001E5732">
        <w:rPr>
          <w:rFonts w:ascii="Trebuchet MS" w:hAnsi="Trebuchet MS"/>
          <w:lang w:val="de-DE"/>
        </w:rPr>
        <w:t>eine große Menge</w:t>
      </w:r>
      <w:r>
        <w:rPr>
          <w:rFonts w:ascii="Trebuchet MS" w:hAnsi="Trebuchet MS"/>
          <w:lang w:val="de-DE"/>
        </w:rPr>
        <w:t xml:space="preserve"> bei ihm</w:t>
      </w:r>
      <w:r w:rsidRPr="001E5732">
        <w:rPr>
          <w:rFonts w:ascii="Trebuchet MS" w:hAnsi="Trebuchet MS"/>
          <w:lang w:val="de-DE"/>
        </w:rPr>
        <w:t xml:space="preserve">, und er war am See. </w:t>
      </w:r>
      <w:r w:rsidRPr="001E5732">
        <w:rPr>
          <w:rFonts w:ascii="Trebuchet MS" w:hAnsi="Trebuchet MS"/>
          <w:vertAlign w:val="superscript"/>
          <w:lang w:val="de-DE"/>
        </w:rPr>
        <w:t>22 </w:t>
      </w:r>
      <w:r w:rsidRPr="001E5732">
        <w:rPr>
          <w:rFonts w:ascii="Trebuchet MS" w:hAnsi="Trebuchet MS"/>
          <w:lang w:val="de-DE"/>
        </w:rPr>
        <w:t>Und es kommt einer von den Synag</w:t>
      </w:r>
      <w:r w:rsidRPr="00353C9A">
        <w:rPr>
          <w:rFonts w:ascii="Trebuchet MS" w:hAnsi="Trebuchet MS"/>
          <w:b/>
          <w:bCs/>
          <w:lang w:val="de-DE"/>
        </w:rPr>
        <w:t>o</w:t>
      </w:r>
      <w:r w:rsidRPr="001E5732">
        <w:rPr>
          <w:rFonts w:ascii="Trebuchet MS" w:hAnsi="Trebuchet MS"/>
          <w:lang w:val="de-DE"/>
        </w:rPr>
        <w:t xml:space="preserve">genvorstehern mit Namen </w:t>
      </w:r>
      <w:proofErr w:type="spellStart"/>
      <w:r w:rsidRPr="001E5732">
        <w:rPr>
          <w:rFonts w:ascii="Trebuchet MS" w:hAnsi="Trebuchet MS"/>
          <w:lang w:val="de-DE"/>
        </w:rPr>
        <w:t>Jaïrus</w:t>
      </w:r>
      <w:proofErr w:type="spellEnd"/>
      <w:r w:rsidRPr="001E5732">
        <w:rPr>
          <w:rFonts w:ascii="Trebuchet MS" w:hAnsi="Trebuchet MS"/>
          <w:lang w:val="de-DE"/>
        </w:rPr>
        <w:t xml:space="preserve">, und als er ihn sieht, fällt er zu seinen Füßen </w:t>
      </w:r>
      <w:r w:rsidRPr="001E5732">
        <w:rPr>
          <w:rFonts w:ascii="Trebuchet MS" w:hAnsi="Trebuchet MS"/>
          <w:vertAlign w:val="superscript"/>
          <w:lang w:val="de-DE"/>
        </w:rPr>
        <w:t>23 </w:t>
      </w:r>
      <w:r w:rsidRPr="001E5732">
        <w:rPr>
          <w:rFonts w:ascii="Trebuchet MS" w:hAnsi="Trebuchet MS"/>
          <w:lang w:val="de-DE"/>
        </w:rPr>
        <w:t>und bittet ihn sehr; er sagt: „Mein Töchterchen ist am E</w:t>
      </w:r>
      <w:r>
        <w:rPr>
          <w:rFonts w:ascii="Trebuchet MS" w:hAnsi="Trebuchet MS"/>
          <w:lang w:val="de-DE"/>
        </w:rPr>
        <w:t>nde. Komm doch und leg</w:t>
      </w:r>
      <w:r w:rsidRPr="001E5732">
        <w:rPr>
          <w:rFonts w:ascii="Trebuchet MS" w:hAnsi="Trebuchet MS"/>
          <w:lang w:val="de-DE"/>
        </w:rPr>
        <w:t xml:space="preserve"> ihr die Hände auf, damit sie gesund wird und lebt!“ </w:t>
      </w:r>
      <w:r w:rsidRPr="001E5732">
        <w:rPr>
          <w:rFonts w:ascii="Trebuchet MS" w:hAnsi="Trebuchet MS"/>
          <w:vertAlign w:val="superscript"/>
          <w:lang w:val="de-DE"/>
        </w:rPr>
        <w:t>24 </w:t>
      </w:r>
      <w:r w:rsidRPr="001E5732">
        <w:rPr>
          <w:rFonts w:ascii="Trebuchet MS" w:hAnsi="Trebuchet MS"/>
          <w:lang w:val="de-DE"/>
        </w:rPr>
        <w:t>Und er ging mit ihm, und es folgte ihm eine große Menge und drängte sich um ihn.</w:t>
      </w:r>
    </w:p>
    <w:p w14:paraId="37A47E5C" w14:textId="77777777" w:rsidR="00C71948" w:rsidRDefault="00C71948" w:rsidP="006374C6">
      <w:pPr>
        <w:pStyle w:val="Randverweis"/>
        <w:framePr w:wrap="around"/>
      </w:pPr>
      <w:r w:rsidRPr="001E5732">
        <w:t>28: 6,56;</w:t>
      </w:r>
    </w:p>
    <w:p w14:paraId="3C905C86" w14:textId="77777777" w:rsidR="00C71948" w:rsidRPr="001E5732" w:rsidRDefault="00C71948" w:rsidP="006374C6">
      <w:pPr>
        <w:pStyle w:val="Randverweis"/>
        <w:framePr w:wrap="around"/>
      </w:pPr>
      <w:proofErr w:type="spellStart"/>
      <w:r w:rsidRPr="001E5732">
        <w:t>Mt</w:t>
      </w:r>
      <w:proofErr w:type="spellEnd"/>
      <w:r w:rsidRPr="001E5732">
        <w:t xml:space="preserve"> 14,36</w:t>
      </w:r>
    </w:p>
    <w:p w14:paraId="093A5700" w14:textId="77777777" w:rsidR="00C71948" w:rsidRDefault="00C71948" w:rsidP="006374C6">
      <w:pPr>
        <w:pStyle w:val="Randverweis"/>
        <w:framePr w:wrap="around"/>
      </w:pPr>
      <w:r w:rsidRPr="001E5732">
        <w:t>34: 10,52;</w:t>
      </w:r>
    </w:p>
    <w:p w14:paraId="1E285812" w14:textId="77777777" w:rsidR="00C71948" w:rsidRDefault="00C71948" w:rsidP="006374C6">
      <w:pPr>
        <w:pStyle w:val="Randverweis"/>
        <w:framePr w:wrap="around"/>
      </w:pPr>
      <w:proofErr w:type="spellStart"/>
      <w:r w:rsidRPr="001E5732">
        <w:t>Lk</w:t>
      </w:r>
      <w:proofErr w:type="spellEnd"/>
      <w:r w:rsidRPr="001E5732">
        <w:t xml:space="preserve"> 7,50;</w:t>
      </w:r>
    </w:p>
    <w:p w14:paraId="0CC75F71" w14:textId="77777777" w:rsidR="00C71948" w:rsidRPr="001E5732" w:rsidRDefault="00C71948" w:rsidP="006374C6">
      <w:pPr>
        <w:pStyle w:val="Randverweis"/>
        <w:framePr w:wrap="around"/>
      </w:pPr>
      <w:r>
        <w:t>17,19; 18,</w:t>
      </w:r>
      <w:r w:rsidRPr="001E5732">
        <w:t>42</w:t>
      </w:r>
    </w:p>
    <w:p w14:paraId="57A52EAB" w14:textId="5CF0EF5E"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Und eine Frau, die zwölf Jahre Blutfluss hatte </w:t>
      </w:r>
      <w:r w:rsidRPr="001E5732">
        <w:rPr>
          <w:rFonts w:ascii="Trebuchet MS" w:hAnsi="Trebuchet MS"/>
          <w:vertAlign w:val="superscript"/>
          <w:lang w:val="de-DE"/>
        </w:rPr>
        <w:t>26 </w:t>
      </w:r>
      <w:r w:rsidRPr="001E5732">
        <w:rPr>
          <w:rFonts w:ascii="Trebuchet MS" w:hAnsi="Trebuchet MS"/>
          <w:lang w:val="de-DE"/>
        </w:rPr>
        <w:t>und viel gelitten hatte von vie</w:t>
      </w:r>
      <w:r w:rsidR="003F5385">
        <w:rPr>
          <w:rFonts w:ascii="Trebuchet MS" w:hAnsi="Trebuchet MS"/>
          <w:lang w:val="de-DE"/>
        </w:rPr>
        <w:softHyphen/>
      </w:r>
      <w:r w:rsidRPr="001E5732">
        <w:rPr>
          <w:rFonts w:ascii="Trebuchet MS" w:hAnsi="Trebuchet MS"/>
          <w:lang w:val="de-DE"/>
        </w:rPr>
        <w:t xml:space="preserve">len Ärzten und all ihre Habe ausgegeben hatte, ohne dass es ihr genutzt hätte, sondern es war mit ihr immer schlimmer geworden, </w:t>
      </w:r>
      <w:r w:rsidRPr="001E5732">
        <w:rPr>
          <w:rFonts w:ascii="Trebuchet MS" w:hAnsi="Trebuchet MS"/>
          <w:vertAlign w:val="superscript"/>
          <w:lang w:val="de-DE"/>
        </w:rPr>
        <w:t>27 </w:t>
      </w:r>
      <w:r w:rsidRPr="001E5732">
        <w:rPr>
          <w:rFonts w:ascii="Trebuchet MS" w:hAnsi="Trebuchet MS"/>
          <w:lang w:val="de-DE"/>
        </w:rPr>
        <w:t xml:space="preserve">hatte von Jesus gehört. Sie kam in der Menge von hinten und berührte seine Kleidung. </w:t>
      </w:r>
      <w:r w:rsidRPr="001E5732">
        <w:rPr>
          <w:rFonts w:ascii="Trebuchet MS" w:hAnsi="Trebuchet MS"/>
          <w:vertAlign w:val="superscript"/>
          <w:lang w:val="de-DE"/>
        </w:rPr>
        <w:t>28 </w:t>
      </w:r>
      <w:r w:rsidRPr="001E5732">
        <w:rPr>
          <w:rFonts w:ascii="Trebuchet MS" w:hAnsi="Trebuchet MS"/>
          <w:lang w:val="de-DE"/>
        </w:rPr>
        <w:t xml:space="preserve">Denn sie sagte: Wenn ich auch nur seine </w:t>
      </w:r>
      <w:r>
        <w:rPr>
          <w:rFonts w:ascii="Trebuchet MS" w:hAnsi="Trebuchet MS"/>
          <w:lang w:val="de-DE"/>
        </w:rPr>
        <w:t>Kleider</w:t>
      </w:r>
      <w:r w:rsidRPr="001E5732">
        <w:rPr>
          <w:rFonts w:ascii="Trebuchet MS" w:hAnsi="Trebuchet MS"/>
          <w:lang w:val="de-DE"/>
        </w:rPr>
        <w:t xml:space="preserve"> berühre, werde ich gesund werden. </w:t>
      </w:r>
      <w:r w:rsidRPr="001E5732">
        <w:rPr>
          <w:rFonts w:ascii="Trebuchet MS" w:hAnsi="Trebuchet MS"/>
          <w:vertAlign w:val="superscript"/>
          <w:lang w:val="de-DE"/>
        </w:rPr>
        <w:t>29 </w:t>
      </w:r>
      <w:r>
        <w:rPr>
          <w:rFonts w:ascii="Trebuchet MS" w:hAnsi="Trebuchet MS"/>
          <w:lang w:val="de-DE"/>
        </w:rPr>
        <w:t xml:space="preserve">Und </w:t>
      </w:r>
      <w:r w:rsidRPr="001E5732">
        <w:rPr>
          <w:rFonts w:ascii="Trebuchet MS" w:hAnsi="Trebuchet MS"/>
          <w:lang w:val="de-DE"/>
        </w:rPr>
        <w:t>gleich trocknete die Quelle ihre</w:t>
      </w:r>
      <w:r>
        <w:rPr>
          <w:rFonts w:ascii="Trebuchet MS" w:hAnsi="Trebuchet MS"/>
          <w:lang w:val="de-DE"/>
        </w:rPr>
        <w:t>s Blutes aus, und sie erkannte a</w:t>
      </w:r>
      <w:r w:rsidRPr="001E5732">
        <w:rPr>
          <w:rFonts w:ascii="Trebuchet MS" w:hAnsi="Trebuchet MS"/>
          <w:lang w:val="de-DE"/>
        </w:rPr>
        <w:t xml:space="preserve">m Leib, dass sie von der Plage genesen war. </w:t>
      </w:r>
      <w:r w:rsidRPr="001E5732">
        <w:rPr>
          <w:rFonts w:ascii="Trebuchet MS" w:hAnsi="Trebuchet MS"/>
          <w:vertAlign w:val="superscript"/>
          <w:lang w:val="de-DE"/>
        </w:rPr>
        <w:t>30 </w:t>
      </w:r>
      <w:r>
        <w:rPr>
          <w:rFonts w:ascii="Trebuchet MS" w:hAnsi="Trebuchet MS"/>
          <w:lang w:val="de-DE"/>
        </w:rPr>
        <w:t xml:space="preserve">Und </w:t>
      </w:r>
      <w:r w:rsidRPr="001E5732">
        <w:rPr>
          <w:rFonts w:ascii="Trebuchet MS" w:hAnsi="Trebuchet MS"/>
          <w:lang w:val="de-DE"/>
        </w:rPr>
        <w:t xml:space="preserve">gleich erkannte Jesus in sich die von ihm ausgehende Kraft, wandte sich in der Menge um und sagte: „Wer hat meine </w:t>
      </w:r>
      <w:r>
        <w:rPr>
          <w:rFonts w:ascii="Trebuchet MS" w:hAnsi="Trebuchet MS"/>
          <w:lang w:val="de-DE"/>
        </w:rPr>
        <w:t xml:space="preserve">Kleider </w:t>
      </w:r>
      <w:r w:rsidRPr="001E5732">
        <w:rPr>
          <w:rFonts w:ascii="Trebuchet MS" w:hAnsi="Trebuchet MS"/>
          <w:lang w:val="de-DE"/>
        </w:rPr>
        <w:t xml:space="preserve">berührt?“ </w:t>
      </w:r>
      <w:r w:rsidRPr="001E5732">
        <w:rPr>
          <w:rFonts w:ascii="Trebuchet MS" w:hAnsi="Trebuchet MS"/>
          <w:vertAlign w:val="superscript"/>
          <w:lang w:val="de-DE"/>
        </w:rPr>
        <w:t>31 </w:t>
      </w:r>
      <w:r w:rsidRPr="001E5732">
        <w:rPr>
          <w:rFonts w:ascii="Trebuchet MS" w:hAnsi="Trebuchet MS"/>
          <w:lang w:val="de-DE"/>
        </w:rPr>
        <w:t>Und seine Jünger sagten ihm: „Du siehst die dich umdrängende Menge und sagst: Wer hat mich be</w:t>
      </w:r>
      <w:r w:rsidR="003F5385">
        <w:rPr>
          <w:rFonts w:ascii="Trebuchet MS" w:hAnsi="Trebuchet MS"/>
          <w:lang w:val="de-DE"/>
        </w:rPr>
        <w:softHyphen/>
      </w:r>
      <w:r w:rsidRPr="001E5732">
        <w:rPr>
          <w:rFonts w:ascii="Trebuchet MS" w:hAnsi="Trebuchet MS"/>
          <w:lang w:val="de-DE"/>
        </w:rPr>
        <w:t xml:space="preserve">rührt?“ </w:t>
      </w:r>
      <w:r w:rsidRPr="001E5732">
        <w:rPr>
          <w:rFonts w:ascii="Trebuchet MS" w:hAnsi="Trebuchet MS"/>
          <w:vertAlign w:val="superscript"/>
          <w:lang w:val="de-DE"/>
        </w:rPr>
        <w:t>32 </w:t>
      </w:r>
      <w:r>
        <w:rPr>
          <w:rFonts w:ascii="Trebuchet MS" w:hAnsi="Trebuchet MS"/>
          <w:lang w:val="de-DE"/>
        </w:rPr>
        <w:t xml:space="preserve">Und er blickte ringsum, </w:t>
      </w:r>
      <w:r w:rsidRPr="001E5732">
        <w:rPr>
          <w:rFonts w:ascii="Trebuchet MS" w:hAnsi="Trebuchet MS"/>
          <w:lang w:val="de-DE"/>
        </w:rPr>
        <w:t xml:space="preserve">die zu sehen, die dies getan hatte. </w:t>
      </w:r>
      <w:r w:rsidRPr="001E5732">
        <w:rPr>
          <w:rFonts w:ascii="Trebuchet MS" w:hAnsi="Trebuchet MS"/>
          <w:vertAlign w:val="superscript"/>
          <w:lang w:val="de-DE"/>
        </w:rPr>
        <w:t>33 </w:t>
      </w:r>
      <w:r>
        <w:rPr>
          <w:rFonts w:ascii="Trebuchet MS" w:hAnsi="Trebuchet MS"/>
          <w:lang w:val="de-DE"/>
        </w:rPr>
        <w:t xml:space="preserve">Die Frau </w:t>
      </w:r>
      <w:r w:rsidRPr="001E5732">
        <w:rPr>
          <w:rFonts w:ascii="Trebuchet MS" w:hAnsi="Trebuchet MS"/>
          <w:lang w:val="de-DE"/>
        </w:rPr>
        <w:t xml:space="preserve">fürchtete sich und zitterte; da sie wusste, was ihr geschehen war, kam sie und fiel vor ihm nieder und sagte ihm die ganze Wahrheit. </w:t>
      </w:r>
      <w:r w:rsidRPr="001E5732">
        <w:rPr>
          <w:rFonts w:ascii="Trebuchet MS" w:hAnsi="Trebuchet MS"/>
          <w:vertAlign w:val="superscript"/>
          <w:lang w:val="de-DE"/>
        </w:rPr>
        <w:t>34 </w:t>
      </w:r>
      <w:r w:rsidRPr="001E5732">
        <w:rPr>
          <w:rFonts w:ascii="Trebuchet MS" w:hAnsi="Trebuchet MS"/>
          <w:lang w:val="de-DE"/>
        </w:rPr>
        <w:t>Er sagte ihr: „Tochter, d</w:t>
      </w:r>
      <w:r>
        <w:rPr>
          <w:rFonts w:ascii="Trebuchet MS" w:hAnsi="Trebuchet MS"/>
          <w:lang w:val="de-DE"/>
        </w:rPr>
        <w:t>ein Glaube hat dich geheilt. Zu Friede geh hin</w:t>
      </w:r>
      <w:r w:rsidRPr="001E5732">
        <w:rPr>
          <w:rFonts w:ascii="Trebuchet MS" w:hAnsi="Trebuchet MS"/>
          <w:lang w:val="de-DE"/>
        </w:rPr>
        <w:t xml:space="preserve"> und sei gesund von deiner Plage!“</w:t>
      </w:r>
    </w:p>
    <w:p w14:paraId="76FC2DEF" w14:textId="77777777" w:rsidR="00C71948" w:rsidRPr="001E5732" w:rsidRDefault="00C71948" w:rsidP="006374C6">
      <w:pPr>
        <w:pStyle w:val="Randverweis"/>
        <w:framePr w:wrap="around"/>
      </w:pPr>
      <w:r>
        <w:t>3</w:t>
      </w:r>
      <w:r w:rsidRPr="001E5732">
        <w:t xml:space="preserve">9: </w:t>
      </w:r>
      <w:proofErr w:type="spellStart"/>
      <w:r w:rsidRPr="001E5732">
        <w:t>Jo</w:t>
      </w:r>
      <w:r>
        <w:t>h</w:t>
      </w:r>
      <w:proofErr w:type="spellEnd"/>
      <w:r>
        <w:t xml:space="preserve"> 11,11</w:t>
      </w:r>
    </w:p>
    <w:p w14:paraId="437B2588" w14:textId="5DA3A94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Während er noch spricht, kommen Leute vom Synag</w:t>
      </w:r>
      <w:r w:rsidRPr="00353C9A">
        <w:rPr>
          <w:rFonts w:ascii="Trebuchet MS" w:hAnsi="Trebuchet MS"/>
          <w:b/>
          <w:bCs/>
          <w:lang w:val="de-DE"/>
        </w:rPr>
        <w:t>o</w:t>
      </w:r>
      <w:r w:rsidRPr="001E5732">
        <w:rPr>
          <w:rFonts w:ascii="Trebuchet MS" w:hAnsi="Trebuchet MS"/>
          <w:lang w:val="de-DE"/>
        </w:rPr>
        <w:t>gen</w:t>
      </w:r>
      <w:r>
        <w:rPr>
          <w:rFonts w:ascii="Trebuchet MS" w:hAnsi="Trebuchet MS"/>
          <w:lang w:val="de-DE"/>
        </w:rPr>
        <w:t>vors</w:t>
      </w:r>
      <w:r w:rsidRPr="001E5732">
        <w:rPr>
          <w:rFonts w:ascii="Trebuchet MS" w:hAnsi="Trebuchet MS"/>
          <w:lang w:val="de-DE"/>
        </w:rPr>
        <w:t>teher und sagen: „Deine Tochter ist gestorben. Wa</w:t>
      </w:r>
      <w:r w:rsidR="001F7E11">
        <w:rPr>
          <w:rFonts w:ascii="Trebuchet MS" w:hAnsi="Trebuchet MS"/>
          <w:lang w:val="de-DE"/>
        </w:rPr>
        <w:t>s</w:t>
      </w:r>
      <w:r w:rsidRPr="001E5732">
        <w:rPr>
          <w:rFonts w:ascii="Trebuchet MS" w:hAnsi="Trebuchet MS"/>
          <w:lang w:val="de-DE"/>
        </w:rPr>
        <w:t xml:space="preserve"> bemühst du den Lehrer noch?“ </w:t>
      </w:r>
      <w:r w:rsidRPr="001E5732">
        <w:rPr>
          <w:rFonts w:ascii="Trebuchet MS" w:hAnsi="Trebuchet MS"/>
          <w:vertAlign w:val="superscript"/>
          <w:lang w:val="de-DE"/>
        </w:rPr>
        <w:t>36 </w:t>
      </w:r>
      <w:r w:rsidRPr="001E5732">
        <w:rPr>
          <w:rFonts w:ascii="Trebuchet MS" w:hAnsi="Trebuchet MS"/>
          <w:lang w:val="de-DE"/>
        </w:rPr>
        <w:t>Jesus hatte das Wort, das gesprochen wurde, mitgehört und sagt zu dem Synag</w:t>
      </w:r>
      <w:r w:rsidRPr="00353C9A">
        <w:rPr>
          <w:rFonts w:ascii="Trebuchet MS" w:hAnsi="Trebuchet MS"/>
          <w:b/>
          <w:bCs/>
          <w:lang w:val="de-DE"/>
        </w:rPr>
        <w:t>o</w:t>
      </w:r>
      <w:r w:rsidRPr="001E5732">
        <w:rPr>
          <w:rFonts w:ascii="Trebuchet MS" w:hAnsi="Trebuchet MS"/>
          <w:lang w:val="de-DE"/>
        </w:rPr>
        <w:t xml:space="preserve">genvorsteher: </w:t>
      </w:r>
      <w:r>
        <w:rPr>
          <w:noProof/>
          <w:lang w:val="de-DE" w:bidi="he-IL"/>
        </w:rPr>
        <w:lastRenderedPageBreak/>
        <mc:AlternateContent>
          <mc:Choice Requires="wps">
            <w:drawing>
              <wp:anchor distT="0" distB="0" distL="114300" distR="114300" simplePos="0" relativeHeight="251708416" behindDoc="0" locked="0" layoutInCell="1" allowOverlap="1" wp14:anchorId="64264BDC" wp14:editId="2C3915DC">
                <wp:simplePos x="0" y="0"/>
                <wp:positionH relativeFrom="column">
                  <wp:posOffset>-82550</wp:posOffset>
                </wp:positionH>
                <wp:positionV relativeFrom="paragraph">
                  <wp:posOffset>-327660</wp:posOffset>
                </wp:positionV>
                <wp:extent cx="990000" cy="295200"/>
                <wp:effectExtent l="0" t="0" r="1905" b="0"/>
                <wp:wrapNone/>
                <wp:docPr id="71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6FBB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5,37 </w:t>
                            </w:r>
                            <w:r>
                              <w:rPr>
                                <w:rFonts w:ascii="Trebuchet MS" w:hAnsi="Trebuchet MS"/>
                                <w:lang w:val="de-DE"/>
                              </w:rPr>
                              <w:t>−</w:t>
                            </w:r>
                            <w:r>
                              <w:rPr>
                                <w:rFonts w:ascii="Trebuchet MS" w:hAnsi="Trebuchet MS" w:cs="Times New Roman"/>
                                <w:i/>
                                <w:iCs/>
                                <w:lang w:val="de-DE"/>
                              </w:rPr>
                              <w:t xml:space="preserve"> 6,13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4BDC" id="Textfeld 28" o:spid="_x0000_s1092" type="#_x0000_t202" style="position:absolute;left:0;text-align:left;margin-left:-6.5pt;margin-top:-25.8pt;width:77.95pt;height:23.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" fillcolor="white [3201]" stroked="f" strokeweight=".5pt">
                <v:textbox>
                  <w:txbxContent>
                    <w:p w14:paraId="3AC6FBB6"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5,37 </w:t>
                      </w:r>
                      <w:r>
                        <w:rPr>
                          <w:rFonts w:ascii="Trebuchet MS" w:hAnsi="Trebuchet MS"/>
                          <w:lang w:val="de-DE"/>
                        </w:rPr>
                        <w:t>−</w:t>
                      </w:r>
                      <w:r>
                        <w:rPr>
                          <w:rFonts w:ascii="Trebuchet MS" w:hAnsi="Trebuchet MS" w:cs="Times New Roman"/>
                          <w:i/>
                          <w:iCs/>
                          <w:lang w:val="de-DE"/>
                        </w:rPr>
                        <w:t xml:space="preserve"> 6,13</w:t>
                      </w:r>
                    </w:p>
                  </w:txbxContent>
                </v:textbox>
              </v:shape>
            </w:pict>
          </mc:Fallback>
        </mc:AlternateContent>
      </w:r>
      <w:r w:rsidRPr="001E5732">
        <w:rPr>
          <w:rFonts w:ascii="Trebuchet MS" w:hAnsi="Trebuchet MS"/>
          <w:lang w:val="de-DE"/>
        </w:rPr>
        <w:t xml:space="preserve">„Fürchte nicht; nur glaube!“ </w:t>
      </w:r>
      <w:r w:rsidRPr="001E5732">
        <w:rPr>
          <w:rFonts w:ascii="Trebuchet MS" w:hAnsi="Trebuchet MS"/>
          <w:vertAlign w:val="superscript"/>
          <w:lang w:val="de-DE"/>
        </w:rPr>
        <w:t>37 </w:t>
      </w:r>
      <w:r>
        <w:rPr>
          <w:rFonts w:ascii="Trebuchet MS" w:hAnsi="Trebuchet MS"/>
          <w:lang w:val="de-DE"/>
        </w:rPr>
        <w:t xml:space="preserve">Und er ließ keinen </w:t>
      </w:r>
      <w:r w:rsidRPr="001E5732">
        <w:rPr>
          <w:rFonts w:ascii="Trebuchet MS" w:hAnsi="Trebuchet MS"/>
          <w:lang w:val="de-DE"/>
        </w:rPr>
        <w:t xml:space="preserve">mit ihm mitfolgen außer Petrus,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den Bruder von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Und sie kommen in das Haus des Synag</w:t>
      </w:r>
      <w:r w:rsidRPr="00353C9A">
        <w:rPr>
          <w:rFonts w:ascii="Trebuchet MS" w:hAnsi="Trebuchet MS"/>
          <w:b/>
          <w:bCs/>
          <w:lang w:val="de-DE"/>
        </w:rPr>
        <w:t>o</w:t>
      </w:r>
      <w:r w:rsidRPr="001E5732">
        <w:rPr>
          <w:rFonts w:ascii="Trebuchet MS" w:hAnsi="Trebuchet MS"/>
          <w:lang w:val="de-DE"/>
        </w:rPr>
        <w:t xml:space="preserve">genvorstehers, und er sieht Durcheinander und die viel weinen und klagen. </w:t>
      </w:r>
      <w:r w:rsidRPr="001E5732">
        <w:rPr>
          <w:rFonts w:ascii="Trebuchet MS" w:hAnsi="Trebuchet MS"/>
          <w:vertAlign w:val="superscript"/>
          <w:lang w:val="de-DE"/>
        </w:rPr>
        <w:t>39 </w:t>
      </w:r>
      <w:r w:rsidRPr="001E5732">
        <w:rPr>
          <w:rFonts w:ascii="Trebuchet MS" w:hAnsi="Trebuchet MS"/>
          <w:lang w:val="de-DE"/>
        </w:rPr>
        <w:t xml:space="preserve">Und er tritt ein und sagt ihnen: „Was lauft ihr durcheinander und weint? Das Kind ist nicht gestorben, sondern schläft.“ </w:t>
      </w:r>
      <w:r w:rsidRPr="001E5732">
        <w:rPr>
          <w:rFonts w:ascii="Trebuchet MS" w:hAnsi="Trebuchet MS"/>
          <w:vertAlign w:val="superscript"/>
          <w:lang w:val="de-DE"/>
        </w:rPr>
        <w:t>40 </w:t>
      </w:r>
      <w:r w:rsidRPr="001E5732">
        <w:rPr>
          <w:rFonts w:ascii="Trebuchet MS" w:hAnsi="Trebuchet MS"/>
          <w:lang w:val="de-DE"/>
        </w:rPr>
        <w:t xml:space="preserve">Und sie verlachten ihn. </w:t>
      </w:r>
      <w:r w:rsidRPr="001E5732">
        <w:rPr>
          <w:rFonts w:ascii="Trebuchet MS" w:hAnsi="Trebuchet MS"/>
          <w:i/>
          <w:lang w:val="de-DE"/>
        </w:rPr>
        <w:t>Er</w:t>
      </w:r>
      <w:r w:rsidRPr="001E5732">
        <w:rPr>
          <w:rFonts w:ascii="Trebuchet MS" w:hAnsi="Trebuchet MS"/>
          <w:lang w:val="de-DE"/>
        </w:rPr>
        <w:t xml:space="preserve"> </w:t>
      </w:r>
      <w:r>
        <w:rPr>
          <w:rFonts w:ascii="Trebuchet MS" w:hAnsi="Trebuchet MS"/>
          <w:lang w:val="de-DE"/>
        </w:rPr>
        <w:t xml:space="preserve">bringt </w:t>
      </w:r>
      <w:r w:rsidRPr="001E5732">
        <w:rPr>
          <w:rFonts w:ascii="Trebuchet MS" w:hAnsi="Trebuchet MS"/>
          <w:lang w:val="de-DE"/>
        </w:rPr>
        <w:t xml:space="preserve">alle hinaus und nimmt den Vater des Kindes und die Mutter und die bei ihm mit und geht hinein, wo das Kind war. </w:t>
      </w:r>
      <w:r w:rsidRPr="001E5732">
        <w:rPr>
          <w:rFonts w:ascii="Trebuchet MS" w:hAnsi="Trebuchet MS"/>
          <w:vertAlign w:val="superscript"/>
          <w:lang w:val="de-DE"/>
        </w:rPr>
        <w:t>41 </w:t>
      </w:r>
      <w:r w:rsidRPr="001E5732">
        <w:rPr>
          <w:rFonts w:ascii="Trebuchet MS" w:hAnsi="Trebuchet MS"/>
          <w:lang w:val="de-DE"/>
        </w:rPr>
        <w:t>Und er ergreift die Hand des Kindes und sagt ihr: „</w:t>
      </w:r>
      <w:proofErr w:type="spellStart"/>
      <w:r w:rsidRPr="001E5732">
        <w:rPr>
          <w:rFonts w:ascii="Trebuchet MS" w:hAnsi="Trebuchet MS"/>
          <w:lang w:val="de-DE"/>
        </w:rPr>
        <w:t>T</w:t>
      </w:r>
      <w:r w:rsidRPr="00807BE4">
        <w:rPr>
          <w:rFonts w:ascii="Trebuchet MS" w:hAnsi="Trebuchet MS"/>
          <w:b/>
          <w:bCs/>
          <w:lang w:val="de-DE"/>
        </w:rPr>
        <w:t>a</w:t>
      </w:r>
      <w:r w:rsidRPr="001E5732">
        <w:rPr>
          <w:rFonts w:ascii="Trebuchet MS" w:hAnsi="Trebuchet MS"/>
          <w:lang w:val="de-DE"/>
        </w:rPr>
        <w:t>l</w:t>
      </w:r>
      <w:r w:rsidRPr="00807BE4">
        <w:rPr>
          <w:rFonts w:ascii="Trebuchet MS" w:hAnsi="Trebuchet MS"/>
          <w:lang w:val="de-DE"/>
        </w:rPr>
        <w:t>i</w:t>
      </w:r>
      <w:r w:rsidRPr="001E5732">
        <w:rPr>
          <w:rFonts w:ascii="Trebuchet MS" w:hAnsi="Trebuchet MS"/>
          <w:lang w:val="de-DE"/>
        </w:rPr>
        <w:t>ta</w:t>
      </w:r>
      <w:proofErr w:type="spellEnd"/>
      <w:r w:rsidRPr="001E5732">
        <w:rPr>
          <w:rFonts w:ascii="Trebuchet MS" w:hAnsi="Trebuchet MS"/>
          <w:lang w:val="de-DE"/>
        </w:rPr>
        <w:t xml:space="preserve"> </w:t>
      </w:r>
      <w:proofErr w:type="spellStart"/>
      <w:r w:rsidRPr="001E5732">
        <w:rPr>
          <w:rFonts w:ascii="Trebuchet MS" w:hAnsi="Trebuchet MS"/>
          <w:lang w:val="de-DE"/>
        </w:rPr>
        <w:t>k</w:t>
      </w:r>
      <w:r>
        <w:rPr>
          <w:rFonts w:ascii="Trebuchet MS" w:hAnsi="Trebuchet MS"/>
          <w:lang w:val="de-DE"/>
        </w:rPr>
        <w:t>ū</w:t>
      </w:r>
      <w:r w:rsidRPr="001E5732">
        <w:rPr>
          <w:rFonts w:ascii="Trebuchet MS" w:hAnsi="Trebuchet MS"/>
          <w:lang w:val="de-DE"/>
        </w:rPr>
        <w:t>m</w:t>
      </w:r>
      <w:proofErr w:type="spellEnd"/>
      <w:r w:rsidRPr="001E5732">
        <w:rPr>
          <w:rFonts w:ascii="Trebuchet MS" w:hAnsi="Trebuchet MS"/>
          <w:lang w:val="de-DE"/>
        </w:rPr>
        <w:t>!“ Das heißt übersetzt: „Mädchen, dir sage ich</w:t>
      </w:r>
      <w:r>
        <w:rPr>
          <w:rStyle w:val="Funotenzeichen"/>
          <w:rFonts w:ascii="Trebuchet MS" w:hAnsi="Trebuchet MS"/>
          <w:lang w:val="de-DE"/>
        </w:rPr>
        <w:footnoteReference w:id="225"/>
      </w:r>
      <w:r w:rsidRPr="001E5732">
        <w:rPr>
          <w:rFonts w:ascii="Trebuchet MS" w:hAnsi="Trebuchet MS"/>
          <w:lang w:val="de-DE"/>
        </w:rPr>
        <w:t xml:space="preserve">: </w:t>
      </w:r>
      <w:r>
        <w:rPr>
          <w:rFonts w:ascii="Trebuchet MS" w:hAnsi="Trebuchet MS"/>
          <w:lang w:val="de-DE"/>
        </w:rPr>
        <w:t xml:space="preserve">Stehe </w:t>
      </w:r>
      <w:r w:rsidRPr="001E5732">
        <w:rPr>
          <w:rFonts w:ascii="Trebuchet MS" w:hAnsi="Trebuchet MS"/>
          <w:lang w:val="de-DE"/>
        </w:rPr>
        <w:t xml:space="preserve">auf!“ </w:t>
      </w:r>
      <w:r w:rsidRPr="001E5732">
        <w:rPr>
          <w:rFonts w:ascii="Trebuchet MS" w:hAnsi="Trebuchet MS"/>
          <w:vertAlign w:val="superscript"/>
          <w:lang w:val="de-DE"/>
        </w:rPr>
        <w:t>42 </w:t>
      </w:r>
      <w:r>
        <w:rPr>
          <w:rFonts w:ascii="Trebuchet MS" w:hAnsi="Trebuchet MS"/>
          <w:lang w:val="de-DE"/>
        </w:rPr>
        <w:t xml:space="preserve">Und </w:t>
      </w:r>
      <w:r w:rsidRPr="001E5732">
        <w:rPr>
          <w:rFonts w:ascii="Trebuchet MS" w:hAnsi="Trebuchet MS"/>
          <w:lang w:val="de-DE"/>
        </w:rPr>
        <w:t>gleich stand das Mädchen auf und ging umher. Es war</w:t>
      </w:r>
      <w:r>
        <w:rPr>
          <w:rFonts w:ascii="Trebuchet MS" w:hAnsi="Trebuchet MS"/>
          <w:lang w:val="de-DE"/>
        </w:rPr>
        <w:t xml:space="preserve"> nämlich</w:t>
      </w:r>
      <w:r>
        <w:rPr>
          <w:rStyle w:val="Funotenzeichen"/>
          <w:rFonts w:ascii="Trebuchet MS" w:hAnsi="Trebuchet MS"/>
          <w:lang w:val="de-DE"/>
        </w:rPr>
        <w:footnoteReference w:id="226"/>
      </w:r>
      <w:r>
        <w:rPr>
          <w:rFonts w:ascii="Trebuchet MS" w:hAnsi="Trebuchet MS"/>
          <w:lang w:val="de-DE"/>
        </w:rPr>
        <w:t xml:space="preserve"> zwölf Jahre alt. Und </w:t>
      </w:r>
      <w:r w:rsidRPr="001E5732">
        <w:rPr>
          <w:rFonts w:ascii="Trebuchet MS" w:hAnsi="Trebuchet MS"/>
          <w:lang w:val="de-DE"/>
        </w:rPr>
        <w:t xml:space="preserve">gleich entsetzten sie sich in großem Entsetzen. </w:t>
      </w:r>
      <w:r w:rsidRPr="001E5732">
        <w:rPr>
          <w:rFonts w:ascii="Trebuchet MS" w:hAnsi="Trebuchet MS"/>
          <w:vertAlign w:val="superscript"/>
          <w:lang w:val="de-DE"/>
        </w:rPr>
        <w:t>43 </w:t>
      </w:r>
      <w:r w:rsidRPr="001E5732">
        <w:rPr>
          <w:rFonts w:ascii="Trebuchet MS" w:hAnsi="Trebuchet MS"/>
          <w:lang w:val="de-DE"/>
        </w:rPr>
        <w:t xml:space="preserve">Und er wies sie viel an, dass </w:t>
      </w:r>
      <w:r>
        <w:rPr>
          <w:rFonts w:ascii="Trebuchet MS" w:hAnsi="Trebuchet MS"/>
          <w:lang w:val="de-DE"/>
        </w:rPr>
        <w:t xml:space="preserve">keiner </w:t>
      </w:r>
      <w:r w:rsidRPr="001E5732">
        <w:rPr>
          <w:rFonts w:ascii="Trebuchet MS" w:hAnsi="Trebuchet MS"/>
          <w:lang w:val="de-DE"/>
        </w:rPr>
        <w:t>dies erf</w:t>
      </w:r>
      <w:r>
        <w:rPr>
          <w:rFonts w:ascii="Trebuchet MS" w:hAnsi="Trebuchet MS"/>
          <w:lang w:val="de-DE"/>
        </w:rPr>
        <w:t>ährt. Und er sagte,</w:t>
      </w:r>
      <w:r w:rsidRPr="001E5732">
        <w:rPr>
          <w:rFonts w:ascii="Trebuchet MS" w:hAnsi="Trebuchet MS"/>
          <w:lang w:val="de-DE"/>
        </w:rPr>
        <w:t xml:space="preserve"> </w:t>
      </w:r>
      <w:r>
        <w:rPr>
          <w:rFonts w:ascii="Trebuchet MS" w:hAnsi="Trebuchet MS"/>
          <w:lang w:val="de-DE"/>
        </w:rPr>
        <w:t xml:space="preserve">ihr soll </w:t>
      </w:r>
      <w:r w:rsidRPr="001E5732">
        <w:rPr>
          <w:rFonts w:ascii="Trebuchet MS" w:hAnsi="Trebuchet MS"/>
          <w:lang w:val="de-DE"/>
        </w:rPr>
        <w:t xml:space="preserve">zu essen </w:t>
      </w:r>
      <w:r>
        <w:rPr>
          <w:rFonts w:ascii="Trebuchet MS" w:hAnsi="Trebuchet MS"/>
          <w:lang w:val="de-DE"/>
        </w:rPr>
        <w:t>ge</w:t>
      </w:r>
      <w:r w:rsidRPr="001E5732">
        <w:rPr>
          <w:rFonts w:ascii="Trebuchet MS" w:hAnsi="Trebuchet MS"/>
          <w:lang w:val="de-DE"/>
        </w:rPr>
        <w:t>geben</w:t>
      </w:r>
      <w:r>
        <w:rPr>
          <w:rFonts w:ascii="Trebuchet MS" w:hAnsi="Trebuchet MS"/>
          <w:lang w:val="de-DE"/>
        </w:rPr>
        <w:t xml:space="preserve"> werden.</w:t>
      </w:r>
    </w:p>
    <w:p w14:paraId="665BA80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8" w:name="_Toc38534603"/>
      <w:r>
        <w:rPr>
          <w:rFonts w:ascii="Trebuchet MS" w:hAnsi="Trebuchet MS"/>
          <w:szCs w:val="24"/>
          <w:lang w:val="de-DE"/>
        </w:rPr>
        <w:t xml:space="preserve">In seiner Heimat </w:t>
      </w:r>
      <w:r w:rsidRPr="001E5732">
        <w:rPr>
          <w:rFonts w:ascii="Trebuchet MS" w:hAnsi="Trebuchet MS"/>
          <w:szCs w:val="24"/>
          <w:lang w:val="de-DE"/>
        </w:rPr>
        <w:t xml:space="preserve">wird </w:t>
      </w:r>
      <w:r>
        <w:rPr>
          <w:rFonts w:ascii="Trebuchet MS" w:hAnsi="Trebuchet MS"/>
          <w:szCs w:val="24"/>
          <w:lang w:val="de-DE"/>
        </w:rPr>
        <w:t xml:space="preserve">Jesus </w:t>
      </w:r>
      <w:r w:rsidRPr="001E5732">
        <w:rPr>
          <w:rFonts w:ascii="Trebuchet MS" w:hAnsi="Trebuchet MS"/>
          <w:szCs w:val="24"/>
          <w:lang w:val="de-DE"/>
        </w:rPr>
        <w:t>abgelehnt (6,1</w:t>
      </w:r>
      <w:r>
        <w:rPr>
          <w:rFonts w:ascii="Trebuchet MS" w:hAnsi="Trebuchet MS"/>
          <w:szCs w:val="24"/>
          <w:lang w:val="de-DE"/>
        </w:rPr>
        <w:t>−</w:t>
      </w:r>
      <w:r w:rsidRPr="001E5732">
        <w:rPr>
          <w:rFonts w:ascii="Trebuchet MS" w:hAnsi="Trebuchet MS"/>
          <w:szCs w:val="24"/>
          <w:lang w:val="de-DE"/>
        </w:rPr>
        <w:t>6a)</w:t>
      </w:r>
      <w:bookmarkEnd w:id="208"/>
    </w:p>
    <w:p w14:paraId="654AC5CD" w14:textId="77777777" w:rsidR="00C71948" w:rsidRPr="00731E2F" w:rsidRDefault="00C71948" w:rsidP="006374C6">
      <w:pPr>
        <w:pStyle w:val="Randverweis"/>
        <w:framePr w:wrap="around"/>
      </w:pPr>
      <w:r w:rsidRPr="00731E2F">
        <w:t xml:space="preserve">1−6: </w:t>
      </w:r>
      <w:r w:rsidRPr="00731E2F">
        <w:rPr>
          <w:b/>
          <w:w w:val="33"/>
        </w:rPr>
        <w:t>||</w:t>
      </w:r>
    </w:p>
    <w:p w14:paraId="00932377" w14:textId="77777777" w:rsidR="00C71948" w:rsidRPr="00731E2F" w:rsidRDefault="00C71948" w:rsidP="006374C6">
      <w:pPr>
        <w:pStyle w:val="Randverweis"/>
        <w:framePr w:wrap="around"/>
      </w:pPr>
      <w:proofErr w:type="spellStart"/>
      <w:r w:rsidRPr="00731E2F">
        <w:t>Mt</w:t>
      </w:r>
      <w:proofErr w:type="spellEnd"/>
      <w:r w:rsidRPr="00731E2F">
        <w:t xml:space="preserve"> 13,54−58;</w:t>
      </w:r>
    </w:p>
    <w:p w14:paraId="27C4457A" w14:textId="77777777" w:rsidR="00C71948" w:rsidRPr="00731E2F" w:rsidRDefault="00C71948" w:rsidP="006374C6">
      <w:pPr>
        <w:pStyle w:val="Randverweis"/>
        <w:framePr w:wrap="around"/>
      </w:pPr>
      <w:proofErr w:type="spellStart"/>
      <w:r w:rsidRPr="00731E2F">
        <w:t>Lk</w:t>
      </w:r>
      <w:proofErr w:type="spellEnd"/>
      <w:r w:rsidRPr="00731E2F">
        <w:t xml:space="preserve"> 4,16−30</w:t>
      </w:r>
    </w:p>
    <w:p w14:paraId="2FAA2A78" w14:textId="77777777" w:rsidR="00C71948" w:rsidRPr="00731E2F" w:rsidRDefault="00C71948" w:rsidP="006374C6">
      <w:pPr>
        <w:pStyle w:val="Randverweis"/>
        <w:framePr w:wrap="around"/>
      </w:pPr>
      <w:r w:rsidRPr="00731E2F">
        <w:t xml:space="preserve">2: </w:t>
      </w:r>
      <w:proofErr w:type="spellStart"/>
      <w:r w:rsidRPr="00731E2F">
        <w:t>Joh</w:t>
      </w:r>
      <w:proofErr w:type="spellEnd"/>
      <w:r w:rsidRPr="00731E2F">
        <w:t xml:space="preserve"> 7,15</w:t>
      </w:r>
    </w:p>
    <w:p w14:paraId="2E2C1812" w14:textId="77777777" w:rsidR="00C71948" w:rsidRPr="00731E2F" w:rsidRDefault="00C71948" w:rsidP="006374C6">
      <w:pPr>
        <w:pStyle w:val="Randverweis"/>
        <w:framePr w:wrap="around"/>
      </w:pPr>
      <w:r w:rsidRPr="00731E2F">
        <w:t xml:space="preserve">3: </w:t>
      </w:r>
      <w:proofErr w:type="spellStart"/>
      <w:r w:rsidRPr="00731E2F">
        <w:t>Joh</w:t>
      </w:r>
      <w:proofErr w:type="spellEnd"/>
      <w:r w:rsidRPr="00731E2F">
        <w:t xml:space="preserve"> 6,42</w:t>
      </w:r>
    </w:p>
    <w:p w14:paraId="6CA43DE5" w14:textId="77777777" w:rsidR="00C71948" w:rsidRPr="00731E2F" w:rsidRDefault="00C71948" w:rsidP="006374C6">
      <w:pPr>
        <w:pStyle w:val="Randverweis"/>
        <w:framePr w:wrap="around"/>
      </w:pPr>
      <w:r w:rsidRPr="00731E2F">
        <w:t xml:space="preserve">4: </w:t>
      </w:r>
      <w:proofErr w:type="spellStart"/>
      <w:r w:rsidRPr="00731E2F">
        <w:t>Joh</w:t>
      </w:r>
      <w:proofErr w:type="spellEnd"/>
      <w:r w:rsidRPr="00731E2F">
        <w:t xml:space="preserve"> 4,44</w:t>
      </w:r>
    </w:p>
    <w:p w14:paraId="73E76A1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er ging von dort weg und kommt in seine Heimat, und es folgen ihm seine Jünger. </w:t>
      </w:r>
      <w:r w:rsidRPr="001E5732">
        <w:rPr>
          <w:rFonts w:ascii="Trebuchet MS" w:hAnsi="Trebuchet MS"/>
          <w:vertAlign w:val="superscript"/>
          <w:lang w:val="de-DE"/>
        </w:rPr>
        <w:t>2 </w:t>
      </w:r>
      <w:r w:rsidRPr="001E5732">
        <w:rPr>
          <w:rFonts w:ascii="Trebuchet MS" w:hAnsi="Trebuchet MS"/>
          <w:lang w:val="de-DE"/>
        </w:rPr>
        <w:t>Und als es Sabbat war, begann er in der Synag</w:t>
      </w:r>
      <w:r w:rsidRPr="00353C9A">
        <w:rPr>
          <w:rFonts w:ascii="Trebuchet MS" w:hAnsi="Trebuchet MS"/>
          <w:b/>
          <w:bCs/>
          <w:lang w:val="de-DE"/>
        </w:rPr>
        <w:t>o</w:t>
      </w:r>
      <w:r w:rsidRPr="001E5732">
        <w:rPr>
          <w:rFonts w:ascii="Trebuchet MS" w:hAnsi="Trebuchet MS"/>
          <w:lang w:val="de-DE"/>
        </w:rPr>
        <w:t>ge zu lehren, und viele Zuhörende ers</w:t>
      </w:r>
      <w:r>
        <w:rPr>
          <w:rFonts w:ascii="Trebuchet MS" w:hAnsi="Trebuchet MS"/>
          <w:lang w:val="de-DE"/>
        </w:rPr>
        <w:t>chraken</w:t>
      </w:r>
      <w:r w:rsidRPr="001E5732">
        <w:rPr>
          <w:rFonts w:ascii="Trebuchet MS" w:hAnsi="Trebuchet MS"/>
          <w:lang w:val="de-DE"/>
        </w:rPr>
        <w:t xml:space="preserve"> und sagten: „Woher hat dieser das? Und was ist das für eine Weisheit, die diesem gegeben ist, und solche Macht</w:t>
      </w:r>
      <w:r>
        <w:rPr>
          <w:rFonts w:ascii="Trebuchet MS" w:hAnsi="Trebuchet MS"/>
          <w:lang w:val="de-DE"/>
        </w:rPr>
        <w:t>erweise</w:t>
      </w:r>
      <w:r w:rsidRPr="001E5732">
        <w:rPr>
          <w:rFonts w:ascii="Trebuchet MS" w:hAnsi="Trebuchet MS"/>
          <w:lang w:val="de-DE"/>
        </w:rPr>
        <w:t xml:space="preserve">, die durch seine Hände geschehen? </w:t>
      </w:r>
      <w:r w:rsidRPr="001E5732">
        <w:rPr>
          <w:rFonts w:ascii="Trebuchet MS" w:hAnsi="Trebuchet MS"/>
          <w:vertAlign w:val="superscript"/>
          <w:lang w:val="de-DE"/>
        </w:rPr>
        <w:t>3 </w:t>
      </w:r>
      <w:r w:rsidRPr="001E5732">
        <w:rPr>
          <w:rFonts w:ascii="Trebuchet MS" w:hAnsi="Trebuchet MS"/>
          <w:lang w:val="de-DE"/>
        </w:rPr>
        <w:t xml:space="preserve">Ist dieser nicht der </w:t>
      </w:r>
      <w:r>
        <w:rPr>
          <w:rFonts w:ascii="Trebuchet MS" w:hAnsi="Trebuchet MS"/>
          <w:lang w:val="de-DE"/>
        </w:rPr>
        <w:t>Bauwerker</w:t>
      </w:r>
      <w:r w:rsidRPr="001E5732">
        <w:rPr>
          <w:rFonts w:ascii="Trebuchet MS" w:hAnsi="Trebuchet MS"/>
          <w:lang w:val="de-DE"/>
        </w:rPr>
        <w:t>, der Sohn Marias und Bruder</w:t>
      </w:r>
      <w:r>
        <w:rPr>
          <w:rStyle w:val="Funotenzeichen"/>
          <w:rFonts w:ascii="Trebuchet MS" w:hAnsi="Trebuchet MS"/>
          <w:lang w:val="de-DE"/>
        </w:rPr>
        <w:footnoteReference w:id="227"/>
      </w:r>
      <w:r w:rsidRPr="001E5732">
        <w:rPr>
          <w:rFonts w:ascii="Trebuchet MS" w:hAnsi="Trebuchet MS"/>
          <w:lang w:val="de-DE"/>
        </w:rPr>
        <w:t xml:space="preserve"> von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Joses und Judas und S</w:t>
      </w:r>
      <w:r w:rsidRPr="00DE7C16">
        <w:rPr>
          <w:rFonts w:ascii="Trebuchet MS" w:hAnsi="Trebuchet MS"/>
          <w:b/>
          <w:bCs/>
          <w:lang w:val="de-DE"/>
        </w:rPr>
        <w:t>i</w:t>
      </w:r>
      <w:r w:rsidRPr="001E5732">
        <w:rPr>
          <w:rFonts w:ascii="Trebuchet MS" w:hAnsi="Trebuchet MS"/>
          <w:lang w:val="de-DE"/>
        </w:rPr>
        <w:t xml:space="preserve">mon? Und sind nicht seine Schwestern hier bei uns?“ Und sie nahmen Ärgernis an ihm. </w:t>
      </w:r>
      <w:r w:rsidRPr="001E5732">
        <w:rPr>
          <w:rFonts w:ascii="Trebuchet MS" w:hAnsi="Trebuchet MS"/>
          <w:vertAlign w:val="superscript"/>
          <w:lang w:val="de-DE"/>
        </w:rPr>
        <w:t>4 </w:t>
      </w:r>
      <w:r w:rsidRPr="001E5732">
        <w:rPr>
          <w:rFonts w:ascii="Trebuchet MS" w:hAnsi="Trebuchet MS"/>
          <w:lang w:val="de-DE"/>
        </w:rPr>
        <w:t xml:space="preserve">Und Jesus sagte ihnen: „Verachtet ist ein Prophet nur in seiner Heimat und bei seinen Verwandten und in seinem Haus.“ </w:t>
      </w:r>
      <w:r w:rsidRPr="001E5732">
        <w:rPr>
          <w:rFonts w:ascii="Trebuchet MS" w:hAnsi="Trebuchet MS"/>
          <w:vertAlign w:val="superscript"/>
          <w:lang w:val="de-DE"/>
        </w:rPr>
        <w:t>5 </w:t>
      </w:r>
      <w:r w:rsidRPr="001E5732">
        <w:rPr>
          <w:rFonts w:ascii="Trebuchet MS" w:hAnsi="Trebuchet MS"/>
          <w:lang w:val="de-DE"/>
        </w:rPr>
        <w:t>Und er konnte dort keine</w:t>
      </w:r>
      <w:r>
        <w:rPr>
          <w:rFonts w:ascii="Trebuchet MS" w:hAnsi="Trebuchet MS"/>
          <w:lang w:val="de-DE"/>
        </w:rPr>
        <w:t xml:space="preserve">rlei </w:t>
      </w:r>
      <w:r w:rsidRPr="001E5732">
        <w:rPr>
          <w:rFonts w:ascii="Trebuchet MS" w:hAnsi="Trebuchet MS"/>
          <w:lang w:val="de-DE"/>
        </w:rPr>
        <w:t>Macht</w:t>
      </w:r>
      <w:r>
        <w:rPr>
          <w:rFonts w:ascii="Trebuchet MS" w:hAnsi="Trebuchet MS"/>
          <w:lang w:val="de-DE"/>
        </w:rPr>
        <w:t>erweis geben</w:t>
      </w:r>
      <w:r w:rsidRPr="001E5732">
        <w:rPr>
          <w:rFonts w:ascii="Trebuchet MS" w:hAnsi="Trebuchet MS"/>
          <w:lang w:val="de-DE"/>
        </w:rPr>
        <w:t xml:space="preserve">; nur wenigen Kranken legte er die Hände auf und heilte sie. </w:t>
      </w:r>
      <w:r w:rsidRPr="001E5732">
        <w:rPr>
          <w:rFonts w:ascii="Trebuchet MS" w:hAnsi="Trebuchet MS"/>
          <w:vertAlign w:val="superscript"/>
          <w:lang w:val="de-DE"/>
        </w:rPr>
        <w:t>6 </w:t>
      </w:r>
      <w:r w:rsidRPr="001E5732">
        <w:rPr>
          <w:rFonts w:ascii="Trebuchet MS" w:hAnsi="Trebuchet MS"/>
          <w:lang w:val="de-DE"/>
        </w:rPr>
        <w:t>Und er verwunderte sich wegen ihres Unglaubens.</w:t>
      </w:r>
    </w:p>
    <w:p w14:paraId="0FDE1288" w14:textId="4C8081A0"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09" w:name="_Toc38534604"/>
      <w:r>
        <w:rPr>
          <w:rFonts w:ascii="Trebuchet MS" w:hAnsi="Trebuchet MS"/>
          <w:szCs w:val="24"/>
          <w:lang w:val="de-DE"/>
        </w:rPr>
        <w:t xml:space="preserve">Die </w:t>
      </w:r>
      <w:r w:rsidRPr="001E5732">
        <w:rPr>
          <w:rFonts w:ascii="Trebuchet MS" w:hAnsi="Trebuchet MS"/>
          <w:szCs w:val="24"/>
          <w:lang w:val="de-DE"/>
        </w:rPr>
        <w:t xml:space="preserve">zwölf </w:t>
      </w:r>
      <w:r>
        <w:rPr>
          <w:rFonts w:ascii="Trebuchet MS" w:hAnsi="Trebuchet MS"/>
          <w:szCs w:val="24"/>
          <w:lang w:val="de-DE"/>
        </w:rPr>
        <w:t>Apostel</w:t>
      </w:r>
      <w:r w:rsidRPr="001E5732">
        <w:rPr>
          <w:rFonts w:ascii="Trebuchet MS" w:hAnsi="Trebuchet MS"/>
          <w:szCs w:val="24"/>
          <w:lang w:val="de-DE"/>
        </w:rPr>
        <w:t xml:space="preserve"> </w:t>
      </w:r>
      <w:r>
        <w:rPr>
          <w:rFonts w:ascii="Trebuchet MS" w:hAnsi="Trebuchet MS"/>
          <w:szCs w:val="24"/>
          <w:lang w:val="de-DE"/>
        </w:rPr>
        <w:t xml:space="preserve">werden </w:t>
      </w:r>
      <w:r w:rsidR="003C04AE">
        <w:rPr>
          <w:rFonts w:ascii="Trebuchet MS" w:hAnsi="Trebuchet MS"/>
          <w:szCs w:val="24"/>
          <w:lang w:val="de-DE"/>
        </w:rPr>
        <w:t xml:space="preserve">in Armut </w:t>
      </w:r>
      <w:r>
        <w:rPr>
          <w:rFonts w:ascii="Trebuchet MS" w:hAnsi="Trebuchet MS"/>
          <w:szCs w:val="24"/>
          <w:lang w:val="de-DE"/>
        </w:rPr>
        <w:t xml:space="preserve">ausgesandt </w:t>
      </w:r>
      <w:r w:rsidRPr="001E5732">
        <w:rPr>
          <w:rFonts w:ascii="Trebuchet MS" w:hAnsi="Trebuchet MS"/>
          <w:szCs w:val="24"/>
          <w:lang w:val="de-DE"/>
        </w:rPr>
        <w:t>(6,6b</w:t>
      </w:r>
      <w:r>
        <w:rPr>
          <w:rFonts w:ascii="Trebuchet MS" w:hAnsi="Trebuchet MS"/>
          <w:szCs w:val="24"/>
          <w:lang w:val="de-DE"/>
        </w:rPr>
        <w:t>−</w:t>
      </w:r>
      <w:r w:rsidRPr="001E5732">
        <w:rPr>
          <w:rFonts w:ascii="Trebuchet MS" w:hAnsi="Trebuchet MS"/>
          <w:szCs w:val="24"/>
          <w:lang w:val="de-DE"/>
        </w:rPr>
        <w:t>13)</w:t>
      </w:r>
      <w:bookmarkEnd w:id="209"/>
    </w:p>
    <w:p w14:paraId="5579AFF7" w14:textId="77777777" w:rsidR="00C71948" w:rsidRDefault="00C71948" w:rsidP="006374C6">
      <w:pPr>
        <w:pStyle w:val="Randverweis"/>
        <w:framePr w:wrap="around"/>
      </w:pPr>
      <w:r w:rsidRPr="001E5732">
        <w:t>6b</w:t>
      </w:r>
      <w:r>
        <w:t>−</w:t>
      </w:r>
      <w:r w:rsidRPr="001E5732">
        <w:t>13:</w:t>
      </w:r>
      <w:r>
        <w:t xml:space="preserve"> </w:t>
      </w:r>
      <w:r w:rsidRPr="009C4609">
        <w:rPr>
          <w:b/>
          <w:w w:val="33"/>
        </w:rPr>
        <w:t>||</w:t>
      </w:r>
    </w:p>
    <w:p w14:paraId="3860784A" w14:textId="77777777" w:rsidR="00C71948" w:rsidRDefault="00C71948" w:rsidP="006374C6">
      <w:pPr>
        <w:pStyle w:val="Randverweis"/>
        <w:framePr w:wrap="around"/>
      </w:pPr>
      <w:proofErr w:type="spellStart"/>
      <w:r w:rsidRPr="001E5732">
        <w:t>Mt</w:t>
      </w:r>
      <w:proofErr w:type="spellEnd"/>
      <w:r w:rsidRPr="001E5732">
        <w:t xml:space="preserve"> 9,35;</w:t>
      </w:r>
    </w:p>
    <w:p w14:paraId="67F37563" w14:textId="77777777" w:rsidR="00C71948" w:rsidRDefault="00C71948" w:rsidP="006374C6">
      <w:pPr>
        <w:pStyle w:val="Randverweis"/>
        <w:framePr w:wrap="around"/>
      </w:pPr>
      <w:r w:rsidRPr="001E5732">
        <w:t>10,1.5</w:t>
      </w:r>
      <w:r>
        <w:t>−</w:t>
      </w:r>
      <w:r w:rsidRPr="001E5732">
        <w:t>14;</w:t>
      </w:r>
    </w:p>
    <w:p w14:paraId="01EB5440" w14:textId="77777777" w:rsidR="00C71948" w:rsidRDefault="00C71948" w:rsidP="006374C6">
      <w:pPr>
        <w:pStyle w:val="Randverweis"/>
        <w:framePr w:wrap="around"/>
      </w:pPr>
      <w:proofErr w:type="spellStart"/>
      <w:r w:rsidRPr="001E5732">
        <w:t>Lk</w:t>
      </w:r>
      <w:proofErr w:type="spellEnd"/>
      <w:r w:rsidRPr="001E5732">
        <w:t xml:space="preserve"> 9,1</w:t>
      </w:r>
      <w:r>
        <w:t>−6</w:t>
      </w:r>
    </w:p>
    <w:p w14:paraId="3C0BC356" w14:textId="6D027566" w:rsidR="00C71948" w:rsidRPr="001E5732" w:rsidRDefault="00C71948" w:rsidP="006374C6">
      <w:pPr>
        <w:pStyle w:val="Randverweis"/>
        <w:framePr w:wrap="around"/>
      </w:pPr>
      <w:r>
        <w:t>8</w:t>
      </w:r>
      <w:r w:rsidR="006536F8">
        <w:t>f</w:t>
      </w:r>
      <w:r>
        <w:t xml:space="preserve">: </w:t>
      </w:r>
      <w:proofErr w:type="spellStart"/>
      <w:r w:rsidR="006536F8">
        <w:t>Lk</w:t>
      </w:r>
      <w:proofErr w:type="spellEnd"/>
      <w:r w:rsidR="006536F8">
        <w:t xml:space="preserve"> </w:t>
      </w:r>
      <w:r>
        <w:t>22,35</w:t>
      </w:r>
    </w:p>
    <w:p w14:paraId="2A519AE7" w14:textId="291F994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 xml:space="preserve">Und er zog durch die Dörfer ringsum und lehrte. </w:t>
      </w:r>
      <w:r w:rsidRPr="001E5732">
        <w:rPr>
          <w:rFonts w:ascii="Trebuchet MS" w:hAnsi="Trebuchet MS"/>
          <w:vertAlign w:val="superscript"/>
          <w:lang w:val="de-DE"/>
        </w:rPr>
        <w:t>7 </w:t>
      </w:r>
      <w:r w:rsidRPr="001E5732">
        <w:rPr>
          <w:rFonts w:ascii="Trebuchet MS" w:hAnsi="Trebuchet MS"/>
          <w:lang w:val="de-DE"/>
        </w:rPr>
        <w:t xml:space="preserve">Und er ruft die Zwölf herbei und begann sie je zwei und zwei auszusenden und gab ihnen Vollmacht über die unreinen Geister. </w:t>
      </w:r>
      <w:r w:rsidRPr="001E5732">
        <w:rPr>
          <w:rFonts w:ascii="Trebuchet MS" w:hAnsi="Trebuchet MS"/>
          <w:vertAlign w:val="superscript"/>
          <w:lang w:val="de-DE"/>
        </w:rPr>
        <w:t>8 </w:t>
      </w:r>
      <w:r>
        <w:rPr>
          <w:rFonts w:ascii="Trebuchet MS" w:hAnsi="Trebuchet MS"/>
          <w:lang w:val="de-DE"/>
        </w:rPr>
        <w:t>Und er wies sie an,</w:t>
      </w:r>
      <w:r w:rsidRPr="001E5732">
        <w:rPr>
          <w:rFonts w:ascii="Trebuchet MS" w:hAnsi="Trebuchet MS"/>
          <w:lang w:val="de-DE"/>
        </w:rPr>
        <w:t xml:space="preserve"> nichts auf den Weg mitzunehmen, nur einen Stab, kein Brot, keine Tasche</w:t>
      </w:r>
      <w:r>
        <w:rPr>
          <w:rFonts w:ascii="Trebuchet MS" w:hAnsi="Trebuchet MS"/>
          <w:lang w:val="de-DE"/>
        </w:rPr>
        <w:t>, kein Kupfergeld in den Gürtel,</w:t>
      </w:r>
      <w:r w:rsidRPr="001E5732">
        <w:rPr>
          <w:rFonts w:ascii="Trebuchet MS" w:hAnsi="Trebuchet MS"/>
          <w:lang w:val="de-DE"/>
        </w:rPr>
        <w:t xml:space="preserve"> </w:t>
      </w:r>
      <w:r w:rsidRPr="001E5732">
        <w:rPr>
          <w:rFonts w:ascii="Trebuchet MS" w:hAnsi="Trebuchet MS"/>
          <w:vertAlign w:val="superscript"/>
          <w:lang w:val="de-DE"/>
        </w:rPr>
        <w:t>9 </w:t>
      </w:r>
      <w:r>
        <w:rPr>
          <w:rFonts w:ascii="Trebuchet MS" w:hAnsi="Trebuchet MS"/>
          <w:lang w:val="de-DE"/>
        </w:rPr>
        <w:t xml:space="preserve">doch </w:t>
      </w:r>
      <w:r w:rsidRPr="003C04AE">
        <w:rPr>
          <w:rFonts w:ascii="Trebuchet MS" w:hAnsi="Trebuchet MS"/>
          <w:lang w:val="de-DE"/>
        </w:rPr>
        <w:t>mit</w:t>
      </w:r>
      <w:r w:rsidRPr="006536F8">
        <w:rPr>
          <w:rFonts w:ascii="Trebuchet MS" w:hAnsi="Trebuchet MS"/>
          <w:i/>
          <w:iCs/>
          <w:lang w:val="de-DE"/>
        </w:rPr>
        <w:t xml:space="preserve"> S</w:t>
      </w:r>
      <w:r w:rsidRPr="00C21555">
        <w:rPr>
          <w:rFonts w:ascii="Trebuchet MS" w:hAnsi="Trebuchet MS"/>
          <w:i/>
          <w:iCs/>
          <w:lang w:val="de-DE"/>
        </w:rPr>
        <w:t>andalen</w:t>
      </w:r>
      <w:r>
        <w:rPr>
          <w:rFonts w:ascii="Trebuchet MS" w:hAnsi="Trebuchet MS"/>
          <w:lang w:val="de-DE"/>
        </w:rPr>
        <w:t xml:space="preserve"> beschuht! U</w:t>
      </w:r>
      <w:r w:rsidRPr="001E5732">
        <w:rPr>
          <w:rFonts w:ascii="Trebuchet MS" w:hAnsi="Trebuchet MS"/>
          <w:lang w:val="de-DE"/>
        </w:rPr>
        <w:t xml:space="preserve">nd zieht nicht zwei Kleider an!“ </w:t>
      </w:r>
      <w:r w:rsidRPr="001E5732">
        <w:rPr>
          <w:rFonts w:ascii="Trebuchet MS" w:hAnsi="Trebuchet MS"/>
          <w:vertAlign w:val="superscript"/>
          <w:lang w:val="de-DE"/>
        </w:rPr>
        <w:t>10 </w:t>
      </w:r>
      <w:r w:rsidRPr="001E5732">
        <w:rPr>
          <w:rFonts w:ascii="Trebuchet MS" w:hAnsi="Trebuchet MS"/>
          <w:lang w:val="de-DE"/>
        </w:rPr>
        <w:t xml:space="preserve">Und er sagte ihnen: „Wo immer ihr in ein Haus kommt, bleibt dort, bis ihr von dort weggeht! </w:t>
      </w:r>
      <w:r w:rsidRPr="001E5732">
        <w:rPr>
          <w:rFonts w:ascii="Trebuchet MS" w:hAnsi="Trebuchet MS"/>
          <w:vertAlign w:val="superscript"/>
          <w:lang w:val="de-DE"/>
        </w:rPr>
        <w:t>11 </w:t>
      </w:r>
      <w:r w:rsidRPr="001E5732">
        <w:rPr>
          <w:rFonts w:ascii="Trebuchet MS" w:hAnsi="Trebuchet MS"/>
          <w:lang w:val="de-DE"/>
        </w:rPr>
        <w:t>Und welcher Ort euch nicht auf</w:t>
      </w:r>
      <w:r>
        <w:rPr>
          <w:rFonts w:ascii="Trebuchet MS" w:hAnsi="Trebuchet MS"/>
          <w:lang w:val="de-DE"/>
        </w:rPr>
        <w:softHyphen/>
      </w:r>
      <w:r w:rsidRPr="001E5732">
        <w:rPr>
          <w:rFonts w:ascii="Trebuchet MS" w:hAnsi="Trebuchet MS"/>
          <w:lang w:val="de-DE"/>
        </w:rPr>
        <w:t>nimmt und wenn man euch nicht hört, von dort geht weg und schüttelt den Staub unter euren Füßen ab</w:t>
      </w:r>
      <w:r w:rsidR="00407813">
        <w:rPr>
          <w:rStyle w:val="Funotenzeichen"/>
          <w:rFonts w:ascii="Trebuchet MS" w:hAnsi="Trebuchet MS"/>
          <w:lang w:val="de-DE"/>
        </w:rPr>
        <w:footnoteReference w:id="228"/>
      </w:r>
      <w:r w:rsidRPr="001E5732">
        <w:rPr>
          <w:rFonts w:ascii="Trebuchet MS" w:hAnsi="Trebuchet MS"/>
          <w:lang w:val="de-DE"/>
        </w:rPr>
        <w:t xml:space="preserve"> zum Zeugnis für sie!“ </w:t>
      </w:r>
      <w:r w:rsidRPr="001E5732">
        <w:rPr>
          <w:rFonts w:ascii="Trebuchet MS" w:hAnsi="Trebuchet MS"/>
          <w:vertAlign w:val="superscript"/>
          <w:lang w:val="de-DE"/>
        </w:rPr>
        <w:t>12 </w:t>
      </w:r>
      <w:r w:rsidRPr="001E5732">
        <w:rPr>
          <w:rFonts w:ascii="Trebuchet MS" w:hAnsi="Trebuchet MS"/>
          <w:lang w:val="de-DE"/>
        </w:rPr>
        <w:t xml:space="preserve">Und sie zogen aus und verkündeten, dass sie sich </w:t>
      </w:r>
      <w:r w:rsidR="001456B9">
        <w:rPr>
          <w:rFonts w:ascii="Trebuchet MS" w:hAnsi="Trebuchet MS"/>
          <w:lang w:val="de-DE"/>
        </w:rPr>
        <w:t>sinnesändern</w:t>
      </w:r>
      <w:r w:rsidRPr="001E5732">
        <w:rPr>
          <w:rFonts w:ascii="Trebuchet MS" w:hAnsi="Trebuchet MS"/>
          <w:lang w:val="de-DE"/>
        </w:rPr>
        <w:t xml:space="preserve"> sollen, </w:t>
      </w:r>
      <w:r w:rsidRPr="001E5732">
        <w:rPr>
          <w:rFonts w:ascii="Trebuchet MS" w:hAnsi="Trebuchet MS"/>
          <w:vertAlign w:val="superscript"/>
          <w:lang w:val="de-DE"/>
        </w:rPr>
        <w:t>13 </w:t>
      </w:r>
      <w:r>
        <w:rPr>
          <w:rFonts w:ascii="Trebuchet MS" w:hAnsi="Trebuchet MS"/>
          <w:lang w:val="de-DE"/>
        </w:rPr>
        <w:t xml:space="preserve">und warfen </w:t>
      </w:r>
      <w:r w:rsidRPr="001E5732">
        <w:rPr>
          <w:rFonts w:ascii="Trebuchet MS" w:hAnsi="Trebuchet MS"/>
          <w:lang w:val="de-DE"/>
        </w:rPr>
        <w:t xml:space="preserve">viele Dämonen </w:t>
      </w:r>
      <w:r>
        <w:rPr>
          <w:rFonts w:ascii="Trebuchet MS" w:hAnsi="Trebuchet MS"/>
          <w:lang w:val="de-DE"/>
        </w:rPr>
        <w:t>hin</w:t>
      </w:r>
      <w:r w:rsidRPr="001E5732">
        <w:rPr>
          <w:rFonts w:ascii="Trebuchet MS" w:hAnsi="Trebuchet MS"/>
          <w:lang w:val="de-DE"/>
        </w:rPr>
        <w:t>aus und salbten viele Kranke mit Öl und heilten sie.</w:t>
      </w:r>
    </w:p>
    <w:p w14:paraId="17B0668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0" w:name="_Toc38534605"/>
      <w:r>
        <w:rPr>
          <w:noProof/>
          <w:lang w:val="de-DE" w:bidi="he-IL"/>
        </w:rPr>
        <w:lastRenderedPageBreak/>
        <mc:AlternateContent>
          <mc:Choice Requires="wps">
            <w:drawing>
              <wp:anchor distT="0" distB="0" distL="114300" distR="114300" simplePos="0" relativeHeight="251707392" behindDoc="0" locked="0" layoutInCell="1" allowOverlap="1" wp14:anchorId="250851B8" wp14:editId="216FD539">
                <wp:simplePos x="0" y="0"/>
                <wp:positionH relativeFrom="column">
                  <wp:posOffset>5120178</wp:posOffset>
                </wp:positionH>
                <wp:positionV relativeFrom="paragraph">
                  <wp:posOffset>-326390</wp:posOffset>
                </wp:positionV>
                <wp:extent cx="914400" cy="295275"/>
                <wp:effectExtent l="0" t="0" r="1270" b="9525"/>
                <wp:wrapNone/>
                <wp:docPr id="714"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0497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6,14</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51B8" id="Textfeld 27" o:spid="_x0000_s1093" type="#_x0000_t202" style="position:absolute;left:0;text-align:left;margin-left:403.15pt;margin-top:-25.7pt;width:1in;height:23.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" fillcolor="white [3201]" stroked="f" strokeweight=".5pt">
                <v:textbox>
                  <w:txbxContent>
                    <w:p w14:paraId="41C0497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6,14</w:t>
                      </w:r>
                      <w:r>
                        <w:rPr>
                          <w:rFonts w:ascii="Trebuchet MS" w:hAnsi="Trebuchet MS"/>
                          <w:lang w:val="de-DE"/>
                        </w:rPr>
                        <w:t>−</w:t>
                      </w:r>
                      <w:r>
                        <w:rPr>
                          <w:rFonts w:ascii="Trebuchet MS" w:hAnsi="Trebuchet MS" w:cs="Times New Roman"/>
                          <w:i/>
                          <w:iCs/>
                          <w:lang w:val="de-DE"/>
                        </w:rPr>
                        <w:t>34</w:t>
                      </w:r>
                    </w:p>
                  </w:txbxContent>
                </v:textbox>
              </v:shape>
            </w:pict>
          </mc:Fallback>
        </mc:AlternateContent>
      </w:r>
      <w:r>
        <w:rPr>
          <w:rFonts w:ascii="Trebuchet MS" w:hAnsi="Trebuchet MS"/>
          <w:szCs w:val="24"/>
          <w:lang w:val="de-DE"/>
        </w:rPr>
        <w:t xml:space="preserve">Wie </w:t>
      </w:r>
      <w:r w:rsidRPr="001E5732">
        <w:rPr>
          <w:rFonts w:ascii="Trebuchet MS" w:hAnsi="Trebuchet MS"/>
          <w:szCs w:val="24"/>
          <w:lang w:val="de-DE"/>
        </w:rPr>
        <w:t>Her</w:t>
      </w:r>
      <w:r w:rsidRPr="00B0649E">
        <w:rPr>
          <w:rFonts w:ascii="Trebuchet MS" w:hAnsi="Trebuchet MS"/>
          <w:b/>
          <w:szCs w:val="24"/>
          <w:lang w:val="de-DE"/>
        </w:rPr>
        <w:t>o</w:t>
      </w:r>
      <w:r w:rsidRPr="001E5732">
        <w:rPr>
          <w:rFonts w:ascii="Trebuchet MS" w:hAnsi="Trebuchet MS"/>
          <w:szCs w:val="24"/>
          <w:lang w:val="de-DE"/>
        </w:rPr>
        <w:t xml:space="preserve">des über Jesus </w:t>
      </w:r>
      <w:r>
        <w:rPr>
          <w:rFonts w:ascii="Trebuchet MS" w:hAnsi="Trebuchet MS"/>
          <w:szCs w:val="24"/>
          <w:lang w:val="de-DE"/>
        </w:rPr>
        <w:t xml:space="preserve">urteilt </w:t>
      </w:r>
      <w:r w:rsidRPr="001E5732">
        <w:rPr>
          <w:rFonts w:ascii="Trebuchet MS" w:hAnsi="Trebuchet MS"/>
          <w:szCs w:val="24"/>
          <w:lang w:val="de-DE"/>
        </w:rPr>
        <w:t>(6,14</w:t>
      </w:r>
      <w:r>
        <w:rPr>
          <w:rFonts w:ascii="Trebuchet MS" w:hAnsi="Trebuchet MS"/>
          <w:szCs w:val="24"/>
          <w:lang w:val="de-DE"/>
        </w:rPr>
        <w:t>−</w:t>
      </w:r>
      <w:r w:rsidRPr="001E5732">
        <w:rPr>
          <w:rFonts w:ascii="Trebuchet MS" w:hAnsi="Trebuchet MS"/>
          <w:szCs w:val="24"/>
          <w:lang w:val="de-DE"/>
        </w:rPr>
        <w:t>16)</w:t>
      </w:r>
      <w:bookmarkEnd w:id="210"/>
      <w:r w:rsidRPr="00E53FE2">
        <w:rPr>
          <w:rFonts w:ascii="Trebuchet MS" w:hAnsi="Trebuchet MS"/>
          <w:b/>
          <w:noProof/>
          <w:lang w:val="de-DE" w:bidi="he-IL"/>
        </w:rPr>
        <w:t xml:space="preserve"> </w:t>
      </w:r>
    </w:p>
    <w:p w14:paraId="655A6EB5" w14:textId="77777777" w:rsidR="00C71948" w:rsidRPr="001E5732" w:rsidRDefault="00C71948" w:rsidP="006374C6">
      <w:pPr>
        <w:pStyle w:val="Randverweis"/>
        <w:framePr w:wrap="around"/>
      </w:pPr>
      <w:r w:rsidRPr="001E5732">
        <w:t>14</w:t>
      </w:r>
      <w:r>
        <w:t>−</w:t>
      </w:r>
      <w:r w:rsidRPr="001E5732">
        <w:t xml:space="preserve">16: </w:t>
      </w:r>
      <w:r w:rsidRPr="009C4609">
        <w:rPr>
          <w:b/>
          <w:w w:val="33"/>
        </w:rPr>
        <w:t>||</w:t>
      </w:r>
    </w:p>
    <w:p w14:paraId="595606E5" w14:textId="77777777" w:rsidR="00C71948" w:rsidRDefault="00C71948" w:rsidP="006374C6">
      <w:pPr>
        <w:pStyle w:val="Randverweis"/>
        <w:framePr w:wrap="around"/>
      </w:pPr>
      <w:proofErr w:type="spellStart"/>
      <w:r w:rsidRPr="001E5732">
        <w:t>Mt</w:t>
      </w:r>
      <w:proofErr w:type="spellEnd"/>
      <w:r w:rsidRPr="001E5732">
        <w:t xml:space="preserve"> 14,1f;</w:t>
      </w:r>
    </w:p>
    <w:p w14:paraId="545363AB" w14:textId="77777777" w:rsidR="00C71948" w:rsidRPr="001E5732" w:rsidRDefault="00C71948" w:rsidP="006374C6">
      <w:pPr>
        <w:pStyle w:val="Randverweis"/>
        <w:framePr w:wrap="around"/>
      </w:pPr>
      <w:proofErr w:type="spellStart"/>
      <w:r w:rsidRPr="001E5732">
        <w:t>Lk</w:t>
      </w:r>
      <w:proofErr w:type="spellEnd"/>
      <w:r>
        <w:t xml:space="preserve"> </w:t>
      </w:r>
      <w:r w:rsidRPr="001E5732">
        <w:t>9,7</w:t>
      </w:r>
      <w:r>
        <w:t>−</w:t>
      </w:r>
      <w:r w:rsidRPr="001E5732">
        <w:t>9</w:t>
      </w:r>
    </w:p>
    <w:p w14:paraId="1E238737" w14:textId="77777777" w:rsidR="00C71948" w:rsidRPr="001E5732" w:rsidRDefault="00C71948" w:rsidP="006374C6">
      <w:pPr>
        <w:pStyle w:val="Randverweis"/>
        <w:framePr w:wrap="around"/>
      </w:pPr>
      <w:r w:rsidRPr="001E5732">
        <w:t xml:space="preserve">14f: </w:t>
      </w:r>
      <w:proofErr w:type="spellStart"/>
      <w:r w:rsidRPr="001E5732">
        <w:t>Mt</w:t>
      </w:r>
      <w:proofErr w:type="spellEnd"/>
      <w:r w:rsidRPr="001E5732">
        <w:t xml:space="preserve"> 16,14</w:t>
      </w:r>
    </w:p>
    <w:p w14:paraId="540718A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König Her</w:t>
      </w:r>
      <w:r w:rsidRPr="00B0649E">
        <w:rPr>
          <w:rFonts w:ascii="Trebuchet MS" w:hAnsi="Trebuchet MS"/>
          <w:b/>
          <w:lang w:val="de-DE"/>
        </w:rPr>
        <w:t>o</w:t>
      </w:r>
      <w:r w:rsidRPr="001E5732">
        <w:rPr>
          <w:rFonts w:ascii="Trebuchet MS" w:hAnsi="Trebuchet MS"/>
          <w:lang w:val="de-DE"/>
        </w:rPr>
        <w:t>des hörte von ihm, denn sein Name war offenbar geworden; und er sagte: „Johannes der Taufende ist aus Toten erstanden, und deshalb wirken die Kräf</w:t>
      </w:r>
      <w:r>
        <w:rPr>
          <w:rFonts w:ascii="Trebuchet MS" w:hAnsi="Trebuchet MS"/>
          <w:lang w:val="de-DE"/>
        </w:rPr>
        <w:softHyphen/>
      </w:r>
      <w:r w:rsidRPr="001E5732">
        <w:rPr>
          <w:rFonts w:ascii="Trebuchet MS" w:hAnsi="Trebuchet MS"/>
          <w:lang w:val="de-DE"/>
        </w:rPr>
        <w:t xml:space="preserve">te in ihm!“ </w:t>
      </w:r>
      <w:r w:rsidRPr="001E5732">
        <w:rPr>
          <w:rFonts w:ascii="Trebuchet MS" w:hAnsi="Trebuchet MS"/>
          <w:vertAlign w:val="superscript"/>
          <w:lang w:val="de-DE"/>
        </w:rPr>
        <w:t>15 </w:t>
      </w:r>
      <w:r w:rsidRPr="001E5732">
        <w:rPr>
          <w:rFonts w:ascii="Trebuchet MS" w:hAnsi="Trebuchet MS"/>
          <w:lang w:val="de-DE"/>
        </w:rPr>
        <w:t>Andere sagten: „Er ist El</w:t>
      </w:r>
      <w:r w:rsidRPr="005D4EBA">
        <w:rPr>
          <w:rFonts w:ascii="Trebuchet MS" w:hAnsi="Trebuchet MS"/>
          <w:b/>
          <w:lang w:val="de-DE"/>
        </w:rPr>
        <w:t>i</w:t>
      </w:r>
      <w:r w:rsidRPr="001E5732">
        <w:rPr>
          <w:rFonts w:ascii="Trebuchet MS" w:hAnsi="Trebuchet MS"/>
          <w:lang w:val="de-DE"/>
        </w:rPr>
        <w:t xml:space="preserve">ja.“ Andere sagten: „Ein Prophet wie einer der Propheten.“ </w:t>
      </w:r>
      <w:r w:rsidRPr="001E5732">
        <w:rPr>
          <w:rFonts w:ascii="Trebuchet MS" w:hAnsi="Trebuchet MS"/>
          <w:vertAlign w:val="superscript"/>
          <w:lang w:val="de-DE"/>
        </w:rPr>
        <w:t>16 </w:t>
      </w:r>
      <w:r w:rsidRPr="001E5732">
        <w:rPr>
          <w:rFonts w:ascii="Trebuchet MS" w:hAnsi="Trebuchet MS"/>
          <w:lang w:val="de-DE"/>
        </w:rPr>
        <w:t>Als Her</w:t>
      </w:r>
      <w:r w:rsidRPr="00B0649E">
        <w:rPr>
          <w:rFonts w:ascii="Trebuchet MS" w:hAnsi="Trebuchet MS"/>
          <w:b/>
          <w:lang w:val="de-DE"/>
        </w:rPr>
        <w:t>o</w:t>
      </w:r>
      <w:r w:rsidRPr="001E5732">
        <w:rPr>
          <w:rFonts w:ascii="Trebuchet MS" w:hAnsi="Trebuchet MS"/>
          <w:lang w:val="de-DE"/>
        </w:rPr>
        <w:t xml:space="preserve">des es hörte, sagte er: „Den </w:t>
      </w:r>
      <w:r w:rsidRPr="000860C0">
        <w:rPr>
          <w:rFonts w:ascii="Trebuchet MS" w:hAnsi="Trebuchet MS"/>
          <w:i/>
          <w:lang w:val="de-DE"/>
        </w:rPr>
        <w:t>ich</w:t>
      </w:r>
      <w:r w:rsidRPr="001E5732">
        <w:rPr>
          <w:rFonts w:ascii="Trebuchet MS" w:hAnsi="Trebuchet MS"/>
          <w:lang w:val="de-DE"/>
        </w:rPr>
        <w:t xml:space="preserve"> enthaupte</w:t>
      </w:r>
      <w:r>
        <w:rPr>
          <w:rFonts w:ascii="Trebuchet MS" w:hAnsi="Trebuchet MS"/>
          <w:lang w:val="de-DE"/>
        </w:rPr>
        <w:t>t habe</w:t>
      </w:r>
      <w:r w:rsidRPr="001E5732">
        <w:rPr>
          <w:rFonts w:ascii="Trebuchet MS" w:hAnsi="Trebuchet MS"/>
          <w:lang w:val="de-DE"/>
        </w:rPr>
        <w:t>, Johan</w:t>
      </w:r>
      <w:r>
        <w:rPr>
          <w:rFonts w:ascii="Trebuchet MS" w:hAnsi="Trebuchet MS"/>
          <w:lang w:val="de-DE"/>
        </w:rPr>
        <w:softHyphen/>
      </w:r>
      <w:r w:rsidRPr="001E5732">
        <w:rPr>
          <w:rFonts w:ascii="Trebuchet MS" w:hAnsi="Trebuchet MS"/>
          <w:lang w:val="de-DE"/>
        </w:rPr>
        <w:t>nes, der ist auferstanden!“</w:t>
      </w:r>
      <w:r>
        <w:rPr>
          <w:rStyle w:val="Funotenzeichen"/>
          <w:rFonts w:ascii="Trebuchet MS" w:hAnsi="Trebuchet MS"/>
          <w:lang w:val="de-DE"/>
        </w:rPr>
        <w:footnoteReference w:id="229"/>
      </w:r>
    </w:p>
    <w:p w14:paraId="2F48B58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1" w:name="_Toc38534606"/>
      <w:r>
        <w:rPr>
          <w:rFonts w:ascii="Trebuchet MS" w:hAnsi="Trebuchet MS"/>
          <w:szCs w:val="24"/>
          <w:lang w:val="de-DE"/>
        </w:rPr>
        <w:t>Her</w:t>
      </w:r>
      <w:r w:rsidRPr="00B0649E">
        <w:rPr>
          <w:rFonts w:ascii="Trebuchet MS" w:hAnsi="Trebuchet MS"/>
          <w:b/>
          <w:szCs w:val="24"/>
          <w:lang w:val="de-DE"/>
        </w:rPr>
        <w:t>o</w:t>
      </w:r>
      <w:r>
        <w:rPr>
          <w:rFonts w:ascii="Trebuchet MS" w:hAnsi="Trebuchet MS"/>
          <w:szCs w:val="24"/>
          <w:lang w:val="de-DE"/>
        </w:rPr>
        <w:t xml:space="preserve">des hatte Johannes den </w:t>
      </w:r>
      <w:r w:rsidRPr="001E5732">
        <w:rPr>
          <w:rFonts w:ascii="Trebuchet MS" w:hAnsi="Trebuchet MS"/>
          <w:szCs w:val="24"/>
          <w:lang w:val="de-DE"/>
        </w:rPr>
        <w:t xml:space="preserve">Täufer </w:t>
      </w:r>
      <w:r>
        <w:rPr>
          <w:rFonts w:ascii="Trebuchet MS" w:hAnsi="Trebuchet MS"/>
          <w:szCs w:val="24"/>
          <w:lang w:val="de-DE"/>
        </w:rPr>
        <w:t xml:space="preserve">enthaupten lassen </w:t>
      </w:r>
      <w:r w:rsidRPr="001E5732">
        <w:rPr>
          <w:rFonts w:ascii="Trebuchet MS" w:hAnsi="Trebuchet MS"/>
          <w:szCs w:val="24"/>
          <w:lang w:val="de-DE"/>
        </w:rPr>
        <w:t>(6,17</w:t>
      </w:r>
      <w:r>
        <w:rPr>
          <w:rFonts w:ascii="Trebuchet MS" w:hAnsi="Trebuchet MS"/>
          <w:szCs w:val="24"/>
          <w:lang w:val="de-DE"/>
        </w:rPr>
        <w:t>−</w:t>
      </w:r>
      <w:r w:rsidRPr="001E5732">
        <w:rPr>
          <w:rFonts w:ascii="Trebuchet MS" w:hAnsi="Trebuchet MS"/>
          <w:szCs w:val="24"/>
          <w:lang w:val="de-DE"/>
        </w:rPr>
        <w:t>29)</w:t>
      </w:r>
      <w:bookmarkEnd w:id="211"/>
    </w:p>
    <w:p w14:paraId="1369ACA1" w14:textId="77777777" w:rsidR="00C71948" w:rsidRDefault="00C71948" w:rsidP="006374C6">
      <w:pPr>
        <w:pStyle w:val="Randverweis"/>
        <w:framePr w:wrap="around"/>
      </w:pPr>
      <w:r w:rsidRPr="001E5732">
        <w:t>17</w:t>
      </w:r>
      <w:r>
        <w:t>−</w:t>
      </w:r>
      <w:r w:rsidRPr="001E5732">
        <w:t xml:space="preserve">29: </w:t>
      </w:r>
      <w:r w:rsidRPr="009C4609">
        <w:rPr>
          <w:b/>
          <w:w w:val="33"/>
        </w:rPr>
        <w:t>||</w:t>
      </w:r>
    </w:p>
    <w:p w14:paraId="58105E20" w14:textId="77777777" w:rsidR="00C71948" w:rsidRDefault="00C71948" w:rsidP="006374C6">
      <w:pPr>
        <w:pStyle w:val="Randverweis"/>
        <w:framePr w:wrap="around"/>
      </w:pPr>
      <w:proofErr w:type="spellStart"/>
      <w:r w:rsidRPr="001E5732">
        <w:t>Mt</w:t>
      </w:r>
      <w:proofErr w:type="spellEnd"/>
      <w:r w:rsidRPr="001E5732">
        <w:t xml:space="preserve"> 14,3</w:t>
      </w:r>
      <w:r>
        <w:t>−</w:t>
      </w:r>
      <w:r w:rsidRPr="001E5732">
        <w:t>12;</w:t>
      </w:r>
    </w:p>
    <w:p w14:paraId="06F7CFF7" w14:textId="77777777" w:rsidR="00C71948" w:rsidRPr="001E5732" w:rsidRDefault="00C71948" w:rsidP="006374C6">
      <w:pPr>
        <w:pStyle w:val="Randverweis"/>
        <w:framePr w:wrap="around"/>
      </w:pPr>
      <w:proofErr w:type="spellStart"/>
      <w:r w:rsidRPr="001E5732">
        <w:t>Lk</w:t>
      </w:r>
      <w:proofErr w:type="spellEnd"/>
      <w:r w:rsidRPr="001E5732">
        <w:t xml:space="preserve"> 3,19f</w:t>
      </w:r>
    </w:p>
    <w:p w14:paraId="6BF1DE24" w14:textId="77777777" w:rsidR="00C71948" w:rsidRDefault="00C71948" w:rsidP="006374C6">
      <w:pPr>
        <w:pStyle w:val="Randverweis"/>
        <w:framePr w:wrap="around"/>
      </w:pPr>
      <w:r w:rsidRPr="001E5732">
        <w:t>18: Lev 18,16;</w:t>
      </w:r>
    </w:p>
    <w:p w14:paraId="38E3F9BF" w14:textId="77777777" w:rsidR="00C71948" w:rsidRPr="001E5732" w:rsidRDefault="00C71948" w:rsidP="006374C6">
      <w:pPr>
        <w:pStyle w:val="Randverweis"/>
        <w:framePr w:wrap="around"/>
      </w:pPr>
      <w:r w:rsidRPr="001E5732">
        <w:t>20,21</w:t>
      </w:r>
    </w:p>
    <w:p w14:paraId="1CF0F92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Denn Her</w:t>
      </w:r>
      <w:r w:rsidRPr="00B0649E">
        <w:rPr>
          <w:rFonts w:ascii="Trebuchet MS" w:hAnsi="Trebuchet MS"/>
          <w:b/>
          <w:lang w:val="de-DE"/>
        </w:rPr>
        <w:t>o</w:t>
      </w:r>
      <w:r w:rsidRPr="001E5732">
        <w:rPr>
          <w:rFonts w:ascii="Trebuchet MS" w:hAnsi="Trebuchet MS"/>
          <w:lang w:val="de-DE"/>
        </w:rPr>
        <w:t>des selber hatte gesandt und Johannes festgenommen und ihn im Ge</w:t>
      </w:r>
      <w:r>
        <w:rPr>
          <w:rFonts w:ascii="Trebuchet MS" w:hAnsi="Trebuchet MS"/>
          <w:lang w:val="de-DE"/>
        </w:rPr>
        <w:softHyphen/>
      </w:r>
      <w:r w:rsidRPr="001E5732">
        <w:rPr>
          <w:rFonts w:ascii="Trebuchet MS" w:hAnsi="Trebuchet MS"/>
          <w:lang w:val="de-DE"/>
        </w:rPr>
        <w:t>fängnis angekettet, wegen Her</w:t>
      </w:r>
      <w:r w:rsidRPr="009F0C5B">
        <w:rPr>
          <w:rFonts w:ascii="Trebuchet MS" w:hAnsi="Trebuchet MS"/>
          <w:b/>
          <w:bCs/>
          <w:lang w:val="de-DE"/>
        </w:rPr>
        <w:t>o</w:t>
      </w:r>
      <w:r w:rsidRPr="001E5732">
        <w:rPr>
          <w:rFonts w:ascii="Trebuchet MS" w:hAnsi="Trebuchet MS"/>
          <w:lang w:val="de-DE"/>
        </w:rPr>
        <w:t>dias, der Frau seines Bruders Phil</w:t>
      </w:r>
      <w:r w:rsidRPr="00C002D1">
        <w:rPr>
          <w:rFonts w:ascii="Trebuchet MS" w:hAnsi="Trebuchet MS"/>
          <w:b/>
          <w:lang w:val="de-DE"/>
        </w:rPr>
        <w:t>i</w:t>
      </w:r>
      <w:r w:rsidRPr="001E5732">
        <w:rPr>
          <w:rFonts w:ascii="Trebuchet MS" w:hAnsi="Trebuchet MS"/>
          <w:lang w:val="de-DE"/>
        </w:rPr>
        <w:t xml:space="preserve">ppus, weil er sie geheiratet hatte. </w:t>
      </w:r>
      <w:r w:rsidRPr="001E5732">
        <w:rPr>
          <w:rFonts w:ascii="Trebuchet MS" w:hAnsi="Trebuchet MS"/>
          <w:vertAlign w:val="superscript"/>
          <w:lang w:val="de-DE"/>
        </w:rPr>
        <w:t>18 </w:t>
      </w:r>
      <w:r w:rsidRPr="001E5732">
        <w:rPr>
          <w:rFonts w:ascii="Trebuchet MS" w:hAnsi="Trebuchet MS"/>
          <w:lang w:val="de-DE"/>
        </w:rPr>
        <w:t>Denn Johannes sagte Her</w:t>
      </w:r>
      <w:r w:rsidRPr="00B0649E">
        <w:rPr>
          <w:rFonts w:ascii="Trebuchet MS" w:hAnsi="Trebuchet MS"/>
          <w:b/>
          <w:lang w:val="de-DE"/>
        </w:rPr>
        <w:t>o</w:t>
      </w:r>
      <w:r w:rsidRPr="001E5732">
        <w:rPr>
          <w:rFonts w:ascii="Trebuchet MS" w:hAnsi="Trebuchet MS"/>
          <w:lang w:val="de-DE"/>
        </w:rPr>
        <w:t xml:space="preserve">des: „Es ist dir nicht erlaubt, die Frau deines Bruders zu haben.“ </w:t>
      </w:r>
      <w:r w:rsidRPr="001E5732">
        <w:rPr>
          <w:rFonts w:ascii="Trebuchet MS" w:hAnsi="Trebuchet MS"/>
          <w:vertAlign w:val="superscript"/>
          <w:lang w:val="de-DE"/>
        </w:rPr>
        <w:t>19 </w:t>
      </w:r>
      <w:r w:rsidRPr="001E5732">
        <w:rPr>
          <w:rFonts w:ascii="Trebuchet MS" w:hAnsi="Trebuchet MS"/>
          <w:lang w:val="de-DE"/>
        </w:rPr>
        <w:t>Her</w:t>
      </w:r>
      <w:r w:rsidRPr="00B0649E">
        <w:rPr>
          <w:rFonts w:ascii="Trebuchet MS" w:hAnsi="Trebuchet MS"/>
          <w:b/>
          <w:lang w:val="de-DE"/>
        </w:rPr>
        <w:t>o</w:t>
      </w:r>
      <w:r w:rsidRPr="001E5732">
        <w:rPr>
          <w:rFonts w:ascii="Trebuchet MS" w:hAnsi="Trebuchet MS"/>
          <w:lang w:val="de-DE"/>
        </w:rPr>
        <w:t xml:space="preserve">dias trug es ihm nach und wollte ihn töten und konnte es nicht. </w:t>
      </w:r>
      <w:r w:rsidRPr="001E5732">
        <w:rPr>
          <w:rFonts w:ascii="Trebuchet MS" w:hAnsi="Trebuchet MS"/>
          <w:vertAlign w:val="superscript"/>
          <w:lang w:val="de-DE"/>
        </w:rPr>
        <w:t>20 </w:t>
      </w:r>
      <w:r w:rsidRPr="001E5732">
        <w:rPr>
          <w:rFonts w:ascii="Trebuchet MS" w:hAnsi="Trebuchet MS"/>
          <w:lang w:val="de-DE"/>
        </w:rPr>
        <w:t>Denn Her</w:t>
      </w:r>
      <w:r w:rsidRPr="00B0649E">
        <w:rPr>
          <w:rFonts w:ascii="Trebuchet MS" w:hAnsi="Trebuchet MS"/>
          <w:b/>
          <w:lang w:val="de-DE"/>
        </w:rPr>
        <w:t>o</w:t>
      </w:r>
      <w:r w:rsidRPr="001E5732">
        <w:rPr>
          <w:rFonts w:ascii="Trebuchet MS" w:hAnsi="Trebuchet MS"/>
          <w:lang w:val="de-DE"/>
        </w:rPr>
        <w:t>des fürchtete Johannes, denn er kannte ihn als gerech</w:t>
      </w:r>
      <w:r>
        <w:rPr>
          <w:rFonts w:ascii="Trebuchet MS" w:hAnsi="Trebuchet MS"/>
          <w:lang w:val="de-DE"/>
        </w:rPr>
        <w:softHyphen/>
      </w:r>
      <w:r w:rsidRPr="001E5732">
        <w:rPr>
          <w:rFonts w:ascii="Trebuchet MS" w:hAnsi="Trebuchet MS"/>
          <w:lang w:val="de-DE"/>
        </w:rPr>
        <w:t>ten und heiligen Mann; und er beschützte ihn. Und wenn er ihn anhörte, war er sehr unsicher; und er hörte ihn gern an.</w:t>
      </w:r>
    </w:p>
    <w:p w14:paraId="6393A5DC" w14:textId="77777777" w:rsidR="00C71948" w:rsidRDefault="00C71948" w:rsidP="006374C6">
      <w:pPr>
        <w:pStyle w:val="Randverweis"/>
        <w:framePr w:wrap="around"/>
      </w:pPr>
      <w:r w:rsidRPr="001E5732">
        <w:t>23: Est 5,3.6;</w:t>
      </w:r>
    </w:p>
    <w:p w14:paraId="324ECE73" w14:textId="77777777" w:rsidR="00C71948" w:rsidRPr="001E5732" w:rsidRDefault="00C71948" w:rsidP="006374C6">
      <w:pPr>
        <w:pStyle w:val="Randverweis"/>
        <w:framePr w:wrap="around"/>
      </w:pPr>
      <w:r w:rsidRPr="001E5732">
        <w:t>7,2</w:t>
      </w:r>
    </w:p>
    <w:p w14:paraId="1452F057" w14:textId="427DDF1E"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es kam ein</w:t>
      </w:r>
      <w:r w:rsidR="00CB3E4B">
        <w:rPr>
          <w:rFonts w:ascii="Trebuchet MS" w:hAnsi="Trebuchet MS"/>
          <w:lang w:val="de-DE"/>
        </w:rPr>
        <w:t xml:space="preserve"> gelegener </w:t>
      </w:r>
      <w:r w:rsidRPr="001E5732">
        <w:rPr>
          <w:rFonts w:ascii="Trebuchet MS" w:hAnsi="Trebuchet MS"/>
          <w:lang w:val="de-DE"/>
        </w:rPr>
        <w:t>Tag, als Her</w:t>
      </w:r>
      <w:r w:rsidRPr="00B0649E">
        <w:rPr>
          <w:rFonts w:ascii="Trebuchet MS" w:hAnsi="Trebuchet MS"/>
          <w:b/>
          <w:lang w:val="de-DE"/>
        </w:rPr>
        <w:t>o</w:t>
      </w:r>
      <w:r w:rsidRPr="001E5732">
        <w:rPr>
          <w:rFonts w:ascii="Trebuchet MS" w:hAnsi="Trebuchet MS"/>
          <w:lang w:val="de-DE"/>
        </w:rPr>
        <w:t xml:space="preserve">des an seinem Geburtstag ein Mahl für seine Großen und die Tausendführer und die Ersten von </w:t>
      </w:r>
      <w:r>
        <w:rPr>
          <w:rFonts w:ascii="Trebuchet MS" w:hAnsi="Trebuchet MS"/>
          <w:lang w:val="de-DE"/>
        </w:rPr>
        <w:t>Galil</w:t>
      </w:r>
      <w:r w:rsidRPr="00B03D89">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hielt. </w:t>
      </w:r>
      <w:r w:rsidRPr="001E5732">
        <w:rPr>
          <w:rFonts w:ascii="Trebuchet MS" w:hAnsi="Trebuchet MS"/>
          <w:vertAlign w:val="superscript"/>
          <w:lang w:val="de-DE"/>
        </w:rPr>
        <w:t>22 </w:t>
      </w:r>
      <w:r w:rsidRPr="001E5732">
        <w:rPr>
          <w:rFonts w:ascii="Trebuchet MS" w:hAnsi="Trebuchet MS"/>
          <w:lang w:val="de-DE"/>
        </w:rPr>
        <w:t>Und als seine Tochter Her</w:t>
      </w:r>
      <w:r w:rsidRPr="00B0649E">
        <w:rPr>
          <w:rFonts w:ascii="Trebuchet MS" w:hAnsi="Trebuchet MS"/>
          <w:b/>
          <w:lang w:val="de-DE"/>
        </w:rPr>
        <w:t>o</w:t>
      </w:r>
      <w:r w:rsidRPr="001E5732">
        <w:rPr>
          <w:rFonts w:ascii="Trebuchet MS" w:hAnsi="Trebuchet MS"/>
          <w:lang w:val="de-DE"/>
        </w:rPr>
        <w:t>dias</w:t>
      </w:r>
      <w:r>
        <w:rPr>
          <w:rStyle w:val="Funotenzeichen"/>
          <w:rFonts w:ascii="Trebuchet MS" w:hAnsi="Trebuchet MS"/>
          <w:lang w:val="de-DE"/>
        </w:rPr>
        <w:footnoteReference w:id="230"/>
      </w:r>
      <w:r w:rsidRPr="001E5732">
        <w:rPr>
          <w:rFonts w:ascii="Trebuchet MS" w:hAnsi="Trebuchet MS"/>
          <w:lang w:val="de-DE"/>
        </w:rPr>
        <w:t xml:space="preserve"> hereinkam und tanzte, ge</w:t>
      </w:r>
      <w:r>
        <w:rPr>
          <w:rFonts w:ascii="Trebuchet MS" w:hAnsi="Trebuchet MS"/>
          <w:lang w:val="de-DE"/>
        </w:rPr>
        <w:t>fiel sie Her</w:t>
      </w:r>
      <w:r w:rsidRPr="00191826">
        <w:rPr>
          <w:rFonts w:ascii="Trebuchet MS" w:hAnsi="Trebuchet MS"/>
          <w:b/>
          <w:bCs/>
          <w:lang w:val="de-DE"/>
        </w:rPr>
        <w:t>o</w:t>
      </w:r>
      <w:r>
        <w:rPr>
          <w:rFonts w:ascii="Trebuchet MS" w:hAnsi="Trebuchet MS"/>
          <w:lang w:val="de-DE"/>
        </w:rPr>
        <w:t>des und den mit zu Mahl</w:t>
      </w:r>
      <w:r w:rsidRPr="001E5732">
        <w:rPr>
          <w:rFonts w:ascii="Trebuchet MS" w:hAnsi="Trebuchet MS"/>
          <w:lang w:val="de-DE"/>
        </w:rPr>
        <w:t xml:space="preserve"> Liegenden. Der König sagte dem Mädchen: „Verlange von mir, was du willst, und ich werde es dir geben!“ </w:t>
      </w:r>
      <w:r w:rsidRPr="001E5732">
        <w:rPr>
          <w:rFonts w:ascii="Trebuchet MS" w:hAnsi="Trebuchet MS"/>
          <w:vertAlign w:val="superscript"/>
          <w:lang w:val="de-DE"/>
        </w:rPr>
        <w:t>23 </w:t>
      </w:r>
      <w:r w:rsidRPr="001E5732">
        <w:rPr>
          <w:rFonts w:ascii="Trebuchet MS" w:hAnsi="Trebuchet MS"/>
          <w:lang w:val="de-DE"/>
        </w:rPr>
        <w:t>Und er schwor ihr vielfach: „Was immer du von mir verlangst, werde ich dir geb</w:t>
      </w:r>
      <w:r>
        <w:rPr>
          <w:rFonts w:ascii="Trebuchet MS" w:hAnsi="Trebuchet MS"/>
          <w:lang w:val="de-DE"/>
        </w:rPr>
        <w:t>en, bis zur Hälfte meines Königtum</w:t>
      </w:r>
      <w:r w:rsidRPr="001E5732">
        <w:rPr>
          <w:rFonts w:ascii="Trebuchet MS" w:hAnsi="Trebuchet MS"/>
          <w:lang w:val="de-DE"/>
        </w:rPr>
        <w:t xml:space="preserve">s!“ </w:t>
      </w:r>
      <w:r w:rsidRPr="001E5732">
        <w:rPr>
          <w:rFonts w:ascii="Trebuchet MS" w:hAnsi="Trebuchet MS"/>
          <w:vertAlign w:val="superscript"/>
          <w:lang w:val="de-DE"/>
        </w:rPr>
        <w:t>24 </w:t>
      </w:r>
      <w:r w:rsidRPr="001E5732">
        <w:rPr>
          <w:rFonts w:ascii="Trebuchet MS" w:hAnsi="Trebuchet MS"/>
          <w:lang w:val="de-DE"/>
        </w:rPr>
        <w:t xml:space="preserve">Und sie ging hinaus und sagte ihrer Mutter: „Was soll ich </w:t>
      </w:r>
      <w:r>
        <w:rPr>
          <w:rFonts w:ascii="Trebuchet MS" w:hAnsi="Trebuchet MS"/>
          <w:lang w:val="de-DE"/>
        </w:rPr>
        <w:t>verlangen?“ Sie sagte: „Das Haupt</w:t>
      </w:r>
      <w:r w:rsidRPr="001E5732">
        <w:rPr>
          <w:rFonts w:ascii="Trebuchet MS" w:hAnsi="Trebuchet MS"/>
          <w:lang w:val="de-DE"/>
        </w:rPr>
        <w:t xml:space="preserve"> Johannes des Taufenden!“ </w:t>
      </w:r>
      <w:r w:rsidRPr="001E5732">
        <w:rPr>
          <w:rFonts w:ascii="Trebuchet MS" w:hAnsi="Trebuchet MS"/>
          <w:vertAlign w:val="superscript"/>
          <w:lang w:val="de-DE"/>
        </w:rPr>
        <w:t>25 </w:t>
      </w:r>
      <w:r>
        <w:rPr>
          <w:rFonts w:ascii="Trebuchet MS" w:hAnsi="Trebuchet MS"/>
          <w:lang w:val="de-DE"/>
        </w:rPr>
        <w:t xml:space="preserve">Und mit Eile trat sie gleich beim König </w:t>
      </w:r>
      <w:r w:rsidRPr="001E5732">
        <w:rPr>
          <w:rFonts w:ascii="Trebuchet MS" w:hAnsi="Trebuchet MS"/>
          <w:lang w:val="de-DE"/>
        </w:rPr>
        <w:t>ein und verlan</w:t>
      </w:r>
      <w:r>
        <w:rPr>
          <w:rFonts w:ascii="Trebuchet MS" w:hAnsi="Trebuchet MS"/>
          <w:lang w:val="de-DE"/>
        </w:rPr>
        <w:t>gte darauf: „Ich will, dass du mir alsbald auf einer Schale das Haupt</w:t>
      </w:r>
      <w:r w:rsidRPr="001E5732">
        <w:rPr>
          <w:rFonts w:ascii="Trebuchet MS" w:hAnsi="Trebuchet MS"/>
          <w:lang w:val="de-DE"/>
        </w:rPr>
        <w:t xml:space="preserve"> Johannes des Täufers gibst!“ </w:t>
      </w:r>
      <w:r w:rsidRPr="001E5732">
        <w:rPr>
          <w:rFonts w:ascii="Trebuchet MS" w:hAnsi="Trebuchet MS"/>
          <w:vertAlign w:val="superscript"/>
          <w:lang w:val="de-DE"/>
        </w:rPr>
        <w:t>26 </w:t>
      </w:r>
      <w:r w:rsidRPr="001E5732">
        <w:rPr>
          <w:rFonts w:ascii="Trebuchet MS" w:hAnsi="Trebuchet MS"/>
          <w:lang w:val="de-DE"/>
        </w:rPr>
        <w:t>Und der König wurde sehr betrübt, aber wegen der Schwüre und der zu</w:t>
      </w:r>
      <w:r>
        <w:rPr>
          <w:rFonts w:ascii="Trebuchet MS" w:hAnsi="Trebuchet MS"/>
          <w:lang w:val="de-DE"/>
        </w:rPr>
        <w:t>m Mahl</w:t>
      </w:r>
      <w:r w:rsidRPr="001E5732">
        <w:rPr>
          <w:rFonts w:ascii="Trebuchet MS" w:hAnsi="Trebuchet MS"/>
          <w:lang w:val="de-DE"/>
        </w:rPr>
        <w:t xml:space="preserve"> Liegenden wollte er sie nicht abweisen. </w:t>
      </w:r>
      <w:r w:rsidRPr="001E5732">
        <w:rPr>
          <w:rFonts w:ascii="Trebuchet MS" w:hAnsi="Trebuchet MS"/>
          <w:vertAlign w:val="superscript"/>
          <w:lang w:val="de-DE"/>
        </w:rPr>
        <w:t>27 </w:t>
      </w:r>
      <w:r>
        <w:rPr>
          <w:rFonts w:ascii="Trebuchet MS" w:hAnsi="Trebuchet MS"/>
          <w:lang w:val="de-DE"/>
        </w:rPr>
        <w:t xml:space="preserve">Und </w:t>
      </w:r>
      <w:r w:rsidRPr="001E5732">
        <w:rPr>
          <w:rFonts w:ascii="Trebuchet MS" w:hAnsi="Trebuchet MS"/>
          <w:lang w:val="de-DE"/>
        </w:rPr>
        <w:t xml:space="preserve">gleich </w:t>
      </w:r>
      <w:r>
        <w:rPr>
          <w:rFonts w:ascii="Trebuchet MS" w:hAnsi="Trebuchet MS"/>
          <w:lang w:val="de-DE"/>
        </w:rPr>
        <w:t>einen Wachmann schickend befahl de</w:t>
      </w:r>
      <w:r w:rsidRPr="001E5732">
        <w:rPr>
          <w:rFonts w:ascii="Trebuchet MS" w:hAnsi="Trebuchet MS"/>
          <w:lang w:val="de-DE"/>
        </w:rPr>
        <w:t>r König</w:t>
      </w:r>
      <w:r>
        <w:rPr>
          <w:rFonts w:ascii="Trebuchet MS" w:hAnsi="Trebuchet MS"/>
          <w:lang w:val="de-DE"/>
        </w:rPr>
        <w:t>, sein</w:t>
      </w:r>
      <w:r w:rsidRPr="001E5732">
        <w:rPr>
          <w:rFonts w:ascii="Trebuchet MS" w:hAnsi="Trebuchet MS"/>
          <w:lang w:val="de-DE"/>
        </w:rPr>
        <w:t xml:space="preserve"> </w:t>
      </w:r>
      <w:r>
        <w:rPr>
          <w:rFonts w:ascii="Trebuchet MS" w:hAnsi="Trebuchet MS"/>
          <w:lang w:val="de-DE"/>
        </w:rPr>
        <w:t>Haupt</w:t>
      </w:r>
      <w:r w:rsidRPr="001E5732">
        <w:rPr>
          <w:rFonts w:ascii="Trebuchet MS" w:hAnsi="Trebuchet MS"/>
          <w:lang w:val="de-DE"/>
        </w:rPr>
        <w:t xml:space="preserve"> zu bringen. Und er ging und enthauptete ihn im Gefäng</w:t>
      </w:r>
      <w:r>
        <w:rPr>
          <w:rFonts w:ascii="Trebuchet MS" w:hAnsi="Trebuchet MS"/>
          <w:lang w:val="de-DE"/>
        </w:rPr>
        <w:softHyphen/>
      </w:r>
      <w:r w:rsidRPr="001E5732">
        <w:rPr>
          <w:rFonts w:ascii="Trebuchet MS" w:hAnsi="Trebuchet MS"/>
          <w:lang w:val="de-DE"/>
        </w:rPr>
        <w:t xml:space="preserve">nis. </w:t>
      </w:r>
      <w:r w:rsidRPr="001E5732">
        <w:rPr>
          <w:rFonts w:ascii="Trebuchet MS" w:hAnsi="Trebuchet MS"/>
          <w:vertAlign w:val="superscript"/>
          <w:lang w:val="de-DE"/>
        </w:rPr>
        <w:t>28 </w:t>
      </w:r>
      <w:r>
        <w:rPr>
          <w:rFonts w:ascii="Trebuchet MS" w:hAnsi="Trebuchet MS"/>
          <w:lang w:val="de-DE"/>
        </w:rPr>
        <w:t>Und er brachte das Haupt auf einer Schale und gab es</w:t>
      </w:r>
      <w:r w:rsidRPr="001E5732">
        <w:rPr>
          <w:rFonts w:ascii="Trebuchet MS" w:hAnsi="Trebuchet MS"/>
          <w:lang w:val="de-DE"/>
        </w:rPr>
        <w:t xml:space="preserve"> dem </w:t>
      </w:r>
      <w:r>
        <w:rPr>
          <w:rFonts w:ascii="Trebuchet MS" w:hAnsi="Trebuchet MS"/>
          <w:lang w:val="de-DE"/>
        </w:rPr>
        <w:t>Mädchen, und das Mädchen gab es</w:t>
      </w:r>
      <w:r w:rsidRPr="001E5732">
        <w:rPr>
          <w:rFonts w:ascii="Trebuchet MS" w:hAnsi="Trebuchet MS"/>
          <w:lang w:val="de-DE"/>
        </w:rPr>
        <w:t xml:space="preserve"> seiner Mutter. </w:t>
      </w:r>
      <w:r w:rsidRPr="001E5732">
        <w:rPr>
          <w:rFonts w:ascii="Trebuchet MS" w:hAnsi="Trebuchet MS"/>
          <w:vertAlign w:val="superscript"/>
          <w:lang w:val="de-DE"/>
        </w:rPr>
        <w:t>29 </w:t>
      </w:r>
      <w:r w:rsidRPr="001E5732">
        <w:rPr>
          <w:rFonts w:ascii="Trebuchet MS" w:hAnsi="Trebuchet MS"/>
          <w:lang w:val="de-DE"/>
        </w:rPr>
        <w:t>Und als seine Jünger es hörten, kamen sie und holten seinen Leichnam und legten ihn in ein Grab</w:t>
      </w:r>
      <w:r>
        <w:rPr>
          <w:rFonts w:ascii="Trebuchet MS" w:hAnsi="Trebuchet MS"/>
          <w:lang w:val="de-DE"/>
        </w:rPr>
        <w:t>mal</w:t>
      </w:r>
      <w:r w:rsidRPr="001E5732">
        <w:rPr>
          <w:rFonts w:ascii="Trebuchet MS" w:hAnsi="Trebuchet MS"/>
          <w:lang w:val="de-DE"/>
        </w:rPr>
        <w:t>.</w:t>
      </w:r>
    </w:p>
    <w:p w14:paraId="4CDAF5E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2" w:name="_Toc38534607"/>
      <w:r>
        <w:rPr>
          <w:rFonts w:ascii="Trebuchet MS" w:hAnsi="Trebuchet MS"/>
          <w:szCs w:val="24"/>
          <w:lang w:val="de-DE"/>
        </w:rPr>
        <w:t>Die Jünger kehren zurück (6,30−32)</w:t>
      </w:r>
      <w:bookmarkEnd w:id="212"/>
      <w:r>
        <w:rPr>
          <w:rFonts w:ascii="Trebuchet MS" w:hAnsi="Trebuchet MS"/>
          <w:szCs w:val="24"/>
          <w:lang w:val="de-DE"/>
        </w:rPr>
        <w:t xml:space="preserve"> </w:t>
      </w:r>
    </w:p>
    <w:p w14:paraId="0719410B" w14:textId="77777777" w:rsidR="00C71948" w:rsidRDefault="00C71948" w:rsidP="006374C6">
      <w:pPr>
        <w:pStyle w:val="Randverweis"/>
        <w:framePr w:wrap="around"/>
      </w:pPr>
      <w:r w:rsidRPr="001E5732">
        <w:t>30</w:t>
      </w:r>
      <w:r>
        <w:t>f</w:t>
      </w:r>
      <w:r w:rsidRPr="001E5732">
        <w:t xml:space="preserve">: </w:t>
      </w:r>
      <w:r w:rsidRPr="009C4609">
        <w:rPr>
          <w:b/>
          <w:w w:val="33"/>
        </w:rPr>
        <w:t>||</w:t>
      </w:r>
    </w:p>
    <w:p w14:paraId="6EE10275" w14:textId="77777777" w:rsidR="00C71948" w:rsidRPr="001E5732" w:rsidRDefault="00C71948" w:rsidP="006374C6">
      <w:pPr>
        <w:pStyle w:val="Randverweis"/>
        <w:framePr w:wrap="around"/>
      </w:pPr>
      <w:proofErr w:type="spellStart"/>
      <w:r w:rsidRPr="001E5732">
        <w:t>Lk</w:t>
      </w:r>
      <w:proofErr w:type="spellEnd"/>
      <w:r w:rsidRPr="001E5732">
        <w:t xml:space="preserve"> 9,10; 10,17</w:t>
      </w:r>
    </w:p>
    <w:p w14:paraId="49283CF0" w14:textId="77777777" w:rsidR="00C71948" w:rsidRDefault="00C71948" w:rsidP="006374C6">
      <w:pPr>
        <w:pStyle w:val="Randverweis"/>
        <w:framePr w:wrap="around"/>
      </w:pPr>
      <w:r>
        <w:t xml:space="preserve">30: </w:t>
      </w:r>
      <w:proofErr w:type="spellStart"/>
      <w:r>
        <w:t>Apg</w:t>
      </w:r>
      <w:proofErr w:type="spellEnd"/>
      <w:r>
        <w:t xml:space="preserve"> 1,1</w:t>
      </w:r>
    </w:p>
    <w:p w14:paraId="27B69589" w14:textId="77777777" w:rsidR="00C71948" w:rsidRDefault="00C71948" w:rsidP="006374C6">
      <w:pPr>
        <w:pStyle w:val="Randverweis"/>
        <w:framePr w:wrap="around"/>
      </w:pPr>
      <w:r w:rsidRPr="001E5732">
        <w:t>32</w:t>
      </w:r>
      <w:r>
        <w:t>−</w:t>
      </w:r>
      <w:r w:rsidRPr="001E5732">
        <w:t xml:space="preserve">44: </w:t>
      </w:r>
      <w:r w:rsidRPr="009C4609">
        <w:rPr>
          <w:b/>
          <w:w w:val="33"/>
        </w:rPr>
        <w:t>||</w:t>
      </w:r>
    </w:p>
    <w:p w14:paraId="22937426" w14:textId="77777777" w:rsidR="00C71948" w:rsidRDefault="00C71948" w:rsidP="006374C6">
      <w:pPr>
        <w:pStyle w:val="Randverweis"/>
        <w:framePr w:wrap="around"/>
      </w:pPr>
      <w:proofErr w:type="spellStart"/>
      <w:r w:rsidRPr="001E5732">
        <w:t>Mt</w:t>
      </w:r>
      <w:proofErr w:type="spellEnd"/>
      <w:r w:rsidRPr="001E5732">
        <w:t xml:space="preserve"> 14,13</w:t>
      </w:r>
      <w:r>
        <w:t>−21</w:t>
      </w:r>
      <w:r w:rsidRPr="001E5732">
        <w:t>;</w:t>
      </w:r>
    </w:p>
    <w:p w14:paraId="0DDBA54F" w14:textId="77777777" w:rsidR="00C71948" w:rsidRDefault="00C71948" w:rsidP="006374C6">
      <w:pPr>
        <w:pStyle w:val="Randverweis"/>
        <w:framePr w:wrap="around"/>
      </w:pPr>
      <w:proofErr w:type="spellStart"/>
      <w:r w:rsidRPr="001E5732">
        <w:t>Lk</w:t>
      </w:r>
      <w:proofErr w:type="spellEnd"/>
      <w:r w:rsidRPr="001E5732">
        <w:t xml:space="preserve"> 9,10</w:t>
      </w:r>
      <w:r>
        <w:t>−17</w:t>
      </w:r>
      <w:r w:rsidRPr="001E5732">
        <w:t>;</w:t>
      </w:r>
    </w:p>
    <w:p w14:paraId="3E617076" w14:textId="77777777" w:rsidR="00C71948" w:rsidRDefault="00C71948" w:rsidP="006374C6">
      <w:pPr>
        <w:pStyle w:val="Randverweis"/>
        <w:framePr w:wrap="around"/>
      </w:pPr>
      <w:proofErr w:type="spellStart"/>
      <w:r>
        <w:t>Joh</w:t>
      </w:r>
      <w:proofErr w:type="spellEnd"/>
      <w:r>
        <w:t xml:space="preserve"> 6,1−13.</w:t>
      </w:r>
    </w:p>
    <w:p w14:paraId="3B243184" w14:textId="77777777" w:rsidR="00C71948" w:rsidRDefault="00C71948" w:rsidP="006374C6">
      <w:pPr>
        <w:pStyle w:val="Randverweis"/>
        <w:framePr w:wrap="around"/>
      </w:pPr>
      <w:proofErr w:type="spellStart"/>
      <w:r w:rsidRPr="001E5732">
        <w:t>Mt</w:t>
      </w:r>
      <w:proofErr w:type="spellEnd"/>
      <w:r w:rsidRPr="001E5732">
        <w:t xml:space="preserve"> 15,32</w:t>
      </w:r>
      <w:r>
        <w:t>−</w:t>
      </w:r>
      <w:r w:rsidRPr="001E5732">
        <w:t>3</w:t>
      </w:r>
      <w:r>
        <w:t>9;</w:t>
      </w:r>
    </w:p>
    <w:p w14:paraId="768C55D7" w14:textId="77777777" w:rsidR="00C71948" w:rsidRPr="001E5732" w:rsidRDefault="00C71948" w:rsidP="006374C6">
      <w:pPr>
        <w:pStyle w:val="Randverweis"/>
        <w:framePr w:wrap="around"/>
      </w:pPr>
      <w:r w:rsidRPr="001E5732">
        <w:t>Mk 8,1</w:t>
      </w:r>
      <w:r>
        <w:t>−10</w:t>
      </w:r>
    </w:p>
    <w:p w14:paraId="00C5FE7D" w14:textId="1EEF794B"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Und die Apostel versammeln sich bei Jesus und berichteten ihm alles, was sie getan und was sie gelehrt hatten. </w:t>
      </w:r>
      <w:r w:rsidRPr="001E5732">
        <w:rPr>
          <w:rFonts w:ascii="Trebuchet MS" w:hAnsi="Trebuchet MS"/>
          <w:vertAlign w:val="superscript"/>
          <w:lang w:val="de-DE"/>
        </w:rPr>
        <w:t>31 </w:t>
      </w:r>
      <w:r w:rsidRPr="001E5732">
        <w:rPr>
          <w:rFonts w:ascii="Trebuchet MS" w:hAnsi="Trebuchet MS"/>
          <w:lang w:val="de-DE"/>
        </w:rPr>
        <w:t xml:space="preserve">Und er sagt ihnen: „Kommt, </w:t>
      </w:r>
      <w:r w:rsidRPr="001E5732">
        <w:rPr>
          <w:rFonts w:ascii="Trebuchet MS" w:hAnsi="Trebuchet MS"/>
          <w:i/>
          <w:lang w:val="de-DE"/>
        </w:rPr>
        <w:t>ihr</w:t>
      </w:r>
      <w:r w:rsidRPr="001E5732">
        <w:rPr>
          <w:rFonts w:ascii="Trebuchet MS" w:hAnsi="Trebuchet MS"/>
          <w:lang w:val="de-DE"/>
        </w:rPr>
        <w:t xml:space="preserve"> selbst für euch, an einen einsamen Ort und ruht ein wenig aus!“ Denn die Kommenden und Gehenden waren </w:t>
      </w:r>
      <w:r w:rsidR="00CB3E4B">
        <w:rPr>
          <w:rFonts w:ascii="Trebuchet MS" w:hAnsi="Trebuchet MS"/>
          <w:lang w:val="de-DE"/>
        </w:rPr>
        <w:t xml:space="preserve">so </w:t>
      </w:r>
      <w:r w:rsidRPr="001E5732">
        <w:rPr>
          <w:rFonts w:ascii="Trebuchet MS" w:hAnsi="Trebuchet MS"/>
          <w:lang w:val="de-DE"/>
        </w:rPr>
        <w:t>viele, und sie hatten nicht einmal zu essen</w:t>
      </w:r>
      <w:r w:rsidR="00CB3E4B">
        <w:rPr>
          <w:rFonts w:ascii="Trebuchet MS" w:hAnsi="Trebuchet MS"/>
          <w:lang w:val="de-DE"/>
        </w:rPr>
        <w:t xml:space="preserve"> Gelegenheit</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Und sie fuhren im Boot weg an einen einsamen Ort für sich.</w:t>
      </w:r>
    </w:p>
    <w:p w14:paraId="46C0ABB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3" w:name="_Toc38534608"/>
      <w:r>
        <w:rPr>
          <w:rFonts w:ascii="Trebuchet MS" w:hAnsi="Trebuchet MS"/>
          <w:szCs w:val="24"/>
          <w:lang w:val="de-DE"/>
        </w:rPr>
        <w:t>Festmahl für Fünftausend (6,33−</w:t>
      </w:r>
      <w:r w:rsidRPr="001E5732">
        <w:rPr>
          <w:rFonts w:ascii="Trebuchet MS" w:hAnsi="Trebuchet MS"/>
          <w:szCs w:val="24"/>
          <w:lang w:val="de-DE"/>
        </w:rPr>
        <w:t>44)</w:t>
      </w:r>
      <w:bookmarkEnd w:id="213"/>
    </w:p>
    <w:p w14:paraId="688989E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man sah sie wegfahren, und viele erfuhren es und liefen zu Fuß von allen Städten dort zusammen und kamen vor ihnen an. </w:t>
      </w:r>
      <w:r w:rsidRPr="001E5732">
        <w:rPr>
          <w:rFonts w:ascii="Trebuchet MS" w:hAnsi="Trebuchet MS"/>
          <w:vertAlign w:val="superscript"/>
          <w:lang w:val="de-DE"/>
        </w:rPr>
        <w:t>34 </w:t>
      </w:r>
      <w:r w:rsidRPr="001E5732">
        <w:rPr>
          <w:rFonts w:ascii="Trebuchet MS" w:hAnsi="Trebuchet MS"/>
          <w:lang w:val="de-DE"/>
        </w:rPr>
        <w:t>Und als er ausstieg, sah er eine große Menge und hatte Erbarmen mit ihnen, weil sie</w:t>
      </w:r>
      <w:r>
        <w:rPr>
          <w:rFonts w:ascii="Trebuchet MS" w:hAnsi="Trebuchet MS"/>
          <w:lang w:val="de-DE"/>
        </w:rPr>
        <w:t xml:space="preserve"> </w:t>
      </w:r>
    </w:p>
    <w:p w14:paraId="7F7CBEE7" w14:textId="77777777" w:rsidR="00C71948" w:rsidRDefault="00C71948" w:rsidP="006374C6">
      <w:pPr>
        <w:pStyle w:val="Randverweis"/>
        <w:framePr w:wrap="around"/>
      </w:pPr>
      <w:r w:rsidRPr="001E5732">
        <w:lastRenderedPageBreak/>
        <w:t xml:space="preserve">34: </w:t>
      </w:r>
      <w:proofErr w:type="spellStart"/>
      <w:r w:rsidRPr="001E5732">
        <w:t>Mt</w:t>
      </w:r>
      <w:proofErr w:type="spellEnd"/>
      <w:r w:rsidRPr="001E5732">
        <w:t xml:space="preserve"> 9,36;</w:t>
      </w:r>
    </w:p>
    <w:p w14:paraId="6FB4AF82" w14:textId="77777777" w:rsidR="00C71948" w:rsidRDefault="00C71948" w:rsidP="006374C6">
      <w:pPr>
        <w:pStyle w:val="Randverweis"/>
        <w:framePr w:wrap="around"/>
      </w:pPr>
      <w:proofErr w:type="spellStart"/>
      <w:r>
        <w:t>Num</w:t>
      </w:r>
      <w:proofErr w:type="spellEnd"/>
      <w:r>
        <w:t xml:space="preserve"> 27,</w:t>
      </w:r>
      <w:r w:rsidRPr="001E5732">
        <w:t>7;</w:t>
      </w:r>
    </w:p>
    <w:p w14:paraId="01BDF75B" w14:textId="77777777" w:rsidR="00C71948" w:rsidRDefault="00C71948" w:rsidP="006374C6">
      <w:pPr>
        <w:pStyle w:val="Randverweis"/>
        <w:framePr w:wrap="around"/>
      </w:pPr>
      <w:r w:rsidRPr="001E5732">
        <w:t xml:space="preserve">1 </w:t>
      </w:r>
      <w:proofErr w:type="spellStart"/>
      <w:r w:rsidRPr="001E5732">
        <w:t>Kön</w:t>
      </w:r>
      <w:proofErr w:type="spellEnd"/>
      <w:r w:rsidRPr="001E5732">
        <w:t xml:space="preserve"> 22,17;</w:t>
      </w:r>
    </w:p>
    <w:p w14:paraId="6FC70B8A" w14:textId="77777777" w:rsidR="00C71948" w:rsidRDefault="00C71948" w:rsidP="006374C6">
      <w:pPr>
        <w:pStyle w:val="Randverweis"/>
        <w:framePr w:wrap="around"/>
      </w:pPr>
      <w:proofErr w:type="spellStart"/>
      <w:r w:rsidRPr="001E5732">
        <w:t>Ez</w:t>
      </w:r>
      <w:proofErr w:type="spellEnd"/>
      <w:r w:rsidRPr="001E5732">
        <w:t xml:space="preserve"> 34,</w:t>
      </w:r>
      <w:r>
        <w:t>5;</w:t>
      </w:r>
    </w:p>
    <w:p w14:paraId="421290CA" w14:textId="77777777" w:rsidR="00C71948" w:rsidRPr="001E5732" w:rsidRDefault="00C71948" w:rsidP="006374C6">
      <w:pPr>
        <w:pStyle w:val="Randverweis"/>
        <w:framePr w:wrap="around"/>
      </w:pPr>
      <w:proofErr w:type="spellStart"/>
      <w:r>
        <w:t>Mt</w:t>
      </w:r>
      <w:proofErr w:type="spellEnd"/>
      <w:r>
        <w:t xml:space="preserve"> 9,36</w:t>
      </w:r>
    </w:p>
    <w:p w14:paraId="5D497643" w14:textId="77777777" w:rsidR="00C71948" w:rsidRPr="001E5732" w:rsidRDefault="00C71948" w:rsidP="00C71948">
      <w:pPr>
        <w:pStyle w:val="Textkrpe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06368" behindDoc="0" locked="0" layoutInCell="1" allowOverlap="1" wp14:anchorId="1D613533" wp14:editId="1AF2BC1F">
                <wp:simplePos x="0" y="0"/>
                <wp:positionH relativeFrom="column">
                  <wp:posOffset>-97732</wp:posOffset>
                </wp:positionH>
                <wp:positionV relativeFrom="paragraph">
                  <wp:posOffset>-327660</wp:posOffset>
                </wp:positionV>
                <wp:extent cx="759600" cy="295200"/>
                <wp:effectExtent l="0" t="0" r="0" b="0"/>
                <wp:wrapNone/>
                <wp:docPr id="713"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54F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6,35</w:t>
                            </w:r>
                            <w:r>
                              <w:rPr>
                                <w:rFonts w:ascii="Trebuchet MS" w:hAnsi="Trebuchet MS"/>
                                <w:lang w:val="de-DE"/>
                              </w:rPr>
                              <w:t>−</w:t>
                            </w:r>
                            <w:r>
                              <w:rPr>
                                <w:rFonts w:ascii="Trebuchet MS" w:hAnsi="Trebuchet MS" w:cs="Times New Roman"/>
                                <w:i/>
                                <w:iCs/>
                                <w:lang w:val="de-DE"/>
                              </w:rPr>
                              <w:t>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3533" id="Textfeld 26" o:spid="_x0000_s1094" type="#_x0000_t202" style="position:absolute;left:0;text-align:left;margin-left:-7.7pt;margin-top:-25.8pt;width:59.8pt;height:23.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" fillcolor="white [3201]" stroked="f" strokeweight=".5pt">
                <v:textbox>
                  <w:txbxContent>
                    <w:p w14:paraId="12354F6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6,35</w:t>
                      </w:r>
                      <w:r>
                        <w:rPr>
                          <w:rFonts w:ascii="Trebuchet MS" w:hAnsi="Trebuchet MS"/>
                          <w:lang w:val="de-DE"/>
                        </w:rPr>
                        <w:t>−</w:t>
                      </w:r>
                      <w:r>
                        <w:rPr>
                          <w:rFonts w:ascii="Trebuchet MS" w:hAnsi="Trebuchet MS" w:cs="Times New Roman"/>
                          <w:i/>
                          <w:iCs/>
                          <w:lang w:val="de-DE"/>
                        </w:rPr>
                        <w:t>56</w:t>
                      </w:r>
                    </w:p>
                  </w:txbxContent>
                </v:textbox>
              </v:shape>
            </w:pict>
          </mc:Fallback>
        </mc:AlternateContent>
      </w:r>
      <w:r w:rsidRPr="001E5732">
        <w:rPr>
          <w:rFonts w:ascii="Trebuchet MS" w:hAnsi="Trebuchet MS"/>
          <w:lang w:val="de-DE"/>
        </w:rPr>
        <w:t>„wie Schafe waren, die keinen Hirten haben“.</w:t>
      </w:r>
    </w:p>
    <w:p w14:paraId="664AE33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Und er begann, sie vieles zu lehren.</w:t>
      </w:r>
    </w:p>
    <w:p w14:paraId="61FBD759" w14:textId="77777777" w:rsidR="00C71948" w:rsidRPr="001E5732" w:rsidRDefault="00C71948" w:rsidP="00C71948">
      <w:pPr>
        <w:pStyle w:val="Textkrper-Erstzeileneinzug"/>
        <w:tabs>
          <w:tab w:val="left" w:pos="5400"/>
        </w:tabs>
        <w:spacing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Und als es bereits späte Stunde geworden war, kamen se</w:t>
      </w:r>
      <w:r>
        <w:rPr>
          <w:rFonts w:ascii="Trebuchet MS" w:hAnsi="Trebuchet MS"/>
          <w:lang w:val="de-DE"/>
        </w:rPr>
        <w:t>ine Jünger zu ihm und sagten: „Einsam ist</w:t>
      </w:r>
      <w:r w:rsidRPr="001E5732">
        <w:rPr>
          <w:rFonts w:ascii="Trebuchet MS" w:hAnsi="Trebuchet MS"/>
          <w:lang w:val="de-DE"/>
        </w:rPr>
        <w:t xml:space="preserve"> </w:t>
      </w:r>
      <w:r>
        <w:rPr>
          <w:rFonts w:ascii="Trebuchet MS" w:hAnsi="Trebuchet MS"/>
          <w:lang w:val="de-DE"/>
        </w:rPr>
        <w:t xml:space="preserve">der </w:t>
      </w:r>
      <w:r w:rsidRPr="001E5732">
        <w:rPr>
          <w:rFonts w:ascii="Trebuchet MS" w:hAnsi="Trebuchet MS"/>
          <w:lang w:val="de-DE"/>
        </w:rPr>
        <w:t>Ort</w:t>
      </w:r>
      <w:r>
        <w:rPr>
          <w:rFonts w:ascii="Trebuchet MS" w:hAnsi="Trebuchet MS"/>
          <w:lang w:val="de-DE"/>
        </w:rPr>
        <w:t>,</w:t>
      </w:r>
      <w:r w:rsidRPr="001E5732">
        <w:rPr>
          <w:rFonts w:ascii="Trebuchet MS" w:hAnsi="Trebuchet MS"/>
          <w:lang w:val="de-DE"/>
        </w:rPr>
        <w:t xml:space="preserve"> und es ist bereits späte Stunde. </w:t>
      </w:r>
      <w:r w:rsidRPr="001E5732">
        <w:rPr>
          <w:rFonts w:ascii="Trebuchet MS" w:hAnsi="Trebuchet MS"/>
          <w:vertAlign w:val="superscript"/>
          <w:lang w:val="de-DE"/>
        </w:rPr>
        <w:t>36 </w:t>
      </w:r>
      <w:r w:rsidRPr="001E5732">
        <w:rPr>
          <w:rFonts w:ascii="Trebuchet MS" w:hAnsi="Trebuchet MS"/>
          <w:lang w:val="de-DE"/>
        </w:rPr>
        <w:t xml:space="preserve">Entlasse sie, damit sie in die Gehöfte und Dörfer ringsum gehen und sich kaufen, was sie essen können!“ </w:t>
      </w:r>
      <w:r w:rsidRPr="001E5732">
        <w:rPr>
          <w:rFonts w:ascii="Trebuchet MS" w:hAnsi="Trebuchet MS"/>
          <w:vertAlign w:val="superscript"/>
          <w:lang w:val="de-DE"/>
        </w:rPr>
        <w:t>37 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xml:space="preserve">: „Gebt </w:t>
      </w:r>
      <w:r w:rsidRPr="001E5732">
        <w:rPr>
          <w:rFonts w:ascii="Trebuchet MS" w:hAnsi="Trebuchet MS"/>
          <w:i/>
          <w:lang w:val="de-DE"/>
        </w:rPr>
        <w:t>ihr</w:t>
      </w:r>
      <w:r w:rsidRPr="001E5732">
        <w:rPr>
          <w:rFonts w:ascii="Trebuchet MS" w:hAnsi="Trebuchet MS"/>
          <w:lang w:val="de-DE"/>
        </w:rPr>
        <w:t xml:space="preserve"> ihnen zu essen!“ Und sie sagen ihm: „Sollen wir weggehen und für zweihundert Denare Brot kaufen und ihnen zu essen geben?“ </w:t>
      </w:r>
      <w:r w:rsidRPr="001E5732">
        <w:rPr>
          <w:rFonts w:ascii="Trebuchet MS" w:hAnsi="Trebuchet MS"/>
          <w:vertAlign w:val="superscript"/>
          <w:lang w:val="de-DE"/>
        </w:rPr>
        <w:t>38 </w:t>
      </w:r>
      <w:r w:rsidRPr="001E5732">
        <w:rPr>
          <w:rFonts w:ascii="Trebuchet MS" w:hAnsi="Trebuchet MS"/>
          <w:lang w:val="de-DE"/>
        </w:rPr>
        <w:t>Er sagt ihnen: „Wie viele Brote habt ihr? Geht, seht nach!“ Und als sie es festge</w:t>
      </w:r>
      <w:r>
        <w:rPr>
          <w:rFonts w:ascii="Trebuchet MS" w:hAnsi="Trebuchet MS"/>
          <w:lang w:val="de-DE"/>
        </w:rPr>
        <w:softHyphen/>
      </w:r>
      <w:r w:rsidRPr="001E5732">
        <w:rPr>
          <w:rFonts w:ascii="Trebuchet MS" w:hAnsi="Trebuchet MS"/>
          <w:lang w:val="de-DE"/>
        </w:rPr>
        <w:t xml:space="preserve">stellt hatten, sagen sie: „Fünf, und zwei Fische.“ </w:t>
      </w:r>
      <w:r w:rsidRPr="001E5732">
        <w:rPr>
          <w:rFonts w:ascii="Trebuchet MS" w:hAnsi="Trebuchet MS"/>
          <w:vertAlign w:val="superscript"/>
          <w:lang w:val="de-DE"/>
        </w:rPr>
        <w:t>39 </w:t>
      </w:r>
      <w:r w:rsidRPr="001E5732">
        <w:rPr>
          <w:rFonts w:ascii="Trebuchet MS" w:hAnsi="Trebuchet MS"/>
          <w:lang w:val="de-DE"/>
        </w:rPr>
        <w:t>Und er trug ihnen auf, dass sich alle je in Mahlgruppen auf das grüne Gras legen.</w:t>
      </w:r>
      <w:r>
        <w:rPr>
          <w:rStyle w:val="Funotenzeichen"/>
          <w:rFonts w:ascii="Trebuchet MS" w:hAnsi="Trebuchet MS"/>
          <w:lang w:val="de-DE"/>
        </w:rPr>
        <w:footnoteReference w:id="231"/>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Und sie legten sich je in Gruppen zu hundert und zu fünfzig</w:t>
      </w:r>
      <w:r>
        <w:rPr>
          <w:rStyle w:val="Funotenzeichen"/>
          <w:rFonts w:ascii="Trebuchet MS" w:hAnsi="Trebuchet MS"/>
          <w:lang w:val="de-DE"/>
        </w:rPr>
        <w:footnoteReference w:id="232"/>
      </w:r>
      <w:r>
        <w:rPr>
          <w:rFonts w:ascii="Trebuchet MS" w:hAnsi="Trebuchet MS"/>
          <w:lang w:val="de-DE"/>
        </w:rPr>
        <w:t xml:space="preserve"> nieder</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Und er nahm die fünf Brote und die zwei Fische und sah auf zum Himmel und segnete und brach die Brote und gab sie seinen Jüngern, dass sie ihnen vorsetzen; auch die zwei Fische teilte er für alle. </w:t>
      </w:r>
      <w:r w:rsidRPr="001E5732">
        <w:rPr>
          <w:rFonts w:ascii="Trebuchet MS" w:hAnsi="Trebuchet MS"/>
          <w:vertAlign w:val="superscript"/>
          <w:lang w:val="de-DE"/>
        </w:rPr>
        <w:t>42 </w:t>
      </w:r>
      <w:r w:rsidRPr="001E5732">
        <w:rPr>
          <w:rFonts w:ascii="Trebuchet MS" w:hAnsi="Trebuchet MS"/>
          <w:lang w:val="de-DE"/>
        </w:rPr>
        <w:t xml:space="preserve">Und alle aßen und wurden satt. </w:t>
      </w:r>
      <w:r w:rsidRPr="001E5732">
        <w:rPr>
          <w:rFonts w:ascii="Trebuchet MS" w:hAnsi="Trebuchet MS"/>
          <w:vertAlign w:val="superscript"/>
          <w:lang w:val="de-DE"/>
        </w:rPr>
        <w:t>43 </w:t>
      </w:r>
      <w:r w:rsidRPr="001E5732">
        <w:rPr>
          <w:rFonts w:ascii="Trebuchet MS" w:hAnsi="Trebuchet MS"/>
          <w:lang w:val="de-DE"/>
        </w:rPr>
        <w:t xml:space="preserve">Und sie hoben an Brocken zwölf Körbe voll auf, auch von den Fischen. </w:t>
      </w:r>
      <w:r w:rsidRPr="001E5732">
        <w:rPr>
          <w:rFonts w:ascii="Trebuchet MS" w:hAnsi="Trebuchet MS"/>
          <w:vertAlign w:val="superscript"/>
          <w:lang w:val="de-DE"/>
        </w:rPr>
        <w:t>44 </w:t>
      </w:r>
      <w:r w:rsidRPr="001E5732">
        <w:rPr>
          <w:rFonts w:ascii="Trebuchet MS" w:hAnsi="Trebuchet MS"/>
          <w:lang w:val="de-DE"/>
        </w:rPr>
        <w:t>Und es waren, die die Brote gegessen hatten, fünftausend Männer.</w:t>
      </w:r>
    </w:p>
    <w:p w14:paraId="158162C7"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4" w:name="_Toc38534609"/>
      <w:r w:rsidRPr="001E5732">
        <w:rPr>
          <w:rFonts w:ascii="Trebuchet MS" w:hAnsi="Trebuchet MS"/>
          <w:szCs w:val="24"/>
          <w:lang w:val="de-DE"/>
        </w:rPr>
        <w:t xml:space="preserve">Jesus geht auf dem </w:t>
      </w:r>
      <w:r>
        <w:rPr>
          <w:rFonts w:ascii="Trebuchet MS" w:hAnsi="Trebuchet MS"/>
          <w:szCs w:val="24"/>
          <w:lang w:val="de-DE"/>
        </w:rPr>
        <w:t>See</w:t>
      </w:r>
      <w:r w:rsidRPr="001E5732">
        <w:rPr>
          <w:rFonts w:ascii="Trebuchet MS" w:hAnsi="Trebuchet MS"/>
          <w:szCs w:val="24"/>
          <w:lang w:val="de-DE"/>
        </w:rPr>
        <w:t xml:space="preserve"> (6,45</w:t>
      </w:r>
      <w:r>
        <w:rPr>
          <w:rFonts w:ascii="Trebuchet MS" w:hAnsi="Trebuchet MS"/>
          <w:szCs w:val="24"/>
          <w:lang w:val="de-DE"/>
        </w:rPr>
        <w:t>−</w:t>
      </w:r>
      <w:r w:rsidRPr="001E5732">
        <w:rPr>
          <w:rFonts w:ascii="Trebuchet MS" w:hAnsi="Trebuchet MS"/>
          <w:szCs w:val="24"/>
          <w:lang w:val="de-DE"/>
        </w:rPr>
        <w:t>52)</w:t>
      </w:r>
      <w:bookmarkEnd w:id="214"/>
    </w:p>
    <w:p w14:paraId="1FB71FEC" w14:textId="77777777" w:rsidR="00C71948" w:rsidRDefault="00C71948" w:rsidP="006374C6">
      <w:pPr>
        <w:pStyle w:val="Randverweis"/>
        <w:framePr w:wrap="around"/>
      </w:pPr>
      <w:r w:rsidRPr="001E5732">
        <w:t>4</w:t>
      </w:r>
      <w:r>
        <w:t>5−</w:t>
      </w:r>
      <w:r w:rsidRPr="001E5732">
        <w:t xml:space="preserve">52: </w:t>
      </w:r>
      <w:r w:rsidRPr="009C4609">
        <w:rPr>
          <w:b/>
          <w:w w:val="33"/>
        </w:rPr>
        <w:t>||</w:t>
      </w:r>
    </w:p>
    <w:p w14:paraId="4F5059FB" w14:textId="77777777" w:rsidR="00C71948" w:rsidRDefault="00C71948" w:rsidP="006374C6">
      <w:pPr>
        <w:pStyle w:val="Randverweis"/>
        <w:framePr w:wrap="around"/>
      </w:pPr>
      <w:proofErr w:type="spellStart"/>
      <w:r w:rsidRPr="001E5732">
        <w:t>Mt</w:t>
      </w:r>
      <w:proofErr w:type="spellEnd"/>
      <w:r w:rsidRPr="001E5732">
        <w:t xml:space="preserve"> 14,22</w:t>
      </w:r>
      <w:r>
        <w:t>−</w:t>
      </w:r>
      <w:r w:rsidRPr="001E5732">
        <w:t>33;</w:t>
      </w:r>
    </w:p>
    <w:p w14:paraId="5898C354" w14:textId="77777777" w:rsidR="00C71948" w:rsidRPr="001E5732" w:rsidRDefault="00C71948" w:rsidP="006374C6">
      <w:pPr>
        <w:pStyle w:val="Randverweis"/>
        <w:framePr w:wrap="around"/>
      </w:pPr>
      <w:proofErr w:type="spellStart"/>
      <w:r w:rsidRPr="001E5732">
        <w:t>Joh</w:t>
      </w:r>
      <w:proofErr w:type="spellEnd"/>
      <w:r w:rsidRPr="001E5732">
        <w:t xml:space="preserve"> 6,16</w:t>
      </w:r>
      <w:r>
        <w:t>−</w:t>
      </w:r>
      <w:r w:rsidRPr="001E5732">
        <w:t>21</w:t>
      </w:r>
    </w:p>
    <w:p w14:paraId="778A62DA" w14:textId="77777777" w:rsidR="00C71948" w:rsidRDefault="00C71948" w:rsidP="006374C6">
      <w:pPr>
        <w:pStyle w:val="Randverweis"/>
        <w:framePr w:wrap="around"/>
      </w:pPr>
      <w:r w:rsidRPr="001E5732">
        <w:t xml:space="preserve">46: </w:t>
      </w:r>
      <w:proofErr w:type="spellStart"/>
      <w:r w:rsidRPr="001E5732">
        <w:t>Lk</w:t>
      </w:r>
      <w:proofErr w:type="spellEnd"/>
      <w:r w:rsidRPr="001E5732">
        <w:t xml:space="preserve"> 6,12</w:t>
      </w:r>
    </w:p>
    <w:p w14:paraId="12FF3045" w14:textId="77777777" w:rsidR="00C71948" w:rsidRPr="001E5732" w:rsidRDefault="00C71948" w:rsidP="006374C6">
      <w:pPr>
        <w:pStyle w:val="Randverweis"/>
        <w:framePr w:wrap="around"/>
      </w:pPr>
      <w:r>
        <w:t xml:space="preserve">48: </w:t>
      </w:r>
      <w:proofErr w:type="spellStart"/>
      <w:r>
        <w:t>Lk</w:t>
      </w:r>
      <w:proofErr w:type="spellEnd"/>
      <w:r>
        <w:t xml:space="preserve"> 24,28</w:t>
      </w:r>
    </w:p>
    <w:p w14:paraId="62EB9045" w14:textId="77777777" w:rsidR="00C71948" w:rsidRPr="001E5732" w:rsidRDefault="00C71948" w:rsidP="006374C6">
      <w:pPr>
        <w:pStyle w:val="Randverweis"/>
        <w:framePr w:wrap="around"/>
      </w:pPr>
      <w:r w:rsidRPr="001E5732">
        <w:t>51: 4,39</w:t>
      </w:r>
    </w:p>
    <w:p w14:paraId="020A92AB" w14:textId="77777777" w:rsidR="00C71948" w:rsidRPr="001E5732" w:rsidRDefault="00C71948" w:rsidP="006374C6">
      <w:pPr>
        <w:pStyle w:val="Randverweis"/>
        <w:framePr w:wrap="around"/>
      </w:pPr>
      <w:r w:rsidRPr="001E5732">
        <w:t>52: 8,17</w:t>
      </w:r>
    </w:p>
    <w:p w14:paraId="6AA9574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45 </w:t>
      </w:r>
      <w:r>
        <w:rPr>
          <w:rFonts w:ascii="Trebuchet MS" w:hAnsi="Trebuchet MS"/>
          <w:lang w:val="de-DE"/>
        </w:rPr>
        <w:t xml:space="preserve">Und </w:t>
      </w:r>
      <w:r w:rsidRPr="001E5732">
        <w:rPr>
          <w:rFonts w:ascii="Trebuchet MS" w:hAnsi="Trebuchet MS"/>
          <w:lang w:val="de-DE"/>
        </w:rPr>
        <w:t xml:space="preserve">gleich nötigte er seine Jünger, in das Boot zu steigen und auf die andere Seite nach </w:t>
      </w:r>
      <w:proofErr w:type="spellStart"/>
      <w:r w:rsidRPr="001E5732">
        <w:rPr>
          <w:rFonts w:ascii="Trebuchet MS" w:hAnsi="Trebuchet MS"/>
          <w:lang w:val="de-DE"/>
        </w:rPr>
        <w:t>Bets</w:t>
      </w:r>
      <w:r w:rsidRPr="00943316">
        <w:rPr>
          <w:rFonts w:ascii="Trebuchet MS" w:hAnsi="Trebuchet MS"/>
          <w:b/>
          <w:lang w:val="de-DE"/>
        </w:rPr>
        <w:t>ai</w:t>
      </w:r>
      <w:r w:rsidRPr="001E5732">
        <w:rPr>
          <w:rFonts w:ascii="Trebuchet MS" w:hAnsi="Trebuchet MS"/>
          <w:lang w:val="de-DE"/>
        </w:rPr>
        <w:t>da</w:t>
      </w:r>
      <w:proofErr w:type="spellEnd"/>
      <w:r w:rsidRPr="001E5732">
        <w:rPr>
          <w:rFonts w:ascii="Trebuchet MS" w:hAnsi="Trebuchet MS"/>
          <w:lang w:val="de-DE"/>
        </w:rPr>
        <w:t xml:space="preserve"> vorauszufahren, bis </w:t>
      </w:r>
      <w:r w:rsidRPr="001E5732">
        <w:rPr>
          <w:rFonts w:ascii="Trebuchet MS" w:hAnsi="Trebuchet MS"/>
          <w:i/>
          <w:lang w:val="de-DE"/>
        </w:rPr>
        <w:t>er</w:t>
      </w:r>
      <w:r w:rsidRPr="001E5732">
        <w:rPr>
          <w:rFonts w:ascii="Trebuchet MS" w:hAnsi="Trebuchet MS"/>
          <w:lang w:val="de-DE"/>
        </w:rPr>
        <w:t xml:space="preserve"> die Menge entlässt. </w:t>
      </w:r>
      <w:r w:rsidRPr="001E5732">
        <w:rPr>
          <w:rFonts w:ascii="Trebuchet MS" w:hAnsi="Trebuchet MS"/>
          <w:vertAlign w:val="superscript"/>
          <w:lang w:val="de-DE"/>
        </w:rPr>
        <w:t>46 </w:t>
      </w:r>
      <w:r w:rsidRPr="001E5732">
        <w:rPr>
          <w:rFonts w:ascii="Trebuchet MS" w:hAnsi="Trebuchet MS"/>
          <w:lang w:val="de-DE"/>
        </w:rPr>
        <w:t>Und als er sie verab</w:t>
      </w:r>
      <w:r>
        <w:rPr>
          <w:rFonts w:ascii="Trebuchet MS" w:hAnsi="Trebuchet MS"/>
          <w:lang w:val="de-DE"/>
        </w:rPr>
        <w:softHyphen/>
      </w:r>
      <w:r w:rsidRPr="001E5732">
        <w:rPr>
          <w:rFonts w:ascii="Trebuchet MS" w:hAnsi="Trebuchet MS"/>
          <w:lang w:val="de-DE"/>
        </w:rPr>
        <w:t xml:space="preserve">schiedet hatte, ging er weg auf den Berg beten. </w:t>
      </w:r>
      <w:r w:rsidRPr="001E5732">
        <w:rPr>
          <w:rFonts w:ascii="Trebuchet MS" w:hAnsi="Trebuchet MS"/>
          <w:vertAlign w:val="superscript"/>
          <w:lang w:val="de-DE"/>
        </w:rPr>
        <w:t>47 </w:t>
      </w:r>
      <w:r w:rsidRPr="001E5732">
        <w:rPr>
          <w:rFonts w:ascii="Trebuchet MS" w:hAnsi="Trebuchet MS"/>
          <w:lang w:val="de-DE"/>
        </w:rPr>
        <w:t xml:space="preserve">Und als es Abend geworden war, war das Boot mitten auf dem See, und </w:t>
      </w:r>
      <w:r w:rsidRPr="001E5732">
        <w:rPr>
          <w:rFonts w:ascii="Trebuchet MS" w:hAnsi="Trebuchet MS"/>
          <w:i/>
          <w:lang w:val="de-DE"/>
        </w:rPr>
        <w:t>er</w:t>
      </w:r>
      <w:r w:rsidRPr="001E5732">
        <w:rPr>
          <w:rFonts w:ascii="Trebuchet MS" w:hAnsi="Trebuchet MS"/>
          <w:lang w:val="de-DE"/>
        </w:rPr>
        <w:t xml:space="preserve"> allein auf dem Land. </w:t>
      </w:r>
      <w:r w:rsidRPr="001E5732">
        <w:rPr>
          <w:rFonts w:ascii="Trebuchet MS" w:hAnsi="Trebuchet MS"/>
          <w:vertAlign w:val="superscript"/>
          <w:lang w:val="de-DE"/>
        </w:rPr>
        <w:t>48 </w:t>
      </w:r>
      <w:r w:rsidRPr="001E5732">
        <w:rPr>
          <w:rFonts w:ascii="Trebuchet MS" w:hAnsi="Trebuchet MS"/>
          <w:lang w:val="de-DE"/>
        </w:rPr>
        <w:t>Und als er sah, wie sie sich beim Fahren plagten</w:t>
      </w:r>
      <w:r>
        <w:rPr>
          <w:rFonts w:ascii="Trebuchet MS" w:hAnsi="Trebuchet MS"/>
          <w:lang w:val="de-DE"/>
        </w:rPr>
        <w:t xml:space="preserve"> −</w:t>
      </w:r>
      <w:r w:rsidRPr="001E5732">
        <w:rPr>
          <w:rFonts w:ascii="Trebuchet MS" w:hAnsi="Trebuchet MS"/>
          <w:lang w:val="de-DE"/>
        </w:rPr>
        <w:t xml:space="preserve"> denn der Wind war ihnen entgegen</w:t>
      </w:r>
      <w:r>
        <w:rPr>
          <w:rFonts w:ascii="Trebuchet MS" w:hAnsi="Trebuchet MS"/>
          <w:lang w:val="de-DE"/>
        </w:rPr>
        <w:t xml:space="preserve"> −</w:t>
      </w:r>
      <w:r w:rsidRPr="001E5732">
        <w:rPr>
          <w:rFonts w:ascii="Trebuchet MS" w:hAnsi="Trebuchet MS"/>
          <w:lang w:val="de-DE"/>
        </w:rPr>
        <w:t>, kommt er um die vierte Nachtwache</w:t>
      </w:r>
      <w:r w:rsidRPr="001E5732">
        <w:rPr>
          <w:rStyle w:val="Funotenzeichen"/>
          <w:rFonts w:ascii="Trebuchet MS" w:hAnsi="Trebuchet MS" w:cs="Arial"/>
          <w:lang w:val="de-DE"/>
        </w:rPr>
        <w:footnoteReference w:id="233"/>
      </w:r>
      <w:r w:rsidRPr="001E5732">
        <w:rPr>
          <w:rFonts w:ascii="Trebuchet MS" w:hAnsi="Trebuchet MS"/>
          <w:lang w:val="de-DE"/>
        </w:rPr>
        <w:t xml:space="preserve"> zu ihnen. Er ging auf dem See und wollte an ihnen vorüber</w:t>
      </w:r>
      <w:r>
        <w:rPr>
          <w:rFonts w:ascii="Trebuchet MS" w:hAnsi="Trebuchet MS"/>
          <w:lang w:val="de-DE"/>
        </w:rPr>
        <w:softHyphen/>
      </w:r>
      <w:r w:rsidRPr="001E5732">
        <w:rPr>
          <w:rFonts w:ascii="Trebuchet MS" w:hAnsi="Trebuchet MS"/>
          <w:lang w:val="de-DE"/>
        </w:rPr>
        <w:t>gehen.</w:t>
      </w:r>
      <w:r>
        <w:rPr>
          <w:rStyle w:val="Funotenzeichen"/>
          <w:rFonts w:ascii="Trebuchet MS" w:hAnsi="Trebuchet MS"/>
          <w:lang w:val="de-DE"/>
        </w:rPr>
        <w:footnoteReference w:id="234"/>
      </w:r>
      <w:r w:rsidRPr="001E5732">
        <w:rPr>
          <w:rFonts w:ascii="Trebuchet MS" w:hAnsi="Trebuchet MS"/>
          <w:lang w:val="de-DE"/>
        </w:rPr>
        <w:t xml:space="preserve"> </w:t>
      </w:r>
      <w:r w:rsidRPr="001E5732">
        <w:rPr>
          <w:rFonts w:ascii="Trebuchet MS" w:hAnsi="Trebuchet MS"/>
          <w:vertAlign w:val="superscript"/>
          <w:lang w:val="de-DE"/>
        </w:rPr>
        <w:t>49 </w:t>
      </w:r>
      <w:r w:rsidRPr="001E5732">
        <w:rPr>
          <w:rFonts w:ascii="Trebuchet MS" w:hAnsi="Trebuchet MS"/>
          <w:lang w:val="de-DE"/>
        </w:rPr>
        <w:t>Als sie ihn auf dem See gehen sahen, m</w:t>
      </w:r>
      <w:r>
        <w:rPr>
          <w:rFonts w:ascii="Trebuchet MS" w:hAnsi="Trebuchet MS"/>
          <w:lang w:val="de-DE"/>
        </w:rPr>
        <w:t xml:space="preserve">einten sie: Es ist </w:t>
      </w:r>
      <w:r w:rsidRPr="001E5732">
        <w:rPr>
          <w:rFonts w:ascii="Trebuchet MS" w:hAnsi="Trebuchet MS"/>
          <w:lang w:val="de-DE"/>
        </w:rPr>
        <w:t xml:space="preserve">ein Gespenst, und schrien auf. </w:t>
      </w:r>
      <w:r w:rsidRPr="001E5732">
        <w:rPr>
          <w:rFonts w:ascii="Trebuchet MS" w:hAnsi="Trebuchet MS"/>
          <w:vertAlign w:val="superscript"/>
          <w:lang w:val="de-DE"/>
        </w:rPr>
        <w:t>50 </w:t>
      </w:r>
      <w:r w:rsidRPr="001E5732">
        <w:rPr>
          <w:rFonts w:ascii="Trebuchet MS" w:hAnsi="Trebuchet MS"/>
          <w:lang w:val="de-DE"/>
        </w:rPr>
        <w:t xml:space="preserve">Denn alle sahen ihn und </w:t>
      </w:r>
      <w:r>
        <w:rPr>
          <w:rFonts w:ascii="Trebuchet MS" w:hAnsi="Trebuchet MS"/>
          <w:lang w:val="de-DE"/>
        </w:rPr>
        <w:t xml:space="preserve">waren erschrocken. Er sprach </w:t>
      </w:r>
      <w:r w:rsidRPr="001E5732">
        <w:rPr>
          <w:rFonts w:ascii="Trebuchet MS" w:hAnsi="Trebuchet MS"/>
          <w:lang w:val="de-DE"/>
        </w:rPr>
        <w:t>gleich mit</w:t>
      </w:r>
      <w:r>
        <w:rPr>
          <w:rFonts w:ascii="Trebuchet MS" w:hAnsi="Trebuchet MS"/>
          <w:lang w:val="de-DE"/>
        </w:rPr>
        <w:t xml:space="preserve"> ihnen und sagt ihnen: „Seid zuversichtlich</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bin es. Fürchtet euch nicht!“ </w:t>
      </w:r>
      <w:r w:rsidRPr="001E5732">
        <w:rPr>
          <w:rFonts w:ascii="Trebuchet MS" w:hAnsi="Trebuchet MS"/>
          <w:vertAlign w:val="superscript"/>
          <w:lang w:val="de-DE"/>
        </w:rPr>
        <w:t>51 </w:t>
      </w:r>
      <w:r w:rsidRPr="001E5732">
        <w:rPr>
          <w:rFonts w:ascii="Trebuchet MS" w:hAnsi="Trebuchet MS"/>
          <w:lang w:val="de-DE"/>
        </w:rPr>
        <w:t xml:space="preserve">Und er stieg zu ihnen in das Boot, und der Wind legte sich. Und sie waren bei sich über alle Maßen sehr entsetzt. </w:t>
      </w:r>
      <w:r w:rsidRPr="001E5732">
        <w:rPr>
          <w:rFonts w:ascii="Trebuchet MS" w:hAnsi="Trebuchet MS"/>
          <w:vertAlign w:val="superscript"/>
          <w:lang w:val="de-DE"/>
        </w:rPr>
        <w:t>52 </w:t>
      </w:r>
      <w:r w:rsidRPr="001E5732">
        <w:rPr>
          <w:rFonts w:ascii="Trebuchet MS" w:hAnsi="Trebuchet MS"/>
          <w:lang w:val="de-DE"/>
        </w:rPr>
        <w:t>Denn sie hatten bei den Broten nicht verstanden, sondern ihr Herz war verhärtet.</w:t>
      </w:r>
    </w:p>
    <w:p w14:paraId="7D87131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5" w:name="_Toc38534610"/>
      <w:r w:rsidRPr="001E5732">
        <w:rPr>
          <w:rFonts w:ascii="Trebuchet MS" w:hAnsi="Trebuchet MS"/>
          <w:szCs w:val="24"/>
          <w:lang w:val="de-DE"/>
        </w:rPr>
        <w:t>Krankenheilungen in Genn</w:t>
      </w:r>
      <w:r w:rsidRPr="000C1F66">
        <w:rPr>
          <w:rFonts w:ascii="Trebuchet MS" w:hAnsi="Trebuchet MS"/>
          <w:b/>
          <w:bCs w:val="0"/>
          <w:szCs w:val="24"/>
          <w:lang w:val="de-DE"/>
        </w:rPr>
        <w:t>e</w:t>
      </w:r>
      <w:r w:rsidRPr="001E5732">
        <w:rPr>
          <w:rFonts w:ascii="Trebuchet MS" w:hAnsi="Trebuchet MS"/>
          <w:szCs w:val="24"/>
          <w:lang w:val="de-DE"/>
        </w:rPr>
        <w:t>saret (6,53</w:t>
      </w:r>
      <w:r>
        <w:rPr>
          <w:rFonts w:ascii="Trebuchet MS" w:hAnsi="Trebuchet MS"/>
          <w:szCs w:val="24"/>
          <w:lang w:val="de-DE"/>
        </w:rPr>
        <w:t>−</w:t>
      </w:r>
      <w:r w:rsidRPr="001E5732">
        <w:rPr>
          <w:rFonts w:ascii="Trebuchet MS" w:hAnsi="Trebuchet MS"/>
          <w:szCs w:val="24"/>
          <w:lang w:val="de-DE"/>
        </w:rPr>
        <w:t>56)</w:t>
      </w:r>
      <w:bookmarkEnd w:id="215"/>
    </w:p>
    <w:p w14:paraId="41F55731" w14:textId="77777777" w:rsidR="00C71948" w:rsidRDefault="00C71948" w:rsidP="006374C6">
      <w:pPr>
        <w:pStyle w:val="Randverweis"/>
        <w:framePr w:wrap="around"/>
      </w:pPr>
      <w:r w:rsidRPr="001E5732">
        <w:t>53</w:t>
      </w:r>
      <w:r>
        <w:t>−</w:t>
      </w:r>
      <w:r w:rsidRPr="001E5732">
        <w:t>56</w:t>
      </w:r>
      <w:r>
        <w:t>:</w:t>
      </w:r>
      <w:r w:rsidRPr="001E5732">
        <w:t xml:space="preserve"> </w:t>
      </w:r>
      <w:r w:rsidRPr="009C4609">
        <w:rPr>
          <w:b/>
          <w:w w:val="33"/>
        </w:rPr>
        <w:t>||</w:t>
      </w:r>
    </w:p>
    <w:p w14:paraId="7C1EBEDA" w14:textId="77777777" w:rsidR="00C71948" w:rsidRPr="001E5732" w:rsidRDefault="00C71948" w:rsidP="006374C6">
      <w:pPr>
        <w:pStyle w:val="Randverweis"/>
        <w:framePr w:wrap="around"/>
      </w:pPr>
      <w:proofErr w:type="spellStart"/>
      <w:r w:rsidRPr="001E5732">
        <w:t>Mt</w:t>
      </w:r>
      <w:proofErr w:type="spellEnd"/>
      <w:r w:rsidRPr="001E5732">
        <w:t xml:space="preserve"> 14,34</w:t>
      </w:r>
      <w:r>
        <w:t>−</w:t>
      </w:r>
      <w:r w:rsidRPr="001E5732">
        <w:t>36</w:t>
      </w:r>
    </w:p>
    <w:p w14:paraId="428C990C" w14:textId="77777777" w:rsidR="00C71948" w:rsidRPr="001E5732" w:rsidRDefault="00C71948" w:rsidP="006374C6">
      <w:pPr>
        <w:pStyle w:val="Randverweis"/>
        <w:framePr w:wrap="around"/>
      </w:pPr>
      <w:r w:rsidRPr="001E5732">
        <w:t xml:space="preserve">55: </w:t>
      </w:r>
      <w:proofErr w:type="spellStart"/>
      <w:r w:rsidRPr="001E5732">
        <w:t>Mt</w:t>
      </w:r>
      <w:proofErr w:type="spellEnd"/>
      <w:r w:rsidRPr="001E5732">
        <w:t xml:space="preserve"> 4,24</w:t>
      </w:r>
    </w:p>
    <w:p w14:paraId="26D831E9" w14:textId="77777777" w:rsidR="00C71948" w:rsidRPr="001E5732" w:rsidRDefault="00C71948" w:rsidP="006374C6">
      <w:pPr>
        <w:pStyle w:val="Randverweis"/>
        <w:framePr w:wrap="around"/>
      </w:pPr>
      <w:r w:rsidRPr="001E5732">
        <w:t>56: 5,28;</w:t>
      </w:r>
    </w:p>
    <w:p w14:paraId="1C3AC318" w14:textId="77777777" w:rsidR="00B46A33" w:rsidRDefault="00F77D1F" w:rsidP="006374C6">
      <w:pPr>
        <w:pStyle w:val="Randverweis"/>
        <w:framePr w:wrap="around"/>
      </w:pPr>
      <w:proofErr w:type="spellStart"/>
      <w:r>
        <w:t>Num</w:t>
      </w:r>
      <w:proofErr w:type="spellEnd"/>
      <w:r>
        <w:t xml:space="preserve"> 15,38f;</w:t>
      </w:r>
    </w:p>
    <w:p w14:paraId="668CDB83" w14:textId="48844BBC" w:rsidR="00B46A33" w:rsidRDefault="00B46A33" w:rsidP="006374C6">
      <w:pPr>
        <w:pStyle w:val="Randverweis"/>
        <w:framePr w:wrap="around"/>
      </w:pPr>
      <w:proofErr w:type="spellStart"/>
      <w:r>
        <w:t>Dtn</w:t>
      </w:r>
      <w:proofErr w:type="spellEnd"/>
      <w:r>
        <w:t xml:space="preserve"> 20,12;</w:t>
      </w:r>
    </w:p>
    <w:p w14:paraId="4EFF753C" w14:textId="155B31A9" w:rsidR="00C71948" w:rsidRPr="001E5732" w:rsidRDefault="00C71948" w:rsidP="006374C6">
      <w:pPr>
        <w:pStyle w:val="Randverweis"/>
        <w:framePr w:wrap="around"/>
      </w:pPr>
      <w:proofErr w:type="spellStart"/>
      <w:r w:rsidRPr="001E5732">
        <w:t>Mt</w:t>
      </w:r>
      <w:proofErr w:type="spellEnd"/>
      <w:r w:rsidRPr="001E5732">
        <w:t xml:space="preserve"> 14,36</w:t>
      </w:r>
    </w:p>
    <w:p w14:paraId="3941647A" w14:textId="1FA96999"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53 </w:t>
      </w:r>
      <w:r w:rsidRPr="001E5732">
        <w:rPr>
          <w:rFonts w:ascii="Trebuchet MS" w:hAnsi="Trebuchet MS"/>
          <w:lang w:val="de-DE"/>
        </w:rPr>
        <w:t>Und sie fuhren hinüber an das Land und kamen nach Genn</w:t>
      </w:r>
      <w:r w:rsidRPr="000C1F66">
        <w:rPr>
          <w:rFonts w:ascii="Trebuchet MS" w:hAnsi="Trebuchet MS"/>
          <w:b/>
          <w:bCs/>
          <w:lang w:val="de-DE"/>
        </w:rPr>
        <w:t>e</w:t>
      </w:r>
      <w:r w:rsidRPr="001E5732">
        <w:rPr>
          <w:rFonts w:ascii="Trebuchet MS" w:hAnsi="Trebuchet MS"/>
          <w:lang w:val="de-DE"/>
        </w:rPr>
        <w:t xml:space="preserve">saret und legten an. </w:t>
      </w:r>
      <w:r w:rsidRPr="001E5732">
        <w:rPr>
          <w:rFonts w:ascii="Trebuchet MS" w:hAnsi="Trebuchet MS"/>
          <w:vertAlign w:val="superscript"/>
          <w:lang w:val="de-DE"/>
        </w:rPr>
        <w:t>54 </w:t>
      </w:r>
      <w:r w:rsidRPr="001E5732">
        <w:rPr>
          <w:rFonts w:ascii="Trebuchet MS" w:hAnsi="Trebuchet MS"/>
          <w:lang w:val="de-DE"/>
        </w:rPr>
        <w:t>Und als sie aus dem B</w:t>
      </w:r>
      <w:r>
        <w:rPr>
          <w:rFonts w:ascii="Trebuchet MS" w:hAnsi="Trebuchet MS"/>
          <w:lang w:val="de-DE"/>
        </w:rPr>
        <w:t xml:space="preserve">oot stiegen, erkannte man ihn </w:t>
      </w:r>
      <w:r w:rsidRPr="001E5732">
        <w:rPr>
          <w:rFonts w:ascii="Trebuchet MS" w:hAnsi="Trebuchet MS"/>
          <w:lang w:val="de-DE"/>
        </w:rPr>
        <w:t xml:space="preserve">gleich </w:t>
      </w:r>
      <w:r w:rsidRPr="001E5732">
        <w:rPr>
          <w:rFonts w:ascii="Trebuchet MS" w:hAnsi="Trebuchet MS"/>
          <w:vertAlign w:val="superscript"/>
          <w:lang w:val="de-DE"/>
        </w:rPr>
        <w:t>55 </w:t>
      </w:r>
      <w:r w:rsidRPr="001E5732">
        <w:rPr>
          <w:rFonts w:ascii="Trebuchet MS" w:hAnsi="Trebuchet MS"/>
          <w:lang w:val="de-DE"/>
        </w:rPr>
        <w:t xml:space="preserve">und man lief durch jenes ganze Land; und sie begannen, auf den </w:t>
      </w:r>
      <w:r>
        <w:rPr>
          <w:rFonts w:ascii="Trebuchet MS" w:hAnsi="Trebuchet MS"/>
          <w:lang w:val="de-DE"/>
        </w:rPr>
        <w:t>Bahren</w:t>
      </w:r>
      <w:r w:rsidRPr="001E5732">
        <w:rPr>
          <w:rFonts w:ascii="Trebuchet MS" w:hAnsi="Trebuchet MS"/>
          <w:lang w:val="de-DE"/>
        </w:rPr>
        <w:t xml:space="preserve"> die Kranken herbeizutragen, wo sie hörten, dass er war. </w:t>
      </w:r>
      <w:r w:rsidRPr="001E5732">
        <w:rPr>
          <w:rFonts w:ascii="Trebuchet MS" w:hAnsi="Trebuchet MS"/>
          <w:vertAlign w:val="superscript"/>
          <w:lang w:val="de-DE"/>
        </w:rPr>
        <w:t>56 </w:t>
      </w:r>
      <w:r w:rsidRPr="001E5732">
        <w:rPr>
          <w:rFonts w:ascii="Trebuchet MS" w:hAnsi="Trebuchet MS"/>
          <w:lang w:val="de-DE"/>
        </w:rPr>
        <w:t>Und wohi</w:t>
      </w:r>
      <w:r w:rsidR="00940E1E">
        <w:rPr>
          <w:rFonts w:ascii="Trebuchet MS" w:hAnsi="Trebuchet MS"/>
          <w:lang w:val="de-DE"/>
        </w:rPr>
        <w:t>n</w:t>
      </w:r>
      <w:r w:rsidRPr="001E5732">
        <w:rPr>
          <w:rFonts w:ascii="Trebuchet MS" w:hAnsi="Trebuchet MS"/>
          <w:lang w:val="de-DE"/>
        </w:rPr>
        <w:t xml:space="preserve"> immer in Dörfer oder in Städte oder in Gehöfte er kam, legten sie die Erkrankten auf die Plätze und baten ihn, dass sie auch nur d</w:t>
      </w:r>
      <w:r w:rsidR="00F77D1F">
        <w:rPr>
          <w:rFonts w:ascii="Trebuchet MS" w:hAnsi="Trebuchet MS"/>
          <w:lang w:val="de-DE"/>
        </w:rPr>
        <w:t>ie Quaste</w:t>
      </w:r>
      <w:r w:rsidRPr="001E5732">
        <w:rPr>
          <w:rFonts w:ascii="Trebuchet MS" w:hAnsi="Trebuchet MS"/>
          <w:lang w:val="de-DE"/>
        </w:rPr>
        <w:t xml:space="preserve"> seines Kleides berühren durften. Und alle, die ihn berührten, wurden gesund.</w:t>
      </w:r>
    </w:p>
    <w:p w14:paraId="1CB8627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6" w:name="_Toc38534611"/>
      <w:r>
        <w:rPr>
          <w:noProof/>
          <w:lang w:val="de-DE" w:bidi="he-IL"/>
        </w:rPr>
        <w:lastRenderedPageBreak/>
        <mc:AlternateContent>
          <mc:Choice Requires="wps">
            <w:drawing>
              <wp:anchor distT="0" distB="0" distL="114300" distR="114300" simplePos="0" relativeHeight="251705344" behindDoc="0" locked="0" layoutInCell="1" allowOverlap="1" wp14:anchorId="5933732B" wp14:editId="4907E5DF">
                <wp:simplePos x="0" y="0"/>
                <wp:positionH relativeFrom="column">
                  <wp:posOffset>5174673</wp:posOffset>
                </wp:positionH>
                <wp:positionV relativeFrom="paragraph">
                  <wp:posOffset>-327660</wp:posOffset>
                </wp:positionV>
                <wp:extent cx="680400" cy="295200"/>
                <wp:effectExtent l="0" t="0" r="2540" b="0"/>
                <wp:wrapNone/>
                <wp:docPr id="712"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976E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7,1</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732B" id="Textfeld 25" o:spid="_x0000_s1095" type="#_x0000_t202" style="position:absolute;left:0;text-align:left;margin-left:407.45pt;margin-top:-25.8pt;width:53.5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" fillcolor="white [3201]" stroked="f" strokeweight=".5pt">
                <v:textbox>
                  <w:txbxContent>
                    <w:p w14:paraId="1EF976E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7,1</w:t>
                      </w:r>
                      <w:r>
                        <w:rPr>
                          <w:rFonts w:ascii="Trebuchet MS" w:hAnsi="Trebuchet MS"/>
                          <w:lang w:val="de-DE"/>
                        </w:rPr>
                        <w:t>−</w:t>
                      </w:r>
                      <w:r>
                        <w:rPr>
                          <w:rFonts w:ascii="Trebuchet MS" w:hAnsi="Trebuchet MS" w:cs="Times New Roman"/>
                          <w:i/>
                          <w:iCs/>
                          <w:lang w:val="de-DE"/>
                        </w:rPr>
                        <w:t>25</w:t>
                      </w:r>
                    </w:p>
                  </w:txbxContent>
                </v:textbox>
              </v:shape>
            </w:pict>
          </mc:Fallback>
        </mc:AlternateContent>
      </w:r>
      <w:r>
        <w:rPr>
          <w:rFonts w:ascii="Trebuchet MS" w:hAnsi="Trebuchet MS"/>
          <w:szCs w:val="24"/>
          <w:lang w:val="de-DE"/>
        </w:rPr>
        <w:t>Was macht rein, und was macht unrein?</w:t>
      </w:r>
      <w:r w:rsidRPr="001E5732">
        <w:rPr>
          <w:rFonts w:ascii="Trebuchet MS" w:hAnsi="Trebuchet MS"/>
          <w:szCs w:val="24"/>
          <w:lang w:val="de-DE"/>
        </w:rPr>
        <w:t xml:space="preserve"> (7,1</w:t>
      </w:r>
      <w:r>
        <w:rPr>
          <w:rFonts w:ascii="Trebuchet MS" w:hAnsi="Trebuchet MS"/>
          <w:szCs w:val="24"/>
          <w:lang w:val="de-DE"/>
        </w:rPr>
        <w:t>−</w:t>
      </w:r>
      <w:r w:rsidRPr="001E5732">
        <w:rPr>
          <w:rFonts w:ascii="Trebuchet MS" w:hAnsi="Trebuchet MS"/>
          <w:szCs w:val="24"/>
          <w:lang w:val="de-DE"/>
        </w:rPr>
        <w:t>23)</w:t>
      </w:r>
      <w:bookmarkEnd w:id="216"/>
    </w:p>
    <w:p w14:paraId="68A5D694" w14:textId="77777777" w:rsidR="00C71948" w:rsidRPr="001E5732" w:rsidRDefault="00C71948" w:rsidP="006374C6">
      <w:pPr>
        <w:pStyle w:val="Randverweis"/>
        <w:framePr w:wrap="around"/>
      </w:pPr>
      <w:r w:rsidRPr="001E5732">
        <w:t>1</w:t>
      </w:r>
      <w:r>
        <w:t>−</w:t>
      </w:r>
      <w:r w:rsidRPr="001E5732">
        <w:t xml:space="preserve">23: </w:t>
      </w:r>
      <w:r w:rsidRPr="009C4609">
        <w:rPr>
          <w:b/>
          <w:w w:val="33"/>
        </w:rPr>
        <w:t>||</w:t>
      </w:r>
    </w:p>
    <w:p w14:paraId="3D25CED2" w14:textId="77777777" w:rsidR="00C71948" w:rsidRPr="001E5732" w:rsidRDefault="00C71948" w:rsidP="006374C6">
      <w:pPr>
        <w:pStyle w:val="Randverweis"/>
        <w:framePr w:wrap="around"/>
      </w:pPr>
      <w:proofErr w:type="spellStart"/>
      <w:r w:rsidRPr="001E5732">
        <w:t>Mt</w:t>
      </w:r>
      <w:proofErr w:type="spellEnd"/>
      <w:r w:rsidRPr="001E5732">
        <w:t xml:space="preserve"> 15,1</w:t>
      </w:r>
      <w:r>
        <w:t>−</w:t>
      </w:r>
      <w:r w:rsidRPr="001E5732">
        <w:t>20</w:t>
      </w:r>
    </w:p>
    <w:p w14:paraId="6E7C2D12" w14:textId="77777777" w:rsidR="00C71948" w:rsidRDefault="00C71948" w:rsidP="006374C6">
      <w:pPr>
        <w:pStyle w:val="Randverweis"/>
        <w:framePr w:wrap="around"/>
      </w:pPr>
      <w:r w:rsidRPr="001E5732">
        <w:t xml:space="preserve">2: </w:t>
      </w:r>
      <w:proofErr w:type="spellStart"/>
      <w:r w:rsidRPr="001E5732">
        <w:t>Lk</w:t>
      </w:r>
      <w:proofErr w:type="spellEnd"/>
      <w:r w:rsidRPr="001E5732">
        <w:t xml:space="preserve"> 11,38;</w:t>
      </w:r>
    </w:p>
    <w:p w14:paraId="2CDA0320" w14:textId="77777777" w:rsidR="00C71948" w:rsidRPr="001E5732" w:rsidRDefault="00C71948" w:rsidP="006374C6">
      <w:pPr>
        <w:pStyle w:val="Randverweis"/>
        <w:framePr w:wrap="around"/>
      </w:pPr>
      <w:r w:rsidRPr="001E5732">
        <w:t>Kol 2,2</w:t>
      </w:r>
      <w:r>
        <w:t>1</w:t>
      </w:r>
      <w:r w:rsidRPr="001E5732">
        <w:t>f</w:t>
      </w:r>
    </w:p>
    <w:p w14:paraId="42B6B891" w14:textId="77777777" w:rsidR="00C71948" w:rsidRPr="001E5732" w:rsidRDefault="00C71948" w:rsidP="006374C6">
      <w:pPr>
        <w:pStyle w:val="Randverweis"/>
        <w:framePr w:wrap="around"/>
      </w:pPr>
      <w:r w:rsidRPr="001E5732">
        <w:t xml:space="preserve">4: </w:t>
      </w:r>
      <w:proofErr w:type="spellStart"/>
      <w:r w:rsidRPr="001E5732">
        <w:t>Mt</w:t>
      </w:r>
      <w:proofErr w:type="spellEnd"/>
      <w:r w:rsidRPr="001E5732">
        <w:t xml:space="preserve"> 23,25</w:t>
      </w:r>
    </w:p>
    <w:p w14:paraId="76D379A0" w14:textId="00D0D2A6"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es versammeln sich bei ihm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einige von den Schriftgelehr</w:t>
      </w:r>
      <w:r>
        <w:rPr>
          <w:rFonts w:ascii="Trebuchet MS" w:hAnsi="Trebuchet MS"/>
          <w:lang w:val="de-DE"/>
        </w:rPr>
        <w:softHyphen/>
      </w:r>
      <w:r w:rsidRPr="001E5732">
        <w:rPr>
          <w:rFonts w:ascii="Trebuchet MS" w:hAnsi="Trebuchet MS"/>
          <w:lang w:val="de-DE"/>
        </w:rPr>
        <w:t>ten, die aus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kamen. </w:t>
      </w:r>
      <w:r w:rsidRPr="001E5732">
        <w:rPr>
          <w:rFonts w:ascii="Trebuchet MS" w:hAnsi="Trebuchet MS"/>
          <w:vertAlign w:val="superscript"/>
          <w:lang w:val="de-DE"/>
        </w:rPr>
        <w:t>2 </w:t>
      </w:r>
      <w:r w:rsidRPr="001E5732">
        <w:rPr>
          <w:rFonts w:ascii="Trebuchet MS" w:hAnsi="Trebuchet MS"/>
          <w:lang w:val="de-DE"/>
        </w:rPr>
        <w:t>Und sie sehen, dass einige seiner Jünger die Brote mit unreinen, das heißt ungewaschenen Händen essen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denn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alle Juden essen </w:t>
      </w:r>
      <w:r>
        <w:rPr>
          <w:rFonts w:ascii="Trebuchet MS" w:hAnsi="Trebuchet MS"/>
          <w:lang w:val="de-DE"/>
        </w:rPr>
        <w:t xml:space="preserve">nur, wenn sie </w:t>
      </w:r>
      <w:r w:rsidRPr="001E5732">
        <w:rPr>
          <w:rFonts w:ascii="Trebuchet MS" w:hAnsi="Trebuchet MS"/>
          <w:lang w:val="de-DE"/>
        </w:rPr>
        <w:t xml:space="preserve">die Hände </w:t>
      </w:r>
      <w:r w:rsidRPr="00E338CB">
        <w:rPr>
          <w:rFonts w:ascii="Trebuchet MS" w:hAnsi="Trebuchet MS"/>
          <w:lang w:val="de-DE"/>
        </w:rPr>
        <w:t xml:space="preserve">mit der </w:t>
      </w:r>
      <w:r w:rsidRPr="00981483">
        <w:rPr>
          <w:rFonts w:ascii="Trebuchet MS" w:hAnsi="Trebuchet MS"/>
          <w:i/>
          <w:iCs/>
          <w:lang w:val="de-DE"/>
        </w:rPr>
        <w:t>Faust</w:t>
      </w:r>
      <w:r>
        <w:rPr>
          <w:rFonts w:ascii="Trebuchet MS" w:hAnsi="Trebuchet MS"/>
          <w:lang w:val="de-DE"/>
        </w:rPr>
        <w:t xml:space="preserve"> </w:t>
      </w:r>
      <w:r w:rsidRPr="001E5732">
        <w:rPr>
          <w:rFonts w:ascii="Trebuchet MS" w:hAnsi="Trebuchet MS"/>
          <w:lang w:val="de-DE"/>
        </w:rPr>
        <w:t>gewaschen haben</w:t>
      </w:r>
      <w:r>
        <w:rPr>
          <w:rStyle w:val="Funotenzeichen"/>
          <w:rFonts w:ascii="Trebuchet MS" w:hAnsi="Trebuchet MS"/>
          <w:lang w:val="de-DE"/>
        </w:rPr>
        <w:footnoteReference w:id="235"/>
      </w:r>
      <w:r w:rsidRPr="001E5732">
        <w:rPr>
          <w:rFonts w:ascii="Trebuchet MS" w:hAnsi="Trebuchet MS"/>
          <w:lang w:val="de-DE"/>
        </w:rPr>
        <w:t xml:space="preserve">, </w:t>
      </w:r>
      <w:r>
        <w:rPr>
          <w:rFonts w:ascii="Trebuchet MS" w:hAnsi="Trebuchet MS"/>
          <w:lang w:val="de-DE"/>
        </w:rPr>
        <w:t xml:space="preserve">festhaltend </w:t>
      </w:r>
      <w:r w:rsidRPr="001E5732">
        <w:rPr>
          <w:rFonts w:ascii="Trebuchet MS" w:hAnsi="Trebuchet MS"/>
          <w:lang w:val="de-DE"/>
        </w:rPr>
        <w:t>an der Überl</w:t>
      </w:r>
      <w:r>
        <w:rPr>
          <w:rFonts w:ascii="Trebuchet MS" w:hAnsi="Trebuchet MS"/>
          <w:lang w:val="de-DE"/>
        </w:rPr>
        <w:t>ieferung der Ältesten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Auch vom Markt her essen</w:t>
      </w:r>
      <w:r>
        <w:rPr>
          <w:rFonts w:ascii="Trebuchet MS" w:hAnsi="Trebuchet MS"/>
          <w:lang w:val="de-DE"/>
        </w:rPr>
        <w:t xml:space="preserve"> sie nicht, ohne sich abzuspülen</w:t>
      </w:r>
      <w:r w:rsidRPr="001E5732">
        <w:rPr>
          <w:rFonts w:ascii="Trebuchet MS" w:hAnsi="Trebuchet MS"/>
          <w:lang w:val="de-DE"/>
        </w:rPr>
        <w:t xml:space="preserve">. Und es gibt vieles andere, woran festzuhalten sie übernommen haben, </w:t>
      </w:r>
      <w:proofErr w:type="spellStart"/>
      <w:r w:rsidRPr="001E5732">
        <w:rPr>
          <w:rFonts w:ascii="Trebuchet MS" w:hAnsi="Trebuchet MS"/>
          <w:lang w:val="de-DE"/>
        </w:rPr>
        <w:t>Abspülungen</w:t>
      </w:r>
      <w:proofErr w:type="spellEnd"/>
      <w:r w:rsidRPr="001E5732">
        <w:rPr>
          <w:rFonts w:ascii="Trebuchet MS" w:hAnsi="Trebuchet MS"/>
          <w:lang w:val="de-DE"/>
        </w:rPr>
        <w:t xml:space="preserve"> von Bechern und Krügen und Kesseln [und Betten]</w:t>
      </w:r>
      <w:r w:rsidRPr="001E5732">
        <w:rPr>
          <w:rFonts w:ascii="Trebuchet MS" w:hAnsi="Trebuchet MS"/>
          <w:vertAlign w:val="superscript"/>
          <w:lang w:val="de-DE"/>
        </w:rPr>
        <w:footnoteReference w:id="236"/>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Und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Schriftgelehrten fragten ihn: „W</w:t>
      </w:r>
      <w:r w:rsidR="003F5385">
        <w:rPr>
          <w:rFonts w:ascii="Trebuchet MS" w:hAnsi="Trebuchet MS"/>
          <w:lang w:val="de-DE"/>
        </w:rPr>
        <w:t>eswegen</w:t>
      </w:r>
      <w:r w:rsidRPr="001E5732">
        <w:rPr>
          <w:rFonts w:ascii="Trebuchet MS" w:hAnsi="Trebuchet MS"/>
          <w:lang w:val="de-DE"/>
        </w:rPr>
        <w:t xml:space="preserve"> wandeln deine Jünger nicht nach der Überlieferung der Ältesten, sondern essen das Brot mit unreinen Händen?“ </w:t>
      </w:r>
      <w:r w:rsidRPr="001E5732">
        <w:rPr>
          <w:rFonts w:ascii="Trebuchet MS" w:hAnsi="Trebuchet MS"/>
          <w:vertAlign w:val="superscript"/>
          <w:lang w:val="de-DE"/>
        </w:rPr>
        <w:t>6 </w:t>
      </w:r>
      <w:r w:rsidRPr="001E5732">
        <w:rPr>
          <w:rFonts w:ascii="Trebuchet MS" w:hAnsi="Trebuchet MS"/>
          <w:lang w:val="de-DE"/>
        </w:rPr>
        <w:t>Er sagte i</w:t>
      </w:r>
      <w:r>
        <w:rPr>
          <w:rFonts w:ascii="Trebuchet MS" w:hAnsi="Trebuchet MS"/>
          <w:lang w:val="de-DE"/>
        </w:rPr>
        <w:t>hnen: „Recht hat Jes</w:t>
      </w:r>
      <w:r w:rsidRPr="0021679A">
        <w:rPr>
          <w:rFonts w:ascii="Trebuchet MS" w:hAnsi="Trebuchet MS"/>
          <w:b/>
          <w:lang w:val="de-DE"/>
        </w:rPr>
        <w:t>a</w:t>
      </w:r>
      <w:r>
        <w:rPr>
          <w:rFonts w:ascii="Trebuchet MS" w:hAnsi="Trebuchet MS"/>
          <w:lang w:val="de-DE"/>
        </w:rPr>
        <w:t>j</w:t>
      </w:r>
      <w:r w:rsidRPr="001E5732">
        <w:rPr>
          <w:rFonts w:ascii="Trebuchet MS" w:hAnsi="Trebuchet MS"/>
          <w:lang w:val="de-DE"/>
        </w:rPr>
        <w:t>a über euch Heuchler prophezeit, wie geschrieben steht:</w:t>
      </w:r>
    </w:p>
    <w:p w14:paraId="29EDDEFF" w14:textId="77777777" w:rsidR="00C71948" w:rsidRPr="001E5732" w:rsidRDefault="00C71948" w:rsidP="006374C6">
      <w:pPr>
        <w:pStyle w:val="Randverweis"/>
        <w:framePr w:wrap="around"/>
      </w:pPr>
      <w:r w:rsidRPr="001E5732">
        <w:t xml:space="preserve">6: </w:t>
      </w:r>
      <w:proofErr w:type="spellStart"/>
      <w:r w:rsidRPr="001E5732">
        <w:t>Jes</w:t>
      </w:r>
      <w:proofErr w:type="spellEnd"/>
      <w:r w:rsidRPr="001E5732">
        <w:t xml:space="preserve"> 29,13G</w:t>
      </w:r>
    </w:p>
    <w:p w14:paraId="2590977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‚Dieses Volk ehrt mich mit den Lippen,</w:t>
      </w:r>
    </w:p>
    <w:p w14:paraId="370F2D89"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 xml:space="preserve">aber ihr Herz </w:t>
      </w:r>
      <w:r w:rsidRPr="001E5732">
        <w:rPr>
          <w:rFonts w:ascii="Trebuchet MS" w:hAnsi="Trebuchet MS"/>
          <w:lang w:val="de-DE"/>
        </w:rPr>
        <w:t>ist weit von mir entfernt.</w:t>
      </w:r>
    </w:p>
    <w:p w14:paraId="5C52A5ED"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Sinnlos</w:t>
      </w:r>
      <w:r w:rsidRPr="00B34BDB">
        <w:rPr>
          <w:rFonts w:ascii="Trebuchet MS" w:hAnsi="Trebuchet MS"/>
          <w:lang w:val="de-DE"/>
        </w:rPr>
        <w:t xml:space="preserve"> </w:t>
      </w:r>
      <w:r w:rsidRPr="001E5732">
        <w:rPr>
          <w:rFonts w:ascii="Trebuchet MS" w:hAnsi="Trebuchet MS"/>
          <w:lang w:val="de-DE"/>
        </w:rPr>
        <w:t xml:space="preserve">verehren </w:t>
      </w:r>
      <w:r>
        <w:rPr>
          <w:rFonts w:ascii="Trebuchet MS" w:hAnsi="Trebuchet MS"/>
          <w:lang w:val="de-DE"/>
        </w:rPr>
        <w:t>sie mich,</w:t>
      </w:r>
    </w:p>
    <w:p w14:paraId="69B46809"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 xml:space="preserve">indem sie </w:t>
      </w:r>
      <w:r>
        <w:rPr>
          <w:rFonts w:ascii="Trebuchet MS" w:hAnsi="Trebuchet MS"/>
          <w:lang w:val="de-DE"/>
        </w:rPr>
        <w:t xml:space="preserve">als Lehren </w:t>
      </w:r>
      <w:r w:rsidRPr="001E5732">
        <w:rPr>
          <w:rFonts w:ascii="Trebuchet MS" w:hAnsi="Trebuchet MS"/>
          <w:lang w:val="de-DE"/>
        </w:rPr>
        <w:t>Menschensat</w:t>
      </w:r>
      <w:r>
        <w:rPr>
          <w:rFonts w:ascii="Trebuchet MS" w:hAnsi="Trebuchet MS"/>
          <w:lang w:val="de-DE"/>
        </w:rPr>
        <w:t>zungen lehren</w:t>
      </w:r>
      <w:r w:rsidRPr="001E5732">
        <w:rPr>
          <w:rFonts w:ascii="Trebuchet MS" w:hAnsi="Trebuchet MS"/>
          <w:lang w:val="de-DE"/>
        </w:rPr>
        <w:t>.</w:t>
      </w:r>
      <w:r>
        <w:rPr>
          <w:rFonts w:ascii="Trebuchet MS" w:hAnsi="Trebuchet MS"/>
          <w:lang w:val="de-DE"/>
        </w:rPr>
        <w:t>‛</w:t>
      </w:r>
    </w:p>
    <w:p w14:paraId="49081389" w14:textId="77777777" w:rsidR="00C71948" w:rsidRDefault="00C71948" w:rsidP="006374C6">
      <w:pPr>
        <w:pStyle w:val="Randverweis"/>
        <w:framePr w:wrap="around"/>
      </w:pPr>
      <w:r w:rsidRPr="001E5732">
        <w:t>10: Ex 20,12;</w:t>
      </w:r>
    </w:p>
    <w:p w14:paraId="55E248AF" w14:textId="77777777" w:rsidR="00C71948" w:rsidRDefault="00C71948" w:rsidP="006374C6">
      <w:pPr>
        <w:pStyle w:val="Randverweis"/>
        <w:framePr w:wrap="around"/>
      </w:pPr>
      <w:r w:rsidRPr="001E5732">
        <w:t>21,17;</w:t>
      </w:r>
    </w:p>
    <w:p w14:paraId="650B3A36" w14:textId="77777777" w:rsidR="00C71948" w:rsidRDefault="00C71948" w:rsidP="006374C6">
      <w:pPr>
        <w:pStyle w:val="Randverweis"/>
        <w:framePr w:wrap="around"/>
      </w:pPr>
      <w:r w:rsidRPr="001E5732">
        <w:t>Lev 20,9;</w:t>
      </w:r>
    </w:p>
    <w:p w14:paraId="1FC09084" w14:textId="3974EA13" w:rsidR="00071B4C" w:rsidRDefault="00C71948" w:rsidP="006374C6">
      <w:pPr>
        <w:pStyle w:val="Randverweis"/>
        <w:framePr w:wrap="around"/>
      </w:pPr>
      <w:proofErr w:type="spellStart"/>
      <w:r w:rsidRPr="001E5732">
        <w:t>Dtn</w:t>
      </w:r>
      <w:proofErr w:type="spellEnd"/>
      <w:r w:rsidRPr="001E5732">
        <w:t xml:space="preserve"> 5,1</w:t>
      </w:r>
      <w:r w:rsidR="00071B4C">
        <w:t>6</w:t>
      </w:r>
    </w:p>
    <w:p w14:paraId="0758FBF2" w14:textId="77777777" w:rsidR="001272C4" w:rsidRDefault="00071B4C" w:rsidP="006374C6">
      <w:pPr>
        <w:pStyle w:val="Randverweis"/>
        <w:framePr w:wrap="around"/>
      </w:pPr>
      <w:r>
        <w:t>Mk 27,11</w:t>
      </w:r>
    </w:p>
    <w:p w14:paraId="7AC5253F" w14:textId="084FB3C3" w:rsidR="00C71948" w:rsidRPr="001E5732" w:rsidRDefault="001272C4" w:rsidP="006374C6">
      <w:pPr>
        <w:pStyle w:val="Randverweis"/>
        <w:framePr w:wrap="around"/>
      </w:pPr>
      <w:r>
        <w:t>11: S 17,23f</w:t>
      </w:r>
    </w:p>
    <w:p w14:paraId="7832D6D9" w14:textId="1400A8F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Ihr verlasst das Gebot Gottes und haltet fest an der Überlieferung der Menschen.“ </w:t>
      </w:r>
      <w:r w:rsidRPr="001E5732">
        <w:rPr>
          <w:rFonts w:ascii="Trebuchet MS" w:hAnsi="Trebuchet MS"/>
          <w:vertAlign w:val="superscript"/>
          <w:lang w:val="de-DE"/>
        </w:rPr>
        <w:t>9 </w:t>
      </w:r>
      <w:r>
        <w:rPr>
          <w:rFonts w:ascii="Trebuchet MS" w:hAnsi="Trebuchet MS"/>
          <w:lang w:val="de-DE"/>
        </w:rPr>
        <w:t xml:space="preserve">Und er sagte ihnen: „Recht </w:t>
      </w:r>
      <w:r w:rsidRPr="001E5732">
        <w:rPr>
          <w:rFonts w:ascii="Trebuchet MS" w:hAnsi="Trebuchet MS"/>
          <w:lang w:val="de-DE"/>
        </w:rPr>
        <w:t>hebt ihr das Gebot Gottes auf, damit ihr eure Überlie</w:t>
      </w:r>
      <w:r>
        <w:rPr>
          <w:rFonts w:ascii="Trebuchet MS" w:hAnsi="Trebuchet MS"/>
          <w:lang w:val="de-DE"/>
        </w:rPr>
        <w:softHyphen/>
      </w:r>
      <w:r w:rsidRPr="001E5732">
        <w:rPr>
          <w:rFonts w:ascii="Trebuchet MS" w:hAnsi="Trebuchet MS"/>
          <w:lang w:val="de-DE"/>
        </w:rPr>
        <w:t>ferung aufstellt</w:t>
      </w:r>
      <w:r w:rsidR="002F413E">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Denn M</w:t>
      </w:r>
      <w:r w:rsidRPr="00AB3D1B">
        <w:rPr>
          <w:rFonts w:ascii="Trebuchet MS" w:hAnsi="Trebuchet MS"/>
          <w:b/>
          <w:bCs/>
          <w:lang w:val="de-DE"/>
        </w:rPr>
        <w:t>o</w:t>
      </w:r>
      <w:r w:rsidRPr="001E5732">
        <w:rPr>
          <w:rFonts w:ascii="Trebuchet MS" w:hAnsi="Trebuchet MS"/>
          <w:lang w:val="de-DE"/>
        </w:rPr>
        <w:t>se hat gesagt: ‚Ehre deinen Vater und deine Mutter!</w:t>
      </w:r>
      <w:r>
        <w:rPr>
          <w:rFonts w:ascii="Trebuchet MS" w:hAnsi="Trebuchet MS"/>
          <w:lang w:val="de-DE"/>
        </w:rPr>
        <w:t>‛</w:t>
      </w:r>
      <w:r w:rsidRPr="001E5732">
        <w:rPr>
          <w:rFonts w:ascii="Trebuchet MS" w:hAnsi="Trebuchet MS"/>
          <w:lang w:val="de-DE"/>
        </w:rPr>
        <w:t>, und: ‚Wer Vater oder Mutter schmäht, soll mit Tod enden!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i/>
          <w:lang w:val="de-DE"/>
        </w:rPr>
        <w:t>Ihr</w:t>
      </w:r>
      <w:r w:rsidRPr="001E5732">
        <w:rPr>
          <w:rFonts w:ascii="Trebuchet MS" w:hAnsi="Trebuchet MS"/>
          <w:lang w:val="de-DE"/>
        </w:rPr>
        <w:t xml:space="preserve"> aber sagt: </w:t>
      </w:r>
      <w:r w:rsidRPr="001E5732">
        <w:rPr>
          <w:rFonts w:ascii="Trebuchet MS" w:hAnsi="Trebuchet MS"/>
          <w:vertAlign w:val="subscript"/>
          <w:lang w:val="de-DE"/>
        </w:rPr>
        <w:t>‚</w:t>
      </w:r>
      <w:r w:rsidRPr="001E5732">
        <w:rPr>
          <w:rFonts w:ascii="Trebuchet MS" w:hAnsi="Trebuchet MS"/>
          <w:lang w:val="de-DE"/>
        </w:rPr>
        <w:t xml:space="preserve">Wenn ein Mensch zum Vater oder zur Mutter sagt: Es ist </w:t>
      </w:r>
      <w:proofErr w:type="spellStart"/>
      <w:r w:rsidRPr="001E5732">
        <w:rPr>
          <w:rFonts w:ascii="Trebuchet MS" w:hAnsi="Trebuchet MS"/>
          <w:lang w:val="de-DE"/>
        </w:rPr>
        <w:t>Korb</w:t>
      </w:r>
      <w:r w:rsidRPr="00002706">
        <w:rPr>
          <w:rFonts w:ascii="Trebuchet MS" w:hAnsi="Trebuchet MS"/>
          <w:b/>
          <w:bCs/>
          <w:lang w:val="de-DE"/>
        </w:rPr>
        <w:t>a</w:t>
      </w:r>
      <w:r w:rsidRPr="001E5732">
        <w:rPr>
          <w:rFonts w:ascii="Trebuchet MS" w:hAnsi="Trebuchet MS"/>
          <w:lang w:val="de-DE"/>
        </w:rPr>
        <w:t>n</w:t>
      </w:r>
      <w:proofErr w:type="spellEnd"/>
      <w:r>
        <w:rPr>
          <w:rStyle w:val="Funotenzeichen"/>
          <w:rFonts w:ascii="Trebuchet MS" w:hAnsi="Trebuchet MS"/>
          <w:lang w:val="de-DE"/>
        </w:rPr>
        <w:footnoteReference w:id="237"/>
      </w:r>
      <w:r w:rsidRPr="001E5732">
        <w:rPr>
          <w:rFonts w:ascii="Trebuchet MS" w:hAnsi="Trebuchet MS"/>
          <w:lang w:val="de-DE"/>
        </w:rPr>
        <w:t xml:space="preserve">, das </w:t>
      </w:r>
      <w:r>
        <w:rPr>
          <w:rFonts w:ascii="Trebuchet MS" w:hAnsi="Trebuchet MS"/>
          <w:lang w:val="de-DE"/>
        </w:rPr>
        <w:t>ist</w:t>
      </w:r>
      <w:r w:rsidRPr="001E5732">
        <w:rPr>
          <w:rFonts w:ascii="Trebuchet MS" w:hAnsi="Trebuchet MS"/>
          <w:lang w:val="de-DE"/>
        </w:rPr>
        <w:t xml:space="preserve"> Opfergabe, was dir von mir zusteht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lasst ihr ihn nichts mehr für den Vater oder die Mutter tun, </w:t>
      </w:r>
      <w:r w:rsidRPr="001E5732">
        <w:rPr>
          <w:rFonts w:ascii="Trebuchet MS" w:hAnsi="Trebuchet MS"/>
          <w:vertAlign w:val="superscript"/>
          <w:lang w:val="de-DE"/>
        </w:rPr>
        <w:t>13 </w:t>
      </w:r>
      <w:r w:rsidRPr="001E5732">
        <w:rPr>
          <w:rFonts w:ascii="Trebuchet MS" w:hAnsi="Trebuchet MS"/>
          <w:lang w:val="de-DE"/>
        </w:rPr>
        <w:t>indem ihr das Wort Gottes durch eure Überlieferung, die ihr weitergegeben habt, außer Kraft setzt. Und ähnliches Derartige tut ihr vieles!“</w:t>
      </w:r>
    </w:p>
    <w:p w14:paraId="5169318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er rief wieder</w:t>
      </w:r>
      <w:r>
        <w:rPr>
          <w:rFonts w:ascii="Trebuchet MS" w:hAnsi="Trebuchet MS"/>
          <w:lang w:val="de-DE"/>
        </w:rPr>
        <w:t>um</w:t>
      </w:r>
      <w:r w:rsidRPr="001E5732">
        <w:rPr>
          <w:rFonts w:ascii="Trebuchet MS" w:hAnsi="Trebuchet MS"/>
          <w:lang w:val="de-DE"/>
        </w:rPr>
        <w:t xml:space="preserve"> die Menge herbei und sagte ihnen: „Hört mich alle und begreift! </w:t>
      </w:r>
      <w:r w:rsidRPr="001E5732">
        <w:rPr>
          <w:rFonts w:ascii="Trebuchet MS" w:hAnsi="Trebuchet MS"/>
          <w:vertAlign w:val="superscript"/>
          <w:lang w:val="de-DE"/>
        </w:rPr>
        <w:t>15 </w:t>
      </w:r>
      <w:r w:rsidRPr="001E5732">
        <w:rPr>
          <w:rFonts w:ascii="Trebuchet MS" w:hAnsi="Trebuchet MS"/>
          <w:lang w:val="de-DE"/>
        </w:rPr>
        <w:t xml:space="preserve">Es gibt nichts, was von außerhalb des Menschen in ihn </w:t>
      </w:r>
      <w:r>
        <w:rPr>
          <w:rFonts w:ascii="Trebuchet MS" w:hAnsi="Trebuchet MS"/>
          <w:lang w:val="de-DE"/>
        </w:rPr>
        <w:t>eintritt</w:t>
      </w:r>
      <w:r w:rsidRPr="001E5732">
        <w:rPr>
          <w:rFonts w:ascii="Trebuchet MS" w:hAnsi="Trebuchet MS"/>
          <w:lang w:val="de-DE"/>
        </w:rPr>
        <w:t>, das ihn unrein machen kann; sondern was aus dem Menschen herauskommt, ist, was den Menschen unrein macht. [</w:t>
      </w:r>
      <w:r w:rsidRPr="001E5732">
        <w:rPr>
          <w:rFonts w:ascii="Trebuchet MS" w:hAnsi="Trebuchet MS"/>
          <w:vertAlign w:val="superscript"/>
          <w:lang w:val="de-DE"/>
        </w:rPr>
        <w:t>16 </w:t>
      </w:r>
      <w:r w:rsidRPr="001E5732">
        <w:rPr>
          <w:rFonts w:ascii="Trebuchet MS" w:hAnsi="Trebuchet MS"/>
          <w:lang w:val="de-DE"/>
        </w:rPr>
        <w:t xml:space="preserve">Wenn </w:t>
      </w:r>
      <w:r>
        <w:rPr>
          <w:rFonts w:ascii="Trebuchet MS" w:hAnsi="Trebuchet MS"/>
          <w:lang w:val="de-DE"/>
        </w:rPr>
        <w:t>einer</w:t>
      </w:r>
      <w:r w:rsidRPr="001E5732">
        <w:rPr>
          <w:rFonts w:ascii="Trebuchet MS" w:hAnsi="Trebuchet MS"/>
          <w:lang w:val="de-DE"/>
        </w:rPr>
        <w:t xml:space="preserve"> Ohren zu hören hat, höre er!]</w:t>
      </w:r>
      <w:r>
        <w:rPr>
          <w:rFonts w:ascii="Trebuchet MS" w:hAnsi="Trebuchet MS"/>
          <w:lang w:val="de-DE"/>
        </w:rPr>
        <w:t>“</w:t>
      </w:r>
      <w:r w:rsidRPr="001E5732">
        <w:rPr>
          <w:rFonts w:ascii="Trebuchet MS" w:hAnsi="Trebuchet MS"/>
          <w:vertAlign w:val="superscript"/>
          <w:lang w:val="de-DE"/>
        </w:rPr>
        <w:footnoteReference w:id="238"/>
      </w:r>
    </w:p>
    <w:p w14:paraId="4B9CE04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als er von der Menge wieder</w:t>
      </w:r>
      <w:r>
        <w:rPr>
          <w:rFonts w:ascii="Trebuchet MS" w:hAnsi="Trebuchet MS"/>
          <w:lang w:val="de-DE"/>
        </w:rPr>
        <w:t>um</w:t>
      </w:r>
      <w:r w:rsidRPr="001E5732">
        <w:rPr>
          <w:rFonts w:ascii="Trebuchet MS" w:hAnsi="Trebuchet MS"/>
          <w:lang w:val="de-DE"/>
        </w:rPr>
        <w:t xml:space="preserve"> in ein Haus kam, fragten ihn seine Jünger nach dem Gleichnis. </w:t>
      </w:r>
      <w:r w:rsidRPr="001E5732">
        <w:rPr>
          <w:rFonts w:ascii="Trebuchet MS" w:hAnsi="Trebuchet MS"/>
          <w:vertAlign w:val="superscript"/>
          <w:lang w:val="de-DE"/>
        </w:rPr>
        <w:t>18 </w:t>
      </w:r>
      <w:r w:rsidRPr="001E5732">
        <w:rPr>
          <w:rFonts w:ascii="Trebuchet MS" w:hAnsi="Trebuchet MS"/>
          <w:lang w:val="de-DE"/>
        </w:rPr>
        <w:t xml:space="preserve">Und er sagt ihnen: „So seid auch </w:t>
      </w:r>
      <w:r w:rsidRPr="001E5732">
        <w:rPr>
          <w:rFonts w:ascii="Trebuchet MS" w:hAnsi="Trebuchet MS"/>
          <w:i/>
          <w:lang w:val="de-DE"/>
        </w:rPr>
        <w:t>ihr</w:t>
      </w:r>
      <w:r w:rsidRPr="001E5732">
        <w:rPr>
          <w:rFonts w:ascii="Trebuchet MS" w:hAnsi="Trebuchet MS"/>
          <w:lang w:val="de-DE"/>
        </w:rPr>
        <w:t xml:space="preserve"> unverständig? Seht ihr nicht ein, dass alles, was von außen in den Menschen </w:t>
      </w:r>
      <w:r>
        <w:rPr>
          <w:rFonts w:ascii="Trebuchet MS" w:hAnsi="Trebuchet MS"/>
          <w:lang w:val="de-DE"/>
        </w:rPr>
        <w:t>eintritt</w:t>
      </w:r>
      <w:r w:rsidRPr="001E5732">
        <w:rPr>
          <w:rFonts w:ascii="Trebuchet MS" w:hAnsi="Trebuchet MS"/>
          <w:lang w:val="de-DE"/>
        </w:rPr>
        <w:t xml:space="preserve">, ihn nicht unrein machen kann? </w:t>
      </w:r>
      <w:r w:rsidRPr="001E5732">
        <w:rPr>
          <w:rFonts w:ascii="Trebuchet MS" w:hAnsi="Trebuchet MS"/>
          <w:vertAlign w:val="superscript"/>
          <w:lang w:val="de-DE"/>
        </w:rPr>
        <w:t>19 </w:t>
      </w:r>
      <w:r w:rsidRPr="001E5732">
        <w:rPr>
          <w:rFonts w:ascii="Trebuchet MS" w:hAnsi="Trebuchet MS"/>
          <w:lang w:val="de-DE"/>
        </w:rPr>
        <w:t xml:space="preserve">Denn es kommt nicht in sein Herz hinein, sondern in den Bauch, und dann geht es </w:t>
      </w:r>
      <w:r>
        <w:rPr>
          <w:rFonts w:ascii="Trebuchet MS" w:hAnsi="Trebuchet MS"/>
          <w:lang w:val="de-DE"/>
        </w:rPr>
        <w:t xml:space="preserve">heraus in den Abtritt.“ Er machte </w:t>
      </w:r>
      <w:r w:rsidRPr="001E5732">
        <w:rPr>
          <w:rFonts w:ascii="Trebuchet MS" w:hAnsi="Trebuchet MS"/>
          <w:lang w:val="de-DE"/>
        </w:rPr>
        <w:t xml:space="preserve">alle Speisen rein. </w:t>
      </w:r>
      <w:r w:rsidRPr="001E5732">
        <w:rPr>
          <w:rFonts w:ascii="Trebuchet MS" w:hAnsi="Trebuchet MS"/>
          <w:vertAlign w:val="superscript"/>
          <w:lang w:val="de-DE"/>
        </w:rPr>
        <w:t>20 </w:t>
      </w:r>
      <w:r w:rsidRPr="001E5732">
        <w:rPr>
          <w:rFonts w:ascii="Trebuchet MS" w:hAnsi="Trebuchet MS"/>
          <w:lang w:val="de-DE"/>
        </w:rPr>
        <w:t xml:space="preserve">Er sagte: „Was aus dem Menschen herauskommt, das macht den Menschen unrein. </w:t>
      </w:r>
      <w:r w:rsidRPr="001E5732">
        <w:rPr>
          <w:rFonts w:ascii="Trebuchet MS" w:hAnsi="Trebuchet MS"/>
          <w:vertAlign w:val="superscript"/>
          <w:lang w:val="de-DE"/>
        </w:rPr>
        <w:t>21 </w:t>
      </w:r>
      <w:r w:rsidRPr="001E5732">
        <w:rPr>
          <w:rFonts w:ascii="Trebuchet MS" w:hAnsi="Trebuchet MS"/>
          <w:lang w:val="de-DE"/>
        </w:rPr>
        <w:t xml:space="preserve">Denn von innen aus dem Herzen der Menschen kommen die bösen Gedanken heraus, </w:t>
      </w:r>
      <w:proofErr w:type="spellStart"/>
      <w:r w:rsidRPr="001E5732">
        <w:rPr>
          <w:rFonts w:ascii="Trebuchet MS" w:hAnsi="Trebuchet MS"/>
          <w:lang w:val="de-DE"/>
        </w:rPr>
        <w:t>Unzuchtstaten</w:t>
      </w:r>
      <w:proofErr w:type="spellEnd"/>
      <w:r w:rsidRPr="001E5732">
        <w:rPr>
          <w:rFonts w:ascii="Trebuchet MS" w:hAnsi="Trebuchet MS"/>
          <w:lang w:val="de-DE"/>
        </w:rPr>
        <w:t xml:space="preserve">, Diebstähle, Morde, </w:t>
      </w:r>
      <w:r w:rsidRPr="001E5732">
        <w:rPr>
          <w:rFonts w:ascii="Trebuchet MS" w:hAnsi="Trebuchet MS"/>
          <w:vertAlign w:val="superscript"/>
          <w:lang w:val="de-DE"/>
        </w:rPr>
        <w:t>22 </w:t>
      </w:r>
      <w:r>
        <w:rPr>
          <w:rFonts w:ascii="Trebuchet MS" w:hAnsi="Trebuchet MS"/>
          <w:lang w:val="de-DE"/>
        </w:rPr>
        <w:t>Ehebrüche</w:t>
      </w:r>
      <w:r w:rsidRPr="001E5732">
        <w:rPr>
          <w:rFonts w:ascii="Trebuchet MS" w:hAnsi="Trebuchet MS"/>
          <w:lang w:val="de-DE"/>
        </w:rPr>
        <w:t xml:space="preserve">, Habsüchte, Bosheiten, Hinterlist, Ausschweifung, böses Auge, Lästerung, Hochmut, Unvernunft. </w:t>
      </w:r>
      <w:r w:rsidRPr="001E5732">
        <w:rPr>
          <w:rFonts w:ascii="Trebuchet MS" w:hAnsi="Trebuchet MS"/>
          <w:vertAlign w:val="superscript"/>
          <w:lang w:val="de-DE"/>
        </w:rPr>
        <w:t>23 </w:t>
      </w:r>
      <w:r w:rsidRPr="001E5732">
        <w:rPr>
          <w:rFonts w:ascii="Trebuchet MS" w:hAnsi="Trebuchet MS"/>
          <w:lang w:val="de-DE"/>
        </w:rPr>
        <w:t>All</w:t>
      </w:r>
      <w:r>
        <w:rPr>
          <w:rFonts w:ascii="Trebuchet MS" w:hAnsi="Trebuchet MS"/>
          <w:lang w:val="de-DE"/>
        </w:rPr>
        <w:t>es</w:t>
      </w:r>
      <w:r w:rsidRPr="001E5732">
        <w:rPr>
          <w:rFonts w:ascii="Trebuchet MS" w:hAnsi="Trebuchet MS"/>
          <w:lang w:val="de-DE"/>
        </w:rPr>
        <w:t xml:space="preserve"> dieses Böse kommt von innen heraus und macht den Menschen unrein.“</w:t>
      </w:r>
    </w:p>
    <w:p w14:paraId="5C54E965" w14:textId="41FFB062"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7" w:name="_Toc38534612"/>
      <w:r>
        <w:rPr>
          <w:rFonts w:ascii="Trebuchet MS" w:hAnsi="Trebuchet MS"/>
          <w:szCs w:val="24"/>
          <w:lang w:val="de-DE"/>
        </w:rPr>
        <w:t>Unerwartet bittet eine</w:t>
      </w:r>
      <w:r w:rsidR="007C2470">
        <w:rPr>
          <w:rFonts w:ascii="Trebuchet MS" w:hAnsi="Trebuchet MS"/>
          <w:szCs w:val="24"/>
          <w:lang w:val="de-DE"/>
        </w:rPr>
        <w:t xml:space="preserve"> nicht-jüdische </w:t>
      </w:r>
      <w:r w:rsidRPr="001E5732">
        <w:rPr>
          <w:rFonts w:ascii="Trebuchet MS" w:hAnsi="Trebuchet MS"/>
          <w:szCs w:val="24"/>
          <w:lang w:val="de-DE"/>
        </w:rPr>
        <w:t xml:space="preserve">Frau </w:t>
      </w:r>
      <w:r>
        <w:rPr>
          <w:rFonts w:ascii="Trebuchet MS" w:hAnsi="Trebuchet MS"/>
          <w:szCs w:val="24"/>
          <w:lang w:val="de-DE"/>
        </w:rPr>
        <w:t>J</w:t>
      </w:r>
      <w:r w:rsidRPr="001E5732">
        <w:rPr>
          <w:rFonts w:ascii="Trebuchet MS" w:hAnsi="Trebuchet MS"/>
          <w:szCs w:val="24"/>
          <w:lang w:val="de-DE"/>
        </w:rPr>
        <w:t>esus</w:t>
      </w:r>
      <w:r>
        <w:rPr>
          <w:rFonts w:ascii="Trebuchet MS" w:hAnsi="Trebuchet MS"/>
          <w:szCs w:val="24"/>
          <w:lang w:val="de-DE"/>
        </w:rPr>
        <w:t xml:space="preserve">, ihre Tochter zu heilen </w:t>
      </w:r>
      <w:r w:rsidRPr="001E5732">
        <w:rPr>
          <w:rFonts w:ascii="Trebuchet MS" w:hAnsi="Trebuchet MS"/>
          <w:szCs w:val="24"/>
          <w:lang w:val="de-DE"/>
        </w:rPr>
        <w:t>(7,24</w:t>
      </w:r>
      <w:r>
        <w:rPr>
          <w:rFonts w:ascii="Trebuchet MS" w:hAnsi="Trebuchet MS"/>
          <w:szCs w:val="24"/>
          <w:lang w:val="de-DE"/>
        </w:rPr>
        <w:t>−</w:t>
      </w:r>
      <w:r w:rsidRPr="001E5732">
        <w:rPr>
          <w:rFonts w:ascii="Trebuchet MS" w:hAnsi="Trebuchet MS"/>
          <w:szCs w:val="24"/>
          <w:lang w:val="de-DE"/>
        </w:rPr>
        <w:t>30)</w:t>
      </w:r>
      <w:bookmarkEnd w:id="217"/>
    </w:p>
    <w:p w14:paraId="408AAD38" w14:textId="77777777" w:rsidR="00C71948" w:rsidRDefault="00C71948" w:rsidP="006374C6">
      <w:pPr>
        <w:pStyle w:val="Randverweis"/>
        <w:framePr w:wrap="around"/>
      </w:pPr>
      <w:r w:rsidRPr="001E5732">
        <w:t>24</w:t>
      </w:r>
      <w:r>
        <w:t>−</w:t>
      </w:r>
      <w:r w:rsidRPr="001E5732">
        <w:t xml:space="preserve">30: </w:t>
      </w:r>
      <w:r w:rsidRPr="009C4609">
        <w:rPr>
          <w:b/>
          <w:w w:val="33"/>
        </w:rPr>
        <w:t>||</w:t>
      </w:r>
    </w:p>
    <w:p w14:paraId="23241BE8" w14:textId="77777777" w:rsidR="00C71948" w:rsidRPr="001E5732" w:rsidRDefault="00C71948" w:rsidP="006374C6">
      <w:pPr>
        <w:pStyle w:val="Randverweis"/>
        <w:framePr w:wrap="around"/>
      </w:pPr>
      <w:proofErr w:type="spellStart"/>
      <w:r w:rsidRPr="001E5732">
        <w:t>Mt</w:t>
      </w:r>
      <w:proofErr w:type="spellEnd"/>
      <w:r w:rsidRPr="001E5732">
        <w:t xml:space="preserve"> 15,21</w:t>
      </w:r>
      <w:r>
        <w:t>−</w:t>
      </w:r>
      <w:r w:rsidRPr="001E5732">
        <w:t>28</w:t>
      </w:r>
    </w:p>
    <w:p w14:paraId="3B4F4F99"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Von dort stand er auf und ging hinweg in das Gebiet von </w:t>
      </w:r>
      <w:proofErr w:type="spellStart"/>
      <w:r w:rsidRPr="001E5732">
        <w:rPr>
          <w:rFonts w:ascii="Trebuchet MS" w:hAnsi="Trebuchet MS"/>
          <w:lang w:val="de-DE"/>
        </w:rPr>
        <w:t>T</w:t>
      </w:r>
      <w:r w:rsidRPr="00B365DD">
        <w:rPr>
          <w:rFonts w:ascii="Trebuchet MS" w:hAnsi="Trebuchet MS"/>
          <w:b/>
          <w:bCs/>
          <w:lang w:val="de-DE"/>
        </w:rPr>
        <w:t>y</w:t>
      </w:r>
      <w:r w:rsidRPr="001E5732">
        <w:rPr>
          <w:rFonts w:ascii="Trebuchet MS" w:hAnsi="Trebuchet MS"/>
          <w:lang w:val="de-DE"/>
        </w:rPr>
        <w:t>rus</w:t>
      </w:r>
      <w:proofErr w:type="spellEnd"/>
      <w:r w:rsidRPr="001E5732">
        <w:rPr>
          <w:rFonts w:ascii="Trebuchet MS" w:hAnsi="Trebuchet MS"/>
          <w:lang w:val="de-DE"/>
        </w:rPr>
        <w:t xml:space="preserve">. Und er ging in ein Haus und wollte, dass </w:t>
      </w:r>
      <w:r>
        <w:rPr>
          <w:rFonts w:ascii="Trebuchet MS" w:hAnsi="Trebuchet MS"/>
          <w:lang w:val="de-DE"/>
        </w:rPr>
        <w:t>keiner</w:t>
      </w:r>
      <w:r w:rsidRPr="001E5732">
        <w:rPr>
          <w:rFonts w:ascii="Trebuchet MS" w:hAnsi="Trebuchet MS"/>
          <w:lang w:val="de-DE"/>
        </w:rPr>
        <w:t xml:space="preserve"> es erfährt; und er konnte nicht verborgen bleiben, </w:t>
      </w:r>
      <w:r w:rsidRPr="001E5732">
        <w:rPr>
          <w:rFonts w:ascii="Trebuchet MS" w:hAnsi="Trebuchet MS"/>
          <w:vertAlign w:val="superscript"/>
          <w:lang w:val="de-DE"/>
        </w:rPr>
        <w:t>25 </w:t>
      </w:r>
      <w:r>
        <w:rPr>
          <w:rFonts w:ascii="Trebuchet MS" w:hAnsi="Trebuchet MS"/>
          <w:lang w:val="de-DE"/>
        </w:rPr>
        <w:t xml:space="preserve">sondern </w:t>
      </w:r>
      <w:r w:rsidRPr="001E5732">
        <w:rPr>
          <w:rFonts w:ascii="Trebuchet MS" w:hAnsi="Trebuchet MS"/>
          <w:lang w:val="de-DE"/>
        </w:rPr>
        <w:t xml:space="preserve">gleich hörte eine Frau von ihm, deren Töchterchen einen unreinen Geist </w:t>
      </w:r>
      <w:r>
        <w:rPr>
          <w:noProof/>
          <w:lang w:val="de-DE" w:bidi="he-IL"/>
        </w:rPr>
        <w:lastRenderedPageBreak/>
        <mc:AlternateContent>
          <mc:Choice Requires="wps">
            <w:drawing>
              <wp:anchor distT="0" distB="0" distL="114300" distR="114300" simplePos="0" relativeHeight="251704320" behindDoc="0" locked="0" layoutInCell="1" allowOverlap="1" wp14:anchorId="2374A92D" wp14:editId="7854AEA5">
                <wp:simplePos x="0" y="0"/>
                <wp:positionH relativeFrom="column">
                  <wp:posOffset>-87572</wp:posOffset>
                </wp:positionH>
                <wp:positionV relativeFrom="paragraph">
                  <wp:posOffset>-327660</wp:posOffset>
                </wp:positionV>
                <wp:extent cx="990000" cy="295200"/>
                <wp:effectExtent l="0" t="0" r="0" b="0"/>
                <wp:wrapNone/>
                <wp:docPr id="711"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A8FB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7,26 </w:t>
                            </w:r>
                            <w:r>
                              <w:rPr>
                                <w:rFonts w:ascii="Trebuchet MS" w:hAnsi="Trebuchet MS"/>
                                <w:lang w:val="de-DE"/>
                              </w:rPr>
                              <w:t>−</w:t>
                            </w:r>
                            <w:r>
                              <w:rPr>
                                <w:rFonts w:ascii="Trebuchet MS" w:hAnsi="Trebuchet MS" w:cs="Times New Roman"/>
                                <w:i/>
                                <w:iCs/>
                                <w:lang w:val="de-DE"/>
                              </w:rPr>
                              <w:t xml:space="preserve"> 8,13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A92D" id="Textfeld 24" o:spid="_x0000_s1096" type="#_x0000_t202" style="position:absolute;left:0;text-align:left;margin-left:-6.9pt;margin-top:-25.8pt;width:77.95pt;height:23.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" fillcolor="white [3201]" stroked="f" strokeweight=".5pt">
                <v:textbox>
                  <w:txbxContent>
                    <w:p w14:paraId="725A8FB4"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7,26 </w:t>
                      </w:r>
                      <w:r>
                        <w:rPr>
                          <w:rFonts w:ascii="Trebuchet MS" w:hAnsi="Trebuchet MS"/>
                          <w:lang w:val="de-DE"/>
                        </w:rPr>
                        <w:t>−</w:t>
                      </w:r>
                      <w:r>
                        <w:rPr>
                          <w:rFonts w:ascii="Trebuchet MS" w:hAnsi="Trebuchet MS" w:cs="Times New Roman"/>
                          <w:i/>
                          <w:iCs/>
                          <w:lang w:val="de-DE"/>
                        </w:rPr>
                        <w:t xml:space="preserve"> 8,13</w:t>
                      </w:r>
                    </w:p>
                  </w:txbxContent>
                </v:textbox>
              </v:shape>
            </w:pict>
          </mc:Fallback>
        </mc:AlternateContent>
      </w:r>
      <w:r w:rsidRPr="001E5732">
        <w:rPr>
          <w:rFonts w:ascii="Trebuchet MS" w:hAnsi="Trebuchet MS"/>
          <w:lang w:val="de-DE"/>
        </w:rPr>
        <w:t xml:space="preserve">hatte, und kam und fiel zu seinen Füßen. </w:t>
      </w:r>
      <w:r w:rsidRPr="001E5732">
        <w:rPr>
          <w:rFonts w:ascii="Trebuchet MS" w:hAnsi="Trebuchet MS"/>
          <w:vertAlign w:val="superscript"/>
          <w:lang w:val="de-DE"/>
        </w:rPr>
        <w:t>26 </w:t>
      </w:r>
      <w:r>
        <w:rPr>
          <w:rFonts w:ascii="Trebuchet MS" w:hAnsi="Trebuchet MS"/>
          <w:lang w:val="de-DE"/>
        </w:rPr>
        <w:t>Die Frau war eine Griechin</w:t>
      </w:r>
      <w:r w:rsidRPr="001E5732">
        <w:rPr>
          <w:rFonts w:ascii="Trebuchet MS" w:hAnsi="Trebuchet MS"/>
          <w:lang w:val="de-DE"/>
        </w:rPr>
        <w:t xml:space="preserve">, </w:t>
      </w:r>
      <w:proofErr w:type="spellStart"/>
      <w:r w:rsidRPr="001E5732">
        <w:rPr>
          <w:rFonts w:ascii="Trebuchet MS" w:hAnsi="Trebuchet MS"/>
          <w:lang w:val="de-DE"/>
        </w:rPr>
        <w:t>Syrophön</w:t>
      </w:r>
      <w:r w:rsidRPr="00B542FC">
        <w:rPr>
          <w:rFonts w:ascii="Trebuchet MS" w:hAnsi="Trebuchet MS"/>
          <w:b/>
          <w:bCs/>
          <w:lang w:val="de-DE"/>
        </w:rPr>
        <w:t>i</w:t>
      </w:r>
      <w:r>
        <w:rPr>
          <w:rFonts w:ascii="Trebuchet MS" w:hAnsi="Trebuchet MS"/>
          <w:lang w:val="de-DE"/>
        </w:rPr>
        <w:softHyphen/>
        <w:t>zië</w:t>
      </w:r>
      <w:r w:rsidRPr="001E5732">
        <w:rPr>
          <w:rFonts w:ascii="Trebuchet MS" w:hAnsi="Trebuchet MS"/>
          <w:lang w:val="de-DE"/>
        </w:rPr>
        <w:t>rin</w:t>
      </w:r>
      <w:proofErr w:type="spellEnd"/>
      <w:r w:rsidRPr="001E5732">
        <w:rPr>
          <w:rFonts w:ascii="Trebuchet MS" w:hAnsi="Trebuchet MS"/>
          <w:lang w:val="de-DE"/>
        </w:rPr>
        <w:t xml:space="preserve"> von Herkunft. Und sie bat ihn, den Dämon aus ihrer Tochter </w:t>
      </w:r>
      <w:r>
        <w:rPr>
          <w:rFonts w:ascii="Trebuchet MS" w:hAnsi="Trebuchet MS"/>
          <w:lang w:val="de-DE"/>
        </w:rPr>
        <w:t>hin</w:t>
      </w:r>
      <w:r w:rsidRPr="001E5732">
        <w:rPr>
          <w:rFonts w:ascii="Trebuchet MS" w:hAnsi="Trebuchet MS"/>
          <w:lang w:val="de-DE"/>
        </w:rPr>
        <w:t>auszu</w:t>
      </w:r>
      <w:r>
        <w:rPr>
          <w:rFonts w:ascii="Trebuchet MS" w:hAnsi="Trebuchet MS"/>
          <w:lang w:val="de-DE"/>
        </w:rPr>
        <w:t>werfen</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Und er sagte ihr: „Lass erst die Kinder sa</w:t>
      </w:r>
      <w:r>
        <w:rPr>
          <w:rFonts w:ascii="Trebuchet MS" w:hAnsi="Trebuchet MS"/>
          <w:lang w:val="de-DE"/>
        </w:rPr>
        <w:t>tt werden; denn es ist nicht recht</w:t>
      </w:r>
      <w:r w:rsidRPr="001E5732">
        <w:rPr>
          <w:rFonts w:ascii="Trebuchet MS" w:hAnsi="Trebuchet MS"/>
          <w:lang w:val="de-DE"/>
        </w:rPr>
        <w:t xml:space="preserve">, das Brot der Kinder zu nehmen und den Hündlein vorzuwerfen.“ </w:t>
      </w:r>
      <w:r w:rsidRPr="001E5732">
        <w:rPr>
          <w:rFonts w:ascii="Trebuchet MS" w:hAnsi="Trebuchet MS"/>
          <w:vertAlign w:val="superscript"/>
          <w:lang w:val="de-DE"/>
        </w:rPr>
        <w:t>28 </w:t>
      </w:r>
      <w:r w:rsidRPr="001E5732">
        <w:rPr>
          <w:rFonts w:ascii="Trebuchet MS" w:hAnsi="Trebuchet MS"/>
          <w:lang w:val="de-DE"/>
        </w:rPr>
        <w:t xml:space="preserve">Sie antwortete ihm </w:t>
      </w:r>
      <w:r>
        <w:rPr>
          <w:rFonts w:ascii="Trebuchet MS" w:hAnsi="Trebuchet MS"/>
          <w:lang w:val="de-DE"/>
        </w:rPr>
        <w:t>darauf</w:t>
      </w:r>
      <w:r w:rsidRPr="001E5732">
        <w:rPr>
          <w:rFonts w:ascii="Trebuchet MS" w:hAnsi="Trebuchet MS"/>
          <w:lang w:val="de-DE"/>
        </w:rPr>
        <w:t xml:space="preserve">: „Herr, auch die Hündlein unter dem Tisch fressen von den Krümeln der Kinder.“ </w:t>
      </w:r>
      <w:r w:rsidRPr="001E5732">
        <w:rPr>
          <w:rFonts w:ascii="Trebuchet MS" w:hAnsi="Trebuchet MS"/>
          <w:vertAlign w:val="superscript"/>
          <w:lang w:val="de-DE"/>
        </w:rPr>
        <w:t>29 </w:t>
      </w:r>
      <w:r w:rsidRPr="001E5732">
        <w:rPr>
          <w:rFonts w:ascii="Trebuchet MS" w:hAnsi="Trebuchet MS"/>
          <w:lang w:val="de-DE"/>
        </w:rPr>
        <w:t>Und er sagte ihr: „Wegen dieses Wortes geh</w:t>
      </w:r>
      <w:r>
        <w:rPr>
          <w:rFonts w:ascii="Trebuchet MS" w:hAnsi="Trebuchet MS"/>
          <w:lang w:val="de-DE"/>
        </w:rPr>
        <w:t>e</w:t>
      </w:r>
      <w:r w:rsidRPr="001E5732">
        <w:rPr>
          <w:rFonts w:ascii="Trebuchet MS" w:hAnsi="Trebuchet MS"/>
          <w:lang w:val="de-DE"/>
        </w:rPr>
        <w:t xml:space="preserve"> hin! Der Dämon ist aus </w:t>
      </w:r>
      <w:r>
        <w:rPr>
          <w:rFonts w:ascii="Trebuchet MS" w:hAnsi="Trebuchet MS"/>
          <w:lang w:val="de-DE"/>
        </w:rPr>
        <w:t>dei</w:t>
      </w:r>
      <w:r>
        <w:rPr>
          <w:rFonts w:ascii="Trebuchet MS" w:hAnsi="Trebuchet MS"/>
          <w:lang w:val="de-DE"/>
        </w:rPr>
        <w:softHyphen/>
      </w:r>
      <w:r w:rsidRPr="001E5732">
        <w:rPr>
          <w:rFonts w:ascii="Trebuchet MS" w:hAnsi="Trebuchet MS"/>
          <w:lang w:val="de-DE"/>
        </w:rPr>
        <w:t xml:space="preserve">ner Tochter </w:t>
      </w:r>
      <w:r>
        <w:rPr>
          <w:rFonts w:ascii="Trebuchet MS" w:hAnsi="Trebuchet MS"/>
          <w:lang w:val="de-DE"/>
        </w:rPr>
        <w:t>heraus</w:t>
      </w:r>
      <w:r w:rsidRPr="001E5732">
        <w:rPr>
          <w:rFonts w:ascii="Trebuchet MS" w:hAnsi="Trebuchet MS"/>
          <w:lang w:val="de-DE"/>
        </w:rPr>
        <w:t>gegangen.“</w:t>
      </w:r>
      <w:r>
        <w:rPr>
          <w:rStyle w:val="Funotenzeichen"/>
          <w:rFonts w:ascii="Trebuchet MS" w:hAnsi="Trebuchet MS"/>
          <w:lang w:val="de-DE"/>
        </w:rPr>
        <w:footnoteReference w:id="239"/>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Und sie ging hinweg in ihr Haus und fand das Kind auf das Bett geworfen und den Dämon </w:t>
      </w:r>
      <w:r>
        <w:rPr>
          <w:rFonts w:ascii="Trebuchet MS" w:hAnsi="Trebuchet MS"/>
          <w:lang w:val="de-DE"/>
        </w:rPr>
        <w:t>heraus</w:t>
      </w:r>
      <w:r w:rsidRPr="001E5732">
        <w:rPr>
          <w:rFonts w:ascii="Trebuchet MS" w:hAnsi="Trebuchet MS"/>
          <w:lang w:val="de-DE"/>
        </w:rPr>
        <w:t>gegangen.</w:t>
      </w:r>
    </w:p>
    <w:p w14:paraId="6CAD82E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8" w:name="_Toc38534613"/>
      <w:r>
        <w:rPr>
          <w:rFonts w:ascii="Trebuchet MS" w:hAnsi="Trebuchet MS"/>
          <w:szCs w:val="24"/>
          <w:lang w:val="de-DE"/>
        </w:rPr>
        <w:t>Jesus heilt einen Taubstummen</w:t>
      </w:r>
      <w:r w:rsidRPr="001E5732">
        <w:rPr>
          <w:rFonts w:ascii="Trebuchet MS" w:hAnsi="Trebuchet MS"/>
          <w:szCs w:val="24"/>
          <w:lang w:val="de-DE"/>
        </w:rPr>
        <w:t xml:space="preserve"> (7,31</w:t>
      </w:r>
      <w:r>
        <w:rPr>
          <w:rFonts w:ascii="Trebuchet MS" w:hAnsi="Trebuchet MS"/>
          <w:szCs w:val="24"/>
          <w:lang w:val="de-DE"/>
        </w:rPr>
        <w:t>−</w:t>
      </w:r>
      <w:r w:rsidRPr="001E5732">
        <w:rPr>
          <w:rFonts w:ascii="Trebuchet MS" w:hAnsi="Trebuchet MS"/>
          <w:szCs w:val="24"/>
          <w:lang w:val="de-DE"/>
        </w:rPr>
        <w:t>37)</w:t>
      </w:r>
      <w:bookmarkEnd w:id="218"/>
    </w:p>
    <w:p w14:paraId="5783244B" w14:textId="77777777" w:rsidR="00C71948" w:rsidRDefault="00C71948" w:rsidP="006374C6">
      <w:pPr>
        <w:pStyle w:val="Randverweis"/>
        <w:framePr w:wrap="around"/>
      </w:pPr>
      <w:r w:rsidRPr="001E5732">
        <w:t>31</w:t>
      </w:r>
      <w:r>
        <w:t>−</w:t>
      </w:r>
      <w:r w:rsidRPr="001E5732">
        <w:t>37:</w:t>
      </w:r>
      <w:r>
        <w:t xml:space="preserve"> </w:t>
      </w:r>
      <w:r w:rsidRPr="009C4609">
        <w:rPr>
          <w:b/>
          <w:w w:val="33"/>
        </w:rPr>
        <w:t>||</w:t>
      </w:r>
    </w:p>
    <w:p w14:paraId="5D142564" w14:textId="77777777" w:rsidR="00C71948" w:rsidRPr="001E5732" w:rsidRDefault="00C71948" w:rsidP="006374C6">
      <w:pPr>
        <w:pStyle w:val="Randverweis"/>
        <w:framePr w:wrap="around"/>
      </w:pPr>
      <w:proofErr w:type="spellStart"/>
      <w:r w:rsidRPr="001E5732">
        <w:t>Mt</w:t>
      </w:r>
      <w:proofErr w:type="spellEnd"/>
      <w:r w:rsidRPr="001E5732">
        <w:t xml:space="preserve"> 15,29</w:t>
      </w:r>
      <w:r>
        <w:t>−</w:t>
      </w:r>
      <w:r w:rsidRPr="001E5732">
        <w:t>31</w:t>
      </w:r>
    </w:p>
    <w:p w14:paraId="68EB467E" w14:textId="77777777" w:rsidR="00C71948" w:rsidRPr="001E5732" w:rsidRDefault="00C71948" w:rsidP="006374C6">
      <w:pPr>
        <w:pStyle w:val="Randverweis"/>
        <w:framePr w:wrap="around"/>
      </w:pPr>
      <w:r w:rsidRPr="001E5732">
        <w:t>33: 8,32</w:t>
      </w:r>
    </w:p>
    <w:p w14:paraId="24FC2F75" w14:textId="77777777" w:rsidR="00C71948" w:rsidRPr="001E5732" w:rsidRDefault="00C71948" w:rsidP="006374C6">
      <w:pPr>
        <w:pStyle w:val="Randverweis"/>
        <w:framePr w:wrap="around"/>
      </w:pPr>
      <w:r>
        <w:t xml:space="preserve">37: </w:t>
      </w:r>
      <w:proofErr w:type="spellStart"/>
      <w:r>
        <w:t>Jes</w:t>
      </w:r>
      <w:proofErr w:type="spellEnd"/>
      <w:r>
        <w:t xml:space="preserve"> 3</w:t>
      </w:r>
      <w:r w:rsidRPr="001E5732">
        <w:t>5,5</w:t>
      </w:r>
    </w:p>
    <w:p w14:paraId="79B5739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Und er ging wieder</w:t>
      </w:r>
      <w:r>
        <w:rPr>
          <w:rFonts w:ascii="Trebuchet MS" w:hAnsi="Trebuchet MS"/>
          <w:lang w:val="de-DE"/>
        </w:rPr>
        <w:t>um</w:t>
      </w:r>
      <w:r w:rsidRPr="001E5732">
        <w:rPr>
          <w:rFonts w:ascii="Trebuchet MS" w:hAnsi="Trebuchet MS"/>
          <w:lang w:val="de-DE"/>
        </w:rPr>
        <w:t xml:space="preserve"> weg aus de</w:t>
      </w:r>
      <w:r>
        <w:rPr>
          <w:rFonts w:ascii="Trebuchet MS" w:hAnsi="Trebuchet MS"/>
          <w:lang w:val="de-DE"/>
        </w:rPr>
        <w:t>m</w:t>
      </w:r>
      <w:r w:rsidRPr="001E5732">
        <w:rPr>
          <w:rFonts w:ascii="Trebuchet MS" w:hAnsi="Trebuchet MS"/>
          <w:lang w:val="de-DE"/>
        </w:rPr>
        <w:t xml:space="preserve"> Gebiet von </w:t>
      </w:r>
      <w:proofErr w:type="spellStart"/>
      <w:r w:rsidRPr="001E5732">
        <w:rPr>
          <w:rFonts w:ascii="Trebuchet MS" w:hAnsi="Trebuchet MS"/>
          <w:lang w:val="de-DE"/>
        </w:rPr>
        <w:t>T</w:t>
      </w:r>
      <w:r w:rsidRPr="00091E62">
        <w:rPr>
          <w:rFonts w:ascii="Trebuchet MS" w:hAnsi="Trebuchet MS"/>
          <w:b/>
          <w:lang w:val="de-DE"/>
        </w:rPr>
        <w:t>y</w:t>
      </w:r>
      <w:r w:rsidRPr="00152B91">
        <w:rPr>
          <w:rFonts w:ascii="Trebuchet MS" w:hAnsi="Trebuchet MS"/>
          <w:bCs/>
          <w:lang w:val="de-DE"/>
        </w:rPr>
        <w:t>r</w:t>
      </w:r>
      <w:r w:rsidRPr="001E5732">
        <w:rPr>
          <w:rFonts w:ascii="Trebuchet MS" w:hAnsi="Trebuchet MS"/>
          <w:lang w:val="de-DE"/>
        </w:rPr>
        <w:t>us</w:t>
      </w:r>
      <w:proofErr w:type="spellEnd"/>
      <w:r w:rsidRPr="001E5732">
        <w:rPr>
          <w:rFonts w:ascii="Trebuchet MS" w:hAnsi="Trebuchet MS"/>
          <w:lang w:val="de-DE"/>
        </w:rPr>
        <w:t xml:space="preserve"> und kam durch S</w:t>
      </w:r>
      <w:r w:rsidRPr="00091E62">
        <w:rPr>
          <w:rFonts w:ascii="Trebuchet MS" w:hAnsi="Trebuchet MS"/>
          <w:b/>
          <w:lang w:val="de-DE"/>
        </w:rPr>
        <w:t>i</w:t>
      </w:r>
      <w:r w:rsidRPr="001E5732">
        <w:rPr>
          <w:rFonts w:ascii="Trebuchet MS" w:hAnsi="Trebuchet MS"/>
          <w:lang w:val="de-DE"/>
        </w:rPr>
        <w:t xml:space="preserve">don an den See von </w:t>
      </w:r>
      <w:r>
        <w:rPr>
          <w:rFonts w:ascii="Trebuchet MS" w:hAnsi="Trebuchet MS"/>
          <w:lang w:val="de-DE"/>
        </w:rPr>
        <w:t>Galil</w:t>
      </w:r>
      <w:r w:rsidRPr="00B03D89">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mitten in d</w:t>
      </w:r>
      <w:r>
        <w:rPr>
          <w:rFonts w:ascii="Trebuchet MS" w:hAnsi="Trebuchet MS"/>
          <w:lang w:val="de-DE"/>
        </w:rPr>
        <w:t>as</w:t>
      </w:r>
      <w:r w:rsidRPr="001E5732">
        <w:rPr>
          <w:rFonts w:ascii="Trebuchet MS" w:hAnsi="Trebuchet MS"/>
          <w:lang w:val="de-DE"/>
        </w:rPr>
        <w:t xml:space="preserve"> Gebiet der Zehnstadt. </w:t>
      </w:r>
      <w:r w:rsidRPr="001E5732">
        <w:rPr>
          <w:rFonts w:ascii="Trebuchet MS" w:hAnsi="Trebuchet MS"/>
          <w:vertAlign w:val="superscript"/>
          <w:lang w:val="de-DE"/>
        </w:rPr>
        <w:t>32 </w:t>
      </w:r>
      <w:r w:rsidRPr="001E5732">
        <w:rPr>
          <w:rFonts w:ascii="Trebuchet MS" w:hAnsi="Trebuchet MS"/>
          <w:lang w:val="de-DE"/>
        </w:rPr>
        <w:t>Und sie bri</w:t>
      </w:r>
      <w:r>
        <w:rPr>
          <w:rFonts w:ascii="Trebuchet MS" w:hAnsi="Trebuchet MS"/>
          <w:lang w:val="de-DE"/>
        </w:rPr>
        <w:t>ngen ihm einen Tauben und kaum Redenden und</w:t>
      </w:r>
      <w:r w:rsidRPr="001E5732">
        <w:rPr>
          <w:rFonts w:ascii="Trebuchet MS" w:hAnsi="Trebuchet MS"/>
          <w:lang w:val="de-DE"/>
        </w:rPr>
        <w:t xml:space="preserve"> bitten ihn, dass er ihm die Hand auflegt. </w:t>
      </w:r>
      <w:r w:rsidRPr="001E5732">
        <w:rPr>
          <w:rFonts w:ascii="Trebuchet MS" w:hAnsi="Trebuchet MS"/>
          <w:vertAlign w:val="superscript"/>
          <w:lang w:val="de-DE"/>
        </w:rPr>
        <w:t>33 </w:t>
      </w:r>
      <w:r w:rsidRPr="001E5732">
        <w:rPr>
          <w:rFonts w:ascii="Trebuchet MS" w:hAnsi="Trebuchet MS"/>
          <w:lang w:val="de-DE"/>
        </w:rPr>
        <w:t>Und er nahm ihn von der Men</w:t>
      </w:r>
      <w:r>
        <w:rPr>
          <w:rFonts w:ascii="Trebuchet MS" w:hAnsi="Trebuchet MS"/>
          <w:lang w:val="de-DE"/>
        </w:rPr>
        <w:t xml:space="preserve">ge weg für sich und steckte </w:t>
      </w:r>
      <w:r w:rsidRPr="001E5732">
        <w:rPr>
          <w:rFonts w:ascii="Trebuchet MS" w:hAnsi="Trebuchet MS"/>
          <w:lang w:val="de-DE"/>
        </w:rPr>
        <w:t xml:space="preserve">seine Finger in seine Ohren und spuckte und berührte seine Zunge. </w:t>
      </w:r>
      <w:r w:rsidRPr="001E5732">
        <w:rPr>
          <w:rFonts w:ascii="Trebuchet MS" w:hAnsi="Trebuchet MS"/>
          <w:vertAlign w:val="superscript"/>
          <w:lang w:val="de-DE"/>
        </w:rPr>
        <w:t>34 </w:t>
      </w:r>
      <w:r w:rsidRPr="001E5732">
        <w:rPr>
          <w:rFonts w:ascii="Trebuchet MS" w:hAnsi="Trebuchet MS"/>
          <w:lang w:val="de-DE"/>
        </w:rPr>
        <w:t>Und zum Himmel aufschauend seufzte er und sagt ihm: „</w:t>
      </w:r>
      <w:proofErr w:type="spellStart"/>
      <w:r w:rsidRPr="001E5732">
        <w:rPr>
          <w:rFonts w:ascii="Trebuchet MS" w:hAnsi="Trebuchet MS"/>
          <w:lang w:val="de-DE"/>
        </w:rPr>
        <w:t>Effata</w:t>
      </w:r>
      <w:proofErr w:type="spellEnd"/>
      <w:r w:rsidRPr="001E5732">
        <w:rPr>
          <w:rFonts w:ascii="Trebuchet MS" w:hAnsi="Trebuchet MS"/>
          <w:lang w:val="de-DE"/>
        </w:rPr>
        <w:t xml:space="preserve">!“, das heißt: „Öffne dich!“ </w:t>
      </w:r>
      <w:r w:rsidRPr="001E5732">
        <w:rPr>
          <w:rFonts w:ascii="Trebuchet MS" w:hAnsi="Trebuchet MS"/>
          <w:vertAlign w:val="superscript"/>
          <w:lang w:val="de-DE"/>
        </w:rPr>
        <w:t>35 </w:t>
      </w:r>
      <w:r>
        <w:rPr>
          <w:rFonts w:ascii="Trebuchet MS" w:hAnsi="Trebuchet MS"/>
          <w:lang w:val="de-DE"/>
        </w:rPr>
        <w:t xml:space="preserve">Und </w:t>
      </w:r>
      <w:r w:rsidRPr="001E5732">
        <w:rPr>
          <w:rFonts w:ascii="Trebuchet MS" w:hAnsi="Trebuchet MS"/>
          <w:lang w:val="de-DE"/>
        </w:rPr>
        <w:t>gleich öffnete sich sein Gehör</w:t>
      </w:r>
      <w:r>
        <w:rPr>
          <w:rFonts w:ascii="Trebuchet MS" w:hAnsi="Trebuchet MS"/>
          <w:lang w:val="de-DE"/>
        </w:rPr>
        <w:t>,</w:t>
      </w:r>
      <w:r w:rsidRPr="001E5732">
        <w:rPr>
          <w:rFonts w:ascii="Trebuchet MS" w:hAnsi="Trebuchet MS"/>
          <w:lang w:val="de-DE"/>
        </w:rPr>
        <w:t xml:space="preserve"> und die Fessel seiner Zunge löste sich und er redete richtig. </w:t>
      </w:r>
      <w:r w:rsidRPr="001E5732">
        <w:rPr>
          <w:rFonts w:ascii="Trebuchet MS" w:hAnsi="Trebuchet MS"/>
          <w:vertAlign w:val="superscript"/>
          <w:lang w:val="de-DE"/>
        </w:rPr>
        <w:t>36 </w:t>
      </w:r>
      <w:r w:rsidRPr="001E5732">
        <w:rPr>
          <w:rFonts w:ascii="Trebuchet MS" w:hAnsi="Trebuchet MS"/>
          <w:lang w:val="de-DE"/>
        </w:rPr>
        <w:t xml:space="preserve">Und er trug ihnen auf, dass sie es </w:t>
      </w:r>
      <w:r>
        <w:rPr>
          <w:rFonts w:ascii="Trebuchet MS" w:hAnsi="Trebuchet MS"/>
          <w:lang w:val="de-DE"/>
        </w:rPr>
        <w:t>keinem sagen. So</w:t>
      </w:r>
      <w:r w:rsidRPr="001E5732">
        <w:rPr>
          <w:rFonts w:ascii="Trebuchet MS" w:hAnsi="Trebuchet MS"/>
          <w:lang w:val="de-DE"/>
        </w:rPr>
        <w:t xml:space="preserve">sehr er es ihnen aber auftrug, </w:t>
      </w:r>
      <w:r w:rsidRPr="001E5732">
        <w:rPr>
          <w:rFonts w:ascii="Trebuchet MS" w:hAnsi="Trebuchet MS"/>
          <w:i/>
          <w:lang w:val="de-DE"/>
        </w:rPr>
        <w:t>sie</w:t>
      </w:r>
      <w:r w:rsidRPr="001E5732">
        <w:rPr>
          <w:rFonts w:ascii="Trebuchet MS" w:hAnsi="Trebuchet MS"/>
          <w:lang w:val="de-DE"/>
        </w:rPr>
        <w:t xml:space="preserve"> verkündeten es umso mehr. </w:t>
      </w:r>
      <w:r w:rsidRPr="001E5732">
        <w:rPr>
          <w:rFonts w:ascii="Trebuchet MS" w:hAnsi="Trebuchet MS"/>
          <w:vertAlign w:val="superscript"/>
          <w:lang w:val="de-DE"/>
        </w:rPr>
        <w:t>37 </w:t>
      </w:r>
      <w:r w:rsidRPr="001E5732">
        <w:rPr>
          <w:rFonts w:ascii="Trebuchet MS" w:hAnsi="Trebuchet MS"/>
          <w:lang w:val="de-DE"/>
        </w:rPr>
        <w:t>Und sie waren über die Maßen ers</w:t>
      </w:r>
      <w:r>
        <w:rPr>
          <w:rFonts w:ascii="Trebuchet MS" w:hAnsi="Trebuchet MS"/>
          <w:lang w:val="de-DE"/>
        </w:rPr>
        <w:t>chrocken</w:t>
      </w:r>
      <w:r w:rsidRPr="001E5732">
        <w:rPr>
          <w:rFonts w:ascii="Trebuchet MS" w:hAnsi="Trebuchet MS"/>
          <w:lang w:val="de-DE"/>
        </w:rPr>
        <w:t xml:space="preserve"> und sag</w:t>
      </w:r>
      <w:r>
        <w:rPr>
          <w:rFonts w:ascii="Trebuchet MS" w:hAnsi="Trebuchet MS"/>
          <w:lang w:val="de-DE"/>
        </w:rPr>
        <w:t>ten: „Recht</w:t>
      </w:r>
      <w:r w:rsidRPr="001E5732">
        <w:rPr>
          <w:rFonts w:ascii="Trebuchet MS" w:hAnsi="Trebuchet MS"/>
          <w:lang w:val="de-DE"/>
        </w:rPr>
        <w:t xml:space="preserve"> hat er alles gemacht, sowohl die Tauben macht er hören wie die Stummen sprechen.“</w:t>
      </w:r>
    </w:p>
    <w:p w14:paraId="4121659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19" w:name="_Toc38534614"/>
      <w:r>
        <w:rPr>
          <w:rFonts w:ascii="Trebuchet MS" w:hAnsi="Trebuchet MS"/>
          <w:szCs w:val="24"/>
          <w:lang w:val="de-DE"/>
        </w:rPr>
        <w:t xml:space="preserve">Festmahl für </w:t>
      </w:r>
      <w:r w:rsidRPr="001E5732">
        <w:rPr>
          <w:rFonts w:ascii="Trebuchet MS" w:hAnsi="Trebuchet MS"/>
          <w:szCs w:val="24"/>
          <w:lang w:val="de-DE"/>
        </w:rPr>
        <w:t>Viertausend (8,1</w:t>
      </w:r>
      <w:r>
        <w:rPr>
          <w:rFonts w:ascii="Trebuchet MS" w:hAnsi="Trebuchet MS"/>
          <w:szCs w:val="24"/>
          <w:lang w:val="de-DE"/>
        </w:rPr>
        <w:t>−</w:t>
      </w:r>
      <w:r w:rsidRPr="001E5732">
        <w:rPr>
          <w:rFonts w:ascii="Trebuchet MS" w:hAnsi="Trebuchet MS"/>
          <w:szCs w:val="24"/>
          <w:lang w:val="de-DE"/>
        </w:rPr>
        <w:t>10)</w:t>
      </w:r>
      <w:bookmarkEnd w:id="219"/>
    </w:p>
    <w:p w14:paraId="3944238F" w14:textId="77777777" w:rsidR="00C71948" w:rsidRDefault="00C71948" w:rsidP="006374C6">
      <w:pPr>
        <w:pStyle w:val="Randverweis"/>
        <w:framePr w:wrap="around"/>
      </w:pPr>
      <w:r w:rsidRPr="001E5732">
        <w:t>1</w:t>
      </w:r>
      <w:r>
        <w:t>−</w:t>
      </w:r>
      <w:r w:rsidRPr="001E5732">
        <w:t xml:space="preserve">10: </w:t>
      </w:r>
      <w:r w:rsidRPr="009C4609">
        <w:rPr>
          <w:b/>
          <w:w w:val="33"/>
        </w:rPr>
        <w:t>||</w:t>
      </w:r>
    </w:p>
    <w:p w14:paraId="0614F188" w14:textId="77777777" w:rsidR="00C71948" w:rsidRDefault="00C71948" w:rsidP="006374C6">
      <w:pPr>
        <w:pStyle w:val="Randverweis"/>
        <w:framePr w:wrap="around"/>
      </w:pPr>
      <w:proofErr w:type="spellStart"/>
      <w:r w:rsidRPr="001E5732">
        <w:t>Mt</w:t>
      </w:r>
      <w:proofErr w:type="spellEnd"/>
      <w:r w:rsidRPr="001E5732">
        <w:t xml:space="preserve"> </w:t>
      </w:r>
      <w:r>
        <w:t>14,1</w:t>
      </w:r>
      <w:r w:rsidRPr="001E5732">
        <w:t>3</w:t>
      </w:r>
      <w:r>
        <w:t>−</w:t>
      </w:r>
      <w:r w:rsidRPr="001E5732">
        <w:t>21;</w:t>
      </w:r>
    </w:p>
    <w:p w14:paraId="6C8293F1" w14:textId="77777777" w:rsidR="00C71948" w:rsidRPr="001E5732" w:rsidRDefault="00C71948" w:rsidP="006374C6">
      <w:pPr>
        <w:pStyle w:val="Randverweis"/>
        <w:framePr w:wrap="around"/>
      </w:pPr>
      <w:r w:rsidRPr="001E5732">
        <w:t>15,32</w:t>
      </w:r>
      <w:r>
        <w:t>−39;</w:t>
      </w:r>
    </w:p>
    <w:p w14:paraId="687284D3" w14:textId="77777777" w:rsidR="00C71948" w:rsidRPr="001E5732" w:rsidRDefault="00C71948" w:rsidP="006374C6">
      <w:pPr>
        <w:pStyle w:val="Randverweis"/>
        <w:framePr w:wrap="around"/>
      </w:pPr>
      <w:r w:rsidRPr="001E5732">
        <w:t>Mk 6,32</w:t>
      </w:r>
      <w:r>
        <w:t>−</w:t>
      </w:r>
      <w:r w:rsidRPr="001E5732">
        <w:t>44;</w:t>
      </w:r>
    </w:p>
    <w:p w14:paraId="0C5E91A9" w14:textId="77777777" w:rsidR="00C71948" w:rsidRPr="001E5732" w:rsidRDefault="00C71948" w:rsidP="006374C6">
      <w:pPr>
        <w:pStyle w:val="Randverweis"/>
        <w:framePr w:wrap="around"/>
      </w:pPr>
      <w:proofErr w:type="spellStart"/>
      <w:r w:rsidRPr="001E5732">
        <w:t>Lk</w:t>
      </w:r>
      <w:proofErr w:type="spellEnd"/>
      <w:r w:rsidRPr="001E5732">
        <w:t xml:space="preserve"> 9,10</w:t>
      </w:r>
      <w:r>
        <w:t>−</w:t>
      </w:r>
      <w:r w:rsidRPr="001E5732">
        <w:t>17;</w:t>
      </w:r>
    </w:p>
    <w:p w14:paraId="2306AF4D" w14:textId="77777777" w:rsidR="00C71948" w:rsidRPr="001E5732" w:rsidRDefault="00C71948" w:rsidP="006374C6">
      <w:pPr>
        <w:pStyle w:val="Randverweis"/>
        <w:framePr w:wrap="around"/>
      </w:pPr>
      <w:proofErr w:type="spellStart"/>
      <w:r w:rsidRPr="001E5732">
        <w:t>Joh</w:t>
      </w:r>
      <w:proofErr w:type="spellEnd"/>
      <w:r w:rsidRPr="001E5732">
        <w:t xml:space="preserve"> 6,1</w:t>
      </w:r>
      <w:r>
        <w:t>−</w:t>
      </w:r>
      <w:r w:rsidRPr="001E5732">
        <w:t>13</w:t>
      </w:r>
    </w:p>
    <w:p w14:paraId="527FEB92" w14:textId="77777777" w:rsidR="00C71948" w:rsidRPr="001E5732" w:rsidRDefault="00C71948" w:rsidP="006374C6">
      <w:pPr>
        <w:pStyle w:val="Randverweis"/>
        <w:framePr w:wrap="around"/>
      </w:pPr>
      <w:r w:rsidRPr="001E5732">
        <w:t xml:space="preserve">2: </w:t>
      </w:r>
      <w:proofErr w:type="spellStart"/>
      <w:r w:rsidRPr="001E5732">
        <w:t>Mt</w:t>
      </w:r>
      <w:proofErr w:type="spellEnd"/>
      <w:r w:rsidRPr="001E5732">
        <w:t xml:space="preserve"> 9,36</w:t>
      </w:r>
    </w:p>
    <w:p w14:paraId="107D2EA3" w14:textId="77777777" w:rsidR="00C71948" w:rsidRPr="001E5732" w:rsidRDefault="00C71948" w:rsidP="006374C6">
      <w:pPr>
        <w:pStyle w:val="Randverweis"/>
        <w:framePr w:wrap="around"/>
      </w:pPr>
      <w:r w:rsidRPr="001E5732">
        <w:t>6: 8,20</w:t>
      </w:r>
    </w:p>
    <w:p w14:paraId="2D72DA9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in jenen Tagen wieder</w:t>
      </w:r>
      <w:r>
        <w:rPr>
          <w:rFonts w:ascii="Trebuchet MS" w:hAnsi="Trebuchet MS"/>
          <w:lang w:val="de-DE"/>
        </w:rPr>
        <w:t>um</w:t>
      </w:r>
      <w:r w:rsidRPr="001E5732">
        <w:rPr>
          <w:rFonts w:ascii="Trebuchet MS" w:hAnsi="Trebuchet MS"/>
          <w:lang w:val="de-DE"/>
        </w:rPr>
        <w:t xml:space="preserve"> eine große Menge war und sie nichts zu essen hat</w:t>
      </w:r>
      <w:r>
        <w:rPr>
          <w:rFonts w:ascii="Trebuchet MS" w:hAnsi="Trebuchet MS"/>
          <w:lang w:val="de-DE"/>
        </w:rPr>
        <w:softHyphen/>
      </w:r>
      <w:r w:rsidRPr="001E5732">
        <w:rPr>
          <w:rFonts w:ascii="Trebuchet MS" w:hAnsi="Trebuchet MS"/>
          <w:lang w:val="de-DE"/>
        </w:rPr>
        <w:t xml:space="preserve">ten, ruft er die Jünger herbei und sagt ihnen: </w:t>
      </w:r>
      <w:r w:rsidRPr="001E5732">
        <w:rPr>
          <w:rFonts w:ascii="Trebuchet MS" w:hAnsi="Trebuchet MS"/>
          <w:vertAlign w:val="superscript"/>
          <w:lang w:val="de-DE"/>
        </w:rPr>
        <w:t>2 </w:t>
      </w:r>
      <w:r w:rsidRPr="001E5732">
        <w:rPr>
          <w:rFonts w:ascii="Trebuchet MS" w:hAnsi="Trebuchet MS"/>
          <w:lang w:val="de-DE"/>
        </w:rPr>
        <w:t>„Ich habe Erbarm</w:t>
      </w:r>
      <w:r>
        <w:rPr>
          <w:rFonts w:ascii="Trebuchet MS" w:hAnsi="Trebuchet MS"/>
          <w:lang w:val="de-DE"/>
        </w:rPr>
        <w:t>en mit der Menge, weil sie bereits</w:t>
      </w:r>
      <w:r w:rsidRPr="001E5732">
        <w:rPr>
          <w:rFonts w:ascii="Trebuchet MS" w:hAnsi="Trebuchet MS"/>
          <w:lang w:val="de-DE"/>
        </w:rPr>
        <w:t xml:space="preserve"> drei Tage bei mir ausharren und nichts zu essen haben. </w:t>
      </w:r>
      <w:r w:rsidRPr="001E5732">
        <w:rPr>
          <w:rFonts w:ascii="Trebuchet MS" w:hAnsi="Trebuchet MS"/>
          <w:vertAlign w:val="superscript"/>
          <w:lang w:val="de-DE"/>
        </w:rPr>
        <w:t>3 </w:t>
      </w:r>
      <w:r w:rsidRPr="001E5732">
        <w:rPr>
          <w:rFonts w:ascii="Trebuchet MS" w:hAnsi="Trebuchet MS"/>
          <w:lang w:val="de-DE"/>
        </w:rPr>
        <w:t>Und wenn ich sie ohne Essen nach Hause entlasse, werden sie unterwegs zusammenbrechen; und e</w:t>
      </w:r>
      <w:r>
        <w:rPr>
          <w:rFonts w:ascii="Trebuchet MS" w:hAnsi="Trebuchet MS"/>
          <w:lang w:val="de-DE"/>
        </w:rPr>
        <w:t>i</w:t>
      </w:r>
      <w:r w:rsidRPr="001E5732">
        <w:rPr>
          <w:rFonts w:ascii="Trebuchet MS" w:hAnsi="Trebuchet MS"/>
          <w:lang w:val="de-DE"/>
        </w:rPr>
        <w:t xml:space="preserve">nige von ihnen sind von weither gekommen.“ </w:t>
      </w:r>
      <w:r w:rsidRPr="001E5732">
        <w:rPr>
          <w:rFonts w:ascii="Trebuchet MS" w:hAnsi="Trebuchet MS"/>
          <w:vertAlign w:val="superscript"/>
          <w:lang w:val="de-DE"/>
        </w:rPr>
        <w:t>4 </w:t>
      </w:r>
      <w:r w:rsidRPr="001E5732">
        <w:rPr>
          <w:rFonts w:ascii="Trebuchet MS" w:hAnsi="Trebuchet MS"/>
          <w:lang w:val="de-DE"/>
        </w:rPr>
        <w:t xml:space="preserve">Und seine Jünger antworteten ihm: „Woher wird einer hier in der Einöde diese mit Broten sättigen können?“ </w:t>
      </w:r>
      <w:r w:rsidRPr="001E5732">
        <w:rPr>
          <w:rFonts w:ascii="Trebuchet MS" w:hAnsi="Trebuchet MS"/>
          <w:vertAlign w:val="superscript"/>
          <w:lang w:val="de-DE"/>
        </w:rPr>
        <w:t>5 </w:t>
      </w:r>
      <w:r w:rsidRPr="001E5732">
        <w:rPr>
          <w:rFonts w:ascii="Trebuchet MS" w:hAnsi="Trebuchet MS"/>
          <w:lang w:val="de-DE"/>
        </w:rPr>
        <w:t xml:space="preserve">Und er fragte sie: „Wie viele Brote habt ihr?“ Sie sagten: „Sieben.“ </w:t>
      </w:r>
      <w:r w:rsidRPr="001E5732">
        <w:rPr>
          <w:rFonts w:ascii="Trebuchet MS" w:hAnsi="Trebuchet MS"/>
          <w:vertAlign w:val="superscript"/>
          <w:lang w:val="de-DE"/>
        </w:rPr>
        <w:t>6 </w:t>
      </w:r>
      <w:r>
        <w:rPr>
          <w:rFonts w:ascii="Trebuchet MS" w:hAnsi="Trebuchet MS"/>
          <w:lang w:val="de-DE"/>
        </w:rPr>
        <w:t>Und er wies</w:t>
      </w:r>
      <w:r w:rsidRPr="001E5732">
        <w:rPr>
          <w:rFonts w:ascii="Trebuchet MS" w:hAnsi="Trebuchet MS"/>
          <w:lang w:val="de-DE"/>
        </w:rPr>
        <w:t xml:space="preserve"> die Menge </w:t>
      </w:r>
      <w:r>
        <w:rPr>
          <w:rFonts w:ascii="Trebuchet MS" w:hAnsi="Trebuchet MS"/>
          <w:lang w:val="de-DE"/>
        </w:rPr>
        <w:t>an, sich auf die Erde zum Mahl niederzulegen</w:t>
      </w:r>
      <w:r w:rsidRPr="001E5732">
        <w:rPr>
          <w:rFonts w:ascii="Trebuchet MS" w:hAnsi="Trebuchet MS"/>
          <w:lang w:val="de-DE"/>
        </w:rPr>
        <w:t xml:space="preserve">. Und er nahm die sieben Brote, dankte, brach und gab sie seinen Jüngern, damit sie sie vorsetzen, und sie setzten sie der Menge vor. </w:t>
      </w:r>
      <w:r w:rsidRPr="001E5732">
        <w:rPr>
          <w:rFonts w:ascii="Trebuchet MS" w:hAnsi="Trebuchet MS"/>
          <w:vertAlign w:val="superscript"/>
          <w:lang w:val="de-DE"/>
        </w:rPr>
        <w:t>7 </w:t>
      </w:r>
      <w:r w:rsidRPr="001E5732">
        <w:rPr>
          <w:rFonts w:ascii="Trebuchet MS" w:hAnsi="Trebuchet MS"/>
          <w:lang w:val="de-DE"/>
        </w:rPr>
        <w:t xml:space="preserve">Und sie hatten wenige </w:t>
      </w:r>
      <w:r>
        <w:rPr>
          <w:rFonts w:ascii="Trebuchet MS" w:hAnsi="Trebuchet MS"/>
          <w:lang w:val="de-DE"/>
        </w:rPr>
        <w:t>Fische</w:t>
      </w:r>
      <w:r w:rsidRPr="001E5732">
        <w:rPr>
          <w:rFonts w:ascii="Trebuchet MS" w:hAnsi="Trebuchet MS"/>
          <w:lang w:val="de-DE"/>
        </w:rPr>
        <w:t>. Und er segnete sie und sagte, sie so</w:t>
      </w:r>
      <w:r>
        <w:rPr>
          <w:rFonts w:ascii="Trebuchet MS" w:hAnsi="Trebuchet MS"/>
          <w:lang w:val="de-DE"/>
        </w:rPr>
        <w:t>ll</w:t>
      </w:r>
      <w:r w:rsidRPr="001E5732">
        <w:rPr>
          <w:rFonts w:ascii="Trebuchet MS" w:hAnsi="Trebuchet MS"/>
          <w:lang w:val="de-DE"/>
        </w:rPr>
        <w:t>en auc</w:t>
      </w:r>
      <w:r>
        <w:rPr>
          <w:rFonts w:ascii="Trebuchet MS" w:hAnsi="Trebuchet MS"/>
          <w:lang w:val="de-DE"/>
        </w:rPr>
        <w:t>h diese</w:t>
      </w:r>
      <w:r w:rsidRPr="001E5732">
        <w:rPr>
          <w:rFonts w:ascii="Trebuchet MS" w:hAnsi="Trebuchet MS"/>
          <w:lang w:val="de-DE"/>
        </w:rPr>
        <w:t xml:space="preserve"> vorsetzen. </w:t>
      </w:r>
      <w:r w:rsidRPr="001E5732">
        <w:rPr>
          <w:rFonts w:ascii="Trebuchet MS" w:hAnsi="Trebuchet MS"/>
          <w:vertAlign w:val="superscript"/>
          <w:lang w:val="de-DE"/>
        </w:rPr>
        <w:t>8 </w:t>
      </w:r>
      <w:r w:rsidRPr="001E5732">
        <w:rPr>
          <w:rFonts w:ascii="Trebuchet MS" w:hAnsi="Trebuchet MS"/>
          <w:lang w:val="de-DE"/>
        </w:rPr>
        <w:t>Und sie aßen und wurden satt und hoben an übri</w:t>
      </w:r>
      <w:r>
        <w:rPr>
          <w:rFonts w:ascii="Trebuchet MS" w:hAnsi="Trebuchet MS"/>
          <w:lang w:val="de-DE"/>
        </w:rPr>
        <w:t>g g</w:t>
      </w:r>
      <w:r w:rsidRPr="001E5732">
        <w:rPr>
          <w:rFonts w:ascii="Trebuchet MS" w:hAnsi="Trebuchet MS"/>
          <w:lang w:val="de-DE"/>
        </w:rPr>
        <w:t xml:space="preserve">ebliebenen Brocken sieben Körbe auf. </w:t>
      </w:r>
      <w:r w:rsidRPr="001E5732">
        <w:rPr>
          <w:rFonts w:ascii="Trebuchet MS" w:hAnsi="Trebuchet MS"/>
          <w:vertAlign w:val="superscript"/>
          <w:lang w:val="de-DE"/>
        </w:rPr>
        <w:t>9 </w:t>
      </w:r>
      <w:r w:rsidRPr="001E5732">
        <w:rPr>
          <w:rFonts w:ascii="Trebuchet MS" w:hAnsi="Trebuchet MS"/>
          <w:lang w:val="de-DE"/>
        </w:rPr>
        <w:t xml:space="preserve">Es waren um viertausend. Und er entließ sie. </w:t>
      </w:r>
      <w:r w:rsidRPr="001E5732">
        <w:rPr>
          <w:rFonts w:ascii="Trebuchet MS" w:hAnsi="Trebuchet MS"/>
          <w:vertAlign w:val="superscript"/>
          <w:lang w:val="de-DE"/>
        </w:rPr>
        <w:t>10 </w:t>
      </w:r>
      <w:r>
        <w:rPr>
          <w:rFonts w:ascii="Trebuchet MS" w:hAnsi="Trebuchet MS"/>
          <w:lang w:val="de-DE"/>
        </w:rPr>
        <w:t xml:space="preserve">Und </w:t>
      </w:r>
      <w:r w:rsidRPr="001E5732">
        <w:rPr>
          <w:rFonts w:ascii="Trebuchet MS" w:hAnsi="Trebuchet MS"/>
          <w:lang w:val="de-DE"/>
        </w:rPr>
        <w:t xml:space="preserve">gleich stieg er mit seinen Jüngern in das Boot und kam in die Gegend von </w:t>
      </w:r>
      <w:proofErr w:type="spellStart"/>
      <w:r w:rsidRPr="001E5732">
        <w:rPr>
          <w:rFonts w:ascii="Trebuchet MS" w:hAnsi="Trebuchet MS"/>
          <w:lang w:val="de-DE"/>
        </w:rPr>
        <w:t>Dalman</w:t>
      </w:r>
      <w:r w:rsidRPr="008B4A59">
        <w:rPr>
          <w:rFonts w:ascii="Trebuchet MS" w:hAnsi="Trebuchet MS"/>
          <w:b/>
          <w:bCs/>
          <w:lang w:val="de-DE"/>
        </w:rPr>
        <w:t>u</w:t>
      </w:r>
      <w:r w:rsidRPr="001E5732">
        <w:rPr>
          <w:rFonts w:ascii="Trebuchet MS" w:hAnsi="Trebuchet MS"/>
          <w:lang w:val="de-DE"/>
        </w:rPr>
        <w:t>ta</w:t>
      </w:r>
      <w:proofErr w:type="spellEnd"/>
      <w:r w:rsidRPr="001E5732">
        <w:rPr>
          <w:rFonts w:ascii="Trebuchet MS" w:hAnsi="Trebuchet MS"/>
          <w:lang w:val="de-DE"/>
        </w:rPr>
        <w:t>.</w:t>
      </w:r>
    </w:p>
    <w:p w14:paraId="2A388F4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0" w:name="_Toc38534615"/>
      <w:r w:rsidRPr="001E5732">
        <w:rPr>
          <w:rFonts w:ascii="Trebuchet MS" w:hAnsi="Trebuchet MS"/>
          <w:szCs w:val="24"/>
          <w:lang w:val="de-DE"/>
        </w:rPr>
        <w:t>Jesus verweigert Zeichen (8,11</w:t>
      </w:r>
      <w:r>
        <w:rPr>
          <w:rFonts w:ascii="Trebuchet MS" w:hAnsi="Trebuchet MS"/>
          <w:szCs w:val="24"/>
          <w:lang w:val="de-DE"/>
        </w:rPr>
        <w:t>−</w:t>
      </w:r>
      <w:r w:rsidRPr="001E5732">
        <w:rPr>
          <w:rFonts w:ascii="Trebuchet MS" w:hAnsi="Trebuchet MS"/>
          <w:szCs w:val="24"/>
          <w:lang w:val="de-DE"/>
        </w:rPr>
        <w:t>13)</w:t>
      </w:r>
      <w:bookmarkEnd w:id="220"/>
    </w:p>
    <w:p w14:paraId="56DC4D29" w14:textId="77777777" w:rsidR="00C71948" w:rsidRDefault="00C71948" w:rsidP="006374C6">
      <w:pPr>
        <w:pStyle w:val="Randverweis"/>
        <w:framePr w:wrap="around"/>
      </w:pPr>
      <w:r w:rsidRPr="001E5732">
        <w:t>11</w:t>
      </w:r>
      <w:r>
        <w:t>−</w:t>
      </w:r>
      <w:r w:rsidRPr="001E5732">
        <w:t xml:space="preserve">13: </w:t>
      </w:r>
      <w:r w:rsidRPr="009C4609">
        <w:rPr>
          <w:b/>
          <w:w w:val="33"/>
        </w:rPr>
        <w:t>||</w:t>
      </w:r>
    </w:p>
    <w:p w14:paraId="5C88FF99" w14:textId="77777777" w:rsidR="00C71948" w:rsidRPr="001E5732" w:rsidRDefault="00C71948" w:rsidP="006374C6">
      <w:pPr>
        <w:pStyle w:val="Randverweis"/>
        <w:framePr w:wrap="around"/>
      </w:pPr>
      <w:proofErr w:type="spellStart"/>
      <w:r w:rsidRPr="001E5732">
        <w:t>Mt</w:t>
      </w:r>
      <w:proofErr w:type="spellEnd"/>
      <w:r w:rsidRPr="001E5732">
        <w:t xml:space="preserve"> 16,1</w:t>
      </w:r>
      <w:r>
        <w:t>−</w:t>
      </w:r>
      <w:r w:rsidRPr="001E5732">
        <w:t>4</w:t>
      </w:r>
    </w:p>
    <w:p w14:paraId="0EC28B65" w14:textId="77777777" w:rsidR="00C71948" w:rsidRPr="001E5732" w:rsidRDefault="00C71948" w:rsidP="006374C6">
      <w:pPr>
        <w:pStyle w:val="Randverweis"/>
        <w:framePr w:wrap="around"/>
      </w:pPr>
      <w:r w:rsidRPr="001E5732">
        <w:t xml:space="preserve">11: </w:t>
      </w:r>
      <w:proofErr w:type="spellStart"/>
      <w:r w:rsidRPr="001E5732">
        <w:t>Mt</w:t>
      </w:r>
      <w:proofErr w:type="spellEnd"/>
      <w:r w:rsidRPr="001E5732">
        <w:t xml:space="preserve"> </w:t>
      </w:r>
      <w:r>
        <w:t>1</w:t>
      </w:r>
      <w:r w:rsidRPr="001E5732">
        <w:t>2,38f;</w:t>
      </w:r>
    </w:p>
    <w:p w14:paraId="586A4A00" w14:textId="77777777" w:rsidR="00C71948" w:rsidRPr="001E5732" w:rsidRDefault="00C71948" w:rsidP="006374C6">
      <w:pPr>
        <w:pStyle w:val="Randverweis"/>
        <w:framePr w:wrap="around"/>
      </w:pPr>
      <w:proofErr w:type="spellStart"/>
      <w:r w:rsidRPr="001E5732">
        <w:t>Lk</w:t>
      </w:r>
      <w:proofErr w:type="spellEnd"/>
      <w:r w:rsidRPr="001E5732">
        <w:t xml:space="preserve"> 11,16.29;</w:t>
      </w:r>
    </w:p>
    <w:p w14:paraId="00A5D791" w14:textId="77777777" w:rsidR="00C71948" w:rsidRPr="001E5732" w:rsidRDefault="00C71948" w:rsidP="006374C6">
      <w:pPr>
        <w:pStyle w:val="Randverweis"/>
        <w:framePr w:wrap="around"/>
      </w:pPr>
      <w:proofErr w:type="spellStart"/>
      <w:r w:rsidRPr="001E5732">
        <w:t>Joh</w:t>
      </w:r>
      <w:proofErr w:type="spellEnd"/>
      <w:r w:rsidRPr="001E5732">
        <w:t xml:space="preserve"> 6,30;</w:t>
      </w:r>
    </w:p>
    <w:p w14:paraId="754B88EC" w14:textId="77777777" w:rsidR="00C71948" w:rsidRPr="001E5732" w:rsidRDefault="00C71948" w:rsidP="006374C6">
      <w:pPr>
        <w:pStyle w:val="Randverweis"/>
        <w:framePr w:wrap="around"/>
      </w:pPr>
      <w:r w:rsidRPr="001E5732">
        <w:t>1 Kor 1,22</w:t>
      </w:r>
    </w:p>
    <w:p w14:paraId="6DD0CF3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es kamen die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Pr>
          <w:rFonts w:ascii="Trebuchet MS" w:hAnsi="Trebuchet MS"/>
          <w:lang w:val="de-DE"/>
        </w:rPr>
        <w:t>heraus</w:t>
      </w:r>
      <w:r w:rsidRPr="001E5732">
        <w:rPr>
          <w:rFonts w:ascii="Trebuchet MS" w:hAnsi="Trebuchet MS"/>
          <w:lang w:val="de-DE"/>
        </w:rPr>
        <w:t xml:space="preserve"> und begannen mit ihm zu streiten, indem sie von ihm ein Zeichen vom Himmel forderten und ihn versuchten. </w:t>
      </w:r>
      <w:r w:rsidRPr="001E5732">
        <w:rPr>
          <w:rFonts w:ascii="Trebuchet MS" w:hAnsi="Trebuchet MS"/>
          <w:vertAlign w:val="superscript"/>
          <w:lang w:val="de-DE"/>
        </w:rPr>
        <w:t>12 </w:t>
      </w:r>
      <w:r w:rsidRPr="001E5732">
        <w:rPr>
          <w:rFonts w:ascii="Trebuchet MS" w:hAnsi="Trebuchet MS"/>
          <w:lang w:val="de-DE"/>
        </w:rPr>
        <w:t>Und er seufzt in seinem Geist a</w:t>
      </w:r>
      <w:r>
        <w:rPr>
          <w:rFonts w:ascii="Trebuchet MS" w:hAnsi="Trebuchet MS"/>
          <w:lang w:val="de-DE"/>
        </w:rPr>
        <w:t>uf und sagt: „Was fordert diese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ein Zeichen? </w:t>
      </w:r>
      <w:r w:rsidRPr="00B1266F">
        <w:rPr>
          <w:rFonts w:ascii="Trebuchet MS" w:hAnsi="Trebuchet MS"/>
          <w:b/>
          <w:bCs/>
          <w:lang w:val="de-DE"/>
        </w:rPr>
        <w:t>A</w:t>
      </w:r>
      <w:r w:rsidRPr="001E5732">
        <w:rPr>
          <w:rFonts w:ascii="Trebuchet MS" w:hAnsi="Trebuchet MS"/>
          <w:lang w:val="de-DE"/>
        </w:rPr>
        <w:t>men, ic</w:t>
      </w:r>
      <w:r>
        <w:rPr>
          <w:rFonts w:ascii="Trebuchet MS" w:hAnsi="Trebuchet MS"/>
          <w:lang w:val="de-DE"/>
        </w:rPr>
        <w:t>h sage euch: Es wird doch dieser</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kein Zeichen gegeben werden!“ </w:t>
      </w:r>
      <w:r w:rsidRPr="001E5732">
        <w:rPr>
          <w:rFonts w:ascii="Trebuchet MS" w:hAnsi="Trebuchet MS"/>
          <w:vertAlign w:val="superscript"/>
          <w:lang w:val="de-DE"/>
        </w:rPr>
        <w:t>13 </w:t>
      </w:r>
      <w:r w:rsidRPr="001E5732">
        <w:rPr>
          <w:rFonts w:ascii="Trebuchet MS" w:hAnsi="Trebuchet MS"/>
          <w:lang w:val="de-DE"/>
        </w:rPr>
        <w:t xml:space="preserve">Und er verließ sie und </w:t>
      </w:r>
      <w:r>
        <w:rPr>
          <w:rFonts w:ascii="Trebuchet MS" w:hAnsi="Trebuchet MS"/>
          <w:lang w:val="de-DE"/>
        </w:rPr>
        <w:t xml:space="preserve">wiederum </w:t>
      </w:r>
      <w:r w:rsidRPr="001E5732">
        <w:rPr>
          <w:rFonts w:ascii="Trebuchet MS" w:hAnsi="Trebuchet MS"/>
          <w:lang w:val="de-DE"/>
        </w:rPr>
        <w:t xml:space="preserve">stieg </w:t>
      </w:r>
      <w:r>
        <w:rPr>
          <w:rFonts w:ascii="Trebuchet MS" w:hAnsi="Trebuchet MS"/>
          <w:lang w:val="de-DE"/>
        </w:rPr>
        <w:t xml:space="preserve">er </w:t>
      </w:r>
      <w:r w:rsidRPr="001E5732">
        <w:rPr>
          <w:rFonts w:ascii="Trebuchet MS" w:hAnsi="Trebuchet MS"/>
          <w:lang w:val="de-DE"/>
        </w:rPr>
        <w:t>ein und fuhr weg auf die andere Seite.</w:t>
      </w:r>
    </w:p>
    <w:p w14:paraId="7EAAD56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1" w:name="_Toc38534616"/>
      <w:r>
        <w:rPr>
          <w:noProof/>
          <w:lang w:val="de-DE" w:bidi="he-IL"/>
        </w:rPr>
        <w:lastRenderedPageBreak/>
        <mc:AlternateContent>
          <mc:Choice Requires="wps">
            <w:drawing>
              <wp:anchor distT="0" distB="0" distL="114300" distR="114300" simplePos="0" relativeHeight="251703296" behindDoc="0" locked="0" layoutInCell="1" allowOverlap="1" wp14:anchorId="63F29C37" wp14:editId="6D5FE83B">
                <wp:simplePos x="0" y="0"/>
                <wp:positionH relativeFrom="column">
                  <wp:posOffset>5094605</wp:posOffset>
                </wp:positionH>
                <wp:positionV relativeFrom="paragraph">
                  <wp:posOffset>-327660</wp:posOffset>
                </wp:positionV>
                <wp:extent cx="759600" cy="295200"/>
                <wp:effectExtent l="0" t="0" r="1270" b="0"/>
                <wp:wrapNone/>
                <wp:docPr id="710"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2B23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8,14</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9C37" id="Textfeld 23" o:spid="_x0000_s1097" type="#_x0000_t202" style="position:absolute;left:0;text-align:left;margin-left:401.15pt;margin-top:-25.8pt;width:59.8pt;height:23.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" fillcolor="white [3201]" stroked="f" strokeweight=".5pt">
                <v:textbox>
                  <w:txbxContent>
                    <w:p w14:paraId="3AC2B23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8,14</w:t>
                      </w:r>
                      <w:r>
                        <w:rPr>
                          <w:rFonts w:ascii="Trebuchet MS" w:hAnsi="Trebuchet MS"/>
                          <w:lang w:val="de-DE"/>
                        </w:rPr>
                        <w:t>−</w:t>
                      </w:r>
                      <w:r>
                        <w:rPr>
                          <w:rFonts w:ascii="Trebuchet MS" w:hAnsi="Trebuchet MS" w:cs="Times New Roman"/>
                          <w:i/>
                          <w:iCs/>
                          <w:lang w:val="de-DE"/>
                        </w:rPr>
                        <w:t>33</w:t>
                      </w:r>
                    </w:p>
                  </w:txbxContent>
                </v:textbox>
              </v:shape>
            </w:pict>
          </mc:Fallback>
        </mc:AlternateContent>
      </w:r>
      <w:r>
        <w:rPr>
          <w:rFonts w:ascii="Trebuchet MS" w:hAnsi="Trebuchet MS"/>
          <w:szCs w:val="24"/>
          <w:lang w:val="de-DE"/>
        </w:rPr>
        <w:t>Warnung</w:t>
      </w:r>
      <w:r w:rsidRPr="001E5732">
        <w:rPr>
          <w:rFonts w:ascii="Trebuchet MS" w:hAnsi="Trebuchet MS"/>
          <w:szCs w:val="24"/>
          <w:lang w:val="de-DE"/>
        </w:rPr>
        <w:t xml:space="preserve"> vor den Phari</w:t>
      </w:r>
      <w:r w:rsidRPr="00995866">
        <w:rPr>
          <w:rFonts w:ascii="Trebuchet MS" w:hAnsi="Trebuchet MS"/>
          <w:szCs w:val="24"/>
          <w:lang w:val="de-DE"/>
        </w:rPr>
        <w:t>s</w:t>
      </w:r>
      <w:r w:rsidRPr="00995866">
        <w:rPr>
          <w:rFonts w:ascii="Trebuchet MS" w:hAnsi="Trebuchet MS"/>
          <w:b/>
          <w:bCs w:val="0"/>
          <w:szCs w:val="24"/>
          <w:lang w:val="de-DE"/>
        </w:rPr>
        <w:t>ä</w:t>
      </w:r>
      <w:r>
        <w:rPr>
          <w:rFonts w:ascii="Trebuchet MS" w:hAnsi="Trebuchet MS"/>
          <w:szCs w:val="24"/>
          <w:lang w:val="de-DE"/>
        </w:rPr>
        <w:t>er</w:t>
      </w:r>
      <w:r w:rsidRPr="001E5732">
        <w:rPr>
          <w:rFonts w:ascii="Trebuchet MS" w:hAnsi="Trebuchet MS"/>
          <w:szCs w:val="24"/>
          <w:lang w:val="de-DE"/>
        </w:rPr>
        <w:t>n und vor Her</w:t>
      </w:r>
      <w:r w:rsidRPr="004A3619">
        <w:rPr>
          <w:rFonts w:ascii="Trebuchet MS" w:hAnsi="Trebuchet MS"/>
          <w:b/>
          <w:bCs w:val="0"/>
          <w:szCs w:val="24"/>
          <w:lang w:val="de-DE"/>
        </w:rPr>
        <w:t>o</w:t>
      </w:r>
      <w:r w:rsidRPr="001E5732">
        <w:rPr>
          <w:rFonts w:ascii="Trebuchet MS" w:hAnsi="Trebuchet MS"/>
          <w:szCs w:val="24"/>
          <w:lang w:val="de-DE"/>
        </w:rPr>
        <w:t>des (8,14</w:t>
      </w:r>
      <w:r>
        <w:rPr>
          <w:rFonts w:ascii="Trebuchet MS" w:hAnsi="Trebuchet MS"/>
          <w:szCs w:val="24"/>
          <w:lang w:val="de-DE"/>
        </w:rPr>
        <w:t>−</w:t>
      </w:r>
      <w:r w:rsidRPr="001E5732">
        <w:rPr>
          <w:rFonts w:ascii="Trebuchet MS" w:hAnsi="Trebuchet MS"/>
          <w:szCs w:val="24"/>
          <w:lang w:val="de-DE"/>
        </w:rPr>
        <w:t>21)</w:t>
      </w:r>
      <w:bookmarkEnd w:id="221"/>
    </w:p>
    <w:p w14:paraId="7ACAFCC8" w14:textId="77777777" w:rsidR="00C71948" w:rsidRDefault="00C71948" w:rsidP="006374C6">
      <w:pPr>
        <w:pStyle w:val="Randverweis"/>
        <w:framePr w:wrap="around"/>
      </w:pPr>
      <w:r w:rsidRPr="001E5732">
        <w:t>14</w:t>
      </w:r>
      <w:r>
        <w:t>−</w:t>
      </w:r>
      <w:r w:rsidRPr="001E5732">
        <w:t xml:space="preserve">21: </w:t>
      </w:r>
      <w:r w:rsidRPr="009C4609">
        <w:rPr>
          <w:b/>
          <w:w w:val="33"/>
        </w:rPr>
        <w:t>||</w:t>
      </w:r>
    </w:p>
    <w:p w14:paraId="58506F6E" w14:textId="77777777" w:rsidR="00C71948" w:rsidRPr="001E5732" w:rsidRDefault="00C71948" w:rsidP="006374C6">
      <w:pPr>
        <w:pStyle w:val="Randverweis"/>
        <w:framePr w:wrap="around"/>
      </w:pPr>
      <w:proofErr w:type="spellStart"/>
      <w:r w:rsidRPr="001E5732">
        <w:t>Mt</w:t>
      </w:r>
      <w:proofErr w:type="spellEnd"/>
      <w:r w:rsidRPr="001E5732">
        <w:t xml:space="preserve"> 16,5</w:t>
      </w:r>
      <w:r>
        <w:t>−</w:t>
      </w:r>
      <w:r w:rsidRPr="001E5732">
        <w:t>12</w:t>
      </w:r>
    </w:p>
    <w:p w14:paraId="20CFA2A8" w14:textId="77777777" w:rsidR="00C71948" w:rsidRPr="001E5732" w:rsidRDefault="00C71948" w:rsidP="006374C6">
      <w:pPr>
        <w:pStyle w:val="Randverweis"/>
        <w:framePr w:wrap="around"/>
      </w:pPr>
      <w:r w:rsidRPr="001E5732">
        <w:t xml:space="preserve">15: </w:t>
      </w:r>
      <w:proofErr w:type="spellStart"/>
      <w:r w:rsidRPr="001E5732">
        <w:t>Lk</w:t>
      </w:r>
      <w:proofErr w:type="spellEnd"/>
      <w:r w:rsidRPr="001E5732">
        <w:t xml:space="preserve"> 12,1</w:t>
      </w:r>
    </w:p>
    <w:p w14:paraId="589FDCBF" w14:textId="77777777" w:rsidR="00C71948" w:rsidRPr="001E5732" w:rsidRDefault="00C71948" w:rsidP="006374C6">
      <w:pPr>
        <w:pStyle w:val="Randverweis"/>
        <w:framePr w:wrap="around"/>
      </w:pPr>
      <w:r w:rsidRPr="001E5732">
        <w:t>17: 6,52</w:t>
      </w:r>
    </w:p>
    <w:p w14:paraId="07E483C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sie hatten vergessen, Brote mitzunehmen, und außer einem einzigen Brot hatten sie keines bei sich im Boot. </w:t>
      </w:r>
      <w:r w:rsidRPr="001E5732">
        <w:rPr>
          <w:rFonts w:ascii="Trebuchet MS" w:hAnsi="Trebuchet MS"/>
          <w:vertAlign w:val="superscript"/>
          <w:lang w:val="de-DE"/>
        </w:rPr>
        <w:t>15 </w:t>
      </w:r>
      <w:r w:rsidRPr="001E5732">
        <w:rPr>
          <w:rFonts w:ascii="Trebuchet MS" w:hAnsi="Trebuchet MS"/>
          <w:lang w:val="de-DE"/>
        </w:rPr>
        <w:t>Und er trug</w:t>
      </w:r>
      <w:r>
        <w:rPr>
          <w:rFonts w:ascii="Trebuchet MS" w:hAnsi="Trebuchet MS"/>
          <w:lang w:val="de-DE"/>
        </w:rPr>
        <w:t xml:space="preserve"> ihnen auf und sagte: „Schaut, gebt acht </w:t>
      </w:r>
      <w:r w:rsidRPr="001E5732">
        <w:rPr>
          <w:rFonts w:ascii="Trebuchet MS" w:hAnsi="Trebuchet MS"/>
          <w:lang w:val="de-DE"/>
        </w:rPr>
        <w:t>vor dem Sauerteig der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w:t>
      </w:r>
      <w:r>
        <w:rPr>
          <w:rFonts w:ascii="Trebuchet MS" w:hAnsi="Trebuchet MS"/>
          <w:lang w:val="de-DE"/>
        </w:rPr>
        <w:t>nd dem Sauerteig von Her</w:t>
      </w:r>
      <w:r w:rsidRPr="00191826">
        <w:rPr>
          <w:rFonts w:ascii="Trebuchet MS" w:hAnsi="Trebuchet MS"/>
          <w:b/>
          <w:bCs/>
          <w:lang w:val="de-DE"/>
        </w:rPr>
        <w:t>o</w:t>
      </w:r>
      <w:r>
        <w:rPr>
          <w:rFonts w:ascii="Trebuchet MS" w:hAnsi="Trebuchet MS"/>
          <w:lang w:val="de-DE"/>
        </w:rPr>
        <w:t>des</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Und sie überlegten miteinander, dass sie keine Brote haben. </w:t>
      </w:r>
      <w:r w:rsidRPr="001E5732">
        <w:rPr>
          <w:rFonts w:ascii="Trebuchet MS" w:hAnsi="Trebuchet MS"/>
          <w:vertAlign w:val="superscript"/>
          <w:lang w:val="de-DE"/>
        </w:rPr>
        <w:t>17 </w:t>
      </w:r>
      <w:r w:rsidRPr="001E5732">
        <w:rPr>
          <w:rFonts w:ascii="Trebuchet MS" w:hAnsi="Trebuchet MS"/>
          <w:lang w:val="de-DE"/>
        </w:rPr>
        <w:t>Und er erkennt es und sagt ihnen: „Was überlegt ihr, dass ihr keine Brote habt? Erfasst ihr noch nicht und versteht auch nicht? Habt ihr euer Herz in Verhärtung?</w:t>
      </w:r>
    </w:p>
    <w:p w14:paraId="64A0FEFA" w14:textId="77777777" w:rsidR="00C71948" w:rsidRPr="001E5732" w:rsidRDefault="00C71948" w:rsidP="006374C6">
      <w:pPr>
        <w:pStyle w:val="Randverweis"/>
        <w:framePr w:wrap="around"/>
      </w:pPr>
      <w:r w:rsidRPr="001E5732">
        <w:t xml:space="preserve">18: </w:t>
      </w:r>
      <w:proofErr w:type="spellStart"/>
      <w:r w:rsidRPr="001E5732">
        <w:t>Jer</w:t>
      </w:r>
      <w:proofErr w:type="spellEnd"/>
      <w:r w:rsidRPr="001E5732">
        <w:t xml:space="preserve"> 5,21</w:t>
      </w:r>
    </w:p>
    <w:p w14:paraId="0F629CCF"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‚Habt ihr Augen und seht nicht,</w:t>
      </w:r>
    </w:p>
    <w:p w14:paraId="55265876"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habt ihr Ohren und hört nicht?</w:t>
      </w:r>
      <w:r>
        <w:rPr>
          <w:rFonts w:ascii="Trebuchet MS" w:hAnsi="Trebuchet MS"/>
          <w:lang w:val="de-DE"/>
        </w:rPr>
        <w:t>‛</w:t>
      </w:r>
    </w:p>
    <w:p w14:paraId="3B1C879A" w14:textId="77777777" w:rsidR="00C71948" w:rsidRPr="001E5732" w:rsidRDefault="00C71948" w:rsidP="006374C6">
      <w:pPr>
        <w:pStyle w:val="Randverweis"/>
        <w:framePr w:wrap="around"/>
      </w:pPr>
      <w:r w:rsidRPr="001E5732">
        <w:t>19: 6,41</w:t>
      </w:r>
      <w:r>
        <w:t>−</w:t>
      </w:r>
      <w:r w:rsidRPr="001E5732">
        <w:t>44</w:t>
      </w:r>
    </w:p>
    <w:p w14:paraId="508AE587" w14:textId="77777777" w:rsidR="00C71948" w:rsidRPr="001E5732" w:rsidRDefault="00C71948" w:rsidP="006374C6">
      <w:pPr>
        <w:pStyle w:val="Randverweis"/>
        <w:framePr w:wrap="around"/>
      </w:pPr>
      <w:r w:rsidRPr="001E5732">
        <w:t>20: 8,6</w:t>
      </w:r>
      <w:r>
        <w:t>−</w:t>
      </w:r>
      <w:r w:rsidRPr="001E5732">
        <w:t>9</w:t>
      </w:r>
    </w:p>
    <w:p w14:paraId="7B9449ED" w14:textId="4F846BB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 xml:space="preserve">Und erinnert ihr euch nicht, </w:t>
      </w:r>
      <w:r w:rsidRPr="001E5732">
        <w:rPr>
          <w:rFonts w:ascii="Trebuchet MS" w:hAnsi="Trebuchet MS"/>
          <w:vertAlign w:val="superscript"/>
          <w:lang w:val="de-DE"/>
        </w:rPr>
        <w:t>19 </w:t>
      </w:r>
      <w:r w:rsidRPr="001E5732">
        <w:rPr>
          <w:rFonts w:ascii="Trebuchet MS" w:hAnsi="Trebuchet MS"/>
          <w:lang w:val="de-DE"/>
        </w:rPr>
        <w:t xml:space="preserve">als ich die fünf Brote für die Fünftausend brach, wie viele Körbe voll von Brocken ihr aufgehoben habt?“ Sie sagen ihm: „Zwölf.“ </w:t>
      </w:r>
      <w:r w:rsidRPr="001E5732">
        <w:rPr>
          <w:rFonts w:ascii="Trebuchet MS" w:hAnsi="Trebuchet MS"/>
          <w:vertAlign w:val="superscript"/>
          <w:lang w:val="de-DE"/>
        </w:rPr>
        <w:t>20 </w:t>
      </w:r>
      <w:r w:rsidRPr="001E5732">
        <w:rPr>
          <w:rFonts w:ascii="Trebuchet MS" w:hAnsi="Trebuchet MS"/>
          <w:lang w:val="de-DE"/>
        </w:rPr>
        <w:t xml:space="preserve">„Als die sieben für die Viertausend, wie viele Körbe voll </w:t>
      </w:r>
      <w:r w:rsidR="007129DA">
        <w:rPr>
          <w:rFonts w:ascii="Trebuchet MS" w:hAnsi="Trebuchet MS"/>
          <w:lang w:val="de-DE"/>
        </w:rPr>
        <w:t xml:space="preserve">mit </w:t>
      </w:r>
      <w:r w:rsidRPr="001E5732">
        <w:rPr>
          <w:rFonts w:ascii="Trebuchet MS" w:hAnsi="Trebuchet MS"/>
          <w:lang w:val="de-DE"/>
        </w:rPr>
        <w:t>Brocken habt ihr aufgeho</w:t>
      </w:r>
      <w:r w:rsidR="007129DA">
        <w:rPr>
          <w:rFonts w:ascii="Trebuchet MS" w:hAnsi="Trebuchet MS"/>
          <w:lang w:val="de-DE"/>
        </w:rPr>
        <w:softHyphen/>
      </w:r>
      <w:r w:rsidRPr="001E5732">
        <w:rPr>
          <w:rFonts w:ascii="Trebuchet MS" w:hAnsi="Trebuchet MS"/>
          <w:lang w:val="de-DE"/>
        </w:rPr>
        <w:t xml:space="preserve">ben?“ Und sie sagen ihm: „Sieben.“ </w:t>
      </w:r>
      <w:r w:rsidRPr="001E5732">
        <w:rPr>
          <w:rFonts w:ascii="Trebuchet MS" w:hAnsi="Trebuchet MS"/>
          <w:vertAlign w:val="superscript"/>
          <w:lang w:val="de-DE"/>
        </w:rPr>
        <w:t>21 </w:t>
      </w:r>
      <w:r w:rsidRPr="001E5732">
        <w:rPr>
          <w:rFonts w:ascii="Trebuchet MS" w:hAnsi="Trebuchet MS"/>
          <w:lang w:val="de-DE"/>
        </w:rPr>
        <w:t>Und er sagte ihnen: „Versteht ihr noch nicht?“</w:t>
      </w:r>
    </w:p>
    <w:p w14:paraId="02E4F9C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2" w:name="_Toc38534617"/>
      <w:r>
        <w:rPr>
          <w:rFonts w:ascii="Trebuchet MS" w:hAnsi="Trebuchet MS"/>
          <w:szCs w:val="24"/>
          <w:lang w:val="de-DE"/>
        </w:rPr>
        <w:t xml:space="preserve">Bei </w:t>
      </w:r>
      <w:proofErr w:type="spellStart"/>
      <w:r>
        <w:rPr>
          <w:rFonts w:ascii="Trebuchet MS" w:hAnsi="Trebuchet MS"/>
          <w:szCs w:val="24"/>
          <w:lang w:val="de-DE"/>
        </w:rPr>
        <w:t>Bets</w:t>
      </w:r>
      <w:r w:rsidRPr="00D55882">
        <w:rPr>
          <w:rFonts w:ascii="Trebuchet MS" w:hAnsi="Trebuchet MS"/>
          <w:b/>
          <w:szCs w:val="24"/>
          <w:lang w:val="de-DE"/>
        </w:rPr>
        <w:t>a</w:t>
      </w:r>
      <w:r w:rsidRPr="00943316">
        <w:rPr>
          <w:rFonts w:ascii="Trebuchet MS" w:hAnsi="Trebuchet MS"/>
          <w:b/>
          <w:bCs w:val="0"/>
          <w:szCs w:val="24"/>
          <w:lang w:val="de-DE"/>
        </w:rPr>
        <w:t>i</w:t>
      </w:r>
      <w:r>
        <w:rPr>
          <w:rFonts w:ascii="Trebuchet MS" w:hAnsi="Trebuchet MS"/>
          <w:szCs w:val="24"/>
          <w:lang w:val="de-DE"/>
        </w:rPr>
        <w:t>da</w:t>
      </w:r>
      <w:proofErr w:type="spellEnd"/>
      <w:r>
        <w:rPr>
          <w:rFonts w:ascii="Trebuchet MS" w:hAnsi="Trebuchet MS"/>
          <w:szCs w:val="24"/>
          <w:lang w:val="de-DE"/>
        </w:rPr>
        <w:t xml:space="preserve"> heilt Jesus einen Blinden in zwei Schritten</w:t>
      </w:r>
      <w:r w:rsidRPr="001E5732">
        <w:rPr>
          <w:rFonts w:ascii="Trebuchet MS" w:hAnsi="Trebuchet MS"/>
          <w:szCs w:val="24"/>
          <w:lang w:val="de-DE"/>
        </w:rPr>
        <w:t xml:space="preserve"> (8,22</w:t>
      </w:r>
      <w:r>
        <w:rPr>
          <w:rFonts w:ascii="Trebuchet MS" w:hAnsi="Trebuchet MS"/>
          <w:szCs w:val="24"/>
          <w:lang w:val="de-DE"/>
        </w:rPr>
        <w:t>−</w:t>
      </w:r>
      <w:r w:rsidRPr="001E5732">
        <w:rPr>
          <w:rFonts w:ascii="Trebuchet MS" w:hAnsi="Trebuchet MS"/>
          <w:szCs w:val="24"/>
          <w:lang w:val="de-DE"/>
        </w:rPr>
        <w:t>26)</w:t>
      </w:r>
      <w:bookmarkEnd w:id="222"/>
    </w:p>
    <w:p w14:paraId="254F9B6B" w14:textId="77777777" w:rsidR="00C71948" w:rsidRDefault="00C71948" w:rsidP="006374C6">
      <w:pPr>
        <w:pStyle w:val="Randverweis"/>
        <w:framePr w:wrap="around"/>
      </w:pPr>
      <w:r w:rsidRPr="001E5732">
        <w:t>23: 7,33;</w:t>
      </w:r>
    </w:p>
    <w:p w14:paraId="7A0A13F6" w14:textId="77777777" w:rsidR="00C71948" w:rsidRPr="001E5732" w:rsidRDefault="00C71948" w:rsidP="006374C6">
      <w:pPr>
        <w:pStyle w:val="Randverweis"/>
        <w:framePr w:wrap="around"/>
      </w:pPr>
      <w:proofErr w:type="spellStart"/>
      <w:r>
        <w:t>Joh</w:t>
      </w:r>
      <w:proofErr w:type="spellEnd"/>
      <w:r>
        <w:t xml:space="preserve"> 9,</w:t>
      </w:r>
      <w:r w:rsidRPr="001E5732">
        <w:t>6</w:t>
      </w:r>
    </w:p>
    <w:p w14:paraId="6FACCF22" w14:textId="77777777" w:rsidR="00C71948" w:rsidRPr="001E5732" w:rsidRDefault="00C71948" w:rsidP="00C71948">
      <w:pPr>
        <w:pStyle w:val="Textkrper"/>
        <w:tabs>
          <w:tab w:val="left" w:pos="6946"/>
        </w:tabs>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sie kommen nach </w:t>
      </w:r>
      <w:proofErr w:type="spellStart"/>
      <w:r w:rsidRPr="001E5732">
        <w:rPr>
          <w:rFonts w:ascii="Trebuchet MS" w:hAnsi="Trebuchet MS"/>
          <w:lang w:val="de-DE"/>
        </w:rPr>
        <w:t>Bets</w:t>
      </w:r>
      <w:r w:rsidRPr="00D55882">
        <w:rPr>
          <w:rFonts w:ascii="Trebuchet MS" w:hAnsi="Trebuchet MS"/>
          <w:b/>
          <w:lang w:val="de-DE"/>
        </w:rPr>
        <w:t>a</w:t>
      </w:r>
      <w:r w:rsidRPr="00943316">
        <w:rPr>
          <w:rFonts w:ascii="Trebuchet MS" w:hAnsi="Trebuchet MS"/>
          <w:b/>
          <w:bCs/>
          <w:lang w:val="de-DE"/>
        </w:rPr>
        <w:t>i</w:t>
      </w:r>
      <w:r w:rsidRPr="001E5732">
        <w:rPr>
          <w:rFonts w:ascii="Trebuchet MS" w:hAnsi="Trebuchet MS"/>
          <w:lang w:val="de-DE"/>
        </w:rPr>
        <w:t>da</w:t>
      </w:r>
      <w:proofErr w:type="spellEnd"/>
      <w:r w:rsidRPr="001E5732">
        <w:rPr>
          <w:rFonts w:ascii="Trebuchet MS" w:hAnsi="Trebuchet MS"/>
          <w:lang w:val="de-DE"/>
        </w:rPr>
        <w:t xml:space="preserve">. Und sie bringen ihm einen Blinden und bitten ihn, dass er ihn berührt. </w:t>
      </w:r>
      <w:r w:rsidRPr="001E5732">
        <w:rPr>
          <w:rFonts w:ascii="Trebuchet MS" w:hAnsi="Trebuchet MS"/>
          <w:vertAlign w:val="superscript"/>
          <w:lang w:val="de-DE"/>
        </w:rPr>
        <w:t>23 </w:t>
      </w:r>
      <w:r w:rsidRPr="001E5732">
        <w:rPr>
          <w:rFonts w:ascii="Trebuchet MS" w:hAnsi="Trebuchet MS"/>
          <w:lang w:val="de-DE"/>
        </w:rPr>
        <w:t xml:space="preserve">Und </w:t>
      </w:r>
      <w:r>
        <w:rPr>
          <w:rFonts w:ascii="Trebuchet MS" w:hAnsi="Trebuchet MS"/>
          <w:lang w:val="de-DE"/>
        </w:rPr>
        <w:t xml:space="preserve">er fasste die Hand des Blinden und </w:t>
      </w:r>
      <w:r w:rsidRPr="001E5732">
        <w:rPr>
          <w:rFonts w:ascii="Trebuchet MS" w:hAnsi="Trebuchet MS"/>
          <w:lang w:val="de-DE"/>
        </w:rPr>
        <w:t>führte ihn aus dem Dorf heraus</w:t>
      </w:r>
      <w:r>
        <w:rPr>
          <w:rFonts w:ascii="Trebuchet MS" w:hAnsi="Trebuchet MS"/>
          <w:lang w:val="de-DE"/>
        </w:rPr>
        <w:t xml:space="preserve">. Und er spuckte in seine Augen, </w:t>
      </w:r>
      <w:r w:rsidRPr="001E5732">
        <w:rPr>
          <w:rFonts w:ascii="Trebuchet MS" w:hAnsi="Trebuchet MS"/>
          <w:lang w:val="de-DE"/>
        </w:rPr>
        <w:t xml:space="preserve">legte ihm die Hände auf und fragte ihn: „Erblickst du etwas?“ </w:t>
      </w:r>
      <w:r w:rsidRPr="001E5732">
        <w:rPr>
          <w:rFonts w:ascii="Trebuchet MS" w:hAnsi="Trebuchet MS"/>
          <w:vertAlign w:val="superscript"/>
          <w:lang w:val="de-DE"/>
        </w:rPr>
        <w:t>24 </w:t>
      </w:r>
      <w:r w:rsidRPr="001E5732">
        <w:rPr>
          <w:rFonts w:ascii="Trebuchet MS" w:hAnsi="Trebuchet MS"/>
          <w:lang w:val="de-DE"/>
        </w:rPr>
        <w:t xml:space="preserve">Und er blickte auf und sagte: „Ich erblicke die Menschen, denn ich sehe sie wie Bäume umhergehen.“ </w:t>
      </w:r>
      <w:r w:rsidRPr="001E5732">
        <w:rPr>
          <w:rFonts w:ascii="Trebuchet MS" w:hAnsi="Trebuchet MS"/>
          <w:vertAlign w:val="superscript"/>
          <w:lang w:val="de-DE"/>
        </w:rPr>
        <w:t>25 </w:t>
      </w:r>
      <w:r w:rsidRPr="001E5732">
        <w:rPr>
          <w:rFonts w:ascii="Trebuchet MS" w:hAnsi="Trebuchet MS"/>
          <w:lang w:val="de-DE"/>
        </w:rPr>
        <w:t>Darauf legte er ihm wieder</w:t>
      </w:r>
      <w:r>
        <w:rPr>
          <w:rFonts w:ascii="Trebuchet MS" w:hAnsi="Trebuchet MS"/>
          <w:lang w:val="de-DE"/>
        </w:rPr>
        <w:t>um</w:t>
      </w:r>
      <w:r w:rsidRPr="001E5732">
        <w:rPr>
          <w:rFonts w:ascii="Trebuchet MS" w:hAnsi="Trebuchet MS"/>
          <w:lang w:val="de-DE"/>
        </w:rPr>
        <w:t xml:space="preserve"> die Hände auf seine Augen, und er blickte klar und war wiederhergestellt und erblickte alles deutlich. </w:t>
      </w:r>
      <w:r w:rsidRPr="001E5732">
        <w:rPr>
          <w:rFonts w:ascii="Trebuchet MS" w:hAnsi="Trebuchet MS"/>
          <w:vertAlign w:val="superscript"/>
          <w:lang w:val="de-DE"/>
        </w:rPr>
        <w:t>26 </w:t>
      </w:r>
      <w:r w:rsidRPr="001E5732">
        <w:rPr>
          <w:rFonts w:ascii="Trebuchet MS" w:hAnsi="Trebuchet MS"/>
          <w:lang w:val="de-DE"/>
        </w:rPr>
        <w:t>Und er schickte ihn nach Hause und sagte: „Geh nicht einmal in das Dorf!“</w:t>
      </w:r>
    </w:p>
    <w:p w14:paraId="5393347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3" w:name="_Toc38534618"/>
      <w:r w:rsidRPr="001E5732">
        <w:rPr>
          <w:rFonts w:ascii="Trebuchet MS" w:hAnsi="Trebuchet MS"/>
          <w:szCs w:val="24"/>
          <w:lang w:val="de-DE"/>
        </w:rPr>
        <w:t xml:space="preserve">Petrus </w:t>
      </w:r>
      <w:r>
        <w:rPr>
          <w:rFonts w:ascii="Trebuchet MS" w:hAnsi="Trebuchet MS"/>
          <w:szCs w:val="24"/>
          <w:lang w:val="de-DE"/>
        </w:rPr>
        <w:t>bekennt Jesus als den Mess</w:t>
      </w:r>
      <w:r w:rsidRPr="0093392C">
        <w:rPr>
          <w:rFonts w:ascii="Trebuchet MS" w:hAnsi="Trebuchet MS"/>
          <w:b/>
          <w:bCs w:val="0"/>
          <w:szCs w:val="24"/>
          <w:lang w:val="de-DE"/>
        </w:rPr>
        <w:t>i</w:t>
      </w:r>
      <w:r>
        <w:rPr>
          <w:rFonts w:ascii="Trebuchet MS" w:hAnsi="Trebuchet MS"/>
          <w:szCs w:val="24"/>
          <w:lang w:val="de-DE"/>
        </w:rPr>
        <w:t xml:space="preserve">as </w:t>
      </w:r>
      <w:r w:rsidRPr="001E5732">
        <w:rPr>
          <w:rFonts w:ascii="Trebuchet MS" w:hAnsi="Trebuchet MS"/>
          <w:szCs w:val="24"/>
          <w:lang w:val="de-DE"/>
        </w:rPr>
        <w:t>(8,27</w:t>
      </w:r>
      <w:r>
        <w:rPr>
          <w:rFonts w:ascii="Trebuchet MS" w:hAnsi="Trebuchet MS"/>
          <w:szCs w:val="24"/>
          <w:lang w:val="de-DE"/>
        </w:rPr>
        <w:t>−</w:t>
      </w:r>
      <w:r w:rsidRPr="001E5732">
        <w:rPr>
          <w:rFonts w:ascii="Trebuchet MS" w:hAnsi="Trebuchet MS"/>
          <w:szCs w:val="24"/>
          <w:lang w:val="de-DE"/>
        </w:rPr>
        <w:t>30)</w:t>
      </w:r>
      <w:bookmarkEnd w:id="223"/>
    </w:p>
    <w:p w14:paraId="5151002A" w14:textId="77777777" w:rsidR="00C71948" w:rsidRDefault="00C71948" w:rsidP="006374C6">
      <w:pPr>
        <w:pStyle w:val="Randverweis"/>
        <w:framePr w:wrap="around"/>
      </w:pPr>
      <w:r w:rsidRPr="001E5732">
        <w:t>27</w:t>
      </w:r>
      <w:r>
        <w:t>−</w:t>
      </w:r>
      <w:r w:rsidRPr="001E5732">
        <w:t xml:space="preserve">30: </w:t>
      </w:r>
      <w:r w:rsidRPr="009C4609">
        <w:rPr>
          <w:b/>
          <w:w w:val="33"/>
        </w:rPr>
        <w:t>||</w:t>
      </w:r>
    </w:p>
    <w:p w14:paraId="2B802EEA" w14:textId="77777777" w:rsidR="00C71948" w:rsidRDefault="00C71948" w:rsidP="006374C6">
      <w:pPr>
        <w:pStyle w:val="Randverweis"/>
        <w:framePr w:wrap="around"/>
      </w:pPr>
      <w:proofErr w:type="spellStart"/>
      <w:r w:rsidRPr="001E5732">
        <w:t>Mt</w:t>
      </w:r>
      <w:proofErr w:type="spellEnd"/>
      <w:r w:rsidRPr="001E5732">
        <w:t xml:space="preserve"> 16,13</w:t>
      </w:r>
      <w:r>
        <w:t>−</w:t>
      </w:r>
      <w:r w:rsidRPr="001E5732">
        <w:t>20;</w:t>
      </w:r>
    </w:p>
    <w:p w14:paraId="6F9490CF" w14:textId="77777777" w:rsidR="00C71948" w:rsidRPr="001E5732" w:rsidRDefault="00C71948" w:rsidP="006374C6">
      <w:pPr>
        <w:pStyle w:val="Randverweis"/>
        <w:framePr w:wrap="around"/>
      </w:pPr>
      <w:proofErr w:type="spellStart"/>
      <w:r w:rsidRPr="001E5732">
        <w:t>Lk</w:t>
      </w:r>
      <w:proofErr w:type="spellEnd"/>
      <w:r w:rsidRPr="001E5732">
        <w:t xml:space="preserve"> 9,18</w:t>
      </w:r>
      <w:r>
        <w:t>−</w:t>
      </w:r>
      <w:r w:rsidRPr="001E5732">
        <w:t>22</w:t>
      </w:r>
    </w:p>
    <w:p w14:paraId="3184522E" w14:textId="77777777" w:rsidR="00C71948" w:rsidRPr="001E5732" w:rsidRDefault="00C71948" w:rsidP="006374C6">
      <w:pPr>
        <w:pStyle w:val="Randverweis"/>
        <w:framePr w:wrap="around"/>
      </w:pPr>
      <w:r w:rsidRPr="001E5732">
        <w:t>28: 6,14</w:t>
      </w:r>
    </w:p>
    <w:p w14:paraId="3C5187A7" w14:textId="77777777" w:rsidR="00C71948" w:rsidRPr="001E5732" w:rsidRDefault="00C71948" w:rsidP="006374C6">
      <w:pPr>
        <w:pStyle w:val="Randverweis"/>
        <w:framePr w:wrap="around"/>
      </w:pPr>
      <w:r w:rsidRPr="001E5732">
        <w:t xml:space="preserve">29: </w:t>
      </w:r>
      <w:proofErr w:type="spellStart"/>
      <w:r w:rsidRPr="001E5732">
        <w:t>Joh</w:t>
      </w:r>
      <w:proofErr w:type="spellEnd"/>
      <w:r w:rsidRPr="001E5732">
        <w:t xml:space="preserve"> 11,27</w:t>
      </w:r>
    </w:p>
    <w:p w14:paraId="1ECDDC7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Jesus und seine Jünger gingen weg zu den Dörfern von Cäsar</w:t>
      </w:r>
      <w:r w:rsidRPr="005D4EBA">
        <w:rPr>
          <w:rFonts w:ascii="Trebuchet MS" w:hAnsi="Trebuchet MS"/>
          <w:b/>
          <w:lang w:val="de-DE"/>
        </w:rPr>
        <w:t>e</w:t>
      </w:r>
      <w:r w:rsidRPr="001E5732">
        <w:rPr>
          <w:rFonts w:ascii="Trebuchet MS" w:hAnsi="Trebuchet MS"/>
          <w:lang w:val="de-DE"/>
        </w:rPr>
        <w:t>a Phil</w:t>
      </w:r>
      <w:r w:rsidRPr="00C002D1">
        <w:rPr>
          <w:rFonts w:ascii="Trebuchet MS" w:hAnsi="Trebuchet MS"/>
          <w:b/>
          <w:lang w:val="de-DE"/>
        </w:rPr>
        <w:t>i</w:t>
      </w:r>
      <w:r w:rsidRPr="001E5732">
        <w:rPr>
          <w:rFonts w:ascii="Trebuchet MS" w:hAnsi="Trebuchet MS"/>
          <w:lang w:val="de-DE"/>
        </w:rPr>
        <w:t>ppi</w:t>
      </w:r>
      <w:r w:rsidRPr="001E5732">
        <w:rPr>
          <w:rStyle w:val="Funotenzeichen"/>
          <w:rFonts w:ascii="Trebuchet MS" w:hAnsi="Trebuchet MS" w:cs="Arial"/>
          <w:lang w:val="de-DE"/>
        </w:rPr>
        <w:footnoteReference w:id="240"/>
      </w:r>
      <w:r w:rsidRPr="001E5732">
        <w:rPr>
          <w:rFonts w:ascii="Trebuchet MS" w:hAnsi="Trebuchet MS"/>
          <w:lang w:val="de-DE"/>
        </w:rPr>
        <w:t xml:space="preserve">. Und auf dem Weg fragte er seine Jünger. Er sagte ihnen: „Wer sagen die Menschen, dass ich bin?“ </w:t>
      </w:r>
      <w:r w:rsidRPr="001E5732">
        <w:rPr>
          <w:rFonts w:ascii="Trebuchet MS" w:hAnsi="Trebuchet MS"/>
          <w:vertAlign w:val="superscript"/>
          <w:lang w:val="de-DE"/>
        </w:rPr>
        <w:t>28 </w:t>
      </w:r>
      <w:r w:rsidRPr="001E5732">
        <w:rPr>
          <w:rFonts w:ascii="Trebuchet MS" w:hAnsi="Trebuchet MS"/>
          <w:lang w:val="de-DE"/>
        </w:rPr>
        <w:t>Sie sagten ihm dies: „Johannes der Täufer; andere: El</w:t>
      </w:r>
      <w:r w:rsidRPr="005D4EBA">
        <w:rPr>
          <w:rFonts w:ascii="Trebuchet MS" w:hAnsi="Trebuchet MS"/>
          <w:b/>
          <w:lang w:val="de-DE"/>
        </w:rPr>
        <w:t>i</w:t>
      </w:r>
      <w:r w:rsidRPr="001E5732">
        <w:rPr>
          <w:rFonts w:ascii="Trebuchet MS" w:hAnsi="Trebuchet MS"/>
          <w:lang w:val="de-DE"/>
        </w:rPr>
        <w:t xml:space="preserve">ja, andere: einer von den Propheten.“ </w:t>
      </w:r>
      <w:r w:rsidRPr="001E5732">
        <w:rPr>
          <w:rFonts w:ascii="Trebuchet MS" w:hAnsi="Trebuchet MS"/>
          <w:vertAlign w:val="superscript"/>
          <w:lang w:val="de-DE"/>
        </w:rPr>
        <w:t>29 </w:t>
      </w:r>
      <w:r w:rsidRPr="001E5732">
        <w:rPr>
          <w:rFonts w:ascii="Trebuchet MS" w:hAnsi="Trebuchet MS"/>
          <w:lang w:val="de-DE"/>
        </w:rPr>
        <w:t>Und er fragte sie: „</w:t>
      </w:r>
      <w:r w:rsidRPr="001E5732">
        <w:rPr>
          <w:rFonts w:ascii="Trebuchet MS" w:hAnsi="Trebuchet MS"/>
          <w:i/>
          <w:lang w:val="de-DE"/>
        </w:rPr>
        <w:t>Ihr</w:t>
      </w:r>
      <w:r w:rsidRPr="001E5732">
        <w:rPr>
          <w:rFonts w:ascii="Trebuchet MS" w:hAnsi="Trebuchet MS"/>
          <w:lang w:val="de-DE"/>
        </w:rPr>
        <w:t xml:space="preserve"> aber, wer sagt ihr, dass ich bin?“ Simon Petrus antwortete ihm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bist der Christus.“ </w:t>
      </w:r>
      <w:r w:rsidRPr="001E5732">
        <w:rPr>
          <w:rFonts w:ascii="Trebuchet MS" w:hAnsi="Trebuchet MS"/>
          <w:vertAlign w:val="superscript"/>
          <w:lang w:val="de-DE"/>
        </w:rPr>
        <w:t>30 </w:t>
      </w:r>
      <w:r w:rsidRPr="001E5732">
        <w:rPr>
          <w:rFonts w:ascii="Trebuchet MS" w:hAnsi="Trebuchet MS"/>
          <w:lang w:val="de-DE"/>
        </w:rPr>
        <w:t xml:space="preserve">Und er befahl </w:t>
      </w:r>
      <w:r>
        <w:rPr>
          <w:rFonts w:ascii="Trebuchet MS" w:hAnsi="Trebuchet MS"/>
          <w:lang w:val="de-DE"/>
        </w:rPr>
        <w:t>ih</w:t>
      </w:r>
      <w:r w:rsidRPr="001E5732">
        <w:rPr>
          <w:rFonts w:ascii="Trebuchet MS" w:hAnsi="Trebuchet MS"/>
          <w:lang w:val="de-DE"/>
        </w:rPr>
        <w:t xml:space="preserve">nen, dass sie zu </w:t>
      </w:r>
      <w:r>
        <w:rPr>
          <w:rFonts w:ascii="Trebuchet MS" w:hAnsi="Trebuchet MS"/>
          <w:lang w:val="de-DE"/>
        </w:rPr>
        <w:t>keinem</w:t>
      </w:r>
      <w:r w:rsidRPr="001E5732">
        <w:rPr>
          <w:rFonts w:ascii="Trebuchet MS" w:hAnsi="Trebuchet MS"/>
          <w:lang w:val="de-DE"/>
        </w:rPr>
        <w:t xml:space="preserve"> über ihn sprechen.</w:t>
      </w:r>
    </w:p>
    <w:p w14:paraId="5A8EE5E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4" w:name="_Toc38534619"/>
      <w:r w:rsidRPr="001E5732">
        <w:rPr>
          <w:rFonts w:ascii="Trebuchet MS" w:hAnsi="Trebuchet MS"/>
          <w:szCs w:val="24"/>
          <w:lang w:val="de-DE"/>
        </w:rPr>
        <w:t>Erste Ankündigung von Leiden und Auferstehung (8,31</w:t>
      </w:r>
      <w:r>
        <w:rPr>
          <w:rFonts w:ascii="Trebuchet MS" w:hAnsi="Trebuchet MS"/>
          <w:szCs w:val="24"/>
          <w:lang w:val="de-DE"/>
        </w:rPr>
        <w:t>−</w:t>
      </w:r>
      <w:r w:rsidRPr="001E5732">
        <w:rPr>
          <w:rFonts w:ascii="Trebuchet MS" w:hAnsi="Trebuchet MS"/>
          <w:szCs w:val="24"/>
          <w:lang w:val="de-DE"/>
        </w:rPr>
        <w:t>33)</w:t>
      </w:r>
      <w:bookmarkEnd w:id="224"/>
    </w:p>
    <w:p w14:paraId="37164BEC" w14:textId="77777777" w:rsidR="00C71948" w:rsidRDefault="00C71948" w:rsidP="006374C6">
      <w:pPr>
        <w:pStyle w:val="Randverweis"/>
        <w:framePr w:wrap="around"/>
      </w:pPr>
      <w:r w:rsidRPr="001E5732">
        <w:t>31</w:t>
      </w:r>
      <w:r>
        <w:t>−</w:t>
      </w:r>
      <w:r w:rsidRPr="001E5732">
        <w:t xml:space="preserve">33: </w:t>
      </w:r>
      <w:r w:rsidRPr="009C4609">
        <w:rPr>
          <w:b/>
          <w:w w:val="33"/>
        </w:rPr>
        <w:t>||</w:t>
      </w:r>
    </w:p>
    <w:p w14:paraId="6D6B6C61" w14:textId="77777777" w:rsidR="00C71948" w:rsidRDefault="00C71948" w:rsidP="006374C6">
      <w:pPr>
        <w:pStyle w:val="Randverweis"/>
        <w:framePr w:wrap="around"/>
      </w:pPr>
      <w:proofErr w:type="spellStart"/>
      <w:r w:rsidRPr="001E5732">
        <w:t>Mt</w:t>
      </w:r>
      <w:proofErr w:type="spellEnd"/>
      <w:r w:rsidRPr="001E5732">
        <w:t xml:space="preserve"> 16,21</w:t>
      </w:r>
      <w:r>
        <w:t>−2</w:t>
      </w:r>
      <w:r w:rsidRPr="001E5732">
        <w:t>3;</w:t>
      </w:r>
    </w:p>
    <w:p w14:paraId="4D29C8A9" w14:textId="77777777" w:rsidR="00C71948" w:rsidRPr="001E5732" w:rsidRDefault="00C71948" w:rsidP="006374C6">
      <w:pPr>
        <w:pStyle w:val="Randverweis"/>
        <w:framePr w:wrap="around"/>
      </w:pPr>
      <w:proofErr w:type="spellStart"/>
      <w:r w:rsidRPr="001E5732">
        <w:t>Lk</w:t>
      </w:r>
      <w:proofErr w:type="spellEnd"/>
      <w:r w:rsidRPr="001E5732">
        <w:t xml:space="preserve"> 9,22</w:t>
      </w:r>
    </w:p>
    <w:p w14:paraId="5703EC4F" w14:textId="77777777" w:rsidR="00C71948" w:rsidRDefault="00C71948" w:rsidP="006374C6">
      <w:pPr>
        <w:pStyle w:val="Randverweis"/>
        <w:framePr w:wrap="around"/>
      </w:pPr>
      <w:r w:rsidRPr="001E5732">
        <w:t>31: 9,31;</w:t>
      </w:r>
    </w:p>
    <w:p w14:paraId="4C8D88A3" w14:textId="77777777" w:rsidR="00C71948" w:rsidRPr="001E5732" w:rsidRDefault="00C71948" w:rsidP="006374C6">
      <w:pPr>
        <w:pStyle w:val="Randverweis"/>
        <w:framePr w:wrap="around"/>
      </w:pPr>
      <w:r w:rsidRPr="001E5732">
        <w:t>10,32</w:t>
      </w:r>
      <w:r>
        <w:t>−</w:t>
      </w:r>
      <w:r w:rsidRPr="001E5732">
        <w:t>34</w:t>
      </w:r>
    </w:p>
    <w:p w14:paraId="6CBFAB4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Und er begann sie zu lehren: „Der Sohn des Menschen muss vieles leiden und von den Ältesten und den </w:t>
      </w:r>
      <w:r>
        <w:rPr>
          <w:rFonts w:ascii="Trebuchet MS" w:hAnsi="Trebuchet MS"/>
          <w:lang w:val="de-DE"/>
        </w:rPr>
        <w:t>Hohen Pr</w:t>
      </w:r>
      <w:r w:rsidRPr="001E5732">
        <w:rPr>
          <w:rFonts w:ascii="Trebuchet MS" w:hAnsi="Trebuchet MS"/>
          <w:lang w:val="de-DE"/>
        </w:rPr>
        <w:t xml:space="preserve">iestern und den Schriftgelehrten verworfen und getötet werden und nach drei Tagen auferstehen.“ </w:t>
      </w:r>
      <w:r w:rsidRPr="001E5732">
        <w:rPr>
          <w:rFonts w:ascii="Trebuchet MS" w:hAnsi="Trebuchet MS"/>
          <w:vertAlign w:val="superscript"/>
          <w:lang w:val="de-DE"/>
        </w:rPr>
        <w:t>32 </w:t>
      </w:r>
      <w:r w:rsidRPr="001E5732">
        <w:rPr>
          <w:rFonts w:ascii="Trebuchet MS" w:hAnsi="Trebuchet MS"/>
          <w:lang w:val="de-DE"/>
        </w:rPr>
        <w:t xml:space="preserve">Und offen sprach er das Wort. Und Petrus nahm ihn heran und begann, es ihm zu verweisen. </w:t>
      </w:r>
      <w:r w:rsidRPr="001E5732">
        <w:rPr>
          <w:rFonts w:ascii="Trebuchet MS" w:hAnsi="Trebuchet MS"/>
          <w:vertAlign w:val="superscript"/>
          <w:lang w:val="de-DE"/>
        </w:rPr>
        <w:t>33 </w:t>
      </w:r>
      <w:r w:rsidRPr="001E5732">
        <w:rPr>
          <w:rFonts w:ascii="Trebuchet MS" w:hAnsi="Trebuchet MS"/>
          <w:lang w:val="de-DE"/>
        </w:rPr>
        <w:t>Und er wandte sich um, sah seine Jünger an und verwies es Petrus und sagt: „Fort, hinter mich, S</w:t>
      </w:r>
      <w:r w:rsidRPr="009B734C">
        <w:rPr>
          <w:rFonts w:ascii="Trebuchet MS" w:hAnsi="Trebuchet MS"/>
          <w:b/>
          <w:bCs/>
          <w:lang w:val="de-DE"/>
        </w:rPr>
        <w:t>a</w:t>
      </w:r>
      <w:r w:rsidRPr="001E5732">
        <w:rPr>
          <w:rFonts w:ascii="Trebuchet MS" w:hAnsi="Trebuchet MS"/>
          <w:lang w:val="de-DE"/>
        </w:rPr>
        <w:t>tan! Denn du denkst nicht, was Gottes, sondern was der Menschen ist.“</w:t>
      </w:r>
      <w:r w:rsidRPr="001E5732">
        <w:rPr>
          <w:rStyle w:val="Funotenzeichen"/>
          <w:rFonts w:ascii="Trebuchet MS" w:hAnsi="Trebuchet MS" w:cs="Arial"/>
          <w:lang w:val="de-DE"/>
        </w:rPr>
        <w:footnoteReference w:id="241"/>
      </w:r>
    </w:p>
    <w:p w14:paraId="101BC43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5" w:name="_Toc38534620"/>
      <w:r>
        <w:rPr>
          <w:noProof/>
          <w:lang w:val="de-DE" w:bidi="he-IL"/>
        </w:rPr>
        <w:lastRenderedPageBreak/>
        <mc:AlternateContent>
          <mc:Choice Requires="wps">
            <w:drawing>
              <wp:anchor distT="0" distB="0" distL="114300" distR="114300" simplePos="0" relativeHeight="251702272" behindDoc="0" locked="0" layoutInCell="1" allowOverlap="1" wp14:anchorId="135D221D" wp14:editId="7E5BA37A">
                <wp:simplePos x="0" y="0"/>
                <wp:positionH relativeFrom="column">
                  <wp:posOffset>-96462</wp:posOffset>
                </wp:positionH>
                <wp:positionV relativeFrom="paragraph">
                  <wp:posOffset>-327660</wp:posOffset>
                </wp:positionV>
                <wp:extent cx="990000" cy="295200"/>
                <wp:effectExtent l="0" t="0" r="0" b="0"/>
                <wp:wrapNone/>
                <wp:docPr id="709"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B36A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8,34 </w:t>
                            </w:r>
                            <w:r>
                              <w:rPr>
                                <w:rFonts w:ascii="Trebuchet MS" w:hAnsi="Trebuchet MS"/>
                                <w:lang w:val="de-DE"/>
                              </w:rPr>
                              <w:t>−</w:t>
                            </w:r>
                            <w:r>
                              <w:rPr>
                                <w:rFonts w:ascii="Trebuchet MS" w:hAnsi="Trebuchet MS" w:cs="Times New Roman"/>
                                <w:i/>
                                <w:iCs/>
                                <w:lang w:val="de-DE"/>
                              </w:rPr>
                              <w:t xml:space="preserve"> 9,12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221D" id="Textfeld 22" o:spid="_x0000_s1098" type="#_x0000_t202" style="position:absolute;left:0;text-align:left;margin-left:-7.6pt;margin-top:-25.8pt;width:77.95pt;height:23.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" fillcolor="white [3201]" stroked="f" strokeweight=".5pt">
                <v:textbox>
                  <w:txbxContent>
                    <w:p w14:paraId="219B36A3"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8,34 </w:t>
                      </w:r>
                      <w:r>
                        <w:rPr>
                          <w:rFonts w:ascii="Trebuchet MS" w:hAnsi="Trebuchet MS"/>
                          <w:lang w:val="de-DE"/>
                        </w:rPr>
                        <w:t>−</w:t>
                      </w:r>
                      <w:r>
                        <w:rPr>
                          <w:rFonts w:ascii="Trebuchet MS" w:hAnsi="Trebuchet MS" w:cs="Times New Roman"/>
                          <w:i/>
                          <w:iCs/>
                          <w:lang w:val="de-DE"/>
                        </w:rPr>
                        <w:t xml:space="preserve"> 9,12</w:t>
                      </w:r>
                    </w:p>
                  </w:txbxContent>
                </v:textbox>
              </v:shape>
            </w:pict>
          </mc:Fallback>
        </mc:AlternateContent>
      </w:r>
      <w:r>
        <w:rPr>
          <w:rFonts w:ascii="Trebuchet MS" w:hAnsi="Trebuchet MS"/>
          <w:szCs w:val="24"/>
          <w:lang w:val="de-DE"/>
        </w:rPr>
        <w:t>Kreuzesna</w:t>
      </w:r>
      <w:r w:rsidRPr="001E5732">
        <w:rPr>
          <w:rFonts w:ascii="Trebuchet MS" w:hAnsi="Trebuchet MS"/>
          <w:szCs w:val="24"/>
          <w:lang w:val="de-DE"/>
        </w:rPr>
        <w:t>chfolge (8,34</w:t>
      </w:r>
      <w:r>
        <w:rPr>
          <w:rFonts w:ascii="Trebuchet MS" w:hAnsi="Trebuchet MS"/>
          <w:szCs w:val="24"/>
          <w:lang w:val="de-DE"/>
        </w:rPr>
        <w:t xml:space="preserve"> −</w:t>
      </w:r>
      <w:r w:rsidRPr="001E5732">
        <w:rPr>
          <w:rFonts w:ascii="Trebuchet MS" w:hAnsi="Trebuchet MS"/>
          <w:szCs w:val="24"/>
          <w:lang w:val="de-DE"/>
        </w:rPr>
        <w:t xml:space="preserve"> 9,1)</w:t>
      </w:r>
      <w:bookmarkEnd w:id="225"/>
    </w:p>
    <w:p w14:paraId="1443A656" w14:textId="77777777" w:rsidR="00C71948" w:rsidRDefault="00C71948" w:rsidP="006374C6">
      <w:pPr>
        <w:pStyle w:val="Randverweis"/>
        <w:framePr w:wrap="around"/>
      </w:pPr>
      <w:r w:rsidRPr="001E5732">
        <w:t>8,34</w:t>
      </w:r>
      <w:r>
        <w:t xml:space="preserve"> −</w:t>
      </w:r>
      <w:r w:rsidRPr="001E5732">
        <w:t xml:space="preserve"> 9,1: </w:t>
      </w:r>
      <w:r w:rsidRPr="009C4609">
        <w:rPr>
          <w:b/>
          <w:w w:val="33"/>
        </w:rPr>
        <w:t>||</w:t>
      </w:r>
    </w:p>
    <w:p w14:paraId="0250ECBD" w14:textId="77777777" w:rsidR="00C71948" w:rsidRPr="001E5732" w:rsidRDefault="00C71948" w:rsidP="006374C6">
      <w:pPr>
        <w:pStyle w:val="Randverweis"/>
        <w:framePr w:wrap="around"/>
      </w:pPr>
      <w:proofErr w:type="spellStart"/>
      <w:r w:rsidRPr="001E5732">
        <w:t>Mt</w:t>
      </w:r>
      <w:proofErr w:type="spellEnd"/>
      <w:r w:rsidRPr="001E5732">
        <w:t xml:space="preserve"> 16,24</w:t>
      </w:r>
      <w:r>
        <w:t>−</w:t>
      </w:r>
      <w:r w:rsidRPr="001E5732">
        <w:t>28</w:t>
      </w:r>
    </w:p>
    <w:p w14:paraId="7596CAAD" w14:textId="77777777" w:rsidR="00C71948" w:rsidRPr="001E5732" w:rsidRDefault="00C71948" w:rsidP="006374C6">
      <w:pPr>
        <w:pStyle w:val="Randverweis"/>
        <w:framePr w:wrap="around"/>
      </w:pPr>
      <w:proofErr w:type="spellStart"/>
      <w:r w:rsidRPr="001E5732">
        <w:t>Lk</w:t>
      </w:r>
      <w:proofErr w:type="spellEnd"/>
      <w:r w:rsidRPr="001E5732">
        <w:t xml:space="preserve"> 9,23</w:t>
      </w:r>
      <w:r>
        <w:t>−</w:t>
      </w:r>
      <w:r w:rsidRPr="001E5732">
        <w:t>27</w:t>
      </w:r>
    </w:p>
    <w:p w14:paraId="34EA3BA6" w14:textId="77777777" w:rsidR="00C71948" w:rsidRPr="001E5732" w:rsidRDefault="00C71948" w:rsidP="006374C6">
      <w:pPr>
        <w:pStyle w:val="Randverweis"/>
        <w:framePr w:wrap="around"/>
      </w:pPr>
      <w:r w:rsidRPr="001E5732">
        <w:t xml:space="preserve">34: </w:t>
      </w:r>
      <w:proofErr w:type="spellStart"/>
      <w:r w:rsidRPr="001E5732">
        <w:t>Mt</w:t>
      </w:r>
      <w:proofErr w:type="spellEnd"/>
      <w:r w:rsidRPr="001E5732">
        <w:t xml:space="preserve"> 8,22;</w:t>
      </w:r>
    </w:p>
    <w:p w14:paraId="18FF0FF8" w14:textId="77777777" w:rsidR="00C71948" w:rsidRPr="001E5732" w:rsidRDefault="00C71948" w:rsidP="006374C6">
      <w:pPr>
        <w:pStyle w:val="Randverweis"/>
        <w:framePr w:wrap="around"/>
      </w:pPr>
      <w:r w:rsidRPr="001E5732">
        <w:t>10,38f</w:t>
      </w:r>
      <w:r>
        <w:t>;</w:t>
      </w:r>
    </w:p>
    <w:p w14:paraId="0C146D92" w14:textId="77777777" w:rsidR="00C71948" w:rsidRPr="009C3508" w:rsidRDefault="00C71948" w:rsidP="006374C6">
      <w:pPr>
        <w:pStyle w:val="Randverweis"/>
        <w:framePr w:wrap="around"/>
        <w:rPr>
          <w:lang w:val="en-US"/>
        </w:rPr>
      </w:pPr>
      <w:r w:rsidRPr="009C3508">
        <w:rPr>
          <w:lang w:val="en-US"/>
        </w:rPr>
        <w:t>Lk 14,27</w:t>
      </w:r>
    </w:p>
    <w:p w14:paraId="06BC30AA" w14:textId="77777777" w:rsidR="00C71948" w:rsidRPr="009C3508" w:rsidRDefault="00C71948" w:rsidP="006374C6">
      <w:pPr>
        <w:pStyle w:val="Randverweis"/>
        <w:framePr w:wrap="around"/>
        <w:rPr>
          <w:lang w:val="en-US"/>
        </w:rPr>
      </w:pPr>
      <w:r w:rsidRPr="009C3508">
        <w:rPr>
          <w:lang w:val="en-US"/>
        </w:rPr>
        <w:t>35: Mt 10,39;</w:t>
      </w:r>
    </w:p>
    <w:p w14:paraId="7CA3AD31" w14:textId="77777777" w:rsidR="00C71948" w:rsidRPr="009C3508" w:rsidRDefault="00C71948" w:rsidP="006374C6">
      <w:pPr>
        <w:pStyle w:val="Randverweis"/>
        <w:framePr w:wrap="around"/>
        <w:rPr>
          <w:lang w:val="en-US"/>
        </w:rPr>
      </w:pPr>
      <w:r w:rsidRPr="009C3508">
        <w:rPr>
          <w:lang w:val="en-US"/>
        </w:rPr>
        <w:t>Lk 17,33;</w:t>
      </w:r>
    </w:p>
    <w:p w14:paraId="2E381CEC" w14:textId="77777777" w:rsidR="00C71948" w:rsidRPr="009C3508" w:rsidRDefault="00C71948" w:rsidP="006374C6">
      <w:pPr>
        <w:pStyle w:val="Randverweis"/>
        <w:framePr w:wrap="around"/>
        <w:rPr>
          <w:lang w:val="en-US"/>
        </w:rPr>
      </w:pPr>
      <w:r w:rsidRPr="009C3508">
        <w:rPr>
          <w:lang w:val="en-US"/>
        </w:rPr>
        <w:t>Joh 12,25</w:t>
      </w:r>
    </w:p>
    <w:p w14:paraId="12394810" w14:textId="74D9E834" w:rsidR="00EE58E5" w:rsidRPr="009C3508" w:rsidRDefault="00EE58E5" w:rsidP="006374C6">
      <w:pPr>
        <w:pStyle w:val="Randverweis"/>
        <w:framePr w:wrap="around"/>
        <w:rPr>
          <w:lang w:val="en-US"/>
        </w:rPr>
      </w:pPr>
      <w:r w:rsidRPr="009C3508">
        <w:rPr>
          <w:lang w:val="en-US"/>
        </w:rPr>
        <w:t>36: S,10,54</w:t>
      </w:r>
    </w:p>
    <w:p w14:paraId="39BA67C5" w14:textId="5636DFEC" w:rsidR="00C71948" w:rsidRPr="00F839B8" w:rsidRDefault="00C71948" w:rsidP="006374C6">
      <w:pPr>
        <w:pStyle w:val="Randverweis"/>
        <w:framePr w:wrap="around"/>
      </w:pPr>
      <w:r w:rsidRPr="00F839B8">
        <w:t xml:space="preserve">38: </w:t>
      </w:r>
      <w:proofErr w:type="spellStart"/>
      <w:r w:rsidRPr="00F839B8">
        <w:t>Mt</w:t>
      </w:r>
      <w:proofErr w:type="spellEnd"/>
      <w:r w:rsidRPr="00F839B8">
        <w:t xml:space="preserve"> 10,33</w:t>
      </w:r>
    </w:p>
    <w:p w14:paraId="3F2BC8D5" w14:textId="77777777" w:rsidR="00C71948" w:rsidRPr="00F839B8" w:rsidRDefault="00C71948" w:rsidP="006374C6">
      <w:pPr>
        <w:pStyle w:val="Randverweis"/>
        <w:framePr w:wrap="around"/>
      </w:pPr>
      <w:r w:rsidRPr="00F839B8">
        <w:t>2 Tim 2,12f</w:t>
      </w:r>
    </w:p>
    <w:p w14:paraId="0DC46C2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Und er rief die Menge mit seinen Jüngern herbei und sagte ihnen: „Wenn </w:t>
      </w:r>
      <w:r>
        <w:rPr>
          <w:rFonts w:ascii="Trebuchet MS" w:hAnsi="Trebuchet MS"/>
          <w:lang w:val="de-DE"/>
        </w:rPr>
        <w:t>jemand</w:t>
      </w:r>
      <w:r w:rsidRPr="001E5732">
        <w:rPr>
          <w:rFonts w:ascii="Trebuchet MS" w:hAnsi="Trebuchet MS"/>
          <w:lang w:val="de-DE"/>
        </w:rPr>
        <w:t xml:space="preserve"> hinter mir folgen will, verleugne er sich und nehme sein Kreuz auf und folge mir! </w:t>
      </w:r>
      <w:r w:rsidRPr="001E5732">
        <w:rPr>
          <w:rFonts w:ascii="Trebuchet MS" w:hAnsi="Trebuchet MS"/>
          <w:vertAlign w:val="superscript"/>
          <w:lang w:val="de-DE"/>
        </w:rPr>
        <w:t>35 </w:t>
      </w:r>
      <w:r w:rsidRPr="001E5732">
        <w:rPr>
          <w:rFonts w:ascii="Trebuchet MS" w:hAnsi="Trebuchet MS"/>
          <w:lang w:val="de-DE"/>
        </w:rPr>
        <w:t>Denn wer sein Leben</w:t>
      </w:r>
      <w:r w:rsidRPr="001E5732">
        <w:rPr>
          <w:rStyle w:val="Funotenzeichen"/>
          <w:rFonts w:ascii="Trebuchet MS" w:hAnsi="Trebuchet MS" w:cs="Arial"/>
          <w:lang w:val="de-DE"/>
        </w:rPr>
        <w:footnoteReference w:id="242"/>
      </w:r>
      <w:r w:rsidRPr="001E5732">
        <w:rPr>
          <w:rFonts w:ascii="Trebuchet MS" w:hAnsi="Trebuchet MS"/>
          <w:lang w:val="de-DE"/>
        </w:rPr>
        <w:t xml:space="preserve"> retten will, wird es verlieren; wer aber sein Leben verlieren wird um meinet</w:t>
      </w:r>
      <w:r>
        <w:rPr>
          <w:rFonts w:ascii="Trebuchet MS" w:hAnsi="Trebuchet MS"/>
          <w:lang w:val="de-DE"/>
        </w:rPr>
        <w:t>-</w:t>
      </w:r>
      <w:r w:rsidRPr="001E5732">
        <w:rPr>
          <w:rFonts w:ascii="Trebuchet MS" w:hAnsi="Trebuchet MS"/>
          <w:lang w:val="de-DE"/>
        </w:rPr>
        <w:t xml:space="preserve"> und der Guten Botschaft willen, wird es retten. </w:t>
      </w:r>
      <w:r w:rsidRPr="001E5732">
        <w:rPr>
          <w:rFonts w:ascii="Trebuchet MS" w:hAnsi="Trebuchet MS"/>
          <w:vertAlign w:val="superscript"/>
          <w:lang w:val="de-DE"/>
        </w:rPr>
        <w:t>36 </w:t>
      </w:r>
      <w:r w:rsidRPr="001E5732">
        <w:rPr>
          <w:rFonts w:ascii="Trebuchet MS" w:hAnsi="Trebuchet MS"/>
          <w:lang w:val="de-DE"/>
        </w:rPr>
        <w:t xml:space="preserve">Denn was nutzt es einem Menschen, die ganze Welt zu gewinnen und sein Leben einzubüßen? </w:t>
      </w:r>
      <w:r w:rsidRPr="001E5732">
        <w:rPr>
          <w:rFonts w:ascii="Trebuchet MS" w:hAnsi="Trebuchet MS"/>
          <w:vertAlign w:val="superscript"/>
          <w:lang w:val="de-DE"/>
        </w:rPr>
        <w:t>37 </w:t>
      </w:r>
      <w:r w:rsidRPr="001E5732">
        <w:rPr>
          <w:rFonts w:ascii="Trebuchet MS" w:hAnsi="Trebuchet MS"/>
          <w:lang w:val="de-DE"/>
        </w:rPr>
        <w:t xml:space="preserve">Denn was könnte ein Mensch zum Tausch für sein Leben geben? </w:t>
      </w:r>
      <w:r w:rsidRPr="001E5732">
        <w:rPr>
          <w:rFonts w:ascii="Trebuchet MS" w:hAnsi="Trebuchet MS"/>
          <w:vertAlign w:val="superscript"/>
          <w:lang w:val="de-DE"/>
        </w:rPr>
        <w:t>38 </w:t>
      </w:r>
      <w:r w:rsidRPr="001E5732">
        <w:rPr>
          <w:rFonts w:ascii="Trebuchet MS" w:hAnsi="Trebuchet MS"/>
          <w:lang w:val="de-DE"/>
        </w:rPr>
        <w:t>Denn wer sich me</w:t>
      </w:r>
      <w:r>
        <w:rPr>
          <w:rFonts w:ascii="Trebuchet MS" w:hAnsi="Trebuchet MS"/>
          <w:lang w:val="de-DE"/>
        </w:rPr>
        <w:t>iner und meiner Worte bei dieser</w:t>
      </w:r>
      <w:r w:rsidRPr="001E5732">
        <w:rPr>
          <w:rFonts w:ascii="Trebuchet MS" w:hAnsi="Trebuchet MS"/>
          <w:lang w:val="de-DE"/>
        </w:rPr>
        <w:t xml:space="preserve"> ehebrecherischen und sündigen </w:t>
      </w:r>
      <w:r>
        <w:rPr>
          <w:rFonts w:ascii="Trebuchet MS" w:hAnsi="Trebuchet MS"/>
          <w:lang w:val="de-DE"/>
        </w:rPr>
        <w:t>Generation</w:t>
      </w:r>
      <w:r w:rsidRPr="001E5732">
        <w:rPr>
          <w:rFonts w:ascii="Trebuchet MS" w:hAnsi="Trebuchet MS"/>
          <w:lang w:val="de-DE"/>
        </w:rPr>
        <w:t xml:space="preserve"> schämt, dessen wird sich auch der Sohn des Menschen schämen, wenn er in der Herrlichkeit seines Vaters</w:t>
      </w:r>
      <w:r>
        <w:rPr>
          <w:rFonts w:ascii="Trebuchet MS" w:hAnsi="Trebuchet MS"/>
          <w:lang w:val="de-DE"/>
        </w:rPr>
        <w:t xml:space="preserve"> mit den heiligen Engeln kommt.</w:t>
      </w:r>
    </w:p>
    <w:p w14:paraId="437690D4" w14:textId="77777777" w:rsidR="00C71948" w:rsidRDefault="00C71948" w:rsidP="006374C6">
      <w:pPr>
        <w:pStyle w:val="Randverweis"/>
        <w:framePr w:wrap="around"/>
      </w:pPr>
      <w:r w:rsidRPr="001E5732">
        <w:t xml:space="preserve">1: </w:t>
      </w:r>
      <w:proofErr w:type="spellStart"/>
      <w:r w:rsidRPr="001E5732">
        <w:t>Mt</w:t>
      </w:r>
      <w:proofErr w:type="spellEnd"/>
      <w:r w:rsidRPr="001E5732">
        <w:t xml:space="preserve"> 10,23;</w:t>
      </w:r>
    </w:p>
    <w:p w14:paraId="369EDB60" w14:textId="77777777" w:rsidR="00C71948" w:rsidRPr="001E5732" w:rsidRDefault="00C71948" w:rsidP="006374C6">
      <w:pPr>
        <w:pStyle w:val="Randverweis"/>
        <w:framePr w:wrap="around"/>
      </w:pPr>
      <w:r w:rsidRPr="001E5732">
        <w:t>24,34</w:t>
      </w:r>
    </w:p>
    <w:p w14:paraId="0752BAD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er sagte ihnen: „Amen, ich sage euch: Es sind einige der hier Stehenden, die den Tod nicht kosten werden, bis sie das </w:t>
      </w:r>
      <w:r>
        <w:rPr>
          <w:rFonts w:ascii="Trebuchet MS" w:hAnsi="Trebuchet MS"/>
          <w:lang w:val="de-DE"/>
        </w:rPr>
        <w:t>Königtum</w:t>
      </w:r>
      <w:r w:rsidRPr="001E5732">
        <w:rPr>
          <w:rFonts w:ascii="Trebuchet MS" w:hAnsi="Trebuchet MS"/>
          <w:lang w:val="de-DE"/>
        </w:rPr>
        <w:t xml:space="preserve"> Gottes in Macht gekommen sehen.“</w:t>
      </w:r>
      <w:r w:rsidRPr="001E5732">
        <w:rPr>
          <w:rStyle w:val="Funotenzeichen"/>
          <w:rFonts w:ascii="Trebuchet MS" w:hAnsi="Trebuchet MS" w:cs="Arial"/>
          <w:lang w:val="de-DE"/>
        </w:rPr>
        <w:footnoteReference w:id="243"/>
      </w:r>
    </w:p>
    <w:p w14:paraId="0BD73A4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6" w:name="_Toc38534621"/>
      <w:r w:rsidRPr="001E5732">
        <w:rPr>
          <w:rFonts w:ascii="Trebuchet MS" w:hAnsi="Trebuchet MS"/>
          <w:szCs w:val="24"/>
          <w:lang w:val="de-DE"/>
        </w:rPr>
        <w:t>Verklärung Jesu (9,2</w:t>
      </w:r>
      <w:r>
        <w:rPr>
          <w:rFonts w:ascii="Trebuchet MS" w:hAnsi="Trebuchet MS"/>
          <w:szCs w:val="24"/>
          <w:lang w:val="de-DE"/>
        </w:rPr>
        <w:t>−</w:t>
      </w:r>
      <w:r w:rsidRPr="001E5732">
        <w:rPr>
          <w:rFonts w:ascii="Trebuchet MS" w:hAnsi="Trebuchet MS"/>
          <w:szCs w:val="24"/>
          <w:lang w:val="de-DE"/>
        </w:rPr>
        <w:t>10)</w:t>
      </w:r>
      <w:bookmarkEnd w:id="226"/>
    </w:p>
    <w:p w14:paraId="5AE28928" w14:textId="77777777" w:rsidR="00C71948" w:rsidRDefault="00C71948" w:rsidP="006374C6">
      <w:pPr>
        <w:pStyle w:val="Randverweis"/>
        <w:framePr w:wrap="around"/>
      </w:pPr>
      <w:r w:rsidRPr="001E5732">
        <w:t>2</w:t>
      </w:r>
      <w:r>
        <w:t>−</w:t>
      </w:r>
      <w:r w:rsidRPr="001E5732">
        <w:t xml:space="preserve">10: </w:t>
      </w:r>
      <w:r w:rsidRPr="009C4609">
        <w:rPr>
          <w:b/>
          <w:w w:val="33"/>
        </w:rPr>
        <w:t>||</w:t>
      </w:r>
    </w:p>
    <w:p w14:paraId="3FB4B08D" w14:textId="77777777" w:rsidR="00C71948" w:rsidRDefault="00C71948" w:rsidP="006374C6">
      <w:pPr>
        <w:pStyle w:val="Randverweis"/>
        <w:framePr w:wrap="around"/>
      </w:pPr>
      <w:proofErr w:type="spellStart"/>
      <w:r w:rsidRPr="001E5732">
        <w:t>Mt</w:t>
      </w:r>
      <w:proofErr w:type="spellEnd"/>
      <w:r w:rsidRPr="001E5732">
        <w:t xml:space="preserve"> 17,1</w:t>
      </w:r>
      <w:r>
        <w:t>−</w:t>
      </w:r>
      <w:r w:rsidRPr="001E5732">
        <w:t>9;</w:t>
      </w:r>
    </w:p>
    <w:p w14:paraId="11E5F614" w14:textId="77777777" w:rsidR="00C71948" w:rsidRPr="001E5732" w:rsidRDefault="00C71948" w:rsidP="006374C6">
      <w:pPr>
        <w:pStyle w:val="Randverweis"/>
        <w:framePr w:wrap="around"/>
      </w:pPr>
      <w:proofErr w:type="spellStart"/>
      <w:r w:rsidRPr="001E5732">
        <w:t>Lk</w:t>
      </w:r>
      <w:proofErr w:type="spellEnd"/>
      <w:r w:rsidRPr="001E5732">
        <w:t xml:space="preserve"> 9,28</w:t>
      </w:r>
      <w:r>
        <w:t>−</w:t>
      </w:r>
      <w:r w:rsidRPr="001E5732">
        <w:t>36</w:t>
      </w:r>
    </w:p>
    <w:p w14:paraId="3E1E2379" w14:textId="77777777" w:rsidR="00C71948" w:rsidRDefault="00C71948" w:rsidP="006374C6">
      <w:pPr>
        <w:pStyle w:val="Randverweis"/>
        <w:framePr w:wrap="around"/>
      </w:pPr>
      <w:r w:rsidRPr="001E5732">
        <w:t>2</w:t>
      </w:r>
      <w:r>
        <w:t>−</w:t>
      </w:r>
      <w:r w:rsidRPr="001E5732">
        <w:t>8:</w:t>
      </w:r>
    </w:p>
    <w:p w14:paraId="2543BA5E" w14:textId="77777777" w:rsidR="00C71948" w:rsidRPr="001E5732" w:rsidRDefault="00C71948" w:rsidP="006374C6">
      <w:pPr>
        <w:pStyle w:val="Randverweis"/>
        <w:framePr w:wrap="around"/>
      </w:pPr>
      <w:r w:rsidRPr="001E5732">
        <w:t>2 Petr 1,16</w:t>
      </w:r>
      <w:r>
        <w:t>−</w:t>
      </w:r>
      <w:r w:rsidRPr="001E5732">
        <w:t>18</w:t>
      </w:r>
    </w:p>
    <w:p w14:paraId="325160B8" w14:textId="77777777" w:rsidR="00C71948" w:rsidRPr="00911FCC" w:rsidRDefault="00C71948" w:rsidP="006374C6">
      <w:pPr>
        <w:pStyle w:val="Randverweis"/>
        <w:framePr w:wrap="around"/>
      </w:pPr>
      <w:r w:rsidRPr="00911FCC">
        <w:t>3: 16,5</w:t>
      </w:r>
    </w:p>
    <w:p w14:paraId="76F85200" w14:textId="77777777" w:rsidR="00C71948" w:rsidRPr="00911FCC" w:rsidRDefault="00C71948" w:rsidP="006374C6">
      <w:pPr>
        <w:pStyle w:val="Randverweis"/>
        <w:framePr w:wrap="around"/>
      </w:pPr>
      <w:r w:rsidRPr="00911FCC">
        <w:t>7: Ps 2,7;</w:t>
      </w:r>
    </w:p>
    <w:p w14:paraId="2F6EBE11" w14:textId="77777777" w:rsidR="00C71948" w:rsidRPr="00911FCC" w:rsidRDefault="00C71948" w:rsidP="006374C6">
      <w:pPr>
        <w:pStyle w:val="Randverweis"/>
        <w:framePr w:wrap="around"/>
      </w:pPr>
      <w:proofErr w:type="spellStart"/>
      <w:r w:rsidRPr="00911FCC">
        <w:t>Jes</w:t>
      </w:r>
      <w:proofErr w:type="spellEnd"/>
      <w:r w:rsidRPr="00911FCC">
        <w:t xml:space="preserve"> 42,1;</w:t>
      </w:r>
    </w:p>
    <w:p w14:paraId="467E5397" w14:textId="77777777" w:rsidR="00C71948" w:rsidRPr="00911FCC" w:rsidRDefault="00C71948" w:rsidP="006374C6">
      <w:pPr>
        <w:pStyle w:val="Randverweis"/>
        <w:framePr w:wrap="around"/>
      </w:pPr>
      <w:proofErr w:type="spellStart"/>
      <w:r w:rsidRPr="00911FCC">
        <w:t>Dtn</w:t>
      </w:r>
      <w:proofErr w:type="spellEnd"/>
      <w:r w:rsidRPr="00911FCC">
        <w:t xml:space="preserve"> 18,15;</w:t>
      </w:r>
    </w:p>
    <w:p w14:paraId="77599148" w14:textId="77777777" w:rsidR="00C71948" w:rsidRPr="00911FCC" w:rsidRDefault="00C71948" w:rsidP="006374C6">
      <w:pPr>
        <w:pStyle w:val="Randverweis"/>
        <w:framePr w:wrap="around"/>
      </w:pPr>
      <w:proofErr w:type="spellStart"/>
      <w:r w:rsidRPr="00911FCC">
        <w:t>Mt</w:t>
      </w:r>
      <w:proofErr w:type="spellEnd"/>
      <w:r w:rsidRPr="00911FCC">
        <w:t xml:space="preserve"> 3,17;</w:t>
      </w:r>
    </w:p>
    <w:p w14:paraId="422777A9" w14:textId="77777777" w:rsidR="00C71948" w:rsidRPr="007922EA" w:rsidRDefault="00C71948" w:rsidP="006374C6">
      <w:pPr>
        <w:pStyle w:val="Randverweis"/>
        <w:framePr w:wrap="around"/>
      </w:pPr>
      <w:proofErr w:type="spellStart"/>
      <w:r w:rsidRPr="007922EA">
        <w:t>Lk</w:t>
      </w:r>
      <w:proofErr w:type="spellEnd"/>
      <w:r w:rsidRPr="007922EA">
        <w:t xml:space="preserve"> 1,35;</w:t>
      </w:r>
    </w:p>
    <w:p w14:paraId="7F2655A6" w14:textId="77777777" w:rsidR="00C71948" w:rsidRPr="002D0305" w:rsidRDefault="00C71948" w:rsidP="006374C6">
      <w:pPr>
        <w:pStyle w:val="Randverweis"/>
        <w:framePr w:wrap="around"/>
      </w:pPr>
      <w:proofErr w:type="spellStart"/>
      <w:r w:rsidRPr="002D0305">
        <w:t>Joh</w:t>
      </w:r>
      <w:proofErr w:type="spellEnd"/>
      <w:r w:rsidRPr="002D0305">
        <w:t xml:space="preserve"> 12,28</w:t>
      </w:r>
    </w:p>
    <w:p w14:paraId="7CB0B78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Und nach sechs Tagen nimmt Jesus Petrus,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mit und führt sie für sich allein auf einen hohen Berg hinauf. Und er wurde vor ihnen umge</w:t>
      </w:r>
      <w:r>
        <w:rPr>
          <w:rFonts w:ascii="Trebuchet MS" w:hAnsi="Trebuchet MS"/>
          <w:lang w:val="de-DE"/>
        </w:rPr>
        <w:t>staltet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und seine Kleider wurden sehr strahlend weiß, wie sie auf Erden ein Bleicher nicht so weiß machen kann. </w:t>
      </w:r>
      <w:r w:rsidRPr="001E5732">
        <w:rPr>
          <w:rFonts w:ascii="Trebuchet MS" w:hAnsi="Trebuchet MS"/>
          <w:vertAlign w:val="superscript"/>
          <w:lang w:val="de-DE"/>
        </w:rPr>
        <w:t>4 </w:t>
      </w:r>
      <w:r w:rsidRPr="001E5732">
        <w:rPr>
          <w:rFonts w:ascii="Trebuchet MS" w:hAnsi="Trebuchet MS"/>
          <w:lang w:val="de-DE"/>
        </w:rPr>
        <w:t>Und es erschien ihnen El</w:t>
      </w:r>
      <w:r w:rsidRPr="005D4EBA">
        <w:rPr>
          <w:rFonts w:ascii="Trebuchet MS" w:hAnsi="Trebuchet MS"/>
          <w:b/>
          <w:lang w:val="de-DE"/>
        </w:rPr>
        <w:t>i</w:t>
      </w:r>
      <w:r w:rsidRPr="001E5732">
        <w:rPr>
          <w:rFonts w:ascii="Trebuchet MS" w:hAnsi="Trebuchet MS"/>
          <w:lang w:val="de-DE"/>
        </w:rPr>
        <w:t>ja mit M</w:t>
      </w:r>
      <w:r w:rsidRPr="00AB3D1B">
        <w:rPr>
          <w:rFonts w:ascii="Trebuchet MS" w:hAnsi="Trebuchet MS"/>
          <w:b/>
          <w:bCs/>
          <w:lang w:val="de-DE"/>
        </w:rPr>
        <w:t>o</w:t>
      </w:r>
      <w:r w:rsidRPr="001E5732">
        <w:rPr>
          <w:rFonts w:ascii="Trebuchet MS" w:hAnsi="Trebuchet MS"/>
          <w:lang w:val="de-DE"/>
        </w:rPr>
        <w:t xml:space="preserve">se, und sie waren im Gespräch mit Jesus. </w:t>
      </w:r>
      <w:r w:rsidRPr="001E5732">
        <w:rPr>
          <w:rFonts w:ascii="Trebuchet MS" w:hAnsi="Trebuchet MS"/>
          <w:vertAlign w:val="superscript"/>
          <w:lang w:val="de-DE"/>
        </w:rPr>
        <w:t>5 </w:t>
      </w:r>
      <w:r w:rsidRPr="001E5732">
        <w:rPr>
          <w:rFonts w:ascii="Trebuchet MS" w:hAnsi="Trebuchet MS"/>
          <w:lang w:val="de-DE"/>
        </w:rPr>
        <w:t xml:space="preserve">Und Petrus </w:t>
      </w:r>
      <w:r>
        <w:rPr>
          <w:rFonts w:ascii="Trebuchet MS" w:hAnsi="Trebuchet MS"/>
          <w:lang w:val="de-DE"/>
        </w:rPr>
        <w:t>wandte sich darauf an Jesus</w:t>
      </w:r>
      <w:r w:rsidRPr="001E5732">
        <w:rPr>
          <w:rFonts w:ascii="Trebuchet MS" w:hAnsi="Trebuchet MS"/>
          <w:lang w:val="de-DE"/>
        </w:rPr>
        <w:t>: „R</w:t>
      </w:r>
      <w:r w:rsidRPr="00AB3D1B">
        <w:rPr>
          <w:rFonts w:ascii="Trebuchet MS" w:hAnsi="Trebuchet MS"/>
          <w:b/>
          <w:bCs/>
          <w:lang w:val="de-DE"/>
        </w:rPr>
        <w:t>a</w:t>
      </w:r>
      <w:r w:rsidRPr="001E5732">
        <w:rPr>
          <w:rFonts w:ascii="Trebuchet MS" w:hAnsi="Trebuchet MS"/>
          <w:lang w:val="de-DE"/>
        </w:rPr>
        <w:t>bbi</w:t>
      </w:r>
      <w:r w:rsidRPr="001E5732">
        <w:rPr>
          <w:rStyle w:val="Funotenzeichen"/>
          <w:rFonts w:ascii="Trebuchet MS" w:hAnsi="Trebuchet MS" w:cs="Arial"/>
          <w:lang w:val="de-DE"/>
        </w:rPr>
        <w:footnoteReference w:id="244"/>
      </w:r>
      <w:r w:rsidRPr="001E5732">
        <w:rPr>
          <w:rFonts w:ascii="Trebuchet MS" w:hAnsi="Trebuchet MS"/>
          <w:lang w:val="de-DE"/>
        </w:rPr>
        <w:t>,</w:t>
      </w:r>
      <w:r>
        <w:rPr>
          <w:rFonts w:ascii="Trebuchet MS" w:hAnsi="Trebuchet MS"/>
          <w:lang w:val="de-DE"/>
        </w:rPr>
        <w:t xml:space="preserve"> es ist recht, dass wir hier sind, und machen wir </w:t>
      </w:r>
      <w:r w:rsidRPr="001E5732">
        <w:rPr>
          <w:rFonts w:ascii="Trebuchet MS" w:hAnsi="Trebuchet MS"/>
          <w:lang w:val="de-DE"/>
        </w:rPr>
        <w:t>drei Hütten, dir eine und M</w:t>
      </w:r>
      <w:r w:rsidRPr="00AB3D1B">
        <w:rPr>
          <w:rFonts w:ascii="Trebuchet MS" w:hAnsi="Trebuchet MS"/>
          <w:b/>
          <w:bCs/>
          <w:lang w:val="de-DE"/>
        </w:rPr>
        <w:t>o</w:t>
      </w:r>
      <w:r w:rsidRPr="001E5732">
        <w:rPr>
          <w:rFonts w:ascii="Trebuchet MS" w:hAnsi="Trebuchet MS"/>
          <w:lang w:val="de-DE"/>
        </w:rPr>
        <w:t>se eine und El</w:t>
      </w:r>
      <w:r w:rsidRPr="005D4EBA">
        <w:rPr>
          <w:rFonts w:ascii="Trebuchet MS" w:hAnsi="Trebuchet MS"/>
          <w:b/>
          <w:lang w:val="de-DE"/>
        </w:rPr>
        <w:t>i</w:t>
      </w:r>
      <w:r w:rsidRPr="001E5732">
        <w:rPr>
          <w:rFonts w:ascii="Trebuchet MS" w:hAnsi="Trebuchet MS"/>
          <w:lang w:val="de-DE"/>
        </w:rPr>
        <w:t>ja eine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Denn er wusste nicht, was er </w:t>
      </w:r>
      <w:r>
        <w:rPr>
          <w:rFonts w:ascii="Trebuchet MS" w:hAnsi="Trebuchet MS"/>
          <w:lang w:val="de-DE"/>
        </w:rPr>
        <w:t xml:space="preserve">darauf sagen </w:t>
      </w:r>
      <w:r w:rsidRPr="001E5732">
        <w:rPr>
          <w:rFonts w:ascii="Trebuchet MS" w:hAnsi="Trebuchet MS"/>
          <w:lang w:val="de-DE"/>
        </w:rPr>
        <w:t xml:space="preserve">sollte; denn sie waren in Furcht geraten. </w:t>
      </w:r>
      <w:r w:rsidRPr="001E5732">
        <w:rPr>
          <w:rFonts w:ascii="Trebuchet MS" w:hAnsi="Trebuchet MS"/>
          <w:vertAlign w:val="superscript"/>
          <w:lang w:val="de-DE"/>
        </w:rPr>
        <w:t>7 </w:t>
      </w:r>
      <w:r w:rsidRPr="001E5732">
        <w:rPr>
          <w:rFonts w:ascii="Trebuchet MS" w:hAnsi="Trebuchet MS"/>
          <w:lang w:val="de-DE"/>
        </w:rPr>
        <w:t>Und es entstand eine Wolke, die sie überschattete, und ein</w:t>
      </w:r>
      <w:r>
        <w:rPr>
          <w:rFonts w:ascii="Trebuchet MS" w:hAnsi="Trebuchet MS"/>
          <w:lang w:val="de-DE"/>
        </w:rPr>
        <w:t>e Stimme</w:t>
      </w:r>
      <w:r w:rsidRPr="001E5732">
        <w:rPr>
          <w:rFonts w:ascii="Trebuchet MS" w:hAnsi="Trebuchet MS"/>
          <w:lang w:val="de-DE"/>
        </w:rPr>
        <w:t xml:space="preserve"> </w:t>
      </w:r>
      <w:r>
        <w:rPr>
          <w:rFonts w:ascii="Trebuchet MS" w:hAnsi="Trebuchet MS"/>
          <w:lang w:val="de-DE"/>
        </w:rPr>
        <w:t>geschah</w:t>
      </w:r>
      <w:r w:rsidRPr="001E5732">
        <w:rPr>
          <w:rFonts w:ascii="Trebuchet MS" w:hAnsi="Trebuchet MS"/>
          <w:lang w:val="de-DE"/>
        </w:rPr>
        <w:t xml:space="preserve"> aus der Wolke: „Dieser ist mein geliebter Sohn: Hört auf ihn!“ </w:t>
      </w:r>
      <w:r w:rsidRPr="001E5732">
        <w:rPr>
          <w:rFonts w:ascii="Trebuchet MS" w:hAnsi="Trebuchet MS"/>
          <w:vertAlign w:val="superscript"/>
          <w:lang w:val="de-DE"/>
        </w:rPr>
        <w:t>8 </w:t>
      </w:r>
      <w:r w:rsidRPr="001E5732">
        <w:rPr>
          <w:rFonts w:ascii="Trebuchet MS" w:hAnsi="Trebuchet MS"/>
          <w:lang w:val="de-DE"/>
        </w:rPr>
        <w:t xml:space="preserve">Und auf einmal sahen sie, als sie ringsum schauten, </w:t>
      </w:r>
      <w:r>
        <w:rPr>
          <w:rFonts w:ascii="Trebuchet MS" w:hAnsi="Trebuchet MS"/>
          <w:lang w:val="de-DE"/>
        </w:rPr>
        <w:t>keinen</w:t>
      </w:r>
      <w:r w:rsidRPr="001E5732">
        <w:rPr>
          <w:rFonts w:ascii="Trebuchet MS" w:hAnsi="Trebuchet MS"/>
          <w:lang w:val="de-DE"/>
        </w:rPr>
        <w:t xml:space="preserve"> mehr bei sich als allein Jesus.</w:t>
      </w:r>
    </w:p>
    <w:p w14:paraId="227E1B40" w14:textId="77777777" w:rsidR="00C71948" w:rsidRPr="001E5732" w:rsidRDefault="00C71948" w:rsidP="006374C6">
      <w:pPr>
        <w:pStyle w:val="Randverweis"/>
        <w:framePr w:wrap="around"/>
      </w:pPr>
      <w:r w:rsidRPr="001E5732">
        <w:t xml:space="preserve">9: </w:t>
      </w:r>
      <w:proofErr w:type="spellStart"/>
      <w:r w:rsidRPr="001E5732">
        <w:t>Mt</w:t>
      </w:r>
      <w:proofErr w:type="spellEnd"/>
      <w:r w:rsidRPr="001E5732">
        <w:t xml:space="preserve"> 8,4</w:t>
      </w:r>
    </w:p>
    <w:p w14:paraId="5AE8324D" w14:textId="77777777" w:rsidR="00C71948" w:rsidRPr="00D70CD9" w:rsidRDefault="00C71948" w:rsidP="00C71948">
      <w:pPr>
        <w:pStyle w:val="Textkrper-Erstzeileneinzug"/>
        <w:spacing w:line="280" w:lineRule="atLeast"/>
        <w:ind w:firstLine="284"/>
        <w:jc w:val="both"/>
        <w:rPr>
          <w:rFonts w:ascii="Trebuchet MS" w:hAnsi="Trebuchet MS"/>
          <w:b/>
          <w:lang w:val="de-DE"/>
        </w:rPr>
      </w:pPr>
      <w:r w:rsidRPr="001E5732">
        <w:rPr>
          <w:rFonts w:ascii="Trebuchet MS" w:hAnsi="Trebuchet MS"/>
          <w:vertAlign w:val="superscript"/>
          <w:lang w:val="de-DE"/>
        </w:rPr>
        <w:t>9 </w:t>
      </w:r>
      <w:r w:rsidRPr="001E5732">
        <w:rPr>
          <w:rFonts w:ascii="Trebuchet MS" w:hAnsi="Trebuchet MS"/>
          <w:lang w:val="de-DE"/>
        </w:rPr>
        <w:t xml:space="preserve">Als sie von dem Berg hinabstiegen, wies er sie an, dass sie </w:t>
      </w:r>
      <w:r>
        <w:rPr>
          <w:rFonts w:ascii="Trebuchet MS" w:hAnsi="Trebuchet MS"/>
          <w:lang w:val="de-DE"/>
        </w:rPr>
        <w:t xml:space="preserve">keinem </w:t>
      </w:r>
      <w:r w:rsidRPr="001E5732">
        <w:rPr>
          <w:rFonts w:ascii="Trebuchet MS" w:hAnsi="Trebuchet MS"/>
          <w:lang w:val="de-DE"/>
        </w:rPr>
        <w:t xml:space="preserve">erzählen, was sie gesehen hatten; erst, wenn der Sohn des Menschen aus Toten auferstanden sei. </w:t>
      </w:r>
      <w:r w:rsidRPr="001E5732">
        <w:rPr>
          <w:rFonts w:ascii="Trebuchet MS" w:hAnsi="Trebuchet MS"/>
          <w:vertAlign w:val="superscript"/>
          <w:lang w:val="de-DE"/>
        </w:rPr>
        <w:t>10 </w:t>
      </w:r>
      <w:r w:rsidRPr="001E5732">
        <w:rPr>
          <w:rFonts w:ascii="Trebuchet MS" w:hAnsi="Trebuchet MS"/>
          <w:lang w:val="de-DE"/>
        </w:rPr>
        <w:t>Und das Wort hielten sie fest, und sie stritten unter</w:t>
      </w:r>
      <w:r>
        <w:rPr>
          <w:rFonts w:ascii="Trebuchet MS" w:hAnsi="Trebuchet MS"/>
          <w:lang w:val="de-DE"/>
        </w:rPr>
        <w:t xml:space="preserve"> sich, was das „aus Toten A</w:t>
      </w:r>
      <w:r w:rsidRPr="001E5732">
        <w:rPr>
          <w:rFonts w:ascii="Trebuchet MS" w:hAnsi="Trebuchet MS"/>
          <w:lang w:val="de-DE"/>
        </w:rPr>
        <w:t>uferstehen“ ist.</w:t>
      </w:r>
    </w:p>
    <w:p w14:paraId="18DE9BD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7" w:name="_Toc38534622"/>
      <w:r>
        <w:rPr>
          <w:rFonts w:ascii="Trebuchet MS" w:hAnsi="Trebuchet MS"/>
          <w:szCs w:val="24"/>
          <w:lang w:val="de-DE"/>
        </w:rPr>
        <w:t>Kommt El</w:t>
      </w:r>
      <w:r w:rsidRPr="005D4EBA">
        <w:rPr>
          <w:rFonts w:ascii="Trebuchet MS" w:hAnsi="Trebuchet MS"/>
          <w:b/>
          <w:szCs w:val="24"/>
          <w:lang w:val="de-DE"/>
        </w:rPr>
        <w:t>i</w:t>
      </w:r>
      <w:r>
        <w:rPr>
          <w:rFonts w:ascii="Trebuchet MS" w:hAnsi="Trebuchet MS"/>
          <w:szCs w:val="24"/>
          <w:lang w:val="de-DE"/>
        </w:rPr>
        <w:t>ja?</w:t>
      </w:r>
      <w:r w:rsidRPr="001E5732">
        <w:rPr>
          <w:rFonts w:ascii="Trebuchet MS" w:hAnsi="Trebuchet MS"/>
          <w:szCs w:val="24"/>
          <w:lang w:val="de-DE"/>
        </w:rPr>
        <w:t xml:space="preserve"> (9,11</w:t>
      </w:r>
      <w:r>
        <w:rPr>
          <w:rFonts w:ascii="Trebuchet MS" w:hAnsi="Trebuchet MS"/>
          <w:szCs w:val="24"/>
          <w:lang w:val="de-DE"/>
        </w:rPr>
        <w:t>−</w:t>
      </w:r>
      <w:r w:rsidRPr="001E5732">
        <w:rPr>
          <w:rFonts w:ascii="Trebuchet MS" w:hAnsi="Trebuchet MS"/>
          <w:szCs w:val="24"/>
          <w:lang w:val="de-DE"/>
        </w:rPr>
        <w:t>13)</w:t>
      </w:r>
      <w:bookmarkEnd w:id="227"/>
    </w:p>
    <w:p w14:paraId="2F0CBE0D" w14:textId="77777777" w:rsidR="00C71948" w:rsidRDefault="00C71948" w:rsidP="006374C6">
      <w:pPr>
        <w:pStyle w:val="Randverweis"/>
        <w:framePr w:wrap="around"/>
      </w:pPr>
      <w:r w:rsidRPr="001E5732">
        <w:t>11</w:t>
      </w:r>
      <w:r>
        <w:t>−</w:t>
      </w:r>
      <w:r w:rsidRPr="001E5732">
        <w:t xml:space="preserve">13: </w:t>
      </w:r>
      <w:r w:rsidRPr="009C4609">
        <w:rPr>
          <w:b/>
          <w:w w:val="33"/>
        </w:rPr>
        <w:t>||</w:t>
      </w:r>
    </w:p>
    <w:p w14:paraId="16E3CEBE" w14:textId="77777777" w:rsidR="00C71948" w:rsidRPr="001E5732" w:rsidRDefault="00C71948" w:rsidP="006374C6">
      <w:pPr>
        <w:pStyle w:val="Randverweis"/>
        <w:framePr w:wrap="around"/>
      </w:pPr>
      <w:proofErr w:type="spellStart"/>
      <w:r w:rsidRPr="001E5732">
        <w:t>Mt</w:t>
      </w:r>
      <w:proofErr w:type="spellEnd"/>
      <w:r w:rsidRPr="001E5732">
        <w:t xml:space="preserve"> 17,10</w:t>
      </w:r>
      <w:r>
        <w:t>−</w:t>
      </w:r>
      <w:r w:rsidRPr="001E5732">
        <w:t>13;</w:t>
      </w:r>
    </w:p>
    <w:p w14:paraId="3C7F1695" w14:textId="77777777" w:rsidR="00C71948" w:rsidRDefault="00C71948" w:rsidP="006374C6">
      <w:pPr>
        <w:pStyle w:val="Randverweis"/>
        <w:framePr w:wrap="around"/>
      </w:pPr>
      <w:r w:rsidRPr="001E5732">
        <w:t>12: Mal 3,23G;</w:t>
      </w:r>
    </w:p>
    <w:p w14:paraId="72921782" w14:textId="77777777" w:rsidR="00C71948" w:rsidRDefault="00C71948" w:rsidP="006374C6">
      <w:pPr>
        <w:pStyle w:val="Randverweis"/>
        <w:framePr w:wrap="around"/>
      </w:pPr>
      <w:proofErr w:type="spellStart"/>
      <w:r w:rsidRPr="001E5732">
        <w:t>Jes</w:t>
      </w:r>
      <w:proofErr w:type="spellEnd"/>
      <w:r w:rsidRPr="001E5732">
        <w:t xml:space="preserve"> 52,13</w:t>
      </w:r>
      <w:r>
        <w:t xml:space="preserve"> −</w:t>
      </w:r>
      <w:r w:rsidRPr="001E5732">
        <w:t xml:space="preserve"> 53,12;</w:t>
      </w:r>
    </w:p>
    <w:p w14:paraId="699CDE12" w14:textId="77777777" w:rsidR="00C71948" w:rsidRPr="001E5732" w:rsidRDefault="00C71948" w:rsidP="006374C6">
      <w:pPr>
        <w:pStyle w:val="Randverweis"/>
        <w:framePr w:wrap="around"/>
      </w:pPr>
      <w:r w:rsidRPr="001E5732">
        <w:t>Ps 22,2</w:t>
      </w:r>
      <w:r>
        <w:t>−</w:t>
      </w:r>
      <w:r w:rsidRPr="001E5732">
        <w:t>20</w:t>
      </w:r>
    </w:p>
    <w:p w14:paraId="42003E84" w14:textId="77777777" w:rsidR="00C71948" w:rsidRPr="001E5732" w:rsidRDefault="00C71948" w:rsidP="006374C6">
      <w:pPr>
        <w:pStyle w:val="Randverweis"/>
        <w:framePr w:wrap="around"/>
      </w:pPr>
      <w:r w:rsidRPr="001E5732">
        <w:t xml:space="preserve">13: </w:t>
      </w:r>
      <w:proofErr w:type="spellStart"/>
      <w:r w:rsidRPr="001E5732">
        <w:t>Mt</w:t>
      </w:r>
      <w:proofErr w:type="spellEnd"/>
      <w:r w:rsidRPr="001E5732">
        <w:t xml:space="preserve"> 11,14</w:t>
      </w:r>
    </w:p>
    <w:p w14:paraId="1E6B2FF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sie fragten ihn </w:t>
      </w:r>
      <w:r>
        <w:rPr>
          <w:rFonts w:ascii="Trebuchet MS" w:hAnsi="Trebuchet MS"/>
          <w:lang w:val="de-DE"/>
        </w:rPr>
        <w:t>darauf</w:t>
      </w:r>
      <w:r w:rsidRPr="001E5732">
        <w:rPr>
          <w:rFonts w:ascii="Trebuchet MS" w:hAnsi="Trebuchet MS"/>
          <w:lang w:val="de-DE"/>
        </w:rPr>
        <w:t>: „Warum sagen die Schriftgelehrten: ‚Zuerst muss El</w:t>
      </w:r>
      <w:r w:rsidRPr="005D4EBA">
        <w:rPr>
          <w:rFonts w:ascii="Trebuchet MS" w:hAnsi="Trebuchet MS"/>
          <w:b/>
          <w:lang w:val="de-DE"/>
        </w:rPr>
        <w:t>i</w:t>
      </w:r>
      <w:r w:rsidRPr="001E5732">
        <w:rPr>
          <w:rFonts w:ascii="Trebuchet MS" w:hAnsi="Trebuchet MS"/>
          <w:lang w:val="de-DE"/>
        </w:rPr>
        <w:t>ja 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Er sagte ihnen: „</w:t>
      </w:r>
      <w:r>
        <w:rPr>
          <w:rFonts w:ascii="Trebuchet MS" w:hAnsi="Trebuchet MS"/>
          <w:lang w:val="de-DE"/>
        </w:rPr>
        <w:t xml:space="preserve">Ja, </w:t>
      </w:r>
      <w:r w:rsidRPr="00DF776C">
        <w:rPr>
          <w:rFonts w:ascii="Trebuchet MS" w:hAnsi="Trebuchet MS"/>
          <w:i/>
          <w:lang w:val="de-DE"/>
        </w:rPr>
        <w:t>El</w:t>
      </w:r>
      <w:r w:rsidRPr="00DF776C">
        <w:rPr>
          <w:rFonts w:ascii="Trebuchet MS" w:hAnsi="Trebuchet MS"/>
          <w:b/>
          <w:i/>
          <w:lang w:val="de-DE"/>
        </w:rPr>
        <w:t>i</w:t>
      </w:r>
      <w:r w:rsidRPr="00DF776C">
        <w:rPr>
          <w:rFonts w:ascii="Trebuchet MS" w:hAnsi="Trebuchet MS"/>
          <w:i/>
          <w:lang w:val="de-DE"/>
        </w:rPr>
        <w:t>ja</w:t>
      </w:r>
      <w:r>
        <w:rPr>
          <w:rFonts w:ascii="Trebuchet MS" w:hAnsi="Trebuchet MS"/>
          <w:lang w:val="de-DE"/>
        </w:rPr>
        <w:t xml:space="preserve"> kommt zwar </w:t>
      </w:r>
      <w:r w:rsidRPr="001E5732">
        <w:rPr>
          <w:rFonts w:ascii="Trebuchet MS" w:hAnsi="Trebuchet MS"/>
          <w:lang w:val="de-DE"/>
        </w:rPr>
        <w:t xml:space="preserve">zuerst und stellt alles wieder her. Und wie steht über den </w:t>
      </w:r>
      <w:r w:rsidRPr="00D03EAC">
        <w:rPr>
          <w:rFonts w:ascii="Trebuchet MS" w:hAnsi="Trebuchet MS"/>
          <w:i/>
          <w:lang w:val="de-DE"/>
        </w:rPr>
        <w:t>Sohn des Men</w:t>
      </w:r>
      <w:r w:rsidRPr="00240CE8">
        <w:rPr>
          <w:rFonts w:ascii="Trebuchet MS" w:hAnsi="Trebuchet MS"/>
          <w:i/>
          <w:lang w:val="de-DE"/>
        </w:rPr>
        <w:t>sch</w:t>
      </w:r>
      <w:r w:rsidRPr="00D03EAC">
        <w:rPr>
          <w:rFonts w:ascii="Trebuchet MS" w:hAnsi="Trebuchet MS"/>
          <w:i/>
          <w:lang w:val="de-DE"/>
        </w:rPr>
        <w:t>en</w:t>
      </w:r>
      <w:r w:rsidRPr="001E5732">
        <w:rPr>
          <w:rFonts w:ascii="Trebuchet MS" w:hAnsi="Trebuchet MS"/>
          <w:lang w:val="de-DE"/>
        </w:rPr>
        <w:t xml:space="preserve"> geschrieben</w:t>
      </w:r>
      <w:r>
        <w:rPr>
          <w:rFonts w:ascii="Trebuchet MS" w:hAnsi="Trebuchet MS"/>
          <w:lang w:val="de-DE"/>
        </w:rPr>
        <w:t>? Dass</w:t>
      </w:r>
      <w:r w:rsidRPr="001E5732">
        <w:rPr>
          <w:rFonts w:ascii="Trebuchet MS" w:hAnsi="Trebuchet MS"/>
          <w:lang w:val="de-DE"/>
        </w:rPr>
        <w:t xml:space="preserve"> </w:t>
      </w:r>
      <w:r>
        <w:rPr>
          <w:rFonts w:ascii="Trebuchet MS" w:hAnsi="Trebuchet MS"/>
          <w:lang w:val="de-DE"/>
        </w:rPr>
        <w:t xml:space="preserve">er vieles leiden </w:t>
      </w:r>
      <w:r>
        <w:rPr>
          <w:noProof/>
          <w:lang w:val="de-DE" w:bidi="he-IL"/>
        </w:rPr>
        <w:lastRenderedPageBreak/>
        <mc:AlternateContent>
          <mc:Choice Requires="wps">
            <w:drawing>
              <wp:anchor distT="0" distB="0" distL="114300" distR="114300" simplePos="0" relativeHeight="251701248" behindDoc="0" locked="0" layoutInCell="1" allowOverlap="1" wp14:anchorId="4AFE613F" wp14:editId="26D2323B">
                <wp:simplePos x="0" y="0"/>
                <wp:positionH relativeFrom="column">
                  <wp:posOffset>5087950</wp:posOffset>
                </wp:positionH>
                <wp:positionV relativeFrom="paragraph">
                  <wp:posOffset>-328295</wp:posOffset>
                </wp:positionV>
                <wp:extent cx="759600" cy="295200"/>
                <wp:effectExtent l="0" t="0" r="0" b="0"/>
                <wp:wrapNone/>
                <wp:docPr id="708"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B643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9,13</w:t>
                            </w:r>
                            <w:r>
                              <w:rPr>
                                <w:rFonts w:ascii="Trebuchet MS" w:hAnsi="Trebuchet MS"/>
                                <w:lang w:val="de-DE"/>
                              </w:rPr>
                              <w:t>−</w:t>
                            </w:r>
                            <w:r>
                              <w:rPr>
                                <w:rFonts w:ascii="Trebuchet MS" w:hAnsi="Trebuchet MS" w:cs="Times New Roman"/>
                                <w:i/>
                                <w:iCs/>
                                <w:lang w:val="de-DE"/>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613F" id="Textfeld 21" o:spid="_x0000_s1099" type="#_x0000_t202" style="position:absolute;left:0;text-align:left;margin-left:400.65pt;margin-top:-25.85pt;width:59.8pt;height:23.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" fillcolor="white [3201]" stroked="f" strokeweight=".5pt">
                <v:textbox>
                  <w:txbxContent>
                    <w:p w14:paraId="405B643D"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9,13</w:t>
                      </w:r>
                      <w:r>
                        <w:rPr>
                          <w:rFonts w:ascii="Trebuchet MS" w:hAnsi="Trebuchet MS"/>
                          <w:lang w:val="de-DE"/>
                        </w:rPr>
                        <w:t>−</w:t>
                      </w:r>
                      <w:r>
                        <w:rPr>
                          <w:rFonts w:ascii="Trebuchet MS" w:hAnsi="Trebuchet MS" w:cs="Times New Roman"/>
                          <w:i/>
                          <w:iCs/>
                          <w:lang w:val="de-DE"/>
                        </w:rPr>
                        <w:t>37</w:t>
                      </w:r>
                    </w:p>
                  </w:txbxContent>
                </v:textbox>
              </v:shape>
            </w:pict>
          </mc:Fallback>
        </mc:AlternateContent>
      </w:r>
      <w:r>
        <w:rPr>
          <w:rFonts w:ascii="Trebuchet MS" w:hAnsi="Trebuchet MS"/>
          <w:lang w:val="de-DE"/>
        </w:rPr>
        <w:t>und als Nichts behandelt werden solle!</w:t>
      </w:r>
      <w:r w:rsidRPr="001E5732">
        <w:rPr>
          <w:rFonts w:ascii="Trebuchet MS" w:hAnsi="Trebuchet MS"/>
          <w:lang w:val="de-DE"/>
        </w:rPr>
        <w:t xml:space="preserve"> </w:t>
      </w:r>
      <w:r w:rsidRPr="001E5732">
        <w:rPr>
          <w:rFonts w:ascii="Trebuchet MS" w:hAnsi="Trebuchet MS"/>
          <w:vertAlign w:val="superscript"/>
          <w:lang w:val="de-DE"/>
        </w:rPr>
        <w:t>13 </w:t>
      </w:r>
      <w:r>
        <w:rPr>
          <w:rFonts w:ascii="Trebuchet MS" w:hAnsi="Trebuchet MS"/>
          <w:lang w:val="de-DE"/>
        </w:rPr>
        <w:t xml:space="preserve">Doch sage ich euch: </w:t>
      </w:r>
      <w:r w:rsidRPr="001E5732">
        <w:rPr>
          <w:rFonts w:ascii="Trebuchet MS" w:hAnsi="Trebuchet MS"/>
          <w:lang w:val="de-DE"/>
        </w:rPr>
        <w:t>El</w:t>
      </w:r>
      <w:r w:rsidRPr="005D4EBA">
        <w:rPr>
          <w:rFonts w:ascii="Trebuchet MS" w:hAnsi="Trebuchet MS"/>
          <w:b/>
          <w:lang w:val="de-DE"/>
        </w:rPr>
        <w:t>i</w:t>
      </w:r>
      <w:r w:rsidRPr="001E5732">
        <w:rPr>
          <w:rFonts w:ascii="Trebuchet MS" w:hAnsi="Trebuchet MS"/>
          <w:lang w:val="de-DE"/>
        </w:rPr>
        <w:t xml:space="preserve">ja </w:t>
      </w:r>
      <w:r>
        <w:rPr>
          <w:rFonts w:ascii="Trebuchet MS" w:hAnsi="Trebuchet MS"/>
          <w:lang w:val="de-DE"/>
        </w:rPr>
        <w:t>ist ja gekommen</w:t>
      </w:r>
      <w:r w:rsidRPr="001E5732">
        <w:rPr>
          <w:rFonts w:ascii="Trebuchet MS" w:hAnsi="Trebuchet MS"/>
          <w:lang w:val="de-DE"/>
        </w:rPr>
        <w:t>, und sie taten ihm, was alles sie wollten</w:t>
      </w:r>
      <w:r>
        <w:rPr>
          <w:rStyle w:val="Funotenzeichen"/>
          <w:rFonts w:ascii="Trebuchet MS" w:hAnsi="Trebuchet MS"/>
          <w:lang w:val="de-DE"/>
        </w:rPr>
        <w:footnoteReference w:id="245"/>
      </w:r>
      <w:r w:rsidRPr="001E5732">
        <w:rPr>
          <w:rFonts w:ascii="Trebuchet MS" w:hAnsi="Trebuchet MS"/>
          <w:lang w:val="de-DE"/>
        </w:rPr>
        <w:t>, wie zu ihm geschrieben steht</w:t>
      </w:r>
      <w:r>
        <w:rPr>
          <w:rStyle w:val="Funotenzeichen"/>
          <w:rFonts w:ascii="Trebuchet MS" w:hAnsi="Trebuchet MS"/>
          <w:lang w:val="de-DE"/>
        </w:rPr>
        <w:footnoteReference w:id="246"/>
      </w:r>
      <w:r w:rsidRPr="001E5732">
        <w:rPr>
          <w:rFonts w:ascii="Trebuchet MS" w:hAnsi="Trebuchet MS"/>
          <w:lang w:val="de-DE"/>
        </w:rPr>
        <w:t>.“</w:t>
      </w:r>
    </w:p>
    <w:p w14:paraId="111BBA5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228" w:name="_Toc38534623"/>
      <w:r>
        <w:rPr>
          <w:rFonts w:ascii="Trebuchet MS" w:hAnsi="Trebuchet MS"/>
          <w:lang w:val="de-DE"/>
        </w:rPr>
        <w:t xml:space="preserve">Jesus heilt einen </w:t>
      </w:r>
      <w:r w:rsidRPr="001E5732">
        <w:rPr>
          <w:rFonts w:ascii="Trebuchet MS" w:hAnsi="Trebuchet MS"/>
          <w:lang w:val="de-DE"/>
        </w:rPr>
        <w:t>besessenen Jungen</w:t>
      </w:r>
      <w:r>
        <w:rPr>
          <w:rFonts w:ascii="Trebuchet MS" w:hAnsi="Trebuchet MS"/>
          <w:lang w:val="de-DE"/>
        </w:rPr>
        <w:t>, den die Jünger nicht heilen konnten</w:t>
      </w:r>
      <w:r w:rsidRPr="001E5732">
        <w:rPr>
          <w:rFonts w:ascii="Trebuchet MS" w:hAnsi="Trebuchet MS"/>
          <w:lang w:val="de-DE"/>
        </w:rPr>
        <w:t xml:space="preserve"> (9,14</w:t>
      </w:r>
      <w:r>
        <w:rPr>
          <w:rFonts w:ascii="Trebuchet MS" w:hAnsi="Trebuchet MS"/>
          <w:lang w:val="de-DE"/>
        </w:rPr>
        <w:t>−</w:t>
      </w:r>
      <w:r w:rsidRPr="001E5732">
        <w:rPr>
          <w:rFonts w:ascii="Trebuchet MS" w:hAnsi="Trebuchet MS"/>
          <w:lang w:val="de-DE"/>
        </w:rPr>
        <w:t>29)</w:t>
      </w:r>
      <w:bookmarkEnd w:id="228"/>
    </w:p>
    <w:p w14:paraId="6FC7C057" w14:textId="77777777" w:rsidR="00C71948" w:rsidRDefault="00C71948" w:rsidP="006374C6">
      <w:pPr>
        <w:pStyle w:val="Randverweis"/>
        <w:framePr w:wrap="around"/>
      </w:pPr>
      <w:r w:rsidRPr="001E5732">
        <w:t>14</w:t>
      </w:r>
      <w:r>
        <w:t>−</w:t>
      </w:r>
      <w:r w:rsidRPr="001E5732">
        <w:t xml:space="preserve">29: </w:t>
      </w:r>
      <w:r w:rsidRPr="009C4609">
        <w:rPr>
          <w:b/>
          <w:w w:val="33"/>
        </w:rPr>
        <w:t>||</w:t>
      </w:r>
    </w:p>
    <w:p w14:paraId="5D2AC0AA" w14:textId="77777777" w:rsidR="00C71948" w:rsidRPr="001E5732" w:rsidRDefault="00C71948" w:rsidP="006374C6">
      <w:pPr>
        <w:pStyle w:val="Randverweis"/>
        <w:framePr w:wrap="around"/>
      </w:pPr>
      <w:proofErr w:type="spellStart"/>
      <w:r w:rsidRPr="001E5732">
        <w:t>Mt</w:t>
      </w:r>
      <w:proofErr w:type="spellEnd"/>
      <w:r w:rsidRPr="001E5732">
        <w:t xml:space="preserve"> 17,14</w:t>
      </w:r>
      <w:r>
        <w:t>−</w:t>
      </w:r>
      <w:r w:rsidRPr="001E5732">
        <w:t>21;</w:t>
      </w:r>
    </w:p>
    <w:p w14:paraId="4C2E2BB9" w14:textId="77777777" w:rsidR="00C71948" w:rsidRPr="001E5732" w:rsidRDefault="00C71948" w:rsidP="006374C6">
      <w:pPr>
        <w:pStyle w:val="Randverweis"/>
        <w:framePr w:wrap="around"/>
      </w:pPr>
      <w:proofErr w:type="spellStart"/>
      <w:r w:rsidRPr="001E5732">
        <w:t>Lk</w:t>
      </w:r>
      <w:proofErr w:type="spellEnd"/>
      <w:r w:rsidRPr="001E5732">
        <w:t xml:space="preserve"> 9,37</w:t>
      </w:r>
      <w:r>
        <w:t>−</w:t>
      </w:r>
      <w:r w:rsidRPr="001E5732">
        <w:t>42</w:t>
      </w:r>
    </w:p>
    <w:p w14:paraId="22503C9D" w14:textId="4E3259EA"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als sie zu den Jüngern kamen, sahen sie eine große Menge um sie und Schrift</w:t>
      </w:r>
      <w:r>
        <w:rPr>
          <w:rFonts w:ascii="Trebuchet MS" w:hAnsi="Trebuchet MS"/>
          <w:lang w:val="de-DE"/>
        </w:rPr>
        <w:softHyphen/>
      </w:r>
      <w:r w:rsidRPr="001E5732">
        <w:rPr>
          <w:rFonts w:ascii="Trebuchet MS" w:hAnsi="Trebuchet MS"/>
          <w:lang w:val="de-DE"/>
        </w:rPr>
        <w:t xml:space="preserve">gelehrte gegen sie streiten. </w:t>
      </w:r>
      <w:r w:rsidRPr="001E5732">
        <w:rPr>
          <w:rFonts w:ascii="Trebuchet MS" w:hAnsi="Trebuchet MS"/>
          <w:vertAlign w:val="superscript"/>
          <w:lang w:val="de-DE"/>
        </w:rPr>
        <w:t>15 </w:t>
      </w:r>
      <w:r>
        <w:rPr>
          <w:rFonts w:ascii="Trebuchet MS" w:hAnsi="Trebuchet MS"/>
          <w:lang w:val="de-DE"/>
        </w:rPr>
        <w:t xml:space="preserve">Und </w:t>
      </w:r>
      <w:r w:rsidRPr="001E5732">
        <w:rPr>
          <w:rFonts w:ascii="Trebuchet MS" w:hAnsi="Trebuchet MS"/>
          <w:lang w:val="de-DE"/>
        </w:rPr>
        <w:t xml:space="preserve">gleich die ganze Menge: Als sie </w:t>
      </w:r>
      <w:r w:rsidRPr="00540FEF">
        <w:rPr>
          <w:rFonts w:ascii="Trebuchet MS" w:hAnsi="Trebuchet MS"/>
          <w:i/>
          <w:lang w:val="de-DE"/>
        </w:rPr>
        <w:t>ihn</w:t>
      </w:r>
      <w:r w:rsidRPr="001E5732">
        <w:rPr>
          <w:rFonts w:ascii="Trebuchet MS" w:hAnsi="Trebuchet MS"/>
          <w:lang w:val="de-DE"/>
        </w:rPr>
        <w:t xml:space="preserve"> sahen, er</w:t>
      </w:r>
      <w:r>
        <w:rPr>
          <w:rFonts w:ascii="Trebuchet MS" w:hAnsi="Trebuchet MS"/>
          <w:lang w:val="de-DE"/>
        </w:rPr>
        <w:softHyphen/>
      </w:r>
      <w:r w:rsidRPr="001E5732">
        <w:rPr>
          <w:rFonts w:ascii="Trebuchet MS" w:hAnsi="Trebuchet MS"/>
          <w:lang w:val="de-DE"/>
        </w:rPr>
        <w:t xml:space="preserve">regten sie sich und liefen herbei und begrüßten ihn. </w:t>
      </w:r>
      <w:r w:rsidRPr="001E5732">
        <w:rPr>
          <w:rFonts w:ascii="Trebuchet MS" w:hAnsi="Trebuchet MS"/>
          <w:vertAlign w:val="superscript"/>
          <w:lang w:val="de-DE"/>
        </w:rPr>
        <w:t>16 </w:t>
      </w:r>
      <w:r w:rsidRPr="001E5732">
        <w:rPr>
          <w:rFonts w:ascii="Trebuchet MS" w:hAnsi="Trebuchet MS"/>
          <w:lang w:val="de-DE"/>
        </w:rPr>
        <w:t>Und er fragte sie: „Wa</w:t>
      </w:r>
      <w:r w:rsidR="001C4BD3">
        <w:rPr>
          <w:rFonts w:ascii="Trebuchet MS" w:hAnsi="Trebuchet MS"/>
          <w:lang w:val="de-DE"/>
        </w:rPr>
        <w:t>s</w:t>
      </w:r>
      <w:r w:rsidRPr="001E5732">
        <w:rPr>
          <w:rFonts w:ascii="Trebuchet MS" w:hAnsi="Trebuchet MS"/>
          <w:lang w:val="de-DE"/>
        </w:rPr>
        <w:t xml:space="preserve"> streitet ihr gegen sie?“ </w:t>
      </w:r>
      <w:r w:rsidRPr="001E5732">
        <w:rPr>
          <w:rFonts w:ascii="Trebuchet MS" w:hAnsi="Trebuchet MS"/>
          <w:vertAlign w:val="superscript"/>
          <w:lang w:val="de-DE"/>
        </w:rPr>
        <w:t>17 </w:t>
      </w:r>
      <w:r w:rsidRPr="001E5732">
        <w:rPr>
          <w:rFonts w:ascii="Trebuchet MS" w:hAnsi="Trebuchet MS"/>
          <w:lang w:val="de-DE"/>
        </w:rPr>
        <w:t xml:space="preserve">Und einer aus der Menge antwortete ihm: „Lehrer, ich habe meinen Sohn zu dir gebracht, der einen stummen Geist hat. </w:t>
      </w:r>
      <w:r w:rsidRPr="001E5732">
        <w:rPr>
          <w:rFonts w:ascii="Trebuchet MS" w:hAnsi="Trebuchet MS"/>
          <w:vertAlign w:val="superscript"/>
          <w:lang w:val="de-DE"/>
        </w:rPr>
        <w:t>18 </w:t>
      </w:r>
      <w:r w:rsidRPr="001E5732">
        <w:rPr>
          <w:rFonts w:ascii="Trebuchet MS" w:hAnsi="Trebuchet MS"/>
          <w:lang w:val="de-DE"/>
        </w:rPr>
        <w:t xml:space="preserve">Und immer wenn er ihn packt, reißt er ihn, und er schäumt und knirscht mit den Zähnen und erstarrt. Und ich habe deinen Jüngern gesagt, dass sie ihn austreiben, und sie konnten es nicht.“ </w:t>
      </w:r>
      <w:r w:rsidRPr="001E5732">
        <w:rPr>
          <w:rFonts w:ascii="Trebuchet MS" w:hAnsi="Trebuchet MS"/>
          <w:vertAlign w:val="superscript"/>
          <w:lang w:val="de-DE"/>
        </w:rPr>
        <w:t>19 </w:t>
      </w:r>
      <w:r w:rsidRPr="001E5732">
        <w:rPr>
          <w:rFonts w:ascii="Trebuchet MS" w:hAnsi="Trebuchet MS"/>
          <w:lang w:val="de-DE"/>
        </w:rPr>
        <w:t>Er ant</w:t>
      </w:r>
      <w:r>
        <w:rPr>
          <w:rFonts w:ascii="Trebuchet MS" w:hAnsi="Trebuchet MS"/>
          <w:lang w:val="de-DE"/>
        </w:rPr>
        <w:t>wortete ihnen darauf: „O ungläubige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Bis wann </w:t>
      </w:r>
      <w:r>
        <w:rPr>
          <w:rFonts w:ascii="Trebuchet MS" w:hAnsi="Trebuchet MS"/>
          <w:lang w:val="de-DE"/>
        </w:rPr>
        <w:t>soll ich bei euch sein? Bis wann soll</w:t>
      </w:r>
      <w:r w:rsidRPr="001E5732">
        <w:rPr>
          <w:rFonts w:ascii="Trebuchet MS" w:hAnsi="Trebuchet MS"/>
          <w:lang w:val="de-DE"/>
        </w:rPr>
        <w:t xml:space="preserve"> ich euch ertragen? Bringt ihn zu mir!“ </w:t>
      </w:r>
      <w:r w:rsidRPr="001E5732">
        <w:rPr>
          <w:rFonts w:ascii="Trebuchet MS" w:hAnsi="Trebuchet MS"/>
          <w:vertAlign w:val="superscript"/>
          <w:lang w:val="de-DE"/>
        </w:rPr>
        <w:t>20 </w:t>
      </w:r>
      <w:r w:rsidRPr="001E5732">
        <w:rPr>
          <w:rFonts w:ascii="Trebuchet MS" w:hAnsi="Trebuchet MS"/>
          <w:lang w:val="de-DE"/>
        </w:rPr>
        <w:t xml:space="preserve">Und man brachte ihn zu ihm. Und als er </w:t>
      </w:r>
      <w:r>
        <w:rPr>
          <w:rFonts w:ascii="Trebuchet MS" w:hAnsi="Trebuchet MS"/>
          <w:lang w:val="de-DE"/>
        </w:rPr>
        <w:t xml:space="preserve">ihn sah, zerrte ihn der Geist </w:t>
      </w:r>
      <w:r w:rsidRPr="001E5732">
        <w:rPr>
          <w:rFonts w:ascii="Trebuchet MS" w:hAnsi="Trebuchet MS"/>
          <w:lang w:val="de-DE"/>
        </w:rPr>
        <w:t xml:space="preserve">gleich hin und her, und er fiel auf die Erde und wälzte sich schäumend. </w:t>
      </w:r>
      <w:r w:rsidRPr="001E5732">
        <w:rPr>
          <w:rFonts w:ascii="Trebuchet MS" w:hAnsi="Trebuchet MS"/>
          <w:vertAlign w:val="superscript"/>
          <w:lang w:val="de-DE"/>
        </w:rPr>
        <w:t>21 </w:t>
      </w:r>
      <w:r w:rsidRPr="001E5732">
        <w:rPr>
          <w:rFonts w:ascii="Trebuchet MS" w:hAnsi="Trebuchet MS"/>
          <w:lang w:val="de-DE"/>
        </w:rPr>
        <w:t xml:space="preserve">Und er fragte </w:t>
      </w:r>
      <w:r>
        <w:rPr>
          <w:rFonts w:ascii="Trebuchet MS" w:hAnsi="Trebuchet MS"/>
          <w:lang w:val="de-DE"/>
        </w:rPr>
        <w:t>dessen</w:t>
      </w:r>
      <w:r w:rsidRPr="001E5732">
        <w:rPr>
          <w:rFonts w:ascii="Trebuchet MS" w:hAnsi="Trebuchet MS"/>
          <w:lang w:val="de-DE"/>
        </w:rPr>
        <w:t xml:space="preserve"> Vater: „Wie lange Zeit ist es, seit ihm dies geschieht?“ Der Vater sagte: „Von Kind auf; </w:t>
      </w:r>
      <w:r w:rsidRPr="001E5732">
        <w:rPr>
          <w:rFonts w:ascii="Trebuchet MS" w:hAnsi="Trebuchet MS"/>
          <w:vertAlign w:val="superscript"/>
          <w:lang w:val="de-DE"/>
        </w:rPr>
        <w:t>22 </w:t>
      </w:r>
      <w:r w:rsidRPr="001E5732">
        <w:rPr>
          <w:rFonts w:ascii="Trebuchet MS" w:hAnsi="Trebuchet MS"/>
          <w:lang w:val="de-DE"/>
        </w:rPr>
        <w:t xml:space="preserve">und oft hat er ihn auch in Feuer geworfen und in Wasser, um ihn zu verderben. Aber wenn du etwas vermagst, hilf uns und erbarme dich über uns!“ </w:t>
      </w:r>
      <w:r w:rsidRPr="001E5732">
        <w:rPr>
          <w:rFonts w:ascii="Trebuchet MS" w:hAnsi="Trebuchet MS"/>
          <w:vertAlign w:val="superscript"/>
          <w:lang w:val="de-DE"/>
        </w:rPr>
        <w:t>23 </w:t>
      </w:r>
      <w:r w:rsidRPr="001E5732">
        <w:rPr>
          <w:rFonts w:ascii="Trebuchet MS" w:hAnsi="Trebuchet MS"/>
          <w:lang w:val="de-DE"/>
        </w:rPr>
        <w:t>Jesus sagte ihm: „Das ‚wenn du vermagst</w:t>
      </w:r>
      <w:r>
        <w:rPr>
          <w:rFonts w:ascii="Trebuchet MS" w:hAnsi="Trebuchet MS"/>
          <w:lang w:val="de-DE"/>
        </w:rPr>
        <w:t>‛</w:t>
      </w:r>
      <w:r w:rsidRPr="001E5732">
        <w:rPr>
          <w:rFonts w:ascii="Trebuchet MS" w:hAnsi="Trebuchet MS"/>
          <w:lang w:val="de-DE"/>
        </w:rPr>
        <w:t xml:space="preserve">: Alles ist dem Glaubenden möglich!“ </w:t>
      </w:r>
      <w:r w:rsidRPr="001E5732">
        <w:rPr>
          <w:rFonts w:ascii="Trebuchet MS" w:hAnsi="Trebuchet MS"/>
          <w:vertAlign w:val="superscript"/>
          <w:lang w:val="de-DE"/>
        </w:rPr>
        <w:t>24 </w:t>
      </w:r>
      <w:r>
        <w:rPr>
          <w:rFonts w:ascii="Trebuchet MS" w:hAnsi="Trebuchet MS"/>
          <w:lang w:val="de-DE"/>
        </w:rPr>
        <w:t>Gleich schrie</w:t>
      </w:r>
      <w:r w:rsidRPr="001E5732">
        <w:rPr>
          <w:rFonts w:ascii="Trebuchet MS" w:hAnsi="Trebuchet MS"/>
          <w:lang w:val="de-DE"/>
        </w:rPr>
        <w:t xml:space="preserve"> d</w:t>
      </w:r>
      <w:r>
        <w:rPr>
          <w:rFonts w:ascii="Trebuchet MS" w:hAnsi="Trebuchet MS"/>
          <w:lang w:val="de-DE"/>
        </w:rPr>
        <w:t>arauf der Vater des Jungen</w:t>
      </w:r>
      <w:r w:rsidRPr="001E5732">
        <w:rPr>
          <w:rFonts w:ascii="Trebuchet MS" w:hAnsi="Trebuchet MS"/>
          <w:lang w:val="de-DE"/>
        </w:rPr>
        <w:t xml:space="preserve">: „Ich glaube; hilf meinem Unglauben!“ </w:t>
      </w:r>
      <w:r w:rsidRPr="001E5732">
        <w:rPr>
          <w:rFonts w:ascii="Trebuchet MS" w:hAnsi="Trebuchet MS"/>
          <w:vertAlign w:val="superscript"/>
          <w:lang w:val="de-DE"/>
        </w:rPr>
        <w:t>25 </w:t>
      </w:r>
      <w:r w:rsidRPr="001E5732">
        <w:rPr>
          <w:rFonts w:ascii="Trebuchet MS" w:hAnsi="Trebuchet MS"/>
          <w:lang w:val="de-DE"/>
        </w:rPr>
        <w:t xml:space="preserve">Als Jesus sah, dass eine Menge zusammenläuft, drohte er dem unreinen Geist und sagte ihm: „Stummer und tauber Geist, </w:t>
      </w:r>
      <w:r w:rsidRPr="001E5732">
        <w:rPr>
          <w:rFonts w:ascii="Trebuchet MS" w:hAnsi="Trebuchet MS"/>
          <w:i/>
          <w:lang w:val="de-DE"/>
        </w:rPr>
        <w:t>ich</w:t>
      </w:r>
      <w:r w:rsidRPr="001E5732">
        <w:rPr>
          <w:rFonts w:ascii="Trebuchet MS" w:hAnsi="Trebuchet MS"/>
          <w:lang w:val="de-DE"/>
        </w:rPr>
        <w:t xml:space="preserve"> befehle dir: Kom</w:t>
      </w:r>
      <w:r>
        <w:rPr>
          <w:rFonts w:ascii="Trebuchet MS" w:hAnsi="Trebuchet MS"/>
          <w:lang w:val="de-DE"/>
        </w:rPr>
        <w:t>m</w:t>
      </w:r>
      <w:r w:rsidRPr="001E5732">
        <w:rPr>
          <w:rFonts w:ascii="Trebuchet MS" w:hAnsi="Trebuchet MS"/>
          <w:lang w:val="de-DE"/>
        </w:rPr>
        <w:t xml:space="preserve"> aus ihm heraus und </w:t>
      </w:r>
      <w:r>
        <w:rPr>
          <w:rFonts w:ascii="Trebuchet MS" w:hAnsi="Trebuchet MS"/>
          <w:lang w:val="de-DE"/>
        </w:rPr>
        <w:t xml:space="preserve">tritt nie mehr in ihn </w:t>
      </w:r>
      <w:r w:rsidRPr="001E5732">
        <w:rPr>
          <w:rFonts w:ascii="Trebuchet MS" w:hAnsi="Trebuchet MS"/>
          <w:lang w:val="de-DE"/>
        </w:rPr>
        <w:t xml:space="preserve">ein!“ </w:t>
      </w:r>
      <w:r w:rsidRPr="001E5732">
        <w:rPr>
          <w:rFonts w:ascii="Trebuchet MS" w:hAnsi="Trebuchet MS"/>
          <w:vertAlign w:val="superscript"/>
          <w:lang w:val="de-DE"/>
        </w:rPr>
        <w:t>26 </w:t>
      </w:r>
      <w:r w:rsidRPr="001E5732">
        <w:rPr>
          <w:rFonts w:ascii="Trebuchet MS" w:hAnsi="Trebuchet MS"/>
          <w:lang w:val="de-DE"/>
        </w:rPr>
        <w:t xml:space="preserve">Und er schrie und zerrte ihn heftig und ging </w:t>
      </w:r>
      <w:r>
        <w:rPr>
          <w:rFonts w:ascii="Trebuchet MS" w:hAnsi="Trebuchet MS"/>
          <w:lang w:val="de-DE"/>
        </w:rPr>
        <w:t>heraus</w:t>
      </w:r>
      <w:r w:rsidRPr="001E5732">
        <w:rPr>
          <w:rFonts w:ascii="Trebuchet MS" w:hAnsi="Trebuchet MS"/>
          <w:lang w:val="de-DE"/>
        </w:rPr>
        <w:t xml:space="preserve">. Und er wurde wie tot, </w:t>
      </w:r>
      <w:r>
        <w:rPr>
          <w:rFonts w:ascii="Trebuchet MS" w:hAnsi="Trebuchet MS"/>
          <w:lang w:val="de-DE"/>
        </w:rPr>
        <w:t>sodass</w:t>
      </w:r>
      <w:r w:rsidRPr="001E5732">
        <w:rPr>
          <w:rFonts w:ascii="Trebuchet MS" w:hAnsi="Trebuchet MS"/>
          <w:lang w:val="de-DE"/>
        </w:rPr>
        <w:t xml:space="preserve"> die Vielen sagten: „Er ist gestorben.“ </w:t>
      </w:r>
      <w:r w:rsidRPr="001E5732">
        <w:rPr>
          <w:rFonts w:ascii="Trebuchet MS" w:hAnsi="Trebuchet MS"/>
          <w:vertAlign w:val="superscript"/>
          <w:lang w:val="de-DE"/>
        </w:rPr>
        <w:t>27 </w:t>
      </w:r>
      <w:r>
        <w:rPr>
          <w:rFonts w:ascii="Trebuchet MS" w:hAnsi="Trebuchet MS"/>
          <w:lang w:val="de-DE"/>
        </w:rPr>
        <w:t xml:space="preserve">Jesus </w:t>
      </w:r>
      <w:r w:rsidRPr="001E5732">
        <w:rPr>
          <w:rFonts w:ascii="Trebuchet MS" w:hAnsi="Trebuchet MS"/>
          <w:lang w:val="de-DE"/>
        </w:rPr>
        <w:t>fasste seine Hand und richtete ihn auf, und er stand auf.</w:t>
      </w:r>
    </w:p>
    <w:p w14:paraId="7B3215CB"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Und al</w:t>
      </w:r>
      <w:r>
        <w:rPr>
          <w:rFonts w:ascii="Trebuchet MS" w:hAnsi="Trebuchet MS"/>
          <w:lang w:val="de-DE"/>
        </w:rPr>
        <w:t xml:space="preserve">s er nach </w:t>
      </w:r>
      <w:r w:rsidRPr="001E5732">
        <w:rPr>
          <w:rFonts w:ascii="Trebuchet MS" w:hAnsi="Trebuchet MS"/>
          <w:lang w:val="de-DE"/>
        </w:rPr>
        <w:t>Haus</w:t>
      </w:r>
      <w:r>
        <w:rPr>
          <w:rFonts w:ascii="Trebuchet MS" w:hAnsi="Trebuchet MS"/>
          <w:lang w:val="de-DE"/>
        </w:rPr>
        <w:t>e</w:t>
      </w:r>
      <w:r w:rsidRPr="001E5732">
        <w:rPr>
          <w:rFonts w:ascii="Trebuchet MS" w:hAnsi="Trebuchet MS"/>
          <w:lang w:val="de-DE"/>
        </w:rPr>
        <w:t xml:space="preserve"> kam, fragten ihn seine Jünger für sich: „Warum ver</w:t>
      </w:r>
      <w:r>
        <w:rPr>
          <w:rFonts w:ascii="Trebuchet MS" w:hAnsi="Trebuchet MS"/>
          <w:lang w:val="de-DE"/>
        </w:rPr>
        <w:softHyphen/>
      </w:r>
      <w:r w:rsidRPr="001E5732">
        <w:rPr>
          <w:rFonts w:ascii="Trebuchet MS" w:hAnsi="Trebuchet MS"/>
          <w:lang w:val="de-DE"/>
        </w:rPr>
        <w:t xml:space="preserve">mochten </w:t>
      </w:r>
      <w:r w:rsidRPr="001E5732">
        <w:rPr>
          <w:rFonts w:ascii="Trebuchet MS" w:hAnsi="Trebuchet MS"/>
          <w:i/>
          <w:lang w:val="de-DE"/>
        </w:rPr>
        <w:t>wir</w:t>
      </w:r>
      <w:r w:rsidRPr="001E5732">
        <w:rPr>
          <w:rFonts w:ascii="Trebuchet MS" w:hAnsi="Trebuchet MS"/>
          <w:lang w:val="de-DE"/>
        </w:rPr>
        <w:t xml:space="preserve"> nicht ihn </w:t>
      </w:r>
      <w:r>
        <w:rPr>
          <w:rFonts w:ascii="Trebuchet MS" w:hAnsi="Trebuchet MS"/>
          <w:lang w:val="de-DE"/>
        </w:rPr>
        <w:t>hin</w:t>
      </w:r>
      <w:r w:rsidRPr="001E5732">
        <w:rPr>
          <w:rFonts w:ascii="Trebuchet MS" w:hAnsi="Trebuchet MS"/>
          <w:lang w:val="de-DE"/>
        </w:rPr>
        <w:t>aus</w:t>
      </w:r>
      <w:r>
        <w:rPr>
          <w:rFonts w:ascii="Trebuchet MS" w:hAnsi="Trebuchet MS"/>
          <w:lang w:val="de-DE"/>
        </w:rPr>
        <w:t>zubringen</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Und er sagte ihnen: „Diese Art kann durch nichts herausgehen außer durch Gebet.“</w:t>
      </w:r>
    </w:p>
    <w:p w14:paraId="4B7B06E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29" w:name="_Toc38534624"/>
      <w:r w:rsidRPr="001E5732">
        <w:rPr>
          <w:rFonts w:ascii="Trebuchet MS" w:hAnsi="Trebuchet MS"/>
          <w:szCs w:val="24"/>
          <w:lang w:val="de-DE"/>
        </w:rPr>
        <w:t>Zweite Ankündigung von Leiden und Auferstehung (9,30</w:t>
      </w:r>
      <w:r>
        <w:rPr>
          <w:rFonts w:ascii="Trebuchet MS" w:hAnsi="Trebuchet MS"/>
          <w:szCs w:val="24"/>
          <w:lang w:val="de-DE"/>
        </w:rPr>
        <w:t>−</w:t>
      </w:r>
      <w:r w:rsidRPr="001E5732">
        <w:rPr>
          <w:rFonts w:ascii="Trebuchet MS" w:hAnsi="Trebuchet MS"/>
          <w:szCs w:val="24"/>
          <w:lang w:val="de-DE"/>
        </w:rPr>
        <w:t>32)</w:t>
      </w:r>
      <w:bookmarkEnd w:id="229"/>
    </w:p>
    <w:p w14:paraId="49C3C293" w14:textId="77777777" w:rsidR="00C71948" w:rsidRDefault="00C71948" w:rsidP="006374C6">
      <w:pPr>
        <w:pStyle w:val="Randverweis"/>
        <w:framePr w:wrap="around"/>
      </w:pPr>
      <w:r w:rsidRPr="001E5732">
        <w:t>30</w:t>
      </w:r>
      <w:r>
        <w:t>−</w:t>
      </w:r>
      <w:r w:rsidRPr="001E5732">
        <w:t xml:space="preserve">32: </w:t>
      </w:r>
      <w:r w:rsidRPr="009C4609">
        <w:rPr>
          <w:b/>
          <w:w w:val="33"/>
        </w:rPr>
        <w:t>||</w:t>
      </w:r>
    </w:p>
    <w:p w14:paraId="760C5D43" w14:textId="77777777" w:rsidR="00C71948" w:rsidRDefault="00C71948" w:rsidP="006374C6">
      <w:pPr>
        <w:pStyle w:val="Randverweis"/>
        <w:framePr w:wrap="around"/>
      </w:pPr>
      <w:proofErr w:type="spellStart"/>
      <w:r w:rsidRPr="001E5732">
        <w:t>Mt</w:t>
      </w:r>
      <w:proofErr w:type="spellEnd"/>
      <w:r w:rsidRPr="001E5732">
        <w:t xml:space="preserve"> 17,22f;</w:t>
      </w:r>
    </w:p>
    <w:p w14:paraId="5362C7B4" w14:textId="77777777" w:rsidR="00C71948" w:rsidRPr="001E5732" w:rsidRDefault="00C71948" w:rsidP="006374C6">
      <w:pPr>
        <w:pStyle w:val="Randverweis"/>
        <w:framePr w:wrap="around"/>
      </w:pPr>
      <w:proofErr w:type="spellStart"/>
      <w:r w:rsidRPr="001E5732">
        <w:t>Lk</w:t>
      </w:r>
      <w:proofErr w:type="spellEnd"/>
      <w:r w:rsidRPr="001E5732">
        <w:t xml:space="preserve"> 9,43b</w:t>
      </w:r>
      <w:r>
        <w:t>−</w:t>
      </w:r>
      <w:r w:rsidRPr="001E5732">
        <w:t>45</w:t>
      </w:r>
    </w:p>
    <w:p w14:paraId="0F9421AE" w14:textId="77777777" w:rsidR="00C71948" w:rsidRPr="001E5732" w:rsidRDefault="00C71948" w:rsidP="006374C6">
      <w:pPr>
        <w:pStyle w:val="Randverweis"/>
        <w:framePr w:wrap="around"/>
      </w:pPr>
      <w:r w:rsidRPr="001E5732">
        <w:t xml:space="preserve">30: </w:t>
      </w:r>
      <w:proofErr w:type="spellStart"/>
      <w:r w:rsidRPr="001E5732">
        <w:t>Lk</w:t>
      </w:r>
      <w:proofErr w:type="spellEnd"/>
      <w:r w:rsidRPr="001E5732">
        <w:t xml:space="preserve"> 17,11</w:t>
      </w:r>
    </w:p>
    <w:p w14:paraId="40DCC928" w14:textId="77777777" w:rsidR="00C71948" w:rsidRDefault="00C71948" w:rsidP="006374C6">
      <w:pPr>
        <w:pStyle w:val="Randverweis"/>
        <w:framePr w:wrap="around"/>
      </w:pPr>
      <w:r w:rsidRPr="001E5732">
        <w:t>31: 8,31;</w:t>
      </w:r>
    </w:p>
    <w:p w14:paraId="711DDF2A" w14:textId="77777777" w:rsidR="00C71948" w:rsidRPr="001E5732" w:rsidRDefault="00C71948" w:rsidP="006374C6">
      <w:pPr>
        <w:pStyle w:val="Randverweis"/>
        <w:framePr w:wrap="around"/>
      </w:pPr>
      <w:r w:rsidRPr="001E5732">
        <w:t>10,33</w:t>
      </w:r>
    </w:p>
    <w:p w14:paraId="2207541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Und von dort gingen sie weg und zogen durch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er wollte nicht, dass es jemand erfährt. </w:t>
      </w:r>
      <w:r w:rsidRPr="001E5732">
        <w:rPr>
          <w:rFonts w:ascii="Trebuchet MS" w:hAnsi="Trebuchet MS"/>
          <w:vertAlign w:val="superscript"/>
          <w:lang w:val="de-DE"/>
        </w:rPr>
        <w:t>31 </w:t>
      </w:r>
      <w:r w:rsidRPr="001E5732">
        <w:rPr>
          <w:rFonts w:ascii="Trebuchet MS" w:hAnsi="Trebuchet MS"/>
          <w:lang w:val="de-DE"/>
        </w:rPr>
        <w:t xml:space="preserve">Denn er lehrte seine Jünger und sagte ihnen: „Der Sohn des Menschen wird in die Hände der Menschen überliefert, und sie werden ihn töten, und getötet wird er nach drei Tagen auferstehen.“ </w:t>
      </w:r>
      <w:r w:rsidRPr="001E5732">
        <w:rPr>
          <w:rFonts w:ascii="Trebuchet MS" w:hAnsi="Trebuchet MS"/>
          <w:vertAlign w:val="superscript"/>
          <w:lang w:val="de-DE"/>
        </w:rPr>
        <w:t>32 </w:t>
      </w:r>
      <w:r>
        <w:rPr>
          <w:rFonts w:ascii="Trebuchet MS" w:hAnsi="Trebuchet MS"/>
          <w:lang w:val="de-DE"/>
        </w:rPr>
        <w:t>Sie</w:t>
      </w:r>
      <w:r w:rsidRPr="001E5732">
        <w:rPr>
          <w:rFonts w:ascii="Trebuchet MS" w:hAnsi="Trebuchet MS"/>
          <w:lang w:val="de-DE"/>
        </w:rPr>
        <w:t xml:space="preserve"> verstanden die Rede nicht und fürchteten sich, ihn zu fragen.</w:t>
      </w:r>
    </w:p>
    <w:p w14:paraId="0E316CF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0" w:name="_Toc38534625"/>
      <w:r w:rsidRPr="001E5732">
        <w:rPr>
          <w:rFonts w:ascii="Trebuchet MS" w:hAnsi="Trebuchet MS"/>
          <w:szCs w:val="24"/>
          <w:lang w:val="de-DE"/>
        </w:rPr>
        <w:t>Rangstreit der Jünger (9,33</w:t>
      </w:r>
      <w:r>
        <w:rPr>
          <w:rFonts w:ascii="Trebuchet MS" w:hAnsi="Trebuchet MS"/>
          <w:szCs w:val="24"/>
          <w:lang w:val="de-DE"/>
        </w:rPr>
        <w:t>−</w:t>
      </w:r>
      <w:r w:rsidRPr="001E5732">
        <w:rPr>
          <w:rFonts w:ascii="Trebuchet MS" w:hAnsi="Trebuchet MS"/>
          <w:szCs w:val="24"/>
          <w:lang w:val="de-DE"/>
        </w:rPr>
        <w:t>37)</w:t>
      </w:r>
      <w:bookmarkEnd w:id="230"/>
    </w:p>
    <w:p w14:paraId="192F0B11" w14:textId="77777777" w:rsidR="00C71948" w:rsidRDefault="00C71948" w:rsidP="006374C6">
      <w:pPr>
        <w:pStyle w:val="Randverweis"/>
        <w:framePr w:wrap="around"/>
      </w:pPr>
      <w:r w:rsidRPr="001E5732">
        <w:t>33</w:t>
      </w:r>
      <w:r>
        <w:t>−</w:t>
      </w:r>
      <w:r w:rsidRPr="001E5732">
        <w:t xml:space="preserve">37: </w:t>
      </w:r>
      <w:r w:rsidRPr="009C4609">
        <w:rPr>
          <w:b/>
          <w:w w:val="33"/>
        </w:rPr>
        <w:t>||</w:t>
      </w:r>
    </w:p>
    <w:p w14:paraId="3CC846E5" w14:textId="77777777" w:rsidR="00C71948" w:rsidRDefault="00C71948" w:rsidP="006374C6">
      <w:pPr>
        <w:pStyle w:val="Randverweis"/>
        <w:framePr w:wrap="around"/>
      </w:pPr>
      <w:proofErr w:type="spellStart"/>
      <w:r w:rsidRPr="001E5732">
        <w:t>Mt</w:t>
      </w:r>
      <w:proofErr w:type="spellEnd"/>
      <w:r w:rsidRPr="001E5732">
        <w:t xml:space="preserve"> 18,1</w:t>
      </w:r>
      <w:r>
        <w:t>−</w:t>
      </w:r>
      <w:r w:rsidRPr="001E5732">
        <w:t>5;</w:t>
      </w:r>
    </w:p>
    <w:p w14:paraId="6A54901D" w14:textId="77777777" w:rsidR="00C71948" w:rsidRPr="001E5732" w:rsidRDefault="00C71948" w:rsidP="006374C6">
      <w:pPr>
        <w:pStyle w:val="Randverweis"/>
        <w:framePr w:wrap="around"/>
      </w:pPr>
      <w:proofErr w:type="spellStart"/>
      <w:r w:rsidRPr="001E5732">
        <w:t>Lk</w:t>
      </w:r>
      <w:proofErr w:type="spellEnd"/>
      <w:r w:rsidRPr="001E5732">
        <w:t xml:space="preserve"> 9,46</w:t>
      </w:r>
      <w:r>
        <w:t>−</w:t>
      </w:r>
      <w:r w:rsidRPr="001E5732">
        <w:t>48</w:t>
      </w:r>
    </w:p>
    <w:p w14:paraId="492988F8" w14:textId="77777777" w:rsidR="00C71948" w:rsidRPr="001E5732" w:rsidRDefault="00C71948" w:rsidP="006374C6">
      <w:pPr>
        <w:pStyle w:val="Randverweis"/>
        <w:framePr w:wrap="around"/>
      </w:pPr>
      <w:r w:rsidRPr="001E5732">
        <w:t>34: 22,24</w:t>
      </w:r>
      <w:r>
        <w:t>−</w:t>
      </w:r>
      <w:r w:rsidRPr="001E5732">
        <w:t>26</w:t>
      </w:r>
    </w:p>
    <w:p w14:paraId="5978632A" w14:textId="77777777" w:rsidR="00C71948" w:rsidRDefault="00C71948" w:rsidP="006374C6">
      <w:pPr>
        <w:pStyle w:val="Randverweis"/>
        <w:framePr w:wrap="around"/>
      </w:pPr>
      <w:r w:rsidRPr="001E5732">
        <w:t>35: 10,43;</w:t>
      </w:r>
    </w:p>
    <w:p w14:paraId="7A8130A0" w14:textId="77777777" w:rsidR="00C71948" w:rsidRDefault="00C71948" w:rsidP="006374C6">
      <w:pPr>
        <w:pStyle w:val="Randverweis"/>
        <w:framePr w:wrap="around"/>
      </w:pPr>
      <w:proofErr w:type="spellStart"/>
      <w:r w:rsidRPr="001E5732">
        <w:t>Mt</w:t>
      </w:r>
      <w:proofErr w:type="spellEnd"/>
      <w:r w:rsidRPr="001E5732">
        <w:t xml:space="preserve"> 20,26f;</w:t>
      </w:r>
    </w:p>
    <w:p w14:paraId="49335951" w14:textId="77777777" w:rsidR="00C71948" w:rsidRPr="001E5732" w:rsidRDefault="00C71948" w:rsidP="006374C6">
      <w:pPr>
        <w:pStyle w:val="Randverweis"/>
        <w:framePr w:wrap="around"/>
      </w:pPr>
      <w:proofErr w:type="spellStart"/>
      <w:r w:rsidRPr="001E5732">
        <w:t>Lk</w:t>
      </w:r>
      <w:proofErr w:type="spellEnd"/>
      <w:r w:rsidRPr="001E5732">
        <w:t xml:space="preserve"> 22,26</w:t>
      </w:r>
    </w:p>
    <w:p w14:paraId="51F6678B" w14:textId="75D2DBD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Und sie kamen nach Kaf</w:t>
      </w:r>
      <w:r w:rsidRPr="002B7273">
        <w:rPr>
          <w:rFonts w:ascii="Trebuchet MS" w:hAnsi="Trebuchet MS"/>
          <w:b/>
          <w:lang w:val="de-DE"/>
        </w:rPr>
        <w:t>a</w:t>
      </w:r>
      <w:r w:rsidRPr="001E5732">
        <w:rPr>
          <w:rFonts w:ascii="Trebuchet MS" w:hAnsi="Trebuchet MS"/>
          <w:lang w:val="de-DE"/>
        </w:rPr>
        <w:t xml:space="preserve">rnaum. Und als er im Haus war, fragte er sie: „Was habt ihr unterwegs überlegt?“ </w:t>
      </w:r>
      <w:r w:rsidRPr="001E5732">
        <w:rPr>
          <w:rFonts w:ascii="Trebuchet MS" w:hAnsi="Trebuchet MS"/>
          <w:vertAlign w:val="superscript"/>
          <w:lang w:val="de-DE"/>
        </w:rPr>
        <w:t>34 </w:t>
      </w:r>
      <w:r>
        <w:rPr>
          <w:rFonts w:ascii="Trebuchet MS" w:hAnsi="Trebuchet MS"/>
          <w:lang w:val="de-DE"/>
        </w:rPr>
        <w:t xml:space="preserve">Sie </w:t>
      </w:r>
      <w:r w:rsidRPr="001E5732">
        <w:rPr>
          <w:rFonts w:ascii="Trebuchet MS" w:hAnsi="Trebuchet MS"/>
          <w:lang w:val="de-DE"/>
        </w:rPr>
        <w:t>schwiegen. Denn sie hatten unterwegs sich mitei</w:t>
      </w:r>
      <w:r>
        <w:rPr>
          <w:rFonts w:ascii="Trebuchet MS" w:hAnsi="Trebuchet MS"/>
          <w:lang w:val="de-DE"/>
        </w:rPr>
        <w:t>n</w:t>
      </w:r>
      <w:r>
        <w:rPr>
          <w:rFonts w:ascii="Trebuchet MS" w:hAnsi="Trebuchet MS"/>
          <w:lang w:val="de-DE"/>
        </w:rPr>
        <w:softHyphen/>
      </w:r>
      <w:r w:rsidRPr="001E5732">
        <w:rPr>
          <w:rFonts w:ascii="Trebuchet MS" w:hAnsi="Trebuchet MS"/>
          <w:lang w:val="de-DE"/>
        </w:rPr>
        <w:t xml:space="preserve">ander darüber unterredet, wer </w:t>
      </w:r>
      <w:r>
        <w:rPr>
          <w:rFonts w:ascii="Trebuchet MS" w:hAnsi="Trebuchet MS"/>
          <w:lang w:val="de-DE"/>
        </w:rPr>
        <w:t xml:space="preserve">am größten </w:t>
      </w:r>
      <w:r w:rsidRPr="001E5732">
        <w:rPr>
          <w:rFonts w:ascii="Trebuchet MS" w:hAnsi="Trebuchet MS"/>
          <w:lang w:val="de-DE"/>
        </w:rPr>
        <w:t xml:space="preserve">ist. </w:t>
      </w:r>
      <w:r w:rsidRPr="001E5732">
        <w:rPr>
          <w:rFonts w:ascii="Trebuchet MS" w:hAnsi="Trebuchet MS"/>
          <w:vertAlign w:val="superscript"/>
          <w:lang w:val="de-DE"/>
        </w:rPr>
        <w:t>35 </w:t>
      </w:r>
      <w:r w:rsidRPr="001E5732">
        <w:rPr>
          <w:rFonts w:ascii="Trebuchet MS" w:hAnsi="Trebuchet MS"/>
          <w:lang w:val="de-DE"/>
        </w:rPr>
        <w:t>Und er setzte sich und rief die Zwöl</w:t>
      </w:r>
      <w:r>
        <w:rPr>
          <w:rFonts w:ascii="Trebuchet MS" w:hAnsi="Trebuchet MS"/>
          <w:lang w:val="de-DE"/>
        </w:rPr>
        <w:t>f und sagt ihnen: „Wenn einer E</w:t>
      </w:r>
      <w:r w:rsidRPr="001E5732">
        <w:rPr>
          <w:rFonts w:ascii="Trebuchet MS" w:hAnsi="Trebuchet MS"/>
          <w:lang w:val="de-DE"/>
        </w:rPr>
        <w:t>rste</w:t>
      </w:r>
      <w:r>
        <w:rPr>
          <w:rFonts w:ascii="Trebuchet MS" w:hAnsi="Trebuchet MS"/>
          <w:lang w:val="de-DE"/>
        </w:rPr>
        <w:t>r sein will, soll er von allen L</w:t>
      </w:r>
      <w:r w:rsidRPr="001E5732">
        <w:rPr>
          <w:rFonts w:ascii="Trebuchet MS" w:hAnsi="Trebuchet MS"/>
          <w:lang w:val="de-DE"/>
        </w:rPr>
        <w:t xml:space="preserve">etzter und aller Diener sein!“ </w:t>
      </w:r>
      <w:r w:rsidRPr="001E5732">
        <w:rPr>
          <w:rFonts w:ascii="Trebuchet MS" w:hAnsi="Trebuchet MS"/>
          <w:vertAlign w:val="superscript"/>
          <w:lang w:val="de-DE"/>
        </w:rPr>
        <w:t>36 </w:t>
      </w:r>
      <w:r w:rsidRPr="001E5732">
        <w:rPr>
          <w:rFonts w:ascii="Trebuchet MS" w:hAnsi="Trebuchet MS"/>
          <w:lang w:val="de-DE"/>
        </w:rPr>
        <w:t xml:space="preserve">Und er nahm ein Kind, stellte es in ihre Mitte und nahm es in die Arme und sagte ihnen: </w:t>
      </w:r>
      <w:r w:rsidRPr="001E5732">
        <w:rPr>
          <w:rFonts w:ascii="Trebuchet MS" w:hAnsi="Trebuchet MS"/>
          <w:vertAlign w:val="superscript"/>
          <w:lang w:val="de-DE"/>
        </w:rPr>
        <w:t>37 </w:t>
      </w:r>
      <w:r w:rsidRPr="001E5732">
        <w:rPr>
          <w:rFonts w:ascii="Trebuchet MS" w:hAnsi="Trebuchet MS"/>
          <w:lang w:val="de-DE"/>
        </w:rPr>
        <w:t xml:space="preserve">„Wer eines von solchen Kindern um meines Namens willen </w:t>
      </w:r>
      <w:r>
        <w:rPr>
          <w:noProof/>
          <w:lang w:val="de-DE" w:bidi="he-IL"/>
        </w:rPr>
        <w:lastRenderedPageBreak/>
        <mc:AlternateContent>
          <mc:Choice Requires="wps">
            <w:drawing>
              <wp:anchor distT="0" distB="0" distL="114300" distR="114300" simplePos="0" relativeHeight="251700224" behindDoc="0" locked="0" layoutInCell="1" allowOverlap="1" wp14:anchorId="4FB73AB1" wp14:editId="4353669A">
                <wp:simplePos x="0" y="0"/>
                <wp:positionH relativeFrom="column">
                  <wp:posOffset>-93345</wp:posOffset>
                </wp:positionH>
                <wp:positionV relativeFrom="paragraph">
                  <wp:posOffset>-327660</wp:posOffset>
                </wp:positionV>
                <wp:extent cx="990000" cy="295200"/>
                <wp:effectExtent l="0" t="0" r="1905" b="0"/>
                <wp:wrapNone/>
                <wp:docPr id="707"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7956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9,38 </w:t>
                            </w:r>
                            <w:r>
                              <w:rPr>
                                <w:rFonts w:ascii="Trebuchet MS" w:hAnsi="Trebuchet MS"/>
                                <w:lang w:val="de-DE"/>
                              </w:rPr>
                              <w:t>−</w:t>
                            </w:r>
                            <w:r>
                              <w:rPr>
                                <w:rFonts w:ascii="Trebuchet MS" w:hAnsi="Trebuchet MS" w:cs="Times New Roman"/>
                                <w:i/>
                                <w:iCs/>
                                <w:lang w:val="de-DE"/>
                              </w:rPr>
                              <w:t xml:space="preserve"> 10,8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3AB1" id="Textfeld 20" o:spid="_x0000_s1100" type="#_x0000_t202" style="position:absolute;left:0;text-align:left;margin-left:-7.35pt;margin-top:-25.8pt;width:77.95pt;height:23.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" fillcolor="white [3201]" stroked="f" strokeweight=".5pt">
                <v:textbox>
                  <w:txbxContent>
                    <w:p w14:paraId="50179568"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9,38 </w:t>
                      </w:r>
                      <w:r>
                        <w:rPr>
                          <w:rFonts w:ascii="Trebuchet MS" w:hAnsi="Trebuchet MS"/>
                          <w:lang w:val="de-DE"/>
                        </w:rPr>
                        <w:t>−</w:t>
                      </w:r>
                      <w:r>
                        <w:rPr>
                          <w:rFonts w:ascii="Trebuchet MS" w:hAnsi="Trebuchet MS" w:cs="Times New Roman"/>
                          <w:i/>
                          <w:iCs/>
                          <w:lang w:val="de-DE"/>
                        </w:rPr>
                        <w:t xml:space="preserve"> 10,8</w:t>
                      </w:r>
                    </w:p>
                  </w:txbxContent>
                </v:textbox>
              </v:shape>
            </w:pict>
          </mc:Fallback>
        </mc:AlternateContent>
      </w:r>
      <w:r w:rsidRPr="001E5732">
        <w:rPr>
          <w:rFonts w:ascii="Trebuchet MS" w:hAnsi="Trebuchet MS"/>
          <w:lang w:val="de-DE"/>
        </w:rPr>
        <w:t>aufnimmt,</w:t>
      </w:r>
      <w:r w:rsidRPr="000E0705">
        <w:rPr>
          <w:rFonts w:ascii="Trebuchet MS" w:hAnsi="Trebuchet MS"/>
          <w:b/>
          <w:noProof/>
          <w:lang w:val="de-DE" w:bidi="he-IL"/>
        </w:rPr>
        <w:t xml:space="preserve"> </w:t>
      </w:r>
      <w:r w:rsidRPr="001E5732">
        <w:rPr>
          <w:rFonts w:ascii="Trebuchet MS" w:hAnsi="Trebuchet MS"/>
          <w:lang w:val="de-DE"/>
        </w:rPr>
        <w:t>nimmt mich auf. Und wer mich aufnimmt, nimm</w:t>
      </w:r>
      <w:r w:rsidR="00517C15">
        <w:rPr>
          <w:rFonts w:ascii="Trebuchet MS" w:hAnsi="Trebuchet MS"/>
          <w:lang w:val="de-DE"/>
        </w:rPr>
        <w:t>t</w:t>
      </w:r>
      <w:r w:rsidRPr="001E5732">
        <w:rPr>
          <w:rFonts w:ascii="Trebuchet MS" w:hAnsi="Trebuchet MS"/>
          <w:lang w:val="de-DE"/>
        </w:rPr>
        <w:t xml:space="preserve"> nicht mich auf, sondern den, der mich gesandt hat.“</w:t>
      </w:r>
      <w:r>
        <w:rPr>
          <w:rStyle w:val="Funotenzeichen"/>
          <w:rFonts w:ascii="Trebuchet MS" w:hAnsi="Trebuchet MS"/>
          <w:lang w:val="de-DE"/>
        </w:rPr>
        <w:footnoteReference w:id="247"/>
      </w:r>
    </w:p>
    <w:p w14:paraId="74EF27A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1" w:name="_Toc38534626"/>
      <w:r>
        <w:rPr>
          <w:rFonts w:ascii="Trebuchet MS" w:hAnsi="Trebuchet MS"/>
          <w:szCs w:val="24"/>
          <w:lang w:val="de-DE"/>
        </w:rPr>
        <w:t>Einen a</w:t>
      </w:r>
      <w:r w:rsidRPr="001E5732">
        <w:rPr>
          <w:rFonts w:ascii="Trebuchet MS" w:hAnsi="Trebuchet MS"/>
          <w:szCs w:val="24"/>
          <w:lang w:val="de-DE"/>
        </w:rPr>
        <w:t>ndere</w:t>
      </w:r>
      <w:r>
        <w:rPr>
          <w:rFonts w:ascii="Trebuchet MS" w:hAnsi="Trebuchet MS"/>
          <w:szCs w:val="24"/>
          <w:lang w:val="de-DE"/>
        </w:rPr>
        <w:t xml:space="preserve">n, der auch </w:t>
      </w:r>
      <w:r w:rsidRPr="001E5732">
        <w:rPr>
          <w:rFonts w:ascii="Trebuchet MS" w:hAnsi="Trebuchet MS"/>
          <w:szCs w:val="24"/>
          <w:lang w:val="de-DE"/>
        </w:rPr>
        <w:t xml:space="preserve">im Namen Jesu </w:t>
      </w:r>
      <w:r>
        <w:rPr>
          <w:rFonts w:ascii="Trebuchet MS" w:hAnsi="Trebuchet MS"/>
          <w:szCs w:val="24"/>
          <w:lang w:val="de-DE"/>
        </w:rPr>
        <w:t>handelt, nicht hindern</w:t>
      </w:r>
      <w:r w:rsidRPr="001E5732">
        <w:rPr>
          <w:rFonts w:ascii="Trebuchet MS" w:hAnsi="Trebuchet MS"/>
          <w:szCs w:val="24"/>
          <w:lang w:val="de-DE"/>
        </w:rPr>
        <w:t xml:space="preserve"> (9,38</w:t>
      </w:r>
      <w:r>
        <w:rPr>
          <w:rFonts w:ascii="Trebuchet MS" w:hAnsi="Trebuchet MS"/>
          <w:szCs w:val="24"/>
          <w:lang w:val="de-DE"/>
        </w:rPr>
        <w:t>−</w:t>
      </w:r>
      <w:r w:rsidRPr="001E5732">
        <w:rPr>
          <w:rFonts w:ascii="Trebuchet MS" w:hAnsi="Trebuchet MS"/>
          <w:szCs w:val="24"/>
          <w:lang w:val="de-DE"/>
        </w:rPr>
        <w:t>41)</w:t>
      </w:r>
      <w:bookmarkEnd w:id="231"/>
    </w:p>
    <w:p w14:paraId="15D0D137" w14:textId="77777777" w:rsidR="00C71948" w:rsidRDefault="00C71948" w:rsidP="006374C6">
      <w:pPr>
        <w:pStyle w:val="Randverweis"/>
        <w:framePr w:wrap="around"/>
      </w:pPr>
      <w:r w:rsidRPr="001E5732">
        <w:t>38</w:t>
      </w:r>
      <w:r>
        <w:t>−</w:t>
      </w:r>
      <w:r w:rsidRPr="001E5732">
        <w:t xml:space="preserve">40: </w:t>
      </w:r>
      <w:r w:rsidRPr="009C4609">
        <w:rPr>
          <w:b/>
          <w:w w:val="33"/>
        </w:rPr>
        <w:t>||</w:t>
      </w:r>
    </w:p>
    <w:p w14:paraId="11203E49" w14:textId="77777777" w:rsidR="0055110B" w:rsidRDefault="00C71948" w:rsidP="006374C6">
      <w:pPr>
        <w:pStyle w:val="Randverweis"/>
        <w:framePr w:wrap="around"/>
      </w:pPr>
      <w:proofErr w:type="spellStart"/>
      <w:r w:rsidRPr="001E5732">
        <w:t>Lk</w:t>
      </w:r>
      <w:proofErr w:type="spellEnd"/>
      <w:r w:rsidRPr="001E5732">
        <w:t xml:space="preserve"> 9,49f</w:t>
      </w:r>
      <w:r w:rsidR="0055110B">
        <w:t>.</w:t>
      </w:r>
    </w:p>
    <w:p w14:paraId="06F6F098" w14:textId="31E29EB2" w:rsidR="00C71948" w:rsidRPr="001E5732" w:rsidRDefault="00F54887" w:rsidP="006374C6">
      <w:pPr>
        <w:pStyle w:val="Randverweis"/>
        <w:framePr w:wrap="around"/>
      </w:pPr>
      <w:proofErr w:type="spellStart"/>
      <w:r>
        <w:t>Num</w:t>
      </w:r>
      <w:proofErr w:type="spellEnd"/>
      <w:r>
        <w:t xml:space="preserve"> 11,27−29</w:t>
      </w:r>
    </w:p>
    <w:p w14:paraId="4A78A0E1" w14:textId="77777777" w:rsidR="00C71948" w:rsidRDefault="00C71948" w:rsidP="006374C6">
      <w:pPr>
        <w:pStyle w:val="Randverweis"/>
        <w:framePr w:wrap="around"/>
      </w:pPr>
      <w:r w:rsidRPr="001E5732">
        <w:t xml:space="preserve">41: </w:t>
      </w:r>
      <w:r w:rsidRPr="009C4609">
        <w:rPr>
          <w:b/>
          <w:w w:val="33"/>
        </w:rPr>
        <w:t>||</w:t>
      </w:r>
    </w:p>
    <w:p w14:paraId="10C0B148" w14:textId="77777777" w:rsidR="00C71948" w:rsidRPr="001E5732" w:rsidRDefault="00C71948" w:rsidP="006374C6">
      <w:pPr>
        <w:pStyle w:val="Randverweis"/>
        <w:framePr w:wrap="around"/>
      </w:pPr>
      <w:proofErr w:type="spellStart"/>
      <w:r w:rsidRPr="001E5732">
        <w:t>Mt</w:t>
      </w:r>
      <w:proofErr w:type="spellEnd"/>
      <w:r w:rsidRPr="001E5732">
        <w:t xml:space="preserve"> 10,42</w:t>
      </w:r>
    </w:p>
    <w:p w14:paraId="4B5DCCF4" w14:textId="5745787E"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 xml:space="preserve">Johannes sagte ihm: „Lehrer, wir haben einen in deinem Namen Dämonen </w:t>
      </w:r>
      <w:r>
        <w:rPr>
          <w:rFonts w:ascii="Trebuchet MS" w:hAnsi="Trebuchet MS"/>
          <w:lang w:val="de-DE"/>
        </w:rPr>
        <w:t>hinaus</w:t>
      </w:r>
      <w:r>
        <w:rPr>
          <w:rFonts w:ascii="Trebuchet MS" w:hAnsi="Trebuchet MS"/>
          <w:lang w:val="de-DE"/>
        </w:rPr>
        <w:softHyphen/>
        <w:t xml:space="preserve">werfen </w:t>
      </w:r>
      <w:r w:rsidRPr="001E5732">
        <w:rPr>
          <w:rFonts w:ascii="Trebuchet MS" w:hAnsi="Trebuchet MS"/>
          <w:lang w:val="de-DE"/>
        </w:rPr>
        <w:t xml:space="preserve">gesehen und hinderten ihn, weil er uns nicht nachfolgte.“ </w:t>
      </w:r>
      <w:r w:rsidRPr="001E5732">
        <w:rPr>
          <w:rFonts w:ascii="Trebuchet MS" w:hAnsi="Trebuchet MS"/>
          <w:vertAlign w:val="superscript"/>
          <w:lang w:val="de-DE"/>
        </w:rPr>
        <w:t>39 </w:t>
      </w:r>
      <w:r w:rsidRPr="001E5732">
        <w:rPr>
          <w:rFonts w:ascii="Trebuchet MS" w:hAnsi="Trebuchet MS"/>
          <w:lang w:val="de-DE"/>
        </w:rPr>
        <w:t>Jesus sagte: „H</w:t>
      </w:r>
      <w:r>
        <w:rPr>
          <w:rFonts w:ascii="Trebuchet MS" w:hAnsi="Trebuchet MS"/>
          <w:lang w:val="de-DE"/>
        </w:rPr>
        <w:t>indert ihn nicht! Denn es gibt keinen</w:t>
      </w:r>
      <w:r w:rsidRPr="001E5732">
        <w:rPr>
          <w:rFonts w:ascii="Trebuchet MS" w:hAnsi="Trebuchet MS"/>
          <w:lang w:val="de-DE"/>
        </w:rPr>
        <w:t>, der eine</w:t>
      </w:r>
      <w:r>
        <w:rPr>
          <w:rFonts w:ascii="Trebuchet MS" w:hAnsi="Trebuchet MS"/>
          <w:lang w:val="de-DE"/>
        </w:rPr>
        <w:t>n</w:t>
      </w:r>
      <w:r w:rsidRPr="001E5732">
        <w:rPr>
          <w:rFonts w:ascii="Trebuchet MS" w:hAnsi="Trebuchet MS"/>
          <w:lang w:val="de-DE"/>
        </w:rPr>
        <w:t xml:space="preserve"> Macht</w:t>
      </w:r>
      <w:r>
        <w:rPr>
          <w:rFonts w:ascii="Trebuchet MS" w:hAnsi="Trebuchet MS"/>
          <w:lang w:val="de-DE"/>
        </w:rPr>
        <w:t>erweis</w:t>
      </w:r>
      <w:r w:rsidRPr="001E5732">
        <w:rPr>
          <w:rFonts w:ascii="Trebuchet MS" w:hAnsi="Trebuchet MS"/>
          <w:lang w:val="de-DE"/>
        </w:rPr>
        <w:t xml:space="preserve"> in meinem Namen </w:t>
      </w:r>
      <w:r>
        <w:rPr>
          <w:rFonts w:ascii="Trebuchet MS" w:hAnsi="Trebuchet MS"/>
          <w:lang w:val="de-DE"/>
        </w:rPr>
        <w:t>geben</w:t>
      </w:r>
      <w:r w:rsidRPr="001E5732">
        <w:rPr>
          <w:rFonts w:ascii="Trebuchet MS" w:hAnsi="Trebuchet MS"/>
          <w:lang w:val="de-DE"/>
        </w:rPr>
        <w:t xml:space="preserve"> und mich alsbald wird schmähen können. </w:t>
      </w:r>
      <w:r w:rsidRPr="001E5732">
        <w:rPr>
          <w:rFonts w:ascii="Trebuchet MS" w:hAnsi="Trebuchet MS"/>
          <w:vertAlign w:val="superscript"/>
          <w:lang w:val="de-DE"/>
        </w:rPr>
        <w:t>40 </w:t>
      </w:r>
      <w:r w:rsidRPr="001E5732">
        <w:rPr>
          <w:rFonts w:ascii="Trebuchet MS" w:hAnsi="Trebuchet MS"/>
          <w:lang w:val="de-DE"/>
        </w:rPr>
        <w:t xml:space="preserve">Denn wer nicht gegen uns ist, ist für uns. </w:t>
      </w:r>
      <w:r w:rsidRPr="001E5732">
        <w:rPr>
          <w:rFonts w:ascii="Trebuchet MS" w:hAnsi="Trebuchet MS"/>
          <w:vertAlign w:val="superscript"/>
          <w:lang w:val="de-DE"/>
        </w:rPr>
        <w:t>41 </w:t>
      </w:r>
      <w:r w:rsidRPr="001E5732">
        <w:rPr>
          <w:rFonts w:ascii="Trebuchet MS" w:hAnsi="Trebuchet MS"/>
          <w:lang w:val="de-DE"/>
        </w:rPr>
        <w:t>Denn wer euch einen Becher Wasser zu trinken gibt im Namen, dass ihr zu Christus gehört</w:t>
      </w:r>
      <w:r>
        <w:rPr>
          <w:rFonts w:ascii="Trebuchet MS" w:hAnsi="Trebuchet MS"/>
          <w:lang w:val="de-DE"/>
        </w:rPr>
        <w:t xml:space="preserve"> −</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 xml:space="preserve">men, ich sage euch: Er verliert </w:t>
      </w:r>
      <w:r w:rsidRPr="007B650C">
        <w:rPr>
          <w:rFonts w:ascii="Trebuchet MS" w:hAnsi="Trebuchet MS"/>
          <w:i/>
          <w:iCs/>
          <w:lang w:val="de-DE"/>
        </w:rPr>
        <w:t>nicht</w:t>
      </w:r>
      <w:r w:rsidRPr="001E5732">
        <w:rPr>
          <w:rFonts w:ascii="Trebuchet MS" w:hAnsi="Trebuchet MS"/>
          <w:lang w:val="de-DE"/>
        </w:rPr>
        <w:t xml:space="preserve"> seinen Lohn</w:t>
      </w:r>
      <w:r w:rsidR="006D6962">
        <w:rPr>
          <w:rFonts w:ascii="Trebuchet MS" w:hAnsi="Trebuchet MS"/>
          <w:lang w:val="de-DE"/>
        </w:rPr>
        <w:t>!</w:t>
      </w:r>
    </w:p>
    <w:p w14:paraId="688C968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2" w:name="_Toc38534627"/>
      <w:r>
        <w:rPr>
          <w:rFonts w:ascii="Trebuchet MS" w:hAnsi="Trebuchet MS"/>
          <w:szCs w:val="24"/>
          <w:lang w:val="de-DE"/>
        </w:rPr>
        <w:t>Kein Ärgernis geben (9,42−49</w:t>
      </w:r>
      <w:r w:rsidRPr="001E5732">
        <w:rPr>
          <w:rFonts w:ascii="Trebuchet MS" w:hAnsi="Trebuchet MS"/>
          <w:szCs w:val="24"/>
          <w:lang w:val="de-DE"/>
        </w:rPr>
        <w:t>)</w:t>
      </w:r>
      <w:bookmarkEnd w:id="232"/>
    </w:p>
    <w:p w14:paraId="747712AD" w14:textId="77777777" w:rsidR="00C71948" w:rsidRDefault="00C71948" w:rsidP="006374C6">
      <w:pPr>
        <w:pStyle w:val="Randverweis"/>
        <w:framePr w:wrap="around"/>
      </w:pPr>
      <w:r w:rsidRPr="001E5732">
        <w:t>42</w:t>
      </w:r>
      <w:r>
        <w:t>−</w:t>
      </w:r>
      <w:r w:rsidRPr="001E5732">
        <w:t xml:space="preserve">48: </w:t>
      </w:r>
      <w:r w:rsidRPr="009C4609">
        <w:rPr>
          <w:b/>
          <w:w w:val="33"/>
        </w:rPr>
        <w:t>||</w:t>
      </w:r>
    </w:p>
    <w:p w14:paraId="1714770E" w14:textId="77777777" w:rsidR="00C71948" w:rsidRDefault="00C71948" w:rsidP="006374C6">
      <w:pPr>
        <w:pStyle w:val="Randverweis"/>
        <w:framePr w:wrap="around"/>
      </w:pPr>
      <w:proofErr w:type="spellStart"/>
      <w:r w:rsidRPr="001E5732">
        <w:t>Mt</w:t>
      </w:r>
      <w:proofErr w:type="spellEnd"/>
      <w:r w:rsidRPr="001E5732">
        <w:t xml:space="preserve"> 18,6</w:t>
      </w:r>
      <w:r>
        <w:t>−</w:t>
      </w:r>
      <w:r w:rsidRPr="001E5732">
        <w:t>9;</w:t>
      </w:r>
    </w:p>
    <w:p w14:paraId="0727FF79" w14:textId="77777777" w:rsidR="00C71948" w:rsidRPr="001E5732" w:rsidRDefault="00C71948" w:rsidP="006374C6">
      <w:pPr>
        <w:pStyle w:val="Randverweis"/>
        <w:framePr w:wrap="around"/>
      </w:pPr>
      <w:proofErr w:type="spellStart"/>
      <w:r w:rsidRPr="001E5732">
        <w:t>Lk</w:t>
      </w:r>
      <w:proofErr w:type="spellEnd"/>
      <w:r w:rsidRPr="001E5732">
        <w:t xml:space="preserve"> 17,1</w:t>
      </w:r>
      <w:r>
        <w:t>f</w:t>
      </w:r>
    </w:p>
    <w:p w14:paraId="24807EF4" w14:textId="77777777" w:rsidR="00C71948" w:rsidRPr="001E5732" w:rsidRDefault="00C71948" w:rsidP="006374C6">
      <w:pPr>
        <w:pStyle w:val="Randverweis"/>
        <w:framePr w:wrap="around"/>
      </w:pPr>
      <w:r w:rsidRPr="001E5732">
        <w:t xml:space="preserve">43: </w:t>
      </w:r>
      <w:proofErr w:type="spellStart"/>
      <w:r w:rsidRPr="001E5732">
        <w:t>Mt</w:t>
      </w:r>
      <w:proofErr w:type="spellEnd"/>
      <w:r w:rsidRPr="001E5732">
        <w:t xml:space="preserve"> 5,30</w:t>
      </w:r>
    </w:p>
    <w:p w14:paraId="709320BE" w14:textId="77777777" w:rsidR="00C71948" w:rsidRPr="001E5732" w:rsidRDefault="00C71948" w:rsidP="006374C6">
      <w:pPr>
        <w:pStyle w:val="Randverweis"/>
        <w:framePr w:wrap="around"/>
      </w:pPr>
      <w:r w:rsidRPr="001E5732">
        <w:t xml:space="preserve">47: </w:t>
      </w:r>
      <w:proofErr w:type="spellStart"/>
      <w:r w:rsidRPr="001E5732">
        <w:t>Mt</w:t>
      </w:r>
      <w:proofErr w:type="spellEnd"/>
      <w:r w:rsidRPr="001E5732">
        <w:t xml:space="preserve"> 5,29</w:t>
      </w:r>
    </w:p>
    <w:p w14:paraId="575C0B83" w14:textId="77777777" w:rsidR="00C71948" w:rsidRPr="007102A1"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Und wer einem von diesen Kleinen, die an mich glauben, Ärge</w:t>
      </w:r>
      <w:r>
        <w:rPr>
          <w:rFonts w:ascii="Trebuchet MS" w:hAnsi="Trebuchet MS"/>
          <w:lang w:val="de-DE"/>
        </w:rPr>
        <w:t>rnis gibt, für den ist es eher recht, wenn ihm</w:t>
      </w:r>
      <w:r w:rsidRPr="001E5732">
        <w:rPr>
          <w:rFonts w:ascii="Trebuchet MS" w:hAnsi="Trebuchet MS"/>
          <w:lang w:val="de-DE"/>
        </w:rPr>
        <w:t xml:space="preserve"> ein Eselsmühlstein um seinen Hals gehängt und er in d</w:t>
      </w:r>
      <w:r>
        <w:rPr>
          <w:rFonts w:ascii="Trebuchet MS" w:hAnsi="Trebuchet MS"/>
          <w:lang w:val="de-DE"/>
        </w:rPr>
        <w:t>as Meer</w:t>
      </w:r>
      <w:r w:rsidRPr="001E5732">
        <w:rPr>
          <w:rFonts w:ascii="Trebuchet MS" w:hAnsi="Trebuchet MS"/>
          <w:lang w:val="de-DE"/>
        </w:rPr>
        <w:t xml:space="preserve"> geworfen worden </w:t>
      </w:r>
      <w:r>
        <w:rPr>
          <w:rFonts w:ascii="Trebuchet MS" w:hAnsi="Trebuchet MS"/>
          <w:lang w:val="de-DE"/>
        </w:rPr>
        <w:t>ist</w:t>
      </w:r>
      <w:r w:rsidRPr="001E5732">
        <w:rPr>
          <w:rFonts w:ascii="Trebuchet MS" w:hAnsi="Trebuchet MS"/>
          <w:lang w:val="de-DE"/>
        </w:rPr>
        <w:t>.</w:t>
      </w:r>
      <w:r>
        <w:rPr>
          <w:rStyle w:val="Funotenzeichen"/>
          <w:rFonts w:ascii="Trebuchet MS" w:hAnsi="Trebuchet MS"/>
          <w:lang w:val="de-DE"/>
        </w:rPr>
        <w:footnoteReference w:id="248"/>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Und wenn di</w:t>
      </w:r>
      <w:r>
        <w:rPr>
          <w:rFonts w:ascii="Trebuchet MS" w:hAnsi="Trebuchet MS"/>
          <w:lang w:val="de-DE"/>
        </w:rPr>
        <w:t>r deine Hand Ärgernis gibt, haue</w:t>
      </w:r>
      <w:r w:rsidRPr="001E5732">
        <w:rPr>
          <w:rFonts w:ascii="Trebuchet MS" w:hAnsi="Trebuchet MS"/>
          <w:lang w:val="de-DE"/>
        </w:rPr>
        <w:t xml:space="preserve"> sie ab! Es ist besser, dass du verstümmelt in das Leben eintrittst, als mit zwei</w:t>
      </w:r>
      <w:r>
        <w:rPr>
          <w:rFonts w:ascii="Trebuchet MS" w:hAnsi="Trebuchet MS"/>
          <w:lang w:val="de-DE"/>
        </w:rPr>
        <w:t xml:space="preserve"> Händen in die Hölle wegzugehen,</w:t>
      </w:r>
      <w:r w:rsidRPr="001E5732">
        <w:rPr>
          <w:rFonts w:ascii="Trebuchet MS" w:hAnsi="Trebuchet MS"/>
          <w:lang w:val="de-DE"/>
        </w:rPr>
        <w:t xml:space="preserve"> in das </w:t>
      </w:r>
      <w:r>
        <w:rPr>
          <w:rFonts w:ascii="Trebuchet MS" w:hAnsi="Trebuchet MS"/>
          <w:lang w:val="de-DE"/>
        </w:rPr>
        <w:t>unauslöschliche Feue</w:t>
      </w:r>
      <w:r w:rsidRPr="001E5732">
        <w:rPr>
          <w:rFonts w:ascii="Trebuchet MS" w:hAnsi="Trebuchet MS"/>
          <w:lang w:val="de-DE"/>
        </w:rPr>
        <w:t xml:space="preserve">r. </w:t>
      </w:r>
      <w:r w:rsidRPr="00433F68">
        <w:rPr>
          <w:rFonts w:ascii="Trebuchet MS" w:hAnsi="Trebuchet MS"/>
          <w:vertAlign w:val="superscript"/>
          <w:lang w:val="de-DE"/>
        </w:rPr>
        <w:t>[44]</w:t>
      </w:r>
      <w:r w:rsidRPr="001E5732">
        <w:rPr>
          <w:rFonts w:ascii="Trebuchet MS" w:hAnsi="Trebuchet MS"/>
          <w:vertAlign w:val="superscript"/>
          <w:lang w:val="de-DE"/>
        </w:rPr>
        <w:t> </w:t>
      </w:r>
      <w:r w:rsidRPr="001E5732">
        <w:rPr>
          <w:rFonts w:ascii="Trebuchet MS" w:hAnsi="Trebuchet MS"/>
          <w:vertAlign w:val="superscript"/>
          <w:lang w:val="de-DE"/>
        </w:rPr>
        <w:footnoteReference w:id="249"/>
      </w:r>
      <w:r w:rsidRPr="00433F68">
        <w:rPr>
          <w:rFonts w:ascii="Trebuchet MS" w:hAnsi="Trebuchet MS"/>
          <w:vertAlign w:val="superscript"/>
          <w:lang w:val="de-DE"/>
        </w:rPr>
        <w:t xml:space="preserve"> 4</w:t>
      </w:r>
      <w:r w:rsidRPr="001E5732">
        <w:rPr>
          <w:rFonts w:ascii="Trebuchet MS" w:hAnsi="Trebuchet MS"/>
          <w:vertAlign w:val="superscript"/>
          <w:lang w:val="de-DE"/>
        </w:rPr>
        <w:t>5 </w:t>
      </w:r>
      <w:r w:rsidRPr="001E5732">
        <w:rPr>
          <w:rFonts w:ascii="Trebuchet MS" w:hAnsi="Trebuchet MS"/>
          <w:lang w:val="de-DE"/>
        </w:rPr>
        <w:t xml:space="preserve">Und wenn </w:t>
      </w:r>
      <w:r>
        <w:rPr>
          <w:rFonts w:ascii="Trebuchet MS" w:hAnsi="Trebuchet MS"/>
          <w:lang w:val="de-DE"/>
        </w:rPr>
        <w:t>dein Fuß dir Ärgernis gibt, hau</w:t>
      </w:r>
      <w:r w:rsidRPr="001E5732">
        <w:rPr>
          <w:rFonts w:ascii="Trebuchet MS" w:hAnsi="Trebuchet MS"/>
          <w:lang w:val="de-DE"/>
        </w:rPr>
        <w:t xml:space="preserve"> ihn ab! Es ist besser, dass du verkrüppelt in das Leben eintrittst, als mit zwei Füßen in die Hölle geworfen wirst. </w:t>
      </w:r>
      <w:r w:rsidRPr="00433F68">
        <w:rPr>
          <w:rFonts w:ascii="Trebuchet MS" w:hAnsi="Trebuchet MS"/>
          <w:vertAlign w:val="superscript"/>
          <w:lang w:val="de-DE"/>
        </w:rPr>
        <w:t>[46]</w:t>
      </w:r>
      <w:r>
        <w:rPr>
          <w:rFonts w:ascii="Trebuchet MS" w:hAnsi="Trebuchet MS"/>
          <w:vertAlign w:val="superscript"/>
          <w:lang w:val="de-DE"/>
        </w:rPr>
        <w:t xml:space="preserve"> 4</w:t>
      </w:r>
      <w:r w:rsidRPr="001E5732">
        <w:rPr>
          <w:rFonts w:ascii="Trebuchet MS" w:hAnsi="Trebuchet MS"/>
          <w:vertAlign w:val="superscript"/>
          <w:lang w:val="de-DE"/>
        </w:rPr>
        <w:t>7 </w:t>
      </w:r>
      <w:r w:rsidRPr="001E5732">
        <w:rPr>
          <w:rFonts w:ascii="Trebuchet MS" w:hAnsi="Trebuchet MS"/>
          <w:lang w:val="de-DE"/>
        </w:rPr>
        <w:t xml:space="preserve">Und wenn dein Auge dir Ärgernis gibt, </w:t>
      </w:r>
      <w:r>
        <w:rPr>
          <w:rFonts w:ascii="Trebuchet MS" w:hAnsi="Trebuchet MS"/>
          <w:lang w:val="de-DE"/>
        </w:rPr>
        <w:t>wirf</w:t>
      </w:r>
      <w:r w:rsidRPr="001E5732">
        <w:rPr>
          <w:rFonts w:ascii="Trebuchet MS" w:hAnsi="Trebuchet MS"/>
          <w:lang w:val="de-DE"/>
        </w:rPr>
        <w:t xml:space="preserve"> es </w:t>
      </w:r>
      <w:r>
        <w:rPr>
          <w:rFonts w:ascii="Trebuchet MS" w:hAnsi="Trebuchet MS"/>
          <w:lang w:val="de-DE"/>
        </w:rPr>
        <w:t>hin</w:t>
      </w:r>
      <w:r w:rsidRPr="001E5732">
        <w:rPr>
          <w:rFonts w:ascii="Trebuchet MS" w:hAnsi="Trebuchet MS"/>
          <w:lang w:val="de-DE"/>
        </w:rPr>
        <w:t xml:space="preserve">aus! Es ist besser, dass du einäugig in das </w:t>
      </w:r>
      <w:r>
        <w:rPr>
          <w:rFonts w:ascii="Trebuchet MS" w:hAnsi="Trebuchet MS"/>
          <w:lang w:val="de-DE"/>
        </w:rPr>
        <w:t>Königtum</w:t>
      </w:r>
      <w:r w:rsidRPr="001E5732">
        <w:rPr>
          <w:rFonts w:ascii="Trebuchet MS" w:hAnsi="Trebuchet MS"/>
          <w:lang w:val="de-DE"/>
        </w:rPr>
        <w:t xml:space="preserve"> Gottes eintrittst, als mit beiden Augen in die Hölle geworfen wirst, </w:t>
      </w:r>
      <w:r w:rsidRPr="001E5732">
        <w:rPr>
          <w:rFonts w:ascii="Trebuchet MS" w:hAnsi="Trebuchet MS"/>
          <w:vertAlign w:val="superscript"/>
          <w:lang w:val="de-DE"/>
        </w:rPr>
        <w:t>48 </w:t>
      </w:r>
      <w:r w:rsidRPr="001E5732">
        <w:rPr>
          <w:rFonts w:ascii="Trebuchet MS" w:hAnsi="Trebuchet MS"/>
          <w:lang w:val="de-DE"/>
        </w:rPr>
        <w:t>wo</w:t>
      </w:r>
    </w:p>
    <w:p w14:paraId="01328F6A" w14:textId="77777777" w:rsidR="00C71948" w:rsidRPr="001E5732" w:rsidRDefault="00C71948" w:rsidP="006374C6">
      <w:pPr>
        <w:pStyle w:val="Randverweis"/>
        <w:framePr w:wrap="around"/>
      </w:pPr>
      <w:r w:rsidRPr="001E5732">
        <w:t xml:space="preserve">48: </w:t>
      </w:r>
      <w:proofErr w:type="spellStart"/>
      <w:r w:rsidRPr="001E5732">
        <w:t>Jes</w:t>
      </w:r>
      <w:proofErr w:type="spellEnd"/>
      <w:r w:rsidRPr="001E5732">
        <w:t xml:space="preserve"> 66,24</w:t>
      </w:r>
    </w:p>
    <w:p w14:paraId="0BB47B6D"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ihr Wurm nicht endet und das Feuer nicht erlischt.</w:t>
      </w:r>
    </w:p>
    <w:p w14:paraId="25EFB4A1" w14:textId="77777777" w:rsidR="00C71948" w:rsidRPr="001E5732" w:rsidRDefault="00C71948" w:rsidP="00C71948">
      <w:pPr>
        <w:pStyle w:val="Textkrper"/>
        <w:spacing w:line="280" w:lineRule="atLeast"/>
        <w:ind w:left="284"/>
        <w:jc w:val="both"/>
        <w:rPr>
          <w:rFonts w:ascii="Trebuchet MS" w:hAnsi="Trebuchet MS"/>
          <w:lang w:val="de-DE"/>
        </w:rPr>
      </w:pPr>
      <w:r w:rsidRPr="001E5732">
        <w:rPr>
          <w:rFonts w:ascii="Trebuchet MS" w:hAnsi="Trebuchet MS"/>
          <w:vertAlign w:val="superscript"/>
          <w:lang w:val="de-DE"/>
        </w:rPr>
        <w:t>49 </w:t>
      </w:r>
      <w:r w:rsidRPr="001E5732">
        <w:rPr>
          <w:rFonts w:ascii="Trebuchet MS" w:hAnsi="Trebuchet MS"/>
          <w:lang w:val="de-DE"/>
        </w:rPr>
        <w:t>Denn jeder wird mit Feuer gesalzen werden.</w:t>
      </w:r>
    </w:p>
    <w:p w14:paraId="77F1540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3" w:name="_Toc38534628"/>
      <w:r>
        <w:rPr>
          <w:rFonts w:ascii="Trebuchet MS" w:hAnsi="Trebuchet MS"/>
          <w:szCs w:val="24"/>
          <w:lang w:val="de-DE"/>
        </w:rPr>
        <w:t>Vergleich mit dem Salz (9,</w:t>
      </w:r>
      <w:r w:rsidRPr="001E5732">
        <w:rPr>
          <w:rFonts w:ascii="Trebuchet MS" w:hAnsi="Trebuchet MS"/>
          <w:szCs w:val="24"/>
          <w:lang w:val="de-DE"/>
        </w:rPr>
        <w:t>50)</w:t>
      </w:r>
      <w:bookmarkEnd w:id="233"/>
    </w:p>
    <w:p w14:paraId="00314FF9" w14:textId="77777777" w:rsidR="00C71948" w:rsidRDefault="00C71948" w:rsidP="006374C6">
      <w:pPr>
        <w:pStyle w:val="Randverweis"/>
        <w:framePr w:wrap="around"/>
      </w:pPr>
      <w:r w:rsidRPr="001E5732">
        <w:t xml:space="preserve">50: </w:t>
      </w:r>
      <w:r w:rsidRPr="009C4609">
        <w:rPr>
          <w:b/>
          <w:w w:val="33"/>
        </w:rPr>
        <w:t>||</w:t>
      </w:r>
    </w:p>
    <w:p w14:paraId="7ED5C0F8" w14:textId="77777777" w:rsidR="00C71948" w:rsidRDefault="00C71948" w:rsidP="006374C6">
      <w:pPr>
        <w:pStyle w:val="Randverweis"/>
        <w:framePr w:wrap="around"/>
      </w:pPr>
      <w:proofErr w:type="spellStart"/>
      <w:r>
        <w:t>Mt</w:t>
      </w:r>
      <w:proofErr w:type="spellEnd"/>
      <w:r>
        <w:t xml:space="preserve"> 5,13;</w:t>
      </w:r>
    </w:p>
    <w:p w14:paraId="6958EF2A" w14:textId="77777777" w:rsidR="00C71948" w:rsidRPr="001E5732" w:rsidRDefault="00C71948" w:rsidP="006374C6">
      <w:pPr>
        <w:pStyle w:val="Randverweis"/>
        <w:framePr w:wrap="around"/>
      </w:pPr>
      <w:proofErr w:type="spellStart"/>
      <w:r w:rsidRPr="001E5732">
        <w:t>Lk</w:t>
      </w:r>
      <w:proofErr w:type="spellEnd"/>
      <w:r w:rsidRPr="001E5732">
        <w:t xml:space="preserve"> 14,34f</w:t>
      </w:r>
    </w:p>
    <w:p w14:paraId="13DC1D44" w14:textId="219CD2D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50 </w:t>
      </w:r>
      <w:r>
        <w:rPr>
          <w:rFonts w:ascii="Trebuchet MS" w:hAnsi="Trebuchet MS"/>
          <w:lang w:val="de-DE"/>
        </w:rPr>
        <w:t>Recht das Salz!</w:t>
      </w:r>
      <w:r w:rsidRPr="001E5732">
        <w:rPr>
          <w:rFonts w:ascii="Trebuchet MS" w:hAnsi="Trebuchet MS"/>
          <w:lang w:val="de-DE"/>
        </w:rPr>
        <w:t xml:space="preserve"> Wenn aber das Salz </w:t>
      </w:r>
      <w:proofErr w:type="spellStart"/>
      <w:r w:rsidRPr="001E5732">
        <w:rPr>
          <w:rFonts w:ascii="Trebuchet MS" w:hAnsi="Trebuchet MS"/>
          <w:lang w:val="de-DE"/>
        </w:rPr>
        <w:t>unsalzig</w:t>
      </w:r>
      <w:proofErr w:type="spellEnd"/>
      <w:r w:rsidRPr="001E5732">
        <w:rPr>
          <w:rFonts w:ascii="Trebuchet MS" w:hAnsi="Trebuchet MS"/>
          <w:lang w:val="de-DE"/>
        </w:rPr>
        <w:t xml:space="preserve"> wird, womit werdet ihr es würzen? Habt in euch Salz und haltet </w:t>
      </w:r>
      <w:r w:rsidR="000832D3">
        <w:rPr>
          <w:rFonts w:ascii="Trebuchet MS" w:hAnsi="Trebuchet MS"/>
          <w:lang w:val="de-DE"/>
        </w:rPr>
        <w:t xml:space="preserve">Frieden </w:t>
      </w:r>
      <w:r>
        <w:rPr>
          <w:rFonts w:ascii="Trebuchet MS" w:hAnsi="Trebuchet MS"/>
          <w:lang w:val="de-DE"/>
        </w:rPr>
        <w:t>untereinander!</w:t>
      </w:r>
      <w:r w:rsidRPr="001E5732">
        <w:rPr>
          <w:rFonts w:ascii="Trebuchet MS" w:hAnsi="Trebuchet MS"/>
          <w:lang w:val="de-DE"/>
        </w:rPr>
        <w:t>“</w:t>
      </w:r>
    </w:p>
    <w:p w14:paraId="7E5B689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4" w:name="_Toc38534629"/>
      <w:r w:rsidRPr="001E5732">
        <w:rPr>
          <w:rFonts w:ascii="Trebuchet MS" w:hAnsi="Trebuchet MS"/>
          <w:szCs w:val="24"/>
          <w:lang w:val="de-DE"/>
        </w:rPr>
        <w:t xml:space="preserve">Aufbruch nach </w:t>
      </w:r>
      <w:r>
        <w:rPr>
          <w:rFonts w:ascii="Trebuchet MS" w:hAnsi="Trebuchet MS"/>
          <w:szCs w:val="24"/>
          <w:lang w:val="de-DE"/>
        </w:rPr>
        <w:t>Jud</w:t>
      </w:r>
      <w:r w:rsidRPr="00180788">
        <w:rPr>
          <w:rFonts w:ascii="Trebuchet MS" w:hAnsi="Trebuchet MS"/>
          <w:b/>
          <w:bCs w:val="0"/>
          <w:szCs w:val="24"/>
          <w:lang w:val="de-DE"/>
        </w:rPr>
        <w:t>ä</w:t>
      </w:r>
      <w:r>
        <w:rPr>
          <w:rFonts w:ascii="Trebuchet MS" w:hAnsi="Trebuchet MS"/>
          <w:szCs w:val="24"/>
          <w:lang w:val="de-DE"/>
        </w:rPr>
        <w:t>a</w:t>
      </w:r>
      <w:r w:rsidRPr="001E5732">
        <w:rPr>
          <w:rFonts w:ascii="Trebuchet MS" w:hAnsi="Trebuchet MS"/>
          <w:szCs w:val="24"/>
          <w:lang w:val="de-DE"/>
        </w:rPr>
        <w:t xml:space="preserve"> (10,1)</w:t>
      </w:r>
      <w:bookmarkEnd w:id="234"/>
    </w:p>
    <w:p w14:paraId="13C8F746" w14:textId="77777777" w:rsidR="00C71948" w:rsidRDefault="00C71948" w:rsidP="006374C6">
      <w:pPr>
        <w:pStyle w:val="Randverweis"/>
        <w:framePr w:wrap="around"/>
      </w:pPr>
      <w:r w:rsidRPr="001E5732">
        <w:t xml:space="preserve">1: </w:t>
      </w:r>
      <w:r w:rsidRPr="009C4609">
        <w:rPr>
          <w:b/>
          <w:w w:val="33"/>
        </w:rPr>
        <w:t>||</w:t>
      </w:r>
    </w:p>
    <w:p w14:paraId="1FC300BD" w14:textId="77777777" w:rsidR="00C71948" w:rsidRDefault="00C71948" w:rsidP="006374C6">
      <w:pPr>
        <w:pStyle w:val="Randverweis"/>
        <w:framePr w:wrap="around"/>
      </w:pPr>
      <w:proofErr w:type="spellStart"/>
      <w:r w:rsidRPr="001E5732">
        <w:t>Mt</w:t>
      </w:r>
      <w:proofErr w:type="spellEnd"/>
      <w:r w:rsidRPr="001E5732">
        <w:t xml:space="preserve"> 19,1f; </w:t>
      </w:r>
    </w:p>
    <w:p w14:paraId="17001101" w14:textId="77777777" w:rsidR="00C71948" w:rsidRPr="001E5732" w:rsidRDefault="00C71948" w:rsidP="006374C6">
      <w:pPr>
        <w:pStyle w:val="Randverweis"/>
        <w:framePr w:wrap="around"/>
      </w:pPr>
      <w:proofErr w:type="spellStart"/>
      <w:r w:rsidRPr="001E5732">
        <w:t>Lk</w:t>
      </w:r>
      <w:proofErr w:type="spellEnd"/>
      <w:r w:rsidRPr="001E5732">
        <w:t xml:space="preserve"> 9,51</w:t>
      </w:r>
    </w:p>
    <w:p w14:paraId="78990BA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er stand von dort auf und kommt in die Gebiete</w:t>
      </w:r>
      <w:r>
        <w:rPr>
          <w:rFonts w:ascii="Trebuchet MS" w:hAnsi="Trebuchet MS"/>
          <w:lang w:val="de-DE"/>
        </w:rPr>
        <w:t xml:space="preserve"> Jud</w:t>
      </w:r>
      <w:r w:rsidRPr="007F24F1">
        <w:rPr>
          <w:rFonts w:ascii="Trebuchet MS" w:hAnsi="Trebuchet MS"/>
          <w:b/>
          <w:bCs/>
          <w:lang w:val="de-DE"/>
        </w:rPr>
        <w:t>ä</w:t>
      </w:r>
      <w:r>
        <w:rPr>
          <w:rFonts w:ascii="Trebuchet MS" w:hAnsi="Trebuchet MS"/>
          <w:lang w:val="de-DE"/>
        </w:rPr>
        <w:t>as und jenseits des J</w:t>
      </w:r>
      <w:r w:rsidRPr="005D4EBA">
        <w:rPr>
          <w:rFonts w:ascii="Trebuchet MS" w:hAnsi="Trebuchet MS"/>
          <w:b/>
          <w:lang w:val="de-DE"/>
        </w:rPr>
        <w:t>o</w:t>
      </w:r>
      <w:r>
        <w:rPr>
          <w:rFonts w:ascii="Trebuchet MS" w:hAnsi="Trebuchet MS"/>
          <w:lang w:val="de-DE"/>
        </w:rPr>
        <w:t>rdan</w:t>
      </w:r>
      <w:r w:rsidRPr="001E5732">
        <w:rPr>
          <w:rFonts w:ascii="Trebuchet MS" w:hAnsi="Trebuchet MS"/>
          <w:lang w:val="de-DE"/>
        </w:rPr>
        <w:t>, und wieder</w:t>
      </w:r>
      <w:r>
        <w:rPr>
          <w:rFonts w:ascii="Trebuchet MS" w:hAnsi="Trebuchet MS"/>
          <w:lang w:val="de-DE"/>
        </w:rPr>
        <w:t>um</w:t>
      </w:r>
      <w:r w:rsidRPr="001E5732">
        <w:rPr>
          <w:rFonts w:ascii="Trebuchet MS" w:hAnsi="Trebuchet MS"/>
          <w:lang w:val="de-DE"/>
        </w:rPr>
        <w:t xml:space="preserve"> kommen Volksmengen zu ihm zusammen, und wie er gewohnt war, lehrte er sie wieder.</w:t>
      </w:r>
    </w:p>
    <w:p w14:paraId="22602F8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5" w:name="_Toc38534630"/>
      <w:r>
        <w:rPr>
          <w:rFonts w:ascii="Trebuchet MS" w:hAnsi="Trebuchet MS"/>
          <w:szCs w:val="24"/>
          <w:lang w:val="de-DE"/>
        </w:rPr>
        <w:t>Die Heiligkeit der Ehe</w:t>
      </w:r>
      <w:r w:rsidRPr="001E5732">
        <w:rPr>
          <w:rFonts w:ascii="Trebuchet MS" w:hAnsi="Trebuchet MS"/>
          <w:szCs w:val="24"/>
          <w:lang w:val="de-DE"/>
        </w:rPr>
        <w:t xml:space="preserve"> (10,2</w:t>
      </w:r>
      <w:r>
        <w:rPr>
          <w:rFonts w:ascii="Trebuchet MS" w:hAnsi="Trebuchet MS"/>
          <w:szCs w:val="24"/>
          <w:lang w:val="de-DE"/>
        </w:rPr>
        <w:t>−</w:t>
      </w:r>
      <w:r w:rsidRPr="001E5732">
        <w:rPr>
          <w:rFonts w:ascii="Trebuchet MS" w:hAnsi="Trebuchet MS"/>
          <w:szCs w:val="24"/>
          <w:lang w:val="de-DE"/>
        </w:rPr>
        <w:t>12)</w:t>
      </w:r>
      <w:bookmarkEnd w:id="235"/>
    </w:p>
    <w:p w14:paraId="5F0B1FD5" w14:textId="77777777" w:rsidR="00C71948" w:rsidRDefault="00C71948" w:rsidP="006374C6">
      <w:pPr>
        <w:pStyle w:val="Randverweis"/>
        <w:framePr w:wrap="around"/>
      </w:pPr>
      <w:r w:rsidRPr="001E5732">
        <w:t>2</w:t>
      </w:r>
      <w:r>
        <w:t>−</w:t>
      </w:r>
      <w:r w:rsidRPr="001E5732">
        <w:t xml:space="preserve">9: </w:t>
      </w:r>
      <w:r w:rsidRPr="009C4609">
        <w:rPr>
          <w:b/>
          <w:w w:val="33"/>
        </w:rPr>
        <w:t>||</w:t>
      </w:r>
    </w:p>
    <w:p w14:paraId="48D12284" w14:textId="77777777" w:rsidR="00C71948" w:rsidRPr="001E5732" w:rsidRDefault="00C71948" w:rsidP="006374C6">
      <w:pPr>
        <w:pStyle w:val="Randverweis"/>
        <w:framePr w:wrap="around"/>
      </w:pPr>
      <w:proofErr w:type="spellStart"/>
      <w:r w:rsidRPr="001E5732">
        <w:t>Mt</w:t>
      </w:r>
      <w:proofErr w:type="spellEnd"/>
      <w:r w:rsidRPr="001E5732">
        <w:t xml:space="preserve"> 19,3</w:t>
      </w:r>
      <w:r>
        <w:t>−</w:t>
      </w:r>
      <w:r w:rsidRPr="001E5732">
        <w:t>9</w:t>
      </w:r>
    </w:p>
    <w:p w14:paraId="1A2610A0" w14:textId="77777777" w:rsidR="00C71948" w:rsidRDefault="00C71948" w:rsidP="006374C6">
      <w:pPr>
        <w:pStyle w:val="Randverweis"/>
        <w:framePr w:wrap="around"/>
      </w:pPr>
      <w:r w:rsidRPr="001E5732">
        <w:t xml:space="preserve">4: </w:t>
      </w:r>
      <w:proofErr w:type="spellStart"/>
      <w:r w:rsidRPr="001E5732">
        <w:t>Dtn</w:t>
      </w:r>
      <w:proofErr w:type="spellEnd"/>
      <w:r w:rsidRPr="001E5732">
        <w:t xml:space="preserve"> 24,1;</w:t>
      </w:r>
    </w:p>
    <w:p w14:paraId="41588877" w14:textId="77777777" w:rsidR="00C71948" w:rsidRDefault="00C71948" w:rsidP="006374C6">
      <w:pPr>
        <w:pStyle w:val="Randverweis"/>
        <w:framePr w:wrap="around"/>
      </w:pPr>
      <w:proofErr w:type="spellStart"/>
      <w:r w:rsidRPr="001E5732">
        <w:t>Mt</w:t>
      </w:r>
      <w:proofErr w:type="spellEnd"/>
      <w:r w:rsidRPr="001E5732">
        <w:t xml:space="preserve"> 5,31f</w:t>
      </w:r>
    </w:p>
    <w:p w14:paraId="7C781BD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es kamen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zu ihm und fragten ihn, ob es einem Mann erlaubt ist, seine Frau zu entlassen. Sie wollten ihn versuchen. </w:t>
      </w:r>
      <w:r w:rsidRPr="001E5732">
        <w:rPr>
          <w:rFonts w:ascii="Trebuchet MS" w:hAnsi="Trebuchet MS"/>
          <w:vertAlign w:val="superscript"/>
          <w:lang w:val="de-DE"/>
        </w:rPr>
        <w:t>3 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„Was hat M</w:t>
      </w:r>
      <w:r w:rsidRPr="00AB3D1B">
        <w:rPr>
          <w:rFonts w:ascii="Trebuchet MS" w:hAnsi="Trebuchet MS"/>
          <w:b/>
          <w:bCs/>
          <w:lang w:val="de-DE"/>
        </w:rPr>
        <w:t>o</w:t>
      </w:r>
      <w:r w:rsidRPr="001E5732">
        <w:rPr>
          <w:rFonts w:ascii="Trebuchet MS" w:hAnsi="Trebuchet MS"/>
          <w:lang w:val="de-DE"/>
        </w:rPr>
        <w:t xml:space="preserve">se euch geboten?“ </w:t>
      </w:r>
      <w:r w:rsidRPr="001E5732">
        <w:rPr>
          <w:rFonts w:ascii="Trebuchet MS" w:hAnsi="Trebuchet MS"/>
          <w:vertAlign w:val="superscript"/>
          <w:lang w:val="de-DE"/>
        </w:rPr>
        <w:t>4 </w:t>
      </w:r>
      <w:r w:rsidRPr="001E5732">
        <w:rPr>
          <w:rFonts w:ascii="Trebuchet MS" w:hAnsi="Trebuchet MS"/>
          <w:lang w:val="de-DE"/>
        </w:rPr>
        <w:t>Sie sagten: „M</w:t>
      </w:r>
      <w:r w:rsidRPr="00AB3D1B">
        <w:rPr>
          <w:rFonts w:ascii="Trebuchet MS" w:hAnsi="Trebuchet MS"/>
          <w:b/>
          <w:bCs/>
          <w:lang w:val="de-DE"/>
        </w:rPr>
        <w:t>o</w:t>
      </w:r>
      <w:r w:rsidRPr="001E5732">
        <w:rPr>
          <w:rFonts w:ascii="Trebuchet MS" w:hAnsi="Trebuchet MS"/>
          <w:lang w:val="de-DE"/>
        </w:rPr>
        <w:t>se hat erlaubt, einen Scheidebrief zu schrei</w:t>
      </w:r>
      <w:r>
        <w:rPr>
          <w:rFonts w:ascii="Trebuchet MS" w:hAnsi="Trebuchet MS"/>
          <w:lang w:val="de-DE"/>
        </w:rPr>
        <w:softHyphen/>
      </w:r>
      <w:r w:rsidRPr="001E5732">
        <w:rPr>
          <w:rFonts w:ascii="Trebuchet MS" w:hAnsi="Trebuchet MS"/>
          <w:lang w:val="de-DE"/>
        </w:rPr>
        <w:t xml:space="preserve">ben und zu entlassen.“ </w:t>
      </w:r>
      <w:r w:rsidRPr="001E5732">
        <w:rPr>
          <w:rFonts w:ascii="Trebuchet MS" w:hAnsi="Trebuchet MS"/>
          <w:vertAlign w:val="superscript"/>
          <w:lang w:val="de-DE"/>
        </w:rPr>
        <w:t>5 </w:t>
      </w:r>
      <w:r w:rsidRPr="001E5732">
        <w:rPr>
          <w:rFonts w:ascii="Trebuchet MS" w:hAnsi="Trebuchet MS"/>
          <w:lang w:val="de-DE"/>
        </w:rPr>
        <w:t xml:space="preserve">Jesus sagte ihnen: „Auf eure Herzenshärte hin hat er euch dieses Gebot geschrieben. </w:t>
      </w:r>
      <w:r w:rsidRPr="001E5732">
        <w:rPr>
          <w:rFonts w:ascii="Trebuchet MS" w:hAnsi="Trebuchet MS"/>
          <w:vertAlign w:val="superscript"/>
          <w:lang w:val="de-DE"/>
        </w:rPr>
        <w:t>6 </w:t>
      </w:r>
      <w:r w:rsidRPr="001E5732">
        <w:rPr>
          <w:rFonts w:ascii="Trebuchet MS" w:hAnsi="Trebuchet MS"/>
          <w:lang w:val="de-DE"/>
        </w:rPr>
        <w:t>Vom Anfang der Schöpfung an</w:t>
      </w:r>
    </w:p>
    <w:p w14:paraId="26D1D6F0" w14:textId="77777777" w:rsidR="00C71948" w:rsidRPr="001E5732" w:rsidRDefault="00C71948" w:rsidP="006374C6">
      <w:pPr>
        <w:pStyle w:val="Randverweis"/>
        <w:framePr w:wrap="around"/>
      </w:pPr>
      <w:r w:rsidRPr="001E5732">
        <w:t>6: Gen 1,27</w:t>
      </w:r>
    </w:p>
    <w:p w14:paraId="5B2F6D28" w14:textId="77777777" w:rsidR="00C71948" w:rsidRPr="001E5732" w:rsidRDefault="00C71948" w:rsidP="006374C6">
      <w:pPr>
        <w:pStyle w:val="Randverweis"/>
        <w:framePr w:wrap="around"/>
      </w:pPr>
      <w:r w:rsidRPr="001E5732">
        <w:t>7: Gen 2,24</w:t>
      </w:r>
    </w:p>
    <w:p w14:paraId="457B8BAC"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hat er sie männlich und weiblich geschaffen.</w:t>
      </w:r>
    </w:p>
    <w:p w14:paraId="2FAA0DCB"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Deswegen wird ein Mensch den Vater und die Mutter verlassen</w:t>
      </w:r>
    </w:p>
    <w:p w14:paraId="29DFE317"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und seiner Frau anhangen,</w:t>
      </w:r>
    </w:p>
    <w:p w14:paraId="0D17A1A1"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die zwei werden zu </w:t>
      </w:r>
      <w:r w:rsidRPr="001E5732">
        <w:rPr>
          <w:rFonts w:ascii="Trebuchet MS" w:hAnsi="Trebuchet MS"/>
          <w:i/>
          <w:lang w:val="de-DE"/>
        </w:rPr>
        <w:t>einem</w:t>
      </w:r>
      <w:r w:rsidRPr="001E5732">
        <w:rPr>
          <w:rFonts w:ascii="Trebuchet MS" w:hAnsi="Trebuchet MS"/>
          <w:lang w:val="de-DE"/>
        </w:rPr>
        <w:t xml:space="preserve"> Fleisch werden,</w:t>
      </w:r>
    </w:p>
    <w:p w14:paraId="5EA060C6" w14:textId="0056CB21" w:rsidR="00C71948" w:rsidRPr="001E5732" w:rsidRDefault="00C71948" w:rsidP="00C71948">
      <w:pPr>
        <w:pStyle w:val="Textkrpe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699200" behindDoc="0" locked="0" layoutInCell="1" allowOverlap="1" wp14:anchorId="7193F4AA" wp14:editId="541E0BFA">
                <wp:simplePos x="0" y="0"/>
                <wp:positionH relativeFrom="column">
                  <wp:posOffset>5100955</wp:posOffset>
                </wp:positionH>
                <wp:positionV relativeFrom="paragraph">
                  <wp:posOffset>-327660</wp:posOffset>
                </wp:positionV>
                <wp:extent cx="759600" cy="252000"/>
                <wp:effectExtent l="0" t="0" r="1270" b="0"/>
                <wp:wrapNone/>
                <wp:docPr id="706"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17D4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0,9</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F4AA" id="Textfeld 19" o:spid="_x0000_s1101" type="#_x0000_t202" style="position:absolute;left:0;text-align:left;margin-left:401.65pt;margin-top:-25.8pt;width:59.8pt;height:19.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" fillcolor="white [3201]" stroked="f" strokeweight=".5pt">
                <v:textbox>
                  <w:txbxContent>
                    <w:p w14:paraId="25917D4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0,9</w:t>
                      </w:r>
                      <w:r>
                        <w:rPr>
                          <w:rFonts w:ascii="Trebuchet MS" w:hAnsi="Trebuchet MS"/>
                          <w:lang w:val="de-DE"/>
                        </w:rPr>
                        <w:t>−</w:t>
                      </w:r>
                      <w:r>
                        <w:rPr>
                          <w:rFonts w:ascii="Trebuchet MS" w:hAnsi="Trebuchet MS" w:cs="Times New Roman"/>
                          <w:i/>
                          <w:iCs/>
                          <w:lang w:val="de-DE"/>
                        </w:rPr>
                        <w:t>31</w:t>
                      </w:r>
                    </w:p>
                  </w:txbxContent>
                </v:textbox>
              </v:shape>
            </w:pict>
          </mc:Fallback>
        </mc:AlternateContent>
      </w:r>
      <w:r>
        <w:rPr>
          <w:rFonts w:ascii="Trebuchet MS" w:hAnsi="Trebuchet MS"/>
          <w:lang w:val="de-DE"/>
        </w:rPr>
        <w:t>sodass</w:t>
      </w:r>
      <w:r w:rsidRPr="001E5732">
        <w:rPr>
          <w:rFonts w:ascii="Trebuchet MS" w:hAnsi="Trebuchet MS"/>
          <w:lang w:val="de-DE"/>
        </w:rPr>
        <w:t xml:space="preserve"> sie nicht mehr zwei sind, sondern </w:t>
      </w:r>
      <w:r w:rsidRPr="001E5732">
        <w:rPr>
          <w:rFonts w:ascii="Trebuchet MS" w:hAnsi="Trebuchet MS"/>
          <w:i/>
          <w:lang w:val="de-DE"/>
        </w:rPr>
        <w:t>ein</w:t>
      </w:r>
      <w:r w:rsidRPr="001E5732">
        <w:rPr>
          <w:rFonts w:ascii="Trebuchet MS" w:hAnsi="Trebuchet MS"/>
          <w:lang w:val="de-DE"/>
        </w:rPr>
        <w:t xml:space="preserve"> Fleisch. </w:t>
      </w:r>
      <w:r w:rsidRPr="001E5732">
        <w:rPr>
          <w:rFonts w:ascii="Trebuchet MS" w:hAnsi="Trebuchet MS"/>
          <w:vertAlign w:val="superscript"/>
          <w:lang w:val="de-DE"/>
        </w:rPr>
        <w:t>9 </w:t>
      </w:r>
      <w:r w:rsidRPr="001E5732">
        <w:rPr>
          <w:rFonts w:ascii="Trebuchet MS" w:hAnsi="Trebuchet MS"/>
          <w:lang w:val="de-DE"/>
        </w:rPr>
        <w:t>Was nun Gott zusammengefügt hat, soll</w:t>
      </w:r>
      <w:r w:rsidR="00A62980">
        <w:rPr>
          <w:rFonts w:ascii="Trebuchet MS" w:hAnsi="Trebuchet MS"/>
          <w:lang w:val="de-DE"/>
        </w:rPr>
        <w:t xml:space="preserve"> </w:t>
      </w:r>
      <w:r w:rsidRPr="001E5732">
        <w:rPr>
          <w:rFonts w:ascii="Trebuchet MS" w:hAnsi="Trebuchet MS"/>
          <w:lang w:val="de-DE"/>
        </w:rPr>
        <w:t xml:space="preserve">Mensch nicht </w:t>
      </w:r>
      <w:r>
        <w:rPr>
          <w:rFonts w:ascii="Trebuchet MS" w:hAnsi="Trebuchet MS"/>
          <w:lang w:val="de-DE"/>
        </w:rPr>
        <w:t>trennen!</w:t>
      </w:r>
      <w:r w:rsidRPr="001E5732">
        <w:rPr>
          <w:rFonts w:ascii="Trebuchet MS" w:hAnsi="Trebuchet MS"/>
          <w:lang w:val="de-DE"/>
        </w:rPr>
        <w:t>“</w:t>
      </w:r>
    </w:p>
    <w:p w14:paraId="49AD6A1D" w14:textId="77777777" w:rsidR="00C71948" w:rsidRDefault="00C71948" w:rsidP="006374C6">
      <w:pPr>
        <w:pStyle w:val="Randverweis"/>
        <w:framePr w:wrap="around"/>
      </w:pPr>
      <w:r w:rsidRPr="001E5732">
        <w:t xml:space="preserve">11: </w:t>
      </w:r>
      <w:r w:rsidRPr="009C4609">
        <w:rPr>
          <w:b/>
          <w:w w:val="33"/>
        </w:rPr>
        <w:t>||</w:t>
      </w:r>
    </w:p>
    <w:p w14:paraId="1CCCC0BD" w14:textId="77777777" w:rsidR="00C71948" w:rsidRDefault="00C71948" w:rsidP="006374C6">
      <w:pPr>
        <w:pStyle w:val="Randverweis"/>
        <w:framePr w:wrap="around"/>
      </w:pPr>
      <w:proofErr w:type="spellStart"/>
      <w:r w:rsidRPr="001E5732">
        <w:t>Mt</w:t>
      </w:r>
      <w:proofErr w:type="spellEnd"/>
      <w:r w:rsidRPr="001E5732">
        <w:t xml:space="preserve"> 5,32;</w:t>
      </w:r>
    </w:p>
    <w:p w14:paraId="760AE335" w14:textId="77777777" w:rsidR="00C71948" w:rsidRPr="001E5732" w:rsidRDefault="00C71948" w:rsidP="006374C6">
      <w:pPr>
        <w:pStyle w:val="Randverweis"/>
        <w:framePr w:wrap="around"/>
      </w:pPr>
      <w:proofErr w:type="spellStart"/>
      <w:r w:rsidRPr="001E5732">
        <w:t>Lk</w:t>
      </w:r>
      <w:proofErr w:type="spellEnd"/>
      <w:r w:rsidRPr="001E5732">
        <w:t xml:space="preserve"> 16,18</w:t>
      </w:r>
    </w:p>
    <w:p w14:paraId="1ABB4C36" w14:textId="77777777" w:rsidR="00C71948" w:rsidRDefault="00C71948" w:rsidP="006374C6">
      <w:pPr>
        <w:pStyle w:val="Randverweis"/>
        <w:framePr w:wrap="around"/>
      </w:pPr>
      <w:r w:rsidRPr="001E5732">
        <w:t>11f:</w:t>
      </w:r>
    </w:p>
    <w:p w14:paraId="1E677315" w14:textId="77777777" w:rsidR="00C71948" w:rsidRDefault="00C71948" w:rsidP="006374C6">
      <w:pPr>
        <w:pStyle w:val="Randverweis"/>
        <w:framePr w:wrap="around"/>
      </w:pPr>
      <w:r w:rsidRPr="001E5732">
        <w:t>1 Kor 7,10f</w:t>
      </w:r>
    </w:p>
    <w:p w14:paraId="01B6C0B4" w14:textId="29CEDF3C"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zu Hause fragten ihn die Jünger darüber. </w:t>
      </w:r>
      <w:r w:rsidRPr="001E5732">
        <w:rPr>
          <w:rFonts w:ascii="Trebuchet MS" w:hAnsi="Trebuchet MS"/>
          <w:vertAlign w:val="superscript"/>
          <w:lang w:val="de-DE"/>
        </w:rPr>
        <w:t>11 </w:t>
      </w:r>
      <w:r w:rsidRPr="001E5732">
        <w:rPr>
          <w:rFonts w:ascii="Trebuchet MS" w:hAnsi="Trebuchet MS"/>
          <w:lang w:val="de-DE"/>
        </w:rPr>
        <w:t xml:space="preserve">Und er sagt ihnen: „Wer seine Frau entlässt </w:t>
      </w:r>
      <w:r>
        <w:rPr>
          <w:rFonts w:ascii="Trebuchet MS" w:hAnsi="Trebuchet MS"/>
          <w:lang w:val="de-DE"/>
        </w:rPr>
        <w:t>und eine andere heiratet, begeht Ehebruch gegen sie.</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Und wenn </w:t>
      </w:r>
      <w:r w:rsidRPr="004B5DE0">
        <w:rPr>
          <w:rFonts w:ascii="Trebuchet MS" w:hAnsi="Trebuchet MS"/>
          <w:i/>
          <w:lang w:val="de-DE"/>
        </w:rPr>
        <w:t>sie</w:t>
      </w:r>
      <w:r w:rsidRPr="001E5732">
        <w:rPr>
          <w:rFonts w:ascii="Trebuchet MS" w:hAnsi="Trebuchet MS"/>
          <w:lang w:val="de-DE"/>
        </w:rPr>
        <w:t xml:space="preserve"> ihren Mann entlässt und einen anderen heiratet, </w:t>
      </w:r>
      <w:r>
        <w:rPr>
          <w:rFonts w:ascii="Trebuchet MS" w:hAnsi="Trebuchet MS"/>
          <w:lang w:val="de-DE"/>
        </w:rPr>
        <w:t>begeht sie Ehebruch.</w:t>
      </w:r>
      <w:r w:rsidRPr="001E5732">
        <w:rPr>
          <w:rFonts w:ascii="Trebuchet MS" w:hAnsi="Trebuchet MS"/>
          <w:lang w:val="de-DE"/>
        </w:rPr>
        <w:t>“</w:t>
      </w:r>
      <w:r>
        <w:rPr>
          <w:rStyle w:val="Funotenzeichen"/>
          <w:rFonts w:ascii="Trebuchet MS" w:hAnsi="Trebuchet MS"/>
          <w:lang w:val="de-DE"/>
        </w:rPr>
        <w:footnoteReference w:id="250"/>
      </w:r>
    </w:p>
    <w:p w14:paraId="5B0B653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6" w:name="_Toc38534631"/>
      <w:r w:rsidRPr="001E5732">
        <w:rPr>
          <w:rFonts w:ascii="Trebuchet MS" w:hAnsi="Trebuchet MS"/>
          <w:szCs w:val="24"/>
          <w:lang w:val="de-DE"/>
        </w:rPr>
        <w:t xml:space="preserve">Jesus segnet </w:t>
      </w:r>
      <w:r>
        <w:rPr>
          <w:rFonts w:ascii="Trebuchet MS" w:hAnsi="Trebuchet MS"/>
          <w:szCs w:val="24"/>
          <w:lang w:val="de-DE"/>
        </w:rPr>
        <w:t xml:space="preserve">die </w:t>
      </w:r>
      <w:r w:rsidRPr="001E5732">
        <w:rPr>
          <w:rFonts w:ascii="Trebuchet MS" w:hAnsi="Trebuchet MS"/>
          <w:szCs w:val="24"/>
          <w:lang w:val="de-DE"/>
        </w:rPr>
        <w:t>Kinder (10,13</w:t>
      </w:r>
      <w:r>
        <w:rPr>
          <w:rFonts w:ascii="Trebuchet MS" w:hAnsi="Trebuchet MS"/>
          <w:szCs w:val="24"/>
          <w:lang w:val="de-DE"/>
        </w:rPr>
        <w:t>−</w:t>
      </w:r>
      <w:r w:rsidRPr="001E5732">
        <w:rPr>
          <w:rFonts w:ascii="Trebuchet MS" w:hAnsi="Trebuchet MS"/>
          <w:szCs w:val="24"/>
          <w:lang w:val="de-DE"/>
        </w:rPr>
        <w:t>16)</w:t>
      </w:r>
      <w:bookmarkEnd w:id="236"/>
    </w:p>
    <w:p w14:paraId="5F371F83" w14:textId="77777777" w:rsidR="00C71948" w:rsidRDefault="00C71948" w:rsidP="006374C6">
      <w:pPr>
        <w:pStyle w:val="Randverweis"/>
        <w:framePr w:wrap="around"/>
      </w:pPr>
      <w:r w:rsidRPr="001E5732">
        <w:t>13</w:t>
      </w:r>
      <w:r>
        <w:t>−</w:t>
      </w:r>
      <w:r w:rsidRPr="001E5732">
        <w:t xml:space="preserve">16: </w:t>
      </w:r>
      <w:r w:rsidRPr="009C4609">
        <w:rPr>
          <w:b/>
          <w:w w:val="33"/>
        </w:rPr>
        <w:t>||</w:t>
      </w:r>
    </w:p>
    <w:p w14:paraId="60C0D355" w14:textId="77777777" w:rsidR="00C71948" w:rsidRDefault="00C71948" w:rsidP="006374C6">
      <w:pPr>
        <w:pStyle w:val="Randverweis"/>
        <w:framePr w:wrap="around"/>
      </w:pPr>
      <w:proofErr w:type="spellStart"/>
      <w:r w:rsidRPr="001E5732">
        <w:t>Mt</w:t>
      </w:r>
      <w:proofErr w:type="spellEnd"/>
      <w:r w:rsidRPr="001E5732">
        <w:t xml:space="preserve"> 19,13</w:t>
      </w:r>
      <w:r>
        <w:t>−</w:t>
      </w:r>
      <w:r w:rsidRPr="001E5732">
        <w:t>15;</w:t>
      </w:r>
    </w:p>
    <w:p w14:paraId="60784F8D" w14:textId="77777777" w:rsidR="00C71948" w:rsidRPr="001E5732" w:rsidRDefault="00C71948" w:rsidP="006374C6">
      <w:pPr>
        <w:pStyle w:val="Randverweis"/>
        <w:framePr w:wrap="around"/>
      </w:pPr>
      <w:proofErr w:type="spellStart"/>
      <w:r w:rsidRPr="001E5732">
        <w:t>Lk</w:t>
      </w:r>
      <w:proofErr w:type="spellEnd"/>
      <w:r w:rsidRPr="001E5732">
        <w:t xml:space="preserve"> 18,15</w:t>
      </w:r>
      <w:r>
        <w:t>−</w:t>
      </w:r>
      <w:r w:rsidRPr="001E5732">
        <w:t>17</w:t>
      </w:r>
    </w:p>
    <w:p w14:paraId="0290AEBD" w14:textId="77777777" w:rsidR="00C71948" w:rsidRPr="001E5732" w:rsidRDefault="00C71948" w:rsidP="006374C6">
      <w:pPr>
        <w:pStyle w:val="Randverweis"/>
        <w:framePr w:wrap="around"/>
      </w:pPr>
      <w:r w:rsidRPr="001E5732">
        <w:t xml:space="preserve">15: </w:t>
      </w:r>
      <w:proofErr w:type="spellStart"/>
      <w:r w:rsidRPr="001E5732">
        <w:t>Mt</w:t>
      </w:r>
      <w:proofErr w:type="spellEnd"/>
      <w:r w:rsidRPr="001E5732">
        <w:t xml:space="preserve"> 18,3</w:t>
      </w:r>
    </w:p>
    <w:p w14:paraId="038C4C53" w14:textId="55772CB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Und man brachte ihm Kinder, damit</w:t>
      </w:r>
      <w:r w:rsidRPr="001E5732">
        <w:rPr>
          <w:rFonts w:ascii="Trebuchet MS" w:hAnsi="Trebuchet MS"/>
          <w:lang w:val="de-DE"/>
        </w:rPr>
        <w:t xml:space="preserve"> </w:t>
      </w:r>
      <w:r>
        <w:rPr>
          <w:rFonts w:ascii="Trebuchet MS" w:hAnsi="Trebuchet MS"/>
          <w:lang w:val="de-DE"/>
        </w:rPr>
        <w:t xml:space="preserve">er sie berührt. Die Jünger </w:t>
      </w:r>
      <w:r w:rsidRPr="001E5732">
        <w:rPr>
          <w:rFonts w:ascii="Trebuchet MS" w:hAnsi="Trebuchet MS"/>
          <w:lang w:val="de-DE"/>
        </w:rPr>
        <w:t xml:space="preserve">verwiesen es ihnen. </w:t>
      </w:r>
      <w:r w:rsidRPr="001E5732">
        <w:rPr>
          <w:rFonts w:ascii="Trebuchet MS" w:hAnsi="Trebuchet MS"/>
          <w:vertAlign w:val="superscript"/>
          <w:lang w:val="de-DE"/>
        </w:rPr>
        <w:t>14 </w:t>
      </w:r>
      <w:r w:rsidRPr="001E5732">
        <w:rPr>
          <w:rFonts w:ascii="Trebuchet MS" w:hAnsi="Trebuchet MS"/>
          <w:lang w:val="de-DE"/>
        </w:rPr>
        <w:t xml:space="preserve">Als Jesus es sah, wurde er unwillig und sagte ihnen: „Lasst zu, dass die Kinder zu mir kommen, hindert sie nicht, denn solchen gehört das </w:t>
      </w:r>
      <w:r>
        <w:rPr>
          <w:rFonts w:ascii="Trebuchet MS" w:hAnsi="Trebuchet MS"/>
          <w:lang w:val="de-DE"/>
        </w:rPr>
        <w:t>Königtum</w:t>
      </w:r>
      <w:r w:rsidRPr="001E5732">
        <w:rPr>
          <w:rFonts w:ascii="Trebuchet MS" w:hAnsi="Trebuchet MS"/>
          <w:lang w:val="de-DE"/>
        </w:rPr>
        <w:t xml:space="preserve"> Gottes! </w:t>
      </w:r>
      <w:r w:rsidRPr="001E5732">
        <w:rPr>
          <w:rFonts w:ascii="Trebuchet MS" w:hAnsi="Trebuchet MS"/>
          <w:vertAlign w:val="superscript"/>
          <w:lang w:val="de-DE"/>
        </w:rPr>
        <w:t>15 </w:t>
      </w:r>
      <w:r w:rsidRPr="008E5842">
        <w:rPr>
          <w:rFonts w:ascii="Trebuchet MS" w:hAnsi="Trebuchet MS"/>
          <w:b/>
          <w:bCs/>
          <w:lang w:val="de-DE"/>
        </w:rPr>
        <w:t>A</w:t>
      </w:r>
      <w:r w:rsidRPr="001E5732">
        <w:rPr>
          <w:rFonts w:ascii="Trebuchet MS" w:hAnsi="Trebuchet MS"/>
          <w:lang w:val="de-DE"/>
        </w:rPr>
        <w:t xml:space="preserve">men, ich sage euch: Wer nicht wie ein Kind das </w:t>
      </w:r>
      <w:r>
        <w:rPr>
          <w:rFonts w:ascii="Trebuchet MS" w:hAnsi="Trebuchet MS"/>
          <w:lang w:val="de-DE"/>
        </w:rPr>
        <w:t>Königtum</w:t>
      </w:r>
      <w:r w:rsidRPr="001E5732">
        <w:rPr>
          <w:rFonts w:ascii="Trebuchet MS" w:hAnsi="Trebuchet MS"/>
          <w:lang w:val="de-DE"/>
        </w:rPr>
        <w:t xml:space="preserve"> Gottes annimmt</w:t>
      </w:r>
      <w:r w:rsidR="003D1338">
        <w:rPr>
          <w:rFonts w:ascii="Trebuchet MS" w:hAnsi="Trebuchet MS"/>
          <w:lang w:val="de-DE"/>
        </w:rPr>
        <w:t xml:space="preserve">, soll </w:t>
      </w:r>
      <w:r w:rsidRPr="003D1338">
        <w:rPr>
          <w:rFonts w:ascii="Trebuchet MS" w:hAnsi="Trebuchet MS"/>
          <w:i/>
          <w:iCs/>
          <w:lang w:val="de-DE"/>
        </w:rPr>
        <w:t>nicht</w:t>
      </w:r>
      <w:r w:rsidRPr="001E5732">
        <w:rPr>
          <w:rFonts w:ascii="Trebuchet MS" w:hAnsi="Trebuchet MS"/>
          <w:lang w:val="de-DE"/>
        </w:rPr>
        <w:t xml:space="preserve"> in es </w:t>
      </w:r>
      <w:r>
        <w:rPr>
          <w:rFonts w:ascii="Trebuchet MS" w:hAnsi="Trebuchet MS"/>
          <w:lang w:val="de-DE"/>
        </w:rPr>
        <w:t>eintreten</w:t>
      </w:r>
      <w:r w:rsidR="003D1338">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er nahm sie in die Arme und segnete sie, indem er ihnen die Hände auflegte.</w:t>
      </w:r>
    </w:p>
    <w:p w14:paraId="3858C07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7" w:name="_Toc38534632"/>
      <w:r>
        <w:rPr>
          <w:rFonts w:ascii="Trebuchet MS" w:hAnsi="Trebuchet MS"/>
          <w:szCs w:val="24"/>
          <w:lang w:val="de-DE"/>
        </w:rPr>
        <w:t>Königtum Gottes und Reichtum</w:t>
      </w:r>
      <w:r w:rsidRPr="001E5732">
        <w:rPr>
          <w:rFonts w:ascii="Trebuchet MS" w:hAnsi="Trebuchet MS"/>
          <w:szCs w:val="24"/>
          <w:lang w:val="de-DE"/>
        </w:rPr>
        <w:t xml:space="preserve"> (10,17</w:t>
      </w:r>
      <w:r>
        <w:rPr>
          <w:rFonts w:ascii="Trebuchet MS" w:hAnsi="Trebuchet MS"/>
          <w:szCs w:val="24"/>
          <w:lang w:val="de-DE"/>
        </w:rPr>
        <w:t>−</w:t>
      </w:r>
      <w:r w:rsidRPr="001E5732">
        <w:rPr>
          <w:rFonts w:ascii="Trebuchet MS" w:hAnsi="Trebuchet MS"/>
          <w:szCs w:val="24"/>
          <w:lang w:val="de-DE"/>
        </w:rPr>
        <w:t>31)</w:t>
      </w:r>
      <w:bookmarkEnd w:id="237"/>
    </w:p>
    <w:p w14:paraId="3FDC0ABB" w14:textId="77777777" w:rsidR="00C71948" w:rsidRDefault="00C71948" w:rsidP="006374C6">
      <w:pPr>
        <w:pStyle w:val="Randverweis"/>
        <w:framePr w:wrap="around"/>
      </w:pPr>
      <w:r w:rsidRPr="001E5732">
        <w:t>17</w:t>
      </w:r>
      <w:r>
        <w:t>−</w:t>
      </w:r>
      <w:r w:rsidRPr="001E5732">
        <w:t xml:space="preserve">31: </w:t>
      </w:r>
      <w:r w:rsidRPr="009C4609">
        <w:rPr>
          <w:b/>
          <w:w w:val="33"/>
        </w:rPr>
        <w:t>||</w:t>
      </w:r>
    </w:p>
    <w:p w14:paraId="7794885D" w14:textId="77777777" w:rsidR="00C71948" w:rsidRDefault="00C71948" w:rsidP="006374C6">
      <w:pPr>
        <w:pStyle w:val="Randverweis"/>
        <w:framePr w:wrap="around"/>
      </w:pPr>
      <w:proofErr w:type="spellStart"/>
      <w:r w:rsidRPr="001E5732">
        <w:t>Mt</w:t>
      </w:r>
      <w:proofErr w:type="spellEnd"/>
      <w:r w:rsidRPr="001E5732">
        <w:t xml:space="preserve"> 19,16</w:t>
      </w:r>
      <w:r>
        <w:t>−</w:t>
      </w:r>
      <w:r w:rsidRPr="001E5732">
        <w:t>30;</w:t>
      </w:r>
    </w:p>
    <w:p w14:paraId="18404F39" w14:textId="77777777" w:rsidR="00C71948" w:rsidRPr="001E5732" w:rsidRDefault="00C71948" w:rsidP="006374C6">
      <w:pPr>
        <w:pStyle w:val="Randverweis"/>
        <w:framePr w:wrap="around"/>
      </w:pPr>
      <w:proofErr w:type="spellStart"/>
      <w:r w:rsidRPr="001E5732">
        <w:t>Lk</w:t>
      </w:r>
      <w:proofErr w:type="spellEnd"/>
      <w:r w:rsidRPr="001E5732">
        <w:t xml:space="preserve"> 18,18</w:t>
      </w:r>
      <w:r>
        <w:t>−</w:t>
      </w:r>
      <w:r w:rsidRPr="001E5732">
        <w:t>30</w:t>
      </w:r>
    </w:p>
    <w:p w14:paraId="762C05DC" w14:textId="77777777" w:rsidR="00C71948" w:rsidRPr="001E5732" w:rsidRDefault="00C71948" w:rsidP="006374C6">
      <w:pPr>
        <w:pStyle w:val="Randverweis"/>
        <w:framePr w:wrap="around"/>
      </w:pPr>
      <w:r w:rsidRPr="001E5732">
        <w:t xml:space="preserve">18: </w:t>
      </w:r>
      <w:proofErr w:type="spellStart"/>
      <w:r w:rsidRPr="001E5732">
        <w:t>Dtn</w:t>
      </w:r>
      <w:proofErr w:type="spellEnd"/>
      <w:r w:rsidRPr="001E5732">
        <w:t xml:space="preserve"> 6,4</w:t>
      </w:r>
    </w:p>
    <w:p w14:paraId="11E9C60E" w14:textId="77777777" w:rsidR="00C71948" w:rsidRDefault="00C71948" w:rsidP="006374C6">
      <w:pPr>
        <w:pStyle w:val="Randverweis"/>
        <w:framePr w:wrap="around"/>
      </w:pPr>
      <w:r w:rsidRPr="001E5732">
        <w:t>19:</w:t>
      </w:r>
    </w:p>
    <w:p w14:paraId="505FC7C0" w14:textId="77777777" w:rsidR="00C71948" w:rsidRDefault="00C71948" w:rsidP="006374C6">
      <w:pPr>
        <w:pStyle w:val="Randverweis"/>
        <w:framePr w:wrap="around"/>
      </w:pPr>
      <w:r w:rsidRPr="001E5732">
        <w:t>Ex 20,12</w:t>
      </w:r>
      <w:r>
        <w:t>−</w:t>
      </w:r>
      <w:r w:rsidRPr="001E5732">
        <w:t>16;</w:t>
      </w:r>
    </w:p>
    <w:p w14:paraId="057EE13A" w14:textId="77777777" w:rsidR="00C71948" w:rsidRPr="001E5732" w:rsidRDefault="00C71948" w:rsidP="006374C6">
      <w:pPr>
        <w:pStyle w:val="Randverweis"/>
        <w:framePr w:wrap="around"/>
      </w:pPr>
      <w:proofErr w:type="spellStart"/>
      <w:r w:rsidRPr="001E5732">
        <w:t>Dtn</w:t>
      </w:r>
      <w:proofErr w:type="spellEnd"/>
      <w:r w:rsidRPr="001E5732">
        <w:t xml:space="preserve"> 5,16</w:t>
      </w:r>
      <w:r>
        <w:t>−</w:t>
      </w:r>
      <w:r w:rsidRPr="001E5732">
        <w:t>20</w:t>
      </w:r>
    </w:p>
    <w:p w14:paraId="6F9324B1" w14:textId="77777777" w:rsidR="00C71948" w:rsidRDefault="00C71948" w:rsidP="006374C6">
      <w:pPr>
        <w:pStyle w:val="Randverweis"/>
        <w:framePr w:wrap="around"/>
      </w:pPr>
      <w:r w:rsidRPr="001E5732">
        <w:t xml:space="preserve">21: </w:t>
      </w:r>
      <w:proofErr w:type="spellStart"/>
      <w:r w:rsidRPr="001E5732">
        <w:t>Mt</w:t>
      </w:r>
      <w:proofErr w:type="spellEnd"/>
      <w:r w:rsidRPr="001E5732">
        <w:t xml:space="preserve"> 8,22</w:t>
      </w:r>
    </w:p>
    <w:p w14:paraId="7AF38419" w14:textId="278DC45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als er auf den Weg hinausging, lief einer herbei, fiel vor ihm auf die Knie und fragte ihn: „Guter Lehrer, was muss ich tun, um das ewige Leben </w:t>
      </w:r>
      <w:r>
        <w:rPr>
          <w:rFonts w:ascii="Trebuchet MS" w:hAnsi="Trebuchet MS"/>
          <w:lang w:val="de-DE"/>
        </w:rPr>
        <w:t>zu erben</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Jesus sagte ihm: „Wa</w:t>
      </w:r>
      <w:r w:rsidR="00ED2D08">
        <w:rPr>
          <w:rFonts w:ascii="Trebuchet MS" w:hAnsi="Trebuchet MS"/>
          <w:lang w:val="de-DE"/>
        </w:rPr>
        <w:t>s</w:t>
      </w:r>
      <w:r w:rsidRPr="001E5732">
        <w:rPr>
          <w:rFonts w:ascii="Trebuchet MS" w:hAnsi="Trebuchet MS"/>
          <w:lang w:val="de-DE"/>
        </w:rPr>
        <w:t xml:space="preserve"> nennst du mich </w:t>
      </w:r>
      <w:r w:rsidR="00F57045">
        <w:rPr>
          <w:rFonts w:ascii="Trebuchet MS" w:hAnsi="Trebuchet MS"/>
          <w:lang w:val="de-DE"/>
        </w:rPr>
        <w:t>‚</w:t>
      </w:r>
      <w:r w:rsidRPr="001E5732">
        <w:rPr>
          <w:rFonts w:ascii="Trebuchet MS" w:hAnsi="Trebuchet MS"/>
          <w:lang w:val="de-DE"/>
        </w:rPr>
        <w:t>gut</w:t>
      </w:r>
      <w:r w:rsidR="00F57045">
        <w:rPr>
          <w:rFonts w:ascii="Trebuchet MS" w:hAnsi="Trebuchet MS"/>
          <w:lang w:val="de-DE"/>
        </w:rPr>
        <w:t>‘</w:t>
      </w:r>
      <w:r w:rsidRPr="001E5732">
        <w:rPr>
          <w:rFonts w:ascii="Trebuchet MS" w:hAnsi="Trebuchet MS"/>
          <w:lang w:val="de-DE"/>
        </w:rPr>
        <w:t xml:space="preserve">? </w:t>
      </w:r>
      <w:r>
        <w:rPr>
          <w:rFonts w:ascii="Trebuchet MS" w:hAnsi="Trebuchet MS"/>
          <w:lang w:val="de-DE"/>
        </w:rPr>
        <w:t>Keiner</w:t>
      </w:r>
      <w:r w:rsidRPr="001E5732">
        <w:rPr>
          <w:rFonts w:ascii="Trebuchet MS" w:hAnsi="Trebuchet MS"/>
          <w:lang w:val="de-DE"/>
        </w:rPr>
        <w:t xml:space="preserve"> ist gut außer </w:t>
      </w:r>
      <w:r>
        <w:rPr>
          <w:rFonts w:ascii="Trebuchet MS" w:hAnsi="Trebuchet MS"/>
          <w:lang w:val="de-DE"/>
        </w:rPr>
        <w:t xml:space="preserve">einer, </w:t>
      </w:r>
      <w:r w:rsidRPr="001E5732">
        <w:rPr>
          <w:rFonts w:ascii="Trebuchet MS" w:hAnsi="Trebuchet MS"/>
          <w:lang w:val="de-DE"/>
        </w:rPr>
        <w:t xml:space="preserve">Gott. </w:t>
      </w:r>
      <w:r w:rsidRPr="001E5732">
        <w:rPr>
          <w:rFonts w:ascii="Trebuchet MS" w:hAnsi="Trebuchet MS"/>
          <w:vertAlign w:val="superscript"/>
          <w:lang w:val="de-DE"/>
        </w:rPr>
        <w:t>19 </w:t>
      </w:r>
      <w:r w:rsidRPr="001E5732">
        <w:rPr>
          <w:rFonts w:ascii="Trebuchet MS" w:hAnsi="Trebuchet MS"/>
          <w:lang w:val="de-DE"/>
        </w:rPr>
        <w:t>Die Gebote ke</w:t>
      </w:r>
      <w:r>
        <w:rPr>
          <w:rFonts w:ascii="Trebuchet MS" w:hAnsi="Trebuchet MS"/>
          <w:lang w:val="de-DE"/>
        </w:rPr>
        <w:t>nnst du: Du sollst nicht morden,</w:t>
      </w:r>
      <w:r w:rsidRPr="001E5732">
        <w:rPr>
          <w:rFonts w:ascii="Trebuchet MS" w:hAnsi="Trebuchet MS"/>
          <w:lang w:val="de-DE"/>
        </w:rPr>
        <w:t xml:space="preserve"> du sollst </w:t>
      </w:r>
      <w:r>
        <w:rPr>
          <w:rFonts w:ascii="Trebuchet MS" w:hAnsi="Trebuchet MS"/>
          <w:lang w:val="de-DE"/>
        </w:rPr>
        <w:t>nicht ehebrechen,</w:t>
      </w:r>
      <w:r w:rsidRPr="001E5732">
        <w:rPr>
          <w:rFonts w:ascii="Trebuchet MS" w:hAnsi="Trebuchet MS"/>
          <w:lang w:val="de-DE"/>
        </w:rPr>
        <w:t xml:space="preserve"> du sollst nicht stehlen, du sollst kein falsches Zeugnis geben, du sollst nicht vorenthalten, ehre deinen Vater und die Mutter!“ </w:t>
      </w:r>
      <w:r w:rsidRPr="001E5732">
        <w:rPr>
          <w:rFonts w:ascii="Trebuchet MS" w:hAnsi="Trebuchet MS"/>
          <w:vertAlign w:val="superscript"/>
          <w:lang w:val="de-DE"/>
        </w:rPr>
        <w:t>20 </w:t>
      </w:r>
      <w:r w:rsidRPr="001E5732">
        <w:rPr>
          <w:rFonts w:ascii="Trebuchet MS" w:hAnsi="Trebuchet MS"/>
          <w:lang w:val="de-DE"/>
        </w:rPr>
        <w:t xml:space="preserve">Der sagte ihm: „Lehrer, alles das habe ich von meiner Jugend an eingehalten.“ </w:t>
      </w:r>
      <w:r w:rsidRPr="001E5732">
        <w:rPr>
          <w:rFonts w:ascii="Trebuchet MS" w:hAnsi="Trebuchet MS"/>
          <w:vertAlign w:val="superscript"/>
          <w:lang w:val="de-DE"/>
        </w:rPr>
        <w:t>21 </w:t>
      </w:r>
      <w:r w:rsidRPr="001E5732">
        <w:rPr>
          <w:rFonts w:ascii="Trebuchet MS" w:hAnsi="Trebuchet MS"/>
          <w:lang w:val="de-DE"/>
        </w:rPr>
        <w:t>Jesus schaute ihn an und gewann ihn lieb und sagte ihm: „Eines fehlt dir: Geh hin</w:t>
      </w:r>
      <w:r>
        <w:rPr>
          <w:rFonts w:ascii="Trebuchet MS" w:hAnsi="Trebuchet MS"/>
          <w:lang w:val="de-DE"/>
        </w:rPr>
        <w:t>: A</w:t>
      </w:r>
      <w:r w:rsidRPr="001E5732">
        <w:rPr>
          <w:rFonts w:ascii="Trebuchet MS" w:hAnsi="Trebuchet MS"/>
          <w:lang w:val="de-DE"/>
        </w:rPr>
        <w:t xml:space="preserve">lles, was du hast, verkaufe und gib den Armen, und du wirst einen Schatz im Himmel haben; und hierher, folge mir!“ </w:t>
      </w:r>
      <w:r w:rsidRPr="001E5732">
        <w:rPr>
          <w:rFonts w:ascii="Trebuchet MS" w:hAnsi="Trebuchet MS"/>
          <w:vertAlign w:val="superscript"/>
          <w:lang w:val="de-DE"/>
        </w:rPr>
        <w:t>22 </w:t>
      </w:r>
      <w:r w:rsidRPr="001E5732">
        <w:rPr>
          <w:rFonts w:ascii="Trebuchet MS" w:hAnsi="Trebuchet MS"/>
          <w:lang w:val="de-DE"/>
        </w:rPr>
        <w:t xml:space="preserve">Der wurde bei dem Wort traurig und ging betrübt weg. Denn er </w:t>
      </w:r>
      <w:r>
        <w:rPr>
          <w:rFonts w:ascii="Trebuchet MS" w:hAnsi="Trebuchet MS"/>
          <w:lang w:val="de-DE"/>
        </w:rPr>
        <w:t>hatte vielen Besitz</w:t>
      </w:r>
      <w:r w:rsidRPr="001E5732">
        <w:rPr>
          <w:rFonts w:ascii="Trebuchet MS" w:hAnsi="Trebuchet MS"/>
          <w:lang w:val="de-DE"/>
        </w:rPr>
        <w:t>.</w:t>
      </w:r>
    </w:p>
    <w:p w14:paraId="67DE0282" w14:textId="20B5CDA7" w:rsidR="007A4005" w:rsidRDefault="007A4005" w:rsidP="006374C6">
      <w:pPr>
        <w:pStyle w:val="Randverweis"/>
        <w:framePr w:wrap="around"/>
      </w:pPr>
      <w:r>
        <w:t>25: S 7,40</w:t>
      </w:r>
    </w:p>
    <w:p w14:paraId="6B1F9F34" w14:textId="2B409698" w:rsidR="00C71948" w:rsidRDefault="00C71948" w:rsidP="006374C6">
      <w:pPr>
        <w:pStyle w:val="Randverweis"/>
        <w:framePr w:wrap="around"/>
      </w:pPr>
      <w:r w:rsidRPr="001E5732">
        <w:t>27: Gen 18,14;</w:t>
      </w:r>
    </w:p>
    <w:p w14:paraId="372B6BED" w14:textId="77777777" w:rsidR="00C71948" w:rsidRDefault="00C71948" w:rsidP="006374C6">
      <w:pPr>
        <w:pStyle w:val="Randverweis"/>
        <w:framePr w:wrap="around"/>
      </w:pPr>
      <w:r w:rsidRPr="001E5732">
        <w:t>Ijob 42,2;</w:t>
      </w:r>
    </w:p>
    <w:p w14:paraId="17D83B71" w14:textId="77777777" w:rsidR="00C71948" w:rsidRPr="001E5732" w:rsidRDefault="00C71948" w:rsidP="006374C6">
      <w:pPr>
        <w:pStyle w:val="Randverweis"/>
        <w:framePr w:wrap="around"/>
      </w:pPr>
      <w:proofErr w:type="spellStart"/>
      <w:r w:rsidRPr="001E5732">
        <w:t>Lk</w:t>
      </w:r>
      <w:proofErr w:type="spellEnd"/>
      <w:r w:rsidRPr="001E5732">
        <w:t xml:space="preserve"> 1,37</w:t>
      </w:r>
    </w:p>
    <w:p w14:paraId="5D6D1772" w14:textId="75FB8E60"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Jesus schaut ringsum und sagt seinen Jüngern: „Wie schwierig werden die, welche die Reichtümer haben, in das </w:t>
      </w:r>
      <w:r>
        <w:rPr>
          <w:rFonts w:ascii="Trebuchet MS" w:hAnsi="Trebuchet MS"/>
          <w:lang w:val="de-DE"/>
        </w:rPr>
        <w:t>Königtum</w:t>
      </w:r>
      <w:r w:rsidRPr="001E5732">
        <w:rPr>
          <w:rFonts w:ascii="Trebuchet MS" w:hAnsi="Trebuchet MS"/>
          <w:lang w:val="de-DE"/>
        </w:rPr>
        <w:t xml:space="preserve"> Gottes </w:t>
      </w:r>
      <w:r>
        <w:rPr>
          <w:rFonts w:ascii="Trebuchet MS" w:hAnsi="Trebuchet MS"/>
          <w:lang w:val="de-DE"/>
        </w:rPr>
        <w:t>eintreten</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Die Jünger entsetzte</w:t>
      </w:r>
      <w:r>
        <w:rPr>
          <w:rFonts w:ascii="Trebuchet MS" w:hAnsi="Trebuchet MS"/>
          <w:lang w:val="de-DE"/>
        </w:rPr>
        <w:t xml:space="preserve">n sich über seine Worte. Jesus geht wiederum darauf ein und sagt </w:t>
      </w:r>
      <w:r w:rsidRPr="001E5732">
        <w:rPr>
          <w:rFonts w:ascii="Trebuchet MS" w:hAnsi="Trebuchet MS"/>
          <w:lang w:val="de-DE"/>
        </w:rPr>
        <w:t xml:space="preserve">ihnen: „Kinder, wie schwierig ist es, in das </w:t>
      </w:r>
      <w:r>
        <w:rPr>
          <w:rFonts w:ascii="Trebuchet MS" w:hAnsi="Trebuchet MS"/>
          <w:lang w:val="de-DE"/>
        </w:rPr>
        <w:t>Königtum</w:t>
      </w:r>
      <w:r w:rsidRPr="001E5732">
        <w:rPr>
          <w:rFonts w:ascii="Trebuchet MS" w:hAnsi="Trebuchet MS"/>
          <w:lang w:val="de-DE"/>
        </w:rPr>
        <w:t xml:space="preserve"> Gottes </w:t>
      </w:r>
      <w:r>
        <w:rPr>
          <w:rFonts w:ascii="Trebuchet MS" w:hAnsi="Trebuchet MS"/>
          <w:lang w:val="de-DE"/>
        </w:rPr>
        <w:t>einzutreten</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Es ist leichter, dass ein Kamel</w:t>
      </w:r>
      <w:r w:rsidRPr="001E5732">
        <w:rPr>
          <w:rStyle w:val="Funotenzeichen"/>
          <w:rFonts w:ascii="Trebuchet MS" w:hAnsi="Trebuchet MS" w:cs="Arial"/>
          <w:lang w:val="de-DE"/>
        </w:rPr>
        <w:footnoteReference w:id="251"/>
      </w:r>
      <w:r w:rsidRPr="001E5732">
        <w:rPr>
          <w:rFonts w:ascii="Trebuchet MS" w:hAnsi="Trebuchet MS"/>
          <w:lang w:val="de-DE"/>
        </w:rPr>
        <w:t xml:space="preserve"> durch das Nadelöhr geht, als dass ein Reicher in das </w:t>
      </w:r>
      <w:r>
        <w:rPr>
          <w:rFonts w:ascii="Trebuchet MS" w:hAnsi="Trebuchet MS"/>
          <w:lang w:val="de-DE"/>
        </w:rPr>
        <w:t>Königtum</w:t>
      </w:r>
      <w:r w:rsidRPr="001E5732">
        <w:rPr>
          <w:rFonts w:ascii="Trebuchet MS" w:hAnsi="Trebuchet MS"/>
          <w:lang w:val="de-DE"/>
        </w:rPr>
        <w:t xml:space="preserve"> Gottes </w:t>
      </w:r>
      <w:r>
        <w:rPr>
          <w:rFonts w:ascii="Trebuchet MS" w:hAnsi="Trebuchet MS"/>
          <w:lang w:val="de-DE"/>
        </w:rPr>
        <w:t>eintritt</w:t>
      </w:r>
      <w:r w:rsidRPr="001E5732">
        <w:rPr>
          <w:rFonts w:ascii="Trebuchet MS" w:hAnsi="Trebuchet MS"/>
          <w:lang w:val="de-DE"/>
        </w:rPr>
        <w:t xml:space="preserve">.“ </w:t>
      </w:r>
      <w:r w:rsidRPr="001E5732">
        <w:rPr>
          <w:rFonts w:ascii="Trebuchet MS" w:hAnsi="Trebuchet MS"/>
          <w:vertAlign w:val="superscript"/>
          <w:lang w:val="de-DE"/>
        </w:rPr>
        <w:t>26 </w:t>
      </w:r>
      <w:r>
        <w:rPr>
          <w:rFonts w:ascii="Trebuchet MS" w:hAnsi="Trebuchet MS"/>
          <w:lang w:val="de-DE"/>
        </w:rPr>
        <w:t>Sie erschraken erst recht</w:t>
      </w:r>
      <w:r w:rsidRPr="001E5732">
        <w:rPr>
          <w:rFonts w:ascii="Trebuchet MS" w:hAnsi="Trebuchet MS"/>
          <w:lang w:val="de-DE"/>
        </w:rPr>
        <w:t xml:space="preserve"> und sagten zueinander: „Und wer kann gerettet werden?“ </w:t>
      </w:r>
      <w:r w:rsidRPr="001E5732">
        <w:rPr>
          <w:rFonts w:ascii="Trebuchet MS" w:hAnsi="Trebuchet MS"/>
          <w:vertAlign w:val="superscript"/>
          <w:lang w:val="de-DE"/>
        </w:rPr>
        <w:t>27 </w:t>
      </w:r>
      <w:r w:rsidRPr="001E5732">
        <w:rPr>
          <w:rFonts w:ascii="Trebuchet MS" w:hAnsi="Trebuchet MS"/>
          <w:lang w:val="de-DE"/>
        </w:rPr>
        <w:t>Jesus schaut sie an und sagt: „Bei Menschen ist es unmöglich, aber nicht bei Gott. Denn alles ist möglich bei Gott.“</w:t>
      </w:r>
    </w:p>
    <w:p w14:paraId="442F2EB8" w14:textId="6A429F78" w:rsidR="00333DEB" w:rsidRDefault="00333DEB" w:rsidP="006374C6">
      <w:pPr>
        <w:pStyle w:val="Randverweis"/>
        <w:framePr w:wrap="around"/>
      </w:pPr>
      <w:r>
        <w:t>30: S 4,134</w:t>
      </w:r>
      <w:r w:rsidR="00855698">
        <w:t>;</w:t>
      </w:r>
    </w:p>
    <w:p w14:paraId="161E828D" w14:textId="29A4A7E2" w:rsidR="00855698" w:rsidRDefault="00855698" w:rsidP="006374C6">
      <w:pPr>
        <w:pStyle w:val="Randverweis"/>
        <w:framePr w:wrap="around"/>
      </w:pPr>
      <w:r>
        <w:t>S 13,26</w:t>
      </w:r>
    </w:p>
    <w:p w14:paraId="3D294F80" w14:textId="18A53CE9" w:rsidR="00C71948" w:rsidRDefault="00C71948" w:rsidP="006374C6">
      <w:pPr>
        <w:pStyle w:val="Randverweis"/>
        <w:framePr w:wrap="around"/>
      </w:pPr>
      <w:r w:rsidRPr="001E5732">
        <w:t xml:space="preserve">31: </w:t>
      </w:r>
      <w:proofErr w:type="spellStart"/>
      <w:r w:rsidRPr="001E5732">
        <w:t>Mt</w:t>
      </w:r>
      <w:proofErr w:type="spellEnd"/>
      <w:r w:rsidRPr="001E5732">
        <w:t xml:space="preserve"> </w:t>
      </w:r>
      <w:r>
        <w:t>19,30; 20,16</w:t>
      </w:r>
      <w:r w:rsidRPr="001E5732">
        <w:t>;</w:t>
      </w:r>
    </w:p>
    <w:p w14:paraId="74DBA83B" w14:textId="77777777" w:rsidR="00C71948" w:rsidRPr="001E5732" w:rsidRDefault="00C71948" w:rsidP="006374C6">
      <w:pPr>
        <w:pStyle w:val="Randverweis"/>
        <w:framePr w:wrap="around"/>
      </w:pPr>
      <w:proofErr w:type="spellStart"/>
      <w:r w:rsidRPr="001E5732">
        <w:t>Lk</w:t>
      </w:r>
      <w:proofErr w:type="spellEnd"/>
      <w:r w:rsidRPr="001E5732">
        <w:t xml:space="preserve"> 13,30</w:t>
      </w:r>
    </w:p>
    <w:p w14:paraId="29D1CB42" w14:textId="54FC9405" w:rsidR="00C71948" w:rsidRPr="007325F4" w:rsidRDefault="00C71948" w:rsidP="00C71948">
      <w:pPr>
        <w:pStyle w:val="Textkrper-Erstzeileneinzug"/>
        <w:spacing w:line="280" w:lineRule="atLeast"/>
        <w:ind w:firstLine="284"/>
        <w:jc w:val="both"/>
        <w:rPr>
          <w:rFonts w:ascii="Trebuchet MS" w:hAnsi="Trebuchet MS"/>
          <w:sz w:val="20"/>
          <w:lang w:val="de-DE"/>
        </w:rPr>
      </w:pPr>
      <w:r w:rsidRPr="001E5732">
        <w:rPr>
          <w:rFonts w:ascii="Trebuchet MS" w:hAnsi="Trebuchet MS"/>
          <w:vertAlign w:val="superscript"/>
          <w:lang w:val="de-DE"/>
        </w:rPr>
        <w:t>28 </w:t>
      </w:r>
      <w:r w:rsidRPr="001E5732">
        <w:rPr>
          <w:rFonts w:ascii="Trebuchet MS" w:hAnsi="Trebuchet MS"/>
          <w:lang w:val="de-DE"/>
        </w:rPr>
        <w:t xml:space="preserve">Petrus begann zu ihm zu sagen: „Siehe, </w:t>
      </w:r>
      <w:r w:rsidRPr="001E5732">
        <w:rPr>
          <w:rFonts w:ascii="Trebuchet MS" w:hAnsi="Trebuchet MS"/>
          <w:i/>
          <w:lang w:val="de-DE"/>
        </w:rPr>
        <w:t>wir</w:t>
      </w:r>
      <w:r w:rsidRPr="001E5732">
        <w:rPr>
          <w:rFonts w:ascii="Trebuchet MS" w:hAnsi="Trebuchet MS"/>
          <w:lang w:val="de-DE"/>
        </w:rPr>
        <w:t xml:space="preserve"> haben alles verlassen und sind dir nachgefolgt!“ </w:t>
      </w:r>
      <w:r w:rsidRPr="001E5732">
        <w:rPr>
          <w:rFonts w:ascii="Trebuchet MS" w:hAnsi="Trebuchet MS"/>
          <w:vertAlign w:val="superscript"/>
          <w:lang w:val="de-DE"/>
        </w:rPr>
        <w:t>29 </w:t>
      </w:r>
      <w:r w:rsidRPr="001E5732">
        <w:rPr>
          <w:rFonts w:ascii="Trebuchet MS" w:hAnsi="Trebuchet MS"/>
          <w:lang w:val="de-DE"/>
        </w:rPr>
        <w:t>Jesus sagte: „Amen, ich sage euch: Es gibt keinen, der Haus oder Brüder oder Schwestern oder Mutter oder Vater oder Kinder oder Äcker um mei</w:t>
      </w:r>
      <w:r>
        <w:rPr>
          <w:rFonts w:ascii="Trebuchet MS" w:hAnsi="Trebuchet MS"/>
          <w:lang w:val="de-DE"/>
        </w:rPr>
        <w:softHyphen/>
      </w:r>
      <w:r w:rsidRPr="001E5732">
        <w:rPr>
          <w:rFonts w:ascii="Trebuchet MS" w:hAnsi="Trebuchet MS"/>
          <w:lang w:val="de-DE"/>
        </w:rPr>
        <w:t xml:space="preserve">netwillen und um der Guten Botschaft willen verlassen hat, </w:t>
      </w:r>
      <w:r w:rsidRPr="001E5732">
        <w:rPr>
          <w:rFonts w:ascii="Trebuchet MS" w:hAnsi="Trebuchet MS"/>
          <w:vertAlign w:val="superscript"/>
          <w:lang w:val="de-DE"/>
        </w:rPr>
        <w:t>30 </w:t>
      </w:r>
      <w:r w:rsidRPr="001E5732">
        <w:rPr>
          <w:rFonts w:ascii="Trebuchet MS" w:hAnsi="Trebuchet MS"/>
          <w:lang w:val="de-DE"/>
        </w:rPr>
        <w:t>dass er nicht hundert</w:t>
      </w:r>
      <w:r>
        <w:rPr>
          <w:rFonts w:ascii="Trebuchet MS" w:hAnsi="Trebuchet MS"/>
          <w:lang w:val="de-DE"/>
        </w:rPr>
        <w:softHyphen/>
      </w:r>
      <w:r w:rsidRPr="001E5732">
        <w:rPr>
          <w:rFonts w:ascii="Trebuchet MS" w:hAnsi="Trebuchet MS"/>
          <w:lang w:val="de-DE"/>
        </w:rPr>
        <w:t>fach empfängt, jetzt in dieser Weltzeit Häuser und Brüder und Schwestern und Mütter</w:t>
      </w:r>
      <w:r w:rsidRPr="001E5732">
        <w:rPr>
          <w:rStyle w:val="Funotenzeichen"/>
          <w:rFonts w:ascii="Trebuchet MS" w:hAnsi="Trebuchet MS" w:cs="Arial"/>
          <w:lang w:val="de-DE"/>
        </w:rPr>
        <w:footnoteReference w:id="252"/>
      </w:r>
      <w:r w:rsidRPr="001E5732">
        <w:rPr>
          <w:rFonts w:ascii="Trebuchet MS" w:hAnsi="Trebuchet MS"/>
          <w:lang w:val="de-DE"/>
        </w:rPr>
        <w:t xml:space="preserve"> und Kinder und Äcker</w:t>
      </w:r>
      <w:r>
        <w:rPr>
          <w:rFonts w:ascii="Trebuchet MS" w:hAnsi="Trebuchet MS"/>
          <w:lang w:val="de-DE"/>
        </w:rPr>
        <w:t xml:space="preserve"> −</w:t>
      </w:r>
      <w:r w:rsidRPr="001E5732">
        <w:rPr>
          <w:rFonts w:ascii="Trebuchet MS" w:hAnsi="Trebuchet MS"/>
          <w:lang w:val="de-DE"/>
        </w:rPr>
        <w:t xml:space="preserve"> unter Verfolgungen</w:t>
      </w:r>
      <w:r>
        <w:rPr>
          <w:rFonts w:ascii="Trebuchet MS" w:hAnsi="Trebuchet MS"/>
          <w:lang w:val="de-DE"/>
        </w:rPr>
        <w:t>! −</w:t>
      </w:r>
      <w:r w:rsidRPr="001E5732">
        <w:rPr>
          <w:rFonts w:ascii="Trebuchet MS" w:hAnsi="Trebuchet MS"/>
          <w:lang w:val="de-DE"/>
        </w:rPr>
        <w:t>, und in der kommende</w:t>
      </w:r>
      <w:r w:rsidRPr="00500E3D">
        <w:rPr>
          <w:rFonts w:ascii="Trebuchet MS" w:hAnsi="Trebuchet MS"/>
          <w:szCs w:val="24"/>
          <w:lang w:val="de-DE"/>
        </w:rPr>
        <w:t>n Ewig</w:t>
      </w:r>
      <w:r w:rsidR="009B1617">
        <w:rPr>
          <w:rFonts w:ascii="Trebuchet MS" w:hAnsi="Trebuchet MS"/>
          <w:szCs w:val="24"/>
          <w:lang w:val="de-DE"/>
        </w:rPr>
        <w:softHyphen/>
      </w:r>
      <w:r w:rsidRPr="00500E3D">
        <w:rPr>
          <w:rFonts w:ascii="Trebuchet MS" w:hAnsi="Trebuchet MS"/>
          <w:szCs w:val="24"/>
          <w:lang w:val="de-DE"/>
        </w:rPr>
        <w:t>keit ewiges Leben</w:t>
      </w:r>
      <w:r w:rsidRPr="007325F4">
        <w:rPr>
          <w:rFonts w:ascii="Trebuchet MS" w:hAnsi="Trebuchet MS"/>
          <w:sz w:val="20"/>
          <w:lang w:val="de-DE"/>
        </w:rPr>
        <w:t>.</w:t>
      </w:r>
      <w:r w:rsidRPr="00500E3D">
        <w:rPr>
          <w:rFonts w:ascii="Trebuchet MS" w:hAnsi="Trebuchet MS"/>
          <w:szCs w:val="24"/>
          <w:lang w:val="de-DE"/>
        </w:rPr>
        <w:t xml:space="preserve"> </w:t>
      </w:r>
      <w:r w:rsidRPr="00500E3D">
        <w:rPr>
          <w:rFonts w:ascii="Trebuchet MS" w:hAnsi="Trebuchet MS"/>
          <w:szCs w:val="24"/>
          <w:vertAlign w:val="superscript"/>
          <w:lang w:val="de-DE"/>
        </w:rPr>
        <w:t>31 </w:t>
      </w:r>
      <w:r w:rsidRPr="00500E3D">
        <w:rPr>
          <w:rFonts w:ascii="Trebuchet MS" w:hAnsi="Trebuchet MS"/>
          <w:szCs w:val="24"/>
          <w:lang w:val="de-DE"/>
        </w:rPr>
        <w:t>Aber viele Erste werden Letzte sein und Letzte Erste.</w:t>
      </w:r>
      <w:r w:rsidRPr="007325F4">
        <w:rPr>
          <w:rFonts w:ascii="Trebuchet MS" w:hAnsi="Trebuchet MS"/>
          <w:sz w:val="20"/>
          <w:lang w:val="de-DE"/>
        </w:rPr>
        <w:t>“</w:t>
      </w:r>
    </w:p>
    <w:p w14:paraId="706F652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8" w:name="_Toc38534633"/>
      <w:r>
        <w:rPr>
          <w:noProof/>
          <w:lang w:val="de-DE" w:bidi="he-IL"/>
        </w:rPr>
        <w:lastRenderedPageBreak/>
        <mc:AlternateContent>
          <mc:Choice Requires="wps">
            <w:drawing>
              <wp:anchor distT="0" distB="0" distL="114300" distR="114300" simplePos="0" relativeHeight="251698176" behindDoc="0" locked="0" layoutInCell="1" allowOverlap="1" wp14:anchorId="1FBE5728" wp14:editId="11BA739C">
                <wp:simplePos x="0" y="0"/>
                <wp:positionH relativeFrom="column">
                  <wp:posOffset>-114242</wp:posOffset>
                </wp:positionH>
                <wp:positionV relativeFrom="paragraph">
                  <wp:posOffset>-327660</wp:posOffset>
                </wp:positionV>
                <wp:extent cx="842400" cy="295200"/>
                <wp:effectExtent l="0" t="0" r="0" b="0"/>
                <wp:wrapNone/>
                <wp:docPr id="705"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EDC9F"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0,32</w:t>
                            </w:r>
                            <w:r>
                              <w:rPr>
                                <w:rFonts w:ascii="Trebuchet MS" w:hAnsi="Trebuchet MS"/>
                                <w:lang w:val="de-DE"/>
                              </w:rPr>
                              <w:t>−</w:t>
                            </w:r>
                            <w:r>
                              <w:rPr>
                                <w:rFonts w:ascii="Trebuchet MS" w:hAnsi="Trebuchet MS" w:cs="Times New Roman"/>
                                <w:i/>
                                <w:iCs/>
                                <w:lang w:val="de-DE"/>
                              </w:rPr>
                              <w:t>52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5728" id="Textfeld 18" o:spid="_x0000_s1102" type="#_x0000_t202" style="position:absolute;left:0;text-align:left;margin-left:-9pt;margin-top:-25.8pt;width:66.35pt;height:23.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" fillcolor="white [3201]" stroked="f" strokeweight=".5pt">
                <v:textbox>
                  <w:txbxContent>
                    <w:p w14:paraId="71EEDC9F"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0,32</w:t>
                      </w:r>
                      <w:r>
                        <w:rPr>
                          <w:rFonts w:ascii="Trebuchet MS" w:hAnsi="Trebuchet MS"/>
                          <w:lang w:val="de-DE"/>
                        </w:rPr>
                        <w:t>−</w:t>
                      </w:r>
                      <w:r>
                        <w:rPr>
                          <w:rFonts w:ascii="Trebuchet MS" w:hAnsi="Trebuchet MS" w:cs="Times New Roman"/>
                          <w:i/>
                          <w:iCs/>
                          <w:lang w:val="de-DE"/>
                        </w:rPr>
                        <w:t>52</w:t>
                      </w:r>
                    </w:p>
                  </w:txbxContent>
                </v:textbox>
              </v:shape>
            </w:pict>
          </mc:Fallback>
        </mc:AlternateContent>
      </w:r>
      <w:r w:rsidRPr="001E5732">
        <w:rPr>
          <w:rFonts w:ascii="Trebuchet MS" w:hAnsi="Trebuchet MS"/>
          <w:szCs w:val="24"/>
          <w:lang w:val="de-DE"/>
        </w:rPr>
        <w:t>Dritte Ankündigung von Leiden und Auferstehung (10,32</w:t>
      </w:r>
      <w:r>
        <w:rPr>
          <w:rFonts w:ascii="Trebuchet MS" w:hAnsi="Trebuchet MS"/>
          <w:szCs w:val="24"/>
          <w:lang w:val="de-DE"/>
        </w:rPr>
        <w:t>−</w:t>
      </w:r>
      <w:r w:rsidRPr="001E5732">
        <w:rPr>
          <w:rFonts w:ascii="Trebuchet MS" w:hAnsi="Trebuchet MS"/>
          <w:szCs w:val="24"/>
          <w:lang w:val="de-DE"/>
        </w:rPr>
        <w:t>34)</w:t>
      </w:r>
      <w:bookmarkEnd w:id="238"/>
    </w:p>
    <w:p w14:paraId="7C87D876" w14:textId="77777777" w:rsidR="00C71948" w:rsidRDefault="00C71948" w:rsidP="006374C6">
      <w:pPr>
        <w:pStyle w:val="Randverweis"/>
        <w:framePr w:wrap="around"/>
      </w:pPr>
      <w:r w:rsidRPr="001E5732">
        <w:t>32</w:t>
      </w:r>
      <w:r>
        <w:t>−</w:t>
      </w:r>
      <w:r w:rsidRPr="001E5732">
        <w:t xml:space="preserve">34: </w:t>
      </w:r>
      <w:r w:rsidRPr="009C4609">
        <w:rPr>
          <w:b/>
          <w:w w:val="33"/>
        </w:rPr>
        <w:t>||</w:t>
      </w:r>
    </w:p>
    <w:p w14:paraId="028824AD" w14:textId="77777777" w:rsidR="00C71948" w:rsidRPr="001E5732" w:rsidRDefault="00C71948" w:rsidP="006374C6">
      <w:pPr>
        <w:pStyle w:val="Randverweis"/>
        <w:framePr w:wrap="around"/>
      </w:pPr>
      <w:proofErr w:type="spellStart"/>
      <w:r w:rsidRPr="001E5732">
        <w:t>Mt</w:t>
      </w:r>
      <w:proofErr w:type="spellEnd"/>
      <w:r w:rsidRPr="001E5732">
        <w:t xml:space="preserve"> 20,17</w:t>
      </w:r>
      <w:r>
        <w:t>−</w:t>
      </w:r>
      <w:r w:rsidRPr="001E5732">
        <w:t xml:space="preserve">19; </w:t>
      </w:r>
      <w:proofErr w:type="spellStart"/>
      <w:r w:rsidRPr="001E5732">
        <w:t>Lk</w:t>
      </w:r>
      <w:proofErr w:type="spellEnd"/>
      <w:r w:rsidRPr="001E5732">
        <w:t xml:space="preserve"> 18,31</w:t>
      </w:r>
      <w:r>
        <w:t>−</w:t>
      </w:r>
      <w:r w:rsidRPr="001E5732">
        <w:t>33</w:t>
      </w:r>
    </w:p>
    <w:p w14:paraId="3BF3B36D" w14:textId="77777777" w:rsidR="00C71948" w:rsidRPr="001E5732" w:rsidRDefault="00C71948" w:rsidP="006374C6">
      <w:pPr>
        <w:pStyle w:val="Randverweis"/>
        <w:framePr w:wrap="around"/>
      </w:pPr>
      <w:r w:rsidRPr="001E5732">
        <w:t>33f: 8,31; 9,31</w:t>
      </w:r>
    </w:p>
    <w:p w14:paraId="0F372762" w14:textId="77777777" w:rsidR="00C71948" w:rsidRPr="001E5732" w:rsidRDefault="00C71948" w:rsidP="006374C6">
      <w:pPr>
        <w:pStyle w:val="Randverweis"/>
        <w:framePr w:wrap="around"/>
      </w:pPr>
      <w:r w:rsidRPr="001E5732">
        <w:t>34: 16,6</w:t>
      </w:r>
    </w:p>
    <w:p w14:paraId="51EE895B" w14:textId="2BD1C33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Sie waren auf dem Weg und gingen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 und Jesus ging ihnen voran. Und man entsetzte sich, und die ihm folgten, fürchteten sich. Und er nahm wieder</w:t>
      </w:r>
      <w:r>
        <w:rPr>
          <w:rFonts w:ascii="Trebuchet MS" w:hAnsi="Trebuchet MS"/>
          <w:lang w:val="de-DE"/>
        </w:rPr>
        <w:t>um</w:t>
      </w:r>
      <w:r w:rsidRPr="001E5732">
        <w:rPr>
          <w:rFonts w:ascii="Trebuchet MS" w:hAnsi="Trebuchet MS"/>
          <w:lang w:val="de-DE"/>
        </w:rPr>
        <w:t xml:space="preserve"> die Zwölf heran und begann ihnen zu sagen, was ihm widerfahren w</w:t>
      </w:r>
      <w:r>
        <w:rPr>
          <w:rFonts w:ascii="Trebuchet MS" w:hAnsi="Trebuchet MS"/>
          <w:lang w:val="de-DE"/>
        </w:rPr>
        <w:t>ird</w:t>
      </w:r>
      <w:r w:rsidRPr="001E5732">
        <w:rPr>
          <w:rFonts w:ascii="Trebuchet MS" w:hAnsi="Trebuchet MS"/>
          <w:lang w:val="de-DE"/>
        </w:rPr>
        <w:t xml:space="preserve">: </w:t>
      </w:r>
      <w:r w:rsidRPr="001E5732">
        <w:rPr>
          <w:rFonts w:ascii="Trebuchet MS" w:hAnsi="Trebuchet MS"/>
          <w:vertAlign w:val="superscript"/>
          <w:lang w:val="de-DE"/>
        </w:rPr>
        <w:t>33 </w:t>
      </w:r>
      <w:r w:rsidRPr="001E5732">
        <w:rPr>
          <w:rFonts w:ascii="Trebuchet MS" w:hAnsi="Trebuchet MS"/>
          <w:lang w:val="de-DE"/>
        </w:rPr>
        <w:t>„Siehe, wir gehen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 und der Sohn des Menschen wird den </w:t>
      </w:r>
      <w:r>
        <w:rPr>
          <w:rFonts w:ascii="Trebuchet MS" w:hAnsi="Trebuchet MS"/>
          <w:lang w:val="de-DE"/>
        </w:rPr>
        <w:t>Hohen Pr</w:t>
      </w:r>
      <w:r w:rsidRPr="001E5732">
        <w:rPr>
          <w:rFonts w:ascii="Trebuchet MS" w:hAnsi="Trebuchet MS"/>
          <w:lang w:val="de-DE"/>
        </w:rPr>
        <w:t>iestern und den Schriftgelehrten überliefert werden, und sie werden ihn zu Tod</w:t>
      </w:r>
      <w:r>
        <w:rPr>
          <w:rFonts w:ascii="Trebuchet MS" w:hAnsi="Trebuchet MS"/>
          <w:lang w:val="de-DE"/>
        </w:rPr>
        <w:t>e</w:t>
      </w:r>
      <w:r w:rsidRPr="001E5732">
        <w:rPr>
          <w:rFonts w:ascii="Trebuchet MS" w:hAnsi="Trebuchet MS"/>
          <w:lang w:val="de-DE"/>
        </w:rPr>
        <w:t xml:space="preserve"> verurteilen</w:t>
      </w:r>
      <w:r>
        <w:rPr>
          <w:rFonts w:ascii="Trebuchet MS" w:hAnsi="Trebuchet MS"/>
          <w:lang w:val="de-DE"/>
        </w:rPr>
        <w:t xml:space="preserve"> und ihn den </w:t>
      </w:r>
      <w:r w:rsidR="00A20D08">
        <w:rPr>
          <w:rFonts w:ascii="Trebuchet MS" w:hAnsi="Trebuchet MS"/>
          <w:lang w:val="de-DE"/>
        </w:rPr>
        <w:t>Völkern</w:t>
      </w:r>
      <w:r>
        <w:rPr>
          <w:rFonts w:ascii="Trebuchet MS" w:hAnsi="Trebuchet MS"/>
          <w:lang w:val="de-DE"/>
        </w:rPr>
        <w:t xml:space="preserve"> überliefern.</w:t>
      </w:r>
      <w:r w:rsidRPr="001E5732">
        <w:rPr>
          <w:rFonts w:ascii="Trebuchet MS" w:hAnsi="Trebuchet MS"/>
          <w:lang w:val="de-DE"/>
        </w:rPr>
        <w:t xml:space="preserve"> </w:t>
      </w:r>
      <w:r w:rsidRPr="001E5732">
        <w:rPr>
          <w:rFonts w:ascii="Trebuchet MS" w:hAnsi="Trebuchet MS"/>
          <w:vertAlign w:val="superscript"/>
          <w:lang w:val="de-DE"/>
        </w:rPr>
        <w:t>34 </w:t>
      </w:r>
      <w:r>
        <w:rPr>
          <w:rFonts w:ascii="Trebuchet MS" w:hAnsi="Trebuchet MS"/>
          <w:lang w:val="de-DE"/>
        </w:rPr>
        <w:t>U</w:t>
      </w:r>
      <w:r w:rsidRPr="001E5732">
        <w:rPr>
          <w:rFonts w:ascii="Trebuchet MS" w:hAnsi="Trebuchet MS"/>
          <w:lang w:val="de-DE"/>
        </w:rPr>
        <w:t>nd sie werden ihn verspotten und ihn anspucken und ihn geißeln und töte</w:t>
      </w:r>
      <w:r>
        <w:rPr>
          <w:rFonts w:ascii="Trebuchet MS" w:hAnsi="Trebuchet MS"/>
          <w:lang w:val="de-DE"/>
        </w:rPr>
        <w:t>n. U</w:t>
      </w:r>
      <w:r w:rsidRPr="001E5732">
        <w:rPr>
          <w:rFonts w:ascii="Trebuchet MS" w:hAnsi="Trebuchet MS"/>
          <w:lang w:val="de-DE"/>
        </w:rPr>
        <w:t>nd nach drei Tagen wird er aufer</w:t>
      </w:r>
      <w:r>
        <w:rPr>
          <w:rFonts w:ascii="Trebuchet MS" w:hAnsi="Trebuchet MS"/>
          <w:lang w:val="de-DE"/>
        </w:rPr>
        <w:softHyphen/>
      </w:r>
      <w:r w:rsidRPr="001E5732">
        <w:rPr>
          <w:rFonts w:ascii="Trebuchet MS" w:hAnsi="Trebuchet MS"/>
          <w:lang w:val="de-DE"/>
        </w:rPr>
        <w:t>stehen.“</w:t>
      </w:r>
    </w:p>
    <w:p w14:paraId="47184F1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39" w:name="_Toc38534634"/>
      <w:r w:rsidRPr="001E5732">
        <w:rPr>
          <w:rFonts w:ascii="Trebuchet MS" w:hAnsi="Trebuchet MS"/>
          <w:szCs w:val="24"/>
          <w:lang w:val="de-DE"/>
        </w:rPr>
        <w:t>Herrschen oder Dienen? (10,35</w:t>
      </w:r>
      <w:r>
        <w:rPr>
          <w:rFonts w:ascii="Trebuchet MS" w:hAnsi="Trebuchet MS"/>
          <w:szCs w:val="24"/>
          <w:lang w:val="de-DE"/>
        </w:rPr>
        <w:t>−</w:t>
      </w:r>
      <w:r w:rsidRPr="001E5732">
        <w:rPr>
          <w:rFonts w:ascii="Trebuchet MS" w:hAnsi="Trebuchet MS"/>
          <w:szCs w:val="24"/>
          <w:lang w:val="de-DE"/>
        </w:rPr>
        <w:t>45)</w:t>
      </w:r>
      <w:bookmarkEnd w:id="239"/>
    </w:p>
    <w:p w14:paraId="0A9ECF78" w14:textId="77777777" w:rsidR="00C71948" w:rsidRDefault="00C71948" w:rsidP="006374C6">
      <w:pPr>
        <w:pStyle w:val="Randverweis"/>
        <w:framePr w:wrap="around"/>
      </w:pPr>
      <w:r w:rsidRPr="001E5732">
        <w:t>35</w:t>
      </w:r>
      <w:r>
        <w:t>−</w:t>
      </w:r>
      <w:r w:rsidRPr="001E5732">
        <w:t>40:</w:t>
      </w:r>
      <w:r>
        <w:t xml:space="preserve"> </w:t>
      </w:r>
      <w:r w:rsidRPr="009C4609">
        <w:rPr>
          <w:b/>
          <w:w w:val="33"/>
        </w:rPr>
        <w:t>||</w:t>
      </w:r>
    </w:p>
    <w:p w14:paraId="0989E538" w14:textId="77777777" w:rsidR="00C71948" w:rsidRPr="001E5732" w:rsidRDefault="00C71948" w:rsidP="006374C6">
      <w:pPr>
        <w:pStyle w:val="Randverweis"/>
        <w:framePr w:wrap="around"/>
      </w:pPr>
      <w:proofErr w:type="spellStart"/>
      <w:r w:rsidRPr="001E5732">
        <w:t>Mt</w:t>
      </w:r>
      <w:proofErr w:type="spellEnd"/>
      <w:r w:rsidRPr="001E5732">
        <w:t xml:space="preserve"> 20,20</w:t>
      </w:r>
      <w:r>
        <w:t>−</w:t>
      </w:r>
      <w:r w:rsidRPr="001E5732">
        <w:t>23</w:t>
      </w:r>
    </w:p>
    <w:p w14:paraId="0A2B58C8" w14:textId="77777777" w:rsidR="00C71948" w:rsidRDefault="00C71948" w:rsidP="006374C6">
      <w:pPr>
        <w:pStyle w:val="Randverweis"/>
        <w:framePr w:wrap="around"/>
      </w:pPr>
      <w:r w:rsidRPr="001E5732">
        <w:t>38f: 14,36;</w:t>
      </w:r>
    </w:p>
    <w:p w14:paraId="3BF9B66A" w14:textId="77777777" w:rsidR="00C71948" w:rsidRPr="001E5732" w:rsidRDefault="00C71948" w:rsidP="006374C6">
      <w:pPr>
        <w:pStyle w:val="Randverweis"/>
        <w:framePr w:wrap="around"/>
      </w:pPr>
      <w:proofErr w:type="spellStart"/>
      <w:r w:rsidRPr="001E5732">
        <w:t>Lk</w:t>
      </w:r>
      <w:proofErr w:type="spellEnd"/>
      <w:r w:rsidRPr="001E5732">
        <w:t xml:space="preserve"> 12,50</w:t>
      </w:r>
    </w:p>
    <w:p w14:paraId="75D7DE77" w14:textId="392F77A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die Söhne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kommen zu ihm und sagen: „Lehrer, wir wollen, dass du uns tust, um was wir dich bitten!“ </w:t>
      </w:r>
      <w:r w:rsidRPr="001E5732">
        <w:rPr>
          <w:rFonts w:ascii="Trebuchet MS" w:hAnsi="Trebuchet MS"/>
          <w:vertAlign w:val="superscript"/>
          <w:lang w:val="de-DE"/>
        </w:rPr>
        <w:t>36 </w:t>
      </w:r>
      <w:r w:rsidRPr="001E5732">
        <w:rPr>
          <w:rFonts w:ascii="Trebuchet MS" w:hAnsi="Trebuchet MS"/>
          <w:lang w:val="de-DE"/>
        </w:rPr>
        <w:t xml:space="preserve">Er sagte ihnen: „Was wollt ihr, dass ich euch tue?“ </w:t>
      </w:r>
      <w:r w:rsidRPr="001E5732">
        <w:rPr>
          <w:rFonts w:ascii="Trebuchet MS" w:hAnsi="Trebuchet MS"/>
          <w:vertAlign w:val="superscript"/>
          <w:lang w:val="de-DE"/>
        </w:rPr>
        <w:t>37 </w:t>
      </w:r>
      <w:r w:rsidRPr="001E5732">
        <w:rPr>
          <w:rFonts w:ascii="Trebuchet MS" w:hAnsi="Trebuchet MS"/>
          <w:lang w:val="de-DE"/>
        </w:rPr>
        <w:t>Sie sagten ihm: „Gib uns, dass wir in deiner Herrlichkeit einer zur Rechten und einer zur Linken sitzen</w:t>
      </w:r>
      <w:r w:rsidR="0066514D">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 xml:space="preserve">Jesus sagte ihnen: „Ihr wisst nicht, um was ihr bittet. Könnt ihr den </w:t>
      </w:r>
      <w:r>
        <w:rPr>
          <w:rFonts w:ascii="Trebuchet MS" w:hAnsi="Trebuchet MS"/>
          <w:lang w:val="de-DE"/>
        </w:rPr>
        <w:t>Becher</w:t>
      </w:r>
      <w:r w:rsidRPr="001E5732">
        <w:rPr>
          <w:rFonts w:ascii="Trebuchet MS" w:hAnsi="Trebuchet MS"/>
          <w:lang w:val="de-DE"/>
        </w:rPr>
        <w:t xml:space="preserve"> trinken, den ich trinke, oder mit der Taufe, mit der ich getauft werde, getauft werden?“ </w:t>
      </w:r>
      <w:r w:rsidRPr="001E5732">
        <w:rPr>
          <w:rFonts w:ascii="Trebuchet MS" w:hAnsi="Trebuchet MS"/>
          <w:vertAlign w:val="superscript"/>
          <w:lang w:val="de-DE"/>
        </w:rPr>
        <w:t>39 </w:t>
      </w:r>
      <w:r w:rsidRPr="001E5732">
        <w:rPr>
          <w:rFonts w:ascii="Trebuchet MS" w:hAnsi="Trebuchet MS"/>
          <w:lang w:val="de-DE"/>
        </w:rPr>
        <w:t>Sie sagten ihm: „Wir kön</w:t>
      </w:r>
      <w:r w:rsidR="00155102">
        <w:rPr>
          <w:rFonts w:ascii="Trebuchet MS" w:hAnsi="Trebuchet MS"/>
          <w:lang w:val="de-DE"/>
        </w:rPr>
        <w:softHyphen/>
      </w:r>
      <w:r w:rsidRPr="001E5732">
        <w:rPr>
          <w:rFonts w:ascii="Trebuchet MS" w:hAnsi="Trebuchet MS"/>
          <w:lang w:val="de-DE"/>
        </w:rPr>
        <w:t xml:space="preserve">nen es.“ Jesus sagte ihnen: „Den </w:t>
      </w:r>
      <w:r>
        <w:rPr>
          <w:rFonts w:ascii="Trebuchet MS" w:hAnsi="Trebuchet MS"/>
          <w:lang w:val="de-DE"/>
        </w:rPr>
        <w:t>Becher</w:t>
      </w:r>
      <w:r w:rsidRPr="001E5732">
        <w:rPr>
          <w:rFonts w:ascii="Trebuchet MS" w:hAnsi="Trebuchet MS"/>
          <w:lang w:val="de-DE"/>
        </w:rPr>
        <w:t xml:space="preserve">, den ich trinke, </w:t>
      </w:r>
      <w:r w:rsidRPr="0066514D">
        <w:rPr>
          <w:rFonts w:ascii="Trebuchet MS" w:hAnsi="Trebuchet MS"/>
          <w:i/>
          <w:iCs/>
          <w:lang w:val="de-DE"/>
        </w:rPr>
        <w:t>werdet</w:t>
      </w:r>
      <w:r w:rsidRPr="001E5732">
        <w:rPr>
          <w:rFonts w:ascii="Trebuchet MS" w:hAnsi="Trebuchet MS"/>
          <w:lang w:val="de-DE"/>
        </w:rPr>
        <w:t xml:space="preserve"> ihr trinken und mit der Taufe, mit der ich getauft werde, </w:t>
      </w:r>
      <w:r w:rsidRPr="0066514D">
        <w:rPr>
          <w:rFonts w:ascii="Trebuchet MS" w:hAnsi="Trebuchet MS"/>
          <w:i/>
          <w:iCs/>
          <w:lang w:val="de-DE"/>
        </w:rPr>
        <w:t>werdet</w:t>
      </w:r>
      <w:r w:rsidRPr="001E5732">
        <w:rPr>
          <w:rFonts w:ascii="Trebuchet MS" w:hAnsi="Trebuchet MS"/>
          <w:lang w:val="de-DE"/>
        </w:rPr>
        <w:t xml:space="preserve"> ihr getauft werden. </w:t>
      </w:r>
      <w:r w:rsidRPr="001E5732">
        <w:rPr>
          <w:rFonts w:ascii="Trebuchet MS" w:hAnsi="Trebuchet MS"/>
          <w:vertAlign w:val="superscript"/>
          <w:lang w:val="de-DE"/>
        </w:rPr>
        <w:t>40 </w:t>
      </w:r>
      <w:r w:rsidRPr="001E5732">
        <w:rPr>
          <w:rFonts w:ascii="Trebuchet MS" w:hAnsi="Trebuchet MS"/>
          <w:lang w:val="de-DE"/>
        </w:rPr>
        <w:t>Aber das Sitzen zu meiner Rechten oder Linken</w:t>
      </w:r>
      <w:r w:rsidRPr="001E5732">
        <w:rPr>
          <w:rStyle w:val="Funotenzeichen"/>
          <w:rFonts w:ascii="Trebuchet MS" w:hAnsi="Trebuchet MS" w:cs="Arial"/>
          <w:lang w:val="de-DE"/>
        </w:rPr>
        <w:footnoteReference w:id="253"/>
      </w:r>
      <w:r>
        <w:rPr>
          <w:rFonts w:ascii="Trebuchet MS" w:hAnsi="Trebuchet MS"/>
          <w:lang w:val="de-DE"/>
        </w:rPr>
        <w:t xml:space="preserve"> zu geben kommt nicht mir zu</w:t>
      </w:r>
      <w:r w:rsidR="00FA4CCC">
        <w:rPr>
          <w:rFonts w:ascii="Trebuchet MS" w:hAnsi="Trebuchet MS"/>
          <w:lang w:val="de-DE"/>
        </w:rPr>
        <w:t>,</w:t>
      </w:r>
      <w:r w:rsidRPr="001E5732">
        <w:rPr>
          <w:rFonts w:ascii="Trebuchet MS" w:hAnsi="Trebuchet MS"/>
          <w:lang w:val="de-DE"/>
        </w:rPr>
        <w:t xml:space="preserve"> sondern für die es bereitet ist.“</w:t>
      </w:r>
    </w:p>
    <w:p w14:paraId="757E72E3" w14:textId="77777777" w:rsidR="00C71948" w:rsidRPr="00731E2F" w:rsidRDefault="00C71948" w:rsidP="006374C6">
      <w:pPr>
        <w:pStyle w:val="Randverweis"/>
        <w:framePr w:wrap="around"/>
      </w:pPr>
      <w:r>
        <w:t>4</w:t>
      </w:r>
      <w:r w:rsidRPr="00731E2F">
        <w:t xml:space="preserve">1−45: </w:t>
      </w:r>
      <w:r w:rsidRPr="00731E2F">
        <w:rPr>
          <w:b/>
          <w:w w:val="33"/>
        </w:rPr>
        <w:t>||</w:t>
      </w:r>
    </w:p>
    <w:p w14:paraId="0F0A71D1" w14:textId="77777777" w:rsidR="00C71948" w:rsidRPr="00731E2F" w:rsidRDefault="00C71948" w:rsidP="006374C6">
      <w:pPr>
        <w:pStyle w:val="Randverweis"/>
        <w:framePr w:wrap="around"/>
      </w:pPr>
      <w:proofErr w:type="spellStart"/>
      <w:r w:rsidRPr="00731E2F">
        <w:t>Mt</w:t>
      </w:r>
      <w:proofErr w:type="spellEnd"/>
      <w:r w:rsidRPr="00731E2F">
        <w:t xml:space="preserve"> 20,24−28; </w:t>
      </w:r>
      <w:proofErr w:type="spellStart"/>
      <w:r w:rsidRPr="00731E2F">
        <w:t>Lk</w:t>
      </w:r>
      <w:proofErr w:type="spellEnd"/>
      <w:r w:rsidRPr="00731E2F">
        <w:t xml:space="preserve"> 22,24−27</w:t>
      </w:r>
    </w:p>
    <w:p w14:paraId="1EBD2270" w14:textId="77777777" w:rsidR="00C71948" w:rsidRPr="00731E2F" w:rsidRDefault="00C71948" w:rsidP="006374C6">
      <w:pPr>
        <w:pStyle w:val="Randverweis"/>
        <w:framePr w:wrap="around"/>
      </w:pPr>
      <w:r w:rsidRPr="00731E2F">
        <w:t>43f: 9,35;</w:t>
      </w:r>
    </w:p>
    <w:p w14:paraId="58DEEF6A" w14:textId="77777777" w:rsidR="00C71948" w:rsidRPr="00731E2F" w:rsidRDefault="00C71948" w:rsidP="006374C6">
      <w:pPr>
        <w:pStyle w:val="Randverweis"/>
        <w:framePr w:wrap="around"/>
      </w:pPr>
      <w:proofErr w:type="spellStart"/>
      <w:r w:rsidRPr="00731E2F">
        <w:t>Mt</w:t>
      </w:r>
      <w:proofErr w:type="spellEnd"/>
      <w:r w:rsidRPr="00731E2F">
        <w:t xml:space="preserve"> 23,11</w:t>
      </w:r>
    </w:p>
    <w:p w14:paraId="7B938F58" w14:textId="77777777" w:rsidR="00C71948" w:rsidRPr="00731E2F" w:rsidRDefault="00C71948" w:rsidP="006374C6">
      <w:pPr>
        <w:pStyle w:val="Randverweis"/>
        <w:framePr w:wrap="around"/>
      </w:pPr>
      <w:r w:rsidRPr="00731E2F">
        <w:t>45:</w:t>
      </w:r>
    </w:p>
    <w:p w14:paraId="66EF1B00" w14:textId="77777777" w:rsidR="00C71948" w:rsidRPr="00731E2F" w:rsidRDefault="00C71948" w:rsidP="006374C6">
      <w:pPr>
        <w:pStyle w:val="Randverweis"/>
        <w:framePr w:wrap="around"/>
      </w:pPr>
      <w:proofErr w:type="spellStart"/>
      <w:r w:rsidRPr="00731E2F">
        <w:t>Jes</w:t>
      </w:r>
      <w:proofErr w:type="spellEnd"/>
      <w:r w:rsidRPr="00731E2F">
        <w:t xml:space="preserve"> 53,10−12</w:t>
      </w:r>
    </w:p>
    <w:p w14:paraId="7DEBCEE6" w14:textId="763EAAE3"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Und als die Ze</w:t>
      </w:r>
      <w:r>
        <w:rPr>
          <w:rFonts w:ascii="Trebuchet MS" w:hAnsi="Trebuchet MS"/>
          <w:lang w:val="de-DE"/>
        </w:rPr>
        <w:t xml:space="preserve">hn es hörten, begannen sie </w:t>
      </w:r>
      <w:r w:rsidRPr="001E5732">
        <w:rPr>
          <w:rFonts w:ascii="Trebuchet MS" w:hAnsi="Trebuchet MS"/>
          <w:lang w:val="de-DE"/>
        </w:rPr>
        <w:t xml:space="preserve">über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unwillig zu werden. </w:t>
      </w:r>
      <w:r w:rsidRPr="001E5732">
        <w:rPr>
          <w:rFonts w:ascii="Trebuchet MS" w:hAnsi="Trebuchet MS"/>
          <w:vertAlign w:val="superscript"/>
          <w:lang w:val="de-DE"/>
        </w:rPr>
        <w:t>42 </w:t>
      </w:r>
      <w:r w:rsidRPr="001E5732">
        <w:rPr>
          <w:rFonts w:ascii="Trebuchet MS" w:hAnsi="Trebuchet MS"/>
          <w:lang w:val="de-DE"/>
        </w:rPr>
        <w:t>Und Jesus ruft sie herbei u</w:t>
      </w:r>
      <w:r>
        <w:rPr>
          <w:rFonts w:ascii="Trebuchet MS" w:hAnsi="Trebuchet MS"/>
          <w:lang w:val="de-DE"/>
        </w:rPr>
        <w:t>nd sagt ihnen: „Ihr wisst: D</w:t>
      </w:r>
      <w:r w:rsidRPr="001E5732">
        <w:rPr>
          <w:rFonts w:ascii="Trebuchet MS" w:hAnsi="Trebuchet MS"/>
          <w:lang w:val="de-DE"/>
        </w:rPr>
        <w:t xml:space="preserve">ie als Herrscher der Völker gelten, </w:t>
      </w:r>
      <w:r>
        <w:rPr>
          <w:rFonts w:ascii="Trebuchet MS" w:hAnsi="Trebuchet MS"/>
          <w:lang w:val="de-DE"/>
        </w:rPr>
        <w:t>halten sie nieder,</w:t>
      </w:r>
      <w:r w:rsidRPr="001E5732">
        <w:rPr>
          <w:rFonts w:ascii="Trebuchet MS" w:hAnsi="Trebuchet MS"/>
          <w:lang w:val="de-DE"/>
        </w:rPr>
        <w:t xml:space="preserve"> und die Großen </w:t>
      </w:r>
      <w:r>
        <w:rPr>
          <w:rFonts w:ascii="Trebuchet MS" w:hAnsi="Trebuchet MS"/>
          <w:lang w:val="de-DE"/>
        </w:rPr>
        <w:t>missbrauchen ihre Macht über sie</w:t>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 xml:space="preserve">Aber </w:t>
      </w:r>
      <w:r>
        <w:rPr>
          <w:rFonts w:ascii="Trebuchet MS" w:hAnsi="Trebuchet MS"/>
          <w:lang w:val="de-DE"/>
        </w:rPr>
        <w:t>nicht so ist es bei euch, sondern wer groß bei euc</w:t>
      </w:r>
      <w:r w:rsidRPr="001E5732">
        <w:rPr>
          <w:rFonts w:ascii="Trebuchet MS" w:hAnsi="Trebuchet MS"/>
          <w:lang w:val="de-DE"/>
        </w:rPr>
        <w:t>h werd</w:t>
      </w:r>
      <w:r>
        <w:rPr>
          <w:rFonts w:ascii="Trebuchet MS" w:hAnsi="Trebuchet MS"/>
          <w:lang w:val="de-DE"/>
        </w:rPr>
        <w:t>en will, soll</w:t>
      </w:r>
      <w:r w:rsidRPr="001E5732">
        <w:rPr>
          <w:rFonts w:ascii="Trebuchet MS" w:hAnsi="Trebuchet MS"/>
          <w:lang w:val="de-DE"/>
        </w:rPr>
        <w:t xml:space="preserve"> euer Diener sein, </w:t>
      </w:r>
      <w:r w:rsidRPr="001E5732">
        <w:rPr>
          <w:rFonts w:ascii="Trebuchet MS" w:hAnsi="Trebuchet MS"/>
          <w:vertAlign w:val="superscript"/>
          <w:lang w:val="de-DE"/>
        </w:rPr>
        <w:t>44 </w:t>
      </w:r>
      <w:r>
        <w:rPr>
          <w:rFonts w:ascii="Trebuchet MS" w:hAnsi="Trebuchet MS"/>
          <w:lang w:val="de-DE"/>
        </w:rPr>
        <w:t>und wer bei euch E</w:t>
      </w:r>
      <w:r w:rsidRPr="001E5732">
        <w:rPr>
          <w:rFonts w:ascii="Trebuchet MS" w:hAnsi="Trebuchet MS"/>
          <w:lang w:val="de-DE"/>
        </w:rPr>
        <w:t xml:space="preserve">rster sein will, soll Diener aller sein. </w:t>
      </w:r>
      <w:r w:rsidRPr="001E5732">
        <w:rPr>
          <w:rFonts w:ascii="Trebuchet MS" w:hAnsi="Trebuchet MS"/>
          <w:vertAlign w:val="superscript"/>
          <w:lang w:val="de-DE"/>
        </w:rPr>
        <w:t>45 </w:t>
      </w:r>
      <w:r w:rsidRPr="001E5732">
        <w:rPr>
          <w:rFonts w:ascii="Trebuchet MS" w:hAnsi="Trebuchet MS"/>
          <w:lang w:val="de-DE"/>
        </w:rPr>
        <w:t xml:space="preserve">Denn der Sohn des Menschen ist </w:t>
      </w:r>
      <w:r w:rsidR="0066514D">
        <w:rPr>
          <w:rFonts w:ascii="Trebuchet MS" w:hAnsi="Trebuchet MS"/>
          <w:lang w:val="de-DE"/>
        </w:rPr>
        <w:t xml:space="preserve">ja </w:t>
      </w:r>
      <w:r w:rsidRPr="001E5732">
        <w:rPr>
          <w:rFonts w:ascii="Trebuchet MS" w:hAnsi="Trebuchet MS"/>
          <w:lang w:val="de-DE"/>
        </w:rPr>
        <w:t xml:space="preserve">nicht gekommen, bedient zu werden, sondern zu dienen und sein Leben zu geben als Lösepreis für </w:t>
      </w:r>
      <w:r>
        <w:rPr>
          <w:rFonts w:ascii="Trebuchet MS" w:hAnsi="Trebuchet MS"/>
          <w:lang w:val="de-DE"/>
        </w:rPr>
        <w:t xml:space="preserve">so </w:t>
      </w:r>
      <w:r w:rsidRPr="001E5732">
        <w:rPr>
          <w:rFonts w:ascii="Trebuchet MS" w:hAnsi="Trebuchet MS"/>
          <w:lang w:val="de-DE"/>
        </w:rPr>
        <w:t>viele</w:t>
      </w:r>
      <w:r w:rsidRPr="001E5732">
        <w:rPr>
          <w:rStyle w:val="Funotenzeichen"/>
          <w:rFonts w:ascii="Trebuchet MS" w:hAnsi="Trebuchet MS" w:cs="Arial"/>
          <w:lang w:val="de-DE"/>
        </w:rPr>
        <w:footnoteReference w:id="254"/>
      </w:r>
      <w:r w:rsidRPr="001E5732">
        <w:rPr>
          <w:rFonts w:ascii="Trebuchet MS" w:hAnsi="Trebuchet MS"/>
          <w:lang w:val="de-DE"/>
        </w:rPr>
        <w:t>.“</w:t>
      </w:r>
    </w:p>
    <w:p w14:paraId="5A6D501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0" w:name="_Toc38534635"/>
      <w:r>
        <w:rPr>
          <w:rFonts w:ascii="Trebuchet MS" w:hAnsi="Trebuchet MS"/>
          <w:szCs w:val="24"/>
          <w:lang w:val="de-DE"/>
        </w:rPr>
        <w:t>Bei J</w:t>
      </w:r>
      <w:r w:rsidRPr="001F306C">
        <w:rPr>
          <w:rFonts w:ascii="Trebuchet MS" w:hAnsi="Trebuchet MS"/>
          <w:b/>
          <w:bCs w:val="0"/>
          <w:szCs w:val="24"/>
          <w:lang w:val="de-DE"/>
        </w:rPr>
        <w:t>e</w:t>
      </w:r>
      <w:r>
        <w:rPr>
          <w:rFonts w:ascii="Trebuchet MS" w:hAnsi="Trebuchet MS"/>
          <w:szCs w:val="24"/>
          <w:lang w:val="de-DE"/>
        </w:rPr>
        <w:t>richo bittet ein Blinder um Heilung und Jesus ruft und heilt ihn</w:t>
      </w:r>
      <w:r w:rsidRPr="001E5732">
        <w:rPr>
          <w:rFonts w:ascii="Trebuchet MS" w:hAnsi="Trebuchet MS"/>
          <w:szCs w:val="24"/>
          <w:lang w:val="de-DE"/>
        </w:rPr>
        <w:t xml:space="preserve"> (10,46</w:t>
      </w:r>
      <w:r>
        <w:rPr>
          <w:rFonts w:ascii="Trebuchet MS" w:hAnsi="Trebuchet MS"/>
          <w:szCs w:val="24"/>
          <w:lang w:val="de-DE"/>
        </w:rPr>
        <w:t>−</w:t>
      </w:r>
      <w:r w:rsidRPr="001E5732">
        <w:rPr>
          <w:rFonts w:ascii="Trebuchet MS" w:hAnsi="Trebuchet MS"/>
          <w:szCs w:val="24"/>
          <w:lang w:val="de-DE"/>
        </w:rPr>
        <w:t>52)</w:t>
      </w:r>
      <w:bookmarkEnd w:id="240"/>
    </w:p>
    <w:p w14:paraId="2EA5F94A" w14:textId="77777777" w:rsidR="00C71948" w:rsidRDefault="00C71948" w:rsidP="006374C6">
      <w:pPr>
        <w:pStyle w:val="Randverweis"/>
        <w:framePr w:wrap="around"/>
      </w:pPr>
      <w:r w:rsidRPr="001E5732">
        <w:t>46</w:t>
      </w:r>
      <w:r>
        <w:t>−</w:t>
      </w:r>
      <w:r w:rsidRPr="001E5732">
        <w:t xml:space="preserve">52: </w:t>
      </w:r>
      <w:r w:rsidRPr="009C4609">
        <w:rPr>
          <w:b/>
          <w:w w:val="33"/>
        </w:rPr>
        <w:t>||</w:t>
      </w:r>
    </w:p>
    <w:p w14:paraId="3059668C" w14:textId="77777777" w:rsidR="00C71948" w:rsidRDefault="00C71948" w:rsidP="006374C6">
      <w:pPr>
        <w:pStyle w:val="Randverweis"/>
        <w:framePr w:wrap="around"/>
      </w:pPr>
      <w:proofErr w:type="spellStart"/>
      <w:r w:rsidRPr="001E5732">
        <w:t>Mt</w:t>
      </w:r>
      <w:proofErr w:type="spellEnd"/>
      <w:r w:rsidRPr="001E5732">
        <w:t xml:space="preserve"> 20,29</w:t>
      </w:r>
      <w:r>
        <w:t>−</w:t>
      </w:r>
      <w:r w:rsidRPr="001E5732">
        <w:t>34;</w:t>
      </w:r>
    </w:p>
    <w:p w14:paraId="70BFDA74" w14:textId="77777777" w:rsidR="00C71948" w:rsidRPr="001E5732" w:rsidRDefault="00C71948" w:rsidP="006374C6">
      <w:pPr>
        <w:pStyle w:val="Randverweis"/>
        <w:framePr w:wrap="around"/>
      </w:pPr>
      <w:proofErr w:type="spellStart"/>
      <w:r w:rsidRPr="001E5732">
        <w:t>Lk</w:t>
      </w:r>
      <w:proofErr w:type="spellEnd"/>
      <w:r w:rsidRPr="001E5732">
        <w:t xml:space="preserve"> 18,35</w:t>
      </w:r>
      <w:r>
        <w:t>−</w:t>
      </w:r>
      <w:r w:rsidRPr="001E5732">
        <w:t xml:space="preserve">43. </w:t>
      </w:r>
      <w:proofErr w:type="spellStart"/>
      <w:r w:rsidRPr="001E5732">
        <w:t>Mt</w:t>
      </w:r>
      <w:proofErr w:type="spellEnd"/>
      <w:r w:rsidRPr="001E5732">
        <w:t xml:space="preserve"> 9,27</w:t>
      </w:r>
      <w:r>
        <w:t>−</w:t>
      </w:r>
      <w:r w:rsidRPr="001E5732">
        <w:t>31</w:t>
      </w:r>
    </w:p>
    <w:p w14:paraId="051F566E" w14:textId="77777777" w:rsidR="00030DD7" w:rsidRDefault="00030DD7" w:rsidP="006374C6">
      <w:pPr>
        <w:pStyle w:val="Randverweis"/>
        <w:framePr w:wrap="around"/>
      </w:pPr>
      <w:r>
        <w:t xml:space="preserve">47f: </w:t>
      </w:r>
    </w:p>
    <w:p w14:paraId="0B2C8CEE" w14:textId="6CBAF9F3" w:rsidR="00C71948" w:rsidRPr="00C21BCB" w:rsidRDefault="00030DD7" w:rsidP="006374C6">
      <w:pPr>
        <w:pStyle w:val="Randverweis"/>
        <w:framePr w:wrap="around"/>
      </w:pPr>
      <w:proofErr w:type="spellStart"/>
      <w:r>
        <w:t>Mt</w:t>
      </w:r>
      <w:proofErr w:type="spellEnd"/>
      <w:r>
        <w:t xml:space="preserve"> 15,22f</w:t>
      </w:r>
      <w:r w:rsidR="00FF576E">
        <w:t>;</w:t>
      </w:r>
    </w:p>
    <w:p w14:paraId="47273272" w14:textId="77777777" w:rsidR="00C71948" w:rsidRPr="00C21BCB" w:rsidRDefault="00C71948" w:rsidP="006374C6">
      <w:pPr>
        <w:pStyle w:val="Randverweis"/>
        <w:framePr w:wrap="around"/>
      </w:pPr>
      <w:r w:rsidRPr="00C21BCB">
        <w:t>19,13</w:t>
      </w:r>
    </w:p>
    <w:p w14:paraId="45C70ACB" w14:textId="77777777" w:rsidR="00C71948" w:rsidRPr="00C21BCB" w:rsidRDefault="00C71948" w:rsidP="006374C6">
      <w:pPr>
        <w:pStyle w:val="Randverweis"/>
        <w:framePr w:wrap="around"/>
      </w:pPr>
      <w:r w:rsidRPr="00C21BCB">
        <w:t xml:space="preserve">51: </w:t>
      </w:r>
      <w:proofErr w:type="spellStart"/>
      <w:r w:rsidRPr="00C21BCB">
        <w:t>Joh</w:t>
      </w:r>
      <w:proofErr w:type="spellEnd"/>
      <w:r w:rsidRPr="00C21BCB">
        <w:t xml:space="preserve"> 20,16</w:t>
      </w:r>
    </w:p>
    <w:p w14:paraId="7FF5DD3E" w14:textId="77777777" w:rsidR="00C71948" w:rsidRPr="00C21BCB" w:rsidRDefault="00C71948" w:rsidP="006374C6">
      <w:pPr>
        <w:pStyle w:val="Randverweis"/>
        <w:framePr w:wrap="around"/>
      </w:pPr>
      <w:r w:rsidRPr="00C21BCB">
        <w:t>52: 5,34;</w:t>
      </w:r>
    </w:p>
    <w:p w14:paraId="16358904" w14:textId="77777777" w:rsidR="00C71948" w:rsidRPr="00C21BCB" w:rsidRDefault="00C71948" w:rsidP="006374C6">
      <w:pPr>
        <w:pStyle w:val="Randverweis"/>
        <w:framePr w:wrap="around"/>
      </w:pPr>
      <w:proofErr w:type="spellStart"/>
      <w:r w:rsidRPr="00C21BCB">
        <w:t>Mt</w:t>
      </w:r>
      <w:proofErr w:type="spellEnd"/>
      <w:r w:rsidRPr="00C21BCB">
        <w:t xml:space="preserve"> 9,22;</w:t>
      </w:r>
    </w:p>
    <w:p w14:paraId="1ED60ABD" w14:textId="77777777" w:rsidR="00C71948" w:rsidRPr="00C21BCB" w:rsidRDefault="00C71948" w:rsidP="006374C6">
      <w:pPr>
        <w:pStyle w:val="Randverweis"/>
        <w:framePr w:wrap="around"/>
      </w:pPr>
      <w:proofErr w:type="spellStart"/>
      <w:r w:rsidRPr="00C21BCB">
        <w:t>Lk</w:t>
      </w:r>
      <w:proofErr w:type="spellEnd"/>
      <w:r w:rsidRPr="00C21BCB">
        <w:t xml:space="preserve"> 7,50; 8,48;</w:t>
      </w:r>
    </w:p>
    <w:p w14:paraId="1466B58D" w14:textId="77777777" w:rsidR="00C71948" w:rsidRPr="001E5732" w:rsidRDefault="00C71948" w:rsidP="006374C6">
      <w:pPr>
        <w:pStyle w:val="Randverweis"/>
        <w:framePr w:wrap="around"/>
      </w:pPr>
      <w:r w:rsidRPr="001E5732">
        <w:t>17,19</w:t>
      </w:r>
    </w:p>
    <w:p w14:paraId="434FA13D" w14:textId="30E158F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46 </w:t>
      </w:r>
      <w:r w:rsidRPr="001E5732">
        <w:rPr>
          <w:rFonts w:ascii="Trebuchet MS" w:hAnsi="Trebuchet MS"/>
          <w:lang w:val="de-DE"/>
        </w:rPr>
        <w:t>Und sie kommen nach J</w:t>
      </w:r>
      <w:r w:rsidRPr="00BF36CF">
        <w:rPr>
          <w:rFonts w:ascii="Trebuchet MS" w:hAnsi="Trebuchet MS"/>
          <w:b/>
          <w:bCs/>
          <w:lang w:val="de-DE"/>
        </w:rPr>
        <w:t>e</w:t>
      </w:r>
      <w:r w:rsidRPr="001E5732">
        <w:rPr>
          <w:rFonts w:ascii="Trebuchet MS" w:hAnsi="Trebuchet MS"/>
          <w:lang w:val="de-DE"/>
        </w:rPr>
        <w:t>richo. Und als er und seine Jünger und eine ziemlich große Menge J</w:t>
      </w:r>
      <w:r w:rsidRPr="001F306C">
        <w:rPr>
          <w:rFonts w:ascii="Trebuchet MS" w:hAnsi="Trebuchet MS"/>
          <w:b/>
          <w:bCs/>
          <w:lang w:val="de-DE"/>
        </w:rPr>
        <w:t>e</w:t>
      </w:r>
      <w:r w:rsidRPr="001E5732">
        <w:rPr>
          <w:rFonts w:ascii="Trebuchet MS" w:hAnsi="Trebuchet MS"/>
          <w:lang w:val="de-DE"/>
        </w:rPr>
        <w:t xml:space="preserve">richo verließ, saß der Sohn des </w:t>
      </w:r>
      <w:proofErr w:type="spellStart"/>
      <w:r w:rsidRPr="001E5732">
        <w:rPr>
          <w:rFonts w:ascii="Trebuchet MS" w:hAnsi="Trebuchet MS"/>
          <w:lang w:val="de-DE"/>
        </w:rPr>
        <w:t>Tim</w:t>
      </w:r>
      <w:r w:rsidRPr="00502D94">
        <w:rPr>
          <w:rFonts w:ascii="Trebuchet MS" w:hAnsi="Trebuchet MS"/>
          <w:b/>
          <w:lang w:val="de-DE"/>
        </w:rPr>
        <w:t>ä</w:t>
      </w:r>
      <w:r w:rsidRPr="001E5732">
        <w:rPr>
          <w:rFonts w:ascii="Trebuchet MS" w:hAnsi="Trebuchet MS"/>
          <w:lang w:val="de-DE"/>
        </w:rPr>
        <w:t>us</w:t>
      </w:r>
      <w:proofErr w:type="spellEnd"/>
      <w:r w:rsidRPr="001E5732">
        <w:rPr>
          <w:rFonts w:ascii="Trebuchet MS" w:hAnsi="Trebuchet MS"/>
          <w:lang w:val="de-DE"/>
        </w:rPr>
        <w:t>, Bartim</w:t>
      </w:r>
      <w:r w:rsidRPr="00502D94">
        <w:rPr>
          <w:rFonts w:ascii="Trebuchet MS" w:hAnsi="Trebuchet MS"/>
          <w:b/>
          <w:lang w:val="de-DE"/>
        </w:rPr>
        <w:t>ä</w:t>
      </w:r>
      <w:r w:rsidRPr="001E5732">
        <w:rPr>
          <w:rFonts w:ascii="Trebuchet MS" w:hAnsi="Trebuchet MS"/>
          <w:lang w:val="de-DE"/>
        </w:rPr>
        <w:t>us, ein blinder Bett</w:t>
      </w:r>
      <w:r>
        <w:rPr>
          <w:rFonts w:ascii="Trebuchet MS" w:hAnsi="Trebuchet MS"/>
          <w:lang w:val="de-DE"/>
        </w:rPr>
        <w:t>l</w:t>
      </w:r>
      <w:r w:rsidRPr="001E5732">
        <w:rPr>
          <w:rFonts w:ascii="Trebuchet MS" w:hAnsi="Trebuchet MS"/>
          <w:lang w:val="de-DE"/>
        </w:rPr>
        <w:t xml:space="preserve">er, </w:t>
      </w:r>
      <w:r w:rsidRPr="00557A1D">
        <w:rPr>
          <w:rFonts w:ascii="Trebuchet MS" w:hAnsi="Trebuchet MS"/>
          <w:lang w:val="de-DE"/>
        </w:rPr>
        <w:t>ne</w:t>
      </w:r>
      <w:r>
        <w:rPr>
          <w:rFonts w:ascii="Trebuchet MS" w:hAnsi="Trebuchet MS"/>
          <w:lang w:val="de-DE"/>
        </w:rPr>
        <w:t>b</w:t>
      </w:r>
      <w:r w:rsidRPr="00557A1D">
        <w:rPr>
          <w:rFonts w:ascii="Trebuchet MS" w:hAnsi="Trebuchet MS"/>
          <w:lang w:val="de-DE"/>
        </w:rPr>
        <w:t>en</w:t>
      </w:r>
      <w:r w:rsidRPr="001E5732">
        <w:rPr>
          <w:rFonts w:ascii="Trebuchet MS" w:hAnsi="Trebuchet MS"/>
          <w:lang w:val="de-DE"/>
        </w:rPr>
        <w:t xml:space="preserve"> dem Weg. </w:t>
      </w:r>
      <w:r w:rsidRPr="001E5732">
        <w:rPr>
          <w:rFonts w:ascii="Trebuchet MS" w:hAnsi="Trebuchet MS"/>
          <w:vertAlign w:val="superscript"/>
          <w:lang w:val="de-DE"/>
        </w:rPr>
        <w:t>47 </w:t>
      </w:r>
      <w:r w:rsidRPr="001E5732">
        <w:rPr>
          <w:rFonts w:ascii="Trebuchet MS" w:hAnsi="Trebuchet MS"/>
          <w:lang w:val="de-DE"/>
        </w:rPr>
        <w:t>Und als er hörte</w:t>
      </w:r>
      <w:r>
        <w:rPr>
          <w:rFonts w:ascii="Trebuchet MS" w:hAnsi="Trebuchet MS"/>
          <w:lang w:val="de-DE"/>
        </w:rPr>
        <w:t>: Es ist Jesus der Nazar</w:t>
      </w:r>
      <w:r w:rsidRPr="0079262B">
        <w:rPr>
          <w:rFonts w:ascii="Trebuchet MS" w:hAnsi="Trebuchet MS"/>
          <w:b/>
          <w:bCs/>
          <w:lang w:val="de-DE"/>
        </w:rPr>
        <w:t>e</w:t>
      </w:r>
      <w:r>
        <w:rPr>
          <w:rFonts w:ascii="Trebuchet MS" w:hAnsi="Trebuchet MS"/>
          <w:lang w:val="de-DE"/>
        </w:rPr>
        <w:t>ner</w:t>
      </w:r>
      <w:r w:rsidRPr="001E5732">
        <w:rPr>
          <w:rFonts w:ascii="Trebuchet MS" w:hAnsi="Trebuchet MS"/>
          <w:lang w:val="de-DE"/>
        </w:rPr>
        <w:t xml:space="preserve">, begann er so zu schreien: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Jesus, erbarme dich meiner!“ </w:t>
      </w:r>
      <w:r w:rsidRPr="001E5732">
        <w:rPr>
          <w:rFonts w:ascii="Trebuchet MS" w:hAnsi="Trebuchet MS"/>
          <w:vertAlign w:val="superscript"/>
          <w:lang w:val="de-DE"/>
        </w:rPr>
        <w:t>48 </w:t>
      </w:r>
      <w:r w:rsidRPr="001E5732">
        <w:rPr>
          <w:rFonts w:ascii="Trebuchet MS" w:hAnsi="Trebuchet MS"/>
          <w:lang w:val="de-DE"/>
        </w:rPr>
        <w:t>Und viele verwiesen es</w:t>
      </w:r>
      <w:r>
        <w:rPr>
          <w:rFonts w:ascii="Trebuchet MS" w:hAnsi="Trebuchet MS"/>
          <w:lang w:val="de-DE"/>
        </w:rPr>
        <w:t xml:space="preserve"> ihm, damit er schweigt. Er </w:t>
      </w:r>
      <w:r w:rsidRPr="001E5732">
        <w:rPr>
          <w:rFonts w:ascii="Trebuchet MS" w:hAnsi="Trebuchet MS"/>
          <w:lang w:val="de-DE"/>
        </w:rPr>
        <w:t>schrie noch viel mehr</w:t>
      </w:r>
      <w:r>
        <w:rPr>
          <w:rStyle w:val="Funotenzeichen"/>
          <w:rFonts w:ascii="Trebuchet MS" w:hAnsi="Trebuchet MS"/>
          <w:lang w:val="de-DE"/>
        </w:rPr>
        <w:footnoteReference w:id="255"/>
      </w:r>
      <w:r w:rsidRPr="001E5732">
        <w:rPr>
          <w:rFonts w:ascii="Trebuchet MS" w:hAnsi="Trebuchet MS"/>
          <w:lang w:val="de-DE"/>
        </w:rPr>
        <w:t xml:space="preserve">: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erbarme dich meiner!“ </w:t>
      </w:r>
      <w:r w:rsidRPr="001E5732">
        <w:rPr>
          <w:rFonts w:ascii="Trebuchet MS" w:hAnsi="Trebuchet MS"/>
          <w:vertAlign w:val="superscript"/>
          <w:lang w:val="de-DE"/>
        </w:rPr>
        <w:t>49 </w:t>
      </w:r>
      <w:r w:rsidRPr="001E5732">
        <w:rPr>
          <w:rFonts w:ascii="Trebuchet MS" w:hAnsi="Trebuchet MS"/>
          <w:lang w:val="de-DE"/>
        </w:rPr>
        <w:t>Und Jesus blieb stehen und sagte: „Ruft ihn!“ Und sie rufen de</w:t>
      </w:r>
      <w:r>
        <w:rPr>
          <w:rFonts w:ascii="Trebuchet MS" w:hAnsi="Trebuchet MS"/>
          <w:lang w:val="de-DE"/>
        </w:rPr>
        <w:t>n Blinden und sagen zu ihm: „Sei zuversichtlich</w:t>
      </w:r>
      <w:r w:rsidRPr="001E5732">
        <w:rPr>
          <w:rFonts w:ascii="Trebuchet MS" w:hAnsi="Trebuchet MS"/>
          <w:lang w:val="de-DE"/>
        </w:rPr>
        <w:t xml:space="preserve">! Auf! Er ruft dich!“ </w:t>
      </w:r>
      <w:r w:rsidRPr="001E5732">
        <w:rPr>
          <w:rFonts w:ascii="Trebuchet MS" w:hAnsi="Trebuchet MS"/>
          <w:vertAlign w:val="superscript"/>
          <w:lang w:val="de-DE"/>
        </w:rPr>
        <w:t>50 </w:t>
      </w:r>
      <w:r w:rsidRPr="001E5732">
        <w:rPr>
          <w:rFonts w:ascii="Trebuchet MS" w:hAnsi="Trebuchet MS"/>
          <w:lang w:val="de-DE"/>
        </w:rPr>
        <w:t xml:space="preserve">Und er warf seinen Mantel ab, sprang auf und kam zu Jesus. </w:t>
      </w:r>
      <w:r w:rsidRPr="001E5732">
        <w:rPr>
          <w:rFonts w:ascii="Trebuchet MS" w:hAnsi="Trebuchet MS"/>
          <w:vertAlign w:val="superscript"/>
          <w:lang w:val="de-DE"/>
        </w:rPr>
        <w:t>51 </w:t>
      </w:r>
      <w:r w:rsidRPr="001E5732">
        <w:rPr>
          <w:rFonts w:ascii="Trebuchet MS" w:hAnsi="Trebuchet MS"/>
          <w:lang w:val="de-DE"/>
        </w:rPr>
        <w:t xml:space="preserve">Und </w:t>
      </w:r>
      <w:r>
        <w:rPr>
          <w:rFonts w:ascii="Trebuchet MS" w:hAnsi="Trebuchet MS"/>
          <w:lang w:val="de-DE"/>
        </w:rPr>
        <w:t xml:space="preserve">daraufhin sagte ihm </w:t>
      </w:r>
      <w:r w:rsidRPr="001E5732">
        <w:rPr>
          <w:rFonts w:ascii="Trebuchet MS" w:hAnsi="Trebuchet MS"/>
          <w:lang w:val="de-DE"/>
        </w:rPr>
        <w:t>Jesus: „Was willst du, soll ich dir tun?“ Der Blinde sagte ihm: „</w:t>
      </w:r>
      <w:proofErr w:type="spellStart"/>
      <w:r w:rsidRPr="001E5732">
        <w:rPr>
          <w:rFonts w:ascii="Trebuchet MS" w:hAnsi="Trebuchet MS"/>
          <w:lang w:val="de-DE"/>
        </w:rPr>
        <w:t>Rabb</w:t>
      </w:r>
      <w:r w:rsidRPr="000377A4">
        <w:rPr>
          <w:rFonts w:ascii="Trebuchet MS" w:hAnsi="Trebuchet MS"/>
          <w:b/>
          <w:bCs/>
          <w:lang w:val="de-DE"/>
        </w:rPr>
        <w:t>u</w:t>
      </w:r>
      <w:r w:rsidRPr="001E5732">
        <w:rPr>
          <w:rFonts w:ascii="Trebuchet MS" w:hAnsi="Trebuchet MS"/>
          <w:lang w:val="de-DE"/>
        </w:rPr>
        <w:t>ni</w:t>
      </w:r>
      <w:proofErr w:type="spellEnd"/>
      <w:r w:rsidRPr="001E5732">
        <w:rPr>
          <w:rStyle w:val="Funotenzeichen"/>
          <w:rFonts w:ascii="Trebuchet MS" w:hAnsi="Trebuchet MS" w:cs="Arial"/>
          <w:lang w:val="de-DE"/>
        </w:rPr>
        <w:footnoteReference w:id="256"/>
      </w:r>
      <w:r w:rsidRPr="001E5732">
        <w:rPr>
          <w:rFonts w:ascii="Trebuchet MS" w:hAnsi="Trebuchet MS"/>
          <w:lang w:val="de-DE"/>
        </w:rPr>
        <w:t xml:space="preserve">, dass ich wieder sehe!“ </w:t>
      </w:r>
      <w:r w:rsidRPr="001E5732">
        <w:rPr>
          <w:rFonts w:ascii="Trebuchet MS" w:hAnsi="Trebuchet MS"/>
          <w:vertAlign w:val="superscript"/>
          <w:lang w:val="de-DE"/>
        </w:rPr>
        <w:t>52 </w:t>
      </w:r>
      <w:r w:rsidRPr="001E5732">
        <w:rPr>
          <w:rFonts w:ascii="Trebuchet MS" w:hAnsi="Trebuchet MS"/>
          <w:lang w:val="de-DE"/>
        </w:rPr>
        <w:t xml:space="preserve">Und Jesus </w:t>
      </w:r>
      <w:r>
        <w:rPr>
          <w:noProof/>
          <w:lang w:val="de-DE" w:bidi="he-IL"/>
        </w:rPr>
        <w:lastRenderedPageBreak/>
        <mc:AlternateContent>
          <mc:Choice Requires="wps">
            <w:drawing>
              <wp:anchor distT="0" distB="0" distL="114300" distR="114300" simplePos="0" relativeHeight="251697152" behindDoc="0" locked="0" layoutInCell="1" allowOverlap="1" wp14:anchorId="12A93AA2" wp14:editId="09D25E87">
                <wp:simplePos x="0" y="0"/>
                <wp:positionH relativeFrom="column">
                  <wp:posOffset>5104460</wp:posOffset>
                </wp:positionH>
                <wp:positionV relativeFrom="paragraph">
                  <wp:posOffset>-327660</wp:posOffset>
                </wp:positionV>
                <wp:extent cx="759600" cy="295200"/>
                <wp:effectExtent l="0" t="0" r="0" b="0"/>
                <wp:wrapNone/>
                <wp:docPr id="704"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A7BDB"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1,1</w:t>
                            </w:r>
                            <w:r>
                              <w:rPr>
                                <w:rFonts w:ascii="Trebuchet MS" w:hAnsi="Trebuchet MS"/>
                                <w:lang w:val="de-DE"/>
                              </w:rPr>
                              <w:t>−</w:t>
                            </w:r>
                            <w:r>
                              <w:rPr>
                                <w:rFonts w:ascii="Trebuchet MS" w:hAnsi="Trebuchet MS" w:cs="Times New Roman"/>
                                <w:i/>
                                <w:iCs/>
                                <w:lang w:val="de-DE"/>
                              </w:rP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3AA2" id="Textfeld 17" o:spid="_x0000_s1103" type="#_x0000_t202" style="position:absolute;left:0;text-align:left;margin-left:401.95pt;margin-top:-25.8pt;width:59.8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" fillcolor="white [3201]" stroked="f" strokeweight=".5pt">
                <v:textbox>
                  <w:txbxContent>
                    <w:p w14:paraId="5CCA7BDB"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1,1</w:t>
                      </w:r>
                      <w:r>
                        <w:rPr>
                          <w:rFonts w:ascii="Trebuchet MS" w:hAnsi="Trebuchet MS"/>
                          <w:lang w:val="de-DE"/>
                        </w:rPr>
                        <w:t>−</w:t>
                      </w:r>
                      <w:r>
                        <w:rPr>
                          <w:rFonts w:ascii="Trebuchet MS" w:hAnsi="Trebuchet MS" w:cs="Times New Roman"/>
                          <w:i/>
                          <w:iCs/>
                          <w:lang w:val="de-DE"/>
                        </w:rPr>
                        <w:t>19</w:t>
                      </w:r>
                    </w:p>
                  </w:txbxContent>
                </v:textbox>
              </v:shape>
            </w:pict>
          </mc:Fallback>
        </mc:AlternateContent>
      </w:r>
      <w:r w:rsidRPr="001E5732">
        <w:rPr>
          <w:rFonts w:ascii="Trebuchet MS" w:hAnsi="Trebuchet MS"/>
          <w:lang w:val="de-DE"/>
        </w:rPr>
        <w:t xml:space="preserve">sagte ihm: „Geh hin! Dein Glaube </w:t>
      </w:r>
      <w:r>
        <w:rPr>
          <w:rFonts w:ascii="Trebuchet MS" w:hAnsi="Trebuchet MS"/>
          <w:lang w:val="de-DE"/>
        </w:rPr>
        <w:t xml:space="preserve">hat dich gesund gemacht.“ Und </w:t>
      </w:r>
      <w:r w:rsidRPr="001E5732">
        <w:rPr>
          <w:rFonts w:ascii="Trebuchet MS" w:hAnsi="Trebuchet MS"/>
          <w:lang w:val="de-DE"/>
        </w:rPr>
        <w:t xml:space="preserve">gleich sah er wieder und folgte ihm </w:t>
      </w:r>
      <w:r>
        <w:rPr>
          <w:rFonts w:ascii="Trebuchet MS" w:hAnsi="Trebuchet MS"/>
          <w:i/>
          <w:lang w:val="de-DE"/>
        </w:rPr>
        <w:t>auf</w:t>
      </w:r>
      <w:r w:rsidRPr="00035320">
        <w:rPr>
          <w:rStyle w:val="Funotenzeichen"/>
          <w:rFonts w:ascii="Trebuchet MS" w:hAnsi="Trebuchet MS"/>
          <w:lang w:val="de-DE"/>
        </w:rPr>
        <w:footnoteReference w:id="257"/>
      </w:r>
      <w:r w:rsidRPr="001E5732">
        <w:rPr>
          <w:rFonts w:ascii="Trebuchet MS" w:hAnsi="Trebuchet MS"/>
          <w:lang w:val="de-DE"/>
        </w:rPr>
        <w:t xml:space="preserve"> dem Weg.</w:t>
      </w:r>
    </w:p>
    <w:p w14:paraId="60E971C8"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1" w:name="_Toc38534636"/>
      <w:r w:rsidRPr="001E5732">
        <w:rPr>
          <w:rFonts w:ascii="Trebuchet MS" w:hAnsi="Trebuchet MS"/>
          <w:szCs w:val="24"/>
          <w:lang w:val="de-DE"/>
        </w:rPr>
        <w:t>Einzug in</w:t>
      </w:r>
      <w:r>
        <w:rPr>
          <w:rFonts w:ascii="Trebuchet MS" w:hAnsi="Trebuchet MS"/>
          <w:szCs w:val="24"/>
          <w:lang w:val="de-DE"/>
        </w:rPr>
        <w:t xml:space="preserve">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szCs w:val="24"/>
          <w:lang w:val="de-DE"/>
        </w:rPr>
        <w:t xml:space="preserve"> (11,1</w:t>
      </w:r>
      <w:r>
        <w:rPr>
          <w:rFonts w:ascii="Trebuchet MS" w:hAnsi="Trebuchet MS"/>
          <w:szCs w:val="24"/>
          <w:lang w:val="de-DE"/>
        </w:rPr>
        <w:t>−</w:t>
      </w:r>
      <w:r w:rsidRPr="001E5732">
        <w:rPr>
          <w:rFonts w:ascii="Trebuchet MS" w:hAnsi="Trebuchet MS"/>
          <w:szCs w:val="24"/>
          <w:lang w:val="de-DE"/>
        </w:rPr>
        <w:t>11)</w:t>
      </w:r>
      <w:bookmarkEnd w:id="241"/>
    </w:p>
    <w:p w14:paraId="76BEF093" w14:textId="77777777" w:rsidR="00C71948" w:rsidRDefault="00C71948" w:rsidP="006374C6">
      <w:pPr>
        <w:pStyle w:val="Randverweis"/>
        <w:framePr w:wrap="around"/>
      </w:pPr>
      <w:r w:rsidRPr="001E5732">
        <w:t>1</w:t>
      </w:r>
      <w:r>
        <w:t>−</w:t>
      </w:r>
      <w:r w:rsidRPr="001E5732">
        <w:t xml:space="preserve">11: </w:t>
      </w:r>
      <w:r w:rsidRPr="009C4609">
        <w:rPr>
          <w:b/>
          <w:w w:val="33"/>
        </w:rPr>
        <w:t>||</w:t>
      </w:r>
    </w:p>
    <w:p w14:paraId="16203F53" w14:textId="77777777" w:rsidR="00C71948" w:rsidRDefault="00C71948" w:rsidP="006374C6">
      <w:pPr>
        <w:pStyle w:val="Randverweis"/>
        <w:framePr w:wrap="around"/>
      </w:pPr>
      <w:proofErr w:type="spellStart"/>
      <w:r w:rsidRPr="001E5732">
        <w:t>Mt</w:t>
      </w:r>
      <w:proofErr w:type="spellEnd"/>
      <w:r w:rsidRPr="001E5732">
        <w:t xml:space="preserve"> 21,1</w:t>
      </w:r>
      <w:r>
        <w:t>−</w:t>
      </w:r>
      <w:r w:rsidRPr="001E5732">
        <w:t>10;</w:t>
      </w:r>
    </w:p>
    <w:p w14:paraId="6E2A19CF" w14:textId="77777777" w:rsidR="00C71948" w:rsidRDefault="00C71948" w:rsidP="006374C6">
      <w:pPr>
        <w:pStyle w:val="Randverweis"/>
        <w:framePr w:wrap="around"/>
      </w:pPr>
      <w:proofErr w:type="spellStart"/>
      <w:r w:rsidRPr="001E5732">
        <w:t>Lk</w:t>
      </w:r>
      <w:proofErr w:type="spellEnd"/>
      <w:r w:rsidRPr="001E5732">
        <w:t xml:space="preserve"> 19,28</w:t>
      </w:r>
      <w:r>
        <w:t>−</w:t>
      </w:r>
      <w:r w:rsidRPr="001E5732">
        <w:t>38;</w:t>
      </w:r>
    </w:p>
    <w:p w14:paraId="602CFF0D" w14:textId="77777777" w:rsidR="00C71948" w:rsidRPr="001E5732" w:rsidRDefault="00C71948" w:rsidP="006374C6">
      <w:pPr>
        <w:pStyle w:val="Randverweis"/>
        <w:framePr w:wrap="around"/>
      </w:pPr>
      <w:proofErr w:type="spellStart"/>
      <w:r w:rsidRPr="001E5732">
        <w:t>Joh</w:t>
      </w:r>
      <w:proofErr w:type="spellEnd"/>
      <w:r w:rsidRPr="001E5732">
        <w:t xml:space="preserve"> 12,12</w:t>
      </w:r>
      <w:r>
        <w:t>−</w:t>
      </w:r>
      <w:r w:rsidRPr="001E5732">
        <w:t>19</w:t>
      </w:r>
    </w:p>
    <w:p w14:paraId="39418272" w14:textId="5C774BF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als sie sich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 xml:space="preserve">lem, </w:t>
      </w:r>
      <w:proofErr w:type="spellStart"/>
      <w:r w:rsidRPr="001E5732">
        <w:rPr>
          <w:rFonts w:ascii="Trebuchet MS" w:hAnsi="Trebuchet MS"/>
          <w:lang w:val="de-DE"/>
        </w:rPr>
        <w:t>B</w:t>
      </w:r>
      <w:r w:rsidRPr="004E1587">
        <w:rPr>
          <w:rFonts w:ascii="Trebuchet MS" w:hAnsi="Trebuchet MS"/>
          <w:b/>
          <w:lang w:val="de-DE"/>
        </w:rPr>
        <w:t>e</w:t>
      </w:r>
      <w:r w:rsidRPr="001E5732">
        <w:rPr>
          <w:rFonts w:ascii="Trebuchet MS" w:hAnsi="Trebuchet MS"/>
          <w:lang w:val="de-DE"/>
        </w:rPr>
        <w:t>tfage</w:t>
      </w:r>
      <w:proofErr w:type="spellEnd"/>
      <w:r w:rsidRPr="001E5732">
        <w:rPr>
          <w:rFonts w:ascii="Trebuchet MS" w:hAnsi="Trebuchet MS"/>
          <w:lang w:val="de-DE"/>
        </w:rPr>
        <w:t xml:space="preserve"> und Bet</w:t>
      </w:r>
      <w:r w:rsidRPr="004E1587">
        <w:rPr>
          <w:rFonts w:ascii="Trebuchet MS" w:hAnsi="Trebuchet MS"/>
          <w:b/>
          <w:lang w:val="de-DE"/>
        </w:rPr>
        <w:t>a</w:t>
      </w:r>
      <w:r>
        <w:rPr>
          <w:rFonts w:ascii="Trebuchet MS" w:hAnsi="Trebuchet MS"/>
          <w:lang w:val="de-DE"/>
        </w:rPr>
        <w:t xml:space="preserve">nien zum </w:t>
      </w:r>
      <w:r w:rsidRPr="001E5732">
        <w:rPr>
          <w:rFonts w:ascii="Trebuchet MS" w:hAnsi="Trebuchet MS"/>
          <w:lang w:val="de-DE"/>
        </w:rPr>
        <w:t xml:space="preserve">Ölberg </w:t>
      </w:r>
      <w:r>
        <w:rPr>
          <w:rFonts w:ascii="Trebuchet MS" w:hAnsi="Trebuchet MS"/>
          <w:lang w:val="de-DE"/>
        </w:rPr>
        <w:t xml:space="preserve">hin </w:t>
      </w:r>
      <w:r w:rsidRPr="001E5732">
        <w:rPr>
          <w:rFonts w:ascii="Trebuchet MS" w:hAnsi="Trebuchet MS"/>
          <w:lang w:val="de-DE"/>
        </w:rPr>
        <w:t xml:space="preserve">nähern, sendet er zwei seiner Jünger </w:t>
      </w:r>
      <w:r w:rsidRPr="001E5732">
        <w:rPr>
          <w:rFonts w:ascii="Trebuchet MS" w:hAnsi="Trebuchet MS"/>
          <w:vertAlign w:val="superscript"/>
          <w:lang w:val="de-DE"/>
        </w:rPr>
        <w:t>2 </w:t>
      </w:r>
      <w:r w:rsidRPr="001E5732">
        <w:rPr>
          <w:rFonts w:ascii="Trebuchet MS" w:hAnsi="Trebuchet MS"/>
          <w:lang w:val="de-DE"/>
        </w:rPr>
        <w:t>und sagt ihnen: „Geht in das Dorf euch geg</w:t>
      </w:r>
      <w:r>
        <w:rPr>
          <w:rFonts w:ascii="Trebuchet MS" w:hAnsi="Trebuchet MS"/>
          <w:lang w:val="de-DE"/>
        </w:rPr>
        <w:t>enüber, und g</w:t>
      </w:r>
      <w:r w:rsidRPr="001E5732">
        <w:rPr>
          <w:rFonts w:ascii="Trebuchet MS" w:hAnsi="Trebuchet MS"/>
          <w:lang w:val="de-DE"/>
        </w:rPr>
        <w:t xml:space="preserve">leich wenn ihr in es </w:t>
      </w:r>
      <w:r>
        <w:rPr>
          <w:rFonts w:ascii="Trebuchet MS" w:hAnsi="Trebuchet MS"/>
          <w:lang w:val="de-DE"/>
        </w:rPr>
        <w:t>hineinkommt</w:t>
      </w:r>
      <w:r w:rsidRPr="001E5732">
        <w:rPr>
          <w:rFonts w:ascii="Trebuchet MS" w:hAnsi="Trebuchet MS"/>
          <w:lang w:val="de-DE"/>
        </w:rPr>
        <w:t xml:space="preserve">, werdet ihr ein Eselsfohlen angebunden finden, auf dem noch nie ein Mensch gesessen hat. Bindet es los und bringt es her! </w:t>
      </w:r>
      <w:r w:rsidRPr="001E5732">
        <w:rPr>
          <w:rFonts w:ascii="Trebuchet MS" w:hAnsi="Trebuchet MS"/>
          <w:vertAlign w:val="superscript"/>
          <w:lang w:val="de-DE"/>
        </w:rPr>
        <w:t>3 </w:t>
      </w:r>
      <w:r w:rsidRPr="001E5732">
        <w:rPr>
          <w:rFonts w:ascii="Trebuchet MS" w:hAnsi="Trebuchet MS"/>
          <w:lang w:val="de-DE"/>
        </w:rPr>
        <w:t>Und wenn jemand euch s</w:t>
      </w:r>
      <w:r>
        <w:rPr>
          <w:rFonts w:ascii="Trebuchet MS" w:hAnsi="Trebuchet MS"/>
          <w:lang w:val="de-DE"/>
        </w:rPr>
        <w:t>agt: Wa</w:t>
      </w:r>
      <w:r w:rsidR="006D662C">
        <w:rPr>
          <w:rFonts w:ascii="Trebuchet MS" w:hAnsi="Trebuchet MS"/>
          <w:lang w:val="de-DE"/>
        </w:rPr>
        <w:t>s</w:t>
      </w:r>
      <w:r>
        <w:rPr>
          <w:rFonts w:ascii="Trebuchet MS" w:hAnsi="Trebuchet MS"/>
          <w:lang w:val="de-DE"/>
        </w:rPr>
        <w:t xml:space="preserve"> tut ihr d</w:t>
      </w:r>
      <w:r w:rsidR="006D662C">
        <w:rPr>
          <w:rFonts w:ascii="Trebuchet MS" w:hAnsi="Trebuchet MS"/>
          <w:lang w:val="de-DE"/>
        </w:rPr>
        <w:t>ie</w:t>
      </w:r>
      <w:r>
        <w:rPr>
          <w:rFonts w:ascii="Trebuchet MS" w:hAnsi="Trebuchet MS"/>
          <w:lang w:val="de-DE"/>
        </w:rPr>
        <w:t>s?, sagt: D</w:t>
      </w:r>
      <w:r w:rsidRPr="001E5732">
        <w:rPr>
          <w:rFonts w:ascii="Trebuchet MS" w:hAnsi="Trebuchet MS"/>
          <w:lang w:val="de-DE"/>
        </w:rPr>
        <w:t>er Herr braucht es und wird</w:t>
      </w:r>
      <w:r>
        <w:rPr>
          <w:rFonts w:ascii="Trebuchet MS" w:hAnsi="Trebuchet MS"/>
          <w:lang w:val="de-DE"/>
        </w:rPr>
        <w:t xml:space="preserve"> es </w:t>
      </w:r>
      <w:r w:rsidRPr="001E5732">
        <w:rPr>
          <w:rFonts w:ascii="Trebuchet MS" w:hAnsi="Trebuchet MS"/>
          <w:lang w:val="de-DE"/>
        </w:rPr>
        <w:t>g</w:t>
      </w:r>
      <w:r>
        <w:rPr>
          <w:rFonts w:ascii="Trebuchet MS" w:hAnsi="Trebuchet MS"/>
          <w:lang w:val="de-DE"/>
        </w:rPr>
        <w:t xml:space="preserve">leich </w:t>
      </w:r>
      <w:r w:rsidR="00B452B7">
        <w:rPr>
          <w:rFonts w:ascii="Trebuchet MS" w:hAnsi="Trebuchet MS"/>
          <w:lang w:val="de-DE"/>
        </w:rPr>
        <w:t xml:space="preserve">wieder </w:t>
      </w:r>
      <w:r>
        <w:rPr>
          <w:rFonts w:ascii="Trebuchet MS" w:hAnsi="Trebuchet MS"/>
          <w:lang w:val="de-DE"/>
        </w:rPr>
        <w:t>hier</w:t>
      </w:r>
      <w:r w:rsidRPr="001E5732">
        <w:rPr>
          <w:rFonts w:ascii="Trebuchet MS" w:hAnsi="Trebuchet MS"/>
          <w:lang w:val="de-DE"/>
        </w:rPr>
        <w:t>her</w:t>
      </w:r>
      <w:r>
        <w:rPr>
          <w:rFonts w:ascii="Trebuchet MS" w:hAnsi="Trebuchet MS"/>
          <w:lang w:val="de-DE"/>
        </w:rPr>
        <w:t xml:space="preserve"> zurück</w:t>
      </w:r>
      <w:r w:rsidRPr="001E5732">
        <w:rPr>
          <w:rFonts w:ascii="Trebuchet MS" w:hAnsi="Trebuchet MS"/>
          <w:lang w:val="de-DE"/>
        </w:rPr>
        <w:t xml:space="preserve">schicken.“ </w:t>
      </w:r>
      <w:r w:rsidRPr="001E5732">
        <w:rPr>
          <w:rFonts w:ascii="Trebuchet MS" w:hAnsi="Trebuchet MS"/>
          <w:vertAlign w:val="superscript"/>
          <w:lang w:val="de-DE"/>
        </w:rPr>
        <w:t>4 </w:t>
      </w:r>
      <w:r w:rsidRPr="001E5732">
        <w:rPr>
          <w:rFonts w:ascii="Trebuchet MS" w:hAnsi="Trebuchet MS"/>
          <w:lang w:val="de-DE"/>
        </w:rPr>
        <w:t xml:space="preserve">Und sie gingen weg und fanden ein Fohlen an einer Tür draußen auf der Straße angebunden und binden es los. </w:t>
      </w:r>
      <w:r w:rsidRPr="001E5732">
        <w:rPr>
          <w:rFonts w:ascii="Trebuchet MS" w:hAnsi="Trebuchet MS"/>
          <w:vertAlign w:val="superscript"/>
          <w:lang w:val="de-DE"/>
        </w:rPr>
        <w:t>5 </w:t>
      </w:r>
      <w:r w:rsidRPr="001E5732">
        <w:rPr>
          <w:rFonts w:ascii="Trebuchet MS" w:hAnsi="Trebuchet MS"/>
          <w:lang w:val="de-DE"/>
        </w:rPr>
        <w:t xml:space="preserve">Und einige von denen, die dort standen, sagten ihnen: „Was tut ihr, das Fohlen loszubinden?“ </w:t>
      </w:r>
      <w:r w:rsidRPr="001E5732">
        <w:rPr>
          <w:rFonts w:ascii="Trebuchet MS" w:hAnsi="Trebuchet MS"/>
          <w:vertAlign w:val="superscript"/>
          <w:lang w:val="de-DE"/>
        </w:rPr>
        <w:t>6 </w:t>
      </w:r>
      <w:r w:rsidRPr="001E5732">
        <w:rPr>
          <w:rFonts w:ascii="Trebuchet MS" w:hAnsi="Trebuchet MS"/>
          <w:lang w:val="de-DE"/>
        </w:rPr>
        <w:t xml:space="preserve">Und sie sagten ihnen, wie Jesus gesagt hatte, und man ließ sie. </w:t>
      </w:r>
      <w:r w:rsidRPr="001E5732">
        <w:rPr>
          <w:rFonts w:ascii="Trebuchet MS" w:hAnsi="Trebuchet MS"/>
          <w:vertAlign w:val="superscript"/>
          <w:lang w:val="de-DE"/>
        </w:rPr>
        <w:t>7 </w:t>
      </w:r>
      <w:r w:rsidRPr="001E5732">
        <w:rPr>
          <w:rFonts w:ascii="Trebuchet MS" w:hAnsi="Trebuchet MS"/>
          <w:lang w:val="de-DE"/>
        </w:rPr>
        <w:t xml:space="preserve">Und sie bringen das Fohlen zu Jesus und legen ihre Kleider darauf, und er setzte sich auf es. </w:t>
      </w:r>
      <w:r w:rsidRPr="001E5732">
        <w:rPr>
          <w:rFonts w:ascii="Trebuchet MS" w:hAnsi="Trebuchet MS"/>
          <w:vertAlign w:val="superscript"/>
          <w:lang w:val="de-DE"/>
        </w:rPr>
        <w:t>8 </w:t>
      </w:r>
      <w:r w:rsidRPr="001E5732">
        <w:rPr>
          <w:rFonts w:ascii="Trebuchet MS" w:hAnsi="Trebuchet MS"/>
          <w:lang w:val="de-DE"/>
        </w:rPr>
        <w:t xml:space="preserve">Und viele breiteten ihre Kleider auf den Weg, andere Laubbüschel, die sie von den Feldern abrissen. </w:t>
      </w:r>
      <w:r w:rsidRPr="001E5732">
        <w:rPr>
          <w:rFonts w:ascii="Trebuchet MS" w:hAnsi="Trebuchet MS"/>
          <w:vertAlign w:val="superscript"/>
          <w:lang w:val="de-DE"/>
        </w:rPr>
        <w:t>9 </w:t>
      </w:r>
      <w:r w:rsidRPr="001E5732">
        <w:rPr>
          <w:rFonts w:ascii="Trebuchet MS" w:hAnsi="Trebuchet MS"/>
          <w:lang w:val="de-DE"/>
        </w:rPr>
        <w:t>Und die Vorangehenden und die Folgenden riefen:</w:t>
      </w:r>
    </w:p>
    <w:p w14:paraId="21361865" w14:textId="77777777" w:rsidR="00C71948" w:rsidRDefault="00C71948" w:rsidP="006374C6">
      <w:pPr>
        <w:pStyle w:val="Randverweis"/>
        <w:framePr w:wrap="around"/>
      </w:pPr>
      <w:r w:rsidRPr="001E5732">
        <w:t>9: Ps</w:t>
      </w:r>
      <w:r>
        <w:t xml:space="preserve"> </w:t>
      </w:r>
      <w:r w:rsidRPr="001E5732">
        <w:t>118,25f;</w:t>
      </w:r>
    </w:p>
    <w:p w14:paraId="3352B162" w14:textId="77777777" w:rsidR="00C71948" w:rsidRDefault="00C71948" w:rsidP="006374C6">
      <w:pPr>
        <w:pStyle w:val="Randverweis"/>
        <w:framePr w:wrap="around"/>
      </w:pPr>
      <w:proofErr w:type="spellStart"/>
      <w:r w:rsidRPr="001E5732">
        <w:t>Mt</w:t>
      </w:r>
      <w:proofErr w:type="spellEnd"/>
      <w:r w:rsidRPr="001E5732">
        <w:t xml:space="preserve"> 23,39;</w:t>
      </w:r>
    </w:p>
    <w:p w14:paraId="066BDC83" w14:textId="77777777" w:rsidR="00C71948" w:rsidRPr="001E5732" w:rsidRDefault="00C71948" w:rsidP="006374C6">
      <w:pPr>
        <w:pStyle w:val="Randverweis"/>
        <w:framePr w:wrap="around"/>
      </w:pPr>
      <w:proofErr w:type="spellStart"/>
      <w:r w:rsidRPr="001E5732">
        <w:t>Lk</w:t>
      </w:r>
      <w:proofErr w:type="spellEnd"/>
      <w:r w:rsidRPr="001E5732">
        <w:t xml:space="preserve"> 13,35</w:t>
      </w:r>
    </w:p>
    <w:p w14:paraId="72F7543F"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„Hos</w:t>
      </w:r>
      <w:r w:rsidRPr="00E74D15">
        <w:rPr>
          <w:rFonts w:ascii="Trebuchet MS" w:hAnsi="Trebuchet MS"/>
          <w:b/>
          <w:bCs/>
          <w:lang w:val="de-DE"/>
        </w:rPr>
        <w:t>a</w:t>
      </w:r>
      <w:r w:rsidRPr="001E5732">
        <w:rPr>
          <w:rFonts w:ascii="Trebuchet MS" w:hAnsi="Trebuchet MS"/>
          <w:lang w:val="de-DE"/>
        </w:rPr>
        <w:t>nna!</w:t>
      </w:r>
      <w:r w:rsidRPr="001E5732">
        <w:rPr>
          <w:rStyle w:val="Funotenzeichen"/>
          <w:rFonts w:ascii="Trebuchet MS" w:hAnsi="Trebuchet MS" w:cs="Arial"/>
          <w:lang w:val="de-DE"/>
        </w:rPr>
        <w:footnoteReference w:id="258"/>
      </w:r>
      <w:r w:rsidRPr="001E5732">
        <w:rPr>
          <w:rFonts w:ascii="Trebuchet MS" w:hAnsi="Trebuchet MS"/>
          <w:lang w:val="de-DE"/>
        </w:rPr>
        <w:t xml:space="preserve"> Gesegnet, der kommt im Namen des Herrn!</w:t>
      </w:r>
    </w:p>
    <w:p w14:paraId="1567D9BE"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Gesegnet das kommende </w:t>
      </w:r>
      <w:r>
        <w:rPr>
          <w:rFonts w:ascii="Trebuchet MS" w:hAnsi="Trebuchet MS"/>
          <w:lang w:val="de-DE"/>
        </w:rPr>
        <w:t>Königtum</w:t>
      </w:r>
      <w:r w:rsidRPr="001E5732">
        <w:rPr>
          <w:rFonts w:ascii="Trebuchet MS" w:hAnsi="Trebuchet MS"/>
          <w:lang w:val="de-DE"/>
        </w:rPr>
        <w:t xml:space="preserve"> unseres Vaters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w:t>
      </w:r>
    </w:p>
    <w:p w14:paraId="4C191461"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Hos</w:t>
      </w:r>
      <w:r w:rsidRPr="00E74D15">
        <w:rPr>
          <w:rFonts w:ascii="Trebuchet MS" w:hAnsi="Trebuchet MS"/>
          <w:b/>
          <w:bCs/>
          <w:lang w:val="de-DE"/>
        </w:rPr>
        <w:t>a</w:t>
      </w:r>
      <w:r w:rsidRPr="001E5732">
        <w:rPr>
          <w:rFonts w:ascii="Trebuchet MS" w:hAnsi="Trebuchet MS"/>
          <w:lang w:val="de-DE"/>
        </w:rPr>
        <w:t>nna in den höchsten Höhen!“</w:t>
      </w:r>
    </w:p>
    <w:p w14:paraId="792FBC9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er ging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hinein in den Tempel, und nachdem er alles rings angeschaut hatte, ging er, als es bereits Abendstunde war, mit den Zwölf nach Bet</w:t>
      </w:r>
      <w:r w:rsidRPr="004E1587">
        <w:rPr>
          <w:rFonts w:ascii="Trebuchet MS" w:hAnsi="Trebuchet MS"/>
          <w:b/>
          <w:lang w:val="de-DE"/>
        </w:rPr>
        <w:t>a</w:t>
      </w:r>
      <w:r>
        <w:rPr>
          <w:rFonts w:ascii="Trebuchet MS" w:hAnsi="Trebuchet MS"/>
          <w:lang w:val="de-DE"/>
        </w:rPr>
        <w:softHyphen/>
      </w:r>
      <w:r w:rsidRPr="001E5732">
        <w:rPr>
          <w:rFonts w:ascii="Trebuchet MS" w:hAnsi="Trebuchet MS"/>
          <w:lang w:val="de-DE"/>
        </w:rPr>
        <w:t>nien hinaus.</w:t>
      </w:r>
    </w:p>
    <w:p w14:paraId="376276D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2" w:name="_Toc38534637"/>
      <w:r>
        <w:rPr>
          <w:rFonts w:ascii="Trebuchet MS" w:hAnsi="Trebuchet MS"/>
          <w:szCs w:val="24"/>
          <w:lang w:val="de-DE"/>
        </w:rPr>
        <w:t xml:space="preserve">Ein </w:t>
      </w:r>
      <w:r w:rsidRPr="001E5732">
        <w:rPr>
          <w:rFonts w:ascii="Trebuchet MS" w:hAnsi="Trebuchet MS"/>
          <w:szCs w:val="24"/>
          <w:lang w:val="de-DE"/>
        </w:rPr>
        <w:t xml:space="preserve">Feigenbaum </w:t>
      </w:r>
      <w:r>
        <w:rPr>
          <w:rFonts w:ascii="Trebuchet MS" w:hAnsi="Trebuchet MS"/>
          <w:szCs w:val="24"/>
          <w:lang w:val="de-DE"/>
        </w:rPr>
        <w:t xml:space="preserve">ohne Feigen </w:t>
      </w:r>
      <w:r w:rsidRPr="001E5732">
        <w:rPr>
          <w:rFonts w:ascii="Trebuchet MS" w:hAnsi="Trebuchet MS"/>
          <w:szCs w:val="24"/>
          <w:lang w:val="de-DE"/>
        </w:rPr>
        <w:t>(11,12</w:t>
      </w:r>
      <w:r>
        <w:rPr>
          <w:rFonts w:ascii="Trebuchet MS" w:hAnsi="Trebuchet MS"/>
          <w:szCs w:val="24"/>
          <w:lang w:val="de-DE"/>
        </w:rPr>
        <w:t>−</w:t>
      </w:r>
      <w:r w:rsidRPr="001E5732">
        <w:rPr>
          <w:rFonts w:ascii="Trebuchet MS" w:hAnsi="Trebuchet MS"/>
          <w:szCs w:val="24"/>
          <w:lang w:val="de-DE"/>
        </w:rPr>
        <w:t>14)</w:t>
      </w:r>
      <w:bookmarkEnd w:id="242"/>
    </w:p>
    <w:p w14:paraId="57753645" w14:textId="77777777" w:rsidR="00C71948" w:rsidRDefault="00C71948" w:rsidP="006374C6">
      <w:pPr>
        <w:pStyle w:val="Randverweis"/>
        <w:framePr w:wrap="around"/>
      </w:pPr>
      <w:r w:rsidRPr="001E5732">
        <w:t>12</w:t>
      </w:r>
      <w:r>
        <w:t>−</w:t>
      </w:r>
      <w:r w:rsidRPr="001E5732">
        <w:t xml:space="preserve">14: </w:t>
      </w:r>
      <w:r w:rsidRPr="009C4609">
        <w:rPr>
          <w:b/>
          <w:w w:val="33"/>
        </w:rPr>
        <w:t>||</w:t>
      </w:r>
    </w:p>
    <w:p w14:paraId="46AFE90E" w14:textId="77777777" w:rsidR="00C71948" w:rsidRPr="001E5732" w:rsidRDefault="00C71948" w:rsidP="006374C6">
      <w:pPr>
        <w:pStyle w:val="Randverweis"/>
        <w:framePr w:wrap="around"/>
      </w:pPr>
      <w:proofErr w:type="spellStart"/>
      <w:r w:rsidRPr="001E5732">
        <w:t>Mt</w:t>
      </w:r>
      <w:proofErr w:type="spellEnd"/>
      <w:r w:rsidRPr="001E5732">
        <w:t xml:space="preserve"> 21,18f</w:t>
      </w:r>
    </w:p>
    <w:p w14:paraId="658C9ED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als sie am nächsten Tag aus Bet</w:t>
      </w:r>
      <w:r w:rsidRPr="004E1587">
        <w:rPr>
          <w:rFonts w:ascii="Trebuchet MS" w:hAnsi="Trebuchet MS"/>
          <w:b/>
          <w:lang w:val="de-DE"/>
        </w:rPr>
        <w:t>a</w:t>
      </w:r>
      <w:r w:rsidRPr="001E5732">
        <w:rPr>
          <w:rFonts w:ascii="Trebuchet MS" w:hAnsi="Trebuchet MS"/>
          <w:lang w:val="de-DE"/>
        </w:rPr>
        <w:t xml:space="preserve">nien herauskamen, hatte er Hunger. </w:t>
      </w:r>
      <w:r w:rsidRPr="001E5732">
        <w:rPr>
          <w:rFonts w:ascii="Trebuchet MS" w:hAnsi="Trebuchet MS"/>
          <w:vertAlign w:val="superscript"/>
          <w:lang w:val="de-DE"/>
        </w:rPr>
        <w:t>13 </w:t>
      </w:r>
      <w:r w:rsidRPr="001E5732">
        <w:rPr>
          <w:rFonts w:ascii="Trebuchet MS" w:hAnsi="Trebuchet MS"/>
          <w:lang w:val="de-DE"/>
        </w:rPr>
        <w:t xml:space="preserve">Und als er von weitem einen Feigenbaum, der Blätter hatte, sah, ging er hin, ob er etwas an ihm finden würde, und als er zu ihm kam, fand er nichts als Blätter; denn es war nicht die Zeit der Feigen. </w:t>
      </w:r>
      <w:r w:rsidRPr="001E5732">
        <w:rPr>
          <w:rFonts w:ascii="Trebuchet MS" w:hAnsi="Trebuchet MS"/>
          <w:vertAlign w:val="superscript"/>
          <w:lang w:val="de-DE"/>
        </w:rPr>
        <w:t>14 </w:t>
      </w:r>
      <w:r w:rsidRPr="001E5732">
        <w:rPr>
          <w:rFonts w:ascii="Trebuchet MS" w:hAnsi="Trebuchet MS"/>
          <w:lang w:val="de-DE"/>
        </w:rPr>
        <w:t xml:space="preserve">Und </w:t>
      </w:r>
      <w:r>
        <w:rPr>
          <w:rFonts w:ascii="Trebuchet MS" w:hAnsi="Trebuchet MS"/>
          <w:lang w:val="de-DE"/>
        </w:rPr>
        <w:t>daraufhin sagte Jesus zu ihm: „In Ewigkeit möge</w:t>
      </w:r>
      <w:r w:rsidRPr="001E5732">
        <w:rPr>
          <w:rFonts w:ascii="Trebuchet MS" w:hAnsi="Trebuchet MS"/>
          <w:lang w:val="de-DE"/>
        </w:rPr>
        <w:t xml:space="preserve"> </w:t>
      </w:r>
      <w:r>
        <w:rPr>
          <w:rFonts w:ascii="Trebuchet MS" w:hAnsi="Trebuchet MS"/>
          <w:lang w:val="de-DE"/>
        </w:rPr>
        <w:t xml:space="preserve">keiner </w:t>
      </w:r>
      <w:r w:rsidRPr="001E5732">
        <w:rPr>
          <w:rFonts w:ascii="Trebuchet MS" w:hAnsi="Trebuchet MS"/>
          <w:lang w:val="de-DE"/>
        </w:rPr>
        <w:t>mehr eine Frucht von dir essen!“ Und seine Jünger hörten es.</w:t>
      </w:r>
    </w:p>
    <w:p w14:paraId="5EB5A4D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3" w:name="_Toc38534638"/>
      <w:r>
        <w:rPr>
          <w:rFonts w:ascii="Trebuchet MS" w:hAnsi="Trebuchet MS"/>
          <w:szCs w:val="24"/>
          <w:lang w:val="de-DE"/>
        </w:rPr>
        <w:t>Die Verkäufer werden von Jesus aus dem Tempel</w:t>
      </w:r>
      <w:r w:rsidRPr="001E5732">
        <w:rPr>
          <w:rFonts w:ascii="Trebuchet MS" w:hAnsi="Trebuchet MS"/>
          <w:szCs w:val="24"/>
          <w:lang w:val="de-DE"/>
        </w:rPr>
        <w:t xml:space="preserve"> </w:t>
      </w:r>
      <w:r>
        <w:rPr>
          <w:rFonts w:ascii="Trebuchet MS" w:hAnsi="Trebuchet MS"/>
          <w:szCs w:val="24"/>
          <w:lang w:val="de-DE"/>
        </w:rPr>
        <w:t xml:space="preserve">getrieben </w:t>
      </w:r>
      <w:r w:rsidRPr="001E5732">
        <w:rPr>
          <w:rFonts w:ascii="Trebuchet MS" w:hAnsi="Trebuchet MS"/>
          <w:szCs w:val="24"/>
          <w:lang w:val="de-DE"/>
        </w:rPr>
        <w:t>(11,15</w:t>
      </w:r>
      <w:r>
        <w:rPr>
          <w:rFonts w:ascii="Trebuchet MS" w:hAnsi="Trebuchet MS"/>
          <w:szCs w:val="24"/>
          <w:lang w:val="de-DE"/>
        </w:rPr>
        <w:t>−</w:t>
      </w:r>
      <w:r w:rsidRPr="001E5732">
        <w:rPr>
          <w:rFonts w:ascii="Trebuchet MS" w:hAnsi="Trebuchet MS"/>
          <w:szCs w:val="24"/>
          <w:lang w:val="de-DE"/>
        </w:rPr>
        <w:t>19)</w:t>
      </w:r>
      <w:bookmarkEnd w:id="243"/>
    </w:p>
    <w:p w14:paraId="7982DCE5" w14:textId="77777777" w:rsidR="00C71948" w:rsidRDefault="00C71948" w:rsidP="006374C6">
      <w:pPr>
        <w:pStyle w:val="Randverweis"/>
        <w:framePr w:wrap="around"/>
      </w:pPr>
      <w:r w:rsidRPr="001E5732">
        <w:t>15</w:t>
      </w:r>
      <w:r>
        <w:t>−</w:t>
      </w:r>
      <w:r w:rsidRPr="001E5732">
        <w:t xml:space="preserve">19: </w:t>
      </w:r>
      <w:r w:rsidRPr="009C4609">
        <w:rPr>
          <w:b/>
          <w:w w:val="33"/>
        </w:rPr>
        <w:t>||</w:t>
      </w:r>
    </w:p>
    <w:p w14:paraId="2C612DE3" w14:textId="77777777" w:rsidR="00C71948" w:rsidRDefault="00C71948" w:rsidP="006374C6">
      <w:pPr>
        <w:pStyle w:val="Randverweis"/>
        <w:framePr w:wrap="around"/>
      </w:pPr>
      <w:proofErr w:type="spellStart"/>
      <w:r w:rsidRPr="001E5732">
        <w:t>Mt</w:t>
      </w:r>
      <w:proofErr w:type="spellEnd"/>
      <w:r w:rsidRPr="001E5732">
        <w:t xml:space="preserve"> 21,12f;</w:t>
      </w:r>
    </w:p>
    <w:p w14:paraId="272A1823" w14:textId="77777777" w:rsidR="00C71948" w:rsidRDefault="00C71948" w:rsidP="006374C6">
      <w:pPr>
        <w:pStyle w:val="Randverweis"/>
        <w:framePr w:wrap="around"/>
      </w:pPr>
      <w:proofErr w:type="spellStart"/>
      <w:r w:rsidRPr="001E5732">
        <w:t>Lk</w:t>
      </w:r>
      <w:proofErr w:type="spellEnd"/>
      <w:r w:rsidRPr="001E5732">
        <w:t xml:space="preserve"> 19,45</w:t>
      </w:r>
      <w:r>
        <w:t>−</w:t>
      </w:r>
      <w:r w:rsidRPr="001E5732">
        <w:t>48;</w:t>
      </w:r>
    </w:p>
    <w:p w14:paraId="14ECB2CF" w14:textId="77777777" w:rsidR="00C71948" w:rsidRPr="001E5732" w:rsidRDefault="00C71948" w:rsidP="006374C6">
      <w:pPr>
        <w:pStyle w:val="Randverweis"/>
        <w:framePr w:wrap="around"/>
      </w:pPr>
      <w:proofErr w:type="spellStart"/>
      <w:r w:rsidRPr="001E5732">
        <w:t>Joh</w:t>
      </w:r>
      <w:proofErr w:type="spellEnd"/>
      <w:r w:rsidRPr="001E5732">
        <w:t xml:space="preserve"> 2,13</w:t>
      </w:r>
      <w:r>
        <w:t>−</w:t>
      </w:r>
      <w:r w:rsidRPr="001E5732">
        <w:t>16</w:t>
      </w:r>
    </w:p>
    <w:p w14:paraId="57947C9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sie ko</w:t>
      </w:r>
      <w:r>
        <w:rPr>
          <w:rFonts w:ascii="Trebuchet MS" w:hAnsi="Trebuchet MS"/>
          <w:lang w:val="de-DE"/>
        </w:rPr>
        <w:t xml:space="preserve">mmen nach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 Und er trat in den Tempel ein und begann, die Verka</w:t>
      </w:r>
      <w:r w:rsidRPr="001E5732">
        <w:rPr>
          <w:rFonts w:ascii="Trebuchet MS" w:hAnsi="Trebuchet MS"/>
          <w:lang w:val="de-DE"/>
        </w:rPr>
        <w:t>u</w:t>
      </w:r>
      <w:r>
        <w:rPr>
          <w:rFonts w:ascii="Trebuchet MS" w:hAnsi="Trebuchet MS"/>
          <w:lang w:val="de-DE"/>
        </w:rPr>
        <w:t>fenden und die Kaufenden im Tempel hin</w:t>
      </w:r>
      <w:r w:rsidRPr="001E5732">
        <w:rPr>
          <w:rFonts w:ascii="Trebuchet MS" w:hAnsi="Trebuchet MS"/>
          <w:lang w:val="de-DE"/>
        </w:rPr>
        <w:t>auszu</w:t>
      </w:r>
      <w:r>
        <w:rPr>
          <w:rFonts w:ascii="Trebuchet MS" w:hAnsi="Trebuchet MS"/>
          <w:lang w:val="de-DE"/>
        </w:rPr>
        <w:t>bringen</w:t>
      </w:r>
      <w:r w:rsidRPr="001E5732">
        <w:rPr>
          <w:rFonts w:ascii="Trebuchet MS" w:hAnsi="Trebuchet MS"/>
          <w:lang w:val="de-DE"/>
        </w:rPr>
        <w:t xml:space="preserve">, und die Tische der Geldwechsler und die Bänke der </w:t>
      </w:r>
      <w:r>
        <w:rPr>
          <w:rFonts w:ascii="Trebuchet MS" w:hAnsi="Trebuchet MS"/>
          <w:lang w:val="de-DE"/>
        </w:rPr>
        <w:t xml:space="preserve">die Tauben Verkaufenden </w:t>
      </w:r>
      <w:r w:rsidRPr="001E5732">
        <w:rPr>
          <w:rFonts w:ascii="Trebuchet MS" w:hAnsi="Trebuchet MS"/>
          <w:lang w:val="de-DE"/>
        </w:rPr>
        <w:t xml:space="preserve">warf er um, </w:t>
      </w:r>
      <w:r w:rsidRPr="001E5732">
        <w:rPr>
          <w:rFonts w:ascii="Trebuchet MS" w:hAnsi="Trebuchet MS"/>
          <w:vertAlign w:val="superscript"/>
          <w:lang w:val="de-DE"/>
        </w:rPr>
        <w:t>16 </w:t>
      </w:r>
      <w:r w:rsidRPr="001E5732">
        <w:rPr>
          <w:rFonts w:ascii="Trebuchet MS" w:hAnsi="Trebuchet MS"/>
          <w:lang w:val="de-DE"/>
        </w:rPr>
        <w:t>und er ließ nicht zu, dass jemand ein</w:t>
      </w:r>
      <w:r>
        <w:rPr>
          <w:rFonts w:ascii="Trebuchet MS" w:hAnsi="Trebuchet MS"/>
          <w:lang w:val="de-DE"/>
        </w:rPr>
        <w:t xml:space="preserve">e Sache </w:t>
      </w:r>
      <w:r w:rsidRPr="001E5732">
        <w:rPr>
          <w:rFonts w:ascii="Trebuchet MS" w:hAnsi="Trebuchet MS"/>
          <w:lang w:val="de-DE"/>
        </w:rPr>
        <w:t xml:space="preserve">durch den Tempel trug. </w:t>
      </w:r>
      <w:r w:rsidRPr="001E5732">
        <w:rPr>
          <w:rFonts w:ascii="Trebuchet MS" w:hAnsi="Trebuchet MS"/>
          <w:vertAlign w:val="superscript"/>
          <w:lang w:val="de-DE"/>
        </w:rPr>
        <w:t>17 </w:t>
      </w:r>
      <w:r w:rsidRPr="001E5732">
        <w:rPr>
          <w:rFonts w:ascii="Trebuchet MS" w:hAnsi="Trebuchet MS"/>
          <w:lang w:val="de-DE"/>
        </w:rPr>
        <w:t xml:space="preserve">Und er lehrte sie und sagte </w:t>
      </w:r>
      <w:r>
        <w:rPr>
          <w:rFonts w:ascii="Trebuchet MS" w:hAnsi="Trebuchet MS"/>
          <w:lang w:val="de-DE"/>
        </w:rPr>
        <w:t>ih</w:t>
      </w:r>
      <w:r w:rsidRPr="001E5732">
        <w:rPr>
          <w:rFonts w:ascii="Trebuchet MS" w:hAnsi="Trebuchet MS"/>
          <w:lang w:val="de-DE"/>
        </w:rPr>
        <w:t>nen: „Steht nicht geschrieben:</w:t>
      </w:r>
    </w:p>
    <w:p w14:paraId="767CEBC5" w14:textId="77777777" w:rsidR="00C71948" w:rsidRDefault="00C71948" w:rsidP="006374C6">
      <w:pPr>
        <w:pStyle w:val="Randverweis"/>
        <w:framePr w:wrap="around"/>
      </w:pPr>
      <w:r w:rsidRPr="001E5732">
        <w:t xml:space="preserve">17: </w:t>
      </w:r>
      <w:proofErr w:type="spellStart"/>
      <w:r w:rsidRPr="001E5732">
        <w:t>Jes</w:t>
      </w:r>
      <w:proofErr w:type="spellEnd"/>
      <w:r>
        <w:t xml:space="preserve"> </w:t>
      </w:r>
      <w:r w:rsidRPr="001E5732">
        <w:t>56,7;</w:t>
      </w:r>
    </w:p>
    <w:p w14:paraId="316DDDE0" w14:textId="77777777" w:rsidR="00C71948" w:rsidRPr="001E5732" w:rsidRDefault="00C71948" w:rsidP="006374C6">
      <w:pPr>
        <w:pStyle w:val="Randverweis"/>
        <w:framePr w:wrap="around"/>
      </w:pPr>
      <w:proofErr w:type="spellStart"/>
      <w:r w:rsidRPr="001E5732">
        <w:t>Jer</w:t>
      </w:r>
      <w:proofErr w:type="spellEnd"/>
      <w:r w:rsidRPr="001E5732">
        <w:t xml:space="preserve"> 7,11</w:t>
      </w:r>
    </w:p>
    <w:p w14:paraId="5EE5B736"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‚Mein Haus wird Gebetshaus für alle Völker genannt werden</w:t>
      </w:r>
      <w:r>
        <w:rPr>
          <w:rFonts w:ascii="Trebuchet MS" w:hAnsi="Trebuchet MS"/>
          <w:lang w:val="de-DE"/>
        </w:rPr>
        <w:t>‛</w:t>
      </w:r>
      <w:r w:rsidRPr="001E5732">
        <w:rPr>
          <w:rFonts w:ascii="Trebuchet MS" w:hAnsi="Trebuchet MS"/>
          <w:lang w:val="de-DE"/>
        </w:rPr>
        <w:t>?</w:t>
      </w:r>
    </w:p>
    <w:p w14:paraId="2DB26E7B" w14:textId="77777777" w:rsidR="00C71948" w:rsidRPr="001E5732" w:rsidRDefault="00C71948" w:rsidP="00C71948">
      <w:pPr>
        <w:pStyle w:val="Textkrper"/>
        <w:spacing w:after="80" w:line="280" w:lineRule="atLeast"/>
        <w:jc w:val="both"/>
        <w:rPr>
          <w:rFonts w:ascii="Trebuchet MS" w:hAnsi="Trebuchet MS"/>
          <w:lang w:val="de-DE"/>
        </w:rPr>
      </w:pPr>
      <w:r w:rsidRPr="00A12248">
        <w:rPr>
          <w:rFonts w:ascii="Trebuchet MS" w:hAnsi="Trebuchet MS"/>
          <w:i/>
          <w:iCs/>
          <w:lang w:val="de-DE"/>
        </w:rPr>
        <w:t>Ihr</w:t>
      </w:r>
      <w:r w:rsidRPr="001E5732">
        <w:rPr>
          <w:rFonts w:ascii="Trebuchet MS" w:hAnsi="Trebuchet MS"/>
          <w:lang w:val="de-DE"/>
        </w:rPr>
        <w:t xml:space="preserve"> habt es zu</w:t>
      </w:r>
      <w:r>
        <w:rPr>
          <w:rFonts w:ascii="Trebuchet MS" w:hAnsi="Trebuchet MS"/>
          <w:lang w:val="de-DE"/>
        </w:rPr>
        <w:t xml:space="preserve"> einer Räuberhöhle gemacht!</w:t>
      </w:r>
      <w:r w:rsidRPr="001E5732">
        <w:rPr>
          <w:rFonts w:ascii="Trebuchet MS" w:hAnsi="Trebuchet MS"/>
          <w:lang w:val="de-DE"/>
        </w:rPr>
        <w:t>“</w:t>
      </w:r>
    </w:p>
    <w:p w14:paraId="314532AF" w14:textId="77777777" w:rsidR="00C71948" w:rsidRDefault="00C71948" w:rsidP="006374C6">
      <w:pPr>
        <w:pStyle w:val="Randverweis"/>
        <w:framePr w:wrap="around"/>
      </w:pPr>
      <w:r w:rsidRPr="001E5732">
        <w:t xml:space="preserve">18: </w:t>
      </w:r>
      <w:r>
        <w:t xml:space="preserve">3,6; </w:t>
      </w:r>
      <w:r w:rsidRPr="001E5732">
        <w:t>12,12;</w:t>
      </w:r>
    </w:p>
    <w:p w14:paraId="46B640C9" w14:textId="77777777" w:rsidR="00C71948" w:rsidRPr="001E5732" w:rsidRDefault="00C71948" w:rsidP="006374C6">
      <w:pPr>
        <w:pStyle w:val="Randverweis"/>
        <w:framePr w:wrap="around"/>
      </w:pPr>
      <w:r w:rsidRPr="001E5732">
        <w:t>14,1f</w:t>
      </w:r>
    </w:p>
    <w:p w14:paraId="58E0375C"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die </w:t>
      </w:r>
      <w:r>
        <w:rPr>
          <w:rFonts w:ascii="Trebuchet MS" w:hAnsi="Trebuchet MS"/>
          <w:lang w:val="de-DE"/>
        </w:rPr>
        <w:t>Hohen Pr</w:t>
      </w:r>
      <w:r w:rsidRPr="001E5732">
        <w:rPr>
          <w:rFonts w:ascii="Trebuchet MS" w:hAnsi="Trebuchet MS"/>
          <w:lang w:val="de-DE"/>
        </w:rPr>
        <w:t>iester und die Schriftgelehrten hörten es und suchten, wie sie ihn umbr</w:t>
      </w:r>
      <w:r>
        <w:rPr>
          <w:rFonts w:ascii="Trebuchet MS" w:hAnsi="Trebuchet MS"/>
          <w:lang w:val="de-DE"/>
        </w:rPr>
        <w:t>ächten. Denn sie fürchteten ihn;</w:t>
      </w:r>
      <w:r w:rsidRPr="001E5732">
        <w:rPr>
          <w:rFonts w:ascii="Trebuchet MS" w:hAnsi="Trebuchet MS"/>
          <w:lang w:val="de-DE"/>
        </w:rPr>
        <w:t xml:space="preserve"> denn die ganze Menge war über seine Lehre erschrocken.</w:t>
      </w:r>
    </w:p>
    <w:p w14:paraId="2CB8A42F" w14:textId="77777777" w:rsidR="00C71948" w:rsidRDefault="00C71948" w:rsidP="00C71948">
      <w:pPr>
        <w:pStyle w:val="Textkrper"/>
        <w:widowControl w:val="0"/>
        <w:spacing w:line="280" w:lineRule="atLeast"/>
        <w:ind w:firstLine="284"/>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Und wann</w:t>
      </w:r>
      <w:r w:rsidRPr="001E5732">
        <w:rPr>
          <w:rFonts w:ascii="Trebuchet MS" w:hAnsi="Trebuchet MS"/>
          <w:lang w:val="de-DE"/>
        </w:rPr>
        <w:t xml:space="preserve"> es Abend wurde, gingen sie aus der Stadt hinaus.</w:t>
      </w:r>
    </w:p>
    <w:p w14:paraId="427F57CC" w14:textId="77777777" w:rsidR="00C71948" w:rsidRPr="00241867" w:rsidRDefault="00C71948" w:rsidP="00C71948">
      <w:pPr>
        <w:pStyle w:val="berschrift1"/>
        <w:numPr>
          <w:ilvl w:val="0"/>
          <w:numId w:val="0"/>
        </w:numPr>
        <w:tabs>
          <w:tab w:val="num" w:pos="1440"/>
        </w:tabs>
        <w:spacing w:after="120" w:line="280" w:lineRule="atLeast"/>
        <w:jc w:val="both"/>
        <w:rPr>
          <w:rFonts w:ascii="Trebuchet MS" w:hAnsi="Trebuchet MS"/>
          <w:szCs w:val="20"/>
          <w:lang w:val="de-DE"/>
        </w:rPr>
      </w:pPr>
      <w:bookmarkStart w:id="244" w:name="_Toc38534639"/>
      <w:r>
        <w:rPr>
          <w:noProof/>
          <w:lang w:val="de-DE" w:bidi="he-IL"/>
        </w:rPr>
        <w:lastRenderedPageBreak/>
        <mc:AlternateContent>
          <mc:Choice Requires="wps">
            <w:drawing>
              <wp:anchor distT="0" distB="0" distL="114300" distR="114300" simplePos="0" relativeHeight="251696128" behindDoc="0" locked="0" layoutInCell="1" allowOverlap="1" wp14:anchorId="55347792" wp14:editId="58DBF31B">
                <wp:simplePos x="0" y="0"/>
                <wp:positionH relativeFrom="column">
                  <wp:posOffset>-108585</wp:posOffset>
                </wp:positionH>
                <wp:positionV relativeFrom="paragraph">
                  <wp:posOffset>-327660</wp:posOffset>
                </wp:positionV>
                <wp:extent cx="1069200" cy="295200"/>
                <wp:effectExtent l="0" t="0" r="0" b="0"/>
                <wp:wrapNone/>
                <wp:docPr id="70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71FB8"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1,20 </w:t>
                            </w:r>
                            <w:r>
                              <w:rPr>
                                <w:rFonts w:ascii="Trebuchet MS" w:hAnsi="Trebuchet MS"/>
                                <w:lang w:val="de-DE"/>
                              </w:rPr>
                              <w:t>−</w:t>
                            </w:r>
                            <w:r>
                              <w:rPr>
                                <w:rFonts w:ascii="Trebuchet MS" w:hAnsi="Trebuchet MS" w:cs="Times New Roman"/>
                                <w:i/>
                                <w:iCs/>
                                <w:lang w:val="de-DE"/>
                              </w:rPr>
                              <w:t xml:space="preserve"> 12,9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7792" id="Textfeld 16" o:spid="_x0000_s1104" type="#_x0000_t202" style="position:absolute;left:0;text-align:left;margin-left:-8.55pt;margin-top:-25.8pt;width:84.2pt;height:23.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" fillcolor="white [3201]" stroked="f" strokeweight=".5pt">
                <v:textbox>
                  <w:txbxContent>
                    <w:p w14:paraId="62C71FB8"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1,20 </w:t>
                      </w:r>
                      <w:r>
                        <w:rPr>
                          <w:rFonts w:ascii="Trebuchet MS" w:hAnsi="Trebuchet MS"/>
                          <w:lang w:val="de-DE"/>
                        </w:rPr>
                        <w:t>−</w:t>
                      </w:r>
                      <w:r>
                        <w:rPr>
                          <w:rFonts w:ascii="Trebuchet MS" w:hAnsi="Trebuchet MS" w:cs="Times New Roman"/>
                          <w:i/>
                          <w:iCs/>
                          <w:lang w:val="de-DE"/>
                        </w:rPr>
                        <w:t xml:space="preserve"> 12,9</w:t>
                      </w:r>
                    </w:p>
                  </w:txbxContent>
                </v:textbox>
              </v:shape>
            </w:pict>
          </mc:Fallback>
        </mc:AlternateContent>
      </w:r>
      <w:r>
        <w:rPr>
          <w:rFonts w:ascii="Trebuchet MS" w:hAnsi="Trebuchet MS"/>
          <w:szCs w:val="24"/>
          <w:lang w:val="de-DE"/>
        </w:rPr>
        <w:t>Macht des Glaubens: Das Beten selbst ist bereits Erhörung</w:t>
      </w:r>
      <w:r w:rsidRPr="001E5732">
        <w:rPr>
          <w:rFonts w:ascii="Trebuchet MS" w:hAnsi="Trebuchet MS"/>
          <w:szCs w:val="24"/>
          <w:lang w:val="de-DE"/>
        </w:rPr>
        <w:t xml:space="preserve"> (11,20</w:t>
      </w:r>
      <w:r>
        <w:rPr>
          <w:rFonts w:ascii="Trebuchet MS" w:hAnsi="Trebuchet MS"/>
          <w:szCs w:val="24"/>
          <w:lang w:val="de-DE"/>
        </w:rPr>
        <w:t>−</w:t>
      </w:r>
      <w:r w:rsidRPr="001E5732">
        <w:rPr>
          <w:rFonts w:ascii="Trebuchet MS" w:hAnsi="Trebuchet MS"/>
          <w:szCs w:val="24"/>
          <w:lang w:val="de-DE"/>
        </w:rPr>
        <w:t>25)</w:t>
      </w:r>
      <w:bookmarkEnd w:id="244"/>
    </w:p>
    <w:p w14:paraId="2A57F3D8" w14:textId="77777777" w:rsidR="00C71948" w:rsidRDefault="00C71948" w:rsidP="006374C6">
      <w:pPr>
        <w:pStyle w:val="Randverweis"/>
        <w:framePr w:wrap="around"/>
      </w:pPr>
      <w:r w:rsidRPr="001E5732">
        <w:t>20</w:t>
      </w:r>
      <w:r>
        <w:t>−</w:t>
      </w:r>
      <w:r w:rsidRPr="001E5732">
        <w:t xml:space="preserve">25: </w:t>
      </w:r>
      <w:r w:rsidRPr="009C4609">
        <w:rPr>
          <w:b/>
          <w:w w:val="33"/>
        </w:rPr>
        <w:t>||</w:t>
      </w:r>
    </w:p>
    <w:p w14:paraId="0B326AEE" w14:textId="77777777" w:rsidR="00C71948" w:rsidRPr="001E5732" w:rsidRDefault="00C71948" w:rsidP="006374C6">
      <w:pPr>
        <w:pStyle w:val="Randverweis"/>
        <w:framePr w:wrap="around"/>
      </w:pPr>
      <w:proofErr w:type="spellStart"/>
      <w:r w:rsidRPr="001E5732">
        <w:t>Mt</w:t>
      </w:r>
      <w:proofErr w:type="spellEnd"/>
      <w:r w:rsidRPr="001E5732">
        <w:t xml:space="preserve"> 21,20</w:t>
      </w:r>
      <w:r>
        <w:t>−</w:t>
      </w:r>
      <w:r w:rsidRPr="001E5732">
        <w:t>22;</w:t>
      </w:r>
    </w:p>
    <w:p w14:paraId="283CEE8D" w14:textId="77777777" w:rsidR="00C71948" w:rsidRDefault="00C71948" w:rsidP="006374C6">
      <w:pPr>
        <w:pStyle w:val="Randverweis"/>
        <w:framePr w:wrap="around"/>
      </w:pPr>
      <w:r w:rsidRPr="001E5732">
        <w:t xml:space="preserve">23: </w:t>
      </w:r>
      <w:proofErr w:type="spellStart"/>
      <w:r w:rsidRPr="001E5732">
        <w:t>Mt</w:t>
      </w:r>
      <w:proofErr w:type="spellEnd"/>
      <w:r w:rsidRPr="001E5732">
        <w:t xml:space="preserve"> 17,20;</w:t>
      </w:r>
    </w:p>
    <w:p w14:paraId="449852A4" w14:textId="77777777" w:rsidR="00C71948" w:rsidRPr="001E5732" w:rsidRDefault="00C71948" w:rsidP="006374C6">
      <w:pPr>
        <w:pStyle w:val="Randverweis"/>
        <w:framePr w:wrap="around"/>
      </w:pPr>
      <w:proofErr w:type="spellStart"/>
      <w:r w:rsidRPr="001E5732">
        <w:t>Lk</w:t>
      </w:r>
      <w:proofErr w:type="spellEnd"/>
      <w:r w:rsidRPr="001E5732">
        <w:t xml:space="preserve"> 17,6</w:t>
      </w:r>
    </w:p>
    <w:p w14:paraId="22A738FE" w14:textId="77777777" w:rsidR="00C71948" w:rsidRPr="001E5732" w:rsidRDefault="00C71948" w:rsidP="006374C6">
      <w:pPr>
        <w:pStyle w:val="Randverweis"/>
        <w:framePr w:wrap="around"/>
      </w:pPr>
      <w:r w:rsidRPr="001E5732">
        <w:t xml:space="preserve">24: </w:t>
      </w:r>
      <w:proofErr w:type="spellStart"/>
      <w:r w:rsidRPr="001E5732">
        <w:t>Mt</w:t>
      </w:r>
      <w:proofErr w:type="spellEnd"/>
      <w:r w:rsidRPr="001E5732">
        <w:t xml:space="preserve"> 7,7</w:t>
      </w:r>
      <w:r>
        <w:t>;</w:t>
      </w:r>
    </w:p>
    <w:p w14:paraId="044232D5" w14:textId="77777777" w:rsidR="00C71948" w:rsidRDefault="00C71948" w:rsidP="006374C6">
      <w:pPr>
        <w:pStyle w:val="Randverweis"/>
        <w:framePr w:wrap="around"/>
      </w:pPr>
      <w:r>
        <w:t xml:space="preserve">1 </w:t>
      </w:r>
      <w:proofErr w:type="spellStart"/>
      <w:r>
        <w:t>Joh</w:t>
      </w:r>
      <w:proofErr w:type="spellEnd"/>
      <w:r>
        <w:t xml:space="preserve"> 5,15</w:t>
      </w:r>
    </w:p>
    <w:p w14:paraId="7AA4BE96" w14:textId="77777777" w:rsidR="00C71948" w:rsidRPr="001E5732" w:rsidRDefault="00C71948" w:rsidP="006374C6">
      <w:pPr>
        <w:pStyle w:val="Randverweis"/>
        <w:framePr w:wrap="around"/>
      </w:pPr>
      <w:r w:rsidRPr="001E5732">
        <w:t xml:space="preserve">25: </w:t>
      </w:r>
      <w:proofErr w:type="spellStart"/>
      <w:r w:rsidRPr="001E5732">
        <w:t>Mt</w:t>
      </w:r>
      <w:proofErr w:type="spellEnd"/>
      <w:r w:rsidRPr="001E5732">
        <w:t xml:space="preserve"> 6,14f; </w:t>
      </w:r>
      <w:proofErr w:type="spellStart"/>
      <w:r w:rsidRPr="001E5732">
        <w:t>Lk</w:t>
      </w:r>
      <w:proofErr w:type="spellEnd"/>
      <w:r w:rsidRPr="001E5732">
        <w:t xml:space="preserve"> 6,37</w:t>
      </w:r>
    </w:p>
    <w:p w14:paraId="1D307CF3" w14:textId="77777777" w:rsidR="00C71948" w:rsidRPr="002C25CC"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Und als sie morgens vorbeikamen, sahen sie den Feigenbaum von den Wurzeln her verdorrt. </w:t>
      </w:r>
      <w:r w:rsidRPr="001E5732">
        <w:rPr>
          <w:rFonts w:ascii="Trebuchet MS" w:hAnsi="Trebuchet MS"/>
          <w:vertAlign w:val="superscript"/>
          <w:lang w:val="de-DE"/>
        </w:rPr>
        <w:t>21 </w:t>
      </w:r>
      <w:r w:rsidRPr="001E5732">
        <w:rPr>
          <w:rFonts w:ascii="Trebuchet MS" w:hAnsi="Trebuchet MS"/>
          <w:lang w:val="de-DE"/>
        </w:rPr>
        <w:t xml:space="preserve">Und Petrus erinnert sich und sagt ihm: „Rabbi, sieh, der Feigenbaum, den </w:t>
      </w:r>
      <w:r>
        <w:rPr>
          <w:rFonts w:ascii="Trebuchet MS" w:hAnsi="Trebuchet MS"/>
          <w:lang w:val="de-DE"/>
        </w:rPr>
        <w:t>du verflucht hast, ist verdorrt!</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w:t>
      </w:r>
      <w:r>
        <w:rPr>
          <w:rFonts w:ascii="Trebuchet MS" w:hAnsi="Trebuchet MS"/>
          <w:lang w:val="de-DE"/>
        </w:rPr>
        <w:t xml:space="preserve"> </w:t>
      </w:r>
      <w:r w:rsidRPr="002C25CC">
        <w:rPr>
          <w:rFonts w:ascii="Trebuchet MS" w:hAnsi="Trebuchet MS"/>
          <w:lang w:val="de-DE"/>
        </w:rPr>
        <w:t>„Habt Gottes</w:t>
      </w:r>
      <w:r>
        <w:rPr>
          <w:rFonts w:ascii="Trebuchet MS" w:hAnsi="Trebuchet MS"/>
          <w:lang w:val="de-DE"/>
        </w:rPr>
        <w:softHyphen/>
      </w:r>
      <w:r w:rsidRPr="002C25CC">
        <w:rPr>
          <w:rFonts w:ascii="Trebuchet MS" w:hAnsi="Trebuchet MS"/>
          <w:lang w:val="de-DE"/>
        </w:rPr>
        <w:t>glauben</w:t>
      </w:r>
      <w:r w:rsidRPr="002C25CC">
        <w:rPr>
          <w:rStyle w:val="Funotenzeichen"/>
          <w:rFonts w:ascii="Trebuchet MS" w:hAnsi="Trebuchet MS" w:cs="Arial"/>
          <w:lang w:val="de-DE"/>
        </w:rPr>
        <w:footnoteReference w:id="259"/>
      </w:r>
      <w:r>
        <w:rPr>
          <w:rFonts w:ascii="Trebuchet MS" w:hAnsi="Trebuchet MS"/>
          <w:lang w:val="de-DE"/>
        </w:rPr>
        <w:t>!</w:t>
      </w:r>
      <w:r w:rsidRPr="002C25CC">
        <w:rPr>
          <w:rFonts w:ascii="Trebuchet MS" w:hAnsi="Trebuchet MS"/>
          <w:lang w:val="de-DE"/>
        </w:rPr>
        <w:t xml:space="preserve"> </w:t>
      </w:r>
      <w:r w:rsidRPr="002C25CC">
        <w:rPr>
          <w:rFonts w:ascii="Trebuchet MS" w:hAnsi="Trebuchet MS"/>
          <w:vertAlign w:val="superscript"/>
          <w:lang w:val="de-DE"/>
        </w:rPr>
        <w:t>23 </w:t>
      </w:r>
      <w:r w:rsidRPr="001479A5">
        <w:rPr>
          <w:rFonts w:ascii="Trebuchet MS" w:hAnsi="Trebuchet MS"/>
          <w:b/>
          <w:bCs/>
          <w:lang w:val="de-DE"/>
        </w:rPr>
        <w:t>A</w:t>
      </w:r>
      <w:r w:rsidRPr="002C25CC">
        <w:rPr>
          <w:rFonts w:ascii="Trebuchet MS" w:hAnsi="Trebuchet MS"/>
          <w:lang w:val="de-DE"/>
        </w:rPr>
        <w:t>men, ich sage euch: Wenn jemand zu diesem Berg sagt: Hebe dich empor und w</w:t>
      </w:r>
      <w:r>
        <w:rPr>
          <w:rFonts w:ascii="Trebuchet MS" w:hAnsi="Trebuchet MS"/>
          <w:lang w:val="de-DE"/>
        </w:rPr>
        <w:t>erfe</w:t>
      </w:r>
      <w:r w:rsidRPr="002C25CC">
        <w:rPr>
          <w:rFonts w:ascii="Trebuchet MS" w:hAnsi="Trebuchet MS"/>
          <w:lang w:val="de-DE"/>
        </w:rPr>
        <w:t xml:space="preserve"> dich ins Meer, und in seinem Herzen nicht zweifelt, sondern glaubt, dass geschieht, was er spricht, wird es ihm geschehen. </w:t>
      </w:r>
      <w:r w:rsidRPr="002C25CC">
        <w:rPr>
          <w:rFonts w:ascii="Trebuchet MS" w:hAnsi="Trebuchet MS"/>
          <w:vertAlign w:val="superscript"/>
          <w:lang w:val="de-DE"/>
        </w:rPr>
        <w:t>24 </w:t>
      </w:r>
      <w:r w:rsidRPr="002C25CC">
        <w:rPr>
          <w:rFonts w:ascii="Trebuchet MS" w:hAnsi="Trebuchet MS"/>
          <w:lang w:val="de-DE"/>
        </w:rPr>
        <w:t xml:space="preserve">Deshalb sage ich euch: Alles, worum ihr betet und bittet, glaubt, dass ihr es empfangen </w:t>
      </w:r>
      <w:r w:rsidRPr="002D62F5">
        <w:rPr>
          <w:rFonts w:ascii="Trebuchet MS" w:hAnsi="Trebuchet MS"/>
          <w:i/>
          <w:iCs/>
          <w:lang w:val="de-DE"/>
        </w:rPr>
        <w:t>habt</w:t>
      </w:r>
      <w:r w:rsidRPr="002C25CC">
        <w:rPr>
          <w:rFonts w:ascii="Trebuchet MS" w:hAnsi="Trebuchet MS"/>
          <w:lang w:val="de-DE"/>
        </w:rPr>
        <w:t xml:space="preserve">, und es </w:t>
      </w:r>
      <w:r w:rsidRPr="00FA432B">
        <w:rPr>
          <w:rFonts w:ascii="Trebuchet MS" w:hAnsi="Trebuchet MS"/>
          <w:i/>
          <w:iCs/>
          <w:lang w:val="de-DE"/>
        </w:rPr>
        <w:t>wird</w:t>
      </w:r>
      <w:r w:rsidRPr="002C25CC">
        <w:rPr>
          <w:rFonts w:ascii="Trebuchet MS" w:hAnsi="Trebuchet MS"/>
          <w:lang w:val="de-DE"/>
        </w:rPr>
        <w:t xml:space="preserve"> euch geschehen.</w:t>
      </w:r>
      <w:r w:rsidRPr="002C25CC">
        <w:rPr>
          <w:rStyle w:val="Funotenzeichen"/>
          <w:rFonts w:ascii="Trebuchet MS" w:hAnsi="Trebuchet MS" w:cs="Arial"/>
          <w:lang w:val="de-DE"/>
        </w:rPr>
        <w:footnoteReference w:id="260"/>
      </w:r>
      <w:r w:rsidRPr="002C25CC">
        <w:rPr>
          <w:rFonts w:ascii="Trebuchet MS" w:hAnsi="Trebuchet MS"/>
          <w:lang w:val="de-DE"/>
        </w:rPr>
        <w:t xml:space="preserve"> </w:t>
      </w:r>
      <w:r w:rsidRPr="002C25CC">
        <w:rPr>
          <w:rFonts w:ascii="Trebuchet MS" w:hAnsi="Trebuchet MS"/>
          <w:vertAlign w:val="superscript"/>
          <w:lang w:val="de-DE"/>
        </w:rPr>
        <w:t>25 </w:t>
      </w:r>
      <w:r w:rsidRPr="002C25CC">
        <w:rPr>
          <w:rFonts w:ascii="Trebuchet MS" w:hAnsi="Trebuchet MS"/>
          <w:lang w:val="de-DE"/>
        </w:rPr>
        <w:t xml:space="preserve">Und wenn ihr steht und betet, vergebt, wenn ihr etwas gegen jemanden habt, damit auch euer Vater in </w:t>
      </w:r>
      <w:r>
        <w:rPr>
          <w:rFonts w:ascii="Trebuchet MS" w:hAnsi="Trebuchet MS"/>
          <w:lang w:val="de-DE"/>
        </w:rPr>
        <w:t>den Himmeln euch eure Verfehlungen ver</w:t>
      </w:r>
      <w:r>
        <w:rPr>
          <w:rFonts w:ascii="Trebuchet MS" w:hAnsi="Trebuchet MS"/>
          <w:lang w:val="de-DE"/>
        </w:rPr>
        <w:softHyphen/>
        <w:t>gibt!</w:t>
      </w:r>
      <w:r w:rsidRPr="002C25CC">
        <w:rPr>
          <w:rFonts w:ascii="Trebuchet MS" w:hAnsi="Trebuchet MS"/>
          <w:lang w:val="de-DE"/>
        </w:rPr>
        <w:t xml:space="preserve">“ </w:t>
      </w:r>
      <w:r w:rsidRPr="002C25CC">
        <w:rPr>
          <w:rFonts w:ascii="Trebuchet MS" w:hAnsi="Trebuchet MS"/>
          <w:vertAlign w:val="superscript"/>
          <w:lang w:val="de-DE"/>
        </w:rPr>
        <w:t>26 </w:t>
      </w:r>
      <w:r w:rsidRPr="002C25CC">
        <w:rPr>
          <w:rFonts w:ascii="Trebuchet MS" w:hAnsi="Trebuchet MS"/>
          <w:vertAlign w:val="superscript"/>
          <w:lang w:val="de-DE"/>
        </w:rPr>
        <w:footnoteReference w:id="261"/>
      </w:r>
    </w:p>
    <w:p w14:paraId="683644E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5" w:name="_Toc38534640"/>
      <w:r>
        <w:rPr>
          <w:rFonts w:ascii="Trebuchet MS" w:hAnsi="Trebuchet MS"/>
          <w:szCs w:val="24"/>
          <w:lang w:val="de-DE"/>
        </w:rPr>
        <w:t>Frage nach Jesu Vollmacht und seine Gegenfrage</w:t>
      </w:r>
      <w:r w:rsidRPr="001E5732">
        <w:rPr>
          <w:rFonts w:ascii="Trebuchet MS" w:hAnsi="Trebuchet MS"/>
          <w:szCs w:val="24"/>
          <w:lang w:val="de-DE"/>
        </w:rPr>
        <w:t xml:space="preserve"> (11,27</w:t>
      </w:r>
      <w:r>
        <w:rPr>
          <w:rFonts w:ascii="Trebuchet MS" w:hAnsi="Trebuchet MS"/>
          <w:szCs w:val="24"/>
          <w:lang w:val="de-DE"/>
        </w:rPr>
        <w:t>−</w:t>
      </w:r>
      <w:r w:rsidRPr="001E5732">
        <w:rPr>
          <w:rFonts w:ascii="Trebuchet MS" w:hAnsi="Trebuchet MS"/>
          <w:szCs w:val="24"/>
          <w:lang w:val="de-DE"/>
        </w:rPr>
        <w:t>33)</w:t>
      </w:r>
      <w:bookmarkEnd w:id="245"/>
    </w:p>
    <w:p w14:paraId="04FD33F9" w14:textId="77777777" w:rsidR="00C71948" w:rsidRDefault="00C71948" w:rsidP="006374C6">
      <w:pPr>
        <w:pStyle w:val="Randverweis"/>
        <w:framePr w:wrap="around"/>
      </w:pPr>
      <w:r w:rsidRPr="001E5732">
        <w:t>27</w:t>
      </w:r>
      <w:r>
        <w:t>−</w:t>
      </w:r>
      <w:r w:rsidRPr="001E5732">
        <w:t xml:space="preserve">33: </w:t>
      </w:r>
      <w:r w:rsidRPr="009C4609">
        <w:rPr>
          <w:b/>
          <w:w w:val="33"/>
        </w:rPr>
        <w:t>||</w:t>
      </w:r>
    </w:p>
    <w:p w14:paraId="00BF8ED5" w14:textId="77777777" w:rsidR="00C71948" w:rsidRDefault="00C71948" w:rsidP="006374C6">
      <w:pPr>
        <w:pStyle w:val="Randverweis"/>
        <w:framePr w:wrap="around"/>
      </w:pPr>
      <w:proofErr w:type="spellStart"/>
      <w:r w:rsidRPr="001E5732">
        <w:t>Mt</w:t>
      </w:r>
      <w:proofErr w:type="spellEnd"/>
      <w:r w:rsidRPr="001E5732">
        <w:t xml:space="preserve"> 21,23</w:t>
      </w:r>
      <w:r>
        <w:t>−</w:t>
      </w:r>
      <w:r w:rsidRPr="001E5732">
        <w:t>27;</w:t>
      </w:r>
    </w:p>
    <w:p w14:paraId="4FD73DC5" w14:textId="77777777" w:rsidR="00C71948" w:rsidRPr="001E5732" w:rsidRDefault="00C71948" w:rsidP="006374C6">
      <w:pPr>
        <w:pStyle w:val="Randverweis"/>
        <w:framePr w:wrap="around"/>
      </w:pPr>
      <w:proofErr w:type="spellStart"/>
      <w:r>
        <w:t>L</w:t>
      </w:r>
      <w:r w:rsidRPr="001E5732">
        <w:t>k</w:t>
      </w:r>
      <w:proofErr w:type="spellEnd"/>
      <w:r w:rsidRPr="001E5732">
        <w:t xml:space="preserve"> 20,1</w:t>
      </w:r>
      <w:r>
        <w:t>−</w:t>
      </w:r>
      <w:r w:rsidRPr="001E5732">
        <w:t>8</w:t>
      </w:r>
    </w:p>
    <w:p w14:paraId="0F6997D8" w14:textId="715B02D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sie kommen wieder</w:t>
      </w:r>
      <w:r>
        <w:rPr>
          <w:rFonts w:ascii="Trebuchet MS" w:hAnsi="Trebuchet MS"/>
          <w:lang w:val="de-DE"/>
        </w:rPr>
        <w:t>um</w:t>
      </w:r>
      <w:r w:rsidRPr="001E5732">
        <w:rPr>
          <w:rFonts w:ascii="Trebuchet MS" w:hAnsi="Trebuchet MS"/>
          <w:lang w:val="de-DE"/>
        </w:rPr>
        <w:t xml:space="preserve">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als er im Tempel umhergeht, kommen die </w:t>
      </w:r>
      <w:r>
        <w:rPr>
          <w:rFonts w:ascii="Trebuchet MS" w:hAnsi="Trebuchet MS"/>
          <w:lang w:val="de-DE"/>
        </w:rPr>
        <w:t>Hohen Pr</w:t>
      </w:r>
      <w:r w:rsidRPr="001E5732">
        <w:rPr>
          <w:rFonts w:ascii="Trebuchet MS" w:hAnsi="Trebuchet MS"/>
          <w:lang w:val="de-DE"/>
        </w:rPr>
        <w:t xml:space="preserve">iester und die Schriftgelehrten und die Ältesten zu ihm </w:t>
      </w:r>
      <w:r w:rsidRPr="001E5732">
        <w:rPr>
          <w:rFonts w:ascii="Trebuchet MS" w:hAnsi="Trebuchet MS"/>
          <w:vertAlign w:val="superscript"/>
          <w:lang w:val="de-DE"/>
        </w:rPr>
        <w:t>28 </w:t>
      </w:r>
      <w:r>
        <w:rPr>
          <w:rFonts w:ascii="Trebuchet MS" w:hAnsi="Trebuchet MS"/>
          <w:lang w:val="de-DE"/>
        </w:rPr>
        <w:t xml:space="preserve">und </w:t>
      </w:r>
      <w:r w:rsidRPr="001E5732">
        <w:rPr>
          <w:rFonts w:ascii="Trebuchet MS" w:hAnsi="Trebuchet MS"/>
          <w:lang w:val="de-DE"/>
        </w:rPr>
        <w:t xml:space="preserve">sagten ihm: „In welcher Vollmacht tust </w:t>
      </w:r>
      <w:r>
        <w:rPr>
          <w:rFonts w:ascii="Trebuchet MS" w:hAnsi="Trebuchet MS"/>
          <w:lang w:val="de-DE"/>
        </w:rPr>
        <w:t>d</w:t>
      </w:r>
      <w:r w:rsidRPr="001E5732">
        <w:rPr>
          <w:rFonts w:ascii="Trebuchet MS" w:hAnsi="Trebuchet MS"/>
          <w:lang w:val="de-DE"/>
        </w:rPr>
        <w:t xml:space="preserve">u </w:t>
      </w:r>
      <w:r>
        <w:rPr>
          <w:rFonts w:ascii="Trebuchet MS" w:hAnsi="Trebuchet MS"/>
          <w:lang w:val="de-DE"/>
        </w:rPr>
        <w:t>all dies</w:t>
      </w:r>
      <w:r w:rsidRPr="001E5732">
        <w:rPr>
          <w:rFonts w:ascii="Trebuchet MS" w:hAnsi="Trebuchet MS"/>
          <w:lang w:val="de-DE"/>
        </w:rPr>
        <w:t xml:space="preserve">? Oder wer hat dir diese Vollmacht gegeben, dass du </w:t>
      </w:r>
      <w:r>
        <w:rPr>
          <w:rFonts w:ascii="Trebuchet MS" w:hAnsi="Trebuchet MS"/>
          <w:lang w:val="de-DE"/>
        </w:rPr>
        <w:t xml:space="preserve">all dies </w:t>
      </w:r>
      <w:r w:rsidRPr="001E5732">
        <w:rPr>
          <w:rFonts w:ascii="Trebuchet MS" w:hAnsi="Trebuchet MS"/>
          <w:lang w:val="de-DE"/>
        </w:rPr>
        <w:t xml:space="preserve">tust?“ </w:t>
      </w:r>
      <w:r w:rsidRPr="001E5732">
        <w:rPr>
          <w:rFonts w:ascii="Trebuchet MS" w:hAnsi="Trebuchet MS"/>
          <w:vertAlign w:val="superscript"/>
          <w:lang w:val="de-DE"/>
        </w:rPr>
        <w:t>29 </w:t>
      </w:r>
      <w:r w:rsidRPr="001E5732">
        <w:rPr>
          <w:rFonts w:ascii="Trebuchet MS" w:hAnsi="Trebuchet MS"/>
          <w:lang w:val="de-DE"/>
        </w:rPr>
        <w:t xml:space="preserve">Jesus sagte ihnen: „Ich werde euch nur </w:t>
      </w:r>
      <w:r w:rsidRPr="001E5732">
        <w:rPr>
          <w:rFonts w:ascii="Trebuchet MS" w:hAnsi="Trebuchet MS"/>
          <w:i/>
          <w:lang w:val="de-DE"/>
        </w:rPr>
        <w:t>ein</w:t>
      </w:r>
      <w:r w:rsidRPr="001E5732">
        <w:rPr>
          <w:rFonts w:ascii="Trebuchet MS" w:hAnsi="Trebuchet MS"/>
          <w:lang w:val="de-DE"/>
        </w:rPr>
        <w:t xml:space="preserve"> Wort </w:t>
      </w:r>
      <w:proofErr w:type="spellStart"/>
      <w:r w:rsidRPr="001E5732">
        <w:rPr>
          <w:rFonts w:ascii="Trebuchet MS" w:hAnsi="Trebuchet MS"/>
          <w:lang w:val="de-DE"/>
        </w:rPr>
        <w:t>fragen</w:t>
      </w:r>
      <w:proofErr w:type="spellEnd"/>
      <w:r w:rsidRPr="001E5732">
        <w:rPr>
          <w:rFonts w:ascii="Trebuchet MS" w:hAnsi="Trebuchet MS"/>
          <w:lang w:val="de-DE"/>
        </w:rPr>
        <w:t xml:space="preserve">; und antwortet ihr mir, werde ich euch sagen, in welcher Vollmacht ich dies tue. </w:t>
      </w:r>
      <w:r w:rsidRPr="001E5732">
        <w:rPr>
          <w:rFonts w:ascii="Trebuchet MS" w:hAnsi="Trebuchet MS"/>
          <w:vertAlign w:val="superscript"/>
          <w:lang w:val="de-DE"/>
        </w:rPr>
        <w:t>30 </w:t>
      </w:r>
      <w:r w:rsidRPr="001E5732">
        <w:rPr>
          <w:rFonts w:ascii="Trebuchet MS" w:hAnsi="Trebuchet MS"/>
          <w:lang w:val="de-DE"/>
        </w:rPr>
        <w:t xml:space="preserve">War die Taufe des Johannes </w:t>
      </w:r>
      <w:proofErr w:type="spellStart"/>
      <w:r>
        <w:rPr>
          <w:rFonts w:ascii="Trebuchet MS" w:hAnsi="Trebuchet MS"/>
          <w:lang w:val="de-DE"/>
        </w:rPr>
        <w:t>himmelher</w:t>
      </w:r>
      <w:proofErr w:type="spellEnd"/>
      <w:r w:rsidRPr="001E5732">
        <w:rPr>
          <w:rFonts w:ascii="Trebuchet MS" w:hAnsi="Trebuchet MS"/>
          <w:lang w:val="de-DE"/>
        </w:rPr>
        <w:t xml:space="preserve"> oder von Menschen? Antwortet mir!“ </w:t>
      </w:r>
      <w:r w:rsidRPr="001E5732">
        <w:rPr>
          <w:rFonts w:ascii="Trebuchet MS" w:hAnsi="Trebuchet MS"/>
          <w:vertAlign w:val="superscript"/>
          <w:lang w:val="de-DE"/>
        </w:rPr>
        <w:t>31 </w:t>
      </w:r>
      <w:r w:rsidRPr="001E5732">
        <w:rPr>
          <w:rFonts w:ascii="Trebuchet MS" w:hAnsi="Trebuchet MS"/>
          <w:lang w:val="de-DE"/>
        </w:rPr>
        <w:t xml:space="preserve">Und sie überlegten bei sich und sagten: Wenn wir sagen: </w:t>
      </w:r>
      <w:proofErr w:type="spellStart"/>
      <w:r>
        <w:rPr>
          <w:rFonts w:ascii="Trebuchet MS" w:hAnsi="Trebuchet MS"/>
          <w:lang w:val="de-DE"/>
        </w:rPr>
        <w:t>Himmelher</w:t>
      </w:r>
      <w:proofErr w:type="spellEnd"/>
      <w:r w:rsidRPr="001E5732">
        <w:rPr>
          <w:rFonts w:ascii="Trebuchet MS" w:hAnsi="Trebuchet MS"/>
          <w:lang w:val="de-DE"/>
        </w:rPr>
        <w:t>, wird er sagen: W</w:t>
      </w:r>
      <w:r w:rsidR="00B452B7">
        <w:rPr>
          <w:rFonts w:ascii="Trebuchet MS" w:hAnsi="Trebuchet MS"/>
          <w:lang w:val="de-DE"/>
        </w:rPr>
        <w:t>eshalb</w:t>
      </w:r>
      <w:r w:rsidRPr="001E5732">
        <w:rPr>
          <w:rFonts w:ascii="Trebuchet MS" w:hAnsi="Trebuchet MS"/>
          <w:lang w:val="de-DE"/>
        </w:rPr>
        <w:t xml:space="preserve"> habt ihr ihm dann nicht geglaubt? </w:t>
      </w:r>
      <w:r w:rsidRPr="001E5732">
        <w:rPr>
          <w:rFonts w:ascii="Trebuchet MS" w:hAnsi="Trebuchet MS"/>
          <w:vertAlign w:val="superscript"/>
          <w:lang w:val="de-DE"/>
        </w:rPr>
        <w:t>32 </w:t>
      </w:r>
      <w:r w:rsidRPr="001E5732">
        <w:rPr>
          <w:rFonts w:ascii="Trebuchet MS" w:hAnsi="Trebuchet MS"/>
          <w:lang w:val="de-DE"/>
        </w:rPr>
        <w:t xml:space="preserve">Aber </w:t>
      </w:r>
      <w:r>
        <w:rPr>
          <w:rFonts w:ascii="Trebuchet MS" w:hAnsi="Trebuchet MS"/>
          <w:lang w:val="de-DE"/>
        </w:rPr>
        <w:t>sollen wir sagen: Von Menschen?</w:t>
      </w:r>
      <w:r w:rsidRPr="001E5732">
        <w:rPr>
          <w:rFonts w:ascii="Trebuchet MS" w:hAnsi="Trebuchet MS"/>
          <w:lang w:val="de-DE"/>
        </w:rPr>
        <w:t xml:space="preserve"> Sie fürchteten die Menge; denn alle hielten von Johannes, dass er wirklich</w:t>
      </w:r>
      <w:r>
        <w:rPr>
          <w:rFonts w:ascii="Trebuchet MS" w:hAnsi="Trebuchet MS"/>
          <w:lang w:val="de-DE"/>
        </w:rPr>
        <w:t xml:space="preserve"> ein Pro</w:t>
      </w:r>
      <w:r>
        <w:rPr>
          <w:rFonts w:ascii="Trebuchet MS" w:hAnsi="Trebuchet MS"/>
          <w:lang w:val="de-DE"/>
        </w:rPr>
        <w:softHyphen/>
        <w:t xml:space="preserve">phet </w:t>
      </w:r>
      <w:r w:rsidRPr="001E5732">
        <w:rPr>
          <w:rFonts w:ascii="Trebuchet MS" w:hAnsi="Trebuchet MS"/>
          <w:lang w:val="de-DE"/>
        </w:rPr>
        <w:t xml:space="preserve">war. </w:t>
      </w:r>
      <w:r w:rsidRPr="001E5732">
        <w:rPr>
          <w:rFonts w:ascii="Trebuchet MS" w:hAnsi="Trebuchet MS"/>
          <w:vertAlign w:val="superscript"/>
          <w:lang w:val="de-DE"/>
        </w:rPr>
        <w:t>33 </w:t>
      </w:r>
      <w:r w:rsidRPr="001E5732">
        <w:rPr>
          <w:rFonts w:ascii="Trebuchet MS" w:hAnsi="Trebuchet MS"/>
          <w:lang w:val="de-DE"/>
        </w:rPr>
        <w:t xml:space="preserve">Und sie antworten Jesus </w:t>
      </w:r>
      <w:r>
        <w:rPr>
          <w:rFonts w:ascii="Trebuchet MS" w:hAnsi="Trebuchet MS"/>
          <w:lang w:val="de-DE"/>
        </w:rPr>
        <w:t>darauf</w:t>
      </w:r>
      <w:r w:rsidRPr="001E5732">
        <w:rPr>
          <w:rFonts w:ascii="Trebuchet MS" w:hAnsi="Trebuchet MS"/>
          <w:lang w:val="de-DE"/>
        </w:rPr>
        <w:t xml:space="preserve">: „Wir wissen es nicht.“ Und Jesus sagt ihnen: „Auch </w:t>
      </w:r>
      <w:r w:rsidRPr="001E5732">
        <w:rPr>
          <w:rFonts w:ascii="Trebuchet MS" w:hAnsi="Trebuchet MS"/>
          <w:i/>
          <w:lang w:val="de-DE"/>
        </w:rPr>
        <w:t>ich</w:t>
      </w:r>
      <w:r w:rsidRPr="001E5732">
        <w:rPr>
          <w:rFonts w:ascii="Trebuchet MS" w:hAnsi="Trebuchet MS"/>
          <w:lang w:val="de-DE"/>
        </w:rPr>
        <w:t xml:space="preserve"> sage euch nicht, in welcher Vollmacht ich </w:t>
      </w:r>
      <w:r>
        <w:rPr>
          <w:rFonts w:ascii="Trebuchet MS" w:hAnsi="Trebuchet MS"/>
          <w:lang w:val="de-DE"/>
        </w:rPr>
        <w:t xml:space="preserve">all dies </w:t>
      </w:r>
      <w:r w:rsidRPr="001E5732">
        <w:rPr>
          <w:rFonts w:ascii="Trebuchet MS" w:hAnsi="Trebuchet MS"/>
          <w:lang w:val="de-DE"/>
        </w:rPr>
        <w:t>tue.“</w:t>
      </w:r>
      <w:r>
        <w:rPr>
          <w:rStyle w:val="Funotenzeichen"/>
          <w:rFonts w:ascii="Trebuchet MS" w:hAnsi="Trebuchet MS"/>
          <w:lang w:val="de-DE"/>
        </w:rPr>
        <w:footnoteReference w:id="262"/>
      </w:r>
    </w:p>
    <w:p w14:paraId="60F3004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6" w:name="_Toc38534641"/>
      <w:r>
        <w:rPr>
          <w:rFonts w:ascii="Trebuchet MS" w:hAnsi="Trebuchet MS"/>
          <w:szCs w:val="24"/>
          <w:lang w:val="de-DE"/>
        </w:rPr>
        <w:t xml:space="preserve">Gleichnis: Böse </w:t>
      </w:r>
      <w:proofErr w:type="spellStart"/>
      <w:r>
        <w:rPr>
          <w:rFonts w:ascii="Trebuchet MS" w:hAnsi="Trebuchet MS"/>
          <w:szCs w:val="24"/>
          <w:lang w:val="de-DE"/>
        </w:rPr>
        <w:t>Weinbergspächter</w:t>
      </w:r>
      <w:proofErr w:type="spellEnd"/>
      <w:r w:rsidRPr="001E5732">
        <w:rPr>
          <w:rFonts w:ascii="Trebuchet MS" w:hAnsi="Trebuchet MS"/>
          <w:szCs w:val="24"/>
          <w:lang w:val="de-DE"/>
        </w:rPr>
        <w:t xml:space="preserve"> (12,1</w:t>
      </w:r>
      <w:r>
        <w:rPr>
          <w:rFonts w:ascii="Trebuchet MS" w:hAnsi="Trebuchet MS"/>
          <w:szCs w:val="24"/>
          <w:lang w:val="de-DE"/>
        </w:rPr>
        <w:t>−</w:t>
      </w:r>
      <w:r w:rsidRPr="001E5732">
        <w:rPr>
          <w:rFonts w:ascii="Trebuchet MS" w:hAnsi="Trebuchet MS"/>
          <w:szCs w:val="24"/>
          <w:lang w:val="de-DE"/>
        </w:rPr>
        <w:t>12)</w:t>
      </w:r>
      <w:bookmarkEnd w:id="246"/>
    </w:p>
    <w:p w14:paraId="655E7038" w14:textId="77777777" w:rsidR="00C71948" w:rsidRDefault="00C71948" w:rsidP="006374C6">
      <w:pPr>
        <w:pStyle w:val="Randverweis"/>
        <w:framePr w:wrap="around"/>
      </w:pPr>
      <w:r w:rsidRPr="001E5732">
        <w:t>1</w:t>
      </w:r>
      <w:r>
        <w:t>−</w:t>
      </w:r>
      <w:r w:rsidRPr="001E5732">
        <w:t xml:space="preserve">12: </w:t>
      </w:r>
      <w:r w:rsidRPr="009C4609">
        <w:rPr>
          <w:b/>
          <w:w w:val="33"/>
        </w:rPr>
        <w:t>||</w:t>
      </w:r>
    </w:p>
    <w:p w14:paraId="7303F8AC" w14:textId="77777777" w:rsidR="00C71948" w:rsidRDefault="00C71948" w:rsidP="006374C6">
      <w:pPr>
        <w:pStyle w:val="Randverweis"/>
        <w:framePr w:wrap="around"/>
      </w:pPr>
      <w:proofErr w:type="spellStart"/>
      <w:r>
        <w:t>Mt</w:t>
      </w:r>
      <w:proofErr w:type="spellEnd"/>
      <w:r>
        <w:t xml:space="preserve"> 21,</w:t>
      </w:r>
      <w:r w:rsidRPr="001E5732">
        <w:t>33</w:t>
      </w:r>
      <w:r>
        <w:t>−</w:t>
      </w:r>
      <w:r w:rsidRPr="001E5732">
        <w:t>46;</w:t>
      </w:r>
    </w:p>
    <w:p w14:paraId="7A67C0A3" w14:textId="77777777" w:rsidR="00C71948" w:rsidRPr="001E5732" w:rsidRDefault="00C71948" w:rsidP="006374C6">
      <w:pPr>
        <w:pStyle w:val="Randverweis"/>
        <w:framePr w:wrap="around"/>
      </w:pPr>
      <w:proofErr w:type="spellStart"/>
      <w:r w:rsidRPr="001E5732">
        <w:t>Lk</w:t>
      </w:r>
      <w:proofErr w:type="spellEnd"/>
      <w:r w:rsidRPr="001E5732">
        <w:t xml:space="preserve"> 20,9</w:t>
      </w:r>
      <w:r>
        <w:t>−</w:t>
      </w:r>
      <w:r w:rsidRPr="001E5732">
        <w:t>19</w:t>
      </w:r>
    </w:p>
    <w:p w14:paraId="79562B9E" w14:textId="77777777" w:rsidR="00C71948" w:rsidRPr="001E5732" w:rsidRDefault="00C71948" w:rsidP="006374C6">
      <w:pPr>
        <w:pStyle w:val="Randverweis"/>
        <w:framePr w:wrap="around"/>
      </w:pPr>
      <w:r w:rsidRPr="001E5732">
        <w:t xml:space="preserve">1: </w:t>
      </w:r>
      <w:proofErr w:type="spellStart"/>
      <w:r w:rsidRPr="001E5732">
        <w:t>Jes</w:t>
      </w:r>
      <w:proofErr w:type="spellEnd"/>
      <w:r w:rsidRPr="001E5732">
        <w:t xml:space="preserve"> 5,1fG</w:t>
      </w:r>
    </w:p>
    <w:p w14:paraId="79D436B8" w14:textId="77777777" w:rsidR="00C71948" w:rsidRPr="001E5732" w:rsidRDefault="00C71948" w:rsidP="006374C6">
      <w:pPr>
        <w:pStyle w:val="Randverweis"/>
        <w:framePr w:wrap="around"/>
      </w:pPr>
      <w:r w:rsidRPr="001E5732">
        <w:t>6: 1,11; 9,7</w:t>
      </w:r>
    </w:p>
    <w:p w14:paraId="5D44277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er begann zu ihnen in Gleichnissen zu reden: „Ein Mensch hatte einen W</w:t>
      </w:r>
      <w:r>
        <w:rPr>
          <w:rFonts w:ascii="Trebuchet MS" w:hAnsi="Trebuchet MS"/>
          <w:lang w:val="de-DE"/>
        </w:rPr>
        <w:t>einberg gepflanzt und einen Zaun</w:t>
      </w:r>
      <w:r w:rsidRPr="001E5732">
        <w:rPr>
          <w:rFonts w:ascii="Trebuchet MS" w:hAnsi="Trebuchet MS"/>
          <w:lang w:val="de-DE"/>
        </w:rPr>
        <w:t xml:space="preserve"> um ihn gezogen und eine Kelter ausgehoben und einen Turm gebaut. Und er verpachtete ihn an Winzer und ging auf Reisen. </w:t>
      </w:r>
      <w:r w:rsidRPr="001E5732">
        <w:rPr>
          <w:rFonts w:ascii="Trebuchet MS" w:hAnsi="Trebuchet MS"/>
          <w:vertAlign w:val="superscript"/>
          <w:lang w:val="de-DE"/>
        </w:rPr>
        <w:t>2 </w:t>
      </w:r>
      <w:r w:rsidRPr="001E5732">
        <w:rPr>
          <w:rFonts w:ascii="Trebuchet MS" w:hAnsi="Trebuchet MS"/>
          <w:lang w:val="de-DE"/>
        </w:rPr>
        <w:t xml:space="preserve">Und er schickte zur rechten Zeit einen Diener zu den Winzern, um von den Winzern von den Früchten des Weinbergs zu empfangen. </w:t>
      </w:r>
      <w:r w:rsidRPr="001E5732">
        <w:rPr>
          <w:rFonts w:ascii="Trebuchet MS" w:hAnsi="Trebuchet MS"/>
          <w:vertAlign w:val="superscript"/>
          <w:lang w:val="de-DE"/>
        </w:rPr>
        <w:t>3 </w:t>
      </w:r>
      <w:r w:rsidRPr="001E5732">
        <w:rPr>
          <w:rFonts w:ascii="Trebuchet MS" w:hAnsi="Trebuchet MS"/>
          <w:lang w:val="de-DE"/>
        </w:rPr>
        <w:t>Und sie ergriffen ihn, prügelten ihn und schickten i</w:t>
      </w:r>
      <w:r>
        <w:rPr>
          <w:rFonts w:ascii="Trebuchet MS" w:hAnsi="Trebuchet MS"/>
          <w:lang w:val="de-DE"/>
        </w:rPr>
        <w:t>h</w:t>
      </w:r>
      <w:r w:rsidRPr="001E5732">
        <w:rPr>
          <w:rFonts w:ascii="Trebuchet MS" w:hAnsi="Trebuchet MS"/>
          <w:lang w:val="de-DE"/>
        </w:rPr>
        <w:t xml:space="preserve">n leer weg. </w:t>
      </w:r>
      <w:r w:rsidRPr="001E5732">
        <w:rPr>
          <w:rFonts w:ascii="Trebuchet MS" w:hAnsi="Trebuchet MS"/>
          <w:vertAlign w:val="superscript"/>
          <w:lang w:val="de-DE"/>
        </w:rPr>
        <w:t>4 </w:t>
      </w:r>
      <w:r>
        <w:rPr>
          <w:rFonts w:ascii="Trebuchet MS" w:hAnsi="Trebuchet MS"/>
          <w:lang w:val="de-DE"/>
        </w:rPr>
        <w:t xml:space="preserve">Und wiederum </w:t>
      </w:r>
      <w:r w:rsidRPr="001E5732">
        <w:rPr>
          <w:rFonts w:ascii="Trebuchet MS" w:hAnsi="Trebuchet MS"/>
          <w:lang w:val="de-DE"/>
        </w:rPr>
        <w:t>schickte er einen anderen Diener zu ihnen. Auch ihn schlugen sie auf d</w:t>
      </w:r>
      <w:r>
        <w:rPr>
          <w:rFonts w:ascii="Trebuchet MS" w:hAnsi="Trebuchet MS"/>
          <w:lang w:val="de-DE"/>
        </w:rPr>
        <w:t>as Haupt</w:t>
      </w:r>
      <w:r w:rsidRPr="001E5732">
        <w:rPr>
          <w:rFonts w:ascii="Trebuchet MS" w:hAnsi="Trebuchet MS"/>
          <w:lang w:val="de-DE"/>
        </w:rPr>
        <w:t xml:space="preserve"> und schmähten ihn. </w:t>
      </w:r>
      <w:r w:rsidRPr="001E5732">
        <w:rPr>
          <w:rFonts w:ascii="Trebuchet MS" w:hAnsi="Trebuchet MS"/>
          <w:vertAlign w:val="superscript"/>
          <w:lang w:val="de-DE"/>
        </w:rPr>
        <w:t>5 </w:t>
      </w:r>
      <w:r w:rsidRPr="001E5732">
        <w:rPr>
          <w:rFonts w:ascii="Trebuchet MS" w:hAnsi="Trebuchet MS"/>
          <w:lang w:val="de-DE"/>
        </w:rPr>
        <w:t>Und einen</w:t>
      </w:r>
      <w:r>
        <w:rPr>
          <w:rFonts w:ascii="Trebuchet MS" w:hAnsi="Trebuchet MS"/>
          <w:lang w:val="de-DE"/>
        </w:rPr>
        <w:t xml:space="preserve"> anderen schickte er, und ihn tö</w:t>
      </w:r>
      <w:r w:rsidRPr="001E5732">
        <w:rPr>
          <w:rFonts w:ascii="Trebuchet MS" w:hAnsi="Trebuchet MS"/>
          <w:lang w:val="de-DE"/>
        </w:rPr>
        <w:t>te</w:t>
      </w:r>
      <w:r>
        <w:rPr>
          <w:rFonts w:ascii="Trebuchet MS" w:hAnsi="Trebuchet MS"/>
          <w:lang w:val="de-DE"/>
        </w:rPr>
        <w:t>te</w:t>
      </w:r>
      <w:r w:rsidRPr="001E5732">
        <w:rPr>
          <w:rFonts w:ascii="Trebuchet MS" w:hAnsi="Trebuchet MS"/>
          <w:lang w:val="de-DE"/>
        </w:rPr>
        <w:t xml:space="preserve">n sie. Und viele andere; die einen schlugen sie, die anderen </w:t>
      </w:r>
      <w:r>
        <w:rPr>
          <w:rFonts w:ascii="Trebuchet MS" w:hAnsi="Trebuchet MS"/>
          <w:lang w:val="de-DE"/>
        </w:rPr>
        <w:t xml:space="preserve">töteten </w:t>
      </w:r>
      <w:r w:rsidRPr="001E5732">
        <w:rPr>
          <w:rFonts w:ascii="Trebuchet MS" w:hAnsi="Trebuchet MS"/>
          <w:lang w:val="de-DE"/>
        </w:rPr>
        <w:t xml:space="preserve">sie. </w:t>
      </w:r>
      <w:r w:rsidRPr="001E5732">
        <w:rPr>
          <w:rFonts w:ascii="Trebuchet MS" w:hAnsi="Trebuchet MS"/>
          <w:vertAlign w:val="superscript"/>
          <w:lang w:val="de-DE"/>
        </w:rPr>
        <w:t>6 </w:t>
      </w:r>
      <w:r w:rsidRPr="001E5732">
        <w:rPr>
          <w:rFonts w:ascii="Trebuchet MS" w:hAnsi="Trebuchet MS"/>
          <w:lang w:val="de-DE"/>
        </w:rPr>
        <w:t xml:space="preserve">Er hatte noch </w:t>
      </w:r>
      <w:r w:rsidRPr="00D66995">
        <w:rPr>
          <w:rFonts w:ascii="Trebuchet MS" w:hAnsi="Trebuchet MS"/>
          <w:i/>
          <w:lang w:val="de-DE"/>
        </w:rPr>
        <w:t>einen</w:t>
      </w:r>
      <w:r>
        <w:rPr>
          <w:rFonts w:ascii="Trebuchet MS" w:hAnsi="Trebuchet MS"/>
          <w:lang w:val="de-DE"/>
        </w:rPr>
        <w:t xml:space="preserve"> </w:t>
      </w:r>
      <w:r w:rsidRPr="001E5732">
        <w:rPr>
          <w:rFonts w:ascii="Trebuchet MS" w:hAnsi="Trebuchet MS"/>
          <w:lang w:val="de-DE"/>
        </w:rPr>
        <w:t>geliebten Sohn. Ihn sch</w:t>
      </w:r>
      <w:r>
        <w:rPr>
          <w:rFonts w:ascii="Trebuchet MS" w:hAnsi="Trebuchet MS"/>
          <w:lang w:val="de-DE"/>
        </w:rPr>
        <w:t>ickte er als L</w:t>
      </w:r>
      <w:r w:rsidRPr="001E5732">
        <w:rPr>
          <w:rFonts w:ascii="Trebuchet MS" w:hAnsi="Trebuchet MS"/>
          <w:lang w:val="de-DE"/>
        </w:rPr>
        <w:t>etzten zu ihnen; er sagte: ‚Vor meinem Sohn werden sie Achtung haben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 xml:space="preserve">Jene Winzer </w:t>
      </w:r>
      <w:r w:rsidRPr="001E5732">
        <w:rPr>
          <w:rFonts w:ascii="Trebuchet MS" w:hAnsi="Trebuchet MS"/>
          <w:lang w:val="de-DE"/>
        </w:rPr>
        <w:t>sagten zuein</w:t>
      </w:r>
      <w:r>
        <w:rPr>
          <w:rFonts w:ascii="Trebuchet MS" w:hAnsi="Trebuchet MS"/>
          <w:lang w:val="de-DE"/>
        </w:rPr>
        <w:softHyphen/>
        <w:t>ander: ‚Der ist der Erbe. Auf! T</w:t>
      </w:r>
      <w:r w:rsidRPr="001E5732">
        <w:rPr>
          <w:rFonts w:ascii="Trebuchet MS" w:hAnsi="Trebuchet MS"/>
          <w:lang w:val="de-DE"/>
        </w:rPr>
        <w:t>öten wir ihn, und uns wird das Erbe gehören!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Und sie ergriffen ihn und </w:t>
      </w:r>
      <w:r>
        <w:rPr>
          <w:rFonts w:ascii="Trebuchet MS" w:hAnsi="Trebuchet MS"/>
          <w:lang w:val="de-DE"/>
        </w:rPr>
        <w:t xml:space="preserve">töteten ihn und brachten </w:t>
      </w:r>
      <w:r w:rsidRPr="001E5732">
        <w:rPr>
          <w:rFonts w:ascii="Trebuchet MS" w:hAnsi="Trebuchet MS"/>
          <w:lang w:val="de-DE"/>
        </w:rPr>
        <w:t xml:space="preserve">ihn hinaus aus dem Weinberg. </w:t>
      </w:r>
      <w:r w:rsidRPr="001E5732">
        <w:rPr>
          <w:rFonts w:ascii="Trebuchet MS" w:hAnsi="Trebuchet MS"/>
          <w:vertAlign w:val="superscript"/>
          <w:lang w:val="de-DE"/>
        </w:rPr>
        <w:t>9 </w:t>
      </w:r>
      <w:r w:rsidRPr="001E5732">
        <w:rPr>
          <w:rFonts w:ascii="Trebuchet MS" w:hAnsi="Trebuchet MS"/>
          <w:lang w:val="de-DE"/>
        </w:rPr>
        <w:t xml:space="preserve">Was </w:t>
      </w:r>
      <w:r w:rsidRPr="001E5732">
        <w:rPr>
          <w:rFonts w:ascii="Trebuchet MS" w:hAnsi="Trebuchet MS"/>
          <w:lang w:val="de-DE"/>
        </w:rPr>
        <w:lastRenderedPageBreak/>
        <w:t>wird nun der Herr des Weinbergs tun?“</w:t>
      </w:r>
      <w:r>
        <w:rPr>
          <w:rFonts w:ascii="Trebuchet MS" w:hAnsi="Trebuchet MS"/>
          <w:lang w:val="de-DE"/>
        </w:rPr>
        <w:t xml:space="preserve"> −</w:t>
      </w:r>
      <w:r w:rsidRPr="001E5732">
        <w:rPr>
          <w:rFonts w:ascii="Trebuchet MS" w:hAnsi="Trebuchet MS"/>
          <w:lang w:val="de-DE"/>
        </w:rPr>
        <w:t xml:space="preserve"> „Er wird kommen und die Winzer </w:t>
      </w:r>
      <w:r>
        <w:rPr>
          <w:noProof/>
          <w:lang w:val="de-DE" w:bidi="he-IL"/>
        </w:rPr>
        <mc:AlternateContent>
          <mc:Choice Requires="wps">
            <w:drawing>
              <wp:anchor distT="0" distB="0" distL="114300" distR="114300" simplePos="0" relativeHeight="251695104" behindDoc="0" locked="0" layoutInCell="1" allowOverlap="1" wp14:anchorId="090A3AAA" wp14:editId="687935CA">
                <wp:simplePos x="0" y="0"/>
                <wp:positionH relativeFrom="column">
                  <wp:posOffset>5018405</wp:posOffset>
                </wp:positionH>
                <wp:positionV relativeFrom="paragraph">
                  <wp:posOffset>-327660</wp:posOffset>
                </wp:positionV>
                <wp:extent cx="842400" cy="295200"/>
                <wp:effectExtent l="0" t="0" r="0" b="0"/>
                <wp:wrapNone/>
                <wp:docPr id="70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3B628"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3AAA" id="Textfeld 15" o:spid="_x0000_s1105" type="#_x0000_t202" style="position:absolute;left:0;text-align:left;margin-left:395.15pt;margin-top:-25.8pt;width:66.35pt;height:23.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" fillcolor="white [3201]" stroked="f" strokeweight=".5pt">
                <v:textbox>
                  <w:txbxContent>
                    <w:p w14:paraId="2D93B628"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27</w:t>
                      </w:r>
                    </w:p>
                  </w:txbxContent>
                </v:textbox>
              </v:shape>
            </w:pict>
          </mc:Fallback>
        </mc:AlternateContent>
      </w:r>
      <w:r w:rsidRPr="001E5732">
        <w:rPr>
          <w:rFonts w:ascii="Trebuchet MS" w:hAnsi="Trebuchet MS"/>
          <w:lang w:val="de-DE"/>
        </w:rPr>
        <w:t>umbringen und den Weinberg anderen geben.“</w:t>
      </w:r>
      <w:r>
        <w:rPr>
          <w:rStyle w:val="Funotenzeichen"/>
          <w:rFonts w:ascii="Trebuchet MS" w:hAnsi="Trebuchet MS"/>
          <w:lang w:val="de-DE"/>
        </w:rPr>
        <w:footnoteReference w:id="263"/>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„Habt ihr nicht dieses Schriftwort gelesen:</w:t>
      </w:r>
    </w:p>
    <w:p w14:paraId="1AAA7BAA" w14:textId="77777777" w:rsidR="00C71948" w:rsidRDefault="00C71948" w:rsidP="006374C6">
      <w:pPr>
        <w:pStyle w:val="Randverweis"/>
        <w:framePr w:wrap="around"/>
      </w:pPr>
      <w:r>
        <w:t>10:</w:t>
      </w:r>
    </w:p>
    <w:p w14:paraId="1956D92A" w14:textId="77777777" w:rsidR="00C71948" w:rsidRPr="001E5732" w:rsidRDefault="00C71948" w:rsidP="006374C6">
      <w:pPr>
        <w:pStyle w:val="Randverweis"/>
        <w:framePr w:wrap="around"/>
      </w:pPr>
      <w:r>
        <w:t>Ps</w:t>
      </w:r>
      <w:r w:rsidRPr="001E5732">
        <w:t xml:space="preserve"> 118,22fG</w:t>
      </w:r>
    </w:p>
    <w:p w14:paraId="33D5E0C6"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‚Der Stein, den die Bauleute verworfen haben,</w:t>
      </w:r>
    </w:p>
    <w:p w14:paraId="2F1CCE78"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der ist zum Eckstein</w:t>
      </w:r>
      <w:r>
        <w:rPr>
          <w:rStyle w:val="Funotenzeichen"/>
          <w:rFonts w:ascii="Trebuchet MS" w:hAnsi="Trebuchet MS"/>
          <w:lang w:val="de-DE"/>
        </w:rPr>
        <w:footnoteReference w:id="264"/>
      </w:r>
      <w:r w:rsidRPr="001E5732">
        <w:rPr>
          <w:rFonts w:ascii="Trebuchet MS" w:hAnsi="Trebuchet MS"/>
          <w:lang w:val="de-DE"/>
        </w:rPr>
        <w:t xml:space="preserve"> geworden?</w:t>
      </w:r>
    </w:p>
    <w:p w14:paraId="7F299074"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Vom Herrn her geschah dies,</w:t>
      </w:r>
    </w:p>
    <w:p w14:paraId="7897C18D" w14:textId="77777777" w:rsidR="00C71948" w:rsidRPr="00BC0C90"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es ist erstaunlich in unseren Augen.</w:t>
      </w:r>
      <w:r>
        <w:rPr>
          <w:rFonts w:ascii="Trebuchet MS" w:hAnsi="Trebuchet MS"/>
          <w:lang w:val="de-DE"/>
        </w:rPr>
        <w:t>‛</w:t>
      </w:r>
      <w:r w:rsidRPr="001E5732">
        <w:rPr>
          <w:rFonts w:ascii="Trebuchet MS" w:hAnsi="Trebuchet MS"/>
          <w:lang w:val="de-DE"/>
        </w:rPr>
        <w:t>“</w:t>
      </w:r>
    </w:p>
    <w:p w14:paraId="70E93189" w14:textId="77777777" w:rsidR="00C71948" w:rsidRDefault="00C71948" w:rsidP="006374C6">
      <w:pPr>
        <w:pStyle w:val="Randverweis"/>
        <w:framePr w:wrap="around"/>
      </w:pPr>
      <w:r>
        <w:t>12: 11,18;</w:t>
      </w:r>
    </w:p>
    <w:p w14:paraId="3D1E4397" w14:textId="77777777" w:rsidR="00C71948" w:rsidRPr="001E5732" w:rsidRDefault="00C71948" w:rsidP="006374C6">
      <w:pPr>
        <w:pStyle w:val="Randverweis"/>
        <w:framePr w:wrap="around"/>
      </w:pPr>
      <w:r>
        <w:t>14,1f</w:t>
      </w:r>
    </w:p>
    <w:p w14:paraId="4D13C435" w14:textId="77777777" w:rsidR="00C71948" w:rsidRPr="00BC0C90" w:rsidRDefault="00C71948" w:rsidP="00C71948">
      <w:pPr>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sie suchten ihn zu ergreifen, und sie fürchteten die Menge; denn sie hatten erkannt, dass er das Gleichnis auf sie hin gesagt hatte. Und sie verließen ihn und gingen weg.</w:t>
      </w:r>
    </w:p>
    <w:p w14:paraId="0A5B029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7" w:name="_Toc38534642"/>
      <w:r w:rsidRPr="001E5732">
        <w:rPr>
          <w:rFonts w:ascii="Trebuchet MS" w:hAnsi="Trebuchet MS"/>
          <w:szCs w:val="24"/>
          <w:lang w:val="de-DE"/>
        </w:rPr>
        <w:t>F</w:t>
      </w:r>
      <w:r>
        <w:rPr>
          <w:rFonts w:ascii="Trebuchet MS" w:hAnsi="Trebuchet MS"/>
          <w:szCs w:val="24"/>
          <w:lang w:val="de-DE"/>
        </w:rPr>
        <w:t>angfrage der Pharis</w:t>
      </w:r>
      <w:r w:rsidRPr="007F24F1">
        <w:rPr>
          <w:rFonts w:ascii="Trebuchet MS" w:hAnsi="Trebuchet MS"/>
          <w:b/>
          <w:bCs w:val="0"/>
          <w:szCs w:val="24"/>
          <w:lang w:val="de-DE"/>
        </w:rPr>
        <w:t>ä</w:t>
      </w:r>
      <w:r>
        <w:rPr>
          <w:rFonts w:ascii="Trebuchet MS" w:hAnsi="Trebuchet MS"/>
          <w:szCs w:val="24"/>
          <w:lang w:val="de-DE"/>
        </w:rPr>
        <w:t>er: Darf man dem Kaiser Steuer zahlen?</w:t>
      </w:r>
      <w:r w:rsidRPr="001E5732">
        <w:rPr>
          <w:rFonts w:ascii="Trebuchet MS" w:hAnsi="Trebuchet MS"/>
          <w:szCs w:val="24"/>
          <w:lang w:val="de-DE"/>
        </w:rPr>
        <w:t xml:space="preserve"> (12,13</w:t>
      </w:r>
      <w:r>
        <w:rPr>
          <w:rFonts w:ascii="Trebuchet MS" w:hAnsi="Trebuchet MS"/>
          <w:szCs w:val="24"/>
          <w:lang w:val="de-DE"/>
        </w:rPr>
        <w:t>−</w:t>
      </w:r>
      <w:r w:rsidRPr="001E5732">
        <w:rPr>
          <w:rFonts w:ascii="Trebuchet MS" w:hAnsi="Trebuchet MS"/>
          <w:szCs w:val="24"/>
          <w:lang w:val="de-DE"/>
        </w:rPr>
        <w:t>17)</w:t>
      </w:r>
      <w:bookmarkEnd w:id="247"/>
    </w:p>
    <w:p w14:paraId="60802750" w14:textId="77777777" w:rsidR="00C71948" w:rsidRDefault="00C71948" w:rsidP="006374C6">
      <w:pPr>
        <w:pStyle w:val="Randverweis"/>
        <w:framePr w:wrap="around"/>
      </w:pPr>
      <w:r w:rsidRPr="001E5732">
        <w:t>13</w:t>
      </w:r>
      <w:r>
        <w:t>−</w:t>
      </w:r>
      <w:r w:rsidRPr="001E5732">
        <w:t xml:space="preserve">17: </w:t>
      </w:r>
      <w:r w:rsidRPr="009C4609">
        <w:rPr>
          <w:b/>
          <w:w w:val="33"/>
        </w:rPr>
        <w:t>||</w:t>
      </w:r>
    </w:p>
    <w:p w14:paraId="2F70FF95" w14:textId="77777777" w:rsidR="00C71948" w:rsidRDefault="00C71948" w:rsidP="006374C6">
      <w:pPr>
        <w:pStyle w:val="Randverweis"/>
        <w:framePr w:wrap="around"/>
      </w:pPr>
      <w:proofErr w:type="spellStart"/>
      <w:r w:rsidRPr="001E5732">
        <w:t>Mt</w:t>
      </w:r>
      <w:proofErr w:type="spellEnd"/>
      <w:r w:rsidRPr="001E5732">
        <w:t xml:space="preserve"> 22,15</w:t>
      </w:r>
      <w:r>
        <w:t>−</w:t>
      </w:r>
      <w:r w:rsidRPr="001E5732">
        <w:t>22;</w:t>
      </w:r>
    </w:p>
    <w:p w14:paraId="1D09B09A" w14:textId="77777777" w:rsidR="00C71948" w:rsidRDefault="00C71948" w:rsidP="006374C6">
      <w:pPr>
        <w:pStyle w:val="Randverweis"/>
        <w:framePr w:wrap="around"/>
      </w:pPr>
      <w:proofErr w:type="spellStart"/>
      <w:r w:rsidRPr="001E5732">
        <w:t>Lk</w:t>
      </w:r>
      <w:proofErr w:type="spellEnd"/>
      <w:r w:rsidRPr="001E5732">
        <w:t xml:space="preserve"> 20,20</w:t>
      </w:r>
      <w:r>
        <w:t>−</w:t>
      </w:r>
      <w:r w:rsidRPr="001E5732">
        <w:t>2</w:t>
      </w:r>
      <w:r>
        <w:t>6</w:t>
      </w:r>
    </w:p>
    <w:p w14:paraId="17C8C3A3" w14:textId="77777777" w:rsidR="00C71948" w:rsidRDefault="00C71948" w:rsidP="006374C6">
      <w:pPr>
        <w:pStyle w:val="Randverweis"/>
        <w:framePr w:wrap="around"/>
      </w:pPr>
      <w:r>
        <w:t xml:space="preserve">14: </w:t>
      </w:r>
      <w:proofErr w:type="spellStart"/>
      <w:r>
        <w:t>Röm</w:t>
      </w:r>
      <w:proofErr w:type="spellEnd"/>
      <w:r>
        <w:t xml:space="preserve"> 2,11;</w:t>
      </w:r>
    </w:p>
    <w:p w14:paraId="0C0606D4" w14:textId="77777777" w:rsidR="00C71948" w:rsidRDefault="00C71948" w:rsidP="006374C6">
      <w:pPr>
        <w:pStyle w:val="Randverweis"/>
        <w:framePr w:wrap="around"/>
      </w:pPr>
      <w:proofErr w:type="spellStart"/>
      <w:r>
        <w:t>Eph</w:t>
      </w:r>
      <w:proofErr w:type="spellEnd"/>
      <w:r>
        <w:t xml:space="preserve"> 6,9; </w:t>
      </w:r>
    </w:p>
    <w:p w14:paraId="5E40B8D9" w14:textId="77777777" w:rsidR="00C71948" w:rsidRDefault="00C71948" w:rsidP="006374C6">
      <w:pPr>
        <w:pStyle w:val="Randverweis"/>
        <w:framePr w:wrap="around"/>
      </w:pPr>
      <w:r>
        <w:t>Kol 3,25;</w:t>
      </w:r>
    </w:p>
    <w:p w14:paraId="740041C2" w14:textId="77777777" w:rsidR="00C71948" w:rsidRPr="001E5732" w:rsidRDefault="00C71948" w:rsidP="006374C6">
      <w:pPr>
        <w:pStyle w:val="Randverweis"/>
        <w:framePr w:wrap="around"/>
      </w:pPr>
      <w:r>
        <w:t>Jak 2,1</w:t>
      </w:r>
    </w:p>
    <w:p w14:paraId="48E7A30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sie schicken einige von den Pharis</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n und d</w:t>
      </w:r>
      <w:r>
        <w:rPr>
          <w:rFonts w:ascii="Trebuchet MS" w:hAnsi="Trebuchet MS"/>
          <w:lang w:val="de-DE"/>
        </w:rPr>
        <w:t xml:space="preserve">en </w:t>
      </w:r>
      <w:proofErr w:type="spellStart"/>
      <w:r>
        <w:rPr>
          <w:rFonts w:ascii="Trebuchet MS" w:hAnsi="Trebuchet MS"/>
          <w:lang w:val="de-DE"/>
        </w:rPr>
        <w:t>Herodi</w:t>
      </w:r>
      <w:r w:rsidRPr="00995866">
        <w:rPr>
          <w:rFonts w:ascii="Trebuchet MS" w:hAnsi="Trebuchet MS"/>
          <w:b/>
          <w:bCs/>
          <w:lang w:val="de-DE"/>
        </w:rPr>
        <w:t>a</w:t>
      </w:r>
      <w:r>
        <w:rPr>
          <w:rFonts w:ascii="Trebuchet MS" w:hAnsi="Trebuchet MS"/>
          <w:lang w:val="de-DE"/>
        </w:rPr>
        <w:t>nern</w:t>
      </w:r>
      <w:proofErr w:type="spellEnd"/>
      <w:r>
        <w:rPr>
          <w:rFonts w:ascii="Trebuchet MS" w:hAnsi="Trebuchet MS"/>
          <w:lang w:val="de-DE"/>
        </w:rPr>
        <w:t xml:space="preserve"> zu ihm, um ihn bei</w:t>
      </w:r>
      <w:r w:rsidRPr="001E5732">
        <w:rPr>
          <w:rFonts w:ascii="Trebuchet MS" w:hAnsi="Trebuchet MS"/>
          <w:lang w:val="de-DE"/>
        </w:rPr>
        <w:t xml:space="preserve"> einem Wort zu fangen. </w:t>
      </w:r>
      <w:r w:rsidRPr="001E5732">
        <w:rPr>
          <w:rFonts w:ascii="Trebuchet MS" w:hAnsi="Trebuchet MS"/>
          <w:vertAlign w:val="superscript"/>
          <w:lang w:val="de-DE"/>
        </w:rPr>
        <w:t>14 </w:t>
      </w:r>
      <w:r w:rsidRPr="001E5732">
        <w:rPr>
          <w:rFonts w:ascii="Trebuchet MS" w:hAnsi="Trebuchet MS"/>
          <w:lang w:val="de-DE"/>
        </w:rPr>
        <w:t xml:space="preserve">Und sie kommen und sagen ihm: „Lehrer, wir wissen, dass du wahrhaftig bist und dich um </w:t>
      </w:r>
      <w:r>
        <w:rPr>
          <w:rFonts w:ascii="Trebuchet MS" w:hAnsi="Trebuchet MS"/>
          <w:lang w:val="de-DE"/>
        </w:rPr>
        <w:t>keinen</w:t>
      </w:r>
      <w:r w:rsidRPr="001E5732">
        <w:rPr>
          <w:rFonts w:ascii="Trebuchet MS" w:hAnsi="Trebuchet MS"/>
          <w:lang w:val="de-DE"/>
        </w:rPr>
        <w:t xml:space="preserve"> kümmerst. Denn du siehst nicht auf die Person von Menschen, sondern lehrst in Wahrheit den Weg Gottes. Ist es erlaubt, dem Kaiser Steuer zu </w:t>
      </w:r>
      <w:r>
        <w:rPr>
          <w:rFonts w:ascii="Trebuchet MS" w:hAnsi="Trebuchet MS"/>
          <w:lang w:val="de-DE"/>
        </w:rPr>
        <w:t xml:space="preserve">geben </w:t>
      </w:r>
      <w:r w:rsidRPr="001E5732">
        <w:rPr>
          <w:rFonts w:ascii="Trebuchet MS" w:hAnsi="Trebuchet MS"/>
          <w:lang w:val="de-DE"/>
        </w:rPr>
        <w:t xml:space="preserve">oder nicht? Sollen wir </w:t>
      </w:r>
      <w:r>
        <w:rPr>
          <w:rFonts w:ascii="Trebuchet MS" w:hAnsi="Trebuchet MS"/>
          <w:lang w:val="de-DE"/>
        </w:rPr>
        <w:t>geben</w:t>
      </w:r>
      <w:r w:rsidRPr="001E5732">
        <w:rPr>
          <w:rFonts w:ascii="Trebuchet MS" w:hAnsi="Trebuchet MS"/>
          <w:lang w:val="de-DE"/>
        </w:rPr>
        <w:t xml:space="preserve"> oder nicht </w:t>
      </w:r>
      <w:r>
        <w:rPr>
          <w:rFonts w:ascii="Trebuchet MS" w:hAnsi="Trebuchet MS"/>
          <w:lang w:val="de-DE"/>
        </w:rPr>
        <w:t>geben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Er kannte ihre Heuchelei und sagte ihnen: „Was versucht ihr mich? </w:t>
      </w:r>
      <w:r>
        <w:rPr>
          <w:rFonts w:ascii="Trebuchet MS" w:hAnsi="Trebuchet MS"/>
          <w:lang w:val="de-DE"/>
        </w:rPr>
        <w:t>Bringt</w:t>
      </w:r>
      <w:r w:rsidRPr="001E5732">
        <w:rPr>
          <w:rFonts w:ascii="Trebuchet MS" w:hAnsi="Trebuchet MS"/>
          <w:lang w:val="de-DE"/>
        </w:rPr>
        <w:t xml:space="preserve"> mir einen </w:t>
      </w:r>
      <w:r>
        <w:rPr>
          <w:rFonts w:ascii="Trebuchet MS" w:hAnsi="Trebuchet MS"/>
          <w:lang w:val="de-DE"/>
        </w:rPr>
        <w:t>Denar, dass ich ihn sehe!</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Sie </w:t>
      </w:r>
      <w:r>
        <w:rPr>
          <w:rFonts w:ascii="Trebuchet MS" w:hAnsi="Trebuchet MS"/>
          <w:lang w:val="de-DE"/>
        </w:rPr>
        <w:t>brachten.</w:t>
      </w:r>
      <w:r w:rsidRPr="001E5732">
        <w:rPr>
          <w:rFonts w:ascii="Trebuchet MS" w:hAnsi="Trebuchet MS"/>
          <w:lang w:val="de-DE"/>
        </w:rPr>
        <w:t xml:space="preserve"> Er sagt ihnen: „Wessen ist dieses Bild und die Aufschrift?“ Sie sagten ihm: „Des Kaisers.“ </w:t>
      </w:r>
      <w:r w:rsidRPr="001E5732">
        <w:rPr>
          <w:rFonts w:ascii="Trebuchet MS" w:hAnsi="Trebuchet MS"/>
          <w:vertAlign w:val="superscript"/>
          <w:lang w:val="de-DE"/>
        </w:rPr>
        <w:t>17 </w:t>
      </w:r>
      <w:r w:rsidRPr="001E5732">
        <w:rPr>
          <w:rFonts w:ascii="Trebuchet MS" w:hAnsi="Trebuchet MS"/>
          <w:lang w:val="de-DE"/>
        </w:rPr>
        <w:t>Jesus sagte ihnen: „Was des Kaisers, gebt dem Kaiser</w:t>
      </w:r>
      <w:r>
        <w:rPr>
          <w:rFonts w:ascii="Trebuchet MS" w:hAnsi="Trebuchet MS"/>
          <w:lang w:val="de-DE"/>
        </w:rPr>
        <w:t xml:space="preserve"> zurück, und was Gottes</w:t>
      </w:r>
      <w:r w:rsidRPr="001E5732">
        <w:rPr>
          <w:rFonts w:ascii="Trebuchet MS" w:hAnsi="Trebuchet MS"/>
          <w:lang w:val="de-DE"/>
        </w:rPr>
        <w:t>, Gott!“</w:t>
      </w:r>
      <w:r>
        <w:rPr>
          <w:rStyle w:val="Funotenzeichen"/>
          <w:rFonts w:ascii="Trebuchet MS" w:hAnsi="Trebuchet MS"/>
          <w:lang w:val="de-DE"/>
        </w:rPr>
        <w:footnoteReference w:id="265"/>
      </w:r>
      <w:r w:rsidRPr="001E5732">
        <w:rPr>
          <w:rFonts w:ascii="Trebuchet MS" w:hAnsi="Trebuchet MS"/>
          <w:lang w:val="de-DE"/>
        </w:rPr>
        <w:t xml:space="preserve"> Und sie staunten über ihn.</w:t>
      </w:r>
    </w:p>
    <w:p w14:paraId="7965ADE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48" w:name="_Toc38534643"/>
      <w:r>
        <w:rPr>
          <w:rFonts w:ascii="Trebuchet MS" w:hAnsi="Trebuchet MS"/>
          <w:szCs w:val="24"/>
          <w:lang w:val="de-DE"/>
        </w:rPr>
        <w:t>Sadduz</w:t>
      </w:r>
      <w:r w:rsidRPr="007F24F1">
        <w:rPr>
          <w:rFonts w:ascii="Trebuchet MS" w:hAnsi="Trebuchet MS"/>
          <w:b/>
          <w:bCs w:val="0"/>
          <w:szCs w:val="24"/>
          <w:lang w:val="de-DE"/>
        </w:rPr>
        <w:t>ä</w:t>
      </w:r>
      <w:r>
        <w:rPr>
          <w:rFonts w:ascii="Trebuchet MS" w:hAnsi="Trebuchet MS"/>
          <w:szCs w:val="24"/>
          <w:lang w:val="de-DE"/>
        </w:rPr>
        <w:t>er spotten über Auferstehung der Toten,</w:t>
      </w:r>
      <w:r w:rsidRPr="001E5732">
        <w:rPr>
          <w:rFonts w:ascii="Trebuchet MS" w:hAnsi="Trebuchet MS"/>
          <w:szCs w:val="24"/>
          <w:lang w:val="de-DE"/>
        </w:rPr>
        <w:t xml:space="preserve"> </w:t>
      </w:r>
      <w:r>
        <w:rPr>
          <w:rFonts w:ascii="Trebuchet MS" w:hAnsi="Trebuchet MS"/>
          <w:szCs w:val="24"/>
          <w:lang w:val="de-DE"/>
        </w:rPr>
        <w:t xml:space="preserve">und Jesu Antwort </w:t>
      </w:r>
      <w:r w:rsidRPr="001E5732">
        <w:rPr>
          <w:rFonts w:ascii="Trebuchet MS" w:hAnsi="Trebuchet MS"/>
          <w:szCs w:val="24"/>
          <w:lang w:val="de-DE"/>
        </w:rPr>
        <w:t>(12,18</w:t>
      </w:r>
      <w:r>
        <w:rPr>
          <w:rFonts w:ascii="Trebuchet MS" w:hAnsi="Trebuchet MS"/>
          <w:szCs w:val="24"/>
          <w:lang w:val="de-DE"/>
        </w:rPr>
        <w:t>−</w:t>
      </w:r>
      <w:r w:rsidRPr="001E5732">
        <w:rPr>
          <w:rFonts w:ascii="Trebuchet MS" w:hAnsi="Trebuchet MS"/>
          <w:szCs w:val="24"/>
          <w:lang w:val="de-DE"/>
        </w:rPr>
        <w:t>27)</w:t>
      </w:r>
      <w:bookmarkEnd w:id="248"/>
    </w:p>
    <w:p w14:paraId="4CCCCAB6" w14:textId="77777777" w:rsidR="00C71948" w:rsidRDefault="00C71948" w:rsidP="006374C6">
      <w:pPr>
        <w:pStyle w:val="Randverweis"/>
        <w:framePr w:wrap="around"/>
      </w:pPr>
      <w:r w:rsidRPr="001E5732">
        <w:t>18</w:t>
      </w:r>
      <w:r>
        <w:t>−</w:t>
      </w:r>
      <w:r w:rsidRPr="001E5732">
        <w:t>27:</w:t>
      </w:r>
      <w:r>
        <w:t xml:space="preserve"> </w:t>
      </w:r>
      <w:r w:rsidRPr="009C4609">
        <w:rPr>
          <w:b/>
          <w:w w:val="33"/>
        </w:rPr>
        <w:t>||</w:t>
      </w:r>
    </w:p>
    <w:p w14:paraId="67897BA9" w14:textId="77777777" w:rsidR="00C71948" w:rsidRDefault="00C71948" w:rsidP="006374C6">
      <w:pPr>
        <w:pStyle w:val="Randverweis"/>
        <w:framePr w:wrap="around"/>
      </w:pPr>
      <w:proofErr w:type="spellStart"/>
      <w:r w:rsidRPr="001E5732">
        <w:t>Mt</w:t>
      </w:r>
      <w:proofErr w:type="spellEnd"/>
      <w:r>
        <w:t xml:space="preserve"> </w:t>
      </w:r>
      <w:r w:rsidRPr="001E5732">
        <w:t>22,23</w:t>
      </w:r>
      <w:r>
        <w:t>−</w:t>
      </w:r>
      <w:r w:rsidRPr="001E5732">
        <w:t>33;</w:t>
      </w:r>
    </w:p>
    <w:p w14:paraId="2059F08B" w14:textId="77777777" w:rsidR="00C71948" w:rsidRPr="001E5732" w:rsidRDefault="00C71948" w:rsidP="006374C6">
      <w:pPr>
        <w:pStyle w:val="Randverweis"/>
        <w:framePr w:wrap="around"/>
      </w:pPr>
      <w:proofErr w:type="spellStart"/>
      <w:r w:rsidRPr="001E5732">
        <w:t>Lk</w:t>
      </w:r>
      <w:proofErr w:type="spellEnd"/>
      <w:r w:rsidRPr="001E5732">
        <w:t xml:space="preserve"> 20,27</w:t>
      </w:r>
      <w:r>
        <w:t>−</w:t>
      </w:r>
      <w:r w:rsidRPr="001E5732">
        <w:t>38</w:t>
      </w:r>
    </w:p>
    <w:p w14:paraId="356DB86C" w14:textId="77777777" w:rsidR="00C71948" w:rsidRPr="001E5732" w:rsidRDefault="00C71948" w:rsidP="006374C6">
      <w:pPr>
        <w:pStyle w:val="Randverweis"/>
        <w:framePr w:wrap="around"/>
      </w:pPr>
      <w:r w:rsidRPr="001E5732">
        <w:t xml:space="preserve">18: </w:t>
      </w:r>
      <w:proofErr w:type="spellStart"/>
      <w:r w:rsidRPr="001E5732">
        <w:t>Apg</w:t>
      </w:r>
      <w:proofErr w:type="spellEnd"/>
      <w:r w:rsidRPr="001E5732">
        <w:t xml:space="preserve"> 23,8</w:t>
      </w:r>
    </w:p>
    <w:p w14:paraId="4D48DC5A" w14:textId="77777777" w:rsidR="00C71948" w:rsidRDefault="00C71948" w:rsidP="006374C6">
      <w:pPr>
        <w:pStyle w:val="Randverweis"/>
        <w:framePr w:wrap="around"/>
      </w:pPr>
      <w:r w:rsidRPr="001E5732">
        <w:t xml:space="preserve">19: </w:t>
      </w:r>
      <w:proofErr w:type="spellStart"/>
      <w:r w:rsidRPr="001E5732">
        <w:t>Dtn</w:t>
      </w:r>
      <w:proofErr w:type="spellEnd"/>
      <w:r w:rsidRPr="001E5732">
        <w:t xml:space="preserve"> 25,5f;</w:t>
      </w:r>
    </w:p>
    <w:p w14:paraId="7F3A4FB8" w14:textId="77777777" w:rsidR="00C71948" w:rsidRPr="001E5732" w:rsidRDefault="00C71948" w:rsidP="006374C6">
      <w:pPr>
        <w:pStyle w:val="Randverweis"/>
        <w:framePr w:wrap="around"/>
      </w:pPr>
      <w:r w:rsidRPr="001E5732">
        <w:t>Gen 38,8</w:t>
      </w:r>
    </w:p>
    <w:p w14:paraId="2440E914" w14:textId="77777777" w:rsidR="00CF39A8" w:rsidRDefault="00C71948" w:rsidP="006374C6">
      <w:pPr>
        <w:pStyle w:val="Randverweis"/>
        <w:framePr w:wrap="around"/>
      </w:pPr>
      <w:r w:rsidRPr="001E5732">
        <w:t>26: Ex 3,6</w:t>
      </w:r>
      <w:r w:rsidR="00CF39A8">
        <w:t>;</w:t>
      </w:r>
    </w:p>
    <w:p w14:paraId="15E3E0C2" w14:textId="77777777" w:rsidR="00825A62" w:rsidRDefault="00CF39A8" w:rsidP="006374C6">
      <w:pPr>
        <w:pStyle w:val="Randverweis"/>
        <w:framePr w:wrap="around"/>
      </w:pPr>
      <w:r>
        <w:t>S 38,45</w:t>
      </w:r>
      <w:r w:rsidR="009C19EC" w:rsidRPr="00731E2F">
        <w:t>−</w:t>
      </w:r>
      <w:r w:rsidR="009C19EC">
        <w:t>47</w:t>
      </w:r>
      <w:r w:rsidR="00825A62">
        <w:t>;</w:t>
      </w:r>
    </w:p>
    <w:p w14:paraId="7B113CAD" w14:textId="623229C6" w:rsidR="00C71948" w:rsidRPr="001E5732" w:rsidRDefault="00825A62" w:rsidP="006374C6">
      <w:pPr>
        <w:pStyle w:val="Randverweis"/>
        <w:framePr w:wrap="around"/>
      </w:pPr>
      <w:r>
        <w:t>42,9</w:t>
      </w:r>
    </w:p>
    <w:p w14:paraId="5F51BC58" w14:textId="6A5D47B6" w:rsidR="00C71948" w:rsidRPr="00EA5C87"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es kommen Sadduz</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zu ihm, welche sagen, es gebe keine Auferstehung; und sie fragten ihn </w:t>
      </w:r>
      <w:r>
        <w:rPr>
          <w:rFonts w:ascii="Trebuchet MS" w:hAnsi="Trebuchet MS"/>
          <w:lang w:val="de-DE"/>
        </w:rPr>
        <w:t>darauf</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„Lehrer, M</w:t>
      </w:r>
      <w:r w:rsidRPr="00AB3D1B">
        <w:rPr>
          <w:rFonts w:ascii="Trebuchet MS" w:hAnsi="Trebuchet MS"/>
          <w:b/>
          <w:bCs/>
          <w:lang w:val="de-DE"/>
        </w:rPr>
        <w:t>o</w:t>
      </w:r>
      <w:r w:rsidRPr="001E5732">
        <w:rPr>
          <w:rFonts w:ascii="Trebuchet MS" w:hAnsi="Trebuchet MS"/>
          <w:lang w:val="de-DE"/>
        </w:rPr>
        <w:t>se hat für uns geschrieben: ‚Wenn jemandes Bruder stirbt</w:t>
      </w:r>
      <w:r>
        <w:rPr>
          <w:rFonts w:ascii="Trebuchet MS" w:hAnsi="Trebuchet MS"/>
          <w:lang w:val="de-DE"/>
        </w:rPr>
        <w:t>‛</w:t>
      </w:r>
      <w:r w:rsidRPr="001E5732">
        <w:rPr>
          <w:rFonts w:ascii="Trebuchet MS" w:hAnsi="Trebuchet MS"/>
          <w:lang w:val="de-DE"/>
        </w:rPr>
        <w:t xml:space="preserve"> und eine Frau zurücklässt </w:t>
      </w:r>
      <w:r>
        <w:rPr>
          <w:rFonts w:ascii="Trebuchet MS" w:hAnsi="Trebuchet MS"/>
          <w:lang w:val="de-DE"/>
        </w:rPr>
        <w:t>‚</w:t>
      </w:r>
      <w:r w:rsidRPr="001E5732">
        <w:rPr>
          <w:rFonts w:ascii="Trebuchet MS" w:hAnsi="Trebuchet MS"/>
          <w:lang w:val="de-DE"/>
        </w:rPr>
        <w:t>und kein Kind hinterlässt</w:t>
      </w:r>
      <w:r>
        <w:rPr>
          <w:rFonts w:ascii="Trebuchet MS" w:hAnsi="Trebuchet MS"/>
          <w:lang w:val="de-DE"/>
        </w:rPr>
        <w:t>‛</w:t>
      </w:r>
      <w:r w:rsidRPr="001E5732">
        <w:rPr>
          <w:rFonts w:ascii="Trebuchet MS" w:hAnsi="Trebuchet MS"/>
          <w:lang w:val="de-DE"/>
        </w:rPr>
        <w:t>, dass ‚sein Bruder die Frau nehmen und seinem Bruder Nachkommenschaft erwecken soll</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Es waren sieben Brüder. Und der erste nahm eine Frau und als er starb, hatte er keine Nachkommenschaft. </w:t>
      </w:r>
      <w:r w:rsidRPr="001E5732">
        <w:rPr>
          <w:rFonts w:ascii="Trebuchet MS" w:hAnsi="Trebuchet MS"/>
          <w:vertAlign w:val="superscript"/>
          <w:lang w:val="de-DE"/>
        </w:rPr>
        <w:t>21 </w:t>
      </w:r>
      <w:r w:rsidRPr="001E5732">
        <w:rPr>
          <w:rFonts w:ascii="Trebuchet MS" w:hAnsi="Trebuchet MS"/>
          <w:lang w:val="de-DE"/>
        </w:rPr>
        <w:t>Und der zweite nahm sie und starb, ohne Nachkommen</w:t>
      </w:r>
      <w:r>
        <w:rPr>
          <w:rFonts w:ascii="Trebuchet MS" w:hAnsi="Trebuchet MS"/>
          <w:lang w:val="de-DE"/>
        </w:rPr>
        <w:t xml:space="preserve">schaft </w:t>
      </w:r>
      <w:r w:rsidRPr="001E5732">
        <w:rPr>
          <w:rFonts w:ascii="Trebuchet MS" w:hAnsi="Trebuchet MS"/>
          <w:lang w:val="de-DE"/>
        </w:rPr>
        <w:t xml:space="preserve">zurückzulassen, und der dritte ebenso. </w:t>
      </w:r>
      <w:r w:rsidRPr="001E5732">
        <w:rPr>
          <w:rFonts w:ascii="Trebuchet MS" w:hAnsi="Trebuchet MS"/>
          <w:vertAlign w:val="superscript"/>
          <w:lang w:val="de-DE"/>
        </w:rPr>
        <w:t>22 </w:t>
      </w:r>
      <w:r w:rsidRPr="001E5732">
        <w:rPr>
          <w:rFonts w:ascii="Trebuchet MS" w:hAnsi="Trebuchet MS"/>
          <w:lang w:val="de-DE"/>
        </w:rPr>
        <w:t>Und die sieben hinterließen keine Nach</w:t>
      </w:r>
      <w:r w:rsidR="009B1617">
        <w:rPr>
          <w:rFonts w:ascii="Trebuchet MS" w:hAnsi="Trebuchet MS"/>
          <w:lang w:val="de-DE"/>
        </w:rPr>
        <w:softHyphen/>
      </w:r>
      <w:r w:rsidRPr="001E5732">
        <w:rPr>
          <w:rFonts w:ascii="Trebuchet MS" w:hAnsi="Trebuchet MS"/>
          <w:lang w:val="de-DE"/>
        </w:rPr>
        <w:t xml:space="preserve">kommenschaft. Zuletzt von allen starb auch die Frau. </w:t>
      </w:r>
      <w:r w:rsidRPr="001E5732">
        <w:rPr>
          <w:rFonts w:ascii="Trebuchet MS" w:hAnsi="Trebuchet MS"/>
          <w:vertAlign w:val="superscript"/>
          <w:lang w:val="de-DE"/>
        </w:rPr>
        <w:t>23 </w:t>
      </w:r>
      <w:r w:rsidRPr="001E5732">
        <w:rPr>
          <w:rFonts w:ascii="Trebuchet MS" w:hAnsi="Trebuchet MS"/>
          <w:lang w:val="de-DE"/>
        </w:rPr>
        <w:t>Bei der Auferstehung</w:t>
      </w:r>
      <w:r>
        <w:rPr>
          <w:rFonts w:ascii="Trebuchet MS" w:hAnsi="Trebuchet MS"/>
          <w:lang w:val="de-DE"/>
        </w:rPr>
        <w:t xml:space="preserve"> −</w:t>
      </w:r>
      <w:r w:rsidRPr="001E5732">
        <w:rPr>
          <w:rFonts w:ascii="Trebuchet MS" w:hAnsi="Trebuchet MS"/>
          <w:lang w:val="de-DE"/>
        </w:rPr>
        <w:t xml:space="preserve"> </w:t>
      </w:r>
      <w:r w:rsidRPr="001D6A7C">
        <w:rPr>
          <w:rFonts w:ascii="Trebuchet MS" w:hAnsi="Trebuchet MS"/>
          <w:i/>
          <w:lang w:val="de-DE"/>
        </w:rPr>
        <w:t>wenn</w:t>
      </w:r>
      <w:r w:rsidRPr="001E5732">
        <w:rPr>
          <w:rFonts w:ascii="Trebuchet MS" w:hAnsi="Trebuchet MS"/>
          <w:lang w:val="de-DE"/>
        </w:rPr>
        <w:t xml:space="preserve"> sie auferstehen!</w:t>
      </w:r>
      <w:r>
        <w:rPr>
          <w:rFonts w:ascii="Trebuchet MS" w:hAnsi="Trebuchet MS"/>
          <w:lang w:val="de-DE"/>
        </w:rPr>
        <w:t xml:space="preserve"> − </w:t>
      </w:r>
      <w:r w:rsidRPr="001E5732">
        <w:rPr>
          <w:rFonts w:ascii="Trebuchet MS" w:hAnsi="Trebuchet MS"/>
          <w:lang w:val="de-DE"/>
        </w:rPr>
        <w:t xml:space="preserve">wessen </w:t>
      </w:r>
      <w:r>
        <w:rPr>
          <w:rFonts w:ascii="Trebuchet MS" w:hAnsi="Trebuchet MS"/>
          <w:lang w:val="de-DE"/>
        </w:rPr>
        <w:t xml:space="preserve">von ihnen </w:t>
      </w:r>
      <w:r w:rsidRPr="001E5732">
        <w:rPr>
          <w:rFonts w:ascii="Trebuchet MS" w:hAnsi="Trebuchet MS"/>
          <w:lang w:val="de-DE"/>
        </w:rPr>
        <w:t xml:space="preserve">Frau wird sie sein? Denn die Sieben haben sie zur Frau gehabt.“ </w:t>
      </w:r>
      <w:r w:rsidRPr="001E5732">
        <w:rPr>
          <w:rFonts w:ascii="Trebuchet MS" w:hAnsi="Trebuchet MS"/>
          <w:vertAlign w:val="superscript"/>
          <w:lang w:val="de-DE"/>
        </w:rPr>
        <w:t>24 </w:t>
      </w:r>
      <w:r w:rsidRPr="001E5732">
        <w:rPr>
          <w:rFonts w:ascii="Trebuchet MS" w:hAnsi="Trebuchet MS"/>
          <w:lang w:val="de-DE"/>
        </w:rPr>
        <w:t xml:space="preserve">Jesus sagte ihnen: „Irrt ihr euch nicht deshalb, weil ihr weder die Schriften noch die Macht Gottes kennt? </w:t>
      </w:r>
      <w:r w:rsidRPr="001E5732">
        <w:rPr>
          <w:rFonts w:ascii="Trebuchet MS" w:hAnsi="Trebuchet MS"/>
          <w:vertAlign w:val="superscript"/>
          <w:lang w:val="de-DE"/>
        </w:rPr>
        <w:t>25 </w:t>
      </w:r>
      <w:r w:rsidRPr="001E5732">
        <w:rPr>
          <w:rFonts w:ascii="Trebuchet MS" w:hAnsi="Trebuchet MS"/>
          <w:lang w:val="de-DE"/>
        </w:rPr>
        <w:t>Denn wenn sie aus Toten auferstehen, heirat</w:t>
      </w:r>
      <w:r>
        <w:rPr>
          <w:rFonts w:ascii="Trebuchet MS" w:hAnsi="Trebuchet MS"/>
          <w:lang w:val="de-DE"/>
        </w:rPr>
        <w:t>en sie weder noch werden sie ge</w:t>
      </w:r>
      <w:r w:rsidRPr="001E5732">
        <w:rPr>
          <w:rFonts w:ascii="Trebuchet MS" w:hAnsi="Trebuchet MS"/>
          <w:lang w:val="de-DE"/>
        </w:rPr>
        <w:t>heiratet, sondern sind wie Engel in den Him</w:t>
      </w:r>
      <w:r>
        <w:rPr>
          <w:rFonts w:ascii="Trebuchet MS" w:hAnsi="Trebuchet MS"/>
          <w:lang w:val="de-DE"/>
        </w:rPr>
        <w:softHyphen/>
      </w:r>
      <w:r w:rsidRPr="001E5732">
        <w:rPr>
          <w:rFonts w:ascii="Trebuchet MS" w:hAnsi="Trebuchet MS"/>
          <w:lang w:val="de-DE"/>
        </w:rPr>
        <w:t xml:space="preserve">meln. </w:t>
      </w:r>
      <w:r w:rsidRPr="001E5732">
        <w:rPr>
          <w:rFonts w:ascii="Trebuchet MS" w:hAnsi="Trebuchet MS"/>
          <w:vertAlign w:val="superscript"/>
          <w:lang w:val="de-DE"/>
        </w:rPr>
        <w:t>26 </w:t>
      </w:r>
      <w:r w:rsidRPr="001E5732">
        <w:rPr>
          <w:rFonts w:ascii="Trebuchet MS" w:hAnsi="Trebuchet MS"/>
          <w:lang w:val="de-DE"/>
        </w:rPr>
        <w:t>Über die Toten aber, dass sie auferweckt werden: Habt ihr nicht im Buch des M</w:t>
      </w:r>
      <w:r w:rsidRPr="00AB3D1B">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w:t>
      </w:r>
      <w:r w:rsidRPr="001E5732">
        <w:rPr>
          <w:rFonts w:ascii="Trebuchet MS" w:hAnsi="Trebuchet MS"/>
          <w:lang w:val="de-DE"/>
        </w:rPr>
        <w:t xml:space="preserve"> beim Dornbusch</w:t>
      </w:r>
      <w:r>
        <w:rPr>
          <w:rFonts w:ascii="Trebuchet MS" w:hAnsi="Trebuchet MS"/>
          <w:lang w:val="de-DE"/>
        </w:rPr>
        <w:t xml:space="preserve"> −</w:t>
      </w:r>
      <w:r w:rsidRPr="001E5732">
        <w:rPr>
          <w:rFonts w:ascii="Trebuchet MS" w:hAnsi="Trebuchet MS"/>
          <w:lang w:val="de-DE"/>
        </w:rPr>
        <w:t xml:space="preserve"> gelesen, wie Gott zu ihm so gesagt hat: ‚</w:t>
      </w:r>
      <w:r w:rsidRPr="001E5732">
        <w:rPr>
          <w:rFonts w:ascii="Trebuchet MS" w:hAnsi="Trebuchet MS"/>
          <w:i/>
          <w:lang w:val="de-DE"/>
        </w:rPr>
        <w:t>Ich</w:t>
      </w:r>
      <w:r w:rsidRPr="001E5732">
        <w:rPr>
          <w:rFonts w:ascii="Trebuchet MS" w:hAnsi="Trebuchet MS"/>
          <w:lang w:val="de-DE"/>
        </w:rPr>
        <w:t xml:space="preserve">, der Gott </w:t>
      </w:r>
      <w:r w:rsidRPr="00EE1AFA">
        <w:rPr>
          <w:rFonts w:ascii="Trebuchet MS" w:hAnsi="Trebuchet MS"/>
          <w:b/>
          <w:lang w:val="de-DE"/>
        </w:rPr>
        <w:t>A</w:t>
      </w:r>
      <w:r w:rsidRPr="001E5732">
        <w:rPr>
          <w:rFonts w:ascii="Trebuchet MS" w:hAnsi="Trebuchet MS"/>
          <w:lang w:val="de-DE"/>
        </w:rPr>
        <w:t xml:space="preserve">brahams und der Gott </w:t>
      </w:r>
      <w:r w:rsidRPr="00BE36F1">
        <w:rPr>
          <w:rFonts w:ascii="Trebuchet MS" w:hAnsi="Trebuchet MS"/>
          <w:b/>
          <w:bCs/>
          <w:lang w:val="de-DE"/>
        </w:rPr>
        <w:t>I</w:t>
      </w:r>
      <w:r w:rsidRPr="001E5732">
        <w:rPr>
          <w:rFonts w:ascii="Trebuchet MS" w:hAnsi="Trebuchet MS"/>
          <w:lang w:val="de-DE"/>
        </w:rPr>
        <w:t>saaks und der Gott J</w:t>
      </w:r>
      <w:r w:rsidRPr="004612C5">
        <w:rPr>
          <w:rFonts w:ascii="Trebuchet MS" w:hAnsi="Trebuchet MS"/>
          <w:b/>
          <w:lang w:val="de-DE"/>
        </w:rPr>
        <w:t>a</w:t>
      </w:r>
      <w:r w:rsidRPr="001E5732">
        <w:rPr>
          <w:rFonts w:ascii="Trebuchet MS" w:hAnsi="Trebuchet MS"/>
          <w:lang w:val="de-DE"/>
        </w:rPr>
        <w:t>kobs?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Nicht ist er Gott Tote</w:t>
      </w:r>
      <w:r w:rsidR="00405CC3">
        <w:rPr>
          <w:rFonts w:ascii="Trebuchet MS" w:hAnsi="Trebuchet MS"/>
          <w:lang w:val="de-DE"/>
        </w:rPr>
        <w:t>r</w:t>
      </w:r>
      <w:r w:rsidRPr="001E5732">
        <w:rPr>
          <w:rFonts w:ascii="Trebuchet MS" w:hAnsi="Trebuchet MS"/>
          <w:lang w:val="de-DE"/>
        </w:rPr>
        <w:t xml:space="preserve">, sondern </w:t>
      </w:r>
      <w:r>
        <w:rPr>
          <w:rFonts w:ascii="Trebuchet MS" w:hAnsi="Trebuchet MS"/>
          <w:lang w:val="de-DE"/>
        </w:rPr>
        <w:t>Lebende</w:t>
      </w:r>
      <w:r w:rsidR="00405CC3">
        <w:rPr>
          <w:rFonts w:ascii="Trebuchet MS" w:hAnsi="Trebuchet MS"/>
          <w:lang w:val="de-DE"/>
        </w:rPr>
        <w:t>r</w:t>
      </w:r>
      <w:r>
        <w:rPr>
          <w:rFonts w:ascii="Trebuchet MS" w:hAnsi="Trebuchet MS"/>
          <w:lang w:val="de-DE"/>
        </w:rPr>
        <w:t>.</w:t>
      </w:r>
      <w:r>
        <w:rPr>
          <w:rStyle w:val="Funotenzeichen"/>
          <w:rFonts w:ascii="Trebuchet MS" w:hAnsi="Trebuchet MS"/>
          <w:lang w:val="de-DE"/>
        </w:rPr>
        <w:footnoteReference w:id="266"/>
      </w:r>
      <w:r>
        <w:rPr>
          <w:rFonts w:ascii="Trebuchet MS" w:hAnsi="Trebuchet MS"/>
          <w:lang w:val="de-DE"/>
        </w:rPr>
        <w:t xml:space="preserve"> Ihr irrt euch sehr!</w:t>
      </w:r>
      <w:r w:rsidRPr="001E5732">
        <w:rPr>
          <w:rFonts w:ascii="Trebuchet MS" w:hAnsi="Trebuchet MS"/>
          <w:lang w:val="de-DE"/>
        </w:rPr>
        <w:t>“</w:t>
      </w:r>
    </w:p>
    <w:p w14:paraId="5DB373C7" w14:textId="77777777" w:rsidR="00C71948" w:rsidRPr="00DA7B10" w:rsidRDefault="00C71948" w:rsidP="00C71948">
      <w:pPr>
        <w:pStyle w:val="berschrift1"/>
        <w:keepNext w:val="0"/>
        <w:widowControl/>
        <w:numPr>
          <w:ilvl w:val="0"/>
          <w:numId w:val="0"/>
        </w:numPr>
        <w:tabs>
          <w:tab w:val="num" w:pos="1440"/>
        </w:tabs>
        <w:spacing w:after="120" w:line="280" w:lineRule="atLeast"/>
        <w:jc w:val="both"/>
        <w:rPr>
          <w:rFonts w:ascii="Trebuchet MS" w:hAnsi="Trebuchet MS"/>
          <w:szCs w:val="24"/>
          <w:lang w:val="de-DE"/>
        </w:rPr>
      </w:pPr>
      <w:bookmarkStart w:id="249" w:name="_Toc38534644"/>
      <w:r>
        <w:rPr>
          <w:noProof/>
          <w:lang w:val="de-DE" w:bidi="he-IL"/>
        </w:rPr>
        <w:lastRenderedPageBreak/>
        <mc:AlternateContent>
          <mc:Choice Requires="wps">
            <w:drawing>
              <wp:anchor distT="0" distB="0" distL="114300" distR="114300" simplePos="0" relativeHeight="251694080" behindDoc="0" locked="0" layoutInCell="1" allowOverlap="1" wp14:anchorId="0D1182C4" wp14:editId="27595CAC">
                <wp:simplePos x="0" y="0"/>
                <wp:positionH relativeFrom="column">
                  <wp:posOffset>-94945</wp:posOffset>
                </wp:positionH>
                <wp:positionV relativeFrom="paragraph">
                  <wp:posOffset>-327660</wp:posOffset>
                </wp:positionV>
                <wp:extent cx="842400" cy="295200"/>
                <wp:effectExtent l="0" t="0" r="0" b="0"/>
                <wp:wrapNone/>
                <wp:docPr id="701"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F80E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2,28</w:t>
                            </w:r>
                            <w:r>
                              <w:rPr>
                                <w:rFonts w:ascii="Trebuchet MS" w:hAnsi="Trebuchet MS"/>
                                <w:lang w:val="de-DE"/>
                              </w:rPr>
                              <w:t>−</w:t>
                            </w:r>
                            <w:r>
                              <w:rPr>
                                <w:rFonts w:ascii="Trebuchet MS" w:hAnsi="Trebuchet MS" w:cs="Times New Roman"/>
                                <w:i/>
                                <w:iCs/>
                                <w:lang w:val="de-D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82C4" id="Textfeld 14" o:spid="_x0000_s1106" type="#_x0000_t202" style="position:absolute;left:0;text-align:left;margin-left:-7.5pt;margin-top:-25.8pt;width:66.35pt;height:23.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" fillcolor="white [3201]" stroked="f" strokeweight=".5pt">
                <v:textbox>
                  <w:txbxContent>
                    <w:p w14:paraId="5B8F80E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2,28</w:t>
                      </w:r>
                      <w:r>
                        <w:rPr>
                          <w:rFonts w:ascii="Trebuchet MS" w:hAnsi="Trebuchet MS"/>
                          <w:lang w:val="de-DE"/>
                        </w:rPr>
                        <w:t>−</w:t>
                      </w:r>
                      <w:r>
                        <w:rPr>
                          <w:rFonts w:ascii="Trebuchet MS" w:hAnsi="Trebuchet MS" w:cs="Times New Roman"/>
                          <w:i/>
                          <w:iCs/>
                          <w:lang w:val="de-DE"/>
                        </w:rPr>
                        <w:t>40</w:t>
                      </w:r>
                    </w:p>
                  </w:txbxContent>
                </v:textbox>
              </v:shape>
            </w:pict>
          </mc:Fallback>
        </mc:AlternateContent>
      </w:r>
      <w:r>
        <w:rPr>
          <w:rFonts w:ascii="Trebuchet MS" w:hAnsi="Trebuchet MS"/>
          <w:szCs w:val="24"/>
          <w:lang w:val="de-DE"/>
        </w:rPr>
        <w:t>Welches ist d</w:t>
      </w:r>
      <w:r w:rsidRPr="001E5732">
        <w:rPr>
          <w:rFonts w:ascii="Trebuchet MS" w:hAnsi="Trebuchet MS"/>
          <w:szCs w:val="24"/>
          <w:lang w:val="de-DE"/>
        </w:rPr>
        <w:t>as wichtigste Gebot</w:t>
      </w:r>
      <w:r>
        <w:rPr>
          <w:rFonts w:ascii="Trebuchet MS" w:hAnsi="Trebuchet MS"/>
          <w:szCs w:val="24"/>
          <w:lang w:val="de-DE"/>
        </w:rPr>
        <w:t xml:space="preserve"> von allen?</w:t>
      </w:r>
      <w:r w:rsidRPr="001E5732">
        <w:rPr>
          <w:rFonts w:ascii="Trebuchet MS" w:hAnsi="Trebuchet MS"/>
          <w:szCs w:val="24"/>
          <w:lang w:val="de-DE"/>
        </w:rPr>
        <w:t xml:space="preserve"> </w:t>
      </w:r>
      <w:r w:rsidRPr="00DA7B10">
        <w:rPr>
          <w:rFonts w:ascii="Trebuchet MS" w:hAnsi="Trebuchet MS"/>
          <w:szCs w:val="24"/>
          <w:lang w:val="de-DE"/>
        </w:rPr>
        <w:t>(12,28</w:t>
      </w:r>
      <w:r>
        <w:rPr>
          <w:rFonts w:ascii="Trebuchet MS" w:hAnsi="Trebuchet MS"/>
          <w:szCs w:val="24"/>
          <w:lang w:val="de-DE"/>
        </w:rPr>
        <w:t>−</w:t>
      </w:r>
      <w:r w:rsidRPr="00DA7B10">
        <w:rPr>
          <w:rFonts w:ascii="Trebuchet MS" w:hAnsi="Trebuchet MS"/>
          <w:szCs w:val="24"/>
          <w:lang w:val="de-DE"/>
        </w:rPr>
        <w:t>34)</w:t>
      </w:r>
      <w:bookmarkEnd w:id="249"/>
    </w:p>
    <w:p w14:paraId="486D8424" w14:textId="77777777" w:rsidR="00C71948" w:rsidRPr="00DA7B10" w:rsidRDefault="00C71948" w:rsidP="006374C6">
      <w:pPr>
        <w:pStyle w:val="Randverweis"/>
        <w:framePr w:wrap="around"/>
      </w:pPr>
      <w:r w:rsidRPr="00DA7B10">
        <w:t>28</w:t>
      </w:r>
      <w:r>
        <w:t>−</w:t>
      </w:r>
      <w:r w:rsidRPr="00DA7B10">
        <w:t xml:space="preserve">34: </w:t>
      </w:r>
      <w:r w:rsidRPr="00DA7B10">
        <w:rPr>
          <w:b/>
          <w:w w:val="33"/>
        </w:rPr>
        <w:t>||</w:t>
      </w:r>
    </w:p>
    <w:p w14:paraId="2C7333AB" w14:textId="77777777" w:rsidR="00C71948" w:rsidRPr="00DA7B10" w:rsidRDefault="00C71948" w:rsidP="006374C6">
      <w:pPr>
        <w:pStyle w:val="Randverweis"/>
        <w:framePr w:wrap="around"/>
      </w:pPr>
      <w:proofErr w:type="spellStart"/>
      <w:r w:rsidRPr="00DA7B10">
        <w:t>Mt</w:t>
      </w:r>
      <w:proofErr w:type="spellEnd"/>
      <w:r w:rsidRPr="00DA7B10">
        <w:t xml:space="preserve"> 22,34</w:t>
      </w:r>
      <w:r>
        <w:t>−</w:t>
      </w:r>
      <w:r w:rsidRPr="00DA7B10">
        <w:t xml:space="preserve">40; </w:t>
      </w:r>
      <w:proofErr w:type="spellStart"/>
      <w:r w:rsidRPr="00DA7B10">
        <w:t>Lk</w:t>
      </w:r>
      <w:proofErr w:type="spellEnd"/>
      <w:r w:rsidRPr="00DA7B10">
        <w:t xml:space="preserve"> 10,25</w:t>
      </w:r>
      <w:r>
        <w:t>−</w:t>
      </w:r>
      <w:r w:rsidRPr="00DA7B10">
        <w:t>28</w:t>
      </w:r>
    </w:p>
    <w:p w14:paraId="5A91F1C0" w14:textId="6F4A455E" w:rsidR="00C71948" w:rsidRPr="003E3816" w:rsidRDefault="00C71948" w:rsidP="006374C6">
      <w:pPr>
        <w:pStyle w:val="Randverweis"/>
        <w:framePr w:wrap="around"/>
      </w:pPr>
      <w:r w:rsidRPr="003E3816">
        <w:t xml:space="preserve">29f: </w:t>
      </w:r>
      <w:proofErr w:type="spellStart"/>
      <w:r w:rsidRPr="003E3816">
        <w:t>Dtn</w:t>
      </w:r>
      <w:proofErr w:type="spellEnd"/>
      <w:r w:rsidRPr="003E3816">
        <w:t xml:space="preserve"> 6,4f</w:t>
      </w:r>
      <w:r w:rsidR="004B5CAB" w:rsidRPr="003E3816">
        <w:t>;</w:t>
      </w:r>
    </w:p>
    <w:p w14:paraId="062E775D" w14:textId="57DF726F" w:rsidR="003623CF" w:rsidRDefault="004B5CAB" w:rsidP="006374C6">
      <w:pPr>
        <w:pStyle w:val="Randverweis"/>
        <w:framePr w:wrap="around"/>
      </w:pPr>
      <w:r w:rsidRPr="003E3816">
        <w:t>S 18,110</w:t>
      </w:r>
      <w:r w:rsidR="003E3816">
        <w:t>;</w:t>
      </w:r>
    </w:p>
    <w:p w14:paraId="29936396" w14:textId="2419A07C" w:rsidR="004B5CAB" w:rsidRPr="009C3508" w:rsidRDefault="003E3816" w:rsidP="006374C6">
      <w:pPr>
        <w:pStyle w:val="Randverweis"/>
        <w:framePr w:wrap="around"/>
        <w:rPr>
          <w:lang w:val="en-US"/>
        </w:rPr>
      </w:pPr>
      <w:r w:rsidRPr="009C3508">
        <w:rPr>
          <w:lang w:val="en-US"/>
        </w:rPr>
        <w:t>20,98</w:t>
      </w:r>
    </w:p>
    <w:p w14:paraId="2BF4294B" w14:textId="201A3BAF" w:rsidR="00C71948" w:rsidRPr="009C3508" w:rsidRDefault="00C71948" w:rsidP="006374C6">
      <w:pPr>
        <w:pStyle w:val="Randverweis"/>
        <w:framePr w:wrap="around"/>
        <w:rPr>
          <w:lang w:val="en-US"/>
        </w:rPr>
      </w:pPr>
      <w:r w:rsidRPr="009C3508">
        <w:rPr>
          <w:lang w:val="en-US"/>
        </w:rPr>
        <w:t>31: Lev 19,18</w:t>
      </w:r>
      <w:r w:rsidR="003623CF" w:rsidRPr="009C3508">
        <w:rPr>
          <w:lang w:val="en-US"/>
        </w:rPr>
        <w:t>;</w:t>
      </w:r>
    </w:p>
    <w:p w14:paraId="6BA7D16D" w14:textId="7763BFAD" w:rsidR="003623CF" w:rsidRPr="009C3508" w:rsidRDefault="003623CF" w:rsidP="006374C6">
      <w:pPr>
        <w:pStyle w:val="Randverweis"/>
        <w:framePr w:wrap="around"/>
        <w:rPr>
          <w:lang w:val="en-US"/>
        </w:rPr>
      </w:pPr>
      <w:r w:rsidRPr="009C3508">
        <w:rPr>
          <w:lang w:val="en-US"/>
        </w:rPr>
        <w:t>S 42,23</w:t>
      </w:r>
    </w:p>
    <w:p w14:paraId="50E0F438" w14:textId="690E7B94" w:rsidR="00C71948" w:rsidRPr="009C3508" w:rsidRDefault="00C71948" w:rsidP="006374C6">
      <w:pPr>
        <w:pStyle w:val="Randverweis"/>
        <w:framePr w:wrap="around"/>
        <w:rPr>
          <w:lang w:val="en-US"/>
        </w:rPr>
      </w:pPr>
      <w:r w:rsidRPr="009C3508">
        <w:rPr>
          <w:lang w:val="en-US"/>
        </w:rPr>
        <w:t>32: Lk 20,39;</w:t>
      </w:r>
    </w:p>
    <w:p w14:paraId="6105D73E" w14:textId="0E5416E2" w:rsidR="00C71948" w:rsidRPr="009C3508" w:rsidRDefault="00C71948" w:rsidP="006374C6">
      <w:pPr>
        <w:pStyle w:val="Randverweis"/>
        <w:framePr w:wrap="around"/>
        <w:rPr>
          <w:lang w:val="en-US"/>
        </w:rPr>
      </w:pPr>
      <w:proofErr w:type="spellStart"/>
      <w:r w:rsidRPr="009C3508">
        <w:rPr>
          <w:lang w:val="en-US"/>
        </w:rPr>
        <w:t>Dtn</w:t>
      </w:r>
      <w:proofErr w:type="spellEnd"/>
      <w:r w:rsidRPr="009C3508">
        <w:rPr>
          <w:lang w:val="en-US"/>
        </w:rPr>
        <w:t xml:space="preserve"> 4,35; 6,4f</w:t>
      </w:r>
      <w:r w:rsidR="00AD2E61" w:rsidRPr="009C3508">
        <w:rPr>
          <w:lang w:val="en-US"/>
        </w:rPr>
        <w:t>;</w:t>
      </w:r>
    </w:p>
    <w:p w14:paraId="6DBB1FF5" w14:textId="68D1D7BD" w:rsidR="00DD57BB" w:rsidRPr="009C3508" w:rsidRDefault="00DD57BB" w:rsidP="006374C6">
      <w:pPr>
        <w:pStyle w:val="Randverweis"/>
        <w:framePr w:wrap="around"/>
        <w:rPr>
          <w:lang w:val="en-US"/>
        </w:rPr>
      </w:pPr>
      <w:r w:rsidRPr="009C3508">
        <w:rPr>
          <w:lang w:val="en-US"/>
        </w:rPr>
        <w:t>S 6,102</w:t>
      </w:r>
    </w:p>
    <w:p w14:paraId="381F49A1" w14:textId="75D0FE5D" w:rsidR="00C71948" w:rsidRPr="003E3816" w:rsidRDefault="00C71948" w:rsidP="006374C6">
      <w:pPr>
        <w:pStyle w:val="Randverweis"/>
        <w:framePr w:wrap="around"/>
      </w:pPr>
      <w:r w:rsidRPr="003E3816">
        <w:t>33:</w:t>
      </w:r>
    </w:p>
    <w:p w14:paraId="235872BE" w14:textId="77777777" w:rsidR="00C71948" w:rsidRPr="003E3816" w:rsidRDefault="00C71948" w:rsidP="006374C6">
      <w:pPr>
        <w:pStyle w:val="Randverweis"/>
        <w:framePr w:wrap="around"/>
      </w:pPr>
      <w:r w:rsidRPr="003E3816">
        <w:t>1 Sam 15,22</w:t>
      </w:r>
    </w:p>
    <w:p w14:paraId="414C75FB" w14:textId="2C7ED006" w:rsidR="00E16287" w:rsidRPr="000C3993" w:rsidRDefault="00E16287" w:rsidP="006374C6">
      <w:pPr>
        <w:pStyle w:val="Randverweis"/>
        <w:framePr w:wrap="around"/>
      </w:pPr>
      <w:r w:rsidRPr="000C3993">
        <w:t>S 3,193</w:t>
      </w:r>
      <w:r w:rsidR="0064197B">
        <w:t>; 93</w:t>
      </w:r>
    </w:p>
    <w:p w14:paraId="1336A0EB" w14:textId="313109A9" w:rsidR="00C71948" w:rsidRDefault="00C71948" w:rsidP="006374C6">
      <w:pPr>
        <w:pStyle w:val="Randverweis"/>
        <w:framePr w:wrap="around"/>
      </w:pPr>
      <w:r w:rsidRPr="001E5732">
        <w:t xml:space="preserve">34: </w:t>
      </w:r>
      <w:proofErr w:type="spellStart"/>
      <w:r w:rsidRPr="001E5732">
        <w:t>Mt</w:t>
      </w:r>
      <w:proofErr w:type="spellEnd"/>
      <w:r w:rsidRPr="001E5732">
        <w:t xml:space="preserve"> 22,46;</w:t>
      </w:r>
    </w:p>
    <w:p w14:paraId="589205A2" w14:textId="77777777" w:rsidR="00E25B90" w:rsidRDefault="00C71948" w:rsidP="006374C6">
      <w:pPr>
        <w:pStyle w:val="Randverweis"/>
        <w:framePr w:wrap="around"/>
      </w:pPr>
      <w:proofErr w:type="spellStart"/>
      <w:r w:rsidRPr="001E5732">
        <w:t>Lk</w:t>
      </w:r>
      <w:proofErr w:type="spellEnd"/>
      <w:r w:rsidRPr="001E5732">
        <w:t xml:space="preserve"> 20,40</w:t>
      </w:r>
      <w:r w:rsidR="00E25B90">
        <w:t>;</w:t>
      </w:r>
    </w:p>
    <w:p w14:paraId="31C80C32" w14:textId="270CDA46" w:rsidR="00C71948" w:rsidRPr="001E5732" w:rsidRDefault="00E25B90" w:rsidP="006374C6">
      <w:pPr>
        <w:pStyle w:val="Randverweis"/>
        <w:framePr w:wrap="around"/>
      </w:pPr>
      <w:r>
        <w:t>S 6,195; 10,100</w:t>
      </w:r>
      <w:r w:rsidR="00416663">
        <w:t>; 94,8</w:t>
      </w:r>
    </w:p>
    <w:p w14:paraId="6288B62D" w14:textId="5C13DDFB" w:rsidR="00C71948" w:rsidRPr="001E5732" w:rsidRDefault="00C71948" w:rsidP="00C71948">
      <w:pPr>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Und es trat einer von den Schriftgelehrten hinzu, der sie streiten gehört und ge</w:t>
      </w:r>
      <w:r>
        <w:rPr>
          <w:rFonts w:ascii="Trebuchet MS" w:hAnsi="Trebuchet MS"/>
          <w:lang w:val="de-DE"/>
        </w:rPr>
        <w:softHyphen/>
        <w:t>sehen hatte, dass er ihnen recht</w:t>
      </w:r>
      <w:r w:rsidRPr="001E5732">
        <w:rPr>
          <w:rFonts w:ascii="Trebuchet MS" w:hAnsi="Trebuchet MS"/>
          <w:lang w:val="de-DE"/>
        </w:rPr>
        <w:t xml:space="preserve"> antwortete</w:t>
      </w:r>
      <w:r w:rsidRPr="001E5732">
        <w:rPr>
          <w:rStyle w:val="Funotenzeichen"/>
          <w:rFonts w:ascii="Trebuchet MS" w:hAnsi="Trebuchet MS"/>
          <w:lang w:val="de-DE"/>
        </w:rPr>
        <w:footnoteReference w:id="267"/>
      </w:r>
      <w:r w:rsidRPr="001E5732">
        <w:rPr>
          <w:rFonts w:ascii="Trebuchet MS" w:hAnsi="Trebuchet MS"/>
          <w:lang w:val="de-DE"/>
        </w:rPr>
        <w:t>. Er fragte ihn: „Welches ist erstes Ge</w:t>
      </w:r>
      <w:r>
        <w:rPr>
          <w:rFonts w:ascii="Trebuchet MS" w:hAnsi="Trebuchet MS"/>
          <w:lang w:val="de-DE"/>
        </w:rPr>
        <w:softHyphen/>
      </w:r>
      <w:r w:rsidRPr="001E5732">
        <w:rPr>
          <w:rFonts w:ascii="Trebuchet MS" w:hAnsi="Trebuchet MS"/>
          <w:lang w:val="de-DE"/>
        </w:rPr>
        <w:t xml:space="preserve">bot von allen?“ </w:t>
      </w:r>
      <w:r w:rsidRPr="001E5732">
        <w:rPr>
          <w:rFonts w:ascii="Trebuchet MS" w:hAnsi="Trebuchet MS"/>
          <w:vertAlign w:val="superscript"/>
          <w:lang w:val="de-DE"/>
        </w:rPr>
        <w:t>29 </w:t>
      </w:r>
      <w:r w:rsidRPr="001E5732">
        <w:rPr>
          <w:rFonts w:ascii="Trebuchet MS" w:hAnsi="Trebuchet MS"/>
          <w:lang w:val="de-DE"/>
        </w:rPr>
        <w:t xml:space="preserve">Jesus antwortete: „Erstes ist: ‚Höre, </w:t>
      </w:r>
      <w:r w:rsidRPr="00897706">
        <w:rPr>
          <w:rFonts w:ascii="Trebuchet MS" w:hAnsi="Trebuchet MS"/>
          <w:b/>
          <w:bCs/>
          <w:lang w:val="de-DE"/>
        </w:rPr>
        <w:t>I</w:t>
      </w:r>
      <w:r w:rsidRPr="001E5732">
        <w:rPr>
          <w:rFonts w:ascii="Trebuchet MS" w:hAnsi="Trebuchet MS"/>
          <w:lang w:val="de-DE"/>
        </w:rPr>
        <w:t>srael, der Herr</w:t>
      </w:r>
      <w:r>
        <w:rPr>
          <w:rFonts w:ascii="Trebuchet MS" w:hAnsi="Trebuchet MS"/>
          <w:lang w:val="de-DE"/>
        </w:rPr>
        <w:t>, unser Gott, ist einziger Herr!</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Und du sollst den Herrn, deinen Gott, lieben</w:t>
      </w:r>
      <w:r>
        <w:rPr>
          <w:rStyle w:val="Funotenzeichen"/>
          <w:rFonts w:ascii="Trebuchet MS" w:hAnsi="Trebuchet MS" w:cs="Times New Roman"/>
          <w:lang w:val="de-DE"/>
        </w:rPr>
        <w:footnoteReference w:id="268"/>
      </w:r>
      <w:r w:rsidRPr="001E5732">
        <w:rPr>
          <w:rFonts w:ascii="Trebuchet MS" w:hAnsi="Trebuchet MS"/>
          <w:lang w:val="de-DE"/>
        </w:rPr>
        <w:t xml:space="preserve"> aus deinem ganzen Herzen und aus deiner ganzen Seele und aus deinem ganzen Verstand und aus </w:t>
      </w:r>
      <w:r>
        <w:rPr>
          <w:rFonts w:ascii="Trebuchet MS" w:hAnsi="Trebuchet MS"/>
          <w:lang w:val="de-DE"/>
        </w:rPr>
        <w:t>dei</w:t>
      </w:r>
      <w:r w:rsidRPr="001E5732">
        <w:rPr>
          <w:rFonts w:ascii="Trebuchet MS" w:hAnsi="Trebuchet MS"/>
          <w:lang w:val="de-DE"/>
        </w:rPr>
        <w:t>ner ganzen Kraft!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Zweites ist dieses: ‚Du sollst deinen Nächsten </w:t>
      </w:r>
      <w:r>
        <w:rPr>
          <w:rFonts w:ascii="Trebuchet MS" w:hAnsi="Trebuchet MS"/>
          <w:lang w:val="de-DE"/>
        </w:rPr>
        <w:t xml:space="preserve">lieben </w:t>
      </w:r>
      <w:r w:rsidRPr="001E5732">
        <w:rPr>
          <w:rFonts w:ascii="Trebuchet MS" w:hAnsi="Trebuchet MS"/>
          <w:lang w:val="de-DE"/>
        </w:rPr>
        <w:t>wie dich selbst</w:t>
      </w:r>
      <w:r>
        <w:rPr>
          <w:rFonts w:ascii="Trebuchet MS" w:hAnsi="Trebuchet MS"/>
          <w:lang w:val="de-DE"/>
        </w:rPr>
        <w:t>!‘</w:t>
      </w:r>
      <w:r w:rsidRPr="001E5732">
        <w:rPr>
          <w:rStyle w:val="Funotenzeichen"/>
          <w:rFonts w:ascii="Trebuchet MS" w:hAnsi="Trebuchet MS"/>
          <w:lang w:val="de-DE"/>
        </w:rPr>
        <w:footnoteReference w:id="269"/>
      </w:r>
      <w:r>
        <w:rPr>
          <w:rFonts w:ascii="Times New Roman" w:hAnsi="Times New Roman" w:cs="Times New Roman"/>
          <w:lang w:val="de-DE"/>
        </w:rPr>
        <w:t xml:space="preserve"> </w:t>
      </w:r>
      <w:r w:rsidRPr="001E5732">
        <w:rPr>
          <w:rFonts w:ascii="Trebuchet MS" w:hAnsi="Trebuchet MS"/>
          <w:lang w:val="de-DE"/>
        </w:rPr>
        <w:t xml:space="preserve">Größer als diese gibt es kein anderes Gebot.“ </w:t>
      </w:r>
      <w:r w:rsidRPr="001E5732">
        <w:rPr>
          <w:rFonts w:ascii="Trebuchet MS" w:hAnsi="Trebuchet MS"/>
          <w:vertAlign w:val="superscript"/>
          <w:lang w:val="de-DE"/>
        </w:rPr>
        <w:t>32 </w:t>
      </w:r>
      <w:r w:rsidRPr="001E5732">
        <w:rPr>
          <w:rFonts w:ascii="Trebuchet MS" w:hAnsi="Trebuchet MS"/>
          <w:lang w:val="de-DE"/>
        </w:rPr>
        <w:t>Und der Schrift</w:t>
      </w:r>
      <w:r>
        <w:rPr>
          <w:rFonts w:ascii="Trebuchet MS" w:hAnsi="Trebuchet MS"/>
          <w:lang w:val="de-DE"/>
        </w:rPr>
        <w:t>gelehrte sagte ihm: „Recht</w:t>
      </w:r>
      <w:r w:rsidRPr="001E5732">
        <w:rPr>
          <w:rFonts w:ascii="Trebuchet MS" w:hAnsi="Trebuchet MS"/>
          <w:lang w:val="de-DE"/>
        </w:rPr>
        <w:t>, Lehrer! Nach der Wahrheit hast du gesagt: ‚Er ist einer, und es gibt keinen anderen außer ihm.</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33 </w:t>
      </w:r>
      <w:r w:rsidRPr="001E5732">
        <w:rPr>
          <w:rFonts w:ascii="Trebuchet MS" w:hAnsi="Trebuchet MS"/>
          <w:lang w:val="de-DE"/>
        </w:rPr>
        <w:t>Und ‚ihn zu lieben aus dem ganzen Herzen und aus der ganzen Einsicht und aus der ganzen Kraft, und den Nächsten wie sich zu lieben</w:t>
      </w:r>
      <w:r>
        <w:rPr>
          <w:rFonts w:ascii="Trebuchet MS" w:hAnsi="Trebuchet MS"/>
          <w:lang w:val="de-DE"/>
        </w:rPr>
        <w:t>‛</w:t>
      </w:r>
      <w:r w:rsidRPr="001E5732">
        <w:rPr>
          <w:rFonts w:ascii="Trebuchet MS" w:hAnsi="Trebuchet MS"/>
          <w:lang w:val="de-DE"/>
        </w:rPr>
        <w:t xml:space="preserve"> ist weit mehr als alle Brand</w:t>
      </w:r>
      <w:r>
        <w:rPr>
          <w:rFonts w:ascii="Trebuchet MS" w:hAnsi="Trebuchet MS"/>
          <w:lang w:val="de-DE"/>
        </w:rPr>
        <w:t>-</w:t>
      </w:r>
      <w:r w:rsidRPr="001E5732">
        <w:rPr>
          <w:rFonts w:ascii="Trebuchet MS" w:hAnsi="Trebuchet MS"/>
          <w:lang w:val="de-DE"/>
        </w:rPr>
        <w:t xml:space="preserve"> und Schlachtopfer.“ </w:t>
      </w:r>
      <w:r w:rsidRPr="001E5732">
        <w:rPr>
          <w:rFonts w:ascii="Trebuchet MS" w:hAnsi="Trebuchet MS"/>
          <w:vertAlign w:val="superscript"/>
          <w:lang w:val="de-DE"/>
        </w:rPr>
        <w:t>34 </w:t>
      </w:r>
      <w:r w:rsidRPr="001E5732">
        <w:rPr>
          <w:rFonts w:ascii="Trebuchet MS" w:hAnsi="Trebuchet MS"/>
          <w:lang w:val="de-DE"/>
        </w:rPr>
        <w:t xml:space="preserve">Und da Jesus sah, dass er verständig geantwortet hatte, sagte er ihm: „Du bist nicht weit vom </w:t>
      </w:r>
      <w:r>
        <w:rPr>
          <w:rFonts w:ascii="Trebuchet MS" w:hAnsi="Trebuchet MS"/>
          <w:lang w:val="de-DE"/>
        </w:rPr>
        <w:t>Königtum</w:t>
      </w:r>
      <w:r w:rsidRPr="001E5732">
        <w:rPr>
          <w:rFonts w:ascii="Trebuchet MS" w:hAnsi="Trebuchet MS"/>
          <w:lang w:val="de-DE"/>
        </w:rPr>
        <w:t xml:space="preserve"> Got</w:t>
      </w:r>
      <w:r w:rsidR="00FF576E">
        <w:rPr>
          <w:rFonts w:ascii="Trebuchet MS" w:hAnsi="Trebuchet MS"/>
          <w:lang w:val="de-DE"/>
        </w:rPr>
        <w:softHyphen/>
      </w:r>
      <w:r w:rsidRPr="001E5732">
        <w:rPr>
          <w:rFonts w:ascii="Trebuchet MS" w:hAnsi="Trebuchet MS"/>
          <w:lang w:val="de-DE"/>
        </w:rPr>
        <w:t xml:space="preserve">tes!“ Und </w:t>
      </w:r>
      <w:r>
        <w:rPr>
          <w:rFonts w:ascii="Trebuchet MS" w:hAnsi="Trebuchet MS"/>
          <w:lang w:val="de-DE"/>
        </w:rPr>
        <w:t xml:space="preserve">keiner </w:t>
      </w:r>
      <w:r w:rsidRPr="001E5732">
        <w:rPr>
          <w:rFonts w:ascii="Trebuchet MS" w:hAnsi="Trebuchet MS"/>
          <w:lang w:val="de-DE"/>
        </w:rPr>
        <w:t>wagte mehr, ihn zu fragen.</w:t>
      </w:r>
    </w:p>
    <w:p w14:paraId="31C1B84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0" w:name="_Toc38534645"/>
      <w:r>
        <w:rPr>
          <w:rFonts w:ascii="Trebuchet MS" w:hAnsi="Trebuchet MS"/>
          <w:lang w:val="de-DE"/>
        </w:rPr>
        <w:t>D</w:t>
      </w:r>
      <w:r w:rsidRPr="0079262B">
        <w:rPr>
          <w:rFonts w:ascii="Trebuchet MS" w:hAnsi="Trebuchet MS"/>
          <w:b/>
          <w:bCs w:val="0"/>
          <w:lang w:val="de-DE"/>
        </w:rPr>
        <w:t>a</w:t>
      </w:r>
      <w:r>
        <w:rPr>
          <w:rFonts w:ascii="Trebuchet MS" w:hAnsi="Trebuchet MS"/>
          <w:lang w:val="de-DE"/>
        </w:rPr>
        <w:t>vid</w:t>
      </w:r>
      <w:r>
        <w:rPr>
          <w:rFonts w:ascii="Trebuchet MS" w:hAnsi="Trebuchet MS"/>
          <w:szCs w:val="24"/>
          <w:lang w:val="de-DE"/>
        </w:rPr>
        <w:t>s Sohn und zugleich sein Herr?</w:t>
      </w:r>
      <w:r w:rsidRPr="001E5732">
        <w:rPr>
          <w:rFonts w:ascii="Trebuchet MS" w:hAnsi="Trebuchet MS"/>
          <w:szCs w:val="24"/>
          <w:lang w:val="de-DE"/>
        </w:rPr>
        <w:t xml:space="preserve"> (12,35</w:t>
      </w:r>
      <w:r>
        <w:rPr>
          <w:rFonts w:ascii="Trebuchet MS" w:hAnsi="Trebuchet MS"/>
          <w:szCs w:val="24"/>
          <w:lang w:val="de-DE"/>
        </w:rPr>
        <w:t>−</w:t>
      </w:r>
      <w:r w:rsidRPr="001E5732">
        <w:rPr>
          <w:rFonts w:ascii="Trebuchet MS" w:hAnsi="Trebuchet MS"/>
          <w:szCs w:val="24"/>
          <w:lang w:val="de-DE"/>
        </w:rPr>
        <w:t>37a)</w:t>
      </w:r>
      <w:bookmarkEnd w:id="250"/>
    </w:p>
    <w:p w14:paraId="6FC79D7C" w14:textId="77777777" w:rsidR="00C71948" w:rsidRDefault="00C71948" w:rsidP="006374C6">
      <w:pPr>
        <w:pStyle w:val="Randverweis"/>
        <w:framePr w:wrap="around"/>
      </w:pPr>
      <w:r w:rsidRPr="001E5732">
        <w:t>35</w:t>
      </w:r>
      <w:r>
        <w:t>−</w:t>
      </w:r>
      <w:r w:rsidRPr="001E5732">
        <w:t xml:space="preserve">37a: </w:t>
      </w:r>
      <w:r w:rsidRPr="009C4609">
        <w:rPr>
          <w:b/>
          <w:w w:val="33"/>
        </w:rPr>
        <w:t>||</w:t>
      </w:r>
    </w:p>
    <w:p w14:paraId="57F19D80" w14:textId="77777777" w:rsidR="00C71948" w:rsidRDefault="00C71948" w:rsidP="006374C6">
      <w:pPr>
        <w:pStyle w:val="Randverweis"/>
        <w:framePr w:wrap="around"/>
      </w:pPr>
      <w:proofErr w:type="spellStart"/>
      <w:r w:rsidRPr="001E5732">
        <w:t>Mt</w:t>
      </w:r>
      <w:proofErr w:type="spellEnd"/>
      <w:r w:rsidRPr="001E5732">
        <w:t xml:space="preserve"> 22,41</w:t>
      </w:r>
      <w:r>
        <w:t>−</w:t>
      </w:r>
      <w:r w:rsidRPr="001E5732">
        <w:t>45;</w:t>
      </w:r>
    </w:p>
    <w:p w14:paraId="6B34104A" w14:textId="77777777" w:rsidR="00C71948" w:rsidRPr="001E5732" w:rsidRDefault="00C71948" w:rsidP="006374C6">
      <w:pPr>
        <w:pStyle w:val="Randverweis"/>
        <w:framePr w:wrap="around"/>
      </w:pPr>
      <w:proofErr w:type="spellStart"/>
      <w:r w:rsidRPr="001E5732">
        <w:t>Lk</w:t>
      </w:r>
      <w:proofErr w:type="spellEnd"/>
      <w:r w:rsidRPr="001E5732">
        <w:t xml:space="preserve"> 20,41</w:t>
      </w:r>
      <w:r>
        <w:t>−</w:t>
      </w:r>
      <w:r w:rsidRPr="001E5732">
        <w:t>44</w:t>
      </w:r>
    </w:p>
    <w:p w14:paraId="4761CA16" w14:textId="77777777" w:rsidR="00C71948" w:rsidRPr="001E5732" w:rsidRDefault="00C71948" w:rsidP="006374C6">
      <w:pPr>
        <w:pStyle w:val="Randverweis"/>
        <w:framePr w:wrap="around"/>
      </w:pPr>
      <w:r w:rsidRPr="001E5732">
        <w:t>36: Ps 110,1</w:t>
      </w:r>
    </w:p>
    <w:p w14:paraId="0D929AB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Und </w:t>
      </w:r>
      <w:r>
        <w:rPr>
          <w:rFonts w:ascii="Trebuchet MS" w:hAnsi="Trebuchet MS"/>
          <w:lang w:val="de-DE"/>
        </w:rPr>
        <w:t>daraufhin sagte er, als er im Tempel lehrte</w:t>
      </w:r>
      <w:r w:rsidRPr="001E5732">
        <w:rPr>
          <w:rFonts w:ascii="Trebuchet MS" w:hAnsi="Trebuchet MS"/>
          <w:lang w:val="de-DE"/>
        </w:rPr>
        <w:t>: „Wie können die Schriftgelehrten sagen, der Christus</w:t>
      </w:r>
      <w:r>
        <w:rPr>
          <w:rStyle w:val="Funotenzeichen"/>
          <w:rFonts w:ascii="Trebuchet MS" w:hAnsi="Trebuchet MS"/>
          <w:lang w:val="de-DE"/>
        </w:rPr>
        <w:footnoteReference w:id="270"/>
      </w:r>
      <w:r w:rsidRPr="001E5732">
        <w:rPr>
          <w:rFonts w:ascii="Trebuchet MS" w:hAnsi="Trebuchet MS"/>
          <w:lang w:val="de-DE"/>
        </w:rPr>
        <w:t xml:space="preserve"> sei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Sohn? </w:t>
      </w:r>
      <w:r w:rsidRPr="001E5732">
        <w:rPr>
          <w:rFonts w:ascii="Trebuchet MS" w:hAnsi="Trebuchet MS"/>
          <w:vertAlign w:val="superscript"/>
          <w:lang w:val="de-DE"/>
        </w:rPr>
        <w:t>36 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selbst hat im Heiligen Geist gesagt: ‚Der Herr sagte meinem Herrn: Setze dich zu meiner Rechten, bis ich deine Feinde unter deine Füße lege!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37 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selbst nennt ihn ‚Herr</w:t>
      </w:r>
      <w:r>
        <w:rPr>
          <w:rFonts w:ascii="Trebuchet MS" w:hAnsi="Trebuchet MS"/>
          <w:lang w:val="de-DE"/>
        </w:rPr>
        <w:t>‛</w:t>
      </w:r>
      <w:r w:rsidRPr="001E5732">
        <w:rPr>
          <w:rFonts w:ascii="Trebuchet MS" w:hAnsi="Trebuchet MS"/>
          <w:lang w:val="de-DE"/>
        </w:rPr>
        <w:t>, und woher ist er Sohn?“</w:t>
      </w:r>
    </w:p>
    <w:p w14:paraId="4C46277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1" w:name="_Toc38534646"/>
      <w:r w:rsidRPr="001E5732">
        <w:rPr>
          <w:rFonts w:ascii="Trebuchet MS" w:hAnsi="Trebuchet MS"/>
          <w:szCs w:val="24"/>
          <w:lang w:val="de-DE"/>
        </w:rPr>
        <w:t>Worte gegen die Schriftgelehrten (12,37b</w:t>
      </w:r>
      <w:r>
        <w:rPr>
          <w:rFonts w:ascii="Trebuchet MS" w:hAnsi="Trebuchet MS"/>
          <w:szCs w:val="24"/>
          <w:lang w:val="de-DE"/>
        </w:rPr>
        <w:t>−</w:t>
      </w:r>
      <w:r w:rsidRPr="001E5732">
        <w:rPr>
          <w:rFonts w:ascii="Trebuchet MS" w:hAnsi="Trebuchet MS"/>
          <w:szCs w:val="24"/>
          <w:lang w:val="de-DE"/>
        </w:rPr>
        <w:t>40)</w:t>
      </w:r>
      <w:bookmarkEnd w:id="251"/>
    </w:p>
    <w:p w14:paraId="3A64B08F" w14:textId="77777777" w:rsidR="00C71948" w:rsidRDefault="00C71948" w:rsidP="006374C6">
      <w:pPr>
        <w:pStyle w:val="Randverweis"/>
        <w:framePr w:wrap="around"/>
      </w:pPr>
      <w:r w:rsidRPr="001E5732">
        <w:t>37b</w:t>
      </w:r>
      <w:r>
        <w:t>−</w:t>
      </w:r>
      <w:r w:rsidRPr="001E5732">
        <w:t xml:space="preserve">40: </w:t>
      </w:r>
      <w:r w:rsidRPr="009C4609">
        <w:rPr>
          <w:b/>
          <w:w w:val="33"/>
        </w:rPr>
        <w:t>||</w:t>
      </w:r>
    </w:p>
    <w:p w14:paraId="43D63DDC" w14:textId="77777777" w:rsidR="00C71948" w:rsidRDefault="00C71948" w:rsidP="006374C6">
      <w:pPr>
        <w:pStyle w:val="Randverweis"/>
        <w:framePr w:wrap="around"/>
      </w:pPr>
      <w:proofErr w:type="spellStart"/>
      <w:r w:rsidRPr="001E5732">
        <w:t>Mt</w:t>
      </w:r>
      <w:proofErr w:type="spellEnd"/>
      <w:r w:rsidRPr="001E5732">
        <w:t xml:space="preserve"> 23,1.</w:t>
      </w:r>
    </w:p>
    <w:p w14:paraId="0D0FE795" w14:textId="77777777" w:rsidR="00C71948" w:rsidRDefault="00C71948" w:rsidP="006374C6">
      <w:pPr>
        <w:pStyle w:val="Randverweis"/>
        <w:framePr w:wrap="around"/>
      </w:pPr>
      <w:r w:rsidRPr="001E5732">
        <w:t>5</w:t>
      </w:r>
      <w:r>
        <w:t>−</w:t>
      </w:r>
      <w:r w:rsidRPr="001E5732">
        <w:t>7.14;</w:t>
      </w:r>
    </w:p>
    <w:p w14:paraId="3633FD9F" w14:textId="77777777" w:rsidR="00C71948" w:rsidRPr="001E5732" w:rsidRDefault="00C71948" w:rsidP="006374C6">
      <w:pPr>
        <w:pStyle w:val="Randverweis"/>
        <w:framePr w:wrap="around"/>
      </w:pPr>
      <w:proofErr w:type="spellStart"/>
      <w:r w:rsidRPr="001E5732">
        <w:t>Lk</w:t>
      </w:r>
      <w:proofErr w:type="spellEnd"/>
      <w:r w:rsidRPr="001E5732">
        <w:t xml:space="preserve"> 20,46f</w:t>
      </w:r>
    </w:p>
    <w:p w14:paraId="540BC87C" w14:textId="77777777" w:rsidR="004528EE" w:rsidRDefault="00C71948" w:rsidP="006374C6">
      <w:pPr>
        <w:pStyle w:val="Randverweis"/>
        <w:framePr w:wrap="around"/>
      </w:pPr>
      <w:r w:rsidRPr="001E5732">
        <w:t xml:space="preserve">38: </w:t>
      </w:r>
      <w:proofErr w:type="spellStart"/>
      <w:r w:rsidRPr="001E5732">
        <w:t>Lk</w:t>
      </w:r>
      <w:proofErr w:type="spellEnd"/>
      <w:r w:rsidRPr="001E5732">
        <w:t xml:space="preserve"> 11,43</w:t>
      </w:r>
      <w:r w:rsidR="004528EE">
        <w:t>;</w:t>
      </w:r>
    </w:p>
    <w:p w14:paraId="039582F9" w14:textId="2FA5EF18" w:rsidR="00C71948" w:rsidRPr="001E5732" w:rsidRDefault="004528EE" w:rsidP="006374C6">
      <w:pPr>
        <w:pStyle w:val="Randverweis"/>
        <w:framePr w:wrap="around"/>
      </w:pPr>
      <w:r>
        <w:t>S 4,2</w:t>
      </w:r>
      <w:r w:rsidR="00703704">
        <w:t xml:space="preserve">;9,34 </w:t>
      </w:r>
    </w:p>
    <w:p w14:paraId="19CE4581" w14:textId="749625A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 xml:space="preserve">Und eine große Menge hörte ihn gern. </w:t>
      </w:r>
      <w:r w:rsidRPr="001E5732">
        <w:rPr>
          <w:rFonts w:ascii="Trebuchet MS" w:hAnsi="Trebuchet MS"/>
          <w:vertAlign w:val="superscript"/>
          <w:lang w:val="de-DE"/>
        </w:rPr>
        <w:t>38 </w:t>
      </w:r>
      <w:r w:rsidRPr="001E5732">
        <w:rPr>
          <w:rFonts w:ascii="Trebuchet MS" w:hAnsi="Trebuchet MS"/>
          <w:lang w:val="de-DE"/>
        </w:rPr>
        <w:t>Und in seiner Lehre sagte er: „Nehmt euch vor den Schriftgele</w:t>
      </w:r>
      <w:r>
        <w:rPr>
          <w:rFonts w:ascii="Trebuchet MS" w:hAnsi="Trebuchet MS"/>
          <w:lang w:val="de-DE"/>
        </w:rPr>
        <w:t>hrten in A</w:t>
      </w:r>
      <w:r w:rsidRPr="001E5732">
        <w:rPr>
          <w:rFonts w:ascii="Trebuchet MS" w:hAnsi="Trebuchet MS"/>
          <w:lang w:val="de-DE"/>
        </w:rPr>
        <w:t xml:space="preserve">cht, die es lieben, in langen Trachten umherzugehen und auf den Märkten gegrüßt zu werden </w:t>
      </w:r>
      <w:r w:rsidRPr="001E5732">
        <w:rPr>
          <w:rFonts w:ascii="Trebuchet MS" w:hAnsi="Trebuchet MS"/>
          <w:vertAlign w:val="superscript"/>
          <w:lang w:val="de-DE"/>
        </w:rPr>
        <w:t>39 </w:t>
      </w:r>
      <w:r w:rsidRPr="001E5732">
        <w:rPr>
          <w:rFonts w:ascii="Trebuchet MS" w:hAnsi="Trebuchet MS"/>
          <w:lang w:val="de-DE"/>
        </w:rPr>
        <w:t>und in den Synag</w:t>
      </w:r>
      <w:r w:rsidRPr="00353C9A">
        <w:rPr>
          <w:rFonts w:ascii="Trebuchet MS" w:hAnsi="Trebuchet MS"/>
          <w:b/>
          <w:bCs/>
          <w:lang w:val="de-DE"/>
        </w:rPr>
        <w:t>o</w:t>
      </w:r>
      <w:r w:rsidRPr="001E5732">
        <w:rPr>
          <w:rFonts w:ascii="Trebuchet MS" w:hAnsi="Trebuchet MS"/>
          <w:lang w:val="de-DE"/>
        </w:rPr>
        <w:t xml:space="preserve">gen die Erstsitze und bei </w:t>
      </w:r>
      <w:proofErr w:type="spellStart"/>
      <w:r w:rsidRPr="001E5732">
        <w:rPr>
          <w:rFonts w:ascii="Trebuchet MS" w:hAnsi="Trebuchet MS"/>
          <w:lang w:val="de-DE"/>
        </w:rPr>
        <w:t>Mählern</w:t>
      </w:r>
      <w:proofErr w:type="spellEnd"/>
      <w:r w:rsidRPr="001E5732">
        <w:rPr>
          <w:rFonts w:ascii="Trebuchet MS" w:hAnsi="Trebuchet MS"/>
          <w:lang w:val="de-DE"/>
        </w:rPr>
        <w:t xml:space="preserve"> die </w:t>
      </w:r>
      <w:r>
        <w:rPr>
          <w:rFonts w:ascii="Trebuchet MS" w:hAnsi="Trebuchet MS"/>
          <w:lang w:val="de-DE"/>
        </w:rPr>
        <w:t xml:space="preserve">Liege-Erstplätze </w:t>
      </w:r>
      <w:r w:rsidRPr="001E5732">
        <w:rPr>
          <w:rFonts w:ascii="Trebuchet MS" w:hAnsi="Trebuchet MS"/>
          <w:lang w:val="de-DE"/>
        </w:rPr>
        <w:t xml:space="preserve">zu haben! </w:t>
      </w:r>
      <w:r w:rsidRPr="001E5732">
        <w:rPr>
          <w:rFonts w:ascii="Trebuchet MS" w:hAnsi="Trebuchet MS"/>
          <w:vertAlign w:val="superscript"/>
          <w:lang w:val="de-DE"/>
        </w:rPr>
        <w:t>40 </w:t>
      </w:r>
      <w:r w:rsidRPr="001E5732">
        <w:rPr>
          <w:rFonts w:ascii="Trebuchet MS" w:hAnsi="Trebuchet MS"/>
          <w:lang w:val="de-DE"/>
        </w:rPr>
        <w:t>Sie verfressen die</w:t>
      </w:r>
      <w:r>
        <w:rPr>
          <w:rFonts w:ascii="Trebuchet MS" w:hAnsi="Trebuchet MS"/>
          <w:lang w:val="de-DE"/>
        </w:rPr>
        <w:t xml:space="preserve"> Häuser der Witwen, und zum</w:t>
      </w:r>
      <w:r w:rsidRPr="001E5732">
        <w:rPr>
          <w:rFonts w:ascii="Trebuchet MS" w:hAnsi="Trebuchet MS"/>
          <w:lang w:val="de-DE"/>
        </w:rPr>
        <w:t xml:space="preserve"> Vorwand </w:t>
      </w:r>
      <w:r>
        <w:rPr>
          <w:rFonts w:ascii="Trebuchet MS" w:hAnsi="Trebuchet MS"/>
          <w:lang w:val="de-DE"/>
        </w:rPr>
        <w:t xml:space="preserve">beten sie </w:t>
      </w:r>
      <w:r w:rsidRPr="001E5732">
        <w:rPr>
          <w:rFonts w:ascii="Trebuchet MS" w:hAnsi="Trebuchet MS"/>
          <w:lang w:val="de-DE"/>
        </w:rPr>
        <w:t xml:space="preserve">lange. Diese werden ein </w:t>
      </w:r>
      <w:r>
        <w:rPr>
          <w:rFonts w:ascii="Trebuchet MS" w:hAnsi="Trebuchet MS"/>
          <w:lang w:val="de-DE"/>
        </w:rPr>
        <w:t>Mehrurteil</w:t>
      </w:r>
      <w:r w:rsidRPr="001E5732">
        <w:rPr>
          <w:rFonts w:ascii="Trebuchet MS" w:hAnsi="Trebuchet MS"/>
          <w:lang w:val="de-DE"/>
        </w:rPr>
        <w:t xml:space="preserve"> empfangen.“</w:t>
      </w:r>
    </w:p>
    <w:p w14:paraId="194D1E70" w14:textId="3F8A38C5"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2" w:name="_Toc38534647"/>
      <w:r>
        <w:rPr>
          <w:noProof/>
          <w:lang w:val="de-DE" w:bidi="he-IL"/>
        </w:rPr>
        <w:lastRenderedPageBreak/>
        <mc:AlternateContent>
          <mc:Choice Requires="wps">
            <w:drawing>
              <wp:anchor distT="0" distB="0" distL="114300" distR="114300" simplePos="0" relativeHeight="251693056" behindDoc="0" locked="0" layoutInCell="1" allowOverlap="1" wp14:anchorId="68D6DE39" wp14:editId="07542E3C">
                <wp:simplePos x="0" y="0"/>
                <wp:positionH relativeFrom="column">
                  <wp:posOffset>4727270</wp:posOffset>
                </wp:positionH>
                <wp:positionV relativeFrom="paragraph">
                  <wp:posOffset>-326390</wp:posOffset>
                </wp:positionV>
                <wp:extent cx="1148400" cy="295200"/>
                <wp:effectExtent l="0" t="0" r="0" b="0"/>
                <wp:wrapNone/>
                <wp:docPr id="700"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22304"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2,41 </w:t>
                            </w:r>
                            <w:r>
                              <w:rPr>
                                <w:rFonts w:ascii="Trebuchet MS" w:hAnsi="Trebuchet MS"/>
                                <w:lang w:val="de-DE"/>
                              </w:rPr>
                              <w:t>−</w:t>
                            </w:r>
                            <w:r>
                              <w:rPr>
                                <w:rFonts w:ascii="Trebuchet MS" w:hAnsi="Trebuchet MS" w:cs="Times New Roman"/>
                                <w:i/>
                                <w:iCs/>
                                <w:lang w:val="de-DE"/>
                              </w:rPr>
                              <w:t xml:space="preserve"> 13,13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DE39" id="Textfeld 13" o:spid="_x0000_s1107" type="#_x0000_t202" style="position:absolute;left:0;text-align:left;margin-left:372.25pt;margin-top:-25.7pt;width:90.45pt;height:23.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" fillcolor="white [3201]" stroked="f" strokeweight=".5pt">
                <v:textbox>
                  <w:txbxContent>
                    <w:p w14:paraId="35022304"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2,41 </w:t>
                      </w:r>
                      <w:r>
                        <w:rPr>
                          <w:rFonts w:ascii="Trebuchet MS" w:hAnsi="Trebuchet MS"/>
                          <w:lang w:val="de-DE"/>
                        </w:rPr>
                        <w:t>−</w:t>
                      </w:r>
                      <w:r>
                        <w:rPr>
                          <w:rFonts w:ascii="Trebuchet MS" w:hAnsi="Trebuchet MS" w:cs="Times New Roman"/>
                          <w:i/>
                          <w:iCs/>
                          <w:lang w:val="de-DE"/>
                        </w:rPr>
                        <w:t xml:space="preserve"> 13,13</w:t>
                      </w:r>
                    </w:p>
                  </w:txbxContent>
                </v:textbox>
              </v:shape>
            </w:pict>
          </mc:Fallback>
        </mc:AlternateContent>
      </w:r>
      <w:r w:rsidR="00BD598F">
        <w:rPr>
          <w:rFonts w:ascii="Trebuchet MS" w:hAnsi="Trebuchet MS"/>
          <w:szCs w:val="24"/>
          <w:lang w:val="de-DE"/>
        </w:rPr>
        <w:t>D</w:t>
      </w:r>
      <w:r w:rsidRPr="00401EC6">
        <w:rPr>
          <w:rFonts w:ascii="Trebuchet MS" w:hAnsi="Trebuchet MS"/>
          <w:szCs w:val="24"/>
          <w:lang w:val="de-DE"/>
        </w:rPr>
        <w:t xml:space="preserve">as Opfer </w:t>
      </w:r>
      <w:r w:rsidR="00D35E8D">
        <w:rPr>
          <w:rFonts w:ascii="Trebuchet MS" w:hAnsi="Trebuchet MS"/>
          <w:szCs w:val="24"/>
          <w:lang w:val="de-DE"/>
        </w:rPr>
        <w:t xml:space="preserve">vieler </w:t>
      </w:r>
      <w:r w:rsidRPr="00401EC6">
        <w:rPr>
          <w:rFonts w:ascii="Trebuchet MS" w:hAnsi="Trebuchet MS"/>
          <w:szCs w:val="24"/>
          <w:lang w:val="de-DE"/>
        </w:rPr>
        <w:t>Reiche</w:t>
      </w:r>
      <w:r w:rsidR="00846BC1">
        <w:rPr>
          <w:rFonts w:ascii="Trebuchet MS" w:hAnsi="Trebuchet MS"/>
          <w:szCs w:val="24"/>
          <w:lang w:val="de-DE"/>
        </w:rPr>
        <w:t>r</w:t>
      </w:r>
      <w:r w:rsidRPr="00401EC6">
        <w:rPr>
          <w:rFonts w:ascii="Trebuchet MS" w:hAnsi="Trebuchet MS"/>
          <w:szCs w:val="24"/>
          <w:lang w:val="de-DE"/>
        </w:rPr>
        <w:t xml:space="preserve"> und das einer armen Witwe</w:t>
      </w:r>
      <w:r w:rsidRPr="001E5732">
        <w:rPr>
          <w:rFonts w:ascii="Trebuchet MS" w:hAnsi="Trebuchet MS"/>
          <w:szCs w:val="24"/>
          <w:lang w:val="de-DE"/>
        </w:rPr>
        <w:t xml:space="preserve"> (12,41</w:t>
      </w:r>
      <w:r>
        <w:rPr>
          <w:rFonts w:ascii="Trebuchet MS" w:hAnsi="Trebuchet MS"/>
          <w:szCs w:val="24"/>
          <w:lang w:val="de-DE"/>
        </w:rPr>
        <w:t>−</w:t>
      </w:r>
      <w:r w:rsidRPr="001E5732">
        <w:rPr>
          <w:rFonts w:ascii="Trebuchet MS" w:hAnsi="Trebuchet MS"/>
          <w:szCs w:val="24"/>
          <w:lang w:val="de-DE"/>
        </w:rPr>
        <w:t>44)</w:t>
      </w:r>
      <w:bookmarkEnd w:id="252"/>
    </w:p>
    <w:p w14:paraId="3E95677C" w14:textId="77777777" w:rsidR="00C71948" w:rsidRDefault="00C71948" w:rsidP="006374C6">
      <w:pPr>
        <w:pStyle w:val="Randverweis"/>
        <w:framePr w:wrap="around"/>
      </w:pPr>
      <w:r w:rsidRPr="001E5732">
        <w:t>41</w:t>
      </w:r>
      <w:r>
        <w:t>−</w:t>
      </w:r>
      <w:r w:rsidRPr="001E5732">
        <w:t xml:space="preserve">44: </w:t>
      </w:r>
      <w:r w:rsidRPr="009C4609">
        <w:rPr>
          <w:b/>
          <w:w w:val="33"/>
        </w:rPr>
        <w:t>||</w:t>
      </w:r>
    </w:p>
    <w:p w14:paraId="04AFCDC0" w14:textId="77777777" w:rsidR="00C71948" w:rsidRPr="001E5732" w:rsidRDefault="00C71948" w:rsidP="006374C6">
      <w:pPr>
        <w:pStyle w:val="Randverweis"/>
        <w:framePr w:wrap="around"/>
      </w:pPr>
      <w:proofErr w:type="spellStart"/>
      <w:r w:rsidRPr="001E5732">
        <w:t>Lk</w:t>
      </w:r>
      <w:proofErr w:type="spellEnd"/>
      <w:r w:rsidRPr="001E5732">
        <w:t xml:space="preserve"> 21,1</w:t>
      </w:r>
      <w:r>
        <w:t>−</w:t>
      </w:r>
      <w:r w:rsidRPr="001E5732">
        <w:t>4</w:t>
      </w:r>
    </w:p>
    <w:p w14:paraId="67750016" w14:textId="2C2B505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Und Jesus setzte sich de</w:t>
      </w:r>
      <w:r>
        <w:rPr>
          <w:rFonts w:ascii="Trebuchet MS" w:hAnsi="Trebuchet MS"/>
          <w:lang w:val="de-DE"/>
        </w:rPr>
        <w:t>m Opferkasten</w:t>
      </w:r>
      <w:r w:rsidRPr="001E5732">
        <w:rPr>
          <w:rFonts w:ascii="Trebuchet MS" w:hAnsi="Trebuchet MS"/>
          <w:lang w:val="de-DE"/>
        </w:rPr>
        <w:t xml:space="preserve"> gegenüber un</w:t>
      </w:r>
      <w:r>
        <w:rPr>
          <w:rFonts w:ascii="Trebuchet MS" w:hAnsi="Trebuchet MS"/>
          <w:lang w:val="de-DE"/>
        </w:rPr>
        <w:t>d sah, wie die Menge Geld in den Opferkasten</w:t>
      </w:r>
      <w:r w:rsidRPr="001E5732">
        <w:rPr>
          <w:rFonts w:ascii="Trebuchet MS" w:hAnsi="Trebuchet MS"/>
          <w:lang w:val="de-DE"/>
        </w:rPr>
        <w:t xml:space="preserve"> warf. Und viele Reiche warfen viel hinein. </w:t>
      </w:r>
      <w:r w:rsidRPr="001E5732">
        <w:rPr>
          <w:rFonts w:ascii="Trebuchet MS" w:hAnsi="Trebuchet MS"/>
          <w:vertAlign w:val="superscript"/>
          <w:lang w:val="de-DE"/>
        </w:rPr>
        <w:t>42 </w:t>
      </w:r>
      <w:r w:rsidRPr="001E5732">
        <w:rPr>
          <w:rFonts w:ascii="Trebuchet MS" w:hAnsi="Trebuchet MS"/>
          <w:lang w:val="de-DE"/>
        </w:rPr>
        <w:t xml:space="preserve">Und es kam eine arme Witwe und warf zwei </w:t>
      </w:r>
      <w:proofErr w:type="spellStart"/>
      <w:r w:rsidRPr="001E5732">
        <w:rPr>
          <w:rFonts w:ascii="Trebuchet MS" w:hAnsi="Trebuchet MS"/>
          <w:lang w:val="de-DE"/>
        </w:rPr>
        <w:t>Lepta</w:t>
      </w:r>
      <w:proofErr w:type="spellEnd"/>
      <w:r w:rsidRPr="001E5732">
        <w:rPr>
          <w:rStyle w:val="Funotenzeichen"/>
          <w:rFonts w:ascii="Trebuchet MS" w:hAnsi="Trebuchet MS" w:cs="Arial"/>
          <w:lang w:val="de-DE"/>
        </w:rPr>
        <w:footnoteReference w:id="271"/>
      </w:r>
      <w:r w:rsidRPr="001E5732">
        <w:rPr>
          <w:rFonts w:ascii="Trebuchet MS" w:hAnsi="Trebuchet MS"/>
          <w:lang w:val="de-DE"/>
        </w:rPr>
        <w:t xml:space="preserve"> hinein, </w:t>
      </w:r>
      <w:r w:rsidR="009461AB">
        <w:rPr>
          <w:rFonts w:ascii="Trebuchet MS" w:hAnsi="Trebuchet MS"/>
          <w:lang w:val="de-DE"/>
        </w:rPr>
        <w:t>w</w:t>
      </w:r>
      <w:r w:rsidRPr="001E5732">
        <w:rPr>
          <w:rFonts w:ascii="Trebuchet MS" w:hAnsi="Trebuchet MS"/>
          <w:lang w:val="de-DE"/>
        </w:rPr>
        <w:t>a</w:t>
      </w:r>
      <w:r w:rsidR="009461AB">
        <w:rPr>
          <w:rFonts w:ascii="Trebuchet MS" w:hAnsi="Trebuchet MS"/>
          <w:lang w:val="de-DE"/>
        </w:rPr>
        <w:t>s</w:t>
      </w:r>
      <w:r w:rsidRPr="001E5732">
        <w:rPr>
          <w:rFonts w:ascii="Trebuchet MS" w:hAnsi="Trebuchet MS"/>
          <w:lang w:val="de-DE"/>
        </w:rPr>
        <w:t xml:space="preserve"> </w:t>
      </w:r>
      <w:r w:rsidRPr="009461AB">
        <w:rPr>
          <w:rFonts w:ascii="Trebuchet MS" w:hAnsi="Trebuchet MS"/>
          <w:i/>
          <w:iCs/>
          <w:lang w:val="de-DE"/>
        </w:rPr>
        <w:t>ein</w:t>
      </w:r>
      <w:r w:rsidRPr="001E5732">
        <w:rPr>
          <w:rFonts w:ascii="Trebuchet MS" w:hAnsi="Trebuchet MS"/>
          <w:lang w:val="de-DE"/>
        </w:rPr>
        <w:t xml:space="preserve"> </w:t>
      </w:r>
      <w:proofErr w:type="spellStart"/>
      <w:r w:rsidRPr="001E5732">
        <w:rPr>
          <w:rFonts w:ascii="Trebuchet MS" w:hAnsi="Trebuchet MS"/>
          <w:lang w:val="de-DE"/>
        </w:rPr>
        <w:t>Quadrans</w:t>
      </w:r>
      <w:proofErr w:type="spellEnd"/>
      <w:r>
        <w:rPr>
          <w:rStyle w:val="Funotenzeichen"/>
          <w:rFonts w:ascii="Trebuchet MS" w:hAnsi="Trebuchet MS"/>
          <w:lang w:val="de-DE"/>
        </w:rPr>
        <w:footnoteReference w:id="272"/>
      </w:r>
      <w:r w:rsidR="009461AB">
        <w:rPr>
          <w:rFonts w:ascii="Trebuchet MS" w:hAnsi="Trebuchet MS"/>
          <w:lang w:val="de-DE"/>
        </w:rPr>
        <w:t xml:space="preserve"> </w:t>
      </w:r>
      <w:r w:rsidR="00FC7809">
        <w:rPr>
          <w:rFonts w:ascii="Trebuchet MS" w:hAnsi="Trebuchet MS"/>
          <w:lang w:val="de-DE"/>
        </w:rPr>
        <w:t>i</w:t>
      </w:r>
      <w:r w:rsidR="009461AB">
        <w:rPr>
          <w:rFonts w:ascii="Trebuchet MS" w:hAnsi="Trebuchet MS"/>
          <w:lang w:val="de-DE"/>
        </w:rPr>
        <w:t>st</w:t>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 xml:space="preserve">Und er rief seine Jünger herbei und sagte ihnen: „Amen, ich sage euch: Diese arme Witwe hat </w:t>
      </w:r>
      <w:r w:rsidR="009461AB">
        <w:rPr>
          <w:rFonts w:ascii="Trebuchet MS" w:hAnsi="Trebuchet MS"/>
          <w:lang w:val="de-DE"/>
        </w:rPr>
        <w:t>mehr</w:t>
      </w:r>
      <w:r>
        <w:rPr>
          <w:rFonts w:ascii="Trebuchet MS" w:hAnsi="Trebuchet MS"/>
          <w:lang w:val="de-DE"/>
        </w:rPr>
        <w:t xml:space="preserve"> al</w:t>
      </w:r>
      <w:r w:rsidR="009461AB">
        <w:rPr>
          <w:rFonts w:ascii="Trebuchet MS" w:hAnsi="Trebuchet MS"/>
          <w:lang w:val="de-DE"/>
        </w:rPr>
        <w:t>s alle</w:t>
      </w:r>
      <w:r>
        <w:rPr>
          <w:rFonts w:ascii="Trebuchet MS" w:hAnsi="Trebuchet MS"/>
          <w:lang w:val="de-DE"/>
        </w:rPr>
        <w:t xml:space="preserve">, die in den Opferkasten </w:t>
      </w:r>
      <w:r w:rsidRPr="001E5732">
        <w:rPr>
          <w:rFonts w:ascii="Trebuchet MS" w:hAnsi="Trebuchet MS"/>
          <w:lang w:val="de-DE"/>
        </w:rPr>
        <w:t xml:space="preserve">werfen, hineingeworfen. </w:t>
      </w:r>
      <w:r w:rsidRPr="001E5732">
        <w:rPr>
          <w:rFonts w:ascii="Trebuchet MS" w:hAnsi="Trebuchet MS"/>
          <w:vertAlign w:val="superscript"/>
          <w:lang w:val="de-DE"/>
        </w:rPr>
        <w:t>44 </w:t>
      </w:r>
      <w:r w:rsidRPr="001E5732">
        <w:rPr>
          <w:rFonts w:ascii="Trebuchet MS" w:hAnsi="Trebuchet MS"/>
          <w:lang w:val="de-DE"/>
        </w:rPr>
        <w:t>Denn alle haben aus ihrem Über</w:t>
      </w:r>
      <w:r w:rsidR="00BC4325">
        <w:rPr>
          <w:rFonts w:ascii="Trebuchet MS" w:hAnsi="Trebuchet MS"/>
          <w:lang w:val="de-DE"/>
        </w:rPr>
        <w:softHyphen/>
      </w:r>
      <w:r w:rsidRPr="001E5732">
        <w:rPr>
          <w:rFonts w:ascii="Trebuchet MS" w:hAnsi="Trebuchet MS"/>
          <w:lang w:val="de-DE"/>
        </w:rPr>
        <w:t xml:space="preserve">fluss hineingeworfen, sie aber hat aus ihrer Bedürftigkeit heraus alles, </w:t>
      </w:r>
      <w:r w:rsidR="00BC4325">
        <w:rPr>
          <w:rFonts w:ascii="Trebuchet MS" w:hAnsi="Trebuchet MS"/>
          <w:lang w:val="de-DE"/>
        </w:rPr>
        <w:t>soviel sie</w:t>
      </w:r>
      <w:r w:rsidRPr="001E5732">
        <w:rPr>
          <w:rFonts w:ascii="Trebuchet MS" w:hAnsi="Trebuchet MS"/>
          <w:lang w:val="de-DE"/>
        </w:rPr>
        <w:t xml:space="preserve"> hatte, hineingeworfen, ihren ganzen Lebensunterhalt.“</w:t>
      </w:r>
      <w:r>
        <w:rPr>
          <w:rStyle w:val="Funotenzeichen"/>
          <w:rFonts w:ascii="Trebuchet MS" w:hAnsi="Trebuchet MS"/>
          <w:lang w:val="de-DE"/>
        </w:rPr>
        <w:footnoteReference w:id="273"/>
      </w:r>
    </w:p>
    <w:p w14:paraId="0E9134D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3" w:name="_Toc38534648"/>
      <w:r>
        <w:rPr>
          <w:rFonts w:ascii="Trebuchet MS" w:hAnsi="Trebuchet MS"/>
          <w:szCs w:val="24"/>
          <w:lang w:val="de-DE"/>
        </w:rPr>
        <w:t>Selbst der Tempel wird einmal zerstört werden</w:t>
      </w:r>
      <w:r w:rsidRPr="001E5732">
        <w:rPr>
          <w:rFonts w:ascii="Trebuchet MS" w:hAnsi="Trebuchet MS"/>
          <w:szCs w:val="24"/>
          <w:lang w:val="de-DE"/>
        </w:rPr>
        <w:t xml:space="preserve"> (13,1</w:t>
      </w:r>
      <w:r>
        <w:rPr>
          <w:rFonts w:ascii="Trebuchet MS" w:hAnsi="Trebuchet MS"/>
          <w:szCs w:val="24"/>
          <w:lang w:val="de-DE"/>
        </w:rPr>
        <w:t>−</w:t>
      </w:r>
      <w:r w:rsidRPr="001E5732">
        <w:rPr>
          <w:rFonts w:ascii="Trebuchet MS" w:hAnsi="Trebuchet MS"/>
          <w:szCs w:val="24"/>
          <w:lang w:val="de-DE"/>
        </w:rPr>
        <w:t>2)</w:t>
      </w:r>
      <w:bookmarkEnd w:id="253"/>
    </w:p>
    <w:p w14:paraId="73A4142F" w14:textId="77777777" w:rsidR="00C71948" w:rsidRDefault="00C71948" w:rsidP="006374C6">
      <w:pPr>
        <w:pStyle w:val="Randverweis"/>
        <w:framePr w:wrap="around"/>
      </w:pPr>
      <w:r w:rsidRPr="001E5732">
        <w:t>1</w:t>
      </w:r>
      <w:r>
        <w:t>f</w:t>
      </w:r>
      <w:r w:rsidRPr="001E5732">
        <w:t xml:space="preserve">: </w:t>
      </w:r>
      <w:r w:rsidRPr="009C4609">
        <w:rPr>
          <w:b/>
          <w:w w:val="33"/>
        </w:rPr>
        <w:t>||</w:t>
      </w:r>
    </w:p>
    <w:p w14:paraId="78A73C3E" w14:textId="77777777" w:rsidR="00C71948" w:rsidRDefault="00C71948" w:rsidP="006374C6">
      <w:pPr>
        <w:pStyle w:val="Randverweis"/>
        <w:framePr w:wrap="around"/>
      </w:pPr>
      <w:proofErr w:type="spellStart"/>
      <w:r w:rsidRPr="001E5732">
        <w:t>Mt</w:t>
      </w:r>
      <w:proofErr w:type="spellEnd"/>
      <w:r w:rsidRPr="001E5732">
        <w:t xml:space="preserve"> 24,1f;</w:t>
      </w:r>
    </w:p>
    <w:p w14:paraId="42BF0964" w14:textId="77777777" w:rsidR="00C71948" w:rsidRPr="001E5732" w:rsidRDefault="00C71948" w:rsidP="006374C6">
      <w:pPr>
        <w:pStyle w:val="Randverweis"/>
        <w:framePr w:wrap="around"/>
      </w:pPr>
      <w:proofErr w:type="spellStart"/>
      <w:r w:rsidRPr="001E5732">
        <w:t>Lk</w:t>
      </w:r>
      <w:proofErr w:type="spellEnd"/>
      <w:r w:rsidRPr="001E5732">
        <w:t xml:space="preserve"> 21,5f</w:t>
      </w:r>
    </w:p>
    <w:p w14:paraId="35D80657" w14:textId="77777777" w:rsidR="00C71948" w:rsidRPr="001E5732" w:rsidRDefault="00C71948" w:rsidP="006374C6">
      <w:pPr>
        <w:pStyle w:val="Randverweis"/>
        <w:framePr w:wrap="around"/>
      </w:pPr>
      <w:r w:rsidRPr="001E5732">
        <w:t xml:space="preserve">2: </w:t>
      </w:r>
      <w:proofErr w:type="spellStart"/>
      <w:r w:rsidRPr="001E5732">
        <w:t>Lk</w:t>
      </w:r>
      <w:proofErr w:type="spellEnd"/>
      <w:r w:rsidRPr="001E5732">
        <w:t xml:space="preserve"> 19,44</w:t>
      </w:r>
    </w:p>
    <w:p w14:paraId="3B77F63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als Jesus aus dem Tempel hinausgeht, sagt ihm einer von seinen Jüngern: „Sieh, was für Steine und was für Bauten!“ </w:t>
      </w:r>
      <w:r w:rsidRPr="001E5732">
        <w:rPr>
          <w:rFonts w:ascii="Trebuchet MS" w:hAnsi="Trebuchet MS"/>
          <w:vertAlign w:val="superscript"/>
          <w:lang w:val="de-DE"/>
        </w:rPr>
        <w:t>2 </w:t>
      </w:r>
      <w:r w:rsidRPr="001E5732">
        <w:rPr>
          <w:rFonts w:ascii="Trebuchet MS" w:hAnsi="Trebuchet MS"/>
          <w:lang w:val="de-DE"/>
        </w:rPr>
        <w:t>Und Jesus sagte ihm: „Siehst du diese großen Bauten? Hier wird gewiss kein Stein auf Stein gelassen, der nicht eingerissen wird!“</w:t>
      </w:r>
    </w:p>
    <w:p w14:paraId="042EA30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4" w:name="_Toc38534649"/>
      <w:r>
        <w:rPr>
          <w:rFonts w:ascii="Trebuchet MS" w:hAnsi="Trebuchet MS"/>
          <w:szCs w:val="24"/>
          <w:lang w:val="de-DE"/>
        </w:rPr>
        <w:t>Nur Vorzeichen des Endes</w:t>
      </w:r>
      <w:r w:rsidRPr="001E5732">
        <w:rPr>
          <w:rFonts w:ascii="Trebuchet MS" w:hAnsi="Trebuchet MS"/>
          <w:szCs w:val="24"/>
          <w:lang w:val="de-DE"/>
        </w:rPr>
        <w:t xml:space="preserve"> (13,3</w:t>
      </w:r>
      <w:r>
        <w:rPr>
          <w:rFonts w:ascii="Trebuchet MS" w:hAnsi="Trebuchet MS"/>
          <w:szCs w:val="24"/>
          <w:lang w:val="de-DE"/>
        </w:rPr>
        <w:t>−</w:t>
      </w:r>
      <w:r w:rsidRPr="001E5732">
        <w:rPr>
          <w:rFonts w:ascii="Trebuchet MS" w:hAnsi="Trebuchet MS"/>
          <w:szCs w:val="24"/>
          <w:lang w:val="de-DE"/>
        </w:rPr>
        <w:t>8)</w:t>
      </w:r>
      <w:bookmarkEnd w:id="254"/>
    </w:p>
    <w:p w14:paraId="0C314313" w14:textId="77777777" w:rsidR="00C71948" w:rsidRDefault="00C71948" w:rsidP="006374C6">
      <w:pPr>
        <w:pStyle w:val="Randverweis"/>
        <w:framePr w:wrap="around"/>
      </w:pPr>
      <w:r w:rsidRPr="001E5732">
        <w:t>3</w:t>
      </w:r>
      <w:r>
        <w:t>−</w:t>
      </w:r>
      <w:r w:rsidRPr="001E5732">
        <w:t xml:space="preserve">13: </w:t>
      </w:r>
      <w:r w:rsidRPr="009C4609">
        <w:rPr>
          <w:b/>
          <w:w w:val="33"/>
        </w:rPr>
        <w:t>||</w:t>
      </w:r>
    </w:p>
    <w:p w14:paraId="58E6E939" w14:textId="77777777" w:rsidR="00C71948" w:rsidRDefault="00C71948" w:rsidP="006374C6">
      <w:pPr>
        <w:pStyle w:val="Randverweis"/>
        <w:framePr w:wrap="around"/>
      </w:pPr>
      <w:proofErr w:type="spellStart"/>
      <w:r w:rsidRPr="001E5732">
        <w:t>Mt</w:t>
      </w:r>
      <w:proofErr w:type="spellEnd"/>
      <w:r w:rsidRPr="001E5732">
        <w:t xml:space="preserve"> 24,3</w:t>
      </w:r>
      <w:r>
        <w:t>−</w:t>
      </w:r>
      <w:r w:rsidRPr="001E5732">
        <w:t>14;</w:t>
      </w:r>
    </w:p>
    <w:p w14:paraId="2D8E07D3" w14:textId="77777777" w:rsidR="00C71948" w:rsidRPr="001E5732" w:rsidRDefault="00C71948" w:rsidP="006374C6">
      <w:pPr>
        <w:pStyle w:val="Randverweis"/>
        <w:framePr w:wrap="around"/>
      </w:pPr>
      <w:proofErr w:type="spellStart"/>
      <w:r w:rsidRPr="001E5732">
        <w:t>Lk</w:t>
      </w:r>
      <w:proofErr w:type="spellEnd"/>
      <w:r w:rsidRPr="001E5732">
        <w:t xml:space="preserve"> 21,7</w:t>
      </w:r>
      <w:r>
        <w:t>−</w:t>
      </w:r>
      <w:r w:rsidRPr="001E5732">
        <w:t>19</w:t>
      </w:r>
    </w:p>
    <w:p w14:paraId="3CCEF482" w14:textId="77777777" w:rsidR="00C71948" w:rsidRPr="001E5732" w:rsidRDefault="00C71948" w:rsidP="006374C6">
      <w:pPr>
        <w:pStyle w:val="Randverweis"/>
        <w:framePr w:wrap="around"/>
      </w:pPr>
      <w:r w:rsidRPr="001E5732">
        <w:t>7: Dan 2,28G</w:t>
      </w:r>
    </w:p>
    <w:p w14:paraId="6A86E44F" w14:textId="77777777" w:rsidR="00C71948" w:rsidRPr="001E5732" w:rsidRDefault="00C71948" w:rsidP="006374C6">
      <w:pPr>
        <w:pStyle w:val="Randverweis"/>
        <w:framePr w:wrap="around"/>
      </w:pPr>
      <w:r w:rsidRPr="001E5732">
        <w:t xml:space="preserve">8: </w:t>
      </w:r>
      <w:proofErr w:type="spellStart"/>
      <w:r w:rsidRPr="001E5732">
        <w:t>Jes</w:t>
      </w:r>
      <w:proofErr w:type="spellEnd"/>
      <w:r w:rsidRPr="001E5732">
        <w:t xml:space="preserve"> 19,2</w:t>
      </w:r>
    </w:p>
    <w:p w14:paraId="53F196A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als er auf dem Ölberg saß, dem Tempel gegenüber, fragte</w:t>
      </w:r>
      <w:r>
        <w:rPr>
          <w:rStyle w:val="Funotenzeichen"/>
          <w:rFonts w:ascii="Trebuchet MS" w:hAnsi="Trebuchet MS"/>
          <w:lang w:val="de-DE"/>
        </w:rPr>
        <w:footnoteReference w:id="274"/>
      </w:r>
      <w:r w:rsidRPr="001E5732">
        <w:rPr>
          <w:rFonts w:ascii="Trebuchet MS" w:hAnsi="Trebuchet MS"/>
          <w:lang w:val="de-DE"/>
        </w:rPr>
        <w:t xml:space="preserve"> ihn für sich Petrus</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und </w:t>
      </w:r>
      <w:r>
        <w:rPr>
          <w:rFonts w:ascii="Trebuchet MS" w:hAnsi="Trebuchet MS"/>
          <w:lang w:val="de-DE"/>
        </w:rPr>
        <w:t>Andreas</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„Sage uns: Wann w</w:t>
      </w:r>
      <w:r>
        <w:rPr>
          <w:rFonts w:ascii="Trebuchet MS" w:hAnsi="Trebuchet MS"/>
          <w:lang w:val="de-DE"/>
        </w:rPr>
        <w:t>ird all dies</w:t>
      </w:r>
      <w:r w:rsidRPr="001E5732">
        <w:rPr>
          <w:rFonts w:ascii="Trebuchet MS" w:hAnsi="Trebuchet MS"/>
          <w:lang w:val="de-DE"/>
        </w:rPr>
        <w:t xml:space="preserve"> sein, und was ist das Zeichen, wann dies alles </w:t>
      </w:r>
      <w:r>
        <w:rPr>
          <w:rFonts w:ascii="Trebuchet MS" w:hAnsi="Trebuchet MS"/>
          <w:lang w:val="de-DE"/>
        </w:rPr>
        <w:t xml:space="preserve">vollendet werden </w:t>
      </w:r>
      <w:r w:rsidRPr="001E5732">
        <w:rPr>
          <w:rFonts w:ascii="Trebuchet MS" w:hAnsi="Trebuchet MS"/>
          <w:lang w:val="de-DE"/>
        </w:rPr>
        <w:t xml:space="preserve">soll?“ </w:t>
      </w:r>
      <w:r w:rsidRPr="001E5732">
        <w:rPr>
          <w:rFonts w:ascii="Trebuchet MS" w:hAnsi="Trebuchet MS"/>
          <w:vertAlign w:val="superscript"/>
          <w:lang w:val="de-DE"/>
        </w:rPr>
        <w:t>5 </w:t>
      </w:r>
      <w:r w:rsidRPr="001E5732">
        <w:rPr>
          <w:rFonts w:ascii="Trebuchet MS" w:hAnsi="Trebuchet MS"/>
          <w:lang w:val="de-DE"/>
        </w:rPr>
        <w:t xml:space="preserve">Jesus begann ihnen zu sagen: „Gebt acht, dass euch </w:t>
      </w:r>
      <w:r>
        <w:rPr>
          <w:rFonts w:ascii="Trebuchet MS" w:hAnsi="Trebuchet MS"/>
          <w:lang w:val="de-DE"/>
        </w:rPr>
        <w:t>keiner</w:t>
      </w:r>
      <w:r w:rsidRPr="001E5732">
        <w:rPr>
          <w:rFonts w:ascii="Trebuchet MS" w:hAnsi="Trebuchet MS"/>
          <w:lang w:val="de-DE"/>
        </w:rPr>
        <w:t xml:space="preserve"> irreführt! </w:t>
      </w:r>
      <w:r w:rsidRPr="001E5732">
        <w:rPr>
          <w:rFonts w:ascii="Trebuchet MS" w:hAnsi="Trebuchet MS"/>
          <w:vertAlign w:val="superscript"/>
          <w:lang w:val="de-DE"/>
        </w:rPr>
        <w:t>6 </w:t>
      </w:r>
      <w:r w:rsidRPr="001E5732">
        <w:rPr>
          <w:rFonts w:ascii="Trebuchet MS" w:hAnsi="Trebuchet MS"/>
          <w:lang w:val="de-DE"/>
        </w:rPr>
        <w:t>Viele werden unter</w:t>
      </w:r>
      <w:r>
        <w:rPr>
          <w:rFonts w:ascii="Trebuchet MS" w:hAnsi="Trebuchet MS"/>
          <w:lang w:val="de-DE"/>
        </w:rPr>
        <w:t xml:space="preserve"> meinem Namen kommen und sagen: ‚</w:t>
      </w:r>
      <w:r w:rsidRPr="001E5732">
        <w:rPr>
          <w:rFonts w:ascii="Trebuchet MS" w:hAnsi="Trebuchet MS"/>
          <w:i/>
          <w:lang w:val="de-DE"/>
        </w:rPr>
        <w:t>Ich</w:t>
      </w:r>
      <w:r w:rsidRPr="001E5732">
        <w:rPr>
          <w:rFonts w:ascii="Trebuchet MS" w:hAnsi="Trebuchet MS"/>
          <w:lang w:val="de-DE"/>
        </w:rPr>
        <w:t xml:space="preserve"> bin es</w:t>
      </w:r>
      <w:r w:rsidRPr="00480CA5">
        <w:rPr>
          <w:rFonts w:ascii="Trebuchet MS" w:hAnsi="Trebuchet MS"/>
          <w:lang w:val="de-DE"/>
        </w:rPr>
        <w:t>!</w:t>
      </w:r>
      <w:r>
        <w:rPr>
          <w:rFonts w:ascii="Trebuchet MS" w:hAnsi="Trebuchet MS"/>
          <w:lang w:val="de-DE"/>
        </w:rPr>
        <w:t>‘</w:t>
      </w:r>
      <w:r w:rsidRPr="001E5732">
        <w:rPr>
          <w:rFonts w:ascii="Trebuchet MS" w:hAnsi="Trebuchet MS"/>
          <w:lang w:val="de-DE"/>
        </w:rPr>
        <w:t xml:space="preserve"> und werden viele irreführen.</w:t>
      </w:r>
      <w:r w:rsidRPr="001E5732">
        <w:rPr>
          <w:rFonts w:ascii="Trebuchet MS" w:hAnsi="Trebuchet MS"/>
          <w:vertAlign w:val="superscript"/>
          <w:lang w:val="de-DE"/>
        </w:rPr>
        <w:t>7 </w:t>
      </w:r>
      <w:r w:rsidRPr="001E5732">
        <w:rPr>
          <w:rFonts w:ascii="Trebuchet MS" w:hAnsi="Trebuchet MS"/>
          <w:lang w:val="de-DE"/>
        </w:rPr>
        <w:t xml:space="preserve">Wenn ihr von Kriegen und Kriegsgerüchten hört, lasst euch nicht beunruhigen! Es muss geschehen, aber es ist noch nicht das Ende. </w:t>
      </w:r>
      <w:r w:rsidRPr="001E5732">
        <w:rPr>
          <w:rFonts w:ascii="Trebuchet MS" w:hAnsi="Trebuchet MS"/>
          <w:vertAlign w:val="superscript"/>
          <w:lang w:val="de-DE"/>
        </w:rPr>
        <w:t>8 </w:t>
      </w:r>
      <w:r w:rsidRPr="001E5732">
        <w:rPr>
          <w:rFonts w:ascii="Trebuchet MS" w:hAnsi="Trebuchet MS"/>
          <w:lang w:val="de-DE"/>
        </w:rPr>
        <w:t xml:space="preserve">Volk wird sich gegen Volk und </w:t>
      </w:r>
      <w:r>
        <w:rPr>
          <w:rFonts w:ascii="Trebuchet MS" w:hAnsi="Trebuchet MS"/>
          <w:lang w:val="de-DE"/>
        </w:rPr>
        <w:t>Königtum</w:t>
      </w:r>
      <w:r w:rsidRPr="001E5732">
        <w:rPr>
          <w:rFonts w:ascii="Trebuchet MS" w:hAnsi="Trebuchet MS"/>
          <w:lang w:val="de-DE"/>
        </w:rPr>
        <w:t xml:space="preserve"> gegen </w:t>
      </w:r>
      <w:r>
        <w:rPr>
          <w:rFonts w:ascii="Trebuchet MS" w:hAnsi="Trebuchet MS"/>
          <w:lang w:val="de-DE"/>
        </w:rPr>
        <w:t>Königtum</w:t>
      </w:r>
      <w:r w:rsidRPr="001E5732">
        <w:rPr>
          <w:rFonts w:ascii="Trebuchet MS" w:hAnsi="Trebuchet MS"/>
          <w:lang w:val="de-DE"/>
        </w:rPr>
        <w:t xml:space="preserve"> erheben; es wird </w:t>
      </w:r>
      <w:r>
        <w:rPr>
          <w:rFonts w:ascii="Trebuchet MS" w:hAnsi="Trebuchet MS"/>
          <w:lang w:val="de-DE"/>
        </w:rPr>
        <w:t>ortsweise Erdbeben geben;</w:t>
      </w:r>
      <w:r w:rsidRPr="001E5732">
        <w:rPr>
          <w:rFonts w:ascii="Trebuchet MS" w:hAnsi="Trebuchet MS"/>
          <w:lang w:val="de-DE"/>
        </w:rPr>
        <w:t xml:space="preserve"> es wird Hungers</w:t>
      </w:r>
      <w:r>
        <w:rPr>
          <w:rFonts w:ascii="Trebuchet MS" w:hAnsi="Trebuchet MS"/>
          <w:lang w:val="de-DE"/>
        </w:rPr>
        <w:t xml:space="preserve">nöte geben. </w:t>
      </w:r>
      <w:r w:rsidRPr="001E5732">
        <w:rPr>
          <w:rFonts w:ascii="Trebuchet MS" w:hAnsi="Trebuchet MS"/>
          <w:lang w:val="de-DE"/>
        </w:rPr>
        <w:t>Wehen</w:t>
      </w:r>
      <w:r w:rsidRPr="00480CA5">
        <w:rPr>
          <w:rFonts w:ascii="Trebuchet MS" w:hAnsi="Trebuchet MS"/>
          <w:i/>
          <w:lang w:val="de-DE"/>
        </w:rPr>
        <w:t>be</w:t>
      </w:r>
      <w:r>
        <w:rPr>
          <w:rFonts w:ascii="Trebuchet MS" w:hAnsi="Trebuchet MS"/>
          <w:i/>
          <w:lang w:val="de-DE"/>
        </w:rPr>
        <w:softHyphen/>
      </w:r>
      <w:r w:rsidRPr="00480CA5">
        <w:rPr>
          <w:rFonts w:ascii="Trebuchet MS" w:hAnsi="Trebuchet MS"/>
          <w:i/>
          <w:lang w:val="de-DE"/>
        </w:rPr>
        <w:t>ginn</w:t>
      </w:r>
      <w:r>
        <w:rPr>
          <w:rFonts w:ascii="Trebuchet MS" w:hAnsi="Trebuchet MS"/>
          <w:lang w:val="de-DE"/>
        </w:rPr>
        <w:t xml:space="preserve"> ist all dies.</w:t>
      </w:r>
    </w:p>
    <w:p w14:paraId="762E148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5" w:name="_Toc38534650"/>
      <w:r>
        <w:rPr>
          <w:rFonts w:ascii="Trebuchet MS" w:hAnsi="Trebuchet MS"/>
          <w:szCs w:val="24"/>
          <w:lang w:val="de-DE"/>
        </w:rPr>
        <w:t xml:space="preserve">Wie künftige </w:t>
      </w:r>
      <w:r w:rsidRPr="001E5732">
        <w:rPr>
          <w:rFonts w:ascii="Trebuchet MS" w:hAnsi="Trebuchet MS"/>
          <w:szCs w:val="24"/>
          <w:lang w:val="de-DE"/>
        </w:rPr>
        <w:t xml:space="preserve">Verfolgungen </w:t>
      </w:r>
      <w:r>
        <w:rPr>
          <w:rFonts w:ascii="Trebuchet MS" w:hAnsi="Trebuchet MS"/>
          <w:szCs w:val="24"/>
          <w:lang w:val="de-DE"/>
        </w:rPr>
        <w:t xml:space="preserve">bestehen? </w:t>
      </w:r>
      <w:r w:rsidRPr="001E5732">
        <w:rPr>
          <w:rFonts w:ascii="Trebuchet MS" w:hAnsi="Trebuchet MS"/>
          <w:szCs w:val="24"/>
          <w:lang w:val="de-DE"/>
        </w:rPr>
        <w:t>(13,9</w:t>
      </w:r>
      <w:r>
        <w:rPr>
          <w:rFonts w:ascii="Trebuchet MS" w:hAnsi="Trebuchet MS"/>
          <w:szCs w:val="24"/>
          <w:lang w:val="de-DE"/>
        </w:rPr>
        <w:t>−</w:t>
      </w:r>
      <w:r w:rsidRPr="001E5732">
        <w:rPr>
          <w:rFonts w:ascii="Trebuchet MS" w:hAnsi="Trebuchet MS"/>
          <w:szCs w:val="24"/>
          <w:lang w:val="de-DE"/>
        </w:rPr>
        <w:t>13)</w:t>
      </w:r>
      <w:bookmarkEnd w:id="255"/>
    </w:p>
    <w:p w14:paraId="60D598C4" w14:textId="77777777" w:rsidR="00C71948" w:rsidRDefault="00C71948" w:rsidP="006374C6">
      <w:pPr>
        <w:pStyle w:val="Randverweis"/>
        <w:framePr w:wrap="around"/>
      </w:pPr>
      <w:r w:rsidRPr="001E5732">
        <w:t>9</w:t>
      </w:r>
      <w:r>
        <w:t>−</w:t>
      </w:r>
      <w:r w:rsidRPr="001E5732">
        <w:t>13:</w:t>
      </w:r>
    </w:p>
    <w:p w14:paraId="7D527370" w14:textId="77777777" w:rsidR="00C71948" w:rsidRPr="001D662A" w:rsidRDefault="00C71948" w:rsidP="006374C6">
      <w:pPr>
        <w:pStyle w:val="Randverweis"/>
        <w:framePr w:wrap="around"/>
      </w:pPr>
      <w:proofErr w:type="spellStart"/>
      <w:r w:rsidRPr="001D662A">
        <w:t>Mt</w:t>
      </w:r>
      <w:proofErr w:type="spellEnd"/>
      <w:r w:rsidRPr="001D662A">
        <w:t xml:space="preserve"> 10,17</w:t>
      </w:r>
      <w:r>
        <w:t>−</w:t>
      </w:r>
      <w:r w:rsidRPr="001D662A">
        <w:t>22;</w:t>
      </w:r>
    </w:p>
    <w:p w14:paraId="5F238087" w14:textId="77777777" w:rsidR="00C71948" w:rsidRPr="001D662A" w:rsidRDefault="00C71948" w:rsidP="006374C6">
      <w:pPr>
        <w:pStyle w:val="Randverweis"/>
        <w:framePr w:wrap="around"/>
      </w:pPr>
      <w:proofErr w:type="spellStart"/>
      <w:r w:rsidRPr="001D662A">
        <w:t>Joh</w:t>
      </w:r>
      <w:proofErr w:type="spellEnd"/>
      <w:r w:rsidRPr="001D662A">
        <w:t xml:space="preserve"> 16,1</w:t>
      </w:r>
      <w:r>
        <w:t>−</w:t>
      </w:r>
      <w:r w:rsidRPr="001D662A">
        <w:t>4a</w:t>
      </w:r>
    </w:p>
    <w:p w14:paraId="7006AA29" w14:textId="77777777" w:rsidR="00C71948" w:rsidRPr="001D662A" w:rsidRDefault="00C71948" w:rsidP="006374C6">
      <w:pPr>
        <w:pStyle w:val="Randverweis"/>
        <w:framePr w:wrap="around"/>
      </w:pPr>
      <w:r w:rsidRPr="001D662A">
        <w:t xml:space="preserve">11: </w:t>
      </w:r>
      <w:proofErr w:type="spellStart"/>
      <w:r w:rsidRPr="001D662A">
        <w:t>Lk</w:t>
      </w:r>
      <w:proofErr w:type="spellEnd"/>
      <w:r w:rsidRPr="001D662A">
        <w:t xml:space="preserve"> 12,11f</w:t>
      </w:r>
    </w:p>
    <w:p w14:paraId="4ABACF0B" w14:textId="77777777" w:rsidR="00C71948" w:rsidRDefault="00C71948" w:rsidP="006374C6">
      <w:pPr>
        <w:pStyle w:val="Randverweis"/>
        <w:framePr w:wrap="around"/>
      </w:pPr>
      <w:r w:rsidRPr="001D662A">
        <w:t>12: Mi 7,6;</w:t>
      </w:r>
    </w:p>
    <w:p w14:paraId="7BA5C56A" w14:textId="77777777" w:rsidR="00C71948" w:rsidRPr="001D662A" w:rsidRDefault="00C71948" w:rsidP="006374C6">
      <w:pPr>
        <w:pStyle w:val="Randverweis"/>
        <w:framePr w:wrap="around"/>
      </w:pPr>
      <w:r w:rsidRPr="001D662A">
        <w:t>10,34;</w:t>
      </w:r>
    </w:p>
    <w:p w14:paraId="21936D58" w14:textId="77777777" w:rsidR="00C71948" w:rsidRPr="001D662A" w:rsidRDefault="00C71948" w:rsidP="006374C6">
      <w:pPr>
        <w:pStyle w:val="Randverweis"/>
        <w:framePr w:wrap="around"/>
      </w:pPr>
      <w:r w:rsidRPr="001D662A">
        <w:t xml:space="preserve">13: </w:t>
      </w:r>
      <w:proofErr w:type="spellStart"/>
      <w:r w:rsidRPr="001D662A">
        <w:t>Joh</w:t>
      </w:r>
      <w:proofErr w:type="spellEnd"/>
      <w:r w:rsidRPr="001D662A">
        <w:t xml:space="preserve"> 15,18</w:t>
      </w:r>
    </w:p>
    <w:p w14:paraId="2FD689EF" w14:textId="571EC56E"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w:t>
      </w:r>
      <w:r>
        <w:rPr>
          <w:rFonts w:ascii="Trebuchet MS" w:hAnsi="Trebuchet MS"/>
          <w:vertAlign w:val="superscript"/>
          <w:lang w:val="de-DE"/>
        </w:rPr>
        <w:t> </w:t>
      </w:r>
      <w:r w:rsidRPr="00577E06">
        <w:rPr>
          <w:rFonts w:ascii="Trebuchet MS" w:hAnsi="Trebuchet MS"/>
          <w:lang w:val="de-DE"/>
        </w:rPr>
        <w:t>Gebt</w:t>
      </w:r>
      <w:r>
        <w:rPr>
          <w:rFonts w:ascii="Trebuchet MS" w:hAnsi="Trebuchet MS"/>
          <w:vertAlign w:val="superscript"/>
          <w:lang w:val="de-DE"/>
        </w:rPr>
        <w:t xml:space="preserve"> </w:t>
      </w:r>
      <w:r>
        <w:rPr>
          <w:rFonts w:ascii="Trebuchet MS" w:hAnsi="Trebuchet MS"/>
          <w:lang w:val="de-DE"/>
        </w:rPr>
        <w:t xml:space="preserve">aber </w:t>
      </w:r>
      <w:r w:rsidRPr="001E5732">
        <w:rPr>
          <w:rFonts w:ascii="Trebuchet MS" w:hAnsi="Trebuchet MS"/>
          <w:i/>
          <w:lang w:val="de-DE"/>
        </w:rPr>
        <w:t>ihr</w:t>
      </w:r>
      <w:r w:rsidRPr="001E5732">
        <w:rPr>
          <w:rFonts w:ascii="Trebuchet MS" w:hAnsi="Trebuchet MS"/>
          <w:lang w:val="de-DE"/>
        </w:rPr>
        <w:t xml:space="preserve"> auf euch selbst</w:t>
      </w:r>
      <w:r>
        <w:rPr>
          <w:rFonts w:ascii="Trebuchet MS" w:hAnsi="Trebuchet MS"/>
          <w:lang w:val="de-DE"/>
        </w:rPr>
        <w:t xml:space="preserve"> acht</w:t>
      </w:r>
      <w:r w:rsidRPr="001E5732">
        <w:rPr>
          <w:rFonts w:ascii="Trebuchet MS" w:hAnsi="Trebuchet MS"/>
          <w:lang w:val="de-DE"/>
        </w:rPr>
        <w:t>! Man wird euch Gerichten und Synag</w:t>
      </w:r>
      <w:r w:rsidRPr="00353C9A">
        <w:rPr>
          <w:rFonts w:ascii="Trebuchet MS" w:hAnsi="Trebuchet MS"/>
          <w:b/>
          <w:bCs/>
          <w:lang w:val="de-DE"/>
        </w:rPr>
        <w:t>o</w:t>
      </w:r>
      <w:r w:rsidRPr="001E5732">
        <w:rPr>
          <w:rFonts w:ascii="Trebuchet MS" w:hAnsi="Trebuchet MS"/>
          <w:lang w:val="de-DE"/>
        </w:rPr>
        <w:t>gen überliefern; ihr werdet geschlagen werden, und ihr werdet vor Statthalter und Kö</w:t>
      </w:r>
      <w:r>
        <w:rPr>
          <w:rFonts w:ascii="Trebuchet MS" w:hAnsi="Trebuchet MS"/>
          <w:lang w:val="de-DE"/>
        </w:rPr>
        <w:softHyphen/>
      </w:r>
      <w:r w:rsidRPr="001E5732">
        <w:rPr>
          <w:rFonts w:ascii="Trebuchet MS" w:hAnsi="Trebuchet MS"/>
          <w:lang w:val="de-DE"/>
        </w:rPr>
        <w:t xml:space="preserve">nige gestellt werden um meinetwillen zum Zeugnis für sie. </w:t>
      </w:r>
      <w:r w:rsidRPr="001E5732">
        <w:rPr>
          <w:rFonts w:ascii="Trebuchet MS" w:hAnsi="Trebuchet MS"/>
          <w:vertAlign w:val="superscript"/>
          <w:lang w:val="de-DE"/>
        </w:rPr>
        <w:t>10 </w:t>
      </w:r>
      <w:r w:rsidRPr="001E5732">
        <w:rPr>
          <w:rFonts w:ascii="Trebuchet MS" w:hAnsi="Trebuchet MS"/>
          <w:lang w:val="de-DE"/>
        </w:rPr>
        <w:t xml:space="preserve">Und allen </w:t>
      </w:r>
      <w:r w:rsidR="00A20D08">
        <w:rPr>
          <w:rFonts w:ascii="Trebuchet MS" w:hAnsi="Trebuchet MS"/>
          <w:lang w:val="de-DE"/>
        </w:rPr>
        <w:t>Völkern</w:t>
      </w:r>
      <w:r w:rsidRPr="001E5732">
        <w:rPr>
          <w:rFonts w:ascii="Trebuchet MS" w:hAnsi="Trebuchet MS"/>
          <w:lang w:val="de-DE"/>
        </w:rPr>
        <w:t xml:space="preserve"> muss zuerst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 werden. </w:t>
      </w:r>
      <w:r w:rsidRPr="001E5732">
        <w:rPr>
          <w:rFonts w:ascii="Trebuchet MS" w:hAnsi="Trebuchet MS"/>
          <w:vertAlign w:val="superscript"/>
          <w:lang w:val="de-DE"/>
        </w:rPr>
        <w:t>11 </w:t>
      </w:r>
      <w:r w:rsidRPr="001E5732">
        <w:rPr>
          <w:rFonts w:ascii="Trebuchet MS" w:hAnsi="Trebuchet MS"/>
          <w:lang w:val="de-DE"/>
        </w:rPr>
        <w:t xml:space="preserve">Und wenn man euch abführt und überliefert, sorgt nicht im Voraus, was ihr reden sollt, sondern was euch in jener Stunde gegeben wird, das redet! Denn nicht </w:t>
      </w:r>
      <w:r w:rsidRPr="001E5732">
        <w:rPr>
          <w:rFonts w:ascii="Trebuchet MS" w:hAnsi="Trebuchet MS"/>
          <w:i/>
          <w:lang w:val="de-DE"/>
        </w:rPr>
        <w:t>ihr</w:t>
      </w:r>
      <w:r w:rsidRPr="001E5732">
        <w:rPr>
          <w:rFonts w:ascii="Trebuchet MS" w:hAnsi="Trebuchet MS"/>
          <w:lang w:val="de-DE"/>
        </w:rPr>
        <w:t xml:space="preserve"> seid die Redenden, sondern der Heilige Geist. </w:t>
      </w:r>
      <w:r w:rsidRPr="001E5732">
        <w:rPr>
          <w:rFonts w:ascii="Trebuchet MS" w:hAnsi="Trebuchet MS"/>
          <w:vertAlign w:val="superscript"/>
          <w:lang w:val="de-DE"/>
        </w:rPr>
        <w:t>12 </w:t>
      </w:r>
      <w:r w:rsidRPr="001E5732">
        <w:rPr>
          <w:rFonts w:ascii="Trebuchet MS" w:hAnsi="Trebuchet MS"/>
          <w:lang w:val="de-DE"/>
        </w:rPr>
        <w:t xml:space="preserve">Und es wird ein Bruder den Bruder zum Tod überliefern, und ein Vater das Kind; und Kinder werden gegen Eltern aufstehen und sie zu Tode bringen. </w:t>
      </w:r>
      <w:r w:rsidRPr="001E5732">
        <w:rPr>
          <w:rFonts w:ascii="Trebuchet MS" w:hAnsi="Trebuchet MS"/>
          <w:vertAlign w:val="superscript"/>
          <w:lang w:val="de-DE"/>
        </w:rPr>
        <w:t>13 </w:t>
      </w:r>
      <w:r w:rsidRPr="001E5732">
        <w:rPr>
          <w:rFonts w:ascii="Trebuchet MS" w:hAnsi="Trebuchet MS"/>
          <w:lang w:val="de-DE"/>
        </w:rPr>
        <w:t>Und ihr werdet von allen um meines Namens willen gehasst werden</w:t>
      </w:r>
      <w:r>
        <w:rPr>
          <w:rFonts w:ascii="Trebuchet MS" w:hAnsi="Trebuchet MS"/>
          <w:lang w:val="de-DE"/>
        </w:rPr>
        <w:t xml:space="preserve">. Wer </w:t>
      </w:r>
      <w:r w:rsidRPr="001E5732">
        <w:rPr>
          <w:rFonts w:ascii="Trebuchet MS" w:hAnsi="Trebuchet MS"/>
          <w:lang w:val="de-DE"/>
        </w:rPr>
        <w:t>bis zu Ende ausdauert, der wird gerettet werden.</w:t>
      </w:r>
    </w:p>
    <w:p w14:paraId="54765BC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6" w:name="_Toc38534651"/>
      <w:r>
        <w:rPr>
          <w:noProof/>
          <w:lang w:val="de-DE" w:bidi="he-IL"/>
        </w:rPr>
        <w:lastRenderedPageBreak/>
        <mc:AlternateContent>
          <mc:Choice Requires="wps">
            <w:drawing>
              <wp:anchor distT="0" distB="0" distL="114300" distR="114300" simplePos="0" relativeHeight="251692032" behindDoc="0" locked="0" layoutInCell="1" allowOverlap="1" wp14:anchorId="34846115" wp14:editId="2C0BECCA">
                <wp:simplePos x="0" y="0"/>
                <wp:positionH relativeFrom="column">
                  <wp:posOffset>-111183</wp:posOffset>
                </wp:positionH>
                <wp:positionV relativeFrom="paragraph">
                  <wp:posOffset>-327660</wp:posOffset>
                </wp:positionV>
                <wp:extent cx="842400" cy="295200"/>
                <wp:effectExtent l="0" t="0" r="6985" b="0"/>
                <wp:wrapNone/>
                <wp:docPr id="69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8FDED"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3,14</w:t>
                            </w:r>
                            <w:r>
                              <w:rPr>
                                <w:rFonts w:ascii="Trebuchet MS" w:hAnsi="Trebuchet MS"/>
                                <w:lang w:val="de-DE"/>
                              </w:rPr>
                              <w:t>−</w:t>
                            </w:r>
                            <w:r>
                              <w:rPr>
                                <w:rFonts w:ascii="Trebuchet MS" w:hAnsi="Trebuchet MS" w:cs="Times New Roman"/>
                                <w:i/>
                                <w:iCs/>
                                <w:lang w:val="de-DE"/>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6115" id="Textfeld 12" o:spid="_x0000_s1108" type="#_x0000_t202" style="position:absolute;left:0;text-align:left;margin-left:-8.75pt;margin-top:-25.8pt;width:66.35pt;height:23.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" fillcolor="white [3201]" stroked="f" strokeweight=".5pt">
                <v:textbox>
                  <w:txbxContent>
                    <w:p w14:paraId="39A8FDED"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3,14</w:t>
                      </w:r>
                      <w:r>
                        <w:rPr>
                          <w:rFonts w:ascii="Trebuchet MS" w:hAnsi="Trebuchet MS"/>
                          <w:lang w:val="de-DE"/>
                        </w:rPr>
                        <w:t>−</w:t>
                      </w:r>
                      <w:r>
                        <w:rPr>
                          <w:rFonts w:ascii="Trebuchet MS" w:hAnsi="Trebuchet MS" w:cs="Times New Roman"/>
                          <w:i/>
                          <w:iCs/>
                          <w:lang w:val="de-DE"/>
                        </w:rPr>
                        <w:t>37</w:t>
                      </w:r>
                    </w:p>
                  </w:txbxContent>
                </v:textbox>
              </v:shape>
            </w:pict>
          </mc:Fallback>
        </mc:AlternateContent>
      </w:r>
      <w:r>
        <w:rPr>
          <w:rFonts w:ascii="Trebuchet MS" w:hAnsi="Trebuchet MS"/>
          <w:szCs w:val="24"/>
          <w:lang w:val="de-DE"/>
        </w:rPr>
        <w:t>G</w:t>
      </w:r>
      <w:r w:rsidRPr="001E5732">
        <w:rPr>
          <w:rFonts w:ascii="Trebuchet MS" w:hAnsi="Trebuchet MS"/>
          <w:szCs w:val="24"/>
          <w:lang w:val="de-DE"/>
        </w:rPr>
        <w:t>roße Bedrängnis (13,14</w:t>
      </w:r>
      <w:r>
        <w:rPr>
          <w:rFonts w:ascii="Trebuchet MS" w:hAnsi="Trebuchet MS"/>
          <w:szCs w:val="24"/>
          <w:lang w:val="de-DE"/>
        </w:rPr>
        <w:t>−</w:t>
      </w:r>
      <w:r w:rsidRPr="001E5732">
        <w:rPr>
          <w:rFonts w:ascii="Trebuchet MS" w:hAnsi="Trebuchet MS"/>
          <w:szCs w:val="24"/>
          <w:lang w:val="de-DE"/>
        </w:rPr>
        <w:t>23)</w:t>
      </w:r>
      <w:bookmarkEnd w:id="256"/>
    </w:p>
    <w:p w14:paraId="5BACE0B3" w14:textId="77777777" w:rsidR="00C71948" w:rsidRPr="001F1417" w:rsidRDefault="00C71948" w:rsidP="006374C6">
      <w:pPr>
        <w:pStyle w:val="Randverweis"/>
        <w:framePr w:wrap="around"/>
      </w:pPr>
      <w:r w:rsidRPr="001F1417">
        <w:t>14</w:t>
      </w:r>
      <w:r>
        <w:t>−</w:t>
      </w:r>
      <w:r w:rsidRPr="001F1417">
        <w:t xml:space="preserve">23: </w:t>
      </w:r>
      <w:r w:rsidRPr="001F1417">
        <w:rPr>
          <w:b/>
          <w:w w:val="33"/>
        </w:rPr>
        <w:t>||</w:t>
      </w:r>
    </w:p>
    <w:p w14:paraId="12351E54" w14:textId="77777777" w:rsidR="00C71948" w:rsidRPr="001F1417" w:rsidRDefault="00C71948" w:rsidP="006374C6">
      <w:pPr>
        <w:pStyle w:val="Randverweis"/>
        <w:framePr w:wrap="around"/>
      </w:pPr>
      <w:proofErr w:type="spellStart"/>
      <w:r w:rsidRPr="001F1417">
        <w:t>Mt</w:t>
      </w:r>
      <w:proofErr w:type="spellEnd"/>
      <w:r w:rsidRPr="001F1417">
        <w:t xml:space="preserve"> 24,15</w:t>
      </w:r>
      <w:r>
        <w:t>−</w:t>
      </w:r>
      <w:r w:rsidRPr="001F1417">
        <w:t>28;</w:t>
      </w:r>
    </w:p>
    <w:p w14:paraId="1AD93431" w14:textId="77777777" w:rsidR="00C71948" w:rsidRPr="001F1417" w:rsidRDefault="00C71948" w:rsidP="006374C6">
      <w:pPr>
        <w:pStyle w:val="Randverweis"/>
        <w:framePr w:wrap="around"/>
      </w:pPr>
      <w:proofErr w:type="spellStart"/>
      <w:r w:rsidRPr="001F1417">
        <w:t>Lk</w:t>
      </w:r>
      <w:proofErr w:type="spellEnd"/>
      <w:r w:rsidRPr="001F1417">
        <w:t xml:space="preserve"> 21,20</w:t>
      </w:r>
      <w:r>
        <w:t>−</w:t>
      </w:r>
      <w:r w:rsidRPr="001F1417">
        <w:t>24;</w:t>
      </w:r>
    </w:p>
    <w:p w14:paraId="19B3EDB5" w14:textId="77777777" w:rsidR="00C71948" w:rsidRPr="001F1417" w:rsidRDefault="00C71948" w:rsidP="006374C6">
      <w:pPr>
        <w:pStyle w:val="Randverweis"/>
        <w:framePr w:wrap="around"/>
      </w:pPr>
      <w:r w:rsidRPr="001F1417">
        <w:t>14: Dan 9,27;</w:t>
      </w:r>
    </w:p>
    <w:p w14:paraId="26B2EB2F" w14:textId="77777777" w:rsidR="00C71948" w:rsidRPr="00911FCC" w:rsidRDefault="00C71948" w:rsidP="006374C6">
      <w:pPr>
        <w:pStyle w:val="Randverweis"/>
        <w:framePr w:wrap="around"/>
      </w:pPr>
      <w:r w:rsidRPr="00911FCC">
        <w:t>11,31; 12,11;</w:t>
      </w:r>
    </w:p>
    <w:p w14:paraId="38F526EB" w14:textId="77777777" w:rsidR="00C71948" w:rsidRPr="00911FCC" w:rsidRDefault="00C71948" w:rsidP="006374C6">
      <w:pPr>
        <w:pStyle w:val="Randverweis"/>
        <w:framePr w:wrap="around"/>
      </w:pPr>
      <w:r w:rsidRPr="00911FCC">
        <w:t xml:space="preserve">1 </w:t>
      </w:r>
      <w:proofErr w:type="spellStart"/>
      <w:r w:rsidRPr="00911FCC">
        <w:t>Makk</w:t>
      </w:r>
      <w:proofErr w:type="spellEnd"/>
      <w:r w:rsidRPr="00911FCC">
        <w:t xml:space="preserve"> 1,45</w:t>
      </w:r>
    </w:p>
    <w:p w14:paraId="2FE2CBBB" w14:textId="77777777" w:rsidR="00C71948" w:rsidRPr="00911FCC" w:rsidRDefault="00C71948" w:rsidP="006374C6">
      <w:pPr>
        <w:pStyle w:val="Randverweis"/>
        <w:framePr w:wrap="around"/>
      </w:pPr>
      <w:r w:rsidRPr="00911FCC">
        <w:t xml:space="preserve">15: </w:t>
      </w:r>
      <w:proofErr w:type="spellStart"/>
      <w:r w:rsidRPr="00911FCC">
        <w:t>Mt</w:t>
      </w:r>
      <w:proofErr w:type="spellEnd"/>
      <w:r w:rsidRPr="00911FCC">
        <w:t xml:space="preserve"> 24,27f</w:t>
      </w:r>
    </w:p>
    <w:p w14:paraId="2AAE8DEA" w14:textId="77777777" w:rsidR="00C71948" w:rsidRPr="001F1417" w:rsidRDefault="00C71948" w:rsidP="006374C6">
      <w:pPr>
        <w:pStyle w:val="Randverweis"/>
        <w:framePr w:wrap="around"/>
      </w:pPr>
      <w:proofErr w:type="spellStart"/>
      <w:r w:rsidRPr="001F1417">
        <w:t>Lk</w:t>
      </w:r>
      <w:proofErr w:type="spellEnd"/>
      <w:r w:rsidRPr="001F1417">
        <w:t xml:space="preserve"> </w:t>
      </w:r>
      <w:r>
        <w:t>1</w:t>
      </w:r>
      <w:r w:rsidRPr="001F1417">
        <w:t>7,31</w:t>
      </w:r>
    </w:p>
    <w:p w14:paraId="058720B4" w14:textId="77777777" w:rsidR="00C71948" w:rsidRPr="001F1417" w:rsidRDefault="00C71948" w:rsidP="006374C6">
      <w:pPr>
        <w:pStyle w:val="Randverweis"/>
        <w:framePr w:wrap="around"/>
      </w:pPr>
      <w:r w:rsidRPr="001F1417">
        <w:t>19: Dan 12,1;</w:t>
      </w:r>
    </w:p>
    <w:p w14:paraId="2BFE52F0" w14:textId="77777777" w:rsidR="00C71948" w:rsidRPr="00AE1A58" w:rsidRDefault="00C71948" w:rsidP="006374C6">
      <w:pPr>
        <w:pStyle w:val="Randverweis"/>
        <w:framePr w:wrap="around"/>
      </w:pPr>
      <w:r w:rsidRPr="00AE1A58">
        <w:t>Joël 2,2</w:t>
      </w:r>
    </w:p>
    <w:p w14:paraId="56C087D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 xml:space="preserve">Wenn ihr </w:t>
      </w:r>
      <w:r w:rsidRPr="001E5732">
        <w:rPr>
          <w:rFonts w:ascii="Trebuchet MS" w:hAnsi="Trebuchet MS"/>
          <w:lang w:val="de-DE"/>
        </w:rPr>
        <w:t>den</w:t>
      </w:r>
    </w:p>
    <w:p w14:paraId="33284E53" w14:textId="77777777" w:rsidR="00C71948" w:rsidRPr="001E5732" w:rsidRDefault="00C71948" w:rsidP="00C71948">
      <w:pPr>
        <w:pStyle w:val="Textkrper"/>
        <w:spacing w:after="80" w:line="280" w:lineRule="atLeast"/>
        <w:ind w:firstLine="284"/>
        <w:jc w:val="both"/>
        <w:rPr>
          <w:rFonts w:ascii="Trebuchet MS" w:hAnsi="Trebuchet MS"/>
          <w:lang w:val="de-DE"/>
        </w:rPr>
      </w:pPr>
      <w:r>
        <w:rPr>
          <w:rFonts w:ascii="Trebuchet MS" w:hAnsi="Trebuchet MS"/>
          <w:lang w:val="de-DE"/>
        </w:rPr>
        <w:t>‚</w:t>
      </w:r>
      <w:r w:rsidRPr="001E5732">
        <w:rPr>
          <w:rFonts w:ascii="Trebuchet MS" w:hAnsi="Trebuchet MS"/>
          <w:lang w:val="de-DE"/>
        </w:rPr>
        <w:t>Gräuel der Verwüstung</w:t>
      </w:r>
      <w:r>
        <w:rPr>
          <w:rFonts w:ascii="Trebuchet MS" w:hAnsi="Trebuchet MS"/>
          <w:lang w:val="de-DE"/>
        </w:rPr>
        <w:t>‛</w:t>
      </w:r>
    </w:p>
    <w:p w14:paraId="2C518C5D" w14:textId="0137C60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dort stehen seht, wo er nicht soll</w:t>
      </w:r>
      <w:r>
        <w:rPr>
          <w:rFonts w:ascii="Trebuchet MS" w:hAnsi="Trebuchet MS"/>
          <w:lang w:val="de-DE"/>
        </w:rPr>
        <w:t xml:space="preserve"> −</w:t>
      </w:r>
      <w:r w:rsidRPr="001E5732">
        <w:rPr>
          <w:rFonts w:ascii="Trebuchet MS" w:hAnsi="Trebuchet MS"/>
          <w:lang w:val="de-DE"/>
        </w:rPr>
        <w:t xml:space="preserve"> wer es liest, begreife!</w:t>
      </w:r>
      <w:r>
        <w:rPr>
          <w:rFonts w:ascii="Trebuchet MS" w:hAnsi="Trebuchet MS"/>
          <w:lang w:val="de-DE"/>
        </w:rPr>
        <w:t xml:space="preserve"> −,</w:t>
      </w:r>
      <w:r w:rsidRPr="001E5732">
        <w:rPr>
          <w:rFonts w:ascii="Trebuchet MS" w:hAnsi="Trebuchet MS"/>
          <w:lang w:val="de-DE"/>
        </w:rPr>
        <w:t xml:space="preserve"> dann sollen die in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in die Berge fliehen! </w:t>
      </w:r>
      <w:r w:rsidRPr="001E5732">
        <w:rPr>
          <w:rFonts w:ascii="Trebuchet MS" w:hAnsi="Trebuchet MS"/>
          <w:vertAlign w:val="superscript"/>
          <w:lang w:val="de-DE"/>
        </w:rPr>
        <w:t>15 </w:t>
      </w:r>
      <w:r w:rsidRPr="001E5732">
        <w:rPr>
          <w:rFonts w:ascii="Trebuchet MS" w:hAnsi="Trebuchet MS"/>
          <w:lang w:val="de-DE"/>
        </w:rPr>
        <w:t xml:space="preserve">Wer auf dem Dach </w:t>
      </w:r>
      <w:r>
        <w:rPr>
          <w:rFonts w:ascii="Trebuchet MS" w:hAnsi="Trebuchet MS"/>
          <w:lang w:val="de-DE"/>
        </w:rPr>
        <w:t>ist, steige nicht hinunter und trete ein</w:t>
      </w:r>
      <w:r w:rsidRPr="001E5732">
        <w:rPr>
          <w:rFonts w:ascii="Trebuchet MS" w:hAnsi="Trebuchet MS"/>
          <w:lang w:val="de-DE"/>
        </w:rPr>
        <w:t xml:space="preserve">, um etwas aus seinem Haus mitzunehmen! </w:t>
      </w:r>
      <w:r w:rsidRPr="001E5732">
        <w:rPr>
          <w:rFonts w:ascii="Trebuchet MS" w:hAnsi="Trebuchet MS"/>
          <w:vertAlign w:val="superscript"/>
          <w:lang w:val="de-DE"/>
        </w:rPr>
        <w:t>16 </w:t>
      </w:r>
      <w:r w:rsidRPr="001E5732">
        <w:rPr>
          <w:rFonts w:ascii="Trebuchet MS" w:hAnsi="Trebuchet MS"/>
          <w:lang w:val="de-DE"/>
        </w:rPr>
        <w:t xml:space="preserve">Wer auf dem Acker ist, </w:t>
      </w:r>
      <w:r>
        <w:rPr>
          <w:rFonts w:ascii="Trebuchet MS" w:hAnsi="Trebuchet MS"/>
          <w:lang w:val="de-DE"/>
        </w:rPr>
        <w:t xml:space="preserve">wende sich </w:t>
      </w:r>
      <w:r w:rsidRPr="001E5732">
        <w:rPr>
          <w:rFonts w:ascii="Trebuchet MS" w:hAnsi="Trebuchet MS"/>
          <w:lang w:val="de-DE"/>
        </w:rPr>
        <w:t xml:space="preserve">nicht nach hinten um, seinen Mantel zu holen! </w:t>
      </w:r>
      <w:r w:rsidRPr="001E5732">
        <w:rPr>
          <w:rFonts w:ascii="Trebuchet MS" w:hAnsi="Trebuchet MS"/>
          <w:vertAlign w:val="superscript"/>
          <w:lang w:val="de-DE"/>
        </w:rPr>
        <w:t>17 </w:t>
      </w:r>
      <w:r w:rsidRPr="001E5732">
        <w:rPr>
          <w:rFonts w:ascii="Trebuchet MS" w:hAnsi="Trebuchet MS"/>
          <w:lang w:val="de-DE"/>
        </w:rPr>
        <w:t>Wehe den Schwangeren und den Stil</w:t>
      </w:r>
      <w:r w:rsidR="00FF576E">
        <w:rPr>
          <w:rFonts w:ascii="Trebuchet MS" w:hAnsi="Trebuchet MS"/>
          <w:lang w:val="de-DE"/>
        </w:rPr>
        <w:softHyphen/>
      </w:r>
      <w:r w:rsidRPr="001E5732">
        <w:rPr>
          <w:rFonts w:ascii="Trebuchet MS" w:hAnsi="Trebuchet MS"/>
          <w:lang w:val="de-DE"/>
        </w:rPr>
        <w:t xml:space="preserve">lenden in jenen Tagen! </w:t>
      </w:r>
      <w:r w:rsidRPr="001E5732">
        <w:rPr>
          <w:rFonts w:ascii="Trebuchet MS" w:hAnsi="Trebuchet MS"/>
          <w:vertAlign w:val="superscript"/>
          <w:lang w:val="de-DE"/>
        </w:rPr>
        <w:t>18 </w:t>
      </w:r>
      <w:r w:rsidRPr="001E5732">
        <w:rPr>
          <w:rFonts w:ascii="Trebuchet MS" w:hAnsi="Trebuchet MS"/>
          <w:lang w:val="de-DE"/>
        </w:rPr>
        <w:t xml:space="preserve">Betet, </w:t>
      </w:r>
      <w:r>
        <w:rPr>
          <w:rFonts w:ascii="Trebuchet MS" w:hAnsi="Trebuchet MS"/>
          <w:lang w:val="de-DE"/>
        </w:rPr>
        <w:t>dass es nicht im Winter geschieht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Denn es werden jene Tage ei</w:t>
      </w:r>
      <w:r>
        <w:rPr>
          <w:rFonts w:ascii="Trebuchet MS" w:hAnsi="Trebuchet MS"/>
          <w:lang w:val="de-DE"/>
        </w:rPr>
        <w:t xml:space="preserve">ne Bedrängnis sein, wie es </w:t>
      </w:r>
      <w:r w:rsidRPr="001E5732">
        <w:rPr>
          <w:rFonts w:ascii="Trebuchet MS" w:hAnsi="Trebuchet MS"/>
          <w:lang w:val="de-DE"/>
        </w:rPr>
        <w:t xml:space="preserve">solche vom Beginn der Schöpfung, die Gott geschaffen hat, bis jetzt nicht gegeben hat und nicht geben wird. </w:t>
      </w:r>
      <w:r w:rsidRPr="001E5732">
        <w:rPr>
          <w:rFonts w:ascii="Trebuchet MS" w:hAnsi="Trebuchet MS"/>
          <w:vertAlign w:val="superscript"/>
          <w:lang w:val="de-DE"/>
        </w:rPr>
        <w:t>20 </w:t>
      </w:r>
      <w:r w:rsidRPr="001E5732">
        <w:rPr>
          <w:rFonts w:ascii="Trebuchet MS" w:hAnsi="Trebuchet MS"/>
          <w:lang w:val="de-DE"/>
        </w:rPr>
        <w:t>Und hätte nicht der Herr diese Tage abgekürzt, wür</w:t>
      </w:r>
      <w:r>
        <w:rPr>
          <w:rFonts w:ascii="Trebuchet MS" w:hAnsi="Trebuchet MS"/>
          <w:lang w:val="de-DE"/>
        </w:rPr>
        <w:t>de kein Fleisch gerettet. U</w:t>
      </w:r>
      <w:r w:rsidRPr="001E5732">
        <w:rPr>
          <w:rFonts w:ascii="Trebuchet MS" w:hAnsi="Trebuchet MS"/>
          <w:lang w:val="de-DE"/>
        </w:rPr>
        <w:t>m der Auserwählten willen, die er auserwählt hat, hat er die Tage abgekürzt.</w:t>
      </w:r>
    </w:p>
    <w:p w14:paraId="4F8286D4" w14:textId="77777777" w:rsidR="00C71948" w:rsidRDefault="00C71948" w:rsidP="006374C6">
      <w:pPr>
        <w:pStyle w:val="Randverweis"/>
        <w:framePr w:wrap="around"/>
      </w:pPr>
      <w:r w:rsidRPr="001E5732">
        <w:t xml:space="preserve">21: </w:t>
      </w:r>
      <w:proofErr w:type="spellStart"/>
      <w:r w:rsidRPr="001E5732">
        <w:t>Mt</w:t>
      </w:r>
      <w:proofErr w:type="spellEnd"/>
      <w:r w:rsidRPr="001E5732">
        <w:t xml:space="preserve"> 24,26f;</w:t>
      </w:r>
    </w:p>
    <w:p w14:paraId="5D7B51F3" w14:textId="77777777" w:rsidR="00C71948" w:rsidRPr="001E5732" w:rsidRDefault="00C71948" w:rsidP="006374C6">
      <w:pPr>
        <w:pStyle w:val="Randverweis"/>
        <w:framePr w:wrap="around"/>
      </w:pPr>
      <w:proofErr w:type="spellStart"/>
      <w:r w:rsidRPr="001E5732">
        <w:t>Lk</w:t>
      </w:r>
      <w:proofErr w:type="spellEnd"/>
      <w:r w:rsidRPr="001E5732">
        <w:t xml:space="preserve"> 17,23</w:t>
      </w:r>
    </w:p>
    <w:p w14:paraId="5F03B66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wenn dann jemand zu euch sagt: </w:t>
      </w:r>
      <w:r>
        <w:rPr>
          <w:rFonts w:ascii="Trebuchet MS" w:hAnsi="Trebuchet MS"/>
          <w:lang w:val="de-DE"/>
        </w:rPr>
        <w:t>‚</w:t>
      </w:r>
      <w:r w:rsidRPr="001E5732">
        <w:rPr>
          <w:rFonts w:ascii="Trebuchet MS" w:hAnsi="Trebuchet MS"/>
          <w:lang w:val="de-DE"/>
        </w:rPr>
        <w:t>Sieh, hier der Christus</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‚S</w:t>
      </w:r>
      <w:r w:rsidRPr="001E5732">
        <w:rPr>
          <w:rFonts w:ascii="Trebuchet MS" w:hAnsi="Trebuchet MS"/>
          <w:lang w:val="de-DE"/>
        </w:rPr>
        <w:t>ieh dort!</w:t>
      </w:r>
      <w:r>
        <w:rPr>
          <w:rFonts w:ascii="Trebuchet MS" w:hAnsi="Trebuchet MS"/>
          <w:lang w:val="de-DE"/>
        </w:rPr>
        <w:t>‘</w:t>
      </w:r>
      <w:r w:rsidRPr="001E5732">
        <w:rPr>
          <w:rFonts w:ascii="Trebuchet MS" w:hAnsi="Trebuchet MS"/>
          <w:lang w:val="de-DE"/>
        </w:rPr>
        <w:t xml:space="preserve">, glaubt nicht! </w:t>
      </w:r>
      <w:r w:rsidRPr="001E5732">
        <w:rPr>
          <w:rFonts w:ascii="Trebuchet MS" w:hAnsi="Trebuchet MS"/>
          <w:vertAlign w:val="superscript"/>
          <w:lang w:val="de-DE"/>
        </w:rPr>
        <w:t>22 </w:t>
      </w:r>
      <w:r w:rsidRPr="001E5732">
        <w:rPr>
          <w:rFonts w:ascii="Trebuchet MS" w:hAnsi="Trebuchet MS"/>
          <w:lang w:val="de-DE"/>
        </w:rPr>
        <w:t xml:space="preserve">Denn es werden </w:t>
      </w:r>
      <w:proofErr w:type="spellStart"/>
      <w:r w:rsidRPr="001E5732">
        <w:rPr>
          <w:rFonts w:ascii="Trebuchet MS" w:hAnsi="Trebuchet MS"/>
          <w:lang w:val="de-DE"/>
        </w:rPr>
        <w:t>Falschchristusse</w:t>
      </w:r>
      <w:proofErr w:type="spellEnd"/>
      <w:r w:rsidRPr="001E5732">
        <w:rPr>
          <w:rFonts w:ascii="Trebuchet MS" w:hAnsi="Trebuchet MS"/>
          <w:lang w:val="de-DE"/>
        </w:rPr>
        <w:t xml:space="preserve"> und Falschpropheten aufstehen und werden Zeichen und Wundertaten erbringen, um, wen</w:t>
      </w:r>
      <w:r>
        <w:rPr>
          <w:rFonts w:ascii="Trebuchet MS" w:hAnsi="Trebuchet MS"/>
          <w:lang w:val="de-DE"/>
        </w:rPr>
        <w:t xml:space="preserve">n möglich, die Auserwählten </w:t>
      </w:r>
      <w:r w:rsidRPr="001E5732">
        <w:rPr>
          <w:rFonts w:ascii="Trebuchet MS" w:hAnsi="Trebuchet MS"/>
          <w:lang w:val="de-DE"/>
        </w:rPr>
        <w:t xml:space="preserve">in die Irre </w:t>
      </w:r>
      <w:r>
        <w:rPr>
          <w:rFonts w:ascii="Trebuchet MS" w:hAnsi="Trebuchet MS"/>
          <w:lang w:val="de-DE"/>
        </w:rPr>
        <w:t>wegzuleiten</w:t>
      </w:r>
      <w:r w:rsidRPr="001E5732">
        <w:rPr>
          <w:rFonts w:ascii="Trebuchet MS" w:hAnsi="Trebuchet MS"/>
          <w:lang w:val="de-DE"/>
        </w:rPr>
        <w:t xml:space="preserve">. </w:t>
      </w:r>
      <w:r w:rsidRPr="001E5732">
        <w:rPr>
          <w:rFonts w:ascii="Trebuchet MS" w:hAnsi="Trebuchet MS"/>
          <w:vertAlign w:val="superscript"/>
          <w:lang w:val="de-DE"/>
        </w:rPr>
        <w:t>23 </w:t>
      </w:r>
      <w:r w:rsidRPr="00BC07A5">
        <w:rPr>
          <w:rFonts w:ascii="Trebuchet MS" w:hAnsi="Trebuchet MS"/>
          <w:lang w:val="de-DE"/>
        </w:rPr>
        <w:t>Gebt</w:t>
      </w:r>
      <w:r>
        <w:rPr>
          <w:rFonts w:ascii="Trebuchet MS" w:hAnsi="Trebuchet MS"/>
          <w:vertAlign w:val="superscript"/>
          <w:lang w:val="de-DE"/>
        </w:rPr>
        <w:t xml:space="preserve"> </w:t>
      </w:r>
      <w:r>
        <w:rPr>
          <w:rFonts w:ascii="Trebuchet MS" w:hAnsi="Trebuchet MS"/>
          <w:i/>
          <w:lang w:val="de-DE"/>
        </w:rPr>
        <w:t>i</w:t>
      </w:r>
      <w:r w:rsidRPr="001E5732">
        <w:rPr>
          <w:rFonts w:ascii="Trebuchet MS" w:hAnsi="Trebuchet MS"/>
          <w:i/>
          <w:lang w:val="de-DE"/>
        </w:rPr>
        <w:t>hr</w:t>
      </w:r>
      <w:r>
        <w:rPr>
          <w:rFonts w:ascii="Trebuchet MS" w:hAnsi="Trebuchet MS"/>
          <w:lang w:val="de-DE"/>
        </w:rPr>
        <w:t xml:space="preserve"> acht</w:t>
      </w:r>
      <w:r w:rsidRPr="001E5732">
        <w:rPr>
          <w:rFonts w:ascii="Trebuchet MS" w:hAnsi="Trebuchet MS"/>
          <w:lang w:val="de-DE"/>
        </w:rPr>
        <w:t>! Ich habe euch alles vorhergesagt.</w:t>
      </w:r>
    </w:p>
    <w:p w14:paraId="2C7AB46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7" w:name="_Toc38534652"/>
      <w:r>
        <w:rPr>
          <w:rFonts w:ascii="Trebuchet MS" w:hAnsi="Trebuchet MS"/>
          <w:szCs w:val="24"/>
          <w:lang w:val="de-DE"/>
        </w:rPr>
        <w:t xml:space="preserve">Das </w:t>
      </w:r>
      <w:r w:rsidRPr="001E5732">
        <w:rPr>
          <w:rFonts w:ascii="Trebuchet MS" w:hAnsi="Trebuchet MS"/>
          <w:szCs w:val="24"/>
          <w:lang w:val="de-DE"/>
        </w:rPr>
        <w:t>Kommen des Sohnes des Menschen (13,24</w:t>
      </w:r>
      <w:r>
        <w:rPr>
          <w:rFonts w:ascii="Trebuchet MS" w:hAnsi="Trebuchet MS"/>
          <w:szCs w:val="24"/>
          <w:lang w:val="de-DE"/>
        </w:rPr>
        <w:t>−</w:t>
      </w:r>
      <w:r w:rsidRPr="001E5732">
        <w:rPr>
          <w:rFonts w:ascii="Trebuchet MS" w:hAnsi="Trebuchet MS"/>
          <w:szCs w:val="24"/>
          <w:lang w:val="de-DE"/>
        </w:rPr>
        <w:t>27)</w:t>
      </w:r>
      <w:bookmarkEnd w:id="257"/>
    </w:p>
    <w:p w14:paraId="7A6721AA" w14:textId="77777777" w:rsidR="00C71948" w:rsidRPr="00237DED" w:rsidRDefault="00C71948" w:rsidP="006374C6">
      <w:pPr>
        <w:pStyle w:val="Randverweis"/>
        <w:framePr w:wrap="around"/>
      </w:pPr>
      <w:r w:rsidRPr="00237DED">
        <w:t>24</w:t>
      </w:r>
      <w:r>
        <w:t>−</w:t>
      </w:r>
      <w:r w:rsidRPr="00237DED">
        <w:t xml:space="preserve">27: </w:t>
      </w:r>
      <w:r w:rsidRPr="009C4609">
        <w:rPr>
          <w:b/>
          <w:w w:val="33"/>
        </w:rPr>
        <w:t>||</w:t>
      </w:r>
    </w:p>
    <w:p w14:paraId="61835F95" w14:textId="77777777" w:rsidR="00C71948" w:rsidRPr="00237DED" w:rsidRDefault="00C71948" w:rsidP="006374C6">
      <w:pPr>
        <w:pStyle w:val="Randverweis"/>
        <w:framePr w:wrap="around"/>
      </w:pPr>
      <w:proofErr w:type="spellStart"/>
      <w:r w:rsidRPr="00237DED">
        <w:t>Mt</w:t>
      </w:r>
      <w:proofErr w:type="spellEnd"/>
      <w:r w:rsidRPr="00237DED">
        <w:t xml:space="preserve"> 24,29</w:t>
      </w:r>
      <w:r>
        <w:t>−</w:t>
      </w:r>
      <w:r w:rsidRPr="00237DED">
        <w:t xml:space="preserve">31; </w:t>
      </w:r>
      <w:proofErr w:type="spellStart"/>
      <w:r w:rsidRPr="00237DED">
        <w:t>Lk</w:t>
      </w:r>
      <w:proofErr w:type="spellEnd"/>
      <w:r w:rsidRPr="00237DED">
        <w:t xml:space="preserve"> 21,25</w:t>
      </w:r>
      <w:r>
        <w:t>−</w:t>
      </w:r>
      <w:r w:rsidRPr="00237DED">
        <w:t>28</w:t>
      </w:r>
    </w:p>
    <w:p w14:paraId="07F6B578" w14:textId="77777777" w:rsidR="00C71948" w:rsidRPr="00237DED" w:rsidRDefault="00C71948" w:rsidP="006374C6">
      <w:pPr>
        <w:pStyle w:val="Randverweis"/>
        <w:framePr w:wrap="around"/>
      </w:pPr>
      <w:r w:rsidRPr="00237DED">
        <w:t xml:space="preserve">24f: </w:t>
      </w:r>
      <w:proofErr w:type="spellStart"/>
      <w:r w:rsidRPr="00237DED">
        <w:t>Jes</w:t>
      </w:r>
      <w:proofErr w:type="spellEnd"/>
      <w:r w:rsidRPr="00237DED">
        <w:t xml:space="preserve"> 13,10;</w:t>
      </w:r>
    </w:p>
    <w:p w14:paraId="1E9C6402" w14:textId="77777777" w:rsidR="00C71948" w:rsidRPr="00237DED" w:rsidRDefault="00C71948" w:rsidP="006374C6">
      <w:pPr>
        <w:pStyle w:val="Randverweis"/>
        <w:framePr w:wrap="around"/>
      </w:pPr>
      <w:r w:rsidRPr="00237DED">
        <w:t>34,4G;</w:t>
      </w:r>
    </w:p>
    <w:p w14:paraId="70B56908" w14:textId="77777777" w:rsidR="00C71948" w:rsidRPr="00237DED" w:rsidRDefault="00C71948" w:rsidP="006374C6">
      <w:pPr>
        <w:pStyle w:val="Randverweis"/>
        <w:framePr w:wrap="around"/>
      </w:pPr>
      <w:r w:rsidRPr="00237DED">
        <w:t>Joël 2,10;</w:t>
      </w:r>
    </w:p>
    <w:p w14:paraId="7A8B3C9B" w14:textId="77777777" w:rsidR="00C71948" w:rsidRPr="009C3508" w:rsidRDefault="00C71948" w:rsidP="006374C6">
      <w:pPr>
        <w:pStyle w:val="Randverweis"/>
        <w:framePr w:wrap="around"/>
        <w:rPr>
          <w:lang w:val="es-ES_tradnl"/>
        </w:rPr>
      </w:pPr>
      <w:proofErr w:type="spellStart"/>
      <w:r w:rsidRPr="009C3508">
        <w:rPr>
          <w:lang w:val="es-ES_tradnl"/>
        </w:rPr>
        <w:t>Hag</w:t>
      </w:r>
      <w:proofErr w:type="spellEnd"/>
      <w:r w:rsidRPr="009C3508">
        <w:rPr>
          <w:lang w:val="es-ES_tradnl"/>
        </w:rPr>
        <w:t xml:space="preserve"> 2,6.21;</w:t>
      </w:r>
    </w:p>
    <w:p w14:paraId="4AA10B4E" w14:textId="77777777" w:rsidR="00C71948" w:rsidRPr="009C3508" w:rsidRDefault="00C71948" w:rsidP="006374C6">
      <w:pPr>
        <w:pStyle w:val="Randverweis"/>
        <w:framePr w:wrap="around"/>
        <w:rPr>
          <w:lang w:val="es-ES_tradnl"/>
        </w:rPr>
      </w:pPr>
      <w:r w:rsidRPr="009C3508">
        <w:rPr>
          <w:lang w:val="es-ES_tradnl"/>
        </w:rPr>
        <w:t xml:space="preserve">2 </w:t>
      </w:r>
      <w:proofErr w:type="spellStart"/>
      <w:r w:rsidRPr="009C3508">
        <w:rPr>
          <w:lang w:val="es-ES_tradnl"/>
        </w:rPr>
        <w:t>Petr</w:t>
      </w:r>
      <w:proofErr w:type="spellEnd"/>
      <w:r w:rsidRPr="009C3508">
        <w:rPr>
          <w:lang w:val="es-ES_tradnl"/>
        </w:rPr>
        <w:t xml:space="preserve"> 3,10</w:t>
      </w:r>
    </w:p>
    <w:p w14:paraId="1F3B9910" w14:textId="77777777" w:rsidR="00C71948" w:rsidRPr="009C3508" w:rsidRDefault="00C71948" w:rsidP="006374C6">
      <w:pPr>
        <w:pStyle w:val="Randverweis"/>
        <w:framePr w:wrap="around"/>
        <w:rPr>
          <w:lang w:val="es-ES_tradnl"/>
        </w:rPr>
      </w:pPr>
      <w:r w:rsidRPr="009C3508">
        <w:rPr>
          <w:lang w:val="es-ES_tradnl"/>
        </w:rPr>
        <w:t>26: Dan 7,13;</w:t>
      </w:r>
    </w:p>
    <w:p w14:paraId="4C6BB99A" w14:textId="77777777" w:rsidR="00C71948" w:rsidRPr="009C3508" w:rsidRDefault="00C71948" w:rsidP="006374C6">
      <w:pPr>
        <w:pStyle w:val="Randverweis"/>
        <w:framePr w:wrap="around"/>
        <w:rPr>
          <w:lang w:val="es-ES_tradnl"/>
        </w:rPr>
      </w:pPr>
      <w:r w:rsidRPr="009C3508">
        <w:rPr>
          <w:lang w:val="es-ES_tradnl"/>
        </w:rPr>
        <w:t>Mt 26,64;</w:t>
      </w:r>
    </w:p>
    <w:p w14:paraId="5BBC2B06" w14:textId="77777777" w:rsidR="00C71948" w:rsidRPr="009C3508" w:rsidRDefault="00C71948" w:rsidP="006374C6">
      <w:pPr>
        <w:pStyle w:val="Randverweis"/>
        <w:framePr w:wrap="around"/>
        <w:rPr>
          <w:lang w:val="es-ES_tradnl"/>
        </w:rPr>
      </w:pPr>
      <w:proofErr w:type="spellStart"/>
      <w:r w:rsidRPr="009C3508">
        <w:rPr>
          <w:lang w:val="es-ES_tradnl"/>
        </w:rPr>
        <w:t>Mk</w:t>
      </w:r>
      <w:proofErr w:type="spellEnd"/>
      <w:r w:rsidRPr="009C3508">
        <w:rPr>
          <w:lang w:val="es-ES_tradnl"/>
        </w:rPr>
        <w:t xml:space="preserve"> 14,62;</w:t>
      </w:r>
    </w:p>
    <w:p w14:paraId="5CCB7C77" w14:textId="77777777" w:rsidR="00C71948" w:rsidRPr="001E5732" w:rsidRDefault="00C71948" w:rsidP="006374C6">
      <w:pPr>
        <w:pStyle w:val="Randverweis"/>
        <w:framePr w:wrap="around"/>
      </w:pPr>
      <w:r w:rsidRPr="001E5732">
        <w:t>Offb 1,7</w:t>
      </w:r>
    </w:p>
    <w:p w14:paraId="0572C1AB" w14:textId="77777777" w:rsidR="00C71948" w:rsidRDefault="00C71948" w:rsidP="006374C6">
      <w:pPr>
        <w:pStyle w:val="Randverweis"/>
        <w:framePr w:wrap="around"/>
      </w:pPr>
      <w:r w:rsidRPr="001E5732">
        <w:t xml:space="preserve">27: </w:t>
      </w:r>
      <w:proofErr w:type="spellStart"/>
      <w:r w:rsidRPr="001E5732">
        <w:t>Sach</w:t>
      </w:r>
      <w:proofErr w:type="spellEnd"/>
      <w:r w:rsidRPr="001E5732">
        <w:t xml:space="preserve"> 2,10G</w:t>
      </w:r>
    </w:p>
    <w:p w14:paraId="1E7C67D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 xml:space="preserve">Doch </w:t>
      </w:r>
      <w:r w:rsidRPr="001E5732">
        <w:rPr>
          <w:rFonts w:ascii="Trebuchet MS" w:hAnsi="Trebuchet MS"/>
          <w:lang w:val="de-DE"/>
        </w:rPr>
        <w:t>in jenen Tagen, nach jener Bedrängnis,</w:t>
      </w:r>
    </w:p>
    <w:p w14:paraId="25A81E63"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wird sich die Sonne verfinstern,</w:t>
      </w:r>
    </w:p>
    <w:p w14:paraId="3DA284CC"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und der Mond wird seinen Schein nicht mehr geben,</w:t>
      </w:r>
    </w:p>
    <w:p w14:paraId="1ECD4EDE"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und es werden die Sterne vom Himmel fallen,</w:t>
      </w:r>
    </w:p>
    <w:p w14:paraId="45575C6F"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und die Mächte in den Himmeln</w:t>
      </w:r>
    </w:p>
    <w:p w14:paraId="4381FA9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werden erschüttert werden. </w:t>
      </w:r>
      <w:r w:rsidRPr="001E5732">
        <w:rPr>
          <w:rFonts w:ascii="Trebuchet MS" w:hAnsi="Trebuchet MS"/>
          <w:vertAlign w:val="superscript"/>
          <w:lang w:val="de-DE"/>
        </w:rPr>
        <w:t>26 </w:t>
      </w:r>
      <w:r w:rsidRPr="001E5732">
        <w:rPr>
          <w:rFonts w:ascii="Trebuchet MS" w:hAnsi="Trebuchet MS"/>
          <w:lang w:val="de-DE"/>
        </w:rPr>
        <w:t>Und dann werden sie</w:t>
      </w:r>
    </w:p>
    <w:p w14:paraId="6C77851D" w14:textId="77777777" w:rsidR="00C71948" w:rsidRPr="001E5732"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den Sohn des Menschen auf den Wolken</w:t>
      </w:r>
    </w:p>
    <w:p w14:paraId="403A98F4"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mit großer Macht und Herrlichkeit kommen sehen</w:t>
      </w:r>
      <w:r>
        <w:rPr>
          <w:rFonts w:ascii="Trebuchet MS" w:hAnsi="Trebuchet MS"/>
          <w:lang w:val="de-DE"/>
        </w:rPr>
        <w:t>.</w:t>
      </w:r>
    </w:p>
    <w:p w14:paraId="230AA66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dann wird er die Engel aussenden und wird seine Auserwählten zusammen</w:t>
      </w:r>
      <w:r>
        <w:rPr>
          <w:rFonts w:ascii="Trebuchet MS" w:hAnsi="Trebuchet MS"/>
          <w:lang w:val="de-DE"/>
        </w:rPr>
        <w:softHyphen/>
      </w:r>
      <w:r w:rsidRPr="001E5732">
        <w:rPr>
          <w:rFonts w:ascii="Trebuchet MS" w:hAnsi="Trebuchet MS"/>
          <w:lang w:val="de-DE"/>
        </w:rPr>
        <w:t>führen aus den vier Winden, von Erdenende bis Himmelsende.</w:t>
      </w:r>
    </w:p>
    <w:p w14:paraId="6A9D93A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8" w:name="_Toc38534653"/>
      <w:r w:rsidRPr="001E5732">
        <w:rPr>
          <w:rFonts w:ascii="Trebuchet MS" w:hAnsi="Trebuchet MS"/>
          <w:szCs w:val="24"/>
          <w:lang w:val="de-DE"/>
        </w:rPr>
        <w:t>Wachsamkeit (13,28</w:t>
      </w:r>
      <w:r>
        <w:rPr>
          <w:rFonts w:ascii="Trebuchet MS" w:hAnsi="Trebuchet MS"/>
          <w:szCs w:val="24"/>
          <w:lang w:val="de-DE"/>
        </w:rPr>
        <w:t>−</w:t>
      </w:r>
      <w:r w:rsidRPr="001E5732">
        <w:rPr>
          <w:rFonts w:ascii="Trebuchet MS" w:hAnsi="Trebuchet MS"/>
          <w:szCs w:val="24"/>
          <w:lang w:val="de-DE"/>
        </w:rPr>
        <w:t>37)</w:t>
      </w:r>
      <w:bookmarkEnd w:id="258"/>
    </w:p>
    <w:p w14:paraId="3A3570C3" w14:textId="77777777" w:rsidR="00C71948" w:rsidRDefault="00C71948" w:rsidP="006374C6">
      <w:pPr>
        <w:pStyle w:val="Randverweis"/>
        <w:framePr w:wrap="around"/>
      </w:pPr>
      <w:r w:rsidRPr="001E5732">
        <w:t>28</w:t>
      </w:r>
      <w:r>
        <w:t>−</w:t>
      </w:r>
      <w:r w:rsidRPr="001E5732">
        <w:t xml:space="preserve">32: </w:t>
      </w:r>
      <w:r w:rsidRPr="009C4609">
        <w:rPr>
          <w:b/>
          <w:w w:val="33"/>
        </w:rPr>
        <w:t>||</w:t>
      </w:r>
    </w:p>
    <w:p w14:paraId="2F33CA8C" w14:textId="77777777" w:rsidR="00C71948" w:rsidRDefault="00C71948" w:rsidP="006374C6">
      <w:pPr>
        <w:pStyle w:val="Randverweis"/>
        <w:framePr w:wrap="around"/>
      </w:pPr>
      <w:proofErr w:type="spellStart"/>
      <w:r w:rsidRPr="001E5732">
        <w:t>Mt</w:t>
      </w:r>
      <w:proofErr w:type="spellEnd"/>
      <w:r w:rsidRPr="001E5732">
        <w:t xml:space="preserve"> 24,32</w:t>
      </w:r>
      <w:r>
        <w:t>−</w:t>
      </w:r>
      <w:r w:rsidRPr="001E5732">
        <w:t>36;</w:t>
      </w:r>
    </w:p>
    <w:p w14:paraId="70EE314D" w14:textId="77777777" w:rsidR="00C71948" w:rsidRPr="001E5732" w:rsidRDefault="00C71948" w:rsidP="006374C6">
      <w:pPr>
        <w:pStyle w:val="Randverweis"/>
        <w:framePr w:wrap="around"/>
      </w:pPr>
      <w:proofErr w:type="spellStart"/>
      <w:r w:rsidRPr="001E5732">
        <w:t>Lk</w:t>
      </w:r>
      <w:proofErr w:type="spellEnd"/>
      <w:r w:rsidRPr="001E5732">
        <w:t xml:space="preserve"> 21,29</w:t>
      </w:r>
      <w:r>
        <w:t>−</w:t>
      </w:r>
      <w:r w:rsidRPr="001E5732">
        <w:t>33</w:t>
      </w:r>
    </w:p>
    <w:p w14:paraId="7CE64C02" w14:textId="77777777" w:rsidR="00C71948" w:rsidRDefault="00C71948" w:rsidP="006374C6">
      <w:pPr>
        <w:pStyle w:val="Randverweis"/>
        <w:framePr w:wrap="around"/>
      </w:pPr>
      <w:r w:rsidRPr="001E5732">
        <w:t>30: 9,1;</w:t>
      </w:r>
    </w:p>
    <w:p w14:paraId="29FEDE71" w14:textId="77777777" w:rsidR="00C71948" w:rsidRDefault="00C71948" w:rsidP="006374C6">
      <w:pPr>
        <w:pStyle w:val="Randverweis"/>
        <w:framePr w:wrap="around"/>
      </w:pPr>
      <w:proofErr w:type="spellStart"/>
      <w:r>
        <w:t>Mt</w:t>
      </w:r>
      <w:proofErr w:type="spellEnd"/>
      <w:r>
        <w:t xml:space="preserve"> 16,28;</w:t>
      </w:r>
    </w:p>
    <w:p w14:paraId="4A9E8A77" w14:textId="77777777" w:rsidR="006D2CCA" w:rsidRDefault="00C71948" w:rsidP="006374C6">
      <w:pPr>
        <w:pStyle w:val="Randverweis"/>
        <w:framePr w:wrap="around"/>
      </w:pPr>
      <w:proofErr w:type="spellStart"/>
      <w:r w:rsidRPr="001E5732">
        <w:t>Lk</w:t>
      </w:r>
      <w:proofErr w:type="spellEnd"/>
      <w:r w:rsidRPr="001E5732">
        <w:t xml:space="preserve"> 9,27</w:t>
      </w:r>
    </w:p>
    <w:p w14:paraId="67A85B14" w14:textId="77777777" w:rsidR="00D63C40" w:rsidRDefault="006D2CCA" w:rsidP="006374C6">
      <w:pPr>
        <w:pStyle w:val="Randverweis"/>
        <w:framePr w:wrap="around"/>
      </w:pPr>
      <w:r>
        <w:t>32: S 41,47</w:t>
      </w:r>
      <w:r w:rsidR="00D63C40">
        <w:t>;</w:t>
      </w:r>
    </w:p>
    <w:p w14:paraId="31A85651" w14:textId="38AA5D37" w:rsidR="00C71948" w:rsidRPr="001E5732" w:rsidRDefault="00D63C40" w:rsidP="006374C6">
      <w:pPr>
        <w:pStyle w:val="Randverweis"/>
        <w:framePr w:wrap="around"/>
      </w:pPr>
      <w:r>
        <w:t>80,42−4S</w:t>
      </w:r>
    </w:p>
    <w:p w14:paraId="22041CE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Vom Feigenbaum lernt dieses Gleichnis: Wenn </w:t>
      </w:r>
      <w:r>
        <w:rPr>
          <w:rFonts w:ascii="Trebuchet MS" w:hAnsi="Trebuchet MS"/>
          <w:lang w:val="de-DE"/>
        </w:rPr>
        <w:t xml:space="preserve">bereits </w:t>
      </w:r>
      <w:r w:rsidRPr="001E5732">
        <w:rPr>
          <w:rFonts w:ascii="Trebuchet MS" w:hAnsi="Trebuchet MS"/>
          <w:lang w:val="de-DE"/>
        </w:rPr>
        <w:t xml:space="preserve">sein Zweig treibt und die Blätter herauswachsen, erkennt ihr: Der Sommer ist nahe. </w:t>
      </w:r>
      <w:r w:rsidRPr="001E5732">
        <w:rPr>
          <w:rFonts w:ascii="Trebuchet MS" w:hAnsi="Trebuchet MS"/>
          <w:vertAlign w:val="superscript"/>
          <w:lang w:val="de-DE"/>
        </w:rPr>
        <w:t>29 </w:t>
      </w:r>
      <w:r w:rsidRPr="001E5732">
        <w:rPr>
          <w:rFonts w:ascii="Trebuchet MS" w:hAnsi="Trebuchet MS"/>
          <w:lang w:val="de-DE"/>
        </w:rPr>
        <w:t xml:space="preserve">So sollt auch </w:t>
      </w:r>
      <w:r w:rsidRPr="001E5732">
        <w:rPr>
          <w:rFonts w:ascii="Trebuchet MS" w:hAnsi="Trebuchet MS"/>
          <w:i/>
          <w:lang w:val="de-DE"/>
        </w:rPr>
        <w:t>ihr</w:t>
      </w:r>
      <w:r w:rsidRPr="001E5732">
        <w:rPr>
          <w:rFonts w:ascii="Trebuchet MS" w:hAnsi="Trebuchet MS"/>
          <w:lang w:val="de-DE"/>
        </w:rPr>
        <w:t xml:space="preserve">, wenn ihr </w:t>
      </w:r>
      <w:r>
        <w:rPr>
          <w:rFonts w:ascii="Trebuchet MS" w:hAnsi="Trebuchet MS"/>
          <w:lang w:val="de-DE"/>
        </w:rPr>
        <w:t xml:space="preserve">all dies </w:t>
      </w:r>
      <w:r w:rsidRPr="001E5732">
        <w:rPr>
          <w:rFonts w:ascii="Trebuchet MS" w:hAnsi="Trebuchet MS"/>
          <w:lang w:val="de-DE"/>
        </w:rPr>
        <w:t>g</w:t>
      </w:r>
      <w:r>
        <w:rPr>
          <w:rFonts w:ascii="Trebuchet MS" w:hAnsi="Trebuchet MS"/>
          <w:lang w:val="de-DE"/>
        </w:rPr>
        <w:t>eschehen seht, erkennen: Er steht nahe an den Türen</w:t>
      </w:r>
      <w:r w:rsidRPr="001E5732">
        <w:rPr>
          <w:rFonts w:ascii="Trebuchet MS" w:hAnsi="Trebuchet MS"/>
          <w:lang w:val="de-DE"/>
        </w:rPr>
        <w:t xml:space="preserve">. </w:t>
      </w:r>
      <w:r w:rsidRPr="001E5732">
        <w:rPr>
          <w:rFonts w:ascii="Trebuchet MS" w:hAnsi="Trebuchet MS"/>
          <w:vertAlign w:val="superscript"/>
          <w:lang w:val="de-DE"/>
        </w:rPr>
        <w:t>30 </w:t>
      </w:r>
      <w:r w:rsidRPr="001479A5">
        <w:rPr>
          <w:rFonts w:ascii="Trebuchet MS" w:hAnsi="Trebuchet MS"/>
          <w:b/>
          <w:bCs/>
          <w:lang w:val="de-DE"/>
        </w:rPr>
        <w:t>A</w:t>
      </w:r>
      <w:r w:rsidRPr="001E5732">
        <w:rPr>
          <w:rFonts w:ascii="Trebuchet MS" w:hAnsi="Trebuchet MS"/>
          <w:lang w:val="de-DE"/>
        </w:rPr>
        <w:t>men, ich sage euch: Diese</w:t>
      </w:r>
      <w:r>
        <w:rPr>
          <w:rFonts w:ascii="Trebuchet MS" w:hAnsi="Trebuchet MS"/>
          <w:lang w:val="de-DE"/>
        </w:rPr>
        <w:t xml:space="preserve"> Generation wird keineswegs vorüber</w:t>
      </w:r>
      <w:r w:rsidRPr="001E5732">
        <w:rPr>
          <w:rFonts w:ascii="Trebuchet MS" w:hAnsi="Trebuchet MS"/>
          <w:lang w:val="de-DE"/>
        </w:rPr>
        <w:t>gehen, bis all</w:t>
      </w:r>
      <w:r>
        <w:rPr>
          <w:rFonts w:ascii="Trebuchet MS" w:hAnsi="Trebuchet MS"/>
          <w:lang w:val="de-DE"/>
        </w:rPr>
        <w:t xml:space="preserve"> dies </w:t>
      </w:r>
      <w:r w:rsidRPr="001E5732">
        <w:rPr>
          <w:rFonts w:ascii="Trebuchet MS" w:hAnsi="Trebuchet MS"/>
          <w:lang w:val="de-DE"/>
        </w:rPr>
        <w:t>gesch</w:t>
      </w:r>
      <w:r>
        <w:rPr>
          <w:rFonts w:ascii="Trebuchet MS" w:hAnsi="Trebuchet MS"/>
          <w:lang w:val="de-DE"/>
        </w:rPr>
        <w:t>ieht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Der H</w:t>
      </w:r>
      <w:r>
        <w:rPr>
          <w:rFonts w:ascii="Trebuchet MS" w:hAnsi="Trebuchet MS"/>
          <w:lang w:val="de-DE"/>
        </w:rPr>
        <w:t>immel und die Erde werden vorüber</w:t>
      </w:r>
      <w:r w:rsidRPr="001E5732">
        <w:rPr>
          <w:rFonts w:ascii="Trebuchet MS" w:hAnsi="Trebuchet MS"/>
          <w:lang w:val="de-DE"/>
        </w:rPr>
        <w:t>gehen, abe</w:t>
      </w:r>
      <w:r>
        <w:rPr>
          <w:rFonts w:ascii="Trebuchet MS" w:hAnsi="Trebuchet MS"/>
          <w:lang w:val="de-DE"/>
        </w:rPr>
        <w:t>r meine Worte werden nicht vorü</w:t>
      </w:r>
      <w:r>
        <w:rPr>
          <w:rFonts w:ascii="Trebuchet MS" w:hAnsi="Trebuchet MS"/>
          <w:lang w:val="de-DE"/>
        </w:rPr>
        <w:softHyphen/>
        <w:t>ber</w:t>
      </w:r>
      <w:r w:rsidRPr="001E5732">
        <w:rPr>
          <w:rFonts w:ascii="Trebuchet MS" w:hAnsi="Trebuchet MS"/>
          <w:lang w:val="de-DE"/>
        </w:rPr>
        <w:t xml:space="preserve">gehen. </w:t>
      </w:r>
      <w:r w:rsidRPr="001E5732">
        <w:rPr>
          <w:rFonts w:ascii="Trebuchet MS" w:hAnsi="Trebuchet MS"/>
          <w:vertAlign w:val="superscript"/>
          <w:lang w:val="de-DE"/>
        </w:rPr>
        <w:t>32 </w:t>
      </w:r>
      <w:r w:rsidRPr="001E5732">
        <w:rPr>
          <w:rFonts w:ascii="Trebuchet MS" w:hAnsi="Trebuchet MS"/>
          <w:lang w:val="de-DE"/>
        </w:rPr>
        <w:t xml:space="preserve">Über jenen Tag und die Stunde weiß </w:t>
      </w:r>
      <w:r>
        <w:rPr>
          <w:rFonts w:ascii="Trebuchet MS" w:hAnsi="Trebuchet MS"/>
          <w:lang w:val="de-DE"/>
        </w:rPr>
        <w:t>keiner</w:t>
      </w:r>
      <w:r w:rsidRPr="001E5732">
        <w:rPr>
          <w:rFonts w:ascii="Trebuchet MS" w:hAnsi="Trebuchet MS"/>
          <w:lang w:val="de-DE"/>
        </w:rPr>
        <w:t xml:space="preserve">, auch nicht die Engel </w:t>
      </w:r>
      <w:r>
        <w:rPr>
          <w:rFonts w:ascii="Trebuchet MS" w:hAnsi="Trebuchet MS"/>
          <w:lang w:val="de-DE"/>
        </w:rPr>
        <w:t xml:space="preserve">im Himmel </w:t>
      </w:r>
      <w:r w:rsidRPr="001E5732">
        <w:rPr>
          <w:rFonts w:ascii="Trebuchet MS" w:hAnsi="Trebuchet MS"/>
          <w:lang w:val="de-DE"/>
        </w:rPr>
        <w:t>noch der Sohn</w:t>
      </w:r>
      <w:r>
        <w:rPr>
          <w:rStyle w:val="Funotenzeichen"/>
          <w:rFonts w:ascii="Trebuchet MS" w:hAnsi="Trebuchet MS"/>
          <w:lang w:val="de-DE"/>
        </w:rPr>
        <w:footnoteReference w:id="275"/>
      </w:r>
      <w:r w:rsidRPr="001E5732">
        <w:rPr>
          <w:rFonts w:ascii="Trebuchet MS" w:hAnsi="Trebuchet MS"/>
          <w:lang w:val="de-DE"/>
        </w:rPr>
        <w:t>, nur der Vater.</w:t>
      </w:r>
    </w:p>
    <w:p w14:paraId="12D645C1" w14:textId="77777777" w:rsidR="00C71948" w:rsidRDefault="00C71948" w:rsidP="006374C6">
      <w:pPr>
        <w:pStyle w:val="Randverweis"/>
        <w:framePr w:wrap="around"/>
      </w:pPr>
      <w:r w:rsidRPr="001E5732">
        <w:t>33</w:t>
      </w:r>
      <w:r>
        <w:t>−</w:t>
      </w:r>
      <w:r w:rsidRPr="001E5732">
        <w:t xml:space="preserve">37: </w:t>
      </w:r>
      <w:r w:rsidRPr="009C4609">
        <w:rPr>
          <w:b/>
          <w:w w:val="33"/>
        </w:rPr>
        <w:t>||</w:t>
      </w:r>
    </w:p>
    <w:p w14:paraId="413EC38C" w14:textId="77777777" w:rsidR="00C71948" w:rsidRDefault="00C71948" w:rsidP="006374C6">
      <w:pPr>
        <w:pStyle w:val="Randverweis"/>
        <w:framePr w:wrap="around"/>
      </w:pPr>
      <w:proofErr w:type="spellStart"/>
      <w:r>
        <w:t>Mt</w:t>
      </w:r>
      <w:proofErr w:type="spellEnd"/>
      <w:r>
        <w:t xml:space="preserve"> 24,42;</w:t>
      </w:r>
    </w:p>
    <w:p w14:paraId="1FE0A1CF" w14:textId="77777777" w:rsidR="00C71948" w:rsidRDefault="00C71948" w:rsidP="006374C6">
      <w:pPr>
        <w:pStyle w:val="Randverweis"/>
        <w:framePr w:wrap="around"/>
      </w:pPr>
      <w:r w:rsidRPr="001E5732">
        <w:t>25,13</w:t>
      </w:r>
      <w:r>
        <w:t>−</w:t>
      </w:r>
      <w:r w:rsidRPr="001E5732">
        <w:t>30;</w:t>
      </w:r>
    </w:p>
    <w:p w14:paraId="07AC54C6" w14:textId="77777777" w:rsidR="00C71948" w:rsidRPr="001E5732" w:rsidRDefault="00C71948" w:rsidP="006374C6">
      <w:pPr>
        <w:pStyle w:val="Randverweis"/>
        <w:framePr w:wrap="around"/>
      </w:pPr>
      <w:proofErr w:type="spellStart"/>
      <w:r w:rsidRPr="001E5732">
        <w:t>Lk</w:t>
      </w:r>
      <w:proofErr w:type="spellEnd"/>
      <w:r w:rsidRPr="001E5732">
        <w:t xml:space="preserve"> 12,39</w:t>
      </w:r>
      <w:r>
        <w:t>−</w:t>
      </w:r>
      <w:r w:rsidRPr="001E5732">
        <w:t>46</w:t>
      </w:r>
    </w:p>
    <w:p w14:paraId="793CE9D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Gebt acht</w:t>
      </w:r>
      <w:r w:rsidRPr="001E5732">
        <w:rPr>
          <w:rFonts w:ascii="Trebuchet MS" w:hAnsi="Trebuchet MS"/>
          <w:lang w:val="de-DE"/>
        </w:rPr>
        <w:t xml:space="preserve">! Bleibt wach! Denn ihr wisst nicht, wann es die Zeit ist. </w:t>
      </w:r>
      <w:r w:rsidRPr="001E5732">
        <w:rPr>
          <w:rFonts w:ascii="Trebuchet MS" w:hAnsi="Trebuchet MS"/>
          <w:vertAlign w:val="superscript"/>
          <w:lang w:val="de-DE"/>
        </w:rPr>
        <w:t>34 </w:t>
      </w:r>
      <w:r w:rsidRPr="001E5732">
        <w:rPr>
          <w:rFonts w:ascii="Trebuchet MS" w:hAnsi="Trebuchet MS"/>
          <w:lang w:val="de-DE"/>
        </w:rPr>
        <w:t xml:space="preserve">Wie ein Mensch auf Reisen sein Haus verließ und seinen Dienern die Vollmacht gab, einem jeden </w:t>
      </w:r>
      <w:r w:rsidRPr="00071174">
        <w:rPr>
          <w:rFonts w:ascii="Trebuchet MS" w:hAnsi="Trebuchet MS"/>
          <w:i/>
          <w:iCs/>
          <w:lang w:val="de-DE"/>
        </w:rPr>
        <w:t>sein</w:t>
      </w:r>
      <w:r w:rsidRPr="001E5732">
        <w:rPr>
          <w:rFonts w:ascii="Trebuchet MS" w:hAnsi="Trebuchet MS"/>
          <w:lang w:val="de-DE"/>
        </w:rPr>
        <w:t xml:space="preserve"> Werk, und dem Türhüter </w:t>
      </w:r>
      <w:r>
        <w:rPr>
          <w:rFonts w:ascii="Trebuchet MS" w:hAnsi="Trebuchet MS"/>
          <w:lang w:val="de-DE"/>
        </w:rPr>
        <w:t>zu wachen befahl</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Wacht also! Denn ihr wisst nich</w:t>
      </w:r>
      <w:r>
        <w:rPr>
          <w:rFonts w:ascii="Trebuchet MS" w:hAnsi="Trebuchet MS"/>
          <w:lang w:val="de-DE"/>
        </w:rPr>
        <w:t>t, wann der Hausherr kommt, ob a</w:t>
      </w:r>
      <w:r w:rsidRPr="001E5732">
        <w:rPr>
          <w:rFonts w:ascii="Trebuchet MS" w:hAnsi="Trebuchet MS"/>
          <w:lang w:val="de-DE"/>
        </w:rPr>
        <w:t>be</w:t>
      </w:r>
      <w:r>
        <w:rPr>
          <w:rFonts w:ascii="Trebuchet MS" w:hAnsi="Trebuchet MS"/>
          <w:lang w:val="de-DE"/>
        </w:rPr>
        <w:t>nds, ob zu Mitternacht, ob bei Hahnen</w:t>
      </w:r>
      <w:r w:rsidRPr="001E5732">
        <w:rPr>
          <w:rFonts w:ascii="Trebuchet MS" w:hAnsi="Trebuchet MS"/>
          <w:lang w:val="de-DE"/>
        </w:rPr>
        <w:t xml:space="preserve">schrei oder morgens. </w:t>
      </w:r>
      <w:r w:rsidRPr="001E5732">
        <w:rPr>
          <w:rFonts w:ascii="Trebuchet MS" w:hAnsi="Trebuchet MS"/>
          <w:vertAlign w:val="superscript"/>
          <w:lang w:val="de-DE"/>
        </w:rPr>
        <w:t>36 </w:t>
      </w:r>
      <w:r>
        <w:rPr>
          <w:rFonts w:ascii="Trebuchet MS" w:hAnsi="Trebuchet MS"/>
          <w:lang w:val="de-DE"/>
        </w:rPr>
        <w:t xml:space="preserve">Dass er </w:t>
      </w:r>
      <w:r w:rsidRPr="001E5732">
        <w:rPr>
          <w:rFonts w:ascii="Trebuchet MS" w:hAnsi="Trebuchet MS"/>
          <w:lang w:val="de-DE"/>
        </w:rPr>
        <w:t xml:space="preserve">nicht, wenn er plötzlich kommt, </w:t>
      </w:r>
      <w:r>
        <w:rPr>
          <w:rFonts w:ascii="Trebuchet MS" w:hAnsi="Trebuchet MS"/>
          <w:lang w:val="de-DE"/>
        </w:rPr>
        <w:t xml:space="preserve">euch </w:t>
      </w:r>
      <w:r w:rsidRPr="001E5732">
        <w:rPr>
          <w:rFonts w:ascii="Trebuchet MS" w:hAnsi="Trebuchet MS"/>
          <w:lang w:val="de-DE"/>
        </w:rPr>
        <w:t xml:space="preserve">schlafend findet! </w:t>
      </w:r>
      <w:r w:rsidRPr="001E5732">
        <w:rPr>
          <w:rFonts w:ascii="Trebuchet MS" w:hAnsi="Trebuchet MS"/>
          <w:vertAlign w:val="superscript"/>
          <w:lang w:val="de-DE"/>
        </w:rPr>
        <w:t>37 </w:t>
      </w:r>
      <w:r w:rsidRPr="001E5732">
        <w:rPr>
          <w:rFonts w:ascii="Trebuchet MS" w:hAnsi="Trebuchet MS"/>
          <w:lang w:val="de-DE"/>
        </w:rPr>
        <w:t xml:space="preserve">Was ich </w:t>
      </w:r>
      <w:r w:rsidRPr="00217E58">
        <w:rPr>
          <w:rFonts w:ascii="Trebuchet MS" w:hAnsi="Trebuchet MS"/>
          <w:i/>
          <w:lang w:val="de-DE"/>
        </w:rPr>
        <w:t>euch</w:t>
      </w:r>
      <w:r w:rsidRPr="001E5732">
        <w:rPr>
          <w:rFonts w:ascii="Trebuchet MS" w:hAnsi="Trebuchet MS"/>
          <w:lang w:val="de-DE"/>
        </w:rPr>
        <w:t xml:space="preserve"> sage, sage ich allen: Wacht!“</w:t>
      </w:r>
    </w:p>
    <w:p w14:paraId="30E4135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59" w:name="_Passion_und_Auferstehung"/>
      <w:bookmarkStart w:id="260" w:name="_Toc38534654"/>
      <w:bookmarkEnd w:id="259"/>
      <w:r>
        <w:rPr>
          <w:noProof/>
          <w:lang w:val="de-DE" w:bidi="he-IL"/>
        </w:rPr>
        <w:lastRenderedPageBreak/>
        <mc:AlternateContent>
          <mc:Choice Requires="wps">
            <w:drawing>
              <wp:anchor distT="0" distB="0" distL="114300" distR="114300" simplePos="0" relativeHeight="251689984" behindDoc="0" locked="0" layoutInCell="1" allowOverlap="1" wp14:anchorId="2547656D" wp14:editId="5082FFE5">
                <wp:simplePos x="0" y="0"/>
                <wp:positionH relativeFrom="column">
                  <wp:posOffset>5101648</wp:posOffset>
                </wp:positionH>
                <wp:positionV relativeFrom="paragraph">
                  <wp:posOffset>-327660</wp:posOffset>
                </wp:positionV>
                <wp:extent cx="759600" cy="295200"/>
                <wp:effectExtent l="0" t="0" r="0" b="0"/>
                <wp:wrapNone/>
                <wp:docPr id="69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AA08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656D" id="Textfeld 11" o:spid="_x0000_s1109" type="#_x0000_t202" style="position:absolute;left:0;text-align:left;margin-left:401.7pt;margin-top:-25.8pt;width:59.8pt;height:23.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" fillcolor="white [3201]" stroked="f" strokeweight=".5pt">
                <v:textbox>
                  <w:txbxContent>
                    <w:p w14:paraId="716AA08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16</w:t>
                      </w:r>
                    </w:p>
                  </w:txbxContent>
                </v:textbox>
              </v:shape>
            </w:pict>
          </mc:Fallback>
        </mc:AlternateContent>
      </w:r>
      <w:r w:rsidRPr="008446E2">
        <w:rPr>
          <w:rFonts w:ascii="Trebuchet MS" w:hAnsi="Trebuchet MS"/>
          <w:b/>
          <w:szCs w:val="24"/>
          <w:lang w:val="de-DE"/>
        </w:rPr>
        <w:t>Passion und Auferstehung Jesu</w:t>
      </w:r>
      <w:r>
        <w:rPr>
          <w:rFonts w:ascii="Trebuchet MS" w:hAnsi="Trebuchet MS"/>
          <w:szCs w:val="24"/>
          <w:lang w:val="de-DE"/>
        </w:rPr>
        <w:t xml:space="preserve"> (14,1 </w:t>
      </w:r>
      <w:r w:rsidRPr="002D1646">
        <w:rPr>
          <w:rFonts w:ascii="Trebuchet MS" w:hAnsi="Trebuchet MS"/>
          <w:szCs w:val="24"/>
          <w:lang w:val="de-DE"/>
        </w:rPr>
        <w:t>−</w:t>
      </w:r>
      <w:r>
        <w:rPr>
          <w:rFonts w:ascii="Trebuchet MS" w:hAnsi="Trebuchet MS"/>
          <w:szCs w:val="24"/>
          <w:lang w:val="de-DE"/>
        </w:rPr>
        <w:t xml:space="preserve"> 16,20)</w:t>
      </w:r>
      <w:bookmarkEnd w:id="260"/>
    </w:p>
    <w:p w14:paraId="38C67421" w14:textId="77777777" w:rsidR="00C71948" w:rsidRPr="001E5732" w:rsidRDefault="00C71948" w:rsidP="00C71948">
      <w:pPr>
        <w:pStyle w:val="berschrift1"/>
        <w:widowControl/>
        <w:numPr>
          <w:ilvl w:val="0"/>
          <w:numId w:val="0"/>
        </w:numPr>
        <w:tabs>
          <w:tab w:val="num" w:pos="1440"/>
        </w:tabs>
        <w:spacing w:before="120" w:after="120" w:line="280" w:lineRule="atLeast"/>
        <w:jc w:val="both"/>
        <w:rPr>
          <w:rFonts w:ascii="Trebuchet MS" w:hAnsi="Trebuchet MS"/>
          <w:szCs w:val="24"/>
          <w:lang w:val="de-DE"/>
        </w:rPr>
      </w:pPr>
      <w:bookmarkStart w:id="261" w:name="_Toc38534655"/>
      <w:r>
        <w:rPr>
          <w:rFonts w:ascii="Trebuchet MS" w:hAnsi="Trebuchet MS"/>
          <w:szCs w:val="24"/>
          <w:lang w:val="de-DE"/>
        </w:rPr>
        <w:t>Die Hohen Priester wollen Jesus ohne Aufsehen im Volk beseitigen</w:t>
      </w:r>
      <w:r w:rsidRPr="001E5732">
        <w:rPr>
          <w:rFonts w:ascii="Trebuchet MS" w:hAnsi="Trebuchet MS"/>
          <w:szCs w:val="24"/>
          <w:lang w:val="de-DE"/>
        </w:rPr>
        <w:t xml:space="preserve"> (14,1</w:t>
      </w:r>
      <w:r>
        <w:rPr>
          <w:rFonts w:ascii="Trebuchet MS" w:hAnsi="Trebuchet MS"/>
          <w:szCs w:val="24"/>
          <w:lang w:val="de-DE"/>
        </w:rPr>
        <w:t>−</w:t>
      </w:r>
      <w:r w:rsidRPr="001E5732">
        <w:rPr>
          <w:rFonts w:ascii="Trebuchet MS" w:hAnsi="Trebuchet MS"/>
          <w:szCs w:val="24"/>
          <w:lang w:val="de-DE"/>
        </w:rPr>
        <w:t>2)</w:t>
      </w:r>
      <w:bookmarkEnd w:id="261"/>
    </w:p>
    <w:p w14:paraId="3061DE12" w14:textId="77777777" w:rsidR="00C71948" w:rsidRDefault="00C71948" w:rsidP="006374C6">
      <w:pPr>
        <w:pStyle w:val="Randverweis"/>
        <w:framePr w:wrap="around"/>
      </w:pPr>
      <w:r w:rsidRPr="001E5732">
        <w:t>1</w:t>
      </w:r>
      <w:r>
        <w:t>f</w:t>
      </w:r>
      <w:r w:rsidRPr="001E5732">
        <w:t xml:space="preserve">: </w:t>
      </w:r>
      <w:r w:rsidRPr="009C4609">
        <w:rPr>
          <w:b/>
          <w:w w:val="33"/>
        </w:rPr>
        <w:t>||</w:t>
      </w:r>
    </w:p>
    <w:p w14:paraId="35912857" w14:textId="77777777" w:rsidR="00C71948" w:rsidRDefault="00C71948" w:rsidP="006374C6">
      <w:pPr>
        <w:pStyle w:val="Randverweis"/>
        <w:framePr w:wrap="around"/>
      </w:pPr>
      <w:proofErr w:type="spellStart"/>
      <w:r w:rsidRPr="001E5732">
        <w:t>Mt</w:t>
      </w:r>
      <w:proofErr w:type="spellEnd"/>
      <w:r w:rsidRPr="001E5732">
        <w:t xml:space="preserve"> 26,3</w:t>
      </w:r>
      <w:r>
        <w:t>−</w:t>
      </w:r>
      <w:r w:rsidRPr="001E5732">
        <w:t>5;</w:t>
      </w:r>
    </w:p>
    <w:p w14:paraId="1CC5563E" w14:textId="77777777" w:rsidR="00C71948" w:rsidRPr="001E5732" w:rsidRDefault="00C71948" w:rsidP="006374C6">
      <w:pPr>
        <w:pStyle w:val="Randverweis"/>
        <w:framePr w:wrap="around"/>
      </w:pPr>
      <w:proofErr w:type="spellStart"/>
      <w:r w:rsidRPr="001E5732">
        <w:t>Lk</w:t>
      </w:r>
      <w:proofErr w:type="spellEnd"/>
      <w:r w:rsidRPr="001E5732">
        <w:t xml:space="preserve"> 22,1f</w:t>
      </w:r>
    </w:p>
    <w:p w14:paraId="598A4AAF" w14:textId="77777777" w:rsidR="00C71948" w:rsidRDefault="00C71948" w:rsidP="006374C6">
      <w:pPr>
        <w:pStyle w:val="Randverweis"/>
        <w:framePr w:wrap="around"/>
      </w:pPr>
      <w:r w:rsidRPr="001E5732">
        <w:t>1: 11,18;</w:t>
      </w:r>
    </w:p>
    <w:p w14:paraId="29600453" w14:textId="77777777" w:rsidR="00C71948" w:rsidRPr="001E5732" w:rsidRDefault="00C71948" w:rsidP="006374C6">
      <w:pPr>
        <w:pStyle w:val="Randverweis"/>
        <w:framePr w:wrap="around"/>
      </w:pPr>
      <w:r w:rsidRPr="001E5732">
        <w:t>12,12</w:t>
      </w:r>
    </w:p>
    <w:p w14:paraId="6392BB7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waren das P</w:t>
      </w:r>
      <w:r w:rsidRPr="007B7E85">
        <w:rPr>
          <w:rFonts w:ascii="Trebuchet MS" w:hAnsi="Trebuchet MS"/>
          <w:b/>
          <w:bCs/>
          <w:lang w:val="de-DE"/>
        </w:rPr>
        <w:t>a</w:t>
      </w:r>
      <w:r w:rsidRPr="001E5732">
        <w:rPr>
          <w:rFonts w:ascii="Trebuchet MS" w:hAnsi="Trebuchet MS"/>
          <w:lang w:val="de-DE"/>
        </w:rPr>
        <w:t>scha</w:t>
      </w:r>
      <w:r w:rsidRPr="00A525B4">
        <w:rPr>
          <w:rStyle w:val="Funotenzeichen"/>
          <w:rFonts w:ascii="Trebuchet MS" w:hAnsi="Trebuchet MS"/>
          <w:lang w:val="de-DE"/>
        </w:rPr>
        <w:footnoteReference w:id="276"/>
      </w:r>
      <w:r w:rsidRPr="001E5732">
        <w:rPr>
          <w:rFonts w:ascii="Trebuchet MS" w:hAnsi="Trebuchet MS"/>
          <w:lang w:val="de-DE"/>
        </w:rPr>
        <w:t xml:space="preserve"> und die Ungesäuerten Brote in zwei Tagen. Und die </w:t>
      </w:r>
      <w:r>
        <w:rPr>
          <w:rFonts w:ascii="Trebuchet MS" w:hAnsi="Trebuchet MS"/>
          <w:lang w:val="de-DE"/>
        </w:rPr>
        <w:t>Hohen Pr</w:t>
      </w:r>
      <w:r w:rsidRPr="001E5732">
        <w:rPr>
          <w:rFonts w:ascii="Trebuchet MS" w:hAnsi="Trebuchet MS"/>
          <w:lang w:val="de-DE"/>
        </w:rPr>
        <w:t xml:space="preserve">iester und die Schriftgelehrten suchten, wie sie ihn mit List ergreifen und töten könnten. </w:t>
      </w:r>
      <w:r w:rsidRPr="001E5732">
        <w:rPr>
          <w:rFonts w:ascii="Trebuchet MS" w:hAnsi="Trebuchet MS"/>
          <w:vertAlign w:val="superscript"/>
          <w:lang w:val="de-DE"/>
        </w:rPr>
        <w:t>2 </w:t>
      </w:r>
      <w:r w:rsidRPr="001E5732">
        <w:rPr>
          <w:rFonts w:ascii="Trebuchet MS" w:hAnsi="Trebuchet MS"/>
          <w:lang w:val="de-DE"/>
        </w:rPr>
        <w:t>Denn sie sagten: „Nicht am Fest, damit es keinen Volksaufstand gibt.“</w:t>
      </w:r>
    </w:p>
    <w:p w14:paraId="0F2DCF58"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2" w:name="_Toc38534656"/>
      <w:r>
        <w:rPr>
          <w:rFonts w:ascii="Trebuchet MS" w:hAnsi="Trebuchet MS"/>
          <w:szCs w:val="24"/>
          <w:lang w:val="de-DE"/>
        </w:rPr>
        <w:t>Jesus wird in Bet</w:t>
      </w:r>
      <w:r w:rsidRPr="004E1587">
        <w:rPr>
          <w:rFonts w:ascii="Trebuchet MS" w:hAnsi="Trebuchet MS"/>
          <w:b/>
          <w:szCs w:val="24"/>
          <w:lang w:val="de-DE"/>
        </w:rPr>
        <w:t>a</w:t>
      </w:r>
      <w:r>
        <w:rPr>
          <w:rFonts w:ascii="Trebuchet MS" w:hAnsi="Trebuchet MS"/>
          <w:szCs w:val="24"/>
          <w:lang w:val="de-DE"/>
        </w:rPr>
        <w:t>nien im Haus S</w:t>
      </w:r>
      <w:r w:rsidRPr="00DE7C16">
        <w:rPr>
          <w:rFonts w:ascii="Trebuchet MS" w:hAnsi="Trebuchet MS"/>
          <w:b/>
          <w:bCs w:val="0"/>
          <w:szCs w:val="24"/>
          <w:lang w:val="de-DE"/>
        </w:rPr>
        <w:t>i</w:t>
      </w:r>
      <w:r>
        <w:rPr>
          <w:rFonts w:ascii="Trebuchet MS" w:hAnsi="Trebuchet MS"/>
          <w:szCs w:val="24"/>
          <w:lang w:val="de-DE"/>
        </w:rPr>
        <w:t>mons des Aussätzigen gesalbt</w:t>
      </w:r>
      <w:r w:rsidRPr="001E5732">
        <w:rPr>
          <w:rFonts w:ascii="Trebuchet MS" w:hAnsi="Trebuchet MS"/>
          <w:szCs w:val="24"/>
          <w:lang w:val="de-DE"/>
        </w:rPr>
        <w:t xml:space="preserve"> (14,3</w:t>
      </w:r>
      <w:r>
        <w:rPr>
          <w:rFonts w:ascii="Trebuchet MS" w:hAnsi="Trebuchet MS"/>
          <w:szCs w:val="24"/>
          <w:lang w:val="de-DE"/>
        </w:rPr>
        <w:t>−</w:t>
      </w:r>
      <w:r w:rsidRPr="001E5732">
        <w:rPr>
          <w:rFonts w:ascii="Trebuchet MS" w:hAnsi="Trebuchet MS"/>
          <w:szCs w:val="24"/>
          <w:lang w:val="de-DE"/>
        </w:rPr>
        <w:t>9)</w:t>
      </w:r>
      <w:bookmarkEnd w:id="262"/>
    </w:p>
    <w:p w14:paraId="6B782F05" w14:textId="77777777" w:rsidR="00C71948" w:rsidRDefault="00C71948" w:rsidP="006374C6">
      <w:pPr>
        <w:pStyle w:val="Randverweis"/>
        <w:framePr w:wrap="around"/>
      </w:pPr>
      <w:r w:rsidRPr="001E5732">
        <w:t>3</w:t>
      </w:r>
      <w:r>
        <w:t>−</w:t>
      </w:r>
      <w:r w:rsidRPr="001E5732">
        <w:t xml:space="preserve">9: </w:t>
      </w:r>
      <w:r w:rsidRPr="009C4609">
        <w:rPr>
          <w:b/>
          <w:w w:val="33"/>
        </w:rPr>
        <w:t>||</w:t>
      </w:r>
    </w:p>
    <w:p w14:paraId="7CB0BAAA" w14:textId="77777777" w:rsidR="00C71948" w:rsidRDefault="00C71948" w:rsidP="006374C6">
      <w:pPr>
        <w:pStyle w:val="Randverweis"/>
        <w:framePr w:wrap="around"/>
      </w:pPr>
      <w:proofErr w:type="spellStart"/>
      <w:r w:rsidRPr="001E5732">
        <w:t>Mt</w:t>
      </w:r>
      <w:proofErr w:type="spellEnd"/>
      <w:r w:rsidRPr="001E5732">
        <w:t xml:space="preserve"> 26,6</w:t>
      </w:r>
      <w:r>
        <w:t>−</w:t>
      </w:r>
      <w:r w:rsidRPr="001E5732">
        <w:t>13;</w:t>
      </w:r>
    </w:p>
    <w:p w14:paraId="22F602AC" w14:textId="77777777" w:rsidR="00C71948" w:rsidRDefault="00C71948" w:rsidP="006374C6">
      <w:pPr>
        <w:pStyle w:val="Randverweis"/>
        <w:framePr w:wrap="around"/>
      </w:pPr>
      <w:proofErr w:type="spellStart"/>
      <w:r w:rsidRPr="001E5732">
        <w:t>Lk</w:t>
      </w:r>
      <w:proofErr w:type="spellEnd"/>
      <w:r w:rsidRPr="001E5732">
        <w:t xml:space="preserve"> 7,36</w:t>
      </w:r>
      <w:r>
        <w:t>−</w:t>
      </w:r>
      <w:r w:rsidRPr="001E5732">
        <w:t>50;</w:t>
      </w:r>
    </w:p>
    <w:p w14:paraId="52D13E26" w14:textId="77777777" w:rsidR="00C71948" w:rsidRPr="001E5732" w:rsidRDefault="00C71948" w:rsidP="006374C6">
      <w:pPr>
        <w:pStyle w:val="Randverweis"/>
        <w:framePr w:wrap="around"/>
      </w:pPr>
      <w:proofErr w:type="spellStart"/>
      <w:r w:rsidRPr="001E5732">
        <w:t>Joh</w:t>
      </w:r>
      <w:proofErr w:type="spellEnd"/>
      <w:r w:rsidRPr="001E5732">
        <w:t xml:space="preserve"> 12,1</w:t>
      </w:r>
      <w:r>
        <w:t>−</w:t>
      </w:r>
      <w:r w:rsidRPr="001E5732">
        <w:t>8</w:t>
      </w:r>
    </w:p>
    <w:p w14:paraId="404A2473" w14:textId="1FF9E0C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als er in Bet</w:t>
      </w:r>
      <w:r w:rsidRPr="004E1587">
        <w:rPr>
          <w:rFonts w:ascii="Trebuchet MS" w:hAnsi="Trebuchet MS"/>
          <w:b/>
          <w:lang w:val="de-DE"/>
        </w:rPr>
        <w:t>a</w:t>
      </w:r>
      <w:r w:rsidRPr="001E5732">
        <w:rPr>
          <w:rFonts w:ascii="Trebuchet MS" w:hAnsi="Trebuchet MS"/>
          <w:lang w:val="de-DE"/>
        </w:rPr>
        <w:t>nien im Haus S</w:t>
      </w:r>
      <w:r w:rsidRPr="00DE7C16">
        <w:rPr>
          <w:rFonts w:ascii="Trebuchet MS" w:hAnsi="Trebuchet MS"/>
          <w:b/>
          <w:bCs/>
          <w:lang w:val="de-DE"/>
        </w:rPr>
        <w:t>i</w:t>
      </w:r>
      <w:r w:rsidRPr="001E5732">
        <w:rPr>
          <w:rFonts w:ascii="Trebuchet MS" w:hAnsi="Trebuchet MS"/>
          <w:lang w:val="de-DE"/>
        </w:rPr>
        <w:t>mons des Aussätzigen war</w:t>
      </w:r>
      <w:r>
        <w:rPr>
          <w:rFonts w:ascii="Trebuchet MS" w:hAnsi="Trebuchet MS"/>
          <w:lang w:val="de-DE"/>
        </w:rPr>
        <w:t xml:space="preserve"> und er </w:t>
      </w:r>
      <w:r w:rsidRPr="001E5732">
        <w:rPr>
          <w:rFonts w:ascii="Trebuchet MS" w:hAnsi="Trebuchet MS"/>
          <w:lang w:val="de-DE"/>
        </w:rPr>
        <w:t xml:space="preserve">zum Mahl lag, </w:t>
      </w:r>
      <w:r>
        <w:rPr>
          <w:rFonts w:ascii="Trebuchet MS" w:hAnsi="Trebuchet MS"/>
          <w:lang w:val="de-DE"/>
        </w:rPr>
        <w:t xml:space="preserve">kam </w:t>
      </w:r>
      <w:r w:rsidRPr="001E5732">
        <w:rPr>
          <w:rFonts w:ascii="Trebuchet MS" w:hAnsi="Trebuchet MS"/>
          <w:lang w:val="de-DE"/>
        </w:rPr>
        <w:t>eine Frau, die ein Alab</w:t>
      </w:r>
      <w:r w:rsidRPr="009F0C5B">
        <w:rPr>
          <w:rFonts w:ascii="Trebuchet MS" w:hAnsi="Trebuchet MS"/>
          <w:b/>
          <w:bCs/>
          <w:lang w:val="de-DE"/>
        </w:rPr>
        <w:t>a</w:t>
      </w:r>
      <w:r w:rsidRPr="001E5732">
        <w:rPr>
          <w:rFonts w:ascii="Trebuchet MS" w:hAnsi="Trebuchet MS"/>
          <w:lang w:val="de-DE"/>
        </w:rPr>
        <w:t xml:space="preserve">stergefäß mit </w:t>
      </w:r>
      <w:r>
        <w:rPr>
          <w:rFonts w:ascii="Trebuchet MS" w:hAnsi="Trebuchet MS"/>
          <w:lang w:val="de-DE"/>
        </w:rPr>
        <w:t>purem</w:t>
      </w:r>
      <w:r w:rsidRPr="001E5732">
        <w:rPr>
          <w:rFonts w:ascii="Trebuchet MS" w:hAnsi="Trebuchet MS"/>
          <w:lang w:val="de-DE"/>
        </w:rPr>
        <w:t xml:space="preserve"> kostbaren Nardenöl hatte; sie brach das Alab</w:t>
      </w:r>
      <w:r w:rsidRPr="009F0C5B">
        <w:rPr>
          <w:rFonts w:ascii="Trebuchet MS" w:hAnsi="Trebuchet MS"/>
          <w:b/>
          <w:bCs/>
          <w:lang w:val="de-DE"/>
        </w:rPr>
        <w:t>a</w:t>
      </w:r>
      <w:r w:rsidRPr="001E5732">
        <w:rPr>
          <w:rFonts w:ascii="Trebuchet MS" w:hAnsi="Trebuchet MS"/>
          <w:lang w:val="de-DE"/>
        </w:rPr>
        <w:t>ste</w:t>
      </w:r>
      <w:r>
        <w:rPr>
          <w:rFonts w:ascii="Trebuchet MS" w:hAnsi="Trebuchet MS"/>
          <w:lang w:val="de-DE"/>
        </w:rPr>
        <w:t>rgefäß auf und goss über sein Haupt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Es waren aber einige, die sich bei sich ärgerten: </w:t>
      </w:r>
      <w:r w:rsidR="00B452B7">
        <w:rPr>
          <w:rFonts w:ascii="Trebuchet MS" w:hAnsi="Trebuchet MS"/>
          <w:lang w:val="de-DE"/>
        </w:rPr>
        <w:t>„Zu was</w:t>
      </w:r>
      <w:r w:rsidRPr="001E5732">
        <w:rPr>
          <w:rFonts w:ascii="Trebuchet MS" w:hAnsi="Trebuchet MS"/>
          <w:lang w:val="de-DE"/>
        </w:rPr>
        <w:t xml:space="preserve"> ist diese Vergeudung des Öls geschehen? </w:t>
      </w:r>
      <w:r w:rsidRPr="001E5732">
        <w:rPr>
          <w:rFonts w:ascii="Trebuchet MS" w:hAnsi="Trebuchet MS"/>
          <w:vertAlign w:val="superscript"/>
          <w:lang w:val="de-DE"/>
        </w:rPr>
        <w:t>5 </w:t>
      </w:r>
      <w:r w:rsidRPr="001E5732">
        <w:rPr>
          <w:rFonts w:ascii="Trebuchet MS" w:hAnsi="Trebuchet MS"/>
          <w:lang w:val="de-DE"/>
        </w:rPr>
        <w:t xml:space="preserve">Es hätte dieses Öl für über dreihundert Denare verkauft und den Armen gegeben werden können.“ Und sie fuhren sie an. </w:t>
      </w:r>
      <w:r w:rsidRPr="001E5732">
        <w:rPr>
          <w:rFonts w:ascii="Trebuchet MS" w:hAnsi="Trebuchet MS"/>
          <w:vertAlign w:val="superscript"/>
          <w:lang w:val="de-DE"/>
        </w:rPr>
        <w:t>6 </w:t>
      </w:r>
      <w:r w:rsidRPr="001E5732">
        <w:rPr>
          <w:rFonts w:ascii="Trebuchet MS" w:hAnsi="Trebuchet MS"/>
          <w:lang w:val="de-DE"/>
        </w:rPr>
        <w:t>Jesus sagte: „Lasst sie! Wa</w:t>
      </w:r>
      <w:r w:rsidR="00E73FEA">
        <w:rPr>
          <w:rFonts w:ascii="Trebuchet MS" w:hAnsi="Trebuchet MS"/>
          <w:lang w:val="de-DE"/>
        </w:rPr>
        <w:t>s</w:t>
      </w:r>
      <w:r w:rsidRPr="001E5732">
        <w:rPr>
          <w:rFonts w:ascii="Trebuchet MS" w:hAnsi="Trebuchet MS"/>
          <w:lang w:val="de-DE"/>
        </w:rPr>
        <w:t xml:space="preserve"> macht ihr ihr Sc</w:t>
      </w:r>
      <w:r>
        <w:rPr>
          <w:rFonts w:ascii="Trebuchet MS" w:hAnsi="Trebuchet MS"/>
          <w:lang w:val="de-DE"/>
        </w:rPr>
        <w:t>hwierigkeiten? Sie hat ein rechtes</w:t>
      </w:r>
      <w:r w:rsidRPr="001E5732">
        <w:rPr>
          <w:rFonts w:ascii="Trebuchet MS" w:hAnsi="Trebuchet MS"/>
          <w:lang w:val="de-DE"/>
        </w:rPr>
        <w:t xml:space="preserve"> Werk an mir getan. </w:t>
      </w:r>
      <w:r w:rsidRPr="001E5732">
        <w:rPr>
          <w:rFonts w:ascii="Trebuchet MS" w:hAnsi="Trebuchet MS"/>
          <w:vertAlign w:val="superscript"/>
          <w:lang w:val="de-DE"/>
        </w:rPr>
        <w:t>7 </w:t>
      </w:r>
      <w:r w:rsidRPr="001E5732">
        <w:rPr>
          <w:rFonts w:ascii="Trebuchet MS" w:hAnsi="Trebuchet MS"/>
          <w:lang w:val="de-DE"/>
        </w:rPr>
        <w:t xml:space="preserve">Denn immer habt ihr die Armen bei euch, und sooft ihr wollt, könnt ihr gut an ihnen handeln. Mich aber habt ihr nicht immer. </w:t>
      </w:r>
      <w:r w:rsidRPr="001E5732">
        <w:rPr>
          <w:rFonts w:ascii="Trebuchet MS" w:hAnsi="Trebuchet MS"/>
          <w:vertAlign w:val="superscript"/>
          <w:lang w:val="de-DE"/>
        </w:rPr>
        <w:t>8 </w:t>
      </w:r>
      <w:r w:rsidRPr="001E5732">
        <w:rPr>
          <w:rFonts w:ascii="Trebuchet MS" w:hAnsi="Trebuchet MS"/>
          <w:lang w:val="de-DE"/>
        </w:rPr>
        <w:t xml:space="preserve">Was sie </w:t>
      </w:r>
      <w:r w:rsidR="000A1E7A">
        <w:rPr>
          <w:rFonts w:ascii="Trebuchet MS" w:hAnsi="Trebuchet MS"/>
          <w:lang w:val="de-DE"/>
        </w:rPr>
        <w:t>hatte</w:t>
      </w:r>
      <w:r>
        <w:rPr>
          <w:rFonts w:ascii="Trebuchet MS" w:hAnsi="Trebuchet MS"/>
          <w:lang w:val="de-DE"/>
        </w:rPr>
        <w:t xml:space="preserve">, hat sie getan. Sie hat es </w:t>
      </w:r>
      <w:r w:rsidRPr="001E5732">
        <w:rPr>
          <w:rFonts w:ascii="Trebuchet MS" w:hAnsi="Trebuchet MS"/>
          <w:lang w:val="de-DE"/>
        </w:rPr>
        <w:t>vorweggenommen, meinen Leib zur Bestat</w:t>
      </w:r>
      <w:r>
        <w:rPr>
          <w:rFonts w:ascii="Trebuchet MS" w:hAnsi="Trebuchet MS"/>
          <w:lang w:val="de-DE"/>
        </w:rPr>
        <w:softHyphen/>
      </w:r>
      <w:r w:rsidRPr="001E5732">
        <w:rPr>
          <w:rFonts w:ascii="Trebuchet MS" w:hAnsi="Trebuchet MS"/>
          <w:lang w:val="de-DE"/>
        </w:rPr>
        <w:t xml:space="preserve">tung zu salben. </w:t>
      </w:r>
      <w:r w:rsidRPr="001E5732">
        <w:rPr>
          <w:rFonts w:ascii="Trebuchet MS" w:hAnsi="Trebuchet MS"/>
          <w:vertAlign w:val="superscript"/>
          <w:lang w:val="de-DE"/>
        </w:rPr>
        <w:t>9 </w:t>
      </w:r>
      <w:r w:rsidRPr="001479A5">
        <w:rPr>
          <w:rFonts w:ascii="Trebuchet MS" w:hAnsi="Trebuchet MS"/>
          <w:b/>
          <w:bCs/>
          <w:lang w:val="de-DE"/>
        </w:rPr>
        <w:t>A</w:t>
      </w:r>
      <w:r w:rsidRPr="001E5732">
        <w:rPr>
          <w:rFonts w:ascii="Trebuchet MS" w:hAnsi="Trebuchet MS"/>
          <w:lang w:val="de-DE"/>
        </w:rPr>
        <w:t>men, ich sage euch: Wo immer in die ganze Welt hi</w:t>
      </w:r>
      <w:r>
        <w:rPr>
          <w:rFonts w:ascii="Trebuchet MS" w:hAnsi="Trebuchet MS"/>
          <w:lang w:val="de-DE"/>
        </w:rPr>
        <w:t xml:space="preserve">nein die </w:t>
      </w:r>
      <w:proofErr w:type="spellStart"/>
      <w:r>
        <w:rPr>
          <w:rFonts w:ascii="Trebuchet MS" w:hAnsi="Trebuchet MS"/>
          <w:lang w:val="de-DE"/>
        </w:rPr>
        <w:t>Gute</w:t>
      </w:r>
      <w:proofErr w:type="spellEnd"/>
      <w:r>
        <w:rPr>
          <w:rFonts w:ascii="Trebuchet MS" w:hAnsi="Trebuchet MS"/>
          <w:lang w:val="de-DE"/>
        </w:rPr>
        <w:t xml:space="preserve"> Botschaft verkündig</w:t>
      </w:r>
      <w:r w:rsidRPr="001E5732">
        <w:rPr>
          <w:rFonts w:ascii="Trebuchet MS" w:hAnsi="Trebuchet MS"/>
          <w:lang w:val="de-DE"/>
        </w:rPr>
        <w:t>t wird, wird auch, was diese getan hat, zum Gedächtnis an sie erzählt werden.“</w:t>
      </w:r>
    </w:p>
    <w:p w14:paraId="7765382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3" w:name="_Toc38534657"/>
      <w:r w:rsidRPr="001E5732">
        <w:rPr>
          <w:rFonts w:ascii="Trebuchet MS" w:hAnsi="Trebuchet MS"/>
          <w:szCs w:val="24"/>
          <w:lang w:val="de-DE"/>
        </w:rPr>
        <w:t xml:space="preserve">Judas </w:t>
      </w:r>
      <w:r>
        <w:rPr>
          <w:rFonts w:ascii="Trebuchet MS" w:hAnsi="Trebuchet MS"/>
          <w:szCs w:val="24"/>
          <w:lang w:val="de-DE"/>
        </w:rPr>
        <w:t>will für Geld Jesus überliefern</w:t>
      </w:r>
      <w:r w:rsidRPr="001E5732">
        <w:rPr>
          <w:rFonts w:ascii="Trebuchet MS" w:hAnsi="Trebuchet MS"/>
          <w:szCs w:val="24"/>
          <w:lang w:val="de-DE"/>
        </w:rPr>
        <w:t xml:space="preserve"> (14,10</w:t>
      </w:r>
      <w:r>
        <w:rPr>
          <w:rFonts w:ascii="Trebuchet MS" w:hAnsi="Trebuchet MS"/>
          <w:szCs w:val="24"/>
          <w:lang w:val="de-DE"/>
        </w:rPr>
        <w:t>−</w:t>
      </w:r>
      <w:r w:rsidRPr="001E5732">
        <w:rPr>
          <w:rFonts w:ascii="Trebuchet MS" w:hAnsi="Trebuchet MS"/>
          <w:szCs w:val="24"/>
          <w:lang w:val="de-DE"/>
        </w:rPr>
        <w:t>11)</w:t>
      </w:r>
      <w:bookmarkEnd w:id="263"/>
    </w:p>
    <w:p w14:paraId="01280AFC" w14:textId="77777777" w:rsidR="00C71948" w:rsidRDefault="00C71948" w:rsidP="006374C6">
      <w:pPr>
        <w:pStyle w:val="Randverweis"/>
        <w:framePr w:wrap="around"/>
      </w:pPr>
      <w:r w:rsidRPr="001E5732">
        <w:t>10</w:t>
      </w:r>
      <w:r>
        <w:t>−</w:t>
      </w:r>
      <w:r w:rsidRPr="001E5732">
        <w:t xml:space="preserve">11: </w:t>
      </w:r>
      <w:r w:rsidRPr="009C4609">
        <w:rPr>
          <w:b/>
          <w:w w:val="33"/>
        </w:rPr>
        <w:t>||</w:t>
      </w:r>
    </w:p>
    <w:p w14:paraId="783A1EB7" w14:textId="77777777" w:rsidR="00C71948" w:rsidRDefault="00C71948" w:rsidP="006374C6">
      <w:pPr>
        <w:pStyle w:val="Randverweis"/>
        <w:framePr w:wrap="around"/>
      </w:pPr>
      <w:proofErr w:type="spellStart"/>
      <w:r w:rsidRPr="001E5732">
        <w:t>Mt</w:t>
      </w:r>
      <w:proofErr w:type="spellEnd"/>
      <w:r w:rsidRPr="001E5732">
        <w:t xml:space="preserve"> 26,14</w:t>
      </w:r>
      <w:r>
        <w:t>−</w:t>
      </w:r>
      <w:r w:rsidRPr="001E5732">
        <w:t>16;</w:t>
      </w:r>
    </w:p>
    <w:p w14:paraId="68B94306" w14:textId="77777777" w:rsidR="00C71948" w:rsidRPr="001E5732" w:rsidRDefault="00C71948" w:rsidP="006374C6">
      <w:pPr>
        <w:pStyle w:val="Randverweis"/>
        <w:framePr w:wrap="around"/>
      </w:pPr>
      <w:proofErr w:type="spellStart"/>
      <w:r w:rsidRPr="001E5732">
        <w:t>Lk</w:t>
      </w:r>
      <w:proofErr w:type="spellEnd"/>
      <w:r w:rsidRPr="001E5732">
        <w:t xml:space="preserve"> 22,3</w:t>
      </w:r>
      <w:r>
        <w:t>−</w:t>
      </w:r>
      <w:r w:rsidRPr="001E5732">
        <w:t>6</w:t>
      </w:r>
    </w:p>
    <w:p w14:paraId="264D1BD1" w14:textId="697A20C5" w:rsidR="00C71948" w:rsidRPr="001E5732" w:rsidRDefault="00C71948" w:rsidP="00C71948">
      <w:pPr>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Judas Isk</w:t>
      </w:r>
      <w:r w:rsidRPr="00C43A8A">
        <w:rPr>
          <w:rFonts w:ascii="Trebuchet MS" w:hAnsi="Trebuchet MS"/>
          <w:b/>
          <w:lang w:val="de-DE"/>
        </w:rPr>
        <w:t>a</w:t>
      </w:r>
      <w:r w:rsidRPr="001E5732">
        <w:rPr>
          <w:rFonts w:ascii="Trebuchet MS" w:hAnsi="Trebuchet MS"/>
          <w:lang w:val="de-DE"/>
        </w:rPr>
        <w:t>riot</w:t>
      </w:r>
      <w:r>
        <w:rPr>
          <w:rStyle w:val="Funotenzeichen"/>
          <w:rFonts w:ascii="Trebuchet MS" w:hAnsi="Trebuchet MS" w:cs="Times New Roman"/>
          <w:lang w:val="de-DE"/>
        </w:rPr>
        <w:footnoteReference w:id="277"/>
      </w:r>
      <w:r w:rsidRPr="001E5732">
        <w:rPr>
          <w:rFonts w:ascii="Trebuchet MS" w:hAnsi="Trebuchet MS"/>
          <w:lang w:val="de-DE"/>
        </w:rPr>
        <w:t xml:space="preserve">, der eine von den Zwölf, ging zu den </w:t>
      </w:r>
      <w:r>
        <w:rPr>
          <w:rFonts w:ascii="Trebuchet MS" w:hAnsi="Trebuchet MS"/>
          <w:lang w:val="de-DE"/>
        </w:rPr>
        <w:t>Hohen Pr</w:t>
      </w:r>
      <w:r w:rsidRPr="001E5732">
        <w:rPr>
          <w:rFonts w:ascii="Trebuchet MS" w:hAnsi="Trebuchet MS"/>
          <w:lang w:val="de-DE"/>
        </w:rPr>
        <w:t xml:space="preserve">iestern, um ihn ihnen zu überliefern. </w:t>
      </w:r>
      <w:r w:rsidRPr="001E5732">
        <w:rPr>
          <w:rFonts w:ascii="Trebuchet MS" w:hAnsi="Trebuchet MS"/>
          <w:vertAlign w:val="superscript"/>
          <w:lang w:val="de-DE"/>
        </w:rPr>
        <w:t>11 </w:t>
      </w:r>
      <w:r w:rsidRPr="001E5732">
        <w:rPr>
          <w:rFonts w:ascii="Trebuchet MS" w:hAnsi="Trebuchet MS"/>
          <w:lang w:val="de-DE"/>
        </w:rPr>
        <w:t xml:space="preserve">Als sie es hörten, freuten sie sich und versprachen, ihm Geld zu geben. Und er suchte, wie er ihn </w:t>
      </w:r>
      <w:r w:rsidR="00E10FD7">
        <w:rPr>
          <w:rFonts w:ascii="Trebuchet MS" w:hAnsi="Trebuchet MS"/>
          <w:lang w:val="de-DE"/>
        </w:rPr>
        <w:t>gelegen ü</w:t>
      </w:r>
      <w:r w:rsidRPr="001E5732">
        <w:rPr>
          <w:rFonts w:ascii="Trebuchet MS" w:hAnsi="Trebuchet MS"/>
          <w:lang w:val="de-DE"/>
        </w:rPr>
        <w:t>berliefere.</w:t>
      </w:r>
    </w:p>
    <w:p w14:paraId="7730E43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4" w:name="_Toc38534658"/>
      <w:r>
        <w:rPr>
          <w:rFonts w:ascii="Trebuchet MS" w:hAnsi="Trebuchet MS"/>
          <w:szCs w:val="24"/>
          <w:lang w:val="de-DE"/>
        </w:rPr>
        <w:t>Wo das P</w:t>
      </w:r>
      <w:r w:rsidRPr="007B7E85">
        <w:rPr>
          <w:rFonts w:ascii="Trebuchet MS" w:hAnsi="Trebuchet MS"/>
          <w:b/>
          <w:bCs w:val="0"/>
          <w:szCs w:val="24"/>
          <w:lang w:val="de-DE"/>
        </w:rPr>
        <w:t>a</w:t>
      </w:r>
      <w:r>
        <w:rPr>
          <w:rFonts w:ascii="Trebuchet MS" w:hAnsi="Trebuchet MS"/>
          <w:szCs w:val="24"/>
          <w:lang w:val="de-DE"/>
        </w:rPr>
        <w:t>schamahl geheimbleibend vorbereiten? (14</w:t>
      </w:r>
      <w:r w:rsidRPr="001E5732">
        <w:rPr>
          <w:rFonts w:ascii="Trebuchet MS" w:hAnsi="Trebuchet MS"/>
          <w:szCs w:val="24"/>
          <w:lang w:val="de-DE"/>
        </w:rPr>
        <w:t>,12</w:t>
      </w:r>
      <w:r>
        <w:rPr>
          <w:rFonts w:ascii="Trebuchet MS" w:hAnsi="Trebuchet MS"/>
          <w:szCs w:val="24"/>
          <w:lang w:val="de-DE"/>
        </w:rPr>
        <w:t>−</w:t>
      </w:r>
      <w:r w:rsidRPr="001E5732">
        <w:rPr>
          <w:rFonts w:ascii="Trebuchet MS" w:hAnsi="Trebuchet MS"/>
          <w:szCs w:val="24"/>
          <w:lang w:val="de-DE"/>
        </w:rPr>
        <w:t>16)</w:t>
      </w:r>
      <w:bookmarkEnd w:id="264"/>
    </w:p>
    <w:p w14:paraId="29AFC9CE" w14:textId="77777777" w:rsidR="00C71948" w:rsidRDefault="00C71948" w:rsidP="006374C6">
      <w:pPr>
        <w:pStyle w:val="Randverweis"/>
        <w:framePr w:wrap="around"/>
      </w:pPr>
      <w:r w:rsidRPr="001E5732">
        <w:t>12</w:t>
      </w:r>
      <w:r>
        <w:t>−</w:t>
      </w:r>
      <w:r w:rsidRPr="001E5732">
        <w:t xml:space="preserve">16: </w:t>
      </w:r>
      <w:r w:rsidRPr="009C4609">
        <w:rPr>
          <w:b/>
          <w:w w:val="33"/>
        </w:rPr>
        <w:t>||</w:t>
      </w:r>
    </w:p>
    <w:p w14:paraId="57DDA3C0" w14:textId="77777777" w:rsidR="00C71948" w:rsidRDefault="00C71948" w:rsidP="006374C6">
      <w:pPr>
        <w:pStyle w:val="Randverweis"/>
        <w:framePr w:wrap="around"/>
      </w:pPr>
      <w:proofErr w:type="spellStart"/>
      <w:r w:rsidRPr="001E5732">
        <w:t>Mt</w:t>
      </w:r>
      <w:proofErr w:type="spellEnd"/>
      <w:r w:rsidRPr="001E5732">
        <w:t xml:space="preserve"> 26,17</w:t>
      </w:r>
      <w:r>
        <w:t>−</w:t>
      </w:r>
      <w:r w:rsidRPr="001E5732">
        <w:t>19;</w:t>
      </w:r>
    </w:p>
    <w:p w14:paraId="6CDFD444" w14:textId="77777777" w:rsidR="00C71948" w:rsidRPr="001E5732" w:rsidRDefault="00C71948" w:rsidP="006374C6">
      <w:pPr>
        <w:pStyle w:val="Randverweis"/>
        <w:framePr w:wrap="around"/>
      </w:pPr>
      <w:proofErr w:type="spellStart"/>
      <w:r w:rsidRPr="001E5732">
        <w:t>Lk</w:t>
      </w:r>
      <w:proofErr w:type="spellEnd"/>
      <w:r w:rsidRPr="001E5732">
        <w:t xml:space="preserve"> 22,7</w:t>
      </w:r>
      <w:r>
        <w:t>−</w:t>
      </w:r>
      <w:r w:rsidRPr="001E5732">
        <w:t>13</w:t>
      </w:r>
    </w:p>
    <w:p w14:paraId="61DF1489" w14:textId="77777777" w:rsidR="00C71948" w:rsidRDefault="00C71948" w:rsidP="006374C6">
      <w:pPr>
        <w:pStyle w:val="Randverweis"/>
        <w:framePr w:wrap="around"/>
      </w:pPr>
      <w:r w:rsidRPr="001E5732">
        <w:t>12:</w:t>
      </w:r>
    </w:p>
    <w:p w14:paraId="4623B1E6" w14:textId="77777777" w:rsidR="00C71948" w:rsidRPr="001E5732" w:rsidRDefault="00C71948" w:rsidP="006374C6">
      <w:pPr>
        <w:pStyle w:val="Randverweis"/>
        <w:framePr w:wrap="around"/>
      </w:pPr>
      <w:r w:rsidRPr="001E5732">
        <w:t>Ex 12,14</w:t>
      </w:r>
      <w:r>
        <w:t>−</w:t>
      </w:r>
      <w:r w:rsidRPr="001E5732">
        <w:t>20</w:t>
      </w:r>
    </w:p>
    <w:p w14:paraId="626C8E2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am ersten Tag der Ungesäuerten Brote, als man das P</w:t>
      </w:r>
      <w:r w:rsidRPr="007B7E85">
        <w:rPr>
          <w:rFonts w:ascii="Trebuchet MS" w:hAnsi="Trebuchet MS"/>
          <w:b/>
          <w:bCs/>
          <w:lang w:val="de-DE"/>
        </w:rPr>
        <w:t>a</w:t>
      </w:r>
      <w:r w:rsidRPr="001E5732">
        <w:rPr>
          <w:rFonts w:ascii="Trebuchet MS" w:hAnsi="Trebuchet MS"/>
          <w:lang w:val="de-DE"/>
        </w:rPr>
        <w:t>scha schlachtete, sagen ihm seine Jünger: „Wo willst du, sollen wir hingehen und vorbereiten, damit du das P</w:t>
      </w:r>
      <w:r w:rsidRPr="007B7E85">
        <w:rPr>
          <w:rFonts w:ascii="Trebuchet MS" w:hAnsi="Trebuchet MS"/>
          <w:b/>
          <w:bCs/>
          <w:lang w:val="de-DE"/>
        </w:rPr>
        <w:t>a</w:t>
      </w:r>
      <w:r w:rsidRPr="001E5732">
        <w:rPr>
          <w:rFonts w:ascii="Trebuchet MS" w:hAnsi="Trebuchet MS"/>
          <w:lang w:val="de-DE"/>
        </w:rPr>
        <w:t xml:space="preserve">scha essen kannst?“ </w:t>
      </w:r>
      <w:r w:rsidRPr="001E5732">
        <w:rPr>
          <w:rFonts w:ascii="Trebuchet MS" w:hAnsi="Trebuchet MS"/>
          <w:vertAlign w:val="superscript"/>
          <w:lang w:val="de-DE"/>
        </w:rPr>
        <w:t>13 </w:t>
      </w:r>
      <w:r w:rsidRPr="001E5732">
        <w:rPr>
          <w:rFonts w:ascii="Trebuchet MS" w:hAnsi="Trebuchet MS"/>
          <w:lang w:val="de-DE"/>
        </w:rPr>
        <w:t xml:space="preserve">Und er schickt zwei seiner Jünger und sagt ihnen: „Geht hin in die Stadt, und es wird euch ein Mensch begegnen, der einen </w:t>
      </w:r>
      <w:r>
        <w:rPr>
          <w:rFonts w:ascii="Trebuchet MS" w:hAnsi="Trebuchet MS"/>
          <w:lang w:val="de-DE"/>
        </w:rPr>
        <w:t>Wasserkrug</w:t>
      </w:r>
      <w:r w:rsidRPr="001E5732">
        <w:rPr>
          <w:rFonts w:ascii="Trebuchet MS" w:hAnsi="Trebuchet MS"/>
          <w:lang w:val="de-DE"/>
        </w:rPr>
        <w:t xml:space="preserve"> trägt</w:t>
      </w:r>
      <w:r w:rsidRPr="001E5732">
        <w:rPr>
          <w:rStyle w:val="Funotenzeichen"/>
          <w:rFonts w:ascii="Trebuchet MS" w:hAnsi="Trebuchet MS" w:cs="Arial"/>
          <w:lang w:val="de-DE"/>
        </w:rPr>
        <w:footnoteReference w:id="278"/>
      </w:r>
      <w:r w:rsidRPr="001E5732">
        <w:rPr>
          <w:rFonts w:ascii="Trebuchet MS" w:hAnsi="Trebuchet MS"/>
          <w:lang w:val="de-DE"/>
        </w:rPr>
        <w:t xml:space="preserve">. Folgt ihm, </w:t>
      </w:r>
      <w:r w:rsidRPr="001E5732">
        <w:rPr>
          <w:rFonts w:ascii="Trebuchet MS" w:hAnsi="Trebuchet MS"/>
          <w:vertAlign w:val="superscript"/>
          <w:lang w:val="de-DE"/>
        </w:rPr>
        <w:t>14 </w:t>
      </w:r>
      <w:r>
        <w:rPr>
          <w:rFonts w:ascii="Trebuchet MS" w:hAnsi="Trebuchet MS"/>
          <w:lang w:val="de-DE"/>
        </w:rPr>
        <w:t>und wo er eintritt</w:t>
      </w:r>
      <w:r w:rsidRPr="001E5732">
        <w:rPr>
          <w:rFonts w:ascii="Trebuchet MS" w:hAnsi="Trebuchet MS"/>
          <w:lang w:val="de-DE"/>
        </w:rPr>
        <w:t xml:space="preserve">, sagt zum Hausherrn: Der </w:t>
      </w:r>
      <w:r>
        <w:rPr>
          <w:rFonts w:ascii="Trebuchet MS" w:hAnsi="Trebuchet MS"/>
          <w:lang w:val="de-DE"/>
        </w:rPr>
        <w:t>Lehrer sagt: Wo ist meine Unterkunft</w:t>
      </w:r>
      <w:r w:rsidRPr="001E5732">
        <w:rPr>
          <w:rFonts w:ascii="Trebuchet MS" w:hAnsi="Trebuchet MS"/>
          <w:lang w:val="de-DE"/>
        </w:rPr>
        <w:t xml:space="preserve">, wo ich das Pascha mit meinen Jüngern essen kann? </w:t>
      </w:r>
      <w:r w:rsidRPr="001E5732">
        <w:rPr>
          <w:rFonts w:ascii="Trebuchet MS" w:hAnsi="Trebuchet MS"/>
          <w:vertAlign w:val="superscript"/>
          <w:lang w:val="de-DE"/>
        </w:rPr>
        <w:t>15 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wird euch ein großes Obergemach zeigen, mit Polstern bereit. Und dort bereitet für uns!“ </w:t>
      </w:r>
      <w:r w:rsidRPr="001E5732">
        <w:rPr>
          <w:rFonts w:ascii="Trebuchet MS" w:hAnsi="Trebuchet MS"/>
          <w:vertAlign w:val="superscript"/>
          <w:lang w:val="de-DE"/>
        </w:rPr>
        <w:t>16 </w:t>
      </w:r>
      <w:r w:rsidRPr="001E5732">
        <w:rPr>
          <w:rFonts w:ascii="Trebuchet MS" w:hAnsi="Trebuchet MS"/>
          <w:lang w:val="de-DE"/>
        </w:rPr>
        <w:t>Und die Jünger gingen los und kamen in die Stadt und fanden es, wie er ihnen gesagt hatte, und bereiteten das P</w:t>
      </w:r>
      <w:r w:rsidRPr="007B7E85">
        <w:rPr>
          <w:rFonts w:ascii="Trebuchet MS" w:hAnsi="Trebuchet MS"/>
          <w:b/>
          <w:bCs/>
          <w:lang w:val="de-DE"/>
        </w:rPr>
        <w:t>a</w:t>
      </w:r>
      <w:r w:rsidRPr="001E5732">
        <w:rPr>
          <w:rFonts w:ascii="Trebuchet MS" w:hAnsi="Trebuchet MS"/>
          <w:lang w:val="de-DE"/>
        </w:rPr>
        <w:t>scha.</w:t>
      </w:r>
    </w:p>
    <w:p w14:paraId="7995966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5" w:name="_Toc38534659"/>
      <w:r>
        <w:rPr>
          <w:noProof/>
          <w:lang w:val="de-DE" w:bidi="he-IL"/>
        </w:rPr>
        <w:lastRenderedPageBreak/>
        <mc:AlternateContent>
          <mc:Choice Requires="wps">
            <w:drawing>
              <wp:anchor distT="0" distB="0" distL="114300" distR="114300" simplePos="0" relativeHeight="251686912" behindDoc="0" locked="0" layoutInCell="1" allowOverlap="1" wp14:anchorId="1A0FB6E3" wp14:editId="67E7DFFB">
                <wp:simplePos x="0" y="0"/>
                <wp:positionH relativeFrom="column">
                  <wp:posOffset>-114300</wp:posOffset>
                </wp:positionH>
                <wp:positionV relativeFrom="paragraph">
                  <wp:posOffset>-327660</wp:posOffset>
                </wp:positionV>
                <wp:extent cx="842400" cy="295200"/>
                <wp:effectExtent l="0" t="0" r="0" b="0"/>
                <wp:wrapNone/>
                <wp:docPr id="697"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73D12"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4,17</w:t>
                            </w:r>
                            <w:r>
                              <w:rPr>
                                <w:rFonts w:ascii="Trebuchet MS" w:hAnsi="Trebuchet MS"/>
                                <w:lang w:val="de-DE"/>
                              </w:rPr>
                              <w:t>−</w:t>
                            </w:r>
                            <w:r>
                              <w:rPr>
                                <w:rFonts w:ascii="Trebuchet MS" w:hAnsi="Trebuchet MS" w:cs="Times New Roman"/>
                                <w:i/>
                                <w:iCs/>
                                <w:lang w:val="de-DE"/>
                              </w:rPr>
                              <w:t>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B6E3" id="Textfeld 10" o:spid="_x0000_s1110" type="#_x0000_t202" style="position:absolute;left:0;text-align:left;margin-left:-9pt;margin-top:-25.8pt;width:66.35pt;height:23.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" fillcolor="white [3201]" stroked="f" strokeweight=".5pt">
                <v:textbox>
                  <w:txbxContent>
                    <w:p w14:paraId="5F173D12"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4,17</w:t>
                      </w:r>
                      <w:r>
                        <w:rPr>
                          <w:rFonts w:ascii="Trebuchet MS" w:hAnsi="Trebuchet MS"/>
                          <w:lang w:val="de-DE"/>
                        </w:rPr>
                        <w:t>−</w:t>
                      </w:r>
                      <w:r>
                        <w:rPr>
                          <w:rFonts w:ascii="Trebuchet MS" w:hAnsi="Trebuchet MS" w:cs="Times New Roman"/>
                          <w:i/>
                          <w:iCs/>
                          <w:lang w:val="de-DE"/>
                        </w:rPr>
                        <w:t>38</w:t>
                      </w:r>
                    </w:p>
                  </w:txbxContent>
                </v:textbox>
              </v:shape>
            </w:pict>
          </mc:Fallback>
        </mc:AlternateContent>
      </w:r>
      <w:r w:rsidRPr="00FC3861">
        <w:rPr>
          <w:rFonts w:ascii="Trebuchet MS" w:hAnsi="Trebuchet MS"/>
          <w:color w:val="000000" w:themeColor="text1"/>
          <w:lang w:val="de-DE"/>
        </w:rPr>
        <w:t>Beim Mahl sagt Jesus: „Einer von euch wird mich überliefern“</w:t>
      </w:r>
      <w:r w:rsidRPr="009874EA">
        <w:rPr>
          <w:rFonts w:ascii="Trebuchet MS" w:hAnsi="Trebuchet MS"/>
          <w:szCs w:val="24"/>
          <w:lang w:val="de-DE"/>
        </w:rPr>
        <w:t xml:space="preserve"> </w:t>
      </w:r>
      <w:r w:rsidRPr="001E5732">
        <w:rPr>
          <w:rFonts w:ascii="Trebuchet MS" w:hAnsi="Trebuchet MS"/>
          <w:szCs w:val="24"/>
          <w:lang w:val="de-DE"/>
        </w:rPr>
        <w:t>(14,17</w:t>
      </w:r>
      <w:r>
        <w:rPr>
          <w:rFonts w:ascii="Trebuchet MS" w:hAnsi="Trebuchet MS"/>
          <w:szCs w:val="24"/>
          <w:lang w:val="de-DE"/>
        </w:rPr>
        <w:t>−</w:t>
      </w:r>
      <w:r w:rsidRPr="001E5732">
        <w:rPr>
          <w:rFonts w:ascii="Trebuchet MS" w:hAnsi="Trebuchet MS"/>
          <w:szCs w:val="24"/>
          <w:lang w:val="de-DE"/>
        </w:rPr>
        <w:t>2</w:t>
      </w:r>
      <w:r>
        <w:rPr>
          <w:rFonts w:ascii="Trebuchet MS" w:hAnsi="Trebuchet MS"/>
          <w:szCs w:val="24"/>
          <w:lang w:val="de-DE"/>
        </w:rPr>
        <w:t>1</w:t>
      </w:r>
      <w:r w:rsidRPr="001E5732">
        <w:rPr>
          <w:rFonts w:ascii="Trebuchet MS" w:hAnsi="Trebuchet MS"/>
          <w:szCs w:val="24"/>
          <w:lang w:val="de-DE"/>
        </w:rPr>
        <w:t>)</w:t>
      </w:r>
      <w:bookmarkEnd w:id="265"/>
    </w:p>
    <w:p w14:paraId="7AB8B8E6" w14:textId="77777777" w:rsidR="00C71948" w:rsidRDefault="00C71948" w:rsidP="006374C6">
      <w:pPr>
        <w:pStyle w:val="Randverweis"/>
        <w:framePr w:wrap="around"/>
      </w:pPr>
      <w:r w:rsidRPr="001E5732">
        <w:t>17</w:t>
      </w:r>
      <w:r>
        <w:t>−</w:t>
      </w:r>
      <w:r w:rsidRPr="001E5732">
        <w:t xml:space="preserve">25: </w:t>
      </w:r>
      <w:r w:rsidRPr="009C4609">
        <w:rPr>
          <w:b/>
          <w:w w:val="33"/>
        </w:rPr>
        <w:t>||</w:t>
      </w:r>
    </w:p>
    <w:p w14:paraId="1B9A3F93" w14:textId="77777777" w:rsidR="00C71948" w:rsidRDefault="00C71948" w:rsidP="006374C6">
      <w:pPr>
        <w:pStyle w:val="Randverweis"/>
        <w:framePr w:wrap="around"/>
      </w:pPr>
      <w:proofErr w:type="spellStart"/>
      <w:r w:rsidRPr="001E5732">
        <w:t>Mt</w:t>
      </w:r>
      <w:proofErr w:type="spellEnd"/>
      <w:r w:rsidRPr="001E5732">
        <w:t xml:space="preserve"> 26,20</w:t>
      </w:r>
      <w:r>
        <w:t>−</w:t>
      </w:r>
      <w:r w:rsidRPr="001E5732">
        <w:t>29;</w:t>
      </w:r>
    </w:p>
    <w:p w14:paraId="0785B329" w14:textId="77777777" w:rsidR="00C71948" w:rsidRPr="001E5732" w:rsidRDefault="00C71948" w:rsidP="006374C6">
      <w:pPr>
        <w:pStyle w:val="Randverweis"/>
        <w:framePr w:wrap="around"/>
      </w:pPr>
      <w:proofErr w:type="spellStart"/>
      <w:r w:rsidRPr="001E5732">
        <w:t>Lk</w:t>
      </w:r>
      <w:proofErr w:type="spellEnd"/>
      <w:r w:rsidRPr="001E5732">
        <w:t xml:space="preserve"> 22,14</w:t>
      </w:r>
      <w:r>
        <w:t>−</w:t>
      </w:r>
      <w:r w:rsidRPr="001E5732">
        <w:t>23</w:t>
      </w:r>
    </w:p>
    <w:p w14:paraId="2F36EDAF" w14:textId="77777777" w:rsidR="00C71948" w:rsidRPr="001E5732" w:rsidRDefault="00C71948" w:rsidP="006374C6">
      <w:pPr>
        <w:pStyle w:val="Randverweis"/>
        <w:framePr w:wrap="around"/>
      </w:pPr>
      <w:r w:rsidRPr="001E5732">
        <w:t>17</w:t>
      </w:r>
      <w:r>
        <w:t>−</w:t>
      </w:r>
      <w:r w:rsidRPr="001E5732">
        <w:t xml:space="preserve">21: </w:t>
      </w:r>
      <w:r w:rsidRPr="009C4609">
        <w:rPr>
          <w:b/>
          <w:w w:val="33"/>
        </w:rPr>
        <w:t>||</w:t>
      </w:r>
    </w:p>
    <w:p w14:paraId="6949187B" w14:textId="77777777" w:rsidR="00C71948" w:rsidRDefault="00C71948" w:rsidP="006374C6">
      <w:pPr>
        <w:pStyle w:val="Randverweis"/>
        <w:framePr w:wrap="around"/>
      </w:pPr>
      <w:proofErr w:type="spellStart"/>
      <w:r w:rsidRPr="001E5732">
        <w:t>Joh</w:t>
      </w:r>
      <w:proofErr w:type="spellEnd"/>
      <w:r w:rsidRPr="001E5732">
        <w:t xml:space="preserve"> 13,2.21</w:t>
      </w:r>
      <w:r>
        <w:t>−</w:t>
      </w:r>
      <w:r w:rsidRPr="001E5732">
        <w:t>26</w:t>
      </w:r>
    </w:p>
    <w:p w14:paraId="343D1295" w14:textId="77777777" w:rsidR="00C71948" w:rsidRPr="001E5732" w:rsidRDefault="00C71948" w:rsidP="006374C6">
      <w:pPr>
        <w:pStyle w:val="Randverweis"/>
        <w:framePr w:wrap="around"/>
      </w:pPr>
      <w:r w:rsidRPr="001E5732">
        <w:t>18: Ps 41,10</w:t>
      </w:r>
    </w:p>
    <w:p w14:paraId="25FEA730" w14:textId="27510C9D"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w:t>
      </w:r>
      <w:r w:rsidR="00AC25B4">
        <w:rPr>
          <w:rFonts w:ascii="Trebuchet MS" w:hAnsi="Trebuchet MS"/>
          <w:vertAlign w:val="superscript"/>
          <w:lang w:val="de-DE"/>
        </w:rPr>
        <w:t>7</w:t>
      </w:r>
      <w:r w:rsidRPr="001E5732">
        <w:rPr>
          <w:rFonts w:ascii="Trebuchet MS" w:hAnsi="Trebuchet MS"/>
          <w:lang w:val="de-DE"/>
        </w:rPr>
        <w:t xml:space="preserve"> </w:t>
      </w:r>
      <w:r w:rsidR="00AC25B4">
        <w:rPr>
          <w:rFonts w:ascii="Trebuchet MS" w:hAnsi="Trebuchet MS"/>
          <w:lang w:val="de-DE"/>
        </w:rPr>
        <w:t xml:space="preserve">Und als es </w:t>
      </w:r>
      <w:r w:rsidRPr="001E5732">
        <w:rPr>
          <w:rFonts w:ascii="Trebuchet MS" w:hAnsi="Trebuchet MS"/>
          <w:lang w:val="de-DE"/>
        </w:rPr>
        <w:t xml:space="preserve">Abend wurde, kommt er mit den Zwölf. </w:t>
      </w:r>
      <w:r w:rsidRPr="001E5732">
        <w:rPr>
          <w:rFonts w:ascii="Trebuchet MS" w:hAnsi="Trebuchet MS"/>
          <w:vertAlign w:val="superscript"/>
          <w:lang w:val="de-DE"/>
        </w:rPr>
        <w:t>18 </w:t>
      </w:r>
      <w:r w:rsidRPr="001E5732">
        <w:rPr>
          <w:rFonts w:ascii="Trebuchet MS" w:hAnsi="Trebuchet MS"/>
          <w:lang w:val="de-DE"/>
        </w:rPr>
        <w:t xml:space="preserve">Und als sie zum Mahl lagen und aßen, sagte Jesus: „Amen, ich sage euch: Einer von euch wird mich überliefern, der mit mir isst.“ </w:t>
      </w:r>
      <w:r w:rsidRPr="001E5732">
        <w:rPr>
          <w:rFonts w:ascii="Trebuchet MS" w:hAnsi="Trebuchet MS"/>
          <w:vertAlign w:val="superscript"/>
          <w:lang w:val="de-DE"/>
        </w:rPr>
        <w:t>19 </w:t>
      </w:r>
      <w:r w:rsidRPr="001E5732">
        <w:rPr>
          <w:rFonts w:ascii="Trebuchet MS" w:hAnsi="Trebuchet MS"/>
          <w:lang w:val="de-DE"/>
        </w:rPr>
        <w:t xml:space="preserve">Sie begannen, traurig zu werden und ihm einer nach dem anderen zu sagen: „Doch nicht </w:t>
      </w:r>
      <w:r w:rsidRPr="001E5732">
        <w:rPr>
          <w:rFonts w:ascii="Trebuchet MS" w:hAnsi="Trebuchet MS"/>
          <w:i/>
          <w:lang w:val="de-DE"/>
        </w:rPr>
        <w:t>ich</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Er sagte ihnen: „Einer der Zwölf, der mit mir in die Schüssel </w:t>
      </w:r>
      <w:r>
        <w:rPr>
          <w:rFonts w:ascii="Trebuchet MS" w:hAnsi="Trebuchet MS"/>
          <w:lang w:val="de-DE"/>
        </w:rPr>
        <w:t>ein</w:t>
      </w:r>
      <w:r w:rsidRPr="001E5732">
        <w:rPr>
          <w:rFonts w:ascii="Trebuchet MS" w:hAnsi="Trebuchet MS"/>
          <w:lang w:val="de-DE"/>
        </w:rPr>
        <w:t>tunkt.</w:t>
      </w:r>
      <w:r>
        <w:rPr>
          <w:rStyle w:val="Funotenzeichen"/>
          <w:rFonts w:ascii="Trebuchet MS" w:hAnsi="Trebuchet MS"/>
          <w:lang w:val="de-DE"/>
        </w:rPr>
        <w:footnoteReference w:id="279"/>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Denn der Sohn des Menschen geht zwar hinweg, wie über ihn geschrieben steht; doch wehe jenem Menschen, durch den der Sohn des Men</w:t>
      </w:r>
      <w:r>
        <w:rPr>
          <w:rFonts w:ascii="Trebuchet MS" w:hAnsi="Trebuchet MS"/>
          <w:lang w:val="de-DE"/>
        </w:rPr>
        <w:t xml:space="preserve">schen überliefert wird! Es wäre </w:t>
      </w:r>
      <w:r w:rsidRPr="001E5732">
        <w:rPr>
          <w:rFonts w:ascii="Trebuchet MS" w:hAnsi="Trebuchet MS"/>
          <w:lang w:val="de-DE"/>
        </w:rPr>
        <w:t>für ihn</w:t>
      </w:r>
      <w:r>
        <w:rPr>
          <w:rFonts w:ascii="Trebuchet MS" w:hAnsi="Trebuchet MS"/>
          <w:lang w:val="de-DE"/>
        </w:rPr>
        <w:t xml:space="preserve"> recht</w:t>
      </w:r>
      <w:r w:rsidRPr="001E5732">
        <w:rPr>
          <w:rFonts w:ascii="Trebuchet MS" w:hAnsi="Trebuchet MS"/>
          <w:lang w:val="de-DE"/>
        </w:rPr>
        <w:t xml:space="preserve">, wenn </w:t>
      </w:r>
      <w:r>
        <w:rPr>
          <w:rFonts w:ascii="Trebuchet MS" w:hAnsi="Trebuchet MS"/>
          <w:lang w:val="de-DE"/>
        </w:rPr>
        <w:t xml:space="preserve">er </w:t>
      </w:r>
      <w:r w:rsidRPr="001E5732">
        <w:rPr>
          <w:rFonts w:ascii="Trebuchet MS" w:hAnsi="Trebuchet MS"/>
          <w:lang w:val="de-DE"/>
        </w:rPr>
        <w:t xml:space="preserve">nicht geboren </w:t>
      </w:r>
      <w:r>
        <w:rPr>
          <w:rFonts w:ascii="Trebuchet MS" w:hAnsi="Trebuchet MS"/>
          <w:lang w:val="de-DE"/>
        </w:rPr>
        <w:t xml:space="preserve">worden </w:t>
      </w:r>
      <w:r w:rsidRPr="001E5732">
        <w:rPr>
          <w:rFonts w:ascii="Trebuchet MS" w:hAnsi="Trebuchet MS"/>
          <w:lang w:val="de-DE"/>
        </w:rPr>
        <w:t>wäre</w:t>
      </w:r>
      <w:r>
        <w:rPr>
          <w:rFonts w:ascii="Trebuchet MS" w:hAnsi="Trebuchet MS"/>
          <w:lang w:val="de-DE"/>
        </w:rPr>
        <w:t>, jener Mensch</w:t>
      </w:r>
      <w:r w:rsidRPr="001E5732">
        <w:rPr>
          <w:rFonts w:ascii="Trebuchet MS" w:hAnsi="Trebuchet MS"/>
          <w:lang w:val="de-DE"/>
        </w:rPr>
        <w:t>.“</w:t>
      </w:r>
    </w:p>
    <w:p w14:paraId="356093BC" w14:textId="77777777" w:rsidR="00C71948" w:rsidRPr="000629E5"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6" w:name="_Toc38534660"/>
      <w:r>
        <w:rPr>
          <w:rFonts w:ascii="Trebuchet MS" w:hAnsi="Trebuchet MS"/>
          <w:szCs w:val="24"/>
          <w:lang w:val="de-DE"/>
        </w:rPr>
        <w:t>Jesu Selbsthingabe in Brot und Wein (14,22−</w:t>
      </w:r>
      <w:r w:rsidRPr="001E5732">
        <w:rPr>
          <w:rFonts w:ascii="Trebuchet MS" w:hAnsi="Trebuchet MS"/>
          <w:szCs w:val="24"/>
          <w:lang w:val="de-DE"/>
        </w:rPr>
        <w:t>2</w:t>
      </w:r>
      <w:r>
        <w:rPr>
          <w:rFonts w:ascii="Trebuchet MS" w:hAnsi="Trebuchet MS"/>
          <w:szCs w:val="24"/>
          <w:lang w:val="de-DE"/>
        </w:rPr>
        <w:t>6</w:t>
      </w:r>
      <w:r w:rsidRPr="001E5732">
        <w:rPr>
          <w:rFonts w:ascii="Trebuchet MS" w:hAnsi="Trebuchet MS"/>
          <w:szCs w:val="24"/>
          <w:lang w:val="de-DE"/>
        </w:rPr>
        <w:t>)</w:t>
      </w:r>
      <w:bookmarkEnd w:id="266"/>
    </w:p>
    <w:p w14:paraId="55106F15" w14:textId="77777777" w:rsidR="00C71948" w:rsidRPr="002E3976" w:rsidRDefault="00C71948" w:rsidP="006374C6">
      <w:pPr>
        <w:pStyle w:val="Randverweis"/>
        <w:framePr w:wrap="around"/>
        <w:rPr>
          <w:lang w:val="es-ES_tradnl"/>
        </w:rPr>
      </w:pPr>
      <w:r w:rsidRPr="002E3976">
        <w:rPr>
          <w:lang w:val="es-ES_tradnl"/>
        </w:rPr>
        <w:t xml:space="preserve">22−24: </w:t>
      </w:r>
      <w:r w:rsidRPr="002E3976">
        <w:rPr>
          <w:b/>
          <w:w w:val="33"/>
          <w:lang w:val="es-ES_tradnl"/>
        </w:rPr>
        <w:t>||</w:t>
      </w:r>
    </w:p>
    <w:p w14:paraId="72826605" w14:textId="77777777" w:rsidR="00C71948" w:rsidRPr="002E3976" w:rsidRDefault="00C71948" w:rsidP="006374C6">
      <w:pPr>
        <w:pStyle w:val="Randverweis"/>
        <w:framePr w:wrap="around"/>
        <w:rPr>
          <w:lang w:val="es-ES_tradnl"/>
        </w:rPr>
      </w:pPr>
      <w:r w:rsidRPr="002E3976">
        <w:rPr>
          <w:lang w:val="es-ES_tradnl"/>
        </w:rPr>
        <w:t xml:space="preserve">1 </w:t>
      </w:r>
      <w:proofErr w:type="spellStart"/>
      <w:r w:rsidRPr="002E3976">
        <w:rPr>
          <w:lang w:val="es-ES_tradnl"/>
        </w:rPr>
        <w:t>Kor</w:t>
      </w:r>
      <w:proofErr w:type="spellEnd"/>
      <w:r w:rsidRPr="002E3976">
        <w:rPr>
          <w:lang w:val="es-ES_tradnl"/>
        </w:rPr>
        <w:t xml:space="preserve"> 11,23f</w:t>
      </w:r>
    </w:p>
    <w:p w14:paraId="0F90D584" w14:textId="77777777" w:rsidR="00C71948" w:rsidRPr="002E3976" w:rsidRDefault="00C71948" w:rsidP="006374C6">
      <w:pPr>
        <w:pStyle w:val="Randverweis"/>
        <w:framePr w:wrap="around"/>
        <w:rPr>
          <w:lang w:val="es-ES_tradnl"/>
        </w:rPr>
      </w:pPr>
      <w:r w:rsidRPr="002E3976">
        <w:rPr>
          <w:lang w:val="es-ES_tradnl"/>
        </w:rPr>
        <w:t>24: Ex 24,8;</w:t>
      </w:r>
    </w:p>
    <w:p w14:paraId="425BDAA1" w14:textId="77777777" w:rsidR="00C71948" w:rsidRPr="002E3976" w:rsidRDefault="00C71948" w:rsidP="006374C6">
      <w:pPr>
        <w:pStyle w:val="Randverweis"/>
        <w:framePr w:wrap="around"/>
        <w:rPr>
          <w:lang w:val="es-ES_tradnl"/>
        </w:rPr>
      </w:pPr>
      <w:proofErr w:type="spellStart"/>
      <w:r w:rsidRPr="002E3976">
        <w:rPr>
          <w:lang w:val="es-ES_tradnl"/>
        </w:rPr>
        <w:t>Jes</w:t>
      </w:r>
      <w:proofErr w:type="spellEnd"/>
      <w:r w:rsidRPr="002E3976">
        <w:rPr>
          <w:lang w:val="es-ES_tradnl"/>
        </w:rPr>
        <w:t xml:space="preserve"> 53,11f;</w:t>
      </w:r>
    </w:p>
    <w:p w14:paraId="58DF3CBC" w14:textId="77777777" w:rsidR="00C71948" w:rsidRPr="000A39E8" w:rsidRDefault="00C71948" w:rsidP="006374C6">
      <w:pPr>
        <w:pStyle w:val="Randverweis"/>
        <w:framePr w:wrap="around"/>
      </w:pPr>
      <w:proofErr w:type="spellStart"/>
      <w:r w:rsidRPr="000A39E8">
        <w:t>Jer</w:t>
      </w:r>
      <w:proofErr w:type="spellEnd"/>
      <w:r w:rsidRPr="000A39E8">
        <w:t xml:space="preserve"> 31,31;</w:t>
      </w:r>
    </w:p>
    <w:p w14:paraId="0729E7DE" w14:textId="77777777" w:rsidR="00C71948" w:rsidRDefault="00C71948" w:rsidP="006374C6">
      <w:pPr>
        <w:pStyle w:val="Randverweis"/>
        <w:framePr w:wrap="around"/>
      </w:pPr>
      <w:proofErr w:type="spellStart"/>
      <w:r w:rsidRPr="00237DED">
        <w:t>Hebr</w:t>
      </w:r>
      <w:proofErr w:type="spellEnd"/>
      <w:r w:rsidRPr="00237DED">
        <w:t xml:space="preserve"> 7,22;</w:t>
      </w:r>
    </w:p>
    <w:p w14:paraId="6DB0F4E1" w14:textId="77777777" w:rsidR="00C71948" w:rsidRPr="00237DED" w:rsidRDefault="00C71948" w:rsidP="006374C6">
      <w:pPr>
        <w:pStyle w:val="Randverweis"/>
        <w:framePr w:wrap="around"/>
      </w:pPr>
      <w:r w:rsidRPr="00237DED">
        <w:t>9,15</w:t>
      </w:r>
    </w:p>
    <w:p w14:paraId="38AF55A6" w14:textId="77777777" w:rsidR="00C71948"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als sie aßen, nahm er Brot, segnete es, brach es und gab es ihnen und sagte: „Dies ist mein Leib.“ </w:t>
      </w:r>
      <w:r w:rsidRPr="001E5732">
        <w:rPr>
          <w:rFonts w:ascii="Trebuchet MS" w:hAnsi="Trebuchet MS"/>
          <w:vertAlign w:val="superscript"/>
          <w:lang w:val="de-DE"/>
        </w:rPr>
        <w:t>23 </w:t>
      </w:r>
      <w:r w:rsidRPr="001E5732">
        <w:rPr>
          <w:rFonts w:ascii="Trebuchet MS" w:hAnsi="Trebuchet MS"/>
          <w:lang w:val="de-DE"/>
        </w:rPr>
        <w:t xml:space="preserve">Und er nahm einen Becher, dankte und gab ihn ihnen, und sie tranken aus ihm alle. </w:t>
      </w:r>
      <w:r w:rsidRPr="001E5732">
        <w:rPr>
          <w:rFonts w:ascii="Trebuchet MS" w:hAnsi="Trebuchet MS"/>
          <w:vertAlign w:val="superscript"/>
          <w:lang w:val="de-DE"/>
        </w:rPr>
        <w:t>24 </w:t>
      </w:r>
      <w:r w:rsidRPr="001E5732">
        <w:rPr>
          <w:rFonts w:ascii="Trebuchet MS" w:hAnsi="Trebuchet MS"/>
          <w:lang w:val="de-DE"/>
        </w:rPr>
        <w:t>Und er sagte ihnen: „Dies ist mein Blut des Bundes, das für so viele</w:t>
      </w:r>
      <w:r w:rsidRPr="001E5732">
        <w:rPr>
          <w:rStyle w:val="Funotenzeichen"/>
          <w:rFonts w:ascii="Trebuchet MS" w:hAnsi="Trebuchet MS" w:cs="Arial"/>
          <w:lang w:val="de-DE"/>
        </w:rPr>
        <w:footnoteReference w:id="280"/>
      </w:r>
      <w:r w:rsidRPr="001E5732">
        <w:rPr>
          <w:rFonts w:ascii="Trebuchet MS" w:hAnsi="Trebuchet MS"/>
          <w:lang w:val="de-DE"/>
        </w:rPr>
        <w:t xml:space="preserve"> ausgegossen wird. </w:t>
      </w:r>
      <w:r w:rsidRPr="001E5732">
        <w:rPr>
          <w:rFonts w:ascii="Trebuchet MS" w:hAnsi="Trebuchet MS"/>
          <w:vertAlign w:val="superscript"/>
          <w:lang w:val="de-DE"/>
        </w:rPr>
        <w:t>25 </w:t>
      </w:r>
      <w:r w:rsidRPr="001479A5">
        <w:rPr>
          <w:rFonts w:ascii="Trebuchet MS" w:hAnsi="Trebuchet MS"/>
          <w:b/>
          <w:bCs/>
          <w:lang w:val="de-DE"/>
        </w:rPr>
        <w:t>A</w:t>
      </w:r>
      <w:r w:rsidRPr="001E5732">
        <w:rPr>
          <w:rFonts w:ascii="Trebuchet MS" w:hAnsi="Trebuchet MS"/>
          <w:lang w:val="de-DE"/>
        </w:rPr>
        <w:t xml:space="preserve">men ich sage euch: Gewiss werde ich aus dem Ertrag des Weinstocks nicht mehr trinken bis zu jenem Tag, wann ich ihn als neuen im </w:t>
      </w:r>
      <w:r>
        <w:rPr>
          <w:rFonts w:ascii="Trebuchet MS" w:hAnsi="Trebuchet MS"/>
          <w:lang w:val="de-DE"/>
        </w:rPr>
        <w:t>Königtum</w:t>
      </w:r>
      <w:r w:rsidRPr="001E5732">
        <w:rPr>
          <w:rFonts w:ascii="Trebuchet MS" w:hAnsi="Trebuchet MS"/>
          <w:lang w:val="de-DE"/>
        </w:rPr>
        <w:t xml:space="preserve"> Gottes trinke.“</w:t>
      </w:r>
    </w:p>
    <w:p w14:paraId="39758929" w14:textId="77777777" w:rsidR="00C71948" w:rsidRDefault="00C71948" w:rsidP="006374C6">
      <w:pPr>
        <w:pStyle w:val="Randverweis"/>
        <w:framePr w:wrap="around"/>
      </w:pPr>
      <w:r w:rsidRPr="001E5732">
        <w:t>26</w:t>
      </w:r>
      <w:r>
        <w:t>−</w:t>
      </w:r>
      <w:r w:rsidRPr="001E5732">
        <w:t xml:space="preserve">31: </w:t>
      </w:r>
    </w:p>
    <w:p w14:paraId="6D1BCB26" w14:textId="77777777" w:rsidR="00C71948" w:rsidRPr="001E5732" w:rsidRDefault="00C71948" w:rsidP="006374C6">
      <w:pPr>
        <w:pStyle w:val="Randverweis"/>
        <w:framePr w:wrap="around"/>
      </w:pPr>
      <w:proofErr w:type="spellStart"/>
      <w:r w:rsidRPr="001E5732">
        <w:t>Mt</w:t>
      </w:r>
      <w:proofErr w:type="spellEnd"/>
      <w:r w:rsidRPr="001E5732">
        <w:t xml:space="preserve"> 26,30</w:t>
      </w:r>
      <w:r>
        <w:t>−</w:t>
      </w:r>
      <w:r w:rsidRPr="001E5732">
        <w:t>35</w:t>
      </w:r>
    </w:p>
    <w:p w14:paraId="5E4D682A" w14:textId="77777777" w:rsidR="00C71948" w:rsidRDefault="00C71948" w:rsidP="006374C6">
      <w:pPr>
        <w:pStyle w:val="Randverweis"/>
        <w:framePr w:wrap="around"/>
      </w:pPr>
      <w:r>
        <w:t xml:space="preserve">26: </w:t>
      </w:r>
      <w:proofErr w:type="spellStart"/>
      <w:r>
        <w:t>Lk</w:t>
      </w:r>
      <w:proofErr w:type="spellEnd"/>
      <w:r>
        <w:t xml:space="preserve"> 22,39;</w:t>
      </w:r>
    </w:p>
    <w:p w14:paraId="5AA1FABC" w14:textId="77777777" w:rsidR="00C71948" w:rsidRPr="001E5732" w:rsidRDefault="00C71948" w:rsidP="006374C6">
      <w:pPr>
        <w:pStyle w:val="Randverweis"/>
        <w:framePr w:wrap="around"/>
      </w:pPr>
      <w:proofErr w:type="spellStart"/>
      <w:r>
        <w:t>Joh</w:t>
      </w:r>
      <w:proofErr w:type="spellEnd"/>
      <w:r>
        <w:t xml:space="preserve"> 18,1</w:t>
      </w:r>
    </w:p>
    <w:p w14:paraId="131CD238"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w:t>
      </w:r>
      <w:r>
        <w:rPr>
          <w:rFonts w:ascii="Trebuchet MS" w:hAnsi="Trebuchet MS"/>
          <w:lang w:val="de-DE"/>
        </w:rPr>
        <w:t xml:space="preserve">nachdem sie lobgesungen hatten, gingen sie </w:t>
      </w:r>
      <w:r w:rsidRPr="001E5732">
        <w:rPr>
          <w:rFonts w:ascii="Trebuchet MS" w:hAnsi="Trebuchet MS"/>
          <w:lang w:val="de-DE"/>
        </w:rPr>
        <w:t>hinaus zum Ölberg.</w:t>
      </w:r>
    </w:p>
    <w:p w14:paraId="53B9729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7" w:name="_Toc38534661"/>
      <w:r>
        <w:rPr>
          <w:rFonts w:ascii="Trebuchet MS" w:hAnsi="Trebuchet MS"/>
          <w:szCs w:val="24"/>
          <w:lang w:val="de-DE"/>
        </w:rPr>
        <w:t>Jesus warnt die Jünger, insbesondere Petrus, vor ihrem Versagen (14,27−31</w:t>
      </w:r>
      <w:r w:rsidRPr="001E5732">
        <w:rPr>
          <w:rFonts w:ascii="Trebuchet MS" w:hAnsi="Trebuchet MS"/>
          <w:szCs w:val="24"/>
          <w:lang w:val="de-DE"/>
        </w:rPr>
        <w:t>)</w:t>
      </w:r>
      <w:bookmarkEnd w:id="267"/>
    </w:p>
    <w:p w14:paraId="0C6E69FF" w14:textId="77777777" w:rsidR="00C71948" w:rsidRDefault="00C71948" w:rsidP="006374C6">
      <w:pPr>
        <w:pStyle w:val="Randverweis"/>
        <w:framePr w:wrap="around"/>
      </w:pPr>
      <w:r w:rsidRPr="001E5732">
        <w:t xml:space="preserve">27: </w:t>
      </w:r>
      <w:proofErr w:type="spellStart"/>
      <w:r w:rsidRPr="001E5732">
        <w:t>Sach</w:t>
      </w:r>
      <w:proofErr w:type="spellEnd"/>
      <w:r w:rsidRPr="001E5732">
        <w:t xml:space="preserve"> 13,7;</w:t>
      </w:r>
    </w:p>
    <w:p w14:paraId="02E50C45" w14:textId="77777777" w:rsidR="00C71948" w:rsidRPr="001E5732" w:rsidRDefault="00C71948" w:rsidP="006374C6">
      <w:pPr>
        <w:pStyle w:val="Randverweis"/>
        <w:framePr w:wrap="around"/>
      </w:pPr>
      <w:proofErr w:type="spellStart"/>
      <w:r w:rsidRPr="001E5732">
        <w:t>Joh</w:t>
      </w:r>
      <w:proofErr w:type="spellEnd"/>
      <w:r w:rsidRPr="001E5732">
        <w:t xml:space="preserve"> 16,3</w:t>
      </w:r>
      <w:r>
        <w:t>2</w:t>
      </w:r>
    </w:p>
    <w:p w14:paraId="2814622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Jesus sagt ihnen: „Ihr werdet alle Ärgernis nehmen, weil geschrieben steht:</w:t>
      </w:r>
    </w:p>
    <w:p w14:paraId="31051BCD"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‚Ich werde den Hirten erschlagen,</w:t>
      </w:r>
    </w:p>
    <w:p w14:paraId="2C085E77"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die Schafe werden zerstreut werden.</w:t>
      </w:r>
      <w:r>
        <w:rPr>
          <w:rFonts w:ascii="Trebuchet MS" w:hAnsi="Trebuchet MS"/>
          <w:lang w:val="de-DE"/>
        </w:rPr>
        <w:t>‛</w:t>
      </w:r>
    </w:p>
    <w:p w14:paraId="581CD0A6" w14:textId="77777777" w:rsidR="00C71948" w:rsidRPr="00902301"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Pr>
          <w:rFonts w:ascii="Trebuchet MS" w:hAnsi="Trebuchet MS"/>
          <w:lang w:val="de-DE"/>
        </w:rPr>
        <w:t>Doch</w:t>
      </w:r>
      <w:r w:rsidRPr="001E5732">
        <w:rPr>
          <w:rFonts w:ascii="Trebuchet MS" w:hAnsi="Trebuchet MS"/>
          <w:lang w:val="de-DE"/>
        </w:rPr>
        <w:t xml:space="preserve"> nachdem ich auferstanden bin, werde ich </w:t>
      </w:r>
      <w:r>
        <w:rPr>
          <w:rFonts w:ascii="Trebuchet MS" w:hAnsi="Trebuchet MS"/>
          <w:lang w:val="de-DE"/>
        </w:rPr>
        <w:t>euch nach Galil</w:t>
      </w:r>
      <w:r w:rsidRPr="003971C3">
        <w:rPr>
          <w:rFonts w:ascii="Trebuchet MS" w:hAnsi="Trebuchet MS"/>
          <w:b/>
          <w:bCs/>
          <w:lang w:val="de-DE"/>
        </w:rPr>
        <w:t>ä</w:t>
      </w:r>
      <w:r>
        <w:rPr>
          <w:rFonts w:ascii="Trebuchet MS" w:hAnsi="Trebuchet MS"/>
          <w:lang w:val="de-DE"/>
        </w:rPr>
        <w:t>a vorausgehen.“</w:t>
      </w:r>
    </w:p>
    <w:p w14:paraId="647D4CD7" w14:textId="77777777" w:rsidR="00C71948" w:rsidRDefault="00C71948" w:rsidP="006374C6">
      <w:pPr>
        <w:pStyle w:val="Randverweis"/>
        <w:framePr w:wrap="around"/>
      </w:pPr>
      <w:r>
        <w:t>29−</w:t>
      </w:r>
      <w:r w:rsidRPr="001E5732">
        <w:t xml:space="preserve">31: </w:t>
      </w:r>
    </w:p>
    <w:p w14:paraId="35F9BA75" w14:textId="77777777" w:rsidR="00C71948" w:rsidRDefault="00C71948" w:rsidP="006374C6">
      <w:pPr>
        <w:pStyle w:val="Randverweis"/>
        <w:framePr w:wrap="around"/>
      </w:pPr>
      <w:r w:rsidRPr="001E5732">
        <w:t>14,72;</w:t>
      </w:r>
    </w:p>
    <w:p w14:paraId="4872F8FD" w14:textId="77777777" w:rsidR="00C71948" w:rsidRDefault="00C71948" w:rsidP="006374C6">
      <w:pPr>
        <w:pStyle w:val="Randverweis"/>
        <w:framePr w:wrap="around"/>
      </w:pPr>
      <w:proofErr w:type="spellStart"/>
      <w:r w:rsidRPr="001E5732">
        <w:t>Lk</w:t>
      </w:r>
      <w:proofErr w:type="spellEnd"/>
      <w:r w:rsidRPr="001E5732">
        <w:t xml:space="preserve"> 22,31</w:t>
      </w:r>
      <w:r>
        <w:t>−</w:t>
      </w:r>
      <w:r w:rsidRPr="001E5732">
        <w:t>34;</w:t>
      </w:r>
    </w:p>
    <w:p w14:paraId="7DC6DD9E" w14:textId="77777777" w:rsidR="00C71948" w:rsidRDefault="00C71948" w:rsidP="006374C6">
      <w:pPr>
        <w:pStyle w:val="Randverweis"/>
        <w:framePr w:wrap="around"/>
      </w:pPr>
      <w:proofErr w:type="spellStart"/>
      <w:r w:rsidRPr="001E5732">
        <w:t>Joh</w:t>
      </w:r>
      <w:proofErr w:type="spellEnd"/>
      <w:r w:rsidRPr="001E5732">
        <w:t xml:space="preserve"> 13,36</w:t>
      </w:r>
      <w:r>
        <w:t>−</w:t>
      </w:r>
      <w:r w:rsidRPr="001E5732">
        <w:t>38</w:t>
      </w:r>
      <w:r>
        <w:t>;</w:t>
      </w:r>
    </w:p>
    <w:p w14:paraId="51310330" w14:textId="77777777" w:rsidR="00C71948" w:rsidRPr="001E5732" w:rsidRDefault="00C71948" w:rsidP="006374C6">
      <w:pPr>
        <w:pStyle w:val="Randverweis"/>
        <w:framePr w:wrap="around"/>
      </w:pPr>
      <w:r>
        <w:t>21,15</w:t>
      </w:r>
    </w:p>
    <w:p w14:paraId="60542DF7" w14:textId="067279B0"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Petrus sagte ihm: „Auch wenn alle Ärgernis nehmen werden, doch nicht </w:t>
      </w:r>
      <w:r w:rsidRPr="001E5732">
        <w:rPr>
          <w:rFonts w:ascii="Trebuchet MS" w:hAnsi="Trebuchet MS"/>
          <w:i/>
          <w:lang w:val="de-DE"/>
        </w:rPr>
        <w:t>ich</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Und Jesus sagt ihm: „Amen, ich sage dir: </w:t>
      </w:r>
      <w:r w:rsidRPr="001E5732">
        <w:rPr>
          <w:rFonts w:ascii="Trebuchet MS" w:hAnsi="Trebuchet MS"/>
          <w:i/>
          <w:lang w:val="de-DE"/>
        </w:rPr>
        <w:t>Du</w:t>
      </w:r>
      <w:r w:rsidRPr="001E5732">
        <w:rPr>
          <w:rFonts w:ascii="Trebuchet MS" w:hAnsi="Trebuchet MS"/>
          <w:lang w:val="de-DE"/>
        </w:rPr>
        <w:t xml:space="preserve"> wirst noch h</w:t>
      </w:r>
      <w:r>
        <w:rPr>
          <w:rFonts w:ascii="Trebuchet MS" w:hAnsi="Trebuchet MS"/>
          <w:lang w:val="de-DE"/>
        </w:rPr>
        <w:t xml:space="preserve">eute in dieser Nacht, bevor ein </w:t>
      </w:r>
      <w:r w:rsidRPr="001E5732">
        <w:rPr>
          <w:rFonts w:ascii="Trebuchet MS" w:hAnsi="Trebuchet MS"/>
          <w:lang w:val="de-DE"/>
        </w:rPr>
        <w:t xml:space="preserve">Hahn zweimal kräht, mich dreimal verleugnen.“ </w:t>
      </w:r>
      <w:r w:rsidRPr="001E5732">
        <w:rPr>
          <w:rFonts w:ascii="Trebuchet MS" w:hAnsi="Trebuchet MS"/>
          <w:vertAlign w:val="superscript"/>
          <w:lang w:val="de-DE"/>
        </w:rPr>
        <w:t>31 </w:t>
      </w:r>
      <w:r w:rsidRPr="001E5732">
        <w:rPr>
          <w:rFonts w:ascii="Trebuchet MS" w:hAnsi="Trebuchet MS"/>
          <w:lang w:val="de-DE"/>
        </w:rPr>
        <w:t xml:space="preserve">Er redete </w:t>
      </w:r>
      <w:r>
        <w:rPr>
          <w:rFonts w:ascii="Trebuchet MS" w:hAnsi="Trebuchet MS"/>
          <w:lang w:val="de-DE"/>
        </w:rPr>
        <w:t>desto mehr</w:t>
      </w:r>
      <w:r w:rsidRPr="001E5732">
        <w:rPr>
          <w:rFonts w:ascii="Trebuchet MS" w:hAnsi="Trebuchet MS"/>
          <w:lang w:val="de-DE"/>
        </w:rPr>
        <w:t xml:space="preserve">: „Auch wenn ich mit dir sterben muss, ich </w:t>
      </w:r>
      <w:r w:rsidR="00383C01">
        <w:rPr>
          <w:rFonts w:ascii="Trebuchet MS" w:hAnsi="Trebuchet MS"/>
          <w:lang w:val="de-DE"/>
        </w:rPr>
        <w:t xml:space="preserve">werde </w:t>
      </w:r>
      <w:r w:rsidRPr="001E5732">
        <w:rPr>
          <w:rFonts w:ascii="Trebuchet MS" w:hAnsi="Trebuchet MS"/>
          <w:lang w:val="de-DE"/>
        </w:rPr>
        <w:t xml:space="preserve">dich </w:t>
      </w:r>
      <w:r w:rsidRPr="00383C01">
        <w:rPr>
          <w:rFonts w:ascii="Trebuchet MS" w:hAnsi="Trebuchet MS"/>
          <w:i/>
          <w:iCs/>
          <w:lang w:val="de-DE"/>
        </w:rPr>
        <w:t>nicht</w:t>
      </w:r>
      <w:r w:rsidRPr="001E5732">
        <w:rPr>
          <w:rFonts w:ascii="Trebuchet MS" w:hAnsi="Trebuchet MS"/>
          <w:lang w:val="de-DE"/>
        </w:rPr>
        <w:t xml:space="preserve"> verleugnen!“ Ebenso sagten </w:t>
      </w:r>
      <w:r>
        <w:rPr>
          <w:rFonts w:ascii="Trebuchet MS" w:hAnsi="Trebuchet MS"/>
          <w:lang w:val="de-DE"/>
        </w:rPr>
        <w:t xml:space="preserve">ja </w:t>
      </w:r>
      <w:r w:rsidRPr="001E5732">
        <w:rPr>
          <w:rFonts w:ascii="Trebuchet MS" w:hAnsi="Trebuchet MS"/>
          <w:lang w:val="de-DE"/>
        </w:rPr>
        <w:t>alle.</w:t>
      </w:r>
    </w:p>
    <w:p w14:paraId="18743B4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8" w:name="_Toc38534662"/>
      <w:r>
        <w:rPr>
          <w:rFonts w:ascii="Trebuchet MS" w:hAnsi="Trebuchet MS"/>
          <w:szCs w:val="24"/>
          <w:lang w:val="de-DE"/>
        </w:rPr>
        <w:t xml:space="preserve">In </w:t>
      </w:r>
      <w:r w:rsidRPr="001E5732">
        <w:rPr>
          <w:rFonts w:ascii="Trebuchet MS" w:hAnsi="Trebuchet MS"/>
          <w:szCs w:val="24"/>
          <w:lang w:val="de-DE"/>
        </w:rPr>
        <w:t>Gets</w:t>
      </w:r>
      <w:r w:rsidRPr="008B7951">
        <w:rPr>
          <w:rFonts w:ascii="Trebuchet MS" w:hAnsi="Trebuchet MS"/>
          <w:b/>
          <w:szCs w:val="24"/>
          <w:lang w:val="de-DE"/>
        </w:rPr>
        <w:t>e</w:t>
      </w:r>
      <w:r w:rsidRPr="001E5732">
        <w:rPr>
          <w:rFonts w:ascii="Trebuchet MS" w:hAnsi="Trebuchet MS"/>
          <w:szCs w:val="24"/>
          <w:lang w:val="de-DE"/>
        </w:rPr>
        <w:t xml:space="preserve">mani </w:t>
      </w:r>
      <w:r>
        <w:rPr>
          <w:rFonts w:ascii="Trebuchet MS" w:hAnsi="Trebuchet MS"/>
          <w:szCs w:val="24"/>
          <w:lang w:val="de-DE"/>
        </w:rPr>
        <w:t xml:space="preserve">betet Jesus; er bittet die Jünger, mit ihm zu wachen </w:t>
      </w:r>
      <w:r w:rsidRPr="001E5732">
        <w:rPr>
          <w:rFonts w:ascii="Trebuchet MS" w:hAnsi="Trebuchet MS"/>
          <w:szCs w:val="24"/>
          <w:lang w:val="de-DE"/>
        </w:rPr>
        <w:t>(14,32</w:t>
      </w:r>
      <w:r>
        <w:rPr>
          <w:rFonts w:ascii="Trebuchet MS" w:hAnsi="Trebuchet MS"/>
          <w:szCs w:val="24"/>
          <w:lang w:val="de-DE"/>
        </w:rPr>
        <w:t>−</w:t>
      </w:r>
      <w:r w:rsidRPr="001E5732">
        <w:rPr>
          <w:rFonts w:ascii="Trebuchet MS" w:hAnsi="Trebuchet MS"/>
          <w:szCs w:val="24"/>
          <w:lang w:val="de-DE"/>
        </w:rPr>
        <w:t>42)</w:t>
      </w:r>
      <w:bookmarkEnd w:id="268"/>
    </w:p>
    <w:p w14:paraId="3E136890" w14:textId="77777777" w:rsidR="00C71948" w:rsidRDefault="00C71948" w:rsidP="006374C6">
      <w:pPr>
        <w:pStyle w:val="Randverweis"/>
        <w:framePr w:wrap="around"/>
      </w:pPr>
      <w:r w:rsidRPr="001E5732">
        <w:t>32</w:t>
      </w:r>
      <w:r>
        <w:t>−</w:t>
      </w:r>
      <w:r w:rsidRPr="001E5732">
        <w:t xml:space="preserve">42: </w:t>
      </w:r>
      <w:r w:rsidRPr="009C4609">
        <w:rPr>
          <w:b/>
          <w:w w:val="33"/>
        </w:rPr>
        <w:t>||</w:t>
      </w:r>
    </w:p>
    <w:p w14:paraId="099F3E9F" w14:textId="77777777" w:rsidR="00C71948" w:rsidRPr="001E5732" w:rsidRDefault="00C71948" w:rsidP="006374C6">
      <w:pPr>
        <w:pStyle w:val="Randverweis"/>
        <w:framePr w:wrap="around"/>
      </w:pPr>
      <w:proofErr w:type="spellStart"/>
      <w:r w:rsidRPr="001E5732">
        <w:t>Mt</w:t>
      </w:r>
      <w:proofErr w:type="spellEnd"/>
      <w:r w:rsidRPr="001E5732">
        <w:t xml:space="preserve"> 26,36</w:t>
      </w:r>
      <w:r>
        <w:t>−</w:t>
      </w:r>
      <w:r w:rsidRPr="001E5732">
        <w:t xml:space="preserve">46; </w:t>
      </w:r>
      <w:proofErr w:type="spellStart"/>
      <w:r w:rsidRPr="001E5732">
        <w:t>Lk</w:t>
      </w:r>
      <w:proofErr w:type="spellEnd"/>
      <w:r w:rsidRPr="001E5732">
        <w:t xml:space="preserve"> 22,39</w:t>
      </w:r>
      <w:r>
        <w:t>−</w:t>
      </w:r>
      <w:r w:rsidRPr="001E5732">
        <w:t>46</w:t>
      </w:r>
    </w:p>
    <w:p w14:paraId="3D32193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32 </w:t>
      </w:r>
      <w:r>
        <w:rPr>
          <w:rFonts w:ascii="Trebuchet MS" w:hAnsi="Trebuchet MS"/>
          <w:lang w:val="de-DE"/>
        </w:rPr>
        <w:t>Und sie kommen zu einem Grundstück mit dem Namen Gets</w:t>
      </w:r>
      <w:r w:rsidRPr="00BE2E18">
        <w:rPr>
          <w:rFonts w:ascii="Trebuchet MS" w:hAnsi="Trebuchet MS"/>
          <w:b/>
          <w:lang w:val="de-DE"/>
        </w:rPr>
        <w:t>e</w:t>
      </w:r>
      <w:r>
        <w:rPr>
          <w:rFonts w:ascii="Trebuchet MS" w:hAnsi="Trebuchet MS"/>
          <w:lang w:val="de-DE"/>
        </w:rPr>
        <w:t>mani</w:t>
      </w:r>
      <w:r>
        <w:rPr>
          <w:rStyle w:val="Funotenzeichen"/>
          <w:rFonts w:ascii="Trebuchet MS" w:hAnsi="Trebuchet MS"/>
          <w:lang w:val="de-DE"/>
        </w:rPr>
        <w:footnoteReference w:id="281"/>
      </w:r>
      <w:r>
        <w:rPr>
          <w:rFonts w:ascii="Trebuchet MS" w:hAnsi="Trebuchet MS"/>
          <w:lang w:val="de-DE"/>
        </w:rPr>
        <w:t xml:space="preserve">. </w:t>
      </w:r>
      <w:r w:rsidRPr="001E5732">
        <w:rPr>
          <w:rFonts w:ascii="Trebuchet MS" w:hAnsi="Trebuchet MS"/>
          <w:lang w:val="de-DE"/>
        </w:rPr>
        <w:t xml:space="preserve">Und er sagt seinen Jüngern: „Setzt euch hier, während ich bete!“ </w:t>
      </w:r>
      <w:r w:rsidRPr="001E5732">
        <w:rPr>
          <w:rFonts w:ascii="Trebuchet MS" w:hAnsi="Trebuchet MS"/>
          <w:vertAlign w:val="superscript"/>
          <w:lang w:val="de-DE"/>
        </w:rPr>
        <w:t>33 </w:t>
      </w:r>
      <w:r w:rsidRPr="001E5732">
        <w:rPr>
          <w:rFonts w:ascii="Trebuchet MS" w:hAnsi="Trebuchet MS"/>
          <w:lang w:val="de-DE"/>
        </w:rPr>
        <w:t xml:space="preserve">Und er nimmt den Petrus 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mit sich und begann, sich zu erregen und zu ängstigen. </w:t>
      </w:r>
      <w:r w:rsidRPr="001E5732">
        <w:rPr>
          <w:rFonts w:ascii="Trebuchet MS" w:hAnsi="Trebuchet MS"/>
          <w:vertAlign w:val="superscript"/>
          <w:lang w:val="de-DE"/>
        </w:rPr>
        <w:t>34 </w:t>
      </w:r>
      <w:r w:rsidRPr="001E5732">
        <w:rPr>
          <w:rFonts w:ascii="Trebuchet MS" w:hAnsi="Trebuchet MS"/>
          <w:lang w:val="de-DE"/>
        </w:rPr>
        <w:t>Und er sagt ihnen:</w:t>
      </w:r>
    </w:p>
    <w:p w14:paraId="45FE9A24" w14:textId="77777777" w:rsidR="00C71948" w:rsidRDefault="00C71948" w:rsidP="006374C6">
      <w:pPr>
        <w:pStyle w:val="Randverweis"/>
        <w:framePr w:wrap="around"/>
      </w:pPr>
      <w:r w:rsidRPr="001E5732">
        <w:t>34: Ps 42,6.12;</w:t>
      </w:r>
    </w:p>
    <w:p w14:paraId="536C2946" w14:textId="77777777" w:rsidR="00C71948" w:rsidRDefault="00C71948" w:rsidP="006374C6">
      <w:pPr>
        <w:pStyle w:val="Randverweis"/>
        <w:framePr w:wrap="around"/>
      </w:pPr>
      <w:r w:rsidRPr="001E5732">
        <w:t>43,5;</w:t>
      </w:r>
    </w:p>
    <w:p w14:paraId="7778463B" w14:textId="77777777" w:rsidR="00C71948" w:rsidRDefault="00C71948" w:rsidP="006374C6">
      <w:pPr>
        <w:pStyle w:val="Randverweis"/>
        <w:framePr w:wrap="around"/>
      </w:pPr>
      <w:proofErr w:type="spellStart"/>
      <w:r w:rsidRPr="001E5732">
        <w:t>Joh</w:t>
      </w:r>
      <w:proofErr w:type="spellEnd"/>
      <w:r w:rsidRPr="001E5732">
        <w:t xml:space="preserve"> 12,2</w:t>
      </w:r>
      <w:r>
        <w:t>7</w:t>
      </w:r>
    </w:p>
    <w:p w14:paraId="5C2B4389" w14:textId="77777777" w:rsidR="00C71948" w:rsidRDefault="00C71948" w:rsidP="006374C6">
      <w:pPr>
        <w:pStyle w:val="Randverweis"/>
        <w:framePr w:wrap="around"/>
      </w:pPr>
      <w:r>
        <w:t xml:space="preserve">38: </w:t>
      </w:r>
      <w:proofErr w:type="spellStart"/>
      <w:r>
        <w:t>Mt</w:t>
      </w:r>
      <w:proofErr w:type="spellEnd"/>
      <w:r>
        <w:t xml:space="preserve"> 6,13;</w:t>
      </w:r>
    </w:p>
    <w:p w14:paraId="02CAD396" w14:textId="77777777" w:rsidR="00C71948" w:rsidRPr="001E5732" w:rsidRDefault="00C71948" w:rsidP="006374C6">
      <w:pPr>
        <w:pStyle w:val="Randverweis"/>
        <w:framePr w:wrap="around"/>
      </w:pPr>
      <w:proofErr w:type="spellStart"/>
      <w:r>
        <w:t>Lk</w:t>
      </w:r>
      <w:proofErr w:type="spellEnd"/>
      <w:r>
        <w:t xml:space="preserve"> 11,4</w:t>
      </w:r>
    </w:p>
    <w:p w14:paraId="3A23DBC9"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w:t>
      </w:r>
      <w:r>
        <w:rPr>
          <w:rFonts w:ascii="Trebuchet MS" w:hAnsi="Trebuchet MS"/>
          <w:lang w:val="de-DE"/>
        </w:rPr>
        <w:t>Todbetrübt ist meine Seele</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 xml:space="preserve">Bleibt hier und wacht!“ </w:t>
      </w:r>
    </w:p>
    <w:p w14:paraId="0CB39401"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Und er ging ein wenig weiter, fiel auf die Erde und betete, dass, wenn es möglich ist, die Stunde an ihm vorübergehe. </w:t>
      </w:r>
      <w:r w:rsidRPr="001E5732">
        <w:rPr>
          <w:rFonts w:ascii="Trebuchet MS" w:hAnsi="Trebuchet MS"/>
          <w:vertAlign w:val="superscript"/>
          <w:lang w:val="de-DE"/>
        </w:rPr>
        <w:t>36 </w:t>
      </w:r>
      <w:r w:rsidRPr="001E5732">
        <w:rPr>
          <w:rFonts w:ascii="Trebuchet MS" w:hAnsi="Trebuchet MS"/>
          <w:lang w:val="de-DE"/>
        </w:rPr>
        <w:t>Und er sagte: „</w:t>
      </w:r>
      <w:r w:rsidRPr="00E74D15">
        <w:rPr>
          <w:rFonts w:ascii="Trebuchet MS" w:hAnsi="Trebuchet MS"/>
          <w:b/>
          <w:bCs/>
          <w:lang w:val="de-DE"/>
        </w:rPr>
        <w:t>A</w:t>
      </w:r>
      <w:r w:rsidRPr="001E5732">
        <w:rPr>
          <w:rFonts w:ascii="Trebuchet MS" w:hAnsi="Trebuchet MS"/>
          <w:lang w:val="de-DE"/>
        </w:rPr>
        <w:t xml:space="preserve">bba, Vater! Alles ist dir möglich. Bringe diesen </w:t>
      </w:r>
      <w:r>
        <w:rPr>
          <w:rFonts w:ascii="Trebuchet MS" w:hAnsi="Trebuchet MS"/>
          <w:lang w:val="de-DE"/>
        </w:rPr>
        <w:t>Becher</w:t>
      </w:r>
      <w:r w:rsidRPr="001E5732">
        <w:rPr>
          <w:rFonts w:ascii="Trebuchet MS" w:hAnsi="Trebuchet MS"/>
          <w:lang w:val="de-DE"/>
        </w:rPr>
        <w:t xml:space="preserve"> vorbei an mir! </w:t>
      </w:r>
      <w:r>
        <w:rPr>
          <w:rFonts w:ascii="Trebuchet MS" w:hAnsi="Trebuchet MS"/>
          <w:lang w:val="de-DE"/>
        </w:rPr>
        <w:t>Doch</w:t>
      </w:r>
      <w:r w:rsidRPr="001E5732">
        <w:rPr>
          <w:rFonts w:ascii="Trebuchet MS" w:hAnsi="Trebuchet MS"/>
          <w:lang w:val="de-DE"/>
        </w:rPr>
        <w:t xml:space="preserve"> nicht, was </w:t>
      </w:r>
      <w:r w:rsidRPr="001E5732">
        <w:rPr>
          <w:rFonts w:ascii="Trebuchet MS" w:hAnsi="Trebuchet MS"/>
          <w:i/>
          <w:lang w:val="de-DE"/>
        </w:rPr>
        <w:t>ich</w:t>
      </w:r>
      <w:r w:rsidRPr="001E5732">
        <w:rPr>
          <w:rFonts w:ascii="Trebuchet MS" w:hAnsi="Trebuchet MS"/>
          <w:lang w:val="de-DE"/>
        </w:rPr>
        <w:t xml:space="preserve"> will, sondern was </w:t>
      </w:r>
      <w:r w:rsidRPr="001E5732">
        <w:rPr>
          <w:rFonts w:ascii="Trebuchet MS" w:hAnsi="Trebuchet MS"/>
          <w:i/>
          <w:lang w:val="de-DE"/>
        </w:rPr>
        <w:t>du</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Und er kommt und findet sie schlafend und sagt dem Petrus: „S</w:t>
      </w:r>
      <w:r w:rsidRPr="004E182B">
        <w:rPr>
          <w:rFonts w:ascii="Trebuchet MS" w:hAnsi="Trebuchet MS"/>
          <w:b/>
          <w:bCs/>
          <w:lang w:val="de-DE"/>
        </w:rPr>
        <w:t>i</w:t>
      </w:r>
      <w:r w:rsidRPr="001E5732">
        <w:rPr>
          <w:rFonts w:ascii="Trebuchet MS" w:hAnsi="Trebuchet MS"/>
          <w:lang w:val="de-DE"/>
        </w:rPr>
        <w:t xml:space="preserve">mon, du schläfst? Konntest du nicht </w:t>
      </w:r>
      <w:r w:rsidRPr="001E5732">
        <w:rPr>
          <w:rFonts w:ascii="Trebuchet MS" w:hAnsi="Trebuchet MS"/>
          <w:i/>
          <w:lang w:val="de-DE"/>
        </w:rPr>
        <w:t>eine</w:t>
      </w:r>
      <w:r w:rsidRPr="001E5732">
        <w:rPr>
          <w:rFonts w:ascii="Trebuchet MS" w:hAnsi="Trebuchet MS"/>
          <w:lang w:val="de-DE"/>
        </w:rPr>
        <w:t xml:space="preserve"> Stunde wachen? </w:t>
      </w:r>
      <w:r w:rsidRPr="001E5732">
        <w:rPr>
          <w:rFonts w:ascii="Trebuchet MS" w:hAnsi="Trebuchet MS"/>
          <w:vertAlign w:val="superscript"/>
          <w:lang w:val="de-DE"/>
        </w:rPr>
        <w:t>38 </w:t>
      </w:r>
      <w:r w:rsidRPr="001E5732">
        <w:rPr>
          <w:rFonts w:ascii="Trebuchet MS" w:hAnsi="Trebuchet MS"/>
          <w:lang w:val="de-DE"/>
        </w:rPr>
        <w:t>Wacht und betet, damit ihr nicht in Versuchung kommt! Der Geist ist zwar willig, aber das Fleisch schwach.“</w:t>
      </w:r>
    </w:p>
    <w:p w14:paraId="604196A5" w14:textId="77777777" w:rsidR="00C71948" w:rsidRDefault="00C71948" w:rsidP="00C71948">
      <w:pPr>
        <w:pStyle w:val="Textkrper"/>
        <w:spacing w:after="80" w:line="280" w:lineRule="atLeast"/>
        <w:ind w:firstLine="284"/>
        <w:jc w:val="both"/>
        <w:rPr>
          <w:rFonts w:ascii="Trebuchet MS" w:hAnsi="Trebuchet MS"/>
          <w:vertAlign w:val="superscript"/>
          <w:lang w:val="de-DE"/>
        </w:rPr>
      </w:pPr>
      <w:r>
        <w:rPr>
          <w:noProof/>
          <w:lang w:val="de-DE" w:bidi="he-IL"/>
        </w:rPr>
        <w:lastRenderedPageBreak/>
        <mc:AlternateContent>
          <mc:Choice Requires="wps">
            <w:drawing>
              <wp:anchor distT="0" distB="0" distL="114300" distR="114300" simplePos="0" relativeHeight="251680768" behindDoc="0" locked="0" layoutInCell="1" allowOverlap="1" wp14:anchorId="45887EE5" wp14:editId="2CCF1525">
                <wp:simplePos x="0" y="0"/>
                <wp:positionH relativeFrom="column">
                  <wp:posOffset>5017828</wp:posOffset>
                </wp:positionH>
                <wp:positionV relativeFrom="paragraph">
                  <wp:posOffset>-327660</wp:posOffset>
                </wp:positionV>
                <wp:extent cx="842400" cy="295200"/>
                <wp:effectExtent l="0" t="0" r="0" b="0"/>
                <wp:wrapNone/>
                <wp:docPr id="696"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62336"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4,39</w:t>
                            </w:r>
                            <w:r>
                              <w:rPr>
                                <w:rFonts w:ascii="Trebuchet MS" w:hAnsi="Trebuchet MS"/>
                                <w:lang w:val="de-DE"/>
                              </w:rPr>
                              <w:t>−</w:t>
                            </w:r>
                            <w:r>
                              <w:rPr>
                                <w:rFonts w:ascii="Trebuchet MS" w:hAnsi="Trebuchet MS" w:cs="Times New Roman"/>
                                <w:i/>
                                <w:iCs/>
                                <w:lang w:val="de-DE"/>
                              </w:rPr>
                              <w:t>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7EE5" id="Textfeld 7" o:spid="_x0000_s1111" type="#_x0000_t202" style="position:absolute;left:0;text-align:left;margin-left:395.1pt;margin-top:-25.8pt;width:66.35pt;height:23.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" fillcolor="white [3201]" stroked="f" strokeweight=".5pt">
                <v:textbox>
                  <w:txbxContent>
                    <w:p w14:paraId="14F62336"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4,39</w:t>
                      </w:r>
                      <w:r>
                        <w:rPr>
                          <w:rFonts w:ascii="Trebuchet MS" w:hAnsi="Trebuchet MS"/>
                          <w:lang w:val="de-DE"/>
                        </w:rPr>
                        <w:t>−</w:t>
                      </w:r>
                      <w:r>
                        <w:rPr>
                          <w:rFonts w:ascii="Trebuchet MS" w:hAnsi="Trebuchet MS" w:cs="Times New Roman"/>
                          <w:i/>
                          <w:iCs/>
                          <w:lang w:val="de-DE"/>
                        </w:rPr>
                        <w:t>64</w:t>
                      </w:r>
                    </w:p>
                  </w:txbxContent>
                </v:textbox>
              </v:shape>
            </w:pict>
          </mc:Fallback>
        </mc:AlternateContent>
      </w:r>
      <w:r w:rsidRPr="001E5732">
        <w:rPr>
          <w:rFonts w:ascii="Trebuchet MS" w:hAnsi="Trebuchet MS"/>
          <w:vertAlign w:val="superscript"/>
          <w:lang w:val="de-DE"/>
        </w:rPr>
        <w:t>39 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ging er weg und betete, indem er das gleiche Wort sagte.</w:t>
      </w:r>
    </w:p>
    <w:p w14:paraId="4F3D1F31" w14:textId="77777777" w:rsidR="00C71948" w:rsidRPr="001E5732" w:rsidRDefault="00C71948" w:rsidP="00C71948">
      <w:pPr>
        <w:pStyle w:val="Textkrper"/>
        <w:spacing w:after="80" w:line="280" w:lineRule="atLeast"/>
        <w:ind w:firstLine="284"/>
        <w:jc w:val="both"/>
        <w:rPr>
          <w:rFonts w:ascii="Trebuchet MS" w:hAnsi="Trebuchet MS"/>
          <w:lang w:val="de-DE"/>
        </w:rPr>
      </w:pPr>
      <w:r>
        <w:rPr>
          <w:rFonts w:ascii="Trebuchet MS" w:hAnsi="Trebuchet MS"/>
          <w:vertAlign w:val="superscript"/>
          <w:lang w:val="de-DE"/>
        </w:rPr>
        <w:t>4</w:t>
      </w:r>
      <w:r w:rsidRPr="001E5732">
        <w:rPr>
          <w:rFonts w:ascii="Trebuchet MS" w:hAnsi="Trebuchet MS"/>
          <w:vertAlign w:val="superscript"/>
          <w:lang w:val="de-DE"/>
        </w:rPr>
        <w:t>0 </w:t>
      </w:r>
      <w:r>
        <w:rPr>
          <w:rFonts w:ascii="Trebuchet MS" w:hAnsi="Trebuchet MS"/>
          <w:lang w:val="de-DE"/>
        </w:rPr>
        <w:t>Und als er zurück</w:t>
      </w:r>
      <w:r w:rsidRPr="001E5732">
        <w:rPr>
          <w:rFonts w:ascii="Trebuchet MS" w:hAnsi="Trebuchet MS"/>
          <w:lang w:val="de-DE"/>
        </w:rPr>
        <w:t>kam, fand er sie schlafend; denn ihre Augen waren schwer geworden; und sie wussten nicht, was sie ihm antworten sollten.</w:t>
      </w:r>
    </w:p>
    <w:p w14:paraId="76E2802D"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Und er kommt zum dritten Mal </w:t>
      </w:r>
      <w:r>
        <w:rPr>
          <w:rFonts w:ascii="Trebuchet MS" w:hAnsi="Trebuchet MS"/>
          <w:lang w:val="de-DE"/>
        </w:rPr>
        <w:t>und sagt zu ihnen: „Schlaft weiter und ruht euch aus!“</w:t>
      </w:r>
      <w:r>
        <w:rPr>
          <w:rStyle w:val="Funotenzeichen"/>
          <w:rFonts w:ascii="Trebuchet MS" w:hAnsi="Trebuchet MS"/>
          <w:lang w:val="de-DE"/>
        </w:rPr>
        <w:footnoteReference w:id="282"/>
      </w:r>
    </w:p>
    <w:p w14:paraId="6A5C3555" w14:textId="77777777" w:rsidR="00C71948" w:rsidRPr="001E5732" w:rsidRDefault="00C71948" w:rsidP="00C71948">
      <w:pPr>
        <w:pStyle w:val="Textkrper"/>
        <w:spacing w:line="280" w:lineRule="atLeast"/>
        <w:ind w:firstLine="284"/>
        <w:jc w:val="both"/>
        <w:rPr>
          <w:rFonts w:ascii="Trebuchet MS" w:hAnsi="Trebuchet MS"/>
          <w:lang w:val="de-DE"/>
        </w:rPr>
      </w:pPr>
      <w:r>
        <w:rPr>
          <w:rFonts w:ascii="Trebuchet MS" w:hAnsi="Trebuchet MS"/>
          <w:lang w:val="de-DE"/>
        </w:rPr>
        <w:t>„</w:t>
      </w:r>
      <w:r w:rsidRPr="001E5732">
        <w:rPr>
          <w:rFonts w:ascii="Trebuchet MS" w:hAnsi="Trebuchet MS"/>
          <w:lang w:val="de-DE"/>
        </w:rPr>
        <w:t xml:space="preserve">Es reicht. Die Stunde ist gekommen. Siehe: Der Sohn des Menschen wird in die Hände der Sünder überliefert. </w:t>
      </w:r>
      <w:r w:rsidRPr="001E5732">
        <w:rPr>
          <w:rFonts w:ascii="Trebuchet MS" w:hAnsi="Trebuchet MS"/>
          <w:vertAlign w:val="superscript"/>
          <w:lang w:val="de-DE"/>
        </w:rPr>
        <w:t>42 </w:t>
      </w:r>
      <w:r w:rsidRPr="001E5732">
        <w:rPr>
          <w:rFonts w:ascii="Trebuchet MS" w:hAnsi="Trebuchet MS"/>
          <w:lang w:val="de-DE"/>
        </w:rPr>
        <w:t>Erhebt euch, voran! Siehe: Der mich überliefert, ist bereits nahe.“</w:t>
      </w:r>
    </w:p>
    <w:p w14:paraId="6E76E8C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69" w:name="_Toc38534663"/>
      <w:r w:rsidRPr="001E5732">
        <w:rPr>
          <w:rFonts w:ascii="Trebuchet MS" w:hAnsi="Trebuchet MS"/>
          <w:szCs w:val="24"/>
          <w:lang w:val="de-DE"/>
        </w:rPr>
        <w:t>Jesu</w:t>
      </w:r>
      <w:r>
        <w:rPr>
          <w:rFonts w:ascii="Trebuchet MS" w:hAnsi="Trebuchet MS"/>
          <w:szCs w:val="24"/>
          <w:lang w:val="de-DE"/>
        </w:rPr>
        <w:t>s wird gefangen genommen</w:t>
      </w:r>
      <w:r w:rsidRPr="001E5732">
        <w:rPr>
          <w:rFonts w:ascii="Trebuchet MS" w:hAnsi="Trebuchet MS"/>
          <w:szCs w:val="24"/>
          <w:lang w:val="de-DE"/>
        </w:rPr>
        <w:t xml:space="preserve"> (14,43</w:t>
      </w:r>
      <w:r>
        <w:rPr>
          <w:rFonts w:ascii="Trebuchet MS" w:hAnsi="Trebuchet MS"/>
          <w:szCs w:val="24"/>
          <w:lang w:val="de-DE"/>
        </w:rPr>
        <w:t>−</w:t>
      </w:r>
      <w:r w:rsidRPr="001E5732">
        <w:rPr>
          <w:rFonts w:ascii="Trebuchet MS" w:hAnsi="Trebuchet MS"/>
          <w:szCs w:val="24"/>
          <w:lang w:val="de-DE"/>
        </w:rPr>
        <w:t>52)</w:t>
      </w:r>
      <w:bookmarkEnd w:id="269"/>
    </w:p>
    <w:p w14:paraId="62CDE207" w14:textId="77777777" w:rsidR="00C71948" w:rsidRPr="001E5732" w:rsidRDefault="00C71948" w:rsidP="006374C6">
      <w:pPr>
        <w:pStyle w:val="Randverweis"/>
        <w:framePr w:wrap="around"/>
      </w:pPr>
      <w:r w:rsidRPr="001E5732">
        <w:t>43</w:t>
      </w:r>
      <w:r>
        <w:t>−</w:t>
      </w:r>
      <w:r w:rsidRPr="001E5732">
        <w:t xml:space="preserve">50: </w:t>
      </w:r>
      <w:r w:rsidRPr="009C4609">
        <w:rPr>
          <w:b/>
          <w:w w:val="33"/>
        </w:rPr>
        <w:t>||</w:t>
      </w:r>
    </w:p>
    <w:p w14:paraId="0F651391" w14:textId="77777777" w:rsidR="00C71948" w:rsidRDefault="00C71948" w:rsidP="006374C6">
      <w:pPr>
        <w:pStyle w:val="Randverweis"/>
        <w:framePr w:wrap="around"/>
      </w:pPr>
      <w:proofErr w:type="spellStart"/>
      <w:r w:rsidRPr="001E5732">
        <w:t>Mt</w:t>
      </w:r>
      <w:proofErr w:type="spellEnd"/>
      <w:r w:rsidRPr="001E5732">
        <w:t xml:space="preserve"> 26,47</w:t>
      </w:r>
      <w:r>
        <w:t>−</w:t>
      </w:r>
      <w:r w:rsidRPr="001E5732">
        <w:t>56;</w:t>
      </w:r>
    </w:p>
    <w:p w14:paraId="33AC602B" w14:textId="77777777" w:rsidR="00C71948" w:rsidRPr="00405CC3" w:rsidRDefault="00C71948" w:rsidP="006374C6">
      <w:pPr>
        <w:pStyle w:val="Randverweis"/>
        <w:framePr w:wrap="around"/>
        <w:rPr>
          <w:lang w:val="en-US"/>
        </w:rPr>
      </w:pPr>
      <w:r w:rsidRPr="00405CC3">
        <w:rPr>
          <w:lang w:val="en-US"/>
        </w:rPr>
        <w:t>Lk 22,47−53;</w:t>
      </w:r>
    </w:p>
    <w:p w14:paraId="76F217D3" w14:textId="77777777" w:rsidR="00C71948" w:rsidRPr="00405CC3" w:rsidRDefault="00C71948" w:rsidP="006374C6">
      <w:pPr>
        <w:pStyle w:val="Randverweis"/>
        <w:framePr w:wrap="around"/>
        <w:rPr>
          <w:lang w:val="en-US"/>
        </w:rPr>
      </w:pPr>
      <w:r w:rsidRPr="00405CC3">
        <w:rPr>
          <w:lang w:val="en-US"/>
        </w:rPr>
        <w:t>Joh 18,3−12</w:t>
      </w:r>
    </w:p>
    <w:p w14:paraId="4089016C" w14:textId="77777777" w:rsidR="00C71948" w:rsidRPr="00405CC3" w:rsidRDefault="00C71948" w:rsidP="006374C6">
      <w:pPr>
        <w:pStyle w:val="Randverweis"/>
        <w:framePr w:wrap="around"/>
        <w:rPr>
          <w:lang w:val="en-US"/>
        </w:rPr>
      </w:pPr>
      <w:r w:rsidRPr="00405CC3">
        <w:rPr>
          <w:lang w:val="en-US"/>
        </w:rPr>
        <w:t>49: Lk 19,47;</w:t>
      </w:r>
    </w:p>
    <w:p w14:paraId="63086B2B" w14:textId="77777777" w:rsidR="00C71948" w:rsidRPr="00405CC3" w:rsidRDefault="00C71948" w:rsidP="006374C6">
      <w:pPr>
        <w:pStyle w:val="Randverweis"/>
        <w:framePr w:wrap="around"/>
        <w:rPr>
          <w:lang w:val="en-US"/>
        </w:rPr>
      </w:pPr>
      <w:r w:rsidRPr="00405CC3">
        <w:rPr>
          <w:lang w:val="en-US"/>
        </w:rPr>
        <w:t>Joh 18,20</w:t>
      </w:r>
    </w:p>
    <w:p w14:paraId="55042FC7" w14:textId="77777777" w:rsidR="00C71948" w:rsidRPr="00405CC3" w:rsidRDefault="00C71948" w:rsidP="006374C6">
      <w:pPr>
        <w:pStyle w:val="Randverweis"/>
        <w:framePr w:wrap="around"/>
        <w:rPr>
          <w:lang w:val="en-US"/>
        </w:rPr>
      </w:pPr>
      <w:r w:rsidRPr="00405CC3">
        <w:rPr>
          <w:lang w:val="en-US"/>
        </w:rPr>
        <w:t>50: Joh 16,32</w:t>
      </w:r>
    </w:p>
    <w:p w14:paraId="1CA9D95C" w14:textId="6D7A3BE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43 </w:t>
      </w:r>
      <w:r>
        <w:rPr>
          <w:rFonts w:ascii="Trebuchet MS" w:hAnsi="Trebuchet MS"/>
          <w:lang w:val="de-DE"/>
        </w:rPr>
        <w:t xml:space="preserve">Und </w:t>
      </w:r>
      <w:r w:rsidRPr="001E5732">
        <w:rPr>
          <w:rFonts w:ascii="Trebuchet MS" w:hAnsi="Trebuchet MS"/>
          <w:lang w:val="de-DE"/>
        </w:rPr>
        <w:t>gleich, während er noch spricht, kommt Judas herbei, einer von den Zwölf, u</w:t>
      </w:r>
      <w:r>
        <w:rPr>
          <w:rFonts w:ascii="Trebuchet MS" w:hAnsi="Trebuchet MS"/>
          <w:lang w:val="de-DE"/>
        </w:rPr>
        <w:t>nd bei ihm eine Menge mit Schwertmessern</w:t>
      </w:r>
      <w:r w:rsidRPr="001E5732">
        <w:rPr>
          <w:rFonts w:ascii="Trebuchet MS" w:hAnsi="Trebuchet MS"/>
          <w:lang w:val="de-DE"/>
        </w:rPr>
        <w:t xml:space="preserve"> und Knüppeln von den </w:t>
      </w:r>
      <w:r>
        <w:rPr>
          <w:rFonts w:ascii="Trebuchet MS" w:hAnsi="Trebuchet MS"/>
          <w:lang w:val="de-DE"/>
        </w:rPr>
        <w:t>Hohen Pr</w:t>
      </w:r>
      <w:r w:rsidRPr="001E5732">
        <w:rPr>
          <w:rFonts w:ascii="Trebuchet MS" w:hAnsi="Trebuchet MS"/>
          <w:lang w:val="de-DE"/>
        </w:rPr>
        <w:t xml:space="preserve">iestern und den Schriftgelehrten und den Ältesten her. </w:t>
      </w:r>
      <w:r w:rsidRPr="001E5732">
        <w:rPr>
          <w:rFonts w:ascii="Trebuchet MS" w:hAnsi="Trebuchet MS"/>
          <w:vertAlign w:val="superscript"/>
          <w:lang w:val="de-DE"/>
        </w:rPr>
        <w:t>44 </w:t>
      </w:r>
      <w:r w:rsidRPr="001E5732">
        <w:rPr>
          <w:rFonts w:ascii="Trebuchet MS" w:hAnsi="Trebuchet MS"/>
          <w:lang w:val="de-DE"/>
        </w:rPr>
        <w:t xml:space="preserve">Es hatte, der ihn überlieferte, ihnen ein Zeichen vereinbart und gesagt: „Den ich küsse, der ist es! Ergreift ihn und führt ihn sicher ab!“ </w:t>
      </w:r>
      <w:r w:rsidRPr="001E5732">
        <w:rPr>
          <w:rFonts w:ascii="Trebuchet MS" w:hAnsi="Trebuchet MS"/>
          <w:vertAlign w:val="superscript"/>
          <w:lang w:val="de-DE"/>
        </w:rPr>
        <w:t>45 </w:t>
      </w:r>
      <w:r>
        <w:rPr>
          <w:rFonts w:ascii="Trebuchet MS" w:hAnsi="Trebuchet MS"/>
          <w:lang w:val="de-DE"/>
        </w:rPr>
        <w:t xml:space="preserve">Und als er kommt, geht er </w:t>
      </w:r>
      <w:r w:rsidRPr="001E5732">
        <w:rPr>
          <w:rFonts w:ascii="Trebuchet MS" w:hAnsi="Trebuchet MS"/>
          <w:lang w:val="de-DE"/>
        </w:rPr>
        <w:t xml:space="preserve">gleich auf ihn zu und sagt: „Rabbi!“, und er </w:t>
      </w:r>
      <w:proofErr w:type="spellStart"/>
      <w:r w:rsidRPr="001E5732">
        <w:rPr>
          <w:rFonts w:ascii="Trebuchet MS" w:hAnsi="Trebuchet MS"/>
          <w:lang w:val="de-DE"/>
        </w:rPr>
        <w:t>beküsste</w:t>
      </w:r>
      <w:proofErr w:type="spellEnd"/>
      <w:r w:rsidRPr="001E5732">
        <w:rPr>
          <w:rFonts w:ascii="Trebuchet MS" w:hAnsi="Trebuchet MS"/>
          <w:lang w:val="de-DE"/>
        </w:rPr>
        <w:t xml:space="preserve"> ihn. </w:t>
      </w:r>
      <w:r w:rsidRPr="001E5732">
        <w:rPr>
          <w:rFonts w:ascii="Trebuchet MS" w:hAnsi="Trebuchet MS"/>
          <w:vertAlign w:val="superscript"/>
          <w:lang w:val="de-DE"/>
        </w:rPr>
        <w:t>46 </w:t>
      </w:r>
      <w:r w:rsidRPr="001E5732">
        <w:rPr>
          <w:rFonts w:ascii="Trebuchet MS" w:hAnsi="Trebuchet MS"/>
          <w:lang w:val="de-DE"/>
        </w:rPr>
        <w:t xml:space="preserve">Sie packten ihn und hielten ihn fest. </w:t>
      </w:r>
      <w:r w:rsidRPr="001E5732">
        <w:rPr>
          <w:rFonts w:ascii="Trebuchet MS" w:hAnsi="Trebuchet MS"/>
          <w:vertAlign w:val="superscript"/>
          <w:lang w:val="de-DE"/>
        </w:rPr>
        <w:t>47 </w:t>
      </w:r>
      <w:r w:rsidRPr="001E5732">
        <w:rPr>
          <w:rFonts w:ascii="Trebuchet MS" w:hAnsi="Trebuchet MS"/>
          <w:lang w:val="de-DE"/>
        </w:rPr>
        <w:t>Einer von den Umstehenden zog das Schwert</w:t>
      </w:r>
      <w:r w:rsidR="00782ADD">
        <w:rPr>
          <w:rFonts w:ascii="Trebuchet MS" w:hAnsi="Trebuchet MS"/>
          <w:lang w:val="de-DE"/>
        </w:rPr>
        <w:t>messer</w:t>
      </w:r>
      <w:r w:rsidRPr="001E5732">
        <w:rPr>
          <w:rFonts w:ascii="Trebuchet MS" w:hAnsi="Trebuchet MS"/>
          <w:lang w:val="de-DE"/>
        </w:rPr>
        <w:t xml:space="preserve">, schlug auf den Diener des </w:t>
      </w:r>
      <w:r>
        <w:rPr>
          <w:rFonts w:ascii="Trebuchet MS" w:hAnsi="Trebuchet MS"/>
          <w:lang w:val="de-DE"/>
        </w:rPr>
        <w:t>Hohen Pr</w:t>
      </w:r>
      <w:r w:rsidRPr="001E5732">
        <w:rPr>
          <w:rFonts w:ascii="Trebuchet MS" w:hAnsi="Trebuchet MS"/>
          <w:lang w:val="de-DE"/>
        </w:rPr>
        <w:t xml:space="preserve">iesters und trennte sein Ohr ab. </w:t>
      </w:r>
      <w:r w:rsidRPr="001E5732">
        <w:rPr>
          <w:rFonts w:ascii="Trebuchet MS" w:hAnsi="Trebuchet MS"/>
          <w:vertAlign w:val="superscript"/>
          <w:lang w:val="de-DE"/>
        </w:rPr>
        <w:t>48 </w:t>
      </w:r>
      <w:r w:rsidRPr="001E5732">
        <w:rPr>
          <w:rFonts w:ascii="Trebuchet MS" w:hAnsi="Trebuchet MS"/>
          <w:lang w:val="de-DE"/>
        </w:rPr>
        <w:t xml:space="preserve">Und </w:t>
      </w:r>
      <w:r>
        <w:rPr>
          <w:rFonts w:ascii="Trebuchet MS" w:hAnsi="Trebuchet MS"/>
          <w:lang w:val="de-DE"/>
        </w:rPr>
        <w:t>Jesus sagte daraufhin zu ihnen</w:t>
      </w:r>
      <w:r w:rsidRPr="001E5732">
        <w:rPr>
          <w:rFonts w:ascii="Trebuchet MS" w:hAnsi="Trebuchet MS"/>
          <w:lang w:val="de-DE"/>
        </w:rPr>
        <w:t>: „Wie gegen e</w:t>
      </w:r>
      <w:r>
        <w:rPr>
          <w:rFonts w:ascii="Trebuchet MS" w:hAnsi="Trebuchet MS"/>
          <w:lang w:val="de-DE"/>
        </w:rPr>
        <w:t xml:space="preserve">inen Räuber seid ihr mit Schwertmessern </w:t>
      </w:r>
      <w:r w:rsidRPr="001E5732">
        <w:rPr>
          <w:rFonts w:ascii="Trebuchet MS" w:hAnsi="Trebuchet MS"/>
          <w:lang w:val="de-DE"/>
        </w:rPr>
        <w:t xml:space="preserve">und Knüppeln losgezogen, mich festzunehmen. </w:t>
      </w:r>
      <w:r w:rsidRPr="001E5732">
        <w:rPr>
          <w:rFonts w:ascii="Trebuchet MS" w:hAnsi="Trebuchet MS"/>
          <w:vertAlign w:val="superscript"/>
          <w:lang w:val="de-DE"/>
        </w:rPr>
        <w:t>49 </w:t>
      </w:r>
      <w:r w:rsidRPr="001E5732">
        <w:rPr>
          <w:rFonts w:ascii="Trebuchet MS" w:hAnsi="Trebuchet MS"/>
          <w:lang w:val="de-DE"/>
        </w:rPr>
        <w:t>Täglich war ich bei euch im Tempel und lehrte, und ihr habt mich nicht fest</w:t>
      </w:r>
      <w:r w:rsidR="009B1617">
        <w:rPr>
          <w:rFonts w:ascii="Trebuchet MS" w:hAnsi="Trebuchet MS"/>
          <w:lang w:val="de-DE"/>
        </w:rPr>
        <w:softHyphen/>
      </w:r>
      <w:r w:rsidRPr="001E5732">
        <w:rPr>
          <w:rFonts w:ascii="Trebuchet MS" w:hAnsi="Trebuchet MS"/>
          <w:lang w:val="de-DE"/>
        </w:rPr>
        <w:t xml:space="preserve">gehalten. </w:t>
      </w:r>
      <w:r>
        <w:rPr>
          <w:rFonts w:ascii="Trebuchet MS" w:hAnsi="Trebuchet MS"/>
          <w:lang w:val="de-DE"/>
        </w:rPr>
        <w:t xml:space="preserve">Doch </w:t>
      </w:r>
      <w:r w:rsidRPr="001E5732">
        <w:rPr>
          <w:rFonts w:ascii="Trebuchet MS" w:hAnsi="Trebuchet MS"/>
          <w:lang w:val="de-DE"/>
        </w:rPr>
        <w:t xml:space="preserve">damit die Schriften erfüllt werden!“ </w:t>
      </w:r>
      <w:r w:rsidRPr="001E5732">
        <w:rPr>
          <w:rFonts w:ascii="Trebuchet MS" w:hAnsi="Trebuchet MS"/>
          <w:vertAlign w:val="superscript"/>
          <w:lang w:val="de-DE"/>
        </w:rPr>
        <w:t>50 </w:t>
      </w:r>
      <w:r w:rsidRPr="001E5732">
        <w:rPr>
          <w:rFonts w:ascii="Trebuchet MS" w:hAnsi="Trebuchet MS"/>
          <w:lang w:val="de-DE"/>
        </w:rPr>
        <w:t xml:space="preserve">Und alle verließen ihn und flohen. </w:t>
      </w:r>
      <w:r w:rsidRPr="001E5732">
        <w:rPr>
          <w:rFonts w:ascii="Trebuchet MS" w:hAnsi="Trebuchet MS"/>
          <w:vertAlign w:val="superscript"/>
          <w:lang w:val="de-DE"/>
        </w:rPr>
        <w:t>51 </w:t>
      </w:r>
      <w:r>
        <w:rPr>
          <w:rFonts w:ascii="Trebuchet MS" w:hAnsi="Trebuchet MS"/>
          <w:lang w:val="de-DE"/>
        </w:rPr>
        <w:t xml:space="preserve">Und </w:t>
      </w:r>
      <w:r w:rsidRPr="001E5732">
        <w:rPr>
          <w:rFonts w:ascii="Trebuchet MS" w:hAnsi="Trebuchet MS"/>
          <w:lang w:val="de-DE"/>
        </w:rPr>
        <w:t>ein junger Mann folgte ihm</w:t>
      </w:r>
      <w:r>
        <w:rPr>
          <w:rFonts w:ascii="Trebuchet MS" w:hAnsi="Trebuchet MS"/>
          <w:lang w:val="de-DE"/>
        </w:rPr>
        <w:t xml:space="preserve"> −</w:t>
      </w:r>
      <w:r w:rsidRPr="001E5732">
        <w:rPr>
          <w:rFonts w:ascii="Trebuchet MS" w:hAnsi="Trebuchet MS"/>
          <w:lang w:val="de-DE"/>
        </w:rPr>
        <w:t xml:space="preserve"> gekleidet mit einem Leinen auf nackt</w:t>
      </w:r>
      <w:r>
        <w:rPr>
          <w:rFonts w:ascii="Trebuchet MS" w:hAnsi="Trebuchet MS"/>
          <w:lang w:val="de-DE"/>
        </w:rPr>
        <w:t xml:space="preserve"> −, und sie halten ihn fest;</w:t>
      </w:r>
      <w:r w:rsidRPr="001E5732">
        <w:rPr>
          <w:rFonts w:ascii="Trebuchet MS" w:hAnsi="Trebuchet MS"/>
          <w:lang w:val="de-DE"/>
        </w:rPr>
        <w:t xml:space="preserve"> </w:t>
      </w:r>
      <w:r w:rsidRPr="001E5732">
        <w:rPr>
          <w:rFonts w:ascii="Trebuchet MS" w:hAnsi="Trebuchet MS"/>
          <w:vertAlign w:val="superscript"/>
          <w:lang w:val="de-DE"/>
        </w:rPr>
        <w:t>52 </w:t>
      </w:r>
      <w:proofErr w:type="spellStart"/>
      <w:r>
        <w:rPr>
          <w:rFonts w:ascii="Trebuchet MS" w:hAnsi="Trebuchet MS"/>
          <w:lang w:val="de-DE"/>
        </w:rPr>
        <w:t xml:space="preserve">er </w:t>
      </w:r>
      <w:r w:rsidRPr="001E5732">
        <w:rPr>
          <w:rFonts w:ascii="Trebuchet MS" w:hAnsi="Trebuchet MS"/>
          <w:lang w:val="de-DE"/>
        </w:rPr>
        <w:t>ließ</w:t>
      </w:r>
      <w:proofErr w:type="spellEnd"/>
      <w:r w:rsidRPr="001E5732">
        <w:rPr>
          <w:rFonts w:ascii="Trebuchet MS" w:hAnsi="Trebuchet MS"/>
          <w:lang w:val="de-DE"/>
        </w:rPr>
        <w:t xml:space="preserve"> das Leinen los und floh nackt.</w:t>
      </w:r>
    </w:p>
    <w:p w14:paraId="3B045FC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0" w:name="_Toc38534664"/>
      <w:r>
        <w:rPr>
          <w:rFonts w:ascii="Trebuchet MS" w:hAnsi="Trebuchet MS"/>
          <w:szCs w:val="24"/>
          <w:lang w:val="de-DE"/>
        </w:rPr>
        <w:t>Jesus v</w:t>
      </w:r>
      <w:r w:rsidRPr="001E5732">
        <w:rPr>
          <w:rFonts w:ascii="Trebuchet MS" w:hAnsi="Trebuchet MS"/>
          <w:szCs w:val="24"/>
          <w:lang w:val="de-DE"/>
        </w:rPr>
        <w:t>or dem Hohen Rat (14,53</w:t>
      </w:r>
      <w:r>
        <w:rPr>
          <w:rFonts w:ascii="Trebuchet MS" w:hAnsi="Trebuchet MS"/>
          <w:szCs w:val="24"/>
          <w:lang w:val="de-DE"/>
        </w:rPr>
        <w:t>−</w:t>
      </w:r>
      <w:r w:rsidRPr="001E5732">
        <w:rPr>
          <w:rFonts w:ascii="Trebuchet MS" w:hAnsi="Trebuchet MS"/>
          <w:szCs w:val="24"/>
          <w:lang w:val="de-DE"/>
        </w:rPr>
        <w:t>65)</w:t>
      </w:r>
      <w:bookmarkEnd w:id="270"/>
    </w:p>
    <w:p w14:paraId="31DA7E4D" w14:textId="77777777" w:rsidR="00C71948" w:rsidRDefault="00C71948" w:rsidP="006374C6">
      <w:pPr>
        <w:pStyle w:val="Randverweis"/>
        <w:framePr w:wrap="around"/>
      </w:pPr>
      <w:r w:rsidRPr="001E5732">
        <w:t>53</w:t>
      </w:r>
      <w:r>
        <w:t>−</w:t>
      </w:r>
      <w:r w:rsidRPr="001E5732">
        <w:t xml:space="preserve">65: </w:t>
      </w:r>
      <w:r w:rsidRPr="009C4609">
        <w:rPr>
          <w:b/>
          <w:w w:val="33"/>
        </w:rPr>
        <w:t>||</w:t>
      </w:r>
    </w:p>
    <w:p w14:paraId="262C2E3C" w14:textId="77777777" w:rsidR="00C71948" w:rsidRDefault="00C71948" w:rsidP="006374C6">
      <w:pPr>
        <w:pStyle w:val="Randverweis"/>
        <w:framePr w:wrap="around"/>
      </w:pPr>
      <w:proofErr w:type="spellStart"/>
      <w:r w:rsidRPr="001E5732">
        <w:t>Mt</w:t>
      </w:r>
      <w:proofErr w:type="spellEnd"/>
      <w:r w:rsidRPr="001E5732">
        <w:t xml:space="preserve"> 26,57</w:t>
      </w:r>
      <w:r>
        <w:t>−</w:t>
      </w:r>
      <w:r w:rsidRPr="001E5732">
        <w:t>68;</w:t>
      </w:r>
    </w:p>
    <w:p w14:paraId="07F67A9C" w14:textId="77777777" w:rsidR="00C71948" w:rsidRDefault="00C71948" w:rsidP="006374C6">
      <w:pPr>
        <w:pStyle w:val="Randverweis"/>
        <w:framePr w:wrap="around"/>
      </w:pPr>
      <w:proofErr w:type="spellStart"/>
      <w:r w:rsidRPr="001E5732">
        <w:t>Lk</w:t>
      </w:r>
      <w:proofErr w:type="spellEnd"/>
      <w:r w:rsidRPr="001E5732">
        <w:t xml:space="preserve"> 22,54f.</w:t>
      </w:r>
    </w:p>
    <w:p w14:paraId="15CA58BD" w14:textId="77777777" w:rsidR="00C71948" w:rsidRDefault="00C71948" w:rsidP="006374C6">
      <w:pPr>
        <w:pStyle w:val="Randverweis"/>
        <w:framePr w:wrap="around"/>
      </w:pPr>
      <w:r w:rsidRPr="001E5732">
        <w:t>66</w:t>
      </w:r>
      <w:r>
        <w:t>−</w:t>
      </w:r>
      <w:r w:rsidRPr="001E5732">
        <w:t>71;</w:t>
      </w:r>
    </w:p>
    <w:p w14:paraId="0EBB08A1" w14:textId="77777777" w:rsidR="00C71948" w:rsidRPr="001E5732" w:rsidRDefault="00C71948" w:rsidP="006374C6">
      <w:pPr>
        <w:pStyle w:val="Randverweis"/>
        <w:framePr w:wrap="around"/>
      </w:pPr>
      <w:proofErr w:type="spellStart"/>
      <w:r w:rsidRPr="001E5732">
        <w:t>Joh</w:t>
      </w:r>
      <w:proofErr w:type="spellEnd"/>
      <w:r w:rsidRPr="001E5732">
        <w:t xml:space="preserve"> 18,13</w:t>
      </w:r>
      <w:r>
        <w:t>−</w:t>
      </w:r>
      <w:r w:rsidRPr="001E5732">
        <w:t>24</w:t>
      </w:r>
    </w:p>
    <w:p w14:paraId="3846C44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53 </w:t>
      </w:r>
      <w:r w:rsidRPr="001E5732">
        <w:rPr>
          <w:rFonts w:ascii="Trebuchet MS" w:hAnsi="Trebuchet MS"/>
          <w:lang w:val="de-DE"/>
        </w:rPr>
        <w:t xml:space="preserve">Und sie führten Jesus zum </w:t>
      </w:r>
      <w:r>
        <w:rPr>
          <w:rFonts w:ascii="Trebuchet MS" w:hAnsi="Trebuchet MS"/>
          <w:lang w:val="de-DE"/>
        </w:rPr>
        <w:t>Hohen Pr</w:t>
      </w:r>
      <w:r w:rsidRPr="001E5732">
        <w:rPr>
          <w:rFonts w:ascii="Trebuchet MS" w:hAnsi="Trebuchet MS"/>
          <w:lang w:val="de-DE"/>
        </w:rPr>
        <w:t xml:space="preserve">iester, und alle </w:t>
      </w:r>
      <w:r>
        <w:rPr>
          <w:rFonts w:ascii="Trebuchet MS" w:hAnsi="Trebuchet MS"/>
          <w:lang w:val="de-DE"/>
        </w:rPr>
        <w:t>Hohen Pr</w:t>
      </w:r>
      <w:r w:rsidRPr="001E5732">
        <w:rPr>
          <w:rFonts w:ascii="Trebuchet MS" w:hAnsi="Trebuchet MS"/>
          <w:lang w:val="de-DE"/>
        </w:rPr>
        <w:t xml:space="preserve">iester und Ältesten und Schriftgelehrten versammeln sich. </w:t>
      </w:r>
      <w:r w:rsidRPr="001E5732">
        <w:rPr>
          <w:rFonts w:ascii="Trebuchet MS" w:hAnsi="Trebuchet MS"/>
          <w:vertAlign w:val="superscript"/>
          <w:lang w:val="de-DE"/>
        </w:rPr>
        <w:t>54 </w:t>
      </w:r>
      <w:r w:rsidRPr="001E5732">
        <w:rPr>
          <w:rFonts w:ascii="Trebuchet MS" w:hAnsi="Trebuchet MS"/>
          <w:lang w:val="de-DE"/>
        </w:rPr>
        <w:t xml:space="preserve">Und Petrus war ihm von weitem gefolgt bis innen in den Hof des </w:t>
      </w:r>
      <w:r>
        <w:rPr>
          <w:rFonts w:ascii="Trebuchet MS" w:hAnsi="Trebuchet MS"/>
          <w:lang w:val="de-DE"/>
        </w:rPr>
        <w:t>Hohen Pr</w:t>
      </w:r>
      <w:r w:rsidRPr="001E5732">
        <w:rPr>
          <w:rFonts w:ascii="Trebuchet MS" w:hAnsi="Trebuchet MS"/>
          <w:lang w:val="de-DE"/>
        </w:rPr>
        <w:t>ieste</w:t>
      </w:r>
      <w:r>
        <w:rPr>
          <w:rFonts w:ascii="Trebuchet MS" w:hAnsi="Trebuchet MS"/>
          <w:lang w:val="de-DE"/>
        </w:rPr>
        <w:t>rs; und er saß zusammen mit den Dienern</w:t>
      </w:r>
      <w:r w:rsidRPr="001E5732">
        <w:rPr>
          <w:rFonts w:ascii="Trebuchet MS" w:hAnsi="Trebuchet MS"/>
          <w:lang w:val="de-DE"/>
        </w:rPr>
        <w:t xml:space="preserve"> und wärmte sich zum Licht hin.</w:t>
      </w:r>
    </w:p>
    <w:p w14:paraId="0DE4D60D" w14:textId="77777777" w:rsidR="00C71948" w:rsidRDefault="00C71948" w:rsidP="006374C6">
      <w:pPr>
        <w:pStyle w:val="Randverweis"/>
        <w:framePr w:wrap="around"/>
      </w:pPr>
      <w:r w:rsidRPr="001E5732">
        <w:t>58: 15,29;</w:t>
      </w:r>
    </w:p>
    <w:p w14:paraId="1EF466AC" w14:textId="77777777" w:rsidR="00C71948" w:rsidRDefault="00C71948" w:rsidP="006374C6">
      <w:pPr>
        <w:pStyle w:val="Randverweis"/>
        <w:framePr w:wrap="around"/>
      </w:pPr>
      <w:proofErr w:type="spellStart"/>
      <w:r w:rsidRPr="001E5732">
        <w:t>Joh</w:t>
      </w:r>
      <w:proofErr w:type="spellEnd"/>
      <w:r w:rsidRPr="001E5732">
        <w:t xml:space="preserve"> 2,19;</w:t>
      </w:r>
    </w:p>
    <w:p w14:paraId="2113A5EF" w14:textId="77777777" w:rsidR="00C71948" w:rsidRPr="001E5732" w:rsidRDefault="00C71948" w:rsidP="006374C6">
      <w:pPr>
        <w:pStyle w:val="Randverweis"/>
        <w:framePr w:wrap="around"/>
      </w:pPr>
      <w:proofErr w:type="spellStart"/>
      <w:r w:rsidRPr="001E5732">
        <w:t>Apg</w:t>
      </w:r>
      <w:proofErr w:type="spellEnd"/>
      <w:r w:rsidRPr="001E5732">
        <w:t xml:space="preserve"> 6,14</w:t>
      </w:r>
    </w:p>
    <w:p w14:paraId="09D1865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 xml:space="preserve">Und die </w:t>
      </w:r>
      <w:r>
        <w:rPr>
          <w:rFonts w:ascii="Trebuchet MS" w:hAnsi="Trebuchet MS"/>
          <w:lang w:val="de-DE"/>
        </w:rPr>
        <w:t>Hohen Pr</w:t>
      </w:r>
      <w:r w:rsidRPr="001E5732">
        <w:rPr>
          <w:rFonts w:ascii="Trebuchet MS" w:hAnsi="Trebuchet MS"/>
          <w:lang w:val="de-DE"/>
        </w:rPr>
        <w:t xml:space="preserve">iester und der ganze Hohe Rat suchten nach einem Zeugnis gegen Jesus, um ihn zu Tode zu bringen, und fanden nichts. </w:t>
      </w:r>
      <w:r w:rsidRPr="001E5732">
        <w:rPr>
          <w:rFonts w:ascii="Trebuchet MS" w:hAnsi="Trebuchet MS"/>
          <w:vertAlign w:val="superscript"/>
          <w:lang w:val="de-DE"/>
        </w:rPr>
        <w:t>56 </w:t>
      </w:r>
      <w:r w:rsidRPr="001E5732">
        <w:rPr>
          <w:rFonts w:ascii="Trebuchet MS" w:hAnsi="Trebuchet MS"/>
          <w:lang w:val="de-DE"/>
        </w:rPr>
        <w:t xml:space="preserve">Denn viele zeugten falsch gegen ihn; und gleich waren die Zeugnisse nicht. </w:t>
      </w:r>
      <w:r w:rsidRPr="001E5732">
        <w:rPr>
          <w:rFonts w:ascii="Trebuchet MS" w:hAnsi="Trebuchet MS"/>
          <w:vertAlign w:val="superscript"/>
          <w:lang w:val="de-DE"/>
        </w:rPr>
        <w:t>57 </w:t>
      </w:r>
      <w:r w:rsidRPr="001E5732">
        <w:rPr>
          <w:rFonts w:ascii="Trebuchet MS" w:hAnsi="Trebuchet MS"/>
          <w:lang w:val="de-DE"/>
        </w:rPr>
        <w:t>Und einige st</w:t>
      </w:r>
      <w:r>
        <w:rPr>
          <w:rFonts w:ascii="Trebuchet MS" w:hAnsi="Trebuchet MS"/>
          <w:lang w:val="de-DE"/>
        </w:rPr>
        <w:t xml:space="preserve">anden auf und zeugten falsch </w:t>
      </w:r>
      <w:r w:rsidRPr="001E5732">
        <w:rPr>
          <w:rFonts w:ascii="Trebuchet MS" w:hAnsi="Trebuchet MS"/>
          <w:lang w:val="de-DE"/>
        </w:rPr>
        <w:t>gegen ihn</w:t>
      </w:r>
      <w:r>
        <w:rPr>
          <w:rFonts w:ascii="Trebuchet MS" w:hAnsi="Trebuchet MS"/>
          <w:lang w:val="de-DE"/>
        </w:rPr>
        <w:t>. Sie sagten</w:t>
      </w:r>
      <w:r w:rsidRPr="001E5732">
        <w:rPr>
          <w:rFonts w:ascii="Trebuchet MS" w:hAnsi="Trebuchet MS"/>
          <w:lang w:val="de-DE"/>
        </w:rPr>
        <w:t xml:space="preserve">: </w:t>
      </w:r>
      <w:r w:rsidRPr="001E5732">
        <w:rPr>
          <w:rFonts w:ascii="Trebuchet MS" w:hAnsi="Trebuchet MS"/>
          <w:vertAlign w:val="superscript"/>
          <w:lang w:val="de-DE"/>
        </w:rPr>
        <w:t>58 </w:t>
      </w:r>
      <w:r w:rsidRPr="001E5732">
        <w:rPr>
          <w:rFonts w:ascii="Trebuchet MS" w:hAnsi="Trebuchet MS"/>
          <w:lang w:val="de-DE"/>
        </w:rPr>
        <w:t>„</w:t>
      </w:r>
      <w:r w:rsidRPr="001E5732">
        <w:rPr>
          <w:rFonts w:ascii="Trebuchet MS" w:hAnsi="Trebuchet MS"/>
          <w:i/>
          <w:lang w:val="de-DE"/>
        </w:rPr>
        <w:t xml:space="preserve">Wir </w:t>
      </w:r>
      <w:r w:rsidRPr="001E5732">
        <w:rPr>
          <w:rFonts w:ascii="Trebuchet MS" w:hAnsi="Trebuchet MS"/>
          <w:lang w:val="de-DE"/>
        </w:rPr>
        <w:t xml:space="preserve">haben ihn sagen hören: </w:t>
      </w:r>
      <w:r w:rsidRPr="001E5732">
        <w:rPr>
          <w:rFonts w:ascii="Trebuchet MS" w:hAnsi="Trebuchet MS"/>
          <w:i/>
          <w:lang w:val="de-DE"/>
        </w:rPr>
        <w:t>Ich</w:t>
      </w:r>
      <w:r w:rsidRPr="001E5732">
        <w:rPr>
          <w:rFonts w:ascii="Trebuchet MS" w:hAnsi="Trebuchet MS"/>
          <w:lang w:val="de-DE"/>
        </w:rPr>
        <w:t xml:space="preserve"> werde diesen von Händen gemachten Tempel niederreißen und binnen drei Tagen einen anderen nicht von Händen gemachten aufbauen.“ </w:t>
      </w:r>
      <w:r w:rsidRPr="001E5732">
        <w:rPr>
          <w:rFonts w:ascii="Trebuchet MS" w:hAnsi="Trebuchet MS"/>
          <w:vertAlign w:val="superscript"/>
          <w:lang w:val="de-DE"/>
        </w:rPr>
        <w:t>59 </w:t>
      </w:r>
      <w:r w:rsidRPr="001E5732">
        <w:rPr>
          <w:rFonts w:ascii="Trebuchet MS" w:hAnsi="Trebuchet MS"/>
          <w:lang w:val="de-DE"/>
        </w:rPr>
        <w:t>Und nicht einmal so war ihr Zeugnis gleich.</w:t>
      </w:r>
    </w:p>
    <w:p w14:paraId="461A5F4A" w14:textId="77777777" w:rsidR="00C71948" w:rsidRPr="001E5732" w:rsidRDefault="00C71948" w:rsidP="006374C6">
      <w:pPr>
        <w:pStyle w:val="Randverweis"/>
        <w:framePr w:wrap="around"/>
      </w:pPr>
      <w:r w:rsidRPr="001E5732">
        <w:t>61: 8,29;</w:t>
      </w:r>
    </w:p>
    <w:p w14:paraId="7CC66482" w14:textId="77777777" w:rsidR="00C71948" w:rsidRPr="001E5732" w:rsidRDefault="00C71948" w:rsidP="006374C6">
      <w:pPr>
        <w:pStyle w:val="Randverweis"/>
        <w:framePr w:wrap="around"/>
      </w:pPr>
      <w:proofErr w:type="spellStart"/>
      <w:r w:rsidRPr="001E5732">
        <w:t>Joh</w:t>
      </w:r>
      <w:proofErr w:type="spellEnd"/>
      <w:r w:rsidRPr="001E5732">
        <w:t xml:space="preserve"> 10,24</w:t>
      </w:r>
    </w:p>
    <w:p w14:paraId="620ACC21" w14:textId="77777777" w:rsidR="00C71948" w:rsidRDefault="00C71948" w:rsidP="006374C6">
      <w:pPr>
        <w:pStyle w:val="Randverweis"/>
        <w:framePr w:wrap="around"/>
      </w:pPr>
      <w:r>
        <w:t>62: Dan 7,13;</w:t>
      </w:r>
    </w:p>
    <w:p w14:paraId="53460666" w14:textId="77777777" w:rsidR="00C71948" w:rsidRDefault="00C71948" w:rsidP="006374C6">
      <w:pPr>
        <w:pStyle w:val="Randverweis"/>
        <w:framePr w:wrap="around"/>
      </w:pPr>
      <w:r>
        <w:t>Ps</w:t>
      </w:r>
      <w:r w:rsidRPr="001E5732">
        <w:t xml:space="preserve"> 110,1;</w:t>
      </w:r>
    </w:p>
    <w:p w14:paraId="40704CEC" w14:textId="77777777" w:rsidR="00C71948" w:rsidRDefault="00C71948" w:rsidP="006374C6">
      <w:pPr>
        <w:pStyle w:val="Randverweis"/>
        <w:framePr w:wrap="around"/>
      </w:pPr>
      <w:proofErr w:type="spellStart"/>
      <w:r w:rsidRPr="001E5732">
        <w:t>Mt</w:t>
      </w:r>
      <w:proofErr w:type="spellEnd"/>
      <w:r w:rsidRPr="001E5732">
        <w:t xml:space="preserve"> 24,30;</w:t>
      </w:r>
    </w:p>
    <w:p w14:paraId="2F43D9B8" w14:textId="77777777" w:rsidR="00C71948" w:rsidRPr="001E5732" w:rsidRDefault="00C71948" w:rsidP="006374C6">
      <w:pPr>
        <w:pStyle w:val="Randverweis"/>
        <w:framePr w:wrap="around"/>
      </w:pPr>
      <w:r w:rsidRPr="001E5732">
        <w:t>Mk 13,26</w:t>
      </w:r>
    </w:p>
    <w:p w14:paraId="5904357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60 </w:t>
      </w:r>
      <w:r w:rsidRPr="001E5732">
        <w:rPr>
          <w:rFonts w:ascii="Trebuchet MS" w:hAnsi="Trebuchet MS"/>
          <w:lang w:val="de-DE"/>
        </w:rPr>
        <w:t xml:space="preserve">Und </w:t>
      </w:r>
      <w:r>
        <w:rPr>
          <w:rFonts w:ascii="Trebuchet MS" w:hAnsi="Trebuchet MS"/>
          <w:lang w:val="de-DE"/>
        </w:rPr>
        <w:t xml:space="preserve">darauf stand </w:t>
      </w:r>
      <w:r w:rsidRPr="001E5732">
        <w:rPr>
          <w:rFonts w:ascii="Trebuchet MS" w:hAnsi="Trebuchet MS"/>
          <w:lang w:val="de-DE"/>
        </w:rPr>
        <w:t>der Hohe</w:t>
      </w:r>
      <w:r>
        <w:rPr>
          <w:rFonts w:ascii="Trebuchet MS" w:hAnsi="Trebuchet MS"/>
          <w:lang w:val="de-DE"/>
        </w:rPr>
        <w:t xml:space="preserve"> P</w:t>
      </w:r>
      <w:r w:rsidRPr="001E5732">
        <w:rPr>
          <w:rFonts w:ascii="Trebuchet MS" w:hAnsi="Trebuchet MS"/>
          <w:lang w:val="de-DE"/>
        </w:rPr>
        <w:t>riester auf in die Mitte und fragte Jesus: „Antwor</w:t>
      </w:r>
      <w:r>
        <w:rPr>
          <w:rFonts w:ascii="Trebuchet MS" w:hAnsi="Trebuchet MS"/>
          <w:lang w:val="de-DE"/>
        </w:rPr>
        <w:softHyphen/>
      </w:r>
      <w:r w:rsidRPr="001E5732">
        <w:rPr>
          <w:rFonts w:ascii="Trebuchet MS" w:hAnsi="Trebuchet MS"/>
          <w:lang w:val="de-DE"/>
        </w:rPr>
        <w:t>test du nichts?</w:t>
      </w:r>
      <w:r>
        <w:rPr>
          <w:rFonts w:ascii="Trebuchet MS" w:hAnsi="Trebuchet MS"/>
          <w:lang w:val="de-DE"/>
        </w:rPr>
        <w:t xml:space="preserve"> Was bezeugen diese gegen dich?</w:t>
      </w:r>
      <w:r w:rsidRPr="001E5732">
        <w:rPr>
          <w:rFonts w:ascii="Trebuchet MS" w:hAnsi="Trebuchet MS"/>
          <w:lang w:val="de-DE"/>
        </w:rPr>
        <w:t xml:space="preserve">“ </w:t>
      </w:r>
      <w:r w:rsidRPr="001E5732">
        <w:rPr>
          <w:rFonts w:ascii="Trebuchet MS" w:hAnsi="Trebuchet MS"/>
          <w:vertAlign w:val="superscript"/>
          <w:lang w:val="de-DE"/>
        </w:rPr>
        <w:t>61 </w:t>
      </w:r>
      <w:r w:rsidRPr="001E5732">
        <w:rPr>
          <w:rFonts w:ascii="Trebuchet MS" w:hAnsi="Trebuchet MS"/>
          <w:lang w:val="de-DE"/>
        </w:rPr>
        <w:t>Der schwieg</w:t>
      </w:r>
      <w:r>
        <w:rPr>
          <w:rStyle w:val="Funotenzeichen"/>
          <w:rFonts w:ascii="Trebuchet MS" w:hAnsi="Trebuchet MS"/>
          <w:lang w:val="de-DE"/>
        </w:rPr>
        <w:footnoteReference w:id="283"/>
      </w:r>
      <w:r w:rsidRPr="001E5732">
        <w:rPr>
          <w:rFonts w:ascii="Trebuchet MS" w:hAnsi="Trebuchet MS"/>
          <w:lang w:val="de-DE"/>
        </w:rPr>
        <w:t xml:space="preserve"> und antwortete nichts. Wieder</w:t>
      </w:r>
      <w:r>
        <w:rPr>
          <w:rFonts w:ascii="Trebuchet MS" w:hAnsi="Trebuchet MS"/>
          <w:lang w:val="de-DE"/>
        </w:rPr>
        <w:t>um</w:t>
      </w:r>
      <w:r w:rsidRPr="001E5732">
        <w:rPr>
          <w:rFonts w:ascii="Trebuchet MS" w:hAnsi="Trebuchet MS"/>
          <w:lang w:val="de-DE"/>
        </w:rPr>
        <w:t xml:space="preserve"> fragte ihn der Hohe</w:t>
      </w:r>
      <w:r>
        <w:rPr>
          <w:rFonts w:ascii="Trebuchet MS" w:hAnsi="Trebuchet MS"/>
          <w:lang w:val="de-DE"/>
        </w:rPr>
        <w:t xml:space="preserve"> P</w:t>
      </w:r>
      <w:r w:rsidRPr="001E5732">
        <w:rPr>
          <w:rFonts w:ascii="Trebuchet MS" w:hAnsi="Trebuchet MS"/>
          <w:lang w:val="de-DE"/>
        </w:rPr>
        <w:t xml:space="preserve">riester und sagt ihm: „Bist </w:t>
      </w:r>
      <w:r w:rsidRPr="001E5732">
        <w:rPr>
          <w:rFonts w:ascii="Trebuchet MS" w:hAnsi="Trebuchet MS"/>
          <w:i/>
          <w:lang w:val="de-DE"/>
        </w:rPr>
        <w:t>du</w:t>
      </w:r>
      <w:r w:rsidRPr="001E5732">
        <w:rPr>
          <w:rFonts w:ascii="Trebuchet MS" w:hAnsi="Trebuchet MS"/>
          <w:lang w:val="de-DE"/>
        </w:rPr>
        <w:t xml:space="preserve"> der Christus, der Sohn des Gepriesenen?“ </w:t>
      </w:r>
      <w:r w:rsidRPr="001E5732">
        <w:rPr>
          <w:rFonts w:ascii="Trebuchet MS" w:hAnsi="Trebuchet MS"/>
          <w:vertAlign w:val="superscript"/>
          <w:lang w:val="de-DE"/>
        </w:rPr>
        <w:t>62 </w:t>
      </w:r>
      <w:r w:rsidRPr="001E5732">
        <w:rPr>
          <w:rFonts w:ascii="Trebuchet MS" w:hAnsi="Trebuchet MS"/>
          <w:lang w:val="de-DE"/>
        </w:rPr>
        <w:t>Jesus sagte: „</w:t>
      </w:r>
      <w:r w:rsidRPr="001E5732">
        <w:rPr>
          <w:rFonts w:ascii="Trebuchet MS" w:hAnsi="Trebuchet MS"/>
          <w:i/>
          <w:lang w:val="de-DE"/>
        </w:rPr>
        <w:t>Ich</w:t>
      </w:r>
      <w:r w:rsidRPr="001E5732">
        <w:rPr>
          <w:rFonts w:ascii="Trebuchet MS" w:hAnsi="Trebuchet MS"/>
          <w:lang w:val="de-DE"/>
        </w:rPr>
        <w:t xml:space="preserve"> bin es. Und ihr werdet den Sohn des Menschen zur Rechten der Macht sitzen und ‚mit den Wolken des Himmels kommen</w:t>
      </w:r>
      <w:r>
        <w:rPr>
          <w:rFonts w:ascii="Trebuchet MS" w:hAnsi="Trebuchet MS"/>
          <w:lang w:val="de-DE"/>
        </w:rPr>
        <w:t>‛</w:t>
      </w:r>
      <w:r w:rsidRPr="001E5732">
        <w:rPr>
          <w:rFonts w:ascii="Trebuchet MS" w:hAnsi="Trebuchet MS"/>
          <w:lang w:val="de-DE"/>
        </w:rPr>
        <w:t xml:space="preserve"> sehen.“ </w:t>
      </w:r>
      <w:r w:rsidRPr="001E5732">
        <w:rPr>
          <w:rFonts w:ascii="Trebuchet MS" w:hAnsi="Trebuchet MS"/>
          <w:vertAlign w:val="superscript"/>
          <w:lang w:val="de-DE"/>
        </w:rPr>
        <w:t>63 </w:t>
      </w:r>
      <w:r>
        <w:rPr>
          <w:rFonts w:ascii="Trebuchet MS" w:hAnsi="Trebuchet MS"/>
          <w:lang w:val="de-DE"/>
        </w:rPr>
        <w:t>Der Hohe P</w:t>
      </w:r>
      <w:r w:rsidRPr="001E5732">
        <w:rPr>
          <w:rFonts w:ascii="Trebuchet MS" w:hAnsi="Trebuchet MS"/>
          <w:lang w:val="de-DE"/>
        </w:rPr>
        <w:t xml:space="preserve">riester zerriss seine Gewänder und sagt: „Was brauchen wir noch Zeugen? </w:t>
      </w:r>
      <w:r w:rsidRPr="001E5732">
        <w:rPr>
          <w:rFonts w:ascii="Trebuchet MS" w:hAnsi="Trebuchet MS"/>
          <w:vertAlign w:val="superscript"/>
          <w:lang w:val="de-DE"/>
        </w:rPr>
        <w:t>64 </w:t>
      </w:r>
      <w:r w:rsidRPr="001E5732">
        <w:rPr>
          <w:rFonts w:ascii="Trebuchet MS" w:hAnsi="Trebuchet MS"/>
          <w:lang w:val="de-DE"/>
        </w:rPr>
        <w:t>Ihr habt die Lästerung gehört! Was schein</w:t>
      </w:r>
      <w:r>
        <w:rPr>
          <w:rFonts w:ascii="Trebuchet MS" w:hAnsi="Trebuchet MS"/>
          <w:lang w:val="de-DE"/>
        </w:rPr>
        <w:t xml:space="preserve">t euch?“ Alle verurteilten ihn, er sei </w:t>
      </w:r>
      <w:r w:rsidRPr="001E5732">
        <w:rPr>
          <w:rFonts w:ascii="Trebuchet MS" w:hAnsi="Trebuchet MS"/>
          <w:lang w:val="de-DE"/>
        </w:rPr>
        <w:t>tod</w:t>
      </w:r>
      <w:r>
        <w:rPr>
          <w:rFonts w:ascii="Trebuchet MS" w:hAnsi="Trebuchet MS"/>
          <w:lang w:val="de-DE"/>
        </w:rPr>
        <w:t>verfallen</w:t>
      </w:r>
      <w:r w:rsidRPr="001E5732">
        <w:rPr>
          <w:rFonts w:ascii="Trebuchet MS" w:hAnsi="Trebuchet MS"/>
          <w:lang w:val="de-DE"/>
        </w:rPr>
        <w:t>.</w:t>
      </w:r>
    </w:p>
    <w:p w14:paraId="11841D54" w14:textId="7F13C766"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683840" behindDoc="0" locked="0" layoutInCell="1" allowOverlap="1" wp14:anchorId="586DAC7A" wp14:editId="318D9AA3">
                <wp:simplePos x="0" y="0"/>
                <wp:positionH relativeFrom="column">
                  <wp:posOffset>-105352</wp:posOffset>
                </wp:positionH>
                <wp:positionV relativeFrom="paragraph">
                  <wp:posOffset>-327660</wp:posOffset>
                </wp:positionV>
                <wp:extent cx="1148400" cy="295200"/>
                <wp:effectExtent l="0" t="0" r="0" b="0"/>
                <wp:wrapNone/>
                <wp:docPr id="69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D6539"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4,65 </w:t>
                            </w:r>
                            <w:r>
                              <w:rPr>
                                <w:rFonts w:ascii="Trebuchet MS" w:hAnsi="Trebuchet MS"/>
                                <w:lang w:val="de-DE"/>
                              </w:rPr>
                              <w:t xml:space="preserve">− </w:t>
                            </w:r>
                            <w:r>
                              <w:rPr>
                                <w:rFonts w:ascii="Trebuchet MS" w:hAnsi="Trebuchet MS" w:cs="Times New Roman"/>
                                <w:i/>
                                <w:iCs/>
                                <w:lang w:val="de-DE"/>
                              </w:rPr>
                              <w:t>15,15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AC7A" id="Textfeld 8" o:spid="_x0000_s1112" type="#_x0000_t202" style="position:absolute;left:0;text-align:left;margin-left:-8.3pt;margin-top:-25.8pt;width:90.45pt;height:23.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" fillcolor="white [3201]" stroked="f" strokeweight=".5pt">
                <v:textbox>
                  <w:txbxContent>
                    <w:p w14:paraId="548D6539"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4,65 </w:t>
                      </w:r>
                      <w:r>
                        <w:rPr>
                          <w:rFonts w:ascii="Trebuchet MS" w:hAnsi="Trebuchet MS"/>
                          <w:lang w:val="de-DE"/>
                        </w:rPr>
                        <w:t xml:space="preserve">− </w:t>
                      </w:r>
                      <w:r>
                        <w:rPr>
                          <w:rFonts w:ascii="Trebuchet MS" w:hAnsi="Trebuchet MS" w:cs="Times New Roman"/>
                          <w:i/>
                          <w:iCs/>
                          <w:lang w:val="de-DE"/>
                        </w:rPr>
                        <w:t>15,15</w:t>
                      </w:r>
                    </w:p>
                  </w:txbxContent>
                </v:textbox>
              </v:shape>
            </w:pict>
          </mc:Fallback>
        </mc:AlternateContent>
      </w:r>
      <w:r w:rsidRPr="001E5732">
        <w:rPr>
          <w:rFonts w:ascii="Trebuchet MS" w:hAnsi="Trebuchet MS"/>
          <w:vertAlign w:val="superscript"/>
          <w:lang w:val="de-DE"/>
        </w:rPr>
        <w:t>65 </w:t>
      </w:r>
      <w:r w:rsidRPr="001E5732">
        <w:rPr>
          <w:rFonts w:ascii="Trebuchet MS" w:hAnsi="Trebuchet MS"/>
          <w:lang w:val="de-DE"/>
        </w:rPr>
        <w:t>Und es begannen einige, ihn</w:t>
      </w:r>
      <w:r>
        <w:rPr>
          <w:rFonts w:ascii="Trebuchet MS" w:hAnsi="Trebuchet MS"/>
          <w:lang w:val="de-DE"/>
        </w:rPr>
        <w:t xml:space="preserve"> anzuspucken und sein Gesicht </w:t>
      </w:r>
      <w:r w:rsidRPr="001E5732">
        <w:rPr>
          <w:rFonts w:ascii="Trebuchet MS" w:hAnsi="Trebuchet MS"/>
          <w:lang w:val="de-DE"/>
        </w:rPr>
        <w:t>zu</w:t>
      </w:r>
      <w:r>
        <w:rPr>
          <w:rFonts w:ascii="Trebuchet MS" w:hAnsi="Trebuchet MS"/>
          <w:lang w:val="de-DE"/>
        </w:rPr>
        <w:t xml:space="preserve"> umhüllen</w:t>
      </w:r>
      <w:r w:rsidRPr="001E5732">
        <w:rPr>
          <w:rFonts w:ascii="Trebuchet MS" w:hAnsi="Trebuchet MS"/>
          <w:lang w:val="de-DE"/>
        </w:rPr>
        <w:t xml:space="preserve"> und ihn mit der Faust zu schlagen und ihm zu sagen: „</w:t>
      </w:r>
      <w:r>
        <w:rPr>
          <w:rFonts w:ascii="Trebuchet MS" w:hAnsi="Trebuchet MS"/>
          <w:lang w:val="de-DE"/>
        </w:rPr>
        <w:t>Prophezeie</w:t>
      </w:r>
      <w:r w:rsidRPr="001E5732">
        <w:rPr>
          <w:rFonts w:ascii="Trebuchet MS" w:hAnsi="Trebuchet MS"/>
          <w:lang w:val="de-DE"/>
        </w:rPr>
        <w:t>!“</w:t>
      </w:r>
      <w:r>
        <w:rPr>
          <w:rStyle w:val="Funotenzeichen"/>
          <w:rFonts w:ascii="Trebuchet MS" w:hAnsi="Trebuchet MS"/>
          <w:lang w:val="de-DE"/>
        </w:rPr>
        <w:footnoteReference w:id="284"/>
      </w:r>
      <w:r w:rsidRPr="001E5732">
        <w:rPr>
          <w:rFonts w:ascii="Trebuchet MS" w:hAnsi="Trebuchet MS"/>
          <w:lang w:val="de-DE"/>
        </w:rPr>
        <w:t xml:space="preserve"> Und die</w:t>
      </w:r>
      <w:r>
        <w:rPr>
          <w:rFonts w:ascii="Trebuchet MS" w:hAnsi="Trebuchet MS"/>
          <w:lang w:val="de-DE"/>
        </w:rPr>
        <w:t xml:space="preserve"> Diener ver</w:t>
      </w:r>
      <w:r w:rsidR="00FF576E">
        <w:rPr>
          <w:rFonts w:ascii="Trebuchet MS" w:hAnsi="Trebuchet MS"/>
          <w:lang w:val="de-DE"/>
        </w:rPr>
        <w:softHyphen/>
      </w:r>
      <w:r>
        <w:rPr>
          <w:rFonts w:ascii="Trebuchet MS" w:hAnsi="Trebuchet MS"/>
          <w:lang w:val="de-DE"/>
        </w:rPr>
        <w:t>passten ihm Ohrfeigen.</w:t>
      </w:r>
    </w:p>
    <w:p w14:paraId="1465E61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1" w:name="_Toc38534665"/>
      <w:r w:rsidRPr="001E5732">
        <w:rPr>
          <w:rFonts w:ascii="Trebuchet MS" w:hAnsi="Trebuchet MS"/>
          <w:szCs w:val="24"/>
          <w:lang w:val="de-DE"/>
        </w:rPr>
        <w:t>Petrus verleugnet Jesus (14,66</w:t>
      </w:r>
      <w:r>
        <w:rPr>
          <w:rFonts w:ascii="Trebuchet MS" w:hAnsi="Trebuchet MS"/>
          <w:szCs w:val="24"/>
          <w:lang w:val="de-DE"/>
        </w:rPr>
        <w:t>−</w:t>
      </w:r>
      <w:r w:rsidRPr="001E5732">
        <w:rPr>
          <w:rFonts w:ascii="Trebuchet MS" w:hAnsi="Trebuchet MS"/>
          <w:szCs w:val="24"/>
          <w:lang w:val="de-DE"/>
        </w:rPr>
        <w:t>72)</w:t>
      </w:r>
      <w:bookmarkEnd w:id="271"/>
    </w:p>
    <w:p w14:paraId="24392AF8" w14:textId="77777777" w:rsidR="00C71948" w:rsidRDefault="00C71948" w:rsidP="006374C6">
      <w:pPr>
        <w:pStyle w:val="Randverweis"/>
        <w:framePr w:wrap="around"/>
      </w:pPr>
      <w:r w:rsidRPr="001E5732">
        <w:t>66</w:t>
      </w:r>
      <w:r>
        <w:t>−</w:t>
      </w:r>
      <w:r w:rsidRPr="001E5732">
        <w:t xml:space="preserve">72: </w:t>
      </w:r>
      <w:r w:rsidRPr="009C4609">
        <w:rPr>
          <w:b/>
          <w:w w:val="33"/>
        </w:rPr>
        <w:t>||</w:t>
      </w:r>
    </w:p>
    <w:p w14:paraId="4032366C" w14:textId="77777777" w:rsidR="00C71948" w:rsidRDefault="00C71948" w:rsidP="006374C6">
      <w:pPr>
        <w:pStyle w:val="Randverweis"/>
        <w:framePr w:wrap="around"/>
      </w:pPr>
      <w:proofErr w:type="spellStart"/>
      <w:r w:rsidRPr="001E5732">
        <w:t>Mt</w:t>
      </w:r>
      <w:proofErr w:type="spellEnd"/>
      <w:r w:rsidRPr="001E5732">
        <w:t xml:space="preserve"> 26,69</w:t>
      </w:r>
      <w:r>
        <w:t>−</w:t>
      </w:r>
      <w:r w:rsidRPr="001E5732">
        <w:t>75;</w:t>
      </w:r>
    </w:p>
    <w:p w14:paraId="615EAE44" w14:textId="77777777" w:rsidR="00C71948" w:rsidRDefault="00C71948" w:rsidP="006374C6">
      <w:pPr>
        <w:pStyle w:val="Randverweis"/>
        <w:framePr w:wrap="around"/>
      </w:pPr>
      <w:proofErr w:type="spellStart"/>
      <w:r w:rsidRPr="001E5732">
        <w:t>Lk</w:t>
      </w:r>
      <w:proofErr w:type="spellEnd"/>
      <w:r w:rsidRPr="001E5732">
        <w:t xml:space="preserve"> 22,56</w:t>
      </w:r>
      <w:r>
        <w:t>−</w:t>
      </w:r>
      <w:r w:rsidRPr="001E5732">
        <w:t>62;</w:t>
      </w:r>
    </w:p>
    <w:p w14:paraId="0850492A" w14:textId="77777777" w:rsidR="00C71948" w:rsidRPr="001E5732" w:rsidRDefault="00C71948" w:rsidP="006374C6">
      <w:pPr>
        <w:pStyle w:val="Randverweis"/>
        <w:framePr w:wrap="around"/>
      </w:pPr>
      <w:proofErr w:type="spellStart"/>
      <w:r w:rsidRPr="001E5732">
        <w:t>Joh</w:t>
      </w:r>
      <w:proofErr w:type="spellEnd"/>
      <w:r w:rsidRPr="001E5732">
        <w:t xml:space="preserve"> 18,17.25</w:t>
      </w:r>
      <w:r>
        <w:t>−</w:t>
      </w:r>
      <w:r w:rsidRPr="001E5732">
        <w:t>27</w:t>
      </w:r>
    </w:p>
    <w:p w14:paraId="0B13774D" w14:textId="77777777" w:rsidR="00C71948" w:rsidRPr="001E5732" w:rsidRDefault="00C71948" w:rsidP="006374C6">
      <w:pPr>
        <w:pStyle w:val="Randverweis"/>
        <w:framePr w:wrap="around"/>
      </w:pPr>
      <w:r w:rsidRPr="001E5732">
        <w:t>72: 14,30</w:t>
      </w:r>
    </w:p>
    <w:p w14:paraId="04D46A71" w14:textId="183B7F2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66 </w:t>
      </w:r>
      <w:r w:rsidRPr="001E5732">
        <w:rPr>
          <w:rFonts w:ascii="Trebuchet MS" w:hAnsi="Trebuchet MS"/>
          <w:lang w:val="de-DE"/>
        </w:rPr>
        <w:t xml:space="preserve">Und Petrus war unten im Hof, und es kommt eine von den Mägden des </w:t>
      </w:r>
      <w:r>
        <w:rPr>
          <w:rFonts w:ascii="Trebuchet MS" w:hAnsi="Trebuchet MS"/>
          <w:lang w:val="de-DE"/>
        </w:rPr>
        <w:t>Hohen Pr</w:t>
      </w:r>
      <w:r w:rsidRPr="001E5732">
        <w:rPr>
          <w:rFonts w:ascii="Trebuchet MS" w:hAnsi="Trebuchet MS"/>
          <w:lang w:val="de-DE"/>
        </w:rPr>
        <w:t xml:space="preserve">iesters, </w:t>
      </w:r>
      <w:r w:rsidRPr="001E5732">
        <w:rPr>
          <w:rFonts w:ascii="Trebuchet MS" w:hAnsi="Trebuchet MS"/>
          <w:vertAlign w:val="superscript"/>
          <w:lang w:val="de-DE"/>
        </w:rPr>
        <w:t>67 </w:t>
      </w:r>
      <w:r w:rsidRPr="001E5732">
        <w:rPr>
          <w:rFonts w:ascii="Trebuchet MS" w:hAnsi="Trebuchet MS"/>
          <w:lang w:val="de-DE"/>
        </w:rPr>
        <w:t xml:space="preserve">und als sie Petrus sich wärmen sieht, schaut sie ihn an und sagt: „Auch </w:t>
      </w:r>
      <w:r w:rsidRPr="001E5732">
        <w:rPr>
          <w:rFonts w:ascii="Trebuchet MS" w:hAnsi="Trebuchet MS"/>
          <w:i/>
          <w:lang w:val="de-DE"/>
        </w:rPr>
        <w:t>du</w:t>
      </w:r>
      <w:r w:rsidRPr="001E5732">
        <w:rPr>
          <w:rFonts w:ascii="Trebuchet MS" w:hAnsi="Trebuchet MS"/>
          <w:lang w:val="de-DE"/>
        </w:rPr>
        <w:t xml:space="preserve"> warst bei dem Nazarener, dem Jesus!“ </w:t>
      </w:r>
      <w:r w:rsidRPr="001E5732">
        <w:rPr>
          <w:rFonts w:ascii="Trebuchet MS" w:hAnsi="Trebuchet MS"/>
          <w:vertAlign w:val="superscript"/>
          <w:lang w:val="de-DE"/>
        </w:rPr>
        <w:t>68 </w:t>
      </w:r>
      <w:r w:rsidRPr="001E5732">
        <w:rPr>
          <w:rFonts w:ascii="Trebuchet MS" w:hAnsi="Trebuchet MS"/>
          <w:lang w:val="de-DE"/>
        </w:rPr>
        <w:t>Er leugnete. Er sagte: „Ich weiß weder noch verstehe ich</w:t>
      </w:r>
      <w:r w:rsidR="0035265D">
        <w:rPr>
          <w:rFonts w:ascii="Trebuchet MS" w:hAnsi="Trebuchet MS"/>
          <w:lang w:val="de-DE"/>
        </w:rPr>
        <w:t>:</w:t>
      </w:r>
      <w:r w:rsidRPr="001E5732">
        <w:rPr>
          <w:rFonts w:ascii="Trebuchet MS" w:hAnsi="Trebuchet MS"/>
          <w:lang w:val="de-DE"/>
        </w:rPr>
        <w:t xml:space="preserve"> </w:t>
      </w:r>
      <w:r w:rsidR="0035265D" w:rsidRPr="0035265D">
        <w:rPr>
          <w:rFonts w:ascii="Trebuchet MS" w:hAnsi="Trebuchet MS"/>
          <w:i/>
          <w:iCs/>
          <w:lang w:val="de-DE"/>
        </w:rPr>
        <w:t>W</w:t>
      </w:r>
      <w:r w:rsidRPr="0035265D">
        <w:rPr>
          <w:rFonts w:ascii="Trebuchet MS" w:hAnsi="Trebuchet MS"/>
          <w:i/>
          <w:iCs/>
          <w:lang w:val="de-DE"/>
        </w:rPr>
        <w:t>as</w:t>
      </w:r>
      <w:r w:rsidRPr="001E5732">
        <w:rPr>
          <w:rFonts w:ascii="Trebuchet MS" w:hAnsi="Trebuchet MS"/>
          <w:lang w:val="de-DE"/>
        </w:rPr>
        <w:t xml:space="preserve"> </w:t>
      </w:r>
      <w:r w:rsidR="0035265D">
        <w:rPr>
          <w:rFonts w:ascii="Trebuchet MS" w:hAnsi="Trebuchet MS"/>
          <w:lang w:val="de-DE"/>
        </w:rPr>
        <w:t xml:space="preserve">sagst </w:t>
      </w:r>
      <w:r w:rsidRPr="001E5732">
        <w:rPr>
          <w:rFonts w:ascii="Trebuchet MS" w:hAnsi="Trebuchet MS"/>
          <w:i/>
          <w:lang w:val="de-DE"/>
        </w:rPr>
        <w:t>du</w:t>
      </w:r>
      <w:r w:rsidR="0035265D">
        <w:rPr>
          <w:rFonts w:ascii="Trebuchet MS" w:hAnsi="Trebuchet MS"/>
          <w:lang w:val="de-DE"/>
        </w:rPr>
        <w:t>?</w:t>
      </w:r>
      <w:r w:rsidRPr="001E5732">
        <w:rPr>
          <w:rFonts w:ascii="Trebuchet MS" w:hAnsi="Trebuchet MS"/>
          <w:lang w:val="de-DE"/>
        </w:rPr>
        <w:t xml:space="preserve">“ Und er ging in den Vorhof </w:t>
      </w:r>
      <w:r>
        <w:rPr>
          <w:rFonts w:ascii="Trebuchet MS" w:hAnsi="Trebuchet MS"/>
          <w:lang w:val="de-DE"/>
        </w:rPr>
        <w:t>hinaus, und ein</w:t>
      </w:r>
      <w:r w:rsidRPr="001E5732">
        <w:rPr>
          <w:rFonts w:ascii="Trebuchet MS" w:hAnsi="Trebuchet MS"/>
          <w:lang w:val="de-DE"/>
        </w:rPr>
        <w:t xml:space="preserve"> Hahn krähte. </w:t>
      </w:r>
      <w:r w:rsidRPr="001E5732">
        <w:rPr>
          <w:rFonts w:ascii="Trebuchet MS" w:hAnsi="Trebuchet MS"/>
          <w:vertAlign w:val="superscript"/>
          <w:lang w:val="de-DE"/>
        </w:rPr>
        <w:t>69 </w:t>
      </w:r>
      <w:r w:rsidRPr="001E5732">
        <w:rPr>
          <w:rFonts w:ascii="Trebuchet MS" w:hAnsi="Trebuchet MS"/>
          <w:lang w:val="de-DE"/>
        </w:rPr>
        <w:t>Und als ihn die Magd sah, begann sie wieder</w:t>
      </w:r>
      <w:r>
        <w:rPr>
          <w:rFonts w:ascii="Trebuchet MS" w:hAnsi="Trebuchet MS"/>
          <w:lang w:val="de-DE"/>
        </w:rPr>
        <w:t>um</w:t>
      </w:r>
      <w:r w:rsidRPr="001E5732">
        <w:rPr>
          <w:rFonts w:ascii="Trebuchet MS" w:hAnsi="Trebuchet MS"/>
          <w:lang w:val="de-DE"/>
        </w:rPr>
        <w:t xml:space="preserve"> zu den dort Stehenden zu sagen: „Der ist von ihnen!“ </w:t>
      </w:r>
      <w:r w:rsidRPr="001E5732">
        <w:rPr>
          <w:rFonts w:ascii="Trebuchet MS" w:hAnsi="Trebuchet MS"/>
          <w:vertAlign w:val="superscript"/>
          <w:lang w:val="de-DE"/>
        </w:rPr>
        <w:t>70 </w:t>
      </w:r>
      <w:r w:rsidRPr="001E5732">
        <w:rPr>
          <w:rFonts w:ascii="Trebuchet MS" w:hAnsi="Trebuchet MS"/>
          <w:lang w:val="de-DE"/>
        </w:rPr>
        <w:t>Er leugnete wieder</w:t>
      </w:r>
      <w:r>
        <w:rPr>
          <w:rFonts w:ascii="Trebuchet MS" w:hAnsi="Trebuchet MS"/>
          <w:lang w:val="de-DE"/>
        </w:rPr>
        <w:t>um</w:t>
      </w:r>
      <w:r w:rsidRPr="001E5732">
        <w:rPr>
          <w:rFonts w:ascii="Trebuchet MS" w:hAnsi="Trebuchet MS"/>
          <w:lang w:val="de-DE"/>
        </w:rPr>
        <w:t>. Und kurz danach sagten die dort Stehenden wieder</w:t>
      </w:r>
      <w:r>
        <w:rPr>
          <w:rFonts w:ascii="Trebuchet MS" w:hAnsi="Trebuchet MS"/>
          <w:lang w:val="de-DE"/>
        </w:rPr>
        <w:t>um</w:t>
      </w:r>
      <w:r w:rsidRPr="001E5732">
        <w:rPr>
          <w:rFonts w:ascii="Trebuchet MS" w:hAnsi="Trebuchet MS"/>
          <w:lang w:val="de-DE"/>
        </w:rPr>
        <w:t xml:space="preserve"> dem </w:t>
      </w:r>
      <w:r>
        <w:rPr>
          <w:rFonts w:ascii="Trebuchet MS" w:hAnsi="Trebuchet MS"/>
          <w:lang w:val="de-DE"/>
        </w:rPr>
        <w:t xml:space="preserve">Petrus: „Wahrhaftig, du bist </w:t>
      </w:r>
      <w:r w:rsidRPr="001E5732">
        <w:rPr>
          <w:rFonts w:ascii="Trebuchet MS" w:hAnsi="Trebuchet MS"/>
          <w:lang w:val="de-DE"/>
        </w:rPr>
        <w:t>von ihnen; denn du bist auch Galil</w:t>
      </w:r>
      <w:r w:rsidRPr="007F24F1">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sidRPr="001E5732">
        <w:rPr>
          <w:rFonts w:ascii="Trebuchet MS" w:hAnsi="Trebuchet MS"/>
          <w:vertAlign w:val="superscript"/>
          <w:lang w:val="de-DE"/>
        </w:rPr>
        <w:t>71 </w:t>
      </w:r>
      <w:r>
        <w:rPr>
          <w:rFonts w:ascii="Trebuchet MS" w:hAnsi="Trebuchet MS"/>
          <w:lang w:val="de-DE"/>
        </w:rPr>
        <w:t>Er begann zu verfluchen und</w:t>
      </w:r>
      <w:r w:rsidRPr="001E5732">
        <w:rPr>
          <w:rFonts w:ascii="Trebuchet MS" w:hAnsi="Trebuchet MS"/>
          <w:lang w:val="de-DE"/>
        </w:rPr>
        <w:t xml:space="preserve"> zu schwören: „Ich kenne diesen Menschen nicht, von dem ihr redet!“ </w:t>
      </w:r>
      <w:r w:rsidRPr="001E5732">
        <w:rPr>
          <w:rFonts w:ascii="Trebuchet MS" w:hAnsi="Trebuchet MS"/>
          <w:vertAlign w:val="superscript"/>
          <w:lang w:val="de-DE"/>
        </w:rPr>
        <w:t>72 </w:t>
      </w:r>
      <w:r>
        <w:rPr>
          <w:rFonts w:ascii="Trebuchet MS" w:hAnsi="Trebuchet MS"/>
          <w:lang w:val="de-DE"/>
        </w:rPr>
        <w:t>Und gleich krähte ein</w:t>
      </w:r>
      <w:r w:rsidRPr="001E5732">
        <w:rPr>
          <w:rFonts w:ascii="Trebuchet MS" w:hAnsi="Trebuchet MS"/>
          <w:lang w:val="de-DE"/>
        </w:rPr>
        <w:t xml:space="preserve"> Hahn zum zweiten Mal. Und Petrus erinnerte sich an das Wort, wie Jesus zu ihm gesagt hatte: „Bevor </w:t>
      </w:r>
      <w:r>
        <w:rPr>
          <w:rFonts w:ascii="Trebuchet MS" w:hAnsi="Trebuchet MS"/>
          <w:lang w:val="de-DE"/>
        </w:rPr>
        <w:t>ein</w:t>
      </w:r>
      <w:r w:rsidRPr="001E5732">
        <w:rPr>
          <w:rFonts w:ascii="Trebuchet MS" w:hAnsi="Trebuchet MS"/>
          <w:lang w:val="de-DE"/>
        </w:rPr>
        <w:t xml:space="preserve"> Hahn zweimal kräht, wirst du mich dreimal verleugnen!“ Und er machte sich davon und weinte.</w:t>
      </w:r>
    </w:p>
    <w:p w14:paraId="64041DA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2" w:name="_Toc38534666"/>
      <w:r>
        <w:rPr>
          <w:rFonts w:ascii="Trebuchet MS" w:hAnsi="Trebuchet MS"/>
          <w:szCs w:val="24"/>
          <w:lang w:val="de-DE"/>
        </w:rPr>
        <w:t xml:space="preserve">Jesus </w:t>
      </w:r>
      <w:r w:rsidRPr="001E5732">
        <w:rPr>
          <w:rFonts w:ascii="Trebuchet MS" w:hAnsi="Trebuchet MS"/>
          <w:szCs w:val="24"/>
          <w:lang w:val="de-DE"/>
        </w:rPr>
        <w:t xml:space="preserve">vor </w:t>
      </w:r>
      <w:r>
        <w:rPr>
          <w:rFonts w:ascii="Trebuchet MS" w:hAnsi="Trebuchet MS"/>
          <w:szCs w:val="24"/>
          <w:lang w:val="de-DE"/>
        </w:rPr>
        <w:t>Pil</w:t>
      </w:r>
      <w:r w:rsidRPr="009F0C5B">
        <w:rPr>
          <w:rFonts w:ascii="Trebuchet MS" w:hAnsi="Trebuchet MS"/>
          <w:b/>
          <w:bCs w:val="0"/>
          <w:szCs w:val="24"/>
          <w:lang w:val="de-DE"/>
        </w:rPr>
        <w:t>a</w:t>
      </w:r>
      <w:r>
        <w:rPr>
          <w:rFonts w:ascii="Trebuchet MS" w:hAnsi="Trebuchet MS"/>
          <w:szCs w:val="24"/>
          <w:lang w:val="de-DE"/>
        </w:rPr>
        <w:t>tus (15,1−</w:t>
      </w:r>
      <w:r w:rsidRPr="001E5732">
        <w:rPr>
          <w:rFonts w:ascii="Trebuchet MS" w:hAnsi="Trebuchet MS"/>
          <w:szCs w:val="24"/>
          <w:lang w:val="de-DE"/>
        </w:rPr>
        <w:t>5)</w:t>
      </w:r>
      <w:bookmarkEnd w:id="272"/>
    </w:p>
    <w:p w14:paraId="0CF1AC9E" w14:textId="77777777" w:rsidR="00C71948" w:rsidRDefault="00C71948" w:rsidP="006374C6">
      <w:pPr>
        <w:pStyle w:val="Randverweis"/>
        <w:framePr w:wrap="around"/>
      </w:pPr>
      <w:r w:rsidRPr="001E5732">
        <w:t>1</w:t>
      </w:r>
      <w:r>
        <w:t>−</w:t>
      </w:r>
      <w:r w:rsidRPr="001E5732">
        <w:t xml:space="preserve">15: </w:t>
      </w:r>
      <w:r w:rsidRPr="009C4609">
        <w:rPr>
          <w:b/>
          <w:w w:val="33"/>
        </w:rPr>
        <w:t>||</w:t>
      </w:r>
    </w:p>
    <w:p w14:paraId="2E77D7EE" w14:textId="77777777" w:rsidR="00C71948" w:rsidRDefault="00C71948" w:rsidP="006374C6">
      <w:pPr>
        <w:pStyle w:val="Randverweis"/>
        <w:framePr w:wrap="around"/>
      </w:pPr>
      <w:proofErr w:type="spellStart"/>
      <w:r w:rsidRPr="001E5732">
        <w:t>Mt</w:t>
      </w:r>
      <w:proofErr w:type="spellEnd"/>
      <w:r w:rsidRPr="001E5732">
        <w:t xml:space="preserve"> 27,1f.</w:t>
      </w:r>
    </w:p>
    <w:p w14:paraId="46A39795" w14:textId="77777777" w:rsidR="00C71948" w:rsidRDefault="00C71948" w:rsidP="006374C6">
      <w:pPr>
        <w:pStyle w:val="Randverweis"/>
        <w:framePr w:wrap="around"/>
      </w:pPr>
      <w:r w:rsidRPr="001E5732">
        <w:t>11</w:t>
      </w:r>
      <w:r>
        <w:t>−</w:t>
      </w:r>
      <w:r w:rsidRPr="001E5732">
        <w:t>26;</w:t>
      </w:r>
    </w:p>
    <w:p w14:paraId="0CFB0BF8" w14:textId="77777777" w:rsidR="00C71948" w:rsidRDefault="00C71948" w:rsidP="006374C6">
      <w:pPr>
        <w:pStyle w:val="Randverweis"/>
        <w:framePr w:wrap="around"/>
      </w:pPr>
      <w:proofErr w:type="spellStart"/>
      <w:r w:rsidRPr="001E5732">
        <w:t>Lk</w:t>
      </w:r>
      <w:proofErr w:type="spellEnd"/>
      <w:r w:rsidRPr="001E5732">
        <w:t xml:space="preserve"> </w:t>
      </w:r>
      <w:r>
        <w:t>22,66; 23,1−4.17−25;</w:t>
      </w:r>
    </w:p>
    <w:p w14:paraId="1606DE98" w14:textId="77777777" w:rsidR="00C71948" w:rsidRDefault="00C71948" w:rsidP="006374C6">
      <w:pPr>
        <w:pStyle w:val="Randverweis"/>
        <w:framePr w:wrap="around"/>
      </w:pPr>
      <w:proofErr w:type="spellStart"/>
      <w:r>
        <w:t>Joh</w:t>
      </w:r>
      <w:proofErr w:type="spellEnd"/>
      <w:r>
        <w:t xml:space="preserve"> </w:t>
      </w:r>
    </w:p>
    <w:p w14:paraId="20963B39" w14:textId="77777777" w:rsidR="00C71948" w:rsidRDefault="00C71948" w:rsidP="006374C6">
      <w:pPr>
        <w:pStyle w:val="Randverweis"/>
        <w:framePr w:wrap="around"/>
      </w:pPr>
      <w:r>
        <w:t>18,29 −</w:t>
      </w:r>
      <w:r w:rsidRPr="001E5732">
        <w:t xml:space="preserve"> 19,1</w:t>
      </w:r>
    </w:p>
    <w:p w14:paraId="3E6AB08E" w14:textId="77777777" w:rsidR="00C71948" w:rsidRPr="001E5732" w:rsidRDefault="00C71948" w:rsidP="006374C6">
      <w:pPr>
        <w:pStyle w:val="Randverweis"/>
        <w:framePr w:wrap="around"/>
      </w:pPr>
      <w:r>
        <w:t>1: Mk 14,1</w:t>
      </w:r>
    </w:p>
    <w:p w14:paraId="1E040FEE" w14:textId="34D59754" w:rsidR="00C71948" w:rsidRDefault="00C71948" w:rsidP="00C71948">
      <w:pPr>
        <w:pStyle w:val="Textkrper"/>
        <w:tabs>
          <w:tab w:val="left" w:pos="2340"/>
        </w:tabs>
        <w:spacing w:after="80"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w:t>
      </w:r>
      <w:r w:rsidRPr="001E5732">
        <w:rPr>
          <w:rFonts w:ascii="Trebuchet MS" w:hAnsi="Trebuchet MS"/>
          <w:lang w:val="de-DE"/>
        </w:rPr>
        <w:t xml:space="preserve">gleich in der Frühe fassten die </w:t>
      </w:r>
      <w:r>
        <w:rPr>
          <w:rFonts w:ascii="Trebuchet MS" w:hAnsi="Trebuchet MS"/>
          <w:lang w:val="de-DE"/>
        </w:rPr>
        <w:t>Hohen Pr</w:t>
      </w:r>
      <w:r w:rsidRPr="001E5732">
        <w:rPr>
          <w:rFonts w:ascii="Trebuchet MS" w:hAnsi="Trebuchet MS"/>
          <w:lang w:val="de-DE"/>
        </w:rPr>
        <w:t xml:space="preserve">iester mit den Ältesten und den Schriftgelehrten und dem ganzen Hohen Rat Beschluss: Sie banden Jesus und führten ihn ab und überlieferten ihn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fragte ihn: „Bist </w:t>
      </w:r>
      <w:r w:rsidRPr="001E5732">
        <w:rPr>
          <w:rFonts w:ascii="Trebuchet MS" w:hAnsi="Trebuchet MS"/>
          <w:i/>
          <w:lang w:val="de-DE"/>
        </w:rPr>
        <w:t>du</w:t>
      </w:r>
      <w:r w:rsidRPr="001E5732">
        <w:rPr>
          <w:rFonts w:ascii="Trebuchet MS" w:hAnsi="Trebuchet MS"/>
          <w:lang w:val="de-DE"/>
        </w:rPr>
        <w:t xml:space="preserve"> der König de</w:t>
      </w:r>
      <w:r>
        <w:rPr>
          <w:rFonts w:ascii="Trebuchet MS" w:hAnsi="Trebuchet MS"/>
          <w:lang w:val="de-DE"/>
        </w:rPr>
        <w:t>r Juden?“ Er antwortet ihm: „Sagst du?“</w:t>
      </w:r>
      <w:r>
        <w:rPr>
          <w:rStyle w:val="Funotenzeichen"/>
          <w:rFonts w:ascii="Trebuchet MS" w:hAnsi="Trebuchet MS"/>
          <w:lang w:val="de-DE"/>
        </w:rPr>
        <w:footnoteReference w:id="285"/>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Und die </w:t>
      </w:r>
      <w:r>
        <w:rPr>
          <w:rFonts w:ascii="Trebuchet MS" w:hAnsi="Trebuchet MS"/>
          <w:lang w:val="de-DE"/>
        </w:rPr>
        <w:t>Hohen Pr</w:t>
      </w:r>
      <w:r w:rsidRPr="001E5732">
        <w:rPr>
          <w:rFonts w:ascii="Trebuchet MS" w:hAnsi="Trebuchet MS"/>
          <w:lang w:val="de-DE"/>
        </w:rPr>
        <w:t xml:space="preserve">iester klagten ihn </w:t>
      </w:r>
      <w:r>
        <w:rPr>
          <w:rFonts w:ascii="Trebuchet MS" w:hAnsi="Trebuchet MS"/>
          <w:lang w:val="de-DE"/>
        </w:rPr>
        <w:t>für vie</w:t>
      </w:r>
      <w:r w:rsidR="00FF576E">
        <w:rPr>
          <w:rFonts w:ascii="Trebuchet MS" w:hAnsi="Trebuchet MS"/>
          <w:lang w:val="de-DE"/>
        </w:rPr>
        <w:softHyphen/>
      </w:r>
      <w:r>
        <w:rPr>
          <w:rFonts w:ascii="Trebuchet MS" w:hAnsi="Trebuchet MS"/>
          <w:lang w:val="de-DE"/>
        </w:rPr>
        <w:t xml:space="preserve">les </w:t>
      </w:r>
      <w:r w:rsidRPr="001E5732">
        <w:rPr>
          <w:rFonts w:ascii="Trebuchet MS" w:hAnsi="Trebuchet MS"/>
          <w:lang w:val="de-DE"/>
        </w:rPr>
        <w:t xml:space="preserve">an. </w:t>
      </w:r>
      <w:r w:rsidRPr="001E5732">
        <w:rPr>
          <w:rFonts w:ascii="Trebuchet MS" w:hAnsi="Trebuchet MS"/>
          <w:vertAlign w:val="superscript"/>
          <w:lang w:val="de-DE"/>
        </w:rPr>
        <w:t>4 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fragte ihn wieder: „Antwortest du nichts? Sieh, </w:t>
      </w:r>
      <w:r>
        <w:rPr>
          <w:rFonts w:ascii="Trebuchet MS" w:hAnsi="Trebuchet MS"/>
          <w:lang w:val="de-DE"/>
        </w:rPr>
        <w:t xml:space="preserve">für wie vieles </w:t>
      </w:r>
      <w:r w:rsidRPr="001E5732">
        <w:rPr>
          <w:rFonts w:ascii="Trebuchet MS" w:hAnsi="Trebuchet MS"/>
          <w:lang w:val="de-DE"/>
        </w:rPr>
        <w:t xml:space="preserve">sie dich anklagen!“ </w:t>
      </w:r>
      <w:r w:rsidRPr="001E5732">
        <w:rPr>
          <w:rFonts w:ascii="Trebuchet MS" w:hAnsi="Trebuchet MS"/>
          <w:vertAlign w:val="superscript"/>
          <w:lang w:val="de-DE"/>
        </w:rPr>
        <w:t>5 </w:t>
      </w:r>
      <w:r w:rsidRPr="001E5732">
        <w:rPr>
          <w:rFonts w:ascii="Trebuchet MS" w:hAnsi="Trebuchet MS"/>
          <w:lang w:val="de-DE"/>
        </w:rPr>
        <w:t xml:space="preserve">Jesus antwortete nichts mehr, </w:t>
      </w:r>
      <w:r>
        <w:rPr>
          <w:rFonts w:ascii="Trebuchet MS" w:hAnsi="Trebuchet MS"/>
          <w:lang w:val="de-DE"/>
        </w:rPr>
        <w:t>sodass</w:t>
      </w:r>
      <w:r w:rsidRPr="001E5732">
        <w:rPr>
          <w:rFonts w:ascii="Trebuchet MS" w:hAnsi="Trebuchet MS"/>
          <w:lang w:val="de-DE"/>
        </w:rPr>
        <w:t xml:space="preserve">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sich wunderte.</w:t>
      </w:r>
    </w:p>
    <w:p w14:paraId="1CE3D6DC" w14:textId="77777777" w:rsidR="00C71948" w:rsidRPr="00F66F76"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3" w:name="_Toc38534667"/>
      <w:r>
        <w:rPr>
          <w:rFonts w:ascii="Trebuchet MS" w:hAnsi="Trebuchet MS"/>
          <w:szCs w:val="24"/>
          <w:lang w:val="de-DE"/>
        </w:rPr>
        <w:t>Pil</w:t>
      </w:r>
      <w:r w:rsidRPr="00C547D3">
        <w:rPr>
          <w:rFonts w:ascii="Trebuchet MS" w:hAnsi="Trebuchet MS"/>
          <w:b/>
          <w:bCs w:val="0"/>
          <w:szCs w:val="24"/>
          <w:lang w:val="de-DE"/>
        </w:rPr>
        <w:t>a</w:t>
      </w:r>
      <w:r>
        <w:rPr>
          <w:rFonts w:ascii="Trebuchet MS" w:hAnsi="Trebuchet MS"/>
          <w:szCs w:val="24"/>
          <w:lang w:val="de-DE"/>
        </w:rPr>
        <w:t>tus gibt Bar</w:t>
      </w:r>
      <w:r w:rsidRPr="00B251C9">
        <w:rPr>
          <w:rFonts w:ascii="Trebuchet MS" w:hAnsi="Trebuchet MS"/>
          <w:b/>
          <w:szCs w:val="24"/>
          <w:lang w:val="de-DE"/>
        </w:rPr>
        <w:t>a</w:t>
      </w:r>
      <w:r>
        <w:rPr>
          <w:rFonts w:ascii="Trebuchet MS" w:hAnsi="Trebuchet MS"/>
          <w:szCs w:val="24"/>
          <w:lang w:val="de-DE"/>
        </w:rPr>
        <w:t>bbas frei und überliefert Jesus zur Kreuzigung (15,6−1</w:t>
      </w:r>
      <w:r w:rsidRPr="001E5732">
        <w:rPr>
          <w:rFonts w:ascii="Trebuchet MS" w:hAnsi="Trebuchet MS"/>
          <w:szCs w:val="24"/>
          <w:lang w:val="de-DE"/>
        </w:rPr>
        <w:t>5)</w:t>
      </w:r>
      <w:bookmarkEnd w:id="273"/>
    </w:p>
    <w:p w14:paraId="6BB66EA4" w14:textId="77777777" w:rsidR="00C71948" w:rsidRPr="001E5732" w:rsidRDefault="00C71948" w:rsidP="006374C6">
      <w:pPr>
        <w:pStyle w:val="Randverweis"/>
        <w:framePr w:wrap="around"/>
      </w:pPr>
      <w:r w:rsidRPr="001E5732">
        <w:t xml:space="preserve">11: </w:t>
      </w:r>
      <w:proofErr w:type="spellStart"/>
      <w:r w:rsidRPr="001E5732">
        <w:t>Apg</w:t>
      </w:r>
      <w:proofErr w:type="spellEnd"/>
      <w:r w:rsidRPr="001E5732">
        <w:t xml:space="preserve"> 3,13f</w:t>
      </w:r>
    </w:p>
    <w:p w14:paraId="50BF76AC" w14:textId="77777777" w:rsidR="00C71948" w:rsidRPr="001E5732" w:rsidRDefault="00C71948" w:rsidP="006374C6">
      <w:pPr>
        <w:pStyle w:val="Randverweis"/>
        <w:framePr w:wrap="around"/>
      </w:pPr>
      <w:r w:rsidRPr="001E5732">
        <w:t xml:space="preserve">12: </w:t>
      </w:r>
      <w:proofErr w:type="spellStart"/>
      <w:r w:rsidRPr="001E5732">
        <w:t>Joh</w:t>
      </w:r>
      <w:proofErr w:type="spellEnd"/>
      <w:r w:rsidRPr="001E5732">
        <w:t xml:space="preserve"> 19,15</w:t>
      </w:r>
    </w:p>
    <w:p w14:paraId="5C38904E" w14:textId="7D269196" w:rsidR="00C71948" w:rsidRPr="00B934D1"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Bei einem Fest pflegte ihnen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einen Gefangenen freizugeben, den sie aus</w:t>
      </w:r>
      <w:r>
        <w:rPr>
          <w:rFonts w:ascii="Trebuchet MS" w:hAnsi="Trebuchet MS"/>
          <w:lang w:val="de-DE"/>
        </w:rPr>
        <w:softHyphen/>
      </w:r>
      <w:r w:rsidRPr="001E5732">
        <w:rPr>
          <w:rFonts w:ascii="Trebuchet MS" w:hAnsi="Trebuchet MS"/>
          <w:lang w:val="de-DE"/>
        </w:rPr>
        <w:t xml:space="preserve">baten. </w:t>
      </w:r>
      <w:r w:rsidRPr="001E5732">
        <w:rPr>
          <w:rFonts w:ascii="Trebuchet MS" w:hAnsi="Trebuchet MS"/>
          <w:vertAlign w:val="superscript"/>
          <w:lang w:val="de-DE"/>
        </w:rPr>
        <w:t>7 </w:t>
      </w:r>
      <w:r>
        <w:rPr>
          <w:rFonts w:ascii="Trebuchet MS" w:hAnsi="Trebuchet MS"/>
          <w:lang w:val="de-DE"/>
        </w:rPr>
        <w:t>Einer, Bar</w:t>
      </w:r>
      <w:r w:rsidRPr="00B251C9">
        <w:rPr>
          <w:rFonts w:ascii="Trebuchet MS" w:hAnsi="Trebuchet MS"/>
          <w:b/>
          <w:lang w:val="de-DE"/>
        </w:rPr>
        <w:t>a</w:t>
      </w:r>
      <w:r>
        <w:rPr>
          <w:rFonts w:ascii="Trebuchet MS" w:hAnsi="Trebuchet MS"/>
          <w:lang w:val="de-DE"/>
        </w:rPr>
        <w:t>bbas genannt</w:t>
      </w:r>
      <w:r w:rsidRPr="001E5732">
        <w:rPr>
          <w:rFonts w:ascii="Trebuchet MS" w:hAnsi="Trebuchet MS"/>
          <w:lang w:val="de-DE"/>
        </w:rPr>
        <w:t>, war mit den Aufrührern gefangen, die beim Auf</w:t>
      </w:r>
      <w:r>
        <w:rPr>
          <w:rFonts w:ascii="Trebuchet MS" w:hAnsi="Trebuchet MS"/>
          <w:lang w:val="de-DE"/>
        </w:rPr>
        <w:softHyphen/>
      </w:r>
      <w:r w:rsidRPr="001E5732">
        <w:rPr>
          <w:rFonts w:ascii="Trebuchet MS" w:hAnsi="Trebuchet MS"/>
          <w:lang w:val="de-DE"/>
        </w:rPr>
        <w:t xml:space="preserve">ruhr einen Mord begangen hatten. </w:t>
      </w:r>
      <w:r w:rsidRPr="001E5732">
        <w:rPr>
          <w:rFonts w:ascii="Trebuchet MS" w:hAnsi="Trebuchet MS"/>
          <w:vertAlign w:val="superscript"/>
          <w:lang w:val="de-DE"/>
        </w:rPr>
        <w:t>8 </w:t>
      </w:r>
      <w:r w:rsidRPr="001E5732">
        <w:rPr>
          <w:rFonts w:ascii="Trebuchet MS" w:hAnsi="Trebuchet MS"/>
          <w:lang w:val="de-DE"/>
        </w:rPr>
        <w:t xml:space="preserve">Und die Menge zog hinauf und begann zu fordern, wie er ihnen zu tun pflegte. </w:t>
      </w:r>
      <w:r w:rsidRPr="001E5732">
        <w:rPr>
          <w:rFonts w:ascii="Trebuchet MS" w:hAnsi="Trebuchet MS"/>
          <w:vertAlign w:val="superscript"/>
          <w:lang w:val="de-DE"/>
        </w:rPr>
        <w:t>9 </w:t>
      </w:r>
      <w:r>
        <w:rPr>
          <w:rFonts w:ascii="Trebuchet MS" w:hAnsi="Trebuchet MS"/>
          <w:lang w:val="de-DE"/>
        </w:rPr>
        <w:t>Pil</w:t>
      </w:r>
      <w:r w:rsidRPr="00C547D3">
        <w:rPr>
          <w:rFonts w:ascii="Trebuchet MS" w:hAnsi="Trebuchet MS"/>
          <w:b/>
          <w:bCs/>
          <w:lang w:val="de-DE"/>
        </w:rPr>
        <w:t>a</w:t>
      </w:r>
      <w:r>
        <w:rPr>
          <w:rFonts w:ascii="Trebuchet MS" w:hAnsi="Trebuchet MS"/>
          <w:lang w:val="de-DE"/>
        </w:rPr>
        <w:t>tus antwortete ihnen darauf</w:t>
      </w:r>
      <w:r w:rsidRPr="001E5732">
        <w:rPr>
          <w:rFonts w:ascii="Trebuchet MS" w:hAnsi="Trebuchet MS"/>
          <w:lang w:val="de-DE"/>
        </w:rPr>
        <w:t xml:space="preserve">: „Wollt ihr, dass ich euch den König der Juden freilasse?“ </w:t>
      </w:r>
      <w:r w:rsidRPr="001E5732">
        <w:rPr>
          <w:rFonts w:ascii="Trebuchet MS" w:hAnsi="Trebuchet MS"/>
          <w:vertAlign w:val="superscript"/>
          <w:lang w:val="de-DE"/>
        </w:rPr>
        <w:t>10 </w:t>
      </w:r>
      <w:r w:rsidRPr="001E5732">
        <w:rPr>
          <w:rFonts w:ascii="Trebuchet MS" w:hAnsi="Trebuchet MS"/>
          <w:lang w:val="de-DE"/>
        </w:rPr>
        <w:t xml:space="preserve">Denn er hatte erkannt, dass die </w:t>
      </w:r>
      <w:r>
        <w:rPr>
          <w:rFonts w:ascii="Trebuchet MS" w:hAnsi="Trebuchet MS"/>
          <w:lang w:val="de-DE"/>
        </w:rPr>
        <w:t>Hohen Pr</w:t>
      </w:r>
      <w:r w:rsidRPr="001E5732">
        <w:rPr>
          <w:rFonts w:ascii="Trebuchet MS" w:hAnsi="Trebuchet MS"/>
          <w:lang w:val="de-DE"/>
        </w:rPr>
        <w:t>ies</w:t>
      </w:r>
      <w:r>
        <w:rPr>
          <w:rFonts w:ascii="Trebuchet MS" w:hAnsi="Trebuchet MS"/>
          <w:lang w:val="de-DE"/>
        </w:rPr>
        <w:softHyphen/>
      </w:r>
      <w:r w:rsidRPr="001E5732">
        <w:rPr>
          <w:rFonts w:ascii="Trebuchet MS" w:hAnsi="Trebuchet MS"/>
          <w:lang w:val="de-DE"/>
        </w:rPr>
        <w:t>ter ihn aus Neid</w:t>
      </w:r>
      <w:r>
        <w:rPr>
          <w:rStyle w:val="Funotenzeichen"/>
          <w:rFonts w:ascii="Trebuchet MS" w:hAnsi="Trebuchet MS"/>
          <w:lang w:val="de-DE"/>
        </w:rPr>
        <w:footnoteReference w:id="286"/>
      </w:r>
      <w:r w:rsidRPr="001E5732">
        <w:rPr>
          <w:rFonts w:ascii="Trebuchet MS" w:hAnsi="Trebuchet MS"/>
          <w:lang w:val="de-DE"/>
        </w:rPr>
        <w:t xml:space="preserve"> überliefert hatten. </w:t>
      </w:r>
      <w:r w:rsidRPr="001E5732">
        <w:rPr>
          <w:rFonts w:ascii="Trebuchet MS" w:hAnsi="Trebuchet MS"/>
          <w:vertAlign w:val="superscript"/>
          <w:lang w:val="de-DE"/>
        </w:rPr>
        <w:t>11 </w:t>
      </w:r>
      <w:r>
        <w:rPr>
          <w:rFonts w:ascii="Trebuchet MS" w:hAnsi="Trebuchet MS"/>
          <w:lang w:val="de-DE"/>
        </w:rPr>
        <w:t xml:space="preserve">Die Hohen Priester </w:t>
      </w:r>
      <w:r w:rsidRPr="001E5732">
        <w:rPr>
          <w:rFonts w:ascii="Trebuchet MS" w:hAnsi="Trebuchet MS"/>
          <w:lang w:val="de-DE"/>
        </w:rPr>
        <w:t xml:space="preserve">wiegelten die Menge auf, dass </w:t>
      </w:r>
      <w:r>
        <w:rPr>
          <w:rFonts w:ascii="Trebuchet MS" w:hAnsi="Trebuchet MS"/>
          <w:lang w:val="de-DE"/>
        </w:rPr>
        <w:t>er ihnen eher Bar</w:t>
      </w:r>
      <w:r w:rsidRPr="00B251C9">
        <w:rPr>
          <w:rFonts w:ascii="Trebuchet MS" w:hAnsi="Trebuchet MS"/>
          <w:b/>
          <w:lang w:val="de-DE"/>
        </w:rPr>
        <w:t>a</w:t>
      </w:r>
      <w:r>
        <w:rPr>
          <w:rFonts w:ascii="Trebuchet MS" w:hAnsi="Trebuchet MS"/>
          <w:lang w:val="de-DE"/>
        </w:rPr>
        <w:t>bbas freilässt</w:t>
      </w:r>
      <w:r w:rsidRPr="001E5732">
        <w:rPr>
          <w:rFonts w:ascii="Trebuchet MS" w:hAnsi="Trebuchet MS"/>
          <w:lang w:val="de-DE"/>
        </w:rPr>
        <w:t xml:space="preserve">. </w:t>
      </w:r>
      <w:r w:rsidRPr="001E5732">
        <w:rPr>
          <w:rFonts w:ascii="Trebuchet MS" w:hAnsi="Trebuchet MS"/>
          <w:vertAlign w:val="superscript"/>
          <w:lang w:val="de-DE"/>
        </w:rPr>
        <w:t>12 </w:t>
      </w:r>
      <w:r w:rsidRPr="00DC6130">
        <w:rPr>
          <w:rFonts w:ascii="Trebuchet MS" w:hAnsi="Trebuchet MS"/>
          <w:lang w:val="de-DE"/>
        </w:rPr>
        <w:t>D</w:t>
      </w:r>
      <w:r>
        <w:rPr>
          <w:rFonts w:ascii="Trebuchet MS" w:hAnsi="Trebuchet MS"/>
          <w:lang w:val="de-DE"/>
        </w:rPr>
        <w:t xml:space="preserve">arauf </w:t>
      </w:r>
      <w:r w:rsidRPr="001E5732">
        <w:rPr>
          <w:rFonts w:ascii="Trebuchet MS" w:hAnsi="Trebuchet MS"/>
          <w:lang w:val="de-DE"/>
        </w:rPr>
        <w:t xml:space="preserve">antwortete ihnen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wieder</w:t>
      </w:r>
      <w:r>
        <w:rPr>
          <w:rFonts w:ascii="Trebuchet MS" w:hAnsi="Trebuchet MS"/>
          <w:lang w:val="de-DE"/>
        </w:rPr>
        <w:t>um</w:t>
      </w:r>
      <w:r w:rsidRPr="001E5732">
        <w:rPr>
          <w:rFonts w:ascii="Trebuchet MS" w:hAnsi="Trebuchet MS"/>
          <w:lang w:val="de-DE"/>
        </w:rPr>
        <w:t xml:space="preserve">: „Was </w:t>
      </w:r>
      <w:r>
        <w:rPr>
          <w:rFonts w:ascii="Trebuchet MS" w:hAnsi="Trebuchet MS"/>
          <w:lang w:val="de-DE"/>
        </w:rPr>
        <w:t xml:space="preserve">also </w:t>
      </w:r>
      <w:r w:rsidRPr="001E5732">
        <w:rPr>
          <w:rFonts w:ascii="Trebuchet MS" w:hAnsi="Trebuchet MS"/>
          <w:lang w:val="de-DE"/>
        </w:rPr>
        <w:t xml:space="preserve">wollt ihr, soll ich mit dem machen, den ihr den </w:t>
      </w:r>
      <w:r>
        <w:rPr>
          <w:rFonts w:ascii="Trebuchet MS" w:hAnsi="Trebuchet MS"/>
          <w:lang w:val="de-DE"/>
        </w:rPr>
        <w:t>‚</w:t>
      </w:r>
      <w:r w:rsidRPr="001E5732">
        <w:rPr>
          <w:rFonts w:ascii="Trebuchet MS" w:hAnsi="Trebuchet MS"/>
          <w:lang w:val="de-DE"/>
        </w:rPr>
        <w:t>König der Juden</w:t>
      </w:r>
      <w:r>
        <w:rPr>
          <w:rFonts w:ascii="Trebuchet MS" w:hAnsi="Trebuchet MS"/>
          <w:lang w:val="de-DE"/>
        </w:rPr>
        <w:t>‘</w:t>
      </w:r>
      <w:r w:rsidRPr="001E5732">
        <w:rPr>
          <w:rFonts w:ascii="Trebuchet MS" w:hAnsi="Trebuchet MS"/>
          <w:lang w:val="de-DE"/>
        </w:rPr>
        <w:t xml:space="preserve"> nennt?“ </w:t>
      </w:r>
      <w:r w:rsidRPr="001E5732">
        <w:rPr>
          <w:rFonts w:ascii="Trebuchet MS" w:hAnsi="Trebuchet MS"/>
          <w:vertAlign w:val="superscript"/>
          <w:lang w:val="de-DE"/>
        </w:rPr>
        <w:t>13 </w:t>
      </w:r>
      <w:r w:rsidRPr="001E5732">
        <w:rPr>
          <w:rFonts w:ascii="Trebuchet MS" w:hAnsi="Trebuchet MS"/>
          <w:lang w:val="de-DE"/>
        </w:rPr>
        <w:t xml:space="preserve">Sie schrien wieder: „Kreuzige ihn!“ </w:t>
      </w:r>
      <w:r w:rsidRPr="001E5732">
        <w:rPr>
          <w:rFonts w:ascii="Trebuchet MS" w:hAnsi="Trebuchet MS"/>
          <w:vertAlign w:val="superscript"/>
          <w:lang w:val="de-DE"/>
        </w:rPr>
        <w:t>14 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sagte ihnen: „Was </w:t>
      </w:r>
      <w:r w:rsidR="0035265D">
        <w:rPr>
          <w:rFonts w:ascii="Trebuchet MS" w:hAnsi="Trebuchet MS"/>
          <w:lang w:val="de-DE"/>
        </w:rPr>
        <w:t xml:space="preserve">denn </w:t>
      </w:r>
      <w:r w:rsidRPr="001E5732">
        <w:rPr>
          <w:rFonts w:ascii="Trebuchet MS" w:hAnsi="Trebuchet MS"/>
          <w:lang w:val="de-DE"/>
        </w:rPr>
        <w:t xml:space="preserve">hat er Böses </w:t>
      </w:r>
      <w:r>
        <w:rPr>
          <w:rFonts w:ascii="Trebuchet MS" w:hAnsi="Trebuchet MS"/>
          <w:lang w:val="de-DE"/>
        </w:rPr>
        <w:t xml:space="preserve">getan?“ Sie </w:t>
      </w:r>
      <w:r w:rsidRPr="001E5732">
        <w:rPr>
          <w:rFonts w:ascii="Trebuchet MS" w:hAnsi="Trebuchet MS"/>
          <w:lang w:val="de-DE"/>
        </w:rPr>
        <w:t xml:space="preserve">schrien erst recht: „Kreuzige ihn!“ </w:t>
      </w:r>
      <w:r w:rsidRPr="001E5732">
        <w:rPr>
          <w:rFonts w:ascii="Trebuchet MS" w:hAnsi="Trebuchet MS"/>
          <w:vertAlign w:val="superscript"/>
          <w:lang w:val="de-DE"/>
        </w:rPr>
        <w:t>15 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wollte der Menge genugtun </w:t>
      </w:r>
      <w:r>
        <w:rPr>
          <w:noProof/>
          <w:lang w:val="de-DE" w:bidi="he-IL"/>
        </w:rPr>
        <w:lastRenderedPageBreak/>
        <mc:AlternateContent>
          <mc:Choice Requires="wps">
            <w:drawing>
              <wp:anchor distT="0" distB="0" distL="114300" distR="114300" simplePos="0" relativeHeight="251678720" behindDoc="0" locked="0" layoutInCell="1" allowOverlap="1" wp14:anchorId="506F0695" wp14:editId="66F9A672">
                <wp:simplePos x="0" y="0"/>
                <wp:positionH relativeFrom="column">
                  <wp:posOffset>5020005</wp:posOffset>
                </wp:positionH>
                <wp:positionV relativeFrom="paragraph">
                  <wp:posOffset>-327660</wp:posOffset>
                </wp:positionV>
                <wp:extent cx="842400" cy="295200"/>
                <wp:effectExtent l="0" t="0" r="0" b="0"/>
                <wp:wrapNone/>
                <wp:docPr id="694"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706F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5</w:t>
                            </w:r>
                            <w:r w:rsidRPr="003D4AB6">
                              <w:rPr>
                                <w:rFonts w:ascii="Trebuchet MS" w:hAnsi="Trebuchet MS" w:cs="Times New Roman"/>
                                <w:i/>
                                <w:iCs/>
                                <w:lang w:val="de-DE"/>
                              </w:rPr>
                              <w:t>,1</w:t>
                            </w:r>
                            <w:r>
                              <w:rPr>
                                <w:rFonts w:ascii="Trebuchet MS" w:hAnsi="Trebuchet MS" w:cs="Times New Roman"/>
                                <w:i/>
                                <w:iCs/>
                                <w:lang w:val="de-DE"/>
                              </w:rPr>
                              <w:t>6</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0695" id="Textfeld 6" o:spid="_x0000_s1113" type="#_x0000_t202" style="position:absolute;left:0;text-align:left;margin-left:395.3pt;margin-top:-25.8pt;width:66.35pt;height:23.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" fillcolor="white [3201]" stroked="f" strokeweight=".5pt">
                <v:textbox>
                  <w:txbxContent>
                    <w:p w14:paraId="40E706F0"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5</w:t>
                      </w:r>
                      <w:r w:rsidRPr="003D4AB6">
                        <w:rPr>
                          <w:rFonts w:ascii="Trebuchet MS" w:hAnsi="Trebuchet MS" w:cs="Times New Roman"/>
                          <w:i/>
                          <w:iCs/>
                          <w:lang w:val="de-DE"/>
                        </w:rPr>
                        <w:t>,1</w:t>
                      </w:r>
                      <w:r>
                        <w:rPr>
                          <w:rFonts w:ascii="Trebuchet MS" w:hAnsi="Trebuchet MS" w:cs="Times New Roman"/>
                          <w:i/>
                          <w:iCs/>
                          <w:lang w:val="de-DE"/>
                        </w:rPr>
                        <w:t>6</w:t>
                      </w:r>
                      <w:r>
                        <w:rPr>
                          <w:rFonts w:ascii="Trebuchet MS" w:hAnsi="Trebuchet MS"/>
                          <w:lang w:val="de-DE"/>
                        </w:rPr>
                        <w:t>−</w:t>
                      </w:r>
                      <w:r>
                        <w:rPr>
                          <w:rFonts w:ascii="Trebuchet MS" w:hAnsi="Trebuchet MS" w:cs="Times New Roman"/>
                          <w:i/>
                          <w:iCs/>
                          <w:lang w:val="de-DE"/>
                        </w:rPr>
                        <w:t>34</w:t>
                      </w:r>
                    </w:p>
                  </w:txbxContent>
                </v:textbox>
              </v:shape>
            </w:pict>
          </mc:Fallback>
        </mc:AlternateContent>
      </w:r>
      <w:r w:rsidRPr="001E5732">
        <w:rPr>
          <w:rFonts w:ascii="Trebuchet MS" w:hAnsi="Trebuchet MS"/>
          <w:lang w:val="de-DE"/>
        </w:rPr>
        <w:t>und ließ ihnen Bar</w:t>
      </w:r>
      <w:r w:rsidRPr="00B251C9">
        <w:rPr>
          <w:rFonts w:ascii="Trebuchet MS" w:hAnsi="Trebuchet MS"/>
          <w:b/>
          <w:lang w:val="de-DE"/>
        </w:rPr>
        <w:t>a</w:t>
      </w:r>
      <w:r w:rsidRPr="001E5732">
        <w:rPr>
          <w:rFonts w:ascii="Trebuchet MS" w:hAnsi="Trebuchet MS"/>
          <w:lang w:val="de-DE"/>
        </w:rPr>
        <w:t>bbas frei. Und er überlieferte</w:t>
      </w:r>
      <w:r>
        <w:rPr>
          <w:rStyle w:val="Funotenzeichen"/>
          <w:rFonts w:ascii="Trebuchet MS" w:hAnsi="Trebuchet MS"/>
          <w:lang w:val="de-DE"/>
        </w:rPr>
        <w:footnoteReference w:id="287"/>
      </w:r>
      <w:r w:rsidRPr="001E5732">
        <w:rPr>
          <w:rFonts w:ascii="Trebuchet MS" w:hAnsi="Trebuchet MS"/>
          <w:lang w:val="de-DE"/>
        </w:rPr>
        <w:t xml:space="preserve"> Jesus nach Geißelung, dass er ge</w:t>
      </w:r>
      <w:r>
        <w:rPr>
          <w:rFonts w:ascii="Trebuchet MS" w:hAnsi="Trebuchet MS"/>
          <w:lang w:val="de-DE"/>
        </w:rPr>
        <w:t>kreuzigt wird</w:t>
      </w:r>
      <w:r w:rsidRPr="001E5732">
        <w:rPr>
          <w:rFonts w:ascii="Trebuchet MS" w:hAnsi="Trebuchet MS"/>
          <w:lang w:val="de-DE"/>
        </w:rPr>
        <w:t>.</w:t>
      </w:r>
    </w:p>
    <w:p w14:paraId="0104E8C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4" w:name="_Toc38534668"/>
      <w:r w:rsidRPr="001E5732">
        <w:rPr>
          <w:rFonts w:ascii="Trebuchet MS" w:hAnsi="Trebuchet MS"/>
          <w:szCs w:val="24"/>
          <w:lang w:val="de-DE"/>
        </w:rPr>
        <w:t>Die Soldaten verspotten Jesus (15,16</w:t>
      </w:r>
      <w:r>
        <w:rPr>
          <w:rFonts w:ascii="Trebuchet MS" w:hAnsi="Trebuchet MS"/>
          <w:szCs w:val="24"/>
          <w:lang w:val="de-DE"/>
        </w:rPr>
        <w:t>−</w:t>
      </w:r>
      <w:r w:rsidRPr="001E5732">
        <w:rPr>
          <w:rFonts w:ascii="Trebuchet MS" w:hAnsi="Trebuchet MS"/>
          <w:szCs w:val="24"/>
          <w:lang w:val="de-DE"/>
        </w:rPr>
        <w:t>20a)</w:t>
      </w:r>
      <w:bookmarkEnd w:id="274"/>
    </w:p>
    <w:p w14:paraId="346348CD" w14:textId="77777777" w:rsidR="00C71948" w:rsidRPr="00405CC3" w:rsidRDefault="00C71948" w:rsidP="006374C6">
      <w:pPr>
        <w:pStyle w:val="Randverweis"/>
        <w:framePr w:wrap="around"/>
        <w:rPr>
          <w:lang w:val="en-US"/>
        </w:rPr>
      </w:pPr>
      <w:r w:rsidRPr="00405CC3">
        <w:rPr>
          <w:lang w:val="en-US"/>
        </w:rPr>
        <w:t xml:space="preserve">16−20a: </w:t>
      </w:r>
      <w:r w:rsidRPr="00405CC3">
        <w:rPr>
          <w:b/>
          <w:w w:val="33"/>
          <w:lang w:val="en-US"/>
        </w:rPr>
        <w:t>||</w:t>
      </w:r>
    </w:p>
    <w:p w14:paraId="5FECBBE2" w14:textId="77777777" w:rsidR="00C71948" w:rsidRPr="00405CC3" w:rsidRDefault="00C71948" w:rsidP="006374C6">
      <w:pPr>
        <w:pStyle w:val="Randverweis"/>
        <w:framePr w:wrap="around"/>
        <w:rPr>
          <w:lang w:val="en-US"/>
        </w:rPr>
      </w:pPr>
      <w:r w:rsidRPr="00405CC3">
        <w:rPr>
          <w:lang w:val="en-US"/>
        </w:rPr>
        <w:t>Mt 27,27−31a;</w:t>
      </w:r>
    </w:p>
    <w:p w14:paraId="17F0C986" w14:textId="77777777" w:rsidR="00C71948" w:rsidRPr="00405CC3" w:rsidRDefault="00C71948" w:rsidP="006374C6">
      <w:pPr>
        <w:pStyle w:val="Randverweis"/>
        <w:framePr w:wrap="around"/>
        <w:rPr>
          <w:lang w:val="en-US"/>
        </w:rPr>
      </w:pPr>
      <w:r w:rsidRPr="00405CC3">
        <w:rPr>
          <w:lang w:val="en-US"/>
        </w:rPr>
        <w:t>Joh 19,2f</w:t>
      </w:r>
    </w:p>
    <w:p w14:paraId="0B6FD194" w14:textId="77777777" w:rsidR="00C71948" w:rsidRPr="00405CC3" w:rsidRDefault="00C71948" w:rsidP="006374C6">
      <w:pPr>
        <w:pStyle w:val="Randverweis"/>
        <w:framePr w:wrap="around"/>
        <w:rPr>
          <w:lang w:val="en-US"/>
        </w:rPr>
      </w:pPr>
      <w:r w:rsidRPr="00405CC3">
        <w:rPr>
          <w:lang w:val="en-US"/>
        </w:rPr>
        <w:t>17: Lk 23,11</w:t>
      </w:r>
    </w:p>
    <w:p w14:paraId="5BC7E192" w14:textId="7884EA0E"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Die Soldaten führten ih</w:t>
      </w:r>
      <w:r>
        <w:rPr>
          <w:rFonts w:ascii="Trebuchet MS" w:hAnsi="Trebuchet MS"/>
          <w:lang w:val="de-DE"/>
        </w:rPr>
        <w:t xml:space="preserve">n ab in den Hof hinein, das </w:t>
      </w:r>
      <w:proofErr w:type="spellStart"/>
      <w:r>
        <w:rPr>
          <w:rFonts w:ascii="Trebuchet MS" w:hAnsi="Trebuchet MS"/>
          <w:lang w:val="de-DE"/>
        </w:rPr>
        <w:t>Prät</w:t>
      </w:r>
      <w:r w:rsidRPr="00F64B30">
        <w:rPr>
          <w:rFonts w:ascii="Trebuchet MS" w:hAnsi="Trebuchet MS"/>
          <w:b/>
          <w:lang w:val="de-DE"/>
        </w:rPr>
        <w:t>o</w:t>
      </w:r>
      <w:r>
        <w:rPr>
          <w:rFonts w:ascii="Trebuchet MS" w:hAnsi="Trebuchet MS"/>
          <w:lang w:val="de-DE"/>
        </w:rPr>
        <w:t>rium</w:t>
      </w:r>
      <w:proofErr w:type="spellEnd"/>
      <w:r>
        <w:rPr>
          <w:rFonts w:ascii="Trebuchet MS" w:hAnsi="Trebuchet MS"/>
          <w:lang w:val="de-DE"/>
        </w:rPr>
        <w:t xml:space="preserve"> also</w:t>
      </w:r>
      <w:r w:rsidRPr="001E5732">
        <w:rPr>
          <w:rFonts w:ascii="Trebuchet MS" w:hAnsi="Trebuchet MS"/>
          <w:lang w:val="de-DE"/>
        </w:rPr>
        <w:t>, und rufen die ganze Koh</w:t>
      </w:r>
      <w:r w:rsidRPr="00DE343A">
        <w:rPr>
          <w:rFonts w:ascii="Trebuchet MS" w:hAnsi="Trebuchet MS"/>
          <w:b/>
          <w:lang w:val="de-DE"/>
        </w:rPr>
        <w:t>o</w:t>
      </w:r>
      <w:r w:rsidRPr="001E5732">
        <w:rPr>
          <w:rFonts w:ascii="Trebuchet MS" w:hAnsi="Trebuchet MS"/>
          <w:lang w:val="de-DE"/>
        </w:rPr>
        <w:t>rte</w:t>
      </w:r>
      <w:r w:rsidRPr="001E5732">
        <w:rPr>
          <w:rStyle w:val="Funotenzeichen"/>
          <w:rFonts w:ascii="Trebuchet MS" w:hAnsi="Trebuchet MS" w:cs="Arial"/>
          <w:lang w:val="de-DE"/>
        </w:rPr>
        <w:footnoteReference w:id="288"/>
      </w:r>
      <w:r w:rsidRPr="001E5732">
        <w:rPr>
          <w:rFonts w:ascii="Trebuchet MS" w:hAnsi="Trebuchet MS"/>
          <w:lang w:val="de-DE"/>
        </w:rPr>
        <w:t xml:space="preserve"> zusammen. </w:t>
      </w:r>
      <w:r w:rsidRPr="001E5732">
        <w:rPr>
          <w:rFonts w:ascii="Trebuchet MS" w:hAnsi="Trebuchet MS"/>
          <w:vertAlign w:val="superscript"/>
          <w:lang w:val="de-DE"/>
        </w:rPr>
        <w:t>17 </w:t>
      </w:r>
      <w:r>
        <w:rPr>
          <w:rFonts w:ascii="Trebuchet MS" w:hAnsi="Trebuchet MS"/>
          <w:lang w:val="de-DE"/>
        </w:rPr>
        <w:t>Und sie ziehen ihm P</w:t>
      </w:r>
      <w:r w:rsidRPr="00B74785">
        <w:rPr>
          <w:rFonts w:ascii="Trebuchet MS" w:hAnsi="Trebuchet MS"/>
          <w:b/>
          <w:bCs/>
          <w:lang w:val="de-DE"/>
        </w:rPr>
        <w:t>u</w:t>
      </w:r>
      <w:r>
        <w:rPr>
          <w:rFonts w:ascii="Trebuchet MS" w:hAnsi="Trebuchet MS"/>
          <w:lang w:val="de-DE"/>
        </w:rPr>
        <w:t xml:space="preserve">rpur </w:t>
      </w:r>
      <w:r w:rsidRPr="001E5732">
        <w:rPr>
          <w:rFonts w:ascii="Trebuchet MS" w:hAnsi="Trebuchet MS"/>
          <w:lang w:val="de-DE"/>
        </w:rPr>
        <w:t xml:space="preserve">an und setzen ihm einen </w:t>
      </w:r>
      <w:r>
        <w:rPr>
          <w:rFonts w:ascii="Trebuchet MS" w:hAnsi="Trebuchet MS"/>
          <w:lang w:val="de-DE"/>
        </w:rPr>
        <w:t xml:space="preserve">von ihnen geflochtenen </w:t>
      </w:r>
      <w:r w:rsidRPr="001E5732">
        <w:rPr>
          <w:rFonts w:ascii="Trebuchet MS" w:hAnsi="Trebuchet MS"/>
          <w:lang w:val="de-DE"/>
        </w:rPr>
        <w:t xml:space="preserve">dornigen Kranz auf </w:t>
      </w:r>
      <w:r w:rsidRPr="001E5732">
        <w:rPr>
          <w:rFonts w:ascii="Trebuchet MS" w:hAnsi="Trebuchet MS"/>
          <w:vertAlign w:val="superscript"/>
          <w:lang w:val="de-DE"/>
        </w:rPr>
        <w:t>18 </w:t>
      </w:r>
      <w:r>
        <w:rPr>
          <w:rFonts w:ascii="Trebuchet MS" w:hAnsi="Trebuchet MS"/>
          <w:lang w:val="de-DE"/>
        </w:rPr>
        <w:t xml:space="preserve">und </w:t>
      </w:r>
      <w:r w:rsidRPr="001E5732">
        <w:rPr>
          <w:rFonts w:ascii="Trebuchet MS" w:hAnsi="Trebuchet MS"/>
          <w:lang w:val="de-DE"/>
        </w:rPr>
        <w:t xml:space="preserve">begannen ihn zu </w:t>
      </w:r>
      <w:r>
        <w:rPr>
          <w:rFonts w:ascii="Trebuchet MS" w:hAnsi="Trebuchet MS"/>
          <w:lang w:val="de-DE"/>
        </w:rPr>
        <w:t>be</w:t>
      </w:r>
      <w:r w:rsidRPr="001E5732">
        <w:rPr>
          <w:rFonts w:ascii="Trebuchet MS" w:hAnsi="Trebuchet MS"/>
          <w:lang w:val="de-DE"/>
        </w:rPr>
        <w:t>grüßen: „</w:t>
      </w:r>
      <w:r>
        <w:rPr>
          <w:rFonts w:ascii="Trebuchet MS" w:hAnsi="Trebuchet MS"/>
          <w:lang w:val="de-DE"/>
        </w:rPr>
        <w:t xml:space="preserve">Sei gegrüßt, </w:t>
      </w:r>
      <w:r w:rsidRPr="001E5732">
        <w:rPr>
          <w:rFonts w:ascii="Trebuchet MS" w:hAnsi="Trebuchet MS"/>
          <w:lang w:val="de-DE"/>
        </w:rPr>
        <w:t xml:space="preserve">König der Juden!“ </w:t>
      </w:r>
      <w:r w:rsidRPr="001E5732">
        <w:rPr>
          <w:rFonts w:ascii="Trebuchet MS" w:hAnsi="Trebuchet MS"/>
          <w:vertAlign w:val="superscript"/>
          <w:lang w:val="de-DE"/>
        </w:rPr>
        <w:t>19 </w:t>
      </w:r>
      <w:r>
        <w:rPr>
          <w:rFonts w:ascii="Trebuchet MS" w:hAnsi="Trebuchet MS"/>
          <w:lang w:val="de-DE"/>
        </w:rPr>
        <w:t>Und sie schlugen sein Haupt</w:t>
      </w:r>
      <w:r w:rsidRPr="001E5732">
        <w:rPr>
          <w:rFonts w:ascii="Trebuchet MS" w:hAnsi="Trebuchet MS"/>
          <w:lang w:val="de-DE"/>
        </w:rPr>
        <w:t xml:space="preserve"> mit e</w:t>
      </w:r>
      <w:r>
        <w:rPr>
          <w:rFonts w:ascii="Trebuchet MS" w:hAnsi="Trebuchet MS"/>
          <w:lang w:val="de-DE"/>
        </w:rPr>
        <w:t>i</w:t>
      </w:r>
      <w:r w:rsidRPr="001E5732">
        <w:rPr>
          <w:rFonts w:ascii="Trebuchet MS" w:hAnsi="Trebuchet MS"/>
          <w:lang w:val="de-DE"/>
        </w:rPr>
        <w:t>nem Rohr und spuck</w:t>
      </w:r>
      <w:r w:rsidR="00EC5360">
        <w:rPr>
          <w:rFonts w:ascii="Trebuchet MS" w:hAnsi="Trebuchet MS"/>
          <w:lang w:val="de-DE"/>
        </w:rPr>
        <w:softHyphen/>
      </w:r>
      <w:r w:rsidRPr="001E5732">
        <w:rPr>
          <w:rFonts w:ascii="Trebuchet MS" w:hAnsi="Trebuchet MS"/>
          <w:lang w:val="de-DE"/>
        </w:rPr>
        <w:t xml:space="preserve">ten ihn an und knieten </w:t>
      </w:r>
      <w:r>
        <w:rPr>
          <w:rFonts w:ascii="Trebuchet MS" w:hAnsi="Trebuchet MS"/>
          <w:lang w:val="de-DE"/>
        </w:rPr>
        <w:t xml:space="preserve">hin und warfen sich vor ihm nieder. </w:t>
      </w:r>
      <w:r w:rsidRPr="001E5732">
        <w:rPr>
          <w:rFonts w:ascii="Trebuchet MS" w:hAnsi="Trebuchet MS"/>
          <w:vertAlign w:val="superscript"/>
          <w:lang w:val="de-DE"/>
        </w:rPr>
        <w:t>20 </w:t>
      </w:r>
      <w:r w:rsidRPr="001E5732">
        <w:rPr>
          <w:rFonts w:ascii="Trebuchet MS" w:hAnsi="Trebuchet MS"/>
          <w:lang w:val="de-DE"/>
        </w:rPr>
        <w:t>Und nachdem sie ihn vers</w:t>
      </w:r>
      <w:r>
        <w:rPr>
          <w:rFonts w:ascii="Trebuchet MS" w:hAnsi="Trebuchet MS"/>
          <w:lang w:val="de-DE"/>
        </w:rPr>
        <w:t>pottet hatten, zogen sie ihm den P</w:t>
      </w:r>
      <w:r w:rsidRPr="00B74785">
        <w:rPr>
          <w:rFonts w:ascii="Trebuchet MS" w:hAnsi="Trebuchet MS"/>
          <w:b/>
          <w:bCs/>
          <w:lang w:val="de-DE"/>
        </w:rPr>
        <w:t>u</w:t>
      </w:r>
      <w:r>
        <w:rPr>
          <w:rFonts w:ascii="Trebuchet MS" w:hAnsi="Trebuchet MS"/>
          <w:lang w:val="de-DE"/>
        </w:rPr>
        <w:t xml:space="preserve">rpur </w:t>
      </w:r>
      <w:r w:rsidRPr="001E5732">
        <w:rPr>
          <w:rFonts w:ascii="Trebuchet MS" w:hAnsi="Trebuchet MS"/>
          <w:lang w:val="de-DE"/>
        </w:rPr>
        <w:t>aus und zogen ihm seine Kleider an.</w:t>
      </w:r>
    </w:p>
    <w:p w14:paraId="1E2590D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5" w:name="_Toc38534669"/>
      <w:r>
        <w:rPr>
          <w:rFonts w:ascii="Trebuchet MS" w:hAnsi="Trebuchet MS"/>
          <w:szCs w:val="24"/>
          <w:lang w:val="de-DE"/>
        </w:rPr>
        <w:t>Jesus wird gekreu</w:t>
      </w:r>
      <w:r w:rsidRPr="001E5732">
        <w:rPr>
          <w:rFonts w:ascii="Trebuchet MS" w:hAnsi="Trebuchet MS"/>
          <w:szCs w:val="24"/>
          <w:lang w:val="de-DE"/>
        </w:rPr>
        <w:t>zig</w:t>
      </w:r>
      <w:r>
        <w:rPr>
          <w:rFonts w:ascii="Trebuchet MS" w:hAnsi="Trebuchet MS"/>
          <w:szCs w:val="24"/>
          <w:lang w:val="de-DE"/>
        </w:rPr>
        <w:t xml:space="preserve">t </w:t>
      </w:r>
      <w:r w:rsidRPr="001E5732">
        <w:rPr>
          <w:rFonts w:ascii="Trebuchet MS" w:hAnsi="Trebuchet MS"/>
          <w:szCs w:val="24"/>
          <w:lang w:val="de-DE"/>
        </w:rPr>
        <w:t>(15,20b</w:t>
      </w:r>
      <w:r>
        <w:rPr>
          <w:rFonts w:ascii="Trebuchet MS" w:hAnsi="Trebuchet MS"/>
          <w:szCs w:val="24"/>
          <w:lang w:val="de-DE"/>
        </w:rPr>
        <w:t>−</w:t>
      </w:r>
      <w:r w:rsidRPr="001E5732">
        <w:rPr>
          <w:rFonts w:ascii="Trebuchet MS" w:hAnsi="Trebuchet MS"/>
          <w:szCs w:val="24"/>
          <w:lang w:val="de-DE"/>
        </w:rPr>
        <w:t>32)</w:t>
      </w:r>
      <w:bookmarkEnd w:id="275"/>
    </w:p>
    <w:p w14:paraId="2231F959" w14:textId="77777777" w:rsidR="00C71948" w:rsidRDefault="00C71948" w:rsidP="006374C6">
      <w:pPr>
        <w:pStyle w:val="Randverweis"/>
        <w:framePr w:wrap="around"/>
      </w:pPr>
      <w:r w:rsidRPr="001E5732">
        <w:t>21</w:t>
      </w:r>
      <w:r>
        <w:t>−</w:t>
      </w:r>
      <w:r w:rsidRPr="001E5732">
        <w:t xml:space="preserve">32: </w:t>
      </w:r>
      <w:r w:rsidRPr="009C4609">
        <w:rPr>
          <w:b/>
          <w:w w:val="33"/>
        </w:rPr>
        <w:t>||</w:t>
      </w:r>
    </w:p>
    <w:p w14:paraId="7237871F" w14:textId="77777777" w:rsidR="00C71948" w:rsidRDefault="00C71948" w:rsidP="006374C6">
      <w:pPr>
        <w:pStyle w:val="Randverweis"/>
        <w:framePr w:wrap="around"/>
      </w:pPr>
      <w:proofErr w:type="spellStart"/>
      <w:r w:rsidRPr="001E5732">
        <w:t>Mt</w:t>
      </w:r>
      <w:proofErr w:type="spellEnd"/>
      <w:r w:rsidRPr="001E5732">
        <w:t xml:space="preserve"> 27,31b</w:t>
      </w:r>
      <w:r>
        <w:t>−</w:t>
      </w:r>
      <w:r w:rsidRPr="001E5732">
        <w:t>44;</w:t>
      </w:r>
    </w:p>
    <w:p w14:paraId="5747AE84" w14:textId="77777777" w:rsidR="00C71948" w:rsidRDefault="00C71948" w:rsidP="006374C6">
      <w:pPr>
        <w:pStyle w:val="Randverweis"/>
        <w:framePr w:wrap="around"/>
      </w:pPr>
      <w:proofErr w:type="spellStart"/>
      <w:r w:rsidRPr="001E5732">
        <w:t>Lk</w:t>
      </w:r>
      <w:proofErr w:type="spellEnd"/>
      <w:r w:rsidRPr="001E5732">
        <w:t xml:space="preserve"> 23,26</w:t>
      </w:r>
      <w:r>
        <w:t>−</w:t>
      </w:r>
      <w:r w:rsidRPr="001E5732">
        <w:t>38;</w:t>
      </w:r>
    </w:p>
    <w:p w14:paraId="73FEDA56" w14:textId="77777777" w:rsidR="00C71948" w:rsidRPr="001E5732" w:rsidRDefault="00C71948" w:rsidP="006374C6">
      <w:pPr>
        <w:pStyle w:val="Randverweis"/>
        <w:framePr w:wrap="around"/>
      </w:pPr>
      <w:proofErr w:type="spellStart"/>
      <w:r w:rsidRPr="001E5732">
        <w:t>Joh</w:t>
      </w:r>
      <w:proofErr w:type="spellEnd"/>
      <w:r w:rsidRPr="001E5732">
        <w:t xml:space="preserve"> 19,16b</w:t>
      </w:r>
      <w:r>
        <w:t>−</w:t>
      </w:r>
      <w:r w:rsidRPr="001E5732">
        <w:t>27</w:t>
      </w:r>
    </w:p>
    <w:p w14:paraId="130B1406" w14:textId="77777777" w:rsidR="00C71948" w:rsidRPr="001E5732" w:rsidRDefault="00C71948" w:rsidP="006374C6">
      <w:pPr>
        <w:pStyle w:val="Randverweis"/>
        <w:framePr w:wrap="around"/>
      </w:pPr>
      <w:r w:rsidRPr="001E5732">
        <w:t>23: Ps 69,22</w:t>
      </w:r>
    </w:p>
    <w:p w14:paraId="2B0BEA8B" w14:textId="230C10FD"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Und sie führen ihn hinaus, damit sie ihn kreuzigen. </w:t>
      </w:r>
      <w:r w:rsidRPr="001E5732">
        <w:rPr>
          <w:rFonts w:ascii="Trebuchet MS" w:hAnsi="Trebuchet MS"/>
          <w:vertAlign w:val="superscript"/>
          <w:lang w:val="de-DE"/>
        </w:rPr>
        <w:t>21 </w:t>
      </w:r>
      <w:r w:rsidRPr="001E5732">
        <w:rPr>
          <w:rFonts w:ascii="Trebuchet MS" w:hAnsi="Trebuchet MS"/>
          <w:lang w:val="de-DE"/>
        </w:rPr>
        <w:t>Und sie zwingen einen Vorbei</w:t>
      </w:r>
      <w:r>
        <w:rPr>
          <w:rFonts w:ascii="Trebuchet MS" w:hAnsi="Trebuchet MS"/>
          <w:lang w:val="de-DE"/>
        </w:rPr>
        <w:softHyphen/>
      </w:r>
      <w:r w:rsidRPr="001E5732">
        <w:rPr>
          <w:rFonts w:ascii="Trebuchet MS" w:hAnsi="Trebuchet MS"/>
          <w:lang w:val="de-DE"/>
        </w:rPr>
        <w:t xml:space="preserve">gehenden, Simon von </w:t>
      </w:r>
      <w:proofErr w:type="spellStart"/>
      <w:r w:rsidRPr="001E5732">
        <w:rPr>
          <w:rFonts w:ascii="Trebuchet MS" w:hAnsi="Trebuchet MS"/>
          <w:lang w:val="de-DE"/>
        </w:rPr>
        <w:t>Zyr</w:t>
      </w:r>
      <w:r w:rsidRPr="00776767">
        <w:rPr>
          <w:rFonts w:ascii="Trebuchet MS" w:hAnsi="Trebuchet MS"/>
          <w:b/>
          <w:lang w:val="de-DE"/>
        </w:rPr>
        <w:t>e</w:t>
      </w:r>
      <w:r w:rsidRPr="001E5732">
        <w:rPr>
          <w:rFonts w:ascii="Trebuchet MS" w:hAnsi="Trebuchet MS"/>
          <w:lang w:val="de-DE"/>
        </w:rPr>
        <w:t>ne</w:t>
      </w:r>
      <w:proofErr w:type="spellEnd"/>
      <w:r w:rsidRPr="001E5732">
        <w:rPr>
          <w:rStyle w:val="Funotenzeichen"/>
          <w:rFonts w:ascii="Trebuchet MS" w:hAnsi="Trebuchet MS"/>
          <w:lang w:val="de-DE"/>
        </w:rPr>
        <w:footnoteReference w:id="289"/>
      </w:r>
      <w:r w:rsidRPr="001E5732">
        <w:rPr>
          <w:rFonts w:ascii="Trebuchet MS" w:hAnsi="Trebuchet MS"/>
          <w:lang w:val="de-DE"/>
        </w:rPr>
        <w:t>, der vom Acker kam, den Vater von Alex</w:t>
      </w:r>
      <w:r w:rsidRPr="00776767">
        <w:rPr>
          <w:rFonts w:ascii="Trebuchet MS" w:hAnsi="Trebuchet MS"/>
          <w:b/>
          <w:lang w:val="de-DE"/>
        </w:rPr>
        <w:t>a</w:t>
      </w:r>
      <w:r w:rsidRPr="001E5732">
        <w:rPr>
          <w:rFonts w:ascii="Trebuchet MS" w:hAnsi="Trebuchet MS"/>
          <w:lang w:val="de-DE"/>
        </w:rPr>
        <w:t>nder und R</w:t>
      </w:r>
      <w:r w:rsidRPr="004045E9">
        <w:rPr>
          <w:rFonts w:ascii="Trebuchet MS" w:hAnsi="Trebuchet MS"/>
          <w:b/>
          <w:bCs/>
          <w:lang w:val="de-DE"/>
        </w:rPr>
        <w:t>u</w:t>
      </w:r>
      <w:r w:rsidRPr="001E5732">
        <w:rPr>
          <w:rFonts w:ascii="Trebuchet MS" w:hAnsi="Trebuchet MS"/>
          <w:lang w:val="de-DE"/>
        </w:rPr>
        <w:t>fu</w:t>
      </w:r>
      <w:r>
        <w:rPr>
          <w:rFonts w:ascii="Trebuchet MS" w:hAnsi="Trebuchet MS"/>
          <w:lang w:val="de-DE"/>
        </w:rPr>
        <w:t>s</w:t>
      </w:r>
      <w:r>
        <w:rPr>
          <w:rStyle w:val="Funotenzeichen"/>
          <w:rFonts w:ascii="Trebuchet MS" w:hAnsi="Trebuchet MS"/>
          <w:lang w:val="de-DE"/>
        </w:rPr>
        <w:footnoteReference w:id="290"/>
      </w:r>
      <w:r>
        <w:rPr>
          <w:rFonts w:ascii="Trebuchet MS" w:hAnsi="Trebuchet MS"/>
          <w:lang w:val="de-DE"/>
        </w:rPr>
        <w:t>, dass er sein Kreuz trägt</w:t>
      </w:r>
      <w:r w:rsidRPr="001E5732">
        <w:rPr>
          <w:rFonts w:ascii="Trebuchet MS" w:hAnsi="Trebuchet MS"/>
          <w:lang w:val="de-DE"/>
        </w:rPr>
        <w:t xml:space="preserve">. </w:t>
      </w:r>
    </w:p>
    <w:p w14:paraId="0331B17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Und sie bringen ihn zu</w:t>
      </w:r>
      <w:r>
        <w:rPr>
          <w:rFonts w:ascii="Trebuchet MS" w:hAnsi="Trebuchet MS"/>
          <w:lang w:val="de-DE"/>
        </w:rPr>
        <w:t>m</w:t>
      </w:r>
      <w:r w:rsidRPr="001E5732">
        <w:rPr>
          <w:rFonts w:ascii="Trebuchet MS" w:hAnsi="Trebuchet MS"/>
          <w:lang w:val="de-DE"/>
        </w:rPr>
        <w:t xml:space="preserve"> G</w:t>
      </w:r>
      <w:r w:rsidRPr="002F37E8">
        <w:rPr>
          <w:rFonts w:ascii="Trebuchet MS" w:hAnsi="Trebuchet MS"/>
          <w:b/>
          <w:bCs/>
          <w:lang w:val="de-DE"/>
        </w:rPr>
        <w:t>o</w:t>
      </w:r>
      <w:r w:rsidRPr="001E5732">
        <w:rPr>
          <w:rFonts w:ascii="Trebuchet MS" w:hAnsi="Trebuchet MS"/>
          <w:lang w:val="de-DE"/>
        </w:rPr>
        <w:t>lgota</w:t>
      </w:r>
      <w:r>
        <w:rPr>
          <w:rFonts w:ascii="Trebuchet MS" w:hAnsi="Trebuchet MS"/>
          <w:lang w:val="de-DE"/>
        </w:rPr>
        <w:t>-Ort</w:t>
      </w:r>
      <w:r w:rsidRPr="001E5732">
        <w:rPr>
          <w:rFonts w:ascii="Trebuchet MS" w:hAnsi="Trebuchet MS"/>
          <w:lang w:val="de-DE"/>
        </w:rPr>
        <w:t xml:space="preserve">, </w:t>
      </w:r>
      <w:r>
        <w:rPr>
          <w:rFonts w:ascii="Trebuchet MS" w:hAnsi="Trebuchet MS"/>
          <w:lang w:val="de-DE"/>
        </w:rPr>
        <w:t xml:space="preserve">was </w:t>
      </w:r>
      <w:r w:rsidRPr="001E5732">
        <w:rPr>
          <w:rFonts w:ascii="Trebuchet MS" w:hAnsi="Trebuchet MS"/>
          <w:lang w:val="de-DE"/>
        </w:rPr>
        <w:t>übersetzt Schädel</w:t>
      </w:r>
      <w:r>
        <w:rPr>
          <w:rFonts w:ascii="Trebuchet MS" w:hAnsi="Trebuchet MS"/>
          <w:lang w:val="de-DE"/>
        </w:rPr>
        <w:t>s-Ort ist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Und sie gaben ihm Wein mit M</w:t>
      </w:r>
      <w:r w:rsidRPr="00B74785">
        <w:rPr>
          <w:rFonts w:ascii="Trebuchet MS" w:hAnsi="Trebuchet MS"/>
          <w:b/>
          <w:bCs/>
          <w:lang w:val="de-DE"/>
        </w:rPr>
        <w:t>y</w:t>
      </w:r>
      <w:r w:rsidRPr="001E5732">
        <w:rPr>
          <w:rFonts w:ascii="Trebuchet MS" w:hAnsi="Trebuchet MS"/>
          <w:lang w:val="de-DE"/>
        </w:rPr>
        <w:t xml:space="preserve">rrhe vermischt, aber er nahm ihn nicht. </w:t>
      </w:r>
      <w:r w:rsidRPr="001E5732">
        <w:rPr>
          <w:rFonts w:ascii="Trebuchet MS" w:hAnsi="Trebuchet MS"/>
          <w:vertAlign w:val="superscript"/>
          <w:lang w:val="de-DE"/>
        </w:rPr>
        <w:t>24 </w:t>
      </w:r>
      <w:r w:rsidRPr="001E5732">
        <w:rPr>
          <w:rFonts w:ascii="Trebuchet MS" w:hAnsi="Trebuchet MS"/>
          <w:lang w:val="de-DE"/>
        </w:rPr>
        <w:t>Und sie kreuzigen ihn. Und</w:t>
      </w:r>
    </w:p>
    <w:p w14:paraId="2471C2FA" w14:textId="77777777" w:rsidR="00C71948" w:rsidRDefault="00C71948" w:rsidP="006374C6">
      <w:pPr>
        <w:pStyle w:val="Randverweis"/>
        <w:framePr w:wrap="around"/>
      </w:pPr>
      <w:r w:rsidRPr="001E5732">
        <w:t>24: Ps 22,19;</w:t>
      </w:r>
    </w:p>
    <w:p w14:paraId="3B51B2C3" w14:textId="77777777" w:rsidR="00C71948" w:rsidRPr="001E5732" w:rsidRDefault="00C71948" w:rsidP="006374C6">
      <w:pPr>
        <w:pStyle w:val="Randverweis"/>
        <w:framePr w:wrap="around"/>
      </w:pPr>
      <w:proofErr w:type="spellStart"/>
      <w:r w:rsidRPr="001E5732">
        <w:t>Joh</w:t>
      </w:r>
      <w:proofErr w:type="spellEnd"/>
      <w:r w:rsidRPr="001E5732">
        <w:t xml:space="preserve"> 19,24</w:t>
      </w:r>
    </w:p>
    <w:p w14:paraId="4843A753" w14:textId="77777777" w:rsidR="00C71948" w:rsidRPr="001E5732" w:rsidRDefault="00C71948" w:rsidP="00C71948">
      <w:pPr>
        <w:pStyle w:val="Textkrper"/>
        <w:spacing w:after="80" w:line="280" w:lineRule="atLeast"/>
        <w:ind w:left="284"/>
        <w:jc w:val="both"/>
        <w:rPr>
          <w:rFonts w:ascii="Trebuchet MS" w:hAnsi="Trebuchet MS"/>
          <w:lang w:val="de-DE"/>
        </w:rPr>
      </w:pPr>
      <w:r>
        <w:rPr>
          <w:rFonts w:ascii="Trebuchet MS" w:hAnsi="Trebuchet MS"/>
          <w:lang w:val="de-DE"/>
        </w:rPr>
        <w:t>„</w:t>
      </w:r>
      <w:r w:rsidRPr="001E5732">
        <w:rPr>
          <w:rFonts w:ascii="Trebuchet MS" w:hAnsi="Trebuchet MS"/>
          <w:lang w:val="de-DE"/>
        </w:rPr>
        <w:t>sie verteilen seine Kleider untereinander, i</w:t>
      </w:r>
      <w:r>
        <w:rPr>
          <w:rFonts w:ascii="Trebuchet MS" w:hAnsi="Trebuchet MS"/>
          <w:lang w:val="de-DE"/>
        </w:rPr>
        <w:t>ndem sie das Los darüber werfen“,</w:t>
      </w:r>
    </w:p>
    <w:p w14:paraId="6676F5BD" w14:textId="75EC77A3" w:rsidR="00C71948" w:rsidRDefault="00C71948" w:rsidP="00C71948">
      <w:pPr>
        <w:pStyle w:val="Textkrper"/>
        <w:widowControl w:val="0"/>
        <w:spacing w:line="280" w:lineRule="atLeast"/>
        <w:jc w:val="both"/>
        <w:rPr>
          <w:rFonts w:ascii="Trebuchet MS" w:hAnsi="Trebuchet MS"/>
          <w:vertAlign w:val="superscript"/>
          <w:lang w:val="de-DE"/>
        </w:rPr>
      </w:pPr>
      <w:r w:rsidRPr="001E5732">
        <w:rPr>
          <w:rFonts w:ascii="Trebuchet MS" w:hAnsi="Trebuchet MS"/>
          <w:lang w:val="de-DE"/>
        </w:rPr>
        <w:t xml:space="preserve">wer was bekommt. </w:t>
      </w:r>
      <w:r w:rsidRPr="001E5732">
        <w:rPr>
          <w:rFonts w:ascii="Trebuchet MS" w:hAnsi="Trebuchet MS"/>
          <w:vertAlign w:val="superscript"/>
          <w:lang w:val="de-DE"/>
        </w:rPr>
        <w:t>25 </w:t>
      </w:r>
      <w:r>
        <w:rPr>
          <w:rFonts w:ascii="Trebuchet MS" w:hAnsi="Trebuchet MS"/>
          <w:lang w:val="de-DE"/>
        </w:rPr>
        <w:t>Es war die dritte Stunde</w:t>
      </w:r>
      <w:r>
        <w:rPr>
          <w:rStyle w:val="Funotenzeichen"/>
          <w:rFonts w:ascii="Trebuchet MS" w:hAnsi="Trebuchet MS"/>
          <w:lang w:val="de-DE"/>
        </w:rPr>
        <w:footnoteReference w:id="291"/>
      </w:r>
      <w:r>
        <w:rPr>
          <w:rFonts w:ascii="Trebuchet MS" w:hAnsi="Trebuchet MS"/>
          <w:lang w:val="de-DE"/>
        </w:rPr>
        <w:t xml:space="preserve">, als </w:t>
      </w:r>
      <w:r w:rsidRPr="001E5732">
        <w:rPr>
          <w:rFonts w:ascii="Trebuchet MS" w:hAnsi="Trebuchet MS"/>
          <w:lang w:val="de-DE"/>
        </w:rPr>
        <w:t xml:space="preserve">sie </w:t>
      </w:r>
      <w:r>
        <w:rPr>
          <w:rFonts w:ascii="Trebuchet MS" w:hAnsi="Trebuchet MS"/>
          <w:lang w:val="de-DE"/>
        </w:rPr>
        <w:t>ihn kreuzigten</w:t>
      </w:r>
      <w:r>
        <w:rPr>
          <w:rStyle w:val="Funotenzeichen"/>
          <w:rFonts w:ascii="Trebuchet MS" w:hAnsi="Trebuchet MS"/>
          <w:lang w:val="de-DE"/>
        </w:rPr>
        <w:footnoteReference w:id="292"/>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Und es gab die Aufschrift mit seiner Schuld; auf ihr stand: „Der König der Juden“. </w:t>
      </w:r>
      <w:r w:rsidRPr="001E5732">
        <w:rPr>
          <w:rFonts w:ascii="Trebuchet MS" w:hAnsi="Trebuchet MS"/>
          <w:vertAlign w:val="superscript"/>
          <w:lang w:val="de-DE"/>
        </w:rPr>
        <w:t>27 </w:t>
      </w:r>
      <w:r w:rsidRPr="001E5732">
        <w:rPr>
          <w:rFonts w:ascii="Trebuchet MS" w:hAnsi="Trebuchet MS"/>
          <w:lang w:val="de-DE"/>
        </w:rPr>
        <w:t>Und mit ihm kreuzigen sie zwei Räuber, eine</w:t>
      </w:r>
      <w:r w:rsidR="00EB63A8">
        <w:rPr>
          <w:rFonts w:ascii="Trebuchet MS" w:hAnsi="Trebuchet MS"/>
          <w:lang w:val="de-DE"/>
        </w:rPr>
        <w:t xml:space="preserve">n zur </w:t>
      </w:r>
      <w:r w:rsidRPr="001E5732">
        <w:rPr>
          <w:rFonts w:ascii="Trebuchet MS" w:hAnsi="Trebuchet MS"/>
          <w:lang w:val="de-DE"/>
        </w:rPr>
        <w:t>Rechten und einen z</w:t>
      </w:r>
      <w:r w:rsidR="00EB63A8">
        <w:rPr>
          <w:rFonts w:ascii="Trebuchet MS" w:hAnsi="Trebuchet MS"/>
          <w:lang w:val="de-DE"/>
        </w:rPr>
        <w:t>u</w:t>
      </w:r>
      <w:r w:rsidR="00E44683">
        <w:rPr>
          <w:rFonts w:ascii="Trebuchet MS" w:hAnsi="Trebuchet MS"/>
          <w:lang w:val="de-DE"/>
        </w:rPr>
        <w:t xml:space="preserve"> seiner</w:t>
      </w:r>
      <w:r w:rsidRPr="001E5732">
        <w:rPr>
          <w:rFonts w:ascii="Trebuchet MS" w:hAnsi="Trebuchet MS"/>
          <w:lang w:val="de-DE"/>
        </w:rPr>
        <w:t xml:space="preserve"> Linken. </w:t>
      </w:r>
      <w:r w:rsidRPr="001E5732">
        <w:rPr>
          <w:rFonts w:ascii="Trebuchet MS" w:hAnsi="Trebuchet MS"/>
          <w:vertAlign w:val="superscript"/>
          <w:lang w:val="de-DE"/>
        </w:rPr>
        <w:t>28 </w:t>
      </w:r>
      <w:r w:rsidRPr="001E5732">
        <w:rPr>
          <w:rStyle w:val="Funotenzeichen"/>
          <w:rFonts w:ascii="Trebuchet MS" w:hAnsi="Trebuchet MS" w:cs="Arial"/>
          <w:lang w:val="de-DE"/>
        </w:rPr>
        <w:footnoteReference w:id="293"/>
      </w:r>
      <w:r w:rsidRPr="001E5732">
        <w:rPr>
          <w:rFonts w:ascii="Trebuchet MS" w:hAnsi="Trebuchet MS"/>
          <w:vertAlign w:val="superscript"/>
          <w:lang w:val="de-DE"/>
        </w:rPr>
        <w:t xml:space="preserve"> </w:t>
      </w:r>
    </w:p>
    <w:p w14:paraId="7CBE44A6" w14:textId="77777777" w:rsidR="00C71948" w:rsidRDefault="00C71948" w:rsidP="006374C6">
      <w:pPr>
        <w:pStyle w:val="Randverweis"/>
        <w:framePr w:wrap="around"/>
      </w:pPr>
      <w:r>
        <w:t>29: Ps 22,8;</w:t>
      </w:r>
    </w:p>
    <w:p w14:paraId="2A5C9136" w14:textId="77777777" w:rsidR="00C71948" w:rsidRDefault="00C71948" w:rsidP="006374C6">
      <w:pPr>
        <w:pStyle w:val="Randverweis"/>
        <w:framePr w:wrap="around"/>
      </w:pPr>
      <w:r>
        <w:t>Mk 15,58;</w:t>
      </w:r>
    </w:p>
    <w:p w14:paraId="3C3B96AA" w14:textId="77777777" w:rsidR="00C71948" w:rsidRPr="001E5732" w:rsidRDefault="00C71948" w:rsidP="006374C6">
      <w:pPr>
        <w:pStyle w:val="Randverweis"/>
        <w:framePr w:wrap="around"/>
      </w:pPr>
      <w:proofErr w:type="spellStart"/>
      <w:r>
        <w:t>Joh</w:t>
      </w:r>
      <w:proofErr w:type="spellEnd"/>
      <w:r>
        <w:t xml:space="preserve"> 2,19</w:t>
      </w:r>
    </w:p>
    <w:p w14:paraId="550FCDA0" w14:textId="77777777" w:rsidR="00C71948" w:rsidRDefault="00C71948" w:rsidP="00C71948">
      <w:pPr>
        <w:pStyle w:val="Textkrper-Erstzeileneinzug"/>
        <w:spacing w:line="280" w:lineRule="atLeast"/>
        <w:ind w:firstLine="284"/>
        <w:jc w:val="both"/>
        <w:rPr>
          <w:rFonts w:ascii="Trebuchet MS" w:hAnsi="Trebuchet MS" w:cs="Arial"/>
          <w:lang w:val="de-DE"/>
        </w:rPr>
      </w:pPr>
      <w:r w:rsidRPr="001E5732">
        <w:rPr>
          <w:rFonts w:ascii="Trebuchet MS" w:hAnsi="Trebuchet MS"/>
          <w:vertAlign w:val="superscript"/>
          <w:lang w:val="de-DE"/>
        </w:rPr>
        <w:t>29 </w:t>
      </w:r>
      <w:r w:rsidRPr="001E5732">
        <w:rPr>
          <w:rFonts w:ascii="Trebuchet MS" w:hAnsi="Trebuchet MS"/>
          <w:lang w:val="de-DE"/>
        </w:rPr>
        <w:t xml:space="preserve">Und die Vorbeikommenden lästerten ihn, schüttelten ihre Köpfe und sagten: „Ha, der du den Tempel zerstörst und in drei Tagen aufbaust, </w:t>
      </w:r>
      <w:r w:rsidRPr="001E5732">
        <w:rPr>
          <w:rFonts w:ascii="Trebuchet MS" w:hAnsi="Trebuchet MS"/>
          <w:vertAlign w:val="superscript"/>
          <w:lang w:val="de-DE"/>
        </w:rPr>
        <w:t>30 </w:t>
      </w:r>
      <w:r w:rsidRPr="001E5732">
        <w:rPr>
          <w:rFonts w:ascii="Trebuchet MS" w:hAnsi="Trebuchet MS"/>
          <w:lang w:val="de-DE"/>
        </w:rPr>
        <w:t xml:space="preserve">rette dich selbst und steige vom Kreuz herab!“ </w:t>
      </w:r>
      <w:r w:rsidRPr="001E5732">
        <w:rPr>
          <w:rFonts w:ascii="Trebuchet MS" w:hAnsi="Trebuchet MS"/>
          <w:vertAlign w:val="superscript"/>
          <w:lang w:val="de-DE"/>
        </w:rPr>
        <w:t>31 </w:t>
      </w:r>
      <w:r w:rsidRPr="001E5732">
        <w:rPr>
          <w:rFonts w:ascii="Trebuchet MS" w:hAnsi="Trebuchet MS"/>
          <w:lang w:val="de-DE"/>
        </w:rPr>
        <w:t>G</w:t>
      </w:r>
      <w:r>
        <w:rPr>
          <w:rFonts w:ascii="Trebuchet MS" w:hAnsi="Trebuchet MS"/>
          <w:lang w:val="de-DE"/>
        </w:rPr>
        <w:t xml:space="preserve">leicherweise </w:t>
      </w:r>
      <w:r w:rsidRPr="001E5732">
        <w:rPr>
          <w:rFonts w:ascii="Trebuchet MS" w:hAnsi="Trebuchet MS"/>
          <w:lang w:val="de-DE"/>
        </w:rPr>
        <w:t xml:space="preserve">spotteten auch die </w:t>
      </w:r>
      <w:r>
        <w:rPr>
          <w:rFonts w:ascii="Trebuchet MS" w:hAnsi="Trebuchet MS"/>
          <w:lang w:val="de-DE"/>
        </w:rPr>
        <w:t>Hohen Pr</w:t>
      </w:r>
      <w:r w:rsidRPr="001E5732">
        <w:rPr>
          <w:rFonts w:ascii="Trebuchet MS" w:hAnsi="Trebuchet MS"/>
          <w:lang w:val="de-DE"/>
        </w:rPr>
        <w:t>iester unter</w:t>
      </w:r>
      <w:r>
        <w:rPr>
          <w:rFonts w:ascii="Trebuchet MS" w:hAnsi="Trebuchet MS"/>
          <w:lang w:val="de-DE"/>
        </w:rPr>
        <w:softHyphen/>
      </w:r>
      <w:r w:rsidRPr="001E5732">
        <w:rPr>
          <w:rFonts w:ascii="Trebuchet MS" w:hAnsi="Trebuchet MS"/>
          <w:lang w:val="de-DE"/>
        </w:rPr>
        <w:t xml:space="preserve">einander mit den Schriftgelehrten und sagten: „Andere hat er gerettet, sich selbst kann er nicht retten! </w:t>
      </w:r>
      <w:r w:rsidRPr="001E5732">
        <w:rPr>
          <w:rFonts w:ascii="Trebuchet MS" w:hAnsi="Trebuchet MS"/>
          <w:vertAlign w:val="superscript"/>
          <w:lang w:val="de-DE"/>
        </w:rPr>
        <w:t>32 </w:t>
      </w:r>
      <w:r w:rsidRPr="001E5732">
        <w:rPr>
          <w:rFonts w:ascii="Trebuchet MS" w:hAnsi="Trebuchet MS"/>
          <w:lang w:val="de-DE"/>
        </w:rPr>
        <w:t xml:space="preserve">Der </w:t>
      </w:r>
      <w:r>
        <w:rPr>
          <w:rFonts w:ascii="Trebuchet MS" w:hAnsi="Trebuchet MS"/>
          <w:lang w:val="de-DE"/>
        </w:rPr>
        <w:t>Christus</w:t>
      </w:r>
      <w:r w:rsidRPr="001E5732">
        <w:rPr>
          <w:rFonts w:ascii="Trebuchet MS" w:hAnsi="Trebuchet MS"/>
          <w:lang w:val="de-DE"/>
        </w:rPr>
        <w:t xml:space="preserve">, der König von </w:t>
      </w:r>
      <w:r w:rsidRPr="00897706">
        <w:rPr>
          <w:rFonts w:ascii="Trebuchet MS" w:hAnsi="Trebuchet MS"/>
          <w:b/>
          <w:bCs/>
          <w:lang w:val="de-DE"/>
        </w:rPr>
        <w:t>I</w:t>
      </w:r>
      <w:r w:rsidRPr="001E5732">
        <w:rPr>
          <w:rFonts w:ascii="Trebuchet MS" w:hAnsi="Trebuchet MS"/>
          <w:lang w:val="de-DE"/>
        </w:rPr>
        <w:t>srael! Er steige jetzt vom Kreuz herab, damit wir sehen und glauben!“ Auch die mit ihm Mitgekreuzigten schmähten ihn.</w:t>
      </w:r>
      <w:r w:rsidRPr="001E5732">
        <w:rPr>
          <w:rStyle w:val="Funotenzeichen"/>
          <w:rFonts w:ascii="Trebuchet MS" w:hAnsi="Trebuchet MS" w:cs="Arial"/>
          <w:lang w:val="de-DE"/>
        </w:rPr>
        <w:footnoteReference w:id="294"/>
      </w:r>
    </w:p>
    <w:p w14:paraId="5A50531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6" w:name="_Toc38534670"/>
      <w:r w:rsidRPr="001E5732">
        <w:rPr>
          <w:rFonts w:ascii="Trebuchet MS" w:hAnsi="Trebuchet MS"/>
          <w:szCs w:val="24"/>
          <w:lang w:val="de-DE"/>
        </w:rPr>
        <w:t>Jesus stirbt (15,33</w:t>
      </w:r>
      <w:r>
        <w:rPr>
          <w:rFonts w:ascii="Trebuchet MS" w:hAnsi="Trebuchet MS"/>
          <w:szCs w:val="24"/>
          <w:lang w:val="de-DE"/>
        </w:rPr>
        <w:t>−</w:t>
      </w:r>
      <w:r w:rsidRPr="001E5732">
        <w:rPr>
          <w:rFonts w:ascii="Trebuchet MS" w:hAnsi="Trebuchet MS"/>
          <w:szCs w:val="24"/>
          <w:lang w:val="de-DE"/>
        </w:rPr>
        <w:t>41)</w:t>
      </w:r>
      <w:bookmarkEnd w:id="276"/>
    </w:p>
    <w:p w14:paraId="569126CC" w14:textId="77777777" w:rsidR="00C71948" w:rsidRDefault="00C71948" w:rsidP="006374C6">
      <w:pPr>
        <w:pStyle w:val="Randverweis"/>
        <w:framePr w:wrap="around"/>
      </w:pPr>
      <w:r w:rsidRPr="001E5732">
        <w:t>33</w:t>
      </w:r>
      <w:r>
        <w:t>−</w:t>
      </w:r>
      <w:r w:rsidRPr="001E5732">
        <w:t xml:space="preserve">41: </w:t>
      </w:r>
      <w:r w:rsidRPr="009C4609">
        <w:rPr>
          <w:b/>
          <w:w w:val="33"/>
        </w:rPr>
        <w:t>||</w:t>
      </w:r>
    </w:p>
    <w:p w14:paraId="198A40D8" w14:textId="77777777" w:rsidR="00C71948" w:rsidRDefault="00C71948" w:rsidP="006374C6">
      <w:pPr>
        <w:pStyle w:val="Randverweis"/>
        <w:framePr w:wrap="around"/>
      </w:pPr>
      <w:proofErr w:type="spellStart"/>
      <w:r w:rsidRPr="001E5732">
        <w:t>Mt</w:t>
      </w:r>
      <w:proofErr w:type="spellEnd"/>
      <w:r w:rsidRPr="001E5732">
        <w:t xml:space="preserve"> 27,45</w:t>
      </w:r>
      <w:r>
        <w:t>−</w:t>
      </w:r>
      <w:r w:rsidRPr="001E5732">
        <w:t>56;</w:t>
      </w:r>
    </w:p>
    <w:p w14:paraId="67E6650D" w14:textId="77777777" w:rsidR="00C71948" w:rsidRDefault="00C71948" w:rsidP="006374C6">
      <w:pPr>
        <w:pStyle w:val="Randverweis"/>
        <w:framePr w:wrap="around"/>
      </w:pPr>
      <w:proofErr w:type="spellStart"/>
      <w:r w:rsidRPr="001E5732">
        <w:t>Lk</w:t>
      </w:r>
      <w:proofErr w:type="spellEnd"/>
      <w:r w:rsidRPr="001E5732">
        <w:t xml:space="preserve"> 23,44</w:t>
      </w:r>
      <w:r>
        <w:t>−</w:t>
      </w:r>
      <w:r w:rsidRPr="001E5732">
        <w:t>49;</w:t>
      </w:r>
    </w:p>
    <w:p w14:paraId="0CBF819C" w14:textId="77777777" w:rsidR="00C71948" w:rsidRPr="001E5732" w:rsidRDefault="00C71948" w:rsidP="006374C6">
      <w:pPr>
        <w:pStyle w:val="Randverweis"/>
        <w:framePr w:wrap="around"/>
      </w:pPr>
      <w:proofErr w:type="spellStart"/>
      <w:r w:rsidRPr="001E5732">
        <w:t>Joh</w:t>
      </w:r>
      <w:proofErr w:type="spellEnd"/>
      <w:r w:rsidRPr="001E5732">
        <w:t xml:space="preserve"> 19,28</w:t>
      </w:r>
      <w:r>
        <w:t>−</w:t>
      </w:r>
      <w:r w:rsidRPr="001E5732">
        <w:t>30</w:t>
      </w:r>
    </w:p>
    <w:p w14:paraId="29DC0801" w14:textId="77777777" w:rsidR="00C71948" w:rsidRPr="001E5732" w:rsidRDefault="00C71948" w:rsidP="006374C6">
      <w:pPr>
        <w:pStyle w:val="Randverweis"/>
        <w:framePr w:wrap="around"/>
      </w:pPr>
      <w:r w:rsidRPr="001E5732">
        <w:t>34: Ps 22,2</w:t>
      </w:r>
    </w:p>
    <w:p w14:paraId="792BC907" w14:textId="77777777" w:rsidR="00C71948" w:rsidRPr="001E5732" w:rsidRDefault="00C71948" w:rsidP="006374C6">
      <w:pPr>
        <w:pStyle w:val="Randverweis"/>
        <w:framePr w:wrap="around"/>
      </w:pPr>
      <w:r w:rsidRPr="001E5732">
        <w:t>36: Ps 69,22</w:t>
      </w:r>
    </w:p>
    <w:p w14:paraId="1FCC1A5D" w14:textId="2EDBA402"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als die sechste Stunde kam, entstand Finsternis über die ganze Erde hin bis zur neunten Stunde. </w:t>
      </w:r>
      <w:r w:rsidRPr="001E5732">
        <w:rPr>
          <w:rFonts w:ascii="Trebuchet MS" w:hAnsi="Trebuchet MS"/>
          <w:vertAlign w:val="superscript"/>
          <w:lang w:val="de-DE"/>
        </w:rPr>
        <w:t>34 </w:t>
      </w:r>
      <w:r w:rsidRPr="001E5732">
        <w:rPr>
          <w:rFonts w:ascii="Trebuchet MS" w:hAnsi="Trebuchet MS"/>
          <w:lang w:val="de-DE"/>
        </w:rPr>
        <w:t>Und in der neunten Stunde rief Jesus mit lautem Schrei: „</w:t>
      </w:r>
      <w:proofErr w:type="spellStart"/>
      <w:r w:rsidRPr="001E5732">
        <w:rPr>
          <w:rFonts w:ascii="Trebuchet MS" w:hAnsi="Trebuchet MS"/>
          <w:lang w:val="de-DE"/>
        </w:rPr>
        <w:t>Eloï</w:t>
      </w:r>
      <w:proofErr w:type="spellEnd"/>
      <w:r w:rsidRPr="001E5732">
        <w:rPr>
          <w:rFonts w:ascii="Trebuchet MS" w:hAnsi="Trebuchet MS"/>
          <w:lang w:val="de-DE"/>
        </w:rPr>
        <w:t xml:space="preserve">, </w:t>
      </w:r>
      <w:proofErr w:type="spellStart"/>
      <w:r w:rsidRPr="001E5732">
        <w:rPr>
          <w:rFonts w:ascii="Trebuchet MS" w:hAnsi="Trebuchet MS"/>
          <w:lang w:val="de-DE"/>
        </w:rPr>
        <w:t>Elo</w:t>
      </w:r>
      <w:r w:rsidRPr="009B734C">
        <w:rPr>
          <w:rFonts w:ascii="Trebuchet MS" w:hAnsi="Trebuchet MS"/>
          <w:b/>
          <w:bCs/>
          <w:lang w:val="de-DE"/>
        </w:rPr>
        <w:t>ï</w:t>
      </w:r>
      <w:proofErr w:type="spellEnd"/>
      <w:r w:rsidRPr="001E5732">
        <w:rPr>
          <w:rFonts w:ascii="Trebuchet MS" w:hAnsi="Trebuchet MS"/>
          <w:lang w:val="de-DE"/>
        </w:rPr>
        <w:t xml:space="preserve">, </w:t>
      </w:r>
      <w:proofErr w:type="spellStart"/>
      <w:r w:rsidRPr="001E5732">
        <w:rPr>
          <w:rFonts w:ascii="Trebuchet MS" w:hAnsi="Trebuchet MS"/>
          <w:lang w:val="de-DE"/>
        </w:rPr>
        <w:t>lem</w:t>
      </w:r>
      <w:r w:rsidRPr="009B734C">
        <w:rPr>
          <w:rFonts w:ascii="Trebuchet MS" w:hAnsi="Trebuchet MS"/>
          <w:b/>
          <w:bCs/>
          <w:lang w:val="de-DE"/>
        </w:rPr>
        <w:t>a</w:t>
      </w:r>
      <w:proofErr w:type="spellEnd"/>
      <w:r w:rsidRPr="001E5732">
        <w:rPr>
          <w:rFonts w:ascii="Trebuchet MS" w:hAnsi="Trebuchet MS"/>
          <w:lang w:val="de-DE"/>
        </w:rPr>
        <w:t xml:space="preserve"> </w:t>
      </w:r>
      <w:proofErr w:type="spellStart"/>
      <w:r w:rsidRPr="001E5732">
        <w:rPr>
          <w:rFonts w:ascii="Trebuchet MS" w:hAnsi="Trebuchet MS"/>
          <w:lang w:val="de-DE"/>
        </w:rPr>
        <w:t>sabacht</w:t>
      </w:r>
      <w:r w:rsidRPr="009B734C">
        <w:rPr>
          <w:rFonts w:ascii="Trebuchet MS" w:hAnsi="Trebuchet MS"/>
          <w:b/>
          <w:bCs/>
          <w:lang w:val="de-DE"/>
        </w:rPr>
        <w:t>a</w:t>
      </w:r>
      <w:r w:rsidRPr="001E5732">
        <w:rPr>
          <w:rFonts w:ascii="Trebuchet MS" w:hAnsi="Trebuchet MS"/>
          <w:lang w:val="de-DE"/>
        </w:rPr>
        <w:t>ni</w:t>
      </w:r>
      <w:proofErr w:type="spellEnd"/>
      <w:r w:rsidRPr="001E5732">
        <w:rPr>
          <w:rFonts w:ascii="Trebuchet MS" w:hAnsi="Trebuchet MS"/>
          <w:lang w:val="de-DE"/>
        </w:rPr>
        <w:t>?“</w:t>
      </w:r>
      <w:r>
        <w:rPr>
          <w:rFonts w:ascii="Trebuchet MS" w:hAnsi="Trebuchet MS"/>
          <w:vertAlign w:val="superscript"/>
          <w:lang w:val="de-DE"/>
        </w:rPr>
        <w:t xml:space="preserve"> </w:t>
      </w:r>
      <w:r w:rsidRPr="001E5732">
        <w:rPr>
          <w:rFonts w:ascii="Trebuchet MS" w:hAnsi="Trebuchet MS"/>
          <w:lang w:val="de-DE"/>
        </w:rPr>
        <w:t xml:space="preserve">was übersetzt heißt: „Mein Gott, mein Gott, </w:t>
      </w:r>
      <w:r>
        <w:rPr>
          <w:rFonts w:ascii="Trebuchet MS" w:hAnsi="Trebuchet MS"/>
          <w:lang w:val="de-DE"/>
        </w:rPr>
        <w:t xml:space="preserve">zu was </w:t>
      </w:r>
      <w:r w:rsidRPr="001E5732">
        <w:rPr>
          <w:rFonts w:ascii="Trebuchet MS" w:hAnsi="Trebuchet MS"/>
          <w:lang w:val="de-DE"/>
        </w:rPr>
        <w:t xml:space="preserve">hast du </w:t>
      </w:r>
      <w:r>
        <w:rPr>
          <w:noProof/>
          <w:lang w:val="de-DE" w:bidi="he-IL"/>
        </w:rPr>
        <w:lastRenderedPageBreak/>
        <mc:AlternateContent>
          <mc:Choice Requires="wps">
            <w:drawing>
              <wp:anchor distT="0" distB="0" distL="114300" distR="114300" simplePos="0" relativeHeight="251676672" behindDoc="0" locked="0" layoutInCell="1" allowOverlap="1" wp14:anchorId="46AEB3E0" wp14:editId="29FA689E">
                <wp:simplePos x="0" y="0"/>
                <wp:positionH relativeFrom="column">
                  <wp:posOffset>-110490</wp:posOffset>
                </wp:positionH>
                <wp:positionV relativeFrom="paragraph">
                  <wp:posOffset>-318135</wp:posOffset>
                </wp:positionV>
                <wp:extent cx="842400" cy="295200"/>
                <wp:effectExtent l="0" t="0" r="6985" b="0"/>
                <wp:wrapNone/>
                <wp:docPr id="69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01AD"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15,35</w:t>
                            </w:r>
                            <w:r>
                              <w:rPr>
                                <w:rFonts w:ascii="Trebuchet MS" w:hAnsi="Trebuchet MS"/>
                                <w:lang w:val="de-DE"/>
                              </w:rPr>
                              <w:t>−</w:t>
                            </w:r>
                            <w:r>
                              <w:rPr>
                                <w:rFonts w:ascii="Trebuchet MS" w:hAnsi="Trebuchet MS" w:cs="Times New Roman"/>
                                <w:i/>
                                <w:iCs/>
                                <w:lang w:val="de-DE"/>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AEB3E0" id="Textfeld 4" o:spid="_x0000_s1114" type="#_x0000_t202" style="position:absolute;left:0;text-align:left;margin-left:-8.7pt;margin-top:-25.05pt;width:66.35pt;height:23.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" fillcolor="white [3201]" stroked="f" strokeweight=".5pt">
                <v:textbox>
                  <w:txbxContent>
                    <w:p w14:paraId="36D001AD"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15,35</w:t>
                      </w:r>
                      <w:r>
                        <w:rPr>
                          <w:rFonts w:ascii="Trebuchet MS" w:hAnsi="Trebuchet MS"/>
                          <w:lang w:val="de-DE"/>
                        </w:rPr>
                        <w:t>−</w:t>
                      </w:r>
                      <w:r>
                        <w:rPr>
                          <w:rFonts w:ascii="Trebuchet MS" w:hAnsi="Trebuchet MS" w:cs="Times New Roman"/>
                          <w:i/>
                          <w:iCs/>
                          <w:lang w:val="de-DE"/>
                        </w:rPr>
                        <w:t>47</w:t>
                      </w:r>
                    </w:p>
                  </w:txbxContent>
                </v:textbox>
              </v:shape>
            </w:pict>
          </mc:Fallback>
        </mc:AlternateContent>
      </w:r>
      <w:r w:rsidRPr="001E5732">
        <w:rPr>
          <w:rFonts w:ascii="Trebuchet MS" w:hAnsi="Trebuchet MS"/>
          <w:lang w:val="de-DE"/>
        </w:rPr>
        <w:t>mich darin belassen?</w:t>
      </w:r>
      <w:r>
        <w:rPr>
          <w:rStyle w:val="Funotenzeichen"/>
          <w:rFonts w:ascii="Trebuchet MS" w:hAnsi="Trebuchet MS"/>
          <w:lang w:val="de-DE"/>
        </w:rPr>
        <w:footnoteReference w:id="295"/>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Und einige der Umstehenden, die es hörten, sagten: „Sieh, er</w:t>
      </w:r>
      <w:r>
        <w:rPr>
          <w:rFonts w:ascii="Trebuchet MS" w:hAnsi="Trebuchet MS"/>
          <w:lang w:val="de-DE"/>
        </w:rPr>
        <w:t xml:space="preserve"> ruft nach El</w:t>
      </w:r>
      <w:r w:rsidRPr="005D4EBA">
        <w:rPr>
          <w:rFonts w:ascii="Trebuchet MS" w:hAnsi="Trebuchet MS"/>
          <w:b/>
          <w:lang w:val="de-DE"/>
        </w:rPr>
        <w:t>i</w:t>
      </w:r>
      <w:r>
        <w:rPr>
          <w:rFonts w:ascii="Trebuchet MS" w:hAnsi="Trebuchet MS"/>
          <w:lang w:val="de-DE"/>
        </w:rPr>
        <w:t>ja!</w:t>
      </w:r>
      <w:r w:rsidRPr="001E5732">
        <w:rPr>
          <w:rFonts w:ascii="Trebuchet MS" w:hAnsi="Trebuchet MS"/>
          <w:lang w:val="de-DE"/>
        </w:rPr>
        <w:t>“</w:t>
      </w:r>
      <w:r w:rsidRPr="001E5732">
        <w:rPr>
          <w:rFonts w:ascii="Trebuchet MS" w:hAnsi="Trebuchet MS"/>
          <w:vertAlign w:val="superscript"/>
          <w:lang w:val="de-DE"/>
        </w:rPr>
        <w:footnoteReference w:id="296"/>
      </w:r>
      <w:r w:rsidRPr="001E5732">
        <w:rPr>
          <w:rFonts w:ascii="Trebuchet MS" w:hAnsi="Trebuchet MS"/>
          <w:lang w:val="de-DE"/>
        </w:rPr>
        <w:t xml:space="preserve"> </w:t>
      </w:r>
      <w:r w:rsidRPr="001E5732">
        <w:rPr>
          <w:rFonts w:ascii="Trebuchet MS" w:hAnsi="Trebuchet MS"/>
          <w:vertAlign w:val="superscript"/>
          <w:lang w:val="de-DE"/>
        </w:rPr>
        <w:t>36 </w:t>
      </w:r>
      <w:r>
        <w:rPr>
          <w:rFonts w:ascii="Trebuchet MS" w:hAnsi="Trebuchet MS"/>
          <w:lang w:val="de-DE"/>
        </w:rPr>
        <w:t xml:space="preserve">Es </w:t>
      </w:r>
      <w:r w:rsidRPr="001E5732">
        <w:rPr>
          <w:rFonts w:ascii="Trebuchet MS" w:hAnsi="Trebuchet MS"/>
          <w:lang w:val="de-DE"/>
        </w:rPr>
        <w:t>lief einer und füllte einen Schwamm mit Essig, steckte ihn auf ein Rohr und gab ihm zu trinken; er sagte: „Lasst, wir wollen sehen</w:t>
      </w:r>
      <w:r>
        <w:rPr>
          <w:rFonts w:ascii="Trebuchet MS" w:hAnsi="Trebuchet MS"/>
          <w:lang w:val="de-DE"/>
        </w:rPr>
        <w:t>, ob El</w:t>
      </w:r>
      <w:r w:rsidRPr="005D4EBA">
        <w:rPr>
          <w:rFonts w:ascii="Trebuchet MS" w:hAnsi="Trebuchet MS"/>
          <w:b/>
          <w:lang w:val="de-DE"/>
        </w:rPr>
        <w:t>i</w:t>
      </w:r>
      <w:r>
        <w:rPr>
          <w:rFonts w:ascii="Trebuchet MS" w:hAnsi="Trebuchet MS"/>
          <w:lang w:val="de-DE"/>
        </w:rPr>
        <w:t>ja ihn herabholen kommt!</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Jesus stieß einen lauten Schrei hervor und hauchte aus</w:t>
      </w:r>
      <w:r>
        <w:rPr>
          <w:rStyle w:val="Funotenzeichen"/>
          <w:rFonts w:ascii="Trebuchet MS" w:hAnsi="Trebuchet MS"/>
          <w:lang w:val="de-DE"/>
        </w:rPr>
        <w:footnoteReference w:id="297"/>
      </w:r>
      <w:r w:rsidRPr="001E5732">
        <w:rPr>
          <w:rFonts w:ascii="Trebuchet MS" w:hAnsi="Trebuchet MS"/>
          <w:lang w:val="de-DE"/>
        </w:rPr>
        <w:t>.</w:t>
      </w:r>
    </w:p>
    <w:p w14:paraId="741C2F55"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Und der Vorhang des Tempels riss von oben bis unten entzwei.</w:t>
      </w:r>
    </w:p>
    <w:p w14:paraId="7850D001" w14:textId="77777777" w:rsidR="00C71948" w:rsidRPr="001E5732" w:rsidRDefault="00C71948" w:rsidP="00C71948">
      <w:pPr>
        <w:pStyle w:val="Textkrper-Erstzeileneinzug"/>
        <w:spacing w:after="80" w:line="280" w:lineRule="atLeast"/>
        <w:ind w:firstLine="283"/>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Als der Centurio</w:t>
      </w:r>
      <w:r w:rsidRPr="001E5732">
        <w:rPr>
          <w:rStyle w:val="Funotenzeichen"/>
          <w:rFonts w:ascii="Trebuchet MS" w:hAnsi="Trebuchet MS" w:cs="Arial"/>
          <w:lang w:val="de-DE"/>
        </w:rPr>
        <w:footnoteReference w:id="298"/>
      </w:r>
      <w:r w:rsidRPr="001E5732">
        <w:rPr>
          <w:rFonts w:ascii="Trebuchet MS" w:hAnsi="Trebuchet MS"/>
          <w:lang w:val="de-DE"/>
        </w:rPr>
        <w:t>, der ihm gegenüberstand</w:t>
      </w:r>
      <w:r>
        <w:rPr>
          <w:rFonts w:ascii="Trebuchet MS" w:hAnsi="Trebuchet MS"/>
          <w:lang w:val="de-DE"/>
        </w:rPr>
        <w:t>,</w:t>
      </w:r>
      <w:r w:rsidRPr="001E5732">
        <w:rPr>
          <w:rFonts w:ascii="Trebuchet MS" w:hAnsi="Trebuchet MS"/>
          <w:lang w:val="de-DE"/>
        </w:rPr>
        <w:t xml:space="preserve"> sah, dass er so aushauchte, sagte er: „Wirklich, dieser Mensch war Gottes Sohn!“</w:t>
      </w:r>
    </w:p>
    <w:p w14:paraId="4F48A794" w14:textId="77777777" w:rsidR="00C71948" w:rsidRPr="00792D9F"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 xml:space="preserve">Es gab auch Frauen, die von weitem schauten, unter ihnen auch Maria aus </w:t>
      </w:r>
      <w:proofErr w:type="spellStart"/>
      <w:r w:rsidRPr="001E5732">
        <w:rPr>
          <w:rFonts w:ascii="Trebuchet MS" w:hAnsi="Trebuchet MS"/>
          <w:lang w:val="de-DE"/>
        </w:rPr>
        <w:t>M</w:t>
      </w:r>
      <w:r w:rsidRPr="0039227C">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Maria, die Mutter von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dem Kleinen und Joses, und Salome, </w:t>
      </w:r>
      <w:r w:rsidRPr="001E5732">
        <w:rPr>
          <w:rFonts w:ascii="Trebuchet MS" w:hAnsi="Trebuchet MS"/>
          <w:vertAlign w:val="superscript"/>
          <w:lang w:val="de-DE"/>
        </w:rPr>
        <w:t>41 </w:t>
      </w:r>
      <w:r w:rsidRPr="001E5732">
        <w:rPr>
          <w:rFonts w:ascii="Trebuchet MS" w:hAnsi="Trebuchet MS"/>
          <w:lang w:val="de-DE"/>
        </w:rPr>
        <w:t xml:space="preserve">die, als er in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war, ihm gefolgt waren und ihm gedient hatten, und viele andere, die mit ihm nach</w:t>
      </w:r>
      <w:r>
        <w:rPr>
          <w:rFonts w:ascii="Trebuchet MS" w:hAnsi="Trebuchet MS"/>
          <w:lang w:val="de-DE"/>
        </w:rPr>
        <w:t xml:space="preserve">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 hinaufgezogen waren.</w:t>
      </w:r>
    </w:p>
    <w:p w14:paraId="3151C44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7" w:name="_Toc38534671"/>
      <w:r>
        <w:rPr>
          <w:rFonts w:ascii="Trebuchet MS" w:hAnsi="Trebuchet MS"/>
          <w:szCs w:val="24"/>
          <w:lang w:val="de-DE"/>
        </w:rPr>
        <w:t xml:space="preserve">Grablegung Jesu durch Josef von </w:t>
      </w:r>
      <w:proofErr w:type="spellStart"/>
      <w:r>
        <w:rPr>
          <w:rFonts w:ascii="Trebuchet MS" w:hAnsi="Trebuchet MS"/>
          <w:szCs w:val="24"/>
          <w:lang w:val="de-DE"/>
        </w:rPr>
        <w:t>Arimath</w:t>
      </w:r>
      <w:r>
        <w:rPr>
          <w:rFonts w:ascii="Trebuchet MS" w:hAnsi="Trebuchet MS"/>
          <w:b/>
          <w:szCs w:val="24"/>
          <w:lang w:val="de-DE"/>
        </w:rPr>
        <w:t>ä</w:t>
      </w:r>
      <w:r w:rsidRPr="009511FB">
        <w:rPr>
          <w:rFonts w:ascii="Trebuchet MS" w:hAnsi="Trebuchet MS"/>
          <w:szCs w:val="24"/>
          <w:lang w:val="de-DE"/>
        </w:rPr>
        <w:t>a</w:t>
      </w:r>
      <w:proofErr w:type="spellEnd"/>
      <w:r>
        <w:rPr>
          <w:rFonts w:ascii="Trebuchet MS" w:hAnsi="Trebuchet MS"/>
          <w:szCs w:val="24"/>
          <w:lang w:val="de-DE"/>
        </w:rPr>
        <w:t xml:space="preserve"> (15</w:t>
      </w:r>
      <w:r w:rsidRPr="001E5732">
        <w:rPr>
          <w:rFonts w:ascii="Trebuchet MS" w:hAnsi="Trebuchet MS"/>
          <w:szCs w:val="24"/>
          <w:lang w:val="de-DE"/>
        </w:rPr>
        <w:t>,42</w:t>
      </w:r>
      <w:r>
        <w:rPr>
          <w:rFonts w:ascii="Trebuchet MS" w:hAnsi="Trebuchet MS"/>
          <w:szCs w:val="24"/>
          <w:lang w:val="de-DE"/>
        </w:rPr>
        <w:t>−</w:t>
      </w:r>
      <w:r w:rsidRPr="001E5732">
        <w:rPr>
          <w:rFonts w:ascii="Trebuchet MS" w:hAnsi="Trebuchet MS"/>
          <w:szCs w:val="24"/>
          <w:lang w:val="de-DE"/>
        </w:rPr>
        <w:t>47)</w:t>
      </w:r>
      <w:bookmarkEnd w:id="277"/>
    </w:p>
    <w:p w14:paraId="28E41776" w14:textId="77777777" w:rsidR="00C71948" w:rsidRDefault="00C71948" w:rsidP="006374C6">
      <w:pPr>
        <w:pStyle w:val="Randverweis"/>
        <w:framePr w:wrap="around"/>
      </w:pPr>
      <w:r w:rsidRPr="001E5732">
        <w:t>42</w:t>
      </w:r>
      <w:r>
        <w:t>−</w:t>
      </w:r>
      <w:r w:rsidRPr="001E5732">
        <w:t xml:space="preserve">47: </w:t>
      </w:r>
      <w:r w:rsidRPr="009C4609">
        <w:rPr>
          <w:b/>
          <w:w w:val="33"/>
        </w:rPr>
        <w:t>||</w:t>
      </w:r>
    </w:p>
    <w:p w14:paraId="5164D5C5" w14:textId="77777777" w:rsidR="00C71948" w:rsidRDefault="00C71948" w:rsidP="006374C6">
      <w:pPr>
        <w:pStyle w:val="Randverweis"/>
        <w:framePr w:wrap="around"/>
      </w:pPr>
      <w:proofErr w:type="spellStart"/>
      <w:r w:rsidRPr="001E5732">
        <w:t>Mt</w:t>
      </w:r>
      <w:proofErr w:type="spellEnd"/>
      <w:r w:rsidRPr="001E5732">
        <w:t xml:space="preserve"> 27,57</w:t>
      </w:r>
      <w:r>
        <w:t>−</w:t>
      </w:r>
      <w:r w:rsidRPr="001E5732">
        <w:t>61;</w:t>
      </w:r>
    </w:p>
    <w:p w14:paraId="2469C07B" w14:textId="77777777" w:rsidR="00C71948" w:rsidRDefault="00C71948" w:rsidP="006374C6">
      <w:pPr>
        <w:pStyle w:val="Randverweis"/>
        <w:framePr w:wrap="around"/>
      </w:pPr>
      <w:proofErr w:type="spellStart"/>
      <w:r w:rsidRPr="001E5732">
        <w:t>Lk</w:t>
      </w:r>
      <w:proofErr w:type="spellEnd"/>
      <w:r w:rsidRPr="001E5732">
        <w:t xml:space="preserve"> 23,50</w:t>
      </w:r>
      <w:r>
        <w:t>−56;</w:t>
      </w:r>
    </w:p>
    <w:p w14:paraId="080A0754" w14:textId="77777777" w:rsidR="00C71948" w:rsidRPr="001E5732" w:rsidRDefault="00C71948" w:rsidP="006374C6">
      <w:pPr>
        <w:pStyle w:val="Randverweis"/>
        <w:framePr w:wrap="around"/>
      </w:pPr>
      <w:proofErr w:type="spellStart"/>
      <w:r>
        <w:t>Joh</w:t>
      </w:r>
      <w:proofErr w:type="spellEnd"/>
      <w:r>
        <w:t xml:space="preserve"> 19,</w:t>
      </w:r>
      <w:r w:rsidRPr="001E5732">
        <w:t>38</w:t>
      </w:r>
      <w:r>
        <w:t>−</w:t>
      </w:r>
      <w:r w:rsidRPr="001E5732">
        <w:t>42</w:t>
      </w:r>
    </w:p>
    <w:p w14:paraId="03C7D06D" w14:textId="7A4EFE2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 xml:space="preserve">Und da es </w:t>
      </w:r>
      <w:r>
        <w:rPr>
          <w:rFonts w:ascii="Trebuchet MS" w:hAnsi="Trebuchet MS"/>
          <w:lang w:val="de-DE"/>
        </w:rPr>
        <w:t>bereits A</w:t>
      </w:r>
      <w:r w:rsidRPr="001E5732">
        <w:rPr>
          <w:rFonts w:ascii="Trebuchet MS" w:hAnsi="Trebuchet MS"/>
          <w:lang w:val="de-DE"/>
        </w:rPr>
        <w:t>bend wurde</w:t>
      </w:r>
      <w:r>
        <w:rPr>
          <w:rFonts w:ascii="Trebuchet MS" w:hAnsi="Trebuchet MS"/>
          <w:lang w:val="de-DE"/>
        </w:rPr>
        <w:t>, da Rüsttag</w:t>
      </w:r>
      <w:r>
        <w:rPr>
          <w:rStyle w:val="Funotenzeichen"/>
          <w:rFonts w:ascii="Trebuchet MS" w:hAnsi="Trebuchet MS"/>
          <w:lang w:val="de-DE"/>
        </w:rPr>
        <w:footnoteReference w:id="299"/>
      </w:r>
      <w:r>
        <w:rPr>
          <w:rFonts w:ascii="Trebuchet MS" w:hAnsi="Trebuchet MS"/>
          <w:lang w:val="de-DE"/>
        </w:rPr>
        <w:t xml:space="preserve"> war, das heißt </w:t>
      </w:r>
      <w:r w:rsidRPr="001E5732">
        <w:rPr>
          <w:rFonts w:ascii="Trebuchet MS" w:hAnsi="Trebuchet MS"/>
          <w:lang w:val="de-DE"/>
        </w:rPr>
        <w:t xml:space="preserve">Vorsabbat, </w:t>
      </w:r>
      <w:r w:rsidRPr="001E5732">
        <w:rPr>
          <w:rFonts w:ascii="Trebuchet MS" w:hAnsi="Trebuchet MS"/>
          <w:vertAlign w:val="superscript"/>
          <w:lang w:val="de-DE"/>
        </w:rPr>
        <w:t>43 </w:t>
      </w:r>
      <w:r w:rsidRPr="001E5732">
        <w:rPr>
          <w:rFonts w:ascii="Trebuchet MS" w:hAnsi="Trebuchet MS"/>
          <w:lang w:val="de-DE"/>
        </w:rPr>
        <w:t xml:space="preserve">kam Josef von </w:t>
      </w:r>
      <w:proofErr w:type="spellStart"/>
      <w:r w:rsidRPr="001E5732">
        <w:rPr>
          <w:rFonts w:ascii="Trebuchet MS" w:hAnsi="Trebuchet MS"/>
          <w:lang w:val="de-DE"/>
        </w:rPr>
        <w:t>Arimath</w:t>
      </w:r>
      <w:r>
        <w:rPr>
          <w:rFonts w:ascii="Trebuchet MS" w:hAnsi="Trebuchet MS"/>
          <w:b/>
          <w:lang w:val="de-DE"/>
        </w:rPr>
        <w:t>ä</w:t>
      </w:r>
      <w:r w:rsidRPr="003971C3">
        <w:rPr>
          <w:rFonts w:ascii="Trebuchet MS" w:hAnsi="Trebuchet MS"/>
          <w:bCs/>
          <w:lang w:val="de-DE"/>
        </w:rPr>
        <w:t>a</w:t>
      </w:r>
      <w:proofErr w:type="spellEnd"/>
      <w:r w:rsidRPr="001E5732">
        <w:rPr>
          <w:rFonts w:ascii="Trebuchet MS" w:hAnsi="Trebuchet MS"/>
          <w:lang w:val="de-DE"/>
        </w:rPr>
        <w:t xml:space="preserve">, ein vornehmer Ratsherr, der auch selbst das </w:t>
      </w:r>
      <w:r>
        <w:rPr>
          <w:rFonts w:ascii="Trebuchet MS" w:hAnsi="Trebuchet MS"/>
          <w:lang w:val="de-DE"/>
        </w:rPr>
        <w:t>Königtum</w:t>
      </w:r>
      <w:r w:rsidRPr="001E5732">
        <w:rPr>
          <w:rFonts w:ascii="Trebuchet MS" w:hAnsi="Trebuchet MS"/>
          <w:lang w:val="de-DE"/>
        </w:rPr>
        <w:t xml:space="preserve"> Gottes er</w:t>
      </w:r>
      <w:r>
        <w:rPr>
          <w:rFonts w:ascii="Trebuchet MS" w:hAnsi="Trebuchet MS"/>
          <w:lang w:val="de-DE"/>
        </w:rPr>
        <w:softHyphen/>
      </w:r>
      <w:r w:rsidRPr="001E5732">
        <w:rPr>
          <w:rFonts w:ascii="Trebuchet MS" w:hAnsi="Trebuchet MS"/>
          <w:lang w:val="de-DE"/>
        </w:rPr>
        <w:t xml:space="preserve">wartete. Er </w:t>
      </w:r>
      <w:r>
        <w:rPr>
          <w:rFonts w:ascii="Trebuchet MS" w:hAnsi="Trebuchet MS"/>
          <w:lang w:val="de-DE"/>
        </w:rPr>
        <w:t>wagte es und trat bei Pil</w:t>
      </w:r>
      <w:r w:rsidRPr="00C547D3">
        <w:rPr>
          <w:rFonts w:ascii="Trebuchet MS" w:hAnsi="Trebuchet MS"/>
          <w:b/>
          <w:bCs/>
          <w:lang w:val="de-DE"/>
        </w:rPr>
        <w:t>a</w:t>
      </w:r>
      <w:r>
        <w:rPr>
          <w:rFonts w:ascii="Trebuchet MS" w:hAnsi="Trebuchet MS"/>
          <w:lang w:val="de-DE"/>
        </w:rPr>
        <w:t xml:space="preserve">tus </w:t>
      </w:r>
      <w:r w:rsidRPr="001E5732">
        <w:rPr>
          <w:rFonts w:ascii="Trebuchet MS" w:hAnsi="Trebuchet MS"/>
          <w:lang w:val="de-DE"/>
        </w:rPr>
        <w:t xml:space="preserve">ein und erbat den Leichnam Jesu. </w:t>
      </w:r>
      <w:r w:rsidRPr="001E5732">
        <w:rPr>
          <w:rFonts w:ascii="Trebuchet MS" w:hAnsi="Trebuchet MS"/>
          <w:vertAlign w:val="superscript"/>
          <w:lang w:val="de-DE"/>
        </w:rPr>
        <w:t>44 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wunderte sich, ob er </w:t>
      </w:r>
      <w:r>
        <w:rPr>
          <w:rFonts w:ascii="Trebuchet MS" w:hAnsi="Trebuchet MS"/>
          <w:lang w:val="de-DE"/>
        </w:rPr>
        <w:t>bereits</w:t>
      </w:r>
      <w:r w:rsidRPr="001E5732">
        <w:rPr>
          <w:rFonts w:ascii="Trebuchet MS" w:hAnsi="Trebuchet MS"/>
          <w:lang w:val="de-DE"/>
        </w:rPr>
        <w:t xml:space="preserve"> </w:t>
      </w:r>
      <w:r>
        <w:rPr>
          <w:rFonts w:ascii="Trebuchet MS" w:hAnsi="Trebuchet MS"/>
          <w:lang w:val="de-DE"/>
        </w:rPr>
        <w:t xml:space="preserve">gestorben </w:t>
      </w:r>
      <w:r w:rsidRPr="001E5732">
        <w:rPr>
          <w:rFonts w:ascii="Trebuchet MS" w:hAnsi="Trebuchet MS"/>
          <w:lang w:val="de-DE"/>
        </w:rPr>
        <w:t>sei, und rief den Cent</w:t>
      </w:r>
      <w:r w:rsidRPr="0039227C">
        <w:rPr>
          <w:rFonts w:ascii="Trebuchet MS" w:hAnsi="Trebuchet MS"/>
          <w:b/>
          <w:lang w:val="de-DE"/>
        </w:rPr>
        <w:t>u</w:t>
      </w:r>
      <w:r w:rsidRPr="001E5732">
        <w:rPr>
          <w:rFonts w:ascii="Trebuchet MS" w:hAnsi="Trebuchet MS"/>
          <w:lang w:val="de-DE"/>
        </w:rPr>
        <w:t xml:space="preserve">rio herbei und fragte ihn, ob er </w:t>
      </w:r>
      <w:r>
        <w:rPr>
          <w:rFonts w:ascii="Trebuchet MS" w:hAnsi="Trebuchet MS"/>
          <w:lang w:val="de-DE"/>
        </w:rPr>
        <w:t>schon</w:t>
      </w:r>
      <w:r w:rsidRPr="001E5732">
        <w:rPr>
          <w:rFonts w:ascii="Trebuchet MS" w:hAnsi="Trebuchet MS"/>
          <w:lang w:val="de-DE"/>
        </w:rPr>
        <w:t xml:space="preserve"> gestorben ist. </w:t>
      </w:r>
      <w:r w:rsidRPr="001E5732">
        <w:rPr>
          <w:rFonts w:ascii="Trebuchet MS" w:hAnsi="Trebuchet MS"/>
          <w:vertAlign w:val="superscript"/>
          <w:lang w:val="de-DE"/>
        </w:rPr>
        <w:t>45 </w:t>
      </w:r>
      <w:r w:rsidRPr="001E5732">
        <w:rPr>
          <w:rFonts w:ascii="Trebuchet MS" w:hAnsi="Trebuchet MS"/>
          <w:lang w:val="de-DE"/>
        </w:rPr>
        <w:t>Und als er es vom Cent</w:t>
      </w:r>
      <w:r w:rsidRPr="0039227C">
        <w:rPr>
          <w:rFonts w:ascii="Trebuchet MS" w:hAnsi="Trebuchet MS"/>
          <w:b/>
          <w:lang w:val="de-DE"/>
        </w:rPr>
        <w:t>u</w:t>
      </w:r>
      <w:r w:rsidRPr="001E5732">
        <w:rPr>
          <w:rFonts w:ascii="Trebuchet MS" w:hAnsi="Trebuchet MS"/>
          <w:lang w:val="de-DE"/>
        </w:rPr>
        <w:t xml:space="preserve">rio erfuhr, schenkte er </w:t>
      </w:r>
      <w:r>
        <w:rPr>
          <w:rFonts w:ascii="Trebuchet MS" w:hAnsi="Trebuchet MS"/>
          <w:lang w:val="de-DE"/>
        </w:rPr>
        <w:t>Josef</w:t>
      </w:r>
      <w:r w:rsidRPr="001E5732">
        <w:rPr>
          <w:rFonts w:ascii="Trebuchet MS" w:hAnsi="Trebuchet MS"/>
          <w:lang w:val="de-DE"/>
        </w:rPr>
        <w:t xml:space="preserve"> den Leichnam. </w:t>
      </w:r>
      <w:r w:rsidRPr="001E5732">
        <w:rPr>
          <w:rFonts w:ascii="Trebuchet MS" w:hAnsi="Trebuchet MS"/>
          <w:vertAlign w:val="superscript"/>
          <w:lang w:val="de-DE"/>
        </w:rPr>
        <w:t>46 </w:t>
      </w:r>
      <w:r w:rsidRPr="001E5732">
        <w:rPr>
          <w:rFonts w:ascii="Trebuchet MS" w:hAnsi="Trebuchet MS"/>
          <w:lang w:val="de-DE"/>
        </w:rPr>
        <w:t xml:space="preserve">Und er kaufte ein Leinen, </w:t>
      </w:r>
      <w:r>
        <w:rPr>
          <w:rFonts w:ascii="Trebuchet MS" w:hAnsi="Trebuchet MS"/>
          <w:lang w:val="de-DE"/>
        </w:rPr>
        <w:t>holte i</w:t>
      </w:r>
      <w:r w:rsidRPr="001E5732">
        <w:rPr>
          <w:rFonts w:ascii="Trebuchet MS" w:hAnsi="Trebuchet MS"/>
          <w:lang w:val="de-DE"/>
        </w:rPr>
        <w:t>hn herab, wickelte ihn in das Leinen und legte ihn in ein Grabmal, das aus einem Fels gehau</w:t>
      </w:r>
      <w:r>
        <w:rPr>
          <w:rFonts w:ascii="Trebuchet MS" w:hAnsi="Trebuchet MS"/>
          <w:lang w:val="de-DE"/>
        </w:rPr>
        <w:t xml:space="preserve">en </w:t>
      </w:r>
      <w:r w:rsidRPr="001E5732">
        <w:rPr>
          <w:rFonts w:ascii="Trebuchet MS" w:hAnsi="Trebuchet MS"/>
          <w:lang w:val="de-DE"/>
        </w:rPr>
        <w:t>war, und wälzt</w:t>
      </w:r>
      <w:r>
        <w:rPr>
          <w:rFonts w:ascii="Trebuchet MS" w:hAnsi="Trebuchet MS"/>
          <w:lang w:val="de-DE"/>
        </w:rPr>
        <w:t>e einen Stein an den Eingang des</w:t>
      </w:r>
      <w:r w:rsidRPr="001E5732">
        <w:rPr>
          <w:rFonts w:ascii="Trebuchet MS" w:hAnsi="Trebuchet MS"/>
          <w:lang w:val="de-DE"/>
        </w:rPr>
        <w:t xml:space="preserve"> Grabmals. </w:t>
      </w:r>
      <w:r w:rsidRPr="001E5732">
        <w:rPr>
          <w:rFonts w:ascii="Trebuchet MS" w:hAnsi="Trebuchet MS"/>
          <w:vertAlign w:val="superscript"/>
          <w:lang w:val="de-DE"/>
        </w:rPr>
        <w:t>47 </w:t>
      </w:r>
      <w:r w:rsidRPr="001E5732">
        <w:rPr>
          <w:rFonts w:ascii="Trebuchet MS" w:hAnsi="Trebuchet MS"/>
          <w:lang w:val="de-DE"/>
        </w:rPr>
        <w:t xml:space="preserve">Maria aus </w:t>
      </w:r>
      <w:proofErr w:type="spellStart"/>
      <w:r w:rsidRPr="001E5732">
        <w:rPr>
          <w:rFonts w:ascii="Trebuchet MS" w:hAnsi="Trebuchet MS"/>
          <w:lang w:val="de-DE"/>
        </w:rPr>
        <w:t>M</w:t>
      </w:r>
      <w:r w:rsidRPr="007E566A">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des J</w:t>
      </w:r>
      <w:r w:rsidRPr="007E566A">
        <w:rPr>
          <w:rFonts w:ascii="Trebuchet MS" w:hAnsi="Trebuchet MS"/>
          <w:b/>
          <w:lang w:val="de-DE"/>
        </w:rPr>
        <w:t>o</w:t>
      </w:r>
      <w:r w:rsidRPr="001E5732">
        <w:rPr>
          <w:rFonts w:ascii="Trebuchet MS" w:hAnsi="Trebuchet MS"/>
          <w:lang w:val="de-DE"/>
        </w:rPr>
        <w:t>ses Maria</w:t>
      </w:r>
      <w:r>
        <w:rPr>
          <w:rStyle w:val="Funotenzeichen"/>
          <w:rFonts w:ascii="Trebuchet MS" w:hAnsi="Trebuchet MS"/>
          <w:lang w:val="de-DE"/>
        </w:rPr>
        <w:footnoteReference w:id="300"/>
      </w:r>
      <w:r w:rsidRPr="001E5732">
        <w:rPr>
          <w:rFonts w:ascii="Trebuchet MS" w:hAnsi="Trebuchet MS"/>
          <w:lang w:val="de-DE"/>
        </w:rPr>
        <w:t xml:space="preserve"> schauten, wo er hingelegt worden ist.</w:t>
      </w:r>
    </w:p>
    <w:p w14:paraId="23938DD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278" w:name="_Toc38534672"/>
      <w:r>
        <w:rPr>
          <w:noProof/>
          <w:lang w:val="de-DE" w:bidi="he-IL"/>
        </w:rPr>
        <w:lastRenderedPageBreak/>
        <mc:AlternateContent>
          <mc:Choice Requires="wps">
            <w:drawing>
              <wp:anchor distT="0" distB="0" distL="114300" distR="114300" simplePos="0" relativeHeight="251674624" behindDoc="0" locked="0" layoutInCell="1" allowOverlap="1" wp14:anchorId="63F1E77D" wp14:editId="524A92C1">
                <wp:simplePos x="0" y="0"/>
                <wp:positionH relativeFrom="column">
                  <wp:posOffset>5109210</wp:posOffset>
                </wp:positionH>
                <wp:positionV relativeFrom="paragraph">
                  <wp:posOffset>-327660</wp:posOffset>
                </wp:positionV>
                <wp:extent cx="759600" cy="295200"/>
                <wp:effectExtent l="0" t="0" r="1270" b="0"/>
                <wp:wrapNone/>
                <wp:docPr id="69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9EBB7"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16,1</w:t>
                            </w:r>
                            <w:r>
                              <w:rPr>
                                <w:rFonts w:ascii="Trebuchet MS" w:hAnsi="Trebuchet MS" w:cs="Times New Roman"/>
                                <w:i/>
                                <w:iCs/>
                                <w:lang w:val="de-D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E77D" id="Textfeld 3" o:spid="_x0000_s1115" type="#_x0000_t202" style="position:absolute;left:0;text-align:left;margin-left:402.3pt;margin-top:-25.8pt;width:59.8pt;height:23.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" fillcolor="white [3201]" stroked="f" strokeweight=".5pt">
                <v:textbox>
                  <w:txbxContent>
                    <w:p w14:paraId="1269EBB7"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16,1</w:t>
                      </w:r>
                      <w:r>
                        <w:rPr>
                          <w:rFonts w:ascii="Trebuchet MS" w:hAnsi="Trebuchet MS" w:cs="Times New Roman"/>
                          <w:i/>
                          <w:iCs/>
                          <w:lang w:val="de-DE"/>
                        </w:rPr>
                        <w:t>−20</w:t>
                      </w:r>
                    </w:p>
                  </w:txbxContent>
                </v:textbox>
              </v:shape>
            </w:pict>
          </mc:Fallback>
        </mc:AlternateContent>
      </w:r>
      <w:r>
        <w:rPr>
          <w:rFonts w:ascii="Trebuchet MS" w:hAnsi="Trebuchet MS"/>
          <w:szCs w:val="24"/>
          <w:lang w:val="de-DE"/>
        </w:rPr>
        <w:t>B</w:t>
      </w:r>
      <w:r w:rsidRPr="001E5732">
        <w:rPr>
          <w:rFonts w:ascii="Trebuchet MS" w:hAnsi="Trebuchet MS"/>
          <w:szCs w:val="24"/>
          <w:lang w:val="de-DE"/>
        </w:rPr>
        <w:t xml:space="preserve">otschaft </w:t>
      </w:r>
      <w:r>
        <w:rPr>
          <w:rFonts w:ascii="Trebuchet MS" w:hAnsi="Trebuchet MS"/>
          <w:szCs w:val="24"/>
          <w:lang w:val="de-DE"/>
        </w:rPr>
        <w:t xml:space="preserve">eines Engels </w:t>
      </w:r>
      <w:r w:rsidRPr="001E5732">
        <w:rPr>
          <w:rFonts w:ascii="Trebuchet MS" w:hAnsi="Trebuchet MS"/>
          <w:szCs w:val="24"/>
          <w:lang w:val="de-DE"/>
        </w:rPr>
        <w:t>im leeren Grab (16,1</w:t>
      </w:r>
      <w:r>
        <w:rPr>
          <w:rFonts w:ascii="Trebuchet MS" w:hAnsi="Trebuchet MS"/>
          <w:szCs w:val="24"/>
          <w:lang w:val="de-DE"/>
        </w:rPr>
        <w:t>−</w:t>
      </w:r>
      <w:r w:rsidRPr="001E5732">
        <w:rPr>
          <w:rFonts w:ascii="Trebuchet MS" w:hAnsi="Trebuchet MS"/>
          <w:szCs w:val="24"/>
          <w:lang w:val="de-DE"/>
        </w:rPr>
        <w:t>8)</w:t>
      </w:r>
      <w:bookmarkEnd w:id="278"/>
    </w:p>
    <w:p w14:paraId="6EB512F8" w14:textId="77777777" w:rsidR="00C71948" w:rsidRDefault="00C71948" w:rsidP="006374C6">
      <w:pPr>
        <w:pStyle w:val="Randverweis"/>
        <w:framePr w:wrap="around"/>
      </w:pPr>
      <w:r w:rsidRPr="001E5732">
        <w:t>1</w:t>
      </w:r>
      <w:r>
        <w:t>−</w:t>
      </w:r>
      <w:r w:rsidRPr="001E5732">
        <w:t xml:space="preserve">8: </w:t>
      </w:r>
      <w:r w:rsidRPr="009C4609">
        <w:rPr>
          <w:b/>
          <w:w w:val="33"/>
        </w:rPr>
        <w:t>||</w:t>
      </w:r>
    </w:p>
    <w:p w14:paraId="33A5B832" w14:textId="77777777" w:rsidR="00C71948" w:rsidRDefault="00C71948" w:rsidP="006374C6">
      <w:pPr>
        <w:pStyle w:val="Randverweis"/>
        <w:framePr w:wrap="around"/>
      </w:pPr>
      <w:proofErr w:type="spellStart"/>
      <w:r w:rsidRPr="001E5732">
        <w:t>Mt</w:t>
      </w:r>
      <w:proofErr w:type="spellEnd"/>
      <w:r w:rsidRPr="001E5732">
        <w:t xml:space="preserve"> 28,1</w:t>
      </w:r>
      <w:r>
        <w:t>−</w:t>
      </w:r>
      <w:r w:rsidRPr="001E5732">
        <w:t>8;</w:t>
      </w:r>
    </w:p>
    <w:p w14:paraId="779812A1" w14:textId="77777777" w:rsidR="00C71948" w:rsidRDefault="00C71948" w:rsidP="006374C6">
      <w:pPr>
        <w:pStyle w:val="Randverweis"/>
        <w:framePr w:wrap="around"/>
      </w:pPr>
      <w:proofErr w:type="spellStart"/>
      <w:r w:rsidRPr="001E5732">
        <w:t>Lk</w:t>
      </w:r>
      <w:proofErr w:type="spellEnd"/>
      <w:r w:rsidRPr="001E5732">
        <w:t xml:space="preserve"> 24,1</w:t>
      </w:r>
      <w:r>
        <w:t>−</w:t>
      </w:r>
      <w:r w:rsidRPr="001E5732">
        <w:t>12;</w:t>
      </w:r>
    </w:p>
    <w:p w14:paraId="200F9ABC" w14:textId="77777777" w:rsidR="00C71948" w:rsidRPr="001E5732" w:rsidRDefault="00C71948" w:rsidP="006374C6">
      <w:pPr>
        <w:pStyle w:val="Randverweis"/>
        <w:framePr w:wrap="around"/>
      </w:pPr>
      <w:proofErr w:type="spellStart"/>
      <w:r w:rsidRPr="001E5732">
        <w:t>Joh</w:t>
      </w:r>
      <w:proofErr w:type="spellEnd"/>
      <w:r w:rsidRPr="001E5732">
        <w:t xml:space="preserve"> 20,1</w:t>
      </w:r>
      <w:r>
        <w:t>−</w:t>
      </w:r>
      <w:r w:rsidRPr="001E5732">
        <w:t>13</w:t>
      </w:r>
    </w:p>
    <w:p w14:paraId="11AFD5AC" w14:textId="77777777" w:rsidR="00C71948" w:rsidRDefault="00C71948" w:rsidP="006374C6">
      <w:pPr>
        <w:pStyle w:val="Randverweis"/>
        <w:framePr w:wrap="around"/>
      </w:pPr>
      <w:r>
        <w:t>5: 9,3</w:t>
      </w:r>
    </w:p>
    <w:p w14:paraId="21A4E3E1" w14:textId="77777777" w:rsidR="00C71948" w:rsidRPr="001E5732" w:rsidRDefault="00C71948" w:rsidP="006374C6">
      <w:pPr>
        <w:pStyle w:val="Randverweis"/>
        <w:framePr w:wrap="around"/>
      </w:pPr>
      <w:r>
        <w:t>6</w:t>
      </w:r>
      <w:r w:rsidRPr="001E5732">
        <w:t>: 10,34</w:t>
      </w:r>
    </w:p>
    <w:p w14:paraId="4DC6F1A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als der Sabbat vorbei war, kauften Maria aus </w:t>
      </w:r>
      <w:proofErr w:type="spellStart"/>
      <w:r w:rsidRPr="001E5732">
        <w:rPr>
          <w:rFonts w:ascii="Trebuchet MS" w:hAnsi="Trebuchet MS"/>
          <w:lang w:val="de-DE"/>
        </w:rPr>
        <w:t>M</w:t>
      </w:r>
      <w:r w:rsidRPr="007E566A">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und des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Maria und Sal</w:t>
      </w:r>
      <w:r w:rsidRPr="007E566A">
        <w:rPr>
          <w:rFonts w:ascii="Trebuchet MS" w:hAnsi="Trebuchet MS"/>
          <w:b/>
          <w:lang w:val="de-DE"/>
        </w:rPr>
        <w:t>o</w:t>
      </w:r>
      <w:r w:rsidRPr="001E5732">
        <w:rPr>
          <w:rFonts w:ascii="Trebuchet MS" w:hAnsi="Trebuchet MS"/>
          <w:lang w:val="de-DE"/>
        </w:rPr>
        <w:t xml:space="preserve">me Geruchsöle, um zu kommen und ihn zu salben. </w:t>
      </w:r>
      <w:r w:rsidRPr="001E5732">
        <w:rPr>
          <w:rFonts w:ascii="Trebuchet MS" w:hAnsi="Trebuchet MS"/>
          <w:vertAlign w:val="superscript"/>
          <w:lang w:val="de-DE"/>
        </w:rPr>
        <w:t>2 </w:t>
      </w:r>
      <w:r w:rsidRPr="001E5732">
        <w:rPr>
          <w:rFonts w:ascii="Trebuchet MS" w:hAnsi="Trebuchet MS"/>
          <w:lang w:val="de-DE"/>
        </w:rPr>
        <w:t>Und sehr früh am ersten Tag der Woche</w:t>
      </w:r>
      <w:r w:rsidRPr="001E5732">
        <w:rPr>
          <w:rStyle w:val="Funotenzeichen"/>
          <w:rFonts w:ascii="Trebuchet MS" w:hAnsi="Trebuchet MS" w:cs="Arial"/>
          <w:lang w:val="de-DE"/>
        </w:rPr>
        <w:footnoteReference w:id="301"/>
      </w:r>
      <w:r w:rsidRPr="001E5732">
        <w:rPr>
          <w:rFonts w:ascii="Trebuchet MS" w:hAnsi="Trebuchet MS"/>
          <w:lang w:val="de-DE"/>
        </w:rPr>
        <w:t xml:space="preserve"> kommen sie zum Grabmal, als die Sonne aufging. </w:t>
      </w:r>
      <w:r w:rsidRPr="001E5732">
        <w:rPr>
          <w:rFonts w:ascii="Trebuchet MS" w:hAnsi="Trebuchet MS"/>
          <w:vertAlign w:val="superscript"/>
          <w:lang w:val="de-DE"/>
        </w:rPr>
        <w:t>3 </w:t>
      </w:r>
      <w:r w:rsidRPr="001E5732">
        <w:rPr>
          <w:rFonts w:ascii="Trebuchet MS" w:hAnsi="Trebuchet MS"/>
          <w:lang w:val="de-DE"/>
        </w:rPr>
        <w:t xml:space="preserve">Und sie sagten zueinander: „Wer wird uns den Stein vom Eingang des Grabmals wegwälzen?“ </w:t>
      </w:r>
      <w:r w:rsidRPr="001E5732">
        <w:rPr>
          <w:rFonts w:ascii="Trebuchet MS" w:hAnsi="Trebuchet MS"/>
          <w:vertAlign w:val="superscript"/>
          <w:lang w:val="de-DE"/>
        </w:rPr>
        <w:t>4 </w:t>
      </w:r>
      <w:r w:rsidRPr="001E5732">
        <w:rPr>
          <w:rFonts w:ascii="Trebuchet MS" w:hAnsi="Trebuchet MS"/>
          <w:lang w:val="de-DE"/>
        </w:rPr>
        <w:t>Und</w:t>
      </w:r>
      <w:r>
        <w:rPr>
          <w:rFonts w:ascii="Trebuchet MS" w:hAnsi="Trebuchet MS"/>
          <w:lang w:val="de-DE"/>
        </w:rPr>
        <w:t xml:space="preserve"> als sie aufschauen, sehen sie: Der </w:t>
      </w:r>
      <w:r w:rsidRPr="001E5732">
        <w:rPr>
          <w:rFonts w:ascii="Trebuchet MS" w:hAnsi="Trebuchet MS"/>
          <w:lang w:val="de-DE"/>
        </w:rPr>
        <w:t xml:space="preserve">Stein </w:t>
      </w:r>
      <w:r>
        <w:rPr>
          <w:rFonts w:ascii="Trebuchet MS" w:hAnsi="Trebuchet MS"/>
          <w:lang w:val="de-DE"/>
        </w:rPr>
        <w:t>ist weggewälzt; d</w:t>
      </w:r>
      <w:r w:rsidRPr="001E5732">
        <w:rPr>
          <w:rFonts w:ascii="Trebuchet MS" w:hAnsi="Trebuchet MS"/>
          <w:lang w:val="de-DE"/>
        </w:rPr>
        <w:t xml:space="preserve">enn er war sehr groß. </w:t>
      </w:r>
      <w:r w:rsidRPr="001E5732">
        <w:rPr>
          <w:rFonts w:ascii="Trebuchet MS" w:hAnsi="Trebuchet MS"/>
          <w:vertAlign w:val="superscript"/>
          <w:lang w:val="de-DE"/>
        </w:rPr>
        <w:t>5 </w:t>
      </w:r>
      <w:r w:rsidRPr="001E5732">
        <w:rPr>
          <w:rFonts w:ascii="Trebuchet MS" w:hAnsi="Trebuchet MS"/>
          <w:lang w:val="de-DE"/>
        </w:rPr>
        <w:t>Und a</w:t>
      </w:r>
      <w:r>
        <w:rPr>
          <w:rFonts w:ascii="Trebuchet MS" w:hAnsi="Trebuchet MS"/>
          <w:lang w:val="de-DE"/>
        </w:rPr>
        <w:t>ls sie in das Grabmal eintraten</w:t>
      </w:r>
      <w:r w:rsidRPr="001E5732">
        <w:rPr>
          <w:rFonts w:ascii="Trebuchet MS" w:hAnsi="Trebuchet MS"/>
          <w:lang w:val="de-DE"/>
        </w:rPr>
        <w:t xml:space="preserve">, sahen sie einen jungen Mann zur Rechten sitzen, mit weißer Tracht gekleidet, und erschraken. </w:t>
      </w:r>
      <w:r w:rsidRPr="001E5732">
        <w:rPr>
          <w:rFonts w:ascii="Trebuchet MS" w:hAnsi="Trebuchet MS"/>
          <w:vertAlign w:val="superscript"/>
          <w:lang w:val="de-DE"/>
        </w:rPr>
        <w:t>6 </w:t>
      </w:r>
      <w:r w:rsidRPr="001E5732">
        <w:rPr>
          <w:rFonts w:ascii="Trebuchet MS" w:hAnsi="Trebuchet MS"/>
          <w:lang w:val="de-DE"/>
        </w:rPr>
        <w:t>Und er sagt ihnen: „Erschreckt nicht! Ihr sucht Jesus, den Nazarener, den Gekreuzigten. Er ist auferstanden, er ist nicht hier. Sieh, d</w:t>
      </w:r>
      <w:r>
        <w:rPr>
          <w:rFonts w:ascii="Trebuchet MS" w:hAnsi="Trebuchet MS"/>
          <w:lang w:val="de-DE"/>
        </w:rPr>
        <w:t>er</w:t>
      </w:r>
      <w:r w:rsidRPr="001E5732">
        <w:rPr>
          <w:rFonts w:ascii="Trebuchet MS" w:hAnsi="Trebuchet MS"/>
          <w:lang w:val="de-DE"/>
        </w:rPr>
        <w:t xml:space="preserve"> </w:t>
      </w:r>
      <w:r>
        <w:rPr>
          <w:rFonts w:ascii="Trebuchet MS" w:hAnsi="Trebuchet MS"/>
          <w:lang w:val="de-DE"/>
        </w:rPr>
        <w:t>Ort</w:t>
      </w:r>
      <w:r w:rsidRPr="001E5732">
        <w:rPr>
          <w:rFonts w:ascii="Trebuchet MS" w:hAnsi="Trebuchet MS"/>
          <w:lang w:val="de-DE"/>
        </w:rPr>
        <w:t xml:space="preserve">, wo sie ihn </w:t>
      </w:r>
      <w:r>
        <w:rPr>
          <w:rFonts w:ascii="Trebuchet MS" w:hAnsi="Trebuchet MS"/>
          <w:lang w:val="de-DE"/>
        </w:rPr>
        <w:t>hingelegt hatten!</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Doch</w:t>
      </w:r>
      <w:r w:rsidRPr="001E5732">
        <w:rPr>
          <w:rFonts w:ascii="Trebuchet MS" w:hAnsi="Trebuchet MS"/>
          <w:lang w:val="de-DE"/>
        </w:rPr>
        <w:t xml:space="preserve"> geht, sagt seinen Jüngern und Petrus: Er geht euch voraus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 Dort wer</w:t>
      </w:r>
      <w:r w:rsidRPr="001E5732">
        <w:rPr>
          <w:rFonts w:ascii="Trebuchet MS" w:hAnsi="Trebuchet MS"/>
          <w:lang w:val="de-DE"/>
        </w:rPr>
        <w:t xml:space="preserve">det ihr ihn sehen, wie er euch gesagt hat.“ </w:t>
      </w:r>
      <w:r w:rsidRPr="001E5732">
        <w:rPr>
          <w:rFonts w:ascii="Trebuchet MS" w:hAnsi="Trebuchet MS"/>
          <w:vertAlign w:val="superscript"/>
          <w:lang w:val="de-DE"/>
        </w:rPr>
        <w:t>8 </w:t>
      </w:r>
      <w:r w:rsidRPr="001E5732">
        <w:rPr>
          <w:rFonts w:ascii="Trebuchet MS" w:hAnsi="Trebuchet MS"/>
          <w:lang w:val="de-DE"/>
        </w:rPr>
        <w:t xml:space="preserve">Und sie gingen hinaus und flohen von dem Grabmal; denn Zittern und Entsetzen hatte sie ergriffen. Und sie sagten </w:t>
      </w:r>
      <w:r>
        <w:rPr>
          <w:rFonts w:ascii="Trebuchet MS" w:hAnsi="Trebuchet MS"/>
          <w:lang w:val="de-DE"/>
        </w:rPr>
        <w:t xml:space="preserve">keinem </w:t>
      </w:r>
      <w:r w:rsidRPr="001E5732">
        <w:rPr>
          <w:rFonts w:ascii="Trebuchet MS" w:hAnsi="Trebuchet MS"/>
          <w:lang w:val="de-DE"/>
        </w:rPr>
        <w:t>etwas; denn sie fürchteten sich.</w:t>
      </w:r>
      <w:r>
        <w:rPr>
          <w:rStyle w:val="Funotenzeichen"/>
          <w:rFonts w:ascii="Trebuchet MS" w:hAnsi="Trebuchet MS"/>
          <w:lang w:val="de-DE"/>
        </w:rPr>
        <w:footnoteReference w:id="302"/>
      </w:r>
    </w:p>
    <w:p w14:paraId="64314F02" w14:textId="77777777" w:rsidR="00C71948" w:rsidRPr="001E5732" w:rsidRDefault="00C71948" w:rsidP="00C71948">
      <w:pPr>
        <w:pStyle w:val="berschrift1"/>
        <w:widowControl/>
        <w:numPr>
          <w:ilvl w:val="0"/>
          <w:numId w:val="0"/>
        </w:numPr>
        <w:spacing w:after="120" w:line="280" w:lineRule="atLeast"/>
        <w:jc w:val="both"/>
        <w:rPr>
          <w:rFonts w:ascii="Trebuchet MS" w:hAnsi="Trebuchet MS"/>
          <w:szCs w:val="24"/>
          <w:lang w:val="de-DE"/>
        </w:rPr>
      </w:pPr>
      <w:bookmarkStart w:id="279" w:name="_Toc38534673"/>
      <w:r>
        <w:rPr>
          <w:rFonts w:ascii="Trebuchet MS" w:hAnsi="Trebuchet MS"/>
          <w:szCs w:val="24"/>
          <w:lang w:val="de-DE"/>
        </w:rPr>
        <w:t>Ein späterer S</w:t>
      </w:r>
      <w:r w:rsidRPr="001E5732">
        <w:rPr>
          <w:rFonts w:ascii="Trebuchet MS" w:hAnsi="Trebuchet MS"/>
          <w:szCs w:val="24"/>
          <w:lang w:val="de-DE"/>
        </w:rPr>
        <w:t>chluss</w:t>
      </w:r>
      <w:r w:rsidRPr="00A75AA7">
        <w:rPr>
          <w:rStyle w:val="Funotenzeichen"/>
          <w:rFonts w:ascii="Trebuchet MS" w:hAnsi="Trebuchet MS" w:cs="Arial"/>
          <w:i w:val="0"/>
          <w:szCs w:val="24"/>
          <w:lang w:val="de-DE"/>
        </w:rPr>
        <w:footnoteReference w:id="303"/>
      </w:r>
      <w:r>
        <w:rPr>
          <w:rFonts w:ascii="Trebuchet MS" w:hAnsi="Trebuchet MS"/>
          <w:szCs w:val="24"/>
          <w:lang w:val="de-DE"/>
        </w:rPr>
        <w:t xml:space="preserve"> dieses Evangeliums (nach Mk 16,8)</w:t>
      </w:r>
      <w:bookmarkEnd w:id="279"/>
    </w:p>
    <w:p w14:paraId="52B0FA89" w14:textId="77777777" w:rsidR="00C71948" w:rsidRPr="001E5732" w:rsidRDefault="00C71948" w:rsidP="00C71948">
      <w:pPr>
        <w:pStyle w:val="Textkrper"/>
        <w:spacing w:line="280" w:lineRule="atLeast"/>
        <w:jc w:val="both"/>
        <w:rPr>
          <w:rFonts w:ascii="Trebuchet MS" w:hAnsi="Trebuchet MS"/>
          <w:lang w:val="de-DE"/>
        </w:rPr>
      </w:pPr>
      <w:r>
        <w:rPr>
          <w:rFonts w:ascii="Trebuchet MS" w:hAnsi="Trebuchet MS"/>
          <w:lang w:val="de-DE"/>
        </w:rPr>
        <w:t xml:space="preserve">Alles Angewiesene berichteten sie in der Kürze </w:t>
      </w:r>
      <w:r w:rsidRPr="001E5732">
        <w:rPr>
          <w:rFonts w:ascii="Trebuchet MS" w:hAnsi="Trebuchet MS"/>
          <w:lang w:val="de-DE"/>
        </w:rPr>
        <w:t>denen um Petrus. Danach sandte auch Jesus selbst vom Aufgang und bis zum Untergang durch sie die heilige und un</w:t>
      </w:r>
      <w:r>
        <w:rPr>
          <w:rFonts w:ascii="Trebuchet MS" w:hAnsi="Trebuchet MS"/>
          <w:lang w:val="de-DE"/>
        </w:rPr>
        <w:softHyphen/>
      </w:r>
      <w:r w:rsidRPr="001E5732">
        <w:rPr>
          <w:rFonts w:ascii="Trebuchet MS" w:hAnsi="Trebuchet MS"/>
          <w:lang w:val="de-DE"/>
        </w:rPr>
        <w:t xml:space="preserve">vergängliche </w:t>
      </w:r>
      <w:r>
        <w:rPr>
          <w:rFonts w:ascii="Trebuchet MS" w:hAnsi="Trebuchet MS"/>
          <w:lang w:val="de-DE"/>
        </w:rPr>
        <w:t>Verkündigung</w:t>
      </w:r>
      <w:r w:rsidRPr="001E5732">
        <w:rPr>
          <w:rFonts w:ascii="Trebuchet MS" w:hAnsi="Trebuchet MS"/>
          <w:lang w:val="de-DE"/>
        </w:rPr>
        <w:t xml:space="preserve"> vom ewigen Heil aus. </w:t>
      </w:r>
      <w:r w:rsidRPr="001479A5">
        <w:rPr>
          <w:rFonts w:ascii="Trebuchet MS" w:hAnsi="Trebuchet MS"/>
          <w:b/>
          <w:bCs/>
          <w:lang w:val="de-DE"/>
        </w:rPr>
        <w:t>A</w:t>
      </w:r>
      <w:r w:rsidRPr="001E5732">
        <w:rPr>
          <w:rFonts w:ascii="Trebuchet MS" w:hAnsi="Trebuchet MS"/>
          <w:lang w:val="de-DE"/>
        </w:rPr>
        <w:t>men.</w:t>
      </w:r>
    </w:p>
    <w:p w14:paraId="6A882871" w14:textId="77777777" w:rsidR="00C71948" w:rsidRPr="001E5732" w:rsidRDefault="00C71948" w:rsidP="00C71948">
      <w:pPr>
        <w:pStyle w:val="berschrift1"/>
        <w:widowControl/>
        <w:numPr>
          <w:ilvl w:val="0"/>
          <w:numId w:val="0"/>
        </w:numPr>
        <w:spacing w:after="120" w:line="280" w:lineRule="atLeast"/>
        <w:jc w:val="both"/>
        <w:rPr>
          <w:rFonts w:ascii="Trebuchet MS" w:hAnsi="Trebuchet MS"/>
          <w:szCs w:val="24"/>
          <w:lang w:val="de-DE"/>
        </w:rPr>
      </w:pPr>
      <w:bookmarkStart w:id="280" w:name="_Toc38534674"/>
      <w:r>
        <w:rPr>
          <w:rFonts w:ascii="Trebuchet MS" w:hAnsi="Trebuchet MS"/>
          <w:szCs w:val="24"/>
          <w:lang w:val="de-DE"/>
        </w:rPr>
        <w:t xml:space="preserve">Ein </w:t>
      </w:r>
      <w:r w:rsidRPr="001E5732">
        <w:rPr>
          <w:rFonts w:ascii="Trebuchet MS" w:hAnsi="Trebuchet MS"/>
          <w:szCs w:val="24"/>
          <w:lang w:val="de-DE"/>
        </w:rPr>
        <w:t xml:space="preserve">anderer </w:t>
      </w:r>
      <w:r>
        <w:rPr>
          <w:rFonts w:ascii="Trebuchet MS" w:hAnsi="Trebuchet MS"/>
          <w:szCs w:val="24"/>
          <w:lang w:val="de-DE"/>
        </w:rPr>
        <w:t>Schluss</w:t>
      </w:r>
      <w:r w:rsidRPr="00A75AA7">
        <w:rPr>
          <w:rStyle w:val="Funotenzeichen"/>
          <w:rFonts w:ascii="Trebuchet MS" w:hAnsi="Trebuchet MS" w:cs="Arial"/>
          <w:i w:val="0"/>
          <w:szCs w:val="24"/>
          <w:lang w:val="de-DE"/>
        </w:rPr>
        <w:footnoteReference w:id="304"/>
      </w:r>
      <w:r w:rsidRPr="001E5732">
        <w:rPr>
          <w:rFonts w:ascii="Trebuchet MS" w:hAnsi="Trebuchet MS"/>
          <w:szCs w:val="24"/>
          <w:lang w:val="de-DE"/>
        </w:rPr>
        <w:t>:</w:t>
      </w:r>
      <w:r>
        <w:rPr>
          <w:rFonts w:ascii="Trebuchet MS" w:hAnsi="Trebuchet MS"/>
          <w:szCs w:val="24"/>
          <w:lang w:val="de-DE"/>
        </w:rPr>
        <w:t xml:space="preserve"> </w:t>
      </w:r>
      <w:r w:rsidRPr="001E5732">
        <w:rPr>
          <w:rFonts w:ascii="Trebuchet MS" w:hAnsi="Trebuchet MS"/>
          <w:szCs w:val="24"/>
          <w:lang w:val="de-DE"/>
        </w:rPr>
        <w:t>Erscheinungen des Auferstandenen (16,9</w:t>
      </w:r>
      <w:r>
        <w:rPr>
          <w:rFonts w:ascii="Trebuchet MS" w:hAnsi="Trebuchet MS"/>
          <w:szCs w:val="24"/>
          <w:lang w:val="de-DE"/>
        </w:rPr>
        <w:t>−</w:t>
      </w:r>
      <w:r w:rsidRPr="001E5732">
        <w:rPr>
          <w:rFonts w:ascii="Trebuchet MS" w:hAnsi="Trebuchet MS"/>
          <w:szCs w:val="24"/>
          <w:lang w:val="de-DE"/>
        </w:rPr>
        <w:t>20)</w:t>
      </w:r>
      <w:bookmarkEnd w:id="280"/>
    </w:p>
    <w:p w14:paraId="04846C9E" w14:textId="77777777" w:rsidR="00C71948" w:rsidRDefault="00C71948" w:rsidP="006374C6">
      <w:pPr>
        <w:pStyle w:val="Randverweis"/>
        <w:framePr w:wrap="around"/>
      </w:pPr>
      <w:r w:rsidRPr="001E5732">
        <w:t>9</w:t>
      </w:r>
      <w:r>
        <w:t>−</w:t>
      </w:r>
      <w:r w:rsidRPr="001E5732">
        <w:t xml:space="preserve">20: </w:t>
      </w:r>
      <w:r w:rsidRPr="009C4609">
        <w:rPr>
          <w:b/>
          <w:w w:val="33"/>
        </w:rPr>
        <w:t>||</w:t>
      </w:r>
    </w:p>
    <w:p w14:paraId="67479CA6" w14:textId="77777777" w:rsidR="00C71948" w:rsidRDefault="00C71948" w:rsidP="006374C6">
      <w:pPr>
        <w:pStyle w:val="Randverweis"/>
        <w:framePr w:wrap="around"/>
      </w:pPr>
      <w:proofErr w:type="spellStart"/>
      <w:r w:rsidRPr="001E5732">
        <w:t>Mt</w:t>
      </w:r>
      <w:proofErr w:type="spellEnd"/>
      <w:r w:rsidRPr="001E5732">
        <w:t xml:space="preserve"> 28,9f.16</w:t>
      </w:r>
      <w:r>
        <w:t>−</w:t>
      </w:r>
      <w:r w:rsidRPr="001E5732">
        <w:t>20;</w:t>
      </w:r>
    </w:p>
    <w:p w14:paraId="41516F6F" w14:textId="77777777" w:rsidR="00C71948" w:rsidRDefault="00C71948" w:rsidP="006374C6">
      <w:pPr>
        <w:pStyle w:val="Randverweis"/>
        <w:framePr w:wrap="around"/>
      </w:pPr>
      <w:proofErr w:type="spellStart"/>
      <w:r>
        <w:t>Lk</w:t>
      </w:r>
      <w:proofErr w:type="spellEnd"/>
      <w:r>
        <w:t xml:space="preserve"> 24,13−</w:t>
      </w:r>
      <w:r w:rsidRPr="001E5732">
        <w:t>51;</w:t>
      </w:r>
    </w:p>
    <w:p w14:paraId="6C2CDB13" w14:textId="77777777" w:rsidR="00C71948" w:rsidRPr="001E5732" w:rsidRDefault="00C71948" w:rsidP="006374C6">
      <w:pPr>
        <w:pStyle w:val="Randverweis"/>
        <w:framePr w:wrap="around"/>
      </w:pPr>
      <w:proofErr w:type="spellStart"/>
      <w:r w:rsidRPr="001E5732">
        <w:t>Joh</w:t>
      </w:r>
      <w:proofErr w:type="spellEnd"/>
      <w:r w:rsidRPr="001E5732">
        <w:t xml:space="preserve"> 20,11</w:t>
      </w:r>
      <w:r>
        <w:t>−</w:t>
      </w:r>
      <w:r w:rsidRPr="001E5732">
        <w:t>23</w:t>
      </w:r>
    </w:p>
    <w:p w14:paraId="0FDD5B5F" w14:textId="77777777" w:rsidR="00C71948" w:rsidRPr="001E5732" w:rsidRDefault="00C71948" w:rsidP="006374C6">
      <w:pPr>
        <w:pStyle w:val="Randverweis"/>
        <w:framePr w:wrap="around"/>
      </w:pPr>
      <w:r w:rsidRPr="001E5732">
        <w:t xml:space="preserve">9: </w:t>
      </w:r>
      <w:proofErr w:type="spellStart"/>
      <w:r w:rsidRPr="001E5732">
        <w:t>Lk</w:t>
      </w:r>
      <w:proofErr w:type="spellEnd"/>
      <w:r w:rsidRPr="001E5732">
        <w:t xml:space="preserve"> 8,2</w:t>
      </w:r>
    </w:p>
    <w:p w14:paraId="3A06FB8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Auferstanden früh am ersten Wochentag erschien er zuerst Maria von </w:t>
      </w:r>
      <w:proofErr w:type="spellStart"/>
      <w:r w:rsidRPr="001E5732">
        <w:rPr>
          <w:rFonts w:ascii="Trebuchet MS" w:hAnsi="Trebuchet MS"/>
          <w:lang w:val="de-DE"/>
        </w:rPr>
        <w:t>M</w:t>
      </w:r>
      <w:r w:rsidRPr="00B36A92">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von der er sieben Dämonen </w:t>
      </w:r>
      <w:r>
        <w:rPr>
          <w:rFonts w:ascii="Trebuchet MS" w:hAnsi="Trebuchet MS"/>
          <w:lang w:val="de-DE"/>
        </w:rPr>
        <w:t>hinausgeworfen</w:t>
      </w:r>
      <w:r w:rsidRPr="001E5732">
        <w:rPr>
          <w:rFonts w:ascii="Trebuchet MS" w:hAnsi="Trebuchet MS"/>
          <w:lang w:val="de-DE"/>
        </w:rPr>
        <w:t xml:space="preserve"> hatte. </w:t>
      </w:r>
      <w:r w:rsidRPr="001E5732">
        <w:rPr>
          <w:rFonts w:ascii="Trebuchet MS" w:hAnsi="Trebuchet MS"/>
          <w:vertAlign w:val="superscript"/>
          <w:lang w:val="de-DE"/>
        </w:rPr>
        <w:t>10 </w:t>
      </w:r>
      <w:r w:rsidRPr="001E5732">
        <w:rPr>
          <w:rFonts w:ascii="Trebuchet MS" w:hAnsi="Trebuchet MS"/>
          <w:lang w:val="de-DE"/>
        </w:rPr>
        <w:t xml:space="preserve">Jene ging und berichtete denen, die bei ihm gewesen waren und trauerten und weinten. </w:t>
      </w:r>
      <w:r w:rsidRPr="001E5732">
        <w:rPr>
          <w:rFonts w:ascii="Trebuchet MS" w:hAnsi="Trebuchet MS"/>
          <w:vertAlign w:val="superscript"/>
          <w:lang w:val="de-DE"/>
        </w:rPr>
        <w:t>11 </w:t>
      </w:r>
      <w:r w:rsidRPr="001E5732">
        <w:rPr>
          <w:rFonts w:ascii="Trebuchet MS" w:hAnsi="Trebuchet MS"/>
          <w:lang w:val="de-DE"/>
        </w:rPr>
        <w:t>Und als jene hörten, er lebe und sei von ihr gesehen worden, glaubten sie nicht.</w:t>
      </w:r>
    </w:p>
    <w:p w14:paraId="38ECC788"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Danach machte er sich zweien von ihnen unterwegs in anderer Gestalt offenbar, als sie auf das Land gingen. </w:t>
      </w:r>
      <w:r w:rsidRPr="001E5732">
        <w:rPr>
          <w:rFonts w:ascii="Trebuchet MS" w:hAnsi="Trebuchet MS"/>
          <w:vertAlign w:val="superscript"/>
          <w:lang w:val="de-DE"/>
        </w:rPr>
        <w:t>13 </w:t>
      </w:r>
      <w:r w:rsidRPr="001E5732">
        <w:rPr>
          <w:rFonts w:ascii="Trebuchet MS" w:hAnsi="Trebuchet MS"/>
          <w:lang w:val="de-DE"/>
        </w:rPr>
        <w:t>Auch sie gingen hin und berichteten den Übrigen. Auch ihnen glaubten sie nicht.</w:t>
      </w:r>
    </w:p>
    <w:p w14:paraId="6EAF838C" w14:textId="71C07A72"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Sp</w:t>
      </w:r>
      <w:r>
        <w:rPr>
          <w:rFonts w:ascii="Trebuchet MS" w:hAnsi="Trebuchet MS"/>
          <w:lang w:val="de-DE"/>
        </w:rPr>
        <w:t>äter machte er sich, als sie zum Mahl</w:t>
      </w:r>
      <w:r w:rsidRPr="001E5732">
        <w:rPr>
          <w:rFonts w:ascii="Trebuchet MS" w:hAnsi="Trebuchet MS"/>
          <w:lang w:val="de-DE"/>
        </w:rPr>
        <w:t xml:space="preserve"> lagen, den Elf offenbar; und er tadelte ihren Unglauben und ihre Herzenshärte, weil sie denen, die ihn gesehen hatten, nicht geglaubt hatten. </w:t>
      </w:r>
      <w:r w:rsidRPr="001E5732">
        <w:rPr>
          <w:rFonts w:ascii="Trebuchet MS" w:hAnsi="Trebuchet MS"/>
          <w:vertAlign w:val="superscript"/>
          <w:lang w:val="de-DE"/>
        </w:rPr>
        <w:t>15 </w:t>
      </w:r>
      <w:r w:rsidRPr="001E5732">
        <w:rPr>
          <w:rFonts w:ascii="Trebuchet MS" w:hAnsi="Trebuchet MS"/>
          <w:lang w:val="de-DE"/>
        </w:rPr>
        <w:t xml:space="preserve">Und er sagte ihnen: „Geht in die ganze Welt und verkündet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der ganzen Schöpfung. </w:t>
      </w:r>
      <w:r w:rsidRPr="001E5732">
        <w:rPr>
          <w:rFonts w:ascii="Trebuchet MS" w:hAnsi="Trebuchet MS"/>
          <w:vertAlign w:val="superscript"/>
          <w:lang w:val="de-DE"/>
        </w:rPr>
        <w:t>16 </w:t>
      </w:r>
      <w:r w:rsidRPr="001E5732">
        <w:rPr>
          <w:rFonts w:ascii="Trebuchet MS" w:hAnsi="Trebuchet MS"/>
          <w:lang w:val="de-DE"/>
        </w:rPr>
        <w:t>Wer glaubt und getauft wird, wird ge</w:t>
      </w:r>
      <w:r w:rsidR="002D026E">
        <w:rPr>
          <w:rFonts w:ascii="Trebuchet MS" w:hAnsi="Trebuchet MS"/>
          <w:lang w:val="de-DE"/>
        </w:rPr>
        <w:softHyphen/>
      </w:r>
      <w:r w:rsidRPr="001E5732">
        <w:rPr>
          <w:rFonts w:ascii="Trebuchet MS" w:hAnsi="Trebuchet MS"/>
          <w:lang w:val="de-DE"/>
        </w:rPr>
        <w:t xml:space="preserve">rettet werden. Wer nicht glaubt, wird verurteilt werden. </w:t>
      </w:r>
      <w:r w:rsidRPr="001E5732">
        <w:rPr>
          <w:rFonts w:ascii="Trebuchet MS" w:hAnsi="Trebuchet MS"/>
          <w:vertAlign w:val="superscript"/>
          <w:lang w:val="de-DE"/>
        </w:rPr>
        <w:t>17 </w:t>
      </w:r>
      <w:r w:rsidRPr="001E5732">
        <w:rPr>
          <w:rFonts w:ascii="Trebuchet MS" w:hAnsi="Trebuchet MS"/>
          <w:lang w:val="de-DE"/>
        </w:rPr>
        <w:t xml:space="preserve">Zeichen werden den Glaubenden diese folgen: In meinem Namen werden sie Dämonen </w:t>
      </w:r>
      <w:r>
        <w:rPr>
          <w:rFonts w:ascii="Trebuchet MS" w:hAnsi="Trebuchet MS"/>
          <w:lang w:val="de-DE"/>
        </w:rPr>
        <w:t>hinauswerfen</w:t>
      </w:r>
      <w:r w:rsidRPr="001E5732">
        <w:rPr>
          <w:rFonts w:ascii="Trebuchet MS" w:hAnsi="Trebuchet MS"/>
          <w:lang w:val="de-DE"/>
        </w:rPr>
        <w:t xml:space="preserve">, in neuen Sprachen reden </w:t>
      </w:r>
      <w:r w:rsidRPr="001E5732">
        <w:rPr>
          <w:rFonts w:ascii="Trebuchet MS" w:hAnsi="Trebuchet MS"/>
          <w:vertAlign w:val="superscript"/>
          <w:lang w:val="de-DE"/>
        </w:rPr>
        <w:t>18 </w:t>
      </w:r>
      <w:r w:rsidRPr="001E5732">
        <w:rPr>
          <w:rFonts w:ascii="Trebuchet MS" w:hAnsi="Trebuchet MS"/>
          <w:lang w:val="de-DE"/>
        </w:rPr>
        <w:t>und mit den Händen Schlangen aufheben; und wenn sie etwas Tödliches trinken, wird es ihnen keineswegs schaden. Auf Kranke werden</w:t>
      </w:r>
      <w:r>
        <w:rPr>
          <w:rFonts w:ascii="Trebuchet MS" w:hAnsi="Trebuchet MS"/>
          <w:lang w:val="de-DE"/>
        </w:rPr>
        <w:t xml:space="preserve"> sie die Hände auflegen, und es wird ihnen gut gehen.“ </w:t>
      </w:r>
    </w:p>
    <w:p w14:paraId="5E567536" w14:textId="77777777" w:rsidR="00C71948" w:rsidRDefault="00C71948" w:rsidP="006374C6">
      <w:pPr>
        <w:pStyle w:val="Randverweis"/>
        <w:framePr w:wrap="around"/>
      </w:pPr>
      <w:r w:rsidRPr="001E5732">
        <w:t>19:</w:t>
      </w:r>
    </w:p>
    <w:p w14:paraId="35DB936D" w14:textId="77777777" w:rsidR="00C71948" w:rsidRDefault="00C71948" w:rsidP="006374C6">
      <w:pPr>
        <w:pStyle w:val="Randverweis"/>
        <w:framePr w:wrap="around"/>
      </w:pPr>
      <w:proofErr w:type="spellStart"/>
      <w:r w:rsidRPr="001E5732">
        <w:t>Apg</w:t>
      </w:r>
      <w:proofErr w:type="spellEnd"/>
      <w:r w:rsidRPr="001E5732">
        <w:t xml:space="preserve"> 1,9</w:t>
      </w:r>
      <w:r>
        <w:t>−</w:t>
      </w:r>
      <w:r w:rsidRPr="001E5732">
        <w:t xml:space="preserve">11; </w:t>
      </w:r>
    </w:p>
    <w:p w14:paraId="43B38B46" w14:textId="77777777" w:rsidR="00C71948" w:rsidRDefault="00C71948" w:rsidP="006374C6">
      <w:pPr>
        <w:pStyle w:val="Randverweis"/>
        <w:framePr w:wrap="around"/>
      </w:pPr>
      <w:r w:rsidRPr="001E5732">
        <w:t xml:space="preserve">2 </w:t>
      </w:r>
      <w:proofErr w:type="spellStart"/>
      <w:r w:rsidRPr="001E5732">
        <w:t>Kön</w:t>
      </w:r>
      <w:proofErr w:type="spellEnd"/>
      <w:r>
        <w:t xml:space="preserve"> </w:t>
      </w:r>
      <w:r w:rsidRPr="001E5732">
        <w:t>2,3.11;</w:t>
      </w:r>
    </w:p>
    <w:p w14:paraId="59F2CBA1" w14:textId="77777777" w:rsidR="00C71948" w:rsidRPr="001E5732" w:rsidRDefault="00C71948" w:rsidP="006374C6">
      <w:pPr>
        <w:pStyle w:val="Randverweis"/>
        <w:framePr w:wrap="around"/>
      </w:pPr>
      <w:r w:rsidRPr="001E5732">
        <w:t>Ps 110,1</w:t>
      </w:r>
    </w:p>
    <w:p w14:paraId="527AB91A" w14:textId="19DBCB09"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Nachdem der Herr Jesus zu ihnen gesprochen hatte, wurde er in den Himmel au</w:t>
      </w:r>
      <w:r w:rsidR="00726427">
        <w:rPr>
          <w:rFonts w:ascii="Trebuchet MS" w:hAnsi="Trebuchet MS"/>
          <w:lang w:val="de-DE"/>
        </w:rPr>
        <w:t>f</w:t>
      </w:r>
      <w:r w:rsidRPr="001E5732">
        <w:rPr>
          <w:rFonts w:ascii="Trebuchet MS" w:hAnsi="Trebuchet MS"/>
          <w:lang w:val="de-DE"/>
        </w:rPr>
        <w:t>genommen und setzte sich zur Rechten Gottes.</w:t>
      </w:r>
    </w:p>
    <w:p w14:paraId="491BFD9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20 </w:t>
      </w:r>
      <w:r>
        <w:rPr>
          <w:rFonts w:ascii="Trebuchet MS" w:hAnsi="Trebuchet MS"/>
          <w:lang w:val="de-DE"/>
        </w:rPr>
        <w:t>Jene</w:t>
      </w:r>
      <w:r w:rsidRPr="001E5732">
        <w:rPr>
          <w:rFonts w:ascii="Trebuchet MS" w:hAnsi="Trebuchet MS"/>
          <w:lang w:val="de-DE"/>
        </w:rPr>
        <w:t xml:space="preserve"> zogen aus und verkündeten überall. Und der Herr wirkte mit und be</w:t>
      </w:r>
      <w:r>
        <w:rPr>
          <w:rFonts w:ascii="Trebuchet MS" w:hAnsi="Trebuchet MS"/>
          <w:lang w:val="de-DE"/>
        </w:rPr>
        <w:t>festigte</w:t>
      </w:r>
      <w:r w:rsidRPr="001E5732">
        <w:rPr>
          <w:rFonts w:ascii="Trebuchet MS" w:hAnsi="Trebuchet MS"/>
          <w:lang w:val="de-DE"/>
        </w:rPr>
        <w:t xml:space="preserve"> das Wort durch die Zeichen</w:t>
      </w:r>
      <w:r>
        <w:rPr>
          <w:rFonts w:ascii="Trebuchet MS" w:hAnsi="Trebuchet MS"/>
          <w:lang w:val="de-DE"/>
        </w:rPr>
        <w:t>, die folgten</w:t>
      </w:r>
      <w:r w:rsidRPr="001E5732">
        <w:rPr>
          <w:rFonts w:ascii="Trebuchet MS" w:hAnsi="Trebuchet MS"/>
          <w:lang w:val="de-DE"/>
        </w:rPr>
        <w:t>.</w:t>
      </w:r>
    </w:p>
    <w:p w14:paraId="51DBD627" w14:textId="77777777" w:rsidR="00C71948" w:rsidRPr="001E5732" w:rsidRDefault="00C71948" w:rsidP="00C71948">
      <w:pPr>
        <w:pStyle w:val="Textkrper-Erstzeileneinzug"/>
        <w:spacing w:line="280" w:lineRule="atLeast"/>
        <w:ind w:firstLine="0"/>
        <w:jc w:val="both"/>
        <w:rPr>
          <w:rFonts w:ascii="Trebuchet MS" w:hAnsi="Trebuchet MS"/>
          <w:lang w:val="de-DE"/>
        </w:rPr>
        <w:sectPr w:rsidR="00C71948" w:rsidRPr="001E5732" w:rsidSect="00A95D2B">
          <w:headerReference w:type="default" r:id="rId17"/>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79B389A1"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281" w:name="_Toc38534675"/>
      <w:r w:rsidRPr="001E5732">
        <w:rPr>
          <w:rFonts w:ascii="Trebuchet MS" w:hAnsi="Trebuchet MS"/>
          <w:i w:val="0"/>
          <w:sz w:val="36"/>
          <w:szCs w:val="36"/>
        </w:rPr>
        <w:lastRenderedPageBreak/>
        <w:t>Lukasevangelium</w:t>
      </w:r>
      <w:bookmarkStart w:id="282" w:name="Lukas"/>
      <w:bookmarkEnd w:id="281"/>
      <w:bookmarkEnd w:id="282"/>
    </w:p>
    <w:p w14:paraId="77B3E22A" w14:textId="77777777" w:rsidR="00C71948" w:rsidRDefault="00C71948" w:rsidP="00C71948">
      <w:pPr>
        <w:spacing w:line="280" w:lineRule="atLeast"/>
        <w:jc w:val="both"/>
        <w:rPr>
          <w:rFonts w:ascii="Trebuchet MS" w:hAnsi="Trebuchet MS"/>
          <w:lang w:val="de-DE"/>
        </w:rPr>
      </w:pPr>
    </w:p>
    <w:p w14:paraId="4AF86F0D" w14:textId="0E47EF3F" w:rsidR="00C71948" w:rsidRDefault="00C71948" w:rsidP="00C71948">
      <w:pPr>
        <w:spacing w:line="280" w:lineRule="exact"/>
        <w:jc w:val="both"/>
        <w:rPr>
          <w:rFonts w:ascii="Trebuchet MS" w:hAnsi="Trebuchet MS"/>
          <w:i/>
          <w:lang w:val="de-DE"/>
        </w:rPr>
        <w:sectPr w:rsidR="00C71948" w:rsidSect="00A95D2B">
          <w:headerReference w:type="default" r:id="rId18"/>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Nach der Überlieferung ist Lukas der Verfasser </w:t>
      </w:r>
      <w:r>
        <w:rPr>
          <w:rFonts w:ascii="Trebuchet MS" w:hAnsi="Trebuchet MS"/>
          <w:i/>
          <w:lang w:val="de-DE"/>
        </w:rPr>
        <w:t>sowohl dies</w:t>
      </w:r>
      <w:r w:rsidRPr="00A525B4">
        <w:rPr>
          <w:rFonts w:ascii="Trebuchet MS" w:hAnsi="Trebuchet MS"/>
          <w:i/>
          <w:lang w:val="de-DE"/>
        </w:rPr>
        <w:t xml:space="preserve">es dritten Evangeliums </w:t>
      </w:r>
      <w:r>
        <w:rPr>
          <w:rFonts w:ascii="Trebuchet MS" w:hAnsi="Trebuchet MS"/>
          <w:i/>
          <w:lang w:val="de-DE"/>
        </w:rPr>
        <w:t>wie auch d</w:t>
      </w:r>
      <w:r w:rsidRPr="00A525B4">
        <w:rPr>
          <w:rFonts w:ascii="Trebuchet MS" w:hAnsi="Trebuchet MS"/>
          <w:i/>
          <w:lang w:val="de-DE"/>
        </w:rPr>
        <w:t>er Apostelgeschichte</w:t>
      </w:r>
      <w:r>
        <w:rPr>
          <w:rFonts w:ascii="Trebuchet MS" w:hAnsi="Trebuchet MS"/>
          <w:i/>
          <w:lang w:val="de-DE"/>
        </w:rPr>
        <w:t xml:space="preserve">. Letztere berichtet </w:t>
      </w:r>
      <w:r w:rsidRPr="00A525B4">
        <w:rPr>
          <w:rFonts w:ascii="Trebuchet MS" w:hAnsi="Trebuchet MS"/>
          <w:i/>
          <w:lang w:val="de-DE"/>
        </w:rPr>
        <w:t>zu</w:t>
      </w:r>
      <w:r>
        <w:rPr>
          <w:rFonts w:ascii="Trebuchet MS" w:hAnsi="Trebuchet MS"/>
          <w:i/>
          <w:lang w:val="de-DE"/>
        </w:rPr>
        <w:t>m Teil in der Wir-Form</w:t>
      </w:r>
      <w:r w:rsidRPr="00A525B4">
        <w:rPr>
          <w:rFonts w:ascii="Trebuchet MS" w:hAnsi="Trebuchet MS"/>
          <w:i/>
          <w:lang w:val="de-DE"/>
        </w:rPr>
        <w:t xml:space="preserve">, als sei der Verfasser </w:t>
      </w:r>
      <w:r>
        <w:rPr>
          <w:rFonts w:ascii="Trebuchet MS" w:hAnsi="Trebuchet MS"/>
          <w:i/>
          <w:lang w:val="de-DE"/>
        </w:rPr>
        <w:t xml:space="preserve">Begleiter von Paulus gewesen </w:t>
      </w:r>
      <w:r w:rsidRPr="00A525B4">
        <w:rPr>
          <w:rFonts w:ascii="Trebuchet MS" w:hAnsi="Trebuchet MS"/>
          <w:i/>
          <w:lang w:val="de-DE"/>
        </w:rPr>
        <w:t>(</w:t>
      </w:r>
      <w:proofErr w:type="spellStart"/>
      <w:r w:rsidRPr="00A525B4">
        <w:rPr>
          <w:rFonts w:ascii="Trebuchet MS" w:hAnsi="Trebuchet MS"/>
          <w:i/>
          <w:lang w:val="de-DE"/>
        </w:rPr>
        <w:t>Apg</w:t>
      </w:r>
      <w:proofErr w:type="spellEnd"/>
      <w:r w:rsidRPr="00A525B4">
        <w:rPr>
          <w:rFonts w:ascii="Trebuchet MS" w:hAnsi="Trebuchet MS"/>
          <w:i/>
          <w:lang w:val="de-DE"/>
        </w:rPr>
        <w:t xml:space="preserve"> 20,5 </w:t>
      </w:r>
      <w:r>
        <w:rPr>
          <w:rFonts w:ascii="Trebuchet MS" w:hAnsi="Trebuchet MS"/>
          <w:lang w:val="de-DE"/>
        </w:rPr>
        <w:t>−</w:t>
      </w:r>
      <w:r w:rsidRPr="00A525B4">
        <w:rPr>
          <w:rFonts w:ascii="Trebuchet MS" w:hAnsi="Trebuchet MS"/>
          <w:i/>
          <w:lang w:val="de-DE"/>
        </w:rPr>
        <w:t xml:space="preserve"> 21,18 und 27,1 </w:t>
      </w:r>
      <w:r>
        <w:rPr>
          <w:rFonts w:ascii="Trebuchet MS" w:hAnsi="Trebuchet MS"/>
          <w:lang w:val="de-DE"/>
        </w:rPr>
        <w:t>−</w:t>
      </w:r>
      <w:r w:rsidRPr="00A525B4">
        <w:rPr>
          <w:rFonts w:ascii="Trebuchet MS" w:hAnsi="Trebuchet MS"/>
          <w:i/>
          <w:lang w:val="de-DE"/>
        </w:rPr>
        <w:t xml:space="preserve"> 28,16). In Kol 4,14 wird </w:t>
      </w:r>
      <w:r>
        <w:rPr>
          <w:rFonts w:ascii="Trebuchet MS" w:hAnsi="Trebuchet MS"/>
          <w:i/>
          <w:lang w:val="de-DE"/>
        </w:rPr>
        <w:t xml:space="preserve">ein </w:t>
      </w:r>
      <w:r w:rsidRPr="00A525B4">
        <w:rPr>
          <w:rFonts w:ascii="Trebuchet MS" w:hAnsi="Trebuchet MS"/>
          <w:i/>
          <w:lang w:val="de-DE"/>
        </w:rPr>
        <w:t xml:space="preserve">Lukas als der „geliebte Arzt“ und in </w:t>
      </w:r>
      <w:proofErr w:type="spellStart"/>
      <w:r w:rsidRPr="00A525B4">
        <w:rPr>
          <w:rFonts w:ascii="Trebuchet MS" w:hAnsi="Trebuchet MS"/>
          <w:i/>
          <w:lang w:val="de-DE"/>
        </w:rPr>
        <w:t>Ph</w:t>
      </w:r>
      <w:r>
        <w:rPr>
          <w:rFonts w:ascii="Trebuchet MS" w:hAnsi="Trebuchet MS"/>
          <w:i/>
          <w:lang w:val="de-DE"/>
        </w:rPr>
        <w:t>l</w:t>
      </w:r>
      <w:r w:rsidRPr="00A525B4">
        <w:rPr>
          <w:rFonts w:ascii="Trebuchet MS" w:hAnsi="Trebuchet MS"/>
          <w:i/>
          <w:lang w:val="de-DE"/>
        </w:rPr>
        <w:t>m</w:t>
      </w:r>
      <w:proofErr w:type="spellEnd"/>
      <w:r w:rsidRPr="00A525B4">
        <w:rPr>
          <w:rFonts w:ascii="Trebuchet MS" w:hAnsi="Trebuchet MS"/>
          <w:i/>
          <w:lang w:val="de-DE"/>
        </w:rPr>
        <w:t xml:space="preserve"> 24 als „Mitarbeiter“ von Paulus bezeichnet. </w:t>
      </w:r>
      <w:r>
        <w:rPr>
          <w:rFonts w:ascii="Trebuchet MS" w:hAnsi="Trebuchet MS"/>
          <w:i/>
          <w:lang w:val="de-DE"/>
        </w:rPr>
        <w:t xml:space="preserve">Lukas war wohl </w:t>
      </w:r>
      <w:r w:rsidR="00A20D08">
        <w:rPr>
          <w:rFonts w:ascii="Trebuchet MS" w:hAnsi="Trebuchet MS"/>
          <w:i/>
          <w:lang w:val="de-DE"/>
        </w:rPr>
        <w:t xml:space="preserve">Nicht-Jude oder </w:t>
      </w:r>
      <w:r>
        <w:rPr>
          <w:rFonts w:ascii="Trebuchet MS" w:hAnsi="Trebuchet MS"/>
          <w:i/>
          <w:lang w:val="de-DE"/>
        </w:rPr>
        <w:t>Judenchrist aus der Di</w:t>
      </w:r>
      <w:r w:rsidRPr="00A20D08">
        <w:rPr>
          <w:rFonts w:ascii="Trebuchet MS" w:hAnsi="Trebuchet MS"/>
          <w:b/>
          <w:bCs/>
          <w:i/>
          <w:lang w:val="de-DE"/>
        </w:rPr>
        <w:t>a</w:t>
      </w:r>
      <w:r>
        <w:rPr>
          <w:rFonts w:ascii="Trebuchet MS" w:hAnsi="Trebuchet MS"/>
          <w:i/>
          <w:lang w:val="de-DE"/>
        </w:rPr>
        <w:softHyphen/>
        <w:t>spora. Sein</w:t>
      </w:r>
      <w:r w:rsidRPr="00A525B4">
        <w:rPr>
          <w:rFonts w:ascii="Trebuchet MS" w:hAnsi="Trebuchet MS"/>
          <w:i/>
          <w:lang w:val="de-DE"/>
        </w:rPr>
        <w:t xml:space="preserve"> Evangelium richtet sich</w:t>
      </w:r>
      <w:r>
        <w:rPr>
          <w:rFonts w:ascii="Trebuchet MS" w:hAnsi="Trebuchet MS"/>
          <w:i/>
          <w:lang w:val="de-DE"/>
        </w:rPr>
        <w:t xml:space="preserve"> an griechisch gebildete </w:t>
      </w:r>
      <w:r w:rsidR="00A20D08">
        <w:rPr>
          <w:rFonts w:ascii="Trebuchet MS" w:hAnsi="Trebuchet MS"/>
          <w:i/>
          <w:lang w:val="de-DE"/>
        </w:rPr>
        <w:t>Juden und Nicht-Juden- C</w:t>
      </w:r>
      <w:r w:rsidRPr="00A525B4">
        <w:rPr>
          <w:rFonts w:ascii="Trebuchet MS" w:hAnsi="Trebuchet MS"/>
          <w:i/>
          <w:lang w:val="de-DE"/>
        </w:rPr>
        <w:t xml:space="preserve">hristen. Lukas benutzt das Markusevangelium und eine </w:t>
      </w:r>
      <w:proofErr w:type="spellStart"/>
      <w:r w:rsidRPr="00A525B4">
        <w:rPr>
          <w:rFonts w:ascii="Trebuchet MS" w:hAnsi="Trebuchet MS"/>
          <w:i/>
          <w:lang w:val="de-DE"/>
        </w:rPr>
        <w:t>Logienquelle</w:t>
      </w:r>
      <w:proofErr w:type="spellEnd"/>
      <w:r w:rsidRPr="00A525B4">
        <w:rPr>
          <w:rFonts w:ascii="Trebuchet MS" w:hAnsi="Trebuchet MS"/>
          <w:i/>
          <w:lang w:val="de-DE"/>
        </w:rPr>
        <w:t xml:space="preserve">, auf die auch </w:t>
      </w:r>
      <w:r>
        <w:rPr>
          <w:rFonts w:ascii="Trebuchet MS" w:hAnsi="Trebuchet MS"/>
          <w:i/>
          <w:lang w:val="de-DE"/>
        </w:rPr>
        <w:t>Matth</w:t>
      </w:r>
      <w:r w:rsidRPr="00502D94">
        <w:rPr>
          <w:rFonts w:ascii="Trebuchet MS" w:hAnsi="Trebuchet MS"/>
          <w:b/>
          <w:i/>
          <w:lang w:val="de-DE"/>
        </w:rPr>
        <w:t>ä</w:t>
      </w:r>
      <w:r>
        <w:rPr>
          <w:rFonts w:ascii="Trebuchet MS" w:hAnsi="Trebuchet MS"/>
          <w:i/>
          <w:lang w:val="de-DE"/>
        </w:rPr>
        <w:t>us</w:t>
      </w:r>
      <w:r w:rsidRPr="00A525B4">
        <w:rPr>
          <w:rFonts w:ascii="Trebuchet MS" w:hAnsi="Trebuchet MS"/>
          <w:i/>
          <w:lang w:val="de-DE"/>
        </w:rPr>
        <w:t xml:space="preserve"> zurückgegriffen hat. Sein eigener Stoff besteht hauptsächlich aus </w:t>
      </w:r>
      <w:r>
        <w:rPr>
          <w:rFonts w:ascii="Trebuchet MS" w:hAnsi="Trebuchet MS"/>
          <w:i/>
          <w:lang w:val="de-DE"/>
        </w:rPr>
        <w:t xml:space="preserve">den zwei Blöcken </w:t>
      </w:r>
      <w:r w:rsidRPr="00A525B4">
        <w:rPr>
          <w:rFonts w:ascii="Trebuchet MS" w:hAnsi="Trebuchet MS"/>
          <w:i/>
          <w:lang w:val="de-DE"/>
        </w:rPr>
        <w:t xml:space="preserve">6,20 </w:t>
      </w:r>
      <w:r>
        <w:rPr>
          <w:rFonts w:ascii="Trebuchet MS" w:hAnsi="Trebuchet MS"/>
          <w:lang w:val="de-DE"/>
        </w:rPr>
        <w:t>−</w:t>
      </w:r>
      <w:r w:rsidRPr="00A525B4">
        <w:rPr>
          <w:rFonts w:ascii="Trebuchet MS" w:hAnsi="Trebuchet MS"/>
          <w:i/>
          <w:lang w:val="de-DE"/>
        </w:rPr>
        <w:t xml:space="preserve"> 8,3 und 9,51</w:t>
      </w:r>
      <w:r>
        <w:rPr>
          <w:rFonts w:ascii="Trebuchet MS" w:hAnsi="Trebuchet MS"/>
          <w:i/>
          <w:lang w:val="de-DE"/>
        </w:rPr>
        <w:t xml:space="preserve"> </w:t>
      </w:r>
      <w:r>
        <w:rPr>
          <w:rFonts w:ascii="Trebuchet MS" w:hAnsi="Trebuchet MS"/>
          <w:lang w:val="de-DE"/>
        </w:rPr>
        <w:t>−</w:t>
      </w:r>
      <w:r>
        <w:rPr>
          <w:rFonts w:ascii="Trebuchet MS" w:hAnsi="Trebuchet MS"/>
          <w:i/>
          <w:lang w:val="de-DE"/>
        </w:rPr>
        <w:t xml:space="preserve"> 18,14</w:t>
      </w:r>
      <w:r w:rsidRPr="00A525B4">
        <w:rPr>
          <w:rFonts w:ascii="Trebuchet MS" w:hAnsi="Trebuchet MS"/>
          <w:i/>
          <w:lang w:val="de-DE"/>
        </w:rPr>
        <w:t>. Für Zitate aus der jüdischen Heiligen Schrift verwendet er die Septuag</w:t>
      </w:r>
      <w:r w:rsidRPr="00AF060B">
        <w:rPr>
          <w:rFonts w:ascii="Trebuchet MS" w:hAnsi="Trebuchet MS"/>
          <w:b/>
          <w:bCs/>
          <w:i/>
          <w:lang w:val="de-DE"/>
        </w:rPr>
        <w:t>i</w:t>
      </w:r>
      <w:r w:rsidRPr="00A525B4">
        <w:rPr>
          <w:rFonts w:ascii="Trebuchet MS" w:hAnsi="Trebuchet MS"/>
          <w:i/>
          <w:lang w:val="de-DE"/>
        </w:rPr>
        <w:t xml:space="preserve">nta. Dieses Evangelium könnte wie </w:t>
      </w:r>
      <w:r>
        <w:rPr>
          <w:rFonts w:ascii="Trebuchet MS" w:hAnsi="Trebuchet MS"/>
          <w:i/>
          <w:lang w:val="de-DE"/>
        </w:rPr>
        <w:t xml:space="preserve">dann auch </w:t>
      </w:r>
      <w:r w:rsidRPr="00A525B4">
        <w:rPr>
          <w:rFonts w:ascii="Trebuchet MS" w:hAnsi="Trebuchet MS"/>
          <w:i/>
          <w:lang w:val="de-DE"/>
        </w:rPr>
        <w:t>die Apostelgeschichte in Griechenland (Phil</w:t>
      </w:r>
      <w:r w:rsidRPr="00C002D1">
        <w:rPr>
          <w:rFonts w:ascii="Trebuchet MS" w:hAnsi="Trebuchet MS"/>
          <w:b/>
          <w:i/>
          <w:lang w:val="de-DE"/>
        </w:rPr>
        <w:t>i</w:t>
      </w:r>
      <w:r w:rsidRPr="00A525B4">
        <w:rPr>
          <w:rFonts w:ascii="Trebuchet MS" w:hAnsi="Trebuchet MS"/>
          <w:i/>
          <w:lang w:val="de-DE"/>
        </w:rPr>
        <w:t>ppi?) oder Kleinasien um die Jahre 80</w:t>
      </w:r>
      <w:r>
        <w:rPr>
          <w:rFonts w:ascii="Trebuchet MS" w:hAnsi="Trebuchet MS"/>
          <w:lang w:val="de-DE"/>
        </w:rPr>
        <w:t>−</w:t>
      </w:r>
      <w:r w:rsidRPr="00A525B4">
        <w:rPr>
          <w:rFonts w:ascii="Trebuchet MS" w:hAnsi="Trebuchet MS"/>
          <w:i/>
          <w:lang w:val="de-DE"/>
        </w:rPr>
        <w:t>90 verfasst worden sein. Nach einer Widmung und</w:t>
      </w:r>
      <w:r>
        <w:rPr>
          <w:rFonts w:ascii="Trebuchet MS" w:hAnsi="Trebuchet MS"/>
          <w:i/>
          <w:lang w:val="de-DE"/>
        </w:rPr>
        <w:t xml:space="preserve"> der Nennung von Ziel und </w:t>
      </w:r>
      <w:r w:rsidRPr="00A525B4">
        <w:rPr>
          <w:rFonts w:ascii="Trebuchet MS" w:hAnsi="Trebuchet MS"/>
          <w:i/>
          <w:lang w:val="de-DE"/>
        </w:rPr>
        <w:t xml:space="preserve">Methode beginnt es mit der </w:t>
      </w:r>
      <w:r>
        <w:rPr>
          <w:rFonts w:ascii="Trebuchet MS" w:hAnsi="Trebuchet MS"/>
          <w:i/>
          <w:lang w:val="de-DE"/>
        </w:rPr>
        <w:t xml:space="preserve">Geburtsankündigung und der </w:t>
      </w:r>
      <w:r w:rsidRPr="00A525B4">
        <w:rPr>
          <w:rFonts w:ascii="Trebuchet MS" w:hAnsi="Trebuchet MS"/>
          <w:i/>
          <w:lang w:val="de-DE"/>
        </w:rPr>
        <w:t>Geburt</w:t>
      </w:r>
      <w:r>
        <w:rPr>
          <w:rFonts w:ascii="Trebuchet MS" w:hAnsi="Trebuchet MS"/>
          <w:i/>
          <w:lang w:val="de-DE"/>
        </w:rPr>
        <w:t xml:space="preserve"> </w:t>
      </w:r>
      <w:r w:rsidRPr="00A525B4">
        <w:rPr>
          <w:rFonts w:ascii="Trebuchet MS" w:hAnsi="Trebuchet MS"/>
          <w:i/>
          <w:lang w:val="de-DE"/>
        </w:rPr>
        <w:t xml:space="preserve">von Johannes dem Täufer und </w:t>
      </w:r>
      <w:r>
        <w:rPr>
          <w:rFonts w:ascii="Trebuchet MS" w:hAnsi="Trebuchet MS"/>
          <w:i/>
          <w:lang w:val="de-DE"/>
        </w:rPr>
        <w:t xml:space="preserve">danach </w:t>
      </w:r>
      <w:r w:rsidRPr="00A525B4">
        <w:rPr>
          <w:rFonts w:ascii="Trebuchet MS" w:hAnsi="Trebuchet MS"/>
          <w:i/>
          <w:lang w:val="de-DE"/>
        </w:rPr>
        <w:t xml:space="preserve">Jesu, handelt dann von der Wirksamkeit Jesu in </w:t>
      </w:r>
      <w:r>
        <w:rPr>
          <w:rFonts w:ascii="Trebuchet MS" w:hAnsi="Trebuchet MS"/>
          <w:i/>
          <w:lang w:val="de-DE"/>
        </w:rPr>
        <w:t>Galil</w:t>
      </w:r>
      <w:r w:rsidRPr="003971C3">
        <w:rPr>
          <w:rFonts w:ascii="Trebuchet MS" w:hAnsi="Trebuchet MS"/>
          <w:b/>
          <w:bCs/>
          <w:i/>
          <w:lang w:val="de-DE"/>
        </w:rPr>
        <w:t>ä</w:t>
      </w:r>
      <w:r>
        <w:rPr>
          <w:rFonts w:ascii="Trebuchet MS" w:hAnsi="Trebuchet MS"/>
          <w:i/>
          <w:lang w:val="de-DE"/>
        </w:rPr>
        <w:t>a und</w:t>
      </w:r>
      <w:r w:rsidRPr="00A525B4">
        <w:rPr>
          <w:rFonts w:ascii="Trebuchet MS" w:hAnsi="Trebuchet MS"/>
          <w:i/>
          <w:lang w:val="de-DE"/>
        </w:rPr>
        <w:t xml:space="preserve"> seinem Weg nac</w:t>
      </w:r>
      <w:r w:rsidRPr="002F3C5C">
        <w:rPr>
          <w:rFonts w:ascii="Trebuchet MS" w:hAnsi="Trebuchet MS"/>
          <w:i/>
          <w:lang w:val="de-DE"/>
        </w:rPr>
        <w:t>h Jer</w:t>
      </w:r>
      <w:r w:rsidRPr="002F3C5C">
        <w:rPr>
          <w:rFonts w:ascii="Trebuchet MS" w:hAnsi="Trebuchet MS"/>
          <w:b/>
          <w:bCs/>
          <w:i/>
          <w:lang w:val="de-DE"/>
        </w:rPr>
        <w:t>u</w:t>
      </w:r>
      <w:r w:rsidRPr="002F3C5C">
        <w:rPr>
          <w:rFonts w:ascii="Trebuchet MS" w:hAnsi="Trebuchet MS"/>
          <w:i/>
          <w:lang w:val="de-DE"/>
        </w:rPr>
        <w:t>salem (d</w:t>
      </w:r>
      <w:r w:rsidRPr="00A525B4">
        <w:rPr>
          <w:rFonts w:ascii="Trebuchet MS" w:hAnsi="Trebuchet MS"/>
          <w:i/>
          <w:lang w:val="de-DE"/>
        </w:rPr>
        <w:t>er größte Teil dieses Evangeliums)</w:t>
      </w:r>
      <w:r>
        <w:rPr>
          <w:rFonts w:ascii="Trebuchet MS" w:hAnsi="Trebuchet MS"/>
          <w:i/>
          <w:lang w:val="de-DE"/>
        </w:rPr>
        <w:t>, weiter von Jesu</w:t>
      </w:r>
      <w:r w:rsidRPr="00A525B4">
        <w:rPr>
          <w:rFonts w:ascii="Trebuchet MS" w:hAnsi="Trebuchet MS"/>
          <w:i/>
          <w:lang w:val="de-DE"/>
        </w:rPr>
        <w:t xml:space="preserve"> Wirksamkeit dort, von seiner Passion und </w:t>
      </w:r>
      <w:r>
        <w:rPr>
          <w:rFonts w:ascii="Trebuchet MS" w:hAnsi="Trebuchet MS"/>
          <w:i/>
          <w:lang w:val="de-DE"/>
        </w:rPr>
        <w:t>seinen Erscheinungen als Auferstandener</w:t>
      </w:r>
      <w:r w:rsidRPr="00A525B4">
        <w:rPr>
          <w:rFonts w:ascii="Trebuchet MS" w:hAnsi="Trebuchet MS"/>
          <w:i/>
          <w:lang w:val="de-DE"/>
        </w:rPr>
        <w:t>.</w:t>
      </w:r>
      <w:r>
        <w:rPr>
          <w:rFonts w:ascii="Trebuchet MS" w:hAnsi="Trebuchet MS"/>
          <w:i/>
          <w:lang w:val="de-DE"/>
        </w:rPr>
        <w:t xml:space="preserve"> Dass gerade das Lukasevangelium so häufig von Krankenheilungen berichtet, mag damit zusam</w:t>
      </w:r>
      <w:r>
        <w:rPr>
          <w:rFonts w:ascii="Trebuchet MS" w:hAnsi="Trebuchet MS"/>
          <w:i/>
          <w:lang w:val="de-DE"/>
        </w:rPr>
        <w:softHyphen/>
        <w:t>menhängen, dass der Verfasser Arzt war.</w:t>
      </w:r>
    </w:p>
    <w:p w14:paraId="37C92110" w14:textId="77777777" w:rsidR="00C71948" w:rsidRDefault="00C71948" w:rsidP="00C71948">
      <w:pPr>
        <w:pBdr>
          <w:bottom w:val="single" w:sz="6" w:space="1" w:color="auto"/>
        </w:pBdr>
        <w:spacing w:after="80" w:line="280" w:lineRule="exact"/>
        <w:jc w:val="both"/>
        <w:rPr>
          <w:rFonts w:ascii="Trebuchet MS" w:hAnsi="Trebuchet MS"/>
          <w:i/>
          <w:lang w:val="de-DE"/>
        </w:rPr>
      </w:pPr>
    </w:p>
    <w:p w14:paraId="3A062666" w14:textId="77777777" w:rsidR="00C71948" w:rsidRDefault="00C71948" w:rsidP="00C71948">
      <w:pPr>
        <w:spacing w:line="280" w:lineRule="exact"/>
        <w:jc w:val="both"/>
        <w:rPr>
          <w:rFonts w:ascii="Trebuchet MS" w:hAnsi="Trebuchet MS"/>
          <w:i/>
          <w:lang w:val="de-DE"/>
        </w:rPr>
      </w:pPr>
    </w:p>
    <w:p w14:paraId="18FBEAC1" w14:textId="51F66707" w:rsidR="00C71948" w:rsidRPr="001E5732" w:rsidRDefault="00C71948" w:rsidP="00C71948">
      <w:pPr>
        <w:pStyle w:val="Formatvorlageberschrift1FettNichtKursivBlock"/>
        <w:widowControl/>
        <w:numPr>
          <w:ilvl w:val="0"/>
          <w:numId w:val="0"/>
        </w:numPr>
        <w:tabs>
          <w:tab w:val="num" w:pos="1440"/>
        </w:tabs>
        <w:spacing w:before="0" w:after="120" w:line="280" w:lineRule="atLeast"/>
        <w:rPr>
          <w:rFonts w:ascii="Trebuchet MS" w:hAnsi="Trebuchet MS" w:cs="Arial"/>
          <w:szCs w:val="24"/>
          <w:lang w:val="de-DE"/>
        </w:rPr>
      </w:pPr>
      <w:bookmarkStart w:id="283" w:name="_Toc38534676"/>
      <w:r w:rsidRPr="001E5732">
        <w:rPr>
          <w:rFonts w:ascii="Trebuchet MS" w:hAnsi="Trebuchet MS" w:cs="Arial"/>
          <w:szCs w:val="24"/>
          <w:lang w:val="de-DE"/>
        </w:rPr>
        <w:t>Widmung</w:t>
      </w:r>
      <w:r>
        <w:rPr>
          <w:rFonts w:ascii="Trebuchet MS" w:hAnsi="Trebuchet MS" w:cs="Arial"/>
          <w:szCs w:val="24"/>
          <w:lang w:val="de-DE"/>
        </w:rPr>
        <w:t xml:space="preserve">, Ziel und </w:t>
      </w:r>
      <w:r w:rsidR="003E3816">
        <w:rPr>
          <w:rFonts w:ascii="Trebuchet MS" w:hAnsi="Trebuchet MS" w:cs="Arial"/>
          <w:szCs w:val="24"/>
          <w:lang w:val="de-DE"/>
        </w:rPr>
        <w:t>Vorangehen</w:t>
      </w:r>
      <w:r>
        <w:rPr>
          <w:rFonts w:ascii="Trebuchet MS" w:hAnsi="Trebuchet MS" w:cs="Arial"/>
          <w:szCs w:val="24"/>
          <w:lang w:val="de-DE"/>
        </w:rPr>
        <w:t xml:space="preserve"> </w:t>
      </w:r>
      <w:r w:rsidRPr="001E5732">
        <w:rPr>
          <w:rFonts w:ascii="Trebuchet MS" w:hAnsi="Trebuchet MS" w:cs="Arial"/>
          <w:szCs w:val="24"/>
          <w:lang w:val="de-DE"/>
        </w:rPr>
        <w:t>(1,1</w:t>
      </w:r>
      <w:r>
        <w:rPr>
          <w:rFonts w:ascii="Trebuchet MS" w:hAnsi="Trebuchet MS" w:cs="Arial"/>
          <w:szCs w:val="24"/>
          <w:lang w:val="de-DE"/>
        </w:rPr>
        <w:t>−</w:t>
      </w:r>
      <w:r w:rsidRPr="001E5732">
        <w:rPr>
          <w:rFonts w:ascii="Trebuchet MS" w:hAnsi="Trebuchet MS" w:cs="Arial"/>
          <w:szCs w:val="24"/>
          <w:lang w:val="de-DE"/>
        </w:rPr>
        <w:t>4)</w:t>
      </w:r>
      <w:bookmarkEnd w:id="283"/>
    </w:p>
    <w:p w14:paraId="13699D79" w14:textId="77777777" w:rsidR="00C71948" w:rsidRPr="001E5732" w:rsidRDefault="00C71948" w:rsidP="006374C6">
      <w:pPr>
        <w:pStyle w:val="Randverweis"/>
        <w:framePr w:wrap="around"/>
      </w:pPr>
      <w:r>
        <w:t xml:space="preserve">1-4: </w:t>
      </w:r>
      <w:proofErr w:type="spellStart"/>
      <w:r>
        <w:t>Hebr</w:t>
      </w:r>
      <w:proofErr w:type="spellEnd"/>
      <w:r>
        <w:t xml:space="preserve"> 2,3</w:t>
      </w:r>
    </w:p>
    <w:p w14:paraId="55CAD6A4" w14:textId="77777777" w:rsidR="00C71948" w:rsidRPr="001E5732" w:rsidRDefault="00C71948" w:rsidP="00C71948">
      <w:pPr>
        <w:pStyle w:val="Textkrper"/>
        <w:tabs>
          <w:tab w:val="left" w:pos="993"/>
        </w:tabs>
        <w:spacing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Zumal viele es </w:t>
      </w:r>
      <w:r w:rsidRPr="001E5732">
        <w:rPr>
          <w:rFonts w:ascii="Trebuchet MS" w:hAnsi="Trebuchet MS"/>
          <w:lang w:val="de-DE"/>
        </w:rPr>
        <w:t>unternommen haben,</w:t>
      </w:r>
      <w:r>
        <w:rPr>
          <w:rFonts w:ascii="Trebuchet MS" w:hAnsi="Trebuchet MS"/>
          <w:lang w:val="de-DE"/>
        </w:rPr>
        <w:t xml:space="preserve"> eine Erläuterung über die Sachverhalte</w:t>
      </w:r>
      <w:r w:rsidRPr="001E5732">
        <w:rPr>
          <w:rFonts w:ascii="Trebuchet MS" w:hAnsi="Trebuchet MS"/>
          <w:lang w:val="de-DE"/>
        </w:rPr>
        <w:t xml:space="preserve"> aufzustellen, </w:t>
      </w:r>
      <w:r>
        <w:rPr>
          <w:rFonts w:ascii="Trebuchet MS" w:hAnsi="Trebuchet MS"/>
          <w:lang w:val="de-DE"/>
        </w:rPr>
        <w:t xml:space="preserve">derer man bei uns voll gewiss ist, </w:t>
      </w:r>
      <w:r w:rsidRPr="001E5732">
        <w:rPr>
          <w:rFonts w:ascii="Trebuchet MS" w:hAnsi="Trebuchet MS"/>
          <w:vertAlign w:val="superscript"/>
          <w:lang w:val="de-DE"/>
        </w:rPr>
        <w:t>2 </w:t>
      </w:r>
      <w:proofErr w:type="spellStart"/>
      <w:r>
        <w:rPr>
          <w:rFonts w:ascii="Trebuchet MS" w:hAnsi="Trebuchet MS"/>
          <w:lang w:val="de-DE"/>
        </w:rPr>
        <w:t>so wie</w:t>
      </w:r>
      <w:proofErr w:type="spellEnd"/>
      <w:r>
        <w:rPr>
          <w:rFonts w:ascii="Trebuchet MS" w:hAnsi="Trebuchet MS"/>
          <w:lang w:val="de-DE"/>
        </w:rPr>
        <w:t xml:space="preserve"> </w:t>
      </w:r>
      <w:r w:rsidRPr="001E5732">
        <w:rPr>
          <w:rFonts w:ascii="Trebuchet MS" w:hAnsi="Trebuchet MS"/>
          <w:lang w:val="de-DE"/>
        </w:rPr>
        <w:t xml:space="preserve">uns die </w:t>
      </w:r>
      <w:r>
        <w:rPr>
          <w:rFonts w:ascii="Trebuchet MS" w:hAnsi="Trebuchet MS"/>
          <w:lang w:val="de-DE"/>
        </w:rPr>
        <w:t>überliefert haben, die v</w:t>
      </w:r>
      <w:r w:rsidRPr="001E5732">
        <w:rPr>
          <w:rFonts w:ascii="Trebuchet MS" w:hAnsi="Trebuchet MS"/>
          <w:lang w:val="de-DE"/>
        </w:rPr>
        <w:t>on An</w:t>
      </w:r>
      <w:r>
        <w:rPr>
          <w:rFonts w:ascii="Trebuchet MS" w:hAnsi="Trebuchet MS"/>
          <w:lang w:val="de-DE"/>
        </w:rPr>
        <w:t>beginn Augenzeugen und Diener des Wortes geworden sind</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schien auch mir, </w:t>
      </w:r>
      <w:r>
        <w:rPr>
          <w:rFonts w:ascii="Trebuchet MS" w:hAnsi="Trebuchet MS"/>
          <w:lang w:val="de-DE"/>
        </w:rPr>
        <w:t xml:space="preserve">nachdem ich ihnen </w:t>
      </w:r>
      <w:r w:rsidRPr="001E5732">
        <w:rPr>
          <w:rFonts w:ascii="Trebuchet MS" w:hAnsi="Trebuchet MS"/>
          <w:lang w:val="de-DE"/>
        </w:rPr>
        <w:t>alle</w:t>
      </w:r>
      <w:r>
        <w:rPr>
          <w:rFonts w:ascii="Trebuchet MS" w:hAnsi="Trebuchet MS"/>
          <w:lang w:val="de-DE"/>
        </w:rPr>
        <w:t>n</w:t>
      </w:r>
      <w:r w:rsidRPr="001E5732">
        <w:rPr>
          <w:rFonts w:ascii="Trebuchet MS" w:hAnsi="Trebuchet MS"/>
          <w:lang w:val="de-DE"/>
        </w:rPr>
        <w:t xml:space="preserve"> vo</w:t>
      </w:r>
      <w:r>
        <w:rPr>
          <w:rFonts w:ascii="Trebuchet MS" w:hAnsi="Trebuchet MS"/>
          <w:lang w:val="de-DE"/>
        </w:rPr>
        <w:t xml:space="preserve">n Beginn an genau </w:t>
      </w:r>
      <w:r w:rsidRPr="001E5732">
        <w:rPr>
          <w:rFonts w:ascii="Trebuchet MS" w:hAnsi="Trebuchet MS"/>
          <w:lang w:val="de-DE"/>
        </w:rPr>
        <w:t>nach</w:t>
      </w:r>
      <w:r>
        <w:rPr>
          <w:rFonts w:ascii="Trebuchet MS" w:hAnsi="Trebuchet MS"/>
          <w:lang w:val="de-DE"/>
        </w:rPr>
        <w:t xml:space="preserve">gegangen bin, </w:t>
      </w:r>
      <w:r w:rsidRPr="001E5732">
        <w:rPr>
          <w:rFonts w:ascii="Trebuchet MS" w:hAnsi="Trebuchet MS"/>
          <w:lang w:val="de-DE"/>
        </w:rPr>
        <w:t xml:space="preserve">dir der </w:t>
      </w:r>
      <w:r>
        <w:rPr>
          <w:rFonts w:ascii="Trebuchet MS" w:hAnsi="Trebuchet MS"/>
          <w:lang w:val="de-DE"/>
        </w:rPr>
        <w:t>Reihen</w:t>
      </w:r>
      <w:r>
        <w:rPr>
          <w:rFonts w:ascii="Trebuchet MS" w:hAnsi="Trebuchet MS"/>
          <w:lang w:val="de-DE"/>
        </w:rPr>
        <w:softHyphen/>
        <w:t xml:space="preserve">folge </w:t>
      </w:r>
      <w:r w:rsidRPr="001E5732">
        <w:rPr>
          <w:rFonts w:ascii="Trebuchet MS" w:hAnsi="Trebuchet MS"/>
          <w:lang w:val="de-DE"/>
        </w:rPr>
        <w:t>nach schreiben</w:t>
      </w:r>
      <w:r>
        <w:rPr>
          <w:rFonts w:ascii="Trebuchet MS" w:hAnsi="Trebuchet MS"/>
          <w:lang w:val="de-DE"/>
        </w:rPr>
        <w:t xml:space="preserve"> zu sollen, hochverehrter Gottesfreund</w:t>
      </w:r>
      <w:r>
        <w:rPr>
          <w:rStyle w:val="Funotenzeichen"/>
          <w:rFonts w:ascii="Trebuchet MS" w:hAnsi="Trebuchet MS"/>
          <w:lang w:val="de-DE"/>
        </w:rPr>
        <w:footnoteReference w:id="305"/>
      </w:r>
      <w:r w:rsidRPr="001E5732">
        <w:rPr>
          <w:rFonts w:ascii="Trebuchet MS" w:hAnsi="Trebuchet MS"/>
          <w:lang w:val="de-DE"/>
        </w:rPr>
        <w:t>,</w:t>
      </w:r>
      <w:r w:rsidRPr="0073242C">
        <w:rPr>
          <w:rFonts w:ascii="Trebuchet MS" w:hAnsi="Trebuchet MS"/>
          <w:lang w:val="de-DE"/>
        </w:rPr>
        <w:t xml:space="preserve"> </w:t>
      </w:r>
      <w:r w:rsidRPr="005E335F">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 xml:space="preserve">damit du die </w:t>
      </w:r>
      <w:r>
        <w:rPr>
          <w:rFonts w:ascii="Trebuchet MS" w:hAnsi="Trebuchet MS"/>
          <w:lang w:val="de-DE"/>
        </w:rPr>
        <w:t>Ver</w:t>
      </w:r>
      <w:r>
        <w:rPr>
          <w:rFonts w:ascii="Trebuchet MS" w:hAnsi="Trebuchet MS"/>
          <w:lang w:val="de-DE"/>
        </w:rPr>
        <w:softHyphen/>
        <w:t>lässlichk</w:t>
      </w:r>
      <w:r w:rsidRPr="001E5732">
        <w:rPr>
          <w:rFonts w:ascii="Trebuchet MS" w:hAnsi="Trebuchet MS"/>
          <w:lang w:val="de-DE"/>
        </w:rPr>
        <w:t>eit der Worte erkenn</w:t>
      </w:r>
      <w:r>
        <w:rPr>
          <w:rFonts w:ascii="Trebuchet MS" w:hAnsi="Trebuchet MS"/>
          <w:lang w:val="de-DE"/>
        </w:rPr>
        <w:t>st</w:t>
      </w:r>
      <w:r w:rsidRPr="001E5732">
        <w:rPr>
          <w:rFonts w:ascii="Trebuchet MS" w:hAnsi="Trebuchet MS"/>
          <w:lang w:val="de-DE"/>
        </w:rPr>
        <w:t>, über die du unterwiesen worden bist.</w:t>
      </w:r>
    </w:p>
    <w:p w14:paraId="6199277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84" w:name="_Toc38534677"/>
      <w:r>
        <w:rPr>
          <w:rFonts w:ascii="Trebuchet MS" w:hAnsi="Trebuchet MS" w:cs="Arial"/>
          <w:szCs w:val="24"/>
          <w:lang w:val="de-DE"/>
        </w:rPr>
        <w:t xml:space="preserve">Die Geburt </w:t>
      </w:r>
      <w:r w:rsidRPr="001E5732">
        <w:rPr>
          <w:rFonts w:ascii="Trebuchet MS" w:hAnsi="Trebuchet MS" w:cs="Arial"/>
          <w:szCs w:val="24"/>
          <w:lang w:val="de-DE"/>
        </w:rPr>
        <w:t xml:space="preserve">Johannes des Täufers </w:t>
      </w:r>
      <w:r>
        <w:rPr>
          <w:rFonts w:ascii="Trebuchet MS" w:hAnsi="Trebuchet MS" w:cs="Arial"/>
          <w:szCs w:val="24"/>
          <w:lang w:val="de-DE"/>
        </w:rPr>
        <w:t xml:space="preserve">wird angekündigt </w:t>
      </w:r>
      <w:r w:rsidRPr="001E5732">
        <w:rPr>
          <w:rFonts w:ascii="Trebuchet MS" w:hAnsi="Trebuchet MS" w:cs="Arial"/>
          <w:szCs w:val="24"/>
          <w:lang w:val="de-DE"/>
        </w:rPr>
        <w:t>(1,5</w:t>
      </w:r>
      <w:r>
        <w:rPr>
          <w:rFonts w:ascii="Trebuchet MS" w:hAnsi="Trebuchet MS" w:cs="Arial"/>
          <w:szCs w:val="24"/>
          <w:lang w:val="de-DE"/>
        </w:rPr>
        <w:t>−</w:t>
      </w:r>
      <w:r w:rsidRPr="001E5732">
        <w:rPr>
          <w:rFonts w:ascii="Trebuchet MS" w:hAnsi="Trebuchet MS" w:cs="Arial"/>
          <w:szCs w:val="24"/>
          <w:lang w:val="de-DE"/>
        </w:rPr>
        <w:t>25)</w:t>
      </w:r>
      <w:bookmarkEnd w:id="284"/>
    </w:p>
    <w:p w14:paraId="492F663E" w14:textId="12009F36" w:rsidR="003E3816" w:rsidRDefault="00C71948" w:rsidP="006374C6">
      <w:pPr>
        <w:pStyle w:val="Randverweis"/>
        <w:framePr w:wrap="around"/>
      </w:pPr>
      <w:r>
        <w:t xml:space="preserve">5: 1 </w:t>
      </w:r>
      <w:proofErr w:type="spellStart"/>
      <w:r>
        <w:t>Chr</w:t>
      </w:r>
      <w:proofErr w:type="spellEnd"/>
      <w:r>
        <w:t xml:space="preserve"> 24,10</w:t>
      </w:r>
      <w:r w:rsidR="003E3816">
        <w:t>;</w:t>
      </w:r>
    </w:p>
    <w:p w14:paraId="4B8B2066" w14:textId="2B941584" w:rsidR="00C71948" w:rsidRPr="001E5732" w:rsidRDefault="003E3816" w:rsidP="006374C6">
      <w:pPr>
        <w:pStyle w:val="Randverweis"/>
        <w:framePr w:wrap="around"/>
      </w:pPr>
      <w:r>
        <w:t xml:space="preserve">5f: S 21,89f </w:t>
      </w:r>
    </w:p>
    <w:p w14:paraId="3366B6AE" w14:textId="77777777" w:rsidR="00C71948" w:rsidRPr="001E5732" w:rsidRDefault="00C71948" w:rsidP="00C71948">
      <w:pPr>
        <w:pStyle w:val="Textkrper"/>
        <w:spacing w:after="80" w:line="280" w:lineRule="atLeast"/>
        <w:jc w:val="both"/>
        <w:rPr>
          <w:rFonts w:ascii="Trebuchet MS" w:hAnsi="Trebuchet MS"/>
          <w:lang w:val="de-DE"/>
        </w:rPr>
      </w:pPr>
      <w:r>
        <w:rPr>
          <w:rFonts w:ascii="Trebuchet MS" w:hAnsi="Trebuchet MS"/>
          <w:vertAlign w:val="superscript"/>
          <w:lang w:val="de-DE"/>
        </w:rPr>
        <w:t>5</w:t>
      </w:r>
      <w:r w:rsidRPr="001E5732">
        <w:rPr>
          <w:rFonts w:ascii="Trebuchet MS" w:hAnsi="Trebuchet MS"/>
          <w:vertAlign w:val="superscript"/>
          <w:lang w:val="de-DE"/>
        </w:rPr>
        <w:t> </w:t>
      </w:r>
      <w:r>
        <w:rPr>
          <w:rFonts w:ascii="Trebuchet MS" w:hAnsi="Trebuchet MS"/>
          <w:lang w:val="de-DE"/>
        </w:rPr>
        <w:t>Es geschah in den Tagen von Her</w:t>
      </w:r>
      <w:r w:rsidRPr="00191826">
        <w:rPr>
          <w:rFonts w:ascii="Trebuchet MS" w:hAnsi="Trebuchet MS"/>
          <w:b/>
          <w:bCs/>
          <w:lang w:val="de-DE"/>
        </w:rPr>
        <w:t>o</w:t>
      </w:r>
      <w:r>
        <w:rPr>
          <w:rFonts w:ascii="Trebuchet MS" w:hAnsi="Trebuchet MS"/>
          <w:lang w:val="de-DE"/>
        </w:rPr>
        <w:t>des, König von Jud</w:t>
      </w:r>
      <w:r w:rsidRPr="00191826">
        <w:rPr>
          <w:rFonts w:ascii="Trebuchet MS" w:hAnsi="Trebuchet MS"/>
          <w:b/>
          <w:bCs/>
          <w:lang w:val="de-DE"/>
        </w:rPr>
        <w:t>ä</w:t>
      </w:r>
      <w:r>
        <w:rPr>
          <w:rFonts w:ascii="Trebuchet MS" w:hAnsi="Trebuchet MS"/>
          <w:lang w:val="de-DE"/>
        </w:rPr>
        <w:t>a: Ein Priester mit Namen Zachar</w:t>
      </w:r>
      <w:r w:rsidRPr="00F449EA">
        <w:rPr>
          <w:rFonts w:ascii="Trebuchet MS" w:hAnsi="Trebuchet MS"/>
          <w:b/>
          <w:bCs/>
          <w:lang w:val="de-DE"/>
        </w:rPr>
        <w:t>i</w:t>
      </w:r>
      <w:r>
        <w:rPr>
          <w:rFonts w:ascii="Trebuchet MS" w:hAnsi="Trebuchet MS"/>
          <w:lang w:val="de-DE"/>
        </w:rPr>
        <w:t xml:space="preserve">as </w:t>
      </w:r>
      <w:r w:rsidRPr="001E5732">
        <w:rPr>
          <w:rFonts w:ascii="Trebuchet MS" w:hAnsi="Trebuchet MS"/>
          <w:lang w:val="de-DE"/>
        </w:rPr>
        <w:t xml:space="preserve">aus der Tagesgruppe </w:t>
      </w:r>
      <w:proofErr w:type="spellStart"/>
      <w:r w:rsidRPr="001E5732">
        <w:rPr>
          <w:rFonts w:ascii="Trebuchet MS" w:hAnsi="Trebuchet MS"/>
          <w:lang w:val="de-DE"/>
        </w:rPr>
        <w:t>Ab</w:t>
      </w:r>
      <w:r w:rsidRPr="00435D90">
        <w:rPr>
          <w:rFonts w:ascii="Trebuchet MS" w:hAnsi="Trebuchet MS"/>
          <w:b/>
          <w:bCs/>
          <w:lang w:val="de-DE"/>
        </w:rPr>
        <w:t>i</w:t>
      </w:r>
      <w:r>
        <w:rPr>
          <w:rFonts w:ascii="Trebuchet MS" w:hAnsi="Trebuchet MS"/>
          <w:lang w:val="de-DE"/>
        </w:rPr>
        <w:t>j</w:t>
      </w:r>
      <w:r w:rsidRPr="001E5732">
        <w:rPr>
          <w:rFonts w:ascii="Trebuchet MS" w:hAnsi="Trebuchet MS"/>
          <w:lang w:val="de-DE"/>
        </w:rPr>
        <w:t>a</w:t>
      </w:r>
      <w:proofErr w:type="spellEnd"/>
      <w:r w:rsidRPr="001E5732">
        <w:rPr>
          <w:rFonts w:ascii="Trebuchet MS" w:hAnsi="Trebuchet MS"/>
          <w:lang w:val="de-DE"/>
        </w:rPr>
        <w:t xml:space="preserve"> und seine Frau aus den Töchtern </w:t>
      </w:r>
      <w:r w:rsidRPr="007D6B1A">
        <w:rPr>
          <w:rFonts w:ascii="Trebuchet MS" w:hAnsi="Trebuchet MS"/>
          <w:b/>
          <w:lang w:val="de-DE"/>
        </w:rPr>
        <w:t>Aa</w:t>
      </w:r>
      <w:r w:rsidRPr="001E5732">
        <w:rPr>
          <w:rFonts w:ascii="Trebuchet MS" w:hAnsi="Trebuchet MS"/>
          <w:lang w:val="de-DE"/>
        </w:rPr>
        <w:t>rons, und ihr Name: El</w:t>
      </w:r>
      <w:r w:rsidRPr="00435D90">
        <w:rPr>
          <w:rFonts w:ascii="Trebuchet MS" w:hAnsi="Trebuchet MS"/>
          <w:b/>
          <w:bCs/>
          <w:lang w:val="de-DE"/>
        </w:rPr>
        <w:t>i</w:t>
      </w:r>
      <w:r w:rsidRPr="001E5732">
        <w:rPr>
          <w:rFonts w:ascii="Trebuchet MS" w:hAnsi="Trebuchet MS"/>
          <w:lang w:val="de-DE"/>
        </w:rPr>
        <w:t>sabet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 xml:space="preserve">Sie waren beide gerecht gegenüber </w:t>
      </w:r>
      <w:r w:rsidRPr="001E5732">
        <w:rPr>
          <w:rFonts w:ascii="Trebuchet MS" w:hAnsi="Trebuchet MS"/>
          <w:lang w:val="de-DE"/>
        </w:rPr>
        <w:t>Gott</w:t>
      </w:r>
      <w:r>
        <w:rPr>
          <w:rFonts w:ascii="Trebuchet MS" w:hAnsi="Trebuchet MS"/>
          <w:lang w:val="de-DE"/>
        </w:rPr>
        <w:t xml:space="preserve"> und </w:t>
      </w:r>
      <w:r w:rsidRPr="001E5732">
        <w:rPr>
          <w:rFonts w:ascii="Trebuchet MS" w:hAnsi="Trebuchet MS"/>
          <w:lang w:val="de-DE"/>
        </w:rPr>
        <w:t xml:space="preserve">gingen ohne Tadel in allen Geboten und Satzungen des Herrn voran. </w:t>
      </w:r>
      <w:r w:rsidRPr="001E5732">
        <w:rPr>
          <w:rFonts w:ascii="Trebuchet MS" w:hAnsi="Trebuchet MS"/>
          <w:vertAlign w:val="superscript"/>
          <w:lang w:val="de-DE"/>
        </w:rPr>
        <w:t>7 </w:t>
      </w:r>
      <w:r w:rsidRPr="001E5732">
        <w:rPr>
          <w:rFonts w:ascii="Trebuchet MS" w:hAnsi="Trebuchet MS"/>
          <w:lang w:val="de-DE"/>
        </w:rPr>
        <w:t>Und sie hatten kei</w:t>
      </w:r>
      <w:r>
        <w:rPr>
          <w:rFonts w:ascii="Trebuchet MS" w:hAnsi="Trebuchet MS"/>
          <w:lang w:val="de-DE"/>
        </w:rPr>
        <w:t>n Kind, weil El</w:t>
      </w:r>
      <w:r w:rsidRPr="00435D90">
        <w:rPr>
          <w:rFonts w:ascii="Trebuchet MS" w:hAnsi="Trebuchet MS"/>
          <w:b/>
          <w:bCs/>
          <w:lang w:val="de-DE"/>
        </w:rPr>
        <w:t>i</w:t>
      </w:r>
      <w:r>
        <w:rPr>
          <w:rFonts w:ascii="Trebuchet MS" w:hAnsi="Trebuchet MS"/>
          <w:lang w:val="de-DE"/>
        </w:rPr>
        <w:t>sabet</w:t>
      </w:r>
      <w:r w:rsidRPr="001E5732">
        <w:rPr>
          <w:rFonts w:ascii="Trebuchet MS" w:hAnsi="Trebuchet MS"/>
          <w:lang w:val="de-DE"/>
        </w:rPr>
        <w:t xml:space="preserve"> unfruchtbar war und beide </w:t>
      </w:r>
      <w:r>
        <w:rPr>
          <w:rFonts w:ascii="Trebuchet MS" w:hAnsi="Trebuchet MS"/>
          <w:lang w:val="de-DE"/>
        </w:rPr>
        <w:t>vorgerückt</w:t>
      </w:r>
      <w:r w:rsidRPr="001E5732">
        <w:rPr>
          <w:rFonts w:ascii="Trebuchet MS" w:hAnsi="Trebuchet MS"/>
          <w:lang w:val="de-DE"/>
        </w:rPr>
        <w:t xml:space="preserve"> waren</w:t>
      </w:r>
      <w:r>
        <w:rPr>
          <w:rFonts w:ascii="Trebuchet MS" w:hAnsi="Trebuchet MS"/>
          <w:lang w:val="de-DE"/>
        </w:rPr>
        <w:t xml:space="preserve"> </w:t>
      </w:r>
      <w:r w:rsidRPr="001E5732">
        <w:rPr>
          <w:rFonts w:ascii="Trebuchet MS" w:hAnsi="Trebuchet MS"/>
          <w:lang w:val="de-DE"/>
        </w:rPr>
        <w:t>in ihren Tagen.</w:t>
      </w:r>
    </w:p>
    <w:p w14:paraId="067B11F2" w14:textId="77777777" w:rsidR="00C71948" w:rsidRPr="001E5732" w:rsidRDefault="00C71948" w:rsidP="006374C6">
      <w:pPr>
        <w:pStyle w:val="Randverweis"/>
        <w:framePr w:wrap="around"/>
      </w:pPr>
      <w:r w:rsidRPr="001E5732">
        <w:t>9: Ex 30,7f</w:t>
      </w:r>
    </w:p>
    <w:p w14:paraId="3A6C377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Es geschah:</w:t>
      </w:r>
      <w:r w:rsidRPr="001E5732">
        <w:rPr>
          <w:rFonts w:ascii="Trebuchet MS" w:hAnsi="Trebuchet MS"/>
          <w:lang w:val="de-DE"/>
        </w:rPr>
        <w:t xml:space="preserve"> Als er als Priester in der</w:t>
      </w:r>
      <w:r>
        <w:rPr>
          <w:rFonts w:ascii="Trebuchet MS" w:hAnsi="Trebuchet MS"/>
          <w:lang w:val="de-DE"/>
        </w:rPr>
        <w:t xml:space="preserve"> Ordnung seiner Tagesgruppe vor Gott </w:t>
      </w:r>
      <w:r w:rsidRPr="001E5732">
        <w:rPr>
          <w:rFonts w:ascii="Trebuchet MS" w:hAnsi="Trebuchet MS"/>
          <w:lang w:val="de-DE"/>
        </w:rPr>
        <w:t xml:space="preserve">diente, </w:t>
      </w:r>
      <w:r w:rsidRPr="001E5732">
        <w:rPr>
          <w:rFonts w:ascii="Trebuchet MS" w:hAnsi="Trebuchet MS"/>
          <w:vertAlign w:val="superscript"/>
          <w:lang w:val="de-DE"/>
        </w:rPr>
        <w:t>9 </w:t>
      </w:r>
      <w:r>
        <w:rPr>
          <w:rFonts w:ascii="Trebuchet MS" w:hAnsi="Trebuchet MS"/>
          <w:lang w:val="de-DE"/>
        </w:rPr>
        <w:t xml:space="preserve">wurde er </w:t>
      </w:r>
      <w:r w:rsidRPr="001E5732">
        <w:rPr>
          <w:rFonts w:ascii="Trebuchet MS" w:hAnsi="Trebuchet MS"/>
          <w:lang w:val="de-DE"/>
        </w:rPr>
        <w:t>nach</w:t>
      </w:r>
      <w:r>
        <w:rPr>
          <w:rFonts w:ascii="Trebuchet MS" w:hAnsi="Trebuchet MS"/>
          <w:lang w:val="de-DE"/>
        </w:rPr>
        <w:t xml:space="preserve"> </w:t>
      </w:r>
      <w:r w:rsidRPr="001E5732">
        <w:rPr>
          <w:rFonts w:ascii="Trebuchet MS" w:hAnsi="Trebuchet MS"/>
          <w:lang w:val="de-DE"/>
        </w:rPr>
        <w:t xml:space="preserve">der Gewohnheit der Priesterschaft </w:t>
      </w:r>
      <w:r>
        <w:rPr>
          <w:rFonts w:ascii="Trebuchet MS" w:hAnsi="Trebuchet MS"/>
          <w:lang w:val="de-DE"/>
        </w:rPr>
        <w:t xml:space="preserve">durch </w:t>
      </w:r>
      <w:r w:rsidRPr="001E5732">
        <w:rPr>
          <w:rFonts w:ascii="Trebuchet MS" w:hAnsi="Trebuchet MS"/>
          <w:lang w:val="de-DE"/>
        </w:rPr>
        <w:t>Los</w:t>
      </w:r>
      <w:r>
        <w:rPr>
          <w:rFonts w:ascii="Trebuchet MS" w:hAnsi="Trebuchet MS"/>
          <w:lang w:val="de-DE"/>
        </w:rPr>
        <w:t xml:space="preserve"> bestimmt</w:t>
      </w:r>
      <w:r w:rsidRPr="001E5732">
        <w:rPr>
          <w:rFonts w:ascii="Trebuchet MS" w:hAnsi="Trebuchet MS"/>
          <w:lang w:val="de-DE"/>
        </w:rPr>
        <w:t>, das Rauch</w:t>
      </w:r>
      <w:r>
        <w:rPr>
          <w:rFonts w:ascii="Trebuchet MS" w:hAnsi="Trebuchet MS"/>
          <w:lang w:val="de-DE"/>
        </w:rPr>
        <w:softHyphen/>
      </w:r>
      <w:r w:rsidRPr="001E5732">
        <w:rPr>
          <w:rFonts w:ascii="Trebuchet MS" w:hAnsi="Trebuchet MS"/>
          <w:lang w:val="de-DE"/>
        </w:rPr>
        <w:t>opfer darzubringe</w:t>
      </w:r>
      <w:r>
        <w:rPr>
          <w:rFonts w:ascii="Trebuchet MS" w:hAnsi="Trebuchet MS"/>
          <w:lang w:val="de-DE"/>
        </w:rPr>
        <w:t xml:space="preserve">n. Er trat in den Tempel des Herrn </w:t>
      </w:r>
      <w:r w:rsidRPr="001E5732">
        <w:rPr>
          <w:rFonts w:ascii="Trebuchet MS" w:hAnsi="Trebuchet MS"/>
          <w:lang w:val="de-DE"/>
        </w:rPr>
        <w:t xml:space="preserve">ein, </w:t>
      </w:r>
      <w:r>
        <w:rPr>
          <w:rFonts w:ascii="Trebuchet MS" w:hAnsi="Trebuchet MS"/>
          <w:vertAlign w:val="superscript"/>
          <w:lang w:val="de-DE"/>
        </w:rPr>
        <w:t>10</w:t>
      </w:r>
      <w:r w:rsidRPr="001E5732">
        <w:rPr>
          <w:rFonts w:ascii="Trebuchet MS" w:hAnsi="Trebuchet MS"/>
          <w:vertAlign w:val="superscript"/>
          <w:lang w:val="de-DE"/>
        </w:rPr>
        <w:t> </w:t>
      </w:r>
      <w:r w:rsidRPr="001E5732">
        <w:rPr>
          <w:rFonts w:ascii="Trebuchet MS" w:hAnsi="Trebuchet MS"/>
          <w:lang w:val="de-DE"/>
        </w:rPr>
        <w:t xml:space="preserve">und draußen war zur Stunde des Rauchopfers die ganze Volksmenge im Gebet. </w:t>
      </w:r>
      <w:r w:rsidRPr="001E5732">
        <w:rPr>
          <w:rFonts w:ascii="Trebuchet MS" w:hAnsi="Trebuchet MS"/>
          <w:vertAlign w:val="superscript"/>
          <w:lang w:val="de-DE"/>
        </w:rPr>
        <w:t>11 </w:t>
      </w:r>
      <w:r w:rsidRPr="001E5732">
        <w:rPr>
          <w:rFonts w:ascii="Trebuchet MS" w:hAnsi="Trebuchet MS"/>
          <w:lang w:val="de-DE"/>
        </w:rPr>
        <w:t>Es erschien ihm ein En</w:t>
      </w:r>
      <w:r>
        <w:rPr>
          <w:rFonts w:ascii="Trebuchet MS" w:hAnsi="Trebuchet MS"/>
          <w:lang w:val="de-DE"/>
        </w:rPr>
        <w:t xml:space="preserve">gel </w:t>
      </w:r>
      <w:r>
        <w:rPr>
          <w:noProof/>
          <w:lang w:val="de-DE" w:bidi="he-IL"/>
        </w:rPr>
        <w:lastRenderedPageBreak/>
        <mc:AlternateContent>
          <mc:Choice Requires="wps">
            <w:drawing>
              <wp:anchor distT="0" distB="0" distL="114300" distR="114300" simplePos="0" relativeHeight="251769856" behindDoc="0" locked="0" layoutInCell="1" allowOverlap="1" wp14:anchorId="11ECE8FB" wp14:editId="48B2AA1E">
                <wp:simplePos x="0" y="0"/>
                <wp:positionH relativeFrom="column">
                  <wp:posOffset>5109210</wp:posOffset>
                </wp:positionH>
                <wp:positionV relativeFrom="paragraph">
                  <wp:posOffset>-327660</wp:posOffset>
                </wp:positionV>
                <wp:extent cx="759600" cy="295200"/>
                <wp:effectExtent l="0" t="0" r="1270" b="0"/>
                <wp:wrapNone/>
                <wp:docPr id="691"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8E92B"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1,1</w:t>
                            </w:r>
                            <w:r>
                              <w:rPr>
                                <w:rFonts w:ascii="Trebuchet MS" w:hAnsi="Trebuchet MS" w:cs="Times New Roman"/>
                                <w:i/>
                                <w:iCs/>
                                <w:lang w:val="de-DE"/>
                              </w:rPr>
                              <w:t>2</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E8FB" id="Textfeld 97" o:spid="_x0000_s1116" type="#_x0000_t202" style="position:absolute;left:0;text-align:left;margin-left:402.3pt;margin-top:-25.8pt;width:59.8pt;height:23.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" fillcolor="white [3201]" stroked="f" strokeweight=".5pt">
                <v:textbox>
                  <w:txbxContent>
                    <w:p w14:paraId="6D48E92B"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1,1</w:t>
                      </w:r>
                      <w:r>
                        <w:rPr>
                          <w:rFonts w:ascii="Trebuchet MS" w:hAnsi="Trebuchet MS" w:cs="Times New Roman"/>
                          <w:i/>
                          <w:iCs/>
                          <w:lang w:val="de-DE"/>
                        </w:rPr>
                        <w:t>2</w:t>
                      </w:r>
                      <w:r>
                        <w:rPr>
                          <w:rFonts w:ascii="Trebuchet MS" w:hAnsi="Trebuchet MS"/>
                          <w:lang w:val="de-DE"/>
                        </w:rPr>
                        <w:t>−</w:t>
                      </w:r>
                      <w:r>
                        <w:rPr>
                          <w:rFonts w:ascii="Trebuchet MS" w:hAnsi="Trebuchet MS" w:cs="Times New Roman"/>
                          <w:i/>
                          <w:iCs/>
                          <w:lang w:val="de-DE"/>
                        </w:rPr>
                        <w:t>33</w:t>
                      </w:r>
                    </w:p>
                  </w:txbxContent>
                </v:textbox>
              </v:shape>
            </w:pict>
          </mc:Fallback>
        </mc:AlternateContent>
      </w:r>
      <w:r>
        <w:rPr>
          <w:rFonts w:ascii="Trebuchet MS" w:hAnsi="Trebuchet MS"/>
          <w:lang w:val="de-DE"/>
        </w:rPr>
        <w:t xml:space="preserve">des Herrn; er stand </w:t>
      </w:r>
      <w:r w:rsidRPr="001E5732">
        <w:rPr>
          <w:rFonts w:ascii="Trebuchet MS" w:hAnsi="Trebuchet MS"/>
          <w:lang w:val="de-DE"/>
        </w:rPr>
        <w:t>zur Rech</w:t>
      </w:r>
      <w:r>
        <w:rPr>
          <w:rFonts w:ascii="Trebuchet MS" w:hAnsi="Trebuchet MS"/>
          <w:lang w:val="de-DE"/>
        </w:rPr>
        <w:t>ten des Rauchopferaltars</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 xml:space="preserve">Und </w:t>
      </w:r>
      <w:r w:rsidRPr="001E5732">
        <w:rPr>
          <w:rFonts w:ascii="Trebuchet MS" w:hAnsi="Trebuchet MS"/>
          <w:lang w:val="de-DE"/>
        </w:rPr>
        <w:t xml:space="preserve">Zacharias </w:t>
      </w:r>
      <w:r>
        <w:rPr>
          <w:rFonts w:ascii="Trebuchet MS" w:hAnsi="Trebuchet MS"/>
          <w:lang w:val="de-DE"/>
        </w:rPr>
        <w:t xml:space="preserve">erschrak, als er </w:t>
      </w:r>
      <w:r w:rsidRPr="001E5732">
        <w:rPr>
          <w:rFonts w:ascii="Trebuchet MS" w:hAnsi="Trebuchet MS"/>
          <w:lang w:val="de-DE"/>
        </w:rPr>
        <w:t xml:space="preserve">ihn sah, und Furcht fiel auf ihn. </w:t>
      </w:r>
      <w:r w:rsidRPr="001E5732">
        <w:rPr>
          <w:rFonts w:ascii="Trebuchet MS" w:hAnsi="Trebuchet MS"/>
          <w:vertAlign w:val="superscript"/>
          <w:lang w:val="de-DE"/>
        </w:rPr>
        <w:t>13 </w:t>
      </w:r>
      <w:r w:rsidRPr="001E5732">
        <w:rPr>
          <w:rFonts w:ascii="Trebuchet MS" w:hAnsi="Trebuchet MS"/>
          <w:lang w:val="de-DE"/>
        </w:rPr>
        <w:t>Der Engel sagte zu ihm:</w:t>
      </w:r>
    </w:p>
    <w:p w14:paraId="6499E105" w14:textId="77777777" w:rsidR="00C71948" w:rsidRPr="009C3508" w:rsidRDefault="00C71948" w:rsidP="006374C6">
      <w:pPr>
        <w:pStyle w:val="Randverweis"/>
        <w:framePr w:wrap="around"/>
        <w:rPr>
          <w:lang w:val="en-US"/>
        </w:rPr>
      </w:pPr>
      <w:r w:rsidRPr="009C3508">
        <w:rPr>
          <w:lang w:val="en-US"/>
        </w:rPr>
        <w:t>13: Gen 17,19;</w:t>
      </w:r>
    </w:p>
    <w:p w14:paraId="7E5A6D81" w14:textId="77777777" w:rsidR="00C71948" w:rsidRPr="009C3508" w:rsidRDefault="00C71948" w:rsidP="006374C6">
      <w:pPr>
        <w:pStyle w:val="Randverweis"/>
        <w:framePr w:wrap="around"/>
        <w:rPr>
          <w:lang w:val="en-US"/>
        </w:rPr>
      </w:pPr>
      <w:r w:rsidRPr="009C3508">
        <w:rPr>
          <w:lang w:val="en-US"/>
        </w:rPr>
        <w:t>Lk 1,60</w:t>
      </w:r>
    </w:p>
    <w:p w14:paraId="6E27F542" w14:textId="77777777" w:rsidR="00C71948" w:rsidRPr="009C3508" w:rsidRDefault="00C71948" w:rsidP="006374C6">
      <w:pPr>
        <w:pStyle w:val="Randverweis"/>
        <w:framePr w:wrap="around"/>
        <w:rPr>
          <w:lang w:val="en-US"/>
        </w:rPr>
      </w:pPr>
      <w:r w:rsidRPr="009C3508">
        <w:rPr>
          <w:lang w:val="en-US"/>
        </w:rPr>
        <w:t>15: Num 6,3;</w:t>
      </w:r>
    </w:p>
    <w:p w14:paraId="0DF8C783" w14:textId="77777777" w:rsidR="00C71948" w:rsidRPr="009C3508" w:rsidRDefault="00C71948" w:rsidP="006374C6">
      <w:pPr>
        <w:pStyle w:val="Randverweis"/>
        <w:framePr w:wrap="around"/>
        <w:rPr>
          <w:lang w:val="en-US"/>
        </w:rPr>
      </w:pPr>
      <w:r w:rsidRPr="009C3508">
        <w:rPr>
          <w:lang w:val="en-US"/>
        </w:rPr>
        <w:t>Ri 13,4;</w:t>
      </w:r>
    </w:p>
    <w:p w14:paraId="1C0A9AAC" w14:textId="77777777" w:rsidR="00C71948" w:rsidRPr="009C3508" w:rsidRDefault="00C71948" w:rsidP="006374C6">
      <w:pPr>
        <w:pStyle w:val="Randverweis"/>
        <w:framePr w:wrap="around"/>
        <w:rPr>
          <w:lang w:val="en-US"/>
        </w:rPr>
      </w:pPr>
      <w:r w:rsidRPr="009C3508">
        <w:rPr>
          <w:lang w:val="en-US"/>
        </w:rPr>
        <w:t>Lk 7,33</w:t>
      </w:r>
    </w:p>
    <w:p w14:paraId="3F713281" w14:textId="77777777" w:rsidR="002E5A92" w:rsidRPr="009C3508" w:rsidRDefault="00C71948" w:rsidP="006374C6">
      <w:pPr>
        <w:pStyle w:val="Randverweis"/>
        <w:framePr w:wrap="around"/>
        <w:rPr>
          <w:lang w:val="en-US"/>
        </w:rPr>
      </w:pPr>
      <w:r w:rsidRPr="009C3508">
        <w:rPr>
          <w:lang w:val="en-US"/>
        </w:rPr>
        <w:t>16: Eph 6,4</w:t>
      </w:r>
    </w:p>
    <w:p w14:paraId="6C2FDBF3" w14:textId="3A4371F2" w:rsidR="00595217" w:rsidRPr="009C3508" w:rsidRDefault="002E5A92" w:rsidP="006374C6">
      <w:pPr>
        <w:pStyle w:val="Randverweis"/>
        <w:framePr w:wrap="around"/>
        <w:rPr>
          <w:lang w:val="en-US"/>
        </w:rPr>
      </w:pPr>
      <w:r w:rsidRPr="009C3508">
        <w:rPr>
          <w:lang w:val="en-US"/>
        </w:rPr>
        <w:t>13−16</w:t>
      </w:r>
      <w:r w:rsidR="00595217" w:rsidRPr="009C3508">
        <w:rPr>
          <w:lang w:val="en-US"/>
        </w:rPr>
        <w:t>:</w:t>
      </w:r>
    </w:p>
    <w:p w14:paraId="5DDC8728" w14:textId="5DC3C402" w:rsidR="00C71948" w:rsidRPr="009C3508" w:rsidRDefault="00595217" w:rsidP="006374C6">
      <w:pPr>
        <w:pStyle w:val="Randverweis"/>
        <w:framePr w:wrap="around"/>
        <w:rPr>
          <w:lang w:val="en-US"/>
        </w:rPr>
      </w:pPr>
      <w:r w:rsidRPr="009C3508">
        <w:rPr>
          <w:lang w:val="en-US"/>
        </w:rPr>
        <w:t>S 3,38−41</w:t>
      </w:r>
    </w:p>
    <w:p w14:paraId="7039FF1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„Fürchte dich nicht, Zachar</w:t>
      </w:r>
      <w:r w:rsidRPr="00F449EA">
        <w:rPr>
          <w:rFonts w:ascii="Trebuchet MS" w:hAnsi="Trebuchet MS"/>
          <w:b/>
          <w:bCs/>
          <w:lang w:val="de-DE"/>
        </w:rPr>
        <w:t>i</w:t>
      </w:r>
      <w:r w:rsidRPr="001E5732">
        <w:rPr>
          <w:rFonts w:ascii="Trebuchet MS" w:hAnsi="Trebuchet MS"/>
          <w:lang w:val="de-DE"/>
        </w:rPr>
        <w:t>as;</w:t>
      </w:r>
    </w:p>
    <w:p w14:paraId="7BFC1554"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denn dein Flehen ist erhört worden,</w:t>
      </w:r>
    </w:p>
    <w:p w14:paraId="10CB4103"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deine Frau El</w:t>
      </w:r>
      <w:r w:rsidRPr="00435D90">
        <w:rPr>
          <w:rFonts w:ascii="Trebuchet MS" w:hAnsi="Trebuchet MS"/>
          <w:b/>
          <w:bCs/>
          <w:lang w:val="de-DE"/>
        </w:rPr>
        <w:t>i</w:t>
      </w:r>
      <w:r w:rsidRPr="001E5732">
        <w:rPr>
          <w:rFonts w:ascii="Trebuchet MS" w:hAnsi="Trebuchet MS"/>
          <w:lang w:val="de-DE"/>
        </w:rPr>
        <w:t>sabet wird dir einen Sohn gebären</w:t>
      </w:r>
    </w:p>
    <w:p w14:paraId="6089CF8D"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du sollst seinen Namen nennen: Johannes.</w:t>
      </w:r>
    </w:p>
    <w:p w14:paraId="21EC4EA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w:t>
      </w:r>
      <w:r>
        <w:rPr>
          <w:rFonts w:ascii="Trebuchet MS" w:hAnsi="Trebuchet MS"/>
          <w:lang w:val="de-DE"/>
        </w:rPr>
        <w:t xml:space="preserve">es wird </w:t>
      </w:r>
      <w:r w:rsidRPr="001E5732">
        <w:rPr>
          <w:rFonts w:ascii="Trebuchet MS" w:hAnsi="Trebuchet MS"/>
          <w:lang w:val="de-DE"/>
        </w:rPr>
        <w:t>dir Freude und Jubel sein,</w:t>
      </w:r>
    </w:p>
    <w:p w14:paraId="0192553B"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so viele werden sich über seine Geburt freuen.</w:t>
      </w:r>
    </w:p>
    <w:p w14:paraId="65DC75DF"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Denn er wird groß vor dem Herrn sein.</w:t>
      </w:r>
    </w:p>
    <w:p w14:paraId="55A2EA1E" w14:textId="77777777" w:rsidR="00C71948" w:rsidRPr="001E5732" w:rsidRDefault="00C71948" w:rsidP="00C71948">
      <w:pPr>
        <w:spacing w:line="280" w:lineRule="atLeast"/>
        <w:ind w:firstLine="284"/>
        <w:rPr>
          <w:rFonts w:ascii="Trebuchet MS" w:hAnsi="Trebuchet MS"/>
          <w:lang w:val="de-DE"/>
        </w:rPr>
      </w:pPr>
      <w:r w:rsidRPr="001E5732">
        <w:rPr>
          <w:rFonts w:ascii="Trebuchet MS" w:hAnsi="Trebuchet MS"/>
          <w:lang w:val="de-DE"/>
        </w:rPr>
        <w:t>Und er wird Wein und Berauschendes nicht trinken.</w:t>
      </w:r>
    </w:p>
    <w:p w14:paraId="65FC5ABC" w14:textId="77777777" w:rsidR="00C71948" w:rsidRPr="001E5732" w:rsidRDefault="00C71948" w:rsidP="00C71948">
      <w:pPr>
        <w:spacing w:line="280" w:lineRule="atLeast"/>
        <w:ind w:left="284"/>
        <w:rPr>
          <w:rFonts w:ascii="Trebuchet MS" w:hAnsi="Trebuchet MS"/>
          <w:lang w:val="de-DE"/>
        </w:rPr>
      </w:pPr>
      <w:r>
        <w:rPr>
          <w:rFonts w:ascii="Trebuchet MS" w:hAnsi="Trebuchet MS"/>
          <w:lang w:val="de-DE"/>
        </w:rPr>
        <w:t>Und er wird von H</w:t>
      </w:r>
      <w:r w:rsidRPr="001E5732">
        <w:rPr>
          <w:rFonts w:ascii="Trebuchet MS" w:hAnsi="Trebuchet MS"/>
          <w:lang w:val="de-DE"/>
        </w:rPr>
        <w:t>eiligem Geist erfüllt werden</w:t>
      </w:r>
    </w:p>
    <w:p w14:paraId="1D31D656" w14:textId="77777777" w:rsidR="00C71948" w:rsidRPr="001E5732" w:rsidRDefault="00C71948" w:rsidP="00C71948">
      <w:pPr>
        <w:spacing w:line="280" w:lineRule="atLeast"/>
        <w:ind w:left="284"/>
        <w:rPr>
          <w:rFonts w:ascii="Trebuchet MS" w:hAnsi="Trebuchet MS"/>
          <w:lang w:val="de-DE"/>
        </w:rPr>
      </w:pPr>
      <w:r>
        <w:rPr>
          <w:rFonts w:ascii="Trebuchet MS" w:hAnsi="Trebuchet MS"/>
          <w:lang w:val="de-DE"/>
        </w:rPr>
        <w:t xml:space="preserve">von noch </w:t>
      </w:r>
      <w:r w:rsidRPr="001E5732">
        <w:rPr>
          <w:rFonts w:ascii="Trebuchet MS" w:hAnsi="Trebuchet MS"/>
          <w:lang w:val="de-DE"/>
        </w:rPr>
        <w:t>im Schoß seiner Mutter an.</w:t>
      </w:r>
    </w:p>
    <w:p w14:paraId="25935E7A" w14:textId="77777777" w:rsidR="00212DE6"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 xml:space="preserve">Und </w:t>
      </w:r>
      <w:r w:rsidRPr="001E5732">
        <w:rPr>
          <w:rFonts w:ascii="Trebuchet MS" w:hAnsi="Trebuchet MS"/>
          <w:lang w:val="de-DE"/>
        </w:rPr>
        <w:t>viele von den</w:t>
      </w:r>
      <w:r>
        <w:rPr>
          <w:rFonts w:ascii="Trebuchet MS" w:hAnsi="Trebuchet MS"/>
          <w:lang w:val="de-DE"/>
        </w:rPr>
        <w:t xml:space="preserve"> Söhnen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s</w:t>
      </w:r>
    </w:p>
    <w:p w14:paraId="20C5A94B" w14:textId="02838A57" w:rsidR="00C71948" w:rsidRDefault="00C71948" w:rsidP="00C71948">
      <w:pPr>
        <w:spacing w:line="280" w:lineRule="atLeast"/>
        <w:ind w:left="284"/>
        <w:rPr>
          <w:rFonts w:ascii="Trebuchet MS" w:hAnsi="Trebuchet MS"/>
          <w:lang w:val="de-DE"/>
        </w:rPr>
      </w:pPr>
      <w:r>
        <w:rPr>
          <w:rFonts w:ascii="Trebuchet MS" w:hAnsi="Trebuchet MS"/>
          <w:lang w:val="de-DE"/>
        </w:rPr>
        <w:t xml:space="preserve">wird er </w:t>
      </w:r>
      <w:r w:rsidRPr="001E5732">
        <w:rPr>
          <w:rFonts w:ascii="Trebuchet MS" w:hAnsi="Trebuchet MS"/>
          <w:lang w:val="de-DE"/>
        </w:rPr>
        <w:t>umwenden</w:t>
      </w:r>
      <w:r w:rsidR="00212DE6">
        <w:rPr>
          <w:rFonts w:ascii="Trebuchet MS" w:hAnsi="Trebuchet MS"/>
          <w:lang w:val="de-DE"/>
        </w:rPr>
        <w:t xml:space="preserve"> </w:t>
      </w:r>
      <w:r>
        <w:rPr>
          <w:rFonts w:ascii="Trebuchet MS" w:hAnsi="Trebuchet MS"/>
          <w:lang w:val="de-DE"/>
        </w:rPr>
        <w:t>zum Herrn, ihrem Gott;</w:t>
      </w:r>
    </w:p>
    <w:p w14:paraId="59FC6DFF" w14:textId="77777777" w:rsidR="00C71948" w:rsidRDefault="00C71948" w:rsidP="006374C6">
      <w:pPr>
        <w:pStyle w:val="Randverweis"/>
        <w:framePr w:wrap="around"/>
      </w:pPr>
      <w:r>
        <w:t>17:</w:t>
      </w:r>
      <w:r w:rsidRPr="00C85010">
        <w:t xml:space="preserve"> </w:t>
      </w:r>
    </w:p>
    <w:p w14:paraId="4414C1FA" w14:textId="77777777" w:rsidR="00C71948" w:rsidRDefault="00C71948" w:rsidP="006374C6">
      <w:pPr>
        <w:pStyle w:val="Randverweis"/>
        <w:framePr w:wrap="around"/>
      </w:pPr>
      <w:proofErr w:type="spellStart"/>
      <w:r w:rsidRPr="001E5732">
        <w:t>Mt</w:t>
      </w:r>
      <w:proofErr w:type="spellEnd"/>
      <w:r w:rsidRPr="001E5732">
        <w:t xml:space="preserve"> 17,10</w:t>
      </w:r>
      <w:r>
        <w:t>−13;</w:t>
      </w:r>
    </w:p>
    <w:p w14:paraId="6B6274B3" w14:textId="77777777" w:rsidR="00C71948" w:rsidRDefault="00C71948" w:rsidP="006374C6">
      <w:pPr>
        <w:pStyle w:val="Randverweis"/>
        <w:framePr w:wrap="around"/>
      </w:pPr>
      <w:r>
        <w:t>Mal 3,23f</w:t>
      </w:r>
    </w:p>
    <w:p w14:paraId="3B23F1E9" w14:textId="77777777" w:rsidR="00C71948" w:rsidRDefault="00C71948" w:rsidP="00C71948">
      <w:pPr>
        <w:tabs>
          <w:tab w:val="right" w:pos="9042"/>
        </w:tabs>
        <w:spacing w:line="280" w:lineRule="atLeast"/>
        <w:ind w:left="284"/>
        <w:rPr>
          <w:rFonts w:ascii="Trebuchet MS" w:hAnsi="Trebuchet MS"/>
          <w:lang w:val="de-DE"/>
        </w:rPr>
      </w:pPr>
      <w:r>
        <w:rPr>
          <w:rFonts w:ascii="Trebuchet MS" w:hAnsi="Trebuchet MS"/>
          <w:vertAlign w:val="superscript"/>
          <w:lang w:val="de-DE"/>
        </w:rPr>
        <w:t>17</w:t>
      </w:r>
      <w:r w:rsidRPr="001E5732">
        <w:rPr>
          <w:rFonts w:ascii="Trebuchet MS" w:hAnsi="Trebuchet MS"/>
          <w:vertAlign w:val="superscript"/>
          <w:lang w:val="de-DE"/>
        </w:rPr>
        <w:t> </w:t>
      </w:r>
      <w:r w:rsidRPr="00165ADE">
        <w:rPr>
          <w:rFonts w:ascii="Trebuchet MS" w:hAnsi="Trebuchet MS"/>
          <w:lang w:val="de-DE"/>
        </w:rPr>
        <w:t xml:space="preserve">und </w:t>
      </w:r>
      <w:r w:rsidRPr="00165ADE">
        <w:rPr>
          <w:rFonts w:ascii="Trebuchet MS" w:hAnsi="Trebuchet MS"/>
          <w:i/>
          <w:lang w:val="de-DE"/>
        </w:rPr>
        <w:t>er</w:t>
      </w:r>
      <w:r>
        <w:rPr>
          <w:rFonts w:ascii="Trebuchet MS" w:hAnsi="Trebuchet MS"/>
          <w:lang w:val="de-DE"/>
        </w:rPr>
        <w:t xml:space="preserve"> wird vor ihm vorausgehen </w:t>
      </w:r>
    </w:p>
    <w:p w14:paraId="6D044D49"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in Geist und Kraft El</w:t>
      </w:r>
      <w:r w:rsidRPr="005D4EBA">
        <w:rPr>
          <w:rFonts w:ascii="Trebuchet MS" w:hAnsi="Trebuchet MS"/>
          <w:b/>
          <w:lang w:val="de-DE"/>
        </w:rPr>
        <w:t>i</w:t>
      </w:r>
      <w:r w:rsidRPr="001E5732">
        <w:rPr>
          <w:rFonts w:ascii="Trebuchet MS" w:hAnsi="Trebuchet MS"/>
          <w:lang w:val="de-DE"/>
        </w:rPr>
        <w:t>jas,</w:t>
      </w:r>
    </w:p>
    <w:p w14:paraId="5915DAF6" w14:textId="77777777" w:rsidR="00C71948" w:rsidRPr="001E5732" w:rsidRDefault="00C71948" w:rsidP="00C71948">
      <w:pPr>
        <w:spacing w:line="280" w:lineRule="atLeast"/>
        <w:ind w:left="284"/>
        <w:rPr>
          <w:rFonts w:ascii="Trebuchet MS" w:hAnsi="Trebuchet MS"/>
          <w:lang w:val="de-DE"/>
        </w:rPr>
      </w:pPr>
      <w:r>
        <w:rPr>
          <w:rFonts w:ascii="Trebuchet MS" w:hAnsi="Trebuchet MS"/>
          <w:lang w:val="de-DE"/>
        </w:rPr>
        <w:t xml:space="preserve">um </w:t>
      </w:r>
      <w:r w:rsidRPr="001E5732">
        <w:rPr>
          <w:rFonts w:ascii="Trebuchet MS" w:hAnsi="Trebuchet MS"/>
          <w:lang w:val="de-DE"/>
        </w:rPr>
        <w:t>Herzen von Vätern Söhnen zuzuwenden</w:t>
      </w:r>
      <w:r>
        <w:rPr>
          <w:rFonts w:ascii="Trebuchet MS" w:hAnsi="Trebuchet MS"/>
          <w:lang w:val="de-DE"/>
        </w:rPr>
        <w:t xml:space="preserve"> </w:t>
      </w:r>
    </w:p>
    <w:p w14:paraId="367DE982" w14:textId="77777777" w:rsidR="00C71948" w:rsidRPr="001E5732" w:rsidRDefault="00C71948" w:rsidP="00C71948">
      <w:pPr>
        <w:spacing w:line="280" w:lineRule="atLeast"/>
        <w:ind w:left="284"/>
        <w:rPr>
          <w:rFonts w:ascii="Trebuchet MS" w:hAnsi="Trebuchet MS"/>
          <w:lang w:val="de-DE"/>
        </w:rPr>
      </w:pPr>
      <w:r>
        <w:rPr>
          <w:rFonts w:ascii="Trebuchet MS" w:hAnsi="Trebuchet MS"/>
          <w:lang w:val="de-DE"/>
        </w:rPr>
        <w:t>und Ungehorsame der</w:t>
      </w:r>
      <w:r w:rsidRPr="001E5732">
        <w:rPr>
          <w:rFonts w:ascii="Trebuchet MS" w:hAnsi="Trebuchet MS"/>
          <w:lang w:val="de-DE"/>
        </w:rPr>
        <w:t xml:space="preserve"> Einsicht von Gerechten,</w:t>
      </w:r>
    </w:p>
    <w:p w14:paraId="1773E769"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um dem Herrn ein zugerüstetes Volk zu bereiten.“</w:t>
      </w:r>
    </w:p>
    <w:p w14:paraId="4FD00507" w14:textId="10020AD6" w:rsidR="003F3DC2" w:rsidRDefault="003F3DC2" w:rsidP="006374C6">
      <w:pPr>
        <w:pStyle w:val="Randverweis"/>
        <w:framePr w:wrap="around"/>
      </w:pPr>
      <w:r>
        <w:t>18−22:</w:t>
      </w:r>
    </w:p>
    <w:p w14:paraId="1948541A" w14:textId="2A8F6A20" w:rsidR="003F3DC2" w:rsidRDefault="003F3DC2" w:rsidP="006374C6">
      <w:pPr>
        <w:pStyle w:val="Randverweis"/>
        <w:framePr w:wrap="around"/>
      </w:pPr>
      <w:r>
        <w:t>S 19,7−11</w:t>
      </w:r>
    </w:p>
    <w:p w14:paraId="5481700D" w14:textId="5A1D5B32"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18</w:t>
      </w:r>
      <w:r>
        <w:rPr>
          <w:rFonts w:ascii="Trebuchet MS" w:hAnsi="Trebuchet MS"/>
          <w:vertAlign w:val="superscript"/>
          <w:lang w:val="de-DE"/>
        </w:rPr>
        <w:t> </w:t>
      </w:r>
      <w:r w:rsidRPr="001E5732">
        <w:rPr>
          <w:rFonts w:ascii="Trebuchet MS" w:hAnsi="Trebuchet MS"/>
          <w:lang w:val="de-DE"/>
        </w:rPr>
        <w:t>Und Zachar</w:t>
      </w:r>
      <w:r w:rsidRPr="00F449EA">
        <w:rPr>
          <w:rFonts w:ascii="Trebuchet MS" w:hAnsi="Trebuchet MS"/>
          <w:b/>
          <w:bCs/>
          <w:lang w:val="de-DE"/>
        </w:rPr>
        <w:t>i</w:t>
      </w:r>
      <w:r w:rsidRPr="001E5732">
        <w:rPr>
          <w:rFonts w:ascii="Trebuchet MS" w:hAnsi="Trebuchet MS"/>
          <w:lang w:val="de-DE"/>
        </w:rPr>
        <w:t xml:space="preserve">as sagte zum Engel: </w:t>
      </w:r>
      <w:r w:rsidR="00E900B2">
        <w:rPr>
          <w:rFonts w:ascii="Trebuchet MS" w:hAnsi="Trebuchet MS"/>
          <w:lang w:val="de-DE"/>
        </w:rPr>
        <w:t>„An was</w:t>
      </w:r>
      <w:r w:rsidRPr="001E5732">
        <w:rPr>
          <w:rFonts w:ascii="Trebuchet MS" w:hAnsi="Trebuchet MS"/>
          <w:lang w:val="de-DE"/>
        </w:rPr>
        <w:t xml:space="preserve"> werde ich dies erkennen? </w:t>
      </w:r>
      <w:r w:rsidRPr="00114427">
        <w:rPr>
          <w:rFonts w:ascii="Trebuchet MS" w:hAnsi="Trebuchet MS"/>
          <w:i/>
          <w:lang w:val="de-DE"/>
        </w:rPr>
        <w:t>Ich</w:t>
      </w:r>
      <w:r w:rsidRPr="001E5732">
        <w:rPr>
          <w:rFonts w:ascii="Trebuchet MS" w:hAnsi="Trebuchet MS"/>
          <w:lang w:val="de-DE"/>
        </w:rPr>
        <w:t xml:space="preserve"> nämlich bin alt und meine </w:t>
      </w:r>
      <w:r>
        <w:rPr>
          <w:rFonts w:ascii="Trebuchet MS" w:hAnsi="Trebuchet MS"/>
          <w:lang w:val="de-DE"/>
        </w:rPr>
        <w:t>Frau ist vorgerückt in ihren Tagen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Und der Engel antwortete ihm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Ich</w:t>
      </w:r>
      <w:r w:rsidRPr="001E5732">
        <w:rPr>
          <w:rFonts w:ascii="Trebuchet MS" w:hAnsi="Trebuchet MS"/>
          <w:lang w:val="de-DE"/>
        </w:rPr>
        <w:t xml:space="preserve"> bin </w:t>
      </w:r>
      <w:proofErr w:type="spellStart"/>
      <w:r w:rsidRPr="001E5732">
        <w:rPr>
          <w:rFonts w:ascii="Trebuchet MS" w:hAnsi="Trebuchet MS"/>
          <w:lang w:val="de-DE"/>
        </w:rPr>
        <w:t>Gabri</w:t>
      </w:r>
      <w:r>
        <w:rPr>
          <w:rFonts w:ascii="Trebuchet MS" w:hAnsi="Trebuchet MS"/>
          <w:lang w:val="de-DE"/>
        </w:rPr>
        <w:t>ë</w:t>
      </w:r>
      <w:r w:rsidRPr="001E5732">
        <w:rPr>
          <w:rFonts w:ascii="Trebuchet MS" w:hAnsi="Trebuchet MS"/>
          <w:lang w:val="de-DE"/>
        </w:rPr>
        <w:t>l</w:t>
      </w:r>
      <w:proofErr w:type="spellEnd"/>
      <w:r w:rsidRPr="001E5732">
        <w:rPr>
          <w:rFonts w:ascii="Trebuchet MS" w:hAnsi="Trebuchet MS"/>
          <w:lang w:val="de-DE"/>
        </w:rPr>
        <w:t xml:space="preserve">, der </w:t>
      </w:r>
      <w:r>
        <w:rPr>
          <w:rFonts w:ascii="Trebuchet MS" w:hAnsi="Trebuchet MS"/>
          <w:lang w:val="de-DE"/>
        </w:rPr>
        <w:t xml:space="preserve">angesichts </w:t>
      </w:r>
      <w:r w:rsidRPr="001E5732">
        <w:rPr>
          <w:rFonts w:ascii="Trebuchet MS" w:hAnsi="Trebuchet MS"/>
          <w:lang w:val="de-DE"/>
        </w:rPr>
        <w:t>Gott</w:t>
      </w:r>
      <w:r>
        <w:rPr>
          <w:rFonts w:ascii="Trebuchet MS" w:hAnsi="Trebuchet MS"/>
          <w:lang w:val="de-DE"/>
        </w:rPr>
        <w:t>es</w:t>
      </w:r>
      <w:r w:rsidRPr="001E5732">
        <w:rPr>
          <w:rFonts w:ascii="Trebuchet MS" w:hAnsi="Trebuchet MS"/>
          <w:lang w:val="de-DE"/>
        </w:rPr>
        <w:t xml:space="preserve"> steht, und ich wurde gesandt, zu dir</w:t>
      </w:r>
      <w:r>
        <w:rPr>
          <w:rFonts w:ascii="Trebuchet MS" w:hAnsi="Trebuchet MS"/>
          <w:lang w:val="de-DE"/>
        </w:rPr>
        <w:t xml:space="preserve"> zu sprechen und dir all dies als </w:t>
      </w:r>
      <w:proofErr w:type="spellStart"/>
      <w:r>
        <w:rPr>
          <w:rFonts w:ascii="Trebuchet MS" w:hAnsi="Trebuchet MS"/>
          <w:lang w:val="de-DE"/>
        </w:rPr>
        <w:t>Gute</w:t>
      </w:r>
      <w:proofErr w:type="spellEnd"/>
      <w:r>
        <w:rPr>
          <w:rFonts w:ascii="Trebuchet MS" w:hAnsi="Trebuchet MS"/>
          <w:lang w:val="de-DE"/>
        </w:rPr>
        <w:t xml:space="preserve"> Botschaft zu verkünd</w:t>
      </w:r>
      <w:r w:rsidRPr="001E5732">
        <w:rPr>
          <w:rFonts w:ascii="Trebuchet MS" w:hAnsi="Trebuchet MS"/>
          <w:lang w:val="de-DE"/>
        </w:rPr>
        <w:t xml:space="preserve">en. </w:t>
      </w:r>
      <w:r w:rsidRPr="00114427">
        <w:rPr>
          <w:rFonts w:ascii="Trebuchet MS" w:hAnsi="Trebuchet MS"/>
          <w:vertAlign w:val="superscript"/>
          <w:lang w:val="de-DE"/>
        </w:rPr>
        <w:t>20 </w:t>
      </w:r>
      <w:r w:rsidRPr="001E5732">
        <w:rPr>
          <w:rFonts w:ascii="Trebuchet MS" w:hAnsi="Trebuchet MS"/>
          <w:lang w:val="de-DE"/>
        </w:rPr>
        <w:t xml:space="preserve">Und siehe: Du wirst </w:t>
      </w:r>
      <w:r>
        <w:rPr>
          <w:rFonts w:ascii="Trebuchet MS" w:hAnsi="Trebuchet MS"/>
          <w:lang w:val="de-DE"/>
        </w:rPr>
        <w:t>nur schweigen</w:t>
      </w:r>
      <w:r w:rsidRPr="001E5732">
        <w:rPr>
          <w:rFonts w:ascii="Trebuchet MS" w:hAnsi="Trebuchet MS"/>
          <w:lang w:val="de-DE"/>
        </w:rPr>
        <w:t xml:space="preserve"> und nicht sprechen könn</w:t>
      </w:r>
      <w:r>
        <w:rPr>
          <w:rFonts w:ascii="Trebuchet MS" w:hAnsi="Trebuchet MS"/>
          <w:lang w:val="de-DE"/>
        </w:rPr>
        <w:t xml:space="preserve">en bis zu dem Tag, an dem all dies </w:t>
      </w:r>
      <w:r w:rsidRPr="001E5732">
        <w:rPr>
          <w:rFonts w:ascii="Trebuchet MS" w:hAnsi="Trebuchet MS"/>
          <w:lang w:val="de-DE"/>
        </w:rPr>
        <w:t>gesch</w:t>
      </w:r>
      <w:r>
        <w:rPr>
          <w:rFonts w:ascii="Trebuchet MS" w:hAnsi="Trebuchet MS"/>
          <w:lang w:val="de-DE"/>
        </w:rPr>
        <w:t>ieht</w:t>
      </w:r>
      <w:r w:rsidRPr="001E5732">
        <w:rPr>
          <w:rFonts w:ascii="Trebuchet MS" w:hAnsi="Trebuchet MS"/>
          <w:lang w:val="de-DE"/>
        </w:rPr>
        <w:t xml:space="preserve">, dafür dass du meinen Worten nicht geglaubt hast, die sich zu </w:t>
      </w:r>
      <w:r>
        <w:rPr>
          <w:rFonts w:ascii="Trebuchet MS" w:hAnsi="Trebuchet MS"/>
          <w:lang w:val="de-DE"/>
        </w:rPr>
        <w:t>ih</w:t>
      </w:r>
      <w:r w:rsidRPr="001E5732">
        <w:rPr>
          <w:rFonts w:ascii="Trebuchet MS" w:hAnsi="Trebuchet MS"/>
          <w:lang w:val="de-DE"/>
        </w:rPr>
        <w:t>rer Zeit erfüllen werden.“</w:t>
      </w:r>
    </w:p>
    <w:p w14:paraId="04B4727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w:t>
      </w:r>
      <w:r>
        <w:rPr>
          <w:rFonts w:ascii="Trebuchet MS" w:hAnsi="Trebuchet MS"/>
          <w:lang w:val="de-DE"/>
        </w:rPr>
        <w:t xml:space="preserve">es wartete </w:t>
      </w:r>
      <w:r w:rsidRPr="001E5732">
        <w:rPr>
          <w:rFonts w:ascii="Trebuchet MS" w:hAnsi="Trebuchet MS"/>
          <w:lang w:val="de-DE"/>
        </w:rPr>
        <w:t>das Volk auf Za</w:t>
      </w:r>
      <w:r>
        <w:rPr>
          <w:rFonts w:ascii="Trebuchet MS" w:hAnsi="Trebuchet MS"/>
          <w:lang w:val="de-DE"/>
        </w:rPr>
        <w:t>char</w:t>
      </w:r>
      <w:r w:rsidRPr="00F449EA">
        <w:rPr>
          <w:rFonts w:ascii="Trebuchet MS" w:hAnsi="Trebuchet MS"/>
          <w:b/>
          <w:bCs/>
          <w:lang w:val="de-DE"/>
        </w:rPr>
        <w:t>i</w:t>
      </w:r>
      <w:r>
        <w:rPr>
          <w:rFonts w:ascii="Trebuchet MS" w:hAnsi="Trebuchet MS"/>
          <w:lang w:val="de-DE"/>
        </w:rPr>
        <w:t>as und sie wunderten sich, als er im Tempel Zeit überzog.</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Als er herauskam, konnte er </w:t>
      </w:r>
      <w:r>
        <w:rPr>
          <w:rFonts w:ascii="Trebuchet MS" w:hAnsi="Trebuchet MS"/>
          <w:lang w:val="de-DE"/>
        </w:rPr>
        <w:t xml:space="preserve">nicht </w:t>
      </w:r>
      <w:r w:rsidRPr="001E5732">
        <w:rPr>
          <w:rFonts w:ascii="Trebuchet MS" w:hAnsi="Trebuchet MS"/>
          <w:lang w:val="de-DE"/>
        </w:rPr>
        <w:t xml:space="preserve">zu ihnen sprechen, und sie erkannten, dass er im Tempel eine Erscheinung gesehen hatte. Und </w:t>
      </w:r>
      <w:r w:rsidRPr="009D75B6">
        <w:rPr>
          <w:rFonts w:ascii="Trebuchet MS" w:hAnsi="Trebuchet MS"/>
          <w:i/>
          <w:lang w:val="de-DE"/>
        </w:rPr>
        <w:t>er</w:t>
      </w:r>
      <w:r w:rsidRPr="001E5732">
        <w:rPr>
          <w:rFonts w:ascii="Trebuchet MS" w:hAnsi="Trebuchet MS"/>
          <w:lang w:val="de-DE"/>
        </w:rPr>
        <w:t xml:space="preserve"> </w:t>
      </w:r>
      <w:r>
        <w:rPr>
          <w:rFonts w:ascii="Trebuchet MS" w:hAnsi="Trebuchet MS"/>
          <w:lang w:val="de-DE"/>
        </w:rPr>
        <w:t xml:space="preserve">konnte </w:t>
      </w:r>
      <w:r w:rsidRPr="001E5732">
        <w:rPr>
          <w:rFonts w:ascii="Trebuchet MS" w:hAnsi="Trebuchet MS"/>
          <w:lang w:val="de-DE"/>
        </w:rPr>
        <w:t xml:space="preserve">ihnen </w:t>
      </w:r>
      <w:r>
        <w:rPr>
          <w:rFonts w:ascii="Trebuchet MS" w:hAnsi="Trebuchet MS"/>
          <w:lang w:val="de-DE"/>
        </w:rPr>
        <w:t>nur zunicken</w:t>
      </w:r>
      <w:r w:rsidRPr="001E5732">
        <w:rPr>
          <w:rFonts w:ascii="Trebuchet MS" w:hAnsi="Trebuchet MS"/>
          <w:lang w:val="de-DE"/>
        </w:rPr>
        <w:t xml:space="preserve"> und blieb stumm.</w:t>
      </w:r>
    </w:p>
    <w:p w14:paraId="1997637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es geschah: Als die Tage seines Gottesdienstes erfüllt waren, kehrte er nach Hause zurück. </w:t>
      </w:r>
      <w:r w:rsidRPr="001E5732">
        <w:rPr>
          <w:rFonts w:ascii="Trebuchet MS" w:hAnsi="Trebuchet MS"/>
          <w:vertAlign w:val="superscript"/>
          <w:lang w:val="de-DE"/>
        </w:rPr>
        <w:t>24 </w:t>
      </w:r>
      <w:r>
        <w:rPr>
          <w:rFonts w:ascii="Trebuchet MS" w:hAnsi="Trebuchet MS"/>
          <w:lang w:val="de-DE"/>
        </w:rPr>
        <w:t xml:space="preserve">Nach diesen Tagen </w:t>
      </w:r>
      <w:r w:rsidRPr="001E5732">
        <w:rPr>
          <w:rFonts w:ascii="Trebuchet MS" w:hAnsi="Trebuchet MS"/>
          <w:lang w:val="de-DE"/>
        </w:rPr>
        <w:t>empfing seine Frau El</w:t>
      </w:r>
      <w:r w:rsidRPr="00435D90">
        <w:rPr>
          <w:rFonts w:ascii="Trebuchet MS" w:hAnsi="Trebuchet MS"/>
          <w:b/>
          <w:bCs/>
          <w:lang w:val="de-DE"/>
        </w:rPr>
        <w:t>i</w:t>
      </w:r>
      <w:r w:rsidRPr="001E5732">
        <w:rPr>
          <w:rFonts w:ascii="Trebuchet MS" w:hAnsi="Trebuchet MS"/>
          <w:lang w:val="de-DE"/>
        </w:rPr>
        <w:t>sabet und verbarg sich fünf Monate; sie sagte:</w:t>
      </w:r>
      <w:r w:rsidRPr="0073242C">
        <w:rPr>
          <w:rFonts w:ascii="Trebuchet MS" w:hAnsi="Trebuchet MS"/>
          <w:lang w:val="de-DE"/>
        </w:rPr>
        <w:t xml:space="preserve"> </w:t>
      </w:r>
      <w:r w:rsidRPr="00BE52D5">
        <w:rPr>
          <w:rFonts w:ascii="Trebuchet MS" w:hAnsi="Trebuchet MS"/>
          <w:vertAlign w:val="superscript"/>
          <w:lang w:val="de-DE"/>
        </w:rPr>
        <w:t>2</w:t>
      </w:r>
      <w:r w:rsidRPr="001E5732">
        <w:rPr>
          <w:rFonts w:ascii="Trebuchet MS" w:hAnsi="Trebuchet MS"/>
          <w:vertAlign w:val="superscript"/>
          <w:lang w:val="de-DE"/>
        </w:rPr>
        <w:t>5 </w:t>
      </w:r>
      <w:r w:rsidRPr="001E5732">
        <w:rPr>
          <w:rFonts w:ascii="Trebuchet MS" w:hAnsi="Trebuchet MS"/>
          <w:lang w:val="de-DE"/>
        </w:rPr>
        <w:t>„So hat an mir getan der Herr an den Tagen, an denen er darauf geschaut hat, meine Schmach unter den Menschen wegzunehmen.“</w:t>
      </w:r>
    </w:p>
    <w:p w14:paraId="5FCED2B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85" w:name="_Toc38534678"/>
      <w:r>
        <w:rPr>
          <w:rFonts w:ascii="Trebuchet MS" w:hAnsi="Trebuchet MS" w:cs="Arial"/>
          <w:szCs w:val="24"/>
          <w:lang w:val="de-DE"/>
        </w:rPr>
        <w:t xml:space="preserve">Die </w:t>
      </w:r>
      <w:r w:rsidRPr="001E5732">
        <w:rPr>
          <w:rFonts w:ascii="Trebuchet MS" w:hAnsi="Trebuchet MS" w:cs="Arial"/>
          <w:szCs w:val="24"/>
          <w:lang w:val="de-DE"/>
        </w:rPr>
        <w:t xml:space="preserve">Geburt Jesu </w:t>
      </w:r>
      <w:r>
        <w:rPr>
          <w:rFonts w:ascii="Trebuchet MS" w:hAnsi="Trebuchet MS" w:cs="Arial"/>
          <w:szCs w:val="24"/>
          <w:lang w:val="de-DE"/>
        </w:rPr>
        <w:t xml:space="preserve">wird angekündigt </w:t>
      </w:r>
      <w:r w:rsidRPr="001E5732">
        <w:rPr>
          <w:rFonts w:ascii="Trebuchet MS" w:hAnsi="Trebuchet MS" w:cs="Arial"/>
          <w:szCs w:val="24"/>
          <w:lang w:val="de-DE"/>
        </w:rPr>
        <w:t>(1,26</w:t>
      </w:r>
      <w:r>
        <w:rPr>
          <w:rFonts w:ascii="Trebuchet MS" w:hAnsi="Trebuchet MS" w:cs="Arial"/>
          <w:szCs w:val="24"/>
          <w:lang w:val="de-DE"/>
        </w:rPr>
        <w:t>−</w:t>
      </w:r>
      <w:r w:rsidRPr="001E5732">
        <w:rPr>
          <w:rFonts w:ascii="Trebuchet MS" w:hAnsi="Trebuchet MS" w:cs="Arial"/>
          <w:szCs w:val="24"/>
          <w:lang w:val="de-DE"/>
        </w:rPr>
        <w:t>38)</w:t>
      </w:r>
      <w:bookmarkEnd w:id="285"/>
    </w:p>
    <w:p w14:paraId="1C75DF0B" w14:textId="77777777" w:rsidR="00C71948" w:rsidRPr="001E5732" w:rsidRDefault="00C71948" w:rsidP="006374C6">
      <w:pPr>
        <w:pStyle w:val="Randverweis"/>
        <w:framePr w:wrap="around"/>
      </w:pPr>
      <w:r w:rsidRPr="001E5732">
        <w:t xml:space="preserve">27: </w:t>
      </w:r>
      <w:proofErr w:type="spellStart"/>
      <w:r w:rsidRPr="001E5732">
        <w:t>Mt</w:t>
      </w:r>
      <w:proofErr w:type="spellEnd"/>
      <w:r w:rsidRPr="001E5732">
        <w:t xml:space="preserve"> 1,16</w:t>
      </w:r>
    </w:p>
    <w:p w14:paraId="70FA5D7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Im sechsten Monat wurde der Engel </w:t>
      </w:r>
      <w:proofErr w:type="spellStart"/>
      <w:r w:rsidRPr="001E5732">
        <w:rPr>
          <w:rFonts w:ascii="Trebuchet MS" w:hAnsi="Trebuchet MS"/>
          <w:lang w:val="de-DE"/>
        </w:rPr>
        <w:t>Gabri</w:t>
      </w:r>
      <w:r>
        <w:rPr>
          <w:rFonts w:ascii="Trebuchet MS" w:hAnsi="Trebuchet MS"/>
          <w:lang w:val="de-DE"/>
        </w:rPr>
        <w:t>ë</w:t>
      </w:r>
      <w:r w:rsidRPr="001E5732">
        <w:rPr>
          <w:rFonts w:ascii="Trebuchet MS" w:hAnsi="Trebuchet MS"/>
          <w:lang w:val="de-DE"/>
        </w:rPr>
        <w:t>l</w:t>
      </w:r>
      <w:proofErr w:type="spellEnd"/>
      <w:r w:rsidRPr="001E5732">
        <w:rPr>
          <w:rFonts w:ascii="Trebuchet MS" w:hAnsi="Trebuchet MS"/>
          <w:lang w:val="de-DE"/>
        </w:rPr>
        <w:t xml:space="preserve"> von Gott in eine Stadt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s namens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gesandt </w:t>
      </w:r>
      <w:r w:rsidRPr="001E5732">
        <w:rPr>
          <w:rFonts w:ascii="Trebuchet MS" w:hAnsi="Trebuchet MS"/>
          <w:vertAlign w:val="superscript"/>
          <w:lang w:val="de-DE"/>
        </w:rPr>
        <w:t>27 </w:t>
      </w:r>
      <w:r w:rsidRPr="001E5732">
        <w:rPr>
          <w:rFonts w:ascii="Trebuchet MS" w:hAnsi="Trebuchet MS"/>
          <w:lang w:val="de-DE"/>
        </w:rPr>
        <w:t xml:space="preserve">zu einer Jungfrau, verlobt mit einem Mann namens Josef aus dem Haus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und der Name der Jungfrau: Maria. </w:t>
      </w:r>
      <w:r w:rsidRPr="001E5732">
        <w:rPr>
          <w:rFonts w:ascii="Trebuchet MS" w:hAnsi="Trebuchet MS"/>
          <w:vertAlign w:val="superscript"/>
          <w:lang w:val="de-DE"/>
        </w:rPr>
        <w:t>28 </w:t>
      </w:r>
      <w:r>
        <w:rPr>
          <w:rFonts w:ascii="Trebuchet MS" w:hAnsi="Trebuchet MS"/>
          <w:lang w:val="de-DE"/>
        </w:rPr>
        <w:t xml:space="preserve">Und er trat bei ihr </w:t>
      </w:r>
      <w:r w:rsidRPr="001E5732">
        <w:rPr>
          <w:rFonts w:ascii="Trebuchet MS" w:hAnsi="Trebuchet MS"/>
          <w:lang w:val="de-DE"/>
        </w:rPr>
        <w:t xml:space="preserve">ein und sagte: „Sei gegrüßt, Begnadete, der Herr mit dir!“ </w:t>
      </w:r>
      <w:r w:rsidRPr="001E5732">
        <w:rPr>
          <w:rFonts w:ascii="Trebuchet MS" w:hAnsi="Trebuchet MS"/>
          <w:vertAlign w:val="superscript"/>
          <w:lang w:val="de-DE"/>
        </w:rPr>
        <w:t>29 </w:t>
      </w:r>
      <w:r w:rsidRPr="001E5732">
        <w:rPr>
          <w:rFonts w:ascii="Trebuchet MS" w:hAnsi="Trebuchet MS"/>
          <w:lang w:val="de-DE"/>
        </w:rPr>
        <w:t xml:space="preserve">Sie erschrak über dieses Wort und überlegte, was dies für ein Gruß sei. </w:t>
      </w:r>
      <w:r w:rsidRPr="001E5732">
        <w:rPr>
          <w:rFonts w:ascii="Trebuchet MS" w:hAnsi="Trebuchet MS"/>
          <w:vertAlign w:val="superscript"/>
          <w:lang w:val="de-DE"/>
        </w:rPr>
        <w:t>30 </w:t>
      </w:r>
      <w:r w:rsidRPr="001E5732">
        <w:rPr>
          <w:rFonts w:ascii="Trebuchet MS" w:hAnsi="Trebuchet MS"/>
          <w:lang w:val="de-DE"/>
        </w:rPr>
        <w:t>Und der Engel sagte zu ihr:</w:t>
      </w:r>
    </w:p>
    <w:p w14:paraId="4FDFBDF2" w14:textId="77777777" w:rsidR="00C71948" w:rsidRDefault="00C71948" w:rsidP="006374C6">
      <w:pPr>
        <w:pStyle w:val="Randverweis"/>
        <w:framePr w:wrap="around"/>
      </w:pPr>
      <w:r w:rsidRPr="001E5732">
        <w:t xml:space="preserve">31: </w:t>
      </w:r>
      <w:proofErr w:type="spellStart"/>
      <w:r w:rsidRPr="001E5732">
        <w:t>Jes</w:t>
      </w:r>
      <w:proofErr w:type="spellEnd"/>
      <w:r w:rsidRPr="001E5732">
        <w:t xml:space="preserve"> 7,14;</w:t>
      </w:r>
    </w:p>
    <w:p w14:paraId="5586DD88" w14:textId="77777777" w:rsidR="00C71948" w:rsidRDefault="00C71948" w:rsidP="006374C6">
      <w:pPr>
        <w:pStyle w:val="Randverweis"/>
        <w:framePr w:wrap="around"/>
      </w:pPr>
      <w:r w:rsidRPr="001E5732">
        <w:t>Gen 17,19;</w:t>
      </w:r>
    </w:p>
    <w:p w14:paraId="31ED8479" w14:textId="77777777" w:rsidR="00C71948" w:rsidRPr="001E5732" w:rsidRDefault="00C71948" w:rsidP="006374C6">
      <w:pPr>
        <w:pStyle w:val="Randverweis"/>
        <w:framePr w:wrap="around"/>
      </w:pPr>
      <w:proofErr w:type="spellStart"/>
      <w:r w:rsidRPr="001E5732">
        <w:t>Mt</w:t>
      </w:r>
      <w:proofErr w:type="spellEnd"/>
      <w:r w:rsidRPr="001E5732">
        <w:t xml:space="preserve"> 1,21</w:t>
      </w:r>
      <w:r>
        <w:t>−</w:t>
      </w:r>
      <w:r w:rsidRPr="001E5732">
        <w:t>23</w:t>
      </w:r>
    </w:p>
    <w:p w14:paraId="7FFFD62B"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„Fürchte dich nicht, Maria, denn </w:t>
      </w:r>
      <w:r>
        <w:rPr>
          <w:rFonts w:ascii="Trebuchet MS" w:hAnsi="Trebuchet MS"/>
          <w:lang w:val="de-DE"/>
        </w:rPr>
        <w:t>du hast Gnade bei Gott gefunden!</w:t>
      </w:r>
    </w:p>
    <w:p w14:paraId="14C82303"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Und siehe: Du wirst in deinem Leib empfangen und einen Sohn gebären,</w:t>
      </w:r>
    </w:p>
    <w:p w14:paraId="5CF3F970"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du so</w:t>
      </w:r>
      <w:r>
        <w:rPr>
          <w:rFonts w:ascii="Trebuchet MS" w:hAnsi="Trebuchet MS"/>
          <w:lang w:val="de-DE"/>
        </w:rPr>
        <w:t>llst seinen Namen nennen: Jesus!</w:t>
      </w:r>
    </w:p>
    <w:p w14:paraId="16B5253E" w14:textId="77777777" w:rsidR="00C71948" w:rsidRDefault="00C71948" w:rsidP="006374C6">
      <w:pPr>
        <w:pStyle w:val="Randverweis"/>
        <w:framePr w:wrap="around"/>
      </w:pPr>
      <w:r w:rsidRPr="001E5732">
        <w:t>32f:</w:t>
      </w:r>
    </w:p>
    <w:p w14:paraId="3E62700C" w14:textId="77777777" w:rsidR="00C71948" w:rsidRDefault="00C71948" w:rsidP="006374C6">
      <w:pPr>
        <w:pStyle w:val="Randverweis"/>
        <w:framePr w:wrap="around"/>
      </w:pPr>
      <w:r w:rsidRPr="001E5732">
        <w:t>2 Sam 7,13;</w:t>
      </w:r>
    </w:p>
    <w:p w14:paraId="617162DC" w14:textId="77777777" w:rsidR="00C71948" w:rsidRPr="001E5732" w:rsidRDefault="00C71948" w:rsidP="006374C6">
      <w:pPr>
        <w:pStyle w:val="Randverweis"/>
        <w:framePr w:wrap="around"/>
      </w:pPr>
      <w:proofErr w:type="spellStart"/>
      <w:r w:rsidRPr="001E5732">
        <w:t>Jes</w:t>
      </w:r>
      <w:proofErr w:type="spellEnd"/>
      <w:r w:rsidRPr="001E5732">
        <w:t xml:space="preserve"> 9,6</w:t>
      </w:r>
    </w:p>
    <w:p w14:paraId="55EA7E5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Dieser wird groß sein und Sohn des Höchsten genannt werden</w:t>
      </w:r>
      <w:r>
        <w:rPr>
          <w:rFonts w:ascii="Trebuchet MS" w:hAnsi="Trebuchet MS"/>
          <w:lang w:val="de-DE"/>
        </w:rPr>
        <w:t>,</w:t>
      </w:r>
    </w:p>
    <w:p w14:paraId="1FFDC971"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und Gott der Herr wird ihm den Thron seines Vaters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geben,</w:t>
      </w:r>
    </w:p>
    <w:p w14:paraId="6625B4DD"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und er wird König sein über das Haus J</w:t>
      </w:r>
      <w:r w:rsidRPr="004612C5">
        <w:rPr>
          <w:rFonts w:ascii="Trebuchet MS" w:hAnsi="Trebuchet MS"/>
          <w:b/>
          <w:lang w:val="de-DE"/>
        </w:rPr>
        <w:t>a</w:t>
      </w:r>
      <w:r w:rsidRPr="001E5732">
        <w:rPr>
          <w:rFonts w:ascii="Trebuchet MS" w:hAnsi="Trebuchet MS"/>
          <w:lang w:val="de-DE"/>
        </w:rPr>
        <w:t>kob in Ewigkeit,</w:t>
      </w:r>
    </w:p>
    <w:p w14:paraId="4F9860B2" w14:textId="77777777" w:rsidR="00C71948" w:rsidRPr="00BF719F" w:rsidRDefault="00C71948" w:rsidP="00C71948">
      <w:pPr>
        <w:spacing w:after="80" w:line="280" w:lineRule="atLeast"/>
        <w:ind w:left="284"/>
        <w:rPr>
          <w:rFonts w:ascii="Trebuchet MS" w:hAnsi="Trebuchet MS"/>
          <w:lang w:val="de-DE"/>
        </w:rPr>
      </w:pPr>
      <w:r w:rsidRPr="001E5732">
        <w:rPr>
          <w:rFonts w:ascii="Trebuchet MS" w:hAnsi="Trebuchet MS"/>
          <w:lang w:val="de-DE"/>
        </w:rPr>
        <w:t>und sein Königtum wird kein Ende haben.</w:t>
      </w:r>
    </w:p>
    <w:p w14:paraId="64A44069" w14:textId="2B0ADF2C" w:rsidR="003E3816" w:rsidRPr="009C3508" w:rsidRDefault="003E3816" w:rsidP="006374C6">
      <w:pPr>
        <w:pStyle w:val="Randverweis"/>
        <w:framePr w:wrap="around"/>
        <w:rPr>
          <w:lang w:val="en-US"/>
        </w:rPr>
      </w:pPr>
      <w:r w:rsidRPr="009C3508">
        <w:rPr>
          <w:lang w:val="en-US"/>
        </w:rPr>
        <w:lastRenderedPageBreak/>
        <w:t>34: S 21,91</w:t>
      </w:r>
    </w:p>
    <w:p w14:paraId="23C26169" w14:textId="09F705C0" w:rsidR="00C71948" w:rsidRPr="009C3508" w:rsidRDefault="00C71948" w:rsidP="006374C6">
      <w:pPr>
        <w:pStyle w:val="Randverweis"/>
        <w:framePr w:wrap="around"/>
        <w:rPr>
          <w:lang w:val="en-US"/>
        </w:rPr>
      </w:pPr>
      <w:r w:rsidRPr="009C3508">
        <w:rPr>
          <w:lang w:val="en-US"/>
        </w:rPr>
        <w:t>35: Mt 1,18−20</w:t>
      </w:r>
    </w:p>
    <w:p w14:paraId="731FBD54" w14:textId="77777777" w:rsidR="00C71948" w:rsidRPr="009C3508" w:rsidRDefault="00C71948" w:rsidP="006374C6">
      <w:pPr>
        <w:pStyle w:val="Randverweis"/>
        <w:framePr w:wrap="around"/>
        <w:rPr>
          <w:lang w:val="en-US"/>
        </w:rPr>
      </w:pPr>
      <w:r w:rsidRPr="009C3508">
        <w:rPr>
          <w:lang w:val="en-US"/>
        </w:rPr>
        <w:t>37: Gen 18,14;</w:t>
      </w:r>
    </w:p>
    <w:p w14:paraId="23AF2499" w14:textId="77777777" w:rsidR="00C71948" w:rsidRPr="009C3508" w:rsidRDefault="00C71948" w:rsidP="006374C6">
      <w:pPr>
        <w:pStyle w:val="Randverweis"/>
        <w:framePr w:wrap="around"/>
        <w:rPr>
          <w:lang w:val="en-US"/>
        </w:rPr>
      </w:pPr>
      <w:proofErr w:type="spellStart"/>
      <w:r w:rsidRPr="009C3508">
        <w:rPr>
          <w:lang w:val="en-US"/>
        </w:rPr>
        <w:t>Ijob</w:t>
      </w:r>
      <w:proofErr w:type="spellEnd"/>
      <w:r w:rsidRPr="009C3508">
        <w:rPr>
          <w:lang w:val="en-US"/>
        </w:rPr>
        <w:t xml:space="preserve"> 42,2;</w:t>
      </w:r>
    </w:p>
    <w:p w14:paraId="111BB669" w14:textId="77777777" w:rsidR="00C71948" w:rsidRPr="009C3508" w:rsidRDefault="00C71948" w:rsidP="006374C6">
      <w:pPr>
        <w:pStyle w:val="Randverweis"/>
        <w:framePr w:wrap="around"/>
        <w:rPr>
          <w:lang w:val="en-US"/>
        </w:rPr>
      </w:pPr>
      <w:r w:rsidRPr="009C3508">
        <w:rPr>
          <w:lang w:val="en-US"/>
        </w:rPr>
        <w:t>Mt 19,26;</w:t>
      </w:r>
    </w:p>
    <w:p w14:paraId="6F318FCA" w14:textId="77777777" w:rsidR="00C71948" w:rsidRDefault="00C71948" w:rsidP="006374C6">
      <w:pPr>
        <w:pStyle w:val="Randverweis"/>
        <w:framePr w:wrap="around"/>
      </w:pPr>
      <w:r w:rsidRPr="001E5732">
        <w:t>Mk 10,27;</w:t>
      </w:r>
    </w:p>
    <w:p w14:paraId="36A8F3EF" w14:textId="77777777" w:rsidR="008069B7" w:rsidRDefault="00C71948" w:rsidP="006374C6">
      <w:pPr>
        <w:pStyle w:val="Randverweis"/>
        <w:framePr w:wrap="around"/>
      </w:pPr>
      <w:proofErr w:type="spellStart"/>
      <w:r w:rsidRPr="001E5732">
        <w:t>Lk</w:t>
      </w:r>
      <w:proofErr w:type="spellEnd"/>
      <w:r w:rsidRPr="001E5732">
        <w:t xml:space="preserve"> </w:t>
      </w:r>
      <w:r>
        <w:t xml:space="preserve">1,45; </w:t>
      </w:r>
      <w:r w:rsidRPr="001E5732">
        <w:t>18,27</w:t>
      </w:r>
    </w:p>
    <w:p w14:paraId="5B663AAF" w14:textId="7003BCF6" w:rsidR="00C71948" w:rsidRPr="001E5732" w:rsidRDefault="008069B7" w:rsidP="006374C6">
      <w:pPr>
        <w:pStyle w:val="Randverweis"/>
        <w:framePr w:wrap="around"/>
      </w:pPr>
      <w:r>
        <w:t xml:space="preserve">38: </w:t>
      </w:r>
      <w:r w:rsidR="00E123CC">
        <w:t>5,5; 7,7</w:t>
      </w:r>
    </w:p>
    <w:p w14:paraId="7BE6209D" w14:textId="119135F8" w:rsidR="00C71948" w:rsidRPr="001E5732" w:rsidRDefault="00C71948" w:rsidP="00C71948">
      <w:pPr>
        <w:pStyle w:val="Textkrper"/>
        <w:spacing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70880" behindDoc="0" locked="0" layoutInCell="1" allowOverlap="1" wp14:anchorId="09351EF0" wp14:editId="55F08F17">
                <wp:simplePos x="0" y="0"/>
                <wp:positionH relativeFrom="column">
                  <wp:posOffset>-105410</wp:posOffset>
                </wp:positionH>
                <wp:positionV relativeFrom="paragraph">
                  <wp:posOffset>-327660</wp:posOffset>
                </wp:positionV>
                <wp:extent cx="759600" cy="295200"/>
                <wp:effectExtent l="0" t="0" r="1270" b="0"/>
                <wp:wrapNone/>
                <wp:docPr id="690"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4F943"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,34</w:t>
                            </w:r>
                            <w:r>
                              <w:rPr>
                                <w:rFonts w:ascii="Trebuchet MS" w:hAnsi="Trebuchet MS"/>
                                <w:lang w:val="de-DE"/>
                              </w:rPr>
                              <w:t>−</w:t>
                            </w:r>
                            <w:r>
                              <w:rPr>
                                <w:rFonts w:ascii="Trebuchet MS" w:hAnsi="Trebuchet MS" w:cs="Times New Roman"/>
                                <w:i/>
                                <w:iCs/>
                                <w:lang w:val="de-DE"/>
                              </w:rPr>
                              <w:t>52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1EF0" id="Textfeld 98" o:spid="_x0000_s1117" type="#_x0000_t202" style="position:absolute;left:0;text-align:left;margin-left:-8.3pt;margin-top:-25.8pt;width:59.8pt;height:23.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" fillcolor="white [3201]" stroked="f" strokeweight=".5pt">
                <v:textbox>
                  <w:txbxContent>
                    <w:p w14:paraId="4C54F943"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,34</w:t>
                      </w:r>
                      <w:r>
                        <w:rPr>
                          <w:rFonts w:ascii="Trebuchet MS" w:hAnsi="Trebuchet MS"/>
                          <w:lang w:val="de-DE"/>
                        </w:rPr>
                        <w:t>−</w:t>
                      </w:r>
                      <w:r>
                        <w:rPr>
                          <w:rFonts w:ascii="Trebuchet MS" w:hAnsi="Trebuchet MS" w:cs="Times New Roman"/>
                          <w:i/>
                          <w:iCs/>
                          <w:lang w:val="de-DE"/>
                        </w:rPr>
                        <w:t>52</w:t>
                      </w:r>
                    </w:p>
                  </w:txbxContent>
                </v:textbox>
              </v:shape>
            </w:pict>
          </mc:Fallback>
        </mc:AlternateContent>
      </w:r>
      <w:r w:rsidRPr="001E5732">
        <w:rPr>
          <w:rFonts w:ascii="Trebuchet MS" w:hAnsi="Trebuchet MS"/>
          <w:vertAlign w:val="superscript"/>
          <w:lang w:val="de-DE"/>
        </w:rPr>
        <w:t>34 </w:t>
      </w:r>
      <w:r w:rsidRPr="001E5732">
        <w:rPr>
          <w:rFonts w:ascii="Trebuchet MS" w:hAnsi="Trebuchet MS"/>
          <w:lang w:val="de-DE"/>
        </w:rPr>
        <w:t>Maria sagte zu dem Engel: „Wie wird dies sein, da ich keinen Mann erkenne</w:t>
      </w:r>
      <w:r w:rsidRPr="001E5732">
        <w:rPr>
          <w:rStyle w:val="Funotenzeichen"/>
          <w:rFonts w:ascii="Trebuchet MS" w:hAnsi="Trebuchet MS" w:cs="Arial"/>
          <w:lang w:val="de-DE"/>
        </w:rPr>
        <w:footnoteReference w:id="306"/>
      </w:r>
      <w:r w:rsidRPr="001E5732">
        <w:rPr>
          <w:rFonts w:ascii="Trebuchet MS" w:hAnsi="Trebuchet MS"/>
          <w:lang w:val="de-DE"/>
        </w:rPr>
        <w:t>?“</w:t>
      </w:r>
      <w:r w:rsidRPr="0073242C">
        <w:rPr>
          <w:rFonts w:ascii="Trebuchet MS" w:hAnsi="Trebuchet MS"/>
          <w:lang w:val="de-DE"/>
        </w:rPr>
        <w:t xml:space="preserve"> </w:t>
      </w:r>
      <w:r w:rsidRPr="00BE52D5">
        <w:rPr>
          <w:rFonts w:ascii="Trebuchet MS" w:hAnsi="Trebuchet MS"/>
          <w:vertAlign w:val="superscript"/>
          <w:lang w:val="de-DE"/>
        </w:rPr>
        <w:t>3</w:t>
      </w:r>
      <w:r w:rsidRPr="001E5732">
        <w:rPr>
          <w:rFonts w:ascii="Trebuchet MS" w:hAnsi="Trebuchet MS"/>
          <w:vertAlign w:val="superscript"/>
          <w:lang w:val="de-DE"/>
        </w:rPr>
        <w:t>5 </w:t>
      </w:r>
      <w:r w:rsidRPr="001E5732">
        <w:rPr>
          <w:rFonts w:ascii="Trebuchet MS" w:hAnsi="Trebuchet MS"/>
          <w:lang w:val="de-DE"/>
        </w:rPr>
        <w:t xml:space="preserve">Und der Engel antwortete ihr </w:t>
      </w:r>
      <w:r>
        <w:rPr>
          <w:rFonts w:ascii="Trebuchet MS" w:hAnsi="Trebuchet MS"/>
          <w:lang w:val="de-DE"/>
        </w:rPr>
        <w:t>darauf</w:t>
      </w:r>
      <w:r w:rsidRPr="001E5732">
        <w:rPr>
          <w:rFonts w:ascii="Trebuchet MS" w:hAnsi="Trebuchet MS"/>
          <w:lang w:val="de-DE"/>
        </w:rPr>
        <w:t xml:space="preserve">: „Heiliger Geist wird über dich kommen und Kraft des Höchsten wird </w:t>
      </w:r>
      <w:r>
        <w:rPr>
          <w:rFonts w:ascii="Trebuchet MS" w:hAnsi="Trebuchet MS"/>
          <w:lang w:val="de-DE"/>
        </w:rPr>
        <w:t xml:space="preserve">dich überschatten. Deshalb </w:t>
      </w:r>
      <w:r w:rsidRPr="001E5732">
        <w:rPr>
          <w:rFonts w:ascii="Trebuchet MS" w:hAnsi="Trebuchet MS"/>
          <w:lang w:val="de-DE"/>
        </w:rPr>
        <w:t xml:space="preserve">wird </w:t>
      </w:r>
      <w:r>
        <w:rPr>
          <w:rFonts w:ascii="Trebuchet MS" w:hAnsi="Trebuchet MS"/>
          <w:lang w:val="de-DE"/>
        </w:rPr>
        <w:t xml:space="preserve">ja </w:t>
      </w:r>
      <w:r w:rsidRPr="001E5732">
        <w:rPr>
          <w:rFonts w:ascii="Trebuchet MS" w:hAnsi="Trebuchet MS"/>
          <w:lang w:val="de-DE"/>
        </w:rPr>
        <w:t xml:space="preserve">das Heilige, das geboren wird, Sohn Gottes genannt werden. </w:t>
      </w:r>
      <w:r w:rsidRPr="001E5732">
        <w:rPr>
          <w:rFonts w:ascii="Trebuchet MS" w:hAnsi="Trebuchet MS"/>
          <w:vertAlign w:val="superscript"/>
          <w:lang w:val="de-DE"/>
        </w:rPr>
        <w:t>36 </w:t>
      </w:r>
      <w:r w:rsidRPr="001E5732">
        <w:rPr>
          <w:rFonts w:ascii="Trebuchet MS" w:hAnsi="Trebuchet MS"/>
          <w:lang w:val="de-DE"/>
        </w:rPr>
        <w:t>Und siehe: El</w:t>
      </w:r>
      <w:r w:rsidRPr="00435D90">
        <w:rPr>
          <w:rFonts w:ascii="Trebuchet MS" w:hAnsi="Trebuchet MS"/>
          <w:b/>
          <w:bCs/>
          <w:lang w:val="de-DE"/>
        </w:rPr>
        <w:t>i</w:t>
      </w:r>
      <w:r w:rsidRPr="001E5732">
        <w:rPr>
          <w:rFonts w:ascii="Trebuchet MS" w:hAnsi="Trebuchet MS"/>
          <w:lang w:val="de-DE"/>
        </w:rPr>
        <w:t xml:space="preserve">sabet, deine Verwandte, </w:t>
      </w:r>
      <w:r>
        <w:rPr>
          <w:rFonts w:ascii="Trebuchet MS" w:hAnsi="Trebuchet MS"/>
          <w:lang w:val="de-DE"/>
        </w:rPr>
        <w:t xml:space="preserve">sogar </w:t>
      </w:r>
      <w:r w:rsidRPr="001E5732">
        <w:rPr>
          <w:rFonts w:ascii="Trebuchet MS" w:hAnsi="Trebuchet MS"/>
          <w:i/>
          <w:lang w:val="de-DE"/>
        </w:rPr>
        <w:t>sie</w:t>
      </w:r>
      <w:r w:rsidRPr="001E5732">
        <w:rPr>
          <w:rFonts w:ascii="Trebuchet MS" w:hAnsi="Trebuchet MS"/>
          <w:lang w:val="de-DE"/>
        </w:rPr>
        <w:t xml:space="preserve"> hat in ihrem Alter einen Sohn empfangen, und dies ist der sechste Monat für sie, die unfruchtbar genannt wird. </w:t>
      </w:r>
      <w:r w:rsidRPr="001E5732">
        <w:rPr>
          <w:rFonts w:ascii="Trebuchet MS" w:hAnsi="Trebuchet MS"/>
          <w:vertAlign w:val="superscript"/>
          <w:lang w:val="de-DE"/>
        </w:rPr>
        <w:t>37 </w:t>
      </w:r>
      <w:r w:rsidRPr="001E5732">
        <w:rPr>
          <w:rFonts w:ascii="Trebuchet MS" w:hAnsi="Trebuchet MS"/>
          <w:lang w:val="de-DE"/>
        </w:rPr>
        <w:t xml:space="preserve">Denn </w:t>
      </w:r>
      <w:r>
        <w:rPr>
          <w:rFonts w:ascii="Trebuchet MS" w:hAnsi="Trebuchet MS"/>
          <w:lang w:val="de-DE"/>
        </w:rPr>
        <w:t>kein Wort von Gott her wird ohne Kraft sein.</w:t>
      </w:r>
      <w:r w:rsidRPr="001E5732">
        <w:rPr>
          <w:rFonts w:ascii="Trebuchet MS" w:hAnsi="Trebuchet MS"/>
          <w:lang w:val="de-DE"/>
        </w:rPr>
        <w:t>“</w:t>
      </w:r>
      <w:r>
        <w:rPr>
          <w:rStyle w:val="Funotenzeichen"/>
          <w:rFonts w:ascii="Trebuchet MS" w:hAnsi="Trebuchet MS"/>
          <w:lang w:val="de-DE"/>
        </w:rPr>
        <w:footnoteReference w:id="307"/>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Maria sa</w:t>
      </w:r>
      <w:r>
        <w:rPr>
          <w:rFonts w:ascii="Trebuchet MS" w:hAnsi="Trebuchet MS"/>
          <w:lang w:val="de-DE"/>
        </w:rPr>
        <w:t>gte: „Siehe, die Magd des Herrn!</w:t>
      </w:r>
      <w:r w:rsidRPr="001E5732">
        <w:rPr>
          <w:rFonts w:ascii="Trebuchet MS" w:hAnsi="Trebuchet MS"/>
          <w:lang w:val="de-DE"/>
        </w:rPr>
        <w:t xml:space="preserve"> Mir geschehe nach deinem Wort!“ Und der Engel ging von ihr.</w:t>
      </w:r>
    </w:p>
    <w:p w14:paraId="467E2D75" w14:textId="77777777" w:rsidR="00C71948"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86" w:name="_Toc38534679"/>
      <w:r>
        <w:rPr>
          <w:rFonts w:ascii="Trebuchet MS" w:hAnsi="Trebuchet MS" w:cs="Arial"/>
          <w:szCs w:val="24"/>
          <w:lang w:val="de-DE"/>
        </w:rPr>
        <w:t>Maria besucht El</w:t>
      </w:r>
      <w:r w:rsidRPr="00950A31">
        <w:rPr>
          <w:rFonts w:ascii="Trebuchet MS" w:hAnsi="Trebuchet MS" w:cs="Arial"/>
          <w:b/>
          <w:bCs w:val="0"/>
          <w:szCs w:val="24"/>
          <w:lang w:val="de-DE"/>
        </w:rPr>
        <w:t>i</w:t>
      </w:r>
      <w:r>
        <w:rPr>
          <w:rFonts w:ascii="Trebuchet MS" w:hAnsi="Trebuchet MS" w:cs="Arial"/>
          <w:szCs w:val="24"/>
          <w:lang w:val="de-DE"/>
        </w:rPr>
        <w:t>sabet (1,3</w:t>
      </w:r>
      <w:r w:rsidRPr="001E5732">
        <w:rPr>
          <w:rFonts w:ascii="Trebuchet MS" w:hAnsi="Trebuchet MS" w:cs="Arial"/>
          <w:szCs w:val="24"/>
          <w:lang w:val="de-DE"/>
        </w:rPr>
        <w:t>9</w:t>
      </w:r>
      <w:r>
        <w:rPr>
          <w:rFonts w:ascii="Trebuchet MS" w:hAnsi="Trebuchet MS" w:cs="Arial"/>
          <w:szCs w:val="24"/>
          <w:lang w:val="de-DE"/>
        </w:rPr>
        <w:t>−</w:t>
      </w:r>
      <w:r w:rsidRPr="001E5732">
        <w:rPr>
          <w:rFonts w:ascii="Trebuchet MS" w:hAnsi="Trebuchet MS" w:cs="Arial"/>
          <w:szCs w:val="24"/>
          <w:lang w:val="de-DE"/>
        </w:rPr>
        <w:t>45)</w:t>
      </w:r>
      <w:bookmarkEnd w:id="286"/>
    </w:p>
    <w:p w14:paraId="71A2B63F" w14:textId="77777777" w:rsidR="00C71948" w:rsidRDefault="00C71948" w:rsidP="006374C6">
      <w:pPr>
        <w:pStyle w:val="Randverweis"/>
        <w:framePr w:wrap="around"/>
      </w:pPr>
      <w:r w:rsidRPr="003A4E71">
        <w:t>41:</w:t>
      </w:r>
    </w:p>
    <w:p w14:paraId="0A367970" w14:textId="77777777" w:rsidR="00C71948" w:rsidRPr="003A4E71" w:rsidRDefault="00C71948" w:rsidP="006374C6">
      <w:pPr>
        <w:pStyle w:val="Randverweis"/>
        <w:framePr w:wrap="around"/>
      </w:pPr>
      <w:r>
        <w:t>Gen 25,22 G</w:t>
      </w:r>
    </w:p>
    <w:p w14:paraId="66DD7C8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Maria stand in diesen Tagen auf und ging mit Eile in das Bergland in eine Stadt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s </w:t>
      </w:r>
      <w:r w:rsidRPr="001E5732">
        <w:rPr>
          <w:rFonts w:ascii="Trebuchet MS" w:hAnsi="Trebuchet MS"/>
          <w:vertAlign w:val="superscript"/>
          <w:lang w:val="de-DE"/>
        </w:rPr>
        <w:t>40 </w:t>
      </w:r>
      <w:r w:rsidRPr="001E5732">
        <w:rPr>
          <w:rFonts w:ascii="Trebuchet MS" w:hAnsi="Trebuchet MS"/>
          <w:lang w:val="de-DE"/>
        </w:rPr>
        <w:t>und trat in Zachar</w:t>
      </w:r>
      <w:r w:rsidRPr="00F449EA">
        <w:rPr>
          <w:rFonts w:ascii="Trebuchet MS" w:hAnsi="Trebuchet MS"/>
          <w:b/>
          <w:bCs/>
          <w:lang w:val="de-DE"/>
        </w:rPr>
        <w:t>i</w:t>
      </w:r>
      <w:r w:rsidRPr="001E5732">
        <w:rPr>
          <w:rFonts w:ascii="Trebuchet MS" w:hAnsi="Trebuchet MS"/>
          <w:lang w:val="de-DE"/>
        </w:rPr>
        <w:t>as</w:t>
      </w:r>
      <w:r>
        <w:rPr>
          <w:rFonts w:ascii="Trebuchet MS" w:hAnsi="Trebuchet MS"/>
          <w:lang w:val="de-DE"/>
        </w:rPr>
        <w:t>’</w:t>
      </w:r>
      <w:r w:rsidRPr="001E5732">
        <w:rPr>
          <w:rFonts w:ascii="Trebuchet MS" w:hAnsi="Trebuchet MS"/>
          <w:lang w:val="de-DE"/>
        </w:rPr>
        <w:t xml:space="preserve"> Haus und grüßte El</w:t>
      </w:r>
      <w:r w:rsidRPr="00435D90">
        <w:rPr>
          <w:rFonts w:ascii="Trebuchet MS" w:hAnsi="Trebuchet MS"/>
          <w:b/>
          <w:bCs/>
          <w:lang w:val="de-DE"/>
        </w:rPr>
        <w:t>i</w:t>
      </w:r>
      <w:r w:rsidRPr="001E5732">
        <w:rPr>
          <w:rFonts w:ascii="Trebuchet MS" w:hAnsi="Trebuchet MS"/>
          <w:lang w:val="de-DE"/>
        </w:rPr>
        <w:t xml:space="preserve">sabet. </w:t>
      </w:r>
      <w:r w:rsidRPr="001E5732">
        <w:rPr>
          <w:rFonts w:ascii="Trebuchet MS" w:hAnsi="Trebuchet MS"/>
          <w:vertAlign w:val="superscript"/>
          <w:lang w:val="de-DE"/>
        </w:rPr>
        <w:t>41 </w:t>
      </w:r>
      <w:r w:rsidRPr="001E5732">
        <w:rPr>
          <w:rFonts w:ascii="Trebuchet MS" w:hAnsi="Trebuchet MS"/>
          <w:lang w:val="de-DE"/>
        </w:rPr>
        <w:t>Und es geschah: Als El</w:t>
      </w:r>
      <w:r w:rsidRPr="00435D90">
        <w:rPr>
          <w:rFonts w:ascii="Trebuchet MS" w:hAnsi="Trebuchet MS"/>
          <w:b/>
          <w:bCs/>
          <w:lang w:val="de-DE"/>
        </w:rPr>
        <w:t>i</w:t>
      </w:r>
      <w:r>
        <w:rPr>
          <w:rFonts w:ascii="Trebuchet MS" w:hAnsi="Trebuchet MS"/>
          <w:lang w:val="de-DE"/>
        </w:rPr>
        <w:softHyphen/>
      </w:r>
      <w:r w:rsidRPr="001E5732">
        <w:rPr>
          <w:rFonts w:ascii="Trebuchet MS" w:hAnsi="Trebuchet MS"/>
          <w:lang w:val="de-DE"/>
        </w:rPr>
        <w:t>sabet den Gruß Marias hörte, hüpfte das Kind in ihrem Schoß, und El</w:t>
      </w:r>
      <w:r w:rsidRPr="00435D90">
        <w:rPr>
          <w:rFonts w:ascii="Trebuchet MS" w:hAnsi="Trebuchet MS"/>
          <w:b/>
          <w:bCs/>
          <w:lang w:val="de-DE"/>
        </w:rPr>
        <w:t>i</w:t>
      </w:r>
      <w:r w:rsidRPr="001E5732">
        <w:rPr>
          <w:rFonts w:ascii="Trebuchet MS" w:hAnsi="Trebuchet MS"/>
          <w:lang w:val="de-DE"/>
        </w:rPr>
        <w:t xml:space="preserve">sabet wurde von Heiligem Geist erfüllt, </w:t>
      </w:r>
      <w:r w:rsidRPr="001E5732">
        <w:rPr>
          <w:rFonts w:ascii="Trebuchet MS" w:hAnsi="Trebuchet MS"/>
          <w:vertAlign w:val="superscript"/>
          <w:lang w:val="de-DE"/>
        </w:rPr>
        <w:t>42 </w:t>
      </w:r>
      <w:r w:rsidRPr="001E5732">
        <w:rPr>
          <w:rFonts w:ascii="Trebuchet MS" w:hAnsi="Trebuchet MS"/>
          <w:lang w:val="de-DE"/>
        </w:rPr>
        <w:t>un</w:t>
      </w:r>
      <w:r>
        <w:rPr>
          <w:rFonts w:ascii="Trebuchet MS" w:hAnsi="Trebuchet MS"/>
          <w:lang w:val="de-DE"/>
        </w:rPr>
        <w:t>d sie rief so mit lauter Stimme aus</w:t>
      </w:r>
      <w:r w:rsidRPr="001E5732">
        <w:rPr>
          <w:rFonts w:ascii="Trebuchet MS" w:hAnsi="Trebuchet MS"/>
          <w:lang w:val="de-DE"/>
        </w:rPr>
        <w:t>:</w:t>
      </w:r>
    </w:p>
    <w:p w14:paraId="5A001645" w14:textId="77777777" w:rsidR="00C71948" w:rsidRDefault="00C71948" w:rsidP="006374C6">
      <w:pPr>
        <w:pStyle w:val="Randverweis"/>
        <w:framePr w:wrap="around"/>
      </w:pPr>
      <w:r>
        <w:t xml:space="preserve">42: </w:t>
      </w:r>
      <w:proofErr w:type="spellStart"/>
      <w:r>
        <w:t>Dtn</w:t>
      </w:r>
      <w:proofErr w:type="spellEnd"/>
      <w:r>
        <w:t xml:space="preserve"> 28,4;</w:t>
      </w:r>
    </w:p>
    <w:p w14:paraId="5063483B" w14:textId="77777777" w:rsidR="00C71948" w:rsidRPr="001E5732" w:rsidRDefault="00C71948" w:rsidP="006374C6">
      <w:pPr>
        <w:pStyle w:val="Randverweis"/>
        <w:framePr w:wrap="around"/>
      </w:pPr>
      <w:r>
        <w:t>Jdt 13,18</w:t>
      </w:r>
    </w:p>
    <w:p w14:paraId="0BD6E03F"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 xml:space="preserve">„Gesegnet </w:t>
      </w:r>
      <w:r w:rsidRPr="0066502D">
        <w:rPr>
          <w:rFonts w:ascii="Trebuchet MS" w:hAnsi="Trebuchet MS"/>
          <w:lang w:val="de-DE"/>
        </w:rPr>
        <w:t>du</w:t>
      </w:r>
      <w:r w:rsidRPr="001E5732">
        <w:rPr>
          <w:rFonts w:ascii="Trebuchet MS" w:hAnsi="Trebuchet MS"/>
          <w:lang w:val="de-DE"/>
        </w:rPr>
        <w:t xml:space="preserve"> unter den Frauen</w:t>
      </w:r>
      <w:r>
        <w:rPr>
          <w:rStyle w:val="Funotenzeichen"/>
          <w:rFonts w:ascii="Trebuchet MS" w:hAnsi="Trebuchet MS"/>
          <w:lang w:val="de-DE"/>
        </w:rPr>
        <w:footnoteReference w:id="308"/>
      </w:r>
      <w:r w:rsidRPr="001E5732">
        <w:rPr>
          <w:rFonts w:ascii="Trebuchet MS" w:hAnsi="Trebuchet MS"/>
          <w:lang w:val="de-DE"/>
        </w:rPr>
        <w:t>,</w:t>
      </w:r>
    </w:p>
    <w:p w14:paraId="4D657813" w14:textId="77777777" w:rsidR="00C71948" w:rsidRDefault="00C71948" w:rsidP="00C71948">
      <w:pPr>
        <w:spacing w:after="80" w:line="280" w:lineRule="atLeast"/>
        <w:ind w:left="284"/>
        <w:rPr>
          <w:rFonts w:ascii="Trebuchet MS" w:hAnsi="Trebuchet MS"/>
          <w:lang w:val="de-DE"/>
        </w:rPr>
      </w:pPr>
      <w:r w:rsidRPr="001E5732">
        <w:rPr>
          <w:rFonts w:ascii="Trebuchet MS" w:hAnsi="Trebuchet MS"/>
          <w:lang w:val="de-DE"/>
        </w:rPr>
        <w:t>und ges</w:t>
      </w:r>
      <w:r>
        <w:rPr>
          <w:rFonts w:ascii="Trebuchet MS" w:hAnsi="Trebuchet MS"/>
          <w:lang w:val="de-DE"/>
        </w:rPr>
        <w:t>egnet die Frucht deines Schoßes!</w:t>
      </w:r>
    </w:p>
    <w:p w14:paraId="48BC4AAB" w14:textId="77777777" w:rsidR="00C71948" w:rsidRDefault="00C71948" w:rsidP="006374C6">
      <w:pPr>
        <w:pStyle w:val="Randverweis"/>
        <w:framePr w:wrap="around"/>
      </w:pPr>
      <w:r>
        <w:t>45: 1,37;</w:t>
      </w:r>
      <w:r w:rsidRPr="00757FC0">
        <w:t xml:space="preserve"> </w:t>
      </w:r>
    </w:p>
    <w:p w14:paraId="7A894CD2" w14:textId="77777777" w:rsidR="00C71948" w:rsidRDefault="00C71948" w:rsidP="006374C6">
      <w:pPr>
        <w:pStyle w:val="Randverweis"/>
        <w:framePr w:wrap="around"/>
      </w:pPr>
      <w:proofErr w:type="spellStart"/>
      <w:r>
        <w:t>Hebr</w:t>
      </w:r>
      <w:proofErr w:type="spellEnd"/>
      <w:r>
        <w:t xml:space="preserve"> 11,11</w:t>
      </w:r>
    </w:p>
    <w:p w14:paraId="0055182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 xml:space="preserve">Und woher mir dies, dass die Mutter meines Herrn zu mir kommt? </w:t>
      </w:r>
      <w:r w:rsidRPr="001E5732">
        <w:rPr>
          <w:rFonts w:ascii="Trebuchet MS" w:hAnsi="Trebuchet MS"/>
          <w:vertAlign w:val="superscript"/>
          <w:lang w:val="de-DE"/>
        </w:rPr>
        <w:t>44 </w:t>
      </w:r>
      <w:r w:rsidRPr="001E5732">
        <w:rPr>
          <w:rFonts w:ascii="Trebuchet MS" w:hAnsi="Trebuchet MS"/>
          <w:lang w:val="de-DE"/>
        </w:rPr>
        <w:t>Denn siehe: Als die Stimme deines Grußes in meine Ohren kam, hüpfte in Jubel das Kind in mei</w:t>
      </w:r>
      <w:r>
        <w:rPr>
          <w:rFonts w:ascii="Trebuchet MS" w:hAnsi="Trebuchet MS"/>
          <w:lang w:val="de-DE"/>
        </w:rPr>
        <w:softHyphen/>
      </w:r>
      <w:r w:rsidRPr="001E5732">
        <w:rPr>
          <w:rFonts w:ascii="Trebuchet MS" w:hAnsi="Trebuchet MS"/>
          <w:lang w:val="de-DE"/>
        </w:rPr>
        <w:t xml:space="preserve">nem Schoß. </w:t>
      </w:r>
      <w:r w:rsidRPr="001E5732">
        <w:rPr>
          <w:rFonts w:ascii="Trebuchet MS" w:hAnsi="Trebuchet MS"/>
          <w:vertAlign w:val="superscript"/>
          <w:lang w:val="de-DE"/>
        </w:rPr>
        <w:t>45 </w:t>
      </w:r>
      <w:r w:rsidRPr="001E5732">
        <w:rPr>
          <w:rFonts w:ascii="Trebuchet MS" w:hAnsi="Trebuchet MS"/>
          <w:lang w:val="de-DE"/>
        </w:rPr>
        <w:t>Und selig, die geglaubt hat, dass dem ihr vom Herrn her Gesagten Er</w:t>
      </w:r>
      <w:r>
        <w:rPr>
          <w:rFonts w:ascii="Trebuchet MS" w:hAnsi="Trebuchet MS"/>
          <w:lang w:val="de-DE"/>
        </w:rPr>
        <w:t>füllung sein wird!</w:t>
      </w:r>
      <w:r w:rsidRPr="001E5732">
        <w:rPr>
          <w:rFonts w:ascii="Trebuchet MS" w:hAnsi="Trebuchet MS"/>
          <w:lang w:val="de-DE"/>
        </w:rPr>
        <w:t>“</w:t>
      </w:r>
    </w:p>
    <w:p w14:paraId="5B8CD11B"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287" w:name="_Toc38534680"/>
      <w:r w:rsidRPr="001E5732">
        <w:rPr>
          <w:rFonts w:ascii="Trebuchet MS" w:hAnsi="Trebuchet MS" w:cs="Arial"/>
          <w:szCs w:val="24"/>
          <w:lang w:val="de-DE"/>
        </w:rPr>
        <w:t>Marias Lobgesang (1,46</w:t>
      </w:r>
      <w:r>
        <w:rPr>
          <w:rFonts w:ascii="Trebuchet MS" w:hAnsi="Trebuchet MS" w:cs="Arial"/>
          <w:szCs w:val="24"/>
          <w:lang w:val="de-DE"/>
        </w:rPr>
        <w:t>−</w:t>
      </w:r>
      <w:r w:rsidRPr="001E5732">
        <w:rPr>
          <w:rFonts w:ascii="Trebuchet MS" w:hAnsi="Trebuchet MS" w:cs="Arial"/>
          <w:szCs w:val="24"/>
          <w:lang w:val="de-DE"/>
        </w:rPr>
        <w:t>56)</w:t>
      </w:r>
      <w:bookmarkEnd w:id="287"/>
    </w:p>
    <w:p w14:paraId="443EEE73" w14:textId="77777777" w:rsidR="00C71948" w:rsidRDefault="00C71948" w:rsidP="006374C6">
      <w:pPr>
        <w:pStyle w:val="Randverweis"/>
        <w:framePr w:wrap="around"/>
      </w:pPr>
      <w:r w:rsidRPr="001E5732">
        <w:t>46</w:t>
      </w:r>
      <w:r>
        <w:t>−</w:t>
      </w:r>
      <w:r w:rsidRPr="001E5732">
        <w:t>55;</w:t>
      </w:r>
    </w:p>
    <w:p w14:paraId="3D4E7A62" w14:textId="77777777" w:rsidR="00C71948" w:rsidRPr="001E5732" w:rsidRDefault="00C71948" w:rsidP="006374C6">
      <w:pPr>
        <w:pStyle w:val="Randverweis"/>
        <w:framePr w:wrap="around"/>
      </w:pPr>
      <w:r w:rsidRPr="001E5732">
        <w:t>1 Sam 2,1</w:t>
      </w:r>
      <w:r>
        <w:t>−</w:t>
      </w:r>
      <w:r w:rsidRPr="001E5732">
        <w:t>10</w:t>
      </w:r>
    </w:p>
    <w:p w14:paraId="06B9DBD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46 </w:t>
      </w:r>
      <w:r w:rsidRPr="001E5732">
        <w:rPr>
          <w:rFonts w:ascii="Trebuchet MS" w:hAnsi="Trebuchet MS"/>
          <w:lang w:val="de-DE"/>
        </w:rPr>
        <w:t>Und Maria sagte:</w:t>
      </w:r>
    </w:p>
    <w:p w14:paraId="2332AF14"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w:t>
      </w:r>
      <w:r>
        <w:rPr>
          <w:rFonts w:ascii="Trebuchet MS" w:hAnsi="Trebuchet MS"/>
          <w:lang w:val="de-DE"/>
        </w:rPr>
        <w:t>Groß preist m</w:t>
      </w:r>
      <w:r w:rsidRPr="001E5732">
        <w:rPr>
          <w:rFonts w:ascii="Trebuchet MS" w:hAnsi="Trebuchet MS"/>
          <w:lang w:val="de-DE"/>
        </w:rPr>
        <w:t>eine Seele den Herrn,</w:t>
      </w:r>
    </w:p>
    <w:p w14:paraId="6A73570C" w14:textId="77777777" w:rsidR="00C71948" w:rsidRPr="001E5732" w:rsidRDefault="00C71948" w:rsidP="006374C6">
      <w:pPr>
        <w:pStyle w:val="Randverweis"/>
        <w:framePr w:wrap="around"/>
      </w:pPr>
      <w:r w:rsidRPr="001E5732">
        <w:t>47: Hab 3,18</w:t>
      </w:r>
    </w:p>
    <w:p w14:paraId="65DF5DD2"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und mein Geist jubelt</w:t>
      </w:r>
      <w:r>
        <w:rPr>
          <w:rStyle w:val="Funotenzeichen"/>
          <w:rFonts w:ascii="Trebuchet MS" w:hAnsi="Trebuchet MS" w:cs="Times New Roman"/>
          <w:lang w:val="de-DE"/>
        </w:rPr>
        <w:footnoteReference w:id="309"/>
      </w:r>
      <w:r w:rsidRPr="001E5732">
        <w:rPr>
          <w:rFonts w:ascii="Trebuchet MS" w:hAnsi="Trebuchet MS"/>
          <w:lang w:val="de-DE"/>
        </w:rPr>
        <w:t xml:space="preserve"> über Gott, meinen Retter,</w:t>
      </w:r>
    </w:p>
    <w:p w14:paraId="451F21CC" w14:textId="77777777" w:rsidR="00C71948" w:rsidRDefault="00C71948" w:rsidP="006374C6">
      <w:pPr>
        <w:pStyle w:val="Randverweis"/>
        <w:framePr w:wrap="around"/>
      </w:pPr>
      <w:r w:rsidRPr="001E5732">
        <w:t>48:</w:t>
      </w:r>
    </w:p>
    <w:p w14:paraId="56606726" w14:textId="77777777" w:rsidR="00C71948" w:rsidRDefault="00C71948" w:rsidP="006374C6">
      <w:pPr>
        <w:pStyle w:val="Randverweis"/>
        <w:framePr w:wrap="around"/>
      </w:pPr>
      <w:r w:rsidRPr="001E5732">
        <w:t>1 Sam 1,11;</w:t>
      </w:r>
    </w:p>
    <w:p w14:paraId="4B62070D" w14:textId="77777777" w:rsidR="00C71948" w:rsidRPr="001E5732" w:rsidRDefault="00C71948" w:rsidP="006374C6">
      <w:pPr>
        <w:pStyle w:val="Randverweis"/>
        <w:framePr w:wrap="around"/>
      </w:pPr>
      <w:r w:rsidRPr="001E5732">
        <w:t>Gen 30,13</w:t>
      </w:r>
    </w:p>
    <w:p w14:paraId="0AB56D4B" w14:textId="77777777" w:rsidR="00C71948" w:rsidRDefault="00C71948" w:rsidP="006374C6">
      <w:pPr>
        <w:pStyle w:val="Randverweis"/>
        <w:framePr w:wrap="around"/>
      </w:pPr>
      <w:r w:rsidRPr="001E5732">
        <w:t>49:</w:t>
      </w:r>
      <w:r>
        <w:t xml:space="preserve"> </w:t>
      </w:r>
      <w:proofErr w:type="spellStart"/>
      <w:r w:rsidRPr="001E5732">
        <w:t>Dtn</w:t>
      </w:r>
      <w:proofErr w:type="spellEnd"/>
      <w:r w:rsidRPr="001E5732">
        <w:t xml:space="preserve"> 10,21;</w:t>
      </w:r>
    </w:p>
    <w:p w14:paraId="6D2E9B7A" w14:textId="77777777" w:rsidR="00C71948" w:rsidRPr="001E5732" w:rsidRDefault="00C71948" w:rsidP="006374C6">
      <w:pPr>
        <w:pStyle w:val="Randverweis"/>
        <w:framePr w:wrap="around"/>
      </w:pPr>
      <w:r w:rsidRPr="001E5732">
        <w:t>Ps 111,9</w:t>
      </w:r>
    </w:p>
    <w:p w14:paraId="300F913B" w14:textId="77777777" w:rsidR="00C71948" w:rsidRDefault="00C71948" w:rsidP="006374C6">
      <w:pPr>
        <w:pStyle w:val="Randverweis"/>
        <w:framePr w:wrap="around"/>
      </w:pPr>
      <w:r w:rsidRPr="001E5732">
        <w:t>50:</w:t>
      </w:r>
    </w:p>
    <w:p w14:paraId="60434C4A" w14:textId="77777777" w:rsidR="00C71948" w:rsidRPr="001E5732" w:rsidRDefault="00C71948" w:rsidP="006374C6">
      <w:pPr>
        <w:pStyle w:val="Randverweis"/>
        <w:framePr w:wrap="around"/>
      </w:pPr>
      <w:r>
        <w:t>Ps 103,13.</w:t>
      </w:r>
      <w:r w:rsidRPr="001E5732">
        <w:t>17</w:t>
      </w:r>
    </w:p>
    <w:p w14:paraId="10D29425" w14:textId="77777777" w:rsidR="00C71948" w:rsidRPr="001E5732" w:rsidRDefault="00C71948" w:rsidP="006374C6">
      <w:pPr>
        <w:pStyle w:val="Randverweis"/>
        <w:framePr w:wrap="around"/>
      </w:pPr>
      <w:r w:rsidRPr="001E5732">
        <w:t>51: Ps 89,11</w:t>
      </w:r>
    </w:p>
    <w:p w14:paraId="7989FA13" w14:textId="77777777" w:rsidR="00C71948" w:rsidRDefault="00C71948" w:rsidP="006374C6">
      <w:pPr>
        <w:pStyle w:val="Randverweis"/>
        <w:framePr w:wrap="around"/>
      </w:pPr>
      <w:r w:rsidRPr="001E5732">
        <w:t xml:space="preserve">52: </w:t>
      </w:r>
      <w:proofErr w:type="spellStart"/>
      <w:r w:rsidRPr="001E5732">
        <w:t>Ez</w:t>
      </w:r>
      <w:proofErr w:type="spellEnd"/>
      <w:r w:rsidRPr="001E5732">
        <w:t xml:space="preserve"> 21,31;</w:t>
      </w:r>
    </w:p>
    <w:p w14:paraId="3D4B924E" w14:textId="77777777" w:rsidR="00C71948" w:rsidRDefault="00C71948" w:rsidP="006374C6">
      <w:pPr>
        <w:pStyle w:val="Randverweis"/>
        <w:framePr w:wrap="around"/>
      </w:pPr>
      <w:r w:rsidRPr="001E5732">
        <w:t>Ps 147,6;</w:t>
      </w:r>
    </w:p>
    <w:p w14:paraId="1738874A" w14:textId="77777777" w:rsidR="00C71948" w:rsidRDefault="00C71948" w:rsidP="006374C6">
      <w:pPr>
        <w:pStyle w:val="Randverweis"/>
        <w:framePr w:wrap="around"/>
      </w:pPr>
      <w:r w:rsidRPr="001E5732">
        <w:t>Ijob 5,11;</w:t>
      </w:r>
    </w:p>
    <w:p w14:paraId="6EAAEA43" w14:textId="77777777" w:rsidR="00C71948" w:rsidRDefault="00C71948" w:rsidP="006374C6">
      <w:pPr>
        <w:pStyle w:val="Randverweis"/>
        <w:framePr w:wrap="around"/>
      </w:pPr>
      <w:r w:rsidRPr="001E5732">
        <w:t>12,19</w:t>
      </w:r>
    </w:p>
    <w:p w14:paraId="2DE9F803"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48 </w:t>
      </w:r>
      <w:r w:rsidRPr="001E5732">
        <w:rPr>
          <w:rFonts w:ascii="Trebuchet MS" w:hAnsi="Trebuchet MS"/>
          <w:lang w:val="de-DE"/>
        </w:rPr>
        <w:t>weil er au</w:t>
      </w:r>
      <w:r>
        <w:rPr>
          <w:rFonts w:ascii="Trebuchet MS" w:hAnsi="Trebuchet MS"/>
          <w:lang w:val="de-DE"/>
        </w:rPr>
        <w:t>f die Niedrigkeit seiner Magd schaut</w:t>
      </w:r>
      <w:r w:rsidRPr="001E5732">
        <w:rPr>
          <w:rFonts w:ascii="Trebuchet MS" w:hAnsi="Trebuchet MS"/>
          <w:lang w:val="de-DE"/>
        </w:rPr>
        <w:t>.</w:t>
      </w:r>
    </w:p>
    <w:p w14:paraId="03DC65AF"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Denn siehe: Von jetzt an werden mich alle </w:t>
      </w:r>
      <w:r>
        <w:rPr>
          <w:rFonts w:ascii="Trebuchet MS" w:hAnsi="Trebuchet MS"/>
          <w:lang w:val="de-DE"/>
        </w:rPr>
        <w:t>Generation</w:t>
      </w:r>
      <w:r w:rsidRPr="001E5732">
        <w:rPr>
          <w:rFonts w:ascii="Trebuchet MS" w:hAnsi="Trebuchet MS"/>
          <w:lang w:val="de-DE"/>
        </w:rPr>
        <w:t>e</w:t>
      </w:r>
      <w:r>
        <w:rPr>
          <w:rFonts w:ascii="Trebuchet MS" w:hAnsi="Trebuchet MS"/>
          <w:lang w:val="de-DE"/>
        </w:rPr>
        <w:t>n</w:t>
      </w:r>
      <w:r w:rsidRPr="001E5732">
        <w:rPr>
          <w:rFonts w:ascii="Trebuchet MS" w:hAnsi="Trebuchet MS"/>
          <w:lang w:val="de-DE"/>
        </w:rPr>
        <w:t xml:space="preserve"> selig preisen,</w:t>
      </w:r>
    </w:p>
    <w:p w14:paraId="39358ED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49 </w:t>
      </w:r>
      <w:r w:rsidRPr="001E5732">
        <w:rPr>
          <w:rFonts w:ascii="Trebuchet MS" w:hAnsi="Trebuchet MS"/>
          <w:lang w:val="de-DE"/>
        </w:rPr>
        <w:t xml:space="preserve">weil der Mächtige mir Großes </w:t>
      </w:r>
      <w:r>
        <w:rPr>
          <w:rFonts w:ascii="Trebuchet MS" w:hAnsi="Trebuchet MS"/>
          <w:lang w:val="de-DE"/>
        </w:rPr>
        <w:t>tut</w:t>
      </w:r>
      <w:r w:rsidRPr="001E5732">
        <w:rPr>
          <w:rFonts w:ascii="Trebuchet MS" w:hAnsi="Trebuchet MS"/>
          <w:lang w:val="de-DE"/>
        </w:rPr>
        <w:t>,</w:t>
      </w:r>
    </w:p>
    <w:p w14:paraId="56B5A4A6"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heilig sein Name,</w:t>
      </w:r>
    </w:p>
    <w:p w14:paraId="117A464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50 </w:t>
      </w:r>
      <w:r w:rsidRPr="001E5732">
        <w:rPr>
          <w:rFonts w:ascii="Trebuchet MS" w:hAnsi="Trebuchet MS"/>
          <w:lang w:val="de-DE"/>
        </w:rPr>
        <w:t xml:space="preserve">und sein Erbarmen von </w:t>
      </w:r>
      <w:r>
        <w:rPr>
          <w:rFonts w:ascii="Trebuchet MS" w:hAnsi="Trebuchet MS"/>
          <w:lang w:val="de-DE"/>
        </w:rPr>
        <w:t>Generation</w:t>
      </w:r>
      <w:r w:rsidRPr="001E5732">
        <w:rPr>
          <w:rFonts w:ascii="Trebuchet MS" w:hAnsi="Trebuchet MS"/>
          <w:lang w:val="de-DE"/>
        </w:rPr>
        <w:t xml:space="preserve"> zu </w:t>
      </w:r>
      <w:r>
        <w:rPr>
          <w:rFonts w:ascii="Trebuchet MS" w:hAnsi="Trebuchet MS"/>
          <w:lang w:val="de-DE"/>
        </w:rPr>
        <w:t>Generation</w:t>
      </w:r>
    </w:p>
    <w:p w14:paraId="1AE6E0B2"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für die, welche ihn fürchten.</w:t>
      </w:r>
    </w:p>
    <w:p w14:paraId="2646CA6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Er </w:t>
      </w:r>
      <w:r>
        <w:rPr>
          <w:rFonts w:ascii="Trebuchet MS" w:hAnsi="Trebuchet MS"/>
          <w:lang w:val="de-DE"/>
        </w:rPr>
        <w:t xml:space="preserve">übt </w:t>
      </w:r>
      <w:r w:rsidRPr="001E5732">
        <w:rPr>
          <w:rFonts w:ascii="Trebuchet MS" w:hAnsi="Trebuchet MS"/>
          <w:lang w:val="de-DE"/>
        </w:rPr>
        <w:t xml:space="preserve">mit seinem Arm </w:t>
      </w:r>
      <w:r>
        <w:rPr>
          <w:rFonts w:ascii="Trebuchet MS" w:hAnsi="Trebuchet MS"/>
          <w:lang w:val="de-DE"/>
        </w:rPr>
        <w:t>Macht aus</w:t>
      </w:r>
      <w:r w:rsidRPr="001E5732">
        <w:rPr>
          <w:rFonts w:ascii="Trebuchet MS" w:hAnsi="Trebuchet MS"/>
          <w:lang w:val="de-DE"/>
        </w:rPr>
        <w:t>,</w:t>
      </w:r>
    </w:p>
    <w:p w14:paraId="04CFC509"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zerstreut, die im Sinnen ihres Herzens hochmütig sind.</w:t>
      </w:r>
    </w:p>
    <w:p w14:paraId="31C6A829"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52 </w:t>
      </w:r>
      <w:r w:rsidRPr="001E5732">
        <w:rPr>
          <w:rFonts w:ascii="Trebuchet MS" w:hAnsi="Trebuchet MS"/>
          <w:lang w:val="de-DE"/>
        </w:rPr>
        <w:t>Er h</w:t>
      </w:r>
      <w:r>
        <w:rPr>
          <w:rFonts w:ascii="Trebuchet MS" w:hAnsi="Trebuchet MS"/>
          <w:lang w:val="de-DE"/>
        </w:rPr>
        <w:t xml:space="preserve">olt </w:t>
      </w:r>
      <w:r w:rsidRPr="001E5732">
        <w:rPr>
          <w:rFonts w:ascii="Trebuchet MS" w:hAnsi="Trebuchet MS"/>
          <w:lang w:val="de-DE"/>
        </w:rPr>
        <w:t xml:space="preserve">Mächtige </w:t>
      </w:r>
      <w:r>
        <w:rPr>
          <w:rFonts w:ascii="Trebuchet MS" w:hAnsi="Trebuchet MS"/>
          <w:lang w:val="de-DE"/>
        </w:rPr>
        <w:t xml:space="preserve">herab </w:t>
      </w:r>
      <w:r w:rsidRPr="001E5732">
        <w:rPr>
          <w:rFonts w:ascii="Trebuchet MS" w:hAnsi="Trebuchet MS"/>
          <w:lang w:val="de-DE"/>
        </w:rPr>
        <w:t>von Thronen</w:t>
      </w:r>
    </w:p>
    <w:p w14:paraId="2D2E0815"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Niedrige erh</w:t>
      </w:r>
      <w:r>
        <w:rPr>
          <w:rFonts w:ascii="Trebuchet MS" w:hAnsi="Trebuchet MS"/>
          <w:lang w:val="de-DE"/>
        </w:rPr>
        <w:t>ebt er</w:t>
      </w:r>
      <w:r w:rsidRPr="001E5732">
        <w:rPr>
          <w:rFonts w:ascii="Trebuchet MS" w:hAnsi="Trebuchet MS"/>
          <w:lang w:val="de-DE"/>
        </w:rPr>
        <w:t>.</w:t>
      </w:r>
    </w:p>
    <w:p w14:paraId="59F8E9A4" w14:textId="77777777" w:rsidR="00C71948" w:rsidRDefault="00C71948" w:rsidP="006374C6">
      <w:pPr>
        <w:pStyle w:val="Randverweis"/>
        <w:framePr w:wrap="around"/>
      </w:pPr>
      <w:r w:rsidRPr="001E5732">
        <w:lastRenderedPageBreak/>
        <w:t>53: Ps 107,9;</w:t>
      </w:r>
    </w:p>
    <w:p w14:paraId="3D281484" w14:textId="77777777" w:rsidR="00C71948" w:rsidRPr="001E5732" w:rsidRDefault="00C71948" w:rsidP="006374C6">
      <w:pPr>
        <w:pStyle w:val="Randverweis"/>
        <w:framePr w:wrap="around"/>
      </w:pPr>
      <w:r w:rsidRPr="001E5732">
        <w:t>34,11</w:t>
      </w:r>
    </w:p>
    <w:p w14:paraId="45A7E0EC" w14:textId="77777777" w:rsidR="00C71948" w:rsidRDefault="00C71948" w:rsidP="006374C6">
      <w:pPr>
        <w:pStyle w:val="Randverweis"/>
        <w:framePr w:wrap="around"/>
      </w:pPr>
      <w:r w:rsidRPr="001E5732">
        <w:t xml:space="preserve">54: </w:t>
      </w:r>
      <w:proofErr w:type="spellStart"/>
      <w:r w:rsidRPr="001E5732">
        <w:t>Jes</w:t>
      </w:r>
      <w:proofErr w:type="spellEnd"/>
      <w:r w:rsidRPr="001E5732">
        <w:t xml:space="preserve"> 41,8f;</w:t>
      </w:r>
    </w:p>
    <w:p w14:paraId="546C96D3" w14:textId="77777777" w:rsidR="00C71948" w:rsidRPr="001E5732" w:rsidRDefault="00C71948" w:rsidP="006374C6">
      <w:pPr>
        <w:pStyle w:val="Randverweis"/>
        <w:framePr w:wrap="around"/>
      </w:pPr>
      <w:r w:rsidRPr="001E5732">
        <w:t>Ps 98,3</w:t>
      </w:r>
    </w:p>
    <w:p w14:paraId="64E2F55E" w14:textId="77777777" w:rsidR="00C71948" w:rsidRDefault="00C71948" w:rsidP="006374C6">
      <w:pPr>
        <w:pStyle w:val="Randverweis"/>
        <w:framePr w:wrap="around"/>
      </w:pPr>
      <w:r w:rsidRPr="001E5732">
        <w:t xml:space="preserve">55: Mi 7,20; </w:t>
      </w:r>
    </w:p>
    <w:p w14:paraId="71EBF362" w14:textId="77777777" w:rsidR="00C71948" w:rsidRPr="001E5732" w:rsidRDefault="00C71948" w:rsidP="006374C6">
      <w:pPr>
        <w:pStyle w:val="Randverweis"/>
        <w:framePr w:wrap="around"/>
      </w:pPr>
      <w:r w:rsidRPr="001E5732">
        <w:t>2</w:t>
      </w:r>
      <w:r>
        <w:t xml:space="preserve"> </w:t>
      </w:r>
      <w:r w:rsidRPr="001E5732">
        <w:t>Sam 2</w:t>
      </w:r>
      <w:r>
        <w:t>2</w:t>
      </w:r>
      <w:r w:rsidRPr="001E5732">
        <w:t>,51</w:t>
      </w:r>
    </w:p>
    <w:p w14:paraId="03E4E773" w14:textId="77777777" w:rsidR="00C71948" w:rsidRPr="001E5732" w:rsidRDefault="00C71948" w:rsidP="00C71948">
      <w:pPr>
        <w:spacing w:line="280" w:lineRule="atLeast"/>
        <w:ind w:left="284"/>
        <w:rPr>
          <w:rFonts w:ascii="Trebuchet MS" w:hAnsi="Trebuchet MS"/>
          <w:lang w:val="de-DE"/>
        </w:rPr>
      </w:pPr>
      <w:r>
        <w:rPr>
          <w:noProof/>
          <w:lang w:val="de-DE" w:bidi="he-IL"/>
        </w:rPr>
        <mc:AlternateContent>
          <mc:Choice Requires="wps">
            <w:drawing>
              <wp:anchor distT="0" distB="0" distL="114300" distR="114300" simplePos="0" relativeHeight="251771904" behindDoc="0" locked="0" layoutInCell="1" allowOverlap="1" wp14:anchorId="08AE3E26" wp14:editId="1F92F4A6">
                <wp:simplePos x="0" y="0"/>
                <wp:positionH relativeFrom="column">
                  <wp:posOffset>5091430</wp:posOffset>
                </wp:positionH>
                <wp:positionV relativeFrom="paragraph">
                  <wp:posOffset>-333375</wp:posOffset>
                </wp:positionV>
                <wp:extent cx="759600" cy="295200"/>
                <wp:effectExtent l="0" t="0" r="1270" b="0"/>
                <wp:wrapNone/>
                <wp:docPr id="68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59E94"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,53</w:t>
                            </w:r>
                            <w:r>
                              <w:rPr>
                                <w:rFonts w:ascii="Trebuchet MS" w:hAnsi="Trebuchet MS"/>
                                <w:lang w:val="de-DE"/>
                              </w:rPr>
                              <w:t>−</w:t>
                            </w:r>
                            <w:r>
                              <w:rPr>
                                <w:rFonts w:ascii="Trebuchet MS" w:hAnsi="Trebuchet MS" w:cs="Times New Roman"/>
                                <w:i/>
                                <w:iCs/>
                                <w:lang w:val="de-DE"/>
                              </w:rPr>
                              <w:t>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3E26" id="Textfeld 99" o:spid="_x0000_s1118" type="#_x0000_t202" style="position:absolute;left:0;text-align:left;margin-left:400.9pt;margin-top:-26.25pt;width:59.8pt;height:23.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" fillcolor="white [3201]" stroked="f" strokeweight=".5pt">
                <v:textbox>
                  <w:txbxContent>
                    <w:p w14:paraId="4AE59E94"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,53</w:t>
                      </w:r>
                      <w:r>
                        <w:rPr>
                          <w:rFonts w:ascii="Trebuchet MS" w:hAnsi="Trebuchet MS"/>
                          <w:lang w:val="de-DE"/>
                        </w:rPr>
                        <w:t>−</w:t>
                      </w:r>
                      <w:r>
                        <w:rPr>
                          <w:rFonts w:ascii="Trebuchet MS" w:hAnsi="Trebuchet MS" w:cs="Times New Roman"/>
                          <w:i/>
                          <w:iCs/>
                          <w:lang w:val="de-DE"/>
                        </w:rPr>
                        <w:t>77</w:t>
                      </w:r>
                    </w:p>
                  </w:txbxContent>
                </v:textbox>
              </v:shape>
            </w:pict>
          </mc:Fallback>
        </mc:AlternateContent>
      </w:r>
      <w:r w:rsidRPr="001E5732">
        <w:rPr>
          <w:rFonts w:ascii="Trebuchet MS" w:hAnsi="Trebuchet MS"/>
          <w:vertAlign w:val="superscript"/>
          <w:lang w:val="de-DE"/>
        </w:rPr>
        <w:t>53 </w:t>
      </w:r>
      <w:r w:rsidRPr="001E5732">
        <w:rPr>
          <w:rFonts w:ascii="Trebuchet MS" w:hAnsi="Trebuchet MS"/>
          <w:lang w:val="de-DE"/>
        </w:rPr>
        <w:t xml:space="preserve">Hungernde </w:t>
      </w:r>
      <w:r>
        <w:rPr>
          <w:rFonts w:ascii="Trebuchet MS" w:hAnsi="Trebuchet MS"/>
          <w:lang w:val="de-DE"/>
        </w:rPr>
        <w:t xml:space="preserve">erfüllt er </w:t>
      </w:r>
      <w:r w:rsidRPr="001E5732">
        <w:rPr>
          <w:rFonts w:ascii="Trebuchet MS" w:hAnsi="Trebuchet MS"/>
          <w:lang w:val="de-DE"/>
        </w:rPr>
        <w:t>mit Gütern</w:t>
      </w:r>
    </w:p>
    <w:p w14:paraId="7F8FC92A"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und Reiche </w:t>
      </w:r>
      <w:r>
        <w:rPr>
          <w:rFonts w:ascii="Trebuchet MS" w:hAnsi="Trebuchet MS"/>
          <w:lang w:val="de-DE"/>
        </w:rPr>
        <w:t xml:space="preserve">schickt er </w:t>
      </w:r>
      <w:r w:rsidRPr="001E5732">
        <w:rPr>
          <w:rFonts w:ascii="Trebuchet MS" w:hAnsi="Trebuchet MS"/>
          <w:lang w:val="de-DE"/>
        </w:rPr>
        <w:t>leer weg.</w:t>
      </w:r>
    </w:p>
    <w:p w14:paraId="4A255EC5"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54 </w:t>
      </w:r>
      <w:r w:rsidRPr="001E5732">
        <w:rPr>
          <w:rFonts w:ascii="Trebuchet MS" w:hAnsi="Trebuchet MS"/>
          <w:lang w:val="de-DE"/>
        </w:rPr>
        <w:t xml:space="preserve">Er </w:t>
      </w:r>
      <w:r>
        <w:rPr>
          <w:rFonts w:ascii="Trebuchet MS" w:hAnsi="Trebuchet MS"/>
          <w:lang w:val="de-DE"/>
        </w:rPr>
        <w:t xml:space="preserve">nimmt </w:t>
      </w:r>
      <w:r w:rsidRPr="001E5732">
        <w:rPr>
          <w:rFonts w:ascii="Trebuchet MS" w:hAnsi="Trebuchet MS"/>
          <w:lang w:val="de-DE"/>
        </w:rPr>
        <w:t xml:space="preserve">sich seines Knechts </w:t>
      </w:r>
      <w:r w:rsidRPr="00897706">
        <w:rPr>
          <w:rFonts w:ascii="Trebuchet MS" w:hAnsi="Trebuchet MS"/>
          <w:b/>
          <w:bCs/>
          <w:lang w:val="de-DE"/>
        </w:rPr>
        <w:t>I</w:t>
      </w:r>
      <w:r w:rsidRPr="001E5732">
        <w:rPr>
          <w:rFonts w:ascii="Trebuchet MS" w:hAnsi="Trebuchet MS"/>
          <w:lang w:val="de-DE"/>
        </w:rPr>
        <w:t>srael an,</w:t>
      </w:r>
    </w:p>
    <w:p w14:paraId="16B197FE"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um des Erbarmens zu gedenken,</w:t>
      </w:r>
    </w:p>
    <w:p w14:paraId="36209862"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so wie er zu unseren Vätern gesprochen hat,</w:t>
      </w:r>
    </w:p>
    <w:p w14:paraId="1B82A86B" w14:textId="77777777" w:rsidR="00C71948" w:rsidRPr="001E5732" w:rsidRDefault="00C71948" w:rsidP="00C71948">
      <w:pPr>
        <w:spacing w:after="80" w:line="280" w:lineRule="atLeast"/>
        <w:ind w:left="284"/>
        <w:rPr>
          <w:rFonts w:ascii="Trebuchet MS" w:hAnsi="Trebuchet MS"/>
          <w:lang w:val="de-DE"/>
        </w:rPr>
      </w:pPr>
      <w:r w:rsidRPr="001E5732">
        <w:rPr>
          <w:rFonts w:ascii="Trebuchet MS" w:hAnsi="Trebuchet MS"/>
          <w:lang w:val="de-DE"/>
        </w:rPr>
        <w:t xml:space="preserve">zu </w:t>
      </w:r>
      <w:r w:rsidRPr="00EE1AFA">
        <w:rPr>
          <w:rFonts w:ascii="Trebuchet MS" w:hAnsi="Trebuchet MS"/>
          <w:b/>
          <w:lang w:val="de-DE"/>
        </w:rPr>
        <w:t>A</w:t>
      </w:r>
      <w:r w:rsidRPr="001E5732">
        <w:rPr>
          <w:rFonts w:ascii="Trebuchet MS" w:hAnsi="Trebuchet MS"/>
          <w:lang w:val="de-DE"/>
        </w:rPr>
        <w:t>braham und seinem Samen in Ewigkeit.“</w:t>
      </w:r>
    </w:p>
    <w:p w14:paraId="7E83C8E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56 </w:t>
      </w:r>
      <w:r>
        <w:rPr>
          <w:rFonts w:ascii="Trebuchet MS" w:hAnsi="Trebuchet MS"/>
          <w:lang w:val="de-DE"/>
        </w:rPr>
        <w:t>Maria blieb bei ihr um drei</w:t>
      </w:r>
      <w:r w:rsidRPr="001E5732">
        <w:rPr>
          <w:rFonts w:ascii="Trebuchet MS" w:hAnsi="Trebuchet MS"/>
          <w:lang w:val="de-DE"/>
        </w:rPr>
        <w:t xml:space="preserve"> Monate, und sie kehrte in ihr Haus zurück.</w:t>
      </w:r>
    </w:p>
    <w:p w14:paraId="20BFB41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88" w:name="_Toc38534681"/>
      <w:r w:rsidRPr="001E5732">
        <w:rPr>
          <w:rFonts w:ascii="Trebuchet MS" w:hAnsi="Trebuchet MS" w:cs="Arial"/>
          <w:szCs w:val="24"/>
          <w:lang w:val="de-DE"/>
        </w:rPr>
        <w:t>Geburt Johannes des Täufers (1,57</w:t>
      </w:r>
      <w:r>
        <w:rPr>
          <w:rFonts w:ascii="Trebuchet MS" w:hAnsi="Trebuchet MS" w:cs="Arial"/>
          <w:szCs w:val="24"/>
          <w:lang w:val="de-DE"/>
        </w:rPr>
        <w:t>−</w:t>
      </w:r>
      <w:r w:rsidRPr="001E5732">
        <w:rPr>
          <w:rFonts w:ascii="Trebuchet MS" w:hAnsi="Trebuchet MS" w:cs="Arial"/>
          <w:szCs w:val="24"/>
          <w:lang w:val="de-DE"/>
        </w:rPr>
        <w:t>66)</w:t>
      </w:r>
      <w:bookmarkEnd w:id="288"/>
    </w:p>
    <w:p w14:paraId="756DA72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57 </w:t>
      </w:r>
      <w:r w:rsidRPr="001E5732">
        <w:rPr>
          <w:rFonts w:ascii="Trebuchet MS" w:hAnsi="Trebuchet MS"/>
          <w:lang w:val="de-DE"/>
        </w:rPr>
        <w:t>Für El</w:t>
      </w:r>
      <w:r w:rsidRPr="00435D90">
        <w:rPr>
          <w:rFonts w:ascii="Trebuchet MS" w:hAnsi="Trebuchet MS"/>
          <w:b/>
          <w:bCs/>
          <w:lang w:val="de-DE"/>
        </w:rPr>
        <w:t>i</w:t>
      </w:r>
      <w:r w:rsidRPr="001E5732">
        <w:rPr>
          <w:rFonts w:ascii="Trebuchet MS" w:hAnsi="Trebuchet MS"/>
          <w:lang w:val="de-DE"/>
        </w:rPr>
        <w:t xml:space="preserve">sabet erfüllte sich die Zeit, dass sie gebären sollte, und sie gebar einen Sohn. </w:t>
      </w:r>
      <w:r w:rsidRPr="001E5732">
        <w:rPr>
          <w:rFonts w:ascii="Trebuchet MS" w:hAnsi="Trebuchet MS"/>
          <w:vertAlign w:val="superscript"/>
          <w:lang w:val="de-DE"/>
        </w:rPr>
        <w:t>58 </w:t>
      </w:r>
      <w:r w:rsidRPr="001E5732">
        <w:rPr>
          <w:rFonts w:ascii="Trebuchet MS" w:hAnsi="Trebuchet MS"/>
          <w:lang w:val="de-DE"/>
        </w:rPr>
        <w:t xml:space="preserve">Und es hörten ihre </w:t>
      </w:r>
      <w:proofErr w:type="spellStart"/>
      <w:r w:rsidRPr="001E5732">
        <w:rPr>
          <w:rFonts w:ascii="Trebuchet MS" w:hAnsi="Trebuchet MS"/>
          <w:lang w:val="de-DE"/>
        </w:rPr>
        <w:t>Umwohnenden</w:t>
      </w:r>
      <w:proofErr w:type="spellEnd"/>
      <w:r w:rsidRPr="001E5732">
        <w:rPr>
          <w:rFonts w:ascii="Trebuchet MS" w:hAnsi="Trebuchet MS"/>
          <w:lang w:val="de-DE"/>
        </w:rPr>
        <w:t xml:space="preserve"> und Verwandten, dass der Herr sein Erbarmen mit ihr groß gemacht hatte, und freuten sich mit ihr</w:t>
      </w:r>
      <w:r>
        <w:rPr>
          <w:rFonts w:ascii="Trebuchet MS" w:hAnsi="Trebuchet MS"/>
          <w:lang w:val="de-DE"/>
        </w:rPr>
        <w:t xml:space="preserve"> mit</w:t>
      </w:r>
      <w:r w:rsidRPr="001E5732">
        <w:rPr>
          <w:rFonts w:ascii="Trebuchet MS" w:hAnsi="Trebuchet MS"/>
          <w:lang w:val="de-DE"/>
        </w:rPr>
        <w:t>.</w:t>
      </w:r>
    </w:p>
    <w:p w14:paraId="0AB29595" w14:textId="77777777" w:rsidR="00C71948" w:rsidRPr="001E5732" w:rsidRDefault="00C71948" w:rsidP="006374C6">
      <w:pPr>
        <w:pStyle w:val="Randverweis"/>
        <w:framePr w:wrap="around"/>
      </w:pPr>
      <w:r w:rsidRPr="001E5732">
        <w:t>59: Gen 17,12</w:t>
      </w:r>
    </w:p>
    <w:p w14:paraId="002125E9" w14:textId="77777777" w:rsidR="00C71948" w:rsidRDefault="00C71948" w:rsidP="006374C6">
      <w:pPr>
        <w:pStyle w:val="Randverweis"/>
        <w:framePr w:wrap="around"/>
      </w:pPr>
      <w:r w:rsidRPr="001E5732">
        <w:t>60: 1,13</w:t>
      </w:r>
    </w:p>
    <w:p w14:paraId="12B818A4" w14:textId="29B81488"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59 </w:t>
      </w:r>
      <w:r w:rsidRPr="001E5732">
        <w:rPr>
          <w:rFonts w:ascii="Trebuchet MS" w:hAnsi="Trebuchet MS"/>
          <w:lang w:val="de-DE"/>
        </w:rPr>
        <w:t>Und es geschah: Am achten Tag kamen sie, das Kind zu beschneiden, und wollten es nach dem Namen seines Vaters Zachar</w:t>
      </w:r>
      <w:r w:rsidRPr="00F449EA">
        <w:rPr>
          <w:rFonts w:ascii="Trebuchet MS" w:hAnsi="Trebuchet MS"/>
          <w:b/>
          <w:bCs/>
          <w:lang w:val="de-DE"/>
        </w:rPr>
        <w:t>i</w:t>
      </w:r>
      <w:r w:rsidRPr="001E5732">
        <w:rPr>
          <w:rFonts w:ascii="Trebuchet MS" w:hAnsi="Trebuchet MS"/>
          <w:lang w:val="de-DE"/>
        </w:rPr>
        <w:t xml:space="preserve">as nennen. </w:t>
      </w:r>
      <w:r w:rsidRPr="001E5732">
        <w:rPr>
          <w:rFonts w:ascii="Trebuchet MS" w:hAnsi="Trebuchet MS"/>
          <w:vertAlign w:val="superscript"/>
          <w:lang w:val="de-DE"/>
        </w:rPr>
        <w:t>60 </w:t>
      </w:r>
      <w:r>
        <w:rPr>
          <w:rFonts w:ascii="Trebuchet MS" w:hAnsi="Trebuchet MS"/>
          <w:lang w:val="de-DE"/>
        </w:rPr>
        <w:t>Und seine Mutter antwortete darauf</w:t>
      </w:r>
      <w:r w:rsidRPr="001E5732">
        <w:rPr>
          <w:rFonts w:ascii="Trebuchet MS" w:hAnsi="Trebuchet MS"/>
          <w:lang w:val="de-DE"/>
        </w:rPr>
        <w:t xml:space="preserve">: „Nein, sondern es soll Johannes genannt werden!“ </w:t>
      </w:r>
      <w:r w:rsidRPr="001E5732">
        <w:rPr>
          <w:rFonts w:ascii="Trebuchet MS" w:hAnsi="Trebuchet MS"/>
          <w:vertAlign w:val="superscript"/>
          <w:lang w:val="de-DE"/>
        </w:rPr>
        <w:t>61 </w:t>
      </w:r>
      <w:r>
        <w:rPr>
          <w:rFonts w:ascii="Trebuchet MS" w:hAnsi="Trebuchet MS"/>
          <w:lang w:val="de-DE"/>
        </w:rPr>
        <w:t xml:space="preserve">Und sie sagten zu ihr: „Keiner </w:t>
      </w:r>
      <w:r w:rsidRPr="001E5732">
        <w:rPr>
          <w:rFonts w:ascii="Trebuchet MS" w:hAnsi="Trebuchet MS"/>
          <w:lang w:val="de-DE"/>
        </w:rPr>
        <w:t xml:space="preserve">ist in deiner Verwandtschaft, der mit diesem Namen genannt wird!“ </w:t>
      </w:r>
      <w:r w:rsidRPr="001E5732">
        <w:rPr>
          <w:rFonts w:ascii="Trebuchet MS" w:hAnsi="Trebuchet MS"/>
          <w:vertAlign w:val="superscript"/>
          <w:lang w:val="de-DE"/>
        </w:rPr>
        <w:t>62 </w:t>
      </w:r>
      <w:r w:rsidRPr="001E5732">
        <w:rPr>
          <w:rFonts w:ascii="Trebuchet MS" w:hAnsi="Trebuchet MS"/>
          <w:lang w:val="de-DE"/>
        </w:rPr>
        <w:t>Sie nickten seinem Vater zu, w</w:t>
      </w:r>
      <w:r w:rsidR="007A29BC">
        <w:rPr>
          <w:rFonts w:ascii="Trebuchet MS" w:hAnsi="Trebuchet MS"/>
          <w:lang w:val="de-DE"/>
        </w:rPr>
        <w:t>as</w:t>
      </w:r>
      <w:r>
        <w:rPr>
          <w:rFonts w:ascii="Trebuchet MS" w:hAnsi="Trebuchet MS"/>
          <w:lang w:val="de-DE"/>
        </w:rPr>
        <w:t xml:space="preserve"> er wolle, dass es genannt w</w:t>
      </w:r>
      <w:r w:rsidR="007A29BC">
        <w:rPr>
          <w:rFonts w:ascii="Trebuchet MS" w:hAnsi="Trebuchet MS"/>
          <w:lang w:val="de-DE"/>
        </w:rPr>
        <w:t>ü</w:t>
      </w:r>
      <w:r>
        <w:rPr>
          <w:rFonts w:ascii="Trebuchet MS" w:hAnsi="Trebuchet MS"/>
          <w:lang w:val="de-DE"/>
        </w:rPr>
        <w:t>rd</w:t>
      </w:r>
      <w:r w:rsidR="007A29BC">
        <w:rPr>
          <w:rFonts w:ascii="Trebuchet MS" w:hAnsi="Trebuchet MS"/>
          <w:lang w:val="de-DE"/>
        </w:rPr>
        <w:t>e</w:t>
      </w:r>
      <w:r w:rsidRPr="001E5732">
        <w:rPr>
          <w:rFonts w:ascii="Trebuchet MS" w:hAnsi="Trebuchet MS"/>
          <w:lang w:val="de-DE"/>
        </w:rPr>
        <w:t xml:space="preserve">. </w:t>
      </w:r>
      <w:r w:rsidRPr="001E5732">
        <w:rPr>
          <w:rFonts w:ascii="Trebuchet MS" w:hAnsi="Trebuchet MS"/>
          <w:vertAlign w:val="superscript"/>
          <w:lang w:val="de-DE"/>
        </w:rPr>
        <w:t>63 </w:t>
      </w:r>
      <w:r w:rsidRPr="001E5732">
        <w:rPr>
          <w:rFonts w:ascii="Trebuchet MS" w:hAnsi="Trebuchet MS"/>
          <w:lang w:val="de-DE"/>
        </w:rPr>
        <w:t>Und er er</w:t>
      </w:r>
      <w:r>
        <w:rPr>
          <w:rFonts w:ascii="Trebuchet MS" w:hAnsi="Trebuchet MS"/>
          <w:lang w:val="de-DE"/>
        </w:rPr>
        <w:t>bat ein Täfelchen und schrieb die Worte</w:t>
      </w:r>
      <w:r w:rsidRPr="001E5732">
        <w:rPr>
          <w:rFonts w:ascii="Trebuchet MS" w:hAnsi="Trebuchet MS"/>
          <w:lang w:val="de-DE"/>
        </w:rPr>
        <w:t xml:space="preserve">: „Johannes ist sein Name!“ Und alle staunten. </w:t>
      </w:r>
      <w:r w:rsidRPr="001E5732">
        <w:rPr>
          <w:rFonts w:ascii="Trebuchet MS" w:hAnsi="Trebuchet MS"/>
          <w:vertAlign w:val="superscript"/>
          <w:lang w:val="de-DE"/>
        </w:rPr>
        <w:t>64 </w:t>
      </w:r>
      <w:r w:rsidRPr="001E5732">
        <w:rPr>
          <w:rFonts w:ascii="Trebuchet MS" w:hAnsi="Trebuchet MS"/>
          <w:lang w:val="de-DE"/>
        </w:rPr>
        <w:t xml:space="preserve">Sofort öffnete sich sein Mund und seine Zunge, und er redete und pries Gott. </w:t>
      </w:r>
      <w:r w:rsidRPr="001E5732">
        <w:rPr>
          <w:rFonts w:ascii="Trebuchet MS" w:hAnsi="Trebuchet MS"/>
          <w:vertAlign w:val="superscript"/>
          <w:lang w:val="de-DE"/>
        </w:rPr>
        <w:t>65 </w:t>
      </w:r>
      <w:r w:rsidRPr="001E5732">
        <w:rPr>
          <w:rFonts w:ascii="Trebuchet MS" w:hAnsi="Trebuchet MS"/>
          <w:lang w:val="de-DE"/>
        </w:rPr>
        <w:t>Und über alle</w:t>
      </w:r>
      <w:r>
        <w:rPr>
          <w:rFonts w:ascii="Trebuchet MS" w:hAnsi="Trebuchet MS"/>
          <w:lang w:val="de-DE"/>
        </w:rPr>
        <w:t xml:space="preserve">, die um sie wohnten, </w:t>
      </w:r>
      <w:r w:rsidRPr="001E5732">
        <w:rPr>
          <w:rFonts w:ascii="Trebuchet MS" w:hAnsi="Trebuchet MS"/>
          <w:lang w:val="de-DE"/>
        </w:rPr>
        <w:t xml:space="preserve">kam Furcht, und </w:t>
      </w:r>
      <w:r>
        <w:rPr>
          <w:rFonts w:ascii="Trebuchet MS" w:hAnsi="Trebuchet MS"/>
          <w:lang w:val="de-DE"/>
        </w:rPr>
        <w:t>im ganzen Bergland Jud</w:t>
      </w:r>
      <w:r w:rsidRPr="00F449EA">
        <w:rPr>
          <w:rFonts w:ascii="Trebuchet MS" w:hAnsi="Trebuchet MS"/>
          <w:b/>
          <w:bCs/>
          <w:lang w:val="de-DE"/>
        </w:rPr>
        <w:t>ä</w:t>
      </w:r>
      <w:r>
        <w:rPr>
          <w:rFonts w:ascii="Trebuchet MS" w:hAnsi="Trebuchet MS"/>
          <w:lang w:val="de-DE"/>
        </w:rPr>
        <w:t xml:space="preserve">as wurde </w:t>
      </w:r>
      <w:r w:rsidRPr="001E5732">
        <w:rPr>
          <w:rFonts w:ascii="Trebuchet MS" w:hAnsi="Trebuchet MS"/>
          <w:lang w:val="de-DE"/>
        </w:rPr>
        <w:t>dies</w:t>
      </w:r>
      <w:r>
        <w:rPr>
          <w:rFonts w:ascii="Trebuchet MS" w:hAnsi="Trebuchet MS"/>
          <w:lang w:val="de-DE"/>
        </w:rPr>
        <w:t xml:space="preserve"> alles </w:t>
      </w:r>
      <w:r w:rsidRPr="001E5732">
        <w:rPr>
          <w:rFonts w:ascii="Trebuchet MS" w:hAnsi="Trebuchet MS"/>
          <w:lang w:val="de-DE"/>
        </w:rPr>
        <w:t xml:space="preserve">weitererzählt, </w:t>
      </w:r>
      <w:r w:rsidRPr="001E5732">
        <w:rPr>
          <w:rFonts w:ascii="Trebuchet MS" w:hAnsi="Trebuchet MS"/>
          <w:vertAlign w:val="superscript"/>
          <w:lang w:val="de-DE"/>
        </w:rPr>
        <w:t>66 </w:t>
      </w:r>
      <w:r w:rsidRPr="001E5732">
        <w:rPr>
          <w:rFonts w:ascii="Trebuchet MS" w:hAnsi="Trebuchet MS"/>
          <w:lang w:val="de-DE"/>
        </w:rPr>
        <w:t>und alle, die es hörten, legten es in ihr Herz und sagten: „Was wird wohl dieses Kind sein?“ Denn die Hand des Herrn war mit ihm.</w:t>
      </w:r>
    </w:p>
    <w:p w14:paraId="3B95F98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289" w:name="_Toc38534682"/>
      <w:r w:rsidRPr="001E5732">
        <w:rPr>
          <w:rFonts w:ascii="Trebuchet MS" w:hAnsi="Trebuchet MS" w:cs="Arial"/>
          <w:szCs w:val="24"/>
          <w:lang w:val="de-DE"/>
        </w:rPr>
        <w:t>Lobgesang des Zachar</w:t>
      </w:r>
      <w:r w:rsidRPr="00F449EA">
        <w:rPr>
          <w:rFonts w:ascii="Trebuchet MS" w:hAnsi="Trebuchet MS" w:cs="Arial"/>
          <w:b/>
          <w:bCs w:val="0"/>
          <w:szCs w:val="24"/>
          <w:lang w:val="de-DE"/>
        </w:rPr>
        <w:t>i</w:t>
      </w:r>
      <w:r w:rsidRPr="001E5732">
        <w:rPr>
          <w:rFonts w:ascii="Trebuchet MS" w:hAnsi="Trebuchet MS" w:cs="Arial"/>
          <w:szCs w:val="24"/>
          <w:lang w:val="de-DE"/>
        </w:rPr>
        <w:t>as (1,67</w:t>
      </w:r>
      <w:r>
        <w:rPr>
          <w:rFonts w:ascii="Trebuchet MS" w:hAnsi="Trebuchet MS" w:cs="Arial"/>
          <w:szCs w:val="24"/>
          <w:lang w:val="de-DE"/>
        </w:rPr>
        <w:t>−</w:t>
      </w:r>
      <w:r w:rsidRPr="001E5732">
        <w:rPr>
          <w:rFonts w:ascii="Trebuchet MS" w:hAnsi="Trebuchet MS" w:cs="Arial"/>
          <w:szCs w:val="24"/>
          <w:lang w:val="de-DE"/>
        </w:rPr>
        <w:t>80)</w:t>
      </w:r>
      <w:bookmarkEnd w:id="289"/>
    </w:p>
    <w:p w14:paraId="0391E5B3" w14:textId="77777777" w:rsidR="00C71948" w:rsidRPr="00C72526" w:rsidRDefault="00C71948" w:rsidP="00C71948">
      <w:pPr>
        <w:pStyle w:val="Textkrper"/>
        <w:spacing w:after="80" w:line="280" w:lineRule="atLeast"/>
        <w:jc w:val="both"/>
        <w:rPr>
          <w:rFonts w:ascii="Trebuchet MS" w:hAnsi="Trebuchet MS"/>
          <w:lang w:val="de-DE"/>
        </w:rPr>
      </w:pPr>
      <w:r w:rsidRPr="006E1483">
        <w:rPr>
          <w:rFonts w:ascii="Trebuchet MS" w:hAnsi="Trebuchet MS"/>
          <w:vertAlign w:val="superscript"/>
          <w:lang w:val="de-DE"/>
        </w:rPr>
        <w:t>67 </w:t>
      </w:r>
      <w:r w:rsidRPr="006E1483">
        <w:rPr>
          <w:rFonts w:ascii="Trebuchet MS" w:hAnsi="Trebuchet MS"/>
          <w:lang w:val="de-DE"/>
        </w:rPr>
        <w:t>Und sein Vater Zachar</w:t>
      </w:r>
      <w:r w:rsidRPr="00F449EA">
        <w:rPr>
          <w:rFonts w:ascii="Trebuchet MS" w:hAnsi="Trebuchet MS"/>
          <w:b/>
          <w:bCs/>
          <w:lang w:val="de-DE"/>
        </w:rPr>
        <w:t>i</w:t>
      </w:r>
      <w:r w:rsidRPr="006E1483">
        <w:rPr>
          <w:rFonts w:ascii="Trebuchet MS" w:hAnsi="Trebuchet MS"/>
          <w:lang w:val="de-DE"/>
        </w:rPr>
        <w:t>as wurde von Heiligem Geist erfüllt und</w:t>
      </w:r>
      <w:r>
        <w:rPr>
          <w:rFonts w:ascii="Trebuchet MS" w:hAnsi="Trebuchet MS"/>
          <w:lang w:val="de-DE"/>
        </w:rPr>
        <w:t xml:space="preserve"> redete darauf pro</w:t>
      </w:r>
      <w:r>
        <w:rPr>
          <w:rFonts w:ascii="Trebuchet MS" w:hAnsi="Trebuchet MS"/>
          <w:lang w:val="de-DE"/>
        </w:rPr>
        <w:softHyphen/>
        <w:t>phetisch:</w:t>
      </w:r>
    </w:p>
    <w:p w14:paraId="0F25B82E" w14:textId="77777777" w:rsidR="00C71948" w:rsidRPr="009C3508" w:rsidRDefault="00C71948" w:rsidP="006374C6">
      <w:pPr>
        <w:pStyle w:val="Randverweis"/>
        <w:framePr w:wrap="around"/>
        <w:rPr>
          <w:lang w:val="sv-SE"/>
        </w:rPr>
      </w:pPr>
      <w:r w:rsidRPr="009C3508">
        <w:rPr>
          <w:lang w:val="sv-SE"/>
        </w:rPr>
        <w:t>68: Ps 41,14;</w:t>
      </w:r>
    </w:p>
    <w:p w14:paraId="3517805F" w14:textId="77777777" w:rsidR="00C71948" w:rsidRPr="009C3508" w:rsidRDefault="00C71948" w:rsidP="006374C6">
      <w:pPr>
        <w:pStyle w:val="Randverweis"/>
        <w:framePr w:wrap="around"/>
        <w:rPr>
          <w:lang w:val="sv-SE"/>
        </w:rPr>
      </w:pPr>
      <w:r w:rsidRPr="009C3508">
        <w:rPr>
          <w:lang w:val="sv-SE"/>
        </w:rPr>
        <w:t>72,18; 106,48;</w:t>
      </w:r>
    </w:p>
    <w:p w14:paraId="61A4972C" w14:textId="77777777" w:rsidR="00C71948" w:rsidRPr="009C3508" w:rsidRDefault="00C71948" w:rsidP="006374C6">
      <w:pPr>
        <w:pStyle w:val="Randverweis"/>
        <w:framePr w:wrap="around"/>
        <w:rPr>
          <w:lang w:val="sv-SE"/>
        </w:rPr>
      </w:pPr>
      <w:r w:rsidRPr="009C3508">
        <w:rPr>
          <w:lang w:val="sv-SE"/>
        </w:rPr>
        <w:t>111,9;</w:t>
      </w:r>
    </w:p>
    <w:p w14:paraId="02486AF3"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7,16; 24,21</w:t>
      </w:r>
    </w:p>
    <w:p w14:paraId="2F3B9856" w14:textId="77777777" w:rsidR="00C71948" w:rsidRPr="009C3508" w:rsidRDefault="00C71948" w:rsidP="006374C6">
      <w:pPr>
        <w:pStyle w:val="Randverweis"/>
        <w:framePr w:wrap="around"/>
        <w:rPr>
          <w:lang w:val="sv-SE"/>
        </w:rPr>
      </w:pPr>
      <w:r w:rsidRPr="009C3508">
        <w:rPr>
          <w:lang w:val="sv-SE"/>
        </w:rPr>
        <w:t>69:</w:t>
      </w:r>
    </w:p>
    <w:p w14:paraId="1C4FED98" w14:textId="77777777" w:rsidR="00C71948" w:rsidRPr="009C3508" w:rsidRDefault="00C71948" w:rsidP="006374C6">
      <w:pPr>
        <w:pStyle w:val="Randverweis"/>
        <w:framePr w:wrap="around"/>
        <w:rPr>
          <w:lang w:val="sv-SE"/>
        </w:rPr>
      </w:pPr>
      <w:r w:rsidRPr="009C3508">
        <w:rPr>
          <w:lang w:val="sv-SE"/>
        </w:rPr>
        <w:t>1 Sam 2,10;</w:t>
      </w:r>
    </w:p>
    <w:p w14:paraId="415A9C3D" w14:textId="77777777" w:rsidR="00C71948" w:rsidRPr="009C3508" w:rsidRDefault="00C71948" w:rsidP="006374C6">
      <w:pPr>
        <w:pStyle w:val="Randverweis"/>
        <w:framePr w:wrap="around"/>
        <w:rPr>
          <w:lang w:val="sv-SE"/>
        </w:rPr>
      </w:pPr>
      <w:r w:rsidRPr="009C3508">
        <w:rPr>
          <w:lang w:val="sv-SE"/>
        </w:rPr>
        <w:t>Ps 18,3; 132,17</w:t>
      </w:r>
    </w:p>
    <w:p w14:paraId="4C289698" w14:textId="77777777" w:rsidR="00C71948" w:rsidRPr="009C3508" w:rsidRDefault="00C71948" w:rsidP="006374C6">
      <w:pPr>
        <w:pStyle w:val="Randverweis"/>
        <w:framePr w:wrap="around"/>
        <w:rPr>
          <w:lang w:val="sv-SE"/>
        </w:rPr>
      </w:pPr>
      <w:r w:rsidRPr="009C3508">
        <w:rPr>
          <w:lang w:val="sv-SE"/>
        </w:rPr>
        <w:t xml:space="preserve">70: </w:t>
      </w:r>
      <w:proofErr w:type="spellStart"/>
      <w:r w:rsidRPr="009C3508">
        <w:rPr>
          <w:lang w:val="sv-SE"/>
        </w:rPr>
        <w:t>Röm</w:t>
      </w:r>
      <w:proofErr w:type="spellEnd"/>
      <w:r w:rsidRPr="009C3508">
        <w:rPr>
          <w:lang w:val="sv-SE"/>
        </w:rPr>
        <w:t xml:space="preserve"> 1,2;</w:t>
      </w:r>
    </w:p>
    <w:p w14:paraId="4C26152B" w14:textId="77777777" w:rsidR="00C71948" w:rsidRPr="009C3508" w:rsidRDefault="00C71948" w:rsidP="006374C6">
      <w:pPr>
        <w:pStyle w:val="Randverweis"/>
        <w:framePr w:wrap="around"/>
        <w:rPr>
          <w:lang w:val="fr-FR"/>
        </w:rPr>
      </w:pPr>
      <w:proofErr w:type="spellStart"/>
      <w:r w:rsidRPr="009C3508">
        <w:rPr>
          <w:lang w:val="fr-FR"/>
        </w:rPr>
        <w:t>Offb</w:t>
      </w:r>
      <w:proofErr w:type="spellEnd"/>
      <w:r w:rsidRPr="009C3508">
        <w:rPr>
          <w:lang w:val="fr-FR"/>
        </w:rPr>
        <w:t xml:space="preserve"> 10,7</w:t>
      </w:r>
    </w:p>
    <w:p w14:paraId="6C06E531" w14:textId="77777777" w:rsidR="00C71948" w:rsidRPr="009C3508" w:rsidRDefault="00C71948" w:rsidP="006374C6">
      <w:pPr>
        <w:pStyle w:val="Randverweis"/>
        <w:framePr w:wrap="around"/>
        <w:rPr>
          <w:lang w:val="fr-FR"/>
        </w:rPr>
      </w:pPr>
      <w:r w:rsidRPr="009C3508">
        <w:rPr>
          <w:lang w:val="fr-FR"/>
        </w:rPr>
        <w:t>71: Ps 106,10</w:t>
      </w:r>
    </w:p>
    <w:p w14:paraId="5F936915" w14:textId="77777777" w:rsidR="00C71948" w:rsidRPr="009C3508" w:rsidRDefault="00C71948" w:rsidP="006374C6">
      <w:pPr>
        <w:pStyle w:val="Randverweis"/>
        <w:framePr w:wrap="around"/>
        <w:rPr>
          <w:lang w:val="fr-FR"/>
        </w:rPr>
      </w:pPr>
      <w:r w:rsidRPr="009C3508">
        <w:rPr>
          <w:lang w:val="fr-FR"/>
        </w:rPr>
        <w:t>72: Ps 105,8;</w:t>
      </w:r>
    </w:p>
    <w:p w14:paraId="35333434" w14:textId="77777777" w:rsidR="00C71948" w:rsidRPr="009C3508" w:rsidRDefault="00C71948" w:rsidP="006374C6">
      <w:pPr>
        <w:pStyle w:val="Randverweis"/>
        <w:framePr w:wrap="around"/>
        <w:rPr>
          <w:lang w:val="fr-FR"/>
        </w:rPr>
      </w:pPr>
      <w:r w:rsidRPr="009C3508">
        <w:rPr>
          <w:lang w:val="fr-FR"/>
        </w:rPr>
        <w:t>106,45;</w:t>
      </w:r>
    </w:p>
    <w:p w14:paraId="0866861C" w14:textId="77777777" w:rsidR="00C71948" w:rsidRPr="009C3508" w:rsidRDefault="00C71948" w:rsidP="006374C6">
      <w:pPr>
        <w:pStyle w:val="Randverweis"/>
        <w:framePr w:wrap="around"/>
        <w:rPr>
          <w:lang w:val="fr-FR"/>
        </w:rPr>
      </w:pPr>
      <w:r w:rsidRPr="009C3508">
        <w:rPr>
          <w:lang w:val="fr-FR"/>
        </w:rPr>
        <w:t>Ex 2,24;</w:t>
      </w:r>
    </w:p>
    <w:p w14:paraId="6033A421" w14:textId="77777777" w:rsidR="00C71948" w:rsidRPr="009C3508" w:rsidRDefault="00C71948" w:rsidP="006374C6">
      <w:pPr>
        <w:pStyle w:val="Randverweis"/>
        <w:framePr w:wrap="around"/>
        <w:rPr>
          <w:lang w:val="fr-FR"/>
        </w:rPr>
      </w:pPr>
      <w:r w:rsidRPr="009C3508">
        <w:rPr>
          <w:lang w:val="fr-FR"/>
        </w:rPr>
        <w:t>Lev 26,42</w:t>
      </w:r>
    </w:p>
    <w:p w14:paraId="382C7C8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68 </w:t>
      </w:r>
      <w:r w:rsidRPr="001E5732">
        <w:rPr>
          <w:rFonts w:ascii="Trebuchet MS" w:hAnsi="Trebuchet MS"/>
          <w:lang w:val="de-DE"/>
        </w:rPr>
        <w:t xml:space="preserve">„Gepriesen der Herr, der Gott </w:t>
      </w:r>
      <w:r w:rsidRPr="00897706">
        <w:rPr>
          <w:rFonts w:ascii="Trebuchet MS" w:hAnsi="Trebuchet MS"/>
          <w:b/>
          <w:bCs/>
          <w:lang w:val="de-DE"/>
        </w:rPr>
        <w:t>I</w:t>
      </w:r>
      <w:r w:rsidRPr="001E5732">
        <w:rPr>
          <w:rFonts w:ascii="Trebuchet MS" w:hAnsi="Trebuchet MS"/>
          <w:lang w:val="de-DE"/>
        </w:rPr>
        <w:t>sraels,</w:t>
      </w:r>
    </w:p>
    <w:p w14:paraId="1DB2082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weil er sein Volk besucht</w:t>
      </w:r>
      <w:r>
        <w:rPr>
          <w:rStyle w:val="Funotenzeichen"/>
          <w:rFonts w:ascii="Trebuchet MS" w:hAnsi="Trebuchet MS" w:cs="Times New Roman"/>
          <w:lang w:val="de-DE"/>
        </w:rPr>
        <w:footnoteReference w:id="310"/>
      </w:r>
      <w:r w:rsidRPr="001E5732">
        <w:rPr>
          <w:rFonts w:ascii="Trebuchet MS" w:hAnsi="Trebuchet MS"/>
          <w:lang w:val="de-DE"/>
        </w:rPr>
        <w:t xml:space="preserve"> und ihm Erlösung </w:t>
      </w:r>
      <w:r>
        <w:rPr>
          <w:rFonts w:ascii="Trebuchet MS" w:hAnsi="Trebuchet MS"/>
          <w:lang w:val="de-DE"/>
        </w:rPr>
        <w:t>schafft</w:t>
      </w:r>
      <w:r w:rsidRPr="001E5732">
        <w:rPr>
          <w:rFonts w:ascii="Trebuchet MS" w:hAnsi="Trebuchet MS"/>
          <w:lang w:val="de-DE"/>
        </w:rPr>
        <w:t>.</w:t>
      </w:r>
    </w:p>
    <w:p w14:paraId="51EFBA73"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69 </w:t>
      </w:r>
      <w:r w:rsidRPr="001E5732">
        <w:rPr>
          <w:rFonts w:ascii="Trebuchet MS" w:hAnsi="Trebuchet MS"/>
          <w:lang w:val="de-DE"/>
        </w:rPr>
        <w:t xml:space="preserve">Und er </w:t>
      </w:r>
      <w:r>
        <w:rPr>
          <w:rFonts w:ascii="Trebuchet MS" w:hAnsi="Trebuchet MS"/>
          <w:lang w:val="de-DE"/>
        </w:rPr>
        <w:t xml:space="preserve">richtet </w:t>
      </w:r>
      <w:r w:rsidRPr="001E5732">
        <w:rPr>
          <w:rFonts w:ascii="Trebuchet MS" w:hAnsi="Trebuchet MS"/>
          <w:lang w:val="de-DE"/>
        </w:rPr>
        <w:t>ein Horn</w:t>
      </w:r>
      <w:r>
        <w:rPr>
          <w:rStyle w:val="Funotenzeichen"/>
          <w:rFonts w:ascii="Trebuchet MS" w:hAnsi="Trebuchet MS" w:cs="Times New Roman"/>
          <w:lang w:val="de-DE"/>
        </w:rPr>
        <w:footnoteReference w:id="311"/>
      </w:r>
      <w:r w:rsidRPr="001E5732">
        <w:rPr>
          <w:rFonts w:ascii="Trebuchet MS" w:hAnsi="Trebuchet MS"/>
          <w:lang w:val="de-DE"/>
        </w:rPr>
        <w:t xml:space="preserve"> de</w:t>
      </w:r>
      <w:r>
        <w:rPr>
          <w:rFonts w:ascii="Trebuchet MS" w:hAnsi="Trebuchet MS"/>
          <w:lang w:val="de-DE"/>
        </w:rPr>
        <w:t>s Heils uns auf</w:t>
      </w:r>
    </w:p>
    <w:p w14:paraId="74D0B866"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im Haus seines Knechtes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w:t>
      </w:r>
    </w:p>
    <w:p w14:paraId="063F0D1B" w14:textId="77777777" w:rsidR="00C71948"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70 </w:t>
      </w:r>
      <w:r w:rsidRPr="001E5732">
        <w:rPr>
          <w:rFonts w:ascii="Trebuchet MS" w:hAnsi="Trebuchet MS"/>
          <w:lang w:val="de-DE"/>
        </w:rPr>
        <w:t>wie er gesprochen hat durch den Mund s</w:t>
      </w:r>
      <w:r>
        <w:rPr>
          <w:rFonts w:ascii="Trebuchet MS" w:hAnsi="Trebuchet MS"/>
          <w:lang w:val="de-DE"/>
        </w:rPr>
        <w:t>einer heiligen Propheten von je</w:t>
      </w:r>
      <w:r w:rsidRPr="001E5732">
        <w:rPr>
          <w:rFonts w:ascii="Trebuchet MS" w:hAnsi="Trebuchet MS"/>
          <w:lang w:val="de-DE"/>
        </w:rPr>
        <w:t>her:</w:t>
      </w:r>
    </w:p>
    <w:p w14:paraId="3BE67596"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71 </w:t>
      </w:r>
      <w:r>
        <w:rPr>
          <w:rFonts w:ascii="Trebuchet MS" w:hAnsi="Trebuchet MS"/>
          <w:lang w:val="de-DE"/>
        </w:rPr>
        <w:t xml:space="preserve">Rettung </w:t>
      </w:r>
      <w:r w:rsidRPr="001E5732">
        <w:rPr>
          <w:rFonts w:ascii="Trebuchet MS" w:hAnsi="Trebuchet MS"/>
          <w:lang w:val="de-DE"/>
        </w:rPr>
        <w:t xml:space="preserve">vor unseren Feinden und </w:t>
      </w:r>
      <w:r>
        <w:rPr>
          <w:rFonts w:ascii="Trebuchet MS" w:hAnsi="Trebuchet MS"/>
          <w:lang w:val="de-DE"/>
        </w:rPr>
        <w:t xml:space="preserve">aus </w:t>
      </w:r>
      <w:r w:rsidRPr="001E5732">
        <w:rPr>
          <w:rFonts w:ascii="Trebuchet MS" w:hAnsi="Trebuchet MS"/>
          <w:lang w:val="de-DE"/>
        </w:rPr>
        <w:t>der Hand aller, die uns hassen,</w:t>
      </w:r>
    </w:p>
    <w:p w14:paraId="1339DEDA"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72 </w:t>
      </w:r>
      <w:r w:rsidRPr="001E5732">
        <w:rPr>
          <w:rFonts w:ascii="Trebuchet MS" w:hAnsi="Trebuchet MS"/>
          <w:lang w:val="de-DE"/>
        </w:rPr>
        <w:t>um Erbarmen an unseren Vätern zu üben</w:t>
      </w:r>
    </w:p>
    <w:p w14:paraId="2E26FF21" w14:textId="77777777" w:rsidR="00C71948" w:rsidRDefault="00C71948" w:rsidP="00C71948">
      <w:pPr>
        <w:spacing w:line="280" w:lineRule="atLeast"/>
        <w:ind w:left="284"/>
        <w:rPr>
          <w:rFonts w:ascii="Trebuchet MS" w:hAnsi="Trebuchet MS"/>
          <w:lang w:val="de-DE"/>
        </w:rPr>
      </w:pPr>
      <w:r w:rsidRPr="001E5732">
        <w:rPr>
          <w:rFonts w:ascii="Trebuchet MS" w:hAnsi="Trebuchet MS"/>
          <w:lang w:val="de-DE"/>
        </w:rPr>
        <w:t>und seines heiligen Bundes zu gedenken,</w:t>
      </w:r>
    </w:p>
    <w:p w14:paraId="291655BA" w14:textId="77777777" w:rsidR="00C71948" w:rsidRPr="009C3508" w:rsidRDefault="00C71948" w:rsidP="006374C6">
      <w:pPr>
        <w:pStyle w:val="Randverweis"/>
        <w:framePr w:wrap="around"/>
        <w:rPr>
          <w:lang w:val="es-ES_tradnl"/>
        </w:rPr>
      </w:pPr>
      <w:r w:rsidRPr="00B52652">
        <w:rPr>
          <w:lang w:val="es-ES_tradnl"/>
        </w:rPr>
        <w:br w:type="page"/>
      </w:r>
      <w:r w:rsidRPr="009C3508">
        <w:rPr>
          <w:lang w:val="es-ES_tradnl"/>
        </w:rPr>
        <w:t>73:</w:t>
      </w:r>
    </w:p>
    <w:p w14:paraId="58E39803" w14:textId="77777777" w:rsidR="00C71948" w:rsidRPr="009C3508" w:rsidRDefault="00C71948" w:rsidP="006374C6">
      <w:pPr>
        <w:pStyle w:val="Randverweis"/>
        <w:framePr w:wrap="around"/>
        <w:rPr>
          <w:lang w:val="es-ES_tradnl"/>
        </w:rPr>
      </w:pPr>
      <w:r w:rsidRPr="009C3508">
        <w:rPr>
          <w:lang w:val="es-ES_tradnl"/>
        </w:rPr>
        <w:t>Gen 22,16f;</w:t>
      </w:r>
    </w:p>
    <w:p w14:paraId="2E4B83F5"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11,5;</w:t>
      </w:r>
    </w:p>
    <w:p w14:paraId="221211D1" w14:textId="77777777" w:rsidR="00C71948" w:rsidRPr="009C3508" w:rsidRDefault="00C71948" w:rsidP="006374C6">
      <w:pPr>
        <w:pStyle w:val="Randverweis"/>
        <w:framePr w:wrap="around"/>
        <w:rPr>
          <w:lang w:val="es-ES_tradnl"/>
        </w:rPr>
      </w:pPr>
      <w:r w:rsidRPr="009C3508">
        <w:rPr>
          <w:lang w:val="es-ES_tradnl"/>
        </w:rPr>
        <w:t>Mi 7,20</w:t>
      </w:r>
    </w:p>
    <w:p w14:paraId="7AD7D245" w14:textId="125CD337" w:rsidR="003E3816" w:rsidRPr="009C3508" w:rsidRDefault="003E3816" w:rsidP="006374C6">
      <w:pPr>
        <w:pStyle w:val="Randverweis"/>
        <w:framePr w:wrap="around"/>
        <w:rPr>
          <w:lang w:val="es-ES_tradnl"/>
        </w:rPr>
      </w:pPr>
      <w:r w:rsidRPr="009C3508">
        <w:rPr>
          <w:lang w:val="es-ES_tradnl"/>
        </w:rPr>
        <w:t>S 21,104</w:t>
      </w:r>
    </w:p>
    <w:p w14:paraId="2A42412A" w14:textId="7E897844" w:rsidR="00C71948" w:rsidRPr="009C3508" w:rsidRDefault="00C71948" w:rsidP="006374C6">
      <w:pPr>
        <w:pStyle w:val="Randverweis"/>
        <w:framePr w:wrap="around"/>
        <w:rPr>
          <w:lang w:val="es-ES_tradnl"/>
        </w:rPr>
      </w:pPr>
      <w:r w:rsidRPr="009C3508">
        <w:rPr>
          <w:lang w:val="es-ES_tradnl"/>
        </w:rPr>
        <w:t>76: 7,27;</w:t>
      </w:r>
    </w:p>
    <w:p w14:paraId="4ACAB19D" w14:textId="77777777" w:rsidR="00C71948" w:rsidRPr="009C3508" w:rsidRDefault="00C71948" w:rsidP="006374C6">
      <w:pPr>
        <w:pStyle w:val="Randverweis"/>
        <w:framePr w:wrap="around"/>
        <w:rPr>
          <w:lang w:val="es-ES_tradnl"/>
        </w:rPr>
      </w:pPr>
      <w:r w:rsidRPr="009C3508">
        <w:rPr>
          <w:lang w:val="es-ES_tradnl"/>
        </w:rPr>
        <w:t>Ex 23,20;</w:t>
      </w:r>
    </w:p>
    <w:p w14:paraId="5D0CA734" w14:textId="77777777" w:rsidR="00C71948" w:rsidRPr="001D5A1A" w:rsidRDefault="00C71948" w:rsidP="006374C6">
      <w:pPr>
        <w:pStyle w:val="Randverweis"/>
        <w:framePr w:wrap="around"/>
      </w:pPr>
      <w:r w:rsidRPr="001D5A1A">
        <w:t>Mal 3,1;</w:t>
      </w:r>
    </w:p>
    <w:p w14:paraId="4977678E" w14:textId="77777777" w:rsidR="00C71948" w:rsidRPr="00F27892" w:rsidRDefault="00C71948" w:rsidP="006374C6">
      <w:pPr>
        <w:pStyle w:val="Randverweis"/>
        <w:framePr w:wrap="around"/>
      </w:pPr>
      <w:proofErr w:type="spellStart"/>
      <w:r w:rsidRPr="00F27892">
        <w:t>Mt</w:t>
      </w:r>
      <w:proofErr w:type="spellEnd"/>
      <w:r w:rsidRPr="00F27892">
        <w:t xml:space="preserve"> 11,10;</w:t>
      </w:r>
    </w:p>
    <w:p w14:paraId="04CCA17C" w14:textId="77777777" w:rsidR="00C71948" w:rsidRPr="00C72526" w:rsidRDefault="00C71948" w:rsidP="006374C6">
      <w:pPr>
        <w:pStyle w:val="Randverweis"/>
        <w:framePr w:wrap="around"/>
      </w:pPr>
      <w:r w:rsidRPr="00C72526">
        <w:t>Mk 1,2</w:t>
      </w:r>
    </w:p>
    <w:p w14:paraId="395BBEEE" w14:textId="5E747E0C" w:rsidR="00C71948"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73 </w:t>
      </w:r>
      <w:r w:rsidRPr="001E5732">
        <w:rPr>
          <w:rFonts w:ascii="Trebuchet MS" w:hAnsi="Trebuchet MS"/>
          <w:lang w:val="de-DE"/>
        </w:rPr>
        <w:t>des Eid</w:t>
      </w:r>
      <w:r w:rsidR="008069B7">
        <w:rPr>
          <w:rFonts w:ascii="Trebuchet MS" w:hAnsi="Trebuchet MS"/>
          <w:lang w:val="de-DE"/>
        </w:rPr>
        <w:t>e</w:t>
      </w:r>
      <w:r w:rsidRPr="001E5732">
        <w:rPr>
          <w:rFonts w:ascii="Trebuchet MS" w:hAnsi="Trebuchet MS"/>
          <w:lang w:val="de-DE"/>
        </w:rPr>
        <w:t xml:space="preserve">s, den er unserem Vater </w:t>
      </w:r>
      <w:r w:rsidRPr="00EE1AFA">
        <w:rPr>
          <w:rFonts w:ascii="Trebuchet MS" w:hAnsi="Trebuchet MS"/>
          <w:b/>
          <w:lang w:val="de-DE"/>
        </w:rPr>
        <w:t>A</w:t>
      </w:r>
      <w:r w:rsidRPr="001E5732">
        <w:rPr>
          <w:rFonts w:ascii="Trebuchet MS" w:hAnsi="Trebuchet MS"/>
          <w:lang w:val="de-DE"/>
        </w:rPr>
        <w:t xml:space="preserve">braham geschworen hat, uns zu geben, </w:t>
      </w:r>
      <w:r w:rsidRPr="001E5732">
        <w:rPr>
          <w:rFonts w:ascii="Trebuchet MS" w:hAnsi="Trebuchet MS"/>
          <w:vertAlign w:val="superscript"/>
          <w:lang w:val="de-DE"/>
        </w:rPr>
        <w:t>74 </w:t>
      </w:r>
      <w:r w:rsidRPr="001E5732">
        <w:rPr>
          <w:rFonts w:ascii="Trebuchet MS" w:hAnsi="Trebuchet MS"/>
          <w:lang w:val="de-DE"/>
        </w:rPr>
        <w:t>furchtlos</w:t>
      </w:r>
      <w:r>
        <w:rPr>
          <w:rFonts w:ascii="Trebuchet MS" w:hAnsi="Trebuchet MS"/>
          <w:lang w:val="de-DE"/>
        </w:rPr>
        <w:t xml:space="preserve"> −</w:t>
      </w:r>
      <w:r w:rsidRPr="001E5732">
        <w:rPr>
          <w:rFonts w:ascii="Trebuchet MS" w:hAnsi="Trebuchet MS"/>
          <w:lang w:val="de-DE"/>
        </w:rPr>
        <w:t xml:space="preserve"> aus der Hand von Feinden befreit</w:t>
      </w:r>
      <w:r>
        <w:rPr>
          <w:rFonts w:ascii="Trebuchet MS" w:hAnsi="Trebuchet MS"/>
          <w:lang w:val="de-DE"/>
        </w:rPr>
        <w:t xml:space="preserve"> −</w:t>
      </w:r>
      <w:r w:rsidRPr="001E5732">
        <w:rPr>
          <w:rFonts w:ascii="Trebuchet MS" w:hAnsi="Trebuchet MS"/>
          <w:lang w:val="de-DE"/>
        </w:rPr>
        <w:t xml:space="preserve"> ihm Dienst zu erweisen</w:t>
      </w:r>
    </w:p>
    <w:p w14:paraId="0FB882BC" w14:textId="77777777" w:rsidR="00C71948" w:rsidRPr="003122B1" w:rsidRDefault="00C71948" w:rsidP="00C71948">
      <w:pPr>
        <w:spacing w:after="80" w:line="280" w:lineRule="atLeast"/>
        <w:ind w:left="284"/>
        <w:rPr>
          <w:rFonts w:ascii="Trebuchet MS" w:hAnsi="Trebuchet MS"/>
          <w:lang w:val="de-DE"/>
        </w:rPr>
      </w:pPr>
      <w:r w:rsidRPr="001E5732">
        <w:rPr>
          <w:rFonts w:ascii="Trebuchet MS" w:hAnsi="Trebuchet MS"/>
          <w:vertAlign w:val="superscript"/>
          <w:lang w:val="de-DE"/>
        </w:rPr>
        <w:t>75 </w:t>
      </w:r>
      <w:r w:rsidRPr="001E5732">
        <w:rPr>
          <w:rFonts w:ascii="Trebuchet MS" w:hAnsi="Trebuchet MS"/>
          <w:lang w:val="de-DE"/>
        </w:rPr>
        <w:t>in Frömmigkeit und Gerechtigkeit vor ihm an allen unseren Tagen.</w:t>
      </w:r>
    </w:p>
    <w:p w14:paraId="347C2AB5"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76 </w:t>
      </w:r>
      <w:r w:rsidRPr="001E5732">
        <w:rPr>
          <w:rFonts w:ascii="Trebuchet MS" w:hAnsi="Trebuchet MS"/>
          <w:lang w:val="de-DE"/>
        </w:rPr>
        <w:t>Und du, Kind, wirst Prophet des Höchsten genannt werden;</w:t>
      </w:r>
    </w:p>
    <w:p w14:paraId="1A7F3560"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denn du wirst vorangehen vor dem Herrn, seine Wege zu bereiten</w:t>
      </w:r>
    </w:p>
    <w:p w14:paraId="1D2F72A1"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77 </w:t>
      </w:r>
      <w:r w:rsidRPr="001E5732">
        <w:rPr>
          <w:rFonts w:ascii="Trebuchet MS" w:hAnsi="Trebuchet MS"/>
          <w:lang w:val="de-DE"/>
        </w:rPr>
        <w:t>u</w:t>
      </w:r>
      <w:r>
        <w:rPr>
          <w:rFonts w:ascii="Trebuchet MS" w:hAnsi="Trebuchet MS"/>
          <w:lang w:val="de-DE"/>
        </w:rPr>
        <w:t xml:space="preserve">m </w:t>
      </w:r>
      <w:r w:rsidRPr="001E5732">
        <w:rPr>
          <w:rFonts w:ascii="Trebuchet MS" w:hAnsi="Trebuchet MS"/>
          <w:lang w:val="de-DE"/>
        </w:rPr>
        <w:t>se</w:t>
      </w:r>
      <w:r>
        <w:rPr>
          <w:rFonts w:ascii="Trebuchet MS" w:hAnsi="Trebuchet MS"/>
          <w:lang w:val="de-DE"/>
        </w:rPr>
        <w:t>inem Volk Erkenntnis des Heils</w:t>
      </w:r>
      <w:r w:rsidRPr="001E5732">
        <w:rPr>
          <w:rFonts w:ascii="Trebuchet MS" w:hAnsi="Trebuchet MS"/>
          <w:lang w:val="de-DE"/>
        </w:rPr>
        <w:t xml:space="preserve"> zu geben,</w:t>
      </w:r>
    </w:p>
    <w:p w14:paraId="404D3A4B" w14:textId="77777777" w:rsidR="00C71948" w:rsidRDefault="00C71948" w:rsidP="00C71948">
      <w:pPr>
        <w:spacing w:line="280" w:lineRule="atLeast"/>
        <w:ind w:left="284"/>
        <w:rPr>
          <w:rFonts w:ascii="Trebuchet MS" w:hAnsi="Trebuchet MS"/>
          <w:lang w:val="de-DE"/>
        </w:rPr>
      </w:pPr>
      <w:r w:rsidRPr="001E5732">
        <w:rPr>
          <w:rFonts w:ascii="Trebuchet MS" w:hAnsi="Trebuchet MS"/>
          <w:lang w:val="de-DE"/>
        </w:rPr>
        <w:t>in der Vergebung ihrer Sünden,</w:t>
      </w:r>
    </w:p>
    <w:p w14:paraId="6DC224BD" w14:textId="77777777" w:rsidR="00C71948" w:rsidRDefault="00C71948" w:rsidP="006374C6">
      <w:pPr>
        <w:pStyle w:val="Randverweis"/>
        <w:framePr w:wrap="around"/>
      </w:pPr>
      <w:r w:rsidRPr="00BF4721">
        <w:lastRenderedPageBreak/>
        <w:t xml:space="preserve">78: </w:t>
      </w:r>
      <w:proofErr w:type="spellStart"/>
      <w:r w:rsidRPr="00BF4721">
        <w:t>Jes</w:t>
      </w:r>
      <w:proofErr w:type="spellEnd"/>
      <w:r w:rsidRPr="00BF4721">
        <w:t xml:space="preserve"> 60,1f;</w:t>
      </w:r>
    </w:p>
    <w:p w14:paraId="4C084A2A" w14:textId="77777777" w:rsidR="00C71948" w:rsidRDefault="00C71948" w:rsidP="006374C6">
      <w:pPr>
        <w:pStyle w:val="Randverweis"/>
        <w:framePr w:wrap="around"/>
      </w:pPr>
      <w:proofErr w:type="spellStart"/>
      <w:r w:rsidRPr="00BF4721">
        <w:t>Sach</w:t>
      </w:r>
      <w:proofErr w:type="spellEnd"/>
      <w:r w:rsidRPr="00BF4721">
        <w:t xml:space="preserve"> 6,12G;</w:t>
      </w:r>
    </w:p>
    <w:p w14:paraId="75120F7C" w14:textId="77777777" w:rsidR="00C71948" w:rsidRPr="00BF4721" w:rsidRDefault="00C71948" w:rsidP="006374C6">
      <w:pPr>
        <w:pStyle w:val="Randverweis"/>
        <w:framePr w:wrap="around"/>
      </w:pPr>
      <w:r w:rsidRPr="00BF4721">
        <w:t>Mal 3,20</w:t>
      </w:r>
    </w:p>
    <w:p w14:paraId="50E90D45" w14:textId="77777777" w:rsidR="00C71948" w:rsidRPr="009C3508" w:rsidRDefault="00C71948" w:rsidP="006374C6">
      <w:pPr>
        <w:pStyle w:val="Randverweis"/>
        <w:framePr w:wrap="around"/>
        <w:rPr>
          <w:lang w:val="sv-SE"/>
        </w:rPr>
      </w:pPr>
      <w:r w:rsidRPr="009C3508">
        <w:rPr>
          <w:lang w:val="sv-SE"/>
        </w:rPr>
        <w:t>79:</w:t>
      </w:r>
    </w:p>
    <w:p w14:paraId="17AEE869" w14:textId="77777777" w:rsidR="00C71948" w:rsidRPr="009C3508" w:rsidRDefault="00C71948" w:rsidP="006374C6">
      <w:pPr>
        <w:pStyle w:val="Randverweis"/>
        <w:framePr w:wrap="around"/>
        <w:rPr>
          <w:lang w:val="sv-SE"/>
        </w:rPr>
      </w:pPr>
      <w:proofErr w:type="spellStart"/>
      <w:r w:rsidRPr="009C3508">
        <w:rPr>
          <w:lang w:val="sv-SE"/>
        </w:rPr>
        <w:t>Jes</w:t>
      </w:r>
      <w:proofErr w:type="spellEnd"/>
      <w:r w:rsidRPr="009C3508">
        <w:rPr>
          <w:lang w:val="sv-SE"/>
        </w:rPr>
        <w:t xml:space="preserve"> 9,1; 42,7;</w:t>
      </w:r>
    </w:p>
    <w:p w14:paraId="2C16BD8B" w14:textId="77777777" w:rsidR="00C71948" w:rsidRPr="009C3508" w:rsidRDefault="00C71948" w:rsidP="006374C6">
      <w:pPr>
        <w:pStyle w:val="Randverweis"/>
        <w:framePr w:wrap="around"/>
        <w:rPr>
          <w:lang w:val="sv-SE"/>
        </w:rPr>
      </w:pPr>
      <w:r w:rsidRPr="009C3508">
        <w:rPr>
          <w:lang w:val="sv-SE"/>
        </w:rPr>
        <w:t>Ps 107,10;</w:t>
      </w:r>
    </w:p>
    <w:p w14:paraId="7F723637"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4,16;</w:t>
      </w:r>
    </w:p>
    <w:p w14:paraId="5B96C913" w14:textId="77777777" w:rsidR="00C71948" w:rsidRPr="009C3508" w:rsidRDefault="00C71948" w:rsidP="006374C6">
      <w:pPr>
        <w:pStyle w:val="Randverweis"/>
        <w:framePr w:wrap="around"/>
        <w:rPr>
          <w:lang w:val="sv-SE"/>
        </w:rPr>
      </w:pPr>
      <w:proofErr w:type="spellStart"/>
      <w:r w:rsidRPr="009C3508">
        <w:rPr>
          <w:lang w:val="sv-SE"/>
        </w:rPr>
        <w:t>Jes</w:t>
      </w:r>
      <w:proofErr w:type="spellEnd"/>
      <w:r w:rsidRPr="009C3508">
        <w:rPr>
          <w:lang w:val="sv-SE"/>
        </w:rPr>
        <w:t xml:space="preserve"> 59,8;</w:t>
      </w:r>
    </w:p>
    <w:p w14:paraId="42ACC9B9"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3,17</w:t>
      </w:r>
    </w:p>
    <w:p w14:paraId="79C3A6A7" w14:textId="77777777" w:rsidR="00C71948" w:rsidRPr="009C3508" w:rsidRDefault="00C71948" w:rsidP="006374C6">
      <w:pPr>
        <w:pStyle w:val="Randverweis"/>
        <w:framePr w:wrap="around"/>
        <w:rPr>
          <w:lang w:val="sv-SE"/>
        </w:rPr>
      </w:pPr>
      <w:r w:rsidRPr="009C3508">
        <w:rPr>
          <w:lang w:val="sv-SE"/>
        </w:rPr>
        <w:t>80: 2,40.66;</w:t>
      </w:r>
    </w:p>
    <w:p w14:paraId="23077C64" w14:textId="77777777" w:rsidR="003F3DC2" w:rsidRPr="009C3508" w:rsidRDefault="00C71948" w:rsidP="006374C6">
      <w:pPr>
        <w:pStyle w:val="Randverweis"/>
        <w:framePr w:wrap="around"/>
        <w:rPr>
          <w:lang w:val="sv-SE"/>
        </w:rPr>
      </w:pPr>
      <w:r w:rsidRPr="009C3508">
        <w:rPr>
          <w:lang w:val="sv-SE"/>
        </w:rPr>
        <w:t>1 Sam 2,26</w:t>
      </w:r>
      <w:r w:rsidR="003F3DC2" w:rsidRPr="009C3508">
        <w:rPr>
          <w:lang w:val="sv-SE"/>
        </w:rPr>
        <w:t>;</w:t>
      </w:r>
    </w:p>
    <w:p w14:paraId="61DD5CD0" w14:textId="7F23DBA0" w:rsidR="00C71948" w:rsidRPr="003E3816" w:rsidRDefault="003F3DC2" w:rsidP="006374C6">
      <w:pPr>
        <w:pStyle w:val="Randverweis"/>
        <w:framePr w:wrap="around"/>
      </w:pPr>
      <w:r w:rsidRPr="003E3816">
        <w:t>S 19,21</w:t>
      </w:r>
    </w:p>
    <w:p w14:paraId="043E730E" w14:textId="77777777" w:rsidR="00C71948" w:rsidRPr="001E5732" w:rsidRDefault="00C71948" w:rsidP="00C71948">
      <w:pPr>
        <w:spacing w:line="280" w:lineRule="atLeast"/>
        <w:ind w:left="284"/>
        <w:rPr>
          <w:rFonts w:ascii="Trebuchet MS" w:hAnsi="Trebuchet MS"/>
          <w:lang w:val="de-DE"/>
        </w:rPr>
      </w:pPr>
      <w:r>
        <w:rPr>
          <w:noProof/>
          <w:lang w:val="de-DE" w:bidi="he-IL"/>
        </w:rPr>
        <mc:AlternateContent>
          <mc:Choice Requires="wps">
            <w:drawing>
              <wp:anchor distT="0" distB="0" distL="114300" distR="114300" simplePos="0" relativeHeight="251772928" behindDoc="0" locked="0" layoutInCell="1" allowOverlap="1" wp14:anchorId="63C04AA9" wp14:editId="62FD24BC">
                <wp:simplePos x="0" y="0"/>
                <wp:positionH relativeFrom="column">
                  <wp:posOffset>-126365</wp:posOffset>
                </wp:positionH>
                <wp:positionV relativeFrom="paragraph">
                  <wp:posOffset>-327660</wp:posOffset>
                </wp:positionV>
                <wp:extent cx="990000" cy="295200"/>
                <wp:effectExtent l="0" t="0" r="1905" b="0"/>
                <wp:wrapNone/>
                <wp:docPr id="688"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1CD71"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,78 </w:t>
                            </w:r>
                            <w:r>
                              <w:rPr>
                                <w:rFonts w:ascii="Trebuchet MS" w:hAnsi="Trebuchet MS"/>
                                <w:lang w:val="de-DE"/>
                              </w:rPr>
                              <w:t>−</w:t>
                            </w:r>
                            <w:r>
                              <w:rPr>
                                <w:rFonts w:ascii="Trebuchet MS" w:hAnsi="Trebuchet MS" w:cs="Times New Roman"/>
                                <w:i/>
                                <w:iCs/>
                                <w:lang w:val="de-DE"/>
                              </w:rPr>
                              <w:t xml:space="preserve"> 2,20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4AA9" id="Textfeld 100" o:spid="_x0000_s1119" type="#_x0000_t202" style="position:absolute;left:0;text-align:left;margin-left:-9.95pt;margin-top:-25.8pt;width:77.95pt;height:23.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" fillcolor="white [3201]" stroked="f" strokeweight=".5pt">
                <v:textbox>
                  <w:txbxContent>
                    <w:p w14:paraId="61E1CD71" w14:textId="77777777" w:rsidR="008566E1" w:rsidRPr="003D4AB6" w:rsidRDefault="008566E1" w:rsidP="00C71948">
                      <w:pPr>
                        <w:rPr>
                          <w:rFonts w:ascii="Trebuchet MS" w:hAnsi="Trebuchet MS" w:cs="Times New Roman"/>
                          <w:i/>
                          <w:iCs/>
                          <w:lang w:val="de-DE"/>
                        </w:rPr>
                      </w:pPr>
                      <w:r w:rsidRPr="003D4AB6">
                        <w:rPr>
                          <w:rFonts w:ascii="Trebuchet MS" w:hAnsi="Trebuchet MS" w:cs="Times New Roman"/>
                          <w:i/>
                          <w:iCs/>
                          <w:lang w:val="de-DE"/>
                        </w:rPr>
                        <w:t>1</w:t>
                      </w:r>
                      <w:r>
                        <w:rPr>
                          <w:rFonts w:ascii="Trebuchet MS" w:hAnsi="Trebuchet MS" w:cs="Times New Roman"/>
                          <w:i/>
                          <w:iCs/>
                          <w:lang w:val="de-DE"/>
                        </w:rPr>
                        <w:t xml:space="preserve">,78 </w:t>
                      </w:r>
                      <w:r>
                        <w:rPr>
                          <w:rFonts w:ascii="Trebuchet MS" w:hAnsi="Trebuchet MS"/>
                          <w:lang w:val="de-DE"/>
                        </w:rPr>
                        <w:t>−</w:t>
                      </w:r>
                      <w:r>
                        <w:rPr>
                          <w:rFonts w:ascii="Trebuchet MS" w:hAnsi="Trebuchet MS" w:cs="Times New Roman"/>
                          <w:i/>
                          <w:iCs/>
                          <w:lang w:val="de-DE"/>
                        </w:rPr>
                        <w:t xml:space="preserve"> 2,20</w:t>
                      </w:r>
                    </w:p>
                  </w:txbxContent>
                </v:textbox>
              </v:shape>
            </w:pict>
          </mc:Fallback>
        </mc:AlternateContent>
      </w:r>
      <w:r w:rsidRPr="001E5732">
        <w:rPr>
          <w:rFonts w:ascii="Trebuchet MS" w:hAnsi="Trebuchet MS"/>
          <w:vertAlign w:val="superscript"/>
          <w:lang w:val="de-DE"/>
        </w:rPr>
        <w:t>78 </w:t>
      </w:r>
      <w:r w:rsidRPr="001E5732">
        <w:rPr>
          <w:rFonts w:ascii="Trebuchet MS" w:hAnsi="Trebuchet MS"/>
          <w:lang w:val="de-DE"/>
        </w:rPr>
        <w:t>um des innersten Erbarmens unseres Gottes willen,</w:t>
      </w:r>
    </w:p>
    <w:p w14:paraId="6AD08B3E"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worin uns besuchen wird der Lichtaufgang aus der Höhe,</w:t>
      </w:r>
    </w:p>
    <w:p w14:paraId="5D7ABB5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79 </w:t>
      </w:r>
      <w:r>
        <w:rPr>
          <w:rFonts w:ascii="Trebuchet MS" w:hAnsi="Trebuchet MS"/>
          <w:lang w:val="de-DE"/>
        </w:rPr>
        <w:t>um denen aufzu</w:t>
      </w:r>
      <w:r w:rsidRPr="001E5732">
        <w:rPr>
          <w:rFonts w:ascii="Trebuchet MS" w:hAnsi="Trebuchet MS"/>
          <w:lang w:val="de-DE"/>
        </w:rPr>
        <w:t>scheinen, die in Finsternis und Todesschatten sitzen,</w:t>
      </w:r>
    </w:p>
    <w:p w14:paraId="4871CF26" w14:textId="77777777" w:rsidR="00C71948" w:rsidRPr="001E5732" w:rsidRDefault="00C71948" w:rsidP="00C71948">
      <w:pPr>
        <w:spacing w:after="80" w:line="280" w:lineRule="atLeast"/>
        <w:ind w:left="284"/>
        <w:rPr>
          <w:rFonts w:ascii="Trebuchet MS" w:hAnsi="Trebuchet MS"/>
          <w:lang w:val="de-DE"/>
        </w:rPr>
      </w:pPr>
      <w:r w:rsidRPr="001E5732">
        <w:rPr>
          <w:rFonts w:ascii="Trebuchet MS" w:hAnsi="Trebuchet MS"/>
          <w:lang w:val="de-DE"/>
        </w:rPr>
        <w:t>um unsere Füße auf den Weg der Gerechtigkeit auszurichten.“</w:t>
      </w:r>
    </w:p>
    <w:p w14:paraId="5124B6C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80 </w:t>
      </w:r>
      <w:r w:rsidRPr="001E5732">
        <w:rPr>
          <w:rFonts w:ascii="Trebuchet MS" w:hAnsi="Trebuchet MS"/>
          <w:lang w:val="de-DE"/>
        </w:rPr>
        <w:t>Das Kind</w:t>
      </w:r>
      <w:r>
        <w:rPr>
          <w:rFonts w:ascii="Trebuchet MS" w:hAnsi="Trebuchet MS"/>
          <w:lang w:val="de-DE"/>
        </w:rPr>
        <w:t xml:space="preserve"> wuchs und wurde stark an Geist </w:t>
      </w:r>
      <w:r w:rsidRPr="001E5732">
        <w:rPr>
          <w:rFonts w:ascii="Trebuchet MS" w:hAnsi="Trebuchet MS"/>
          <w:lang w:val="de-DE"/>
        </w:rPr>
        <w:t xml:space="preserve">und </w:t>
      </w:r>
      <w:r>
        <w:rPr>
          <w:rFonts w:ascii="Trebuchet MS" w:hAnsi="Trebuchet MS"/>
          <w:lang w:val="de-DE"/>
        </w:rPr>
        <w:t>war</w:t>
      </w:r>
      <w:r w:rsidRPr="001E5732">
        <w:rPr>
          <w:rFonts w:ascii="Trebuchet MS" w:hAnsi="Trebuchet MS"/>
          <w:lang w:val="de-DE"/>
        </w:rPr>
        <w:t xml:space="preserve"> in den </w:t>
      </w:r>
      <w:r>
        <w:rPr>
          <w:rFonts w:ascii="Trebuchet MS" w:hAnsi="Trebuchet MS"/>
          <w:lang w:val="de-DE"/>
        </w:rPr>
        <w:t>Einöde</w:t>
      </w:r>
      <w:r w:rsidRPr="001E5732">
        <w:rPr>
          <w:rFonts w:ascii="Trebuchet MS" w:hAnsi="Trebuchet MS"/>
          <w:lang w:val="de-DE"/>
        </w:rPr>
        <w:t>n bis zum Tag</w:t>
      </w:r>
      <w:r>
        <w:rPr>
          <w:rFonts w:ascii="Trebuchet MS" w:hAnsi="Trebuchet MS"/>
          <w:lang w:val="de-DE"/>
        </w:rPr>
        <w:t xml:space="preserve"> seiner Aufzeigung f</w:t>
      </w:r>
      <w:r w:rsidRPr="001E5732">
        <w:rPr>
          <w:rFonts w:ascii="Trebuchet MS" w:hAnsi="Trebuchet MS"/>
          <w:lang w:val="de-DE"/>
        </w:rPr>
        <w:t xml:space="preserve">ür </w:t>
      </w:r>
      <w:r w:rsidRPr="00897706">
        <w:rPr>
          <w:rFonts w:ascii="Trebuchet MS" w:hAnsi="Trebuchet MS"/>
          <w:b/>
          <w:bCs/>
          <w:lang w:val="de-DE"/>
        </w:rPr>
        <w:t>I</w:t>
      </w:r>
      <w:r w:rsidRPr="001E5732">
        <w:rPr>
          <w:rFonts w:ascii="Trebuchet MS" w:hAnsi="Trebuchet MS"/>
          <w:lang w:val="de-DE"/>
        </w:rPr>
        <w:t>srael.</w:t>
      </w:r>
    </w:p>
    <w:p w14:paraId="0884BF3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0" w:name="_Toc38534683"/>
      <w:r>
        <w:rPr>
          <w:rFonts w:ascii="Trebuchet MS" w:hAnsi="Trebuchet MS" w:cs="Arial"/>
          <w:szCs w:val="24"/>
          <w:lang w:val="de-DE"/>
        </w:rPr>
        <w:t>Geburt Jesu (2,1−20</w:t>
      </w:r>
      <w:r w:rsidRPr="001E5732">
        <w:rPr>
          <w:rFonts w:ascii="Trebuchet MS" w:hAnsi="Trebuchet MS" w:cs="Arial"/>
          <w:szCs w:val="24"/>
          <w:lang w:val="de-DE"/>
        </w:rPr>
        <w:t>)</w:t>
      </w:r>
      <w:bookmarkEnd w:id="290"/>
    </w:p>
    <w:p w14:paraId="60037CDF" w14:textId="77777777" w:rsidR="008063AF" w:rsidRDefault="00C71948" w:rsidP="006374C6">
      <w:pPr>
        <w:pStyle w:val="Randverweis"/>
        <w:framePr w:wrap="around"/>
      </w:pPr>
      <w:r w:rsidRPr="001E5732">
        <w:t xml:space="preserve">4: </w:t>
      </w:r>
      <w:proofErr w:type="spellStart"/>
      <w:r w:rsidRPr="001E5732">
        <w:t>Joh</w:t>
      </w:r>
      <w:proofErr w:type="spellEnd"/>
      <w:r w:rsidRPr="001E5732">
        <w:t xml:space="preserve"> 7,4</w:t>
      </w:r>
      <w:r>
        <w:t>2</w:t>
      </w:r>
    </w:p>
    <w:p w14:paraId="67A79EE7" w14:textId="5CEE0171" w:rsidR="00C71948" w:rsidRPr="001E5732" w:rsidRDefault="008063AF" w:rsidP="006374C6">
      <w:pPr>
        <w:pStyle w:val="Randverweis"/>
        <w:framePr w:wrap="around"/>
      </w:pPr>
      <w:r>
        <w:t>7: S 19,30−34</w:t>
      </w:r>
    </w:p>
    <w:p w14:paraId="2487F78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geschah in jenen Tagen: Es ging ein Beschluss von Kaiser Aug</w:t>
      </w:r>
      <w:r w:rsidRPr="008607BF">
        <w:rPr>
          <w:rFonts w:ascii="Trebuchet MS" w:hAnsi="Trebuchet MS"/>
          <w:b/>
          <w:bCs/>
          <w:lang w:val="de-DE"/>
        </w:rPr>
        <w:t>u</w:t>
      </w:r>
      <w:r w:rsidRPr="001E5732">
        <w:rPr>
          <w:rFonts w:ascii="Trebuchet MS" w:hAnsi="Trebuchet MS"/>
          <w:lang w:val="de-DE"/>
        </w:rPr>
        <w:t xml:space="preserve">stus aus, den ganzen Erdkreis einschreiben zu lassen. </w:t>
      </w:r>
      <w:r w:rsidRPr="001E5732">
        <w:rPr>
          <w:rFonts w:ascii="Trebuchet MS" w:hAnsi="Trebuchet MS"/>
          <w:vertAlign w:val="superscript"/>
          <w:lang w:val="de-DE"/>
        </w:rPr>
        <w:t>2 </w:t>
      </w:r>
      <w:r w:rsidRPr="001E5732">
        <w:rPr>
          <w:rFonts w:ascii="Trebuchet MS" w:hAnsi="Trebuchet MS"/>
          <w:lang w:val="de-DE"/>
        </w:rPr>
        <w:t>Diese Einschreibung geschah</w:t>
      </w:r>
      <w:r>
        <w:rPr>
          <w:rFonts w:ascii="Trebuchet MS" w:hAnsi="Trebuchet MS"/>
          <w:lang w:val="de-DE"/>
        </w:rPr>
        <w:t xml:space="preserve"> eher denn als </w:t>
      </w:r>
      <w:r w:rsidRPr="001E5732">
        <w:rPr>
          <w:rFonts w:ascii="Trebuchet MS" w:hAnsi="Trebuchet MS"/>
          <w:lang w:val="de-DE"/>
        </w:rPr>
        <w:t>Quir</w:t>
      </w:r>
      <w:r w:rsidRPr="00A04EF2">
        <w:rPr>
          <w:rFonts w:ascii="Trebuchet MS" w:hAnsi="Trebuchet MS"/>
          <w:b/>
          <w:lang w:val="de-DE"/>
        </w:rPr>
        <w:t>i</w:t>
      </w:r>
      <w:r w:rsidRPr="001E5732">
        <w:rPr>
          <w:rFonts w:ascii="Trebuchet MS" w:hAnsi="Trebuchet MS"/>
          <w:lang w:val="de-DE"/>
        </w:rPr>
        <w:t>nius über S</w:t>
      </w:r>
      <w:r w:rsidRPr="00491CD5">
        <w:rPr>
          <w:rFonts w:ascii="Trebuchet MS" w:hAnsi="Trebuchet MS"/>
          <w:b/>
          <w:bCs/>
          <w:lang w:val="de-DE"/>
        </w:rPr>
        <w:t>y</w:t>
      </w:r>
      <w:r w:rsidRPr="001E5732">
        <w:rPr>
          <w:rFonts w:ascii="Trebuchet MS" w:hAnsi="Trebuchet MS"/>
          <w:lang w:val="de-DE"/>
        </w:rPr>
        <w:t>rien</w:t>
      </w:r>
      <w:r>
        <w:rPr>
          <w:rFonts w:ascii="Trebuchet MS" w:hAnsi="Trebuchet MS"/>
          <w:lang w:val="de-DE"/>
        </w:rPr>
        <w:t xml:space="preserve"> regierte</w:t>
      </w:r>
      <w:r w:rsidRPr="001E5732">
        <w:rPr>
          <w:rFonts w:ascii="Trebuchet MS" w:hAnsi="Trebuchet MS"/>
          <w:lang w:val="de-DE"/>
        </w:rPr>
        <w:t>.</w:t>
      </w:r>
      <w:r w:rsidRPr="001E5732">
        <w:rPr>
          <w:rStyle w:val="Funotenzeichen"/>
          <w:rFonts w:ascii="Trebuchet MS" w:hAnsi="Trebuchet MS" w:cs="Arial"/>
          <w:lang w:val="de-DE"/>
        </w:rPr>
        <w:footnoteReference w:id="312"/>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Und alle brachen auf, sich einschreiben zu lassen, jeder in seine Stadt. </w:t>
      </w:r>
      <w:r w:rsidRPr="001E5732">
        <w:rPr>
          <w:rFonts w:ascii="Trebuchet MS" w:hAnsi="Trebuchet MS"/>
          <w:vertAlign w:val="superscript"/>
          <w:lang w:val="de-DE"/>
        </w:rPr>
        <w:t>4 </w:t>
      </w:r>
      <w:r w:rsidRPr="001E5732">
        <w:rPr>
          <w:rFonts w:ascii="Trebuchet MS" w:hAnsi="Trebuchet MS"/>
          <w:lang w:val="de-DE"/>
        </w:rPr>
        <w:t xml:space="preserve">Auch Josef von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aus der Stadt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ging nach </w:t>
      </w:r>
      <w:r>
        <w:rPr>
          <w:rFonts w:ascii="Trebuchet MS" w:hAnsi="Trebuchet MS"/>
          <w:lang w:val="de-DE"/>
        </w:rPr>
        <w:t>Jud</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in die Stadt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hinauf, die B</w:t>
      </w:r>
      <w:r w:rsidRPr="00A04EF2">
        <w:rPr>
          <w:rFonts w:ascii="Trebuchet MS" w:hAnsi="Trebuchet MS"/>
          <w:b/>
          <w:lang w:val="de-DE"/>
        </w:rPr>
        <w:t>e</w:t>
      </w:r>
      <w:r w:rsidRPr="001E5732">
        <w:rPr>
          <w:rFonts w:ascii="Trebuchet MS" w:hAnsi="Trebuchet MS"/>
          <w:lang w:val="de-DE"/>
        </w:rPr>
        <w:t>tlehem hei</w:t>
      </w:r>
      <w:r>
        <w:rPr>
          <w:rFonts w:ascii="Trebuchet MS" w:hAnsi="Trebuchet MS"/>
          <w:lang w:val="de-DE"/>
        </w:rPr>
        <w:t>ßt, weil er aus dem Haus und dem</w:t>
      </w:r>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 xml:space="preserve">schlecht </w:t>
      </w:r>
      <w:r>
        <w:rPr>
          <w:rFonts w:ascii="Trebuchet MS" w:hAnsi="Trebuchet MS"/>
          <w:lang w:val="de-DE"/>
        </w:rPr>
        <w:t>D</w:t>
      </w:r>
      <w:r w:rsidRPr="0079262B">
        <w:rPr>
          <w:rFonts w:ascii="Trebuchet MS" w:hAnsi="Trebuchet MS"/>
          <w:b/>
          <w:bCs/>
          <w:lang w:val="de-DE"/>
        </w:rPr>
        <w:t>a</w:t>
      </w:r>
      <w:r>
        <w:rPr>
          <w:rFonts w:ascii="Trebuchet MS" w:hAnsi="Trebuchet MS"/>
          <w:lang w:val="de-DE"/>
        </w:rPr>
        <w:t>vids</w:t>
      </w:r>
      <w:r w:rsidRPr="001E5732">
        <w:rPr>
          <w:rFonts w:ascii="Trebuchet MS" w:hAnsi="Trebuchet MS"/>
          <w:lang w:val="de-DE"/>
        </w:rPr>
        <w:t xml:space="preserve"> war, </w:t>
      </w:r>
      <w:r w:rsidRPr="001E5732">
        <w:rPr>
          <w:rFonts w:ascii="Trebuchet MS" w:hAnsi="Trebuchet MS"/>
          <w:vertAlign w:val="superscript"/>
          <w:lang w:val="de-DE"/>
        </w:rPr>
        <w:t>5 </w:t>
      </w:r>
      <w:r w:rsidRPr="001E5732">
        <w:rPr>
          <w:rFonts w:ascii="Trebuchet MS" w:hAnsi="Trebuchet MS"/>
          <w:lang w:val="de-DE"/>
        </w:rPr>
        <w:t xml:space="preserve">um sich mit Maria, der ihm Verlobten, die schwanger war, einschreiben zu lassen. </w:t>
      </w:r>
      <w:r w:rsidRPr="001E5732">
        <w:rPr>
          <w:rFonts w:ascii="Trebuchet MS" w:hAnsi="Trebuchet MS"/>
          <w:vertAlign w:val="superscript"/>
          <w:lang w:val="de-DE"/>
        </w:rPr>
        <w:t>6 </w:t>
      </w:r>
      <w:r w:rsidRPr="001E5732">
        <w:rPr>
          <w:rFonts w:ascii="Trebuchet MS" w:hAnsi="Trebuchet MS"/>
          <w:lang w:val="de-DE"/>
        </w:rPr>
        <w:t xml:space="preserve">Es geschah: Als sie dort waren, erfüllten sich die Tage, dass sie gebären sollte. </w:t>
      </w:r>
      <w:r w:rsidRPr="001E5732">
        <w:rPr>
          <w:rFonts w:ascii="Trebuchet MS" w:hAnsi="Trebuchet MS"/>
          <w:vertAlign w:val="superscript"/>
          <w:lang w:val="de-DE"/>
        </w:rPr>
        <w:t>7 </w:t>
      </w:r>
      <w:r w:rsidRPr="001E5732">
        <w:rPr>
          <w:rFonts w:ascii="Trebuchet MS" w:hAnsi="Trebuchet MS"/>
          <w:lang w:val="de-DE"/>
        </w:rPr>
        <w:t>Und sie gebar ihren Sohn, den Erstgeborenen, und sie windelte ihn und legte ihn in einer Krippe</w:t>
      </w:r>
      <w:r w:rsidRPr="001E5732">
        <w:rPr>
          <w:rStyle w:val="Funotenzeichen"/>
          <w:rFonts w:ascii="Trebuchet MS" w:hAnsi="Trebuchet MS" w:cs="Arial"/>
          <w:lang w:val="de-DE"/>
        </w:rPr>
        <w:footnoteReference w:id="313"/>
      </w:r>
      <w:r w:rsidRPr="001E5732">
        <w:rPr>
          <w:rFonts w:ascii="Trebuchet MS" w:hAnsi="Trebuchet MS"/>
          <w:lang w:val="de-DE"/>
        </w:rPr>
        <w:t xml:space="preserve"> nieder, weil i</w:t>
      </w:r>
      <w:r>
        <w:rPr>
          <w:rFonts w:ascii="Trebuchet MS" w:hAnsi="Trebuchet MS"/>
          <w:lang w:val="de-DE"/>
        </w:rPr>
        <w:t>hnen i</w:t>
      </w:r>
      <w:r w:rsidRPr="001E5732">
        <w:rPr>
          <w:rFonts w:ascii="Trebuchet MS" w:hAnsi="Trebuchet MS"/>
          <w:lang w:val="de-DE"/>
        </w:rPr>
        <w:t xml:space="preserve">n der Herberge kein </w:t>
      </w:r>
      <w:r>
        <w:rPr>
          <w:rFonts w:ascii="Trebuchet MS" w:hAnsi="Trebuchet MS"/>
          <w:lang w:val="de-DE"/>
        </w:rPr>
        <w:t>Platz</w:t>
      </w:r>
      <w:r w:rsidRPr="001E5732">
        <w:rPr>
          <w:rFonts w:ascii="Trebuchet MS" w:hAnsi="Trebuchet MS"/>
          <w:lang w:val="de-DE"/>
        </w:rPr>
        <w:t xml:space="preserve"> war.</w:t>
      </w:r>
    </w:p>
    <w:p w14:paraId="0F3000AA" w14:textId="77777777" w:rsidR="00C71948" w:rsidRPr="001E5732" w:rsidRDefault="00C71948" w:rsidP="006374C6">
      <w:pPr>
        <w:pStyle w:val="Randverweis"/>
        <w:framePr w:wrap="around"/>
      </w:pPr>
      <w:r w:rsidRPr="001E5732">
        <w:t xml:space="preserve">13: </w:t>
      </w:r>
      <w:proofErr w:type="spellStart"/>
      <w:r w:rsidRPr="001E5732">
        <w:t>Mt</w:t>
      </w:r>
      <w:proofErr w:type="spellEnd"/>
      <w:r w:rsidRPr="001E5732">
        <w:t xml:space="preserve"> 26,53</w:t>
      </w:r>
    </w:p>
    <w:p w14:paraId="3F962E9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es waren in derselben Gegend Hirten, die auf dem Feld waren und über </w:t>
      </w:r>
      <w:r>
        <w:rPr>
          <w:rFonts w:ascii="Trebuchet MS" w:hAnsi="Trebuchet MS"/>
          <w:lang w:val="de-DE"/>
        </w:rPr>
        <w:t>ih</w:t>
      </w:r>
      <w:r w:rsidRPr="001E5732">
        <w:rPr>
          <w:rFonts w:ascii="Trebuchet MS" w:hAnsi="Trebuchet MS"/>
          <w:lang w:val="de-DE"/>
        </w:rPr>
        <w:t xml:space="preserve">re Herde die Nachtwachen wachten. </w:t>
      </w:r>
      <w:r w:rsidRPr="001E5732">
        <w:rPr>
          <w:rFonts w:ascii="Trebuchet MS" w:hAnsi="Trebuchet MS"/>
          <w:vertAlign w:val="superscript"/>
          <w:lang w:val="de-DE"/>
        </w:rPr>
        <w:t>9 </w:t>
      </w:r>
      <w:r w:rsidRPr="001E5732">
        <w:rPr>
          <w:rFonts w:ascii="Trebuchet MS" w:hAnsi="Trebuchet MS"/>
          <w:lang w:val="de-DE"/>
        </w:rPr>
        <w:t xml:space="preserve">Und ein Engel des Herrn trat zu ihnen, und die Herrlichkeit des Herrn </w:t>
      </w:r>
      <w:proofErr w:type="spellStart"/>
      <w:r w:rsidRPr="001E5732">
        <w:rPr>
          <w:rFonts w:ascii="Trebuchet MS" w:hAnsi="Trebuchet MS"/>
          <w:lang w:val="de-DE"/>
        </w:rPr>
        <w:t>umleuchtete</w:t>
      </w:r>
      <w:proofErr w:type="spellEnd"/>
      <w:r w:rsidRPr="001E5732">
        <w:rPr>
          <w:rFonts w:ascii="Trebuchet MS" w:hAnsi="Trebuchet MS"/>
          <w:lang w:val="de-DE"/>
        </w:rPr>
        <w:t xml:space="preserve"> sie, und sie fürchteten sich mit großer Furcht. </w:t>
      </w:r>
      <w:r w:rsidRPr="001E5732">
        <w:rPr>
          <w:rFonts w:ascii="Trebuchet MS" w:hAnsi="Trebuchet MS"/>
          <w:vertAlign w:val="superscript"/>
          <w:lang w:val="de-DE"/>
        </w:rPr>
        <w:t>10 </w:t>
      </w:r>
      <w:r w:rsidRPr="001E5732">
        <w:rPr>
          <w:rFonts w:ascii="Trebuchet MS" w:hAnsi="Trebuchet MS"/>
          <w:lang w:val="de-DE"/>
        </w:rPr>
        <w:t xml:space="preserve">Und der Engel sagte zu ihnen: „Fürchtet euch </w:t>
      </w:r>
      <w:r>
        <w:rPr>
          <w:rFonts w:ascii="Trebuchet MS" w:hAnsi="Trebuchet MS"/>
          <w:lang w:val="de-DE"/>
        </w:rPr>
        <w:t>nicht! Denn siehe: Ich verkünd</w:t>
      </w:r>
      <w:r w:rsidRPr="001E5732">
        <w:rPr>
          <w:rFonts w:ascii="Trebuchet MS" w:hAnsi="Trebuchet MS"/>
          <w:lang w:val="de-DE"/>
        </w:rPr>
        <w:t xml:space="preserve">e euch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große Freude, d</w:t>
      </w:r>
      <w:r>
        <w:rPr>
          <w:rFonts w:ascii="Trebuchet MS" w:hAnsi="Trebuchet MS"/>
          <w:lang w:val="de-DE"/>
        </w:rPr>
        <w:t>ie für das ganze Volk sein wird:</w:t>
      </w:r>
      <w:r w:rsidRPr="001E5732">
        <w:rPr>
          <w:rFonts w:ascii="Trebuchet MS" w:hAnsi="Trebuchet MS"/>
          <w:lang w:val="de-DE"/>
        </w:rPr>
        <w:t xml:space="preserve"> </w:t>
      </w:r>
      <w:r>
        <w:rPr>
          <w:rFonts w:ascii="Trebuchet MS" w:hAnsi="Trebuchet MS"/>
          <w:vertAlign w:val="superscript"/>
          <w:lang w:val="de-DE"/>
        </w:rPr>
        <w:t>11</w:t>
      </w:r>
      <w:r>
        <w:rPr>
          <w:rFonts w:ascii="Trebuchet MS" w:hAnsi="Trebuchet MS"/>
          <w:lang w:val="de-DE"/>
        </w:rPr>
        <w:t>E</w:t>
      </w:r>
      <w:r w:rsidRPr="001E5732">
        <w:rPr>
          <w:rFonts w:ascii="Trebuchet MS" w:hAnsi="Trebuchet MS"/>
          <w:lang w:val="de-DE"/>
        </w:rPr>
        <w:t xml:space="preserve">uch </w:t>
      </w:r>
      <w:r>
        <w:rPr>
          <w:rFonts w:ascii="Trebuchet MS" w:hAnsi="Trebuchet MS"/>
          <w:lang w:val="de-DE"/>
        </w:rPr>
        <w:t xml:space="preserve">ist </w:t>
      </w:r>
      <w:r w:rsidRPr="001E5732">
        <w:rPr>
          <w:rFonts w:ascii="Trebuchet MS" w:hAnsi="Trebuchet MS"/>
          <w:lang w:val="de-DE"/>
        </w:rPr>
        <w:t>heute</w:t>
      </w:r>
      <w:r>
        <w:rPr>
          <w:rFonts w:ascii="Trebuchet MS" w:hAnsi="Trebuchet MS"/>
          <w:lang w:val="de-DE"/>
        </w:rPr>
        <w:t xml:space="preserve"> ein Retter geboren worden − er ist Christus, Herr − </w:t>
      </w:r>
      <w:r w:rsidRPr="001E5732">
        <w:rPr>
          <w:rFonts w:ascii="Trebuchet MS" w:hAnsi="Trebuchet MS"/>
          <w:lang w:val="de-DE"/>
        </w:rPr>
        <w:t xml:space="preserve">in der Stadt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w:t>
      </w:r>
      <w:r w:rsidRPr="001E5732">
        <w:rPr>
          <w:rFonts w:ascii="Trebuchet MS" w:hAnsi="Trebuchet MS"/>
          <w:vertAlign w:val="superscript"/>
          <w:lang w:val="de-DE"/>
        </w:rPr>
        <w:t>12 </w:t>
      </w:r>
      <w:r w:rsidRPr="001E5732">
        <w:rPr>
          <w:rFonts w:ascii="Trebuchet MS" w:hAnsi="Trebuchet MS"/>
          <w:lang w:val="de-DE"/>
        </w:rPr>
        <w:t xml:space="preserve">Und dies soll euch das Zeichen sein: Ihr werdet ein Kind finden, gewindelt und in eine Krippe gelegt. </w:t>
      </w:r>
      <w:r w:rsidRPr="001E5732">
        <w:rPr>
          <w:rFonts w:ascii="Trebuchet MS" w:hAnsi="Trebuchet MS"/>
          <w:vertAlign w:val="superscript"/>
          <w:lang w:val="de-DE"/>
        </w:rPr>
        <w:t>13 </w:t>
      </w:r>
      <w:r>
        <w:rPr>
          <w:rFonts w:ascii="Trebuchet MS" w:hAnsi="Trebuchet MS"/>
          <w:lang w:val="de-DE"/>
        </w:rPr>
        <w:t xml:space="preserve">Und </w:t>
      </w:r>
      <w:r w:rsidRPr="001E5732">
        <w:rPr>
          <w:rFonts w:ascii="Trebuchet MS" w:hAnsi="Trebuchet MS"/>
          <w:lang w:val="de-DE"/>
        </w:rPr>
        <w:t>gleich war mit dem Engel eine Schar himmlischen Heeres, die Gott lobten und sagten:</w:t>
      </w:r>
    </w:p>
    <w:p w14:paraId="7F85E623" w14:textId="77777777" w:rsidR="00C71948" w:rsidRDefault="00C71948" w:rsidP="006374C6">
      <w:pPr>
        <w:pStyle w:val="Randverweis"/>
        <w:framePr w:wrap="around"/>
      </w:pPr>
      <w:r w:rsidRPr="001E5732">
        <w:t>14: 19,38;</w:t>
      </w:r>
    </w:p>
    <w:p w14:paraId="4EDACF04" w14:textId="77777777" w:rsidR="00C71948" w:rsidRDefault="00C71948" w:rsidP="006374C6">
      <w:pPr>
        <w:pStyle w:val="Randverweis"/>
        <w:framePr w:wrap="around"/>
      </w:pPr>
      <w:proofErr w:type="spellStart"/>
      <w:r w:rsidRPr="001E5732">
        <w:t>Jes</w:t>
      </w:r>
      <w:proofErr w:type="spellEnd"/>
      <w:r w:rsidRPr="001E5732">
        <w:t xml:space="preserve"> 57,1</w:t>
      </w:r>
      <w:r>
        <w:t>9</w:t>
      </w:r>
      <w:r w:rsidRPr="001E5732">
        <w:t>;</w:t>
      </w:r>
    </w:p>
    <w:p w14:paraId="3B44A17F" w14:textId="77777777" w:rsidR="00C71948" w:rsidRPr="001E5732" w:rsidRDefault="00C71948" w:rsidP="006374C6">
      <w:pPr>
        <w:pStyle w:val="Randverweis"/>
        <w:framePr w:wrap="around"/>
      </w:pPr>
      <w:proofErr w:type="spellStart"/>
      <w:r w:rsidRPr="001E5732">
        <w:t>Eph</w:t>
      </w:r>
      <w:proofErr w:type="spellEnd"/>
      <w:r w:rsidRPr="001E5732">
        <w:t xml:space="preserve"> 2,17</w:t>
      </w:r>
    </w:p>
    <w:p w14:paraId="52F46532"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„Herrlichkeit</w:t>
      </w:r>
      <w:r w:rsidRPr="001E5732">
        <w:rPr>
          <w:rFonts w:ascii="Trebuchet MS" w:hAnsi="Trebuchet MS"/>
          <w:lang w:val="de-DE"/>
        </w:rPr>
        <w:t xml:space="preserve"> </w:t>
      </w:r>
      <w:r>
        <w:rPr>
          <w:rFonts w:ascii="Trebuchet MS" w:hAnsi="Trebuchet MS"/>
          <w:lang w:val="de-DE"/>
        </w:rPr>
        <w:t xml:space="preserve">Gott in höchsten </w:t>
      </w:r>
      <w:r w:rsidRPr="001E5732">
        <w:rPr>
          <w:rFonts w:ascii="Trebuchet MS" w:hAnsi="Trebuchet MS"/>
          <w:lang w:val="de-DE"/>
        </w:rPr>
        <w:t>Höhen</w:t>
      </w:r>
    </w:p>
    <w:p w14:paraId="04DB03C3"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auf Erden Friede</w:t>
      </w:r>
    </w:p>
    <w:p w14:paraId="612C0616" w14:textId="77777777" w:rsidR="00C71948" w:rsidRPr="001E5732" w:rsidRDefault="00C71948" w:rsidP="00C71948">
      <w:pPr>
        <w:spacing w:after="80" w:line="280" w:lineRule="atLeast"/>
        <w:ind w:left="284"/>
        <w:rPr>
          <w:rFonts w:ascii="Trebuchet MS" w:hAnsi="Trebuchet MS"/>
          <w:lang w:val="de-DE"/>
        </w:rPr>
      </w:pPr>
      <w:r>
        <w:rPr>
          <w:rFonts w:ascii="Trebuchet MS" w:hAnsi="Trebuchet MS"/>
          <w:lang w:val="de-DE"/>
        </w:rPr>
        <w:t>unter Menschen von Wohlgefallen</w:t>
      </w:r>
      <w:r w:rsidRPr="001E5732">
        <w:rPr>
          <w:rFonts w:ascii="Trebuchet MS" w:hAnsi="Trebuchet MS"/>
          <w:lang w:val="de-DE"/>
        </w:rPr>
        <w:t>.“</w:t>
      </w:r>
    </w:p>
    <w:p w14:paraId="70F2674F" w14:textId="77777777" w:rsidR="00C71948" w:rsidRPr="001E5732" w:rsidRDefault="00C71948" w:rsidP="006374C6">
      <w:pPr>
        <w:pStyle w:val="Randverweis"/>
        <w:framePr w:wrap="around"/>
      </w:pPr>
      <w:r>
        <w:t>19</w:t>
      </w:r>
      <w:r w:rsidRPr="001E5732">
        <w:t xml:space="preserve">: </w:t>
      </w:r>
      <w:r>
        <w:t>2,51</w:t>
      </w:r>
    </w:p>
    <w:p w14:paraId="1E72426E"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es geschah: Als die Eng</w:t>
      </w:r>
      <w:r>
        <w:rPr>
          <w:rFonts w:ascii="Trebuchet MS" w:hAnsi="Trebuchet MS"/>
          <w:lang w:val="de-DE"/>
        </w:rPr>
        <w:t>el von ihnen in den Himmel fort</w:t>
      </w:r>
      <w:r w:rsidRPr="001E5732">
        <w:rPr>
          <w:rFonts w:ascii="Trebuchet MS" w:hAnsi="Trebuchet MS"/>
          <w:lang w:val="de-DE"/>
        </w:rPr>
        <w:t>gingen, sprachen die Hirten zueinander: „Lasst uns bis B</w:t>
      </w:r>
      <w:r w:rsidRPr="00A04EF2">
        <w:rPr>
          <w:rFonts w:ascii="Trebuchet MS" w:hAnsi="Trebuchet MS"/>
          <w:b/>
          <w:lang w:val="de-DE"/>
        </w:rPr>
        <w:t>e</w:t>
      </w:r>
      <w:r w:rsidRPr="001E5732">
        <w:rPr>
          <w:rFonts w:ascii="Trebuchet MS" w:hAnsi="Trebuchet MS"/>
          <w:lang w:val="de-DE"/>
        </w:rPr>
        <w:t>tlehem hingehen und d</w:t>
      </w:r>
      <w:r>
        <w:rPr>
          <w:rFonts w:ascii="Trebuchet MS" w:hAnsi="Trebuchet MS"/>
          <w:lang w:val="de-DE"/>
        </w:rPr>
        <w:t xml:space="preserve">ieses geschehene Wort </w:t>
      </w:r>
      <w:r w:rsidRPr="001E5732">
        <w:rPr>
          <w:rFonts w:ascii="Trebuchet MS" w:hAnsi="Trebuchet MS"/>
          <w:lang w:val="de-DE"/>
        </w:rPr>
        <w:t>sehen, w</w:t>
      </w:r>
      <w:r>
        <w:rPr>
          <w:rFonts w:ascii="Trebuchet MS" w:hAnsi="Trebuchet MS"/>
          <w:lang w:val="de-DE"/>
        </w:rPr>
        <w:t>elches der Herr uns kundgemacht hat!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sie gingen eilends und fan</w:t>
      </w:r>
      <w:r>
        <w:rPr>
          <w:rFonts w:ascii="Trebuchet MS" w:hAnsi="Trebuchet MS"/>
          <w:lang w:val="de-DE"/>
        </w:rPr>
        <w:t>den Maria und Josef</w:t>
      </w:r>
      <w:r w:rsidRPr="001E5732">
        <w:rPr>
          <w:rFonts w:ascii="Trebuchet MS" w:hAnsi="Trebuchet MS"/>
          <w:lang w:val="de-DE"/>
        </w:rPr>
        <w:t xml:space="preserve"> und das Kind</w:t>
      </w:r>
      <w:r>
        <w:rPr>
          <w:rFonts w:ascii="Trebuchet MS" w:hAnsi="Trebuchet MS"/>
          <w:lang w:val="de-DE"/>
        </w:rPr>
        <w:t>, das</w:t>
      </w:r>
      <w:r w:rsidRPr="001E5732">
        <w:rPr>
          <w:rFonts w:ascii="Trebuchet MS" w:hAnsi="Trebuchet MS"/>
          <w:lang w:val="de-DE"/>
        </w:rPr>
        <w:t xml:space="preserve"> in der Krippe l</w:t>
      </w:r>
      <w:r>
        <w:rPr>
          <w:rFonts w:ascii="Trebuchet MS" w:hAnsi="Trebuchet MS"/>
          <w:lang w:val="de-DE"/>
        </w:rPr>
        <w:t>ag</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Als sie es sahen, gaben sie </w:t>
      </w:r>
      <w:r>
        <w:rPr>
          <w:rFonts w:ascii="Trebuchet MS" w:hAnsi="Trebuchet MS"/>
          <w:lang w:val="de-DE"/>
        </w:rPr>
        <w:t xml:space="preserve">von dem </w:t>
      </w:r>
      <w:r w:rsidRPr="001E5732">
        <w:rPr>
          <w:rFonts w:ascii="Trebuchet MS" w:hAnsi="Trebuchet MS"/>
          <w:lang w:val="de-DE"/>
        </w:rPr>
        <w:t>Wort</w:t>
      </w:r>
      <w:r>
        <w:rPr>
          <w:rFonts w:ascii="Trebuchet MS" w:hAnsi="Trebuchet MS"/>
          <w:lang w:val="de-DE"/>
        </w:rPr>
        <w:t xml:space="preserve"> Kenntnis</w:t>
      </w:r>
      <w:r w:rsidRPr="001E5732">
        <w:rPr>
          <w:rFonts w:ascii="Trebuchet MS" w:hAnsi="Trebuchet MS"/>
          <w:lang w:val="de-DE"/>
        </w:rPr>
        <w:t xml:space="preserve">, das zu ihnen über dieses Kind gesagt worden war. </w:t>
      </w:r>
      <w:r w:rsidRPr="001E5732">
        <w:rPr>
          <w:rFonts w:ascii="Trebuchet MS" w:hAnsi="Trebuchet MS"/>
          <w:vertAlign w:val="superscript"/>
          <w:lang w:val="de-DE"/>
        </w:rPr>
        <w:t>18 </w:t>
      </w:r>
      <w:r w:rsidRPr="001E5732">
        <w:rPr>
          <w:rFonts w:ascii="Trebuchet MS" w:hAnsi="Trebuchet MS"/>
          <w:lang w:val="de-DE"/>
        </w:rPr>
        <w:t xml:space="preserve">Und alle, die es hörten, staunten über das, was zu ihnen von den Hirten gesagt wurde. </w:t>
      </w:r>
      <w:r w:rsidRPr="001E5732">
        <w:rPr>
          <w:rFonts w:ascii="Trebuchet MS" w:hAnsi="Trebuchet MS"/>
          <w:vertAlign w:val="superscript"/>
          <w:lang w:val="de-DE"/>
        </w:rPr>
        <w:t>19 </w:t>
      </w:r>
      <w:r>
        <w:rPr>
          <w:rFonts w:ascii="Trebuchet MS" w:hAnsi="Trebuchet MS"/>
          <w:lang w:val="de-DE"/>
        </w:rPr>
        <w:t>Maria ver</w:t>
      </w:r>
      <w:r w:rsidRPr="001E5732">
        <w:rPr>
          <w:rFonts w:ascii="Trebuchet MS" w:hAnsi="Trebuchet MS"/>
          <w:lang w:val="de-DE"/>
        </w:rPr>
        <w:t xml:space="preserve">wahrte alle diese Worte und überlegte sie in ihrem Herzen. </w:t>
      </w:r>
      <w:r w:rsidRPr="001E5732">
        <w:rPr>
          <w:rFonts w:ascii="Trebuchet MS" w:hAnsi="Trebuchet MS"/>
          <w:vertAlign w:val="superscript"/>
          <w:lang w:val="de-DE"/>
        </w:rPr>
        <w:t>20 </w:t>
      </w:r>
      <w:r w:rsidRPr="001E5732">
        <w:rPr>
          <w:rFonts w:ascii="Trebuchet MS" w:hAnsi="Trebuchet MS"/>
          <w:lang w:val="de-DE"/>
        </w:rPr>
        <w:t>Und die Hirten kehrten zurück. Sie lobten und priesen Gott wegen allem, was sie gehört und gese</w:t>
      </w:r>
      <w:r>
        <w:rPr>
          <w:rFonts w:ascii="Trebuchet MS" w:hAnsi="Trebuchet MS"/>
          <w:lang w:val="de-DE"/>
        </w:rPr>
        <w:softHyphen/>
      </w:r>
      <w:r w:rsidRPr="001E5732">
        <w:rPr>
          <w:rFonts w:ascii="Trebuchet MS" w:hAnsi="Trebuchet MS"/>
          <w:lang w:val="de-DE"/>
        </w:rPr>
        <w:t>hen hatten, wie es zu ihnen gesagt worden war.</w:t>
      </w:r>
    </w:p>
    <w:p w14:paraId="206B2BD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1" w:name="_Toc38534684"/>
      <w:r>
        <w:rPr>
          <w:noProof/>
          <w:lang w:val="de-DE" w:bidi="he-IL"/>
        </w:rPr>
        <w:lastRenderedPageBreak/>
        <mc:AlternateContent>
          <mc:Choice Requires="wps">
            <w:drawing>
              <wp:anchor distT="0" distB="0" distL="114300" distR="114300" simplePos="0" relativeHeight="251773952" behindDoc="0" locked="0" layoutInCell="1" allowOverlap="1" wp14:anchorId="24773D5B" wp14:editId="0D79859B">
                <wp:simplePos x="0" y="0"/>
                <wp:positionH relativeFrom="column">
                  <wp:posOffset>5086985</wp:posOffset>
                </wp:positionH>
                <wp:positionV relativeFrom="paragraph">
                  <wp:posOffset>-327660</wp:posOffset>
                </wp:positionV>
                <wp:extent cx="759600" cy="295200"/>
                <wp:effectExtent l="0" t="0" r="1270" b="0"/>
                <wp:wrapNone/>
                <wp:docPr id="687"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77C8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2,21</w:t>
                            </w:r>
                            <w:r>
                              <w:rPr>
                                <w:rFonts w:ascii="Trebuchet MS" w:hAnsi="Trebuchet MS"/>
                                <w:lang w:val="de-DE"/>
                              </w:rPr>
                              <w:t>−</w:t>
                            </w:r>
                            <w:r>
                              <w:rPr>
                                <w:rFonts w:ascii="Trebuchet MS" w:hAnsi="Trebuchet MS" w:cs="Times New Roman"/>
                                <w:i/>
                                <w:iCs/>
                                <w:lang w:val="de-D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73D5B" id="Textfeld 101" o:spid="_x0000_s1120" type="#_x0000_t202" style="position:absolute;left:0;text-align:left;margin-left:400.55pt;margin-top:-25.8pt;width:59.8pt;height:23.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" fillcolor="white [3201]" stroked="f" strokeweight=".5pt">
                <v:textbox>
                  <w:txbxContent>
                    <w:p w14:paraId="64D77C87"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2,21</w:t>
                      </w:r>
                      <w:r>
                        <w:rPr>
                          <w:rFonts w:ascii="Trebuchet MS" w:hAnsi="Trebuchet MS"/>
                          <w:lang w:val="de-DE"/>
                        </w:rPr>
                        <w:t>−</w:t>
                      </w:r>
                      <w:r>
                        <w:rPr>
                          <w:rFonts w:ascii="Trebuchet MS" w:hAnsi="Trebuchet MS" w:cs="Times New Roman"/>
                          <w:i/>
                          <w:iCs/>
                          <w:lang w:val="de-DE"/>
                        </w:rPr>
                        <w:t>40</w:t>
                      </w:r>
                    </w:p>
                  </w:txbxContent>
                </v:textbox>
              </v:shape>
            </w:pict>
          </mc:Fallback>
        </mc:AlternateContent>
      </w:r>
      <w:r w:rsidRPr="001E5732">
        <w:rPr>
          <w:rFonts w:ascii="Trebuchet MS" w:hAnsi="Trebuchet MS" w:cs="Arial"/>
          <w:szCs w:val="24"/>
          <w:lang w:val="de-DE"/>
        </w:rPr>
        <w:t>Beschneidung Jesu (2,21)</w:t>
      </w:r>
      <w:bookmarkEnd w:id="291"/>
    </w:p>
    <w:p w14:paraId="4A7D7B38" w14:textId="77777777" w:rsidR="00C71948" w:rsidRPr="001E5732" w:rsidRDefault="00C71948" w:rsidP="006374C6">
      <w:pPr>
        <w:pStyle w:val="Randverweis"/>
        <w:framePr w:wrap="around"/>
      </w:pPr>
      <w:r w:rsidRPr="001E5732">
        <w:t>21: 1,31</w:t>
      </w:r>
    </w:p>
    <w:p w14:paraId="4AED0250" w14:textId="77777777" w:rsidR="00C71948" w:rsidRPr="005C1985"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als acht Tage </w:t>
      </w:r>
      <w:r>
        <w:rPr>
          <w:rFonts w:ascii="Trebuchet MS" w:hAnsi="Trebuchet MS"/>
          <w:lang w:val="de-DE"/>
        </w:rPr>
        <w:t xml:space="preserve">vollendet </w:t>
      </w:r>
      <w:r w:rsidRPr="001E5732">
        <w:rPr>
          <w:rFonts w:ascii="Trebuchet MS" w:hAnsi="Trebuchet MS"/>
          <w:lang w:val="de-DE"/>
        </w:rPr>
        <w:t>waren, um i</w:t>
      </w:r>
      <w:r>
        <w:rPr>
          <w:rFonts w:ascii="Trebuchet MS" w:hAnsi="Trebuchet MS"/>
          <w:lang w:val="de-DE"/>
        </w:rPr>
        <w:t xml:space="preserve">hn zu beschneiden: Und </w:t>
      </w:r>
      <w:r w:rsidRPr="001E5732">
        <w:rPr>
          <w:rFonts w:ascii="Trebuchet MS" w:hAnsi="Trebuchet MS"/>
          <w:lang w:val="de-DE"/>
        </w:rPr>
        <w:t xml:space="preserve">sein Name </w:t>
      </w:r>
      <w:r>
        <w:rPr>
          <w:rFonts w:ascii="Trebuchet MS" w:hAnsi="Trebuchet MS"/>
          <w:lang w:val="de-DE"/>
        </w:rPr>
        <w:t xml:space="preserve">wurde </w:t>
      </w:r>
      <w:r w:rsidRPr="001E5732">
        <w:rPr>
          <w:rFonts w:ascii="Trebuchet MS" w:hAnsi="Trebuchet MS"/>
          <w:lang w:val="de-DE"/>
        </w:rPr>
        <w:t xml:space="preserve">„Jesus“ genannt, </w:t>
      </w:r>
      <w:r>
        <w:rPr>
          <w:rFonts w:ascii="Trebuchet MS" w:hAnsi="Trebuchet MS"/>
          <w:lang w:val="de-DE"/>
        </w:rPr>
        <w:t xml:space="preserve">der </w:t>
      </w:r>
      <w:r w:rsidRPr="001E5732">
        <w:rPr>
          <w:rFonts w:ascii="Trebuchet MS" w:hAnsi="Trebuchet MS"/>
          <w:lang w:val="de-DE"/>
        </w:rPr>
        <w:t>vo</w:t>
      </w:r>
      <w:r>
        <w:rPr>
          <w:rFonts w:ascii="Trebuchet MS" w:hAnsi="Trebuchet MS"/>
          <w:lang w:val="de-DE"/>
        </w:rPr>
        <w:t xml:space="preserve">n dem </w:t>
      </w:r>
      <w:r w:rsidRPr="001E5732">
        <w:rPr>
          <w:rFonts w:ascii="Trebuchet MS" w:hAnsi="Trebuchet MS"/>
          <w:lang w:val="de-DE"/>
        </w:rPr>
        <w:t xml:space="preserve">Engel </w:t>
      </w:r>
      <w:r>
        <w:rPr>
          <w:rFonts w:ascii="Trebuchet MS" w:hAnsi="Trebuchet MS"/>
          <w:lang w:val="de-DE"/>
        </w:rPr>
        <w:t xml:space="preserve">genannte </w:t>
      </w:r>
      <w:r w:rsidRPr="001E5732">
        <w:rPr>
          <w:rFonts w:ascii="Trebuchet MS" w:hAnsi="Trebuchet MS"/>
          <w:lang w:val="de-DE"/>
        </w:rPr>
        <w:t>vor seiner Empfängn</w:t>
      </w:r>
      <w:r>
        <w:rPr>
          <w:rFonts w:ascii="Trebuchet MS" w:hAnsi="Trebuchet MS"/>
          <w:lang w:val="de-DE"/>
        </w:rPr>
        <w:t>is im Schoß.</w:t>
      </w:r>
    </w:p>
    <w:p w14:paraId="017E9148" w14:textId="77777777" w:rsidR="00C71948" w:rsidRPr="00A54C3F"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bCs w:val="0"/>
          <w:i w:val="0"/>
          <w:lang w:val="de-DE"/>
        </w:rPr>
      </w:pPr>
      <w:bookmarkStart w:id="292" w:name="_Toc38534685"/>
      <w:r w:rsidRPr="001E5732">
        <w:rPr>
          <w:rFonts w:ascii="Trebuchet MS" w:hAnsi="Trebuchet MS" w:cs="Arial"/>
          <w:szCs w:val="24"/>
          <w:lang w:val="de-DE"/>
        </w:rPr>
        <w:t>Jesu</w:t>
      </w:r>
      <w:r>
        <w:rPr>
          <w:rFonts w:ascii="Trebuchet MS" w:hAnsi="Trebuchet MS" w:cs="Arial"/>
          <w:szCs w:val="24"/>
          <w:lang w:val="de-DE"/>
        </w:rPr>
        <w:t xml:space="preserve"> Darstellung im </w:t>
      </w:r>
      <w:r w:rsidRPr="001E5732">
        <w:rPr>
          <w:rFonts w:ascii="Trebuchet MS" w:hAnsi="Trebuchet MS" w:cs="Arial"/>
          <w:szCs w:val="24"/>
          <w:lang w:val="de-DE"/>
        </w:rPr>
        <w:t xml:space="preserve">Tempel; </w:t>
      </w:r>
      <w:r>
        <w:rPr>
          <w:rFonts w:ascii="Trebuchet MS" w:hAnsi="Trebuchet MS" w:cs="Arial"/>
          <w:szCs w:val="24"/>
          <w:lang w:val="de-DE"/>
        </w:rPr>
        <w:t xml:space="preserve">das Zeugnis von </w:t>
      </w:r>
      <w:r w:rsidRPr="001E5732">
        <w:rPr>
          <w:rFonts w:ascii="Trebuchet MS" w:hAnsi="Trebuchet MS" w:cs="Arial"/>
          <w:szCs w:val="24"/>
          <w:lang w:val="de-DE"/>
        </w:rPr>
        <w:t>S</w:t>
      </w:r>
      <w:r w:rsidRPr="00E3390A">
        <w:rPr>
          <w:rFonts w:ascii="Trebuchet MS" w:hAnsi="Trebuchet MS" w:cs="Arial"/>
          <w:b/>
          <w:szCs w:val="24"/>
          <w:lang w:val="de-DE"/>
        </w:rPr>
        <w:t>i</w:t>
      </w:r>
      <w:r w:rsidRPr="001E5732">
        <w:rPr>
          <w:rFonts w:ascii="Trebuchet MS" w:hAnsi="Trebuchet MS" w:cs="Arial"/>
          <w:szCs w:val="24"/>
          <w:lang w:val="de-DE"/>
        </w:rPr>
        <w:t xml:space="preserve">meon und </w:t>
      </w:r>
      <w:r w:rsidRPr="00AD2D44">
        <w:rPr>
          <w:rFonts w:ascii="Trebuchet MS" w:hAnsi="Trebuchet MS" w:cs="Arial"/>
          <w:szCs w:val="24"/>
          <w:lang w:val="de-DE"/>
        </w:rPr>
        <w:t>H</w:t>
      </w:r>
      <w:r w:rsidRPr="00AD2D44">
        <w:rPr>
          <w:rFonts w:ascii="Trebuchet MS" w:hAnsi="Trebuchet MS" w:cs="Arial"/>
          <w:b/>
          <w:szCs w:val="24"/>
          <w:lang w:val="de-DE"/>
        </w:rPr>
        <w:t>a</w:t>
      </w:r>
      <w:r w:rsidRPr="001E5732">
        <w:rPr>
          <w:rFonts w:ascii="Trebuchet MS" w:hAnsi="Trebuchet MS" w:cs="Arial"/>
          <w:szCs w:val="24"/>
          <w:lang w:val="de-DE"/>
        </w:rPr>
        <w:t>nna (2,22</w:t>
      </w:r>
      <w:r>
        <w:rPr>
          <w:rFonts w:ascii="Trebuchet MS" w:hAnsi="Trebuchet MS" w:cs="Arial"/>
          <w:szCs w:val="24"/>
          <w:lang w:val="de-DE"/>
        </w:rPr>
        <w:t>−</w:t>
      </w:r>
      <w:r w:rsidRPr="001E5732">
        <w:rPr>
          <w:rFonts w:ascii="Trebuchet MS" w:hAnsi="Trebuchet MS" w:cs="Arial"/>
          <w:szCs w:val="24"/>
          <w:lang w:val="de-DE"/>
        </w:rPr>
        <w:t>40)</w:t>
      </w:r>
      <w:bookmarkEnd w:id="292"/>
    </w:p>
    <w:p w14:paraId="6F981EF1" w14:textId="77777777" w:rsidR="00C71948" w:rsidRDefault="00C71948" w:rsidP="006374C6">
      <w:pPr>
        <w:pStyle w:val="Randverweis"/>
        <w:framePr w:wrap="around"/>
      </w:pPr>
      <w:r w:rsidRPr="00DC39A2">
        <w:t>22: Lev 12;</w:t>
      </w:r>
    </w:p>
    <w:p w14:paraId="39E7EEB3" w14:textId="77777777" w:rsidR="00C71948" w:rsidRPr="00DC39A2" w:rsidRDefault="00C71948" w:rsidP="006374C6">
      <w:pPr>
        <w:pStyle w:val="Randverweis"/>
        <w:framePr w:wrap="around"/>
      </w:pPr>
      <w:proofErr w:type="spellStart"/>
      <w:r w:rsidRPr="00DC39A2">
        <w:t>Num</w:t>
      </w:r>
      <w:proofErr w:type="spellEnd"/>
      <w:r w:rsidRPr="00DC39A2">
        <w:t xml:space="preserve"> 18,15f</w:t>
      </w:r>
    </w:p>
    <w:p w14:paraId="11BD24AB" w14:textId="1CA15AC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Und als die Tage ihrer</w:t>
      </w:r>
      <w:r>
        <w:rPr>
          <w:rStyle w:val="Funotenzeichen"/>
          <w:rFonts w:ascii="Trebuchet MS" w:hAnsi="Trebuchet MS"/>
          <w:lang w:val="de-DE"/>
        </w:rPr>
        <w:footnoteReference w:id="314"/>
      </w:r>
      <w:r w:rsidRPr="001E5732">
        <w:rPr>
          <w:rFonts w:ascii="Trebuchet MS" w:hAnsi="Trebuchet MS"/>
          <w:lang w:val="de-DE"/>
        </w:rPr>
        <w:t xml:space="preserve"> Reinigung nach dem Gesetz des M</w:t>
      </w:r>
      <w:r w:rsidRPr="00AB3D1B">
        <w:rPr>
          <w:rFonts w:ascii="Trebuchet MS" w:hAnsi="Trebuchet MS"/>
          <w:b/>
          <w:bCs/>
          <w:lang w:val="de-DE"/>
        </w:rPr>
        <w:t>o</w:t>
      </w:r>
      <w:r w:rsidRPr="001E5732">
        <w:rPr>
          <w:rFonts w:ascii="Trebuchet MS" w:hAnsi="Trebuchet MS"/>
          <w:lang w:val="de-DE"/>
        </w:rPr>
        <w:t xml:space="preserve">se erfüllt </w:t>
      </w:r>
      <w:r>
        <w:rPr>
          <w:rFonts w:ascii="Trebuchet MS" w:hAnsi="Trebuchet MS"/>
          <w:lang w:val="de-DE"/>
        </w:rPr>
        <w:t>waren, brach</w:t>
      </w:r>
      <w:r w:rsidR="006608A7">
        <w:rPr>
          <w:rFonts w:ascii="Trebuchet MS" w:hAnsi="Trebuchet MS"/>
          <w:lang w:val="de-DE"/>
        </w:rPr>
        <w:softHyphen/>
      </w:r>
      <w:r>
        <w:rPr>
          <w:rFonts w:ascii="Trebuchet MS" w:hAnsi="Trebuchet MS"/>
          <w:lang w:val="de-DE"/>
        </w:rPr>
        <w:t xml:space="preserve">ten sie ihn nach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 um ihn dem Herrn darzustellen, </w:t>
      </w:r>
      <w:r w:rsidRPr="001E5732">
        <w:rPr>
          <w:rFonts w:ascii="Trebuchet MS" w:hAnsi="Trebuchet MS"/>
          <w:vertAlign w:val="superscript"/>
          <w:lang w:val="de-DE"/>
        </w:rPr>
        <w:t>23 </w:t>
      </w:r>
      <w:r w:rsidRPr="001E5732">
        <w:rPr>
          <w:rFonts w:ascii="Trebuchet MS" w:hAnsi="Trebuchet MS"/>
          <w:lang w:val="de-DE"/>
        </w:rPr>
        <w:t>wie es im Ge</w:t>
      </w:r>
      <w:r w:rsidR="006608A7">
        <w:rPr>
          <w:rFonts w:ascii="Trebuchet MS" w:hAnsi="Trebuchet MS"/>
          <w:lang w:val="de-DE"/>
        </w:rPr>
        <w:softHyphen/>
      </w:r>
      <w:r w:rsidRPr="001E5732">
        <w:rPr>
          <w:rFonts w:ascii="Trebuchet MS" w:hAnsi="Trebuchet MS"/>
          <w:lang w:val="de-DE"/>
        </w:rPr>
        <w:t>setz des Herrn geschrieben steht:</w:t>
      </w:r>
    </w:p>
    <w:p w14:paraId="20346D38" w14:textId="77777777" w:rsidR="00C71948" w:rsidRPr="001E5732" w:rsidRDefault="00C71948" w:rsidP="006374C6">
      <w:pPr>
        <w:pStyle w:val="Randverweis"/>
        <w:framePr w:wrap="around"/>
      </w:pPr>
      <w:r w:rsidRPr="001E5732">
        <w:t>23: Ex 13,2.12</w:t>
      </w:r>
    </w:p>
    <w:p w14:paraId="164EC08F"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„Jedes Männliche, das den Mut</w:t>
      </w:r>
      <w:r>
        <w:rPr>
          <w:rFonts w:ascii="Trebuchet MS" w:hAnsi="Trebuchet MS"/>
          <w:lang w:val="de-DE"/>
        </w:rPr>
        <w:t>t</w:t>
      </w:r>
      <w:r w:rsidRPr="001E5732">
        <w:rPr>
          <w:rFonts w:ascii="Trebuchet MS" w:hAnsi="Trebuchet MS"/>
          <w:lang w:val="de-DE"/>
        </w:rPr>
        <w:t>erschoß öffnet, soll dem Herrn heilig genannt werden“,</w:t>
      </w:r>
    </w:p>
    <w:p w14:paraId="663DDEC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und um ein Opfer nach dem im Gesetz des Herrn Gesagten zu geben:</w:t>
      </w:r>
    </w:p>
    <w:p w14:paraId="6E9948CB" w14:textId="77777777" w:rsidR="00C71948" w:rsidRPr="001E5732" w:rsidRDefault="00C71948" w:rsidP="006374C6">
      <w:pPr>
        <w:pStyle w:val="Randverweis"/>
        <w:framePr w:wrap="around"/>
      </w:pPr>
      <w:r w:rsidRPr="001E5732">
        <w:t>24: Lev 12,8</w:t>
      </w:r>
    </w:p>
    <w:p w14:paraId="098A8A49"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„ein Paar Turteltauben oder zwei Taubenküken“.</w:t>
      </w:r>
    </w:p>
    <w:p w14:paraId="22E7D3C9"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Und siehe: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war ein Mensch namens S</w:t>
      </w:r>
      <w:r w:rsidRPr="00E3390A">
        <w:rPr>
          <w:rFonts w:ascii="Trebuchet MS" w:hAnsi="Trebuchet MS"/>
          <w:b/>
          <w:lang w:val="de-DE"/>
        </w:rPr>
        <w:t>i</w:t>
      </w:r>
      <w:r w:rsidRPr="001E5732">
        <w:rPr>
          <w:rFonts w:ascii="Trebuchet MS" w:hAnsi="Trebuchet MS"/>
          <w:lang w:val="de-DE"/>
        </w:rPr>
        <w:t>meon; und dieser Mensch, ge</w:t>
      </w:r>
      <w:r>
        <w:rPr>
          <w:rFonts w:ascii="Trebuchet MS" w:hAnsi="Trebuchet MS"/>
          <w:lang w:val="de-DE"/>
        </w:rPr>
        <w:softHyphen/>
      </w:r>
      <w:r w:rsidRPr="001E5732">
        <w:rPr>
          <w:rFonts w:ascii="Trebuchet MS" w:hAnsi="Trebuchet MS"/>
          <w:lang w:val="de-DE"/>
        </w:rPr>
        <w:t xml:space="preserve">recht und fromm, erwartete Trost für </w:t>
      </w:r>
      <w:r w:rsidRPr="00897706">
        <w:rPr>
          <w:rFonts w:ascii="Trebuchet MS" w:hAnsi="Trebuchet MS"/>
          <w:b/>
          <w:bCs/>
          <w:lang w:val="de-DE"/>
        </w:rPr>
        <w:t>I</w:t>
      </w:r>
      <w:r w:rsidRPr="001E5732">
        <w:rPr>
          <w:rFonts w:ascii="Trebuchet MS" w:hAnsi="Trebuchet MS"/>
          <w:lang w:val="de-DE"/>
        </w:rPr>
        <w:t xml:space="preserve">srael, und Heiliger Geist war auf ihm. </w:t>
      </w:r>
      <w:r w:rsidRPr="001E5732">
        <w:rPr>
          <w:rFonts w:ascii="Trebuchet MS" w:hAnsi="Trebuchet MS"/>
          <w:vertAlign w:val="superscript"/>
          <w:lang w:val="de-DE"/>
        </w:rPr>
        <w:t>26 </w:t>
      </w:r>
      <w:r w:rsidRPr="001E5732">
        <w:rPr>
          <w:rFonts w:ascii="Trebuchet MS" w:hAnsi="Trebuchet MS"/>
          <w:lang w:val="de-DE"/>
        </w:rPr>
        <w:t>Und es war ihm vom Heiligen Geist bedeutet worden, er werde den Tod nicht schauen, bevor er den Gesalbten</w:t>
      </w:r>
      <w:r w:rsidRPr="001E5732">
        <w:rPr>
          <w:rStyle w:val="Funotenzeichen"/>
          <w:rFonts w:ascii="Trebuchet MS" w:hAnsi="Trebuchet MS" w:cs="Arial"/>
          <w:lang w:val="de-DE"/>
        </w:rPr>
        <w:footnoteReference w:id="315"/>
      </w:r>
      <w:r w:rsidRPr="001E5732">
        <w:rPr>
          <w:rFonts w:ascii="Trebuchet MS" w:hAnsi="Trebuchet MS"/>
          <w:lang w:val="de-DE"/>
        </w:rPr>
        <w:t xml:space="preserve"> des Herrn gesehen habe. </w:t>
      </w:r>
      <w:r w:rsidRPr="001E5732">
        <w:rPr>
          <w:rFonts w:ascii="Trebuchet MS" w:hAnsi="Trebuchet MS"/>
          <w:vertAlign w:val="superscript"/>
          <w:lang w:val="de-DE"/>
        </w:rPr>
        <w:t>27 </w:t>
      </w:r>
      <w:r w:rsidRPr="001E5732">
        <w:rPr>
          <w:rFonts w:ascii="Trebuchet MS" w:hAnsi="Trebuchet MS"/>
          <w:lang w:val="de-DE"/>
        </w:rPr>
        <w:t xml:space="preserve">Und er kam im Geist in den Tempel. Und als die Eltern das Kind Jesus hineinbrachten, um gemäß der Gewohnheit des Gesetzes an ihm zu tun, </w:t>
      </w:r>
      <w:r w:rsidRPr="001E5732">
        <w:rPr>
          <w:rFonts w:ascii="Trebuchet MS" w:hAnsi="Trebuchet MS"/>
          <w:vertAlign w:val="superscript"/>
          <w:lang w:val="de-DE"/>
        </w:rPr>
        <w:t>28 </w:t>
      </w:r>
      <w:r w:rsidRPr="001E5732">
        <w:rPr>
          <w:rFonts w:ascii="Trebuchet MS" w:hAnsi="Trebuchet MS"/>
          <w:lang w:val="de-DE"/>
        </w:rPr>
        <w:t xml:space="preserve">nahm auch </w:t>
      </w:r>
      <w:r w:rsidRPr="00BF5A61">
        <w:rPr>
          <w:rFonts w:ascii="Trebuchet MS" w:hAnsi="Trebuchet MS"/>
          <w:i/>
          <w:lang w:val="de-DE"/>
        </w:rPr>
        <w:t>er</w:t>
      </w:r>
      <w:r w:rsidRPr="001E5732">
        <w:rPr>
          <w:rFonts w:ascii="Trebuchet MS" w:hAnsi="Trebuchet MS"/>
          <w:lang w:val="de-DE"/>
        </w:rPr>
        <w:t xml:space="preserve"> es in seine Arme und pries Gott und sagte:</w:t>
      </w:r>
    </w:p>
    <w:p w14:paraId="32B48184"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„Nun</w:t>
      </w:r>
      <w:r>
        <w:rPr>
          <w:rFonts w:ascii="Trebuchet MS" w:hAnsi="Trebuchet MS"/>
          <w:lang w:val="de-DE"/>
        </w:rPr>
        <w:t>, Herrscher,</w:t>
      </w:r>
      <w:r w:rsidRPr="001E5732">
        <w:rPr>
          <w:rFonts w:ascii="Trebuchet MS" w:hAnsi="Trebuchet MS"/>
          <w:lang w:val="de-DE"/>
        </w:rPr>
        <w:t xml:space="preserve"> entlässt du </w:t>
      </w:r>
      <w:r>
        <w:rPr>
          <w:rFonts w:ascii="Trebuchet MS" w:hAnsi="Trebuchet MS"/>
          <w:lang w:val="de-DE"/>
        </w:rPr>
        <w:t>deinen Diener</w:t>
      </w:r>
    </w:p>
    <w:p w14:paraId="51D960F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nach deinem Wort in Frieden.</w:t>
      </w:r>
    </w:p>
    <w:p w14:paraId="1B69F6E4"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30 </w:t>
      </w:r>
      <w:r>
        <w:rPr>
          <w:rFonts w:ascii="Trebuchet MS" w:hAnsi="Trebuchet MS"/>
          <w:lang w:val="de-DE"/>
        </w:rPr>
        <w:t>Denn meine Augen haben dein Heil</w:t>
      </w:r>
      <w:r w:rsidRPr="001E5732">
        <w:rPr>
          <w:rFonts w:ascii="Trebuchet MS" w:hAnsi="Trebuchet MS"/>
          <w:lang w:val="de-DE"/>
        </w:rPr>
        <w:t xml:space="preserve"> geschaut,</w:t>
      </w:r>
    </w:p>
    <w:p w14:paraId="4B3158C7" w14:textId="77777777" w:rsidR="00C71948" w:rsidRPr="00A24E4A"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das</w:t>
      </w:r>
      <w:r w:rsidRPr="001E5732">
        <w:rPr>
          <w:rFonts w:ascii="Trebuchet MS" w:hAnsi="Trebuchet MS"/>
          <w:lang w:val="de-DE"/>
        </w:rPr>
        <w:t xml:space="preserve"> du bereitet hast im Angesicht aller Völker,</w:t>
      </w:r>
    </w:p>
    <w:p w14:paraId="5B206F81" w14:textId="53E59F00" w:rsidR="003E3816" w:rsidRPr="001E5732" w:rsidRDefault="003E3816" w:rsidP="006374C6">
      <w:pPr>
        <w:pStyle w:val="Randverweis"/>
        <w:framePr w:wrap="around"/>
      </w:pPr>
      <w:r>
        <w:t>32: S 21,91</w:t>
      </w:r>
    </w:p>
    <w:p w14:paraId="3F279CDD" w14:textId="5D7A0752" w:rsidR="00C71948"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ein Licht zur Offenbarung für die </w:t>
      </w:r>
      <w:r w:rsidR="00A20D08">
        <w:rPr>
          <w:rFonts w:ascii="Trebuchet MS" w:hAnsi="Trebuchet MS"/>
          <w:lang w:val="de-DE"/>
        </w:rPr>
        <w:t>Völker</w:t>
      </w:r>
    </w:p>
    <w:p w14:paraId="6DB9AA91" w14:textId="77777777" w:rsidR="00C71948" w:rsidRPr="001E5732" w:rsidRDefault="00C71948" w:rsidP="00C71948">
      <w:pPr>
        <w:spacing w:after="80" w:line="280" w:lineRule="atLeast"/>
        <w:ind w:left="284"/>
        <w:rPr>
          <w:rFonts w:ascii="Trebuchet MS" w:hAnsi="Trebuchet MS"/>
          <w:lang w:val="de-DE"/>
        </w:rPr>
      </w:pPr>
      <w:r>
        <w:rPr>
          <w:rFonts w:ascii="Trebuchet MS" w:hAnsi="Trebuchet MS"/>
          <w:lang w:val="de-DE"/>
        </w:rPr>
        <w:t>und zur Herrlichkeit</w:t>
      </w:r>
      <w:r w:rsidRPr="001E5732">
        <w:rPr>
          <w:rFonts w:ascii="Trebuchet MS" w:hAnsi="Trebuchet MS"/>
          <w:lang w:val="de-DE"/>
        </w:rPr>
        <w:t xml:space="preserve"> deines Volkes </w:t>
      </w:r>
      <w:r w:rsidRPr="00897706">
        <w:rPr>
          <w:rFonts w:ascii="Trebuchet MS" w:hAnsi="Trebuchet MS"/>
          <w:b/>
          <w:bCs/>
          <w:lang w:val="de-DE"/>
        </w:rPr>
        <w:t>I</w:t>
      </w:r>
      <w:r w:rsidRPr="001E5732">
        <w:rPr>
          <w:rFonts w:ascii="Trebuchet MS" w:hAnsi="Trebuchet MS"/>
          <w:lang w:val="de-DE"/>
        </w:rPr>
        <w:t>srael.“</w:t>
      </w:r>
    </w:p>
    <w:p w14:paraId="06D1662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w:t>
      </w:r>
      <w:r>
        <w:rPr>
          <w:rFonts w:ascii="Trebuchet MS" w:hAnsi="Trebuchet MS"/>
          <w:lang w:val="de-DE"/>
        </w:rPr>
        <w:t xml:space="preserve">es war </w:t>
      </w:r>
      <w:r w:rsidRPr="001E5732">
        <w:rPr>
          <w:rFonts w:ascii="Trebuchet MS" w:hAnsi="Trebuchet MS"/>
          <w:lang w:val="de-DE"/>
        </w:rPr>
        <w:t>se</w:t>
      </w:r>
      <w:r>
        <w:rPr>
          <w:rFonts w:ascii="Trebuchet MS" w:hAnsi="Trebuchet MS"/>
          <w:lang w:val="de-DE"/>
        </w:rPr>
        <w:t>in Vater und seine Mutter i</w:t>
      </w:r>
      <w:r w:rsidRPr="001E5732">
        <w:rPr>
          <w:rFonts w:ascii="Trebuchet MS" w:hAnsi="Trebuchet MS"/>
          <w:lang w:val="de-DE"/>
        </w:rPr>
        <w:t xml:space="preserve">m Staunen über das, was über ihn gesagt wurde. </w:t>
      </w:r>
      <w:r w:rsidRPr="001E5732">
        <w:rPr>
          <w:rFonts w:ascii="Trebuchet MS" w:hAnsi="Trebuchet MS"/>
          <w:vertAlign w:val="superscript"/>
          <w:lang w:val="de-DE"/>
        </w:rPr>
        <w:t>34 </w:t>
      </w:r>
      <w:r w:rsidRPr="001E5732">
        <w:rPr>
          <w:rFonts w:ascii="Trebuchet MS" w:hAnsi="Trebuchet MS"/>
          <w:lang w:val="de-DE"/>
        </w:rPr>
        <w:t>Und S</w:t>
      </w:r>
      <w:r w:rsidRPr="00E3390A">
        <w:rPr>
          <w:rFonts w:ascii="Trebuchet MS" w:hAnsi="Trebuchet MS"/>
          <w:b/>
          <w:lang w:val="de-DE"/>
        </w:rPr>
        <w:t>i</w:t>
      </w:r>
      <w:r w:rsidRPr="001E5732">
        <w:rPr>
          <w:rFonts w:ascii="Trebuchet MS" w:hAnsi="Trebuchet MS"/>
          <w:lang w:val="de-DE"/>
        </w:rPr>
        <w:t xml:space="preserve">meon pries sie und sagte zu Maria, seiner Mutter: „Siehe: Dieser ist gesetzt zum Fallen und Aufstehen vieler in </w:t>
      </w:r>
      <w:r w:rsidRPr="00897706">
        <w:rPr>
          <w:rFonts w:ascii="Trebuchet MS" w:hAnsi="Trebuchet MS"/>
          <w:b/>
          <w:bCs/>
          <w:lang w:val="de-DE"/>
        </w:rPr>
        <w:t>I</w:t>
      </w:r>
      <w:r w:rsidRPr="001E5732">
        <w:rPr>
          <w:rFonts w:ascii="Trebuchet MS" w:hAnsi="Trebuchet MS"/>
          <w:lang w:val="de-DE"/>
        </w:rPr>
        <w:t>srael und als Zeichen, dem widerspro</w:t>
      </w:r>
      <w:r>
        <w:rPr>
          <w:rFonts w:ascii="Trebuchet MS" w:hAnsi="Trebuchet MS"/>
          <w:lang w:val="de-DE"/>
        </w:rPr>
        <w:softHyphen/>
      </w:r>
      <w:r w:rsidRPr="001E5732">
        <w:rPr>
          <w:rFonts w:ascii="Trebuchet MS" w:hAnsi="Trebuchet MS"/>
          <w:lang w:val="de-DE"/>
        </w:rPr>
        <w:t>chen wird</w:t>
      </w:r>
      <w:r>
        <w:rPr>
          <w:rFonts w:ascii="Trebuchet MS" w:hAnsi="Trebuchet MS"/>
          <w:lang w:val="de-DE"/>
        </w:rPr>
        <w:t xml:space="preserve"> </w:t>
      </w:r>
      <w:r w:rsidRPr="001E5732">
        <w:rPr>
          <w:rFonts w:ascii="Trebuchet MS" w:hAnsi="Trebuchet MS"/>
          <w:vertAlign w:val="superscript"/>
          <w:lang w:val="de-DE"/>
        </w:rPr>
        <w:t>35 </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durch </w:t>
      </w:r>
      <w:r w:rsidRPr="001E5732">
        <w:rPr>
          <w:rFonts w:ascii="Trebuchet MS" w:hAnsi="Trebuchet MS"/>
          <w:lang w:val="de-DE"/>
        </w:rPr>
        <w:t xml:space="preserve">deine eigene Seele wird ein Schwert </w:t>
      </w:r>
      <w:r>
        <w:rPr>
          <w:rFonts w:ascii="Trebuchet MS" w:hAnsi="Trebuchet MS"/>
          <w:lang w:val="de-DE"/>
        </w:rPr>
        <w:t>gehen −</w:t>
      </w:r>
      <w:r w:rsidRPr="001E5732">
        <w:rPr>
          <w:rFonts w:ascii="Trebuchet MS" w:hAnsi="Trebuchet MS"/>
          <w:lang w:val="de-DE"/>
        </w:rPr>
        <w:t xml:space="preserve">, damit </w:t>
      </w:r>
      <w:r>
        <w:rPr>
          <w:rFonts w:ascii="Trebuchet MS" w:hAnsi="Trebuchet MS"/>
          <w:lang w:val="de-DE"/>
        </w:rPr>
        <w:t>Über</w:t>
      </w:r>
      <w:r>
        <w:rPr>
          <w:rFonts w:ascii="Trebuchet MS" w:hAnsi="Trebuchet MS"/>
          <w:lang w:val="de-DE"/>
        </w:rPr>
        <w:softHyphen/>
        <w:t xml:space="preserve">legungen </w:t>
      </w:r>
      <w:r w:rsidRPr="001E5732">
        <w:rPr>
          <w:rFonts w:ascii="Trebuchet MS" w:hAnsi="Trebuchet MS"/>
          <w:lang w:val="de-DE"/>
        </w:rPr>
        <w:t>aus vielen Herzen offenbar werden.“</w:t>
      </w:r>
    </w:p>
    <w:p w14:paraId="2A499C9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36 </w:t>
      </w:r>
      <w:r>
        <w:rPr>
          <w:rFonts w:ascii="Trebuchet MS" w:hAnsi="Trebuchet MS"/>
          <w:lang w:val="de-DE"/>
        </w:rPr>
        <w:t>Und da war H</w:t>
      </w:r>
      <w:r w:rsidRPr="00E3390A">
        <w:rPr>
          <w:rFonts w:ascii="Trebuchet MS" w:hAnsi="Trebuchet MS"/>
          <w:b/>
          <w:lang w:val="de-DE"/>
        </w:rPr>
        <w:t>a</w:t>
      </w:r>
      <w:r w:rsidRPr="001E5732">
        <w:rPr>
          <w:rFonts w:ascii="Trebuchet MS" w:hAnsi="Trebuchet MS"/>
          <w:lang w:val="de-DE"/>
        </w:rPr>
        <w:t xml:space="preserve">nna, eine Prophetin, Tochter </w:t>
      </w:r>
      <w:proofErr w:type="spellStart"/>
      <w:r w:rsidRPr="001E5732">
        <w:rPr>
          <w:rFonts w:ascii="Trebuchet MS" w:hAnsi="Trebuchet MS"/>
          <w:lang w:val="de-DE"/>
        </w:rPr>
        <w:t>P</w:t>
      </w:r>
      <w:r w:rsidRPr="00E3390A">
        <w:rPr>
          <w:rFonts w:ascii="Trebuchet MS" w:hAnsi="Trebuchet MS"/>
          <w:b/>
          <w:lang w:val="de-DE"/>
        </w:rPr>
        <w:t>e</w:t>
      </w:r>
      <w:r w:rsidRPr="001E5732">
        <w:rPr>
          <w:rFonts w:ascii="Trebuchet MS" w:hAnsi="Trebuchet MS"/>
          <w:lang w:val="de-DE"/>
        </w:rPr>
        <w:t>nuëls</w:t>
      </w:r>
      <w:proofErr w:type="spellEnd"/>
      <w:r w:rsidRPr="001E5732">
        <w:rPr>
          <w:rFonts w:ascii="Trebuchet MS" w:hAnsi="Trebuchet MS"/>
          <w:lang w:val="de-DE"/>
        </w:rPr>
        <w:t xml:space="preserve"> aus dem Stamm </w:t>
      </w:r>
      <w:r w:rsidRPr="00E3390A">
        <w:rPr>
          <w:rFonts w:ascii="Trebuchet MS" w:hAnsi="Trebuchet MS"/>
          <w:b/>
          <w:lang w:val="de-DE"/>
        </w:rPr>
        <w:t>A</w:t>
      </w:r>
      <w:r w:rsidRPr="001E5732">
        <w:rPr>
          <w:rFonts w:ascii="Trebuchet MS" w:hAnsi="Trebuchet MS"/>
          <w:lang w:val="de-DE"/>
        </w:rPr>
        <w:t xml:space="preserve">scher: Sie war hoch betagt; nach ihrer Jungfrauschaft hatte sie sieben Jahre mit einem Mann gelebt, </w:t>
      </w:r>
      <w:r w:rsidRPr="001E5732">
        <w:rPr>
          <w:rFonts w:ascii="Trebuchet MS" w:hAnsi="Trebuchet MS"/>
          <w:vertAlign w:val="superscript"/>
          <w:lang w:val="de-DE"/>
        </w:rPr>
        <w:t>37 </w:t>
      </w:r>
      <w:r w:rsidRPr="001E5732">
        <w:rPr>
          <w:rFonts w:ascii="Trebuchet MS" w:hAnsi="Trebuchet MS"/>
          <w:lang w:val="de-DE"/>
        </w:rPr>
        <w:t>und sie war eine Witwe von an die vierundachtzig Jahre</w:t>
      </w:r>
      <w:r>
        <w:rPr>
          <w:rFonts w:ascii="Trebuchet MS" w:hAnsi="Trebuchet MS"/>
          <w:lang w:val="de-DE"/>
        </w:rPr>
        <w:t>n</w:t>
      </w:r>
      <w:r w:rsidRPr="001E5732">
        <w:rPr>
          <w:rFonts w:ascii="Trebuchet MS" w:hAnsi="Trebuchet MS"/>
          <w:lang w:val="de-DE"/>
        </w:rPr>
        <w:t xml:space="preserve">, die </w:t>
      </w:r>
      <w:r>
        <w:rPr>
          <w:rFonts w:ascii="Trebuchet MS" w:hAnsi="Trebuchet MS"/>
          <w:lang w:val="de-DE"/>
        </w:rPr>
        <w:t>sich nicht vom Tempel entfernte</w:t>
      </w:r>
      <w:r w:rsidRPr="001E5732">
        <w:rPr>
          <w:rFonts w:ascii="Trebuchet MS" w:hAnsi="Trebuchet MS"/>
          <w:lang w:val="de-DE"/>
        </w:rPr>
        <w:t xml:space="preserve"> und Tag und Nacht mit Fasten und Gebeten Dienst erwies. </w:t>
      </w:r>
      <w:r w:rsidRPr="001E5732">
        <w:rPr>
          <w:rFonts w:ascii="Trebuchet MS" w:hAnsi="Trebuchet MS"/>
          <w:vertAlign w:val="superscript"/>
          <w:lang w:val="de-DE"/>
        </w:rPr>
        <w:t>38 </w:t>
      </w:r>
      <w:r w:rsidRPr="001E5732">
        <w:rPr>
          <w:rFonts w:ascii="Trebuchet MS" w:hAnsi="Trebuchet MS"/>
          <w:lang w:val="de-DE"/>
        </w:rPr>
        <w:t>Und zur selben Stunde trat sie hinzu und lobpries Gott und sprach über ihn zu allen, die Erlösung für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erwarteten.</w:t>
      </w:r>
    </w:p>
    <w:p w14:paraId="650961A9" w14:textId="77777777" w:rsidR="00C71948" w:rsidRDefault="00C71948" w:rsidP="006374C6">
      <w:pPr>
        <w:pStyle w:val="Randverweis"/>
        <w:framePr w:wrap="around"/>
      </w:pPr>
      <w:r w:rsidRPr="001E5732">
        <w:t>4</w:t>
      </w:r>
      <w:r>
        <w:t>0:</w:t>
      </w:r>
    </w:p>
    <w:p w14:paraId="33F4868F" w14:textId="77777777" w:rsidR="00C71948" w:rsidRDefault="00C71948" w:rsidP="006374C6">
      <w:pPr>
        <w:pStyle w:val="Randverweis"/>
        <w:framePr w:wrap="around"/>
      </w:pPr>
      <w:r>
        <w:t>1 Sam 2,26;</w:t>
      </w:r>
    </w:p>
    <w:p w14:paraId="46DAE095" w14:textId="77777777" w:rsidR="00C71948" w:rsidRPr="001E5732" w:rsidRDefault="00C71948" w:rsidP="006374C6">
      <w:pPr>
        <w:pStyle w:val="Randverweis"/>
        <w:framePr w:wrap="around"/>
      </w:pPr>
      <w:proofErr w:type="spellStart"/>
      <w:r>
        <w:t>Lk</w:t>
      </w:r>
      <w:proofErr w:type="spellEnd"/>
      <w:r>
        <w:t xml:space="preserve"> 1,80; 2,66</w:t>
      </w:r>
    </w:p>
    <w:p w14:paraId="55E69CA7"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Und als sie alles, was dem Gesetz des Herrn entspricht, vollendet hatten, kehrten sie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in ihre Stadt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zurück.</w:t>
      </w:r>
      <w:r>
        <w:rPr>
          <w:rStyle w:val="Funotenzeichen"/>
          <w:rFonts w:ascii="Trebuchet MS" w:hAnsi="Trebuchet MS" w:cs="Times New Roman"/>
          <w:lang w:val="de-DE"/>
        </w:rPr>
        <w:footnoteReference w:id="316"/>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Das Kind wuchs und er</w:t>
      </w:r>
      <w:r>
        <w:rPr>
          <w:rFonts w:ascii="Trebuchet MS" w:hAnsi="Trebuchet MS"/>
          <w:lang w:val="de-DE"/>
        </w:rPr>
        <w:softHyphen/>
      </w:r>
      <w:r w:rsidRPr="001E5732">
        <w:rPr>
          <w:rFonts w:ascii="Trebuchet MS" w:hAnsi="Trebuchet MS"/>
          <w:lang w:val="de-DE"/>
        </w:rPr>
        <w:t>starkte, von Weisheit erfüllt, und die Gnade Gottes war auf ihm.</w:t>
      </w:r>
    </w:p>
    <w:p w14:paraId="0B149B6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3" w:name="_Toc38534686"/>
      <w:r>
        <w:rPr>
          <w:noProof/>
          <w:lang w:val="de-DE" w:bidi="he-IL"/>
        </w:rPr>
        <w:lastRenderedPageBreak/>
        <mc:AlternateContent>
          <mc:Choice Requires="wps">
            <w:drawing>
              <wp:anchor distT="0" distB="0" distL="114300" distR="114300" simplePos="0" relativeHeight="251662336" behindDoc="0" locked="0" layoutInCell="1" allowOverlap="1" wp14:anchorId="0A0751F8" wp14:editId="55E05595">
                <wp:simplePos x="0" y="0"/>
                <wp:positionH relativeFrom="column">
                  <wp:posOffset>-79375</wp:posOffset>
                </wp:positionH>
                <wp:positionV relativeFrom="paragraph">
                  <wp:posOffset>-327660</wp:posOffset>
                </wp:positionV>
                <wp:extent cx="907200" cy="295200"/>
                <wp:effectExtent l="0" t="0" r="5715" b="0"/>
                <wp:wrapNone/>
                <wp:docPr id="686"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9D27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2,41 </w:t>
                            </w:r>
                            <w:r>
                              <w:rPr>
                                <w:rFonts w:ascii="Trebuchet MS" w:hAnsi="Trebuchet MS"/>
                                <w:lang w:val="de-DE"/>
                              </w:rPr>
                              <w:t>−</w:t>
                            </w:r>
                            <w:r>
                              <w:rPr>
                                <w:rFonts w:ascii="Trebuchet MS" w:hAnsi="Trebuchet MS" w:cs="Times New Roman"/>
                                <w:i/>
                                <w:iCs/>
                                <w:lang w:val="de-DE"/>
                              </w:rPr>
                              <w:t xml:space="preserve"> 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51F8" id="Textfeld 102" o:spid="_x0000_s1121" type="#_x0000_t202" style="position:absolute;left:0;text-align:left;margin-left:-6.25pt;margin-top:-25.8pt;width:71.45pt;height:23.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" fillcolor="white [3201]" stroked="f" strokeweight=".5pt">
                <v:textbox>
                  <w:txbxContent>
                    <w:p w14:paraId="2C39D279"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2,41 </w:t>
                      </w:r>
                      <w:r>
                        <w:rPr>
                          <w:rFonts w:ascii="Trebuchet MS" w:hAnsi="Trebuchet MS"/>
                          <w:lang w:val="de-DE"/>
                        </w:rPr>
                        <w:t>−</w:t>
                      </w:r>
                      <w:r>
                        <w:rPr>
                          <w:rFonts w:ascii="Trebuchet MS" w:hAnsi="Trebuchet MS" w:cs="Times New Roman"/>
                          <w:i/>
                          <w:iCs/>
                          <w:lang w:val="de-DE"/>
                        </w:rPr>
                        <w:t xml:space="preserve"> 3,7</w:t>
                      </w:r>
                    </w:p>
                  </w:txbxContent>
                </v:textbox>
              </v:shape>
            </w:pict>
          </mc:Fallback>
        </mc:AlternateContent>
      </w:r>
      <w:r w:rsidRPr="001E5732">
        <w:rPr>
          <w:rFonts w:ascii="Trebuchet MS" w:hAnsi="Trebuchet MS" w:cs="Arial"/>
          <w:szCs w:val="24"/>
          <w:lang w:val="de-DE"/>
        </w:rPr>
        <w:t xml:space="preserve">Wallfahrt mit dem zwölfjährigen Jesus nach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cs="Arial"/>
          <w:szCs w:val="24"/>
          <w:lang w:val="de-DE"/>
        </w:rPr>
        <w:t xml:space="preserve"> (2,41</w:t>
      </w:r>
      <w:r>
        <w:rPr>
          <w:rFonts w:ascii="Trebuchet MS" w:hAnsi="Trebuchet MS" w:cs="Arial"/>
          <w:szCs w:val="24"/>
          <w:lang w:val="de-DE"/>
        </w:rPr>
        <w:t>−</w:t>
      </w:r>
      <w:r w:rsidRPr="001E5732">
        <w:rPr>
          <w:rFonts w:ascii="Trebuchet MS" w:hAnsi="Trebuchet MS" w:cs="Arial"/>
          <w:szCs w:val="24"/>
          <w:lang w:val="de-DE"/>
        </w:rPr>
        <w:t>52)</w:t>
      </w:r>
      <w:bookmarkEnd w:id="293"/>
    </w:p>
    <w:p w14:paraId="309B2F2A" w14:textId="77777777" w:rsidR="00C71948" w:rsidRDefault="00C71948" w:rsidP="006374C6">
      <w:pPr>
        <w:pStyle w:val="Randverweis"/>
        <w:framePr w:wrap="around"/>
      </w:pPr>
      <w:r w:rsidRPr="001E5732">
        <w:t>41:</w:t>
      </w:r>
    </w:p>
    <w:p w14:paraId="4C6D2930" w14:textId="77777777" w:rsidR="00C71948" w:rsidRDefault="00C71948" w:rsidP="006374C6">
      <w:pPr>
        <w:pStyle w:val="Randverweis"/>
        <w:framePr w:wrap="around"/>
      </w:pPr>
      <w:r w:rsidRPr="001E5732">
        <w:t xml:space="preserve">Ex </w:t>
      </w:r>
      <w:r>
        <w:t>12,24−27;</w:t>
      </w:r>
    </w:p>
    <w:p w14:paraId="12D1E27E" w14:textId="347AE124" w:rsidR="00C71948" w:rsidRDefault="00C71948" w:rsidP="006374C6">
      <w:pPr>
        <w:pStyle w:val="Randverweis"/>
        <w:framePr w:wrap="around"/>
      </w:pPr>
      <w:r w:rsidRPr="001E5732">
        <w:t>23,14</w:t>
      </w:r>
      <w:r>
        <w:t>−</w:t>
      </w:r>
      <w:r w:rsidRPr="001E5732">
        <w:t>17</w:t>
      </w:r>
      <w:r w:rsidR="00B4231C">
        <w:t>;</w:t>
      </w:r>
    </w:p>
    <w:p w14:paraId="18EABD43" w14:textId="77777777" w:rsidR="00C71948" w:rsidRPr="001E5732" w:rsidRDefault="00C71948" w:rsidP="006374C6">
      <w:pPr>
        <w:pStyle w:val="Randverweis"/>
        <w:framePr w:wrap="around"/>
      </w:pPr>
      <w:proofErr w:type="spellStart"/>
      <w:r>
        <w:t>Dtn</w:t>
      </w:r>
      <w:proofErr w:type="spellEnd"/>
      <w:r>
        <w:t xml:space="preserve"> 16,1−8.16</w:t>
      </w:r>
    </w:p>
    <w:p w14:paraId="006B83BE" w14:textId="77777777" w:rsidR="00C71948" w:rsidRDefault="00C71948" w:rsidP="006374C6">
      <w:pPr>
        <w:pStyle w:val="Randverweis"/>
        <w:framePr w:wrap="around"/>
      </w:pPr>
      <w:r w:rsidRPr="001E5732">
        <w:t>42:</w:t>
      </w:r>
    </w:p>
    <w:p w14:paraId="37A9BFAE" w14:textId="77777777" w:rsidR="00C71948" w:rsidRPr="001E5732" w:rsidRDefault="00C71948" w:rsidP="006374C6">
      <w:pPr>
        <w:pStyle w:val="Randverweis"/>
        <w:framePr w:wrap="around"/>
      </w:pPr>
      <w:r w:rsidRPr="001E5732">
        <w:t>Ex 12,15.18</w:t>
      </w:r>
    </w:p>
    <w:p w14:paraId="062B3DC6" w14:textId="5C519DEB" w:rsidR="00C71948" w:rsidRDefault="00C71948" w:rsidP="00C71948">
      <w:pPr>
        <w:spacing w:after="80"/>
        <w:jc w:val="both"/>
        <w:rPr>
          <w:rFonts w:ascii="Trebuchet MS" w:hAnsi="Trebuchet MS"/>
          <w:lang w:val="de-DE"/>
        </w:rPr>
      </w:pPr>
      <w:r>
        <w:rPr>
          <w:rFonts w:ascii="Trebuchet MS" w:hAnsi="Trebuchet MS"/>
          <w:vertAlign w:val="superscript"/>
          <w:lang w:val="de-DE"/>
        </w:rPr>
        <w:t>41</w:t>
      </w:r>
      <w:r w:rsidRPr="001E5732">
        <w:rPr>
          <w:rFonts w:ascii="Trebuchet MS" w:hAnsi="Trebuchet MS"/>
          <w:vertAlign w:val="superscript"/>
          <w:lang w:val="de-DE"/>
        </w:rPr>
        <w:t> </w:t>
      </w:r>
      <w:r w:rsidRPr="001E5732">
        <w:rPr>
          <w:rFonts w:ascii="Trebuchet MS" w:hAnsi="Trebuchet MS"/>
          <w:lang w:val="de-DE"/>
        </w:rPr>
        <w:t>Und seine Eltern gingen jährlich zum P</w:t>
      </w:r>
      <w:r w:rsidRPr="007B7E85">
        <w:rPr>
          <w:rFonts w:ascii="Trebuchet MS" w:hAnsi="Trebuchet MS"/>
          <w:b/>
          <w:bCs/>
          <w:lang w:val="de-DE"/>
        </w:rPr>
        <w:t>a</w:t>
      </w:r>
      <w:r w:rsidRPr="001E5732">
        <w:rPr>
          <w:rFonts w:ascii="Trebuchet MS" w:hAnsi="Trebuchet MS"/>
          <w:lang w:val="de-DE"/>
        </w:rPr>
        <w:t>schafest</w:t>
      </w:r>
      <w:r w:rsidRPr="00A525B4">
        <w:rPr>
          <w:rStyle w:val="Funotenzeichen"/>
          <w:rFonts w:ascii="Trebuchet MS" w:hAnsi="Trebuchet MS" w:cs="Times New Roman"/>
          <w:lang w:val="de-DE"/>
        </w:rPr>
        <w:footnoteReference w:id="317"/>
      </w:r>
      <w:r w:rsidRPr="001E5732">
        <w:rPr>
          <w:rFonts w:ascii="Trebuchet MS" w:hAnsi="Trebuchet MS"/>
          <w:lang w:val="de-DE"/>
        </w:rPr>
        <w:t xml:space="preserve">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t>
      </w:r>
      <w:r w:rsidRPr="001E5732">
        <w:rPr>
          <w:rFonts w:ascii="Trebuchet MS" w:hAnsi="Trebuchet MS"/>
          <w:vertAlign w:val="superscript"/>
          <w:lang w:val="de-DE"/>
        </w:rPr>
        <w:t>42 </w:t>
      </w:r>
      <w:r w:rsidRPr="001E5732">
        <w:rPr>
          <w:rFonts w:ascii="Trebuchet MS" w:hAnsi="Trebuchet MS"/>
          <w:lang w:val="de-DE"/>
        </w:rPr>
        <w:t xml:space="preserve">Und als er zwölf Jahre alt war und sie nach der Gewohnheit des Festes hinaufzogen </w:t>
      </w:r>
      <w:r w:rsidRPr="001E5732">
        <w:rPr>
          <w:rFonts w:ascii="Trebuchet MS" w:hAnsi="Trebuchet MS"/>
          <w:vertAlign w:val="superscript"/>
          <w:lang w:val="de-DE"/>
        </w:rPr>
        <w:t>43 </w:t>
      </w:r>
      <w:r w:rsidRPr="001E5732">
        <w:rPr>
          <w:rFonts w:ascii="Trebuchet MS" w:hAnsi="Trebuchet MS"/>
          <w:lang w:val="de-DE"/>
        </w:rPr>
        <w:t xml:space="preserve">und die Tage zu Ende gingen und sie zurückkehrten, blieb </w:t>
      </w:r>
      <w:r>
        <w:rPr>
          <w:rFonts w:ascii="Trebuchet MS" w:hAnsi="Trebuchet MS"/>
          <w:lang w:val="de-DE"/>
        </w:rPr>
        <w:t xml:space="preserve">der Knabe </w:t>
      </w:r>
      <w:r w:rsidRPr="001E5732">
        <w:rPr>
          <w:rFonts w:ascii="Trebuchet MS" w:hAnsi="Trebuchet MS"/>
          <w:lang w:val="de-DE"/>
        </w:rPr>
        <w:t>Jesus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seine Eltern merkten es nicht. </w:t>
      </w:r>
      <w:r w:rsidRPr="001E5732">
        <w:rPr>
          <w:rFonts w:ascii="Trebuchet MS" w:hAnsi="Trebuchet MS"/>
          <w:vertAlign w:val="superscript"/>
          <w:lang w:val="de-DE"/>
        </w:rPr>
        <w:t>44 </w:t>
      </w:r>
      <w:r w:rsidRPr="001E5732">
        <w:rPr>
          <w:rFonts w:ascii="Trebuchet MS" w:hAnsi="Trebuchet MS"/>
          <w:lang w:val="de-DE"/>
        </w:rPr>
        <w:t xml:space="preserve">Sie meinten, er sei bei der Weggemeinschaft, und </w:t>
      </w:r>
      <w:r>
        <w:rPr>
          <w:rFonts w:ascii="Trebuchet MS" w:hAnsi="Trebuchet MS"/>
          <w:lang w:val="de-DE"/>
        </w:rPr>
        <w:t xml:space="preserve">waren </w:t>
      </w:r>
      <w:r w:rsidRPr="001E5732">
        <w:rPr>
          <w:rFonts w:ascii="Trebuchet MS" w:hAnsi="Trebuchet MS"/>
          <w:lang w:val="de-DE"/>
        </w:rPr>
        <w:t xml:space="preserve">einen </w:t>
      </w:r>
      <w:proofErr w:type="spellStart"/>
      <w:r w:rsidRPr="001E5732">
        <w:rPr>
          <w:rFonts w:ascii="Trebuchet MS" w:hAnsi="Trebuchet MS"/>
          <w:lang w:val="de-DE"/>
        </w:rPr>
        <w:t>Tagesweg</w:t>
      </w:r>
      <w:proofErr w:type="spellEnd"/>
      <w:r>
        <w:rPr>
          <w:rFonts w:ascii="Trebuchet MS" w:hAnsi="Trebuchet MS"/>
          <w:lang w:val="de-DE"/>
        </w:rPr>
        <w:t xml:space="preserve"> weit gekommen;</w:t>
      </w:r>
      <w:r w:rsidRPr="001E5732">
        <w:rPr>
          <w:rFonts w:ascii="Trebuchet MS" w:hAnsi="Trebuchet MS"/>
          <w:lang w:val="de-DE"/>
        </w:rPr>
        <w:t xml:space="preserve"> und </w:t>
      </w:r>
      <w:r>
        <w:rPr>
          <w:rFonts w:ascii="Trebuchet MS" w:hAnsi="Trebuchet MS"/>
          <w:lang w:val="de-DE"/>
        </w:rPr>
        <w:t xml:space="preserve">sie </w:t>
      </w:r>
      <w:r w:rsidRPr="001E5732">
        <w:rPr>
          <w:rFonts w:ascii="Trebuchet MS" w:hAnsi="Trebuchet MS"/>
          <w:lang w:val="de-DE"/>
        </w:rPr>
        <w:t xml:space="preserve">suchten ihn bei den Verwandten und den Bekannten. </w:t>
      </w:r>
      <w:r w:rsidRPr="001E5732">
        <w:rPr>
          <w:rFonts w:ascii="Trebuchet MS" w:hAnsi="Trebuchet MS"/>
          <w:vertAlign w:val="superscript"/>
          <w:lang w:val="de-DE"/>
        </w:rPr>
        <w:t>45 </w:t>
      </w:r>
      <w:r w:rsidRPr="001E5732">
        <w:rPr>
          <w:rFonts w:ascii="Trebuchet MS" w:hAnsi="Trebuchet MS"/>
          <w:lang w:val="de-DE"/>
        </w:rPr>
        <w:t>Und als sie ihn nicht fanden, kehrten sie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zurück und suchten nach ihm. </w:t>
      </w:r>
      <w:r w:rsidRPr="001E5732">
        <w:rPr>
          <w:rFonts w:ascii="Trebuchet MS" w:hAnsi="Trebuchet MS"/>
          <w:vertAlign w:val="superscript"/>
          <w:lang w:val="de-DE"/>
        </w:rPr>
        <w:t>46 </w:t>
      </w:r>
      <w:r w:rsidRPr="001E5732">
        <w:rPr>
          <w:rFonts w:ascii="Trebuchet MS" w:hAnsi="Trebuchet MS"/>
          <w:lang w:val="de-DE"/>
        </w:rPr>
        <w:t xml:space="preserve">Und es geschah: Nach drei Tagen fanden sie ihn im Tempel sitzen inmitten der Lehrer, und er hörte sie an und befragte sie. </w:t>
      </w:r>
      <w:r w:rsidRPr="001E5732">
        <w:rPr>
          <w:rFonts w:ascii="Trebuchet MS" w:hAnsi="Trebuchet MS"/>
          <w:vertAlign w:val="superscript"/>
          <w:lang w:val="de-DE"/>
        </w:rPr>
        <w:t>47 </w:t>
      </w:r>
      <w:r w:rsidRPr="001E5732">
        <w:rPr>
          <w:rFonts w:ascii="Trebuchet MS" w:hAnsi="Trebuchet MS"/>
          <w:lang w:val="de-DE"/>
        </w:rPr>
        <w:t xml:space="preserve">Alle, die ihn hörten, waren außer sich wegen seines Verständnisses und seiner Antworten. </w:t>
      </w:r>
      <w:r w:rsidRPr="001E5732">
        <w:rPr>
          <w:rFonts w:ascii="Trebuchet MS" w:hAnsi="Trebuchet MS"/>
          <w:vertAlign w:val="superscript"/>
          <w:lang w:val="de-DE"/>
        </w:rPr>
        <w:t>48 </w:t>
      </w:r>
      <w:r w:rsidRPr="001E5732">
        <w:rPr>
          <w:rFonts w:ascii="Trebuchet MS" w:hAnsi="Trebuchet MS"/>
          <w:lang w:val="de-DE"/>
        </w:rPr>
        <w:t>Und als sie ihn sahen, e</w:t>
      </w:r>
      <w:r>
        <w:rPr>
          <w:rFonts w:ascii="Trebuchet MS" w:hAnsi="Trebuchet MS"/>
          <w:lang w:val="de-DE"/>
        </w:rPr>
        <w:t>rschraken sie</w:t>
      </w:r>
      <w:r w:rsidRPr="001E5732">
        <w:rPr>
          <w:rFonts w:ascii="Trebuchet MS" w:hAnsi="Trebuchet MS"/>
          <w:lang w:val="de-DE"/>
        </w:rPr>
        <w:t xml:space="preserve">, und seine Mutter sagte zu ihm: „Kind, was hast du uns so getan? Siehe, dein Vater und ich haben dich mit Schmerzen gesucht!“ </w:t>
      </w:r>
      <w:r w:rsidRPr="001E5732">
        <w:rPr>
          <w:rFonts w:ascii="Trebuchet MS" w:hAnsi="Trebuchet MS"/>
          <w:vertAlign w:val="superscript"/>
          <w:lang w:val="de-DE"/>
        </w:rPr>
        <w:t>49 </w:t>
      </w:r>
      <w:r w:rsidRPr="001E5732">
        <w:rPr>
          <w:rFonts w:ascii="Trebuchet MS" w:hAnsi="Trebuchet MS"/>
          <w:lang w:val="de-DE"/>
        </w:rPr>
        <w:t>Und er sagte zu ihnen: „W</w:t>
      </w:r>
      <w:r>
        <w:rPr>
          <w:rFonts w:ascii="Trebuchet MS" w:hAnsi="Trebuchet MS"/>
          <w:lang w:val="de-DE"/>
        </w:rPr>
        <w:t>as, dass ihr mich gesucht habt? W</w:t>
      </w:r>
      <w:r w:rsidRPr="001E5732">
        <w:rPr>
          <w:rFonts w:ascii="Trebuchet MS" w:hAnsi="Trebuchet MS"/>
          <w:lang w:val="de-DE"/>
        </w:rPr>
        <w:t>usstet ihr nicht, dass ich in dem sein muss, was meine</w:t>
      </w:r>
      <w:r>
        <w:rPr>
          <w:rFonts w:ascii="Trebuchet MS" w:hAnsi="Trebuchet MS"/>
          <w:lang w:val="de-DE"/>
        </w:rPr>
        <w:t>s</w:t>
      </w:r>
      <w:r w:rsidRPr="001E5732">
        <w:rPr>
          <w:rFonts w:ascii="Trebuchet MS" w:hAnsi="Trebuchet MS"/>
          <w:lang w:val="de-DE"/>
        </w:rPr>
        <w:t xml:space="preserve"> Vater</w:t>
      </w:r>
      <w:r>
        <w:rPr>
          <w:rFonts w:ascii="Trebuchet MS" w:hAnsi="Trebuchet MS"/>
          <w:lang w:val="de-DE"/>
        </w:rPr>
        <w:t>s</w:t>
      </w:r>
      <w:r w:rsidRPr="001E5732">
        <w:rPr>
          <w:rStyle w:val="Funotenzeichen"/>
          <w:rFonts w:ascii="Trebuchet MS" w:hAnsi="Trebuchet MS"/>
          <w:lang w:val="de-DE"/>
        </w:rPr>
        <w:footnoteReference w:id="318"/>
      </w:r>
      <w:r w:rsidRPr="001E5732">
        <w:rPr>
          <w:rFonts w:ascii="Trebuchet MS" w:hAnsi="Trebuchet MS"/>
          <w:lang w:val="de-DE"/>
        </w:rPr>
        <w:t xml:space="preserve"> </w:t>
      </w:r>
      <w:r>
        <w:rPr>
          <w:rFonts w:ascii="Trebuchet MS" w:hAnsi="Trebuchet MS"/>
          <w:lang w:val="de-DE"/>
        </w:rPr>
        <w:t>ist</w:t>
      </w:r>
      <w:r w:rsidRPr="001E5732">
        <w:rPr>
          <w:rFonts w:ascii="Trebuchet MS" w:hAnsi="Trebuchet MS"/>
          <w:lang w:val="de-DE"/>
        </w:rPr>
        <w:t xml:space="preserve">?“ </w:t>
      </w:r>
      <w:r w:rsidRPr="001E5732">
        <w:rPr>
          <w:rFonts w:ascii="Trebuchet MS" w:hAnsi="Trebuchet MS"/>
          <w:vertAlign w:val="superscript"/>
          <w:lang w:val="de-DE"/>
        </w:rPr>
        <w:t>50 </w:t>
      </w:r>
      <w:r w:rsidRPr="001E5732">
        <w:rPr>
          <w:rFonts w:ascii="Trebuchet MS" w:hAnsi="Trebuchet MS"/>
          <w:lang w:val="de-DE"/>
        </w:rPr>
        <w:t xml:space="preserve">Und </w:t>
      </w:r>
      <w:r w:rsidRPr="0076619B">
        <w:rPr>
          <w:rFonts w:ascii="Trebuchet MS" w:hAnsi="Trebuchet MS"/>
          <w:i/>
          <w:lang w:val="de-DE"/>
        </w:rPr>
        <w:t>sie</w:t>
      </w:r>
      <w:r>
        <w:rPr>
          <w:rFonts w:ascii="Trebuchet MS" w:hAnsi="Trebuchet MS"/>
          <w:lang w:val="de-DE"/>
        </w:rPr>
        <w:t xml:space="preserve"> </w:t>
      </w:r>
      <w:r w:rsidRPr="001E5732">
        <w:rPr>
          <w:rFonts w:ascii="Trebuchet MS" w:hAnsi="Trebuchet MS"/>
          <w:lang w:val="de-DE"/>
        </w:rPr>
        <w:t xml:space="preserve">verstanden das </w:t>
      </w:r>
      <w:r>
        <w:rPr>
          <w:rFonts w:ascii="Trebuchet MS" w:hAnsi="Trebuchet MS"/>
          <w:lang w:val="de-DE"/>
        </w:rPr>
        <w:t>Wort nicht, das er ihnen sagte.</w:t>
      </w:r>
    </w:p>
    <w:p w14:paraId="43ED7F6A" w14:textId="77777777" w:rsidR="00C71948" w:rsidRDefault="00C71948" w:rsidP="006374C6">
      <w:pPr>
        <w:pStyle w:val="Randverweis"/>
        <w:framePr w:wrap="around"/>
      </w:pPr>
      <w:r>
        <w:t>51: 2,19</w:t>
      </w:r>
    </w:p>
    <w:p w14:paraId="093DDEFA" w14:textId="77777777" w:rsidR="00C71948" w:rsidRDefault="00C71948" w:rsidP="006374C6">
      <w:pPr>
        <w:pStyle w:val="Randverweis"/>
        <w:framePr w:wrap="around"/>
      </w:pPr>
      <w:r>
        <w:t>52:</w:t>
      </w:r>
    </w:p>
    <w:p w14:paraId="259FCBA7" w14:textId="77777777" w:rsidR="00C71948" w:rsidRDefault="00C71948" w:rsidP="006374C6">
      <w:pPr>
        <w:pStyle w:val="Randverweis"/>
        <w:framePr w:wrap="around"/>
      </w:pPr>
      <w:r>
        <w:t>1 Sam 2,26;</w:t>
      </w:r>
    </w:p>
    <w:p w14:paraId="7E548D4C" w14:textId="77777777" w:rsidR="00C71948" w:rsidRPr="001E5732" w:rsidRDefault="00C71948" w:rsidP="006374C6">
      <w:pPr>
        <w:pStyle w:val="Randverweis"/>
        <w:framePr w:wrap="around"/>
      </w:pPr>
      <w:proofErr w:type="spellStart"/>
      <w:r>
        <w:t>Lk</w:t>
      </w:r>
      <w:proofErr w:type="spellEnd"/>
      <w:r>
        <w:t xml:space="preserve"> 1,80; 2,66</w:t>
      </w:r>
    </w:p>
    <w:p w14:paraId="0CBD8F54"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Und er ging mit ihnen hinab und kam nach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und war ihnen untertan. Und seine Mutter bewahrte alle Worte in ihrem Herzen. </w:t>
      </w:r>
      <w:r w:rsidRPr="001E5732">
        <w:rPr>
          <w:rFonts w:ascii="Trebuchet MS" w:hAnsi="Trebuchet MS"/>
          <w:vertAlign w:val="superscript"/>
          <w:lang w:val="de-DE"/>
        </w:rPr>
        <w:t>52 </w:t>
      </w:r>
      <w:r w:rsidRPr="001E5732">
        <w:rPr>
          <w:rFonts w:ascii="Trebuchet MS" w:hAnsi="Trebuchet MS"/>
          <w:lang w:val="de-DE"/>
        </w:rPr>
        <w:t>Und Jesus nahm zu an Weisheit, Alter und Gnade bei Gott und Menschen.</w:t>
      </w:r>
    </w:p>
    <w:p w14:paraId="5F30409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5" w:name="_Toc38534687"/>
      <w:r w:rsidRPr="001E5732">
        <w:rPr>
          <w:rFonts w:ascii="Trebuchet MS" w:hAnsi="Trebuchet MS" w:cs="Arial"/>
          <w:szCs w:val="24"/>
          <w:lang w:val="de-DE"/>
        </w:rPr>
        <w:t>Johanne</w:t>
      </w:r>
      <w:r>
        <w:rPr>
          <w:rFonts w:ascii="Trebuchet MS" w:hAnsi="Trebuchet MS" w:cs="Arial"/>
          <w:szCs w:val="24"/>
          <w:lang w:val="de-DE"/>
        </w:rPr>
        <w:t>s der Täufer tritt auf</w:t>
      </w:r>
      <w:r w:rsidRPr="001E5732">
        <w:rPr>
          <w:rFonts w:ascii="Trebuchet MS" w:hAnsi="Trebuchet MS" w:cs="Arial"/>
          <w:szCs w:val="24"/>
          <w:lang w:val="de-DE"/>
        </w:rPr>
        <w:t xml:space="preserve"> (3,1</w:t>
      </w:r>
      <w:r>
        <w:rPr>
          <w:rFonts w:ascii="Trebuchet MS" w:hAnsi="Trebuchet MS" w:cs="Arial"/>
          <w:szCs w:val="24"/>
          <w:lang w:val="de-DE"/>
        </w:rPr>
        <w:t>−</w:t>
      </w:r>
      <w:r w:rsidRPr="001E5732">
        <w:rPr>
          <w:rFonts w:ascii="Trebuchet MS" w:hAnsi="Trebuchet MS" w:cs="Arial"/>
          <w:szCs w:val="24"/>
          <w:lang w:val="de-DE"/>
        </w:rPr>
        <w:t>20)</w:t>
      </w:r>
      <w:bookmarkEnd w:id="295"/>
    </w:p>
    <w:p w14:paraId="592AA7BD" w14:textId="77777777" w:rsidR="00C71948" w:rsidRDefault="00C71948" w:rsidP="006374C6">
      <w:pPr>
        <w:pStyle w:val="Randverweis"/>
        <w:framePr w:wrap="around"/>
      </w:pPr>
      <w:r w:rsidRPr="001E5732">
        <w:t>3</w:t>
      </w:r>
      <w:r>
        <w:t>−</w:t>
      </w:r>
      <w:r w:rsidRPr="001E5732">
        <w:t xml:space="preserve">6: </w:t>
      </w:r>
      <w:r w:rsidRPr="009C4609">
        <w:rPr>
          <w:b/>
          <w:w w:val="33"/>
        </w:rPr>
        <w:t>||</w:t>
      </w:r>
    </w:p>
    <w:p w14:paraId="5471D10E" w14:textId="77777777" w:rsidR="00C71948" w:rsidRDefault="00C71948" w:rsidP="006374C6">
      <w:pPr>
        <w:pStyle w:val="Randverweis"/>
        <w:framePr w:wrap="around"/>
      </w:pPr>
      <w:proofErr w:type="spellStart"/>
      <w:r w:rsidRPr="001E5732">
        <w:t>Mt</w:t>
      </w:r>
      <w:proofErr w:type="spellEnd"/>
      <w:r w:rsidRPr="001E5732">
        <w:t xml:space="preserve"> 3,1</w:t>
      </w:r>
      <w:r>
        <w:t>−</w:t>
      </w:r>
      <w:r w:rsidRPr="001E5732">
        <w:t>6;</w:t>
      </w:r>
    </w:p>
    <w:p w14:paraId="2D6DE64C" w14:textId="77777777" w:rsidR="00C71948" w:rsidRPr="001E5732" w:rsidRDefault="00C71948" w:rsidP="006374C6">
      <w:pPr>
        <w:pStyle w:val="Randverweis"/>
        <w:framePr w:wrap="around"/>
      </w:pPr>
      <w:r w:rsidRPr="001E5732">
        <w:t>Mk 1,2</w:t>
      </w:r>
      <w:r>
        <w:t>−</w:t>
      </w:r>
      <w:r w:rsidRPr="001E5732">
        <w:t>6;</w:t>
      </w:r>
    </w:p>
    <w:p w14:paraId="6C28ADC6" w14:textId="77777777" w:rsidR="00C71948" w:rsidRDefault="00C71948" w:rsidP="006374C6">
      <w:pPr>
        <w:pStyle w:val="Randverweis"/>
        <w:framePr w:wrap="around"/>
      </w:pPr>
      <w:r w:rsidRPr="001E5732">
        <w:t>3:</w:t>
      </w:r>
    </w:p>
    <w:p w14:paraId="6F9F7FA9" w14:textId="77777777" w:rsidR="00C71948" w:rsidRDefault="00C71948" w:rsidP="006374C6">
      <w:pPr>
        <w:pStyle w:val="Randverweis"/>
        <w:framePr w:wrap="around"/>
      </w:pPr>
      <w:proofErr w:type="spellStart"/>
      <w:r w:rsidRPr="001E5732">
        <w:t>Joh</w:t>
      </w:r>
      <w:proofErr w:type="spellEnd"/>
      <w:r w:rsidRPr="001E5732">
        <w:t xml:space="preserve"> 1,29</w:t>
      </w:r>
      <w:r>
        <w:t>−</w:t>
      </w:r>
      <w:r w:rsidRPr="001E5732">
        <w:t>31;</w:t>
      </w:r>
    </w:p>
    <w:p w14:paraId="54F1649D" w14:textId="77777777" w:rsidR="00C71948" w:rsidRDefault="00C71948" w:rsidP="006374C6">
      <w:pPr>
        <w:pStyle w:val="Randverweis"/>
        <w:framePr w:wrap="around"/>
      </w:pPr>
      <w:proofErr w:type="spellStart"/>
      <w:r w:rsidRPr="001E5732">
        <w:t>Apg</w:t>
      </w:r>
      <w:proofErr w:type="spellEnd"/>
      <w:r w:rsidRPr="001E5732">
        <w:t xml:space="preserve"> 13,2</w:t>
      </w:r>
      <w:r>
        <w:t>4</w:t>
      </w:r>
      <w:r w:rsidRPr="001E5732">
        <w:t>;</w:t>
      </w:r>
    </w:p>
    <w:p w14:paraId="4BADBC5E" w14:textId="77777777" w:rsidR="00C71948" w:rsidRPr="001E5732" w:rsidRDefault="00C71948" w:rsidP="006374C6">
      <w:pPr>
        <w:pStyle w:val="Randverweis"/>
        <w:framePr w:wrap="around"/>
      </w:pPr>
      <w:r w:rsidRPr="001E5732">
        <w:t>19,4</w:t>
      </w:r>
    </w:p>
    <w:p w14:paraId="63203A1D" w14:textId="10F61C46"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Im fünfzehnten Jahr der Regierung des Kaisers Tib</w:t>
      </w:r>
      <w:r w:rsidRPr="00C002D1">
        <w:rPr>
          <w:rFonts w:ascii="Trebuchet MS" w:hAnsi="Trebuchet MS"/>
          <w:b/>
          <w:lang w:val="de-DE"/>
        </w:rPr>
        <w:t>e</w:t>
      </w:r>
      <w:r w:rsidRPr="001E5732">
        <w:rPr>
          <w:rFonts w:ascii="Trebuchet MS" w:hAnsi="Trebuchet MS"/>
          <w:lang w:val="de-DE"/>
        </w:rPr>
        <w:t>rius, als P</w:t>
      </w:r>
      <w:r w:rsidRPr="007E566A">
        <w:rPr>
          <w:rFonts w:ascii="Trebuchet MS" w:hAnsi="Trebuchet MS"/>
          <w:b/>
          <w:lang w:val="de-DE"/>
        </w:rPr>
        <w:t>o</w:t>
      </w:r>
      <w:r w:rsidRPr="001E5732">
        <w:rPr>
          <w:rFonts w:ascii="Trebuchet MS" w:hAnsi="Trebuchet MS"/>
          <w:lang w:val="de-DE"/>
        </w:rPr>
        <w:t xml:space="preserve">ntius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über </w:t>
      </w:r>
      <w:r>
        <w:rPr>
          <w:rFonts w:ascii="Trebuchet MS" w:hAnsi="Trebuchet MS"/>
          <w:lang w:val="de-DE"/>
        </w:rPr>
        <w:t>Jud</w:t>
      </w:r>
      <w:r w:rsidRPr="00180788">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regierte und Her</w:t>
      </w:r>
      <w:r w:rsidRPr="004A3619">
        <w:rPr>
          <w:rFonts w:ascii="Trebuchet MS" w:hAnsi="Trebuchet MS"/>
          <w:b/>
          <w:bCs/>
          <w:lang w:val="de-DE"/>
        </w:rPr>
        <w:t>o</w:t>
      </w:r>
      <w:r w:rsidRPr="001E5732">
        <w:rPr>
          <w:rFonts w:ascii="Trebuchet MS" w:hAnsi="Trebuchet MS"/>
          <w:lang w:val="de-DE"/>
        </w:rPr>
        <w:t xml:space="preserve">des Vierfürst von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war, sein Bruder Phil</w:t>
      </w:r>
      <w:r w:rsidRPr="00C002D1">
        <w:rPr>
          <w:rFonts w:ascii="Trebuchet MS" w:hAnsi="Trebuchet MS"/>
          <w:b/>
          <w:lang w:val="de-DE"/>
        </w:rPr>
        <w:t>i</w:t>
      </w:r>
      <w:r w:rsidRPr="001E5732">
        <w:rPr>
          <w:rFonts w:ascii="Trebuchet MS" w:hAnsi="Trebuchet MS"/>
          <w:lang w:val="de-DE"/>
        </w:rPr>
        <w:t xml:space="preserve">ppus Vierfürst von </w:t>
      </w:r>
      <w:proofErr w:type="spellStart"/>
      <w:r w:rsidRPr="001E5732">
        <w:rPr>
          <w:rFonts w:ascii="Trebuchet MS" w:hAnsi="Trebuchet MS"/>
          <w:lang w:val="de-DE"/>
        </w:rPr>
        <w:t>Itur</w:t>
      </w:r>
      <w:r>
        <w:rPr>
          <w:rFonts w:ascii="Trebuchet MS" w:hAnsi="Trebuchet MS"/>
          <w:b/>
          <w:lang w:val="de-DE"/>
        </w:rPr>
        <w:t>ä</w:t>
      </w:r>
      <w:r w:rsidRPr="00C2598C">
        <w:rPr>
          <w:rFonts w:ascii="Trebuchet MS" w:hAnsi="Trebuchet MS"/>
          <w:lang w:val="de-DE"/>
        </w:rPr>
        <w:t>a</w:t>
      </w:r>
      <w:proofErr w:type="spellEnd"/>
      <w:r w:rsidRPr="001E5732">
        <w:rPr>
          <w:rFonts w:ascii="Trebuchet MS" w:hAnsi="Trebuchet MS"/>
          <w:lang w:val="de-DE"/>
        </w:rPr>
        <w:t xml:space="preserve"> und dem Land </w:t>
      </w:r>
      <w:proofErr w:type="spellStart"/>
      <w:r w:rsidRPr="001E5732">
        <w:rPr>
          <w:rFonts w:ascii="Trebuchet MS" w:hAnsi="Trebuchet MS"/>
          <w:lang w:val="de-DE"/>
        </w:rPr>
        <w:t>Trachon</w:t>
      </w:r>
      <w:r w:rsidRPr="00C82F28">
        <w:rPr>
          <w:rFonts w:ascii="Trebuchet MS" w:hAnsi="Trebuchet MS"/>
          <w:b/>
          <w:lang w:val="de-DE"/>
        </w:rPr>
        <w:t>i</w:t>
      </w:r>
      <w:r w:rsidRPr="001E5732">
        <w:rPr>
          <w:rFonts w:ascii="Trebuchet MS" w:hAnsi="Trebuchet MS"/>
          <w:lang w:val="de-DE"/>
        </w:rPr>
        <w:t>tis</w:t>
      </w:r>
      <w:proofErr w:type="spellEnd"/>
      <w:r w:rsidRPr="001E5732">
        <w:rPr>
          <w:rFonts w:ascii="Trebuchet MS" w:hAnsi="Trebuchet MS"/>
          <w:lang w:val="de-DE"/>
        </w:rPr>
        <w:t xml:space="preserve">, und </w:t>
      </w:r>
      <w:proofErr w:type="spellStart"/>
      <w:r w:rsidRPr="001E5732">
        <w:rPr>
          <w:rFonts w:ascii="Trebuchet MS" w:hAnsi="Trebuchet MS"/>
          <w:lang w:val="de-DE"/>
        </w:rPr>
        <w:t>Lys</w:t>
      </w:r>
      <w:r w:rsidRPr="00C82F28">
        <w:rPr>
          <w:rFonts w:ascii="Trebuchet MS" w:hAnsi="Trebuchet MS"/>
          <w:b/>
          <w:lang w:val="de-DE"/>
        </w:rPr>
        <w:t>a</w:t>
      </w:r>
      <w:r w:rsidRPr="001E5732">
        <w:rPr>
          <w:rFonts w:ascii="Trebuchet MS" w:hAnsi="Trebuchet MS"/>
          <w:lang w:val="de-DE"/>
        </w:rPr>
        <w:t>nias</w:t>
      </w:r>
      <w:proofErr w:type="spellEnd"/>
      <w:r w:rsidRPr="001E5732">
        <w:rPr>
          <w:rFonts w:ascii="Trebuchet MS" w:hAnsi="Trebuchet MS"/>
          <w:lang w:val="de-DE"/>
        </w:rPr>
        <w:t xml:space="preserve"> über Abil</w:t>
      </w:r>
      <w:r w:rsidRPr="00C002D1">
        <w:rPr>
          <w:rFonts w:ascii="Trebuchet MS" w:hAnsi="Trebuchet MS"/>
          <w:b/>
          <w:lang w:val="de-DE"/>
        </w:rPr>
        <w:t>e</w:t>
      </w:r>
      <w:r w:rsidRPr="00C002D1">
        <w:rPr>
          <w:rFonts w:ascii="Trebuchet MS" w:hAnsi="Trebuchet MS"/>
          <w:lang w:val="de-DE"/>
        </w:rPr>
        <w:t>n</w:t>
      </w:r>
      <w:r w:rsidRPr="001E5732">
        <w:rPr>
          <w:rFonts w:ascii="Trebuchet MS" w:hAnsi="Trebuchet MS"/>
          <w:lang w:val="de-DE"/>
        </w:rPr>
        <w:t xml:space="preserve">e Vierfürst war, </w:t>
      </w:r>
      <w:r w:rsidRPr="001E5732">
        <w:rPr>
          <w:rFonts w:ascii="Trebuchet MS" w:hAnsi="Trebuchet MS"/>
          <w:vertAlign w:val="superscript"/>
          <w:lang w:val="de-DE"/>
        </w:rPr>
        <w:t>2 </w:t>
      </w:r>
      <w:r w:rsidRPr="001E5732">
        <w:rPr>
          <w:rFonts w:ascii="Trebuchet MS" w:hAnsi="Trebuchet MS"/>
          <w:lang w:val="de-DE"/>
        </w:rPr>
        <w:t>un</w:t>
      </w:r>
      <w:r w:rsidR="00FF576E">
        <w:rPr>
          <w:rFonts w:ascii="Trebuchet MS" w:hAnsi="Trebuchet MS"/>
          <w:lang w:val="de-DE"/>
        </w:rPr>
        <w:softHyphen/>
      </w:r>
      <w:r w:rsidRPr="001E5732">
        <w:rPr>
          <w:rFonts w:ascii="Trebuchet MS" w:hAnsi="Trebuchet MS"/>
          <w:lang w:val="de-DE"/>
        </w:rPr>
        <w:t xml:space="preserve">ter dem </w:t>
      </w:r>
      <w:r>
        <w:rPr>
          <w:rFonts w:ascii="Trebuchet MS" w:hAnsi="Trebuchet MS"/>
          <w:lang w:val="de-DE"/>
        </w:rPr>
        <w:t>Hohen Pr</w:t>
      </w:r>
      <w:r w:rsidRPr="001E5732">
        <w:rPr>
          <w:rFonts w:ascii="Trebuchet MS" w:hAnsi="Trebuchet MS"/>
          <w:lang w:val="de-DE"/>
        </w:rPr>
        <w:t>iester H</w:t>
      </w:r>
      <w:r w:rsidRPr="00C002D1">
        <w:rPr>
          <w:rFonts w:ascii="Trebuchet MS" w:hAnsi="Trebuchet MS"/>
          <w:b/>
          <w:lang w:val="de-DE"/>
        </w:rPr>
        <w:t>a</w:t>
      </w:r>
      <w:r w:rsidRPr="001E5732">
        <w:rPr>
          <w:rFonts w:ascii="Trebuchet MS" w:hAnsi="Trebuchet MS"/>
          <w:lang w:val="de-DE"/>
        </w:rPr>
        <w:t>nnas und</w:t>
      </w:r>
      <w:r>
        <w:rPr>
          <w:rFonts w:ascii="Trebuchet MS" w:hAnsi="Trebuchet MS"/>
          <w:lang w:val="de-DE"/>
        </w:rPr>
        <w:t xml:space="preserve"> </w:t>
      </w:r>
      <w:proofErr w:type="spellStart"/>
      <w:r>
        <w:rPr>
          <w:rFonts w:ascii="Trebuchet MS" w:hAnsi="Trebuchet MS"/>
          <w:lang w:val="de-DE"/>
        </w:rPr>
        <w:t>K</w:t>
      </w:r>
      <w:r w:rsidRPr="00C82F28">
        <w:rPr>
          <w:rFonts w:ascii="Trebuchet MS" w:hAnsi="Trebuchet MS"/>
          <w:b/>
          <w:lang w:val="de-DE"/>
        </w:rPr>
        <w:t>a</w:t>
      </w:r>
      <w:r>
        <w:rPr>
          <w:rFonts w:ascii="Trebuchet MS" w:hAnsi="Trebuchet MS"/>
          <w:lang w:val="de-DE"/>
        </w:rPr>
        <w:t>japhas</w:t>
      </w:r>
      <w:proofErr w:type="spellEnd"/>
      <w:r>
        <w:rPr>
          <w:rFonts w:ascii="Trebuchet MS" w:hAnsi="Trebuchet MS"/>
          <w:lang w:val="de-DE"/>
        </w:rPr>
        <w:t>, geschah Gottes Wort auf</w:t>
      </w:r>
      <w:r w:rsidRPr="001E5732">
        <w:rPr>
          <w:rFonts w:ascii="Trebuchet MS" w:hAnsi="Trebuchet MS"/>
          <w:lang w:val="de-DE"/>
        </w:rPr>
        <w:t xml:space="preserve"> Johannes, Sohn des Zachar</w:t>
      </w:r>
      <w:r w:rsidRPr="00C82F28">
        <w:rPr>
          <w:rFonts w:ascii="Trebuchet MS" w:hAnsi="Trebuchet MS"/>
          <w:b/>
          <w:lang w:val="de-DE"/>
        </w:rPr>
        <w:t>i</w:t>
      </w:r>
      <w:r w:rsidRPr="001E5732">
        <w:rPr>
          <w:rFonts w:ascii="Trebuchet MS" w:hAnsi="Trebuchet MS"/>
          <w:lang w:val="de-DE"/>
        </w:rPr>
        <w:t xml:space="preserve">as, in der </w:t>
      </w:r>
      <w:r>
        <w:rPr>
          <w:rFonts w:ascii="Trebuchet MS" w:hAnsi="Trebuchet MS"/>
          <w:lang w:val="de-DE"/>
        </w:rPr>
        <w:t>Einöde</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Und er kam in das</w:t>
      </w:r>
      <w:r w:rsidRPr="001E5732">
        <w:rPr>
          <w:rFonts w:ascii="Trebuchet MS" w:hAnsi="Trebuchet MS"/>
          <w:lang w:val="de-DE"/>
        </w:rPr>
        <w:t xml:space="preserve"> ganze </w:t>
      </w:r>
      <w:r>
        <w:rPr>
          <w:rFonts w:ascii="Trebuchet MS" w:hAnsi="Trebuchet MS"/>
          <w:lang w:val="de-DE"/>
        </w:rPr>
        <w:t>J</w:t>
      </w:r>
      <w:r w:rsidRPr="005D4EBA">
        <w:rPr>
          <w:rFonts w:ascii="Trebuchet MS" w:hAnsi="Trebuchet MS"/>
          <w:b/>
          <w:lang w:val="de-DE"/>
        </w:rPr>
        <w:t>o</w:t>
      </w:r>
      <w:r>
        <w:rPr>
          <w:rFonts w:ascii="Trebuchet MS" w:hAnsi="Trebuchet MS"/>
          <w:lang w:val="de-DE"/>
        </w:rPr>
        <w:t>rdan-Umland</w:t>
      </w:r>
      <w:r w:rsidRPr="007166EB">
        <w:rPr>
          <w:rFonts w:ascii="Trebuchet MS" w:hAnsi="Trebuchet MS"/>
          <w:lang w:val="de-DE"/>
        </w:rPr>
        <w:t xml:space="preserve"> und verkündete eine Taufe der </w:t>
      </w:r>
      <w:r w:rsidR="001456B9">
        <w:rPr>
          <w:rFonts w:ascii="Trebuchet MS" w:hAnsi="Trebuchet MS"/>
          <w:lang w:val="de-DE"/>
        </w:rPr>
        <w:t>Sinnesänderung</w:t>
      </w:r>
      <w:r w:rsidRPr="007166EB">
        <w:rPr>
          <w:rFonts w:ascii="Trebuchet MS" w:hAnsi="Trebuchet MS"/>
          <w:lang w:val="de-DE"/>
        </w:rPr>
        <w:t xml:space="preserve"> zur Sündenvergebung, </w:t>
      </w:r>
      <w:r w:rsidRPr="007166EB">
        <w:rPr>
          <w:rFonts w:ascii="Trebuchet MS" w:hAnsi="Trebuchet MS"/>
          <w:vertAlign w:val="superscript"/>
          <w:lang w:val="de-DE"/>
        </w:rPr>
        <w:t>4 </w:t>
      </w:r>
      <w:r w:rsidRPr="007166EB">
        <w:rPr>
          <w:rFonts w:ascii="Trebuchet MS" w:hAnsi="Trebuchet MS"/>
          <w:lang w:val="de-DE"/>
        </w:rPr>
        <w:t>wie ge</w:t>
      </w:r>
      <w:r w:rsidRPr="001E5732">
        <w:rPr>
          <w:rFonts w:ascii="Trebuchet MS" w:hAnsi="Trebuchet MS"/>
          <w:lang w:val="de-DE"/>
        </w:rPr>
        <w:t>schrieben steht i</w:t>
      </w:r>
      <w:r>
        <w:rPr>
          <w:rFonts w:ascii="Trebuchet MS" w:hAnsi="Trebuchet MS"/>
          <w:lang w:val="de-DE"/>
        </w:rPr>
        <w:t>m</w:t>
      </w:r>
      <w:r w:rsidRPr="001E5732">
        <w:rPr>
          <w:rFonts w:ascii="Trebuchet MS" w:hAnsi="Trebuchet MS"/>
          <w:lang w:val="de-DE"/>
        </w:rPr>
        <w:t xml:space="preserve"> Buch der Worte Jes</w:t>
      </w:r>
      <w:r w:rsidRPr="0021679A">
        <w:rPr>
          <w:rFonts w:ascii="Trebuchet MS" w:hAnsi="Trebuchet MS"/>
          <w:b/>
          <w:lang w:val="de-DE"/>
        </w:rPr>
        <w:t>a</w:t>
      </w:r>
      <w:r w:rsidRPr="001E5732">
        <w:rPr>
          <w:rFonts w:ascii="Trebuchet MS" w:hAnsi="Trebuchet MS"/>
          <w:lang w:val="de-DE"/>
        </w:rPr>
        <w:t>jas des Propheten:</w:t>
      </w:r>
    </w:p>
    <w:p w14:paraId="66624DD0" w14:textId="77777777" w:rsidR="00C71948" w:rsidRDefault="00C71948" w:rsidP="006374C6">
      <w:pPr>
        <w:pStyle w:val="Randverweis"/>
        <w:framePr w:wrap="around"/>
      </w:pPr>
      <w:r w:rsidRPr="001E5732">
        <w:t>4f:</w:t>
      </w:r>
    </w:p>
    <w:p w14:paraId="64501840" w14:textId="77777777" w:rsidR="00C71948" w:rsidRPr="001E5732" w:rsidRDefault="00C71948" w:rsidP="006374C6">
      <w:pPr>
        <w:pStyle w:val="Randverweis"/>
        <w:framePr w:wrap="around"/>
      </w:pPr>
      <w:proofErr w:type="spellStart"/>
      <w:r w:rsidRPr="001E5732">
        <w:t>Jes</w:t>
      </w:r>
      <w:proofErr w:type="spellEnd"/>
      <w:r w:rsidRPr="001E5732">
        <w:t xml:space="preserve"> 40,3</w:t>
      </w:r>
      <w:r>
        <w:t>−</w:t>
      </w:r>
      <w:r w:rsidRPr="001E5732">
        <w:t>5G</w:t>
      </w:r>
    </w:p>
    <w:p w14:paraId="6FBF3A78"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 xml:space="preserve">„Schrei eines Rufenden in der </w:t>
      </w:r>
      <w:r>
        <w:rPr>
          <w:rFonts w:ascii="Trebuchet MS" w:hAnsi="Trebuchet MS"/>
          <w:lang w:val="de-DE"/>
        </w:rPr>
        <w:t>Einöde</w:t>
      </w:r>
      <w:r w:rsidRPr="001E5732">
        <w:rPr>
          <w:rFonts w:ascii="Trebuchet MS" w:hAnsi="Trebuchet MS"/>
          <w:lang w:val="de-DE"/>
        </w:rPr>
        <w:t>:</w:t>
      </w:r>
    </w:p>
    <w:p w14:paraId="16330B0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Bereitet den Weg des Herrn,</w:t>
      </w:r>
    </w:p>
    <w:p w14:paraId="3F3AC1B7"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macht gerade seine Pfade!</w:t>
      </w:r>
    </w:p>
    <w:p w14:paraId="4C266FD5"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Jede Schlucht soll aufgefüllt,</w:t>
      </w:r>
    </w:p>
    <w:p w14:paraId="799D1CDC"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jeder Berg und Hügel niedrig gemacht werden,</w:t>
      </w:r>
    </w:p>
    <w:p w14:paraId="1B692600"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das Krumme soll zur Geraden,</w:t>
      </w:r>
    </w:p>
    <w:p w14:paraId="2BE38E11"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und die unebenen zu ebenen Wegen werden!</w:t>
      </w:r>
    </w:p>
    <w:p w14:paraId="53CDE144" w14:textId="77777777" w:rsidR="00C71948" w:rsidRPr="001E5732" w:rsidRDefault="00C71948" w:rsidP="00C71948">
      <w:pPr>
        <w:spacing w:after="80" w:line="280" w:lineRule="atLeast"/>
        <w:ind w:left="284"/>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Und alles Fleisch wird </w:t>
      </w:r>
      <w:r>
        <w:rPr>
          <w:rFonts w:ascii="Trebuchet MS" w:hAnsi="Trebuchet MS"/>
          <w:lang w:val="de-DE"/>
        </w:rPr>
        <w:t xml:space="preserve">das Heil </w:t>
      </w:r>
      <w:r w:rsidRPr="001E5732">
        <w:rPr>
          <w:rFonts w:ascii="Trebuchet MS" w:hAnsi="Trebuchet MS"/>
          <w:lang w:val="de-DE"/>
        </w:rPr>
        <w:t>Gottes</w:t>
      </w:r>
      <w:r>
        <w:rPr>
          <w:rFonts w:ascii="Trebuchet MS" w:hAnsi="Trebuchet MS"/>
          <w:lang w:val="de-DE"/>
        </w:rPr>
        <w:t xml:space="preserve"> sc</w:t>
      </w:r>
      <w:r w:rsidRPr="001E5732">
        <w:rPr>
          <w:rFonts w:ascii="Trebuchet MS" w:hAnsi="Trebuchet MS"/>
          <w:lang w:val="de-DE"/>
        </w:rPr>
        <w:t>hauen.“</w:t>
      </w:r>
    </w:p>
    <w:p w14:paraId="1C47C54C" w14:textId="77777777" w:rsidR="00C71948" w:rsidRDefault="00C71948" w:rsidP="006374C6">
      <w:pPr>
        <w:pStyle w:val="Randverweis"/>
        <w:framePr w:wrap="around"/>
      </w:pPr>
      <w:r w:rsidRPr="001E5732">
        <w:t>7</w:t>
      </w:r>
      <w:r>
        <w:t>−</w:t>
      </w:r>
      <w:r w:rsidRPr="001E5732">
        <w:t xml:space="preserve">9: </w:t>
      </w:r>
      <w:r w:rsidRPr="009C4609">
        <w:rPr>
          <w:b/>
          <w:w w:val="33"/>
        </w:rPr>
        <w:t>||</w:t>
      </w:r>
    </w:p>
    <w:p w14:paraId="0868B50D" w14:textId="77777777" w:rsidR="00C71948" w:rsidRPr="001E5732" w:rsidRDefault="00C71948" w:rsidP="006374C6">
      <w:pPr>
        <w:pStyle w:val="Randverweis"/>
        <w:framePr w:wrap="around"/>
      </w:pPr>
      <w:proofErr w:type="spellStart"/>
      <w:r w:rsidRPr="001E5732">
        <w:t>Mt</w:t>
      </w:r>
      <w:proofErr w:type="spellEnd"/>
      <w:r w:rsidRPr="001E5732">
        <w:t xml:space="preserve"> 3,7</w:t>
      </w:r>
      <w:r>
        <w:t>−</w:t>
      </w:r>
      <w:r w:rsidRPr="001E5732">
        <w:t>10</w:t>
      </w:r>
    </w:p>
    <w:p w14:paraId="33F66F4B" w14:textId="77777777" w:rsidR="00C71948" w:rsidRPr="001E5732" w:rsidRDefault="00C71948" w:rsidP="006374C6">
      <w:pPr>
        <w:pStyle w:val="Randverweis"/>
        <w:framePr w:wrap="around"/>
      </w:pPr>
      <w:r w:rsidRPr="001E5732">
        <w:t xml:space="preserve">9: </w:t>
      </w:r>
      <w:proofErr w:type="spellStart"/>
      <w:r w:rsidRPr="001E5732">
        <w:t>Mt</w:t>
      </w:r>
      <w:proofErr w:type="spellEnd"/>
      <w:r w:rsidRPr="001E5732">
        <w:t xml:space="preserve"> 7,19</w:t>
      </w:r>
    </w:p>
    <w:p w14:paraId="1018533C" w14:textId="7A040A74"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Er sagte also zu der Menge, die </w:t>
      </w:r>
      <w:r>
        <w:rPr>
          <w:rFonts w:ascii="Trebuchet MS" w:hAnsi="Trebuchet MS"/>
          <w:lang w:val="de-DE"/>
        </w:rPr>
        <w:t>heraus</w:t>
      </w:r>
      <w:r w:rsidRPr="001E5732">
        <w:rPr>
          <w:rFonts w:ascii="Trebuchet MS" w:hAnsi="Trebuchet MS"/>
          <w:lang w:val="de-DE"/>
        </w:rPr>
        <w:t xml:space="preserve">zog, um sich von ihm taufen zu lassen: „Schlangenbrut, wer hat euch gelehrt, dass ihr dem kommenden Zorn entgeht? </w:t>
      </w:r>
      <w:r>
        <w:rPr>
          <w:noProof/>
          <w:lang w:val="de-DE" w:bidi="he-IL"/>
        </w:rPr>
        <w:lastRenderedPageBreak/>
        <mc:AlternateContent>
          <mc:Choice Requires="wps">
            <w:drawing>
              <wp:anchor distT="0" distB="0" distL="114300" distR="114300" simplePos="0" relativeHeight="251774976" behindDoc="0" locked="0" layoutInCell="1" allowOverlap="1" wp14:anchorId="1A4021B4" wp14:editId="7A058AEE">
                <wp:simplePos x="0" y="0"/>
                <wp:positionH relativeFrom="column">
                  <wp:posOffset>5194935</wp:posOffset>
                </wp:positionH>
                <wp:positionV relativeFrom="paragraph">
                  <wp:posOffset>-327660</wp:posOffset>
                </wp:positionV>
                <wp:extent cx="680400" cy="295200"/>
                <wp:effectExtent l="0" t="0" r="2540" b="0"/>
                <wp:wrapNone/>
                <wp:docPr id="685"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5F02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3,8</w:t>
                            </w:r>
                            <w:r>
                              <w:rPr>
                                <w:rFonts w:ascii="Trebuchet MS" w:hAnsi="Trebuchet MS"/>
                                <w:lang w:val="de-DE"/>
                              </w:rPr>
                              <w:t>−</w:t>
                            </w:r>
                            <w:r>
                              <w:rPr>
                                <w:rFonts w:ascii="Trebuchet MS" w:hAnsi="Trebuchet MS" w:cs="Times New Roman"/>
                                <w:i/>
                                <w:iCs/>
                                <w:lang w:val="de-DE"/>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21B4" id="Textfeld 103" o:spid="_x0000_s1122" type="#_x0000_t202" style="position:absolute;left:0;text-align:left;margin-left:409.05pt;margin-top:-25.8pt;width:53.55pt;height:23.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" fillcolor="white [3201]" stroked="f" strokeweight=".5pt">
                <v:textbox>
                  <w:txbxContent>
                    <w:p w14:paraId="2685F021"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3,8</w:t>
                      </w:r>
                      <w:r>
                        <w:rPr>
                          <w:rFonts w:ascii="Trebuchet MS" w:hAnsi="Trebuchet MS"/>
                          <w:lang w:val="de-DE"/>
                        </w:rPr>
                        <w:t>−</w:t>
                      </w:r>
                      <w:r>
                        <w:rPr>
                          <w:rFonts w:ascii="Trebuchet MS" w:hAnsi="Trebuchet MS" w:cs="Times New Roman"/>
                          <w:i/>
                          <w:iCs/>
                          <w:lang w:val="de-DE"/>
                        </w:rPr>
                        <w:t>36</w:t>
                      </w:r>
                    </w:p>
                  </w:txbxContent>
                </v:textbox>
              </v:shape>
            </w:pict>
          </mc:Fallback>
        </mc:AlternateContent>
      </w:r>
      <w:r w:rsidRPr="001E5732">
        <w:rPr>
          <w:rFonts w:ascii="Trebuchet MS" w:hAnsi="Trebuchet MS"/>
          <w:vertAlign w:val="superscript"/>
          <w:lang w:val="de-DE"/>
        </w:rPr>
        <w:t>8 </w:t>
      </w:r>
      <w:r w:rsidRPr="001E5732">
        <w:rPr>
          <w:rFonts w:ascii="Trebuchet MS" w:hAnsi="Trebuchet MS"/>
          <w:lang w:val="de-DE"/>
        </w:rPr>
        <w:t xml:space="preserve">Bringt also der </w:t>
      </w:r>
      <w:r w:rsidR="001456B9">
        <w:rPr>
          <w:rFonts w:ascii="Trebuchet MS" w:hAnsi="Trebuchet MS"/>
          <w:lang w:val="de-DE"/>
        </w:rPr>
        <w:t>Sinnesände</w:t>
      </w:r>
      <w:r w:rsidRPr="001E5732">
        <w:rPr>
          <w:rFonts w:ascii="Trebuchet MS" w:hAnsi="Trebuchet MS"/>
          <w:lang w:val="de-DE"/>
        </w:rPr>
        <w:t>rung würdige Früchte und fangt nicht an, bei euch zu sag</w:t>
      </w:r>
      <w:r>
        <w:rPr>
          <w:rFonts w:ascii="Trebuchet MS" w:hAnsi="Trebuchet MS"/>
          <w:lang w:val="de-DE"/>
        </w:rPr>
        <w:t xml:space="preserve">en: Wir haben </w:t>
      </w:r>
      <w:r w:rsidRPr="00EE1AFA">
        <w:rPr>
          <w:rFonts w:ascii="Trebuchet MS" w:hAnsi="Trebuchet MS"/>
          <w:b/>
          <w:lang w:val="de-DE"/>
        </w:rPr>
        <w:t>A</w:t>
      </w:r>
      <w:r>
        <w:rPr>
          <w:rFonts w:ascii="Trebuchet MS" w:hAnsi="Trebuchet MS"/>
          <w:lang w:val="de-DE"/>
        </w:rPr>
        <w:t>braham als Vater!</w:t>
      </w:r>
      <w:r w:rsidRPr="001E5732">
        <w:rPr>
          <w:rFonts w:ascii="Trebuchet MS" w:hAnsi="Trebuchet MS"/>
          <w:lang w:val="de-DE"/>
        </w:rPr>
        <w:t xml:space="preserve"> Denn ich sage euch: Gott kann aus diesen Steinen </w:t>
      </w:r>
      <w:r w:rsidRPr="00EE1AFA">
        <w:rPr>
          <w:rFonts w:ascii="Trebuchet MS" w:hAnsi="Trebuchet MS"/>
          <w:b/>
          <w:lang w:val="de-DE"/>
        </w:rPr>
        <w:t>A</w:t>
      </w:r>
      <w:r w:rsidRPr="001E5732">
        <w:rPr>
          <w:rFonts w:ascii="Trebuchet MS" w:hAnsi="Trebuchet MS"/>
          <w:lang w:val="de-DE"/>
        </w:rPr>
        <w:t xml:space="preserve">braham Kinder erwecken. </w:t>
      </w:r>
      <w:r w:rsidRPr="001E5732">
        <w:rPr>
          <w:rFonts w:ascii="Trebuchet MS" w:hAnsi="Trebuchet MS"/>
          <w:vertAlign w:val="superscript"/>
          <w:lang w:val="de-DE"/>
        </w:rPr>
        <w:t>9 </w:t>
      </w:r>
      <w:r>
        <w:rPr>
          <w:rFonts w:ascii="Trebuchet MS" w:hAnsi="Trebuchet MS"/>
          <w:lang w:val="de-DE"/>
        </w:rPr>
        <w:t>Bereits liegt ja</w:t>
      </w:r>
      <w:r w:rsidRPr="001E5732">
        <w:rPr>
          <w:rFonts w:ascii="Trebuchet MS" w:hAnsi="Trebuchet MS"/>
          <w:lang w:val="de-DE"/>
        </w:rPr>
        <w:t xml:space="preserve"> die Axt an der Wurzel der Bäu</w:t>
      </w:r>
      <w:r w:rsidR="001456B9">
        <w:rPr>
          <w:rFonts w:ascii="Trebuchet MS" w:hAnsi="Trebuchet MS"/>
          <w:lang w:val="de-DE"/>
        </w:rPr>
        <w:softHyphen/>
      </w:r>
      <w:r w:rsidRPr="001E5732">
        <w:rPr>
          <w:rFonts w:ascii="Trebuchet MS" w:hAnsi="Trebuchet MS"/>
          <w:lang w:val="de-DE"/>
        </w:rPr>
        <w:t>m</w:t>
      </w:r>
      <w:r>
        <w:rPr>
          <w:rFonts w:ascii="Trebuchet MS" w:hAnsi="Trebuchet MS"/>
          <w:lang w:val="de-DE"/>
        </w:rPr>
        <w:t>e. Jeder Baum also, der keine rech</w:t>
      </w:r>
      <w:r w:rsidRPr="001E5732">
        <w:rPr>
          <w:rFonts w:ascii="Trebuchet MS" w:hAnsi="Trebuchet MS"/>
          <w:lang w:val="de-DE"/>
        </w:rPr>
        <w:t>te Frucht bringt, wird ausgehauen und in Feuer geworfen.“</w:t>
      </w:r>
    </w:p>
    <w:p w14:paraId="103DE71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die Volksmenge fragte ihn dies: „Was also sollen wir tun?“ </w:t>
      </w:r>
      <w:r w:rsidRPr="001E5732">
        <w:rPr>
          <w:rFonts w:ascii="Trebuchet MS" w:hAnsi="Trebuchet MS"/>
          <w:vertAlign w:val="superscript"/>
          <w:lang w:val="de-DE"/>
        </w:rPr>
        <w:t>11 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xml:space="preserve">: „Wer zwei Kleider hat, gebe dem ab, der keines hat, </w:t>
      </w:r>
      <w:r>
        <w:rPr>
          <w:rFonts w:ascii="Trebuchet MS" w:hAnsi="Trebuchet MS"/>
          <w:lang w:val="de-DE"/>
        </w:rPr>
        <w:t>und wer Nahrung hat, tue gleicherweise!</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Es kamen auch </w:t>
      </w:r>
      <w:r>
        <w:rPr>
          <w:rFonts w:ascii="Trebuchet MS" w:hAnsi="Trebuchet MS"/>
          <w:lang w:val="de-DE"/>
        </w:rPr>
        <w:t>Steuereintreiber</w:t>
      </w:r>
      <w:r w:rsidRPr="001E5732">
        <w:rPr>
          <w:rStyle w:val="Funotenzeichen"/>
          <w:rFonts w:ascii="Trebuchet MS" w:hAnsi="Trebuchet MS"/>
          <w:lang w:val="de-DE"/>
        </w:rPr>
        <w:footnoteReference w:id="319"/>
      </w:r>
      <w:r w:rsidRPr="001E5732">
        <w:rPr>
          <w:rFonts w:ascii="Trebuchet MS" w:hAnsi="Trebuchet MS"/>
          <w:lang w:val="de-DE"/>
        </w:rPr>
        <w:t>, um getauft zu werden, und sagten zu ihm: „Lehrer, was sollen wir tun?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Er sagte zu ihnen: „Treibt nicht </w:t>
      </w:r>
      <w:r w:rsidRPr="0082726D">
        <w:rPr>
          <w:rFonts w:ascii="Trebuchet MS" w:hAnsi="Trebuchet MS"/>
          <w:i/>
          <w:lang w:val="de-DE"/>
        </w:rPr>
        <w:t>mehr</w:t>
      </w:r>
      <w:r w:rsidRPr="001E5732">
        <w:rPr>
          <w:rFonts w:ascii="Trebuchet MS" w:hAnsi="Trebuchet MS"/>
          <w:lang w:val="de-DE"/>
        </w:rPr>
        <w:t xml:space="preserve"> ein, als festgelegt ist!“ </w:t>
      </w:r>
      <w:r w:rsidRPr="001E5732">
        <w:rPr>
          <w:rFonts w:ascii="Trebuchet MS" w:hAnsi="Trebuchet MS"/>
          <w:vertAlign w:val="superscript"/>
          <w:lang w:val="de-DE"/>
        </w:rPr>
        <w:t>14 </w:t>
      </w:r>
      <w:r w:rsidRPr="001E5732">
        <w:rPr>
          <w:rFonts w:ascii="Trebuchet MS" w:hAnsi="Trebuchet MS"/>
          <w:lang w:val="de-DE"/>
        </w:rPr>
        <w:t>Auch So</w:t>
      </w:r>
      <w:r>
        <w:rPr>
          <w:rFonts w:ascii="Trebuchet MS" w:hAnsi="Trebuchet MS"/>
          <w:lang w:val="de-DE"/>
        </w:rPr>
        <w:t>ldaten fragten ihn: „A</w:t>
      </w:r>
      <w:r w:rsidRPr="001E5732">
        <w:rPr>
          <w:rFonts w:ascii="Trebuchet MS" w:hAnsi="Trebuchet MS"/>
          <w:lang w:val="de-DE"/>
        </w:rPr>
        <w:t xml:space="preserve">uch </w:t>
      </w:r>
      <w:r w:rsidRPr="000B5612">
        <w:rPr>
          <w:rFonts w:ascii="Trebuchet MS" w:hAnsi="Trebuchet MS"/>
          <w:i/>
          <w:lang w:val="de-DE"/>
        </w:rPr>
        <w:t>wir</w:t>
      </w:r>
      <w:r>
        <w:rPr>
          <w:rFonts w:ascii="Trebuchet MS" w:hAnsi="Trebuchet MS"/>
          <w:i/>
          <w:lang w:val="de-DE"/>
        </w:rPr>
        <w:t xml:space="preserve">, </w:t>
      </w:r>
      <w:r w:rsidRPr="000B5612">
        <w:rPr>
          <w:rFonts w:ascii="Trebuchet MS" w:hAnsi="Trebuchet MS"/>
          <w:lang w:val="de-DE"/>
        </w:rPr>
        <w:t xml:space="preserve">was sollen wir </w:t>
      </w:r>
      <w:r w:rsidRPr="001E5732">
        <w:rPr>
          <w:rFonts w:ascii="Trebuchet MS" w:hAnsi="Trebuchet MS"/>
          <w:lang w:val="de-DE"/>
        </w:rPr>
        <w:t>tun?“ Und er s</w:t>
      </w:r>
      <w:r>
        <w:rPr>
          <w:rFonts w:ascii="Trebuchet MS" w:hAnsi="Trebuchet MS"/>
          <w:lang w:val="de-DE"/>
        </w:rPr>
        <w:t>agte ihnen: „Ihr sollt keinen</w:t>
      </w:r>
      <w:r w:rsidRPr="001E5732">
        <w:rPr>
          <w:rFonts w:ascii="Trebuchet MS" w:hAnsi="Trebuchet MS"/>
          <w:lang w:val="de-DE"/>
        </w:rPr>
        <w:t xml:space="preserve"> misshandeln noch erpressen, und begnügt euch mit eurem Sold!“</w:t>
      </w:r>
    </w:p>
    <w:p w14:paraId="31D7ED7F" w14:textId="77777777" w:rsidR="00C71948" w:rsidRPr="001E5732" w:rsidRDefault="00C71948" w:rsidP="006374C6">
      <w:pPr>
        <w:pStyle w:val="Randverweis"/>
        <w:framePr w:wrap="around"/>
      </w:pPr>
      <w:r w:rsidRPr="001E5732">
        <w:t>15</w:t>
      </w:r>
      <w:r>
        <w:t>−</w:t>
      </w:r>
      <w:r w:rsidRPr="001E5732">
        <w:t xml:space="preserve">17: </w:t>
      </w:r>
      <w:r w:rsidRPr="009C4609">
        <w:rPr>
          <w:b/>
          <w:w w:val="33"/>
        </w:rPr>
        <w:t>||</w:t>
      </w:r>
    </w:p>
    <w:p w14:paraId="43BEF030" w14:textId="77777777" w:rsidR="00C71948" w:rsidRPr="001E5732" w:rsidRDefault="00C71948" w:rsidP="006374C6">
      <w:pPr>
        <w:pStyle w:val="Randverweis"/>
        <w:framePr w:wrap="around"/>
      </w:pPr>
      <w:proofErr w:type="spellStart"/>
      <w:r w:rsidRPr="001E5732">
        <w:t>Mt</w:t>
      </w:r>
      <w:proofErr w:type="spellEnd"/>
      <w:r w:rsidRPr="001E5732">
        <w:t xml:space="preserve"> 3,11f;</w:t>
      </w:r>
    </w:p>
    <w:p w14:paraId="0F112D1E" w14:textId="77777777" w:rsidR="00C71948" w:rsidRPr="001E5732" w:rsidRDefault="00C71948" w:rsidP="006374C6">
      <w:pPr>
        <w:pStyle w:val="Randverweis"/>
        <w:framePr w:wrap="around"/>
      </w:pPr>
      <w:r w:rsidRPr="001E5732">
        <w:t>Mk 1,7f</w:t>
      </w:r>
    </w:p>
    <w:p w14:paraId="20FC9CE9" w14:textId="77777777" w:rsidR="00C71948" w:rsidRDefault="00C71948" w:rsidP="006374C6">
      <w:pPr>
        <w:pStyle w:val="Randverweis"/>
        <w:framePr w:wrap="around"/>
      </w:pPr>
      <w:r w:rsidRPr="001E5732">
        <w:t>15</w:t>
      </w:r>
      <w:r>
        <w:t>f</w:t>
      </w:r>
      <w:r w:rsidRPr="001E5732">
        <w:t>:</w:t>
      </w:r>
    </w:p>
    <w:p w14:paraId="161C554A" w14:textId="77777777" w:rsidR="00C71948" w:rsidRPr="001E5732" w:rsidRDefault="00C71948" w:rsidP="006374C6">
      <w:pPr>
        <w:pStyle w:val="Randverweis"/>
        <w:framePr w:wrap="around"/>
      </w:pPr>
      <w:proofErr w:type="spellStart"/>
      <w:r w:rsidRPr="001E5732">
        <w:t>Joh</w:t>
      </w:r>
      <w:proofErr w:type="spellEnd"/>
      <w:r w:rsidRPr="001E5732">
        <w:t xml:space="preserve"> 1,24</w:t>
      </w:r>
      <w:r>
        <w:t>−</w:t>
      </w:r>
      <w:r w:rsidRPr="001E5732">
        <w:t>2</w:t>
      </w:r>
      <w:r>
        <w:t>7</w:t>
      </w:r>
    </w:p>
    <w:p w14:paraId="5800A5AA" w14:textId="77777777" w:rsidR="00C71948" w:rsidRPr="001E5732" w:rsidRDefault="00C71948" w:rsidP="006374C6">
      <w:pPr>
        <w:pStyle w:val="Randverweis"/>
        <w:framePr w:wrap="around"/>
      </w:pPr>
      <w:r w:rsidRPr="001E5732">
        <w:t xml:space="preserve">16: </w:t>
      </w:r>
      <w:proofErr w:type="spellStart"/>
      <w:r w:rsidRPr="001E5732">
        <w:t>Apg</w:t>
      </w:r>
      <w:proofErr w:type="spellEnd"/>
      <w:r w:rsidRPr="001E5732">
        <w:t xml:space="preserve"> 13,25</w:t>
      </w:r>
    </w:p>
    <w:p w14:paraId="2BE043ED" w14:textId="5378A611"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Als das Volk in Erwartung war und alle in ihren Herzen über Johannes überleg</w:t>
      </w:r>
      <w:r>
        <w:rPr>
          <w:rFonts w:ascii="Trebuchet MS" w:hAnsi="Trebuchet MS"/>
          <w:lang w:val="de-DE"/>
        </w:rPr>
        <w:softHyphen/>
        <w:t>ten, ob er nicht der Christus</w:t>
      </w:r>
      <w:r>
        <w:rPr>
          <w:rStyle w:val="Funotenzeichen"/>
          <w:rFonts w:ascii="Trebuchet MS" w:hAnsi="Trebuchet MS" w:cs="Times New Roman"/>
          <w:lang w:val="de-DE"/>
        </w:rPr>
        <w:footnoteReference w:id="320"/>
      </w:r>
      <w:r w:rsidRPr="001E5732">
        <w:rPr>
          <w:rFonts w:ascii="Trebuchet MS" w:hAnsi="Trebuchet MS"/>
          <w:lang w:val="de-DE"/>
        </w:rPr>
        <w:t xml:space="preserve"> sei, </w:t>
      </w:r>
      <w:r w:rsidRPr="001E5732">
        <w:rPr>
          <w:rFonts w:ascii="Trebuchet MS" w:hAnsi="Trebuchet MS"/>
          <w:vertAlign w:val="superscript"/>
          <w:lang w:val="de-DE"/>
        </w:rPr>
        <w:t>16 </w:t>
      </w:r>
      <w:r w:rsidRPr="001E5732">
        <w:rPr>
          <w:rFonts w:ascii="Trebuchet MS" w:hAnsi="Trebuchet MS"/>
          <w:lang w:val="de-DE"/>
        </w:rPr>
        <w:t xml:space="preserve">antwortete Johannes allen </w:t>
      </w:r>
      <w:r>
        <w:rPr>
          <w:rFonts w:ascii="Trebuchet MS" w:hAnsi="Trebuchet MS"/>
          <w:lang w:val="de-DE"/>
        </w:rPr>
        <w:t>darauf</w:t>
      </w:r>
      <w:r w:rsidRPr="001E5732">
        <w:rPr>
          <w:rFonts w:ascii="Trebuchet MS" w:hAnsi="Trebuchet MS"/>
          <w:lang w:val="de-DE"/>
        </w:rPr>
        <w:t>: „</w:t>
      </w:r>
      <w:r w:rsidRPr="006C461E">
        <w:rPr>
          <w:rFonts w:ascii="Trebuchet MS" w:hAnsi="Trebuchet MS"/>
          <w:i/>
          <w:lang w:val="de-DE"/>
        </w:rPr>
        <w:t>Ich</w:t>
      </w:r>
      <w:r w:rsidRPr="001E5732">
        <w:rPr>
          <w:rFonts w:ascii="Trebuchet MS" w:hAnsi="Trebuchet MS"/>
          <w:lang w:val="de-DE"/>
        </w:rPr>
        <w:t xml:space="preserve"> </w:t>
      </w:r>
      <w:r>
        <w:rPr>
          <w:rFonts w:ascii="Trebuchet MS" w:hAnsi="Trebuchet MS"/>
          <w:lang w:val="de-DE"/>
        </w:rPr>
        <w:t xml:space="preserve">zwar taufe euch </w:t>
      </w:r>
      <w:r w:rsidRPr="001E5732">
        <w:rPr>
          <w:rFonts w:ascii="Trebuchet MS" w:hAnsi="Trebuchet MS"/>
          <w:lang w:val="de-DE"/>
        </w:rPr>
        <w:t>mit Wasser. Es kommt aber, der stärker als ich is</w:t>
      </w:r>
      <w:r>
        <w:rPr>
          <w:rFonts w:ascii="Trebuchet MS" w:hAnsi="Trebuchet MS"/>
          <w:lang w:val="de-DE"/>
        </w:rPr>
        <w:t>t, dessen ich nicht würdig bin,</w:t>
      </w:r>
      <w:r w:rsidRPr="001E5732">
        <w:rPr>
          <w:rFonts w:ascii="Trebuchet MS" w:hAnsi="Trebuchet MS"/>
          <w:lang w:val="de-DE"/>
        </w:rPr>
        <w:t xml:space="preserve"> den Riemen seiner </w:t>
      </w:r>
      <w:r>
        <w:rPr>
          <w:rFonts w:ascii="Trebuchet MS" w:hAnsi="Trebuchet MS"/>
          <w:lang w:val="de-DE"/>
        </w:rPr>
        <w:t xml:space="preserve">Schuhe </w:t>
      </w:r>
      <w:r w:rsidRPr="001E5732">
        <w:rPr>
          <w:rFonts w:ascii="Trebuchet MS" w:hAnsi="Trebuchet MS"/>
          <w:lang w:val="de-DE"/>
        </w:rPr>
        <w:t xml:space="preserve">zu lösen: Er wird euch in Heiligem Geist und Feuer taufen. </w:t>
      </w:r>
      <w:r w:rsidRPr="001E5732">
        <w:rPr>
          <w:rFonts w:ascii="Trebuchet MS" w:hAnsi="Trebuchet MS"/>
          <w:vertAlign w:val="superscript"/>
          <w:lang w:val="de-DE"/>
        </w:rPr>
        <w:t>17 </w:t>
      </w:r>
      <w:r w:rsidRPr="001E5732">
        <w:rPr>
          <w:rFonts w:ascii="Trebuchet MS" w:hAnsi="Trebuchet MS"/>
          <w:lang w:val="de-DE"/>
        </w:rPr>
        <w:t>Seine Worfschaufel ist in seiner Hand, um seine Tenne zu reinigen und den Weizen in seine Scheune zu bringen;</w:t>
      </w:r>
      <w:r>
        <w:rPr>
          <w:rFonts w:ascii="Trebuchet MS" w:hAnsi="Trebuchet MS"/>
          <w:lang w:val="de-DE"/>
        </w:rPr>
        <w:t xml:space="preserve"> das Stroh aber wird er in unauslöschlichem Feuer </w:t>
      </w:r>
      <w:r w:rsidRPr="001E5732">
        <w:rPr>
          <w:rFonts w:ascii="Trebuchet MS" w:hAnsi="Trebuchet MS"/>
          <w:lang w:val="de-DE"/>
        </w:rPr>
        <w:t>verbrennen.“</w:t>
      </w:r>
    </w:p>
    <w:p w14:paraId="559A946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Auch mit vielen anderen Ermahnungen also verkündete er dem Volk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w:t>
      </w:r>
    </w:p>
    <w:p w14:paraId="263CA4FD" w14:textId="77777777" w:rsidR="00C71948" w:rsidRDefault="00C71948" w:rsidP="006374C6">
      <w:pPr>
        <w:pStyle w:val="Randverweis"/>
        <w:framePr w:wrap="around"/>
      </w:pPr>
      <w:r w:rsidRPr="001E5732">
        <w:t>19</w:t>
      </w:r>
      <w:r>
        <w:t>f</w:t>
      </w:r>
      <w:r w:rsidRPr="001E5732">
        <w:t xml:space="preserve">: </w:t>
      </w:r>
      <w:r w:rsidRPr="009C4609">
        <w:rPr>
          <w:b/>
          <w:w w:val="33"/>
        </w:rPr>
        <w:t>||</w:t>
      </w:r>
    </w:p>
    <w:p w14:paraId="7F9248C3" w14:textId="77777777" w:rsidR="00C71948" w:rsidRDefault="00C71948" w:rsidP="006374C6">
      <w:pPr>
        <w:pStyle w:val="Randverweis"/>
        <w:framePr w:wrap="around"/>
      </w:pPr>
      <w:proofErr w:type="spellStart"/>
      <w:r w:rsidRPr="001E5732">
        <w:t>Mt</w:t>
      </w:r>
      <w:proofErr w:type="spellEnd"/>
      <w:r w:rsidRPr="001E5732">
        <w:t xml:space="preserve"> 14,3f;</w:t>
      </w:r>
    </w:p>
    <w:p w14:paraId="29FE4C4A" w14:textId="77777777" w:rsidR="00C71948" w:rsidRPr="001E5732" w:rsidRDefault="00C71948" w:rsidP="006374C6">
      <w:pPr>
        <w:pStyle w:val="Randverweis"/>
        <w:framePr w:wrap="around"/>
      </w:pPr>
      <w:r>
        <w:t>Mk 6,17f</w:t>
      </w:r>
    </w:p>
    <w:p w14:paraId="1BC178A5"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Der Vierfürst Her</w:t>
      </w:r>
      <w:r w:rsidRPr="004A3619">
        <w:rPr>
          <w:rFonts w:ascii="Trebuchet MS" w:hAnsi="Trebuchet MS"/>
          <w:b/>
          <w:bCs/>
          <w:lang w:val="de-DE"/>
        </w:rPr>
        <w:t>o</w:t>
      </w:r>
      <w:r>
        <w:rPr>
          <w:rFonts w:ascii="Trebuchet MS" w:hAnsi="Trebuchet MS"/>
          <w:lang w:val="de-DE"/>
        </w:rPr>
        <w:t>des, von ihm</w:t>
      </w:r>
      <w:r w:rsidRPr="001E5732">
        <w:rPr>
          <w:rFonts w:ascii="Trebuchet MS" w:hAnsi="Trebuchet MS"/>
          <w:lang w:val="de-DE"/>
        </w:rPr>
        <w:t xml:space="preserve"> wegen Her</w:t>
      </w:r>
      <w:r w:rsidRPr="009F0C5B">
        <w:rPr>
          <w:rFonts w:ascii="Trebuchet MS" w:hAnsi="Trebuchet MS"/>
          <w:b/>
          <w:bCs/>
          <w:lang w:val="de-DE"/>
        </w:rPr>
        <w:t>o</w:t>
      </w:r>
      <w:r w:rsidRPr="001E5732">
        <w:rPr>
          <w:rFonts w:ascii="Trebuchet MS" w:hAnsi="Trebuchet MS"/>
          <w:lang w:val="de-DE"/>
        </w:rPr>
        <w:t>dias, der Frau seines Bruders, und wegen alles Bösen, d</w:t>
      </w:r>
      <w:r>
        <w:rPr>
          <w:rFonts w:ascii="Trebuchet MS" w:hAnsi="Trebuchet MS"/>
          <w:lang w:val="de-DE"/>
        </w:rPr>
        <w:t>as Her</w:t>
      </w:r>
      <w:r w:rsidRPr="004A3619">
        <w:rPr>
          <w:rFonts w:ascii="Trebuchet MS" w:hAnsi="Trebuchet MS"/>
          <w:b/>
          <w:bCs/>
          <w:lang w:val="de-DE"/>
        </w:rPr>
        <w:t>o</w:t>
      </w:r>
      <w:r>
        <w:rPr>
          <w:rFonts w:ascii="Trebuchet MS" w:hAnsi="Trebuchet MS"/>
          <w:lang w:val="de-DE"/>
        </w:rPr>
        <w:t>des tat, zurechtgewiesen,</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fügte allem noch dies hinzu und sperrte Johannes ins Gefängnis.</w:t>
      </w:r>
    </w:p>
    <w:p w14:paraId="683E098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6" w:name="_Toc38534688"/>
      <w:r w:rsidRPr="001E5732">
        <w:rPr>
          <w:rFonts w:ascii="Trebuchet MS" w:hAnsi="Trebuchet MS" w:cs="Arial"/>
          <w:szCs w:val="24"/>
          <w:lang w:val="de-DE"/>
        </w:rPr>
        <w:t>Jesus wird von Johannes getauft (3,21</w:t>
      </w:r>
      <w:r>
        <w:rPr>
          <w:rFonts w:ascii="Trebuchet MS" w:hAnsi="Trebuchet MS" w:cs="Arial"/>
          <w:szCs w:val="24"/>
          <w:lang w:val="de-DE"/>
        </w:rPr>
        <w:t>−</w:t>
      </w:r>
      <w:r w:rsidRPr="001E5732">
        <w:rPr>
          <w:rFonts w:ascii="Trebuchet MS" w:hAnsi="Trebuchet MS" w:cs="Arial"/>
          <w:szCs w:val="24"/>
          <w:lang w:val="de-DE"/>
        </w:rPr>
        <w:t>22)</w:t>
      </w:r>
      <w:bookmarkEnd w:id="296"/>
    </w:p>
    <w:p w14:paraId="2F00C46E" w14:textId="77777777" w:rsidR="00C71948" w:rsidRDefault="00C71948" w:rsidP="006374C6">
      <w:pPr>
        <w:pStyle w:val="Randverweis"/>
        <w:framePr w:wrap="around"/>
      </w:pPr>
      <w:r w:rsidRPr="001E5732">
        <w:t>21</w:t>
      </w:r>
      <w:r>
        <w:t>f</w:t>
      </w:r>
      <w:r w:rsidRPr="001E5732">
        <w:t xml:space="preserve">: </w:t>
      </w:r>
      <w:r w:rsidRPr="009C4609">
        <w:rPr>
          <w:b/>
          <w:w w:val="33"/>
        </w:rPr>
        <w:t>||</w:t>
      </w:r>
    </w:p>
    <w:p w14:paraId="4B7C8CDF" w14:textId="77777777" w:rsidR="00C71948" w:rsidRDefault="00C71948" w:rsidP="006374C6">
      <w:pPr>
        <w:pStyle w:val="Randverweis"/>
        <w:framePr w:wrap="around"/>
      </w:pPr>
      <w:proofErr w:type="spellStart"/>
      <w:r w:rsidRPr="001E5732">
        <w:t>Mt</w:t>
      </w:r>
      <w:proofErr w:type="spellEnd"/>
      <w:r w:rsidRPr="001E5732">
        <w:t xml:space="preserve"> 3,13</w:t>
      </w:r>
      <w:r>
        <w:t>−</w:t>
      </w:r>
      <w:r w:rsidRPr="001E5732">
        <w:t>17;</w:t>
      </w:r>
    </w:p>
    <w:p w14:paraId="043529D9" w14:textId="77777777" w:rsidR="00C71948" w:rsidRPr="001E5732" w:rsidRDefault="00C71948" w:rsidP="006374C6">
      <w:pPr>
        <w:pStyle w:val="Randverweis"/>
        <w:framePr w:wrap="around"/>
      </w:pPr>
      <w:r w:rsidRPr="001E5732">
        <w:t>Mk 1,9</w:t>
      </w:r>
      <w:r>
        <w:t>−11;</w:t>
      </w:r>
    </w:p>
    <w:p w14:paraId="06930D5A" w14:textId="77777777" w:rsidR="00C71948" w:rsidRPr="001E5732" w:rsidRDefault="00C71948" w:rsidP="006374C6">
      <w:pPr>
        <w:pStyle w:val="Randverweis"/>
        <w:framePr w:wrap="around"/>
      </w:pPr>
      <w:proofErr w:type="spellStart"/>
      <w:r w:rsidRPr="001E5732">
        <w:t>Joh</w:t>
      </w:r>
      <w:proofErr w:type="spellEnd"/>
      <w:r w:rsidRPr="001E5732">
        <w:t xml:space="preserve"> 1,29</w:t>
      </w:r>
      <w:r>
        <w:t>−</w:t>
      </w:r>
      <w:r w:rsidRPr="001E5732">
        <w:t>34</w:t>
      </w:r>
    </w:p>
    <w:p w14:paraId="5273ECEB" w14:textId="77777777" w:rsidR="00C71948" w:rsidRDefault="00C71948" w:rsidP="006374C6">
      <w:pPr>
        <w:pStyle w:val="Randverweis"/>
        <w:framePr w:wrap="around"/>
      </w:pPr>
      <w:r w:rsidRPr="001E5732">
        <w:t>22: Gen 22,2;</w:t>
      </w:r>
    </w:p>
    <w:p w14:paraId="4454C831" w14:textId="77777777" w:rsidR="00C71948" w:rsidRDefault="00C71948" w:rsidP="006374C6">
      <w:pPr>
        <w:pStyle w:val="Randverweis"/>
        <w:framePr w:wrap="around"/>
      </w:pPr>
      <w:r w:rsidRPr="001E5732">
        <w:t>Ps 2,7;</w:t>
      </w:r>
    </w:p>
    <w:p w14:paraId="0390CAF5" w14:textId="77777777" w:rsidR="00C71948" w:rsidRDefault="00C71948" w:rsidP="006374C6">
      <w:pPr>
        <w:pStyle w:val="Randverweis"/>
        <w:framePr w:wrap="around"/>
      </w:pPr>
      <w:proofErr w:type="spellStart"/>
      <w:r w:rsidRPr="001E5732">
        <w:t>Jes</w:t>
      </w:r>
      <w:proofErr w:type="spellEnd"/>
      <w:r w:rsidRPr="001E5732">
        <w:t xml:space="preserve"> 42,1;</w:t>
      </w:r>
    </w:p>
    <w:p w14:paraId="64C6D399" w14:textId="77777777" w:rsidR="00C71948" w:rsidRPr="001E5732" w:rsidRDefault="00C71948" w:rsidP="006374C6">
      <w:pPr>
        <w:pStyle w:val="Randverweis"/>
        <w:framePr w:wrap="around"/>
      </w:pPr>
      <w:proofErr w:type="spellStart"/>
      <w:r w:rsidRPr="001E5732">
        <w:t>Mt</w:t>
      </w:r>
      <w:proofErr w:type="spellEnd"/>
      <w:r w:rsidRPr="001E5732">
        <w:t xml:space="preserve"> 3,17</w:t>
      </w:r>
    </w:p>
    <w:p w14:paraId="3AB07012"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Es geschah, als das ganze Volk getauft wurde und auch Jesus getauft wurde und betete: Es öffnete sich der Himmel </w:t>
      </w:r>
      <w:r w:rsidRPr="001E5732">
        <w:rPr>
          <w:rFonts w:ascii="Trebuchet MS" w:hAnsi="Trebuchet MS"/>
          <w:vertAlign w:val="superscript"/>
          <w:lang w:val="de-DE"/>
        </w:rPr>
        <w:t>22 </w:t>
      </w:r>
      <w:r w:rsidRPr="001E5732">
        <w:rPr>
          <w:rFonts w:ascii="Trebuchet MS" w:hAnsi="Trebuchet MS"/>
          <w:lang w:val="de-DE"/>
        </w:rPr>
        <w:t xml:space="preserve">und der Heilige Geist kam in leiblicher Gestalt wie eine Taube auf ihn herab und eine Stimme </w:t>
      </w:r>
      <w:r>
        <w:rPr>
          <w:rFonts w:ascii="Trebuchet MS" w:hAnsi="Trebuchet MS"/>
          <w:lang w:val="de-DE"/>
        </w:rPr>
        <w:t xml:space="preserve">erging </w:t>
      </w:r>
      <w:proofErr w:type="spellStart"/>
      <w:r>
        <w:rPr>
          <w:rFonts w:ascii="Trebuchet MS" w:hAnsi="Trebuchet MS"/>
          <w:lang w:val="de-DE"/>
        </w:rPr>
        <w:t>himmelher</w:t>
      </w:r>
      <w:proofErr w:type="spellEnd"/>
      <w:r w:rsidRPr="001E5732">
        <w:rPr>
          <w:rFonts w:ascii="Trebuchet MS" w:hAnsi="Trebuchet MS"/>
          <w:lang w:val="de-DE"/>
        </w:rPr>
        <w:t>: „Du bist mein Sohn, der geliebte, an dir habe ich Gefallen!“</w:t>
      </w:r>
    </w:p>
    <w:p w14:paraId="1DC8341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7" w:name="_Toc38534689"/>
      <w:r w:rsidRPr="001E5732">
        <w:rPr>
          <w:rFonts w:ascii="Trebuchet MS" w:hAnsi="Trebuchet MS" w:cs="Arial"/>
          <w:szCs w:val="24"/>
          <w:lang w:val="de-DE"/>
        </w:rPr>
        <w:t>Ahnenreihe Jesu (3,23</w:t>
      </w:r>
      <w:r>
        <w:rPr>
          <w:rFonts w:ascii="Trebuchet MS" w:hAnsi="Trebuchet MS" w:cs="Arial"/>
          <w:szCs w:val="24"/>
          <w:lang w:val="de-DE"/>
        </w:rPr>
        <w:t>−</w:t>
      </w:r>
      <w:r w:rsidRPr="001E5732">
        <w:rPr>
          <w:rFonts w:ascii="Trebuchet MS" w:hAnsi="Trebuchet MS" w:cs="Arial"/>
          <w:szCs w:val="24"/>
          <w:lang w:val="de-DE"/>
        </w:rPr>
        <w:t>3</w:t>
      </w:r>
      <w:r>
        <w:rPr>
          <w:rFonts w:ascii="Trebuchet MS" w:hAnsi="Trebuchet MS" w:cs="Arial"/>
          <w:szCs w:val="24"/>
          <w:lang w:val="de-DE"/>
        </w:rPr>
        <w:t>8</w:t>
      </w:r>
      <w:r w:rsidRPr="001E5732">
        <w:rPr>
          <w:rFonts w:ascii="Trebuchet MS" w:hAnsi="Trebuchet MS" w:cs="Arial"/>
          <w:szCs w:val="24"/>
          <w:lang w:val="de-DE"/>
        </w:rPr>
        <w:t>)</w:t>
      </w:r>
      <w:bookmarkEnd w:id="297"/>
    </w:p>
    <w:p w14:paraId="24821544" w14:textId="77777777" w:rsidR="00C71948" w:rsidRDefault="00C71948" w:rsidP="006374C6">
      <w:pPr>
        <w:pStyle w:val="Randverweis"/>
        <w:framePr w:wrap="around"/>
      </w:pPr>
      <w:r w:rsidRPr="001E5732">
        <w:t>31</w:t>
      </w:r>
      <w:r>
        <w:t>−</w:t>
      </w:r>
      <w:r w:rsidRPr="001E5732">
        <w:t>33:</w:t>
      </w:r>
    </w:p>
    <w:p w14:paraId="2D76A82C" w14:textId="77777777" w:rsidR="00C71948" w:rsidRPr="001E5732" w:rsidRDefault="00C71948" w:rsidP="006374C6">
      <w:pPr>
        <w:pStyle w:val="Randverweis"/>
        <w:framePr w:wrap="around"/>
      </w:pPr>
      <w:r w:rsidRPr="001E5732">
        <w:t>Rut 4,18</w:t>
      </w:r>
      <w:r>
        <w:t>−</w:t>
      </w:r>
      <w:r w:rsidRPr="001E5732">
        <w:t>22</w:t>
      </w:r>
    </w:p>
    <w:p w14:paraId="3C1E6AFD" w14:textId="77777777" w:rsidR="00C71948" w:rsidRDefault="00C71948" w:rsidP="006374C6">
      <w:pPr>
        <w:pStyle w:val="Randverweis"/>
        <w:framePr w:wrap="around"/>
      </w:pPr>
      <w:r w:rsidRPr="001E5732">
        <w:t>34</w:t>
      </w:r>
      <w:r>
        <w:t>f</w:t>
      </w:r>
      <w:r w:rsidRPr="001E5732">
        <w:t>:</w:t>
      </w:r>
    </w:p>
    <w:p w14:paraId="75FB3EEE" w14:textId="77777777" w:rsidR="00C71948" w:rsidRPr="001E5732" w:rsidRDefault="00C71948" w:rsidP="006374C6">
      <w:pPr>
        <w:pStyle w:val="Randverweis"/>
        <w:framePr w:wrap="around"/>
      </w:pPr>
      <w:r w:rsidRPr="001E5732">
        <w:t>Gen 11,10</w:t>
      </w:r>
      <w:r>
        <w:t>−</w:t>
      </w:r>
      <w:r w:rsidRPr="001E5732">
        <w:t>26</w:t>
      </w:r>
    </w:p>
    <w:p w14:paraId="42AA1431" w14:textId="77777777" w:rsidR="00C71948" w:rsidRPr="001E5732" w:rsidRDefault="00C71948" w:rsidP="006374C6">
      <w:pPr>
        <w:pStyle w:val="Randverweis"/>
        <w:framePr w:wrap="around"/>
      </w:pPr>
      <w:r w:rsidRPr="001E5732">
        <w:t>36</w:t>
      </w:r>
      <w:r>
        <w:t>−</w:t>
      </w:r>
      <w:r w:rsidRPr="001E5732">
        <w:t>38: Gen 5</w:t>
      </w:r>
    </w:p>
    <w:p w14:paraId="11D56CA7" w14:textId="14F3A73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Und Jesus selbst war, als er begann, etwa dreißig Jahre alt; er war der Sohn, wie man meinte</w:t>
      </w:r>
      <w:r>
        <w:rPr>
          <w:rStyle w:val="Funotenzeichen"/>
          <w:rFonts w:ascii="Trebuchet MS" w:hAnsi="Trebuchet MS"/>
          <w:lang w:val="de-DE"/>
        </w:rPr>
        <w:footnoteReference w:id="321"/>
      </w:r>
      <w:r w:rsidRPr="001E5732">
        <w:rPr>
          <w:rFonts w:ascii="Trebuchet MS" w:hAnsi="Trebuchet MS"/>
          <w:lang w:val="de-DE"/>
        </w:rPr>
        <w:t xml:space="preserve">, </w:t>
      </w:r>
      <w:r>
        <w:rPr>
          <w:rFonts w:ascii="Trebuchet MS" w:hAnsi="Trebuchet MS"/>
          <w:lang w:val="de-DE"/>
        </w:rPr>
        <w:t>J</w:t>
      </w:r>
      <w:r w:rsidRPr="000C2E0F">
        <w:rPr>
          <w:rFonts w:ascii="Trebuchet MS" w:hAnsi="Trebuchet MS"/>
          <w:b/>
          <w:lang w:val="de-DE"/>
        </w:rPr>
        <w:t>o</w:t>
      </w:r>
      <w:r>
        <w:rPr>
          <w:rFonts w:ascii="Trebuchet MS" w:hAnsi="Trebuchet MS"/>
          <w:lang w:val="de-DE"/>
        </w:rPr>
        <w:t>sef</w:t>
      </w:r>
      <w:r w:rsidRPr="001E5732">
        <w:rPr>
          <w:rFonts w:ascii="Trebuchet MS" w:hAnsi="Trebuchet MS"/>
          <w:lang w:val="de-DE"/>
        </w:rPr>
        <w:t xml:space="preserve">s, der herstammte von </w:t>
      </w:r>
      <w:r w:rsidRPr="00DF52B7">
        <w:rPr>
          <w:rFonts w:ascii="Trebuchet MS" w:hAnsi="Trebuchet MS"/>
          <w:b/>
          <w:lang w:val="de-DE"/>
        </w:rPr>
        <w:t>E</w:t>
      </w:r>
      <w:r w:rsidRPr="001E5732">
        <w:rPr>
          <w:rFonts w:ascii="Trebuchet MS" w:hAnsi="Trebuchet MS"/>
          <w:lang w:val="de-DE"/>
        </w:rPr>
        <w:t xml:space="preserve">li, </w:t>
      </w:r>
      <w:r w:rsidRPr="001E5732">
        <w:rPr>
          <w:rFonts w:ascii="Trebuchet MS" w:hAnsi="Trebuchet MS"/>
          <w:vertAlign w:val="superscript"/>
          <w:lang w:val="de-DE"/>
        </w:rPr>
        <w:t>24 </w:t>
      </w:r>
      <w:proofErr w:type="spellStart"/>
      <w:r w:rsidRPr="001E5732">
        <w:rPr>
          <w:rFonts w:ascii="Trebuchet MS" w:hAnsi="Trebuchet MS"/>
          <w:lang w:val="de-DE"/>
        </w:rPr>
        <w:t>M</w:t>
      </w:r>
      <w:r w:rsidRPr="00DF52B7">
        <w:rPr>
          <w:rFonts w:ascii="Trebuchet MS" w:hAnsi="Trebuchet MS"/>
          <w:b/>
          <w:lang w:val="de-DE"/>
        </w:rPr>
        <w:t>a</w:t>
      </w:r>
      <w:r w:rsidRPr="001E5732">
        <w:rPr>
          <w:rFonts w:ascii="Trebuchet MS" w:hAnsi="Trebuchet MS"/>
          <w:lang w:val="de-DE"/>
        </w:rPr>
        <w:t>ttat</w:t>
      </w:r>
      <w:proofErr w:type="spellEnd"/>
      <w:r w:rsidRPr="001E5732">
        <w:rPr>
          <w:rFonts w:ascii="Trebuchet MS" w:hAnsi="Trebuchet MS"/>
          <w:lang w:val="de-DE"/>
        </w:rPr>
        <w:t>, L</w:t>
      </w:r>
      <w:r w:rsidRPr="00DF52B7">
        <w:rPr>
          <w:rFonts w:ascii="Trebuchet MS" w:hAnsi="Trebuchet MS"/>
          <w:b/>
          <w:lang w:val="de-DE"/>
        </w:rPr>
        <w:t>e</w:t>
      </w:r>
      <w:r w:rsidRPr="001E5732">
        <w:rPr>
          <w:rFonts w:ascii="Trebuchet MS" w:hAnsi="Trebuchet MS"/>
          <w:lang w:val="de-DE"/>
        </w:rPr>
        <w:t xml:space="preserve">vi, </w:t>
      </w:r>
      <w:proofErr w:type="spellStart"/>
      <w:r w:rsidRPr="001E5732">
        <w:rPr>
          <w:rFonts w:ascii="Trebuchet MS" w:hAnsi="Trebuchet MS"/>
          <w:lang w:val="de-DE"/>
        </w:rPr>
        <w:t>M</w:t>
      </w:r>
      <w:r w:rsidRPr="00A04866">
        <w:rPr>
          <w:rFonts w:ascii="Trebuchet MS" w:hAnsi="Trebuchet MS"/>
          <w:b/>
          <w:lang w:val="de-DE"/>
        </w:rPr>
        <w:t>e</w:t>
      </w:r>
      <w:r w:rsidRPr="001E5732">
        <w:rPr>
          <w:rFonts w:ascii="Trebuchet MS" w:hAnsi="Trebuchet MS"/>
          <w:lang w:val="de-DE"/>
        </w:rPr>
        <w:t>lchi</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A04866">
        <w:rPr>
          <w:rFonts w:ascii="Trebuchet MS" w:hAnsi="Trebuchet MS"/>
          <w:b/>
          <w:lang w:val="de-DE"/>
        </w:rPr>
        <w:t>a</w:t>
      </w:r>
      <w:r w:rsidRPr="001E5732">
        <w:rPr>
          <w:rFonts w:ascii="Trebuchet MS" w:hAnsi="Trebuchet MS"/>
          <w:lang w:val="de-DE"/>
        </w:rPr>
        <w:t>nnai</w:t>
      </w:r>
      <w:proofErr w:type="spellEnd"/>
      <w:r w:rsidRPr="001E5732">
        <w:rPr>
          <w:rFonts w:ascii="Trebuchet MS" w:hAnsi="Trebuchet MS"/>
          <w:lang w:val="de-DE"/>
        </w:rPr>
        <w:t>, J</w:t>
      </w:r>
      <w:r w:rsidRPr="00643322">
        <w:rPr>
          <w:rFonts w:ascii="Trebuchet MS" w:hAnsi="Trebuchet MS"/>
          <w:b/>
          <w:bCs/>
          <w:lang w:val="de-DE"/>
        </w:rPr>
        <w:t>o</w:t>
      </w:r>
      <w:r w:rsidRPr="001E5732">
        <w:rPr>
          <w:rFonts w:ascii="Trebuchet MS" w:hAnsi="Trebuchet MS"/>
          <w:lang w:val="de-DE"/>
        </w:rPr>
        <w:t xml:space="preserve">sef, </w:t>
      </w:r>
      <w:r w:rsidRPr="001E5732">
        <w:rPr>
          <w:rFonts w:ascii="Trebuchet MS" w:hAnsi="Trebuchet MS"/>
          <w:vertAlign w:val="superscript"/>
          <w:lang w:val="de-DE"/>
        </w:rPr>
        <w:t>25 </w:t>
      </w:r>
      <w:proofErr w:type="spellStart"/>
      <w:r w:rsidRPr="001E5732">
        <w:rPr>
          <w:rFonts w:ascii="Trebuchet MS" w:hAnsi="Trebuchet MS"/>
          <w:lang w:val="de-DE"/>
        </w:rPr>
        <w:t>Matt</w:t>
      </w:r>
      <w:r w:rsidRPr="00A04866">
        <w:rPr>
          <w:rFonts w:ascii="Trebuchet MS" w:hAnsi="Trebuchet MS"/>
          <w:b/>
          <w:lang w:val="de-DE"/>
        </w:rPr>
        <w:t>i</w:t>
      </w:r>
      <w:r w:rsidRPr="001E5732">
        <w:rPr>
          <w:rFonts w:ascii="Trebuchet MS" w:hAnsi="Trebuchet MS"/>
          <w:lang w:val="de-DE"/>
        </w:rPr>
        <w:t>tja</w:t>
      </w:r>
      <w:proofErr w:type="spellEnd"/>
      <w:r w:rsidRPr="001E5732">
        <w:rPr>
          <w:rFonts w:ascii="Trebuchet MS" w:hAnsi="Trebuchet MS"/>
          <w:lang w:val="de-DE"/>
        </w:rPr>
        <w:t xml:space="preserve">, </w:t>
      </w:r>
      <w:r w:rsidRPr="00A04866">
        <w:rPr>
          <w:rFonts w:ascii="Trebuchet MS" w:hAnsi="Trebuchet MS"/>
          <w:b/>
          <w:lang w:val="de-DE"/>
        </w:rPr>
        <w:t>A</w:t>
      </w:r>
      <w:r w:rsidRPr="001E5732">
        <w:rPr>
          <w:rFonts w:ascii="Trebuchet MS" w:hAnsi="Trebuchet MS"/>
          <w:lang w:val="de-DE"/>
        </w:rPr>
        <w:t>mos, N</w:t>
      </w:r>
      <w:r w:rsidRPr="00A04866">
        <w:rPr>
          <w:rFonts w:ascii="Trebuchet MS" w:hAnsi="Trebuchet MS"/>
          <w:b/>
          <w:lang w:val="de-DE"/>
        </w:rPr>
        <w:t>a</w:t>
      </w:r>
      <w:r w:rsidRPr="001E5732">
        <w:rPr>
          <w:rFonts w:ascii="Trebuchet MS" w:hAnsi="Trebuchet MS"/>
          <w:lang w:val="de-DE"/>
        </w:rPr>
        <w:t xml:space="preserve">hum, </w:t>
      </w:r>
      <w:proofErr w:type="spellStart"/>
      <w:r w:rsidRPr="001E5732">
        <w:rPr>
          <w:rFonts w:ascii="Trebuchet MS" w:hAnsi="Trebuchet MS"/>
          <w:lang w:val="de-DE"/>
        </w:rPr>
        <w:t>H</w:t>
      </w:r>
      <w:r w:rsidRPr="00A04866">
        <w:rPr>
          <w:rFonts w:ascii="Trebuchet MS" w:hAnsi="Trebuchet MS"/>
          <w:b/>
          <w:lang w:val="de-DE"/>
        </w:rPr>
        <w:t>e</w:t>
      </w:r>
      <w:r w:rsidRPr="001E5732">
        <w:rPr>
          <w:rFonts w:ascii="Trebuchet MS" w:hAnsi="Trebuchet MS"/>
          <w:lang w:val="de-DE"/>
        </w:rPr>
        <w:t>sli</w:t>
      </w:r>
      <w:proofErr w:type="spellEnd"/>
      <w:r w:rsidRPr="001E5732">
        <w:rPr>
          <w:rFonts w:ascii="Trebuchet MS" w:hAnsi="Trebuchet MS"/>
          <w:lang w:val="de-DE"/>
        </w:rPr>
        <w:t xml:space="preserve">, </w:t>
      </w:r>
      <w:proofErr w:type="spellStart"/>
      <w:r w:rsidRPr="001E5732">
        <w:rPr>
          <w:rFonts w:ascii="Trebuchet MS" w:hAnsi="Trebuchet MS"/>
          <w:lang w:val="de-DE"/>
        </w:rPr>
        <w:t>N</w:t>
      </w:r>
      <w:r w:rsidRPr="00A04866">
        <w:rPr>
          <w:rFonts w:ascii="Trebuchet MS" w:hAnsi="Trebuchet MS"/>
          <w:b/>
          <w:lang w:val="de-DE"/>
        </w:rPr>
        <w:t>a</w:t>
      </w:r>
      <w:r w:rsidRPr="001E5732">
        <w:rPr>
          <w:rFonts w:ascii="Trebuchet MS" w:hAnsi="Trebuchet MS"/>
          <w:lang w:val="de-DE"/>
        </w:rPr>
        <w:t>ggai</w:t>
      </w:r>
      <w:proofErr w:type="spellEnd"/>
      <w:r w:rsidRPr="001E5732">
        <w:rPr>
          <w:rFonts w:ascii="Trebuchet MS" w:hAnsi="Trebuchet MS"/>
          <w:lang w:val="de-DE"/>
        </w:rPr>
        <w:t xml:space="preserve">, </w:t>
      </w:r>
      <w:r w:rsidRPr="001E5732">
        <w:rPr>
          <w:rFonts w:ascii="Trebuchet MS" w:hAnsi="Trebuchet MS"/>
          <w:vertAlign w:val="superscript"/>
          <w:lang w:val="de-DE"/>
        </w:rPr>
        <w:t>26 </w:t>
      </w:r>
      <w:proofErr w:type="spellStart"/>
      <w:r w:rsidRPr="001E5732">
        <w:rPr>
          <w:rFonts w:ascii="Trebuchet MS" w:hAnsi="Trebuchet MS"/>
          <w:lang w:val="de-DE"/>
        </w:rPr>
        <w:t>M</w:t>
      </w:r>
      <w:r w:rsidRPr="00A04866">
        <w:rPr>
          <w:rFonts w:ascii="Trebuchet MS" w:hAnsi="Trebuchet MS"/>
          <w:b/>
          <w:lang w:val="de-DE"/>
        </w:rPr>
        <w:t>a</w:t>
      </w:r>
      <w:r w:rsidRPr="001E5732">
        <w:rPr>
          <w:rFonts w:ascii="Trebuchet MS" w:hAnsi="Trebuchet MS"/>
          <w:lang w:val="de-DE"/>
        </w:rPr>
        <w:t>hat</w:t>
      </w:r>
      <w:proofErr w:type="spellEnd"/>
      <w:r w:rsidRPr="001E5732">
        <w:rPr>
          <w:rFonts w:ascii="Trebuchet MS" w:hAnsi="Trebuchet MS"/>
          <w:lang w:val="de-DE"/>
        </w:rPr>
        <w:t xml:space="preserve">, </w:t>
      </w:r>
      <w:proofErr w:type="spellStart"/>
      <w:r w:rsidRPr="001E5732">
        <w:rPr>
          <w:rFonts w:ascii="Trebuchet MS" w:hAnsi="Trebuchet MS"/>
          <w:lang w:val="de-DE"/>
        </w:rPr>
        <w:t>Matt</w:t>
      </w:r>
      <w:r w:rsidRPr="00A04866">
        <w:rPr>
          <w:rFonts w:ascii="Trebuchet MS" w:hAnsi="Trebuchet MS"/>
          <w:b/>
          <w:lang w:val="de-DE"/>
        </w:rPr>
        <w:t>i</w:t>
      </w:r>
      <w:r w:rsidRPr="001E5732">
        <w:rPr>
          <w:rFonts w:ascii="Trebuchet MS" w:hAnsi="Trebuchet MS"/>
          <w:lang w:val="de-DE"/>
        </w:rPr>
        <w:t>tja</w:t>
      </w:r>
      <w:proofErr w:type="spellEnd"/>
      <w:r w:rsidRPr="001E5732">
        <w:rPr>
          <w:rFonts w:ascii="Trebuchet MS" w:hAnsi="Trebuchet MS"/>
          <w:lang w:val="de-DE"/>
        </w:rPr>
        <w:t xml:space="preserve">, </w:t>
      </w:r>
      <w:proofErr w:type="spellStart"/>
      <w:r w:rsidRPr="001E5732">
        <w:rPr>
          <w:rFonts w:ascii="Trebuchet MS" w:hAnsi="Trebuchet MS"/>
          <w:lang w:val="de-DE"/>
        </w:rPr>
        <w:t>Sch</w:t>
      </w:r>
      <w:r w:rsidRPr="00A04866">
        <w:rPr>
          <w:rFonts w:ascii="Trebuchet MS" w:hAnsi="Trebuchet MS"/>
          <w:b/>
          <w:lang w:val="de-DE"/>
        </w:rPr>
        <w:t>i</w:t>
      </w:r>
      <w:r w:rsidRPr="001E5732">
        <w:rPr>
          <w:rFonts w:ascii="Trebuchet MS" w:hAnsi="Trebuchet MS"/>
          <w:lang w:val="de-DE"/>
        </w:rPr>
        <w:t>mi</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A04866">
        <w:rPr>
          <w:rFonts w:ascii="Trebuchet MS" w:hAnsi="Trebuchet MS"/>
          <w:b/>
          <w:lang w:val="de-DE"/>
        </w:rPr>
        <w:t>o</w:t>
      </w:r>
      <w:r w:rsidRPr="001E5732">
        <w:rPr>
          <w:rFonts w:ascii="Trebuchet MS" w:hAnsi="Trebuchet MS"/>
          <w:lang w:val="de-DE"/>
        </w:rPr>
        <w:t>sech</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A04866">
        <w:rPr>
          <w:rFonts w:ascii="Trebuchet MS" w:hAnsi="Trebuchet MS"/>
          <w:b/>
          <w:lang w:val="de-DE"/>
        </w:rPr>
        <w:t>o</w:t>
      </w:r>
      <w:r w:rsidRPr="001E5732">
        <w:rPr>
          <w:rFonts w:ascii="Trebuchet MS" w:hAnsi="Trebuchet MS"/>
          <w:lang w:val="de-DE"/>
        </w:rPr>
        <w:t>da</w:t>
      </w:r>
      <w:proofErr w:type="spellEnd"/>
      <w:r w:rsidRPr="001E5732">
        <w:rPr>
          <w:rFonts w:ascii="Trebuchet MS" w:hAnsi="Trebuchet MS"/>
          <w:lang w:val="de-DE"/>
        </w:rPr>
        <w:t xml:space="preserve">, </w:t>
      </w:r>
      <w:r w:rsidRPr="001E5732">
        <w:rPr>
          <w:rFonts w:ascii="Trebuchet MS" w:hAnsi="Trebuchet MS"/>
          <w:vertAlign w:val="superscript"/>
          <w:lang w:val="de-DE"/>
        </w:rPr>
        <w:t>27 </w:t>
      </w:r>
      <w:proofErr w:type="spellStart"/>
      <w:r w:rsidRPr="001E5732">
        <w:rPr>
          <w:rFonts w:ascii="Trebuchet MS" w:hAnsi="Trebuchet MS"/>
          <w:lang w:val="de-DE"/>
        </w:rPr>
        <w:t>J</w:t>
      </w:r>
      <w:r w:rsidRPr="00A04866">
        <w:rPr>
          <w:rFonts w:ascii="Trebuchet MS" w:hAnsi="Trebuchet MS"/>
          <w:b/>
          <w:lang w:val="de-DE"/>
        </w:rPr>
        <w:t>o</w:t>
      </w:r>
      <w:r w:rsidRPr="001E5732">
        <w:rPr>
          <w:rFonts w:ascii="Trebuchet MS" w:hAnsi="Trebuchet MS"/>
          <w:lang w:val="de-DE"/>
        </w:rPr>
        <w:t>hanan</w:t>
      </w:r>
      <w:proofErr w:type="spellEnd"/>
      <w:r w:rsidRPr="001E5732">
        <w:rPr>
          <w:rFonts w:ascii="Trebuchet MS" w:hAnsi="Trebuchet MS"/>
          <w:lang w:val="de-DE"/>
        </w:rPr>
        <w:t>, R</w:t>
      </w:r>
      <w:r w:rsidRPr="00A04866">
        <w:rPr>
          <w:rFonts w:ascii="Trebuchet MS" w:hAnsi="Trebuchet MS"/>
          <w:b/>
          <w:lang w:val="de-DE"/>
        </w:rPr>
        <w:t>e</w:t>
      </w:r>
      <w:r w:rsidRPr="001E5732">
        <w:rPr>
          <w:rFonts w:ascii="Trebuchet MS" w:hAnsi="Trebuchet MS"/>
          <w:lang w:val="de-DE"/>
        </w:rPr>
        <w:t xml:space="preserve">sa, </w:t>
      </w:r>
      <w:proofErr w:type="spellStart"/>
      <w:r w:rsidRPr="001E5732">
        <w:rPr>
          <w:rFonts w:ascii="Trebuchet MS" w:hAnsi="Trebuchet MS"/>
          <w:lang w:val="de-DE"/>
        </w:rPr>
        <w:t>Serubb</w:t>
      </w:r>
      <w:r w:rsidRPr="000C2E0F">
        <w:rPr>
          <w:rFonts w:ascii="Trebuchet MS" w:hAnsi="Trebuchet MS"/>
          <w:b/>
          <w:lang w:val="de-DE"/>
        </w:rPr>
        <w:t>a</w:t>
      </w:r>
      <w:r w:rsidRPr="001E5732">
        <w:rPr>
          <w:rFonts w:ascii="Trebuchet MS" w:hAnsi="Trebuchet MS"/>
          <w:lang w:val="de-DE"/>
        </w:rPr>
        <w:t>bel</w:t>
      </w:r>
      <w:proofErr w:type="spellEnd"/>
      <w:r w:rsidRPr="001E5732">
        <w:rPr>
          <w:rFonts w:ascii="Trebuchet MS" w:hAnsi="Trebuchet MS"/>
          <w:lang w:val="de-DE"/>
        </w:rPr>
        <w:t xml:space="preserve">, </w:t>
      </w:r>
      <w:proofErr w:type="spellStart"/>
      <w:r w:rsidRPr="001E5732">
        <w:rPr>
          <w:rFonts w:ascii="Trebuchet MS" w:hAnsi="Trebuchet MS"/>
          <w:lang w:val="de-DE"/>
        </w:rPr>
        <w:t>Sche</w:t>
      </w:r>
      <w:r w:rsidRPr="000C2E0F">
        <w:rPr>
          <w:rFonts w:ascii="Trebuchet MS" w:hAnsi="Trebuchet MS"/>
          <w:b/>
          <w:lang w:val="de-DE"/>
        </w:rPr>
        <w:t>a</w:t>
      </w:r>
      <w:r w:rsidRPr="001E5732">
        <w:rPr>
          <w:rFonts w:ascii="Trebuchet MS" w:hAnsi="Trebuchet MS"/>
          <w:lang w:val="de-DE"/>
        </w:rPr>
        <w:t>ltiël</w:t>
      </w:r>
      <w:proofErr w:type="spellEnd"/>
      <w:r w:rsidRPr="001E5732">
        <w:rPr>
          <w:rFonts w:ascii="Trebuchet MS" w:hAnsi="Trebuchet MS"/>
          <w:lang w:val="de-DE"/>
        </w:rPr>
        <w:t>, N</w:t>
      </w:r>
      <w:r w:rsidRPr="000C2E0F">
        <w:rPr>
          <w:rFonts w:ascii="Trebuchet MS" w:hAnsi="Trebuchet MS"/>
          <w:b/>
          <w:lang w:val="de-DE"/>
        </w:rPr>
        <w:t>e</w:t>
      </w:r>
      <w:r w:rsidRPr="001E5732">
        <w:rPr>
          <w:rFonts w:ascii="Trebuchet MS" w:hAnsi="Trebuchet MS"/>
          <w:lang w:val="de-DE"/>
        </w:rPr>
        <w:t xml:space="preserve">ri, </w:t>
      </w:r>
      <w:r w:rsidRPr="001E5732">
        <w:rPr>
          <w:rFonts w:ascii="Trebuchet MS" w:hAnsi="Trebuchet MS"/>
          <w:vertAlign w:val="superscript"/>
          <w:lang w:val="de-DE"/>
        </w:rPr>
        <w:t>28 </w:t>
      </w:r>
      <w:proofErr w:type="spellStart"/>
      <w:r w:rsidRPr="001E5732">
        <w:rPr>
          <w:rFonts w:ascii="Trebuchet MS" w:hAnsi="Trebuchet MS"/>
          <w:lang w:val="de-DE"/>
        </w:rPr>
        <w:t>M</w:t>
      </w:r>
      <w:r w:rsidRPr="000C2E0F">
        <w:rPr>
          <w:rFonts w:ascii="Trebuchet MS" w:hAnsi="Trebuchet MS"/>
          <w:b/>
          <w:lang w:val="de-DE"/>
        </w:rPr>
        <w:t>e</w:t>
      </w:r>
      <w:r w:rsidRPr="001E5732">
        <w:rPr>
          <w:rFonts w:ascii="Trebuchet MS" w:hAnsi="Trebuchet MS"/>
          <w:lang w:val="de-DE"/>
        </w:rPr>
        <w:t>lchi</w:t>
      </w:r>
      <w:proofErr w:type="spellEnd"/>
      <w:r w:rsidRPr="001E5732">
        <w:rPr>
          <w:rFonts w:ascii="Trebuchet MS" w:hAnsi="Trebuchet MS"/>
          <w:lang w:val="de-DE"/>
        </w:rPr>
        <w:t xml:space="preserve">, </w:t>
      </w:r>
      <w:r w:rsidRPr="000C2E0F">
        <w:rPr>
          <w:rFonts w:ascii="Trebuchet MS" w:hAnsi="Trebuchet MS"/>
          <w:b/>
          <w:lang w:val="de-DE"/>
        </w:rPr>
        <w:t>A</w:t>
      </w:r>
      <w:r w:rsidRPr="001E5732">
        <w:rPr>
          <w:rFonts w:ascii="Trebuchet MS" w:hAnsi="Trebuchet MS"/>
          <w:lang w:val="de-DE"/>
        </w:rPr>
        <w:t xml:space="preserve">ddi, </w:t>
      </w:r>
      <w:proofErr w:type="spellStart"/>
      <w:r w:rsidRPr="001E5732">
        <w:rPr>
          <w:rFonts w:ascii="Trebuchet MS" w:hAnsi="Trebuchet MS"/>
          <w:lang w:val="de-DE"/>
        </w:rPr>
        <w:t>K</w:t>
      </w:r>
      <w:r w:rsidRPr="000C2E0F">
        <w:rPr>
          <w:rFonts w:ascii="Trebuchet MS" w:hAnsi="Trebuchet MS"/>
          <w:b/>
          <w:lang w:val="de-DE"/>
        </w:rPr>
        <w:t>o</w:t>
      </w:r>
      <w:r w:rsidRPr="001E5732">
        <w:rPr>
          <w:rFonts w:ascii="Trebuchet MS" w:hAnsi="Trebuchet MS"/>
          <w:lang w:val="de-DE"/>
        </w:rPr>
        <w:t>sam</w:t>
      </w:r>
      <w:proofErr w:type="spellEnd"/>
      <w:r w:rsidRPr="001E5732">
        <w:rPr>
          <w:rFonts w:ascii="Trebuchet MS" w:hAnsi="Trebuchet MS"/>
          <w:lang w:val="de-DE"/>
        </w:rPr>
        <w:t xml:space="preserve">, </w:t>
      </w:r>
      <w:proofErr w:type="spellStart"/>
      <w:r w:rsidRPr="000C2E0F">
        <w:rPr>
          <w:rFonts w:ascii="Trebuchet MS" w:hAnsi="Trebuchet MS"/>
          <w:b/>
          <w:lang w:val="de-DE"/>
        </w:rPr>
        <w:t>E</w:t>
      </w:r>
      <w:r w:rsidRPr="001E5732">
        <w:rPr>
          <w:rFonts w:ascii="Trebuchet MS" w:hAnsi="Trebuchet MS"/>
          <w:lang w:val="de-DE"/>
        </w:rPr>
        <w:t>lmadam</w:t>
      </w:r>
      <w:proofErr w:type="spellEnd"/>
      <w:r w:rsidRPr="001E5732">
        <w:rPr>
          <w:rFonts w:ascii="Trebuchet MS" w:hAnsi="Trebuchet MS"/>
          <w:lang w:val="de-DE"/>
        </w:rPr>
        <w:t xml:space="preserve">, Er, </w:t>
      </w:r>
      <w:r w:rsidRPr="001E5732">
        <w:rPr>
          <w:rFonts w:ascii="Trebuchet MS" w:hAnsi="Trebuchet MS"/>
          <w:vertAlign w:val="superscript"/>
          <w:lang w:val="de-DE"/>
        </w:rPr>
        <w:t>29 </w:t>
      </w:r>
      <w:r w:rsidRPr="001E5732">
        <w:rPr>
          <w:rFonts w:ascii="Trebuchet MS" w:hAnsi="Trebuchet MS"/>
          <w:lang w:val="de-DE"/>
        </w:rPr>
        <w:t>Josch</w:t>
      </w:r>
      <w:r w:rsidRPr="000C2E0F">
        <w:rPr>
          <w:rFonts w:ascii="Trebuchet MS" w:hAnsi="Trebuchet MS"/>
          <w:b/>
          <w:lang w:val="de-DE"/>
        </w:rPr>
        <w:t>u</w:t>
      </w:r>
      <w:r w:rsidRPr="001E5732">
        <w:rPr>
          <w:rFonts w:ascii="Trebuchet MS" w:hAnsi="Trebuchet MS"/>
          <w:lang w:val="de-DE"/>
        </w:rPr>
        <w:t xml:space="preserve">a, </w:t>
      </w:r>
      <w:proofErr w:type="spellStart"/>
      <w:r w:rsidRPr="001E5732">
        <w:rPr>
          <w:rFonts w:ascii="Trebuchet MS" w:hAnsi="Trebuchet MS"/>
          <w:lang w:val="de-DE"/>
        </w:rPr>
        <w:t>Eli</w:t>
      </w:r>
      <w:r w:rsidRPr="000C2E0F">
        <w:rPr>
          <w:rFonts w:ascii="Trebuchet MS" w:hAnsi="Trebuchet MS"/>
          <w:b/>
          <w:lang w:val="de-DE"/>
        </w:rPr>
        <w:t>ë</w:t>
      </w:r>
      <w:r w:rsidRPr="001E5732">
        <w:rPr>
          <w:rFonts w:ascii="Trebuchet MS" w:hAnsi="Trebuchet MS"/>
          <w:lang w:val="de-DE"/>
        </w:rPr>
        <w:t>ser</w:t>
      </w:r>
      <w:proofErr w:type="spellEnd"/>
      <w:r w:rsidRPr="001E5732">
        <w:rPr>
          <w:rFonts w:ascii="Trebuchet MS" w:hAnsi="Trebuchet MS"/>
          <w:lang w:val="de-DE"/>
        </w:rPr>
        <w:t xml:space="preserve">, </w:t>
      </w:r>
      <w:proofErr w:type="spellStart"/>
      <w:r w:rsidRPr="001E5732">
        <w:rPr>
          <w:rFonts w:ascii="Trebuchet MS" w:hAnsi="Trebuchet MS"/>
          <w:lang w:val="de-DE"/>
        </w:rPr>
        <w:t>J</w:t>
      </w:r>
      <w:r w:rsidRPr="000C2E0F">
        <w:rPr>
          <w:rFonts w:ascii="Trebuchet MS" w:hAnsi="Trebuchet MS"/>
          <w:b/>
          <w:lang w:val="de-DE"/>
        </w:rPr>
        <w:t>o</w:t>
      </w:r>
      <w:r w:rsidRPr="001E5732">
        <w:rPr>
          <w:rFonts w:ascii="Trebuchet MS" w:hAnsi="Trebuchet MS"/>
          <w:lang w:val="de-DE"/>
        </w:rPr>
        <w:t>rim</w:t>
      </w:r>
      <w:proofErr w:type="spellEnd"/>
      <w:r w:rsidRPr="001E5732">
        <w:rPr>
          <w:rFonts w:ascii="Trebuchet MS" w:hAnsi="Trebuchet MS"/>
          <w:lang w:val="de-DE"/>
        </w:rPr>
        <w:t xml:space="preserve">, </w:t>
      </w:r>
      <w:proofErr w:type="spellStart"/>
      <w:r w:rsidRPr="001E5732">
        <w:rPr>
          <w:rFonts w:ascii="Trebuchet MS" w:hAnsi="Trebuchet MS"/>
          <w:lang w:val="de-DE"/>
        </w:rPr>
        <w:t>M</w:t>
      </w:r>
      <w:r w:rsidRPr="000C2E0F">
        <w:rPr>
          <w:rFonts w:ascii="Trebuchet MS" w:hAnsi="Trebuchet MS"/>
          <w:b/>
          <w:lang w:val="de-DE"/>
        </w:rPr>
        <w:t>a</w:t>
      </w:r>
      <w:r w:rsidRPr="001E5732">
        <w:rPr>
          <w:rFonts w:ascii="Trebuchet MS" w:hAnsi="Trebuchet MS"/>
          <w:lang w:val="de-DE"/>
        </w:rPr>
        <w:t>ttat</w:t>
      </w:r>
      <w:proofErr w:type="spellEnd"/>
      <w:r w:rsidRPr="001E5732">
        <w:rPr>
          <w:rFonts w:ascii="Trebuchet MS" w:hAnsi="Trebuchet MS"/>
          <w:lang w:val="de-DE"/>
        </w:rPr>
        <w:t>, L</w:t>
      </w:r>
      <w:r w:rsidRPr="000C2E0F">
        <w:rPr>
          <w:rFonts w:ascii="Trebuchet MS" w:hAnsi="Trebuchet MS"/>
          <w:b/>
          <w:lang w:val="de-DE"/>
        </w:rPr>
        <w:t>e</w:t>
      </w:r>
      <w:r w:rsidRPr="001E5732">
        <w:rPr>
          <w:rFonts w:ascii="Trebuchet MS" w:hAnsi="Trebuchet MS"/>
          <w:lang w:val="de-DE"/>
        </w:rPr>
        <w:t xml:space="preserve">vi, </w:t>
      </w:r>
      <w:r w:rsidRPr="001E5732">
        <w:rPr>
          <w:rFonts w:ascii="Trebuchet MS" w:hAnsi="Trebuchet MS"/>
          <w:vertAlign w:val="superscript"/>
          <w:lang w:val="de-DE"/>
        </w:rPr>
        <w:t>30 </w:t>
      </w:r>
      <w:r w:rsidRPr="001E5732">
        <w:rPr>
          <w:rFonts w:ascii="Trebuchet MS" w:hAnsi="Trebuchet MS"/>
          <w:lang w:val="de-DE"/>
        </w:rPr>
        <w:t>S</w:t>
      </w:r>
      <w:r w:rsidRPr="000C2E0F">
        <w:rPr>
          <w:rFonts w:ascii="Trebuchet MS" w:hAnsi="Trebuchet MS"/>
          <w:b/>
          <w:lang w:val="de-DE"/>
        </w:rPr>
        <w:t>i</w:t>
      </w:r>
      <w:r w:rsidRPr="001E5732">
        <w:rPr>
          <w:rFonts w:ascii="Trebuchet MS" w:hAnsi="Trebuchet MS"/>
          <w:lang w:val="de-DE"/>
        </w:rPr>
        <w:t xml:space="preserve">meon, </w:t>
      </w:r>
      <w:proofErr w:type="spellStart"/>
      <w:r w:rsidRPr="001E5732">
        <w:rPr>
          <w:rFonts w:ascii="Trebuchet MS" w:hAnsi="Trebuchet MS"/>
          <w:lang w:val="de-DE"/>
        </w:rPr>
        <w:t>J</w:t>
      </w:r>
      <w:r w:rsidRPr="000C2E0F">
        <w:rPr>
          <w:rFonts w:ascii="Trebuchet MS" w:hAnsi="Trebuchet MS"/>
          <w:b/>
          <w:lang w:val="de-DE"/>
        </w:rPr>
        <w:t>u</w:t>
      </w:r>
      <w:r w:rsidRPr="001E5732">
        <w:rPr>
          <w:rFonts w:ascii="Trebuchet MS" w:hAnsi="Trebuchet MS"/>
          <w:lang w:val="de-DE"/>
        </w:rPr>
        <w:t>da</w:t>
      </w:r>
      <w:proofErr w:type="spellEnd"/>
      <w:r w:rsidRPr="001E5732">
        <w:rPr>
          <w:rFonts w:ascii="Trebuchet MS" w:hAnsi="Trebuchet MS"/>
          <w:lang w:val="de-DE"/>
        </w:rPr>
        <w:t>, J</w:t>
      </w:r>
      <w:r w:rsidRPr="000C2E0F">
        <w:rPr>
          <w:rFonts w:ascii="Trebuchet MS" w:hAnsi="Trebuchet MS"/>
          <w:b/>
          <w:lang w:val="de-DE"/>
        </w:rPr>
        <w:t>o</w:t>
      </w:r>
      <w:r w:rsidRPr="001E5732">
        <w:rPr>
          <w:rFonts w:ascii="Trebuchet MS" w:hAnsi="Trebuchet MS"/>
          <w:lang w:val="de-DE"/>
        </w:rPr>
        <w:t xml:space="preserve">sef, </w:t>
      </w:r>
      <w:proofErr w:type="spellStart"/>
      <w:r w:rsidRPr="001E5732">
        <w:rPr>
          <w:rFonts w:ascii="Trebuchet MS" w:hAnsi="Trebuchet MS"/>
          <w:lang w:val="de-DE"/>
        </w:rPr>
        <w:t>J</w:t>
      </w:r>
      <w:r w:rsidRPr="000C2E0F">
        <w:rPr>
          <w:rFonts w:ascii="Trebuchet MS" w:hAnsi="Trebuchet MS"/>
          <w:b/>
          <w:lang w:val="de-DE"/>
        </w:rPr>
        <w:t>o</w:t>
      </w:r>
      <w:r w:rsidRPr="001E5732">
        <w:rPr>
          <w:rFonts w:ascii="Trebuchet MS" w:hAnsi="Trebuchet MS"/>
          <w:lang w:val="de-DE"/>
        </w:rPr>
        <w:t>nam</w:t>
      </w:r>
      <w:proofErr w:type="spellEnd"/>
      <w:r w:rsidRPr="001E5732">
        <w:rPr>
          <w:rFonts w:ascii="Trebuchet MS" w:hAnsi="Trebuchet MS"/>
          <w:lang w:val="de-DE"/>
        </w:rPr>
        <w:t xml:space="preserve">, </w:t>
      </w:r>
      <w:proofErr w:type="spellStart"/>
      <w:r w:rsidRPr="000C2E0F">
        <w:rPr>
          <w:rFonts w:ascii="Trebuchet MS" w:hAnsi="Trebuchet MS"/>
          <w:b/>
          <w:lang w:val="de-DE"/>
        </w:rPr>
        <w:t>E</w:t>
      </w:r>
      <w:r w:rsidRPr="001E5732">
        <w:rPr>
          <w:rFonts w:ascii="Trebuchet MS" w:hAnsi="Trebuchet MS"/>
          <w:lang w:val="de-DE"/>
        </w:rPr>
        <w:t>ljakim</w:t>
      </w:r>
      <w:proofErr w:type="spellEnd"/>
      <w:r w:rsidRPr="001E5732">
        <w:rPr>
          <w:rFonts w:ascii="Trebuchet MS" w:hAnsi="Trebuchet MS"/>
          <w:lang w:val="de-DE"/>
        </w:rPr>
        <w:t xml:space="preserve">, </w:t>
      </w:r>
      <w:r w:rsidRPr="001E5732">
        <w:rPr>
          <w:rFonts w:ascii="Trebuchet MS" w:hAnsi="Trebuchet MS"/>
          <w:vertAlign w:val="superscript"/>
          <w:lang w:val="de-DE"/>
        </w:rPr>
        <w:t>31 </w:t>
      </w:r>
      <w:proofErr w:type="spellStart"/>
      <w:r w:rsidRPr="001E5732">
        <w:rPr>
          <w:rFonts w:ascii="Trebuchet MS" w:hAnsi="Trebuchet MS"/>
          <w:lang w:val="de-DE"/>
        </w:rPr>
        <w:t>Mel</w:t>
      </w:r>
      <w:r w:rsidRPr="00010215">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 xml:space="preserve">, </w:t>
      </w:r>
      <w:proofErr w:type="spellStart"/>
      <w:r w:rsidRPr="001E5732">
        <w:rPr>
          <w:rFonts w:ascii="Trebuchet MS" w:hAnsi="Trebuchet MS"/>
          <w:lang w:val="de-DE"/>
        </w:rPr>
        <w:t>M</w:t>
      </w:r>
      <w:r w:rsidRPr="00010215">
        <w:rPr>
          <w:rFonts w:ascii="Trebuchet MS" w:hAnsi="Trebuchet MS"/>
          <w:b/>
          <w:lang w:val="de-DE"/>
        </w:rPr>
        <w:t>e</w:t>
      </w:r>
      <w:r w:rsidRPr="001E5732">
        <w:rPr>
          <w:rFonts w:ascii="Trebuchet MS" w:hAnsi="Trebuchet MS"/>
          <w:lang w:val="de-DE"/>
        </w:rPr>
        <w:t>nna</w:t>
      </w:r>
      <w:proofErr w:type="spellEnd"/>
      <w:r w:rsidRPr="001E5732">
        <w:rPr>
          <w:rFonts w:ascii="Trebuchet MS" w:hAnsi="Trebuchet MS"/>
          <w:lang w:val="de-DE"/>
        </w:rPr>
        <w:t xml:space="preserve">, </w:t>
      </w:r>
      <w:proofErr w:type="spellStart"/>
      <w:r w:rsidRPr="001E5732">
        <w:rPr>
          <w:rFonts w:ascii="Trebuchet MS" w:hAnsi="Trebuchet MS"/>
          <w:lang w:val="de-DE"/>
        </w:rPr>
        <w:t>Matt</w:t>
      </w:r>
      <w:r w:rsidRPr="00010215">
        <w:rPr>
          <w:rFonts w:ascii="Trebuchet MS" w:hAnsi="Trebuchet MS"/>
          <w:b/>
          <w:lang w:val="de-DE"/>
        </w:rPr>
        <w:t>a</w:t>
      </w:r>
      <w:r w:rsidRPr="001E5732">
        <w:rPr>
          <w:rFonts w:ascii="Trebuchet MS" w:hAnsi="Trebuchet MS"/>
          <w:lang w:val="de-DE"/>
        </w:rPr>
        <w:t>ta</w:t>
      </w:r>
      <w:proofErr w:type="spellEnd"/>
      <w:r w:rsidRPr="001E5732">
        <w:rPr>
          <w:rFonts w:ascii="Trebuchet MS" w:hAnsi="Trebuchet MS"/>
          <w:lang w:val="de-DE"/>
        </w:rPr>
        <w:t>, N</w:t>
      </w:r>
      <w:r w:rsidRPr="00010215">
        <w:rPr>
          <w:rFonts w:ascii="Trebuchet MS" w:hAnsi="Trebuchet MS"/>
          <w:b/>
          <w:lang w:val="de-DE"/>
        </w:rPr>
        <w:t>a</w:t>
      </w:r>
      <w:r w:rsidRPr="001E5732">
        <w:rPr>
          <w:rFonts w:ascii="Trebuchet MS" w:hAnsi="Trebuchet MS"/>
          <w:lang w:val="de-DE"/>
        </w:rPr>
        <w:t xml:space="preserve">tan, </w:t>
      </w:r>
      <w:r>
        <w:rPr>
          <w:rFonts w:ascii="Trebuchet MS" w:hAnsi="Trebuchet MS"/>
          <w:lang w:val="de-DE"/>
        </w:rPr>
        <w:t>D</w:t>
      </w:r>
      <w:r w:rsidRPr="00010215">
        <w:rPr>
          <w:rFonts w:ascii="Trebuchet MS" w:hAnsi="Trebuchet MS"/>
          <w:b/>
          <w:lang w:val="de-DE"/>
        </w:rPr>
        <w:t>a</w:t>
      </w:r>
      <w:r>
        <w:rPr>
          <w:rFonts w:ascii="Trebuchet MS" w:hAnsi="Trebuchet MS"/>
          <w:lang w:val="de-DE"/>
        </w:rPr>
        <w:t>vid</w:t>
      </w:r>
      <w:r w:rsidRPr="001E5732">
        <w:rPr>
          <w:rFonts w:ascii="Trebuchet MS" w:hAnsi="Trebuchet MS"/>
          <w:lang w:val="de-DE"/>
        </w:rPr>
        <w:t xml:space="preserve">, </w:t>
      </w:r>
      <w:r w:rsidRPr="001E5732">
        <w:rPr>
          <w:rFonts w:ascii="Trebuchet MS" w:hAnsi="Trebuchet MS"/>
          <w:vertAlign w:val="superscript"/>
          <w:lang w:val="de-DE"/>
        </w:rPr>
        <w:t>32 </w:t>
      </w:r>
      <w:proofErr w:type="spellStart"/>
      <w:r w:rsidRPr="00010215">
        <w:rPr>
          <w:rFonts w:ascii="Trebuchet MS" w:hAnsi="Trebuchet MS"/>
          <w:b/>
          <w:lang w:val="de-DE"/>
        </w:rPr>
        <w:t>I</w:t>
      </w:r>
      <w:r w:rsidRPr="001E5732">
        <w:rPr>
          <w:rFonts w:ascii="Trebuchet MS" w:hAnsi="Trebuchet MS"/>
          <w:lang w:val="de-DE"/>
        </w:rPr>
        <w:t>sai</w:t>
      </w:r>
      <w:proofErr w:type="spellEnd"/>
      <w:r w:rsidRPr="001E5732">
        <w:rPr>
          <w:rFonts w:ascii="Trebuchet MS" w:hAnsi="Trebuchet MS"/>
          <w:lang w:val="de-DE"/>
        </w:rPr>
        <w:t xml:space="preserve">, </w:t>
      </w:r>
      <w:r w:rsidRPr="00010215">
        <w:rPr>
          <w:rFonts w:ascii="Trebuchet MS" w:hAnsi="Trebuchet MS"/>
          <w:b/>
          <w:lang w:val="de-DE"/>
        </w:rPr>
        <w:t>O</w:t>
      </w:r>
      <w:r w:rsidRPr="001E5732">
        <w:rPr>
          <w:rFonts w:ascii="Trebuchet MS" w:hAnsi="Trebuchet MS"/>
          <w:lang w:val="de-DE"/>
        </w:rPr>
        <w:t>bed, B</w:t>
      </w:r>
      <w:r w:rsidRPr="00010215">
        <w:rPr>
          <w:rFonts w:ascii="Trebuchet MS" w:hAnsi="Trebuchet MS"/>
          <w:b/>
          <w:lang w:val="de-DE"/>
        </w:rPr>
        <w:t>o</w:t>
      </w:r>
      <w:r w:rsidRPr="001E5732">
        <w:rPr>
          <w:rFonts w:ascii="Trebuchet MS" w:hAnsi="Trebuchet MS"/>
          <w:lang w:val="de-DE"/>
        </w:rPr>
        <w:t>as, S</w:t>
      </w:r>
      <w:r w:rsidRPr="00010215">
        <w:rPr>
          <w:rFonts w:ascii="Trebuchet MS" w:hAnsi="Trebuchet MS"/>
          <w:b/>
          <w:lang w:val="de-DE"/>
        </w:rPr>
        <w:t>a</w:t>
      </w:r>
      <w:r>
        <w:rPr>
          <w:rFonts w:ascii="Trebuchet MS" w:hAnsi="Trebuchet MS"/>
          <w:lang w:val="de-DE"/>
        </w:rPr>
        <w:t>la</w:t>
      </w:r>
      <w:r>
        <w:rPr>
          <w:rStyle w:val="Funotenzeichen"/>
          <w:rFonts w:ascii="Trebuchet MS" w:hAnsi="Trebuchet MS"/>
          <w:lang w:val="de-DE"/>
        </w:rPr>
        <w:footnoteReference w:id="322"/>
      </w:r>
      <w:r w:rsidRPr="001E5732">
        <w:rPr>
          <w:rFonts w:ascii="Trebuchet MS" w:hAnsi="Trebuchet MS"/>
          <w:lang w:val="de-DE"/>
        </w:rPr>
        <w:t>, N</w:t>
      </w:r>
      <w:r w:rsidRPr="00010215">
        <w:rPr>
          <w:rFonts w:ascii="Trebuchet MS" w:hAnsi="Trebuchet MS"/>
          <w:b/>
          <w:lang w:val="de-DE"/>
        </w:rPr>
        <w:t>a</w:t>
      </w:r>
      <w:r w:rsidRPr="001E5732">
        <w:rPr>
          <w:rFonts w:ascii="Trebuchet MS" w:hAnsi="Trebuchet MS"/>
          <w:lang w:val="de-DE"/>
        </w:rPr>
        <w:t xml:space="preserve">chschon, </w:t>
      </w:r>
      <w:r w:rsidRPr="001E5732">
        <w:rPr>
          <w:rFonts w:ascii="Trebuchet MS" w:hAnsi="Trebuchet MS"/>
          <w:vertAlign w:val="superscript"/>
          <w:lang w:val="de-DE"/>
        </w:rPr>
        <w:t>33 </w:t>
      </w:r>
      <w:proofErr w:type="spellStart"/>
      <w:r w:rsidRPr="001E5732">
        <w:rPr>
          <w:rFonts w:ascii="Trebuchet MS" w:hAnsi="Trebuchet MS"/>
          <w:lang w:val="de-DE"/>
        </w:rPr>
        <w:t>Am</w:t>
      </w:r>
      <w:r w:rsidR="001B4328">
        <w:rPr>
          <w:rFonts w:ascii="Trebuchet MS" w:hAnsi="Trebuchet MS"/>
          <w:lang w:val="de-DE"/>
        </w:rPr>
        <w:softHyphen/>
      </w:r>
      <w:r w:rsidRPr="001E5732">
        <w:rPr>
          <w:rFonts w:ascii="Trebuchet MS" w:hAnsi="Trebuchet MS"/>
          <w:lang w:val="de-DE"/>
        </w:rPr>
        <w:t>min</w:t>
      </w:r>
      <w:r w:rsidRPr="00010215">
        <w:rPr>
          <w:rFonts w:ascii="Trebuchet MS" w:hAnsi="Trebuchet MS"/>
          <w:b/>
          <w:lang w:val="de-DE"/>
        </w:rPr>
        <w:t>a</w:t>
      </w:r>
      <w:r w:rsidRPr="001E5732">
        <w:rPr>
          <w:rFonts w:ascii="Trebuchet MS" w:hAnsi="Trebuchet MS"/>
          <w:lang w:val="de-DE"/>
        </w:rPr>
        <w:t>dab</w:t>
      </w:r>
      <w:proofErr w:type="spellEnd"/>
      <w:r w:rsidRPr="001E5732">
        <w:rPr>
          <w:rFonts w:ascii="Trebuchet MS" w:hAnsi="Trebuchet MS"/>
          <w:lang w:val="de-DE"/>
        </w:rPr>
        <w:t xml:space="preserve">, </w:t>
      </w:r>
      <w:r w:rsidRPr="00010215">
        <w:rPr>
          <w:rFonts w:ascii="Trebuchet MS" w:hAnsi="Trebuchet MS"/>
          <w:b/>
          <w:lang w:val="de-DE"/>
        </w:rPr>
        <w:t>A</w:t>
      </w:r>
      <w:r w:rsidRPr="001E5732">
        <w:rPr>
          <w:rFonts w:ascii="Trebuchet MS" w:hAnsi="Trebuchet MS"/>
          <w:lang w:val="de-DE"/>
        </w:rPr>
        <w:t xml:space="preserve">dmin, </w:t>
      </w:r>
      <w:r w:rsidRPr="00010215">
        <w:rPr>
          <w:rFonts w:ascii="Trebuchet MS" w:hAnsi="Trebuchet MS"/>
          <w:b/>
          <w:lang w:val="de-DE"/>
        </w:rPr>
        <w:t>A</w:t>
      </w:r>
      <w:r w:rsidRPr="001E5732">
        <w:rPr>
          <w:rFonts w:ascii="Trebuchet MS" w:hAnsi="Trebuchet MS"/>
          <w:lang w:val="de-DE"/>
        </w:rPr>
        <w:t xml:space="preserve">rni, </w:t>
      </w:r>
      <w:proofErr w:type="spellStart"/>
      <w:r w:rsidRPr="001E5732">
        <w:rPr>
          <w:rFonts w:ascii="Trebuchet MS" w:hAnsi="Trebuchet MS"/>
          <w:lang w:val="de-DE"/>
        </w:rPr>
        <w:t>H</w:t>
      </w:r>
      <w:r w:rsidRPr="00010215">
        <w:rPr>
          <w:rFonts w:ascii="Trebuchet MS" w:hAnsi="Trebuchet MS"/>
          <w:b/>
          <w:lang w:val="de-DE"/>
        </w:rPr>
        <w:t>e</w:t>
      </w:r>
      <w:r w:rsidRPr="001E5732">
        <w:rPr>
          <w:rFonts w:ascii="Trebuchet MS" w:hAnsi="Trebuchet MS"/>
          <w:lang w:val="de-DE"/>
        </w:rPr>
        <w:t>zron</w:t>
      </w:r>
      <w:proofErr w:type="spellEnd"/>
      <w:r w:rsidRPr="001E5732">
        <w:rPr>
          <w:rFonts w:ascii="Trebuchet MS" w:hAnsi="Trebuchet MS"/>
          <w:lang w:val="de-DE"/>
        </w:rPr>
        <w:t>, P</w:t>
      </w:r>
      <w:r w:rsidRPr="00010215">
        <w:rPr>
          <w:rFonts w:ascii="Trebuchet MS" w:hAnsi="Trebuchet MS"/>
          <w:b/>
          <w:lang w:val="de-DE"/>
        </w:rPr>
        <w:t>e</w:t>
      </w:r>
      <w:r w:rsidRPr="001E5732">
        <w:rPr>
          <w:rFonts w:ascii="Trebuchet MS" w:hAnsi="Trebuchet MS"/>
          <w:lang w:val="de-DE"/>
        </w:rPr>
        <w:t xml:space="preserve">rez, </w:t>
      </w:r>
      <w:proofErr w:type="spellStart"/>
      <w:r w:rsidRPr="001E5732">
        <w:rPr>
          <w:rFonts w:ascii="Trebuchet MS" w:hAnsi="Trebuchet MS"/>
          <w:lang w:val="de-DE"/>
        </w:rPr>
        <w:t>J</w:t>
      </w:r>
      <w:r w:rsidRPr="00010215">
        <w:rPr>
          <w:rFonts w:ascii="Trebuchet MS" w:hAnsi="Trebuchet MS"/>
          <w:b/>
          <w:lang w:val="de-DE"/>
        </w:rPr>
        <w:t>u</w:t>
      </w:r>
      <w:r w:rsidRPr="001E5732">
        <w:rPr>
          <w:rFonts w:ascii="Trebuchet MS" w:hAnsi="Trebuchet MS"/>
          <w:lang w:val="de-DE"/>
        </w:rPr>
        <w:t>da</w:t>
      </w:r>
      <w:proofErr w:type="spellEnd"/>
      <w:r w:rsidRPr="001E5732">
        <w:rPr>
          <w:rFonts w:ascii="Trebuchet MS" w:hAnsi="Trebuchet MS"/>
          <w:lang w:val="de-DE"/>
        </w:rPr>
        <w:t xml:space="preserve">, </w:t>
      </w:r>
      <w:r w:rsidRPr="001E5732">
        <w:rPr>
          <w:rFonts w:ascii="Trebuchet MS" w:hAnsi="Trebuchet MS"/>
          <w:vertAlign w:val="superscript"/>
          <w:lang w:val="de-DE"/>
        </w:rPr>
        <w:t>34 </w:t>
      </w:r>
      <w:r w:rsidRPr="001E5732">
        <w:rPr>
          <w:rFonts w:ascii="Trebuchet MS" w:hAnsi="Trebuchet MS"/>
          <w:lang w:val="de-DE"/>
        </w:rPr>
        <w:t>J</w:t>
      </w:r>
      <w:r w:rsidRPr="00010215">
        <w:rPr>
          <w:rFonts w:ascii="Trebuchet MS" w:hAnsi="Trebuchet MS"/>
          <w:b/>
          <w:lang w:val="de-DE"/>
        </w:rPr>
        <w:t>a</w:t>
      </w:r>
      <w:r w:rsidRPr="001E5732">
        <w:rPr>
          <w:rFonts w:ascii="Trebuchet MS" w:hAnsi="Trebuchet MS"/>
          <w:lang w:val="de-DE"/>
        </w:rPr>
        <w:t xml:space="preserve">kob, </w:t>
      </w:r>
      <w:r w:rsidRPr="00010215">
        <w:rPr>
          <w:rFonts w:ascii="Trebuchet MS" w:hAnsi="Trebuchet MS"/>
          <w:b/>
          <w:lang w:val="de-DE"/>
        </w:rPr>
        <w:t>I</w:t>
      </w:r>
      <w:r w:rsidRPr="001E5732">
        <w:rPr>
          <w:rFonts w:ascii="Trebuchet MS" w:hAnsi="Trebuchet MS"/>
          <w:lang w:val="de-DE"/>
        </w:rPr>
        <w:t xml:space="preserve">saak, </w:t>
      </w:r>
      <w:r w:rsidRPr="00010215">
        <w:rPr>
          <w:rFonts w:ascii="Trebuchet MS" w:hAnsi="Trebuchet MS"/>
          <w:b/>
          <w:lang w:val="de-DE"/>
        </w:rPr>
        <w:t>A</w:t>
      </w:r>
      <w:r w:rsidRPr="001E5732">
        <w:rPr>
          <w:rFonts w:ascii="Trebuchet MS" w:hAnsi="Trebuchet MS"/>
          <w:lang w:val="de-DE"/>
        </w:rPr>
        <w:t xml:space="preserve">braham, </w:t>
      </w:r>
      <w:proofErr w:type="spellStart"/>
      <w:r w:rsidRPr="001E5732">
        <w:rPr>
          <w:rFonts w:ascii="Trebuchet MS" w:hAnsi="Trebuchet MS"/>
          <w:lang w:val="de-DE"/>
        </w:rPr>
        <w:t>T</w:t>
      </w:r>
      <w:r w:rsidRPr="00010215">
        <w:rPr>
          <w:rFonts w:ascii="Trebuchet MS" w:hAnsi="Trebuchet MS"/>
          <w:b/>
          <w:lang w:val="de-DE"/>
        </w:rPr>
        <w:t>e</w:t>
      </w:r>
      <w:r w:rsidRPr="001E5732">
        <w:rPr>
          <w:rFonts w:ascii="Trebuchet MS" w:hAnsi="Trebuchet MS"/>
          <w:lang w:val="de-DE"/>
        </w:rPr>
        <w:t>rach</w:t>
      </w:r>
      <w:proofErr w:type="spellEnd"/>
      <w:r w:rsidRPr="001E5732">
        <w:rPr>
          <w:rFonts w:ascii="Trebuchet MS" w:hAnsi="Trebuchet MS"/>
          <w:lang w:val="de-DE"/>
        </w:rPr>
        <w:t xml:space="preserve">, </w:t>
      </w:r>
      <w:proofErr w:type="spellStart"/>
      <w:r w:rsidRPr="001E5732">
        <w:rPr>
          <w:rFonts w:ascii="Trebuchet MS" w:hAnsi="Trebuchet MS"/>
          <w:lang w:val="de-DE"/>
        </w:rPr>
        <w:t>N</w:t>
      </w:r>
      <w:r w:rsidRPr="0090304F">
        <w:rPr>
          <w:rFonts w:ascii="Trebuchet MS" w:hAnsi="Trebuchet MS"/>
          <w:b/>
          <w:bCs/>
          <w:lang w:val="de-DE"/>
        </w:rPr>
        <w:t>a</w:t>
      </w:r>
      <w:r w:rsidR="001B4328">
        <w:rPr>
          <w:rFonts w:ascii="Trebuchet MS" w:hAnsi="Trebuchet MS"/>
          <w:b/>
          <w:bCs/>
          <w:lang w:val="de-DE"/>
        </w:rPr>
        <w:softHyphen/>
      </w:r>
      <w:r w:rsidRPr="001E5732">
        <w:rPr>
          <w:rFonts w:ascii="Trebuchet MS" w:hAnsi="Trebuchet MS"/>
          <w:lang w:val="de-DE"/>
        </w:rPr>
        <w:t>hor</w:t>
      </w:r>
      <w:proofErr w:type="spellEnd"/>
      <w:r w:rsidRPr="001E5732">
        <w:rPr>
          <w:rFonts w:ascii="Trebuchet MS" w:hAnsi="Trebuchet MS"/>
          <w:lang w:val="de-DE"/>
        </w:rPr>
        <w:t xml:space="preserve">, </w:t>
      </w:r>
      <w:r w:rsidRPr="001E5732">
        <w:rPr>
          <w:rFonts w:ascii="Trebuchet MS" w:hAnsi="Trebuchet MS"/>
          <w:vertAlign w:val="superscript"/>
          <w:lang w:val="de-DE"/>
        </w:rPr>
        <w:t>35 </w:t>
      </w:r>
      <w:proofErr w:type="spellStart"/>
      <w:r w:rsidRPr="001E5732">
        <w:rPr>
          <w:rFonts w:ascii="Trebuchet MS" w:hAnsi="Trebuchet MS"/>
          <w:lang w:val="de-DE"/>
        </w:rPr>
        <w:t>S</w:t>
      </w:r>
      <w:r w:rsidRPr="00010215">
        <w:rPr>
          <w:rFonts w:ascii="Trebuchet MS" w:hAnsi="Trebuchet MS"/>
          <w:b/>
          <w:lang w:val="de-DE"/>
        </w:rPr>
        <w:t>e</w:t>
      </w:r>
      <w:r w:rsidRPr="001E5732">
        <w:rPr>
          <w:rFonts w:ascii="Trebuchet MS" w:hAnsi="Trebuchet MS"/>
          <w:lang w:val="de-DE"/>
        </w:rPr>
        <w:t>rug</w:t>
      </w:r>
      <w:proofErr w:type="spellEnd"/>
      <w:r w:rsidRPr="001E5732">
        <w:rPr>
          <w:rFonts w:ascii="Trebuchet MS" w:hAnsi="Trebuchet MS"/>
          <w:lang w:val="de-DE"/>
        </w:rPr>
        <w:t xml:space="preserve">, </w:t>
      </w:r>
      <w:proofErr w:type="spellStart"/>
      <w:r w:rsidRPr="001E5732">
        <w:rPr>
          <w:rFonts w:ascii="Trebuchet MS" w:hAnsi="Trebuchet MS"/>
          <w:lang w:val="de-DE"/>
        </w:rPr>
        <w:t>R</w:t>
      </w:r>
      <w:r w:rsidRPr="00010215">
        <w:rPr>
          <w:rFonts w:ascii="Trebuchet MS" w:hAnsi="Trebuchet MS"/>
          <w:b/>
          <w:lang w:val="de-DE"/>
        </w:rPr>
        <w:t>e</w:t>
      </w:r>
      <w:r w:rsidRPr="001E5732">
        <w:rPr>
          <w:rFonts w:ascii="Trebuchet MS" w:hAnsi="Trebuchet MS"/>
          <w:lang w:val="de-DE"/>
        </w:rPr>
        <w:t>gu</w:t>
      </w:r>
      <w:proofErr w:type="spellEnd"/>
      <w:r w:rsidRPr="001E5732">
        <w:rPr>
          <w:rFonts w:ascii="Trebuchet MS" w:hAnsi="Trebuchet MS"/>
          <w:lang w:val="de-DE"/>
        </w:rPr>
        <w:t xml:space="preserve">, </w:t>
      </w:r>
      <w:proofErr w:type="spellStart"/>
      <w:r w:rsidRPr="001E5732">
        <w:rPr>
          <w:rFonts w:ascii="Trebuchet MS" w:hAnsi="Trebuchet MS"/>
          <w:lang w:val="de-DE"/>
        </w:rPr>
        <w:t>P</w:t>
      </w:r>
      <w:r w:rsidRPr="00010215">
        <w:rPr>
          <w:rFonts w:ascii="Trebuchet MS" w:hAnsi="Trebuchet MS"/>
          <w:b/>
          <w:lang w:val="de-DE"/>
        </w:rPr>
        <w:t>e</w:t>
      </w:r>
      <w:r w:rsidRPr="001E5732">
        <w:rPr>
          <w:rFonts w:ascii="Trebuchet MS" w:hAnsi="Trebuchet MS"/>
          <w:lang w:val="de-DE"/>
        </w:rPr>
        <w:t>leg</w:t>
      </w:r>
      <w:proofErr w:type="spellEnd"/>
      <w:r w:rsidRPr="001E5732">
        <w:rPr>
          <w:rFonts w:ascii="Trebuchet MS" w:hAnsi="Trebuchet MS"/>
          <w:lang w:val="de-DE"/>
        </w:rPr>
        <w:t xml:space="preserve">, </w:t>
      </w:r>
      <w:r w:rsidRPr="00010215">
        <w:rPr>
          <w:rFonts w:ascii="Trebuchet MS" w:hAnsi="Trebuchet MS"/>
          <w:b/>
          <w:lang w:val="de-DE"/>
        </w:rPr>
        <w:t>E</w:t>
      </w:r>
      <w:r w:rsidRPr="001E5732">
        <w:rPr>
          <w:rFonts w:ascii="Trebuchet MS" w:hAnsi="Trebuchet MS"/>
          <w:lang w:val="de-DE"/>
        </w:rPr>
        <w:t xml:space="preserve">ber, </w:t>
      </w:r>
      <w:proofErr w:type="spellStart"/>
      <w:r w:rsidRPr="001E5732">
        <w:rPr>
          <w:rFonts w:ascii="Trebuchet MS" w:hAnsi="Trebuchet MS"/>
          <w:lang w:val="de-DE"/>
        </w:rPr>
        <w:t>Sch</w:t>
      </w:r>
      <w:r w:rsidRPr="00010215">
        <w:rPr>
          <w:rFonts w:ascii="Trebuchet MS" w:hAnsi="Trebuchet MS"/>
          <w:b/>
          <w:lang w:val="de-DE"/>
        </w:rPr>
        <w:t>e</w:t>
      </w:r>
      <w:r w:rsidRPr="001E5732">
        <w:rPr>
          <w:rFonts w:ascii="Trebuchet MS" w:hAnsi="Trebuchet MS"/>
          <w:lang w:val="de-DE"/>
        </w:rPr>
        <w:t>lach</w:t>
      </w:r>
      <w:proofErr w:type="spellEnd"/>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K</w:t>
      </w:r>
      <w:r w:rsidRPr="00010215">
        <w:rPr>
          <w:rFonts w:ascii="Trebuchet MS" w:hAnsi="Trebuchet MS"/>
          <w:b/>
          <w:lang w:val="de-DE"/>
        </w:rPr>
        <w:t>e</w:t>
      </w:r>
      <w:r w:rsidRPr="001E5732">
        <w:rPr>
          <w:rFonts w:ascii="Trebuchet MS" w:hAnsi="Trebuchet MS"/>
          <w:lang w:val="de-DE"/>
        </w:rPr>
        <w:t xml:space="preserve">nan, </w:t>
      </w:r>
      <w:proofErr w:type="spellStart"/>
      <w:r w:rsidRPr="00012DD5">
        <w:rPr>
          <w:rFonts w:ascii="Trebuchet MS" w:hAnsi="Trebuchet MS"/>
          <w:b/>
          <w:lang w:val="de-DE"/>
        </w:rPr>
        <w:t>A</w:t>
      </w:r>
      <w:r w:rsidRPr="001E5732">
        <w:rPr>
          <w:rFonts w:ascii="Trebuchet MS" w:hAnsi="Trebuchet MS"/>
          <w:lang w:val="de-DE"/>
        </w:rPr>
        <w:t>rpachschad</w:t>
      </w:r>
      <w:proofErr w:type="spellEnd"/>
      <w:r w:rsidRPr="001E5732">
        <w:rPr>
          <w:rFonts w:ascii="Trebuchet MS" w:hAnsi="Trebuchet MS"/>
          <w:lang w:val="de-DE"/>
        </w:rPr>
        <w:t>, Sem, N</w:t>
      </w:r>
      <w:r w:rsidRPr="00012DD5">
        <w:rPr>
          <w:rFonts w:ascii="Trebuchet MS" w:hAnsi="Trebuchet MS"/>
          <w:b/>
          <w:lang w:val="de-DE"/>
        </w:rPr>
        <w:t>o</w:t>
      </w:r>
      <w:r w:rsidRPr="001E5732">
        <w:rPr>
          <w:rFonts w:ascii="Trebuchet MS" w:hAnsi="Trebuchet MS"/>
          <w:lang w:val="de-DE"/>
        </w:rPr>
        <w:t xml:space="preserve">ach, </w:t>
      </w:r>
      <w:r>
        <w:rPr>
          <w:noProof/>
          <w:lang w:val="de-DE" w:bidi="he-IL"/>
        </w:rPr>
        <w:lastRenderedPageBreak/>
        <mc:AlternateContent>
          <mc:Choice Requires="wps">
            <w:drawing>
              <wp:anchor distT="0" distB="0" distL="114300" distR="114300" simplePos="0" relativeHeight="251776000" behindDoc="0" locked="0" layoutInCell="1" allowOverlap="1" wp14:anchorId="70F8CE41" wp14:editId="12935E22">
                <wp:simplePos x="0" y="0"/>
                <wp:positionH relativeFrom="column">
                  <wp:posOffset>-91440</wp:posOffset>
                </wp:positionH>
                <wp:positionV relativeFrom="paragraph">
                  <wp:posOffset>-334975</wp:posOffset>
                </wp:positionV>
                <wp:extent cx="990000" cy="295200"/>
                <wp:effectExtent l="0" t="0" r="0" b="0"/>
                <wp:wrapNone/>
                <wp:docPr id="68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13FE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3,37 </w:t>
                            </w:r>
                            <w:r>
                              <w:rPr>
                                <w:rFonts w:ascii="Trebuchet MS" w:hAnsi="Trebuchet MS"/>
                                <w:lang w:val="de-DE"/>
                              </w:rPr>
                              <w:t>−</w:t>
                            </w:r>
                            <w:r>
                              <w:rPr>
                                <w:rFonts w:ascii="Trebuchet MS" w:hAnsi="Trebuchet MS" w:cs="Times New Roman"/>
                                <w:i/>
                                <w:iCs/>
                                <w:lang w:val="de-DE"/>
                              </w:rPr>
                              <w:t xml:space="preserve"> 4,18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CE41" id="Textfeld 9" o:spid="_x0000_s1123" type="#_x0000_t202" style="position:absolute;left:0;text-align:left;margin-left:-7.2pt;margin-top:-26.4pt;width:77.95pt;height:23.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" fillcolor="white [3201]" stroked="f" strokeweight=".5pt">
                <v:textbox>
                  <w:txbxContent>
                    <w:p w14:paraId="41113FE2" w14:textId="77777777" w:rsidR="008566E1" w:rsidRPr="003D4AB6" w:rsidRDefault="008566E1" w:rsidP="00C71948">
                      <w:pPr>
                        <w:rPr>
                          <w:rFonts w:ascii="Trebuchet MS" w:hAnsi="Trebuchet MS" w:cs="Times New Roman"/>
                          <w:i/>
                          <w:iCs/>
                          <w:lang w:val="de-DE"/>
                        </w:rPr>
                      </w:pPr>
                      <w:r>
                        <w:rPr>
                          <w:rFonts w:ascii="Trebuchet MS" w:hAnsi="Trebuchet MS" w:cs="Times New Roman"/>
                          <w:i/>
                          <w:iCs/>
                          <w:lang w:val="de-DE"/>
                        </w:rPr>
                        <w:t xml:space="preserve">3,37 </w:t>
                      </w:r>
                      <w:r>
                        <w:rPr>
                          <w:rFonts w:ascii="Trebuchet MS" w:hAnsi="Trebuchet MS"/>
                          <w:lang w:val="de-DE"/>
                        </w:rPr>
                        <w:t>−</w:t>
                      </w:r>
                      <w:r>
                        <w:rPr>
                          <w:rFonts w:ascii="Trebuchet MS" w:hAnsi="Trebuchet MS" w:cs="Times New Roman"/>
                          <w:i/>
                          <w:iCs/>
                          <w:lang w:val="de-DE"/>
                        </w:rPr>
                        <w:t xml:space="preserve"> 4,18</w:t>
                      </w:r>
                    </w:p>
                  </w:txbxContent>
                </v:textbox>
              </v:shape>
            </w:pict>
          </mc:Fallback>
        </mc:AlternateContent>
      </w:r>
      <w:proofErr w:type="spellStart"/>
      <w:r w:rsidRPr="001E5732">
        <w:rPr>
          <w:rFonts w:ascii="Trebuchet MS" w:hAnsi="Trebuchet MS"/>
          <w:lang w:val="de-DE"/>
        </w:rPr>
        <w:t>L</w:t>
      </w:r>
      <w:r w:rsidRPr="00012DD5">
        <w:rPr>
          <w:rFonts w:ascii="Trebuchet MS" w:hAnsi="Trebuchet MS"/>
          <w:b/>
          <w:lang w:val="de-DE"/>
        </w:rPr>
        <w:t>a</w:t>
      </w:r>
      <w:r w:rsidRPr="001E5732">
        <w:rPr>
          <w:rFonts w:ascii="Trebuchet MS" w:hAnsi="Trebuchet MS"/>
          <w:lang w:val="de-DE"/>
        </w:rPr>
        <w:t>mech</w:t>
      </w:r>
      <w:proofErr w:type="spellEnd"/>
      <w:r w:rsidRPr="001E5732">
        <w:rPr>
          <w:rFonts w:ascii="Trebuchet MS" w:hAnsi="Trebuchet MS"/>
          <w:lang w:val="de-DE"/>
        </w:rPr>
        <w:t xml:space="preserve">, </w:t>
      </w:r>
      <w:r w:rsidRPr="001E5732">
        <w:rPr>
          <w:rFonts w:ascii="Trebuchet MS" w:hAnsi="Trebuchet MS"/>
          <w:vertAlign w:val="superscript"/>
          <w:lang w:val="de-DE"/>
        </w:rPr>
        <w:t>37 </w:t>
      </w:r>
      <w:proofErr w:type="spellStart"/>
      <w:r w:rsidRPr="001E5732">
        <w:rPr>
          <w:rFonts w:ascii="Trebuchet MS" w:hAnsi="Trebuchet MS"/>
          <w:lang w:val="de-DE"/>
        </w:rPr>
        <w:t>Metusch</w:t>
      </w:r>
      <w:r w:rsidRPr="00012DD5">
        <w:rPr>
          <w:rFonts w:ascii="Trebuchet MS" w:hAnsi="Trebuchet MS"/>
          <w:b/>
          <w:lang w:val="de-DE"/>
        </w:rPr>
        <w:t>e</w:t>
      </w:r>
      <w:r w:rsidRPr="001E5732">
        <w:rPr>
          <w:rFonts w:ascii="Trebuchet MS" w:hAnsi="Trebuchet MS"/>
          <w:lang w:val="de-DE"/>
        </w:rPr>
        <w:t>lach</w:t>
      </w:r>
      <w:proofErr w:type="spellEnd"/>
      <w:r w:rsidRPr="001E5732">
        <w:rPr>
          <w:rFonts w:ascii="Trebuchet MS" w:hAnsi="Trebuchet MS"/>
          <w:lang w:val="de-DE"/>
        </w:rPr>
        <w:t>, H</w:t>
      </w:r>
      <w:r w:rsidRPr="00012DD5">
        <w:rPr>
          <w:rFonts w:ascii="Trebuchet MS" w:hAnsi="Trebuchet MS"/>
          <w:b/>
          <w:lang w:val="de-DE"/>
        </w:rPr>
        <w:t>e</w:t>
      </w:r>
      <w:r w:rsidRPr="001E5732">
        <w:rPr>
          <w:rFonts w:ascii="Trebuchet MS" w:hAnsi="Trebuchet MS"/>
          <w:lang w:val="de-DE"/>
        </w:rPr>
        <w:t xml:space="preserve">noch, </w:t>
      </w:r>
      <w:proofErr w:type="spellStart"/>
      <w:r w:rsidRPr="001E5732">
        <w:rPr>
          <w:rFonts w:ascii="Trebuchet MS" w:hAnsi="Trebuchet MS"/>
          <w:lang w:val="de-DE"/>
        </w:rPr>
        <w:t>J</w:t>
      </w:r>
      <w:r w:rsidRPr="00012DD5">
        <w:rPr>
          <w:rFonts w:ascii="Trebuchet MS" w:hAnsi="Trebuchet MS"/>
          <w:b/>
          <w:lang w:val="de-DE"/>
        </w:rPr>
        <w:t>e</w:t>
      </w:r>
      <w:r w:rsidRPr="001E5732">
        <w:rPr>
          <w:rFonts w:ascii="Trebuchet MS" w:hAnsi="Trebuchet MS"/>
          <w:lang w:val="de-DE"/>
        </w:rPr>
        <w:t>red</w:t>
      </w:r>
      <w:proofErr w:type="spellEnd"/>
      <w:r w:rsidRPr="001E5732">
        <w:rPr>
          <w:rFonts w:ascii="Trebuchet MS" w:hAnsi="Trebuchet MS"/>
          <w:lang w:val="de-DE"/>
        </w:rPr>
        <w:t xml:space="preserve">, </w:t>
      </w:r>
      <w:proofErr w:type="spellStart"/>
      <w:r w:rsidRPr="001E5732">
        <w:rPr>
          <w:rFonts w:ascii="Trebuchet MS" w:hAnsi="Trebuchet MS"/>
          <w:lang w:val="de-DE"/>
        </w:rPr>
        <w:t>Mah</w:t>
      </w:r>
      <w:r w:rsidRPr="00012DD5">
        <w:rPr>
          <w:rFonts w:ascii="Trebuchet MS" w:hAnsi="Trebuchet MS"/>
          <w:b/>
          <w:lang w:val="de-DE"/>
        </w:rPr>
        <w:t>a</w:t>
      </w:r>
      <w:r w:rsidRPr="001E5732">
        <w:rPr>
          <w:rFonts w:ascii="Trebuchet MS" w:hAnsi="Trebuchet MS"/>
          <w:lang w:val="de-DE"/>
        </w:rPr>
        <w:t>lalel</w:t>
      </w:r>
      <w:proofErr w:type="spellEnd"/>
      <w:r w:rsidRPr="001E5732">
        <w:rPr>
          <w:rFonts w:ascii="Trebuchet MS" w:hAnsi="Trebuchet MS"/>
          <w:lang w:val="de-DE"/>
        </w:rPr>
        <w:t>, K</w:t>
      </w:r>
      <w:r w:rsidRPr="00012DD5">
        <w:rPr>
          <w:rFonts w:ascii="Trebuchet MS" w:hAnsi="Trebuchet MS"/>
          <w:b/>
          <w:lang w:val="de-DE"/>
        </w:rPr>
        <w:t>e</w:t>
      </w:r>
      <w:r w:rsidRPr="001E5732">
        <w:rPr>
          <w:rFonts w:ascii="Trebuchet MS" w:hAnsi="Trebuchet MS"/>
          <w:lang w:val="de-DE"/>
        </w:rPr>
        <w:t xml:space="preserve">nan, </w:t>
      </w:r>
      <w:r w:rsidRPr="001E5732">
        <w:rPr>
          <w:rFonts w:ascii="Trebuchet MS" w:hAnsi="Trebuchet MS"/>
          <w:vertAlign w:val="superscript"/>
          <w:lang w:val="de-DE"/>
        </w:rPr>
        <w:t>38 </w:t>
      </w:r>
      <w:proofErr w:type="spellStart"/>
      <w:r w:rsidRPr="00012DD5">
        <w:rPr>
          <w:rFonts w:ascii="Trebuchet MS" w:hAnsi="Trebuchet MS"/>
          <w:b/>
          <w:lang w:val="de-DE"/>
        </w:rPr>
        <w:t>E</w:t>
      </w:r>
      <w:r w:rsidRPr="001E5732">
        <w:rPr>
          <w:rFonts w:ascii="Trebuchet MS" w:hAnsi="Trebuchet MS"/>
          <w:lang w:val="de-DE"/>
        </w:rPr>
        <w:t>nosch</w:t>
      </w:r>
      <w:proofErr w:type="spellEnd"/>
      <w:r w:rsidRPr="001E5732">
        <w:rPr>
          <w:rFonts w:ascii="Trebuchet MS" w:hAnsi="Trebuchet MS"/>
          <w:lang w:val="de-DE"/>
        </w:rPr>
        <w:t xml:space="preserve">, Set, </w:t>
      </w:r>
      <w:r w:rsidRPr="00012DD5">
        <w:rPr>
          <w:rFonts w:ascii="Trebuchet MS" w:hAnsi="Trebuchet MS"/>
          <w:b/>
          <w:lang w:val="de-DE"/>
        </w:rPr>
        <w:t>A</w:t>
      </w:r>
      <w:r w:rsidRPr="001E5732">
        <w:rPr>
          <w:rFonts w:ascii="Trebuchet MS" w:hAnsi="Trebuchet MS"/>
          <w:lang w:val="de-DE"/>
        </w:rPr>
        <w:t>dam, Gott.</w:t>
      </w:r>
      <w:r w:rsidRPr="001E5732">
        <w:rPr>
          <w:rStyle w:val="Funotenzeichen"/>
          <w:rFonts w:ascii="Trebuchet MS" w:hAnsi="Trebuchet MS" w:cs="Arial"/>
          <w:lang w:val="de-DE"/>
        </w:rPr>
        <w:footnoteReference w:id="323"/>
      </w:r>
    </w:p>
    <w:p w14:paraId="43B5F5C5"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8" w:name="_Toc38534690"/>
      <w:r w:rsidRPr="00430E18">
        <w:rPr>
          <w:rFonts w:ascii="Trebuchet MS" w:hAnsi="Trebuchet MS" w:cs="Arial"/>
          <w:szCs w:val="24"/>
          <w:lang w:val="de-DE"/>
        </w:rPr>
        <w:t>Jesus wird vom Geist in die Einöde geführt und vom Teufel versucht</w:t>
      </w:r>
      <w:r w:rsidRPr="001E5732">
        <w:rPr>
          <w:rFonts w:ascii="Trebuchet MS" w:hAnsi="Trebuchet MS" w:cs="Arial"/>
          <w:szCs w:val="24"/>
          <w:lang w:val="de-DE"/>
        </w:rPr>
        <w:t xml:space="preserve"> (4,1</w:t>
      </w:r>
      <w:r>
        <w:rPr>
          <w:rFonts w:ascii="Trebuchet MS" w:hAnsi="Trebuchet MS" w:cs="Arial"/>
          <w:szCs w:val="24"/>
          <w:lang w:val="de-DE"/>
        </w:rPr>
        <w:t>−</w:t>
      </w:r>
      <w:r w:rsidRPr="001E5732">
        <w:rPr>
          <w:rFonts w:ascii="Trebuchet MS" w:hAnsi="Trebuchet MS" w:cs="Arial"/>
          <w:szCs w:val="24"/>
          <w:lang w:val="de-DE"/>
        </w:rPr>
        <w:t>13)</w:t>
      </w:r>
      <w:bookmarkEnd w:id="298"/>
    </w:p>
    <w:p w14:paraId="36A25BC3" w14:textId="77777777" w:rsidR="00C71948" w:rsidRDefault="00C71948" w:rsidP="006374C6">
      <w:pPr>
        <w:pStyle w:val="Randverweis"/>
        <w:framePr w:wrap="around"/>
      </w:pPr>
      <w:r w:rsidRPr="001E5732">
        <w:t>1</w:t>
      </w:r>
      <w:r>
        <w:t>−</w:t>
      </w:r>
      <w:r w:rsidRPr="001E5732">
        <w:t xml:space="preserve">13: </w:t>
      </w:r>
      <w:r w:rsidRPr="009C4609">
        <w:rPr>
          <w:b/>
          <w:w w:val="33"/>
        </w:rPr>
        <w:t>||</w:t>
      </w:r>
    </w:p>
    <w:p w14:paraId="0DA70F7A" w14:textId="77777777" w:rsidR="00C71948" w:rsidRDefault="00C71948" w:rsidP="006374C6">
      <w:pPr>
        <w:pStyle w:val="Randverweis"/>
        <w:framePr w:wrap="around"/>
      </w:pPr>
      <w:proofErr w:type="spellStart"/>
      <w:r w:rsidRPr="001E5732">
        <w:t>Mt</w:t>
      </w:r>
      <w:proofErr w:type="spellEnd"/>
      <w:r w:rsidRPr="001E5732">
        <w:t xml:space="preserve"> 4,1</w:t>
      </w:r>
      <w:r>
        <w:t>−</w:t>
      </w:r>
      <w:r w:rsidRPr="001E5732">
        <w:t>11;</w:t>
      </w:r>
    </w:p>
    <w:p w14:paraId="5D09614F" w14:textId="77777777" w:rsidR="00C71948" w:rsidRPr="001E5732" w:rsidRDefault="00C71948" w:rsidP="006374C6">
      <w:pPr>
        <w:pStyle w:val="Randverweis"/>
        <w:framePr w:wrap="around"/>
      </w:pPr>
      <w:r w:rsidRPr="001E5732">
        <w:t>Mk 1,12f</w:t>
      </w:r>
    </w:p>
    <w:p w14:paraId="4BE6F10F" w14:textId="77777777" w:rsidR="00C71948" w:rsidRPr="001E5732" w:rsidRDefault="00C71948" w:rsidP="006374C6">
      <w:pPr>
        <w:pStyle w:val="Randverweis"/>
        <w:framePr w:wrap="around"/>
      </w:pPr>
      <w:r w:rsidRPr="001E5732">
        <w:t xml:space="preserve">4: </w:t>
      </w:r>
      <w:proofErr w:type="spellStart"/>
      <w:r w:rsidRPr="001E5732">
        <w:t>Dtn</w:t>
      </w:r>
      <w:proofErr w:type="spellEnd"/>
      <w:r w:rsidRPr="001E5732">
        <w:t xml:space="preserve"> 8,3</w:t>
      </w:r>
    </w:p>
    <w:p w14:paraId="75BAB2B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Jesus kehrte voll Heiligen Geistes vom J</w:t>
      </w:r>
      <w:r w:rsidRPr="005D4EBA">
        <w:rPr>
          <w:rFonts w:ascii="Trebuchet MS" w:hAnsi="Trebuchet MS"/>
          <w:b/>
          <w:lang w:val="de-DE"/>
        </w:rPr>
        <w:t>o</w:t>
      </w:r>
      <w:r w:rsidRPr="001E5732">
        <w:rPr>
          <w:rFonts w:ascii="Trebuchet MS" w:hAnsi="Trebuchet MS"/>
          <w:lang w:val="de-DE"/>
        </w:rPr>
        <w:t xml:space="preserve">rdan </w:t>
      </w:r>
      <w:r>
        <w:rPr>
          <w:rFonts w:ascii="Trebuchet MS" w:hAnsi="Trebuchet MS"/>
          <w:lang w:val="de-DE"/>
        </w:rPr>
        <w:t>zurück und wurde im Geist in die</w:t>
      </w:r>
      <w:r w:rsidRPr="001E5732">
        <w:rPr>
          <w:rFonts w:ascii="Trebuchet MS" w:hAnsi="Trebuchet MS"/>
          <w:lang w:val="de-DE"/>
        </w:rPr>
        <w:t xml:space="preserve"> </w:t>
      </w:r>
      <w:r>
        <w:rPr>
          <w:rFonts w:ascii="Trebuchet MS" w:hAnsi="Trebuchet MS"/>
          <w:lang w:val="de-DE"/>
        </w:rPr>
        <w:t>Einöde</w:t>
      </w:r>
      <w:r w:rsidRPr="001E5732">
        <w:rPr>
          <w:rFonts w:ascii="Trebuchet MS" w:hAnsi="Trebuchet MS"/>
          <w:lang w:val="de-DE"/>
        </w:rPr>
        <w:t xml:space="preserve"> geführt </w:t>
      </w:r>
      <w:r w:rsidRPr="001E5732">
        <w:rPr>
          <w:rFonts w:ascii="Trebuchet MS" w:hAnsi="Trebuchet MS"/>
          <w:vertAlign w:val="superscript"/>
          <w:lang w:val="de-DE"/>
        </w:rPr>
        <w:t>2 </w:t>
      </w:r>
      <w:r w:rsidRPr="001E5732">
        <w:rPr>
          <w:rFonts w:ascii="Trebuchet MS" w:hAnsi="Trebuchet MS"/>
          <w:lang w:val="de-DE"/>
        </w:rPr>
        <w:t xml:space="preserve">und vierzig Tage vom Teufel versucht. Und er aß in jenen Tagen nichts, und als sie zu Ende gingen, hungerte ihn. </w:t>
      </w:r>
      <w:r w:rsidRPr="001E5732">
        <w:rPr>
          <w:rFonts w:ascii="Trebuchet MS" w:hAnsi="Trebuchet MS"/>
          <w:vertAlign w:val="superscript"/>
          <w:lang w:val="de-DE"/>
        </w:rPr>
        <w:t>3 </w:t>
      </w:r>
      <w:r w:rsidRPr="001E5732">
        <w:rPr>
          <w:rFonts w:ascii="Trebuchet MS" w:hAnsi="Trebuchet MS"/>
          <w:lang w:val="de-DE"/>
        </w:rPr>
        <w:t>Der Teufel sagte zu ihm:</w:t>
      </w:r>
      <w:r>
        <w:rPr>
          <w:rFonts w:ascii="Trebuchet MS" w:hAnsi="Trebuchet MS"/>
          <w:lang w:val="de-DE"/>
        </w:rPr>
        <w:t xml:space="preserve"> „Wenn du Sohn Gottes bist, sag</w:t>
      </w:r>
      <w:r w:rsidRPr="001E5732">
        <w:rPr>
          <w:rFonts w:ascii="Trebuchet MS" w:hAnsi="Trebuchet MS"/>
          <w:lang w:val="de-DE"/>
        </w:rPr>
        <w:t xml:space="preserve"> zu </w:t>
      </w:r>
      <w:r>
        <w:rPr>
          <w:rFonts w:ascii="Trebuchet MS" w:hAnsi="Trebuchet MS"/>
          <w:lang w:val="de-DE"/>
        </w:rPr>
        <w:t>diesem Stein, dass er Brot wird!</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Und Jesus antwortete auf ihn: „Geschrieben steht: ‚Nicht von Brot allein wird der Mensch leben.</w:t>
      </w:r>
      <w:r>
        <w:rPr>
          <w:rFonts w:ascii="Trebuchet MS" w:hAnsi="Trebuchet MS"/>
          <w:lang w:val="de-DE"/>
        </w:rPr>
        <w:t>‛</w:t>
      </w:r>
      <w:r w:rsidRPr="001E5732">
        <w:rPr>
          <w:rFonts w:ascii="Trebuchet MS" w:hAnsi="Trebuchet MS"/>
          <w:lang w:val="de-DE"/>
        </w:rPr>
        <w:t>“</w:t>
      </w:r>
    </w:p>
    <w:p w14:paraId="16676117" w14:textId="77777777" w:rsidR="00C71948" w:rsidRDefault="00C71948" w:rsidP="006374C6">
      <w:pPr>
        <w:pStyle w:val="Randverweis"/>
        <w:framePr w:wrap="around"/>
      </w:pPr>
      <w:r w:rsidRPr="001E5732">
        <w:t>8:</w:t>
      </w:r>
    </w:p>
    <w:p w14:paraId="170468D4" w14:textId="77777777" w:rsidR="00C71948" w:rsidRPr="001E5732" w:rsidRDefault="00C71948" w:rsidP="006374C6">
      <w:pPr>
        <w:pStyle w:val="Randverweis"/>
        <w:framePr w:wrap="around"/>
      </w:pPr>
      <w:proofErr w:type="spellStart"/>
      <w:r w:rsidRPr="001E5732">
        <w:t>Dtn</w:t>
      </w:r>
      <w:proofErr w:type="spellEnd"/>
      <w:r w:rsidRPr="001E5732">
        <w:t xml:space="preserve"> 5,9; 6,13</w:t>
      </w:r>
    </w:p>
    <w:p w14:paraId="1F364CB5"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er führte ihn </w:t>
      </w:r>
      <w:r>
        <w:rPr>
          <w:rFonts w:ascii="Trebuchet MS" w:hAnsi="Trebuchet MS"/>
          <w:lang w:val="de-DE"/>
        </w:rPr>
        <w:t>hinauf und zeigte ihm alle Königtümer</w:t>
      </w:r>
      <w:r w:rsidRPr="001E5732">
        <w:rPr>
          <w:rFonts w:ascii="Trebuchet MS" w:hAnsi="Trebuchet MS"/>
          <w:lang w:val="de-DE"/>
        </w:rPr>
        <w:t xml:space="preserve"> des Erdkreises in einem Augenblick. </w:t>
      </w:r>
      <w:r w:rsidRPr="001E5732">
        <w:rPr>
          <w:rFonts w:ascii="Trebuchet MS" w:hAnsi="Trebuchet MS"/>
          <w:vertAlign w:val="superscript"/>
          <w:lang w:val="de-DE"/>
        </w:rPr>
        <w:t>6 </w:t>
      </w:r>
      <w:r w:rsidRPr="001E5732">
        <w:rPr>
          <w:rFonts w:ascii="Trebuchet MS" w:hAnsi="Trebuchet MS"/>
          <w:lang w:val="de-DE"/>
        </w:rPr>
        <w:t xml:space="preserve">Und der Teufel sagte zu ihm: „Dir werde ich diese gesamte </w:t>
      </w:r>
      <w:r>
        <w:rPr>
          <w:rFonts w:ascii="Trebuchet MS" w:hAnsi="Trebuchet MS"/>
          <w:lang w:val="de-DE"/>
        </w:rPr>
        <w:t>Vollm</w:t>
      </w:r>
      <w:r w:rsidRPr="001E5732">
        <w:rPr>
          <w:rFonts w:ascii="Trebuchet MS" w:hAnsi="Trebuchet MS"/>
          <w:lang w:val="de-DE"/>
        </w:rPr>
        <w:t xml:space="preserve">acht und deren Herrlichkeit geben, weil sie mir überliefert ist und ich sie gebe, wem ich will. </w:t>
      </w:r>
      <w:r w:rsidRPr="001E5732">
        <w:rPr>
          <w:rFonts w:ascii="Trebuchet MS" w:hAnsi="Trebuchet MS"/>
          <w:vertAlign w:val="superscript"/>
          <w:lang w:val="de-DE"/>
        </w:rPr>
        <w:t>7 </w:t>
      </w:r>
      <w:r w:rsidRPr="001E5732">
        <w:rPr>
          <w:rFonts w:ascii="Trebuchet MS" w:hAnsi="Trebuchet MS"/>
          <w:lang w:val="de-DE"/>
        </w:rPr>
        <w:t xml:space="preserve">Wenn </w:t>
      </w:r>
      <w:r w:rsidRPr="001E5732">
        <w:rPr>
          <w:rFonts w:ascii="Trebuchet MS" w:hAnsi="Trebuchet MS"/>
          <w:i/>
          <w:lang w:val="de-DE"/>
        </w:rPr>
        <w:t>du</w:t>
      </w:r>
      <w:r w:rsidRPr="001E5732">
        <w:rPr>
          <w:rFonts w:ascii="Trebuchet MS" w:hAnsi="Trebuchet MS"/>
          <w:lang w:val="de-DE"/>
        </w:rPr>
        <w:t xml:space="preserve"> </w:t>
      </w:r>
      <w:r>
        <w:rPr>
          <w:rFonts w:ascii="Trebuchet MS" w:hAnsi="Trebuchet MS"/>
          <w:lang w:val="de-DE"/>
        </w:rPr>
        <w:t xml:space="preserve">mich </w:t>
      </w:r>
      <w:r w:rsidRPr="001E5732">
        <w:rPr>
          <w:rFonts w:ascii="Trebuchet MS" w:hAnsi="Trebuchet MS"/>
          <w:lang w:val="de-DE"/>
        </w:rPr>
        <w:t xml:space="preserve">nun </w:t>
      </w:r>
      <w:r>
        <w:rPr>
          <w:rFonts w:ascii="Trebuchet MS" w:hAnsi="Trebuchet MS"/>
          <w:lang w:val="de-DE"/>
        </w:rPr>
        <w:t>anbetest</w:t>
      </w:r>
      <w:r w:rsidRPr="001E5732">
        <w:rPr>
          <w:rFonts w:ascii="Trebuchet MS" w:hAnsi="Trebuchet MS"/>
          <w:lang w:val="de-DE"/>
        </w:rPr>
        <w:t xml:space="preserve">, wird sie ganz dir gehören.“ </w:t>
      </w:r>
      <w:r w:rsidRPr="001E5732">
        <w:rPr>
          <w:rFonts w:ascii="Trebuchet MS" w:hAnsi="Trebuchet MS"/>
          <w:vertAlign w:val="superscript"/>
          <w:lang w:val="de-DE"/>
        </w:rPr>
        <w:t>8 </w:t>
      </w:r>
      <w:r w:rsidRPr="001E5732">
        <w:rPr>
          <w:rFonts w:ascii="Trebuchet MS" w:hAnsi="Trebuchet MS"/>
          <w:lang w:val="de-DE"/>
        </w:rPr>
        <w:t xml:space="preserve">Und Jesus antwortete ihm </w:t>
      </w:r>
      <w:r>
        <w:rPr>
          <w:rFonts w:ascii="Trebuchet MS" w:hAnsi="Trebuchet MS"/>
          <w:lang w:val="de-DE"/>
        </w:rPr>
        <w:t>darauf</w:t>
      </w:r>
      <w:r w:rsidRPr="001E5732">
        <w:rPr>
          <w:rFonts w:ascii="Trebuchet MS" w:hAnsi="Trebuchet MS"/>
          <w:lang w:val="de-DE"/>
        </w:rPr>
        <w:t>: „Geschrieben steht: ‚Den Herrn deinen Gott sollst du anbeten und ihm allein Dienst erweisen!</w:t>
      </w:r>
      <w:r>
        <w:rPr>
          <w:rFonts w:ascii="Trebuchet MS" w:hAnsi="Trebuchet MS"/>
          <w:lang w:val="de-DE"/>
        </w:rPr>
        <w:t>‛</w:t>
      </w:r>
      <w:r w:rsidRPr="001E5732">
        <w:rPr>
          <w:rFonts w:ascii="Trebuchet MS" w:hAnsi="Trebuchet MS"/>
          <w:lang w:val="de-DE"/>
        </w:rPr>
        <w:t>“</w:t>
      </w:r>
    </w:p>
    <w:p w14:paraId="01297E5F"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Er führte ihn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stellte ihn auf die Zinne des Tempels und sagte zu ih</w:t>
      </w:r>
      <w:r>
        <w:rPr>
          <w:rFonts w:ascii="Trebuchet MS" w:hAnsi="Trebuchet MS"/>
          <w:lang w:val="de-DE"/>
        </w:rPr>
        <w:t>m: „Wenn du Sohn Gottes bist, werfe</w:t>
      </w:r>
      <w:r w:rsidRPr="001E5732">
        <w:rPr>
          <w:rFonts w:ascii="Trebuchet MS" w:hAnsi="Trebuchet MS"/>
          <w:lang w:val="de-DE"/>
        </w:rPr>
        <w:t xml:space="preserve"> dich von hier hinab! </w:t>
      </w:r>
      <w:r w:rsidRPr="001E5732">
        <w:rPr>
          <w:rFonts w:ascii="Trebuchet MS" w:hAnsi="Trebuchet MS"/>
          <w:vertAlign w:val="superscript"/>
          <w:lang w:val="de-DE"/>
        </w:rPr>
        <w:t>10 </w:t>
      </w:r>
      <w:r w:rsidRPr="001E5732">
        <w:rPr>
          <w:rFonts w:ascii="Trebuchet MS" w:hAnsi="Trebuchet MS"/>
          <w:lang w:val="de-DE"/>
        </w:rPr>
        <w:t>Geschrieben steht nämlich:</w:t>
      </w:r>
    </w:p>
    <w:p w14:paraId="2FE1A1FC" w14:textId="77777777" w:rsidR="00C71948" w:rsidRPr="001E5732" w:rsidRDefault="00C71948" w:rsidP="006374C6">
      <w:pPr>
        <w:pStyle w:val="Randverweis"/>
        <w:framePr w:wrap="around"/>
      </w:pPr>
      <w:r w:rsidRPr="001E5732">
        <w:t>10</w:t>
      </w:r>
      <w:r>
        <w:t>f</w:t>
      </w:r>
      <w:r w:rsidRPr="001E5732">
        <w:t>: Ps 91,11f</w:t>
      </w:r>
    </w:p>
    <w:p w14:paraId="7E0FFF1C"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‚Seine Engel wird er deinetwegen beauftragen,</w:t>
      </w:r>
    </w:p>
    <w:p w14:paraId="46BAD436" w14:textId="77777777" w:rsidR="00C71948" w:rsidRPr="001E5732" w:rsidRDefault="00C71948" w:rsidP="00C71948">
      <w:pPr>
        <w:spacing w:after="80" w:line="280" w:lineRule="atLeast"/>
        <w:ind w:left="284"/>
        <w:rPr>
          <w:rFonts w:ascii="Trebuchet MS" w:hAnsi="Trebuchet MS"/>
          <w:lang w:val="de-DE"/>
        </w:rPr>
      </w:pPr>
      <w:r w:rsidRPr="001E5732">
        <w:rPr>
          <w:rFonts w:ascii="Trebuchet MS" w:hAnsi="Trebuchet MS"/>
          <w:lang w:val="de-DE"/>
        </w:rPr>
        <w:t>dich zu bewahren</w:t>
      </w:r>
      <w:r>
        <w:rPr>
          <w:rFonts w:ascii="Trebuchet MS" w:hAnsi="Trebuchet MS"/>
          <w:lang w:val="de-DE"/>
        </w:rPr>
        <w:t>‛</w:t>
      </w:r>
      <w:r w:rsidRPr="001E5732">
        <w:rPr>
          <w:rFonts w:ascii="Trebuchet MS" w:hAnsi="Trebuchet MS"/>
          <w:lang w:val="de-DE"/>
        </w:rPr>
        <w:t>,</w:t>
      </w:r>
    </w:p>
    <w:p w14:paraId="086C079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w:t>
      </w:r>
    </w:p>
    <w:p w14:paraId="336BFBE1" w14:textId="77777777" w:rsidR="00C71948" w:rsidRPr="001E5732" w:rsidRDefault="00C71948" w:rsidP="00C71948">
      <w:pPr>
        <w:spacing w:line="280" w:lineRule="atLeast"/>
        <w:ind w:left="284"/>
        <w:rPr>
          <w:rFonts w:ascii="Trebuchet MS" w:hAnsi="Trebuchet MS"/>
          <w:lang w:val="de-DE"/>
        </w:rPr>
      </w:pPr>
      <w:r w:rsidRPr="001E5732">
        <w:rPr>
          <w:rFonts w:ascii="Trebuchet MS" w:hAnsi="Trebuchet MS"/>
          <w:lang w:val="de-DE"/>
        </w:rPr>
        <w:t>‚Auf Händen werden sie dich tragen,</w:t>
      </w:r>
    </w:p>
    <w:p w14:paraId="50AAC047" w14:textId="77777777" w:rsidR="00C71948" w:rsidRDefault="00C71948" w:rsidP="00C71948">
      <w:pPr>
        <w:spacing w:after="80" w:line="280" w:lineRule="atLeast"/>
        <w:ind w:left="284"/>
        <w:rPr>
          <w:rFonts w:ascii="Trebuchet MS" w:hAnsi="Trebuchet MS"/>
          <w:lang w:val="de-DE"/>
        </w:rPr>
      </w:pPr>
      <w:r w:rsidRPr="001E5732">
        <w:rPr>
          <w:rFonts w:ascii="Trebuchet MS" w:hAnsi="Trebuchet MS"/>
          <w:lang w:val="de-DE"/>
        </w:rPr>
        <w:t>damit du deinen Fuß nicht an einen Stein stößt.</w:t>
      </w:r>
      <w:r>
        <w:rPr>
          <w:rFonts w:ascii="Trebuchet MS" w:hAnsi="Trebuchet MS"/>
          <w:lang w:val="de-DE"/>
        </w:rPr>
        <w:t>‛</w:t>
      </w:r>
      <w:r w:rsidRPr="001E5732">
        <w:rPr>
          <w:rFonts w:ascii="Trebuchet MS" w:hAnsi="Trebuchet MS"/>
          <w:lang w:val="de-DE"/>
        </w:rPr>
        <w:t>“</w:t>
      </w:r>
    </w:p>
    <w:p w14:paraId="419F3FF4"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Und Jesus antwortete ihm </w:t>
      </w:r>
      <w:r>
        <w:rPr>
          <w:rFonts w:ascii="Trebuchet MS" w:hAnsi="Trebuchet MS"/>
          <w:lang w:val="de-DE"/>
        </w:rPr>
        <w:t>darauf</w:t>
      </w:r>
      <w:r w:rsidRPr="001E5732">
        <w:rPr>
          <w:rFonts w:ascii="Trebuchet MS" w:hAnsi="Trebuchet MS"/>
          <w:lang w:val="de-DE"/>
        </w:rPr>
        <w:t>: „Es ist gesagt worden:</w:t>
      </w:r>
    </w:p>
    <w:p w14:paraId="15655D84" w14:textId="77777777" w:rsidR="00C71948" w:rsidRPr="001E5732" w:rsidRDefault="00C71948" w:rsidP="006374C6">
      <w:pPr>
        <w:pStyle w:val="Randverweis"/>
        <w:framePr w:wrap="around"/>
      </w:pPr>
      <w:r>
        <w:t xml:space="preserve">12: </w:t>
      </w:r>
      <w:proofErr w:type="spellStart"/>
      <w:r>
        <w:t>Dtn</w:t>
      </w:r>
      <w:proofErr w:type="spellEnd"/>
      <w:r>
        <w:t xml:space="preserve"> 6,16</w:t>
      </w:r>
    </w:p>
    <w:p w14:paraId="6CC15DAD"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‚Du sollst den Herrn, deinen Gott, nicht versuchen.</w:t>
      </w:r>
      <w:r>
        <w:rPr>
          <w:rFonts w:ascii="Trebuchet MS" w:hAnsi="Trebuchet MS"/>
          <w:lang w:val="de-DE"/>
        </w:rPr>
        <w:t>‛</w:t>
      </w:r>
      <w:r w:rsidRPr="001E5732">
        <w:rPr>
          <w:rFonts w:ascii="Trebuchet MS" w:hAnsi="Trebuchet MS"/>
          <w:lang w:val="de-DE"/>
        </w:rPr>
        <w:t>“</w:t>
      </w:r>
    </w:p>
    <w:p w14:paraId="5133B60D"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als der Teufel alle Versuchung beendet hatte, </w:t>
      </w:r>
      <w:r>
        <w:rPr>
          <w:rFonts w:ascii="Trebuchet MS" w:hAnsi="Trebuchet MS"/>
          <w:lang w:val="de-DE"/>
        </w:rPr>
        <w:t xml:space="preserve">entfernte er sich von ihm </w:t>
      </w:r>
      <w:r w:rsidRPr="001E5732">
        <w:rPr>
          <w:rFonts w:ascii="Trebuchet MS" w:hAnsi="Trebuchet MS"/>
          <w:lang w:val="de-DE"/>
        </w:rPr>
        <w:t xml:space="preserve">bis zu </w:t>
      </w:r>
      <w:r>
        <w:rPr>
          <w:rFonts w:ascii="Trebuchet MS" w:hAnsi="Trebuchet MS"/>
          <w:lang w:val="de-DE"/>
        </w:rPr>
        <w:t>einem Zeitpunkt.</w:t>
      </w:r>
    </w:p>
    <w:p w14:paraId="47DBE27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299" w:name="_Toc38534691"/>
      <w:r>
        <w:rPr>
          <w:rFonts w:ascii="Trebuchet MS" w:hAnsi="Trebuchet MS" w:cs="Arial"/>
          <w:szCs w:val="24"/>
          <w:lang w:val="de-DE"/>
        </w:rPr>
        <w:t>Zuerst tritt Jesus in Galil</w:t>
      </w:r>
      <w:r w:rsidRPr="003971C3">
        <w:rPr>
          <w:rFonts w:ascii="Trebuchet MS" w:hAnsi="Trebuchet MS" w:cs="Arial"/>
          <w:b/>
          <w:bCs w:val="0"/>
          <w:szCs w:val="24"/>
          <w:lang w:val="de-DE"/>
        </w:rPr>
        <w:t>ä</w:t>
      </w:r>
      <w:r>
        <w:rPr>
          <w:rFonts w:ascii="Trebuchet MS" w:hAnsi="Trebuchet MS" w:cs="Arial"/>
          <w:szCs w:val="24"/>
          <w:lang w:val="de-DE"/>
        </w:rPr>
        <w:t>a</w:t>
      </w:r>
      <w:r w:rsidRPr="001E5732">
        <w:rPr>
          <w:rFonts w:ascii="Trebuchet MS" w:hAnsi="Trebuchet MS" w:cs="Arial"/>
          <w:szCs w:val="24"/>
          <w:lang w:val="de-DE"/>
        </w:rPr>
        <w:t xml:space="preserve"> </w:t>
      </w:r>
      <w:r>
        <w:rPr>
          <w:rFonts w:ascii="Trebuchet MS" w:hAnsi="Trebuchet MS" w:cs="Arial"/>
          <w:szCs w:val="24"/>
          <w:lang w:val="de-DE"/>
        </w:rPr>
        <w:t xml:space="preserve">auf </w:t>
      </w:r>
      <w:r w:rsidRPr="001E5732">
        <w:rPr>
          <w:rFonts w:ascii="Trebuchet MS" w:hAnsi="Trebuchet MS" w:cs="Arial"/>
          <w:szCs w:val="24"/>
          <w:lang w:val="de-DE"/>
        </w:rPr>
        <w:t>(4,14</w:t>
      </w:r>
      <w:r>
        <w:rPr>
          <w:rFonts w:ascii="Trebuchet MS" w:hAnsi="Trebuchet MS" w:cs="Arial"/>
          <w:szCs w:val="24"/>
          <w:lang w:val="de-DE"/>
        </w:rPr>
        <w:t>−</w:t>
      </w:r>
      <w:r w:rsidRPr="001E5732">
        <w:rPr>
          <w:rFonts w:ascii="Trebuchet MS" w:hAnsi="Trebuchet MS" w:cs="Arial"/>
          <w:szCs w:val="24"/>
          <w:lang w:val="de-DE"/>
        </w:rPr>
        <w:t>15)</w:t>
      </w:r>
      <w:bookmarkEnd w:id="299"/>
    </w:p>
    <w:p w14:paraId="598BF5F3" w14:textId="77777777" w:rsidR="00C71948" w:rsidRDefault="00C71948" w:rsidP="006374C6">
      <w:pPr>
        <w:pStyle w:val="Randverweis"/>
        <w:framePr w:wrap="around"/>
      </w:pPr>
      <w:r w:rsidRPr="001E5732">
        <w:t>14</w:t>
      </w:r>
      <w:r>
        <w:t>−</w:t>
      </w:r>
      <w:r w:rsidRPr="001E5732">
        <w:t xml:space="preserve">15: </w:t>
      </w:r>
      <w:r w:rsidRPr="009C4609">
        <w:rPr>
          <w:b/>
          <w:w w:val="33"/>
        </w:rPr>
        <w:t>||</w:t>
      </w:r>
    </w:p>
    <w:p w14:paraId="69675BBE" w14:textId="77777777" w:rsidR="00C71948" w:rsidRDefault="00C71948" w:rsidP="006374C6">
      <w:pPr>
        <w:pStyle w:val="Randverweis"/>
        <w:framePr w:wrap="around"/>
      </w:pPr>
      <w:proofErr w:type="spellStart"/>
      <w:r w:rsidRPr="001E5732">
        <w:t>Mt</w:t>
      </w:r>
      <w:proofErr w:type="spellEnd"/>
      <w:r w:rsidRPr="001E5732">
        <w:t xml:space="preserve"> 4,12.17;</w:t>
      </w:r>
    </w:p>
    <w:p w14:paraId="3D377A84" w14:textId="77777777" w:rsidR="00C71948" w:rsidRPr="001E5732" w:rsidRDefault="00C71948" w:rsidP="006374C6">
      <w:pPr>
        <w:pStyle w:val="Randverweis"/>
        <w:framePr w:wrap="around"/>
      </w:pPr>
      <w:r w:rsidRPr="001E5732">
        <w:t>Mk 1,14f</w:t>
      </w:r>
    </w:p>
    <w:p w14:paraId="61316037" w14:textId="77777777" w:rsidR="00002255" w:rsidRDefault="00C71948" w:rsidP="006374C6">
      <w:pPr>
        <w:pStyle w:val="Randverweis"/>
        <w:framePr w:wrap="around"/>
      </w:pPr>
      <w:r w:rsidRPr="001E5732">
        <w:t>14: 4,37; 5,15</w:t>
      </w:r>
    </w:p>
    <w:p w14:paraId="1463E269" w14:textId="54BDCAB9" w:rsidR="00C71948" w:rsidRPr="001E5732" w:rsidRDefault="00002255" w:rsidP="006374C6">
      <w:pPr>
        <w:pStyle w:val="Randverweis"/>
        <w:framePr w:wrap="around"/>
      </w:pPr>
      <w:r>
        <w:t xml:space="preserve">15: </w:t>
      </w:r>
      <w:proofErr w:type="spellStart"/>
      <w:r>
        <w:t>Mt</w:t>
      </w:r>
      <w:proofErr w:type="spellEnd"/>
      <w:r>
        <w:t xml:space="preserve"> 4,23; 9,35</w:t>
      </w:r>
    </w:p>
    <w:p w14:paraId="56F1A26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Jesus kehrte in der Kraft des Geistes nach </w:t>
      </w:r>
      <w:r>
        <w:rPr>
          <w:rFonts w:ascii="Trebuchet MS" w:hAnsi="Trebuchet MS"/>
          <w:lang w:val="de-DE"/>
        </w:rPr>
        <w:t>Galil</w:t>
      </w:r>
      <w:r w:rsidRPr="00B6672B">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zurück. Und </w:t>
      </w:r>
      <w:r>
        <w:rPr>
          <w:rFonts w:ascii="Trebuchet MS" w:hAnsi="Trebuchet MS"/>
          <w:lang w:val="de-DE"/>
        </w:rPr>
        <w:t xml:space="preserve">der Ruf von ihm </w:t>
      </w:r>
      <w:r w:rsidRPr="001E5732">
        <w:rPr>
          <w:rFonts w:ascii="Trebuchet MS" w:hAnsi="Trebuchet MS"/>
          <w:lang w:val="de-DE"/>
        </w:rPr>
        <w:t xml:space="preserve">ging </w:t>
      </w:r>
      <w:r>
        <w:rPr>
          <w:rFonts w:ascii="Trebuchet MS" w:hAnsi="Trebuchet MS"/>
          <w:lang w:val="de-DE"/>
        </w:rPr>
        <w:t>aus in das ganze Umland</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lehrte in ihren Synag</w:t>
      </w:r>
      <w:r w:rsidRPr="00C27BCE">
        <w:rPr>
          <w:rFonts w:ascii="Trebuchet MS" w:hAnsi="Trebuchet MS"/>
          <w:b/>
          <w:bCs/>
          <w:lang w:val="de-DE"/>
        </w:rPr>
        <w:t>o</w:t>
      </w:r>
      <w:r w:rsidRPr="001E5732">
        <w:rPr>
          <w:rFonts w:ascii="Trebuchet MS" w:hAnsi="Trebuchet MS"/>
          <w:lang w:val="de-DE"/>
        </w:rPr>
        <w:t>gen und wurde von allen gepriesen.</w:t>
      </w:r>
    </w:p>
    <w:p w14:paraId="0EF0DFA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0" w:name="_Toc38534692"/>
      <w:r w:rsidRPr="001E5732">
        <w:rPr>
          <w:rFonts w:ascii="Trebuchet MS" w:hAnsi="Trebuchet MS" w:cs="Arial"/>
          <w:szCs w:val="24"/>
          <w:lang w:val="de-DE"/>
        </w:rPr>
        <w:t>Jesus l</w:t>
      </w:r>
      <w:r>
        <w:rPr>
          <w:rFonts w:ascii="Trebuchet MS" w:hAnsi="Trebuchet MS" w:cs="Arial"/>
          <w:szCs w:val="24"/>
          <w:lang w:val="de-DE"/>
        </w:rPr>
        <w:t>ehrt in der Synag</w:t>
      </w:r>
      <w:r w:rsidRPr="00353C9A">
        <w:rPr>
          <w:rFonts w:ascii="Trebuchet MS" w:hAnsi="Trebuchet MS" w:cs="Arial"/>
          <w:b/>
          <w:bCs w:val="0"/>
          <w:szCs w:val="24"/>
          <w:lang w:val="de-DE"/>
        </w:rPr>
        <w:t>o</w:t>
      </w:r>
      <w:r>
        <w:rPr>
          <w:rFonts w:ascii="Trebuchet MS" w:hAnsi="Trebuchet MS" w:cs="Arial"/>
          <w:szCs w:val="24"/>
          <w:lang w:val="de-DE"/>
        </w:rPr>
        <w:t xml:space="preserve">ge von </w:t>
      </w:r>
      <w:proofErr w:type="spellStart"/>
      <w:r>
        <w:rPr>
          <w:rFonts w:ascii="Trebuchet MS" w:hAnsi="Trebuchet MS" w:cs="Arial"/>
          <w:szCs w:val="24"/>
          <w:lang w:val="de-DE"/>
        </w:rPr>
        <w:t>N</w:t>
      </w:r>
      <w:r w:rsidRPr="00B6672B">
        <w:rPr>
          <w:rFonts w:ascii="Trebuchet MS" w:hAnsi="Trebuchet MS" w:cs="Arial"/>
          <w:b/>
          <w:bCs w:val="0"/>
          <w:szCs w:val="24"/>
          <w:lang w:val="de-DE"/>
        </w:rPr>
        <w:t>a</w:t>
      </w:r>
      <w:r>
        <w:rPr>
          <w:rFonts w:ascii="Trebuchet MS" w:hAnsi="Trebuchet MS" w:cs="Arial"/>
          <w:szCs w:val="24"/>
          <w:lang w:val="de-DE"/>
        </w:rPr>
        <w:t>zaret</w:t>
      </w:r>
      <w:proofErr w:type="spellEnd"/>
      <w:r>
        <w:rPr>
          <w:rFonts w:ascii="Trebuchet MS" w:hAnsi="Trebuchet MS" w:cs="Arial"/>
          <w:szCs w:val="24"/>
          <w:lang w:val="de-DE"/>
        </w:rPr>
        <w:t>; die Zuhörer geraten in Wut</w:t>
      </w:r>
      <w:r w:rsidRPr="001E5732">
        <w:rPr>
          <w:rFonts w:ascii="Trebuchet MS" w:hAnsi="Trebuchet MS" w:cs="Arial"/>
          <w:szCs w:val="24"/>
          <w:lang w:val="de-DE"/>
        </w:rPr>
        <w:t xml:space="preserve"> (4,16</w:t>
      </w:r>
      <w:r>
        <w:rPr>
          <w:rFonts w:ascii="Trebuchet MS" w:hAnsi="Trebuchet MS" w:cs="Arial"/>
          <w:szCs w:val="24"/>
          <w:lang w:val="de-DE"/>
        </w:rPr>
        <w:t>−</w:t>
      </w:r>
      <w:r w:rsidRPr="001E5732">
        <w:rPr>
          <w:rFonts w:ascii="Trebuchet MS" w:hAnsi="Trebuchet MS" w:cs="Arial"/>
          <w:szCs w:val="24"/>
          <w:lang w:val="de-DE"/>
        </w:rPr>
        <w:t>30)</w:t>
      </w:r>
      <w:bookmarkEnd w:id="300"/>
    </w:p>
    <w:p w14:paraId="49BFE786" w14:textId="77C81402" w:rsidR="00C71948" w:rsidRDefault="00C71948" w:rsidP="006374C6">
      <w:pPr>
        <w:pStyle w:val="Randverweis"/>
        <w:framePr w:wrap="around"/>
      </w:pPr>
      <w:r w:rsidRPr="001E5732">
        <w:t>16</w:t>
      </w:r>
      <w:r>
        <w:t>−</w:t>
      </w:r>
      <w:r w:rsidRPr="001E5732">
        <w:t xml:space="preserve">30: </w:t>
      </w:r>
      <w:r w:rsidRPr="009C4609">
        <w:rPr>
          <w:b/>
          <w:w w:val="33"/>
        </w:rPr>
        <w:t>||</w:t>
      </w:r>
    </w:p>
    <w:p w14:paraId="6C73096B" w14:textId="77777777" w:rsidR="001655BD" w:rsidRDefault="00C71948" w:rsidP="006374C6">
      <w:pPr>
        <w:pStyle w:val="Randverweis"/>
        <w:framePr w:wrap="around"/>
      </w:pPr>
      <w:proofErr w:type="spellStart"/>
      <w:r w:rsidRPr="001E5732">
        <w:t>Mt</w:t>
      </w:r>
      <w:proofErr w:type="spellEnd"/>
      <w:r w:rsidRPr="001E5732">
        <w:t xml:space="preserve"> 13,54</w:t>
      </w:r>
      <w:r>
        <w:t>−</w:t>
      </w:r>
      <w:r w:rsidRPr="001E5732">
        <w:t>58; Mk 6,1</w:t>
      </w:r>
      <w:r>
        <w:t>−</w:t>
      </w:r>
      <w:r w:rsidRPr="001E5732">
        <w:t>6a</w:t>
      </w:r>
    </w:p>
    <w:p w14:paraId="6221D6D2" w14:textId="79AFD79D" w:rsidR="00C71948" w:rsidRPr="001E5732" w:rsidRDefault="001655BD" w:rsidP="006374C6">
      <w:pPr>
        <w:pStyle w:val="Randverweis"/>
        <w:framePr w:wrap="around"/>
      </w:pPr>
      <w:r>
        <w:t>16: 4,15</w:t>
      </w:r>
    </w:p>
    <w:p w14:paraId="473B19A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Und er kam nach </w:t>
      </w:r>
      <w:proofErr w:type="spellStart"/>
      <w:r w:rsidRPr="001E5732">
        <w:rPr>
          <w:rFonts w:ascii="Trebuchet MS" w:hAnsi="Trebuchet MS"/>
          <w:lang w:val="de-DE"/>
        </w:rPr>
        <w:t>N</w:t>
      </w:r>
      <w:r w:rsidRPr="00BC780A">
        <w:rPr>
          <w:rFonts w:ascii="Trebuchet MS" w:hAnsi="Trebuchet MS"/>
          <w:lang w:val="de-DE"/>
        </w:rPr>
        <w:t>a</w:t>
      </w:r>
      <w:r w:rsidRPr="001E5732">
        <w:rPr>
          <w:rFonts w:ascii="Trebuchet MS" w:hAnsi="Trebuchet MS"/>
          <w:lang w:val="de-DE"/>
        </w:rPr>
        <w:t>zar</w:t>
      </w:r>
      <w:r w:rsidRPr="00BC780A">
        <w:rPr>
          <w:rFonts w:ascii="Trebuchet MS" w:hAnsi="Trebuchet MS"/>
          <w:b/>
          <w:lang w:val="de-DE"/>
        </w:rPr>
        <w:t>a</w:t>
      </w:r>
      <w:proofErr w:type="spellEnd"/>
      <w:r w:rsidRPr="001E5732">
        <w:rPr>
          <w:rStyle w:val="Funotenzeichen"/>
          <w:rFonts w:ascii="Trebuchet MS" w:hAnsi="Trebuchet MS" w:cs="Arial"/>
          <w:lang w:val="de-DE"/>
        </w:rPr>
        <w:footnoteReference w:id="324"/>
      </w:r>
      <w:r w:rsidRPr="001E5732">
        <w:rPr>
          <w:rFonts w:ascii="Trebuchet MS" w:hAnsi="Trebuchet MS"/>
          <w:lang w:val="de-DE"/>
        </w:rPr>
        <w:t>, wo er aufgewachsen war, und ging, wie er es gewohnt war, am Tag der Sabbatfeier in die Synag</w:t>
      </w:r>
      <w:r w:rsidRPr="00353C9A">
        <w:rPr>
          <w:rFonts w:ascii="Trebuchet MS" w:hAnsi="Trebuchet MS"/>
          <w:b/>
          <w:bCs/>
          <w:lang w:val="de-DE"/>
        </w:rPr>
        <w:t>o</w:t>
      </w:r>
      <w:r w:rsidRPr="001E5732">
        <w:rPr>
          <w:rFonts w:ascii="Trebuchet MS" w:hAnsi="Trebuchet MS"/>
          <w:lang w:val="de-DE"/>
        </w:rPr>
        <w:t xml:space="preserve">ge und stand zum Vorlesen auf. </w:t>
      </w:r>
      <w:r w:rsidRPr="001E5732">
        <w:rPr>
          <w:rFonts w:ascii="Trebuchet MS" w:hAnsi="Trebuchet MS"/>
          <w:vertAlign w:val="superscript"/>
          <w:lang w:val="de-DE"/>
        </w:rPr>
        <w:t>17 </w:t>
      </w:r>
      <w:r w:rsidRPr="001E5732">
        <w:rPr>
          <w:rFonts w:ascii="Trebuchet MS" w:hAnsi="Trebuchet MS"/>
          <w:lang w:val="de-DE"/>
        </w:rPr>
        <w:t>Und es wurde ihm das Buch des Propheten Jes</w:t>
      </w:r>
      <w:r w:rsidRPr="0021679A">
        <w:rPr>
          <w:rFonts w:ascii="Trebuchet MS" w:hAnsi="Trebuchet MS"/>
          <w:b/>
          <w:lang w:val="de-DE"/>
        </w:rPr>
        <w:t>a</w:t>
      </w:r>
      <w:r w:rsidRPr="001E5732">
        <w:rPr>
          <w:rFonts w:ascii="Trebuchet MS" w:hAnsi="Trebuchet MS"/>
          <w:lang w:val="de-DE"/>
        </w:rPr>
        <w:t>ja gereicht, und er öffnete das Buch und fand d</w:t>
      </w:r>
      <w:r>
        <w:rPr>
          <w:rFonts w:ascii="Trebuchet MS" w:hAnsi="Trebuchet MS"/>
          <w:lang w:val="de-DE"/>
        </w:rPr>
        <w:t>en Ort</w:t>
      </w:r>
      <w:r w:rsidRPr="001E5732">
        <w:rPr>
          <w:rFonts w:ascii="Trebuchet MS" w:hAnsi="Trebuchet MS"/>
          <w:lang w:val="de-DE"/>
        </w:rPr>
        <w:t>, wo geschrieben stand:</w:t>
      </w:r>
    </w:p>
    <w:p w14:paraId="4153A33C" w14:textId="77777777" w:rsidR="00C71948" w:rsidRDefault="00C71948" w:rsidP="006374C6">
      <w:pPr>
        <w:pStyle w:val="Randverweis"/>
        <w:framePr w:wrap="around"/>
      </w:pPr>
      <w:r w:rsidRPr="001E5732">
        <w:t xml:space="preserve">18: </w:t>
      </w:r>
      <w:proofErr w:type="spellStart"/>
      <w:r w:rsidRPr="001E5732">
        <w:t>Jes</w:t>
      </w:r>
      <w:proofErr w:type="spellEnd"/>
      <w:r w:rsidRPr="001E5732">
        <w:t xml:space="preserve"> 61,1f;</w:t>
      </w:r>
    </w:p>
    <w:p w14:paraId="40AA1BE6" w14:textId="77777777" w:rsidR="00C71948" w:rsidRPr="001E5732" w:rsidRDefault="00C71948" w:rsidP="006374C6">
      <w:pPr>
        <w:pStyle w:val="Randverweis"/>
        <w:framePr w:wrap="around"/>
      </w:pPr>
      <w:r w:rsidRPr="001E5732">
        <w:t>29,18; 58,6G</w:t>
      </w:r>
    </w:p>
    <w:p w14:paraId="58FD1DF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„Geist des Herrn über mir;</w:t>
      </w:r>
    </w:p>
    <w:p w14:paraId="01749881"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um dessentwillen hat er mich gesalbt,</w:t>
      </w:r>
    </w:p>
    <w:p w14:paraId="710B50AC"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Armen Gute Botschaft zu verkünden.</w:t>
      </w:r>
    </w:p>
    <w:p w14:paraId="5A22BF16" w14:textId="77777777" w:rsidR="00C71948" w:rsidRPr="001E5732" w:rsidRDefault="00C71948" w:rsidP="00C71948">
      <w:pPr>
        <w:pStyle w:val="Liste2"/>
        <w:spacing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777024" behindDoc="0" locked="0" layoutInCell="1" allowOverlap="1" wp14:anchorId="68B8A190" wp14:editId="487B3A0D">
                <wp:simplePos x="0" y="0"/>
                <wp:positionH relativeFrom="column">
                  <wp:posOffset>5105095</wp:posOffset>
                </wp:positionH>
                <wp:positionV relativeFrom="paragraph">
                  <wp:posOffset>-327660</wp:posOffset>
                </wp:positionV>
                <wp:extent cx="759600" cy="295200"/>
                <wp:effectExtent l="0" t="0" r="0" b="0"/>
                <wp:wrapNone/>
                <wp:docPr id="683"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3CB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4,19</w:t>
                            </w:r>
                            <w:r>
                              <w:rPr>
                                <w:rFonts w:ascii="Trebuchet MS" w:hAnsi="Trebuchet MS"/>
                                <w:lang w:val="de-DE"/>
                              </w:rPr>
                              <w:t>−</w:t>
                            </w:r>
                            <w:r>
                              <w:rPr>
                                <w:rFonts w:ascii="Trebuchet MS" w:hAnsi="Trebuchet MS" w:cs="Times New Roman"/>
                                <w:i/>
                                <w:iCs/>
                                <w:lang w:val="de-DE"/>
                              </w:rPr>
                              <w:t>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A190" id="Textfeld 41" o:spid="_x0000_s1124" type="#_x0000_t202" style="position:absolute;left:0;text-align:left;margin-left:402pt;margin-top:-25.8pt;width:59.8pt;height:23.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" fillcolor="white [3201]" stroked="f" strokeweight=".5pt">
                <v:textbox>
                  <w:txbxContent>
                    <w:p w14:paraId="3F43CB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4,19</w:t>
                      </w:r>
                      <w:r>
                        <w:rPr>
                          <w:rFonts w:ascii="Trebuchet MS" w:hAnsi="Trebuchet MS"/>
                          <w:lang w:val="de-DE"/>
                        </w:rPr>
                        <w:t>−</w:t>
                      </w:r>
                      <w:r>
                        <w:rPr>
                          <w:rFonts w:ascii="Trebuchet MS" w:hAnsi="Trebuchet MS" w:cs="Times New Roman"/>
                          <w:i/>
                          <w:iCs/>
                          <w:lang w:val="de-DE"/>
                        </w:rPr>
                        <w:t>38</w:t>
                      </w:r>
                    </w:p>
                  </w:txbxContent>
                </v:textbox>
              </v:shape>
            </w:pict>
          </mc:Fallback>
        </mc:AlternateContent>
      </w:r>
      <w:r w:rsidRPr="001E5732">
        <w:rPr>
          <w:rFonts w:ascii="Trebuchet MS" w:hAnsi="Trebuchet MS"/>
          <w:lang w:val="de-DE"/>
        </w:rPr>
        <w:t>Er hat mich gesandt,</w:t>
      </w:r>
    </w:p>
    <w:p w14:paraId="020983E4"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Gefangenen Freilassung zu verkünden</w:t>
      </w:r>
    </w:p>
    <w:p w14:paraId="42156D96"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Blinden, wieder zu sehen,</w:t>
      </w:r>
    </w:p>
    <w:p w14:paraId="4B19F05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Zerschlagene in die Freilassung zu senden,</w:t>
      </w:r>
    </w:p>
    <w:p w14:paraId="3D25B962"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ein dem Herrn genehmes Jahr zu verkünden.“</w:t>
      </w:r>
    </w:p>
    <w:p w14:paraId="6B45A989" w14:textId="77777777" w:rsidR="00C71948" w:rsidRDefault="00C71948" w:rsidP="006374C6">
      <w:pPr>
        <w:pStyle w:val="Randverweis"/>
        <w:framePr w:wrap="around"/>
      </w:pPr>
      <w:r>
        <w:t>21: Gal 3,25</w:t>
      </w:r>
    </w:p>
    <w:p w14:paraId="6A85CACD" w14:textId="77777777" w:rsidR="00C71948" w:rsidRPr="001E5732" w:rsidRDefault="00C71948" w:rsidP="006374C6">
      <w:pPr>
        <w:pStyle w:val="Randverweis"/>
        <w:framePr w:wrap="around"/>
      </w:pPr>
      <w:proofErr w:type="spellStart"/>
      <w:r>
        <w:t>Hebr</w:t>
      </w:r>
      <w:proofErr w:type="spellEnd"/>
      <w:r>
        <w:t xml:space="preserve"> 4,3</w:t>
      </w:r>
    </w:p>
    <w:p w14:paraId="29C2192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er rollte das Buch zusammen, gab es dem Diener und setzte sich. Und aller Augen in der Synag</w:t>
      </w:r>
      <w:r w:rsidRPr="00353C9A">
        <w:rPr>
          <w:rFonts w:ascii="Trebuchet MS" w:hAnsi="Trebuchet MS"/>
          <w:b/>
          <w:bCs/>
          <w:lang w:val="de-DE"/>
        </w:rPr>
        <w:t>o</w:t>
      </w:r>
      <w:r w:rsidRPr="001E5732">
        <w:rPr>
          <w:rFonts w:ascii="Trebuchet MS" w:hAnsi="Trebuchet MS"/>
          <w:lang w:val="de-DE"/>
        </w:rPr>
        <w:t xml:space="preserve">ge waren auf ihn gerichtet. </w:t>
      </w:r>
      <w:r w:rsidRPr="001E5732">
        <w:rPr>
          <w:rFonts w:ascii="Trebuchet MS" w:hAnsi="Trebuchet MS"/>
          <w:vertAlign w:val="superscript"/>
          <w:lang w:val="de-DE"/>
        </w:rPr>
        <w:t>21 </w:t>
      </w:r>
      <w:r w:rsidRPr="001E5732">
        <w:rPr>
          <w:rFonts w:ascii="Trebuchet MS" w:hAnsi="Trebuchet MS"/>
          <w:lang w:val="de-DE"/>
        </w:rPr>
        <w:t>Er begann zu ihnen zu sprechen: „Heute hat sich diese Schrift in euren Ohren</w:t>
      </w:r>
      <w:r w:rsidRPr="001E5732">
        <w:rPr>
          <w:rStyle w:val="Funotenzeichen"/>
          <w:rFonts w:ascii="Trebuchet MS" w:hAnsi="Trebuchet MS" w:cs="Arial"/>
          <w:lang w:val="de-DE"/>
        </w:rPr>
        <w:footnoteReference w:id="325"/>
      </w:r>
      <w:r w:rsidRPr="001E5732">
        <w:rPr>
          <w:rFonts w:ascii="Trebuchet MS" w:hAnsi="Trebuchet MS"/>
          <w:lang w:val="de-DE"/>
        </w:rPr>
        <w:t xml:space="preserve"> erfüllt.“</w:t>
      </w:r>
    </w:p>
    <w:p w14:paraId="164CB31C" w14:textId="77777777" w:rsidR="00C71948" w:rsidRPr="001E5732" w:rsidRDefault="00C71948" w:rsidP="006374C6">
      <w:pPr>
        <w:pStyle w:val="Randverweis"/>
        <w:framePr w:wrap="around"/>
      </w:pPr>
      <w:r w:rsidRPr="001E5732">
        <w:t xml:space="preserve">22: </w:t>
      </w:r>
      <w:proofErr w:type="spellStart"/>
      <w:r w:rsidRPr="001E5732">
        <w:t>Joh</w:t>
      </w:r>
      <w:proofErr w:type="spellEnd"/>
      <w:r w:rsidRPr="001E5732">
        <w:t xml:space="preserve"> 6,42</w:t>
      </w:r>
    </w:p>
    <w:p w14:paraId="177FF1E5" w14:textId="77777777" w:rsidR="00C71948" w:rsidRPr="001E5732" w:rsidRDefault="00C71948" w:rsidP="006374C6">
      <w:pPr>
        <w:pStyle w:val="Randverweis"/>
        <w:framePr w:wrap="around"/>
      </w:pPr>
      <w:r w:rsidRPr="001E5732">
        <w:t xml:space="preserve">24: </w:t>
      </w:r>
      <w:proofErr w:type="spellStart"/>
      <w:r w:rsidRPr="001E5732">
        <w:t>Joh</w:t>
      </w:r>
      <w:proofErr w:type="spellEnd"/>
      <w:r w:rsidRPr="001E5732">
        <w:t xml:space="preserve"> 4,44</w:t>
      </w:r>
    </w:p>
    <w:p w14:paraId="226FA4ED" w14:textId="77777777" w:rsidR="00C71948" w:rsidRDefault="00C71948" w:rsidP="006374C6">
      <w:pPr>
        <w:pStyle w:val="Randverweis"/>
        <w:framePr w:wrap="around"/>
      </w:pPr>
      <w:r w:rsidRPr="001E5732">
        <w:t>25:</w:t>
      </w:r>
    </w:p>
    <w:p w14:paraId="3016DD8F" w14:textId="77777777" w:rsidR="00C71948" w:rsidRDefault="00C71948" w:rsidP="006374C6">
      <w:pPr>
        <w:pStyle w:val="Randverweis"/>
        <w:framePr w:wrap="around"/>
      </w:pPr>
      <w:r w:rsidRPr="001E5732">
        <w:t xml:space="preserve">1 </w:t>
      </w:r>
      <w:proofErr w:type="spellStart"/>
      <w:r w:rsidRPr="001E5732">
        <w:t>Kön</w:t>
      </w:r>
      <w:proofErr w:type="spellEnd"/>
      <w:r w:rsidRPr="001E5732">
        <w:t xml:space="preserve"> 17,1</w:t>
      </w:r>
      <w:r>
        <w:t>−</w:t>
      </w:r>
      <w:r w:rsidRPr="001E5732">
        <w:t>7;</w:t>
      </w:r>
    </w:p>
    <w:p w14:paraId="783E7908" w14:textId="77777777" w:rsidR="00C71948" w:rsidRPr="001E5732" w:rsidRDefault="00C71948" w:rsidP="006374C6">
      <w:pPr>
        <w:pStyle w:val="Randverweis"/>
        <w:framePr w:wrap="around"/>
      </w:pPr>
      <w:r w:rsidRPr="001E5732">
        <w:t>Jak 5,17</w:t>
      </w:r>
    </w:p>
    <w:p w14:paraId="0FB6300E" w14:textId="77777777" w:rsidR="00C71948" w:rsidRDefault="00C71948" w:rsidP="006374C6">
      <w:pPr>
        <w:pStyle w:val="Randverweis"/>
        <w:framePr w:wrap="around"/>
      </w:pPr>
      <w:r w:rsidRPr="001E5732">
        <w:t>26:</w:t>
      </w:r>
    </w:p>
    <w:p w14:paraId="5B5E3E35" w14:textId="77777777" w:rsidR="00C71948" w:rsidRPr="001E5732" w:rsidRDefault="00C71948" w:rsidP="006374C6">
      <w:pPr>
        <w:pStyle w:val="Randverweis"/>
        <w:framePr w:wrap="around"/>
      </w:pPr>
      <w:r w:rsidRPr="001E5732">
        <w:t xml:space="preserve">1 </w:t>
      </w:r>
      <w:proofErr w:type="spellStart"/>
      <w:r w:rsidRPr="001E5732">
        <w:t>Kön</w:t>
      </w:r>
      <w:proofErr w:type="spellEnd"/>
      <w:r w:rsidRPr="001E5732">
        <w:t xml:space="preserve"> 17,8</w:t>
      </w:r>
      <w:r>
        <w:t>−</w:t>
      </w:r>
      <w:r w:rsidRPr="001E5732">
        <w:t>16</w:t>
      </w:r>
    </w:p>
    <w:p w14:paraId="49856F24" w14:textId="77777777" w:rsidR="00C71948" w:rsidRDefault="00C71948" w:rsidP="006374C6">
      <w:pPr>
        <w:pStyle w:val="Randverweis"/>
        <w:framePr w:wrap="around"/>
      </w:pPr>
      <w:r w:rsidRPr="001E5732">
        <w:t>27:</w:t>
      </w:r>
    </w:p>
    <w:p w14:paraId="1F058389" w14:textId="77777777" w:rsidR="00C71948" w:rsidRPr="001E5732" w:rsidRDefault="00C71948" w:rsidP="006374C6">
      <w:pPr>
        <w:pStyle w:val="Randverweis"/>
        <w:framePr w:wrap="around"/>
      </w:pPr>
      <w:r w:rsidRPr="001E5732">
        <w:t xml:space="preserve">2 </w:t>
      </w:r>
      <w:proofErr w:type="spellStart"/>
      <w:r w:rsidRPr="001E5732">
        <w:t>Kön</w:t>
      </w:r>
      <w:proofErr w:type="spellEnd"/>
      <w:r w:rsidRPr="001E5732">
        <w:t xml:space="preserve"> 5,1</w:t>
      </w:r>
      <w:r>
        <w:t>−</w:t>
      </w:r>
      <w:r w:rsidRPr="001E5732">
        <w:t>27</w:t>
      </w:r>
    </w:p>
    <w:p w14:paraId="3193CEE0"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alle zeugten für ihn und staunten über die Worte der Gnade, die aus seinem Mund kamen, und sagten: „Ist dieser nicht </w:t>
      </w:r>
      <w:r>
        <w:rPr>
          <w:rFonts w:ascii="Trebuchet MS" w:hAnsi="Trebuchet MS"/>
          <w:lang w:val="de-DE"/>
        </w:rPr>
        <w:t>Josefs Sohn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Und er sagte zu ihnen: „Jedenfalls werdet ihr mir diesen Vergleich sagen: Arzt, heile dich selbst! Was alles wir gehört haben, dass es </w:t>
      </w:r>
      <w:r>
        <w:rPr>
          <w:rFonts w:ascii="Trebuchet MS" w:hAnsi="Trebuchet MS"/>
          <w:lang w:val="de-DE"/>
        </w:rPr>
        <w:t>für Kaf</w:t>
      </w:r>
      <w:r w:rsidRPr="002B7273">
        <w:rPr>
          <w:rFonts w:ascii="Trebuchet MS" w:hAnsi="Trebuchet MS"/>
          <w:b/>
          <w:lang w:val="de-DE"/>
        </w:rPr>
        <w:t>a</w:t>
      </w:r>
      <w:r>
        <w:rPr>
          <w:rFonts w:ascii="Trebuchet MS" w:hAnsi="Trebuchet MS"/>
          <w:lang w:val="de-DE"/>
        </w:rPr>
        <w:t>rnaum</w:t>
      </w:r>
      <w:r>
        <w:rPr>
          <w:rStyle w:val="Funotenzeichen"/>
          <w:rFonts w:ascii="Trebuchet MS" w:hAnsi="Trebuchet MS"/>
          <w:lang w:val="de-DE"/>
        </w:rPr>
        <w:footnoteReference w:id="326"/>
      </w:r>
      <w:r>
        <w:rPr>
          <w:rFonts w:ascii="Trebuchet MS" w:hAnsi="Trebuchet MS"/>
          <w:lang w:val="de-DE"/>
        </w:rPr>
        <w:t xml:space="preserve"> geschehen ist, tu</w:t>
      </w:r>
      <w:r w:rsidRPr="001E5732">
        <w:rPr>
          <w:rFonts w:ascii="Trebuchet MS" w:hAnsi="Trebuchet MS"/>
          <w:lang w:val="de-DE"/>
        </w:rPr>
        <w:t xml:space="preserve"> auch hier in deiner Hei</w:t>
      </w:r>
      <w:r>
        <w:rPr>
          <w:rFonts w:ascii="Trebuchet MS" w:hAnsi="Trebuchet MS"/>
          <w:lang w:val="de-DE"/>
        </w:rPr>
        <w:softHyphen/>
      </w:r>
      <w:r w:rsidRPr="001E5732">
        <w:rPr>
          <w:rFonts w:ascii="Trebuchet MS" w:hAnsi="Trebuchet MS"/>
          <w:lang w:val="de-DE"/>
        </w:rPr>
        <w:t xml:space="preserve">mat!“ </w:t>
      </w:r>
      <w:r w:rsidRPr="001E5732">
        <w:rPr>
          <w:rFonts w:ascii="Trebuchet MS" w:hAnsi="Trebuchet MS"/>
          <w:vertAlign w:val="superscript"/>
          <w:lang w:val="de-DE"/>
        </w:rPr>
        <w:t>24 </w:t>
      </w:r>
      <w:r w:rsidRPr="001E5732">
        <w:rPr>
          <w:rFonts w:ascii="Trebuchet MS" w:hAnsi="Trebuchet MS"/>
          <w:lang w:val="de-DE"/>
        </w:rPr>
        <w:t>Er sagte: „Amen, ich sage euch: Kein Prophet ist in seiner Heimat willkom</w:t>
      </w:r>
      <w:r>
        <w:rPr>
          <w:rFonts w:ascii="Trebuchet MS" w:hAnsi="Trebuchet MS"/>
          <w:lang w:val="de-DE"/>
        </w:rPr>
        <w:softHyphen/>
      </w:r>
      <w:r w:rsidRPr="001E5732">
        <w:rPr>
          <w:rFonts w:ascii="Trebuchet MS" w:hAnsi="Trebuchet MS"/>
          <w:lang w:val="de-DE"/>
        </w:rPr>
        <w:t xml:space="preserve">men. </w:t>
      </w:r>
      <w:r w:rsidRPr="001E5732">
        <w:rPr>
          <w:rFonts w:ascii="Trebuchet MS" w:hAnsi="Trebuchet MS"/>
          <w:vertAlign w:val="superscript"/>
          <w:lang w:val="de-DE"/>
        </w:rPr>
        <w:t>25 </w:t>
      </w:r>
      <w:r w:rsidRPr="001E5732">
        <w:rPr>
          <w:rFonts w:ascii="Trebuchet MS" w:hAnsi="Trebuchet MS"/>
          <w:lang w:val="de-DE"/>
        </w:rPr>
        <w:t>In Wahrheit sage ich euch: Viele Witwen waren in den Tagen El</w:t>
      </w:r>
      <w:r w:rsidRPr="002B7273">
        <w:rPr>
          <w:rFonts w:ascii="Trebuchet MS" w:hAnsi="Trebuchet MS"/>
          <w:b/>
          <w:lang w:val="de-DE"/>
        </w:rPr>
        <w:t>i</w:t>
      </w:r>
      <w:r w:rsidRPr="001E5732">
        <w:rPr>
          <w:rFonts w:ascii="Trebuchet MS" w:hAnsi="Trebuchet MS"/>
          <w:lang w:val="de-DE"/>
        </w:rPr>
        <w:t xml:space="preserve">jas in </w:t>
      </w:r>
      <w:r w:rsidRPr="00897706">
        <w:rPr>
          <w:rFonts w:ascii="Trebuchet MS" w:hAnsi="Trebuchet MS"/>
          <w:b/>
          <w:bCs/>
          <w:lang w:val="de-DE"/>
        </w:rPr>
        <w:t>I</w:t>
      </w:r>
      <w:r w:rsidRPr="001E5732">
        <w:rPr>
          <w:rFonts w:ascii="Trebuchet MS" w:hAnsi="Trebuchet MS"/>
          <w:lang w:val="de-DE"/>
        </w:rPr>
        <w:t xml:space="preserve">srael, als der Himmel für drei Jahre und sechs Monate verschlossen wurde, als eine große Hungersnot für das ganze Land entstand, </w:t>
      </w:r>
      <w:r w:rsidRPr="001E5732">
        <w:rPr>
          <w:rFonts w:ascii="Trebuchet MS" w:hAnsi="Trebuchet MS"/>
          <w:vertAlign w:val="superscript"/>
          <w:lang w:val="de-DE"/>
        </w:rPr>
        <w:t>26 </w:t>
      </w:r>
      <w:r w:rsidRPr="001E5732">
        <w:rPr>
          <w:rFonts w:ascii="Trebuchet MS" w:hAnsi="Trebuchet MS"/>
          <w:lang w:val="de-DE"/>
        </w:rPr>
        <w:t>und zu keiner von ihnen wurde El</w:t>
      </w:r>
      <w:r w:rsidRPr="002B7273">
        <w:rPr>
          <w:rFonts w:ascii="Trebuchet MS" w:hAnsi="Trebuchet MS"/>
          <w:b/>
          <w:lang w:val="de-DE"/>
        </w:rPr>
        <w:t>i</w:t>
      </w:r>
      <w:r w:rsidRPr="001E5732">
        <w:rPr>
          <w:rFonts w:ascii="Trebuchet MS" w:hAnsi="Trebuchet MS"/>
          <w:lang w:val="de-DE"/>
        </w:rPr>
        <w:t>ja gesandt, nur nach Sar</w:t>
      </w:r>
      <w:r w:rsidRPr="00091E62">
        <w:rPr>
          <w:rFonts w:ascii="Trebuchet MS" w:hAnsi="Trebuchet MS"/>
          <w:b/>
          <w:lang w:val="de-DE"/>
        </w:rPr>
        <w:t>e</w:t>
      </w:r>
      <w:r w:rsidRPr="001E5732">
        <w:rPr>
          <w:rFonts w:ascii="Trebuchet MS" w:hAnsi="Trebuchet MS"/>
          <w:lang w:val="de-DE"/>
        </w:rPr>
        <w:t xml:space="preserve">pta in </w:t>
      </w:r>
      <w:proofErr w:type="spellStart"/>
      <w:r w:rsidRPr="001E5732">
        <w:rPr>
          <w:rFonts w:ascii="Trebuchet MS" w:hAnsi="Trebuchet MS"/>
          <w:lang w:val="de-DE"/>
        </w:rPr>
        <w:t>Sid</w:t>
      </w:r>
      <w:r w:rsidRPr="00091E62">
        <w:rPr>
          <w:rFonts w:ascii="Trebuchet MS" w:hAnsi="Trebuchet MS"/>
          <w:b/>
          <w:lang w:val="de-DE"/>
        </w:rPr>
        <w:t>o</w:t>
      </w:r>
      <w:r w:rsidRPr="001E5732">
        <w:rPr>
          <w:rFonts w:ascii="Trebuchet MS" w:hAnsi="Trebuchet MS"/>
          <w:lang w:val="de-DE"/>
        </w:rPr>
        <w:t>nien</w:t>
      </w:r>
      <w:proofErr w:type="spellEnd"/>
      <w:r w:rsidRPr="001E5732">
        <w:rPr>
          <w:rFonts w:ascii="Trebuchet MS" w:hAnsi="Trebuchet MS"/>
          <w:lang w:val="de-DE"/>
        </w:rPr>
        <w:t xml:space="preserve"> zu einer verwitweten Frau. </w:t>
      </w:r>
      <w:r w:rsidRPr="001E5732">
        <w:rPr>
          <w:rFonts w:ascii="Trebuchet MS" w:hAnsi="Trebuchet MS"/>
          <w:vertAlign w:val="superscript"/>
          <w:lang w:val="de-DE"/>
        </w:rPr>
        <w:t>27 </w:t>
      </w:r>
      <w:r w:rsidRPr="001E5732">
        <w:rPr>
          <w:rFonts w:ascii="Trebuchet MS" w:hAnsi="Trebuchet MS"/>
          <w:lang w:val="de-DE"/>
        </w:rPr>
        <w:t>Und viele Aus</w:t>
      </w:r>
      <w:r>
        <w:rPr>
          <w:rFonts w:ascii="Trebuchet MS" w:hAnsi="Trebuchet MS"/>
          <w:lang w:val="de-DE"/>
        </w:rPr>
        <w:softHyphen/>
      </w:r>
      <w:r w:rsidRPr="001E5732">
        <w:rPr>
          <w:rFonts w:ascii="Trebuchet MS" w:hAnsi="Trebuchet MS"/>
          <w:lang w:val="de-DE"/>
        </w:rPr>
        <w:t xml:space="preserve">sätzige waren in </w:t>
      </w:r>
      <w:r w:rsidRPr="00897706">
        <w:rPr>
          <w:rFonts w:ascii="Trebuchet MS" w:hAnsi="Trebuchet MS"/>
          <w:b/>
          <w:bCs/>
          <w:lang w:val="de-DE"/>
        </w:rPr>
        <w:t>I</w:t>
      </w:r>
      <w:r w:rsidRPr="001E5732">
        <w:rPr>
          <w:rFonts w:ascii="Trebuchet MS" w:hAnsi="Trebuchet MS"/>
          <w:lang w:val="de-DE"/>
        </w:rPr>
        <w:t xml:space="preserve">srael zur Zeit </w:t>
      </w:r>
      <w:proofErr w:type="spellStart"/>
      <w:r>
        <w:rPr>
          <w:rFonts w:ascii="Trebuchet MS" w:hAnsi="Trebuchet MS"/>
          <w:lang w:val="de-DE"/>
        </w:rPr>
        <w:t>El</w:t>
      </w:r>
      <w:r w:rsidRPr="00091E62">
        <w:rPr>
          <w:rFonts w:ascii="Trebuchet MS" w:hAnsi="Trebuchet MS"/>
          <w:b/>
          <w:lang w:val="de-DE"/>
        </w:rPr>
        <w:t>i</w:t>
      </w:r>
      <w:r>
        <w:rPr>
          <w:rFonts w:ascii="Trebuchet MS" w:hAnsi="Trebuchet MS"/>
          <w:lang w:val="de-DE"/>
        </w:rPr>
        <w:t>schas</w:t>
      </w:r>
      <w:proofErr w:type="spellEnd"/>
      <w:r>
        <w:rPr>
          <w:rFonts w:ascii="Trebuchet MS" w:hAnsi="Trebuchet MS"/>
          <w:lang w:val="de-DE"/>
        </w:rPr>
        <w:t xml:space="preserve"> </w:t>
      </w:r>
      <w:r w:rsidRPr="001E5732">
        <w:rPr>
          <w:rFonts w:ascii="Trebuchet MS" w:hAnsi="Trebuchet MS"/>
          <w:lang w:val="de-DE"/>
        </w:rPr>
        <w:t xml:space="preserve">des Propheten, und keiner von ihnen wurde rein gemacht, nur </w:t>
      </w:r>
      <w:proofErr w:type="spellStart"/>
      <w:r w:rsidRPr="001E5732">
        <w:rPr>
          <w:rFonts w:ascii="Trebuchet MS" w:hAnsi="Trebuchet MS"/>
          <w:lang w:val="de-DE"/>
        </w:rPr>
        <w:t>N</w:t>
      </w:r>
      <w:r w:rsidRPr="00091E62">
        <w:rPr>
          <w:rFonts w:ascii="Trebuchet MS" w:hAnsi="Trebuchet MS"/>
          <w:b/>
          <w:lang w:val="de-DE"/>
        </w:rPr>
        <w:t>a</w:t>
      </w:r>
      <w:r w:rsidRPr="001E5732">
        <w:rPr>
          <w:rFonts w:ascii="Trebuchet MS" w:hAnsi="Trebuchet MS"/>
          <w:lang w:val="de-DE"/>
        </w:rPr>
        <w:t>aman</w:t>
      </w:r>
      <w:proofErr w:type="spellEnd"/>
      <w:r w:rsidRPr="001E5732">
        <w:rPr>
          <w:rFonts w:ascii="Trebuchet MS" w:hAnsi="Trebuchet MS"/>
          <w:lang w:val="de-DE"/>
        </w:rPr>
        <w:t>, der Syrer.“</w:t>
      </w:r>
      <w:r>
        <w:rPr>
          <w:rStyle w:val="Funotenzeichen"/>
          <w:rFonts w:ascii="Trebuchet MS" w:hAnsi="Trebuchet MS"/>
          <w:lang w:val="de-DE"/>
        </w:rPr>
        <w:footnoteReference w:id="327"/>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Und alle in der Synag</w:t>
      </w:r>
      <w:r w:rsidRPr="00353C9A">
        <w:rPr>
          <w:rFonts w:ascii="Trebuchet MS" w:hAnsi="Trebuchet MS"/>
          <w:b/>
          <w:bCs/>
          <w:lang w:val="de-DE"/>
        </w:rPr>
        <w:t>o</w:t>
      </w:r>
      <w:r w:rsidRPr="001E5732">
        <w:rPr>
          <w:rFonts w:ascii="Trebuchet MS" w:hAnsi="Trebuchet MS"/>
          <w:lang w:val="de-DE"/>
        </w:rPr>
        <w:t xml:space="preserve">ge wurden von Wut erfüllt, als sie das hörten, </w:t>
      </w:r>
      <w:r w:rsidRPr="001E5732">
        <w:rPr>
          <w:rFonts w:ascii="Trebuchet MS" w:hAnsi="Trebuchet MS"/>
          <w:vertAlign w:val="superscript"/>
          <w:lang w:val="de-DE"/>
        </w:rPr>
        <w:t>29 </w:t>
      </w:r>
      <w:r w:rsidRPr="001E5732">
        <w:rPr>
          <w:rFonts w:ascii="Trebuchet MS" w:hAnsi="Trebuchet MS"/>
          <w:lang w:val="de-DE"/>
        </w:rPr>
        <w:t xml:space="preserve">und sie standen auf und </w:t>
      </w:r>
      <w:r>
        <w:rPr>
          <w:rFonts w:ascii="Trebuchet MS" w:hAnsi="Trebuchet MS"/>
          <w:lang w:val="de-DE"/>
        </w:rPr>
        <w:t xml:space="preserve">brachten </w:t>
      </w:r>
      <w:r w:rsidRPr="001E5732">
        <w:rPr>
          <w:rFonts w:ascii="Trebuchet MS" w:hAnsi="Trebuchet MS"/>
          <w:lang w:val="de-DE"/>
        </w:rPr>
        <w:t xml:space="preserve">ihn hinaus aus der Stadt und führten ihn bis zum Abhang des Berges, auf dem ihre Stadt gebaut war, um ihn hinabzustürzen. </w:t>
      </w:r>
      <w:r w:rsidRPr="001E5732">
        <w:rPr>
          <w:rFonts w:ascii="Trebuchet MS" w:hAnsi="Trebuchet MS"/>
          <w:vertAlign w:val="superscript"/>
          <w:lang w:val="de-DE"/>
        </w:rPr>
        <w:t>30 </w:t>
      </w:r>
      <w:r w:rsidRPr="00F33E1F">
        <w:rPr>
          <w:rFonts w:ascii="Trebuchet MS" w:hAnsi="Trebuchet MS"/>
          <w:i/>
          <w:lang w:val="de-DE"/>
        </w:rPr>
        <w:t>Er</w:t>
      </w:r>
      <w:r>
        <w:rPr>
          <w:rFonts w:ascii="Trebuchet MS" w:hAnsi="Trebuchet MS"/>
          <w:lang w:val="de-DE"/>
        </w:rPr>
        <w:t xml:space="preserve"> ging mitten zwischen ihnen hindurch</w:t>
      </w:r>
      <w:r w:rsidRPr="001E5732">
        <w:rPr>
          <w:rFonts w:ascii="Trebuchet MS" w:hAnsi="Trebuchet MS"/>
          <w:lang w:val="de-DE"/>
        </w:rPr>
        <w:t xml:space="preserve"> und ging </w:t>
      </w:r>
      <w:r>
        <w:rPr>
          <w:rFonts w:ascii="Trebuchet MS" w:hAnsi="Trebuchet MS"/>
          <w:lang w:val="de-DE"/>
        </w:rPr>
        <w:t>fort</w:t>
      </w:r>
      <w:r w:rsidRPr="001E5732">
        <w:rPr>
          <w:rFonts w:ascii="Trebuchet MS" w:hAnsi="Trebuchet MS"/>
          <w:lang w:val="de-DE"/>
        </w:rPr>
        <w:t>.</w:t>
      </w:r>
    </w:p>
    <w:p w14:paraId="0E74326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1" w:name="_Toc38534693"/>
      <w:r>
        <w:rPr>
          <w:rFonts w:ascii="Trebuchet MS" w:hAnsi="Trebuchet MS" w:cs="Arial"/>
          <w:szCs w:val="24"/>
          <w:lang w:val="de-DE"/>
        </w:rPr>
        <w:t>In der Synag</w:t>
      </w:r>
      <w:r w:rsidRPr="00C27BCE">
        <w:rPr>
          <w:rFonts w:ascii="Trebuchet MS" w:hAnsi="Trebuchet MS" w:cs="Arial"/>
          <w:b/>
          <w:bCs w:val="0"/>
          <w:szCs w:val="24"/>
          <w:lang w:val="de-DE"/>
        </w:rPr>
        <w:t>o</w:t>
      </w:r>
      <w:r>
        <w:rPr>
          <w:rFonts w:ascii="Trebuchet MS" w:hAnsi="Trebuchet MS" w:cs="Arial"/>
          <w:szCs w:val="24"/>
          <w:lang w:val="de-DE"/>
        </w:rPr>
        <w:t xml:space="preserve">ge von Kafarnaum </w:t>
      </w:r>
      <w:r w:rsidRPr="001E5732">
        <w:rPr>
          <w:rFonts w:ascii="Trebuchet MS" w:hAnsi="Trebuchet MS" w:cs="Arial"/>
          <w:szCs w:val="24"/>
          <w:lang w:val="de-DE"/>
        </w:rPr>
        <w:t xml:space="preserve">heilt </w:t>
      </w:r>
      <w:r>
        <w:rPr>
          <w:rFonts w:ascii="Trebuchet MS" w:hAnsi="Trebuchet MS" w:cs="Arial"/>
          <w:szCs w:val="24"/>
          <w:lang w:val="de-DE"/>
        </w:rPr>
        <w:t xml:space="preserve">Jesus </w:t>
      </w:r>
      <w:r w:rsidRPr="001E5732">
        <w:rPr>
          <w:rFonts w:ascii="Trebuchet MS" w:hAnsi="Trebuchet MS" w:cs="Arial"/>
          <w:szCs w:val="24"/>
          <w:lang w:val="de-DE"/>
        </w:rPr>
        <w:t>einen Besessenen (4,31</w:t>
      </w:r>
      <w:r>
        <w:rPr>
          <w:rFonts w:ascii="Trebuchet MS" w:hAnsi="Trebuchet MS" w:cs="Arial"/>
          <w:szCs w:val="24"/>
          <w:lang w:val="de-DE"/>
        </w:rPr>
        <w:t>−</w:t>
      </w:r>
      <w:r w:rsidRPr="001E5732">
        <w:rPr>
          <w:rFonts w:ascii="Trebuchet MS" w:hAnsi="Trebuchet MS" w:cs="Arial"/>
          <w:szCs w:val="24"/>
          <w:lang w:val="de-DE"/>
        </w:rPr>
        <w:t>37)</w:t>
      </w:r>
      <w:bookmarkEnd w:id="301"/>
    </w:p>
    <w:p w14:paraId="1ABD8643" w14:textId="77777777" w:rsidR="00C71948" w:rsidRDefault="00C71948" w:rsidP="006374C6">
      <w:pPr>
        <w:pStyle w:val="Randverweis"/>
        <w:framePr w:wrap="around"/>
      </w:pPr>
      <w:r w:rsidRPr="001E5732">
        <w:t>31</w:t>
      </w:r>
      <w:r>
        <w:t>−</w:t>
      </w:r>
      <w:r w:rsidRPr="001E5732">
        <w:t xml:space="preserve">37: </w:t>
      </w:r>
      <w:r w:rsidRPr="009C4609">
        <w:rPr>
          <w:b/>
          <w:w w:val="33"/>
        </w:rPr>
        <w:t>||</w:t>
      </w:r>
    </w:p>
    <w:p w14:paraId="73D475B4" w14:textId="77777777" w:rsidR="00C71948" w:rsidRPr="001E5732" w:rsidRDefault="00C71948" w:rsidP="006374C6">
      <w:pPr>
        <w:pStyle w:val="Randverweis"/>
        <w:framePr w:wrap="around"/>
      </w:pPr>
      <w:r w:rsidRPr="001E5732">
        <w:t>Mk 1,21</w:t>
      </w:r>
      <w:r>
        <w:t>−</w:t>
      </w:r>
      <w:r w:rsidRPr="001E5732">
        <w:t>28</w:t>
      </w:r>
    </w:p>
    <w:p w14:paraId="38B47187" w14:textId="77777777" w:rsidR="00C71948" w:rsidRPr="001E5732" w:rsidRDefault="00C71948" w:rsidP="006374C6">
      <w:pPr>
        <w:pStyle w:val="Randverweis"/>
        <w:framePr w:wrap="around"/>
      </w:pPr>
      <w:r w:rsidRPr="001E5732">
        <w:t xml:space="preserve">32: </w:t>
      </w:r>
      <w:proofErr w:type="spellStart"/>
      <w:r w:rsidRPr="001E5732">
        <w:t>Mt</w:t>
      </w:r>
      <w:proofErr w:type="spellEnd"/>
      <w:r w:rsidRPr="001E5732">
        <w:t xml:space="preserve"> 7,28f</w:t>
      </w:r>
    </w:p>
    <w:p w14:paraId="7D741AAF" w14:textId="77777777" w:rsidR="00C71948" w:rsidRPr="00A863C1"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Und er kam nach Kaf</w:t>
      </w:r>
      <w:r w:rsidRPr="002B7273">
        <w:rPr>
          <w:rFonts w:ascii="Trebuchet MS" w:hAnsi="Trebuchet MS"/>
          <w:b/>
          <w:lang w:val="de-DE"/>
        </w:rPr>
        <w:t>a</w:t>
      </w:r>
      <w:r w:rsidRPr="001E5732">
        <w:rPr>
          <w:rFonts w:ascii="Trebuchet MS" w:hAnsi="Trebuchet MS"/>
          <w:lang w:val="de-DE"/>
        </w:rPr>
        <w:t xml:space="preserve">rnaum, einer Stadt in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hinab und lehrte sie immer bei der Sabbatfeier. </w:t>
      </w:r>
      <w:r w:rsidRPr="001E5732">
        <w:rPr>
          <w:rFonts w:ascii="Trebuchet MS" w:hAnsi="Trebuchet MS"/>
          <w:vertAlign w:val="superscript"/>
          <w:lang w:val="de-DE"/>
        </w:rPr>
        <w:t>32 </w:t>
      </w:r>
      <w:r w:rsidRPr="001E5732">
        <w:rPr>
          <w:rFonts w:ascii="Trebuchet MS" w:hAnsi="Trebuchet MS"/>
          <w:lang w:val="de-DE"/>
        </w:rPr>
        <w:t xml:space="preserve">Und sie erschraken über seine Lehre, weil sein Wort </w:t>
      </w:r>
      <w:r>
        <w:rPr>
          <w:rFonts w:ascii="Trebuchet MS" w:hAnsi="Trebuchet MS"/>
          <w:lang w:val="de-DE"/>
        </w:rPr>
        <w:t>in Voll</w:t>
      </w:r>
      <w:r>
        <w:rPr>
          <w:rFonts w:ascii="Trebuchet MS" w:hAnsi="Trebuchet MS"/>
          <w:lang w:val="de-DE"/>
        </w:rPr>
        <w:softHyphen/>
        <w:t>macht war.</w:t>
      </w:r>
    </w:p>
    <w:p w14:paraId="6A30B930" w14:textId="77777777" w:rsidR="00C71948" w:rsidRDefault="00C71948" w:rsidP="006374C6">
      <w:pPr>
        <w:pStyle w:val="Randverweis"/>
        <w:framePr w:wrap="around"/>
      </w:pPr>
      <w:r w:rsidRPr="001E5732">
        <w:t>34: 8,28;</w:t>
      </w:r>
    </w:p>
    <w:p w14:paraId="6A3D4BF7" w14:textId="77777777" w:rsidR="00C71948" w:rsidRDefault="00C71948" w:rsidP="006374C6">
      <w:pPr>
        <w:pStyle w:val="Randverweis"/>
        <w:framePr w:wrap="around"/>
      </w:pPr>
      <w:proofErr w:type="spellStart"/>
      <w:r w:rsidRPr="001E5732">
        <w:t>Mt</w:t>
      </w:r>
      <w:proofErr w:type="spellEnd"/>
      <w:r w:rsidRPr="001E5732">
        <w:t xml:space="preserve"> 8,29;</w:t>
      </w:r>
    </w:p>
    <w:p w14:paraId="4C98214A" w14:textId="77777777" w:rsidR="00C71948" w:rsidRDefault="00C71948" w:rsidP="006374C6">
      <w:pPr>
        <w:pStyle w:val="Randverweis"/>
        <w:framePr w:wrap="around"/>
      </w:pPr>
      <w:r w:rsidRPr="001E5732">
        <w:t>Mk 5,7;</w:t>
      </w:r>
    </w:p>
    <w:p w14:paraId="0341F691" w14:textId="77777777" w:rsidR="00C71948" w:rsidRPr="001E5732" w:rsidRDefault="00C71948" w:rsidP="006374C6">
      <w:pPr>
        <w:pStyle w:val="Randverweis"/>
        <w:framePr w:wrap="around"/>
      </w:pPr>
      <w:proofErr w:type="spellStart"/>
      <w:r w:rsidRPr="001E5732">
        <w:t>Joh</w:t>
      </w:r>
      <w:proofErr w:type="spellEnd"/>
      <w:r w:rsidRPr="001E5732">
        <w:t xml:space="preserve"> 2,4</w:t>
      </w:r>
    </w:p>
    <w:p w14:paraId="149CD49F" w14:textId="77777777" w:rsidR="00C71948" w:rsidRPr="001E5732" w:rsidRDefault="00C71948" w:rsidP="006374C6">
      <w:pPr>
        <w:pStyle w:val="Randverweis"/>
        <w:framePr w:wrap="around"/>
      </w:pPr>
      <w:r w:rsidRPr="001E5732">
        <w:t xml:space="preserve">36: </w:t>
      </w:r>
      <w:proofErr w:type="spellStart"/>
      <w:r w:rsidRPr="001E5732">
        <w:t>Mt</w:t>
      </w:r>
      <w:proofErr w:type="spellEnd"/>
      <w:r w:rsidRPr="001E5732">
        <w:t xml:space="preserve"> 7,29</w:t>
      </w:r>
    </w:p>
    <w:p w14:paraId="5F95973A" w14:textId="77777777" w:rsidR="00C71948" w:rsidRPr="001E5732" w:rsidRDefault="00C71948" w:rsidP="006374C6">
      <w:pPr>
        <w:pStyle w:val="Randverweis"/>
        <w:framePr w:wrap="around"/>
      </w:pPr>
      <w:r w:rsidRPr="001E5732">
        <w:t>37: 4,14;</w:t>
      </w:r>
      <w:r>
        <w:t xml:space="preserve"> </w:t>
      </w:r>
      <w:r w:rsidRPr="001E5732">
        <w:t>5,15</w:t>
      </w:r>
    </w:p>
    <w:p w14:paraId="08D7772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Und in der Synag</w:t>
      </w:r>
      <w:r w:rsidRPr="00353C9A">
        <w:rPr>
          <w:rFonts w:ascii="Trebuchet MS" w:hAnsi="Trebuchet MS"/>
          <w:b/>
          <w:bCs/>
          <w:lang w:val="de-DE"/>
        </w:rPr>
        <w:t>o</w:t>
      </w:r>
      <w:r w:rsidRPr="001E5732">
        <w:rPr>
          <w:rFonts w:ascii="Trebuchet MS" w:hAnsi="Trebuchet MS"/>
          <w:lang w:val="de-DE"/>
        </w:rPr>
        <w:t xml:space="preserve">ge war ein Mensch, der eines unreinen Dämonen Geist hatte, und er schrie mit lauter Stimme auf: </w:t>
      </w:r>
      <w:r w:rsidRPr="001E5732">
        <w:rPr>
          <w:rFonts w:ascii="Trebuchet MS" w:hAnsi="Trebuchet MS"/>
          <w:vertAlign w:val="superscript"/>
          <w:lang w:val="de-DE"/>
        </w:rPr>
        <w:t>34 </w:t>
      </w:r>
      <w:r w:rsidRPr="001E5732">
        <w:rPr>
          <w:rFonts w:ascii="Trebuchet MS" w:hAnsi="Trebuchet MS"/>
          <w:lang w:val="de-DE"/>
        </w:rPr>
        <w:t>„Lass! Was ist uns und dir</w:t>
      </w:r>
      <w:r w:rsidRPr="001E5732">
        <w:rPr>
          <w:rStyle w:val="Funotenzeichen"/>
          <w:rFonts w:ascii="Trebuchet MS" w:hAnsi="Trebuchet MS" w:cs="Arial"/>
          <w:lang w:val="de-DE"/>
        </w:rPr>
        <w:footnoteReference w:id="328"/>
      </w:r>
      <w:r w:rsidRPr="001E5732">
        <w:rPr>
          <w:rFonts w:ascii="Trebuchet MS" w:hAnsi="Trebuchet MS"/>
          <w:lang w:val="de-DE"/>
        </w:rPr>
        <w:t xml:space="preserve">, Jesus von </w:t>
      </w:r>
      <w:proofErr w:type="spellStart"/>
      <w:r>
        <w:rPr>
          <w:rFonts w:ascii="Trebuchet MS" w:hAnsi="Trebuchet MS"/>
          <w:lang w:val="de-DE"/>
        </w:rPr>
        <w:t>N</w:t>
      </w:r>
      <w:r w:rsidRPr="00B6672B">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Bist du gekommen, uns zu vernichten? Ich kenne dich, wer du bist: Der Heilige Gottes!“ </w:t>
      </w:r>
      <w:r w:rsidRPr="001E5732">
        <w:rPr>
          <w:rFonts w:ascii="Trebuchet MS" w:hAnsi="Trebuchet MS"/>
          <w:vertAlign w:val="superscript"/>
          <w:lang w:val="de-DE"/>
        </w:rPr>
        <w:t>35 </w:t>
      </w:r>
      <w:r w:rsidRPr="001E5732">
        <w:rPr>
          <w:rFonts w:ascii="Trebuchet MS" w:hAnsi="Trebuchet MS"/>
          <w:lang w:val="de-DE"/>
        </w:rPr>
        <w:t>Und Jesus drohte ihm und sagte: „Schweig und geh</w:t>
      </w:r>
      <w:r>
        <w:rPr>
          <w:rFonts w:ascii="Trebuchet MS" w:hAnsi="Trebuchet MS"/>
          <w:lang w:val="de-DE"/>
        </w:rPr>
        <w:t>e</w:t>
      </w:r>
      <w:r w:rsidRPr="001E5732">
        <w:rPr>
          <w:rFonts w:ascii="Trebuchet MS" w:hAnsi="Trebuchet MS"/>
          <w:lang w:val="de-DE"/>
        </w:rPr>
        <w:t xml:space="preserve"> von ihm </w:t>
      </w:r>
      <w:r>
        <w:rPr>
          <w:rFonts w:ascii="Trebuchet MS" w:hAnsi="Trebuchet MS"/>
          <w:lang w:val="de-DE"/>
        </w:rPr>
        <w:t>heraus</w:t>
      </w:r>
      <w:r w:rsidRPr="001E5732">
        <w:rPr>
          <w:rFonts w:ascii="Trebuchet MS" w:hAnsi="Trebuchet MS"/>
          <w:lang w:val="de-DE"/>
        </w:rPr>
        <w:t xml:space="preserve">!“ Und der Dämon warf ihn in die Mitte und ging von ihm </w:t>
      </w:r>
      <w:r>
        <w:rPr>
          <w:rFonts w:ascii="Trebuchet MS" w:hAnsi="Trebuchet MS"/>
          <w:lang w:val="de-DE"/>
        </w:rPr>
        <w:t>hinaus,</w:t>
      </w:r>
      <w:r w:rsidRPr="001E5732">
        <w:rPr>
          <w:rFonts w:ascii="Trebuchet MS" w:hAnsi="Trebuchet MS"/>
          <w:lang w:val="de-DE"/>
        </w:rPr>
        <w:t xml:space="preserve"> ohne ihm Schaden zu tun. </w:t>
      </w:r>
      <w:r w:rsidRPr="001E5732">
        <w:rPr>
          <w:rFonts w:ascii="Trebuchet MS" w:hAnsi="Trebuchet MS"/>
          <w:vertAlign w:val="superscript"/>
          <w:lang w:val="de-DE"/>
        </w:rPr>
        <w:t>36 </w:t>
      </w:r>
      <w:r w:rsidRPr="001E5732">
        <w:rPr>
          <w:rFonts w:ascii="Trebuchet MS" w:hAnsi="Trebuchet MS"/>
          <w:lang w:val="de-DE"/>
        </w:rPr>
        <w:t xml:space="preserve">Und es kam Erstaunen über alle, und sie sprachen so miteinander: „Was für ein Wort ist das? Denn in Vollmacht und Kraft befiehlt er den unreinen Geistern, und sie gehen </w:t>
      </w:r>
      <w:r>
        <w:rPr>
          <w:rFonts w:ascii="Trebuchet MS" w:hAnsi="Trebuchet MS"/>
          <w:lang w:val="de-DE"/>
        </w:rPr>
        <w:t>heraus</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Und die </w:t>
      </w:r>
      <w:r>
        <w:rPr>
          <w:rFonts w:ascii="Trebuchet MS" w:hAnsi="Trebuchet MS"/>
          <w:lang w:val="de-DE"/>
        </w:rPr>
        <w:t>Nachricht</w:t>
      </w:r>
      <w:r w:rsidRPr="001E5732">
        <w:rPr>
          <w:rFonts w:ascii="Trebuchet MS" w:hAnsi="Trebuchet MS"/>
          <w:lang w:val="de-DE"/>
        </w:rPr>
        <w:t xml:space="preserve"> üb</w:t>
      </w:r>
      <w:r>
        <w:rPr>
          <w:rFonts w:ascii="Trebuchet MS" w:hAnsi="Trebuchet MS"/>
          <w:lang w:val="de-DE"/>
        </w:rPr>
        <w:t>er ihn ging aus an jeden Ort des</w:t>
      </w:r>
      <w:r w:rsidRPr="001E5732">
        <w:rPr>
          <w:rFonts w:ascii="Trebuchet MS" w:hAnsi="Trebuchet MS"/>
          <w:lang w:val="de-DE"/>
        </w:rPr>
        <w:t xml:space="preserve"> Um</w:t>
      </w:r>
      <w:r>
        <w:rPr>
          <w:rFonts w:ascii="Trebuchet MS" w:hAnsi="Trebuchet MS"/>
          <w:lang w:val="de-DE"/>
        </w:rPr>
        <w:t>lands</w:t>
      </w:r>
      <w:r w:rsidRPr="001E5732">
        <w:rPr>
          <w:rFonts w:ascii="Trebuchet MS" w:hAnsi="Trebuchet MS"/>
          <w:lang w:val="de-DE"/>
        </w:rPr>
        <w:t>.</w:t>
      </w:r>
    </w:p>
    <w:p w14:paraId="4D028F9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2" w:name="_Toc38534694"/>
      <w:r>
        <w:rPr>
          <w:rFonts w:ascii="Trebuchet MS" w:hAnsi="Trebuchet MS" w:cs="Arial"/>
          <w:szCs w:val="24"/>
          <w:lang w:val="de-DE"/>
        </w:rPr>
        <w:t>Jesus heilt i</w:t>
      </w:r>
      <w:r w:rsidRPr="001E5732">
        <w:rPr>
          <w:rFonts w:ascii="Trebuchet MS" w:hAnsi="Trebuchet MS" w:cs="Arial"/>
          <w:szCs w:val="24"/>
          <w:lang w:val="de-DE"/>
        </w:rPr>
        <w:t>m Haus des S</w:t>
      </w:r>
      <w:r w:rsidRPr="004E182B">
        <w:rPr>
          <w:rFonts w:ascii="Trebuchet MS" w:hAnsi="Trebuchet MS" w:cs="Arial"/>
          <w:b/>
          <w:bCs w:val="0"/>
          <w:szCs w:val="24"/>
          <w:lang w:val="de-DE"/>
        </w:rPr>
        <w:t>i</w:t>
      </w:r>
      <w:r w:rsidRPr="001E5732">
        <w:rPr>
          <w:rFonts w:ascii="Trebuchet MS" w:hAnsi="Trebuchet MS" w:cs="Arial"/>
          <w:szCs w:val="24"/>
          <w:lang w:val="de-DE"/>
        </w:rPr>
        <w:t xml:space="preserve">mon </w:t>
      </w:r>
      <w:r>
        <w:rPr>
          <w:rFonts w:ascii="Trebuchet MS" w:hAnsi="Trebuchet MS" w:cs="Arial"/>
          <w:szCs w:val="24"/>
          <w:lang w:val="de-DE"/>
        </w:rPr>
        <w:t xml:space="preserve">dessen Schwiegermutter </w:t>
      </w:r>
      <w:r w:rsidRPr="001E5732">
        <w:rPr>
          <w:rFonts w:ascii="Trebuchet MS" w:hAnsi="Trebuchet MS" w:cs="Arial"/>
          <w:szCs w:val="24"/>
          <w:lang w:val="de-DE"/>
        </w:rPr>
        <w:t>(4,38</w:t>
      </w:r>
      <w:r>
        <w:rPr>
          <w:rFonts w:ascii="Trebuchet MS" w:hAnsi="Trebuchet MS" w:cs="Arial"/>
          <w:szCs w:val="24"/>
          <w:lang w:val="de-DE"/>
        </w:rPr>
        <w:t>−</w:t>
      </w:r>
      <w:r w:rsidRPr="001E5732">
        <w:rPr>
          <w:rFonts w:ascii="Trebuchet MS" w:hAnsi="Trebuchet MS" w:cs="Arial"/>
          <w:szCs w:val="24"/>
          <w:lang w:val="de-DE"/>
        </w:rPr>
        <w:t>41)</w:t>
      </w:r>
      <w:bookmarkEnd w:id="302"/>
    </w:p>
    <w:p w14:paraId="764AB8AA" w14:textId="77777777" w:rsidR="00C71948" w:rsidRDefault="00C71948" w:rsidP="006374C6">
      <w:pPr>
        <w:pStyle w:val="Randverweis"/>
        <w:framePr w:wrap="around"/>
      </w:pPr>
      <w:r w:rsidRPr="001E5732">
        <w:t>38</w:t>
      </w:r>
      <w:r>
        <w:t>f</w:t>
      </w:r>
      <w:r w:rsidRPr="001E5732">
        <w:t xml:space="preserve">: </w:t>
      </w:r>
      <w:r w:rsidRPr="009C4609">
        <w:rPr>
          <w:b/>
          <w:w w:val="33"/>
        </w:rPr>
        <w:t>||</w:t>
      </w:r>
    </w:p>
    <w:p w14:paraId="2B9B4FCA" w14:textId="77777777" w:rsidR="00C71948" w:rsidRDefault="00C71948" w:rsidP="006374C6">
      <w:pPr>
        <w:pStyle w:val="Randverweis"/>
        <w:framePr w:wrap="around"/>
      </w:pPr>
      <w:proofErr w:type="spellStart"/>
      <w:r w:rsidRPr="001E5732">
        <w:t>Mt</w:t>
      </w:r>
      <w:proofErr w:type="spellEnd"/>
      <w:r w:rsidRPr="001E5732">
        <w:t xml:space="preserve"> 8,14f;</w:t>
      </w:r>
    </w:p>
    <w:p w14:paraId="0050BFF2" w14:textId="77777777" w:rsidR="00C71948" w:rsidRPr="001E5732" w:rsidRDefault="00C71948" w:rsidP="006374C6">
      <w:pPr>
        <w:pStyle w:val="Randverweis"/>
        <w:framePr w:wrap="around"/>
      </w:pPr>
      <w:r w:rsidRPr="001E5732">
        <w:t>Mk 1,29</w:t>
      </w:r>
      <w:r>
        <w:t>−</w:t>
      </w:r>
      <w:r w:rsidRPr="001E5732">
        <w:t>31</w:t>
      </w:r>
    </w:p>
    <w:p w14:paraId="34E045E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Jesus stand auf und ging von der Synag</w:t>
      </w:r>
      <w:r w:rsidRPr="00675F81">
        <w:rPr>
          <w:rFonts w:ascii="Trebuchet MS" w:hAnsi="Trebuchet MS"/>
          <w:b/>
          <w:bCs/>
          <w:lang w:val="de-DE"/>
        </w:rPr>
        <w:t>o</w:t>
      </w:r>
      <w:r w:rsidRPr="001E5732">
        <w:rPr>
          <w:rFonts w:ascii="Trebuchet MS" w:hAnsi="Trebuchet MS"/>
          <w:lang w:val="de-DE"/>
        </w:rPr>
        <w:t>ge in das Haus des S</w:t>
      </w:r>
      <w:r w:rsidRPr="004E182B">
        <w:rPr>
          <w:rFonts w:ascii="Trebuchet MS" w:hAnsi="Trebuchet MS"/>
          <w:b/>
          <w:bCs/>
          <w:lang w:val="de-DE"/>
        </w:rPr>
        <w:t>i</w:t>
      </w:r>
      <w:r w:rsidRPr="001E5732">
        <w:rPr>
          <w:rFonts w:ascii="Trebuchet MS" w:hAnsi="Trebuchet MS"/>
          <w:lang w:val="de-DE"/>
        </w:rPr>
        <w:t>mon. Die Schwie</w:t>
      </w:r>
      <w:r>
        <w:rPr>
          <w:rFonts w:ascii="Trebuchet MS" w:hAnsi="Trebuchet MS"/>
          <w:lang w:val="de-DE"/>
        </w:rPr>
        <w:softHyphen/>
      </w:r>
      <w:r w:rsidRPr="001E5732">
        <w:rPr>
          <w:rFonts w:ascii="Trebuchet MS" w:hAnsi="Trebuchet MS"/>
          <w:lang w:val="de-DE"/>
        </w:rPr>
        <w:t>germutter S</w:t>
      </w:r>
      <w:r w:rsidRPr="004E182B">
        <w:rPr>
          <w:rFonts w:ascii="Trebuchet MS" w:hAnsi="Trebuchet MS"/>
          <w:b/>
          <w:bCs/>
          <w:lang w:val="de-DE"/>
        </w:rPr>
        <w:t>i</w:t>
      </w:r>
      <w:r w:rsidRPr="001E5732">
        <w:rPr>
          <w:rFonts w:ascii="Trebuchet MS" w:hAnsi="Trebuchet MS"/>
          <w:lang w:val="de-DE"/>
        </w:rPr>
        <w:t xml:space="preserve">mons war von einem großen Fieber befallen, und sie baten ihn für sie. </w:t>
      </w:r>
      <w:r>
        <w:rPr>
          <w:noProof/>
          <w:lang w:val="de-DE" w:bidi="he-IL"/>
        </w:rPr>
        <w:lastRenderedPageBreak/>
        <mc:AlternateContent>
          <mc:Choice Requires="wps">
            <w:drawing>
              <wp:anchor distT="0" distB="0" distL="114300" distR="114300" simplePos="0" relativeHeight="251778048" behindDoc="0" locked="0" layoutInCell="1" allowOverlap="1" wp14:anchorId="3DE678DC" wp14:editId="4DB76EEE">
                <wp:simplePos x="0" y="0"/>
                <wp:positionH relativeFrom="column">
                  <wp:posOffset>-100965</wp:posOffset>
                </wp:positionH>
                <wp:positionV relativeFrom="paragraph">
                  <wp:posOffset>-327660</wp:posOffset>
                </wp:positionV>
                <wp:extent cx="990000" cy="295200"/>
                <wp:effectExtent l="0" t="0" r="1905" b="0"/>
                <wp:wrapNone/>
                <wp:docPr id="682"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02C5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4,39 </w:t>
                            </w:r>
                            <w:r>
                              <w:rPr>
                                <w:rFonts w:ascii="Trebuchet MS" w:hAnsi="Trebuchet MS"/>
                                <w:lang w:val="de-DE"/>
                              </w:rPr>
                              <w:t>−</w:t>
                            </w:r>
                            <w:r>
                              <w:rPr>
                                <w:rFonts w:ascii="Trebuchet MS" w:hAnsi="Trebuchet MS" w:cs="Times New Roman"/>
                                <w:i/>
                                <w:iCs/>
                                <w:lang w:val="de-DE"/>
                              </w:rPr>
                              <w:t xml:space="preserve"> 5,11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78DC" id="Textfeld 45" o:spid="_x0000_s1125" type="#_x0000_t202" style="position:absolute;left:0;text-align:left;margin-left:-7.95pt;margin-top:-25.8pt;width:77.95pt;height:23.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" fillcolor="white [3201]" stroked="f" strokeweight=".5pt">
                <v:textbox>
                  <w:txbxContent>
                    <w:p w14:paraId="5EF02C5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4,39 </w:t>
                      </w:r>
                      <w:r>
                        <w:rPr>
                          <w:rFonts w:ascii="Trebuchet MS" w:hAnsi="Trebuchet MS"/>
                          <w:lang w:val="de-DE"/>
                        </w:rPr>
                        <w:t>−</w:t>
                      </w:r>
                      <w:r>
                        <w:rPr>
                          <w:rFonts w:ascii="Trebuchet MS" w:hAnsi="Trebuchet MS" w:cs="Times New Roman"/>
                          <w:i/>
                          <w:iCs/>
                          <w:lang w:val="de-DE"/>
                        </w:rPr>
                        <w:t xml:space="preserve"> 5,11</w:t>
                      </w:r>
                    </w:p>
                  </w:txbxContent>
                </v:textbox>
              </v:shape>
            </w:pict>
          </mc:Fallback>
        </mc:AlternateContent>
      </w:r>
      <w:r w:rsidRPr="001E5732">
        <w:rPr>
          <w:rFonts w:ascii="Trebuchet MS" w:hAnsi="Trebuchet MS"/>
          <w:vertAlign w:val="superscript"/>
          <w:lang w:val="de-DE"/>
        </w:rPr>
        <w:t>39 </w:t>
      </w:r>
      <w:r w:rsidRPr="001E5732">
        <w:rPr>
          <w:rFonts w:ascii="Trebuchet MS" w:hAnsi="Trebuchet MS"/>
          <w:lang w:val="de-DE"/>
        </w:rPr>
        <w:t>Und er trat ihr zu Häupten, drohte dem Fieber, und es verließ sie. Sofort stand sie auf und diente ihnen.</w:t>
      </w:r>
    </w:p>
    <w:p w14:paraId="1AE7C34F" w14:textId="77777777" w:rsidR="00C71948" w:rsidRDefault="00C71948" w:rsidP="006374C6">
      <w:pPr>
        <w:pStyle w:val="Randverweis"/>
        <w:framePr w:wrap="around"/>
      </w:pPr>
      <w:r w:rsidRPr="001E5732">
        <w:t>40</w:t>
      </w:r>
      <w:r>
        <w:t>−</w:t>
      </w:r>
      <w:r w:rsidRPr="001E5732">
        <w:t xml:space="preserve">41: </w:t>
      </w:r>
      <w:r w:rsidRPr="009C4609">
        <w:rPr>
          <w:b/>
          <w:w w:val="33"/>
        </w:rPr>
        <w:t>||</w:t>
      </w:r>
    </w:p>
    <w:p w14:paraId="483C7BA0" w14:textId="77777777" w:rsidR="00C71948" w:rsidRDefault="00C71948" w:rsidP="006374C6">
      <w:pPr>
        <w:pStyle w:val="Randverweis"/>
        <w:framePr w:wrap="around"/>
      </w:pPr>
      <w:proofErr w:type="spellStart"/>
      <w:r w:rsidRPr="001E5732">
        <w:t>Mt</w:t>
      </w:r>
      <w:proofErr w:type="spellEnd"/>
      <w:r w:rsidRPr="001E5732">
        <w:t xml:space="preserve"> 8,16;</w:t>
      </w:r>
    </w:p>
    <w:p w14:paraId="535F7F5E" w14:textId="77777777" w:rsidR="00C71948" w:rsidRPr="001E5732" w:rsidRDefault="00C71948" w:rsidP="006374C6">
      <w:pPr>
        <w:pStyle w:val="Randverweis"/>
        <w:framePr w:wrap="around"/>
      </w:pPr>
      <w:r w:rsidRPr="001E5732">
        <w:t>Mk 1,32</w:t>
      </w:r>
      <w:r>
        <w:t>−</w:t>
      </w:r>
      <w:r w:rsidRPr="001E5732">
        <w:t>34</w:t>
      </w:r>
    </w:p>
    <w:p w14:paraId="11A6159D" w14:textId="77777777" w:rsidR="00C71948" w:rsidRDefault="00C71948" w:rsidP="006374C6">
      <w:pPr>
        <w:pStyle w:val="Randverweis"/>
        <w:framePr w:wrap="around"/>
      </w:pPr>
      <w:r w:rsidRPr="001E5732">
        <w:t>41:</w:t>
      </w:r>
    </w:p>
    <w:p w14:paraId="2B97E10F" w14:textId="77777777" w:rsidR="00C71948" w:rsidRDefault="00C71948" w:rsidP="006374C6">
      <w:pPr>
        <w:pStyle w:val="Randverweis"/>
        <w:framePr w:wrap="around"/>
      </w:pPr>
      <w:proofErr w:type="spellStart"/>
      <w:r w:rsidRPr="001E5732">
        <w:t>Mt</w:t>
      </w:r>
      <w:proofErr w:type="spellEnd"/>
      <w:r w:rsidRPr="001E5732">
        <w:t xml:space="preserve"> 8,29;</w:t>
      </w:r>
    </w:p>
    <w:p w14:paraId="7CA1B8B0" w14:textId="77777777" w:rsidR="00C71948" w:rsidRPr="001E5732" w:rsidRDefault="00C71948" w:rsidP="006374C6">
      <w:pPr>
        <w:pStyle w:val="Randverweis"/>
        <w:framePr w:wrap="around"/>
      </w:pPr>
      <w:r w:rsidRPr="001E5732">
        <w:t>Mk 3,11</w:t>
      </w:r>
    </w:p>
    <w:p w14:paraId="633739A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Als die Sonne unt</w:t>
      </w:r>
      <w:r>
        <w:rPr>
          <w:rFonts w:ascii="Trebuchet MS" w:hAnsi="Trebuchet MS"/>
          <w:lang w:val="de-DE"/>
        </w:rPr>
        <w:t>erging, brachten alle</w:t>
      </w:r>
      <w:r w:rsidRPr="001E5732">
        <w:rPr>
          <w:rFonts w:ascii="Trebuchet MS" w:hAnsi="Trebuchet MS"/>
          <w:lang w:val="de-DE"/>
        </w:rPr>
        <w:t xml:space="preserve">, </w:t>
      </w:r>
      <w:proofErr w:type="spellStart"/>
      <w:r>
        <w:rPr>
          <w:rFonts w:ascii="Trebuchet MS" w:hAnsi="Trebuchet MS"/>
          <w:lang w:val="de-DE"/>
        </w:rPr>
        <w:t>soviele</w:t>
      </w:r>
      <w:proofErr w:type="spellEnd"/>
      <w:r>
        <w:rPr>
          <w:rFonts w:ascii="Trebuchet MS" w:hAnsi="Trebuchet MS"/>
          <w:lang w:val="de-DE"/>
        </w:rPr>
        <w:t xml:space="preserve"> sie</w:t>
      </w:r>
      <w:r w:rsidRPr="001E5732">
        <w:rPr>
          <w:rFonts w:ascii="Trebuchet MS" w:hAnsi="Trebuchet MS"/>
          <w:lang w:val="de-DE"/>
        </w:rPr>
        <w:t xml:space="preserve"> Elende mit verschiedenarti</w:t>
      </w:r>
      <w:r>
        <w:rPr>
          <w:rFonts w:ascii="Trebuchet MS" w:hAnsi="Trebuchet MS"/>
          <w:lang w:val="de-DE"/>
        </w:rPr>
        <w:softHyphen/>
      </w:r>
      <w:r w:rsidRPr="001E5732">
        <w:rPr>
          <w:rFonts w:ascii="Trebuchet MS" w:hAnsi="Trebuchet MS"/>
          <w:lang w:val="de-DE"/>
        </w:rPr>
        <w:t xml:space="preserve">gen Krankheiten hatten, sie zu ihm. Er legte einem jeden von ihnen die Hände auf und heilte sie. </w:t>
      </w:r>
      <w:r w:rsidRPr="001E5732">
        <w:rPr>
          <w:rFonts w:ascii="Trebuchet MS" w:hAnsi="Trebuchet MS"/>
          <w:vertAlign w:val="superscript"/>
          <w:lang w:val="de-DE"/>
        </w:rPr>
        <w:t>41 </w:t>
      </w:r>
      <w:r w:rsidRPr="001E5732">
        <w:rPr>
          <w:rFonts w:ascii="Trebuchet MS" w:hAnsi="Trebuchet MS"/>
          <w:lang w:val="de-DE"/>
        </w:rPr>
        <w:t>Es gingen auch Dämonen von vielen h</w:t>
      </w:r>
      <w:r>
        <w:rPr>
          <w:rFonts w:ascii="Trebuchet MS" w:hAnsi="Trebuchet MS"/>
          <w:lang w:val="de-DE"/>
        </w:rPr>
        <w:t>inaus</w:t>
      </w:r>
      <w:r w:rsidRPr="001E5732">
        <w:rPr>
          <w:rFonts w:ascii="Trebuchet MS" w:hAnsi="Trebuchet MS"/>
          <w:lang w:val="de-DE"/>
        </w:rPr>
        <w:t>; sie schrien und sagten: „Du bist der Sohn Gottes!“ Und er drohte ihnen und ließ sie nicht sprechen;</w:t>
      </w:r>
      <w:r>
        <w:rPr>
          <w:rFonts w:ascii="Trebuchet MS" w:hAnsi="Trebuchet MS"/>
          <w:lang w:val="de-DE"/>
        </w:rPr>
        <w:t xml:space="preserve"> denn sie wussten: Er ist der Christus</w:t>
      </w:r>
      <w:r w:rsidRPr="001E5732">
        <w:rPr>
          <w:rFonts w:ascii="Trebuchet MS" w:hAnsi="Trebuchet MS"/>
          <w:lang w:val="de-DE"/>
        </w:rPr>
        <w:t>.</w:t>
      </w:r>
      <w:r>
        <w:rPr>
          <w:rFonts w:ascii="Trebuchet MS" w:hAnsi="Trebuchet MS"/>
          <w:lang w:val="de-DE"/>
        </w:rPr>
        <w:t xml:space="preserve"> </w:t>
      </w:r>
    </w:p>
    <w:p w14:paraId="58AB0C3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3" w:name="_Toc38534695"/>
      <w:r>
        <w:rPr>
          <w:rFonts w:ascii="Trebuchet MS" w:hAnsi="Trebuchet MS" w:cs="Arial"/>
          <w:szCs w:val="24"/>
          <w:lang w:val="de-DE"/>
        </w:rPr>
        <w:t>Jesus verkündet auch in anderen Städten (4,</w:t>
      </w:r>
      <w:r w:rsidRPr="001E5732">
        <w:rPr>
          <w:rFonts w:ascii="Trebuchet MS" w:hAnsi="Trebuchet MS" w:cs="Arial"/>
          <w:szCs w:val="24"/>
          <w:lang w:val="de-DE"/>
        </w:rPr>
        <w:t>42</w:t>
      </w:r>
      <w:r>
        <w:rPr>
          <w:rFonts w:ascii="Trebuchet MS" w:hAnsi="Trebuchet MS" w:cs="Arial"/>
          <w:szCs w:val="24"/>
          <w:lang w:val="de-DE"/>
        </w:rPr>
        <w:t>−</w:t>
      </w:r>
      <w:r w:rsidRPr="001E5732">
        <w:rPr>
          <w:rFonts w:ascii="Trebuchet MS" w:hAnsi="Trebuchet MS" w:cs="Arial"/>
          <w:szCs w:val="24"/>
          <w:lang w:val="de-DE"/>
        </w:rPr>
        <w:t>44)</w:t>
      </w:r>
      <w:bookmarkEnd w:id="303"/>
    </w:p>
    <w:p w14:paraId="35015AD3" w14:textId="77777777" w:rsidR="00C71948" w:rsidRDefault="00C71948" w:rsidP="006374C6">
      <w:pPr>
        <w:pStyle w:val="Randverweis"/>
        <w:framePr w:wrap="around"/>
        <w:rPr>
          <w:w w:val="33"/>
        </w:rPr>
      </w:pPr>
      <w:r w:rsidRPr="001E5732">
        <w:t>42</w:t>
      </w:r>
      <w:r>
        <w:t>−</w:t>
      </w:r>
      <w:r w:rsidRPr="001E5732">
        <w:t xml:space="preserve">44: </w:t>
      </w:r>
      <w:r w:rsidRPr="009C4609">
        <w:rPr>
          <w:b/>
          <w:w w:val="33"/>
        </w:rPr>
        <w:t>||</w:t>
      </w:r>
    </w:p>
    <w:p w14:paraId="10062241" w14:textId="77777777" w:rsidR="00C71948" w:rsidRPr="001E5732" w:rsidRDefault="00C71948" w:rsidP="006374C6">
      <w:pPr>
        <w:pStyle w:val="Randverweis"/>
        <w:framePr w:wrap="around"/>
      </w:pPr>
      <w:r w:rsidRPr="001E5732">
        <w:t>Mk 1,35</w:t>
      </w:r>
      <w:r>
        <w:t>−</w:t>
      </w:r>
      <w:r w:rsidRPr="001E5732">
        <w:t>39</w:t>
      </w:r>
    </w:p>
    <w:p w14:paraId="565CC3A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Als es Tag wurde, ging er hinaus und ging an einen einsamen Ort. Und die Volks</w:t>
      </w:r>
      <w:r>
        <w:rPr>
          <w:rFonts w:ascii="Trebuchet MS" w:hAnsi="Trebuchet MS"/>
          <w:lang w:val="de-DE"/>
        </w:rPr>
        <w:softHyphen/>
      </w:r>
      <w:r w:rsidRPr="001E5732">
        <w:rPr>
          <w:rFonts w:ascii="Trebuchet MS" w:hAnsi="Trebuchet MS"/>
          <w:lang w:val="de-DE"/>
        </w:rPr>
        <w:t xml:space="preserve">menge suchte ihn, und sie kamen bis zu ihm und hielten ihn auf, </w:t>
      </w:r>
      <w:r w:rsidRPr="00785FB7">
        <w:rPr>
          <w:rFonts w:ascii="Trebuchet MS" w:hAnsi="Trebuchet MS"/>
          <w:i/>
          <w:lang w:val="de-DE"/>
        </w:rPr>
        <w:t>von</w:t>
      </w:r>
      <w:r w:rsidRPr="001E5732">
        <w:rPr>
          <w:rFonts w:ascii="Trebuchet MS" w:hAnsi="Trebuchet MS"/>
          <w:lang w:val="de-DE"/>
        </w:rPr>
        <w:t xml:space="preserve"> ihnen zu gehen. </w:t>
      </w:r>
      <w:r w:rsidRPr="001E5732">
        <w:rPr>
          <w:rFonts w:ascii="Trebuchet MS" w:hAnsi="Trebuchet MS"/>
          <w:vertAlign w:val="superscript"/>
          <w:lang w:val="de-DE"/>
        </w:rPr>
        <w:t>43 </w:t>
      </w:r>
      <w:r w:rsidRPr="001E5732">
        <w:rPr>
          <w:rFonts w:ascii="Trebuchet MS" w:hAnsi="Trebuchet MS"/>
          <w:lang w:val="de-DE"/>
        </w:rPr>
        <w:t xml:space="preserve">Doch er sagte zu ihnen: „Auch den anderen Städten muss ich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vom </w:t>
      </w:r>
      <w:r>
        <w:rPr>
          <w:rFonts w:ascii="Trebuchet MS" w:hAnsi="Trebuchet MS"/>
          <w:lang w:val="de-DE"/>
        </w:rPr>
        <w:t>Königtum</w:t>
      </w:r>
      <w:r w:rsidRPr="001E5732">
        <w:rPr>
          <w:rFonts w:ascii="Trebuchet MS" w:hAnsi="Trebuchet MS"/>
          <w:lang w:val="de-DE"/>
        </w:rPr>
        <w:t xml:space="preserve"> Gottes verkünden; denn dazu bin ich gesandt worden.“ </w:t>
      </w:r>
      <w:r w:rsidRPr="001E5732">
        <w:rPr>
          <w:rFonts w:ascii="Trebuchet MS" w:hAnsi="Trebuchet MS"/>
          <w:vertAlign w:val="superscript"/>
          <w:lang w:val="de-DE"/>
        </w:rPr>
        <w:t>44 </w:t>
      </w:r>
      <w:r w:rsidRPr="001E5732">
        <w:rPr>
          <w:rFonts w:ascii="Trebuchet MS" w:hAnsi="Trebuchet MS"/>
          <w:lang w:val="de-DE"/>
        </w:rPr>
        <w:t>Und er verkündete weiter in den Synag</w:t>
      </w:r>
      <w:r w:rsidRPr="00675F81">
        <w:rPr>
          <w:rFonts w:ascii="Trebuchet MS" w:hAnsi="Trebuchet MS"/>
          <w:b/>
          <w:bCs/>
          <w:lang w:val="de-DE"/>
        </w:rPr>
        <w:t>o</w:t>
      </w:r>
      <w:r w:rsidRPr="001E5732">
        <w:rPr>
          <w:rFonts w:ascii="Trebuchet MS" w:hAnsi="Trebuchet MS"/>
          <w:lang w:val="de-DE"/>
        </w:rPr>
        <w:t xml:space="preserve">gen </w:t>
      </w:r>
      <w:r>
        <w:rPr>
          <w:rFonts w:ascii="Trebuchet MS" w:hAnsi="Trebuchet MS"/>
          <w:lang w:val="de-DE"/>
        </w:rPr>
        <w:t>Jud</w:t>
      </w:r>
      <w:r w:rsidRPr="00675F81">
        <w:rPr>
          <w:rFonts w:ascii="Trebuchet MS" w:hAnsi="Trebuchet MS"/>
          <w:b/>
          <w:bCs/>
          <w:lang w:val="de-DE"/>
        </w:rPr>
        <w:t>ä</w:t>
      </w:r>
      <w:r>
        <w:rPr>
          <w:rFonts w:ascii="Trebuchet MS" w:hAnsi="Trebuchet MS"/>
          <w:lang w:val="de-DE"/>
        </w:rPr>
        <w:t>a</w:t>
      </w:r>
      <w:r w:rsidRPr="001E5732">
        <w:rPr>
          <w:rFonts w:ascii="Trebuchet MS" w:hAnsi="Trebuchet MS"/>
          <w:lang w:val="de-DE"/>
        </w:rPr>
        <w:t>s</w:t>
      </w:r>
      <w:r w:rsidRPr="001E5732">
        <w:rPr>
          <w:rStyle w:val="Funotenzeichen"/>
          <w:rFonts w:ascii="Trebuchet MS" w:hAnsi="Trebuchet MS" w:cs="Arial"/>
          <w:lang w:val="de-DE"/>
        </w:rPr>
        <w:footnoteReference w:id="329"/>
      </w:r>
      <w:r w:rsidRPr="001E5732">
        <w:rPr>
          <w:rFonts w:ascii="Trebuchet MS" w:hAnsi="Trebuchet MS"/>
          <w:lang w:val="de-DE"/>
        </w:rPr>
        <w:t>.</w:t>
      </w:r>
    </w:p>
    <w:p w14:paraId="3FCB6FD5"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4" w:name="_Toc38534696"/>
      <w:r w:rsidRPr="001E5732">
        <w:rPr>
          <w:rFonts w:ascii="Trebuchet MS" w:hAnsi="Trebuchet MS" w:cs="Arial"/>
          <w:szCs w:val="24"/>
          <w:lang w:val="de-DE"/>
        </w:rPr>
        <w:t>Großer Fischfang und Berufung des Petrus und seiner Gefährten (5,1</w:t>
      </w:r>
      <w:r>
        <w:rPr>
          <w:rFonts w:ascii="Trebuchet MS" w:hAnsi="Trebuchet MS" w:cs="Arial"/>
          <w:szCs w:val="24"/>
          <w:lang w:val="de-DE"/>
        </w:rPr>
        <w:t>−</w:t>
      </w:r>
      <w:r w:rsidRPr="001E5732">
        <w:rPr>
          <w:rFonts w:ascii="Trebuchet MS" w:hAnsi="Trebuchet MS" w:cs="Arial"/>
          <w:szCs w:val="24"/>
          <w:lang w:val="de-DE"/>
        </w:rPr>
        <w:t>11)</w:t>
      </w:r>
      <w:bookmarkEnd w:id="304"/>
    </w:p>
    <w:p w14:paraId="7A8E09C1" w14:textId="77777777" w:rsidR="00C71948" w:rsidRDefault="00C71948" w:rsidP="006374C6">
      <w:pPr>
        <w:pStyle w:val="Randverweis"/>
        <w:framePr w:wrap="around"/>
      </w:pPr>
      <w:r w:rsidRPr="001E5732">
        <w:t>1</w:t>
      </w:r>
      <w:r>
        <w:t>−</w:t>
      </w:r>
      <w:r w:rsidRPr="001E5732">
        <w:t>11:</w:t>
      </w:r>
    </w:p>
    <w:p w14:paraId="361926FA" w14:textId="77777777" w:rsidR="00C71948" w:rsidRDefault="00C71948" w:rsidP="006374C6">
      <w:pPr>
        <w:pStyle w:val="Randverweis"/>
        <w:framePr w:wrap="around"/>
      </w:pPr>
      <w:proofErr w:type="spellStart"/>
      <w:r w:rsidRPr="001E5732">
        <w:t>Mt</w:t>
      </w:r>
      <w:proofErr w:type="spellEnd"/>
      <w:r w:rsidRPr="001E5732">
        <w:t xml:space="preserve"> 4,18</w:t>
      </w:r>
      <w:r>
        <w:t>−</w:t>
      </w:r>
      <w:r w:rsidRPr="001E5732">
        <w:t>22;</w:t>
      </w:r>
    </w:p>
    <w:p w14:paraId="7DF91404" w14:textId="77777777" w:rsidR="00C71948" w:rsidRDefault="00C71948" w:rsidP="006374C6">
      <w:pPr>
        <w:pStyle w:val="Randverweis"/>
        <w:framePr w:wrap="around"/>
      </w:pPr>
      <w:r w:rsidRPr="001E5732">
        <w:t>Mk 1,16</w:t>
      </w:r>
      <w:r>
        <w:t>−</w:t>
      </w:r>
      <w:r w:rsidRPr="001E5732">
        <w:t>20;</w:t>
      </w:r>
    </w:p>
    <w:p w14:paraId="5781DD6E" w14:textId="77777777" w:rsidR="00C71948" w:rsidRDefault="00C71948" w:rsidP="006374C6">
      <w:pPr>
        <w:pStyle w:val="Randverweis"/>
        <w:framePr w:wrap="around"/>
      </w:pPr>
      <w:proofErr w:type="spellStart"/>
      <w:r w:rsidRPr="001E5732">
        <w:t>Joh</w:t>
      </w:r>
      <w:proofErr w:type="spellEnd"/>
      <w:r w:rsidRPr="001E5732">
        <w:t xml:space="preserve"> 1,35</w:t>
      </w:r>
      <w:r>
        <w:t>−</w:t>
      </w:r>
      <w:r w:rsidRPr="001E5732">
        <w:t>51;</w:t>
      </w:r>
    </w:p>
    <w:p w14:paraId="2C18A818" w14:textId="77777777" w:rsidR="00C71948" w:rsidRDefault="00C71948" w:rsidP="006374C6">
      <w:pPr>
        <w:pStyle w:val="Randverweis"/>
        <w:framePr w:wrap="around"/>
      </w:pPr>
      <w:r w:rsidRPr="001E5732">
        <w:t>21,1</w:t>
      </w:r>
      <w:r>
        <w:t>−</w:t>
      </w:r>
      <w:r w:rsidRPr="001E5732">
        <w:t>7</w:t>
      </w:r>
    </w:p>
    <w:p w14:paraId="48F5601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geschah, als das Volk ihn umdrängte und das Wort Gottes</w:t>
      </w:r>
      <w:r>
        <w:rPr>
          <w:rStyle w:val="Funotenzeichen"/>
          <w:rFonts w:ascii="Trebuchet MS" w:hAnsi="Trebuchet MS"/>
          <w:lang w:val="de-DE"/>
        </w:rPr>
        <w:footnoteReference w:id="330"/>
      </w:r>
      <w:r w:rsidRPr="001E5732">
        <w:rPr>
          <w:rFonts w:ascii="Trebuchet MS" w:hAnsi="Trebuchet MS"/>
          <w:lang w:val="de-DE"/>
        </w:rPr>
        <w:t xml:space="preserve"> hörte: Und er stand dabei am See Genn</w:t>
      </w:r>
      <w:r w:rsidRPr="000C1F66">
        <w:rPr>
          <w:rFonts w:ascii="Trebuchet MS" w:hAnsi="Trebuchet MS"/>
          <w:b/>
          <w:bCs/>
          <w:lang w:val="de-DE"/>
        </w:rPr>
        <w:t>e</w:t>
      </w:r>
      <w:r w:rsidRPr="001E5732">
        <w:rPr>
          <w:rFonts w:ascii="Trebuchet MS" w:hAnsi="Trebuchet MS"/>
          <w:lang w:val="de-DE"/>
        </w:rPr>
        <w:t xml:space="preserve">saret. </w:t>
      </w:r>
      <w:r w:rsidRPr="001E5732">
        <w:rPr>
          <w:rFonts w:ascii="Trebuchet MS" w:hAnsi="Trebuchet MS"/>
          <w:vertAlign w:val="superscript"/>
          <w:lang w:val="de-DE"/>
        </w:rPr>
        <w:t>2 </w:t>
      </w:r>
      <w:r w:rsidRPr="001E5732">
        <w:rPr>
          <w:rFonts w:ascii="Trebuchet MS" w:hAnsi="Trebuchet MS"/>
          <w:lang w:val="de-DE"/>
        </w:rPr>
        <w:t xml:space="preserve">Und er sah zwei Schiffe am See liegen; die Fischer waren aus ihnen ausgestiegen und wuschen die Netze. </w:t>
      </w:r>
      <w:r w:rsidRPr="001E5732">
        <w:rPr>
          <w:rFonts w:ascii="Trebuchet MS" w:hAnsi="Trebuchet MS"/>
          <w:vertAlign w:val="superscript"/>
          <w:lang w:val="de-DE"/>
        </w:rPr>
        <w:t>3 </w:t>
      </w:r>
      <w:r w:rsidRPr="001E5732">
        <w:rPr>
          <w:rFonts w:ascii="Trebuchet MS" w:hAnsi="Trebuchet MS"/>
          <w:lang w:val="de-DE"/>
        </w:rPr>
        <w:t>Er stieg in eines der Schiffe, das S</w:t>
      </w:r>
      <w:r w:rsidRPr="001831C9">
        <w:rPr>
          <w:rFonts w:ascii="Trebuchet MS" w:hAnsi="Trebuchet MS"/>
          <w:b/>
          <w:bCs/>
          <w:lang w:val="de-DE"/>
        </w:rPr>
        <w:t>i</w:t>
      </w:r>
      <w:r w:rsidRPr="001E5732">
        <w:rPr>
          <w:rFonts w:ascii="Trebuchet MS" w:hAnsi="Trebuchet MS"/>
          <w:lang w:val="de-DE"/>
        </w:rPr>
        <w:t>mon gehörte, und bat ihn, ein wenig vom Land wegzufahren. Er setzte sich und lehrte die Volksscharen vom Boot aus.</w:t>
      </w:r>
    </w:p>
    <w:p w14:paraId="1A171CB4" w14:textId="293F31BC" w:rsidR="00F66F32" w:rsidRDefault="00F66F32" w:rsidP="006374C6">
      <w:pPr>
        <w:pStyle w:val="Randverweis"/>
        <w:framePr w:wrap="around"/>
      </w:pPr>
      <w:r>
        <w:t>5: 1,</w:t>
      </w:r>
      <w:r w:rsidR="00670B64">
        <w:t>3</w:t>
      </w:r>
      <w:r>
        <w:t xml:space="preserve">8; </w:t>
      </w:r>
      <w:r w:rsidR="00B934F9">
        <w:t>7,7</w:t>
      </w:r>
    </w:p>
    <w:p w14:paraId="0874DF47" w14:textId="1714F567" w:rsidR="00C71948" w:rsidRDefault="00C71948" w:rsidP="006374C6">
      <w:pPr>
        <w:pStyle w:val="Randverweis"/>
        <w:framePr w:wrap="around"/>
      </w:pPr>
      <w:r>
        <w:t>8f: 8,37</w:t>
      </w:r>
    </w:p>
    <w:p w14:paraId="06A656C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Als er zu sprechen aufgehört hatte, sagte er zu S</w:t>
      </w:r>
      <w:r w:rsidRPr="004E182B">
        <w:rPr>
          <w:rFonts w:ascii="Trebuchet MS" w:hAnsi="Trebuchet MS"/>
          <w:b/>
          <w:bCs/>
          <w:lang w:val="de-DE"/>
        </w:rPr>
        <w:t>i</w:t>
      </w:r>
      <w:r w:rsidRPr="001E5732">
        <w:rPr>
          <w:rFonts w:ascii="Trebuchet MS" w:hAnsi="Trebuchet MS"/>
          <w:lang w:val="de-DE"/>
        </w:rPr>
        <w:t xml:space="preserve">mon: „Fahre hinaus zur Tiefe und werft eure Netze zum Fang aus!“ </w:t>
      </w:r>
      <w:r w:rsidRPr="001E5732">
        <w:rPr>
          <w:rFonts w:ascii="Trebuchet MS" w:hAnsi="Trebuchet MS"/>
          <w:vertAlign w:val="superscript"/>
          <w:lang w:val="de-DE"/>
        </w:rPr>
        <w:t>5 </w:t>
      </w:r>
      <w:r w:rsidRPr="001E5732">
        <w:rPr>
          <w:rFonts w:ascii="Trebuchet MS" w:hAnsi="Trebuchet MS"/>
          <w:lang w:val="de-DE"/>
        </w:rPr>
        <w:t>Und S</w:t>
      </w:r>
      <w:r w:rsidRPr="004E182B">
        <w:rPr>
          <w:rFonts w:ascii="Trebuchet MS" w:hAnsi="Trebuchet MS"/>
          <w:b/>
          <w:bCs/>
          <w:lang w:val="de-DE"/>
        </w:rPr>
        <w:t>i</w:t>
      </w:r>
      <w:r w:rsidRPr="001E5732">
        <w:rPr>
          <w:rFonts w:ascii="Trebuchet MS" w:hAnsi="Trebuchet MS"/>
          <w:lang w:val="de-DE"/>
        </w:rPr>
        <w:t xml:space="preserve">mon antwortete </w:t>
      </w:r>
      <w:r>
        <w:rPr>
          <w:rFonts w:ascii="Trebuchet MS" w:hAnsi="Trebuchet MS"/>
          <w:lang w:val="de-DE"/>
        </w:rPr>
        <w:t>darauf</w:t>
      </w:r>
      <w:r w:rsidRPr="001E5732">
        <w:rPr>
          <w:rFonts w:ascii="Trebuchet MS" w:hAnsi="Trebuchet MS"/>
          <w:lang w:val="de-DE"/>
        </w:rPr>
        <w:t xml:space="preserve">: „Meister, die ganze Nacht hindurch haben wir uns abgemüht und nichts gefangen. Aber auf dein Wort hin werde ich die Netze auswerfen!“ </w:t>
      </w:r>
      <w:r w:rsidRPr="001E5732">
        <w:rPr>
          <w:rFonts w:ascii="Trebuchet MS" w:hAnsi="Trebuchet MS"/>
          <w:vertAlign w:val="superscript"/>
          <w:lang w:val="de-DE"/>
        </w:rPr>
        <w:t>6 </w:t>
      </w:r>
      <w:r w:rsidRPr="001E5732">
        <w:rPr>
          <w:rFonts w:ascii="Trebuchet MS" w:hAnsi="Trebuchet MS"/>
          <w:lang w:val="de-DE"/>
        </w:rPr>
        <w:t xml:space="preserve">Und indem sie dies taten, umschlossen sie eine große Menge Fische, aber ihre Netze begannen zu reißen. </w:t>
      </w:r>
      <w:r w:rsidRPr="001E5732">
        <w:rPr>
          <w:rFonts w:ascii="Trebuchet MS" w:hAnsi="Trebuchet MS"/>
          <w:vertAlign w:val="superscript"/>
          <w:lang w:val="de-DE"/>
        </w:rPr>
        <w:t>7 </w:t>
      </w:r>
      <w:r w:rsidRPr="001E5732">
        <w:rPr>
          <w:rFonts w:ascii="Trebuchet MS" w:hAnsi="Trebuchet MS"/>
          <w:lang w:val="de-DE"/>
        </w:rPr>
        <w:t xml:space="preserve">Und sie machten den Gefährten im anderen Boot Zeichen, zu kommen und mit ihnen mitzufassen. Und sie kamen und füllten beide Boote, </w:t>
      </w:r>
      <w:r>
        <w:rPr>
          <w:rFonts w:ascii="Trebuchet MS" w:hAnsi="Trebuchet MS"/>
          <w:lang w:val="de-DE"/>
        </w:rPr>
        <w:t>sodass</w:t>
      </w:r>
      <w:r w:rsidRPr="001E5732">
        <w:rPr>
          <w:rFonts w:ascii="Trebuchet MS" w:hAnsi="Trebuchet MS"/>
          <w:lang w:val="de-DE"/>
        </w:rPr>
        <w:t xml:space="preserve"> sie unterzugehen drohten. </w:t>
      </w:r>
      <w:r w:rsidRPr="001E5732">
        <w:rPr>
          <w:rFonts w:ascii="Trebuchet MS" w:hAnsi="Trebuchet MS"/>
          <w:vertAlign w:val="superscript"/>
          <w:lang w:val="de-DE"/>
        </w:rPr>
        <w:t>8 </w:t>
      </w:r>
      <w:r w:rsidRPr="001E5732">
        <w:rPr>
          <w:rFonts w:ascii="Trebuchet MS" w:hAnsi="Trebuchet MS"/>
          <w:lang w:val="de-DE"/>
        </w:rPr>
        <w:t>Als Petrus</w:t>
      </w:r>
      <w:r w:rsidRPr="001E5732">
        <w:rPr>
          <w:rStyle w:val="Funotenzeichen"/>
          <w:rFonts w:ascii="Trebuchet MS" w:hAnsi="Trebuchet MS"/>
          <w:lang w:val="de-DE"/>
        </w:rPr>
        <w:footnoteReference w:id="331"/>
      </w:r>
      <w:r w:rsidRPr="001E5732">
        <w:rPr>
          <w:rFonts w:ascii="Trebuchet MS" w:hAnsi="Trebuchet MS"/>
          <w:lang w:val="de-DE"/>
        </w:rPr>
        <w:t xml:space="preserve"> es sah, fiel er vor die Knie Jesu und sagte: „Geh weg von mir; denn ich bin ein sündiger Mann, Herr!“ </w:t>
      </w:r>
      <w:r w:rsidRPr="001E5732">
        <w:rPr>
          <w:rFonts w:ascii="Trebuchet MS" w:hAnsi="Trebuchet MS"/>
          <w:vertAlign w:val="superscript"/>
          <w:lang w:val="de-DE"/>
        </w:rPr>
        <w:t>9 </w:t>
      </w:r>
      <w:r w:rsidRPr="001E5732">
        <w:rPr>
          <w:rFonts w:ascii="Trebuchet MS" w:hAnsi="Trebuchet MS"/>
          <w:lang w:val="de-DE"/>
        </w:rPr>
        <w:t>Denn Staunen hatte ihn und alle bei ihm ergriffen wegen des Fisch</w:t>
      </w:r>
      <w:r>
        <w:rPr>
          <w:rFonts w:ascii="Trebuchet MS" w:hAnsi="Trebuchet MS"/>
          <w:lang w:val="de-DE"/>
        </w:rPr>
        <w:softHyphen/>
      </w:r>
      <w:r w:rsidRPr="001E5732">
        <w:rPr>
          <w:rFonts w:ascii="Trebuchet MS" w:hAnsi="Trebuchet MS"/>
          <w:lang w:val="de-DE"/>
        </w:rPr>
        <w:t xml:space="preserve">fangs, den sie gefasst hatten, </w:t>
      </w:r>
      <w:r w:rsidRPr="001E5732">
        <w:rPr>
          <w:rFonts w:ascii="Trebuchet MS" w:hAnsi="Trebuchet MS"/>
          <w:vertAlign w:val="superscript"/>
          <w:lang w:val="de-DE"/>
        </w:rPr>
        <w:t>10 </w:t>
      </w:r>
      <w:r>
        <w:rPr>
          <w:rFonts w:ascii="Trebuchet MS" w:hAnsi="Trebuchet MS"/>
          <w:lang w:val="de-DE"/>
        </w:rPr>
        <w:t>gleicherweise</w:t>
      </w:r>
      <w:r w:rsidRPr="001E5732">
        <w:rPr>
          <w:rFonts w:ascii="Trebuchet MS" w:hAnsi="Trebuchet MS"/>
          <w:lang w:val="de-DE"/>
        </w:rPr>
        <w:t xml:space="preserve"> auch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Söhne des </w:t>
      </w:r>
      <w:r>
        <w:rPr>
          <w:rFonts w:ascii="Trebuchet MS" w:hAnsi="Trebuchet MS"/>
          <w:lang w:val="de-DE"/>
        </w:rPr>
        <w:t>Zebed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die dem S</w:t>
      </w:r>
      <w:r w:rsidRPr="0077387E">
        <w:rPr>
          <w:rFonts w:ascii="Trebuchet MS" w:hAnsi="Trebuchet MS"/>
          <w:b/>
          <w:bCs/>
          <w:lang w:val="de-DE"/>
        </w:rPr>
        <w:t>i</w:t>
      </w:r>
      <w:r w:rsidRPr="001E5732">
        <w:rPr>
          <w:rFonts w:ascii="Trebuchet MS" w:hAnsi="Trebuchet MS"/>
          <w:lang w:val="de-DE"/>
        </w:rPr>
        <w:t>mon Gefährten waren. Und Jesus sagte zu S</w:t>
      </w:r>
      <w:r w:rsidRPr="004E182B">
        <w:rPr>
          <w:rFonts w:ascii="Trebuchet MS" w:hAnsi="Trebuchet MS"/>
          <w:b/>
          <w:bCs/>
          <w:lang w:val="de-DE"/>
        </w:rPr>
        <w:t>i</w:t>
      </w:r>
      <w:r w:rsidRPr="001E5732">
        <w:rPr>
          <w:rFonts w:ascii="Trebuchet MS" w:hAnsi="Trebuchet MS"/>
          <w:lang w:val="de-DE"/>
        </w:rPr>
        <w:t xml:space="preserve">mon: „Fürchte dich nicht! Von jetzt an wirst du Menschenfänger sein.“ </w:t>
      </w:r>
      <w:r w:rsidRPr="001E5732">
        <w:rPr>
          <w:rFonts w:ascii="Trebuchet MS" w:hAnsi="Trebuchet MS"/>
          <w:vertAlign w:val="superscript"/>
          <w:lang w:val="de-DE"/>
        </w:rPr>
        <w:t>11 </w:t>
      </w:r>
      <w:r w:rsidRPr="001E5732">
        <w:rPr>
          <w:rFonts w:ascii="Trebuchet MS" w:hAnsi="Trebuchet MS"/>
          <w:lang w:val="de-DE"/>
        </w:rPr>
        <w:t>Und sie brachten die Boote an Land, ließen alles zurück und folgten ihm.</w:t>
      </w:r>
    </w:p>
    <w:p w14:paraId="365AC0D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5" w:name="_Toc38534697"/>
      <w:r>
        <w:rPr>
          <w:noProof/>
          <w:lang w:val="de-DE" w:bidi="he-IL"/>
        </w:rPr>
        <w:lastRenderedPageBreak/>
        <mc:AlternateContent>
          <mc:Choice Requires="wps">
            <w:drawing>
              <wp:anchor distT="0" distB="0" distL="114300" distR="114300" simplePos="0" relativeHeight="251779072" behindDoc="0" locked="0" layoutInCell="1" allowOverlap="1" wp14:anchorId="11278697" wp14:editId="34631870">
                <wp:simplePos x="0" y="0"/>
                <wp:positionH relativeFrom="column">
                  <wp:posOffset>5088255</wp:posOffset>
                </wp:positionH>
                <wp:positionV relativeFrom="paragraph">
                  <wp:posOffset>-327660</wp:posOffset>
                </wp:positionV>
                <wp:extent cx="759600" cy="295200"/>
                <wp:effectExtent l="0" t="0" r="1270" b="0"/>
                <wp:wrapNone/>
                <wp:docPr id="68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A4A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5,12</w:t>
                            </w:r>
                            <w:r>
                              <w:rPr>
                                <w:rFonts w:ascii="Trebuchet MS" w:hAnsi="Trebuchet MS"/>
                                <w:lang w:val="de-DE"/>
                              </w:rPr>
                              <w:t>−</w:t>
                            </w:r>
                            <w:r>
                              <w:rPr>
                                <w:rFonts w:ascii="Trebuchet MS" w:hAnsi="Trebuchet MS" w:cs="Times New Roman"/>
                                <w:i/>
                                <w:iCs/>
                                <w:lang w:val="de-DE"/>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78697" id="Textfeld 92" o:spid="_x0000_s1126" type="#_x0000_t202" style="position:absolute;left:0;text-align:left;margin-left:400.65pt;margin-top:-25.8pt;width:59.8pt;height:23.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" fillcolor="white [3201]" stroked="f" strokeweight=".5pt">
                <v:textbox>
                  <w:txbxContent>
                    <w:p w14:paraId="297A4A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5,12</w:t>
                      </w:r>
                      <w:r>
                        <w:rPr>
                          <w:rFonts w:ascii="Trebuchet MS" w:hAnsi="Trebuchet MS"/>
                          <w:lang w:val="de-DE"/>
                        </w:rPr>
                        <w:t>−</w:t>
                      </w:r>
                      <w:r>
                        <w:rPr>
                          <w:rFonts w:ascii="Trebuchet MS" w:hAnsi="Trebuchet MS" w:cs="Times New Roman"/>
                          <w:i/>
                          <w:iCs/>
                          <w:lang w:val="de-DE"/>
                        </w:rPr>
                        <w:t>32</w:t>
                      </w:r>
                    </w:p>
                  </w:txbxContent>
                </v:textbox>
              </v:shape>
            </w:pict>
          </mc:Fallback>
        </mc:AlternateContent>
      </w:r>
      <w:r>
        <w:rPr>
          <w:rFonts w:ascii="Trebuchet MS" w:hAnsi="Trebuchet MS" w:cs="Arial"/>
          <w:szCs w:val="24"/>
          <w:lang w:val="de-DE"/>
        </w:rPr>
        <w:t>Ein Aussätziger wird von Jesus geheilt</w:t>
      </w:r>
      <w:r w:rsidRPr="001E5732">
        <w:rPr>
          <w:rFonts w:ascii="Trebuchet MS" w:hAnsi="Trebuchet MS" w:cs="Arial"/>
          <w:szCs w:val="24"/>
          <w:lang w:val="de-DE"/>
        </w:rPr>
        <w:t xml:space="preserve"> (5,12</w:t>
      </w:r>
      <w:r>
        <w:rPr>
          <w:rFonts w:ascii="Trebuchet MS" w:hAnsi="Trebuchet MS" w:cs="Arial"/>
          <w:szCs w:val="24"/>
          <w:lang w:val="de-DE"/>
        </w:rPr>
        <w:t>−</w:t>
      </w:r>
      <w:r w:rsidRPr="001E5732">
        <w:rPr>
          <w:rFonts w:ascii="Trebuchet MS" w:hAnsi="Trebuchet MS" w:cs="Arial"/>
          <w:szCs w:val="24"/>
          <w:lang w:val="de-DE"/>
        </w:rPr>
        <w:t>16)</w:t>
      </w:r>
      <w:bookmarkEnd w:id="305"/>
    </w:p>
    <w:p w14:paraId="52A3ED30" w14:textId="77777777" w:rsidR="00C71948" w:rsidRPr="008A211C" w:rsidRDefault="00C71948" w:rsidP="006374C6">
      <w:pPr>
        <w:pStyle w:val="Randverweis"/>
        <w:framePr w:wrap="around"/>
      </w:pPr>
      <w:r w:rsidRPr="008A211C">
        <w:t xml:space="preserve">12−16: </w:t>
      </w:r>
      <w:r w:rsidRPr="008A211C">
        <w:rPr>
          <w:b/>
          <w:w w:val="33"/>
        </w:rPr>
        <w:t>||</w:t>
      </w:r>
    </w:p>
    <w:p w14:paraId="75CF2D6A" w14:textId="77777777" w:rsidR="00C71948" w:rsidRPr="008A211C" w:rsidRDefault="00C71948" w:rsidP="006374C6">
      <w:pPr>
        <w:pStyle w:val="Randverweis"/>
        <w:framePr w:wrap="around"/>
      </w:pPr>
      <w:proofErr w:type="spellStart"/>
      <w:r w:rsidRPr="008A211C">
        <w:t>Mt</w:t>
      </w:r>
      <w:proofErr w:type="spellEnd"/>
      <w:r w:rsidRPr="008A211C">
        <w:t xml:space="preserve"> 8,2−4;</w:t>
      </w:r>
    </w:p>
    <w:p w14:paraId="280E39B0" w14:textId="77777777" w:rsidR="00C71948" w:rsidRPr="008A211C" w:rsidRDefault="00C71948" w:rsidP="006374C6">
      <w:pPr>
        <w:pStyle w:val="Randverweis"/>
        <w:framePr w:wrap="around"/>
      </w:pPr>
      <w:r w:rsidRPr="008A211C">
        <w:t>Mk 1,40−45</w:t>
      </w:r>
    </w:p>
    <w:p w14:paraId="44C7EA48" w14:textId="77777777" w:rsidR="00C71948" w:rsidRPr="008A211C" w:rsidRDefault="00C71948" w:rsidP="006374C6">
      <w:pPr>
        <w:pStyle w:val="Randverweis"/>
        <w:framePr w:wrap="around"/>
      </w:pPr>
      <w:r w:rsidRPr="008A211C">
        <w:t>14: Lev 13,49;</w:t>
      </w:r>
    </w:p>
    <w:p w14:paraId="4473A1B9" w14:textId="77777777" w:rsidR="00C71948" w:rsidRPr="008A211C" w:rsidRDefault="00C71948" w:rsidP="006374C6">
      <w:pPr>
        <w:pStyle w:val="Randverweis"/>
        <w:framePr w:wrap="around"/>
      </w:pPr>
      <w:r w:rsidRPr="008A211C">
        <w:t>14,2−32;</w:t>
      </w:r>
    </w:p>
    <w:p w14:paraId="231020AF" w14:textId="77777777" w:rsidR="00C71948" w:rsidRPr="008A211C" w:rsidRDefault="00C71948" w:rsidP="006374C6">
      <w:pPr>
        <w:pStyle w:val="Randverweis"/>
        <w:framePr w:wrap="around"/>
      </w:pPr>
      <w:proofErr w:type="spellStart"/>
      <w:r w:rsidRPr="008A211C">
        <w:t>Lk</w:t>
      </w:r>
      <w:proofErr w:type="spellEnd"/>
      <w:r w:rsidRPr="008A211C">
        <w:t xml:space="preserve"> 17,14</w:t>
      </w:r>
    </w:p>
    <w:p w14:paraId="3CC29152" w14:textId="77777777" w:rsidR="00C71948" w:rsidRPr="008A211C" w:rsidRDefault="00C71948" w:rsidP="006374C6">
      <w:pPr>
        <w:pStyle w:val="Randverweis"/>
        <w:framePr w:wrap="around"/>
      </w:pPr>
      <w:r w:rsidRPr="008A211C">
        <w:t>15: 4,14.37</w:t>
      </w:r>
    </w:p>
    <w:p w14:paraId="0F4DD607" w14:textId="77777777" w:rsidR="00C71948" w:rsidRPr="008A211C" w:rsidRDefault="00C71948" w:rsidP="006374C6">
      <w:pPr>
        <w:pStyle w:val="Randverweis"/>
        <w:framePr w:wrap="around"/>
      </w:pPr>
      <w:r w:rsidRPr="008A211C">
        <w:t>16: 9,18;</w:t>
      </w:r>
    </w:p>
    <w:p w14:paraId="381878D9" w14:textId="77777777" w:rsidR="00C71948" w:rsidRPr="008A211C" w:rsidRDefault="00C71948" w:rsidP="006374C6">
      <w:pPr>
        <w:pStyle w:val="Randverweis"/>
        <w:framePr w:wrap="around"/>
      </w:pPr>
      <w:r w:rsidRPr="008A211C">
        <w:t>Mk 1,35</w:t>
      </w:r>
    </w:p>
    <w:p w14:paraId="1DE1006A" w14:textId="569CA37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Und es geschah, als er in einer der Städte war: Und siehe: Ein Mann voller Aussatz; und als er Jesus sah, fiel er auf sein Angesicht und bat ihn </w:t>
      </w:r>
      <w:r w:rsidR="00CD0F38">
        <w:rPr>
          <w:rFonts w:ascii="Trebuchet MS" w:hAnsi="Trebuchet MS"/>
          <w:lang w:val="de-DE"/>
        </w:rPr>
        <w:t>so</w:t>
      </w:r>
      <w:r w:rsidRPr="001E5732">
        <w:rPr>
          <w:rFonts w:ascii="Trebuchet MS" w:hAnsi="Trebuchet MS"/>
          <w:lang w:val="de-DE"/>
        </w:rPr>
        <w:t xml:space="preserve">: „Herr, wenn du willst, </w:t>
      </w:r>
      <w:r>
        <w:rPr>
          <w:rFonts w:ascii="Trebuchet MS" w:hAnsi="Trebuchet MS"/>
          <w:lang w:val="de-DE"/>
        </w:rPr>
        <w:t xml:space="preserve">vermagst du </w:t>
      </w:r>
      <w:r w:rsidRPr="001E5732">
        <w:rPr>
          <w:rFonts w:ascii="Trebuchet MS" w:hAnsi="Trebuchet MS"/>
          <w:lang w:val="de-DE"/>
        </w:rPr>
        <w:t xml:space="preserve">mich </w:t>
      </w:r>
      <w:r>
        <w:rPr>
          <w:rFonts w:ascii="Trebuchet MS" w:hAnsi="Trebuchet MS"/>
          <w:lang w:val="de-DE"/>
        </w:rPr>
        <w:t>zu reinigen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Und er streckte die Hand aus, berührte ihn und sagte: „Ich will: </w:t>
      </w:r>
      <w:r>
        <w:rPr>
          <w:rFonts w:ascii="Trebuchet MS" w:hAnsi="Trebuchet MS"/>
          <w:lang w:val="de-DE"/>
        </w:rPr>
        <w:t>Sei gereinigt!“ Und gleich</w:t>
      </w:r>
      <w:r w:rsidRPr="001E5732">
        <w:rPr>
          <w:rFonts w:ascii="Trebuchet MS" w:hAnsi="Trebuchet MS"/>
          <w:lang w:val="de-DE"/>
        </w:rPr>
        <w:t xml:space="preserve"> ging der Aussatz von ihm weg. </w:t>
      </w:r>
      <w:r w:rsidRPr="001E5732">
        <w:rPr>
          <w:rFonts w:ascii="Trebuchet MS" w:hAnsi="Trebuchet MS"/>
          <w:vertAlign w:val="superscript"/>
          <w:lang w:val="de-DE"/>
        </w:rPr>
        <w:t>14 </w:t>
      </w:r>
      <w:r w:rsidRPr="001E5732">
        <w:rPr>
          <w:rFonts w:ascii="Trebuchet MS" w:hAnsi="Trebuchet MS"/>
          <w:lang w:val="de-DE"/>
        </w:rPr>
        <w:t xml:space="preserve">Und </w:t>
      </w:r>
      <w:r w:rsidRPr="001E5732">
        <w:rPr>
          <w:rFonts w:ascii="Trebuchet MS" w:hAnsi="Trebuchet MS"/>
          <w:i/>
          <w:iCs/>
          <w:lang w:val="de-DE"/>
        </w:rPr>
        <w:t>er</w:t>
      </w:r>
      <w:r w:rsidRPr="001E5732">
        <w:rPr>
          <w:rFonts w:ascii="Trebuchet MS" w:hAnsi="Trebuchet MS"/>
          <w:lang w:val="de-DE"/>
        </w:rPr>
        <w:t xml:space="preserve"> </w:t>
      </w:r>
      <w:r>
        <w:rPr>
          <w:rFonts w:ascii="Trebuchet MS" w:hAnsi="Trebuchet MS"/>
          <w:lang w:val="de-DE"/>
        </w:rPr>
        <w:t>wies ihn an, e</w:t>
      </w:r>
      <w:r w:rsidRPr="001E5732">
        <w:rPr>
          <w:rFonts w:ascii="Trebuchet MS" w:hAnsi="Trebuchet MS"/>
          <w:lang w:val="de-DE"/>
        </w:rPr>
        <w:t xml:space="preserve">s </w:t>
      </w:r>
      <w:r>
        <w:rPr>
          <w:rFonts w:ascii="Trebuchet MS" w:hAnsi="Trebuchet MS"/>
          <w:lang w:val="de-DE"/>
        </w:rPr>
        <w:t>keinem</w:t>
      </w:r>
      <w:r w:rsidRPr="001E5732">
        <w:rPr>
          <w:rFonts w:ascii="Trebuchet MS" w:hAnsi="Trebuchet MS"/>
          <w:lang w:val="de-DE"/>
        </w:rPr>
        <w:t xml:space="preserve"> zu sagen, sondern: „Geh</w:t>
      </w:r>
      <w:r>
        <w:rPr>
          <w:rFonts w:ascii="Trebuchet MS" w:hAnsi="Trebuchet MS"/>
          <w:lang w:val="de-DE"/>
        </w:rPr>
        <w:t xml:space="preserve"> weg und zeige</w:t>
      </w:r>
      <w:r w:rsidRPr="001E5732">
        <w:rPr>
          <w:rFonts w:ascii="Trebuchet MS" w:hAnsi="Trebuchet MS"/>
          <w:lang w:val="de-DE"/>
        </w:rPr>
        <w:t xml:space="preserve"> dich dem Priester und bringe für deine Reinigung dar, wie M</w:t>
      </w:r>
      <w:r w:rsidRPr="00AB3D1B">
        <w:rPr>
          <w:rFonts w:ascii="Trebuchet MS" w:hAnsi="Trebuchet MS"/>
          <w:b/>
          <w:bCs/>
          <w:lang w:val="de-DE"/>
        </w:rPr>
        <w:t>o</w:t>
      </w:r>
      <w:r w:rsidRPr="001E5732">
        <w:rPr>
          <w:rFonts w:ascii="Trebuchet MS" w:hAnsi="Trebuchet MS"/>
          <w:lang w:val="de-DE"/>
        </w:rPr>
        <w:t xml:space="preserve">se vorgeschrieben hat, zum Zeugnis für sie!“ </w:t>
      </w:r>
      <w:r w:rsidRPr="001E5732">
        <w:rPr>
          <w:rFonts w:ascii="Trebuchet MS" w:hAnsi="Trebuchet MS"/>
          <w:vertAlign w:val="superscript"/>
          <w:lang w:val="de-DE"/>
        </w:rPr>
        <w:t>15 </w:t>
      </w:r>
      <w:r w:rsidRPr="001E5732">
        <w:rPr>
          <w:rFonts w:ascii="Trebuchet MS" w:hAnsi="Trebuchet MS"/>
          <w:lang w:val="de-DE"/>
        </w:rPr>
        <w:t xml:space="preserve">Das Wort über ihn </w:t>
      </w:r>
      <w:r>
        <w:rPr>
          <w:rFonts w:ascii="Trebuchet MS" w:hAnsi="Trebuchet MS"/>
          <w:lang w:val="de-DE"/>
        </w:rPr>
        <w:t xml:space="preserve">ging </w:t>
      </w:r>
      <w:r w:rsidRPr="001E5732">
        <w:rPr>
          <w:rFonts w:ascii="Trebuchet MS" w:hAnsi="Trebuchet MS"/>
          <w:lang w:val="de-DE"/>
        </w:rPr>
        <w:t>umso mehr</w:t>
      </w:r>
      <w:r>
        <w:rPr>
          <w:rFonts w:ascii="Trebuchet MS" w:hAnsi="Trebuchet MS"/>
          <w:lang w:val="de-DE"/>
        </w:rPr>
        <w:t xml:space="preserve"> weiter</w:t>
      </w:r>
      <w:r w:rsidRPr="001E5732">
        <w:rPr>
          <w:rFonts w:ascii="Trebuchet MS" w:hAnsi="Trebuchet MS"/>
          <w:lang w:val="de-DE"/>
        </w:rPr>
        <w:t xml:space="preserve">, und es kamen viele Volksscharen zusammen, zu hören und von ihren Krankheiten geheilt zu werden. </w:t>
      </w:r>
      <w:r w:rsidRPr="001E5732">
        <w:rPr>
          <w:rFonts w:ascii="Trebuchet MS" w:hAnsi="Trebuchet MS"/>
          <w:vertAlign w:val="superscript"/>
          <w:lang w:val="de-DE"/>
        </w:rPr>
        <w:t>16 </w:t>
      </w:r>
      <w:r w:rsidRPr="001E5732">
        <w:rPr>
          <w:rFonts w:ascii="Trebuchet MS" w:hAnsi="Trebuchet MS"/>
          <w:i/>
          <w:lang w:val="de-DE"/>
        </w:rPr>
        <w:t>Er</w:t>
      </w:r>
      <w:r w:rsidRPr="001E5732">
        <w:rPr>
          <w:rFonts w:ascii="Trebuchet MS" w:hAnsi="Trebuchet MS"/>
          <w:lang w:val="de-DE"/>
        </w:rPr>
        <w:t xml:space="preserve"> aber hielt sich an einsame Orte zurückgezogen und betete.</w:t>
      </w:r>
    </w:p>
    <w:p w14:paraId="5BD9A55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6" w:name="_Toc38534698"/>
      <w:r>
        <w:rPr>
          <w:rFonts w:ascii="Trebuchet MS" w:hAnsi="Trebuchet MS" w:cs="Arial"/>
          <w:szCs w:val="24"/>
          <w:lang w:val="de-DE"/>
        </w:rPr>
        <w:t xml:space="preserve">Jesus vergibt einem </w:t>
      </w:r>
      <w:r w:rsidRPr="001E5732">
        <w:rPr>
          <w:rFonts w:ascii="Trebuchet MS" w:hAnsi="Trebuchet MS" w:cs="Arial"/>
          <w:szCs w:val="24"/>
          <w:lang w:val="de-DE"/>
        </w:rPr>
        <w:t>Gelähmten Sünden</w:t>
      </w:r>
      <w:r>
        <w:rPr>
          <w:rFonts w:ascii="Trebuchet MS" w:hAnsi="Trebuchet MS" w:cs="Arial"/>
          <w:szCs w:val="24"/>
          <w:lang w:val="de-DE"/>
        </w:rPr>
        <w:t xml:space="preserve"> und heilt ihn</w:t>
      </w:r>
      <w:r w:rsidRPr="001E5732">
        <w:rPr>
          <w:rFonts w:ascii="Trebuchet MS" w:hAnsi="Trebuchet MS" w:cs="Arial"/>
          <w:szCs w:val="24"/>
          <w:lang w:val="de-DE"/>
        </w:rPr>
        <w:t xml:space="preserve"> (5,17</w:t>
      </w:r>
      <w:r>
        <w:rPr>
          <w:rFonts w:ascii="Trebuchet MS" w:hAnsi="Trebuchet MS" w:cs="Arial"/>
          <w:szCs w:val="24"/>
          <w:lang w:val="de-DE"/>
        </w:rPr>
        <w:t>−</w:t>
      </w:r>
      <w:r w:rsidRPr="001E5732">
        <w:rPr>
          <w:rFonts w:ascii="Trebuchet MS" w:hAnsi="Trebuchet MS" w:cs="Arial"/>
          <w:szCs w:val="24"/>
          <w:lang w:val="de-DE"/>
        </w:rPr>
        <w:t>26)</w:t>
      </w:r>
      <w:bookmarkEnd w:id="306"/>
    </w:p>
    <w:p w14:paraId="47A8FBB5" w14:textId="77777777" w:rsidR="00C71948" w:rsidRDefault="00C71948" w:rsidP="006374C6">
      <w:pPr>
        <w:pStyle w:val="Randverweis"/>
        <w:framePr w:wrap="around"/>
      </w:pPr>
      <w:r w:rsidRPr="001E5732">
        <w:t>17</w:t>
      </w:r>
      <w:r>
        <w:t>−</w:t>
      </w:r>
      <w:r w:rsidRPr="001E5732">
        <w:t xml:space="preserve">26: </w:t>
      </w:r>
      <w:r w:rsidRPr="009C4609">
        <w:rPr>
          <w:b/>
          <w:w w:val="33"/>
        </w:rPr>
        <w:t>||</w:t>
      </w:r>
    </w:p>
    <w:p w14:paraId="38CD2752" w14:textId="77777777" w:rsidR="00C71948" w:rsidRDefault="00C71948" w:rsidP="006374C6">
      <w:pPr>
        <w:pStyle w:val="Randverweis"/>
        <w:framePr w:wrap="around"/>
      </w:pPr>
      <w:proofErr w:type="spellStart"/>
      <w:r w:rsidRPr="001E5732">
        <w:t>Mt</w:t>
      </w:r>
      <w:proofErr w:type="spellEnd"/>
      <w:r w:rsidRPr="001E5732">
        <w:t xml:space="preserve"> 9,1</w:t>
      </w:r>
      <w:r>
        <w:t>−</w:t>
      </w:r>
      <w:r w:rsidRPr="001E5732">
        <w:t>8;</w:t>
      </w:r>
    </w:p>
    <w:p w14:paraId="316A4317" w14:textId="77777777" w:rsidR="00C71948" w:rsidRPr="001E5732" w:rsidRDefault="00C71948" w:rsidP="006374C6">
      <w:pPr>
        <w:pStyle w:val="Randverweis"/>
        <w:framePr w:wrap="around"/>
      </w:pPr>
      <w:r w:rsidRPr="001E5732">
        <w:t>Mk 2,1</w:t>
      </w:r>
      <w:r>
        <w:t>−</w:t>
      </w:r>
      <w:r w:rsidRPr="001E5732">
        <w:t>12</w:t>
      </w:r>
    </w:p>
    <w:p w14:paraId="549C9C13" w14:textId="77777777" w:rsidR="00C71948" w:rsidRDefault="00C71948" w:rsidP="006374C6">
      <w:pPr>
        <w:pStyle w:val="Randverweis"/>
        <w:framePr w:wrap="around"/>
      </w:pPr>
      <w:r w:rsidRPr="001E5732">
        <w:t>21: 7,49</w:t>
      </w:r>
    </w:p>
    <w:p w14:paraId="171C732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es geschah an einem der Tage: Und er lehrte weiter, und es saßen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Gesetzeslehrer da, die aus jedem Dorf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s und </w:t>
      </w:r>
      <w:r>
        <w:rPr>
          <w:rFonts w:ascii="Trebuchet MS" w:hAnsi="Trebuchet MS"/>
          <w:lang w:val="de-DE"/>
        </w:rPr>
        <w:t>Jud</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s und von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gekommen waren. Und eine Kraft des Herrn war, dass er heile. </w:t>
      </w:r>
      <w:r w:rsidRPr="001E5732">
        <w:rPr>
          <w:rFonts w:ascii="Trebuchet MS" w:hAnsi="Trebuchet MS"/>
          <w:vertAlign w:val="superscript"/>
          <w:lang w:val="de-DE"/>
        </w:rPr>
        <w:t>18 </w:t>
      </w:r>
      <w:r w:rsidRPr="001E5732">
        <w:rPr>
          <w:rFonts w:ascii="Trebuchet MS" w:hAnsi="Trebuchet MS"/>
          <w:lang w:val="de-DE"/>
        </w:rPr>
        <w:t>Und s</w:t>
      </w:r>
      <w:r>
        <w:rPr>
          <w:rFonts w:ascii="Trebuchet MS" w:hAnsi="Trebuchet MS"/>
          <w:lang w:val="de-DE"/>
        </w:rPr>
        <w:t>iehe: Männer brachten auf einem Bett</w:t>
      </w:r>
      <w:r w:rsidRPr="001E5732">
        <w:rPr>
          <w:rFonts w:ascii="Trebuchet MS" w:hAnsi="Trebuchet MS"/>
          <w:lang w:val="de-DE"/>
        </w:rPr>
        <w:t xml:space="preserve"> einen Menschen, der gelähmt war, und sie suchten ihn hin</w:t>
      </w:r>
      <w:r>
        <w:rPr>
          <w:rFonts w:ascii="Trebuchet MS" w:hAnsi="Trebuchet MS"/>
          <w:lang w:val="de-DE"/>
        </w:rPr>
        <w:softHyphen/>
      </w:r>
      <w:r w:rsidRPr="001E5732">
        <w:rPr>
          <w:rFonts w:ascii="Trebuchet MS" w:hAnsi="Trebuchet MS"/>
          <w:lang w:val="de-DE"/>
        </w:rPr>
        <w:t xml:space="preserve">einzubringen und vor ihn zu legen. </w:t>
      </w:r>
      <w:r w:rsidRPr="001E5732">
        <w:rPr>
          <w:rFonts w:ascii="Trebuchet MS" w:hAnsi="Trebuchet MS"/>
          <w:vertAlign w:val="superscript"/>
          <w:lang w:val="de-DE"/>
        </w:rPr>
        <w:t>19 </w:t>
      </w:r>
      <w:r w:rsidRPr="001E5732">
        <w:rPr>
          <w:rFonts w:ascii="Trebuchet MS" w:hAnsi="Trebuchet MS"/>
          <w:lang w:val="de-DE"/>
        </w:rPr>
        <w:t>Und da sie wegen der Menge keinen Weg fan</w:t>
      </w:r>
      <w:r>
        <w:rPr>
          <w:rFonts w:ascii="Trebuchet MS" w:hAnsi="Trebuchet MS"/>
          <w:lang w:val="de-DE"/>
        </w:rPr>
        <w:softHyphen/>
      </w:r>
      <w:r w:rsidRPr="001E5732">
        <w:rPr>
          <w:rFonts w:ascii="Trebuchet MS" w:hAnsi="Trebuchet MS"/>
          <w:lang w:val="de-DE"/>
        </w:rPr>
        <w:t xml:space="preserve">den, ihn hineinzubringen, stiegen sie auf das Dach und ließen ihn durch die Ziegel mitsamt der Liegestatt mitten vor Jesus hinab. </w:t>
      </w:r>
      <w:r w:rsidRPr="001E5732">
        <w:rPr>
          <w:rFonts w:ascii="Trebuchet MS" w:hAnsi="Trebuchet MS"/>
          <w:vertAlign w:val="superscript"/>
          <w:lang w:val="de-DE"/>
        </w:rPr>
        <w:t>20 </w:t>
      </w:r>
      <w:r w:rsidRPr="001E5732">
        <w:rPr>
          <w:rFonts w:ascii="Trebuchet MS" w:hAnsi="Trebuchet MS"/>
          <w:lang w:val="de-DE"/>
        </w:rPr>
        <w:t xml:space="preserve">Und als er ihren Glauben sah, sagte er: „Mensch, deine Sünden sind dir vergeben!“ </w:t>
      </w:r>
      <w:r w:rsidRPr="001E5732">
        <w:rPr>
          <w:rFonts w:ascii="Trebuchet MS" w:hAnsi="Trebuchet MS"/>
          <w:vertAlign w:val="superscript"/>
          <w:lang w:val="de-DE"/>
        </w:rPr>
        <w:t>21 </w:t>
      </w:r>
      <w:r w:rsidRPr="001E5732">
        <w:rPr>
          <w:rFonts w:ascii="Trebuchet MS" w:hAnsi="Trebuchet MS"/>
          <w:lang w:val="de-DE"/>
        </w:rPr>
        <w:t>Und die Schriftgelehr</w:t>
      </w:r>
      <w:r>
        <w:rPr>
          <w:rFonts w:ascii="Trebuchet MS" w:hAnsi="Trebuchet MS"/>
          <w:lang w:val="de-DE"/>
        </w:rPr>
        <w:t>t</w:t>
      </w:r>
      <w:r w:rsidRPr="001E5732">
        <w:rPr>
          <w:rFonts w:ascii="Trebuchet MS" w:hAnsi="Trebuchet MS"/>
          <w:lang w:val="de-DE"/>
        </w:rPr>
        <w:t>en und die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begannen zu überlegen und sagten: „Wer ist dieser, der Lästerungen spricht? Wer kann Sünden vergeben außer Gott allein?“ </w:t>
      </w:r>
      <w:r w:rsidRPr="001E5732">
        <w:rPr>
          <w:rFonts w:ascii="Trebuchet MS" w:hAnsi="Trebuchet MS"/>
          <w:vertAlign w:val="superscript"/>
          <w:lang w:val="de-DE"/>
        </w:rPr>
        <w:t>22 </w:t>
      </w:r>
      <w:r w:rsidRPr="001E5732">
        <w:rPr>
          <w:rFonts w:ascii="Trebuchet MS" w:hAnsi="Trebuchet MS"/>
          <w:lang w:val="de-DE"/>
        </w:rPr>
        <w:t xml:space="preserve">Als Jesus ihre </w:t>
      </w:r>
      <w:r>
        <w:rPr>
          <w:rFonts w:ascii="Trebuchet MS" w:hAnsi="Trebuchet MS"/>
          <w:lang w:val="de-DE"/>
        </w:rPr>
        <w:t>Überlegungen</w:t>
      </w:r>
      <w:r w:rsidRPr="001E5732">
        <w:rPr>
          <w:rFonts w:ascii="Trebuchet MS" w:hAnsi="Trebuchet MS"/>
          <w:lang w:val="de-DE"/>
        </w:rPr>
        <w:t xml:space="preserve"> erkannte, </w:t>
      </w:r>
      <w:r>
        <w:rPr>
          <w:rFonts w:ascii="Trebuchet MS" w:hAnsi="Trebuchet MS"/>
          <w:lang w:val="de-DE"/>
        </w:rPr>
        <w:t>sagte er daraufhin zu ihnen</w:t>
      </w:r>
      <w:r w:rsidRPr="001E5732">
        <w:rPr>
          <w:rFonts w:ascii="Trebuchet MS" w:hAnsi="Trebuchet MS"/>
          <w:lang w:val="de-DE"/>
        </w:rPr>
        <w:t>: „Was überlegt ihr in euren Her</w:t>
      </w:r>
      <w:r>
        <w:rPr>
          <w:rFonts w:ascii="Trebuchet MS" w:hAnsi="Trebuchet MS"/>
          <w:lang w:val="de-DE"/>
        </w:rPr>
        <w:t>z</w:t>
      </w:r>
      <w:r w:rsidRPr="001E5732">
        <w:rPr>
          <w:rFonts w:ascii="Trebuchet MS" w:hAnsi="Trebuchet MS"/>
          <w:lang w:val="de-DE"/>
        </w:rPr>
        <w:t xml:space="preserve">en? </w:t>
      </w:r>
      <w:r w:rsidRPr="001E5732">
        <w:rPr>
          <w:rFonts w:ascii="Trebuchet MS" w:hAnsi="Trebuchet MS"/>
          <w:vertAlign w:val="superscript"/>
          <w:lang w:val="de-DE"/>
        </w:rPr>
        <w:t>23 </w:t>
      </w:r>
      <w:r w:rsidRPr="001E5732">
        <w:rPr>
          <w:rFonts w:ascii="Trebuchet MS" w:hAnsi="Trebuchet MS"/>
          <w:lang w:val="de-DE"/>
        </w:rPr>
        <w:t>Was ist leichter, zu sagen: ‚Dir sind deine Sünden vergeben</w:t>
      </w:r>
      <w:r>
        <w:rPr>
          <w:rFonts w:ascii="Trebuchet MS" w:hAnsi="Trebuchet MS"/>
          <w:lang w:val="de-DE"/>
        </w:rPr>
        <w:t>‛</w:t>
      </w:r>
      <w:r w:rsidRPr="001E5732">
        <w:rPr>
          <w:rStyle w:val="Funotenzeichen"/>
          <w:rFonts w:ascii="Trebuchet MS" w:hAnsi="Trebuchet MS" w:cs="Arial"/>
          <w:lang w:val="de-DE"/>
        </w:rPr>
        <w:footnoteReference w:id="332"/>
      </w:r>
      <w:r w:rsidRPr="001E5732">
        <w:rPr>
          <w:rFonts w:ascii="Trebuchet MS" w:hAnsi="Trebuchet MS"/>
          <w:lang w:val="de-DE"/>
        </w:rPr>
        <w:t>, oder zu sagen: ‚Steh auf und geh</w:t>
      </w:r>
      <w:r>
        <w:rPr>
          <w:rFonts w:ascii="Trebuchet MS" w:hAnsi="Trebuchet MS"/>
          <w:lang w:val="de-DE"/>
        </w:rPr>
        <w:t>e</w:t>
      </w:r>
      <w:r w:rsidRPr="001E5732">
        <w:rPr>
          <w:rFonts w:ascii="Trebuchet MS" w:hAnsi="Trebuchet MS"/>
          <w:lang w:val="de-DE"/>
        </w:rPr>
        <w:t xml:space="preserve"> umher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Damit ihr aber wisst, dass der Sohn des Menschen Vollmacht hat, auf Erden Sünden zu vergeben“</w:t>
      </w:r>
      <w:r>
        <w:rPr>
          <w:rFonts w:ascii="Trebuchet MS" w:hAnsi="Trebuchet MS"/>
          <w:lang w:val="de-DE"/>
        </w:rPr>
        <w:t xml:space="preserve"> −</w:t>
      </w:r>
      <w:r w:rsidRPr="001E5732">
        <w:rPr>
          <w:rFonts w:ascii="Trebuchet MS" w:hAnsi="Trebuchet MS"/>
          <w:lang w:val="de-DE"/>
        </w:rPr>
        <w:t xml:space="preserve"> sagte er zu dem Gelähmten: „Dir sage ich: Steh</w:t>
      </w:r>
      <w:r>
        <w:rPr>
          <w:rFonts w:ascii="Trebuchet MS" w:hAnsi="Trebuchet MS"/>
          <w:lang w:val="de-DE"/>
        </w:rPr>
        <w:t>e</w:t>
      </w:r>
      <w:r w:rsidRPr="001E5732">
        <w:rPr>
          <w:rFonts w:ascii="Trebuchet MS" w:hAnsi="Trebuchet MS"/>
          <w:lang w:val="de-DE"/>
        </w:rPr>
        <w:t xml:space="preserve"> auf und </w:t>
      </w:r>
      <w:r>
        <w:rPr>
          <w:rFonts w:ascii="Trebuchet MS" w:hAnsi="Trebuchet MS"/>
          <w:lang w:val="de-DE"/>
        </w:rPr>
        <w:t>trage d</w:t>
      </w:r>
      <w:r w:rsidRPr="001E5732">
        <w:rPr>
          <w:rFonts w:ascii="Trebuchet MS" w:hAnsi="Trebuchet MS"/>
          <w:lang w:val="de-DE"/>
        </w:rPr>
        <w:t xml:space="preserve">eine </w:t>
      </w:r>
      <w:r>
        <w:rPr>
          <w:rFonts w:ascii="Trebuchet MS" w:hAnsi="Trebuchet MS"/>
          <w:lang w:val="de-DE"/>
        </w:rPr>
        <w:t>Liegestatt</w:t>
      </w:r>
      <w:r w:rsidRPr="001E5732">
        <w:rPr>
          <w:rFonts w:ascii="Trebuchet MS" w:hAnsi="Trebuchet MS"/>
          <w:lang w:val="de-DE"/>
        </w:rPr>
        <w:t xml:space="preserve"> und geh</w:t>
      </w:r>
      <w:r>
        <w:rPr>
          <w:rFonts w:ascii="Trebuchet MS" w:hAnsi="Trebuchet MS"/>
          <w:lang w:val="de-DE"/>
        </w:rPr>
        <w:t>e</w:t>
      </w:r>
      <w:r w:rsidRPr="001E5732">
        <w:rPr>
          <w:rFonts w:ascii="Trebuchet MS" w:hAnsi="Trebuchet MS"/>
          <w:lang w:val="de-DE"/>
        </w:rPr>
        <w:t xml:space="preserve"> </w:t>
      </w:r>
      <w:r>
        <w:rPr>
          <w:rFonts w:ascii="Trebuchet MS" w:hAnsi="Trebuchet MS"/>
          <w:lang w:val="de-DE"/>
        </w:rPr>
        <w:t>in dein Haus</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Und sofort stand er vor allen auf, </w:t>
      </w:r>
      <w:r>
        <w:rPr>
          <w:rFonts w:ascii="Trebuchet MS" w:hAnsi="Trebuchet MS"/>
          <w:lang w:val="de-DE"/>
        </w:rPr>
        <w:t>trug,</w:t>
      </w:r>
      <w:r w:rsidRPr="001E5732">
        <w:rPr>
          <w:rFonts w:ascii="Trebuchet MS" w:hAnsi="Trebuchet MS"/>
          <w:lang w:val="de-DE"/>
        </w:rPr>
        <w:t xml:space="preserve"> worauf er gelegen hatte, </w:t>
      </w:r>
      <w:r>
        <w:rPr>
          <w:rFonts w:ascii="Trebuchet MS" w:hAnsi="Trebuchet MS"/>
          <w:lang w:val="de-DE"/>
        </w:rPr>
        <w:t>und ging Gott lobend in sein Haus</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Und Ent</w:t>
      </w:r>
      <w:r>
        <w:rPr>
          <w:rFonts w:ascii="Trebuchet MS" w:hAnsi="Trebuchet MS"/>
          <w:lang w:val="de-DE"/>
        </w:rPr>
        <w:softHyphen/>
      </w:r>
      <w:r w:rsidRPr="001E5732">
        <w:rPr>
          <w:rFonts w:ascii="Trebuchet MS" w:hAnsi="Trebuchet MS"/>
          <w:lang w:val="de-DE"/>
        </w:rPr>
        <w:t>setzen fasste alle, und sie lobten Gott und wurden von Furcht erfüllt und sagten: „Heute haben wir Unerwartetes gesehen.“</w:t>
      </w:r>
    </w:p>
    <w:p w14:paraId="39794D85" w14:textId="3D415C15"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7" w:name="_Toc38534699"/>
      <w:r>
        <w:rPr>
          <w:rFonts w:ascii="Trebuchet MS" w:hAnsi="Trebuchet MS" w:cs="Arial"/>
          <w:szCs w:val="24"/>
          <w:lang w:val="de-DE"/>
        </w:rPr>
        <w:t>Jesus beruft L</w:t>
      </w:r>
      <w:r w:rsidRPr="005A76FF">
        <w:rPr>
          <w:rFonts w:ascii="Trebuchet MS" w:hAnsi="Trebuchet MS" w:cs="Arial"/>
          <w:b/>
          <w:bCs w:val="0"/>
          <w:szCs w:val="24"/>
          <w:lang w:val="de-DE"/>
        </w:rPr>
        <w:t>e</w:t>
      </w:r>
      <w:r>
        <w:rPr>
          <w:rFonts w:ascii="Trebuchet MS" w:hAnsi="Trebuchet MS" w:cs="Arial"/>
          <w:szCs w:val="24"/>
          <w:lang w:val="de-DE"/>
        </w:rPr>
        <w:t xml:space="preserve">vi und </w:t>
      </w:r>
      <w:r w:rsidR="001E15B5">
        <w:rPr>
          <w:rFonts w:ascii="Trebuchet MS" w:hAnsi="Trebuchet MS" w:cs="Arial"/>
          <w:szCs w:val="24"/>
          <w:lang w:val="de-DE"/>
        </w:rPr>
        <w:t xml:space="preserve">isst bei ihm mit </w:t>
      </w:r>
      <w:r>
        <w:rPr>
          <w:rFonts w:ascii="Trebuchet MS" w:hAnsi="Trebuchet MS" w:cs="Arial"/>
          <w:szCs w:val="24"/>
          <w:lang w:val="de-DE"/>
        </w:rPr>
        <w:t>Steuereintreiber</w:t>
      </w:r>
      <w:r w:rsidRPr="001E5732">
        <w:rPr>
          <w:rFonts w:ascii="Trebuchet MS" w:hAnsi="Trebuchet MS" w:cs="Arial"/>
          <w:szCs w:val="24"/>
          <w:lang w:val="de-DE"/>
        </w:rPr>
        <w:t>n (5,27</w:t>
      </w:r>
      <w:r>
        <w:rPr>
          <w:rFonts w:ascii="Trebuchet MS" w:hAnsi="Trebuchet MS" w:cs="Arial"/>
          <w:szCs w:val="24"/>
          <w:lang w:val="de-DE"/>
        </w:rPr>
        <w:t>−</w:t>
      </w:r>
      <w:r w:rsidRPr="001E5732">
        <w:rPr>
          <w:rFonts w:ascii="Trebuchet MS" w:hAnsi="Trebuchet MS" w:cs="Arial"/>
          <w:szCs w:val="24"/>
          <w:lang w:val="de-DE"/>
        </w:rPr>
        <w:t>32)</w:t>
      </w:r>
      <w:bookmarkEnd w:id="307"/>
    </w:p>
    <w:p w14:paraId="7D9FB84F" w14:textId="77777777" w:rsidR="00C71948" w:rsidRDefault="00C71948" w:rsidP="006374C6">
      <w:pPr>
        <w:pStyle w:val="Randverweis"/>
        <w:framePr w:wrap="around"/>
      </w:pPr>
      <w:r w:rsidRPr="001E5732">
        <w:t>27</w:t>
      </w:r>
      <w:r>
        <w:t>−</w:t>
      </w:r>
      <w:r w:rsidRPr="001E5732">
        <w:t xml:space="preserve">32: </w:t>
      </w:r>
      <w:r w:rsidRPr="009C4609">
        <w:rPr>
          <w:b/>
          <w:w w:val="33"/>
        </w:rPr>
        <w:t>||</w:t>
      </w:r>
    </w:p>
    <w:p w14:paraId="736EBC76" w14:textId="77777777" w:rsidR="00C71948" w:rsidRDefault="00C71948" w:rsidP="006374C6">
      <w:pPr>
        <w:pStyle w:val="Randverweis"/>
        <w:framePr w:wrap="around"/>
      </w:pPr>
      <w:proofErr w:type="spellStart"/>
      <w:r w:rsidRPr="001E5732">
        <w:t>Mt</w:t>
      </w:r>
      <w:proofErr w:type="spellEnd"/>
      <w:r w:rsidRPr="001E5732">
        <w:t xml:space="preserve"> 9,9</w:t>
      </w:r>
      <w:r>
        <w:t>−</w:t>
      </w:r>
      <w:r w:rsidRPr="001E5732">
        <w:t>13;</w:t>
      </w:r>
    </w:p>
    <w:p w14:paraId="7A40EE2E" w14:textId="77777777" w:rsidR="00C71948" w:rsidRPr="001E5732" w:rsidRDefault="00C71948" w:rsidP="006374C6">
      <w:pPr>
        <w:pStyle w:val="Randverweis"/>
        <w:framePr w:wrap="around"/>
      </w:pPr>
      <w:r w:rsidRPr="001E5732">
        <w:t>Mk 2,13</w:t>
      </w:r>
      <w:r>
        <w:t>−</w:t>
      </w:r>
      <w:r w:rsidRPr="001E5732">
        <w:t>17</w:t>
      </w:r>
    </w:p>
    <w:p w14:paraId="27FE4988" w14:textId="77777777" w:rsidR="00C71948" w:rsidRPr="001E5732" w:rsidRDefault="00C71948" w:rsidP="006374C6">
      <w:pPr>
        <w:pStyle w:val="Randverweis"/>
        <w:framePr w:wrap="around"/>
      </w:pPr>
      <w:r w:rsidRPr="001E5732">
        <w:t xml:space="preserve">27: </w:t>
      </w:r>
      <w:proofErr w:type="spellStart"/>
      <w:r w:rsidRPr="001E5732">
        <w:t>Mt</w:t>
      </w:r>
      <w:proofErr w:type="spellEnd"/>
      <w:r w:rsidRPr="001E5732">
        <w:t xml:space="preserve"> 8,22</w:t>
      </w:r>
    </w:p>
    <w:p w14:paraId="6157B2C2" w14:textId="77777777" w:rsidR="00C71948" w:rsidRDefault="00C71948" w:rsidP="006374C6">
      <w:pPr>
        <w:pStyle w:val="Randverweis"/>
        <w:framePr w:wrap="around"/>
      </w:pPr>
      <w:r w:rsidRPr="001E5732">
        <w:t>29: 15,1f;</w:t>
      </w:r>
    </w:p>
    <w:p w14:paraId="7C7199D5" w14:textId="77777777" w:rsidR="00C71948" w:rsidRPr="001E5732" w:rsidRDefault="00C71948" w:rsidP="006374C6">
      <w:pPr>
        <w:pStyle w:val="Randverweis"/>
        <w:framePr w:wrap="around"/>
      </w:pPr>
      <w:proofErr w:type="spellStart"/>
      <w:r w:rsidRPr="001E5732">
        <w:t>Mt</w:t>
      </w:r>
      <w:proofErr w:type="spellEnd"/>
      <w:r w:rsidRPr="001E5732">
        <w:t xml:space="preserve"> 11,19</w:t>
      </w:r>
    </w:p>
    <w:p w14:paraId="2D278D05" w14:textId="77777777" w:rsidR="00C71948" w:rsidRPr="001E5732" w:rsidRDefault="00C71948" w:rsidP="006374C6">
      <w:pPr>
        <w:pStyle w:val="Randverweis"/>
        <w:framePr w:wrap="around"/>
      </w:pPr>
      <w:r w:rsidRPr="001E5732">
        <w:t>30: 7,34; 19,7</w:t>
      </w:r>
    </w:p>
    <w:p w14:paraId="6159D068" w14:textId="77777777" w:rsidR="00C71948" w:rsidRPr="001E5732" w:rsidRDefault="00C71948" w:rsidP="006374C6">
      <w:pPr>
        <w:pStyle w:val="Randverweis"/>
        <w:framePr w:wrap="around"/>
      </w:pPr>
      <w:r w:rsidRPr="001E5732">
        <w:t>32: 19,10</w:t>
      </w:r>
    </w:p>
    <w:p w14:paraId="4D9D0C95" w14:textId="1A8316C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nach all</w:t>
      </w:r>
      <w:r>
        <w:rPr>
          <w:rFonts w:ascii="Trebuchet MS" w:hAnsi="Trebuchet MS"/>
          <w:lang w:val="de-DE"/>
        </w:rPr>
        <w:t xml:space="preserve"> </w:t>
      </w:r>
      <w:r w:rsidRPr="001E5732">
        <w:rPr>
          <w:rFonts w:ascii="Trebuchet MS" w:hAnsi="Trebuchet MS"/>
          <w:lang w:val="de-DE"/>
        </w:rPr>
        <w:t xml:space="preserve">dem ging er weg und sah einen </w:t>
      </w:r>
      <w:r>
        <w:rPr>
          <w:rFonts w:ascii="Trebuchet MS" w:hAnsi="Trebuchet MS"/>
          <w:lang w:val="de-DE"/>
        </w:rPr>
        <w:t>Steuereintreiber</w:t>
      </w:r>
      <w:r w:rsidRPr="001E5732">
        <w:rPr>
          <w:rFonts w:ascii="Trebuchet MS" w:hAnsi="Trebuchet MS"/>
          <w:lang w:val="de-DE"/>
        </w:rPr>
        <w:t xml:space="preserve"> namens L</w:t>
      </w:r>
      <w:r w:rsidRPr="00281800">
        <w:rPr>
          <w:rFonts w:ascii="Trebuchet MS" w:hAnsi="Trebuchet MS"/>
          <w:b/>
          <w:bCs/>
          <w:lang w:val="de-DE"/>
        </w:rPr>
        <w:t>e</w:t>
      </w:r>
      <w:r w:rsidRPr="001E5732">
        <w:rPr>
          <w:rFonts w:ascii="Trebuchet MS" w:hAnsi="Trebuchet MS"/>
          <w:lang w:val="de-DE"/>
        </w:rPr>
        <w:t xml:space="preserve">vi </w:t>
      </w:r>
      <w:r>
        <w:rPr>
          <w:rFonts w:ascii="Trebuchet MS" w:hAnsi="Trebuchet MS"/>
          <w:lang w:val="de-DE"/>
        </w:rPr>
        <w:t xml:space="preserve">im Besteuerungshof </w:t>
      </w:r>
      <w:r w:rsidRPr="001E5732">
        <w:rPr>
          <w:rFonts w:ascii="Trebuchet MS" w:hAnsi="Trebuchet MS"/>
          <w:lang w:val="de-DE"/>
        </w:rPr>
        <w:t xml:space="preserve">sitzen und sagte zu ihm: „Folge mir!“ </w:t>
      </w:r>
      <w:r w:rsidRPr="001E5732">
        <w:rPr>
          <w:rFonts w:ascii="Trebuchet MS" w:hAnsi="Trebuchet MS"/>
          <w:vertAlign w:val="superscript"/>
          <w:lang w:val="de-DE"/>
        </w:rPr>
        <w:t>28 </w:t>
      </w:r>
      <w:r w:rsidRPr="001E5732">
        <w:rPr>
          <w:rFonts w:ascii="Trebuchet MS" w:hAnsi="Trebuchet MS"/>
          <w:lang w:val="de-DE"/>
        </w:rPr>
        <w:t xml:space="preserve">Und er ließ alles zurück und stand auf und folgte ihm. </w:t>
      </w:r>
      <w:r w:rsidRPr="001E5732">
        <w:rPr>
          <w:rFonts w:ascii="Trebuchet MS" w:hAnsi="Trebuchet MS"/>
          <w:vertAlign w:val="superscript"/>
          <w:lang w:val="de-DE"/>
        </w:rPr>
        <w:t>29 </w:t>
      </w:r>
      <w:r w:rsidRPr="001E5732">
        <w:rPr>
          <w:rFonts w:ascii="Trebuchet MS" w:hAnsi="Trebuchet MS"/>
          <w:lang w:val="de-DE"/>
        </w:rPr>
        <w:t>Und L</w:t>
      </w:r>
      <w:r w:rsidRPr="00281800">
        <w:rPr>
          <w:rFonts w:ascii="Trebuchet MS" w:hAnsi="Trebuchet MS"/>
          <w:b/>
          <w:bCs/>
          <w:lang w:val="de-DE"/>
        </w:rPr>
        <w:t>e</w:t>
      </w:r>
      <w:r w:rsidRPr="001E5732">
        <w:rPr>
          <w:rFonts w:ascii="Trebuchet MS" w:hAnsi="Trebuchet MS"/>
          <w:lang w:val="de-DE"/>
        </w:rPr>
        <w:t xml:space="preserve">vi machte ihm einen großen Empfang in seinem Haus, und es war eine große Schar </w:t>
      </w:r>
      <w:r>
        <w:rPr>
          <w:rFonts w:ascii="Trebuchet MS" w:hAnsi="Trebuchet MS"/>
          <w:lang w:val="de-DE"/>
        </w:rPr>
        <w:t>Steuereintreiber</w:t>
      </w:r>
      <w:r w:rsidRPr="001E5732">
        <w:rPr>
          <w:rFonts w:ascii="Trebuchet MS" w:hAnsi="Trebuchet MS"/>
          <w:lang w:val="de-DE"/>
        </w:rPr>
        <w:t xml:space="preserve"> und anderer, die mit ihnen zum Mahl lagen</w:t>
      </w:r>
      <w:r w:rsidRPr="001E5732">
        <w:rPr>
          <w:rStyle w:val="Funotenzeichen"/>
          <w:rFonts w:ascii="Trebuchet MS" w:hAnsi="Trebuchet MS" w:cs="Arial"/>
          <w:lang w:val="de-DE"/>
        </w:rPr>
        <w:footnoteReference w:id="333"/>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Und die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ihre Schriftgelehrten murrten gegen seine Jün</w:t>
      </w:r>
      <w:r w:rsidR="001B4328">
        <w:rPr>
          <w:rFonts w:ascii="Trebuchet MS" w:hAnsi="Trebuchet MS"/>
          <w:lang w:val="de-DE"/>
        </w:rPr>
        <w:softHyphen/>
      </w:r>
      <w:r w:rsidRPr="001E5732">
        <w:rPr>
          <w:rFonts w:ascii="Trebuchet MS" w:hAnsi="Trebuchet MS"/>
          <w:lang w:val="de-DE"/>
        </w:rPr>
        <w:t>ger</w:t>
      </w:r>
      <w:r>
        <w:rPr>
          <w:rStyle w:val="Funotenzeichen"/>
          <w:rFonts w:ascii="Trebuchet MS" w:hAnsi="Trebuchet MS"/>
          <w:lang w:val="de-DE"/>
        </w:rPr>
        <w:footnoteReference w:id="334"/>
      </w:r>
      <w:r w:rsidRPr="001E5732">
        <w:rPr>
          <w:rFonts w:ascii="Trebuchet MS" w:hAnsi="Trebuchet MS"/>
          <w:lang w:val="de-DE"/>
        </w:rPr>
        <w:t xml:space="preserve"> und sagten: „W</w:t>
      </w:r>
      <w:r w:rsidR="005660B1">
        <w:rPr>
          <w:rFonts w:ascii="Trebuchet MS" w:hAnsi="Trebuchet MS"/>
          <w:lang w:val="de-DE"/>
        </w:rPr>
        <w:t>eshalb</w:t>
      </w:r>
      <w:r w:rsidRPr="001E5732">
        <w:rPr>
          <w:rFonts w:ascii="Trebuchet MS" w:hAnsi="Trebuchet MS"/>
          <w:lang w:val="de-DE"/>
        </w:rPr>
        <w:t xml:space="preserve"> esst und trinkt ihr mit den </w:t>
      </w:r>
      <w:r>
        <w:rPr>
          <w:rFonts w:ascii="Trebuchet MS" w:hAnsi="Trebuchet MS"/>
          <w:lang w:val="de-DE"/>
        </w:rPr>
        <w:t>Steuereintreiber</w:t>
      </w:r>
      <w:r w:rsidRPr="001E5732">
        <w:rPr>
          <w:rFonts w:ascii="Trebuchet MS" w:hAnsi="Trebuchet MS"/>
          <w:lang w:val="de-DE"/>
        </w:rPr>
        <w:t>n und Sün</w:t>
      </w:r>
      <w:r w:rsidR="005660B1">
        <w:rPr>
          <w:rFonts w:ascii="Trebuchet MS" w:hAnsi="Trebuchet MS"/>
          <w:lang w:val="de-DE"/>
        </w:rPr>
        <w:softHyphen/>
      </w:r>
      <w:r w:rsidRPr="001E5732">
        <w:rPr>
          <w:rFonts w:ascii="Trebuchet MS" w:hAnsi="Trebuchet MS"/>
          <w:lang w:val="de-DE"/>
        </w:rPr>
        <w:t xml:space="preserve">dern?“ </w:t>
      </w:r>
      <w:r w:rsidRPr="001E5732">
        <w:rPr>
          <w:rFonts w:ascii="Trebuchet MS" w:hAnsi="Trebuchet MS"/>
          <w:vertAlign w:val="superscript"/>
          <w:lang w:val="de-DE"/>
        </w:rPr>
        <w:t>31 </w:t>
      </w:r>
      <w:r w:rsidRPr="001E5732">
        <w:rPr>
          <w:rFonts w:ascii="Trebuchet MS" w:hAnsi="Trebuchet MS"/>
          <w:lang w:val="de-DE"/>
        </w:rPr>
        <w:t xml:space="preserve">Und Jesus antwortete ihnen </w:t>
      </w:r>
      <w:r>
        <w:rPr>
          <w:rFonts w:ascii="Trebuchet MS" w:hAnsi="Trebuchet MS"/>
          <w:lang w:val="de-DE"/>
        </w:rPr>
        <w:t>darauf</w:t>
      </w:r>
      <w:r w:rsidRPr="001E5732">
        <w:rPr>
          <w:rFonts w:ascii="Trebuchet MS" w:hAnsi="Trebuchet MS"/>
          <w:lang w:val="de-DE"/>
        </w:rPr>
        <w:t xml:space="preserve">: „Nicht haben die Gesunden einen Arzt nötig, sondern die, welchen es schlecht geht. </w:t>
      </w:r>
      <w:r w:rsidRPr="005F171B">
        <w:rPr>
          <w:rFonts w:ascii="Trebuchet MS" w:hAnsi="Trebuchet MS"/>
          <w:vertAlign w:val="superscript"/>
          <w:lang w:val="de-DE"/>
        </w:rPr>
        <w:t>32 </w:t>
      </w:r>
      <w:r w:rsidRPr="001E5732">
        <w:rPr>
          <w:rFonts w:ascii="Trebuchet MS" w:hAnsi="Trebuchet MS"/>
          <w:lang w:val="de-DE"/>
        </w:rPr>
        <w:t xml:space="preserve">Ich bin nicht gekommen, Gerechte zu berufen, sondern Sünder zur </w:t>
      </w:r>
      <w:r w:rsidR="001456B9">
        <w:rPr>
          <w:rFonts w:ascii="Trebuchet MS" w:hAnsi="Trebuchet MS"/>
          <w:lang w:val="de-DE"/>
        </w:rPr>
        <w:t>Sinnesänderung</w:t>
      </w:r>
      <w:r w:rsidRPr="001E5732">
        <w:rPr>
          <w:rFonts w:ascii="Trebuchet MS" w:hAnsi="Trebuchet MS"/>
          <w:lang w:val="de-DE"/>
        </w:rPr>
        <w:t>.“</w:t>
      </w:r>
    </w:p>
    <w:p w14:paraId="1CF8921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08" w:name="_Toc38534700"/>
      <w:r>
        <w:rPr>
          <w:noProof/>
          <w:lang w:val="de-DE" w:bidi="he-IL"/>
        </w:rPr>
        <w:lastRenderedPageBreak/>
        <mc:AlternateContent>
          <mc:Choice Requires="wps">
            <w:drawing>
              <wp:anchor distT="0" distB="0" distL="114300" distR="114300" simplePos="0" relativeHeight="251780096" behindDoc="0" locked="0" layoutInCell="1" allowOverlap="1" wp14:anchorId="58AD4266" wp14:editId="09D9285D">
                <wp:simplePos x="0" y="0"/>
                <wp:positionH relativeFrom="column">
                  <wp:posOffset>-93345</wp:posOffset>
                </wp:positionH>
                <wp:positionV relativeFrom="paragraph">
                  <wp:posOffset>-327660</wp:posOffset>
                </wp:positionV>
                <wp:extent cx="990000" cy="295200"/>
                <wp:effectExtent l="0" t="0" r="1905" b="0"/>
                <wp:wrapNone/>
                <wp:docPr id="680"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2BD4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5,33 </w:t>
                            </w:r>
                            <w:r>
                              <w:rPr>
                                <w:rFonts w:ascii="Trebuchet MS" w:hAnsi="Trebuchet MS"/>
                                <w:lang w:val="de-DE"/>
                              </w:rPr>
                              <w:t xml:space="preserve">− </w:t>
                            </w:r>
                            <w:r>
                              <w:rPr>
                                <w:rFonts w:ascii="Trebuchet MS" w:hAnsi="Trebuchet MS" w:cs="Times New Roman"/>
                                <w:i/>
                                <w:iCs/>
                                <w:lang w:val="de-DE"/>
                              </w:rPr>
                              <w:t>6,11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4266" id="Textfeld 104" o:spid="_x0000_s1127" type="#_x0000_t202" style="position:absolute;left:0;text-align:left;margin-left:-7.35pt;margin-top:-25.8pt;width:77.95pt;height:23.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" fillcolor="white [3201]" stroked="f" strokeweight=".5pt">
                <v:textbox>
                  <w:txbxContent>
                    <w:p w14:paraId="3352BD4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5,33 </w:t>
                      </w:r>
                      <w:r>
                        <w:rPr>
                          <w:rFonts w:ascii="Trebuchet MS" w:hAnsi="Trebuchet MS"/>
                          <w:lang w:val="de-DE"/>
                        </w:rPr>
                        <w:t xml:space="preserve">− </w:t>
                      </w:r>
                      <w:r>
                        <w:rPr>
                          <w:rFonts w:ascii="Trebuchet MS" w:hAnsi="Trebuchet MS" w:cs="Times New Roman"/>
                          <w:i/>
                          <w:iCs/>
                          <w:lang w:val="de-DE"/>
                        </w:rPr>
                        <w:t>6,11</w:t>
                      </w:r>
                    </w:p>
                  </w:txbxContent>
                </v:textbox>
              </v:shape>
            </w:pict>
          </mc:Fallback>
        </mc:AlternateContent>
      </w:r>
      <w:r>
        <w:rPr>
          <w:rFonts w:ascii="Trebuchet MS" w:hAnsi="Trebuchet MS" w:cs="Arial"/>
          <w:szCs w:val="24"/>
          <w:lang w:val="de-DE"/>
        </w:rPr>
        <w:t>Die Jünger Jesu fasten nicht?</w:t>
      </w:r>
      <w:r w:rsidRPr="001E5732">
        <w:rPr>
          <w:rFonts w:ascii="Trebuchet MS" w:hAnsi="Trebuchet MS" w:cs="Arial"/>
          <w:szCs w:val="24"/>
          <w:lang w:val="de-DE"/>
        </w:rPr>
        <w:t xml:space="preserve"> (5,33</w:t>
      </w:r>
      <w:r>
        <w:rPr>
          <w:rFonts w:ascii="Trebuchet MS" w:hAnsi="Trebuchet MS" w:cs="Arial"/>
          <w:szCs w:val="24"/>
          <w:lang w:val="de-DE"/>
        </w:rPr>
        <w:t>−</w:t>
      </w:r>
      <w:r w:rsidRPr="001E5732">
        <w:rPr>
          <w:rFonts w:ascii="Trebuchet MS" w:hAnsi="Trebuchet MS" w:cs="Arial"/>
          <w:szCs w:val="24"/>
          <w:lang w:val="de-DE"/>
        </w:rPr>
        <w:t>35)</w:t>
      </w:r>
      <w:bookmarkEnd w:id="308"/>
    </w:p>
    <w:p w14:paraId="070832CD" w14:textId="77777777" w:rsidR="00C71948" w:rsidRDefault="00C71948" w:rsidP="006374C6">
      <w:pPr>
        <w:pStyle w:val="Randverweis"/>
        <w:framePr w:wrap="around"/>
      </w:pPr>
      <w:r w:rsidRPr="001E5732">
        <w:t>33</w:t>
      </w:r>
      <w:r>
        <w:t>−</w:t>
      </w:r>
      <w:r w:rsidRPr="001E5732">
        <w:t xml:space="preserve">38: </w:t>
      </w:r>
      <w:r w:rsidRPr="009C4609">
        <w:rPr>
          <w:b/>
          <w:w w:val="33"/>
        </w:rPr>
        <w:t>||</w:t>
      </w:r>
    </w:p>
    <w:p w14:paraId="6091A4C8" w14:textId="77777777" w:rsidR="00C71948" w:rsidRDefault="00C71948" w:rsidP="006374C6">
      <w:pPr>
        <w:pStyle w:val="Randverweis"/>
        <w:framePr w:wrap="around"/>
      </w:pPr>
      <w:proofErr w:type="spellStart"/>
      <w:r w:rsidRPr="001E5732">
        <w:t>Mt</w:t>
      </w:r>
      <w:proofErr w:type="spellEnd"/>
      <w:r w:rsidRPr="001E5732">
        <w:t xml:space="preserve"> 9,14</w:t>
      </w:r>
      <w:r>
        <w:t>−</w:t>
      </w:r>
      <w:r w:rsidRPr="001E5732">
        <w:t>17;</w:t>
      </w:r>
    </w:p>
    <w:p w14:paraId="4E6B8358" w14:textId="77777777" w:rsidR="00C71948" w:rsidRPr="001E5732" w:rsidRDefault="00C71948" w:rsidP="006374C6">
      <w:pPr>
        <w:pStyle w:val="Randverweis"/>
        <w:framePr w:wrap="around"/>
      </w:pPr>
      <w:r w:rsidRPr="001E5732">
        <w:t>Mk 2,18</w:t>
      </w:r>
      <w:r>
        <w:t>−</w:t>
      </w:r>
      <w:r w:rsidRPr="001E5732">
        <w:t>22</w:t>
      </w:r>
    </w:p>
    <w:p w14:paraId="0D9A9606" w14:textId="4029E82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Sie sagten zu ihm: „Die Johannesjünger fasten häufig und halten Gebete, </w:t>
      </w:r>
      <w:r>
        <w:rPr>
          <w:rFonts w:ascii="Trebuchet MS" w:hAnsi="Trebuchet MS"/>
          <w:lang w:val="de-DE"/>
        </w:rPr>
        <w:t xml:space="preserve">gleicherweise </w:t>
      </w:r>
      <w:r w:rsidRPr="001E5732">
        <w:rPr>
          <w:rFonts w:ascii="Trebuchet MS" w:hAnsi="Trebuchet MS"/>
          <w:lang w:val="de-DE"/>
        </w:rPr>
        <w:t>auch die der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Aber die deinen </w:t>
      </w:r>
      <w:proofErr w:type="spellStart"/>
      <w:r w:rsidRPr="001E5732">
        <w:rPr>
          <w:rFonts w:ascii="Trebuchet MS" w:hAnsi="Trebuchet MS"/>
          <w:lang w:val="de-DE"/>
        </w:rPr>
        <w:t>essen</w:t>
      </w:r>
      <w:proofErr w:type="spellEnd"/>
      <w:r w:rsidRPr="001E5732">
        <w:rPr>
          <w:rFonts w:ascii="Trebuchet MS" w:hAnsi="Trebuchet MS"/>
          <w:lang w:val="de-DE"/>
        </w:rPr>
        <w:t xml:space="preserve"> und trinken!“ </w:t>
      </w:r>
      <w:r w:rsidRPr="001E5732">
        <w:rPr>
          <w:rFonts w:ascii="Trebuchet MS" w:hAnsi="Trebuchet MS"/>
          <w:vertAlign w:val="superscript"/>
          <w:lang w:val="de-DE"/>
        </w:rPr>
        <w:t>34 </w:t>
      </w:r>
      <w:r w:rsidRPr="001E5732">
        <w:rPr>
          <w:rFonts w:ascii="Trebuchet MS" w:hAnsi="Trebuchet MS"/>
          <w:lang w:val="de-DE"/>
        </w:rPr>
        <w:t xml:space="preserve">Jesus sagte zu ihnen: „Könnt ihr etwa die Hochzeitsgäste, solange der Bräutigam bei ihnen ist, fasten lassen? </w:t>
      </w:r>
      <w:r w:rsidRPr="001E5732">
        <w:rPr>
          <w:rFonts w:ascii="Trebuchet MS" w:hAnsi="Trebuchet MS"/>
          <w:vertAlign w:val="superscript"/>
          <w:lang w:val="de-DE"/>
        </w:rPr>
        <w:t>35 </w:t>
      </w:r>
      <w:r w:rsidRPr="001E5732">
        <w:rPr>
          <w:rFonts w:ascii="Trebuchet MS" w:hAnsi="Trebuchet MS"/>
          <w:lang w:val="de-DE"/>
        </w:rPr>
        <w:t>Es</w:t>
      </w:r>
      <w:r>
        <w:rPr>
          <w:rFonts w:ascii="Trebuchet MS" w:hAnsi="Trebuchet MS"/>
          <w:lang w:val="de-DE"/>
        </w:rPr>
        <w:t xml:space="preserve"> werden aber Tage kommen, und wa</w:t>
      </w:r>
      <w:r w:rsidRPr="001E5732">
        <w:rPr>
          <w:rFonts w:ascii="Trebuchet MS" w:hAnsi="Trebuchet MS"/>
          <w:lang w:val="de-DE"/>
        </w:rPr>
        <w:t xml:space="preserve">nn der Bräutigam von </w:t>
      </w:r>
      <w:r w:rsidR="006608A7">
        <w:rPr>
          <w:rFonts w:ascii="Trebuchet MS" w:hAnsi="Trebuchet MS"/>
          <w:lang w:val="de-DE"/>
        </w:rPr>
        <w:t>ih</w:t>
      </w:r>
      <w:r w:rsidRPr="001E5732">
        <w:rPr>
          <w:rFonts w:ascii="Trebuchet MS" w:hAnsi="Trebuchet MS"/>
          <w:lang w:val="de-DE"/>
        </w:rPr>
        <w:t>nen genom</w:t>
      </w:r>
      <w:r>
        <w:rPr>
          <w:rFonts w:ascii="Trebuchet MS" w:hAnsi="Trebuchet MS"/>
          <w:lang w:val="de-DE"/>
        </w:rPr>
        <w:t>men wird, dann werden sie a</w:t>
      </w:r>
      <w:r w:rsidRPr="001E5732">
        <w:rPr>
          <w:rFonts w:ascii="Trebuchet MS" w:hAnsi="Trebuchet MS"/>
          <w:lang w:val="de-DE"/>
        </w:rPr>
        <w:t>n jenen Tagen fasten.“</w:t>
      </w:r>
    </w:p>
    <w:p w14:paraId="7E7A097E"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309" w:name="_Toc38534701"/>
      <w:r w:rsidRPr="001E5732">
        <w:rPr>
          <w:rFonts w:ascii="Trebuchet MS" w:hAnsi="Trebuchet MS" w:cs="Arial"/>
          <w:szCs w:val="24"/>
          <w:lang w:val="de-DE"/>
        </w:rPr>
        <w:t>Neue</w:t>
      </w:r>
      <w:r>
        <w:rPr>
          <w:rFonts w:ascii="Trebuchet MS" w:hAnsi="Trebuchet MS" w:cs="Arial"/>
          <w:szCs w:val="24"/>
          <w:lang w:val="de-DE"/>
        </w:rPr>
        <w:t>s</w:t>
      </w:r>
      <w:r w:rsidRPr="001E5732">
        <w:rPr>
          <w:rFonts w:ascii="Trebuchet MS" w:hAnsi="Trebuchet MS" w:cs="Arial"/>
          <w:szCs w:val="24"/>
          <w:lang w:val="de-DE"/>
        </w:rPr>
        <w:t xml:space="preserve"> </w:t>
      </w:r>
      <w:r>
        <w:rPr>
          <w:rFonts w:ascii="Trebuchet MS" w:hAnsi="Trebuchet MS" w:cs="Arial"/>
          <w:szCs w:val="24"/>
          <w:lang w:val="de-DE"/>
        </w:rPr>
        <w:t xml:space="preserve">nicht in </w:t>
      </w:r>
      <w:r w:rsidRPr="001E5732">
        <w:rPr>
          <w:rFonts w:ascii="Trebuchet MS" w:hAnsi="Trebuchet MS" w:cs="Arial"/>
          <w:szCs w:val="24"/>
          <w:lang w:val="de-DE"/>
        </w:rPr>
        <w:t>Alte</w:t>
      </w:r>
      <w:r>
        <w:rPr>
          <w:rFonts w:ascii="Trebuchet MS" w:hAnsi="Trebuchet MS" w:cs="Arial"/>
          <w:szCs w:val="24"/>
          <w:lang w:val="de-DE"/>
        </w:rPr>
        <w:t xml:space="preserve">s einpassen </w:t>
      </w:r>
      <w:r w:rsidRPr="001E5732">
        <w:rPr>
          <w:rFonts w:ascii="Trebuchet MS" w:hAnsi="Trebuchet MS" w:cs="Arial"/>
          <w:szCs w:val="24"/>
          <w:lang w:val="de-DE"/>
        </w:rPr>
        <w:t>(5,36</w:t>
      </w:r>
      <w:r>
        <w:rPr>
          <w:rFonts w:ascii="Trebuchet MS" w:hAnsi="Trebuchet MS" w:cs="Arial"/>
          <w:szCs w:val="24"/>
          <w:lang w:val="de-DE"/>
        </w:rPr>
        <w:t>−</w:t>
      </w:r>
      <w:r w:rsidRPr="001E5732">
        <w:rPr>
          <w:rFonts w:ascii="Trebuchet MS" w:hAnsi="Trebuchet MS" w:cs="Arial"/>
          <w:szCs w:val="24"/>
          <w:lang w:val="de-DE"/>
        </w:rPr>
        <w:t>39)</w:t>
      </w:r>
      <w:bookmarkEnd w:id="309"/>
    </w:p>
    <w:p w14:paraId="2ACB1226"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Er sagte zu ihnen auch ein Gleichnis: „</w:t>
      </w:r>
      <w:r>
        <w:rPr>
          <w:rFonts w:ascii="Trebuchet MS" w:hAnsi="Trebuchet MS"/>
          <w:lang w:val="de-DE"/>
        </w:rPr>
        <w:t>Keiner</w:t>
      </w:r>
      <w:r w:rsidRPr="001E5732">
        <w:rPr>
          <w:rFonts w:ascii="Trebuchet MS" w:hAnsi="Trebuchet MS"/>
          <w:lang w:val="de-DE"/>
        </w:rPr>
        <w:t xml:space="preserve"> reißt einen Flicken von einem neuen Gewand und flickt ihn auf ein altes Gewand. Sonst wird er das neue Gewand zerreißen, und zum alten wird der Flicken vom neuen nicht passen. </w:t>
      </w:r>
      <w:r w:rsidRPr="001E5732">
        <w:rPr>
          <w:rFonts w:ascii="Trebuchet MS" w:hAnsi="Trebuchet MS"/>
          <w:vertAlign w:val="superscript"/>
          <w:lang w:val="de-DE"/>
        </w:rPr>
        <w:t>37 </w:t>
      </w:r>
      <w:r w:rsidRPr="001E5732">
        <w:rPr>
          <w:rFonts w:ascii="Trebuchet MS" w:hAnsi="Trebuchet MS"/>
          <w:lang w:val="de-DE"/>
        </w:rPr>
        <w:t xml:space="preserve">Und </w:t>
      </w:r>
      <w:r>
        <w:rPr>
          <w:rFonts w:ascii="Trebuchet MS" w:hAnsi="Trebuchet MS"/>
          <w:lang w:val="de-DE"/>
        </w:rPr>
        <w:t xml:space="preserve">keiner </w:t>
      </w:r>
      <w:r w:rsidRPr="001E5732">
        <w:rPr>
          <w:rFonts w:ascii="Trebuchet MS" w:hAnsi="Trebuchet MS"/>
          <w:lang w:val="de-DE"/>
        </w:rPr>
        <w:t>gießt neuen Wein in alte Schläuche; sonst wird der neue Wein die Schläuche auf</w:t>
      </w:r>
      <w:r>
        <w:rPr>
          <w:rFonts w:ascii="Trebuchet MS" w:hAnsi="Trebuchet MS"/>
          <w:lang w:val="de-DE"/>
        </w:rPr>
        <w:softHyphen/>
      </w:r>
      <w:r w:rsidRPr="001E5732">
        <w:rPr>
          <w:rFonts w:ascii="Trebuchet MS" w:hAnsi="Trebuchet MS"/>
          <w:lang w:val="de-DE"/>
        </w:rPr>
        <w:t xml:space="preserve">reißen und wird selber auslaufen und die Schläuche werden verderben. </w:t>
      </w:r>
      <w:r w:rsidRPr="001E5732">
        <w:rPr>
          <w:rFonts w:ascii="Trebuchet MS" w:hAnsi="Trebuchet MS"/>
          <w:vertAlign w:val="superscript"/>
          <w:lang w:val="de-DE"/>
        </w:rPr>
        <w:t>38 </w:t>
      </w:r>
      <w:r w:rsidRPr="001E5732">
        <w:rPr>
          <w:rFonts w:ascii="Trebuchet MS" w:hAnsi="Trebuchet MS"/>
          <w:lang w:val="de-DE"/>
        </w:rPr>
        <w:t>Sondern neuen Wein muss man in neue Schläuche gießen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 xml:space="preserve">Und </w:t>
      </w:r>
      <w:r>
        <w:rPr>
          <w:rFonts w:ascii="Trebuchet MS" w:hAnsi="Trebuchet MS"/>
          <w:lang w:val="de-DE"/>
        </w:rPr>
        <w:t>keiner</w:t>
      </w:r>
      <w:r w:rsidRPr="001E5732">
        <w:rPr>
          <w:rFonts w:ascii="Trebuchet MS" w:hAnsi="Trebuchet MS"/>
          <w:lang w:val="de-DE"/>
        </w:rPr>
        <w:t xml:space="preserve">, der alten getrunken hat, will neuen; </w:t>
      </w:r>
      <w:r>
        <w:rPr>
          <w:rFonts w:ascii="Trebuchet MS" w:hAnsi="Trebuchet MS"/>
          <w:lang w:val="de-DE"/>
        </w:rPr>
        <w:t>denn er sagt: Der alte ist gut</w:t>
      </w:r>
      <w:r w:rsidRPr="001E5732">
        <w:rPr>
          <w:rFonts w:ascii="Trebuchet MS" w:hAnsi="Trebuchet MS"/>
          <w:lang w:val="de-DE"/>
        </w:rPr>
        <w:t>.“</w:t>
      </w:r>
      <w:r>
        <w:rPr>
          <w:rStyle w:val="Funotenzeichen"/>
          <w:rFonts w:ascii="Trebuchet MS" w:hAnsi="Trebuchet MS" w:cs="Times New Roman"/>
          <w:lang w:val="de-DE"/>
        </w:rPr>
        <w:footnoteReference w:id="335"/>
      </w:r>
    </w:p>
    <w:p w14:paraId="4B83FA85" w14:textId="09036550" w:rsidR="00C71948" w:rsidRPr="008A211C" w:rsidRDefault="002512E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0" w:name="_Toc38534702"/>
      <w:r>
        <w:rPr>
          <w:rFonts w:ascii="Trebuchet MS" w:hAnsi="Trebuchet MS" w:cs="Arial"/>
          <w:szCs w:val="24"/>
          <w:lang w:val="de-DE"/>
        </w:rPr>
        <w:t>Der Sabbat um des Menschen willen</w:t>
      </w:r>
      <w:r w:rsidR="00C71948" w:rsidRPr="001E5732">
        <w:rPr>
          <w:rFonts w:ascii="Trebuchet MS" w:hAnsi="Trebuchet MS" w:cs="Arial"/>
          <w:szCs w:val="24"/>
          <w:lang w:val="de-DE"/>
        </w:rPr>
        <w:t xml:space="preserve"> </w:t>
      </w:r>
      <w:r w:rsidR="00C71948" w:rsidRPr="008A211C">
        <w:rPr>
          <w:rFonts w:ascii="Trebuchet MS" w:hAnsi="Trebuchet MS" w:cs="Arial"/>
          <w:szCs w:val="24"/>
          <w:lang w:val="de-DE"/>
        </w:rPr>
        <w:t>(6,1−5)</w:t>
      </w:r>
      <w:bookmarkEnd w:id="310"/>
    </w:p>
    <w:p w14:paraId="212E9B6E" w14:textId="77777777" w:rsidR="00C71948" w:rsidRPr="008A211C" w:rsidRDefault="00C71948" w:rsidP="006374C6">
      <w:pPr>
        <w:pStyle w:val="Randverweis"/>
        <w:framePr w:wrap="around"/>
      </w:pPr>
      <w:r w:rsidRPr="008A211C">
        <w:t xml:space="preserve">1−5: </w:t>
      </w:r>
      <w:r w:rsidRPr="008A211C">
        <w:rPr>
          <w:b/>
          <w:w w:val="33"/>
        </w:rPr>
        <w:t>||</w:t>
      </w:r>
    </w:p>
    <w:p w14:paraId="140DA002" w14:textId="77777777" w:rsidR="00C71948" w:rsidRPr="008A211C" w:rsidRDefault="00C71948" w:rsidP="006374C6">
      <w:pPr>
        <w:pStyle w:val="Randverweis"/>
        <w:framePr w:wrap="around"/>
      </w:pPr>
      <w:proofErr w:type="spellStart"/>
      <w:r w:rsidRPr="008A211C">
        <w:t>Mt</w:t>
      </w:r>
      <w:proofErr w:type="spellEnd"/>
      <w:r w:rsidRPr="008A211C">
        <w:t xml:space="preserve"> 12,1−8;</w:t>
      </w:r>
    </w:p>
    <w:p w14:paraId="69C0266B" w14:textId="77777777" w:rsidR="00C71948" w:rsidRPr="008A211C" w:rsidRDefault="00C71948" w:rsidP="006374C6">
      <w:pPr>
        <w:pStyle w:val="Randverweis"/>
        <w:framePr w:wrap="around"/>
      </w:pPr>
      <w:r w:rsidRPr="008A211C">
        <w:t>Mk 2,23−28</w:t>
      </w:r>
    </w:p>
    <w:p w14:paraId="0B8ED1D5" w14:textId="77777777" w:rsidR="00C71948" w:rsidRPr="008A211C" w:rsidRDefault="00C71948" w:rsidP="006374C6">
      <w:pPr>
        <w:pStyle w:val="Randverweis"/>
        <w:framePr w:wrap="around"/>
      </w:pPr>
      <w:r>
        <w:t xml:space="preserve">1: </w:t>
      </w:r>
      <w:proofErr w:type="spellStart"/>
      <w:r>
        <w:t>Dtn</w:t>
      </w:r>
      <w:proofErr w:type="spellEnd"/>
      <w:r w:rsidRPr="008A211C">
        <w:t xml:space="preserve"> 23,25;</w:t>
      </w:r>
    </w:p>
    <w:p w14:paraId="01148EA2" w14:textId="77777777" w:rsidR="00C71948" w:rsidRPr="008A211C" w:rsidRDefault="00C71948" w:rsidP="006374C6">
      <w:pPr>
        <w:pStyle w:val="Randverweis"/>
        <w:framePr w:wrap="around"/>
      </w:pPr>
      <w:r w:rsidRPr="008A211C">
        <w:t>3f:</w:t>
      </w:r>
    </w:p>
    <w:p w14:paraId="0CB07D73" w14:textId="77777777" w:rsidR="00C71948" w:rsidRPr="008A211C" w:rsidRDefault="00C71948" w:rsidP="006374C6">
      <w:pPr>
        <w:pStyle w:val="Randverweis"/>
        <w:framePr w:wrap="around"/>
      </w:pPr>
      <w:r w:rsidRPr="008A211C">
        <w:t>1 Sam 21,2−7</w:t>
      </w:r>
    </w:p>
    <w:p w14:paraId="69C958C7" w14:textId="77777777" w:rsidR="00C71948" w:rsidRPr="00AE1A58" w:rsidRDefault="00C71948" w:rsidP="006374C6">
      <w:pPr>
        <w:pStyle w:val="Randverweis"/>
        <w:framePr w:wrap="around"/>
      </w:pPr>
      <w:r w:rsidRPr="00AE1A58">
        <w:t>4: Lev 24,5</w:t>
      </w:r>
      <w:r>
        <w:t>−</w:t>
      </w:r>
      <w:r w:rsidRPr="00AE1A58">
        <w:t>9</w:t>
      </w:r>
    </w:p>
    <w:p w14:paraId="6C5FB1E1" w14:textId="28A1C23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Es geschah: Er ging an einem Sabbat durch Kornfelder, und seine Jünger rupften und aßen die Ähren, die sie mit den Händen aufrieben. </w:t>
      </w:r>
      <w:r w:rsidRPr="001E5732">
        <w:rPr>
          <w:rFonts w:ascii="Trebuchet MS" w:hAnsi="Trebuchet MS"/>
          <w:vertAlign w:val="superscript"/>
          <w:lang w:val="de-DE"/>
        </w:rPr>
        <w:t>2 </w:t>
      </w:r>
      <w:r w:rsidRPr="001E5732">
        <w:rPr>
          <w:rFonts w:ascii="Trebuchet MS" w:hAnsi="Trebuchet MS"/>
          <w:lang w:val="de-DE"/>
        </w:rPr>
        <w:t>Einige von den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n sagten: „Wa</w:t>
      </w:r>
      <w:r w:rsidR="005660B1">
        <w:rPr>
          <w:rFonts w:ascii="Trebuchet MS" w:hAnsi="Trebuchet MS"/>
          <w:lang w:val="de-DE"/>
        </w:rPr>
        <w:t>s</w:t>
      </w:r>
      <w:r w:rsidRPr="001E5732">
        <w:rPr>
          <w:rFonts w:ascii="Trebuchet MS" w:hAnsi="Trebuchet MS"/>
          <w:lang w:val="de-DE"/>
        </w:rPr>
        <w:t xml:space="preserve"> tut ihr, was an </w:t>
      </w:r>
      <w:r w:rsidR="005660B1">
        <w:rPr>
          <w:rFonts w:ascii="Trebuchet MS" w:hAnsi="Trebuchet MS"/>
          <w:lang w:val="de-DE"/>
        </w:rPr>
        <w:t xml:space="preserve">den </w:t>
      </w:r>
      <w:r w:rsidRPr="001E5732">
        <w:rPr>
          <w:rFonts w:ascii="Trebuchet MS" w:hAnsi="Trebuchet MS"/>
          <w:lang w:val="de-DE"/>
        </w:rPr>
        <w:t>S</w:t>
      </w:r>
      <w:r w:rsidRPr="007E5AB3">
        <w:rPr>
          <w:rFonts w:ascii="Trebuchet MS" w:hAnsi="Trebuchet MS"/>
          <w:b/>
          <w:bCs/>
          <w:lang w:val="de-DE"/>
        </w:rPr>
        <w:t>a</w:t>
      </w:r>
      <w:r w:rsidRPr="001E5732">
        <w:rPr>
          <w:rFonts w:ascii="Trebuchet MS" w:hAnsi="Trebuchet MS"/>
          <w:lang w:val="de-DE"/>
        </w:rPr>
        <w:t xml:space="preserve">bbaten nicht erlaubt ist?“ </w:t>
      </w:r>
      <w:r w:rsidRPr="001E5732">
        <w:rPr>
          <w:rFonts w:ascii="Trebuchet MS" w:hAnsi="Trebuchet MS"/>
          <w:vertAlign w:val="superscript"/>
          <w:lang w:val="de-DE"/>
        </w:rPr>
        <w:t>3 </w:t>
      </w:r>
      <w:r w:rsidRPr="001E5732">
        <w:rPr>
          <w:rFonts w:ascii="Trebuchet MS" w:hAnsi="Trebuchet MS"/>
          <w:lang w:val="de-DE"/>
        </w:rPr>
        <w:t xml:space="preserve">Und Jesus antwortete ihnen </w:t>
      </w:r>
      <w:r>
        <w:rPr>
          <w:rFonts w:ascii="Trebuchet MS" w:hAnsi="Trebuchet MS"/>
          <w:lang w:val="de-DE"/>
        </w:rPr>
        <w:t>darauf</w:t>
      </w:r>
      <w:r w:rsidRPr="001E5732">
        <w:rPr>
          <w:rFonts w:ascii="Trebuchet MS" w:hAnsi="Trebuchet MS"/>
          <w:lang w:val="de-DE"/>
        </w:rPr>
        <w:t xml:space="preserve">: „Habt ihr nicht das gelesen, was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getan hat, als er selbst und die bei ihm Hunger hatten: </w:t>
      </w:r>
      <w:r w:rsidRPr="001E5732">
        <w:rPr>
          <w:rFonts w:ascii="Trebuchet MS" w:hAnsi="Trebuchet MS"/>
          <w:vertAlign w:val="superscript"/>
          <w:lang w:val="de-DE"/>
        </w:rPr>
        <w:t>4 </w:t>
      </w:r>
      <w:r w:rsidRPr="001E5732">
        <w:rPr>
          <w:rFonts w:ascii="Trebuchet MS" w:hAnsi="Trebuchet MS"/>
          <w:lang w:val="de-DE"/>
        </w:rPr>
        <w:t>Wie er in das Haus Gottes ging und die Brote der Darbrin</w:t>
      </w:r>
      <w:r w:rsidR="005660B1">
        <w:rPr>
          <w:rFonts w:ascii="Trebuchet MS" w:hAnsi="Trebuchet MS"/>
          <w:lang w:val="de-DE"/>
        </w:rPr>
        <w:softHyphen/>
      </w:r>
      <w:r w:rsidRPr="001E5732">
        <w:rPr>
          <w:rFonts w:ascii="Trebuchet MS" w:hAnsi="Trebuchet MS"/>
          <w:lang w:val="de-DE"/>
        </w:rPr>
        <w:t>gung</w:t>
      </w:r>
      <w:r>
        <w:rPr>
          <w:rFonts w:ascii="Trebuchet MS" w:hAnsi="Trebuchet MS"/>
          <w:lang w:val="de-DE"/>
        </w:rPr>
        <w:t>,</w:t>
      </w:r>
      <w:r w:rsidRPr="00DD0FE2">
        <w:rPr>
          <w:rFonts w:ascii="Trebuchet MS" w:hAnsi="Trebuchet MS"/>
          <w:lang w:val="de-DE"/>
        </w:rPr>
        <w:t xml:space="preserve"> </w:t>
      </w:r>
      <w:r>
        <w:rPr>
          <w:rFonts w:ascii="Trebuchet MS" w:hAnsi="Trebuchet MS"/>
          <w:lang w:val="de-DE"/>
        </w:rPr>
        <w:t>welche</w:t>
      </w:r>
      <w:r w:rsidRPr="001E5732">
        <w:rPr>
          <w:rFonts w:ascii="Trebuchet MS" w:hAnsi="Trebuchet MS"/>
          <w:lang w:val="de-DE"/>
        </w:rPr>
        <w:t xml:space="preserve"> zu essen nicht erlaubt ist, außer einzig den Priestern</w:t>
      </w:r>
      <w:r>
        <w:rPr>
          <w:rFonts w:ascii="Trebuchet MS" w:hAnsi="Trebuchet MS"/>
          <w:lang w:val="de-DE"/>
        </w:rPr>
        <w:t>,</w:t>
      </w:r>
      <w:r w:rsidRPr="001E5732">
        <w:rPr>
          <w:rFonts w:ascii="Trebuchet MS" w:hAnsi="Trebuchet MS"/>
          <w:lang w:val="de-DE"/>
        </w:rPr>
        <w:t xml:space="preserve"> nahm und aß und denen bei ihm</w:t>
      </w:r>
      <w:r>
        <w:rPr>
          <w:rFonts w:ascii="Trebuchet MS" w:hAnsi="Trebuchet MS"/>
          <w:lang w:val="de-DE"/>
        </w:rPr>
        <w:t xml:space="preserve"> gab</w:t>
      </w:r>
      <w:r w:rsidRPr="001E5732">
        <w:rPr>
          <w:rFonts w:ascii="Trebuchet MS" w:hAnsi="Trebuchet MS"/>
          <w:lang w:val="de-DE"/>
        </w:rPr>
        <w:t>?“</w:t>
      </w:r>
      <w:r>
        <w:rPr>
          <w:rStyle w:val="Funotenzeichen"/>
          <w:rFonts w:ascii="Trebuchet MS" w:hAnsi="Trebuchet MS"/>
          <w:lang w:val="de-DE"/>
        </w:rPr>
        <w:footnoteReference w:id="336"/>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Und er sagte ihnen: „Herr des Sabbats ist der Sohn des Menschen.“</w:t>
      </w:r>
    </w:p>
    <w:p w14:paraId="2E37F655" w14:textId="4CCE5C3A" w:rsidR="00C71948" w:rsidRPr="001E5732" w:rsidRDefault="00B049BE"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1" w:name="_Toc38534703"/>
      <w:r>
        <w:rPr>
          <w:rFonts w:ascii="Trebuchet MS" w:hAnsi="Trebuchet MS" w:cs="Arial"/>
          <w:szCs w:val="24"/>
          <w:lang w:val="de-DE"/>
        </w:rPr>
        <w:t>An einem Sabbat heilt Jesus einen Gelähmten</w:t>
      </w:r>
      <w:r w:rsidR="00C71948">
        <w:rPr>
          <w:rFonts w:ascii="Trebuchet MS" w:hAnsi="Trebuchet MS" w:cs="Arial"/>
          <w:szCs w:val="24"/>
          <w:lang w:val="de-DE"/>
        </w:rPr>
        <w:t xml:space="preserve"> (6,6−11)</w:t>
      </w:r>
      <w:bookmarkEnd w:id="311"/>
    </w:p>
    <w:p w14:paraId="33F1DC71" w14:textId="77777777" w:rsidR="00C71948" w:rsidRPr="001E5732" w:rsidRDefault="00C71948" w:rsidP="006374C6">
      <w:pPr>
        <w:pStyle w:val="Randverweis"/>
        <w:framePr w:wrap="around"/>
      </w:pPr>
      <w:r w:rsidRPr="001E5732">
        <w:t>6</w:t>
      </w:r>
      <w:r>
        <w:t>−</w:t>
      </w:r>
      <w:r w:rsidRPr="001E5732">
        <w:t xml:space="preserve">11: </w:t>
      </w:r>
      <w:r w:rsidRPr="009C4609">
        <w:rPr>
          <w:b/>
          <w:w w:val="33"/>
        </w:rPr>
        <w:t>||</w:t>
      </w:r>
    </w:p>
    <w:p w14:paraId="60A2B26A" w14:textId="77777777" w:rsidR="00C71948" w:rsidRDefault="00C71948" w:rsidP="006374C6">
      <w:pPr>
        <w:pStyle w:val="Randverweis"/>
        <w:framePr w:wrap="around"/>
      </w:pPr>
      <w:proofErr w:type="spellStart"/>
      <w:r w:rsidRPr="001E5732">
        <w:t>Mt</w:t>
      </w:r>
      <w:proofErr w:type="spellEnd"/>
      <w:r w:rsidRPr="001E5732">
        <w:t xml:space="preserve"> 12,9</w:t>
      </w:r>
      <w:r>
        <w:t>−</w:t>
      </w:r>
      <w:r w:rsidRPr="001E5732">
        <w:t>14;</w:t>
      </w:r>
    </w:p>
    <w:p w14:paraId="5CA384C4" w14:textId="77777777" w:rsidR="00C71948" w:rsidRDefault="00C71948" w:rsidP="006374C6">
      <w:pPr>
        <w:pStyle w:val="Randverweis"/>
        <w:framePr w:wrap="around"/>
      </w:pPr>
      <w:r w:rsidRPr="001E5732">
        <w:t>Mk 3,1</w:t>
      </w:r>
      <w:r>
        <w:t>−</w:t>
      </w:r>
      <w:r w:rsidRPr="001E5732">
        <w:t>6</w:t>
      </w:r>
      <w:r>
        <w:t>.</w:t>
      </w:r>
    </w:p>
    <w:p w14:paraId="08294180" w14:textId="77777777" w:rsidR="00C71948" w:rsidRPr="001E5732" w:rsidRDefault="00C71948" w:rsidP="006374C6">
      <w:pPr>
        <w:pStyle w:val="Randverweis"/>
        <w:framePr w:wrap="around"/>
      </w:pPr>
      <w:proofErr w:type="spellStart"/>
      <w:r w:rsidRPr="001E5732">
        <w:t>Lk</w:t>
      </w:r>
      <w:proofErr w:type="spellEnd"/>
      <w:r w:rsidRPr="001E5732">
        <w:t xml:space="preserve"> 14,1</w:t>
      </w:r>
      <w:r>
        <w:t>−</w:t>
      </w:r>
      <w:r w:rsidRPr="001E5732">
        <w:t>6</w:t>
      </w:r>
    </w:p>
    <w:p w14:paraId="31C28D5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Es geschah an einem anderen Sabbat: Er ging in die Synag</w:t>
      </w:r>
      <w:r w:rsidRPr="00675F81">
        <w:rPr>
          <w:rFonts w:ascii="Trebuchet MS" w:hAnsi="Trebuchet MS"/>
          <w:b/>
          <w:bCs/>
          <w:lang w:val="de-DE"/>
        </w:rPr>
        <w:t>o</w:t>
      </w:r>
      <w:r w:rsidRPr="001E5732">
        <w:rPr>
          <w:rFonts w:ascii="Trebuchet MS" w:hAnsi="Trebuchet MS"/>
          <w:lang w:val="de-DE"/>
        </w:rPr>
        <w:t xml:space="preserve">ge und lehrte. Und ein Mensch war dort, und seine rechte Hand war dürr. </w:t>
      </w:r>
      <w:r w:rsidRPr="001E5732">
        <w:rPr>
          <w:rFonts w:ascii="Trebuchet MS" w:hAnsi="Trebuchet MS"/>
          <w:vertAlign w:val="superscript"/>
          <w:lang w:val="de-DE"/>
        </w:rPr>
        <w:t>7 </w:t>
      </w:r>
      <w:r w:rsidRPr="001E5732">
        <w:rPr>
          <w:rFonts w:ascii="Trebuchet MS" w:hAnsi="Trebuchet MS"/>
          <w:lang w:val="de-DE"/>
        </w:rPr>
        <w:t>Es beobachteten ihn die Schrift</w:t>
      </w:r>
      <w:r>
        <w:rPr>
          <w:rFonts w:ascii="Trebuchet MS" w:hAnsi="Trebuchet MS"/>
          <w:lang w:val="de-DE"/>
        </w:rPr>
        <w:softHyphen/>
      </w:r>
      <w:r w:rsidRPr="001E5732">
        <w:rPr>
          <w:rFonts w:ascii="Trebuchet MS" w:hAnsi="Trebuchet MS"/>
          <w:lang w:val="de-DE"/>
        </w:rPr>
        <w:t>gelehrten und die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ob er am Sabbat heilt, um etwas zu finden, ihn anzu</w:t>
      </w:r>
      <w:r>
        <w:rPr>
          <w:rFonts w:ascii="Trebuchet MS" w:hAnsi="Trebuchet MS"/>
          <w:lang w:val="de-DE"/>
        </w:rPr>
        <w:softHyphen/>
      </w:r>
      <w:r w:rsidRPr="001E5732">
        <w:rPr>
          <w:rFonts w:ascii="Trebuchet MS" w:hAnsi="Trebuchet MS"/>
          <w:lang w:val="de-DE"/>
        </w:rPr>
        <w:t xml:space="preserve">klagen. </w:t>
      </w:r>
      <w:r w:rsidRPr="001E5732">
        <w:rPr>
          <w:rFonts w:ascii="Trebuchet MS" w:hAnsi="Trebuchet MS"/>
          <w:vertAlign w:val="superscript"/>
          <w:lang w:val="de-DE"/>
        </w:rPr>
        <w:t>8 </w:t>
      </w:r>
      <w:r w:rsidRPr="001E5732">
        <w:rPr>
          <w:rFonts w:ascii="Trebuchet MS" w:hAnsi="Trebuchet MS"/>
          <w:i/>
          <w:lang w:val="de-DE"/>
        </w:rPr>
        <w:t>Er</w:t>
      </w:r>
      <w:r>
        <w:rPr>
          <w:rFonts w:ascii="Trebuchet MS" w:hAnsi="Trebuchet MS"/>
          <w:lang w:val="de-DE"/>
        </w:rPr>
        <w:t xml:space="preserve"> kannte ihre Überlegungen </w:t>
      </w:r>
      <w:r w:rsidRPr="001E5732">
        <w:rPr>
          <w:rFonts w:ascii="Trebuchet MS" w:hAnsi="Trebuchet MS"/>
          <w:lang w:val="de-DE"/>
        </w:rPr>
        <w:t xml:space="preserve">und sagte zu dem Mann, </w:t>
      </w:r>
      <w:r>
        <w:rPr>
          <w:rFonts w:ascii="Trebuchet MS" w:hAnsi="Trebuchet MS"/>
          <w:lang w:val="de-DE"/>
        </w:rPr>
        <w:t>der die dürre Hand hatte: „Steh auf und stell</w:t>
      </w:r>
      <w:r w:rsidRPr="001E5732">
        <w:rPr>
          <w:rFonts w:ascii="Trebuchet MS" w:hAnsi="Trebuchet MS"/>
          <w:lang w:val="de-DE"/>
        </w:rPr>
        <w:t xml:space="preserve"> dich in die Mitte!“ Er stand auf und stellte sich hin. </w:t>
      </w:r>
      <w:r w:rsidRPr="001E5732">
        <w:rPr>
          <w:rFonts w:ascii="Trebuchet MS" w:hAnsi="Trebuchet MS"/>
          <w:vertAlign w:val="superscript"/>
          <w:lang w:val="de-DE"/>
        </w:rPr>
        <w:t>9 </w:t>
      </w:r>
      <w:r w:rsidRPr="001E5732">
        <w:rPr>
          <w:rFonts w:ascii="Trebuchet MS" w:hAnsi="Trebuchet MS"/>
          <w:lang w:val="de-DE"/>
        </w:rPr>
        <w:t>Jesus sagte zu ihnen: „Ich frage euch, ob es am Sabbat erlaubt ist, Gutes zu tun oder Böses zu tun, Leben zu retten oder zu</w:t>
      </w:r>
      <w:r>
        <w:rPr>
          <w:rFonts w:ascii="Trebuchet MS" w:hAnsi="Trebuchet MS"/>
          <w:lang w:val="de-DE"/>
        </w:rPr>
        <w:t xml:space="preserve"> vernichten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Und er schaute sie alle rings</w:t>
      </w:r>
      <w:r>
        <w:rPr>
          <w:rFonts w:ascii="Trebuchet MS" w:hAnsi="Trebuchet MS"/>
          <w:lang w:val="de-DE"/>
        </w:rPr>
        <w:t>um an und sagte zu ihm: „Streck</w:t>
      </w:r>
      <w:r w:rsidRPr="001E5732">
        <w:rPr>
          <w:rFonts w:ascii="Trebuchet MS" w:hAnsi="Trebuchet MS"/>
          <w:lang w:val="de-DE"/>
        </w:rPr>
        <w:t xml:space="preserve"> deine Hand aus!“ Der tat es, und seine Hand wurde wiederhergestellt. </w:t>
      </w:r>
      <w:r w:rsidRPr="001E5732">
        <w:rPr>
          <w:rFonts w:ascii="Trebuchet MS" w:hAnsi="Trebuchet MS"/>
          <w:vertAlign w:val="superscript"/>
          <w:lang w:val="de-DE"/>
        </w:rPr>
        <w:t>11 </w:t>
      </w:r>
      <w:r w:rsidRPr="001E5732">
        <w:rPr>
          <w:rFonts w:ascii="Trebuchet MS" w:hAnsi="Trebuchet MS"/>
          <w:lang w:val="de-DE"/>
        </w:rPr>
        <w:t>Sie wurden von Wahnsinn erfüllt und besprachen miteinander, was sie Jesus antun könnten.</w:t>
      </w:r>
    </w:p>
    <w:p w14:paraId="0FB5F5A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2" w:name="_Toc38534704"/>
      <w:r>
        <w:rPr>
          <w:noProof/>
          <w:lang w:val="de-DE" w:bidi="he-IL"/>
        </w:rPr>
        <w:lastRenderedPageBreak/>
        <mc:AlternateContent>
          <mc:Choice Requires="wps">
            <w:drawing>
              <wp:anchor distT="0" distB="0" distL="114300" distR="114300" simplePos="0" relativeHeight="252034048" behindDoc="0" locked="0" layoutInCell="1" allowOverlap="1" wp14:anchorId="6AEE1B13" wp14:editId="4B9196F2">
                <wp:simplePos x="0" y="0"/>
                <wp:positionH relativeFrom="column">
                  <wp:posOffset>5088255</wp:posOffset>
                </wp:positionH>
                <wp:positionV relativeFrom="paragraph">
                  <wp:posOffset>-327660</wp:posOffset>
                </wp:positionV>
                <wp:extent cx="759600" cy="295200"/>
                <wp:effectExtent l="0" t="0" r="1270" b="0"/>
                <wp:wrapNone/>
                <wp:docPr id="679"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E443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6,12</w:t>
                            </w:r>
                            <w:r>
                              <w:rPr>
                                <w:rFonts w:ascii="Trebuchet MS" w:hAnsi="Trebuchet MS"/>
                                <w:lang w:val="de-DE"/>
                              </w:rPr>
                              <w:t>−</w:t>
                            </w:r>
                            <w:r>
                              <w:rPr>
                                <w:rFonts w:ascii="Trebuchet MS" w:hAnsi="Trebuchet MS" w:cs="Times New Roman"/>
                                <w:i/>
                                <w:iCs/>
                                <w:lang w:val="de-DE"/>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1B13" id="Textfeld 105" o:spid="_x0000_s1128" type="#_x0000_t202" style="position:absolute;left:0;text-align:left;margin-left:400.65pt;margin-top:-25.8pt;width:59.8pt;height:23.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" fillcolor="white [3201]" stroked="f" strokeweight=".5pt">
                <v:textbox>
                  <w:txbxContent>
                    <w:p w14:paraId="355E443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6,12</w:t>
                      </w:r>
                      <w:r>
                        <w:rPr>
                          <w:rFonts w:ascii="Trebuchet MS" w:hAnsi="Trebuchet MS"/>
                          <w:lang w:val="de-DE"/>
                        </w:rPr>
                        <w:t>−</w:t>
                      </w:r>
                      <w:r>
                        <w:rPr>
                          <w:rFonts w:ascii="Trebuchet MS" w:hAnsi="Trebuchet MS" w:cs="Times New Roman"/>
                          <w:i/>
                          <w:iCs/>
                          <w:lang w:val="de-DE"/>
                        </w:rPr>
                        <w:t>30</w:t>
                      </w:r>
                    </w:p>
                  </w:txbxContent>
                </v:textbox>
              </v:shape>
            </w:pict>
          </mc:Fallback>
        </mc:AlternateContent>
      </w:r>
      <w:r>
        <w:rPr>
          <w:rFonts w:ascii="Trebuchet MS" w:hAnsi="Trebuchet MS" w:cs="Arial"/>
          <w:szCs w:val="24"/>
          <w:lang w:val="de-DE"/>
        </w:rPr>
        <w:t>Jesus beruft z</w:t>
      </w:r>
      <w:r w:rsidRPr="001E5732">
        <w:rPr>
          <w:rFonts w:ascii="Trebuchet MS" w:hAnsi="Trebuchet MS" w:cs="Arial"/>
          <w:szCs w:val="24"/>
          <w:lang w:val="de-DE"/>
        </w:rPr>
        <w:t xml:space="preserve">wölf </w:t>
      </w:r>
      <w:r>
        <w:rPr>
          <w:rFonts w:ascii="Trebuchet MS" w:hAnsi="Trebuchet MS" w:cs="Arial"/>
          <w:szCs w:val="24"/>
          <w:lang w:val="de-DE"/>
        </w:rPr>
        <w:t xml:space="preserve">Apostel </w:t>
      </w:r>
      <w:r w:rsidRPr="001E5732">
        <w:rPr>
          <w:rFonts w:ascii="Trebuchet MS" w:hAnsi="Trebuchet MS" w:cs="Arial"/>
          <w:szCs w:val="24"/>
          <w:lang w:val="de-DE"/>
        </w:rPr>
        <w:t>(6,12</w:t>
      </w:r>
      <w:r>
        <w:rPr>
          <w:rFonts w:ascii="Trebuchet MS" w:hAnsi="Trebuchet MS" w:cs="Arial"/>
          <w:szCs w:val="24"/>
          <w:lang w:val="de-DE"/>
        </w:rPr>
        <w:t>−</w:t>
      </w:r>
      <w:r w:rsidRPr="001E5732">
        <w:rPr>
          <w:rFonts w:ascii="Trebuchet MS" w:hAnsi="Trebuchet MS" w:cs="Arial"/>
          <w:szCs w:val="24"/>
          <w:lang w:val="de-DE"/>
        </w:rPr>
        <w:t>16</w:t>
      </w:r>
      <w:r>
        <w:rPr>
          <w:rFonts w:ascii="Trebuchet MS" w:hAnsi="Trebuchet MS" w:cs="Arial"/>
          <w:szCs w:val="24"/>
          <w:lang w:val="de-DE"/>
        </w:rPr>
        <w:t>)</w:t>
      </w:r>
      <w:bookmarkEnd w:id="312"/>
    </w:p>
    <w:p w14:paraId="529E3C2B" w14:textId="77777777" w:rsidR="00C71948" w:rsidRPr="001E5732" w:rsidRDefault="00C71948" w:rsidP="006374C6">
      <w:pPr>
        <w:pStyle w:val="Randverweis"/>
        <w:framePr w:wrap="around"/>
      </w:pPr>
      <w:r w:rsidRPr="001E5732">
        <w:t>12</w:t>
      </w:r>
      <w:r>
        <w:t>−</w:t>
      </w:r>
      <w:r w:rsidRPr="001E5732">
        <w:t xml:space="preserve">16: </w:t>
      </w:r>
      <w:r w:rsidRPr="009C4609">
        <w:rPr>
          <w:b/>
          <w:w w:val="33"/>
        </w:rPr>
        <w:t>||</w:t>
      </w:r>
    </w:p>
    <w:p w14:paraId="1B772D6B" w14:textId="77777777" w:rsidR="00C71948" w:rsidRDefault="00C71948" w:rsidP="006374C6">
      <w:pPr>
        <w:pStyle w:val="Randverweis"/>
        <w:framePr w:wrap="around"/>
      </w:pPr>
      <w:proofErr w:type="spellStart"/>
      <w:r w:rsidRPr="001E5732">
        <w:t>Mt</w:t>
      </w:r>
      <w:proofErr w:type="spellEnd"/>
      <w:r w:rsidRPr="001E5732">
        <w:t xml:space="preserve"> 10,1</w:t>
      </w:r>
      <w:r>
        <w:t>−</w:t>
      </w:r>
      <w:r w:rsidRPr="001E5732">
        <w:t>4;</w:t>
      </w:r>
    </w:p>
    <w:p w14:paraId="461615A6" w14:textId="77777777" w:rsidR="00C71948" w:rsidRPr="001E5732" w:rsidRDefault="00C71948" w:rsidP="006374C6">
      <w:pPr>
        <w:pStyle w:val="Randverweis"/>
        <w:framePr w:wrap="around"/>
      </w:pPr>
      <w:r w:rsidRPr="001E5732">
        <w:t>Mk 3,13</w:t>
      </w:r>
      <w:r>
        <w:t>−</w:t>
      </w:r>
      <w:r w:rsidRPr="001E5732">
        <w:t>19</w:t>
      </w:r>
    </w:p>
    <w:p w14:paraId="5849487C" w14:textId="77777777" w:rsidR="00C71948" w:rsidRDefault="00C71948" w:rsidP="006374C6">
      <w:pPr>
        <w:pStyle w:val="Randverweis"/>
        <w:framePr w:wrap="around"/>
      </w:pPr>
      <w:r w:rsidRPr="001E5732">
        <w:t xml:space="preserve">12: </w:t>
      </w:r>
      <w:proofErr w:type="spellStart"/>
      <w:r w:rsidRPr="001E5732">
        <w:t>Mt</w:t>
      </w:r>
      <w:proofErr w:type="spellEnd"/>
      <w:r w:rsidRPr="001E5732">
        <w:t xml:space="preserve"> 14,23;</w:t>
      </w:r>
    </w:p>
    <w:p w14:paraId="0E6EAC52" w14:textId="77777777" w:rsidR="00C71948" w:rsidRPr="001E5732" w:rsidRDefault="00C71948" w:rsidP="006374C6">
      <w:pPr>
        <w:pStyle w:val="Randverweis"/>
        <w:framePr w:wrap="around"/>
      </w:pPr>
      <w:r w:rsidRPr="001E5732">
        <w:t>Mk 6,46</w:t>
      </w:r>
    </w:p>
    <w:p w14:paraId="46D56F26" w14:textId="77777777" w:rsidR="00C71948" w:rsidRDefault="00C71948" w:rsidP="006374C6">
      <w:pPr>
        <w:pStyle w:val="Randverweis"/>
        <w:framePr w:wrap="around"/>
      </w:pPr>
      <w:r w:rsidRPr="001E5732">
        <w:t>14</w:t>
      </w:r>
      <w:r>
        <w:t>−</w:t>
      </w:r>
      <w:r w:rsidRPr="001E5732">
        <w:t>16:</w:t>
      </w:r>
    </w:p>
    <w:p w14:paraId="0515E8D6" w14:textId="77777777" w:rsidR="00C71948" w:rsidRDefault="00C71948" w:rsidP="006374C6">
      <w:pPr>
        <w:pStyle w:val="Randverweis"/>
        <w:framePr w:wrap="around"/>
      </w:pPr>
      <w:proofErr w:type="spellStart"/>
      <w:r w:rsidRPr="001E5732">
        <w:t>Joh</w:t>
      </w:r>
      <w:proofErr w:type="spellEnd"/>
      <w:r w:rsidRPr="001E5732">
        <w:t xml:space="preserve"> 1,40</w:t>
      </w:r>
      <w:r>
        <w:t>−</w:t>
      </w:r>
      <w:r w:rsidRPr="001E5732">
        <w:t>44;</w:t>
      </w:r>
    </w:p>
    <w:p w14:paraId="34922007" w14:textId="77777777" w:rsidR="00C71948" w:rsidRPr="001E5732" w:rsidRDefault="00C71948" w:rsidP="006374C6">
      <w:pPr>
        <w:pStyle w:val="Randverweis"/>
        <w:framePr w:wrap="around"/>
      </w:pPr>
      <w:proofErr w:type="spellStart"/>
      <w:r w:rsidRPr="001E5732">
        <w:t>Apg</w:t>
      </w:r>
      <w:proofErr w:type="spellEnd"/>
      <w:r w:rsidRPr="001E5732">
        <w:t xml:space="preserve"> 1,13</w:t>
      </w:r>
    </w:p>
    <w:p w14:paraId="64E36E8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Es geschah in diesen Tagen: Er ging auf den Berg hinaus zu beten, und er ver</w:t>
      </w:r>
      <w:r>
        <w:rPr>
          <w:rFonts w:ascii="Trebuchet MS" w:hAnsi="Trebuchet MS"/>
          <w:lang w:val="de-DE"/>
        </w:rPr>
        <w:softHyphen/>
      </w:r>
      <w:r w:rsidRPr="001E5732">
        <w:rPr>
          <w:rFonts w:ascii="Trebuchet MS" w:hAnsi="Trebuchet MS"/>
          <w:lang w:val="de-DE"/>
        </w:rPr>
        <w:t xml:space="preserve">brachte die Nacht im Gebet zu Gott. </w:t>
      </w:r>
      <w:r w:rsidRPr="001E5732">
        <w:rPr>
          <w:rFonts w:ascii="Trebuchet MS" w:hAnsi="Trebuchet MS"/>
          <w:vertAlign w:val="superscript"/>
          <w:lang w:val="de-DE"/>
        </w:rPr>
        <w:t>13 </w:t>
      </w:r>
      <w:r w:rsidRPr="001E5732">
        <w:rPr>
          <w:rFonts w:ascii="Trebuchet MS" w:hAnsi="Trebuchet MS"/>
          <w:lang w:val="de-DE"/>
        </w:rPr>
        <w:t>Und als es Tag wurde, rief er seine Jünger herbei und wählte aus ihnen zwölf aus, die er auch „Apostel“</w:t>
      </w:r>
      <w:r w:rsidRPr="001E5732">
        <w:rPr>
          <w:rStyle w:val="Funotenzeichen"/>
          <w:rFonts w:ascii="Trebuchet MS" w:hAnsi="Trebuchet MS" w:cs="Arial"/>
          <w:lang w:val="de-DE"/>
        </w:rPr>
        <w:footnoteReference w:id="337"/>
      </w:r>
      <w:r w:rsidRPr="001E5732">
        <w:rPr>
          <w:rFonts w:ascii="Trebuchet MS" w:hAnsi="Trebuchet MS"/>
          <w:lang w:val="de-DE"/>
        </w:rPr>
        <w:t xml:space="preserve"> nannte: </w:t>
      </w:r>
      <w:r w:rsidRPr="001E5732">
        <w:rPr>
          <w:rFonts w:ascii="Trebuchet MS" w:hAnsi="Trebuchet MS"/>
          <w:vertAlign w:val="superscript"/>
          <w:lang w:val="de-DE"/>
        </w:rPr>
        <w:t>14 </w:t>
      </w:r>
      <w:r w:rsidRPr="001E5732">
        <w:rPr>
          <w:rFonts w:ascii="Trebuchet MS" w:hAnsi="Trebuchet MS"/>
          <w:lang w:val="de-DE"/>
        </w:rPr>
        <w:t>S</w:t>
      </w:r>
      <w:r w:rsidRPr="004E182B">
        <w:rPr>
          <w:rFonts w:ascii="Trebuchet MS" w:hAnsi="Trebuchet MS"/>
          <w:b/>
          <w:bCs/>
          <w:lang w:val="de-DE"/>
        </w:rPr>
        <w:t>i</w:t>
      </w:r>
      <w:r w:rsidRPr="001E5732">
        <w:rPr>
          <w:rFonts w:ascii="Trebuchet MS" w:hAnsi="Trebuchet MS"/>
          <w:lang w:val="de-DE"/>
        </w:rPr>
        <w:t>mon, den er auch „Petrus“</w:t>
      </w:r>
      <w:r w:rsidRPr="001E5732">
        <w:rPr>
          <w:rStyle w:val="Funotenzeichen"/>
          <w:rFonts w:ascii="Trebuchet MS" w:hAnsi="Trebuchet MS" w:cs="Arial"/>
          <w:lang w:val="de-DE"/>
        </w:rPr>
        <w:footnoteReference w:id="338"/>
      </w:r>
      <w:r w:rsidRPr="001E5732">
        <w:rPr>
          <w:rFonts w:ascii="Trebuchet MS" w:hAnsi="Trebuchet MS"/>
          <w:lang w:val="de-DE"/>
        </w:rPr>
        <w:t xml:space="preserve"> nannte, und </w:t>
      </w:r>
      <w:r>
        <w:rPr>
          <w:rFonts w:ascii="Trebuchet MS" w:hAnsi="Trebuchet MS"/>
          <w:lang w:val="de-DE"/>
        </w:rPr>
        <w:t>Andreas</w:t>
      </w:r>
      <w:r w:rsidRPr="001E5732">
        <w:rPr>
          <w:rFonts w:ascii="Trebuchet MS" w:hAnsi="Trebuchet MS"/>
          <w:lang w:val="de-DE"/>
        </w:rPr>
        <w:t xml:space="preserve">, seinen Bruder, 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und Phil</w:t>
      </w:r>
      <w:r w:rsidRPr="00C002D1">
        <w:rPr>
          <w:rFonts w:ascii="Trebuchet MS" w:hAnsi="Trebuchet MS"/>
          <w:b/>
          <w:lang w:val="de-DE"/>
        </w:rPr>
        <w:t>i</w:t>
      </w:r>
      <w:r w:rsidRPr="001E5732">
        <w:rPr>
          <w:rFonts w:ascii="Trebuchet MS" w:hAnsi="Trebuchet MS"/>
          <w:lang w:val="de-DE"/>
        </w:rPr>
        <w:t xml:space="preserve">ppus und </w:t>
      </w:r>
      <w:r>
        <w:rPr>
          <w:rFonts w:ascii="Trebuchet MS" w:hAnsi="Trebuchet MS"/>
          <w:lang w:val="de-DE"/>
        </w:rPr>
        <w:t>Bartholom</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w:t>
      </w:r>
      <w:r w:rsidRPr="001E5732">
        <w:rPr>
          <w:rFonts w:ascii="Trebuchet MS" w:hAnsi="Trebuchet MS"/>
          <w:vertAlign w:val="superscript"/>
          <w:lang w:val="de-DE"/>
        </w:rPr>
        <w:t>15 </w:t>
      </w:r>
      <w:r w:rsidRPr="00F27892">
        <w:rPr>
          <w:rStyle w:val="ListeZchn"/>
          <w:lang w:val="de-DE"/>
        </w:rPr>
        <w:t xml:space="preserve">und </w:t>
      </w:r>
      <w:r>
        <w:rPr>
          <w:rStyle w:val="ListeZchn"/>
          <w:lang w:val="de-DE"/>
        </w:rPr>
        <w:t>Matth</w:t>
      </w:r>
      <w:r w:rsidRPr="00502D94">
        <w:rPr>
          <w:rStyle w:val="ListeZchn"/>
          <w:b/>
          <w:lang w:val="de-DE"/>
        </w:rPr>
        <w:t>ä</w:t>
      </w:r>
      <w:r>
        <w:rPr>
          <w:rStyle w:val="ListeZchn"/>
          <w:lang w:val="de-DE"/>
        </w:rPr>
        <w:t>us</w:t>
      </w:r>
      <w:r w:rsidRPr="00F27892">
        <w:rPr>
          <w:rStyle w:val="ListeZchn"/>
          <w:lang w:val="de-DE"/>
        </w:rPr>
        <w:t xml:space="preserve"> und Thomas und </w:t>
      </w:r>
      <w:r>
        <w:rPr>
          <w:rStyle w:val="ListeZchn"/>
          <w:lang w:val="de-DE"/>
        </w:rPr>
        <w:t>Jak</w:t>
      </w:r>
      <w:r w:rsidRPr="004612C5">
        <w:rPr>
          <w:rStyle w:val="ListeZchn"/>
          <w:b/>
          <w:lang w:val="de-DE"/>
        </w:rPr>
        <w:t>o</w:t>
      </w:r>
      <w:r>
        <w:rPr>
          <w:rStyle w:val="ListeZchn"/>
          <w:lang w:val="de-DE"/>
        </w:rPr>
        <w:t>bus</w:t>
      </w:r>
      <w:r w:rsidRPr="00F27892">
        <w:rPr>
          <w:rStyle w:val="ListeZchn"/>
          <w:lang w:val="de-DE"/>
        </w:rPr>
        <w:t xml:space="preserve">, Sohn des </w:t>
      </w:r>
      <w:proofErr w:type="spellStart"/>
      <w:r>
        <w:rPr>
          <w:rStyle w:val="ListeZchn"/>
          <w:lang w:val="de-DE"/>
        </w:rPr>
        <w:t>Alph</w:t>
      </w:r>
      <w:r w:rsidRPr="00502D94">
        <w:rPr>
          <w:rStyle w:val="ListeZchn"/>
          <w:b/>
          <w:lang w:val="de-DE"/>
        </w:rPr>
        <w:t>ä</w:t>
      </w:r>
      <w:r>
        <w:rPr>
          <w:rStyle w:val="ListeZchn"/>
          <w:lang w:val="de-DE"/>
        </w:rPr>
        <w:t>us</w:t>
      </w:r>
      <w:proofErr w:type="spellEnd"/>
      <w:r w:rsidRPr="00F27892">
        <w:rPr>
          <w:rStyle w:val="ListeZchn"/>
          <w:lang w:val="de-DE"/>
        </w:rPr>
        <w:t>, und S</w:t>
      </w:r>
      <w:r w:rsidRPr="004E182B">
        <w:rPr>
          <w:rStyle w:val="ListeZchn"/>
          <w:b/>
          <w:bCs/>
          <w:lang w:val="de-DE"/>
        </w:rPr>
        <w:t>i</w:t>
      </w:r>
      <w:r w:rsidRPr="00F27892">
        <w:rPr>
          <w:rStyle w:val="ListeZchn"/>
          <w:lang w:val="de-DE"/>
        </w:rPr>
        <w:t>mon, der „Eiferer“</w:t>
      </w:r>
      <w:r w:rsidRPr="001E5732">
        <w:rPr>
          <w:rStyle w:val="Funotenzeichen"/>
          <w:rFonts w:ascii="Trebuchet MS" w:hAnsi="Trebuchet MS" w:cs="Arial"/>
          <w:lang w:val="de-DE"/>
        </w:rPr>
        <w:footnoteReference w:id="339"/>
      </w:r>
      <w:r w:rsidRPr="00F27892">
        <w:rPr>
          <w:rStyle w:val="ListeZchn"/>
          <w:lang w:val="de-DE"/>
        </w:rPr>
        <w:t xml:space="preserve"> hieß, </w:t>
      </w:r>
      <w:r w:rsidRPr="001E5732">
        <w:rPr>
          <w:rFonts w:ascii="Trebuchet MS" w:hAnsi="Trebuchet MS"/>
          <w:vertAlign w:val="superscript"/>
          <w:lang w:val="de-DE"/>
        </w:rPr>
        <w:t>16 </w:t>
      </w:r>
      <w:r w:rsidRPr="001E5732">
        <w:rPr>
          <w:rFonts w:ascii="Trebuchet MS" w:hAnsi="Trebuchet MS"/>
          <w:lang w:val="de-DE"/>
        </w:rPr>
        <w:t xml:space="preserve">und Judas, Sohn des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und Judas Isk</w:t>
      </w:r>
      <w:r w:rsidRPr="00C43A8A">
        <w:rPr>
          <w:rFonts w:ascii="Trebuchet MS" w:hAnsi="Trebuchet MS"/>
          <w:b/>
          <w:lang w:val="de-DE"/>
        </w:rPr>
        <w:t>a</w:t>
      </w:r>
      <w:r w:rsidRPr="001E5732">
        <w:rPr>
          <w:rFonts w:ascii="Trebuchet MS" w:hAnsi="Trebuchet MS"/>
          <w:lang w:val="de-DE"/>
        </w:rPr>
        <w:t>riot</w:t>
      </w:r>
      <w:r>
        <w:rPr>
          <w:rStyle w:val="Funotenzeichen"/>
          <w:rFonts w:ascii="Trebuchet MS" w:hAnsi="Trebuchet MS"/>
          <w:lang w:val="de-DE"/>
        </w:rPr>
        <w:footnoteReference w:id="340"/>
      </w:r>
      <w:r w:rsidRPr="001E5732">
        <w:rPr>
          <w:rFonts w:ascii="Trebuchet MS" w:hAnsi="Trebuchet MS"/>
          <w:lang w:val="de-DE"/>
        </w:rPr>
        <w:t>, der Verräter wurde.</w:t>
      </w:r>
    </w:p>
    <w:p w14:paraId="0415186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4" w:name="_Toc38534705"/>
      <w:r w:rsidRPr="001E5732">
        <w:rPr>
          <w:rFonts w:ascii="Trebuchet MS" w:hAnsi="Trebuchet MS" w:cs="Arial"/>
          <w:szCs w:val="24"/>
          <w:lang w:val="de-DE"/>
        </w:rPr>
        <w:t>Andrang der Menge (6,17</w:t>
      </w:r>
      <w:r>
        <w:rPr>
          <w:rFonts w:ascii="Trebuchet MS" w:hAnsi="Trebuchet MS" w:cs="Arial"/>
          <w:szCs w:val="24"/>
          <w:lang w:val="de-DE"/>
        </w:rPr>
        <w:t>−</w:t>
      </w:r>
      <w:r w:rsidRPr="001E5732">
        <w:rPr>
          <w:rFonts w:ascii="Trebuchet MS" w:hAnsi="Trebuchet MS" w:cs="Arial"/>
          <w:szCs w:val="24"/>
          <w:lang w:val="de-DE"/>
        </w:rPr>
        <w:t>19)</w:t>
      </w:r>
      <w:bookmarkEnd w:id="314"/>
    </w:p>
    <w:p w14:paraId="3855E097" w14:textId="77777777" w:rsidR="00C71948" w:rsidRDefault="00C71948" w:rsidP="006374C6">
      <w:pPr>
        <w:pStyle w:val="Randverweis"/>
        <w:framePr w:wrap="around"/>
      </w:pPr>
      <w:r w:rsidRPr="001E5732">
        <w:t>17</w:t>
      </w:r>
      <w:r>
        <w:t>−</w:t>
      </w:r>
      <w:r w:rsidRPr="001E5732">
        <w:t xml:space="preserve">19: </w:t>
      </w:r>
      <w:r w:rsidRPr="009C4609">
        <w:rPr>
          <w:b/>
          <w:w w:val="33"/>
        </w:rPr>
        <w:t>||</w:t>
      </w:r>
    </w:p>
    <w:p w14:paraId="5195CB09" w14:textId="77777777" w:rsidR="00C71948" w:rsidRDefault="00C71948" w:rsidP="006374C6">
      <w:pPr>
        <w:pStyle w:val="Randverweis"/>
        <w:framePr w:wrap="around"/>
      </w:pPr>
      <w:proofErr w:type="spellStart"/>
      <w:r>
        <w:t>Mt</w:t>
      </w:r>
      <w:proofErr w:type="spellEnd"/>
      <w:r>
        <w:t xml:space="preserve"> 4,23−25;</w:t>
      </w:r>
    </w:p>
    <w:p w14:paraId="7A9AEB5D" w14:textId="77777777" w:rsidR="00C71948" w:rsidRDefault="00C71948" w:rsidP="006374C6">
      <w:pPr>
        <w:pStyle w:val="Randverweis"/>
        <w:framePr w:wrap="around"/>
      </w:pPr>
      <w:r>
        <w:t>12,15f;</w:t>
      </w:r>
    </w:p>
    <w:p w14:paraId="2444397C" w14:textId="77777777" w:rsidR="00C71948" w:rsidRPr="001E5732" w:rsidRDefault="00C71948" w:rsidP="006374C6">
      <w:pPr>
        <w:pStyle w:val="Randverweis"/>
        <w:framePr w:wrap="around"/>
      </w:pPr>
      <w:r w:rsidRPr="001E5732">
        <w:t>Mk 3,7</w:t>
      </w:r>
      <w:r>
        <w:t>−</w:t>
      </w:r>
      <w:r w:rsidRPr="001E5732">
        <w:t>12</w:t>
      </w:r>
    </w:p>
    <w:p w14:paraId="685E16B2" w14:textId="77777777" w:rsidR="00C71948" w:rsidRDefault="00C71948" w:rsidP="006374C6">
      <w:pPr>
        <w:pStyle w:val="Randverweis"/>
        <w:framePr w:wrap="around"/>
      </w:pPr>
      <w:r w:rsidRPr="001E5732">
        <w:t>19: 8,44;</w:t>
      </w:r>
    </w:p>
    <w:p w14:paraId="7C99A3E5" w14:textId="77777777" w:rsidR="00C71948" w:rsidRPr="001E5732" w:rsidRDefault="00C71948" w:rsidP="006374C6">
      <w:pPr>
        <w:pStyle w:val="Randverweis"/>
        <w:framePr w:wrap="around"/>
      </w:pPr>
      <w:proofErr w:type="spellStart"/>
      <w:r w:rsidRPr="001E5732">
        <w:t>Mt</w:t>
      </w:r>
      <w:proofErr w:type="spellEnd"/>
      <w:r w:rsidRPr="001E5732">
        <w:t xml:space="preserve"> 14,36</w:t>
      </w:r>
    </w:p>
    <w:p w14:paraId="2D318459" w14:textId="0BA09C4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er stieg mit ihnen hinab und stellte sich an einen ebenen Ort, und eine große Menge seiner Jünger und eine große Volksmasse aus ganz </w:t>
      </w:r>
      <w:r>
        <w:rPr>
          <w:rFonts w:ascii="Trebuchet MS" w:hAnsi="Trebuchet MS"/>
          <w:lang w:val="de-DE"/>
        </w:rPr>
        <w:t>Jud</w:t>
      </w:r>
      <w:r w:rsidRPr="005A76F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und dem Küstengebiet von </w:t>
      </w:r>
      <w:proofErr w:type="spellStart"/>
      <w:r w:rsidRPr="001E5732">
        <w:rPr>
          <w:rFonts w:ascii="Trebuchet MS" w:hAnsi="Trebuchet MS"/>
          <w:lang w:val="de-DE"/>
        </w:rPr>
        <w:t>T</w:t>
      </w:r>
      <w:r w:rsidRPr="00091E62">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und S</w:t>
      </w:r>
      <w:r w:rsidRPr="00091E62">
        <w:rPr>
          <w:rFonts w:ascii="Trebuchet MS" w:hAnsi="Trebuchet MS"/>
          <w:b/>
          <w:lang w:val="de-DE"/>
        </w:rPr>
        <w:t>i</w:t>
      </w:r>
      <w:r w:rsidRPr="001E5732">
        <w:rPr>
          <w:rFonts w:ascii="Trebuchet MS" w:hAnsi="Trebuchet MS"/>
          <w:lang w:val="de-DE"/>
        </w:rPr>
        <w:t xml:space="preserve">don, </w:t>
      </w:r>
      <w:r w:rsidRPr="001E5732">
        <w:rPr>
          <w:rFonts w:ascii="Trebuchet MS" w:hAnsi="Trebuchet MS"/>
          <w:vertAlign w:val="superscript"/>
          <w:lang w:val="de-DE"/>
        </w:rPr>
        <w:t>18 </w:t>
      </w:r>
      <w:r w:rsidRPr="001E5732">
        <w:rPr>
          <w:rFonts w:ascii="Trebuchet MS" w:hAnsi="Trebuchet MS"/>
          <w:lang w:val="de-DE"/>
        </w:rPr>
        <w:t>die kamen, ihn zu hören und von ihren Krankheiten geheilt zu werden. Auch die von bösen Geistern Geplagten wurden ge</w:t>
      </w:r>
      <w:r w:rsidR="00E3664E">
        <w:rPr>
          <w:rFonts w:ascii="Trebuchet MS" w:hAnsi="Trebuchet MS"/>
          <w:lang w:val="de-DE"/>
        </w:rPr>
        <w:softHyphen/>
      </w:r>
      <w:r w:rsidRPr="001E5732">
        <w:rPr>
          <w:rFonts w:ascii="Trebuchet MS" w:hAnsi="Trebuchet MS"/>
          <w:lang w:val="de-DE"/>
        </w:rPr>
        <w:t xml:space="preserve">heilt. </w:t>
      </w:r>
      <w:r w:rsidRPr="001E5732">
        <w:rPr>
          <w:rFonts w:ascii="Trebuchet MS" w:hAnsi="Trebuchet MS"/>
          <w:vertAlign w:val="superscript"/>
          <w:lang w:val="de-DE"/>
        </w:rPr>
        <w:t>19 </w:t>
      </w:r>
      <w:r w:rsidRPr="001E5732">
        <w:rPr>
          <w:rFonts w:ascii="Trebuchet MS" w:hAnsi="Trebuchet MS"/>
          <w:lang w:val="de-DE"/>
        </w:rPr>
        <w:t>Und die ganze Menge suchte ihn zu berühren, weil Kraft von ihm ausging und alle heilte.</w:t>
      </w:r>
    </w:p>
    <w:p w14:paraId="5FAF236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5" w:name="_Toc38534706"/>
      <w:r w:rsidRPr="001E5732">
        <w:rPr>
          <w:rFonts w:ascii="Trebuchet MS" w:hAnsi="Trebuchet MS" w:cs="Arial"/>
          <w:szCs w:val="24"/>
          <w:lang w:val="de-DE"/>
        </w:rPr>
        <w:t xml:space="preserve">Seligpreisungen und </w:t>
      </w:r>
      <w:proofErr w:type="spellStart"/>
      <w:r w:rsidRPr="001E5732">
        <w:rPr>
          <w:rFonts w:ascii="Trebuchet MS" w:hAnsi="Trebuchet MS" w:cs="Arial"/>
          <w:szCs w:val="24"/>
          <w:lang w:val="de-DE"/>
        </w:rPr>
        <w:t>Weherufe</w:t>
      </w:r>
      <w:proofErr w:type="spellEnd"/>
      <w:r w:rsidRPr="001E5732">
        <w:rPr>
          <w:rFonts w:ascii="Trebuchet MS" w:hAnsi="Trebuchet MS" w:cs="Arial"/>
          <w:szCs w:val="24"/>
          <w:lang w:val="de-DE"/>
        </w:rPr>
        <w:t xml:space="preserve"> (6,20</w:t>
      </w:r>
      <w:r>
        <w:rPr>
          <w:rFonts w:ascii="Trebuchet MS" w:hAnsi="Trebuchet MS" w:cs="Arial"/>
          <w:szCs w:val="24"/>
          <w:lang w:val="de-DE"/>
        </w:rPr>
        <w:t>−</w:t>
      </w:r>
      <w:r w:rsidRPr="001E5732">
        <w:rPr>
          <w:rFonts w:ascii="Trebuchet MS" w:hAnsi="Trebuchet MS" w:cs="Arial"/>
          <w:szCs w:val="24"/>
          <w:lang w:val="de-DE"/>
        </w:rPr>
        <w:t>26)</w:t>
      </w:r>
      <w:bookmarkEnd w:id="315"/>
    </w:p>
    <w:p w14:paraId="5CEEBEF3" w14:textId="77777777" w:rsidR="00C71948" w:rsidRDefault="00C71948" w:rsidP="006374C6">
      <w:pPr>
        <w:pStyle w:val="Randverweis"/>
        <w:framePr w:wrap="around"/>
      </w:pPr>
      <w:r w:rsidRPr="001E5732">
        <w:t>20</w:t>
      </w:r>
      <w:r>
        <w:t>−</w:t>
      </w:r>
      <w:r w:rsidRPr="001E5732">
        <w:t xml:space="preserve">49: </w:t>
      </w:r>
    </w:p>
    <w:p w14:paraId="4E204C83" w14:textId="77777777" w:rsidR="00C71948" w:rsidRPr="001E5732" w:rsidRDefault="00C71948" w:rsidP="006374C6">
      <w:pPr>
        <w:pStyle w:val="Randverweis"/>
        <w:framePr w:wrap="around"/>
      </w:pPr>
      <w:proofErr w:type="spellStart"/>
      <w:r w:rsidRPr="001E5732">
        <w:t>Mt</w:t>
      </w:r>
      <w:proofErr w:type="spellEnd"/>
      <w:r w:rsidRPr="001E5732">
        <w:t xml:space="preserve"> 5</w:t>
      </w:r>
      <w:r>
        <w:t xml:space="preserve"> −</w:t>
      </w:r>
      <w:r w:rsidRPr="001E5732">
        <w:t xml:space="preserve"> 7</w:t>
      </w:r>
    </w:p>
    <w:p w14:paraId="48242E6F" w14:textId="77777777" w:rsidR="00C71948" w:rsidRPr="001E5732" w:rsidRDefault="00C71948" w:rsidP="006374C6">
      <w:pPr>
        <w:pStyle w:val="Randverweis"/>
        <w:framePr w:wrap="around"/>
      </w:pPr>
      <w:r w:rsidRPr="001E5732">
        <w:t>20</w:t>
      </w:r>
      <w:r>
        <w:t>−</w:t>
      </w:r>
      <w:r w:rsidRPr="001E5732">
        <w:t xml:space="preserve">23: </w:t>
      </w:r>
      <w:r w:rsidRPr="009C4609">
        <w:rPr>
          <w:b/>
          <w:w w:val="33"/>
        </w:rPr>
        <w:t>||</w:t>
      </w:r>
      <w:r>
        <w:rPr>
          <w:b/>
          <w:w w:val="33"/>
        </w:rPr>
        <w:t xml:space="preserve">  </w:t>
      </w:r>
    </w:p>
    <w:p w14:paraId="2F1620EE" w14:textId="77777777" w:rsidR="00C71948" w:rsidRPr="001E5732" w:rsidRDefault="00C71948" w:rsidP="006374C6">
      <w:pPr>
        <w:pStyle w:val="Randverweis"/>
        <w:framePr w:wrap="around"/>
      </w:pPr>
      <w:proofErr w:type="spellStart"/>
      <w:r w:rsidRPr="001E5732">
        <w:t>Mt</w:t>
      </w:r>
      <w:proofErr w:type="spellEnd"/>
      <w:r w:rsidRPr="001E5732">
        <w:t xml:space="preserve"> 5,3</w:t>
      </w:r>
      <w:r>
        <w:t>−</w:t>
      </w:r>
      <w:r w:rsidRPr="001E5732">
        <w:t>12</w:t>
      </w:r>
    </w:p>
    <w:p w14:paraId="7EFA24AC"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er erhob die Augen zu seinen Jüngern hin und sagte:</w:t>
      </w:r>
    </w:p>
    <w:p w14:paraId="5D5DCEFF"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lang w:val="de-DE"/>
        </w:rPr>
        <w:t xml:space="preserve">„Selig die Armen: Euer ist das </w:t>
      </w:r>
      <w:r>
        <w:rPr>
          <w:rFonts w:ascii="Trebuchet MS" w:hAnsi="Trebuchet MS"/>
          <w:lang w:val="de-DE"/>
        </w:rPr>
        <w:t>Königtum</w:t>
      </w:r>
      <w:r w:rsidRPr="001E5732">
        <w:rPr>
          <w:rFonts w:ascii="Trebuchet MS" w:hAnsi="Trebuchet MS"/>
          <w:lang w:val="de-DE"/>
        </w:rPr>
        <w:t xml:space="preserve"> Gottes.</w:t>
      </w:r>
    </w:p>
    <w:p w14:paraId="72DAF7DB"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Selig die jetzt Hungernden: Ihr werdet gesättigt werden.</w:t>
      </w:r>
    </w:p>
    <w:p w14:paraId="556389FD"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lang w:val="de-DE"/>
        </w:rPr>
        <w:t>Selig die jetzt Weinenden: Ihr werdet lachen.</w:t>
      </w:r>
    </w:p>
    <w:p w14:paraId="66B18B72"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Selig seid ihr, wenn die Menschen euch hassen und euch ausgrenzen und schmä</w:t>
      </w:r>
      <w:r>
        <w:rPr>
          <w:rFonts w:ascii="Trebuchet MS" w:hAnsi="Trebuchet MS"/>
          <w:lang w:val="de-DE"/>
        </w:rPr>
        <w:softHyphen/>
      </w:r>
      <w:r w:rsidRPr="001E5732">
        <w:rPr>
          <w:rFonts w:ascii="Trebuchet MS" w:hAnsi="Trebuchet MS"/>
          <w:lang w:val="de-DE"/>
        </w:rPr>
        <w:t>hen und euren Namen als böse verwerfen um des Sohnes des Menschen willen.</w:t>
      </w:r>
    </w:p>
    <w:p w14:paraId="443F7AC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Freut euch an jenem Tag und springt! Denn siehe: Euer Lohn ist groß im Himmel. Denn </w:t>
      </w:r>
      <w:r>
        <w:rPr>
          <w:rFonts w:ascii="Trebuchet MS" w:hAnsi="Trebuchet MS"/>
          <w:lang w:val="de-DE"/>
        </w:rPr>
        <w:t>auf dieselben Weisen</w:t>
      </w:r>
      <w:r w:rsidRPr="001E5732">
        <w:rPr>
          <w:rFonts w:ascii="Trebuchet MS" w:hAnsi="Trebuchet MS"/>
          <w:lang w:val="de-DE"/>
        </w:rPr>
        <w:t xml:space="preserve"> haben ihre Väter den Propheten getan.</w:t>
      </w:r>
    </w:p>
    <w:p w14:paraId="52558FB0"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Doch wehe euch, den Reichen!</w:t>
      </w:r>
    </w:p>
    <w:p w14:paraId="37762EA7"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lang w:val="de-DE"/>
        </w:rPr>
        <w:t>Ihr habt euren Trost</w:t>
      </w:r>
      <w:r>
        <w:rPr>
          <w:rStyle w:val="Funotenzeichen"/>
          <w:rFonts w:ascii="Trebuchet MS" w:hAnsi="Trebuchet MS" w:cs="Times New Roman"/>
          <w:lang w:val="de-DE"/>
        </w:rPr>
        <w:footnoteReference w:id="341"/>
      </w:r>
      <w:r w:rsidRPr="001E5732">
        <w:rPr>
          <w:rFonts w:ascii="Trebuchet MS" w:hAnsi="Trebuchet MS"/>
          <w:lang w:val="de-DE"/>
        </w:rPr>
        <w:t xml:space="preserve"> ab.</w:t>
      </w:r>
    </w:p>
    <w:p w14:paraId="4BE87CBB"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W</w:t>
      </w:r>
      <w:r>
        <w:rPr>
          <w:rFonts w:ascii="Trebuchet MS" w:hAnsi="Trebuchet MS"/>
          <w:lang w:val="de-DE"/>
        </w:rPr>
        <w:t>ehe euch, die jetzt Gesättigten!</w:t>
      </w:r>
    </w:p>
    <w:p w14:paraId="3105F763" w14:textId="77777777" w:rsidR="00C71948" w:rsidRPr="001E5732" w:rsidRDefault="00C71948" w:rsidP="00C71948">
      <w:pPr>
        <w:spacing w:line="280" w:lineRule="atLeast"/>
        <w:ind w:left="283"/>
        <w:jc w:val="both"/>
        <w:rPr>
          <w:rFonts w:ascii="Trebuchet MS" w:hAnsi="Trebuchet MS"/>
          <w:lang w:val="de-DE"/>
        </w:rPr>
      </w:pPr>
      <w:r w:rsidRPr="001E5732">
        <w:rPr>
          <w:rFonts w:ascii="Trebuchet MS" w:hAnsi="Trebuchet MS"/>
          <w:lang w:val="de-DE"/>
        </w:rPr>
        <w:t>Ihr werdet hungern.</w:t>
      </w:r>
    </w:p>
    <w:p w14:paraId="4CF0688E" w14:textId="77777777" w:rsidR="00C71948" w:rsidRPr="001E5732" w:rsidRDefault="00C71948" w:rsidP="00C71948">
      <w:pPr>
        <w:spacing w:line="280" w:lineRule="atLeast"/>
        <w:ind w:left="283"/>
        <w:jc w:val="both"/>
        <w:rPr>
          <w:rFonts w:ascii="Trebuchet MS" w:hAnsi="Trebuchet MS"/>
          <w:lang w:val="de-DE"/>
        </w:rPr>
      </w:pPr>
      <w:r>
        <w:rPr>
          <w:rFonts w:ascii="Trebuchet MS" w:hAnsi="Trebuchet MS"/>
          <w:lang w:val="de-DE"/>
        </w:rPr>
        <w:t>Wehe, die jetzt lachen!</w:t>
      </w:r>
    </w:p>
    <w:p w14:paraId="3DE7F663" w14:textId="77777777" w:rsidR="00C71948" w:rsidRPr="001E5732" w:rsidRDefault="00C71948" w:rsidP="00C71948">
      <w:pPr>
        <w:spacing w:after="80" w:line="280" w:lineRule="atLeast"/>
        <w:ind w:left="283"/>
        <w:jc w:val="both"/>
        <w:rPr>
          <w:rFonts w:ascii="Trebuchet MS" w:hAnsi="Trebuchet MS"/>
          <w:lang w:val="de-DE"/>
        </w:rPr>
      </w:pPr>
      <w:r>
        <w:rPr>
          <w:rFonts w:ascii="Trebuchet MS" w:hAnsi="Trebuchet MS"/>
          <w:lang w:val="de-DE"/>
        </w:rPr>
        <w:t>I</w:t>
      </w:r>
      <w:r w:rsidRPr="001E5732">
        <w:rPr>
          <w:rFonts w:ascii="Trebuchet MS" w:hAnsi="Trebuchet MS"/>
          <w:lang w:val="de-DE"/>
        </w:rPr>
        <w:t>hr werdet trauern und weinen.</w:t>
      </w:r>
    </w:p>
    <w:p w14:paraId="06E415E6" w14:textId="77777777" w:rsidR="00C71948" w:rsidRPr="001E5732" w:rsidRDefault="00C71948" w:rsidP="00C71948">
      <w:pPr>
        <w:spacing w:after="120" w:line="280" w:lineRule="atLeast"/>
        <w:ind w:left="283"/>
        <w:jc w:val="both"/>
        <w:rPr>
          <w:rFonts w:ascii="Trebuchet MS" w:hAnsi="Trebuchet MS"/>
          <w:lang w:val="de-DE"/>
        </w:rPr>
      </w:pPr>
      <w:r>
        <w:rPr>
          <w:rFonts w:ascii="Trebuchet MS" w:hAnsi="Trebuchet MS"/>
          <w:vertAlign w:val="superscript"/>
          <w:lang w:val="de-DE"/>
        </w:rPr>
        <w:t>2</w:t>
      </w:r>
      <w:r w:rsidRPr="001E5732">
        <w:rPr>
          <w:rFonts w:ascii="Trebuchet MS" w:hAnsi="Trebuchet MS"/>
          <w:vertAlign w:val="superscript"/>
          <w:lang w:val="de-DE"/>
        </w:rPr>
        <w:t>6 </w:t>
      </w:r>
      <w:r w:rsidRPr="001E5732">
        <w:rPr>
          <w:rFonts w:ascii="Trebuchet MS" w:hAnsi="Trebuchet MS"/>
          <w:lang w:val="de-DE"/>
        </w:rPr>
        <w:t>Wehe, wenn alle Menschen gut von euch reden</w:t>
      </w:r>
      <w:r>
        <w:rPr>
          <w:rFonts w:ascii="Trebuchet MS" w:hAnsi="Trebuchet MS"/>
          <w:lang w:val="de-DE"/>
        </w:rPr>
        <w:t>!</w:t>
      </w:r>
      <w:r w:rsidRPr="001E5732">
        <w:rPr>
          <w:rFonts w:ascii="Trebuchet MS" w:hAnsi="Trebuchet MS"/>
          <w:lang w:val="de-DE"/>
        </w:rPr>
        <w:t xml:space="preserve"> Denn genauso haben ihre Väter den Falschpropheten getan.</w:t>
      </w:r>
    </w:p>
    <w:p w14:paraId="7728DB8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6" w:name="_Toc38534707"/>
      <w:r w:rsidRPr="001E5732">
        <w:rPr>
          <w:rFonts w:ascii="Trebuchet MS" w:hAnsi="Trebuchet MS" w:cs="Arial"/>
          <w:szCs w:val="24"/>
          <w:lang w:val="de-DE"/>
        </w:rPr>
        <w:t>Feindesliebe (6,27</w:t>
      </w:r>
      <w:r>
        <w:rPr>
          <w:rFonts w:ascii="Trebuchet MS" w:hAnsi="Trebuchet MS" w:cs="Arial"/>
          <w:szCs w:val="24"/>
          <w:lang w:val="de-DE"/>
        </w:rPr>
        <w:t>−</w:t>
      </w:r>
      <w:r w:rsidRPr="001E5732">
        <w:rPr>
          <w:rFonts w:ascii="Trebuchet MS" w:hAnsi="Trebuchet MS" w:cs="Arial"/>
          <w:szCs w:val="24"/>
          <w:lang w:val="de-DE"/>
        </w:rPr>
        <w:t>36)</w:t>
      </w:r>
      <w:bookmarkEnd w:id="316"/>
    </w:p>
    <w:p w14:paraId="757B25CE" w14:textId="77777777" w:rsidR="00C71948" w:rsidRDefault="00C71948" w:rsidP="006374C6">
      <w:pPr>
        <w:pStyle w:val="Randverweis"/>
        <w:framePr w:wrap="around"/>
      </w:pPr>
      <w:r w:rsidRPr="001E5732">
        <w:t>27</w:t>
      </w:r>
      <w:r>
        <w:t>−</w:t>
      </w:r>
      <w:r w:rsidRPr="001E5732">
        <w:t xml:space="preserve">36: </w:t>
      </w:r>
      <w:r w:rsidRPr="009C4609">
        <w:rPr>
          <w:b/>
          <w:w w:val="33"/>
        </w:rPr>
        <w:t>||</w:t>
      </w:r>
    </w:p>
    <w:p w14:paraId="1066469A" w14:textId="77777777" w:rsidR="00C71948" w:rsidRPr="001E5732" w:rsidRDefault="00C71948" w:rsidP="006374C6">
      <w:pPr>
        <w:pStyle w:val="Randverweis"/>
        <w:framePr w:wrap="around"/>
      </w:pPr>
      <w:proofErr w:type="spellStart"/>
      <w:r w:rsidRPr="001E5732">
        <w:t>Mt</w:t>
      </w:r>
      <w:proofErr w:type="spellEnd"/>
      <w:r w:rsidRPr="001E5732">
        <w:t xml:space="preserve"> 5,38</w:t>
      </w:r>
      <w:r>
        <w:t>−</w:t>
      </w:r>
      <w:r w:rsidRPr="001E5732">
        <w:t>48</w:t>
      </w:r>
    </w:p>
    <w:p w14:paraId="21ED8F7A" w14:textId="77777777" w:rsidR="00264AF9" w:rsidRDefault="00C71948" w:rsidP="006374C6">
      <w:pPr>
        <w:pStyle w:val="Randverweis"/>
        <w:framePr w:wrap="around"/>
      </w:pPr>
      <w:r w:rsidRPr="001E5732">
        <w:t xml:space="preserve">31: </w:t>
      </w:r>
      <w:proofErr w:type="spellStart"/>
      <w:r w:rsidRPr="001E5732">
        <w:t>Mt</w:t>
      </w:r>
      <w:proofErr w:type="spellEnd"/>
      <w:r w:rsidRPr="001E5732">
        <w:t xml:space="preserve"> 7,12</w:t>
      </w:r>
    </w:p>
    <w:p w14:paraId="3EAF31AD" w14:textId="03115A48" w:rsidR="00C71948" w:rsidRPr="001E5732" w:rsidRDefault="00264AF9" w:rsidP="006374C6">
      <w:pPr>
        <w:pStyle w:val="Randverweis"/>
        <w:framePr w:wrap="around"/>
      </w:pPr>
      <w:r>
        <w:t>36: S 65,14</w:t>
      </w:r>
    </w:p>
    <w:p w14:paraId="6211885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Pr>
          <w:rFonts w:ascii="Trebuchet MS" w:hAnsi="Trebuchet MS"/>
          <w:lang w:val="de-DE"/>
        </w:rPr>
        <w:t>Doch</w:t>
      </w:r>
      <w:r w:rsidRPr="001E5732">
        <w:rPr>
          <w:rFonts w:ascii="Trebuchet MS" w:hAnsi="Trebuchet MS"/>
          <w:lang w:val="de-DE"/>
        </w:rPr>
        <w:t xml:space="preserve"> </w:t>
      </w:r>
      <w:r>
        <w:rPr>
          <w:rFonts w:ascii="Trebuchet MS" w:hAnsi="Trebuchet MS"/>
          <w:lang w:val="de-DE"/>
        </w:rPr>
        <w:t xml:space="preserve">euch </w:t>
      </w:r>
      <w:r w:rsidRPr="001E5732">
        <w:rPr>
          <w:rFonts w:ascii="Trebuchet MS" w:hAnsi="Trebuchet MS"/>
          <w:lang w:val="de-DE"/>
        </w:rPr>
        <w:t xml:space="preserve">sage </w:t>
      </w:r>
      <w:r>
        <w:rPr>
          <w:rFonts w:ascii="Trebuchet MS" w:hAnsi="Trebuchet MS"/>
          <w:lang w:val="de-DE"/>
        </w:rPr>
        <w:t>ich</w:t>
      </w:r>
      <w:r w:rsidRPr="001E5732">
        <w:rPr>
          <w:rFonts w:ascii="Trebuchet MS" w:hAnsi="Trebuchet MS"/>
          <w:lang w:val="de-DE"/>
        </w:rPr>
        <w:t xml:space="preserve">, den </w:t>
      </w:r>
      <w:r>
        <w:rPr>
          <w:rFonts w:ascii="Trebuchet MS" w:hAnsi="Trebuchet MS"/>
          <w:lang w:val="de-DE"/>
        </w:rPr>
        <w:t>Hörenden: Liebt eure Feinde, handelt recht an den euch Hassenden</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Segnet die euch Verfluchenden, betet für die euch Misshandelnden! </w:t>
      </w:r>
      <w:r>
        <w:rPr>
          <w:rFonts w:ascii="Trebuchet MS" w:hAnsi="Trebuchet MS"/>
          <w:vertAlign w:val="superscript"/>
          <w:lang w:val="de-DE"/>
        </w:rPr>
        <w:t>29</w:t>
      </w:r>
      <w:r w:rsidRPr="001E5732">
        <w:rPr>
          <w:rFonts w:ascii="Trebuchet MS" w:hAnsi="Trebuchet MS"/>
          <w:vertAlign w:val="superscript"/>
          <w:lang w:val="de-DE"/>
        </w:rPr>
        <w:t> </w:t>
      </w:r>
      <w:r>
        <w:rPr>
          <w:rFonts w:ascii="Trebuchet MS" w:hAnsi="Trebuchet MS"/>
          <w:lang w:val="de-DE"/>
        </w:rPr>
        <w:t>Wer</w:t>
      </w:r>
      <w:r w:rsidRPr="001E5732">
        <w:rPr>
          <w:rFonts w:ascii="Trebuchet MS" w:hAnsi="Trebuchet MS"/>
          <w:lang w:val="de-DE"/>
        </w:rPr>
        <w:t xml:space="preserve"> dich auf die Backe schlägt, dem halte auch die andere hin, und </w:t>
      </w:r>
      <w:r>
        <w:rPr>
          <w:rFonts w:ascii="Trebuchet MS" w:hAnsi="Trebuchet MS"/>
          <w:lang w:val="de-DE"/>
        </w:rPr>
        <w:t xml:space="preserve">wer </w:t>
      </w:r>
      <w:r w:rsidRPr="001E5732">
        <w:rPr>
          <w:rFonts w:ascii="Trebuchet MS" w:hAnsi="Trebuchet MS"/>
          <w:lang w:val="de-DE"/>
        </w:rPr>
        <w:t>dir d</w:t>
      </w:r>
      <w:r>
        <w:rPr>
          <w:rFonts w:ascii="Trebuchet MS" w:hAnsi="Trebuchet MS"/>
          <w:lang w:val="de-DE"/>
        </w:rPr>
        <w:t xml:space="preserve">en Leibrock </w:t>
      </w:r>
      <w:r w:rsidRPr="001E5732">
        <w:rPr>
          <w:rFonts w:ascii="Trebuchet MS" w:hAnsi="Trebuchet MS"/>
          <w:lang w:val="de-DE"/>
        </w:rPr>
        <w:t xml:space="preserve">nimmt, </w:t>
      </w:r>
      <w:r>
        <w:rPr>
          <w:rFonts w:ascii="Trebuchet MS" w:hAnsi="Trebuchet MS"/>
          <w:lang w:val="de-DE"/>
        </w:rPr>
        <w:t xml:space="preserve">dem </w:t>
      </w:r>
      <w:r w:rsidRPr="001E5732">
        <w:rPr>
          <w:rFonts w:ascii="Trebuchet MS" w:hAnsi="Trebuchet MS"/>
          <w:lang w:val="de-DE"/>
        </w:rPr>
        <w:t xml:space="preserve">verweigere auch das Hemd nicht! </w:t>
      </w:r>
      <w:r>
        <w:rPr>
          <w:rFonts w:ascii="Trebuchet MS" w:hAnsi="Trebuchet MS"/>
          <w:vertAlign w:val="superscript"/>
          <w:lang w:val="de-DE"/>
        </w:rPr>
        <w:t>30</w:t>
      </w:r>
      <w:r w:rsidRPr="001E5732">
        <w:rPr>
          <w:rFonts w:ascii="Trebuchet MS" w:hAnsi="Trebuchet MS"/>
          <w:vertAlign w:val="superscript"/>
          <w:lang w:val="de-DE"/>
        </w:rPr>
        <w:t> </w:t>
      </w:r>
      <w:r w:rsidRPr="001E5732">
        <w:rPr>
          <w:rFonts w:ascii="Trebuchet MS" w:hAnsi="Trebuchet MS"/>
          <w:lang w:val="de-DE"/>
        </w:rPr>
        <w:t xml:space="preserve">Gib jedem, der dich bittet, </w:t>
      </w:r>
      <w:r>
        <w:rPr>
          <w:noProof/>
          <w:lang w:val="de-DE" w:bidi="he-IL"/>
        </w:rPr>
        <w:lastRenderedPageBreak/>
        <mc:AlternateContent>
          <mc:Choice Requires="wps">
            <w:drawing>
              <wp:anchor distT="0" distB="0" distL="114300" distR="114300" simplePos="0" relativeHeight="251781120" behindDoc="0" locked="0" layoutInCell="1" allowOverlap="1" wp14:anchorId="2B58A33F" wp14:editId="027B7FDB">
                <wp:simplePos x="0" y="0"/>
                <wp:positionH relativeFrom="column">
                  <wp:posOffset>-91440</wp:posOffset>
                </wp:positionH>
                <wp:positionV relativeFrom="paragraph">
                  <wp:posOffset>-327660</wp:posOffset>
                </wp:positionV>
                <wp:extent cx="907200" cy="295200"/>
                <wp:effectExtent l="0" t="0" r="5715" b="0"/>
                <wp:wrapNone/>
                <wp:docPr id="678"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7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76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6,31 </w:t>
                            </w:r>
                            <w:r>
                              <w:rPr>
                                <w:rFonts w:ascii="Trebuchet MS" w:hAnsi="Trebuchet MS"/>
                                <w:lang w:val="de-DE"/>
                              </w:rPr>
                              <w:t>−</w:t>
                            </w:r>
                            <w:r>
                              <w:rPr>
                                <w:rFonts w:ascii="Trebuchet MS" w:hAnsi="Trebuchet MS" w:cs="Times New Roman"/>
                                <w:i/>
                                <w:iCs/>
                                <w:lang w:val="de-DE"/>
                              </w:rPr>
                              <w:t xml:space="preserve"> 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A33F" id="Textfeld 106" o:spid="_x0000_s1129" type="#_x0000_t202" style="position:absolute;left:0;text-align:left;margin-left:-7.2pt;margin-top:-25.8pt;width:71.45pt;height:23.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" fillcolor="white [3201]" stroked="f" strokeweight=".5pt">
                <v:textbox>
                  <w:txbxContent>
                    <w:p w14:paraId="56D76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6,31 </w:t>
                      </w:r>
                      <w:r>
                        <w:rPr>
                          <w:rFonts w:ascii="Trebuchet MS" w:hAnsi="Trebuchet MS"/>
                          <w:lang w:val="de-DE"/>
                        </w:rPr>
                        <w:t>−</w:t>
                      </w:r>
                      <w:r>
                        <w:rPr>
                          <w:rFonts w:ascii="Trebuchet MS" w:hAnsi="Trebuchet MS" w:cs="Times New Roman"/>
                          <w:i/>
                          <w:iCs/>
                          <w:lang w:val="de-DE"/>
                        </w:rPr>
                        <w:t xml:space="preserve"> 7,1</w:t>
                      </w:r>
                    </w:p>
                  </w:txbxContent>
                </v:textbox>
              </v:shape>
            </w:pict>
          </mc:Fallback>
        </mc:AlternateContent>
      </w:r>
      <w:r w:rsidRPr="001E5732">
        <w:rPr>
          <w:rFonts w:ascii="Trebuchet MS" w:hAnsi="Trebuchet MS"/>
          <w:lang w:val="de-DE"/>
        </w:rPr>
        <w:t xml:space="preserve">und von dem, der das Deine wegnimmt, fordere es nicht zurück! </w:t>
      </w:r>
      <w:r w:rsidRPr="001E5732">
        <w:rPr>
          <w:rFonts w:ascii="Trebuchet MS" w:hAnsi="Trebuchet MS"/>
          <w:vertAlign w:val="superscript"/>
          <w:lang w:val="de-DE"/>
        </w:rPr>
        <w:t>31 </w:t>
      </w:r>
      <w:r w:rsidRPr="001E5732">
        <w:rPr>
          <w:rFonts w:ascii="Trebuchet MS" w:hAnsi="Trebuchet MS"/>
          <w:lang w:val="de-DE"/>
        </w:rPr>
        <w:t xml:space="preserve">Und wie ihr wollt, dass euch die Menschen tun, tut ihnen </w:t>
      </w:r>
      <w:r>
        <w:rPr>
          <w:rFonts w:ascii="Trebuchet MS" w:hAnsi="Trebuchet MS"/>
          <w:lang w:val="de-DE"/>
        </w:rPr>
        <w:t>gleicherweise</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Und wenn ihr die euch Lie</w:t>
      </w:r>
      <w:r>
        <w:rPr>
          <w:rFonts w:ascii="Trebuchet MS" w:hAnsi="Trebuchet MS"/>
          <w:lang w:val="de-DE"/>
        </w:rPr>
        <w:softHyphen/>
      </w:r>
      <w:r w:rsidRPr="001E5732">
        <w:rPr>
          <w:rFonts w:ascii="Trebuchet MS" w:hAnsi="Trebuchet MS"/>
          <w:lang w:val="de-DE"/>
        </w:rPr>
        <w:t xml:space="preserve">benden liebt, welchen Dank habt ihr? Denn auch die Sünder lieben die sie Liebenden. </w:t>
      </w:r>
      <w:r w:rsidRPr="001E5732">
        <w:rPr>
          <w:rFonts w:ascii="Trebuchet MS" w:hAnsi="Trebuchet MS"/>
          <w:vertAlign w:val="superscript"/>
          <w:lang w:val="de-DE"/>
        </w:rPr>
        <w:t>33 </w:t>
      </w:r>
      <w:r w:rsidRPr="001E5732">
        <w:rPr>
          <w:rFonts w:ascii="Trebuchet MS" w:hAnsi="Trebuchet MS"/>
          <w:lang w:val="de-DE"/>
        </w:rPr>
        <w:t xml:space="preserve">Und wenn ihr Gutes den euch Gutes Tuenden tut, welchen Dank habt ihr? Auch die Sünder tun dasselbe. </w:t>
      </w:r>
      <w:r w:rsidRPr="001E5732">
        <w:rPr>
          <w:rFonts w:ascii="Trebuchet MS" w:hAnsi="Trebuchet MS"/>
          <w:vertAlign w:val="superscript"/>
          <w:lang w:val="de-DE"/>
        </w:rPr>
        <w:t>34 </w:t>
      </w:r>
      <w:r w:rsidRPr="001E5732">
        <w:rPr>
          <w:rFonts w:ascii="Trebuchet MS" w:hAnsi="Trebuchet MS"/>
          <w:lang w:val="de-DE"/>
        </w:rPr>
        <w:t>Und wenn ihr denen leiht, von denen ihr zu empfangen hofft, welchen Dank habt ihr? Auch Sünder leihen Sündern, um das Gleiche wiederzubekom</w:t>
      </w:r>
      <w:r>
        <w:rPr>
          <w:rFonts w:ascii="Trebuchet MS" w:hAnsi="Trebuchet MS"/>
          <w:lang w:val="de-DE"/>
        </w:rPr>
        <w:softHyphen/>
      </w:r>
      <w:r w:rsidRPr="001E5732">
        <w:rPr>
          <w:rFonts w:ascii="Trebuchet MS" w:hAnsi="Trebuchet MS"/>
          <w:lang w:val="de-DE"/>
        </w:rPr>
        <w:t xml:space="preserve">men. </w:t>
      </w:r>
      <w:r w:rsidRPr="001E5732">
        <w:rPr>
          <w:rFonts w:ascii="Trebuchet MS" w:hAnsi="Trebuchet MS"/>
          <w:vertAlign w:val="superscript"/>
          <w:lang w:val="de-DE"/>
        </w:rPr>
        <w:t>35 </w:t>
      </w:r>
      <w:r w:rsidRPr="001E5732">
        <w:rPr>
          <w:rFonts w:ascii="Trebuchet MS" w:hAnsi="Trebuchet MS"/>
          <w:lang w:val="de-DE"/>
        </w:rPr>
        <w:t xml:space="preserve">Sondern liebt eure Feinde und tut Gutes und leiht, indem ihr nichts </w:t>
      </w:r>
      <w:proofErr w:type="spellStart"/>
      <w:r w:rsidRPr="001E5732">
        <w:rPr>
          <w:rFonts w:ascii="Trebuchet MS" w:hAnsi="Trebuchet MS"/>
          <w:lang w:val="de-DE"/>
        </w:rPr>
        <w:t>zurück</w:t>
      </w:r>
      <w:r>
        <w:rPr>
          <w:rFonts w:ascii="Trebuchet MS" w:hAnsi="Trebuchet MS"/>
          <w:lang w:val="de-DE"/>
        </w:rPr>
        <w:softHyphen/>
      </w:r>
      <w:r w:rsidRPr="001E5732">
        <w:rPr>
          <w:rFonts w:ascii="Trebuchet MS" w:hAnsi="Trebuchet MS"/>
          <w:lang w:val="de-DE"/>
        </w:rPr>
        <w:t>erhofft</w:t>
      </w:r>
      <w:proofErr w:type="spellEnd"/>
      <w:r w:rsidRPr="001E5732">
        <w:rPr>
          <w:rFonts w:ascii="Trebuchet MS" w:hAnsi="Trebuchet MS"/>
          <w:lang w:val="de-DE"/>
        </w:rPr>
        <w:t xml:space="preserve">! Und euer Lohn wird vieler sein, und ihr werdet Söhne des Höchsten sein, denn </w:t>
      </w:r>
      <w:r w:rsidRPr="001E5732">
        <w:rPr>
          <w:rFonts w:ascii="Trebuchet MS" w:hAnsi="Trebuchet MS"/>
          <w:i/>
          <w:iCs/>
          <w:lang w:val="de-DE"/>
        </w:rPr>
        <w:t>er</w:t>
      </w:r>
      <w:r w:rsidRPr="001E5732">
        <w:rPr>
          <w:rFonts w:ascii="Trebuchet MS" w:hAnsi="Trebuchet MS"/>
          <w:lang w:val="de-DE"/>
        </w:rPr>
        <w:t xml:space="preserve"> ist gut gegen die Undankbaren und Bösen. </w:t>
      </w:r>
      <w:r w:rsidRPr="001E5732">
        <w:rPr>
          <w:rFonts w:ascii="Trebuchet MS" w:hAnsi="Trebuchet MS"/>
          <w:vertAlign w:val="superscript"/>
          <w:lang w:val="de-DE"/>
        </w:rPr>
        <w:t>36 </w:t>
      </w:r>
      <w:r w:rsidRPr="001E5732">
        <w:rPr>
          <w:rFonts w:ascii="Trebuchet MS" w:hAnsi="Trebuchet MS"/>
          <w:lang w:val="de-DE"/>
        </w:rPr>
        <w:t>Se</w:t>
      </w:r>
      <w:r>
        <w:rPr>
          <w:rFonts w:ascii="Trebuchet MS" w:hAnsi="Trebuchet MS"/>
          <w:lang w:val="de-DE"/>
        </w:rPr>
        <w:t xml:space="preserve">id barmherzig, wie ja </w:t>
      </w:r>
      <w:r w:rsidRPr="001E5732">
        <w:rPr>
          <w:rFonts w:ascii="Trebuchet MS" w:hAnsi="Trebuchet MS"/>
          <w:lang w:val="de-DE"/>
        </w:rPr>
        <w:t>euer Vater barmherzig ist!</w:t>
      </w:r>
    </w:p>
    <w:p w14:paraId="55A98C2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317" w:name="_Toc38534708"/>
      <w:r>
        <w:rPr>
          <w:rFonts w:ascii="Trebuchet MS" w:hAnsi="Trebuchet MS" w:cs="Arial"/>
          <w:szCs w:val="24"/>
          <w:lang w:val="de-DE"/>
        </w:rPr>
        <w:t>Nicht r</w:t>
      </w:r>
      <w:r w:rsidRPr="001E5732">
        <w:rPr>
          <w:rFonts w:ascii="Trebuchet MS" w:hAnsi="Trebuchet MS" w:cs="Arial"/>
          <w:szCs w:val="24"/>
          <w:lang w:val="de-DE"/>
        </w:rPr>
        <w:t>ichten</w:t>
      </w:r>
      <w:r>
        <w:rPr>
          <w:rFonts w:ascii="Trebuchet MS" w:hAnsi="Trebuchet MS" w:cs="Arial"/>
          <w:szCs w:val="24"/>
          <w:lang w:val="de-DE"/>
        </w:rPr>
        <w:t xml:space="preserve"> </w:t>
      </w:r>
      <w:r w:rsidRPr="001E5732">
        <w:rPr>
          <w:rFonts w:ascii="Trebuchet MS" w:hAnsi="Trebuchet MS" w:cs="Arial"/>
          <w:szCs w:val="24"/>
          <w:lang w:val="de-DE"/>
        </w:rPr>
        <w:t>(6,37</w:t>
      </w:r>
      <w:r>
        <w:rPr>
          <w:rFonts w:ascii="Trebuchet MS" w:hAnsi="Trebuchet MS" w:cs="Arial"/>
          <w:szCs w:val="24"/>
          <w:lang w:val="de-DE"/>
        </w:rPr>
        <w:t>−</w:t>
      </w:r>
      <w:r w:rsidRPr="001E5732">
        <w:rPr>
          <w:rFonts w:ascii="Trebuchet MS" w:hAnsi="Trebuchet MS" w:cs="Arial"/>
          <w:szCs w:val="24"/>
          <w:lang w:val="de-DE"/>
        </w:rPr>
        <w:t>42)</w:t>
      </w:r>
      <w:bookmarkEnd w:id="317"/>
    </w:p>
    <w:p w14:paraId="6471FC92" w14:textId="77777777" w:rsidR="00C71948" w:rsidRPr="001E5732" w:rsidRDefault="00C71948" w:rsidP="006374C6">
      <w:pPr>
        <w:pStyle w:val="Randverweis"/>
        <w:framePr w:wrap="around"/>
      </w:pPr>
      <w:r w:rsidRPr="001E5732">
        <w:t>37</w:t>
      </w:r>
      <w:r>
        <w:t>−</w:t>
      </w:r>
      <w:r w:rsidRPr="001E5732">
        <w:t xml:space="preserve">42: </w:t>
      </w:r>
      <w:r w:rsidRPr="009C4609">
        <w:rPr>
          <w:b/>
          <w:w w:val="33"/>
        </w:rPr>
        <w:t>||</w:t>
      </w:r>
    </w:p>
    <w:p w14:paraId="03F34F6D" w14:textId="77777777" w:rsidR="00C71948" w:rsidRPr="001E5732" w:rsidRDefault="00C71948" w:rsidP="006374C6">
      <w:pPr>
        <w:pStyle w:val="Randverweis"/>
        <w:framePr w:wrap="around"/>
      </w:pPr>
      <w:proofErr w:type="spellStart"/>
      <w:r w:rsidRPr="001E5732">
        <w:t>Mt</w:t>
      </w:r>
      <w:proofErr w:type="spellEnd"/>
      <w:r w:rsidRPr="001E5732">
        <w:t xml:space="preserve"> 7,1</w:t>
      </w:r>
      <w:r>
        <w:t>−</w:t>
      </w:r>
      <w:r w:rsidRPr="001E5732">
        <w:t>5</w:t>
      </w:r>
    </w:p>
    <w:p w14:paraId="283AA8AB" w14:textId="77777777" w:rsidR="00C71948" w:rsidRPr="001E5732" w:rsidRDefault="00C71948" w:rsidP="006374C6">
      <w:pPr>
        <w:pStyle w:val="Randverweis"/>
        <w:framePr w:wrap="around"/>
      </w:pPr>
      <w:r w:rsidRPr="001E5732">
        <w:t xml:space="preserve">37: </w:t>
      </w:r>
      <w:proofErr w:type="spellStart"/>
      <w:r w:rsidRPr="001E5732">
        <w:t>Mt</w:t>
      </w:r>
      <w:proofErr w:type="spellEnd"/>
      <w:r w:rsidRPr="001E5732">
        <w:t xml:space="preserve"> 6,14f; Mk 11,25f</w:t>
      </w:r>
    </w:p>
    <w:p w14:paraId="392949E4" w14:textId="77777777" w:rsidR="004528EE" w:rsidRDefault="00C71948" w:rsidP="006374C6">
      <w:pPr>
        <w:pStyle w:val="Randverweis"/>
        <w:framePr w:wrap="around"/>
      </w:pPr>
      <w:r w:rsidRPr="001E5732">
        <w:t>38: Mk 4,24</w:t>
      </w:r>
      <w:r w:rsidR="004528EE">
        <w:t>;</w:t>
      </w:r>
    </w:p>
    <w:p w14:paraId="6D657811" w14:textId="6C6A80CB" w:rsidR="00C71948" w:rsidRPr="001E5732" w:rsidRDefault="004528EE" w:rsidP="006374C6">
      <w:pPr>
        <w:pStyle w:val="Randverweis"/>
        <w:framePr w:wrap="around"/>
      </w:pPr>
      <w:r>
        <w:t>S 4,40</w:t>
      </w:r>
    </w:p>
    <w:p w14:paraId="68BC1D1C"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Und richtet nicht, und ihr werdet nicht gerichtet werden! Und verurteilt nicht, und ihr werdet nicht verurteilt werden! Erlasst, und es wird euch erlassen werden! </w:t>
      </w:r>
      <w:r w:rsidRPr="001E5732">
        <w:rPr>
          <w:rFonts w:ascii="Trebuchet MS" w:hAnsi="Trebuchet MS"/>
          <w:vertAlign w:val="superscript"/>
          <w:lang w:val="de-DE"/>
        </w:rPr>
        <w:t>38 </w:t>
      </w:r>
      <w:r w:rsidRPr="001E5732">
        <w:rPr>
          <w:rFonts w:ascii="Trebuchet MS" w:hAnsi="Trebuchet MS"/>
          <w:lang w:val="de-DE"/>
        </w:rPr>
        <w:t xml:space="preserve">Gebt, und es </w:t>
      </w:r>
      <w:r>
        <w:rPr>
          <w:rFonts w:ascii="Trebuchet MS" w:hAnsi="Trebuchet MS"/>
          <w:lang w:val="de-DE"/>
        </w:rPr>
        <w:t>wird euch gegeben werden: Ein rech</w:t>
      </w:r>
      <w:r w:rsidRPr="001E5732">
        <w:rPr>
          <w:rFonts w:ascii="Trebuchet MS" w:hAnsi="Trebuchet MS"/>
          <w:lang w:val="de-DE"/>
        </w:rPr>
        <w:t xml:space="preserve">tes Maß, gerüttelt, geschüttelt, überfließend wird man in euren Schoß geben. Denn mit </w:t>
      </w:r>
      <w:r>
        <w:rPr>
          <w:rFonts w:ascii="Trebuchet MS" w:hAnsi="Trebuchet MS"/>
          <w:lang w:val="de-DE"/>
        </w:rPr>
        <w:t>welchem M</w:t>
      </w:r>
      <w:r w:rsidRPr="001E5732">
        <w:rPr>
          <w:rFonts w:ascii="Trebuchet MS" w:hAnsi="Trebuchet MS"/>
          <w:lang w:val="de-DE"/>
        </w:rPr>
        <w:t>aß ihr messt, wird euch gegengemessen werden.“</w:t>
      </w:r>
    </w:p>
    <w:p w14:paraId="13B59B9C" w14:textId="77777777" w:rsidR="00C71948" w:rsidRPr="001E5732" w:rsidRDefault="00C71948" w:rsidP="006374C6">
      <w:pPr>
        <w:pStyle w:val="Randverweis"/>
        <w:framePr w:wrap="around"/>
      </w:pPr>
      <w:r w:rsidRPr="001E5732">
        <w:t xml:space="preserve">39: </w:t>
      </w:r>
      <w:proofErr w:type="spellStart"/>
      <w:r w:rsidRPr="001E5732">
        <w:t>Mt</w:t>
      </w:r>
      <w:proofErr w:type="spellEnd"/>
      <w:r w:rsidRPr="001E5732">
        <w:t xml:space="preserve"> 15,14</w:t>
      </w:r>
    </w:p>
    <w:p w14:paraId="391F5A62" w14:textId="77777777" w:rsidR="00C71948" w:rsidRDefault="00C71948" w:rsidP="006374C6">
      <w:pPr>
        <w:pStyle w:val="Randverweis"/>
        <w:framePr w:wrap="around"/>
      </w:pPr>
      <w:r>
        <w:t xml:space="preserve">40: </w:t>
      </w:r>
      <w:proofErr w:type="spellStart"/>
      <w:r>
        <w:t>Mt</w:t>
      </w:r>
      <w:proofErr w:type="spellEnd"/>
      <w:r>
        <w:t xml:space="preserve"> 1</w:t>
      </w:r>
      <w:r w:rsidRPr="001E5732">
        <w:t>0,24f;</w:t>
      </w:r>
    </w:p>
    <w:p w14:paraId="02DB299D" w14:textId="77777777" w:rsidR="00C71948" w:rsidRDefault="00C71948" w:rsidP="006374C6">
      <w:pPr>
        <w:pStyle w:val="Randverweis"/>
        <w:framePr w:wrap="around"/>
      </w:pPr>
      <w:proofErr w:type="spellStart"/>
      <w:r w:rsidRPr="001E5732">
        <w:t>Joh</w:t>
      </w:r>
      <w:proofErr w:type="spellEnd"/>
      <w:r w:rsidRPr="001E5732">
        <w:t xml:space="preserve"> 13,16;</w:t>
      </w:r>
    </w:p>
    <w:p w14:paraId="2CD80E81" w14:textId="77777777" w:rsidR="00C71948" w:rsidRPr="001E5732" w:rsidRDefault="00C71948" w:rsidP="006374C6">
      <w:pPr>
        <w:pStyle w:val="Randverweis"/>
        <w:framePr w:wrap="around"/>
      </w:pPr>
      <w:r w:rsidRPr="001E5732">
        <w:t>15,20</w:t>
      </w:r>
    </w:p>
    <w:p w14:paraId="77B1339E"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Er sagte ihnen auch ein Gleichnis: „Kann etwa ein Blinder einen Blinden auf dem Weg führen? Werden nicht beide in eine Grube fallen? </w:t>
      </w:r>
      <w:r w:rsidRPr="001E5732">
        <w:rPr>
          <w:rFonts w:ascii="Trebuchet MS" w:hAnsi="Trebuchet MS"/>
          <w:vertAlign w:val="superscript"/>
          <w:lang w:val="de-DE"/>
        </w:rPr>
        <w:t>40 </w:t>
      </w:r>
      <w:r>
        <w:rPr>
          <w:rFonts w:ascii="Trebuchet MS" w:hAnsi="Trebuchet MS"/>
          <w:lang w:val="de-DE"/>
        </w:rPr>
        <w:t>Es ist ein Jünger</w:t>
      </w:r>
      <w:r w:rsidRPr="001E5732">
        <w:rPr>
          <w:rFonts w:ascii="Trebuchet MS" w:hAnsi="Trebuchet MS"/>
          <w:lang w:val="de-DE"/>
        </w:rPr>
        <w:t xml:space="preserve"> nicht über dem Lehrer; ausgebildet wird aber jeder wie sein Lehrer sein.</w:t>
      </w:r>
    </w:p>
    <w:p w14:paraId="6416338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Was siehst du den Splitter im Auge deines Bruders, den </w:t>
      </w:r>
      <w:r w:rsidRPr="00737F8C">
        <w:rPr>
          <w:rFonts w:ascii="Trebuchet MS" w:hAnsi="Trebuchet MS"/>
          <w:i/>
          <w:lang w:val="de-DE"/>
        </w:rPr>
        <w:t>Balken</w:t>
      </w:r>
      <w:r w:rsidRPr="001E5732">
        <w:rPr>
          <w:rFonts w:ascii="Trebuchet MS" w:hAnsi="Trebuchet MS"/>
          <w:lang w:val="de-DE"/>
        </w:rPr>
        <w:t xml:space="preserve"> im eigenen Auge </w:t>
      </w:r>
      <w:r>
        <w:rPr>
          <w:rFonts w:ascii="Trebuchet MS" w:hAnsi="Trebuchet MS"/>
          <w:lang w:val="de-DE"/>
        </w:rPr>
        <w:t>be</w:t>
      </w:r>
      <w:r w:rsidRPr="001E5732">
        <w:rPr>
          <w:rFonts w:ascii="Trebuchet MS" w:hAnsi="Trebuchet MS"/>
          <w:lang w:val="de-DE"/>
        </w:rPr>
        <w:t xml:space="preserve">merkst du nicht? </w:t>
      </w:r>
      <w:r w:rsidRPr="001E5732">
        <w:rPr>
          <w:rFonts w:ascii="Trebuchet MS" w:hAnsi="Trebuchet MS"/>
          <w:vertAlign w:val="superscript"/>
          <w:lang w:val="de-DE"/>
        </w:rPr>
        <w:t>42 </w:t>
      </w:r>
      <w:r w:rsidRPr="001E5732">
        <w:rPr>
          <w:rFonts w:ascii="Trebuchet MS" w:hAnsi="Trebuchet MS"/>
          <w:lang w:val="de-DE"/>
        </w:rPr>
        <w:t>Wie kannst du deinem Bruder sagen: Bruder, lass</w:t>
      </w:r>
      <w:r>
        <w:rPr>
          <w:rFonts w:ascii="Trebuchet MS" w:hAnsi="Trebuchet MS"/>
          <w:lang w:val="de-DE"/>
        </w:rPr>
        <w:t xml:space="preserve">, ich bringe den Splitter in deinem Auge hinaus! Selber </w:t>
      </w:r>
      <w:r w:rsidRPr="001E5732">
        <w:rPr>
          <w:rFonts w:ascii="Trebuchet MS" w:hAnsi="Trebuchet MS"/>
          <w:lang w:val="de-DE"/>
        </w:rPr>
        <w:t xml:space="preserve">siehst </w:t>
      </w:r>
      <w:r>
        <w:rPr>
          <w:rFonts w:ascii="Trebuchet MS" w:hAnsi="Trebuchet MS"/>
          <w:lang w:val="de-DE"/>
        </w:rPr>
        <w:t xml:space="preserve">du nicht im eigenen Auge </w:t>
      </w:r>
      <w:r w:rsidRPr="001E5732">
        <w:rPr>
          <w:rFonts w:ascii="Trebuchet MS" w:hAnsi="Trebuchet MS"/>
          <w:lang w:val="de-DE"/>
        </w:rPr>
        <w:t xml:space="preserve">den </w:t>
      </w:r>
      <w:r w:rsidRPr="00737F8C">
        <w:rPr>
          <w:rFonts w:ascii="Trebuchet MS" w:hAnsi="Trebuchet MS"/>
          <w:i/>
          <w:lang w:val="de-DE"/>
        </w:rPr>
        <w:t>Balken</w:t>
      </w:r>
      <w:r>
        <w:rPr>
          <w:rFonts w:ascii="Trebuchet MS" w:hAnsi="Trebuchet MS"/>
          <w:lang w:val="de-DE"/>
        </w:rPr>
        <w:t>? Heuchler!</w:t>
      </w:r>
      <w:r w:rsidRPr="001E5732">
        <w:rPr>
          <w:rFonts w:ascii="Trebuchet MS" w:hAnsi="Trebuchet MS"/>
          <w:lang w:val="de-DE"/>
        </w:rPr>
        <w:t xml:space="preserve"> </w:t>
      </w:r>
      <w:r>
        <w:rPr>
          <w:rFonts w:ascii="Trebuchet MS" w:hAnsi="Trebuchet MS"/>
          <w:lang w:val="de-DE"/>
        </w:rPr>
        <w:t xml:space="preserve">Bringe </w:t>
      </w:r>
      <w:r w:rsidRPr="001E5732">
        <w:rPr>
          <w:rFonts w:ascii="Trebuchet MS" w:hAnsi="Trebuchet MS"/>
          <w:lang w:val="de-DE"/>
        </w:rPr>
        <w:t xml:space="preserve">zuerst den Balken aus </w:t>
      </w:r>
      <w:r w:rsidRPr="00737F8C">
        <w:rPr>
          <w:rFonts w:ascii="Trebuchet MS" w:hAnsi="Trebuchet MS"/>
          <w:i/>
          <w:lang w:val="de-DE"/>
        </w:rPr>
        <w:t>deinem</w:t>
      </w:r>
      <w:r>
        <w:rPr>
          <w:rFonts w:ascii="Trebuchet MS" w:hAnsi="Trebuchet MS"/>
          <w:lang w:val="de-DE"/>
        </w:rPr>
        <w:t xml:space="preserve"> Auge hinaus, und dann wirst du durchblicken, </w:t>
      </w:r>
      <w:r w:rsidRPr="001E5732">
        <w:rPr>
          <w:rFonts w:ascii="Trebuchet MS" w:hAnsi="Trebuchet MS"/>
          <w:lang w:val="de-DE"/>
        </w:rPr>
        <w:t>den Splitter aus dem Auge deines Bruders h</w:t>
      </w:r>
      <w:r>
        <w:rPr>
          <w:rFonts w:ascii="Trebuchet MS" w:hAnsi="Trebuchet MS"/>
          <w:lang w:val="de-DE"/>
        </w:rPr>
        <w:t>inaus</w:t>
      </w:r>
      <w:r w:rsidRPr="001E5732">
        <w:rPr>
          <w:rFonts w:ascii="Trebuchet MS" w:hAnsi="Trebuchet MS"/>
          <w:lang w:val="de-DE"/>
        </w:rPr>
        <w:t>zu</w:t>
      </w:r>
      <w:r>
        <w:rPr>
          <w:rFonts w:ascii="Trebuchet MS" w:hAnsi="Trebuchet MS"/>
          <w:lang w:val="de-DE"/>
        </w:rPr>
        <w:t>bringen</w:t>
      </w:r>
      <w:r w:rsidRPr="001E5732">
        <w:rPr>
          <w:rFonts w:ascii="Trebuchet MS" w:hAnsi="Trebuchet MS"/>
          <w:lang w:val="de-DE"/>
        </w:rPr>
        <w:t>!</w:t>
      </w:r>
    </w:p>
    <w:p w14:paraId="42C48B8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8" w:name="_Toc38534709"/>
      <w:r>
        <w:rPr>
          <w:rFonts w:ascii="Trebuchet MS" w:hAnsi="Trebuchet MS" w:cs="Arial"/>
          <w:szCs w:val="24"/>
          <w:lang w:val="de-DE"/>
        </w:rPr>
        <w:t>Gleichnis: Nur ein guter Baum bringt gute Früchte</w:t>
      </w:r>
      <w:r w:rsidRPr="001E5732">
        <w:rPr>
          <w:rFonts w:ascii="Trebuchet MS" w:hAnsi="Trebuchet MS" w:cs="Arial"/>
          <w:szCs w:val="24"/>
          <w:lang w:val="de-DE"/>
        </w:rPr>
        <w:t xml:space="preserve"> (6,43</w:t>
      </w:r>
      <w:r>
        <w:rPr>
          <w:rFonts w:ascii="Trebuchet MS" w:hAnsi="Trebuchet MS" w:cs="Arial"/>
          <w:szCs w:val="24"/>
          <w:lang w:val="de-DE"/>
        </w:rPr>
        <w:t>−</w:t>
      </w:r>
      <w:r w:rsidRPr="001E5732">
        <w:rPr>
          <w:rFonts w:ascii="Trebuchet MS" w:hAnsi="Trebuchet MS" w:cs="Arial"/>
          <w:szCs w:val="24"/>
          <w:lang w:val="de-DE"/>
        </w:rPr>
        <w:t>46)</w:t>
      </w:r>
      <w:bookmarkEnd w:id="318"/>
    </w:p>
    <w:p w14:paraId="0928A131" w14:textId="77777777" w:rsidR="00C71948" w:rsidRDefault="00C71948" w:rsidP="006374C6">
      <w:pPr>
        <w:pStyle w:val="Randverweis"/>
        <w:framePr w:wrap="around"/>
      </w:pPr>
      <w:r w:rsidRPr="001E5732">
        <w:t>43</w:t>
      </w:r>
      <w:r>
        <w:t>−</w:t>
      </w:r>
      <w:r w:rsidRPr="001E5732">
        <w:t xml:space="preserve">45: </w:t>
      </w:r>
      <w:r w:rsidRPr="009C4609">
        <w:rPr>
          <w:b/>
          <w:w w:val="33"/>
        </w:rPr>
        <w:t>||</w:t>
      </w:r>
    </w:p>
    <w:p w14:paraId="76BC99A8" w14:textId="77777777" w:rsidR="00C71948" w:rsidRDefault="00C71948" w:rsidP="006374C6">
      <w:pPr>
        <w:pStyle w:val="Randverweis"/>
        <w:framePr w:wrap="around"/>
      </w:pPr>
      <w:proofErr w:type="spellStart"/>
      <w:r w:rsidRPr="001E5732">
        <w:t>Mt</w:t>
      </w:r>
      <w:proofErr w:type="spellEnd"/>
      <w:r w:rsidRPr="001E5732">
        <w:t xml:space="preserve"> 7,16</w:t>
      </w:r>
      <w:r>
        <w:t>−</w:t>
      </w:r>
      <w:r w:rsidRPr="001E5732">
        <w:t>21;</w:t>
      </w:r>
    </w:p>
    <w:p w14:paraId="3C5FBF76" w14:textId="77777777" w:rsidR="00C71948" w:rsidRPr="001E5732" w:rsidRDefault="00C71948" w:rsidP="006374C6">
      <w:pPr>
        <w:pStyle w:val="Randverweis"/>
        <w:framePr w:wrap="around"/>
      </w:pPr>
      <w:r w:rsidRPr="001E5732">
        <w:t>12,33</w:t>
      </w:r>
      <w:r>
        <w:t>−</w:t>
      </w:r>
      <w:r w:rsidRPr="001E5732">
        <w:t>35</w:t>
      </w:r>
    </w:p>
    <w:p w14:paraId="4040EE67"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43 </w:t>
      </w:r>
      <w:r>
        <w:rPr>
          <w:rFonts w:ascii="Trebuchet MS" w:hAnsi="Trebuchet MS"/>
          <w:lang w:val="de-DE"/>
        </w:rPr>
        <w:t>Denn es gibt keinen rech</w:t>
      </w:r>
      <w:r w:rsidRPr="001E5732">
        <w:rPr>
          <w:rFonts w:ascii="Trebuchet MS" w:hAnsi="Trebuchet MS"/>
          <w:lang w:val="de-DE"/>
        </w:rPr>
        <w:t xml:space="preserve">ten Baum, der </w:t>
      </w:r>
      <w:r>
        <w:rPr>
          <w:rFonts w:ascii="Trebuchet MS" w:hAnsi="Trebuchet MS"/>
          <w:lang w:val="de-DE"/>
        </w:rPr>
        <w:t xml:space="preserve">faulige </w:t>
      </w:r>
      <w:r w:rsidRPr="001E5732">
        <w:rPr>
          <w:rFonts w:ascii="Trebuchet MS" w:hAnsi="Trebuchet MS"/>
          <w:lang w:val="de-DE"/>
        </w:rPr>
        <w:t xml:space="preserve">Frucht bringt, und auch wiederum keinen </w:t>
      </w:r>
      <w:r>
        <w:rPr>
          <w:rFonts w:ascii="Trebuchet MS" w:hAnsi="Trebuchet MS"/>
          <w:lang w:val="de-DE"/>
        </w:rPr>
        <w:t>fauligen Baum, der rech</w:t>
      </w:r>
      <w:r w:rsidRPr="001E5732">
        <w:rPr>
          <w:rFonts w:ascii="Trebuchet MS" w:hAnsi="Trebuchet MS"/>
          <w:lang w:val="de-DE"/>
        </w:rPr>
        <w:t xml:space="preserve">te Frucht bringt. </w:t>
      </w:r>
      <w:r w:rsidRPr="001E5732">
        <w:rPr>
          <w:rFonts w:ascii="Trebuchet MS" w:hAnsi="Trebuchet MS"/>
          <w:vertAlign w:val="superscript"/>
          <w:lang w:val="de-DE"/>
        </w:rPr>
        <w:t>44 </w:t>
      </w:r>
      <w:r w:rsidRPr="001E5732">
        <w:rPr>
          <w:rFonts w:ascii="Trebuchet MS" w:hAnsi="Trebuchet MS"/>
          <w:lang w:val="de-DE"/>
        </w:rPr>
        <w:t xml:space="preserve">Denn ein jeder Baum wird an seiner eigenen Frucht erkannt. Denn man sammelt nicht von Dornen Feigen noch liest man Trauben vom Gestrüpp. </w:t>
      </w:r>
      <w:r w:rsidRPr="001E5732">
        <w:rPr>
          <w:rFonts w:ascii="Trebuchet MS" w:hAnsi="Trebuchet MS"/>
          <w:vertAlign w:val="superscript"/>
          <w:lang w:val="de-DE"/>
        </w:rPr>
        <w:t>45 </w:t>
      </w:r>
      <w:r w:rsidRPr="001E5732">
        <w:rPr>
          <w:rFonts w:ascii="Trebuchet MS" w:hAnsi="Trebuchet MS"/>
          <w:lang w:val="de-DE"/>
        </w:rPr>
        <w:t>Der gute Mensch holt aus dem guten Schatz des Herzens das Gute hervor; und der böse holt aus dem bösen das Böse hervor. Denn aus dem Überfluss des Herzens redet sein Mund.</w:t>
      </w:r>
    </w:p>
    <w:p w14:paraId="1606CBC6"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46 </w:t>
      </w:r>
      <w:r>
        <w:rPr>
          <w:rFonts w:ascii="Trebuchet MS" w:hAnsi="Trebuchet MS"/>
          <w:lang w:val="de-DE"/>
        </w:rPr>
        <w:t xml:space="preserve">Was </w:t>
      </w:r>
      <w:r w:rsidRPr="001E5732">
        <w:rPr>
          <w:rFonts w:ascii="Trebuchet MS" w:hAnsi="Trebuchet MS"/>
          <w:lang w:val="de-DE"/>
        </w:rPr>
        <w:t>nennt ihr mich: Herr, Herr, und tut nicht, was ich sage?</w:t>
      </w:r>
    </w:p>
    <w:p w14:paraId="1DC4230E" w14:textId="0109960C"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19" w:name="_Toc38534710"/>
      <w:r>
        <w:rPr>
          <w:rFonts w:ascii="Trebuchet MS" w:hAnsi="Trebuchet MS" w:cs="Arial"/>
          <w:szCs w:val="24"/>
          <w:lang w:val="de-DE"/>
        </w:rPr>
        <w:t xml:space="preserve">Gleichnis: Haus auf Fels oder </w:t>
      </w:r>
      <w:r w:rsidRPr="001E5732">
        <w:rPr>
          <w:rFonts w:ascii="Trebuchet MS" w:hAnsi="Trebuchet MS" w:cs="Arial"/>
          <w:szCs w:val="24"/>
          <w:lang w:val="de-DE"/>
        </w:rPr>
        <w:t>Haus</w:t>
      </w:r>
      <w:r w:rsidR="00272B22">
        <w:rPr>
          <w:rFonts w:ascii="Trebuchet MS" w:hAnsi="Trebuchet MS" w:cs="Arial"/>
          <w:szCs w:val="24"/>
          <w:lang w:val="de-DE"/>
        </w:rPr>
        <w:t xml:space="preserve"> ohne Fundament</w:t>
      </w:r>
      <w:r w:rsidRPr="001E5732">
        <w:rPr>
          <w:rFonts w:ascii="Trebuchet MS" w:hAnsi="Trebuchet MS" w:cs="Arial"/>
          <w:szCs w:val="24"/>
          <w:lang w:val="de-DE"/>
        </w:rPr>
        <w:t xml:space="preserve"> (6,47</w:t>
      </w:r>
      <w:r>
        <w:rPr>
          <w:rFonts w:ascii="Trebuchet MS" w:hAnsi="Trebuchet MS" w:cs="Arial"/>
          <w:szCs w:val="24"/>
          <w:lang w:val="de-DE"/>
        </w:rPr>
        <w:t>−</w:t>
      </w:r>
      <w:r w:rsidRPr="001E5732">
        <w:rPr>
          <w:rFonts w:ascii="Trebuchet MS" w:hAnsi="Trebuchet MS" w:cs="Arial"/>
          <w:szCs w:val="24"/>
          <w:lang w:val="de-DE"/>
        </w:rPr>
        <w:t>49)</w:t>
      </w:r>
      <w:bookmarkEnd w:id="319"/>
    </w:p>
    <w:p w14:paraId="08818570" w14:textId="77777777" w:rsidR="00C71948" w:rsidRDefault="00C71948" w:rsidP="006374C6">
      <w:pPr>
        <w:pStyle w:val="Randverweis"/>
        <w:framePr w:wrap="around"/>
      </w:pPr>
      <w:r w:rsidRPr="001E5732">
        <w:t>47</w:t>
      </w:r>
      <w:r>
        <w:t>−</w:t>
      </w:r>
      <w:r w:rsidRPr="001E5732">
        <w:t xml:space="preserve">49: </w:t>
      </w:r>
      <w:r w:rsidRPr="009C4609">
        <w:rPr>
          <w:b/>
          <w:w w:val="33"/>
        </w:rPr>
        <w:t>||</w:t>
      </w:r>
    </w:p>
    <w:p w14:paraId="6BE8D9C0" w14:textId="77777777" w:rsidR="00C71948" w:rsidRPr="001E5732" w:rsidRDefault="00C71948" w:rsidP="006374C6">
      <w:pPr>
        <w:pStyle w:val="Randverweis"/>
        <w:framePr w:wrap="around"/>
      </w:pPr>
      <w:proofErr w:type="spellStart"/>
      <w:r w:rsidRPr="001E5732">
        <w:t>Mt</w:t>
      </w:r>
      <w:proofErr w:type="spellEnd"/>
      <w:r w:rsidRPr="001E5732">
        <w:t xml:space="preserve"> 7,24</w:t>
      </w:r>
      <w:r>
        <w:t>−</w:t>
      </w:r>
      <w:r w:rsidRPr="001E5732">
        <w:t>27</w:t>
      </w:r>
    </w:p>
    <w:p w14:paraId="5EF68034" w14:textId="2B98089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Jeder, der zu mir kommt und auf meine Worte hört und sie tut,</w:t>
      </w:r>
      <w:r>
        <w:rPr>
          <w:rFonts w:ascii="Trebuchet MS" w:hAnsi="Trebuchet MS"/>
          <w:lang w:val="de-DE"/>
        </w:rPr>
        <w:t xml:space="preserve"> −</w:t>
      </w:r>
      <w:r w:rsidRPr="001E5732">
        <w:rPr>
          <w:rFonts w:ascii="Trebuchet MS" w:hAnsi="Trebuchet MS"/>
          <w:lang w:val="de-DE"/>
        </w:rPr>
        <w:t xml:space="preserve"> ich will</w:t>
      </w:r>
      <w:r>
        <w:rPr>
          <w:rFonts w:ascii="Trebuchet MS" w:hAnsi="Trebuchet MS"/>
          <w:lang w:val="de-DE"/>
        </w:rPr>
        <w:t xml:space="preserve"> euch zeigen, wem er gleicht</w:t>
      </w:r>
      <w:r w:rsidRPr="001E5732">
        <w:rPr>
          <w:rFonts w:ascii="Trebuchet MS" w:hAnsi="Trebuchet MS"/>
          <w:lang w:val="de-DE"/>
        </w:rPr>
        <w:t xml:space="preserve">: </w:t>
      </w:r>
      <w:r w:rsidRPr="001E5732">
        <w:rPr>
          <w:rFonts w:ascii="Trebuchet MS" w:hAnsi="Trebuchet MS"/>
          <w:vertAlign w:val="superscript"/>
          <w:lang w:val="de-DE"/>
        </w:rPr>
        <w:t>48 </w:t>
      </w:r>
      <w:r>
        <w:rPr>
          <w:rFonts w:ascii="Trebuchet MS" w:hAnsi="Trebuchet MS"/>
          <w:lang w:val="de-DE"/>
        </w:rPr>
        <w:t>Er ist gleich</w:t>
      </w:r>
      <w:r w:rsidRPr="001E5732">
        <w:rPr>
          <w:rFonts w:ascii="Trebuchet MS" w:hAnsi="Trebuchet MS"/>
          <w:lang w:val="de-DE"/>
        </w:rPr>
        <w:t xml:space="preserve"> einem Menschen, der, als er ein Haus baute, gegraben hat und tief gegangen ist und ein Fundament auf den Fels gelegt hat. Und als Hochwasser kam und der Fluss gegen jenes Haus schlug, konnte er es</w:t>
      </w:r>
      <w:r>
        <w:rPr>
          <w:rFonts w:ascii="Trebuchet MS" w:hAnsi="Trebuchet MS"/>
          <w:lang w:val="de-DE"/>
        </w:rPr>
        <w:t xml:space="preserve"> nicht er</w:t>
      </w:r>
      <w:r w:rsidR="00E3664E">
        <w:rPr>
          <w:rFonts w:ascii="Trebuchet MS" w:hAnsi="Trebuchet MS"/>
          <w:lang w:val="de-DE"/>
        </w:rPr>
        <w:softHyphen/>
      </w:r>
      <w:r>
        <w:rPr>
          <w:rFonts w:ascii="Trebuchet MS" w:hAnsi="Trebuchet MS"/>
          <w:lang w:val="de-DE"/>
        </w:rPr>
        <w:t xml:space="preserve">schüttern, weil es recht </w:t>
      </w:r>
      <w:r w:rsidRPr="001E5732">
        <w:rPr>
          <w:rFonts w:ascii="Trebuchet MS" w:hAnsi="Trebuchet MS"/>
          <w:lang w:val="de-DE"/>
        </w:rPr>
        <w:t xml:space="preserve">gebaut war. </w:t>
      </w:r>
      <w:r w:rsidRPr="001E5732">
        <w:rPr>
          <w:rFonts w:ascii="Trebuchet MS" w:hAnsi="Trebuchet MS"/>
          <w:vertAlign w:val="superscript"/>
          <w:lang w:val="de-DE"/>
        </w:rPr>
        <w:t>49 </w:t>
      </w:r>
      <w:r w:rsidRPr="001E5732">
        <w:rPr>
          <w:rFonts w:ascii="Trebuchet MS" w:hAnsi="Trebuchet MS"/>
          <w:lang w:val="de-DE"/>
        </w:rPr>
        <w:t>W</w:t>
      </w:r>
      <w:r>
        <w:rPr>
          <w:rFonts w:ascii="Trebuchet MS" w:hAnsi="Trebuchet MS"/>
          <w:lang w:val="de-DE"/>
        </w:rPr>
        <w:t>er aber hört und nicht tut, gleicht</w:t>
      </w:r>
      <w:r w:rsidRPr="001E5732">
        <w:rPr>
          <w:rFonts w:ascii="Trebuchet MS" w:hAnsi="Trebuchet MS"/>
          <w:lang w:val="de-DE"/>
        </w:rPr>
        <w:t xml:space="preserve"> einem Menschen, der ein Haus auf die Erde ohne Fundament gebaut hat; der </w:t>
      </w:r>
      <w:r>
        <w:rPr>
          <w:rFonts w:ascii="Trebuchet MS" w:hAnsi="Trebuchet MS"/>
          <w:lang w:val="de-DE"/>
        </w:rPr>
        <w:t>Fluss schlug dagegen, und gleich</w:t>
      </w:r>
      <w:r w:rsidRPr="001E5732">
        <w:rPr>
          <w:rFonts w:ascii="Trebuchet MS" w:hAnsi="Trebuchet MS"/>
          <w:lang w:val="de-DE"/>
        </w:rPr>
        <w:t xml:space="preserve"> fiel es zusammen, und der Einsturz jenes Hauses war groß.“</w:t>
      </w:r>
    </w:p>
    <w:p w14:paraId="31A122A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0" w:name="_Toc38534711"/>
      <w:r>
        <w:rPr>
          <w:rFonts w:ascii="Trebuchet MS" w:hAnsi="Trebuchet MS" w:cs="Arial"/>
          <w:szCs w:val="24"/>
          <w:lang w:val="de-DE"/>
        </w:rPr>
        <w:t xml:space="preserve">Ein Hundertführer vertraut aus der Ferne auf Jesu bloßes Wort hin </w:t>
      </w:r>
      <w:r w:rsidRPr="001E5732">
        <w:rPr>
          <w:rFonts w:ascii="Trebuchet MS" w:hAnsi="Trebuchet MS" w:cs="Arial"/>
          <w:szCs w:val="24"/>
          <w:lang w:val="de-DE"/>
        </w:rPr>
        <w:t>(7,1</w:t>
      </w:r>
      <w:r>
        <w:rPr>
          <w:rFonts w:ascii="Trebuchet MS" w:hAnsi="Trebuchet MS" w:cs="Arial"/>
          <w:szCs w:val="24"/>
          <w:lang w:val="de-DE"/>
        </w:rPr>
        <w:t>−</w:t>
      </w:r>
      <w:r w:rsidRPr="001E5732">
        <w:rPr>
          <w:rFonts w:ascii="Trebuchet MS" w:hAnsi="Trebuchet MS" w:cs="Arial"/>
          <w:szCs w:val="24"/>
          <w:lang w:val="de-DE"/>
        </w:rPr>
        <w:t>10)</w:t>
      </w:r>
      <w:bookmarkEnd w:id="320"/>
    </w:p>
    <w:p w14:paraId="0DBA6F3B" w14:textId="77777777" w:rsidR="00C71948" w:rsidRDefault="00C71948" w:rsidP="006374C6">
      <w:pPr>
        <w:pStyle w:val="Randverweis"/>
        <w:framePr w:wrap="around"/>
      </w:pPr>
      <w:r w:rsidRPr="001E5732">
        <w:t>1</w:t>
      </w:r>
      <w:r>
        <w:t>−</w:t>
      </w:r>
      <w:r w:rsidRPr="001E5732">
        <w:t xml:space="preserve">10: </w:t>
      </w:r>
      <w:r w:rsidRPr="009C4609">
        <w:rPr>
          <w:b/>
          <w:w w:val="33"/>
        </w:rPr>
        <w:t>||</w:t>
      </w:r>
    </w:p>
    <w:p w14:paraId="4449DDC2" w14:textId="77777777" w:rsidR="00C71948" w:rsidRDefault="00C71948" w:rsidP="006374C6">
      <w:pPr>
        <w:pStyle w:val="Randverweis"/>
        <w:framePr w:wrap="around"/>
      </w:pPr>
      <w:proofErr w:type="spellStart"/>
      <w:r w:rsidRPr="001E5732">
        <w:t>Mt</w:t>
      </w:r>
      <w:proofErr w:type="spellEnd"/>
      <w:r w:rsidRPr="001E5732">
        <w:t xml:space="preserve"> 8,5</w:t>
      </w:r>
      <w:r>
        <w:t>−</w:t>
      </w:r>
      <w:r w:rsidRPr="001E5732">
        <w:t>13;</w:t>
      </w:r>
    </w:p>
    <w:p w14:paraId="60CD4593" w14:textId="77777777" w:rsidR="00C71948" w:rsidRPr="001E5732" w:rsidRDefault="00C71948" w:rsidP="006374C6">
      <w:pPr>
        <w:pStyle w:val="Randverweis"/>
        <w:framePr w:wrap="around"/>
      </w:pPr>
      <w:proofErr w:type="spellStart"/>
      <w:r w:rsidRPr="001E5732">
        <w:t>Joh</w:t>
      </w:r>
      <w:proofErr w:type="spellEnd"/>
      <w:r w:rsidRPr="001E5732">
        <w:t xml:space="preserve"> 4,46</w:t>
      </w:r>
      <w:r>
        <w:t>−</w:t>
      </w:r>
      <w:r w:rsidRPr="001E5732">
        <w:t>53</w:t>
      </w:r>
    </w:p>
    <w:p w14:paraId="3DF2FA0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er alle seine Worte in das Gehör des Volkes vollendet hatte, ging er nach Kaf</w:t>
      </w:r>
      <w:r w:rsidRPr="002B7273">
        <w:rPr>
          <w:rFonts w:ascii="Trebuchet MS" w:hAnsi="Trebuchet MS"/>
          <w:b/>
          <w:lang w:val="de-DE"/>
        </w:rPr>
        <w:t>a</w:t>
      </w:r>
      <w:r w:rsidRPr="001E5732">
        <w:rPr>
          <w:rFonts w:ascii="Trebuchet MS" w:hAnsi="Trebuchet MS"/>
          <w:lang w:val="de-DE"/>
        </w:rPr>
        <w:t>rnaum hinein.</w:t>
      </w:r>
    </w:p>
    <w:p w14:paraId="2D6EF8BF" w14:textId="77777777" w:rsidR="00C71948" w:rsidRDefault="00C71948" w:rsidP="006374C6">
      <w:pPr>
        <w:pStyle w:val="Randverweis"/>
        <w:framePr w:wrap="around"/>
      </w:pPr>
      <w:r>
        <w:lastRenderedPageBreak/>
        <w:t xml:space="preserve">2−10: : </w:t>
      </w:r>
    </w:p>
    <w:p w14:paraId="15498A2F" w14:textId="77777777" w:rsidR="00C71948" w:rsidRDefault="00C71948" w:rsidP="006374C6">
      <w:pPr>
        <w:pStyle w:val="Randverweis"/>
        <w:framePr w:wrap="around"/>
      </w:pPr>
      <w:proofErr w:type="spellStart"/>
      <w:r>
        <w:t>Mt</w:t>
      </w:r>
      <w:proofErr w:type="spellEnd"/>
      <w:r>
        <w:t xml:space="preserve"> 8,5−13</w:t>
      </w:r>
    </w:p>
    <w:p w14:paraId="4146FBE6" w14:textId="77777777" w:rsidR="00C71948" w:rsidRPr="001E5732" w:rsidRDefault="00C71948" w:rsidP="006374C6">
      <w:pPr>
        <w:pStyle w:val="Randverweis"/>
        <w:framePr w:wrap="around"/>
      </w:pPr>
      <w:proofErr w:type="spellStart"/>
      <w:r>
        <w:t>Joh</w:t>
      </w:r>
      <w:proofErr w:type="spellEnd"/>
      <w:r>
        <w:t xml:space="preserve"> 4,46−53</w:t>
      </w:r>
    </w:p>
    <w:p w14:paraId="5B3A83B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82144" behindDoc="0" locked="0" layoutInCell="1" allowOverlap="1" wp14:anchorId="56E4B179" wp14:editId="450D5BFB">
                <wp:simplePos x="0" y="0"/>
                <wp:positionH relativeFrom="column">
                  <wp:posOffset>5178120</wp:posOffset>
                </wp:positionH>
                <wp:positionV relativeFrom="paragraph">
                  <wp:posOffset>-327660</wp:posOffset>
                </wp:positionV>
                <wp:extent cx="680400" cy="295200"/>
                <wp:effectExtent l="0" t="0" r="2540" b="0"/>
                <wp:wrapNone/>
                <wp:docPr id="67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BFD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B179" id="Textfeld 107" o:spid="_x0000_s1130" type="#_x0000_t202" style="position:absolute;left:0;text-align:left;margin-left:407.75pt;margin-top:-25.8pt;width:53.55pt;height:23.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" fillcolor="white [3201]" stroked="f" strokeweight=".5pt">
                <v:textbox>
                  <w:txbxContent>
                    <w:p w14:paraId="6DFBFD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w:t>
                      </w:r>
                      <w:r>
                        <w:rPr>
                          <w:rFonts w:ascii="Trebuchet MS" w:hAnsi="Trebuchet MS"/>
                          <w:lang w:val="de-DE"/>
                        </w:rPr>
                        <w:t>−</w:t>
                      </w:r>
                      <w:r>
                        <w:rPr>
                          <w:rFonts w:ascii="Trebuchet MS" w:hAnsi="Trebuchet MS" w:cs="Times New Roman"/>
                          <w:i/>
                          <w:iCs/>
                          <w:lang w:val="de-DE"/>
                        </w:rPr>
                        <w:t>25</w:t>
                      </w:r>
                    </w:p>
                  </w:txbxContent>
                </v:textbox>
              </v:shape>
            </w:pict>
          </mc:Fallback>
        </mc:AlternateContent>
      </w:r>
      <w:r w:rsidRPr="001E5732">
        <w:rPr>
          <w:rFonts w:ascii="Trebuchet MS" w:hAnsi="Trebuchet MS"/>
          <w:vertAlign w:val="superscript"/>
          <w:lang w:val="de-DE"/>
        </w:rPr>
        <w:t>2 </w:t>
      </w:r>
      <w:r>
        <w:rPr>
          <w:rFonts w:ascii="Trebuchet MS" w:hAnsi="Trebuchet MS"/>
          <w:lang w:val="de-DE"/>
        </w:rPr>
        <w:t>E</w:t>
      </w:r>
      <w:r w:rsidRPr="001E5732">
        <w:rPr>
          <w:rFonts w:ascii="Trebuchet MS" w:hAnsi="Trebuchet MS"/>
          <w:lang w:val="de-DE"/>
        </w:rPr>
        <w:t>ines Hundertführers Diener war krank und war</w:t>
      </w:r>
      <w:r>
        <w:rPr>
          <w:rFonts w:ascii="Trebuchet MS" w:hAnsi="Trebuchet MS"/>
          <w:lang w:val="de-DE"/>
        </w:rPr>
        <w:t xml:space="preserve"> im Sterben; er war ihm teuer</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Als er über Jesus hörte, sandte er Älteste der Juden z</w:t>
      </w:r>
      <w:r>
        <w:rPr>
          <w:rFonts w:ascii="Trebuchet MS" w:hAnsi="Trebuchet MS"/>
          <w:lang w:val="de-DE"/>
        </w:rPr>
        <w:t>u ihm und bat ihn, dass er kommt</w:t>
      </w:r>
      <w:r w:rsidRPr="001E5732">
        <w:rPr>
          <w:rFonts w:ascii="Trebuchet MS" w:hAnsi="Trebuchet MS"/>
          <w:lang w:val="de-DE"/>
        </w:rPr>
        <w:t xml:space="preserve"> und seinen Diener errette</w:t>
      </w:r>
      <w:r>
        <w:rPr>
          <w:rFonts w:ascii="Trebuchet MS" w:hAnsi="Trebuchet MS"/>
          <w:lang w:val="de-DE"/>
        </w:rPr>
        <w:t>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Sie gelangten zu Jesus und baten ihn inständig; sie sagten: „Er ist wert, dass du ihm dies gewährst. </w:t>
      </w:r>
      <w:r w:rsidRPr="001E5732">
        <w:rPr>
          <w:rFonts w:ascii="Trebuchet MS" w:hAnsi="Trebuchet MS"/>
          <w:vertAlign w:val="superscript"/>
          <w:lang w:val="de-DE"/>
        </w:rPr>
        <w:t>5 </w:t>
      </w:r>
      <w:r w:rsidRPr="001E5732">
        <w:rPr>
          <w:rFonts w:ascii="Trebuchet MS" w:hAnsi="Trebuchet MS"/>
          <w:lang w:val="de-DE"/>
        </w:rPr>
        <w:t>Denn er liebt unser Volk, und die Synag</w:t>
      </w:r>
      <w:r w:rsidRPr="00675F81">
        <w:rPr>
          <w:rFonts w:ascii="Trebuchet MS" w:hAnsi="Trebuchet MS"/>
          <w:b/>
          <w:bCs/>
          <w:lang w:val="de-DE"/>
        </w:rPr>
        <w:t>o</w:t>
      </w:r>
      <w:r w:rsidRPr="001E5732">
        <w:rPr>
          <w:rFonts w:ascii="Trebuchet MS" w:hAnsi="Trebuchet MS"/>
          <w:lang w:val="de-DE"/>
        </w:rPr>
        <w:t xml:space="preserve">ge hat </w:t>
      </w:r>
      <w:r w:rsidRPr="001E5732">
        <w:rPr>
          <w:rFonts w:ascii="Trebuchet MS" w:hAnsi="Trebuchet MS"/>
          <w:i/>
          <w:iCs/>
          <w:lang w:val="de-DE"/>
        </w:rPr>
        <w:t>er</w:t>
      </w:r>
      <w:r w:rsidRPr="001E5732">
        <w:rPr>
          <w:rFonts w:ascii="Trebuchet MS" w:hAnsi="Trebuchet MS"/>
          <w:lang w:val="de-DE"/>
        </w:rPr>
        <w:t xml:space="preserve"> uns gebaut.“ </w:t>
      </w:r>
      <w:r w:rsidRPr="001E5732">
        <w:rPr>
          <w:rFonts w:ascii="Trebuchet MS" w:hAnsi="Trebuchet MS"/>
          <w:vertAlign w:val="superscript"/>
          <w:lang w:val="de-DE"/>
        </w:rPr>
        <w:t>6 </w:t>
      </w:r>
      <w:r w:rsidRPr="001E5732">
        <w:rPr>
          <w:rFonts w:ascii="Trebuchet MS" w:hAnsi="Trebuchet MS"/>
          <w:lang w:val="de-DE"/>
        </w:rPr>
        <w:t>Jesus ging mit ihnen.</w:t>
      </w:r>
    </w:p>
    <w:p w14:paraId="3C2CF77C" w14:textId="55D5629A" w:rsidR="00F66F32" w:rsidRDefault="00F66F32" w:rsidP="006374C6">
      <w:pPr>
        <w:pStyle w:val="Randverweis"/>
        <w:framePr w:wrap="around"/>
      </w:pPr>
      <w:r>
        <w:t>7</w:t>
      </w:r>
      <w:r w:rsidRPr="001E5732">
        <w:t>:</w:t>
      </w:r>
      <w:r>
        <w:t xml:space="preserve"> </w:t>
      </w:r>
      <w:r w:rsidR="00B934F9">
        <w:t xml:space="preserve">1,38; </w:t>
      </w:r>
      <w:r w:rsidR="00670B64">
        <w:t>5,5</w:t>
      </w:r>
    </w:p>
    <w:p w14:paraId="241F1907" w14:textId="77777777" w:rsidR="00F66F32" w:rsidRPr="001E5732" w:rsidRDefault="00F66F32" w:rsidP="006374C6">
      <w:pPr>
        <w:pStyle w:val="Randverweis"/>
        <w:framePr w:wrap="around"/>
      </w:pPr>
      <w:r w:rsidRPr="001E5732">
        <w:t xml:space="preserve">1 </w:t>
      </w:r>
      <w:proofErr w:type="spellStart"/>
      <w:r w:rsidRPr="001E5732">
        <w:t>Kön</w:t>
      </w:r>
      <w:proofErr w:type="spellEnd"/>
      <w:r w:rsidRPr="001E5732">
        <w:t xml:space="preserve"> 17,23</w:t>
      </w:r>
    </w:p>
    <w:p w14:paraId="580FF83C" w14:textId="77777777" w:rsidR="00F66F32" w:rsidRPr="001E5732" w:rsidRDefault="00F66F32" w:rsidP="006374C6">
      <w:pPr>
        <w:pStyle w:val="Randverweis"/>
        <w:framePr w:wrap="around"/>
      </w:pPr>
      <w:r w:rsidRPr="001E5732">
        <w:t>16: 1,68</w:t>
      </w:r>
    </w:p>
    <w:p w14:paraId="6EDAEEA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rFonts w:ascii="Trebuchet MS" w:hAnsi="Trebuchet MS"/>
          <w:lang w:val="de-DE"/>
        </w:rPr>
        <w:t>Als er bereits nicht weit</w:t>
      </w:r>
      <w:r w:rsidRPr="001E5732">
        <w:rPr>
          <w:rFonts w:ascii="Trebuchet MS" w:hAnsi="Trebuchet MS"/>
          <w:lang w:val="de-DE"/>
        </w:rPr>
        <w:t xml:space="preserve"> vom Haus entfernt war, schickte der Hundertführer Freunde und sagte ihm: „Herr, mühe dich nicht! Denn ich bin nicht würdig, dass du unter mein Dach kommst. </w:t>
      </w:r>
      <w:r w:rsidRPr="001E5732">
        <w:rPr>
          <w:rFonts w:ascii="Trebuchet MS" w:hAnsi="Trebuchet MS"/>
          <w:vertAlign w:val="superscript"/>
          <w:lang w:val="de-DE"/>
        </w:rPr>
        <w:t>7 </w:t>
      </w:r>
      <w:r>
        <w:rPr>
          <w:rFonts w:ascii="Trebuchet MS" w:hAnsi="Trebuchet MS"/>
          <w:lang w:val="de-DE"/>
        </w:rPr>
        <w:t>Deshalb habe ich mich ja</w:t>
      </w:r>
      <w:r w:rsidRPr="001E5732">
        <w:rPr>
          <w:rFonts w:ascii="Trebuchet MS" w:hAnsi="Trebuchet MS"/>
          <w:lang w:val="de-DE"/>
        </w:rPr>
        <w:t xml:space="preserve"> nicht für würdig </w:t>
      </w:r>
      <w:r>
        <w:rPr>
          <w:rFonts w:ascii="Trebuchet MS" w:hAnsi="Trebuchet MS"/>
          <w:lang w:val="de-DE"/>
        </w:rPr>
        <w:t>gehalten, zu dir zu kommen. Doch</w:t>
      </w:r>
      <w:r w:rsidRPr="001E5732">
        <w:rPr>
          <w:rFonts w:ascii="Trebuchet MS" w:hAnsi="Trebuchet MS"/>
          <w:lang w:val="de-DE"/>
        </w:rPr>
        <w:t xml:space="preserve"> sprich </w:t>
      </w:r>
      <w:r>
        <w:rPr>
          <w:rFonts w:ascii="Trebuchet MS" w:hAnsi="Trebuchet MS"/>
          <w:lang w:val="de-DE"/>
        </w:rPr>
        <w:t xml:space="preserve">durch </w:t>
      </w:r>
      <w:r w:rsidRPr="001E5732">
        <w:rPr>
          <w:rFonts w:ascii="Trebuchet MS" w:hAnsi="Trebuchet MS"/>
          <w:i/>
          <w:iCs/>
          <w:lang w:val="de-DE"/>
        </w:rPr>
        <w:t>Wort</w:t>
      </w:r>
      <w:r w:rsidRPr="001E5732">
        <w:rPr>
          <w:rFonts w:ascii="Trebuchet MS" w:hAnsi="Trebuchet MS"/>
          <w:lang w:val="de-DE"/>
        </w:rPr>
        <w:t>, un</w:t>
      </w:r>
      <w:r>
        <w:rPr>
          <w:rFonts w:ascii="Trebuchet MS" w:hAnsi="Trebuchet MS"/>
          <w:lang w:val="de-DE"/>
        </w:rPr>
        <w:t>d mein Knecht soll geheilt sein!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Denn auch </w:t>
      </w:r>
      <w:r w:rsidRPr="001E5732">
        <w:rPr>
          <w:rFonts w:ascii="Trebuchet MS" w:hAnsi="Trebuchet MS"/>
          <w:i/>
          <w:lang w:val="de-DE"/>
        </w:rPr>
        <w:t>ich</w:t>
      </w:r>
      <w:r w:rsidRPr="001E5732">
        <w:rPr>
          <w:rFonts w:ascii="Trebuchet MS" w:hAnsi="Trebuchet MS"/>
          <w:lang w:val="de-DE"/>
        </w:rPr>
        <w:t xml:space="preserve"> bin ein Mensch, </w:t>
      </w:r>
      <w:r w:rsidRPr="009C11B8">
        <w:rPr>
          <w:rFonts w:ascii="Trebuchet MS" w:hAnsi="Trebuchet MS"/>
          <w:i/>
          <w:iCs/>
          <w:lang w:val="de-DE"/>
        </w:rPr>
        <w:t>unter</w:t>
      </w:r>
      <w:r w:rsidRPr="001E5732">
        <w:rPr>
          <w:rFonts w:ascii="Trebuchet MS" w:hAnsi="Trebuchet MS"/>
          <w:lang w:val="de-DE"/>
        </w:rPr>
        <w:t xml:space="preserve"> </w:t>
      </w:r>
      <w:r>
        <w:rPr>
          <w:rFonts w:ascii="Trebuchet MS" w:hAnsi="Trebuchet MS"/>
          <w:lang w:val="de-DE"/>
        </w:rPr>
        <w:t>Vollmacht</w:t>
      </w:r>
      <w:r w:rsidRPr="001E5732">
        <w:rPr>
          <w:rFonts w:ascii="Trebuchet MS" w:hAnsi="Trebuchet MS"/>
          <w:lang w:val="de-DE"/>
        </w:rPr>
        <w:t xml:space="preserve"> gestellt, und habe Soldaten unter </w:t>
      </w:r>
      <w:r w:rsidRPr="009C11B8">
        <w:rPr>
          <w:rFonts w:ascii="Trebuchet MS" w:hAnsi="Trebuchet MS"/>
          <w:i/>
          <w:iCs/>
          <w:lang w:val="de-DE"/>
        </w:rPr>
        <w:t>mir</w:t>
      </w:r>
      <w:r w:rsidRPr="001E5732">
        <w:rPr>
          <w:rFonts w:ascii="Trebuchet MS" w:hAnsi="Trebuchet MS"/>
          <w:lang w:val="de-DE"/>
        </w:rPr>
        <w:t xml:space="preserve">. Und ich sage diesem: Geh!, und er geht, und einem anderen: Komm!, und er kommt, und meinem Diener: Tu dies!, und er tut es.“ </w:t>
      </w:r>
      <w:r w:rsidRPr="001E5732">
        <w:rPr>
          <w:rFonts w:ascii="Trebuchet MS" w:hAnsi="Trebuchet MS"/>
          <w:vertAlign w:val="superscript"/>
          <w:lang w:val="de-DE"/>
        </w:rPr>
        <w:t>9 </w:t>
      </w:r>
      <w:r w:rsidRPr="001E5732">
        <w:rPr>
          <w:rFonts w:ascii="Trebuchet MS" w:hAnsi="Trebuchet MS"/>
          <w:lang w:val="de-DE"/>
        </w:rPr>
        <w:t xml:space="preserve">Als Jesus dies hörte, staunte er über ihn, und er wandte sich zu der ihm folgenden Menge um und sagte: „Ich sage euch, nicht einmal in </w:t>
      </w:r>
      <w:r w:rsidRPr="00897706">
        <w:rPr>
          <w:rFonts w:ascii="Trebuchet MS" w:hAnsi="Trebuchet MS"/>
          <w:b/>
          <w:bCs/>
          <w:lang w:val="de-DE"/>
        </w:rPr>
        <w:t>I</w:t>
      </w:r>
      <w:r w:rsidRPr="001E5732">
        <w:rPr>
          <w:rFonts w:ascii="Trebuchet MS" w:hAnsi="Trebuchet MS"/>
          <w:lang w:val="de-DE"/>
        </w:rPr>
        <w:t xml:space="preserve">srael habe ich so großen Glauben gefunden!“ </w:t>
      </w:r>
      <w:r w:rsidRPr="001E5732">
        <w:rPr>
          <w:rFonts w:ascii="Trebuchet MS" w:hAnsi="Trebuchet MS"/>
          <w:vertAlign w:val="superscript"/>
          <w:lang w:val="de-DE"/>
        </w:rPr>
        <w:t>10 </w:t>
      </w:r>
      <w:r w:rsidRPr="001E5732">
        <w:rPr>
          <w:rFonts w:ascii="Trebuchet MS" w:hAnsi="Trebuchet MS"/>
          <w:lang w:val="de-DE"/>
        </w:rPr>
        <w:t>Und als die Ausgesandten nach Hause zurückkehrten, fanden sie den Diener gesund.</w:t>
      </w:r>
    </w:p>
    <w:p w14:paraId="6003205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1" w:name="_Toc38534712"/>
      <w:r>
        <w:rPr>
          <w:rFonts w:ascii="Trebuchet MS" w:hAnsi="Trebuchet MS" w:cs="Arial"/>
          <w:szCs w:val="24"/>
          <w:lang w:val="de-DE"/>
        </w:rPr>
        <w:t xml:space="preserve">Jesus gibt in </w:t>
      </w:r>
      <w:proofErr w:type="spellStart"/>
      <w:r>
        <w:rPr>
          <w:rFonts w:ascii="Trebuchet MS" w:hAnsi="Trebuchet MS" w:cs="Arial"/>
          <w:szCs w:val="24"/>
          <w:lang w:val="de-DE"/>
        </w:rPr>
        <w:t>Na</w:t>
      </w:r>
      <w:r w:rsidRPr="001E5732">
        <w:rPr>
          <w:rFonts w:ascii="Trebuchet MS" w:hAnsi="Trebuchet MS" w:cs="Arial"/>
          <w:szCs w:val="24"/>
          <w:lang w:val="de-DE"/>
        </w:rPr>
        <w:t>ï</w:t>
      </w:r>
      <w:r>
        <w:rPr>
          <w:rFonts w:ascii="Trebuchet MS" w:hAnsi="Trebuchet MS" w:cs="Arial"/>
          <w:szCs w:val="24"/>
          <w:lang w:val="de-DE"/>
        </w:rPr>
        <w:t>n</w:t>
      </w:r>
      <w:proofErr w:type="spellEnd"/>
      <w:r>
        <w:rPr>
          <w:rFonts w:ascii="Trebuchet MS" w:hAnsi="Trebuchet MS" w:cs="Arial"/>
          <w:szCs w:val="24"/>
          <w:lang w:val="de-DE"/>
        </w:rPr>
        <w:t xml:space="preserve"> einen Toten seiner Mutter lebend zurück</w:t>
      </w:r>
      <w:r w:rsidRPr="001E5732">
        <w:rPr>
          <w:rFonts w:ascii="Trebuchet MS" w:hAnsi="Trebuchet MS" w:cs="Arial"/>
          <w:szCs w:val="24"/>
          <w:lang w:val="de-DE"/>
        </w:rPr>
        <w:t xml:space="preserve"> (7,11</w:t>
      </w:r>
      <w:r>
        <w:rPr>
          <w:rFonts w:ascii="Trebuchet MS" w:hAnsi="Trebuchet MS" w:cs="Arial"/>
          <w:szCs w:val="24"/>
          <w:lang w:val="de-DE"/>
        </w:rPr>
        <w:t>−</w:t>
      </w:r>
      <w:r w:rsidRPr="001E5732">
        <w:rPr>
          <w:rFonts w:ascii="Trebuchet MS" w:hAnsi="Trebuchet MS" w:cs="Arial"/>
          <w:szCs w:val="24"/>
          <w:lang w:val="de-DE"/>
        </w:rPr>
        <w:t>17)</w:t>
      </w:r>
      <w:bookmarkEnd w:id="321"/>
    </w:p>
    <w:p w14:paraId="72FD6E91" w14:textId="77777777" w:rsidR="00C71948" w:rsidRDefault="00C71948" w:rsidP="006374C6">
      <w:pPr>
        <w:pStyle w:val="Randverweis"/>
        <w:framePr w:wrap="around"/>
      </w:pPr>
      <w:r w:rsidRPr="001E5732">
        <w:t>15:</w:t>
      </w:r>
    </w:p>
    <w:p w14:paraId="7F87A842" w14:textId="77777777" w:rsidR="00C71948" w:rsidRPr="001E5732" w:rsidRDefault="00C71948" w:rsidP="006374C6">
      <w:pPr>
        <w:pStyle w:val="Randverweis"/>
        <w:framePr w:wrap="around"/>
      </w:pPr>
      <w:r w:rsidRPr="001E5732">
        <w:t xml:space="preserve">1 </w:t>
      </w:r>
      <w:proofErr w:type="spellStart"/>
      <w:r w:rsidRPr="001E5732">
        <w:t>Kön</w:t>
      </w:r>
      <w:proofErr w:type="spellEnd"/>
      <w:r w:rsidRPr="001E5732">
        <w:t xml:space="preserve"> 17,23</w:t>
      </w:r>
    </w:p>
    <w:p w14:paraId="124EE849" w14:textId="77777777" w:rsidR="00C71948" w:rsidRPr="001E5732" w:rsidRDefault="00C71948" w:rsidP="006374C6">
      <w:pPr>
        <w:pStyle w:val="Randverweis"/>
        <w:framePr w:wrap="around"/>
      </w:pPr>
      <w:r w:rsidRPr="001E5732">
        <w:t>16: 1,68</w:t>
      </w:r>
    </w:p>
    <w:p w14:paraId="7831F92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es geschah: Bald danach ging er in eine Stadt, die </w:t>
      </w:r>
      <w:proofErr w:type="spellStart"/>
      <w:r w:rsidRPr="001E5732">
        <w:rPr>
          <w:rFonts w:ascii="Trebuchet MS" w:hAnsi="Trebuchet MS"/>
          <w:lang w:val="de-DE"/>
        </w:rPr>
        <w:t>Naïn</w:t>
      </w:r>
      <w:proofErr w:type="spellEnd"/>
      <w:r w:rsidRPr="001E5732">
        <w:rPr>
          <w:rFonts w:ascii="Trebuchet MS" w:hAnsi="Trebuchet MS"/>
          <w:lang w:val="de-DE"/>
        </w:rPr>
        <w:t xml:space="preserve"> hieß, und mit ihm gingen seine Jünger und eine große Menge. </w:t>
      </w:r>
      <w:r w:rsidRPr="001E5732">
        <w:rPr>
          <w:rFonts w:ascii="Trebuchet MS" w:hAnsi="Trebuchet MS"/>
          <w:vertAlign w:val="superscript"/>
          <w:lang w:val="de-DE"/>
        </w:rPr>
        <w:t>12 </w:t>
      </w:r>
      <w:r w:rsidRPr="001E5732">
        <w:rPr>
          <w:rFonts w:ascii="Trebuchet MS" w:hAnsi="Trebuchet MS"/>
          <w:lang w:val="de-DE"/>
        </w:rPr>
        <w:t>Und als er sich dem Tor der Stadt nä</w:t>
      </w:r>
      <w:r>
        <w:rPr>
          <w:rFonts w:ascii="Trebuchet MS" w:hAnsi="Trebuchet MS"/>
          <w:lang w:val="de-DE"/>
        </w:rPr>
        <w:softHyphen/>
      </w:r>
      <w:r w:rsidRPr="001E5732">
        <w:rPr>
          <w:rFonts w:ascii="Trebuchet MS" w:hAnsi="Trebuchet MS"/>
          <w:lang w:val="de-DE"/>
        </w:rPr>
        <w:t xml:space="preserve">herte, siehe: Ein Verstorbener wurde herausgebracht, der einzige Sohn für seine Mutter; und sie war Witwe. Und eine reichliche Menge war bei ihr. </w:t>
      </w:r>
      <w:r w:rsidRPr="001E5732">
        <w:rPr>
          <w:rFonts w:ascii="Trebuchet MS" w:hAnsi="Trebuchet MS"/>
          <w:vertAlign w:val="superscript"/>
          <w:lang w:val="de-DE"/>
        </w:rPr>
        <w:t>13 </w:t>
      </w:r>
      <w:r w:rsidRPr="001E5732">
        <w:rPr>
          <w:rFonts w:ascii="Trebuchet MS" w:hAnsi="Trebuchet MS"/>
          <w:lang w:val="de-DE"/>
        </w:rPr>
        <w:t xml:space="preserve">Und als der Herr sie sah, hatte er Mitleid mit ihr und sagte ihr: „Weine nicht!“ </w:t>
      </w:r>
      <w:r w:rsidRPr="001E5732">
        <w:rPr>
          <w:rFonts w:ascii="Trebuchet MS" w:hAnsi="Trebuchet MS"/>
          <w:vertAlign w:val="superscript"/>
          <w:lang w:val="de-DE"/>
        </w:rPr>
        <w:t>14 </w:t>
      </w:r>
      <w:r w:rsidRPr="001E5732">
        <w:rPr>
          <w:rFonts w:ascii="Trebuchet MS" w:hAnsi="Trebuchet MS"/>
          <w:lang w:val="de-DE"/>
        </w:rPr>
        <w:t>Und er trat hinzu und berührte die Trage, und die Träger blieben stehen. Und er sagte: „Jüng</w:t>
      </w:r>
      <w:r>
        <w:rPr>
          <w:rFonts w:ascii="Trebuchet MS" w:hAnsi="Trebuchet MS"/>
          <w:lang w:val="de-DE"/>
        </w:rPr>
        <w:softHyphen/>
        <w:t>ling, dir sage ich: Steh</w:t>
      </w:r>
      <w:r w:rsidRPr="001E5732">
        <w:rPr>
          <w:rFonts w:ascii="Trebuchet MS" w:hAnsi="Trebuchet MS"/>
          <w:lang w:val="de-DE"/>
        </w:rPr>
        <w:t xml:space="preserve"> auf!“ </w:t>
      </w:r>
      <w:r w:rsidRPr="001E5732">
        <w:rPr>
          <w:rFonts w:ascii="Trebuchet MS" w:hAnsi="Trebuchet MS"/>
          <w:vertAlign w:val="superscript"/>
          <w:lang w:val="de-DE"/>
        </w:rPr>
        <w:t>15 </w:t>
      </w:r>
      <w:r w:rsidRPr="001E5732">
        <w:rPr>
          <w:rFonts w:ascii="Trebuchet MS" w:hAnsi="Trebuchet MS"/>
          <w:lang w:val="de-DE"/>
        </w:rPr>
        <w:t xml:space="preserve">Und der Tote setzte sich auf und begann zu sprechen; und er gab ihn seiner Mutter. </w:t>
      </w:r>
      <w:r w:rsidRPr="001E5732">
        <w:rPr>
          <w:rFonts w:ascii="Trebuchet MS" w:hAnsi="Trebuchet MS"/>
          <w:vertAlign w:val="superscript"/>
          <w:lang w:val="de-DE"/>
        </w:rPr>
        <w:t>16 </w:t>
      </w:r>
      <w:r w:rsidRPr="001E5732">
        <w:rPr>
          <w:rFonts w:ascii="Trebuchet MS" w:hAnsi="Trebuchet MS"/>
          <w:lang w:val="de-DE"/>
        </w:rPr>
        <w:t>Alle erfasste Furcht, und sie priesen Gott und sagten: „Ein großer Prophet ist unter uns aufgestanden!“ und: „Gott hat auf sein Volk ge</w:t>
      </w:r>
      <w:r>
        <w:rPr>
          <w:rFonts w:ascii="Trebuchet MS" w:hAnsi="Trebuchet MS"/>
          <w:lang w:val="de-DE"/>
        </w:rPr>
        <w:softHyphen/>
      </w:r>
      <w:r w:rsidRPr="001E5732">
        <w:rPr>
          <w:rFonts w:ascii="Trebuchet MS" w:hAnsi="Trebuchet MS"/>
          <w:lang w:val="de-DE"/>
        </w:rPr>
        <w:t xml:space="preserve">schaut!“ </w:t>
      </w:r>
      <w:r w:rsidRPr="001E5732">
        <w:rPr>
          <w:rFonts w:ascii="Trebuchet MS" w:hAnsi="Trebuchet MS"/>
          <w:vertAlign w:val="superscript"/>
          <w:lang w:val="de-DE"/>
        </w:rPr>
        <w:t>17 </w:t>
      </w:r>
      <w:r w:rsidRPr="001E5732">
        <w:rPr>
          <w:rFonts w:ascii="Trebuchet MS" w:hAnsi="Trebuchet MS"/>
          <w:lang w:val="de-DE"/>
        </w:rPr>
        <w:t>Und dieses Wort über ihn gi</w:t>
      </w:r>
      <w:r>
        <w:rPr>
          <w:rFonts w:ascii="Trebuchet MS" w:hAnsi="Trebuchet MS"/>
          <w:lang w:val="de-DE"/>
        </w:rPr>
        <w:t>ng hinaus, in ganz Jud</w:t>
      </w:r>
      <w:r w:rsidRPr="005A76FF">
        <w:rPr>
          <w:rFonts w:ascii="Trebuchet MS" w:hAnsi="Trebuchet MS"/>
          <w:b/>
          <w:bCs/>
          <w:lang w:val="de-DE"/>
        </w:rPr>
        <w:t>ä</w:t>
      </w:r>
      <w:r>
        <w:rPr>
          <w:rFonts w:ascii="Trebuchet MS" w:hAnsi="Trebuchet MS"/>
          <w:lang w:val="de-DE"/>
        </w:rPr>
        <w:t>a und dem</w:t>
      </w:r>
      <w:r w:rsidRPr="001E5732">
        <w:rPr>
          <w:rFonts w:ascii="Trebuchet MS" w:hAnsi="Trebuchet MS"/>
          <w:lang w:val="de-DE"/>
        </w:rPr>
        <w:t xml:space="preserve"> gan</w:t>
      </w:r>
      <w:r>
        <w:rPr>
          <w:rFonts w:ascii="Trebuchet MS" w:hAnsi="Trebuchet MS"/>
          <w:lang w:val="de-DE"/>
        </w:rPr>
        <w:t>zen Umland</w:t>
      </w:r>
      <w:r w:rsidRPr="001E5732">
        <w:rPr>
          <w:rFonts w:ascii="Trebuchet MS" w:hAnsi="Trebuchet MS"/>
          <w:lang w:val="de-DE"/>
        </w:rPr>
        <w:t>.</w:t>
      </w:r>
    </w:p>
    <w:p w14:paraId="3031508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2" w:name="_Toc38534713"/>
      <w:r w:rsidRPr="001E5732">
        <w:rPr>
          <w:rFonts w:ascii="Trebuchet MS" w:hAnsi="Trebuchet MS" w:cs="Arial"/>
          <w:szCs w:val="24"/>
          <w:lang w:val="de-DE"/>
        </w:rPr>
        <w:t>Anfrage Johannes des Täufers (7,18</w:t>
      </w:r>
      <w:r>
        <w:rPr>
          <w:rFonts w:ascii="Trebuchet MS" w:hAnsi="Trebuchet MS" w:cs="Arial"/>
          <w:szCs w:val="24"/>
          <w:lang w:val="de-DE"/>
        </w:rPr>
        <w:t>−</w:t>
      </w:r>
      <w:r w:rsidRPr="001E5732">
        <w:rPr>
          <w:rFonts w:ascii="Trebuchet MS" w:hAnsi="Trebuchet MS" w:cs="Arial"/>
          <w:szCs w:val="24"/>
          <w:lang w:val="de-DE"/>
        </w:rPr>
        <w:t>23)</w:t>
      </w:r>
      <w:bookmarkEnd w:id="322"/>
    </w:p>
    <w:p w14:paraId="6EEBE7FE" w14:textId="77777777" w:rsidR="00C71948" w:rsidRDefault="00C71948" w:rsidP="006374C6">
      <w:pPr>
        <w:pStyle w:val="Randverweis"/>
        <w:framePr w:wrap="around"/>
      </w:pPr>
      <w:r w:rsidRPr="001E5732">
        <w:t>18</w:t>
      </w:r>
      <w:r>
        <w:t>−</w:t>
      </w:r>
      <w:r w:rsidRPr="001E5732">
        <w:t xml:space="preserve">23: </w:t>
      </w:r>
      <w:r w:rsidRPr="009C4609">
        <w:rPr>
          <w:b/>
          <w:w w:val="33"/>
        </w:rPr>
        <w:t>||</w:t>
      </w:r>
    </w:p>
    <w:p w14:paraId="6B2FF302" w14:textId="77777777" w:rsidR="00C71948" w:rsidRPr="001E5732" w:rsidRDefault="00C71948" w:rsidP="006374C6">
      <w:pPr>
        <w:pStyle w:val="Randverweis"/>
        <w:framePr w:wrap="around"/>
      </w:pPr>
      <w:proofErr w:type="spellStart"/>
      <w:r w:rsidRPr="001E5732">
        <w:t>Mt</w:t>
      </w:r>
      <w:proofErr w:type="spellEnd"/>
      <w:r w:rsidRPr="001E5732">
        <w:t xml:space="preserve"> 11,2</w:t>
      </w:r>
      <w:r>
        <w:t>−</w:t>
      </w:r>
      <w:r w:rsidRPr="001E5732">
        <w:t>6</w:t>
      </w:r>
    </w:p>
    <w:p w14:paraId="298A77C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Johannes meldeten seine Jünger über </w:t>
      </w:r>
      <w:r>
        <w:rPr>
          <w:rFonts w:ascii="Trebuchet MS" w:hAnsi="Trebuchet MS"/>
          <w:lang w:val="de-DE"/>
        </w:rPr>
        <w:t xml:space="preserve">dies </w:t>
      </w:r>
      <w:r w:rsidRPr="001E5732">
        <w:rPr>
          <w:rFonts w:ascii="Trebuchet MS" w:hAnsi="Trebuchet MS"/>
          <w:lang w:val="de-DE"/>
        </w:rPr>
        <w:t>all</w:t>
      </w:r>
      <w:r>
        <w:rPr>
          <w:rFonts w:ascii="Trebuchet MS" w:hAnsi="Trebuchet MS"/>
          <w:lang w:val="de-DE"/>
        </w:rPr>
        <w:t>es</w:t>
      </w:r>
      <w:r w:rsidRPr="001E5732">
        <w:rPr>
          <w:rFonts w:ascii="Trebuchet MS" w:hAnsi="Trebuchet MS"/>
          <w:lang w:val="de-DE"/>
        </w:rPr>
        <w:t xml:space="preserve">. Und Johannes rief zwei seiner Jünger </w:t>
      </w:r>
      <w:r>
        <w:rPr>
          <w:rFonts w:ascii="Trebuchet MS" w:hAnsi="Trebuchet MS"/>
          <w:lang w:val="de-DE"/>
        </w:rPr>
        <w:t xml:space="preserve">herbei </w:t>
      </w:r>
      <w:r w:rsidRPr="001E5732">
        <w:rPr>
          <w:rFonts w:ascii="Trebuchet MS" w:hAnsi="Trebuchet MS"/>
          <w:vertAlign w:val="superscript"/>
          <w:lang w:val="de-DE"/>
        </w:rPr>
        <w:t>19 </w:t>
      </w:r>
      <w:r w:rsidRPr="001E5732">
        <w:rPr>
          <w:rFonts w:ascii="Trebuchet MS" w:hAnsi="Trebuchet MS"/>
          <w:lang w:val="de-DE"/>
        </w:rPr>
        <w:t xml:space="preserve">und schickte sie zum Herrn und sagte: „Bist </w:t>
      </w:r>
      <w:r w:rsidRPr="006B761B">
        <w:rPr>
          <w:rFonts w:ascii="Trebuchet MS" w:hAnsi="Trebuchet MS"/>
          <w:i/>
          <w:lang w:val="de-DE"/>
        </w:rPr>
        <w:t>du</w:t>
      </w:r>
      <w:r w:rsidRPr="001E5732">
        <w:rPr>
          <w:rFonts w:ascii="Trebuchet MS" w:hAnsi="Trebuchet MS"/>
          <w:lang w:val="de-DE"/>
        </w:rPr>
        <w:t xml:space="preserve"> es, der kommt, oder sollen wir einen anderen erwarten?“ </w:t>
      </w:r>
      <w:r w:rsidRPr="001E5732">
        <w:rPr>
          <w:rFonts w:ascii="Trebuchet MS" w:hAnsi="Trebuchet MS"/>
          <w:vertAlign w:val="superscript"/>
          <w:lang w:val="de-DE"/>
        </w:rPr>
        <w:t>20 </w:t>
      </w:r>
      <w:r w:rsidRPr="001E5732">
        <w:rPr>
          <w:rFonts w:ascii="Trebuchet MS" w:hAnsi="Trebuchet MS"/>
          <w:lang w:val="de-DE"/>
        </w:rPr>
        <w:t xml:space="preserve">Als sie zu ihm kamen, sagten die Männer: „Johannes der Täufer hat uns zu dir gesandt und sagt: Bist du es, der kommt, oder sollen wir einen anderen erwarten?“ </w:t>
      </w:r>
      <w:r w:rsidRPr="001E5732">
        <w:rPr>
          <w:rFonts w:ascii="Trebuchet MS" w:hAnsi="Trebuchet MS"/>
          <w:vertAlign w:val="superscript"/>
          <w:lang w:val="de-DE"/>
        </w:rPr>
        <w:t>21 </w:t>
      </w:r>
      <w:r w:rsidRPr="001E5732">
        <w:rPr>
          <w:rFonts w:ascii="Trebuchet MS" w:hAnsi="Trebuchet MS"/>
          <w:lang w:val="de-DE"/>
        </w:rPr>
        <w:t>In jener Stunde heilte er viele von Krank</w:t>
      </w:r>
      <w:r>
        <w:rPr>
          <w:rFonts w:ascii="Trebuchet MS" w:hAnsi="Trebuchet MS"/>
          <w:lang w:val="de-DE"/>
        </w:rPr>
        <w:softHyphen/>
      </w:r>
      <w:r w:rsidRPr="001E5732">
        <w:rPr>
          <w:rFonts w:ascii="Trebuchet MS" w:hAnsi="Trebuchet MS"/>
          <w:lang w:val="de-DE"/>
        </w:rPr>
        <w:t xml:space="preserve">heiten und Plagen und bösen Geistern und schenkte vielen Blinden zu sehen. </w:t>
      </w:r>
      <w:r w:rsidRPr="001E5732">
        <w:rPr>
          <w:rFonts w:ascii="Trebuchet MS" w:hAnsi="Trebuchet MS"/>
          <w:vertAlign w:val="superscript"/>
          <w:lang w:val="de-DE"/>
        </w:rPr>
        <w:t>22 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xml:space="preserve">: „Geht und </w:t>
      </w:r>
      <w:r>
        <w:rPr>
          <w:rFonts w:ascii="Trebuchet MS" w:hAnsi="Trebuchet MS"/>
          <w:lang w:val="de-DE"/>
        </w:rPr>
        <w:t>kündet</w:t>
      </w:r>
      <w:r w:rsidRPr="001E5732">
        <w:rPr>
          <w:rFonts w:ascii="Trebuchet MS" w:hAnsi="Trebuchet MS"/>
          <w:lang w:val="de-DE"/>
        </w:rPr>
        <w:t xml:space="preserve"> Johannes, was ihr gesehen und gehört habt:</w:t>
      </w:r>
    </w:p>
    <w:p w14:paraId="402113D6" w14:textId="77777777" w:rsidR="00C71948" w:rsidRDefault="00C71948" w:rsidP="006374C6">
      <w:pPr>
        <w:pStyle w:val="Randverweis"/>
        <w:framePr w:wrap="around"/>
      </w:pPr>
      <w:r w:rsidRPr="001E5732">
        <w:t xml:space="preserve">22: </w:t>
      </w:r>
      <w:proofErr w:type="spellStart"/>
      <w:r w:rsidRPr="001E5732">
        <w:t>Jes</w:t>
      </w:r>
      <w:proofErr w:type="spellEnd"/>
      <w:r w:rsidRPr="001E5732">
        <w:t xml:space="preserve"> 26,19;</w:t>
      </w:r>
    </w:p>
    <w:p w14:paraId="5002C1B9" w14:textId="77777777" w:rsidR="00C71948" w:rsidRDefault="00C71948" w:rsidP="006374C6">
      <w:pPr>
        <w:pStyle w:val="Randverweis"/>
        <w:framePr w:wrap="around"/>
      </w:pPr>
      <w:r w:rsidRPr="001E5732">
        <w:t>29,18; 35,5f;</w:t>
      </w:r>
    </w:p>
    <w:p w14:paraId="14CEACE7" w14:textId="77777777" w:rsidR="00C71948" w:rsidRPr="001E5732" w:rsidRDefault="00C71948" w:rsidP="006374C6">
      <w:pPr>
        <w:pStyle w:val="Randverweis"/>
        <w:framePr w:wrap="around"/>
      </w:pPr>
      <w:r w:rsidRPr="001E5732">
        <w:t>61,1</w:t>
      </w:r>
    </w:p>
    <w:p w14:paraId="57CBD37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Blinde sehen wieder, Lahme gehen umher,</w:t>
      </w:r>
    </w:p>
    <w:p w14:paraId="417C42E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Aussätzige werden rein und Taube hören,</w:t>
      </w:r>
    </w:p>
    <w:p w14:paraId="571EE35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Tote werden erweckt,</w:t>
      </w:r>
    </w:p>
    <w:p w14:paraId="570386FF"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Armen wird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w:t>
      </w:r>
    </w:p>
    <w:p w14:paraId="3D5EC60B"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Und selig ist, wer an mir kein Ärgernis nimmt.“</w:t>
      </w:r>
    </w:p>
    <w:p w14:paraId="77E072E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3" w:name="_Toc38534714"/>
      <w:r w:rsidRPr="001E5732">
        <w:rPr>
          <w:rFonts w:ascii="Trebuchet MS" w:hAnsi="Trebuchet MS" w:cs="Arial"/>
          <w:szCs w:val="24"/>
          <w:lang w:val="de-DE"/>
        </w:rPr>
        <w:t>Jesu</w:t>
      </w:r>
      <w:r>
        <w:rPr>
          <w:rFonts w:ascii="Trebuchet MS" w:hAnsi="Trebuchet MS" w:cs="Arial"/>
          <w:szCs w:val="24"/>
          <w:lang w:val="de-DE"/>
        </w:rPr>
        <w:t>s</w:t>
      </w:r>
      <w:r w:rsidRPr="001E5732">
        <w:rPr>
          <w:rFonts w:ascii="Trebuchet MS" w:hAnsi="Trebuchet MS" w:cs="Arial"/>
          <w:szCs w:val="24"/>
          <w:lang w:val="de-DE"/>
        </w:rPr>
        <w:t xml:space="preserve"> </w:t>
      </w:r>
      <w:r>
        <w:rPr>
          <w:rFonts w:ascii="Trebuchet MS" w:hAnsi="Trebuchet MS" w:cs="Arial"/>
          <w:szCs w:val="24"/>
          <w:lang w:val="de-DE"/>
        </w:rPr>
        <w:t xml:space="preserve">spricht über </w:t>
      </w:r>
      <w:r w:rsidRPr="001E5732">
        <w:rPr>
          <w:rFonts w:ascii="Trebuchet MS" w:hAnsi="Trebuchet MS" w:cs="Arial"/>
          <w:szCs w:val="24"/>
          <w:lang w:val="de-DE"/>
        </w:rPr>
        <w:t>Johannes den Täufer (7,24</w:t>
      </w:r>
      <w:r>
        <w:rPr>
          <w:rFonts w:ascii="Trebuchet MS" w:hAnsi="Trebuchet MS" w:cs="Arial"/>
          <w:szCs w:val="24"/>
          <w:lang w:val="de-DE"/>
        </w:rPr>
        <w:t>−</w:t>
      </w:r>
      <w:r w:rsidRPr="001E5732">
        <w:rPr>
          <w:rFonts w:ascii="Trebuchet MS" w:hAnsi="Trebuchet MS" w:cs="Arial"/>
          <w:szCs w:val="24"/>
          <w:lang w:val="de-DE"/>
        </w:rPr>
        <w:t>35)</w:t>
      </w:r>
      <w:bookmarkEnd w:id="323"/>
    </w:p>
    <w:p w14:paraId="78A5F39E" w14:textId="77777777" w:rsidR="00C71948" w:rsidRDefault="00C71948" w:rsidP="006374C6">
      <w:pPr>
        <w:pStyle w:val="Randverweis"/>
        <w:framePr w:wrap="around"/>
      </w:pPr>
      <w:r w:rsidRPr="001E5732">
        <w:t>24</w:t>
      </w:r>
      <w:r>
        <w:t>−</w:t>
      </w:r>
      <w:r w:rsidRPr="001E5732">
        <w:t xml:space="preserve">35: </w:t>
      </w:r>
      <w:r w:rsidRPr="009C4609">
        <w:rPr>
          <w:b/>
          <w:w w:val="33"/>
        </w:rPr>
        <w:t>||</w:t>
      </w:r>
    </w:p>
    <w:p w14:paraId="117FE89E" w14:textId="77777777" w:rsidR="00C71948" w:rsidRPr="001E5732" w:rsidRDefault="00C71948" w:rsidP="006374C6">
      <w:pPr>
        <w:pStyle w:val="Randverweis"/>
        <w:framePr w:wrap="around"/>
      </w:pPr>
      <w:proofErr w:type="spellStart"/>
      <w:r w:rsidRPr="001E5732">
        <w:t>Mt</w:t>
      </w:r>
      <w:proofErr w:type="spellEnd"/>
      <w:r w:rsidRPr="001E5732">
        <w:t xml:space="preserve"> 11,7</w:t>
      </w:r>
      <w:r>
        <w:t>−</w:t>
      </w:r>
      <w:r w:rsidRPr="001E5732">
        <w:t>19</w:t>
      </w:r>
    </w:p>
    <w:p w14:paraId="730B9E6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Als die Boten des Johannes weggegangen waren, begann er zur Menge über Johan</w:t>
      </w:r>
      <w:r>
        <w:rPr>
          <w:rFonts w:ascii="Trebuchet MS" w:hAnsi="Trebuchet MS"/>
          <w:lang w:val="de-DE"/>
        </w:rPr>
        <w:softHyphen/>
      </w:r>
      <w:r w:rsidRPr="001E5732">
        <w:rPr>
          <w:rFonts w:ascii="Trebuchet MS" w:hAnsi="Trebuchet MS"/>
          <w:lang w:val="de-DE"/>
        </w:rPr>
        <w:t xml:space="preserve">nes zu sprechen: „Was zu sehen seid ihr in die </w:t>
      </w:r>
      <w:r>
        <w:rPr>
          <w:rFonts w:ascii="Trebuchet MS" w:hAnsi="Trebuchet MS"/>
          <w:lang w:val="de-DE"/>
        </w:rPr>
        <w:t>Einöde</w:t>
      </w:r>
      <w:r w:rsidRPr="001E5732">
        <w:rPr>
          <w:rFonts w:ascii="Trebuchet MS" w:hAnsi="Trebuchet MS"/>
          <w:lang w:val="de-DE"/>
        </w:rPr>
        <w:t xml:space="preserve"> hinausgegangen? Ein vom Wind bewegtes Schilfrohr? </w:t>
      </w:r>
      <w:r w:rsidRPr="001E5732">
        <w:rPr>
          <w:rFonts w:ascii="Trebuchet MS" w:hAnsi="Trebuchet MS"/>
          <w:vertAlign w:val="superscript"/>
          <w:lang w:val="de-DE"/>
        </w:rPr>
        <w:t>25 </w:t>
      </w:r>
      <w:r w:rsidRPr="001E5732">
        <w:rPr>
          <w:rFonts w:ascii="Trebuchet MS" w:hAnsi="Trebuchet MS"/>
          <w:lang w:val="de-DE"/>
        </w:rPr>
        <w:t xml:space="preserve">Sondern was seid ihr hinausgegangen zu sehen? Einen </w:t>
      </w:r>
      <w:r>
        <w:rPr>
          <w:noProof/>
          <w:lang w:val="de-DE" w:bidi="he-IL"/>
        </w:rPr>
        <w:lastRenderedPageBreak/>
        <mc:AlternateContent>
          <mc:Choice Requires="wps">
            <w:drawing>
              <wp:anchor distT="0" distB="0" distL="114300" distR="114300" simplePos="0" relativeHeight="251783168" behindDoc="0" locked="0" layoutInCell="1" allowOverlap="1" wp14:anchorId="31CA562B" wp14:editId="3A587D9F">
                <wp:simplePos x="0" y="0"/>
                <wp:positionH relativeFrom="column">
                  <wp:posOffset>-91440</wp:posOffset>
                </wp:positionH>
                <wp:positionV relativeFrom="paragraph">
                  <wp:posOffset>-327660</wp:posOffset>
                </wp:positionV>
                <wp:extent cx="759600" cy="295200"/>
                <wp:effectExtent l="0" t="0" r="1270" b="0"/>
                <wp:wrapNone/>
                <wp:docPr id="676"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D6B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7,26</w:t>
                            </w:r>
                            <w:r>
                              <w:rPr>
                                <w:rFonts w:ascii="Trebuchet MS" w:hAnsi="Trebuchet MS"/>
                                <w:lang w:val="de-DE"/>
                              </w:rPr>
                              <w:t>−</w:t>
                            </w:r>
                            <w:r>
                              <w:rPr>
                                <w:rFonts w:ascii="Trebuchet MS" w:hAnsi="Trebuchet MS" w:cs="Times New Roman"/>
                                <w:i/>
                                <w:iCs/>
                                <w:lang w:val="de-DE"/>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562B" id="Textfeld 108" o:spid="_x0000_s1131" type="#_x0000_t202" style="position:absolute;left:0;text-align:left;margin-left:-7.2pt;margin-top:-25.8pt;width:59.8pt;height:23.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" fillcolor="white [3201]" stroked="f" strokeweight=".5pt">
                <v:textbox>
                  <w:txbxContent>
                    <w:p w14:paraId="0B90D6B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7,26</w:t>
                      </w:r>
                      <w:r>
                        <w:rPr>
                          <w:rFonts w:ascii="Trebuchet MS" w:hAnsi="Trebuchet MS"/>
                          <w:lang w:val="de-DE"/>
                        </w:rPr>
                        <w:t>−</w:t>
                      </w:r>
                      <w:r>
                        <w:rPr>
                          <w:rFonts w:ascii="Trebuchet MS" w:hAnsi="Trebuchet MS" w:cs="Times New Roman"/>
                          <w:i/>
                          <w:iCs/>
                          <w:lang w:val="de-DE"/>
                        </w:rPr>
                        <w:t>44</w:t>
                      </w:r>
                    </w:p>
                  </w:txbxContent>
                </v:textbox>
              </v:shape>
            </w:pict>
          </mc:Fallback>
        </mc:AlternateContent>
      </w:r>
      <w:r w:rsidRPr="001E5732">
        <w:rPr>
          <w:rFonts w:ascii="Trebuchet MS" w:hAnsi="Trebuchet MS"/>
          <w:lang w:val="de-DE"/>
        </w:rPr>
        <w:t xml:space="preserve">Menschen mit weicher Kleidung bekleidet? Siehe: Die vornehm gekleidet sind und üppig leben, sind in den Königshöfen. </w:t>
      </w:r>
      <w:r w:rsidRPr="001E5732">
        <w:rPr>
          <w:rFonts w:ascii="Trebuchet MS" w:hAnsi="Trebuchet MS"/>
          <w:vertAlign w:val="superscript"/>
          <w:lang w:val="de-DE"/>
        </w:rPr>
        <w:t>26 </w:t>
      </w:r>
      <w:r w:rsidRPr="001E5732">
        <w:rPr>
          <w:rFonts w:ascii="Trebuchet MS" w:hAnsi="Trebuchet MS"/>
          <w:lang w:val="de-DE"/>
        </w:rPr>
        <w:t xml:space="preserve">Sondern was seid ihr hinausgegangen zu sehen? Einen Propheten? Ja, sage ich euch, und mehr als einen Propheten. </w:t>
      </w:r>
      <w:r w:rsidRPr="001E5732">
        <w:rPr>
          <w:rFonts w:ascii="Trebuchet MS" w:hAnsi="Trebuchet MS"/>
          <w:vertAlign w:val="superscript"/>
          <w:lang w:val="de-DE"/>
        </w:rPr>
        <w:t>27 </w:t>
      </w:r>
      <w:r w:rsidRPr="001E5732">
        <w:rPr>
          <w:rFonts w:ascii="Trebuchet MS" w:hAnsi="Trebuchet MS"/>
          <w:lang w:val="de-DE"/>
        </w:rPr>
        <w:t>Dieser ist es, über den geschrieben steht:</w:t>
      </w:r>
    </w:p>
    <w:p w14:paraId="1FC7FD28" w14:textId="77777777" w:rsidR="00C71948" w:rsidRDefault="00C71948" w:rsidP="006374C6">
      <w:pPr>
        <w:pStyle w:val="Randverweis"/>
        <w:framePr w:wrap="around"/>
      </w:pPr>
      <w:r w:rsidRPr="001E5732">
        <w:t>27: Ex 23,20;</w:t>
      </w:r>
    </w:p>
    <w:p w14:paraId="56479C34" w14:textId="77777777" w:rsidR="00C71948" w:rsidRDefault="00C71948" w:rsidP="006374C6">
      <w:pPr>
        <w:pStyle w:val="Randverweis"/>
        <w:framePr w:wrap="around"/>
      </w:pPr>
      <w:r w:rsidRPr="001E5732">
        <w:t>Mal 3,1;</w:t>
      </w:r>
    </w:p>
    <w:p w14:paraId="14406B55" w14:textId="77777777" w:rsidR="00C71948" w:rsidRDefault="00C71948" w:rsidP="006374C6">
      <w:pPr>
        <w:pStyle w:val="Randverweis"/>
        <w:framePr w:wrap="around"/>
      </w:pPr>
      <w:proofErr w:type="spellStart"/>
      <w:r w:rsidRPr="001E5732">
        <w:t>Lk</w:t>
      </w:r>
      <w:proofErr w:type="spellEnd"/>
      <w:r w:rsidRPr="001E5732">
        <w:t xml:space="preserve"> 1,76;</w:t>
      </w:r>
    </w:p>
    <w:p w14:paraId="066259B3" w14:textId="77777777" w:rsidR="00C71948" w:rsidRPr="001E5732" w:rsidRDefault="00C71948" w:rsidP="006374C6">
      <w:pPr>
        <w:pStyle w:val="Randverweis"/>
        <w:framePr w:wrap="around"/>
      </w:pPr>
      <w:r w:rsidRPr="001E5732">
        <w:t>Mk 1,2</w:t>
      </w:r>
    </w:p>
    <w:p w14:paraId="0617D5E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‚Siehe: Ich sende meinen Boten vor deinem Angesicht,</w:t>
      </w:r>
    </w:p>
    <w:p w14:paraId="5B751F3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der deinen Weg vor dir bereiten wird.</w:t>
      </w:r>
      <w:r>
        <w:rPr>
          <w:rFonts w:ascii="Trebuchet MS" w:hAnsi="Trebuchet MS"/>
          <w:lang w:val="de-DE"/>
        </w:rPr>
        <w:t>‛</w:t>
      </w:r>
    </w:p>
    <w:p w14:paraId="373C1C5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Ich sage euch: Größer unter von Frauen Geborenen ist </w:t>
      </w:r>
      <w:r>
        <w:rPr>
          <w:rFonts w:ascii="Trebuchet MS" w:hAnsi="Trebuchet MS"/>
          <w:lang w:val="de-DE"/>
        </w:rPr>
        <w:t>keiner</w:t>
      </w:r>
      <w:r w:rsidRPr="001E5732">
        <w:rPr>
          <w:rFonts w:ascii="Trebuchet MS" w:hAnsi="Trebuchet MS"/>
          <w:lang w:val="de-DE"/>
        </w:rPr>
        <w:t xml:space="preserve"> als Johannes. Aber der Kleinste im </w:t>
      </w:r>
      <w:r>
        <w:rPr>
          <w:rFonts w:ascii="Trebuchet MS" w:hAnsi="Trebuchet MS"/>
          <w:lang w:val="de-DE"/>
        </w:rPr>
        <w:t>Königtum</w:t>
      </w:r>
      <w:r w:rsidRPr="001E5732">
        <w:rPr>
          <w:rFonts w:ascii="Trebuchet MS" w:hAnsi="Trebuchet MS"/>
          <w:lang w:val="de-DE"/>
        </w:rPr>
        <w:t xml:space="preserve"> Gottes ist größer als er. </w:t>
      </w:r>
      <w:r w:rsidRPr="001E5732">
        <w:rPr>
          <w:rFonts w:ascii="Trebuchet MS" w:hAnsi="Trebuchet MS"/>
          <w:vertAlign w:val="superscript"/>
          <w:lang w:val="de-DE"/>
        </w:rPr>
        <w:t>29 </w:t>
      </w:r>
      <w:r w:rsidRPr="001E5732">
        <w:rPr>
          <w:rFonts w:ascii="Trebuchet MS" w:hAnsi="Trebuchet MS"/>
          <w:lang w:val="de-DE"/>
        </w:rPr>
        <w:t xml:space="preserve">Und das ganze Volk, das ihn gehört hatte, und die </w:t>
      </w:r>
      <w:r>
        <w:rPr>
          <w:rFonts w:ascii="Trebuchet MS" w:hAnsi="Trebuchet MS"/>
          <w:lang w:val="de-DE"/>
        </w:rPr>
        <w:t>Steuereintreiber</w:t>
      </w:r>
      <w:r w:rsidRPr="001E5732">
        <w:rPr>
          <w:rFonts w:ascii="Trebuchet MS" w:hAnsi="Trebuchet MS"/>
          <w:lang w:val="de-DE"/>
        </w:rPr>
        <w:t xml:space="preserve"> gaben Gott recht und ließen sich mit der Taufe des Johannes taufen. </w:t>
      </w:r>
      <w:r w:rsidRPr="001E5732">
        <w:rPr>
          <w:rFonts w:ascii="Trebuchet MS" w:hAnsi="Trebuchet MS"/>
          <w:vertAlign w:val="superscript"/>
          <w:lang w:val="de-DE"/>
        </w:rPr>
        <w:t>30 </w:t>
      </w:r>
      <w:r w:rsidRPr="001E5732">
        <w:rPr>
          <w:rFonts w:ascii="Trebuchet MS" w:hAnsi="Trebuchet MS"/>
          <w:lang w:val="de-DE"/>
        </w:rPr>
        <w:t>Und die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die Gesetz</w:t>
      </w:r>
      <w:r>
        <w:rPr>
          <w:rFonts w:ascii="Trebuchet MS" w:hAnsi="Trebuchet MS"/>
          <w:lang w:val="de-DE"/>
        </w:rPr>
        <w:t>es</w:t>
      </w:r>
      <w:r w:rsidRPr="001E5732">
        <w:rPr>
          <w:rFonts w:ascii="Trebuchet MS" w:hAnsi="Trebuchet MS"/>
          <w:lang w:val="de-DE"/>
        </w:rPr>
        <w:t xml:space="preserve">lehrer missachteten den </w:t>
      </w:r>
      <w:r>
        <w:rPr>
          <w:rFonts w:ascii="Trebuchet MS" w:hAnsi="Trebuchet MS"/>
          <w:lang w:val="de-DE"/>
        </w:rPr>
        <w:t>Wil</w:t>
      </w:r>
      <w:r>
        <w:rPr>
          <w:rFonts w:ascii="Trebuchet MS" w:hAnsi="Trebuchet MS"/>
          <w:lang w:val="de-DE"/>
        </w:rPr>
        <w:softHyphen/>
        <w:t>len</w:t>
      </w:r>
      <w:r w:rsidRPr="001E5732">
        <w:rPr>
          <w:rFonts w:ascii="Trebuchet MS" w:hAnsi="Trebuchet MS"/>
          <w:lang w:val="de-DE"/>
        </w:rPr>
        <w:t xml:space="preserve"> Gottes für sie und ließen sich nicht von ihm taufen.</w:t>
      </w:r>
    </w:p>
    <w:p w14:paraId="1818CDEA"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Wem a</w:t>
      </w:r>
      <w:r>
        <w:rPr>
          <w:rFonts w:ascii="Trebuchet MS" w:hAnsi="Trebuchet MS"/>
          <w:lang w:val="de-DE"/>
        </w:rPr>
        <w:t>lso soll ich die Menschen dieser Generation</w:t>
      </w:r>
      <w:r w:rsidRPr="001E5732">
        <w:rPr>
          <w:rFonts w:ascii="Trebuchet MS" w:hAnsi="Trebuchet MS"/>
          <w:lang w:val="de-DE"/>
        </w:rPr>
        <w:t xml:space="preserve"> vergleichen, und wem </w:t>
      </w:r>
      <w:r>
        <w:rPr>
          <w:rFonts w:ascii="Trebuchet MS" w:hAnsi="Trebuchet MS"/>
          <w:lang w:val="de-DE"/>
        </w:rPr>
        <w:t>glei</w:t>
      </w:r>
      <w:r>
        <w:rPr>
          <w:rFonts w:ascii="Trebuchet MS" w:hAnsi="Trebuchet MS"/>
          <w:lang w:val="de-DE"/>
        </w:rPr>
        <w:softHyphen/>
        <w:t>chen sie</w:t>
      </w:r>
      <w:r w:rsidRPr="001E5732">
        <w:rPr>
          <w:rFonts w:ascii="Trebuchet MS" w:hAnsi="Trebuchet MS"/>
          <w:lang w:val="de-DE"/>
        </w:rPr>
        <w:t xml:space="preserve">? </w:t>
      </w:r>
      <w:r w:rsidRPr="001E5732">
        <w:rPr>
          <w:rFonts w:ascii="Trebuchet MS" w:hAnsi="Trebuchet MS"/>
          <w:vertAlign w:val="superscript"/>
          <w:lang w:val="de-DE"/>
        </w:rPr>
        <w:t>32 </w:t>
      </w:r>
      <w:r>
        <w:rPr>
          <w:rFonts w:ascii="Trebuchet MS" w:hAnsi="Trebuchet MS"/>
          <w:lang w:val="de-DE"/>
        </w:rPr>
        <w:t>Sie gleichen</w:t>
      </w:r>
      <w:r w:rsidRPr="001E5732">
        <w:rPr>
          <w:rFonts w:ascii="Trebuchet MS" w:hAnsi="Trebuchet MS"/>
          <w:lang w:val="de-DE"/>
        </w:rPr>
        <w:t xml:space="preserve"> Kindern, die auf dem Markt sitzen; und sie rufen einander zu, wie es heißt:</w:t>
      </w:r>
    </w:p>
    <w:p w14:paraId="0AA0515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‚Wir haben euch Flöte gespi</w:t>
      </w:r>
      <w:r>
        <w:rPr>
          <w:rFonts w:ascii="Trebuchet MS" w:hAnsi="Trebuchet MS"/>
          <w:lang w:val="de-DE"/>
        </w:rPr>
        <w:t>elt, und ihr habt nicht getanzt!</w:t>
      </w:r>
    </w:p>
    <w:p w14:paraId="435D4D7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Wir haben gekl</w:t>
      </w:r>
      <w:r>
        <w:rPr>
          <w:rFonts w:ascii="Trebuchet MS" w:hAnsi="Trebuchet MS"/>
          <w:lang w:val="de-DE"/>
        </w:rPr>
        <w:t>agt, und ihr habt nicht geweint!‛</w:t>
      </w:r>
    </w:p>
    <w:p w14:paraId="6D70FC42" w14:textId="77777777" w:rsidR="00C71948" w:rsidRPr="001E5732" w:rsidRDefault="00C71948" w:rsidP="006374C6">
      <w:pPr>
        <w:pStyle w:val="Randverweis"/>
        <w:framePr w:wrap="around"/>
      </w:pPr>
      <w:r w:rsidRPr="001E5732">
        <w:t>33: 1,15</w:t>
      </w:r>
    </w:p>
    <w:p w14:paraId="228A54C2" w14:textId="77777777" w:rsidR="00C71948" w:rsidRDefault="00C71948" w:rsidP="006374C6">
      <w:pPr>
        <w:pStyle w:val="Randverweis"/>
        <w:framePr w:wrap="around"/>
      </w:pPr>
      <w:r w:rsidRPr="001E5732">
        <w:t>34: 5,30;</w:t>
      </w:r>
    </w:p>
    <w:p w14:paraId="2FE255CB" w14:textId="77777777" w:rsidR="00C71948" w:rsidRDefault="00C71948" w:rsidP="006374C6">
      <w:pPr>
        <w:pStyle w:val="Randverweis"/>
        <w:framePr w:wrap="around"/>
      </w:pPr>
      <w:r w:rsidRPr="001E5732">
        <w:t>15,1f; 19,7;</w:t>
      </w:r>
    </w:p>
    <w:p w14:paraId="190212E2" w14:textId="77777777" w:rsidR="00C71948" w:rsidRPr="001E5732" w:rsidRDefault="00C71948" w:rsidP="006374C6">
      <w:pPr>
        <w:pStyle w:val="Randverweis"/>
        <w:framePr w:wrap="around"/>
      </w:pPr>
      <w:proofErr w:type="spellStart"/>
      <w:r w:rsidRPr="001E5732">
        <w:t>Mt</w:t>
      </w:r>
      <w:proofErr w:type="spellEnd"/>
      <w:r w:rsidRPr="001E5732">
        <w:t xml:space="preserve"> 9,10f</w:t>
      </w:r>
    </w:p>
    <w:p w14:paraId="7F9B1C2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Es ist nämlich Johannes der Täufer gekommen und isst kein Brot und trinkt keinen Wein, und ihr sagt: Er hat einen Dämon! </w:t>
      </w:r>
      <w:r w:rsidRPr="001E5732">
        <w:rPr>
          <w:rFonts w:ascii="Trebuchet MS" w:hAnsi="Trebuchet MS"/>
          <w:vertAlign w:val="superscript"/>
          <w:lang w:val="de-DE"/>
        </w:rPr>
        <w:t>34 </w:t>
      </w:r>
      <w:r w:rsidRPr="001E5732">
        <w:rPr>
          <w:rFonts w:ascii="Trebuchet MS" w:hAnsi="Trebuchet MS"/>
          <w:lang w:val="de-DE"/>
        </w:rPr>
        <w:t xml:space="preserve">Es ist der Sohn des Menschen gekommen und isst und trinkt, und ihr sagt: Siehe: Ein </w:t>
      </w:r>
      <w:r>
        <w:rPr>
          <w:rFonts w:ascii="Trebuchet MS" w:hAnsi="Trebuchet MS"/>
          <w:lang w:val="de-DE"/>
        </w:rPr>
        <w:t>Fressmensch und Säufer</w:t>
      </w:r>
      <w:r w:rsidRPr="001E5732">
        <w:rPr>
          <w:rFonts w:ascii="Trebuchet MS" w:hAnsi="Trebuchet MS"/>
          <w:lang w:val="de-DE"/>
        </w:rPr>
        <w:t xml:space="preserve">, Freund von </w:t>
      </w:r>
      <w:r>
        <w:rPr>
          <w:rFonts w:ascii="Trebuchet MS" w:hAnsi="Trebuchet MS"/>
          <w:lang w:val="de-DE"/>
        </w:rPr>
        <w:t>Steuereintreiber</w:t>
      </w:r>
      <w:r w:rsidRPr="001E5732">
        <w:rPr>
          <w:rFonts w:ascii="Trebuchet MS" w:hAnsi="Trebuchet MS"/>
          <w:lang w:val="de-DE"/>
        </w:rPr>
        <w:t xml:space="preserve">n und Sündern! </w:t>
      </w:r>
      <w:r w:rsidRPr="001E5732">
        <w:rPr>
          <w:rFonts w:ascii="Trebuchet MS" w:hAnsi="Trebuchet MS"/>
          <w:vertAlign w:val="superscript"/>
          <w:lang w:val="de-DE"/>
        </w:rPr>
        <w:t>35 </w:t>
      </w:r>
      <w:r w:rsidRPr="001E5732">
        <w:rPr>
          <w:rFonts w:ascii="Trebuchet MS" w:hAnsi="Trebuchet MS"/>
          <w:lang w:val="de-DE"/>
        </w:rPr>
        <w:t>Und der Weisheit wurde von allen ihren Kindern recht gegeben.“</w:t>
      </w:r>
      <w:r>
        <w:rPr>
          <w:rStyle w:val="Funotenzeichen"/>
          <w:rFonts w:ascii="Trebuchet MS" w:hAnsi="Trebuchet MS"/>
          <w:lang w:val="de-DE"/>
        </w:rPr>
        <w:footnoteReference w:id="342"/>
      </w:r>
    </w:p>
    <w:p w14:paraId="7C94CD6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4" w:name="_Toc38534715"/>
      <w:r w:rsidRPr="001E5732">
        <w:rPr>
          <w:rFonts w:ascii="Trebuchet MS" w:hAnsi="Trebuchet MS" w:cs="Arial"/>
          <w:szCs w:val="24"/>
          <w:lang w:val="de-DE"/>
        </w:rPr>
        <w:t>Jesus wird im Haus des Pharis</w:t>
      </w:r>
      <w:r w:rsidRPr="006A6FA8">
        <w:rPr>
          <w:rFonts w:ascii="Trebuchet MS" w:hAnsi="Trebuchet MS" w:cs="Arial"/>
          <w:b/>
          <w:bCs w:val="0"/>
          <w:szCs w:val="24"/>
          <w:lang w:val="de-DE"/>
        </w:rPr>
        <w:t>ä</w:t>
      </w:r>
      <w:r>
        <w:rPr>
          <w:rFonts w:ascii="Trebuchet MS" w:hAnsi="Trebuchet MS" w:cs="Arial"/>
          <w:szCs w:val="24"/>
          <w:lang w:val="de-DE"/>
        </w:rPr>
        <w:t>er</w:t>
      </w:r>
      <w:r w:rsidRPr="001E5732">
        <w:rPr>
          <w:rFonts w:ascii="Trebuchet MS" w:hAnsi="Trebuchet MS" w:cs="Arial"/>
          <w:szCs w:val="24"/>
          <w:lang w:val="de-DE"/>
        </w:rPr>
        <w:t>s S</w:t>
      </w:r>
      <w:r w:rsidRPr="004E182B">
        <w:rPr>
          <w:rFonts w:ascii="Trebuchet MS" w:hAnsi="Trebuchet MS" w:cs="Arial"/>
          <w:b/>
          <w:bCs w:val="0"/>
          <w:szCs w:val="24"/>
          <w:lang w:val="de-DE"/>
        </w:rPr>
        <w:t>i</w:t>
      </w:r>
      <w:r w:rsidRPr="001E5732">
        <w:rPr>
          <w:rFonts w:ascii="Trebuchet MS" w:hAnsi="Trebuchet MS" w:cs="Arial"/>
          <w:szCs w:val="24"/>
          <w:lang w:val="de-DE"/>
        </w:rPr>
        <w:t>mon von einer Sünderin gesalbt (7,36</w:t>
      </w:r>
      <w:r>
        <w:rPr>
          <w:rFonts w:ascii="Trebuchet MS" w:hAnsi="Trebuchet MS" w:cs="Arial"/>
          <w:szCs w:val="24"/>
          <w:lang w:val="de-DE"/>
        </w:rPr>
        <w:t>−</w:t>
      </w:r>
      <w:r w:rsidRPr="001E5732">
        <w:rPr>
          <w:rFonts w:ascii="Trebuchet MS" w:hAnsi="Trebuchet MS" w:cs="Arial"/>
          <w:szCs w:val="24"/>
          <w:lang w:val="de-DE"/>
        </w:rPr>
        <w:t>50)</w:t>
      </w:r>
      <w:bookmarkEnd w:id="324"/>
    </w:p>
    <w:p w14:paraId="7398C759" w14:textId="77777777" w:rsidR="00C71948" w:rsidRPr="001E5732" w:rsidRDefault="00C71948" w:rsidP="006374C6">
      <w:pPr>
        <w:pStyle w:val="Randverweis"/>
        <w:framePr w:wrap="around"/>
      </w:pPr>
      <w:r w:rsidRPr="001E5732">
        <w:t>36</w:t>
      </w:r>
      <w:r>
        <w:t>−</w:t>
      </w:r>
      <w:r w:rsidRPr="001E5732">
        <w:t xml:space="preserve">50: </w:t>
      </w:r>
      <w:r w:rsidRPr="009C4609">
        <w:rPr>
          <w:b/>
          <w:w w:val="33"/>
        </w:rPr>
        <w:t>||</w:t>
      </w:r>
    </w:p>
    <w:p w14:paraId="4724A6EE" w14:textId="77777777" w:rsidR="00C71948" w:rsidRDefault="00C71948" w:rsidP="006374C6">
      <w:pPr>
        <w:pStyle w:val="Randverweis"/>
        <w:framePr w:wrap="around"/>
      </w:pPr>
      <w:proofErr w:type="spellStart"/>
      <w:r w:rsidRPr="001E5732">
        <w:t>Mt</w:t>
      </w:r>
      <w:proofErr w:type="spellEnd"/>
      <w:r w:rsidRPr="001E5732">
        <w:t xml:space="preserve"> 26,6</w:t>
      </w:r>
      <w:r>
        <w:t>−</w:t>
      </w:r>
      <w:r w:rsidRPr="001E5732">
        <w:t>13;</w:t>
      </w:r>
    </w:p>
    <w:p w14:paraId="6424CD34" w14:textId="77777777" w:rsidR="00C71948" w:rsidRDefault="00C71948" w:rsidP="006374C6">
      <w:pPr>
        <w:pStyle w:val="Randverweis"/>
        <w:framePr w:wrap="around"/>
      </w:pPr>
      <w:r w:rsidRPr="001E5732">
        <w:t>Mk 14,3</w:t>
      </w:r>
      <w:r>
        <w:t>−</w:t>
      </w:r>
      <w:r w:rsidRPr="001E5732">
        <w:t>9;</w:t>
      </w:r>
    </w:p>
    <w:p w14:paraId="72E12E70" w14:textId="77777777" w:rsidR="00C71948" w:rsidRPr="001E5732" w:rsidRDefault="00C71948" w:rsidP="006374C6">
      <w:pPr>
        <w:pStyle w:val="Randverweis"/>
        <w:framePr w:wrap="around"/>
      </w:pPr>
      <w:proofErr w:type="spellStart"/>
      <w:r w:rsidRPr="001E5732">
        <w:t>Joh</w:t>
      </w:r>
      <w:proofErr w:type="spellEnd"/>
      <w:r w:rsidRPr="001E5732">
        <w:t xml:space="preserve"> 12,3</w:t>
      </w:r>
      <w:r>
        <w:t>−</w:t>
      </w:r>
      <w:r w:rsidRPr="001E5732">
        <w:t>8</w:t>
      </w:r>
    </w:p>
    <w:p w14:paraId="43BF63C4" w14:textId="77777777" w:rsidR="00C71948" w:rsidRPr="001E5732" w:rsidRDefault="00C71948" w:rsidP="006374C6">
      <w:pPr>
        <w:pStyle w:val="Randverweis"/>
        <w:framePr w:wrap="around"/>
      </w:pPr>
      <w:r w:rsidRPr="001E5732">
        <w:t xml:space="preserve">42: </w:t>
      </w:r>
      <w:proofErr w:type="spellStart"/>
      <w:r w:rsidRPr="001E5732">
        <w:t>Mt</w:t>
      </w:r>
      <w:proofErr w:type="spellEnd"/>
      <w:r w:rsidRPr="001E5732">
        <w:t xml:space="preserve"> 18,27</w:t>
      </w:r>
    </w:p>
    <w:p w14:paraId="20633165" w14:textId="77777777" w:rsidR="00C71948" w:rsidRPr="001E5732" w:rsidRDefault="00C71948" w:rsidP="00C71948">
      <w:pPr>
        <w:pStyle w:val="Textkrper"/>
        <w:spacing w:after="80" w:line="280" w:lineRule="atLeast"/>
        <w:jc w:val="both"/>
        <w:rPr>
          <w:rFonts w:ascii="Trebuchet MS" w:hAnsi="Trebuchet MS"/>
          <w:lang w:val="de-DE"/>
        </w:rPr>
      </w:pPr>
      <w:r w:rsidRPr="005F171B">
        <w:rPr>
          <w:rFonts w:ascii="Trebuchet MS" w:hAnsi="Trebuchet MS"/>
          <w:vertAlign w:val="superscript"/>
          <w:lang w:val="de-DE"/>
        </w:rPr>
        <w:t>36 </w:t>
      </w:r>
      <w:r w:rsidRPr="001E5732">
        <w:rPr>
          <w:rFonts w:ascii="Trebuchet MS" w:hAnsi="Trebuchet MS"/>
          <w:lang w:val="de-DE"/>
        </w:rPr>
        <w:t>Es bat ihn einer von den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n, bei ihm zu essen. Und er ging in das Haus des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s und legte sich zum Mahl. </w:t>
      </w:r>
      <w:r w:rsidRPr="001E5732">
        <w:rPr>
          <w:rFonts w:ascii="Trebuchet MS" w:hAnsi="Trebuchet MS"/>
          <w:vertAlign w:val="superscript"/>
          <w:lang w:val="de-DE"/>
        </w:rPr>
        <w:t>37 </w:t>
      </w:r>
      <w:r w:rsidRPr="001E5732">
        <w:rPr>
          <w:rFonts w:ascii="Trebuchet MS" w:hAnsi="Trebuchet MS"/>
          <w:lang w:val="de-DE"/>
        </w:rPr>
        <w:t xml:space="preserve">Und siehe: Eine Frau, die in der Stadt </w:t>
      </w:r>
      <w:r>
        <w:rPr>
          <w:rFonts w:ascii="Trebuchet MS" w:hAnsi="Trebuchet MS"/>
          <w:lang w:val="de-DE"/>
        </w:rPr>
        <w:t xml:space="preserve">eine </w:t>
      </w:r>
      <w:r w:rsidRPr="001E5732">
        <w:rPr>
          <w:rFonts w:ascii="Trebuchet MS" w:hAnsi="Trebuchet MS"/>
          <w:lang w:val="de-DE"/>
        </w:rPr>
        <w:t>Sünderin war und erfahren hatte, dass er im Haus des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s zum Mahl liege, brachte ein Alab</w:t>
      </w:r>
      <w:r w:rsidRPr="006A6FA8">
        <w:rPr>
          <w:rFonts w:ascii="Trebuchet MS" w:hAnsi="Trebuchet MS"/>
          <w:b/>
          <w:bCs/>
          <w:lang w:val="de-DE"/>
        </w:rPr>
        <w:t>a</w:t>
      </w:r>
      <w:r w:rsidRPr="001E5732">
        <w:rPr>
          <w:rFonts w:ascii="Trebuchet MS" w:hAnsi="Trebuchet MS"/>
          <w:lang w:val="de-DE"/>
        </w:rPr>
        <w:t xml:space="preserve">stergefäß mit Salböl </w:t>
      </w:r>
      <w:r w:rsidRPr="001E5732">
        <w:rPr>
          <w:rFonts w:ascii="Trebuchet MS" w:hAnsi="Trebuchet MS"/>
          <w:vertAlign w:val="superscript"/>
          <w:lang w:val="de-DE"/>
        </w:rPr>
        <w:t>38 </w:t>
      </w:r>
      <w:r w:rsidRPr="001E5732">
        <w:rPr>
          <w:rFonts w:ascii="Trebuchet MS" w:hAnsi="Trebuchet MS"/>
          <w:lang w:val="de-DE"/>
        </w:rPr>
        <w:t>und stellte sich von hinten zu seinen Füßen und weinte und begann, seine Füße mit den Tränen zu benetzen</w:t>
      </w:r>
      <w:r>
        <w:rPr>
          <w:rFonts w:ascii="Trebuchet MS" w:hAnsi="Trebuchet MS"/>
          <w:lang w:val="de-DE"/>
        </w:rPr>
        <w:t>,</w:t>
      </w:r>
      <w:r w:rsidRPr="001E5732">
        <w:rPr>
          <w:rFonts w:ascii="Trebuchet MS" w:hAnsi="Trebuchet MS"/>
          <w:lang w:val="de-DE"/>
        </w:rPr>
        <w:t xml:space="preserve"> und trocknete sie mit den Haaren ihres Hauptes ab und küsste seine Füße und salbte sie mit dem Salböl. </w:t>
      </w:r>
      <w:r w:rsidRPr="001E5732">
        <w:rPr>
          <w:rFonts w:ascii="Trebuchet MS" w:hAnsi="Trebuchet MS"/>
          <w:vertAlign w:val="superscript"/>
          <w:lang w:val="de-DE"/>
        </w:rPr>
        <w:t>39 </w:t>
      </w:r>
      <w:r>
        <w:rPr>
          <w:rFonts w:ascii="Trebuchet MS" w:hAnsi="Trebuchet MS"/>
          <w:lang w:val="de-DE"/>
        </w:rPr>
        <w:t xml:space="preserve">Als </w:t>
      </w:r>
      <w:r w:rsidRPr="001E5732">
        <w:rPr>
          <w:rFonts w:ascii="Trebuchet MS" w:hAnsi="Trebuchet MS"/>
          <w:lang w:val="de-DE"/>
        </w:rPr>
        <w:t>der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der ihn eingeladen hatte, </w:t>
      </w:r>
      <w:r>
        <w:rPr>
          <w:rFonts w:ascii="Trebuchet MS" w:hAnsi="Trebuchet MS"/>
          <w:lang w:val="de-DE"/>
        </w:rPr>
        <w:t xml:space="preserve">es </w:t>
      </w:r>
      <w:r w:rsidRPr="001E5732">
        <w:rPr>
          <w:rFonts w:ascii="Trebuchet MS" w:hAnsi="Trebuchet MS"/>
          <w:lang w:val="de-DE"/>
        </w:rPr>
        <w:t xml:space="preserve">sah, sagte er </w:t>
      </w:r>
      <w:r>
        <w:rPr>
          <w:rFonts w:ascii="Trebuchet MS" w:hAnsi="Trebuchet MS"/>
          <w:lang w:val="de-DE"/>
        </w:rPr>
        <w:t xml:space="preserve">darauf </w:t>
      </w:r>
      <w:r w:rsidRPr="001E5732">
        <w:rPr>
          <w:rFonts w:ascii="Trebuchet MS" w:hAnsi="Trebuchet MS"/>
          <w:lang w:val="de-DE"/>
        </w:rPr>
        <w:t xml:space="preserve">bei sich: Wenn dieser ein Prophet wäre, würde er erkennen, wer und welcherart die Frau ist, die ihn berührt: Sie ist eine Sünderin! </w:t>
      </w:r>
      <w:r w:rsidRPr="001E5732">
        <w:rPr>
          <w:rFonts w:ascii="Trebuchet MS" w:hAnsi="Trebuchet MS"/>
          <w:vertAlign w:val="superscript"/>
          <w:lang w:val="de-DE"/>
        </w:rPr>
        <w:t>40 </w:t>
      </w:r>
      <w:r w:rsidRPr="001E5732">
        <w:rPr>
          <w:rFonts w:ascii="Trebuchet MS" w:hAnsi="Trebuchet MS"/>
          <w:lang w:val="de-DE"/>
        </w:rPr>
        <w:t xml:space="preserve">Und Jesus antwortete ihm </w:t>
      </w:r>
      <w:r>
        <w:rPr>
          <w:rFonts w:ascii="Trebuchet MS" w:hAnsi="Trebuchet MS"/>
          <w:lang w:val="de-DE"/>
        </w:rPr>
        <w:t>darauf</w:t>
      </w:r>
      <w:r w:rsidRPr="001E5732">
        <w:rPr>
          <w:rFonts w:ascii="Trebuchet MS" w:hAnsi="Trebuchet MS"/>
          <w:lang w:val="de-DE"/>
        </w:rPr>
        <w:t>: „S</w:t>
      </w:r>
      <w:r w:rsidRPr="004E182B">
        <w:rPr>
          <w:rFonts w:ascii="Trebuchet MS" w:hAnsi="Trebuchet MS"/>
          <w:b/>
          <w:bCs/>
          <w:lang w:val="de-DE"/>
        </w:rPr>
        <w:t>i</w:t>
      </w:r>
      <w:r w:rsidRPr="001E5732">
        <w:rPr>
          <w:rFonts w:ascii="Trebuchet MS" w:hAnsi="Trebuchet MS"/>
          <w:lang w:val="de-DE"/>
        </w:rPr>
        <w:t xml:space="preserve">mon, ich habe dir etwas zu sagen.“ Der sagt: „Lehrer, sprich!“ </w:t>
      </w:r>
      <w:r w:rsidRPr="005F171B">
        <w:rPr>
          <w:rFonts w:ascii="Trebuchet MS" w:hAnsi="Trebuchet MS"/>
          <w:vertAlign w:val="superscript"/>
          <w:lang w:val="de-DE"/>
        </w:rPr>
        <w:t>41 </w:t>
      </w:r>
      <w:r w:rsidRPr="001E5732">
        <w:rPr>
          <w:rFonts w:ascii="Trebuchet MS" w:hAnsi="Trebuchet MS"/>
          <w:lang w:val="de-DE"/>
        </w:rPr>
        <w:t>„Zwei Schuldner hatte ein Verleiher. Der eine schuldete ihm fünfhundert Denare</w:t>
      </w:r>
      <w:r w:rsidRPr="001E5732">
        <w:rPr>
          <w:rFonts w:ascii="Trebuchet MS" w:hAnsi="Trebuchet MS"/>
          <w:vertAlign w:val="superscript"/>
          <w:lang w:val="de-DE"/>
        </w:rPr>
        <w:footnoteReference w:id="343"/>
      </w:r>
      <w:r w:rsidRPr="001E5732">
        <w:rPr>
          <w:rFonts w:ascii="Trebuchet MS" w:hAnsi="Trebuchet MS"/>
          <w:lang w:val="de-DE"/>
        </w:rPr>
        <w:t xml:space="preserve">, der andere fünfzig. </w:t>
      </w:r>
      <w:r w:rsidRPr="001E5732">
        <w:rPr>
          <w:rFonts w:ascii="Trebuchet MS" w:hAnsi="Trebuchet MS"/>
          <w:vertAlign w:val="superscript"/>
          <w:lang w:val="de-DE"/>
        </w:rPr>
        <w:t>42 </w:t>
      </w:r>
      <w:r w:rsidRPr="001E5732">
        <w:rPr>
          <w:rFonts w:ascii="Trebuchet MS" w:hAnsi="Trebuchet MS"/>
          <w:lang w:val="de-DE"/>
        </w:rPr>
        <w:t>Als sie nicht zurüc</w:t>
      </w:r>
      <w:r>
        <w:rPr>
          <w:rFonts w:ascii="Trebuchet MS" w:hAnsi="Trebuchet MS"/>
          <w:lang w:val="de-DE"/>
        </w:rPr>
        <w:t xml:space="preserve">kzahlen konnten, schenkte er </w:t>
      </w:r>
      <w:r w:rsidRPr="001E5732">
        <w:rPr>
          <w:rFonts w:ascii="Trebuchet MS" w:hAnsi="Trebuchet MS"/>
          <w:lang w:val="de-DE"/>
        </w:rPr>
        <w:t xml:space="preserve">beiden. Wer nun von ihnen wird ihn mehr lieben?“ </w:t>
      </w:r>
      <w:r w:rsidRPr="001E5732">
        <w:rPr>
          <w:rFonts w:ascii="Trebuchet MS" w:hAnsi="Trebuchet MS"/>
          <w:vertAlign w:val="superscript"/>
          <w:lang w:val="de-DE"/>
        </w:rPr>
        <w:t>43 </w:t>
      </w:r>
      <w:r w:rsidRPr="001E5732">
        <w:rPr>
          <w:rFonts w:ascii="Trebuchet MS" w:hAnsi="Trebuchet MS"/>
          <w:lang w:val="de-DE"/>
        </w:rPr>
        <w:t>S</w:t>
      </w:r>
      <w:r w:rsidRPr="004E182B">
        <w:rPr>
          <w:rFonts w:ascii="Trebuchet MS" w:hAnsi="Trebuchet MS"/>
          <w:b/>
          <w:bCs/>
          <w:lang w:val="de-DE"/>
        </w:rPr>
        <w:t>i</w:t>
      </w:r>
      <w:r>
        <w:rPr>
          <w:rFonts w:ascii="Trebuchet MS" w:hAnsi="Trebuchet MS"/>
          <w:lang w:val="de-DE"/>
        </w:rPr>
        <w:t>mon antwortete darauf</w:t>
      </w:r>
      <w:r w:rsidRPr="001E5732">
        <w:rPr>
          <w:rFonts w:ascii="Trebuchet MS" w:hAnsi="Trebuchet MS"/>
          <w:lang w:val="de-DE"/>
        </w:rPr>
        <w:t>: „Ich vermute: dem er am meisten geschenkt hat.“ Er sagte ihm: „Richtig hast du geurteilt.“</w:t>
      </w:r>
      <w:r w:rsidRPr="001E5732">
        <w:rPr>
          <w:rStyle w:val="Funotenzeichen"/>
          <w:rFonts w:ascii="Trebuchet MS" w:hAnsi="Trebuchet MS" w:cs="Arial"/>
          <w:lang w:val="de-DE"/>
        </w:rPr>
        <w:footnoteReference w:id="344"/>
      </w:r>
    </w:p>
    <w:p w14:paraId="186AA558" w14:textId="77777777" w:rsidR="00C71948" w:rsidRPr="001E5732" w:rsidRDefault="00C71948" w:rsidP="006374C6">
      <w:pPr>
        <w:pStyle w:val="Randverweis"/>
        <w:framePr w:wrap="around"/>
      </w:pPr>
      <w:r w:rsidRPr="001E5732">
        <w:t>49: 5,21</w:t>
      </w:r>
    </w:p>
    <w:p w14:paraId="4E55D68B" w14:textId="77777777" w:rsidR="00C71948" w:rsidRDefault="00C71948" w:rsidP="006374C6">
      <w:pPr>
        <w:pStyle w:val="Randverweis"/>
        <w:framePr w:wrap="around"/>
      </w:pPr>
      <w:r w:rsidRPr="001E5732">
        <w:t>50: 8,48; 18,42;</w:t>
      </w:r>
    </w:p>
    <w:p w14:paraId="4E146777" w14:textId="77777777" w:rsidR="00C71948" w:rsidRDefault="00C71948" w:rsidP="006374C6">
      <w:pPr>
        <w:pStyle w:val="Randverweis"/>
        <w:framePr w:wrap="around"/>
      </w:pPr>
      <w:proofErr w:type="spellStart"/>
      <w:r w:rsidRPr="001E5732">
        <w:t>Mt</w:t>
      </w:r>
      <w:proofErr w:type="spellEnd"/>
      <w:r w:rsidRPr="001E5732">
        <w:t xml:space="preserve"> 9,22;</w:t>
      </w:r>
    </w:p>
    <w:p w14:paraId="7FD21951" w14:textId="77777777" w:rsidR="00C71948" w:rsidRPr="001E5732" w:rsidRDefault="00C71948" w:rsidP="006374C6">
      <w:pPr>
        <w:pStyle w:val="Randverweis"/>
        <w:framePr w:wrap="around"/>
      </w:pPr>
      <w:r w:rsidRPr="001E5732">
        <w:t>Mk 5,34; 10,52</w:t>
      </w:r>
    </w:p>
    <w:p w14:paraId="3A223781" w14:textId="2656FF3F"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Und indem er sich der Frau zuwandte, sagte er S</w:t>
      </w:r>
      <w:r w:rsidRPr="004E182B">
        <w:rPr>
          <w:rFonts w:ascii="Trebuchet MS" w:hAnsi="Trebuchet MS"/>
          <w:b/>
          <w:bCs/>
          <w:lang w:val="de-DE"/>
        </w:rPr>
        <w:t>i</w:t>
      </w:r>
      <w:r w:rsidRPr="001E5732">
        <w:rPr>
          <w:rFonts w:ascii="Trebuchet MS" w:hAnsi="Trebuchet MS"/>
          <w:lang w:val="de-DE"/>
        </w:rPr>
        <w:t xml:space="preserve">mon: „Siehst du diese Frau? Ich bin in dein Haus </w:t>
      </w:r>
      <w:r>
        <w:rPr>
          <w:rFonts w:ascii="Trebuchet MS" w:hAnsi="Trebuchet MS"/>
          <w:lang w:val="de-DE"/>
        </w:rPr>
        <w:t>herein</w:t>
      </w:r>
      <w:r w:rsidRPr="001E5732">
        <w:rPr>
          <w:rFonts w:ascii="Trebuchet MS" w:hAnsi="Trebuchet MS"/>
          <w:lang w:val="de-DE"/>
        </w:rPr>
        <w:t xml:space="preserve">gekommen. Du hast mir kein Wasser auf die Füße gegeben; diese hat mit ihren Tränen meine Füße benetzt und mit ihren Haaren abgetrocknet. </w:t>
      </w:r>
      <w:r>
        <w:rPr>
          <w:noProof/>
          <w:lang w:val="de-DE" w:bidi="he-IL"/>
        </w:rPr>
        <w:lastRenderedPageBreak/>
        <mc:AlternateContent>
          <mc:Choice Requires="wps">
            <w:drawing>
              <wp:anchor distT="0" distB="0" distL="114300" distR="114300" simplePos="0" relativeHeight="251784192" behindDoc="0" locked="0" layoutInCell="1" allowOverlap="1" wp14:anchorId="6FD819F8" wp14:editId="240F4EB6">
                <wp:simplePos x="0" y="0"/>
                <wp:positionH relativeFrom="column">
                  <wp:posOffset>4878070</wp:posOffset>
                </wp:positionH>
                <wp:positionV relativeFrom="paragraph">
                  <wp:posOffset>-342595</wp:posOffset>
                </wp:positionV>
                <wp:extent cx="990000" cy="295200"/>
                <wp:effectExtent l="0" t="0" r="0" b="0"/>
                <wp:wrapNone/>
                <wp:docPr id="675"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4E60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7,45 </w:t>
                            </w:r>
                            <w:r>
                              <w:rPr>
                                <w:rFonts w:ascii="Trebuchet MS" w:hAnsi="Trebuchet MS"/>
                                <w:lang w:val="de-DE"/>
                              </w:rPr>
                              <w:t>−</w:t>
                            </w:r>
                            <w:r>
                              <w:rPr>
                                <w:rFonts w:ascii="Trebuchet MS" w:hAnsi="Trebuchet MS" w:cs="Times New Roman"/>
                                <w:i/>
                                <w:iCs/>
                                <w:lang w:val="de-DE"/>
                              </w:rPr>
                              <w:t xml:space="preserve"> 8,15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19F8" id="Textfeld 109" o:spid="_x0000_s1132" type="#_x0000_t202" style="position:absolute;left:0;text-align:left;margin-left:384.1pt;margin-top:-27pt;width:77.95pt;height:23.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" fillcolor="white [3201]" stroked="f" strokeweight=".5pt">
                <v:textbox>
                  <w:txbxContent>
                    <w:p w14:paraId="07A4E60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7,45 </w:t>
                      </w:r>
                      <w:r>
                        <w:rPr>
                          <w:rFonts w:ascii="Trebuchet MS" w:hAnsi="Trebuchet MS"/>
                          <w:lang w:val="de-DE"/>
                        </w:rPr>
                        <w:t>−</w:t>
                      </w:r>
                      <w:r>
                        <w:rPr>
                          <w:rFonts w:ascii="Trebuchet MS" w:hAnsi="Trebuchet MS" w:cs="Times New Roman"/>
                          <w:i/>
                          <w:iCs/>
                          <w:lang w:val="de-DE"/>
                        </w:rPr>
                        <w:t xml:space="preserve"> 8,15</w:t>
                      </w:r>
                    </w:p>
                  </w:txbxContent>
                </v:textbox>
              </v:shape>
            </w:pict>
          </mc:Fallback>
        </mc:AlternateContent>
      </w:r>
      <w:r w:rsidRPr="001E5732">
        <w:rPr>
          <w:rFonts w:ascii="Trebuchet MS" w:hAnsi="Trebuchet MS"/>
          <w:vertAlign w:val="superscript"/>
          <w:lang w:val="de-DE"/>
        </w:rPr>
        <w:t>45 </w:t>
      </w:r>
      <w:r w:rsidRPr="001E5732">
        <w:rPr>
          <w:rFonts w:ascii="Trebuchet MS" w:hAnsi="Trebuchet MS"/>
          <w:lang w:val="de-DE"/>
        </w:rPr>
        <w:t>Du hast mi</w:t>
      </w:r>
      <w:r>
        <w:rPr>
          <w:rFonts w:ascii="Trebuchet MS" w:hAnsi="Trebuchet MS"/>
          <w:lang w:val="de-DE"/>
        </w:rPr>
        <w:t>r</w:t>
      </w:r>
      <w:r w:rsidRPr="001E5732">
        <w:rPr>
          <w:rFonts w:ascii="Trebuchet MS" w:hAnsi="Trebuchet MS"/>
          <w:lang w:val="de-DE"/>
        </w:rPr>
        <w:t xml:space="preserve"> keinen </w:t>
      </w:r>
      <w:r>
        <w:rPr>
          <w:rFonts w:ascii="Trebuchet MS" w:hAnsi="Trebuchet MS"/>
          <w:lang w:val="de-DE"/>
        </w:rPr>
        <w:t>Kuss gegeben; diese hat, seit sie</w:t>
      </w:r>
      <w:r w:rsidRPr="001E5732">
        <w:rPr>
          <w:rStyle w:val="Funotenzeichen"/>
          <w:rFonts w:ascii="Trebuchet MS" w:hAnsi="Trebuchet MS" w:cs="Arial"/>
          <w:lang w:val="de-DE"/>
        </w:rPr>
        <w:footnoteReference w:id="345"/>
      </w:r>
      <w:r w:rsidRPr="001E5732">
        <w:rPr>
          <w:rFonts w:ascii="Trebuchet MS" w:hAnsi="Trebuchet MS"/>
          <w:lang w:val="de-DE"/>
        </w:rPr>
        <w:t xml:space="preserve"> hereinkam, nicht aufgehört, meine Füße zu küssen. </w:t>
      </w:r>
      <w:r w:rsidRPr="001E5732">
        <w:rPr>
          <w:rFonts w:ascii="Trebuchet MS" w:hAnsi="Trebuchet MS"/>
          <w:vertAlign w:val="superscript"/>
          <w:lang w:val="de-DE"/>
        </w:rPr>
        <w:t>46 </w:t>
      </w:r>
      <w:r w:rsidRPr="001E5732">
        <w:rPr>
          <w:rFonts w:ascii="Trebuchet MS" w:hAnsi="Trebuchet MS"/>
          <w:lang w:val="de-DE"/>
        </w:rPr>
        <w:t xml:space="preserve">Mein Haupt hast du nicht mit Öl gesalbt; </w:t>
      </w:r>
      <w:r>
        <w:rPr>
          <w:rFonts w:ascii="Trebuchet MS" w:hAnsi="Trebuchet MS"/>
          <w:lang w:val="de-DE"/>
        </w:rPr>
        <w:t xml:space="preserve">diese aber </w:t>
      </w:r>
      <w:r w:rsidRPr="001E5732">
        <w:rPr>
          <w:rFonts w:ascii="Trebuchet MS" w:hAnsi="Trebuchet MS"/>
          <w:lang w:val="de-DE"/>
        </w:rPr>
        <w:t xml:space="preserve">hat meine Füße mit Salböl gesalbt. </w:t>
      </w:r>
      <w:r w:rsidRPr="001E5732">
        <w:rPr>
          <w:rFonts w:ascii="Trebuchet MS" w:hAnsi="Trebuchet MS"/>
          <w:vertAlign w:val="superscript"/>
          <w:lang w:val="de-DE"/>
        </w:rPr>
        <w:t>47 </w:t>
      </w:r>
      <w:r w:rsidRPr="001E5732">
        <w:rPr>
          <w:rFonts w:ascii="Trebuchet MS" w:hAnsi="Trebuchet MS"/>
          <w:lang w:val="de-DE"/>
        </w:rPr>
        <w:t>Um dessentwillen sage ich dir: Ihre vielen Sünden werden vergeben, denn sie hat viel geliebt</w:t>
      </w:r>
      <w:r>
        <w:rPr>
          <w:rStyle w:val="Funotenzeichen"/>
          <w:rFonts w:ascii="Trebuchet MS" w:hAnsi="Trebuchet MS"/>
          <w:lang w:val="de-DE"/>
        </w:rPr>
        <w:footnoteReference w:id="346"/>
      </w:r>
      <w:r w:rsidRPr="001E5732">
        <w:rPr>
          <w:rFonts w:ascii="Trebuchet MS" w:hAnsi="Trebuchet MS"/>
          <w:lang w:val="de-DE"/>
        </w:rPr>
        <w:t>. Wem aber wenig vergeben wird</w:t>
      </w:r>
      <w:r w:rsidRPr="001E5732">
        <w:rPr>
          <w:rStyle w:val="Funotenzeichen"/>
          <w:rFonts w:ascii="Trebuchet MS" w:hAnsi="Trebuchet MS" w:cs="Arial"/>
          <w:lang w:val="de-DE"/>
        </w:rPr>
        <w:footnoteReference w:id="347"/>
      </w:r>
      <w:r w:rsidRPr="001E5732">
        <w:rPr>
          <w:rFonts w:ascii="Trebuchet MS" w:hAnsi="Trebuchet MS"/>
          <w:lang w:val="de-DE"/>
        </w:rPr>
        <w:t xml:space="preserve">, der liebt wenig.“ </w:t>
      </w:r>
      <w:r w:rsidRPr="001E5732">
        <w:rPr>
          <w:rFonts w:ascii="Trebuchet MS" w:hAnsi="Trebuchet MS"/>
          <w:vertAlign w:val="superscript"/>
          <w:lang w:val="de-DE"/>
        </w:rPr>
        <w:t>48 </w:t>
      </w:r>
      <w:r w:rsidRPr="001E5732">
        <w:rPr>
          <w:rFonts w:ascii="Trebuchet MS" w:hAnsi="Trebuchet MS"/>
          <w:lang w:val="de-DE"/>
        </w:rPr>
        <w:t xml:space="preserve">Er sagte zu ihr: „Vergeben sind deine Sünden!“ </w:t>
      </w:r>
      <w:r w:rsidRPr="001E5732">
        <w:rPr>
          <w:rFonts w:ascii="Trebuchet MS" w:hAnsi="Trebuchet MS"/>
          <w:vertAlign w:val="superscript"/>
          <w:lang w:val="de-DE"/>
        </w:rPr>
        <w:t>49 </w:t>
      </w:r>
      <w:r w:rsidRPr="001E5732">
        <w:rPr>
          <w:rFonts w:ascii="Trebuchet MS" w:hAnsi="Trebuchet MS"/>
          <w:lang w:val="de-DE"/>
        </w:rPr>
        <w:t xml:space="preserve">Und es begannen die mit zum Mahl Liegenden bei sich zu sagen: Wer ist dieser, der sogar Sünden vergibt? </w:t>
      </w:r>
      <w:r w:rsidRPr="001E5732">
        <w:rPr>
          <w:rFonts w:ascii="Trebuchet MS" w:hAnsi="Trebuchet MS"/>
          <w:vertAlign w:val="superscript"/>
          <w:lang w:val="de-DE"/>
        </w:rPr>
        <w:t>50 </w:t>
      </w:r>
      <w:r w:rsidRPr="001E5732">
        <w:rPr>
          <w:rFonts w:ascii="Trebuchet MS" w:hAnsi="Trebuchet MS"/>
          <w:lang w:val="de-DE"/>
        </w:rPr>
        <w:t>Er sagte zu der Frau: „Dein Gla</w:t>
      </w:r>
      <w:r>
        <w:rPr>
          <w:rFonts w:ascii="Trebuchet MS" w:hAnsi="Trebuchet MS"/>
          <w:lang w:val="de-DE"/>
        </w:rPr>
        <w:t xml:space="preserve">ube hat dich heil gemacht. </w:t>
      </w:r>
      <w:r w:rsidR="00E3664E">
        <w:rPr>
          <w:rFonts w:ascii="Trebuchet MS" w:hAnsi="Trebuchet MS"/>
          <w:lang w:val="de-DE"/>
        </w:rPr>
        <w:t xml:space="preserve">Gehe </w:t>
      </w:r>
      <w:r w:rsidR="003C2560">
        <w:rPr>
          <w:rFonts w:ascii="Trebuchet MS" w:hAnsi="Trebuchet MS"/>
          <w:lang w:val="de-DE"/>
        </w:rPr>
        <w:t xml:space="preserve">in </w:t>
      </w:r>
      <w:r w:rsidRPr="001E5732">
        <w:rPr>
          <w:rFonts w:ascii="Trebuchet MS" w:hAnsi="Trebuchet MS"/>
          <w:lang w:val="de-DE"/>
        </w:rPr>
        <w:t>Frie</w:t>
      </w:r>
      <w:r>
        <w:rPr>
          <w:rFonts w:ascii="Trebuchet MS" w:hAnsi="Trebuchet MS"/>
          <w:lang w:val="de-DE"/>
        </w:rPr>
        <w:t xml:space="preserve">de </w:t>
      </w:r>
      <w:r w:rsidR="003C2560">
        <w:rPr>
          <w:rFonts w:ascii="Trebuchet MS" w:hAnsi="Trebuchet MS"/>
          <w:lang w:val="de-DE"/>
        </w:rPr>
        <w:t>hinein</w:t>
      </w:r>
      <w:r>
        <w:rPr>
          <w:rFonts w:ascii="Trebuchet MS" w:hAnsi="Trebuchet MS"/>
          <w:lang w:val="de-DE"/>
        </w:rPr>
        <w:t>!“</w:t>
      </w:r>
    </w:p>
    <w:p w14:paraId="4DB82C1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5" w:name="_Toc38534716"/>
      <w:r>
        <w:rPr>
          <w:rFonts w:ascii="Trebuchet MS" w:hAnsi="Trebuchet MS" w:cs="Arial"/>
          <w:szCs w:val="24"/>
          <w:lang w:val="de-DE"/>
        </w:rPr>
        <w:t>Jesus durchwandert mit den Zwölf und einigen Frauen Stadt und Dorf</w:t>
      </w:r>
      <w:r w:rsidRPr="001E5732">
        <w:rPr>
          <w:rFonts w:ascii="Trebuchet MS" w:hAnsi="Trebuchet MS" w:cs="Arial"/>
          <w:szCs w:val="24"/>
          <w:lang w:val="de-DE"/>
        </w:rPr>
        <w:t xml:space="preserve"> (8,1</w:t>
      </w:r>
      <w:r>
        <w:rPr>
          <w:rFonts w:ascii="Trebuchet MS" w:hAnsi="Trebuchet MS" w:cs="Arial"/>
          <w:szCs w:val="24"/>
          <w:lang w:val="de-DE"/>
        </w:rPr>
        <w:t>−</w:t>
      </w:r>
      <w:r w:rsidRPr="001E5732">
        <w:rPr>
          <w:rFonts w:ascii="Trebuchet MS" w:hAnsi="Trebuchet MS" w:cs="Arial"/>
          <w:szCs w:val="24"/>
          <w:lang w:val="de-DE"/>
        </w:rPr>
        <w:t>3)</w:t>
      </w:r>
      <w:bookmarkEnd w:id="325"/>
    </w:p>
    <w:p w14:paraId="2D80ABED" w14:textId="77777777" w:rsidR="00C71948" w:rsidRDefault="00C71948" w:rsidP="006374C6">
      <w:pPr>
        <w:pStyle w:val="Randverweis"/>
        <w:framePr w:wrap="around"/>
      </w:pPr>
      <w:r w:rsidRPr="001E5732">
        <w:t>2: 23,49;</w:t>
      </w:r>
    </w:p>
    <w:p w14:paraId="3C506BB4" w14:textId="77777777" w:rsidR="00C71948" w:rsidRPr="001E5732" w:rsidRDefault="00C71948" w:rsidP="006374C6">
      <w:pPr>
        <w:pStyle w:val="Randverweis"/>
        <w:framePr w:wrap="around"/>
      </w:pPr>
      <w:r w:rsidRPr="001E5732">
        <w:t>Mk 16,9</w:t>
      </w:r>
    </w:p>
    <w:p w14:paraId="7440B29A" w14:textId="77777777" w:rsidR="00C71948" w:rsidRPr="001E5732" w:rsidRDefault="00C71948" w:rsidP="006374C6">
      <w:pPr>
        <w:pStyle w:val="Randverweis"/>
        <w:framePr w:wrap="around"/>
      </w:pPr>
      <w:r w:rsidRPr="001E5732">
        <w:t>3: 24,10</w:t>
      </w:r>
    </w:p>
    <w:p w14:paraId="7110B27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es geschah </w:t>
      </w:r>
      <w:r>
        <w:rPr>
          <w:rFonts w:ascii="Trebuchet MS" w:hAnsi="Trebuchet MS"/>
          <w:lang w:val="de-DE"/>
        </w:rPr>
        <w:t>in der Folge</w:t>
      </w:r>
      <w:r w:rsidRPr="001E5732">
        <w:rPr>
          <w:rFonts w:ascii="Trebuchet MS" w:hAnsi="Trebuchet MS"/>
          <w:lang w:val="de-DE"/>
        </w:rPr>
        <w:t xml:space="preserve">: </w:t>
      </w:r>
      <w:r w:rsidRPr="001E5732">
        <w:rPr>
          <w:rFonts w:ascii="Trebuchet MS" w:hAnsi="Trebuchet MS"/>
          <w:i/>
          <w:lang w:val="de-DE"/>
        </w:rPr>
        <w:t>Er</w:t>
      </w:r>
      <w:r>
        <w:rPr>
          <w:rFonts w:ascii="Trebuchet MS" w:hAnsi="Trebuchet MS"/>
          <w:lang w:val="de-DE"/>
        </w:rPr>
        <w:t xml:space="preserve"> durchwanderte </w:t>
      </w:r>
      <w:r w:rsidRPr="001E5732">
        <w:rPr>
          <w:rFonts w:ascii="Trebuchet MS" w:hAnsi="Trebuchet MS"/>
          <w:lang w:val="de-DE"/>
        </w:rPr>
        <w:t xml:space="preserve">Stadt und Dorf und predigte und verkündete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w:t>
      </w:r>
      <w:r>
        <w:rPr>
          <w:rFonts w:ascii="Trebuchet MS" w:hAnsi="Trebuchet MS"/>
          <w:lang w:val="de-DE"/>
        </w:rPr>
        <w:t>haft das Königtum Gottes; und die Z</w:t>
      </w:r>
      <w:r w:rsidRPr="001E5732">
        <w:rPr>
          <w:rFonts w:ascii="Trebuchet MS" w:hAnsi="Trebuchet MS"/>
          <w:lang w:val="de-DE"/>
        </w:rPr>
        <w:t xml:space="preserve">wölf mit ihm, </w:t>
      </w:r>
      <w:r w:rsidRPr="001E5732">
        <w:rPr>
          <w:rFonts w:ascii="Trebuchet MS" w:hAnsi="Trebuchet MS"/>
          <w:vertAlign w:val="superscript"/>
          <w:lang w:val="de-DE"/>
        </w:rPr>
        <w:t>2 </w:t>
      </w:r>
      <w:r w:rsidRPr="001E5732">
        <w:rPr>
          <w:rFonts w:ascii="Trebuchet MS" w:hAnsi="Trebuchet MS"/>
          <w:lang w:val="de-DE"/>
        </w:rPr>
        <w:t xml:space="preserve">und einige Frauen, die von bösen Geistern und Krankheiten geheilt worden waren, Maria, die „aus </w:t>
      </w:r>
      <w:proofErr w:type="spellStart"/>
      <w:r w:rsidRPr="001E5732">
        <w:rPr>
          <w:rFonts w:ascii="Trebuchet MS" w:hAnsi="Trebuchet MS"/>
          <w:lang w:val="de-DE"/>
        </w:rPr>
        <w:t>M</w:t>
      </w:r>
      <w:r w:rsidRPr="004A3619">
        <w:rPr>
          <w:rFonts w:ascii="Trebuchet MS" w:hAnsi="Trebuchet MS"/>
          <w:b/>
          <w:bCs/>
          <w:lang w:val="de-DE"/>
        </w:rPr>
        <w:t>a</w:t>
      </w:r>
      <w:r w:rsidRPr="004A3619">
        <w:rPr>
          <w:rFonts w:ascii="Trebuchet MS" w:hAnsi="Trebuchet MS"/>
          <w:bCs/>
          <w:lang w:val="de-DE"/>
        </w:rPr>
        <w:t>g</w:t>
      </w:r>
      <w:r w:rsidRPr="001E5732">
        <w:rPr>
          <w:rFonts w:ascii="Trebuchet MS" w:hAnsi="Trebuchet MS"/>
          <w:lang w:val="de-DE"/>
        </w:rPr>
        <w:t>dala</w:t>
      </w:r>
      <w:proofErr w:type="spellEnd"/>
      <w:r w:rsidRPr="001E5732">
        <w:rPr>
          <w:rFonts w:ascii="Trebuchet MS" w:hAnsi="Trebuchet MS"/>
          <w:lang w:val="de-DE"/>
        </w:rPr>
        <w:t>“ genannt wurde, aus der sieben Dämonen h</w:t>
      </w:r>
      <w:r>
        <w:rPr>
          <w:rFonts w:ascii="Trebuchet MS" w:hAnsi="Trebuchet MS"/>
          <w:lang w:val="de-DE"/>
        </w:rPr>
        <w:t>inaus</w:t>
      </w:r>
      <w:r w:rsidRPr="001E5732">
        <w:rPr>
          <w:rFonts w:ascii="Trebuchet MS" w:hAnsi="Trebuchet MS"/>
          <w:lang w:val="de-DE"/>
        </w:rPr>
        <w:t xml:space="preserve">gegangen waren, </w:t>
      </w:r>
      <w:r w:rsidRPr="001E5732">
        <w:rPr>
          <w:rFonts w:ascii="Trebuchet MS" w:hAnsi="Trebuchet MS"/>
          <w:vertAlign w:val="superscript"/>
          <w:lang w:val="de-DE"/>
        </w:rPr>
        <w:t>3 </w:t>
      </w:r>
      <w:r w:rsidRPr="001E5732">
        <w:rPr>
          <w:rFonts w:ascii="Trebuchet MS" w:hAnsi="Trebuchet MS"/>
          <w:lang w:val="de-DE"/>
        </w:rPr>
        <w:t xml:space="preserve">und Johanna, die Frau des </w:t>
      </w:r>
      <w:proofErr w:type="spellStart"/>
      <w:r w:rsidRPr="001E5732">
        <w:rPr>
          <w:rFonts w:ascii="Trebuchet MS" w:hAnsi="Trebuchet MS"/>
          <w:lang w:val="de-DE"/>
        </w:rPr>
        <w:t>Ch</w:t>
      </w:r>
      <w:r w:rsidRPr="004A3619">
        <w:rPr>
          <w:rFonts w:ascii="Trebuchet MS" w:hAnsi="Trebuchet MS"/>
          <w:b/>
          <w:bCs/>
          <w:lang w:val="de-DE"/>
        </w:rPr>
        <w:t>u</w:t>
      </w:r>
      <w:r w:rsidRPr="001E5732">
        <w:rPr>
          <w:rFonts w:ascii="Trebuchet MS" w:hAnsi="Trebuchet MS"/>
          <w:lang w:val="de-DE"/>
        </w:rPr>
        <w:t>za</w:t>
      </w:r>
      <w:proofErr w:type="spellEnd"/>
      <w:r w:rsidRPr="001E5732">
        <w:rPr>
          <w:rFonts w:ascii="Trebuchet MS" w:hAnsi="Trebuchet MS"/>
          <w:lang w:val="de-DE"/>
        </w:rPr>
        <w:t>, eines Aufsehers von Her</w:t>
      </w:r>
      <w:r w:rsidRPr="004A3619">
        <w:rPr>
          <w:rFonts w:ascii="Trebuchet MS" w:hAnsi="Trebuchet MS"/>
          <w:b/>
          <w:bCs/>
          <w:lang w:val="de-DE"/>
        </w:rPr>
        <w:t>o</w:t>
      </w:r>
      <w:r w:rsidRPr="001E5732">
        <w:rPr>
          <w:rFonts w:ascii="Trebuchet MS" w:hAnsi="Trebuchet MS"/>
          <w:lang w:val="de-DE"/>
        </w:rPr>
        <w:t>des, und Sus</w:t>
      </w:r>
      <w:r w:rsidRPr="0093392C">
        <w:rPr>
          <w:rFonts w:ascii="Trebuchet MS" w:hAnsi="Trebuchet MS"/>
          <w:b/>
          <w:bCs/>
          <w:lang w:val="de-DE"/>
        </w:rPr>
        <w:t>a</w:t>
      </w:r>
      <w:r w:rsidRPr="001E5732">
        <w:rPr>
          <w:rFonts w:ascii="Trebuchet MS" w:hAnsi="Trebuchet MS"/>
          <w:lang w:val="de-DE"/>
        </w:rPr>
        <w:t>nna und viele andere, welche ihnen mit ihren Vermögen dienten.</w:t>
      </w:r>
    </w:p>
    <w:p w14:paraId="289B1DB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6" w:name="_Toc38534717"/>
      <w:r w:rsidRPr="001E5732">
        <w:rPr>
          <w:rFonts w:ascii="Trebuchet MS" w:hAnsi="Trebuchet MS" w:cs="Arial"/>
          <w:szCs w:val="24"/>
          <w:lang w:val="de-DE"/>
        </w:rPr>
        <w:t>Glei</w:t>
      </w:r>
      <w:r>
        <w:rPr>
          <w:rFonts w:ascii="Trebuchet MS" w:hAnsi="Trebuchet MS" w:cs="Arial"/>
          <w:szCs w:val="24"/>
          <w:lang w:val="de-DE"/>
        </w:rPr>
        <w:t>chnis: Der Säende</w:t>
      </w:r>
      <w:r w:rsidRPr="001E5732">
        <w:rPr>
          <w:rFonts w:ascii="Trebuchet MS" w:hAnsi="Trebuchet MS" w:cs="Arial"/>
          <w:szCs w:val="24"/>
          <w:lang w:val="de-DE"/>
        </w:rPr>
        <w:t xml:space="preserve"> </w:t>
      </w:r>
      <w:r>
        <w:rPr>
          <w:rFonts w:ascii="Trebuchet MS" w:hAnsi="Trebuchet MS" w:cs="Arial"/>
          <w:szCs w:val="24"/>
          <w:lang w:val="de-DE"/>
        </w:rPr>
        <w:t xml:space="preserve">und die auf unterschiedliche Böden fallende Saat </w:t>
      </w:r>
      <w:r w:rsidRPr="001E5732">
        <w:rPr>
          <w:rFonts w:ascii="Trebuchet MS" w:hAnsi="Trebuchet MS" w:cs="Arial"/>
          <w:szCs w:val="24"/>
          <w:lang w:val="de-DE"/>
        </w:rPr>
        <w:t>(8,4</w:t>
      </w:r>
      <w:r>
        <w:rPr>
          <w:rFonts w:ascii="Trebuchet MS" w:hAnsi="Trebuchet MS" w:cs="Arial"/>
          <w:szCs w:val="24"/>
          <w:lang w:val="de-DE"/>
        </w:rPr>
        <w:t>−</w:t>
      </w:r>
      <w:r w:rsidRPr="001E5732">
        <w:rPr>
          <w:rFonts w:ascii="Trebuchet MS" w:hAnsi="Trebuchet MS" w:cs="Arial"/>
          <w:szCs w:val="24"/>
          <w:lang w:val="de-DE"/>
        </w:rPr>
        <w:t>8)</w:t>
      </w:r>
      <w:bookmarkEnd w:id="326"/>
    </w:p>
    <w:p w14:paraId="61D03FB6" w14:textId="77777777" w:rsidR="00C71948" w:rsidRPr="001E5732" w:rsidRDefault="00C71948" w:rsidP="006374C6">
      <w:pPr>
        <w:pStyle w:val="Randverweis"/>
        <w:framePr w:wrap="around"/>
      </w:pPr>
      <w:r w:rsidRPr="001E5732">
        <w:t>4</w:t>
      </w:r>
      <w:r>
        <w:t>−</w:t>
      </w:r>
      <w:r w:rsidRPr="001E5732">
        <w:t xml:space="preserve">8: </w:t>
      </w:r>
      <w:r w:rsidRPr="009C4609">
        <w:rPr>
          <w:b/>
          <w:w w:val="33"/>
        </w:rPr>
        <w:t>||</w:t>
      </w:r>
    </w:p>
    <w:p w14:paraId="0D290C7A" w14:textId="77777777" w:rsidR="00C71948" w:rsidRDefault="00C71948" w:rsidP="006374C6">
      <w:pPr>
        <w:pStyle w:val="Randverweis"/>
        <w:framePr w:wrap="around"/>
      </w:pPr>
      <w:proofErr w:type="spellStart"/>
      <w:r w:rsidRPr="001E5732">
        <w:t>Mt</w:t>
      </w:r>
      <w:proofErr w:type="spellEnd"/>
      <w:r w:rsidRPr="001E5732">
        <w:t xml:space="preserve"> 13,1</w:t>
      </w:r>
      <w:r>
        <w:t>−</w:t>
      </w:r>
      <w:r w:rsidRPr="001E5732">
        <w:t>9;</w:t>
      </w:r>
    </w:p>
    <w:p w14:paraId="7AD05240" w14:textId="77777777" w:rsidR="00C71948" w:rsidRPr="001E5732" w:rsidRDefault="00C71948" w:rsidP="006374C6">
      <w:pPr>
        <w:pStyle w:val="Randverweis"/>
        <w:framePr w:wrap="around"/>
      </w:pPr>
      <w:r w:rsidRPr="001E5732">
        <w:t>Mk 4,1</w:t>
      </w:r>
      <w:r>
        <w:t>−</w:t>
      </w:r>
      <w:r w:rsidRPr="001E5732">
        <w:t>9</w:t>
      </w:r>
    </w:p>
    <w:p w14:paraId="24F0485A" w14:textId="77777777" w:rsidR="00C71948" w:rsidRPr="001E5732" w:rsidRDefault="00C71948" w:rsidP="006374C6">
      <w:pPr>
        <w:pStyle w:val="Randverweis"/>
        <w:framePr w:wrap="around"/>
      </w:pPr>
      <w:r w:rsidRPr="001E5732">
        <w:t xml:space="preserve">8: </w:t>
      </w:r>
      <w:proofErr w:type="spellStart"/>
      <w:r w:rsidRPr="001E5732">
        <w:t>Mt</w:t>
      </w:r>
      <w:proofErr w:type="spellEnd"/>
      <w:r w:rsidRPr="001E5732">
        <w:t xml:space="preserve"> 11,15</w:t>
      </w:r>
    </w:p>
    <w:p w14:paraId="31147C2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Als viel Volk zusammenlief und sie von Stadt zu Stadt zu ihm kamen, sagte er durch ein Gleichnis: </w:t>
      </w:r>
      <w:r w:rsidRPr="001E5732">
        <w:rPr>
          <w:rFonts w:ascii="Trebuchet MS" w:hAnsi="Trebuchet MS"/>
          <w:vertAlign w:val="superscript"/>
          <w:lang w:val="de-DE"/>
        </w:rPr>
        <w:t>5 </w:t>
      </w:r>
      <w:r w:rsidRPr="001E5732">
        <w:rPr>
          <w:rFonts w:ascii="Trebuchet MS" w:hAnsi="Trebuchet MS"/>
          <w:lang w:val="de-DE"/>
        </w:rPr>
        <w:t xml:space="preserve">„Es ging der Säende aus, seinen Samen zu säen. Und indem er säte, fiel das eine den Weg entlang und wurde zertreten, und die Vögel des Himmels fraßen es auf. </w:t>
      </w:r>
      <w:r w:rsidRPr="001E5732">
        <w:rPr>
          <w:rFonts w:ascii="Trebuchet MS" w:hAnsi="Trebuchet MS"/>
          <w:vertAlign w:val="superscript"/>
          <w:lang w:val="de-DE"/>
        </w:rPr>
        <w:t>6 </w:t>
      </w:r>
      <w:r w:rsidRPr="001E5732">
        <w:rPr>
          <w:rFonts w:ascii="Trebuchet MS" w:hAnsi="Trebuchet MS"/>
          <w:lang w:val="de-DE"/>
        </w:rPr>
        <w:t xml:space="preserve">Und anderes fiel auf den Fels, und als es aufgegangen war, verdorrte es, weil es keine Feuchtigkeit hatte. </w:t>
      </w:r>
      <w:r w:rsidRPr="001E5732">
        <w:rPr>
          <w:rFonts w:ascii="Trebuchet MS" w:hAnsi="Trebuchet MS"/>
          <w:vertAlign w:val="superscript"/>
          <w:lang w:val="de-DE"/>
        </w:rPr>
        <w:t>7 </w:t>
      </w:r>
      <w:r w:rsidRPr="001E5732">
        <w:rPr>
          <w:rFonts w:ascii="Trebuchet MS" w:hAnsi="Trebuchet MS"/>
          <w:lang w:val="de-DE"/>
        </w:rPr>
        <w:t>Und anderes fiel mitten in die Dornen, und die mit</w:t>
      </w:r>
      <w:r>
        <w:rPr>
          <w:rFonts w:ascii="Trebuchet MS" w:hAnsi="Trebuchet MS"/>
          <w:lang w:val="de-DE"/>
        </w:rPr>
        <w:t xml:space="preserve"> </w:t>
      </w:r>
      <w:r w:rsidRPr="001E5732">
        <w:rPr>
          <w:rFonts w:ascii="Trebuchet MS" w:hAnsi="Trebuchet MS"/>
          <w:lang w:val="de-DE"/>
        </w:rPr>
        <w:t xml:space="preserve">aufgehenden Dornen erstickten es. </w:t>
      </w:r>
      <w:r w:rsidRPr="001E5732">
        <w:rPr>
          <w:rFonts w:ascii="Trebuchet MS" w:hAnsi="Trebuchet MS"/>
          <w:vertAlign w:val="superscript"/>
          <w:lang w:val="de-DE"/>
        </w:rPr>
        <w:t>8 </w:t>
      </w:r>
      <w:r w:rsidRPr="001E5732">
        <w:rPr>
          <w:rFonts w:ascii="Trebuchet MS" w:hAnsi="Trebuchet MS"/>
          <w:lang w:val="de-DE"/>
        </w:rPr>
        <w:t xml:space="preserve">Und anderes fiel auf die gute </w:t>
      </w:r>
      <w:r>
        <w:rPr>
          <w:rFonts w:ascii="Trebuchet MS" w:hAnsi="Trebuchet MS"/>
          <w:lang w:val="de-DE"/>
        </w:rPr>
        <w:t xml:space="preserve">Erde, und aufgewachsen brachte es hundertfältige Frucht.“ Als er dies sagte, rief er: </w:t>
      </w:r>
      <w:r w:rsidRPr="001E5732">
        <w:rPr>
          <w:rFonts w:ascii="Trebuchet MS" w:hAnsi="Trebuchet MS"/>
          <w:lang w:val="de-DE"/>
        </w:rPr>
        <w:t>„Wer Ohren hat zu hören, höre!“</w:t>
      </w:r>
    </w:p>
    <w:p w14:paraId="79EB239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7" w:name="_Toc38534718"/>
      <w:r w:rsidRPr="001E5732">
        <w:rPr>
          <w:rFonts w:ascii="Trebuchet MS" w:hAnsi="Trebuchet MS" w:cs="Arial"/>
          <w:szCs w:val="24"/>
          <w:lang w:val="de-DE"/>
        </w:rPr>
        <w:t>D</w:t>
      </w:r>
      <w:r>
        <w:rPr>
          <w:rFonts w:ascii="Trebuchet MS" w:hAnsi="Trebuchet MS" w:cs="Arial"/>
          <w:szCs w:val="24"/>
          <w:lang w:val="de-DE"/>
        </w:rPr>
        <w:t>eutung des Gleichnisses vom Säenden</w:t>
      </w:r>
      <w:r w:rsidRPr="001E5732">
        <w:rPr>
          <w:rFonts w:ascii="Trebuchet MS" w:hAnsi="Trebuchet MS" w:cs="Arial"/>
          <w:szCs w:val="24"/>
          <w:lang w:val="de-DE"/>
        </w:rPr>
        <w:t xml:space="preserve"> (8,9</w:t>
      </w:r>
      <w:r>
        <w:rPr>
          <w:rFonts w:ascii="Trebuchet MS" w:hAnsi="Trebuchet MS" w:cs="Arial"/>
          <w:szCs w:val="24"/>
          <w:lang w:val="de-DE"/>
        </w:rPr>
        <w:t>−</w:t>
      </w:r>
      <w:r w:rsidRPr="001E5732">
        <w:rPr>
          <w:rFonts w:ascii="Trebuchet MS" w:hAnsi="Trebuchet MS" w:cs="Arial"/>
          <w:szCs w:val="24"/>
          <w:lang w:val="de-DE"/>
        </w:rPr>
        <w:t>15)</w:t>
      </w:r>
      <w:bookmarkEnd w:id="327"/>
    </w:p>
    <w:p w14:paraId="4CC0CEF0" w14:textId="77777777" w:rsidR="00C71948" w:rsidRPr="000A39E8" w:rsidRDefault="00C71948" w:rsidP="006374C6">
      <w:pPr>
        <w:pStyle w:val="Randverweis"/>
        <w:framePr w:wrap="around"/>
      </w:pPr>
      <w:r w:rsidRPr="000A39E8">
        <w:t>9</w:t>
      </w:r>
      <w:r>
        <w:t>f</w:t>
      </w:r>
      <w:r w:rsidRPr="000A39E8">
        <w:t xml:space="preserve">: </w:t>
      </w:r>
      <w:r w:rsidRPr="000A39E8">
        <w:rPr>
          <w:b/>
          <w:w w:val="33"/>
        </w:rPr>
        <w:t>||</w:t>
      </w:r>
    </w:p>
    <w:p w14:paraId="1BCFB5DD" w14:textId="77777777" w:rsidR="00C71948" w:rsidRDefault="00C71948" w:rsidP="006374C6">
      <w:pPr>
        <w:pStyle w:val="Randverweis"/>
        <w:framePr w:wrap="around"/>
      </w:pPr>
      <w:proofErr w:type="spellStart"/>
      <w:r w:rsidRPr="000A39E8">
        <w:t>Mt</w:t>
      </w:r>
      <w:proofErr w:type="spellEnd"/>
      <w:r w:rsidRPr="000A39E8">
        <w:t xml:space="preserve"> 13,10</w:t>
      </w:r>
      <w:r>
        <w:t>−</w:t>
      </w:r>
      <w:r w:rsidRPr="000A39E8">
        <w:t>17;</w:t>
      </w:r>
    </w:p>
    <w:p w14:paraId="0A80AF9D" w14:textId="77777777" w:rsidR="00C71948" w:rsidRPr="000A39E8" w:rsidRDefault="00C71948" w:rsidP="006374C6">
      <w:pPr>
        <w:pStyle w:val="Randverweis"/>
        <w:framePr w:wrap="around"/>
      </w:pPr>
      <w:r w:rsidRPr="000A39E8">
        <w:t>Mk 4,10</w:t>
      </w:r>
      <w:r>
        <w:t>−</w:t>
      </w:r>
      <w:r w:rsidRPr="000A39E8">
        <w:t>12</w:t>
      </w:r>
    </w:p>
    <w:p w14:paraId="05DDC2BA" w14:textId="77777777" w:rsidR="00C71948" w:rsidRDefault="00C71948" w:rsidP="006374C6">
      <w:pPr>
        <w:pStyle w:val="Randverweis"/>
        <w:framePr w:wrap="around"/>
      </w:pPr>
      <w:r w:rsidRPr="000A39E8">
        <w:t xml:space="preserve">10: </w:t>
      </w:r>
      <w:proofErr w:type="spellStart"/>
      <w:r w:rsidRPr="000A39E8">
        <w:t>Jes</w:t>
      </w:r>
      <w:proofErr w:type="spellEnd"/>
      <w:r w:rsidRPr="000A39E8">
        <w:t xml:space="preserve"> 6,9;</w:t>
      </w:r>
    </w:p>
    <w:p w14:paraId="2783FEE3" w14:textId="77777777" w:rsidR="00C71948" w:rsidRPr="000A39E8" w:rsidRDefault="00C71948" w:rsidP="006374C6">
      <w:pPr>
        <w:pStyle w:val="Randverweis"/>
        <w:framePr w:wrap="around"/>
      </w:pPr>
      <w:proofErr w:type="spellStart"/>
      <w:r w:rsidRPr="000A39E8">
        <w:t>Joh</w:t>
      </w:r>
      <w:proofErr w:type="spellEnd"/>
      <w:r w:rsidRPr="000A39E8">
        <w:t xml:space="preserve"> 12,40;</w:t>
      </w:r>
    </w:p>
    <w:p w14:paraId="0DD60F7A" w14:textId="77777777" w:rsidR="00C71948" w:rsidRPr="000A39E8" w:rsidRDefault="00C71948" w:rsidP="006374C6">
      <w:pPr>
        <w:pStyle w:val="Randverweis"/>
        <w:framePr w:wrap="around"/>
      </w:pPr>
      <w:proofErr w:type="spellStart"/>
      <w:r w:rsidRPr="000A39E8">
        <w:t>Apg</w:t>
      </w:r>
      <w:proofErr w:type="spellEnd"/>
      <w:r w:rsidRPr="000A39E8">
        <w:t xml:space="preserve"> 28,26</w:t>
      </w:r>
    </w:p>
    <w:p w14:paraId="681C79F5"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Die Jünger fragten ihn, welches</w:t>
      </w:r>
      <w:r w:rsidRPr="001E5732">
        <w:rPr>
          <w:rFonts w:ascii="Trebuchet MS" w:hAnsi="Trebuchet MS"/>
          <w:lang w:val="de-DE"/>
        </w:rPr>
        <w:t xml:space="preserve"> Gleichnis </w:t>
      </w:r>
      <w:r>
        <w:rPr>
          <w:rFonts w:ascii="Trebuchet MS" w:hAnsi="Trebuchet MS"/>
          <w:lang w:val="de-DE"/>
        </w:rPr>
        <w:t xml:space="preserve">dies </w:t>
      </w:r>
      <w:r w:rsidRPr="001E5732">
        <w:rPr>
          <w:rFonts w:ascii="Trebuchet MS" w:hAnsi="Trebuchet MS"/>
          <w:lang w:val="de-DE"/>
        </w:rPr>
        <w:t>sei</w:t>
      </w:r>
      <w:r>
        <w:rPr>
          <w:rFonts w:ascii="Trebuchet MS" w:hAnsi="Trebuchet MS"/>
          <w:lang w:val="de-DE"/>
        </w:rPr>
        <w:t>n könnte</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Er sagte: „Euch ist gegeben, die Geheimnisse des </w:t>
      </w:r>
      <w:r>
        <w:rPr>
          <w:rFonts w:ascii="Trebuchet MS" w:hAnsi="Trebuchet MS"/>
          <w:lang w:val="de-DE"/>
        </w:rPr>
        <w:t>Königtum</w:t>
      </w:r>
      <w:r w:rsidRPr="001E5732">
        <w:rPr>
          <w:rFonts w:ascii="Trebuchet MS" w:hAnsi="Trebuchet MS"/>
          <w:lang w:val="de-DE"/>
        </w:rPr>
        <w:t>s Gottes zu erkennen, den übrigen aber in Gleichnissen, damit</w:t>
      </w:r>
      <w:r>
        <w:rPr>
          <w:rStyle w:val="Funotenzeichen"/>
          <w:rFonts w:ascii="Trebuchet MS" w:hAnsi="Trebuchet MS" w:cs="Times New Roman"/>
          <w:lang w:val="de-DE"/>
        </w:rPr>
        <w:footnoteReference w:id="348"/>
      </w:r>
    </w:p>
    <w:p w14:paraId="277FA683" w14:textId="5840D141"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‚sie sehend nicht sehen</w:t>
      </w:r>
    </w:p>
    <w:p w14:paraId="6723C8C1" w14:textId="682EF820"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und hörend nicht verstehen.</w:t>
      </w:r>
      <w:r>
        <w:rPr>
          <w:rFonts w:ascii="Trebuchet MS" w:hAnsi="Trebuchet MS"/>
          <w:lang w:val="de-DE"/>
        </w:rPr>
        <w:t>‛</w:t>
      </w:r>
    </w:p>
    <w:p w14:paraId="62D973CB" w14:textId="77777777" w:rsidR="00C71948" w:rsidRDefault="00C71948" w:rsidP="006374C6">
      <w:pPr>
        <w:pStyle w:val="Randverweis"/>
        <w:framePr w:wrap="around"/>
      </w:pPr>
      <w:r w:rsidRPr="001E5732">
        <w:t>11</w:t>
      </w:r>
      <w:r>
        <w:t>−</w:t>
      </w:r>
      <w:r w:rsidRPr="001E5732">
        <w:t>15:</w:t>
      </w:r>
    </w:p>
    <w:p w14:paraId="4B3C313A" w14:textId="77777777" w:rsidR="00C71948" w:rsidRDefault="00C71948" w:rsidP="006374C6">
      <w:pPr>
        <w:pStyle w:val="Randverweis"/>
        <w:framePr w:wrap="around"/>
      </w:pPr>
      <w:proofErr w:type="spellStart"/>
      <w:r w:rsidRPr="001E5732">
        <w:t>Mt</w:t>
      </w:r>
      <w:proofErr w:type="spellEnd"/>
      <w:r w:rsidRPr="001E5732">
        <w:t xml:space="preserve"> </w:t>
      </w:r>
      <w:r>
        <w:t>13,</w:t>
      </w:r>
      <w:r w:rsidRPr="001E5732">
        <w:t>18</w:t>
      </w:r>
      <w:r>
        <w:t>−</w:t>
      </w:r>
      <w:r w:rsidRPr="001E5732">
        <w:t>23;</w:t>
      </w:r>
    </w:p>
    <w:p w14:paraId="5F3948EC" w14:textId="77777777" w:rsidR="00C71948" w:rsidRDefault="00C71948" w:rsidP="006374C6">
      <w:pPr>
        <w:pStyle w:val="Randverweis"/>
        <w:framePr w:wrap="around"/>
      </w:pPr>
      <w:r w:rsidRPr="001E5732">
        <w:t xml:space="preserve">Mk </w:t>
      </w:r>
      <w:r>
        <w:t>4,</w:t>
      </w:r>
      <w:r w:rsidRPr="001E5732">
        <w:t>13</w:t>
      </w:r>
      <w:r>
        <w:t>−</w:t>
      </w:r>
      <w:r w:rsidRPr="001E5732">
        <w:t>20</w:t>
      </w:r>
    </w:p>
    <w:p w14:paraId="33AF712F" w14:textId="77777777" w:rsidR="00C71948" w:rsidRPr="001E5732" w:rsidRDefault="00C71948" w:rsidP="006374C6">
      <w:pPr>
        <w:pStyle w:val="Randverweis"/>
        <w:framePr w:wrap="around"/>
      </w:pPr>
      <w:r>
        <w:t xml:space="preserve">14: 1 </w:t>
      </w:r>
      <w:proofErr w:type="spellStart"/>
      <w:r>
        <w:t>Joh</w:t>
      </w:r>
      <w:proofErr w:type="spellEnd"/>
      <w:r>
        <w:t xml:space="preserve"> 2,16</w:t>
      </w:r>
    </w:p>
    <w:p w14:paraId="6C95DDAE" w14:textId="2A0A16F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Es ist dies das Gleichnis: Der Same ist das Wort Gottes. </w:t>
      </w:r>
      <w:r w:rsidRPr="001E5732">
        <w:rPr>
          <w:rFonts w:ascii="Trebuchet MS" w:hAnsi="Trebuchet MS"/>
          <w:vertAlign w:val="superscript"/>
          <w:lang w:val="de-DE"/>
        </w:rPr>
        <w:t>12 </w:t>
      </w:r>
      <w:r w:rsidRPr="001E5732">
        <w:rPr>
          <w:rFonts w:ascii="Trebuchet MS" w:hAnsi="Trebuchet MS"/>
          <w:lang w:val="de-DE"/>
        </w:rPr>
        <w:t xml:space="preserve">Die am Weg entlang sind die, welche hören; dann kommt der Teufel und nimmt das Wort von ihrem Herzen weg, damit sie nicht zum Glauben kommen und gerettet werden. </w:t>
      </w:r>
      <w:r w:rsidRPr="001E5732">
        <w:rPr>
          <w:rFonts w:ascii="Trebuchet MS" w:hAnsi="Trebuchet MS"/>
          <w:vertAlign w:val="superscript"/>
          <w:lang w:val="de-DE"/>
        </w:rPr>
        <w:t>13 </w:t>
      </w:r>
      <w:r w:rsidRPr="001E5732">
        <w:rPr>
          <w:rFonts w:ascii="Trebuchet MS" w:hAnsi="Trebuchet MS"/>
          <w:lang w:val="de-DE"/>
        </w:rPr>
        <w:t xml:space="preserve">Die auf den Fels: welche, nachdem sie gehört haben, mit Freude das Wort annehmen; und diese haben keine Wurzel, die für einen Augenblick glauben und </w:t>
      </w:r>
      <w:r>
        <w:rPr>
          <w:rFonts w:ascii="Trebuchet MS" w:hAnsi="Trebuchet MS"/>
          <w:lang w:val="de-DE"/>
        </w:rPr>
        <w:t xml:space="preserve">sich </w:t>
      </w:r>
      <w:r w:rsidRPr="001E5732">
        <w:rPr>
          <w:rFonts w:ascii="Trebuchet MS" w:hAnsi="Trebuchet MS"/>
          <w:lang w:val="de-DE"/>
        </w:rPr>
        <w:t xml:space="preserve">in der Zeit der Versuchung </w:t>
      </w:r>
      <w:r>
        <w:rPr>
          <w:rFonts w:ascii="Trebuchet MS" w:hAnsi="Trebuchet MS"/>
          <w:lang w:val="de-DE"/>
        </w:rPr>
        <w:t>entfernen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Das in die Dornen Gefallene: diese sind, welche gehört ha</w:t>
      </w:r>
      <w:r>
        <w:rPr>
          <w:rFonts w:ascii="Trebuchet MS" w:hAnsi="Trebuchet MS"/>
          <w:lang w:val="de-DE"/>
        </w:rPr>
        <w:softHyphen/>
      </w:r>
      <w:r w:rsidRPr="001E5732">
        <w:rPr>
          <w:rFonts w:ascii="Trebuchet MS" w:hAnsi="Trebuchet MS"/>
          <w:lang w:val="de-DE"/>
        </w:rPr>
        <w:t xml:space="preserve">ben, und unter Sorgen und Reichtum und Vergnügungen des Lebens hingehen; sie werden erstickt und bringen nicht Frucht. </w:t>
      </w:r>
      <w:r w:rsidRPr="001E5732">
        <w:rPr>
          <w:rFonts w:ascii="Trebuchet MS" w:hAnsi="Trebuchet MS"/>
          <w:vertAlign w:val="superscript"/>
          <w:lang w:val="de-DE"/>
        </w:rPr>
        <w:t>15 </w:t>
      </w:r>
      <w:r>
        <w:rPr>
          <w:rFonts w:ascii="Trebuchet MS" w:hAnsi="Trebuchet MS"/>
          <w:lang w:val="de-DE"/>
        </w:rPr>
        <w:t>Das in der rech</w:t>
      </w:r>
      <w:r w:rsidRPr="001E5732">
        <w:rPr>
          <w:rFonts w:ascii="Trebuchet MS" w:hAnsi="Trebuchet MS"/>
          <w:lang w:val="de-DE"/>
        </w:rPr>
        <w:t>ten Erde: diese sind, wel</w:t>
      </w:r>
      <w:r>
        <w:rPr>
          <w:rFonts w:ascii="Trebuchet MS" w:hAnsi="Trebuchet MS"/>
          <w:lang w:val="de-DE"/>
        </w:rPr>
        <w:t>c</w:t>
      </w:r>
      <w:r w:rsidRPr="001E5732">
        <w:rPr>
          <w:rFonts w:ascii="Trebuchet MS" w:hAnsi="Trebuchet MS"/>
          <w:lang w:val="de-DE"/>
        </w:rPr>
        <w:t xml:space="preserve">he mit </w:t>
      </w:r>
      <w:r w:rsidR="00D87048">
        <w:rPr>
          <w:noProof/>
          <w:lang w:val="de-DE" w:bidi="he-IL"/>
        </w:rPr>
        <w:lastRenderedPageBreak/>
        <mc:AlternateContent>
          <mc:Choice Requires="wps">
            <w:drawing>
              <wp:anchor distT="0" distB="0" distL="114300" distR="114300" simplePos="0" relativeHeight="252085248" behindDoc="0" locked="0" layoutInCell="1" allowOverlap="1" wp14:anchorId="6550354B" wp14:editId="07A64535">
                <wp:simplePos x="0" y="0"/>
                <wp:positionH relativeFrom="column">
                  <wp:posOffset>-95250</wp:posOffset>
                </wp:positionH>
                <wp:positionV relativeFrom="paragraph">
                  <wp:posOffset>-325132</wp:posOffset>
                </wp:positionV>
                <wp:extent cx="759460" cy="294640"/>
                <wp:effectExtent l="0" t="0" r="0" b="0"/>
                <wp:wrapNone/>
                <wp:docPr id="674"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BA1A1" w14:textId="737C05B3" w:rsidR="00D87048" w:rsidRPr="003D4AB6" w:rsidRDefault="00D87048" w:rsidP="00D87048">
                            <w:pPr>
                              <w:tabs>
                                <w:tab w:val="left" w:pos="142"/>
                              </w:tabs>
                              <w:rPr>
                                <w:rFonts w:ascii="Trebuchet MS" w:hAnsi="Trebuchet MS" w:cs="Times New Roman"/>
                                <w:i/>
                                <w:iCs/>
                                <w:lang w:val="de-DE"/>
                              </w:rPr>
                            </w:pPr>
                            <w:r>
                              <w:rPr>
                                <w:rFonts w:ascii="Trebuchet MS" w:hAnsi="Trebuchet MS" w:cs="Times New Roman"/>
                                <w:i/>
                                <w:iCs/>
                                <w:lang w:val="de-DE"/>
                              </w:rPr>
                              <w:t>8,16</w:t>
                            </w:r>
                            <w:r>
                              <w:rPr>
                                <w:rFonts w:ascii="Trebuchet MS" w:hAnsi="Trebuchet MS"/>
                                <w:lang w:val="de-DE"/>
                              </w:rPr>
                              <w:t>−</w:t>
                            </w:r>
                            <w:r>
                              <w:rPr>
                                <w:rFonts w:ascii="Trebuchet MS" w:hAnsi="Trebuchet MS" w:cs="Times New Roman"/>
                                <w:i/>
                                <w:iCs/>
                                <w:lang w:val="de-DE"/>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354B" id="Textfeld 110" o:spid="_x0000_s1133" type="#_x0000_t202" style="position:absolute;left:0;text-align:left;margin-left:-7.5pt;margin-top:-25.6pt;width:59.8pt;height:23.2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" fillcolor="white [3201]" stroked="f" strokeweight=".5pt">
                <v:textbox>
                  <w:txbxContent>
                    <w:p w14:paraId="324BA1A1" w14:textId="737C05B3" w:rsidR="00D87048" w:rsidRPr="003D4AB6" w:rsidRDefault="00D87048" w:rsidP="00D87048">
                      <w:pPr>
                        <w:tabs>
                          <w:tab w:val="left" w:pos="142"/>
                        </w:tabs>
                        <w:rPr>
                          <w:rFonts w:ascii="Trebuchet MS" w:hAnsi="Trebuchet MS" w:cs="Times New Roman"/>
                          <w:i/>
                          <w:iCs/>
                          <w:lang w:val="de-DE"/>
                        </w:rPr>
                      </w:pPr>
                      <w:r>
                        <w:rPr>
                          <w:rFonts w:ascii="Trebuchet MS" w:hAnsi="Trebuchet MS" w:cs="Times New Roman"/>
                          <w:i/>
                          <w:iCs/>
                          <w:lang w:val="de-DE"/>
                        </w:rPr>
                        <w:t>8,16</w:t>
                      </w:r>
                      <w:r>
                        <w:rPr>
                          <w:rFonts w:ascii="Trebuchet MS" w:hAnsi="Trebuchet MS"/>
                          <w:lang w:val="de-DE"/>
                        </w:rPr>
                        <w:t>−</w:t>
                      </w:r>
                      <w:r>
                        <w:rPr>
                          <w:rFonts w:ascii="Trebuchet MS" w:hAnsi="Trebuchet MS" w:cs="Times New Roman"/>
                          <w:i/>
                          <w:iCs/>
                          <w:lang w:val="de-DE"/>
                        </w:rPr>
                        <w:t>32</w:t>
                      </w:r>
                    </w:p>
                  </w:txbxContent>
                </v:textbox>
              </v:shape>
            </w:pict>
          </mc:Fallback>
        </mc:AlternateContent>
      </w:r>
      <w:r w:rsidRPr="001E5732">
        <w:rPr>
          <w:rFonts w:ascii="Trebuchet MS" w:hAnsi="Trebuchet MS"/>
          <w:lang w:val="de-DE"/>
        </w:rPr>
        <w:t>rechtem und gutem Herzen das Wort gehört haben, es festhalten und in Ausdauer Frucht bringen.</w:t>
      </w:r>
    </w:p>
    <w:p w14:paraId="4C66529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8" w:name="_Toc38534719"/>
      <w:r>
        <w:rPr>
          <w:rFonts w:ascii="Trebuchet MS" w:hAnsi="Trebuchet MS" w:cs="Arial"/>
          <w:szCs w:val="24"/>
          <w:lang w:val="de-DE"/>
        </w:rPr>
        <w:t xml:space="preserve">Gleichnis: Wozu eine </w:t>
      </w:r>
      <w:r w:rsidRPr="001E5732">
        <w:rPr>
          <w:rFonts w:ascii="Trebuchet MS" w:hAnsi="Trebuchet MS" w:cs="Arial"/>
          <w:szCs w:val="24"/>
          <w:lang w:val="de-DE"/>
        </w:rPr>
        <w:t xml:space="preserve">Lampe </w:t>
      </w:r>
      <w:r>
        <w:rPr>
          <w:rFonts w:ascii="Trebuchet MS" w:hAnsi="Trebuchet MS" w:cs="Arial"/>
          <w:szCs w:val="24"/>
          <w:lang w:val="de-DE"/>
        </w:rPr>
        <w:t xml:space="preserve">dienen sollte </w:t>
      </w:r>
      <w:r w:rsidRPr="001E5732">
        <w:rPr>
          <w:rFonts w:ascii="Trebuchet MS" w:hAnsi="Trebuchet MS" w:cs="Arial"/>
          <w:szCs w:val="24"/>
          <w:lang w:val="de-DE"/>
        </w:rPr>
        <w:t>(8,16</w:t>
      </w:r>
      <w:r>
        <w:rPr>
          <w:rFonts w:ascii="Trebuchet MS" w:hAnsi="Trebuchet MS" w:cs="Arial"/>
          <w:szCs w:val="24"/>
          <w:lang w:val="de-DE"/>
        </w:rPr>
        <w:t>−</w:t>
      </w:r>
      <w:r w:rsidRPr="001E5732">
        <w:rPr>
          <w:rFonts w:ascii="Trebuchet MS" w:hAnsi="Trebuchet MS" w:cs="Arial"/>
          <w:szCs w:val="24"/>
          <w:lang w:val="de-DE"/>
        </w:rPr>
        <w:t>17)</w:t>
      </w:r>
      <w:bookmarkEnd w:id="328"/>
    </w:p>
    <w:p w14:paraId="0C7B9120" w14:textId="77777777" w:rsidR="00C71948" w:rsidRDefault="00C71948" w:rsidP="006374C6">
      <w:pPr>
        <w:pStyle w:val="Randverweis"/>
        <w:framePr w:wrap="around"/>
      </w:pPr>
      <w:r w:rsidRPr="001E5732">
        <w:t>16</w:t>
      </w:r>
      <w:r>
        <w:t>−</w:t>
      </w:r>
      <w:r w:rsidRPr="001E5732">
        <w:t xml:space="preserve">18: </w:t>
      </w:r>
      <w:r w:rsidRPr="009C4609">
        <w:rPr>
          <w:b/>
          <w:w w:val="33"/>
        </w:rPr>
        <w:t>||</w:t>
      </w:r>
    </w:p>
    <w:p w14:paraId="7B7B2E6C" w14:textId="77777777" w:rsidR="00C71948" w:rsidRPr="001E5732" w:rsidRDefault="00C71948" w:rsidP="006374C6">
      <w:pPr>
        <w:pStyle w:val="Randverweis"/>
        <w:framePr w:wrap="around"/>
      </w:pPr>
      <w:r w:rsidRPr="001E5732">
        <w:t>Mk 4,21</w:t>
      </w:r>
      <w:r>
        <w:t>−</w:t>
      </w:r>
      <w:r w:rsidRPr="001E5732">
        <w:t>25</w:t>
      </w:r>
    </w:p>
    <w:p w14:paraId="3FB0CF1C" w14:textId="77777777" w:rsidR="00C71948" w:rsidRDefault="00C71948" w:rsidP="006374C6">
      <w:pPr>
        <w:pStyle w:val="Randverweis"/>
        <w:framePr w:wrap="around"/>
      </w:pPr>
      <w:r w:rsidRPr="001E5732">
        <w:t>16: 11,33;</w:t>
      </w:r>
    </w:p>
    <w:p w14:paraId="7D0631F8" w14:textId="77777777" w:rsidR="00C71948" w:rsidRPr="001E5732" w:rsidRDefault="00C71948" w:rsidP="006374C6">
      <w:pPr>
        <w:pStyle w:val="Randverweis"/>
        <w:framePr w:wrap="around"/>
      </w:pPr>
      <w:proofErr w:type="spellStart"/>
      <w:r w:rsidRPr="001E5732">
        <w:t>Mt</w:t>
      </w:r>
      <w:proofErr w:type="spellEnd"/>
      <w:r w:rsidRPr="001E5732">
        <w:t xml:space="preserve"> 5,15</w:t>
      </w:r>
    </w:p>
    <w:p w14:paraId="71B7FE43" w14:textId="77777777" w:rsidR="00C71948" w:rsidRDefault="00C71948" w:rsidP="006374C6">
      <w:pPr>
        <w:pStyle w:val="Randverweis"/>
        <w:framePr w:wrap="around"/>
      </w:pPr>
      <w:r w:rsidRPr="001E5732">
        <w:t>17: 12,2;</w:t>
      </w:r>
    </w:p>
    <w:p w14:paraId="3AA24441" w14:textId="77777777" w:rsidR="00C71948" w:rsidRPr="001E5732" w:rsidRDefault="00C71948" w:rsidP="006374C6">
      <w:pPr>
        <w:pStyle w:val="Randverweis"/>
        <w:framePr w:wrap="around"/>
      </w:pPr>
      <w:proofErr w:type="spellStart"/>
      <w:r w:rsidRPr="001E5732">
        <w:t>Mt</w:t>
      </w:r>
      <w:proofErr w:type="spellEnd"/>
      <w:r>
        <w:t xml:space="preserve"> 10</w:t>
      </w:r>
      <w:r w:rsidRPr="001E5732">
        <w:t>,</w:t>
      </w:r>
      <w:r>
        <w:t>26</w:t>
      </w:r>
    </w:p>
    <w:p w14:paraId="7E214B73"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Keiner</w:t>
      </w:r>
      <w:r w:rsidRPr="001E5732">
        <w:rPr>
          <w:rFonts w:ascii="Trebuchet MS" w:hAnsi="Trebuchet MS"/>
          <w:lang w:val="de-DE"/>
        </w:rPr>
        <w:t xml:space="preserve"> zündet eine Leuchte an und deckt sie mit einem Gefäß zu oder stellt sie unter ein Bett, sondern er setzt sie auf einen Leuchter, damit die Eintretenden das Licht sehen. </w:t>
      </w:r>
      <w:r w:rsidRPr="001E5732">
        <w:rPr>
          <w:rFonts w:ascii="Trebuchet MS" w:hAnsi="Trebuchet MS"/>
          <w:vertAlign w:val="superscript"/>
          <w:lang w:val="de-DE"/>
        </w:rPr>
        <w:t>17 </w:t>
      </w:r>
      <w:r w:rsidRPr="001E5732">
        <w:rPr>
          <w:rFonts w:ascii="Trebuchet MS" w:hAnsi="Trebuchet MS"/>
          <w:lang w:val="de-DE"/>
        </w:rPr>
        <w:t>D</w:t>
      </w:r>
      <w:r>
        <w:rPr>
          <w:rFonts w:ascii="Trebuchet MS" w:hAnsi="Trebuchet MS"/>
          <w:lang w:val="de-DE"/>
        </w:rPr>
        <w:t>enn es gibt kein Verborgenes, d</w:t>
      </w:r>
      <w:r w:rsidRPr="001E5732">
        <w:rPr>
          <w:rFonts w:ascii="Trebuchet MS" w:hAnsi="Trebuchet MS"/>
          <w:lang w:val="de-DE"/>
        </w:rPr>
        <w:t>as nicht offenbar</w:t>
      </w:r>
      <w:r>
        <w:rPr>
          <w:rFonts w:ascii="Trebuchet MS" w:hAnsi="Trebuchet MS"/>
          <w:lang w:val="de-DE"/>
        </w:rPr>
        <w:t xml:space="preserve"> werden wird, noch Verhülltes, d</w:t>
      </w:r>
      <w:r w:rsidRPr="001E5732">
        <w:rPr>
          <w:rFonts w:ascii="Trebuchet MS" w:hAnsi="Trebuchet MS"/>
          <w:lang w:val="de-DE"/>
        </w:rPr>
        <w:t>as nicht bekannt wird und zutage kommt</w:t>
      </w:r>
      <w:r>
        <w:rPr>
          <w:rFonts w:ascii="Trebuchet MS" w:hAnsi="Trebuchet MS"/>
          <w:lang w:val="de-DE"/>
        </w:rPr>
        <w:t>.</w:t>
      </w:r>
    </w:p>
    <w:p w14:paraId="5E5872D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29" w:name="_Toc38534720"/>
      <w:r>
        <w:rPr>
          <w:rFonts w:ascii="Trebuchet MS" w:hAnsi="Trebuchet MS" w:cs="Arial"/>
          <w:szCs w:val="24"/>
          <w:lang w:val="de-DE"/>
        </w:rPr>
        <w:t>Rechtes</w:t>
      </w:r>
      <w:r w:rsidRPr="001E5732">
        <w:rPr>
          <w:rFonts w:ascii="Trebuchet MS" w:hAnsi="Trebuchet MS" w:cs="Arial"/>
          <w:szCs w:val="24"/>
          <w:lang w:val="de-DE"/>
        </w:rPr>
        <w:t xml:space="preserve"> Hören (8,18)</w:t>
      </w:r>
      <w:bookmarkEnd w:id="329"/>
    </w:p>
    <w:p w14:paraId="02396F1B" w14:textId="77777777" w:rsidR="00C71948" w:rsidRDefault="00C71948" w:rsidP="006374C6">
      <w:pPr>
        <w:pStyle w:val="Randverweis"/>
        <w:framePr w:wrap="around"/>
      </w:pPr>
      <w:r w:rsidRPr="001E5732">
        <w:t>18: 19,26;</w:t>
      </w:r>
    </w:p>
    <w:p w14:paraId="7068149B" w14:textId="77777777" w:rsidR="00C71948" w:rsidRDefault="00C71948" w:rsidP="006374C6">
      <w:pPr>
        <w:pStyle w:val="Randverweis"/>
        <w:framePr w:wrap="around"/>
      </w:pPr>
      <w:proofErr w:type="spellStart"/>
      <w:r w:rsidRPr="001E5732">
        <w:t>Mt</w:t>
      </w:r>
      <w:proofErr w:type="spellEnd"/>
      <w:r w:rsidRPr="001E5732">
        <w:t xml:space="preserve"> 13,12;</w:t>
      </w:r>
    </w:p>
    <w:p w14:paraId="63EB682F" w14:textId="77777777" w:rsidR="00C71948" w:rsidRPr="001E5732" w:rsidRDefault="00C71948" w:rsidP="006374C6">
      <w:pPr>
        <w:pStyle w:val="Randverweis"/>
        <w:framePr w:wrap="around"/>
      </w:pPr>
      <w:r w:rsidRPr="001E5732">
        <w:t>25,29</w:t>
      </w:r>
    </w:p>
    <w:p w14:paraId="5908B6C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 xml:space="preserve">Gebt </w:t>
      </w:r>
      <w:r w:rsidRPr="001E5732">
        <w:rPr>
          <w:rFonts w:ascii="Trebuchet MS" w:hAnsi="Trebuchet MS"/>
          <w:lang w:val="de-DE"/>
        </w:rPr>
        <w:t>also</w:t>
      </w:r>
      <w:r>
        <w:rPr>
          <w:rFonts w:ascii="Trebuchet MS" w:hAnsi="Trebuchet MS"/>
          <w:lang w:val="de-DE"/>
        </w:rPr>
        <w:t xml:space="preserve"> acht</w:t>
      </w:r>
      <w:r w:rsidRPr="001E5732">
        <w:rPr>
          <w:rFonts w:ascii="Trebuchet MS" w:hAnsi="Trebuchet MS"/>
          <w:lang w:val="de-DE"/>
        </w:rPr>
        <w:t xml:space="preserve">, </w:t>
      </w:r>
      <w:r w:rsidRPr="00BB452A">
        <w:rPr>
          <w:rFonts w:ascii="Trebuchet MS" w:hAnsi="Trebuchet MS"/>
          <w:i/>
          <w:iCs/>
          <w:lang w:val="de-DE"/>
        </w:rPr>
        <w:t>wie</w:t>
      </w:r>
      <w:r w:rsidRPr="001E5732">
        <w:rPr>
          <w:rFonts w:ascii="Trebuchet MS" w:hAnsi="Trebuchet MS"/>
          <w:lang w:val="de-DE"/>
        </w:rPr>
        <w:t xml:space="preserve"> ihr hört! Wer nämlich hat, dem wird gegeben werden. Und wer nicht hat, von dem wird auch, was er zu haben meint, weggenommen wer</w:t>
      </w:r>
      <w:r>
        <w:rPr>
          <w:rFonts w:ascii="Trebuchet MS" w:hAnsi="Trebuchet MS"/>
          <w:lang w:val="de-DE"/>
        </w:rPr>
        <w:t>d</w:t>
      </w:r>
      <w:r w:rsidRPr="001E5732">
        <w:rPr>
          <w:rFonts w:ascii="Trebuchet MS" w:hAnsi="Trebuchet MS"/>
          <w:lang w:val="de-DE"/>
        </w:rPr>
        <w:t>en.</w:t>
      </w:r>
      <w:r>
        <w:rPr>
          <w:rStyle w:val="Funotenzeichen"/>
          <w:rFonts w:ascii="Trebuchet MS" w:hAnsi="Trebuchet MS"/>
          <w:lang w:val="de-DE"/>
        </w:rPr>
        <w:footnoteReference w:id="349"/>
      </w:r>
      <w:r w:rsidRPr="001E5732">
        <w:rPr>
          <w:rFonts w:ascii="Trebuchet MS" w:hAnsi="Trebuchet MS"/>
          <w:lang w:val="de-DE"/>
        </w:rPr>
        <w:t>“</w:t>
      </w:r>
    </w:p>
    <w:p w14:paraId="3E59CD9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0" w:name="_Toc38534721"/>
      <w:r w:rsidRPr="001E5732">
        <w:rPr>
          <w:rFonts w:ascii="Trebuchet MS" w:hAnsi="Trebuchet MS" w:cs="Arial"/>
          <w:szCs w:val="24"/>
          <w:lang w:val="de-DE"/>
        </w:rPr>
        <w:t>Die wahren Verwandten Jesu (8,19</w:t>
      </w:r>
      <w:r>
        <w:rPr>
          <w:rFonts w:ascii="Trebuchet MS" w:hAnsi="Trebuchet MS" w:cs="Arial"/>
          <w:szCs w:val="24"/>
          <w:lang w:val="de-DE"/>
        </w:rPr>
        <w:t>−</w:t>
      </w:r>
      <w:r w:rsidRPr="001E5732">
        <w:rPr>
          <w:rFonts w:ascii="Trebuchet MS" w:hAnsi="Trebuchet MS" w:cs="Arial"/>
          <w:szCs w:val="24"/>
          <w:lang w:val="de-DE"/>
        </w:rPr>
        <w:t>21)</w:t>
      </w:r>
      <w:bookmarkEnd w:id="330"/>
    </w:p>
    <w:p w14:paraId="1631AC2C" w14:textId="77777777" w:rsidR="00C71948" w:rsidRDefault="00C71948" w:rsidP="006374C6">
      <w:pPr>
        <w:pStyle w:val="Randverweis"/>
        <w:framePr w:wrap="around"/>
      </w:pPr>
      <w:r w:rsidRPr="001E5732">
        <w:t>19</w:t>
      </w:r>
      <w:r>
        <w:t>−</w:t>
      </w:r>
      <w:r w:rsidRPr="001E5732">
        <w:t xml:space="preserve">21: </w:t>
      </w:r>
      <w:r w:rsidRPr="009C4609">
        <w:rPr>
          <w:b/>
          <w:w w:val="33"/>
        </w:rPr>
        <w:t>||</w:t>
      </w:r>
    </w:p>
    <w:p w14:paraId="0AA6C6F0" w14:textId="77777777" w:rsidR="00C71948" w:rsidRDefault="00C71948" w:rsidP="006374C6">
      <w:pPr>
        <w:pStyle w:val="Randverweis"/>
        <w:framePr w:wrap="around"/>
      </w:pPr>
      <w:proofErr w:type="spellStart"/>
      <w:r w:rsidRPr="001E5732">
        <w:t>Mt</w:t>
      </w:r>
      <w:proofErr w:type="spellEnd"/>
      <w:r w:rsidRPr="001E5732">
        <w:t xml:space="preserve"> 12,46</w:t>
      </w:r>
      <w:r>
        <w:t>−</w:t>
      </w:r>
      <w:r w:rsidRPr="001E5732">
        <w:t>50;</w:t>
      </w:r>
    </w:p>
    <w:p w14:paraId="3B2AAC72" w14:textId="77777777" w:rsidR="00C71948" w:rsidRPr="001E5732" w:rsidRDefault="00C71948" w:rsidP="006374C6">
      <w:pPr>
        <w:pStyle w:val="Randverweis"/>
        <w:framePr w:wrap="around"/>
      </w:pPr>
      <w:r w:rsidRPr="001E5732">
        <w:t>Mk 3,31</w:t>
      </w:r>
      <w:r>
        <w:t>−</w:t>
      </w:r>
      <w:r w:rsidRPr="001E5732">
        <w:t>35</w:t>
      </w:r>
    </w:p>
    <w:p w14:paraId="6F266149" w14:textId="77777777" w:rsidR="00C71948" w:rsidRDefault="00C71948" w:rsidP="006374C6">
      <w:pPr>
        <w:pStyle w:val="Randverweis"/>
        <w:framePr w:wrap="around"/>
      </w:pPr>
      <w:r w:rsidRPr="001E5732">
        <w:t>21: 11,2</w:t>
      </w:r>
      <w:r>
        <w:t>8.</w:t>
      </w:r>
    </w:p>
    <w:p w14:paraId="2E6F1F7D" w14:textId="77777777" w:rsidR="00C71948" w:rsidRDefault="00C71948" w:rsidP="006374C6">
      <w:pPr>
        <w:pStyle w:val="Randverweis"/>
        <w:framePr w:wrap="around"/>
      </w:pPr>
      <w:proofErr w:type="spellStart"/>
      <w:r>
        <w:t>Joh</w:t>
      </w:r>
      <w:proofErr w:type="spellEnd"/>
      <w:r>
        <w:t xml:space="preserve"> 18,26;</w:t>
      </w:r>
    </w:p>
    <w:p w14:paraId="7817BC86" w14:textId="77777777" w:rsidR="00C71948" w:rsidRPr="001E5732" w:rsidRDefault="00C71948" w:rsidP="006374C6">
      <w:pPr>
        <w:pStyle w:val="Randverweis"/>
        <w:framePr w:wrap="around"/>
      </w:pPr>
      <w:r>
        <w:t>20,17</w:t>
      </w:r>
    </w:p>
    <w:p w14:paraId="41A850C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 xml:space="preserve">Es kam die </w:t>
      </w:r>
      <w:r w:rsidRPr="001E5732">
        <w:rPr>
          <w:rFonts w:ascii="Trebuchet MS" w:hAnsi="Trebuchet MS"/>
          <w:lang w:val="de-DE"/>
        </w:rPr>
        <w:t>Mutter und seine Brüder zu ihm hin</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sie </w:t>
      </w:r>
      <w:r w:rsidRPr="001E5732">
        <w:rPr>
          <w:rFonts w:ascii="Trebuchet MS" w:hAnsi="Trebuchet MS"/>
          <w:lang w:val="de-DE"/>
        </w:rPr>
        <w:t xml:space="preserve">konnten wegen der Menge nicht mit ihm zusammentreffen. </w:t>
      </w:r>
      <w:r w:rsidRPr="001E5732">
        <w:rPr>
          <w:rFonts w:ascii="Trebuchet MS" w:hAnsi="Trebuchet MS"/>
          <w:vertAlign w:val="superscript"/>
          <w:lang w:val="de-DE"/>
        </w:rPr>
        <w:t>20 </w:t>
      </w:r>
      <w:r w:rsidRPr="001E5732">
        <w:rPr>
          <w:rFonts w:ascii="Trebuchet MS" w:hAnsi="Trebuchet MS"/>
          <w:lang w:val="de-DE"/>
        </w:rPr>
        <w:t xml:space="preserve">Es wurde ihm gemeldet: „Deine Mutter und </w:t>
      </w:r>
      <w:r>
        <w:rPr>
          <w:rFonts w:ascii="Trebuchet MS" w:hAnsi="Trebuchet MS"/>
          <w:lang w:val="de-DE"/>
        </w:rPr>
        <w:t>dei</w:t>
      </w:r>
      <w:r w:rsidRPr="001E5732">
        <w:rPr>
          <w:rFonts w:ascii="Trebuchet MS" w:hAnsi="Trebuchet MS"/>
          <w:lang w:val="de-DE"/>
        </w:rPr>
        <w:t xml:space="preserve">ne Brüder stehen draußen und wollen dich sehen!“ </w:t>
      </w:r>
      <w:r w:rsidRPr="001E5732">
        <w:rPr>
          <w:rFonts w:ascii="Trebuchet MS" w:hAnsi="Trebuchet MS"/>
          <w:vertAlign w:val="superscript"/>
          <w:lang w:val="de-DE"/>
        </w:rPr>
        <w:t>21 </w:t>
      </w:r>
      <w:r w:rsidRPr="001E5732">
        <w:rPr>
          <w:rFonts w:ascii="Trebuchet MS" w:hAnsi="Trebuchet MS"/>
          <w:lang w:val="de-DE"/>
        </w:rPr>
        <w:t xml:space="preserve">Er antwortete ihnen </w:t>
      </w:r>
      <w:r>
        <w:rPr>
          <w:rFonts w:ascii="Trebuchet MS" w:hAnsi="Trebuchet MS"/>
          <w:lang w:val="de-DE"/>
        </w:rPr>
        <w:t>darauf</w:t>
      </w:r>
      <w:r w:rsidRPr="001E5732">
        <w:rPr>
          <w:rFonts w:ascii="Trebuchet MS" w:hAnsi="Trebuchet MS"/>
          <w:lang w:val="de-DE"/>
        </w:rPr>
        <w:t>: „Meine Mutter und meine Brüder sind diese, die das Wort Gottes hören und tun.“</w:t>
      </w:r>
    </w:p>
    <w:p w14:paraId="712F8B9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1" w:name="_Toc38534722"/>
      <w:r>
        <w:rPr>
          <w:rFonts w:ascii="Trebuchet MS" w:hAnsi="Trebuchet MS" w:cs="Arial"/>
          <w:szCs w:val="24"/>
          <w:lang w:val="de-DE"/>
        </w:rPr>
        <w:t xml:space="preserve">Ein </w:t>
      </w:r>
      <w:r w:rsidRPr="001E5732">
        <w:rPr>
          <w:rFonts w:ascii="Trebuchet MS" w:hAnsi="Trebuchet MS" w:cs="Arial"/>
          <w:szCs w:val="24"/>
          <w:lang w:val="de-DE"/>
        </w:rPr>
        <w:t>S</w:t>
      </w:r>
      <w:r>
        <w:rPr>
          <w:rFonts w:ascii="Trebuchet MS" w:hAnsi="Trebuchet MS" w:cs="Arial"/>
          <w:szCs w:val="24"/>
          <w:lang w:val="de-DE"/>
        </w:rPr>
        <w:t>ees</w:t>
      </w:r>
      <w:r w:rsidRPr="001E5732">
        <w:rPr>
          <w:rFonts w:ascii="Trebuchet MS" w:hAnsi="Trebuchet MS" w:cs="Arial"/>
          <w:szCs w:val="24"/>
          <w:lang w:val="de-DE"/>
        </w:rPr>
        <w:t>turm</w:t>
      </w:r>
      <w:r>
        <w:rPr>
          <w:rFonts w:ascii="Trebuchet MS" w:hAnsi="Trebuchet MS" w:cs="Arial"/>
          <w:szCs w:val="24"/>
          <w:lang w:val="de-DE"/>
        </w:rPr>
        <w:t xml:space="preserve">, dem Jesus Schweigen gebietet </w:t>
      </w:r>
      <w:r w:rsidRPr="001E5732">
        <w:rPr>
          <w:rFonts w:ascii="Trebuchet MS" w:hAnsi="Trebuchet MS" w:cs="Arial"/>
          <w:szCs w:val="24"/>
          <w:lang w:val="de-DE"/>
        </w:rPr>
        <w:t>(8,22</w:t>
      </w:r>
      <w:r>
        <w:rPr>
          <w:rFonts w:ascii="Trebuchet MS" w:hAnsi="Trebuchet MS" w:cs="Arial"/>
          <w:szCs w:val="24"/>
          <w:lang w:val="de-DE"/>
        </w:rPr>
        <w:t>−</w:t>
      </w:r>
      <w:r w:rsidRPr="001E5732">
        <w:rPr>
          <w:rFonts w:ascii="Trebuchet MS" w:hAnsi="Trebuchet MS" w:cs="Arial"/>
          <w:szCs w:val="24"/>
          <w:lang w:val="de-DE"/>
        </w:rPr>
        <w:t>25)</w:t>
      </w:r>
      <w:bookmarkEnd w:id="331"/>
    </w:p>
    <w:p w14:paraId="480A89D4" w14:textId="77777777" w:rsidR="00C71948" w:rsidRPr="001E5732" w:rsidRDefault="00C71948" w:rsidP="006374C6">
      <w:pPr>
        <w:pStyle w:val="Randverweis"/>
        <w:framePr w:wrap="around"/>
      </w:pPr>
      <w:r w:rsidRPr="001E5732">
        <w:t>22</w:t>
      </w:r>
      <w:r>
        <w:t>−</w:t>
      </w:r>
      <w:r w:rsidRPr="001E5732">
        <w:t xml:space="preserve">25: </w:t>
      </w:r>
      <w:r w:rsidRPr="009C4609">
        <w:rPr>
          <w:b/>
          <w:w w:val="33"/>
        </w:rPr>
        <w:t>||</w:t>
      </w:r>
    </w:p>
    <w:p w14:paraId="57565491" w14:textId="77777777" w:rsidR="00C71948" w:rsidRDefault="00C71948" w:rsidP="006374C6">
      <w:pPr>
        <w:pStyle w:val="Randverweis"/>
        <w:framePr w:wrap="around"/>
      </w:pPr>
      <w:proofErr w:type="spellStart"/>
      <w:r w:rsidRPr="001E5732">
        <w:t>Mt</w:t>
      </w:r>
      <w:proofErr w:type="spellEnd"/>
      <w:r w:rsidRPr="001E5732">
        <w:t xml:space="preserve"> 8,18.23</w:t>
      </w:r>
      <w:r>
        <w:t>−</w:t>
      </w:r>
      <w:r w:rsidRPr="001E5732">
        <w:t>27;</w:t>
      </w:r>
    </w:p>
    <w:p w14:paraId="25F7349D" w14:textId="77777777" w:rsidR="00C71948" w:rsidRPr="001E5732" w:rsidRDefault="00C71948" w:rsidP="006374C6">
      <w:pPr>
        <w:pStyle w:val="Randverweis"/>
        <w:framePr w:wrap="around"/>
      </w:pPr>
      <w:r w:rsidRPr="001E5732">
        <w:t>Mk 4,35</w:t>
      </w:r>
      <w:r>
        <w:t>−</w:t>
      </w:r>
      <w:r w:rsidRPr="001E5732">
        <w:t>41</w:t>
      </w:r>
    </w:p>
    <w:p w14:paraId="17AA412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Es geschah an einem der Tage: Und </w:t>
      </w:r>
      <w:r w:rsidRPr="001E5732">
        <w:rPr>
          <w:rFonts w:ascii="Trebuchet MS" w:hAnsi="Trebuchet MS"/>
          <w:i/>
          <w:lang w:val="de-DE"/>
        </w:rPr>
        <w:t>er</w:t>
      </w:r>
      <w:r>
        <w:rPr>
          <w:rFonts w:ascii="Trebuchet MS" w:hAnsi="Trebuchet MS"/>
          <w:lang w:val="de-DE"/>
        </w:rPr>
        <w:t xml:space="preserve"> stieg </w:t>
      </w:r>
      <w:r w:rsidRPr="001E5732">
        <w:rPr>
          <w:rFonts w:ascii="Trebuchet MS" w:hAnsi="Trebuchet MS"/>
          <w:lang w:val="de-DE"/>
        </w:rPr>
        <w:t>in das Boot, auch seine Jünger, und er sagte zu ihnen: „</w:t>
      </w:r>
      <w:r>
        <w:rPr>
          <w:rFonts w:ascii="Trebuchet MS" w:hAnsi="Trebuchet MS"/>
          <w:lang w:val="de-DE"/>
        </w:rPr>
        <w:t xml:space="preserve">Setzen </w:t>
      </w:r>
      <w:r w:rsidRPr="001E5732">
        <w:rPr>
          <w:rFonts w:ascii="Trebuchet MS" w:hAnsi="Trebuchet MS"/>
          <w:lang w:val="de-DE"/>
        </w:rPr>
        <w:t xml:space="preserve">wir </w:t>
      </w:r>
      <w:r>
        <w:rPr>
          <w:rFonts w:ascii="Trebuchet MS" w:hAnsi="Trebuchet MS"/>
          <w:lang w:val="de-DE"/>
        </w:rPr>
        <w:t xml:space="preserve">über </w:t>
      </w:r>
      <w:r w:rsidRPr="001E5732">
        <w:rPr>
          <w:rFonts w:ascii="Trebuchet MS" w:hAnsi="Trebuchet MS"/>
          <w:lang w:val="de-DE"/>
        </w:rPr>
        <w:t xml:space="preserve">auf die andere Seite des Sees!“ Und sie fuhren los. </w:t>
      </w:r>
      <w:r w:rsidRPr="001E5732">
        <w:rPr>
          <w:rFonts w:ascii="Trebuchet MS" w:hAnsi="Trebuchet MS"/>
          <w:vertAlign w:val="superscript"/>
          <w:lang w:val="de-DE"/>
        </w:rPr>
        <w:t>23 </w:t>
      </w:r>
      <w:r w:rsidRPr="001E5732">
        <w:rPr>
          <w:rFonts w:ascii="Trebuchet MS" w:hAnsi="Trebuchet MS"/>
          <w:lang w:val="de-DE"/>
        </w:rPr>
        <w:t xml:space="preserve">Als sie fuhren, schlief er ein. Und es kam ein Wirbelsturm auf den See herab, und sie liefen voll und gerieten in Gefahr. </w:t>
      </w:r>
      <w:r w:rsidRPr="001E5732">
        <w:rPr>
          <w:rFonts w:ascii="Trebuchet MS" w:hAnsi="Trebuchet MS"/>
          <w:vertAlign w:val="superscript"/>
          <w:lang w:val="de-DE"/>
        </w:rPr>
        <w:t>24 </w:t>
      </w:r>
      <w:r w:rsidRPr="001E5732">
        <w:rPr>
          <w:rFonts w:ascii="Trebuchet MS" w:hAnsi="Trebuchet MS"/>
          <w:lang w:val="de-DE"/>
        </w:rPr>
        <w:t xml:space="preserve">Sie traten hinzu, weckten ihn und sagten: „Meister, Meister, wir gehen zugrunde!“ Wach geworden drohte er dem Wind und dem Wasserschwall, und es trat Stille ein. </w:t>
      </w:r>
      <w:r w:rsidRPr="001E5732">
        <w:rPr>
          <w:rFonts w:ascii="Trebuchet MS" w:hAnsi="Trebuchet MS"/>
          <w:vertAlign w:val="superscript"/>
          <w:lang w:val="de-DE"/>
        </w:rPr>
        <w:t>25 </w:t>
      </w:r>
      <w:r w:rsidRPr="001E5732">
        <w:rPr>
          <w:rFonts w:ascii="Trebuchet MS" w:hAnsi="Trebuchet MS"/>
          <w:lang w:val="de-DE"/>
        </w:rPr>
        <w:t>Er sagte ihnen: „Wo ist euer Glaube?“ Sie gerieten in Furcht und staunten und sagten zueinander: „W</w:t>
      </w:r>
      <w:r>
        <w:rPr>
          <w:rFonts w:ascii="Trebuchet MS" w:hAnsi="Trebuchet MS"/>
          <w:lang w:val="de-DE"/>
        </w:rPr>
        <w:t xml:space="preserve">er ist dieser denn, dass er ja </w:t>
      </w:r>
      <w:r w:rsidRPr="001E5732">
        <w:rPr>
          <w:rFonts w:ascii="Trebuchet MS" w:hAnsi="Trebuchet MS"/>
          <w:lang w:val="de-DE"/>
        </w:rPr>
        <w:t>den Winden befiehlt und dem Wasser, und sie gehorchen ihm?“</w:t>
      </w:r>
    </w:p>
    <w:p w14:paraId="79915D8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2" w:name="_Toc38534723"/>
      <w:r>
        <w:rPr>
          <w:rFonts w:ascii="Trebuchet MS" w:hAnsi="Trebuchet MS" w:cs="Arial"/>
          <w:szCs w:val="24"/>
          <w:lang w:val="de-DE"/>
        </w:rPr>
        <w:t>Die Dämonen eines Besessenen schickt Jesus in eine Schweineherde</w:t>
      </w:r>
      <w:r w:rsidRPr="001E5732">
        <w:rPr>
          <w:rFonts w:ascii="Trebuchet MS" w:hAnsi="Trebuchet MS" w:cs="Arial"/>
          <w:szCs w:val="24"/>
          <w:lang w:val="de-DE"/>
        </w:rPr>
        <w:t xml:space="preserve"> (8,26</w:t>
      </w:r>
      <w:r>
        <w:rPr>
          <w:rFonts w:ascii="Trebuchet MS" w:hAnsi="Trebuchet MS" w:cs="Arial"/>
          <w:szCs w:val="24"/>
          <w:lang w:val="de-DE"/>
        </w:rPr>
        <w:t>−</w:t>
      </w:r>
      <w:r w:rsidRPr="001E5732">
        <w:rPr>
          <w:rFonts w:ascii="Trebuchet MS" w:hAnsi="Trebuchet MS" w:cs="Arial"/>
          <w:szCs w:val="24"/>
          <w:lang w:val="de-DE"/>
        </w:rPr>
        <w:t>39)</w:t>
      </w:r>
      <w:bookmarkEnd w:id="332"/>
    </w:p>
    <w:p w14:paraId="58BD5237" w14:textId="77777777" w:rsidR="00C71948" w:rsidRPr="001E5732" w:rsidRDefault="00C71948" w:rsidP="006374C6">
      <w:pPr>
        <w:pStyle w:val="Randverweis"/>
        <w:framePr w:wrap="around"/>
      </w:pPr>
      <w:r w:rsidRPr="001E5732">
        <w:t>26</w:t>
      </w:r>
      <w:r>
        <w:t>−</w:t>
      </w:r>
      <w:r w:rsidRPr="001E5732">
        <w:t xml:space="preserve">39: </w:t>
      </w:r>
      <w:r w:rsidRPr="009C4609">
        <w:rPr>
          <w:b/>
          <w:w w:val="33"/>
        </w:rPr>
        <w:t>||</w:t>
      </w:r>
    </w:p>
    <w:p w14:paraId="7207E9E9" w14:textId="77777777" w:rsidR="00C71948" w:rsidRPr="001E5732" w:rsidRDefault="00C71948" w:rsidP="006374C6">
      <w:pPr>
        <w:pStyle w:val="Randverweis"/>
        <w:framePr w:wrap="around"/>
      </w:pPr>
      <w:proofErr w:type="spellStart"/>
      <w:r w:rsidRPr="001E5732">
        <w:t>Mt</w:t>
      </w:r>
      <w:proofErr w:type="spellEnd"/>
      <w:r w:rsidRPr="001E5732">
        <w:t xml:space="preserve"> 8,28</w:t>
      </w:r>
      <w:r>
        <w:t>−</w:t>
      </w:r>
      <w:r w:rsidRPr="001E5732">
        <w:t>34;</w:t>
      </w:r>
    </w:p>
    <w:p w14:paraId="34A578FF" w14:textId="77777777" w:rsidR="00C71948" w:rsidRPr="001E5732" w:rsidRDefault="00C71948" w:rsidP="006374C6">
      <w:pPr>
        <w:pStyle w:val="Randverweis"/>
        <w:framePr w:wrap="around"/>
      </w:pPr>
      <w:r w:rsidRPr="001E5732">
        <w:t>Mk 5,1</w:t>
      </w:r>
      <w:r>
        <w:t>−</w:t>
      </w:r>
      <w:r w:rsidRPr="001E5732">
        <w:t>20</w:t>
      </w:r>
    </w:p>
    <w:p w14:paraId="4B1F9119" w14:textId="77777777" w:rsidR="00C71948" w:rsidRDefault="00C71948" w:rsidP="006374C6">
      <w:pPr>
        <w:pStyle w:val="Randverweis"/>
        <w:framePr w:wrap="around"/>
      </w:pPr>
      <w:r w:rsidRPr="001E5732">
        <w:t>28: 4,34.41;</w:t>
      </w:r>
    </w:p>
    <w:p w14:paraId="150E4A58" w14:textId="77777777" w:rsidR="00C71948" w:rsidRDefault="00C71948" w:rsidP="006374C6">
      <w:pPr>
        <w:pStyle w:val="Randverweis"/>
        <w:framePr w:wrap="around"/>
      </w:pPr>
      <w:r w:rsidRPr="001E5732">
        <w:t>Mk 1,24; 3,11;</w:t>
      </w:r>
    </w:p>
    <w:p w14:paraId="6046D8C6" w14:textId="77777777" w:rsidR="00C71948" w:rsidRPr="001E5732" w:rsidRDefault="00C71948" w:rsidP="006374C6">
      <w:pPr>
        <w:pStyle w:val="Randverweis"/>
        <w:framePr w:wrap="around"/>
      </w:pPr>
      <w:proofErr w:type="spellStart"/>
      <w:r w:rsidRPr="001E5732">
        <w:t>Joh</w:t>
      </w:r>
      <w:proofErr w:type="spellEnd"/>
      <w:r w:rsidRPr="001E5732">
        <w:t xml:space="preserve"> 2,4</w:t>
      </w:r>
    </w:p>
    <w:p w14:paraId="18F716B9" w14:textId="1786EA4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sie fuhren hin zum Land der </w:t>
      </w:r>
      <w:proofErr w:type="spellStart"/>
      <w:r w:rsidRPr="001E5732">
        <w:rPr>
          <w:rFonts w:ascii="Trebuchet MS" w:hAnsi="Trebuchet MS"/>
          <w:lang w:val="de-DE"/>
        </w:rPr>
        <w:t>Gerasener</w:t>
      </w:r>
      <w:proofErr w:type="spellEnd"/>
      <w:r w:rsidRPr="001E5732">
        <w:rPr>
          <w:rFonts w:ascii="Trebuchet MS" w:hAnsi="Trebuchet MS"/>
          <w:lang w:val="de-DE"/>
        </w:rPr>
        <w:t xml:space="preserve">, welches Gegenufer zu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ist. </w:t>
      </w:r>
      <w:r w:rsidRPr="001E5732">
        <w:rPr>
          <w:rFonts w:ascii="Trebuchet MS" w:hAnsi="Trebuchet MS"/>
          <w:vertAlign w:val="superscript"/>
          <w:lang w:val="de-DE"/>
        </w:rPr>
        <w:t>27 </w:t>
      </w:r>
      <w:r w:rsidRPr="001E5732">
        <w:rPr>
          <w:rFonts w:ascii="Trebuchet MS" w:hAnsi="Trebuchet MS"/>
          <w:lang w:val="de-DE"/>
        </w:rPr>
        <w:t>Als er auf das Lan</w:t>
      </w:r>
      <w:r>
        <w:rPr>
          <w:rFonts w:ascii="Trebuchet MS" w:hAnsi="Trebuchet MS"/>
          <w:lang w:val="de-DE"/>
        </w:rPr>
        <w:t xml:space="preserve">d ausstieg, begegnete ihm </w:t>
      </w:r>
      <w:r w:rsidRPr="001E5732">
        <w:rPr>
          <w:rFonts w:ascii="Trebuchet MS" w:hAnsi="Trebuchet MS"/>
          <w:lang w:val="de-DE"/>
        </w:rPr>
        <w:t>ein Mann aus der Stadt, der Dämonen hatte und geraume Zeit keine Kleidung anzog und nicht in einem Haus blieb, sondern in den Grabmälern</w:t>
      </w:r>
      <w:r>
        <w:rPr>
          <w:rStyle w:val="Funotenzeichen"/>
          <w:rFonts w:ascii="Trebuchet MS" w:hAnsi="Trebuchet MS"/>
          <w:lang w:val="de-DE"/>
        </w:rPr>
        <w:footnoteReference w:id="350"/>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Als er Jesus sah, schrie er auf, fiel vor ihm nieder und sagte mit lauter Stimme: „Was mir und dir, Jesus, Sohn Gottes, des Höchsten? Ich bitte dich, quäle mich nicht!“ </w:t>
      </w:r>
      <w:r w:rsidRPr="001E5732">
        <w:rPr>
          <w:rFonts w:ascii="Trebuchet MS" w:hAnsi="Trebuchet MS"/>
          <w:vertAlign w:val="superscript"/>
          <w:lang w:val="de-DE"/>
        </w:rPr>
        <w:t>29 </w:t>
      </w:r>
      <w:r>
        <w:rPr>
          <w:rFonts w:ascii="Trebuchet MS" w:hAnsi="Trebuchet MS"/>
          <w:lang w:val="de-DE"/>
        </w:rPr>
        <w:t>Denn er hatte den unreinen Geist angewiesen</w:t>
      </w:r>
      <w:r w:rsidRPr="001E5732">
        <w:rPr>
          <w:rFonts w:ascii="Trebuchet MS" w:hAnsi="Trebuchet MS"/>
          <w:lang w:val="de-DE"/>
        </w:rPr>
        <w:t>, aus dem Menschen herauszugehen. Denn seit langer Zeit hatte er ihn gepackt, und er wurde mit Ketten gebun</w:t>
      </w:r>
      <w:r>
        <w:rPr>
          <w:rFonts w:ascii="Trebuchet MS" w:hAnsi="Trebuchet MS"/>
          <w:lang w:val="de-DE"/>
        </w:rPr>
        <w:t>den und in</w:t>
      </w:r>
      <w:r w:rsidR="00CA68C2">
        <w:rPr>
          <w:rFonts w:ascii="Trebuchet MS" w:hAnsi="Trebuchet MS"/>
          <w:szCs w:val="24"/>
          <w:lang w:val="de-DE"/>
        </w:rPr>
        <w:t>−</w:t>
      </w:r>
      <w:r>
        <w:rPr>
          <w:rFonts w:ascii="Trebuchet MS" w:hAnsi="Trebuchet MS"/>
          <w:lang w:val="de-DE"/>
        </w:rPr>
        <w:t xml:space="preserve"> Fesseln festgehalten;</w:t>
      </w:r>
      <w:r w:rsidRPr="001E5732">
        <w:rPr>
          <w:rFonts w:ascii="Trebuchet MS" w:hAnsi="Trebuchet MS"/>
          <w:lang w:val="de-DE"/>
        </w:rPr>
        <w:t xml:space="preserve"> und er zerriss die Bande und wurde vom Dämon in die </w:t>
      </w:r>
      <w:r>
        <w:rPr>
          <w:rFonts w:ascii="Trebuchet MS" w:hAnsi="Trebuchet MS"/>
          <w:lang w:val="de-DE"/>
        </w:rPr>
        <w:t>Einöde</w:t>
      </w:r>
      <w:r w:rsidRPr="001E5732">
        <w:rPr>
          <w:rFonts w:ascii="Trebuchet MS" w:hAnsi="Trebuchet MS"/>
          <w:lang w:val="de-DE"/>
        </w:rPr>
        <w:t xml:space="preserve">n getrieben. </w:t>
      </w:r>
      <w:r w:rsidRPr="001E5732">
        <w:rPr>
          <w:rFonts w:ascii="Trebuchet MS" w:hAnsi="Trebuchet MS"/>
          <w:vertAlign w:val="superscript"/>
          <w:lang w:val="de-DE"/>
        </w:rPr>
        <w:t>30 </w:t>
      </w:r>
      <w:r w:rsidRPr="001E5732">
        <w:rPr>
          <w:rFonts w:ascii="Trebuchet MS" w:hAnsi="Trebuchet MS"/>
          <w:lang w:val="de-DE"/>
        </w:rPr>
        <w:t>Jesus fragte ihn: „W</w:t>
      </w:r>
      <w:r w:rsidR="005D0C68">
        <w:rPr>
          <w:rFonts w:ascii="Trebuchet MS" w:hAnsi="Trebuchet MS"/>
          <w:lang w:val="de-DE"/>
        </w:rPr>
        <w:t xml:space="preserve">as ist dir </w:t>
      </w:r>
      <w:r w:rsidRPr="001E5732">
        <w:rPr>
          <w:rFonts w:ascii="Trebuchet MS" w:hAnsi="Trebuchet MS"/>
          <w:lang w:val="de-DE"/>
        </w:rPr>
        <w:t>Name?“ Er sagte: „Legi</w:t>
      </w:r>
      <w:r w:rsidRPr="001746DC">
        <w:rPr>
          <w:rFonts w:ascii="Trebuchet MS" w:hAnsi="Trebuchet MS"/>
          <w:b/>
          <w:bCs/>
          <w:lang w:val="de-DE"/>
        </w:rPr>
        <w:t>o</w:t>
      </w:r>
      <w:r w:rsidRPr="001E5732">
        <w:rPr>
          <w:rFonts w:ascii="Trebuchet MS" w:hAnsi="Trebuchet MS"/>
          <w:lang w:val="de-DE"/>
        </w:rPr>
        <w:t xml:space="preserve">n“, denn es waren viele Dämonen in ihn gekommen. </w:t>
      </w:r>
      <w:r w:rsidRPr="001E5732">
        <w:rPr>
          <w:rFonts w:ascii="Trebuchet MS" w:hAnsi="Trebuchet MS"/>
          <w:vertAlign w:val="superscript"/>
          <w:lang w:val="de-DE"/>
        </w:rPr>
        <w:t>31 </w:t>
      </w:r>
      <w:r w:rsidRPr="001E5732">
        <w:rPr>
          <w:rFonts w:ascii="Trebuchet MS" w:hAnsi="Trebuchet MS"/>
          <w:lang w:val="de-DE"/>
        </w:rPr>
        <w:t xml:space="preserve">Und sie baten ihn, ihnen nicht zu befehlen, in den Abgrund wegzugehen. </w:t>
      </w:r>
      <w:r w:rsidRPr="001E5732">
        <w:rPr>
          <w:rFonts w:ascii="Trebuchet MS" w:hAnsi="Trebuchet MS"/>
          <w:vertAlign w:val="superscript"/>
          <w:lang w:val="de-DE"/>
        </w:rPr>
        <w:t>32 </w:t>
      </w:r>
      <w:r w:rsidRPr="001E5732">
        <w:rPr>
          <w:rFonts w:ascii="Trebuchet MS" w:hAnsi="Trebuchet MS"/>
          <w:lang w:val="de-DE"/>
        </w:rPr>
        <w:t xml:space="preserve">Es gab dort eine Herde </w:t>
      </w:r>
      <w:r>
        <w:rPr>
          <w:noProof/>
          <w:lang w:val="de-DE" w:bidi="he-IL"/>
        </w:rPr>
        <w:lastRenderedPageBreak/>
        <mc:AlternateContent>
          <mc:Choice Requires="wps">
            <w:drawing>
              <wp:anchor distT="0" distB="0" distL="114300" distR="114300" simplePos="0" relativeHeight="251786240" behindDoc="0" locked="0" layoutInCell="1" allowOverlap="1" wp14:anchorId="09A2FE13" wp14:editId="417AE8A6">
                <wp:simplePos x="0" y="0"/>
                <wp:positionH relativeFrom="column">
                  <wp:posOffset>5112080</wp:posOffset>
                </wp:positionH>
                <wp:positionV relativeFrom="paragraph">
                  <wp:posOffset>-327660</wp:posOffset>
                </wp:positionV>
                <wp:extent cx="759600" cy="295200"/>
                <wp:effectExtent l="0" t="0" r="0" b="0"/>
                <wp:wrapNone/>
                <wp:docPr id="673"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38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8,33</w:t>
                            </w:r>
                            <w:r>
                              <w:rPr>
                                <w:rFonts w:ascii="Trebuchet MS" w:hAnsi="Trebuchet MS"/>
                                <w:lang w:val="de-DE"/>
                              </w:rPr>
                              <w:t>−</w:t>
                            </w:r>
                            <w:r>
                              <w:rPr>
                                <w:rFonts w:ascii="Trebuchet MS" w:hAnsi="Trebuchet MS" w:cs="Times New Roman"/>
                                <w:i/>
                                <w:iCs/>
                                <w:lang w:val="de-DE"/>
                              </w:rPr>
                              <w:t>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FE13" id="Textfeld 111" o:spid="_x0000_s1134" type="#_x0000_t202" style="position:absolute;left:0;text-align:left;margin-left:402.55pt;margin-top:-25.8pt;width:59.8pt;height:23.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" fillcolor="white [3201]" stroked="f" strokeweight=".5pt">
                <v:textbox>
                  <w:txbxContent>
                    <w:p w14:paraId="039B38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8,33</w:t>
                      </w:r>
                      <w:r>
                        <w:rPr>
                          <w:rFonts w:ascii="Trebuchet MS" w:hAnsi="Trebuchet MS"/>
                          <w:lang w:val="de-DE"/>
                        </w:rPr>
                        <w:t>−</w:t>
                      </w:r>
                      <w:r>
                        <w:rPr>
                          <w:rFonts w:ascii="Trebuchet MS" w:hAnsi="Trebuchet MS" w:cs="Times New Roman"/>
                          <w:i/>
                          <w:iCs/>
                          <w:lang w:val="de-DE"/>
                        </w:rPr>
                        <w:t>56</w:t>
                      </w:r>
                    </w:p>
                  </w:txbxContent>
                </v:textbox>
              </v:shape>
            </w:pict>
          </mc:Fallback>
        </mc:AlternateContent>
      </w:r>
      <w:r w:rsidRPr="001E5732">
        <w:rPr>
          <w:rFonts w:ascii="Trebuchet MS" w:hAnsi="Trebuchet MS"/>
          <w:lang w:val="de-DE"/>
        </w:rPr>
        <w:t xml:space="preserve">ziemlich vieler Schweine, die auf dem Berg </w:t>
      </w:r>
      <w:r>
        <w:rPr>
          <w:rFonts w:ascii="Trebuchet MS" w:hAnsi="Trebuchet MS"/>
          <w:lang w:val="de-DE"/>
        </w:rPr>
        <w:t>gehütet wurde</w:t>
      </w:r>
      <w:r w:rsidRPr="001E5732">
        <w:rPr>
          <w:rFonts w:ascii="Trebuchet MS" w:hAnsi="Trebuchet MS"/>
          <w:lang w:val="de-DE"/>
        </w:rPr>
        <w:t xml:space="preserve">. Und sie baten ihn, </w:t>
      </w:r>
      <w:r>
        <w:rPr>
          <w:rFonts w:ascii="Trebuchet MS" w:hAnsi="Trebuchet MS"/>
          <w:lang w:val="de-DE"/>
        </w:rPr>
        <w:t>dass er ihnen erlaubt</w:t>
      </w:r>
      <w:r w:rsidRPr="001E5732">
        <w:rPr>
          <w:rFonts w:ascii="Trebuchet MS" w:hAnsi="Trebuchet MS"/>
          <w:lang w:val="de-DE"/>
        </w:rPr>
        <w:t xml:space="preserve">, in jene </w:t>
      </w:r>
      <w:r>
        <w:rPr>
          <w:rFonts w:ascii="Trebuchet MS" w:hAnsi="Trebuchet MS"/>
          <w:lang w:val="de-DE"/>
        </w:rPr>
        <w:t>einzutreten</w:t>
      </w:r>
      <w:r w:rsidRPr="001E5732">
        <w:rPr>
          <w:rFonts w:ascii="Trebuchet MS" w:hAnsi="Trebuchet MS"/>
          <w:lang w:val="de-DE"/>
        </w:rPr>
        <w:t xml:space="preserve">. Und er erlaubte es ihnen. </w:t>
      </w:r>
      <w:r w:rsidRPr="001E5732">
        <w:rPr>
          <w:rFonts w:ascii="Trebuchet MS" w:hAnsi="Trebuchet MS"/>
          <w:vertAlign w:val="superscript"/>
          <w:lang w:val="de-DE"/>
        </w:rPr>
        <w:t>33 </w:t>
      </w:r>
      <w:r w:rsidRPr="001E5732">
        <w:rPr>
          <w:rFonts w:ascii="Trebuchet MS" w:hAnsi="Trebuchet MS"/>
          <w:lang w:val="de-DE"/>
        </w:rPr>
        <w:t xml:space="preserve">Die Dämonen gingen aus dem Menschen heraus und </w:t>
      </w:r>
      <w:r>
        <w:rPr>
          <w:rFonts w:ascii="Trebuchet MS" w:hAnsi="Trebuchet MS"/>
          <w:lang w:val="de-DE"/>
        </w:rPr>
        <w:t xml:space="preserve">traten </w:t>
      </w:r>
      <w:r w:rsidRPr="001E5732">
        <w:rPr>
          <w:rFonts w:ascii="Trebuchet MS" w:hAnsi="Trebuchet MS"/>
          <w:lang w:val="de-DE"/>
        </w:rPr>
        <w:t>in die Schweine</w:t>
      </w:r>
      <w:r>
        <w:rPr>
          <w:rFonts w:ascii="Trebuchet MS" w:hAnsi="Trebuchet MS"/>
          <w:lang w:val="de-DE"/>
        </w:rPr>
        <w:t xml:space="preserve"> ein</w:t>
      </w:r>
      <w:r w:rsidRPr="001E5732">
        <w:rPr>
          <w:rFonts w:ascii="Trebuchet MS" w:hAnsi="Trebuchet MS"/>
          <w:lang w:val="de-DE"/>
        </w:rPr>
        <w:t>, und die Herde stürmte den Steilhang hinunter in den See und ersoff.</w:t>
      </w:r>
      <w:r>
        <w:rPr>
          <w:rStyle w:val="Funotenzeichen"/>
          <w:rFonts w:ascii="Trebuchet MS" w:hAnsi="Trebuchet MS"/>
          <w:lang w:val="de-DE"/>
        </w:rPr>
        <w:footnoteReference w:id="351"/>
      </w:r>
    </w:p>
    <w:p w14:paraId="5A2F752C" w14:textId="77777777" w:rsidR="00C71948" w:rsidRPr="001E5732" w:rsidRDefault="00C71948" w:rsidP="006374C6">
      <w:pPr>
        <w:pStyle w:val="Randverweis"/>
        <w:framePr w:wrap="around"/>
      </w:pPr>
      <w:r>
        <w:t>37: 5,8f</w:t>
      </w:r>
    </w:p>
    <w:p w14:paraId="69AEFB2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Als die Hütenden das Geschehene sahen, flohen sie und meldeten es in die Stadt und in die Höfe. </w:t>
      </w:r>
      <w:r w:rsidRPr="001E5732">
        <w:rPr>
          <w:rFonts w:ascii="Trebuchet MS" w:hAnsi="Trebuchet MS"/>
          <w:vertAlign w:val="superscript"/>
          <w:lang w:val="de-DE"/>
        </w:rPr>
        <w:t>35 </w:t>
      </w:r>
      <w:r w:rsidRPr="001E5732">
        <w:rPr>
          <w:rFonts w:ascii="Trebuchet MS" w:hAnsi="Trebuchet MS"/>
          <w:lang w:val="de-DE"/>
        </w:rPr>
        <w:t>Sie kamen heraus, um das Geschehene zu sehen und kamen zu Jesus und fanden den Menschen, aus dem die Dämonen h</w:t>
      </w:r>
      <w:r>
        <w:rPr>
          <w:rFonts w:ascii="Trebuchet MS" w:hAnsi="Trebuchet MS"/>
          <w:lang w:val="de-DE"/>
        </w:rPr>
        <w:t>inaus</w:t>
      </w:r>
      <w:r w:rsidRPr="001E5732">
        <w:rPr>
          <w:rFonts w:ascii="Trebuchet MS" w:hAnsi="Trebuchet MS"/>
          <w:lang w:val="de-DE"/>
        </w:rPr>
        <w:t>gegangen waren, be</w:t>
      </w:r>
      <w:r>
        <w:rPr>
          <w:rFonts w:ascii="Trebuchet MS" w:hAnsi="Trebuchet MS"/>
          <w:lang w:val="de-DE"/>
        </w:rPr>
        <w:softHyphen/>
      </w:r>
      <w:r w:rsidRPr="001E5732">
        <w:rPr>
          <w:rFonts w:ascii="Trebuchet MS" w:hAnsi="Trebuchet MS"/>
          <w:lang w:val="de-DE"/>
        </w:rPr>
        <w:t xml:space="preserve">kleidet und vernünftig zu Füßen Jesu sitzen, und sie fürchteten sich. </w:t>
      </w:r>
      <w:r w:rsidRPr="001E5732">
        <w:rPr>
          <w:rFonts w:ascii="Trebuchet MS" w:hAnsi="Trebuchet MS"/>
          <w:vertAlign w:val="superscript"/>
          <w:lang w:val="de-DE"/>
        </w:rPr>
        <w:t>36 </w:t>
      </w:r>
      <w:r w:rsidRPr="001E5732">
        <w:rPr>
          <w:rFonts w:ascii="Trebuchet MS" w:hAnsi="Trebuchet MS"/>
          <w:lang w:val="de-DE"/>
        </w:rPr>
        <w:t>Die es gese</w:t>
      </w:r>
      <w:r>
        <w:rPr>
          <w:rFonts w:ascii="Trebuchet MS" w:hAnsi="Trebuchet MS"/>
          <w:lang w:val="de-DE"/>
        </w:rPr>
        <w:softHyphen/>
      </w:r>
      <w:r w:rsidRPr="001E5732">
        <w:rPr>
          <w:rFonts w:ascii="Trebuchet MS" w:hAnsi="Trebuchet MS"/>
          <w:lang w:val="de-DE"/>
        </w:rPr>
        <w:t xml:space="preserve">hen hatten, erzählten ihnen, wie der Besessene geheilt worden war. </w:t>
      </w:r>
      <w:r w:rsidRPr="001E5732">
        <w:rPr>
          <w:rFonts w:ascii="Trebuchet MS" w:hAnsi="Trebuchet MS"/>
          <w:vertAlign w:val="superscript"/>
          <w:lang w:val="de-DE"/>
        </w:rPr>
        <w:t>37 </w:t>
      </w:r>
      <w:r w:rsidRPr="001E5732">
        <w:rPr>
          <w:rFonts w:ascii="Trebuchet MS" w:hAnsi="Trebuchet MS"/>
          <w:lang w:val="de-DE"/>
        </w:rPr>
        <w:t xml:space="preserve">Und die ganze Menge aus dem </w:t>
      </w:r>
      <w:r>
        <w:rPr>
          <w:rFonts w:ascii="Trebuchet MS" w:hAnsi="Trebuchet MS"/>
          <w:lang w:val="de-DE"/>
        </w:rPr>
        <w:t xml:space="preserve">Umland der </w:t>
      </w:r>
      <w:proofErr w:type="spellStart"/>
      <w:r>
        <w:rPr>
          <w:rFonts w:ascii="Trebuchet MS" w:hAnsi="Trebuchet MS"/>
          <w:lang w:val="de-DE"/>
        </w:rPr>
        <w:t>G</w:t>
      </w:r>
      <w:r w:rsidRPr="001E5732">
        <w:rPr>
          <w:rFonts w:ascii="Trebuchet MS" w:hAnsi="Trebuchet MS"/>
          <w:lang w:val="de-DE"/>
        </w:rPr>
        <w:t>erasener</w:t>
      </w:r>
      <w:proofErr w:type="spellEnd"/>
      <w:r w:rsidRPr="001E5732">
        <w:rPr>
          <w:rFonts w:ascii="Trebuchet MS" w:hAnsi="Trebuchet MS"/>
          <w:lang w:val="de-DE"/>
        </w:rPr>
        <w:t xml:space="preserve"> bat ihn, von </w:t>
      </w:r>
      <w:r>
        <w:rPr>
          <w:rFonts w:ascii="Trebuchet MS" w:hAnsi="Trebuchet MS"/>
          <w:lang w:val="de-DE"/>
        </w:rPr>
        <w:t>ih</w:t>
      </w:r>
      <w:r w:rsidRPr="001E5732">
        <w:rPr>
          <w:rFonts w:ascii="Trebuchet MS" w:hAnsi="Trebuchet MS"/>
          <w:lang w:val="de-DE"/>
        </w:rPr>
        <w:t>nen wegzugehen, weil sie von großer Furcht ergriffen waren.</w:t>
      </w:r>
    </w:p>
    <w:p w14:paraId="78E56BF7"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 xml:space="preserve">Er stieg in das Boot und kehrte zurück. </w:t>
      </w:r>
      <w:r w:rsidRPr="001E5732">
        <w:rPr>
          <w:rFonts w:ascii="Trebuchet MS" w:hAnsi="Trebuchet MS"/>
          <w:vertAlign w:val="superscript"/>
          <w:lang w:val="de-DE"/>
        </w:rPr>
        <w:t>38 </w:t>
      </w:r>
      <w:r w:rsidRPr="001E5732">
        <w:rPr>
          <w:rFonts w:ascii="Trebuchet MS" w:hAnsi="Trebuchet MS"/>
          <w:lang w:val="de-DE"/>
        </w:rPr>
        <w:t>Der Mann, aus dem die Dämonen h</w:t>
      </w:r>
      <w:r>
        <w:rPr>
          <w:rFonts w:ascii="Trebuchet MS" w:hAnsi="Trebuchet MS"/>
          <w:lang w:val="de-DE"/>
        </w:rPr>
        <w:t>inaus</w:t>
      </w:r>
      <w:r>
        <w:rPr>
          <w:rFonts w:ascii="Trebuchet MS" w:hAnsi="Trebuchet MS"/>
          <w:lang w:val="de-DE"/>
        </w:rPr>
        <w:softHyphen/>
        <w:t>g</w:t>
      </w:r>
      <w:r w:rsidRPr="001E5732">
        <w:rPr>
          <w:rFonts w:ascii="Trebuchet MS" w:hAnsi="Trebuchet MS"/>
          <w:lang w:val="de-DE"/>
        </w:rPr>
        <w:t xml:space="preserve">egangen waren, bat ihn, mit ihm zusammen zu sein; aber er verabschiedete ihn und sagte: </w:t>
      </w:r>
      <w:r w:rsidRPr="005426AE">
        <w:rPr>
          <w:rFonts w:ascii="Trebuchet MS" w:hAnsi="Trebuchet MS"/>
          <w:vertAlign w:val="superscript"/>
          <w:lang w:val="de-DE"/>
        </w:rPr>
        <w:t>39 </w:t>
      </w:r>
      <w:r w:rsidRPr="001E5732">
        <w:rPr>
          <w:rFonts w:ascii="Trebuchet MS" w:hAnsi="Trebuchet MS"/>
          <w:lang w:val="de-DE"/>
        </w:rPr>
        <w:t>„Kehre in dein Haus zurück und erzähle, was alles Gott dir getan hat!“ Und er ging weg und verkündete in der ganzen Stadt, was alles Jesus ihm getan hatte.</w:t>
      </w:r>
    </w:p>
    <w:p w14:paraId="146BE56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3" w:name="_Toc38534724"/>
      <w:r>
        <w:rPr>
          <w:rFonts w:ascii="Trebuchet MS" w:hAnsi="Trebuchet MS" w:cs="Arial"/>
          <w:szCs w:val="24"/>
          <w:lang w:val="de-DE"/>
        </w:rPr>
        <w:t xml:space="preserve">Jesus heilt </w:t>
      </w:r>
      <w:r w:rsidRPr="001E5732">
        <w:rPr>
          <w:rFonts w:ascii="Trebuchet MS" w:hAnsi="Trebuchet MS" w:cs="Arial"/>
          <w:szCs w:val="24"/>
          <w:lang w:val="de-DE"/>
        </w:rPr>
        <w:t xml:space="preserve">eine blutflüssige Frau </w:t>
      </w:r>
      <w:r>
        <w:rPr>
          <w:rFonts w:ascii="Trebuchet MS" w:hAnsi="Trebuchet MS" w:cs="Arial"/>
          <w:szCs w:val="24"/>
          <w:lang w:val="de-DE"/>
        </w:rPr>
        <w:t xml:space="preserve">und auferweckt die Tochter des </w:t>
      </w:r>
      <w:proofErr w:type="spellStart"/>
      <w:r w:rsidRPr="001E5732">
        <w:rPr>
          <w:rFonts w:ascii="Trebuchet MS" w:hAnsi="Trebuchet MS" w:cs="Arial"/>
          <w:szCs w:val="24"/>
          <w:lang w:val="de-DE"/>
        </w:rPr>
        <w:t>Jaïrus</w:t>
      </w:r>
      <w:proofErr w:type="spellEnd"/>
      <w:r w:rsidRPr="001E5732">
        <w:rPr>
          <w:rFonts w:ascii="Trebuchet MS" w:hAnsi="Trebuchet MS" w:cs="Arial"/>
          <w:szCs w:val="24"/>
          <w:lang w:val="de-DE"/>
        </w:rPr>
        <w:t xml:space="preserve"> (8,40</w:t>
      </w:r>
      <w:r>
        <w:rPr>
          <w:rFonts w:ascii="Trebuchet MS" w:hAnsi="Trebuchet MS" w:cs="Arial"/>
          <w:szCs w:val="24"/>
          <w:lang w:val="de-DE"/>
        </w:rPr>
        <w:t>−</w:t>
      </w:r>
      <w:r w:rsidRPr="001E5732">
        <w:rPr>
          <w:rFonts w:ascii="Trebuchet MS" w:hAnsi="Trebuchet MS" w:cs="Arial"/>
          <w:szCs w:val="24"/>
          <w:lang w:val="de-DE"/>
        </w:rPr>
        <w:t>56)</w:t>
      </w:r>
      <w:bookmarkEnd w:id="333"/>
    </w:p>
    <w:p w14:paraId="0A4C983B" w14:textId="77777777" w:rsidR="00C71948" w:rsidRDefault="00C71948" w:rsidP="006374C6">
      <w:pPr>
        <w:pStyle w:val="Randverweis"/>
        <w:framePr w:wrap="around"/>
      </w:pPr>
      <w:r w:rsidRPr="001E5732">
        <w:t>40</w:t>
      </w:r>
      <w:r>
        <w:t>−</w:t>
      </w:r>
      <w:r w:rsidRPr="001E5732">
        <w:t>56:</w:t>
      </w:r>
    </w:p>
    <w:p w14:paraId="3778D3EB" w14:textId="77777777" w:rsidR="00C71948" w:rsidRDefault="00C71948" w:rsidP="006374C6">
      <w:pPr>
        <w:pStyle w:val="Randverweis"/>
        <w:framePr w:wrap="around"/>
      </w:pPr>
      <w:proofErr w:type="spellStart"/>
      <w:r w:rsidRPr="001E5732">
        <w:t>Mt</w:t>
      </w:r>
      <w:proofErr w:type="spellEnd"/>
      <w:r w:rsidRPr="001E5732">
        <w:t xml:space="preserve"> 9,18</w:t>
      </w:r>
      <w:r>
        <w:t>−</w:t>
      </w:r>
      <w:r w:rsidRPr="001E5732">
        <w:t>26;</w:t>
      </w:r>
    </w:p>
    <w:p w14:paraId="3166B8F6" w14:textId="77777777" w:rsidR="00C71948" w:rsidRPr="001E5732" w:rsidRDefault="00C71948" w:rsidP="006374C6">
      <w:pPr>
        <w:pStyle w:val="Randverweis"/>
        <w:framePr w:wrap="around"/>
      </w:pPr>
      <w:r w:rsidRPr="001E5732">
        <w:t>Mk 5,21</w:t>
      </w:r>
      <w:r>
        <w:t>−</w:t>
      </w:r>
      <w:r w:rsidRPr="001E5732">
        <w:t>43</w:t>
      </w:r>
    </w:p>
    <w:p w14:paraId="4CD27FF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Als Jesus zurückkehrte, empfing ihn die Menge; denn sie hatten alle auf ihn ge</w:t>
      </w:r>
      <w:r>
        <w:rPr>
          <w:rFonts w:ascii="Trebuchet MS" w:hAnsi="Trebuchet MS"/>
          <w:lang w:val="de-DE"/>
        </w:rPr>
        <w:softHyphen/>
      </w:r>
      <w:r w:rsidRPr="001E5732">
        <w:rPr>
          <w:rFonts w:ascii="Trebuchet MS" w:hAnsi="Trebuchet MS"/>
          <w:lang w:val="de-DE"/>
        </w:rPr>
        <w:t xml:space="preserve">wartet. </w:t>
      </w:r>
      <w:r w:rsidRPr="001E5732">
        <w:rPr>
          <w:rFonts w:ascii="Trebuchet MS" w:hAnsi="Trebuchet MS"/>
          <w:vertAlign w:val="superscript"/>
          <w:lang w:val="de-DE"/>
        </w:rPr>
        <w:t>41 </w:t>
      </w:r>
      <w:r w:rsidRPr="001E5732">
        <w:rPr>
          <w:rFonts w:ascii="Trebuchet MS" w:hAnsi="Trebuchet MS"/>
          <w:lang w:val="de-DE"/>
        </w:rPr>
        <w:t xml:space="preserve">Und siehe: Es kam ein Mann namens </w:t>
      </w:r>
      <w:proofErr w:type="spellStart"/>
      <w:r w:rsidRPr="001E5732">
        <w:rPr>
          <w:rFonts w:ascii="Trebuchet MS" w:hAnsi="Trebuchet MS"/>
          <w:lang w:val="de-DE"/>
        </w:rPr>
        <w:t>Jaïrus</w:t>
      </w:r>
      <w:proofErr w:type="spellEnd"/>
      <w:r w:rsidRPr="001E5732">
        <w:rPr>
          <w:rFonts w:ascii="Trebuchet MS" w:hAnsi="Trebuchet MS"/>
          <w:lang w:val="de-DE"/>
        </w:rPr>
        <w:t>, und dieser war Vorsteher der Synag</w:t>
      </w:r>
      <w:r w:rsidRPr="00675F81">
        <w:rPr>
          <w:rFonts w:ascii="Trebuchet MS" w:hAnsi="Trebuchet MS"/>
          <w:b/>
          <w:bCs/>
          <w:lang w:val="de-DE"/>
        </w:rPr>
        <w:t>o</w:t>
      </w:r>
      <w:r w:rsidRPr="001E5732">
        <w:rPr>
          <w:rFonts w:ascii="Trebuchet MS" w:hAnsi="Trebuchet MS"/>
          <w:lang w:val="de-DE"/>
        </w:rPr>
        <w:t xml:space="preserve">ge. Und er fiel Jesus zu Füßen und bat ihn, in sein Haus zu kommen; </w:t>
      </w:r>
      <w:r w:rsidRPr="001E5732">
        <w:rPr>
          <w:rFonts w:ascii="Trebuchet MS" w:hAnsi="Trebuchet MS"/>
          <w:vertAlign w:val="superscript"/>
          <w:lang w:val="de-DE"/>
        </w:rPr>
        <w:t>42 </w:t>
      </w:r>
      <w:r w:rsidRPr="001E5732">
        <w:rPr>
          <w:rFonts w:ascii="Trebuchet MS" w:hAnsi="Trebuchet MS"/>
          <w:lang w:val="de-DE"/>
        </w:rPr>
        <w:t>denn er hatte eine einzige Tochter von etwa zwölf Jahren, und sie lag im Sterben.</w:t>
      </w:r>
    </w:p>
    <w:p w14:paraId="4285302E" w14:textId="77777777" w:rsidR="00C71948" w:rsidRDefault="00C71948" w:rsidP="006374C6">
      <w:pPr>
        <w:pStyle w:val="Randverweis"/>
        <w:framePr w:wrap="around"/>
      </w:pPr>
      <w:r w:rsidRPr="001E5732">
        <w:t>44: 6,19;</w:t>
      </w:r>
    </w:p>
    <w:p w14:paraId="76449434" w14:textId="4F88BF23" w:rsidR="00F77D1F" w:rsidRDefault="00F77D1F" w:rsidP="006374C6">
      <w:pPr>
        <w:pStyle w:val="Randverweis"/>
        <w:framePr w:wrap="around"/>
      </w:pPr>
      <w:proofErr w:type="spellStart"/>
      <w:r>
        <w:t>Num</w:t>
      </w:r>
      <w:proofErr w:type="spellEnd"/>
      <w:r>
        <w:t xml:space="preserve"> 15,38f;</w:t>
      </w:r>
    </w:p>
    <w:p w14:paraId="0C37F623" w14:textId="33684764" w:rsidR="00F77D1F" w:rsidRDefault="00F77D1F" w:rsidP="006374C6">
      <w:pPr>
        <w:pStyle w:val="Randverweis"/>
        <w:framePr w:wrap="around"/>
      </w:pPr>
      <w:proofErr w:type="spellStart"/>
      <w:r>
        <w:t>Dtn</w:t>
      </w:r>
      <w:proofErr w:type="spellEnd"/>
      <w:r>
        <w:t xml:space="preserve"> 20,12;</w:t>
      </w:r>
    </w:p>
    <w:p w14:paraId="0A9626B0" w14:textId="4287909C" w:rsidR="00C71948" w:rsidRPr="001E5732" w:rsidRDefault="00C71948" w:rsidP="006374C6">
      <w:pPr>
        <w:pStyle w:val="Randverweis"/>
        <w:framePr w:wrap="around"/>
      </w:pPr>
      <w:proofErr w:type="spellStart"/>
      <w:r w:rsidRPr="001E5732">
        <w:t>Mt</w:t>
      </w:r>
      <w:proofErr w:type="spellEnd"/>
      <w:r w:rsidRPr="001E5732">
        <w:t xml:space="preserve"> 14,36</w:t>
      </w:r>
    </w:p>
    <w:p w14:paraId="3D56D679" w14:textId="77777777" w:rsidR="00C71948" w:rsidRDefault="00C71948" w:rsidP="006374C6">
      <w:pPr>
        <w:pStyle w:val="Randverweis"/>
        <w:framePr w:wrap="around"/>
      </w:pPr>
      <w:r w:rsidRPr="001E5732">
        <w:t>48: 7,50;</w:t>
      </w:r>
    </w:p>
    <w:p w14:paraId="476EC410" w14:textId="77777777" w:rsidR="00C71948" w:rsidRDefault="00C71948" w:rsidP="006374C6">
      <w:pPr>
        <w:pStyle w:val="Randverweis"/>
        <w:framePr w:wrap="around"/>
      </w:pPr>
      <w:r w:rsidRPr="001E5732">
        <w:t>17,19; 18,42;</w:t>
      </w:r>
    </w:p>
    <w:p w14:paraId="7F64670F" w14:textId="77777777" w:rsidR="00C71948" w:rsidRPr="001E5732" w:rsidRDefault="00C71948" w:rsidP="006374C6">
      <w:pPr>
        <w:pStyle w:val="Randverweis"/>
        <w:framePr w:wrap="around"/>
      </w:pPr>
      <w:r w:rsidRPr="001E5732">
        <w:t>Mk 10,52</w:t>
      </w:r>
    </w:p>
    <w:p w14:paraId="49D2B511" w14:textId="14A706D3"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Als er hinging, umdrängte ihn die Menge. </w:t>
      </w:r>
      <w:r w:rsidRPr="001E5732">
        <w:rPr>
          <w:rFonts w:ascii="Trebuchet MS" w:hAnsi="Trebuchet MS"/>
          <w:vertAlign w:val="superscript"/>
          <w:lang w:val="de-DE"/>
        </w:rPr>
        <w:t>43 </w:t>
      </w:r>
      <w:r w:rsidRPr="001E5732">
        <w:rPr>
          <w:rFonts w:ascii="Trebuchet MS" w:hAnsi="Trebuchet MS"/>
          <w:lang w:val="de-DE"/>
        </w:rPr>
        <w:t xml:space="preserve">Und eine Frau, seit zwölf Jahren in Blutfluss, die das ganze Vermögen für Ärzte aufgewandt hatte und von </w:t>
      </w:r>
      <w:r>
        <w:rPr>
          <w:rFonts w:ascii="Trebuchet MS" w:hAnsi="Trebuchet MS"/>
          <w:lang w:val="de-DE"/>
        </w:rPr>
        <w:t xml:space="preserve">keinem </w:t>
      </w:r>
      <w:r w:rsidRPr="001E5732">
        <w:rPr>
          <w:rFonts w:ascii="Trebuchet MS" w:hAnsi="Trebuchet MS"/>
          <w:lang w:val="de-DE"/>
        </w:rPr>
        <w:t>ge</w:t>
      </w:r>
      <w:r>
        <w:rPr>
          <w:rFonts w:ascii="Trebuchet MS" w:hAnsi="Trebuchet MS"/>
          <w:lang w:val="de-DE"/>
        </w:rPr>
        <w:softHyphen/>
      </w:r>
      <w:r w:rsidRPr="001E5732">
        <w:rPr>
          <w:rFonts w:ascii="Trebuchet MS" w:hAnsi="Trebuchet MS"/>
          <w:lang w:val="de-DE"/>
        </w:rPr>
        <w:t xml:space="preserve">heilt werden konnte, </w:t>
      </w:r>
      <w:r w:rsidRPr="001E5732">
        <w:rPr>
          <w:rFonts w:ascii="Trebuchet MS" w:hAnsi="Trebuchet MS"/>
          <w:vertAlign w:val="superscript"/>
          <w:lang w:val="de-DE"/>
        </w:rPr>
        <w:t>44 </w:t>
      </w:r>
      <w:r w:rsidRPr="001E5732">
        <w:rPr>
          <w:rFonts w:ascii="Trebuchet MS" w:hAnsi="Trebuchet MS"/>
          <w:lang w:val="de-DE"/>
        </w:rPr>
        <w:t>kam von hinten heran und berührte d</w:t>
      </w:r>
      <w:r w:rsidR="00C75C08">
        <w:rPr>
          <w:rFonts w:ascii="Trebuchet MS" w:hAnsi="Trebuchet MS"/>
          <w:lang w:val="de-DE"/>
        </w:rPr>
        <w:t>ie</w:t>
      </w:r>
      <w:r w:rsidRPr="001E5732">
        <w:rPr>
          <w:rFonts w:ascii="Trebuchet MS" w:hAnsi="Trebuchet MS"/>
          <w:lang w:val="de-DE"/>
        </w:rPr>
        <w:t xml:space="preserve"> </w:t>
      </w:r>
      <w:r w:rsidR="00C75C08">
        <w:rPr>
          <w:rFonts w:ascii="Trebuchet MS" w:hAnsi="Trebuchet MS"/>
          <w:lang w:val="de-DE"/>
        </w:rPr>
        <w:t xml:space="preserve">Quaste </w:t>
      </w:r>
      <w:r w:rsidRPr="001E5732">
        <w:rPr>
          <w:rFonts w:ascii="Trebuchet MS" w:hAnsi="Trebuchet MS"/>
          <w:lang w:val="de-DE"/>
        </w:rPr>
        <w:t>seines Ge</w:t>
      </w:r>
      <w:r>
        <w:rPr>
          <w:rFonts w:ascii="Trebuchet MS" w:hAnsi="Trebuchet MS"/>
          <w:lang w:val="de-DE"/>
        </w:rPr>
        <w:softHyphen/>
      </w:r>
      <w:r w:rsidRPr="001E5732">
        <w:rPr>
          <w:rFonts w:ascii="Trebuchet MS" w:hAnsi="Trebuchet MS"/>
          <w:lang w:val="de-DE"/>
        </w:rPr>
        <w:t xml:space="preserve">wands, und sofort stand ihr Blutfluss still. </w:t>
      </w:r>
      <w:r w:rsidRPr="001E5732">
        <w:rPr>
          <w:rFonts w:ascii="Trebuchet MS" w:hAnsi="Trebuchet MS"/>
          <w:vertAlign w:val="superscript"/>
          <w:lang w:val="de-DE"/>
        </w:rPr>
        <w:t>45 </w:t>
      </w:r>
      <w:r w:rsidRPr="001E5732">
        <w:rPr>
          <w:rFonts w:ascii="Trebuchet MS" w:hAnsi="Trebuchet MS"/>
          <w:lang w:val="de-DE"/>
        </w:rPr>
        <w:t xml:space="preserve">Und Jesus sagte: „Wer, der mich berührt hat?“ Als es alle leugneten, sagte Petrus: „Meister, die Menge umdrängt und erdrückt dich!“ </w:t>
      </w:r>
      <w:r w:rsidRPr="001E5732">
        <w:rPr>
          <w:rFonts w:ascii="Trebuchet MS" w:hAnsi="Trebuchet MS"/>
          <w:vertAlign w:val="superscript"/>
          <w:lang w:val="de-DE"/>
        </w:rPr>
        <w:t>46 </w:t>
      </w:r>
      <w:r w:rsidRPr="001E5732">
        <w:rPr>
          <w:rFonts w:ascii="Trebuchet MS" w:hAnsi="Trebuchet MS"/>
          <w:lang w:val="de-DE"/>
        </w:rPr>
        <w:t xml:space="preserve">Jesus sagte: „Jemand hat mich berührt. Denn </w:t>
      </w:r>
      <w:r w:rsidRPr="001E5732">
        <w:rPr>
          <w:rFonts w:ascii="Trebuchet MS" w:hAnsi="Trebuchet MS"/>
          <w:i/>
          <w:iCs/>
          <w:lang w:val="de-DE"/>
        </w:rPr>
        <w:t xml:space="preserve">ich </w:t>
      </w:r>
      <w:r w:rsidRPr="001E5732">
        <w:rPr>
          <w:rFonts w:ascii="Trebuchet MS" w:hAnsi="Trebuchet MS"/>
          <w:lang w:val="de-DE"/>
        </w:rPr>
        <w:t>habe eine von mir ausge</w:t>
      </w:r>
      <w:r>
        <w:rPr>
          <w:rFonts w:ascii="Trebuchet MS" w:hAnsi="Trebuchet MS"/>
          <w:lang w:val="de-DE"/>
        </w:rPr>
        <w:softHyphen/>
      </w:r>
      <w:r w:rsidRPr="001E5732">
        <w:rPr>
          <w:rFonts w:ascii="Trebuchet MS" w:hAnsi="Trebuchet MS"/>
          <w:lang w:val="de-DE"/>
        </w:rPr>
        <w:t xml:space="preserve">hende Kraft gespürt.“ </w:t>
      </w:r>
      <w:r w:rsidRPr="001E5732">
        <w:rPr>
          <w:rFonts w:ascii="Trebuchet MS" w:hAnsi="Trebuchet MS"/>
          <w:vertAlign w:val="superscript"/>
          <w:lang w:val="de-DE"/>
        </w:rPr>
        <w:t>47 </w:t>
      </w:r>
      <w:r w:rsidRPr="001E5732">
        <w:rPr>
          <w:rFonts w:ascii="Trebuchet MS" w:hAnsi="Trebuchet MS"/>
          <w:lang w:val="de-DE"/>
        </w:rPr>
        <w:t xml:space="preserve">Als die Frau sah, dass sie nicht verborgen blieb, kam sie zitternd und fiel vor ihm nieder und berichtete vor dem ganzen Volk, aus welchem Grund sie ihn berührt hatte und wie sie sofort geheilt worden war. </w:t>
      </w:r>
      <w:r w:rsidRPr="001E5732">
        <w:rPr>
          <w:rFonts w:ascii="Trebuchet MS" w:hAnsi="Trebuchet MS"/>
          <w:vertAlign w:val="superscript"/>
          <w:lang w:val="de-DE"/>
        </w:rPr>
        <w:t>48 </w:t>
      </w:r>
      <w:r w:rsidRPr="001E5732">
        <w:rPr>
          <w:rFonts w:ascii="Trebuchet MS" w:hAnsi="Trebuchet MS"/>
          <w:lang w:val="de-DE"/>
        </w:rPr>
        <w:t>Er sagte ihr: „Tochter, dein Glaube hat dich geheilt.</w:t>
      </w:r>
      <w:r>
        <w:rPr>
          <w:rFonts w:ascii="Trebuchet MS" w:hAnsi="Trebuchet MS"/>
          <w:lang w:val="de-DE"/>
        </w:rPr>
        <w:t xml:space="preserve"> Zu Friede</w:t>
      </w:r>
      <w:r w:rsidRPr="001E5732">
        <w:rPr>
          <w:rFonts w:ascii="Trebuchet MS" w:hAnsi="Trebuchet MS"/>
          <w:lang w:val="de-DE"/>
        </w:rPr>
        <w:t xml:space="preserve"> </w:t>
      </w:r>
      <w:r>
        <w:rPr>
          <w:rFonts w:ascii="Trebuchet MS" w:hAnsi="Trebuchet MS"/>
          <w:lang w:val="de-DE"/>
        </w:rPr>
        <w:t>gehe</w:t>
      </w:r>
      <w:r w:rsidRPr="001E5732">
        <w:rPr>
          <w:rFonts w:ascii="Trebuchet MS" w:hAnsi="Trebuchet MS"/>
          <w:lang w:val="de-DE"/>
        </w:rPr>
        <w:t>!“</w:t>
      </w:r>
    </w:p>
    <w:p w14:paraId="33792884"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49 </w:t>
      </w:r>
      <w:r w:rsidRPr="001E5732">
        <w:rPr>
          <w:rFonts w:ascii="Trebuchet MS" w:hAnsi="Trebuchet MS"/>
          <w:lang w:val="de-DE"/>
        </w:rPr>
        <w:t>Als er noch sprach, kommt einer vom Synag</w:t>
      </w:r>
      <w:r w:rsidRPr="00675F81">
        <w:rPr>
          <w:rFonts w:ascii="Trebuchet MS" w:hAnsi="Trebuchet MS"/>
          <w:b/>
          <w:bCs/>
          <w:lang w:val="de-DE"/>
        </w:rPr>
        <w:t>o</w:t>
      </w:r>
      <w:r w:rsidRPr="001E5732">
        <w:rPr>
          <w:rFonts w:ascii="Trebuchet MS" w:hAnsi="Trebuchet MS"/>
          <w:lang w:val="de-DE"/>
        </w:rPr>
        <w:t xml:space="preserve">genvorsteher und sagt: „Deine Tochter ist gestorben. Bemühe den Lehrer nicht mehr!“ </w:t>
      </w:r>
      <w:r w:rsidRPr="001E5732">
        <w:rPr>
          <w:rFonts w:ascii="Trebuchet MS" w:hAnsi="Trebuchet MS"/>
          <w:vertAlign w:val="superscript"/>
          <w:lang w:val="de-DE"/>
        </w:rPr>
        <w:t>50 </w:t>
      </w:r>
      <w:r w:rsidRPr="001E5732">
        <w:rPr>
          <w:rFonts w:ascii="Trebuchet MS" w:hAnsi="Trebuchet MS"/>
          <w:lang w:val="de-DE"/>
        </w:rPr>
        <w:t>Jesus hörte es und ant</w:t>
      </w:r>
      <w:r>
        <w:rPr>
          <w:rFonts w:ascii="Trebuchet MS" w:hAnsi="Trebuchet MS"/>
          <w:lang w:val="de-DE"/>
        </w:rPr>
        <w:softHyphen/>
      </w:r>
      <w:r w:rsidRPr="001E5732">
        <w:rPr>
          <w:rFonts w:ascii="Trebuchet MS" w:hAnsi="Trebuchet MS"/>
          <w:lang w:val="de-DE"/>
        </w:rPr>
        <w:t>wortete ihm: „Fürchte dich nicht! Allein glaube, und sie wird geheilt werden!“</w:t>
      </w:r>
    </w:p>
    <w:p w14:paraId="4A14138A" w14:textId="77777777" w:rsidR="00C71948" w:rsidRPr="00085E7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51 </w:t>
      </w:r>
      <w:r>
        <w:rPr>
          <w:rFonts w:ascii="Trebuchet MS" w:hAnsi="Trebuchet MS"/>
          <w:lang w:val="de-DE"/>
        </w:rPr>
        <w:t>Ins Haus gekommen</w:t>
      </w:r>
      <w:r w:rsidRPr="001E5732">
        <w:rPr>
          <w:rFonts w:ascii="Trebuchet MS" w:hAnsi="Trebuchet MS"/>
          <w:lang w:val="de-DE"/>
        </w:rPr>
        <w:t xml:space="preserve">, ließ er </w:t>
      </w:r>
      <w:r>
        <w:rPr>
          <w:rFonts w:ascii="Trebuchet MS" w:hAnsi="Trebuchet MS"/>
          <w:lang w:val="de-DE"/>
        </w:rPr>
        <w:t>keinen</w:t>
      </w:r>
      <w:r w:rsidRPr="001E5732">
        <w:rPr>
          <w:rFonts w:ascii="Trebuchet MS" w:hAnsi="Trebuchet MS"/>
          <w:lang w:val="de-DE"/>
        </w:rPr>
        <w:t xml:space="preserve"> mit ihm </w:t>
      </w:r>
      <w:r>
        <w:rPr>
          <w:rFonts w:ascii="Trebuchet MS" w:hAnsi="Trebuchet MS"/>
          <w:lang w:val="de-DE"/>
        </w:rPr>
        <w:t>eintreten</w:t>
      </w:r>
      <w:r w:rsidRPr="001E5732">
        <w:rPr>
          <w:rFonts w:ascii="Trebuchet MS" w:hAnsi="Trebuchet MS"/>
          <w:lang w:val="de-DE"/>
        </w:rPr>
        <w:t xml:space="preserve"> außer Petrus und Johannes 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den Vater des Kindes und die Mutter. </w:t>
      </w:r>
      <w:r w:rsidRPr="001E5732">
        <w:rPr>
          <w:rFonts w:ascii="Trebuchet MS" w:hAnsi="Trebuchet MS"/>
          <w:vertAlign w:val="superscript"/>
          <w:lang w:val="de-DE"/>
        </w:rPr>
        <w:t>52 </w:t>
      </w:r>
      <w:r w:rsidRPr="001E5732">
        <w:rPr>
          <w:rFonts w:ascii="Trebuchet MS" w:hAnsi="Trebuchet MS"/>
          <w:lang w:val="de-DE"/>
        </w:rPr>
        <w:t xml:space="preserve">Alle weinten und beklagten sie. Er sagte: „Weint nicht! Denn sie ist nicht gestorben, sondern schläft.“ </w:t>
      </w:r>
      <w:r w:rsidRPr="001E5732">
        <w:rPr>
          <w:rFonts w:ascii="Trebuchet MS" w:hAnsi="Trebuchet MS"/>
          <w:vertAlign w:val="superscript"/>
          <w:lang w:val="de-DE"/>
        </w:rPr>
        <w:t>53 </w:t>
      </w:r>
      <w:r w:rsidRPr="001E5732">
        <w:rPr>
          <w:rFonts w:ascii="Trebuchet MS" w:hAnsi="Trebuchet MS"/>
          <w:lang w:val="de-DE"/>
        </w:rPr>
        <w:t>Und sie verlachten ihn; sie wussten</w:t>
      </w:r>
      <w:r>
        <w:rPr>
          <w:rFonts w:ascii="Trebuchet MS" w:hAnsi="Trebuchet MS"/>
          <w:lang w:val="de-DE"/>
        </w:rPr>
        <w:t xml:space="preserve">: Sie ist </w:t>
      </w:r>
      <w:r w:rsidRPr="001E5732">
        <w:rPr>
          <w:rFonts w:ascii="Trebuchet MS" w:hAnsi="Trebuchet MS"/>
          <w:lang w:val="de-DE"/>
        </w:rPr>
        <w:t>gestorben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54 </w:t>
      </w:r>
      <w:r w:rsidRPr="001E5732">
        <w:rPr>
          <w:rFonts w:ascii="Trebuchet MS" w:hAnsi="Trebuchet MS"/>
          <w:lang w:val="de-DE"/>
        </w:rPr>
        <w:t xml:space="preserve">Er ergriff ihre Hand und rief </w:t>
      </w:r>
      <w:r>
        <w:rPr>
          <w:rFonts w:ascii="Trebuchet MS" w:hAnsi="Trebuchet MS"/>
          <w:lang w:val="de-DE"/>
        </w:rPr>
        <w:t>darauf</w:t>
      </w:r>
      <w:r w:rsidRPr="001E5732">
        <w:rPr>
          <w:rFonts w:ascii="Trebuchet MS" w:hAnsi="Trebuchet MS"/>
          <w:lang w:val="de-DE"/>
        </w:rPr>
        <w:t xml:space="preserve">: „Kind, </w:t>
      </w:r>
      <w:r>
        <w:rPr>
          <w:rFonts w:ascii="Trebuchet MS" w:hAnsi="Trebuchet MS"/>
          <w:lang w:val="de-DE"/>
        </w:rPr>
        <w:t xml:space="preserve">steh </w:t>
      </w:r>
      <w:r w:rsidRPr="001E5732">
        <w:rPr>
          <w:rFonts w:ascii="Trebuchet MS" w:hAnsi="Trebuchet MS"/>
          <w:lang w:val="de-DE"/>
        </w:rPr>
        <w:t xml:space="preserve">auf!“ </w:t>
      </w:r>
      <w:r w:rsidRPr="001E5732">
        <w:rPr>
          <w:rFonts w:ascii="Trebuchet MS" w:hAnsi="Trebuchet MS"/>
          <w:vertAlign w:val="superscript"/>
          <w:lang w:val="de-DE"/>
        </w:rPr>
        <w:t>55 </w:t>
      </w:r>
      <w:r w:rsidRPr="001E5732">
        <w:rPr>
          <w:rFonts w:ascii="Trebuchet MS" w:hAnsi="Trebuchet MS"/>
          <w:lang w:val="de-DE"/>
        </w:rPr>
        <w:t xml:space="preserve">Und ihr Geist kehrte zurück, und sie stand sofort auf. Und er befahl, </w:t>
      </w:r>
      <w:r>
        <w:rPr>
          <w:rFonts w:ascii="Trebuchet MS" w:hAnsi="Trebuchet MS"/>
          <w:lang w:val="de-DE"/>
        </w:rPr>
        <w:t>ihr</w:t>
      </w:r>
      <w:r w:rsidRPr="001E5732">
        <w:rPr>
          <w:rFonts w:ascii="Trebuchet MS" w:hAnsi="Trebuchet MS"/>
          <w:lang w:val="de-DE"/>
        </w:rPr>
        <w:t xml:space="preserve"> </w:t>
      </w:r>
      <w:r>
        <w:rPr>
          <w:rFonts w:ascii="Trebuchet MS" w:hAnsi="Trebuchet MS"/>
          <w:lang w:val="de-DE"/>
        </w:rPr>
        <w:t xml:space="preserve">werde </w:t>
      </w:r>
      <w:r w:rsidRPr="001E5732">
        <w:rPr>
          <w:rFonts w:ascii="Trebuchet MS" w:hAnsi="Trebuchet MS"/>
          <w:lang w:val="de-DE"/>
        </w:rPr>
        <w:t xml:space="preserve">zu essen gegeben. </w:t>
      </w:r>
      <w:r w:rsidRPr="001E5732">
        <w:rPr>
          <w:rFonts w:ascii="Trebuchet MS" w:hAnsi="Trebuchet MS"/>
          <w:vertAlign w:val="superscript"/>
          <w:lang w:val="de-DE"/>
        </w:rPr>
        <w:t>56 </w:t>
      </w:r>
      <w:r w:rsidRPr="001E5732">
        <w:rPr>
          <w:rFonts w:ascii="Trebuchet MS" w:hAnsi="Trebuchet MS"/>
          <w:lang w:val="de-DE"/>
        </w:rPr>
        <w:t xml:space="preserve">Und ihre Eltern entsetzten sich. Er </w:t>
      </w:r>
      <w:r>
        <w:rPr>
          <w:rFonts w:ascii="Trebuchet MS" w:hAnsi="Trebuchet MS"/>
          <w:lang w:val="de-DE"/>
        </w:rPr>
        <w:t>wies sie an</w:t>
      </w:r>
      <w:r w:rsidRPr="001E5732">
        <w:rPr>
          <w:rFonts w:ascii="Trebuchet MS" w:hAnsi="Trebuchet MS"/>
          <w:lang w:val="de-DE"/>
        </w:rPr>
        <w:t xml:space="preserve">, das Geschehene </w:t>
      </w:r>
      <w:r>
        <w:rPr>
          <w:rFonts w:ascii="Trebuchet MS" w:hAnsi="Trebuchet MS"/>
          <w:lang w:val="de-DE"/>
        </w:rPr>
        <w:t>keinem</w:t>
      </w:r>
      <w:r w:rsidRPr="001E5732">
        <w:rPr>
          <w:rFonts w:ascii="Trebuchet MS" w:hAnsi="Trebuchet MS"/>
          <w:lang w:val="de-DE"/>
        </w:rPr>
        <w:t xml:space="preserve"> zu sagen.</w:t>
      </w:r>
      <w:r>
        <w:rPr>
          <w:rStyle w:val="Funotenzeichen"/>
          <w:rFonts w:ascii="Trebuchet MS" w:hAnsi="Trebuchet MS"/>
          <w:lang w:val="de-DE"/>
        </w:rPr>
        <w:footnoteReference w:id="352"/>
      </w:r>
    </w:p>
    <w:p w14:paraId="7F3E68D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334" w:name="_Toc38534725"/>
      <w:r>
        <w:rPr>
          <w:noProof/>
          <w:lang w:val="de-DE" w:bidi="he-IL"/>
        </w:rPr>
        <w:lastRenderedPageBreak/>
        <mc:AlternateContent>
          <mc:Choice Requires="wps">
            <w:drawing>
              <wp:anchor distT="0" distB="0" distL="114300" distR="114300" simplePos="0" relativeHeight="251787264" behindDoc="0" locked="0" layoutInCell="1" allowOverlap="1" wp14:anchorId="261FCF63" wp14:editId="2D63D6E4">
                <wp:simplePos x="0" y="0"/>
                <wp:positionH relativeFrom="column">
                  <wp:posOffset>-104775</wp:posOffset>
                </wp:positionH>
                <wp:positionV relativeFrom="paragraph">
                  <wp:posOffset>-327660</wp:posOffset>
                </wp:positionV>
                <wp:extent cx="680400" cy="295200"/>
                <wp:effectExtent l="0" t="0" r="5080" b="0"/>
                <wp:wrapNone/>
                <wp:docPr id="67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2D9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9,1</w:t>
                            </w:r>
                            <w:r>
                              <w:rPr>
                                <w:rFonts w:ascii="Trebuchet MS" w:hAnsi="Trebuchet MS"/>
                                <w:lang w:val="de-DE"/>
                              </w:rPr>
                              <w:t>−</w:t>
                            </w:r>
                            <w:r>
                              <w:rPr>
                                <w:rFonts w:ascii="Trebuchet MS" w:hAnsi="Trebuchet MS" w:cs="Times New Roman"/>
                                <w:i/>
                                <w:iCs/>
                                <w:lang w:val="de-D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CF63" id="Textfeld 112" o:spid="_x0000_s1135" type="#_x0000_t202" style="position:absolute;left:0;text-align:left;margin-left:-8.25pt;margin-top:-25.8pt;width:53.55pt;height:23.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" fillcolor="white [3201]" stroked="f" strokeweight=".5pt">
                <v:textbox>
                  <w:txbxContent>
                    <w:p w14:paraId="1BB2D9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9,1</w:t>
                      </w:r>
                      <w:r>
                        <w:rPr>
                          <w:rFonts w:ascii="Trebuchet MS" w:hAnsi="Trebuchet MS"/>
                          <w:lang w:val="de-DE"/>
                        </w:rPr>
                        <w:t>−</w:t>
                      </w:r>
                      <w:r>
                        <w:rPr>
                          <w:rFonts w:ascii="Trebuchet MS" w:hAnsi="Trebuchet MS" w:cs="Times New Roman"/>
                          <w:i/>
                          <w:iCs/>
                          <w:lang w:val="de-DE"/>
                        </w:rPr>
                        <w:t>15</w:t>
                      </w:r>
                    </w:p>
                  </w:txbxContent>
                </v:textbox>
              </v:shape>
            </w:pict>
          </mc:Fallback>
        </mc:AlternateContent>
      </w:r>
      <w:r>
        <w:rPr>
          <w:rFonts w:ascii="Trebuchet MS" w:hAnsi="Trebuchet MS" w:cs="Arial"/>
          <w:szCs w:val="24"/>
          <w:lang w:val="de-DE"/>
        </w:rPr>
        <w:t>Die zwölf Apostel werden ausgesandt (9,1−6)</w:t>
      </w:r>
      <w:bookmarkEnd w:id="334"/>
    </w:p>
    <w:p w14:paraId="184862BD" w14:textId="77777777" w:rsidR="00C71948" w:rsidRPr="001E5732" w:rsidRDefault="00C71948" w:rsidP="006374C6">
      <w:pPr>
        <w:pStyle w:val="Randverweis"/>
        <w:framePr w:wrap="around"/>
      </w:pPr>
      <w:r w:rsidRPr="001E5732">
        <w:t>1</w:t>
      </w:r>
      <w:r>
        <w:t>−</w:t>
      </w:r>
      <w:r w:rsidRPr="001E5732">
        <w:t xml:space="preserve">6: </w:t>
      </w:r>
      <w:r w:rsidRPr="009C4609">
        <w:rPr>
          <w:b/>
          <w:w w:val="33"/>
        </w:rPr>
        <w:t>||</w:t>
      </w:r>
    </w:p>
    <w:p w14:paraId="2C009858" w14:textId="77777777" w:rsidR="00C71948" w:rsidRDefault="00C71948" w:rsidP="006374C6">
      <w:pPr>
        <w:pStyle w:val="Randverweis"/>
        <w:framePr w:wrap="around"/>
      </w:pPr>
      <w:proofErr w:type="spellStart"/>
      <w:r w:rsidRPr="001E5732">
        <w:t>Mt</w:t>
      </w:r>
      <w:proofErr w:type="spellEnd"/>
      <w:r w:rsidRPr="001E5732">
        <w:t xml:space="preserve"> 10,1.5</w:t>
      </w:r>
      <w:r>
        <w:t>−</w:t>
      </w:r>
      <w:r w:rsidRPr="001E5732">
        <w:t>14;</w:t>
      </w:r>
    </w:p>
    <w:p w14:paraId="2DE13DD7" w14:textId="77777777" w:rsidR="00C71948" w:rsidRPr="001E5732" w:rsidRDefault="00C71948" w:rsidP="006374C6">
      <w:pPr>
        <w:pStyle w:val="Randverweis"/>
        <w:framePr w:wrap="around"/>
      </w:pPr>
      <w:r w:rsidRPr="001E5732">
        <w:t>Mk 6,7</w:t>
      </w:r>
      <w:r>
        <w:t>−</w:t>
      </w:r>
      <w:r w:rsidRPr="001E5732">
        <w:t>13.</w:t>
      </w:r>
    </w:p>
    <w:p w14:paraId="350E1ABA" w14:textId="77777777" w:rsidR="00C71948" w:rsidRPr="001E5732" w:rsidRDefault="00C71948" w:rsidP="006374C6">
      <w:pPr>
        <w:pStyle w:val="Randverweis"/>
        <w:framePr w:wrap="around"/>
      </w:pPr>
      <w:proofErr w:type="spellStart"/>
      <w:r w:rsidRPr="001E5732">
        <w:t>Lk</w:t>
      </w:r>
      <w:proofErr w:type="spellEnd"/>
      <w:r w:rsidRPr="001E5732">
        <w:t xml:space="preserve"> 10,1</w:t>
      </w:r>
      <w:r>
        <w:t>−</w:t>
      </w:r>
      <w:r w:rsidRPr="001E5732">
        <w:t>12</w:t>
      </w:r>
    </w:p>
    <w:p w14:paraId="79241F31" w14:textId="77777777" w:rsidR="00C71948" w:rsidRPr="001E5732" w:rsidRDefault="00C71948" w:rsidP="006374C6">
      <w:pPr>
        <w:pStyle w:val="Randverweis"/>
        <w:framePr w:wrap="around"/>
      </w:pPr>
      <w:r w:rsidRPr="001E5732">
        <w:t>3: 22,35</w:t>
      </w:r>
    </w:p>
    <w:p w14:paraId="79CDA1E5" w14:textId="0B45ADD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Er rief die Zwölf zusammen und gab ihnen Kraft und Vollmacht über alle Dämonen und Krankheiten zu heilen</w:t>
      </w:r>
      <w:r>
        <w:rPr>
          <w:rStyle w:val="Funotenzeichen"/>
          <w:rFonts w:ascii="Trebuchet MS" w:hAnsi="Trebuchet MS"/>
          <w:lang w:val="de-DE"/>
        </w:rPr>
        <w:footnoteReference w:id="353"/>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er sandte sie, das </w:t>
      </w:r>
      <w:r>
        <w:rPr>
          <w:rFonts w:ascii="Trebuchet MS" w:hAnsi="Trebuchet MS"/>
          <w:lang w:val="de-DE"/>
        </w:rPr>
        <w:t>Königtum</w:t>
      </w:r>
      <w:r w:rsidRPr="001E5732">
        <w:rPr>
          <w:rFonts w:ascii="Trebuchet MS" w:hAnsi="Trebuchet MS"/>
          <w:lang w:val="de-DE"/>
        </w:rPr>
        <w:t xml:space="preserve"> Gottes zu verkünden und die Kranken zu heilen. </w:t>
      </w:r>
      <w:r w:rsidRPr="001E5732">
        <w:rPr>
          <w:rFonts w:ascii="Trebuchet MS" w:hAnsi="Trebuchet MS"/>
          <w:vertAlign w:val="superscript"/>
          <w:lang w:val="de-DE"/>
        </w:rPr>
        <w:t>3 </w:t>
      </w:r>
      <w:r w:rsidRPr="001E5732">
        <w:rPr>
          <w:rFonts w:ascii="Trebuchet MS" w:hAnsi="Trebuchet MS"/>
          <w:lang w:val="de-DE"/>
        </w:rPr>
        <w:t xml:space="preserve">Und er sagte zu ihnen: „Nehmt nichts auf den Weg, weder Stab noch Tasche noch Brot noch Geld! Nicht je zwei Gewänder haben! </w:t>
      </w:r>
      <w:r w:rsidRPr="001E5732">
        <w:rPr>
          <w:rFonts w:ascii="Trebuchet MS" w:hAnsi="Trebuchet MS"/>
          <w:vertAlign w:val="superscript"/>
          <w:lang w:val="de-DE"/>
        </w:rPr>
        <w:t>4 </w:t>
      </w:r>
      <w:r w:rsidRPr="001E5732">
        <w:rPr>
          <w:rFonts w:ascii="Trebuchet MS" w:hAnsi="Trebuchet MS"/>
          <w:lang w:val="de-DE"/>
        </w:rPr>
        <w:t xml:space="preserve">Und in welches Haus ihr auch geht, dort bleibt und von dort geht aus! </w:t>
      </w:r>
      <w:r w:rsidRPr="001E5732">
        <w:rPr>
          <w:rFonts w:ascii="Trebuchet MS" w:hAnsi="Trebuchet MS"/>
          <w:vertAlign w:val="superscript"/>
          <w:lang w:val="de-DE"/>
        </w:rPr>
        <w:t>5 </w:t>
      </w:r>
      <w:r w:rsidRPr="001E5732">
        <w:rPr>
          <w:rFonts w:ascii="Trebuchet MS" w:hAnsi="Trebuchet MS"/>
          <w:lang w:val="de-DE"/>
        </w:rPr>
        <w:t>Und so viele euch nicht aufnehmen, geht aus jener Stadt weg und den Staub von euren Füßen schüttelt ab</w:t>
      </w:r>
      <w:r w:rsidR="00F83B3C">
        <w:rPr>
          <w:rStyle w:val="Funotenzeichen"/>
          <w:rFonts w:ascii="Trebuchet MS" w:hAnsi="Trebuchet MS"/>
          <w:lang w:val="de-DE"/>
        </w:rPr>
        <w:footnoteReference w:id="354"/>
      </w:r>
      <w:r w:rsidRPr="001E5732">
        <w:rPr>
          <w:rFonts w:ascii="Trebuchet MS" w:hAnsi="Trebuchet MS"/>
          <w:lang w:val="de-DE"/>
        </w:rPr>
        <w:t xml:space="preserve"> zum Zeugnis gegen sie!“ </w:t>
      </w:r>
      <w:r w:rsidRPr="001E5732">
        <w:rPr>
          <w:rFonts w:ascii="Trebuchet MS" w:hAnsi="Trebuchet MS"/>
          <w:vertAlign w:val="superscript"/>
          <w:lang w:val="de-DE"/>
        </w:rPr>
        <w:t>6 </w:t>
      </w:r>
      <w:r w:rsidRPr="001E5732">
        <w:rPr>
          <w:rFonts w:ascii="Trebuchet MS" w:hAnsi="Trebuchet MS"/>
          <w:lang w:val="de-DE"/>
        </w:rPr>
        <w:t xml:space="preserve">Und sie gingen hinaus und </w:t>
      </w:r>
      <w:r>
        <w:rPr>
          <w:rFonts w:ascii="Trebuchet MS" w:hAnsi="Trebuchet MS"/>
          <w:lang w:val="de-DE"/>
        </w:rPr>
        <w:t>gingen</w:t>
      </w:r>
      <w:r w:rsidRPr="001E5732">
        <w:rPr>
          <w:rFonts w:ascii="Trebuchet MS" w:hAnsi="Trebuchet MS"/>
          <w:lang w:val="de-DE"/>
        </w:rPr>
        <w:t xml:space="preserve"> durch die Dörfer und verkündeten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und heilten überall.</w:t>
      </w:r>
    </w:p>
    <w:p w14:paraId="60C8BB36"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335" w:name="_Toc38534726"/>
      <w:r w:rsidRPr="001E5732">
        <w:rPr>
          <w:rFonts w:ascii="Trebuchet MS" w:hAnsi="Trebuchet MS" w:cs="Arial"/>
          <w:szCs w:val="24"/>
          <w:lang w:val="de-DE"/>
        </w:rPr>
        <w:t>Her</w:t>
      </w:r>
      <w:r w:rsidRPr="0093392C">
        <w:rPr>
          <w:rFonts w:ascii="Trebuchet MS" w:hAnsi="Trebuchet MS" w:cs="Arial"/>
          <w:b/>
          <w:bCs w:val="0"/>
          <w:szCs w:val="24"/>
          <w:lang w:val="de-DE"/>
        </w:rPr>
        <w:t>o</w:t>
      </w:r>
      <w:r w:rsidRPr="001E5732">
        <w:rPr>
          <w:rFonts w:ascii="Trebuchet MS" w:hAnsi="Trebuchet MS" w:cs="Arial"/>
          <w:szCs w:val="24"/>
          <w:lang w:val="de-DE"/>
        </w:rPr>
        <w:t>des hört von Jesus (9,7</w:t>
      </w:r>
      <w:r>
        <w:rPr>
          <w:rFonts w:ascii="Trebuchet MS" w:hAnsi="Trebuchet MS" w:cs="Arial"/>
          <w:szCs w:val="24"/>
          <w:lang w:val="de-DE"/>
        </w:rPr>
        <w:t>−</w:t>
      </w:r>
      <w:r w:rsidRPr="001E5732">
        <w:rPr>
          <w:rFonts w:ascii="Trebuchet MS" w:hAnsi="Trebuchet MS" w:cs="Arial"/>
          <w:szCs w:val="24"/>
          <w:lang w:val="de-DE"/>
        </w:rPr>
        <w:t>9)</w:t>
      </w:r>
      <w:bookmarkEnd w:id="335"/>
    </w:p>
    <w:p w14:paraId="0FC2EB8D" w14:textId="77777777" w:rsidR="00C71948" w:rsidRDefault="00C71948" w:rsidP="006374C6">
      <w:pPr>
        <w:pStyle w:val="Randverweis"/>
        <w:framePr w:wrap="around"/>
      </w:pPr>
      <w:r w:rsidRPr="001E5732">
        <w:t>7</w:t>
      </w:r>
      <w:r>
        <w:t>−</w:t>
      </w:r>
      <w:r w:rsidRPr="001E5732">
        <w:t xml:space="preserve">9: </w:t>
      </w:r>
      <w:r w:rsidRPr="009C4609">
        <w:rPr>
          <w:b/>
          <w:w w:val="33"/>
        </w:rPr>
        <w:t>||</w:t>
      </w:r>
    </w:p>
    <w:p w14:paraId="43D32709" w14:textId="77777777" w:rsidR="00C71948" w:rsidRPr="001E5732" w:rsidRDefault="00C71948" w:rsidP="006374C6">
      <w:pPr>
        <w:pStyle w:val="Randverweis"/>
        <w:framePr w:wrap="around"/>
      </w:pPr>
      <w:proofErr w:type="spellStart"/>
      <w:r w:rsidRPr="001E5732">
        <w:t>Mt</w:t>
      </w:r>
      <w:proofErr w:type="spellEnd"/>
      <w:r w:rsidRPr="001E5732">
        <w:t xml:space="preserve"> 14,1f;</w:t>
      </w:r>
    </w:p>
    <w:p w14:paraId="168D618F" w14:textId="77777777" w:rsidR="00C71948" w:rsidRPr="001E5732" w:rsidRDefault="00C71948" w:rsidP="006374C6">
      <w:pPr>
        <w:pStyle w:val="Randverweis"/>
        <w:framePr w:wrap="around"/>
      </w:pPr>
      <w:r w:rsidRPr="001E5732">
        <w:t>Mk 6,14</w:t>
      </w:r>
      <w:r>
        <w:t>−</w:t>
      </w:r>
      <w:r w:rsidRPr="001E5732">
        <w:t>16</w:t>
      </w:r>
    </w:p>
    <w:p w14:paraId="48E463E5" w14:textId="77777777" w:rsidR="00C71948" w:rsidRDefault="00C71948" w:rsidP="006374C6">
      <w:pPr>
        <w:pStyle w:val="Randverweis"/>
        <w:framePr w:wrap="around"/>
      </w:pPr>
      <w:r w:rsidRPr="001E5732">
        <w:t>7: 9,19;</w:t>
      </w:r>
    </w:p>
    <w:p w14:paraId="7CD923D3" w14:textId="77777777" w:rsidR="00C71948" w:rsidRDefault="00C71948" w:rsidP="006374C6">
      <w:pPr>
        <w:pStyle w:val="Randverweis"/>
        <w:framePr w:wrap="around"/>
      </w:pPr>
      <w:proofErr w:type="spellStart"/>
      <w:r w:rsidRPr="001E5732">
        <w:t>Mt</w:t>
      </w:r>
      <w:proofErr w:type="spellEnd"/>
      <w:r w:rsidRPr="001E5732">
        <w:t xml:space="preserve"> 16,14; </w:t>
      </w:r>
    </w:p>
    <w:p w14:paraId="31405B7A" w14:textId="77777777" w:rsidR="00C71948" w:rsidRPr="001E5732" w:rsidRDefault="00C71948" w:rsidP="006374C6">
      <w:pPr>
        <w:pStyle w:val="Randverweis"/>
        <w:framePr w:wrap="around"/>
      </w:pPr>
      <w:r w:rsidRPr="001E5732">
        <w:t>9:</w:t>
      </w:r>
      <w:r>
        <w:t xml:space="preserve"> </w:t>
      </w:r>
      <w:r w:rsidRPr="001E5732">
        <w:t>23,8</w:t>
      </w:r>
    </w:p>
    <w:p w14:paraId="0D021AA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Der Vierfürst Her</w:t>
      </w:r>
      <w:r w:rsidRPr="004A3619">
        <w:rPr>
          <w:rFonts w:ascii="Trebuchet MS" w:hAnsi="Trebuchet MS"/>
          <w:b/>
          <w:bCs/>
          <w:lang w:val="de-DE"/>
        </w:rPr>
        <w:t>o</w:t>
      </w:r>
      <w:r w:rsidRPr="001E5732">
        <w:rPr>
          <w:rFonts w:ascii="Trebuchet MS" w:hAnsi="Trebuchet MS"/>
          <w:lang w:val="de-DE"/>
        </w:rPr>
        <w:t>des hörte alles Geschehende und war ratlos, weil von manchen gesagt wurde: „Johan</w:t>
      </w:r>
      <w:r>
        <w:rPr>
          <w:rFonts w:ascii="Trebuchet MS" w:hAnsi="Trebuchet MS"/>
          <w:lang w:val="de-DE"/>
        </w:rPr>
        <w:t>nes ist aus Toten auferstanden“,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von manchen: „El</w:t>
      </w:r>
      <w:r w:rsidRPr="005D4EBA">
        <w:rPr>
          <w:rFonts w:ascii="Trebuchet MS" w:hAnsi="Trebuchet MS"/>
          <w:b/>
          <w:lang w:val="de-DE"/>
        </w:rPr>
        <w:t>i</w:t>
      </w:r>
      <w:r w:rsidRPr="001E5732">
        <w:rPr>
          <w:rFonts w:ascii="Trebuchet MS" w:hAnsi="Trebuchet MS"/>
          <w:lang w:val="de-DE"/>
        </w:rPr>
        <w:t>ja ist er</w:t>
      </w:r>
      <w:r>
        <w:rPr>
          <w:rFonts w:ascii="Trebuchet MS" w:hAnsi="Trebuchet MS"/>
          <w:lang w:val="de-DE"/>
        </w:rPr>
        <w:softHyphen/>
        <w:t>schienen“, von anderen: „E</w:t>
      </w:r>
      <w:r w:rsidRPr="001E5732">
        <w:rPr>
          <w:rFonts w:ascii="Trebuchet MS" w:hAnsi="Trebuchet MS"/>
          <w:lang w:val="de-DE"/>
        </w:rPr>
        <w:t xml:space="preserve">in Prophet von den Alten ist </w:t>
      </w:r>
      <w:r>
        <w:rPr>
          <w:rFonts w:ascii="Trebuchet MS" w:hAnsi="Trebuchet MS"/>
          <w:lang w:val="de-DE"/>
        </w:rPr>
        <w:t xml:space="preserve">auferstanden.“ </w:t>
      </w:r>
      <w:r w:rsidRPr="007F0035">
        <w:rPr>
          <w:rFonts w:ascii="Trebuchet MS" w:hAnsi="Trebuchet MS"/>
          <w:vertAlign w:val="superscript"/>
          <w:lang w:val="de-DE"/>
        </w:rPr>
        <w:t>9 </w:t>
      </w:r>
      <w:r>
        <w:rPr>
          <w:rFonts w:ascii="Trebuchet MS" w:hAnsi="Trebuchet MS"/>
          <w:lang w:val="de-DE"/>
        </w:rPr>
        <w:t>Her</w:t>
      </w:r>
      <w:r w:rsidRPr="004A3619">
        <w:rPr>
          <w:rFonts w:ascii="Trebuchet MS" w:hAnsi="Trebuchet MS"/>
          <w:b/>
          <w:bCs/>
          <w:lang w:val="de-DE"/>
        </w:rPr>
        <w:t>o</w:t>
      </w:r>
      <w:r>
        <w:rPr>
          <w:rFonts w:ascii="Trebuchet MS" w:hAnsi="Trebuchet MS"/>
          <w:lang w:val="de-DE"/>
        </w:rPr>
        <w:t xml:space="preserve">des sagte: „Johannes habe </w:t>
      </w:r>
      <w:r w:rsidRPr="000860C0">
        <w:rPr>
          <w:rFonts w:ascii="Trebuchet MS" w:hAnsi="Trebuchet MS"/>
          <w:i/>
          <w:lang w:val="de-DE"/>
        </w:rPr>
        <w:t>ich</w:t>
      </w:r>
      <w:r>
        <w:rPr>
          <w:rFonts w:ascii="Trebuchet MS" w:hAnsi="Trebuchet MS"/>
          <w:i/>
          <w:lang w:val="de-DE"/>
        </w:rPr>
        <w:t xml:space="preserve"> </w:t>
      </w:r>
      <w:r>
        <w:rPr>
          <w:rFonts w:ascii="Trebuchet MS" w:hAnsi="Trebuchet MS"/>
          <w:lang w:val="de-DE"/>
        </w:rPr>
        <w:t xml:space="preserve">enthaupten lassen. Wer aber ist dieser, von dem </w:t>
      </w:r>
      <w:r w:rsidRPr="001E5732">
        <w:rPr>
          <w:rFonts w:ascii="Trebuchet MS" w:hAnsi="Trebuchet MS"/>
          <w:lang w:val="de-DE"/>
        </w:rPr>
        <w:t xml:space="preserve">ich </w:t>
      </w:r>
      <w:r>
        <w:rPr>
          <w:rFonts w:ascii="Trebuchet MS" w:hAnsi="Trebuchet MS"/>
          <w:lang w:val="de-DE"/>
        </w:rPr>
        <w:t xml:space="preserve">all </w:t>
      </w:r>
      <w:r w:rsidRPr="001E5732">
        <w:rPr>
          <w:rFonts w:ascii="Trebuchet MS" w:hAnsi="Trebuchet MS"/>
          <w:lang w:val="de-DE"/>
        </w:rPr>
        <w:t>solche</w:t>
      </w:r>
      <w:r>
        <w:rPr>
          <w:rFonts w:ascii="Trebuchet MS" w:hAnsi="Trebuchet MS"/>
          <w:lang w:val="de-DE"/>
        </w:rPr>
        <w:t>s</w:t>
      </w:r>
      <w:r w:rsidRPr="001E5732">
        <w:rPr>
          <w:rFonts w:ascii="Trebuchet MS" w:hAnsi="Trebuchet MS"/>
          <w:lang w:val="de-DE"/>
        </w:rPr>
        <w:t xml:space="preserve"> höre?“ Und er suchte ihn zu sehen.</w:t>
      </w:r>
    </w:p>
    <w:p w14:paraId="24C66A5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6" w:name="_Toc38534727"/>
      <w:r>
        <w:rPr>
          <w:rFonts w:ascii="Trebuchet MS" w:hAnsi="Trebuchet MS" w:cs="Arial"/>
          <w:szCs w:val="24"/>
          <w:lang w:val="de-DE"/>
        </w:rPr>
        <w:t>Rückkehr der zwölf Apostel</w:t>
      </w:r>
      <w:r w:rsidRPr="001E5732">
        <w:rPr>
          <w:rFonts w:ascii="Trebuchet MS" w:hAnsi="Trebuchet MS" w:cs="Arial"/>
          <w:szCs w:val="24"/>
          <w:lang w:val="de-DE"/>
        </w:rPr>
        <w:t xml:space="preserve"> (9,10</w:t>
      </w:r>
      <w:r>
        <w:rPr>
          <w:rFonts w:ascii="Trebuchet MS" w:hAnsi="Trebuchet MS" w:cs="Arial"/>
          <w:szCs w:val="24"/>
          <w:lang w:val="de-DE"/>
        </w:rPr>
        <w:t>−</w:t>
      </w:r>
      <w:r w:rsidRPr="001E5732">
        <w:rPr>
          <w:rFonts w:ascii="Trebuchet MS" w:hAnsi="Trebuchet MS" w:cs="Arial"/>
          <w:szCs w:val="24"/>
          <w:lang w:val="de-DE"/>
        </w:rPr>
        <w:t>11)</w:t>
      </w:r>
      <w:bookmarkEnd w:id="336"/>
    </w:p>
    <w:p w14:paraId="6AEB53DD" w14:textId="77777777" w:rsidR="00C71948" w:rsidRPr="001E5732" w:rsidRDefault="00C71948" w:rsidP="006374C6">
      <w:pPr>
        <w:pStyle w:val="Randverweis"/>
        <w:framePr w:wrap="around"/>
      </w:pPr>
      <w:r w:rsidRPr="001E5732">
        <w:t>10</w:t>
      </w:r>
      <w:r>
        <w:t>−</w:t>
      </w:r>
      <w:r w:rsidRPr="001E5732">
        <w:t xml:space="preserve">17: </w:t>
      </w:r>
      <w:r w:rsidRPr="009C4609">
        <w:rPr>
          <w:b/>
          <w:w w:val="33"/>
        </w:rPr>
        <w:t>||</w:t>
      </w:r>
    </w:p>
    <w:p w14:paraId="60FD3C92" w14:textId="77777777" w:rsidR="00C71948" w:rsidRDefault="00C71948" w:rsidP="006374C6">
      <w:pPr>
        <w:pStyle w:val="Randverweis"/>
        <w:framePr w:wrap="around"/>
      </w:pPr>
      <w:proofErr w:type="spellStart"/>
      <w:r w:rsidRPr="001E5732">
        <w:t>Mt</w:t>
      </w:r>
      <w:proofErr w:type="spellEnd"/>
      <w:r w:rsidRPr="001E5732">
        <w:t xml:space="preserve"> 14,13</w:t>
      </w:r>
      <w:r>
        <w:t>−</w:t>
      </w:r>
      <w:r w:rsidRPr="001E5732">
        <w:t>21:</w:t>
      </w:r>
    </w:p>
    <w:p w14:paraId="6E098D78" w14:textId="77777777" w:rsidR="00C71948" w:rsidRDefault="00C71948" w:rsidP="006374C6">
      <w:pPr>
        <w:pStyle w:val="Randverweis"/>
        <w:framePr w:wrap="around"/>
      </w:pPr>
      <w:r w:rsidRPr="001E5732">
        <w:t>Mk 6,30</w:t>
      </w:r>
      <w:r>
        <w:t>−</w:t>
      </w:r>
      <w:r w:rsidRPr="001E5732">
        <w:t>44;</w:t>
      </w:r>
    </w:p>
    <w:p w14:paraId="7F852C07" w14:textId="77777777" w:rsidR="00C71948" w:rsidRPr="001E5732" w:rsidRDefault="00C71948" w:rsidP="006374C6">
      <w:pPr>
        <w:pStyle w:val="Randverweis"/>
        <w:framePr w:wrap="around"/>
      </w:pPr>
      <w:proofErr w:type="spellStart"/>
      <w:r w:rsidRPr="001E5732">
        <w:t>Joh</w:t>
      </w:r>
      <w:proofErr w:type="spellEnd"/>
      <w:r w:rsidRPr="001E5732">
        <w:t xml:space="preserve"> 6,1</w:t>
      </w:r>
      <w:r>
        <w:t>−</w:t>
      </w:r>
      <w:r w:rsidRPr="001E5732">
        <w:t>13.</w:t>
      </w:r>
    </w:p>
    <w:p w14:paraId="32F6F710" w14:textId="77777777" w:rsidR="00C71948" w:rsidRPr="001E5732" w:rsidRDefault="00C71948" w:rsidP="006374C6">
      <w:pPr>
        <w:pStyle w:val="Randverweis"/>
        <w:framePr w:wrap="around"/>
      </w:pPr>
      <w:proofErr w:type="spellStart"/>
      <w:r w:rsidRPr="001E5732">
        <w:t>Mt</w:t>
      </w:r>
      <w:proofErr w:type="spellEnd"/>
      <w:r w:rsidRPr="001E5732">
        <w:t xml:space="preserve"> 15,32</w:t>
      </w:r>
      <w:r>
        <w:t>−</w:t>
      </w:r>
      <w:r w:rsidRPr="001E5732">
        <w:t>39; Mk 8,1</w:t>
      </w:r>
      <w:r>
        <w:t>−</w:t>
      </w:r>
      <w:r w:rsidRPr="001E5732">
        <w:t>10</w:t>
      </w:r>
    </w:p>
    <w:p w14:paraId="4770F7A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die Apostel kehrten zurück und berichteten ihm, was sie alles getan hatten. Und er nahm sie mit und zog sich für sich in eine Stadt zurück, die </w:t>
      </w:r>
      <w:proofErr w:type="spellStart"/>
      <w:r w:rsidRPr="001E5732">
        <w:rPr>
          <w:rFonts w:ascii="Trebuchet MS" w:hAnsi="Trebuchet MS"/>
          <w:lang w:val="de-DE"/>
        </w:rPr>
        <w:t>Bets</w:t>
      </w:r>
      <w:r w:rsidRPr="00D55882">
        <w:rPr>
          <w:rFonts w:ascii="Trebuchet MS" w:hAnsi="Trebuchet MS"/>
          <w:b/>
          <w:lang w:val="de-DE"/>
        </w:rPr>
        <w:t>a</w:t>
      </w:r>
      <w:r w:rsidRPr="00943316">
        <w:rPr>
          <w:rFonts w:ascii="Trebuchet MS" w:hAnsi="Trebuchet MS"/>
          <w:b/>
          <w:bCs/>
          <w:lang w:val="de-DE"/>
        </w:rPr>
        <w:t>i</w:t>
      </w:r>
      <w:r w:rsidRPr="001E5732">
        <w:rPr>
          <w:rFonts w:ascii="Trebuchet MS" w:hAnsi="Trebuchet MS"/>
          <w:lang w:val="de-DE"/>
        </w:rPr>
        <w:t>da</w:t>
      </w:r>
      <w:proofErr w:type="spellEnd"/>
      <w:r w:rsidRPr="001E5732">
        <w:rPr>
          <w:rFonts w:ascii="Trebuchet MS" w:hAnsi="Trebuchet MS"/>
          <w:lang w:val="de-DE"/>
        </w:rPr>
        <w:t xml:space="preserve"> hieß. </w:t>
      </w:r>
      <w:r w:rsidRPr="001E5732">
        <w:rPr>
          <w:rFonts w:ascii="Trebuchet MS" w:hAnsi="Trebuchet MS"/>
          <w:vertAlign w:val="superscript"/>
          <w:lang w:val="de-DE"/>
        </w:rPr>
        <w:t>11 </w:t>
      </w:r>
      <w:r w:rsidRPr="001E5732">
        <w:rPr>
          <w:rFonts w:ascii="Trebuchet MS" w:hAnsi="Trebuchet MS"/>
          <w:lang w:val="de-DE"/>
        </w:rPr>
        <w:t xml:space="preserve">Die Volksmenge erfuhr es und sie folgten ihm. Und er empfing sie und sprach zu ihnen über das </w:t>
      </w:r>
      <w:r>
        <w:rPr>
          <w:rFonts w:ascii="Trebuchet MS" w:hAnsi="Trebuchet MS"/>
          <w:lang w:val="de-DE"/>
        </w:rPr>
        <w:t>Königtum</w:t>
      </w:r>
      <w:r w:rsidRPr="001E5732">
        <w:rPr>
          <w:rFonts w:ascii="Trebuchet MS" w:hAnsi="Trebuchet MS"/>
          <w:lang w:val="de-DE"/>
        </w:rPr>
        <w:t xml:space="preserve"> Gottes, und die der Heilung bedurften, machte er gesund.</w:t>
      </w:r>
    </w:p>
    <w:p w14:paraId="53D9AF8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7" w:name="_Toc38534728"/>
      <w:r>
        <w:rPr>
          <w:rFonts w:ascii="Trebuchet MS" w:hAnsi="Trebuchet MS" w:cs="Arial"/>
          <w:szCs w:val="24"/>
          <w:lang w:val="de-DE"/>
        </w:rPr>
        <w:t>Festm</w:t>
      </w:r>
      <w:r w:rsidRPr="001E5732">
        <w:rPr>
          <w:rFonts w:ascii="Trebuchet MS" w:hAnsi="Trebuchet MS" w:cs="Arial"/>
          <w:szCs w:val="24"/>
          <w:lang w:val="de-DE"/>
        </w:rPr>
        <w:t xml:space="preserve">ahl </w:t>
      </w:r>
      <w:r>
        <w:rPr>
          <w:rFonts w:ascii="Trebuchet MS" w:hAnsi="Trebuchet MS" w:cs="Arial"/>
          <w:szCs w:val="24"/>
          <w:lang w:val="de-DE"/>
        </w:rPr>
        <w:t>für</w:t>
      </w:r>
      <w:r w:rsidRPr="001E5732">
        <w:rPr>
          <w:rFonts w:ascii="Trebuchet MS" w:hAnsi="Trebuchet MS" w:cs="Arial"/>
          <w:szCs w:val="24"/>
          <w:lang w:val="de-DE"/>
        </w:rPr>
        <w:t xml:space="preserve"> Fünftausend (9,12</w:t>
      </w:r>
      <w:r>
        <w:rPr>
          <w:rFonts w:ascii="Trebuchet MS" w:hAnsi="Trebuchet MS" w:cs="Arial"/>
          <w:szCs w:val="24"/>
          <w:lang w:val="de-DE"/>
        </w:rPr>
        <w:t>−</w:t>
      </w:r>
      <w:r w:rsidRPr="001E5732">
        <w:rPr>
          <w:rFonts w:ascii="Trebuchet MS" w:hAnsi="Trebuchet MS" w:cs="Arial"/>
          <w:szCs w:val="24"/>
          <w:lang w:val="de-DE"/>
        </w:rPr>
        <w:t>17)</w:t>
      </w:r>
      <w:bookmarkEnd w:id="337"/>
    </w:p>
    <w:p w14:paraId="612F195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Der Tag begann sich zu neigen. Die Zwölf traten hinzu und sagten ihm: „Entlasse die Menge, damit sie in die Dörfer und Höfe ringsum gehen und einkehren und Ver</w:t>
      </w:r>
      <w:r>
        <w:rPr>
          <w:rFonts w:ascii="Trebuchet MS" w:hAnsi="Trebuchet MS"/>
          <w:lang w:val="de-DE"/>
        </w:rPr>
        <w:softHyphen/>
      </w:r>
      <w:r w:rsidRPr="001E5732">
        <w:rPr>
          <w:rFonts w:ascii="Trebuchet MS" w:hAnsi="Trebuchet MS"/>
          <w:lang w:val="de-DE"/>
        </w:rPr>
        <w:t xml:space="preserve">pflegung finden, denn hier sind wir an einsamem Ort.“ </w:t>
      </w:r>
      <w:r w:rsidRPr="001E5732">
        <w:rPr>
          <w:rFonts w:ascii="Trebuchet MS" w:hAnsi="Trebuchet MS"/>
          <w:vertAlign w:val="superscript"/>
          <w:lang w:val="de-DE"/>
        </w:rPr>
        <w:t>13 </w:t>
      </w:r>
      <w:r w:rsidRPr="001E5732">
        <w:rPr>
          <w:rFonts w:ascii="Trebuchet MS" w:hAnsi="Trebuchet MS"/>
          <w:lang w:val="de-DE"/>
        </w:rPr>
        <w:t xml:space="preserve">Er sagte zu ihnen: „Gebt </w:t>
      </w:r>
      <w:r w:rsidRPr="001E5732">
        <w:rPr>
          <w:rFonts w:ascii="Trebuchet MS" w:hAnsi="Trebuchet MS"/>
          <w:i/>
          <w:iCs/>
          <w:lang w:val="de-DE"/>
        </w:rPr>
        <w:t>ihr</w:t>
      </w:r>
      <w:r w:rsidRPr="001E5732">
        <w:rPr>
          <w:rFonts w:ascii="Trebuchet MS" w:hAnsi="Trebuchet MS"/>
          <w:lang w:val="de-DE"/>
        </w:rPr>
        <w:t xml:space="preserve"> ihnen zu essen!“ Sie sagten: „Wir haben nicht mehr als fünf Brote und zwei Fi</w:t>
      </w:r>
      <w:r>
        <w:rPr>
          <w:rFonts w:ascii="Trebuchet MS" w:hAnsi="Trebuchet MS"/>
          <w:lang w:val="de-DE"/>
        </w:rPr>
        <w:softHyphen/>
      </w:r>
      <w:r w:rsidRPr="001E5732">
        <w:rPr>
          <w:rFonts w:ascii="Trebuchet MS" w:hAnsi="Trebuchet MS"/>
          <w:lang w:val="de-DE"/>
        </w:rPr>
        <w:t xml:space="preserve">sche; ob etwa </w:t>
      </w:r>
      <w:r w:rsidRPr="001E5732">
        <w:rPr>
          <w:rFonts w:ascii="Trebuchet MS" w:hAnsi="Trebuchet MS"/>
          <w:i/>
          <w:lang w:val="de-DE"/>
        </w:rPr>
        <w:t>wir</w:t>
      </w:r>
      <w:r w:rsidRPr="001E5732">
        <w:rPr>
          <w:rFonts w:ascii="Trebuchet MS" w:hAnsi="Trebuchet MS"/>
          <w:lang w:val="de-DE"/>
        </w:rPr>
        <w:t xml:space="preserve"> gehen und für dieses ganze Volk Essen kaufen sollen?“ </w:t>
      </w:r>
      <w:r w:rsidRPr="001E5732">
        <w:rPr>
          <w:rFonts w:ascii="Trebuchet MS" w:hAnsi="Trebuchet MS"/>
          <w:vertAlign w:val="superscript"/>
          <w:lang w:val="de-DE"/>
        </w:rPr>
        <w:t>14 </w:t>
      </w:r>
      <w:r w:rsidRPr="001E5732">
        <w:rPr>
          <w:rFonts w:ascii="Trebuchet MS" w:hAnsi="Trebuchet MS"/>
          <w:lang w:val="de-DE"/>
        </w:rPr>
        <w:t>Es waren nämlich um fünftausend Männer. Er sagte zu seinen Jüngern: „Lasst sie sich in Lie</w:t>
      </w:r>
      <w:r>
        <w:rPr>
          <w:rFonts w:ascii="Trebuchet MS" w:hAnsi="Trebuchet MS"/>
          <w:lang w:val="de-DE"/>
        </w:rPr>
        <w:softHyphen/>
      </w:r>
      <w:r w:rsidRPr="001E5732">
        <w:rPr>
          <w:rFonts w:ascii="Trebuchet MS" w:hAnsi="Trebuchet MS"/>
          <w:lang w:val="de-DE"/>
        </w:rPr>
        <w:t>gegruppen zu je um fünfzig</w:t>
      </w:r>
      <w:r>
        <w:rPr>
          <w:rStyle w:val="Funotenzeichen"/>
          <w:rFonts w:ascii="Trebuchet MS" w:hAnsi="Trebuchet MS"/>
          <w:lang w:val="de-DE"/>
        </w:rPr>
        <w:footnoteReference w:id="355"/>
      </w:r>
      <w:r w:rsidRPr="001E5732">
        <w:rPr>
          <w:rFonts w:ascii="Trebuchet MS" w:hAnsi="Trebuchet MS"/>
          <w:lang w:val="de-DE"/>
        </w:rPr>
        <w:t xml:space="preserve"> zum Mahl niederlegen!“ </w:t>
      </w:r>
      <w:r w:rsidRPr="001E5732">
        <w:rPr>
          <w:rFonts w:ascii="Trebuchet MS" w:hAnsi="Trebuchet MS"/>
          <w:vertAlign w:val="superscript"/>
          <w:lang w:val="de-DE"/>
        </w:rPr>
        <w:t>15 </w:t>
      </w:r>
      <w:r w:rsidRPr="001E5732">
        <w:rPr>
          <w:rFonts w:ascii="Trebuchet MS" w:hAnsi="Trebuchet MS"/>
          <w:lang w:val="de-DE"/>
        </w:rPr>
        <w:t xml:space="preserve">Und sie taten so und ließen </w:t>
      </w:r>
      <w:r>
        <w:rPr>
          <w:noProof/>
          <w:lang w:val="de-DE" w:bidi="he-IL"/>
        </w:rPr>
        <w:lastRenderedPageBreak/>
        <mc:AlternateContent>
          <mc:Choice Requires="wps">
            <w:drawing>
              <wp:anchor distT="0" distB="0" distL="114300" distR="114300" simplePos="0" relativeHeight="251788288" behindDoc="0" locked="0" layoutInCell="1" allowOverlap="1" wp14:anchorId="6A37BF11" wp14:editId="57A25382">
                <wp:simplePos x="0" y="0"/>
                <wp:positionH relativeFrom="column">
                  <wp:posOffset>5112144</wp:posOffset>
                </wp:positionH>
                <wp:positionV relativeFrom="paragraph">
                  <wp:posOffset>-327660</wp:posOffset>
                </wp:positionV>
                <wp:extent cx="759600" cy="295200"/>
                <wp:effectExtent l="0" t="0" r="1270" b="0"/>
                <wp:wrapNone/>
                <wp:docPr id="671"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868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9,16</w:t>
                            </w:r>
                            <w:r>
                              <w:rPr>
                                <w:rFonts w:ascii="Trebuchet MS" w:hAnsi="Trebuchet MS"/>
                                <w:lang w:val="de-DE"/>
                              </w:rPr>
                              <w:t>−</w:t>
                            </w:r>
                            <w:r>
                              <w:rPr>
                                <w:rFonts w:ascii="Trebuchet MS" w:hAnsi="Trebuchet MS" w:cs="Times New Roman"/>
                                <w:i/>
                                <w:iCs/>
                                <w:lang w:val="de-DE"/>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BF11" id="Textfeld 113" o:spid="_x0000_s1136" type="#_x0000_t202" style="position:absolute;left:0;text-align:left;margin-left:402.55pt;margin-top:-25.8pt;width:59.8pt;height:23.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" fillcolor="white [3201]" stroked="f" strokeweight=".5pt">
                <v:textbox>
                  <w:txbxContent>
                    <w:p w14:paraId="71B868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9,16</w:t>
                      </w:r>
                      <w:r>
                        <w:rPr>
                          <w:rFonts w:ascii="Trebuchet MS" w:hAnsi="Trebuchet MS"/>
                          <w:lang w:val="de-DE"/>
                        </w:rPr>
                        <w:t>−</w:t>
                      </w:r>
                      <w:r>
                        <w:rPr>
                          <w:rFonts w:ascii="Trebuchet MS" w:hAnsi="Trebuchet MS" w:cs="Times New Roman"/>
                          <w:i/>
                          <w:iCs/>
                          <w:lang w:val="de-DE"/>
                        </w:rPr>
                        <w:t>36</w:t>
                      </w:r>
                    </w:p>
                  </w:txbxContent>
                </v:textbox>
              </v:shape>
            </w:pict>
          </mc:Fallback>
        </mc:AlternateContent>
      </w:r>
      <w:r w:rsidRPr="001E5732">
        <w:rPr>
          <w:rFonts w:ascii="Trebuchet MS" w:hAnsi="Trebuchet MS"/>
          <w:lang w:val="de-DE"/>
        </w:rPr>
        <w:t xml:space="preserve">alle sich zum Mahl niederlegen. </w:t>
      </w:r>
      <w:r w:rsidRPr="001E5732">
        <w:rPr>
          <w:rFonts w:ascii="Trebuchet MS" w:hAnsi="Trebuchet MS"/>
          <w:vertAlign w:val="superscript"/>
          <w:lang w:val="de-DE"/>
        </w:rPr>
        <w:t>16 </w:t>
      </w:r>
      <w:r w:rsidRPr="001E5732">
        <w:rPr>
          <w:rFonts w:ascii="Trebuchet MS" w:hAnsi="Trebuchet MS"/>
          <w:lang w:val="de-DE"/>
        </w:rPr>
        <w:t>Er nahm die fünf Brote und die zwei Fische, schaute zum Himmel hinauf, segnete sie und brach und gab sie den Jüngern, de</w:t>
      </w:r>
      <w:r>
        <w:rPr>
          <w:rFonts w:ascii="Trebuchet MS" w:hAnsi="Trebuchet MS"/>
          <w:lang w:val="de-DE"/>
        </w:rPr>
        <w:t>r</w:t>
      </w:r>
      <w:r w:rsidRPr="001E5732">
        <w:rPr>
          <w:rFonts w:ascii="Trebuchet MS" w:hAnsi="Trebuchet MS"/>
          <w:lang w:val="de-DE"/>
        </w:rPr>
        <w:t xml:space="preserve"> </w:t>
      </w:r>
      <w:r>
        <w:rPr>
          <w:rFonts w:ascii="Trebuchet MS" w:hAnsi="Trebuchet MS"/>
          <w:lang w:val="de-DE"/>
        </w:rPr>
        <w:t xml:space="preserve">Menge </w:t>
      </w:r>
      <w:r w:rsidRPr="001E5732">
        <w:rPr>
          <w:rFonts w:ascii="Trebuchet MS" w:hAnsi="Trebuchet MS"/>
          <w:lang w:val="de-DE"/>
        </w:rPr>
        <w:t xml:space="preserve">vorzusetzen. </w:t>
      </w:r>
      <w:r w:rsidRPr="001E5732">
        <w:rPr>
          <w:rFonts w:ascii="Trebuchet MS" w:hAnsi="Trebuchet MS"/>
          <w:vertAlign w:val="superscript"/>
          <w:lang w:val="de-DE"/>
        </w:rPr>
        <w:t>17 </w:t>
      </w:r>
      <w:r w:rsidRPr="001E5732">
        <w:rPr>
          <w:rFonts w:ascii="Trebuchet MS" w:hAnsi="Trebuchet MS"/>
          <w:lang w:val="de-DE"/>
        </w:rPr>
        <w:t xml:space="preserve">Und sie aßen und wurden alle satt; und man hob von dem </w:t>
      </w:r>
      <w:r>
        <w:rPr>
          <w:rFonts w:ascii="Trebuchet MS" w:hAnsi="Trebuchet MS"/>
          <w:lang w:val="de-DE"/>
        </w:rPr>
        <w:t>ih</w:t>
      </w:r>
      <w:r w:rsidRPr="001E5732">
        <w:rPr>
          <w:rFonts w:ascii="Trebuchet MS" w:hAnsi="Trebuchet MS"/>
          <w:lang w:val="de-DE"/>
        </w:rPr>
        <w:t xml:space="preserve">nen an Brocken </w:t>
      </w:r>
      <w:r>
        <w:rPr>
          <w:rFonts w:ascii="Trebuchet MS" w:hAnsi="Trebuchet MS"/>
          <w:lang w:val="de-DE"/>
        </w:rPr>
        <w:t>Übriggebliebenem auf, zwölf Körbe.</w:t>
      </w:r>
    </w:p>
    <w:p w14:paraId="66ED10C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8" w:name="_Toc38534729"/>
      <w:proofErr w:type="spellStart"/>
      <w:r>
        <w:rPr>
          <w:rFonts w:ascii="Trebuchet MS" w:hAnsi="Trebuchet MS" w:cs="Arial"/>
          <w:szCs w:val="24"/>
          <w:lang w:val="de-DE"/>
        </w:rPr>
        <w:t>Mess</w:t>
      </w:r>
      <w:r w:rsidRPr="0093392C">
        <w:rPr>
          <w:rFonts w:ascii="Trebuchet MS" w:hAnsi="Trebuchet MS" w:cs="Arial"/>
          <w:b/>
          <w:bCs w:val="0"/>
          <w:szCs w:val="24"/>
          <w:lang w:val="de-DE"/>
        </w:rPr>
        <w:t>i</w:t>
      </w:r>
      <w:r>
        <w:rPr>
          <w:rFonts w:ascii="Trebuchet MS" w:hAnsi="Trebuchet MS" w:cs="Arial"/>
          <w:szCs w:val="24"/>
          <w:lang w:val="de-DE"/>
        </w:rPr>
        <w:t>asbekenntnis</w:t>
      </w:r>
      <w:proofErr w:type="spellEnd"/>
      <w:r>
        <w:rPr>
          <w:rFonts w:ascii="Trebuchet MS" w:hAnsi="Trebuchet MS" w:cs="Arial"/>
          <w:szCs w:val="24"/>
          <w:lang w:val="de-DE"/>
        </w:rPr>
        <w:t xml:space="preserve"> des Petrus; Ankündigung von Leiden und Auferstehung</w:t>
      </w:r>
      <w:r w:rsidRPr="001E5732">
        <w:rPr>
          <w:rFonts w:ascii="Trebuchet MS" w:hAnsi="Trebuchet MS" w:cs="Arial"/>
          <w:szCs w:val="24"/>
          <w:lang w:val="de-DE"/>
        </w:rPr>
        <w:t xml:space="preserve"> (9,18</w:t>
      </w:r>
      <w:r>
        <w:rPr>
          <w:rFonts w:ascii="Trebuchet MS" w:hAnsi="Trebuchet MS" w:cs="Arial"/>
          <w:szCs w:val="24"/>
          <w:lang w:val="de-DE"/>
        </w:rPr>
        <w:t>−</w:t>
      </w:r>
      <w:r w:rsidRPr="001E5732">
        <w:rPr>
          <w:rFonts w:ascii="Trebuchet MS" w:hAnsi="Trebuchet MS" w:cs="Arial"/>
          <w:szCs w:val="24"/>
          <w:lang w:val="de-DE"/>
        </w:rPr>
        <w:t>22)</w:t>
      </w:r>
      <w:bookmarkEnd w:id="338"/>
    </w:p>
    <w:p w14:paraId="2FA87B47" w14:textId="77777777" w:rsidR="00C71948" w:rsidRPr="001E5732" w:rsidRDefault="00C71948" w:rsidP="006374C6">
      <w:pPr>
        <w:pStyle w:val="Randverweis"/>
        <w:framePr w:wrap="around"/>
      </w:pPr>
      <w:r w:rsidRPr="001E5732">
        <w:t>18</w:t>
      </w:r>
      <w:r>
        <w:t>−</w:t>
      </w:r>
      <w:r w:rsidRPr="001E5732">
        <w:t xml:space="preserve">22: </w:t>
      </w:r>
      <w:r w:rsidRPr="009C4609">
        <w:rPr>
          <w:b/>
          <w:w w:val="33"/>
        </w:rPr>
        <w:t>||</w:t>
      </w:r>
    </w:p>
    <w:p w14:paraId="6D8E315A" w14:textId="77777777" w:rsidR="00C71948" w:rsidRDefault="00C71948" w:rsidP="006374C6">
      <w:pPr>
        <w:pStyle w:val="Randverweis"/>
        <w:framePr w:wrap="around"/>
      </w:pPr>
      <w:proofErr w:type="spellStart"/>
      <w:r w:rsidRPr="001E5732">
        <w:t>Mt</w:t>
      </w:r>
      <w:proofErr w:type="spellEnd"/>
      <w:r w:rsidRPr="001E5732">
        <w:t xml:space="preserve"> 16,13</w:t>
      </w:r>
      <w:r>
        <w:t>−</w:t>
      </w:r>
      <w:r w:rsidRPr="001E5732">
        <w:t>21;</w:t>
      </w:r>
    </w:p>
    <w:p w14:paraId="03082C61" w14:textId="77777777" w:rsidR="00C71948" w:rsidRPr="001E5732" w:rsidRDefault="00C71948" w:rsidP="006374C6">
      <w:pPr>
        <w:pStyle w:val="Randverweis"/>
        <w:framePr w:wrap="around"/>
      </w:pPr>
      <w:r w:rsidRPr="001E5732">
        <w:t>Mk 8,27</w:t>
      </w:r>
      <w:r>
        <w:t>−</w:t>
      </w:r>
      <w:r w:rsidRPr="001E5732">
        <w:t>31</w:t>
      </w:r>
    </w:p>
    <w:p w14:paraId="6B9B4141" w14:textId="77777777" w:rsidR="00C71948" w:rsidRDefault="00C71948" w:rsidP="006374C6">
      <w:pPr>
        <w:pStyle w:val="Randverweis"/>
        <w:framePr w:wrap="around"/>
      </w:pPr>
      <w:r w:rsidRPr="001E5732">
        <w:t>18: 5,16;</w:t>
      </w:r>
    </w:p>
    <w:p w14:paraId="3E234769" w14:textId="77777777" w:rsidR="00C71948" w:rsidRPr="001E5732" w:rsidRDefault="00C71948" w:rsidP="006374C6">
      <w:pPr>
        <w:pStyle w:val="Randverweis"/>
        <w:framePr w:wrap="around"/>
      </w:pPr>
      <w:r w:rsidRPr="001E5732">
        <w:t>Mk 1,35</w:t>
      </w:r>
    </w:p>
    <w:p w14:paraId="6A776E2B" w14:textId="77777777" w:rsidR="00C71948" w:rsidRPr="001E5732" w:rsidRDefault="00C71948" w:rsidP="006374C6">
      <w:pPr>
        <w:pStyle w:val="Randverweis"/>
        <w:framePr w:wrap="around"/>
      </w:pPr>
      <w:r w:rsidRPr="001E5732">
        <w:t>19: 9,7f</w:t>
      </w:r>
    </w:p>
    <w:p w14:paraId="02CA5E76" w14:textId="77777777" w:rsidR="00C71948" w:rsidRPr="001E5732" w:rsidRDefault="00C71948" w:rsidP="006374C6">
      <w:pPr>
        <w:pStyle w:val="Randverweis"/>
        <w:framePr w:wrap="around"/>
      </w:pPr>
      <w:r w:rsidRPr="001E5732">
        <w:t xml:space="preserve">20: </w:t>
      </w:r>
      <w:proofErr w:type="spellStart"/>
      <w:r w:rsidRPr="001E5732">
        <w:t>Joh</w:t>
      </w:r>
      <w:proofErr w:type="spellEnd"/>
      <w:r w:rsidRPr="001E5732">
        <w:t xml:space="preserve"> 11,27</w:t>
      </w:r>
    </w:p>
    <w:p w14:paraId="28968B7E" w14:textId="77777777" w:rsidR="00C71948" w:rsidRDefault="00C71948" w:rsidP="006374C6">
      <w:pPr>
        <w:pStyle w:val="Randverweis"/>
        <w:framePr w:wrap="around"/>
      </w:pPr>
      <w:r w:rsidRPr="001E5732">
        <w:t>22: 9,44;</w:t>
      </w:r>
      <w:r>
        <w:t xml:space="preserve"> </w:t>
      </w:r>
      <w:r w:rsidRPr="001E5732">
        <w:t>17,25;</w:t>
      </w:r>
    </w:p>
    <w:p w14:paraId="32722436" w14:textId="77777777" w:rsidR="00C71948" w:rsidRDefault="00C71948" w:rsidP="006374C6">
      <w:pPr>
        <w:pStyle w:val="Randverweis"/>
        <w:framePr w:wrap="around"/>
      </w:pPr>
      <w:r w:rsidRPr="001E5732">
        <w:t>18,31</w:t>
      </w:r>
      <w:r>
        <w:t>−</w:t>
      </w:r>
      <w:r w:rsidRPr="001E5732">
        <w:t>33;</w:t>
      </w:r>
    </w:p>
    <w:p w14:paraId="5FE40860" w14:textId="77777777" w:rsidR="00C71948" w:rsidRPr="001E5732" w:rsidRDefault="00C71948" w:rsidP="006374C6">
      <w:pPr>
        <w:pStyle w:val="Randverweis"/>
        <w:framePr w:wrap="around"/>
      </w:pPr>
      <w:r w:rsidRPr="001E5732">
        <w:t>24,7;</w:t>
      </w:r>
    </w:p>
    <w:p w14:paraId="4A224622" w14:textId="77777777" w:rsidR="00C71948" w:rsidRPr="001E5732" w:rsidRDefault="00C71948" w:rsidP="006374C6">
      <w:pPr>
        <w:pStyle w:val="Randverweis"/>
        <w:framePr w:wrap="around"/>
      </w:pPr>
      <w:proofErr w:type="spellStart"/>
      <w:r>
        <w:t>Mt</w:t>
      </w:r>
      <w:proofErr w:type="spellEnd"/>
      <w:r>
        <w:t xml:space="preserve"> 17,22f</w:t>
      </w:r>
    </w:p>
    <w:p w14:paraId="1FE9587A" w14:textId="77777777" w:rsidR="00C71948" w:rsidRPr="001E5732" w:rsidRDefault="00C71948" w:rsidP="006374C6">
      <w:pPr>
        <w:pStyle w:val="Randverweis"/>
        <w:framePr w:wrap="around"/>
      </w:pPr>
      <w:r w:rsidRPr="001E5732">
        <w:t>20,18f; 26,2;</w:t>
      </w:r>
    </w:p>
    <w:p w14:paraId="55F3F6CB" w14:textId="77777777" w:rsidR="00C71948" w:rsidRPr="001E5732" w:rsidRDefault="00C71948" w:rsidP="006374C6">
      <w:pPr>
        <w:pStyle w:val="Randverweis"/>
        <w:framePr w:wrap="around"/>
      </w:pPr>
      <w:r>
        <w:t>Mk 9,31</w:t>
      </w:r>
    </w:p>
    <w:p w14:paraId="0B4FA59D" w14:textId="77777777" w:rsidR="00C71948" w:rsidRDefault="00C71948" w:rsidP="006374C6">
      <w:pPr>
        <w:pStyle w:val="Randverweis"/>
        <w:framePr w:wrap="around"/>
      </w:pPr>
      <w:r w:rsidRPr="001E5732">
        <w:t>10,32</w:t>
      </w:r>
      <w:r>
        <w:t>−</w:t>
      </w:r>
      <w:r w:rsidRPr="001E5732">
        <w:t>34</w:t>
      </w:r>
    </w:p>
    <w:p w14:paraId="09911FA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es geschah: Als er einsam betete und die Jünger mit </w:t>
      </w:r>
      <w:r>
        <w:rPr>
          <w:rFonts w:ascii="Trebuchet MS" w:hAnsi="Trebuchet MS"/>
          <w:lang w:val="de-DE"/>
        </w:rPr>
        <w:t>ihm waren, fragte er sie: „Wer s</w:t>
      </w:r>
      <w:r w:rsidRPr="001E5732">
        <w:rPr>
          <w:rFonts w:ascii="Trebuchet MS" w:hAnsi="Trebuchet MS"/>
          <w:lang w:val="de-DE"/>
        </w:rPr>
        <w:t xml:space="preserve">agen die Leute, bin ich?“ </w:t>
      </w:r>
      <w:r w:rsidRPr="001E5732">
        <w:rPr>
          <w:rFonts w:ascii="Trebuchet MS" w:hAnsi="Trebuchet MS"/>
          <w:vertAlign w:val="superscript"/>
          <w:lang w:val="de-DE"/>
        </w:rPr>
        <w:t>19 </w:t>
      </w:r>
      <w:r w:rsidRPr="001E5732">
        <w:rPr>
          <w:rFonts w:ascii="Trebuchet MS" w:hAnsi="Trebuchet MS"/>
          <w:lang w:val="de-DE"/>
        </w:rPr>
        <w:t xml:space="preserve">Sie antworteten </w:t>
      </w:r>
      <w:r>
        <w:rPr>
          <w:rFonts w:ascii="Trebuchet MS" w:hAnsi="Trebuchet MS"/>
          <w:lang w:val="de-DE"/>
        </w:rPr>
        <w:t>darauf</w:t>
      </w:r>
      <w:r w:rsidRPr="001E5732">
        <w:rPr>
          <w:rFonts w:ascii="Trebuchet MS" w:hAnsi="Trebuchet MS"/>
          <w:lang w:val="de-DE"/>
        </w:rPr>
        <w:t>: „Johannes der Täufer; andere: El</w:t>
      </w:r>
      <w:r w:rsidRPr="005D4EBA">
        <w:rPr>
          <w:rFonts w:ascii="Trebuchet MS" w:hAnsi="Trebuchet MS"/>
          <w:b/>
          <w:lang w:val="de-DE"/>
        </w:rPr>
        <w:t>i</w:t>
      </w:r>
      <w:r w:rsidRPr="001E5732">
        <w:rPr>
          <w:rFonts w:ascii="Trebuchet MS" w:hAnsi="Trebuchet MS"/>
          <w:lang w:val="de-DE"/>
        </w:rPr>
        <w:t xml:space="preserve">ja; andere: Ein Prophet von den Alten ist auferstanden.“ </w:t>
      </w:r>
      <w:r w:rsidRPr="001E5732">
        <w:rPr>
          <w:rFonts w:ascii="Trebuchet MS" w:hAnsi="Trebuchet MS"/>
          <w:vertAlign w:val="superscript"/>
          <w:lang w:val="de-DE"/>
        </w:rPr>
        <w:t>20 </w:t>
      </w:r>
      <w:r w:rsidRPr="001E5732">
        <w:rPr>
          <w:rFonts w:ascii="Trebuchet MS" w:hAnsi="Trebuchet MS"/>
          <w:lang w:val="de-DE"/>
        </w:rPr>
        <w:t xml:space="preserve">Er sagte </w:t>
      </w:r>
      <w:r>
        <w:rPr>
          <w:rFonts w:ascii="Trebuchet MS" w:hAnsi="Trebuchet MS"/>
          <w:lang w:val="de-DE"/>
        </w:rPr>
        <w:t>ih</w:t>
      </w:r>
      <w:r w:rsidRPr="001E5732">
        <w:rPr>
          <w:rFonts w:ascii="Trebuchet MS" w:hAnsi="Trebuchet MS"/>
          <w:lang w:val="de-DE"/>
        </w:rPr>
        <w:t xml:space="preserve">nen: „Wer sagt </w:t>
      </w:r>
      <w:r w:rsidRPr="001E5732">
        <w:rPr>
          <w:rFonts w:ascii="Trebuchet MS" w:hAnsi="Trebuchet MS"/>
          <w:i/>
          <w:iCs/>
          <w:lang w:val="de-DE"/>
        </w:rPr>
        <w:t>ihr</w:t>
      </w:r>
      <w:r>
        <w:rPr>
          <w:rFonts w:ascii="Trebuchet MS" w:hAnsi="Trebuchet MS"/>
          <w:lang w:val="de-DE"/>
        </w:rPr>
        <w:t>, bin ich?“ Petrus antwortete darauf</w:t>
      </w:r>
      <w:r w:rsidRPr="001E5732">
        <w:rPr>
          <w:rFonts w:ascii="Trebuchet MS" w:hAnsi="Trebuchet MS"/>
          <w:lang w:val="de-DE"/>
        </w:rPr>
        <w:t xml:space="preserve">: „Der Christus Gottes.“ </w:t>
      </w:r>
      <w:r w:rsidRPr="001E5732">
        <w:rPr>
          <w:rFonts w:ascii="Trebuchet MS" w:hAnsi="Trebuchet MS"/>
          <w:vertAlign w:val="superscript"/>
          <w:lang w:val="de-DE"/>
        </w:rPr>
        <w:t>21 </w:t>
      </w:r>
      <w:r w:rsidRPr="001E5732">
        <w:rPr>
          <w:rFonts w:ascii="Trebuchet MS" w:hAnsi="Trebuchet MS"/>
          <w:lang w:val="de-DE"/>
        </w:rPr>
        <w:t xml:space="preserve">Er drohte ihnen und </w:t>
      </w:r>
      <w:r>
        <w:rPr>
          <w:rFonts w:ascii="Trebuchet MS" w:hAnsi="Trebuchet MS"/>
          <w:lang w:val="de-DE"/>
        </w:rPr>
        <w:t>wies an, dies keinem</w:t>
      </w:r>
      <w:r w:rsidRPr="001E5732">
        <w:rPr>
          <w:rFonts w:ascii="Trebuchet MS" w:hAnsi="Trebuchet MS"/>
          <w:lang w:val="de-DE"/>
        </w:rPr>
        <w:t xml:space="preserve"> zu sagen; </w:t>
      </w:r>
      <w:r w:rsidRPr="001E5732">
        <w:rPr>
          <w:rFonts w:ascii="Trebuchet MS" w:hAnsi="Trebuchet MS"/>
          <w:vertAlign w:val="superscript"/>
          <w:lang w:val="de-DE"/>
        </w:rPr>
        <w:t>22 </w:t>
      </w:r>
      <w:r w:rsidRPr="001E5732">
        <w:rPr>
          <w:rFonts w:ascii="Trebuchet MS" w:hAnsi="Trebuchet MS"/>
          <w:lang w:val="de-DE"/>
        </w:rPr>
        <w:t xml:space="preserve">er sagte: „Der Sohn des Menschen muss viel leiden und verworfen werden von den Ältesten und den </w:t>
      </w:r>
      <w:r>
        <w:rPr>
          <w:rFonts w:ascii="Trebuchet MS" w:hAnsi="Trebuchet MS"/>
          <w:lang w:val="de-DE"/>
        </w:rPr>
        <w:t>Hohen Pr</w:t>
      </w:r>
      <w:r w:rsidRPr="001E5732">
        <w:rPr>
          <w:rFonts w:ascii="Trebuchet MS" w:hAnsi="Trebuchet MS"/>
          <w:lang w:val="de-DE"/>
        </w:rPr>
        <w:t>iestern und den Schriftgelehrten und getötet werden und am dritten Tag auferstehen.“</w:t>
      </w:r>
    </w:p>
    <w:p w14:paraId="1F78E6B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39" w:name="_Toc38534730"/>
      <w:r>
        <w:rPr>
          <w:rFonts w:ascii="Trebuchet MS" w:hAnsi="Trebuchet MS" w:cs="Arial"/>
          <w:szCs w:val="24"/>
          <w:lang w:val="de-DE"/>
        </w:rPr>
        <w:t xml:space="preserve">Kreuzesnachfolge </w:t>
      </w:r>
      <w:r w:rsidRPr="001E5732">
        <w:rPr>
          <w:rFonts w:ascii="Trebuchet MS" w:hAnsi="Trebuchet MS" w:cs="Arial"/>
          <w:szCs w:val="24"/>
          <w:lang w:val="de-DE"/>
        </w:rPr>
        <w:t>(9,23</w:t>
      </w:r>
      <w:r>
        <w:rPr>
          <w:rFonts w:ascii="Trebuchet MS" w:hAnsi="Trebuchet MS" w:cs="Arial"/>
          <w:szCs w:val="24"/>
          <w:lang w:val="de-DE"/>
        </w:rPr>
        <w:t>−</w:t>
      </w:r>
      <w:r w:rsidRPr="001E5732">
        <w:rPr>
          <w:rFonts w:ascii="Trebuchet MS" w:hAnsi="Trebuchet MS" w:cs="Arial"/>
          <w:szCs w:val="24"/>
          <w:lang w:val="de-DE"/>
        </w:rPr>
        <w:t>27)</w:t>
      </w:r>
      <w:bookmarkEnd w:id="339"/>
    </w:p>
    <w:p w14:paraId="7C371300" w14:textId="77777777" w:rsidR="00C71948" w:rsidRDefault="00C71948" w:rsidP="006374C6">
      <w:pPr>
        <w:pStyle w:val="Randverweis"/>
        <w:framePr w:wrap="around"/>
      </w:pPr>
      <w:r w:rsidRPr="001E5732">
        <w:t>23</w:t>
      </w:r>
      <w:r>
        <w:t>−</w:t>
      </w:r>
      <w:r w:rsidRPr="001E5732">
        <w:t xml:space="preserve">27: </w:t>
      </w:r>
      <w:r w:rsidRPr="009C4609">
        <w:rPr>
          <w:b/>
          <w:w w:val="33"/>
        </w:rPr>
        <w:t>||</w:t>
      </w:r>
    </w:p>
    <w:p w14:paraId="67E0ED1F" w14:textId="77777777" w:rsidR="00C71948" w:rsidRPr="001E5732" w:rsidRDefault="00C71948" w:rsidP="006374C6">
      <w:pPr>
        <w:pStyle w:val="Randverweis"/>
        <w:framePr w:wrap="around"/>
      </w:pPr>
      <w:proofErr w:type="spellStart"/>
      <w:r>
        <w:t>Mt</w:t>
      </w:r>
      <w:proofErr w:type="spellEnd"/>
      <w:r>
        <w:t xml:space="preserve"> 16</w:t>
      </w:r>
      <w:r w:rsidRPr="001E5732">
        <w:t>,24</w:t>
      </w:r>
      <w:r>
        <w:t>−</w:t>
      </w:r>
      <w:r w:rsidRPr="001E5732">
        <w:t>28; Mk 8,34</w:t>
      </w:r>
      <w:r>
        <w:t xml:space="preserve"> −</w:t>
      </w:r>
      <w:r w:rsidRPr="001E5732">
        <w:t xml:space="preserve"> 9,1</w:t>
      </w:r>
    </w:p>
    <w:p w14:paraId="3AF59D7F" w14:textId="77777777" w:rsidR="00C71948" w:rsidRPr="00A316D8" w:rsidRDefault="00C71948" w:rsidP="006374C6">
      <w:pPr>
        <w:pStyle w:val="Randverweis"/>
        <w:framePr w:wrap="around"/>
      </w:pPr>
      <w:r w:rsidRPr="00A316D8">
        <w:t>23: 14,27;</w:t>
      </w:r>
    </w:p>
    <w:p w14:paraId="7BA7E5CD" w14:textId="77777777" w:rsidR="00C71948" w:rsidRPr="00A316D8" w:rsidRDefault="00C71948" w:rsidP="006374C6">
      <w:pPr>
        <w:pStyle w:val="Randverweis"/>
        <w:framePr w:wrap="around"/>
      </w:pPr>
      <w:proofErr w:type="spellStart"/>
      <w:r w:rsidRPr="00A316D8">
        <w:t>Mt</w:t>
      </w:r>
      <w:proofErr w:type="spellEnd"/>
      <w:r w:rsidRPr="00A316D8">
        <w:t xml:space="preserve"> 8,22; 10,38f;</w:t>
      </w:r>
    </w:p>
    <w:p w14:paraId="7327F36A" w14:textId="77777777" w:rsidR="00C71948" w:rsidRPr="009C3508" w:rsidRDefault="00C71948" w:rsidP="006374C6">
      <w:pPr>
        <w:pStyle w:val="Randverweis"/>
        <w:framePr w:wrap="around"/>
        <w:rPr>
          <w:lang w:val="en-US"/>
        </w:rPr>
      </w:pPr>
      <w:r w:rsidRPr="009C3508">
        <w:rPr>
          <w:lang w:val="en-US"/>
        </w:rPr>
        <w:t>24: 17,33;</w:t>
      </w:r>
    </w:p>
    <w:p w14:paraId="5EB212C8" w14:textId="77777777" w:rsidR="00C71948" w:rsidRPr="009C3508" w:rsidRDefault="00C71948" w:rsidP="006374C6">
      <w:pPr>
        <w:pStyle w:val="Randverweis"/>
        <w:framePr w:wrap="around"/>
        <w:rPr>
          <w:lang w:val="en-US"/>
        </w:rPr>
      </w:pPr>
      <w:r w:rsidRPr="009C3508">
        <w:rPr>
          <w:lang w:val="en-US"/>
        </w:rPr>
        <w:t>Mt 10,39;</w:t>
      </w:r>
    </w:p>
    <w:p w14:paraId="7087646F" w14:textId="77777777" w:rsidR="00C71948" w:rsidRPr="009C3508" w:rsidRDefault="00C71948" w:rsidP="006374C6">
      <w:pPr>
        <w:pStyle w:val="Randverweis"/>
        <w:framePr w:wrap="around"/>
        <w:rPr>
          <w:lang w:val="en-US"/>
        </w:rPr>
      </w:pPr>
      <w:r w:rsidRPr="009C3508">
        <w:rPr>
          <w:lang w:val="en-US"/>
        </w:rPr>
        <w:t>16,25;</w:t>
      </w:r>
    </w:p>
    <w:p w14:paraId="1524F81A" w14:textId="77777777" w:rsidR="00C71948" w:rsidRPr="009C3508" w:rsidRDefault="00C71948" w:rsidP="006374C6">
      <w:pPr>
        <w:pStyle w:val="Randverweis"/>
        <w:framePr w:wrap="around"/>
        <w:rPr>
          <w:lang w:val="en-US"/>
        </w:rPr>
      </w:pPr>
      <w:r w:rsidRPr="009C3508">
        <w:rPr>
          <w:lang w:val="en-US"/>
        </w:rPr>
        <w:t>Joh 12,25</w:t>
      </w:r>
    </w:p>
    <w:p w14:paraId="1040AB9B" w14:textId="6F2C44D0" w:rsidR="004D18C2" w:rsidRPr="009C3508" w:rsidRDefault="004D18C2" w:rsidP="006374C6">
      <w:pPr>
        <w:pStyle w:val="Randverweis"/>
        <w:framePr w:wrap="around"/>
        <w:rPr>
          <w:lang w:val="en-US"/>
        </w:rPr>
      </w:pPr>
      <w:r w:rsidRPr="009C3508">
        <w:rPr>
          <w:lang w:val="en-US"/>
        </w:rPr>
        <w:t xml:space="preserve">25:S </w:t>
      </w:r>
      <w:r w:rsidR="008F3745" w:rsidRPr="009C3508">
        <w:rPr>
          <w:lang w:val="en-US"/>
        </w:rPr>
        <w:t>13,18</w:t>
      </w:r>
    </w:p>
    <w:p w14:paraId="464EC800" w14:textId="4C3E61F4" w:rsidR="00C71948" w:rsidRPr="009C3508" w:rsidRDefault="00C71948" w:rsidP="006374C6">
      <w:pPr>
        <w:pStyle w:val="Randverweis"/>
        <w:framePr w:wrap="around"/>
        <w:rPr>
          <w:lang w:val="en-US"/>
        </w:rPr>
      </w:pPr>
      <w:r w:rsidRPr="009C3508">
        <w:rPr>
          <w:lang w:val="en-US"/>
        </w:rPr>
        <w:t>26: Mt 10,33</w:t>
      </w:r>
    </w:p>
    <w:p w14:paraId="575B7793" w14:textId="77777777" w:rsidR="00C71948" w:rsidRPr="009C3508" w:rsidRDefault="00C71948" w:rsidP="006374C6">
      <w:pPr>
        <w:pStyle w:val="Randverweis"/>
        <w:framePr w:wrap="around"/>
        <w:rPr>
          <w:lang w:val="en-US"/>
        </w:rPr>
      </w:pPr>
      <w:r w:rsidRPr="009C3508">
        <w:rPr>
          <w:lang w:val="en-US"/>
        </w:rPr>
        <w:t>27: Mt 10,23;</w:t>
      </w:r>
    </w:p>
    <w:p w14:paraId="6B07187E" w14:textId="77777777" w:rsidR="00C71948" w:rsidRPr="001E5732" w:rsidRDefault="00C71948" w:rsidP="006374C6">
      <w:pPr>
        <w:pStyle w:val="Randverweis"/>
        <w:framePr w:wrap="around"/>
      </w:pPr>
      <w:r w:rsidRPr="001E5732">
        <w:t>24,34</w:t>
      </w:r>
    </w:p>
    <w:p w14:paraId="0A438EA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Zu allen aber sagte er: „Wenn jemand mir nach kommen will, verleugne er sich und nehme täglich sein Kreuz auf sich und folge mir! </w:t>
      </w:r>
      <w:r w:rsidRPr="001E5732">
        <w:rPr>
          <w:rFonts w:ascii="Trebuchet MS" w:hAnsi="Trebuchet MS"/>
          <w:vertAlign w:val="superscript"/>
          <w:lang w:val="de-DE"/>
        </w:rPr>
        <w:t>24 </w:t>
      </w:r>
      <w:r w:rsidRPr="001E5732">
        <w:rPr>
          <w:rFonts w:ascii="Trebuchet MS" w:hAnsi="Trebuchet MS"/>
          <w:lang w:val="de-DE"/>
        </w:rPr>
        <w:t xml:space="preserve">Wer nämlich sein Leben retten will, wird es verlieren; wer aber sein Leben verliert um meinetwillen, der wird es retten. </w:t>
      </w:r>
      <w:r w:rsidRPr="001E5732">
        <w:rPr>
          <w:rFonts w:ascii="Trebuchet MS" w:hAnsi="Trebuchet MS"/>
          <w:vertAlign w:val="superscript"/>
          <w:lang w:val="de-DE"/>
        </w:rPr>
        <w:t>25 </w:t>
      </w:r>
      <w:r w:rsidRPr="001E5732">
        <w:rPr>
          <w:rFonts w:ascii="Trebuchet MS" w:hAnsi="Trebuchet MS"/>
          <w:lang w:val="de-DE"/>
        </w:rPr>
        <w:t xml:space="preserve">Denn welchen Nutzen hat ein Mensch, der die ganze Welt gewinnt, sich selbst aber verliert oder Schaden nimmt? </w:t>
      </w:r>
      <w:r w:rsidRPr="001E5732">
        <w:rPr>
          <w:rFonts w:ascii="Trebuchet MS" w:hAnsi="Trebuchet MS"/>
          <w:vertAlign w:val="superscript"/>
          <w:lang w:val="de-DE"/>
        </w:rPr>
        <w:t>26 </w:t>
      </w:r>
      <w:r w:rsidRPr="001E5732">
        <w:rPr>
          <w:rFonts w:ascii="Trebuchet MS" w:hAnsi="Trebuchet MS"/>
          <w:lang w:val="de-DE"/>
        </w:rPr>
        <w:t xml:space="preserve">Denn wer sich meiner und meiner Worte schämt, dessen wird der Sohn des Menschen sich schämen, wenn er in seiner und des Vaters und der heiligen Engel Herrlichkeit kommt. </w:t>
      </w:r>
      <w:r w:rsidRPr="001E5732">
        <w:rPr>
          <w:rFonts w:ascii="Trebuchet MS" w:hAnsi="Trebuchet MS"/>
          <w:vertAlign w:val="superscript"/>
          <w:lang w:val="de-DE"/>
        </w:rPr>
        <w:t>27 </w:t>
      </w:r>
      <w:r w:rsidRPr="001E5732">
        <w:rPr>
          <w:rFonts w:ascii="Trebuchet MS" w:hAnsi="Trebuchet MS"/>
          <w:lang w:val="de-DE"/>
        </w:rPr>
        <w:t xml:space="preserve">Ich sage euch in Wahrheit: Es sind einige der hier Stehenden, die den Tod nicht schauen werden, bis sie das </w:t>
      </w:r>
      <w:r>
        <w:rPr>
          <w:rFonts w:ascii="Trebuchet MS" w:hAnsi="Trebuchet MS"/>
          <w:lang w:val="de-DE"/>
        </w:rPr>
        <w:t>Königtum</w:t>
      </w:r>
      <w:r w:rsidRPr="001E5732">
        <w:rPr>
          <w:rFonts w:ascii="Trebuchet MS" w:hAnsi="Trebuchet MS"/>
          <w:lang w:val="de-DE"/>
        </w:rPr>
        <w:t xml:space="preserve"> Gottes sehen.“</w:t>
      </w:r>
      <w:r w:rsidRPr="001E5732">
        <w:rPr>
          <w:rStyle w:val="Funotenzeichen"/>
          <w:rFonts w:ascii="Trebuchet MS" w:hAnsi="Trebuchet MS" w:cs="Arial"/>
          <w:lang w:val="de-DE"/>
        </w:rPr>
        <w:footnoteReference w:id="356"/>
      </w:r>
    </w:p>
    <w:p w14:paraId="5CC4D105"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0" w:name="_Toc38534731"/>
      <w:r w:rsidRPr="001E5732">
        <w:rPr>
          <w:rFonts w:ascii="Trebuchet MS" w:hAnsi="Trebuchet MS" w:cs="Arial"/>
          <w:szCs w:val="24"/>
          <w:lang w:val="de-DE"/>
        </w:rPr>
        <w:t>Verklärung Jesu (9,28</w:t>
      </w:r>
      <w:r>
        <w:rPr>
          <w:rFonts w:ascii="Trebuchet MS" w:hAnsi="Trebuchet MS" w:cs="Arial"/>
          <w:szCs w:val="24"/>
          <w:lang w:val="de-DE"/>
        </w:rPr>
        <w:t>−</w:t>
      </w:r>
      <w:r w:rsidRPr="001E5732">
        <w:rPr>
          <w:rFonts w:ascii="Trebuchet MS" w:hAnsi="Trebuchet MS" w:cs="Arial"/>
          <w:szCs w:val="24"/>
          <w:lang w:val="de-DE"/>
        </w:rPr>
        <w:t>36)</w:t>
      </w:r>
      <w:bookmarkEnd w:id="340"/>
    </w:p>
    <w:p w14:paraId="05938EAD" w14:textId="77777777" w:rsidR="00C71948" w:rsidRPr="001E5732" w:rsidRDefault="00C71948" w:rsidP="006374C6">
      <w:pPr>
        <w:pStyle w:val="Randverweis"/>
        <w:framePr w:wrap="around"/>
      </w:pPr>
      <w:r w:rsidRPr="001E5732">
        <w:t>28</w:t>
      </w:r>
      <w:r>
        <w:t>−</w:t>
      </w:r>
      <w:r w:rsidRPr="001E5732">
        <w:t xml:space="preserve">36: </w:t>
      </w:r>
      <w:r w:rsidRPr="009C4609">
        <w:rPr>
          <w:b/>
          <w:w w:val="33"/>
        </w:rPr>
        <w:t>||</w:t>
      </w:r>
    </w:p>
    <w:p w14:paraId="08D53EDE" w14:textId="77777777" w:rsidR="00C71948" w:rsidRDefault="00C71948" w:rsidP="006374C6">
      <w:pPr>
        <w:pStyle w:val="Randverweis"/>
        <w:framePr w:wrap="around"/>
      </w:pPr>
      <w:proofErr w:type="spellStart"/>
      <w:r w:rsidRPr="001E5732">
        <w:t>Mt</w:t>
      </w:r>
      <w:proofErr w:type="spellEnd"/>
      <w:r w:rsidRPr="001E5732">
        <w:t xml:space="preserve"> 17,1</w:t>
      </w:r>
      <w:r>
        <w:t>−</w:t>
      </w:r>
      <w:r w:rsidRPr="001E5732">
        <w:t>9;</w:t>
      </w:r>
    </w:p>
    <w:p w14:paraId="77D99114" w14:textId="77777777" w:rsidR="00C71948" w:rsidRPr="001E5732" w:rsidRDefault="00C71948" w:rsidP="006374C6">
      <w:pPr>
        <w:pStyle w:val="Randverweis"/>
        <w:framePr w:wrap="around"/>
      </w:pPr>
      <w:r w:rsidRPr="001E5732">
        <w:t>Mk 9,2</w:t>
      </w:r>
      <w:r>
        <w:t>−</w:t>
      </w:r>
      <w:r w:rsidRPr="001E5732">
        <w:t>8.</w:t>
      </w:r>
    </w:p>
    <w:p w14:paraId="709FA293" w14:textId="77777777" w:rsidR="00C71948" w:rsidRPr="001E5732" w:rsidRDefault="00C71948" w:rsidP="006374C6">
      <w:pPr>
        <w:pStyle w:val="Randverweis"/>
        <w:framePr w:wrap="around"/>
      </w:pPr>
      <w:r w:rsidRPr="001E5732">
        <w:t>2 Petr 1,16</w:t>
      </w:r>
      <w:r>
        <w:t>−</w:t>
      </w:r>
      <w:r w:rsidRPr="001E5732">
        <w:t>18</w:t>
      </w:r>
    </w:p>
    <w:p w14:paraId="372CDA6A" w14:textId="77777777" w:rsidR="00C71948" w:rsidRDefault="00C71948" w:rsidP="006374C6">
      <w:pPr>
        <w:pStyle w:val="Randverweis"/>
        <w:framePr w:wrap="around"/>
      </w:pPr>
      <w:r>
        <w:t>34: Lk,1,35</w:t>
      </w:r>
    </w:p>
    <w:p w14:paraId="4EC3D578" w14:textId="77777777" w:rsidR="00C71948" w:rsidRPr="00911FCC" w:rsidRDefault="00C71948" w:rsidP="006374C6">
      <w:pPr>
        <w:pStyle w:val="Randverweis"/>
        <w:framePr w:wrap="around"/>
      </w:pPr>
      <w:r w:rsidRPr="00911FCC">
        <w:t>35: Ps 2,7;</w:t>
      </w:r>
    </w:p>
    <w:p w14:paraId="49E148F1" w14:textId="77777777" w:rsidR="00C71948" w:rsidRPr="00911FCC" w:rsidRDefault="00C71948" w:rsidP="006374C6">
      <w:pPr>
        <w:pStyle w:val="Randverweis"/>
        <w:framePr w:wrap="around"/>
      </w:pPr>
      <w:proofErr w:type="spellStart"/>
      <w:r w:rsidRPr="00911FCC">
        <w:t>Dtn</w:t>
      </w:r>
      <w:proofErr w:type="spellEnd"/>
      <w:r w:rsidRPr="00911FCC">
        <w:t xml:space="preserve"> 18,15;</w:t>
      </w:r>
    </w:p>
    <w:p w14:paraId="62B8120D" w14:textId="77777777" w:rsidR="00C71948" w:rsidRPr="00911FCC" w:rsidRDefault="00C71948" w:rsidP="006374C6">
      <w:pPr>
        <w:pStyle w:val="Randverweis"/>
        <w:framePr w:wrap="around"/>
      </w:pPr>
      <w:proofErr w:type="spellStart"/>
      <w:r w:rsidRPr="00911FCC">
        <w:t>Jes</w:t>
      </w:r>
      <w:proofErr w:type="spellEnd"/>
      <w:r w:rsidRPr="00911FCC">
        <w:t xml:space="preserve"> 42,1;</w:t>
      </w:r>
    </w:p>
    <w:p w14:paraId="4A996805" w14:textId="77777777" w:rsidR="00C71948" w:rsidRPr="00911FCC" w:rsidRDefault="00C71948" w:rsidP="006374C6">
      <w:pPr>
        <w:pStyle w:val="Randverweis"/>
        <w:framePr w:wrap="around"/>
      </w:pPr>
      <w:proofErr w:type="spellStart"/>
      <w:r w:rsidRPr="00911FCC">
        <w:t>Mt</w:t>
      </w:r>
      <w:proofErr w:type="spellEnd"/>
      <w:r w:rsidRPr="00911FCC">
        <w:t xml:space="preserve"> 3,17;</w:t>
      </w:r>
    </w:p>
    <w:p w14:paraId="7A3865D9" w14:textId="77777777" w:rsidR="00C71948" w:rsidRPr="00C05729" w:rsidRDefault="00C71948" w:rsidP="006374C6">
      <w:pPr>
        <w:pStyle w:val="Randverweis"/>
        <w:framePr w:wrap="around"/>
      </w:pPr>
      <w:proofErr w:type="spellStart"/>
      <w:r w:rsidRPr="00C05729">
        <w:t>Joh</w:t>
      </w:r>
      <w:proofErr w:type="spellEnd"/>
      <w:r w:rsidRPr="00C05729">
        <w:t xml:space="preserve"> 12,28</w:t>
      </w:r>
    </w:p>
    <w:p w14:paraId="60A8347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Es geschah: Um acht Tage nach diesen Worten nahm er Petrus und Johannes und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mit und stieg auf den Berg, um zu beten. </w:t>
      </w:r>
      <w:r w:rsidRPr="001E5732">
        <w:rPr>
          <w:rFonts w:ascii="Trebuchet MS" w:hAnsi="Trebuchet MS"/>
          <w:vertAlign w:val="superscript"/>
          <w:lang w:val="de-DE"/>
        </w:rPr>
        <w:t>29 </w:t>
      </w:r>
      <w:r w:rsidRPr="001E5732">
        <w:rPr>
          <w:rFonts w:ascii="Trebuchet MS" w:hAnsi="Trebuchet MS"/>
          <w:lang w:val="de-DE"/>
        </w:rPr>
        <w:t xml:space="preserve">Und während er betete, wurde das Aussehen seines Gesichts anders, und sein Gewand wurde leuchtend weiß. </w:t>
      </w:r>
      <w:r w:rsidRPr="001E5732">
        <w:rPr>
          <w:rFonts w:ascii="Trebuchet MS" w:hAnsi="Trebuchet MS"/>
          <w:vertAlign w:val="superscript"/>
          <w:lang w:val="de-DE"/>
        </w:rPr>
        <w:t>30 </w:t>
      </w:r>
      <w:r w:rsidRPr="001E5732">
        <w:rPr>
          <w:rFonts w:ascii="Trebuchet MS" w:hAnsi="Trebuchet MS"/>
          <w:lang w:val="de-DE"/>
        </w:rPr>
        <w:t>Und siehe: Zwei Männer sprachen mit ihm, die M</w:t>
      </w:r>
      <w:r w:rsidRPr="00AB3D1B">
        <w:rPr>
          <w:rFonts w:ascii="Trebuchet MS" w:hAnsi="Trebuchet MS"/>
          <w:b/>
          <w:bCs/>
          <w:lang w:val="de-DE"/>
        </w:rPr>
        <w:t>o</w:t>
      </w:r>
      <w:r w:rsidRPr="001E5732">
        <w:rPr>
          <w:rFonts w:ascii="Trebuchet MS" w:hAnsi="Trebuchet MS"/>
          <w:lang w:val="de-DE"/>
        </w:rPr>
        <w:t>se und El</w:t>
      </w:r>
      <w:r w:rsidRPr="00DF776C">
        <w:rPr>
          <w:rFonts w:ascii="Trebuchet MS" w:hAnsi="Trebuchet MS"/>
          <w:b/>
          <w:lang w:val="de-DE"/>
        </w:rPr>
        <w:t>i</w:t>
      </w:r>
      <w:r w:rsidRPr="001E5732">
        <w:rPr>
          <w:rFonts w:ascii="Trebuchet MS" w:hAnsi="Trebuchet MS"/>
          <w:lang w:val="de-DE"/>
        </w:rPr>
        <w:t xml:space="preserve">ja waren, </w:t>
      </w:r>
      <w:r w:rsidRPr="001E5732">
        <w:rPr>
          <w:rFonts w:ascii="Trebuchet MS" w:hAnsi="Trebuchet MS"/>
          <w:vertAlign w:val="superscript"/>
          <w:lang w:val="de-DE"/>
        </w:rPr>
        <w:t>31 </w:t>
      </w:r>
      <w:r w:rsidRPr="001E5732">
        <w:rPr>
          <w:rFonts w:ascii="Trebuchet MS" w:hAnsi="Trebuchet MS"/>
          <w:lang w:val="de-DE"/>
        </w:rPr>
        <w:t>welche in Herr</w:t>
      </w:r>
      <w:r>
        <w:rPr>
          <w:rFonts w:ascii="Trebuchet MS" w:hAnsi="Trebuchet MS"/>
          <w:lang w:val="de-DE"/>
        </w:rPr>
        <w:softHyphen/>
      </w:r>
      <w:r w:rsidRPr="001E5732">
        <w:rPr>
          <w:rFonts w:ascii="Trebuchet MS" w:hAnsi="Trebuchet MS"/>
          <w:lang w:val="de-DE"/>
        </w:rPr>
        <w:t>lichkeit erschienen und über seinen Ausgang sprachen, den er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erfüllen sollte. </w:t>
      </w:r>
      <w:r w:rsidRPr="001E5732">
        <w:rPr>
          <w:rFonts w:ascii="Trebuchet MS" w:hAnsi="Trebuchet MS"/>
          <w:vertAlign w:val="superscript"/>
          <w:lang w:val="de-DE"/>
        </w:rPr>
        <w:t>32 </w:t>
      </w:r>
      <w:r w:rsidRPr="001E5732">
        <w:rPr>
          <w:rFonts w:ascii="Trebuchet MS" w:hAnsi="Trebuchet MS"/>
          <w:lang w:val="de-DE"/>
        </w:rPr>
        <w:t xml:space="preserve">Petrus und die mit ihm waren von Schlaf beschwert; als sie erwachten, sahen sie seine Herrlichkeit und die beiden Männer, die bei ihm standen. </w:t>
      </w:r>
      <w:r w:rsidRPr="001E5732">
        <w:rPr>
          <w:rFonts w:ascii="Trebuchet MS" w:hAnsi="Trebuchet MS"/>
          <w:vertAlign w:val="superscript"/>
          <w:lang w:val="de-DE"/>
        </w:rPr>
        <w:t>33 </w:t>
      </w:r>
      <w:r w:rsidRPr="001E5732">
        <w:rPr>
          <w:rFonts w:ascii="Trebuchet MS" w:hAnsi="Trebuchet MS"/>
          <w:lang w:val="de-DE"/>
        </w:rPr>
        <w:t>Und es geschah: Als sie sich von ihm schieden, sagte Petru</w:t>
      </w:r>
      <w:r>
        <w:rPr>
          <w:rFonts w:ascii="Trebuchet MS" w:hAnsi="Trebuchet MS"/>
          <w:lang w:val="de-DE"/>
        </w:rPr>
        <w:t>s zu Jesus: „Meister, es ist recht</w:t>
      </w:r>
      <w:r w:rsidRPr="001E5732">
        <w:rPr>
          <w:rFonts w:ascii="Trebuchet MS" w:hAnsi="Trebuchet MS"/>
          <w:lang w:val="de-DE"/>
        </w:rPr>
        <w:t>, dass wir hier sind, und wir wollen drei Hütten machen, eine für dich und eine für M</w:t>
      </w:r>
      <w:r w:rsidRPr="00AB3D1B">
        <w:rPr>
          <w:rFonts w:ascii="Trebuchet MS" w:hAnsi="Trebuchet MS"/>
          <w:b/>
          <w:bCs/>
          <w:lang w:val="de-DE"/>
        </w:rPr>
        <w:t>o</w:t>
      </w:r>
      <w:r w:rsidRPr="001E5732">
        <w:rPr>
          <w:rFonts w:ascii="Trebuchet MS" w:hAnsi="Trebuchet MS"/>
          <w:lang w:val="de-DE"/>
        </w:rPr>
        <w:t>se und eine für El</w:t>
      </w:r>
      <w:r w:rsidRPr="005D4EBA">
        <w:rPr>
          <w:rFonts w:ascii="Trebuchet MS" w:hAnsi="Trebuchet MS"/>
          <w:b/>
          <w:lang w:val="de-DE"/>
        </w:rPr>
        <w:t>i</w:t>
      </w:r>
      <w:r w:rsidRPr="001E5732">
        <w:rPr>
          <w:rFonts w:ascii="Trebuchet MS" w:hAnsi="Trebuchet MS"/>
          <w:lang w:val="de-DE"/>
        </w:rPr>
        <w:t>ja.“ Er wusste nicht, was er sagt.</w:t>
      </w:r>
      <w:r>
        <w:rPr>
          <w:rStyle w:val="Funotenzeichen"/>
          <w:rFonts w:ascii="Trebuchet MS" w:hAnsi="Trebuchet MS"/>
          <w:lang w:val="de-DE"/>
        </w:rPr>
        <w:footnoteReference w:id="357"/>
      </w:r>
      <w:r w:rsidRPr="001E5732">
        <w:rPr>
          <w:rFonts w:ascii="Trebuchet MS" w:hAnsi="Trebuchet MS"/>
          <w:lang w:val="de-DE"/>
        </w:rPr>
        <w:t xml:space="preserve"> </w:t>
      </w:r>
      <w:r w:rsidRPr="001E5732">
        <w:rPr>
          <w:rFonts w:ascii="Trebuchet MS" w:hAnsi="Trebuchet MS"/>
          <w:vertAlign w:val="superscript"/>
          <w:lang w:val="de-DE"/>
        </w:rPr>
        <w:t>34 </w:t>
      </w:r>
      <w:r w:rsidRPr="001E5732">
        <w:rPr>
          <w:rFonts w:ascii="Trebuchet MS" w:hAnsi="Trebuchet MS"/>
          <w:lang w:val="de-DE"/>
        </w:rPr>
        <w:t xml:space="preserve">Als er dies sagte, entstand eine Wolke und überschattete sie. Sie fürchteten sich, </w:t>
      </w:r>
      <w:r>
        <w:rPr>
          <w:rFonts w:ascii="Trebuchet MS" w:hAnsi="Trebuchet MS"/>
          <w:lang w:val="de-DE"/>
        </w:rPr>
        <w:t>als sie in die Wolke eintraten</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Und ein</w:t>
      </w:r>
      <w:r>
        <w:rPr>
          <w:rFonts w:ascii="Trebuchet MS" w:hAnsi="Trebuchet MS"/>
          <w:lang w:val="de-DE"/>
        </w:rPr>
        <w:t>e Stimme</w:t>
      </w:r>
      <w:r w:rsidRPr="001E5732">
        <w:rPr>
          <w:rFonts w:ascii="Trebuchet MS" w:hAnsi="Trebuchet MS"/>
          <w:lang w:val="de-DE"/>
        </w:rPr>
        <w:t xml:space="preserve"> </w:t>
      </w:r>
      <w:r>
        <w:rPr>
          <w:rFonts w:ascii="Trebuchet MS" w:hAnsi="Trebuchet MS"/>
          <w:lang w:val="de-DE"/>
        </w:rPr>
        <w:t>erging a</w:t>
      </w:r>
      <w:r w:rsidRPr="001E5732">
        <w:rPr>
          <w:rFonts w:ascii="Trebuchet MS" w:hAnsi="Trebuchet MS"/>
          <w:lang w:val="de-DE"/>
        </w:rPr>
        <w:t xml:space="preserve">us der Wolke und sagte: „Dieser ist mein Sohn, der Auserwählte. Hört auf ihn!“ </w:t>
      </w:r>
      <w:r w:rsidRPr="001E5732">
        <w:rPr>
          <w:rFonts w:ascii="Trebuchet MS" w:hAnsi="Trebuchet MS"/>
          <w:vertAlign w:val="superscript"/>
          <w:lang w:val="de-DE"/>
        </w:rPr>
        <w:t>36 </w:t>
      </w:r>
      <w:r w:rsidRPr="001E5732">
        <w:rPr>
          <w:rFonts w:ascii="Trebuchet MS" w:hAnsi="Trebuchet MS"/>
          <w:lang w:val="de-DE"/>
        </w:rPr>
        <w:t>Und indem d</w:t>
      </w:r>
      <w:r>
        <w:rPr>
          <w:rFonts w:ascii="Trebuchet MS" w:hAnsi="Trebuchet MS"/>
          <w:lang w:val="de-DE"/>
        </w:rPr>
        <w:t>ie Stimme erging,</w:t>
      </w:r>
      <w:r w:rsidRPr="001E5732">
        <w:rPr>
          <w:rFonts w:ascii="Trebuchet MS" w:hAnsi="Trebuchet MS"/>
          <w:lang w:val="de-DE"/>
        </w:rPr>
        <w:t xml:space="preserve"> fand sich Jesus allein. Und sie schwiegen und berichteten in jenen Tagen </w:t>
      </w:r>
      <w:r>
        <w:rPr>
          <w:rFonts w:ascii="Trebuchet MS" w:hAnsi="Trebuchet MS"/>
          <w:lang w:val="de-DE"/>
        </w:rPr>
        <w:t>keinem e</w:t>
      </w:r>
      <w:r w:rsidRPr="001E5732">
        <w:rPr>
          <w:rFonts w:ascii="Trebuchet MS" w:hAnsi="Trebuchet MS"/>
          <w:lang w:val="de-DE"/>
        </w:rPr>
        <w:t>twas von dem, was sie gesehen hatten.</w:t>
      </w:r>
    </w:p>
    <w:p w14:paraId="2FF16BC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1" w:name="_Toc38534732"/>
      <w:r>
        <w:rPr>
          <w:noProof/>
          <w:lang w:val="de-DE" w:bidi="he-IL"/>
        </w:rPr>
        <w:lastRenderedPageBreak/>
        <mc:AlternateContent>
          <mc:Choice Requires="wps">
            <w:drawing>
              <wp:anchor distT="0" distB="0" distL="114300" distR="114300" simplePos="0" relativeHeight="251663360" behindDoc="0" locked="0" layoutInCell="1" allowOverlap="1" wp14:anchorId="4DB5C962" wp14:editId="09AB8904">
                <wp:simplePos x="0" y="0"/>
                <wp:positionH relativeFrom="column">
                  <wp:posOffset>-93040</wp:posOffset>
                </wp:positionH>
                <wp:positionV relativeFrom="paragraph">
                  <wp:posOffset>-327660</wp:posOffset>
                </wp:positionV>
                <wp:extent cx="759600" cy="295200"/>
                <wp:effectExtent l="0" t="0" r="0" b="0"/>
                <wp:wrapNone/>
                <wp:docPr id="670" name="Textfeld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E544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9,37</w:t>
                            </w:r>
                            <w:r>
                              <w:rPr>
                                <w:rFonts w:ascii="Trebuchet MS" w:hAnsi="Trebuchet MS"/>
                                <w:lang w:val="de-DE"/>
                              </w:rPr>
                              <w:t>−</w:t>
                            </w:r>
                            <w:r>
                              <w:rPr>
                                <w:rFonts w:ascii="Trebuchet MS" w:hAnsi="Trebuchet MS" w:cs="Times New Roman"/>
                                <w:i/>
                                <w:iCs/>
                                <w:lang w:val="de-DE"/>
                              </w:rPr>
                              <w:t>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C962" id="Textfeld 114" o:spid="_x0000_s1137" type="#_x0000_t202" style="position:absolute;left:0;text-align:left;margin-left:-7.35pt;margin-top:-25.8pt;width:59.8pt;height:23.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" fillcolor="white [3201]" stroked="f" strokeweight=".5pt">
                <v:textbox>
                  <w:txbxContent>
                    <w:p w14:paraId="4ACE544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9,37</w:t>
                      </w:r>
                      <w:r>
                        <w:rPr>
                          <w:rFonts w:ascii="Trebuchet MS" w:hAnsi="Trebuchet MS"/>
                          <w:lang w:val="de-DE"/>
                        </w:rPr>
                        <w:t>−</w:t>
                      </w:r>
                      <w:r>
                        <w:rPr>
                          <w:rFonts w:ascii="Trebuchet MS" w:hAnsi="Trebuchet MS" w:cs="Times New Roman"/>
                          <w:i/>
                          <w:iCs/>
                          <w:lang w:val="de-DE"/>
                        </w:rPr>
                        <w:t>54</w:t>
                      </w:r>
                    </w:p>
                  </w:txbxContent>
                </v:textbox>
              </v:shape>
            </w:pict>
          </mc:Fallback>
        </mc:AlternateContent>
      </w:r>
      <w:r>
        <w:rPr>
          <w:rFonts w:ascii="Trebuchet MS" w:hAnsi="Trebuchet MS" w:cs="Arial"/>
          <w:szCs w:val="24"/>
          <w:lang w:val="de-DE"/>
        </w:rPr>
        <w:t>Jesus heilt einen</w:t>
      </w:r>
      <w:r w:rsidRPr="001E5732">
        <w:rPr>
          <w:rFonts w:ascii="Trebuchet MS" w:hAnsi="Trebuchet MS" w:cs="Arial"/>
          <w:szCs w:val="24"/>
          <w:lang w:val="de-DE"/>
        </w:rPr>
        <w:t xml:space="preserve"> Besessenen</w:t>
      </w:r>
      <w:r>
        <w:rPr>
          <w:rFonts w:ascii="Trebuchet MS" w:hAnsi="Trebuchet MS" w:cs="Arial"/>
          <w:szCs w:val="24"/>
          <w:lang w:val="de-DE"/>
        </w:rPr>
        <w:t>, den die Jünger nicht heilen konnten</w:t>
      </w:r>
      <w:r w:rsidRPr="001E5732">
        <w:rPr>
          <w:rFonts w:ascii="Trebuchet MS" w:hAnsi="Trebuchet MS" w:cs="Arial"/>
          <w:szCs w:val="24"/>
          <w:lang w:val="de-DE"/>
        </w:rPr>
        <w:t xml:space="preserve"> (9,37</w:t>
      </w:r>
      <w:r>
        <w:rPr>
          <w:rFonts w:ascii="Trebuchet MS" w:hAnsi="Trebuchet MS" w:cs="Arial"/>
          <w:szCs w:val="24"/>
          <w:lang w:val="de-DE"/>
        </w:rPr>
        <w:t>−</w:t>
      </w:r>
      <w:r w:rsidRPr="001E5732">
        <w:rPr>
          <w:rFonts w:ascii="Trebuchet MS" w:hAnsi="Trebuchet MS" w:cs="Arial"/>
          <w:szCs w:val="24"/>
          <w:lang w:val="de-DE"/>
        </w:rPr>
        <w:t>43a)</w:t>
      </w:r>
      <w:bookmarkEnd w:id="341"/>
    </w:p>
    <w:p w14:paraId="5BC1AEFA" w14:textId="77777777" w:rsidR="00C71948" w:rsidRDefault="00C71948" w:rsidP="006374C6">
      <w:pPr>
        <w:pStyle w:val="Randverweis"/>
        <w:framePr w:wrap="around"/>
      </w:pPr>
      <w:r w:rsidRPr="001E5732">
        <w:t>37</w:t>
      </w:r>
      <w:r>
        <w:t>−</w:t>
      </w:r>
      <w:r w:rsidRPr="001E5732">
        <w:t xml:space="preserve">43a: </w:t>
      </w:r>
      <w:r w:rsidRPr="009C4609">
        <w:rPr>
          <w:b/>
          <w:w w:val="33"/>
        </w:rPr>
        <w:t>||</w:t>
      </w:r>
    </w:p>
    <w:p w14:paraId="3062914D" w14:textId="77777777" w:rsidR="00C71948" w:rsidRPr="001E5732" w:rsidRDefault="00C71948" w:rsidP="006374C6">
      <w:pPr>
        <w:pStyle w:val="Randverweis"/>
        <w:framePr w:wrap="around"/>
      </w:pPr>
      <w:proofErr w:type="spellStart"/>
      <w:r w:rsidRPr="001E5732">
        <w:t>Mt</w:t>
      </w:r>
      <w:proofErr w:type="spellEnd"/>
      <w:r w:rsidRPr="001E5732">
        <w:t xml:space="preserve"> 17,14</w:t>
      </w:r>
      <w:r>
        <w:t>−</w:t>
      </w:r>
      <w:r w:rsidRPr="001E5732">
        <w:t>21; Mk 9,14</w:t>
      </w:r>
      <w:r>
        <w:t>−</w:t>
      </w:r>
      <w:r w:rsidRPr="001E5732">
        <w:t>29</w:t>
      </w:r>
    </w:p>
    <w:p w14:paraId="506D00B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Es geschah am Tag darauf: Als sie vom Berg herabkamen, kam ihm eine große Volksmenge entgegen. </w:t>
      </w:r>
      <w:r w:rsidRPr="001E5732">
        <w:rPr>
          <w:rFonts w:ascii="Trebuchet MS" w:hAnsi="Trebuchet MS"/>
          <w:vertAlign w:val="superscript"/>
          <w:lang w:val="de-DE"/>
        </w:rPr>
        <w:t>38 </w:t>
      </w:r>
      <w:r w:rsidRPr="001E5732">
        <w:rPr>
          <w:rFonts w:ascii="Trebuchet MS" w:hAnsi="Trebuchet MS"/>
          <w:lang w:val="de-DE"/>
        </w:rPr>
        <w:t xml:space="preserve">Und siehe: Ein Mann aus der Menge schrie </w:t>
      </w:r>
      <w:r>
        <w:rPr>
          <w:rFonts w:ascii="Trebuchet MS" w:hAnsi="Trebuchet MS"/>
          <w:lang w:val="de-DE"/>
        </w:rPr>
        <w:t>darauf</w:t>
      </w:r>
      <w:r w:rsidRPr="001E5732">
        <w:rPr>
          <w:rFonts w:ascii="Trebuchet MS" w:hAnsi="Trebuchet MS"/>
          <w:lang w:val="de-DE"/>
        </w:rPr>
        <w:t xml:space="preserve">: „Lehrer, ich bitte dich, sieh meinen Sohn an! Er ist mein einziger. </w:t>
      </w:r>
      <w:r w:rsidRPr="001E5732">
        <w:rPr>
          <w:rFonts w:ascii="Trebuchet MS" w:hAnsi="Trebuchet MS"/>
          <w:vertAlign w:val="superscript"/>
          <w:lang w:val="de-DE"/>
        </w:rPr>
        <w:t>39 </w:t>
      </w:r>
      <w:r w:rsidRPr="001E5732">
        <w:rPr>
          <w:rFonts w:ascii="Trebuchet MS" w:hAnsi="Trebuchet MS"/>
          <w:lang w:val="de-DE"/>
        </w:rPr>
        <w:t xml:space="preserve">Und siehe: Ein Geist ergreift ihn, und er schreit plötzlich, und er reißt ihn mit Schaum; und er verlässt ihn mühsam und reibt ihn auf. </w:t>
      </w:r>
      <w:r w:rsidRPr="001E5732">
        <w:rPr>
          <w:rFonts w:ascii="Trebuchet MS" w:hAnsi="Trebuchet MS"/>
          <w:vertAlign w:val="superscript"/>
          <w:lang w:val="de-DE"/>
        </w:rPr>
        <w:t>40 </w:t>
      </w:r>
      <w:r w:rsidRPr="001E5732">
        <w:rPr>
          <w:rFonts w:ascii="Trebuchet MS" w:hAnsi="Trebuchet MS"/>
          <w:lang w:val="de-DE"/>
        </w:rPr>
        <w:t>Und ich habe deine Jünger gebeten, ihn auszutrei</w:t>
      </w:r>
      <w:r>
        <w:rPr>
          <w:rFonts w:ascii="Trebuchet MS" w:hAnsi="Trebuchet MS"/>
          <w:lang w:val="de-DE"/>
        </w:rPr>
        <w:softHyphen/>
      </w:r>
      <w:r w:rsidRPr="001E5732">
        <w:rPr>
          <w:rFonts w:ascii="Trebuchet MS" w:hAnsi="Trebuchet MS"/>
          <w:lang w:val="de-DE"/>
        </w:rPr>
        <w:t xml:space="preserve">ben, und sie konnten es nicht.“ </w:t>
      </w:r>
      <w:r w:rsidRPr="001E5732">
        <w:rPr>
          <w:rFonts w:ascii="Trebuchet MS" w:hAnsi="Trebuchet MS"/>
          <w:vertAlign w:val="superscript"/>
          <w:lang w:val="de-DE"/>
        </w:rPr>
        <w:t>41 </w:t>
      </w:r>
      <w:r w:rsidRPr="001E5732">
        <w:rPr>
          <w:rFonts w:ascii="Trebuchet MS" w:hAnsi="Trebuchet MS"/>
          <w:lang w:val="de-DE"/>
        </w:rPr>
        <w:t>Jes</w:t>
      </w:r>
      <w:r>
        <w:rPr>
          <w:rFonts w:ascii="Trebuchet MS" w:hAnsi="Trebuchet MS"/>
          <w:lang w:val="de-DE"/>
        </w:rPr>
        <w:t>us antwortete darauf: „O ungläubige und ver</w:t>
      </w:r>
      <w:r>
        <w:rPr>
          <w:rFonts w:ascii="Trebuchet MS" w:hAnsi="Trebuchet MS"/>
          <w:lang w:val="de-DE"/>
        </w:rPr>
        <w:softHyphen/>
        <w:t>kehrte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bis wann werde ich bei euch sein und euch ertragen? Bringe deinen Sohn hierher!“ </w:t>
      </w:r>
      <w:r w:rsidRPr="001E5732">
        <w:rPr>
          <w:rFonts w:ascii="Trebuchet MS" w:hAnsi="Trebuchet MS"/>
          <w:vertAlign w:val="superscript"/>
          <w:lang w:val="de-DE"/>
        </w:rPr>
        <w:t>42 </w:t>
      </w:r>
      <w:r w:rsidRPr="001E5732">
        <w:rPr>
          <w:rFonts w:ascii="Trebuchet MS" w:hAnsi="Trebuchet MS"/>
          <w:lang w:val="de-DE"/>
        </w:rPr>
        <w:t xml:space="preserve">Noch als er hinzutrat, riss ihn der Dämon und zerrte ihn. Jesus drohte dem unreinen Geist und heilte den Jungen und gab ihn seinem Vater zurück. </w:t>
      </w:r>
      <w:r w:rsidRPr="001E5732">
        <w:rPr>
          <w:rFonts w:ascii="Trebuchet MS" w:hAnsi="Trebuchet MS"/>
          <w:vertAlign w:val="superscript"/>
          <w:lang w:val="de-DE"/>
        </w:rPr>
        <w:t>43 </w:t>
      </w:r>
      <w:r w:rsidRPr="001E5732">
        <w:rPr>
          <w:rFonts w:ascii="Trebuchet MS" w:hAnsi="Trebuchet MS"/>
          <w:lang w:val="de-DE"/>
        </w:rPr>
        <w:t xml:space="preserve">Alle erschraken über die </w:t>
      </w:r>
      <w:r>
        <w:rPr>
          <w:rFonts w:ascii="Trebuchet MS" w:hAnsi="Trebuchet MS"/>
          <w:lang w:val="de-DE"/>
        </w:rPr>
        <w:t xml:space="preserve">Größe </w:t>
      </w:r>
      <w:r w:rsidRPr="001E5732">
        <w:rPr>
          <w:rFonts w:ascii="Trebuchet MS" w:hAnsi="Trebuchet MS"/>
          <w:lang w:val="de-DE"/>
        </w:rPr>
        <w:t>Gottes.</w:t>
      </w:r>
    </w:p>
    <w:p w14:paraId="00C0C90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2" w:name="_Toc38534733"/>
      <w:r w:rsidRPr="001E5732">
        <w:rPr>
          <w:rFonts w:ascii="Trebuchet MS" w:hAnsi="Trebuchet MS" w:cs="Arial"/>
          <w:szCs w:val="24"/>
          <w:lang w:val="de-DE"/>
        </w:rPr>
        <w:t>Zweite Ankündigung von Leiden und Auferstehung (9,43b</w:t>
      </w:r>
      <w:r>
        <w:rPr>
          <w:rFonts w:ascii="Trebuchet MS" w:hAnsi="Trebuchet MS" w:cs="Arial"/>
          <w:szCs w:val="24"/>
          <w:lang w:val="de-DE"/>
        </w:rPr>
        <w:t>−</w:t>
      </w:r>
      <w:r w:rsidRPr="001E5732">
        <w:rPr>
          <w:rFonts w:ascii="Trebuchet MS" w:hAnsi="Trebuchet MS" w:cs="Arial"/>
          <w:szCs w:val="24"/>
          <w:lang w:val="de-DE"/>
        </w:rPr>
        <w:t>45)</w:t>
      </w:r>
      <w:bookmarkEnd w:id="342"/>
    </w:p>
    <w:p w14:paraId="7EED61B1" w14:textId="77777777" w:rsidR="00C71948" w:rsidRDefault="00C71948" w:rsidP="006374C6">
      <w:pPr>
        <w:pStyle w:val="Randverweis"/>
        <w:framePr w:wrap="around"/>
      </w:pPr>
      <w:r w:rsidRPr="001E5732">
        <w:t>43b</w:t>
      </w:r>
      <w:r>
        <w:t>−</w:t>
      </w:r>
      <w:r w:rsidRPr="001E5732">
        <w:t xml:space="preserve">45: </w:t>
      </w:r>
      <w:r w:rsidRPr="009C4609">
        <w:rPr>
          <w:b/>
          <w:w w:val="33"/>
        </w:rPr>
        <w:t>||</w:t>
      </w:r>
    </w:p>
    <w:p w14:paraId="73C9B411" w14:textId="77777777" w:rsidR="00C71948" w:rsidRDefault="00C71948" w:rsidP="006374C6">
      <w:pPr>
        <w:pStyle w:val="Randverweis"/>
        <w:framePr w:wrap="around"/>
      </w:pPr>
      <w:proofErr w:type="spellStart"/>
      <w:r w:rsidRPr="001E5732">
        <w:t>Mt</w:t>
      </w:r>
      <w:proofErr w:type="spellEnd"/>
      <w:r w:rsidRPr="001E5732">
        <w:t xml:space="preserve"> 17,22;</w:t>
      </w:r>
    </w:p>
    <w:p w14:paraId="1C0DE3CB" w14:textId="77777777" w:rsidR="00C71948" w:rsidRPr="001E5732" w:rsidRDefault="00C71948" w:rsidP="006374C6">
      <w:pPr>
        <w:pStyle w:val="Randverweis"/>
        <w:framePr w:wrap="around"/>
      </w:pPr>
      <w:r w:rsidRPr="001E5732">
        <w:t>Mk 9,30</w:t>
      </w:r>
      <w:r>
        <w:t>−</w:t>
      </w:r>
      <w:r w:rsidRPr="001E5732">
        <w:t>32</w:t>
      </w:r>
    </w:p>
    <w:p w14:paraId="5BE8A0B6" w14:textId="77777777" w:rsidR="00C71948" w:rsidRDefault="00C71948" w:rsidP="006374C6">
      <w:pPr>
        <w:pStyle w:val="Randverweis"/>
        <w:framePr w:wrap="around"/>
      </w:pPr>
      <w:r w:rsidRPr="001E5732">
        <w:t>44: 9,22;</w:t>
      </w:r>
    </w:p>
    <w:p w14:paraId="066A4847" w14:textId="77777777" w:rsidR="00C71948" w:rsidRPr="001E5732" w:rsidRDefault="00C71948" w:rsidP="006374C6">
      <w:pPr>
        <w:pStyle w:val="Randverweis"/>
        <w:framePr w:wrap="around"/>
      </w:pPr>
      <w:r w:rsidRPr="001E5732">
        <w:t>17,25; 18,32</w:t>
      </w:r>
    </w:p>
    <w:p w14:paraId="36637D52" w14:textId="77777777" w:rsidR="00C71948" w:rsidRPr="001E5732" w:rsidRDefault="00C71948" w:rsidP="006374C6">
      <w:pPr>
        <w:pStyle w:val="Randverweis"/>
        <w:framePr w:wrap="around"/>
      </w:pPr>
      <w:r w:rsidRPr="001E5732">
        <w:t>45: 18,34</w:t>
      </w:r>
    </w:p>
    <w:p w14:paraId="21CB8F1A" w14:textId="14B4260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 xml:space="preserve">Als alle über alles staunten, was er tat, sagte er zu seinen Jüngern: </w:t>
      </w:r>
      <w:r w:rsidRPr="001E5732">
        <w:rPr>
          <w:rFonts w:ascii="Trebuchet MS" w:hAnsi="Trebuchet MS"/>
          <w:vertAlign w:val="superscript"/>
          <w:lang w:val="de-DE"/>
        </w:rPr>
        <w:t>44 </w:t>
      </w:r>
      <w:r w:rsidRPr="001E5732">
        <w:rPr>
          <w:rFonts w:ascii="Trebuchet MS" w:hAnsi="Trebuchet MS"/>
          <w:lang w:val="de-DE"/>
        </w:rPr>
        <w:t xml:space="preserve">„Legt </w:t>
      </w:r>
      <w:r w:rsidRPr="001E5732">
        <w:rPr>
          <w:rFonts w:ascii="Trebuchet MS" w:hAnsi="Trebuchet MS"/>
          <w:i/>
          <w:iCs/>
          <w:lang w:val="de-DE"/>
        </w:rPr>
        <w:t>ihr</w:t>
      </w:r>
      <w:r w:rsidRPr="001E5732">
        <w:rPr>
          <w:rFonts w:ascii="Trebuchet MS" w:hAnsi="Trebuchet MS"/>
          <w:lang w:val="de-DE"/>
        </w:rPr>
        <w:t xml:space="preserve"> euch diese Worte in eure Ohren: Denn der Sohn des Menschen </w:t>
      </w:r>
      <w:r>
        <w:rPr>
          <w:rFonts w:ascii="Trebuchet MS" w:hAnsi="Trebuchet MS"/>
          <w:lang w:val="de-DE"/>
        </w:rPr>
        <w:t>soll in Menschenhände über</w:t>
      </w:r>
      <w:r w:rsidR="00057BCF">
        <w:rPr>
          <w:rFonts w:ascii="Trebuchet MS" w:hAnsi="Trebuchet MS"/>
          <w:lang w:val="de-DE"/>
        </w:rPr>
        <w:softHyphen/>
      </w:r>
      <w:r>
        <w:rPr>
          <w:rFonts w:ascii="Trebuchet MS" w:hAnsi="Trebuchet MS"/>
          <w:lang w:val="de-DE"/>
        </w:rPr>
        <w:t xml:space="preserve">liefert </w:t>
      </w:r>
      <w:r w:rsidRPr="001E5732">
        <w:rPr>
          <w:rFonts w:ascii="Trebuchet MS" w:hAnsi="Trebuchet MS"/>
          <w:lang w:val="de-DE"/>
        </w:rPr>
        <w:t xml:space="preserve">werden.“ </w:t>
      </w:r>
      <w:r w:rsidRPr="001E5732">
        <w:rPr>
          <w:rFonts w:ascii="Trebuchet MS" w:hAnsi="Trebuchet MS"/>
          <w:vertAlign w:val="superscript"/>
          <w:lang w:val="de-DE"/>
        </w:rPr>
        <w:t>45 </w:t>
      </w:r>
      <w:r w:rsidRPr="001E5732">
        <w:rPr>
          <w:rFonts w:ascii="Trebuchet MS" w:hAnsi="Trebuchet MS"/>
          <w:lang w:val="de-DE"/>
        </w:rPr>
        <w:t>Sie erfassten dieses Wort nicht, und es war vor ihnen ver</w:t>
      </w:r>
      <w:r>
        <w:rPr>
          <w:rFonts w:ascii="Trebuchet MS" w:hAnsi="Trebuchet MS"/>
          <w:lang w:val="de-DE"/>
        </w:rPr>
        <w:softHyphen/>
      </w:r>
      <w:r w:rsidRPr="001E5732">
        <w:rPr>
          <w:rFonts w:ascii="Trebuchet MS" w:hAnsi="Trebuchet MS"/>
          <w:lang w:val="de-DE"/>
        </w:rPr>
        <w:t>b</w:t>
      </w:r>
      <w:r>
        <w:rPr>
          <w:rFonts w:ascii="Trebuchet MS" w:hAnsi="Trebuchet MS"/>
          <w:lang w:val="de-DE"/>
        </w:rPr>
        <w:t>orgen, damit sie es nicht verstehen</w:t>
      </w:r>
      <w:r w:rsidRPr="001E5732">
        <w:rPr>
          <w:rFonts w:ascii="Trebuchet MS" w:hAnsi="Trebuchet MS"/>
          <w:lang w:val="de-DE"/>
        </w:rPr>
        <w:t>; und sie fürchteten sich, ihn über dieses Wort zu fragen.</w:t>
      </w:r>
    </w:p>
    <w:p w14:paraId="193DA9E5"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3" w:name="_Toc38534734"/>
      <w:r>
        <w:rPr>
          <w:rFonts w:ascii="Trebuchet MS" w:hAnsi="Trebuchet MS" w:cs="Arial"/>
          <w:szCs w:val="24"/>
          <w:lang w:val="de-DE"/>
        </w:rPr>
        <w:t>Rangstreit der Jünger (</w:t>
      </w:r>
      <w:r w:rsidRPr="001E5732">
        <w:rPr>
          <w:rFonts w:ascii="Trebuchet MS" w:hAnsi="Trebuchet MS" w:cs="Arial"/>
          <w:szCs w:val="24"/>
          <w:lang w:val="de-DE"/>
        </w:rPr>
        <w:t>9,46</w:t>
      </w:r>
      <w:r>
        <w:rPr>
          <w:rFonts w:ascii="Trebuchet MS" w:hAnsi="Trebuchet MS" w:cs="Arial"/>
          <w:szCs w:val="24"/>
          <w:lang w:val="de-DE"/>
        </w:rPr>
        <w:t>−</w:t>
      </w:r>
      <w:r w:rsidRPr="001E5732">
        <w:rPr>
          <w:rFonts w:ascii="Trebuchet MS" w:hAnsi="Trebuchet MS" w:cs="Arial"/>
          <w:szCs w:val="24"/>
          <w:lang w:val="de-DE"/>
        </w:rPr>
        <w:t>48)</w:t>
      </w:r>
      <w:bookmarkEnd w:id="343"/>
    </w:p>
    <w:p w14:paraId="6DAB7AAC" w14:textId="77777777" w:rsidR="00C71948" w:rsidRDefault="00C71948" w:rsidP="006374C6">
      <w:pPr>
        <w:pStyle w:val="Randverweis"/>
        <w:framePr w:wrap="around"/>
      </w:pPr>
      <w:r w:rsidRPr="001E5732">
        <w:t>46</w:t>
      </w:r>
      <w:r>
        <w:t>−</w:t>
      </w:r>
      <w:r w:rsidRPr="001E5732">
        <w:t xml:space="preserve">48: </w:t>
      </w:r>
      <w:r w:rsidRPr="009C4609">
        <w:rPr>
          <w:b/>
          <w:w w:val="33"/>
        </w:rPr>
        <w:t>||</w:t>
      </w:r>
    </w:p>
    <w:p w14:paraId="668E196F" w14:textId="77777777" w:rsidR="00C71948" w:rsidRDefault="00C71948" w:rsidP="006374C6">
      <w:pPr>
        <w:pStyle w:val="Randverweis"/>
        <w:framePr w:wrap="around"/>
      </w:pPr>
      <w:proofErr w:type="spellStart"/>
      <w:r w:rsidRPr="001E5732">
        <w:t>Mt</w:t>
      </w:r>
      <w:proofErr w:type="spellEnd"/>
      <w:r w:rsidRPr="001E5732">
        <w:t xml:space="preserve"> 18,1</w:t>
      </w:r>
      <w:r>
        <w:t>−</w:t>
      </w:r>
      <w:r w:rsidRPr="001E5732">
        <w:t>5;</w:t>
      </w:r>
    </w:p>
    <w:p w14:paraId="7472A863" w14:textId="77777777" w:rsidR="00C71948" w:rsidRPr="001E5732" w:rsidRDefault="00C71948" w:rsidP="006374C6">
      <w:pPr>
        <w:pStyle w:val="Randverweis"/>
        <w:framePr w:wrap="around"/>
      </w:pPr>
      <w:r w:rsidRPr="001E5732">
        <w:t>Mk 9,33</w:t>
      </w:r>
      <w:r>
        <w:t>−</w:t>
      </w:r>
      <w:r w:rsidRPr="001E5732">
        <w:t>37</w:t>
      </w:r>
    </w:p>
    <w:p w14:paraId="6DB2E1D6" w14:textId="77777777" w:rsidR="00C71948" w:rsidRPr="001E5732" w:rsidRDefault="00C71948" w:rsidP="006374C6">
      <w:pPr>
        <w:pStyle w:val="Randverweis"/>
        <w:framePr w:wrap="around"/>
      </w:pPr>
      <w:r w:rsidRPr="001E5732">
        <w:t>46: 22,24</w:t>
      </w:r>
      <w:r>
        <w:t>−</w:t>
      </w:r>
      <w:r w:rsidRPr="001E5732">
        <w:t>26</w:t>
      </w:r>
    </w:p>
    <w:p w14:paraId="028EC2F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46 </w:t>
      </w:r>
      <w:r>
        <w:rPr>
          <w:rFonts w:ascii="Trebuchet MS" w:hAnsi="Trebuchet MS"/>
          <w:lang w:val="de-DE"/>
        </w:rPr>
        <w:t xml:space="preserve">Es kam bei </w:t>
      </w:r>
      <w:r w:rsidRPr="001E5732">
        <w:rPr>
          <w:rFonts w:ascii="Trebuchet MS" w:hAnsi="Trebuchet MS"/>
          <w:lang w:val="de-DE"/>
        </w:rPr>
        <w:t>ihnen d</w:t>
      </w:r>
      <w:r>
        <w:rPr>
          <w:rFonts w:ascii="Trebuchet MS" w:hAnsi="Trebuchet MS"/>
          <w:lang w:val="de-DE"/>
        </w:rPr>
        <w:t>ie Überlegung auf: Wer wäre denn der Größte von ihnen?</w:t>
      </w:r>
      <w:r w:rsidRPr="001E5732">
        <w:rPr>
          <w:rFonts w:ascii="Trebuchet MS" w:hAnsi="Trebuchet MS"/>
          <w:lang w:val="de-DE"/>
        </w:rPr>
        <w:t xml:space="preserve"> </w:t>
      </w:r>
      <w:r w:rsidRPr="001E5732">
        <w:rPr>
          <w:rFonts w:ascii="Trebuchet MS" w:hAnsi="Trebuchet MS"/>
          <w:vertAlign w:val="superscript"/>
          <w:lang w:val="de-DE"/>
        </w:rPr>
        <w:t>47 </w:t>
      </w:r>
      <w:r>
        <w:rPr>
          <w:rFonts w:ascii="Trebuchet MS" w:hAnsi="Trebuchet MS"/>
          <w:lang w:val="de-DE"/>
        </w:rPr>
        <w:t>Als Jesus die Überlegung</w:t>
      </w:r>
      <w:r w:rsidRPr="001E5732">
        <w:rPr>
          <w:rFonts w:ascii="Trebuchet MS" w:hAnsi="Trebuchet MS"/>
          <w:lang w:val="de-DE"/>
        </w:rPr>
        <w:t xml:space="preserve"> ihres Herzens sah, nahm er ein Kind und stellte es neben sich </w:t>
      </w:r>
      <w:r w:rsidRPr="001E5732">
        <w:rPr>
          <w:rFonts w:ascii="Trebuchet MS" w:hAnsi="Trebuchet MS"/>
          <w:vertAlign w:val="superscript"/>
          <w:lang w:val="de-DE"/>
        </w:rPr>
        <w:t>48 </w:t>
      </w:r>
      <w:r w:rsidRPr="001E5732">
        <w:rPr>
          <w:rFonts w:ascii="Trebuchet MS" w:hAnsi="Trebuchet MS"/>
          <w:lang w:val="de-DE"/>
        </w:rPr>
        <w:t>und sagte ihnen: „Wer immer dieses Kind in meinem Namen aufnimmt</w:t>
      </w:r>
      <w:r>
        <w:rPr>
          <w:rStyle w:val="Funotenzeichen"/>
          <w:rFonts w:ascii="Trebuchet MS" w:hAnsi="Trebuchet MS"/>
          <w:lang w:val="de-DE"/>
        </w:rPr>
        <w:footnoteReference w:id="358"/>
      </w:r>
      <w:r w:rsidRPr="001E5732">
        <w:rPr>
          <w:rFonts w:ascii="Trebuchet MS" w:hAnsi="Trebuchet MS"/>
          <w:lang w:val="de-DE"/>
        </w:rPr>
        <w:t>, nimmt mich auf; und wer mich aufnimmt, nimmt den auf, der mich gesandt hat. Denn wer der Kleinste unter euch allen ist, der ist groß.“</w:t>
      </w:r>
    </w:p>
    <w:p w14:paraId="39DA005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4" w:name="_Toc38534735"/>
      <w:r>
        <w:rPr>
          <w:rFonts w:ascii="Trebuchet MS" w:hAnsi="Trebuchet MS" w:cs="Arial"/>
          <w:szCs w:val="24"/>
          <w:lang w:val="de-DE"/>
        </w:rPr>
        <w:t>Keinen, der ebenfalls im Namen Jesu handelt,</w:t>
      </w:r>
      <w:r w:rsidRPr="001E5732">
        <w:rPr>
          <w:rFonts w:ascii="Trebuchet MS" w:hAnsi="Trebuchet MS" w:cs="Arial"/>
          <w:szCs w:val="24"/>
          <w:lang w:val="de-DE"/>
        </w:rPr>
        <w:t xml:space="preserve"> hindern (9,49</w:t>
      </w:r>
      <w:r>
        <w:rPr>
          <w:rFonts w:ascii="Trebuchet MS" w:hAnsi="Trebuchet MS" w:cs="Arial"/>
          <w:szCs w:val="24"/>
          <w:lang w:val="de-DE"/>
        </w:rPr>
        <w:t>−</w:t>
      </w:r>
      <w:r w:rsidRPr="001E5732">
        <w:rPr>
          <w:rFonts w:ascii="Trebuchet MS" w:hAnsi="Trebuchet MS" w:cs="Arial"/>
          <w:szCs w:val="24"/>
          <w:lang w:val="de-DE"/>
        </w:rPr>
        <w:t>50)</w:t>
      </w:r>
      <w:bookmarkEnd w:id="344"/>
    </w:p>
    <w:p w14:paraId="7B4C643F" w14:textId="77777777" w:rsidR="00C71948" w:rsidRPr="009679FE"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49 </w:t>
      </w:r>
      <w:r>
        <w:rPr>
          <w:rFonts w:ascii="Trebuchet MS" w:hAnsi="Trebuchet MS"/>
          <w:lang w:val="de-DE"/>
        </w:rPr>
        <w:t>Johannes antwortete darauf</w:t>
      </w:r>
      <w:r w:rsidRPr="001E5732">
        <w:rPr>
          <w:rFonts w:ascii="Trebuchet MS" w:hAnsi="Trebuchet MS"/>
          <w:lang w:val="de-DE"/>
        </w:rPr>
        <w:t xml:space="preserve">: „Meister, wir haben jemanden in deinem Namen Dämonen </w:t>
      </w:r>
      <w:r>
        <w:rPr>
          <w:rFonts w:ascii="Trebuchet MS" w:hAnsi="Trebuchet MS"/>
          <w:lang w:val="de-DE"/>
        </w:rPr>
        <w:t xml:space="preserve">hinauswerfen </w:t>
      </w:r>
      <w:r w:rsidRPr="001E5732">
        <w:rPr>
          <w:rFonts w:ascii="Trebuchet MS" w:hAnsi="Trebuchet MS"/>
          <w:lang w:val="de-DE"/>
        </w:rPr>
        <w:t>gesehen und suchten ihn zu hindern, weil er nicht mit uns folgt.“</w:t>
      </w:r>
      <w:r>
        <w:rPr>
          <w:rFonts w:ascii="Trebuchet MS" w:hAnsi="Trebuchet MS"/>
          <w:lang w:val="de-DE"/>
        </w:rPr>
        <w:t xml:space="preserve"> </w:t>
      </w:r>
      <w:r w:rsidRPr="009679FE">
        <w:rPr>
          <w:rFonts w:ascii="Trebuchet MS" w:hAnsi="Trebuchet MS"/>
          <w:vertAlign w:val="superscript"/>
          <w:lang w:val="de-DE"/>
        </w:rPr>
        <w:t>50 </w:t>
      </w:r>
      <w:r w:rsidRPr="009679FE">
        <w:rPr>
          <w:rFonts w:ascii="Trebuchet MS" w:hAnsi="Trebuchet MS"/>
          <w:lang w:val="de-DE"/>
        </w:rPr>
        <w:t xml:space="preserve">Jesus sagte zu ihm: „Hindert nicht! Denn wer nicht </w:t>
      </w:r>
      <w:r w:rsidRPr="008D29F1">
        <w:rPr>
          <w:rFonts w:ascii="Trebuchet MS" w:hAnsi="Trebuchet MS"/>
          <w:i/>
          <w:iCs/>
          <w:lang w:val="de-DE"/>
        </w:rPr>
        <w:t>gegen</w:t>
      </w:r>
      <w:r w:rsidRPr="009679FE">
        <w:rPr>
          <w:rFonts w:ascii="Trebuchet MS" w:hAnsi="Trebuchet MS"/>
          <w:lang w:val="de-DE"/>
        </w:rPr>
        <w:t xml:space="preserve"> euch ist, ist </w:t>
      </w:r>
      <w:r w:rsidRPr="008D29F1">
        <w:rPr>
          <w:rFonts w:ascii="Trebuchet MS" w:hAnsi="Trebuchet MS"/>
          <w:i/>
          <w:iCs/>
          <w:lang w:val="de-DE"/>
        </w:rPr>
        <w:t>für</w:t>
      </w:r>
      <w:r w:rsidRPr="009679FE">
        <w:rPr>
          <w:rFonts w:ascii="Trebuchet MS" w:hAnsi="Trebuchet MS"/>
          <w:lang w:val="de-DE"/>
        </w:rPr>
        <w:t xml:space="preserve"> euch.“</w:t>
      </w:r>
      <w:r w:rsidRPr="009679FE">
        <w:rPr>
          <w:rStyle w:val="Funotenzeichen"/>
          <w:rFonts w:ascii="Trebuchet MS" w:hAnsi="Trebuchet MS" w:cs="Arial"/>
          <w:lang w:val="de-DE"/>
        </w:rPr>
        <w:footnoteReference w:id="359"/>
      </w:r>
    </w:p>
    <w:p w14:paraId="3CAEB6C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5" w:name="_Toc38534736"/>
      <w:r>
        <w:rPr>
          <w:rFonts w:ascii="Trebuchet MS" w:hAnsi="Trebuchet MS" w:cs="Arial"/>
          <w:szCs w:val="24"/>
          <w:lang w:val="de-DE"/>
        </w:rPr>
        <w:t>A</w:t>
      </w:r>
      <w:r w:rsidRPr="001E5732">
        <w:rPr>
          <w:rFonts w:ascii="Trebuchet MS" w:hAnsi="Trebuchet MS" w:cs="Arial"/>
          <w:szCs w:val="24"/>
          <w:lang w:val="de-DE"/>
        </w:rPr>
        <w:t xml:space="preserve">uf dem Weg </w:t>
      </w:r>
      <w:r>
        <w:rPr>
          <w:rFonts w:ascii="Trebuchet MS" w:hAnsi="Trebuchet MS" w:cs="Arial"/>
          <w:szCs w:val="24"/>
          <w:lang w:val="de-DE"/>
        </w:rPr>
        <w:t>durch Sam</w:t>
      </w:r>
      <w:r w:rsidRPr="00B365DD">
        <w:rPr>
          <w:rFonts w:ascii="Trebuchet MS" w:hAnsi="Trebuchet MS" w:cs="Arial"/>
          <w:b/>
          <w:bCs w:val="0"/>
          <w:szCs w:val="24"/>
          <w:lang w:val="de-DE"/>
        </w:rPr>
        <w:t>a</w:t>
      </w:r>
      <w:r>
        <w:rPr>
          <w:rFonts w:ascii="Trebuchet MS" w:hAnsi="Trebuchet MS" w:cs="Arial"/>
          <w:szCs w:val="24"/>
          <w:lang w:val="de-DE"/>
        </w:rPr>
        <w:t xml:space="preserve">ria </w:t>
      </w:r>
      <w:r w:rsidRPr="001E5732">
        <w:rPr>
          <w:rFonts w:ascii="Trebuchet MS" w:hAnsi="Trebuchet MS" w:cs="Arial"/>
          <w:szCs w:val="24"/>
          <w:lang w:val="de-DE"/>
        </w:rPr>
        <w:t xml:space="preserve">nach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Pr>
          <w:rFonts w:ascii="Trebuchet MS" w:hAnsi="Trebuchet MS" w:cs="Arial"/>
          <w:szCs w:val="24"/>
          <w:lang w:val="de-DE"/>
        </w:rPr>
        <w:t xml:space="preserve"> (9</w:t>
      </w:r>
      <w:r w:rsidRPr="001E5732">
        <w:rPr>
          <w:rFonts w:ascii="Trebuchet MS" w:hAnsi="Trebuchet MS" w:cs="Arial"/>
          <w:szCs w:val="24"/>
          <w:lang w:val="de-DE"/>
        </w:rPr>
        <w:t>,51</w:t>
      </w:r>
      <w:r>
        <w:rPr>
          <w:rFonts w:ascii="Trebuchet MS" w:hAnsi="Trebuchet MS" w:cs="Arial"/>
          <w:szCs w:val="24"/>
          <w:lang w:val="de-DE"/>
        </w:rPr>
        <w:t>−</w:t>
      </w:r>
      <w:r w:rsidRPr="001E5732">
        <w:rPr>
          <w:rFonts w:ascii="Trebuchet MS" w:hAnsi="Trebuchet MS" w:cs="Arial"/>
          <w:szCs w:val="24"/>
          <w:lang w:val="de-DE"/>
        </w:rPr>
        <w:t>56)</w:t>
      </w:r>
      <w:bookmarkEnd w:id="345"/>
    </w:p>
    <w:p w14:paraId="15A6CDBB" w14:textId="77777777" w:rsidR="00C71948" w:rsidRPr="001E5732" w:rsidRDefault="00C71948" w:rsidP="006374C6">
      <w:pPr>
        <w:pStyle w:val="Randverweis"/>
        <w:framePr w:wrap="around"/>
      </w:pPr>
      <w:r w:rsidRPr="001E5732">
        <w:t xml:space="preserve">51: </w:t>
      </w:r>
      <w:proofErr w:type="spellStart"/>
      <w:r w:rsidRPr="001E5732">
        <w:t>Apg</w:t>
      </w:r>
      <w:proofErr w:type="spellEnd"/>
      <w:r w:rsidRPr="001E5732">
        <w:t xml:space="preserve"> 1,9</w:t>
      </w:r>
    </w:p>
    <w:p w14:paraId="3B2F45D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Es geschah, als die Tage seines </w:t>
      </w:r>
      <w:proofErr w:type="spellStart"/>
      <w:r w:rsidRPr="001E5732">
        <w:rPr>
          <w:rFonts w:ascii="Trebuchet MS" w:hAnsi="Trebuchet MS"/>
          <w:lang w:val="de-DE"/>
        </w:rPr>
        <w:t>Aufgenommenwerdens</w:t>
      </w:r>
      <w:proofErr w:type="spellEnd"/>
      <w:r w:rsidRPr="001E5732">
        <w:rPr>
          <w:rFonts w:ascii="Trebuchet MS" w:hAnsi="Trebuchet MS"/>
          <w:lang w:val="de-DE"/>
        </w:rPr>
        <w:t xml:space="preserve"> erfüllt wurden: Und </w:t>
      </w:r>
      <w:r w:rsidRPr="001E5732">
        <w:rPr>
          <w:rFonts w:ascii="Trebuchet MS" w:hAnsi="Trebuchet MS"/>
          <w:i/>
          <w:lang w:val="de-DE"/>
        </w:rPr>
        <w:t>er</w:t>
      </w:r>
      <w:r w:rsidRPr="001E5732">
        <w:rPr>
          <w:rFonts w:ascii="Trebuchet MS" w:hAnsi="Trebuchet MS"/>
          <w:lang w:val="de-DE"/>
        </w:rPr>
        <w:t xml:space="preserve"> rich</w:t>
      </w:r>
      <w:r>
        <w:rPr>
          <w:rFonts w:ascii="Trebuchet MS" w:hAnsi="Trebuchet MS"/>
          <w:lang w:val="de-DE"/>
        </w:rPr>
        <w:softHyphen/>
      </w:r>
      <w:r w:rsidRPr="001E5732">
        <w:rPr>
          <w:rFonts w:ascii="Trebuchet MS" w:hAnsi="Trebuchet MS"/>
          <w:lang w:val="de-DE"/>
        </w:rPr>
        <w:t>tete sein Angesicht fest darauf,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zu gehen. </w:t>
      </w:r>
      <w:r w:rsidRPr="001E5732">
        <w:rPr>
          <w:rFonts w:ascii="Trebuchet MS" w:hAnsi="Trebuchet MS"/>
          <w:vertAlign w:val="superscript"/>
          <w:lang w:val="de-DE"/>
        </w:rPr>
        <w:t>52 </w:t>
      </w:r>
      <w:r w:rsidRPr="001E5732">
        <w:rPr>
          <w:rFonts w:ascii="Trebuchet MS" w:hAnsi="Trebuchet MS"/>
          <w:lang w:val="de-DE"/>
        </w:rPr>
        <w:t>Und er sandte Boten vor seinem Angesicht her. Und sie gingen und kamen in ein Dorf der Samariter</w:t>
      </w:r>
      <w:r>
        <w:rPr>
          <w:rStyle w:val="Funotenzeichen"/>
          <w:rFonts w:ascii="Trebuchet MS" w:hAnsi="Trebuchet MS"/>
          <w:lang w:val="de-DE"/>
        </w:rPr>
        <w:footnoteReference w:id="360"/>
      </w:r>
      <w:r w:rsidRPr="001E5732">
        <w:rPr>
          <w:rFonts w:ascii="Trebuchet MS" w:hAnsi="Trebuchet MS"/>
          <w:lang w:val="de-DE"/>
        </w:rPr>
        <w:t xml:space="preserve">, um für ihn vorzubereiten. </w:t>
      </w:r>
      <w:r w:rsidRPr="001E5732">
        <w:rPr>
          <w:rFonts w:ascii="Trebuchet MS" w:hAnsi="Trebuchet MS"/>
          <w:vertAlign w:val="superscript"/>
          <w:lang w:val="de-DE"/>
        </w:rPr>
        <w:t>53 </w:t>
      </w:r>
      <w:r w:rsidRPr="001E5732">
        <w:rPr>
          <w:rFonts w:ascii="Trebuchet MS" w:hAnsi="Trebuchet MS"/>
          <w:lang w:val="de-DE"/>
        </w:rPr>
        <w:t xml:space="preserve">Und sie nahmen ihn nicht auf, weil sein Angesicht </w:t>
      </w:r>
      <w:r>
        <w:rPr>
          <w:rFonts w:ascii="Trebuchet MS" w:hAnsi="Trebuchet MS"/>
          <w:lang w:val="de-DE"/>
        </w:rPr>
        <w:t xml:space="preserve">auf den Weg nach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 gerichtet war.</w:t>
      </w:r>
      <w:r w:rsidRPr="001E5732">
        <w:rPr>
          <w:rFonts w:ascii="Trebuchet MS" w:hAnsi="Trebuchet MS"/>
          <w:lang w:val="de-DE"/>
        </w:rPr>
        <w:t xml:space="preserve"> </w:t>
      </w:r>
      <w:r w:rsidRPr="001E5732">
        <w:rPr>
          <w:rFonts w:ascii="Trebuchet MS" w:hAnsi="Trebuchet MS"/>
          <w:vertAlign w:val="superscript"/>
          <w:lang w:val="de-DE"/>
        </w:rPr>
        <w:t>54 </w:t>
      </w:r>
      <w:r w:rsidRPr="001E5732">
        <w:rPr>
          <w:rFonts w:ascii="Trebuchet MS" w:hAnsi="Trebuchet MS"/>
          <w:lang w:val="de-DE"/>
        </w:rPr>
        <w:t xml:space="preserve">Als die Jünger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Johannes es sahen, sag</w:t>
      </w:r>
      <w:r>
        <w:rPr>
          <w:rFonts w:ascii="Trebuchet MS" w:hAnsi="Trebuchet MS"/>
          <w:lang w:val="de-DE"/>
        </w:rPr>
        <w:softHyphen/>
      </w:r>
      <w:r w:rsidRPr="001E5732">
        <w:rPr>
          <w:rFonts w:ascii="Trebuchet MS" w:hAnsi="Trebuchet MS"/>
          <w:lang w:val="de-DE"/>
        </w:rPr>
        <w:t>ten sie: „Herr, willst du, wir sollen sagen:</w:t>
      </w:r>
    </w:p>
    <w:p w14:paraId="1F963653"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‚Feuer komme vom Himmel herab und verzehre sie</w:t>
      </w:r>
      <w:r>
        <w:rPr>
          <w:rFonts w:ascii="Trebuchet MS" w:hAnsi="Trebuchet MS"/>
          <w:lang w:val="de-DE"/>
        </w:rPr>
        <w:t>!‛</w:t>
      </w:r>
      <w:r w:rsidRPr="001E5732">
        <w:rPr>
          <w:rFonts w:ascii="Trebuchet MS" w:hAnsi="Trebuchet MS"/>
          <w:lang w:val="de-DE"/>
        </w:rPr>
        <w:t>?“</w:t>
      </w:r>
      <w:r w:rsidRPr="001E5732">
        <w:rPr>
          <w:rStyle w:val="Funotenzeichen"/>
          <w:rFonts w:ascii="Trebuchet MS" w:hAnsi="Trebuchet MS" w:cs="Arial"/>
          <w:lang w:val="de-DE"/>
        </w:rPr>
        <w:footnoteReference w:id="361"/>
      </w:r>
    </w:p>
    <w:p w14:paraId="60AEC7FF" w14:textId="77777777" w:rsidR="00C71948" w:rsidRPr="001E5732" w:rsidRDefault="00C71948" w:rsidP="00C71948">
      <w:pPr>
        <w:pStyle w:val="Textkrper"/>
        <w:spacing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789312" behindDoc="0" locked="0" layoutInCell="1" allowOverlap="1" wp14:anchorId="3BE78776" wp14:editId="0EEA8EE0">
                <wp:simplePos x="0" y="0"/>
                <wp:positionH relativeFrom="column">
                  <wp:posOffset>4806645</wp:posOffset>
                </wp:positionH>
                <wp:positionV relativeFrom="paragraph">
                  <wp:posOffset>-327660</wp:posOffset>
                </wp:positionV>
                <wp:extent cx="1069200" cy="295200"/>
                <wp:effectExtent l="0" t="0" r="0" b="0"/>
                <wp:wrapNone/>
                <wp:docPr id="669"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9B8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9,55 </w:t>
                            </w:r>
                            <w:r>
                              <w:rPr>
                                <w:rFonts w:ascii="Trebuchet MS" w:hAnsi="Trebuchet MS"/>
                                <w:lang w:val="de-DE"/>
                              </w:rPr>
                              <w:t>−</w:t>
                            </w:r>
                            <w:r>
                              <w:rPr>
                                <w:rFonts w:ascii="Trebuchet MS" w:hAnsi="Trebuchet MS" w:cs="Times New Roman"/>
                                <w:i/>
                                <w:iCs/>
                                <w:lang w:val="de-DE"/>
                              </w:rPr>
                              <w:t xml:space="preserve"> 10,15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8776" id="Textfeld 115" o:spid="_x0000_s1138" type="#_x0000_t202" style="position:absolute;left:0;text-align:left;margin-left:378.5pt;margin-top:-25.8pt;width:84.2pt;height:23.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" fillcolor="white [3201]" stroked="f" strokeweight=".5pt">
                <v:textbox>
                  <w:txbxContent>
                    <w:p w14:paraId="38E9B8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9,55 </w:t>
                      </w:r>
                      <w:r>
                        <w:rPr>
                          <w:rFonts w:ascii="Trebuchet MS" w:hAnsi="Trebuchet MS"/>
                          <w:lang w:val="de-DE"/>
                        </w:rPr>
                        <w:t>−</w:t>
                      </w:r>
                      <w:r>
                        <w:rPr>
                          <w:rFonts w:ascii="Trebuchet MS" w:hAnsi="Trebuchet MS" w:cs="Times New Roman"/>
                          <w:i/>
                          <w:iCs/>
                          <w:lang w:val="de-DE"/>
                        </w:rPr>
                        <w:t xml:space="preserve"> 10,15</w:t>
                      </w:r>
                    </w:p>
                  </w:txbxContent>
                </v:textbox>
              </v:shape>
            </w:pict>
          </mc:Fallback>
        </mc:AlternateContent>
      </w:r>
      <w:r w:rsidRPr="001E5732">
        <w:rPr>
          <w:rFonts w:ascii="Trebuchet MS" w:hAnsi="Trebuchet MS"/>
          <w:vertAlign w:val="superscript"/>
          <w:lang w:val="de-DE"/>
        </w:rPr>
        <w:t>55 </w:t>
      </w:r>
      <w:r w:rsidRPr="001E5732">
        <w:rPr>
          <w:rFonts w:ascii="Trebuchet MS" w:hAnsi="Trebuchet MS"/>
          <w:lang w:val="de-DE"/>
        </w:rPr>
        <w:t>Er wandte sich um und drohte ihnen</w:t>
      </w:r>
      <w:r w:rsidRPr="001E5732">
        <w:rPr>
          <w:rStyle w:val="Funotenzeichen"/>
          <w:rFonts w:ascii="Trebuchet MS" w:hAnsi="Trebuchet MS" w:cs="Arial"/>
          <w:lang w:val="de-DE"/>
        </w:rPr>
        <w:footnoteReference w:id="362"/>
      </w:r>
      <w:r w:rsidRPr="001E5732">
        <w:rPr>
          <w:rFonts w:ascii="Trebuchet MS" w:hAnsi="Trebuchet MS"/>
          <w:lang w:val="de-DE"/>
        </w:rPr>
        <w:t xml:space="preserve">. </w:t>
      </w:r>
      <w:r w:rsidRPr="001E5732">
        <w:rPr>
          <w:rFonts w:ascii="Trebuchet MS" w:hAnsi="Trebuchet MS"/>
          <w:vertAlign w:val="superscript"/>
          <w:lang w:val="de-DE"/>
        </w:rPr>
        <w:t>56 </w:t>
      </w:r>
      <w:r w:rsidRPr="001E5732">
        <w:rPr>
          <w:rFonts w:ascii="Trebuchet MS" w:hAnsi="Trebuchet MS"/>
          <w:lang w:val="de-DE"/>
        </w:rPr>
        <w:t>Und sie gingen in ein anderes Dorf.</w:t>
      </w:r>
    </w:p>
    <w:p w14:paraId="2C3B642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6" w:name="_Toc38534737"/>
      <w:r w:rsidRPr="001E5732">
        <w:rPr>
          <w:rFonts w:ascii="Trebuchet MS" w:hAnsi="Trebuchet MS" w:cs="Arial"/>
          <w:szCs w:val="24"/>
          <w:lang w:val="de-DE"/>
        </w:rPr>
        <w:t>Ernst der Nachfolge (9,57</w:t>
      </w:r>
      <w:r>
        <w:rPr>
          <w:rFonts w:ascii="Trebuchet MS" w:hAnsi="Trebuchet MS" w:cs="Arial"/>
          <w:szCs w:val="24"/>
          <w:lang w:val="de-DE"/>
        </w:rPr>
        <w:t>−</w:t>
      </w:r>
      <w:r w:rsidRPr="001E5732">
        <w:rPr>
          <w:rFonts w:ascii="Trebuchet MS" w:hAnsi="Trebuchet MS" w:cs="Arial"/>
          <w:szCs w:val="24"/>
          <w:lang w:val="de-DE"/>
        </w:rPr>
        <w:t>62)</w:t>
      </w:r>
      <w:bookmarkEnd w:id="346"/>
    </w:p>
    <w:p w14:paraId="7D7E99FD" w14:textId="77777777" w:rsidR="00C71948" w:rsidRPr="001E5732" w:rsidRDefault="00C71948" w:rsidP="006374C6">
      <w:pPr>
        <w:pStyle w:val="Randverweis"/>
        <w:framePr w:wrap="around"/>
      </w:pPr>
      <w:r w:rsidRPr="001E5732">
        <w:t>57</w:t>
      </w:r>
      <w:r>
        <w:t>−</w:t>
      </w:r>
      <w:r w:rsidRPr="001E5732">
        <w:t xml:space="preserve">60: </w:t>
      </w:r>
      <w:r w:rsidRPr="009C4609">
        <w:rPr>
          <w:b/>
          <w:w w:val="33"/>
        </w:rPr>
        <w:t>||</w:t>
      </w:r>
    </w:p>
    <w:p w14:paraId="7CE66CFA" w14:textId="77777777" w:rsidR="00C71948" w:rsidRPr="001E5732" w:rsidRDefault="00C71948" w:rsidP="006374C6">
      <w:pPr>
        <w:pStyle w:val="Randverweis"/>
        <w:framePr w:wrap="around"/>
      </w:pPr>
      <w:proofErr w:type="spellStart"/>
      <w:r w:rsidRPr="001E5732">
        <w:t>Mt</w:t>
      </w:r>
      <w:proofErr w:type="spellEnd"/>
      <w:r w:rsidRPr="001E5732">
        <w:t xml:space="preserve"> 8,18</w:t>
      </w:r>
      <w:r>
        <w:t>−</w:t>
      </w:r>
      <w:r w:rsidRPr="001E5732">
        <w:t>22</w:t>
      </w:r>
    </w:p>
    <w:p w14:paraId="2EEFAC95"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57 </w:t>
      </w:r>
      <w:r w:rsidRPr="001E5732">
        <w:rPr>
          <w:rFonts w:ascii="Trebuchet MS" w:hAnsi="Trebuchet MS"/>
          <w:lang w:val="de-DE"/>
        </w:rPr>
        <w:t>Und als sie gingen, sagte</w:t>
      </w:r>
      <w:r>
        <w:rPr>
          <w:rFonts w:ascii="Trebuchet MS" w:hAnsi="Trebuchet MS"/>
          <w:lang w:val="de-DE"/>
        </w:rPr>
        <w:t xml:space="preserve"> </w:t>
      </w:r>
      <w:r w:rsidRPr="001E5732">
        <w:rPr>
          <w:rFonts w:ascii="Trebuchet MS" w:hAnsi="Trebuchet MS"/>
          <w:lang w:val="de-DE"/>
        </w:rPr>
        <w:t xml:space="preserve">auf dem Weg </w:t>
      </w:r>
      <w:r>
        <w:rPr>
          <w:rFonts w:ascii="Trebuchet MS" w:hAnsi="Trebuchet MS"/>
          <w:lang w:val="de-DE"/>
        </w:rPr>
        <w:t xml:space="preserve">jemand </w:t>
      </w:r>
      <w:r w:rsidRPr="001E5732">
        <w:rPr>
          <w:rFonts w:ascii="Trebuchet MS" w:hAnsi="Trebuchet MS"/>
          <w:lang w:val="de-DE"/>
        </w:rPr>
        <w:t xml:space="preserve">zu ihm: „Ich werde dir folgen, wo du auch hingehst.“ </w:t>
      </w:r>
      <w:r w:rsidRPr="001E5732">
        <w:rPr>
          <w:rFonts w:ascii="Trebuchet MS" w:hAnsi="Trebuchet MS"/>
          <w:vertAlign w:val="superscript"/>
          <w:lang w:val="de-DE"/>
        </w:rPr>
        <w:t>58 </w:t>
      </w:r>
      <w:r w:rsidRPr="001E5732">
        <w:rPr>
          <w:rFonts w:ascii="Trebuchet MS" w:hAnsi="Trebuchet MS"/>
          <w:lang w:val="de-DE"/>
        </w:rPr>
        <w:t>Und Jesus sagte ihm: „Die Füchse haben Höhlen und die Vögel des Himmels Nester, der Sohn des Menschen aber hat nicht, wo er sein Haupt hin</w:t>
      </w:r>
      <w:r>
        <w:rPr>
          <w:rFonts w:ascii="Trebuchet MS" w:hAnsi="Trebuchet MS"/>
          <w:lang w:val="de-DE"/>
        </w:rPr>
        <w:softHyphen/>
      </w:r>
      <w:r w:rsidRPr="001E5732">
        <w:rPr>
          <w:rFonts w:ascii="Trebuchet MS" w:hAnsi="Trebuchet MS"/>
          <w:lang w:val="de-DE"/>
        </w:rPr>
        <w:t>legen kann.“</w:t>
      </w:r>
    </w:p>
    <w:p w14:paraId="3BBC8A0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59 </w:t>
      </w:r>
      <w:r w:rsidRPr="001E5732">
        <w:rPr>
          <w:rFonts w:ascii="Trebuchet MS" w:hAnsi="Trebuchet MS"/>
          <w:lang w:val="de-DE"/>
        </w:rPr>
        <w:t>Er sagte zu einem anderen: „Folge mir!“ Der sagte: „Herr, erlaube mir, hinzu</w:t>
      </w:r>
      <w:r>
        <w:rPr>
          <w:rFonts w:ascii="Trebuchet MS" w:hAnsi="Trebuchet MS"/>
          <w:lang w:val="de-DE"/>
        </w:rPr>
        <w:softHyphen/>
      </w:r>
      <w:r w:rsidRPr="001E5732">
        <w:rPr>
          <w:rFonts w:ascii="Trebuchet MS" w:hAnsi="Trebuchet MS"/>
          <w:lang w:val="de-DE"/>
        </w:rPr>
        <w:t xml:space="preserve">gehen und zuerst meinen Vater zu begraben!“ </w:t>
      </w:r>
      <w:r w:rsidRPr="001E5732">
        <w:rPr>
          <w:rFonts w:ascii="Trebuchet MS" w:hAnsi="Trebuchet MS"/>
          <w:vertAlign w:val="superscript"/>
          <w:lang w:val="de-DE"/>
        </w:rPr>
        <w:t>60 </w:t>
      </w:r>
      <w:r w:rsidRPr="001E5732">
        <w:rPr>
          <w:rFonts w:ascii="Trebuchet MS" w:hAnsi="Trebuchet MS"/>
          <w:lang w:val="de-DE"/>
        </w:rPr>
        <w:t>Er sagte ihm: „Lass die Toten ihre Toten begraben!</w:t>
      </w:r>
      <w:r w:rsidRPr="001E5732">
        <w:rPr>
          <w:rStyle w:val="Funotenzeichen"/>
          <w:rFonts w:ascii="Trebuchet MS" w:hAnsi="Trebuchet MS"/>
          <w:lang w:val="de-DE"/>
        </w:rPr>
        <w:footnoteReference w:id="363"/>
      </w:r>
      <w:r w:rsidRPr="001E5732">
        <w:rPr>
          <w:rFonts w:ascii="Trebuchet MS" w:hAnsi="Trebuchet MS"/>
          <w:lang w:val="de-DE"/>
        </w:rPr>
        <w:t xml:space="preserve"> </w:t>
      </w:r>
      <w:r w:rsidRPr="001E5732">
        <w:rPr>
          <w:rFonts w:ascii="Trebuchet MS" w:hAnsi="Trebuchet MS"/>
          <w:i/>
          <w:lang w:val="de-DE"/>
        </w:rPr>
        <w:t>Du</w:t>
      </w:r>
      <w:r w:rsidRPr="001E5732">
        <w:rPr>
          <w:rFonts w:ascii="Trebuchet MS" w:hAnsi="Trebuchet MS"/>
          <w:lang w:val="de-DE"/>
        </w:rPr>
        <w:t xml:space="preserve"> geh</w:t>
      </w:r>
      <w:r>
        <w:rPr>
          <w:rFonts w:ascii="Trebuchet MS" w:hAnsi="Trebuchet MS"/>
          <w:lang w:val="de-DE"/>
        </w:rPr>
        <w:t>e</w:t>
      </w:r>
      <w:r w:rsidRPr="001E5732">
        <w:rPr>
          <w:rFonts w:ascii="Trebuchet MS" w:hAnsi="Trebuchet MS"/>
          <w:lang w:val="de-DE"/>
        </w:rPr>
        <w:t xml:space="preserve"> hin und verkünde das </w:t>
      </w:r>
      <w:r>
        <w:rPr>
          <w:rFonts w:ascii="Trebuchet MS" w:hAnsi="Trebuchet MS"/>
          <w:lang w:val="de-DE"/>
        </w:rPr>
        <w:t>Königtum</w:t>
      </w:r>
      <w:r w:rsidRPr="001E5732">
        <w:rPr>
          <w:rFonts w:ascii="Trebuchet MS" w:hAnsi="Trebuchet MS"/>
          <w:lang w:val="de-DE"/>
        </w:rPr>
        <w:t xml:space="preserve"> Gottes!“</w:t>
      </w:r>
    </w:p>
    <w:p w14:paraId="4B08D7DC" w14:textId="4029788E"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61 </w:t>
      </w:r>
      <w:r w:rsidRPr="001E5732">
        <w:rPr>
          <w:rFonts w:ascii="Trebuchet MS" w:hAnsi="Trebuchet MS"/>
          <w:lang w:val="de-DE"/>
        </w:rPr>
        <w:t xml:space="preserve">Ein anderer sagte: „Ich werde dir folgen, Herr. Zuerst erlaube mir, mich von denen zu Hause zu verabschieden!“ </w:t>
      </w:r>
      <w:r w:rsidRPr="001E5732">
        <w:rPr>
          <w:rFonts w:ascii="Trebuchet MS" w:hAnsi="Trebuchet MS"/>
          <w:vertAlign w:val="superscript"/>
          <w:lang w:val="de-DE"/>
        </w:rPr>
        <w:t>62 </w:t>
      </w:r>
      <w:r w:rsidRPr="001E5732">
        <w:rPr>
          <w:rFonts w:ascii="Trebuchet MS" w:hAnsi="Trebuchet MS"/>
          <w:lang w:val="de-DE"/>
        </w:rPr>
        <w:t>Jesus sagte zu ihm: „</w:t>
      </w:r>
      <w:r>
        <w:rPr>
          <w:rFonts w:ascii="Trebuchet MS" w:hAnsi="Trebuchet MS"/>
          <w:lang w:val="de-DE"/>
        </w:rPr>
        <w:t>Keiner</w:t>
      </w:r>
      <w:r w:rsidRPr="001E5732">
        <w:rPr>
          <w:rFonts w:ascii="Trebuchet MS" w:hAnsi="Trebuchet MS"/>
          <w:lang w:val="de-DE"/>
        </w:rPr>
        <w:t>, der die Hand an den Pflug legt und zurück blickt, ist</w:t>
      </w:r>
      <w:r w:rsidR="00C00FB1">
        <w:rPr>
          <w:rFonts w:ascii="Trebuchet MS" w:hAnsi="Trebuchet MS"/>
          <w:lang w:val="de-DE"/>
        </w:rPr>
        <w:t xml:space="preserve"> </w:t>
      </w:r>
      <w:r w:rsidR="00EA2C77">
        <w:rPr>
          <w:rFonts w:ascii="Trebuchet MS" w:hAnsi="Trebuchet MS"/>
          <w:lang w:val="de-DE"/>
        </w:rPr>
        <w:t>geeignet</w:t>
      </w:r>
      <w:r w:rsidR="00CB0C38">
        <w:rPr>
          <w:rFonts w:ascii="Trebuchet MS" w:hAnsi="Trebuchet MS"/>
          <w:lang w:val="de-DE"/>
        </w:rPr>
        <w:t xml:space="preserve"> </w:t>
      </w:r>
      <w:r w:rsidRPr="001E5732">
        <w:rPr>
          <w:rFonts w:ascii="Trebuchet MS" w:hAnsi="Trebuchet MS"/>
          <w:lang w:val="de-DE"/>
        </w:rPr>
        <w:t xml:space="preserve">für das </w:t>
      </w:r>
      <w:r>
        <w:rPr>
          <w:rFonts w:ascii="Trebuchet MS" w:hAnsi="Trebuchet MS"/>
          <w:lang w:val="de-DE"/>
        </w:rPr>
        <w:t>Königtum</w:t>
      </w:r>
      <w:r w:rsidRPr="001E5732">
        <w:rPr>
          <w:rFonts w:ascii="Trebuchet MS" w:hAnsi="Trebuchet MS"/>
          <w:lang w:val="de-DE"/>
        </w:rPr>
        <w:t xml:space="preserve"> Gottes.“</w:t>
      </w:r>
    </w:p>
    <w:p w14:paraId="2D4DE32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7" w:name="_Toc38534738"/>
      <w:r w:rsidRPr="001E5732">
        <w:rPr>
          <w:rFonts w:ascii="Trebuchet MS" w:hAnsi="Trebuchet MS" w:cs="Arial"/>
          <w:szCs w:val="24"/>
          <w:lang w:val="de-DE"/>
        </w:rPr>
        <w:t xml:space="preserve">Zweiundsiebzig </w:t>
      </w:r>
      <w:r>
        <w:rPr>
          <w:rFonts w:ascii="Trebuchet MS" w:hAnsi="Trebuchet MS" w:cs="Arial"/>
          <w:szCs w:val="24"/>
          <w:lang w:val="de-DE"/>
        </w:rPr>
        <w:t xml:space="preserve">weitere Jünger werden ausgesandt </w:t>
      </w:r>
      <w:r w:rsidRPr="001E5732">
        <w:rPr>
          <w:rFonts w:ascii="Trebuchet MS" w:hAnsi="Trebuchet MS" w:cs="Arial"/>
          <w:szCs w:val="24"/>
          <w:lang w:val="de-DE"/>
        </w:rPr>
        <w:t>(10,1</w:t>
      </w:r>
      <w:r>
        <w:rPr>
          <w:rFonts w:ascii="Trebuchet MS" w:hAnsi="Trebuchet MS" w:cs="Arial"/>
          <w:szCs w:val="24"/>
          <w:lang w:val="de-DE"/>
        </w:rPr>
        <w:t>−</w:t>
      </w:r>
      <w:r w:rsidRPr="001E5732">
        <w:rPr>
          <w:rFonts w:ascii="Trebuchet MS" w:hAnsi="Trebuchet MS" w:cs="Arial"/>
          <w:szCs w:val="24"/>
          <w:lang w:val="de-DE"/>
        </w:rPr>
        <w:t>12)</w:t>
      </w:r>
      <w:bookmarkEnd w:id="347"/>
    </w:p>
    <w:p w14:paraId="2010D711" w14:textId="77777777" w:rsidR="00C71948" w:rsidRDefault="00C71948" w:rsidP="006374C6">
      <w:pPr>
        <w:pStyle w:val="Randverweis"/>
        <w:framePr w:wrap="around"/>
      </w:pPr>
      <w:r w:rsidRPr="001E5732">
        <w:t>1</w:t>
      </w:r>
      <w:r>
        <w:t>−</w:t>
      </w:r>
      <w:r w:rsidRPr="001E5732">
        <w:t xml:space="preserve">12: </w:t>
      </w:r>
    </w:p>
    <w:p w14:paraId="411776FA" w14:textId="77777777" w:rsidR="00C71948" w:rsidRDefault="00C71948" w:rsidP="006374C6">
      <w:pPr>
        <w:pStyle w:val="Randverweis"/>
        <w:framePr w:wrap="around"/>
      </w:pPr>
      <w:r w:rsidRPr="001E5732">
        <w:t>9,1</w:t>
      </w:r>
      <w:r>
        <w:t>−</w:t>
      </w:r>
      <w:r w:rsidRPr="001E5732">
        <w:t>6;</w:t>
      </w:r>
    </w:p>
    <w:p w14:paraId="3C3C1975" w14:textId="77777777" w:rsidR="00C71948" w:rsidRDefault="00C71948" w:rsidP="006374C6">
      <w:pPr>
        <w:pStyle w:val="Randverweis"/>
        <w:framePr w:wrap="around"/>
      </w:pPr>
      <w:proofErr w:type="spellStart"/>
      <w:r w:rsidRPr="001E5732">
        <w:t>Mt</w:t>
      </w:r>
      <w:proofErr w:type="spellEnd"/>
      <w:r w:rsidRPr="001E5732">
        <w:t xml:space="preserve"> 10,7</w:t>
      </w:r>
      <w:r>
        <w:t>−</w:t>
      </w:r>
      <w:r w:rsidRPr="001E5732">
        <w:t>16;</w:t>
      </w:r>
    </w:p>
    <w:p w14:paraId="68A95FAA" w14:textId="77777777" w:rsidR="00C71948" w:rsidRPr="001E5732" w:rsidRDefault="00C71948" w:rsidP="006374C6">
      <w:pPr>
        <w:pStyle w:val="Randverweis"/>
        <w:framePr w:wrap="around"/>
      </w:pPr>
      <w:r w:rsidRPr="001E5732">
        <w:t>Mk 6,8</w:t>
      </w:r>
      <w:r>
        <w:t>−11</w:t>
      </w:r>
    </w:p>
    <w:p w14:paraId="44C7E582" w14:textId="77777777" w:rsidR="00C71948" w:rsidRDefault="00C71948" w:rsidP="006374C6">
      <w:pPr>
        <w:pStyle w:val="Randverweis"/>
        <w:framePr w:wrap="around"/>
      </w:pPr>
      <w:r w:rsidRPr="001E5732">
        <w:t xml:space="preserve">2: </w:t>
      </w:r>
      <w:r w:rsidRPr="009C4609">
        <w:rPr>
          <w:b/>
          <w:w w:val="33"/>
        </w:rPr>
        <w:t>||</w:t>
      </w:r>
    </w:p>
    <w:p w14:paraId="43BC8385" w14:textId="77777777" w:rsidR="00C71948" w:rsidRPr="001E5732" w:rsidRDefault="00C71948" w:rsidP="006374C6">
      <w:pPr>
        <w:pStyle w:val="Randverweis"/>
        <w:framePr w:wrap="around"/>
      </w:pPr>
      <w:proofErr w:type="spellStart"/>
      <w:r w:rsidRPr="001E5732">
        <w:t>Mt</w:t>
      </w:r>
      <w:proofErr w:type="spellEnd"/>
      <w:r w:rsidRPr="001E5732">
        <w:t xml:space="preserve"> 9,37f</w:t>
      </w:r>
    </w:p>
    <w:p w14:paraId="320E503F" w14:textId="77777777" w:rsidR="00C71948" w:rsidRPr="001E5732" w:rsidRDefault="00C71948" w:rsidP="006374C6">
      <w:pPr>
        <w:pStyle w:val="Randverweis"/>
        <w:framePr w:wrap="around"/>
      </w:pPr>
      <w:r w:rsidRPr="001E5732">
        <w:t>4: 22,35</w:t>
      </w:r>
      <w:r>
        <w:t>;</w:t>
      </w:r>
    </w:p>
    <w:p w14:paraId="6A294CF0" w14:textId="77777777" w:rsidR="00C71948" w:rsidRDefault="00C71948" w:rsidP="006374C6">
      <w:pPr>
        <w:pStyle w:val="Randverweis"/>
        <w:framePr w:wrap="around"/>
      </w:pPr>
      <w:r>
        <w:t xml:space="preserve">2 </w:t>
      </w:r>
      <w:proofErr w:type="spellStart"/>
      <w:r>
        <w:t>Kön</w:t>
      </w:r>
      <w:proofErr w:type="spellEnd"/>
      <w:r>
        <w:t xml:space="preserve"> 4,29</w:t>
      </w:r>
    </w:p>
    <w:p w14:paraId="5CDFD784" w14:textId="77777777" w:rsidR="0066469B" w:rsidRDefault="00C71948" w:rsidP="006374C6">
      <w:pPr>
        <w:pStyle w:val="Randverweis"/>
        <w:framePr w:wrap="around"/>
      </w:pPr>
      <w:r w:rsidRPr="001E5732">
        <w:t xml:space="preserve">9: </w:t>
      </w:r>
      <w:proofErr w:type="spellStart"/>
      <w:r w:rsidRPr="001E5732">
        <w:t>Mt</w:t>
      </w:r>
      <w:proofErr w:type="spellEnd"/>
      <w:r w:rsidRPr="001E5732">
        <w:t xml:space="preserve"> 4,1</w:t>
      </w:r>
      <w:r w:rsidR="0066469B">
        <w:t>7</w:t>
      </w:r>
    </w:p>
    <w:p w14:paraId="3E3E3F53" w14:textId="7FA5D20A" w:rsidR="005B692B" w:rsidRDefault="005B692B" w:rsidP="006374C6">
      <w:pPr>
        <w:pStyle w:val="Randverweis"/>
        <w:framePr w:wrap="around"/>
      </w:pPr>
      <w:r>
        <w:t>11: 9,5;</w:t>
      </w:r>
    </w:p>
    <w:p w14:paraId="5458E3EF" w14:textId="77777777" w:rsidR="005B692B" w:rsidRDefault="005B692B" w:rsidP="006374C6">
      <w:pPr>
        <w:pStyle w:val="Randverweis"/>
        <w:framePr w:wrap="around"/>
      </w:pPr>
      <w:proofErr w:type="spellStart"/>
      <w:r>
        <w:t>Mt</w:t>
      </w:r>
      <w:proofErr w:type="spellEnd"/>
      <w:r>
        <w:t xml:space="preserve"> 10,14;</w:t>
      </w:r>
    </w:p>
    <w:p w14:paraId="4D797B0A" w14:textId="56D49611" w:rsidR="00C71948" w:rsidRPr="001E5732" w:rsidRDefault="005B692B" w:rsidP="006374C6">
      <w:pPr>
        <w:pStyle w:val="Randverweis"/>
        <w:framePr w:wrap="around"/>
      </w:pPr>
      <w:proofErr w:type="spellStart"/>
      <w:r>
        <w:t>Apg</w:t>
      </w:r>
      <w:proofErr w:type="spellEnd"/>
      <w:r>
        <w:t xml:space="preserve"> 1,31</w:t>
      </w:r>
    </w:p>
    <w:p w14:paraId="4871FF08" w14:textId="260E61D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10</w:t>
      </w:r>
      <w:r w:rsidRPr="00A54C3F">
        <w:rPr>
          <w:rFonts w:ascii="Trebuchet MS" w:hAnsi="Trebuchet MS"/>
          <w:lang w:val="de-DE"/>
        </w:rPr>
        <w:t> </w:t>
      </w:r>
      <w:r w:rsidRPr="00BE28B9">
        <w:rPr>
          <w:rFonts w:ascii="Trebuchet MS" w:hAnsi="Trebuchet MS"/>
          <w:vertAlign w:val="superscript"/>
          <w:lang w:val="de-DE"/>
        </w:rPr>
        <w:t>1</w:t>
      </w:r>
      <w:r w:rsidRPr="001E5732">
        <w:rPr>
          <w:rFonts w:ascii="Trebuchet MS" w:hAnsi="Trebuchet MS"/>
          <w:vertAlign w:val="superscript"/>
          <w:lang w:val="de-DE"/>
        </w:rPr>
        <w:t> </w:t>
      </w:r>
      <w:r>
        <w:rPr>
          <w:rFonts w:ascii="Trebuchet MS" w:hAnsi="Trebuchet MS"/>
          <w:lang w:val="de-DE"/>
        </w:rPr>
        <w:t>Danach bezeichnete</w:t>
      </w:r>
      <w:r w:rsidRPr="001E5732">
        <w:rPr>
          <w:rFonts w:ascii="Trebuchet MS" w:hAnsi="Trebuchet MS"/>
          <w:lang w:val="de-DE"/>
        </w:rPr>
        <w:t xml:space="preserve"> Jesus andere</w:t>
      </w:r>
      <w:r>
        <w:rPr>
          <w:rFonts w:ascii="Trebuchet MS" w:hAnsi="Trebuchet MS"/>
          <w:lang w:val="de-DE"/>
        </w:rPr>
        <w:t>,</w:t>
      </w:r>
      <w:r w:rsidRPr="001E5732">
        <w:rPr>
          <w:rFonts w:ascii="Trebuchet MS" w:hAnsi="Trebuchet MS"/>
          <w:lang w:val="de-DE"/>
        </w:rPr>
        <w:t xml:space="preserve"> zweiundsiebzig</w:t>
      </w:r>
      <w:r w:rsidRPr="001E5732">
        <w:rPr>
          <w:rStyle w:val="Funotenzeichen"/>
          <w:rFonts w:ascii="Trebuchet MS" w:hAnsi="Trebuchet MS" w:cs="Arial"/>
          <w:lang w:val="de-DE"/>
        </w:rPr>
        <w:footnoteReference w:id="364"/>
      </w:r>
      <w:r>
        <w:rPr>
          <w:rFonts w:ascii="Trebuchet MS" w:hAnsi="Trebuchet MS"/>
          <w:lang w:val="de-DE"/>
        </w:rPr>
        <w:t>,</w:t>
      </w:r>
      <w:r w:rsidRPr="001E5732">
        <w:rPr>
          <w:rFonts w:ascii="Trebuchet MS" w:hAnsi="Trebuchet MS"/>
          <w:lang w:val="de-DE"/>
        </w:rPr>
        <w:t xml:space="preserve"> und sandte sie </w:t>
      </w:r>
      <w:r>
        <w:rPr>
          <w:rFonts w:ascii="Trebuchet MS" w:hAnsi="Trebuchet MS"/>
          <w:lang w:val="de-DE"/>
        </w:rPr>
        <w:t xml:space="preserve">je </w:t>
      </w:r>
      <w:r w:rsidRPr="001E5732">
        <w:rPr>
          <w:rFonts w:ascii="Trebuchet MS" w:hAnsi="Trebuchet MS"/>
          <w:lang w:val="de-DE"/>
        </w:rPr>
        <w:t>zu zweit vor seinem Angesi</w:t>
      </w:r>
      <w:r>
        <w:rPr>
          <w:rFonts w:ascii="Trebuchet MS" w:hAnsi="Trebuchet MS"/>
          <w:lang w:val="de-DE"/>
        </w:rPr>
        <w:t xml:space="preserve">cht her in jede Stadt und jeden </w:t>
      </w:r>
      <w:r w:rsidRPr="001E5732">
        <w:rPr>
          <w:rFonts w:ascii="Trebuchet MS" w:hAnsi="Trebuchet MS"/>
          <w:lang w:val="de-DE"/>
        </w:rPr>
        <w:t xml:space="preserve">Ort, wohin er selbst zu kommen gedachte. </w:t>
      </w:r>
      <w:r w:rsidRPr="001E5732">
        <w:rPr>
          <w:rFonts w:ascii="Trebuchet MS" w:hAnsi="Trebuchet MS"/>
          <w:vertAlign w:val="superscript"/>
          <w:lang w:val="de-DE"/>
        </w:rPr>
        <w:t>2 </w:t>
      </w:r>
      <w:r w:rsidRPr="001E5732">
        <w:rPr>
          <w:rFonts w:ascii="Trebuchet MS" w:hAnsi="Trebuchet MS"/>
          <w:lang w:val="de-DE"/>
        </w:rPr>
        <w:t xml:space="preserve">Er sagte zu ihnen: „Die Ernte ist zwar groß, aber die Arbeiter sind wenige. Bittet also den Herrn der Ernte, dass er Arbeiter in seine Ernte </w:t>
      </w:r>
      <w:r>
        <w:rPr>
          <w:rFonts w:ascii="Trebuchet MS" w:hAnsi="Trebuchet MS"/>
          <w:lang w:val="de-DE"/>
        </w:rPr>
        <w:t>hinausbringt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Geht los! Siehe: ich sende euch wie Schafe</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inmitten von</w:t>
      </w:r>
      <w:r w:rsidRPr="001E5732">
        <w:rPr>
          <w:rFonts w:ascii="Trebuchet MS" w:hAnsi="Trebuchet MS"/>
          <w:lang w:val="de-DE"/>
        </w:rPr>
        <w:t xml:space="preserve"> Wölfen</w:t>
      </w:r>
      <w:r>
        <w:rPr>
          <w:rStyle w:val="Funotenzeichen"/>
          <w:rFonts w:ascii="Trebuchet MS" w:hAnsi="Trebuchet MS"/>
          <w:lang w:val="de-DE"/>
        </w:rPr>
        <w:footnoteReference w:id="365"/>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Tragt keinen Geldbeu</w:t>
      </w:r>
      <w:r>
        <w:rPr>
          <w:rFonts w:ascii="Trebuchet MS" w:hAnsi="Trebuchet MS"/>
          <w:lang w:val="de-DE"/>
        </w:rPr>
        <w:t>tel, keine Tasche, keine Schuhe! U</w:t>
      </w:r>
      <w:r w:rsidRPr="001E5732">
        <w:rPr>
          <w:rFonts w:ascii="Trebuchet MS" w:hAnsi="Trebuchet MS"/>
          <w:lang w:val="de-DE"/>
        </w:rPr>
        <w:t xml:space="preserve">nd grüßt </w:t>
      </w:r>
      <w:r>
        <w:rPr>
          <w:rFonts w:ascii="Trebuchet MS" w:hAnsi="Trebuchet MS"/>
          <w:lang w:val="de-DE"/>
        </w:rPr>
        <w:t>keinen</w:t>
      </w:r>
      <w:r w:rsidRPr="001E5732">
        <w:rPr>
          <w:rFonts w:ascii="Trebuchet MS" w:hAnsi="Trebuchet MS"/>
          <w:lang w:val="de-DE"/>
        </w:rPr>
        <w:t xml:space="preserve"> auf dem Weg! </w:t>
      </w:r>
      <w:r w:rsidRPr="001E5732">
        <w:rPr>
          <w:rFonts w:ascii="Trebuchet MS" w:hAnsi="Trebuchet MS"/>
          <w:vertAlign w:val="superscript"/>
          <w:lang w:val="de-DE"/>
        </w:rPr>
        <w:t>5 </w:t>
      </w:r>
      <w:r w:rsidRPr="001E5732">
        <w:rPr>
          <w:rFonts w:ascii="Trebuchet MS" w:hAnsi="Trebuchet MS"/>
          <w:lang w:val="de-DE"/>
        </w:rPr>
        <w:t xml:space="preserve">In welches Haus </w:t>
      </w:r>
      <w:r>
        <w:rPr>
          <w:rFonts w:ascii="Trebuchet MS" w:hAnsi="Trebuchet MS"/>
          <w:lang w:val="de-DE"/>
        </w:rPr>
        <w:t xml:space="preserve">immer ihr </w:t>
      </w:r>
      <w:r w:rsidRPr="001E5732">
        <w:rPr>
          <w:rFonts w:ascii="Trebuchet MS" w:hAnsi="Trebuchet MS"/>
          <w:lang w:val="de-DE"/>
        </w:rPr>
        <w:t xml:space="preserve">eintretet, sagt zuerst: Friede diesem Haus! </w:t>
      </w:r>
      <w:r w:rsidRPr="001E5732">
        <w:rPr>
          <w:rFonts w:ascii="Trebuchet MS" w:hAnsi="Trebuchet MS"/>
          <w:vertAlign w:val="superscript"/>
          <w:lang w:val="de-DE"/>
        </w:rPr>
        <w:t>6 </w:t>
      </w:r>
      <w:r w:rsidRPr="001E5732">
        <w:rPr>
          <w:rFonts w:ascii="Trebuchet MS" w:hAnsi="Trebuchet MS"/>
          <w:lang w:val="de-DE"/>
        </w:rPr>
        <w:t>Und wenn dort ein Friedens</w:t>
      </w:r>
      <w:r>
        <w:rPr>
          <w:rFonts w:ascii="Trebuchet MS" w:hAnsi="Trebuchet MS"/>
          <w:lang w:val="de-DE"/>
        </w:rPr>
        <w:softHyphen/>
      </w:r>
      <w:r w:rsidRPr="001E5732">
        <w:rPr>
          <w:rFonts w:ascii="Trebuchet MS" w:hAnsi="Trebuchet MS"/>
          <w:lang w:val="de-DE"/>
        </w:rPr>
        <w:t>sohn ist, wird euer Friede auf ihm ruhen; wenn aber nicht, wird er zu euch zurück</w:t>
      </w:r>
      <w:r>
        <w:rPr>
          <w:rFonts w:ascii="Trebuchet MS" w:hAnsi="Trebuchet MS"/>
          <w:lang w:val="de-DE"/>
        </w:rPr>
        <w:softHyphen/>
      </w:r>
      <w:r w:rsidRPr="001E5732">
        <w:rPr>
          <w:rFonts w:ascii="Trebuchet MS" w:hAnsi="Trebuchet MS"/>
          <w:lang w:val="de-DE"/>
        </w:rPr>
        <w:t xml:space="preserve">kehren. </w:t>
      </w:r>
      <w:r w:rsidRPr="001E5732">
        <w:rPr>
          <w:rFonts w:ascii="Trebuchet MS" w:hAnsi="Trebuchet MS"/>
          <w:vertAlign w:val="superscript"/>
          <w:lang w:val="de-DE"/>
        </w:rPr>
        <w:t>7 </w:t>
      </w:r>
      <w:r w:rsidRPr="001E5732">
        <w:rPr>
          <w:rFonts w:ascii="Trebuchet MS" w:hAnsi="Trebuchet MS"/>
          <w:lang w:val="de-DE"/>
        </w:rPr>
        <w:t>Bleibt im selben Haus und esst und trinkt, was von ihnen kom</w:t>
      </w:r>
      <w:r>
        <w:rPr>
          <w:rFonts w:ascii="Trebuchet MS" w:hAnsi="Trebuchet MS"/>
          <w:lang w:val="de-DE"/>
        </w:rPr>
        <w:t>mt! Denn der Arbeiter ist seines</w:t>
      </w:r>
      <w:r w:rsidRPr="001E5732">
        <w:rPr>
          <w:rFonts w:ascii="Trebuchet MS" w:hAnsi="Trebuchet MS"/>
          <w:lang w:val="de-DE"/>
        </w:rPr>
        <w:t xml:space="preserve"> Lohn</w:t>
      </w:r>
      <w:r>
        <w:rPr>
          <w:rFonts w:ascii="Trebuchet MS" w:hAnsi="Trebuchet MS"/>
          <w:lang w:val="de-DE"/>
        </w:rPr>
        <w:t>es</w:t>
      </w:r>
      <w:r w:rsidRPr="001E5732">
        <w:rPr>
          <w:rFonts w:ascii="Trebuchet MS" w:hAnsi="Trebuchet MS"/>
          <w:lang w:val="de-DE"/>
        </w:rPr>
        <w:t xml:space="preserve"> wert. Zieht nicht von Haus zu Haus um! </w:t>
      </w:r>
      <w:r w:rsidRPr="001E5732">
        <w:rPr>
          <w:rFonts w:ascii="Trebuchet MS" w:hAnsi="Trebuchet MS"/>
          <w:vertAlign w:val="superscript"/>
          <w:lang w:val="de-DE"/>
        </w:rPr>
        <w:t>8 </w:t>
      </w:r>
      <w:r>
        <w:rPr>
          <w:rFonts w:ascii="Trebuchet MS" w:hAnsi="Trebuchet MS"/>
          <w:lang w:val="de-DE"/>
        </w:rPr>
        <w:t>Und i</w:t>
      </w:r>
      <w:r w:rsidRPr="001E5732">
        <w:rPr>
          <w:rFonts w:ascii="Trebuchet MS" w:hAnsi="Trebuchet MS"/>
          <w:lang w:val="de-DE"/>
        </w:rPr>
        <w:t xml:space="preserve">n welche Stadt immer ihr kommt und sie euch aufnehmen, esst, was euch vorgesetzt wird, </w:t>
      </w:r>
      <w:r w:rsidRPr="001E5732">
        <w:rPr>
          <w:rFonts w:ascii="Trebuchet MS" w:hAnsi="Trebuchet MS"/>
          <w:vertAlign w:val="superscript"/>
          <w:lang w:val="de-DE"/>
        </w:rPr>
        <w:t>9 </w:t>
      </w:r>
      <w:r w:rsidRPr="001E5732">
        <w:rPr>
          <w:rFonts w:ascii="Trebuchet MS" w:hAnsi="Trebuchet MS"/>
          <w:lang w:val="de-DE"/>
        </w:rPr>
        <w:t xml:space="preserve">und heilt die Kranken in ihr und sagt ihnen: Nahe zu euch gekommen ist das </w:t>
      </w:r>
      <w:r>
        <w:rPr>
          <w:rFonts w:ascii="Trebuchet MS" w:hAnsi="Trebuchet MS"/>
          <w:lang w:val="de-DE"/>
        </w:rPr>
        <w:t>Königtum</w:t>
      </w:r>
      <w:r w:rsidRPr="001E5732">
        <w:rPr>
          <w:rFonts w:ascii="Trebuchet MS" w:hAnsi="Trebuchet MS"/>
          <w:lang w:val="de-DE"/>
        </w:rPr>
        <w:t xml:space="preserve"> Gottes! </w:t>
      </w:r>
      <w:r w:rsidRPr="001E5732">
        <w:rPr>
          <w:rFonts w:ascii="Trebuchet MS" w:hAnsi="Trebuchet MS"/>
          <w:vertAlign w:val="superscript"/>
          <w:lang w:val="de-DE"/>
        </w:rPr>
        <w:t>10 </w:t>
      </w:r>
      <w:r w:rsidRPr="001E5732">
        <w:rPr>
          <w:rFonts w:ascii="Trebuchet MS" w:hAnsi="Trebuchet MS"/>
          <w:lang w:val="de-DE"/>
        </w:rPr>
        <w:t xml:space="preserve">In welche Stadt immer ihr kommt, und sie nehmen euch nicht auf, geht hinaus auf ihre Straßen und sagt: </w:t>
      </w:r>
      <w:r w:rsidRPr="001E5732">
        <w:rPr>
          <w:rFonts w:ascii="Trebuchet MS" w:hAnsi="Trebuchet MS"/>
          <w:vertAlign w:val="superscript"/>
          <w:lang w:val="de-DE"/>
        </w:rPr>
        <w:t>11 </w:t>
      </w:r>
      <w:r w:rsidRPr="001E5732">
        <w:rPr>
          <w:rFonts w:ascii="Trebuchet MS" w:hAnsi="Trebuchet MS"/>
          <w:lang w:val="de-DE"/>
        </w:rPr>
        <w:t>Auch den Staub, der uns von eurer Stadt an den Füßen hängt, schütteln wir euch ab! Doch sollt ihr dies wissen: Nahe g</w:t>
      </w:r>
      <w:r>
        <w:rPr>
          <w:rFonts w:ascii="Trebuchet MS" w:hAnsi="Trebuchet MS"/>
          <w:lang w:val="de-DE"/>
        </w:rPr>
        <w:t>e</w:t>
      </w:r>
      <w:r w:rsidRPr="001E5732">
        <w:rPr>
          <w:rFonts w:ascii="Trebuchet MS" w:hAnsi="Trebuchet MS"/>
          <w:lang w:val="de-DE"/>
        </w:rPr>
        <w:t>kom</w:t>
      </w:r>
      <w:r>
        <w:rPr>
          <w:rFonts w:ascii="Trebuchet MS" w:hAnsi="Trebuchet MS"/>
          <w:lang w:val="de-DE"/>
        </w:rPr>
        <w:softHyphen/>
      </w:r>
      <w:r w:rsidRPr="001E5732">
        <w:rPr>
          <w:rFonts w:ascii="Trebuchet MS" w:hAnsi="Trebuchet MS"/>
          <w:lang w:val="de-DE"/>
        </w:rPr>
        <w:t xml:space="preserve">men ist das </w:t>
      </w:r>
      <w:r>
        <w:rPr>
          <w:rFonts w:ascii="Trebuchet MS" w:hAnsi="Trebuchet MS"/>
          <w:lang w:val="de-DE"/>
        </w:rPr>
        <w:t>Königtum</w:t>
      </w:r>
      <w:r w:rsidRPr="001E5732">
        <w:rPr>
          <w:rFonts w:ascii="Trebuchet MS" w:hAnsi="Trebuchet MS"/>
          <w:lang w:val="de-DE"/>
        </w:rPr>
        <w:t xml:space="preserve"> Gottes! </w:t>
      </w:r>
      <w:r w:rsidRPr="001E5732">
        <w:rPr>
          <w:rFonts w:ascii="Trebuchet MS" w:hAnsi="Trebuchet MS"/>
          <w:vertAlign w:val="superscript"/>
          <w:lang w:val="de-DE"/>
        </w:rPr>
        <w:t>12 </w:t>
      </w:r>
      <w:r w:rsidRPr="001E5732">
        <w:rPr>
          <w:rFonts w:ascii="Trebuchet MS" w:hAnsi="Trebuchet MS"/>
          <w:lang w:val="de-DE"/>
        </w:rPr>
        <w:t>Ich sage euch: S</w:t>
      </w:r>
      <w:r w:rsidRPr="00E508FA">
        <w:rPr>
          <w:rFonts w:ascii="Trebuchet MS" w:hAnsi="Trebuchet MS"/>
          <w:b/>
          <w:bCs/>
          <w:lang w:val="de-DE"/>
        </w:rPr>
        <w:t>o</w:t>
      </w:r>
      <w:r w:rsidRPr="001E5732">
        <w:rPr>
          <w:rFonts w:ascii="Trebuchet MS" w:hAnsi="Trebuchet MS"/>
          <w:lang w:val="de-DE"/>
        </w:rPr>
        <w:t>dom wird es an jenem Tag erträg</w:t>
      </w:r>
      <w:r w:rsidR="00E00D3D">
        <w:rPr>
          <w:rFonts w:ascii="Trebuchet MS" w:hAnsi="Trebuchet MS"/>
          <w:lang w:val="de-DE"/>
        </w:rPr>
        <w:softHyphen/>
      </w:r>
      <w:r w:rsidRPr="001E5732">
        <w:rPr>
          <w:rFonts w:ascii="Trebuchet MS" w:hAnsi="Trebuchet MS"/>
          <w:lang w:val="de-DE"/>
        </w:rPr>
        <w:t>licher gehen als dieser Stadt.</w:t>
      </w:r>
    </w:p>
    <w:p w14:paraId="5851ABE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48" w:name="_Toc38534739"/>
      <w:proofErr w:type="spellStart"/>
      <w:r w:rsidRPr="001E5732">
        <w:rPr>
          <w:rFonts w:ascii="Trebuchet MS" w:hAnsi="Trebuchet MS" w:cs="Arial"/>
          <w:szCs w:val="24"/>
          <w:lang w:val="de-DE"/>
        </w:rPr>
        <w:t>Weheruf</w:t>
      </w:r>
      <w:proofErr w:type="spellEnd"/>
      <w:r w:rsidRPr="001E5732">
        <w:rPr>
          <w:rFonts w:ascii="Trebuchet MS" w:hAnsi="Trebuchet MS" w:cs="Arial"/>
          <w:szCs w:val="24"/>
          <w:lang w:val="de-DE"/>
        </w:rPr>
        <w:t xml:space="preserve"> über die galiläischen Städte (10,13</w:t>
      </w:r>
      <w:r>
        <w:rPr>
          <w:rFonts w:ascii="Trebuchet MS" w:hAnsi="Trebuchet MS" w:cs="Arial"/>
          <w:szCs w:val="24"/>
          <w:lang w:val="de-DE"/>
        </w:rPr>
        <w:t>−</w:t>
      </w:r>
      <w:r w:rsidRPr="001E5732">
        <w:rPr>
          <w:rFonts w:ascii="Trebuchet MS" w:hAnsi="Trebuchet MS" w:cs="Arial"/>
          <w:szCs w:val="24"/>
          <w:lang w:val="de-DE"/>
        </w:rPr>
        <w:t>16)</w:t>
      </w:r>
      <w:bookmarkEnd w:id="348"/>
    </w:p>
    <w:p w14:paraId="503D6AA7" w14:textId="77777777" w:rsidR="00C71948" w:rsidRDefault="00C71948" w:rsidP="006374C6">
      <w:pPr>
        <w:pStyle w:val="Randverweis"/>
        <w:framePr w:wrap="around"/>
      </w:pPr>
      <w:r w:rsidRPr="001E5732">
        <w:t>13</w:t>
      </w:r>
      <w:r>
        <w:t>−</w:t>
      </w:r>
      <w:r w:rsidRPr="001E5732">
        <w:t xml:space="preserve">15: </w:t>
      </w:r>
      <w:r w:rsidRPr="009C4609">
        <w:rPr>
          <w:b/>
          <w:w w:val="33"/>
        </w:rPr>
        <w:t>||</w:t>
      </w:r>
    </w:p>
    <w:p w14:paraId="5F31746A" w14:textId="77777777" w:rsidR="00C71948" w:rsidRPr="001E5732" w:rsidRDefault="00C71948" w:rsidP="006374C6">
      <w:pPr>
        <w:pStyle w:val="Randverweis"/>
        <w:framePr w:wrap="around"/>
      </w:pPr>
      <w:proofErr w:type="spellStart"/>
      <w:r w:rsidRPr="001E5732">
        <w:t>Mt</w:t>
      </w:r>
      <w:proofErr w:type="spellEnd"/>
      <w:r w:rsidRPr="001E5732">
        <w:t xml:space="preserve"> 11,20</w:t>
      </w:r>
      <w:r>
        <w:t>−</w:t>
      </w:r>
      <w:r w:rsidRPr="001E5732">
        <w:t>24</w:t>
      </w:r>
    </w:p>
    <w:p w14:paraId="074BE7FE" w14:textId="77777777" w:rsidR="00C71948" w:rsidRDefault="00C71948" w:rsidP="006374C6">
      <w:pPr>
        <w:pStyle w:val="Randverweis"/>
        <w:framePr w:wrap="around"/>
      </w:pPr>
      <w:r w:rsidRPr="001E5732">
        <w:t>15:</w:t>
      </w:r>
    </w:p>
    <w:p w14:paraId="060FBAD1" w14:textId="77777777" w:rsidR="00C71948" w:rsidRPr="001E5732" w:rsidRDefault="00C71948" w:rsidP="006374C6">
      <w:pPr>
        <w:pStyle w:val="Randverweis"/>
        <w:framePr w:wrap="around"/>
      </w:pPr>
      <w:proofErr w:type="spellStart"/>
      <w:r w:rsidRPr="001E5732">
        <w:t>Jes</w:t>
      </w:r>
      <w:proofErr w:type="spellEnd"/>
      <w:r w:rsidRPr="001E5732">
        <w:t xml:space="preserve"> 14,13.15</w:t>
      </w:r>
    </w:p>
    <w:p w14:paraId="247E989A" w14:textId="728AD020" w:rsidR="00C71948" w:rsidRPr="00235B0A" w:rsidRDefault="00C71948" w:rsidP="00C71948">
      <w:pPr>
        <w:spacing w:after="120" w:line="280" w:lineRule="atLeast"/>
        <w:jc w:val="both"/>
        <w:rPr>
          <w:rFonts w:ascii="Trebuchet MS" w:hAnsi="Trebuchet MS"/>
          <w:lang w:val="de-DE"/>
        </w:rPr>
      </w:pPr>
      <w:bookmarkStart w:id="349" w:name="_Toc457925628"/>
      <w:r w:rsidRPr="00E66EDF">
        <w:rPr>
          <w:rFonts w:ascii="Trebuchet MS" w:hAnsi="Trebuchet MS"/>
          <w:i/>
          <w:iCs/>
          <w:vertAlign w:val="superscript"/>
          <w:lang w:val="de-DE"/>
        </w:rPr>
        <w:t>13 </w:t>
      </w:r>
      <w:r w:rsidRPr="00235B0A">
        <w:rPr>
          <w:rFonts w:ascii="Trebuchet MS" w:hAnsi="Trebuchet MS"/>
          <w:lang w:val="de-DE"/>
        </w:rPr>
        <w:t xml:space="preserve">Wehe dir, </w:t>
      </w:r>
      <w:proofErr w:type="spellStart"/>
      <w:r w:rsidRPr="00235B0A">
        <w:rPr>
          <w:rFonts w:ascii="Trebuchet MS" w:hAnsi="Trebuchet MS"/>
          <w:lang w:val="de-DE"/>
        </w:rPr>
        <w:t>Ch</w:t>
      </w:r>
      <w:r w:rsidRPr="002B7273">
        <w:rPr>
          <w:rFonts w:ascii="Trebuchet MS" w:hAnsi="Trebuchet MS"/>
          <w:b/>
          <w:lang w:val="de-DE"/>
        </w:rPr>
        <w:t>o</w:t>
      </w:r>
      <w:r w:rsidRPr="00235B0A">
        <w:rPr>
          <w:rFonts w:ascii="Trebuchet MS" w:hAnsi="Trebuchet MS"/>
          <w:lang w:val="de-DE"/>
        </w:rPr>
        <w:t>razin</w:t>
      </w:r>
      <w:proofErr w:type="spellEnd"/>
      <w:r w:rsidRPr="00235B0A">
        <w:rPr>
          <w:rFonts w:ascii="Trebuchet MS" w:hAnsi="Trebuchet MS"/>
          <w:lang w:val="de-DE"/>
        </w:rPr>
        <w:t xml:space="preserve">! Wehe dir, </w:t>
      </w:r>
      <w:proofErr w:type="spellStart"/>
      <w:r w:rsidRPr="00235B0A">
        <w:rPr>
          <w:rFonts w:ascii="Trebuchet MS" w:hAnsi="Trebuchet MS"/>
          <w:lang w:val="de-DE"/>
        </w:rPr>
        <w:t>Bets</w:t>
      </w:r>
      <w:r w:rsidRPr="002B7273">
        <w:rPr>
          <w:rFonts w:ascii="Trebuchet MS" w:hAnsi="Trebuchet MS"/>
          <w:b/>
          <w:lang w:val="de-DE"/>
        </w:rPr>
        <w:t>a</w:t>
      </w:r>
      <w:r w:rsidRPr="00943316">
        <w:rPr>
          <w:rFonts w:ascii="Trebuchet MS" w:hAnsi="Trebuchet MS"/>
          <w:b/>
          <w:bCs/>
          <w:lang w:val="de-DE"/>
        </w:rPr>
        <w:t>i</w:t>
      </w:r>
      <w:r w:rsidRPr="00235B0A">
        <w:rPr>
          <w:rFonts w:ascii="Trebuchet MS" w:hAnsi="Trebuchet MS"/>
          <w:lang w:val="de-DE"/>
        </w:rPr>
        <w:t>da</w:t>
      </w:r>
      <w:proofErr w:type="spellEnd"/>
      <w:r w:rsidRPr="00235B0A">
        <w:rPr>
          <w:rFonts w:ascii="Trebuchet MS" w:hAnsi="Trebuchet MS"/>
          <w:lang w:val="de-DE"/>
        </w:rPr>
        <w:t xml:space="preserve">! Denn wenn in </w:t>
      </w:r>
      <w:proofErr w:type="spellStart"/>
      <w:r w:rsidRPr="00235B0A">
        <w:rPr>
          <w:rFonts w:ascii="Trebuchet MS" w:hAnsi="Trebuchet MS"/>
          <w:lang w:val="de-DE"/>
        </w:rPr>
        <w:t>T</w:t>
      </w:r>
      <w:r w:rsidRPr="002B7273">
        <w:rPr>
          <w:rFonts w:ascii="Trebuchet MS" w:hAnsi="Trebuchet MS"/>
          <w:b/>
          <w:lang w:val="de-DE"/>
        </w:rPr>
        <w:t>y</w:t>
      </w:r>
      <w:r w:rsidRPr="00235B0A">
        <w:rPr>
          <w:rFonts w:ascii="Trebuchet MS" w:hAnsi="Trebuchet MS"/>
          <w:lang w:val="de-DE"/>
        </w:rPr>
        <w:t>rus</w:t>
      </w:r>
      <w:proofErr w:type="spellEnd"/>
      <w:r w:rsidRPr="00235B0A">
        <w:rPr>
          <w:rFonts w:ascii="Trebuchet MS" w:hAnsi="Trebuchet MS"/>
          <w:lang w:val="de-DE"/>
        </w:rPr>
        <w:t xml:space="preserve"> und S</w:t>
      </w:r>
      <w:r w:rsidRPr="002B7273">
        <w:rPr>
          <w:rFonts w:ascii="Trebuchet MS" w:hAnsi="Trebuchet MS"/>
          <w:b/>
          <w:lang w:val="de-DE"/>
        </w:rPr>
        <w:t>i</w:t>
      </w:r>
      <w:r w:rsidRPr="00235B0A">
        <w:rPr>
          <w:rFonts w:ascii="Trebuchet MS" w:hAnsi="Trebuchet MS"/>
          <w:lang w:val="de-DE"/>
        </w:rPr>
        <w:t>don die Macht</w:t>
      </w:r>
      <w:r>
        <w:rPr>
          <w:rFonts w:ascii="Trebuchet MS" w:hAnsi="Trebuchet MS"/>
          <w:lang w:val="de-DE"/>
        </w:rPr>
        <w:softHyphen/>
        <w:t>erweise</w:t>
      </w:r>
      <w:r w:rsidRPr="00235B0A">
        <w:rPr>
          <w:rFonts w:ascii="Trebuchet MS" w:hAnsi="Trebuchet MS"/>
          <w:lang w:val="de-DE"/>
        </w:rPr>
        <w:t xml:space="preserve"> geschehen wären, die bei euch geschehen, hätten sie sich längst in Sack und Asche gesetzt und </w:t>
      </w:r>
      <w:r w:rsidR="001456B9">
        <w:rPr>
          <w:rFonts w:ascii="Trebuchet MS" w:hAnsi="Trebuchet MS"/>
          <w:lang w:val="de-DE"/>
        </w:rPr>
        <w:t>sich sinnesgeändert</w:t>
      </w:r>
      <w:r w:rsidRPr="00235B0A">
        <w:rPr>
          <w:rFonts w:ascii="Trebuchet MS" w:hAnsi="Trebuchet MS"/>
          <w:lang w:val="de-DE"/>
        </w:rPr>
        <w:t xml:space="preserve">. </w:t>
      </w:r>
      <w:r w:rsidRPr="00235B0A">
        <w:rPr>
          <w:rFonts w:ascii="Trebuchet MS" w:hAnsi="Trebuchet MS"/>
          <w:vertAlign w:val="superscript"/>
          <w:lang w:val="de-DE"/>
        </w:rPr>
        <w:t>14 </w:t>
      </w:r>
      <w:r w:rsidRPr="00235B0A">
        <w:rPr>
          <w:rFonts w:ascii="Trebuchet MS" w:hAnsi="Trebuchet MS"/>
          <w:lang w:val="de-DE"/>
        </w:rPr>
        <w:t xml:space="preserve">Doch </w:t>
      </w:r>
      <w:proofErr w:type="spellStart"/>
      <w:r w:rsidRPr="00235B0A">
        <w:rPr>
          <w:rFonts w:ascii="Trebuchet MS" w:hAnsi="Trebuchet MS"/>
          <w:lang w:val="de-DE"/>
        </w:rPr>
        <w:t>T</w:t>
      </w:r>
      <w:r w:rsidRPr="00091E62">
        <w:rPr>
          <w:rFonts w:ascii="Trebuchet MS" w:hAnsi="Trebuchet MS"/>
          <w:b/>
          <w:lang w:val="de-DE"/>
        </w:rPr>
        <w:t>y</w:t>
      </w:r>
      <w:r w:rsidRPr="00235B0A">
        <w:rPr>
          <w:rFonts w:ascii="Trebuchet MS" w:hAnsi="Trebuchet MS"/>
          <w:lang w:val="de-DE"/>
        </w:rPr>
        <w:t>rus</w:t>
      </w:r>
      <w:proofErr w:type="spellEnd"/>
      <w:r w:rsidRPr="00235B0A">
        <w:rPr>
          <w:rFonts w:ascii="Trebuchet MS" w:hAnsi="Trebuchet MS"/>
          <w:lang w:val="de-DE"/>
        </w:rPr>
        <w:t xml:space="preserve"> und S</w:t>
      </w:r>
      <w:r w:rsidRPr="00091E62">
        <w:rPr>
          <w:rFonts w:ascii="Trebuchet MS" w:hAnsi="Trebuchet MS"/>
          <w:b/>
          <w:lang w:val="de-DE"/>
        </w:rPr>
        <w:t>i</w:t>
      </w:r>
      <w:r w:rsidRPr="00235B0A">
        <w:rPr>
          <w:rFonts w:ascii="Trebuchet MS" w:hAnsi="Trebuchet MS"/>
          <w:lang w:val="de-DE"/>
        </w:rPr>
        <w:t xml:space="preserve">don wird es im Gericht erträglicher gehen als euch. </w:t>
      </w:r>
      <w:r w:rsidRPr="00235B0A">
        <w:rPr>
          <w:rFonts w:ascii="Trebuchet MS" w:hAnsi="Trebuchet MS"/>
          <w:vertAlign w:val="superscript"/>
          <w:lang w:val="de-DE"/>
        </w:rPr>
        <w:t>15 </w:t>
      </w:r>
      <w:r w:rsidRPr="00235B0A">
        <w:rPr>
          <w:rFonts w:ascii="Trebuchet MS" w:hAnsi="Trebuchet MS"/>
          <w:lang w:val="de-DE"/>
        </w:rPr>
        <w:t>Und du, Kaf</w:t>
      </w:r>
      <w:r w:rsidRPr="002B7273">
        <w:rPr>
          <w:rFonts w:ascii="Trebuchet MS" w:hAnsi="Trebuchet MS"/>
          <w:b/>
          <w:lang w:val="de-DE"/>
        </w:rPr>
        <w:t>a</w:t>
      </w:r>
      <w:r w:rsidRPr="00235B0A">
        <w:rPr>
          <w:rFonts w:ascii="Trebuchet MS" w:hAnsi="Trebuchet MS"/>
          <w:lang w:val="de-DE"/>
        </w:rPr>
        <w:t xml:space="preserve">rnaum, wirst du etwa </w:t>
      </w:r>
      <w:r>
        <w:rPr>
          <w:rFonts w:ascii="Trebuchet MS" w:hAnsi="Trebuchet MS"/>
          <w:lang w:val="de-DE"/>
        </w:rPr>
        <w:t>himmelhoch</w:t>
      </w:r>
      <w:r w:rsidRPr="00235B0A">
        <w:rPr>
          <w:rFonts w:ascii="Trebuchet MS" w:hAnsi="Trebuchet MS"/>
          <w:lang w:val="de-DE"/>
        </w:rPr>
        <w:t xml:space="preserve"> erho</w:t>
      </w:r>
      <w:r w:rsidR="003C2560">
        <w:rPr>
          <w:rFonts w:ascii="Trebuchet MS" w:hAnsi="Trebuchet MS"/>
          <w:lang w:val="de-DE"/>
        </w:rPr>
        <w:softHyphen/>
      </w:r>
      <w:r w:rsidRPr="00235B0A">
        <w:rPr>
          <w:rFonts w:ascii="Trebuchet MS" w:hAnsi="Trebuchet MS"/>
          <w:lang w:val="de-DE"/>
        </w:rPr>
        <w:t>ben werden? Bis zur Unterwelt wirst du hinabsteigen!</w:t>
      </w:r>
      <w:bookmarkEnd w:id="349"/>
    </w:p>
    <w:p w14:paraId="27B11A06" w14:textId="77777777" w:rsidR="00C71948" w:rsidRDefault="00C71948" w:rsidP="006374C6">
      <w:pPr>
        <w:pStyle w:val="Randverweis"/>
        <w:framePr w:wrap="around"/>
      </w:pPr>
      <w:r w:rsidRPr="001E5732">
        <w:lastRenderedPageBreak/>
        <w:t xml:space="preserve">16: </w:t>
      </w:r>
      <w:proofErr w:type="spellStart"/>
      <w:r w:rsidRPr="001E5732">
        <w:t>Mt</w:t>
      </w:r>
      <w:proofErr w:type="spellEnd"/>
      <w:r w:rsidRPr="001E5732">
        <w:t xml:space="preserve"> 10,40; </w:t>
      </w:r>
      <w:proofErr w:type="spellStart"/>
      <w:r w:rsidRPr="001E5732">
        <w:t>Joh</w:t>
      </w:r>
      <w:proofErr w:type="spellEnd"/>
      <w:r w:rsidRPr="001E5732">
        <w:t xml:space="preserve"> 13,20</w:t>
      </w:r>
    </w:p>
    <w:p w14:paraId="504015FF"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90336" behindDoc="0" locked="0" layoutInCell="1" allowOverlap="1" wp14:anchorId="2FAF43BC" wp14:editId="1185AA15">
                <wp:simplePos x="0" y="0"/>
                <wp:positionH relativeFrom="column">
                  <wp:posOffset>-111430</wp:posOffset>
                </wp:positionH>
                <wp:positionV relativeFrom="paragraph">
                  <wp:posOffset>-327660</wp:posOffset>
                </wp:positionV>
                <wp:extent cx="842400" cy="295200"/>
                <wp:effectExtent l="0" t="0" r="6985" b="0"/>
                <wp:wrapNone/>
                <wp:docPr id="668"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71A8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10,16</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43BC" id="Textfeld 116" o:spid="_x0000_s1139" type="#_x0000_t202" style="position:absolute;left:0;text-align:left;margin-left:-8.75pt;margin-top:-25.8pt;width:66.35pt;height:23.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" fillcolor="white [3201]" stroked="f" strokeweight=".5pt">
                <v:textbox>
                  <w:txbxContent>
                    <w:p w14:paraId="20571A8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10,16</w:t>
                      </w:r>
                      <w:r>
                        <w:rPr>
                          <w:rFonts w:ascii="Trebuchet MS" w:hAnsi="Trebuchet MS"/>
                          <w:lang w:val="de-DE"/>
                        </w:rPr>
                        <w:t>−</w:t>
                      </w:r>
                      <w:r>
                        <w:rPr>
                          <w:rFonts w:ascii="Trebuchet MS" w:hAnsi="Trebuchet MS" w:cs="Times New Roman"/>
                          <w:i/>
                          <w:iCs/>
                          <w:lang w:val="de-DE"/>
                        </w:rPr>
                        <w:t>27</w:t>
                      </w:r>
                    </w:p>
                  </w:txbxContent>
                </v:textbox>
              </v:shape>
            </w:pict>
          </mc:Fallback>
        </mc:AlternateContent>
      </w:r>
      <w:r w:rsidRPr="001E5732">
        <w:rPr>
          <w:rFonts w:ascii="Trebuchet MS" w:hAnsi="Trebuchet MS"/>
          <w:vertAlign w:val="superscript"/>
          <w:lang w:val="de-DE"/>
        </w:rPr>
        <w:t>16 </w:t>
      </w:r>
      <w:r w:rsidRPr="001E5732">
        <w:rPr>
          <w:rFonts w:ascii="Trebuchet MS" w:hAnsi="Trebuchet MS"/>
          <w:lang w:val="de-DE"/>
        </w:rPr>
        <w:t xml:space="preserve">Wer auf </w:t>
      </w:r>
      <w:r w:rsidRPr="002B7273">
        <w:rPr>
          <w:rFonts w:ascii="Trebuchet MS" w:hAnsi="Trebuchet MS"/>
          <w:i/>
          <w:lang w:val="de-DE"/>
        </w:rPr>
        <w:t>euch</w:t>
      </w:r>
      <w:r w:rsidRPr="001E5732">
        <w:rPr>
          <w:rFonts w:ascii="Trebuchet MS" w:hAnsi="Trebuchet MS"/>
          <w:lang w:val="de-DE"/>
        </w:rPr>
        <w:t xml:space="preserve"> hört, hört auf mich.</w:t>
      </w:r>
      <w:r w:rsidRPr="00B25B63">
        <w:rPr>
          <w:rStyle w:val="Funotenzeichen"/>
          <w:rFonts w:ascii="Trebuchet MS" w:hAnsi="Trebuchet MS" w:cs="Times New Roman"/>
          <w:lang w:val="de-DE"/>
        </w:rPr>
        <w:t xml:space="preserve"> </w:t>
      </w:r>
      <w:r w:rsidRPr="001E5732">
        <w:rPr>
          <w:rFonts w:ascii="Trebuchet MS" w:hAnsi="Trebuchet MS"/>
          <w:lang w:val="de-DE"/>
        </w:rPr>
        <w:t xml:space="preserve">Wer aber </w:t>
      </w:r>
      <w:r w:rsidRPr="002B7273">
        <w:rPr>
          <w:rFonts w:ascii="Trebuchet MS" w:hAnsi="Trebuchet MS"/>
          <w:i/>
          <w:lang w:val="de-DE"/>
        </w:rPr>
        <w:t>mich</w:t>
      </w:r>
      <w:r w:rsidRPr="001E5732">
        <w:rPr>
          <w:rFonts w:ascii="Trebuchet MS" w:hAnsi="Trebuchet MS"/>
          <w:lang w:val="de-DE"/>
        </w:rPr>
        <w:t xml:space="preserve"> ablehnt, lehnt </w:t>
      </w:r>
      <w:r w:rsidRPr="002B7273">
        <w:rPr>
          <w:rFonts w:ascii="Trebuchet MS" w:hAnsi="Trebuchet MS"/>
          <w:i/>
          <w:lang w:val="de-DE"/>
        </w:rPr>
        <w:t>den</w:t>
      </w:r>
      <w:r w:rsidRPr="001E5732">
        <w:rPr>
          <w:rFonts w:ascii="Trebuchet MS" w:hAnsi="Trebuchet MS"/>
          <w:lang w:val="de-DE"/>
        </w:rPr>
        <w:t xml:space="preserve"> ab, der mich gesandt hat.“</w:t>
      </w:r>
      <w:r>
        <w:rPr>
          <w:rStyle w:val="Funotenzeichen"/>
          <w:rFonts w:ascii="Trebuchet MS" w:hAnsi="Trebuchet MS" w:cs="Times New Roman"/>
          <w:lang w:val="de-DE"/>
        </w:rPr>
        <w:footnoteReference w:id="366"/>
      </w:r>
    </w:p>
    <w:p w14:paraId="4598ABD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0" w:name="_Toc38534740"/>
      <w:r>
        <w:rPr>
          <w:rFonts w:ascii="Trebuchet MS" w:hAnsi="Trebuchet MS" w:cs="Arial"/>
          <w:szCs w:val="24"/>
          <w:lang w:val="de-DE"/>
        </w:rPr>
        <w:t>Rückkehr der zweiundsiebzig Jünger</w:t>
      </w:r>
      <w:r w:rsidRPr="001E5732">
        <w:rPr>
          <w:rFonts w:ascii="Trebuchet MS" w:hAnsi="Trebuchet MS" w:cs="Arial"/>
          <w:szCs w:val="24"/>
          <w:lang w:val="de-DE"/>
        </w:rPr>
        <w:t xml:space="preserve"> (10,17</w:t>
      </w:r>
      <w:r>
        <w:rPr>
          <w:rFonts w:ascii="Trebuchet MS" w:hAnsi="Trebuchet MS" w:cs="Arial"/>
          <w:szCs w:val="24"/>
          <w:lang w:val="de-DE"/>
        </w:rPr>
        <w:t>−</w:t>
      </w:r>
      <w:r w:rsidRPr="001E5732">
        <w:rPr>
          <w:rFonts w:ascii="Trebuchet MS" w:hAnsi="Trebuchet MS" w:cs="Arial"/>
          <w:szCs w:val="24"/>
          <w:lang w:val="de-DE"/>
        </w:rPr>
        <w:t>20)</w:t>
      </w:r>
      <w:bookmarkEnd w:id="350"/>
    </w:p>
    <w:p w14:paraId="0D05D0B2" w14:textId="77777777" w:rsidR="00C71948" w:rsidRDefault="00C71948" w:rsidP="006374C6">
      <w:pPr>
        <w:pStyle w:val="Randverweis"/>
        <w:framePr w:wrap="around"/>
      </w:pPr>
      <w:r w:rsidRPr="001E5732">
        <w:t>17: 9,10;</w:t>
      </w:r>
    </w:p>
    <w:p w14:paraId="3323F1DD" w14:textId="77777777" w:rsidR="00C71948" w:rsidRPr="001E5732" w:rsidRDefault="00C71948" w:rsidP="006374C6">
      <w:pPr>
        <w:pStyle w:val="Randverweis"/>
        <w:framePr w:wrap="around"/>
      </w:pPr>
      <w:r w:rsidRPr="001E5732">
        <w:t>Mk 6,30f</w:t>
      </w:r>
    </w:p>
    <w:p w14:paraId="1CE25EFF" w14:textId="33632F22" w:rsidR="00460545" w:rsidRDefault="00C71948" w:rsidP="006374C6">
      <w:pPr>
        <w:pStyle w:val="Randverweis"/>
        <w:framePr w:wrap="around"/>
      </w:pPr>
      <w:r w:rsidRPr="001E5732">
        <w:t>19: Ps 91,13</w:t>
      </w:r>
    </w:p>
    <w:p w14:paraId="050283C8" w14:textId="7517609D" w:rsidR="00C71948" w:rsidRPr="001E5732" w:rsidRDefault="00460545" w:rsidP="006374C6">
      <w:pPr>
        <w:pStyle w:val="Randverweis"/>
        <w:framePr w:wrap="around"/>
      </w:pPr>
      <w:r>
        <w:t>20: S 10,58</w:t>
      </w:r>
    </w:p>
    <w:p w14:paraId="4C8630A0"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Die Zweiundsiebzig</w:t>
      </w:r>
      <w:r w:rsidRPr="001E5732">
        <w:rPr>
          <w:rStyle w:val="Funotenzeichen"/>
          <w:rFonts w:ascii="Trebuchet MS" w:hAnsi="Trebuchet MS"/>
          <w:lang w:val="de-DE"/>
        </w:rPr>
        <w:footnoteReference w:id="367"/>
      </w:r>
      <w:r w:rsidRPr="001E5732">
        <w:rPr>
          <w:rFonts w:ascii="Trebuchet MS" w:hAnsi="Trebuchet MS"/>
          <w:lang w:val="de-DE"/>
        </w:rPr>
        <w:t xml:space="preserve"> kehrten mit Freude</w:t>
      </w:r>
      <w:r>
        <w:rPr>
          <w:rFonts w:ascii="Trebuchet MS" w:hAnsi="Trebuchet MS"/>
          <w:lang w:val="de-DE"/>
        </w:rPr>
        <w:t xml:space="preserve"> zurück und sagten: „Herr, auch </w:t>
      </w:r>
      <w:r w:rsidRPr="001E5732">
        <w:rPr>
          <w:rFonts w:ascii="Trebuchet MS" w:hAnsi="Trebuchet MS"/>
          <w:lang w:val="de-DE"/>
        </w:rPr>
        <w:t>die Dä</w:t>
      </w:r>
      <w:r>
        <w:rPr>
          <w:rFonts w:ascii="Trebuchet MS" w:hAnsi="Trebuchet MS"/>
          <w:lang w:val="de-DE"/>
        </w:rPr>
        <w:softHyphen/>
      </w:r>
      <w:r w:rsidRPr="001E5732">
        <w:rPr>
          <w:rFonts w:ascii="Trebuchet MS" w:hAnsi="Trebuchet MS"/>
          <w:lang w:val="de-DE"/>
        </w:rPr>
        <w:t xml:space="preserve">monen sind uns in deinem Namen unterworfen!“ </w:t>
      </w:r>
      <w:r w:rsidRPr="001E5732">
        <w:rPr>
          <w:rFonts w:ascii="Trebuchet MS" w:hAnsi="Trebuchet MS"/>
          <w:vertAlign w:val="superscript"/>
          <w:lang w:val="de-DE"/>
        </w:rPr>
        <w:t>18 </w:t>
      </w:r>
      <w:r w:rsidRPr="001E5732">
        <w:rPr>
          <w:rFonts w:ascii="Trebuchet MS" w:hAnsi="Trebuchet MS"/>
          <w:lang w:val="de-DE"/>
        </w:rPr>
        <w:t>Er sagte ihnen: „Ich habe den S</w:t>
      </w:r>
      <w:r w:rsidRPr="009B734C">
        <w:rPr>
          <w:rFonts w:ascii="Trebuchet MS" w:hAnsi="Trebuchet MS"/>
          <w:b/>
          <w:bCs/>
          <w:lang w:val="de-DE"/>
        </w:rPr>
        <w:t>a</w:t>
      </w:r>
      <w:r w:rsidRPr="001E5732">
        <w:rPr>
          <w:rFonts w:ascii="Trebuchet MS" w:hAnsi="Trebuchet MS"/>
          <w:lang w:val="de-DE"/>
        </w:rPr>
        <w:t xml:space="preserve">tan wie einen Blitz vom Himmel fallen sehen! </w:t>
      </w:r>
      <w:r w:rsidRPr="001E5732">
        <w:rPr>
          <w:rFonts w:ascii="Trebuchet MS" w:hAnsi="Trebuchet MS"/>
          <w:vertAlign w:val="superscript"/>
          <w:lang w:val="de-DE"/>
        </w:rPr>
        <w:t>19 </w:t>
      </w:r>
      <w:r w:rsidRPr="001E5732">
        <w:rPr>
          <w:rFonts w:ascii="Trebuchet MS" w:hAnsi="Trebuchet MS"/>
          <w:lang w:val="de-DE"/>
        </w:rPr>
        <w:t>Siehe: Ich habe euch die Vollmacht gegeben, auf Schlangen und Skorpione zu treten und auf die ganze Macht des Fein</w:t>
      </w:r>
      <w:r>
        <w:rPr>
          <w:rFonts w:ascii="Trebuchet MS" w:hAnsi="Trebuchet MS"/>
          <w:lang w:val="de-DE"/>
        </w:rPr>
        <w:softHyphen/>
      </w:r>
      <w:r w:rsidRPr="001E5732">
        <w:rPr>
          <w:rFonts w:ascii="Trebuchet MS" w:hAnsi="Trebuchet MS"/>
          <w:lang w:val="de-DE"/>
        </w:rPr>
        <w:t xml:space="preserve">des, und nichts kann euch schaden. </w:t>
      </w:r>
      <w:r w:rsidRPr="001E5732">
        <w:rPr>
          <w:rFonts w:ascii="Trebuchet MS" w:hAnsi="Trebuchet MS"/>
          <w:vertAlign w:val="superscript"/>
          <w:lang w:val="de-DE"/>
        </w:rPr>
        <w:t>20 </w:t>
      </w:r>
      <w:r w:rsidRPr="001E5732">
        <w:rPr>
          <w:rFonts w:ascii="Trebuchet MS" w:hAnsi="Trebuchet MS"/>
          <w:lang w:val="de-DE"/>
        </w:rPr>
        <w:t xml:space="preserve">Doch freut euch nicht darüber, dass euch die Geister unterworfen sind, freut euch aber darüber, dass eure Namen eingeschrieben </w:t>
      </w:r>
      <w:r>
        <w:rPr>
          <w:rFonts w:ascii="Trebuchet MS" w:hAnsi="Trebuchet MS"/>
          <w:lang w:val="de-DE"/>
        </w:rPr>
        <w:t>sind in den Himmeln</w:t>
      </w:r>
      <w:r w:rsidRPr="001E5732">
        <w:rPr>
          <w:rFonts w:ascii="Trebuchet MS" w:hAnsi="Trebuchet MS"/>
          <w:lang w:val="de-DE"/>
        </w:rPr>
        <w:t>!“</w:t>
      </w:r>
    </w:p>
    <w:p w14:paraId="530440F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1" w:name="_Toc38534741"/>
      <w:r w:rsidRPr="001E5732">
        <w:rPr>
          <w:rFonts w:ascii="Trebuchet MS" w:hAnsi="Trebuchet MS" w:cs="Arial"/>
          <w:szCs w:val="24"/>
          <w:lang w:val="de-DE"/>
        </w:rPr>
        <w:t>Jesus preist den Vater (10,21</w:t>
      </w:r>
      <w:r>
        <w:rPr>
          <w:rFonts w:ascii="Trebuchet MS" w:hAnsi="Trebuchet MS" w:cs="Arial"/>
          <w:szCs w:val="24"/>
          <w:lang w:val="de-DE"/>
        </w:rPr>
        <w:t>−</w:t>
      </w:r>
      <w:r w:rsidRPr="001E5732">
        <w:rPr>
          <w:rFonts w:ascii="Trebuchet MS" w:hAnsi="Trebuchet MS" w:cs="Arial"/>
          <w:szCs w:val="24"/>
          <w:lang w:val="de-DE"/>
        </w:rPr>
        <w:t>22)</w:t>
      </w:r>
      <w:bookmarkEnd w:id="351"/>
    </w:p>
    <w:p w14:paraId="653D3193" w14:textId="77777777" w:rsidR="00C71948" w:rsidRDefault="00C71948" w:rsidP="006374C6">
      <w:pPr>
        <w:pStyle w:val="Randverweis"/>
        <w:framePr w:wrap="around"/>
      </w:pPr>
      <w:r w:rsidRPr="001E5732">
        <w:t>21</w:t>
      </w:r>
      <w:r>
        <w:t>−</w:t>
      </w:r>
      <w:r w:rsidRPr="001E5732">
        <w:t xml:space="preserve">22: </w:t>
      </w:r>
      <w:r w:rsidRPr="009C4609">
        <w:rPr>
          <w:b/>
          <w:w w:val="33"/>
        </w:rPr>
        <w:t>||</w:t>
      </w:r>
    </w:p>
    <w:p w14:paraId="77A3B92E" w14:textId="77777777" w:rsidR="00C71948" w:rsidRPr="001E5732" w:rsidRDefault="00C71948" w:rsidP="006374C6">
      <w:pPr>
        <w:pStyle w:val="Randverweis"/>
        <w:framePr w:wrap="around"/>
      </w:pPr>
      <w:proofErr w:type="spellStart"/>
      <w:r w:rsidRPr="001E5732">
        <w:t>Mt</w:t>
      </w:r>
      <w:proofErr w:type="spellEnd"/>
      <w:r w:rsidRPr="001E5732">
        <w:t xml:space="preserve"> 11,25</w:t>
      </w:r>
      <w:r>
        <w:t>−</w:t>
      </w:r>
      <w:r w:rsidRPr="001E5732">
        <w:t>27</w:t>
      </w:r>
    </w:p>
    <w:p w14:paraId="5F03FF50" w14:textId="77777777" w:rsidR="00C71948" w:rsidRPr="001E5732" w:rsidRDefault="00C71948" w:rsidP="006374C6">
      <w:pPr>
        <w:pStyle w:val="Randverweis"/>
        <w:framePr w:wrap="around"/>
      </w:pPr>
      <w:r w:rsidRPr="001E5732">
        <w:t xml:space="preserve">21: </w:t>
      </w:r>
      <w:proofErr w:type="spellStart"/>
      <w:r w:rsidRPr="001E5732">
        <w:t>Jes</w:t>
      </w:r>
      <w:proofErr w:type="spellEnd"/>
      <w:r w:rsidRPr="001E5732">
        <w:t xml:space="preserve"> 29,14G</w:t>
      </w:r>
    </w:p>
    <w:p w14:paraId="37668597" w14:textId="77777777" w:rsidR="00C71948" w:rsidRPr="001E5732" w:rsidRDefault="00C71948" w:rsidP="006374C6">
      <w:pPr>
        <w:pStyle w:val="Randverweis"/>
        <w:framePr w:wrap="around"/>
      </w:pPr>
      <w:r w:rsidRPr="001E5732">
        <w:t xml:space="preserve">22: </w:t>
      </w:r>
      <w:proofErr w:type="spellStart"/>
      <w:r w:rsidRPr="001E5732">
        <w:t>Joh</w:t>
      </w:r>
      <w:proofErr w:type="spellEnd"/>
      <w:r w:rsidRPr="001E5732">
        <w:t xml:space="preserve"> 10,15</w:t>
      </w:r>
    </w:p>
    <w:p w14:paraId="731FD06A" w14:textId="2F8C232D"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In derselben Stunde jubelte er im Heiligen Geist und sagte: „Ich preise dich, Vater, Herr des Himmels und der Erde, dass du </w:t>
      </w:r>
      <w:r>
        <w:rPr>
          <w:rFonts w:ascii="Trebuchet MS" w:hAnsi="Trebuchet MS"/>
          <w:lang w:val="de-DE"/>
        </w:rPr>
        <w:t xml:space="preserve">all </w:t>
      </w:r>
      <w:r w:rsidRPr="001E5732">
        <w:rPr>
          <w:rFonts w:ascii="Trebuchet MS" w:hAnsi="Trebuchet MS"/>
          <w:lang w:val="de-DE"/>
        </w:rPr>
        <w:t xml:space="preserve">dies Weisen und Verständigen verborgen und es Unmündigen offenbart hast. Ja, Vater, so war es Wohlgefallen vor dir. </w:t>
      </w:r>
      <w:r w:rsidRPr="001E5732">
        <w:rPr>
          <w:rFonts w:ascii="Trebuchet MS" w:hAnsi="Trebuchet MS"/>
          <w:vertAlign w:val="superscript"/>
          <w:lang w:val="de-DE"/>
        </w:rPr>
        <w:t>22 </w:t>
      </w:r>
      <w:r w:rsidRPr="001E5732">
        <w:rPr>
          <w:rFonts w:ascii="Trebuchet MS" w:hAnsi="Trebuchet MS"/>
          <w:lang w:val="de-DE"/>
        </w:rPr>
        <w:t xml:space="preserve">Alles ist mir von meinem Vater übergeben worden, und </w:t>
      </w:r>
      <w:r>
        <w:rPr>
          <w:rFonts w:ascii="Trebuchet MS" w:hAnsi="Trebuchet MS"/>
          <w:lang w:val="de-DE"/>
        </w:rPr>
        <w:t>keiner</w:t>
      </w:r>
      <w:r w:rsidRPr="001E5732">
        <w:rPr>
          <w:rFonts w:ascii="Trebuchet MS" w:hAnsi="Trebuchet MS"/>
          <w:lang w:val="de-DE"/>
        </w:rPr>
        <w:t xml:space="preserve"> erkennt, wer der Sohn ist, nur der Vater, und wer der Vater ist, nur der Sohn, und wem immer der Sohn es offenbaren will.“</w:t>
      </w:r>
    </w:p>
    <w:p w14:paraId="268B553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2" w:name="_Toc38534742"/>
      <w:r>
        <w:rPr>
          <w:rFonts w:ascii="Trebuchet MS" w:hAnsi="Trebuchet MS" w:cs="Arial"/>
          <w:szCs w:val="24"/>
          <w:lang w:val="de-DE"/>
        </w:rPr>
        <w:t xml:space="preserve">Die </w:t>
      </w:r>
      <w:r w:rsidRPr="001E5732">
        <w:rPr>
          <w:rFonts w:ascii="Trebuchet MS" w:hAnsi="Trebuchet MS" w:cs="Arial"/>
          <w:szCs w:val="24"/>
          <w:lang w:val="de-DE"/>
        </w:rPr>
        <w:t xml:space="preserve">Jünger </w:t>
      </w:r>
      <w:r>
        <w:rPr>
          <w:rFonts w:ascii="Trebuchet MS" w:hAnsi="Trebuchet MS" w:cs="Arial"/>
          <w:szCs w:val="24"/>
          <w:lang w:val="de-DE"/>
        </w:rPr>
        <w:t xml:space="preserve">werden von Jesus seliggepriesen </w:t>
      </w:r>
      <w:r w:rsidRPr="001E5732">
        <w:rPr>
          <w:rFonts w:ascii="Trebuchet MS" w:hAnsi="Trebuchet MS" w:cs="Arial"/>
          <w:szCs w:val="24"/>
          <w:lang w:val="de-DE"/>
        </w:rPr>
        <w:t>(10,23</w:t>
      </w:r>
      <w:r>
        <w:rPr>
          <w:rFonts w:ascii="Trebuchet MS" w:hAnsi="Trebuchet MS" w:cs="Arial"/>
          <w:szCs w:val="24"/>
          <w:lang w:val="de-DE"/>
        </w:rPr>
        <w:t>−</w:t>
      </w:r>
      <w:r w:rsidRPr="001E5732">
        <w:rPr>
          <w:rFonts w:ascii="Trebuchet MS" w:hAnsi="Trebuchet MS" w:cs="Arial"/>
          <w:szCs w:val="24"/>
          <w:lang w:val="de-DE"/>
        </w:rPr>
        <w:t>24)</w:t>
      </w:r>
      <w:bookmarkEnd w:id="352"/>
    </w:p>
    <w:p w14:paraId="4A4FF4D1" w14:textId="77777777" w:rsidR="00C71948" w:rsidRPr="001E5732" w:rsidRDefault="00C71948" w:rsidP="006374C6">
      <w:pPr>
        <w:pStyle w:val="Randverweis"/>
        <w:framePr w:wrap="around"/>
      </w:pPr>
      <w:r w:rsidRPr="001E5732">
        <w:t>23</w:t>
      </w:r>
      <w:r>
        <w:t>−</w:t>
      </w:r>
      <w:r w:rsidRPr="001E5732">
        <w:t xml:space="preserve">24: </w:t>
      </w:r>
      <w:r w:rsidRPr="009C4609">
        <w:rPr>
          <w:b/>
          <w:w w:val="33"/>
        </w:rPr>
        <w:t>||</w:t>
      </w:r>
    </w:p>
    <w:p w14:paraId="786FE2B8" w14:textId="77777777" w:rsidR="00C71948" w:rsidRPr="001E5732" w:rsidRDefault="00C71948" w:rsidP="006374C6">
      <w:pPr>
        <w:pStyle w:val="Randverweis"/>
        <w:framePr w:wrap="around"/>
      </w:pPr>
      <w:proofErr w:type="spellStart"/>
      <w:r w:rsidRPr="001E5732">
        <w:t>Mt</w:t>
      </w:r>
      <w:proofErr w:type="spellEnd"/>
      <w:r w:rsidRPr="001E5732">
        <w:t xml:space="preserve"> 13,16f</w:t>
      </w:r>
    </w:p>
    <w:p w14:paraId="7759A327" w14:textId="77777777" w:rsidR="00C71948" w:rsidRDefault="00C71948" w:rsidP="006374C6">
      <w:pPr>
        <w:pStyle w:val="Randverweis"/>
        <w:framePr w:wrap="around"/>
      </w:pPr>
      <w:r w:rsidRPr="001E5732">
        <w:t>24:</w:t>
      </w:r>
    </w:p>
    <w:p w14:paraId="44D5082D" w14:textId="77777777" w:rsidR="00C71948" w:rsidRPr="001E5732" w:rsidRDefault="00C71948" w:rsidP="006374C6">
      <w:pPr>
        <w:pStyle w:val="Randverweis"/>
        <w:framePr w:wrap="around"/>
      </w:pPr>
      <w:r w:rsidRPr="001E5732">
        <w:t>1 Petr 1,10</w:t>
      </w:r>
      <w:r>
        <w:t>−</w:t>
      </w:r>
      <w:r w:rsidRPr="001E5732">
        <w:t>12</w:t>
      </w:r>
    </w:p>
    <w:p w14:paraId="3BA78DA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er wandte sich zu den Jüngern für sich und sagte: „Selig die Augen, die sehen, was ihr seht! </w:t>
      </w:r>
      <w:r w:rsidRPr="001E5732">
        <w:rPr>
          <w:rFonts w:ascii="Trebuchet MS" w:hAnsi="Trebuchet MS"/>
          <w:vertAlign w:val="superscript"/>
          <w:lang w:val="de-DE"/>
        </w:rPr>
        <w:t>24 </w:t>
      </w:r>
      <w:r w:rsidRPr="001E5732">
        <w:rPr>
          <w:rFonts w:ascii="Trebuchet MS" w:hAnsi="Trebuchet MS"/>
          <w:lang w:val="de-DE"/>
        </w:rPr>
        <w:t>Denn ich sage euch: Viele Propheten und Könige wollten sehen, was ihr seht, und haben nicht gesehen, und hören, was ihr hört, und haben nicht gehört.“</w:t>
      </w:r>
    </w:p>
    <w:p w14:paraId="25F2EBD5" w14:textId="77777777" w:rsidR="00C71948" w:rsidRPr="008A211C"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3" w:name="_Toc38534743"/>
      <w:r>
        <w:rPr>
          <w:rFonts w:ascii="Trebuchet MS" w:hAnsi="Trebuchet MS" w:cs="Arial"/>
          <w:szCs w:val="24"/>
          <w:lang w:val="de-DE"/>
        </w:rPr>
        <w:t>Welches ist d</w:t>
      </w:r>
      <w:r w:rsidRPr="001E5732">
        <w:rPr>
          <w:rFonts w:ascii="Trebuchet MS" w:hAnsi="Trebuchet MS" w:cs="Arial"/>
          <w:szCs w:val="24"/>
          <w:lang w:val="de-DE"/>
        </w:rPr>
        <w:t xml:space="preserve">as wichtigste Gebot </w:t>
      </w:r>
      <w:r>
        <w:rPr>
          <w:rFonts w:ascii="Trebuchet MS" w:hAnsi="Trebuchet MS" w:cs="Arial"/>
          <w:szCs w:val="24"/>
          <w:lang w:val="de-DE"/>
        </w:rPr>
        <w:t xml:space="preserve">von allen? </w:t>
      </w:r>
      <w:r w:rsidRPr="008A211C">
        <w:rPr>
          <w:rFonts w:ascii="Trebuchet MS" w:hAnsi="Trebuchet MS" w:cs="Arial"/>
          <w:szCs w:val="24"/>
          <w:lang w:val="de-DE"/>
        </w:rPr>
        <w:t>(10,25−29)</w:t>
      </w:r>
      <w:bookmarkEnd w:id="353"/>
    </w:p>
    <w:p w14:paraId="734E16E1" w14:textId="77777777" w:rsidR="00C71948" w:rsidRPr="008A211C" w:rsidRDefault="00C71948" w:rsidP="006374C6">
      <w:pPr>
        <w:pStyle w:val="Randverweis"/>
        <w:framePr w:wrap="around"/>
      </w:pPr>
      <w:r w:rsidRPr="008A211C">
        <w:t xml:space="preserve">25−28: </w:t>
      </w:r>
      <w:r w:rsidRPr="008A211C">
        <w:rPr>
          <w:b/>
          <w:w w:val="33"/>
        </w:rPr>
        <w:t>||</w:t>
      </w:r>
    </w:p>
    <w:p w14:paraId="15D0A10A" w14:textId="77777777" w:rsidR="00C71948" w:rsidRPr="008A211C" w:rsidRDefault="00C71948" w:rsidP="006374C6">
      <w:pPr>
        <w:pStyle w:val="Randverweis"/>
        <w:framePr w:wrap="around"/>
      </w:pPr>
      <w:proofErr w:type="spellStart"/>
      <w:r w:rsidRPr="008A211C">
        <w:t>Mt</w:t>
      </w:r>
      <w:proofErr w:type="spellEnd"/>
      <w:r w:rsidRPr="008A211C">
        <w:t xml:space="preserve"> 22,35−40; Mk 12,28−31</w:t>
      </w:r>
    </w:p>
    <w:p w14:paraId="7FBEB44D" w14:textId="77777777" w:rsidR="00C71948" w:rsidRPr="008A211C" w:rsidRDefault="00C71948" w:rsidP="006374C6">
      <w:pPr>
        <w:pStyle w:val="Randverweis"/>
        <w:framePr w:wrap="around"/>
      </w:pPr>
      <w:r w:rsidRPr="008A211C">
        <w:t>25: 18,18</w:t>
      </w:r>
    </w:p>
    <w:p w14:paraId="5217EC9A" w14:textId="77777777" w:rsidR="00C71948" w:rsidRPr="008A211C" w:rsidRDefault="00C71948" w:rsidP="006374C6">
      <w:pPr>
        <w:pStyle w:val="Randverweis"/>
        <w:framePr w:wrap="around"/>
      </w:pPr>
      <w:r w:rsidRPr="008A211C">
        <w:t xml:space="preserve">27: </w:t>
      </w:r>
      <w:proofErr w:type="spellStart"/>
      <w:r w:rsidRPr="008A211C">
        <w:t>Dtn</w:t>
      </w:r>
      <w:proofErr w:type="spellEnd"/>
      <w:r w:rsidRPr="008A211C">
        <w:t xml:space="preserve"> 6,5;</w:t>
      </w:r>
    </w:p>
    <w:p w14:paraId="7ADCA8E2" w14:textId="77777777" w:rsidR="00C71948" w:rsidRPr="008A211C" w:rsidRDefault="00C71948" w:rsidP="006374C6">
      <w:pPr>
        <w:pStyle w:val="Randverweis"/>
        <w:framePr w:wrap="around"/>
      </w:pPr>
      <w:r>
        <w:t>Lev 19,18;</w:t>
      </w:r>
    </w:p>
    <w:p w14:paraId="7E47D73D" w14:textId="77777777" w:rsidR="00C71948" w:rsidRPr="008A211C" w:rsidRDefault="00C71948" w:rsidP="006374C6">
      <w:pPr>
        <w:pStyle w:val="Randverweis"/>
        <w:framePr w:wrap="around"/>
      </w:pPr>
      <w:proofErr w:type="spellStart"/>
      <w:r w:rsidRPr="008A211C">
        <w:t>Mt</w:t>
      </w:r>
      <w:proofErr w:type="spellEnd"/>
      <w:r w:rsidRPr="008A211C">
        <w:t xml:space="preserve"> 5,43;</w:t>
      </w:r>
    </w:p>
    <w:p w14:paraId="25194A27" w14:textId="77777777" w:rsidR="00C71948" w:rsidRPr="008B5473" w:rsidRDefault="00C71948" w:rsidP="006374C6">
      <w:pPr>
        <w:pStyle w:val="Randverweis"/>
        <w:framePr w:wrap="around"/>
      </w:pPr>
      <w:proofErr w:type="spellStart"/>
      <w:r w:rsidRPr="008B5473">
        <w:t>Röm</w:t>
      </w:r>
      <w:proofErr w:type="spellEnd"/>
      <w:r w:rsidRPr="008B5473">
        <w:t xml:space="preserve"> 13,9;</w:t>
      </w:r>
    </w:p>
    <w:p w14:paraId="298A01B5" w14:textId="77777777" w:rsidR="00294F8A" w:rsidRDefault="00C71948" w:rsidP="006374C6">
      <w:pPr>
        <w:pStyle w:val="Randverweis"/>
        <w:framePr w:wrap="around"/>
      </w:pPr>
      <w:r w:rsidRPr="008B5473">
        <w:t>Gal 5,14</w:t>
      </w:r>
      <w:r w:rsidR="00294F8A">
        <w:t>;</w:t>
      </w:r>
    </w:p>
    <w:p w14:paraId="563E91E8" w14:textId="7CD047C6" w:rsidR="00C71948" w:rsidRPr="008B5473" w:rsidRDefault="00294F8A" w:rsidP="006374C6">
      <w:pPr>
        <w:pStyle w:val="Randverweis"/>
        <w:framePr w:wrap="around"/>
      </w:pPr>
      <w:r>
        <w:t>S</w:t>
      </w:r>
      <w:r w:rsidR="001B12D3">
        <w:t xml:space="preserve"> 93</w:t>
      </w:r>
    </w:p>
    <w:p w14:paraId="3970660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Und siehe: Es erhob sich ein Gesetzeslehrer, und er versuchte</w:t>
      </w:r>
      <w:r w:rsidRPr="001E5732">
        <w:rPr>
          <w:rStyle w:val="Funotenzeichen"/>
          <w:rFonts w:ascii="Trebuchet MS" w:hAnsi="Trebuchet MS" w:cs="Arial"/>
          <w:lang w:val="de-DE"/>
        </w:rPr>
        <w:footnoteReference w:id="368"/>
      </w:r>
      <w:r w:rsidRPr="001E5732">
        <w:rPr>
          <w:rFonts w:ascii="Trebuchet MS" w:hAnsi="Trebuchet MS"/>
          <w:lang w:val="de-DE"/>
        </w:rPr>
        <w:t xml:space="preserve"> ihn und sagte: „Lehrer, was muss ich getan haben, und ich werde das ewige Leben </w:t>
      </w:r>
      <w:r>
        <w:rPr>
          <w:rFonts w:ascii="Trebuchet MS" w:hAnsi="Trebuchet MS"/>
          <w:lang w:val="de-DE"/>
        </w:rPr>
        <w:t>erben</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Er sagte zu ihm: „Im Gesetz, was steht geschrieben? Wie liest du?“ </w:t>
      </w:r>
      <w:r w:rsidRPr="001E5732">
        <w:rPr>
          <w:rFonts w:ascii="Trebuchet MS" w:hAnsi="Trebuchet MS"/>
          <w:vertAlign w:val="superscript"/>
          <w:lang w:val="de-DE"/>
        </w:rPr>
        <w:t>27 </w:t>
      </w:r>
      <w:r>
        <w:rPr>
          <w:rFonts w:ascii="Trebuchet MS" w:hAnsi="Trebuchet MS"/>
          <w:lang w:val="de-DE"/>
        </w:rPr>
        <w:t>Er antwortete darauf</w:t>
      </w:r>
      <w:r w:rsidRPr="001E5732">
        <w:rPr>
          <w:rFonts w:ascii="Trebuchet MS" w:hAnsi="Trebuchet MS"/>
          <w:lang w:val="de-DE"/>
        </w:rPr>
        <w:t>:</w:t>
      </w:r>
    </w:p>
    <w:p w14:paraId="2806A782"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„Du sollst den Herrn deinen Gott lieben aus deinem ganzen Herzen und in deiner ganzen Seele und in deiner ganzen Kraft und in deinem ganzen Denken, und den Nächsten wie dich selbst</w:t>
      </w:r>
      <w:r>
        <w:rPr>
          <w:rFonts w:ascii="Trebuchet MS" w:hAnsi="Trebuchet MS"/>
          <w:lang w:val="de-DE"/>
        </w:rPr>
        <w:t>!</w:t>
      </w:r>
      <w:r w:rsidRPr="001E5732">
        <w:rPr>
          <w:rStyle w:val="Funotenzeichen"/>
          <w:rFonts w:ascii="Trebuchet MS" w:hAnsi="Trebuchet MS" w:cs="Arial"/>
          <w:lang w:val="de-DE"/>
        </w:rPr>
        <w:footnoteReference w:id="369"/>
      </w:r>
      <w:r>
        <w:rPr>
          <w:rFonts w:ascii="Trebuchet MS" w:hAnsi="Trebuchet MS"/>
          <w:lang w:val="de-DE"/>
        </w:rPr>
        <w:t>“</w:t>
      </w:r>
    </w:p>
    <w:p w14:paraId="2254E9F7" w14:textId="77777777" w:rsidR="00C71948" w:rsidRPr="001E5732" w:rsidRDefault="00C71948" w:rsidP="006374C6">
      <w:pPr>
        <w:pStyle w:val="Randverweis"/>
        <w:framePr w:wrap="around"/>
      </w:pPr>
      <w:r w:rsidRPr="001E5732">
        <w:lastRenderedPageBreak/>
        <w:t>28: Lev 18,5</w:t>
      </w:r>
    </w:p>
    <w:p w14:paraId="2EA06400" w14:textId="77777777" w:rsidR="00C71948" w:rsidRDefault="00C71948" w:rsidP="006374C6">
      <w:pPr>
        <w:pStyle w:val="Randverweis"/>
        <w:framePr w:wrap="around"/>
      </w:pPr>
      <w:r w:rsidRPr="001E5732">
        <w:t xml:space="preserve">29: </w:t>
      </w:r>
    </w:p>
    <w:p w14:paraId="5A292179" w14:textId="77777777" w:rsidR="00C71948" w:rsidRPr="001E5732" w:rsidRDefault="00C71948" w:rsidP="006374C6">
      <w:pPr>
        <w:pStyle w:val="Randverweis"/>
        <w:framePr w:wrap="around"/>
      </w:pPr>
      <w:r w:rsidRPr="001E5732">
        <w:t>Lev 19,16</w:t>
      </w:r>
      <w:r>
        <w:t>−</w:t>
      </w:r>
      <w:r w:rsidRPr="001E5732">
        <w:t>18</w:t>
      </w:r>
    </w:p>
    <w:p w14:paraId="76F6181D" w14:textId="77777777" w:rsidR="00C71948" w:rsidRPr="001E5732" w:rsidRDefault="00C71948" w:rsidP="00C71948">
      <w:pPr>
        <w:pStyle w:val="Textkrper"/>
        <w:spacing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791360" behindDoc="0" locked="0" layoutInCell="1" allowOverlap="1" wp14:anchorId="60CAA694" wp14:editId="5851D59C">
                <wp:simplePos x="0" y="0"/>
                <wp:positionH relativeFrom="column">
                  <wp:posOffset>4800063</wp:posOffset>
                </wp:positionH>
                <wp:positionV relativeFrom="paragraph">
                  <wp:posOffset>-327660</wp:posOffset>
                </wp:positionV>
                <wp:extent cx="1069200" cy="295200"/>
                <wp:effectExtent l="0" t="0" r="0" b="0"/>
                <wp:wrapNone/>
                <wp:docPr id="66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760F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10,28 </w:t>
                            </w:r>
                            <w:r>
                              <w:rPr>
                                <w:rFonts w:ascii="Trebuchet MS" w:hAnsi="Trebuchet MS"/>
                                <w:lang w:val="de-DE"/>
                              </w:rPr>
                              <w:t>−</w:t>
                            </w:r>
                            <w:r>
                              <w:rPr>
                                <w:rFonts w:ascii="Trebuchet MS" w:hAnsi="Trebuchet MS" w:cs="Times New Roman"/>
                                <w:i/>
                                <w:iCs/>
                                <w:lang w:val="de-DE"/>
                              </w:rPr>
                              <w:t xml:space="preserve"> 11,3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A694" id="Textfeld 117" o:spid="_x0000_s1140" type="#_x0000_t202" style="position:absolute;left:0;text-align:left;margin-left:377.95pt;margin-top:-25.8pt;width:84.2pt;height:23.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" fillcolor="white [3201]" stroked="f" strokeweight=".5pt">
                <v:textbox>
                  <w:txbxContent>
                    <w:p w14:paraId="7D0760F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10,28 </w:t>
                      </w:r>
                      <w:r>
                        <w:rPr>
                          <w:rFonts w:ascii="Trebuchet MS" w:hAnsi="Trebuchet MS"/>
                          <w:lang w:val="de-DE"/>
                        </w:rPr>
                        <w:t>−</w:t>
                      </w:r>
                      <w:r>
                        <w:rPr>
                          <w:rFonts w:ascii="Trebuchet MS" w:hAnsi="Trebuchet MS" w:cs="Times New Roman"/>
                          <w:i/>
                          <w:iCs/>
                          <w:lang w:val="de-DE"/>
                        </w:rPr>
                        <w:t xml:space="preserve"> 11,3</w:t>
                      </w:r>
                    </w:p>
                  </w:txbxContent>
                </v:textbox>
              </v:shape>
            </w:pict>
          </mc:Fallback>
        </mc:AlternateContent>
      </w:r>
      <w:r w:rsidRPr="001E5732">
        <w:rPr>
          <w:rFonts w:ascii="Trebuchet MS" w:hAnsi="Trebuchet MS"/>
          <w:vertAlign w:val="superscript"/>
          <w:lang w:val="de-DE"/>
        </w:rPr>
        <w:t>28 </w:t>
      </w:r>
      <w:r w:rsidRPr="001E5732">
        <w:rPr>
          <w:rFonts w:ascii="Trebuchet MS" w:hAnsi="Trebuchet MS"/>
          <w:lang w:val="de-DE"/>
        </w:rPr>
        <w:t xml:space="preserve">Er sagte ihm: „Du hast richtig geantwortet. Dies tue, und du wirst leben!“ </w:t>
      </w:r>
      <w:r w:rsidRPr="001E5732">
        <w:rPr>
          <w:rFonts w:ascii="Trebuchet MS" w:hAnsi="Trebuchet MS"/>
          <w:vertAlign w:val="superscript"/>
          <w:lang w:val="de-DE"/>
        </w:rPr>
        <w:t>29 </w:t>
      </w:r>
      <w:r w:rsidRPr="001E5732">
        <w:rPr>
          <w:rFonts w:ascii="Trebuchet MS" w:hAnsi="Trebuchet MS"/>
          <w:lang w:val="de-DE"/>
        </w:rPr>
        <w:t>Der wollte sich rechtfertigen</w:t>
      </w:r>
      <w:r>
        <w:rPr>
          <w:rStyle w:val="Funotenzeichen"/>
          <w:rFonts w:ascii="Trebuchet MS" w:hAnsi="Trebuchet MS"/>
          <w:lang w:val="de-DE"/>
        </w:rPr>
        <w:footnoteReference w:id="370"/>
      </w:r>
      <w:r w:rsidRPr="001E5732">
        <w:rPr>
          <w:rFonts w:ascii="Trebuchet MS" w:hAnsi="Trebuchet MS"/>
          <w:lang w:val="de-DE"/>
        </w:rPr>
        <w:t xml:space="preserve"> und sagte zu Jesus: „Und wer ist mein Nächster?“</w:t>
      </w:r>
    </w:p>
    <w:p w14:paraId="5A0805B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4" w:name="_Toc38534744"/>
      <w:r>
        <w:rPr>
          <w:rFonts w:ascii="Trebuchet MS" w:hAnsi="Trebuchet MS" w:cs="Arial"/>
          <w:szCs w:val="24"/>
          <w:lang w:val="de-DE"/>
        </w:rPr>
        <w:t>Gleichnis: Barmherziger</w:t>
      </w:r>
      <w:r w:rsidRPr="001E5732">
        <w:rPr>
          <w:rFonts w:ascii="Trebuchet MS" w:hAnsi="Trebuchet MS" w:cs="Arial"/>
          <w:szCs w:val="24"/>
          <w:lang w:val="de-DE"/>
        </w:rPr>
        <w:t xml:space="preserve"> Samariter (10,30</w:t>
      </w:r>
      <w:r>
        <w:rPr>
          <w:rFonts w:ascii="Trebuchet MS" w:hAnsi="Trebuchet MS" w:cs="Arial"/>
          <w:szCs w:val="24"/>
          <w:lang w:val="de-DE"/>
        </w:rPr>
        <w:t>−</w:t>
      </w:r>
      <w:r w:rsidRPr="001E5732">
        <w:rPr>
          <w:rFonts w:ascii="Trebuchet MS" w:hAnsi="Trebuchet MS" w:cs="Arial"/>
          <w:szCs w:val="24"/>
          <w:lang w:val="de-DE"/>
        </w:rPr>
        <w:t>37)</w:t>
      </w:r>
      <w:bookmarkEnd w:id="354"/>
    </w:p>
    <w:p w14:paraId="00D06759" w14:textId="77777777" w:rsidR="00C71948" w:rsidRDefault="00C71948" w:rsidP="006374C6">
      <w:pPr>
        <w:pStyle w:val="Randverweis"/>
        <w:framePr w:wrap="around"/>
      </w:pPr>
      <w:r w:rsidRPr="001E5732">
        <w:t>3</w:t>
      </w:r>
      <w:r>
        <w:t xml:space="preserve">1f: </w:t>
      </w:r>
      <w:proofErr w:type="spellStart"/>
      <w:r>
        <w:t>Mt</w:t>
      </w:r>
      <w:proofErr w:type="spellEnd"/>
      <w:r>
        <w:t xml:space="preserve"> 25,42;</w:t>
      </w:r>
    </w:p>
    <w:p w14:paraId="56196C57" w14:textId="77777777" w:rsidR="00C71948" w:rsidRPr="001E5732" w:rsidRDefault="00C71948" w:rsidP="006374C6">
      <w:pPr>
        <w:pStyle w:val="Randverweis"/>
        <w:framePr w:wrap="around"/>
      </w:pPr>
      <w:r>
        <w:t xml:space="preserve">1 </w:t>
      </w:r>
      <w:proofErr w:type="spellStart"/>
      <w:r>
        <w:t>Joh</w:t>
      </w:r>
      <w:proofErr w:type="spellEnd"/>
      <w:r>
        <w:t xml:space="preserve"> 3,17</w:t>
      </w:r>
    </w:p>
    <w:p w14:paraId="285E297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Jesus knüpfte an und sagte: „Ein Mensch ging von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nach J</w:t>
      </w:r>
      <w:r w:rsidRPr="001F306C">
        <w:rPr>
          <w:rFonts w:ascii="Trebuchet MS" w:hAnsi="Trebuchet MS"/>
          <w:b/>
          <w:bCs/>
          <w:lang w:val="de-DE"/>
        </w:rPr>
        <w:t>e</w:t>
      </w:r>
      <w:r w:rsidRPr="001E5732">
        <w:rPr>
          <w:rFonts w:ascii="Trebuchet MS" w:hAnsi="Trebuchet MS"/>
          <w:lang w:val="de-DE"/>
        </w:rPr>
        <w:t xml:space="preserve">richo und </w:t>
      </w:r>
      <w:r>
        <w:rPr>
          <w:rFonts w:ascii="Trebuchet MS" w:hAnsi="Trebuchet MS"/>
          <w:lang w:val="de-DE"/>
        </w:rPr>
        <w:t xml:space="preserve">fiel unter Räuber, die ihn sogar </w:t>
      </w:r>
      <w:r w:rsidRPr="001E5732">
        <w:rPr>
          <w:rFonts w:ascii="Trebuchet MS" w:hAnsi="Trebuchet MS"/>
          <w:lang w:val="de-DE"/>
        </w:rPr>
        <w:t xml:space="preserve">auszogen und </w:t>
      </w:r>
      <w:r>
        <w:rPr>
          <w:rFonts w:ascii="Trebuchet MS" w:hAnsi="Trebuchet MS"/>
          <w:lang w:val="de-DE"/>
        </w:rPr>
        <w:t>zusammenschlugen</w:t>
      </w:r>
      <w:r w:rsidRPr="001E5732">
        <w:rPr>
          <w:rFonts w:ascii="Trebuchet MS" w:hAnsi="Trebuchet MS"/>
          <w:lang w:val="de-DE"/>
        </w:rPr>
        <w:t xml:space="preserve">. Sie gingen weg und ließen ihn halbtot. </w:t>
      </w:r>
      <w:r w:rsidRPr="001E5732">
        <w:rPr>
          <w:rFonts w:ascii="Trebuchet MS" w:hAnsi="Trebuchet MS"/>
          <w:vertAlign w:val="superscript"/>
          <w:lang w:val="de-DE"/>
        </w:rPr>
        <w:t>31 </w:t>
      </w:r>
      <w:r>
        <w:rPr>
          <w:rFonts w:ascii="Trebuchet MS" w:hAnsi="Trebuchet MS"/>
          <w:lang w:val="de-DE"/>
        </w:rPr>
        <w:t>Durch Zufall</w:t>
      </w:r>
      <w:r w:rsidRPr="001E5732">
        <w:rPr>
          <w:rFonts w:ascii="Trebuchet MS" w:hAnsi="Trebuchet MS"/>
          <w:lang w:val="de-DE"/>
        </w:rPr>
        <w:t xml:space="preserve"> ging ein Priester auf jenem Weg hinab und sah ihn und ging gegenüber vorbei. </w:t>
      </w:r>
      <w:r w:rsidRPr="001E5732">
        <w:rPr>
          <w:rFonts w:ascii="Trebuchet MS" w:hAnsi="Trebuchet MS"/>
          <w:vertAlign w:val="superscript"/>
          <w:lang w:val="de-DE"/>
        </w:rPr>
        <w:t>32 </w:t>
      </w:r>
      <w:r>
        <w:rPr>
          <w:rFonts w:ascii="Trebuchet MS" w:hAnsi="Trebuchet MS"/>
          <w:lang w:val="de-DE"/>
        </w:rPr>
        <w:t>Gleicherweise</w:t>
      </w:r>
      <w:r w:rsidRPr="001E5732">
        <w:rPr>
          <w:rFonts w:ascii="Trebuchet MS" w:hAnsi="Trebuchet MS"/>
          <w:lang w:val="de-DE"/>
        </w:rPr>
        <w:t xml:space="preserve"> kam auch ein Levit an den Ort gegangen, sah ihn und ging gegenüber vorbei. </w:t>
      </w:r>
      <w:r w:rsidRPr="001E5732">
        <w:rPr>
          <w:rFonts w:ascii="Trebuchet MS" w:hAnsi="Trebuchet MS"/>
          <w:vertAlign w:val="superscript"/>
          <w:lang w:val="de-DE"/>
        </w:rPr>
        <w:t>33 </w:t>
      </w:r>
      <w:r w:rsidRPr="001E5732">
        <w:rPr>
          <w:rFonts w:ascii="Trebuchet MS" w:hAnsi="Trebuchet MS"/>
          <w:lang w:val="de-DE"/>
        </w:rPr>
        <w:t xml:space="preserve">Ein Samariter, der unterwegs war, kam </w:t>
      </w:r>
      <w:r>
        <w:rPr>
          <w:rFonts w:ascii="Trebuchet MS" w:hAnsi="Trebuchet MS"/>
          <w:lang w:val="de-DE"/>
        </w:rPr>
        <w:t xml:space="preserve">bei ihm lang </w:t>
      </w:r>
      <w:r w:rsidRPr="001E5732">
        <w:rPr>
          <w:rFonts w:ascii="Trebuchet MS" w:hAnsi="Trebuchet MS"/>
          <w:lang w:val="de-DE"/>
        </w:rPr>
        <w:t xml:space="preserve">und sah ihn und hatte Mitleid, </w:t>
      </w:r>
      <w:r w:rsidRPr="001E5732">
        <w:rPr>
          <w:rFonts w:ascii="Trebuchet MS" w:hAnsi="Trebuchet MS"/>
          <w:vertAlign w:val="superscript"/>
          <w:lang w:val="de-DE"/>
        </w:rPr>
        <w:t>34 </w:t>
      </w:r>
      <w:r w:rsidRPr="001E5732">
        <w:rPr>
          <w:rFonts w:ascii="Trebuchet MS" w:hAnsi="Trebuchet MS"/>
          <w:lang w:val="de-DE"/>
        </w:rPr>
        <w:t>und er trat hinzu und</w:t>
      </w:r>
      <w:r>
        <w:rPr>
          <w:rFonts w:ascii="Trebuchet MS" w:hAnsi="Trebuchet MS"/>
          <w:lang w:val="de-DE"/>
        </w:rPr>
        <w:t xml:space="preserve"> </w:t>
      </w:r>
      <w:r w:rsidRPr="001E5732">
        <w:rPr>
          <w:rFonts w:ascii="Trebuchet MS" w:hAnsi="Trebuchet MS"/>
          <w:lang w:val="de-DE"/>
        </w:rPr>
        <w:t>verband seine Wunden</w:t>
      </w:r>
      <w:r>
        <w:rPr>
          <w:rFonts w:ascii="Trebuchet MS" w:hAnsi="Trebuchet MS"/>
          <w:lang w:val="de-DE"/>
        </w:rPr>
        <w:t>, Öl und Wein darauf gießend.</w:t>
      </w:r>
      <w:r w:rsidRPr="001E5732">
        <w:rPr>
          <w:rFonts w:ascii="Trebuchet MS" w:hAnsi="Trebuchet MS"/>
          <w:lang w:val="de-DE"/>
        </w:rPr>
        <w:t xml:space="preserve"> Er hob ihn auf sein eigenes Reittier und brachte ihn in ein</w:t>
      </w:r>
      <w:r>
        <w:rPr>
          <w:rFonts w:ascii="Trebuchet MS" w:hAnsi="Trebuchet MS"/>
          <w:lang w:val="de-DE"/>
        </w:rPr>
        <w:t>e</w:t>
      </w:r>
      <w:r w:rsidRPr="001E5732">
        <w:rPr>
          <w:rFonts w:ascii="Trebuchet MS" w:hAnsi="Trebuchet MS"/>
          <w:lang w:val="de-DE"/>
        </w:rPr>
        <w:t xml:space="preserve"> </w:t>
      </w:r>
      <w:r>
        <w:rPr>
          <w:rFonts w:ascii="Trebuchet MS" w:hAnsi="Trebuchet MS"/>
          <w:lang w:val="de-DE"/>
        </w:rPr>
        <w:t xml:space="preserve">Karawanserei </w:t>
      </w:r>
      <w:r w:rsidRPr="001E5732">
        <w:rPr>
          <w:rFonts w:ascii="Trebuchet MS" w:hAnsi="Trebuchet MS"/>
          <w:lang w:val="de-DE"/>
        </w:rPr>
        <w:t xml:space="preserve">und kümmerte sich um ihn. </w:t>
      </w:r>
      <w:r w:rsidRPr="001E5732">
        <w:rPr>
          <w:rFonts w:ascii="Trebuchet MS" w:hAnsi="Trebuchet MS"/>
          <w:vertAlign w:val="superscript"/>
          <w:lang w:val="de-DE"/>
        </w:rPr>
        <w:t>35 </w:t>
      </w:r>
      <w:r w:rsidRPr="001E5732">
        <w:rPr>
          <w:rFonts w:ascii="Trebuchet MS" w:hAnsi="Trebuchet MS"/>
          <w:lang w:val="de-DE"/>
        </w:rPr>
        <w:t xml:space="preserve">Und am nächsten Morgen </w:t>
      </w:r>
      <w:r>
        <w:rPr>
          <w:rFonts w:ascii="Trebuchet MS" w:hAnsi="Trebuchet MS"/>
          <w:lang w:val="de-DE"/>
        </w:rPr>
        <w:t xml:space="preserve">warf er zwei Denare </w:t>
      </w:r>
      <w:r w:rsidRPr="001E5732">
        <w:rPr>
          <w:rFonts w:ascii="Trebuchet MS" w:hAnsi="Trebuchet MS"/>
          <w:lang w:val="de-DE"/>
        </w:rPr>
        <w:t xml:space="preserve">aus und gab sie dem </w:t>
      </w:r>
      <w:proofErr w:type="spellStart"/>
      <w:r>
        <w:rPr>
          <w:rFonts w:ascii="Trebuchet MS" w:hAnsi="Trebuchet MS"/>
          <w:lang w:val="de-DE"/>
        </w:rPr>
        <w:t>Karawansereiwirt</w:t>
      </w:r>
      <w:proofErr w:type="spellEnd"/>
      <w:r w:rsidRPr="001E5732">
        <w:rPr>
          <w:rFonts w:ascii="Trebuchet MS" w:hAnsi="Trebuchet MS"/>
          <w:lang w:val="de-DE"/>
        </w:rPr>
        <w:t xml:space="preserve"> und sagte: </w:t>
      </w:r>
      <w:r w:rsidRPr="001E5732">
        <w:rPr>
          <w:rFonts w:ascii="Trebuchet MS" w:hAnsi="Trebuchet MS"/>
          <w:vertAlign w:val="subscript"/>
          <w:lang w:val="de-DE"/>
        </w:rPr>
        <w:t>‚</w:t>
      </w:r>
      <w:r w:rsidRPr="001E5732">
        <w:rPr>
          <w:rFonts w:ascii="Trebuchet MS" w:hAnsi="Trebuchet MS"/>
          <w:lang w:val="de-DE"/>
        </w:rPr>
        <w:t>Kümmere dich um ihn</w:t>
      </w:r>
      <w:r>
        <w:rPr>
          <w:rStyle w:val="Funotenzeichen"/>
          <w:rFonts w:ascii="Trebuchet MS" w:hAnsi="Trebuchet MS"/>
          <w:lang w:val="de-DE"/>
        </w:rPr>
        <w:footnoteReference w:id="371"/>
      </w:r>
      <w:r w:rsidRPr="001E5732">
        <w:rPr>
          <w:rFonts w:ascii="Trebuchet MS" w:hAnsi="Trebuchet MS"/>
          <w:lang w:val="de-DE"/>
        </w:rPr>
        <w:t xml:space="preserve">, und was du darüber hinaus aufwenden wirst, werde </w:t>
      </w:r>
      <w:r w:rsidRPr="001E5732">
        <w:rPr>
          <w:rFonts w:ascii="Trebuchet MS" w:hAnsi="Trebuchet MS"/>
          <w:i/>
          <w:iCs/>
          <w:lang w:val="de-DE"/>
        </w:rPr>
        <w:t>ich</w:t>
      </w:r>
      <w:r w:rsidRPr="001E5732">
        <w:rPr>
          <w:rFonts w:ascii="Trebuchet MS" w:hAnsi="Trebuchet MS"/>
          <w:lang w:val="de-DE"/>
        </w:rPr>
        <w:t xml:space="preserve"> dir bei meiner Rückkehr zurückgeben.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Wer von diesen </w:t>
      </w:r>
      <w:r>
        <w:rPr>
          <w:rFonts w:ascii="Trebuchet MS" w:hAnsi="Trebuchet MS"/>
          <w:lang w:val="de-DE"/>
        </w:rPr>
        <w:t xml:space="preserve">dreien scheint dir der Nächste des </w:t>
      </w:r>
      <w:r w:rsidRPr="001E5732">
        <w:rPr>
          <w:rFonts w:ascii="Trebuchet MS" w:hAnsi="Trebuchet MS"/>
          <w:lang w:val="de-DE"/>
        </w:rPr>
        <w:t>unter die Räuber Gefallenen geworden zu sein?</w:t>
      </w:r>
      <w:r w:rsidRPr="001E5732">
        <w:rPr>
          <w:rStyle w:val="Funotenzeichen"/>
          <w:rFonts w:ascii="Trebuchet MS" w:hAnsi="Trebuchet MS" w:cs="Arial"/>
          <w:lang w:val="de-DE"/>
        </w:rPr>
        <w:footnoteReference w:id="372"/>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Der sagte: „Der die Barmherzigkeit an ihm ge</w:t>
      </w:r>
      <w:r>
        <w:rPr>
          <w:rFonts w:ascii="Trebuchet MS" w:hAnsi="Trebuchet MS"/>
          <w:lang w:val="de-DE"/>
        </w:rPr>
        <w:t xml:space="preserve">tan hat.“ Jesus sagte ihm: „Gehe </w:t>
      </w:r>
      <w:r w:rsidRPr="001E5732">
        <w:rPr>
          <w:rFonts w:ascii="Trebuchet MS" w:hAnsi="Trebuchet MS"/>
          <w:lang w:val="de-DE"/>
        </w:rPr>
        <w:t>hin und tu</w:t>
      </w:r>
      <w:r>
        <w:rPr>
          <w:rFonts w:ascii="Trebuchet MS" w:hAnsi="Trebuchet MS"/>
          <w:lang w:val="de-DE"/>
        </w:rPr>
        <w:t>e</w:t>
      </w:r>
      <w:r w:rsidRPr="001E5732">
        <w:rPr>
          <w:rFonts w:ascii="Trebuchet MS" w:hAnsi="Trebuchet MS"/>
          <w:lang w:val="de-DE"/>
        </w:rPr>
        <w:t xml:space="preserve"> </w:t>
      </w:r>
      <w:r w:rsidRPr="001E5732">
        <w:rPr>
          <w:rFonts w:ascii="Trebuchet MS" w:hAnsi="Trebuchet MS"/>
          <w:i/>
          <w:iCs/>
          <w:lang w:val="de-DE"/>
        </w:rPr>
        <w:t>du</w:t>
      </w:r>
      <w:r>
        <w:rPr>
          <w:rFonts w:ascii="Trebuchet MS" w:hAnsi="Trebuchet MS"/>
          <w:lang w:val="de-DE"/>
        </w:rPr>
        <w:t xml:space="preserve"> gleicherweise</w:t>
      </w:r>
      <w:r w:rsidRPr="001E5732">
        <w:rPr>
          <w:rFonts w:ascii="Trebuchet MS" w:hAnsi="Trebuchet MS"/>
          <w:lang w:val="de-DE"/>
        </w:rPr>
        <w:t>!“</w:t>
      </w:r>
    </w:p>
    <w:p w14:paraId="3F6A643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5" w:name="_Toc38534745"/>
      <w:r w:rsidRPr="001E5732">
        <w:rPr>
          <w:rFonts w:ascii="Trebuchet MS" w:hAnsi="Trebuchet MS" w:cs="Arial"/>
          <w:szCs w:val="24"/>
          <w:lang w:val="de-DE"/>
        </w:rPr>
        <w:t>Besuch bei Marta und Maria (10,38</w:t>
      </w:r>
      <w:r>
        <w:rPr>
          <w:rFonts w:ascii="Trebuchet MS" w:hAnsi="Trebuchet MS" w:cs="Arial"/>
          <w:szCs w:val="24"/>
          <w:lang w:val="de-DE"/>
        </w:rPr>
        <w:t>−</w:t>
      </w:r>
      <w:r w:rsidRPr="001E5732">
        <w:rPr>
          <w:rFonts w:ascii="Trebuchet MS" w:hAnsi="Trebuchet MS" w:cs="Arial"/>
          <w:szCs w:val="24"/>
          <w:lang w:val="de-DE"/>
        </w:rPr>
        <w:t>42)</w:t>
      </w:r>
      <w:bookmarkEnd w:id="355"/>
    </w:p>
    <w:p w14:paraId="6F93A0F1" w14:textId="77777777" w:rsidR="00C71948" w:rsidRDefault="00C71948" w:rsidP="006374C6">
      <w:pPr>
        <w:pStyle w:val="Randverweis"/>
        <w:framePr w:wrap="around"/>
      </w:pPr>
      <w:r w:rsidRPr="001E5732">
        <w:t>38</w:t>
      </w:r>
      <w:r>
        <w:t>−</w:t>
      </w:r>
      <w:r w:rsidRPr="001E5732">
        <w:t xml:space="preserve">42: </w:t>
      </w:r>
      <w:r w:rsidRPr="009C4609">
        <w:rPr>
          <w:b/>
          <w:w w:val="33"/>
        </w:rPr>
        <w:t>||</w:t>
      </w:r>
    </w:p>
    <w:p w14:paraId="0D922D46" w14:textId="77777777" w:rsidR="00C71948" w:rsidRDefault="00C71948" w:rsidP="006374C6">
      <w:pPr>
        <w:pStyle w:val="Randverweis"/>
        <w:framePr w:wrap="around"/>
      </w:pPr>
      <w:proofErr w:type="spellStart"/>
      <w:r w:rsidRPr="001E5732">
        <w:t>Joh</w:t>
      </w:r>
      <w:proofErr w:type="spellEnd"/>
      <w:r w:rsidRPr="001E5732">
        <w:t xml:space="preserve"> 11,1;</w:t>
      </w:r>
    </w:p>
    <w:p w14:paraId="3BDF8350" w14:textId="77777777" w:rsidR="00C71948" w:rsidRPr="001E5732" w:rsidRDefault="00C71948" w:rsidP="006374C6">
      <w:pPr>
        <w:pStyle w:val="Randverweis"/>
        <w:framePr w:wrap="around"/>
      </w:pPr>
      <w:r w:rsidRPr="001E5732">
        <w:t>12,1</w:t>
      </w:r>
      <w:r>
        <w:t>−</w:t>
      </w:r>
      <w:r w:rsidRPr="001E5732">
        <w:t>3</w:t>
      </w:r>
    </w:p>
    <w:p w14:paraId="08BD6656" w14:textId="17E704B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 xml:space="preserve">Als sie weiterzogen, kam er in ein Dorf. Eine Frau namens Marta nahm ihn auf. </w:t>
      </w:r>
      <w:r w:rsidRPr="001E5732">
        <w:rPr>
          <w:rFonts w:ascii="Trebuchet MS" w:hAnsi="Trebuchet MS"/>
          <w:vertAlign w:val="superscript"/>
          <w:lang w:val="de-DE"/>
        </w:rPr>
        <w:t>39 </w:t>
      </w:r>
      <w:r w:rsidRPr="001E5732">
        <w:rPr>
          <w:rFonts w:ascii="Trebuchet MS" w:hAnsi="Trebuchet MS"/>
          <w:lang w:val="de-DE"/>
        </w:rPr>
        <w:t xml:space="preserve">Und sie hatte eine Schwester, die Maria hieß, und sie saß zu den Füßen des Herrn und hörte sein Wort. </w:t>
      </w:r>
      <w:r w:rsidRPr="001E5732">
        <w:rPr>
          <w:rFonts w:ascii="Trebuchet MS" w:hAnsi="Trebuchet MS"/>
          <w:vertAlign w:val="superscript"/>
          <w:lang w:val="de-DE"/>
        </w:rPr>
        <w:t>40 </w:t>
      </w:r>
      <w:r w:rsidRPr="001E5732">
        <w:rPr>
          <w:rFonts w:ascii="Trebuchet MS" w:hAnsi="Trebuchet MS"/>
          <w:lang w:val="de-DE"/>
        </w:rPr>
        <w:t>Marta war mit vielem Dienst beansprucht. Sie trat hinzu und sagte: „Herr, kümmert es dich nicht, dass meine Schwester mich zum Dienen allein gelassen hat? Nun sag</w:t>
      </w:r>
      <w:r>
        <w:rPr>
          <w:rFonts w:ascii="Trebuchet MS" w:hAnsi="Trebuchet MS"/>
          <w:lang w:val="de-DE"/>
        </w:rPr>
        <w:t xml:space="preserve"> ihr, dass sie mir helfen soll!</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Der Herr antwortete ihr </w:t>
      </w:r>
      <w:r>
        <w:rPr>
          <w:rFonts w:ascii="Trebuchet MS" w:hAnsi="Trebuchet MS"/>
          <w:lang w:val="de-DE"/>
        </w:rPr>
        <w:t>darauf</w:t>
      </w:r>
      <w:r w:rsidRPr="001E5732">
        <w:rPr>
          <w:rFonts w:ascii="Trebuchet MS" w:hAnsi="Trebuchet MS"/>
          <w:lang w:val="de-DE"/>
        </w:rPr>
        <w:t xml:space="preserve">: „Marta, Marta, du machst dir Sorge und Unruhe um vieles. </w:t>
      </w:r>
      <w:r w:rsidRPr="001E5732">
        <w:rPr>
          <w:rFonts w:ascii="Trebuchet MS" w:hAnsi="Trebuchet MS"/>
          <w:vertAlign w:val="superscript"/>
          <w:lang w:val="de-DE"/>
        </w:rPr>
        <w:t>42 </w:t>
      </w:r>
      <w:r w:rsidRPr="00322240">
        <w:rPr>
          <w:rFonts w:ascii="Trebuchet MS" w:hAnsi="Trebuchet MS"/>
          <w:i/>
          <w:lang w:val="de-DE"/>
        </w:rPr>
        <w:t>Eines</w:t>
      </w:r>
      <w:r w:rsidRPr="001E5732">
        <w:rPr>
          <w:rFonts w:ascii="Trebuchet MS" w:hAnsi="Trebuchet MS"/>
          <w:lang w:val="de-DE"/>
        </w:rPr>
        <w:t xml:space="preserve"> ist notwendig. Denn Maria hat den guten </w:t>
      </w:r>
      <w:r w:rsidR="00AF1BBB">
        <w:rPr>
          <w:rFonts w:ascii="Trebuchet MS" w:hAnsi="Trebuchet MS"/>
          <w:lang w:val="de-DE"/>
        </w:rPr>
        <w:t>Ant</w:t>
      </w:r>
      <w:r w:rsidRPr="001E5732">
        <w:rPr>
          <w:rFonts w:ascii="Trebuchet MS" w:hAnsi="Trebuchet MS"/>
          <w:lang w:val="de-DE"/>
        </w:rPr>
        <w:t xml:space="preserve">eil erwählt, </w:t>
      </w:r>
      <w:r w:rsidR="005826FB">
        <w:rPr>
          <w:rFonts w:ascii="Trebuchet MS" w:hAnsi="Trebuchet MS"/>
          <w:lang w:val="de-DE"/>
        </w:rPr>
        <w:t>welcher</w:t>
      </w:r>
      <w:r w:rsidRPr="001E5732">
        <w:rPr>
          <w:rFonts w:ascii="Trebuchet MS" w:hAnsi="Trebuchet MS"/>
          <w:lang w:val="de-DE"/>
        </w:rPr>
        <w:t xml:space="preserve"> ihr nicht genommen werden </w:t>
      </w:r>
      <w:r w:rsidR="005826FB">
        <w:rPr>
          <w:rFonts w:ascii="Trebuchet MS" w:hAnsi="Trebuchet MS"/>
          <w:lang w:val="de-DE"/>
        </w:rPr>
        <w:t>wird</w:t>
      </w:r>
      <w:r w:rsidRPr="001E5732">
        <w:rPr>
          <w:rFonts w:ascii="Trebuchet MS" w:hAnsi="Trebuchet MS"/>
          <w:lang w:val="de-DE"/>
        </w:rPr>
        <w:t>.“</w:t>
      </w:r>
    </w:p>
    <w:p w14:paraId="650BB5A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6" w:name="_Toc38534746"/>
      <w:r w:rsidRPr="001E5732">
        <w:rPr>
          <w:rFonts w:ascii="Trebuchet MS" w:hAnsi="Trebuchet MS" w:cs="Arial"/>
          <w:szCs w:val="24"/>
          <w:lang w:val="de-DE"/>
        </w:rPr>
        <w:t>Das Vaterunser (11,1</w:t>
      </w:r>
      <w:r>
        <w:rPr>
          <w:rFonts w:ascii="Trebuchet MS" w:hAnsi="Trebuchet MS" w:cs="Arial"/>
          <w:szCs w:val="24"/>
          <w:lang w:val="de-DE"/>
        </w:rPr>
        <w:t>−</w:t>
      </w:r>
      <w:r w:rsidRPr="001E5732">
        <w:rPr>
          <w:rFonts w:ascii="Trebuchet MS" w:hAnsi="Trebuchet MS" w:cs="Arial"/>
          <w:szCs w:val="24"/>
          <w:lang w:val="de-DE"/>
        </w:rPr>
        <w:t>4)</w:t>
      </w:r>
      <w:bookmarkEnd w:id="356"/>
    </w:p>
    <w:p w14:paraId="0D449B4B" w14:textId="77777777" w:rsidR="00C71948" w:rsidRDefault="00C71948" w:rsidP="006374C6">
      <w:pPr>
        <w:pStyle w:val="Randverweis"/>
        <w:framePr w:wrap="around"/>
      </w:pPr>
      <w:r w:rsidRPr="001E5732">
        <w:t>1</w:t>
      </w:r>
      <w:r>
        <w:t>−</w:t>
      </w:r>
      <w:r w:rsidRPr="001E5732">
        <w:t xml:space="preserve">4: </w:t>
      </w:r>
      <w:r w:rsidRPr="009C4609">
        <w:rPr>
          <w:b/>
          <w:w w:val="33"/>
        </w:rPr>
        <w:t>||</w:t>
      </w:r>
    </w:p>
    <w:p w14:paraId="1C0634A3" w14:textId="77777777" w:rsidR="00C71948" w:rsidRPr="001E5732" w:rsidRDefault="00C71948" w:rsidP="006374C6">
      <w:pPr>
        <w:pStyle w:val="Randverweis"/>
        <w:framePr w:wrap="around"/>
      </w:pPr>
      <w:proofErr w:type="spellStart"/>
      <w:r w:rsidRPr="001E5732">
        <w:t>Mt</w:t>
      </w:r>
      <w:proofErr w:type="spellEnd"/>
      <w:r w:rsidRPr="001E5732">
        <w:t xml:space="preserve"> 6,9</w:t>
      </w:r>
      <w:r>
        <w:t>−</w:t>
      </w:r>
      <w:r w:rsidRPr="001E5732">
        <w:t>1</w:t>
      </w:r>
      <w:r>
        <w:t>3</w:t>
      </w:r>
    </w:p>
    <w:p w14:paraId="351E010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es geschah, a</w:t>
      </w:r>
      <w:r>
        <w:rPr>
          <w:rFonts w:ascii="Trebuchet MS" w:hAnsi="Trebuchet MS"/>
          <w:lang w:val="de-DE"/>
        </w:rPr>
        <w:t>ls er an irgendeinem Ort im Gebet war:</w:t>
      </w:r>
      <w:r w:rsidRPr="001E5732">
        <w:rPr>
          <w:rFonts w:ascii="Trebuchet MS" w:hAnsi="Trebuchet MS"/>
          <w:lang w:val="de-DE"/>
        </w:rPr>
        <w:t xml:space="preserve"> Als er aufhörte, sagte einer von seinen Jüngern zu ihm: </w:t>
      </w:r>
      <w:r>
        <w:rPr>
          <w:rFonts w:ascii="Trebuchet MS" w:hAnsi="Trebuchet MS"/>
          <w:lang w:val="de-DE"/>
        </w:rPr>
        <w:t>„Herr, lehre uns beten, wie ja</w:t>
      </w:r>
      <w:r w:rsidRPr="001E5732">
        <w:rPr>
          <w:rFonts w:ascii="Trebuchet MS" w:hAnsi="Trebuchet MS"/>
          <w:lang w:val="de-DE"/>
        </w:rPr>
        <w:t xml:space="preserve"> Johannes seine Jünger gelehrt hat!“</w:t>
      </w:r>
      <w:r w:rsidRPr="0073242C">
        <w:rPr>
          <w:rFonts w:ascii="Trebuchet MS" w:hAnsi="Trebuchet MS"/>
          <w:lang w:val="de-DE"/>
        </w:rPr>
        <w:t xml:space="preserve"> </w:t>
      </w:r>
      <w:r w:rsidRPr="00BE28B9">
        <w:rPr>
          <w:rFonts w:ascii="Trebuchet MS" w:hAnsi="Trebuchet MS"/>
          <w:vertAlign w:val="superscript"/>
          <w:lang w:val="de-DE"/>
        </w:rPr>
        <w:t>2</w:t>
      </w:r>
      <w:r w:rsidRPr="001E5732">
        <w:rPr>
          <w:rFonts w:ascii="Trebuchet MS" w:hAnsi="Trebuchet MS"/>
          <w:vertAlign w:val="superscript"/>
          <w:lang w:val="de-DE"/>
        </w:rPr>
        <w:t> </w:t>
      </w:r>
      <w:r>
        <w:rPr>
          <w:rFonts w:ascii="Trebuchet MS" w:hAnsi="Trebuchet MS"/>
          <w:lang w:val="de-DE"/>
        </w:rPr>
        <w:t>Er sagte zu ihnen: „Wann ihr betet, sagt:</w:t>
      </w:r>
    </w:p>
    <w:p w14:paraId="5B19F24F" w14:textId="77777777" w:rsidR="00C71948" w:rsidRDefault="00C71948" w:rsidP="006374C6">
      <w:pPr>
        <w:pStyle w:val="Randverweis"/>
        <w:framePr w:wrap="around"/>
      </w:pPr>
      <w:r>
        <w:t xml:space="preserve">2: </w:t>
      </w:r>
      <w:proofErr w:type="spellStart"/>
      <w:r>
        <w:t>Röm</w:t>
      </w:r>
      <w:proofErr w:type="spellEnd"/>
      <w:r>
        <w:t xml:space="preserve"> 8,15;</w:t>
      </w:r>
    </w:p>
    <w:p w14:paraId="0D71A435" w14:textId="77777777" w:rsidR="00C71948" w:rsidRDefault="00C71948" w:rsidP="006374C6">
      <w:pPr>
        <w:pStyle w:val="Randverweis"/>
        <w:framePr w:wrap="around"/>
      </w:pPr>
      <w:r>
        <w:t xml:space="preserve">Gal 4,6; </w:t>
      </w:r>
    </w:p>
    <w:p w14:paraId="5BB5411F" w14:textId="77777777" w:rsidR="00C71948" w:rsidRPr="001E5732" w:rsidRDefault="00C71948" w:rsidP="006374C6">
      <w:pPr>
        <w:pStyle w:val="Randverweis"/>
        <w:framePr w:wrap="around"/>
      </w:pPr>
      <w:proofErr w:type="spellStart"/>
      <w:r>
        <w:t>Jes</w:t>
      </w:r>
      <w:proofErr w:type="spellEnd"/>
      <w:r>
        <w:t xml:space="preserve"> 63,16</w:t>
      </w:r>
    </w:p>
    <w:p w14:paraId="5390211F"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Vater,</w:t>
      </w:r>
    </w:p>
    <w:p w14:paraId="5B537A7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geheiligt werde dein Name</w:t>
      </w:r>
      <w:r>
        <w:rPr>
          <w:rFonts w:ascii="Trebuchet MS" w:hAnsi="Trebuchet MS"/>
          <w:lang w:val="de-DE"/>
        </w:rPr>
        <w:t>!</w:t>
      </w:r>
    </w:p>
    <w:p w14:paraId="2C8D85F7"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Es komme dein Königtum</w:t>
      </w:r>
      <w:r w:rsidRPr="001E5732">
        <w:rPr>
          <w:rFonts w:ascii="Trebuchet MS" w:hAnsi="Trebuchet MS"/>
          <w:lang w:val="de-DE"/>
        </w:rPr>
        <w:t>!</w:t>
      </w:r>
    </w:p>
    <w:p w14:paraId="4C5915B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Unser nötiges</w:t>
      </w:r>
      <w:r>
        <w:rPr>
          <w:rStyle w:val="Funotenzeichen"/>
          <w:rFonts w:ascii="Trebuchet MS" w:hAnsi="Trebuchet MS" w:cs="Times New Roman"/>
          <w:lang w:val="de-DE"/>
        </w:rPr>
        <w:footnoteReference w:id="373"/>
      </w:r>
      <w:r w:rsidRPr="001E5732">
        <w:rPr>
          <w:rFonts w:ascii="Trebuchet MS" w:hAnsi="Trebuchet MS"/>
          <w:lang w:val="de-DE"/>
        </w:rPr>
        <w:t xml:space="preserve"> Brot</w:t>
      </w:r>
      <w:r>
        <w:rPr>
          <w:rFonts w:ascii="Trebuchet MS" w:hAnsi="Trebuchet MS"/>
          <w:lang w:val="de-DE"/>
        </w:rPr>
        <w:t xml:space="preserve"> gib uns</w:t>
      </w:r>
      <w:r w:rsidRPr="001E5732">
        <w:rPr>
          <w:rFonts w:ascii="Trebuchet MS" w:hAnsi="Trebuchet MS"/>
          <w:lang w:val="de-DE"/>
        </w:rPr>
        <w:t xml:space="preserve">, das </w:t>
      </w:r>
      <w:r>
        <w:rPr>
          <w:rFonts w:ascii="Trebuchet MS" w:hAnsi="Trebuchet MS"/>
          <w:lang w:val="de-DE"/>
        </w:rPr>
        <w:t>je Tag!</w:t>
      </w:r>
    </w:p>
    <w:p w14:paraId="10A213A6" w14:textId="77777777" w:rsidR="00C71948" w:rsidRDefault="00C71948" w:rsidP="006374C6">
      <w:pPr>
        <w:pStyle w:val="Randverweis"/>
        <w:framePr w:wrap="around"/>
      </w:pPr>
      <w:r>
        <w:lastRenderedPageBreak/>
        <w:t xml:space="preserve">4: </w:t>
      </w:r>
      <w:proofErr w:type="spellStart"/>
      <w:r>
        <w:t>Mt</w:t>
      </w:r>
      <w:proofErr w:type="spellEnd"/>
      <w:r>
        <w:t xml:space="preserve"> 26,41;</w:t>
      </w:r>
    </w:p>
    <w:p w14:paraId="34D893CF" w14:textId="77777777" w:rsidR="00C71948" w:rsidRDefault="00C71948" w:rsidP="006374C6">
      <w:pPr>
        <w:pStyle w:val="Randverweis"/>
        <w:framePr w:wrap="around"/>
      </w:pPr>
      <w:r>
        <w:t>Mk 14,38;</w:t>
      </w:r>
    </w:p>
    <w:p w14:paraId="73AB3121" w14:textId="77777777" w:rsidR="00C71948" w:rsidRDefault="00C71948" w:rsidP="006374C6">
      <w:pPr>
        <w:pStyle w:val="Randverweis"/>
        <w:framePr w:wrap="around"/>
      </w:pPr>
      <w:proofErr w:type="spellStart"/>
      <w:r>
        <w:t>Lk</w:t>
      </w:r>
      <w:proofErr w:type="spellEnd"/>
      <w:r>
        <w:t xml:space="preserve"> 22,40.46;</w:t>
      </w:r>
    </w:p>
    <w:p w14:paraId="0988C364" w14:textId="77777777" w:rsidR="00C71948" w:rsidRPr="001E5732" w:rsidRDefault="00C71948" w:rsidP="006374C6">
      <w:pPr>
        <w:pStyle w:val="Randverweis"/>
        <w:framePr w:wrap="around"/>
      </w:pPr>
      <w:r>
        <w:t xml:space="preserve">Jak 1,13f </w:t>
      </w:r>
    </w:p>
    <w:p w14:paraId="5EBC854E" w14:textId="77777777" w:rsidR="00C71948" w:rsidRPr="001E5732" w:rsidRDefault="00C71948" w:rsidP="00C71948">
      <w:pPr>
        <w:spacing w:line="280" w:lineRule="atLeast"/>
        <w:ind w:left="284"/>
        <w:jc w:val="both"/>
        <w:rPr>
          <w:rFonts w:ascii="Trebuchet MS" w:hAnsi="Trebuchet MS"/>
          <w:lang w:val="de-DE"/>
        </w:rPr>
      </w:pPr>
      <w:r>
        <w:rPr>
          <w:noProof/>
          <w:lang w:val="de-DE" w:bidi="he-IL"/>
        </w:rPr>
        <mc:AlternateContent>
          <mc:Choice Requires="wps">
            <w:drawing>
              <wp:anchor distT="0" distB="0" distL="114300" distR="114300" simplePos="0" relativeHeight="251792384" behindDoc="0" locked="0" layoutInCell="1" allowOverlap="1" wp14:anchorId="1F41709B" wp14:editId="29C70187">
                <wp:simplePos x="0" y="0"/>
                <wp:positionH relativeFrom="column">
                  <wp:posOffset>-105312</wp:posOffset>
                </wp:positionH>
                <wp:positionV relativeFrom="paragraph">
                  <wp:posOffset>-327660</wp:posOffset>
                </wp:positionV>
                <wp:extent cx="759600" cy="295200"/>
                <wp:effectExtent l="0" t="0" r="0" b="0"/>
                <wp:wrapNone/>
                <wp:docPr id="666"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6AD6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11,4</w:t>
                            </w:r>
                            <w:r>
                              <w:rPr>
                                <w:rFonts w:ascii="Trebuchet MS" w:hAnsi="Trebuchet MS"/>
                                <w:lang w:val="de-DE"/>
                              </w:rPr>
                              <w:t>−</w:t>
                            </w:r>
                            <w:r>
                              <w:rPr>
                                <w:rFonts w:ascii="Trebuchet MS" w:hAnsi="Trebuchet MS" w:cs="Times New Roman"/>
                                <w:i/>
                                <w:iCs/>
                                <w:lang w:val="de-D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709B" id="Textfeld 118" o:spid="_x0000_s1141" type="#_x0000_t202" style="position:absolute;left:0;text-align:left;margin-left:-8.3pt;margin-top:-25.8pt;width:59.8pt;height:23.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" fillcolor="white [3201]" stroked="f" strokeweight=".5pt">
                <v:textbox>
                  <w:txbxContent>
                    <w:p w14:paraId="4516AD6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11,4</w:t>
                      </w:r>
                      <w:r>
                        <w:rPr>
                          <w:rFonts w:ascii="Trebuchet MS" w:hAnsi="Trebuchet MS"/>
                          <w:lang w:val="de-DE"/>
                        </w:rPr>
                        <w:t>−</w:t>
                      </w:r>
                      <w:r>
                        <w:rPr>
                          <w:rFonts w:ascii="Trebuchet MS" w:hAnsi="Trebuchet MS" w:cs="Times New Roman"/>
                          <w:i/>
                          <w:iCs/>
                          <w:lang w:val="de-DE"/>
                        </w:rPr>
                        <w:t>12</w:t>
                      </w:r>
                    </w:p>
                  </w:txbxContent>
                </v:textbox>
              </v:shape>
            </w:pict>
          </mc:Fallback>
        </mc:AlternateContent>
      </w:r>
      <w:r w:rsidRPr="001E5732">
        <w:rPr>
          <w:rFonts w:ascii="Trebuchet MS" w:hAnsi="Trebuchet MS"/>
          <w:vertAlign w:val="superscript"/>
          <w:lang w:val="de-DE"/>
        </w:rPr>
        <w:t>4 </w:t>
      </w:r>
      <w:r>
        <w:rPr>
          <w:rFonts w:ascii="Trebuchet MS" w:hAnsi="Trebuchet MS"/>
          <w:lang w:val="de-DE"/>
        </w:rPr>
        <w:t>Und vergib uns unsere Sünden;</w:t>
      </w:r>
    </w:p>
    <w:p w14:paraId="0152E119"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denn auch selber vergeben wir jedem, der uns schuldet!</w:t>
      </w:r>
      <w:r w:rsidRPr="001E5732">
        <w:rPr>
          <w:rStyle w:val="Funotenzeichen"/>
          <w:rFonts w:ascii="Trebuchet MS" w:hAnsi="Trebuchet MS"/>
          <w:lang w:val="de-DE"/>
        </w:rPr>
        <w:footnoteReference w:id="374"/>
      </w:r>
    </w:p>
    <w:p w14:paraId="639234CD"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w:t>
      </w:r>
      <w:r>
        <w:rPr>
          <w:rFonts w:ascii="Trebuchet MS" w:hAnsi="Trebuchet MS"/>
          <w:lang w:val="de-DE"/>
        </w:rPr>
        <w:t xml:space="preserve">lasse uns nicht </w:t>
      </w:r>
      <w:r w:rsidRPr="001E5732">
        <w:rPr>
          <w:rFonts w:ascii="Trebuchet MS" w:hAnsi="Trebuchet MS"/>
          <w:lang w:val="de-DE"/>
        </w:rPr>
        <w:t>in Versuchung</w:t>
      </w:r>
      <w:r>
        <w:rPr>
          <w:rFonts w:ascii="Trebuchet MS" w:hAnsi="Trebuchet MS"/>
          <w:lang w:val="de-DE"/>
        </w:rPr>
        <w:t xml:space="preserve"> hineinkommen</w:t>
      </w:r>
      <w:r w:rsidRPr="00BC24B9">
        <w:rPr>
          <w:rStyle w:val="Funotenzeichen"/>
          <w:rFonts w:ascii="Trebuchet MS" w:hAnsi="Trebuchet MS"/>
          <w:lang w:val="de-DE"/>
        </w:rPr>
        <w:footnoteReference w:id="375"/>
      </w:r>
      <w:r>
        <w:rPr>
          <w:rFonts w:ascii="Trebuchet MS" w:hAnsi="Trebuchet MS"/>
          <w:lang w:val="de-DE"/>
        </w:rPr>
        <w:t>.</w:t>
      </w:r>
      <w:r w:rsidRPr="001E5732">
        <w:rPr>
          <w:rFonts w:ascii="Trebuchet MS" w:hAnsi="Trebuchet MS"/>
          <w:lang w:val="de-DE"/>
        </w:rPr>
        <w:t>“</w:t>
      </w:r>
    </w:p>
    <w:p w14:paraId="7B00899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7" w:name="_Toc38534747"/>
      <w:r w:rsidRPr="001E5732">
        <w:rPr>
          <w:rFonts w:ascii="Trebuchet MS" w:hAnsi="Trebuchet MS" w:cs="Arial"/>
          <w:szCs w:val="24"/>
          <w:lang w:val="de-DE"/>
        </w:rPr>
        <w:t>Gleichnis</w:t>
      </w:r>
      <w:r>
        <w:rPr>
          <w:rFonts w:ascii="Trebuchet MS" w:hAnsi="Trebuchet MS" w:cs="Arial"/>
          <w:szCs w:val="24"/>
          <w:lang w:val="de-DE"/>
        </w:rPr>
        <w:t>: Ein nachts bittender</w:t>
      </w:r>
      <w:r w:rsidRPr="001E5732">
        <w:rPr>
          <w:rFonts w:ascii="Trebuchet MS" w:hAnsi="Trebuchet MS" w:cs="Arial"/>
          <w:szCs w:val="24"/>
          <w:lang w:val="de-DE"/>
        </w:rPr>
        <w:t xml:space="preserve"> Freund (11,5</w:t>
      </w:r>
      <w:r>
        <w:rPr>
          <w:rFonts w:ascii="Trebuchet MS" w:hAnsi="Trebuchet MS" w:cs="Arial"/>
          <w:szCs w:val="24"/>
          <w:lang w:val="de-DE"/>
        </w:rPr>
        <w:t>−</w:t>
      </w:r>
      <w:r w:rsidRPr="001E5732">
        <w:rPr>
          <w:rFonts w:ascii="Trebuchet MS" w:hAnsi="Trebuchet MS" w:cs="Arial"/>
          <w:szCs w:val="24"/>
          <w:lang w:val="de-DE"/>
        </w:rPr>
        <w:t>8)</w:t>
      </w:r>
      <w:bookmarkEnd w:id="357"/>
    </w:p>
    <w:p w14:paraId="5EAA76F6" w14:textId="41C054B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er sagte zu ihnen: „Wer von euch mag einen Freund haben, und er käme um Mitternacht zu ihm und sagte ihm: ‚Freund, leihe mir drei Brote, </w:t>
      </w:r>
      <w:r w:rsidRPr="001E5732">
        <w:rPr>
          <w:rFonts w:ascii="Trebuchet MS" w:hAnsi="Trebuchet MS"/>
          <w:vertAlign w:val="superscript"/>
          <w:lang w:val="de-DE"/>
        </w:rPr>
        <w:t>6 </w:t>
      </w:r>
      <w:r w:rsidRPr="001E5732">
        <w:rPr>
          <w:rFonts w:ascii="Trebuchet MS" w:hAnsi="Trebuchet MS"/>
          <w:lang w:val="de-DE"/>
        </w:rPr>
        <w:t>weil ein Freund von mir von unterwegs zu mir gekommen ist und ich nichts habe, was ich ihm vor</w:t>
      </w:r>
      <w:r w:rsidR="003C2560">
        <w:rPr>
          <w:rFonts w:ascii="Trebuchet MS" w:hAnsi="Trebuchet MS"/>
          <w:lang w:val="de-DE"/>
        </w:rPr>
        <w:softHyphen/>
      </w:r>
      <w:r w:rsidRPr="001E5732">
        <w:rPr>
          <w:rFonts w:ascii="Trebuchet MS" w:hAnsi="Trebuchet MS"/>
          <w:lang w:val="de-DE"/>
        </w:rPr>
        <w:t>setzen kann.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Und jener antwortete von drinnen: ‚</w:t>
      </w:r>
      <w:r>
        <w:rPr>
          <w:rFonts w:ascii="Trebuchet MS" w:hAnsi="Trebuchet MS"/>
          <w:lang w:val="de-DE"/>
        </w:rPr>
        <w:t>Mache mir keine Schwie</w:t>
      </w:r>
      <w:r>
        <w:rPr>
          <w:rFonts w:ascii="Trebuchet MS" w:hAnsi="Trebuchet MS"/>
          <w:lang w:val="de-DE"/>
        </w:rPr>
        <w:softHyphen/>
        <w:t>rig</w:t>
      </w:r>
      <w:r w:rsidR="003C2560">
        <w:rPr>
          <w:rFonts w:ascii="Trebuchet MS" w:hAnsi="Trebuchet MS"/>
          <w:lang w:val="de-DE"/>
        </w:rPr>
        <w:softHyphen/>
      </w:r>
      <w:r>
        <w:rPr>
          <w:rFonts w:ascii="Trebuchet MS" w:hAnsi="Trebuchet MS"/>
          <w:lang w:val="de-DE"/>
        </w:rPr>
        <w:t>keiten! Die Tür ist bereits</w:t>
      </w:r>
      <w:r w:rsidRPr="001E5732">
        <w:rPr>
          <w:rFonts w:ascii="Trebuchet MS" w:hAnsi="Trebuchet MS"/>
          <w:lang w:val="de-DE"/>
        </w:rPr>
        <w:t xml:space="preserve"> verschlossen, und meine Kinder sind bei mir zu Bett. Ich kann nicht aufstehen und es dir geben.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Ich sage euch, wenn er es ihm auch nicht geben wird, indem er aufsteht, weil er sein Freund ist, wird er sich wegen seiner Zudringlichkeit erheben und ihm geben, wie</w:t>
      </w:r>
      <w:r>
        <w:rPr>
          <w:rFonts w:ascii="Trebuchet MS" w:hAnsi="Trebuchet MS"/>
          <w:lang w:val="de-DE"/>
        </w:rPr>
        <w:t xml:space="preserve"> </w:t>
      </w:r>
      <w:r w:rsidRPr="001E5732">
        <w:rPr>
          <w:rFonts w:ascii="Trebuchet MS" w:hAnsi="Trebuchet MS"/>
          <w:lang w:val="de-DE"/>
        </w:rPr>
        <w:t>viel er braucht.</w:t>
      </w:r>
    </w:p>
    <w:p w14:paraId="4CA29BC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8" w:name="_Toc38534748"/>
      <w:r>
        <w:rPr>
          <w:rFonts w:ascii="Trebuchet MS" w:hAnsi="Trebuchet MS" w:cs="Arial"/>
          <w:szCs w:val="24"/>
          <w:lang w:val="de-DE"/>
        </w:rPr>
        <w:t xml:space="preserve">Wie Gott </w:t>
      </w:r>
      <w:r w:rsidRPr="001E5732">
        <w:rPr>
          <w:rFonts w:ascii="Trebuchet MS" w:hAnsi="Trebuchet MS" w:cs="Arial"/>
          <w:szCs w:val="24"/>
          <w:lang w:val="de-DE"/>
        </w:rPr>
        <w:t xml:space="preserve">Beten </w:t>
      </w:r>
      <w:r>
        <w:rPr>
          <w:rFonts w:ascii="Trebuchet MS" w:hAnsi="Trebuchet MS" w:cs="Arial"/>
          <w:szCs w:val="24"/>
          <w:lang w:val="de-DE"/>
        </w:rPr>
        <w:t xml:space="preserve">erhört </w:t>
      </w:r>
      <w:r w:rsidRPr="001E5732">
        <w:rPr>
          <w:rFonts w:ascii="Trebuchet MS" w:hAnsi="Trebuchet MS" w:cs="Arial"/>
          <w:szCs w:val="24"/>
          <w:lang w:val="de-DE"/>
        </w:rPr>
        <w:t>(11,9</w:t>
      </w:r>
      <w:r>
        <w:rPr>
          <w:rFonts w:ascii="Trebuchet MS" w:hAnsi="Trebuchet MS" w:cs="Arial"/>
          <w:szCs w:val="24"/>
          <w:lang w:val="de-DE"/>
        </w:rPr>
        <w:t>−</w:t>
      </w:r>
      <w:r w:rsidRPr="001E5732">
        <w:rPr>
          <w:rFonts w:ascii="Trebuchet MS" w:hAnsi="Trebuchet MS" w:cs="Arial"/>
          <w:szCs w:val="24"/>
          <w:lang w:val="de-DE"/>
        </w:rPr>
        <w:t>13)</w:t>
      </w:r>
      <w:bookmarkEnd w:id="358"/>
    </w:p>
    <w:p w14:paraId="153FD88C" w14:textId="77777777" w:rsidR="00C71948" w:rsidRDefault="00C71948" w:rsidP="006374C6">
      <w:pPr>
        <w:pStyle w:val="Randverweis"/>
        <w:framePr w:wrap="around"/>
      </w:pPr>
      <w:r w:rsidRPr="001E5732">
        <w:t>9</w:t>
      </w:r>
      <w:r>
        <w:t>−</w:t>
      </w:r>
      <w:r w:rsidRPr="001E5732">
        <w:t xml:space="preserve">13: </w:t>
      </w:r>
      <w:r w:rsidRPr="009C4609">
        <w:rPr>
          <w:b/>
          <w:w w:val="33"/>
        </w:rPr>
        <w:t>||</w:t>
      </w:r>
    </w:p>
    <w:p w14:paraId="4D633ADD" w14:textId="77777777" w:rsidR="00C71948" w:rsidRPr="001E5732" w:rsidRDefault="00C71948" w:rsidP="006374C6">
      <w:pPr>
        <w:pStyle w:val="Randverweis"/>
        <w:framePr w:wrap="around"/>
      </w:pPr>
      <w:proofErr w:type="spellStart"/>
      <w:r w:rsidRPr="001E5732">
        <w:t>Mt</w:t>
      </w:r>
      <w:proofErr w:type="spellEnd"/>
      <w:r w:rsidRPr="001E5732">
        <w:t xml:space="preserve"> 7,7</w:t>
      </w:r>
      <w:r>
        <w:t>−</w:t>
      </w:r>
      <w:r w:rsidRPr="001E5732">
        <w:t>11</w:t>
      </w:r>
    </w:p>
    <w:p w14:paraId="72D61F7A" w14:textId="77777777" w:rsidR="00C71948" w:rsidRDefault="00C71948" w:rsidP="006374C6">
      <w:pPr>
        <w:pStyle w:val="Randverweis"/>
        <w:framePr w:wrap="around"/>
      </w:pPr>
      <w:r w:rsidRPr="001E5732">
        <w:t>9: Mk 11,24;</w:t>
      </w:r>
    </w:p>
    <w:p w14:paraId="1B827A71" w14:textId="77777777" w:rsidR="00C71948" w:rsidRDefault="00C71948" w:rsidP="006374C6">
      <w:pPr>
        <w:pStyle w:val="Randverweis"/>
        <w:framePr w:wrap="around"/>
      </w:pPr>
      <w:proofErr w:type="spellStart"/>
      <w:r>
        <w:t>J</w:t>
      </w:r>
      <w:r w:rsidRPr="001E5732">
        <w:t>oh</w:t>
      </w:r>
      <w:proofErr w:type="spellEnd"/>
      <w:r w:rsidRPr="001E5732">
        <w:t xml:space="preserve"> 14,13f;</w:t>
      </w:r>
    </w:p>
    <w:p w14:paraId="3B1BC4C5" w14:textId="77777777" w:rsidR="004C51FB" w:rsidRDefault="00C71948" w:rsidP="006374C6">
      <w:pPr>
        <w:pStyle w:val="Randverweis"/>
        <w:framePr w:wrap="around"/>
      </w:pPr>
      <w:r w:rsidRPr="001E5732">
        <w:t>15,7; 16,24</w:t>
      </w:r>
    </w:p>
    <w:p w14:paraId="77A002E9" w14:textId="61643CBD" w:rsidR="00C71948" w:rsidRPr="001E5732" w:rsidRDefault="004C51FB" w:rsidP="006374C6">
      <w:pPr>
        <w:pStyle w:val="Randverweis"/>
        <w:framePr w:wrap="around"/>
      </w:pPr>
      <w:r>
        <w:t xml:space="preserve">13: </w:t>
      </w:r>
      <w:proofErr w:type="spellStart"/>
      <w:r w:rsidR="009015D5">
        <w:t>Mt</w:t>
      </w:r>
      <w:proofErr w:type="spellEnd"/>
      <w:r w:rsidR="009015D5">
        <w:t xml:space="preserve"> 12,34;</w:t>
      </w:r>
      <w:r w:rsidR="009601F6">
        <w:t xml:space="preserve"> </w:t>
      </w:r>
      <w:proofErr w:type="spellStart"/>
      <w:r>
        <w:t>Joh</w:t>
      </w:r>
      <w:proofErr w:type="spellEnd"/>
      <w:r>
        <w:t xml:space="preserve"> 15,16</w:t>
      </w:r>
    </w:p>
    <w:p w14:paraId="509C97E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w:t>
      </w:r>
      <w:r w:rsidRPr="001E5732">
        <w:rPr>
          <w:rFonts w:ascii="Trebuchet MS" w:hAnsi="Trebuchet MS"/>
          <w:i/>
          <w:iCs/>
          <w:lang w:val="de-DE"/>
        </w:rPr>
        <w:t>ich</w:t>
      </w:r>
      <w:r w:rsidRPr="001E5732">
        <w:rPr>
          <w:rFonts w:ascii="Trebuchet MS" w:hAnsi="Trebuchet MS"/>
          <w:lang w:val="de-DE"/>
        </w:rPr>
        <w:t xml:space="preserve"> sage euch: Bittet, und euch </w:t>
      </w:r>
      <w:r>
        <w:rPr>
          <w:rFonts w:ascii="Trebuchet MS" w:hAnsi="Trebuchet MS"/>
          <w:lang w:val="de-DE"/>
        </w:rPr>
        <w:t xml:space="preserve">wird </w:t>
      </w:r>
      <w:r w:rsidRPr="001E5732">
        <w:rPr>
          <w:rFonts w:ascii="Trebuchet MS" w:hAnsi="Trebuchet MS"/>
          <w:lang w:val="de-DE"/>
        </w:rPr>
        <w:t>gegeben werden; sucht, und ihr werdet finden; klopft an, u</w:t>
      </w:r>
      <w:r>
        <w:rPr>
          <w:rFonts w:ascii="Trebuchet MS" w:hAnsi="Trebuchet MS"/>
          <w:lang w:val="de-DE"/>
        </w:rPr>
        <w:t>nd euch wird geöffnet werden!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Denn jeder</w:t>
      </w:r>
      <w:r>
        <w:rPr>
          <w:rFonts w:ascii="Trebuchet MS" w:hAnsi="Trebuchet MS"/>
          <w:lang w:val="de-DE"/>
        </w:rPr>
        <w:t xml:space="preserve"> Bittende </w:t>
      </w:r>
      <w:r w:rsidRPr="001E5732">
        <w:rPr>
          <w:rFonts w:ascii="Trebuchet MS" w:hAnsi="Trebuchet MS"/>
          <w:lang w:val="de-DE"/>
        </w:rPr>
        <w:t xml:space="preserve">empfängt, und </w:t>
      </w:r>
      <w:r>
        <w:rPr>
          <w:rFonts w:ascii="Trebuchet MS" w:hAnsi="Trebuchet MS"/>
          <w:lang w:val="de-DE"/>
        </w:rPr>
        <w:t xml:space="preserve">der Suchende </w:t>
      </w:r>
      <w:r w:rsidRPr="001E5732">
        <w:rPr>
          <w:rFonts w:ascii="Trebuchet MS" w:hAnsi="Trebuchet MS"/>
          <w:lang w:val="de-DE"/>
        </w:rPr>
        <w:t xml:space="preserve">findet, und dem Anklopfenden wird geöffnet. </w:t>
      </w:r>
      <w:r w:rsidRPr="001E5732">
        <w:rPr>
          <w:rFonts w:ascii="Trebuchet MS" w:hAnsi="Trebuchet MS"/>
          <w:vertAlign w:val="superscript"/>
          <w:lang w:val="de-DE"/>
        </w:rPr>
        <w:t>11 </w:t>
      </w:r>
      <w:r w:rsidRPr="001E5732">
        <w:rPr>
          <w:rFonts w:ascii="Trebuchet MS" w:hAnsi="Trebuchet MS"/>
          <w:lang w:val="de-DE"/>
        </w:rPr>
        <w:t xml:space="preserve">Wen von euch als Vater wird der Sohn um einen Fisch bitten, und er wird ihm </w:t>
      </w:r>
      <w:r>
        <w:rPr>
          <w:rFonts w:ascii="Trebuchet MS" w:hAnsi="Trebuchet MS"/>
          <w:lang w:val="de-DE"/>
        </w:rPr>
        <w:t xml:space="preserve">darauf </w:t>
      </w:r>
      <w:r w:rsidRPr="001E5732">
        <w:rPr>
          <w:rFonts w:ascii="Trebuchet MS" w:hAnsi="Trebuchet MS"/>
          <w:lang w:val="de-DE"/>
        </w:rPr>
        <w:t xml:space="preserve">anstatt eines Fischs eine Schlange </w:t>
      </w:r>
      <w:r>
        <w:rPr>
          <w:rFonts w:ascii="Trebuchet MS" w:hAnsi="Trebuchet MS"/>
          <w:lang w:val="de-DE"/>
        </w:rPr>
        <w:t>geben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Oder </w:t>
      </w:r>
      <w:r>
        <w:rPr>
          <w:rFonts w:ascii="Trebuchet MS" w:hAnsi="Trebuchet MS"/>
          <w:lang w:val="de-DE"/>
        </w:rPr>
        <w:t xml:space="preserve">auch: Er wird um ein Ei bitten; wird </w:t>
      </w:r>
      <w:r w:rsidRPr="001E5732">
        <w:rPr>
          <w:rFonts w:ascii="Trebuchet MS" w:hAnsi="Trebuchet MS"/>
          <w:lang w:val="de-DE"/>
        </w:rPr>
        <w:t xml:space="preserve">er ihm </w:t>
      </w:r>
      <w:r>
        <w:rPr>
          <w:rFonts w:ascii="Trebuchet MS" w:hAnsi="Trebuchet MS"/>
          <w:lang w:val="de-DE"/>
        </w:rPr>
        <w:t xml:space="preserve">darauf </w:t>
      </w:r>
      <w:r>
        <w:rPr>
          <w:noProof/>
          <w:lang w:val="de-DE" w:bidi="he-IL"/>
        </w:rPr>
        <w:lastRenderedPageBreak/>
        <mc:AlternateContent>
          <mc:Choice Requires="wps">
            <w:drawing>
              <wp:anchor distT="0" distB="0" distL="114300" distR="114300" simplePos="0" relativeHeight="251793408" behindDoc="0" locked="0" layoutInCell="1" allowOverlap="1" wp14:anchorId="367139F3" wp14:editId="204E2C01">
                <wp:simplePos x="0" y="0"/>
                <wp:positionH relativeFrom="column">
                  <wp:posOffset>5015560</wp:posOffset>
                </wp:positionH>
                <wp:positionV relativeFrom="paragraph">
                  <wp:posOffset>-327660</wp:posOffset>
                </wp:positionV>
                <wp:extent cx="842400" cy="295200"/>
                <wp:effectExtent l="0" t="0" r="0" b="0"/>
                <wp:wrapNone/>
                <wp:docPr id="665"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50C2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11,13</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39F3" id="Textfeld 119" o:spid="_x0000_s1142" type="#_x0000_t202" style="position:absolute;left:0;text-align:left;margin-left:394.95pt;margin-top:-25.8pt;width:66.35pt;height:23.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" fillcolor="white [3201]" stroked="f" strokeweight=".5pt">
                <v:textbox>
                  <w:txbxContent>
                    <w:p w14:paraId="23950C2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11,13</w:t>
                      </w:r>
                      <w:r>
                        <w:rPr>
                          <w:rFonts w:ascii="Trebuchet MS" w:hAnsi="Trebuchet MS"/>
                          <w:lang w:val="de-DE"/>
                        </w:rPr>
                        <w:t>−</w:t>
                      </w:r>
                      <w:r>
                        <w:rPr>
                          <w:rFonts w:ascii="Trebuchet MS" w:hAnsi="Trebuchet MS" w:cs="Times New Roman"/>
                          <w:i/>
                          <w:iCs/>
                          <w:lang w:val="de-DE"/>
                        </w:rPr>
                        <w:t>28</w:t>
                      </w:r>
                    </w:p>
                  </w:txbxContent>
                </v:textbox>
              </v:shape>
            </w:pict>
          </mc:Fallback>
        </mc:AlternateContent>
      </w:r>
      <w:r w:rsidRPr="001E5732">
        <w:rPr>
          <w:rFonts w:ascii="Trebuchet MS" w:hAnsi="Trebuchet MS"/>
          <w:lang w:val="de-DE"/>
        </w:rPr>
        <w:t xml:space="preserve">einen Skorpion </w:t>
      </w:r>
      <w:r>
        <w:rPr>
          <w:rFonts w:ascii="Trebuchet MS" w:hAnsi="Trebuchet MS"/>
          <w:lang w:val="de-DE"/>
        </w:rPr>
        <w:t>geben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Wenn nun </w:t>
      </w:r>
      <w:r w:rsidRPr="00FB4A20">
        <w:rPr>
          <w:rFonts w:ascii="Trebuchet MS" w:hAnsi="Trebuchet MS"/>
          <w:i/>
          <w:iCs/>
          <w:lang w:val="de-DE"/>
        </w:rPr>
        <w:t>ihr</w:t>
      </w:r>
      <w:r w:rsidRPr="001E5732">
        <w:rPr>
          <w:rFonts w:ascii="Trebuchet MS" w:hAnsi="Trebuchet MS"/>
          <w:lang w:val="de-DE"/>
        </w:rPr>
        <w:t xml:space="preserve">, die ihr </w:t>
      </w:r>
      <w:r>
        <w:rPr>
          <w:rFonts w:ascii="Trebuchet MS" w:hAnsi="Trebuchet MS"/>
          <w:lang w:val="de-DE"/>
        </w:rPr>
        <w:t>böse seid</w:t>
      </w:r>
      <w:r w:rsidRPr="001E5732">
        <w:rPr>
          <w:rFonts w:ascii="Trebuchet MS" w:hAnsi="Trebuchet MS"/>
          <w:lang w:val="de-DE"/>
        </w:rPr>
        <w:t>, euren Kindern gute Gaben zu geben wisst, um wie viel mehr wird der Vater vom Himmel her Heiligen Geist denen geben, die ihn bitten?“</w:t>
      </w:r>
      <w:r w:rsidRPr="001E5732">
        <w:rPr>
          <w:rStyle w:val="Funotenzeichen"/>
          <w:rFonts w:ascii="Trebuchet MS" w:hAnsi="Trebuchet MS" w:cs="Arial"/>
          <w:lang w:val="de-DE"/>
        </w:rPr>
        <w:footnoteReference w:id="376"/>
      </w:r>
    </w:p>
    <w:p w14:paraId="227BA107" w14:textId="77777777" w:rsidR="00C71948" w:rsidRPr="009A7D2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59" w:name="_Toc38534749"/>
      <w:r w:rsidRPr="001E5732">
        <w:rPr>
          <w:rFonts w:ascii="Trebuchet MS" w:hAnsi="Trebuchet MS" w:cs="Arial"/>
          <w:szCs w:val="24"/>
          <w:lang w:val="de-DE"/>
        </w:rPr>
        <w:t>Heilung eines Stummen und Auseinandersetzung mit Gegnern (11,14</w:t>
      </w:r>
      <w:r>
        <w:rPr>
          <w:rFonts w:ascii="Trebuchet MS" w:hAnsi="Trebuchet MS" w:cs="Arial"/>
          <w:szCs w:val="24"/>
          <w:lang w:val="de-DE"/>
        </w:rPr>
        <w:t>−</w:t>
      </w:r>
      <w:r w:rsidRPr="001E5732">
        <w:rPr>
          <w:rFonts w:ascii="Trebuchet MS" w:hAnsi="Trebuchet MS" w:cs="Arial"/>
          <w:szCs w:val="24"/>
          <w:lang w:val="de-DE"/>
        </w:rPr>
        <w:t>23)</w:t>
      </w:r>
      <w:bookmarkEnd w:id="359"/>
    </w:p>
    <w:p w14:paraId="7BDD60E8" w14:textId="77777777" w:rsidR="00C71948" w:rsidRDefault="00C71948" w:rsidP="006374C6">
      <w:pPr>
        <w:pStyle w:val="Randverweis"/>
        <w:framePr w:wrap="around"/>
      </w:pPr>
      <w:r w:rsidRPr="001E5732">
        <w:t>14</w:t>
      </w:r>
      <w:r>
        <w:t>−</w:t>
      </w:r>
      <w:r w:rsidRPr="001E5732">
        <w:t xml:space="preserve">23: </w:t>
      </w:r>
      <w:r w:rsidRPr="009C4609">
        <w:rPr>
          <w:b/>
          <w:w w:val="33"/>
        </w:rPr>
        <w:t>||</w:t>
      </w:r>
    </w:p>
    <w:p w14:paraId="76DB9C8A" w14:textId="77777777" w:rsidR="00C71948" w:rsidRDefault="00C71948" w:rsidP="006374C6">
      <w:pPr>
        <w:pStyle w:val="Randverweis"/>
        <w:framePr w:wrap="around"/>
      </w:pPr>
      <w:proofErr w:type="spellStart"/>
      <w:r w:rsidRPr="001E5732">
        <w:t>Mt</w:t>
      </w:r>
      <w:proofErr w:type="spellEnd"/>
      <w:r w:rsidRPr="001E5732">
        <w:t xml:space="preserve"> 12,22</w:t>
      </w:r>
      <w:r>
        <w:t>−</w:t>
      </w:r>
      <w:r w:rsidRPr="001E5732">
        <w:t>30;</w:t>
      </w:r>
    </w:p>
    <w:p w14:paraId="62114880" w14:textId="77777777" w:rsidR="00C71948" w:rsidRPr="001E5732" w:rsidRDefault="00C71948" w:rsidP="006374C6">
      <w:pPr>
        <w:pStyle w:val="Randverweis"/>
        <w:framePr w:wrap="around"/>
      </w:pPr>
      <w:r w:rsidRPr="001E5732">
        <w:t>Mk 3,22</w:t>
      </w:r>
      <w:r>
        <w:t>−</w:t>
      </w:r>
      <w:r w:rsidRPr="001E5732">
        <w:t>27</w:t>
      </w:r>
    </w:p>
    <w:p w14:paraId="4C1745C5" w14:textId="77777777" w:rsidR="00C71948" w:rsidRDefault="00C71948" w:rsidP="006374C6">
      <w:pPr>
        <w:pStyle w:val="Randverweis"/>
        <w:framePr w:wrap="around"/>
      </w:pPr>
      <w:r w:rsidRPr="001E5732">
        <w:t>14</w:t>
      </w:r>
      <w:r>
        <w:t>f</w:t>
      </w:r>
      <w:r w:rsidRPr="001E5732">
        <w:t>:</w:t>
      </w:r>
      <w:r>
        <w:t xml:space="preserve"> </w:t>
      </w:r>
      <w:r w:rsidRPr="009C4609">
        <w:rPr>
          <w:b/>
          <w:w w:val="33"/>
        </w:rPr>
        <w:t>|</w:t>
      </w:r>
    </w:p>
    <w:p w14:paraId="33DC664B" w14:textId="77777777" w:rsidR="00C71948" w:rsidRPr="001E5732" w:rsidRDefault="00C71948" w:rsidP="006374C6">
      <w:pPr>
        <w:pStyle w:val="Randverweis"/>
        <w:framePr w:wrap="around"/>
      </w:pPr>
      <w:proofErr w:type="spellStart"/>
      <w:r w:rsidRPr="001E5732">
        <w:t>Mt</w:t>
      </w:r>
      <w:proofErr w:type="spellEnd"/>
      <w:r w:rsidRPr="001E5732">
        <w:t xml:space="preserve"> 9,32</w:t>
      </w:r>
      <w:r>
        <w:t>−</w:t>
      </w:r>
      <w:r w:rsidRPr="001E5732">
        <w:t>34</w:t>
      </w:r>
    </w:p>
    <w:p w14:paraId="294D08EA" w14:textId="77777777" w:rsidR="00C71948" w:rsidRPr="001E5732" w:rsidRDefault="00C71948" w:rsidP="006374C6">
      <w:pPr>
        <w:pStyle w:val="Randverweis"/>
        <w:framePr w:wrap="around"/>
      </w:pPr>
      <w:r w:rsidRPr="001E5732">
        <w:t xml:space="preserve">15: </w:t>
      </w:r>
      <w:proofErr w:type="spellStart"/>
      <w:r w:rsidRPr="001E5732">
        <w:t>Mt</w:t>
      </w:r>
      <w:proofErr w:type="spellEnd"/>
      <w:r w:rsidRPr="001E5732">
        <w:t xml:space="preserve"> 10</w:t>
      </w:r>
      <w:r>
        <w:t>,</w:t>
      </w:r>
      <w:r w:rsidRPr="001E5732">
        <w:t>25</w:t>
      </w:r>
    </w:p>
    <w:p w14:paraId="0B5BBF4B" w14:textId="77777777" w:rsidR="00C71948" w:rsidRDefault="00C71948" w:rsidP="006374C6">
      <w:pPr>
        <w:pStyle w:val="Randverweis"/>
        <w:framePr w:wrap="around"/>
      </w:pPr>
      <w:r w:rsidRPr="001E5732">
        <w:t>16: 11,29</w:t>
      </w:r>
      <w:r>
        <w:t>−</w:t>
      </w:r>
      <w:r w:rsidRPr="001E5732">
        <w:t>32;</w:t>
      </w:r>
    </w:p>
    <w:p w14:paraId="59C66242" w14:textId="77777777" w:rsidR="00C71948" w:rsidRDefault="00C71948" w:rsidP="006374C6">
      <w:pPr>
        <w:pStyle w:val="Randverweis"/>
        <w:framePr w:wrap="around"/>
      </w:pPr>
      <w:proofErr w:type="spellStart"/>
      <w:r w:rsidRPr="001E5732">
        <w:t>Mt</w:t>
      </w:r>
      <w:proofErr w:type="spellEnd"/>
      <w:r w:rsidRPr="001E5732">
        <w:t xml:space="preserve"> 16,1</w:t>
      </w:r>
      <w:r>
        <w:t>−</w:t>
      </w:r>
      <w:r w:rsidRPr="001E5732">
        <w:t>4;</w:t>
      </w:r>
    </w:p>
    <w:p w14:paraId="2AB458CB" w14:textId="77777777" w:rsidR="00C71948" w:rsidRDefault="00C71948" w:rsidP="006374C6">
      <w:pPr>
        <w:pStyle w:val="Randverweis"/>
        <w:framePr w:wrap="around"/>
      </w:pPr>
      <w:r w:rsidRPr="001E5732">
        <w:t>Mk 8,11</w:t>
      </w:r>
      <w:r>
        <w:t>−</w:t>
      </w:r>
      <w:r w:rsidRPr="001E5732">
        <w:t>13;</w:t>
      </w:r>
    </w:p>
    <w:p w14:paraId="63BF1CEA" w14:textId="77777777" w:rsidR="00C71948" w:rsidRDefault="00C71948" w:rsidP="006374C6">
      <w:pPr>
        <w:pStyle w:val="Randverweis"/>
        <w:framePr w:wrap="around"/>
      </w:pPr>
      <w:proofErr w:type="spellStart"/>
      <w:r w:rsidRPr="001E5732">
        <w:t>Joh</w:t>
      </w:r>
      <w:proofErr w:type="spellEnd"/>
      <w:r w:rsidRPr="001E5732">
        <w:t xml:space="preserve"> 6,30;</w:t>
      </w:r>
    </w:p>
    <w:p w14:paraId="35C52D8D" w14:textId="77777777" w:rsidR="00C71948" w:rsidRPr="001E5732" w:rsidRDefault="00C71948" w:rsidP="006374C6">
      <w:pPr>
        <w:pStyle w:val="Randverweis"/>
        <w:framePr w:wrap="around"/>
      </w:pPr>
      <w:r>
        <w:t xml:space="preserve">1 Kor </w:t>
      </w:r>
      <w:r w:rsidRPr="001E5732">
        <w:t>1,22</w:t>
      </w:r>
    </w:p>
    <w:p w14:paraId="68714D51" w14:textId="77777777" w:rsidR="00C71948" w:rsidRPr="001E5732" w:rsidRDefault="00C71948" w:rsidP="006374C6">
      <w:pPr>
        <w:pStyle w:val="Randverweis"/>
        <w:framePr w:wrap="around"/>
      </w:pPr>
      <w:r w:rsidRPr="001E5732">
        <w:t xml:space="preserve">21: </w:t>
      </w:r>
      <w:proofErr w:type="spellStart"/>
      <w:r w:rsidRPr="001E5732">
        <w:t>Jes</w:t>
      </w:r>
      <w:proofErr w:type="spellEnd"/>
      <w:r w:rsidRPr="001E5732">
        <w:t xml:space="preserve"> 49,24</w:t>
      </w:r>
    </w:p>
    <w:p w14:paraId="5DB0071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er war dabei, einen Dämon </w:t>
      </w:r>
      <w:r>
        <w:rPr>
          <w:rFonts w:ascii="Trebuchet MS" w:hAnsi="Trebuchet MS"/>
          <w:lang w:val="de-DE"/>
        </w:rPr>
        <w:t>hinauszuwerfen</w:t>
      </w:r>
      <w:r w:rsidRPr="001E5732">
        <w:rPr>
          <w:rFonts w:ascii="Trebuchet MS" w:hAnsi="Trebuchet MS"/>
          <w:lang w:val="de-DE"/>
        </w:rPr>
        <w:t>, und der war stumm</w:t>
      </w:r>
      <w:r>
        <w:rPr>
          <w:rStyle w:val="Funotenzeichen"/>
          <w:rFonts w:ascii="Trebuchet MS" w:hAnsi="Trebuchet MS"/>
          <w:lang w:val="de-DE"/>
        </w:rPr>
        <w:footnoteReference w:id="377"/>
      </w:r>
      <w:r w:rsidRPr="001E5732">
        <w:rPr>
          <w:rFonts w:ascii="Trebuchet MS" w:hAnsi="Trebuchet MS"/>
          <w:lang w:val="de-DE"/>
        </w:rPr>
        <w:t xml:space="preserve">. Es geschah, als der Dämon herausgegangen war: Der Stumme sprach, und die Menge staunte. </w:t>
      </w:r>
      <w:r w:rsidRPr="001E5732">
        <w:rPr>
          <w:rFonts w:ascii="Trebuchet MS" w:hAnsi="Trebuchet MS"/>
          <w:vertAlign w:val="superscript"/>
          <w:lang w:val="de-DE"/>
        </w:rPr>
        <w:t>15 </w:t>
      </w:r>
      <w:r w:rsidRPr="001E5732">
        <w:rPr>
          <w:rFonts w:ascii="Trebuchet MS" w:hAnsi="Trebuchet MS"/>
          <w:lang w:val="de-DE"/>
        </w:rPr>
        <w:t xml:space="preserve">Aber einige von ihnen sagten: „Durch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Style w:val="Funotenzeichen"/>
          <w:rFonts w:ascii="Trebuchet MS" w:hAnsi="Trebuchet MS" w:cs="Arial"/>
          <w:lang w:val="de-DE"/>
        </w:rPr>
        <w:t xml:space="preserve"> </w:t>
      </w:r>
      <w:r w:rsidRPr="001E5732">
        <w:rPr>
          <w:rStyle w:val="Funotenzeichen"/>
          <w:rFonts w:ascii="Trebuchet MS" w:hAnsi="Trebuchet MS" w:cs="Arial"/>
          <w:lang w:val="de-DE"/>
        </w:rPr>
        <w:footnoteReference w:id="378"/>
      </w:r>
      <w:r w:rsidRPr="001E5732">
        <w:rPr>
          <w:rFonts w:ascii="Trebuchet MS" w:hAnsi="Trebuchet MS"/>
          <w:lang w:val="de-DE"/>
        </w:rPr>
        <w:t xml:space="preserve">, den Herrscher der Dämonen, </w:t>
      </w:r>
      <w:r>
        <w:rPr>
          <w:rFonts w:ascii="Trebuchet MS" w:hAnsi="Trebuchet MS"/>
          <w:lang w:val="de-DE"/>
        </w:rPr>
        <w:t xml:space="preserve">wirft </w:t>
      </w:r>
      <w:r w:rsidRPr="001E5732">
        <w:rPr>
          <w:rFonts w:ascii="Trebuchet MS" w:hAnsi="Trebuchet MS"/>
          <w:lang w:val="de-DE"/>
        </w:rPr>
        <w:t xml:space="preserve">er die Dämonen </w:t>
      </w:r>
      <w:r>
        <w:rPr>
          <w:rFonts w:ascii="Trebuchet MS" w:hAnsi="Trebuchet MS"/>
          <w:lang w:val="de-DE"/>
        </w:rPr>
        <w:t>hin</w:t>
      </w:r>
      <w:r w:rsidRPr="001E5732">
        <w:rPr>
          <w:rFonts w:ascii="Trebuchet MS" w:hAnsi="Trebuchet MS"/>
          <w:lang w:val="de-DE"/>
        </w:rPr>
        <w:t xml:space="preserve">aus.“ </w:t>
      </w:r>
      <w:r w:rsidRPr="001E5732">
        <w:rPr>
          <w:rFonts w:ascii="Trebuchet MS" w:hAnsi="Trebuchet MS"/>
          <w:vertAlign w:val="superscript"/>
          <w:lang w:val="de-DE"/>
        </w:rPr>
        <w:t>16 </w:t>
      </w:r>
      <w:r w:rsidRPr="001E5732">
        <w:rPr>
          <w:rFonts w:ascii="Trebuchet MS" w:hAnsi="Trebuchet MS"/>
          <w:lang w:val="de-DE"/>
        </w:rPr>
        <w:t>Andere versuchten ihn und forderten ein Zeichen vom Himmel von ihm.</w:t>
      </w:r>
    </w:p>
    <w:p w14:paraId="450E2347"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i/>
          <w:lang w:val="de-DE"/>
        </w:rPr>
        <w:t>Er</w:t>
      </w:r>
      <w:r w:rsidRPr="001E5732">
        <w:rPr>
          <w:rFonts w:ascii="Trebuchet MS" w:hAnsi="Trebuchet MS"/>
          <w:lang w:val="de-DE"/>
        </w:rPr>
        <w:t xml:space="preserve"> kannte ihre Gedanken und sagte zu ihnen: „Jedes </w:t>
      </w:r>
      <w:r>
        <w:rPr>
          <w:rFonts w:ascii="Trebuchet MS" w:hAnsi="Trebuchet MS"/>
          <w:lang w:val="de-DE"/>
        </w:rPr>
        <w:t>Königtum</w:t>
      </w:r>
      <w:r w:rsidRPr="001E5732">
        <w:rPr>
          <w:rFonts w:ascii="Trebuchet MS" w:hAnsi="Trebuchet MS"/>
          <w:lang w:val="de-DE"/>
        </w:rPr>
        <w:t xml:space="preserve">, das gegen sich selbst gespalten ist, wird verwüstet, und Haus fällt über Haus. </w:t>
      </w:r>
      <w:r w:rsidRPr="001E5732">
        <w:rPr>
          <w:rFonts w:ascii="Trebuchet MS" w:hAnsi="Trebuchet MS"/>
          <w:vertAlign w:val="superscript"/>
          <w:lang w:val="de-DE"/>
        </w:rPr>
        <w:t>18 </w:t>
      </w:r>
      <w:r w:rsidRPr="001E5732">
        <w:rPr>
          <w:rFonts w:ascii="Trebuchet MS" w:hAnsi="Trebuchet MS"/>
          <w:lang w:val="de-DE"/>
        </w:rPr>
        <w:t>Wenn auch der S</w:t>
      </w:r>
      <w:r w:rsidRPr="009A1820">
        <w:rPr>
          <w:rFonts w:ascii="Trebuchet MS" w:hAnsi="Trebuchet MS"/>
          <w:b/>
          <w:bCs/>
          <w:lang w:val="de-DE"/>
        </w:rPr>
        <w:t>a</w:t>
      </w:r>
      <w:r w:rsidRPr="001E5732">
        <w:rPr>
          <w:rFonts w:ascii="Trebuchet MS" w:hAnsi="Trebuchet MS"/>
          <w:lang w:val="de-DE"/>
        </w:rPr>
        <w:t xml:space="preserve">tan gegen sich gespalten ist, wie kann sein </w:t>
      </w:r>
      <w:r>
        <w:rPr>
          <w:rFonts w:ascii="Trebuchet MS" w:hAnsi="Trebuchet MS"/>
          <w:lang w:val="de-DE"/>
        </w:rPr>
        <w:t>Königtum</w:t>
      </w:r>
      <w:r w:rsidRPr="001E5732">
        <w:rPr>
          <w:rFonts w:ascii="Trebuchet MS" w:hAnsi="Trebuchet MS"/>
          <w:lang w:val="de-DE"/>
        </w:rPr>
        <w:t xml:space="preserve"> bestehen bleiben? Denn ihr sagt, ich </w:t>
      </w:r>
      <w:r>
        <w:rPr>
          <w:rFonts w:ascii="Trebuchet MS" w:hAnsi="Trebuchet MS"/>
          <w:lang w:val="de-DE"/>
        </w:rPr>
        <w:t xml:space="preserve">werfe </w:t>
      </w:r>
      <w:r w:rsidRPr="001E5732">
        <w:rPr>
          <w:rFonts w:ascii="Trebuchet MS" w:hAnsi="Trebuchet MS"/>
          <w:lang w:val="de-DE"/>
        </w:rPr>
        <w:t xml:space="preserve">durch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Fonts w:ascii="Trebuchet MS" w:hAnsi="Trebuchet MS"/>
          <w:lang w:val="de-DE"/>
        </w:rPr>
        <w:t xml:space="preserve"> die Dämonen </w:t>
      </w:r>
      <w:r>
        <w:rPr>
          <w:rFonts w:ascii="Trebuchet MS" w:hAnsi="Trebuchet MS"/>
          <w:lang w:val="de-DE"/>
        </w:rPr>
        <w:t>hinaus</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Wenn </w:t>
      </w:r>
      <w:r w:rsidRPr="001E5732">
        <w:rPr>
          <w:rFonts w:ascii="Trebuchet MS" w:hAnsi="Trebuchet MS"/>
          <w:i/>
          <w:lang w:val="de-DE"/>
        </w:rPr>
        <w:t>ich</w:t>
      </w:r>
      <w:r w:rsidRPr="001E5732">
        <w:rPr>
          <w:rFonts w:ascii="Trebuchet MS" w:hAnsi="Trebuchet MS"/>
          <w:lang w:val="de-DE"/>
        </w:rPr>
        <w:t xml:space="preserve"> durch </w:t>
      </w:r>
      <w:proofErr w:type="spellStart"/>
      <w:r w:rsidRPr="001E5732">
        <w:rPr>
          <w:rFonts w:ascii="Trebuchet MS" w:hAnsi="Trebuchet MS"/>
          <w:lang w:val="de-DE"/>
        </w:rPr>
        <w:t>Be</w:t>
      </w:r>
      <w:r w:rsidRPr="000070D4">
        <w:rPr>
          <w:rFonts w:ascii="Trebuchet MS" w:hAnsi="Trebuchet MS"/>
          <w:b/>
          <w:lang w:val="de-DE"/>
        </w:rPr>
        <w:t>ë</w:t>
      </w:r>
      <w:r w:rsidRPr="001E5732">
        <w:rPr>
          <w:rFonts w:ascii="Trebuchet MS" w:hAnsi="Trebuchet MS"/>
          <w:lang w:val="de-DE"/>
        </w:rPr>
        <w:t>lzebul</w:t>
      </w:r>
      <w:proofErr w:type="spellEnd"/>
      <w:r w:rsidRPr="001E5732">
        <w:rPr>
          <w:rFonts w:ascii="Trebuchet MS" w:hAnsi="Trebuchet MS"/>
          <w:lang w:val="de-DE"/>
        </w:rPr>
        <w:t xml:space="preserve"> die Dämonen </w:t>
      </w:r>
      <w:r>
        <w:rPr>
          <w:rFonts w:ascii="Trebuchet MS" w:hAnsi="Trebuchet MS"/>
          <w:lang w:val="de-DE"/>
        </w:rPr>
        <w:t>hinauswerfe</w:t>
      </w:r>
      <w:r w:rsidRPr="001E5732">
        <w:rPr>
          <w:rFonts w:ascii="Trebuchet MS" w:hAnsi="Trebuchet MS"/>
          <w:lang w:val="de-DE"/>
        </w:rPr>
        <w:t xml:space="preserve">, durch wen </w:t>
      </w:r>
      <w:r>
        <w:rPr>
          <w:rFonts w:ascii="Trebuchet MS" w:hAnsi="Trebuchet MS"/>
          <w:lang w:val="de-DE"/>
        </w:rPr>
        <w:t>werfen e</w:t>
      </w:r>
      <w:r w:rsidRPr="001E5732">
        <w:rPr>
          <w:rFonts w:ascii="Trebuchet MS" w:hAnsi="Trebuchet MS"/>
          <w:lang w:val="de-DE"/>
        </w:rPr>
        <w:t xml:space="preserve">ure Söhne sie </w:t>
      </w:r>
      <w:r>
        <w:rPr>
          <w:rFonts w:ascii="Trebuchet MS" w:hAnsi="Trebuchet MS"/>
          <w:lang w:val="de-DE"/>
        </w:rPr>
        <w:t>hin</w:t>
      </w:r>
      <w:r w:rsidRPr="001E5732">
        <w:rPr>
          <w:rFonts w:ascii="Trebuchet MS" w:hAnsi="Trebuchet MS"/>
          <w:lang w:val="de-DE"/>
        </w:rPr>
        <w:t xml:space="preserve">aus? Deshalb werden </w:t>
      </w:r>
      <w:r w:rsidRPr="001E5732">
        <w:rPr>
          <w:rFonts w:ascii="Trebuchet MS" w:hAnsi="Trebuchet MS"/>
          <w:i/>
          <w:lang w:val="de-DE"/>
        </w:rPr>
        <w:t>sie</w:t>
      </w:r>
      <w:r w:rsidRPr="001E5732">
        <w:rPr>
          <w:rFonts w:ascii="Trebuchet MS" w:hAnsi="Trebuchet MS"/>
          <w:lang w:val="de-DE"/>
        </w:rPr>
        <w:t xml:space="preserve"> eure Richter sein. </w:t>
      </w:r>
      <w:r w:rsidRPr="001E5732">
        <w:rPr>
          <w:rFonts w:ascii="Trebuchet MS" w:hAnsi="Trebuchet MS"/>
          <w:vertAlign w:val="superscript"/>
          <w:lang w:val="de-DE"/>
        </w:rPr>
        <w:t>20 </w:t>
      </w:r>
      <w:r w:rsidRPr="001E5732">
        <w:rPr>
          <w:rFonts w:ascii="Trebuchet MS" w:hAnsi="Trebuchet MS"/>
          <w:lang w:val="de-DE"/>
        </w:rPr>
        <w:t xml:space="preserve">Wenn </w:t>
      </w:r>
      <w:r w:rsidRPr="001E5732">
        <w:rPr>
          <w:rFonts w:ascii="Trebuchet MS" w:hAnsi="Trebuchet MS"/>
          <w:i/>
          <w:lang w:val="de-DE"/>
        </w:rPr>
        <w:t>ich</w:t>
      </w:r>
      <w:r w:rsidRPr="001E5732">
        <w:rPr>
          <w:rFonts w:ascii="Trebuchet MS" w:hAnsi="Trebuchet MS"/>
          <w:lang w:val="de-DE"/>
        </w:rPr>
        <w:t xml:space="preserve"> aber durch den Finger Gottes die Dämonen </w:t>
      </w:r>
      <w:r>
        <w:rPr>
          <w:rFonts w:ascii="Trebuchet MS" w:hAnsi="Trebuchet MS"/>
          <w:lang w:val="de-DE"/>
        </w:rPr>
        <w:t>hin</w:t>
      </w:r>
      <w:r w:rsidRPr="001E5732">
        <w:rPr>
          <w:rFonts w:ascii="Trebuchet MS" w:hAnsi="Trebuchet MS"/>
          <w:lang w:val="de-DE"/>
        </w:rPr>
        <w:t>aus</w:t>
      </w:r>
      <w:r>
        <w:rPr>
          <w:rFonts w:ascii="Trebuchet MS" w:hAnsi="Trebuchet MS"/>
          <w:lang w:val="de-DE"/>
        </w:rPr>
        <w:t>werfe</w:t>
      </w:r>
      <w:r w:rsidRPr="001E5732">
        <w:rPr>
          <w:rFonts w:ascii="Trebuchet MS" w:hAnsi="Trebuchet MS"/>
          <w:lang w:val="de-DE"/>
        </w:rPr>
        <w:t xml:space="preserve">, dann ist bereits das </w:t>
      </w:r>
      <w:r>
        <w:rPr>
          <w:rFonts w:ascii="Trebuchet MS" w:hAnsi="Trebuchet MS"/>
          <w:lang w:val="de-DE"/>
        </w:rPr>
        <w:t>Königtum</w:t>
      </w:r>
      <w:r w:rsidRPr="001E5732">
        <w:rPr>
          <w:rFonts w:ascii="Trebuchet MS" w:hAnsi="Trebuchet MS"/>
          <w:lang w:val="de-DE"/>
        </w:rPr>
        <w:t xml:space="preserve"> Gottes auf euch gekommen. </w:t>
      </w:r>
      <w:r w:rsidRPr="001E5732">
        <w:rPr>
          <w:rFonts w:ascii="Trebuchet MS" w:hAnsi="Trebuchet MS"/>
          <w:vertAlign w:val="superscript"/>
          <w:lang w:val="de-DE"/>
        </w:rPr>
        <w:t>21 </w:t>
      </w:r>
      <w:r w:rsidRPr="001E5732">
        <w:rPr>
          <w:rFonts w:ascii="Trebuchet MS" w:hAnsi="Trebuchet MS"/>
          <w:lang w:val="de-DE"/>
        </w:rPr>
        <w:t xml:space="preserve">Wenn der Starke bewaffnet seinen Hof bewacht, dann ist sein Besitz in Frieden. </w:t>
      </w:r>
      <w:r w:rsidRPr="001E5732">
        <w:rPr>
          <w:rFonts w:ascii="Trebuchet MS" w:hAnsi="Trebuchet MS"/>
          <w:vertAlign w:val="superscript"/>
          <w:lang w:val="de-DE"/>
        </w:rPr>
        <w:t>22 </w:t>
      </w:r>
      <w:r w:rsidRPr="001E5732">
        <w:rPr>
          <w:rFonts w:ascii="Trebuchet MS" w:hAnsi="Trebuchet MS"/>
          <w:lang w:val="de-DE"/>
        </w:rPr>
        <w:t xml:space="preserve">Wenn aber ein Stärkerer als er hinzukommt und ihn besiegt, dann nimmt er ihm die </w:t>
      </w:r>
      <w:r>
        <w:rPr>
          <w:rFonts w:ascii="Trebuchet MS" w:hAnsi="Trebuchet MS"/>
          <w:lang w:val="de-DE"/>
        </w:rPr>
        <w:t>Vollr</w:t>
      </w:r>
      <w:r w:rsidRPr="001E5732">
        <w:rPr>
          <w:rFonts w:ascii="Trebuchet MS" w:hAnsi="Trebuchet MS"/>
          <w:lang w:val="de-DE"/>
        </w:rPr>
        <w:t>üstung ab, auf die er vertraut hatte, und verteilt seine Beute.</w:t>
      </w:r>
    </w:p>
    <w:p w14:paraId="4A6C2DA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Wer nicht mit mir ist, ist gegen mich, und wer nicht mit mir sammelt, zerstreut.</w:t>
      </w:r>
      <w:r>
        <w:rPr>
          <w:rStyle w:val="Funotenzeichen"/>
          <w:rFonts w:ascii="Trebuchet MS" w:hAnsi="Trebuchet MS" w:cs="Times New Roman"/>
          <w:lang w:val="de-DE"/>
        </w:rPr>
        <w:footnoteReference w:id="379"/>
      </w:r>
    </w:p>
    <w:p w14:paraId="3320A88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0" w:name="_Toc38534750"/>
      <w:r>
        <w:rPr>
          <w:rFonts w:ascii="Trebuchet MS" w:hAnsi="Trebuchet MS" w:cs="Arial"/>
          <w:szCs w:val="24"/>
          <w:lang w:val="de-DE"/>
        </w:rPr>
        <w:t xml:space="preserve">Gefahr der Rückkehr unreinen Geistes gleich zu mehreren </w:t>
      </w:r>
      <w:r w:rsidRPr="001E5732">
        <w:rPr>
          <w:rFonts w:ascii="Trebuchet MS" w:hAnsi="Trebuchet MS" w:cs="Arial"/>
          <w:szCs w:val="24"/>
          <w:lang w:val="de-DE"/>
        </w:rPr>
        <w:t>(11,24</w:t>
      </w:r>
      <w:r>
        <w:rPr>
          <w:rFonts w:ascii="Trebuchet MS" w:hAnsi="Trebuchet MS" w:cs="Arial"/>
          <w:szCs w:val="24"/>
          <w:lang w:val="de-DE"/>
        </w:rPr>
        <w:t>−</w:t>
      </w:r>
      <w:r w:rsidRPr="001E5732">
        <w:rPr>
          <w:rFonts w:ascii="Trebuchet MS" w:hAnsi="Trebuchet MS" w:cs="Arial"/>
          <w:szCs w:val="24"/>
          <w:lang w:val="de-DE"/>
        </w:rPr>
        <w:t>26)</w:t>
      </w:r>
      <w:bookmarkEnd w:id="360"/>
    </w:p>
    <w:p w14:paraId="06EF023E" w14:textId="77777777" w:rsidR="00C71948" w:rsidRDefault="00C71948" w:rsidP="006374C6">
      <w:pPr>
        <w:pStyle w:val="Randverweis"/>
        <w:framePr w:wrap="around"/>
      </w:pPr>
      <w:r w:rsidRPr="001E5732">
        <w:t>24</w:t>
      </w:r>
      <w:r>
        <w:t>−</w:t>
      </w:r>
      <w:r w:rsidRPr="001E5732">
        <w:t xml:space="preserve">26 </w:t>
      </w:r>
      <w:r w:rsidRPr="009C4609">
        <w:rPr>
          <w:b/>
          <w:w w:val="33"/>
        </w:rPr>
        <w:t>||</w:t>
      </w:r>
    </w:p>
    <w:p w14:paraId="1A35AFE9" w14:textId="77777777" w:rsidR="00C71948" w:rsidRPr="001E5732" w:rsidRDefault="00C71948" w:rsidP="006374C6">
      <w:pPr>
        <w:pStyle w:val="Randverweis"/>
        <w:framePr w:wrap="around"/>
      </w:pPr>
      <w:proofErr w:type="spellStart"/>
      <w:r w:rsidRPr="001E5732">
        <w:t>Mt</w:t>
      </w:r>
      <w:proofErr w:type="spellEnd"/>
      <w:r w:rsidRPr="001E5732">
        <w:t xml:space="preserve"> 12,43</w:t>
      </w:r>
      <w:r>
        <w:t>−</w:t>
      </w:r>
      <w:r w:rsidRPr="001E5732">
        <w:t>45</w:t>
      </w:r>
    </w:p>
    <w:p w14:paraId="18AA37A4" w14:textId="77777777" w:rsidR="00C71948" w:rsidRPr="00A863C1"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Wenn der unreine Geist aus dem Menschen herausgeht, </w:t>
      </w:r>
      <w:r>
        <w:rPr>
          <w:rFonts w:ascii="Trebuchet MS" w:hAnsi="Trebuchet MS"/>
          <w:lang w:val="de-DE"/>
        </w:rPr>
        <w:t xml:space="preserve">geht </w:t>
      </w:r>
      <w:r w:rsidRPr="001E5732">
        <w:rPr>
          <w:rFonts w:ascii="Trebuchet MS" w:hAnsi="Trebuchet MS"/>
          <w:lang w:val="de-DE"/>
        </w:rPr>
        <w:t xml:space="preserve">er </w:t>
      </w:r>
      <w:r>
        <w:rPr>
          <w:rFonts w:ascii="Trebuchet MS" w:hAnsi="Trebuchet MS"/>
          <w:lang w:val="de-DE"/>
        </w:rPr>
        <w:t xml:space="preserve">durch </w:t>
      </w:r>
      <w:r w:rsidRPr="001E5732">
        <w:rPr>
          <w:rFonts w:ascii="Trebuchet MS" w:hAnsi="Trebuchet MS"/>
          <w:lang w:val="de-DE"/>
        </w:rPr>
        <w:t xml:space="preserve">wasserlose Orte und sucht </w:t>
      </w:r>
      <w:r>
        <w:rPr>
          <w:rFonts w:ascii="Trebuchet MS" w:hAnsi="Trebuchet MS"/>
          <w:lang w:val="de-DE"/>
        </w:rPr>
        <w:t xml:space="preserve">Ausruhen und findet </w:t>
      </w:r>
      <w:r w:rsidRPr="001E5732">
        <w:rPr>
          <w:rFonts w:ascii="Trebuchet MS" w:hAnsi="Trebuchet MS"/>
          <w:lang w:val="de-DE"/>
        </w:rPr>
        <w:t xml:space="preserve">nicht. Dann sagt er: Ich will in mein Haus zurückkehren, aus dem ich herausgegangen bin! </w:t>
      </w:r>
      <w:r w:rsidRPr="005426AE">
        <w:rPr>
          <w:rFonts w:ascii="Trebuchet MS" w:hAnsi="Trebuchet MS"/>
          <w:vertAlign w:val="superscript"/>
          <w:lang w:val="de-DE"/>
        </w:rPr>
        <w:t>25 </w:t>
      </w:r>
      <w:r w:rsidRPr="001E5732">
        <w:rPr>
          <w:rFonts w:ascii="Trebuchet MS" w:hAnsi="Trebuchet MS"/>
          <w:lang w:val="de-DE"/>
        </w:rPr>
        <w:t xml:space="preserve">Und er kommt und findet es gefegt und geschmückt. </w:t>
      </w:r>
      <w:r w:rsidRPr="001E5732">
        <w:rPr>
          <w:rFonts w:ascii="Trebuchet MS" w:hAnsi="Trebuchet MS"/>
          <w:vertAlign w:val="superscript"/>
          <w:lang w:val="de-DE"/>
        </w:rPr>
        <w:t>26 </w:t>
      </w:r>
      <w:r w:rsidRPr="001E5732">
        <w:rPr>
          <w:rFonts w:ascii="Trebuchet MS" w:hAnsi="Trebuchet MS"/>
          <w:lang w:val="de-DE"/>
        </w:rPr>
        <w:t>Dann geht er hin und nimmt sieben andere Geis</w:t>
      </w:r>
      <w:r>
        <w:rPr>
          <w:rFonts w:ascii="Trebuchet MS" w:hAnsi="Trebuchet MS"/>
          <w:lang w:val="de-DE"/>
        </w:rPr>
        <w:t xml:space="preserve">ter mit, die böser sind als er, </w:t>
      </w:r>
      <w:r w:rsidRPr="001E5732">
        <w:rPr>
          <w:rFonts w:ascii="Trebuchet MS" w:hAnsi="Trebuchet MS"/>
          <w:lang w:val="de-DE"/>
        </w:rPr>
        <w:t xml:space="preserve">und </w:t>
      </w:r>
      <w:r>
        <w:rPr>
          <w:rFonts w:ascii="Trebuchet MS" w:hAnsi="Trebuchet MS"/>
          <w:lang w:val="de-DE"/>
        </w:rPr>
        <w:t>sie treten ein und wohnen</w:t>
      </w:r>
      <w:r w:rsidRPr="001E5732">
        <w:rPr>
          <w:rFonts w:ascii="Trebuchet MS" w:hAnsi="Trebuchet MS"/>
          <w:lang w:val="de-DE"/>
        </w:rPr>
        <w:t xml:space="preserve"> dort. Und </w:t>
      </w:r>
      <w:r>
        <w:rPr>
          <w:rFonts w:ascii="Trebuchet MS" w:hAnsi="Trebuchet MS"/>
          <w:lang w:val="de-DE"/>
        </w:rPr>
        <w:t>es wird all das Letzte jenes Menschen schlimmer als all das Erste.“</w:t>
      </w:r>
    </w:p>
    <w:p w14:paraId="552558A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1" w:name="_Toc38534751"/>
      <w:r>
        <w:rPr>
          <w:rFonts w:ascii="Trebuchet MS" w:hAnsi="Trebuchet MS" w:cs="Arial"/>
          <w:szCs w:val="24"/>
          <w:lang w:val="de-DE"/>
        </w:rPr>
        <w:t>Jesus wird selig</w:t>
      </w:r>
      <w:r w:rsidRPr="001E5732">
        <w:rPr>
          <w:rFonts w:ascii="Trebuchet MS" w:hAnsi="Trebuchet MS" w:cs="Arial"/>
          <w:szCs w:val="24"/>
          <w:lang w:val="de-DE"/>
        </w:rPr>
        <w:t>g</w:t>
      </w:r>
      <w:r>
        <w:rPr>
          <w:rFonts w:ascii="Trebuchet MS" w:hAnsi="Trebuchet MS" w:cs="Arial"/>
          <w:szCs w:val="24"/>
          <w:lang w:val="de-DE"/>
        </w:rPr>
        <w:t>epriesen und preist selig (11,27−28</w:t>
      </w:r>
      <w:r w:rsidRPr="001E5732">
        <w:rPr>
          <w:rFonts w:ascii="Trebuchet MS" w:hAnsi="Trebuchet MS" w:cs="Arial"/>
          <w:szCs w:val="24"/>
          <w:lang w:val="de-DE"/>
        </w:rPr>
        <w:t>)</w:t>
      </w:r>
      <w:bookmarkEnd w:id="361"/>
    </w:p>
    <w:p w14:paraId="14C7FDB4" w14:textId="77777777" w:rsidR="00C71948" w:rsidRPr="001E5732" w:rsidRDefault="00C71948" w:rsidP="006374C6">
      <w:pPr>
        <w:pStyle w:val="Randverweis"/>
        <w:framePr w:wrap="around"/>
      </w:pPr>
      <w:r w:rsidRPr="001E5732">
        <w:t>28: 8,21</w:t>
      </w:r>
    </w:p>
    <w:p w14:paraId="575CAAD8"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Es geschah: </w:t>
      </w:r>
      <w:r>
        <w:rPr>
          <w:rFonts w:ascii="Trebuchet MS" w:hAnsi="Trebuchet MS"/>
          <w:lang w:val="de-DE"/>
        </w:rPr>
        <w:t xml:space="preserve">Während </w:t>
      </w:r>
      <w:r w:rsidRPr="001E5732">
        <w:rPr>
          <w:rFonts w:ascii="Trebuchet MS" w:hAnsi="Trebuchet MS"/>
          <w:lang w:val="de-DE"/>
        </w:rPr>
        <w:t xml:space="preserve">er </w:t>
      </w:r>
      <w:r>
        <w:rPr>
          <w:rFonts w:ascii="Trebuchet MS" w:hAnsi="Trebuchet MS"/>
          <w:lang w:val="de-DE"/>
        </w:rPr>
        <w:t xml:space="preserve">all dies </w:t>
      </w:r>
      <w:r w:rsidRPr="001E5732">
        <w:rPr>
          <w:rFonts w:ascii="Trebuchet MS" w:hAnsi="Trebuchet MS"/>
          <w:lang w:val="de-DE"/>
        </w:rPr>
        <w:t>sagte, erhob</w:t>
      </w:r>
      <w:r>
        <w:rPr>
          <w:rFonts w:ascii="Trebuchet MS" w:hAnsi="Trebuchet MS"/>
          <w:lang w:val="de-DE"/>
        </w:rPr>
        <w:t xml:space="preserve"> </w:t>
      </w:r>
      <w:r w:rsidRPr="001E5732">
        <w:rPr>
          <w:rFonts w:ascii="Trebuchet MS" w:hAnsi="Trebuchet MS"/>
          <w:lang w:val="de-DE"/>
        </w:rPr>
        <w:t>eine Frau aus der Menge ihre Stimme und sagte: „Selig der Schoß, der dich getragen hat, und die Brüste, an denen du gesogen hast!“</w:t>
      </w:r>
      <w:r w:rsidRPr="001E5732">
        <w:rPr>
          <w:rStyle w:val="Funotenzeichen"/>
          <w:rFonts w:ascii="Trebuchet MS" w:hAnsi="Trebuchet MS"/>
          <w:lang w:val="de-DE"/>
        </w:rPr>
        <w:footnoteReference w:id="380"/>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i/>
          <w:lang w:val="de-DE"/>
        </w:rPr>
        <w:t>Er</w:t>
      </w:r>
      <w:r w:rsidRPr="001E5732">
        <w:rPr>
          <w:rFonts w:ascii="Trebuchet MS" w:hAnsi="Trebuchet MS"/>
          <w:lang w:val="de-DE"/>
        </w:rPr>
        <w:t xml:space="preserve"> sagte: „Erst recht selig, die das Wort Gottes hören und bewah</w:t>
      </w:r>
      <w:r>
        <w:rPr>
          <w:rFonts w:ascii="Trebuchet MS" w:hAnsi="Trebuchet MS"/>
          <w:lang w:val="de-DE"/>
        </w:rPr>
        <w:softHyphen/>
      </w:r>
      <w:r w:rsidRPr="001E5732">
        <w:rPr>
          <w:rFonts w:ascii="Trebuchet MS" w:hAnsi="Trebuchet MS"/>
          <w:lang w:val="de-DE"/>
        </w:rPr>
        <w:t>ren!“</w:t>
      </w:r>
    </w:p>
    <w:p w14:paraId="1913131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2" w:name="_Toc38534752"/>
      <w:r>
        <w:rPr>
          <w:noProof/>
          <w:lang w:val="de-DE" w:bidi="he-IL"/>
        </w:rPr>
        <w:lastRenderedPageBreak/>
        <mc:AlternateContent>
          <mc:Choice Requires="wps">
            <w:drawing>
              <wp:anchor distT="0" distB="0" distL="114300" distR="114300" simplePos="0" relativeHeight="251794432" behindDoc="0" locked="0" layoutInCell="1" allowOverlap="1" wp14:anchorId="2A34B81F" wp14:editId="4388500F">
                <wp:simplePos x="0" y="0"/>
                <wp:positionH relativeFrom="column">
                  <wp:posOffset>-123825</wp:posOffset>
                </wp:positionH>
                <wp:positionV relativeFrom="paragraph">
                  <wp:posOffset>-327660</wp:posOffset>
                </wp:positionV>
                <wp:extent cx="842400" cy="295200"/>
                <wp:effectExtent l="0" t="0" r="0" b="0"/>
                <wp:wrapNone/>
                <wp:docPr id="664"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84D2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11,29</w:t>
                            </w:r>
                            <w:r>
                              <w:rPr>
                                <w:rFonts w:ascii="Trebuchet MS" w:hAnsi="Trebuchet MS"/>
                                <w:lang w:val="de-DE"/>
                              </w:rPr>
                              <w:t>−</w:t>
                            </w:r>
                            <w:r>
                              <w:rPr>
                                <w:rFonts w:ascii="Trebuchet MS" w:hAnsi="Trebuchet MS" w:cs="Times New Roman"/>
                                <w:i/>
                                <w:iCs/>
                                <w:lang w:val="de-DE"/>
                              </w:rPr>
                              <w:t>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4B81F" id="Textfeld 120" o:spid="_x0000_s1143" type="#_x0000_t202" style="position:absolute;left:0;text-align:left;margin-left:-9.75pt;margin-top:-25.8pt;width:66.35pt;height:23.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" fillcolor="white [3201]" stroked="f" strokeweight=".5pt">
                <v:textbox>
                  <w:txbxContent>
                    <w:p w14:paraId="20384D2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11,29</w:t>
                      </w:r>
                      <w:r>
                        <w:rPr>
                          <w:rFonts w:ascii="Trebuchet MS" w:hAnsi="Trebuchet MS"/>
                          <w:lang w:val="de-DE"/>
                        </w:rPr>
                        <w:t>−</w:t>
                      </w:r>
                      <w:r>
                        <w:rPr>
                          <w:rFonts w:ascii="Trebuchet MS" w:hAnsi="Trebuchet MS" w:cs="Times New Roman"/>
                          <w:i/>
                          <w:iCs/>
                          <w:lang w:val="de-DE"/>
                        </w:rPr>
                        <w:t>49</w:t>
                      </w:r>
                    </w:p>
                  </w:txbxContent>
                </v:textbox>
              </v:shape>
            </w:pict>
          </mc:Fallback>
        </mc:AlternateContent>
      </w:r>
      <w:r>
        <w:rPr>
          <w:rFonts w:ascii="Trebuchet MS" w:hAnsi="Trebuchet MS" w:cs="Arial"/>
          <w:szCs w:val="24"/>
          <w:lang w:val="de-DE"/>
        </w:rPr>
        <w:t>Kein anderes Zeichen als d</w:t>
      </w:r>
      <w:r w:rsidRPr="001E5732">
        <w:rPr>
          <w:rFonts w:ascii="Trebuchet MS" w:hAnsi="Trebuchet MS" w:cs="Arial"/>
          <w:szCs w:val="24"/>
          <w:lang w:val="de-DE"/>
        </w:rPr>
        <w:t>as Zeichen des J</w:t>
      </w:r>
      <w:r w:rsidRPr="00DC6C10">
        <w:rPr>
          <w:rFonts w:ascii="Trebuchet MS" w:hAnsi="Trebuchet MS" w:cs="Arial"/>
          <w:b/>
          <w:bCs w:val="0"/>
          <w:szCs w:val="24"/>
          <w:lang w:val="de-DE"/>
        </w:rPr>
        <w:t>o</w:t>
      </w:r>
      <w:r w:rsidRPr="001E5732">
        <w:rPr>
          <w:rFonts w:ascii="Trebuchet MS" w:hAnsi="Trebuchet MS" w:cs="Arial"/>
          <w:szCs w:val="24"/>
          <w:lang w:val="de-DE"/>
        </w:rPr>
        <w:t>na (11,29</w:t>
      </w:r>
      <w:r>
        <w:rPr>
          <w:rFonts w:ascii="Trebuchet MS" w:hAnsi="Trebuchet MS" w:cs="Arial"/>
          <w:szCs w:val="24"/>
          <w:lang w:val="de-DE"/>
        </w:rPr>
        <w:t>−</w:t>
      </w:r>
      <w:r w:rsidRPr="001E5732">
        <w:rPr>
          <w:rFonts w:ascii="Trebuchet MS" w:hAnsi="Trebuchet MS" w:cs="Arial"/>
          <w:szCs w:val="24"/>
          <w:lang w:val="de-DE"/>
        </w:rPr>
        <w:t>32)</w:t>
      </w:r>
      <w:bookmarkEnd w:id="362"/>
    </w:p>
    <w:p w14:paraId="0BD0EF91" w14:textId="77777777" w:rsidR="00C71948" w:rsidRDefault="00C71948" w:rsidP="006374C6">
      <w:pPr>
        <w:pStyle w:val="Randverweis"/>
        <w:framePr w:wrap="around"/>
      </w:pPr>
      <w:r w:rsidRPr="001E5732">
        <w:t>29</w:t>
      </w:r>
      <w:r>
        <w:t>−</w:t>
      </w:r>
      <w:r w:rsidRPr="001E5732">
        <w:t xml:space="preserve">32: </w:t>
      </w:r>
      <w:r w:rsidRPr="009C4609">
        <w:rPr>
          <w:b/>
          <w:w w:val="33"/>
        </w:rPr>
        <w:t>||</w:t>
      </w:r>
    </w:p>
    <w:p w14:paraId="698351B5" w14:textId="77777777" w:rsidR="00C71948" w:rsidRPr="001E5732" w:rsidRDefault="00C71948" w:rsidP="006374C6">
      <w:pPr>
        <w:pStyle w:val="Randverweis"/>
        <w:framePr w:wrap="around"/>
      </w:pPr>
      <w:proofErr w:type="spellStart"/>
      <w:r w:rsidRPr="001E5732">
        <w:t>Mt</w:t>
      </w:r>
      <w:proofErr w:type="spellEnd"/>
      <w:r w:rsidRPr="001E5732">
        <w:t xml:space="preserve"> 12,38</w:t>
      </w:r>
      <w:r>
        <w:t>−</w:t>
      </w:r>
      <w:r w:rsidRPr="001E5732">
        <w:t>42</w:t>
      </w:r>
      <w:r>
        <w:t>;</w:t>
      </w:r>
    </w:p>
    <w:p w14:paraId="6DE28A42" w14:textId="77777777" w:rsidR="00C71948" w:rsidRPr="00F27892" w:rsidRDefault="00C71948" w:rsidP="006374C6">
      <w:pPr>
        <w:pStyle w:val="Randverweis"/>
        <w:framePr w:wrap="around"/>
      </w:pPr>
      <w:r w:rsidRPr="00F27892">
        <w:t>Mk 8,11f</w:t>
      </w:r>
    </w:p>
    <w:p w14:paraId="26DEE955" w14:textId="77777777" w:rsidR="00C71948" w:rsidRPr="00F27892" w:rsidRDefault="00C71948" w:rsidP="006374C6">
      <w:pPr>
        <w:pStyle w:val="Randverweis"/>
        <w:framePr w:wrap="around"/>
      </w:pPr>
      <w:r w:rsidRPr="00F27892">
        <w:t>29: 11,16;</w:t>
      </w:r>
    </w:p>
    <w:p w14:paraId="50AA3653" w14:textId="77777777" w:rsidR="00C71948" w:rsidRPr="00F27892" w:rsidRDefault="00C71948" w:rsidP="006374C6">
      <w:pPr>
        <w:pStyle w:val="Randverweis"/>
        <w:framePr w:wrap="around"/>
      </w:pPr>
      <w:proofErr w:type="spellStart"/>
      <w:r w:rsidRPr="00F27892">
        <w:t>Mt</w:t>
      </w:r>
      <w:proofErr w:type="spellEnd"/>
      <w:r w:rsidRPr="00F27892">
        <w:t xml:space="preserve"> 16,1</w:t>
      </w:r>
      <w:r>
        <w:t>−4;</w:t>
      </w:r>
    </w:p>
    <w:p w14:paraId="2CF2DCD4" w14:textId="77777777" w:rsidR="00C71948" w:rsidRPr="00F27892" w:rsidRDefault="00C71948" w:rsidP="006374C6">
      <w:pPr>
        <w:pStyle w:val="Randverweis"/>
        <w:framePr w:wrap="around"/>
      </w:pPr>
      <w:proofErr w:type="spellStart"/>
      <w:r w:rsidRPr="00F27892">
        <w:t>Joh</w:t>
      </w:r>
      <w:proofErr w:type="spellEnd"/>
      <w:r w:rsidRPr="00F27892">
        <w:t xml:space="preserve"> 6,30</w:t>
      </w:r>
    </w:p>
    <w:p w14:paraId="7C0E8036" w14:textId="77777777" w:rsidR="00C71948" w:rsidRPr="00F27892" w:rsidRDefault="00C71948" w:rsidP="006374C6">
      <w:pPr>
        <w:pStyle w:val="Randverweis"/>
        <w:framePr w:wrap="around"/>
      </w:pPr>
      <w:r w:rsidRPr="00F27892">
        <w:t>31:</w:t>
      </w:r>
    </w:p>
    <w:p w14:paraId="53599798" w14:textId="77777777" w:rsidR="00C71948" w:rsidRPr="00F27892" w:rsidRDefault="00C71948" w:rsidP="006374C6">
      <w:pPr>
        <w:pStyle w:val="Randverweis"/>
        <w:framePr w:wrap="around"/>
      </w:pPr>
      <w:r w:rsidRPr="00F27892">
        <w:t xml:space="preserve">1 </w:t>
      </w:r>
      <w:proofErr w:type="spellStart"/>
      <w:r w:rsidRPr="00F27892">
        <w:t>Kön</w:t>
      </w:r>
      <w:proofErr w:type="spellEnd"/>
      <w:r w:rsidRPr="00F27892">
        <w:t xml:space="preserve"> 10,1</w:t>
      </w:r>
      <w:r>
        <w:t>−</w:t>
      </w:r>
      <w:r w:rsidRPr="00F27892">
        <w:t>10</w:t>
      </w:r>
    </w:p>
    <w:p w14:paraId="2F19855A" w14:textId="77777777" w:rsidR="00C71948" w:rsidRPr="00F27892" w:rsidRDefault="00C71948" w:rsidP="006374C6">
      <w:pPr>
        <w:pStyle w:val="Randverweis"/>
        <w:framePr w:wrap="around"/>
      </w:pPr>
      <w:r w:rsidRPr="00F27892">
        <w:t>32: Jona 3,5</w:t>
      </w:r>
    </w:p>
    <w:p w14:paraId="011D8D17" w14:textId="443D54BB"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Als sich die Volksmenge versamme</w:t>
      </w:r>
      <w:r>
        <w:rPr>
          <w:rFonts w:ascii="Trebuchet MS" w:hAnsi="Trebuchet MS"/>
          <w:lang w:val="de-DE"/>
        </w:rPr>
        <w:t>lte, begann er zu sagen: „Diese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ist ein</w:t>
      </w:r>
      <w:r>
        <w:rPr>
          <w:rFonts w:ascii="Trebuchet MS" w:hAnsi="Trebuchet MS"/>
          <w:lang w:val="de-DE"/>
        </w:rPr>
        <w:t>e böse</w:t>
      </w:r>
      <w:r w:rsidRPr="001E5732">
        <w:rPr>
          <w:rFonts w:ascii="Trebuchet MS" w:hAnsi="Trebuchet MS"/>
          <w:lang w:val="de-DE"/>
        </w:rPr>
        <w:t xml:space="preserve"> </w:t>
      </w:r>
      <w:r>
        <w:rPr>
          <w:rFonts w:ascii="Trebuchet MS" w:hAnsi="Trebuchet MS"/>
          <w:lang w:val="de-DE"/>
        </w:rPr>
        <w:t>Generation. Sie</w:t>
      </w:r>
      <w:r w:rsidRPr="001E5732">
        <w:rPr>
          <w:rFonts w:ascii="Trebuchet MS" w:hAnsi="Trebuchet MS"/>
          <w:lang w:val="de-DE"/>
        </w:rPr>
        <w:t xml:space="preserve"> sucht ein Zeichen, </w:t>
      </w:r>
      <w:r>
        <w:rPr>
          <w:rFonts w:ascii="Trebuchet MS" w:hAnsi="Trebuchet MS"/>
          <w:lang w:val="de-DE"/>
        </w:rPr>
        <w:t>und es wird ihr</w:t>
      </w:r>
      <w:r w:rsidRPr="001E5732">
        <w:rPr>
          <w:rFonts w:ascii="Trebuchet MS" w:hAnsi="Trebuchet MS"/>
          <w:lang w:val="de-DE"/>
        </w:rPr>
        <w:t xml:space="preserve"> kein Zeichen gegeben werden, auß</w:t>
      </w:r>
      <w:r>
        <w:rPr>
          <w:rFonts w:ascii="Trebuchet MS" w:hAnsi="Trebuchet MS"/>
          <w:lang w:val="de-DE"/>
        </w:rPr>
        <w:t xml:space="preserve">er das </w:t>
      </w:r>
      <w:proofErr w:type="spellStart"/>
      <w:r>
        <w:rPr>
          <w:rFonts w:ascii="Trebuchet MS" w:hAnsi="Trebuchet MS"/>
          <w:lang w:val="de-DE"/>
        </w:rPr>
        <w:t>Jonazeichen</w:t>
      </w:r>
      <w:proofErr w:type="spellEnd"/>
      <w:r w:rsidRPr="001E5732">
        <w:rPr>
          <w:rStyle w:val="Funotenzeichen"/>
          <w:rFonts w:ascii="Trebuchet MS" w:hAnsi="Trebuchet MS" w:cs="Arial"/>
          <w:lang w:val="de-DE"/>
        </w:rPr>
        <w:footnoteReference w:id="381"/>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Wie nämlich J</w:t>
      </w:r>
      <w:r w:rsidRPr="00DC6C10">
        <w:rPr>
          <w:rFonts w:ascii="Trebuchet MS" w:hAnsi="Trebuchet MS"/>
          <w:b/>
          <w:bCs/>
          <w:lang w:val="de-DE"/>
        </w:rPr>
        <w:t>o</w:t>
      </w:r>
      <w:r w:rsidRPr="001E5732">
        <w:rPr>
          <w:rFonts w:ascii="Trebuchet MS" w:hAnsi="Trebuchet MS"/>
          <w:lang w:val="de-DE"/>
        </w:rPr>
        <w:t>na für die Niniv</w:t>
      </w:r>
      <w:r w:rsidRPr="00DC6C10">
        <w:rPr>
          <w:rFonts w:ascii="Trebuchet MS" w:hAnsi="Trebuchet MS"/>
          <w:b/>
          <w:bCs/>
          <w:lang w:val="de-DE"/>
        </w:rPr>
        <w:t>i</w:t>
      </w:r>
      <w:r w:rsidRPr="001E5732">
        <w:rPr>
          <w:rFonts w:ascii="Trebuchet MS" w:hAnsi="Trebuchet MS"/>
          <w:lang w:val="de-DE"/>
        </w:rPr>
        <w:t>ten ein Zei</w:t>
      </w:r>
      <w:r>
        <w:rPr>
          <w:rFonts w:ascii="Trebuchet MS" w:hAnsi="Trebuchet MS"/>
          <w:lang w:val="de-DE"/>
        </w:rPr>
        <w:t>c</w:t>
      </w:r>
      <w:r w:rsidRPr="001E5732">
        <w:rPr>
          <w:rFonts w:ascii="Trebuchet MS" w:hAnsi="Trebuchet MS"/>
          <w:lang w:val="de-DE"/>
        </w:rPr>
        <w:t xml:space="preserve">hen geworden ist, so wird es auch </w:t>
      </w:r>
      <w:r>
        <w:rPr>
          <w:rFonts w:ascii="Trebuchet MS" w:hAnsi="Trebuchet MS"/>
          <w:lang w:val="de-DE"/>
        </w:rPr>
        <w:t>der Sohn des Menschen für diese</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sein. </w:t>
      </w:r>
      <w:r w:rsidRPr="001E5732">
        <w:rPr>
          <w:rFonts w:ascii="Trebuchet MS" w:hAnsi="Trebuchet MS"/>
          <w:vertAlign w:val="superscript"/>
          <w:lang w:val="de-DE"/>
        </w:rPr>
        <w:t>31 </w:t>
      </w:r>
      <w:r w:rsidRPr="001E5732">
        <w:rPr>
          <w:rFonts w:ascii="Trebuchet MS" w:hAnsi="Trebuchet MS"/>
          <w:lang w:val="de-DE"/>
        </w:rPr>
        <w:t>Die Königin des Südens wird bei</w:t>
      </w:r>
      <w:r>
        <w:rPr>
          <w:rFonts w:ascii="Trebuchet MS" w:hAnsi="Trebuchet MS"/>
          <w:lang w:val="de-DE"/>
        </w:rPr>
        <w:t>m Gericht mit den Männern dieser</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aufstehen und sie verurteilen; denn sie kam von den Enden der Erde, um die Weisheit S</w:t>
      </w:r>
      <w:r w:rsidRPr="002923C0">
        <w:rPr>
          <w:rFonts w:ascii="Trebuchet MS" w:hAnsi="Trebuchet MS"/>
          <w:b/>
          <w:lang w:val="de-DE"/>
        </w:rPr>
        <w:t>a</w:t>
      </w:r>
      <w:r w:rsidRPr="001E5732">
        <w:rPr>
          <w:rFonts w:ascii="Trebuchet MS" w:hAnsi="Trebuchet MS"/>
          <w:lang w:val="de-DE"/>
        </w:rPr>
        <w:t>lomos zu hören; und siehe: Mehr als S</w:t>
      </w:r>
      <w:r w:rsidRPr="002923C0">
        <w:rPr>
          <w:rFonts w:ascii="Trebuchet MS" w:hAnsi="Trebuchet MS"/>
          <w:b/>
          <w:lang w:val="de-DE"/>
        </w:rPr>
        <w:t>a</w:t>
      </w:r>
      <w:r w:rsidRPr="001E5732">
        <w:rPr>
          <w:rFonts w:ascii="Trebuchet MS" w:hAnsi="Trebuchet MS"/>
          <w:lang w:val="de-DE"/>
        </w:rPr>
        <w:t xml:space="preserve">lomo ist hier. </w:t>
      </w:r>
      <w:r w:rsidRPr="001E5732">
        <w:rPr>
          <w:rFonts w:ascii="Trebuchet MS" w:hAnsi="Trebuchet MS"/>
          <w:vertAlign w:val="superscript"/>
          <w:lang w:val="de-DE"/>
        </w:rPr>
        <w:t>32 </w:t>
      </w:r>
      <w:r w:rsidRPr="001E5732">
        <w:rPr>
          <w:rFonts w:ascii="Trebuchet MS" w:hAnsi="Trebuchet MS"/>
          <w:lang w:val="de-DE"/>
        </w:rPr>
        <w:t>Männer aus Niniv</w:t>
      </w:r>
      <w:r>
        <w:rPr>
          <w:rFonts w:ascii="Trebuchet MS" w:hAnsi="Trebuchet MS"/>
          <w:lang w:val="de-DE"/>
        </w:rPr>
        <w:t>e werden beim Gericht mit dieser Generation aufstehen und sie</w:t>
      </w:r>
      <w:r w:rsidRPr="001E5732">
        <w:rPr>
          <w:rFonts w:ascii="Trebuchet MS" w:hAnsi="Trebuchet MS"/>
          <w:lang w:val="de-DE"/>
        </w:rPr>
        <w:t xml:space="preserve"> verurteilen; denn sie haben sich auf J</w:t>
      </w:r>
      <w:r w:rsidRPr="00704839">
        <w:rPr>
          <w:rFonts w:ascii="Trebuchet MS" w:hAnsi="Trebuchet MS"/>
          <w:b/>
          <w:bCs/>
          <w:lang w:val="de-DE"/>
        </w:rPr>
        <w:t>o</w:t>
      </w:r>
      <w:r w:rsidRPr="001E5732">
        <w:rPr>
          <w:rFonts w:ascii="Trebuchet MS" w:hAnsi="Trebuchet MS"/>
          <w:lang w:val="de-DE"/>
        </w:rPr>
        <w:t xml:space="preserve">nas Predigt hin </w:t>
      </w:r>
      <w:r w:rsidR="002B05F6">
        <w:rPr>
          <w:rFonts w:ascii="Trebuchet MS" w:hAnsi="Trebuchet MS"/>
          <w:lang w:val="de-DE"/>
        </w:rPr>
        <w:t>sinnesgeändert.</w:t>
      </w:r>
      <w:r w:rsidRPr="001E5732">
        <w:rPr>
          <w:rFonts w:ascii="Trebuchet MS" w:hAnsi="Trebuchet MS"/>
          <w:lang w:val="de-DE"/>
        </w:rPr>
        <w:t xml:space="preserve"> </w:t>
      </w:r>
      <w:r w:rsidR="002B05F6">
        <w:rPr>
          <w:rFonts w:ascii="Trebuchet MS" w:hAnsi="Trebuchet MS"/>
          <w:lang w:val="de-DE"/>
        </w:rPr>
        <w:t>U</w:t>
      </w:r>
      <w:r w:rsidRPr="001E5732">
        <w:rPr>
          <w:rFonts w:ascii="Trebuchet MS" w:hAnsi="Trebuchet MS"/>
          <w:lang w:val="de-DE"/>
        </w:rPr>
        <w:t>nd siehe: Mehr als J</w:t>
      </w:r>
      <w:r w:rsidRPr="003C3A2E">
        <w:rPr>
          <w:rFonts w:ascii="Trebuchet MS" w:hAnsi="Trebuchet MS"/>
          <w:b/>
          <w:bCs/>
          <w:lang w:val="de-DE"/>
        </w:rPr>
        <w:t>o</w:t>
      </w:r>
      <w:r w:rsidRPr="001E5732">
        <w:rPr>
          <w:rFonts w:ascii="Trebuchet MS" w:hAnsi="Trebuchet MS"/>
          <w:lang w:val="de-DE"/>
        </w:rPr>
        <w:t>na ist hier.</w:t>
      </w:r>
    </w:p>
    <w:p w14:paraId="65BA521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3" w:name="_Toc38534753"/>
      <w:r w:rsidRPr="001E5732">
        <w:rPr>
          <w:rFonts w:ascii="Trebuchet MS" w:hAnsi="Trebuchet MS" w:cs="Arial"/>
          <w:szCs w:val="24"/>
          <w:lang w:val="de-DE"/>
        </w:rPr>
        <w:t>Licht und Auge (11,33</w:t>
      </w:r>
      <w:r>
        <w:rPr>
          <w:rFonts w:ascii="Trebuchet MS" w:hAnsi="Trebuchet MS" w:cs="Arial"/>
          <w:szCs w:val="24"/>
          <w:lang w:val="de-DE"/>
        </w:rPr>
        <w:t>−</w:t>
      </w:r>
      <w:r w:rsidRPr="001E5732">
        <w:rPr>
          <w:rFonts w:ascii="Trebuchet MS" w:hAnsi="Trebuchet MS" w:cs="Arial"/>
          <w:szCs w:val="24"/>
          <w:lang w:val="de-DE"/>
        </w:rPr>
        <w:t>36)</w:t>
      </w:r>
      <w:bookmarkEnd w:id="363"/>
    </w:p>
    <w:p w14:paraId="37EC390A" w14:textId="77777777" w:rsidR="00C71948" w:rsidRDefault="00C71948" w:rsidP="006374C6">
      <w:pPr>
        <w:pStyle w:val="Randverweis"/>
        <w:framePr w:wrap="around"/>
      </w:pPr>
      <w:r w:rsidRPr="001E5732">
        <w:t>34</w:t>
      </w:r>
      <w:r>
        <w:t>−</w:t>
      </w:r>
      <w:r w:rsidRPr="001E5732">
        <w:t xml:space="preserve">36: </w:t>
      </w:r>
      <w:r w:rsidRPr="009C4609">
        <w:rPr>
          <w:b/>
          <w:w w:val="33"/>
        </w:rPr>
        <w:t>||</w:t>
      </w:r>
    </w:p>
    <w:p w14:paraId="7C54FD29" w14:textId="77777777" w:rsidR="00C71948" w:rsidRPr="001E5732" w:rsidRDefault="00C71948" w:rsidP="006374C6">
      <w:pPr>
        <w:pStyle w:val="Randverweis"/>
        <w:framePr w:wrap="around"/>
      </w:pPr>
      <w:proofErr w:type="spellStart"/>
      <w:r w:rsidRPr="001E5732">
        <w:t>Mt</w:t>
      </w:r>
      <w:proofErr w:type="spellEnd"/>
      <w:r w:rsidRPr="001E5732">
        <w:t xml:space="preserve"> 6,22f</w:t>
      </w:r>
    </w:p>
    <w:p w14:paraId="63810780" w14:textId="77777777" w:rsidR="00C71948" w:rsidRDefault="00C71948" w:rsidP="006374C6">
      <w:pPr>
        <w:pStyle w:val="Randverweis"/>
        <w:framePr w:wrap="around"/>
      </w:pPr>
      <w:r w:rsidRPr="001E5732">
        <w:t>33: 8,16;</w:t>
      </w:r>
    </w:p>
    <w:p w14:paraId="6809B235" w14:textId="77777777" w:rsidR="00C71948" w:rsidRDefault="00C71948" w:rsidP="006374C6">
      <w:pPr>
        <w:pStyle w:val="Randverweis"/>
        <w:framePr w:wrap="around"/>
      </w:pPr>
      <w:proofErr w:type="spellStart"/>
      <w:r w:rsidRPr="001E5732">
        <w:t>Mt</w:t>
      </w:r>
      <w:proofErr w:type="spellEnd"/>
      <w:r w:rsidRPr="001E5732">
        <w:t xml:space="preserve"> 5,15;</w:t>
      </w:r>
    </w:p>
    <w:p w14:paraId="57068CFE" w14:textId="77777777" w:rsidR="00C71948" w:rsidRPr="001E5732" w:rsidRDefault="00C71948" w:rsidP="006374C6">
      <w:pPr>
        <w:pStyle w:val="Randverweis"/>
        <w:framePr w:wrap="around"/>
      </w:pPr>
      <w:r w:rsidRPr="001E5732">
        <w:t>Mk 4,21</w:t>
      </w:r>
    </w:p>
    <w:p w14:paraId="315BE223"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Keiner</w:t>
      </w:r>
      <w:r w:rsidRPr="001E5732">
        <w:rPr>
          <w:rFonts w:ascii="Trebuchet MS" w:hAnsi="Trebuchet MS"/>
          <w:lang w:val="de-DE"/>
        </w:rPr>
        <w:t xml:space="preserve"> zündet eine Leuchte an und stellt sie in ein Versteck oder </w:t>
      </w:r>
      <w:r w:rsidRPr="00025481">
        <w:rPr>
          <w:rFonts w:ascii="Trebuchet MS" w:hAnsi="Trebuchet MS"/>
          <w:i/>
          <w:iCs/>
          <w:lang w:val="de-DE"/>
        </w:rPr>
        <w:t>unter</w:t>
      </w:r>
      <w:r w:rsidRPr="001E5732">
        <w:rPr>
          <w:rFonts w:ascii="Trebuchet MS" w:hAnsi="Trebuchet MS"/>
          <w:lang w:val="de-DE"/>
        </w:rPr>
        <w:t xml:space="preserve"> einen Scheffel, sondern </w:t>
      </w:r>
      <w:r w:rsidRPr="00025481">
        <w:rPr>
          <w:rFonts w:ascii="Trebuchet MS" w:hAnsi="Trebuchet MS"/>
          <w:i/>
          <w:iCs/>
          <w:lang w:val="de-DE"/>
        </w:rPr>
        <w:t>auf den Leuchter</w:t>
      </w:r>
      <w:r w:rsidRPr="001E5732">
        <w:rPr>
          <w:rFonts w:ascii="Trebuchet MS" w:hAnsi="Trebuchet MS"/>
          <w:lang w:val="de-DE"/>
        </w:rPr>
        <w:t>, damit die Eintretenden das Licht sehen.</w:t>
      </w:r>
    </w:p>
    <w:p w14:paraId="2CFF27D7" w14:textId="019AF64D"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Die Leuchte des Leibes ist d</w:t>
      </w:r>
      <w:r>
        <w:rPr>
          <w:rFonts w:ascii="Trebuchet MS" w:hAnsi="Trebuchet MS"/>
          <w:lang w:val="de-DE"/>
        </w:rPr>
        <w:t>ein Auge. Wenn dein Auge lauter</w:t>
      </w:r>
      <w:r w:rsidRPr="001E5732">
        <w:rPr>
          <w:rFonts w:ascii="Trebuchet MS" w:hAnsi="Trebuchet MS"/>
          <w:lang w:val="de-DE"/>
        </w:rPr>
        <w:t xml:space="preserve"> ist, ist auch dein ganzer </w:t>
      </w:r>
      <w:r>
        <w:rPr>
          <w:rFonts w:ascii="Trebuchet MS" w:hAnsi="Trebuchet MS"/>
          <w:lang w:val="de-DE"/>
        </w:rPr>
        <w:t>Leib licht. Wenn es böse</w:t>
      </w:r>
      <w:r w:rsidRPr="001E5732">
        <w:rPr>
          <w:rFonts w:ascii="Trebuchet MS" w:hAnsi="Trebuchet MS"/>
          <w:lang w:val="de-DE"/>
        </w:rPr>
        <w:t xml:space="preserve"> ist, ist auch dein Leib finster. </w:t>
      </w:r>
      <w:r w:rsidRPr="001E5732">
        <w:rPr>
          <w:rFonts w:ascii="Trebuchet MS" w:hAnsi="Trebuchet MS"/>
          <w:vertAlign w:val="superscript"/>
          <w:lang w:val="de-DE"/>
        </w:rPr>
        <w:t>35 </w:t>
      </w:r>
      <w:r>
        <w:rPr>
          <w:rFonts w:ascii="Trebuchet MS" w:hAnsi="Trebuchet MS"/>
          <w:lang w:val="de-DE"/>
        </w:rPr>
        <w:t>S</w:t>
      </w:r>
      <w:r w:rsidRPr="001E5732">
        <w:rPr>
          <w:rFonts w:ascii="Trebuchet MS" w:hAnsi="Trebuchet MS"/>
          <w:lang w:val="de-DE"/>
        </w:rPr>
        <w:t xml:space="preserve">ieh also zu, dass nicht </w:t>
      </w:r>
      <w:r>
        <w:rPr>
          <w:rFonts w:ascii="Trebuchet MS" w:hAnsi="Trebuchet MS"/>
          <w:lang w:val="de-DE"/>
        </w:rPr>
        <w:t>das Licht in dir Finsternis ist!</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Wenn also dein ganzer Leib lichtvoll ist und </w:t>
      </w:r>
      <w:r w:rsidR="003B485A">
        <w:rPr>
          <w:rFonts w:ascii="Trebuchet MS" w:hAnsi="Trebuchet MS"/>
          <w:lang w:val="de-DE"/>
        </w:rPr>
        <w:t xml:space="preserve">nicht irgendeinen </w:t>
      </w:r>
      <w:r w:rsidRPr="001E5732">
        <w:rPr>
          <w:rFonts w:ascii="Trebuchet MS" w:hAnsi="Trebuchet MS"/>
          <w:lang w:val="de-DE"/>
        </w:rPr>
        <w:t>finsteren Teil hat, wird er als ganzer lichtvoll sein, wie wenn die Leuchte dich mit dem Strahl erleuchtet.“</w:t>
      </w:r>
    </w:p>
    <w:p w14:paraId="53A835C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4" w:name="_Toc38534754"/>
      <w:r w:rsidRPr="001E5732">
        <w:rPr>
          <w:rFonts w:ascii="Trebuchet MS" w:hAnsi="Trebuchet MS" w:cs="Arial"/>
          <w:szCs w:val="24"/>
          <w:lang w:val="de-DE"/>
        </w:rPr>
        <w:t xml:space="preserve">Mahl bei einem </w:t>
      </w:r>
      <w:r>
        <w:rPr>
          <w:rFonts w:ascii="Trebuchet MS" w:hAnsi="Trebuchet MS" w:cs="Arial"/>
          <w:szCs w:val="24"/>
          <w:lang w:val="de-DE"/>
        </w:rPr>
        <w:t>Pharis</w:t>
      </w:r>
      <w:r w:rsidRPr="006A6FA8">
        <w:rPr>
          <w:rFonts w:ascii="Trebuchet MS" w:hAnsi="Trebuchet MS" w:cs="Arial"/>
          <w:b/>
          <w:bCs w:val="0"/>
          <w:szCs w:val="24"/>
          <w:lang w:val="de-DE"/>
        </w:rPr>
        <w:t>ä</w:t>
      </w:r>
      <w:r>
        <w:rPr>
          <w:rFonts w:ascii="Trebuchet MS" w:hAnsi="Trebuchet MS" w:cs="Arial"/>
          <w:szCs w:val="24"/>
          <w:lang w:val="de-DE"/>
        </w:rPr>
        <w:t>er</w:t>
      </w:r>
      <w:r w:rsidRPr="001E5732">
        <w:rPr>
          <w:rFonts w:ascii="Trebuchet MS" w:hAnsi="Trebuchet MS" w:cs="Arial"/>
          <w:szCs w:val="24"/>
          <w:lang w:val="de-DE"/>
        </w:rPr>
        <w:t xml:space="preserve"> </w:t>
      </w:r>
      <w:r>
        <w:rPr>
          <w:rFonts w:ascii="Trebuchet MS" w:hAnsi="Trebuchet MS" w:cs="Arial"/>
          <w:szCs w:val="24"/>
          <w:lang w:val="de-DE"/>
        </w:rPr>
        <w:t xml:space="preserve">und </w:t>
      </w:r>
      <w:proofErr w:type="spellStart"/>
      <w:r>
        <w:rPr>
          <w:rFonts w:ascii="Trebuchet MS" w:hAnsi="Trebuchet MS" w:cs="Arial"/>
          <w:szCs w:val="24"/>
          <w:lang w:val="de-DE"/>
        </w:rPr>
        <w:t>Weherufe</w:t>
      </w:r>
      <w:proofErr w:type="spellEnd"/>
      <w:r>
        <w:rPr>
          <w:rFonts w:ascii="Trebuchet MS" w:hAnsi="Trebuchet MS" w:cs="Arial"/>
          <w:szCs w:val="24"/>
          <w:lang w:val="de-DE"/>
        </w:rPr>
        <w:t xml:space="preserve"> gegen die Pharis</w:t>
      </w:r>
      <w:r w:rsidRPr="00995866">
        <w:rPr>
          <w:rFonts w:ascii="Trebuchet MS" w:hAnsi="Trebuchet MS" w:cs="Arial"/>
          <w:b/>
          <w:bCs w:val="0"/>
          <w:szCs w:val="24"/>
          <w:lang w:val="de-DE"/>
        </w:rPr>
        <w:t>ä</w:t>
      </w:r>
      <w:r>
        <w:rPr>
          <w:rFonts w:ascii="Trebuchet MS" w:hAnsi="Trebuchet MS" w:cs="Arial"/>
          <w:szCs w:val="24"/>
          <w:lang w:val="de-DE"/>
        </w:rPr>
        <w:t xml:space="preserve">er </w:t>
      </w:r>
      <w:r w:rsidRPr="001E5732">
        <w:rPr>
          <w:rFonts w:ascii="Trebuchet MS" w:hAnsi="Trebuchet MS" w:cs="Arial"/>
          <w:szCs w:val="24"/>
          <w:lang w:val="de-DE"/>
        </w:rPr>
        <w:t>(11,37</w:t>
      </w:r>
      <w:r>
        <w:rPr>
          <w:rFonts w:ascii="Trebuchet MS" w:hAnsi="Trebuchet MS" w:cs="Arial"/>
          <w:szCs w:val="24"/>
          <w:lang w:val="de-DE"/>
        </w:rPr>
        <w:t>−</w:t>
      </w:r>
      <w:r w:rsidRPr="001E5732">
        <w:rPr>
          <w:rFonts w:ascii="Trebuchet MS" w:hAnsi="Trebuchet MS" w:cs="Arial"/>
          <w:szCs w:val="24"/>
          <w:lang w:val="de-DE"/>
        </w:rPr>
        <w:t>54)</w:t>
      </w:r>
      <w:bookmarkEnd w:id="364"/>
    </w:p>
    <w:p w14:paraId="7722EE00" w14:textId="77777777" w:rsidR="00C71948" w:rsidRDefault="00C71948" w:rsidP="006374C6">
      <w:pPr>
        <w:pStyle w:val="Randverweis"/>
        <w:framePr w:wrap="around"/>
      </w:pPr>
      <w:r w:rsidRPr="001E5732">
        <w:t xml:space="preserve">38: </w:t>
      </w:r>
      <w:proofErr w:type="spellStart"/>
      <w:r w:rsidRPr="001E5732">
        <w:t>Mt</w:t>
      </w:r>
      <w:proofErr w:type="spellEnd"/>
      <w:r w:rsidRPr="001E5732">
        <w:t xml:space="preserve"> 15,2;</w:t>
      </w:r>
    </w:p>
    <w:p w14:paraId="12115B62" w14:textId="77777777" w:rsidR="00C71948" w:rsidRDefault="00C71948" w:rsidP="006374C6">
      <w:pPr>
        <w:pStyle w:val="Randverweis"/>
        <w:framePr w:wrap="around"/>
      </w:pPr>
      <w:r w:rsidRPr="001E5732">
        <w:t>Mk 7,2;</w:t>
      </w:r>
    </w:p>
    <w:p w14:paraId="3EEB68F0" w14:textId="77777777" w:rsidR="00C71948" w:rsidRPr="001E5732" w:rsidRDefault="00C71948" w:rsidP="006374C6">
      <w:pPr>
        <w:pStyle w:val="Randverweis"/>
        <w:framePr w:wrap="around"/>
      </w:pPr>
      <w:r w:rsidRPr="001E5732">
        <w:t>Kol 2,21f</w:t>
      </w:r>
    </w:p>
    <w:p w14:paraId="68258AB7" w14:textId="77777777" w:rsidR="00C71948" w:rsidRDefault="00C71948" w:rsidP="006374C6">
      <w:pPr>
        <w:pStyle w:val="Randverweis"/>
        <w:framePr w:wrap="around"/>
      </w:pPr>
      <w:r w:rsidRPr="001E5732">
        <w:t>39</w:t>
      </w:r>
      <w:r>
        <w:t>−</w:t>
      </w:r>
      <w:r w:rsidRPr="001E5732">
        <w:t xml:space="preserve">52: </w:t>
      </w:r>
    </w:p>
    <w:p w14:paraId="03476BEC" w14:textId="77777777" w:rsidR="00C71948" w:rsidRPr="001E5732" w:rsidRDefault="00C71948" w:rsidP="006374C6">
      <w:pPr>
        <w:pStyle w:val="Randverweis"/>
        <w:framePr w:wrap="around"/>
      </w:pPr>
      <w:proofErr w:type="spellStart"/>
      <w:r w:rsidRPr="001E5732">
        <w:t>Mt</w:t>
      </w:r>
      <w:proofErr w:type="spellEnd"/>
      <w:r w:rsidRPr="001E5732">
        <w:t xml:space="preserve"> 23,1</w:t>
      </w:r>
      <w:r>
        <w:t>−</w:t>
      </w:r>
      <w:r w:rsidRPr="001E5732">
        <w:t>36</w:t>
      </w:r>
    </w:p>
    <w:p w14:paraId="6603DD4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Als er redete, bittet ihn ein</w:t>
      </w:r>
      <w:r>
        <w:rPr>
          <w:rFonts w:ascii="Trebuchet MS" w:hAnsi="Trebuchet MS"/>
          <w:lang w:val="de-DE"/>
        </w:rPr>
        <w:t xml:space="preserve"> Pharis</w:t>
      </w:r>
      <w:r w:rsidRPr="006A6FA8">
        <w:rPr>
          <w:rFonts w:ascii="Trebuchet MS" w:hAnsi="Trebuchet MS"/>
          <w:b/>
          <w:bCs/>
          <w:lang w:val="de-DE"/>
        </w:rPr>
        <w:t>ä</w:t>
      </w:r>
      <w:r>
        <w:rPr>
          <w:rFonts w:ascii="Trebuchet MS" w:hAnsi="Trebuchet MS"/>
          <w:lang w:val="de-DE"/>
        </w:rPr>
        <w:t>er, dass er bei ihm isst</w:t>
      </w:r>
      <w:r w:rsidRPr="001E5732">
        <w:rPr>
          <w:rFonts w:ascii="Trebuchet MS" w:hAnsi="Trebuchet MS"/>
          <w:lang w:val="de-DE"/>
        </w:rPr>
        <w:t xml:space="preserve">. Er </w:t>
      </w:r>
      <w:r>
        <w:rPr>
          <w:rFonts w:ascii="Trebuchet MS" w:hAnsi="Trebuchet MS"/>
          <w:lang w:val="de-DE"/>
        </w:rPr>
        <w:t>trat ein</w:t>
      </w:r>
      <w:r w:rsidRPr="001E5732">
        <w:rPr>
          <w:rFonts w:ascii="Trebuchet MS" w:hAnsi="Trebuchet MS"/>
          <w:lang w:val="de-DE"/>
        </w:rPr>
        <w:t xml:space="preserve"> und legte sich nieder. </w:t>
      </w:r>
      <w:r w:rsidRPr="001E5732">
        <w:rPr>
          <w:rFonts w:ascii="Trebuchet MS" w:hAnsi="Trebuchet MS"/>
          <w:vertAlign w:val="superscript"/>
          <w:lang w:val="de-DE"/>
        </w:rPr>
        <w:t>38 </w:t>
      </w:r>
      <w:r w:rsidRPr="001E5732">
        <w:rPr>
          <w:rFonts w:ascii="Trebuchet MS" w:hAnsi="Trebuchet MS"/>
          <w:lang w:val="de-DE"/>
        </w:rPr>
        <w:t>Als der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es sah, wunderte er sich, dass er nicht zuerst die Waschung vor dem Essen hielt. </w:t>
      </w:r>
      <w:r w:rsidRPr="001E5732">
        <w:rPr>
          <w:rFonts w:ascii="Trebuchet MS" w:hAnsi="Trebuchet MS"/>
          <w:vertAlign w:val="superscript"/>
          <w:lang w:val="de-DE"/>
        </w:rPr>
        <w:t>39 </w:t>
      </w:r>
      <w:r w:rsidRPr="001E5732">
        <w:rPr>
          <w:rFonts w:ascii="Trebuchet MS" w:hAnsi="Trebuchet MS"/>
          <w:lang w:val="de-DE"/>
        </w:rPr>
        <w:t>Der Herr sagte zu ihm: „</w:t>
      </w:r>
      <w:r w:rsidRPr="001E5732">
        <w:rPr>
          <w:rFonts w:ascii="Trebuchet MS" w:hAnsi="Trebuchet MS"/>
          <w:i/>
          <w:iCs/>
          <w:lang w:val="de-DE"/>
        </w:rPr>
        <w:t>Ihr</w:t>
      </w:r>
      <w:r w:rsidRPr="001E5732">
        <w:rPr>
          <w:rFonts w:ascii="Trebuchet MS" w:hAnsi="Trebuchet MS"/>
          <w:lang w:val="de-DE"/>
        </w:rPr>
        <w:t xml:space="preserve"> nun, Pharis</w:t>
      </w:r>
      <w:r w:rsidRPr="00995866">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macht das Äußere des Bechers und der Schüssel rein, euer Inneres aber strotzt von Raub und Bosheit. </w:t>
      </w:r>
      <w:r w:rsidRPr="001E5732">
        <w:rPr>
          <w:rFonts w:ascii="Trebuchet MS" w:hAnsi="Trebuchet MS"/>
          <w:vertAlign w:val="superscript"/>
          <w:lang w:val="de-DE"/>
        </w:rPr>
        <w:t>40 </w:t>
      </w:r>
      <w:r w:rsidRPr="001E5732">
        <w:rPr>
          <w:rFonts w:ascii="Trebuchet MS" w:hAnsi="Trebuchet MS"/>
          <w:lang w:val="de-DE"/>
        </w:rPr>
        <w:t>Unverständige! Hat nicht, der das Äußere gemacht hat, auch das In</w:t>
      </w:r>
      <w:r>
        <w:rPr>
          <w:rFonts w:ascii="Trebuchet MS" w:hAnsi="Trebuchet MS"/>
          <w:lang w:val="de-DE"/>
        </w:rPr>
        <w:softHyphen/>
      </w:r>
      <w:r w:rsidRPr="001E5732">
        <w:rPr>
          <w:rFonts w:ascii="Trebuchet MS" w:hAnsi="Trebuchet MS"/>
          <w:lang w:val="de-DE"/>
        </w:rPr>
        <w:t xml:space="preserve">nere gemacht? </w:t>
      </w:r>
      <w:r w:rsidRPr="001E5732">
        <w:rPr>
          <w:rFonts w:ascii="Trebuchet MS" w:hAnsi="Trebuchet MS"/>
          <w:vertAlign w:val="superscript"/>
          <w:lang w:val="de-DE"/>
        </w:rPr>
        <w:t>41 </w:t>
      </w:r>
      <w:r>
        <w:rPr>
          <w:rFonts w:ascii="Trebuchet MS" w:hAnsi="Trebuchet MS"/>
          <w:lang w:val="de-DE"/>
        </w:rPr>
        <w:t>Doch gebt, was da</w:t>
      </w:r>
      <w:r w:rsidRPr="001E5732">
        <w:rPr>
          <w:rFonts w:ascii="Trebuchet MS" w:hAnsi="Trebuchet MS"/>
          <w:lang w:val="de-DE"/>
        </w:rPr>
        <w:t>rin</w:t>
      </w:r>
      <w:r>
        <w:rPr>
          <w:rFonts w:ascii="Trebuchet MS" w:hAnsi="Trebuchet MS"/>
          <w:lang w:val="de-DE"/>
        </w:rPr>
        <w:t>nen</w:t>
      </w:r>
      <w:r w:rsidRPr="001E5732">
        <w:rPr>
          <w:rFonts w:ascii="Trebuchet MS" w:hAnsi="Trebuchet MS"/>
          <w:lang w:val="de-DE"/>
        </w:rPr>
        <w:t xml:space="preserve"> ist, als Almosen, und </w:t>
      </w:r>
      <w:r>
        <w:rPr>
          <w:rFonts w:ascii="Trebuchet MS" w:hAnsi="Trebuchet MS"/>
          <w:lang w:val="de-DE"/>
        </w:rPr>
        <w:t>siehe: Alles ist für euch rein!</w:t>
      </w:r>
    </w:p>
    <w:p w14:paraId="3D4BDA0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42 </w:t>
      </w:r>
      <w:r>
        <w:rPr>
          <w:rFonts w:ascii="Trebuchet MS" w:hAnsi="Trebuchet MS"/>
          <w:lang w:val="de-DE"/>
        </w:rPr>
        <w:t>Doch wehe euch, den Pharis</w:t>
      </w:r>
      <w:r w:rsidRPr="006A6FA8">
        <w:rPr>
          <w:rFonts w:ascii="Trebuchet MS" w:hAnsi="Trebuchet MS"/>
          <w:b/>
          <w:bCs/>
          <w:lang w:val="de-DE"/>
        </w:rPr>
        <w:t>ä</w:t>
      </w:r>
      <w:r>
        <w:rPr>
          <w:rFonts w:ascii="Trebuchet MS" w:hAnsi="Trebuchet MS"/>
          <w:lang w:val="de-DE"/>
        </w:rPr>
        <w:t>ern!</w:t>
      </w:r>
      <w:r w:rsidRPr="001E5732">
        <w:rPr>
          <w:rFonts w:ascii="Trebuchet MS" w:hAnsi="Trebuchet MS"/>
          <w:lang w:val="de-DE"/>
        </w:rPr>
        <w:t xml:space="preserve"> Ihr gebt den Zehnten von der Minze und der Raute</w:t>
      </w:r>
      <w:r>
        <w:rPr>
          <w:rStyle w:val="Funotenzeichen"/>
          <w:rFonts w:ascii="Trebuchet MS" w:hAnsi="Trebuchet MS" w:cs="Times New Roman"/>
          <w:lang w:val="de-DE"/>
        </w:rPr>
        <w:footnoteReference w:id="382"/>
      </w:r>
      <w:r w:rsidRPr="001E5732">
        <w:rPr>
          <w:rFonts w:ascii="Trebuchet MS" w:hAnsi="Trebuchet MS"/>
          <w:lang w:val="de-DE"/>
        </w:rPr>
        <w:t xml:space="preserve"> und jedem Gemüse</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ihr </w:t>
      </w:r>
      <w:r w:rsidRPr="001E5732">
        <w:rPr>
          <w:rFonts w:ascii="Trebuchet MS" w:hAnsi="Trebuchet MS"/>
          <w:lang w:val="de-DE"/>
        </w:rPr>
        <w:t>übergeht Recht und Gottesliebe. Dieses hätte man tun und jenes nicht lassen sollen!</w:t>
      </w:r>
    </w:p>
    <w:p w14:paraId="21F775F1" w14:textId="77777777" w:rsidR="00C71948" w:rsidRDefault="00C71948" w:rsidP="006374C6">
      <w:pPr>
        <w:pStyle w:val="Randverweis"/>
        <w:framePr w:wrap="around"/>
      </w:pPr>
      <w:r w:rsidRPr="001E5732">
        <w:t>43: 20,46;</w:t>
      </w:r>
    </w:p>
    <w:p w14:paraId="2D7451A7" w14:textId="77777777" w:rsidR="00C71948" w:rsidRPr="001E5732" w:rsidRDefault="00C71948" w:rsidP="006374C6">
      <w:pPr>
        <w:pStyle w:val="Randverweis"/>
        <w:framePr w:wrap="around"/>
      </w:pPr>
      <w:r w:rsidRPr="001E5732">
        <w:t>Mk 12,38f</w:t>
      </w:r>
    </w:p>
    <w:p w14:paraId="626D48D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43 </w:t>
      </w:r>
      <w:r>
        <w:rPr>
          <w:rFonts w:ascii="Trebuchet MS" w:hAnsi="Trebuchet MS"/>
          <w:lang w:val="de-DE"/>
        </w:rPr>
        <w:t>Wehe euch, den Pharis</w:t>
      </w:r>
      <w:r w:rsidRPr="006A6FA8">
        <w:rPr>
          <w:rFonts w:ascii="Trebuchet MS" w:hAnsi="Trebuchet MS"/>
          <w:b/>
          <w:bCs/>
          <w:lang w:val="de-DE"/>
        </w:rPr>
        <w:t>ä</w:t>
      </w:r>
      <w:r>
        <w:rPr>
          <w:rFonts w:ascii="Trebuchet MS" w:hAnsi="Trebuchet MS"/>
          <w:lang w:val="de-DE"/>
        </w:rPr>
        <w:t>ern!</w:t>
      </w:r>
      <w:r w:rsidRPr="001E5732">
        <w:rPr>
          <w:rFonts w:ascii="Trebuchet MS" w:hAnsi="Trebuchet MS"/>
          <w:lang w:val="de-DE"/>
        </w:rPr>
        <w:t xml:space="preserve"> Ihr liebt den </w:t>
      </w:r>
      <w:proofErr w:type="spellStart"/>
      <w:r w:rsidRPr="001E5732">
        <w:rPr>
          <w:rFonts w:ascii="Trebuchet MS" w:hAnsi="Trebuchet MS"/>
          <w:lang w:val="de-DE"/>
        </w:rPr>
        <w:t>Erstsitz</w:t>
      </w:r>
      <w:proofErr w:type="spellEnd"/>
      <w:r w:rsidRPr="001E5732">
        <w:rPr>
          <w:rFonts w:ascii="Trebuchet MS" w:hAnsi="Trebuchet MS"/>
          <w:lang w:val="de-DE"/>
        </w:rPr>
        <w:t xml:space="preserve"> in den Synag</w:t>
      </w:r>
      <w:r w:rsidRPr="00675F81">
        <w:rPr>
          <w:rFonts w:ascii="Trebuchet MS" w:hAnsi="Trebuchet MS"/>
          <w:b/>
          <w:bCs/>
          <w:lang w:val="de-DE"/>
        </w:rPr>
        <w:t>o</w:t>
      </w:r>
      <w:r w:rsidRPr="001E5732">
        <w:rPr>
          <w:rFonts w:ascii="Trebuchet MS" w:hAnsi="Trebuchet MS"/>
          <w:lang w:val="de-DE"/>
        </w:rPr>
        <w:t>gen und die Be</w:t>
      </w:r>
      <w:r>
        <w:rPr>
          <w:rFonts w:ascii="Trebuchet MS" w:hAnsi="Trebuchet MS"/>
          <w:lang w:val="de-DE"/>
        </w:rPr>
        <w:softHyphen/>
      </w:r>
      <w:r w:rsidRPr="001E5732">
        <w:rPr>
          <w:rFonts w:ascii="Trebuchet MS" w:hAnsi="Trebuchet MS"/>
          <w:lang w:val="de-DE"/>
        </w:rPr>
        <w:t>grüßungen auf den Marktplätzen.</w:t>
      </w:r>
    </w:p>
    <w:p w14:paraId="15910DE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44 </w:t>
      </w:r>
      <w:r>
        <w:rPr>
          <w:rFonts w:ascii="Trebuchet MS" w:hAnsi="Trebuchet MS"/>
          <w:lang w:val="de-DE"/>
        </w:rPr>
        <w:t>Wehe euch!</w:t>
      </w:r>
      <w:r w:rsidRPr="001E5732">
        <w:rPr>
          <w:rFonts w:ascii="Trebuchet MS" w:hAnsi="Trebuchet MS"/>
          <w:lang w:val="de-DE"/>
        </w:rPr>
        <w:t xml:space="preserve"> Ihr seid wie die nicht erkennbaren Gr</w:t>
      </w:r>
      <w:r>
        <w:rPr>
          <w:rFonts w:ascii="Trebuchet MS" w:hAnsi="Trebuchet MS"/>
          <w:lang w:val="de-DE"/>
        </w:rPr>
        <w:t>abmäler</w:t>
      </w:r>
      <w:r w:rsidRPr="001E5732">
        <w:rPr>
          <w:rFonts w:ascii="Trebuchet MS" w:hAnsi="Trebuchet MS"/>
          <w:lang w:val="de-DE"/>
        </w:rPr>
        <w:t>, und die Menschen, die darüber laufen, wissen es nicht.“</w:t>
      </w:r>
    </w:p>
    <w:p w14:paraId="78CFBCB8"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Einer der Gesetzeslehrer antwortet ihm </w:t>
      </w:r>
      <w:r>
        <w:rPr>
          <w:rFonts w:ascii="Trebuchet MS" w:hAnsi="Trebuchet MS"/>
          <w:lang w:val="de-DE"/>
        </w:rPr>
        <w:t>darauf</w:t>
      </w:r>
      <w:r w:rsidRPr="001E5732">
        <w:rPr>
          <w:rFonts w:ascii="Trebuchet MS" w:hAnsi="Trebuchet MS"/>
          <w:lang w:val="de-DE"/>
        </w:rPr>
        <w:t xml:space="preserve">: „Lehrer, indem du dies sagst, beschimpfst du auch </w:t>
      </w:r>
      <w:r w:rsidRPr="00BF5A61">
        <w:rPr>
          <w:rFonts w:ascii="Trebuchet MS" w:hAnsi="Trebuchet MS"/>
          <w:i/>
          <w:lang w:val="de-DE"/>
        </w:rPr>
        <w:t>uns</w:t>
      </w:r>
      <w:r w:rsidRPr="001E5732">
        <w:rPr>
          <w:rFonts w:ascii="Trebuchet MS" w:hAnsi="Trebuchet MS"/>
          <w:lang w:val="de-DE"/>
        </w:rPr>
        <w:t xml:space="preserve">.“ </w:t>
      </w:r>
      <w:r w:rsidRPr="001E5732">
        <w:rPr>
          <w:rFonts w:ascii="Trebuchet MS" w:hAnsi="Trebuchet MS"/>
          <w:vertAlign w:val="superscript"/>
          <w:lang w:val="de-DE"/>
        </w:rPr>
        <w:t>46 </w:t>
      </w:r>
      <w:r w:rsidRPr="001E5732">
        <w:rPr>
          <w:rFonts w:ascii="Trebuchet MS" w:hAnsi="Trebuchet MS"/>
          <w:lang w:val="de-DE"/>
        </w:rPr>
        <w:t xml:space="preserve">Er sagte: „Auch </w:t>
      </w:r>
      <w:r>
        <w:rPr>
          <w:rFonts w:ascii="Trebuchet MS" w:hAnsi="Trebuchet MS"/>
          <w:lang w:val="de-DE"/>
        </w:rPr>
        <w:t>euch, den Gesetzeslehrern, wehe!</w:t>
      </w:r>
      <w:r w:rsidRPr="001E5732">
        <w:rPr>
          <w:rFonts w:ascii="Trebuchet MS" w:hAnsi="Trebuchet MS"/>
          <w:lang w:val="de-DE"/>
        </w:rPr>
        <w:t xml:space="preserve"> Ihr ladet den Menschen kaum tragbare Lasten auf, und selber berührt ihr die Lasten mit nicht </w:t>
      </w:r>
      <w:r w:rsidRPr="00091101">
        <w:rPr>
          <w:rFonts w:ascii="Trebuchet MS" w:hAnsi="Trebuchet MS"/>
          <w:i/>
          <w:lang w:val="de-DE"/>
        </w:rPr>
        <w:t>einem</w:t>
      </w:r>
      <w:r w:rsidRPr="001E5732">
        <w:rPr>
          <w:rFonts w:ascii="Trebuchet MS" w:hAnsi="Trebuchet MS"/>
          <w:lang w:val="de-DE"/>
        </w:rPr>
        <w:t xml:space="preserve"> eurer Finger.</w:t>
      </w:r>
    </w:p>
    <w:p w14:paraId="5487E291" w14:textId="77777777" w:rsidR="00C71948" w:rsidRDefault="00C71948" w:rsidP="006374C6">
      <w:pPr>
        <w:pStyle w:val="Randverweis"/>
        <w:framePr w:wrap="around"/>
      </w:pPr>
      <w:r w:rsidRPr="001E5732">
        <w:t>51:</w:t>
      </w:r>
    </w:p>
    <w:p w14:paraId="7C0BBB19" w14:textId="77777777" w:rsidR="00C71948" w:rsidRDefault="00C71948" w:rsidP="006374C6">
      <w:pPr>
        <w:pStyle w:val="Randverweis"/>
        <w:framePr w:wrap="around"/>
      </w:pPr>
      <w:r w:rsidRPr="001E5732">
        <w:t>Gen 4,8.10;</w:t>
      </w:r>
    </w:p>
    <w:p w14:paraId="6915B9E5" w14:textId="77777777" w:rsidR="00C71948" w:rsidRPr="001E5732" w:rsidRDefault="00C71948" w:rsidP="006374C6">
      <w:pPr>
        <w:pStyle w:val="Randverweis"/>
        <w:framePr w:wrap="around"/>
      </w:pPr>
      <w:r w:rsidRPr="001E5732">
        <w:t xml:space="preserve">2 </w:t>
      </w:r>
      <w:proofErr w:type="spellStart"/>
      <w:r w:rsidRPr="001E5732">
        <w:t>Chr</w:t>
      </w:r>
      <w:proofErr w:type="spellEnd"/>
      <w:r w:rsidRPr="001E5732">
        <w:t xml:space="preserve"> 24,20</w:t>
      </w:r>
      <w:r>
        <w:t>−</w:t>
      </w:r>
      <w:r w:rsidRPr="001E5732">
        <w:t>22</w:t>
      </w:r>
    </w:p>
    <w:p w14:paraId="0189844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47 </w:t>
      </w:r>
      <w:r>
        <w:rPr>
          <w:rFonts w:ascii="Trebuchet MS" w:hAnsi="Trebuchet MS"/>
          <w:lang w:val="de-DE"/>
        </w:rPr>
        <w:t>Wehe euch!</w:t>
      </w:r>
      <w:r w:rsidRPr="001E5732">
        <w:rPr>
          <w:rFonts w:ascii="Trebuchet MS" w:hAnsi="Trebuchet MS"/>
          <w:lang w:val="de-DE"/>
        </w:rPr>
        <w:t xml:space="preserve"> Ihr baut die Grabmäler der Propheten; eure Väter haben sie getötet. </w:t>
      </w:r>
      <w:r w:rsidRPr="001E5732">
        <w:rPr>
          <w:rFonts w:ascii="Trebuchet MS" w:hAnsi="Trebuchet MS"/>
          <w:vertAlign w:val="superscript"/>
          <w:lang w:val="de-DE"/>
        </w:rPr>
        <w:t>48 </w:t>
      </w:r>
      <w:r w:rsidRPr="001E5732">
        <w:rPr>
          <w:rFonts w:ascii="Trebuchet MS" w:hAnsi="Trebuchet MS"/>
          <w:lang w:val="de-DE"/>
        </w:rPr>
        <w:t xml:space="preserve">Somit seid ihr Zeugen und willigt ein in die Werke eurer Väter, weil </w:t>
      </w:r>
      <w:r w:rsidRPr="001E5732">
        <w:rPr>
          <w:rFonts w:ascii="Trebuchet MS" w:hAnsi="Trebuchet MS"/>
          <w:i/>
          <w:lang w:val="de-DE"/>
        </w:rPr>
        <w:t>sie</w:t>
      </w:r>
      <w:r w:rsidRPr="001E5732">
        <w:rPr>
          <w:rFonts w:ascii="Trebuchet MS" w:hAnsi="Trebuchet MS"/>
          <w:lang w:val="de-DE"/>
        </w:rPr>
        <w:t xml:space="preserve"> sie getötet haben, </w:t>
      </w:r>
      <w:r w:rsidRPr="001E5732">
        <w:rPr>
          <w:rFonts w:ascii="Trebuchet MS" w:hAnsi="Trebuchet MS"/>
          <w:i/>
          <w:lang w:val="de-DE"/>
        </w:rPr>
        <w:t>ihr</w:t>
      </w:r>
      <w:r w:rsidRPr="001E5732">
        <w:rPr>
          <w:rFonts w:ascii="Trebuchet MS" w:hAnsi="Trebuchet MS"/>
          <w:lang w:val="de-DE"/>
        </w:rPr>
        <w:t xml:space="preserve"> aber baut.</w:t>
      </w:r>
      <w:r>
        <w:rPr>
          <w:rStyle w:val="Funotenzeichen"/>
          <w:rFonts w:ascii="Trebuchet MS" w:hAnsi="Trebuchet MS" w:cs="Times New Roman"/>
          <w:lang w:val="de-DE"/>
        </w:rPr>
        <w:footnoteReference w:id="383"/>
      </w:r>
      <w:r w:rsidRPr="001E5732">
        <w:rPr>
          <w:rFonts w:ascii="Trebuchet MS" w:hAnsi="Trebuchet MS"/>
          <w:lang w:val="de-DE"/>
        </w:rPr>
        <w:t xml:space="preserve"> </w:t>
      </w:r>
      <w:r w:rsidRPr="001E5732">
        <w:rPr>
          <w:rFonts w:ascii="Trebuchet MS" w:hAnsi="Trebuchet MS"/>
          <w:vertAlign w:val="superscript"/>
          <w:lang w:val="de-DE"/>
        </w:rPr>
        <w:t>49 </w:t>
      </w:r>
      <w:r>
        <w:rPr>
          <w:rFonts w:ascii="Trebuchet MS" w:hAnsi="Trebuchet MS"/>
          <w:lang w:val="de-DE"/>
        </w:rPr>
        <w:t xml:space="preserve">Deshalb hat ja </w:t>
      </w:r>
      <w:r w:rsidRPr="001E5732">
        <w:rPr>
          <w:rFonts w:ascii="Trebuchet MS" w:hAnsi="Trebuchet MS"/>
          <w:lang w:val="de-DE"/>
        </w:rPr>
        <w:t xml:space="preserve">die Weisheit Gottes gesagt: Ich </w:t>
      </w:r>
      <w:r>
        <w:rPr>
          <w:noProof/>
          <w:lang w:val="de-DE" w:bidi="he-IL"/>
        </w:rPr>
        <w:lastRenderedPageBreak/>
        <mc:AlternateContent>
          <mc:Choice Requires="wps">
            <w:drawing>
              <wp:anchor distT="0" distB="0" distL="114300" distR="114300" simplePos="0" relativeHeight="251795456" behindDoc="0" locked="0" layoutInCell="1" allowOverlap="1" wp14:anchorId="5F741E46" wp14:editId="04BA4092">
                <wp:simplePos x="0" y="0"/>
                <wp:positionH relativeFrom="column">
                  <wp:posOffset>4719320</wp:posOffset>
                </wp:positionH>
                <wp:positionV relativeFrom="paragraph">
                  <wp:posOffset>-327660</wp:posOffset>
                </wp:positionV>
                <wp:extent cx="1148400" cy="295200"/>
                <wp:effectExtent l="0" t="0" r="0" b="0"/>
                <wp:wrapNone/>
                <wp:docPr id="663"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788A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11,50 </w:t>
                            </w:r>
                            <w:r>
                              <w:rPr>
                                <w:rFonts w:ascii="Trebuchet MS" w:hAnsi="Trebuchet MS"/>
                                <w:lang w:val="de-DE"/>
                              </w:rPr>
                              <w:t>−</w:t>
                            </w:r>
                            <w:r>
                              <w:rPr>
                                <w:rFonts w:ascii="Trebuchet MS" w:hAnsi="Trebuchet MS" w:cs="Times New Roman"/>
                                <w:i/>
                                <w:iCs/>
                                <w:lang w:val="de-DE"/>
                              </w:rPr>
                              <w:t xml:space="preserve"> 12,12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41E46" id="Textfeld 121" o:spid="_x0000_s1144" type="#_x0000_t202" style="position:absolute;left:0;text-align:left;margin-left:371.6pt;margin-top:-25.8pt;width:90.45pt;height:23.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" fillcolor="white [3201]" stroked="f" strokeweight=".5pt">
                <v:textbox>
                  <w:txbxContent>
                    <w:p w14:paraId="24E788A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11,50 </w:t>
                      </w:r>
                      <w:r>
                        <w:rPr>
                          <w:rFonts w:ascii="Trebuchet MS" w:hAnsi="Trebuchet MS"/>
                          <w:lang w:val="de-DE"/>
                        </w:rPr>
                        <w:t>−</w:t>
                      </w:r>
                      <w:r>
                        <w:rPr>
                          <w:rFonts w:ascii="Trebuchet MS" w:hAnsi="Trebuchet MS" w:cs="Times New Roman"/>
                          <w:i/>
                          <w:iCs/>
                          <w:lang w:val="de-DE"/>
                        </w:rPr>
                        <w:t xml:space="preserve"> 12,12</w:t>
                      </w:r>
                    </w:p>
                  </w:txbxContent>
                </v:textbox>
              </v:shape>
            </w:pict>
          </mc:Fallback>
        </mc:AlternateContent>
      </w:r>
      <w:r w:rsidRPr="001E5732">
        <w:rPr>
          <w:rFonts w:ascii="Trebuchet MS" w:hAnsi="Trebuchet MS"/>
          <w:lang w:val="de-DE"/>
        </w:rPr>
        <w:t xml:space="preserve">werde zu ihnen Propheten und Apostel senden, und von ihnen werden sie töten und verfolgen, </w:t>
      </w:r>
      <w:r w:rsidRPr="001E5732">
        <w:rPr>
          <w:rFonts w:ascii="Trebuchet MS" w:hAnsi="Trebuchet MS"/>
          <w:vertAlign w:val="superscript"/>
          <w:lang w:val="de-DE"/>
        </w:rPr>
        <w:t>50 </w:t>
      </w:r>
      <w:r w:rsidRPr="001E5732">
        <w:rPr>
          <w:rFonts w:ascii="Trebuchet MS" w:hAnsi="Trebuchet MS"/>
          <w:lang w:val="de-DE"/>
        </w:rPr>
        <w:t xml:space="preserve">damit das Blut aller Propheten, das von der Grundlegung der Welt an </w:t>
      </w:r>
      <w:r>
        <w:rPr>
          <w:rFonts w:ascii="Trebuchet MS" w:hAnsi="Trebuchet MS"/>
          <w:lang w:val="de-DE"/>
        </w:rPr>
        <w:t>vergossen worden ist, von dieser</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gefordert w</w:t>
      </w:r>
      <w:r>
        <w:rPr>
          <w:rFonts w:ascii="Trebuchet MS" w:hAnsi="Trebuchet MS"/>
          <w:lang w:val="de-DE"/>
        </w:rPr>
        <w:t>ird</w:t>
      </w:r>
      <w:r w:rsidRPr="001E5732">
        <w:rPr>
          <w:rFonts w:ascii="Trebuchet MS" w:hAnsi="Trebuchet MS"/>
          <w:lang w:val="de-DE"/>
        </w:rPr>
        <w:t xml:space="preserve">, </w:t>
      </w:r>
      <w:r w:rsidRPr="001E5732">
        <w:rPr>
          <w:rFonts w:ascii="Trebuchet MS" w:hAnsi="Trebuchet MS"/>
          <w:vertAlign w:val="superscript"/>
          <w:lang w:val="de-DE"/>
        </w:rPr>
        <w:t>51 </w:t>
      </w:r>
      <w:r w:rsidRPr="001E5732">
        <w:rPr>
          <w:rFonts w:ascii="Trebuchet MS" w:hAnsi="Trebuchet MS"/>
          <w:lang w:val="de-DE"/>
        </w:rPr>
        <w:t xml:space="preserve">vom Blut </w:t>
      </w:r>
      <w:r w:rsidRPr="002C2F1E">
        <w:rPr>
          <w:rFonts w:ascii="Trebuchet MS" w:hAnsi="Trebuchet MS"/>
          <w:b/>
          <w:bCs/>
          <w:lang w:val="de-DE"/>
        </w:rPr>
        <w:t>A</w:t>
      </w:r>
      <w:r w:rsidRPr="001E5732">
        <w:rPr>
          <w:rFonts w:ascii="Trebuchet MS" w:hAnsi="Trebuchet MS"/>
          <w:lang w:val="de-DE"/>
        </w:rPr>
        <w:t>bels bis zum Blut des Zachar</w:t>
      </w:r>
      <w:r w:rsidRPr="00816C2B">
        <w:rPr>
          <w:rFonts w:ascii="Trebuchet MS" w:hAnsi="Trebuchet MS"/>
          <w:b/>
          <w:bCs/>
          <w:lang w:val="de-DE"/>
        </w:rPr>
        <w:t>i</w:t>
      </w:r>
      <w:r w:rsidRPr="001E5732">
        <w:rPr>
          <w:rFonts w:ascii="Trebuchet MS" w:hAnsi="Trebuchet MS"/>
          <w:lang w:val="de-DE"/>
        </w:rPr>
        <w:t>as, der zwischen dem Opferaltar und dem Haus</w:t>
      </w:r>
      <w:r w:rsidRPr="001E5732">
        <w:rPr>
          <w:rStyle w:val="Funotenzeichen"/>
          <w:rFonts w:ascii="Trebuchet MS" w:hAnsi="Trebuchet MS"/>
          <w:lang w:val="de-DE"/>
        </w:rPr>
        <w:footnoteReference w:id="384"/>
      </w:r>
      <w:r w:rsidRPr="001E5732">
        <w:rPr>
          <w:rFonts w:ascii="Trebuchet MS" w:hAnsi="Trebuchet MS"/>
          <w:lang w:val="de-DE"/>
        </w:rPr>
        <w:t xml:space="preserve"> umgebracht wurde. Ja, i</w:t>
      </w:r>
      <w:r>
        <w:rPr>
          <w:rFonts w:ascii="Trebuchet MS" w:hAnsi="Trebuchet MS"/>
          <w:lang w:val="de-DE"/>
        </w:rPr>
        <w:t>ch sage euch, es wird von dieser</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gefordert werden.</w:t>
      </w:r>
    </w:p>
    <w:p w14:paraId="13A525FD" w14:textId="5E1C2D2C"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52 </w:t>
      </w:r>
      <w:r>
        <w:rPr>
          <w:rFonts w:ascii="Trebuchet MS" w:hAnsi="Trebuchet MS"/>
          <w:lang w:val="de-DE"/>
        </w:rPr>
        <w:t>Wehe euch, den Gesetzeslehrern!</w:t>
      </w:r>
      <w:r w:rsidRPr="001E5732">
        <w:rPr>
          <w:rFonts w:ascii="Trebuchet MS" w:hAnsi="Trebuchet MS"/>
          <w:lang w:val="de-DE"/>
        </w:rPr>
        <w:t xml:space="preserve"> Ihr habt den Schlüssel der Erkenntnis we</w:t>
      </w:r>
      <w:r>
        <w:rPr>
          <w:rFonts w:ascii="Trebuchet MS" w:hAnsi="Trebuchet MS"/>
          <w:lang w:val="de-DE"/>
        </w:rPr>
        <w:t>g</w:t>
      </w:r>
      <w:r w:rsidRPr="001E5732">
        <w:rPr>
          <w:rFonts w:ascii="Trebuchet MS" w:hAnsi="Trebuchet MS"/>
          <w:lang w:val="de-DE"/>
        </w:rPr>
        <w:t>ge</w:t>
      </w:r>
      <w:r>
        <w:rPr>
          <w:rFonts w:ascii="Trebuchet MS" w:hAnsi="Trebuchet MS"/>
          <w:lang w:val="de-DE"/>
        </w:rPr>
        <w:softHyphen/>
      </w:r>
      <w:r w:rsidRPr="001E5732">
        <w:rPr>
          <w:rFonts w:ascii="Trebuchet MS" w:hAnsi="Trebuchet MS"/>
          <w:lang w:val="de-DE"/>
        </w:rPr>
        <w:t xml:space="preserve">nommen. Selber seid ihr nicht </w:t>
      </w:r>
      <w:r>
        <w:rPr>
          <w:rFonts w:ascii="Trebuchet MS" w:hAnsi="Trebuchet MS"/>
          <w:lang w:val="de-DE"/>
        </w:rPr>
        <w:t>eingetreten</w:t>
      </w:r>
      <w:r w:rsidRPr="001E5732">
        <w:rPr>
          <w:rFonts w:ascii="Trebuchet MS" w:hAnsi="Trebuchet MS"/>
          <w:lang w:val="de-DE"/>
        </w:rPr>
        <w:t xml:space="preserve"> und habt die </w:t>
      </w:r>
      <w:r w:rsidR="00447FB6">
        <w:rPr>
          <w:rFonts w:ascii="Trebuchet MS" w:hAnsi="Trebuchet MS"/>
          <w:lang w:val="de-DE"/>
        </w:rPr>
        <w:t xml:space="preserve">Eintretenden </w:t>
      </w:r>
      <w:r w:rsidRPr="001E5732">
        <w:rPr>
          <w:rFonts w:ascii="Trebuchet MS" w:hAnsi="Trebuchet MS"/>
          <w:lang w:val="de-DE"/>
        </w:rPr>
        <w:t>gehindert</w:t>
      </w:r>
      <w:r w:rsidR="00447FB6">
        <w:rPr>
          <w:rFonts w:ascii="Trebuchet MS" w:hAnsi="Trebuchet MS"/>
          <w:lang w:val="de-DE"/>
        </w:rPr>
        <w:t>.</w:t>
      </w:r>
      <w:r w:rsidRPr="001E5732">
        <w:rPr>
          <w:rFonts w:ascii="Trebuchet MS" w:hAnsi="Trebuchet MS"/>
          <w:lang w:val="de-DE"/>
        </w:rPr>
        <w:t>“</w:t>
      </w:r>
    </w:p>
    <w:p w14:paraId="41AF0E3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53 </w:t>
      </w:r>
      <w:r w:rsidRPr="001E5732">
        <w:rPr>
          <w:rFonts w:ascii="Trebuchet MS" w:hAnsi="Trebuchet MS"/>
          <w:lang w:val="de-DE"/>
        </w:rPr>
        <w:t>Und als er von dort hinausging, begannen die Schriftgelehrten und die Pharis</w:t>
      </w:r>
      <w:r>
        <w:rPr>
          <w:rFonts w:ascii="Trebuchet MS" w:hAnsi="Trebuchet MS"/>
          <w:lang w:val="de-DE"/>
        </w:rPr>
        <w:t>äer</w:t>
      </w:r>
      <w:r w:rsidRPr="001E5732">
        <w:rPr>
          <w:rFonts w:ascii="Trebuchet MS" w:hAnsi="Trebuchet MS"/>
          <w:lang w:val="de-DE"/>
        </w:rPr>
        <w:t xml:space="preserve"> ihm heftig zuzusetzen und ihm über </w:t>
      </w:r>
      <w:r>
        <w:rPr>
          <w:rFonts w:ascii="Trebuchet MS" w:hAnsi="Trebuchet MS"/>
          <w:lang w:val="de-DE"/>
        </w:rPr>
        <w:t xml:space="preserve">noch mehr </w:t>
      </w:r>
      <w:r w:rsidRPr="001E5732">
        <w:rPr>
          <w:rFonts w:ascii="Trebuchet MS" w:hAnsi="Trebuchet MS"/>
          <w:lang w:val="de-DE"/>
        </w:rPr>
        <w:t xml:space="preserve">auf den Mund zu sehen. </w:t>
      </w:r>
      <w:r w:rsidRPr="001E5732">
        <w:rPr>
          <w:rFonts w:ascii="Trebuchet MS" w:hAnsi="Trebuchet MS"/>
          <w:vertAlign w:val="superscript"/>
          <w:lang w:val="de-DE"/>
        </w:rPr>
        <w:t>54 </w:t>
      </w:r>
      <w:r w:rsidRPr="001E5732">
        <w:rPr>
          <w:rFonts w:ascii="Trebuchet MS" w:hAnsi="Trebuchet MS"/>
          <w:lang w:val="de-DE"/>
        </w:rPr>
        <w:t>Sie lauerten ihm auf, um etwas aus seinem Mund zu erjagen.</w:t>
      </w:r>
    </w:p>
    <w:p w14:paraId="73C20965" w14:textId="5CAA127C"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5" w:name="_Toc38534755"/>
      <w:r>
        <w:rPr>
          <w:rFonts w:ascii="Trebuchet MS" w:hAnsi="Trebuchet MS" w:cs="Arial"/>
          <w:szCs w:val="24"/>
          <w:lang w:val="de-DE"/>
        </w:rPr>
        <w:t>Warnung vor dem „Sauerteig</w:t>
      </w:r>
      <w:r w:rsidR="003B485A">
        <w:rPr>
          <w:rFonts w:ascii="Trebuchet MS" w:hAnsi="Trebuchet MS" w:cs="Arial"/>
          <w:szCs w:val="24"/>
          <w:lang w:val="de-DE"/>
        </w:rPr>
        <w:t>“</w:t>
      </w:r>
      <w:r>
        <w:rPr>
          <w:rFonts w:ascii="Trebuchet MS" w:hAnsi="Trebuchet MS" w:cs="Arial"/>
          <w:szCs w:val="24"/>
          <w:lang w:val="de-DE"/>
        </w:rPr>
        <w:t xml:space="preserve"> der Pharis</w:t>
      </w:r>
      <w:r w:rsidRPr="006A6FA8">
        <w:rPr>
          <w:rFonts w:ascii="Trebuchet MS" w:hAnsi="Trebuchet MS" w:cs="Arial"/>
          <w:b/>
          <w:bCs w:val="0"/>
          <w:szCs w:val="24"/>
          <w:lang w:val="de-DE"/>
        </w:rPr>
        <w:t>ä</w:t>
      </w:r>
      <w:r>
        <w:rPr>
          <w:rFonts w:ascii="Trebuchet MS" w:hAnsi="Trebuchet MS" w:cs="Arial"/>
          <w:szCs w:val="24"/>
          <w:lang w:val="de-DE"/>
        </w:rPr>
        <w:t>er</w:t>
      </w:r>
      <w:r w:rsidRPr="001E5732">
        <w:rPr>
          <w:rFonts w:ascii="Trebuchet MS" w:hAnsi="Trebuchet MS" w:cs="Arial"/>
          <w:szCs w:val="24"/>
          <w:lang w:val="de-DE"/>
        </w:rPr>
        <w:t xml:space="preserve"> (12,1</w:t>
      </w:r>
      <w:r>
        <w:rPr>
          <w:rFonts w:ascii="Trebuchet MS" w:hAnsi="Trebuchet MS" w:cs="Arial"/>
          <w:szCs w:val="24"/>
          <w:lang w:val="de-DE"/>
        </w:rPr>
        <w:t>−</w:t>
      </w:r>
      <w:r w:rsidRPr="001E5732">
        <w:rPr>
          <w:rFonts w:ascii="Trebuchet MS" w:hAnsi="Trebuchet MS" w:cs="Arial"/>
          <w:szCs w:val="24"/>
          <w:lang w:val="de-DE"/>
        </w:rPr>
        <w:t>3)</w:t>
      </w:r>
      <w:bookmarkEnd w:id="365"/>
    </w:p>
    <w:p w14:paraId="75EF57EE" w14:textId="77777777" w:rsidR="00C71948" w:rsidRDefault="00C71948" w:rsidP="006374C6">
      <w:pPr>
        <w:pStyle w:val="Randverweis"/>
        <w:framePr w:wrap="around"/>
      </w:pPr>
      <w:r w:rsidRPr="001E5732">
        <w:t xml:space="preserve">1: </w:t>
      </w:r>
      <w:proofErr w:type="spellStart"/>
      <w:r w:rsidRPr="001E5732">
        <w:t>Mt</w:t>
      </w:r>
      <w:proofErr w:type="spellEnd"/>
      <w:r w:rsidRPr="001E5732">
        <w:t xml:space="preserve"> 16,6;</w:t>
      </w:r>
    </w:p>
    <w:p w14:paraId="7A0D498E" w14:textId="77777777" w:rsidR="00C71948" w:rsidRPr="001E5732" w:rsidRDefault="00C71948" w:rsidP="006374C6">
      <w:pPr>
        <w:pStyle w:val="Randverweis"/>
        <w:framePr w:wrap="around"/>
      </w:pPr>
      <w:r w:rsidRPr="001E5732">
        <w:t>Mk 8,15</w:t>
      </w:r>
    </w:p>
    <w:p w14:paraId="6ACBD5C7" w14:textId="77777777" w:rsidR="00C71948" w:rsidRDefault="00C71948" w:rsidP="006374C6">
      <w:pPr>
        <w:pStyle w:val="Randverweis"/>
        <w:framePr w:wrap="around"/>
      </w:pPr>
      <w:r w:rsidRPr="001E5732">
        <w:t>2</w:t>
      </w:r>
      <w:r>
        <w:t>f</w:t>
      </w:r>
      <w:r w:rsidRPr="001E5732">
        <w:t xml:space="preserve">: </w:t>
      </w:r>
      <w:r w:rsidRPr="009C4609">
        <w:rPr>
          <w:b/>
          <w:w w:val="33"/>
        </w:rPr>
        <w:t>||</w:t>
      </w:r>
    </w:p>
    <w:p w14:paraId="28D5239D" w14:textId="77777777" w:rsidR="00C71948" w:rsidRPr="001E5732" w:rsidRDefault="00C71948" w:rsidP="006374C6">
      <w:pPr>
        <w:pStyle w:val="Randverweis"/>
        <w:framePr w:wrap="around"/>
      </w:pPr>
      <w:proofErr w:type="spellStart"/>
      <w:r w:rsidRPr="001E5732">
        <w:t>Mt</w:t>
      </w:r>
      <w:proofErr w:type="spellEnd"/>
      <w:r w:rsidRPr="001E5732">
        <w:t xml:space="preserve"> 10,26f</w:t>
      </w:r>
    </w:p>
    <w:p w14:paraId="13C3FC4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unterdessen die Tausende von der Menge zusammenströmten, sodass sie aufeinander traten, begann er zuerst zu seinen Jüngern zu reden: „Hütet euch vor dem Sauerteig</w:t>
      </w:r>
      <w:r>
        <w:rPr>
          <w:rFonts w:ascii="Trebuchet MS" w:hAnsi="Trebuchet MS"/>
          <w:lang w:val="de-DE"/>
        </w:rPr>
        <w:t xml:space="preserve"> −</w:t>
      </w:r>
      <w:r w:rsidRPr="001E5732">
        <w:rPr>
          <w:rFonts w:ascii="Trebuchet MS" w:hAnsi="Trebuchet MS"/>
          <w:lang w:val="de-DE"/>
        </w:rPr>
        <w:t xml:space="preserve"> welcher Heuchelei ist</w:t>
      </w:r>
      <w:r>
        <w:rPr>
          <w:rFonts w:ascii="Trebuchet MS" w:hAnsi="Trebuchet MS"/>
          <w:lang w:val="de-DE"/>
        </w:rPr>
        <w:t xml:space="preserve"> −</w:t>
      </w:r>
      <w:r w:rsidRPr="001E5732">
        <w:rPr>
          <w:rFonts w:ascii="Trebuchet MS" w:hAnsi="Trebuchet MS"/>
          <w:lang w:val="de-DE"/>
        </w:rPr>
        <w:t xml:space="preserve"> der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w:t>
      </w:r>
    </w:p>
    <w:p w14:paraId="60B2EDA3" w14:textId="77777777" w:rsidR="00C71948" w:rsidRPr="001E5732" w:rsidRDefault="00C71948" w:rsidP="006374C6">
      <w:pPr>
        <w:pStyle w:val="Randverweis"/>
        <w:framePr w:wrap="around"/>
      </w:pPr>
      <w:r w:rsidRPr="001E5732">
        <w:t>2: Mk 4,22</w:t>
      </w:r>
    </w:p>
    <w:p w14:paraId="4B5373F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Nichts ist verhüllt, was nicht aufgedeckt werden wird, und verborgen, was nicht bekannt werden wird. </w:t>
      </w:r>
      <w:r w:rsidRPr="001E5732">
        <w:rPr>
          <w:rFonts w:ascii="Trebuchet MS" w:hAnsi="Trebuchet MS"/>
          <w:vertAlign w:val="superscript"/>
          <w:lang w:val="de-DE"/>
        </w:rPr>
        <w:t>3 </w:t>
      </w:r>
      <w:r w:rsidRPr="001E5732">
        <w:rPr>
          <w:rFonts w:ascii="Trebuchet MS" w:hAnsi="Trebuchet MS"/>
          <w:lang w:val="de-DE"/>
        </w:rPr>
        <w:t>Vielmehr: Was ihr alles im Dunkeln gesagt habt, wird im Licht gehört werden; und was ihr in den Kammern ins Ohr gesprochen habt, wird auf den Dächern verkündet werden.</w:t>
      </w:r>
    </w:p>
    <w:p w14:paraId="5B95685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6" w:name="_Toc38534756"/>
      <w:r>
        <w:rPr>
          <w:rFonts w:ascii="Trebuchet MS" w:hAnsi="Trebuchet MS" w:cs="Arial"/>
          <w:szCs w:val="24"/>
          <w:lang w:val="de-DE"/>
        </w:rPr>
        <w:t xml:space="preserve">Gegen </w:t>
      </w:r>
      <w:r w:rsidRPr="001E5732">
        <w:rPr>
          <w:rFonts w:ascii="Trebuchet MS" w:hAnsi="Trebuchet MS" w:cs="Arial"/>
          <w:szCs w:val="24"/>
          <w:lang w:val="de-DE"/>
        </w:rPr>
        <w:t>Angst (12,4</w:t>
      </w:r>
      <w:r>
        <w:rPr>
          <w:rFonts w:ascii="Trebuchet MS" w:hAnsi="Trebuchet MS" w:cs="Arial"/>
          <w:szCs w:val="24"/>
          <w:lang w:val="de-DE"/>
        </w:rPr>
        <w:t>−</w:t>
      </w:r>
      <w:r w:rsidRPr="001E5732">
        <w:rPr>
          <w:rFonts w:ascii="Trebuchet MS" w:hAnsi="Trebuchet MS" w:cs="Arial"/>
          <w:szCs w:val="24"/>
          <w:lang w:val="de-DE"/>
        </w:rPr>
        <w:t>9)</w:t>
      </w:r>
      <w:bookmarkEnd w:id="366"/>
    </w:p>
    <w:p w14:paraId="0DD154C9" w14:textId="77777777" w:rsidR="00C71948" w:rsidRDefault="00C71948" w:rsidP="006374C6">
      <w:pPr>
        <w:pStyle w:val="Randverweis"/>
        <w:framePr w:wrap="around"/>
      </w:pPr>
      <w:r w:rsidRPr="001E5732">
        <w:t>4</w:t>
      </w:r>
      <w:r>
        <w:t>−</w:t>
      </w:r>
      <w:r w:rsidRPr="001E5732">
        <w:t xml:space="preserve">12: </w:t>
      </w:r>
      <w:r w:rsidRPr="009C4609">
        <w:rPr>
          <w:b/>
          <w:w w:val="33"/>
        </w:rPr>
        <w:t>||</w:t>
      </w:r>
    </w:p>
    <w:p w14:paraId="760833E2" w14:textId="77777777" w:rsidR="00756E4F" w:rsidRDefault="00C71948" w:rsidP="006374C6">
      <w:pPr>
        <w:pStyle w:val="Randverweis"/>
        <w:framePr w:wrap="around"/>
      </w:pPr>
      <w:proofErr w:type="spellStart"/>
      <w:r w:rsidRPr="001E5732">
        <w:t>Mt</w:t>
      </w:r>
      <w:proofErr w:type="spellEnd"/>
      <w:r w:rsidRPr="001E5732">
        <w:t xml:space="preserve"> 10,28</w:t>
      </w:r>
      <w:r>
        <w:t>−</w:t>
      </w:r>
      <w:r w:rsidRPr="001E5732">
        <w:t>3</w:t>
      </w:r>
      <w:r w:rsidR="00756E4F">
        <w:t>3</w:t>
      </w:r>
    </w:p>
    <w:p w14:paraId="32AE61D0" w14:textId="6CA56D21" w:rsidR="00C71948" w:rsidRPr="001E5732" w:rsidRDefault="00756E4F" w:rsidP="006374C6">
      <w:pPr>
        <w:pStyle w:val="Randverweis"/>
        <w:framePr w:wrap="around"/>
      </w:pPr>
      <w:r>
        <w:t>S 2,151</w:t>
      </w:r>
    </w:p>
    <w:p w14:paraId="66EB2447" w14:textId="7A609413"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Euch, meinen Freunden, sage ich: Fürchtet euch nicht vor denen, die den Leib töten und nach </w:t>
      </w:r>
      <w:r w:rsidR="00850154">
        <w:rPr>
          <w:rFonts w:ascii="Trebuchet MS" w:hAnsi="Trebuchet MS"/>
          <w:lang w:val="de-DE"/>
        </w:rPr>
        <w:t xml:space="preserve">alldem </w:t>
      </w:r>
      <w:r>
        <w:rPr>
          <w:rFonts w:ascii="Trebuchet MS" w:hAnsi="Trebuchet MS"/>
          <w:lang w:val="de-DE"/>
        </w:rPr>
        <w:t>nicht</w:t>
      </w:r>
      <w:r w:rsidR="00850154">
        <w:rPr>
          <w:rFonts w:ascii="Trebuchet MS" w:hAnsi="Trebuchet MS"/>
          <w:lang w:val="de-DE"/>
        </w:rPr>
        <w:t xml:space="preserve"> etwas darüber hinaus </w:t>
      </w:r>
      <w:r>
        <w:rPr>
          <w:rFonts w:ascii="Trebuchet MS" w:hAnsi="Trebuchet MS"/>
          <w:lang w:val="de-DE"/>
        </w:rPr>
        <w:t>zu tun vermögen!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Ich will euch zeigen, wen ihr fürchten sollt: Fürchtet den, der nach dem Töten </w:t>
      </w:r>
      <w:r>
        <w:rPr>
          <w:rFonts w:ascii="Trebuchet MS" w:hAnsi="Trebuchet MS"/>
          <w:lang w:val="de-DE"/>
        </w:rPr>
        <w:t>Vollm</w:t>
      </w:r>
      <w:r w:rsidRPr="001E5732">
        <w:rPr>
          <w:rFonts w:ascii="Trebuchet MS" w:hAnsi="Trebuchet MS"/>
          <w:lang w:val="de-DE"/>
        </w:rPr>
        <w:t>acht hat, in die Hölle zu werfen!</w:t>
      </w:r>
      <w:r w:rsidR="000C1E4F">
        <w:rPr>
          <w:rStyle w:val="Funotenzeichen"/>
          <w:rFonts w:ascii="Trebuchet MS" w:hAnsi="Trebuchet MS"/>
          <w:lang w:val="de-DE"/>
        </w:rPr>
        <w:footnoteReference w:id="385"/>
      </w:r>
      <w:r w:rsidRPr="001E5732">
        <w:rPr>
          <w:rFonts w:ascii="Trebuchet MS" w:hAnsi="Trebuchet MS"/>
          <w:lang w:val="de-DE"/>
        </w:rPr>
        <w:t xml:space="preserve"> Ja, ich sage euch, diesen fürchtet!</w:t>
      </w:r>
    </w:p>
    <w:p w14:paraId="65DBAF1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Werden nicht fünf Sperlinge für zwei As</w:t>
      </w:r>
      <w:r w:rsidRPr="001E5732">
        <w:rPr>
          <w:rStyle w:val="Funotenzeichen"/>
          <w:rFonts w:ascii="Trebuchet MS" w:hAnsi="Trebuchet MS"/>
          <w:lang w:val="de-DE"/>
        </w:rPr>
        <w:footnoteReference w:id="386"/>
      </w:r>
      <w:r w:rsidRPr="001E5732">
        <w:rPr>
          <w:rFonts w:ascii="Trebuchet MS" w:hAnsi="Trebuchet MS"/>
          <w:lang w:val="de-DE"/>
        </w:rPr>
        <w:t xml:space="preserve"> verkauft? U</w:t>
      </w:r>
      <w:r>
        <w:rPr>
          <w:rFonts w:ascii="Trebuchet MS" w:hAnsi="Trebuchet MS"/>
          <w:lang w:val="de-DE"/>
        </w:rPr>
        <w:t>nd nicht einer von ihnen ist angesichts</w:t>
      </w:r>
      <w:r w:rsidRPr="001E5732">
        <w:rPr>
          <w:rFonts w:ascii="Trebuchet MS" w:hAnsi="Trebuchet MS"/>
          <w:lang w:val="de-DE"/>
        </w:rPr>
        <w:t xml:space="preserve"> Gott</w:t>
      </w:r>
      <w:r>
        <w:rPr>
          <w:rFonts w:ascii="Trebuchet MS" w:hAnsi="Trebuchet MS"/>
          <w:lang w:val="de-DE"/>
        </w:rPr>
        <w:t>es</w:t>
      </w:r>
      <w:r w:rsidRPr="001E5732">
        <w:rPr>
          <w:rFonts w:ascii="Trebuchet MS" w:hAnsi="Trebuchet MS"/>
          <w:lang w:val="de-DE"/>
        </w:rPr>
        <w:t xml:space="preserve"> vergessen. </w:t>
      </w:r>
      <w:r w:rsidRPr="001E5732">
        <w:rPr>
          <w:rFonts w:ascii="Trebuchet MS" w:hAnsi="Trebuchet MS"/>
          <w:vertAlign w:val="superscript"/>
          <w:lang w:val="de-DE"/>
        </w:rPr>
        <w:t>7 </w:t>
      </w:r>
      <w:r>
        <w:rPr>
          <w:rFonts w:ascii="Trebuchet MS" w:hAnsi="Trebuchet MS"/>
          <w:lang w:val="de-DE"/>
        </w:rPr>
        <w:t>Doch</w:t>
      </w:r>
      <w:r w:rsidRPr="001E5732">
        <w:rPr>
          <w:rFonts w:ascii="Trebuchet MS" w:hAnsi="Trebuchet MS"/>
          <w:lang w:val="de-DE"/>
        </w:rPr>
        <w:t xml:space="preserve"> auch die Haare eures Hauptes sind al</w:t>
      </w:r>
      <w:r>
        <w:rPr>
          <w:rFonts w:ascii="Trebuchet MS" w:hAnsi="Trebuchet MS"/>
          <w:lang w:val="de-DE"/>
        </w:rPr>
        <w:t>le gezählt. Fürchtet euch nicht!</w:t>
      </w:r>
      <w:r w:rsidRPr="001E5732">
        <w:rPr>
          <w:rFonts w:ascii="Trebuchet MS" w:hAnsi="Trebuchet MS"/>
          <w:lang w:val="de-DE"/>
        </w:rPr>
        <w:t xml:space="preserve"> Ihr seid mehr wert als viele Sperlinge.</w:t>
      </w:r>
    </w:p>
    <w:p w14:paraId="37D872B3" w14:textId="77777777" w:rsidR="00C71948" w:rsidRDefault="00C71948" w:rsidP="006374C6">
      <w:pPr>
        <w:pStyle w:val="Randverweis"/>
        <w:framePr w:wrap="around"/>
      </w:pPr>
      <w:r>
        <w:t xml:space="preserve">8f: </w:t>
      </w:r>
      <w:r w:rsidRPr="009C4609">
        <w:rPr>
          <w:b/>
          <w:w w:val="33"/>
        </w:rPr>
        <w:t>||</w:t>
      </w:r>
    </w:p>
    <w:p w14:paraId="05B50E1B" w14:textId="77777777" w:rsidR="00C71948" w:rsidRPr="001E5732" w:rsidRDefault="00C71948" w:rsidP="006374C6">
      <w:pPr>
        <w:pStyle w:val="Randverweis"/>
        <w:framePr w:wrap="around"/>
      </w:pPr>
      <w:r>
        <w:t>2 Tim 2,12f</w:t>
      </w:r>
    </w:p>
    <w:p w14:paraId="0DEAC374" w14:textId="77777777" w:rsidR="00C71948" w:rsidRPr="00A863C1"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Ich sage euch: Jeder, der sich zu mir vor den Menschen bekennt, zu ihm wird sich auch der Sohn des Menschen vor den Engeln Gottes bekennen. </w:t>
      </w:r>
      <w:r w:rsidRPr="001E5732">
        <w:rPr>
          <w:rFonts w:ascii="Trebuchet MS" w:hAnsi="Trebuchet MS"/>
          <w:vertAlign w:val="superscript"/>
          <w:lang w:val="de-DE"/>
        </w:rPr>
        <w:t>9 </w:t>
      </w:r>
      <w:r w:rsidRPr="001E5732">
        <w:rPr>
          <w:rFonts w:ascii="Trebuchet MS" w:hAnsi="Trebuchet MS"/>
          <w:lang w:val="de-DE"/>
        </w:rPr>
        <w:t>Wer aber mich vor den Menschen verleugnet, der wird vor den E</w:t>
      </w:r>
      <w:r>
        <w:rPr>
          <w:rFonts w:ascii="Trebuchet MS" w:hAnsi="Trebuchet MS"/>
          <w:lang w:val="de-DE"/>
        </w:rPr>
        <w:t>ngeln Gottes verleugnet werden.</w:t>
      </w:r>
    </w:p>
    <w:p w14:paraId="025901FA" w14:textId="12B8C784" w:rsidR="00C71948" w:rsidRPr="001E5732" w:rsidRDefault="00BE1ED7"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7" w:name="_Toc38534757"/>
      <w:r>
        <w:rPr>
          <w:rFonts w:ascii="Trebuchet MS" w:hAnsi="Trebuchet MS" w:cs="Arial"/>
          <w:szCs w:val="24"/>
          <w:lang w:val="de-DE"/>
        </w:rPr>
        <w:t>„</w:t>
      </w:r>
      <w:r w:rsidR="00C71948" w:rsidRPr="001E5732">
        <w:rPr>
          <w:rFonts w:ascii="Trebuchet MS" w:hAnsi="Trebuchet MS" w:cs="Arial"/>
          <w:szCs w:val="24"/>
          <w:lang w:val="de-DE"/>
        </w:rPr>
        <w:t>Sünde gegen den Heiligen Geist</w:t>
      </w:r>
      <w:r>
        <w:rPr>
          <w:rFonts w:ascii="Trebuchet MS" w:hAnsi="Trebuchet MS" w:cs="Arial"/>
          <w:szCs w:val="24"/>
          <w:lang w:val="de-DE"/>
        </w:rPr>
        <w:t xml:space="preserve">“ und </w:t>
      </w:r>
      <w:r w:rsidR="005A6AE3">
        <w:rPr>
          <w:rFonts w:ascii="Trebuchet MS" w:hAnsi="Trebuchet MS" w:cs="Arial"/>
          <w:szCs w:val="24"/>
          <w:lang w:val="de-DE"/>
        </w:rPr>
        <w:t>im Heiligen Geist Zeugnis geben.</w:t>
      </w:r>
      <w:r w:rsidR="00C71948" w:rsidRPr="001E5732">
        <w:rPr>
          <w:rFonts w:ascii="Trebuchet MS" w:hAnsi="Trebuchet MS" w:cs="Arial"/>
          <w:szCs w:val="24"/>
          <w:lang w:val="de-DE"/>
        </w:rPr>
        <w:t xml:space="preserve"> (12,10</w:t>
      </w:r>
      <w:r w:rsidR="00C71948">
        <w:rPr>
          <w:rFonts w:ascii="Trebuchet MS" w:hAnsi="Trebuchet MS" w:cs="Arial"/>
          <w:szCs w:val="24"/>
          <w:lang w:val="de-DE"/>
        </w:rPr>
        <w:t>−</w:t>
      </w:r>
      <w:r w:rsidR="00C71948" w:rsidRPr="001E5732">
        <w:rPr>
          <w:rFonts w:ascii="Trebuchet MS" w:hAnsi="Trebuchet MS" w:cs="Arial"/>
          <w:szCs w:val="24"/>
          <w:lang w:val="de-DE"/>
        </w:rPr>
        <w:t>12)</w:t>
      </w:r>
      <w:bookmarkEnd w:id="367"/>
    </w:p>
    <w:p w14:paraId="2BAD7637" w14:textId="77777777" w:rsidR="00C71948" w:rsidRDefault="00C71948" w:rsidP="006374C6">
      <w:pPr>
        <w:pStyle w:val="Randverweis"/>
        <w:framePr w:wrap="around"/>
      </w:pPr>
      <w:r w:rsidRPr="001E5732">
        <w:t xml:space="preserve">10: </w:t>
      </w:r>
      <w:r w:rsidRPr="009C4609">
        <w:rPr>
          <w:b/>
          <w:w w:val="33"/>
        </w:rPr>
        <w:t>||</w:t>
      </w:r>
    </w:p>
    <w:p w14:paraId="389CDDC5" w14:textId="77777777" w:rsidR="00C71948" w:rsidRDefault="00C71948" w:rsidP="006374C6">
      <w:pPr>
        <w:pStyle w:val="Randverweis"/>
        <w:framePr w:wrap="around"/>
      </w:pPr>
      <w:proofErr w:type="spellStart"/>
      <w:r w:rsidRPr="001E5732">
        <w:t>Mt</w:t>
      </w:r>
      <w:proofErr w:type="spellEnd"/>
      <w:r w:rsidRPr="001E5732">
        <w:t xml:space="preserve"> 12,32;</w:t>
      </w:r>
    </w:p>
    <w:p w14:paraId="74F4AB79" w14:textId="77777777" w:rsidR="00C71948" w:rsidRPr="001E5732" w:rsidRDefault="00C71948" w:rsidP="006374C6">
      <w:pPr>
        <w:pStyle w:val="Randverweis"/>
        <w:framePr w:wrap="around"/>
      </w:pPr>
      <w:r w:rsidRPr="001E5732">
        <w:t>Mk 3,29</w:t>
      </w:r>
    </w:p>
    <w:p w14:paraId="69634A26"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jeder, der ein Wort gegen den Sohn des Menschen sagen wird, dem wird ver</w:t>
      </w:r>
      <w:r>
        <w:rPr>
          <w:rFonts w:ascii="Trebuchet MS" w:hAnsi="Trebuchet MS"/>
          <w:lang w:val="de-DE"/>
        </w:rPr>
        <w:softHyphen/>
      </w:r>
      <w:r w:rsidRPr="001E5732">
        <w:rPr>
          <w:rFonts w:ascii="Trebuchet MS" w:hAnsi="Trebuchet MS"/>
          <w:lang w:val="de-DE"/>
        </w:rPr>
        <w:t>geben werden. Dem aber, der gegen den Heiligen Geist gelästert hat, wird nicht vergeben werden.</w:t>
      </w:r>
      <w:r w:rsidRPr="001E5732">
        <w:rPr>
          <w:rStyle w:val="Funotenzeichen"/>
          <w:rFonts w:ascii="Trebuchet MS" w:hAnsi="Trebuchet MS"/>
          <w:lang w:val="de-DE"/>
        </w:rPr>
        <w:footnoteReference w:id="387"/>
      </w:r>
    </w:p>
    <w:p w14:paraId="21208420" w14:textId="77777777" w:rsidR="00C71948" w:rsidRDefault="00C71948" w:rsidP="006374C6">
      <w:pPr>
        <w:pStyle w:val="Randverweis"/>
        <w:framePr w:wrap="around"/>
        <w:rPr>
          <w:szCs w:val="24"/>
        </w:rPr>
      </w:pPr>
      <w:r w:rsidRPr="001E5732">
        <w:t xml:space="preserve">11: </w:t>
      </w:r>
      <w:r w:rsidRPr="009C4609">
        <w:rPr>
          <w:b/>
          <w:w w:val="33"/>
        </w:rPr>
        <w:t>||</w:t>
      </w:r>
    </w:p>
    <w:p w14:paraId="77797DD0" w14:textId="77777777" w:rsidR="00C71948" w:rsidRDefault="00C71948" w:rsidP="006374C6">
      <w:pPr>
        <w:pStyle w:val="Randverweis"/>
        <w:framePr w:wrap="around"/>
      </w:pPr>
      <w:proofErr w:type="spellStart"/>
      <w:r w:rsidRPr="001E5732">
        <w:t>Mt</w:t>
      </w:r>
      <w:proofErr w:type="spellEnd"/>
      <w:r w:rsidRPr="001E5732">
        <w:t xml:space="preserve"> 10,19;</w:t>
      </w:r>
    </w:p>
    <w:p w14:paraId="0ADC8BA1" w14:textId="77777777" w:rsidR="00C71948" w:rsidRPr="001E5732" w:rsidRDefault="00C71948" w:rsidP="006374C6">
      <w:pPr>
        <w:pStyle w:val="Randverweis"/>
        <w:framePr w:wrap="around"/>
      </w:pPr>
      <w:r w:rsidRPr="001E5732">
        <w:t>Mk 13,11</w:t>
      </w:r>
    </w:p>
    <w:p w14:paraId="1FC6BE03" w14:textId="2674345C" w:rsidR="00F216B3" w:rsidRDefault="00C71948" w:rsidP="006374C6">
      <w:pPr>
        <w:pStyle w:val="Randverweis"/>
        <w:framePr w:wrap="around"/>
      </w:pPr>
      <w:r w:rsidRPr="001E5732">
        <w:t>11f: 21,12</w:t>
      </w:r>
      <w:r>
        <w:t>−</w:t>
      </w:r>
      <w:r w:rsidRPr="001E5732">
        <w:t>15</w:t>
      </w:r>
      <w:r w:rsidR="00F216B3">
        <w:t>;</w:t>
      </w:r>
    </w:p>
    <w:p w14:paraId="49E544BA" w14:textId="05244279" w:rsidR="00C71948" w:rsidRDefault="00F216B3" w:rsidP="006374C6">
      <w:pPr>
        <w:pStyle w:val="Randverweis"/>
        <w:framePr w:wrap="around"/>
      </w:pPr>
      <w:r>
        <w:t>S 25,35</w:t>
      </w:r>
    </w:p>
    <w:p w14:paraId="7B8A77F9" w14:textId="77777777" w:rsidR="00C71948" w:rsidRPr="00204D6D"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Wenn sie euch in die Synag</w:t>
      </w:r>
      <w:r w:rsidRPr="00675F81">
        <w:rPr>
          <w:rFonts w:ascii="Trebuchet MS" w:hAnsi="Trebuchet MS"/>
          <w:b/>
          <w:bCs/>
          <w:lang w:val="de-DE"/>
        </w:rPr>
        <w:t>o</w:t>
      </w:r>
      <w:r w:rsidRPr="001E5732">
        <w:rPr>
          <w:rFonts w:ascii="Trebuchet MS" w:hAnsi="Trebuchet MS"/>
          <w:lang w:val="de-DE"/>
        </w:rPr>
        <w:t>gen und zu den Obrigkeiten und Mächten bringen, sorgt euch nicht, wie oder was ihr zur Verteidigung reden o</w:t>
      </w:r>
      <w:r>
        <w:rPr>
          <w:rFonts w:ascii="Trebuchet MS" w:hAnsi="Trebuchet MS"/>
          <w:lang w:val="de-DE"/>
        </w:rPr>
        <w:t>der was ihr sagen sollt!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Denn der Heilige Geist wird euch in dieser Stunde lehr</w:t>
      </w:r>
      <w:r>
        <w:rPr>
          <w:rFonts w:ascii="Trebuchet MS" w:hAnsi="Trebuchet MS"/>
          <w:lang w:val="de-DE"/>
        </w:rPr>
        <w:t>en, was zu sagen notwendig ist.“</w:t>
      </w:r>
    </w:p>
    <w:p w14:paraId="0A29749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8" w:name="_Toc38534758"/>
      <w:r>
        <w:rPr>
          <w:noProof/>
          <w:lang w:val="de-DE" w:bidi="he-IL"/>
        </w:rPr>
        <w:lastRenderedPageBreak/>
        <mc:AlternateContent>
          <mc:Choice Requires="wps">
            <w:drawing>
              <wp:anchor distT="0" distB="0" distL="114300" distR="114300" simplePos="0" relativeHeight="251796480" behindDoc="0" locked="0" layoutInCell="1" allowOverlap="1" wp14:anchorId="784BCC0B" wp14:editId="0113C9B2">
                <wp:simplePos x="0" y="0"/>
                <wp:positionH relativeFrom="column">
                  <wp:posOffset>-104775</wp:posOffset>
                </wp:positionH>
                <wp:positionV relativeFrom="paragraph">
                  <wp:posOffset>-327660</wp:posOffset>
                </wp:positionV>
                <wp:extent cx="842400" cy="295200"/>
                <wp:effectExtent l="0" t="0" r="0" b="0"/>
                <wp:wrapNone/>
                <wp:docPr id="66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A8E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12,13</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CC0B" id="Textfeld 122" o:spid="_x0000_s1145" type="#_x0000_t202" style="position:absolute;left:0;text-align:left;margin-left:-8.25pt;margin-top:-25.8pt;width:66.35pt;height:23.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" fillcolor="white [3201]" stroked="f" strokeweight=".5pt">
                <v:textbox>
                  <w:txbxContent>
                    <w:p w14:paraId="4FB1A8E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12,13</w:t>
                      </w:r>
                      <w:r>
                        <w:rPr>
                          <w:rFonts w:ascii="Trebuchet MS" w:hAnsi="Trebuchet MS"/>
                          <w:lang w:val="de-DE"/>
                        </w:rPr>
                        <w:t>−</w:t>
                      </w:r>
                      <w:r>
                        <w:rPr>
                          <w:rFonts w:ascii="Trebuchet MS" w:hAnsi="Trebuchet MS" w:cs="Times New Roman"/>
                          <w:i/>
                          <w:iCs/>
                          <w:lang w:val="de-DE"/>
                        </w:rPr>
                        <w:t>34</w:t>
                      </w:r>
                    </w:p>
                  </w:txbxContent>
                </v:textbox>
              </v:shape>
            </w:pict>
          </mc:Fallback>
        </mc:AlternateContent>
      </w:r>
      <w:r>
        <w:rPr>
          <w:rFonts w:ascii="Trebuchet MS" w:hAnsi="Trebuchet MS" w:cs="Arial"/>
          <w:szCs w:val="24"/>
          <w:lang w:val="de-DE"/>
        </w:rPr>
        <w:t xml:space="preserve">Gegen </w:t>
      </w:r>
      <w:r w:rsidRPr="001E5732">
        <w:rPr>
          <w:rFonts w:ascii="Trebuchet MS" w:hAnsi="Trebuchet MS" w:cs="Arial"/>
          <w:szCs w:val="24"/>
          <w:lang w:val="de-DE"/>
        </w:rPr>
        <w:t>Habsucht (12,13</w:t>
      </w:r>
      <w:r>
        <w:rPr>
          <w:rFonts w:ascii="Trebuchet MS" w:hAnsi="Trebuchet MS" w:cs="Arial"/>
          <w:szCs w:val="24"/>
          <w:lang w:val="de-DE"/>
        </w:rPr>
        <w:t>−</w:t>
      </w:r>
      <w:r w:rsidRPr="001E5732">
        <w:rPr>
          <w:rFonts w:ascii="Trebuchet MS" w:hAnsi="Trebuchet MS" w:cs="Arial"/>
          <w:szCs w:val="24"/>
          <w:lang w:val="de-DE"/>
        </w:rPr>
        <w:t>15)</w:t>
      </w:r>
      <w:bookmarkEnd w:id="368"/>
    </w:p>
    <w:p w14:paraId="736A4BF9" w14:textId="77777777" w:rsidR="00C71948" w:rsidRPr="001E5732" w:rsidRDefault="00C71948" w:rsidP="006374C6">
      <w:pPr>
        <w:pStyle w:val="Randverweis"/>
        <w:framePr w:wrap="around"/>
      </w:pPr>
      <w:r w:rsidRPr="001E5732">
        <w:t>14: Ex 2,14</w:t>
      </w:r>
    </w:p>
    <w:p w14:paraId="4FF1731C" w14:textId="6F95D5E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Es sagte ihm einer aus der Menge: „Lehrer, sag meinem Bruder, er soll mit mir das Erbe teilen!“ </w:t>
      </w:r>
      <w:r w:rsidRPr="001E5732">
        <w:rPr>
          <w:rFonts w:ascii="Trebuchet MS" w:hAnsi="Trebuchet MS"/>
          <w:vertAlign w:val="superscript"/>
          <w:lang w:val="de-DE"/>
        </w:rPr>
        <w:t>14 </w:t>
      </w:r>
      <w:r w:rsidRPr="001E5732">
        <w:rPr>
          <w:rFonts w:ascii="Trebuchet MS" w:hAnsi="Trebuchet MS"/>
          <w:lang w:val="de-DE"/>
        </w:rPr>
        <w:t>Er sagte ihm: „Mensch, wer hat mich als Richter oder Teiler für euch aufgestellt?“</w:t>
      </w:r>
      <w:r>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Er sagte zu ihnen: „Seht zu und hütet euch vor jeder Habsucht! Denn nicht darin, dass einer aufgrund seines Vermögens Überfluss hat, besteht sein Le</w:t>
      </w:r>
      <w:r w:rsidR="00EC1893">
        <w:rPr>
          <w:rFonts w:ascii="Trebuchet MS" w:hAnsi="Trebuchet MS"/>
          <w:lang w:val="de-DE"/>
        </w:rPr>
        <w:softHyphen/>
      </w:r>
      <w:r w:rsidRPr="001E5732">
        <w:rPr>
          <w:rFonts w:ascii="Trebuchet MS" w:hAnsi="Trebuchet MS"/>
          <w:lang w:val="de-DE"/>
        </w:rPr>
        <w:t>ben.“</w:t>
      </w:r>
    </w:p>
    <w:p w14:paraId="7CD9E97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69" w:name="_Toc38534759"/>
      <w:r>
        <w:rPr>
          <w:rFonts w:ascii="Trebuchet MS" w:hAnsi="Trebuchet MS" w:cs="Arial"/>
          <w:szCs w:val="24"/>
          <w:lang w:val="de-DE"/>
        </w:rPr>
        <w:t>Gleichnis: Der schlaudumme Reiche</w:t>
      </w:r>
      <w:r w:rsidRPr="001E5732">
        <w:rPr>
          <w:rFonts w:ascii="Trebuchet MS" w:hAnsi="Trebuchet MS" w:cs="Arial"/>
          <w:szCs w:val="24"/>
          <w:lang w:val="de-DE"/>
        </w:rPr>
        <w:t xml:space="preserve"> (12,16</w:t>
      </w:r>
      <w:r>
        <w:rPr>
          <w:rFonts w:ascii="Trebuchet MS" w:hAnsi="Trebuchet MS" w:cs="Arial"/>
          <w:szCs w:val="24"/>
          <w:lang w:val="de-DE"/>
        </w:rPr>
        <w:t>−</w:t>
      </w:r>
      <w:r w:rsidRPr="001E5732">
        <w:rPr>
          <w:rFonts w:ascii="Trebuchet MS" w:hAnsi="Trebuchet MS" w:cs="Arial"/>
          <w:szCs w:val="24"/>
          <w:lang w:val="de-DE"/>
        </w:rPr>
        <w:t>21)</w:t>
      </w:r>
      <w:bookmarkEnd w:id="369"/>
    </w:p>
    <w:p w14:paraId="4EDF44F7"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Er sagte ihnen dieses Gleichnis: „Das Land eines reichen Menschen hatte gut ge</w:t>
      </w:r>
      <w:r>
        <w:rPr>
          <w:rFonts w:ascii="Trebuchet MS" w:hAnsi="Trebuchet MS"/>
          <w:lang w:val="de-DE"/>
        </w:rPr>
        <w:softHyphen/>
      </w:r>
      <w:r w:rsidRPr="001E5732">
        <w:rPr>
          <w:rFonts w:ascii="Trebuchet MS" w:hAnsi="Trebuchet MS"/>
          <w:lang w:val="de-DE"/>
        </w:rPr>
        <w:t xml:space="preserve">tragen. </w:t>
      </w:r>
      <w:r w:rsidRPr="001E5732">
        <w:rPr>
          <w:rFonts w:ascii="Trebuchet MS" w:hAnsi="Trebuchet MS"/>
          <w:vertAlign w:val="superscript"/>
          <w:lang w:val="de-DE"/>
        </w:rPr>
        <w:t>17 </w:t>
      </w:r>
      <w:r w:rsidRPr="001E5732">
        <w:rPr>
          <w:rFonts w:ascii="Trebuchet MS" w:hAnsi="Trebuchet MS"/>
          <w:lang w:val="de-DE"/>
        </w:rPr>
        <w:t xml:space="preserve">Und er überlegte bei sich und sagte: Was soll ich tun? Denn ich habe nicht, wo ich meine Früchte sammeln kann. </w:t>
      </w:r>
      <w:r w:rsidRPr="001E5732">
        <w:rPr>
          <w:rFonts w:ascii="Trebuchet MS" w:hAnsi="Trebuchet MS"/>
          <w:vertAlign w:val="superscript"/>
          <w:lang w:val="de-DE"/>
        </w:rPr>
        <w:t>18 </w:t>
      </w:r>
      <w:r w:rsidRPr="001E5732">
        <w:rPr>
          <w:rFonts w:ascii="Trebuchet MS" w:hAnsi="Trebuchet MS"/>
          <w:lang w:val="de-DE"/>
        </w:rPr>
        <w:t xml:space="preserve">Und er sagte: Dies will ich tun: Ich werde meine Scheunen </w:t>
      </w:r>
      <w:r>
        <w:rPr>
          <w:rFonts w:ascii="Trebuchet MS" w:hAnsi="Trebuchet MS"/>
          <w:lang w:val="de-DE"/>
        </w:rPr>
        <w:t>herunterholen</w:t>
      </w:r>
      <w:r w:rsidRPr="001E5732">
        <w:rPr>
          <w:rFonts w:ascii="Trebuchet MS" w:hAnsi="Trebuchet MS"/>
          <w:lang w:val="de-DE"/>
        </w:rPr>
        <w:t xml:space="preserve"> und größere bauen, und ich werde dort das ganze Getreide und meine guten Dinge sammeln. </w:t>
      </w:r>
      <w:r w:rsidRPr="001E5732">
        <w:rPr>
          <w:rFonts w:ascii="Trebuchet MS" w:hAnsi="Trebuchet MS"/>
          <w:vertAlign w:val="superscript"/>
          <w:lang w:val="de-DE"/>
        </w:rPr>
        <w:t>19 </w:t>
      </w:r>
      <w:r w:rsidRPr="001E5732">
        <w:rPr>
          <w:rFonts w:ascii="Trebuchet MS" w:hAnsi="Trebuchet MS"/>
          <w:lang w:val="de-DE"/>
        </w:rPr>
        <w:t xml:space="preserve">Und ich werde zu meiner Seele sagen: Seele, du hast viele gute Dinge liegen für viele Jahre. Ruhe aus, iss, trink, erfreue dich! </w:t>
      </w:r>
      <w:r w:rsidRPr="001E5732">
        <w:rPr>
          <w:rFonts w:ascii="Trebuchet MS" w:hAnsi="Trebuchet MS"/>
          <w:vertAlign w:val="superscript"/>
          <w:lang w:val="de-DE"/>
        </w:rPr>
        <w:t>20 </w:t>
      </w:r>
      <w:r w:rsidRPr="001E5732">
        <w:rPr>
          <w:rFonts w:ascii="Trebuchet MS" w:hAnsi="Trebuchet MS"/>
          <w:lang w:val="de-DE"/>
        </w:rPr>
        <w:t>Gott sagte ihm: ‚Unverständiger, in dieser Nacht wird man deine Seele von dir zurückfordern. Was du bereitet hast, wem wird es gehören?</w:t>
      </w:r>
      <w:r>
        <w:rPr>
          <w:rFonts w:ascii="Trebuchet MS" w:hAnsi="Trebuchet MS"/>
          <w:lang w:val="de-DE"/>
        </w:rPr>
        <w:t>‛</w:t>
      </w:r>
      <w:r w:rsidRPr="001E5732">
        <w:rPr>
          <w:rFonts w:ascii="Trebuchet MS" w:hAnsi="Trebuchet MS"/>
          <w:lang w:val="de-DE"/>
        </w:rPr>
        <w:t xml:space="preserve"> </w:t>
      </w:r>
      <w:r w:rsidRPr="00D20E6B">
        <w:rPr>
          <w:rFonts w:ascii="Trebuchet MS" w:hAnsi="Trebuchet MS"/>
          <w:vertAlign w:val="superscript"/>
          <w:lang w:val="de-DE"/>
        </w:rPr>
        <w:t>21 </w:t>
      </w:r>
      <w:r w:rsidRPr="001E5732">
        <w:rPr>
          <w:rFonts w:ascii="Trebuchet MS" w:hAnsi="Trebuchet MS"/>
          <w:lang w:val="de-DE"/>
        </w:rPr>
        <w:t>So, wer für sich selber Schätze sammelt und nicht auf Gott hin reich ist.“</w:t>
      </w:r>
    </w:p>
    <w:p w14:paraId="6665889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0" w:name="_Toc38534760"/>
      <w:r w:rsidRPr="001E5732">
        <w:rPr>
          <w:rFonts w:ascii="Trebuchet MS" w:hAnsi="Trebuchet MS" w:cs="Arial"/>
          <w:szCs w:val="24"/>
          <w:lang w:val="de-DE"/>
        </w:rPr>
        <w:t>Falsche und rechte Sorge (12,22</w:t>
      </w:r>
      <w:r>
        <w:rPr>
          <w:rFonts w:ascii="Trebuchet MS" w:hAnsi="Trebuchet MS" w:cs="Arial"/>
          <w:szCs w:val="24"/>
          <w:lang w:val="de-DE"/>
        </w:rPr>
        <w:t>−</w:t>
      </w:r>
      <w:r w:rsidRPr="001E5732">
        <w:rPr>
          <w:rFonts w:ascii="Trebuchet MS" w:hAnsi="Trebuchet MS" w:cs="Arial"/>
          <w:szCs w:val="24"/>
          <w:lang w:val="de-DE"/>
        </w:rPr>
        <w:t>32)</w:t>
      </w:r>
      <w:bookmarkEnd w:id="370"/>
    </w:p>
    <w:p w14:paraId="60356F3A" w14:textId="77777777" w:rsidR="00C71948" w:rsidRDefault="00C71948" w:rsidP="006374C6">
      <w:pPr>
        <w:pStyle w:val="Randverweis"/>
        <w:framePr w:wrap="around"/>
      </w:pPr>
      <w:r w:rsidRPr="001E5732">
        <w:t>22</w:t>
      </w:r>
      <w:r>
        <w:t>−</w:t>
      </w:r>
      <w:r w:rsidRPr="001E5732">
        <w:t xml:space="preserve">31: </w:t>
      </w:r>
      <w:r w:rsidRPr="009C4609">
        <w:rPr>
          <w:b/>
          <w:w w:val="33"/>
        </w:rPr>
        <w:t>||</w:t>
      </w:r>
    </w:p>
    <w:p w14:paraId="7CF8FFA0" w14:textId="77777777" w:rsidR="00C71948" w:rsidRPr="001E5732" w:rsidRDefault="00C71948" w:rsidP="006374C6">
      <w:pPr>
        <w:pStyle w:val="Randverweis"/>
        <w:framePr w:wrap="around"/>
      </w:pPr>
      <w:proofErr w:type="spellStart"/>
      <w:r w:rsidRPr="001E5732">
        <w:t>Mt</w:t>
      </w:r>
      <w:proofErr w:type="spellEnd"/>
      <w:r w:rsidRPr="001E5732">
        <w:t xml:space="preserve"> 6,25</w:t>
      </w:r>
      <w:r>
        <w:t>−</w:t>
      </w:r>
      <w:r w:rsidRPr="001E5732">
        <w:t>33</w:t>
      </w:r>
    </w:p>
    <w:p w14:paraId="77738B1E" w14:textId="638A2720" w:rsidR="00C71948" w:rsidRPr="007F34E9"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Er sagte zu seinen Jüngern: „Deshalb sage ich euch: Sorgt n</w:t>
      </w:r>
      <w:r>
        <w:rPr>
          <w:rFonts w:ascii="Trebuchet MS" w:hAnsi="Trebuchet MS"/>
          <w:lang w:val="de-DE"/>
        </w:rPr>
        <w:t xml:space="preserve">icht für das Leben, </w:t>
      </w:r>
      <w:r w:rsidRPr="00224732">
        <w:rPr>
          <w:rFonts w:ascii="Trebuchet MS" w:hAnsi="Trebuchet MS"/>
          <w:i/>
          <w:lang w:val="de-DE"/>
        </w:rPr>
        <w:t>was</w:t>
      </w:r>
      <w:r>
        <w:rPr>
          <w:rFonts w:ascii="Trebuchet MS" w:hAnsi="Trebuchet MS"/>
          <w:lang w:val="de-DE"/>
        </w:rPr>
        <w:t xml:space="preserve"> ihr essen</w:t>
      </w:r>
      <w:r w:rsidRPr="001E5732">
        <w:rPr>
          <w:rFonts w:ascii="Trebuchet MS" w:hAnsi="Trebuchet MS"/>
          <w:lang w:val="de-DE"/>
        </w:rPr>
        <w:t xml:space="preserve">, noch für den Leib, </w:t>
      </w:r>
      <w:r w:rsidRPr="00224732">
        <w:rPr>
          <w:rFonts w:ascii="Trebuchet MS" w:hAnsi="Trebuchet MS"/>
          <w:i/>
          <w:lang w:val="de-DE"/>
        </w:rPr>
        <w:t>was</w:t>
      </w:r>
      <w:r w:rsidRPr="001E5732">
        <w:rPr>
          <w:rFonts w:ascii="Trebuchet MS" w:hAnsi="Trebuchet MS"/>
          <w:lang w:val="de-DE"/>
        </w:rPr>
        <w:t xml:space="preserve"> </w:t>
      </w:r>
      <w:r>
        <w:rPr>
          <w:rFonts w:ascii="Trebuchet MS" w:hAnsi="Trebuchet MS"/>
          <w:lang w:val="de-DE"/>
        </w:rPr>
        <w:t>ihr anziehen mögt.</w:t>
      </w:r>
      <w:r w:rsidRPr="001E5732">
        <w:rPr>
          <w:rStyle w:val="Funotenzeichen"/>
          <w:rFonts w:ascii="Trebuchet MS" w:hAnsi="Trebuchet MS" w:cs="Arial"/>
          <w:lang w:val="de-DE"/>
        </w:rPr>
        <w:footnoteReference w:id="388"/>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Denn das Leben ist mehr als die Nahrung, und der Leib als die </w:t>
      </w:r>
      <w:r>
        <w:rPr>
          <w:rFonts w:ascii="Trebuchet MS" w:hAnsi="Trebuchet MS"/>
          <w:lang w:val="de-DE"/>
        </w:rPr>
        <w:t>Bek</w:t>
      </w:r>
      <w:r w:rsidRPr="001E5732">
        <w:rPr>
          <w:rFonts w:ascii="Trebuchet MS" w:hAnsi="Trebuchet MS"/>
          <w:lang w:val="de-DE"/>
        </w:rPr>
        <w:t xml:space="preserve">leidung. </w:t>
      </w:r>
      <w:r w:rsidRPr="001E5732">
        <w:rPr>
          <w:rFonts w:ascii="Trebuchet MS" w:hAnsi="Trebuchet MS"/>
          <w:vertAlign w:val="superscript"/>
          <w:lang w:val="de-DE"/>
        </w:rPr>
        <w:t>24 </w:t>
      </w:r>
      <w:r w:rsidRPr="001E5732">
        <w:rPr>
          <w:rFonts w:ascii="Trebuchet MS" w:hAnsi="Trebuchet MS"/>
          <w:lang w:val="de-DE"/>
        </w:rPr>
        <w:t xml:space="preserve">Schaut die Raben an: Sie säen nicht, sie ernten nicht, sie haben keinen Speicher und keine Scheune, und Gott ernährt sie. Wie viel mehr seid </w:t>
      </w:r>
      <w:r w:rsidRPr="001E5732">
        <w:rPr>
          <w:rFonts w:ascii="Trebuchet MS" w:hAnsi="Trebuchet MS"/>
          <w:i/>
          <w:lang w:val="de-DE"/>
        </w:rPr>
        <w:t>ihr</w:t>
      </w:r>
      <w:r w:rsidRPr="001E5732">
        <w:rPr>
          <w:rFonts w:ascii="Trebuchet MS" w:hAnsi="Trebuchet MS"/>
          <w:lang w:val="de-DE"/>
        </w:rPr>
        <w:t xml:space="preserve"> wert als die Vögel! </w:t>
      </w:r>
      <w:r w:rsidRPr="001E5732">
        <w:rPr>
          <w:rFonts w:ascii="Trebuchet MS" w:hAnsi="Trebuchet MS"/>
          <w:vertAlign w:val="superscript"/>
          <w:lang w:val="de-DE"/>
        </w:rPr>
        <w:t>25 </w:t>
      </w:r>
      <w:r w:rsidRPr="001E5732">
        <w:rPr>
          <w:rFonts w:ascii="Trebuchet MS" w:hAnsi="Trebuchet MS"/>
          <w:lang w:val="de-DE"/>
        </w:rPr>
        <w:t xml:space="preserve">Wer von euch </w:t>
      </w:r>
      <w:r>
        <w:rPr>
          <w:rFonts w:ascii="Trebuchet MS" w:hAnsi="Trebuchet MS"/>
          <w:lang w:val="de-DE"/>
        </w:rPr>
        <w:t xml:space="preserve">vermag, </w:t>
      </w:r>
      <w:r w:rsidRPr="001E5732">
        <w:rPr>
          <w:rFonts w:ascii="Trebuchet MS" w:hAnsi="Trebuchet MS"/>
          <w:lang w:val="de-DE"/>
        </w:rPr>
        <w:t>indem er sich sorgt, seiner Länge eine Elle hinzu</w:t>
      </w:r>
      <w:r>
        <w:rPr>
          <w:rFonts w:ascii="Trebuchet MS" w:hAnsi="Trebuchet MS"/>
          <w:lang w:val="de-DE"/>
        </w:rPr>
        <w:t>zu</w:t>
      </w:r>
      <w:r w:rsidRPr="001E5732">
        <w:rPr>
          <w:rFonts w:ascii="Trebuchet MS" w:hAnsi="Trebuchet MS"/>
          <w:lang w:val="de-DE"/>
        </w:rPr>
        <w:t>fügen</w:t>
      </w:r>
      <w:r>
        <w:rPr>
          <w:rStyle w:val="Funotenzeichen"/>
          <w:rFonts w:ascii="Trebuchet MS" w:hAnsi="Trebuchet MS"/>
          <w:lang w:val="de-DE"/>
        </w:rPr>
        <w:footnoteReference w:id="389"/>
      </w:r>
      <w:r w:rsidRPr="001E5732">
        <w:rPr>
          <w:rFonts w:ascii="Trebuchet MS" w:hAnsi="Trebuchet MS"/>
          <w:lang w:val="de-DE"/>
        </w:rPr>
        <w:t xml:space="preserve">? </w:t>
      </w:r>
      <w:r w:rsidRPr="001E5732">
        <w:rPr>
          <w:rFonts w:ascii="Trebuchet MS" w:hAnsi="Trebuchet MS"/>
          <w:vertAlign w:val="superscript"/>
          <w:lang w:val="de-DE"/>
        </w:rPr>
        <w:t>26 </w:t>
      </w:r>
      <w:r>
        <w:rPr>
          <w:rFonts w:ascii="Trebuchet MS" w:hAnsi="Trebuchet MS"/>
          <w:lang w:val="de-DE"/>
        </w:rPr>
        <w:t>Wenn ihr nicht einmal Geringstes ver</w:t>
      </w:r>
      <w:r>
        <w:rPr>
          <w:rFonts w:ascii="Trebuchet MS" w:hAnsi="Trebuchet MS"/>
          <w:lang w:val="de-DE"/>
        </w:rPr>
        <w:softHyphen/>
        <w:t>mögt</w:t>
      </w:r>
      <w:r w:rsidRPr="001E5732">
        <w:rPr>
          <w:rFonts w:ascii="Trebuchet MS" w:hAnsi="Trebuchet MS"/>
          <w:lang w:val="de-DE"/>
        </w:rPr>
        <w:t xml:space="preserve">, was </w:t>
      </w:r>
      <w:r>
        <w:rPr>
          <w:rFonts w:ascii="Trebuchet MS" w:hAnsi="Trebuchet MS"/>
          <w:lang w:val="de-DE"/>
        </w:rPr>
        <w:t xml:space="preserve">sorgt </w:t>
      </w:r>
      <w:r w:rsidRPr="001E5732">
        <w:rPr>
          <w:rFonts w:ascii="Trebuchet MS" w:hAnsi="Trebuchet MS"/>
          <w:lang w:val="de-DE"/>
        </w:rPr>
        <w:t xml:space="preserve">ihr euch über </w:t>
      </w:r>
      <w:r>
        <w:rPr>
          <w:rFonts w:ascii="Trebuchet MS" w:hAnsi="Trebuchet MS"/>
          <w:lang w:val="de-DE"/>
        </w:rPr>
        <w:t>all das Übrige?</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Schaut die Lilien an, wie sie wachsen! Sie mühen sich nicht ab und spinnen nicht. Ic</w:t>
      </w:r>
      <w:r>
        <w:rPr>
          <w:rFonts w:ascii="Trebuchet MS" w:hAnsi="Trebuchet MS"/>
          <w:lang w:val="de-DE"/>
        </w:rPr>
        <w:t>h sage euch: Nicht einmal S</w:t>
      </w:r>
      <w:r w:rsidRPr="002923C0">
        <w:rPr>
          <w:rFonts w:ascii="Trebuchet MS" w:hAnsi="Trebuchet MS"/>
          <w:b/>
          <w:lang w:val="de-DE"/>
        </w:rPr>
        <w:t>a</w:t>
      </w:r>
      <w:r>
        <w:rPr>
          <w:rFonts w:ascii="Trebuchet MS" w:hAnsi="Trebuchet MS"/>
          <w:lang w:val="de-DE"/>
        </w:rPr>
        <w:t>lomo</w:t>
      </w:r>
      <w:r w:rsidRPr="001E5732">
        <w:rPr>
          <w:rFonts w:ascii="Trebuchet MS" w:hAnsi="Trebuchet MS"/>
          <w:lang w:val="de-DE"/>
        </w:rPr>
        <w:t xml:space="preserve"> in seiner ganzen Herrlichkeit war gekleidet wie eine von diesen. </w:t>
      </w:r>
      <w:r w:rsidRPr="001E5732">
        <w:rPr>
          <w:rFonts w:ascii="Trebuchet MS" w:hAnsi="Trebuchet MS"/>
          <w:vertAlign w:val="superscript"/>
          <w:lang w:val="de-DE"/>
        </w:rPr>
        <w:t>28 </w:t>
      </w:r>
      <w:r w:rsidRPr="001E5732">
        <w:rPr>
          <w:rFonts w:ascii="Trebuchet MS" w:hAnsi="Trebuchet MS"/>
          <w:lang w:val="de-DE"/>
        </w:rPr>
        <w:t>Wenn aber Gott das Gras auf dem Feld, das heute steht und morgen in den Ofen geworfen wird, so beklei</w:t>
      </w:r>
      <w:r>
        <w:rPr>
          <w:rFonts w:ascii="Trebuchet MS" w:hAnsi="Trebuchet MS"/>
          <w:lang w:val="de-DE"/>
        </w:rPr>
        <w:softHyphen/>
      </w:r>
      <w:r w:rsidRPr="001E5732">
        <w:rPr>
          <w:rFonts w:ascii="Trebuchet MS" w:hAnsi="Trebuchet MS"/>
          <w:lang w:val="de-DE"/>
        </w:rPr>
        <w:t xml:space="preserve">det, wie viel mehr euch, Kleingläubige! </w:t>
      </w:r>
      <w:r w:rsidRPr="001E5732">
        <w:rPr>
          <w:rFonts w:ascii="Trebuchet MS" w:hAnsi="Trebuchet MS"/>
          <w:vertAlign w:val="superscript"/>
          <w:lang w:val="de-DE"/>
        </w:rPr>
        <w:t>29 </w:t>
      </w:r>
      <w:r w:rsidRPr="001E5732">
        <w:rPr>
          <w:rFonts w:ascii="Trebuchet MS" w:hAnsi="Trebuchet MS"/>
          <w:lang w:val="de-DE"/>
        </w:rPr>
        <w:t xml:space="preserve">Und sucht </w:t>
      </w:r>
      <w:r w:rsidRPr="001E5732">
        <w:rPr>
          <w:rFonts w:ascii="Trebuchet MS" w:hAnsi="Trebuchet MS"/>
          <w:i/>
          <w:lang w:val="de-DE"/>
        </w:rPr>
        <w:t>ihr</w:t>
      </w:r>
      <w:r w:rsidRPr="001E5732">
        <w:rPr>
          <w:rFonts w:ascii="Trebuchet MS" w:hAnsi="Trebuchet MS"/>
          <w:lang w:val="de-DE"/>
        </w:rPr>
        <w:t xml:space="preserve"> nicht, was ihr essen und was ihr trinken sollt, und regt euch nicht auf! </w:t>
      </w:r>
      <w:r w:rsidRPr="001E5732">
        <w:rPr>
          <w:rFonts w:ascii="Trebuchet MS" w:hAnsi="Trebuchet MS"/>
          <w:vertAlign w:val="superscript"/>
          <w:lang w:val="de-DE"/>
        </w:rPr>
        <w:t>30 </w:t>
      </w:r>
      <w:r w:rsidRPr="001E5732">
        <w:rPr>
          <w:rFonts w:ascii="Trebuchet MS" w:hAnsi="Trebuchet MS"/>
          <w:lang w:val="de-DE"/>
        </w:rPr>
        <w:t xml:space="preserve">Dies alles suchen die </w:t>
      </w:r>
      <w:r w:rsidR="00A20D08">
        <w:rPr>
          <w:rFonts w:ascii="Trebuchet MS" w:hAnsi="Trebuchet MS"/>
          <w:lang w:val="de-DE"/>
        </w:rPr>
        <w:t>Völker</w:t>
      </w:r>
      <w:r>
        <w:rPr>
          <w:rFonts w:ascii="Trebuchet MS" w:hAnsi="Trebuchet MS"/>
          <w:lang w:val="de-DE"/>
        </w:rPr>
        <w:t xml:space="preserve"> der Welt; euer Vater </w:t>
      </w:r>
      <w:r w:rsidRPr="001E5732">
        <w:rPr>
          <w:rFonts w:ascii="Trebuchet MS" w:hAnsi="Trebuchet MS"/>
          <w:lang w:val="de-DE"/>
        </w:rPr>
        <w:t xml:space="preserve">weiß, dass ihr dies braucht. </w:t>
      </w:r>
      <w:r w:rsidRPr="001E5732">
        <w:rPr>
          <w:rFonts w:ascii="Trebuchet MS" w:hAnsi="Trebuchet MS"/>
          <w:vertAlign w:val="superscript"/>
          <w:lang w:val="de-DE"/>
        </w:rPr>
        <w:t>31 </w:t>
      </w:r>
      <w:r w:rsidRPr="001E5732">
        <w:rPr>
          <w:rFonts w:ascii="Trebuchet MS" w:hAnsi="Trebuchet MS"/>
          <w:lang w:val="de-DE"/>
        </w:rPr>
        <w:t xml:space="preserve">Vielmehr sucht sein </w:t>
      </w:r>
      <w:r>
        <w:rPr>
          <w:rFonts w:ascii="Trebuchet MS" w:hAnsi="Trebuchet MS"/>
          <w:lang w:val="de-DE"/>
        </w:rPr>
        <w:t>Königtum</w:t>
      </w:r>
      <w:r w:rsidRPr="001E5732">
        <w:rPr>
          <w:rFonts w:ascii="Trebuchet MS" w:hAnsi="Trebuchet MS"/>
          <w:lang w:val="de-DE"/>
        </w:rPr>
        <w:t xml:space="preserve">, und dies wird euch dazugegeben werden! </w:t>
      </w:r>
      <w:r w:rsidRPr="001E5732">
        <w:rPr>
          <w:rFonts w:ascii="Trebuchet MS" w:hAnsi="Trebuchet MS"/>
          <w:vertAlign w:val="superscript"/>
          <w:lang w:val="de-DE"/>
        </w:rPr>
        <w:t>32 </w:t>
      </w:r>
      <w:r w:rsidRPr="001E5732">
        <w:rPr>
          <w:rFonts w:ascii="Trebuchet MS" w:hAnsi="Trebuchet MS"/>
          <w:lang w:val="de-DE"/>
        </w:rPr>
        <w:t>Fürchte nicht, kleine Herde! Denn es hat eurem Vater gef</w:t>
      </w:r>
      <w:r>
        <w:rPr>
          <w:rFonts w:ascii="Trebuchet MS" w:hAnsi="Trebuchet MS"/>
          <w:lang w:val="de-DE"/>
        </w:rPr>
        <w:t>allen, euch das Königtum zu geben.</w:t>
      </w:r>
    </w:p>
    <w:p w14:paraId="26ACF09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1" w:name="_Toc38534761"/>
      <w:r w:rsidRPr="001E5732">
        <w:rPr>
          <w:rFonts w:ascii="Trebuchet MS" w:hAnsi="Trebuchet MS" w:cs="Arial"/>
          <w:szCs w:val="24"/>
          <w:lang w:val="de-DE"/>
        </w:rPr>
        <w:t>Der wahre Schatz (12,33</w:t>
      </w:r>
      <w:r>
        <w:rPr>
          <w:rFonts w:ascii="Trebuchet MS" w:hAnsi="Trebuchet MS" w:cs="Arial"/>
          <w:szCs w:val="24"/>
          <w:lang w:val="de-DE"/>
        </w:rPr>
        <w:t>−</w:t>
      </w:r>
      <w:r w:rsidRPr="001E5732">
        <w:rPr>
          <w:rFonts w:ascii="Trebuchet MS" w:hAnsi="Trebuchet MS" w:cs="Arial"/>
          <w:szCs w:val="24"/>
          <w:lang w:val="de-DE"/>
        </w:rPr>
        <w:t>34)</w:t>
      </w:r>
      <w:bookmarkEnd w:id="371"/>
    </w:p>
    <w:p w14:paraId="53979478" w14:textId="77777777" w:rsidR="00C71948" w:rsidRDefault="00C71948" w:rsidP="006374C6">
      <w:pPr>
        <w:pStyle w:val="Randverweis"/>
        <w:framePr w:wrap="around"/>
      </w:pPr>
      <w:r w:rsidRPr="001E5732">
        <w:t>33</w:t>
      </w:r>
      <w:r>
        <w:t>−</w:t>
      </w:r>
      <w:r w:rsidRPr="001E5732">
        <w:t xml:space="preserve">34: </w:t>
      </w:r>
      <w:r w:rsidRPr="009C4609">
        <w:rPr>
          <w:b/>
          <w:w w:val="33"/>
        </w:rPr>
        <w:t>||</w:t>
      </w:r>
    </w:p>
    <w:p w14:paraId="7927ACD6" w14:textId="77777777" w:rsidR="00C71948" w:rsidRPr="001E5732" w:rsidRDefault="00C71948" w:rsidP="006374C6">
      <w:pPr>
        <w:pStyle w:val="Randverweis"/>
        <w:framePr w:wrap="around"/>
      </w:pPr>
      <w:proofErr w:type="spellStart"/>
      <w:r w:rsidRPr="001E5732">
        <w:t>Mt</w:t>
      </w:r>
      <w:proofErr w:type="spellEnd"/>
      <w:r w:rsidRPr="001E5732">
        <w:t xml:space="preserve"> 6,19</w:t>
      </w:r>
      <w:r>
        <w:t>−</w:t>
      </w:r>
      <w:r w:rsidRPr="001E5732">
        <w:t>21</w:t>
      </w:r>
    </w:p>
    <w:p w14:paraId="021E8781" w14:textId="77777777" w:rsidR="00C71948" w:rsidRDefault="00C71948" w:rsidP="006374C6">
      <w:pPr>
        <w:pStyle w:val="Randverweis"/>
        <w:framePr w:wrap="around"/>
      </w:pPr>
      <w:r w:rsidRPr="001E5732">
        <w:t xml:space="preserve">33: </w:t>
      </w:r>
      <w:proofErr w:type="spellStart"/>
      <w:r w:rsidRPr="001E5732">
        <w:t>Mt</w:t>
      </w:r>
      <w:proofErr w:type="spellEnd"/>
      <w:r w:rsidRPr="001E5732">
        <w:t xml:space="preserve"> 19,21;</w:t>
      </w:r>
    </w:p>
    <w:p w14:paraId="684119C8" w14:textId="77777777" w:rsidR="00C71948" w:rsidRPr="001E5732" w:rsidRDefault="00C71948" w:rsidP="006374C6">
      <w:pPr>
        <w:pStyle w:val="Randverweis"/>
        <w:framePr w:wrap="around"/>
      </w:pPr>
      <w:proofErr w:type="spellStart"/>
      <w:r w:rsidRPr="001E5732">
        <w:t>Lk</w:t>
      </w:r>
      <w:proofErr w:type="spellEnd"/>
      <w:r w:rsidRPr="001E5732">
        <w:t xml:space="preserve"> 18,22</w:t>
      </w:r>
    </w:p>
    <w:p w14:paraId="2486F729" w14:textId="77777777" w:rsidR="00C71948" w:rsidRPr="001C0596"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Verkauft euer Vermögen und gebt Almosen! Macht euch </w:t>
      </w:r>
      <w:r>
        <w:rPr>
          <w:rFonts w:ascii="Trebuchet MS" w:hAnsi="Trebuchet MS"/>
          <w:lang w:val="de-DE"/>
        </w:rPr>
        <w:t xml:space="preserve">nicht-alternde </w:t>
      </w:r>
      <w:r w:rsidRPr="001E5732">
        <w:rPr>
          <w:rFonts w:ascii="Trebuchet MS" w:hAnsi="Trebuchet MS"/>
          <w:lang w:val="de-DE"/>
        </w:rPr>
        <w:t xml:space="preserve">Geldbeutel, </w:t>
      </w:r>
      <w:r>
        <w:rPr>
          <w:rFonts w:ascii="Trebuchet MS" w:hAnsi="Trebuchet MS"/>
          <w:lang w:val="de-DE"/>
        </w:rPr>
        <w:t>einen nicht-</w:t>
      </w:r>
      <w:r w:rsidRPr="001E5732">
        <w:rPr>
          <w:rFonts w:ascii="Trebuchet MS" w:hAnsi="Trebuchet MS"/>
          <w:lang w:val="de-DE"/>
        </w:rPr>
        <w:t xml:space="preserve">abnehmenden Schatz im Himmel, wo Dieb </w:t>
      </w:r>
      <w:r>
        <w:rPr>
          <w:rFonts w:ascii="Trebuchet MS" w:hAnsi="Trebuchet MS"/>
          <w:lang w:val="de-DE"/>
        </w:rPr>
        <w:t xml:space="preserve">nicht </w:t>
      </w:r>
      <w:r w:rsidRPr="001E5732">
        <w:rPr>
          <w:rFonts w:ascii="Trebuchet MS" w:hAnsi="Trebuchet MS"/>
          <w:lang w:val="de-DE"/>
        </w:rPr>
        <w:t>naht noch Motte zer</w:t>
      </w:r>
      <w:r>
        <w:rPr>
          <w:rFonts w:ascii="Trebuchet MS" w:hAnsi="Trebuchet MS"/>
          <w:lang w:val="de-DE"/>
        </w:rPr>
        <w:softHyphen/>
      </w:r>
      <w:r w:rsidRPr="001E5732">
        <w:rPr>
          <w:rFonts w:ascii="Trebuchet MS" w:hAnsi="Trebuchet MS"/>
          <w:lang w:val="de-DE"/>
        </w:rPr>
        <w:t xml:space="preserve">stört! </w:t>
      </w:r>
      <w:r w:rsidRPr="001E5732">
        <w:rPr>
          <w:rFonts w:ascii="Trebuchet MS" w:hAnsi="Trebuchet MS"/>
          <w:vertAlign w:val="superscript"/>
          <w:lang w:val="de-DE"/>
        </w:rPr>
        <w:t>34 </w:t>
      </w:r>
      <w:r w:rsidRPr="001E5732">
        <w:rPr>
          <w:rFonts w:ascii="Trebuchet MS" w:hAnsi="Trebuchet MS"/>
          <w:lang w:val="de-DE"/>
        </w:rPr>
        <w:t xml:space="preserve">Denn wo euer Schatz </w:t>
      </w:r>
      <w:r>
        <w:rPr>
          <w:rFonts w:ascii="Trebuchet MS" w:hAnsi="Trebuchet MS"/>
          <w:lang w:val="de-DE"/>
        </w:rPr>
        <w:t>ist</w:t>
      </w:r>
      <w:r w:rsidRPr="001E5732">
        <w:rPr>
          <w:rFonts w:ascii="Trebuchet MS" w:hAnsi="Trebuchet MS"/>
          <w:lang w:val="de-DE"/>
        </w:rPr>
        <w:t>,</w:t>
      </w:r>
      <w:r>
        <w:rPr>
          <w:rFonts w:ascii="Trebuchet MS" w:hAnsi="Trebuchet MS"/>
          <w:lang w:val="de-DE"/>
        </w:rPr>
        <w:t xml:space="preserve"> dort wird auch euer Herz sein.</w:t>
      </w:r>
    </w:p>
    <w:p w14:paraId="68C4A0C8" w14:textId="231451F9"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2" w:name="_Toc38534762"/>
      <w:r>
        <w:rPr>
          <w:noProof/>
          <w:lang w:val="de-DE" w:bidi="he-IL"/>
        </w:rPr>
        <w:lastRenderedPageBreak/>
        <mc:AlternateContent>
          <mc:Choice Requires="wps">
            <w:drawing>
              <wp:anchor distT="0" distB="0" distL="114300" distR="114300" simplePos="0" relativeHeight="251797504" behindDoc="0" locked="0" layoutInCell="1" allowOverlap="1" wp14:anchorId="3AAB1EF2" wp14:editId="51CEFB23">
                <wp:simplePos x="0" y="0"/>
                <wp:positionH relativeFrom="column">
                  <wp:posOffset>5013960</wp:posOffset>
                </wp:positionH>
                <wp:positionV relativeFrom="paragraph">
                  <wp:posOffset>-327660</wp:posOffset>
                </wp:positionV>
                <wp:extent cx="842400" cy="295200"/>
                <wp:effectExtent l="0" t="0" r="0" b="0"/>
                <wp:wrapNone/>
                <wp:docPr id="661"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268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12,35</w:t>
                            </w:r>
                            <w:r>
                              <w:rPr>
                                <w:rFonts w:ascii="Trebuchet MS" w:hAnsi="Trebuchet MS"/>
                                <w:lang w:val="de-DE"/>
                              </w:rPr>
                              <w:t>−</w:t>
                            </w:r>
                            <w:r>
                              <w:rPr>
                                <w:rFonts w:ascii="Trebuchet MS" w:hAnsi="Trebuchet MS" w:cs="Times New Roman"/>
                                <w:i/>
                                <w:iCs/>
                                <w:lang w:val="de-DE"/>
                              </w:rPr>
                              <w:t>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1EF2" id="Textfeld 123" o:spid="_x0000_s1146" type="#_x0000_t202" style="position:absolute;left:0;text-align:left;margin-left:394.8pt;margin-top:-25.8pt;width:66.35pt;height:23.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" fillcolor="white [3201]" stroked="f" strokeweight=".5pt">
                <v:textbox>
                  <w:txbxContent>
                    <w:p w14:paraId="416268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12,35</w:t>
                      </w:r>
                      <w:r>
                        <w:rPr>
                          <w:rFonts w:ascii="Trebuchet MS" w:hAnsi="Trebuchet MS"/>
                          <w:lang w:val="de-DE"/>
                        </w:rPr>
                        <w:t>−</w:t>
                      </w:r>
                      <w:r>
                        <w:rPr>
                          <w:rFonts w:ascii="Trebuchet MS" w:hAnsi="Trebuchet MS" w:cs="Times New Roman"/>
                          <w:i/>
                          <w:iCs/>
                          <w:lang w:val="de-DE"/>
                        </w:rPr>
                        <w:t>56</w:t>
                      </w:r>
                    </w:p>
                  </w:txbxContent>
                </v:textbox>
              </v:shape>
            </w:pict>
          </mc:Fallback>
        </mc:AlternateContent>
      </w:r>
      <w:r w:rsidRPr="001E5732">
        <w:rPr>
          <w:rFonts w:ascii="Trebuchet MS" w:hAnsi="Trebuchet MS" w:cs="Arial"/>
          <w:szCs w:val="24"/>
          <w:lang w:val="de-DE"/>
        </w:rPr>
        <w:t>Gleichnis</w:t>
      </w:r>
      <w:r>
        <w:rPr>
          <w:rFonts w:ascii="Trebuchet MS" w:hAnsi="Trebuchet MS" w:cs="Arial"/>
          <w:szCs w:val="24"/>
          <w:lang w:val="de-DE"/>
        </w:rPr>
        <w:t xml:space="preserve">: </w:t>
      </w:r>
      <w:r w:rsidR="0033440E">
        <w:rPr>
          <w:rFonts w:ascii="Trebuchet MS" w:hAnsi="Trebuchet MS" w:cs="Arial"/>
          <w:szCs w:val="24"/>
          <w:lang w:val="de-DE"/>
        </w:rPr>
        <w:t>V</w:t>
      </w:r>
      <w:r>
        <w:rPr>
          <w:rFonts w:ascii="Trebuchet MS" w:hAnsi="Trebuchet MS" w:cs="Arial"/>
          <w:szCs w:val="24"/>
          <w:lang w:val="de-DE"/>
        </w:rPr>
        <w:t>erlässlich</w:t>
      </w:r>
      <w:r w:rsidR="00907D9B">
        <w:rPr>
          <w:rFonts w:ascii="Trebuchet MS" w:hAnsi="Trebuchet MS" w:cs="Arial"/>
          <w:szCs w:val="24"/>
          <w:lang w:val="de-DE"/>
        </w:rPr>
        <w:t xml:space="preserve"> wache </w:t>
      </w:r>
      <w:r w:rsidR="0033440E">
        <w:rPr>
          <w:rFonts w:ascii="Trebuchet MS" w:hAnsi="Trebuchet MS" w:cs="Arial"/>
          <w:szCs w:val="24"/>
          <w:lang w:val="de-DE"/>
        </w:rPr>
        <w:t xml:space="preserve">oder </w:t>
      </w:r>
      <w:r>
        <w:rPr>
          <w:rFonts w:ascii="Trebuchet MS" w:hAnsi="Trebuchet MS" w:cs="Arial"/>
          <w:szCs w:val="24"/>
          <w:lang w:val="de-DE"/>
        </w:rPr>
        <w:t>schlechte</w:t>
      </w:r>
      <w:r w:rsidRPr="001E5732">
        <w:rPr>
          <w:rFonts w:ascii="Trebuchet MS" w:hAnsi="Trebuchet MS" w:cs="Arial"/>
          <w:szCs w:val="24"/>
          <w:lang w:val="de-DE"/>
        </w:rPr>
        <w:t xml:space="preserve"> Diener (12,35</w:t>
      </w:r>
      <w:r>
        <w:rPr>
          <w:rFonts w:ascii="Trebuchet MS" w:hAnsi="Trebuchet MS" w:cs="Arial"/>
          <w:szCs w:val="24"/>
          <w:lang w:val="de-DE"/>
        </w:rPr>
        <w:t>−</w:t>
      </w:r>
      <w:r w:rsidRPr="001E5732">
        <w:rPr>
          <w:rFonts w:ascii="Trebuchet MS" w:hAnsi="Trebuchet MS" w:cs="Arial"/>
          <w:szCs w:val="24"/>
          <w:lang w:val="de-DE"/>
        </w:rPr>
        <w:t>48)</w:t>
      </w:r>
      <w:bookmarkEnd w:id="372"/>
    </w:p>
    <w:p w14:paraId="5A58FE08" w14:textId="77777777" w:rsidR="00C71948" w:rsidRPr="008A211C" w:rsidRDefault="00C71948" w:rsidP="006374C6">
      <w:pPr>
        <w:pStyle w:val="Randverweis"/>
        <w:framePr w:wrap="around"/>
      </w:pPr>
      <w:r w:rsidRPr="008A211C">
        <w:t xml:space="preserve">35: </w:t>
      </w:r>
      <w:proofErr w:type="spellStart"/>
      <w:r w:rsidRPr="008A211C">
        <w:t>Mt</w:t>
      </w:r>
      <w:proofErr w:type="spellEnd"/>
      <w:r w:rsidRPr="008A211C">
        <w:t xml:space="preserve"> 25,1</w:t>
      </w:r>
    </w:p>
    <w:p w14:paraId="787C1E28" w14:textId="172AEB47" w:rsidR="004848B7" w:rsidRDefault="004848B7" w:rsidP="006374C6">
      <w:pPr>
        <w:pStyle w:val="Randverweis"/>
        <w:framePr w:wrap="around"/>
      </w:pPr>
      <w:r>
        <w:t xml:space="preserve">37: </w:t>
      </w:r>
      <w:proofErr w:type="spellStart"/>
      <w:r w:rsidR="003A0042">
        <w:t>Joh</w:t>
      </w:r>
      <w:proofErr w:type="spellEnd"/>
      <w:r w:rsidR="003A0042">
        <w:t xml:space="preserve"> 13,4</w:t>
      </w:r>
      <w:r w:rsidR="003A0042" w:rsidRPr="008A211C">
        <w:t>−</w:t>
      </w:r>
      <w:r w:rsidR="003A0042">
        <w:t>6</w:t>
      </w:r>
    </w:p>
    <w:p w14:paraId="23166FE5" w14:textId="4FB1F11F" w:rsidR="00C71948" w:rsidRPr="008A211C" w:rsidRDefault="00C71948" w:rsidP="006374C6">
      <w:pPr>
        <w:pStyle w:val="Randverweis"/>
        <w:framePr w:wrap="around"/>
      </w:pPr>
      <w:r w:rsidRPr="008A211C">
        <w:t xml:space="preserve">39−46: </w:t>
      </w:r>
      <w:r w:rsidRPr="008A211C">
        <w:rPr>
          <w:b/>
          <w:w w:val="33"/>
        </w:rPr>
        <w:t>||</w:t>
      </w:r>
    </w:p>
    <w:p w14:paraId="2ECF68C1" w14:textId="77777777" w:rsidR="00C71948" w:rsidRPr="008A211C" w:rsidRDefault="00C71948" w:rsidP="006374C6">
      <w:pPr>
        <w:pStyle w:val="Randverweis"/>
        <w:framePr w:wrap="around"/>
      </w:pPr>
      <w:proofErr w:type="spellStart"/>
      <w:r w:rsidRPr="008A211C">
        <w:t>Mt</w:t>
      </w:r>
      <w:proofErr w:type="spellEnd"/>
      <w:r w:rsidRPr="008A211C">
        <w:t xml:space="preserve"> 24,43−51;</w:t>
      </w:r>
    </w:p>
    <w:p w14:paraId="65F26F4E" w14:textId="77777777" w:rsidR="00C71948" w:rsidRPr="008A211C" w:rsidRDefault="00C71948" w:rsidP="006374C6">
      <w:pPr>
        <w:pStyle w:val="Randverweis"/>
        <w:framePr w:wrap="around"/>
      </w:pPr>
      <w:r w:rsidRPr="008A211C">
        <w:t>Mk 13,33−37</w:t>
      </w:r>
    </w:p>
    <w:p w14:paraId="20A4F035" w14:textId="1CBF98D6" w:rsidR="00C71948" w:rsidRPr="008A211C" w:rsidRDefault="00C71948" w:rsidP="006374C6">
      <w:pPr>
        <w:pStyle w:val="Randverweis"/>
        <w:framePr w:wrap="around"/>
      </w:pPr>
      <w:r w:rsidRPr="008A211C">
        <w:t>39:</w:t>
      </w:r>
      <w:r w:rsidR="003A0042">
        <w:t xml:space="preserve"> </w:t>
      </w:r>
    </w:p>
    <w:p w14:paraId="729FF82B" w14:textId="77777777" w:rsidR="00C71948" w:rsidRPr="008A211C" w:rsidRDefault="00C71948" w:rsidP="006374C6">
      <w:pPr>
        <w:pStyle w:val="Randverweis"/>
        <w:framePr w:wrap="around"/>
      </w:pPr>
      <w:r w:rsidRPr="008A211C">
        <w:t xml:space="preserve">1 </w:t>
      </w:r>
      <w:proofErr w:type="spellStart"/>
      <w:r w:rsidRPr="008A211C">
        <w:t>Thess</w:t>
      </w:r>
      <w:proofErr w:type="spellEnd"/>
      <w:r w:rsidRPr="008A211C">
        <w:t xml:space="preserve"> 5,2;</w:t>
      </w:r>
    </w:p>
    <w:p w14:paraId="7E007E6E" w14:textId="77777777" w:rsidR="00C71948" w:rsidRPr="008A211C" w:rsidRDefault="00C71948" w:rsidP="006374C6">
      <w:pPr>
        <w:pStyle w:val="Randverweis"/>
        <w:framePr w:wrap="around"/>
      </w:pPr>
      <w:r w:rsidRPr="008A211C">
        <w:t>2 Petr 3,10</w:t>
      </w:r>
    </w:p>
    <w:p w14:paraId="73FF490E" w14:textId="134FA21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Eure Lenden sollen umgürtet</w:t>
      </w:r>
      <w:r>
        <w:rPr>
          <w:rStyle w:val="Funotenzeichen"/>
          <w:rFonts w:ascii="Trebuchet MS" w:hAnsi="Trebuchet MS"/>
          <w:lang w:val="de-DE"/>
        </w:rPr>
        <w:footnoteReference w:id="390"/>
      </w:r>
      <w:r w:rsidRPr="001E5732">
        <w:rPr>
          <w:rFonts w:ascii="Trebuchet MS" w:hAnsi="Trebuchet MS"/>
          <w:lang w:val="de-DE"/>
        </w:rPr>
        <w:t xml:space="preserve"> sein und die Leuchten brennend! </w:t>
      </w:r>
      <w:r w:rsidRPr="001E5732">
        <w:rPr>
          <w:rFonts w:ascii="Trebuchet MS" w:hAnsi="Trebuchet MS"/>
          <w:vertAlign w:val="superscript"/>
          <w:lang w:val="de-DE"/>
        </w:rPr>
        <w:t>36 </w:t>
      </w:r>
      <w:r w:rsidRPr="001E5732">
        <w:rPr>
          <w:rFonts w:ascii="Trebuchet MS" w:hAnsi="Trebuchet MS"/>
          <w:lang w:val="de-DE"/>
        </w:rPr>
        <w:t xml:space="preserve">Und </w:t>
      </w:r>
      <w:r w:rsidRPr="001E5732">
        <w:rPr>
          <w:rFonts w:ascii="Trebuchet MS" w:hAnsi="Trebuchet MS"/>
          <w:i/>
          <w:lang w:val="de-DE"/>
        </w:rPr>
        <w:t>ihr</w:t>
      </w:r>
      <w:r w:rsidRPr="001E5732">
        <w:rPr>
          <w:rFonts w:ascii="Trebuchet MS" w:hAnsi="Trebuchet MS"/>
          <w:lang w:val="de-DE"/>
        </w:rPr>
        <w:t xml:space="preserve"> sollt Menschen gleichen, die ihren Herrn erwarten, wann er von der Hochzeit heimkehrt, damit sie ihm, we</w:t>
      </w:r>
      <w:r>
        <w:rPr>
          <w:rFonts w:ascii="Trebuchet MS" w:hAnsi="Trebuchet MS"/>
          <w:lang w:val="de-DE"/>
        </w:rPr>
        <w:t>nn er kommt und anklopft, gleich</w:t>
      </w:r>
      <w:r w:rsidRPr="001E5732">
        <w:rPr>
          <w:rFonts w:ascii="Trebuchet MS" w:hAnsi="Trebuchet MS"/>
          <w:lang w:val="de-DE"/>
        </w:rPr>
        <w:t xml:space="preserve"> öffnen können. </w:t>
      </w:r>
      <w:r w:rsidRPr="001E5732">
        <w:rPr>
          <w:rFonts w:ascii="Trebuchet MS" w:hAnsi="Trebuchet MS"/>
          <w:vertAlign w:val="superscript"/>
          <w:lang w:val="de-DE"/>
        </w:rPr>
        <w:t>37 </w:t>
      </w:r>
      <w:r w:rsidRPr="001E5732">
        <w:rPr>
          <w:rFonts w:ascii="Trebuchet MS" w:hAnsi="Trebuchet MS"/>
          <w:lang w:val="de-DE"/>
        </w:rPr>
        <w:t xml:space="preserve">Selig jene Diener, die der Herr, wenn er kommt, wachend finden wird! </w:t>
      </w:r>
      <w:r w:rsidRPr="001479A5">
        <w:rPr>
          <w:rFonts w:ascii="Trebuchet MS" w:hAnsi="Trebuchet MS"/>
          <w:b/>
          <w:bCs/>
          <w:lang w:val="de-DE"/>
        </w:rPr>
        <w:t>A</w:t>
      </w:r>
      <w:r w:rsidRPr="001E5732">
        <w:rPr>
          <w:rFonts w:ascii="Trebuchet MS" w:hAnsi="Trebuchet MS"/>
          <w:lang w:val="de-DE"/>
        </w:rPr>
        <w:t>men,</w:t>
      </w:r>
      <w:r w:rsidR="00356A63">
        <w:rPr>
          <w:rFonts w:ascii="Trebuchet MS" w:hAnsi="Trebuchet MS"/>
          <w:lang w:val="de-DE"/>
        </w:rPr>
        <w:t xml:space="preserve"> </w:t>
      </w:r>
      <w:r w:rsidRPr="001E5732">
        <w:rPr>
          <w:rFonts w:ascii="Trebuchet MS" w:hAnsi="Trebuchet MS"/>
          <w:lang w:val="de-DE"/>
        </w:rPr>
        <w:t xml:space="preserve">ich sage euch, er wird sich gürten und sie sich zum Mahl legen lassen und er wird kommen und </w:t>
      </w:r>
      <w:r>
        <w:rPr>
          <w:rFonts w:ascii="Trebuchet MS" w:hAnsi="Trebuchet MS"/>
          <w:lang w:val="de-DE"/>
        </w:rPr>
        <w:t>ih</w:t>
      </w:r>
      <w:r w:rsidRPr="001E5732">
        <w:rPr>
          <w:rFonts w:ascii="Trebuchet MS" w:hAnsi="Trebuchet MS"/>
          <w:lang w:val="de-DE"/>
        </w:rPr>
        <w:t xml:space="preserve">nen dienen. </w:t>
      </w:r>
      <w:r w:rsidRPr="001E5732">
        <w:rPr>
          <w:rFonts w:ascii="Trebuchet MS" w:hAnsi="Trebuchet MS"/>
          <w:vertAlign w:val="superscript"/>
          <w:lang w:val="de-DE"/>
        </w:rPr>
        <w:t>38 </w:t>
      </w:r>
      <w:r w:rsidRPr="001E5732">
        <w:rPr>
          <w:rFonts w:ascii="Trebuchet MS" w:hAnsi="Trebuchet MS"/>
          <w:lang w:val="de-DE"/>
        </w:rPr>
        <w:t xml:space="preserve">Und wenn er in der zweiten und wenn er in der dritten Nachtwache kommt und sie so findet: Selig sind jene! </w:t>
      </w:r>
      <w:r w:rsidRPr="001E5732">
        <w:rPr>
          <w:rFonts w:ascii="Trebuchet MS" w:hAnsi="Trebuchet MS"/>
          <w:vertAlign w:val="superscript"/>
          <w:lang w:val="de-DE"/>
        </w:rPr>
        <w:t>39 </w:t>
      </w:r>
      <w:r w:rsidRPr="001E5732">
        <w:rPr>
          <w:rFonts w:ascii="Trebuchet MS" w:hAnsi="Trebuchet MS"/>
          <w:lang w:val="de-DE"/>
        </w:rPr>
        <w:t xml:space="preserve">Dies wisst: Wenn der Hausherr wüsste, zu welcher Stunde der Dieb kommt, würde er in sein Haus nicht einbrechen lassen. </w:t>
      </w:r>
      <w:r w:rsidRPr="001E5732">
        <w:rPr>
          <w:rFonts w:ascii="Trebuchet MS" w:hAnsi="Trebuchet MS"/>
          <w:vertAlign w:val="superscript"/>
          <w:lang w:val="de-DE"/>
        </w:rPr>
        <w:t>40 </w:t>
      </w:r>
      <w:r w:rsidRPr="001E5732">
        <w:rPr>
          <w:rFonts w:ascii="Trebuchet MS" w:hAnsi="Trebuchet MS"/>
          <w:lang w:val="de-DE"/>
        </w:rPr>
        <w:t xml:space="preserve">Seid auch </w:t>
      </w:r>
      <w:r w:rsidRPr="001E5732">
        <w:rPr>
          <w:rFonts w:ascii="Trebuchet MS" w:hAnsi="Trebuchet MS"/>
          <w:i/>
          <w:iCs/>
          <w:lang w:val="de-DE"/>
        </w:rPr>
        <w:t>ihr</w:t>
      </w:r>
      <w:r w:rsidRPr="001E5732">
        <w:rPr>
          <w:rFonts w:ascii="Trebuchet MS" w:hAnsi="Trebuchet MS"/>
          <w:lang w:val="de-DE"/>
        </w:rPr>
        <w:t xml:space="preserve"> bereit! Denn der Sohn des Menschen kommt zu einer Stunde, in der ihr es nicht meint.“</w:t>
      </w:r>
    </w:p>
    <w:p w14:paraId="23A28B1C" w14:textId="77777777" w:rsidR="00C71948" w:rsidRDefault="00C71948" w:rsidP="006374C6">
      <w:pPr>
        <w:pStyle w:val="Randverweis"/>
        <w:framePr w:wrap="around"/>
      </w:pPr>
      <w:r w:rsidRPr="001E5732">
        <w:t>44:</w:t>
      </w:r>
    </w:p>
    <w:p w14:paraId="2DBF6FBD" w14:textId="77777777" w:rsidR="00C71948" w:rsidRPr="001E5732" w:rsidRDefault="00C71948" w:rsidP="006374C6">
      <w:pPr>
        <w:pStyle w:val="Randverweis"/>
        <w:framePr w:wrap="around"/>
      </w:pPr>
      <w:proofErr w:type="spellStart"/>
      <w:r w:rsidRPr="001E5732">
        <w:t>Mt</w:t>
      </w:r>
      <w:proofErr w:type="spellEnd"/>
      <w:r w:rsidRPr="001E5732">
        <w:t xml:space="preserve"> 25,21.23</w:t>
      </w:r>
    </w:p>
    <w:p w14:paraId="242E72D7"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Petrus sagte: „Herr, sagst du dieses Gleichnis zu </w:t>
      </w:r>
      <w:r w:rsidRPr="00BF5A61">
        <w:rPr>
          <w:rFonts w:ascii="Trebuchet MS" w:hAnsi="Trebuchet MS"/>
          <w:i/>
          <w:lang w:val="de-DE"/>
        </w:rPr>
        <w:t>uns</w:t>
      </w:r>
      <w:r w:rsidRPr="001E5732">
        <w:rPr>
          <w:rFonts w:ascii="Trebuchet MS" w:hAnsi="Trebuchet MS"/>
          <w:lang w:val="de-DE"/>
        </w:rPr>
        <w:t xml:space="preserve"> oder auch zu </w:t>
      </w:r>
      <w:r w:rsidRPr="00BF5A61">
        <w:rPr>
          <w:rFonts w:ascii="Trebuchet MS" w:hAnsi="Trebuchet MS"/>
          <w:i/>
          <w:lang w:val="de-DE"/>
        </w:rPr>
        <w:t>allen</w:t>
      </w:r>
      <w:r w:rsidRPr="001E5732">
        <w:rPr>
          <w:rFonts w:ascii="Trebuchet MS" w:hAnsi="Trebuchet MS"/>
          <w:lang w:val="de-DE"/>
        </w:rPr>
        <w:t xml:space="preserve">?“ </w:t>
      </w:r>
      <w:r w:rsidRPr="001E5732">
        <w:rPr>
          <w:rFonts w:ascii="Trebuchet MS" w:hAnsi="Trebuchet MS"/>
          <w:vertAlign w:val="superscript"/>
          <w:lang w:val="de-DE"/>
        </w:rPr>
        <w:t>42 </w:t>
      </w:r>
      <w:r w:rsidRPr="001E5732">
        <w:rPr>
          <w:rFonts w:ascii="Trebuchet MS" w:hAnsi="Trebuchet MS"/>
          <w:lang w:val="de-DE"/>
        </w:rPr>
        <w:t xml:space="preserve">Und der Herr sagte: „Wer ist denn der </w:t>
      </w:r>
      <w:r>
        <w:rPr>
          <w:rFonts w:ascii="Trebuchet MS" w:hAnsi="Trebuchet MS"/>
          <w:lang w:val="de-DE"/>
        </w:rPr>
        <w:t>verlässlich</w:t>
      </w:r>
      <w:r w:rsidRPr="001E5732">
        <w:rPr>
          <w:rFonts w:ascii="Trebuchet MS" w:hAnsi="Trebuchet MS"/>
          <w:lang w:val="de-DE"/>
        </w:rPr>
        <w:t xml:space="preserve">e, der kluge Verwalter, den der Herr über sein Gesinde setzen wird, dass er ihnen zur rechten Zeit das Getreidemaß gibt? </w:t>
      </w:r>
      <w:r w:rsidRPr="001E5732">
        <w:rPr>
          <w:rFonts w:ascii="Trebuchet MS" w:hAnsi="Trebuchet MS"/>
          <w:vertAlign w:val="superscript"/>
          <w:lang w:val="de-DE"/>
        </w:rPr>
        <w:t>43 </w:t>
      </w:r>
      <w:r w:rsidRPr="001E5732">
        <w:rPr>
          <w:rFonts w:ascii="Trebuchet MS" w:hAnsi="Trebuchet MS"/>
          <w:lang w:val="de-DE"/>
        </w:rPr>
        <w:t xml:space="preserve">Selig jener Diener, den der Herr, wenn er kommt, so tuend findet! </w:t>
      </w:r>
      <w:r w:rsidRPr="001E5732">
        <w:rPr>
          <w:rFonts w:ascii="Trebuchet MS" w:hAnsi="Trebuchet MS"/>
          <w:vertAlign w:val="superscript"/>
          <w:lang w:val="de-DE"/>
        </w:rPr>
        <w:t>44 </w:t>
      </w:r>
      <w:r w:rsidRPr="001E5732">
        <w:rPr>
          <w:rFonts w:ascii="Trebuchet MS" w:hAnsi="Trebuchet MS"/>
          <w:lang w:val="de-DE"/>
        </w:rPr>
        <w:t>In Wahrheit sage ich euch: Er wird ihn über sein ganzes Vermögen einsetzen.</w:t>
      </w:r>
    </w:p>
    <w:p w14:paraId="0BC3AC4B" w14:textId="6FC1AADE" w:rsidR="00F13D30" w:rsidRDefault="00F13D30" w:rsidP="006374C6">
      <w:pPr>
        <w:pStyle w:val="Randverweis"/>
        <w:framePr w:wrap="around"/>
      </w:pPr>
      <w:r w:rsidRPr="001E5732">
        <w:t>4</w:t>
      </w:r>
      <w:r>
        <w:t>5</w:t>
      </w:r>
      <w:r w:rsidRPr="001E5732">
        <w:t>:</w:t>
      </w:r>
    </w:p>
    <w:p w14:paraId="6CB579C2" w14:textId="093A6736" w:rsidR="00F13D30" w:rsidRPr="001E5732" w:rsidRDefault="00F13D30" w:rsidP="006374C6">
      <w:pPr>
        <w:pStyle w:val="Randverweis"/>
        <w:framePr w:wrap="around"/>
      </w:pPr>
      <w:r>
        <w:t>S 7,169</w:t>
      </w:r>
    </w:p>
    <w:p w14:paraId="24F85908"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Wenn aber jener Diener in seine</w:t>
      </w:r>
      <w:r>
        <w:rPr>
          <w:rFonts w:ascii="Trebuchet MS" w:hAnsi="Trebuchet MS"/>
          <w:lang w:val="de-DE"/>
        </w:rPr>
        <w:t>m Herzen sagt: Mein Herr lässt sich</w:t>
      </w:r>
      <w:r w:rsidRPr="001E5732">
        <w:rPr>
          <w:rFonts w:ascii="Trebuchet MS" w:hAnsi="Trebuchet MS"/>
          <w:lang w:val="de-DE"/>
        </w:rPr>
        <w:t xml:space="preserve"> Zeit zu kommen! und anfängt, die Knechte und Mägde zu schlagen, zu essen und zu trinken und sich zu berauschen, </w:t>
      </w:r>
      <w:r w:rsidRPr="001E5732">
        <w:rPr>
          <w:rFonts w:ascii="Trebuchet MS" w:hAnsi="Trebuchet MS"/>
          <w:vertAlign w:val="superscript"/>
          <w:lang w:val="de-DE"/>
        </w:rPr>
        <w:t>46 </w:t>
      </w:r>
      <w:r w:rsidRPr="001E5732">
        <w:rPr>
          <w:rFonts w:ascii="Trebuchet MS" w:hAnsi="Trebuchet MS"/>
          <w:lang w:val="de-DE"/>
        </w:rPr>
        <w:t>wird der Herr jenes Dieners an einem Tag kommen, an dem er es nicht erwartet, und zu einer Stunde, die er nicht kennt, und wird ihn entzwei hauen und ihm sein Teil bei den Ungläubigen zuweisen.</w:t>
      </w:r>
    </w:p>
    <w:p w14:paraId="667C40DA" w14:textId="5215073E"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 xml:space="preserve">Jener Diener, der den Willen seines Herrn kannte und nicht auf seinen Willen hin bereitet </w:t>
      </w:r>
      <w:r w:rsidR="00F13D30">
        <w:rPr>
          <w:rFonts w:ascii="Trebuchet MS" w:hAnsi="Trebuchet MS"/>
          <w:lang w:val="de-DE"/>
        </w:rPr>
        <w:t xml:space="preserve">hat </w:t>
      </w:r>
      <w:r w:rsidRPr="001E5732">
        <w:rPr>
          <w:rFonts w:ascii="Trebuchet MS" w:hAnsi="Trebuchet MS"/>
          <w:lang w:val="de-DE"/>
        </w:rPr>
        <w:t xml:space="preserve">oder getan hat, wird viele Schläge bekommen; </w:t>
      </w:r>
      <w:r w:rsidRPr="001E5732">
        <w:rPr>
          <w:rFonts w:ascii="Trebuchet MS" w:hAnsi="Trebuchet MS"/>
          <w:vertAlign w:val="superscript"/>
          <w:lang w:val="de-DE"/>
        </w:rPr>
        <w:t>48 </w:t>
      </w:r>
      <w:r w:rsidRPr="001E5732">
        <w:rPr>
          <w:rFonts w:ascii="Trebuchet MS" w:hAnsi="Trebuchet MS"/>
          <w:lang w:val="de-DE"/>
        </w:rPr>
        <w:t xml:space="preserve">wer ihn nicht kannte, aber </w:t>
      </w:r>
      <w:r>
        <w:rPr>
          <w:rFonts w:ascii="Trebuchet MS" w:hAnsi="Trebuchet MS"/>
          <w:lang w:val="de-DE"/>
        </w:rPr>
        <w:t xml:space="preserve">getan hat, </w:t>
      </w:r>
      <w:r w:rsidRPr="001E5732">
        <w:rPr>
          <w:rFonts w:ascii="Trebuchet MS" w:hAnsi="Trebuchet MS"/>
          <w:lang w:val="de-DE"/>
        </w:rPr>
        <w:t xml:space="preserve">was Schläge </w:t>
      </w:r>
      <w:r>
        <w:rPr>
          <w:rFonts w:ascii="Trebuchet MS" w:hAnsi="Trebuchet MS"/>
          <w:lang w:val="de-DE"/>
        </w:rPr>
        <w:t xml:space="preserve">verdient, </w:t>
      </w:r>
      <w:r w:rsidRPr="001E5732">
        <w:rPr>
          <w:rFonts w:ascii="Trebuchet MS" w:hAnsi="Trebuchet MS"/>
          <w:lang w:val="de-DE"/>
        </w:rPr>
        <w:t>wird wenige erhalten. Bei jedem, dem viel gegeben wurde, wird viel von ihm gefordert werden, und wem viel zugewiesen wurde, von dem wird man umso mehr verlangen.</w:t>
      </w:r>
    </w:p>
    <w:p w14:paraId="47D0C6D5"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3" w:name="_Toc38534763"/>
      <w:r w:rsidRPr="001E5732">
        <w:rPr>
          <w:rFonts w:ascii="Trebuchet MS" w:hAnsi="Trebuchet MS" w:cs="Arial"/>
          <w:szCs w:val="24"/>
          <w:lang w:val="de-DE"/>
        </w:rPr>
        <w:t>Kein falscher Friede (12,49</w:t>
      </w:r>
      <w:r>
        <w:rPr>
          <w:rFonts w:ascii="Trebuchet MS" w:hAnsi="Trebuchet MS" w:cs="Arial"/>
          <w:szCs w:val="24"/>
          <w:lang w:val="de-DE"/>
        </w:rPr>
        <w:t>−</w:t>
      </w:r>
      <w:r w:rsidRPr="001E5732">
        <w:rPr>
          <w:rFonts w:ascii="Trebuchet MS" w:hAnsi="Trebuchet MS" w:cs="Arial"/>
          <w:szCs w:val="24"/>
          <w:lang w:val="de-DE"/>
        </w:rPr>
        <w:t>53)</w:t>
      </w:r>
      <w:bookmarkEnd w:id="373"/>
    </w:p>
    <w:p w14:paraId="2F68B8D7" w14:textId="77777777" w:rsidR="00C71948" w:rsidRDefault="00C71948" w:rsidP="006374C6">
      <w:pPr>
        <w:pStyle w:val="Randverweis"/>
        <w:framePr w:wrap="around"/>
      </w:pPr>
      <w:r w:rsidRPr="001E5732">
        <w:t>49</w:t>
      </w:r>
      <w:r>
        <w:t>−</w:t>
      </w:r>
      <w:r w:rsidRPr="001E5732">
        <w:t xml:space="preserve">53: </w:t>
      </w:r>
      <w:r w:rsidRPr="009C4609">
        <w:rPr>
          <w:b/>
          <w:w w:val="33"/>
        </w:rPr>
        <w:t>||</w:t>
      </w:r>
    </w:p>
    <w:p w14:paraId="5F87D351" w14:textId="77777777" w:rsidR="00C71948" w:rsidRPr="001E5732" w:rsidRDefault="00C71948" w:rsidP="006374C6">
      <w:pPr>
        <w:pStyle w:val="Randverweis"/>
        <w:framePr w:wrap="around"/>
      </w:pPr>
      <w:proofErr w:type="spellStart"/>
      <w:r w:rsidRPr="001E5732">
        <w:t>Mt</w:t>
      </w:r>
      <w:proofErr w:type="spellEnd"/>
      <w:r w:rsidRPr="001E5732">
        <w:t xml:space="preserve"> 10,34</w:t>
      </w:r>
      <w:r>
        <w:t>−</w:t>
      </w:r>
      <w:r w:rsidRPr="001E5732">
        <w:t>36</w:t>
      </w:r>
    </w:p>
    <w:p w14:paraId="78C2A1A4" w14:textId="77777777" w:rsidR="00C71948" w:rsidRPr="001E5732" w:rsidRDefault="00C71948" w:rsidP="006374C6">
      <w:pPr>
        <w:pStyle w:val="Randverweis"/>
        <w:framePr w:wrap="around"/>
      </w:pPr>
      <w:r w:rsidRPr="001E5732">
        <w:t>50: Mk 10,38f</w:t>
      </w:r>
    </w:p>
    <w:p w14:paraId="5DBFFAE6" w14:textId="77777777" w:rsidR="00C71948" w:rsidRPr="001E5732" w:rsidRDefault="00C71948" w:rsidP="006374C6">
      <w:pPr>
        <w:pStyle w:val="Randverweis"/>
        <w:framePr w:wrap="around"/>
      </w:pPr>
      <w:r w:rsidRPr="001E5732">
        <w:t>53: Mi 7,6</w:t>
      </w:r>
    </w:p>
    <w:p w14:paraId="2909402B" w14:textId="265287A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49 </w:t>
      </w:r>
      <w:r w:rsidRPr="001E5732">
        <w:rPr>
          <w:rFonts w:ascii="Trebuchet MS" w:hAnsi="Trebuchet MS"/>
          <w:lang w:val="de-DE"/>
        </w:rPr>
        <w:t>Feuer auf die Erde zu werfen bin ich gekommen, und w</w:t>
      </w:r>
      <w:r w:rsidR="007F0EE1">
        <w:rPr>
          <w:rFonts w:ascii="Trebuchet MS" w:hAnsi="Trebuchet MS"/>
          <w:lang w:val="de-DE"/>
        </w:rPr>
        <w:t>as</w:t>
      </w:r>
      <w:r w:rsidRPr="001E5732">
        <w:rPr>
          <w:rFonts w:ascii="Trebuchet MS" w:hAnsi="Trebuchet MS"/>
          <w:lang w:val="de-DE"/>
        </w:rPr>
        <w:t xml:space="preserve"> will ich, </w:t>
      </w:r>
      <w:r w:rsidR="0045490E">
        <w:rPr>
          <w:rFonts w:ascii="Trebuchet MS" w:hAnsi="Trebuchet MS"/>
          <w:lang w:val="de-DE"/>
        </w:rPr>
        <w:t xml:space="preserve">wenn </w:t>
      </w:r>
      <w:r w:rsidRPr="001E5732">
        <w:rPr>
          <w:rFonts w:ascii="Trebuchet MS" w:hAnsi="Trebuchet MS"/>
          <w:lang w:val="de-DE"/>
        </w:rPr>
        <w:t xml:space="preserve">es </w:t>
      </w:r>
      <w:r w:rsidR="0045490E">
        <w:rPr>
          <w:rFonts w:ascii="Trebuchet MS" w:hAnsi="Trebuchet MS"/>
          <w:lang w:val="de-DE"/>
        </w:rPr>
        <w:t xml:space="preserve">nur </w:t>
      </w:r>
      <w:r>
        <w:rPr>
          <w:rFonts w:ascii="Trebuchet MS" w:hAnsi="Trebuchet MS"/>
          <w:lang w:val="de-DE"/>
        </w:rPr>
        <w:t>bereits</w:t>
      </w:r>
      <w:r w:rsidRPr="001E5732">
        <w:rPr>
          <w:rFonts w:ascii="Trebuchet MS" w:hAnsi="Trebuchet MS"/>
          <w:lang w:val="de-DE"/>
        </w:rPr>
        <w:t xml:space="preserve"> entfacht</w:t>
      </w:r>
      <w:r w:rsidR="0045490E">
        <w:rPr>
          <w:rFonts w:ascii="Trebuchet MS" w:hAnsi="Trebuchet MS"/>
          <w:lang w:val="de-DE"/>
        </w:rPr>
        <w:t xml:space="preserve"> ist</w:t>
      </w:r>
      <w:r w:rsidRPr="001E5732">
        <w:rPr>
          <w:rFonts w:ascii="Trebuchet MS" w:hAnsi="Trebuchet MS"/>
          <w:lang w:val="de-DE"/>
        </w:rPr>
        <w:t xml:space="preserve">! </w:t>
      </w:r>
      <w:r w:rsidRPr="001E5732">
        <w:rPr>
          <w:rFonts w:ascii="Trebuchet MS" w:hAnsi="Trebuchet MS"/>
          <w:vertAlign w:val="superscript"/>
          <w:lang w:val="de-DE"/>
        </w:rPr>
        <w:t>50 </w:t>
      </w:r>
      <w:r w:rsidRPr="001E5732">
        <w:rPr>
          <w:rFonts w:ascii="Trebuchet MS" w:hAnsi="Trebuchet MS"/>
          <w:lang w:val="de-DE"/>
        </w:rPr>
        <w:t xml:space="preserve">Ich muss mit einer Taufe getauft werden, und wie drängt es mich, bis sie vollendet ist! </w:t>
      </w:r>
      <w:r w:rsidRPr="001E5732">
        <w:rPr>
          <w:rFonts w:ascii="Trebuchet MS" w:hAnsi="Trebuchet MS"/>
          <w:vertAlign w:val="superscript"/>
          <w:lang w:val="de-DE"/>
        </w:rPr>
        <w:t>51 </w:t>
      </w:r>
      <w:r w:rsidRPr="001E5732">
        <w:rPr>
          <w:rFonts w:ascii="Trebuchet MS" w:hAnsi="Trebuchet MS"/>
          <w:lang w:val="de-DE"/>
        </w:rPr>
        <w:t xml:space="preserve">Meint ihr, ich bin gekommen, Frieden </w:t>
      </w:r>
      <w:r>
        <w:rPr>
          <w:rFonts w:ascii="Trebuchet MS" w:hAnsi="Trebuchet MS"/>
          <w:lang w:val="de-DE"/>
        </w:rPr>
        <w:t>auf Erden</w:t>
      </w:r>
      <w:r w:rsidRPr="001E5732">
        <w:rPr>
          <w:rFonts w:ascii="Trebuchet MS" w:hAnsi="Trebuchet MS"/>
          <w:lang w:val="de-DE"/>
        </w:rPr>
        <w:t xml:space="preserve"> zu geben? Nein, sage ich euch, sondern Spaltung! </w:t>
      </w:r>
      <w:r w:rsidRPr="001E5732">
        <w:rPr>
          <w:rFonts w:ascii="Trebuchet MS" w:hAnsi="Trebuchet MS"/>
          <w:vertAlign w:val="superscript"/>
          <w:lang w:val="de-DE"/>
        </w:rPr>
        <w:t>52 </w:t>
      </w:r>
      <w:r w:rsidRPr="001E5732">
        <w:rPr>
          <w:rFonts w:ascii="Trebuchet MS" w:hAnsi="Trebuchet MS"/>
          <w:lang w:val="de-DE"/>
        </w:rPr>
        <w:t xml:space="preserve">Von nun an werden fünf in </w:t>
      </w:r>
      <w:r w:rsidRPr="001E5732">
        <w:rPr>
          <w:rFonts w:ascii="Trebuchet MS" w:hAnsi="Trebuchet MS"/>
          <w:i/>
          <w:iCs/>
          <w:lang w:val="de-DE"/>
        </w:rPr>
        <w:t>einem</w:t>
      </w:r>
      <w:r w:rsidRPr="001E5732">
        <w:rPr>
          <w:rFonts w:ascii="Trebuchet MS" w:hAnsi="Trebuchet MS"/>
          <w:lang w:val="de-DE"/>
        </w:rPr>
        <w:t xml:space="preserve"> Haus gespalten sein, drei gegen zwei und zwei gegen drei. </w:t>
      </w:r>
      <w:r w:rsidRPr="001E5732">
        <w:rPr>
          <w:rFonts w:ascii="Trebuchet MS" w:hAnsi="Trebuchet MS"/>
          <w:vertAlign w:val="superscript"/>
          <w:lang w:val="de-DE"/>
        </w:rPr>
        <w:t>53 </w:t>
      </w:r>
      <w:r w:rsidRPr="001E5732">
        <w:rPr>
          <w:rFonts w:ascii="Trebuchet MS" w:hAnsi="Trebuchet MS"/>
          <w:lang w:val="de-DE"/>
        </w:rPr>
        <w:t>Gespalten werden sein: Vater gegen Sohn und Sohn gegen Vater, Mutter gegen die Tochter und Tochter gegen die Mutter, Schwiegermutter gegen ihre Schwiegertochter und Schwiegertochter gegen die Schwiegermutter.“</w:t>
      </w:r>
    </w:p>
    <w:p w14:paraId="62EF79B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4" w:name="_Toc38534764"/>
      <w:r w:rsidRPr="001E5732">
        <w:rPr>
          <w:rFonts w:ascii="Trebuchet MS" w:hAnsi="Trebuchet MS" w:cs="Arial"/>
          <w:szCs w:val="24"/>
          <w:lang w:val="de-DE"/>
        </w:rPr>
        <w:t xml:space="preserve">Die Zeichen der Zeit </w:t>
      </w:r>
      <w:r>
        <w:rPr>
          <w:rFonts w:ascii="Trebuchet MS" w:hAnsi="Trebuchet MS" w:cs="Arial"/>
          <w:szCs w:val="24"/>
          <w:lang w:val="de-DE"/>
        </w:rPr>
        <w:t xml:space="preserve">auch erkennen </w:t>
      </w:r>
      <w:r w:rsidRPr="001E5732">
        <w:rPr>
          <w:rFonts w:ascii="Trebuchet MS" w:hAnsi="Trebuchet MS" w:cs="Arial"/>
          <w:szCs w:val="24"/>
          <w:lang w:val="de-DE"/>
        </w:rPr>
        <w:t>(12,54</w:t>
      </w:r>
      <w:r>
        <w:rPr>
          <w:rFonts w:ascii="Trebuchet MS" w:hAnsi="Trebuchet MS" w:cs="Arial"/>
          <w:szCs w:val="24"/>
          <w:lang w:val="de-DE"/>
        </w:rPr>
        <w:t>−</w:t>
      </w:r>
      <w:r w:rsidRPr="001E5732">
        <w:rPr>
          <w:rFonts w:ascii="Trebuchet MS" w:hAnsi="Trebuchet MS" w:cs="Arial"/>
          <w:szCs w:val="24"/>
          <w:lang w:val="de-DE"/>
        </w:rPr>
        <w:t>59)</w:t>
      </w:r>
      <w:bookmarkEnd w:id="374"/>
    </w:p>
    <w:p w14:paraId="181CBE31" w14:textId="77777777" w:rsidR="00C71948" w:rsidRPr="001E5732" w:rsidRDefault="00C71948" w:rsidP="006374C6">
      <w:pPr>
        <w:pStyle w:val="Randverweis"/>
        <w:framePr w:wrap="around"/>
      </w:pPr>
      <w:r>
        <w:t>56</w:t>
      </w:r>
      <w:r w:rsidRPr="001E5732">
        <w:t xml:space="preserve">: </w:t>
      </w:r>
      <w:proofErr w:type="spellStart"/>
      <w:r w:rsidRPr="001E5732">
        <w:t>Mt</w:t>
      </w:r>
      <w:proofErr w:type="spellEnd"/>
      <w:r w:rsidRPr="001E5732">
        <w:t xml:space="preserve"> 16,</w:t>
      </w:r>
      <w:r>
        <w:t>2f</w:t>
      </w:r>
    </w:p>
    <w:p w14:paraId="21B92270" w14:textId="46345A46" w:rsidR="00C71948" w:rsidRPr="00A156CB" w:rsidRDefault="00C71948" w:rsidP="00C71948">
      <w:pPr>
        <w:pStyle w:val="Textkrper"/>
        <w:spacing w:after="80" w:line="280" w:lineRule="atLeast"/>
        <w:jc w:val="both"/>
        <w:rPr>
          <w:rFonts w:ascii="Trebuchet MS" w:hAnsi="Trebuchet MS"/>
          <w:lang w:val="de-DE"/>
        </w:rPr>
      </w:pPr>
      <w:r w:rsidRPr="003E54F9">
        <w:rPr>
          <w:rFonts w:ascii="Trebuchet MS" w:hAnsi="Trebuchet MS"/>
          <w:vertAlign w:val="superscript"/>
          <w:lang w:val="de-DE"/>
        </w:rPr>
        <w:t>54 </w:t>
      </w:r>
      <w:r w:rsidRPr="003E54F9">
        <w:rPr>
          <w:rFonts w:ascii="Trebuchet MS" w:hAnsi="Trebuchet MS"/>
          <w:lang w:val="de-DE"/>
        </w:rPr>
        <w:t>Er sagte a</w:t>
      </w:r>
      <w:r>
        <w:rPr>
          <w:rFonts w:ascii="Trebuchet MS" w:hAnsi="Trebuchet MS"/>
          <w:lang w:val="de-DE"/>
        </w:rPr>
        <w:t xml:space="preserve">uch zu der Menge: „Wenn ihr eine </w:t>
      </w:r>
      <w:r w:rsidRPr="003E54F9">
        <w:rPr>
          <w:rFonts w:ascii="Trebuchet MS" w:hAnsi="Trebuchet MS"/>
          <w:lang w:val="de-DE"/>
        </w:rPr>
        <w:t>Wolke vom We</w:t>
      </w:r>
      <w:r>
        <w:rPr>
          <w:rFonts w:ascii="Trebuchet MS" w:hAnsi="Trebuchet MS"/>
          <w:lang w:val="de-DE"/>
        </w:rPr>
        <w:t xml:space="preserve">sten aufkommen seht, sagt ihr </w:t>
      </w:r>
      <w:r w:rsidRPr="003E54F9">
        <w:rPr>
          <w:rFonts w:ascii="Trebuchet MS" w:hAnsi="Trebuchet MS"/>
          <w:lang w:val="de-DE"/>
        </w:rPr>
        <w:t xml:space="preserve">gleich: Es kommt ein Platzregen!, und so geschieht es, </w:t>
      </w:r>
      <w:r w:rsidRPr="003E54F9">
        <w:rPr>
          <w:rFonts w:ascii="Trebuchet MS" w:hAnsi="Trebuchet MS"/>
          <w:vertAlign w:val="superscript"/>
          <w:lang w:val="de-DE"/>
        </w:rPr>
        <w:t>55 </w:t>
      </w:r>
      <w:r w:rsidRPr="003E54F9">
        <w:rPr>
          <w:rFonts w:ascii="Trebuchet MS" w:hAnsi="Trebuchet MS"/>
          <w:lang w:val="de-DE"/>
        </w:rPr>
        <w:t>und wenn Südwind wehen</w:t>
      </w:r>
      <w:r>
        <w:rPr>
          <w:rStyle w:val="Funotenzeichen"/>
          <w:rFonts w:ascii="Trebuchet MS" w:hAnsi="Trebuchet MS"/>
          <w:lang w:val="de-DE"/>
        </w:rPr>
        <w:footnoteReference w:id="391"/>
      </w:r>
      <w:r w:rsidRPr="003E54F9">
        <w:rPr>
          <w:rFonts w:ascii="Trebuchet MS" w:hAnsi="Trebuchet MS"/>
          <w:lang w:val="de-DE"/>
        </w:rPr>
        <w:t xml:space="preserve">, sagt ihr: Es wird Hitze sein!, und es geschieht. </w:t>
      </w:r>
      <w:r w:rsidRPr="003E54F9">
        <w:rPr>
          <w:rFonts w:ascii="Trebuchet MS" w:hAnsi="Trebuchet MS"/>
          <w:vertAlign w:val="superscript"/>
          <w:lang w:val="de-DE"/>
        </w:rPr>
        <w:t>56 </w:t>
      </w:r>
      <w:r w:rsidRPr="003E54F9">
        <w:rPr>
          <w:rFonts w:ascii="Trebuchet MS" w:hAnsi="Trebuchet MS"/>
          <w:lang w:val="de-DE"/>
        </w:rPr>
        <w:t xml:space="preserve">Heuchler! Das Antlitz der Erde und des Himmels wisst ihr einzuschätzen, aber diese Zeit, </w:t>
      </w:r>
      <w:r w:rsidR="0045490E">
        <w:rPr>
          <w:rFonts w:ascii="Trebuchet MS" w:hAnsi="Trebuchet MS"/>
          <w:lang w:val="de-DE"/>
        </w:rPr>
        <w:t>was</w:t>
      </w:r>
      <w:r w:rsidRPr="003E54F9">
        <w:rPr>
          <w:rFonts w:ascii="Trebuchet MS" w:hAnsi="Trebuchet MS"/>
          <w:lang w:val="de-DE"/>
        </w:rPr>
        <w:t xml:space="preserve"> wisst ihr sie </w:t>
      </w:r>
      <w:r w:rsidRPr="007F34E9">
        <w:rPr>
          <w:rFonts w:ascii="Trebuchet MS" w:hAnsi="Trebuchet MS"/>
          <w:i/>
          <w:lang w:val="de-DE"/>
        </w:rPr>
        <w:t>nicht</w:t>
      </w:r>
      <w:r w:rsidRPr="003E54F9">
        <w:rPr>
          <w:rFonts w:ascii="Trebuchet MS" w:hAnsi="Trebuchet MS"/>
          <w:lang w:val="de-DE"/>
        </w:rPr>
        <w:t xml:space="preserve"> einzuschätzen?</w:t>
      </w:r>
      <w:r>
        <w:rPr>
          <w:rFonts w:ascii="Trebuchet MS" w:hAnsi="Trebuchet MS"/>
          <w:lang w:val="de-DE"/>
        </w:rPr>
        <w:br w:type="page"/>
      </w:r>
    </w:p>
    <w:p w14:paraId="566AE4D9" w14:textId="77777777" w:rsidR="00C71948" w:rsidRDefault="00C71948" w:rsidP="006374C6">
      <w:pPr>
        <w:pStyle w:val="Randverweis"/>
        <w:framePr w:wrap="around"/>
        <w:rPr>
          <w:szCs w:val="24"/>
        </w:rPr>
      </w:pPr>
      <w:r w:rsidRPr="001E5732">
        <w:lastRenderedPageBreak/>
        <w:t>58</w:t>
      </w:r>
      <w:r>
        <w:t>f</w:t>
      </w:r>
      <w:r w:rsidRPr="001E5732">
        <w:t xml:space="preserve">: </w:t>
      </w:r>
      <w:r w:rsidRPr="009C4609">
        <w:rPr>
          <w:b/>
          <w:w w:val="33"/>
        </w:rPr>
        <w:t>||</w:t>
      </w:r>
    </w:p>
    <w:p w14:paraId="5DDA4195" w14:textId="77777777" w:rsidR="00C71948" w:rsidRPr="001E5732" w:rsidRDefault="00C71948" w:rsidP="006374C6">
      <w:pPr>
        <w:pStyle w:val="Randverweis"/>
        <w:framePr w:wrap="around"/>
      </w:pPr>
      <w:proofErr w:type="spellStart"/>
      <w:r w:rsidRPr="001E5732">
        <w:t>Mt</w:t>
      </w:r>
      <w:proofErr w:type="spellEnd"/>
      <w:r w:rsidRPr="001E5732">
        <w:t xml:space="preserve"> 5,25f</w:t>
      </w:r>
    </w:p>
    <w:p w14:paraId="1912C86C" w14:textId="4233D709"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798528" behindDoc="0" locked="0" layoutInCell="1" allowOverlap="1" wp14:anchorId="0C8543A9" wp14:editId="6F816AFB">
                <wp:simplePos x="0" y="0"/>
                <wp:positionH relativeFrom="column">
                  <wp:posOffset>-104775</wp:posOffset>
                </wp:positionH>
                <wp:positionV relativeFrom="paragraph">
                  <wp:posOffset>-327660</wp:posOffset>
                </wp:positionV>
                <wp:extent cx="1148400" cy="295200"/>
                <wp:effectExtent l="0" t="0" r="0" b="0"/>
                <wp:wrapNone/>
                <wp:docPr id="660"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396D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12,57 </w:t>
                            </w:r>
                            <w:r>
                              <w:rPr>
                                <w:rFonts w:ascii="Trebuchet MS" w:hAnsi="Trebuchet MS"/>
                                <w:lang w:val="de-DE"/>
                              </w:rPr>
                              <w:t>−</w:t>
                            </w:r>
                            <w:r>
                              <w:rPr>
                                <w:rFonts w:ascii="Trebuchet MS" w:hAnsi="Trebuchet MS" w:cs="Times New Roman"/>
                                <w:i/>
                                <w:iCs/>
                                <w:lang w:val="de-DE"/>
                              </w:rPr>
                              <w:t xml:space="preserve"> 13,17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43A9" id="Textfeld 124" o:spid="_x0000_s1147" type="#_x0000_t202" style="position:absolute;left:0;text-align:left;margin-left:-8.25pt;margin-top:-25.8pt;width:90.45pt;height:23.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" fillcolor="white [3201]" stroked="f" strokeweight=".5pt">
                <v:textbox>
                  <w:txbxContent>
                    <w:p w14:paraId="4E2396D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12,57 </w:t>
                      </w:r>
                      <w:r>
                        <w:rPr>
                          <w:rFonts w:ascii="Trebuchet MS" w:hAnsi="Trebuchet MS"/>
                          <w:lang w:val="de-DE"/>
                        </w:rPr>
                        <w:t>−</w:t>
                      </w:r>
                      <w:r>
                        <w:rPr>
                          <w:rFonts w:ascii="Trebuchet MS" w:hAnsi="Trebuchet MS" w:cs="Times New Roman"/>
                          <w:i/>
                          <w:iCs/>
                          <w:lang w:val="de-DE"/>
                        </w:rPr>
                        <w:t xml:space="preserve"> 13,17</w:t>
                      </w:r>
                    </w:p>
                  </w:txbxContent>
                </v:textbox>
              </v:shape>
            </w:pict>
          </mc:Fallback>
        </mc:AlternateContent>
      </w:r>
      <w:r w:rsidRPr="001E5732">
        <w:rPr>
          <w:rFonts w:ascii="Trebuchet MS" w:hAnsi="Trebuchet MS"/>
          <w:vertAlign w:val="superscript"/>
          <w:lang w:val="de-DE"/>
        </w:rPr>
        <w:t>57 </w:t>
      </w:r>
      <w:r w:rsidRPr="001E5732">
        <w:rPr>
          <w:rFonts w:ascii="Trebuchet MS" w:hAnsi="Trebuchet MS"/>
          <w:lang w:val="de-DE"/>
        </w:rPr>
        <w:t>W</w:t>
      </w:r>
      <w:r w:rsidR="0033440E">
        <w:rPr>
          <w:rFonts w:ascii="Trebuchet MS" w:hAnsi="Trebuchet MS"/>
          <w:lang w:val="de-DE"/>
        </w:rPr>
        <w:t>as</w:t>
      </w:r>
      <w:r w:rsidRPr="001E5732">
        <w:rPr>
          <w:rFonts w:ascii="Trebuchet MS" w:hAnsi="Trebuchet MS"/>
          <w:lang w:val="de-DE"/>
        </w:rPr>
        <w:t xml:space="preserve"> beurteilt ihr nicht </w:t>
      </w:r>
      <w:r>
        <w:rPr>
          <w:rFonts w:ascii="Trebuchet MS" w:hAnsi="Trebuchet MS"/>
          <w:lang w:val="de-DE"/>
        </w:rPr>
        <w:t xml:space="preserve">auch </w:t>
      </w:r>
      <w:r w:rsidRPr="001E5732">
        <w:rPr>
          <w:rFonts w:ascii="Trebuchet MS" w:hAnsi="Trebuchet MS"/>
          <w:lang w:val="de-DE"/>
        </w:rPr>
        <w:t xml:space="preserve">von selber das Gerechte? </w:t>
      </w:r>
      <w:r w:rsidRPr="001E5732">
        <w:rPr>
          <w:rFonts w:ascii="Trebuchet MS" w:hAnsi="Trebuchet MS"/>
          <w:vertAlign w:val="superscript"/>
          <w:lang w:val="de-DE"/>
        </w:rPr>
        <w:t>58 </w:t>
      </w:r>
      <w:r w:rsidRPr="001E5732">
        <w:rPr>
          <w:rFonts w:ascii="Trebuchet MS" w:hAnsi="Trebuchet MS"/>
          <w:lang w:val="de-DE"/>
        </w:rPr>
        <w:t>Denn wenn du mit deinem Gegner zur Obrigkeit gehst, unternimm es unterwegs, von ihm loszuko</w:t>
      </w:r>
      <w:r>
        <w:rPr>
          <w:rFonts w:ascii="Trebuchet MS" w:hAnsi="Trebuchet MS"/>
          <w:lang w:val="de-DE"/>
        </w:rPr>
        <w:t>m</w:t>
      </w:r>
      <w:r w:rsidRPr="001E5732">
        <w:rPr>
          <w:rFonts w:ascii="Trebuchet MS" w:hAnsi="Trebuchet MS"/>
          <w:lang w:val="de-DE"/>
        </w:rPr>
        <w:t>men</w:t>
      </w:r>
      <w:r>
        <w:rPr>
          <w:rFonts w:ascii="Trebuchet MS" w:hAnsi="Trebuchet MS"/>
          <w:lang w:val="de-DE"/>
        </w:rPr>
        <w:t xml:space="preserve">! Dass </w:t>
      </w:r>
      <w:r w:rsidRPr="001E5732">
        <w:rPr>
          <w:rFonts w:ascii="Trebuchet MS" w:hAnsi="Trebuchet MS"/>
          <w:lang w:val="de-DE"/>
        </w:rPr>
        <w:t>er dich nicht vor den Richter schleppt; und der Richter wird dich dem Büttel überliefern, und der Büttel wird dich ins Gefängnis werfen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59 </w:t>
      </w:r>
      <w:r w:rsidRPr="001E5732">
        <w:rPr>
          <w:rFonts w:ascii="Trebuchet MS" w:hAnsi="Trebuchet MS"/>
          <w:lang w:val="de-DE"/>
        </w:rPr>
        <w:t>Ich sage dir, du wirst von dort nic</w:t>
      </w:r>
      <w:r>
        <w:rPr>
          <w:rFonts w:ascii="Trebuchet MS" w:hAnsi="Trebuchet MS"/>
          <w:lang w:val="de-DE"/>
        </w:rPr>
        <w:t>ht herauskommen, bis du auch das letzte</w:t>
      </w:r>
      <w:r w:rsidRPr="001E5732">
        <w:rPr>
          <w:rFonts w:ascii="Trebuchet MS" w:hAnsi="Trebuchet MS"/>
          <w:lang w:val="de-DE"/>
        </w:rPr>
        <w:t xml:space="preserve"> </w:t>
      </w:r>
      <w:r>
        <w:rPr>
          <w:rFonts w:ascii="Trebuchet MS" w:hAnsi="Trebuchet MS"/>
          <w:lang w:val="de-DE"/>
        </w:rPr>
        <w:t>Lepton</w:t>
      </w:r>
      <w:r w:rsidRPr="001E5732">
        <w:rPr>
          <w:rStyle w:val="Funotenzeichen"/>
          <w:rFonts w:ascii="Trebuchet MS" w:hAnsi="Trebuchet MS"/>
          <w:lang w:val="de-DE"/>
        </w:rPr>
        <w:footnoteReference w:id="392"/>
      </w:r>
      <w:r w:rsidRPr="001E5732">
        <w:rPr>
          <w:rFonts w:ascii="Trebuchet MS" w:hAnsi="Trebuchet MS"/>
          <w:lang w:val="de-DE"/>
        </w:rPr>
        <w:t xml:space="preserve"> bezahlt hast.“</w:t>
      </w:r>
    </w:p>
    <w:p w14:paraId="009FA22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5" w:name="_Toc38534765"/>
      <w:r w:rsidRPr="001E5732">
        <w:rPr>
          <w:rFonts w:ascii="Trebuchet MS" w:hAnsi="Trebuchet MS" w:cs="Arial"/>
          <w:szCs w:val="24"/>
          <w:lang w:val="de-DE"/>
        </w:rPr>
        <w:t>Sind Unglücke Strafe für Sünden? (13,1</w:t>
      </w:r>
      <w:r>
        <w:rPr>
          <w:rFonts w:ascii="Trebuchet MS" w:hAnsi="Trebuchet MS" w:cs="Arial"/>
          <w:szCs w:val="24"/>
          <w:lang w:val="de-DE"/>
        </w:rPr>
        <w:t>−</w:t>
      </w:r>
      <w:r w:rsidRPr="001E5732">
        <w:rPr>
          <w:rFonts w:ascii="Trebuchet MS" w:hAnsi="Trebuchet MS" w:cs="Arial"/>
          <w:szCs w:val="24"/>
          <w:lang w:val="de-DE"/>
        </w:rPr>
        <w:t>5)</w:t>
      </w:r>
      <w:bookmarkEnd w:id="375"/>
    </w:p>
    <w:p w14:paraId="071CF150" w14:textId="77777777" w:rsidR="00C71948" w:rsidRDefault="00C71948" w:rsidP="006374C6">
      <w:pPr>
        <w:pStyle w:val="Randverweis"/>
        <w:framePr w:wrap="around"/>
      </w:pPr>
      <w:r>
        <w:t xml:space="preserve">1: </w:t>
      </w:r>
      <w:proofErr w:type="spellStart"/>
      <w:r>
        <w:t>Mt</w:t>
      </w:r>
      <w:proofErr w:type="spellEnd"/>
      <w:r>
        <w:t xml:space="preserve"> 27,2;</w:t>
      </w:r>
    </w:p>
    <w:p w14:paraId="7C624B8C" w14:textId="77777777" w:rsidR="00C71948" w:rsidRDefault="00C71948" w:rsidP="006374C6">
      <w:pPr>
        <w:pStyle w:val="Randverweis"/>
        <w:framePr w:wrap="around"/>
      </w:pPr>
      <w:r>
        <w:t>Mk 15,1;</w:t>
      </w:r>
    </w:p>
    <w:p w14:paraId="71091D0A" w14:textId="77777777" w:rsidR="004528EE" w:rsidRDefault="00C71948" w:rsidP="006374C6">
      <w:pPr>
        <w:pStyle w:val="Randverweis"/>
        <w:framePr w:wrap="around"/>
      </w:pPr>
      <w:proofErr w:type="spellStart"/>
      <w:r>
        <w:t>Joh</w:t>
      </w:r>
      <w:proofErr w:type="spellEnd"/>
      <w:r>
        <w:t xml:space="preserve"> 18,29</w:t>
      </w:r>
      <w:r w:rsidR="004528EE">
        <w:t>;</w:t>
      </w:r>
    </w:p>
    <w:p w14:paraId="545D93D1" w14:textId="77777777" w:rsidR="00C22332" w:rsidRDefault="000E702E" w:rsidP="006374C6">
      <w:pPr>
        <w:pStyle w:val="Randverweis"/>
        <w:framePr w:wrap="around"/>
      </w:pPr>
      <w:r>
        <w:t>2:</w:t>
      </w:r>
      <w:r w:rsidR="004528EE">
        <w:t xml:space="preserve"> S</w:t>
      </w:r>
      <w:r>
        <w:t xml:space="preserve"> 4,78</w:t>
      </w:r>
    </w:p>
    <w:p w14:paraId="61F93C1F" w14:textId="27B79CE4" w:rsidR="00C71948" w:rsidRPr="00684972" w:rsidRDefault="00C22332" w:rsidP="006374C6">
      <w:pPr>
        <w:pStyle w:val="Randverweis"/>
        <w:framePr w:wrap="around"/>
      </w:pPr>
      <w:r>
        <w:t>3: S 17,83</w:t>
      </w:r>
    </w:p>
    <w:p w14:paraId="3184560B" w14:textId="4AD8A364" w:rsidR="00C71948" w:rsidRPr="006C13B9"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kamen einige zur gleichen Zeit und berichteten ihm von den Galil</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deren Blut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mit ihren Opfern vermischt hatte. </w:t>
      </w:r>
      <w:r w:rsidRPr="001E5732">
        <w:rPr>
          <w:rFonts w:ascii="Trebuchet MS" w:hAnsi="Trebuchet MS"/>
          <w:vertAlign w:val="superscript"/>
          <w:lang w:val="de-DE"/>
        </w:rPr>
        <w:t>2 </w:t>
      </w:r>
      <w:r w:rsidRPr="001E5732">
        <w:rPr>
          <w:rFonts w:ascii="Trebuchet MS" w:hAnsi="Trebuchet MS"/>
          <w:lang w:val="de-DE"/>
        </w:rPr>
        <w:t xml:space="preserve">Und er antwortete ihnen </w:t>
      </w:r>
      <w:r>
        <w:rPr>
          <w:rFonts w:ascii="Trebuchet MS" w:hAnsi="Trebuchet MS"/>
          <w:lang w:val="de-DE"/>
        </w:rPr>
        <w:t>darauf</w:t>
      </w:r>
      <w:r w:rsidRPr="001E5732">
        <w:rPr>
          <w:rFonts w:ascii="Trebuchet MS" w:hAnsi="Trebuchet MS"/>
          <w:lang w:val="de-DE"/>
        </w:rPr>
        <w:t>: „Meint ihr, diese Galil</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seien mehr als alle anderen Galil</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Sünder gewesen, weil sie dies erlitten haben? </w:t>
      </w:r>
      <w:r w:rsidRPr="001E5732">
        <w:rPr>
          <w:rFonts w:ascii="Trebuchet MS" w:hAnsi="Trebuchet MS"/>
          <w:vertAlign w:val="superscript"/>
          <w:lang w:val="de-DE"/>
        </w:rPr>
        <w:t>3 </w:t>
      </w:r>
      <w:r w:rsidRPr="001E5732">
        <w:rPr>
          <w:rFonts w:ascii="Trebuchet MS" w:hAnsi="Trebuchet MS"/>
          <w:lang w:val="de-DE"/>
        </w:rPr>
        <w:t xml:space="preserve">Nein, ich sage euch: Sondern wenn ihr euch nicht </w:t>
      </w:r>
      <w:r w:rsidR="002B05F6">
        <w:rPr>
          <w:rFonts w:ascii="Trebuchet MS" w:hAnsi="Trebuchet MS"/>
          <w:lang w:val="de-DE"/>
        </w:rPr>
        <w:t>sinnes</w:t>
      </w:r>
      <w:r w:rsidR="002B05F6">
        <w:rPr>
          <w:rFonts w:ascii="Trebuchet MS" w:hAnsi="Trebuchet MS"/>
          <w:lang w:val="de-DE"/>
        </w:rPr>
        <w:softHyphen/>
        <w:t>ändert</w:t>
      </w:r>
      <w:r w:rsidRPr="001E5732">
        <w:rPr>
          <w:rFonts w:ascii="Trebuchet MS" w:hAnsi="Trebuchet MS"/>
          <w:lang w:val="de-DE"/>
        </w:rPr>
        <w:t>, werdet ihr g</w:t>
      </w:r>
      <w:r>
        <w:rPr>
          <w:rFonts w:ascii="Trebuchet MS" w:hAnsi="Trebuchet MS"/>
          <w:lang w:val="de-DE"/>
        </w:rPr>
        <w:t>leicherweise</w:t>
      </w:r>
      <w:r w:rsidRPr="001E5732">
        <w:rPr>
          <w:rFonts w:ascii="Trebuchet MS" w:hAnsi="Trebuchet MS"/>
          <w:lang w:val="de-DE"/>
        </w:rPr>
        <w:t xml:space="preserve"> umkommen.</w:t>
      </w:r>
      <w:r w:rsidRPr="001E5732">
        <w:rPr>
          <w:rStyle w:val="Funotenzeichen"/>
          <w:rFonts w:ascii="Trebuchet MS" w:hAnsi="Trebuchet MS" w:cs="Arial"/>
          <w:lang w:val="de-DE"/>
        </w:rPr>
        <w:footnoteReference w:id="393"/>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Oder je</w:t>
      </w:r>
      <w:r>
        <w:rPr>
          <w:rFonts w:ascii="Trebuchet MS" w:hAnsi="Trebuchet MS"/>
          <w:lang w:val="de-DE"/>
        </w:rPr>
        <w:t>ne achtzehn, auf die der Turm am</w:t>
      </w:r>
      <w:r w:rsidRPr="001E5732">
        <w:rPr>
          <w:rFonts w:ascii="Trebuchet MS" w:hAnsi="Trebuchet MS"/>
          <w:lang w:val="de-DE"/>
        </w:rPr>
        <w:t xml:space="preserve"> </w:t>
      </w:r>
      <w:proofErr w:type="spellStart"/>
      <w:r w:rsidRPr="001E5732">
        <w:rPr>
          <w:rFonts w:ascii="Trebuchet MS" w:hAnsi="Trebuchet MS"/>
          <w:lang w:val="de-DE"/>
        </w:rPr>
        <w:t>Schil</w:t>
      </w:r>
      <w:r w:rsidRPr="007E566A">
        <w:rPr>
          <w:rFonts w:ascii="Trebuchet MS" w:hAnsi="Trebuchet MS"/>
          <w:b/>
          <w:lang w:val="de-DE"/>
        </w:rPr>
        <w:t>o</w:t>
      </w:r>
      <w:r w:rsidRPr="001E5732">
        <w:rPr>
          <w:rFonts w:ascii="Trebuchet MS" w:hAnsi="Trebuchet MS"/>
          <w:lang w:val="de-DE"/>
        </w:rPr>
        <w:t>ach</w:t>
      </w:r>
      <w:proofErr w:type="spellEnd"/>
      <w:r>
        <w:rPr>
          <w:rStyle w:val="Funotenzeichen"/>
          <w:rFonts w:ascii="Trebuchet MS" w:hAnsi="Trebuchet MS"/>
          <w:lang w:val="de-DE"/>
        </w:rPr>
        <w:footnoteReference w:id="394"/>
      </w:r>
      <w:r w:rsidRPr="001E5732">
        <w:rPr>
          <w:rFonts w:ascii="Trebuchet MS" w:hAnsi="Trebuchet MS"/>
          <w:lang w:val="de-DE"/>
        </w:rPr>
        <w:t xml:space="preserve"> gefallen ist und sie getötet hat, meint ihr, </w:t>
      </w:r>
      <w:r w:rsidRPr="001E5732">
        <w:rPr>
          <w:rFonts w:ascii="Trebuchet MS" w:hAnsi="Trebuchet MS"/>
          <w:i/>
          <w:lang w:val="de-DE"/>
        </w:rPr>
        <w:t>sie</w:t>
      </w:r>
      <w:r w:rsidRPr="001E5732">
        <w:rPr>
          <w:rFonts w:ascii="Trebuchet MS" w:hAnsi="Trebuchet MS"/>
          <w:lang w:val="de-DE"/>
        </w:rPr>
        <w:t xml:space="preserve"> seien mehr Schuld</w:t>
      </w:r>
      <w:r w:rsidR="002B05F6">
        <w:rPr>
          <w:rFonts w:ascii="Trebuchet MS" w:hAnsi="Trebuchet MS"/>
          <w:lang w:val="de-DE"/>
        </w:rPr>
        <w:softHyphen/>
      </w:r>
      <w:r w:rsidRPr="001E5732">
        <w:rPr>
          <w:rFonts w:ascii="Trebuchet MS" w:hAnsi="Trebuchet MS"/>
          <w:lang w:val="de-DE"/>
        </w:rPr>
        <w:t>ner geworden als alle Menschen, die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bewohnen? </w:t>
      </w:r>
      <w:r w:rsidRPr="001E5732">
        <w:rPr>
          <w:rFonts w:ascii="Trebuchet MS" w:hAnsi="Trebuchet MS"/>
          <w:vertAlign w:val="superscript"/>
          <w:lang w:val="de-DE"/>
        </w:rPr>
        <w:t>5 </w:t>
      </w:r>
      <w:r w:rsidRPr="001E5732">
        <w:rPr>
          <w:rFonts w:ascii="Trebuchet MS" w:hAnsi="Trebuchet MS"/>
          <w:lang w:val="de-DE"/>
        </w:rPr>
        <w:t xml:space="preserve">Nein, ich sage euch: Sondern wenn ihr euch nicht </w:t>
      </w:r>
      <w:r w:rsidR="002B05F6">
        <w:rPr>
          <w:rFonts w:ascii="Trebuchet MS" w:hAnsi="Trebuchet MS"/>
          <w:lang w:val="de-DE"/>
        </w:rPr>
        <w:t>sinnesändert</w:t>
      </w:r>
      <w:r w:rsidRPr="001E5732">
        <w:rPr>
          <w:rFonts w:ascii="Trebuchet MS" w:hAnsi="Trebuchet MS"/>
          <w:lang w:val="de-DE"/>
        </w:rPr>
        <w:t>, werdet ihr alle eb</w:t>
      </w:r>
      <w:r>
        <w:rPr>
          <w:rFonts w:ascii="Trebuchet MS" w:hAnsi="Trebuchet MS"/>
          <w:lang w:val="de-DE"/>
        </w:rPr>
        <w:t>enso umkommen!“</w:t>
      </w:r>
    </w:p>
    <w:p w14:paraId="3CE5A33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6" w:name="_Toc38534766"/>
      <w:r w:rsidRPr="001E5732">
        <w:rPr>
          <w:rFonts w:ascii="Trebuchet MS" w:hAnsi="Trebuchet MS" w:cs="Arial"/>
          <w:szCs w:val="24"/>
          <w:lang w:val="de-DE"/>
        </w:rPr>
        <w:t>Gleichnis</w:t>
      </w:r>
      <w:r>
        <w:rPr>
          <w:rFonts w:ascii="Trebuchet MS" w:hAnsi="Trebuchet MS" w:cs="Arial"/>
          <w:szCs w:val="24"/>
          <w:lang w:val="de-DE"/>
        </w:rPr>
        <w:t xml:space="preserve">: Ein </w:t>
      </w:r>
      <w:r w:rsidRPr="001E5732">
        <w:rPr>
          <w:rFonts w:ascii="Trebuchet MS" w:hAnsi="Trebuchet MS" w:cs="Arial"/>
          <w:szCs w:val="24"/>
          <w:lang w:val="de-DE"/>
        </w:rPr>
        <w:t>Feigenbaum ohne Frucht (13,6</w:t>
      </w:r>
      <w:r>
        <w:rPr>
          <w:rFonts w:ascii="Trebuchet MS" w:hAnsi="Trebuchet MS" w:cs="Arial"/>
          <w:szCs w:val="24"/>
          <w:lang w:val="de-DE"/>
        </w:rPr>
        <w:t>−</w:t>
      </w:r>
      <w:r w:rsidRPr="001E5732">
        <w:rPr>
          <w:rFonts w:ascii="Trebuchet MS" w:hAnsi="Trebuchet MS" w:cs="Arial"/>
          <w:szCs w:val="24"/>
          <w:lang w:val="de-DE"/>
        </w:rPr>
        <w:t>9)</w:t>
      </w:r>
      <w:bookmarkEnd w:id="376"/>
    </w:p>
    <w:p w14:paraId="50B41A53" w14:textId="77777777" w:rsidR="00C71948" w:rsidRDefault="00C71948" w:rsidP="006374C6">
      <w:pPr>
        <w:pStyle w:val="Randverweis"/>
        <w:framePr w:wrap="around"/>
      </w:pPr>
      <w:r w:rsidRPr="001E5732">
        <w:t xml:space="preserve">6: </w:t>
      </w:r>
      <w:proofErr w:type="spellStart"/>
      <w:r w:rsidRPr="001E5732">
        <w:t>Mt</w:t>
      </w:r>
      <w:proofErr w:type="spellEnd"/>
      <w:r w:rsidRPr="001E5732">
        <w:t xml:space="preserve"> 21,19</w:t>
      </w:r>
      <w:r>
        <w:t xml:space="preserve">; </w:t>
      </w:r>
    </w:p>
    <w:p w14:paraId="2862C0B7" w14:textId="77777777" w:rsidR="00C71948" w:rsidRPr="001E5732" w:rsidRDefault="00C71948" w:rsidP="006374C6">
      <w:pPr>
        <w:pStyle w:val="Randverweis"/>
        <w:framePr w:wrap="around"/>
      </w:pPr>
      <w:r>
        <w:t xml:space="preserve">Mk 11,12−14.30 </w:t>
      </w:r>
    </w:p>
    <w:p w14:paraId="6F87E8CC" w14:textId="243A021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Er sagte dieses Gleichnis: „Jemand hatte einen in seinem Weinberg gepflanzten Feigenbaum, und er kam und suchte Frucht an ihm und fand keine. </w:t>
      </w:r>
      <w:r w:rsidRPr="001E5732">
        <w:rPr>
          <w:rFonts w:ascii="Trebuchet MS" w:hAnsi="Trebuchet MS"/>
          <w:vertAlign w:val="superscript"/>
          <w:lang w:val="de-DE"/>
        </w:rPr>
        <w:t>7 </w:t>
      </w:r>
      <w:r w:rsidRPr="001E5732">
        <w:rPr>
          <w:rFonts w:ascii="Trebuchet MS" w:hAnsi="Trebuchet MS"/>
          <w:lang w:val="de-DE"/>
        </w:rPr>
        <w:t>Er sagte zum Weingärtner: ‚Siehe: Seit drei Jahren komme ich und suche Frucht an diesem Fei</w:t>
      </w:r>
      <w:r>
        <w:rPr>
          <w:rFonts w:ascii="Trebuchet MS" w:hAnsi="Trebuchet MS"/>
          <w:lang w:val="de-DE"/>
        </w:rPr>
        <w:softHyphen/>
        <w:t>genbaum und finde nicht. Hau</w:t>
      </w:r>
      <w:r w:rsidRPr="001E5732">
        <w:rPr>
          <w:rFonts w:ascii="Trebuchet MS" w:hAnsi="Trebuchet MS"/>
          <w:lang w:val="de-DE"/>
        </w:rPr>
        <w:t xml:space="preserve"> ihn aus! </w:t>
      </w:r>
      <w:r w:rsidR="00BA0538">
        <w:rPr>
          <w:rFonts w:ascii="Trebuchet MS" w:hAnsi="Trebuchet MS"/>
          <w:lang w:val="de-DE"/>
        </w:rPr>
        <w:t xml:space="preserve">Für was braucht </w:t>
      </w:r>
      <w:r w:rsidRPr="001E5732">
        <w:rPr>
          <w:rFonts w:ascii="Trebuchet MS" w:hAnsi="Trebuchet MS"/>
          <w:lang w:val="de-DE"/>
        </w:rPr>
        <w:t>er</w:t>
      </w:r>
      <w:r w:rsidR="00B1125B">
        <w:rPr>
          <w:rFonts w:ascii="Trebuchet MS" w:hAnsi="Trebuchet MS"/>
          <w:lang w:val="de-DE"/>
        </w:rPr>
        <w:t xml:space="preserve"> ja</w:t>
      </w:r>
      <w:r w:rsidRPr="001E5732">
        <w:rPr>
          <w:rFonts w:ascii="Trebuchet MS" w:hAnsi="Trebuchet MS"/>
          <w:lang w:val="de-DE"/>
        </w:rPr>
        <w:t xml:space="preserve"> die Erde </w:t>
      </w:r>
      <w:r>
        <w:rPr>
          <w:rFonts w:ascii="Trebuchet MS" w:hAnsi="Trebuchet MS"/>
          <w:lang w:val="de-DE"/>
        </w:rPr>
        <w:t>au</w:t>
      </w:r>
      <w:r w:rsidR="007475E0">
        <w:rPr>
          <w:rFonts w:ascii="Trebuchet MS" w:hAnsi="Trebuchet MS"/>
          <w:lang w:val="de-DE"/>
        </w:rPr>
        <w:t>f</w:t>
      </w:r>
      <w:r w:rsidRPr="001E5732">
        <w:rPr>
          <w:rFonts w:ascii="Trebuchet MS" w:hAnsi="Trebuchet MS"/>
          <w:lang w:val="de-DE"/>
        </w:rPr>
        <w: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Der antwortet ihm </w:t>
      </w:r>
      <w:r>
        <w:rPr>
          <w:rFonts w:ascii="Trebuchet MS" w:hAnsi="Trebuchet MS"/>
          <w:lang w:val="de-DE"/>
        </w:rPr>
        <w:t>darauf</w:t>
      </w:r>
      <w:r w:rsidRPr="001E5732">
        <w:rPr>
          <w:rFonts w:ascii="Trebuchet MS" w:hAnsi="Trebuchet MS"/>
          <w:lang w:val="de-DE"/>
        </w:rPr>
        <w:t xml:space="preserve">: ‚Herr, lass ihn auch dieses Jahr, bis ich um ihn gegraben und Dung geworfen habe, </w:t>
      </w:r>
      <w:r w:rsidRPr="001E5732">
        <w:rPr>
          <w:rFonts w:ascii="Trebuchet MS" w:hAnsi="Trebuchet MS"/>
          <w:vertAlign w:val="superscript"/>
          <w:lang w:val="de-DE"/>
        </w:rPr>
        <w:t>9 </w:t>
      </w:r>
      <w:r w:rsidRPr="001E5732">
        <w:rPr>
          <w:rFonts w:ascii="Trebuchet MS" w:hAnsi="Trebuchet MS"/>
          <w:lang w:val="de-DE"/>
        </w:rPr>
        <w:t>vielleicht bringt er in Zukunft Frucht; sonst magst du ihn aus</w:t>
      </w:r>
      <w:r w:rsidR="007475E0">
        <w:rPr>
          <w:rFonts w:ascii="Trebuchet MS" w:hAnsi="Trebuchet MS"/>
          <w:lang w:val="de-DE"/>
        </w:rPr>
        <w:softHyphen/>
      </w:r>
      <w:r w:rsidRPr="001E5732">
        <w:rPr>
          <w:rFonts w:ascii="Trebuchet MS" w:hAnsi="Trebuchet MS"/>
          <w:lang w:val="de-DE"/>
        </w:rPr>
        <w:t>hauen!</w:t>
      </w:r>
      <w:r>
        <w:rPr>
          <w:rFonts w:ascii="Trebuchet MS" w:hAnsi="Trebuchet MS"/>
          <w:lang w:val="de-DE"/>
        </w:rPr>
        <w:t>‛</w:t>
      </w:r>
      <w:r w:rsidRPr="001E5732">
        <w:rPr>
          <w:rFonts w:ascii="Trebuchet MS" w:hAnsi="Trebuchet MS"/>
          <w:lang w:val="de-DE"/>
        </w:rPr>
        <w:t>“</w:t>
      </w:r>
    </w:p>
    <w:p w14:paraId="4BFABC6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7" w:name="_Toc38534767"/>
      <w:r>
        <w:rPr>
          <w:rFonts w:ascii="Trebuchet MS" w:hAnsi="Trebuchet MS" w:cs="Arial"/>
          <w:szCs w:val="24"/>
          <w:lang w:val="de-DE"/>
        </w:rPr>
        <w:t>An einem Sabbat heilt Jesus eine seit langem gekrümmte Frau</w:t>
      </w:r>
      <w:r w:rsidRPr="001E5732">
        <w:rPr>
          <w:rFonts w:ascii="Trebuchet MS" w:hAnsi="Trebuchet MS" w:cs="Arial"/>
          <w:szCs w:val="24"/>
          <w:lang w:val="de-DE"/>
        </w:rPr>
        <w:t xml:space="preserve"> (13,10</w:t>
      </w:r>
      <w:r>
        <w:rPr>
          <w:rFonts w:ascii="Trebuchet MS" w:hAnsi="Trebuchet MS" w:cs="Arial"/>
          <w:szCs w:val="24"/>
          <w:lang w:val="de-DE"/>
        </w:rPr>
        <w:t>−</w:t>
      </w:r>
      <w:r w:rsidRPr="001E5732">
        <w:rPr>
          <w:rFonts w:ascii="Trebuchet MS" w:hAnsi="Trebuchet MS" w:cs="Arial"/>
          <w:szCs w:val="24"/>
          <w:lang w:val="de-DE"/>
        </w:rPr>
        <w:t>17)</w:t>
      </w:r>
      <w:bookmarkEnd w:id="377"/>
    </w:p>
    <w:p w14:paraId="6D1B1455" w14:textId="77777777" w:rsidR="00C71948" w:rsidRPr="001E5732" w:rsidRDefault="00C71948" w:rsidP="006374C6">
      <w:pPr>
        <w:pStyle w:val="Randverweis"/>
        <w:framePr w:wrap="around"/>
      </w:pPr>
      <w:r w:rsidRPr="001E5732">
        <w:t>14: Ex 20,9</w:t>
      </w:r>
    </w:p>
    <w:p w14:paraId="42E7FB50" w14:textId="13C9B9C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Z</w:t>
      </w:r>
      <w:r w:rsidRPr="001E5732">
        <w:rPr>
          <w:rFonts w:ascii="Trebuchet MS" w:hAnsi="Trebuchet MS"/>
          <w:lang w:val="de-DE"/>
        </w:rPr>
        <w:t xml:space="preserve">ur Sabbatfeier </w:t>
      </w:r>
      <w:r>
        <w:rPr>
          <w:rFonts w:ascii="Trebuchet MS" w:hAnsi="Trebuchet MS"/>
          <w:lang w:val="de-DE"/>
        </w:rPr>
        <w:t xml:space="preserve">lehrte er gerade </w:t>
      </w:r>
      <w:r w:rsidRPr="001E5732">
        <w:rPr>
          <w:rFonts w:ascii="Trebuchet MS" w:hAnsi="Trebuchet MS"/>
          <w:lang w:val="de-DE"/>
        </w:rPr>
        <w:t>in einer der Synag</w:t>
      </w:r>
      <w:r w:rsidRPr="00675F81">
        <w:rPr>
          <w:rFonts w:ascii="Trebuchet MS" w:hAnsi="Trebuchet MS"/>
          <w:b/>
          <w:bCs/>
          <w:lang w:val="de-DE"/>
        </w:rPr>
        <w:t>o</w:t>
      </w:r>
      <w:r w:rsidRPr="001E5732">
        <w:rPr>
          <w:rFonts w:ascii="Trebuchet MS" w:hAnsi="Trebuchet MS"/>
          <w:lang w:val="de-DE"/>
        </w:rPr>
        <w:t xml:space="preserve">gen. </w:t>
      </w:r>
      <w:r w:rsidRPr="001E5732">
        <w:rPr>
          <w:rFonts w:ascii="Trebuchet MS" w:hAnsi="Trebuchet MS"/>
          <w:vertAlign w:val="superscript"/>
          <w:lang w:val="de-DE"/>
        </w:rPr>
        <w:t>11 </w:t>
      </w:r>
      <w:r w:rsidRPr="001E5732">
        <w:rPr>
          <w:rFonts w:ascii="Trebuchet MS" w:hAnsi="Trebuchet MS"/>
          <w:lang w:val="de-DE"/>
        </w:rPr>
        <w:t xml:space="preserve">Und siehe: Eine Frau, die achtzehn Jahre einen Krankheitsgeist hatte, und sie war zusammengekrümmt und konnte sich nicht mehr voll aufrichten. </w:t>
      </w:r>
      <w:r w:rsidRPr="001E5732">
        <w:rPr>
          <w:rFonts w:ascii="Trebuchet MS" w:hAnsi="Trebuchet MS"/>
          <w:vertAlign w:val="superscript"/>
          <w:lang w:val="de-DE"/>
        </w:rPr>
        <w:t>12 </w:t>
      </w:r>
      <w:r w:rsidRPr="001E5732">
        <w:rPr>
          <w:rFonts w:ascii="Trebuchet MS" w:hAnsi="Trebuchet MS"/>
          <w:lang w:val="de-DE"/>
        </w:rPr>
        <w:t xml:space="preserve">Als Jesus sie sah, rief er sie herbei und sagte ihr: „Frau, du bist von deiner Krankheit gelöst!“, </w:t>
      </w:r>
      <w:r w:rsidRPr="001E5732">
        <w:rPr>
          <w:rFonts w:ascii="Trebuchet MS" w:hAnsi="Trebuchet MS"/>
          <w:vertAlign w:val="superscript"/>
          <w:lang w:val="de-DE"/>
        </w:rPr>
        <w:t>13 </w:t>
      </w:r>
      <w:r w:rsidRPr="001E5732">
        <w:rPr>
          <w:rFonts w:ascii="Trebuchet MS" w:hAnsi="Trebuchet MS"/>
          <w:lang w:val="de-DE"/>
        </w:rPr>
        <w:t xml:space="preserve">und er legte ihr die Hände auf, und sofort richtete sie sich auf und pries Gott. </w:t>
      </w:r>
      <w:r w:rsidRPr="001E5732">
        <w:rPr>
          <w:rFonts w:ascii="Trebuchet MS" w:hAnsi="Trebuchet MS"/>
          <w:vertAlign w:val="superscript"/>
          <w:lang w:val="de-DE"/>
        </w:rPr>
        <w:t>14 </w:t>
      </w:r>
      <w:r w:rsidRPr="001E5732">
        <w:rPr>
          <w:rFonts w:ascii="Trebuchet MS" w:hAnsi="Trebuchet MS"/>
          <w:lang w:val="de-DE"/>
        </w:rPr>
        <w:t>D</w:t>
      </w:r>
      <w:r>
        <w:rPr>
          <w:rFonts w:ascii="Trebuchet MS" w:hAnsi="Trebuchet MS"/>
          <w:lang w:val="de-DE"/>
        </w:rPr>
        <w:t>araufhin nahm d</w:t>
      </w:r>
      <w:r w:rsidRPr="001E5732">
        <w:rPr>
          <w:rFonts w:ascii="Trebuchet MS" w:hAnsi="Trebuchet MS"/>
          <w:lang w:val="de-DE"/>
        </w:rPr>
        <w:t>er Synag</w:t>
      </w:r>
      <w:r w:rsidRPr="00675F81">
        <w:rPr>
          <w:rFonts w:ascii="Trebuchet MS" w:hAnsi="Trebuchet MS"/>
          <w:b/>
          <w:bCs/>
          <w:lang w:val="de-DE"/>
        </w:rPr>
        <w:t>o</w:t>
      </w:r>
      <w:r>
        <w:rPr>
          <w:rFonts w:ascii="Trebuchet MS" w:hAnsi="Trebuchet MS"/>
          <w:lang w:val="de-DE"/>
        </w:rPr>
        <w:softHyphen/>
      </w:r>
      <w:r w:rsidRPr="001E5732">
        <w:rPr>
          <w:rFonts w:ascii="Trebuchet MS" w:hAnsi="Trebuchet MS"/>
          <w:lang w:val="de-DE"/>
        </w:rPr>
        <w:t>genvor</w:t>
      </w:r>
      <w:r>
        <w:rPr>
          <w:rFonts w:ascii="Trebuchet MS" w:hAnsi="Trebuchet MS"/>
          <w:lang w:val="de-DE"/>
        </w:rPr>
        <w:t xml:space="preserve">steher </w:t>
      </w:r>
      <w:r w:rsidRPr="001E5732">
        <w:rPr>
          <w:rFonts w:ascii="Trebuchet MS" w:hAnsi="Trebuchet MS"/>
          <w:lang w:val="de-DE"/>
        </w:rPr>
        <w:t xml:space="preserve">übel, dass Jesus am Sabbat heilte, und </w:t>
      </w:r>
      <w:r>
        <w:rPr>
          <w:rFonts w:ascii="Trebuchet MS" w:hAnsi="Trebuchet MS"/>
          <w:lang w:val="de-DE"/>
        </w:rPr>
        <w:t>sagte zur Menge</w:t>
      </w:r>
      <w:r w:rsidRPr="001E5732">
        <w:rPr>
          <w:rFonts w:ascii="Trebuchet MS" w:hAnsi="Trebuchet MS"/>
          <w:lang w:val="de-DE"/>
        </w:rPr>
        <w:t xml:space="preserve">: „Sechs Tage sind es, an denen man arbeiten muss. Also kommt an ihnen und lasst euch heilen, und nicht am </w:t>
      </w:r>
      <w:r>
        <w:rPr>
          <w:rFonts w:ascii="Trebuchet MS" w:hAnsi="Trebuchet MS"/>
          <w:lang w:val="de-DE"/>
        </w:rPr>
        <w:t>Sabbattag</w:t>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 xml:space="preserve">Ihm sagte daraufhin der </w:t>
      </w:r>
      <w:r w:rsidRPr="001E5732">
        <w:rPr>
          <w:rFonts w:ascii="Trebuchet MS" w:hAnsi="Trebuchet MS"/>
          <w:lang w:val="de-DE"/>
        </w:rPr>
        <w:t xml:space="preserve">Herr: „Heuchler! Löst nicht jeder von euch am Sabbat sein Rind oder den Esel von der Krippe los und führt ihn weg und tränkt ihn? </w:t>
      </w:r>
      <w:r w:rsidRPr="001E5732">
        <w:rPr>
          <w:rFonts w:ascii="Trebuchet MS" w:hAnsi="Trebuchet MS"/>
          <w:vertAlign w:val="superscript"/>
          <w:lang w:val="de-DE"/>
        </w:rPr>
        <w:t>16 </w:t>
      </w:r>
      <w:r w:rsidRPr="001E5732">
        <w:rPr>
          <w:rFonts w:ascii="Trebuchet MS" w:hAnsi="Trebuchet MS"/>
          <w:lang w:val="de-DE"/>
        </w:rPr>
        <w:t xml:space="preserve">Musste man nicht diese, die eine Tochter </w:t>
      </w:r>
      <w:r w:rsidRPr="00EE1AFA">
        <w:rPr>
          <w:rFonts w:ascii="Trebuchet MS" w:hAnsi="Trebuchet MS"/>
          <w:b/>
          <w:lang w:val="de-DE"/>
        </w:rPr>
        <w:t>A</w:t>
      </w:r>
      <w:r w:rsidRPr="001E5732">
        <w:rPr>
          <w:rFonts w:ascii="Trebuchet MS" w:hAnsi="Trebuchet MS"/>
          <w:lang w:val="de-DE"/>
        </w:rPr>
        <w:t>brahams ist, die der S</w:t>
      </w:r>
      <w:r w:rsidRPr="009B734C">
        <w:rPr>
          <w:rFonts w:ascii="Trebuchet MS" w:hAnsi="Trebuchet MS"/>
          <w:b/>
          <w:bCs/>
          <w:lang w:val="de-DE"/>
        </w:rPr>
        <w:t>a</w:t>
      </w:r>
      <w:r w:rsidRPr="001E5732">
        <w:rPr>
          <w:rFonts w:ascii="Trebuchet MS" w:hAnsi="Trebuchet MS"/>
          <w:lang w:val="de-DE"/>
        </w:rPr>
        <w:t xml:space="preserve">tan, siehe, achtzehn Jahre gefesselt hielt, am </w:t>
      </w:r>
      <w:r>
        <w:rPr>
          <w:rFonts w:ascii="Trebuchet MS" w:hAnsi="Trebuchet MS"/>
          <w:lang w:val="de-DE"/>
        </w:rPr>
        <w:t>Sabbattag</w:t>
      </w:r>
      <w:r w:rsidRPr="001E5732">
        <w:rPr>
          <w:rFonts w:ascii="Trebuchet MS" w:hAnsi="Trebuchet MS"/>
          <w:lang w:val="de-DE"/>
        </w:rPr>
        <w:t xml:space="preserve"> von ihrer Fessel lösen?“ </w:t>
      </w:r>
      <w:r w:rsidRPr="001E5732">
        <w:rPr>
          <w:rFonts w:ascii="Trebuchet MS" w:hAnsi="Trebuchet MS"/>
          <w:vertAlign w:val="superscript"/>
          <w:lang w:val="de-DE"/>
        </w:rPr>
        <w:t>17 </w:t>
      </w:r>
      <w:r w:rsidRPr="001E5732">
        <w:rPr>
          <w:rFonts w:ascii="Trebuchet MS" w:hAnsi="Trebuchet MS"/>
          <w:lang w:val="de-DE"/>
        </w:rPr>
        <w:t xml:space="preserve">Und als er dies sagte, wurden </w:t>
      </w:r>
      <w:r>
        <w:rPr>
          <w:rFonts w:ascii="Trebuchet MS" w:hAnsi="Trebuchet MS"/>
          <w:lang w:val="de-DE"/>
        </w:rPr>
        <w:t>alle seine Widersacher beschämt;</w:t>
      </w:r>
      <w:r w:rsidRPr="001E5732">
        <w:rPr>
          <w:rFonts w:ascii="Trebuchet MS" w:hAnsi="Trebuchet MS"/>
          <w:lang w:val="de-DE"/>
        </w:rPr>
        <w:t xml:space="preserve"> und die ganze Menge freute sich über all</w:t>
      </w:r>
      <w:r>
        <w:rPr>
          <w:rFonts w:ascii="Trebuchet MS" w:hAnsi="Trebuchet MS"/>
          <w:lang w:val="de-DE"/>
        </w:rPr>
        <w:t xml:space="preserve"> das H</w:t>
      </w:r>
      <w:r w:rsidRPr="001E5732">
        <w:rPr>
          <w:rFonts w:ascii="Trebuchet MS" w:hAnsi="Trebuchet MS"/>
          <w:lang w:val="de-DE"/>
        </w:rPr>
        <w:t>errliche</w:t>
      </w:r>
      <w:r>
        <w:rPr>
          <w:rFonts w:ascii="Trebuchet MS" w:hAnsi="Trebuchet MS"/>
          <w:lang w:val="de-DE"/>
        </w:rPr>
        <w:t>, das durch ihn geschah</w:t>
      </w:r>
      <w:r w:rsidRPr="001E5732">
        <w:rPr>
          <w:rFonts w:ascii="Trebuchet MS" w:hAnsi="Trebuchet MS"/>
          <w:lang w:val="de-DE"/>
        </w:rPr>
        <w:t>.</w:t>
      </w:r>
    </w:p>
    <w:p w14:paraId="58A0FE6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8" w:name="_Toc38534768"/>
      <w:r>
        <w:rPr>
          <w:noProof/>
          <w:lang w:val="de-DE" w:bidi="he-IL"/>
        </w:rPr>
        <w:lastRenderedPageBreak/>
        <mc:AlternateContent>
          <mc:Choice Requires="wps">
            <w:drawing>
              <wp:anchor distT="0" distB="0" distL="114300" distR="114300" simplePos="0" relativeHeight="251799552" behindDoc="0" locked="0" layoutInCell="1" allowOverlap="1" wp14:anchorId="52F20F0D" wp14:editId="0C44D390">
                <wp:simplePos x="0" y="0"/>
                <wp:positionH relativeFrom="column">
                  <wp:posOffset>5019370</wp:posOffset>
                </wp:positionH>
                <wp:positionV relativeFrom="paragraph">
                  <wp:posOffset>-327660</wp:posOffset>
                </wp:positionV>
                <wp:extent cx="842400" cy="295200"/>
                <wp:effectExtent l="0" t="0" r="0" b="0"/>
                <wp:wrapNone/>
                <wp:docPr id="659"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2FD9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13,18</w:t>
                            </w:r>
                            <w:r>
                              <w:rPr>
                                <w:rFonts w:ascii="Trebuchet MS" w:hAnsi="Trebuchet MS"/>
                                <w:lang w:val="de-DE"/>
                              </w:rPr>
                              <w:t>−</w:t>
                            </w:r>
                            <w:r>
                              <w:rPr>
                                <w:rFonts w:ascii="Trebuchet MS" w:hAnsi="Trebuchet MS" w:cs="Times New Roman"/>
                                <w:i/>
                                <w:iCs/>
                                <w:lang w:val="de-DE"/>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0F0D" id="Textfeld 125" o:spid="_x0000_s1148" type="#_x0000_t202" style="position:absolute;left:0;text-align:left;margin-left:395.25pt;margin-top:-25.8pt;width:66.35pt;height:23.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" fillcolor="white [3201]" stroked="f" strokeweight=".5pt">
                <v:textbox>
                  <w:txbxContent>
                    <w:p w14:paraId="1462FD9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13,18</w:t>
                      </w:r>
                      <w:r>
                        <w:rPr>
                          <w:rFonts w:ascii="Trebuchet MS" w:hAnsi="Trebuchet MS"/>
                          <w:lang w:val="de-DE"/>
                        </w:rPr>
                        <w:t>−</w:t>
                      </w:r>
                      <w:r>
                        <w:rPr>
                          <w:rFonts w:ascii="Trebuchet MS" w:hAnsi="Trebuchet MS" w:cs="Times New Roman"/>
                          <w:i/>
                          <w:iCs/>
                          <w:lang w:val="de-DE"/>
                        </w:rPr>
                        <w:t>35</w:t>
                      </w:r>
                    </w:p>
                  </w:txbxContent>
                </v:textbox>
              </v:shape>
            </w:pict>
          </mc:Fallback>
        </mc:AlternateContent>
      </w:r>
      <w:r w:rsidRPr="001E5732">
        <w:rPr>
          <w:rFonts w:ascii="Trebuchet MS" w:hAnsi="Trebuchet MS" w:cs="Arial"/>
          <w:szCs w:val="24"/>
          <w:lang w:val="de-DE"/>
        </w:rPr>
        <w:t>Gleichnis</w:t>
      </w:r>
      <w:r>
        <w:rPr>
          <w:rFonts w:ascii="Trebuchet MS" w:hAnsi="Trebuchet MS" w:cs="Arial"/>
          <w:szCs w:val="24"/>
          <w:lang w:val="de-DE"/>
        </w:rPr>
        <w:t>: Kleines Se</w:t>
      </w:r>
      <w:r w:rsidRPr="001E5732">
        <w:rPr>
          <w:rFonts w:ascii="Trebuchet MS" w:hAnsi="Trebuchet MS" w:cs="Arial"/>
          <w:szCs w:val="24"/>
          <w:lang w:val="de-DE"/>
        </w:rPr>
        <w:t>nfkorn (13,18</w:t>
      </w:r>
      <w:r>
        <w:rPr>
          <w:rFonts w:ascii="Trebuchet MS" w:hAnsi="Trebuchet MS" w:cs="Arial"/>
          <w:szCs w:val="24"/>
          <w:lang w:val="de-DE"/>
        </w:rPr>
        <w:t>−</w:t>
      </w:r>
      <w:r w:rsidRPr="001E5732">
        <w:rPr>
          <w:rFonts w:ascii="Trebuchet MS" w:hAnsi="Trebuchet MS" w:cs="Arial"/>
          <w:szCs w:val="24"/>
          <w:lang w:val="de-DE"/>
        </w:rPr>
        <w:t>19)</w:t>
      </w:r>
      <w:bookmarkEnd w:id="378"/>
    </w:p>
    <w:p w14:paraId="334CCD86" w14:textId="77777777" w:rsidR="00C71948" w:rsidRDefault="00C71948" w:rsidP="006374C6">
      <w:pPr>
        <w:pStyle w:val="Randverweis"/>
        <w:framePr w:wrap="around"/>
      </w:pPr>
      <w:r w:rsidRPr="001E5732">
        <w:t>18</w:t>
      </w:r>
      <w:r>
        <w:t>f</w:t>
      </w:r>
      <w:r w:rsidRPr="001E5732">
        <w:t xml:space="preserve">: </w:t>
      </w:r>
      <w:r w:rsidRPr="009C4609">
        <w:rPr>
          <w:b/>
          <w:w w:val="33"/>
        </w:rPr>
        <w:t>||</w:t>
      </w:r>
    </w:p>
    <w:p w14:paraId="24755D2E" w14:textId="77777777" w:rsidR="00C71948" w:rsidRDefault="00C71948" w:rsidP="006374C6">
      <w:pPr>
        <w:pStyle w:val="Randverweis"/>
        <w:framePr w:wrap="around"/>
      </w:pPr>
      <w:proofErr w:type="spellStart"/>
      <w:r w:rsidRPr="001E5732">
        <w:t>Mt</w:t>
      </w:r>
      <w:proofErr w:type="spellEnd"/>
      <w:r w:rsidRPr="001E5732">
        <w:t xml:space="preserve"> 13,31f;</w:t>
      </w:r>
    </w:p>
    <w:p w14:paraId="45847CD6" w14:textId="77777777" w:rsidR="00C71948" w:rsidRPr="001E5732" w:rsidRDefault="00C71948" w:rsidP="006374C6">
      <w:pPr>
        <w:pStyle w:val="Randverweis"/>
        <w:framePr w:wrap="around"/>
      </w:pPr>
      <w:r>
        <w:t>Mk 4,30−32</w:t>
      </w:r>
    </w:p>
    <w:p w14:paraId="06B5F064" w14:textId="77777777" w:rsidR="00C71948" w:rsidRDefault="00C71948" w:rsidP="006374C6">
      <w:pPr>
        <w:pStyle w:val="Randverweis"/>
        <w:framePr w:wrap="around"/>
      </w:pPr>
      <w:r w:rsidRPr="001E5732">
        <w:t>19:</w:t>
      </w:r>
    </w:p>
    <w:p w14:paraId="0CD3ED38" w14:textId="77777777" w:rsidR="00C71948" w:rsidRDefault="00C71948" w:rsidP="006374C6">
      <w:pPr>
        <w:pStyle w:val="Randverweis"/>
        <w:framePr w:wrap="around"/>
      </w:pPr>
      <w:r w:rsidRPr="001E5732">
        <w:t>Dan 4,8f.18;</w:t>
      </w:r>
    </w:p>
    <w:p w14:paraId="1E11491C" w14:textId="182E6901" w:rsidR="0041383A" w:rsidRDefault="00C71948" w:rsidP="006374C6">
      <w:pPr>
        <w:pStyle w:val="Randverweis"/>
        <w:framePr w:wrap="around"/>
      </w:pPr>
      <w:proofErr w:type="spellStart"/>
      <w:r w:rsidRPr="001E5732">
        <w:t>Ez</w:t>
      </w:r>
      <w:proofErr w:type="spellEnd"/>
      <w:r w:rsidRPr="001E5732">
        <w:t xml:space="preserve"> 17,23</w:t>
      </w:r>
      <w:r w:rsidR="0041383A">
        <w:t>;</w:t>
      </w:r>
    </w:p>
    <w:p w14:paraId="39403C5C" w14:textId="066F1574" w:rsidR="00C71948" w:rsidRPr="001E5732" w:rsidRDefault="0041383A" w:rsidP="006374C6">
      <w:pPr>
        <w:pStyle w:val="Randverweis"/>
        <w:framePr w:wrap="around"/>
      </w:pPr>
      <w:r>
        <w:t>S 14,24</w:t>
      </w:r>
    </w:p>
    <w:p w14:paraId="7058660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Er sagte nun: „Womit ist das </w:t>
      </w:r>
      <w:r>
        <w:rPr>
          <w:rFonts w:ascii="Trebuchet MS" w:hAnsi="Trebuchet MS"/>
          <w:lang w:val="de-DE"/>
        </w:rPr>
        <w:t>Königtum</w:t>
      </w:r>
      <w:r w:rsidRPr="001E5732">
        <w:rPr>
          <w:rFonts w:ascii="Trebuchet MS" w:hAnsi="Trebuchet MS"/>
          <w:lang w:val="de-DE"/>
        </w:rPr>
        <w:t xml:space="preserve"> Gottes gleich und womit soll ich es ver</w:t>
      </w:r>
      <w:r>
        <w:rPr>
          <w:rFonts w:ascii="Trebuchet MS" w:hAnsi="Trebuchet MS"/>
          <w:lang w:val="de-DE"/>
        </w:rPr>
        <w:softHyphen/>
      </w:r>
      <w:r w:rsidRPr="001E5732">
        <w:rPr>
          <w:rFonts w:ascii="Trebuchet MS" w:hAnsi="Trebuchet MS"/>
          <w:lang w:val="de-DE"/>
        </w:rPr>
        <w:t xml:space="preserve">gleichen? </w:t>
      </w:r>
      <w:r w:rsidRPr="001E5732">
        <w:rPr>
          <w:rFonts w:ascii="Trebuchet MS" w:hAnsi="Trebuchet MS"/>
          <w:vertAlign w:val="superscript"/>
          <w:lang w:val="de-DE"/>
        </w:rPr>
        <w:t>19 </w:t>
      </w:r>
      <w:r w:rsidRPr="001E5732">
        <w:rPr>
          <w:rFonts w:ascii="Trebuchet MS" w:hAnsi="Trebuchet MS"/>
          <w:lang w:val="de-DE"/>
        </w:rPr>
        <w:t>Es ist einem Senfkorn gleich, das ein Mensch nahm und in seinen Garten warf, und es wuchs und wurde zu einem Baum, und die Vögel des Himmels wohnten in seinen Zweigen.“</w:t>
      </w:r>
    </w:p>
    <w:p w14:paraId="0A4F9EE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79" w:name="_Toc38534769"/>
      <w:r w:rsidRPr="001E5732">
        <w:rPr>
          <w:rFonts w:ascii="Trebuchet MS" w:hAnsi="Trebuchet MS" w:cs="Arial"/>
          <w:szCs w:val="24"/>
          <w:lang w:val="de-DE"/>
        </w:rPr>
        <w:t>Gleichnis</w:t>
      </w:r>
      <w:r>
        <w:rPr>
          <w:rFonts w:ascii="Trebuchet MS" w:hAnsi="Trebuchet MS" w:cs="Arial"/>
          <w:szCs w:val="24"/>
          <w:lang w:val="de-DE"/>
        </w:rPr>
        <w:t xml:space="preserve">: </w:t>
      </w:r>
      <w:r w:rsidRPr="001E5732">
        <w:rPr>
          <w:rFonts w:ascii="Trebuchet MS" w:hAnsi="Trebuchet MS" w:cs="Arial"/>
          <w:szCs w:val="24"/>
          <w:lang w:val="de-DE"/>
        </w:rPr>
        <w:t>Sauerteig (13,20</w:t>
      </w:r>
      <w:r>
        <w:rPr>
          <w:rFonts w:ascii="Trebuchet MS" w:hAnsi="Trebuchet MS" w:cs="Arial"/>
          <w:szCs w:val="24"/>
          <w:lang w:val="de-DE"/>
        </w:rPr>
        <w:t>−</w:t>
      </w:r>
      <w:r w:rsidRPr="001E5732">
        <w:rPr>
          <w:rFonts w:ascii="Trebuchet MS" w:hAnsi="Trebuchet MS" w:cs="Arial"/>
          <w:szCs w:val="24"/>
          <w:lang w:val="de-DE"/>
        </w:rPr>
        <w:t>21)</w:t>
      </w:r>
      <w:bookmarkEnd w:id="379"/>
    </w:p>
    <w:p w14:paraId="2B907F01" w14:textId="77777777" w:rsidR="00C71948" w:rsidRDefault="00C71948" w:rsidP="006374C6">
      <w:pPr>
        <w:pStyle w:val="Randverweis"/>
        <w:framePr w:wrap="around"/>
      </w:pPr>
      <w:r w:rsidRPr="001E5732">
        <w:t>20</w:t>
      </w:r>
      <w:r>
        <w:t>f</w:t>
      </w:r>
      <w:r w:rsidRPr="001E5732">
        <w:t xml:space="preserve">: </w:t>
      </w:r>
      <w:r w:rsidRPr="009C4609">
        <w:rPr>
          <w:b/>
          <w:w w:val="33"/>
        </w:rPr>
        <w:t>||</w:t>
      </w:r>
    </w:p>
    <w:p w14:paraId="616516D6" w14:textId="77777777" w:rsidR="00C71948" w:rsidRPr="001E5732" w:rsidRDefault="00C71948" w:rsidP="006374C6">
      <w:pPr>
        <w:pStyle w:val="Randverweis"/>
        <w:framePr w:wrap="around"/>
      </w:pPr>
      <w:proofErr w:type="spellStart"/>
      <w:r w:rsidRPr="001E5732">
        <w:t>Mt</w:t>
      </w:r>
      <w:proofErr w:type="spellEnd"/>
      <w:r w:rsidRPr="001E5732">
        <w:t xml:space="preserve"> 13,3</w:t>
      </w:r>
      <w:r>
        <w:t>3</w:t>
      </w:r>
    </w:p>
    <w:p w14:paraId="7E2A08E6" w14:textId="77777777" w:rsidR="00C71948" w:rsidRPr="001E5732" w:rsidRDefault="00C71948" w:rsidP="006374C6">
      <w:pPr>
        <w:pStyle w:val="Randverweis"/>
        <w:framePr w:wrap="around"/>
      </w:pPr>
      <w:r w:rsidRPr="001E5732">
        <w:t>21: 1 Kor 5,6</w:t>
      </w:r>
      <w:r>
        <w:t>;</w:t>
      </w:r>
    </w:p>
    <w:p w14:paraId="2DA454BE" w14:textId="77777777" w:rsidR="00C71948" w:rsidRPr="001E5732" w:rsidRDefault="00C71948" w:rsidP="006374C6">
      <w:pPr>
        <w:pStyle w:val="Randverweis"/>
        <w:framePr w:wrap="around"/>
      </w:pPr>
      <w:r w:rsidRPr="001E5732">
        <w:t>Gal 5,9</w:t>
      </w:r>
    </w:p>
    <w:p w14:paraId="1453DA2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Und wiederum sagte er: „Womit soll ich das </w:t>
      </w:r>
      <w:r>
        <w:rPr>
          <w:rFonts w:ascii="Trebuchet MS" w:hAnsi="Trebuchet MS"/>
          <w:lang w:val="de-DE"/>
        </w:rPr>
        <w:t>Königtum</w:t>
      </w:r>
      <w:r w:rsidRPr="001E5732">
        <w:rPr>
          <w:rFonts w:ascii="Trebuchet MS" w:hAnsi="Trebuchet MS"/>
          <w:lang w:val="de-DE"/>
        </w:rPr>
        <w:t xml:space="preserve"> Gottes vergleichen? </w:t>
      </w:r>
      <w:r w:rsidRPr="001E5732">
        <w:rPr>
          <w:rFonts w:ascii="Trebuchet MS" w:hAnsi="Trebuchet MS"/>
          <w:vertAlign w:val="superscript"/>
          <w:lang w:val="de-DE"/>
        </w:rPr>
        <w:t>21 </w:t>
      </w:r>
      <w:r w:rsidRPr="001E5732">
        <w:rPr>
          <w:rFonts w:ascii="Trebuchet MS" w:hAnsi="Trebuchet MS"/>
          <w:lang w:val="de-DE"/>
        </w:rPr>
        <w:t xml:space="preserve">Es ist einem Sauerteig gleich, den eine Frau nahm und in drei </w:t>
      </w:r>
      <w:proofErr w:type="spellStart"/>
      <w:r w:rsidRPr="001E5732">
        <w:rPr>
          <w:rFonts w:ascii="Trebuchet MS" w:hAnsi="Trebuchet MS"/>
          <w:lang w:val="de-DE"/>
        </w:rPr>
        <w:t>S</w:t>
      </w:r>
      <w:r>
        <w:rPr>
          <w:rFonts w:ascii="Trebuchet MS" w:hAnsi="Trebuchet MS"/>
          <w:lang w:val="de-DE"/>
        </w:rPr>
        <w:t>ea</w:t>
      </w:r>
      <w:proofErr w:type="spellEnd"/>
      <w:r w:rsidRPr="001E5732">
        <w:rPr>
          <w:rStyle w:val="Funotenzeichen"/>
          <w:rFonts w:ascii="Trebuchet MS" w:hAnsi="Trebuchet MS" w:cs="Arial"/>
          <w:lang w:val="de-DE"/>
        </w:rPr>
        <w:footnoteReference w:id="395"/>
      </w:r>
      <w:r w:rsidRPr="001E5732">
        <w:rPr>
          <w:rFonts w:ascii="Trebuchet MS" w:hAnsi="Trebuchet MS"/>
          <w:lang w:val="de-DE"/>
        </w:rPr>
        <w:t xml:space="preserve"> Mehl hineinbarg, bis es ganz durchsäuert war.“</w:t>
      </w:r>
    </w:p>
    <w:p w14:paraId="6FE5284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0" w:name="_Toc38534770"/>
      <w:r>
        <w:rPr>
          <w:rFonts w:ascii="Trebuchet MS" w:hAnsi="Trebuchet MS" w:cs="Arial"/>
          <w:szCs w:val="24"/>
          <w:lang w:val="de-DE"/>
        </w:rPr>
        <w:t xml:space="preserve">Die </w:t>
      </w:r>
      <w:r w:rsidRPr="001E5732">
        <w:rPr>
          <w:rFonts w:ascii="Trebuchet MS" w:hAnsi="Trebuchet MS" w:cs="Arial"/>
          <w:szCs w:val="24"/>
          <w:lang w:val="de-DE"/>
        </w:rPr>
        <w:t>enge und d</w:t>
      </w:r>
      <w:r>
        <w:rPr>
          <w:rFonts w:ascii="Trebuchet MS" w:hAnsi="Trebuchet MS" w:cs="Arial"/>
          <w:szCs w:val="24"/>
          <w:lang w:val="de-DE"/>
        </w:rPr>
        <w:t xml:space="preserve">ie dann </w:t>
      </w:r>
      <w:r w:rsidRPr="001E5732">
        <w:rPr>
          <w:rFonts w:ascii="Trebuchet MS" w:hAnsi="Trebuchet MS" w:cs="Arial"/>
          <w:szCs w:val="24"/>
          <w:lang w:val="de-DE"/>
        </w:rPr>
        <w:t>verschlossene Tür (13,22</w:t>
      </w:r>
      <w:r>
        <w:rPr>
          <w:rFonts w:ascii="Trebuchet MS" w:hAnsi="Trebuchet MS" w:cs="Arial"/>
          <w:szCs w:val="24"/>
          <w:lang w:val="de-DE"/>
        </w:rPr>
        <w:t>−</w:t>
      </w:r>
      <w:r w:rsidRPr="001E5732">
        <w:rPr>
          <w:rFonts w:ascii="Trebuchet MS" w:hAnsi="Trebuchet MS" w:cs="Arial"/>
          <w:szCs w:val="24"/>
          <w:lang w:val="de-DE"/>
        </w:rPr>
        <w:t>30)</w:t>
      </w:r>
      <w:bookmarkEnd w:id="380"/>
    </w:p>
    <w:p w14:paraId="45469C9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Und er zog lehrend durch Städte und Dörfer und war auf der Wanderung nach Je</w:t>
      </w:r>
      <w:r>
        <w:rPr>
          <w:rFonts w:ascii="Trebuchet MS" w:hAnsi="Trebuchet MS"/>
          <w:lang w:val="de-DE"/>
        </w:rPr>
        <w:softHyphen/>
      </w:r>
      <w:r w:rsidRPr="001E5732">
        <w:rPr>
          <w:rFonts w:ascii="Trebuchet MS" w:hAnsi="Trebuchet MS"/>
          <w:lang w:val="de-DE"/>
        </w:rPr>
        <w:t>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w:t>
      </w:r>
    </w:p>
    <w:p w14:paraId="40F1DEEA" w14:textId="77777777" w:rsidR="00C71948" w:rsidRPr="001E5732" w:rsidRDefault="00C71948" w:rsidP="006374C6">
      <w:pPr>
        <w:pStyle w:val="Randverweis"/>
        <w:framePr w:wrap="around"/>
      </w:pPr>
      <w:r w:rsidRPr="001E5732">
        <w:t xml:space="preserve">24: </w:t>
      </w:r>
      <w:proofErr w:type="spellStart"/>
      <w:r w:rsidRPr="001E5732">
        <w:t>Mt</w:t>
      </w:r>
      <w:proofErr w:type="spellEnd"/>
      <w:r w:rsidRPr="001E5732">
        <w:t xml:space="preserve"> 7,13f</w:t>
      </w:r>
    </w:p>
    <w:p w14:paraId="1A01883C" w14:textId="77777777" w:rsidR="00C71948" w:rsidRDefault="00C71948" w:rsidP="006374C6">
      <w:pPr>
        <w:pStyle w:val="Randverweis"/>
        <w:framePr w:wrap="around"/>
      </w:pPr>
      <w:r w:rsidRPr="001E5732">
        <w:t>25:</w:t>
      </w:r>
    </w:p>
    <w:p w14:paraId="47D41560" w14:textId="77777777" w:rsidR="00C71948" w:rsidRPr="001E5732" w:rsidRDefault="00C71948" w:rsidP="006374C6">
      <w:pPr>
        <w:pStyle w:val="Randverweis"/>
        <w:framePr w:wrap="around"/>
      </w:pPr>
      <w:proofErr w:type="spellStart"/>
      <w:r w:rsidRPr="001E5732">
        <w:t>Mt</w:t>
      </w:r>
      <w:proofErr w:type="spellEnd"/>
      <w:r w:rsidRPr="001E5732">
        <w:t xml:space="preserve"> 25,10</w:t>
      </w:r>
      <w:r>
        <w:t>−</w:t>
      </w:r>
      <w:r w:rsidRPr="001E5732">
        <w:t>12</w:t>
      </w:r>
    </w:p>
    <w:p w14:paraId="2E44EAD4" w14:textId="77777777" w:rsidR="00C71948" w:rsidRDefault="00C71948" w:rsidP="006374C6">
      <w:pPr>
        <w:pStyle w:val="Randverweis"/>
        <w:framePr w:wrap="around"/>
      </w:pPr>
      <w:r w:rsidRPr="001E5732">
        <w:t>27: Ps 6,9;</w:t>
      </w:r>
    </w:p>
    <w:p w14:paraId="24F19086" w14:textId="77777777" w:rsidR="00C71948" w:rsidRPr="001E5732" w:rsidRDefault="00C71948" w:rsidP="006374C6">
      <w:pPr>
        <w:pStyle w:val="Randverweis"/>
        <w:framePr w:wrap="around"/>
      </w:pPr>
      <w:proofErr w:type="spellStart"/>
      <w:r w:rsidRPr="001E5732">
        <w:t>Mt</w:t>
      </w:r>
      <w:proofErr w:type="spellEnd"/>
      <w:r w:rsidRPr="001E5732">
        <w:t xml:space="preserve"> 7,23</w:t>
      </w:r>
    </w:p>
    <w:p w14:paraId="62421F6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Einer sagte zu ihm: „Herr, ob es wenige sind, die gerettet werden?“ Er sagte zu ihnen: </w:t>
      </w:r>
      <w:r w:rsidRPr="00D20E6B">
        <w:rPr>
          <w:rFonts w:ascii="Trebuchet MS" w:hAnsi="Trebuchet MS"/>
          <w:vertAlign w:val="superscript"/>
          <w:lang w:val="de-DE"/>
        </w:rPr>
        <w:t>24 </w:t>
      </w:r>
      <w:r w:rsidRPr="001E5732">
        <w:rPr>
          <w:rFonts w:ascii="Trebuchet MS" w:hAnsi="Trebuchet MS"/>
          <w:lang w:val="de-DE"/>
        </w:rPr>
        <w:t xml:space="preserve">„Müht euch ab, durch die enge Tür </w:t>
      </w:r>
      <w:r>
        <w:rPr>
          <w:rFonts w:ascii="Trebuchet MS" w:hAnsi="Trebuchet MS"/>
          <w:lang w:val="de-DE"/>
        </w:rPr>
        <w:t>einzutreten</w:t>
      </w:r>
      <w:r w:rsidRPr="001E5732">
        <w:rPr>
          <w:rFonts w:ascii="Trebuchet MS" w:hAnsi="Trebuchet MS"/>
          <w:lang w:val="de-DE"/>
        </w:rPr>
        <w:t xml:space="preserve">! Denn viele, sage ich euch, werden </w:t>
      </w:r>
      <w:r>
        <w:rPr>
          <w:rFonts w:ascii="Trebuchet MS" w:hAnsi="Trebuchet MS"/>
          <w:lang w:val="de-DE"/>
        </w:rPr>
        <w:t xml:space="preserve">einzutreten suchen und </w:t>
      </w:r>
      <w:r w:rsidRPr="001E5732">
        <w:rPr>
          <w:rFonts w:ascii="Trebuchet MS" w:hAnsi="Trebuchet MS"/>
          <w:lang w:val="de-DE"/>
        </w:rPr>
        <w:t xml:space="preserve">nicht können. </w:t>
      </w:r>
      <w:r w:rsidRPr="001E5732">
        <w:rPr>
          <w:rFonts w:ascii="Trebuchet MS" w:hAnsi="Trebuchet MS"/>
          <w:vertAlign w:val="superscript"/>
          <w:lang w:val="de-DE"/>
        </w:rPr>
        <w:t>25 </w:t>
      </w:r>
      <w:r w:rsidRPr="001E5732">
        <w:rPr>
          <w:rFonts w:ascii="Trebuchet MS" w:hAnsi="Trebuchet MS"/>
          <w:lang w:val="de-DE"/>
        </w:rPr>
        <w:t>Sobald der Hausherr aufgestanden ist und die Tür verschlossen hat und ihr anfangen werdet, draußen zu stehen und an die Tür zu klopfen und zu sagen: ‚Herr, öffne uns!</w:t>
      </w:r>
      <w:r>
        <w:rPr>
          <w:rFonts w:ascii="Trebuchet MS" w:hAnsi="Trebuchet MS"/>
          <w:lang w:val="de-DE"/>
        </w:rPr>
        <w:t>‛ und er euch daraufhin sagen wird</w:t>
      </w:r>
      <w:r w:rsidRPr="001E5732">
        <w:rPr>
          <w:rFonts w:ascii="Trebuchet MS" w:hAnsi="Trebuchet MS"/>
          <w:lang w:val="de-DE"/>
        </w:rPr>
        <w:t>: ‚Ich kenne euch nicht, woher ihr seid!</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dann werdet ihr zu sagen anfangen: ‚Wir haben vor dir gegessen und getrunken, und du hast auf unseren Straßen gelehrt!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Und er wird euch dies sagen: ‚Ich kenne euch nicht, woher ihr seid.</w:t>
      </w:r>
    </w:p>
    <w:p w14:paraId="1DBC5BA9"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Entfernt euch </w:t>
      </w:r>
      <w:r w:rsidRPr="001E5732">
        <w:rPr>
          <w:rFonts w:ascii="Trebuchet MS" w:hAnsi="Trebuchet MS"/>
          <w:lang w:val="de-DE"/>
        </w:rPr>
        <w:t>von mir,</w:t>
      </w:r>
      <w:r>
        <w:rPr>
          <w:rFonts w:ascii="Trebuchet MS" w:hAnsi="Trebuchet MS"/>
          <w:lang w:val="de-DE"/>
        </w:rPr>
        <w:t xml:space="preserve"> alle Unrechttäter</w:t>
      </w:r>
      <w:r w:rsidRPr="001E5732">
        <w:rPr>
          <w:rFonts w:ascii="Trebuchet MS" w:hAnsi="Trebuchet MS"/>
          <w:lang w:val="de-DE"/>
        </w:rPr>
        <w:t>!</w:t>
      </w:r>
      <w:r>
        <w:rPr>
          <w:rFonts w:ascii="Trebuchet MS" w:hAnsi="Trebuchet MS"/>
          <w:lang w:val="de-DE"/>
        </w:rPr>
        <w:t>‛</w:t>
      </w:r>
    </w:p>
    <w:p w14:paraId="5E152BAC" w14:textId="77777777" w:rsidR="00C71948" w:rsidRPr="001E5732" w:rsidRDefault="00C71948" w:rsidP="006374C6">
      <w:pPr>
        <w:pStyle w:val="Randverweis"/>
        <w:framePr w:wrap="around"/>
      </w:pPr>
      <w:r w:rsidRPr="001E5732">
        <w:t xml:space="preserve">28: </w:t>
      </w:r>
      <w:proofErr w:type="spellStart"/>
      <w:r w:rsidRPr="001E5732">
        <w:t>Mt</w:t>
      </w:r>
      <w:proofErr w:type="spellEnd"/>
      <w:r w:rsidRPr="001E5732">
        <w:t xml:space="preserve"> 8,11f</w:t>
      </w:r>
    </w:p>
    <w:p w14:paraId="6D39580C" w14:textId="77777777" w:rsidR="00C71948" w:rsidRDefault="00C71948" w:rsidP="006374C6">
      <w:pPr>
        <w:pStyle w:val="Randverweis"/>
        <w:framePr w:wrap="around"/>
      </w:pPr>
      <w:r w:rsidRPr="001E5732">
        <w:t xml:space="preserve">30: </w:t>
      </w:r>
      <w:proofErr w:type="spellStart"/>
      <w:r w:rsidRPr="001E5732">
        <w:t>Mt</w:t>
      </w:r>
      <w:proofErr w:type="spellEnd"/>
      <w:r w:rsidRPr="001E5732">
        <w:t xml:space="preserve"> 19,30;</w:t>
      </w:r>
    </w:p>
    <w:p w14:paraId="4BF3BA25" w14:textId="77777777" w:rsidR="00C71948" w:rsidRDefault="00C71948" w:rsidP="006374C6">
      <w:pPr>
        <w:pStyle w:val="Randverweis"/>
        <w:framePr w:wrap="around"/>
      </w:pPr>
      <w:r w:rsidRPr="001E5732">
        <w:t>20,16;</w:t>
      </w:r>
    </w:p>
    <w:p w14:paraId="60390BF6" w14:textId="77777777" w:rsidR="00C71948" w:rsidRPr="001E5732" w:rsidRDefault="00C71948" w:rsidP="006374C6">
      <w:pPr>
        <w:pStyle w:val="Randverweis"/>
        <w:framePr w:wrap="around"/>
      </w:pPr>
      <w:r w:rsidRPr="001E5732">
        <w:t>Mk 10,31</w:t>
      </w:r>
    </w:p>
    <w:p w14:paraId="078CB32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Dort wird das Weinen und das Zähneknirschen sein, wann ihr </w:t>
      </w:r>
      <w:r w:rsidRPr="00EE1AFA">
        <w:rPr>
          <w:rFonts w:ascii="Trebuchet MS" w:hAnsi="Trebuchet MS"/>
          <w:b/>
          <w:lang w:val="de-DE"/>
        </w:rPr>
        <w:t>A</w:t>
      </w:r>
      <w:r w:rsidRPr="001E5732">
        <w:rPr>
          <w:rFonts w:ascii="Trebuchet MS" w:hAnsi="Trebuchet MS"/>
          <w:lang w:val="de-DE"/>
        </w:rPr>
        <w:t>braham und Isaak und J</w:t>
      </w:r>
      <w:r w:rsidRPr="004612C5">
        <w:rPr>
          <w:rFonts w:ascii="Trebuchet MS" w:hAnsi="Trebuchet MS"/>
          <w:b/>
          <w:lang w:val="de-DE"/>
        </w:rPr>
        <w:t>a</w:t>
      </w:r>
      <w:r w:rsidRPr="001E5732">
        <w:rPr>
          <w:rFonts w:ascii="Trebuchet MS" w:hAnsi="Trebuchet MS"/>
          <w:lang w:val="de-DE"/>
        </w:rPr>
        <w:t xml:space="preserve">kob und alle Propheten im </w:t>
      </w:r>
      <w:r>
        <w:rPr>
          <w:rFonts w:ascii="Trebuchet MS" w:hAnsi="Trebuchet MS"/>
          <w:lang w:val="de-DE"/>
        </w:rPr>
        <w:t>Königtum</w:t>
      </w:r>
      <w:r w:rsidRPr="001E5732">
        <w:rPr>
          <w:rFonts w:ascii="Trebuchet MS" w:hAnsi="Trebuchet MS"/>
          <w:lang w:val="de-DE"/>
        </w:rPr>
        <w:t xml:space="preserve"> Gottes sehen werdet, und </w:t>
      </w:r>
      <w:r w:rsidRPr="0083402A">
        <w:rPr>
          <w:rFonts w:ascii="Trebuchet MS" w:hAnsi="Trebuchet MS"/>
          <w:i/>
          <w:iCs/>
          <w:lang w:val="de-DE"/>
        </w:rPr>
        <w:t>euch</w:t>
      </w:r>
      <w:r w:rsidRPr="001E5732">
        <w:rPr>
          <w:rFonts w:ascii="Trebuchet MS" w:hAnsi="Trebuchet MS"/>
          <w:lang w:val="de-DE"/>
        </w:rPr>
        <w:t xml:space="preserve"> hinaus</w:t>
      </w:r>
      <w:r>
        <w:rPr>
          <w:rFonts w:ascii="Trebuchet MS" w:hAnsi="Trebuchet MS"/>
          <w:lang w:val="de-DE"/>
        </w:rPr>
        <w:softHyphen/>
      </w:r>
      <w:r w:rsidRPr="001E5732">
        <w:rPr>
          <w:rFonts w:ascii="Trebuchet MS" w:hAnsi="Trebuchet MS"/>
          <w:lang w:val="de-DE"/>
        </w:rPr>
        <w:t>geworfen.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 xml:space="preserve">Und sie werden vom Osten und Westen und vom Norden und Süden kommen und sich im </w:t>
      </w:r>
      <w:r>
        <w:rPr>
          <w:rFonts w:ascii="Trebuchet MS" w:hAnsi="Trebuchet MS"/>
          <w:lang w:val="de-DE"/>
        </w:rPr>
        <w:t>Königtum</w:t>
      </w:r>
      <w:r w:rsidRPr="001E5732">
        <w:rPr>
          <w:rFonts w:ascii="Trebuchet MS" w:hAnsi="Trebuchet MS"/>
          <w:lang w:val="de-DE"/>
        </w:rPr>
        <w:t xml:space="preserve"> Gottes zum Mahl niederlegen. </w:t>
      </w:r>
      <w:r w:rsidRPr="001E5732">
        <w:rPr>
          <w:rFonts w:ascii="Trebuchet MS" w:hAnsi="Trebuchet MS"/>
          <w:vertAlign w:val="superscript"/>
          <w:lang w:val="de-DE"/>
        </w:rPr>
        <w:t>30 </w:t>
      </w:r>
      <w:r w:rsidRPr="001E5732">
        <w:rPr>
          <w:rFonts w:ascii="Trebuchet MS" w:hAnsi="Trebuchet MS"/>
          <w:lang w:val="de-DE"/>
        </w:rPr>
        <w:t>Und siehe: Es gibt Letzte, die Erste sein werden, und es gibt Erste, die Letzte sein werden.“</w:t>
      </w:r>
    </w:p>
    <w:p w14:paraId="3BC1063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1" w:name="_Toc38534771"/>
      <w:r w:rsidRPr="001E5732">
        <w:rPr>
          <w:rFonts w:ascii="Trebuchet MS" w:hAnsi="Trebuchet MS" w:cs="Arial"/>
          <w:szCs w:val="24"/>
          <w:lang w:val="de-DE"/>
        </w:rPr>
        <w:t>Jesus wird vor Her</w:t>
      </w:r>
      <w:r w:rsidRPr="004A3619">
        <w:rPr>
          <w:rFonts w:ascii="Trebuchet MS" w:hAnsi="Trebuchet MS" w:cs="Arial"/>
          <w:b/>
          <w:bCs w:val="0"/>
          <w:szCs w:val="24"/>
          <w:lang w:val="de-DE"/>
        </w:rPr>
        <w:t>o</w:t>
      </w:r>
      <w:r w:rsidRPr="001E5732">
        <w:rPr>
          <w:rFonts w:ascii="Trebuchet MS" w:hAnsi="Trebuchet MS" w:cs="Arial"/>
          <w:szCs w:val="24"/>
          <w:lang w:val="de-DE"/>
        </w:rPr>
        <w:t>des gewarnt</w:t>
      </w:r>
      <w:r>
        <w:rPr>
          <w:rFonts w:ascii="Trebuchet MS" w:hAnsi="Trebuchet MS" w:cs="Arial"/>
          <w:szCs w:val="24"/>
          <w:lang w:val="de-DE"/>
        </w:rPr>
        <w:t xml:space="preserve">, und er klagt </w:t>
      </w:r>
      <w:r w:rsidRPr="001E5732">
        <w:rPr>
          <w:rFonts w:ascii="Trebuchet MS" w:hAnsi="Trebuchet MS" w:cs="Arial"/>
          <w:szCs w:val="24"/>
          <w:lang w:val="de-DE"/>
        </w:rPr>
        <w:t xml:space="preserve">über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cs="Arial"/>
          <w:szCs w:val="24"/>
          <w:lang w:val="de-DE"/>
        </w:rPr>
        <w:t xml:space="preserve"> (13,31</w:t>
      </w:r>
      <w:r>
        <w:rPr>
          <w:rFonts w:ascii="Trebuchet MS" w:hAnsi="Trebuchet MS" w:cs="Arial"/>
          <w:szCs w:val="24"/>
          <w:lang w:val="de-DE"/>
        </w:rPr>
        <w:t>−</w:t>
      </w:r>
      <w:r w:rsidRPr="001E5732">
        <w:rPr>
          <w:rFonts w:ascii="Trebuchet MS" w:hAnsi="Trebuchet MS" w:cs="Arial"/>
          <w:szCs w:val="24"/>
          <w:lang w:val="de-DE"/>
        </w:rPr>
        <w:t>35)</w:t>
      </w:r>
      <w:bookmarkEnd w:id="381"/>
    </w:p>
    <w:p w14:paraId="7718C7F8" w14:textId="5C459BF2"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Zur selben Stunde traten einige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hinzu und sagten ihm: „Geh und begib dich </w:t>
      </w:r>
      <w:r>
        <w:rPr>
          <w:rFonts w:ascii="Trebuchet MS" w:hAnsi="Trebuchet MS"/>
          <w:lang w:val="de-DE"/>
        </w:rPr>
        <w:t xml:space="preserve">weg </w:t>
      </w:r>
      <w:r w:rsidRPr="001E5732">
        <w:rPr>
          <w:rFonts w:ascii="Trebuchet MS" w:hAnsi="Trebuchet MS"/>
          <w:lang w:val="de-DE"/>
        </w:rPr>
        <w:t>von hier! Denn Her</w:t>
      </w:r>
      <w:r w:rsidRPr="004A3619">
        <w:rPr>
          <w:rFonts w:ascii="Trebuchet MS" w:hAnsi="Trebuchet MS"/>
          <w:b/>
          <w:bCs/>
          <w:lang w:val="de-DE"/>
        </w:rPr>
        <w:t>o</w:t>
      </w:r>
      <w:r w:rsidRPr="001E5732">
        <w:rPr>
          <w:rFonts w:ascii="Trebuchet MS" w:hAnsi="Trebuchet MS"/>
          <w:lang w:val="de-DE"/>
        </w:rPr>
        <w:t xml:space="preserve">des will dich töten.“ </w:t>
      </w:r>
      <w:r w:rsidRPr="001E5732">
        <w:rPr>
          <w:rFonts w:ascii="Trebuchet MS" w:hAnsi="Trebuchet MS"/>
          <w:vertAlign w:val="superscript"/>
          <w:lang w:val="de-DE"/>
        </w:rPr>
        <w:t>32 </w:t>
      </w:r>
      <w:r w:rsidRPr="001E5732">
        <w:rPr>
          <w:rFonts w:ascii="Trebuchet MS" w:hAnsi="Trebuchet MS"/>
          <w:lang w:val="de-DE"/>
        </w:rPr>
        <w:t>Und er sagte ihnen: „Geh</w:t>
      </w:r>
      <w:r>
        <w:rPr>
          <w:rFonts w:ascii="Trebuchet MS" w:hAnsi="Trebuchet MS"/>
          <w:lang w:val="de-DE"/>
        </w:rPr>
        <w:t>t und sagt diesem Fuchs: Siehe, i</w:t>
      </w:r>
      <w:r w:rsidRPr="001E5732">
        <w:rPr>
          <w:rFonts w:ascii="Trebuchet MS" w:hAnsi="Trebuchet MS"/>
          <w:lang w:val="de-DE"/>
        </w:rPr>
        <w:t xml:space="preserve">ch </w:t>
      </w:r>
      <w:r>
        <w:rPr>
          <w:rFonts w:ascii="Trebuchet MS" w:hAnsi="Trebuchet MS"/>
          <w:lang w:val="de-DE"/>
        </w:rPr>
        <w:t xml:space="preserve">werfe </w:t>
      </w:r>
      <w:r w:rsidRPr="001E5732">
        <w:rPr>
          <w:rFonts w:ascii="Trebuchet MS" w:hAnsi="Trebuchet MS"/>
          <w:lang w:val="de-DE"/>
        </w:rPr>
        <w:t xml:space="preserve">Dämonen </w:t>
      </w:r>
      <w:r>
        <w:rPr>
          <w:rFonts w:ascii="Trebuchet MS" w:hAnsi="Trebuchet MS"/>
          <w:lang w:val="de-DE"/>
        </w:rPr>
        <w:t>hin</w:t>
      </w:r>
      <w:r w:rsidRPr="001E5732">
        <w:rPr>
          <w:rFonts w:ascii="Trebuchet MS" w:hAnsi="Trebuchet MS"/>
          <w:lang w:val="de-DE"/>
        </w:rPr>
        <w:t xml:space="preserve">aus und vollbringe Heilungen heute und morgen; und am dritten Tag werde ich vollendet. </w:t>
      </w:r>
      <w:r w:rsidRPr="001E5732">
        <w:rPr>
          <w:rFonts w:ascii="Trebuchet MS" w:hAnsi="Trebuchet MS"/>
          <w:vertAlign w:val="superscript"/>
          <w:lang w:val="de-DE"/>
        </w:rPr>
        <w:t>33 </w:t>
      </w:r>
      <w:r w:rsidRPr="001E5732">
        <w:rPr>
          <w:rFonts w:ascii="Trebuchet MS" w:hAnsi="Trebuchet MS"/>
          <w:lang w:val="de-DE"/>
        </w:rPr>
        <w:t xml:space="preserve">Doch muss ich heute und morgen und am folgenden Tag weiterziehen, weil </w:t>
      </w:r>
      <w:r w:rsidR="00314DAA">
        <w:rPr>
          <w:rFonts w:ascii="Trebuchet MS" w:hAnsi="Trebuchet MS"/>
          <w:lang w:val="de-DE"/>
        </w:rPr>
        <w:t xml:space="preserve">es nicht angeht, dass </w:t>
      </w:r>
      <w:r w:rsidRPr="001E5732">
        <w:rPr>
          <w:rFonts w:ascii="Trebuchet MS" w:hAnsi="Trebuchet MS"/>
          <w:lang w:val="de-DE"/>
        </w:rPr>
        <w:t>ein Prophet außerhalb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s umkommt.</w:t>
      </w:r>
    </w:p>
    <w:p w14:paraId="0CBC5A53" w14:textId="77777777" w:rsidR="00C71948" w:rsidRPr="009C3508" w:rsidRDefault="00C71948" w:rsidP="006374C6">
      <w:pPr>
        <w:pStyle w:val="Randverweis"/>
        <w:framePr w:wrap="around"/>
        <w:rPr>
          <w:lang w:val="sv-SE"/>
        </w:rPr>
      </w:pPr>
      <w:r w:rsidRPr="009C3508">
        <w:rPr>
          <w:lang w:val="sv-SE"/>
        </w:rPr>
        <w:t xml:space="preserve">34f: </w:t>
      </w:r>
      <w:r w:rsidRPr="009C3508">
        <w:rPr>
          <w:b/>
          <w:w w:val="33"/>
          <w:lang w:val="sv-SE"/>
        </w:rPr>
        <w:t>||</w:t>
      </w:r>
    </w:p>
    <w:p w14:paraId="30E1E4EA"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23,37−39</w:t>
      </w:r>
    </w:p>
    <w:p w14:paraId="6517B8C7" w14:textId="77777777" w:rsidR="00C71948" w:rsidRPr="009C3508" w:rsidRDefault="00C71948" w:rsidP="006374C6">
      <w:pPr>
        <w:pStyle w:val="Randverweis"/>
        <w:framePr w:wrap="around"/>
        <w:rPr>
          <w:lang w:val="sv-SE"/>
        </w:rPr>
      </w:pPr>
      <w:r w:rsidRPr="009C3508">
        <w:rPr>
          <w:lang w:val="sv-SE"/>
        </w:rPr>
        <w:t>35:</w:t>
      </w:r>
    </w:p>
    <w:p w14:paraId="5A1886FA" w14:textId="77777777" w:rsidR="00C71948" w:rsidRPr="009C3508" w:rsidRDefault="00C71948" w:rsidP="006374C6">
      <w:pPr>
        <w:pStyle w:val="Randverweis"/>
        <w:framePr w:wrap="around"/>
        <w:rPr>
          <w:lang w:val="sv-SE"/>
        </w:rPr>
      </w:pPr>
      <w:proofErr w:type="spellStart"/>
      <w:r w:rsidRPr="009C3508">
        <w:rPr>
          <w:lang w:val="sv-SE"/>
        </w:rPr>
        <w:t>Jer</w:t>
      </w:r>
      <w:proofErr w:type="spellEnd"/>
      <w:r w:rsidRPr="009C3508">
        <w:rPr>
          <w:lang w:val="sv-SE"/>
        </w:rPr>
        <w:t xml:space="preserve"> 12,7; 22,5;</w:t>
      </w:r>
    </w:p>
    <w:p w14:paraId="79FF191B" w14:textId="77777777" w:rsidR="00C71948" w:rsidRPr="009C3508" w:rsidRDefault="00C71948" w:rsidP="006374C6">
      <w:pPr>
        <w:pStyle w:val="Randverweis"/>
        <w:framePr w:wrap="around"/>
        <w:rPr>
          <w:lang w:val="sv-SE"/>
        </w:rPr>
      </w:pPr>
      <w:r w:rsidRPr="009C3508">
        <w:rPr>
          <w:lang w:val="sv-SE"/>
        </w:rPr>
        <w:t>Ps 69,26;</w:t>
      </w:r>
    </w:p>
    <w:p w14:paraId="4A731D6A" w14:textId="77777777" w:rsidR="00C71948" w:rsidRPr="009C3508" w:rsidRDefault="00C71948" w:rsidP="006374C6">
      <w:pPr>
        <w:pStyle w:val="Randverweis"/>
        <w:framePr w:wrap="around"/>
        <w:rPr>
          <w:lang w:val="sv-SE"/>
        </w:rPr>
      </w:pPr>
      <w:r w:rsidRPr="009C3508">
        <w:rPr>
          <w:lang w:val="sv-SE"/>
        </w:rPr>
        <w:t>118,26;</w:t>
      </w:r>
    </w:p>
    <w:p w14:paraId="3D3C480B"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21,9;</w:t>
      </w:r>
    </w:p>
    <w:p w14:paraId="79F96E64" w14:textId="77777777" w:rsidR="00D749B6" w:rsidRDefault="00C71948" w:rsidP="006374C6">
      <w:pPr>
        <w:pStyle w:val="Randverweis"/>
        <w:framePr w:wrap="around"/>
      </w:pPr>
      <w:r w:rsidRPr="00731E2F">
        <w:t>Mk 11,9</w:t>
      </w:r>
      <w:r w:rsidR="00D749B6">
        <w:t>;</w:t>
      </w:r>
    </w:p>
    <w:p w14:paraId="4CA4B459" w14:textId="6FE03B29" w:rsidR="00C71948" w:rsidRPr="00731E2F" w:rsidRDefault="00D749B6" w:rsidP="006374C6">
      <w:pPr>
        <w:pStyle w:val="Randverweis"/>
        <w:framePr w:wrap="around"/>
      </w:pPr>
      <w:proofErr w:type="spellStart"/>
      <w:r>
        <w:t>Eph</w:t>
      </w:r>
      <w:proofErr w:type="spellEnd"/>
      <w:r>
        <w:t xml:space="preserve"> 1,3</w:t>
      </w:r>
    </w:p>
    <w:p w14:paraId="65A798D1"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D20E6B">
        <w:rPr>
          <w:rFonts w:ascii="Trebuchet MS" w:hAnsi="Trebuchet MS"/>
          <w:vertAlign w:val="superscript"/>
          <w:lang w:val="de-DE"/>
        </w:rPr>
        <w:t>34 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das die Propheten getötet und die zu ihm Gesandten gesteinigt hat, wie oft wollte ich deine Kinder zusammenführen auf die Weise, wie eine Henne ihre Küken unter die Flügel, und ihr habt nicht gewollt! </w:t>
      </w:r>
      <w:r w:rsidRPr="001E5732">
        <w:rPr>
          <w:rFonts w:ascii="Trebuchet MS" w:hAnsi="Trebuchet MS"/>
          <w:vertAlign w:val="superscript"/>
          <w:lang w:val="de-DE"/>
        </w:rPr>
        <w:t>35 </w:t>
      </w:r>
      <w:r>
        <w:rPr>
          <w:rFonts w:ascii="Trebuchet MS" w:hAnsi="Trebuchet MS"/>
          <w:lang w:val="de-DE"/>
        </w:rPr>
        <w:t xml:space="preserve">Siehe: Euer Haus wird </w:t>
      </w:r>
      <w:r w:rsidRPr="001E5732">
        <w:rPr>
          <w:rFonts w:ascii="Trebuchet MS" w:hAnsi="Trebuchet MS"/>
          <w:lang w:val="de-DE"/>
        </w:rPr>
        <w:t xml:space="preserve">euch </w:t>
      </w:r>
      <w:r>
        <w:rPr>
          <w:rFonts w:ascii="Trebuchet MS" w:hAnsi="Trebuchet MS"/>
          <w:lang w:val="de-DE"/>
        </w:rPr>
        <w:t>überlassen</w:t>
      </w:r>
      <w:r w:rsidRPr="001E5732">
        <w:rPr>
          <w:rFonts w:ascii="Trebuchet MS" w:hAnsi="Trebuchet MS"/>
          <w:lang w:val="de-DE"/>
        </w:rPr>
        <w:t>. Ich sage euch: Ihr we</w:t>
      </w:r>
      <w:r>
        <w:rPr>
          <w:rFonts w:ascii="Trebuchet MS" w:hAnsi="Trebuchet MS"/>
          <w:lang w:val="de-DE"/>
        </w:rPr>
        <w:t>rdet mich nicht sehen, bis kommen wird</w:t>
      </w:r>
      <w:r w:rsidRPr="001E5732">
        <w:rPr>
          <w:rFonts w:ascii="Trebuchet MS" w:hAnsi="Trebuchet MS"/>
          <w:lang w:val="de-DE"/>
        </w:rPr>
        <w:t>, da</w:t>
      </w:r>
      <w:r>
        <w:rPr>
          <w:rStyle w:val="Funotenzeichen"/>
          <w:rFonts w:ascii="Trebuchet MS" w:hAnsi="Trebuchet MS"/>
          <w:lang w:val="de-DE"/>
        </w:rPr>
        <w:footnoteReference w:id="396"/>
      </w:r>
      <w:r w:rsidRPr="001E5732">
        <w:rPr>
          <w:rFonts w:ascii="Trebuchet MS" w:hAnsi="Trebuchet MS"/>
          <w:lang w:val="de-DE"/>
        </w:rPr>
        <w:t xml:space="preserve"> ihr sagt:</w:t>
      </w:r>
    </w:p>
    <w:p w14:paraId="699E65A3"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‚Gepriesen, der kommt im Namen des Herrn!</w:t>
      </w:r>
      <w:r>
        <w:rPr>
          <w:rFonts w:ascii="Trebuchet MS" w:hAnsi="Trebuchet MS"/>
          <w:lang w:val="de-DE"/>
        </w:rPr>
        <w:t>‛</w:t>
      </w:r>
      <w:r w:rsidRPr="001E5732">
        <w:rPr>
          <w:rFonts w:ascii="Trebuchet MS" w:hAnsi="Trebuchet MS"/>
          <w:lang w:val="de-DE"/>
        </w:rPr>
        <w:t>“</w:t>
      </w:r>
    </w:p>
    <w:p w14:paraId="7CAE04A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2" w:name="_Toc38534772"/>
      <w:r>
        <w:rPr>
          <w:noProof/>
          <w:lang w:val="de-DE" w:bidi="he-IL"/>
        </w:rPr>
        <w:lastRenderedPageBreak/>
        <mc:AlternateContent>
          <mc:Choice Requires="wps">
            <w:drawing>
              <wp:anchor distT="0" distB="0" distL="114300" distR="114300" simplePos="0" relativeHeight="251800576" behindDoc="0" locked="0" layoutInCell="1" allowOverlap="1" wp14:anchorId="2904FC50" wp14:editId="3F504E39">
                <wp:simplePos x="0" y="0"/>
                <wp:positionH relativeFrom="column">
                  <wp:posOffset>-114935</wp:posOffset>
                </wp:positionH>
                <wp:positionV relativeFrom="paragraph">
                  <wp:posOffset>-327660</wp:posOffset>
                </wp:positionV>
                <wp:extent cx="759600" cy="295200"/>
                <wp:effectExtent l="0" t="0" r="1270" b="0"/>
                <wp:wrapNone/>
                <wp:docPr id="658" name="Textfeld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9928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14,1</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4FC50" id="Textfeld 126" o:spid="_x0000_s1149" type="#_x0000_t202" style="position:absolute;left:0;text-align:left;margin-left:-9.05pt;margin-top:-25.8pt;width:59.8pt;height:23.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" fillcolor="white [3201]" stroked="f" strokeweight=".5pt">
                <v:textbox>
                  <w:txbxContent>
                    <w:p w14:paraId="6B39928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14,1</w:t>
                      </w:r>
                      <w:r>
                        <w:rPr>
                          <w:rFonts w:ascii="Trebuchet MS" w:hAnsi="Trebuchet MS"/>
                          <w:lang w:val="de-DE"/>
                        </w:rPr>
                        <w:t>−</w:t>
                      </w:r>
                      <w:r>
                        <w:rPr>
                          <w:rFonts w:ascii="Trebuchet MS" w:hAnsi="Trebuchet MS" w:cs="Times New Roman"/>
                          <w:i/>
                          <w:iCs/>
                          <w:lang w:val="de-DE"/>
                        </w:rPr>
                        <w:t>23</w:t>
                      </w:r>
                    </w:p>
                  </w:txbxContent>
                </v:textbox>
              </v:shape>
            </w:pict>
          </mc:Fallback>
        </mc:AlternateContent>
      </w:r>
      <w:r>
        <w:rPr>
          <w:rFonts w:ascii="Trebuchet MS" w:hAnsi="Trebuchet MS" w:cs="Arial"/>
          <w:szCs w:val="24"/>
          <w:lang w:val="de-DE"/>
        </w:rPr>
        <w:t xml:space="preserve">Jesus heilt einen </w:t>
      </w:r>
      <w:r w:rsidRPr="001E5732">
        <w:rPr>
          <w:rFonts w:ascii="Trebuchet MS" w:hAnsi="Trebuchet MS" w:cs="Arial"/>
          <w:szCs w:val="24"/>
          <w:lang w:val="de-DE"/>
        </w:rPr>
        <w:t xml:space="preserve">Wassersüchtigen </w:t>
      </w:r>
      <w:r>
        <w:rPr>
          <w:rFonts w:ascii="Trebuchet MS" w:hAnsi="Trebuchet MS" w:cs="Arial"/>
          <w:szCs w:val="24"/>
          <w:lang w:val="de-DE"/>
        </w:rPr>
        <w:t xml:space="preserve">an einem Sabbat </w:t>
      </w:r>
      <w:r w:rsidRPr="001E5732">
        <w:rPr>
          <w:rFonts w:ascii="Trebuchet MS" w:hAnsi="Trebuchet MS" w:cs="Arial"/>
          <w:szCs w:val="24"/>
          <w:lang w:val="de-DE"/>
        </w:rPr>
        <w:t>(14,1</w:t>
      </w:r>
      <w:r>
        <w:rPr>
          <w:rFonts w:ascii="Trebuchet MS" w:hAnsi="Trebuchet MS" w:cs="Arial"/>
          <w:szCs w:val="24"/>
          <w:lang w:val="de-DE"/>
        </w:rPr>
        <w:t>−</w:t>
      </w:r>
      <w:r w:rsidRPr="001E5732">
        <w:rPr>
          <w:rFonts w:ascii="Trebuchet MS" w:hAnsi="Trebuchet MS" w:cs="Arial"/>
          <w:szCs w:val="24"/>
          <w:lang w:val="de-DE"/>
        </w:rPr>
        <w:t>6)</w:t>
      </w:r>
      <w:bookmarkEnd w:id="382"/>
    </w:p>
    <w:p w14:paraId="3AF4ED0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es geschah: Als er am Sabbat in das Haus eines der führenden Pharis</w:t>
      </w:r>
      <w:r w:rsidRPr="00995866">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ging, Brot zu essen, b</w:t>
      </w:r>
      <w:r>
        <w:rPr>
          <w:rFonts w:ascii="Trebuchet MS" w:hAnsi="Trebuchet MS"/>
          <w:lang w:val="de-DE"/>
        </w:rPr>
        <w:t>elauerten sie ihn.</w:t>
      </w:r>
    </w:p>
    <w:p w14:paraId="613623A5" w14:textId="3CE885F2"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siehe: Ein wassersüchtiger</w:t>
      </w:r>
      <w:r>
        <w:rPr>
          <w:rStyle w:val="Funotenzeichen"/>
          <w:rFonts w:ascii="Trebuchet MS" w:hAnsi="Trebuchet MS" w:cs="Times New Roman"/>
          <w:lang w:val="de-DE"/>
        </w:rPr>
        <w:footnoteReference w:id="397"/>
      </w:r>
      <w:r w:rsidRPr="001E5732">
        <w:rPr>
          <w:rFonts w:ascii="Trebuchet MS" w:hAnsi="Trebuchet MS"/>
          <w:lang w:val="de-DE"/>
        </w:rPr>
        <w:t xml:space="preserve"> Mensch war vor ihm. </w:t>
      </w:r>
      <w:r w:rsidRPr="00D20E6B">
        <w:rPr>
          <w:rFonts w:ascii="Trebuchet MS" w:hAnsi="Trebuchet MS"/>
          <w:vertAlign w:val="superscript"/>
          <w:lang w:val="de-DE"/>
        </w:rPr>
        <w:t>3 </w:t>
      </w:r>
      <w:r w:rsidRPr="001E5732">
        <w:rPr>
          <w:rFonts w:ascii="Trebuchet MS" w:hAnsi="Trebuchet MS"/>
          <w:lang w:val="de-DE"/>
        </w:rPr>
        <w:t xml:space="preserve">Und Jesus </w:t>
      </w:r>
      <w:r>
        <w:rPr>
          <w:rFonts w:ascii="Trebuchet MS" w:hAnsi="Trebuchet MS"/>
          <w:lang w:val="de-DE"/>
        </w:rPr>
        <w:t xml:space="preserve">sagte daraufhin zu den </w:t>
      </w:r>
      <w:r w:rsidRPr="001E5732">
        <w:rPr>
          <w:rFonts w:ascii="Trebuchet MS" w:hAnsi="Trebuchet MS"/>
          <w:lang w:val="de-DE"/>
        </w:rPr>
        <w:t>Ge</w:t>
      </w:r>
      <w:r>
        <w:rPr>
          <w:rFonts w:ascii="Trebuchet MS" w:hAnsi="Trebuchet MS"/>
          <w:lang w:val="de-DE"/>
        </w:rPr>
        <w:t>setzeslehrern und Pharis</w:t>
      </w:r>
      <w:r w:rsidRPr="006A6FA8">
        <w:rPr>
          <w:rFonts w:ascii="Trebuchet MS" w:hAnsi="Trebuchet MS"/>
          <w:b/>
          <w:bCs/>
          <w:lang w:val="de-DE"/>
        </w:rPr>
        <w:t>ä</w:t>
      </w:r>
      <w:r>
        <w:rPr>
          <w:rFonts w:ascii="Trebuchet MS" w:hAnsi="Trebuchet MS"/>
          <w:lang w:val="de-DE"/>
        </w:rPr>
        <w:t>ern</w:t>
      </w:r>
      <w:r w:rsidRPr="001E5732">
        <w:rPr>
          <w:rFonts w:ascii="Trebuchet MS" w:hAnsi="Trebuchet MS"/>
          <w:lang w:val="de-DE"/>
        </w:rPr>
        <w:t xml:space="preserve">: „Ist es am Sabbat erlaubt zu heilen oder nicht?“ </w:t>
      </w:r>
      <w:r w:rsidRPr="001E5732">
        <w:rPr>
          <w:rFonts w:ascii="Trebuchet MS" w:hAnsi="Trebuchet MS"/>
          <w:vertAlign w:val="superscript"/>
          <w:lang w:val="de-DE"/>
        </w:rPr>
        <w:t>4 </w:t>
      </w:r>
      <w:r w:rsidRPr="001E5732">
        <w:rPr>
          <w:rFonts w:ascii="Trebuchet MS" w:hAnsi="Trebuchet MS"/>
          <w:lang w:val="de-DE"/>
        </w:rPr>
        <w:t xml:space="preserve">Sie schwiegen. Und er nahm sich seiner an und heilte ihn und schickte ihn weg. </w:t>
      </w:r>
      <w:r w:rsidRPr="001E5732">
        <w:rPr>
          <w:rFonts w:ascii="Trebuchet MS" w:hAnsi="Trebuchet MS"/>
          <w:vertAlign w:val="superscript"/>
          <w:lang w:val="de-DE"/>
        </w:rPr>
        <w:t>5 </w:t>
      </w:r>
      <w:r w:rsidRPr="001E5732">
        <w:rPr>
          <w:rFonts w:ascii="Trebuchet MS" w:hAnsi="Trebuchet MS"/>
          <w:lang w:val="de-DE"/>
        </w:rPr>
        <w:t xml:space="preserve">Und zu </w:t>
      </w:r>
      <w:r w:rsidRPr="00BF4E6C">
        <w:rPr>
          <w:rFonts w:ascii="Trebuchet MS" w:hAnsi="Trebuchet MS"/>
          <w:i/>
          <w:lang w:val="de-DE"/>
        </w:rPr>
        <w:t>ihnen</w:t>
      </w:r>
      <w:r w:rsidRPr="001E5732">
        <w:rPr>
          <w:rFonts w:ascii="Trebuchet MS" w:hAnsi="Trebuchet MS"/>
          <w:lang w:val="de-DE"/>
        </w:rPr>
        <w:t xml:space="preserve"> sagte er: „Wessen von euch Sohn oder Ochse wird in eine Grube f</w:t>
      </w:r>
      <w:r>
        <w:rPr>
          <w:rFonts w:ascii="Trebuchet MS" w:hAnsi="Trebuchet MS"/>
          <w:lang w:val="de-DE"/>
        </w:rPr>
        <w:t xml:space="preserve">allen, und er zieht ihn nicht </w:t>
      </w:r>
      <w:r w:rsidRPr="001E5732">
        <w:rPr>
          <w:rFonts w:ascii="Trebuchet MS" w:hAnsi="Trebuchet MS"/>
          <w:lang w:val="de-DE"/>
        </w:rPr>
        <w:t xml:space="preserve">gleich </w:t>
      </w:r>
      <w:proofErr w:type="spellStart"/>
      <w:r>
        <w:rPr>
          <w:rFonts w:ascii="Trebuchet MS" w:hAnsi="Trebuchet MS"/>
          <w:lang w:val="de-DE"/>
        </w:rPr>
        <w:t>sabbattags</w:t>
      </w:r>
      <w:proofErr w:type="spellEnd"/>
      <w:r>
        <w:rPr>
          <w:rFonts w:ascii="Trebuchet MS" w:hAnsi="Trebuchet MS"/>
          <w:lang w:val="de-DE"/>
        </w:rPr>
        <w:t xml:space="preserve"> heraus</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Und sie konnten darauf nicht antworten.</w:t>
      </w:r>
    </w:p>
    <w:p w14:paraId="750265AD" w14:textId="77777777" w:rsidR="00C71948"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3" w:name="_Toc38534773"/>
      <w:r>
        <w:rPr>
          <w:rFonts w:ascii="Trebuchet MS" w:hAnsi="Trebuchet MS" w:cs="Arial"/>
          <w:szCs w:val="24"/>
          <w:lang w:val="de-DE"/>
        </w:rPr>
        <w:t xml:space="preserve">Gleichnis: Der „erste </w:t>
      </w:r>
      <w:r w:rsidRPr="001E5732">
        <w:rPr>
          <w:rFonts w:ascii="Trebuchet MS" w:hAnsi="Trebuchet MS" w:cs="Arial"/>
          <w:szCs w:val="24"/>
          <w:lang w:val="de-DE"/>
        </w:rPr>
        <w:t>Pla</w:t>
      </w:r>
      <w:r>
        <w:rPr>
          <w:rFonts w:ascii="Trebuchet MS" w:hAnsi="Trebuchet MS" w:cs="Arial"/>
          <w:szCs w:val="24"/>
          <w:lang w:val="de-DE"/>
        </w:rPr>
        <w:t>tz“ bei einem Gastmahl (14,7−11)</w:t>
      </w:r>
      <w:bookmarkEnd w:id="383"/>
    </w:p>
    <w:p w14:paraId="78039DE6" w14:textId="77777777" w:rsidR="00C71948" w:rsidRDefault="00C71948" w:rsidP="006374C6">
      <w:pPr>
        <w:pStyle w:val="Randverweis"/>
        <w:framePr w:wrap="around"/>
      </w:pPr>
      <w:r w:rsidRPr="001E5732">
        <w:t>7: 20,46;</w:t>
      </w:r>
    </w:p>
    <w:p w14:paraId="3DCD6ABB" w14:textId="77777777" w:rsidR="00C71948" w:rsidRPr="001E5732" w:rsidRDefault="00C71948" w:rsidP="006374C6">
      <w:pPr>
        <w:pStyle w:val="Randverweis"/>
        <w:framePr w:wrap="around"/>
      </w:pPr>
      <w:proofErr w:type="spellStart"/>
      <w:r w:rsidRPr="001E5732">
        <w:t>Mt</w:t>
      </w:r>
      <w:proofErr w:type="spellEnd"/>
      <w:r w:rsidRPr="001E5732">
        <w:t xml:space="preserve"> 23,6</w:t>
      </w:r>
    </w:p>
    <w:p w14:paraId="0C844A40" w14:textId="77777777" w:rsidR="00C71948" w:rsidRDefault="00C71948" w:rsidP="006374C6">
      <w:pPr>
        <w:pStyle w:val="Randverweis"/>
        <w:framePr w:wrap="around"/>
      </w:pPr>
      <w:r w:rsidRPr="001E5732">
        <w:t>11: 18,14;</w:t>
      </w:r>
    </w:p>
    <w:p w14:paraId="4A212336" w14:textId="77777777" w:rsidR="00C71948" w:rsidRPr="001E5732" w:rsidRDefault="00C71948" w:rsidP="006374C6">
      <w:pPr>
        <w:pStyle w:val="Randverweis"/>
        <w:framePr w:wrap="around"/>
      </w:pPr>
      <w:proofErr w:type="spellStart"/>
      <w:r w:rsidRPr="001E5732">
        <w:t>Mt</w:t>
      </w:r>
      <w:proofErr w:type="spellEnd"/>
      <w:r w:rsidRPr="001E5732">
        <w:t xml:space="preserve"> 23,12</w:t>
      </w:r>
    </w:p>
    <w:p w14:paraId="74509DAA"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Er sagte zu den Eingeladenen ein Gleichnis, als er bemerkte, wie sie die </w:t>
      </w:r>
      <w:proofErr w:type="spellStart"/>
      <w:r>
        <w:rPr>
          <w:rFonts w:ascii="Trebuchet MS" w:hAnsi="Trebuchet MS"/>
          <w:lang w:val="de-DE"/>
        </w:rPr>
        <w:t>Liege</w:t>
      </w:r>
      <w:r>
        <w:rPr>
          <w:rFonts w:ascii="Trebuchet MS" w:hAnsi="Trebuchet MS"/>
          <w:lang w:val="de-DE"/>
        </w:rPr>
        <w:softHyphen/>
        <w:t>Erstplätze</w:t>
      </w:r>
      <w:proofErr w:type="spellEnd"/>
      <w:r>
        <w:rPr>
          <w:rFonts w:ascii="Trebuchet MS" w:hAnsi="Trebuchet MS"/>
          <w:lang w:val="de-DE"/>
        </w:rPr>
        <w:t xml:space="preserve"> </w:t>
      </w:r>
      <w:r w:rsidRPr="001E5732">
        <w:rPr>
          <w:rFonts w:ascii="Trebuchet MS" w:hAnsi="Trebuchet MS"/>
          <w:lang w:val="de-DE"/>
        </w:rPr>
        <w:t xml:space="preserve">aussuchten, und sagte zu ihnen: </w:t>
      </w:r>
      <w:r w:rsidRPr="001E5732">
        <w:rPr>
          <w:rFonts w:ascii="Trebuchet MS" w:hAnsi="Trebuchet MS"/>
          <w:vertAlign w:val="superscript"/>
          <w:lang w:val="de-DE"/>
        </w:rPr>
        <w:t>8 </w:t>
      </w:r>
      <w:r w:rsidRPr="001E5732">
        <w:rPr>
          <w:rFonts w:ascii="Trebuchet MS" w:hAnsi="Trebuchet MS"/>
          <w:lang w:val="de-DE"/>
        </w:rPr>
        <w:t>„Wenn du von jemandem zur Hochzeit ge</w:t>
      </w:r>
      <w:r>
        <w:rPr>
          <w:rFonts w:ascii="Trebuchet MS" w:hAnsi="Trebuchet MS"/>
          <w:lang w:val="de-DE"/>
        </w:rPr>
        <w:t>laden bist, lege</w:t>
      </w:r>
      <w:r w:rsidRPr="001E5732">
        <w:rPr>
          <w:rFonts w:ascii="Trebuchet MS" w:hAnsi="Trebuchet MS"/>
          <w:lang w:val="de-DE"/>
        </w:rPr>
        <w:t xml:space="preserve"> d</w:t>
      </w:r>
      <w:r>
        <w:rPr>
          <w:rFonts w:ascii="Trebuchet MS" w:hAnsi="Trebuchet MS"/>
          <w:lang w:val="de-DE"/>
        </w:rPr>
        <w:t>ich nicht nieder auf den Liege-Erstplatz</w:t>
      </w:r>
      <w:r w:rsidRPr="001E5732">
        <w:rPr>
          <w:rFonts w:ascii="Trebuchet MS" w:hAnsi="Trebuchet MS"/>
          <w:lang w:val="de-DE"/>
        </w:rPr>
        <w:t xml:space="preserve">, damit nicht ein noch mehr </w:t>
      </w:r>
      <w:r>
        <w:rPr>
          <w:rFonts w:ascii="Trebuchet MS" w:hAnsi="Trebuchet MS"/>
          <w:lang w:val="de-DE"/>
        </w:rPr>
        <w:t xml:space="preserve">als du </w:t>
      </w:r>
      <w:r w:rsidRPr="001E5732">
        <w:rPr>
          <w:rFonts w:ascii="Trebuchet MS" w:hAnsi="Trebuchet MS"/>
          <w:lang w:val="de-DE"/>
        </w:rPr>
        <w:t>Geschätzter von ihm eingeladen ist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und der dich und ihn eingeladen hat, </w:t>
      </w:r>
      <w:r>
        <w:rPr>
          <w:rFonts w:ascii="Trebuchet MS" w:hAnsi="Trebuchet MS"/>
          <w:lang w:val="de-DE"/>
        </w:rPr>
        <w:t xml:space="preserve">wird </w:t>
      </w:r>
      <w:r w:rsidRPr="001E5732">
        <w:rPr>
          <w:rFonts w:ascii="Trebuchet MS" w:hAnsi="Trebuchet MS"/>
          <w:lang w:val="de-DE"/>
        </w:rPr>
        <w:t>kom</w:t>
      </w:r>
      <w:r>
        <w:rPr>
          <w:rFonts w:ascii="Trebuchet MS" w:hAnsi="Trebuchet MS"/>
          <w:lang w:val="de-DE"/>
        </w:rPr>
        <w:t xml:space="preserve">men und </w:t>
      </w:r>
      <w:r w:rsidRPr="001E5732">
        <w:rPr>
          <w:rFonts w:ascii="Trebuchet MS" w:hAnsi="Trebuchet MS"/>
          <w:lang w:val="de-DE"/>
        </w:rPr>
        <w:t>dir sagen: ‚Mach</w:t>
      </w:r>
      <w:r>
        <w:rPr>
          <w:rFonts w:ascii="Trebuchet MS" w:hAnsi="Trebuchet MS"/>
          <w:lang w:val="de-DE"/>
        </w:rPr>
        <w:t>e</w:t>
      </w:r>
      <w:r w:rsidRPr="001E5732">
        <w:rPr>
          <w:rFonts w:ascii="Trebuchet MS" w:hAnsi="Trebuchet MS"/>
          <w:lang w:val="de-DE"/>
        </w:rPr>
        <w:t xml:space="preserve"> diesem Platz!</w:t>
      </w:r>
      <w:r>
        <w:rPr>
          <w:rFonts w:ascii="Trebuchet MS" w:hAnsi="Trebuchet MS"/>
          <w:lang w:val="de-DE"/>
        </w:rPr>
        <w:t>‛</w:t>
      </w:r>
      <w:r w:rsidRPr="001E5732">
        <w:rPr>
          <w:rFonts w:ascii="Trebuchet MS" w:hAnsi="Trebuchet MS"/>
          <w:lang w:val="de-DE"/>
        </w:rPr>
        <w:t xml:space="preserve">; und dann wirst du anfangen, mit Schande den letzten Platz einzunehmen. </w:t>
      </w:r>
      <w:r w:rsidRPr="001E5732">
        <w:rPr>
          <w:rFonts w:ascii="Trebuchet MS" w:hAnsi="Trebuchet MS"/>
          <w:vertAlign w:val="superscript"/>
          <w:lang w:val="de-DE"/>
        </w:rPr>
        <w:t>10 </w:t>
      </w:r>
      <w:r w:rsidRPr="001E5732">
        <w:rPr>
          <w:rFonts w:ascii="Trebuchet MS" w:hAnsi="Trebuchet MS"/>
          <w:lang w:val="de-DE"/>
        </w:rPr>
        <w:t>Sondern wenn du eingeladen wirst, geh hin und leg</w:t>
      </w:r>
      <w:r>
        <w:rPr>
          <w:rFonts w:ascii="Trebuchet MS" w:hAnsi="Trebuchet MS"/>
          <w:lang w:val="de-DE"/>
        </w:rPr>
        <w:t>e</w:t>
      </w:r>
      <w:r w:rsidRPr="001E5732">
        <w:rPr>
          <w:rFonts w:ascii="Trebuchet MS" w:hAnsi="Trebuchet MS"/>
          <w:lang w:val="de-DE"/>
        </w:rPr>
        <w:t xml:space="preserve"> dich an den letzten Platz, auf dass, wenn der kommt, der dich eingeladen hat, er dir sagen wird: ‚Freund, steige höher auf!</w:t>
      </w:r>
      <w:r>
        <w:rPr>
          <w:rFonts w:ascii="Trebuchet MS" w:hAnsi="Trebuchet MS"/>
          <w:lang w:val="de-DE"/>
        </w:rPr>
        <w:t>‛</w:t>
      </w:r>
      <w:r w:rsidRPr="001E5732">
        <w:rPr>
          <w:rFonts w:ascii="Trebuchet MS" w:hAnsi="Trebuchet MS"/>
          <w:lang w:val="de-DE"/>
        </w:rPr>
        <w:t xml:space="preserve"> Dann wirst du Ehre haben vor allen, die </w:t>
      </w:r>
      <w:r>
        <w:rPr>
          <w:rFonts w:ascii="Trebuchet MS" w:hAnsi="Trebuchet MS"/>
          <w:lang w:val="de-DE"/>
        </w:rPr>
        <w:t xml:space="preserve">sich </w:t>
      </w:r>
      <w:r w:rsidRPr="001E5732">
        <w:rPr>
          <w:rFonts w:ascii="Trebuchet MS" w:hAnsi="Trebuchet MS"/>
          <w:lang w:val="de-DE"/>
        </w:rPr>
        <w:t xml:space="preserve">mit dir zum Mahl </w:t>
      </w:r>
      <w:r>
        <w:rPr>
          <w:rFonts w:ascii="Trebuchet MS" w:hAnsi="Trebuchet MS"/>
          <w:lang w:val="de-DE"/>
        </w:rPr>
        <w:t>niedergelegt haben</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Denn jeder, der </w:t>
      </w:r>
      <w:r w:rsidRPr="00FD0233">
        <w:rPr>
          <w:rFonts w:ascii="Trebuchet MS" w:hAnsi="Trebuchet MS"/>
          <w:i/>
          <w:lang w:val="de-DE"/>
        </w:rPr>
        <w:t>sich</w:t>
      </w:r>
      <w:r w:rsidRPr="001E5732">
        <w:rPr>
          <w:rFonts w:ascii="Trebuchet MS" w:hAnsi="Trebuchet MS"/>
          <w:lang w:val="de-DE"/>
        </w:rPr>
        <w:t xml:space="preserve"> erhöht, wird erniedrigt werden, und wer </w:t>
      </w:r>
      <w:r w:rsidRPr="00FD0233">
        <w:rPr>
          <w:rFonts w:ascii="Trebuchet MS" w:hAnsi="Trebuchet MS"/>
          <w:i/>
          <w:lang w:val="de-DE"/>
        </w:rPr>
        <w:t>sich</w:t>
      </w:r>
      <w:r w:rsidRPr="001E5732">
        <w:rPr>
          <w:rFonts w:ascii="Trebuchet MS" w:hAnsi="Trebuchet MS"/>
          <w:lang w:val="de-DE"/>
        </w:rPr>
        <w:t xml:space="preserve"> erniedrigt, wird erhöht werden.“</w:t>
      </w:r>
    </w:p>
    <w:p w14:paraId="53BD74C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4" w:name="_Toc38534774"/>
      <w:r w:rsidRPr="001E5732">
        <w:rPr>
          <w:rFonts w:ascii="Trebuchet MS" w:hAnsi="Trebuchet MS" w:cs="Arial"/>
          <w:szCs w:val="24"/>
          <w:lang w:val="de-DE"/>
        </w:rPr>
        <w:t>Die rechten Gäste (14,12</w:t>
      </w:r>
      <w:r>
        <w:rPr>
          <w:rFonts w:ascii="Trebuchet MS" w:hAnsi="Trebuchet MS" w:cs="Arial"/>
          <w:szCs w:val="24"/>
          <w:lang w:val="de-DE"/>
        </w:rPr>
        <w:t>−</w:t>
      </w:r>
      <w:r w:rsidRPr="001E5732">
        <w:rPr>
          <w:rFonts w:ascii="Trebuchet MS" w:hAnsi="Trebuchet MS" w:cs="Arial"/>
          <w:szCs w:val="24"/>
          <w:lang w:val="de-DE"/>
        </w:rPr>
        <w:t>14)</w:t>
      </w:r>
      <w:bookmarkEnd w:id="384"/>
    </w:p>
    <w:p w14:paraId="5AE26937" w14:textId="4C07BBAB" w:rsidR="00961755" w:rsidRPr="001E5732" w:rsidRDefault="00961755" w:rsidP="006374C6">
      <w:pPr>
        <w:pStyle w:val="Randverweis"/>
        <w:framePr w:wrap="around"/>
      </w:pPr>
      <w:r w:rsidRPr="001E5732">
        <w:t>1</w:t>
      </w:r>
      <w:r>
        <w:t>2−1</w:t>
      </w:r>
      <w:r w:rsidRPr="001E5732">
        <w:t xml:space="preserve">4: </w:t>
      </w:r>
      <w:r w:rsidRPr="009C4609">
        <w:rPr>
          <w:b/>
          <w:w w:val="33"/>
        </w:rPr>
        <w:t>|</w:t>
      </w:r>
      <w:r>
        <w:t>S 74,6</w:t>
      </w:r>
    </w:p>
    <w:p w14:paraId="2636A1A2"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Er sagte auch zu dem, der ihn eingeladen hatte: „Wenn du ein Mittag</w:t>
      </w:r>
      <w:r>
        <w:rPr>
          <w:rFonts w:ascii="Trebuchet MS" w:hAnsi="Trebuchet MS"/>
          <w:lang w:val="de-DE"/>
        </w:rPr>
        <w:t>-</w:t>
      </w:r>
      <w:r w:rsidRPr="001E5732">
        <w:rPr>
          <w:rFonts w:ascii="Trebuchet MS" w:hAnsi="Trebuchet MS"/>
          <w:lang w:val="de-DE"/>
        </w:rPr>
        <w:t xml:space="preserve"> oder Abend</w:t>
      </w:r>
      <w:r>
        <w:rPr>
          <w:rFonts w:ascii="Trebuchet MS" w:hAnsi="Trebuchet MS"/>
          <w:lang w:val="de-DE"/>
        </w:rPr>
        <w:softHyphen/>
      </w:r>
      <w:r w:rsidRPr="001E5732">
        <w:rPr>
          <w:rFonts w:ascii="Trebuchet MS" w:hAnsi="Trebuchet MS"/>
          <w:lang w:val="de-DE"/>
        </w:rPr>
        <w:t xml:space="preserve">essen hältst, </w:t>
      </w:r>
      <w:r>
        <w:rPr>
          <w:rFonts w:ascii="Trebuchet MS" w:hAnsi="Trebuchet MS"/>
          <w:lang w:val="de-DE"/>
        </w:rPr>
        <w:t xml:space="preserve">rufe </w:t>
      </w:r>
      <w:r w:rsidRPr="001E5732">
        <w:rPr>
          <w:rFonts w:ascii="Trebuchet MS" w:hAnsi="Trebuchet MS"/>
          <w:lang w:val="de-DE"/>
        </w:rPr>
        <w:t xml:space="preserve">nicht deine Freunde noch deine Brüder noch deine Verwandten noch reiche Nachbarn, damit nicht auch </w:t>
      </w:r>
      <w:r w:rsidRPr="00BF5A61">
        <w:rPr>
          <w:rFonts w:ascii="Trebuchet MS" w:hAnsi="Trebuchet MS"/>
          <w:i/>
          <w:lang w:val="de-DE"/>
        </w:rPr>
        <w:t>sie</w:t>
      </w:r>
      <w:r w:rsidRPr="001E5732">
        <w:rPr>
          <w:rFonts w:ascii="Trebuchet MS" w:hAnsi="Trebuchet MS"/>
          <w:lang w:val="de-DE"/>
        </w:rPr>
        <w:t xml:space="preserve"> dich gegeneinladen und dir </w:t>
      </w:r>
      <w:r>
        <w:rPr>
          <w:rFonts w:ascii="Trebuchet MS" w:hAnsi="Trebuchet MS"/>
          <w:lang w:val="de-DE"/>
        </w:rPr>
        <w:t>Zurücker</w:t>
      </w:r>
      <w:r>
        <w:rPr>
          <w:rFonts w:ascii="Trebuchet MS" w:hAnsi="Trebuchet MS"/>
          <w:lang w:val="de-DE"/>
        </w:rPr>
        <w:softHyphen/>
        <w:t>stattung geschieht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Sondern wenn du einen Empfang </w:t>
      </w:r>
      <w:r>
        <w:rPr>
          <w:rFonts w:ascii="Trebuchet MS" w:hAnsi="Trebuchet MS"/>
          <w:lang w:val="de-DE"/>
        </w:rPr>
        <w:t>machst</w:t>
      </w:r>
      <w:r w:rsidRPr="001E5732">
        <w:rPr>
          <w:rFonts w:ascii="Trebuchet MS" w:hAnsi="Trebuchet MS"/>
          <w:lang w:val="de-DE"/>
        </w:rPr>
        <w:t xml:space="preserve">, lade Arme, Krüppel, Lahme, Blinde ein! </w:t>
      </w:r>
      <w:r w:rsidRPr="001E5732">
        <w:rPr>
          <w:rFonts w:ascii="Trebuchet MS" w:hAnsi="Trebuchet MS"/>
          <w:vertAlign w:val="superscript"/>
          <w:lang w:val="de-DE"/>
        </w:rPr>
        <w:t>14 </w:t>
      </w:r>
      <w:r>
        <w:rPr>
          <w:rFonts w:ascii="Trebuchet MS" w:hAnsi="Trebuchet MS"/>
          <w:lang w:val="de-DE"/>
        </w:rPr>
        <w:t xml:space="preserve">Und selig wirst du sein: Sie haben </w:t>
      </w:r>
      <w:r w:rsidRPr="001E5732">
        <w:rPr>
          <w:rFonts w:ascii="Trebuchet MS" w:hAnsi="Trebuchet MS"/>
          <w:lang w:val="de-DE"/>
        </w:rPr>
        <w:t>nichts, um dir zu</w:t>
      </w:r>
      <w:r>
        <w:rPr>
          <w:rFonts w:ascii="Trebuchet MS" w:hAnsi="Trebuchet MS"/>
          <w:lang w:val="de-DE"/>
        </w:rPr>
        <w:t>rückzuerstat</w:t>
      </w:r>
      <w:r>
        <w:rPr>
          <w:rFonts w:ascii="Trebuchet MS" w:hAnsi="Trebuchet MS"/>
          <w:lang w:val="de-DE"/>
        </w:rPr>
        <w:softHyphen/>
        <w:t>ten</w:t>
      </w:r>
      <w:r w:rsidRPr="001E5732">
        <w:rPr>
          <w:rFonts w:ascii="Trebuchet MS" w:hAnsi="Trebuchet MS"/>
          <w:lang w:val="de-DE"/>
        </w:rPr>
        <w:t>; denn dir wird bei der Auferstehung</w:t>
      </w:r>
      <w:r>
        <w:rPr>
          <w:rFonts w:ascii="Trebuchet MS" w:hAnsi="Trebuchet MS"/>
          <w:lang w:val="de-DE"/>
        </w:rPr>
        <w:t xml:space="preserve"> der Gerechten zurückerstattet werden.</w:t>
      </w:r>
      <w:r w:rsidRPr="001E5732">
        <w:rPr>
          <w:rFonts w:ascii="Trebuchet MS" w:hAnsi="Trebuchet MS"/>
          <w:lang w:val="de-DE"/>
        </w:rPr>
        <w:t>“</w:t>
      </w:r>
    </w:p>
    <w:p w14:paraId="18E3906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5" w:name="_Toc38534775"/>
      <w:r>
        <w:rPr>
          <w:rFonts w:ascii="Trebuchet MS" w:hAnsi="Trebuchet MS" w:cs="Arial"/>
          <w:szCs w:val="24"/>
          <w:lang w:val="de-DE"/>
        </w:rPr>
        <w:t>Gleichnis: Einladung zum großen Abendessen</w:t>
      </w:r>
      <w:r w:rsidRPr="001E5732">
        <w:rPr>
          <w:rFonts w:ascii="Trebuchet MS" w:hAnsi="Trebuchet MS" w:cs="Arial"/>
          <w:szCs w:val="24"/>
          <w:lang w:val="de-DE"/>
        </w:rPr>
        <w:t xml:space="preserve"> (14,15</w:t>
      </w:r>
      <w:r>
        <w:rPr>
          <w:rFonts w:ascii="Trebuchet MS" w:hAnsi="Trebuchet MS" w:cs="Arial"/>
          <w:szCs w:val="24"/>
          <w:lang w:val="de-DE"/>
        </w:rPr>
        <w:t>−</w:t>
      </w:r>
      <w:r w:rsidRPr="001E5732">
        <w:rPr>
          <w:rFonts w:ascii="Trebuchet MS" w:hAnsi="Trebuchet MS" w:cs="Arial"/>
          <w:szCs w:val="24"/>
          <w:lang w:val="de-DE"/>
        </w:rPr>
        <w:t>24)</w:t>
      </w:r>
      <w:bookmarkEnd w:id="385"/>
    </w:p>
    <w:p w14:paraId="6D2897DC" w14:textId="77777777" w:rsidR="00C71948" w:rsidRDefault="00C71948" w:rsidP="006374C6">
      <w:pPr>
        <w:pStyle w:val="Randverweis"/>
        <w:framePr w:wrap="around"/>
      </w:pPr>
      <w:r w:rsidRPr="001E5732">
        <w:t>15</w:t>
      </w:r>
      <w:r>
        <w:t>−</w:t>
      </w:r>
      <w:r w:rsidRPr="001E5732">
        <w:t xml:space="preserve">24: </w:t>
      </w:r>
      <w:r w:rsidRPr="009C4609">
        <w:rPr>
          <w:b/>
          <w:w w:val="33"/>
        </w:rPr>
        <w:t>||</w:t>
      </w:r>
    </w:p>
    <w:p w14:paraId="4956D333" w14:textId="77777777" w:rsidR="00C71948" w:rsidRPr="001E5732" w:rsidRDefault="00C71948" w:rsidP="006374C6">
      <w:pPr>
        <w:pStyle w:val="Randverweis"/>
        <w:framePr w:wrap="around"/>
      </w:pPr>
      <w:proofErr w:type="spellStart"/>
      <w:r w:rsidRPr="001E5732">
        <w:t>Mt</w:t>
      </w:r>
      <w:proofErr w:type="spellEnd"/>
      <w:r w:rsidRPr="001E5732">
        <w:t xml:space="preserve"> 22,1</w:t>
      </w:r>
      <w:r>
        <w:t>−</w:t>
      </w:r>
      <w:r w:rsidRPr="001E5732">
        <w:t>10</w:t>
      </w:r>
    </w:p>
    <w:p w14:paraId="22F1242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Als einer von den mit zum Mahl Liegenden das hörte, sagte er ihm: „Selig, wer Brot im </w:t>
      </w:r>
      <w:r>
        <w:rPr>
          <w:rFonts w:ascii="Trebuchet MS" w:hAnsi="Trebuchet MS"/>
          <w:lang w:val="de-DE"/>
        </w:rPr>
        <w:t>Königtum</w:t>
      </w:r>
      <w:r w:rsidRPr="001E5732">
        <w:rPr>
          <w:rFonts w:ascii="Trebuchet MS" w:hAnsi="Trebuchet MS"/>
          <w:lang w:val="de-DE"/>
        </w:rPr>
        <w:t xml:space="preserve"> Gottes essen wird!“</w:t>
      </w:r>
    </w:p>
    <w:p w14:paraId="18055AE4"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Er sagte ihm: „Ein Mann hielt ein großes Abendessen, und er lud viele ein. </w:t>
      </w:r>
      <w:r w:rsidRPr="001E5732">
        <w:rPr>
          <w:rFonts w:ascii="Trebuchet MS" w:hAnsi="Trebuchet MS"/>
          <w:vertAlign w:val="superscript"/>
          <w:lang w:val="de-DE"/>
        </w:rPr>
        <w:t>17 </w:t>
      </w:r>
      <w:r w:rsidRPr="001E5732">
        <w:rPr>
          <w:rFonts w:ascii="Trebuchet MS" w:hAnsi="Trebuchet MS"/>
          <w:lang w:val="de-DE"/>
        </w:rPr>
        <w:t xml:space="preserve">Und er sandte seinen Diener zur Stunde des Abendessens, um den Eingeladenen zu sagen: Kommt! Denn </w:t>
      </w:r>
      <w:r>
        <w:rPr>
          <w:rFonts w:ascii="Trebuchet MS" w:hAnsi="Trebuchet MS"/>
          <w:lang w:val="de-DE"/>
        </w:rPr>
        <w:t>es ist bereits alles fertig</w:t>
      </w:r>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Und sie begannen</w:t>
      </w:r>
      <w:r w:rsidRPr="001E5732">
        <w:rPr>
          <w:rFonts w:ascii="Trebuchet MS" w:hAnsi="Trebuchet MS"/>
          <w:lang w:val="de-DE"/>
        </w:rPr>
        <w:t xml:space="preserve"> einhellig alle sich zu entschuldigen. Der erste sagte ihm: ‚Ich habe einen Acker gekauft und habe es notwendig, ihn anzusehen. Ich bitte dich, halte mich für entschuldigt!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ein anderer sagte: ‚Ich habe fünf Gespann Ochsen gekauft und gehe, sie zu erproben. Ich bitte dich, halte mich für entschuldigt!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Und ein anderer sagte: ‚Ich habe eine Frau geheiratet, und deshalb kann ich nicht 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Und der Diener kam herbei und berichtete dies seinem Herrn. Da erzürnte der Hausherr und sagte seinem Die</w:t>
      </w:r>
      <w:r>
        <w:rPr>
          <w:rFonts w:ascii="Trebuchet MS" w:hAnsi="Trebuchet MS"/>
          <w:lang w:val="de-DE"/>
        </w:rPr>
        <w:softHyphen/>
      </w:r>
      <w:r w:rsidRPr="001E5732">
        <w:rPr>
          <w:rFonts w:ascii="Trebuchet MS" w:hAnsi="Trebuchet MS"/>
          <w:lang w:val="de-DE"/>
        </w:rPr>
        <w:t>ner: ‚Geh rasch hinaus auf die Straßen und Gassen der Stadt und bring die Armen und Krüppel und Blinden und Lahmen hierher!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Und der Diener sagte: ‚Herr, es ist geschehen, was du befohlen hast, und es ist noch Plat</w:t>
      </w:r>
      <w:r>
        <w:rPr>
          <w:rFonts w:ascii="Trebuchet MS" w:hAnsi="Trebuchet MS"/>
          <w:lang w:val="de-DE"/>
        </w:rPr>
        <w:t>z.‛</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Und der Herr sagte zum </w:t>
      </w:r>
      <w:r>
        <w:rPr>
          <w:noProof/>
          <w:lang w:val="de-DE" w:bidi="he-IL"/>
        </w:rPr>
        <w:lastRenderedPageBreak/>
        <mc:AlternateContent>
          <mc:Choice Requires="wps">
            <w:drawing>
              <wp:anchor distT="0" distB="0" distL="114300" distR="114300" simplePos="0" relativeHeight="251801600" behindDoc="0" locked="0" layoutInCell="1" allowOverlap="1" wp14:anchorId="06D5AD4A" wp14:editId="3609AEAC">
                <wp:simplePos x="0" y="0"/>
                <wp:positionH relativeFrom="column">
                  <wp:posOffset>4790745</wp:posOffset>
                </wp:positionH>
                <wp:positionV relativeFrom="paragraph">
                  <wp:posOffset>-327660</wp:posOffset>
                </wp:positionV>
                <wp:extent cx="1069200" cy="295200"/>
                <wp:effectExtent l="0" t="0" r="7620" b="0"/>
                <wp:wrapNone/>
                <wp:docPr id="657" name="Textfeld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F31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14,24 </w:t>
                            </w:r>
                            <w:r>
                              <w:rPr>
                                <w:rFonts w:ascii="Trebuchet MS" w:hAnsi="Trebuchet MS"/>
                                <w:lang w:val="de-DE"/>
                              </w:rPr>
                              <w:t xml:space="preserve">− </w:t>
                            </w:r>
                            <w:r>
                              <w:rPr>
                                <w:rFonts w:ascii="Trebuchet MS" w:hAnsi="Trebuchet MS" w:cs="Times New Roman"/>
                                <w:i/>
                                <w:iCs/>
                                <w:lang w:val="de-DE"/>
                              </w:rPr>
                              <w:t>15,7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AD4A" id="Textfeld 127" o:spid="_x0000_s1150" type="#_x0000_t202" style="position:absolute;left:0;text-align:left;margin-left:377.2pt;margin-top:-25.8pt;width:84.2pt;height:23.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" fillcolor="white [3201]" stroked="f" strokeweight=".5pt">
                <v:textbox>
                  <w:txbxContent>
                    <w:p w14:paraId="1D0F31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14,24 </w:t>
                      </w:r>
                      <w:r>
                        <w:rPr>
                          <w:rFonts w:ascii="Trebuchet MS" w:hAnsi="Trebuchet MS"/>
                          <w:lang w:val="de-DE"/>
                        </w:rPr>
                        <w:t xml:space="preserve">− </w:t>
                      </w:r>
                      <w:r>
                        <w:rPr>
                          <w:rFonts w:ascii="Trebuchet MS" w:hAnsi="Trebuchet MS" w:cs="Times New Roman"/>
                          <w:i/>
                          <w:iCs/>
                          <w:lang w:val="de-DE"/>
                        </w:rPr>
                        <w:t>15,7</w:t>
                      </w:r>
                    </w:p>
                  </w:txbxContent>
                </v:textbox>
              </v:shape>
            </w:pict>
          </mc:Fallback>
        </mc:AlternateContent>
      </w:r>
      <w:r w:rsidRPr="001E5732">
        <w:rPr>
          <w:rFonts w:ascii="Trebuchet MS" w:hAnsi="Trebuchet MS"/>
          <w:lang w:val="de-DE"/>
        </w:rPr>
        <w:t xml:space="preserve">Diener: ‚Geh hinaus zu den Wegen und </w:t>
      </w:r>
      <w:r>
        <w:rPr>
          <w:rFonts w:ascii="Trebuchet MS" w:hAnsi="Trebuchet MS"/>
          <w:lang w:val="de-DE"/>
        </w:rPr>
        <w:t>Zäunen und nötige</w:t>
      </w:r>
      <w:r w:rsidRPr="001E5732">
        <w:rPr>
          <w:rFonts w:ascii="Trebuchet MS" w:hAnsi="Trebuchet MS"/>
          <w:lang w:val="de-DE"/>
        </w:rPr>
        <w:t xml:space="preserve"> hereinzukommen, damit mein Haus voll wird! </w:t>
      </w:r>
      <w:r w:rsidRPr="00D20E6B">
        <w:rPr>
          <w:rFonts w:ascii="Trebuchet MS" w:hAnsi="Trebuchet MS"/>
          <w:vertAlign w:val="superscript"/>
          <w:lang w:val="de-DE"/>
        </w:rPr>
        <w:t>24 </w:t>
      </w:r>
      <w:r w:rsidRPr="001E5732">
        <w:rPr>
          <w:rFonts w:ascii="Trebuchet MS" w:hAnsi="Trebuchet MS"/>
          <w:lang w:val="de-DE"/>
        </w:rPr>
        <w:t xml:space="preserve">Denn ich sage euch, </w:t>
      </w:r>
      <w:r>
        <w:rPr>
          <w:rFonts w:ascii="Trebuchet MS" w:hAnsi="Trebuchet MS"/>
          <w:lang w:val="de-DE"/>
        </w:rPr>
        <w:t>keiner</w:t>
      </w:r>
      <w:r w:rsidRPr="001E5732">
        <w:rPr>
          <w:rFonts w:ascii="Trebuchet MS" w:hAnsi="Trebuchet MS"/>
          <w:lang w:val="de-DE"/>
        </w:rPr>
        <w:t xml:space="preserve"> von jenen eingeladenen Männern soll von meinem Abendessen kosten!</w:t>
      </w:r>
      <w:r>
        <w:rPr>
          <w:rFonts w:ascii="Trebuchet MS" w:hAnsi="Trebuchet MS"/>
          <w:lang w:val="de-DE"/>
        </w:rPr>
        <w:t>‛</w:t>
      </w:r>
      <w:r w:rsidRPr="001E5732">
        <w:rPr>
          <w:rFonts w:ascii="Trebuchet MS" w:hAnsi="Trebuchet MS"/>
          <w:lang w:val="de-DE"/>
        </w:rPr>
        <w:t>“</w:t>
      </w:r>
    </w:p>
    <w:p w14:paraId="207CAB6E" w14:textId="228051DF"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6" w:name="_Toc38534776"/>
      <w:r>
        <w:rPr>
          <w:rFonts w:ascii="Trebuchet MS" w:hAnsi="Trebuchet MS" w:cs="Arial"/>
          <w:szCs w:val="24"/>
          <w:lang w:val="de-DE"/>
        </w:rPr>
        <w:t>Nachhaltig in der Kreuzesn</w:t>
      </w:r>
      <w:r w:rsidRPr="001E5732">
        <w:rPr>
          <w:rFonts w:ascii="Trebuchet MS" w:hAnsi="Trebuchet MS" w:cs="Arial"/>
          <w:szCs w:val="24"/>
          <w:lang w:val="de-DE"/>
        </w:rPr>
        <w:t>achfolge (14,25</w:t>
      </w:r>
      <w:r>
        <w:rPr>
          <w:rFonts w:ascii="Trebuchet MS" w:hAnsi="Trebuchet MS" w:cs="Arial"/>
          <w:szCs w:val="24"/>
          <w:lang w:val="de-DE"/>
        </w:rPr>
        <w:t>−</w:t>
      </w:r>
      <w:r w:rsidRPr="001E5732">
        <w:rPr>
          <w:rFonts w:ascii="Trebuchet MS" w:hAnsi="Trebuchet MS" w:cs="Arial"/>
          <w:szCs w:val="24"/>
          <w:lang w:val="de-DE"/>
        </w:rPr>
        <w:t>35)</w:t>
      </w:r>
      <w:bookmarkEnd w:id="386"/>
    </w:p>
    <w:p w14:paraId="69C96331" w14:textId="77777777" w:rsidR="00C71948" w:rsidRDefault="00C71948" w:rsidP="006374C6">
      <w:pPr>
        <w:pStyle w:val="Randverweis"/>
        <w:framePr w:wrap="around"/>
      </w:pPr>
      <w:r w:rsidRPr="001E5732">
        <w:t>26</w:t>
      </w:r>
      <w:r>
        <w:t>−</w:t>
      </w:r>
      <w:r w:rsidRPr="001E5732">
        <w:t xml:space="preserve">27: </w:t>
      </w:r>
      <w:r w:rsidRPr="009C4609">
        <w:rPr>
          <w:b/>
          <w:w w:val="33"/>
        </w:rPr>
        <w:t>||</w:t>
      </w:r>
    </w:p>
    <w:p w14:paraId="6DEF2C89" w14:textId="77777777" w:rsidR="00C71948" w:rsidRPr="001E5732" w:rsidRDefault="00C71948" w:rsidP="006374C6">
      <w:pPr>
        <w:pStyle w:val="Randverweis"/>
        <w:framePr w:wrap="around"/>
      </w:pPr>
      <w:proofErr w:type="spellStart"/>
      <w:r w:rsidRPr="001E5732">
        <w:t>Mt</w:t>
      </w:r>
      <w:proofErr w:type="spellEnd"/>
      <w:r w:rsidRPr="001E5732">
        <w:t xml:space="preserve"> 10,37</w:t>
      </w:r>
      <w:r>
        <w:t>−</w:t>
      </w:r>
      <w:r w:rsidRPr="001E5732">
        <w:t>39</w:t>
      </w:r>
    </w:p>
    <w:p w14:paraId="0B8C6687" w14:textId="77777777" w:rsidR="00C71948" w:rsidRDefault="00C71948" w:rsidP="006374C6">
      <w:pPr>
        <w:pStyle w:val="Randverweis"/>
        <w:framePr w:wrap="around"/>
      </w:pPr>
      <w:r w:rsidRPr="001E5732">
        <w:t>27: 9,23;</w:t>
      </w:r>
    </w:p>
    <w:p w14:paraId="24460C1B" w14:textId="77777777" w:rsidR="00C71948" w:rsidRDefault="00C71948" w:rsidP="006374C6">
      <w:pPr>
        <w:pStyle w:val="Randverweis"/>
        <w:framePr w:wrap="around"/>
      </w:pPr>
      <w:proofErr w:type="spellStart"/>
      <w:r w:rsidRPr="001E5732">
        <w:t>Mt</w:t>
      </w:r>
      <w:proofErr w:type="spellEnd"/>
      <w:r w:rsidRPr="001E5732">
        <w:t xml:space="preserve"> 16,24;</w:t>
      </w:r>
    </w:p>
    <w:p w14:paraId="3D5CB2A7" w14:textId="77777777" w:rsidR="00BF1445" w:rsidRDefault="00C71948" w:rsidP="006374C6">
      <w:pPr>
        <w:pStyle w:val="Randverweis"/>
        <w:framePr w:wrap="around"/>
      </w:pPr>
      <w:r w:rsidRPr="001E5732">
        <w:t>Mk 8,3</w:t>
      </w:r>
      <w:r w:rsidR="00BF1445">
        <w:t>4</w:t>
      </w:r>
    </w:p>
    <w:p w14:paraId="5F31B925" w14:textId="77777777" w:rsidR="009855CC" w:rsidRDefault="00BF1445" w:rsidP="006374C6">
      <w:pPr>
        <w:pStyle w:val="Randverweis"/>
        <w:framePr w:wrap="around"/>
      </w:pPr>
      <w:proofErr w:type="spellStart"/>
      <w:r>
        <w:t>Joh</w:t>
      </w:r>
      <w:proofErr w:type="spellEnd"/>
      <w:r>
        <w:t xml:space="preserve"> 14,26</w:t>
      </w:r>
      <w:r w:rsidR="009855CC">
        <w:t>;</w:t>
      </w:r>
    </w:p>
    <w:p w14:paraId="2E4B3117" w14:textId="41AF2DC4" w:rsidR="00C71948" w:rsidRDefault="009855CC" w:rsidP="006374C6">
      <w:pPr>
        <w:pStyle w:val="Randverweis"/>
        <w:framePr w:wrap="around"/>
      </w:pPr>
      <w:r>
        <w:t>S</w:t>
      </w:r>
      <w:r w:rsidR="003C3EE1">
        <w:t xml:space="preserve"> 59,22</w:t>
      </w:r>
    </w:p>
    <w:p w14:paraId="15A70B8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Es zog eine große Volksmenge mit ihm, und er wandte sich um und sagte zu </w:t>
      </w:r>
      <w:r>
        <w:rPr>
          <w:rFonts w:ascii="Trebuchet MS" w:hAnsi="Trebuchet MS"/>
          <w:lang w:val="de-DE"/>
        </w:rPr>
        <w:t>ih</w:t>
      </w:r>
      <w:r w:rsidRPr="001E5732">
        <w:rPr>
          <w:rFonts w:ascii="Trebuchet MS" w:hAnsi="Trebuchet MS"/>
          <w:lang w:val="de-DE"/>
        </w:rPr>
        <w:t xml:space="preserve">nen: </w:t>
      </w:r>
      <w:r w:rsidRPr="001E5732">
        <w:rPr>
          <w:rFonts w:ascii="Trebuchet MS" w:hAnsi="Trebuchet MS"/>
          <w:vertAlign w:val="superscript"/>
          <w:lang w:val="de-DE"/>
        </w:rPr>
        <w:t>26 </w:t>
      </w:r>
      <w:r w:rsidRPr="001E5732">
        <w:rPr>
          <w:rFonts w:ascii="Trebuchet MS" w:hAnsi="Trebuchet MS"/>
          <w:lang w:val="de-DE"/>
        </w:rPr>
        <w:t>„Wenn jemand zu mir kommt und nicht seinen Vater und die Mutter und die Frau und die Brüder und die Schwestern, ja sogar sein eigenes Leben hasst</w:t>
      </w:r>
      <w:r>
        <w:rPr>
          <w:rStyle w:val="Funotenzeichen"/>
          <w:rFonts w:ascii="Trebuchet MS" w:hAnsi="Trebuchet MS"/>
          <w:lang w:val="de-DE"/>
        </w:rPr>
        <w:footnoteReference w:id="398"/>
      </w:r>
      <w:r w:rsidRPr="001E5732">
        <w:rPr>
          <w:rFonts w:ascii="Trebuchet MS" w:hAnsi="Trebuchet MS"/>
          <w:lang w:val="de-DE"/>
        </w:rPr>
        <w:t xml:space="preserve">, kann er nicht mein Jünger sein! </w:t>
      </w:r>
      <w:r w:rsidRPr="001E5732">
        <w:rPr>
          <w:rFonts w:ascii="Trebuchet MS" w:hAnsi="Trebuchet MS"/>
          <w:vertAlign w:val="superscript"/>
          <w:lang w:val="de-DE"/>
        </w:rPr>
        <w:t>27 </w:t>
      </w:r>
      <w:r w:rsidRPr="001E5732">
        <w:rPr>
          <w:rFonts w:ascii="Trebuchet MS" w:hAnsi="Trebuchet MS"/>
          <w:lang w:val="de-DE"/>
        </w:rPr>
        <w:t>Wer nicht sein Kreuz trägt und mir nach</w:t>
      </w:r>
      <w:r>
        <w:rPr>
          <w:rFonts w:ascii="Trebuchet MS" w:hAnsi="Trebuchet MS"/>
          <w:lang w:val="de-DE"/>
        </w:rPr>
        <w:t xml:space="preserve"> </w:t>
      </w:r>
      <w:r w:rsidRPr="001E5732">
        <w:rPr>
          <w:rFonts w:ascii="Trebuchet MS" w:hAnsi="Trebuchet MS"/>
          <w:lang w:val="de-DE"/>
        </w:rPr>
        <w:t>kommt, kann nicht mein Jünger sein!</w:t>
      </w:r>
    </w:p>
    <w:p w14:paraId="44733C60"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Denn wer von euch, der einen Turm bauen will, setzt sich nicht zuerst hin und berechnet die Kosten, ob er es zur Ausführung hat?</w:t>
      </w:r>
      <w:r>
        <w:rPr>
          <w:rStyle w:val="Funotenzeichen"/>
          <w:rFonts w:ascii="Trebuchet MS" w:hAnsi="Trebuchet MS"/>
          <w:lang w:val="de-DE"/>
        </w:rPr>
        <w:footnoteReference w:id="399"/>
      </w:r>
      <w:r w:rsidRPr="001E5732">
        <w:rPr>
          <w:rFonts w:ascii="Trebuchet MS" w:hAnsi="Trebuchet MS"/>
          <w:lang w:val="de-DE"/>
        </w:rPr>
        <w:t xml:space="preserve"> </w:t>
      </w:r>
      <w:r w:rsidRPr="00D20E6B">
        <w:rPr>
          <w:rFonts w:ascii="Trebuchet MS" w:hAnsi="Trebuchet MS"/>
          <w:vertAlign w:val="superscript"/>
          <w:lang w:val="de-DE"/>
        </w:rPr>
        <w:t>29 </w:t>
      </w:r>
      <w:r w:rsidRPr="001E5732">
        <w:rPr>
          <w:rFonts w:ascii="Trebuchet MS" w:hAnsi="Trebuchet MS"/>
          <w:lang w:val="de-DE"/>
        </w:rPr>
        <w:t xml:space="preserve">Damit nicht etwa, nachdem er das Fundament gelegt hat und nicht fertig stellen kann, alle, die es anschauen, ihn zu verspotten beginnen </w:t>
      </w:r>
      <w:r w:rsidRPr="001E5732">
        <w:rPr>
          <w:rFonts w:ascii="Trebuchet MS" w:hAnsi="Trebuchet MS"/>
          <w:vertAlign w:val="superscript"/>
          <w:lang w:val="de-DE"/>
        </w:rPr>
        <w:t>30 </w:t>
      </w:r>
      <w:r w:rsidRPr="001E5732">
        <w:rPr>
          <w:rFonts w:ascii="Trebuchet MS" w:hAnsi="Trebuchet MS"/>
          <w:lang w:val="de-DE"/>
        </w:rPr>
        <w:t>und sagen: Dieser Mensch hat zu bauen angefangen und konnte nicht fertig stellen!</w:t>
      </w:r>
    </w:p>
    <w:p w14:paraId="13DFF70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O</w:t>
      </w:r>
      <w:r>
        <w:rPr>
          <w:rFonts w:ascii="Trebuchet MS" w:hAnsi="Trebuchet MS"/>
          <w:lang w:val="de-DE"/>
        </w:rPr>
        <w:t>der welcher König zieht aus, um</w:t>
      </w:r>
      <w:r w:rsidRPr="001E5732">
        <w:rPr>
          <w:rFonts w:ascii="Trebuchet MS" w:hAnsi="Trebuchet MS"/>
          <w:lang w:val="de-DE"/>
        </w:rPr>
        <w:t xml:space="preserve"> mit einem anderen König Krieg zu führen, und setzt sich nicht erst hin und berät, ob er in der Lage ist, mit Zehntausend dem entgegenzutreten, der mit Zwanzigtausend gegen ihn zieht? </w:t>
      </w:r>
      <w:r w:rsidRPr="001E5732">
        <w:rPr>
          <w:rFonts w:ascii="Trebuchet MS" w:hAnsi="Trebuchet MS"/>
          <w:vertAlign w:val="superscript"/>
          <w:lang w:val="de-DE"/>
        </w:rPr>
        <w:t>32 </w:t>
      </w:r>
      <w:r w:rsidRPr="001E5732">
        <w:rPr>
          <w:rFonts w:ascii="Trebuchet MS" w:hAnsi="Trebuchet MS"/>
          <w:lang w:val="de-DE"/>
        </w:rPr>
        <w:t xml:space="preserve">Sonst aber schickt er, wenn er noch fern ist, eine Gesandtschaft und bittet um was des Friedens ist. </w:t>
      </w:r>
      <w:r w:rsidRPr="001E5732">
        <w:rPr>
          <w:rFonts w:ascii="Trebuchet MS" w:hAnsi="Trebuchet MS"/>
          <w:vertAlign w:val="superscript"/>
          <w:lang w:val="de-DE"/>
        </w:rPr>
        <w:t>33 </w:t>
      </w:r>
      <w:r w:rsidRPr="001E5732">
        <w:rPr>
          <w:rFonts w:ascii="Trebuchet MS" w:hAnsi="Trebuchet MS"/>
          <w:lang w:val="de-DE"/>
        </w:rPr>
        <w:t>So also kann keiner von euch, der nicht auf sein ganzes Vermögen verzichtet</w:t>
      </w:r>
      <w:r>
        <w:rPr>
          <w:rStyle w:val="Funotenzeichen"/>
          <w:rFonts w:ascii="Trebuchet MS" w:hAnsi="Trebuchet MS"/>
          <w:lang w:val="de-DE"/>
        </w:rPr>
        <w:footnoteReference w:id="400"/>
      </w:r>
      <w:r w:rsidRPr="001E5732">
        <w:rPr>
          <w:rFonts w:ascii="Trebuchet MS" w:hAnsi="Trebuchet MS"/>
          <w:lang w:val="de-DE"/>
        </w:rPr>
        <w:t>, mein Jünger sein.</w:t>
      </w:r>
    </w:p>
    <w:p w14:paraId="1214C4AD" w14:textId="77777777" w:rsidR="00C71948" w:rsidRDefault="00C71948" w:rsidP="006374C6">
      <w:pPr>
        <w:pStyle w:val="Randverweis"/>
        <w:framePr w:wrap="around"/>
        <w:rPr>
          <w:szCs w:val="24"/>
        </w:rPr>
      </w:pPr>
      <w:r w:rsidRPr="001E5732">
        <w:t>34</w:t>
      </w:r>
      <w:r>
        <w:t>−</w:t>
      </w:r>
      <w:r w:rsidRPr="001E5732">
        <w:t xml:space="preserve">35: </w:t>
      </w:r>
      <w:r w:rsidRPr="009C4609">
        <w:rPr>
          <w:b/>
          <w:w w:val="33"/>
        </w:rPr>
        <w:t>||</w:t>
      </w:r>
    </w:p>
    <w:p w14:paraId="41C9E15C" w14:textId="77777777" w:rsidR="00C71948" w:rsidRDefault="00C71948" w:rsidP="006374C6">
      <w:pPr>
        <w:pStyle w:val="Randverweis"/>
        <w:framePr w:wrap="around"/>
      </w:pPr>
      <w:proofErr w:type="spellStart"/>
      <w:r w:rsidRPr="001E5732">
        <w:t>Mt</w:t>
      </w:r>
      <w:proofErr w:type="spellEnd"/>
      <w:r w:rsidRPr="001E5732">
        <w:t xml:space="preserve"> 5,13;</w:t>
      </w:r>
    </w:p>
    <w:p w14:paraId="78D76F51" w14:textId="77777777" w:rsidR="00C71948" w:rsidRPr="001E5732" w:rsidRDefault="00C71948" w:rsidP="006374C6">
      <w:pPr>
        <w:pStyle w:val="Randverweis"/>
        <w:framePr w:wrap="around"/>
      </w:pPr>
      <w:r w:rsidRPr="001E5732">
        <w:t>Mk 9,50</w:t>
      </w:r>
    </w:p>
    <w:p w14:paraId="7BD68204" w14:textId="77777777" w:rsidR="00C71948" w:rsidRPr="001E5732" w:rsidRDefault="00C71948" w:rsidP="006374C6">
      <w:pPr>
        <w:pStyle w:val="Randverweis"/>
        <w:framePr w:wrap="around"/>
      </w:pPr>
      <w:r w:rsidRPr="001E5732">
        <w:t xml:space="preserve">35: </w:t>
      </w:r>
      <w:proofErr w:type="spellStart"/>
      <w:r w:rsidRPr="001E5732">
        <w:t>Mt</w:t>
      </w:r>
      <w:proofErr w:type="spellEnd"/>
      <w:r w:rsidRPr="001E5732">
        <w:t xml:space="preserve"> 11,15</w:t>
      </w:r>
    </w:p>
    <w:p w14:paraId="07BD4D9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7" w:name="_Toc38534777"/>
      <w:r w:rsidRPr="001E5732">
        <w:rPr>
          <w:rFonts w:ascii="Trebuchet MS" w:hAnsi="Trebuchet MS" w:cs="Arial"/>
          <w:szCs w:val="24"/>
          <w:lang w:val="de-DE"/>
        </w:rPr>
        <w:t>Jesu</w:t>
      </w:r>
      <w:r>
        <w:rPr>
          <w:rFonts w:ascii="Trebuchet MS" w:hAnsi="Trebuchet MS" w:cs="Arial"/>
          <w:szCs w:val="24"/>
          <w:lang w:val="de-DE"/>
        </w:rPr>
        <w:t>s</w:t>
      </w:r>
      <w:r w:rsidRPr="001E5732">
        <w:rPr>
          <w:rFonts w:ascii="Trebuchet MS" w:hAnsi="Trebuchet MS" w:cs="Arial"/>
          <w:szCs w:val="24"/>
          <w:lang w:val="de-DE"/>
        </w:rPr>
        <w:t xml:space="preserve"> </w:t>
      </w:r>
      <w:r>
        <w:rPr>
          <w:rFonts w:ascii="Trebuchet MS" w:hAnsi="Trebuchet MS" w:cs="Arial"/>
          <w:szCs w:val="24"/>
          <w:lang w:val="de-DE"/>
        </w:rPr>
        <w:t>geht um</w:t>
      </w:r>
      <w:r w:rsidRPr="001E5732">
        <w:rPr>
          <w:rFonts w:ascii="Trebuchet MS" w:hAnsi="Trebuchet MS" w:cs="Arial"/>
          <w:szCs w:val="24"/>
          <w:lang w:val="de-DE"/>
        </w:rPr>
        <w:t xml:space="preserve"> mit </w:t>
      </w:r>
      <w:r>
        <w:rPr>
          <w:rFonts w:ascii="Trebuchet MS" w:hAnsi="Trebuchet MS" w:cs="Arial"/>
          <w:szCs w:val="24"/>
          <w:lang w:val="de-DE"/>
        </w:rPr>
        <w:t>Steuereintreiber</w:t>
      </w:r>
      <w:r w:rsidRPr="001E5732">
        <w:rPr>
          <w:rFonts w:ascii="Trebuchet MS" w:hAnsi="Trebuchet MS" w:cs="Arial"/>
          <w:szCs w:val="24"/>
          <w:lang w:val="de-DE"/>
        </w:rPr>
        <w:t>n und Sündern (15,1</w:t>
      </w:r>
      <w:r>
        <w:rPr>
          <w:rFonts w:ascii="Trebuchet MS" w:hAnsi="Trebuchet MS" w:cs="Arial"/>
          <w:szCs w:val="24"/>
          <w:lang w:val="de-DE"/>
        </w:rPr>
        <w:t>−</w:t>
      </w:r>
      <w:r w:rsidRPr="001E5732">
        <w:rPr>
          <w:rFonts w:ascii="Trebuchet MS" w:hAnsi="Trebuchet MS" w:cs="Arial"/>
          <w:szCs w:val="24"/>
          <w:lang w:val="de-DE"/>
        </w:rPr>
        <w:t>2)</w:t>
      </w:r>
      <w:bookmarkEnd w:id="387"/>
    </w:p>
    <w:p w14:paraId="04573D68" w14:textId="77777777" w:rsidR="00C71948" w:rsidRDefault="00C71948" w:rsidP="006374C6">
      <w:pPr>
        <w:pStyle w:val="Randverweis"/>
        <w:framePr w:wrap="around"/>
      </w:pPr>
      <w:r w:rsidRPr="001E5732">
        <w:t>1: 5,29f; 7,34;</w:t>
      </w:r>
    </w:p>
    <w:p w14:paraId="21DB6931" w14:textId="77777777" w:rsidR="00C71948" w:rsidRDefault="00C71948" w:rsidP="006374C6">
      <w:pPr>
        <w:pStyle w:val="Randverweis"/>
        <w:framePr w:wrap="around"/>
      </w:pPr>
      <w:r w:rsidRPr="001E5732">
        <w:t>19,7;</w:t>
      </w:r>
    </w:p>
    <w:p w14:paraId="795F4F4B" w14:textId="77777777" w:rsidR="00C71948" w:rsidRDefault="00C71948" w:rsidP="006374C6">
      <w:pPr>
        <w:pStyle w:val="Randverweis"/>
        <w:framePr w:wrap="around"/>
      </w:pPr>
      <w:proofErr w:type="spellStart"/>
      <w:r w:rsidRPr="001E5732">
        <w:t>Mt</w:t>
      </w:r>
      <w:proofErr w:type="spellEnd"/>
      <w:r w:rsidRPr="001E5732">
        <w:t xml:space="preserve"> 9,10f;</w:t>
      </w:r>
    </w:p>
    <w:p w14:paraId="5871EFEC" w14:textId="77777777" w:rsidR="00C71948" w:rsidRPr="001E5732" w:rsidRDefault="00C71948" w:rsidP="006374C6">
      <w:pPr>
        <w:pStyle w:val="Randverweis"/>
        <w:framePr w:wrap="around"/>
      </w:pPr>
      <w:r w:rsidRPr="001E5732">
        <w:t>Mk 2,15f</w:t>
      </w:r>
    </w:p>
    <w:p w14:paraId="260E1E5B" w14:textId="71893C5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Es suchten ihm alle </w:t>
      </w:r>
      <w:r>
        <w:rPr>
          <w:rFonts w:ascii="Trebuchet MS" w:hAnsi="Trebuchet MS"/>
          <w:lang w:val="de-DE"/>
        </w:rPr>
        <w:t>Steuereintreiber</w:t>
      </w:r>
      <w:r w:rsidRPr="001E5732">
        <w:rPr>
          <w:rFonts w:ascii="Trebuchet MS" w:hAnsi="Trebuchet MS"/>
          <w:lang w:val="de-DE"/>
        </w:rPr>
        <w:t xml:space="preserve"> und die Sünder nahe</w:t>
      </w:r>
      <w:r>
        <w:rPr>
          <w:rFonts w:ascii="Trebuchet MS" w:hAnsi="Trebuchet MS"/>
          <w:lang w:val="de-DE"/>
        </w:rPr>
        <w:t xml:space="preserve"> </w:t>
      </w:r>
      <w:r w:rsidRPr="001E5732">
        <w:rPr>
          <w:rFonts w:ascii="Trebuchet MS" w:hAnsi="Trebuchet MS"/>
          <w:lang w:val="de-DE"/>
        </w:rPr>
        <w:t>zu</w:t>
      </w:r>
      <w:r>
        <w:rPr>
          <w:rFonts w:ascii="Trebuchet MS" w:hAnsi="Trebuchet MS"/>
          <w:lang w:val="de-DE"/>
        </w:rPr>
        <w:t xml:space="preserve"> </w:t>
      </w:r>
      <w:r w:rsidRPr="001E5732">
        <w:rPr>
          <w:rFonts w:ascii="Trebuchet MS" w:hAnsi="Trebuchet MS"/>
          <w:lang w:val="de-DE"/>
        </w:rPr>
        <w:t xml:space="preserve">kommen, um ihn zu hören. </w:t>
      </w:r>
      <w:r w:rsidRPr="001E5732">
        <w:rPr>
          <w:rFonts w:ascii="Trebuchet MS" w:hAnsi="Trebuchet MS"/>
          <w:vertAlign w:val="superscript"/>
          <w:lang w:val="de-DE"/>
        </w:rPr>
        <w:t>2 </w:t>
      </w:r>
      <w:r w:rsidRPr="001E5732">
        <w:rPr>
          <w:rFonts w:ascii="Trebuchet MS" w:hAnsi="Trebuchet MS"/>
          <w:lang w:val="de-DE"/>
        </w:rPr>
        <w:t>Und die Pharis</w:t>
      </w:r>
      <w:r w:rsidRPr="006A6FA8">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die Schriftgelehrten sich und sagten: „Dieser nimmt Sünder an und isst mit ihnen!“</w:t>
      </w:r>
    </w:p>
    <w:p w14:paraId="06AF58F0"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8" w:name="_Toc38534778"/>
      <w:r>
        <w:rPr>
          <w:rFonts w:ascii="Trebuchet MS" w:hAnsi="Trebuchet MS" w:cs="Arial"/>
          <w:szCs w:val="24"/>
          <w:lang w:val="de-DE"/>
        </w:rPr>
        <w:t>Gleichnis: Verlorenes</w:t>
      </w:r>
      <w:r w:rsidRPr="001E5732">
        <w:rPr>
          <w:rFonts w:ascii="Trebuchet MS" w:hAnsi="Trebuchet MS" w:cs="Arial"/>
          <w:szCs w:val="24"/>
          <w:lang w:val="de-DE"/>
        </w:rPr>
        <w:t xml:space="preserve"> Schaf (15,3</w:t>
      </w:r>
      <w:r>
        <w:rPr>
          <w:rFonts w:ascii="Trebuchet MS" w:hAnsi="Trebuchet MS" w:cs="Arial"/>
          <w:szCs w:val="24"/>
          <w:lang w:val="de-DE"/>
        </w:rPr>
        <w:t>−</w:t>
      </w:r>
      <w:r w:rsidRPr="001E5732">
        <w:rPr>
          <w:rFonts w:ascii="Trebuchet MS" w:hAnsi="Trebuchet MS" w:cs="Arial"/>
          <w:szCs w:val="24"/>
          <w:lang w:val="de-DE"/>
        </w:rPr>
        <w:t>7)</w:t>
      </w:r>
      <w:bookmarkEnd w:id="388"/>
    </w:p>
    <w:p w14:paraId="0FF3946E" w14:textId="77777777" w:rsidR="00C71948" w:rsidRDefault="00C71948" w:rsidP="006374C6">
      <w:pPr>
        <w:pStyle w:val="Randverweis"/>
        <w:framePr w:wrap="around"/>
      </w:pPr>
      <w:r w:rsidRPr="001E5732">
        <w:t>3</w:t>
      </w:r>
      <w:r>
        <w:t>−</w:t>
      </w:r>
      <w:r w:rsidRPr="001E5732">
        <w:t xml:space="preserve">7: </w:t>
      </w:r>
    </w:p>
    <w:p w14:paraId="0E91FE01" w14:textId="77777777" w:rsidR="00C71948" w:rsidRPr="001E5732" w:rsidRDefault="00C71948" w:rsidP="006374C6">
      <w:pPr>
        <w:pStyle w:val="Randverweis"/>
        <w:framePr w:wrap="around"/>
      </w:pPr>
      <w:proofErr w:type="spellStart"/>
      <w:r w:rsidRPr="001E5732">
        <w:t>Joh</w:t>
      </w:r>
      <w:proofErr w:type="spellEnd"/>
      <w:r w:rsidRPr="001E5732">
        <w:t xml:space="preserve"> 10,11</w:t>
      </w:r>
      <w:r>
        <w:t>−15</w:t>
      </w:r>
    </w:p>
    <w:p w14:paraId="11CA2F21" w14:textId="77777777" w:rsidR="00C71948" w:rsidRDefault="00C71948" w:rsidP="006374C6">
      <w:pPr>
        <w:pStyle w:val="Randverweis"/>
        <w:framePr w:wrap="around"/>
      </w:pPr>
      <w:r w:rsidRPr="001E5732">
        <w:t>4</w:t>
      </w:r>
      <w:r>
        <w:t>−</w:t>
      </w:r>
      <w:r w:rsidRPr="001E5732">
        <w:t xml:space="preserve">7: </w:t>
      </w:r>
      <w:r w:rsidRPr="009C4609">
        <w:rPr>
          <w:b/>
          <w:w w:val="33"/>
        </w:rPr>
        <w:t>||</w:t>
      </w:r>
    </w:p>
    <w:p w14:paraId="147EB266" w14:textId="77777777" w:rsidR="00C71948" w:rsidRPr="001E5732" w:rsidRDefault="00C71948" w:rsidP="006374C6">
      <w:pPr>
        <w:pStyle w:val="Randverweis"/>
        <w:framePr w:wrap="around"/>
      </w:pPr>
      <w:proofErr w:type="spellStart"/>
      <w:r w:rsidRPr="001E5732">
        <w:t>Mt</w:t>
      </w:r>
      <w:proofErr w:type="spellEnd"/>
      <w:r w:rsidRPr="001E5732">
        <w:t xml:space="preserve"> 18,12</w:t>
      </w:r>
      <w:r>
        <w:t>−</w:t>
      </w:r>
      <w:r w:rsidRPr="001E5732">
        <w:t>24</w:t>
      </w:r>
    </w:p>
    <w:p w14:paraId="5B8EA960" w14:textId="7FD8431E"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Zu ihnen sagte er dieses Gleichnis. Er sagte: </w:t>
      </w:r>
      <w:r w:rsidRPr="001E5732">
        <w:rPr>
          <w:rFonts w:ascii="Trebuchet MS" w:hAnsi="Trebuchet MS"/>
          <w:vertAlign w:val="superscript"/>
          <w:lang w:val="de-DE"/>
        </w:rPr>
        <w:t>4 </w:t>
      </w:r>
      <w:r w:rsidRPr="001E5732">
        <w:rPr>
          <w:rFonts w:ascii="Trebuchet MS" w:hAnsi="Trebuchet MS"/>
          <w:lang w:val="de-DE"/>
        </w:rPr>
        <w:t>„Welcher Mensch von euch, der hun</w:t>
      </w:r>
      <w:r>
        <w:rPr>
          <w:rFonts w:ascii="Trebuchet MS" w:hAnsi="Trebuchet MS"/>
          <w:lang w:val="de-DE"/>
        </w:rPr>
        <w:softHyphen/>
      </w:r>
      <w:r w:rsidRPr="001E5732">
        <w:rPr>
          <w:rFonts w:ascii="Trebuchet MS" w:hAnsi="Trebuchet MS"/>
          <w:lang w:val="de-DE"/>
        </w:rPr>
        <w:t xml:space="preserve">dert Schafe hat und von ihnen </w:t>
      </w:r>
      <w:r w:rsidRPr="00D66995">
        <w:rPr>
          <w:rFonts w:ascii="Trebuchet MS" w:hAnsi="Trebuchet MS"/>
          <w:i/>
          <w:lang w:val="de-DE"/>
        </w:rPr>
        <w:t>eines</w:t>
      </w:r>
      <w:r w:rsidRPr="001E5732">
        <w:rPr>
          <w:rFonts w:ascii="Trebuchet MS" w:hAnsi="Trebuchet MS"/>
          <w:lang w:val="de-DE"/>
        </w:rPr>
        <w:t xml:space="preserve"> verloren hat, lässt nicht die neunundneunzig in der </w:t>
      </w:r>
      <w:r>
        <w:rPr>
          <w:rFonts w:ascii="Trebuchet MS" w:hAnsi="Trebuchet MS"/>
          <w:lang w:val="de-DE"/>
        </w:rPr>
        <w:t>Einöde</w:t>
      </w:r>
      <w:r w:rsidRPr="001E5732">
        <w:rPr>
          <w:rFonts w:ascii="Trebuchet MS" w:hAnsi="Trebuchet MS"/>
          <w:lang w:val="de-DE"/>
        </w:rPr>
        <w:t xml:space="preserve"> und geht dem verlorenen nach, bis er es findet? </w:t>
      </w:r>
      <w:r w:rsidRPr="001E5732">
        <w:rPr>
          <w:rFonts w:ascii="Trebuchet MS" w:hAnsi="Trebuchet MS"/>
          <w:vertAlign w:val="superscript"/>
          <w:lang w:val="de-DE"/>
        </w:rPr>
        <w:t>5 </w:t>
      </w:r>
      <w:r w:rsidRPr="001E5732">
        <w:rPr>
          <w:rFonts w:ascii="Trebuchet MS" w:hAnsi="Trebuchet MS"/>
          <w:lang w:val="de-DE"/>
        </w:rPr>
        <w:t xml:space="preserve">Und wenn er es findet, legt er es auf seine Schultern und freut sich; </w:t>
      </w:r>
      <w:r w:rsidRPr="001E5732">
        <w:rPr>
          <w:rFonts w:ascii="Trebuchet MS" w:hAnsi="Trebuchet MS"/>
          <w:vertAlign w:val="superscript"/>
          <w:lang w:val="de-DE"/>
        </w:rPr>
        <w:t>6 </w:t>
      </w:r>
      <w:r w:rsidRPr="001E5732">
        <w:rPr>
          <w:rFonts w:ascii="Trebuchet MS" w:hAnsi="Trebuchet MS"/>
          <w:lang w:val="de-DE"/>
        </w:rPr>
        <w:t>und wenn er nach Hause kommt, ruft er die Freunde und Nachbarn zusammen und sagt ihnen: Freut euch mit mir</w:t>
      </w:r>
      <w:r>
        <w:rPr>
          <w:rFonts w:ascii="Trebuchet MS" w:hAnsi="Trebuchet MS"/>
          <w:lang w:val="de-DE"/>
        </w:rPr>
        <w:t xml:space="preserve"> mit</w:t>
      </w:r>
      <w:r w:rsidRPr="001E5732">
        <w:rPr>
          <w:rFonts w:ascii="Trebuchet MS" w:hAnsi="Trebuchet MS"/>
          <w:lang w:val="de-DE"/>
        </w:rPr>
        <w:t xml:space="preserve">! Ich habe mein verlorenes Schaf gefunden! </w:t>
      </w:r>
      <w:r w:rsidRPr="001E5732">
        <w:rPr>
          <w:rFonts w:ascii="Trebuchet MS" w:hAnsi="Trebuchet MS"/>
          <w:vertAlign w:val="superscript"/>
          <w:lang w:val="de-DE"/>
        </w:rPr>
        <w:t>7 </w:t>
      </w:r>
      <w:r w:rsidRPr="001E5732">
        <w:rPr>
          <w:rFonts w:ascii="Trebuchet MS" w:hAnsi="Trebuchet MS"/>
          <w:lang w:val="de-DE"/>
        </w:rPr>
        <w:t xml:space="preserve">Ich sage euch: So wird Freude im Himmel sein über </w:t>
      </w:r>
      <w:r w:rsidRPr="001E5732">
        <w:rPr>
          <w:rFonts w:ascii="Trebuchet MS" w:hAnsi="Trebuchet MS"/>
          <w:i/>
          <w:lang w:val="de-DE"/>
        </w:rPr>
        <w:t>einen</w:t>
      </w:r>
      <w:r w:rsidRPr="001E5732">
        <w:rPr>
          <w:rFonts w:ascii="Trebuchet MS" w:hAnsi="Trebuchet MS"/>
          <w:lang w:val="de-DE"/>
        </w:rPr>
        <w:t xml:space="preserve"> Sünder, der sich</w:t>
      </w:r>
      <w:r w:rsidR="002B05F6">
        <w:rPr>
          <w:rFonts w:ascii="Trebuchet MS" w:hAnsi="Trebuchet MS"/>
          <w:lang w:val="de-DE"/>
        </w:rPr>
        <w:t xml:space="preserve"> sinnesä</w:t>
      </w:r>
      <w:r w:rsidR="00941996">
        <w:rPr>
          <w:rFonts w:ascii="Trebuchet MS" w:hAnsi="Trebuchet MS"/>
          <w:lang w:val="de-DE"/>
        </w:rPr>
        <w:t>n</w:t>
      </w:r>
      <w:r w:rsidR="002B05F6">
        <w:rPr>
          <w:rFonts w:ascii="Trebuchet MS" w:hAnsi="Trebuchet MS"/>
          <w:lang w:val="de-DE"/>
        </w:rPr>
        <w:t>dert</w:t>
      </w:r>
      <w:r w:rsidRPr="001E5732">
        <w:rPr>
          <w:rFonts w:ascii="Trebuchet MS" w:hAnsi="Trebuchet MS"/>
          <w:lang w:val="de-DE"/>
        </w:rPr>
        <w:t xml:space="preserve">, mehr als über neunundneunzig Gerechte, die einer </w:t>
      </w:r>
      <w:r w:rsidR="002B05F6">
        <w:rPr>
          <w:rFonts w:ascii="Trebuchet MS" w:hAnsi="Trebuchet MS"/>
          <w:lang w:val="de-DE"/>
        </w:rPr>
        <w:t>Sinnesänderung</w:t>
      </w:r>
      <w:r w:rsidRPr="001E5732">
        <w:rPr>
          <w:rFonts w:ascii="Trebuchet MS" w:hAnsi="Trebuchet MS"/>
          <w:lang w:val="de-DE"/>
        </w:rPr>
        <w:t xml:space="preserve"> nicht bedürfen.</w:t>
      </w:r>
      <w:r w:rsidR="00215188">
        <w:rPr>
          <w:rStyle w:val="Funotenzeichen"/>
          <w:rFonts w:ascii="Trebuchet MS" w:hAnsi="Trebuchet MS"/>
          <w:lang w:val="de-DE"/>
        </w:rPr>
        <w:footnoteReference w:id="401"/>
      </w:r>
    </w:p>
    <w:p w14:paraId="0B04BC2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89" w:name="_Toc38534779"/>
      <w:r>
        <w:rPr>
          <w:noProof/>
          <w:lang w:val="de-DE" w:bidi="he-IL"/>
        </w:rPr>
        <w:lastRenderedPageBreak/>
        <mc:AlternateContent>
          <mc:Choice Requires="wps">
            <w:drawing>
              <wp:anchor distT="0" distB="0" distL="114300" distR="114300" simplePos="0" relativeHeight="251802624" behindDoc="0" locked="0" layoutInCell="1" allowOverlap="1" wp14:anchorId="2A222A26" wp14:editId="7BB7CC71">
                <wp:simplePos x="0" y="0"/>
                <wp:positionH relativeFrom="column">
                  <wp:posOffset>-104775</wp:posOffset>
                </wp:positionH>
                <wp:positionV relativeFrom="paragraph">
                  <wp:posOffset>-327660</wp:posOffset>
                </wp:positionV>
                <wp:extent cx="990000" cy="295200"/>
                <wp:effectExtent l="0" t="0" r="1905" b="0"/>
                <wp:wrapNone/>
                <wp:docPr id="656"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BFDE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15,8 </w:t>
                            </w:r>
                            <w:r>
                              <w:rPr>
                                <w:rFonts w:ascii="Trebuchet MS" w:hAnsi="Trebuchet MS"/>
                                <w:lang w:val="de-DE"/>
                              </w:rPr>
                              <w:t>−</w:t>
                            </w:r>
                            <w:r>
                              <w:rPr>
                                <w:rFonts w:ascii="Trebuchet MS" w:hAnsi="Trebuchet MS" w:cs="Times New Roman"/>
                                <w:i/>
                                <w:iCs/>
                                <w:lang w:val="de-DE"/>
                              </w:rPr>
                              <w:t xml:space="preserve"> 16,2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2A26" id="Textfeld 128" o:spid="_x0000_s1151" type="#_x0000_t202" style="position:absolute;left:0;text-align:left;margin-left:-8.25pt;margin-top:-25.8pt;width:77.95pt;height:23.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" fillcolor="white [3201]" stroked="f" strokeweight=".5pt">
                <v:textbox>
                  <w:txbxContent>
                    <w:p w14:paraId="5ACBFDE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15,8 </w:t>
                      </w:r>
                      <w:r>
                        <w:rPr>
                          <w:rFonts w:ascii="Trebuchet MS" w:hAnsi="Trebuchet MS"/>
                          <w:lang w:val="de-DE"/>
                        </w:rPr>
                        <w:t>−</w:t>
                      </w:r>
                      <w:r>
                        <w:rPr>
                          <w:rFonts w:ascii="Trebuchet MS" w:hAnsi="Trebuchet MS" w:cs="Times New Roman"/>
                          <w:i/>
                          <w:iCs/>
                          <w:lang w:val="de-DE"/>
                        </w:rPr>
                        <w:t xml:space="preserve"> 16,2</w:t>
                      </w:r>
                    </w:p>
                  </w:txbxContent>
                </v:textbox>
              </v:shape>
            </w:pict>
          </mc:Fallback>
        </mc:AlternateContent>
      </w:r>
      <w:r w:rsidRPr="001E5732">
        <w:rPr>
          <w:rFonts w:ascii="Trebuchet MS" w:hAnsi="Trebuchet MS" w:cs="Arial"/>
          <w:szCs w:val="24"/>
          <w:lang w:val="de-DE"/>
        </w:rPr>
        <w:t>Gleichnis</w:t>
      </w:r>
      <w:r>
        <w:rPr>
          <w:rFonts w:ascii="Trebuchet MS" w:hAnsi="Trebuchet MS" w:cs="Arial"/>
          <w:szCs w:val="24"/>
          <w:lang w:val="de-DE"/>
        </w:rPr>
        <w:t>: Verlorene</w:t>
      </w:r>
      <w:r w:rsidRPr="001E5732">
        <w:rPr>
          <w:rFonts w:ascii="Trebuchet MS" w:hAnsi="Trebuchet MS" w:cs="Arial"/>
          <w:szCs w:val="24"/>
          <w:lang w:val="de-DE"/>
        </w:rPr>
        <w:t xml:space="preserve"> Drachme (15,8</w:t>
      </w:r>
      <w:r>
        <w:rPr>
          <w:rFonts w:ascii="Trebuchet MS" w:hAnsi="Trebuchet MS" w:cs="Arial"/>
          <w:szCs w:val="24"/>
          <w:lang w:val="de-DE"/>
        </w:rPr>
        <w:t>−</w:t>
      </w:r>
      <w:r w:rsidRPr="001E5732">
        <w:rPr>
          <w:rFonts w:ascii="Trebuchet MS" w:hAnsi="Trebuchet MS" w:cs="Arial"/>
          <w:szCs w:val="24"/>
          <w:lang w:val="de-DE"/>
        </w:rPr>
        <w:t>10)</w:t>
      </w:r>
      <w:bookmarkEnd w:id="389"/>
    </w:p>
    <w:p w14:paraId="4FB36D80" w14:textId="4CD2DBEF"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Oder welche Frau, die zehn Drachmen</w:t>
      </w:r>
      <w:r w:rsidRPr="001E5732">
        <w:rPr>
          <w:rStyle w:val="Funotenzeichen"/>
          <w:rFonts w:ascii="Trebuchet MS" w:hAnsi="Trebuchet MS"/>
          <w:lang w:val="de-DE"/>
        </w:rPr>
        <w:footnoteReference w:id="402"/>
      </w:r>
      <w:r w:rsidRPr="001E5732">
        <w:rPr>
          <w:rFonts w:ascii="Trebuchet MS" w:hAnsi="Trebuchet MS"/>
          <w:lang w:val="de-DE"/>
        </w:rPr>
        <w:t xml:space="preserve"> hat, zündet nicht, wenn sie </w:t>
      </w:r>
      <w:r w:rsidRPr="001E5732">
        <w:rPr>
          <w:rFonts w:ascii="Trebuchet MS" w:hAnsi="Trebuchet MS"/>
          <w:i/>
          <w:lang w:val="de-DE"/>
        </w:rPr>
        <w:t>eine</w:t>
      </w:r>
      <w:r w:rsidRPr="001E5732">
        <w:rPr>
          <w:rFonts w:ascii="Trebuchet MS" w:hAnsi="Trebuchet MS"/>
          <w:lang w:val="de-DE"/>
        </w:rPr>
        <w:t xml:space="preserve"> Drachme verloren hat, eine Leuchte an und fegt das Haus und sucht sorgsam, bis sie findet?</w:t>
      </w:r>
      <w:r w:rsidRPr="0073242C">
        <w:rPr>
          <w:rFonts w:ascii="Trebuchet MS" w:hAnsi="Trebuchet MS"/>
          <w:lang w:val="de-DE"/>
        </w:rPr>
        <w:t xml:space="preserve"> </w:t>
      </w:r>
      <w:r w:rsidRPr="00BE28B9">
        <w:rPr>
          <w:rFonts w:ascii="Trebuchet MS" w:hAnsi="Trebuchet MS"/>
          <w:vertAlign w:val="superscript"/>
          <w:lang w:val="de-DE"/>
        </w:rPr>
        <w:t>9</w:t>
      </w:r>
      <w:r w:rsidRPr="001E5732">
        <w:rPr>
          <w:rFonts w:ascii="Trebuchet MS" w:hAnsi="Trebuchet MS"/>
          <w:vertAlign w:val="superscript"/>
          <w:lang w:val="de-DE"/>
        </w:rPr>
        <w:t> </w:t>
      </w:r>
      <w:r w:rsidRPr="001E5732">
        <w:rPr>
          <w:rFonts w:ascii="Trebuchet MS" w:hAnsi="Trebuchet MS"/>
          <w:lang w:val="de-DE"/>
        </w:rPr>
        <w:t xml:space="preserve">Und </w:t>
      </w:r>
      <w:r w:rsidR="00404571">
        <w:rPr>
          <w:rFonts w:ascii="Trebuchet MS" w:hAnsi="Trebuchet MS"/>
          <w:lang w:val="de-DE"/>
        </w:rPr>
        <w:t xml:space="preserve">hat </w:t>
      </w:r>
      <w:r w:rsidRPr="001E5732">
        <w:rPr>
          <w:rFonts w:ascii="Trebuchet MS" w:hAnsi="Trebuchet MS"/>
          <w:lang w:val="de-DE"/>
        </w:rPr>
        <w:t>sie gefunde</w:t>
      </w:r>
      <w:r w:rsidR="00404571">
        <w:rPr>
          <w:rFonts w:ascii="Trebuchet MS" w:hAnsi="Trebuchet MS"/>
          <w:lang w:val="de-DE"/>
        </w:rPr>
        <w:t>n</w:t>
      </w:r>
      <w:r w:rsidRPr="001E5732">
        <w:rPr>
          <w:rFonts w:ascii="Trebuchet MS" w:hAnsi="Trebuchet MS"/>
          <w:lang w:val="de-DE"/>
        </w:rPr>
        <w:t>, ru</w:t>
      </w:r>
      <w:r w:rsidR="00404571">
        <w:rPr>
          <w:rFonts w:ascii="Trebuchet MS" w:hAnsi="Trebuchet MS"/>
          <w:lang w:val="de-DE"/>
        </w:rPr>
        <w:t xml:space="preserve">ft sie die </w:t>
      </w:r>
      <w:r w:rsidRPr="001E5732">
        <w:rPr>
          <w:rFonts w:ascii="Trebuchet MS" w:hAnsi="Trebuchet MS"/>
          <w:lang w:val="de-DE"/>
        </w:rPr>
        <w:t>Freu</w:t>
      </w:r>
      <w:r w:rsidR="00404571">
        <w:rPr>
          <w:rFonts w:ascii="Trebuchet MS" w:hAnsi="Trebuchet MS"/>
          <w:lang w:val="de-DE"/>
        </w:rPr>
        <w:t>nde</w:t>
      </w:r>
      <w:r w:rsidRPr="001E5732">
        <w:rPr>
          <w:rFonts w:ascii="Trebuchet MS" w:hAnsi="Trebuchet MS"/>
          <w:lang w:val="de-DE"/>
        </w:rPr>
        <w:t xml:space="preserve"> und Nachb</w:t>
      </w:r>
      <w:r w:rsidR="00404571">
        <w:rPr>
          <w:rFonts w:ascii="Trebuchet MS" w:hAnsi="Trebuchet MS"/>
          <w:lang w:val="de-DE"/>
        </w:rPr>
        <w:t>arn</w:t>
      </w:r>
      <w:r w:rsidRPr="001E5732">
        <w:rPr>
          <w:rFonts w:ascii="Trebuchet MS" w:hAnsi="Trebuchet MS"/>
          <w:lang w:val="de-DE"/>
        </w:rPr>
        <w:t xml:space="preserve"> zusammen und sagt: Freut euch mit mir! Ich habe die Drachme gefunden, die ich verloren hatte! </w:t>
      </w:r>
      <w:r w:rsidRPr="001E5732">
        <w:rPr>
          <w:rFonts w:ascii="Trebuchet MS" w:hAnsi="Trebuchet MS"/>
          <w:vertAlign w:val="superscript"/>
          <w:lang w:val="de-DE"/>
        </w:rPr>
        <w:t>10 </w:t>
      </w:r>
      <w:r w:rsidRPr="001E5732">
        <w:rPr>
          <w:rFonts w:ascii="Trebuchet MS" w:hAnsi="Trebuchet MS"/>
          <w:lang w:val="de-DE"/>
        </w:rPr>
        <w:t xml:space="preserve">So, sage ich, entsteht Freude vor den Engeln Gottes über </w:t>
      </w:r>
      <w:r w:rsidRPr="001E5732">
        <w:rPr>
          <w:rFonts w:ascii="Trebuchet MS" w:hAnsi="Trebuchet MS"/>
          <w:i/>
          <w:lang w:val="de-DE"/>
        </w:rPr>
        <w:t>einen</w:t>
      </w:r>
      <w:r w:rsidRPr="001E5732">
        <w:rPr>
          <w:rFonts w:ascii="Trebuchet MS" w:hAnsi="Trebuchet MS"/>
          <w:lang w:val="de-DE"/>
        </w:rPr>
        <w:t xml:space="preserve"> Sünder, der sich </w:t>
      </w:r>
      <w:r w:rsidR="002B05F6">
        <w:rPr>
          <w:rFonts w:ascii="Trebuchet MS" w:hAnsi="Trebuchet MS"/>
          <w:lang w:val="de-DE"/>
        </w:rPr>
        <w:t>sinnesändert</w:t>
      </w:r>
      <w:r w:rsidRPr="001E5732">
        <w:rPr>
          <w:rFonts w:ascii="Trebuchet MS" w:hAnsi="Trebuchet MS"/>
          <w:lang w:val="de-DE"/>
        </w:rPr>
        <w:t>.“</w:t>
      </w:r>
    </w:p>
    <w:p w14:paraId="317CA3F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0" w:name="_Toc38534780"/>
      <w:r w:rsidRPr="001E5732">
        <w:rPr>
          <w:rFonts w:ascii="Trebuchet MS" w:hAnsi="Trebuchet MS" w:cs="Arial"/>
          <w:szCs w:val="24"/>
          <w:lang w:val="de-DE"/>
        </w:rPr>
        <w:t>Gleichnis</w:t>
      </w:r>
      <w:r>
        <w:rPr>
          <w:rFonts w:ascii="Trebuchet MS" w:hAnsi="Trebuchet MS" w:cs="Arial"/>
          <w:szCs w:val="24"/>
          <w:lang w:val="de-DE"/>
        </w:rPr>
        <w:t>: Zwei Söhne desselben barmherzigen Vaters</w:t>
      </w:r>
      <w:r w:rsidRPr="001E5732">
        <w:rPr>
          <w:rFonts w:ascii="Trebuchet MS" w:hAnsi="Trebuchet MS" w:cs="Arial"/>
          <w:szCs w:val="24"/>
          <w:lang w:val="de-DE"/>
        </w:rPr>
        <w:t xml:space="preserve"> (15,11</w:t>
      </w:r>
      <w:r>
        <w:rPr>
          <w:rFonts w:ascii="Trebuchet MS" w:hAnsi="Trebuchet MS" w:cs="Arial"/>
          <w:szCs w:val="24"/>
          <w:lang w:val="de-DE"/>
        </w:rPr>
        <w:t>−</w:t>
      </w:r>
      <w:r w:rsidRPr="001E5732">
        <w:rPr>
          <w:rFonts w:ascii="Trebuchet MS" w:hAnsi="Trebuchet MS" w:cs="Arial"/>
          <w:szCs w:val="24"/>
          <w:lang w:val="de-DE"/>
        </w:rPr>
        <w:t>32)</w:t>
      </w:r>
      <w:bookmarkEnd w:id="390"/>
    </w:p>
    <w:p w14:paraId="15AAF3C1" w14:textId="77777777" w:rsidR="00C71948" w:rsidRPr="001E5732" w:rsidRDefault="00C71948" w:rsidP="006374C6">
      <w:pPr>
        <w:pStyle w:val="Randverweis"/>
        <w:framePr w:wrap="around"/>
      </w:pPr>
      <w:r>
        <w:t xml:space="preserve">11: </w:t>
      </w:r>
      <w:proofErr w:type="spellStart"/>
      <w:r>
        <w:t>Mt</w:t>
      </w:r>
      <w:proofErr w:type="spellEnd"/>
      <w:r>
        <w:t xml:space="preserve"> 21,2</w:t>
      </w:r>
      <w:r w:rsidRPr="001E5732">
        <w:t>8</w:t>
      </w:r>
    </w:p>
    <w:p w14:paraId="5A55EF5B" w14:textId="754FBFD8"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Er sagte: „Ein Mensch hatte zwei Söhne. </w:t>
      </w:r>
      <w:r w:rsidRPr="001E5732">
        <w:rPr>
          <w:rFonts w:ascii="Trebuchet MS" w:hAnsi="Trebuchet MS"/>
          <w:vertAlign w:val="superscript"/>
          <w:lang w:val="de-DE"/>
        </w:rPr>
        <w:t>12 </w:t>
      </w:r>
      <w:r w:rsidRPr="001E5732">
        <w:rPr>
          <w:rFonts w:ascii="Trebuchet MS" w:hAnsi="Trebuchet MS"/>
          <w:lang w:val="de-DE"/>
        </w:rPr>
        <w:t xml:space="preserve">Und der jüngere sagte dem Vater: </w:t>
      </w:r>
      <w:r w:rsidRPr="001E5732">
        <w:rPr>
          <w:rFonts w:ascii="Trebuchet MS" w:hAnsi="Trebuchet MS"/>
          <w:vertAlign w:val="subscript"/>
          <w:lang w:val="de-DE"/>
        </w:rPr>
        <w:t>‚</w:t>
      </w:r>
      <w:r w:rsidRPr="001E5732">
        <w:rPr>
          <w:rFonts w:ascii="Trebuchet MS" w:hAnsi="Trebuchet MS"/>
          <w:lang w:val="de-DE"/>
        </w:rPr>
        <w:t>Va</w:t>
      </w:r>
      <w:r>
        <w:rPr>
          <w:rFonts w:ascii="Trebuchet MS" w:hAnsi="Trebuchet MS"/>
          <w:lang w:val="de-DE"/>
        </w:rPr>
        <w:softHyphen/>
      </w:r>
      <w:r w:rsidRPr="001E5732">
        <w:rPr>
          <w:rFonts w:ascii="Trebuchet MS" w:hAnsi="Trebuchet MS"/>
          <w:lang w:val="de-DE"/>
        </w:rPr>
        <w:t>ter, gib mir den zustehenden Teil der Habe!</w:t>
      </w:r>
      <w:r>
        <w:rPr>
          <w:rFonts w:ascii="Trebuchet MS" w:hAnsi="Trebuchet MS"/>
          <w:lang w:val="de-DE"/>
        </w:rPr>
        <w:t>‛</w:t>
      </w:r>
      <w:r w:rsidRPr="001E5732">
        <w:rPr>
          <w:rFonts w:ascii="Trebuchet MS" w:hAnsi="Trebuchet MS"/>
          <w:lang w:val="de-DE"/>
        </w:rPr>
        <w:t xml:space="preserve"> Der verteilte ihnen das Vermögen. </w:t>
      </w:r>
      <w:r w:rsidRPr="001E5732">
        <w:rPr>
          <w:rFonts w:ascii="Trebuchet MS" w:hAnsi="Trebuchet MS"/>
          <w:vertAlign w:val="superscript"/>
          <w:lang w:val="de-DE"/>
        </w:rPr>
        <w:t>13 </w:t>
      </w:r>
      <w:r w:rsidRPr="001E5732">
        <w:rPr>
          <w:rFonts w:ascii="Trebuchet MS" w:hAnsi="Trebuchet MS"/>
          <w:lang w:val="de-DE"/>
        </w:rPr>
        <w:t xml:space="preserve">Und nach nicht vielen Tagen </w:t>
      </w:r>
      <w:r w:rsidR="00C03EC2">
        <w:rPr>
          <w:rFonts w:ascii="Trebuchet MS" w:hAnsi="Trebuchet MS"/>
          <w:lang w:val="de-DE"/>
        </w:rPr>
        <w:t xml:space="preserve">brachte </w:t>
      </w:r>
      <w:r w:rsidRPr="001E5732">
        <w:rPr>
          <w:rFonts w:ascii="Trebuchet MS" w:hAnsi="Trebuchet MS"/>
          <w:lang w:val="de-DE"/>
        </w:rPr>
        <w:t xml:space="preserve">der jüngere Sohn alles </w:t>
      </w:r>
      <w:r w:rsidR="00C03EC2">
        <w:rPr>
          <w:rFonts w:ascii="Trebuchet MS" w:hAnsi="Trebuchet MS"/>
          <w:lang w:val="de-DE"/>
        </w:rPr>
        <w:t>zusammen</w:t>
      </w:r>
      <w:r w:rsidR="003A3949">
        <w:rPr>
          <w:rStyle w:val="Funotenzeichen"/>
          <w:rFonts w:ascii="Trebuchet MS" w:hAnsi="Trebuchet MS"/>
          <w:lang w:val="de-DE"/>
        </w:rPr>
        <w:footnoteReference w:id="403"/>
      </w:r>
      <w:r w:rsidR="00C03EC2">
        <w:rPr>
          <w:rFonts w:ascii="Trebuchet MS" w:hAnsi="Trebuchet MS"/>
          <w:lang w:val="de-DE"/>
        </w:rPr>
        <w:t xml:space="preserve"> </w:t>
      </w:r>
      <w:r w:rsidRPr="001E5732">
        <w:rPr>
          <w:rFonts w:ascii="Trebuchet MS" w:hAnsi="Trebuchet MS"/>
          <w:lang w:val="de-DE"/>
        </w:rPr>
        <w:t xml:space="preserve">und reiste in ein fernes Land, und dort verschleuderte er seine Habe in liederlichem Leben. </w:t>
      </w:r>
      <w:r w:rsidRPr="001E5732">
        <w:rPr>
          <w:rFonts w:ascii="Trebuchet MS" w:hAnsi="Trebuchet MS"/>
          <w:vertAlign w:val="superscript"/>
          <w:lang w:val="de-DE"/>
        </w:rPr>
        <w:t>14 </w:t>
      </w:r>
      <w:r w:rsidRPr="001E5732">
        <w:rPr>
          <w:rFonts w:ascii="Trebuchet MS" w:hAnsi="Trebuchet MS"/>
          <w:lang w:val="de-DE"/>
        </w:rPr>
        <w:t>Als er alles ausgegeben hatte, entstand eine starke Hungersn</w:t>
      </w:r>
      <w:r>
        <w:rPr>
          <w:rFonts w:ascii="Trebuchet MS" w:hAnsi="Trebuchet MS"/>
          <w:lang w:val="de-DE"/>
        </w:rPr>
        <w:t xml:space="preserve">ot in jenem Land, und </w:t>
      </w:r>
      <w:r w:rsidRPr="004110D3">
        <w:rPr>
          <w:rFonts w:ascii="Trebuchet MS" w:hAnsi="Trebuchet MS"/>
          <w:i/>
          <w:lang w:val="de-DE"/>
        </w:rPr>
        <w:t>er</w:t>
      </w:r>
      <w:r>
        <w:rPr>
          <w:rFonts w:ascii="Trebuchet MS" w:hAnsi="Trebuchet MS"/>
          <w:lang w:val="de-DE"/>
        </w:rPr>
        <w:t xml:space="preserve"> </w:t>
      </w:r>
      <w:r w:rsidRPr="001E5732">
        <w:rPr>
          <w:rFonts w:ascii="Trebuchet MS" w:hAnsi="Trebuchet MS"/>
          <w:lang w:val="de-DE"/>
        </w:rPr>
        <w:t xml:space="preserve">begann zu darben. </w:t>
      </w:r>
      <w:r w:rsidRPr="001E5732">
        <w:rPr>
          <w:rFonts w:ascii="Trebuchet MS" w:hAnsi="Trebuchet MS"/>
          <w:vertAlign w:val="superscript"/>
          <w:lang w:val="de-DE"/>
        </w:rPr>
        <w:t>15 </w:t>
      </w:r>
      <w:r w:rsidRPr="001E5732">
        <w:rPr>
          <w:rFonts w:ascii="Trebuchet MS" w:hAnsi="Trebuchet MS"/>
          <w:lang w:val="de-DE"/>
        </w:rPr>
        <w:t xml:space="preserve">Und er ging und drängte sich einem der Bürger jenes Landes auf, und </w:t>
      </w:r>
      <w:r>
        <w:rPr>
          <w:rFonts w:ascii="Trebuchet MS" w:hAnsi="Trebuchet MS"/>
          <w:lang w:val="de-DE"/>
        </w:rPr>
        <w:t>d</w:t>
      </w:r>
      <w:r w:rsidRPr="001E5732">
        <w:rPr>
          <w:rFonts w:ascii="Trebuchet MS" w:hAnsi="Trebuchet MS"/>
          <w:lang w:val="de-DE"/>
        </w:rPr>
        <w:t xml:space="preserve">er schickte ihn auf seine Felder Schweine hüten. </w:t>
      </w:r>
      <w:r w:rsidRPr="001E5732">
        <w:rPr>
          <w:rFonts w:ascii="Trebuchet MS" w:hAnsi="Trebuchet MS"/>
          <w:vertAlign w:val="superscript"/>
          <w:lang w:val="de-DE"/>
        </w:rPr>
        <w:t>16 </w:t>
      </w:r>
      <w:r w:rsidRPr="001E5732">
        <w:rPr>
          <w:rFonts w:ascii="Trebuchet MS" w:hAnsi="Trebuchet MS"/>
          <w:lang w:val="de-DE"/>
        </w:rPr>
        <w:t xml:space="preserve">Und es verlangte ihn, sich mit den Schoten zu sättigen, die die Schweine fraßen, und </w:t>
      </w:r>
      <w:r>
        <w:rPr>
          <w:rFonts w:ascii="Trebuchet MS" w:hAnsi="Trebuchet MS"/>
          <w:lang w:val="de-DE"/>
        </w:rPr>
        <w:t>keiner</w:t>
      </w:r>
      <w:r w:rsidRPr="001E5732">
        <w:rPr>
          <w:rFonts w:ascii="Trebuchet MS" w:hAnsi="Trebuchet MS"/>
          <w:lang w:val="de-DE"/>
        </w:rPr>
        <w:t xml:space="preserve"> gab ihm. </w:t>
      </w:r>
      <w:r w:rsidRPr="001E5732">
        <w:rPr>
          <w:rFonts w:ascii="Trebuchet MS" w:hAnsi="Trebuchet MS"/>
          <w:vertAlign w:val="superscript"/>
          <w:lang w:val="de-DE"/>
        </w:rPr>
        <w:t>17 </w:t>
      </w:r>
      <w:r w:rsidRPr="001E5732">
        <w:rPr>
          <w:rFonts w:ascii="Trebuchet MS" w:hAnsi="Trebuchet MS"/>
          <w:lang w:val="de-DE"/>
        </w:rPr>
        <w:t>Er ging in sich und sagte: Wie viele Tagelöhner meines Vaters ha</w:t>
      </w:r>
      <w:r>
        <w:rPr>
          <w:rFonts w:ascii="Trebuchet MS" w:hAnsi="Trebuchet MS"/>
          <w:lang w:val="de-DE"/>
        </w:rPr>
        <w:t xml:space="preserve">ben </w:t>
      </w:r>
      <w:r w:rsidRPr="001E5732">
        <w:rPr>
          <w:rFonts w:ascii="Trebuchet MS" w:hAnsi="Trebuchet MS"/>
          <w:lang w:val="de-DE"/>
        </w:rPr>
        <w:t>an Brot</w:t>
      </w:r>
      <w:r>
        <w:rPr>
          <w:rFonts w:ascii="Trebuchet MS" w:hAnsi="Trebuchet MS"/>
          <w:lang w:val="de-DE"/>
        </w:rPr>
        <w:t>en Über</w:t>
      </w:r>
      <w:r w:rsidR="00C03EC2">
        <w:rPr>
          <w:rFonts w:ascii="Trebuchet MS" w:hAnsi="Trebuchet MS"/>
          <w:lang w:val="de-DE"/>
        </w:rPr>
        <w:softHyphen/>
      </w:r>
      <w:r>
        <w:rPr>
          <w:rFonts w:ascii="Trebuchet MS" w:hAnsi="Trebuchet MS"/>
          <w:lang w:val="de-DE"/>
        </w:rPr>
        <w:t>fluss</w:t>
      </w:r>
      <w:r w:rsidRPr="001E5732">
        <w:rPr>
          <w:rFonts w:ascii="Trebuchet MS" w:hAnsi="Trebuchet MS"/>
          <w:lang w:val="de-DE"/>
        </w:rPr>
        <w:t xml:space="preserve">; </w:t>
      </w:r>
      <w:r w:rsidRPr="00D13694">
        <w:rPr>
          <w:rFonts w:ascii="Trebuchet MS" w:hAnsi="Trebuchet MS"/>
          <w:i/>
          <w:lang w:val="de-DE"/>
        </w:rPr>
        <w:t>ich</w:t>
      </w:r>
      <w:r w:rsidRPr="001E5732">
        <w:rPr>
          <w:rFonts w:ascii="Trebuchet MS" w:hAnsi="Trebuchet MS"/>
          <w:lang w:val="de-DE"/>
        </w:rPr>
        <w:t xml:space="preserve"> aber gehe vor Hunger hier zugrunde. </w:t>
      </w:r>
      <w:r w:rsidRPr="001E5732">
        <w:rPr>
          <w:rFonts w:ascii="Trebuchet MS" w:hAnsi="Trebuchet MS"/>
          <w:vertAlign w:val="superscript"/>
          <w:lang w:val="de-DE"/>
        </w:rPr>
        <w:t>18 </w:t>
      </w:r>
      <w:r w:rsidRPr="001E5732">
        <w:rPr>
          <w:rFonts w:ascii="Trebuchet MS" w:hAnsi="Trebuchet MS"/>
          <w:lang w:val="de-DE"/>
        </w:rPr>
        <w:t xml:space="preserve">Ich will aufstehen und zu meinem Vater gehen und werde ihm sagen: Vater, ich habe gegen den Himmel und vor dir gesündigt. </w:t>
      </w:r>
      <w:r w:rsidRPr="001E5732">
        <w:rPr>
          <w:rFonts w:ascii="Trebuchet MS" w:hAnsi="Trebuchet MS"/>
          <w:vertAlign w:val="superscript"/>
          <w:lang w:val="de-DE"/>
        </w:rPr>
        <w:t>19 </w:t>
      </w:r>
      <w:r w:rsidRPr="001E5732">
        <w:rPr>
          <w:rFonts w:ascii="Trebuchet MS" w:hAnsi="Trebuchet MS"/>
          <w:lang w:val="de-DE"/>
        </w:rPr>
        <w:t xml:space="preserve">Ich bin nicht mehr wert, dein Sohn genannt zu werden. Mache mich wie einen deiner Tagelöhner! </w:t>
      </w:r>
      <w:r w:rsidRPr="001E5732">
        <w:rPr>
          <w:rFonts w:ascii="Trebuchet MS" w:hAnsi="Trebuchet MS"/>
          <w:vertAlign w:val="superscript"/>
          <w:lang w:val="de-DE"/>
        </w:rPr>
        <w:t>20 </w:t>
      </w:r>
      <w:r w:rsidRPr="001E5732">
        <w:rPr>
          <w:rFonts w:ascii="Trebuchet MS" w:hAnsi="Trebuchet MS"/>
          <w:lang w:val="de-DE"/>
        </w:rPr>
        <w:t>Und er stand auf und ging zu seinem Vater.</w:t>
      </w:r>
    </w:p>
    <w:p w14:paraId="2DCC5166"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 xml:space="preserve">Noch als er weit entfernt war, sah ihn sein Vater und hatte Mitleid mit ihm und lief und fiel ihm um den Hals und küsste ihn immer wieder. </w:t>
      </w:r>
      <w:r w:rsidRPr="001E5732">
        <w:rPr>
          <w:rFonts w:ascii="Trebuchet MS" w:hAnsi="Trebuchet MS"/>
          <w:vertAlign w:val="superscript"/>
          <w:lang w:val="de-DE"/>
        </w:rPr>
        <w:t>21 </w:t>
      </w:r>
      <w:r w:rsidRPr="001E5732">
        <w:rPr>
          <w:rFonts w:ascii="Trebuchet MS" w:hAnsi="Trebuchet MS"/>
          <w:lang w:val="de-DE"/>
        </w:rPr>
        <w:t>Der Sohn sagte ihm: ‚Vater, ich habe gegen den Himmel und vor dir gesündigt! Ich bin nicht mehr wert, dein Sohn genannt zu werden!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Der Vater sagte zu seinen Dienern: ‚Schnell</w:t>
      </w:r>
      <w:r>
        <w:rPr>
          <w:rFonts w:ascii="Trebuchet MS" w:hAnsi="Trebuchet MS"/>
          <w:lang w:val="de-DE"/>
        </w:rPr>
        <w:t>,</w:t>
      </w:r>
      <w:r w:rsidRPr="001E5732">
        <w:rPr>
          <w:rFonts w:ascii="Trebuchet MS" w:hAnsi="Trebuchet MS"/>
          <w:lang w:val="de-DE"/>
        </w:rPr>
        <w:t xml:space="preserve"> bringt das erste Gewand heraus und bekleidet ihn, und gebt</w:t>
      </w:r>
      <w:r>
        <w:rPr>
          <w:rFonts w:ascii="Trebuchet MS" w:hAnsi="Trebuchet MS"/>
          <w:lang w:val="de-DE"/>
        </w:rPr>
        <w:t xml:space="preserve"> einen Ring an seine Hand und Schuhe </w:t>
      </w:r>
      <w:r w:rsidRPr="001E5732">
        <w:rPr>
          <w:rFonts w:ascii="Trebuchet MS" w:hAnsi="Trebuchet MS"/>
          <w:lang w:val="de-DE"/>
        </w:rPr>
        <w:t xml:space="preserve">an die Füße </w:t>
      </w:r>
      <w:r w:rsidRPr="001E5732">
        <w:rPr>
          <w:rFonts w:ascii="Trebuchet MS" w:hAnsi="Trebuchet MS"/>
          <w:vertAlign w:val="superscript"/>
          <w:lang w:val="de-DE"/>
        </w:rPr>
        <w:t>23 </w:t>
      </w:r>
      <w:r w:rsidRPr="001E5732">
        <w:rPr>
          <w:rFonts w:ascii="Trebuchet MS" w:hAnsi="Trebuchet MS"/>
          <w:lang w:val="de-DE"/>
        </w:rPr>
        <w:t xml:space="preserve">und </w:t>
      </w:r>
      <w:r>
        <w:rPr>
          <w:rFonts w:ascii="Trebuchet MS" w:hAnsi="Trebuchet MS"/>
          <w:lang w:val="de-DE"/>
        </w:rPr>
        <w:t xml:space="preserve">holt das </w:t>
      </w:r>
      <w:proofErr w:type="spellStart"/>
      <w:r>
        <w:rPr>
          <w:rFonts w:ascii="Trebuchet MS" w:hAnsi="Trebuchet MS"/>
          <w:lang w:val="de-DE"/>
        </w:rPr>
        <w:t>Mastkalb</w:t>
      </w:r>
      <w:proofErr w:type="spellEnd"/>
      <w:r>
        <w:rPr>
          <w:rFonts w:ascii="Trebuchet MS" w:hAnsi="Trebuchet MS"/>
          <w:lang w:val="de-DE"/>
        </w:rPr>
        <w:t>, schlachtet</w:t>
      </w:r>
      <w:r w:rsidRPr="001E5732">
        <w:rPr>
          <w:rFonts w:ascii="Trebuchet MS" w:hAnsi="Trebuchet MS"/>
          <w:lang w:val="de-DE"/>
        </w:rPr>
        <w:t>! Wir</w:t>
      </w:r>
      <w:r>
        <w:rPr>
          <w:rFonts w:ascii="Trebuchet MS" w:hAnsi="Trebuchet MS"/>
          <w:lang w:val="de-DE"/>
        </w:rPr>
        <w:t xml:space="preserve"> wollen essen und fröhlich sein!</w:t>
      </w:r>
      <w:r w:rsidRPr="001E5732">
        <w:rPr>
          <w:rFonts w:ascii="Trebuchet MS" w:hAnsi="Trebuchet MS"/>
          <w:lang w:val="de-DE"/>
        </w:rPr>
        <w:t xml:space="preserve"> </w:t>
      </w:r>
      <w:r w:rsidRPr="001E5732">
        <w:rPr>
          <w:rFonts w:ascii="Trebuchet MS" w:hAnsi="Trebuchet MS"/>
          <w:vertAlign w:val="superscript"/>
          <w:lang w:val="de-DE"/>
        </w:rPr>
        <w:t>24 </w:t>
      </w:r>
      <w:r>
        <w:rPr>
          <w:rFonts w:ascii="Trebuchet MS" w:hAnsi="Trebuchet MS"/>
          <w:lang w:val="de-DE"/>
        </w:rPr>
        <w:t>D</w:t>
      </w:r>
      <w:r w:rsidRPr="001E5732">
        <w:rPr>
          <w:rFonts w:ascii="Trebuchet MS" w:hAnsi="Trebuchet MS"/>
          <w:lang w:val="de-DE"/>
        </w:rPr>
        <w:t>enn dieser mein Sohn war tot und ist wieder lebendig geworden, er war verloren und wurde gefunden!</w:t>
      </w:r>
      <w:r>
        <w:rPr>
          <w:rFonts w:ascii="Trebuchet MS" w:hAnsi="Trebuchet MS"/>
          <w:lang w:val="de-DE"/>
        </w:rPr>
        <w:t>‘</w:t>
      </w:r>
      <w:r w:rsidRPr="001E5732">
        <w:rPr>
          <w:rFonts w:ascii="Trebuchet MS" w:hAnsi="Trebuchet MS"/>
          <w:lang w:val="de-DE"/>
        </w:rPr>
        <w:t xml:space="preserve"> Und sie begannen, fröhlich zu sein.</w:t>
      </w:r>
    </w:p>
    <w:p w14:paraId="125B79A5" w14:textId="317A83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25 </w:t>
      </w:r>
      <w:r>
        <w:rPr>
          <w:rFonts w:ascii="Trebuchet MS" w:hAnsi="Trebuchet MS"/>
          <w:lang w:val="de-DE"/>
        </w:rPr>
        <w:t xml:space="preserve">Sein älterer Sohn </w:t>
      </w:r>
      <w:r w:rsidRPr="001E5732">
        <w:rPr>
          <w:rFonts w:ascii="Trebuchet MS" w:hAnsi="Trebuchet MS"/>
          <w:lang w:val="de-DE"/>
        </w:rPr>
        <w:t xml:space="preserve">war auf dem Feld. Und als er kam und sich dem Haus näherte, hörte er Musik und Reigen. </w:t>
      </w:r>
      <w:r w:rsidRPr="001E5732">
        <w:rPr>
          <w:rFonts w:ascii="Trebuchet MS" w:hAnsi="Trebuchet MS"/>
          <w:vertAlign w:val="superscript"/>
          <w:lang w:val="de-DE"/>
        </w:rPr>
        <w:t>26 </w:t>
      </w:r>
      <w:r w:rsidRPr="001E5732">
        <w:rPr>
          <w:rFonts w:ascii="Trebuchet MS" w:hAnsi="Trebuchet MS"/>
          <w:lang w:val="de-DE"/>
        </w:rPr>
        <w:t xml:space="preserve">Und er rief einen der Knechte herbei und fragte, was denn </w:t>
      </w:r>
      <w:r w:rsidR="00AB1033">
        <w:rPr>
          <w:rFonts w:ascii="Trebuchet MS" w:hAnsi="Trebuchet MS"/>
          <w:lang w:val="de-DE"/>
        </w:rPr>
        <w:t xml:space="preserve">all </w:t>
      </w:r>
      <w:r w:rsidRPr="001E5732">
        <w:rPr>
          <w:rFonts w:ascii="Trebuchet MS" w:hAnsi="Trebuchet MS"/>
          <w:lang w:val="de-DE"/>
        </w:rPr>
        <w:t>dies</w:t>
      </w:r>
      <w:r w:rsidR="00EE74DB">
        <w:rPr>
          <w:rFonts w:ascii="Trebuchet MS" w:hAnsi="Trebuchet MS"/>
          <w:lang w:val="de-DE"/>
        </w:rPr>
        <w:t xml:space="preserve"> wäre</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Der sagte ihm: ‚Dein Bruder ist gekommen, und der Vater hat das </w:t>
      </w:r>
      <w:proofErr w:type="spellStart"/>
      <w:r w:rsidRPr="001E5732">
        <w:rPr>
          <w:rFonts w:ascii="Trebuchet MS" w:hAnsi="Trebuchet MS"/>
          <w:lang w:val="de-DE"/>
        </w:rPr>
        <w:t>Mastkalb</w:t>
      </w:r>
      <w:proofErr w:type="spellEnd"/>
      <w:r w:rsidRPr="001E5732">
        <w:rPr>
          <w:rFonts w:ascii="Trebuchet MS" w:hAnsi="Trebuchet MS"/>
          <w:lang w:val="de-DE"/>
        </w:rPr>
        <w:t xml:space="preserve"> geschlachtet, weil er ihn gesund wiederbekommen hat.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Er wurde zornig und wollte nicht </w:t>
      </w:r>
      <w:r>
        <w:rPr>
          <w:rFonts w:ascii="Trebuchet MS" w:hAnsi="Trebuchet MS"/>
          <w:lang w:val="de-DE"/>
        </w:rPr>
        <w:t>eintreten</w:t>
      </w:r>
      <w:r w:rsidRPr="001E5732">
        <w:rPr>
          <w:rFonts w:ascii="Trebuchet MS" w:hAnsi="Trebuchet MS"/>
          <w:lang w:val="de-DE"/>
        </w:rPr>
        <w:t xml:space="preserve">, der Vater aber kam heraus und bat ihn. </w:t>
      </w:r>
      <w:r w:rsidRPr="001E5732">
        <w:rPr>
          <w:rFonts w:ascii="Trebuchet MS" w:hAnsi="Trebuchet MS"/>
          <w:vertAlign w:val="superscript"/>
          <w:lang w:val="de-DE"/>
        </w:rPr>
        <w:t>29 </w:t>
      </w:r>
      <w:r w:rsidRPr="001E5732">
        <w:rPr>
          <w:rFonts w:ascii="Trebuchet MS" w:hAnsi="Trebuchet MS"/>
          <w:lang w:val="de-DE"/>
        </w:rPr>
        <w:t xml:space="preserve">Er antwortete seinem Vater </w:t>
      </w:r>
      <w:r>
        <w:rPr>
          <w:rFonts w:ascii="Trebuchet MS" w:hAnsi="Trebuchet MS"/>
          <w:lang w:val="de-DE"/>
        </w:rPr>
        <w:t>darauf</w:t>
      </w:r>
      <w:r w:rsidRPr="001E5732">
        <w:rPr>
          <w:rFonts w:ascii="Trebuchet MS" w:hAnsi="Trebuchet MS"/>
          <w:lang w:val="de-DE"/>
        </w:rPr>
        <w:t xml:space="preserve">: ‚Siehe: So viele Jahre diene ich dir und nie habe ich ein Gebot von dir übertreten, und nie hast du mir einen Bock gegeben, dass ich mit meinen Freunden fröhlich sei. </w:t>
      </w:r>
      <w:r w:rsidRPr="001E5732">
        <w:rPr>
          <w:rFonts w:ascii="Trebuchet MS" w:hAnsi="Trebuchet MS"/>
          <w:vertAlign w:val="superscript"/>
          <w:lang w:val="de-DE"/>
        </w:rPr>
        <w:t>30 </w:t>
      </w:r>
      <w:r w:rsidRPr="001E5732">
        <w:rPr>
          <w:rFonts w:ascii="Trebuchet MS" w:hAnsi="Trebuchet MS"/>
          <w:lang w:val="de-DE"/>
        </w:rPr>
        <w:t>Als dieser dein Sohn kam, der dein Vermögen mit Huren verfressen hat, hast du ihm den Mastochsen geschlachtet.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Er sagte zu ihm: ‚Kind, du bist jederzeit bei mir, und alles Meine ist dein. </w:t>
      </w:r>
      <w:r w:rsidRPr="001E5732">
        <w:rPr>
          <w:rFonts w:ascii="Trebuchet MS" w:hAnsi="Trebuchet MS"/>
          <w:vertAlign w:val="superscript"/>
          <w:lang w:val="de-DE"/>
        </w:rPr>
        <w:t>32 </w:t>
      </w:r>
      <w:r w:rsidRPr="001E5732">
        <w:rPr>
          <w:rFonts w:ascii="Trebuchet MS" w:hAnsi="Trebuchet MS"/>
          <w:lang w:val="de-DE"/>
        </w:rPr>
        <w:t>Es war nötig, fröhlich zu sein und sich zu freuen, weil dieser</w:t>
      </w:r>
      <w:r>
        <w:rPr>
          <w:rFonts w:ascii="Trebuchet MS" w:hAnsi="Trebuchet MS"/>
          <w:lang w:val="de-DE"/>
        </w:rPr>
        <w:t xml:space="preserve"> dein Bruder tot war und </w:t>
      </w:r>
      <w:r w:rsidRPr="001E5732">
        <w:rPr>
          <w:rFonts w:ascii="Trebuchet MS" w:hAnsi="Trebuchet MS"/>
          <w:lang w:val="de-DE"/>
        </w:rPr>
        <w:t>leb</w:t>
      </w:r>
      <w:r>
        <w:rPr>
          <w:rFonts w:ascii="Trebuchet MS" w:hAnsi="Trebuchet MS"/>
          <w:lang w:val="de-DE"/>
        </w:rPr>
        <w:t>endig wurde</w:t>
      </w:r>
      <w:r w:rsidRPr="001E5732">
        <w:rPr>
          <w:rFonts w:ascii="Trebuchet MS" w:hAnsi="Trebuchet MS"/>
          <w:lang w:val="de-DE"/>
        </w:rPr>
        <w:t>, und verloren und gefunden wurde.</w:t>
      </w:r>
      <w:r>
        <w:rPr>
          <w:rFonts w:ascii="Trebuchet MS" w:hAnsi="Trebuchet MS"/>
          <w:lang w:val="de-DE"/>
        </w:rPr>
        <w:t>‛</w:t>
      </w:r>
      <w:r w:rsidRPr="001E5732">
        <w:rPr>
          <w:rFonts w:ascii="Trebuchet MS" w:hAnsi="Trebuchet MS"/>
          <w:lang w:val="de-DE"/>
        </w:rPr>
        <w:t>“</w:t>
      </w:r>
    </w:p>
    <w:p w14:paraId="5A565C4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1" w:name="_Toc38534781"/>
      <w:r>
        <w:rPr>
          <w:rFonts w:ascii="Trebuchet MS" w:hAnsi="Trebuchet MS" w:cs="Arial"/>
          <w:szCs w:val="24"/>
          <w:lang w:val="de-DE"/>
        </w:rPr>
        <w:t>Gleichnis: Ein</w:t>
      </w:r>
      <w:r w:rsidRPr="001E5732">
        <w:rPr>
          <w:rFonts w:ascii="Trebuchet MS" w:hAnsi="Trebuchet MS" w:cs="Arial"/>
          <w:szCs w:val="24"/>
          <w:lang w:val="de-DE"/>
        </w:rPr>
        <w:t xml:space="preserve"> </w:t>
      </w:r>
      <w:r>
        <w:rPr>
          <w:rFonts w:ascii="Trebuchet MS" w:hAnsi="Trebuchet MS" w:cs="Arial"/>
          <w:szCs w:val="24"/>
          <w:lang w:val="de-DE"/>
        </w:rPr>
        <w:t>ungerechter, doch kluger Verwalter (16,1−9</w:t>
      </w:r>
      <w:r w:rsidRPr="001E5732">
        <w:rPr>
          <w:rFonts w:ascii="Trebuchet MS" w:hAnsi="Trebuchet MS" w:cs="Arial"/>
          <w:szCs w:val="24"/>
          <w:lang w:val="de-DE"/>
        </w:rPr>
        <w:t>)</w:t>
      </w:r>
      <w:bookmarkEnd w:id="391"/>
    </w:p>
    <w:p w14:paraId="3E1EBF2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Er sagte auch zu den Jüngern: „Es war ein reicher Mensch, der einen Verwalter hatte, und dieser wurde </w:t>
      </w:r>
      <w:r>
        <w:rPr>
          <w:rFonts w:ascii="Trebuchet MS" w:hAnsi="Trebuchet MS"/>
          <w:lang w:val="de-DE"/>
        </w:rPr>
        <w:t xml:space="preserve">bei </w:t>
      </w:r>
      <w:r w:rsidRPr="001E5732">
        <w:rPr>
          <w:rFonts w:ascii="Trebuchet MS" w:hAnsi="Trebuchet MS"/>
          <w:lang w:val="de-DE"/>
        </w:rPr>
        <w:t xml:space="preserve">ihm beschuldigt, er verschleudere seine Habe. </w:t>
      </w:r>
      <w:r w:rsidRPr="001E5732">
        <w:rPr>
          <w:rFonts w:ascii="Trebuchet MS" w:hAnsi="Trebuchet MS"/>
          <w:vertAlign w:val="superscript"/>
          <w:lang w:val="de-DE"/>
        </w:rPr>
        <w:t>2 </w:t>
      </w:r>
      <w:r w:rsidRPr="001E5732">
        <w:rPr>
          <w:rFonts w:ascii="Trebuchet MS" w:hAnsi="Trebuchet MS"/>
          <w:lang w:val="de-DE"/>
        </w:rPr>
        <w:t xml:space="preserve">Und er </w:t>
      </w:r>
      <w:r>
        <w:rPr>
          <w:noProof/>
          <w:lang w:val="de-DE" w:bidi="he-IL"/>
        </w:rPr>
        <w:lastRenderedPageBreak/>
        <mc:AlternateContent>
          <mc:Choice Requires="wps">
            <w:drawing>
              <wp:anchor distT="0" distB="0" distL="114300" distR="114300" simplePos="0" relativeHeight="251803648" behindDoc="0" locked="0" layoutInCell="1" allowOverlap="1" wp14:anchorId="552B06AE" wp14:editId="0B9CB7CC">
                <wp:simplePos x="0" y="0"/>
                <wp:positionH relativeFrom="column">
                  <wp:posOffset>5108905</wp:posOffset>
                </wp:positionH>
                <wp:positionV relativeFrom="paragraph">
                  <wp:posOffset>-327660</wp:posOffset>
                </wp:positionV>
                <wp:extent cx="759600" cy="295200"/>
                <wp:effectExtent l="0" t="0" r="0" b="0"/>
                <wp:wrapNone/>
                <wp:docPr id="655"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079F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16,3</w:t>
                            </w:r>
                            <w:r>
                              <w:rPr>
                                <w:rFonts w:ascii="Trebuchet MS" w:hAnsi="Trebuchet MS"/>
                                <w:lang w:val="de-DE"/>
                              </w:rPr>
                              <w:t>−</w:t>
                            </w:r>
                            <w:r>
                              <w:rPr>
                                <w:rFonts w:ascii="Trebuchet MS" w:hAnsi="Trebuchet MS" w:cs="Times New Roman"/>
                                <w:i/>
                                <w:iCs/>
                                <w:lang w:val="de-DE"/>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06AE" id="Textfeld 129" o:spid="_x0000_s1152" type="#_x0000_t202" style="position:absolute;left:0;text-align:left;margin-left:402.3pt;margin-top:-25.8pt;width:59.8pt;height:23.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" fillcolor="white [3201]" stroked="f" strokeweight=".5pt">
                <v:textbox>
                  <w:txbxContent>
                    <w:p w14:paraId="452079F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16,3</w:t>
                      </w:r>
                      <w:r>
                        <w:rPr>
                          <w:rFonts w:ascii="Trebuchet MS" w:hAnsi="Trebuchet MS"/>
                          <w:lang w:val="de-DE"/>
                        </w:rPr>
                        <w:t>−</w:t>
                      </w:r>
                      <w:r>
                        <w:rPr>
                          <w:rFonts w:ascii="Trebuchet MS" w:hAnsi="Trebuchet MS" w:cs="Times New Roman"/>
                          <w:i/>
                          <w:iCs/>
                          <w:lang w:val="de-DE"/>
                        </w:rPr>
                        <w:t>16</w:t>
                      </w:r>
                    </w:p>
                  </w:txbxContent>
                </v:textbox>
              </v:shape>
            </w:pict>
          </mc:Fallback>
        </mc:AlternateContent>
      </w:r>
      <w:r w:rsidRPr="001E5732">
        <w:rPr>
          <w:rFonts w:ascii="Trebuchet MS" w:hAnsi="Trebuchet MS"/>
          <w:lang w:val="de-DE"/>
        </w:rPr>
        <w:t>rief ihn und sagte ihm: ‚Was höre ich da über dich? Gib die Re</w:t>
      </w:r>
      <w:r>
        <w:rPr>
          <w:rFonts w:ascii="Trebuchet MS" w:hAnsi="Trebuchet MS"/>
          <w:lang w:val="de-DE"/>
        </w:rPr>
        <w:t>chenschaft über deine Verwaltung</w:t>
      </w:r>
      <w:r w:rsidRPr="001E5732">
        <w:rPr>
          <w:rFonts w:ascii="Trebuchet MS" w:hAnsi="Trebuchet MS"/>
          <w:lang w:val="de-DE"/>
        </w:rPr>
        <w:t>; denn du kannst nicht mehr verwalten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Der Verwalter sagte bei sich: Was soll ich tun, da mein Herr mir die Verwaltung wegnimmt? Zu graben habe ich keine Kraft; zu betteln schäme ich mich. </w:t>
      </w:r>
      <w:r w:rsidRPr="001E5732">
        <w:rPr>
          <w:rFonts w:ascii="Trebuchet MS" w:hAnsi="Trebuchet MS"/>
          <w:vertAlign w:val="superscript"/>
          <w:lang w:val="de-DE"/>
        </w:rPr>
        <w:t>4 </w:t>
      </w:r>
      <w:r w:rsidRPr="001E5732">
        <w:rPr>
          <w:rFonts w:ascii="Trebuchet MS" w:hAnsi="Trebuchet MS"/>
          <w:lang w:val="de-DE"/>
        </w:rPr>
        <w:t>Ich weiß, was ich tun wer</w:t>
      </w:r>
      <w:r>
        <w:rPr>
          <w:rFonts w:ascii="Trebuchet MS" w:hAnsi="Trebuchet MS"/>
          <w:lang w:val="de-DE"/>
        </w:rPr>
        <w:t>de, damit sie mich, wenn ich aus</w:t>
      </w:r>
      <w:r w:rsidRPr="001E5732">
        <w:rPr>
          <w:rFonts w:ascii="Trebuchet MS" w:hAnsi="Trebuchet MS"/>
          <w:lang w:val="de-DE"/>
        </w:rPr>
        <w:t xml:space="preserve"> der Verwaltung abgesetzt werde, in ihre Häuser aufnehmen. </w:t>
      </w:r>
      <w:r w:rsidRPr="001E5732">
        <w:rPr>
          <w:rFonts w:ascii="Trebuchet MS" w:hAnsi="Trebuchet MS"/>
          <w:vertAlign w:val="superscript"/>
          <w:lang w:val="de-DE"/>
        </w:rPr>
        <w:t>5 </w:t>
      </w:r>
      <w:r w:rsidRPr="001E5732">
        <w:rPr>
          <w:rFonts w:ascii="Trebuchet MS" w:hAnsi="Trebuchet MS"/>
          <w:lang w:val="de-DE"/>
        </w:rPr>
        <w:t>Und er rief einen jeden der Schuldner seines Herrn herbei und sagte dem ersten: ‚Wie viel schuldest du meinem Herrn?</w:t>
      </w:r>
      <w:r>
        <w:rPr>
          <w:rFonts w:ascii="Trebuchet MS" w:hAnsi="Trebuchet MS"/>
          <w:lang w:val="de-DE"/>
        </w:rPr>
        <w:t>‘</w:t>
      </w:r>
      <w:r w:rsidRPr="0073242C">
        <w:rPr>
          <w:rFonts w:ascii="Trebuchet MS" w:hAnsi="Trebuchet MS"/>
          <w:lang w:val="de-DE"/>
        </w:rPr>
        <w:t xml:space="preserve"> </w:t>
      </w:r>
      <w:r w:rsidRPr="00360E51">
        <w:rPr>
          <w:rFonts w:ascii="Trebuchet MS" w:hAnsi="Trebuchet MS"/>
          <w:vertAlign w:val="superscript"/>
          <w:lang w:val="de-DE"/>
        </w:rPr>
        <w:t>6</w:t>
      </w:r>
      <w:r w:rsidRPr="001E5732">
        <w:rPr>
          <w:rFonts w:ascii="Trebuchet MS" w:hAnsi="Trebuchet MS"/>
          <w:vertAlign w:val="superscript"/>
          <w:lang w:val="de-DE"/>
        </w:rPr>
        <w:t> </w:t>
      </w:r>
      <w:r w:rsidRPr="001E5732">
        <w:rPr>
          <w:rFonts w:ascii="Trebuchet MS" w:hAnsi="Trebuchet MS"/>
          <w:lang w:val="de-DE"/>
        </w:rPr>
        <w:t>Der sagte: ‚Hundert Bat</w:t>
      </w:r>
      <w:r w:rsidRPr="001E5732">
        <w:rPr>
          <w:rStyle w:val="Funotenzeichen"/>
          <w:rFonts w:ascii="Trebuchet MS" w:hAnsi="Trebuchet MS" w:cs="Arial"/>
          <w:lang w:val="de-DE"/>
        </w:rPr>
        <w:footnoteReference w:id="404"/>
      </w:r>
      <w:r w:rsidRPr="001E5732">
        <w:rPr>
          <w:rFonts w:ascii="Trebuchet MS" w:hAnsi="Trebuchet MS"/>
          <w:lang w:val="de-DE"/>
        </w:rPr>
        <w:t xml:space="preserve"> Öl.</w:t>
      </w:r>
      <w:r>
        <w:rPr>
          <w:rFonts w:ascii="Trebuchet MS" w:hAnsi="Trebuchet MS"/>
          <w:lang w:val="de-DE"/>
        </w:rPr>
        <w:t>‛</w:t>
      </w:r>
      <w:r w:rsidRPr="001E5732">
        <w:rPr>
          <w:rFonts w:ascii="Trebuchet MS" w:hAnsi="Trebuchet MS"/>
          <w:lang w:val="de-DE"/>
        </w:rPr>
        <w:t xml:space="preserve"> Er sagte ihm: ‚Nimm dein Schriftstück</w:t>
      </w:r>
      <w:r>
        <w:rPr>
          <w:rStyle w:val="Funotenzeichen"/>
          <w:rFonts w:ascii="Trebuchet MS" w:hAnsi="Trebuchet MS"/>
          <w:lang w:val="de-DE"/>
        </w:rPr>
        <w:footnoteReference w:id="405"/>
      </w:r>
      <w:r w:rsidRPr="001E5732">
        <w:rPr>
          <w:rFonts w:ascii="Trebuchet MS" w:hAnsi="Trebuchet MS"/>
          <w:lang w:val="de-DE"/>
        </w:rPr>
        <w:t xml:space="preserve"> und setze dich rasch hin und schreibe: Fünfzig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Dann sagte er einem anderen: ‚</w:t>
      </w:r>
      <w:r w:rsidRPr="001E5732">
        <w:rPr>
          <w:rFonts w:ascii="Trebuchet MS" w:hAnsi="Trebuchet MS"/>
          <w:i/>
          <w:lang w:val="de-DE"/>
        </w:rPr>
        <w:t>Du</w:t>
      </w:r>
      <w:r>
        <w:rPr>
          <w:rFonts w:ascii="Trebuchet MS" w:hAnsi="Trebuchet MS"/>
          <w:lang w:val="de-DE"/>
        </w:rPr>
        <w:t xml:space="preserve"> schuldest wie v</w:t>
      </w:r>
      <w:r w:rsidRPr="001E5732">
        <w:rPr>
          <w:rFonts w:ascii="Trebuchet MS" w:hAnsi="Trebuchet MS"/>
          <w:lang w:val="de-DE"/>
        </w:rPr>
        <w:t>iel?</w:t>
      </w:r>
      <w:r>
        <w:rPr>
          <w:rFonts w:ascii="Trebuchet MS" w:hAnsi="Trebuchet MS"/>
          <w:lang w:val="de-DE"/>
        </w:rPr>
        <w:t>‛</w:t>
      </w:r>
      <w:r w:rsidRPr="001E5732">
        <w:rPr>
          <w:rFonts w:ascii="Trebuchet MS" w:hAnsi="Trebuchet MS"/>
          <w:lang w:val="de-DE"/>
        </w:rPr>
        <w:t xml:space="preserve"> Der sagte: ‚Hundert Kor</w:t>
      </w:r>
      <w:r w:rsidRPr="001E5732">
        <w:rPr>
          <w:rStyle w:val="Funotenzeichen"/>
          <w:rFonts w:ascii="Trebuchet MS" w:hAnsi="Trebuchet MS" w:cs="Arial"/>
          <w:lang w:val="de-DE"/>
        </w:rPr>
        <w:footnoteReference w:id="406"/>
      </w:r>
      <w:r w:rsidRPr="001E5732">
        <w:rPr>
          <w:rFonts w:ascii="Trebuchet MS" w:hAnsi="Trebuchet MS"/>
          <w:lang w:val="de-DE"/>
        </w:rPr>
        <w:t xml:space="preserve"> Weizen.</w:t>
      </w:r>
      <w:r>
        <w:rPr>
          <w:rFonts w:ascii="Trebuchet MS" w:hAnsi="Trebuchet MS"/>
          <w:lang w:val="de-DE"/>
        </w:rPr>
        <w:t>‛</w:t>
      </w:r>
      <w:r w:rsidRPr="001E5732">
        <w:rPr>
          <w:rFonts w:ascii="Trebuchet MS" w:hAnsi="Trebuchet MS"/>
          <w:lang w:val="de-DE"/>
        </w:rPr>
        <w:t xml:space="preserve"> Er sagt ihm: ‚Nimm dein Schriftstück und schreibe: Achtzig</w:t>
      </w:r>
      <w:r>
        <w:rPr>
          <w:rFonts w:ascii="Trebuchet MS" w:hAnsi="Trebuchet MS"/>
          <w:lang w:val="de-DE"/>
        </w:rPr>
        <w:t>!‛“</w:t>
      </w:r>
    </w:p>
    <w:p w14:paraId="3C97E6DA" w14:textId="77777777" w:rsidR="00C71948" w:rsidRPr="001E487E"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w:t>
      </w:r>
      <w:r>
        <w:rPr>
          <w:rFonts w:ascii="Trebuchet MS" w:hAnsi="Trebuchet MS"/>
          <w:lang w:val="de-DE"/>
        </w:rPr>
        <w:t xml:space="preserve">es lobte </w:t>
      </w:r>
      <w:r w:rsidRPr="001E5732">
        <w:rPr>
          <w:rFonts w:ascii="Trebuchet MS" w:hAnsi="Trebuchet MS"/>
          <w:lang w:val="de-DE"/>
        </w:rPr>
        <w:t>der Herr</w:t>
      </w:r>
      <w:r>
        <w:rPr>
          <w:rStyle w:val="Funotenzeichen"/>
          <w:rFonts w:ascii="Trebuchet MS" w:hAnsi="Trebuchet MS"/>
          <w:lang w:val="de-DE"/>
        </w:rPr>
        <w:footnoteReference w:id="407"/>
      </w:r>
      <w:r>
        <w:rPr>
          <w:rFonts w:ascii="Trebuchet MS" w:hAnsi="Trebuchet MS"/>
          <w:lang w:val="de-DE"/>
        </w:rPr>
        <w:t xml:space="preserve"> den ungerechten Verwalter, dass er </w:t>
      </w:r>
      <w:r w:rsidRPr="001E5732">
        <w:rPr>
          <w:rFonts w:ascii="Trebuchet MS" w:hAnsi="Trebuchet MS"/>
          <w:lang w:val="de-DE"/>
        </w:rPr>
        <w:t>klug gehandelt</w:t>
      </w:r>
      <w:r>
        <w:rPr>
          <w:rFonts w:ascii="Trebuchet MS" w:hAnsi="Trebuchet MS"/>
          <w:lang w:val="de-DE"/>
        </w:rPr>
        <w:t xml:space="preserve"> hat. „</w:t>
      </w:r>
      <w:r w:rsidRPr="001E5732">
        <w:rPr>
          <w:rFonts w:ascii="Trebuchet MS" w:hAnsi="Trebuchet MS"/>
          <w:lang w:val="de-DE"/>
        </w:rPr>
        <w:t>Denn die Söhne dieser Weltze</w:t>
      </w:r>
      <w:r>
        <w:rPr>
          <w:rFonts w:ascii="Trebuchet MS" w:hAnsi="Trebuchet MS"/>
          <w:lang w:val="de-DE"/>
        </w:rPr>
        <w:t xml:space="preserve">it sind </w:t>
      </w:r>
      <w:r w:rsidRPr="001E5732">
        <w:rPr>
          <w:rFonts w:ascii="Trebuchet MS" w:hAnsi="Trebuchet MS"/>
          <w:lang w:val="de-DE"/>
        </w:rPr>
        <w:t>klüger</w:t>
      </w:r>
      <w:r>
        <w:rPr>
          <w:rFonts w:ascii="Trebuchet MS" w:hAnsi="Trebuchet MS"/>
          <w:lang w:val="de-DE"/>
        </w:rPr>
        <w:t xml:space="preserve">, mehr </w:t>
      </w:r>
      <w:r w:rsidRPr="001E5732">
        <w:rPr>
          <w:rFonts w:ascii="Trebuchet MS" w:hAnsi="Trebuchet MS"/>
          <w:lang w:val="de-DE"/>
        </w:rPr>
        <w:t xml:space="preserve">als die </w:t>
      </w:r>
      <w:r>
        <w:rPr>
          <w:rFonts w:ascii="Trebuchet MS" w:hAnsi="Trebuchet MS"/>
          <w:lang w:val="de-DE"/>
        </w:rPr>
        <w:t xml:space="preserve">Söhne </w:t>
      </w:r>
      <w:r w:rsidRPr="001E5732">
        <w:rPr>
          <w:rFonts w:ascii="Trebuchet MS" w:hAnsi="Trebuchet MS"/>
          <w:lang w:val="de-DE"/>
        </w:rPr>
        <w:t>des Lichtes</w:t>
      </w:r>
      <w:r>
        <w:rPr>
          <w:rFonts w:ascii="Trebuchet MS" w:hAnsi="Trebuchet MS"/>
          <w:lang w:val="de-DE"/>
        </w:rPr>
        <w:t>,</w:t>
      </w:r>
      <w:r w:rsidRPr="00F74FA9">
        <w:rPr>
          <w:rFonts w:ascii="Trebuchet MS" w:hAnsi="Trebuchet MS"/>
          <w:lang w:val="de-DE"/>
        </w:rPr>
        <w:t xml:space="preserve"> </w:t>
      </w:r>
      <w:r w:rsidRPr="001E5732">
        <w:rPr>
          <w:rFonts w:ascii="Trebuchet MS" w:hAnsi="Trebuchet MS"/>
          <w:lang w:val="de-DE"/>
        </w:rPr>
        <w:t xml:space="preserve">zu </w:t>
      </w:r>
      <w:r w:rsidRPr="00797B1F">
        <w:rPr>
          <w:rFonts w:ascii="Trebuchet MS" w:hAnsi="Trebuchet MS"/>
          <w:i/>
          <w:lang w:val="de-DE"/>
        </w:rPr>
        <w:t>ihrer</w:t>
      </w:r>
      <w:r>
        <w:rPr>
          <w:rFonts w:ascii="Trebuchet MS" w:hAnsi="Trebuchet MS"/>
          <w:lang w:val="de-DE"/>
        </w:rPr>
        <w:t xml:space="preserve"> Generation</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Auch </w:t>
      </w:r>
      <w:r w:rsidRPr="001E5732">
        <w:rPr>
          <w:rFonts w:ascii="Trebuchet MS" w:hAnsi="Trebuchet MS"/>
          <w:i/>
          <w:lang w:val="de-DE"/>
        </w:rPr>
        <w:t>ich</w:t>
      </w:r>
      <w:r w:rsidRPr="001E5732">
        <w:rPr>
          <w:rFonts w:ascii="Trebuchet MS" w:hAnsi="Trebuchet MS"/>
          <w:lang w:val="de-DE"/>
        </w:rPr>
        <w:t xml:space="preserve"> sage euch: Macht euch Freunde mit dem ungerechten Mam</w:t>
      </w:r>
      <w:r>
        <w:rPr>
          <w:rFonts w:ascii="Trebuchet MS" w:hAnsi="Trebuchet MS"/>
          <w:lang w:val="de-DE"/>
        </w:rPr>
        <w:softHyphen/>
      </w:r>
      <w:r w:rsidRPr="001E5732">
        <w:rPr>
          <w:rFonts w:ascii="Trebuchet MS" w:hAnsi="Trebuchet MS"/>
          <w:lang w:val="de-DE"/>
        </w:rPr>
        <w:t>mon</w:t>
      </w:r>
      <w:r w:rsidRPr="001E5732">
        <w:rPr>
          <w:rStyle w:val="Funotenzeichen"/>
          <w:rFonts w:ascii="Trebuchet MS" w:hAnsi="Trebuchet MS" w:cs="Arial"/>
          <w:lang w:val="de-DE"/>
        </w:rPr>
        <w:footnoteReference w:id="408"/>
      </w:r>
      <w:r w:rsidRPr="001E5732">
        <w:rPr>
          <w:rFonts w:ascii="Trebuchet MS" w:hAnsi="Trebuchet MS"/>
          <w:lang w:val="de-DE"/>
        </w:rPr>
        <w:t>, damit sie euch, wenn es zu Ende geht, in die ewigen Wohnungen aufnehmen.</w:t>
      </w:r>
    </w:p>
    <w:p w14:paraId="2A800F1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2" w:name="_Toc38534782"/>
      <w:r>
        <w:rPr>
          <w:rFonts w:ascii="Trebuchet MS" w:hAnsi="Trebuchet MS" w:cs="Arial"/>
          <w:szCs w:val="24"/>
          <w:lang w:val="de-DE"/>
        </w:rPr>
        <w:t>Verlässlichkeit (16,10−12</w:t>
      </w:r>
      <w:r w:rsidRPr="001E5732">
        <w:rPr>
          <w:rFonts w:ascii="Trebuchet MS" w:hAnsi="Trebuchet MS" w:cs="Arial"/>
          <w:szCs w:val="24"/>
          <w:lang w:val="de-DE"/>
        </w:rPr>
        <w:t>)</w:t>
      </w:r>
      <w:bookmarkEnd w:id="392"/>
    </w:p>
    <w:p w14:paraId="0DCEB8CD" w14:textId="77777777" w:rsidR="00C71948" w:rsidRDefault="00C71948" w:rsidP="006374C6">
      <w:pPr>
        <w:pStyle w:val="Randverweis"/>
        <w:framePr w:wrap="around"/>
      </w:pPr>
      <w:r w:rsidRPr="001E5732">
        <w:t>10: 19,17;</w:t>
      </w:r>
    </w:p>
    <w:p w14:paraId="4E9437BC" w14:textId="77777777" w:rsidR="00C71948" w:rsidRPr="001E5732" w:rsidRDefault="00C71948" w:rsidP="006374C6">
      <w:pPr>
        <w:pStyle w:val="Randverweis"/>
        <w:framePr w:wrap="around"/>
      </w:pPr>
      <w:proofErr w:type="spellStart"/>
      <w:r w:rsidRPr="001E5732">
        <w:t>Mt</w:t>
      </w:r>
      <w:proofErr w:type="spellEnd"/>
      <w:r w:rsidRPr="001E5732">
        <w:t xml:space="preserve"> 25,21</w:t>
      </w:r>
    </w:p>
    <w:p w14:paraId="272B080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Der bei Geringstem </w:t>
      </w:r>
      <w:r>
        <w:rPr>
          <w:rFonts w:ascii="Trebuchet MS" w:hAnsi="Trebuchet MS"/>
          <w:lang w:val="de-DE"/>
        </w:rPr>
        <w:t>Verlässlich</w:t>
      </w:r>
      <w:r w:rsidRPr="001E5732">
        <w:rPr>
          <w:rFonts w:ascii="Trebuchet MS" w:hAnsi="Trebuchet MS"/>
          <w:lang w:val="de-DE"/>
        </w:rPr>
        <w:t xml:space="preserve">e ist auch bei Vielem </w:t>
      </w:r>
      <w:r>
        <w:rPr>
          <w:rFonts w:ascii="Trebuchet MS" w:hAnsi="Trebuchet MS"/>
          <w:lang w:val="de-DE"/>
        </w:rPr>
        <w:t>verlässlich</w:t>
      </w:r>
      <w:r w:rsidRPr="001E5732">
        <w:rPr>
          <w:rFonts w:ascii="Trebuchet MS" w:hAnsi="Trebuchet MS"/>
          <w:lang w:val="de-DE"/>
        </w:rPr>
        <w:t>, und der bei Ge</w:t>
      </w:r>
      <w:r>
        <w:rPr>
          <w:rFonts w:ascii="Trebuchet MS" w:hAnsi="Trebuchet MS"/>
          <w:lang w:val="de-DE"/>
        </w:rPr>
        <w:softHyphen/>
      </w:r>
      <w:r w:rsidRPr="001E5732">
        <w:rPr>
          <w:rFonts w:ascii="Trebuchet MS" w:hAnsi="Trebuchet MS"/>
          <w:lang w:val="de-DE"/>
        </w:rPr>
        <w:t xml:space="preserve">ringstem Ungerechte ist auch bei Vielem ungerecht. </w:t>
      </w:r>
      <w:r w:rsidRPr="001E5732">
        <w:rPr>
          <w:rFonts w:ascii="Trebuchet MS" w:hAnsi="Trebuchet MS"/>
          <w:vertAlign w:val="superscript"/>
          <w:lang w:val="de-DE"/>
        </w:rPr>
        <w:t>11 </w:t>
      </w:r>
      <w:r w:rsidRPr="001E5732">
        <w:rPr>
          <w:rFonts w:ascii="Trebuchet MS" w:hAnsi="Trebuchet MS"/>
          <w:lang w:val="de-DE"/>
        </w:rPr>
        <w:t>Und wenn ihr beim ungerech</w:t>
      </w:r>
      <w:r>
        <w:rPr>
          <w:rFonts w:ascii="Trebuchet MS" w:hAnsi="Trebuchet MS"/>
          <w:lang w:val="de-DE"/>
        </w:rPr>
        <w:softHyphen/>
      </w:r>
      <w:r w:rsidRPr="001E5732">
        <w:rPr>
          <w:rFonts w:ascii="Trebuchet MS" w:hAnsi="Trebuchet MS"/>
          <w:lang w:val="de-DE"/>
        </w:rPr>
        <w:t xml:space="preserve">ten Mammon nicht </w:t>
      </w:r>
      <w:r>
        <w:rPr>
          <w:rFonts w:ascii="Trebuchet MS" w:hAnsi="Trebuchet MS"/>
          <w:lang w:val="de-DE"/>
        </w:rPr>
        <w:t>verlässlich</w:t>
      </w:r>
      <w:r w:rsidRPr="001E5732">
        <w:rPr>
          <w:rFonts w:ascii="Trebuchet MS" w:hAnsi="Trebuchet MS"/>
          <w:lang w:val="de-DE"/>
        </w:rPr>
        <w:t xml:space="preserve"> seid, wer wird euch das Wahre anvertrauen? </w:t>
      </w:r>
      <w:r w:rsidRPr="001E5732">
        <w:rPr>
          <w:rFonts w:ascii="Trebuchet MS" w:hAnsi="Trebuchet MS"/>
          <w:vertAlign w:val="superscript"/>
          <w:lang w:val="de-DE"/>
        </w:rPr>
        <w:t>12 </w:t>
      </w:r>
      <w:r w:rsidRPr="001E5732">
        <w:rPr>
          <w:rFonts w:ascii="Trebuchet MS" w:hAnsi="Trebuchet MS"/>
          <w:lang w:val="de-DE"/>
        </w:rPr>
        <w:t xml:space="preserve">Und wenn ihr beim Fremden nicht </w:t>
      </w:r>
      <w:r>
        <w:rPr>
          <w:rFonts w:ascii="Trebuchet MS" w:hAnsi="Trebuchet MS"/>
          <w:lang w:val="de-DE"/>
        </w:rPr>
        <w:t>verlässlich</w:t>
      </w:r>
      <w:r w:rsidRPr="001E5732">
        <w:rPr>
          <w:rFonts w:ascii="Trebuchet MS" w:hAnsi="Trebuchet MS"/>
          <w:lang w:val="de-DE"/>
        </w:rPr>
        <w:t xml:space="preserve"> seid, wer wird euch das Eure</w:t>
      </w:r>
      <w:r w:rsidRPr="001E5732">
        <w:rPr>
          <w:rStyle w:val="Funotenzeichen"/>
          <w:rFonts w:ascii="Trebuchet MS" w:hAnsi="Trebuchet MS"/>
          <w:lang w:val="de-DE"/>
        </w:rPr>
        <w:footnoteReference w:id="409"/>
      </w:r>
      <w:r w:rsidRPr="001E5732">
        <w:rPr>
          <w:rFonts w:ascii="Trebuchet MS" w:hAnsi="Trebuchet MS"/>
          <w:lang w:val="de-DE"/>
        </w:rPr>
        <w:t xml:space="preserve"> geben?</w:t>
      </w:r>
    </w:p>
    <w:p w14:paraId="38DFE17D" w14:textId="77777777" w:rsidR="00C71948" w:rsidRPr="00193573"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3" w:name="_Toc38534783"/>
      <w:r>
        <w:rPr>
          <w:rFonts w:ascii="Trebuchet MS" w:hAnsi="Trebuchet MS" w:cs="Arial"/>
          <w:szCs w:val="24"/>
          <w:lang w:val="de-DE"/>
        </w:rPr>
        <w:t>Keiner kann zwei Herren dienen (16,</w:t>
      </w:r>
      <w:r w:rsidRPr="001E5732">
        <w:rPr>
          <w:rFonts w:ascii="Trebuchet MS" w:hAnsi="Trebuchet MS" w:cs="Arial"/>
          <w:szCs w:val="24"/>
          <w:lang w:val="de-DE"/>
        </w:rPr>
        <w:t>13)</w:t>
      </w:r>
      <w:bookmarkEnd w:id="393"/>
    </w:p>
    <w:p w14:paraId="7FDA564B" w14:textId="77777777" w:rsidR="00C71948" w:rsidRDefault="00C71948" w:rsidP="006374C6">
      <w:pPr>
        <w:pStyle w:val="Randverweis"/>
        <w:framePr w:wrap="around"/>
        <w:rPr>
          <w:szCs w:val="24"/>
        </w:rPr>
      </w:pPr>
      <w:r w:rsidRPr="001E5732">
        <w:t xml:space="preserve">13: </w:t>
      </w:r>
      <w:r w:rsidRPr="009C4609">
        <w:rPr>
          <w:b/>
          <w:w w:val="33"/>
        </w:rPr>
        <w:t>||</w:t>
      </w:r>
    </w:p>
    <w:p w14:paraId="762D6BEF" w14:textId="77777777" w:rsidR="00C71948" w:rsidRDefault="00C71948" w:rsidP="006374C6">
      <w:pPr>
        <w:pStyle w:val="Randverweis"/>
        <w:framePr w:wrap="around"/>
      </w:pPr>
      <w:proofErr w:type="spellStart"/>
      <w:r w:rsidRPr="001E5732">
        <w:t>Mt</w:t>
      </w:r>
      <w:proofErr w:type="spellEnd"/>
      <w:r w:rsidRPr="001E5732">
        <w:t xml:space="preserve"> 6,2</w:t>
      </w:r>
      <w:r>
        <w:t>4</w:t>
      </w:r>
    </w:p>
    <w:p w14:paraId="4792B738" w14:textId="77777777" w:rsidR="00C71948" w:rsidRPr="001E5732" w:rsidRDefault="00C71948" w:rsidP="006374C6">
      <w:pPr>
        <w:pStyle w:val="Randverweis"/>
        <w:framePr w:wrap="around"/>
      </w:pPr>
      <w:r>
        <w:t>Jak 4,4</w:t>
      </w:r>
    </w:p>
    <w:p w14:paraId="628BC1DF" w14:textId="77777777" w:rsidR="00C71948"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Kein Hausdiener kann zwei Herren dienen. Denn entweder wird er den einen has</w:t>
      </w:r>
      <w:r>
        <w:rPr>
          <w:rFonts w:ascii="Trebuchet MS" w:hAnsi="Trebuchet MS"/>
          <w:lang w:val="de-DE"/>
        </w:rPr>
        <w:softHyphen/>
      </w:r>
      <w:r w:rsidRPr="001E5732">
        <w:rPr>
          <w:rFonts w:ascii="Trebuchet MS" w:hAnsi="Trebuchet MS"/>
          <w:lang w:val="de-DE"/>
        </w:rPr>
        <w:t xml:space="preserve">sen und den anderen lieben, oder er wird sich an den einen halten und den anderen verachten. Ihr könnt nicht Gott dienen </w:t>
      </w:r>
      <w:r w:rsidRPr="00A443D8">
        <w:rPr>
          <w:rFonts w:ascii="Trebuchet MS" w:hAnsi="Trebuchet MS"/>
          <w:i/>
          <w:lang w:val="de-DE"/>
        </w:rPr>
        <w:t>und</w:t>
      </w:r>
      <w:r w:rsidRPr="001E5732">
        <w:rPr>
          <w:rFonts w:ascii="Trebuchet MS" w:hAnsi="Trebuchet MS"/>
          <w:lang w:val="de-DE"/>
        </w:rPr>
        <w:t xml:space="preserve"> Mammon!“</w:t>
      </w:r>
    </w:p>
    <w:p w14:paraId="269982B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4" w:name="_Toc38534784"/>
      <w:r w:rsidRPr="001E5732">
        <w:rPr>
          <w:rFonts w:ascii="Trebuchet MS" w:hAnsi="Trebuchet MS" w:cs="Arial"/>
          <w:szCs w:val="24"/>
          <w:lang w:val="de-DE"/>
        </w:rPr>
        <w:t>Haltung zum Gesetz (16,14</w:t>
      </w:r>
      <w:r>
        <w:rPr>
          <w:rFonts w:ascii="Trebuchet MS" w:hAnsi="Trebuchet MS" w:cs="Arial"/>
          <w:szCs w:val="24"/>
          <w:lang w:val="de-DE"/>
        </w:rPr>
        <w:t>−</w:t>
      </w:r>
      <w:r w:rsidRPr="001E5732">
        <w:rPr>
          <w:rFonts w:ascii="Trebuchet MS" w:hAnsi="Trebuchet MS" w:cs="Arial"/>
          <w:szCs w:val="24"/>
          <w:lang w:val="de-DE"/>
        </w:rPr>
        <w:t>18)</w:t>
      </w:r>
      <w:bookmarkEnd w:id="394"/>
    </w:p>
    <w:p w14:paraId="6A39A117" w14:textId="77777777" w:rsidR="00C71948" w:rsidRPr="001E5732" w:rsidRDefault="00C71948" w:rsidP="006374C6">
      <w:pPr>
        <w:pStyle w:val="Randverweis"/>
        <w:framePr w:wrap="around"/>
      </w:pPr>
      <w:r w:rsidRPr="001E5732">
        <w:t xml:space="preserve">15: </w:t>
      </w:r>
      <w:proofErr w:type="spellStart"/>
      <w:r w:rsidRPr="001E5732">
        <w:t>Mt</w:t>
      </w:r>
      <w:proofErr w:type="spellEnd"/>
      <w:r w:rsidRPr="001E5732">
        <w:t xml:space="preserve"> 23,28</w:t>
      </w:r>
    </w:p>
    <w:p w14:paraId="3FE5E90A" w14:textId="77777777" w:rsidR="00C71948" w:rsidRPr="00310F0B"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Dies alles hörten die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die geldgierig waren, und verhöhnten ihn. </w:t>
      </w:r>
      <w:r w:rsidRPr="001E5732">
        <w:rPr>
          <w:rFonts w:ascii="Trebuchet MS" w:hAnsi="Trebuchet MS"/>
          <w:vertAlign w:val="superscript"/>
          <w:lang w:val="de-DE"/>
        </w:rPr>
        <w:t>15 </w:t>
      </w:r>
      <w:r w:rsidRPr="001E5732">
        <w:rPr>
          <w:rFonts w:ascii="Trebuchet MS" w:hAnsi="Trebuchet MS"/>
          <w:lang w:val="de-DE"/>
        </w:rPr>
        <w:t>Und er sagte ihnen:</w:t>
      </w:r>
      <w:r>
        <w:rPr>
          <w:rFonts w:ascii="Trebuchet MS" w:hAnsi="Trebuchet MS"/>
          <w:lang w:val="de-DE"/>
        </w:rPr>
        <w:t xml:space="preserve"> „Ihr seid, die sich selber im Angesicht der</w:t>
      </w:r>
      <w:r w:rsidRPr="001E5732">
        <w:rPr>
          <w:rFonts w:ascii="Trebuchet MS" w:hAnsi="Trebuchet MS"/>
          <w:lang w:val="de-DE"/>
        </w:rPr>
        <w:t xml:space="preserve"> Menschen </w:t>
      </w:r>
      <w:r>
        <w:rPr>
          <w:rFonts w:ascii="Trebuchet MS" w:hAnsi="Trebuchet MS"/>
          <w:lang w:val="de-DE"/>
        </w:rPr>
        <w:t>gerecht machen</w:t>
      </w:r>
      <w:r w:rsidRPr="001E5732">
        <w:rPr>
          <w:rFonts w:ascii="Trebuchet MS" w:hAnsi="Trebuchet MS"/>
          <w:lang w:val="de-DE"/>
        </w:rPr>
        <w:t>, Gott aber kennt eure Herzen. Denn wa</w:t>
      </w:r>
      <w:r>
        <w:rPr>
          <w:rFonts w:ascii="Trebuchet MS" w:hAnsi="Trebuchet MS"/>
          <w:lang w:val="de-DE"/>
        </w:rPr>
        <w:t xml:space="preserve">s vor Menschen hoch, ist Gräuel </w:t>
      </w:r>
      <w:r w:rsidRPr="00FC6EA4">
        <w:rPr>
          <w:rFonts w:ascii="Trebuchet MS" w:hAnsi="Trebuchet MS"/>
          <w:i/>
          <w:lang w:val="de-DE"/>
        </w:rPr>
        <w:t>vor Gott</w:t>
      </w:r>
      <w:r>
        <w:rPr>
          <w:rFonts w:ascii="Trebuchet MS" w:hAnsi="Trebuchet MS"/>
          <w:lang w:val="de-DE"/>
        </w:rPr>
        <w:t>.</w:t>
      </w:r>
    </w:p>
    <w:p w14:paraId="7229FDDF" w14:textId="77777777" w:rsidR="00C71948" w:rsidRDefault="00C71948" w:rsidP="006374C6">
      <w:pPr>
        <w:pStyle w:val="Randverweis"/>
        <w:framePr w:wrap="around"/>
      </w:pPr>
      <w:r>
        <w:t xml:space="preserve">16: </w:t>
      </w:r>
      <w:proofErr w:type="spellStart"/>
      <w:r>
        <w:t>Mt</w:t>
      </w:r>
      <w:proofErr w:type="spellEnd"/>
      <w:r>
        <w:t xml:space="preserve"> 11,12f</w:t>
      </w:r>
    </w:p>
    <w:p w14:paraId="4FFD3AAA" w14:textId="77777777" w:rsidR="00C71948" w:rsidRPr="00A54C3F"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Das Gesetz und die Propheten gehen bis Johannes. Von da an wird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das </w:t>
      </w:r>
      <w:r>
        <w:rPr>
          <w:rFonts w:ascii="Trebuchet MS" w:hAnsi="Trebuchet MS"/>
          <w:lang w:val="de-DE"/>
        </w:rPr>
        <w:t>Königtum</w:t>
      </w:r>
      <w:r w:rsidRPr="001E5732">
        <w:rPr>
          <w:rFonts w:ascii="Trebuchet MS" w:hAnsi="Trebuchet MS"/>
          <w:lang w:val="de-DE"/>
        </w:rPr>
        <w:t xml:space="preserve"> Gottes verkündet und jeder wird in es genötigt.</w:t>
      </w:r>
      <w:r>
        <w:rPr>
          <w:rFonts w:ascii="Trebuchet MS" w:hAnsi="Trebuchet MS"/>
          <w:lang w:val="de-DE"/>
        </w:rPr>
        <w:br w:type="page"/>
      </w:r>
    </w:p>
    <w:p w14:paraId="40C05FE7" w14:textId="77777777" w:rsidR="00C71948" w:rsidRPr="001E5732" w:rsidRDefault="00C71948" w:rsidP="006374C6">
      <w:pPr>
        <w:pStyle w:val="Randverweis"/>
        <w:framePr w:wrap="around"/>
      </w:pPr>
      <w:r w:rsidRPr="001E5732">
        <w:lastRenderedPageBreak/>
        <w:t xml:space="preserve">17: </w:t>
      </w:r>
      <w:proofErr w:type="spellStart"/>
      <w:r w:rsidRPr="001E5732">
        <w:t>Mt</w:t>
      </w:r>
      <w:proofErr w:type="spellEnd"/>
      <w:r w:rsidRPr="001E5732">
        <w:t xml:space="preserve"> 5,18</w:t>
      </w:r>
    </w:p>
    <w:p w14:paraId="2F2BFA16"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04672" behindDoc="0" locked="0" layoutInCell="1" allowOverlap="1" wp14:anchorId="5FACE451" wp14:editId="063417D3">
                <wp:simplePos x="0" y="0"/>
                <wp:positionH relativeFrom="column">
                  <wp:posOffset>-107645</wp:posOffset>
                </wp:positionH>
                <wp:positionV relativeFrom="paragraph">
                  <wp:posOffset>-327660</wp:posOffset>
                </wp:positionV>
                <wp:extent cx="1069200" cy="295200"/>
                <wp:effectExtent l="0" t="0" r="0" b="0"/>
                <wp:wrapNone/>
                <wp:docPr id="654" name="Textfeld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170AF" w14:textId="1782A9D6" w:rsidR="008566E1"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16,17 </w:t>
                            </w:r>
                            <w:r>
                              <w:rPr>
                                <w:rFonts w:ascii="Trebuchet MS" w:hAnsi="Trebuchet MS"/>
                                <w:lang w:val="de-DE"/>
                              </w:rPr>
                              <w:t>−</w:t>
                            </w:r>
                            <w:r>
                              <w:rPr>
                                <w:rFonts w:ascii="Trebuchet MS" w:hAnsi="Trebuchet MS" w:cs="Times New Roman"/>
                                <w:i/>
                                <w:iCs/>
                                <w:lang w:val="de-DE"/>
                              </w:rPr>
                              <w:t xml:space="preserve"> 17,3a</w:t>
                            </w:r>
                          </w:p>
                          <w:p w14:paraId="0ABA225B" w14:textId="21C4A599" w:rsidR="00314DAA" w:rsidRDefault="00314DAA" w:rsidP="00C71948">
                            <w:pPr>
                              <w:tabs>
                                <w:tab w:val="left" w:pos="142"/>
                              </w:tabs>
                              <w:rPr>
                                <w:rFonts w:ascii="Trebuchet MS" w:hAnsi="Trebuchet MS" w:cs="Times New Roman"/>
                                <w:i/>
                                <w:iCs/>
                                <w:lang w:val="de-DE"/>
                              </w:rPr>
                            </w:pPr>
                          </w:p>
                          <w:p w14:paraId="10119C54" w14:textId="0EA6E968" w:rsidR="00314DAA" w:rsidRDefault="00314DAA" w:rsidP="00C71948">
                            <w:pPr>
                              <w:tabs>
                                <w:tab w:val="left" w:pos="142"/>
                              </w:tabs>
                              <w:rPr>
                                <w:rFonts w:ascii="Trebuchet MS" w:hAnsi="Trebuchet MS" w:cs="Times New Roman"/>
                                <w:i/>
                                <w:iCs/>
                                <w:lang w:val="de-DE"/>
                              </w:rPr>
                            </w:pPr>
                          </w:p>
                          <w:p w14:paraId="3454F8AC" w14:textId="3AD4B9AC" w:rsidR="00314DAA" w:rsidRDefault="00314DAA" w:rsidP="00C71948">
                            <w:pPr>
                              <w:tabs>
                                <w:tab w:val="left" w:pos="142"/>
                              </w:tabs>
                              <w:rPr>
                                <w:rFonts w:ascii="Trebuchet MS" w:hAnsi="Trebuchet MS" w:cs="Times New Roman"/>
                                <w:i/>
                                <w:iCs/>
                                <w:lang w:val="de-DE"/>
                              </w:rPr>
                            </w:pPr>
                          </w:p>
                          <w:p w14:paraId="0DE3D780" w14:textId="78CEFF12" w:rsidR="00314DAA" w:rsidRDefault="00314DAA" w:rsidP="00C71948">
                            <w:pPr>
                              <w:tabs>
                                <w:tab w:val="left" w:pos="142"/>
                              </w:tabs>
                              <w:rPr>
                                <w:rFonts w:ascii="Trebuchet MS" w:hAnsi="Trebuchet MS" w:cs="Times New Roman"/>
                                <w:i/>
                                <w:iCs/>
                                <w:lang w:val="de-DE"/>
                              </w:rPr>
                            </w:pPr>
                          </w:p>
                          <w:p w14:paraId="381C50DF" w14:textId="31575441" w:rsidR="00314DAA" w:rsidRDefault="00314DAA" w:rsidP="00C71948">
                            <w:pPr>
                              <w:tabs>
                                <w:tab w:val="left" w:pos="142"/>
                              </w:tabs>
                              <w:rPr>
                                <w:rFonts w:ascii="Trebuchet MS" w:hAnsi="Trebuchet MS" w:cs="Times New Roman"/>
                                <w:i/>
                                <w:iCs/>
                                <w:lang w:val="de-DE"/>
                              </w:rPr>
                            </w:pPr>
                          </w:p>
                          <w:p w14:paraId="7E4801E6" w14:textId="2B7DCEEA" w:rsidR="00314DAA" w:rsidRDefault="00314DAA" w:rsidP="00C71948">
                            <w:pPr>
                              <w:tabs>
                                <w:tab w:val="left" w:pos="142"/>
                              </w:tabs>
                              <w:rPr>
                                <w:rFonts w:ascii="Trebuchet MS" w:hAnsi="Trebuchet MS" w:cs="Times New Roman"/>
                                <w:i/>
                                <w:iCs/>
                                <w:lang w:val="de-DE"/>
                              </w:rPr>
                            </w:pPr>
                          </w:p>
                          <w:p w14:paraId="1477B250" w14:textId="4F006F98" w:rsidR="00314DAA" w:rsidRDefault="00314DAA" w:rsidP="00C71948">
                            <w:pPr>
                              <w:tabs>
                                <w:tab w:val="left" w:pos="142"/>
                              </w:tabs>
                              <w:rPr>
                                <w:rFonts w:ascii="Trebuchet MS" w:hAnsi="Trebuchet MS" w:cs="Times New Roman"/>
                                <w:i/>
                                <w:iCs/>
                                <w:lang w:val="de-DE"/>
                              </w:rPr>
                            </w:pPr>
                          </w:p>
                          <w:p w14:paraId="5EC5ED76" w14:textId="6A33C080" w:rsidR="00314DAA" w:rsidRDefault="00314DAA" w:rsidP="00C71948">
                            <w:pPr>
                              <w:tabs>
                                <w:tab w:val="left" w:pos="142"/>
                              </w:tabs>
                              <w:rPr>
                                <w:rFonts w:ascii="Trebuchet MS" w:hAnsi="Trebuchet MS" w:cs="Times New Roman"/>
                                <w:i/>
                                <w:iCs/>
                                <w:lang w:val="de-DE"/>
                              </w:rPr>
                            </w:pPr>
                          </w:p>
                          <w:p w14:paraId="5E6CD945" w14:textId="10D8260E" w:rsidR="00314DAA" w:rsidRDefault="00314DAA" w:rsidP="00C71948">
                            <w:pPr>
                              <w:tabs>
                                <w:tab w:val="left" w:pos="142"/>
                              </w:tabs>
                              <w:rPr>
                                <w:rFonts w:ascii="Trebuchet MS" w:hAnsi="Trebuchet MS" w:cs="Times New Roman"/>
                                <w:i/>
                                <w:iCs/>
                                <w:lang w:val="de-DE"/>
                              </w:rPr>
                            </w:pPr>
                          </w:p>
                          <w:p w14:paraId="4F388F79" w14:textId="47E4EB20" w:rsidR="00314DAA" w:rsidRDefault="00314DAA" w:rsidP="00C71948">
                            <w:pPr>
                              <w:tabs>
                                <w:tab w:val="left" w:pos="142"/>
                              </w:tabs>
                              <w:rPr>
                                <w:rFonts w:ascii="Trebuchet MS" w:hAnsi="Trebuchet MS" w:cs="Times New Roman"/>
                                <w:i/>
                                <w:iCs/>
                                <w:lang w:val="de-DE"/>
                              </w:rPr>
                            </w:pPr>
                          </w:p>
                          <w:p w14:paraId="341D001F" w14:textId="579A6267" w:rsidR="00314DAA" w:rsidRDefault="00314DAA" w:rsidP="00C71948">
                            <w:pPr>
                              <w:tabs>
                                <w:tab w:val="left" w:pos="142"/>
                              </w:tabs>
                              <w:rPr>
                                <w:rFonts w:ascii="Trebuchet MS" w:hAnsi="Trebuchet MS" w:cs="Times New Roman"/>
                                <w:i/>
                                <w:iCs/>
                                <w:lang w:val="de-DE"/>
                              </w:rPr>
                            </w:pPr>
                          </w:p>
                          <w:p w14:paraId="58BDEBA6" w14:textId="09061E2B" w:rsidR="00314DAA" w:rsidRDefault="00314DAA" w:rsidP="00C71948">
                            <w:pPr>
                              <w:tabs>
                                <w:tab w:val="left" w:pos="142"/>
                              </w:tabs>
                              <w:rPr>
                                <w:rFonts w:ascii="Trebuchet MS" w:hAnsi="Trebuchet MS" w:cs="Times New Roman"/>
                                <w:i/>
                                <w:iCs/>
                                <w:lang w:val="de-DE"/>
                              </w:rPr>
                            </w:pPr>
                          </w:p>
                          <w:p w14:paraId="4AC00973" w14:textId="44375299" w:rsidR="00314DAA" w:rsidRDefault="00314DAA" w:rsidP="00C71948">
                            <w:pPr>
                              <w:tabs>
                                <w:tab w:val="left" w:pos="142"/>
                              </w:tabs>
                              <w:rPr>
                                <w:rFonts w:ascii="Trebuchet MS" w:hAnsi="Trebuchet MS" w:cs="Times New Roman"/>
                                <w:i/>
                                <w:iCs/>
                                <w:lang w:val="de-DE"/>
                              </w:rPr>
                            </w:pPr>
                          </w:p>
                          <w:p w14:paraId="19689EE9" w14:textId="5DA516A0" w:rsidR="00314DAA" w:rsidRDefault="00314DAA" w:rsidP="00C71948">
                            <w:pPr>
                              <w:tabs>
                                <w:tab w:val="left" w:pos="142"/>
                              </w:tabs>
                              <w:rPr>
                                <w:rFonts w:ascii="Trebuchet MS" w:hAnsi="Trebuchet MS" w:cs="Times New Roman"/>
                                <w:i/>
                                <w:iCs/>
                                <w:lang w:val="de-DE"/>
                              </w:rPr>
                            </w:pPr>
                          </w:p>
                          <w:p w14:paraId="2161EAFE" w14:textId="4480D735" w:rsidR="00314DAA" w:rsidRDefault="00314DAA" w:rsidP="00C71948">
                            <w:pPr>
                              <w:tabs>
                                <w:tab w:val="left" w:pos="142"/>
                              </w:tabs>
                              <w:rPr>
                                <w:rFonts w:ascii="Trebuchet MS" w:hAnsi="Trebuchet MS" w:cs="Times New Roman"/>
                                <w:i/>
                                <w:iCs/>
                                <w:lang w:val="de-DE"/>
                              </w:rPr>
                            </w:pPr>
                          </w:p>
                          <w:p w14:paraId="1DCCEA4B" w14:textId="5944F126" w:rsidR="00314DAA" w:rsidRDefault="00314DAA" w:rsidP="00C71948">
                            <w:pPr>
                              <w:tabs>
                                <w:tab w:val="left" w:pos="142"/>
                              </w:tabs>
                              <w:rPr>
                                <w:rFonts w:ascii="Trebuchet MS" w:hAnsi="Trebuchet MS" w:cs="Times New Roman"/>
                                <w:i/>
                                <w:iCs/>
                                <w:lang w:val="de-DE"/>
                              </w:rPr>
                            </w:pPr>
                          </w:p>
                          <w:p w14:paraId="44E41798" w14:textId="7D6A056C" w:rsidR="00314DAA" w:rsidRDefault="00314DAA" w:rsidP="00C71948">
                            <w:pPr>
                              <w:tabs>
                                <w:tab w:val="left" w:pos="142"/>
                              </w:tabs>
                              <w:rPr>
                                <w:rFonts w:ascii="Trebuchet MS" w:hAnsi="Trebuchet MS" w:cs="Times New Roman"/>
                                <w:i/>
                                <w:iCs/>
                                <w:lang w:val="de-DE"/>
                              </w:rPr>
                            </w:pPr>
                          </w:p>
                          <w:p w14:paraId="675EECF4" w14:textId="77777777" w:rsidR="00314DAA" w:rsidRPr="003D4AB6" w:rsidRDefault="00314DAA" w:rsidP="00C71948">
                            <w:pPr>
                              <w:tabs>
                                <w:tab w:val="left" w:pos="142"/>
                              </w:tabs>
                              <w:rPr>
                                <w:rFonts w:ascii="Trebuchet MS" w:hAnsi="Trebuchet MS" w:cs="Times New Roman"/>
                                <w:i/>
                                <w:iCs/>
                                <w:lang w:val="de-D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CE451" id="Textfeld 130" o:spid="_x0000_s1153" type="#_x0000_t202" style="position:absolute;left:0;text-align:left;margin-left:-8.5pt;margin-top:-25.8pt;width:84.2pt;height:23.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" fillcolor="white [3201]" stroked="f" strokeweight=".5pt">
                <v:textbox>
                  <w:txbxContent>
                    <w:p w14:paraId="176170AF" w14:textId="1782A9D6" w:rsidR="008566E1"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16,17 </w:t>
                      </w:r>
                      <w:r>
                        <w:rPr>
                          <w:rFonts w:ascii="Trebuchet MS" w:hAnsi="Trebuchet MS"/>
                          <w:lang w:val="de-DE"/>
                        </w:rPr>
                        <w:t>−</w:t>
                      </w:r>
                      <w:r>
                        <w:rPr>
                          <w:rFonts w:ascii="Trebuchet MS" w:hAnsi="Trebuchet MS" w:cs="Times New Roman"/>
                          <w:i/>
                          <w:iCs/>
                          <w:lang w:val="de-DE"/>
                        </w:rPr>
                        <w:t xml:space="preserve"> 17,3a</w:t>
                      </w:r>
                    </w:p>
                    <w:p w14:paraId="0ABA225B" w14:textId="21C4A599" w:rsidR="00314DAA" w:rsidRDefault="00314DAA" w:rsidP="00C71948">
                      <w:pPr>
                        <w:tabs>
                          <w:tab w:val="left" w:pos="142"/>
                        </w:tabs>
                        <w:rPr>
                          <w:rFonts w:ascii="Trebuchet MS" w:hAnsi="Trebuchet MS" w:cs="Times New Roman"/>
                          <w:i/>
                          <w:iCs/>
                          <w:lang w:val="de-DE"/>
                        </w:rPr>
                      </w:pPr>
                    </w:p>
                    <w:p w14:paraId="10119C54" w14:textId="0EA6E968" w:rsidR="00314DAA" w:rsidRDefault="00314DAA" w:rsidP="00C71948">
                      <w:pPr>
                        <w:tabs>
                          <w:tab w:val="left" w:pos="142"/>
                        </w:tabs>
                        <w:rPr>
                          <w:rFonts w:ascii="Trebuchet MS" w:hAnsi="Trebuchet MS" w:cs="Times New Roman"/>
                          <w:i/>
                          <w:iCs/>
                          <w:lang w:val="de-DE"/>
                        </w:rPr>
                      </w:pPr>
                    </w:p>
                    <w:p w14:paraId="3454F8AC" w14:textId="3AD4B9AC" w:rsidR="00314DAA" w:rsidRDefault="00314DAA" w:rsidP="00C71948">
                      <w:pPr>
                        <w:tabs>
                          <w:tab w:val="left" w:pos="142"/>
                        </w:tabs>
                        <w:rPr>
                          <w:rFonts w:ascii="Trebuchet MS" w:hAnsi="Trebuchet MS" w:cs="Times New Roman"/>
                          <w:i/>
                          <w:iCs/>
                          <w:lang w:val="de-DE"/>
                        </w:rPr>
                      </w:pPr>
                    </w:p>
                    <w:p w14:paraId="0DE3D780" w14:textId="78CEFF12" w:rsidR="00314DAA" w:rsidRDefault="00314DAA" w:rsidP="00C71948">
                      <w:pPr>
                        <w:tabs>
                          <w:tab w:val="left" w:pos="142"/>
                        </w:tabs>
                        <w:rPr>
                          <w:rFonts w:ascii="Trebuchet MS" w:hAnsi="Trebuchet MS" w:cs="Times New Roman"/>
                          <w:i/>
                          <w:iCs/>
                          <w:lang w:val="de-DE"/>
                        </w:rPr>
                      </w:pPr>
                    </w:p>
                    <w:p w14:paraId="381C50DF" w14:textId="31575441" w:rsidR="00314DAA" w:rsidRDefault="00314DAA" w:rsidP="00C71948">
                      <w:pPr>
                        <w:tabs>
                          <w:tab w:val="left" w:pos="142"/>
                        </w:tabs>
                        <w:rPr>
                          <w:rFonts w:ascii="Trebuchet MS" w:hAnsi="Trebuchet MS" w:cs="Times New Roman"/>
                          <w:i/>
                          <w:iCs/>
                          <w:lang w:val="de-DE"/>
                        </w:rPr>
                      </w:pPr>
                    </w:p>
                    <w:p w14:paraId="7E4801E6" w14:textId="2B7DCEEA" w:rsidR="00314DAA" w:rsidRDefault="00314DAA" w:rsidP="00C71948">
                      <w:pPr>
                        <w:tabs>
                          <w:tab w:val="left" w:pos="142"/>
                        </w:tabs>
                        <w:rPr>
                          <w:rFonts w:ascii="Trebuchet MS" w:hAnsi="Trebuchet MS" w:cs="Times New Roman"/>
                          <w:i/>
                          <w:iCs/>
                          <w:lang w:val="de-DE"/>
                        </w:rPr>
                      </w:pPr>
                    </w:p>
                    <w:p w14:paraId="1477B250" w14:textId="4F006F98" w:rsidR="00314DAA" w:rsidRDefault="00314DAA" w:rsidP="00C71948">
                      <w:pPr>
                        <w:tabs>
                          <w:tab w:val="left" w:pos="142"/>
                        </w:tabs>
                        <w:rPr>
                          <w:rFonts w:ascii="Trebuchet MS" w:hAnsi="Trebuchet MS" w:cs="Times New Roman"/>
                          <w:i/>
                          <w:iCs/>
                          <w:lang w:val="de-DE"/>
                        </w:rPr>
                      </w:pPr>
                    </w:p>
                    <w:p w14:paraId="5EC5ED76" w14:textId="6A33C080" w:rsidR="00314DAA" w:rsidRDefault="00314DAA" w:rsidP="00C71948">
                      <w:pPr>
                        <w:tabs>
                          <w:tab w:val="left" w:pos="142"/>
                        </w:tabs>
                        <w:rPr>
                          <w:rFonts w:ascii="Trebuchet MS" w:hAnsi="Trebuchet MS" w:cs="Times New Roman"/>
                          <w:i/>
                          <w:iCs/>
                          <w:lang w:val="de-DE"/>
                        </w:rPr>
                      </w:pPr>
                    </w:p>
                    <w:p w14:paraId="5E6CD945" w14:textId="10D8260E" w:rsidR="00314DAA" w:rsidRDefault="00314DAA" w:rsidP="00C71948">
                      <w:pPr>
                        <w:tabs>
                          <w:tab w:val="left" w:pos="142"/>
                        </w:tabs>
                        <w:rPr>
                          <w:rFonts w:ascii="Trebuchet MS" w:hAnsi="Trebuchet MS" w:cs="Times New Roman"/>
                          <w:i/>
                          <w:iCs/>
                          <w:lang w:val="de-DE"/>
                        </w:rPr>
                      </w:pPr>
                    </w:p>
                    <w:p w14:paraId="4F388F79" w14:textId="47E4EB20" w:rsidR="00314DAA" w:rsidRDefault="00314DAA" w:rsidP="00C71948">
                      <w:pPr>
                        <w:tabs>
                          <w:tab w:val="left" w:pos="142"/>
                        </w:tabs>
                        <w:rPr>
                          <w:rFonts w:ascii="Trebuchet MS" w:hAnsi="Trebuchet MS" w:cs="Times New Roman"/>
                          <w:i/>
                          <w:iCs/>
                          <w:lang w:val="de-DE"/>
                        </w:rPr>
                      </w:pPr>
                    </w:p>
                    <w:p w14:paraId="341D001F" w14:textId="579A6267" w:rsidR="00314DAA" w:rsidRDefault="00314DAA" w:rsidP="00C71948">
                      <w:pPr>
                        <w:tabs>
                          <w:tab w:val="left" w:pos="142"/>
                        </w:tabs>
                        <w:rPr>
                          <w:rFonts w:ascii="Trebuchet MS" w:hAnsi="Trebuchet MS" w:cs="Times New Roman"/>
                          <w:i/>
                          <w:iCs/>
                          <w:lang w:val="de-DE"/>
                        </w:rPr>
                      </w:pPr>
                    </w:p>
                    <w:p w14:paraId="58BDEBA6" w14:textId="09061E2B" w:rsidR="00314DAA" w:rsidRDefault="00314DAA" w:rsidP="00C71948">
                      <w:pPr>
                        <w:tabs>
                          <w:tab w:val="left" w:pos="142"/>
                        </w:tabs>
                        <w:rPr>
                          <w:rFonts w:ascii="Trebuchet MS" w:hAnsi="Trebuchet MS" w:cs="Times New Roman"/>
                          <w:i/>
                          <w:iCs/>
                          <w:lang w:val="de-DE"/>
                        </w:rPr>
                      </w:pPr>
                    </w:p>
                    <w:p w14:paraId="4AC00973" w14:textId="44375299" w:rsidR="00314DAA" w:rsidRDefault="00314DAA" w:rsidP="00C71948">
                      <w:pPr>
                        <w:tabs>
                          <w:tab w:val="left" w:pos="142"/>
                        </w:tabs>
                        <w:rPr>
                          <w:rFonts w:ascii="Trebuchet MS" w:hAnsi="Trebuchet MS" w:cs="Times New Roman"/>
                          <w:i/>
                          <w:iCs/>
                          <w:lang w:val="de-DE"/>
                        </w:rPr>
                      </w:pPr>
                    </w:p>
                    <w:p w14:paraId="19689EE9" w14:textId="5DA516A0" w:rsidR="00314DAA" w:rsidRDefault="00314DAA" w:rsidP="00C71948">
                      <w:pPr>
                        <w:tabs>
                          <w:tab w:val="left" w:pos="142"/>
                        </w:tabs>
                        <w:rPr>
                          <w:rFonts w:ascii="Trebuchet MS" w:hAnsi="Trebuchet MS" w:cs="Times New Roman"/>
                          <w:i/>
                          <w:iCs/>
                          <w:lang w:val="de-DE"/>
                        </w:rPr>
                      </w:pPr>
                    </w:p>
                    <w:p w14:paraId="2161EAFE" w14:textId="4480D735" w:rsidR="00314DAA" w:rsidRDefault="00314DAA" w:rsidP="00C71948">
                      <w:pPr>
                        <w:tabs>
                          <w:tab w:val="left" w:pos="142"/>
                        </w:tabs>
                        <w:rPr>
                          <w:rFonts w:ascii="Trebuchet MS" w:hAnsi="Trebuchet MS" w:cs="Times New Roman"/>
                          <w:i/>
                          <w:iCs/>
                          <w:lang w:val="de-DE"/>
                        </w:rPr>
                      </w:pPr>
                    </w:p>
                    <w:p w14:paraId="1DCCEA4B" w14:textId="5944F126" w:rsidR="00314DAA" w:rsidRDefault="00314DAA" w:rsidP="00C71948">
                      <w:pPr>
                        <w:tabs>
                          <w:tab w:val="left" w:pos="142"/>
                        </w:tabs>
                        <w:rPr>
                          <w:rFonts w:ascii="Trebuchet MS" w:hAnsi="Trebuchet MS" w:cs="Times New Roman"/>
                          <w:i/>
                          <w:iCs/>
                          <w:lang w:val="de-DE"/>
                        </w:rPr>
                      </w:pPr>
                    </w:p>
                    <w:p w14:paraId="44E41798" w14:textId="7D6A056C" w:rsidR="00314DAA" w:rsidRDefault="00314DAA" w:rsidP="00C71948">
                      <w:pPr>
                        <w:tabs>
                          <w:tab w:val="left" w:pos="142"/>
                        </w:tabs>
                        <w:rPr>
                          <w:rFonts w:ascii="Trebuchet MS" w:hAnsi="Trebuchet MS" w:cs="Times New Roman"/>
                          <w:i/>
                          <w:iCs/>
                          <w:lang w:val="de-DE"/>
                        </w:rPr>
                      </w:pPr>
                    </w:p>
                    <w:p w14:paraId="675EECF4" w14:textId="77777777" w:rsidR="00314DAA" w:rsidRPr="003D4AB6" w:rsidRDefault="00314DAA" w:rsidP="00C71948">
                      <w:pPr>
                        <w:tabs>
                          <w:tab w:val="left" w:pos="142"/>
                        </w:tabs>
                        <w:rPr>
                          <w:rFonts w:ascii="Trebuchet MS" w:hAnsi="Trebuchet MS" w:cs="Times New Roman"/>
                          <w:i/>
                          <w:iCs/>
                          <w:lang w:val="de-DE"/>
                        </w:rPr>
                      </w:pPr>
                    </w:p>
                  </w:txbxContent>
                </v:textbox>
              </v:shape>
            </w:pict>
          </mc:Fallback>
        </mc:AlternateContent>
      </w:r>
      <w:r w:rsidRPr="001E5732">
        <w:rPr>
          <w:rFonts w:ascii="Trebuchet MS" w:hAnsi="Trebuchet MS"/>
          <w:vertAlign w:val="superscript"/>
          <w:lang w:val="de-DE"/>
        </w:rPr>
        <w:t>17 </w:t>
      </w:r>
      <w:r w:rsidRPr="001E5732">
        <w:rPr>
          <w:rFonts w:ascii="Trebuchet MS" w:hAnsi="Trebuchet MS"/>
          <w:lang w:val="de-DE"/>
        </w:rPr>
        <w:t>Leichter ist, dass Himmel und Erde vergehen, als dass ein Strich vom Gesetz fällt.</w:t>
      </w:r>
    </w:p>
    <w:p w14:paraId="4525D750" w14:textId="77777777" w:rsidR="00C71948" w:rsidRDefault="00C71948" w:rsidP="006374C6">
      <w:pPr>
        <w:pStyle w:val="Randverweis"/>
        <w:framePr w:wrap="around"/>
        <w:rPr>
          <w:szCs w:val="24"/>
        </w:rPr>
      </w:pPr>
      <w:r w:rsidRPr="001E5732">
        <w:t xml:space="preserve">18: </w:t>
      </w:r>
      <w:r w:rsidRPr="009C4609">
        <w:rPr>
          <w:b/>
          <w:w w:val="33"/>
        </w:rPr>
        <w:t>||</w:t>
      </w:r>
    </w:p>
    <w:p w14:paraId="57C1F02D" w14:textId="77777777" w:rsidR="00C71948" w:rsidRDefault="00C71948" w:rsidP="006374C6">
      <w:pPr>
        <w:pStyle w:val="Randverweis"/>
        <w:framePr w:wrap="around"/>
      </w:pPr>
      <w:proofErr w:type="spellStart"/>
      <w:r w:rsidRPr="001E5732">
        <w:t>Mt</w:t>
      </w:r>
      <w:proofErr w:type="spellEnd"/>
      <w:r w:rsidRPr="001E5732">
        <w:t xml:space="preserve"> 5,32; 19,9;</w:t>
      </w:r>
    </w:p>
    <w:p w14:paraId="4627DF90" w14:textId="77777777" w:rsidR="00C71948" w:rsidRPr="001E5732" w:rsidRDefault="00C71948" w:rsidP="006374C6">
      <w:pPr>
        <w:pStyle w:val="Randverweis"/>
        <w:framePr w:wrap="around"/>
      </w:pPr>
      <w:r w:rsidRPr="001E5732">
        <w:t>Mk 10,11f.</w:t>
      </w:r>
    </w:p>
    <w:p w14:paraId="02B882C4" w14:textId="77777777" w:rsidR="00C71948" w:rsidRDefault="00C71948" w:rsidP="006374C6">
      <w:pPr>
        <w:pStyle w:val="Randverweis"/>
        <w:framePr w:wrap="around"/>
      </w:pPr>
      <w:r w:rsidRPr="001E5732">
        <w:t>1 Kor 7,10</w:t>
      </w:r>
    </w:p>
    <w:p w14:paraId="7B7D3872"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Jeder, der seine Frau entlässt und eine andere heiratet, </w:t>
      </w:r>
      <w:r>
        <w:rPr>
          <w:rFonts w:ascii="Trebuchet MS" w:hAnsi="Trebuchet MS"/>
          <w:lang w:val="de-DE"/>
        </w:rPr>
        <w:t>begeht Ehebruch; und wer eine, die ihren Mann entlassen hat</w:t>
      </w:r>
      <w:r>
        <w:rPr>
          <w:rStyle w:val="Funotenzeichen"/>
          <w:rFonts w:ascii="Trebuchet MS" w:hAnsi="Trebuchet MS" w:cs="Times New Roman"/>
          <w:lang w:val="de-DE"/>
        </w:rPr>
        <w:footnoteReference w:id="410"/>
      </w:r>
      <w:r>
        <w:rPr>
          <w:rFonts w:ascii="Trebuchet MS" w:hAnsi="Trebuchet MS"/>
          <w:lang w:val="de-DE"/>
        </w:rPr>
        <w:t xml:space="preserve">, </w:t>
      </w:r>
      <w:r w:rsidRPr="001E5732">
        <w:rPr>
          <w:rFonts w:ascii="Trebuchet MS" w:hAnsi="Trebuchet MS"/>
          <w:lang w:val="de-DE"/>
        </w:rPr>
        <w:t xml:space="preserve">heiratet, </w:t>
      </w:r>
      <w:r>
        <w:rPr>
          <w:rFonts w:ascii="Trebuchet MS" w:hAnsi="Trebuchet MS"/>
          <w:lang w:val="de-DE"/>
        </w:rPr>
        <w:t>begeht Ehebruch.</w:t>
      </w:r>
    </w:p>
    <w:p w14:paraId="0DEB63C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5" w:name="_Toc38534785"/>
      <w:r>
        <w:rPr>
          <w:rFonts w:ascii="Trebuchet MS" w:hAnsi="Trebuchet MS" w:cs="Arial"/>
          <w:szCs w:val="24"/>
          <w:lang w:val="de-DE"/>
        </w:rPr>
        <w:t>Gleichnis: Ein Reicher und der arme</w:t>
      </w:r>
      <w:r w:rsidRPr="001E5732">
        <w:rPr>
          <w:rFonts w:ascii="Trebuchet MS" w:hAnsi="Trebuchet MS" w:cs="Arial"/>
          <w:szCs w:val="24"/>
          <w:lang w:val="de-DE"/>
        </w:rPr>
        <w:t xml:space="preserve"> L</w:t>
      </w:r>
      <w:r w:rsidRPr="004E1587">
        <w:rPr>
          <w:rFonts w:ascii="Trebuchet MS" w:hAnsi="Trebuchet MS" w:cs="Arial"/>
          <w:b/>
          <w:szCs w:val="24"/>
          <w:lang w:val="de-DE"/>
        </w:rPr>
        <w:t>a</w:t>
      </w:r>
      <w:r w:rsidRPr="001E5732">
        <w:rPr>
          <w:rFonts w:ascii="Trebuchet MS" w:hAnsi="Trebuchet MS" w:cs="Arial"/>
          <w:szCs w:val="24"/>
          <w:lang w:val="de-DE"/>
        </w:rPr>
        <w:t>zarus (16,19</w:t>
      </w:r>
      <w:r>
        <w:rPr>
          <w:rFonts w:ascii="Trebuchet MS" w:hAnsi="Trebuchet MS" w:cs="Arial"/>
          <w:szCs w:val="24"/>
          <w:lang w:val="de-DE"/>
        </w:rPr>
        <w:t>−</w:t>
      </w:r>
      <w:r w:rsidRPr="001E5732">
        <w:rPr>
          <w:rFonts w:ascii="Trebuchet MS" w:hAnsi="Trebuchet MS" w:cs="Arial"/>
          <w:szCs w:val="24"/>
          <w:lang w:val="de-DE"/>
        </w:rPr>
        <w:t>31)</w:t>
      </w:r>
      <w:bookmarkEnd w:id="395"/>
    </w:p>
    <w:p w14:paraId="0E3EA157" w14:textId="1604E51B" w:rsidR="001F4914" w:rsidRPr="001E5732" w:rsidRDefault="001F4914" w:rsidP="006374C6">
      <w:pPr>
        <w:pStyle w:val="Randverweis"/>
        <w:framePr w:wrap="around"/>
      </w:pPr>
      <w:r>
        <w:t>31</w:t>
      </w:r>
      <w:r w:rsidRPr="001E5732">
        <w:t xml:space="preserve">: </w:t>
      </w:r>
      <w:r>
        <w:t xml:space="preserve">S </w:t>
      </w:r>
      <w:r w:rsidR="00DC34C7">
        <w:t>13,31</w:t>
      </w:r>
    </w:p>
    <w:p w14:paraId="1A60A018" w14:textId="246E1C7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Es war </w:t>
      </w:r>
      <w:r w:rsidR="004E1C84">
        <w:rPr>
          <w:rFonts w:ascii="Trebuchet MS" w:hAnsi="Trebuchet MS"/>
          <w:lang w:val="de-DE"/>
        </w:rPr>
        <w:t xml:space="preserve">da </w:t>
      </w:r>
      <w:r w:rsidRPr="001E5732">
        <w:rPr>
          <w:rFonts w:ascii="Trebuchet MS" w:hAnsi="Trebuchet MS"/>
          <w:lang w:val="de-DE"/>
        </w:rPr>
        <w:t>ein reicher Mensch</w:t>
      </w:r>
      <w:r w:rsidR="004E1C84">
        <w:rPr>
          <w:rFonts w:ascii="Trebuchet MS" w:hAnsi="Trebuchet MS"/>
          <w:lang w:val="de-DE"/>
        </w:rPr>
        <w:t>,</w:t>
      </w:r>
      <w:r w:rsidRPr="001E5732">
        <w:rPr>
          <w:rFonts w:ascii="Trebuchet MS" w:hAnsi="Trebuchet MS"/>
          <w:lang w:val="de-DE"/>
        </w:rPr>
        <w:t xml:space="preserve"> und</w:t>
      </w:r>
      <w:r w:rsidR="004E1C84">
        <w:rPr>
          <w:rFonts w:ascii="Trebuchet MS" w:hAnsi="Trebuchet MS"/>
          <w:lang w:val="de-DE"/>
        </w:rPr>
        <w:t xml:space="preserve"> er</w:t>
      </w:r>
      <w:r w:rsidRPr="001E5732">
        <w:rPr>
          <w:rFonts w:ascii="Trebuchet MS" w:hAnsi="Trebuchet MS"/>
          <w:lang w:val="de-DE"/>
        </w:rPr>
        <w:t xml:space="preserve"> war mit P</w:t>
      </w:r>
      <w:r w:rsidRPr="00B74785">
        <w:rPr>
          <w:rFonts w:ascii="Trebuchet MS" w:hAnsi="Trebuchet MS"/>
          <w:b/>
          <w:bCs/>
          <w:lang w:val="de-DE"/>
        </w:rPr>
        <w:t>u</w:t>
      </w:r>
      <w:r w:rsidRPr="001E5732">
        <w:rPr>
          <w:rFonts w:ascii="Trebuchet MS" w:hAnsi="Trebuchet MS"/>
          <w:lang w:val="de-DE"/>
        </w:rPr>
        <w:t xml:space="preserve">rpur und Leinen </w:t>
      </w:r>
      <w:r w:rsidR="004E1C84">
        <w:rPr>
          <w:rFonts w:ascii="Trebuchet MS" w:hAnsi="Trebuchet MS"/>
          <w:lang w:val="de-DE"/>
        </w:rPr>
        <w:t>ge</w:t>
      </w:r>
      <w:r w:rsidRPr="001E5732">
        <w:rPr>
          <w:rFonts w:ascii="Trebuchet MS" w:hAnsi="Trebuchet MS"/>
          <w:lang w:val="de-DE"/>
        </w:rPr>
        <w:t>kleidet</w:t>
      </w:r>
      <w:r w:rsidR="004E1C84">
        <w:rPr>
          <w:rFonts w:ascii="Trebuchet MS" w:hAnsi="Trebuchet MS"/>
          <w:lang w:val="de-DE"/>
        </w:rPr>
        <w:t xml:space="preserve">, sich </w:t>
      </w:r>
      <w:r w:rsidRPr="001E5732">
        <w:rPr>
          <w:rFonts w:ascii="Trebuchet MS" w:hAnsi="Trebuchet MS"/>
          <w:lang w:val="de-DE"/>
        </w:rPr>
        <w:t xml:space="preserve">Tag für Tag </w:t>
      </w:r>
      <w:r w:rsidR="004E1C84">
        <w:rPr>
          <w:rFonts w:ascii="Trebuchet MS" w:hAnsi="Trebuchet MS"/>
          <w:lang w:val="de-DE"/>
        </w:rPr>
        <w:t xml:space="preserve">prächtig </w:t>
      </w:r>
      <w:r w:rsidRPr="001E5732">
        <w:rPr>
          <w:rFonts w:ascii="Trebuchet MS" w:hAnsi="Trebuchet MS"/>
          <w:lang w:val="de-DE"/>
        </w:rPr>
        <w:t>vergnüg</w:t>
      </w:r>
      <w:r w:rsidR="004E1C84">
        <w:rPr>
          <w:rFonts w:ascii="Trebuchet MS" w:hAnsi="Trebuchet MS"/>
          <w:lang w:val="de-DE"/>
        </w:rPr>
        <w:t>end</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Ein Armer mit Namen L</w:t>
      </w:r>
      <w:r w:rsidRPr="004E1587">
        <w:rPr>
          <w:rFonts w:ascii="Trebuchet MS" w:hAnsi="Trebuchet MS"/>
          <w:b/>
          <w:lang w:val="de-DE"/>
        </w:rPr>
        <w:t>a</w:t>
      </w:r>
      <w:r w:rsidRPr="001E5732">
        <w:rPr>
          <w:rFonts w:ascii="Trebuchet MS" w:hAnsi="Trebuchet MS"/>
          <w:lang w:val="de-DE"/>
        </w:rPr>
        <w:t xml:space="preserve">zarus </w:t>
      </w:r>
      <w:r w:rsidR="0008340B">
        <w:rPr>
          <w:rFonts w:ascii="Trebuchet MS" w:hAnsi="Trebuchet MS"/>
          <w:lang w:val="de-DE"/>
        </w:rPr>
        <w:t xml:space="preserve">war </w:t>
      </w:r>
      <w:r w:rsidRPr="001E5732">
        <w:rPr>
          <w:rFonts w:ascii="Trebuchet MS" w:hAnsi="Trebuchet MS"/>
          <w:lang w:val="de-DE"/>
        </w:rPr>
        <w:t>an seinem Tor</w:t>
      </w:r>
      <w:r w:rsidR="0008340B">
        <w:rPr>
          <w:rFonts w:ascii="Trebuchet MS" w:hAnsi="Trebuchet MS"/>
          <w:lang w:val="de-DE"/>
        </w:rPr>
        <w:t xml:space="preserve"> hingeworfen</w:t>
      </w:r>
      <w:r w:rsidRPr="001E5732">
        <w:rPr>
          <w:rFonts w:ascii="Trebuchet MS" w:hAnsi="Trebuchet MS"/>
          <w:lang w:val="de-DE"/>
        </w:rPr>
        <w:t xml:space="preserve">, </w:t>
      </w:r>
      <w:r w:rsidR="00C90273">
        <w:rPr>
          <w:rFonts w:ascii="Trebuchet MS" w:hAnsi="Trebuchet MS"/>
          <w:lang w:val="de-DE"/>
        </w:rPr>
        <w:t>gesc</w:t>
      </w:r>
      <w:r w:rsidR="004E372D">
        <w:rPr>
          <w:rFonts w:ascii="Trebuchet MS" w:hAnsi="Trebuchet MS"/>
          <w:lang w:val="de-DE"/>
        </w:rPr>
        <w:t>hwür</w:t>
      </w:r>
      <w:r w:rsidR="00CC1F5D">
        <w:rPr>
          <w:rFonts w:ascii="Trebuchet MS" w:hAnsi="Trebuchet MS"/>
          <w:lang w:val="de-DE"/>
        </w:rPr>
        <w:t>überzogen</w:t>
      </w:r>
      <w:r w:rsidRPr="001E5732">
        <w:rPr>
          <w:rFonts w:ascii="Trebuchet MS" w:hAnsi="Trebuchet MS"/>
          <w:lang w:val="de-DE"/>
        </w:rPr>
        <w:t xml:space="preserve">, </w:t>
      </w:r>
      <w:r w:rsidRPr="001E5732">
        <w:rPr>
          <w:rFonts w:ascii="Trebuchet MS" w:hAnsi="Trebuchet MS"/>
          <w:vertAlign w:val="superscript"/>
          <w:lang w:val="de-DE"/>
        </w:rPr>
        <w:t>21 </w:t>
      </w:r>
      <w:r w:rsidR="00CC1F5D">
        <w:rPr>
          <w:rFonts w:ascii="Trebuchet MS" w:hAnsi="Trebuchet MS"/>
          <w:lang w:val="de-DE"/>
        </w:rPr>
        <w:t>begehr</w:t>
      </w:r>
      <w:r w:rsidR="00444D23">
        <w:rPr>
          <w:rFonts w:ascii="Trebuchet MS" w:hAnsi="Trebuchet MS"/>
          <w:lang w:val="de-DE"/>
        </w:rPr>
        <w:t>end</w:t>
      </w:r>
      <w:r w:rsidR="00EC1F32">
        <w:rPr>
          <w:rFonts w:ascii="Trebuchet MS" w:hAnsi="Trebuchet MS"/>
          <w:lang w:val="de-DE"/>
        </w:rPr>
        <w:t xml:space="preserve"> danach</w:t>
      </w:r>
      <w:r w:rsidRPr="001E5732">
        <w:rPr>
          <w:rFonts w:ascii="Trebuchet MS" w:hAnsi="Trebuchet MS"/>
          <w:lang w:val="de-DE"/>
        </w:rPr>
        <w:t>,</w:t>
      </w:r>
      <w:r w:rsidR="004E372D">
        <w:rPr>
          <w:rFonts w:ascii="Trebuchet MS" w:hAnsi="Trebuchet MS"/>
          <w:lang w:val="de-DE"/>
        </w:rPr>
        <w:t xml:space="preserve"> </w:t>
      </w:r>
      <w:r w:rsidR="00444D23">
        <w:rPr>
          <w:rFonts w:ascii="Trebuchet MS" w:hAnsi="Trebuchet MS"/>
          <w:lang w:val="de-DE"/>
        </w:rPr>
        <w:t xml:space="preserve">sich von dem zu sättigen, </w:t>
      </w:r>
      <w:r w:rsidRPr="001E5732">
        <w:rPr>
          <w:rFonts w:ascii="Trebuchet MS" w:hAnsi="Trebuchet MS"/>
          <w:lang w:val="de-DE"/>
        </w:rPr>
        <w:t xml:space="preserve">was vom Tisch des Reichen fiel. Doch kamen </w:t>
      </w:r>
      <w:r w:rsidR="00444D23">
        <w:rPr>
          <w:rFonts w:ascii="Trebuchet MS" w:hAnsi="Trebuchet MS"/>
          <w:lang w:val="de-DE"/>
        </w:rPr>
        <w:t xml:space="preserve">sogar </w:t>
      </w:r>
      <w:r w:rsidRPr="001E5732">
        <w:rPr>
          <w:rFonts w:ascii="Trebuchet MS" w:hAnsi="Trebuchet MS"/>
          <w:lang w:val="de-DE"/>
        </w:rPr>
        <w:t>die Hunde und leckten seine Ge</w:t>
      </w:r>
      <w:r w:rsidR="00EC1F32">
        <w:rPr>
          <w:rFonts w:ascii="Trebuchet MS" w:hAnsi="Trebuchet MS"/>
          <w:lang w:val="de-DE"/>
        </w:rPr>
        <w:softHyphen/>
      </w:r>
      <w:r w:rsidRPr="001E5732">
        <w:rPr>
          <w:rFonts w:ascii="Trebuchet MS" w:hAnsi="Trebuchet MS"/>
          <w:lang w:val="de-DE"/>
        </w:rPr>
        <w:t xml:space="preserve">schwüre. </w:t>
      </w:r>
      <w:r w:rsidRPr="001E5732">
        <w:rPr>
          <w:rFonts w:ascii="Trebuchet MS" w:hAnsi="Trebuchet MS"/>
          <w:vertAlign w:val="superscript"/>
          <w:lang w:val="de-DE"/>
        </w:rPr>
        <w:t>22 </w:t>
      </w:r>
      <w:r w:rsidRPr="001E5732">
        <w:rPr>
          <w:rFonts w:ascii="Trebuchet MS" w:hAnsi="Trebuchet MS"/>
          <w:lang w:val="de-DE"/>
        </w:rPr>
        <w:t xml:space="preserve">Es geschah: Der Arme starb und wurde von den Engeln in den Schoß </w:t>
      </w:r>
      <w:r w:rsidRPr="00EE1AFA">
        <w:rPr>
          <w:rFonts w:ascii="Trebuchet MS" w:hAnsi="Trebuchet MS"/>
          <w:b/>
          <w:lang w:val="de-DE"/>
        </w:rPr>
        <w:t>A</w:t>
      </w:r>
      <w:r w:rsidRPr="001E5732">
        <w:rPr>
          <w:rFonts w:ascii="Trebuchet MS" w:hAnsi="Trebuchet MS"/>
          <w:lang w:val="de-DE"/>
        </w:rPr>
        <w:t>brahams getragen</w:t>
      </w:r>
      <w:r w:rsidR="00EC1F32">
        <w:rPr>
          <w:rFonts w:ascii="Trebuchet MS" w:hAnsi="Trebuchet MS"/>
          <w:lang w:val="de-DE"/>
        </w:rPr>
        <w:t>. E</w:t>
      </w:r>
      <w:r w:rsidRPr="001E5732">
        <w:rPr>
          <w:rFonts w:ascii="Trebuchet MS" w:hAnsi="Trebuchet MS"/>
          <w:lang w:val="de-DE"/>
        </w:rPr>
        <w:t xml:space="preserve">s starb auch der Reiche und wurde begraben. </w:t>
      </w:r>
      <w:r w:rsidRPr="001E5732">
        <w:rPr>
          <w:rFonts w:ascii="Trebuchet MS" w:hAnsi="Trebuchet MS"/>
          <w:vertAlign w:val="superscript"/>
          <w:lang w:val="de-DE"/>
        </w:rPr>
        <w:t>23 </w:t>
      </w:r>
      <w:r w:rsidRPr="001E5732">
        <w:rPr>
          <w:rFonts w:ascii="Trebuchet MS" w:hAnsi="Trebuchet MS"/>
          <w:lang w:val="de-DE"/>
        </w:rPr>
        <w:t>Und im Hades erhebt er seine Augen</w:t>
      </w:r>
      <w:r>
        <w:rPr>
          <w:rFonts w:ascii="Trebuchet MS" w:hAnsi="Trebuchet MS"/>
          <w:lang w:val="de-DE"/>
        </w:rPr>
        <w:t xml:space="preserve"> −</w:t>
      </w:r>
      <w:r w:rsidRPr="001E5732">
        <w:rPr>
          <w:rFonts w:ascii="Trebuchet MS" w:hAnsi="Trebuchet MS"/>
          <w:lang w:val="de-DE"/>
        </w:rPr>
        <w:t xml:space="preserve"> er war in Qualen</w:t>
      </w:r>
      <w:r>
        <w:rPr>
          <w:rFonts w:ascii="Trebuchet MS" w:hAnsi="Trebuchet MS"/>
          <w:lang w:val="de-DE"/>
        </w:rPr>
        <w:t xml:space="preserve"> −</w:t>
      </w:r>
      <w:r w:rsidRPr="001E5732">
        <w:rPr>
          <w:rFonts w:ascii="Trebuchet MS" w:hAnsi="Trebuchet MS"/>
          <w:lang w:val="de-DE"/>
        </w:rPr>
        <w:t xml:space="preserve">, sieht </w:t>
      </w:r>
      <w:r w:rsidRPr="00EE1AFA">
        <w:rPr>
          <w:rFonts w:ascii="Trebuchet MS" w:hAnsi="Trebuchet MS"/>
          <w:b/>
          <w:lang w:val="de-DE"/>
        </w:rPr>
        <w:t>A</w:t>
      </w:r>
      <w:r w:rsidRPr="001E5732">
        <w:rPr>
          <w:rFonts w:ascii="Trebuchet MS" w:hAnsi="Trebuchet MS"/>
          <w:lang w:val="de-DE"/>
        </w:rPr>
        <w:t>braham von fern und L</w:t>
      </w:r>
      <w:r w:rsidRPr="004E1587">
        <w:rPr>
          <w:rFonts w:ascii="Trebuchet MS" w:hAnsi="Trebuchet MS"/>
          <w:b/>
          <w:lang w:val="de-DE"/>
        </w:rPr>
        <w:t>a</w:t>
      </w:r>
      <w:r w:rsidRPr="001E5732">
        <w:rPr>
          <w:rFonts w:ascii="Trebuchet MS" w:hAnsi="Trebuchet MS"/>
          <w:lang w:val="de-DE"/>
        </w:rPr>
        <w:t xml:space="preserve">zarus in seinem Schoß. </w:t>
      </w:r>
      <w:r w:rsidRPr="001E5732">
        <w:rPr>
          <w:rFonts w:ascii="Trebuchet MS" w:hAnsi="Trebuchet MS"/>
          <w:vertAlign w:val="superscript"/>
          <w:lang w:val="de-DE"/>
        </w:rPr>
        <w:t>24 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rief </w:t>
      </w:r>
      <w:r>
        <w:rPr>
          <w:rFonts w:ascii="Trebuchet MS" w:hAnsi="Trebuchet MS"/>
          <w:lang w:val="de-DE"/>
        </w:rPr>
        <w:t>darauf</w:t>
      </w:r>
      <w:r w:rsidRPr="001E5732">
        <w:rPr>
          <w:rFonts w:ascii="Trebuchet MS" w:hAnsi="Trebuchet MS"/>
          <w:lang w:val="de-DE"/>
        </w:rPr>
        <w:t xml:space="preserve">: ‚Vater </w:t>
      </w:r>
      <w:r w:rsidRPr="0074416F">
        <w:rPr>
          <w:rFonts w:ascii="Trebuchet MS" w:hAnsi="Trebuchet MS"/>
          <w:b/>
          <w:lang w:val="de-DE"/>
        </w:rPr>
        <w:t>A</w:t>
      </w:r>
      <w:r w:rsidRPr="001E5732">
        <w:rPr>
          <w:rFonts w:ascii="Trebuchet MS" w:hAnsi="Trebuchet MS"/>
          <w:lang w:val="de-DE"/>
        </w:rPr>
        <w:t>braham, erbarme dich meiner und schicke L</w:t>
      </w:r>
      <w:r w:rsidRPr="004E1587">
        <w:rPr>
          <w:rFonts w:ascii="Trebuchet MS" w:hAnsi="Trebuchet MS"/>
          <w:b/>
          <w:lang w:val="de-DE"/>
        </w:rPr>
        <w:t>a</w:t>
      </w:r>
      <w:r w:rsidRPr="001E5732">
        <w:rPr>
          <w:rFonts w:ascii="Trebuchet MS" w:hAnsi="Trebuchet MS"/>
          <w:lang w:val="de-DE"/>
        </w:rPr>
        <w:t>zarus, dass er die Spitze seines Fingers in Wasser taucht und meine Zunge kühlt, denn ich leide Pein in dieser Flamme.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25 </w:t>
      </w:r>
      <w:r w:rsidRPr="00EE1AFA">
        <w:rPr>
          <w:rFonts w:ascii="Trebuchet MS" w:hAnsi="Trebuchet MS"/>
          <w:b/>
          <w:lang w:val="de-DE"/>
        </w:rPr>
        <w:t>A</w:t>
      </w:r>
      <w:r w:rsidRPr="001E5732">
        <w:rPr>
          <w:rFonts w:ascii="Trebuchet MS" w:hAnsi="Trebuchet MS"/>
          <w:lang w:val="de-DE"/>
        </w:rPr>
        <w:t>bra</w:t>
      </w:r>
      <w:r>
        <w:rPr>
          <w:rFonts w:ascii="Trebuchet MS" w:hAnsi="Trebuchet MS"/>
          <w:lang w:val="de-DE"/>
        </w:rPr>
        <w:t>ham sagte: ‚Kind, erinnere dich: Du</w:t>
      </w:r>
      <w:r w:rsidRPr="001E5732">
        <w:rPr>
          <w:rFonts w:ascii="Trebuchet MS" w:hAnsi="Trebuchet MS"/>
          <w:lang w:val="de-DE"/>
        </w:rPr>
        <w:t xml:space="preserve"> </w:t>
      </w:r>
      <w:r>
        <w:rPr>
          <w:rFonts w:ascii="Trebuchet MS" w:hAnsi="Trebuchet MS"/>
          <w:lang w:val="de-DE"/>
        </w:rPr>
        <w:t xml:space="preserve">hast </w:t>
      </w:r>
      <w:r w:rsidRPr="001E5732">
        <w:rPr>
          <w:rFonts w:ascii="Trebuchet MS" w:hAnsi="Trebuchet MS"/>
          <w:lang w:val="de-DE"/>
        </w:rPr>
        <w:t>das Gu</w:t>
      </w:r>
      <w:r>
        <w:rPr>
          <w:rFonts w:ascii="Trebuchet MS" w:hAnsi="Trebuchet MS"/>
          <w:lang w:val="de-DE"/>
        </w:rPr>
        <w:t>te in deinem Leben erhalten</w:t>
      </w:r>
      <w:r w:rsidRPr="001E5732">
        <w:rPr>
          <w:rFonts w:ascii="Trebuchet MS" w:hAnsi="Trebuchet MS"/>
          <w:lang w:val="de-DE"/>
        </w:rPr>
        <w:t>, und L</w:t>
      </w:r>
      <w:r w:rsidRPr="004E1587">
        <w:rPr>
          <w:rFonts w:ascii="Trebuchet MS" w:hAnsi="Trebuchet MS"/>
          <w:b/>
          <w:lang w:val="de-DE"/>
        </w:rPr>
        <w:t>a</w:t>
      </w:r>
      <w:r>
        <w:rPr>
          <w:rFonts w:ascii="Trebuchet MS" w:hAnsi="Trebuchet MS"/>
          <w:lang w:val="de-DE"/>
        </w:rPr>
        <w:t>zarus gleicherweise</w:t>
      </w:r>
      <w:r w:rsidRPr="001E5732">
        <w:rPr>
          <w:rFonts w:ascii="Trebuchet MS" w:hAnsi="Trebuchet MS"/>
          <w:lang w:val="de-DE"/>
        </w:rPr>
        <w:t xml:space="preserve"> das Schlech</w:t>
      </w:r>
      <w:r w:rsidR="00CD648E">
        <w:rPr>
          <w:rFonts w:ascii="Trebuchet MS" w:hAnsi="Trebuchet MS"/>
          <w:lang w:val="de-DE"/>
        </w:rPr>
        <w:softHyphen/>
      </w:r>
      <w:r w:rsidRPr="001E5732">
        <w:rPr>
          <w:rFonts w:ascii="Trebuchet MS" w:hAnsi="Trebuchet MS"/>
          <w:lang w:val="de-DE"/>
        </w:rPr>
        <w:t xml:space="preserve">te; jetzt wird er hier getröstet, </w:t>
      </w:r>
      <w:r w:rsidRPr="001E5732">
        <w:rPr>
          <w:rFonts w:ascii="Trebuchet MS" w:hAnsi="Trebuchet MS"/>
          <w:i/>
          <w:lang w:val="de-DE"/>
        </w:rPr>
        <w:t>du</w:t>
      </w:r>
      <w:r w:rsidRPr="001E5732">
        <w:rPr>
          <w:rFonts w:ascii="Trebuchet MS" w:hAnsi="Trebuchet MS"/>
          <w:lang w:val="de-DE"/>
        </w:rPr>
        <w:t xml:space="preserve"> aber leidest Pein. </w:t>
      </w:r>
      <w:r w:rsidRPr="001E5732">
        <w:rPr>
          <w:rFonts w:ascii="Trebuchet MS" w:hAnsi="Trebuchet MS"/>
          <w:vertAlign w:val="superscript"/>
          <w:lang w:val="de-DE"/>
        </w:rPr>
        <w:t>26 </w:t>
      </w:r>
      <w:r w:rsidRPr="001E5732">
        <w:rPr>
          <w:rFonts w:ascii="Trebuchet MS" w:hAnsi="Trebuchet MS"/>
          <w:lang w:val="de-DE"/>
        </w:rPr>
        <w:t>Und bei all dem ist zwischen uns und euch ein großer Abgrund festgemacht, s</w:t>
      </w:r>
      <w:r>
        <w:rPr>
          <w:rFonts w:ascii="Trebuchet MS" w:hAnsi="Trebuchet MS"/>
          <w:lang w:val="de-DE"/>
        </w:rPr>
        <w:t xml:space="preserve">odass </w:t>
      </w:r>
      <w:r w:rsidRPr="001E5732">
        <w:rPr>
          <w:rFonts w:ascii="Trebuchet MS" w:hAnsi="Trebuchet MS"/>
          <w:lang w:val="de-DE"/>
        </w:rPr>
        <w:t>die von uns zu euch hinüber</w:t>
      </w:r>
      <w:r w:rsidR="00CD648E">
        <w:rPr>
          <w:rFonts w:ascii="Trebuchet MS" w:hAnsi="Trebuchet MS"/>
          <w:lang w:val="de-DE"/>
        </w:rPr>
        <w:softHyphen/>
      </w:r>
      <w:r w:rsidRPr="001E5732">
        <w:rPr>
          <w:rFonts w:ascii="Trebuchet MS" w:hAnsi="Trebuchet MS"/>
          <w:lang w:val="de-DE"/>
        </w:rPr>
        <w:t>gehen wollen, es nicht können, und sie auch von dort nicht zu uns herüberkommen.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Er sagte: ‚Ich bitte dich also, Vater, dass du ihn in das Haus meines Vaters schickst </w:t>
      </w:r>
      <w:r w:rsidRPr="001E5732">
        <w:rPr>
          <w:rFonts w:ascii="Trebuchet MS" w:hAnsi="Trebuchet MS"/>
          <w:vertAlign w:val="superscript"/>
          <w:lang w:val="de-DE"/>
        </w:rPr>
        <w:t>28</w:t>
      </w:r>
      <w:r>
        <w:rPr>
          <w:rFonts w:ascii="Trebuchet MS" w:hAnsi="Trebuchet MS"/>
          <w:vertAlign w:val="superscript"/>
          <w:lang w:val="de-DE"/>
        </w:rPr>
        <w:t> </w:t>
      </w:r>
      <w:r>
        <w:rPr>
          <w:rFonts w:ascii="Trebuchet MS" w:hAnsi="Trebuchet MS"/>
          <w:lang w:val="de-DE"/>
        </w:rPr>
        <w:t xml:space="preserve">− </w:t>
      </w:r>
      <w:r w:rsidRPr="001E5732">
        <w:rPr>
          <w:rFonts w:ascii="Trebuchet MS" w:hAnsi="Trebuchet MS"/>
          <w:lang w:val="de-DE"/>
        </w:rPr>
        <w:t>denn ich habe fünf Brüder</w:t>
      </w:r>
      <w:r>
        <w:rPr>
          <w:rFonts w:ascii="Trebuchet MS" w:hAnsi="Trebuchet MS"/>
          <w:lang w:val="de-DE"/>
        </w:rPr>
        <w:t> −</w:t>
      </w:r>
      <w:r w:rsidRPr="001E5732">
        <w:rPr>
          <w:rFonts w:ascii="Trebuchet MS" w:hAnsi="Trebuchet MS"/>
          <w:lang w:val="de-DE"/>
        </w:rPr>
        <w:t>, damit er ihnen Zeugnis g</w:t>
      </w:r>
      <w:r>
        <w:rPr>
          <w:rFonts w:ascii="Trebuchet MS" w:hAnsi="Trebuchet MS"/>
          <w:lang w:val="de-DE"/>
        </w:rPr>
        <w:t>ibt</w:t>
      </w:r>
      <w:r w:rsidRPr="001E5732">
        <w:rPr>
          <w:rFonts w:ascii="Trebuchet MS" w:hAnsi="Trebuchet MS"/>
          <w:lang w:val="de-DE"/>
        </w:rPr>
        <w:t xml:space="preserve">, damit nicht auch </w:t>
      </w:r>
      <w:r w:rsidRPr="00BF5A61">
        <w:rPr>
          <w:rFonts w:ascii="Trebuchet MS" w:hAnsi="Trebuchet MS"/>
          <w:i/>
          <w:lang w:val="de-DE"/>
        </w:rPr>
        <w:t>sie</w:t>
      </w:r>
      <w:r w:rsidRPr="001E5732">
        <w:rPr>
          <w:rFonts w:ascii="Trebuchet MS" w:hAnsi="Trebuchet MS"/>
          <w:lang w:val="de-DE"/>
        </w:rPr>
        <w:t xml:space="preserve"> an diesen Ort der Qual 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29 </w:t>
      </w:r>
      <w:r w:rsidRPr="00EE1AFA">
        <w:rPr>
          <w:rFonts w:ascii="Trebuchet MS" w:hAnsi="Trebuchet MS"/>
          <w:b/>
          <w:lang w:val="de-DE"/>
        </w:rPr>
        <w:t>A</w:t>
      </w:r>
      <w:r w:rsidRPr="001E5732">
        <w:rPr>
          <w:rFonts w:ascii="Trebuchet MS" w:hAnsi="Trebuchet MS"/>
          <w:lang w:val="de-DE"/>
        </w:rPr>
        <w:t>braham sagt: ‚Sie haben M</w:t>
      </w:r>
      <w:r w:rsidRPr="00AB3D1B">
        <w:rPr>
          <w:rFonts w:ascii="Trebuchet MS" w:hAnsi="Trebuchet MS"/>
          <w:b/>
          <w:bCs/>
          <w:lang w:val="de-DE"/>
        </w:rPr>
        <w:t>o</w:t>
      </w:r>
      <w:r w:rsidRPr="001E5732">
        <w:rPr>
          <w:rFonts w:ascii="Trebuchet MS" w:hAnsi="Trebuchet MS"/>
          <w:lang w:val="de-DE"/>
        </w:rPr>
        <w:t>se und die Prophe</w:t>
      </w:r>
      <w:r w:rsidR="00CD648E">
        <w:rPr>
          <w:rFonts w:ascii="Trebuchet MS" w:hAnsi="Trebuchet MS"/>
          <w:lang w:val="de-DE"/>
        </w:rPr>
        <w:softHyphen/>
      </w:r>
      <w:r w:rsidRPr="001E5732">
        <w:rPr>
          <w:rFonts w:ascii="Trebuchet MS" w:hAnsi="Trebuchet MS"/>
          <w:lang w:val="de-DE"/>
        </w:rPr>
        <w:t>ten. Auf sie sollen sie hören!</w:t>
      </w:r>
      <w:r>
        <w:rPr>
          <w:rFonts w:ascii="Trebuchet MS" w:hAnsi="Trebuchet MS"/>
          <w:lang w:val="de-DE"/>
        </w:rPr>
        <w:t>‛</w:t>
      </w:r>
      <w:r w:rsidRPr="001E5732">
        <w:rPr>
          <w:rFonts w:ascii="Trebuchet MS" w:hAnsi="Trebuchet MS"/>
          <w:lang w:val="de-DE"/>
        </w:rPr>
        <w:t xml:space="preserve"> </w:t>
      </w:r>
      <w:r w:rsidRPr="00F95A91">
        <w:rPr>
          <w:rFonts w:ascii="Trebuchet MS" w:hAnsi="Trebuchet MS"/>
          <w:vertAlign w:val="superscript"/>
          <w:lang w:val="de-DE"/>
        </w:rPr>
        <w:t>30 </w:t>
      </w:r>
      <w:r w:rsidRPr="001E5732">
        <w:rPr>
          <w:rFonts w:ascii="Trebuchet MS" w:hAnsi="Trebuchet MS"/>
          <w:lang w:val="de-DE"/>
        </w:rPr>
        <w:t xml:space="preserve">Der sagte: ‚Nein, Vater </w:t>
      </w:r>
      <w:r w:rsidRPr="00EE1AFA">
        <w:rPr>
          <w:rFonts w:ascii="Trebuchet MS" w:hAnsi="Trebuchet MS"/>
          <w:b/>
          <w:lang w:val="de-DE"/>
        </w:rPr>
        <w:t>A</w:t>
      </w:r>
      <w:r w:rsidRPr="001E5732">
        <w:rPr>
          <w:rFonts w:ascii="Trebuchet MS" w:hAnsi="Trebuchet MS"/>
          <w:lang w:val="de-DE"/>
        </w:rPr>
        <w:t xml:space="preserve">braham, sondern wenn einer von den Toten zu ihnen geht, werden sie sich </w:t>
      </w:r>
      <w:r w:rsidR="009A5B9A">
        <w:rPr>
          <w:rFonts w:ascii="Trebuchet MS" w:hAnsi="Trebuchet MS"/>
          <w:lang w:val="de-DE"/>
        </w:rPr>
        <w:t>sinnesändern</w:t>
      </w:r>
      <w:r w:rsidRPr="001E5732">
        <w:rPr>
          <w:rFonts w:ascii="Trebuchet MS" w:hAnsi="Trebuchet MS"/>
          <w:lang w:val="de-DE"/>
        </w:rPr>
        <w: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Er sagte ihm: ‚Wenn sie auf M</w:t>
      </w:r>
      <w:r w:rsidRPr="00AB3D1B">
        <w:rPr>
          <w:rFonts w:ascii="Trebuchet MS" w:hAnsi="Trebuchet MS"/>
          <w:b/>
          <w:bCs/>
          <w:lang w:val="de-DE"/>
        </w:rPr>
        <w:t>o</w:t>
      </w:r>
      <w:r w:rsidRPr="001E5732">
        <w:rPr>
          <w:rFonts w:ascii="Trebuchet MS" w:hAnsi="Trebuchet MS"/>
          <w:lang w:val="de-DE"/>
        </w:rPr>
        <w:t>se und die Propheten nicht hören, werden sie sich auc</w:t>
      </w:r>
      <w:r w:rsidR="00DF7D2E">
        <w:rPr>
          <w:rFonts w:ascii="Trebuchet MS" w:hAnsi="Trebuchet MS"/>
          <w:lang w:val="de-DE"/>
        </w:rPr>
        <w:t>h</w:t>
      </w:r>
      <w:r w:rsidRPr="001E5732">
        <w:rPr>
          <w:rFonts w:ascii="Trebuchet MS" w:hAnsi="Trebuchet MS"/>
          <w:lang w:val="de-DE"/>
        </w:rPr>
        <w:t xml:space="preserve">, wenn einer aus Toten aufersteht, </w:t>
      </w:r>
      <w:r w:rsidR="00DF7D2E">
        <w:rPr>
          <w:rFonts w:ascii="Trebuchet MS" w:hAnsi="Trebuchet MS"/>
          <w:lang w:val="de-DE"/>
        </w:rPr>
        <w:t xml:space="preserve">nicht </w:t>
      </w:r>
      <w:r w:rsidRPr="001E5732">
        <w:rPr>
          <w:rFonts w:ascii="Trebuchet MS" w:hAnsi="Trebuchet MS"/>
          <w:lang w:val="de-DE"/>
        </w:rPr>
        <w:t>überzeugen lassen.</w:t>
      </w:r>
      <w:r>
        <w:rPr>
          <w:rFonts w:ascii="Trebuchet MS" w:hAnsi="Trebuchet MS"/>
          <w:lang w:val="de-DE"/>
        </w:rPr>
        <w:t>‛</w:t>
      </w:r>
      <w:r w:rsidRPr="001E5732">
        <w:rPr>
          <w:rFonts w:ascii="Trebuchet MS" w:hAnsi="Trebuchet MS"/>
          <w:lang w:val="de-DE"/>
        </w:rPr>
        <w:t>“</w:t>
      </w:r>
      <w:r w:rsidR="00EC1F32">
        <w:rPr>
          <w:rStyle w:val="Funotenzeichen"/>
          <w:rFonts w:ascii="Trebuchet MS" w:hAnsi="Trebuchet MS"/>
          <w:lang w:val="de-DE"/>
        </w:rPr>
        <w:footnoteReference w:id="411"/>
      </w:r>
    </w:p>
    <w:p w14:paraId="07EA6C6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6" w:name="_Toc38534786"/>
      <w:r>
        <w:rPr>
          <w:rFonts w:ascii="Trebuchet MS" w:hAnsi="Trebuchet MS" w:cs="Arial"/>
          <w:szCs w:val="24"/>
          <w:lang w:val="de-DE"/>
        </w:rPr>
        <w:t>Es wird Verführungen geben (17,1−3a</w:t>
      </w:r>
      <w:r w:rsidRPr="001E5732">
        <w:rPr>
          <w:rFonts w:ascii="Trebuchet MS" w:hAnsi="Trebuchet MS" w:cs="Arial"/>
          <w:szCs w:val="24"/>
          <w:lang w:val="de-DE"/>
        </w:rPr>
        <w:t>)</w:t>
      </w:r>
      <w:bookmarkEnd w:id="396"/>
    </w:p>
    <w:p w14:paraId="474E2B73" w14:textId="77777777" w:rsidR="00C71948" w:rsidRDefault="00C71948" w:rsidP="006374C6">
      <w:pPr>
        <w:pStyle w:val="Randverweis"/>
        <w:framePr w:wrap="around"/>
      </w:pPr>
      <w:r w:rsidRPr="001E5732">
        <w:t>1</w:t>
      </w:r>
      <w:r>
        <w:t>−</w:t>
      </w:r>
      <w:r w:rsidRPr="001E5732">
        <w:t xml:space="preserve">2: </w:t>
      </w:r>
      <w:r w:rsidRPr="009C4609">
        <w:rPr>
          <w:b/>
          <w:w w:val="33"/>
        </w:rPr>
        <w:t>||</w:t>
      </w:r>
    </w:p>
    <w:p w14:paraId="1CE5A7CE" w14:textId="77777777" w:rsidR="00C71948" w:rsidRDefault="00C71948" w:rsidP="006374C6">
      <w:pPr>
        <w:pStyle w:val="Randverweis"/>
        <w:framePr w:wrap="around"/>
      </w:pPr>
      <w:proofErr w:type="spellStart"/>
      <w:r w:rsidRPr="001E5732">
        <w:t>Mt</w:t>
      </w:r>
      <w:proofErr w:type="spellEnd"/>
      <w:r w:rsidRPr="001E5732">
        <w:t xml:space="preserve"> 18,6f;</w:t>
      </w:r>
    </w:p>
    <w:p w14:paraId="31635930" w14:textId="77777777" w:rsidR="00C71948" w:rsidRPr="001E5732" w:rsidRDefault="00C71948" w:rsidP="006374C6">
      <w:pPr>
        <w:pStyle w:val="Randverweis"/>
        <w:framePr w:wrap="around"/>
      </w:pPr>
      <w:r w:rsidRPr="001E5732">
        <w:t>Mk 9,42</w:t>
      </w:r>
    </w:p>
    <w:p w14:paraId="4B6147A0" w14:textId="77777777" w:rsidR="00C71948" w:rsidRPr="00BD1F84"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Er sagte zu seinen Jüngern: „Es ist nicht zu erwarten, dass keine Verführungen kommen; doch weh</w:t>
      </w:r>
      <w:r>
        <w:rPr>
          <w:rFonts w:ascii="Trebuchet MS" w:hAnsi="Trebuchet MS"/>
          <w:lang w:val="de-DE"/>
        </w:rPr>
        <w:t>e</w:t>
      </w:r>
      <w:r w:rsidRPr="001E5732">
        <w:rPr>
          <w:rFonts w:ascii="Trebuchet MS" w:hAnsi="Trebuchet MS"/>
          <w:lang w:val="de-DE"/>
        </w:rPr>
        <w:t xml:space="preserve"> dem, durch den sie kommen. </w:t>
      </w:r>
      <w:r w:rsidRPr="001E5732">
        <w:rPr>
          <w:rFonts w:ascii="Trebuchet MS" w:hAnsi="Trebuchet MS"/>
          <w:vertAlign w:val="superscript"/>
          <w:lang w:val="de-DE"/>
        </w:rPr>
        <w:t>2 </w:t>
      </w:r>
      <w:r>
        <w:rPr>
          <w:rFonts w:ascii="Trebuchet MS" w:hAnsi="Trebuchet MS"/>
          <w:lang w:val="de-DE"/>
        </w:rPr>
        <w:t xml:space="preserve">Er ist besser dran, </w:t>
      </w:r>
      <w:r w:rsidRPr="001E5732">
        <w:rPr>
          <w:rFonts w:ascii="Trebuchet MS" w:hAnsi="Trebuchet MS"/>
          <w:lang w:val="de-DE"/>
        </w:rPr>
        <w:t>wenn ein Mühlstein um seinen Hals gehängt und er ins Meer geworfen w</w:t>
      </w:r>
      <w:r>
        <w:rPr>
          <w:rFonts w:ascii="Trebuchet MS" w:hAnsi="Trebuchet MS"/>
          <w:lang w:val="de-DE"/>
        </w:rPr>
        <w:t>orden ist</w:t>
      </w:r>
      <w:r>
        <w:rPr>
          <w:rStyle w:val="Funotenzeichen"/>
          <w:rFonts w:ascii="Trebuchet MS" w:hAnsi="Trebuchet MS"/>
          <w:lang w:val="de-DE"/>
        </w:rPr>
        <w:footnoteReference w:id="412"/>
      </w:r>
      <w:r w:rsidRPr="001E5732">
        <w:rPr>
          <w:rFonts w:ascii="Trebuchet MS" w:hAnsi="Trebuchet MS"/>
          <w:lang w:val="de-DE"/>
        </w:rPr>
        <w:t>, a</w:t>
      </w:r>
      <w:r>
        <w:rPr>
          <w:rFonts w:ascii="Trebuchet MS" w:hAnsi="Trebuchet MS"/>
          <w:lang w:val="de-DE"/>
        </w:rPr>
        <w:t>nstatt</w:t>
      </w:r>
      <w:r w:rsidRPr="001E5732">
        <w:rPr>
          <w:rFonts w:ascii="Trebuchet MS" w:hAnsi="Trebuchet MS"/>
          <w:lang w:val="de-DE"/>
        </w:rPr>
        <w:t xml:space="preserve"> dass er </w:t>
      </w:r>
      <w:r w:rsidRPr="001E5732">
        <w:rPr>
          <w:rFonts w:ascii="Trebuchet MS" w:hAnsi="Trebuchet MS"/>
          <w:i/>
          <w:lang w:val="de-DE"/>
        </w:rPr>
        <w:t>einen</w:t>
      </w:r>
      <w:r w:rsidRPr="001E5732">
        <w:rPr>
          <w:rFonts w:ascii="Trebuchet MS" w:hAnsi="Trebuchet MS"/>
          <w:lang w:val="de-DE"/>
        </w:rPr>
        <w:t xml:space="preserve"> </w:t>
      </w:r>
      <w:r>
        <w:rPr>
          <w:rFonts w:ascii="Trebuchet MS" w:hAnsi="Trebuchet MS"/>
          <w:lang w:val="de-DE"/>
        </w:rPr>
        <w:t>von diesen Kleinen verführt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Gebt auf euch Acht</w:t>
      </w:r>
      <w:r w:rsidRPr="001E5732">
        <w:rPr>
          <w:rFonts w:ascii="Trebuchet MS" w:hAnsi="Trebuchet MS"/>
          <w:lang w:val="de-DE"/>
        </w:rPr>
        <w:t>!</w:t>
      </w:r>
    </w:p>
    <w:p w14:paraId="6E05A003" w14:textId="77777777" w:rsidR="00C71948" w:rsidRPr="00A54814"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7" w:name="_Toc38534787"/>
      <w:r>
        <w:rPr>
          <w:noProof/>
          <w:lang w:val="de-DE" w:bidi="he-IL"/>
        </w:rPr>
        <w:lastRenderedPageBreak/>
        <mc:AlternateContent>
          <mc:Choice Requires="wps">
            <w:drawing>
              <wp:anchor distT="0" distB="0" distL="114300" distR="114300" simplePos="0" relativeHeight="251805696" behindDoc="0" locked="0" layoutInCell="1" allowOverlap="1" wp14:anchorId="0CEAB468" wp14:editId="4C024E66">
                <wp:simplePos x="0" y="0"/>
                <wp:positionH relativeFrom="column">
                  <wp:posOffset>5029530</wp:posOffset>
                </wp:positionH>
                <wp:positionV relativeFrom="paragraph">
                  <wp:posOffset>-327660</wp:posOffset>
                </wp:positionV>
                <wp:extent cx="759600" cy="295200"/>
                <wp:effectExtent l="0" t="0" r="9525" b="0"/>
                <wp:wrapNone/>
                <wp:docPr id="653"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DDE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17,3b</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AB468" id="Textfeld 131" o:spid="_x0000_s1154" type="#_x0000_t202" style="position:absolute;left:0;text-align:left;margin-left:396.05pt;margin-top:-25.8pt;width:59.8pt;height:23.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" fillcolor="white [3201]" stroked="f" strokeweight=".5pt">
                <v:textbox>
                  <w:txbxContent>
                    <w:p w14:paraId="1EADDE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17,3b</w:t>
                      </w:r>
                      <w:r>
                        <w:rPr>
                          <w:rFonts w:ascii="Trebuchet MS" w:hAnsi="Trebuchet MS"/>
                          <w:lang w:val="de-DE"/>
                        </w:rPr>
                        <w:t>−</w:t>
                      </w:r>
                      <w:r>
                        <w:rPr>
                          <w:rFonts w:ascii="Trebuchet MS" w:hAnsi="Trebuchet MS" w:cs="Times New Roman"/>
                          <w:i/>
                          <w:iCs/>
                          <w:lang w:val="de-DE"/>
                        </w:rPr>
                        <w:t>21</w:t>
                      </w:r>
                    </w:p>
                  </w:txbxContent>
                </v:textbox>
              </v:shape>
            </w:pict>
          </mc:Fallback>
        </mc:AlternateContent>
      </w:r>
      <w:r>
        <w:rPr>
          <w:rFonts w:ascii="Trebuchet MS" w:hAnsi="Trebuchet MS" w:cs="Arial"/>
          <w:szCs w:val="24"/>
          <w:lang w:val="de-DE"/>
        </w:rPr>
        <w:t>Wie oft vergeben? (17,3b−4</w:t>
      </w:r>
      <w:r w:rsidRPr="001E5732">
        <w:rPr>
          <w:rFonts w:ascii="Trebuchet MS" w:hAnsi="Trebuchet MS" w:cs="Arial"/>
          <w:szCs w:val="24"/>
          <w:lang w:val="de-DE"/>
        </w:rPr>
        <w:t>)</w:t>
      </w:r>
      <w:bookmarkEnd w:id="397"/>
    </w:p>
    <w:p w14:paraId="68D87997" w14:textId="77777777" w:rsidR="00C71948" w:rsidRPr="001E5732" w:rsidRDefault="00C71948" w:rsidP="006374C6">
      <w:pPr>
        <w:pStyle w:val="Randverweis"/>
        <w:framePr w:wrap="around"/>
      </w:pPr>
      <w:r w:rsidRPr="001E5732">
        <w:t xml:space="preserve">3b: Lev 19,17; </w:t>
      </w:r>
      <w:proofErr w:type="spellStart"/>
      <w:r w:rsidRPr="001E5732">
        <w:t>Mt</w:t>
      </w:r>
      <w:proofErr w:type="spellEnd"/>
      <w:r w:rsidRPr="001E5732">
        <w:t xml:space="preserve"> 18,15.21f</w:t>
      </w:r>
    </w:p>
    <w:p w14:paraId="53BD8247" w14:textId="73467BC2" w:rsidR="00C71948"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Wenn dein Bruder sündigt, verweise es ihm; und wenn er sich </w:t>
      </w:r>
      <w:r w:rsidR="004D1BDC">
        <w:rPr>
          <w:rFonts w:ascii="Trebuchet MS" w:hAnsi="Trebuchet MS"/>
          <w:lang w:val="de-DE"/>
        </w:rPr>
        <w:t>sinnesändert</w:t>
      </w:r>
      <w:r w:rsidRPr="001E5732">
        <w:rPr>
          <w:rFonts w:ascii="Trebuchet MS" w:hAnsi="Trebuchet MS"/>
          <w:lang w:val="de-DE"/>
        </w:rPr>
        <w:t>, vergib ihm</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Und wenn er siebenmal am Tag gegen dich sündigen sollte und sich zu dir umwendet</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und sagt: </w:t>
      </w:r>
      <w:r w:rsidR="00212DE6">
        <w:rPr>
          <w:rFonts w:ascii="Trebuchet MS" w:hAnsi="Trebuchet MS"/>
          <w:lang w:val="de-DE"/>
        </w:rPr>
        <w:t>‚</w:t>
      </w:r>
      <w:r>
        <w:rPr>
          <w:rFonts w:ascii="Trebuchet MS" w:hAnsi="Trebuchet MS"/>
          <w:lang w:val="de-DE"/>
        </w:rPr>
        <w:t xml:space="preserve">Ich </w:t>
      </w:r>
      <w:r w:rsidR="009A5B9A">
        <w:rPr>
          <w:rFonts w:ascii="Trebuchet MS" w:hAnsi="Trebuchet MS"/>
          <w:lang w:val="de-DE"/>
        </w:rPr>
        <w:t xml:space="preserve">sinnesändere </w:t>
      </w:r>
      <w:r>
        <w:rPr>
          <w:rFonts w:ascii="Trebuchet MS" w:hAnsi="Trebuchet MS"/>
          <w:lang w:val="de-DE"/>
        </w:rPr>
        <w:t>mich</w:t>
      </w:r>
      <w:r w:rsidR="00212DE6">
        <w:rPr>
          <w:rFonts w:ascii="Trebuchet MS" w:hAnsi="Trebuchet MS"/>
          <w:lang w:val="de-DE"/>
        </w:rPr>
        <w:t>‘</w:t>
      </w:r>
      <w:r>
        <w:rPr>
          <w:rFonts w:ascii="Trebuchet MS" w:hAnsi="Trebuchet MS"/>
          <w:lang w:val="de-DE"/>
        </w:rPr>
        <w:t>, sollst du ihm vergeben.“</w:t>
      </w:r>
    </w:p>
    <w:p w14:paraId="283BB14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8" w:name="_Toc38534788"/>
      <w:r>
        <w:rPr>
          <w:rFonts w:ascii="Trebuchet MS" w:hAnsi="Trebuchet MS" w:cs="Arial"/>
          <w:szCs w:val="24"/>
          <w:lang w:val="de-DE"/>
        </w:rPr>
        <w:t>Jesus antwortet auf d</w:t>
      </w:r>
      <w:r w:rsidRPr="001E5732">
        <w:rPr>
          <w:rFonts w:ascii="Trebuchet MS" w:hAnsi="Trebuchet MS" w:cs="Arial"/>
          <w:szCs w:val="24"/>
          <w:lang w:val="de-DE"/>
        </w:rPr>
        <w:t xml:space="preserve">ie </w:t>
      </w:r>
      <w:r>
        <w:rPr>
          <w:rFonts w:ascii="Trebuchet MS" w:hAnsi="Trebuchet MS" w:cs="Arial"/>
          <w:szCs w:val="24"/>
          <w:lang w:val="de-DE"/>
        </w:rPr>
        <w:t xml:space="preserve">Bitte der Apostel </w:t>
      </w:r>
      <w:r w:rsidRPr="001E5732">
        <w:rPr>
          <w:rFonts w:ascii="Trebuchet MS" w:hAnsi="Trebuchet MS" w:cs="Arial"/>
          <w:szCs w:val="24"/>
          <w:lang w:val="de-DE"/>
        </w:rPr>
        <w:t>um mehr Glauben (17,5</w:t>
      </w:r>
      <w:r>
        <w:rPr>
          <w:rFonts w:ascii="Trebuchet MS" w:hAnsi="Trebuchet MS" w:cs="Arial"/>
          <w:szCs w:val="24"/>
          <w:lang w:val="de-DE"/>
        </w:rPr>
        <w:t>−</w:t>
      </w:r>
      <w:r w:rsidRPr="001E5732">
        <w:rPr>
          <w:rFonts w:ascii="Trebuchet MS" w:hAnsi="Trebuchet MS" w:cs="Arial"/>
          <w:szCs w:val="24"/>
          <w:lang w:val="de-DE"/>
        </w:rPr>
        <w:t>6)</w:t>
      </w:r>
      <w:bookmarkEnd w:id="398"/>
    </w:p>
    <w:p w14:paraId="150C3E85" w14:textId="77777777" w:rsidR="00C71948" w:rsidRDefault="00C71948" w:rsidP="006374C6">
      <w:pPr>
        <w:pStyle w:val="Randverweis"/>
        <w:framePr w:wrap="around"/>
      </w:pPr>
      <w:r w:rsidRPr="001E5732">
        <w:t xml:space="preserve">6: </w:t>
      </w:r>
      <w:proofErr w:type="spellStart"/>
      <w:r w:rsidRPr="001E5732">
        <w:t>Mt</w:t>
      </w:r>
      <w:proofErr w:type="spellEnd"/>
      <w:r w:rsidRPr="001E5732">
        <w:t xml:space="preserve"> 17,20;</w:t>
      </w:r>
    </w:p>
    <w:p w14:paraId="11C72C5E" w14:textId="77777777" w:rsidR="00C71948" w:rsidRDefault="00C71948" w:rsidP="006374C6">
      <w:pPr>
        <w:pStyle w:val="Randverweis"/>
        <w:framePr w:wrap="around"/>
      </w:pPr>
      <w:r w:rsidRPr="001E5732">
        <w:t>21,21;</w:t>
      </w:r>
    </w:p>
    <w:p w14:paraId="20FDC088" w14:textId="77777777" w:rsidR="00C71948" w:rsidRPr="001E5732" w:rsidRDefault="00C71948" w:rsidP="006374C6">
      <w:pPr>
        <w:pStyle w:val="Randverweis"/>
        <w:framePr w:wrap="around"/>
      </w:pPr>
      <w:r w:rsidRPr="001E5732">
        <w:t>Mk 11,23</w:t>
      </w:r>
    </w:p>
    <w:p w14:paraId="41CFE59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die Apostel sagten dem Herrn: „Füge uns Glauben hinzu!“ </w:t>
      </w:r>
      <w:r w:rsidRPr="001E5732">
        <w:rPr>
          <w:rFonts w:ascii="Trebuchet MS" w:hAnsi="Trebuchet MS"/>
          <w:vertAlign w:val="superscript"/>
          <w:lang w:val="de-DE"/>
        </w:rPr>
        <w:t>6 </w:t>
      </w:r>
      <w:r w:rsidRPr="001E5732">
        <w:rPr>
          <w:rFonts w:ascii="Trebuchet MS" w:hAnsi="Trebuchet MS"/>
          <w:lang w:val="de-DE"/>
        </w:rPr>
        <w:t>Der Herr sagte: „Wenn ihr Glauben habt</w:t>
      </w:r>
      <w:r w:rsidRPr="001E5732">
        <w:rPr>
          <w:rStyle w:val="Funotenzeichen"/>
          <w:rFonts w:ascii="Trebuchet MS" w:hAnsi="Trebuchet MS" w:cs="Arial"/>
          <w:lang w:val="de-DE"/>
        </w:rPr>
        <w:footnoteReference w:id="413"/>
      </w:r>
      <w:r>
        <w:rPr>
          <w:rFonts w:ascii="Trebuchet MS" w:hAnsi="Trebuchet MS"/>
          <w:lang w:val="de-DE"/>
        </w:rPr>
        <w:t xml:space="preserve"> wie ein Senfkorn: Ihr würdet </w:t>
      </w:r>
      <w:r w:rsidRPr="001E5732">
        <w:rPr>
          <w:rFonts w:ascii="Trebuchet MS" w:hAnsi="Trebuchet MS"/>
          <w:lang w:val="de-DE"/>
        </w:rPr>
        <w:t>zu diesem Maulbeerbau</w:t>
      </w:r>
      <w:r>
        <w:rPr>
          <w:rFonts w:ascii="Trebuchet MS" w:hAnsi="Trebuchet MS"/>
          <w:lang w:val="de-DE"/>
        </w:rPr>
        <w:t>m sa</w:t>
      </w:r>
      <w:r>
        <w:rPr>
          <w:rFonts w:ascii="Trebuchet MS" w:hAnsi="Trebuchet MS"/>
          <w:lang w:val="de-DE"/>
        </w:rPr>
        <w:softHyphen/>
        <w:t>gen: Werde entwurzelt und ins Meer ver</w:t>
      </w:r>
      <w:r w:rsidRPr="001E5732">
        <w:rPr>
          <w:rFonts w:ascii="Trebuchet MS" w:hAnsi="Trebuchet MS"/>
          <w:lang w:val="de-DE"/>
        </w:rPr>
        <w:t>pflan</w:t>
      </w:r>
      <w:r>
        <w:rPr>
          <w:rFonts w:ascii="Trebuchet MS" w:hAnsi="Trebuchet MS"/>
          <w:lang w:val="de-DE"/>
        </w:rPr>
        <w:t>zt</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 xml:space="preserve"> und er würde euch gehorchen.</w:t>
      </w:r>
    </w:p>
    <w:p w14:paraId="5FA7B6E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399" w:name="_Toc38534789"/>
      <w:r>
        <w:rPr>
          <w:rFonts w:ascii="Trebuchet MS" w:hAnsi="Trebuchet MS" w:cs="Arial"/>
          <w:szCs w:val="24"/>
          <w:lang w:val="de-DE"/>
        </w:rPr>
        <w:t>Gleichnis: Wir sind unbrauchbare</w:t>
      </w:r>
      <w:r w:rsidRPr="001E5732">
        <w:rPr>
          <w:rFonts w:ascii="Trebuchet MS" w:hAnsi="Trebuchet MS" w:cs="Arial"/>
          <w:szCs w:val="24"/>
          <w:lang w:val="de-DE"/>
        </w:rPr>
        <w:t xml:space="preserve"> Diener (17,7</w:t>
      </w:r>
      <w:r>
        <w:rPr>
          <w:rFonts w:ascii="Trebuchet MS" w:hAnsi="Trebuchet MS" w:cs="Arial"/>
          <w:szCs w:val="24"/>
          <w:lang w:val="de-DE"/>
        </w:rPr>
        <w:t>−</w:t>
      </w:r>
      <w:r w:rsidRPr="001E5732">
        <w:rPr>
          <w:rFonts w:ascii="Trebuchet MS" w:hAnsi="Trebuchet MS" w:cs="Arial"/>
          <w:szCs w:val="24"/>
          <w:lang w:val="de-DE"/>
        </w:rPr>
        <w:t>10)</w:t>
      </w:r>
      <w:bookmarkEnd w:id="399"/>
    </w:p>
    <w:p w14:paraId="4021C9F0" w14:textId="77777777" w:rsidR="00C71948" w:rsidRPr="00772C0E" w:rsidRDefault="00C71948" w:rsidP="00C71948">
      <w:pPr>
        <w:pStyle w:val="Textkrper"/>
        <w:spacing w:line="280" w:lineRule="atLeast"/>
        <w:jc w:val="both"/>
        <w:rPr>
          <w:rFonts w:ascii="Trebuchet MS" w:hAnsi="Trebuchet MS"/>
          <w:vertAlign w:val="subscript"/>
          <w:lang w:val="de-DE"/>
        </w:rPr>
      </w:pPr>
      <w:r w:rsidRPr="001E5732">
        <w:rPr>
          <w:rFonts w:ascii="Trebuchet MS" w:hAnsi="Trebuchet MS"/>
          <w:vertAlign w:val="superscript"/>
          <w:lang w:val="de-DE"/>
        </w:rPr>
        <w:t>7 </w:t>
      </w:r>
      <w:r w:rsidRPr="001E5732">
        <w:rPr>
          <w:rFonts w:ascii="Trebuchet MS" w:hAnsi="Trebuchet MS"/>
          <w:lang w:val="de-DE"/>
        </w:rPr>
        <w:t>Wer von euch, der einen Diener hat, der pflügt oder weidet, wird zu ihm, wenn er vom F</w:t>
      </w:r>
      <w:r>
        <w:rPr>
          <w:rFonts w:ascii="Trebuchet MS" w:hAnsi="Trebuchet MS"/>
          <w:lang w:val="de-DE"/>
        </w:rPr>
        <w:t xml:space="preserve">eld hereinkommt, sagen: ‚Komm </w:t>
      </w:r>
      <w:r w:rsidRPr="001E5732">
        <w:rPr>
          <w:rFonts w:ascii="Trebuchet MS" w:hAnsi="Trebuchet MS"/>
          <w:lang w:val="de-DE"/>
        </w:rPr>
        <w:t>gleich her und leg dich nieder zum Mahl!</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Sondern wird er ihm nicht sagen: ‚Bereite, was ich zu Abend esse, und schürze dich und bediene mich! Und danach magst </w:t>
      </w:r>
      <w:r w:rsidRPr="001E5732">
        <w:rPr>
          <w:rFonts w:ascii="Trebuchet MS" w:hAnsi="Trebuchet MS"/>
          <w:i/>
          <w:iCs/>
          <w:lang w:val="de-DE"/>
        </w:rPr>
        <w:t>du</w:t>
      </w:r>
      <w:r w:rsidRPr="001E5732">
        <w:rPr>
          <w:rFonts w:ascii="Trebuchet MS" w:hAnsi="Trebuchet MS"/>
          <w:lang w:val="de-DE"/>
        </w:rPr>
        <w:t xml:space="preserve"> essen und trinken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Dankt er etwa dem Diener, weil er das Befohlene getan hat? </w:t>
      </w:r>
      <w:r w:rsidRPr="001E5732">
        <w:rPr>
          <w:rFonts w:ascii="Trebuchet MS" w:hAnsi="Trebuchet MS"/>
          <w:vertAlign w:val="superscript"/>
          <w:lang w:val="de-DE"/>
        </w:rPr>
        <w:t>10 </w:t>
      </w:r>
      <w:r w:rsidRPr="001E5732">
        <w:rPr>
          <w:rFonts w:ascii="Trebuchet MS" w:hAnsi="Trebuchet MS"/>
          <w:lang w:val="de-DE"/>
        </w:rPr>
        <w:t xml:space="preserve">So sollt auch </w:t>
      </w:r>
      <w:r w:rsidRPr="001E5732">
        <w:rPr>
          <w:rFonts w:ascii="Trebuchet MS" w:hAnsi="Trebuchet MS"/>
          <w:i/>
          <w:lang w:val="de-DE"/>
        </w:rPr>
        <w:t>ihr</w:t>
      </w:r>
      <w:r w:rsidRPr="001E5732">
        <w:rPr>
          <w:rFonts w:ascii="Trebuchet MS" w:hAnsi="Trebuchet MS"/>
          <w:lang w:val="de-DE"/>
        </w:rPr>
        <w:t>, wenn ihr alles euch Befohlene getan habt, sagen: ‚Wir sind un</w:t>
      </w:r>
      <w:r>
        <w:rPr>
          <w:rFonts w:ascii="Trebuchet MS" w:hAnsi="Trebuchet MS"/>
          <w:lang w:val="de-DE"/>
        </w:rPr>
        <w:t>brauchbare</w:t>
      </w:r>
      <w:r w:rsidRPr="001E5732">
        <w:rPr>
          <w:rFonts w:ascii="Trebuchet MS" w:hAnsi="Trebuchet MS"/>
          <w:lang w:val="de-DE"/>
        </w:rPr>
        <w:t xml:space="preserve"> Diener; was wir zu tun schuldig waren, haben wir getan</w:t>
      </w:r>
      <w:r>
        <w:rPr>
          <w:rFonts w:ascii="Trebuchet MS" w:hAnsi="Trebuchet MS"/>
          <w:lang w:val="de-DE"/>
        </w:rPr>
        <w:t>.‘“</w:t>
      </w:r>
    </w:p>
    <w:p w14:paraId="6B4CD13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0" w:name="_Toc38534790"/>
      <w:r>
        <w:rPr>
          <w:rFonts w:ascii="Trebuchet MS" w:hAnsi="Trebuchet MS" w:cs="Arial"/>
          <w:szCs w:val="24"/>
          <w:lang w:val="de-DE"/>
        </w:rPr>
        <w:t xml:space="preserve">Von zehn geheilten </w:t>
      </w:r>
      <w:r w:rsidRPr="001E5732">
        <w:rPr>
          <w:rFonts w:ascii="Trebuchet MS" w:hAnsi="Trebuchet MS" w:cs="Arial"/>
          <w:szCs w:val="24"/>
          <w:lang w:val="de-DE"/>
        </w:rPr>
        <w:t>Aussätzige</w:t>
      </w:r>
      <w:r>
        <w:rPr>
          <w:rFonts w:ascii="Trebuchet MS" w:hAnsi="Trebuchet MS" w:cs="Arial"/>
          <w:szCs w:val="24"/>
          <w:lang w:val="de-DE"/>
        </w:rPr>
        <w:t>n kommt nur ein Samariter dankbar zurück</w:t>
      </w:r>
      <w:r w:rsidRPr="001E5732">
        <w:rPr>
          <w:rFonts w:ascii="Trebuchet MS" w:hAnsi="Trebuchet MS" w:cs="Arial"/>
          <w:szCs w:val="24"/>
          <w:lang w:val="de-DE"/>
        </w:rPr>
        <w:t xml:space="preserve"> (17,11</w:t>
      </w:r>
      <w:r>
        <w:rPr>
          <w:rFonts w:ascii="Trebuchet MS" w:hAnsi="Trebuchet MS" w:cs="Arial"/>
          <w:szCs w:val="24"/>
          <w:lang w:val="de-DE"/>
        </w:rPr>
        <w:t>−19</w:t>
      </w:r>
      <w:r w:rsidRPr="001E5732">
        <w:rPr>
          <w:rFonts w:ascii="Trebuchet MS" w:hAnsi="Trebuchet MS" w:cs="Arial"/>
          <w:szCs w:val="24"/>
          <w:lang w:val="de-DE"/>
        </w:rPr>
        <w:t>)</w:t>
      </w:r>
      <w:bookmarkEnd w:id="400"/>
    </w:p>
    <w:p w14:paraId="7D03A47D" w14:textId="77777777" w:rsidR="00C71948" w:rsidRPr="001E5732" w:rsidRDefault="00C71948" w:rsidP="006374C6">
      <w:pPr>
        <w:pStyle w:val="Randverweis"/>
        <w:framePr w:wrap="around"/>
      </w:pPr>
      <w:r w:rsidRPr="001E5732">
        <w:t>11: Mk 9,30</w:t>
      </w:r>
    </w:p>
    <w:p w14:paraId="0FCA4A8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es geschah</w:t>
      </w:r>
      <w:r>
        <w:rPr>
          <w:rFonts w:ascii="Trebuchet MS" w:hAnsi="Trebuchet MS"/>
          <w:lang w:val="de-DE"/>
        </w:rPr>
        <w:t xml:space="preserve"> nach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 xml:space="preserve">lem ziehend, und </w:t>
      </w:r>
      <w:r>
        <w:rPr>
          <w:rFonts w:ascii="Trebuchet MS" w:hAnsi="Trebuchet MS"/>
          <w:i/>
          <w:lang w:val="de-DE"/>
        </w:rPr>
        <w:t>e</w:t>
      </w:r>
      <w:r w:rsidRPr="00F43D29">
        <w:rPr>
          <w:rFonts w:ascii="Trebuchet MS" w:hAnsi="Trebuchet MS"/>
          <w:i/>
          <w:lang w:val="de-DE"/>
        </w:rPr>
        <w:t>r</w:t>
      </w:r>
      <w:r>
        <w:rPr>
          <w:rFonts w:ascii="Trebuchet MS" w:hAnsi="Trebuchet MS"/>
          <w:lang w:val="de-DE"/>
        </w:rPr>
        <w:t xml:space="preserve"> ging mitten zwischen</w:t>
      </w:r>
      <w:r w:rsidRPr="001E5732">
        <w:rPr>
          <w:rFonts w:ascii="Trebuchet MS" w:hAnsi="Trebuchet MS"/>
          <w:lang w:val="de-DE"/>
        </w:rPr>
        <w:t xml:space="preserve">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t>
      </w:r>
      <w:r>
        <w:rPr>
          <w:rFonts w:ascii="Trebuchet MS" w:hAnsi="Trebuchet MS"/>
          <w:lang w:val="de-DE"/>
        </w:rPr>
        <w:t>Sam</w:t>
      </w:r>
      <w:r w:rsidRPr="00E77CE9">
        <w:rPr>
          <w:rFonts w:ascii="Trebuchet MS" w:hAnsi="Trebuchet MS"/>
          <w:b/>
          <w:bCs/>
          <w:lang w:val="de-DE"/>
        </w:rPr>
        <w:t>a</w:t>
      </w:r>
      <w:r>
        <w:rPr>
          <w:rFonts w:ascii="Trebuchet MS" w:hAnsi="Trebuchet MS"/>
          <w:lang w:val="de-DE"/>
        </w:rPr>
        <w:t>ria hindurch</w:t>
      </w:r>
      <w:r w:rsidRPr="001E5732">
        <w:rPr>
          <w:rFonts w:ascii="Trebuchet MS" w:hAnsi="Trebuchet MS"/>
          <w:lang w:val="de-DE"/>
        </w:rPr>
        <w:t>.</w:t>
      </w:r>
    </w:p>
    <w:p w14:paraId="5E999493" w14:textId="77777777" w:rsidR="00C71948" w:rsidRDefault="00C71948" w:rsidP="006374C6">
      <w:pPr>
        <w:pStyle w:val="Randverweis"/>
        <w:framePr w:wrap="around"/>
      </w:pPr>
      <w:r w:rsidRPr="001E5732">
        <w:t>14: Lev 13,49;</w:t>
      </w:r>
    </w:p>
    <w:p w14:paraId="44E5B773" w14:textId="77777777" w:rsidR="00C71948" w:rsidRDefault="00C71948" w:rsidP="006374C6">
      <w:pPr>
        <w:pStyle w:val="Randverweis"/>
        <w:framePr w:wrap="around"/>
      </w:pPr>
      <w:r w:rsidRPr="001E5732">
        <w:t>14,2</w:t>
      </w:r>
      <w:r>
        <w:t>−</w:t>
      </w:r>
      <w:r w:rsidRPr="001E5732">
        <w:t>32;</w:t>
      </w:r>
    </w:p>
    <w:p w14:paraId="3BBB8DC5" w14:textId="77777777" w:rsidR="00C71948" w:rsidRPr="001E5732" w:rsidRDefault="00C71948" w:rsidP="006374C6">
      <w:pPr>
        <w:pStyle w:val="Randverweis"/>
        <w:framePr w:wrap="around"/>
      </w:pPr>
      <w:proofErr w:type="spellStart"/>
      <w:r w:rsidRPr="001E5732">
        <w:t>Lk</w:t>
      </w:r>
      <w:proofErr w:type="spellEnd"/>
      <w:r w:rsidRPr="001E5732">
        <w:t xml:space="preserve"> 5,14</w:t>
      </w:r>
    </w:p>
    <w:p w14:paraId="253A93FD" w14:textId="77777777" w:rsidR="00C71948" w:rsidRDefault="00C71948" w:rsidP="006374C6">
      <w:pPr>
        <w:pStyle w:val="Randverweis"/>
        <w:framePr w:wrap="around"/>
      </w:pPr>
      <w:r w:rsidRPr="001E5732">
        <w:t>19: 7,50; 8,48;</w:t>
      </w:r>
    </w:p>
    <w:p w14:paraId="534C0715" w14:textId="77777777" w:rsidR="00C71948" w:rsidRDefault="00C71948" w:rsidP="006374C6">
      <w:pPr>
        <w:pStyle w:val="Randverweis"/>
        <w:framePr w:wrap="around"/>
      </w:pPr>
      <w:r w:rsidRPr="001E5732">
        <w:t>18,42;</w:t>
      </w:r>
    </w:p>
    <w:p w14:paraId="26B896FC" w14:textId="77777777" w:rsidR="00C71948" w:rsidRDefault="00C71948" w:rsidP="006374C6">
      <w:pPr>
        <w:pStyle w:val="Randverweis"/>
        <w:framePr w:wrap="around"/>
      </w:pPr>
      <w:proofErr w:type="spellStart"/>
      <w:r w:rsidRPr="001E5732">
        <w:t>Mt</w:t>
      </w:r>
      <w:proofErr w:type="spellEnd"/>
      <w:r w:rsidRPr="001E5732">
        <w:t xml:space="preserve"> 9,22;</w:t>
      </w:r>
    </w:p>
    <w:p w14:paraId="1284F9AC" w14:textId="77777777" w:rsidR="00C71948" w:rsidRPr="001E5732" w:rsidRDefault="00C71948" w:rsidP="006374C6">
      <w:pPr>
        <w:pStyle w:val="Randverweis"/>
        <w:framePr w:wrap="around"/>
      </w:pPr>
      <w:r w:rsidRPr="001E5732">
        <w:t>Mk 5,34; 10,52</w:t>
      </w:r>
    </w:p>
    <w:p w14:paraId="126AF0D6" w14:textId="77777777" w:rsidR="00C71948" w:rsidRPr="008E1987"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Und als er in ein Dorf </w:t>
      </w:r>
      <w:r>
        <w:rPr>
          <w:rFonts w:ascii="Trebuchet MS" w:hAnsi="Trebuchet MS"/>
          <w:lang w:val="de-DE"/>
        </w:rPr>
        <w:t>eintrat</w:t>
      </w:r>
      <w:r w:rsidRPr="001E5732">
        <w:rPr>
          <w:rFonts w:ascii="Trebuchet MS" w:hAnsi="Trebuchet MS"/>
          <w:lang w:val="de-DE"/>
        </w:rPr>
        <w:t xml:space="preserve">, kamen ihm zehn aussätzige Männer entgegen, die von weitem stehen blieben. </w:t>
      </w:r>
      <w:r w:rsidRPr="001E5732">
        <w:rPr>
          <w:rFonts w:ascii="Trebuchet MS" w:hAnsi="Trebuchet MS"/>
          <w:vertAlign w:val="superscript"/>
          <w:lang w:val="de-DE"/>
        </w:rPr>
        <w:t>13 </w:t>
      </w:r>
      <w:r w:rsidRPr="001E5732">
        <w:rPr>
          <w:rFonts w:ascii="Trebuchet MS" w:hAnsi="Trebuchet MS"/>
          <w:lang w:val="de-DE"/>
        </w:rPr>
        <w:t xml:space="preserve">Und </w:t>
      </w:r>
      <w:r w:rsidRPr="001E5732">
        <w:rPr>
          <w:rFonts w:ascii="Trebuchet MS" w:hAnsi="Trebuchet MS"/>
          <w:i/>
          <w:lang w:val="de-DE"/>
        </w:rPr>
        <w:t>sie</w:t>
      </w:r>
      <w:r w:rsidRPr="001E5732">
        <w:rPr>
          <w:rFonts w:ascii="Trebuchet MS" w:hAnsi="Trebuchet MS"/>
          <w:lang w:val="de-DE"/>
        </w:rPr>
        <w:t xml:space="preserve"> </w:t>
      </w:r>
      <w:r>
        <w:rPr>
          <w:rFonts w:ascii="Trebuchet MS" w:hAnsi="Trebuchet MS"/>
          <w:lang w:val="de-DE"/>
        </w:rPr>
        <w:t>erhoben die Stimme und sagten</w:t>
      </w:r>
      <w:r w:rsidRPr="001E5732">
        <w:rPr>
          <w:rFonts w:ascii="Trebuchet MS" w:hAnsi="Trebuchet MS"/>
          <w:lang w:val="de-DE"/>
        </w:rPr>
        <w:t xml:space="preserve">: „Jesus, Meister, erbarme dich unser!“ </w:t>
      </w:r>
      <w:r w:rsidRPr="001E5732">
        <w:rPr>
          <w:rFonts w:ascii="Trebuchet MS" w:hAnsi="Trebuchet MS"/>
          <w:vertAlign w:val="superscript"/>
          <w:lang w:val="de-DE"/>
        </w:rPr>
        <w:t>14 </w:t>
      </w:r>
      <w:r w:rsidRPr="001E5732">
        <w:rPr>
          <w:rFonts w:ascii="Trebuchet MS" w:hAnsi="Trebuchet MS"/>
          <w:lang w:val="de-DE"/>
        </w:rPr>
        <w:t xml:space="preserve">Und als er sie sah, sagte er ihnen: „Geht hin und zeigt euch den Priestern!“ Und es geschah: Als sie weggingen, wurden sie rein. </w:t>
      </w:r>
      <w:r w:rsidRPr="001E5732">
        <w:rPr>
          <w:rFonts w:ascii="Trebuchet MS" w:hAnsi="Trebuchet MS"/>
          <w:vertAlign w:val="superscript"/>
          <w:lang w:val="de-DE"/>
        </w:rPr>
        <w:t>15 </w:t>
      </w:r>
      <w:r w:rsidRPr="001E5732">
        <w:rPr>
          <w:rFonts w:ascii="Trebuchet MS" w:hAnsi="Trebuchet MS"/>
          <w:lang w:val="de-DE"/>
        </w:rPr>
        <w:t xml:space="preserve">Einer von ihnen sah, dass er geheilt wurde, </w:t>
      </w:r>
      <w:r>
        <w:rPr>
          <w:rFonts w:ascii="Trebuchet MS" w:hAnsi="Trebuchet MS"/>
          <w:lang w:val="de-DE"/>
        </w:rPr>
        <w:t xml:space="preserve">und kehrte </w:t>
      </w:r>
      <w:r w:rsidRPr="001E5732">
        <w:rPr>
          <w:rFonts w:ascii="Trebuchet MS" w:hAnsi="Trebuchet MS"/>
          <w:lang w:val="de-DE"/>
        </w:rPr>
        <w:t xml:space="preserve">zurück und lobte Gott mit lauter Stimme. </w:t>
      </w:r>
      <w:r w:rsidRPr="001E5732">
        <w:rPr>
          <w:rFonts w:ascii="Trebuchet MS" w:hAnsi="Trebuchet MS"/>
          <w:vertAlign w:val="superscript"/>
          <w:lang w:val="de-DE"/>
        </w:rPr>
        <w:t>16 </w:t>
      </w:r>
      <w:r w:rsidRPr="001E5732">
        <w:rPr>
          <w:rFonts w:ascii="Trebuchet MS" w:hAnsi="Trebuchet MS"/>
          <w:lang w:val="de-DE"/>
        </w:rPr>
        <w:t>Und er fi</w:t>
      </w:r>
      <w:r>
        <w:rPr>
          <w:rFonts w:ascii="Trebuchet MS" w:hAnsi="Trebuchet MS"/>
          <w:lang w:val="de-DE"/>
        </w:rPr>
        <w:t>el aufs Angesicht vor seine Füße</w:t>
      </w:r>
      <w:r w:rsidRPr="001E5732">
        <w:rPr>
          <w:rFonts w:ascii="Trebuchet MS" w:hAnsi="Trebuchet MS"/>
          <w:lang w:val="de-DE"/>
        </w:rPr>
        <w:t xml:space="preserve"> und dankte ihm. Und </w:t>
      </w:r>
      <w:r w:rsidRPr="001E5732">
        <w:rPr>
          <w:rFonts w:ascii="Trebuchet MS" w:hAnsi="Trebuchet MS"/>
          <w:i/>
          <w:lang w:val="de-DE"/>
        </w:rPr>
        <w:t>er</w:t>
      </w:r>
      <w:r w:rsidRPr="001E5732">
        <w:rPr>
          <w:rFonts w:ascii="Trebuchet MS" w:hAnsi="Trebuchet MS"/>
          <w:lang w:val="de-DE"/>
        </w:rPr>
        <w:t xml:space="preserve"> war ein Samariter. </w:t>
      </w:r>
      <w:r w:rsidRPr="001E5732">
        <w:rPr>
          <w:rFonts w:ascii="Trebuchet MS" w:hAnsi="Trebuchet MS"/>
          <w:vertAlign w:val="superscript"/>
          <w:lang w:val="de-DE"/>
        </w:rPr>
        <w:t>17 </w:t>
      </w:r>
      <w:r w:rsidRPr="001E5732">
        <w:rPr>
          <w:rFonts w:ascii="Trebuchet MS" w:hAnsi="Trebuchet MS"/>
          <w:lang w:val="de-DE"/>
        </w:rPr>
        <w:t>Je</w:t>
      </w:r>
      <w:r>
        <w:rPr>
          <w:rFonts w:ascii="Trebuchet MS" w:hAnsi="Trebuchet MS"/>
          <w:lang w:val="de-DE"/>
        </w:rPr>
        <w:t>sus antwortete darauf</w:t>
      </w:r>
      <w:r w:rsidRPr="001E5732">
        <w:rPr>
          <w:rFonts w:ascii="Trebuchet MS" w:hAnsi="Trebuchet MS"/>
          <w:lang w:val="de-DE"/>
        </w:rPr>
        <w:t xml:space="preserve">: „Sind nicht die Zehn geheilt worden? </w:t>
      </w:r>
      <w:r>
        <w:rPr>
          <w:rFonts w:ascii="Trebuchet MS" w:hAnsi="Trebuchet MS"/>
          <w:lang w:val="de-DE"/>
        </w:rPr>
        <w:t>Aber w</w:t>
      </w:r>
      <w:r w:rsidRPr="001E5732">
        <w:rPr>
          <w:rFonts w:ascii="Trebuchet MS" w:hAnsi="Trebuchet MS"/>
          <w:lang w:val="de-DE"/>
        </w:rPr>
        <w:t xml:space="preserve">o sind die Neun? </w:t>
      </w:r>
      <w:r w:rsidRPr="001E5732">
        <w:rPr>
          <w:rFonts w:ascii="Trebuchet MS" w:hAnsi="Trebuchet MS"/>
          <w:vertAlign w:val="superscript"/>
          <w:lang w:val="de-DE"/>
        </w:rPr>
        <w:t>18 </w:t>
      </w:r>
      <w:r w:rsidRPr="001E5732">
        <w:rPr>
          <w:rFonts w:ascii="Trebuchet MS" w:hAnsi="Trebuchet MS"/>
          <w:lang w:val="de-DE"/>
        </w:rPr>
        <w:t>Fanden sich keine</w:t>
      </w:r>
      <w:r>
        <w:rPr>
          <w:rFonts w:ascii="Trebuchet MS" w:hAnsi="Trebuchet MS"/>
          <w:lang w:val="de-DE"/>
        </w:rPr>
        <w:t xml:space="preserve"> Zurückkehrenden, um </w:t>
      </w:r>
      <w:r w:rsidRPr="001E5732">
        <w:rPr>
          <w:rFonts w:ascii="Trebuchet MS" w:hAnsi="Trebuchet MS"/>
          <w:lang w:val="de-DE"/>
        </w:rPr>
        <w:t xml:space="preserve">Gott Ehre zu geben, außer dieser Fremde?“ </w:t>
      </w:r>
      <w:r w:rsidRPr="001E5732">
        <w:rPr>
          <w:rFonts w:ascii="Trebuchet MS" w:hAnsi="Trebuchet MS"/>
          <w:vertAlign w:val="superscript"/>
          <w:lang w:val="de-DE"/>
        </w:rPr>
        <w:t>19 </w:t>
      </w:r>
      <w:r w:rsidRPr="001E5732">
        <w:rPr>
          <w:rFonts w:ascii="Trebuchet MS" w:hAnsi="Trebuchet MS"/>
          <w:lang w:val="de-DE"/>
        </w:rPr>
        <w:t>Und er sagte ihm: „</w:t>
      </w:r>
      <w:r>
        <w:rPr>
          <w:rFonts w:ascii="Trebuchet MS" w:hAnsi="Trebuchet MS"/>
          <w:lang w:val="de-DE"/>
        </w:rPr>
        <w:t xml:space="preserve">Stehe </w:t>
      </w:r>
      <w:r w:rsidRPr="001E5732">
        <w:rPr>
          <w:rFonts w:ascii="Trebuchet MS" w:hAnsi="Trebuchet MS"/>
          <w:lang w:val="de-DE"/>
        </w:rPr>
        <w:t>auf und geh! Dein Glaube hat dich geheilt.“</w:t>
      </w:r>
    </w:p>
    <w:p w14:paraId="2BA601C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1" w:name="_Toc38534791"/>
      <w:r w:rsidRPr="001E5732">
        <w:rPr>
          <w:rFonts w:ascii="Trebuchet MS" w:hAnsi="Trebuchet MS" w:cs="Arial"/>
          <w:szCs w:val="24"/>
          <w:lang w:val="de-DE"/>
        </w:rPr>
        <w:t xml:space="preserve">Wann kommt das </w:t>
      </w:r>
      <w:r>
        <w:rPr>
          <w:rFonts w:ascii="Trebuchet MS" w:hAnsi="Trebuchet MS" w:cs="Arial"/>
          <w:szCs w:val="24"/>
          <w:lang w:val="de-DE"/>
        </w:rPr>
        <w:t>Königtum</w:t>
      </w:r>
      <w:r w:rsidRPr="001E5732">
        <w:rPr>
          <w:rFonts w:ascii="Trebuchet MS" w:hAnsi="Trebuchet MS" w:cs="Arial"/>
          <w:szCs w:val="24"/>
          <w:lang w:val="de-DE"/>
        </w:rPr>
        <w:t xml:space="preserve"> Gottes? (17,2</w:t>
      </w:r>
      <w:r>
        <w:rPr>
          <w:rFonts w:ascii="Trebuchet MS" w:hAnsi="Trebuchet MS" w:cs="Arial"/>
          <w:szCs w:val="24"/>
          <w:lang w:val="de-DE"/>
        </w:rPr>
        <w:t>0−</w:t>
      </w:r>
      <w:r w:rsidRPr="001E5732">
        <w:rPr>
          <w:rFonts w:ascii="Trebuchet MS" w:hAnsi="Trebuchet MS" w:cs="Arial"/>
          <w:szCs w:val="24"/>
          <w:lang w:val="de-DE"/>
        </w:rPr>
        <w:t>37)</w:t>
      </w:r>
      <w:bookmarkEnd w:id="401"/>
    </w:p>
    <w:p w14:paraId="1AA0214B" w14:textId="77777777" w:rsidR="00C71948" w:rsidRDefault="00C71948" w:rsidP="006374C6">
      <w:pPr>
        <w:pStyle w:val="Randverweis"/>
        <w:framePr w:wrap="around"/>
      </w:pPr>
      <w:r w:rsidRPr="001E5732">
        <w:t>21: 11,20;</w:t>
      </w:r>
    </w:p>
    <w:p w14:paraId="0C29EB7A" w14:textId="77777777" w:rsidR="00C71948" w:rsidRPr="001E5732" w:rsidRDefault="00C71948" w:rsidP="006374C6">
      <w:pPr>
        <w:pStyle w:val="Randverweis"/>
        <w:framePr w:wrap="around"/>
      </w:pPr>
      <w:proofErr w:type="spellStart"/>
      <w:r w:rsidRPr="001E5732">
        <w:t>Mt</w:t>
      </w:r>
      <w:proofErr w:type="spellEnd"/>
      <w:r w:rsidRPr="001E5732">
        <w:t xml:space="preserve"> 12,28</w:t>
      </w:r>
    </w:p>
    <w:p w14:paraId="3F3B67C2"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Von den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gefragt, wann das </w:t>
      </w:r>
      <w:r>
        <w:rPr>
          <w:rFonts w:ascii="Trebuchet MS" w:hAnsi="Trebuchet MS"/>
          <w:lang w:val="de-DE"/>
        </w:rPr>
        <w:t>Königtum</w:t>
      </w:r>
      <w:r w:rsidRPr="001E5732">
        <w:rPr>
          <w:rFonts w:ascii="Trebuchet MS" w:hAnsi="Trebuchet MS"/>
          <w:lang w:val="de-DE"/>
        </w:rPr>
        <w:t xml:space="preserve"> Gottes kommt, antwortete er ihnen </w:t>
      </w:r>
      <w:r>
        <w:rPr>
          <w:rFonts w:ascii="Trebuchet MS" w:hAnsi="Trebuchet MS"/>
          <w:lang w:val="de-DE"/>
        </w:rPr>
        <w:t>darauf</w:t>
      </w:r>
      <w:r w:rsidRPr="001E5732">
        <w:rPr>
          <w:rFonts w:ascii="Trebuchet MS" w:hAnsi="Trebuchet MS"/>
          <w:lang w:val="de-DE"/>
        </w:rPr>
        <w:t xml:space="preserve">: „Das </w:t>
      </w:r>
      <w:r>
        <w:rPr>
          <w:rFonts w:ascii="Trebuchet MS" w:hAnsi="Trebuchet MS"/>
          <w:lang w:val="de-DE"/>
        </w:rPr>
        <w:t>Königtum</w:t>
      </w:r>
      <w:r w:rsidRPr="001E5732">
        <w:rPr>
          <w:rFonts w:ascii="Trebuchet MS" w:hAnsi="Trebuchet MS"/>
          <w:lang w:val="de-DE"/>
        </w:rPr>
        <w:t xml:space="preserve"> Gottes kommt nicht beobachtbar, </w:t>
      </w:r>
      <w:r w:rsidRPr="001E5732">
        <w:rPr>
          <w:rFonts w:ascii="Trebuchet MS" w:hAnsi="Trebuchet MS"/>
          <w:vertAlign w:val="superscript"/>
          <w:lang w:val="de-DE"/>
        </w:rPr>
        <w:t>21 </w:t>
      </w:r>
      <w:r w:rsidRPr="001E5732">
        <w:rPr>
          <w:rFonts w:ascii="Trebuchet MS" w:hAnsi="Trebuchet MS"/>
          <w:lang w:val="de-DE"/>
        </w:rPr>
        <w:t xml:space="preserve">noch wird man sagen: Siehe: Hier!, oder: Dort! Denn siehe: Das </w:t>
      </w:r>
      <w:r>
        <w:rPr>
          <w:rFonts w:ascii="Trebuchet MS" w:hAnsi="Trebuchet MS"/>
          <w:lang w:val="de-DE"/>
        </w:rPr>
        <w:t>Königtum</w:t>
      </w:r>
      <w:r w:rsidRPr="001E5732">
        <w:rPr>
          <w:rFonts w:ascii="Trebuchet MS" w:hAnsi="Trebuchet MS"/>
          <w:lang w:val="de-DE"/>
        </w:rPr>
        <w:t xml:space="preserve"> Gottes ist innerhalb von euch.“</w:t>
      </w:r>
    </w:p>
    <w:p w14:paraId="65085F68" w14:textId="77777777" w:rsidR="00C71948" w:rsidRPr="001E5732" w:rsidRDefault="00C71948" w:rsidP="006374C6">
      <w:pPr>
        <w:pStyle w:val="Randverweis"/>
        <w:framePr w:wrap="around"/>
      </w:pPr>
      <w:r w:rsidRPr="001E5732">
        <w:lastRenderedPageBreak/>
        <w:t>22: 21,7</w:t>
      </w:r>
      <w:r>
        <w:t>−</w:t>
      </w:r>
      <w:r w:rsidRPr="001E5732">
        <w:t>36</w:t>
      </w:r>
    </w:p>
    <w:p w14:paraId="0D410222" w14:textId="77777777" w:rsidR="00C71948" w:rsidRDefault="00C71948" w:rsidP="006374C6">
      <w:pPr>
        <w:pStyle w:val="Randverweis"/>
        <w:framePr w:wrap="around"/>
      </w:pPr>
      <w:r w:rsidRPr="001E5732">
        <w:t>23:</w:t>
      </w:r>
    </w:p>
    <w:p w14:paraId="11FB94AB" w14:textId="77777777" w:rsidR="00C71948" w:rsidRDefault="00C71948" w:rsidP="006374C6">
      <w:pPr>
        <w:pStyle w:val="Randverweis"/>
        <w:framePr w:wrap="around"/>
      </w:pPr>
      <w:proofErr w:type="spellStart"/>
      <w:r w:rsidRPr="001E5732">
        <w:t>Mt</w:t>
      </w:r>
      <w:proofErr w:type="spellEnd"/>
      <w:r w:rsidRPr="001E5732">
        <w:t xml:space="preserve"> 24,23</w:t>
      </w:r>
      <w:r>
        <w:t>−27;</w:t>
      </w:r>
    </w:p>
    <w:p w14:paraId="7B830E14" w14:textId="77777777" w:rsidR="00C71948" w:rsidRPr="001E5732" w:rsidRDefault="00C71948" w:rsidP="006374C6">
      <w:pPr>
        <w:pStyle w:val="Randverweis"/>
        <w:framePr w:wrap="around"/>
      </w:pPr>
      <w:r w:rsidRPr="001E5732">
        <w:t>Mk 13,21</w:t>
      </w:r>
    </w:p>
    <w:p w14:paraId="6DC00AAD" w14:textId="77777777" w:rsidR="00C71948" w:rsidRDefault="00C71948" w:rsidP="006374C6">
      <w:pPr>
        <w:pStyle w:val="Randverweis"/>
        <w:framePr w:wrap="around"/>
      </w:pPr>
      <w:r w:rsidRPr="001E5732">
        <w:t>25: 9,22.44;</w:t>
      </w:r>
    </w:p>
    <w:p w14:paraId="7B6680F6" w14:textId="77777777" w:rsidR="00C71948" w:rsidRPr="001E5732" w:rsidRDefault="00C71948" w:rsidP="006374C6">
      <w:pPr>
        <w:pStyle w:val="Randverweis"/>
        <w:framePr w:wrap="around"/>
      </w:pPr>
      <w:r w:rsidRPr="001E5732">
        <w:t>18,32</w:t>
      </w:r>
    </w:p>
    <w:p w14:paraId="266E4FC9" w14:textId="293A6B2A"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44288" behindDoc="0" locked="0" layoutInCell="1" allowOverlap="1" wp14:anchorId="5E644E63" wp14:editId="4920237A">
                <wp:simplePos x="0" y="0"/>
                <wp:positionH relativeFrom="column">
                  <wp:posOffset>-104775</wp:posOffset>
                </wp:positionH>
                <wp:positionV relativeFrom="paragraph">
                  <wp:posOffset>-327660</wp:posOffset>
                </wp:positionV>
                <wp:extent cx="1069200" cy="295200"/>
                <wp:effectExtent l="0" t="0" r="0" b="0"/>
                <wp:wrapNone/>
                <wp:docPr id="65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01F1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17,22 </w:t>
                            </w:r>
                            <w:r>
                              <w:rPr>
                                <w:rFonts w:ascii="Trebuchet MS" w:hAnsi="Trebuchet MS"/>
                                <w:lang w:val="de-DE"/>
                              </w:rPr>
                              <w:t>−</w:t>
                            </w:r>
                            <w:r>
                              <w:rPr>
                                <w:rFonts w:ascii="Trebuchet MS" w:hAnsi="Trebuchet MS" w:cs="Times New Roman"/>
                                <w:i/>
                                <w:iCs/>
                                <w:lang w:val="de-DE"/>
                              </w:rPr>
                              <w:t xml:space="preserve"> 18,8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4E63" id="Textfeld 132" o:spid="_x0000_s1155" type="#_x0000_t202" style="position:absolute;left:0;text-align:left;margin-left:-8.25pt;margin-top:-25.8pt;width:84.2pt;height:23.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" fillcolor="white [3201]" stroked="f" strokeweight=".5pt">
                <v:textbox>
                  <w:txbxContent>
                    <w:p w14:paraId="46901F1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17,22 </w:t>
                      </w:r>
                      <w:r>
                        <w:rPr>
                          <w:rFonts w:ascii="Trebuchet MS" w:hAnsi="Trebuchet MS"/>
                          <w:lang w:val="de-DE"/>
                        </w:rPr>
                        <w:t>−</w:t>
                      </w:r>
                      <w:r>
                        <w:rPr>
                          <w:rFonts w:ascii="Trebuchet MS" w:hAnsi="Trebuchet MS" w:cs="Times New Roman"/>
                          <w:i/>
                          <w:iCs/>
                          <w:lang w:val="de-DE"/>
                        </w:rPr>
                        <w:t xml:space="preserve"> 18,8</w:t>
                      </w:r>
                    </w:p>
                  </w:txbxContent>
                </v:textbox>
              </v:shape>
            </w:pict>
          </mc:Fallback>
        </mc:AlternateContent>
      </w:r>
      <w:r w:rsidRPr="001E5732">
        <w:rPr>
          <w:rFonts w:ascii="Trebuchet MS" w:hAnsi="Trebuchet MS"/>
          <w:vertAlign w:val="superscript"/>
          <w:lang w:val="de-DE"/>
        </w:rPr>
        <w:t>22 </w:t>
      </w:r>
      <w:r w:rsidRPr="001E5732">
        <w:rPr>
          <w:rFonts w:ascii="Trebuchet MS" w:hAnsi="Trebuchet MS"/>
          <w:lang w:val="de-DE"/>
        </w:rPr>
        <w:t>Er sagte zu den Jüngern: „Es werden Tage kommen, wann ihr euch</w:t>
      </w:r>
      <w:r w:rsidRPr="00620909">
        <w:rPr>
          <w:rFonts w:ascii="Trebuchet MS" w:hAnsi="Trebuchet MS"/>
          <w:b/>
          <w:noProof/>
          <w:lang w:val="de-DE" w:bidi="he-IL"/>
        </w:rPr>
        <w:t xml:space="preserve"> </w:t>
      </w:r>
      <w:r w:rsidRPr="001E5732">
        <w:rPr>
          <w:rFonts w:ascii="Trebuchet MS" w:hAnsi="Trebuchet MS"/>
          <w:lang w:val="de-DE"/>
        </w:rPr>
        <w:t>sehnen wer</w:t>
      </w:r>
      <w:r w:rsidR="007678FB">
        <w:rPr>
          <w:rFonts w:ascii="Trebuchet MS" w:hAnsi="Trebuchet MS"/>
          <w:lang w:val="de-DE"/>
        </w:rPr>
        <w:softHyphen/>
      </w:r>
      <w:r w:rsidRPr="001E5732">
        <w:rPr>
          <w:rFonts w:ascii="Trebuchet MS" w:hAnsi="Trebuchet MS"/>
          <w:lang w:val="de-DE"/>
        </w:rPr>
        <w:t xml:space="preserve">det, einen der Tage des Sohnes des Menschen zu sehen, und ihr werdet ihn nicht sehen. </w:t>
      </w:r>
      <w:r w:rsidRPr="001E5732">
        <w:rPr>
          <w:rFonts w:ascii="Trebuchet MS" w:hAnsi="Trebuchet MS"/>
          <w:vertAlign w:val="superscript"/>
          <w:lang w:val="de-DE"/>
        </w:rPr>
        <w:t>23 </w:t>
      </w:r>
      <w:r w:rsidRPr="001E5732">
        <w:rPr>
          <w:rFonts w:ascii="Trebuchet MS" w:hAnsi="Trebuchet MS"/>
          <w:lang w:val="de-DE"/>
        </w:rPr>
        <w:t>Und man wir</w:t>
      </w:r>
      <w:r>
        <w:rPr>
          <w:rFonts w:ascii="Trebuchet MS" w:hAnsi="Trebuchet MS"/>
          <w:lang w:val="de-DE"/>
        </w:rPr>
        <w:t>d</w:t>
      </w:r>
      <w:r w:rsidRPr="001E5732">
        <w:rPr>
          <w:rFonts w:ascii="Trebuchet MS" w:hAnsi="Trebuchet MS"/>
          <w:lang w:val="de-DE"/>
        </w:rPr>
        <w:t xml:space="preserve"> euch sagen: Siehe: Dort! Oder: Siehe: Hier! Geht nicht hin noch lauft hinterher! </w:t>
      </w:r>
      <w:r w:rsidRPr="001E5732">
        <w:rPr>
          <w:rFonts w:ascii="Trebuchet MS" w:hAnsi="Trebuchet MS"/>
          <w:vertAlign w:val="superscript"/>
          <w:lang w:val="de-DE"/>
        </w:rPr>
        <w:t>24 </w:t>
      </w:r>
      <w:r w:rsidRPr="001E5732">
        <w:rPr>
          <w:rFonts w:ascii="Trebuchet MS" w:hAnsi="Trebuchet MS"/>
          <w:lang w:val="de-DE"/>
        </w:rPr>
        <w:t xml:space="preserve">Wie nämlich der Blitz aufblitzt und leuchtet von einem Ende unter dem Himmel bis zum anderen unter dem Himmel, so wird der Sohn des Menschen an seinem Tag sein. </w:t>
      </w:r>
      <w:r w:rsidRPr="001E5732">
        <w:rPr>
          <w:rFonts w:ascii="Trebuchet MS" w:hAnsi="Trebuchet MS"/>
          <w:vertAlign w:val="superscript"/>
          <w:lang w:val="de-DE"/>
        </w:rPr>
        <w:t>25 </w:t>
      </w:r>
      <w:r w:rsidRPr="001E5732">
        <w:rPr>
          <w:rFonts w:ascii="Trebuchet MS" w:hAnsi="Trebuchet MS"/>
          <w:lang w:val="de-DE"/>
        </w:rPr>
        <w:t xml:space="preserve">Zuerst aber muss </w:t>
      </w:r>
      <w:r w:rsidRPr="001E5732">
        <w:rPr>
          <w:rFonts w:ascii="Trebuchet MS" w:hAnsi="Trebuchet MS"/>
          <w:i/>
          <w:lang w:val="de-DE"/>
        </w:rPr>
        <w:t>er</w:t>
      </w:r>
      <w:r>
        <w:rPr>
          <w:rFonts w:ascii="Trebuchet MS" w:hAnsi="Trebuchet MS"/>
          <w:lang w:val="de-DE"/>
        </w:rPr>
        <w:t xml:space="preserve"> vieles leiden und von dieser</w:t>
      </w:r>
      <w:r w:rsidRPr="001E5732">
        <w:rPr>
          <w:rFonts w:ascii="Trebuchet MS" w:hAnsi="Trebuchet MS"/>
          <w:lang w:val="de-DE"/>
        </w:rPr>
        <w:t xml:space="preserve"> </w:t>
      </w:r>
      <w:r>
        <w:rPr>
          <w:rFonts w:ascii="Trebuchet MS" w:hAnsi="Trebuchet MS"/>
          <w:lang w:val="de-DE"/>
        </w:rPr>
        <w:t>Generation</w:t>
      </w:r>
      <w:r w:rsidRPr="001E5732">
        <w:rPr>
          <w:rFonts w:ascii="Trebuchet MS" w:hAnsi="Trebuchet MS"/>
          <w:lang w:val="de-DE"/>
        </w:rPr>
        <w:t xml:space="preserve"> verworfen werden.</w:t>
      </w:r>
    </w:p>
    <w:p w14:paraId="70F79394" w14:textId="77777777" w:rsidR="00C71948" w:rsidRDefault="00C71948" w:rsidP="006374C6">
      <w:pPr>
        <w:pStyle w:val="Randverweis"/>
        <w:framePr w:wrap="around"/>
      </w:pPr>
      <w:r w:rsidRPr="001E5732">
        <w:t>26:</w:t>
      </w:r>
    </w:p>
    <w:p w14:paraId="64E5927E" w14:textId="77777777" w:rsidR="00C71948" w:rsidRDefault="00C71948" w:rsidP="006374C6">
      <w:pPr>
        <w:pStyle w:val="Randverweis"/>
        <w:framePr w:wrap="around"/>
      </w:pPr>
      <w:r w:rsidRPr="001E5732">
        <w:t>Gen 6,11</w:t>
      </w:r>
      <w:r>
        <w:t>−</w:t>
      </w:r>
      <w:r w:rsidRPr="001E5732">
        <w:t>13;</w:t>
      </w:r>
    </w:p>
    <w:p w14:paraId="5631E42F" w14:textId="77777777" w:rsidR="00C71948" w:rsidRDefault="00C71948" w:rsidP="006374C6">
      <w:pPr>
        <w:pStyle w:val="Randverweis"/>
        <w:framePr w:wrap="around"/>
      </w:pPr>
      <w:r w:rsidRPr="001E5732">
        <w:t>7,7</w:t>
      </w:r>
      <w:r>
        <w:t>−</w:t>
      </w:r>
      <w:r w:rsidRPr="001E5732">
        <w:t>23;</w:t>
      </w:r>
    </w:p>
    <w:p w14:paraId="530BB4F1" w14:textId="77777777" w:rsidR="00C71948" w:rsidRPr="001E5732" w:rsidRDefault="00C71948" w:rsidP="006374C6">
      <w:pPr>
        <w:pStyle w:val="Randverweis"/>
        <w:framePr w:wrap="around"/>
      </w:pPr>
      <w:proofErr w:type="spellStart"/>
      <w:r w:rsidRPr="001E5732">
        <w:t>Mt</w:t>
      </w:r>
      <w:proofErr w:type="spellEnd"/>
      <w:r w:rsidRPr="001E5732">
        <w:t xml:space="preserve"> 24,27</w:t>
      </w:r>
      <w:r>
        <w:t>−</w:t>
      </w:r>
      <w:r w:rsidRPr="001E5732">
        <w:t>39</w:t>
      </w:r>
    </w:p>
    <w:p w14:paraId="0329618A" w14:textId="77777777" w:rsidR="00C71948" w:rsidRDefault="00C71948" w:rsidP="006374C6">
      <w:pPr>
        <w:pStyle w:val="Randverweis"/>
        <w:framePr w:wrap="around"/>
      </w:pPr>
      <w:r w:rsidRPr="001E5732">
        <w:t>27: Gen 7,7;</w:t>
      </w:r>
    </w:p>
    <w:p w14:paraId="658F9265" w14:textId="77777777" w:rsidR="00C71948" w:rsidRPr="001E5732" w:rsidRDefault="00C71948" w:rsidP="006374C6">
      <w:pPr>
        <w:pStyle w:val="Randverweis"/>
        <w:framePr w:wrap="around"/>
      </w:pPr>
      <w:r w:rsidRPr="001E5732">
        <w:t>2 Petr 2,5</w:t>
      </w:r>
    </w:p>
    <w:p w14:paraId="4FF00D6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Und wie es in den Zeiten N</w:t>
      </w:r>
      <w:r w:rsidRPr="0074416F">
        <w:rPr>
          <w:rFonts w:ascii="Trebuchet MS" w:hAnsi="Trebuchet MS"/>
          <w:b/>
          <w:lang w:val="de-DE"/>
        </w:rPr>
        <w:t>o</w:t>
      </w:r>
      <w:r w:rsidRPr="001E5732">
        <w:rPr>
          <w:rFonts w:ascii="Trebuchet MS" w:hAnsi="Trebuchet MS"/>
          <w:lang w:val="de-DE"/>
        </w:rPr>
        <w:t xml:space="preserve">achs geschah, so wird es auch in den Tagen des Sohnes des Menschen sein: </w:t>
      </w:r>
      <w:r w:rsidRPr="001E5732">
        <w:rPr>
          <w:rFonts w:ascii="Trebuchet MS" w:hAnsi="Trebuchet MS"/>
          <w:vertAlign w:val="superscript"/>
          <w:lang w:val="de-DE"/>
        </w:rPr>
        <w:t>27 </w:t>
      </w:r>
      <w:r w:rsidRPr="001E5732">
        <w:rPr>
          <w:rFonts w:ascii="Trebuchet MS" w:hAnsi="Trebuchet MS"/>
          <w:lang w:val="de-DE"/>
        </w:rPr>
        <w:t>Sie aßen,</w:t>
      </w:r>
      <w:r>
        <w:rPr>
          <w:rFonts w:ascii="Trebuchet MS" w:hAnsi="Trebuchet MS"/>
          <w:lang w:val="de-DE"/>
        </w:rPr>
        <w:t xml:space="preserve"> tranken, heirateten, wurden ge</w:t>
      </w:r>
      <w:r w:rsidRPr="001E5732">
        <w:rPr>
          <w:rFonts w:ascii="Trebuchet MS" w:hAnsi="Trebuchet MS"/>
          <w:lang w:val="de-DE"/>
        </w:rPr>
        <w:t>heiratet, bis zu dem Tag, an dem N</w:t>
      </w:r>
      <w:r w:rsidRPr="0074416F">
        <w:rPr>
          <w:rFonts w:ascii="Trebuchet MS" w:hAnsi="Trebuchet MS"/>
          <w:b/>
          <w:lang w:val="de-DE"/>
        </w:rPr>
        <w:t>o</w:t>
      </w:r>
      <w:r w:rsidRPr="001E5732">
        <w:rPr>
          <w:rFonts w:ascii="Trebuchet MS" w:hAnsi="Trebuchet MS"/>
          <w:lang w:val="de-DE"/>
        </w:rPr>
        <w:t>ach in die Arche ging. Und es kam die Sintflut und vernichtete alle.</w:t>
      </w:r>
    </w:p>
    <w:p w14:paraId="473FEC2F" w14:textId="77777777" w:rsidR="00C71948" w:rsidRDefault="00C71948" w:rsidP="006374C6">
      <w:pPr>
        <w:pStyle w:val="Randverweis"/>
        <w:framePr w:wrap="around"/>
      </w:pPr>
      <w:r w:rsidRPr="001E5732">
        <w:t xml:space="preserve">29: </w:t>
      </w:r>
    </w:p>
    <w:p w14:paraId="7A549BE4" w14:textId="77777777" w:rsidR="00C71948" w:rsidRDefault="00C71948" w:rsidP="006374C6">
      <w:pPr>
        <w:pStyle w:val="Randverweis"/>
        <w:framePr w:wrap="around"/>
      </w:pPr>
      <w:r w:rsidRPr="001E5732">
        <w:t>Gen 19,15.23f;</w:t>
      </w:r>
    </w:p>
    <w:p w14:paraId="1AED6B59" w14:textId="77777777" w:rsidR="00C71948" w:rsidRDefault="00C71948" w:rsidP="006374C6">
      <w:pPr>
        <w:pStyle w:val="Randverweis"/>
        <w:framePr w:wrap="around"/>
      </w:pPr>
      <w:r w:rsidRPr="001E5732">
        <w:t>2 Petr 2,7</w:t>
      </w:r>
    </w:p>
    <w:p w14:paraId="213BF00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Pr>
          <w:rFonts w:ascii="Trebuchet MS" w:hAnsi="Trebuchet MS"/>
          <w:lang w:val="de-DE"/>
        </w:rPr>
        <w:t xml:space="preserve">Gleicherweise </w:t>
      </w:r>
      <w:r w:rsidRPr="001E5732">
        <w:rPr>
          <w:rFonts w:ascii="Trebuchet MS" w:hAnsi="Trebuchet MS"/>
          <w:lang w:val="de-DE"/>
        </w:rPr>
        <w:t xml:space="preserve">wie es in den Tagen Lots geschah: Sie aßen, tranken, kauften, verkauften, pflanzten, bauten. </w:t>
      </w:r>
      <w:r w:rsidRPr="001E5732">
        <w:rPr>
          <w:rFonts w:ascii="Trebuchet MS" w:hAnsi="Trebuchet MS"/>
          <w:vertAlign w:val="superscript"/>
          <w:lang w:val="de-DE"/>
        </w:rPr>
        <w:t>29 </w:t>
      </w:r>
      <w:r w:rsidRPr="001E5732">
        <w:rPr>
          <w:rFonts w:ascii="Trebuchet MS" w:hAnsi="Trebuchet MS"/>
          <w:lang w:val="de-DE"/>
        </w:rPr>
        <w:t>An dem Tag aber, an dem Lot von S</w:t>
      </w:r>
      <w:r w:rsidRPr="0070034C">
        <w:rPr>
          <w:rFonts w:ascii="Trebuchet MS" w:hAnsi="Trebuchet MS"/>
          <w:b/>
          <w:bCs/>
          <w:lang w:val="de-DE"/>
        </w:rPr>
        <w:t>o</w:t>
      </w:r>
      <w:r w:rsidRPr="001E5732">
        <w:rPr>
          <w:rFonts w:ascii="Trebuchet MS" w:hAnsi="Trebuchet MS"/>
          <w:lang w:val="de-DE"/>
        </w:rPr>
        <w:t xml:space="preserve">dom wegging, regnete Feuer und Schwefel </w:t>
      </w:r>
      <w:proofErr w:type="spellStart"/>
      <w:r>
        <w:rPr>
          <w:rFonts w:ascii="Trebuchet MS" w:hAnsi="Trebuchet MS"/>
          <w:lang w:val="de-DE"/>
        </w:rPr>
        <w:t>himmelher</w:t>
      </w:r>
      <w:proofErr w:type="spellEnd"/>
      <w:r>
        <w:rPr>
          <w:rFonts w:ascii="Trebuchet MS" w:hAnsi="Trebuchet MS"/>
          <w:lang w:val="de-DE"/>
        </w:rPr>
        <w:t xml:space="preserve"> </w:t>
      </w:r>
      <w:r w:rsidRPr="001E5732">
        <w:rPr>
          <w:rFonts w:ascii="Trebuchet MS" w:hAnsi="Trebuchet MS"/>
          <w:lang w:val="de-DE"/>
        </w:rPr>
        <w:t xml:space="preserve">und vernichtete alle. </w:t>
      </w:r>
      <w:r w:rsidRPr="001E5732">
        <w:rPr>
          <w:rFonts w:ascii="Trebuchet MS" w:hAnsi="Trebuchet MS"/>
          <w:vertAlign w:val="superscript"/>
          <w:lang w:val="de-DE"/>
        </w:rPr>
        <w:t>30 </w:t>
      </w:r>
      <w:r w:rsidRPr="00B556F3">
        <w:rPr>
          <w:rFonts w:ascii="Trebuchet MS" w:hAnsi="Trebuchet MS"/>
          <w:lang w:val="de-DE"/>
        </w:rPr>
        <w:t xml:space="preserve">Auf dieselben Weisen </w:t>
      </w:r>
      <w:r w:rsidRPr="001E5732">
        <w:rPr>
          <w:rFonts w:ascii="Trebuchet MS" w:hAnsi="Trebuchet MS"/>
          <w:lang w:val="de-DE"/>
        </w:rPr>
        <w:t>wird der Tag sein, an dem der Sohn des Menschen offenbar wird.</w:t>
      </w:r>
    </w:p>
    <w:p w14:paraId="13731275" w14:textId="77777777" w:rsidR="00C71948" w:rsidRDefault="00C71948" w:rsidP="006374C6">
      <w:pPr>
        <w:pStyle w:val="Randverweis"/>
        <w:framePr w:wrap="around"/>
      </w:pPr>
      <w:r w:rsidRPr="001E5732">
        <w:t xml:space="preserve">31: </w:t>
      </w:r>
      <w:proofErr w:type="spellStart"/>
      <w:r w:rsidRPr="001E5732">
        <w:t>Mt</w:t>
      </w:r>
      <w:proofErr w:type="spellEnd"/>
      <w:r w:rsidRPr="001E5732">
        <w:t xml:space="preserve"> 24,17f;</w:t>
      </w:r>
    </w:p>
    <w:p w14:paraId="4097DFE8" w14:textId="77777777" w:rsidR="00C71948" w:rsidRDefault="00C71948" w:rsidP="006374C6">
      <w:pPr>
        <w:pStyle w:val="Randverweis"/>
        <w:framePr w:wrap="around"/>
      </w:pPr>
      <w:r w:rsidRPr="001E5732">
        <w:t>Mk 13,15</w:t>
      </w:r>
      <w:r>
        <w:t>f</w:t>
      </w:r>
    </w:p>
    <w:p w14:paraId="1D75931C" w14:textId="77777777" w:rsidR="00C71948" w:rsidRPr="001E5732" w:rsidRDefault="00C71948" w:rsidP="006374C6">
      <w:pPr>
        <w:pStyle w:val="Randverweis"/>
        <w:framePr w:wrap="around"/>
      </w:pPr>
      <w:r>
        <w:t>32: 24,25</w:t>
      </w:r>
    </w:p>
    <w:p w14:paraId="42996C1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An jenem Tag soll, wer auf dem Dach ist und seine Sachen im Haus hat, nicht hinuntersteigen, sie zu holen, </w:t>
      </w:r>
      <w:r>
        <w:rPr>
          <w:rFonts w:ascii="Trebuchet MS" w:hAnsi="Trebuchet MS"/>
          <w:lang w:val="de-DE"/>
        </w:rPr>
        <w:t>und wer auf dem Feld ist, soll gleicherweise</w:t>
      </w:r>
      <w:r w:rsidRPr="001E5732">
        <w:rPr>
          <w:rFonts w:ascii="Trebuchet MS" w:hAnsi="Trebuchet MS"/>
          <w:lang w:val="de-DE"/>
        </w:rPr>
        <w:t xml:space="preserve"> nicht sich zurückwenden. </w:t>
      </w:r>
      <w:r w:rsidRPr="001E5732">
        <w:rPr>
          <w:rFonts w:ascii="Trebuchet MS" w:hAnsi="Trebuchet MS"/>
          <w:vertAlign w:val="superscript"/>
          <w:lang w:val="de-DE"/>
        </w:rPr>
        <w:t>32 </w:t>
      </w:r>
      <w:r>
        <w:rPr>
          <w:rFonts w:ascii="Trebuchet MS" w:hAnsi="Trebuchet MS"/>
          <w:lang w:val="de-DE"/>
        </w:rPr>
        <w:t>Erinnert euch an Lots Frau!</w:t>
      </w:r>
    </w:p>
    <w:p w14:paraId="12D597AA" w14:textId="77777777" w:rsidR="00C71948" w:rsidRDefault="00C71948" w:rsidP="006374C6">
      <w:pPr>
        <w:pStyle w:val="Randverweis"/>
        <w:framePr w:wrap="around"/>
      </w:pPr>
      <w:r w:rsidRPr="001E5732">
        <w:t>33: 9,24;</w:t>
      </w:r>
    </w:p>
    <w:p w14:paraId="2728034A" w14:textId="77777777" w:rsidR="00C71948" w:rsidRDefault="00C71948" w:rsidP="006374C6">
      <w:pPr>
        <w:pStyle w:val="Randverweis"/>
        <w:framePr w:wrap="around"/>
      </w:pPr>
      <w:proofErr w:type="spellStart"/>
      <w:r w:rsidRPr="001E5732">
        <w:t>Mt</w:t>
      </w:r>
      <w:proofErr w:type="spellEnd"/>
      <w:r w:rsidRPr="001E5732">
        <w:t xml:space="preserve"> 10,39; </w:t>
      </w:r>
    </w:p>
    <w:p w14:paraId="45130001" w14:textId="77777777" w:rsidR="00C71948" w:rsidRDefault="00C71948" w:rsidP="006374C6">
      <w:pPr>
        <w:pStyle w:val="Randverweis"/>
        <w:framePr w:wrap="around"/>
      </w:pPr>
      <w:r>
        <w:t>1</w:t>
      </w:r>
      <w:r w:rsidRPr="001E5732">
        <w:t>6,25;</w:t>
      </w:r>
    </w:p>
    <w:p w14:paraId="04F40334" w14:textId="77777777" w:rsidR="00C71948" w:rsidRDefault="00C71948" w:rsidP="006374C6">
      <w:pPr>
        <w:pStyle w:val="Randverweis"/>
        <w:framePr w:wrap="around"/>
      </w:pPr>
      <w:r w:rsidRPr="001E5732">
        <w:t>Mk 8,35;</w:t>
      </w:r>
    </w:p>
    <w:p w14:paraId="202B9764" w14:textId="77777777" w:rsidR="00C71948" w:rsidRPr="001E5732" w:rsidRDefault="00C71948" w:rsidP="006374C6">
      <w:pPr>
        <w:pStyle w:val="Randverweis"/>
        <w:framePr w:wrap="around"/>
      </w:pPr>
      <w:proofErr w:type="spellStart"/>
      <w:r w:rsidRPr="001E5732">
        <w:t>Joh</w:t>
      </w:r>
      <w:proofErr w:type="spellEnd"/>
      <w:r w:rsidRPr="001E5732">
        <w:t xml:space="preserve"> 12,25</w:t>
      </w:r>
    </w:p>
    <w:p w14:paraId="435BA554" w14:textId="77777777" w:rsidR="00C71948" w:rsidRPr="001E5732" w:rsidRDefault="00C71948" w:rsidP="006374C6">
      <w:pPr>
        <w:pStyle w:val="Randverweis"/>
        <w:framePr w:wrap="around"/>
      </w:pPr>
      <w:r w:rsidRPr="001E5732">
        <w:t xml:space="preserve">35: </w:t>
      </w:r>
      <w:proofErr w:type="spellStart"/>
      <w:r w:rsidRPr="001E5732">
        <w:t>Mt</w:t>
      </w:r>
      <w:proofErr w:type="spellEnd"/>
      <w:r w:rsidRPr="001E5732">
        <w:t xml:space="preserve"> 24,41</w:t>
      </w:r>
    </w:p>
    <w:p w14:paraId="2DE264BA" w14:textId="77777777" w:rsidR="00C71948" w:rsidRPr="001E5732" w:rsidRDefault="00C71948" w:rsidP="006374C6">
      <w:pPr>
        <w:pStyle w:val="Randverweis"/>
        <w:framePr w:wrap="around"/>
      </w:pPr>
      <w:r w:rsidRPr="001E5732">
        <w:t xml:space="preserve">37: </w:t>
      </w:r>
      <w:proofErr w:type="spellStart"/>
      <w:r w:rsidRPr="001E5732">
        <w:t>Mt</w:t>
      </w:r>
      <w:proofErr w:type="spellEnd"/>
      <w:r w:rsidRPr="001E5732">
        <w:t xml:space="preserve"> 24,28</w:t>
      </w:r>
    </w:p>
    <w:p w14:paraId="613F0BE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Wer immer sein Leben zu gewinnen sucht, wird es verlieren; wer immer es verliert, wird es am Leben erhalten. </w:t>
      </w:r>
      <w:r w:rsidRPr="001E5732">
        <w:rPr>
          <w:rFonts w:ascii="Trebuchet MS" w:hAnsi="Trebuchet MS"/>
          <w:vertAlign w:val="superscript"/>
          <w:lang w:val="de-DE"/>
        </w:rPr>
        <w:t>34 </w:t>
      </w:r>
      <w:r w:rsidRPr="001E5732">
        <w:rPr>
          <w:rFonts w:ascii="Trebuchet MS" w:hAnsi="Trebuchet MS"/>
          <w:lang w:val="de-DE"/>
        </w:rPr>
        <w:t xml:space="preserve">Ich sage euch, in dieser Nacht werden zwei auf </w:t>
      </w:r>
      <w:r w:rsidRPr="001E5732">
        <w:rPr>
          <w:rFonts w:ascii="Trebuchet MS" w:hAnsi="Trebuchet MS"/>
          <w:i/>
          <w:iCs/>
          <w:lang w:val="de-DE"/>
        </w:rPr>
        <w:t>einem</w:t>
      </w:r>
      <w:r w:rsidRPr="001E5732">
        <w:rPr>
          <w:rFonts w:ascii="Trebuchet MS" w:hAnsi="Trebuchet MS"/>
          <w:lang w:val="de-DE"/>
        </w:rPr>
        <w:t xml:space="preserve"> Bett sein; der eine wird mitgenommen, der andere zurückgelassen. </w:t>
      </w:r>
      <w:r w:rsidRPr="001E5732">
        <w:rPr>
          <w:rFonts w:ascii="Trebuchet MS" w:hAnsi="Trebuchet MS"/>
          <w:vertAlign w:val="superscript"/>
          <w:lang w:val="de-DE"/>
        </w:rPr>
        <w:t>35 </w:t>
      </w:r>
      <w:r w:rsidRPr="001E5732">
        <w:rPr>
          <w:rFonts w:ascii="Trebuchet MS" w:hAnsi="Trebuchet MS"/>
          <w:lang w:val="de-DE"/>
        </w:rPr>
        <w:t>Zwei werden zusammen Korn mahlen; die eine wird mitgenommen, die andere zurück</w:t>
      </w:r>
      <w:r>
        <w:rPr>
          <w:rFonts w:ascii="Trebuchet MS" w:hAnsi="Trebuchet MS"/>
          <w:lang w:val="de-DE"/>
        </w:rPr>
        <w:softHyphen/>
        <w:t>g</w:t>
      </w:r>
      <w:r w:rsidRPr="001E5732">
        <w:rPr>
          <w:rFonts w:ascii="Trebuchet MS" w:hAnsi="Trebuchet MS"/>
          <w:lang w:val="de-DE"/>
        </w:rPr>
        <w:t xml:space="preserve">elassen. </w:t>
      </w:r>
      <w:r w:rsidRPr="001E5732">
        <w:rPr>
          <w:rFonts w:ascii="Trebuchet MS" w:hAnsi="Trebuchet MS"/>
          <w:vertAlign w:val="superscript"/>
          <w:lang w:val="de-DE"/>
        </w:rPr>
        <w:t>36 </w:t>
      </w:r>
      <w:r w:rsidRPr="001E5732">
        <w:rPr>
          <w:rFonts w:ascii="Trebuchet MS" w:hAnsi="Trebuchet MS"/>
          <w:lang w:val="de-DE"/>
        </w:rPr>
        <w:t>Zwei werden auf dem Feld sein, der eine wird mitgenommen, der andere zurückgelassen.“</w:t>
      </w:r>
      <w:r w:rsidRPr="001E5732">
        <w:rPr>
          <w:rStyle w:val="Funotenzeichen"/>
          <w:rFonts w:ascii="Trebuchet MS" w:hAnsi="Trebuchet MS" w:cs="Arial"/>
          <w:lang w:val="de-DE"/>
        </w:rPr>
        <w:footnoteReference w:id="414"/>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Und sie antworten ihm </w:t>
      </w:r>
      <w:r>
        <w:rPr>
          <w:rFonts w:ascii="Trebuchet MS" w:hAnsi="Trebuchet MS"/>
          <w:lang w:val="de-DE"/>
        </w:rPr>
        <w:t>darauf</w:t>
      </w:r>
      <w:r w:rsidRPr="001E5732">
        <w:rPr>
          <w:rFonts w:ascii="Trebuchet MS" w:hAnsi="Trebuchet MS"/>
          <w:lang w:val="de-DE"/>
        </w:rPr>
        <w:t xml:space="preserve">: „Wo, Herr?“ Er sagte </w:t>
      </w:r>
      <w:r>
        <w:rPr>
          <w:rFonts w:ascii="Trebuchet MS" w:hAnsi="Trebuchet MS"/>
          <w:lang w:val="de-DE"/>
        </w:rPr>
        <w:t>ih</w:t>
      </w:r>
      <w:r w:rsidRPr="001E5732">
        <w:rPr>
          <w:rFonts w:ascii="Trebuchet MS" w:hAnsi="Trebuchet MS"/>
          <w:lang w:val="de-DE"/>
        </w:rPr>
        <w:t>nen: „Wo das Aas, dort werden sich auch die Geier sammeln.“</w:t>
      </w:r>
    </w:p>
    <w:p w14:paraId="4AB8C96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2" w:name="_Toc38534792"/>
      <w:r w:rsidRPr="001E5732">
        <w:rPr>
          <w:rFonts w:ascii="Trebuchet MS" w:hAnsi="Trebuchet MS" w:cs="Arial"/>
          <w:szCs w:val="24"/>
          <w:lang w:val="de-DE"/>
        </w:rPr>
        <w:t>Gleichnis</w:t>
      </w:r>
      <w:r>
        <w:rPr>
          <w:rFonts w:ascii="Trebuchet MS" w:hAnsi="Trebuchet MS" w:cs="Arial"/>
          <w:szCs w:val="24"/>
          <w:lang w:val="de-DE"/>
        </w:rPr>
        <w:t>: Ein gottloser Richter und eine unbeirrbare W</w:t>
      </w:r>
      <w:r w:rsidRPr="001E5732">
        <w:rPr>
          <w:rFonts w:ascii="Trebuchet MS" w:hAnsi="Trebuchet MS" w:cs="Arial"/>
          <w:szCs w:val="24"/>
          <w:lang w:val="de-DE"/>
        </w:rPr>
        <w:t>itwe (18,1</w:t>
      </w:r>
      <w:r>
        <w:rPr>
          <w:rFonts w:ascii="Trebuchet MS" w:hAnsi="Trebuchet MS" w:cs="Arial"/>
          <w:szCs w:val="24"/>
          <w:lang w:val="de-DE"/>
        </w:rPr>
        <w:t>−</w:t>
      </w:r>
      <w:r w:rsidRPr="001E5732">
        <w:rPr>
          <w:rFonts w:ascii="Trebuchet MS" w:hAnsi="Trebuchet MS" w:cs="Arial"/>
          <w:szCs w:val="24"/>
          <w:lang w:val="de-DE"/>
        </w:rPr>
        <w:t>8)</w:t>
      </w:r>
      <w:bookmarkEnd w:id="402"/>
    </w:p>
    <w:p w14:paraId="2E135381" w14:textId="3D5E88E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Er sagte ihnen ein</w:t>
      </w:r>
      <w:r>
        <w:rPr>
          <w:rFonts w:ascii="Trebuchet MS" w:hAnsi="Trebuchet MS"/>
          <w:lang w:val="de-DE"/>
        </w:rPr>
        <w:t xml:space="preserve"> Gleichnis dafür, dass sie all</w:t>
      </w:r>
      <w:r w:rsidR="00AC3CA1">
        <w:rPr>
          <w:rFonts w:ascii="Trebuchet MS" w:hAnsi="Trebuchet MS"/>
          <w:lang w:val="de-DE"/>
        </w:rPr>
        <w:t>e</w:t>
      </w:r>
      <w:r>
        <w:rPr>
          <w:rFonts w:ascii="Trebuchet MS" w:hAnsi="Trebuchet MS"/>
          <w:lang w:val="de-DE"/>
        </w:rPr>
        <w:t>zeit</w:t>
      </w:r>
      <w:r w:rsidRPr="001E5732">
        <w:rPr>
          <w:rFonts w:ascii="Trebuchet MS" w:hAnsi="Trebuchet MS"/>
          <w:lang w:val="de-DE"/>
        </w:rPr>
        <w:t xml:space="preserve"> </w:t>
      </w:r>
      <w:r>
        <w:rPr>
          <w:rFonts w:ascii="Trebuchet MS" w:hAnsi="Trebuchet MS"/>
          <w:lang w:val="de-DE"/>
        </w:rPr>
        <w:t>beten und nicht nachlassen soll</w:t>
      </w:r>
      <w:r w:rsidRPr="001E5732">
        <w:rPr>
          <w:rFonts w:ascii="Trebuchet MS" w:hAnsi="Trebuchet MS"/>
          <w:lang w:val="de-DE"/>
        </w:rPr>
        <w:t xml:space="preserve">en. </w:t>
      </w:r>
      <w:r w:rsidRPr="001E5732">
        <w:rPr>
          <w:rFonts w:ascii="Trebuchet MS" w:hAnsi="Trebuchet MS"/>
          <w:vertAlign w:val="superscript"/>
          <w:lang w:val="de-DE"/>
        </w:rPr>
        <w:t>2 </w:t>
      </w:r>
      <w:r w:rsidRPr="001E5732">
        <w:rPr>
          <w:rFonts w:ascii="Trebuchet MS" w:hAnsi="Trebuchet MS"/>
          <w:lang w:val="de-DE"/>
        </w:rPr>
        <w:t>Er sagte: „Es war ein Richter in einer Stadt, der Go</w:t>
      </w:r>
      <w:r>
        <w:rPr>
          <w:rFonts w:ascii="Trebuchet MS" w:hAnsi="Trebuchet MS"/>
          <w:lang w:val="de-DE"/>
        </w:rPr>
        <w:t>tt nicht fürchtete und keinen</w:t>
      </w:r>
      <w:r w:rsidRPr="001E5732">
        <w:rPr>
          <w:rFonts w:ascii="Trebuchet MS" w:hAnsi="Trebuchet MS"/>
          <w:lang w:val="de-DE"/>
        </w:rPr>
        <w:t xml:space="preserve"> Menschen scheute. </w:t>
      </w:r>
      <w:r w:rsidRPr="001E5732">
        <w:rPr>
          <w:rFonts w:ascii="Trebuchet MS" w:hAnsi="Trebuchet MS"/>
          <w:vertAlign w:val="superscript"/>
          <w:lang w:val="de-DE"/>
        </w:rPr>
        <w:t>3 </w:t>
      </w:r>
      <w:r>
        <w:rPr>
          <w:rFonts w:ascii="Trebuchet MS" w:hAnsi="Trebuchet MS"/>
          <w:lang w:val="de-DE"/>
        </w:rPr>
        <w:t>Es war</w:t>
      </w:r>
      <w:r w:rsidRPr="001E5732">
        <w:rPr>
          <w:rFonts w:ascii="Trebuchet MS" w:hAnsi="Trebuchet MS"/>
          <w:lang w:val="de-DE"/>
        </w:rPr>
        <w:t xml:space="preserve"> eine Witwe in jener Stadt, und sie kam zu ihm und sagte: ‚Verschaffe mir Recht gegen meinen Gegner!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eine Zeitlang wollte er nicht. </w:t>
      </w:r>
      <w:r>
        <w:rPr>
          <w:rFonts w:ascii="Trebuchet MS" w:hAnsi="Trebuchet MS"/>
          <w:lang w:val="de-DE"/>
        </w:rPr>
        <w:t>Aber nach all dem</w:t>
      </w:r>
      <w:r w:rsidRPr="001E5732">
        <w:rPr>
          <w:rFonts w:ascii="Trebuchet MS" w:hAnsi="Trebuchet MS"/>
          <w:lang w:val="de-DE"/>
        </w:rPr>
        <w:t xml:space="preserve"> sagte er sich: Wenn ich </w:t>
      </w:r>
      <w:r>
        <w:rPr>
          <w:rFonts w:ascii="Trebuchet MS" w:hAnsi="Trebuchet MS"/>
          <w:lang w:val="de-DE"/>
        </w:rPr>
        <w:t>ja</w:t>
      </w:r>
      <w:r w:rsidRPr="001E5732">
        <w:rPr>
          <w:rFonts w:ascii="Trebuchet MS" w:hAnsi="Trebuchet MS"/>
          <w:lang w:val="de-DE"/>
        </w:rPr>
        <w:t xml:space="preserve"> Gott nicht fürchte und einen Menschen nicht scheue, </w:t>
      </w:r>
      <w:r w:rsidRPr="001E5732">
        <w:rPr>
          <w:rFonts w:ascii="Trebuchet MS" w:hAnsi="Trebuchet MS"/>
          <w:vertAlign w:val="superscript"/>
          <w:lang w:val="de-DE"/>
        </w:rPr>
        <w:t>5 </w:t>
      </w:r>
      <w:r w:rsidRPr="001E5732">
        <w:rPr>
          <w:rFonts w:ascii="Trebuchet MS" w:hAnsi="Trebuchet MS"/>
          <w:lang w:val="de-DE"/>
        </w:rPr>
        <w:t xml:space="preserve">will ich doch, weil diese Witwe mich belästigt, ihr Recht </w:t>
      </w:r>
      <w:r>
        <w:rPr>
          <w:rFonts w:ascii="Trebuchet MS" w:hAnsi="Trebuchet MS"/>
          <w:lang w:val="de-DE"/>
        </w:rPr>
        <w:t>ver</w:t>
      </w:r>
      <w:r w:rsidRPr="001E5732">
        <w:rPr>
          <w:rFonts w:ascii="Trebuchet MS" w:hAnsi="Trebuchet MS"/>
          <w:lang w:val="de-DE"/>
        </w:rPr>
        <w:t xml:space="preserve">schaffen, damit sie nicht am Schluss kommt und mich ohrfeigt!“ </w:t>
      </w:r>
      <w:r w:rsidRPr="001E5732">
        <w:rPr>
          <w:rFonts w:ascii="Trebuchet MS" w:hAnsi="Trebuchet MS"/>
          <w:vertAlign w:val="superscript"/>
          <w:lang w:val="de-DE"/>
        </w:rPr>
        <w:t>6 </w:t>
      </w:r>
      <w:r w:rsidRPr="001E5732">
        <w:rPr>
          <w:rFonts w:ascii="Trebuchet MS" w:hAnsi="Trebuchet MS"/>
          <w:lang w:val="de-DE"/>
        </w:rPr>
        <w:t xml:space="preserve">Der Herr sagte: „Hört, was der ungerechte Richter sagt! </w:t>
      </w:r>
      <w:r w:rsidRPr="001E5732">
        <w:rPr>
          <w:rFonts w:ascii="Trebuchet MS" w:hAnsi="Trebuchet MS"/>
          <w:vertAlign w:val="superscript"/>
          <w:lang w:val="de-DE"/>
        </w:rPr>
        <w:t>7 </w:t>
      </w:r>
      <w:r w:rsidRPr="001E5732">
        <w:rPr>
          <w:rFonts w:ascii="Trebuchet MS" w:hAnsi="Trebuchet MS"/>
          <w:lang w:val="de-DE"/>
        </w:rPr>
        <w:t xml:space="preserve">Gott sollte nicht </w:t>
      </w:r>
      <w:r>
        <w:rPr>
          <w:rFonts w:ascii="Trebuchet MS" w:hAnsi="Trebuchet MS"/>
          <w:lang w:val="de-DE"/>
        </w:rPr>
        <w:t>seinen</w:t>
      </w:r>
      <w:r w:rsidRPr="001E5732">
        <w:rPr>
          <w:rFonts w:ascii="Trebuchet MS" w:hAnsi="Trebuchet MS"/>
          <w:lang w:val="de-DE"/>
        </w:rPr>
        <w:t xml:space="preserve"> Auserwähl</w:t>
      </w:r>
      <w:r>
        <w:rPr>
          <w:rFonts w:ascii="Trebuchet MS" w:hAnsi="Trebuchet MS"/>
          <w:lang w:val="de-DE"/>
        </w:rPr>
        <w:t>ten</w:t>
      </w:r>
      <w:r w:rsidRPr="001E5732">
        <w:rPr>
          <w:rFonts w:ascii="Trebuchet MS" w:hAnsi="Trebuchet MS"/>
          <w:lang w:val="de-DE"/>
        </w:rPr>
        <w:t>, die Tag</w:t>
      </w:r>
      <w:r>
        <w:rPr>
          <w:rFonts w:ascii="Trebuchet MS" w:hAnsi="Trebuchet MS"/>
          <w:lang w:val="de-DE"/>
        </w:rPr>
        <w:t xml:space="preserve"> und Nacht rufen, Recht verschaffen und bei ih</w:t>
      </w:r>
      <w:r w:rsidRPr="001E5732">
        <w:rPr>
          <w:rFonts w:ascii="Trebuchet MS" w:hAnsi="Trebuchet MS"/>
          <w:lang w:val="de-DE"/>
        </w:rPr>
        <w:t xml:space="preserve">nen </w:t>
      </w:r>
      <w:r>
        <w:rPr>
          <w:rFonts w:ascii="Trebuchet MS" w:hAnsi="Trebuchet MS"/>
          <w:lang w:val="de-DE"/>
        </w:rPr>
        <w:t>großmütig</w:t>
      </w:r>
      <w:r>
        <w:rPr>
          <w:rStyle w:val="Funotenzeichen"/>
          <w:rFonts w:ascii="Trebuchet MS" w:hAnsi="Trebuchet MS"/>
          <w:lang w:val="de-DE"/>
        </w:rPr>
        <w:footnoteReference w:id="415"/>
      </w:r>
      <w:r>
        <w:rPr>
          <w:rFonts w:ascii="Trebuchet MS" w:hAnsi="Trebuchet MS"/>
          <w:lang w:val="de-DE"/>
        </w:rPr>
        <w:t xml:space="preserve"> sein?</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Ich sage euch: Er wird ihnen </w:t>
      </w:r>
      <w:r w:rsidRPr="001E5732">
        <w:rPr>
          <w:rFonts w:ascii="Trebuchet MS" w:hAnsi="Trebuchet MS"/>
          <w:lang w:val="de-DE"/>
        </w:rPr>
        <w:t xml:space="preserve">in Eile Recht </w:t>
      </w:r>
      <w:r>
        <w:rPr>
          <w:rFonts w:ascii="Trebuchet MS" w:hAnsi="Trebuchet MS"/>
          <w:lang w:val="de-DE"/>
        </w:rPr>
        <w:t>verschaffen</w:t>
      </w:r>
      <w:r w:rsidRPr="001E5732">
        <w:rPr>
          <w:rFonts w:ascii="Trebuchet MS" w:hAnsi="Trebuchet MS"/>
          <w:lang w:val="de-DE"/>
        </w:rPr>
        <w:t xml:space="preserve">! </w:t>
      </w:r>
      <w:r>
        <w:rPr>
          <w:rFonts w:ascii="Trebuchet MS" w:hAnsi="Trebuchet MS"/>
          <w:lang w:val="de-DE"/>
        </w:rPr>
        <w:t>Nur: W</w:t>
      </w:r>
      <w:r w:rsidRPr="001E5732">
        <w:rPr>
          <w:rFonts w:ascii="Trebuchet MS" w:hAnsi="Trebuchet MS"/>
          <w:lang w:val="de-DE"/>
        </w:rPr>
        <w:t xml:space="preserve">ird der Sohn des Menschen, wenn er kommt, den Glauben </w:t>
      </w:r>
      <w:r>
        <w:rPr>
          <w:rFonts w:ascii="Trebuchet MS" w:hAnsi="Trebuchet MS"/>
          <w:lang w:val="de-DE"/>
        </w:rPr>
        <w:t>auf Erden</w:t>
      </w:r>
      <w:r w:rsidRPr="001E5732">
        <w:rPr>
          <w:rFonts w:ascii="Trebuchet MS" w:hAnsi="Trebuchet MS"/>
          <w:lang w:val="de-DE"/>
        </w:rPr>
        <w:t xml:space="preserve"> finden?</w:t>
      </w:r>
      <w:r>
        <w:rPr>
          <w:rStyle w:val="Funotenzeichen"/>
          <w:rFonts w:ascii="Trebuchet MS" w:hAnsi="Trebuchet MS"/>
          <w:lang w:val="de-DE"/>
        </w:rPr>
        <w:footnoteReference w:id="416"/>
      </w:r>
      <w:r w:rsidRPr="001E5732">
        <w:rPr>
          <w:rFonts w:ascii="Trebuchet MS" w:hAnsi="Trebuchet MS"/>
          <w:lang w:val="de-DE"/>
        </w:rPr>
        <w:t>“</w:t>
      </w:r>
    </w:p>
    <w:p w14:paraId="3677429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3" w:name="_Toc38534793"/>
      <w:r>
        <w:rPr>
          <w:noProof/>
          <w:lang w:val="de-DE" w:bidi="he-IL"/>
        </w:rPr>
        <w:lastRenderedPageBreak/>
        <mc:AlternateContent>
          <mc:Choice Requires="wps">
            <w:drawing>
              <wp:anchor distT="0" distB="0" distL="114300" distR="114300" simplePos="0" relativeHeight="251806720" behindDoc="0" locked="0" layoutInCell="1" allowOverlap="1" wp14:anchorId="70FDCE4B" wp14:editId="5CCED459">
                <wp:simplePos x="0" y="0"/>
                <wp:positionH relativeFrom="column">
                  <wp:posOffset>5105730</wp:posOffset>
                </wp:positionH>
                <wp:positionV relativeFrom="paragraph">
                  <wp:posOffset>-327660</wp:posOffset>
                </wp:positionV>
                <wp:extent cx="759600" cy="295200"/>
                <wp:effectExtent l="0" t="0" r="0" b="0"/>
                <wp:wrapNone/>
                <wp:docPr id="651" name="Textfeld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88D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18,9</w:t>
                            </w:r>
                            <w:r>
                              <w:rPr>
                                <w:rFonts w:ascii="Trebuchet MS" w:hAnsi="Trebuchet MS"/>
                                <w:lang w:val="de-DE"/>
                              </w:rPr>
                              <w:t>−</w:t>
                            </w:r>
                            <w:r>
                              <w:rPr>
                                <w:rFonts w:ascii="Trebuchet MS" w:hAnsi="Trebuchet MS" w:cs="Times New Roman"/>
                                <w:i/>
                                <w:iCs/>
                                <w:lang w:val="de-DE"/>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CE4B" id="Textfeld 133" o:spid="_x0000_s1156" type="#_x0000_t202" style="position:absolute;left:0;text-align:left;margin-left:402.05pt;margin-top:-25.8pt;width:59.8pt;height:23.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" fillcolor="white [3201]" stroked="f" strokeweight=".5pt">
                <v:textbox>
                  <w:txbxContent>
                    <w:p w14:paraId="28088D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18,9</w:t>
                      </w:r>
                      <w:r>
                        <w:rPr>
                          <w:rFonts w:ascii="Trebuchet MS" w:hAnsi="Trebuchet MS"/>
                          <w:lang w:val="de-DE"/>
                        </w:rPr>
                        <w:t>−</w:t>
                      </w:r>
                      <w:r>
                        <w:rPr>
                          <w:rFonts w:ascii="Trebuchet MS" w:hAnsi="Trebuchet MS" w:cs="Times New Roman"/>
                          <w:i/>
                          <w:iCs/>
                          <w:lang w:val="de-DE"/>
                        </w:rPr>
                        <w:t>30</w:t>
                      </w:r>
                    </w:p>
                  </w:txbxContent>
                </v:textbox>
              </v:shape>
            </w:pict>
          </mc:Fallback>
        </mc:AlternateContent>
      </w:r>
      <w:r>
        <w:rPr>
          <w:rFonts w:ascii="Trebuchet MS" w:hAnsi="Trebuchet MS" w:cs="Arial"/>
          <w:szCs w:val="24"/>
          <w:lang w:val="de-DE"/>
        </w:rPr>
        <w:t>Gleichnis: Ein Pharis</w:t>
      </w:r>
      <w:r w:rsidRPr="00456DC3">
        <w:rPr>
          <w:rFonts w:ascii="Trebuchet MS" w:hAnsi="Trebuchet MS" w:cs="Arial"/>
          <w:b/>
          <w:bCs w:val="0"/>
          <w:szCs w:val="24"/>
          <w:lang w:val="de-DE"/>
        </w:rPr>
        <w:t>ä</w:t>
      </w:r>
      <w:r>
        <w:rPr>
          <w:rFonts w:ascii="Trebuchet MS" w:hAnsi="Trebuchet MS" w:cs="Arial"/>
          <w:szCs w:val="24"/>
          <w:lang w:val="de-DE"/>
        </w:rPr>
        <w:t>er betet, und ein</w:t>
      </w:r>
      <w:r w:rsidRPr="001E5732">
        <w:rPr>
          <w:rFonts w:ascii="Trebuchet MS" w:hAnsi="Trebuchet MS" w:cs="Arial"/>
          <w:szCs w:val="24"/>
          <w:lang w:val="de-DE"/>
        </w:rPr>
        <w:t xml:space="preserve"> </w:t>
      </w:r>
      <w:r>
        <w:rPr>
          <w:rFonts w:ascii="Trebuchet MS" w:hAnsi="Trebuchet MS" w:cs="Arial"/>
          <w:szCs w:val="24"/>
          <w:lang w:val="de-DE"/>
        </w:rPr>
        <w:t>Steuereintreiber</w:t>
      </w:r>
      <w:r w:rsidRPr="001E5732">
        <w:rPr>
          <w:rFonts w:ascii="Trebuchet MS" w:hAnsi="Trebuchet MS" w:cs="Arial"/>
          <w:szCs w:val="24"/>
          <w:lang w:val="de-DE"/>
        </w:rPr>
        <w:t xml:space="preserve"> </w:t>
      </w:r>
      <w:r>
        <w:rPr>
          <w:rFonts w:ascii="Trebuchet MS" w:hAnsi="Trebuchet MS" w:cs="Arial"/>
          <w:szCs w:val="24"/>
          <w:lang w:val="de-DE"/>
        </w:rPr>
        <w:t xml:space="preserve">betet </w:t>
      </w:r>
      <w:r w:rsidRPr="001E5732">
        <w:rPr>
          <w:rFonts w:ascii="Trebuchet MS" w:hAnsi="Trebuchet MS" w:cs="Arial"/>
          <w:szCs w:val="24"/>
          <w:lang w:val="de-DE"/>
        </w:rPr>
        <w:t>(18,9</w:t>
      </w:r>
      <w:r>
        <w:rPr>
          <w:rFonts w:ascii="Trebuchet MS" w:hAnsi="Trebuchet MS" w:cs="Arial"/>
          <w:szCs w:val="24"/>
          <w:lang w:val="de-DE"/>
        </w:rPr>
        <w:t>−</w:t>
      </w:r>
      <w:r w:rsidRPr="001E5732">
        <w:rPr>
          <w:rFonts w:ascii="Trebuchet MS" w:hAnsi="Trebuchet MS" w:cs="Arial"/>
          <w:szCs w:val="24"/>
          <w:lang w:val="de-DE"/>
        </w:rPr>
        <w:t>14)</w:t>
      </w:r>
      <w:bookmarkEnd w:id="403"/>
    </w:p>
    <w:p w14:paraId="1842AD0B" w14:textId="77777777" w:rsidR="00C71948" w:rsidRDefault="00C71948" w:rsidP="006374C6">
      <w:pPr>
        <w:pStyle w:val="Randverweis"/>
        <w:framePr w:wrap="around"/>
      </w:pPr>
      <w:r>
        <w:t>9: 23,11</w:t>
      </w:r>
    </w:p>
    <w:p w14:paraId="50F54115" w14:textId="77777777" w:rsidR="00C71948" w:rsidRPr="001E5732" w:rsidRDefault="00C71948" w:rsidP="006374C6">
      <w:pPr>
        <w:pStyle w:val="Randverweis"/>
        <w:framePr w:wrap="around"/>
      </w:pPr>
      <w:r>
        <w:t xml:space="preserve">12: </w:t>
      </w:r>
      <w:proofErr w:type="spellStart"/>
      <w:r>
        <w:t>Mt</w:t>
      </w:r>
      <w:proofErr w:type="spellEnd"/>
      <w:r>
        <w:t xml:space="preserve"> 23,2</w:t>
      </w:r>
      <w:r w:rsidRPr="001E5732">
        <w:t>3</w:t>
      </w:r>
    </w:p>
    <w:p w14:paraId="6BCEA468" w14:textId="77777777" w:rsidR="00C71948" w:rsidRPr="001E5732" w:rsidRDefault="00C71948" w:rsidP="006374C6">
      <w:pPr>
        <w:pStyle w:val="Randverweis"/>
        <w:framePr w:wrap="around"/>
      </w:pPr>
      <w:r w:rsidRPr="001E5732">
        <w:t>13:</w:t>
      </w:r>
      <w:r>
        <w:t xml:space="preserve"> </w:t>
      </w:r>
      <w:r w:rsidRPr="001E5732">
        <w:t>Ps 51,3</w:t>
      </w:r>
    </w:p>
    <w:p w14:paraId="71862B8E" w14:textId="77777777" w:rsidR="00C71948" w:rsidRDefault="00C71948" w:rsidP="006374C6">
      <w:pPr>
        <w:pStyle w:val="Randverweis"/>
        <w:framePr w:wrap="around"/>
      </w:pPr>
      <w:r w:rsidRPr="001E5732">
        <w:t>14: 14,11;</w:t>
      </w:r>
    </w:p>
    <w:p w14:paraId="4341D781" w14:textId="77777777" w:rsidR="00C71948" w:rsidRPr="001E5732" w:rsidRDefault="00C71948" w:rsidP="006374C6">
      <w:pPr>
        <w:pStyle w:val="Randverweis"/>
        <w:framePr w:wrap="around"/>
      </w:pPr>
      <w:proofErr w:type="spellStart"/>
      <w:r w:rsidRPr="001E5732">
        <w:t>Mt</w:t>
      </w:r>
      <w:proofErr w:type="spellEnd"/>
      <w:r w:rsidRPr="001E5732">
        <w:t xml:space="preserve"> 23,12</w:t>
      </w:r>
    </w:p>
    <w:p w14:paraId="4FF53F8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 xml:space="preserve">Er sagte auch zu einigen − </w:t>
      </w:r>
      <w:r w:rsidRPr="001E5732">
        <w:rPr>
          <w:rFonts w:ascii="Trebuchet MS" w:hAnsi="Trebuchet MS"/>
          <w:lang w:val="de-DE"/>
        </w:rPr>
        <w:t>die auf sich selber vertrauen, dass sie gerecht sind, und die übrigen verachten</w:t>
      </w:r>
      <w:r>
        <w:rPr>
          <w:rFonts w:ascii="Trebuchet MS" w:hAnsi="Trebuchet MS"/>
          <w:lang w:val="de-DE"/>
        </w:rPr>
        <w:t xml:space="preserve"> −</w:t>
      </w:r>
      <w:r w:rsidRPr="001E5732">
        <w:rPr>
          <w:rFonts w:ascii="Trebuchet MS" w:hAnsi="Trebuchet MS"/>
          <w:lang w:val="de-DE"/>
        </w:rPr>
        <w:t xml:space="preserve"> dieses Gleichnis: </w:t>
      </w:r>
      <w:r w:rsidRPr="001E5732">
        <w:rPr>
          <w:rFonts w:ascii="Trebuchet MS" w:hAnsi="Trebuchet MS"/>
          <w:vertAlign w:val="superscript"/>
          <w:lang w:val="de-DE"/>
        </w:rPr>
        <w:t>10 </w:t>
      </w:r>
      <w:r w:rsidRPr="001E5732">
        <w:rPr>
          <w:rFonts w:ascii="Trebuchet MS" w:hAnsi="Trebuchet MS"/>
          <w:lang w:val="de-DE"/>
        </w:rPr>
        <w:t xml:space="preserve">„Zwei Menschen gingen </w:t>
      </w:r>
      <w:r>
        <w:rPr>
          <w:rFonts w:ascii="Trebuchet MS" w:hAnsi="Trebuchet MS"/>
          <w:lang w:val="de-DE"/>
        </w:rPr>
        <w:t xml:space="preserve">hinauf </w:t>
      </w:r>
      <w:r w:rsidRPr="001E5732">
        <w:rPr>
          <w:rFonts w:ascii="Trebuchet MS" w:hAnsi="Trebuchet MS"/>
          <w:lang w:val="de-DE"/>
        </w:rPr>
        <w:t>in den Tempel zu beten, der eine ein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der andere ein </w:t>
      </w:r>
      <w:r>
        <w:rPr>
          <w:rFonts w:ascii="Trebuchet MS" w:hAnsi="Trebuchet MS"/>
          <w:lang w:val="de-DE"/>
        </w:rPr>
        <w:t>Steuereintreiber</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Der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stellte sich hin und betete bei </w:t>
      </w:r>
      <w:r>
        <w:rPr>
          <w:rFonts w:ascii="Trebuchet MS" w:hAnsi="Trebuchet MS"/>
          <w:lang w:val="de-DE"/>
        </w:rPr>
        <w:t>sich dies: ‚Gott, ich danke dir</w:t>
      </w:r>
      <w:r>
        <w:rPr>
          <w:rStyle w:val="Funotenzeichen"/>
          <w:rFonts w:ascii="Trebuchet MS" w:hAnsi="Trebuchet MS"/>
          <w:lang w:val="de-DE"/>
        </w:rPr>
        <w:footnoteReference w:id="417"/>
      </w:r>
      <w:r>
        <w:rPr>
          <w:rFonts w:ascii="Trebuchet MS" w:hAnsi="Trebuchet MS"/>
          <w:lang w:val="de-DE"/>
        </w:rPr>
        <w:t>: I</w:t>
      </w:r>
      <w:r w:rsidRPr="001E5732">
        <w:rPr>
          <w:rFonts w:ascii="Trebuchet MS" w:hAnsi="Trebuchet MS"/>
          <w:lang w:val="de-DE"/>
        </w:rPr>
        <w:t xml:space="preserve">ch </w:t>
      </w:r>
      <w:r>
        <w:rPr>
          <w:rFonts w:ascii="Trebuchet MS" w:hAnsi="Trebuchet MS"/>
          <w:lang w:val="de-DE"/>
        </w:rPr>
        <w:t xml:space="preserve">bin </w:t>
      </w:r>
      <w:r w:rsidRPr="001E5732">
        <w:rPr>
          <w:rFonts w:ascii="Trebuchet MS" w:hAnsi="Trebuchet MS"/>
          <w:lang w:val="de-DE"/>
        </w:rPr>
        <w:t xml:space="preserve">nicht wie die übrigen der </w:t>
      </w:r>
      <w:r>
        <w:rPr>
          <w:rFonts w:ascii="Trebuchet MS" w:hAnsi="Trebuchet MS"/>
          <w:lang w:val="de-DE"/>
        </w:rPr>
        <w:t>Menschen, Räuber, Ungerechte</w:t>
      </w:r>
      <w:r w:rsidRPr="001E5732">
        <w:rPr>
          <w:rFonts w:ascii="Trebuchet MS" w:hAnsi="Trebuchet MS"/>
          <w:lang w:val="de-DE"/>
        </w:rPr>
        <w:t xml:space="preserve">, </w:t>
      </w:r>
      <w:r>
        <w:rPr>
          <w:rFonts w:ascii="Trebuchet MS" w:hAnsi="Trebuchet MS"/>
          <w:lang w:val="de-DE"/>
        </w:rPr>
        <w:t>Ehebrecher</w:t>
      </w:r>
      <w:r w:rsidRPr="001E5732">
        <w:rPr>
          <w:rFonts w:ascii="Trebuchet MS" w:hAnsi="Trebuchet MS"/>
          <w:lang w:val="de-DE"/>
        </w:rPr>
        <w:t xml:space="preserve"> oder auch wie dieser </w:t>
      </w:r>
      <w:r>
        <w:rPr>
          <w:rFonts w:ascii="Trebuchet MS" w:hAnsi="Trebuchet MS"/>
          <w:lang w:val="de-DE"/>
        </w:rPr>
        <w:t>Steuereintreiber</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Ich faste zweimal in der Woche und gebe d</w:t>
      </w:r>
      <w:r>
        <w:rPr>
          <w:rFonts w:ascii="Trebuchet MS" w:hAnsi="Trebuchet MS"/>
          <w:lang w:val="de-DE"/>
        </w:rPr>
        <w:t>en Zehnten von allem, was ich be</w:t>
      </w:r>
      <w:r w:rsidRPr="001E5732">
        <w:rPr>
          <w:rFonts w:ascii="Trebuchet MS" w:hAnsi="Trebuchet MS"/>
          <w:lang w:val="de-DE"/>
        </w:rPr>
        <w:t>sitze.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Der </w:t>
      </w:r>
      <w:r>
        <w:rPr>
          <w:rFonts w:ascii="Trebuchet MS" w:hAnsi="Trebuchet MS"/>
          <w:lang w:val="de-DE"/>
        </w:rPr>
        <w:t>Steuereintreiber</w:t>
      </w:r>
      <w:r w:rsidRPr="001E5732">
        <w:rPr>
          <w:rFonts w:ascii="Trebuchet MS" w:hAnsi="Trebuchet MS"/>
          <w:lang w:val="de-DE"/>
        </w:rPr>
        <w:t xml:space="preserve"> stand von weitem und wollte nicht einmal die Augen zum Himmel erheben, sondern schlug an seine Brust und sagte: ‚Gott, sei mir Sünder gnädig!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Ich sage euch: Dieser ging gerecht</w:t>
      </w:r>
      <w:r>
        <w:rPr>
          <w:rFonts w:ascii="Trebuchet MS" w:hAnsi="Trebuchet MS"/>
          <w:lang w:val="de-DE"/>
        </w:rPr>
        <w:t xml:space="preserve"> gemacht</w:t>
      </w:r>
      <w:r w:rsidRPr="001E5732">
        <w:rPr>
          <w:rFonts w:ascii="Trebuchet MS" w:hAnsi="Trebuchet MS"/>
          <w:lang w:val="de-DE"/>
        </w:rPr>
        <w:t xml:space="preserve"> nach Hause</w:t>
      </w:r>
      <w:r>
        <w:rPr>
          <w:rFonts w:ascii="Trebuchet MS" w:hAnsi="Trebuchet MS"/>
          <w:lang w:val="de-DE"/>
        </w:rPr>
        <w:t xml:space="preserve"> hinab</w:t>
      </w:r>
      <w:r w:rsidRPr="001E5732">
        <w:rPr>
          <w:rFonts w:ascii="Trebuchet MS" w:hAnsi="Trebuchet MS"/>
          <w:lang w:val="de-DE"/>
        </w:rPr>
        <w:t>, im Gegen</w:t>
      </w:r>
      <w:r>
        <w:rPr>
          <w:rFonts w:ascii="Trebuchet MS" w:hAnsi="Trebuchet MS"/>
          <w:lang w:val="de-DE"/>
        </w:rPr>
        <w:softHyphen/>
      </w:r>
      <w:r w:rsidRPr="001E5732">
        <w:rPr>
          <w:rFonts w:ascii="Trebuchet MS" w:hAnsi="Trebuchet MS"/>
          <w:lang w:val="de-DE"/>
        </w:rPr>
        <w:t xml:space="preserve">satz zu jenem. Denn jeder, </w:t>
      </w:r>
      <w:r>
        <w:rPr>
          <w:rFonts w:ascii="Trebuchet MS" w:hAnsi="Trebuchet MS"/>
          <w:lang w:val="de-DE"/>
        </w:rPr>
        <w:t>d</w:t>
      </w:r>
      <w:r w:rsidRPr="001E5732">
        <w:rPr>
          <w:rFonts w:ascii="Trebuchet MS" w:hAnsi="Trebuchet MS"/>
          <w:lang w:val="de-DE"/>
        </w:rPr>
        <w:t>er sich selbst erhöht, wird erniedrigt werden, der sich aber erniedrigt, wird erhöht werden.“</w:t>
      </w:r>
    </w:p>
    <w:p w14:paraId="0E9261A7"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4" w:name="_Toc38534794"/>
      <w:r w:rsidRPr="001E5732">
        <w:rPr>
          <w:rFonts w:ascii="Trebuchet MS" w:hAnsi="Trebuchet MS" w:cs="Arial"/>
          <w:szCs w:val="24"/>
          <w:lang w:val="de-DE"/>
        </w:rPr>
        <w:t xml:space="preserve">Jesus segnet </w:t>
      </w:r>
      <w:r>
        <w:rPr>
          <w:rFonts w:ascii="Trebuchet MS" w:hAnsi="Trebuchet MS" w:cs="Arial"/>
          <w:szCs w:val="24"/>
          <w:lang w:val="de-DE"/>
        </w:rPr>
        <w:t xml:space="preserve">die </w:t>
      </w:r>
      <w:r w:rsidRPr="001E5732">
        <w:rPr>
          <w:rFonts w:ascii="Trebuchet MS" w:hAnsi="Trebuchet MS" w:cs="Arial"/>
          <w:szCs w:val="24"/>
          <w:lang w:val="de-DE"/>
        </w:rPr>
        <w:t>Kinder (18,15</w:t>
      </w:r>
      <w:r>
        <w:rPr>
          <w:rFonts w:ascii="Trebuchet MS" w:hAnsi="Trebuchet MS" w:cs="Arial"/>
          <w:szCs w:val="24"/>
          <w:lang w:val="de-DE"/>
        </w:rPr>
        <w:t>−</w:t>
      </w:r>
      <w:r w:rsidRPr="001E5732">
        <w:rPr>
          <w:rFonts w:ascii="Trebuchet MS" w:hAnsi="Trebuchet MS" w:cs="Arial"/>
          <w:szCs w:val="24"/>
          <w:lang w:val="de-DE"/>
        </w:rPr>
        <w:t>17)</w:t>
      </w:r>
      <w:bookmarkEnd w:id="404"/>
    </w:p>
    <w:p w14:paraId="20B90E13" w14:textId="77777777" w:rsidR="00C71948" w:rsidRDefault="00C71948" w:rsidP="006374C6">
      <w:pPr>
        <w:pStyle w:val="Randverweis"/>
        <w:framePr w:wrap="around"/>
      </w:pPr>
      <w:r w:rsidRPr="001E5732">
        <w:t>15</w:t>
      </w:r>
      <w:r>
        <w:t>−</w:t>
      </w:r>
      <w:r w:rsidRPr="001E5732">
        <w:t xml:space="preserve">17: </w:t>
      </w:r>
      <w:r w:rsidRPr="009C4609">
        <w:rPr>
          <w:b/>
          <w:w w:val="33"/>
        </w:rPr>
        <w:t>||</w:t>
      </w:r>
    </w:p>
    <w:p w14:paraId="765DB089" w14:textId="77777777" w:rsidR="00C71948" w:rsidRDefault="00C71948" w:rsidP="006374C6">
      <w:pPr>
        <w:pStyle w:val="Randverweis"/>
        <w:framePr w:wrap="around"/>
      </w:pPr>
      <w:proofErr w:type="spellStart"/>
      <w:r w:rsidRPr="001E5732">
        <w:t>Mt</w:t>
      </w:r>
      <w:proofErr w:type="spellEnd"/>
      <w:r w:rsidRPr="001E5732">
        <w:t xml:space="preserve"> 19,13</w:t>
      </w:r>
      <w:r>
        <w:t>−</w:t>
      </w:r>
      <w:r w:rsidRPr="001E5732">
        <w:t>15;</w:t>
      </w:r>
    </w:p>
    <w:p w14:paraId="034A7C79" w14:textId="77777777" w:rsidR="00C71948" w:rsidRPr="001E5732" w:rsidRDefault="00C71948" w:rsidP="006374C6">
      <w:pPr>
        <w:pStyle w:val="Randverweis"/>
        <w:framePr w:wrap="around"/>
      </w:pPr>
      <w:r w:rsidRPr="001E5732">
        <w:t>Mk 10,13</w:t>
      </w:r>
      <w:r>
        <w:t>−</w:t>
      </w:r>
      <w:r w:rsidRPr="001E5732">
        <w:t>16</w:t>
      </w:r>
    </w:p>
    <w:p w14:paraId="5B95D571" w14:textId="77777777" w:rsidR="00C71948" w:rsidRPr="001E5732" w:rsidRDefault="00C71948" w:rsidP="006374C6">
      <w:pPr>
        <w:pStyle w:val="Randverweis"/>
        <w:framePr w:wrap="around"/>
      </w:pPr>
      <w:r>
        <w:t xml:space="preserve">17: </w:t>
      </w:r>
      <w:proofErr w:type="spellStart"/>
      <w:r>
        <w:t>Mt</w:t>
      </w:r>
      <w:proofErr w:type="spellEnd"/>
      <w:r>
        <w:t xml:space="preserve"> 18,</w:t>
      </w:r>
      <w:r w:rsidRPr="001E5732">
        <w:t>3</w:t>
      </w:r>
      <w:r>
        <w:t>.5</w:t>
      </w:r>
    </w:p>
    <w:p w14:paraId="1E2A45B1" w14:textId="1D442B75"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Sie brachten ihm auch die Kleinkinder, dass er sie berühre. Als die Jünger es sahen, verwiesen sie es ihnen. </w:t>
      </w:r>
      <w:r w:rsidRPr="001E5732">
        <w:rPr>
          <w:rFonts w:ascii="Trebuchet MS" w:hAnsi="Trebuchet MS"/>
          <w:vertAlign w:val="superscript"/>
          <w:lang w:val="de-DE"/>
        </w:rPr>
        <w:t>16 </w:t>
      </w:r>
      <w:r w:rsidRPr="001E5732">
        <w:rPr>
          <w:rFonts w:ascii="Trebuchet MS" w:hAnsi="Trebuchet MS"/>
          <w:lang w:val="de-DE"/>
        </w:rPr>
        <w:t>Jesus rief sie</w:t>
      </w:r>
      <w:r w:rsidRPr="001E5732">
        <w:rPr>
          <w:rStyle w:val="Funotenzeichen"/>
          <w:rFonts w:ascii="Trebuchet MS" w:hAnsi="Trebuchet MS" w:cs="Arial"/>
          <w:lang w:val="de-DE"/>
        </w:rPr>
        <w:footnoteReference w:id="418"/>
      </w:r>
      <w:r w:rsidRPr="001E5732">
        <w:rPr>
          <w:rFonts w:ascii="Trebuchet MS" w:hAnsi="Trebuchet MS"/>
          <w:lang w:val="de-DE"/>
        </w:rPr>
        <w:t xml:space="preserve"> herbei und sagte: „Lasst die Kinder zu mir kommen und hindert sie nicht! Denn solcher ist das </w:t>
      </w:r>
      <w:r>
        <w:rPr>
          <w:rFonts w:ascii="Trebuchet MS" w:hAnsi="Trebuchet MS"/>
          <w:lang w:val="de-DE"/>
        </w:rPr>
        <w:t>Königtum</w:t>
      </w:r>
      <w:r w:rsidRPr="001E5732">
        <w:rPr>
          <w:rFonts w:ascii="Trebuchet MS" w:hAnsi="Trebuchet MS"/>
          <w:lang w:val="de-DE"/>
        </w:rPr>
        <w:t xml:space="preserve"> Gottes. </w:t>
      </w:r>
      <w:r w:rsidRPr="001E5732">
        <w:rPr>
          <w:rFonts w:ascii="Trebuchet MS" w:hAnsi="Trebuchet MS"/>
          <w:vertAlign w:val="superscript"/>
          <w:lang w:val="de-DE"/>
        </w:rPr>
        <w:t>17 </w:t>
      </w:r>
      <w:r w:rsidRPr="001479A5">
        <w:rPr>
          <w:rFonts w:ascii="Trebuchet MS" w:hAnsi="Trebuchet MS"/>
          <w:b/>
          <w:bCs/>
          <w:lang w:val="de-DE"/>
        </w:rPr>
        <w:t>A</w:t>
      </w:r>
      <w:r w:rsidRPr="001E5732">
        <w:rPr>
          <w:rFonts w:ascii="Trebuchet MS" w:hAnsi="Trebuchet MS"/>
          <w:lang w:val="de-DE"/>
        </w:rPr>
        <w:t xml:space="preserve">men, ich sage euch: Wer das </w:t>
      </w:r>
      <w:r>
        <w:rPr>
          <w:rFonts w:ascii="Trebuchet MS" w:hAnsi="Trebuchet MS"/>
          <w:lang w:val="de-DE"/>
        </w:rPr>
        <w:t>Königtum</w:t>
      </w:r>
      <w:r w:rsidRPr="001E5732">
        <w:rPr>
          <w:rFonts w:ascii="Trebuchet MS" w:hAnsi="Trebuchet MS"/>
          <w:lang w:val="de-DE"/>
        </w:rPr>
        <w:t xml:space="preserve"> Gottes nicht wie ein Kind aufnimmt, </w:t>
      </w:r>
      <w:r w:rsidR="003D1338">
        <w:rPr>
          <w:rFonts w:ascii="Trebuchet MS" w:hAnsi="Trebuchet MS"/>
          <w:lang w:val="de-DE"/>
        </w:rPr>
        <w:t xml:space="preserve">soll </w:t>
      </w:r>
      <w:r w:rsidRPr="003D1338">
        <w:rPr>
          <w:rFonts w:ascii="Trebuchet MS" w:hAnsi="Trebuchet MS"/>
          <w:i/>
          <w:iCs/>
          <w:lang w:val="de-DE"/>
        </w:rPr>
        <w:t>nicht</w:t>
      </w:r>
      <w:r w:rsidRPr="001E5732">
        <w:rPr>
          <w:rFonts w:ascii="Trebuchet MS" w:hAnsi="Trebuchet MS"/>
          <w:lang w:val="de-DE"/>
        </w:rPr>
        <w:t xml:space="preserve"> </w:t>
      </w:r>
      <w:r>
        <w:rPr>
          <w:rFonts w:ascii="Trebuchet MS" w:hAnsi="Trebuchet MS"/>
          <w:lang w:val="de-DE"/>
        </w:rPr>
        <w:t>in es eintreten</w:t>
      </w:r>
      <w:r w:rsidRPr="001E5732">
        <w:rPr>
          <w:rFonts w:ascii="Trebuchet MS" w:hAnsi="Trebuchet MS"/>
          <w:lang w:val="de-DE"/>
        </w:rPr>
        <w:t>!“</w:t>
      </w:r>
    </w:p>
    <w:p w14:paraId="56C0688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5" w:name="_Toc38534795"/>
      <w:r>
        <w:rPr>
          <w:rFonts w:ascii="Trebuchet MS" w:hAnsi="Trebuchet MS" w:cs="Arial"/>
          <w:szCs w:val="24"/>
          <w:lang w:val="de-DE"/>
        </w:rPr>
        <w:t>Königtum</w:t>
      </w:r>
      <w:r w:rsidRPr="001E5732">
        <w:rPr>
          <w:rFonts w:ascii="Trebuchet MS" w:hAnsi="Trebuchet MS" w:cs="Arial"/>
          <w:szCs w:val="24"/>
          <w:lang w:val="de-DE"/>
        </w:rPr>
        <w:t xml:space="preserve"> Gottes</w:t>
      </w:r>
      <w:r>
        <w:rPr>
          <w:rFonts w:ascii="Trebuchet MS" w:hAnsi="Trebuchet MS" w:cs="Arial"/>
          <w:szCs w:val="24"/>
          <w:lang w:val="de-DE"/>
        </w:rPr>
        <w:t xml:space="preserve"> und Reichtum</w:t>
      </w:r>
      <w:r w:rsidRPr="001E5732">
        <w:rPr>
          <w:rFonts w:ascii="Trebuchet MS" w:hAnsi="Trebuchet MS" w:cs="Arial"/>
          <w:szCs w:val="24"/>
          <w:lang w:val="de-DE"/>
        </w:rPr>
        <w:t xml:space="preserve"> (18,18</w:t>
      </w:r>
      <w:r>
        <w:rPr>
          <w:rFonts w:ascii="Trebuchet MS" w:hAnsi="Trebuchet MS" w:cs="Arial"/>
          <w:szCs w:val="24"/>
          <w:lang w:val="de-DE"/>
        </w:rPr>
        <w:t>−</w:t>
      </w:r>
      <w:r w:rsidRPr="001E5732">
        <w:rPr>
          <w:rFonts w:ascii="Trebuchet MS" w:hAnsi="Trebuchet MS" w:cs="Arial"/>
          <w:szCs w:val="24"/>
          <w:lang w:val="de-DE"/>
        </w:rPr>
        <w:t>27)</w:t>
      </w:r>
      <w:bookmarkEnd w:id="405"/>
    </w:p>
    <w:p w14:paraId="2E76B2A0" w14:textId="77777777" w:rsidR="00C71948" w:rsidRDefault="00C71948" w:rsidP="006374C6">
      <w:pPr>
        <w:pStyle w:val="Randverweis"/>
        <w:framePr w:wrap="around"/>
      </w:pPr>
      <w:r w:rsidRPr="001E5732">
        <w:t>18</w:t>
      </w:r>
      <w:r>
        <w:t>−</w:t>
      </w:r>
      <w:r w:rsidRPr="001E5732">
        <w:t xml:space="preserve">30: </w:t>
      </w:r>
      <w:r w:rsidRPr="009C4609">
        <w:rPr>
          <w:b/>
          <w:w w:val="33"/>
        </w:rPr>
        <w:t>||</w:t>
      </w:r>
    </w:p>
    <w:p w14:paraId="1AAF64B7" w14:textId="77777777" w:rsidR="00C71948" w:rsidRDefault="00C71948" w:rsidP="006374C6">
      <w:pPr>
        <w:pStyle w:val="Randverweis"/>
        <w:framePr w:wrap="around"/>
      </w:pPr>
      <w:proofErr w:type="spellStart"/>
      <w:r w:rsidRPr="001E5732">
        <w:t>Mt</w:t>
      </w:r>
      <w:proofErr w:type="spellEnd"/>
      <w:r w:rsidRPr="001E5732">
        <w:t xml:space="preserve"> 19,18</w:t>
      </w:r>
      <w:r>
        <w:t>−</w:t>
      </w:r>
      <w:r w:rsidRPr="001E5732">
        <w:t>30;</w:t>
      </w:r>
    </w:p>
    <w:p w14:paraId="55B789FC" w14:textId="77777777" w:rsidR="00C71948" w:rsidRPr="00F839B8" w:rsidRDefault="00C71948" w:rsidP="006374C6">
      <w:pPr>
        <w:pStyle w:val="Randverweis"/>
        <w:framePr w:wrap="around"/>
      </w:pPr>
      <w:r w:rsidRPr="00F839B8">
        <w:t>Mk 10,17−31</w:t>
      </w:r>
    </w:p>
    <w:p w14:paraId="7D3569A7" w14:textId="77777777" w:rsidR="00C71948" w:rsidRPr="00F839B8" w:rsidRDefault="00C71948" w:rsidP="006374C6">
      <w:pPr>
        <w:pStyle w:val="Randverweis"/>
        <w:framePr w:wrap="around"/>
      </w:pPr>
      <w:r w:rsidRPr="00F839B8">
        <w:t>18: 10,25;</w:t>
      </w:r>
    </w:p>
    <w:p w14:paraId="05231519" w14:textId="77777777" w:rsidR="00C71948" w:rsidRPr="00F839B8" w:rsidRDefault="00C71948" w:rsidP="006374C6">
      <w:pPr>
        <w:pStyle w:val="Randverweis"/>
        <w:framePr w:wrap="around"/>
      </w:pPr>
      <w:r w:rsidRPr="00F839B8">
        <w:t xml:space="preserve">19: </w:t>
      </w:r>
      <w:proofErr w:type="spellStart"/>
      <w:r w:rsidRPr="00F839B8">
        <w:t>Dtn</w:t>
      </w:r>
      <w:proofErr w:type="spellEnd"/>
      <w:r w:rsidRPr="00F839B8">
        <w:t xml:space="preserve"> 6,4</w:t>
      </w:r>
    </w:p>
    <w:p w14:paraId="2DED0313" w14:textId="77777777" w:rsidR="00C71948" w:rsidRPr="00F839B8" w:rsidRDefault="00C71948" w:rsidP="006374C6">
      <w:pPr>
        <w:pStyle w:val="Randverweis"/>
        <w:framePr w:wrap="around"/>
      </w:pPr>
      <w:r w:rsidRPr="00F839B8">
        <w:t>20:</w:t>
      </w:r>
    </w:p>
    <w:p w14:paraId="789BC312" w14:textId="77777777" w:rsidR="00C71948" w:rsidRPr="00F839B8" w:rsidRDefault="00C71948" w:rsidP="006374C6">
      <w:pPr>
        <w:pStyle w:val="Randverweis"/>
        <w:framePr w:wrap="around"/>
      </w:pPr>
      <w:r w:rsidRPr="00F839B8">
        <w:t>Ex 20,12−16;</w:t>
      </w:r>
    </w:p>
    <w:p w14:paraId="0A977B35" w14:textId="77777777" w:rsidR="00C71948" w:rsidRPr="00F839B8" w:rsidRDefault="00C71948" w:rsidP="006374C6">
      <w:pPr>
        <w:pStyle w:val="Randverweis"/>
        <w:framePr w:wrap="around"/>
      </w:pPr>
      <w:proofErr w:type="spellStart"/>
      <w:r w:rsidRPr="00F839B8">
        <w:t>Dtn</w:t>
      </w:r>
      <w:proofErr w:type="spellEnd"/>
      <w:r w:rsidRPr="00F839B8">
        <w:t xml:space="preserve"> 15,16−20</w:t>
      </w:r>
    </w:p>
    <w:p w14:paraId="705E68DB" w14:textId="77777777" w:rsidR="00C71948" w:rsidRPr="00F839B8" w:rsidRDefault="00C71948" w:rsidP="006374C6">
      <w:pPr>
        <w:pStyle w:val="Randverweis"/>
        <w:framePr w:wrap="around"/>
      </w:pPr>
      <w:r w:rsidRPr="00F839B8">
        <w:t>22: 12,33;</w:t>
      </w:r>
    </w:p>
    <w:p w14:paraId="70E99A22" w14:textId="77777777" w:rsidR="00C71948" w:rsidRPr="00F839B8" w:rsidRDefault="00C71948" w:rsidP="006374C6">
      <w:pPr>
        <w:pStyle w:val="Randverweis"/>
        <w:framePr w:wrap="around"/>
      </w:pPr>
      <w:proofErr w:type="spellStart"/>
      <w:r w:rsidRPr="00F839B8">
        <w:t>Mt</w:t>
      </w:r>
      <w:proofErr w:type="spellEnd"/>
      <w:r w:rsidRPr="00F839B8">
        <w:t xml:space="preserve"> 8,22</w:t>
      </w:r>
    </w:p>
    <w:p w14:paraId="4CCAFED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es fragte ihn ein Führend</w:t>
      </w:r>
      <w:r>
        <w:rPr>
          <w:rFonts w:ascii="Trebuchet MS" w:hAnsi="Trebuchet MS"/>
          <w:lang w:val="de-DE"/>
        </w:rPr>
        <w:t xml:space="preserve">er: „Guter Lehrer, wenn ich </w:t>
      </w:r>
      <w:r w:rsidRPr="00FE6037">
        <w:rPr>
          <w:rFonts w:ascii="Trebuchet MS" w:hAnsi="Trebuchet MS"/>
          <w:i/>
          <w:lang w:val="de-DE"/>
        </w:rPr>
        <w:t>was</w:t>
      </w:r>
      <w:r>
        <w:rPr>
          <w:rFonts w:ascii="Trebuchet MS" w:hAnsi="Trebuchet MS"/>
          <w:lang w:val="de-DE"/>
        </w:rPr>
        <w:t xml:space="preserve"> getan habe, werde ich e</w:t>
      </w:r>
      <w:r w:rsidRPr="001E5732">
        <w:rPr>
          <w:rFonts w:ascii="Trebuchet MS" w:hAnsi="Trebuchet MS"/>
          <w:lang w:val="de-DE"/>
        </w:rPr>
        <w:t xml:space="preserve">wiges Leben </w:t>
      </w:r>
      <w:r>
        <w:rPr>
          <w:rFonts w:ascii="Trebuchet MS" w:hAnsi="Trebuchet MS"/>
          <w:lang w:val="de-DE"/>
        </w:rPr>
        <w:t>erben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Jesus sagte ihm: „Was nennst du mich gut? </w:t>
      </w:r>
      <w:r>
        <w:rPr>
          <w:rFonts w:ascii="Trebuchet MS" w:hAnsi="Trebuchet MS"/>
          <w:lang w:val="de-DE"/>
        </w:rPr>
        <w:t>Keiner</w:t>
      </w:r>
      <w:r w:rsidRPr="001E5732">
        <w:rPr>
          <w:rFonts w:ascii="Trebuchet MS" w:hAnsi="Trebuchet MS"/>
          <w:lang w:val="de-DE"/>
        </w:rPr>
        <w:t xml:space="preserve"> ist gut, außer Gott allein. </w:t>
      </w:r>
      <w:r w:rsidRPr="001E5732">
        <w:rPr>
          <w:rFonts w:ascii="Trebuchet MS" w:hAnsi="Trebuchet MS"/>
          <w:vertAlign w:val="superscript"/>
          <w:lang w:val="de-DE"/>
        </w:rPr>
        <w:t>20 </w:t>
      </w:r>
      <w:r w:rsidRPr="001E5732">
        <w:rPr>
          <w:rFonts w:ascii="Trebuchet MS" w:hAnsi="Trebuchet MS"/>
          <w:lang w:val="de-DE"/>
        </w:rPr>
        <w:t xml:space="preserve">Die Gebote weißt du: </w:t>
      </w:r>
      <w:r>
        <w:rPr>
          <w:rFonts w:ascii="Trebuchet MS" w:hAnsi="Trebuchet MS"/>
          <w:lang w:val="de-DE"/>
        </w:rPr>
        <w:t xml:space="preserve">Ehebreche </w:t>
      </w:r>
      <w:r w:rsidRPr="001E5732">
        <w:rPr>
          <w:rFonts w:ascii="Trebuchet MS" w:hAnsi="Trebuchet MS"/>
          <w:lang w:val="de-DE"/>
        </w:rPr>
        <w:t xml:space="preserve">nicht, </w:t>
      </w:r>
      <w:r>
        <w:rPr>
          <w:rFonts w:ascii="Trebuchet MS" w:hAnsi="Trebuchet MS"/>
          <w:lang w:val="de-DE"/>
        </w:rPr>
        <w:t>morde</w:t>
      </w:r>
      <w:r w:rsidRPr="001E5732">
        <w:rPr>
          <w:rFonts w:ascii="Trebuchet MS" w:hAnsi="Trebuchet MS"/>
          <w:lang w:val="de-DE"/>
        </w:rPr>
        <w:t xml:space="preserve"> nicht, stehle nicht, gib kein falsches Zeugnis, ehre deinen Vater und die Mutter!“ </w:t>
      </w:r>
      <w:r w:rsidRPr="001E5732">
        <w:rPr>
          <w:rFonts w:ascii="Trebuchet MS" w:hAnsi="Trebuchet MS"/>
          <w:vertAlign w:val="superscript"/>
          <w:lang w:val="de-DE"/>
        </w:rPr>
        <w:t>21 </w:t>
      </w:r>
      <w:r w:rsidRPr="001E5732">
        <w:rPr>
          <w:rFonts w:ascii="Trebuchet MS" w:hAnsi="Trebuchet MS"/>
          <w:lang w:val="de-DE"/>
        </w:rPr>
        <w:t xml:space="preserve">Er sagte: „Das alles habe ich von Jugend an eingehalten.“ </w:t>
      </w:r>
      <w:r w:rsidRPr="001E5732">
        <w:rPr>
          <w:rFonts w:ascii="Trebuchet MS" w:hAnsi="Trebuchet MS"/>
          <w:vertAlign w:val="superscript"/>
          <w:lang w:val="de-DE"/>
        </w:rPr>
        <w:t>22 </w:t>
      </w:r>
      <w:r w:rsidRPr="001E5732">
        <w:rPr>
          <w:rFonts w:ascii="Trebuchet MS" w:hAnsi="Trebuchet MS"/>
          <w:lang w:val="de-DE"/>
        </w:rPr>
        <w:t>Jesus hörte es und sagte ihm: „Noch eines fehlt dir</w:t>
      </w:r>
      <w:r>
        <w:rPr>
          <w:rFonts w:ascii="Trebuchet MS" w:hAnsi="Trebuchet MS"/>
          <w:lang w:val="de-DE"/>
        </w:rPr>
        <w:t>:</w:t>
      </w:r>
      <w:r w:rsidRPr="001E5732">
        <w:rPr>
          <w:rFonts w:ascii="Trebuchet MS" w:hAnsi="Trebuchet MS"/>
          <w:lang w:val="de-DE"/>
        </w:rPr>
        <w:t xml:space="preserve"> Verkaufe alles, was du hast, und verteile es an die Armen, und du wirst einen Schat</w:t>
      </w:r>
      <w:r>
        <w:rPr>
          <w:rFonts w:ascii="Trebuchet MS" w:hAnsi="Trebuchet MS"/>
          <w:lang w:val="de-DE"/>
        </w:rPr>
        <w:t>z in den Himmeln haben! Und her</w:t>
      </w:r>
      <w:r w:rsidRPr="001E5732">
        <w:rPr>
          <w:rFonts w:ascii="Trebuchet MS" w:hAnsi="Trebuchet MS"/>
          <w:lang w:val="de-DE"/>
        </w:rPr>
        <w:t xml:space="preserve">, folge mir!“ </w:t>
      </w:r>
      <w:r w:rsidRPr="001E5732">
        <w:rPr>
          <w:rFonts w:ascii="Trebuchet MS" w:hAnsi="Trebuchet MS"/>
          <w:vertAlign w:val="superscript"/>
          <w:lang w:val="de-DE"/>
        </w:rPr>
        <w:t>23 </w:t>
      </w:r>
      <w:r w:rsidRPr="001E5732">
        <w:rPr>
          <w:rFonts w:ascii="Trebuchet MS" w:hAnsi="Trebuchet MS"/>
          <w:lang w:val="de-DE"/>
        </w:rPr>
        <w:t xml:space="preserve">Der hörte </w:t>
      </w:r>
      <w:r>
        <w:rPr>
          <w:rFonts w:ascii="Trebuchet MS" w:hAnsi="Trebuchet MS"/>
          <w:lang w:val="de-DE"/>
        </w:rPr>
        <w:t xml:space="preserve">all </w:t>
      </w:r>
      <w:r w:rsidRPr="001E5732">
        <w:rPr>
          <w:rFonts w:ascii="Trebuchet MS" w:hAnsi="Trebuchet MS"/>
          <w:lang w:val="de-DE"/>
        </w:rPr>
        <w:t>dies und wurde traurig. Denn er war sehr reich.</w:t>
      </w:r>
    </w:p>
    <w:p w14:paraId="22A04F82" w14:textId="77777777" w:rsidR="00C71948" w:rsidRDefault="00C71948" w:rsidP="006374C6">
      <w:pPr>
        <w:pStyle w:val="Randverweis"/>
        <w:framePr w:wrap="around"/>
      </w:pPr>
      <w:r w:rsidRPr="001E5732">
        <w:t>27: Gen 18,14;</w:t>
      </w:r>
    </w:p>
    <w:p w14:paraId="7B17054A" w14:textId="77777777" w:rsidR="00C71948" w:rsidRDefault="00C71948" w:rsidP="006374C6">
      <w:pPr>
        <w:pStyle w:val="Randverweis"/>
        <w:framePr w:wrap="around"/>
      </w:pPr>
      <w:r w:rsidRPr="001E5732">
        <w:t>Ijob 42,2;</w:t>
      </w:r>
    </w:p>
    <w:p w14:paraId="3D32EAA2" w14:textId="77777777" w:rsidR="00C71948" w:rsidRPr="001E5732" w:rsidRDefault="00C71948" w:rsidP="006374C6">
      <w:pPr>
        <w:pStyle w:val="Randverweis"/>
        <w:framePr w:wrap="around"/>
      </w:pPr>
      <w:proofErr w:type="spellStart"/>
      <w:r w:rsidRPr="001E5732">
        <w:t>Lk</w:t>
      </w:r>
      <w:proofErr w:type="spellEnd"/>
      <w:r w:rsidRPr="001E5732">
        <w:t xml:space="preserve"> 1,37</w:t>
      </w:r>
    </w:p>
    <w:p w14:paraId="65602157"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Als Jesus ihn traurig geworden sah, sagte er: „Wie schwierig werden die, welche Reichtümer haben, in das </w:t>
      </w:r>
      <w:r>
        <w:rPr>
          <w:rFonts w:ascii="Trebuchet MS" w:hAnsi="Trebuchet MS"/>
          <w:lang w:val="de-DE"/>
        </w:rPr>
        <w:t>Königtum</w:t>
      </w:r>
      <w:r w:rsidRPr="001E5732">
        <w:rPr>
          <w:rFonts w:ascii="Trebuchet MS" w:hAnsi="Trebuchet MS"/>
          <w:lang w:val="de-DE"/>
        </w:rPr>
        <w:t xml:space="preserve"> Gottes </w:t>
      </w:r>
      <w:r>
        <w:rPr>
          <w:rFonts w:ascii="Trebuchet MS" w:hAnsi="Trebuchet MS"/>
          <w:lang w:val="de-DE"/>
        </w:rPr>
        <w:t>eintreten</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Denn leichter ist es, dass ein Kamel</w:t>
      </w:r>
      <w:r w:rsidRPr="001E5732">
        <w:rPr>
          <w:rStyle w:val="Funotenzeichen"/>
          <w:rFonts w:ascii="Trebuchet MS" w:hAnsi="Trebuchet MS"/>
          <w:lang w:val="de-DE"/>
        </w:rPr>
        <w:footnoteReference w:id="419"/>
      </w:r>
      <w:r w:rsidRPr="001E5732">
        <w:rPr>
          <w:rFonts w:ascii="Trebuchet MS" w:hAnsi="Trebuchet MS"/>
          <w:lang w:val="de-DE"/>
        </w:rPr>
        <w:t xml:space="preserve"> durch ein Nadelöhr </w:t>
      </w:r>
      <w:r>
        <w:rPr>
          <w:rFonts w:ascii="Trebuchet MS" w:hAnsi="Trebuchet MS"/>
          <w:lang w:val="de-DE"/>
        </w:rPr>
        <w:t>eintritt</w:t>
      </w:r>
      <w:r w:rsidRPr="001E5732">
        <w:rPr>
          <w:rFonts w:ascii="Trebuchet MS" w:hAnsi="Trebuchet MS"/>
          <w:lang w:val="de-DE"/>
        </w:rPr>
        <w:t>, als dass ein Reich</w:t>
      </w:r>
      <w:r>
        <w:rPr>
          <w:rFonts w:ascii="Trebuchet MS" w:hAnsi="Trebuchet MS"/>
          <w:lang w:val="de-DE"/>
        </w:rPr>
        <w:t>er in das Königtum Gottes eintrit</w:t>
      </w:r>
      <w:r w:rsidRPr="001E5732">
        <w:rPr>
          <w:rFonts w:ascii="Trebuchet MS" w:hAnsi="Trebuchet MS"/>
          <w:lang w:val="de-DE"/>
        </w:rPr>
        <w:t xml:space="preserve">t.“ </w:t>
      </w:r>
      <w:r w:rsidRPr="001E5732">
        <w:rPr>
          <w:rFonts w:ascii="Trebuchet MS" w:hAnsi="Trebuchet MS"/>
          <w:vertAlign w:val="superscript"/>
          <w:lang w:val="de-DE"/>
        </w:rPr>
        <w:t>26 </w:t>
      </w:r>
      <w:r w:rsidRPr="001E5732">
        <w:rPr>
          <w:rFonts w:ascii="Trebuchet MS" w:hAnsi="Trebuchet MS"/>
          <w:lang w:val="de-DE"/>
        </w:rPr>
        <w:t xml:space="preserve">Die es hörten, sagten: „Und wer kann gerettet werden?“ </w:t>
      </w:r>
      <w:r w:rsidRPr="001E5732">
        <w:rPr>
          <w:rFonts w:ascii="Trebuchet MS" w:hAnsi="Trebuchet MS"/>
          <w:vertAlign w:val="superscript"/>
          <w:lang w:val="de-DE"/>
        </w:rPr>
        <w:t>27 </w:t>
      </w:r>
      <w:r>
        <w:rPr>
          <w:rFonts w:ascii="Trebuchet MS" w:hAnsi="Trebuchet MS"/>
          <w:lang w:val="de-DE"/>
        </w:rPr>
        <w:t>Er sagte: „All d</w:t>
      </w:r>
      <w:r w:rsidRPr="001E5732">
        <w:rPr>
          <w:rFonts w:ascii="Trebuchet MS" w:hAnsi="Trebuchet MS"/>
          <w:lang w:val="de-DE"/>
        </w:rPr>
        <w:t>as bei Menschen Unmögliche ist bei Gott möglich.“</w:t>
      </w:r>
    </w:p>
    <w:p w14:paraId="33EBF44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6" w:name="_Toc38534796"/>
      <w:r w:rsidRPr="001E5732">
        <w:rPr>
          <w:rFonts w:ascii="Trebuchet MS" w:hAnsi="Trebuchet MS" w:cs="Arial"/>
          <w:szCs w:val="24"/>
          <w:lang w:val="de-DE"/>
        </w:rPr>
        <w:t>Lohn der Nachfolge (18,28</w:t>
      </w:r>
      <w:r>
        <w:rPr>
          <w:rFonts w:ascii="Trebuchet MS" w:hAnsi="Trebuchet MS" w:cs="Arial"/>
          <w:szCs w:val="24"/>
          <w:lang w:val="de-DE"/>
        </w:rPr>
        <w:t>−30</w:t>
      </w:r>
      <w:r w:rsidRPr="001E5732">
        <w:rPr>
          <w:rFonts w:ascii="Trebuchet MS" w:hAnsi="Trebuchet MS" w:cs="Arial"/>
          <w:szCs w:val="24"/>
          <w:lang w:val="de-DE"/>
        </w:rPr>
        <w:t>)</w:t>
      </w:r>
      <w:bookmarkEnd w:id="406"/>
    </w:p>
    <w:p w14:paraId="7E0804D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Petrus sagte: „Siehe: </w:t>
      </w:r>
      <w:r w:rsidRPr="001E5732">
        <w:rPr>
          <w:rFonts w:ascii="Trebuchet MS" w:hAnsi="Trebuchet MS"/>
          <w:i/>
          <w:lang w:val="de-DE"/>
        </w:rPr>
        <w:t>Wir</w:t>
      </w:r>
      <w:r w:rsidRPr="001E5732">
        <w:rPr>
          <w:rFonts w:ascii="Trebuchet MS" w:hAnsi="Trebuchet MS"/>
          <w:lang w:val="de-DE"/>
        </w:rPr>
        <w:t xml:space="preserve"> haben das Eigene verlassen und sind dir gefolgt.“ </w:t>
      </w:r>
      <w:r w:rsidRPr="001E5732">
        <w:rPr>
          <w:rFonts w:ascii="Trebuchet MS" w:hAnsi="Trebuchet MS"/>
          <w:vertAlign w:val="superscript"/>
          <w:lang w:val="de-DE"/>
        </w:rPr>
        <w:t>29 </w:t>
      </w:r>
      <w:r w:rsidRPr="001E5732">
        <w:rPr>
          <w:rFonts w:ascii="Trebuchet MS" w:hAnsi="Trebuchet MS"/>
          <w:lang w:val="de-DE"/>
        </w:rPr>
        <w:t xml:space="preserve">Er sagte ihnen: „Amen, </w:t>
      </w:r>
      <w:r>
        <w:rPr>
          <w:rFonts w:ascii="Trebuchet MS" w:hAnsi="Trebuchet MS"/>
          <w:lang w:val="de-DE"/>
        </w:rPr>
        <w:t>ich sage euch: Es gibt keinen</w:t>
      </w:r>
      <w:r w:rsidRPr="001E5732">
        <w:rPr>
          <w:rFonts w:ascii="Trebuchet MS" w:hAnsi="Trebuchet MS"/>
          <w:lang w:val="de-DE"/>
        </w:rPr>
        <w:t xml:space="preserve">, der Haus oder Frau oder Brüder oder Eltern oder Kinder um des </w:t>
      </w:r>
      <w:r>
        <w:rPr>
          <w:rFonts w:ascii="Trebuchet MS" w:hAnsi="Trebuchet MS"/>
          <w:lang w:val="de-DE"/>
        </w:rPr>
        <w:t>Königtum</w:t>
      </w:r>
      <w:r w:rsidRPr="001E5732">
        <w:rPr>
          <w:rFonts w:ascii="Trebuchet MS" w:hAnsi="Trebuchet MS"/>
          <w:lang w:val="de-DE"/>
        </w:rPr>
        <w:t xml:space="preserve">s Gottes willen verlassen hat, </w:t>
      </w:r>
      <w:r w:rsidRPr="001E5732">
        <w:rPr>
          <w:rFonts w:ascii="Trebuchet MS" w:hAnsi="Trebuchet MS"/>
          <w:vertAlign w:val="superscript"/>
          <w:lang w:val="de-DE"/>
        </w:rPr>
        <w:t>30 </w:t>
      </w:r>
      <w:r w:rsidRPr="001E5732">
        <w:rPr>
          <w:rFonts w:ascii="Trebuchet MS" w:hAnsi="Trebuchet MS"/>
          <w:lang w:val="de-DE"/>
        </w:rPr>
        <w:t>der nicht Vielfaches in dieser Zeit und in der kommenden Zeit ewiges Leben</w:t>
      </w:r>
      <w:r>
        <w:rPr>
          <w:rStyle w:val="Funotenzeichen"/>
          <w:rFonts w:ascii="Trebuchet MS" w:hAnsi="Trebuchet MS"/>
          <w:lang w:val="de-DE"/>
        </w:rPr>
        <w:footnoteReference w:id="420"/>
      </w:r>
      <w:r w:rsidRPr="001E5732">
        <w:rPr>
          <w:rFonts w:ascii="Trebuchet MS" w:hAnsi="Trebuchet MS"/>
          <w:lang w:val="de-DE"/>
        </w:rPr>
        <w:t xml:space="preserve"> zurückerhält!“</w:t>
      </w:r>
    </w:p>
    <w:p w14:paraId="14AD8D6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7" w:name="_Toc38534797"/>
      <w:r>
        <w:rPr>
          <w:noProof/>
          <w:lang w:val="de-DE" w:bidi="he-IL"/>
        </w:rPr>
        <w:lastRenderedPageBreak/>
        <mc:AlternateContent>
          <mc:Choice Requires="wps">
            <w:drawing>
              <wp:anchor distT="0" distB="0" distL="114300" distR="114300" simplePos="0" relativeHeight="251807744" behindDoc="0" locked="0" layoutInCell="1" allowOverlap="1" wp14:anchorId="532C58FE" wp14:editId="675EF3DE">
                <wp:simplePos x="0" y="0"/>
                <wp:positionH relativeFrom="column">
                  <wp:posOffset>-122555</wp:posOffset>
                </wp:positionH>
                <wp:positionV relativeFrom="paragraph">
                  <wp:posOffset>-327660</wp:posOffset>
                </wp:positionV>
                <wp:extent cx="1148400" cy="295200"/>
                <wp:effectExtent l="0" t="0" r="0" b="0"/>
                <wp:wrapNone/>
                <wp:docPr id="650" name="Textfeld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94C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18,31 </w:t>
                            </w:r>
                            <w:r>
                              <w:rPr>
                                <w:rFonts w:ascii="Trebuchet MS" w:hAnsi="Trebuchet MS"/>
                                <w:lang w:val="de-DE"/>
                              </w:rPr>
                              <w:t xml:space="preserve">− </w:t>
                            </w:r>
                            <w:r>
                              <w:rPr>
                                <w:rFonts w:ascii="Trebuchet MS" w:hAnsi="Trebuchet MS" w:cs="Times New Roman"/>
                                <w:i/>
                                <w:iCs/>
                                <w:lang w:val="de-DE"/>
                              </w:rPr>
                              <w:t>19,13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58FE" id="Textfeld 134" o:spid="_x0000_s1157" type="#_x0000_t202" style="position:absolute;left:0;text-align:left;margin-left:-9.65pt;margin-top:-25.8pt;width:90.45pt;height:23.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" fillcolor="white [3201]" stroked="f" strokeweight=".5pt">
                <v:textbox>
                  <w:txbxContent>
                    <w:p w14:paraId="5DF94C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18,31 </w:t>
                      </w:r>
                      <w:r>
                        <w:rPr>
                          <w:rFonts w:ascii="Trebuchet MS" w:hAnsi="Trebuchet MS"/>
                          <w:lang w:val="de-DE"/>
                        </w:rPr>
                        <w:t xml:space="preserve">− </w:t>
                      </w:r>
                      <w:r>
                        <w:rPr>
                          <w:rFonts w:ascii="Trebuchet MS" w:hAnsi="Trebuchet MS" w:cs="Times New Roman"/>
                          <w:i/>
                          <w:iCs/>
                          <w:lang w:val="de-DE"/>
                        </w:rPr>
                        <w:t>19,13</w:t>
                      </w:r>
                    </w:p>
                  </w:txbxContent>
                </v:textbox>
              </v:shape>
            </w:pict>
          </mc:Fallback>
        </mc:AlternateContent>
      </w:r>
      <w:r w:rsidRPr="001E5732">
        <w:rPr>
          <w:rFonts w:ascii="Trebuchet MS" w:hAnsi="Trebuchet MS" w:cs="Arial"/>
          <w:szCs w:val="24"/>
          <w:lang w:val="de-DE"/>
        </w:rPr>
        <w:t>Dritte Ankündigung von Leiden und Auferstehung (18,31</w:t>
      </w:r>
      <w:r>
        <w:rPr>
          <w:rFonts w:ascii="Trebuchet MS" w:hAnsi="Trebuchet MS" w:cs="Arial"/>
          <w:szCs w:val="24"/>
          <w:lang w:val="de-DE"/>
        </w:rPr>
        <w:t>−</w:t>
      </w:r>
      <w:r w:rsidRPr="001E5732">
        <w:rPr>
          <w:rFonts w:ascii="Trebuchet MS" w:hAnsi="Trebuchet MS" w:cs="Arial"/>
          <w:szCs w:val="24"/>
          <w:lang w:val="de-DE"/>
        </w:rPr>
        <w:t>34)</w:t>
      </w:r>
      <w:bookmarkEnd w:id="407"/>
    </w:p>
    <w:p w14:paraId="6116B3B5" w14:textId="77777777" w:rsidR="00C71948" w:rsidRDefault="00C71948" w:rsidP="006374C6">
      <w:pPr>
        <w:pStyle w:val="Randverweis"/>
        <w:framePr w:wrap="around"/>
      </w:pPr>
      <w:r w:rsidRPr="001E5732">
        <w:t>31</w:t>
      </w:r>
      <w:r>
        <w:t>−</w:t>
      </w:r>
      <w:r w:rsidRPr="001E5732">
        <w:t xml:space="preserve">34: </w:t>
      </w:r>
      <w:r w:rsidRPr="009C4609">
        <w:rPr>
          <w:b/>
          <w:w w:val="33"/>
        </w:rPr>
        <w:t>||</w:t>
      </w:r>
    </w:p>
    <w:p w14:paraId="3EF91A4B" w14:textId="77777777" w:rsidR="00C71948" w:rsidRDefault="00C71948" w:rsidP="006374C6">
      <w:pPr>
        <w:pStyle w:val="Randverweis"/>
        <w:framePr w:wrap="around"/>
      </w:pPr>
      <w:proofErr w:type="spellStart"/>
      <w:r w:rsidRPr="001E5732">
        <w:t>Mt</w:t>
      </w:r>
      <w:proofErr w:type="spellEnd"/>
      <w:r w:rsidRPr="001E5732">
        <w:t xml:space="preserve"> 20,17</w:t>
      </w:r>
      <w:r>
        <w:t>−</w:t>
      </w:r>
      <w:r w:rsidRPr="001E5732">
        <w:t>19;</w:t>
      </w:r>
    </w:p>
    <w:p w14:paraId="75728C87" w14:textId="77777777" w:rsidR="00C71948" w:rsidRPr="001E5732" w:rsidRDefault="00C71948" w:rsidP="006374C6">
      <w:pPr>
        <w:pStyle w:val="Randverweis"/>
        <w:framePr w:wrap="around"/>
      </w:pPr>
      <w:r w:rsidRPr="001E5732">
        <w:t>Mk 10,32</w:t>
      </w:r>
      <w:r>
        <w:t>−</w:t>
      </w:r>
      <w:r w:rsidRPr="001E5732">
        <w:t>34</w:t>
      </w:r>
    </w:p>
    <w:p w14:paraId="46861CB7" w14:textId="77777777" w:rsidR="00C71948" w:rsidRDefault="00C71948" w:rsidP="006374C6">
      <w:pPr>
        <w:pStyle w:val="Randverweis"/>
        <w:framePr w:wrap="around"/>
      </w:pPr>
      <w:r w:rsidRPr="001E5732">
        <w:t>32: 9.22.44;</w:t>
      </w:r>
    </w:p>
    <w:p w14:paraId="2208741F" w14:textId="77777777" w:rsidR="00C71948" w:rsidRPr="001E5732" w:rsidRDefault="00C71948" w:rsidP="006374C6">
      <w:pPr>
        <w:pStyle w:val="Randverweis"/>
        <w:framePr w:wrap="around"/>
      </w:pPr>
      <w:r w:rsidRPr="001E5732">
        <w:t>17,25</w:t>
      </w:r>
    </w:p>
    <w:p w14:paraId="395B825C" w14:textId="77777777" w:rsidR="00C71948" w:rsidRPr="001E5732" w:rsidRDefault="00C71948" w:rsidP="006374C6">
      <w:pPr>
        <w:pStyle w:val="Randverweis"/>
        <w:framePr w:wrap="around"/>
      </w:pPr>
      <w:r w:rsidRPr="001E5732">
        <w:t>33: 24,6f</w:t>
      </w:r>
    </w:p>
    <w:p w14:paraId="06A4C6A3" w14:textId="77777777" w:rsidR="00C71948" w:rsidRPr="001E5732" w:rsidRDefault="00C71948" w:rsidP="006374C6">
      <w:pPr>
        <w:pStyle w:val="Randverweis"/>
        <w:framePr w:wrap="around"/>
      </w:pPr>
      <w:r w:rsidRPr="001E5732">
        <w:t>34: 9,45</w:t>
      </w:r>
    </w:p>
    <w:p w14:paraId="7A650C11" w14:textId="5FFAC7EB" w:rsidR="00C71948" w:rsidRPr="001E5732" w:rsidRDefault="00C71948" w:rsidP="00C71948">
      <w:pPr>
        <w:pStyle w:val="Textkrper"/>
        <w:spacing w:line="280" w:lineRule="atLeast"/>
        <w:jc w:val="both"/>
        <w:rPr>
          <w:rFonts w:ascii="Trebuchet MS" w:hAnsi="Trebuchet MS"/>
          <w:lang w:val="de-DE"/>
        </w:rPr>
      </w:pPr>
      <w:r>
        <w:rPr>
          <w:rFonts w:ascii="Trebuchet MS" w:hAnsi="Trebuchet MS"/>
          <w:vertAlign w:val="superscript"/>
          <w:lang w:val="de-DE"/>
        </w:rPr>
        <w:t>31</w:t>
      </w:r>
      <w:r w:rsidRPr="001E5732">
        <w:rPr>
          <w:rFonts w:ascii="Trebuchet MS" w:hAnsi="Trebuchet MS"/>
          <w:vertAlign w:val="superscript"/>
          <w:lang w:val="de-DE"/>
        </w:rPr>
        <w:t> </w:t>
      </w:r>
      <w:r w:rsidRPr="001E5732">
        <w:rPr>
          <w:rFonts w:ascii="Trebuchet MS" w:hAnsi="Trebuchet MS"/>
          <w:lang w:val="de-DE"/>
        </w:rPr>
        <w:t>Er nahm die Jünger mit und sagte zu ihnen: „Siehe: Wir gehen hinauf nach Jer</w:t>
      </w:r>
      <w:r w:rsidRPr="002F3C5C">
        <w:rPr>
          <w:rFonts w:ascii="Trebuchet MS" w:hAnsi="Trebuchet MS"/>
          <w:b/>
          <w:bCs/>
          <w:lang w:val="de-DE"/>
        </w:rPr>
        <w:t>u</w:t>
      </w:r>
      <w:r>
        <w:rPr>
          <w:rFonts w:ascii="Trebuchet MS" w:hAnsi="Trebuchet MS"/>
          <w:b/>
          <w:bCs/>
          <w:lang w:val="de-DE"/>
        </w:rPr>
        <w:softHyphen/>
      </w:r>
      <w:r>
        <w:rPr>
          <w:rFonts w:ascii="Trebuchet MS" w:hAnsi="Trebuchet MS"/>
          <w:lang w:val="de-DE"/>
        </w:rPr>
        <w:t>s</w:t>
      </w:r>
      <w:r w:rsidRPr="001E5732">
        <w:rPr>
          <w:rFonts w:ascii="Trebuchet MS" w:hAnsi="Trebuchet MS"/>
          <w:lang w:val="de-DE"/>
        </w:rPr>
        <w:t>a</w:t>
      </w:r>
      <w:r>
        <w:rPr>
          <w:rFonts w:ascii="Trebuchet MS" w:hAnsi="Trebuchet MS"/>
          <w:lang w:val="de-DE"/>
        </w:rPr>
        <w:t>lem</w:t>
      </w:r>
      <w:r w:rsidRPr="001E5732">
        <w:rPr>
          <w:rFonts w:ascii="Trebuchet MS" w:hAnsi="Trebuchet MS"/>
          <w:lang w:val="de-DE"/>
        </w:rPr>
        <w:t xml:space="preserve">, und es wird am Sohn des Menschen alles von den Propheten Geschriebene erfüllt werden. </w:t>
      </w:r>
      <w:r w:rsidRPr="001E5732">
        <w:rPr>
          <w:rFonts w:ascii="Trebuchet MS" w:hAnsi="Trebuchet MS"/>
          <w:vertAlign w:val="superscript"/>
          <w:lang w:val="de-DE"/>
        </w:rPr>
        <w:t>32 </w:t>
      </w:r>
      <w:r w:rsidRPr="001E5732">
        <w:rPr>
          <w:rFonts w:ascii="Trebuchet MS" w:hAnsi="Trebuchet MS"/>
          <w:lang w:val="de-DE"/>
        </w:rPr>
        <w:t xml:space="preserve">Denn er wird den </w:t>
      </w:r>
      <w:r w:rsidR="00A20D08">
        <w:rPr>
          <w:rFonts w:ascii="Trebuchet MS" w:hAnsi="Trebuchet MS"/>
          <w:lang w:val="de-DE"/>
        </w:rPr>
        <w:t>Völkern</w:t>
      </w:r>
      <w:r w:rsidRPr="001E5732">
        <w:rPr>
          <w:rFonts w:ascii="Trebuchet MS" w:hAnsi="Trebuchet MS"/>
          <w:lang w:val="de-DE"/>
        </w:rPr>
        <w:t xml:space="preserve"> überliefert und verspottet und miss</w:t>
      </w:r>
      <w:r>
        <w:rPr>
          <w:rFonts w:ascii="Trebuchet MS" w:hAnsi="Trebuchet MS"/>
          <w:lang w:val="de-DE"/>
        </w:rPr>
        <w:softHyphen/>
      </w:r>
      <w:r w:rsidRPr="001E5732">
        <w:rPr>
          <w:rFonts w:ascii="Trebuchet MS" w:hAnsi="Trebuchet MS"/>
          <w:lang w:val="de-DE"/>
        </w:rPr>
        <w:t xml:space="preserve">handelt und angespuckt werden, </w:t>
      </w:r>
      <w:r w:rsidRPr="001E5732">
        <w:rPr>
          <w:rFonts w:ascii="Trebuchet MS" w:hAnsi="Trebuchet MS"/>
          <w:vertAlign w:val="superscript"/>
          <w:lang w:val="de-DE"/>
        </w:rPr>
        <w:t>33 </w:t>
      </w:r>
      <w:r w:rsidRPr="001E5732">
        <w:rPr>
          <w:rFonts w:ascii="Trebuchet MS" w:hAnsi="Trebuchet MS"/>
          <w:lang w:val="de-DE"/>
        </w:rPr>
        <w:t xml:space="preserve">und sie werden ihn geißeln und töten; und am dritten Tag wird er auferstehen.“ </w:t>
      </w:r>
      <w:r w:rsidRPr="001E5732">
        <w:rPr>
          <w:rFonts w:ascii="Trebuchet MS" w:hAnsi="Trebuchet MS"/>
          <w:vertAlign w:val="superscript"/>
          <w:lang w:val="de-DE"/>
        </w:rPr>
        <w:t>34 </w:t>
      </w:r>
      <w:r w:rsidRPr="001E5732">
        <w:rPr>
          <w:rFonts w:ascii="Trebuchet MS" w:hAnsi="Trebuchet MS"/>
          <w:lang w:val="de-DE"/>
        </w:rPr>
        <w:t>Und sie verstanden nichts davon, und dieses Wort war vor ihnen verborgen, und sie erkannten nicht, was gesagt wurde.</w:t>
      </w:r>
    </w:p>
    <w:p w14:paraId="118CD28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8" w:name="_Toc38534798"/>
      <w:r>
        <w:rPr>
          <w:rFonts w:ascii="Trebuchet MS" w:hAnsi="Trebuchet MS" w:cs="Arial"/>
          <w:szCs w:val="24"/>
          <w:lang w:val="de-DE"/>
        </w:rPr>
        <w:t>Bei J</w:t>
      </w:r>
      <w:r w:rsidRPr="001F306C">
        <w:rPr>
          <w:rFonts w:ascii="Trebuchet MS" w:hAnsi="Trebuchet MS" w:cs="Arial"/>
          <w:b/>
          <w:bCs w:val="0"/>
          <w:szCs w:val="24"/>
          <w:lang w:val="de-DE"/>
        </w:rPr>
        <w:t>e</w:t>
      </w:r>
      <w:r>
        <w:rPr>
          <w:rFonts w:ascii="Trebuchet MS" w:hAnsi="Trebuchet MS" w:cs="Arial"/>
          <w:szCs w:val="24"/>
          <w:lang w:val="de-DE"/>
        </w:rPr>
        <w:t>richo heilt Jesus einen laut nach ihm schreienden Blinden</w:t>
      </w:r>
      <w:r w:rsidRPr="001E5732">
        <w:rPr>
          <w:rFonts w:ascii="Trebuchet MS" w:hAnsi="Trebuchet MS" w:cs="Arial"/>
          <w:szCs w:val="24"/>
          <w:lang w:val="de-DE"/>
        </w:rPr>
        <w:t xml:space="preserve"> (18,35</w:t>
      </w:r>
      <w:r>
        <w:rPr>
          <w:rFonts w:ascii="Trebuchet MS" w:hAnsi="Trebuchet MS" w:cs="Arial"/>
          <w:szCs w:val="24"/>
          <w:lang w:val="de-DE"/>
        </w:rPr>
        <w:t>−</w:t>
      </w:r>
      <w:r w:rsidRPr="001E5732">
        <w:rPr>
          <w:rFonts w:ascii="Trebuchet MS" w:hAnsi="Trebuchet MS" w:cs="Arial"/>
          <w:szCs w:val="24"/>
          <w:lang w:val="de-DE"/>
        </w:rPr>
        <w:t>43)</w:t>
      </w:r>
      <w:bookmarkEnd w:id="408"/>
    </w:p>
    <w:p w14:paraId="627448BF" w14:textId="77777777" w:rsidR="00C71948" w:rsidRDefault="00C71948" w:rsidP="006374C6">
      <w:pPr>
        <w:pStyle w:val="Randverweis"/>
        <w:framePr w:wrap="around"/>
      </w:pPr>
      <w:r w:rsidRPr="001E5732">
        <w:t>35</w:t>
      </w:r>
      <w:r>
        <w:t>−</w:t>
      </w:r>
      <w:r w:rsidRPr="001E5732">
        <w:t xml:space="preserve">43: </w:t>
      </w:r>
      <w:r w:rsidRPr="009C4609">
        <w:rPr>
          <w:b/>
          <w:w w:val="33"/>
        </w:rPr>
        <w:t>||</w:t>
      </w:r>
    </w:p>
    <w:p w14:paraId="2217B5D5" w14:textId="77777777" w:rsidR="00C71948" w:rsidRPr="001E5732" w:rsidRDefault="00C71948" w:rsidP="006374C6">
      <w:pPr>
        <w:pStyle w:val="Randverweis"/>
        <w:framePr w:wrap="around"/>
      </w:pPr>
      <w:proofErr w:type="spellStart"/>
      <w:r w:rsidRPr="001E5732">
        <w:t>Mt</w:t>
      </w:r>
      <w:proofErr w:type="spellEnd"/>
      <w:r w:rsidRPr="001E5732">
        <w:t xml:space="preserve"> 20,29</w:t>
      </w:r>
      <w:r>
        <w:t>−</w:t>
      </w:r>
      <w:r w:rsidRPr="001E5732">
        <w:t>34; Mk 10,46</w:t>
      </w:r>
      <w:r>
        <w:t>−</w:t>
      </w:r>
      <w:r w:rsidRPr="001E5732">
        <w:t xml:space="preserve">52. </w:t>
      </w:r>
      <w:proofErr w:type="spellStart"/>
      <w:r w:rsidRPr="001E5732">
        <w:t>Mt</w:t>
      </w:r>
      <w:proofErr w:type="spellEnd"/>
      <w:r w:rsidRPr="001E5732">
        <w:t xml:space="preserve"> 9,27</w:t>
      </w:r>
      <w:r>
        <w:t>−</w:t>
      </w:r>
      <w:r w:rsidRPr="001E5732">
        <w:t>31</w:t>
      </w:r>
    </w:p>
    <w:p w14:paraId="02A77C2E" w14:textId="77777777" w:rsidR="00C71948" w:rsidRPr="001E5732" w:rsidRDefault="00C71948" w:rsidP="006374C6">
      <w:pPr>
        <w:pStyle w:val="Randverweis"/>
        <w:framePr w:wrap="around"/>
      </w:pPr>
      <w:r w:rsidRPr="001E5732">
        <w:t>43: 7,50; 8,48;</w:t>
      </w:r>
    </w:p>
    <w:p w14:paraId="6E53B558" w14:textId="77777777" w:rsidR="00C71948" w:rsidRPr="001E5732" w:rsidRDefault="00C71948" w:rsidP="006374C6">
      <w:pPr>
        <w:pStyle w:val="Randverweis"/>
        <w:framePr w:wrap="around"/>
      </w:pPr>
      <w:proofErr w:type="spellStart"/>
      <w:r w:rsidRPr="001E5732">
        <w:t>Mt</w:t>
      </w:r>
      <w:proofErr w:type="spellEnd"/>
      <w:r w:rsidRPr="001E5732">
        <w:t xml:space="preserve"> 9,22;</w:t>
      </w:r>
    </w:p>
    <w:p w14:paraId="1C60D980" w14:textId="77777777" w:rsidR="00C71948" w:rsidRDefault="00C71948" w:rsidP="006374C6">
      <w:pPr>
        <w:pStyle w:val="Randverweis"/>
        <w:framePr w:wrap="around"/>
      </w:pPr>
      <w:r w:rsidRPr="001E5732">
        <w:t>Mk 5,34</w:t>
      </w:r>
    </w:p>
    <w:p w14:paraId="4A84B68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Es geschah: Als er sich J</w:t>
      </w:r>
      <w:r w:rsidRPr="001F306C">
        <w:rPr>
          <w:rFonts w:ascii="Trebuchet MS" w:hAnsi="Trebuchet MS"/>
          <w:b/>
          <w:bCs/>
          <w:lang w:val="de-DE"/>
        </w:rPr>
        <w:t>e</w:t>
      </w:r>
      <w:r w:rsidRPr="001E5732">
        <w:rPr>
          <w:rFonts w:ascii="Trebuchet MS" w:hAnsi="Trebuchet MS"/>
          <w:lang w:val="de-DE"/>
        </w:rPr>
        <w:t>richo näherte, saß ein Blinder neben dem Weg und bet</w:t>
      </w:r>
      <w:r>
        <w:rPr>
          <w:rFonts w:ascii="Trebuchet MS" w:hAnsi="Trebuchet MS"/>
          <w:lang w:val="de-DE"/>
        </w:rPr>
        <w:softHyphen/>
      </w:r>
      <w:r w:rsidRPr="001E5732">
        <w:rPr>
          <w:rFonts w:ascii="Trebuchet MS" w:hAnsi="Trebuchet MS"/>
          <w:lang w:val="de-DE"/>
        </w:rPr>
        <w:t xml:space="preserve">telte. </w:t>
      </w:r>
      <w:r w:rsidRPr="001E5732">
        <w:rPr>
          <w:rFonts w:ascii="Trebuchet MS" w:hAnsi="Trebuchet MS"/>
          <w:vertAlign w:val="superscript"/>
          <w:lang w:val="de-DE"/>
        </w:rPr>
        <w:t>36 </w:t>
      </w:r>
      <w:r w:rsidRPr="001E5732">
        <w:rPr>
          <w:rFonts w:ascii="Trebuchet MS" w:hAnsi="Trebuchet MS"/>
          <w:lang w:val="de-DE"/>
        </w:rPr>
        <w:t xml:space="preserve">Als er hörte, dass eine Menge durchzog, erkundigte er sich, was dies sei. </w:t>
      </w:r>
      <w:r w:rsidRPr="001E5732">
        <w:rPr>
          <w:rFonts w:ascii="Trebuchet MS" w:hAnsi="Trebuchet MS"/>
          <w:vertAlign w:val="superscript"/>
          <w:lang w:val="de-DE"/>
        </w:rPr>
        <w:t>37 </w:t>
      </w:r>
      <w:r>
        <w:rPr>
          <w:rFonts w:ascii="Trebuchet MS" w:hAnsi="Trebuchet MS"/>
          <w:lang w:val="de-DE"/>
        </w:rPr>
        <w:t>Sie berichteten ihm: „</w:t>
      </w:r>
      <w:r w:rsidRPr="001E5732">
        <w:rPr>
          <w:rFonts w:ascii="Trebuchet MS" w:hAnsi="Trebuchet MS"/>
          <w:lang w:val="de-DE"/>
        </w:rPr>
        <w:t>Jesus der Nazor</w:t>
      </w:r>
      <w:r w:rsidRPr="005A4A83">
        <w:rPr>
          <w:rFonts w:ascii="Trebuchet MS" w:hAnsi="Trebuchet MS"/>
          <w:b/>
          <w:bCs/>
          <w:lang w:val="de-DE"/>
        </w:rPr>
        <w:t>ä</w:t>
      </w:r>
      <w:r>
        <w:rPr>
          <w:rFonts w:ascii="Trebuchet MS" w:hAnsi="Trebuchet MS"/>
          <w:lang w:val="de-DE"/>
        </w:rPr>
        <w:t>er</w:t>
      </w:r>
      <w:r w:rsidRPr="001E5732">
        <w:rPr>
          <w:rStyle w:val="Funotenzeichen"/>
          <w:rFonts w:ascii="Trebuchet MS" w:hAnsi="Trebuchet MS" w:cs="Arial"/>
          <w:lang w:val="de-DE"/>
        </w:rPr>
        <w:footnoteReference w:id="421"/>
      </w:r>
      <w:r w:rsidRPr="001E5732">
        <w:rPr>
          <w:rFonts w:ascii="Trebuchet MS" w:hAnsi="Trebuchet MS"/>
          <w:lang w:val="de-DE"/>
        </w:rPr>
        <w:t xml:space="preserve"> </w:t>
      </w:r>
      <w:r>
        <w:rPr>
          <w:rFonts w:ascii="Trebuchet MS" w:hAnsi="Trebuchet MS"/>
          <w:lang w:val="de-DE"/>
        </w:rPr>
        <w:t>zieht vorbei.“</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 xml:space="preserve">Und er schrie </w:t>
      </w:r>
      <w:r>
        <w:rPr>
          <w:rFonts w:ascii="Trebuchet MS" w:hAnsi="Trebuchet MS"/>
          <w:lang w:val="de-DE"/>
        </w:rPr>
        <w:t>darauf</w:t>
      </w:r>
      <w:r w:rsidRPr="001E5732">
        <w:rPr>
          <w:rFonts w:ascii="Trebuchet MS" w:hAnsi="Trebuchet MS"/>
          <w:lang w:val="de-DE"/>
        </w:rPr>
        <w:t xml:space="preserve">: „Jesus,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erbarme dich meiner!“ </w:t>
      </w:r>
      <w:r w:rsidRPr="001E5732">
        <w:rPr>
          <w:rFonts w:ascii="Trebuchet MS" w:hAnsi="Trebuchet MS"/>
          <w:vertAlign w:val="superscript"/>
          <w:lang w:val="de-DE"/>
        </w:rPr>
        <w:t>39 </w:t>
      </w:r>
      <w:r w:rsidRPr="001E5732">
        <w:rPr>
          <w:rFonts w:ascii="Trebuchet MS" w:hAnsi="Trebuchet MS"/>
          <w:lang w:val="de-DE"/>
        </w:rPr>
        <w:t xml:space="preserve">Und die Voranziehenden verwiesen es ihm, er solle schweigen; </w:t>
      </w:r>
      <w:r w:rsidRPr="00176D77">
        <w:rPr>
          <w:rFonts w:ascii="Trebuchet MS" w:hAnsi="Trebuchet MS"/>
          <w:i/>
          <w:lang w:val="de-DE"/>
        </w:rPr>
        <w:t>er</w:t>
      </w:r>
      <w:r w:rsidRPr="001E5732">
        <w:rPr>
          <w:rFonts w:ascii="Trebuchet MS" w:hAnsi="Trebuchet MS"/>
          <w:lang w:val="de-DE"/>
        </w:rPr>
        <w:t xml:space="preserve"> aber rief viel lauter: „Sohn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erbarme dich mei</w:t>
      </w:r>
      <w:r>
        <w:rPr>
          <w:rFonts w:ascii="Trebuchet MS" w:hAnsi="Trebuchet MS"/>
          <w:lang w:val="de-DE"/>
        </w:rPr>
        <w:softHyphen/>
      </w:r>
      <w:r w:rsidRPr="001E5732">
        <w:rPr>
          <w:rFonts w:ascii="Trebuchet MS" w:hAnsi="Trebuchet MS"/>
          <w:lang w:val="de-DE"/>
        </w:rPr>
        <w:t xml:space="preserve">ner!“ </w:t>
      </w:r>
      <w:r w:rsidRPr="001E5732">
        <w:rPr>
          <w:rFonts w:ascii="Trebuchet MS" w:hAnsi="Trebuchet MS"/>
          <w:vertAlign w:val="superscript"/>
          <w:lang w:val="de-DE"/>
        </w:rPr>
        <w:t>40 </w:t>
      </w:r>
      <w:r w:rsidRPr="001E5732">
        <w:rPr>
          <w:rFonts w:ascii="Trebuchet MS" w:hAnsi="Trebuchet MS"/>
          <w:lang w:val="de-DE"/>
        </w:rPr>
        <w:t xml:space="preserve">Jesus blieb stehen und befahl, dass man ihn zu ihm führe; als er nahe kam, fragte er ihn: </w:t>
      </w:r>
      <w:r w:rsidRPr="001E5732">
        <w:rPr>
          <w:rFonts w:ascii="Trebuchet MS" w:hAnsi="Trebuchet MS"/>
          <w:vertAlign w:val="superscript"/>
          <w:lang w:val="de-DE"/>
        </w:rPr>
        <w:t>41 </w:t>
      </w:r>
      <w:r w:rsidRPr="001E5732">
        <w:rPr>
          <w:rFonts w:ascii="Trebuchet MS" w:hAnsi="Trebuchet MS"/>
          <w:lang w:val="de-DE"/>
        </w:rPr>
        <w:t xml:space="preserve">„Was willst du, dass ich dir tue?“ Der sagte: „Herr, dass ich wieder sehe!“ </w:t>
      </w:r>
      <w:r w:rsidRPr="001E5732">
        <w:rPr>
          <w:rFonts w:ascii="Trebuchet MS" w:hAnsi="Trebuchet MS"/>
          <w:vertAlign w:val="superscript"/>
          <w:lang w:val="de-DE"/>
        </w:rPr>
        <w:t>42 </w:t>
      </w:r>
      <w:r w:rsidRPr="001E5732">
        <w:rPr>
          <w:rFonts w:ascii="Trebuchet MS" w:hAnsi="Trebuchet MS"/>
          <w:lang w:val="de-DE"/>
        </w:rPr>
        <w:t xml:space="preserve">Und Jesus sagte ihm: „Sieh wieder! Dein Glaube hat dich geheilt.“ </w:t>
      </w:r>
      <w:r w:rsidRPr="001E5732">
        <w:rPr>
          <w:rFonts w:ascii="Trebuchet MS" w:hAnsi="Trebuchet MS"/>
          <w:vertAlign w:val="superscript"/>
          <w:lang w:val="de-DE"/>
        </w:rPr>
        <w:t>43 </w:t>
      </w:r>
      <w:r w:rsidRPr="001E5732">
        <w:rPr>
          <w:rFonts w:ascii="Trebuchet MS" w:hAnsi="Trebuchet MS"/>
          <w:lang w:val="de-DE"/>
        </w:rPr>
        <w:t>Und sofort sah er</w:t>
      </w:r>
      <w:r>
        <w:rPr>
          <w:rFonts w:ascii="Trebuchet MS" w:hAnsi="Trebuchet MS"/>
          <w:lang w:val="de-DE"/>
        </w:rPr>
        <w:t xml:space="preserve"> wieder und folgte ihm und pries</w:t>
      </w:r>
      <w:r w:rsidRPr="001E5732">
        <w:rPr>
          <w:rFonts w:ascii="Trebuchet MS" w:hAnsi="Trebuchet MS"/>
          <w:lang w:val="de-DE"/>
        </w:rPr>
        <w:t xml:space="preserve"> Gott. Und das ganze Volk sah es und gab Gott Lob.</w:t>
      </w:r>
    </w:p>
    <w:p w14:paraId="605B274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09" w:name="_Toc38534799"/>
      <w:r>
        <w:rPr>
          <w:rFonts w:ascii="Trebuchet MS" w:hAnsi="Trebuchet MS" w:cs="Arial"/>
          <w:szCs w:val="24"/>
          <w:lang w:val="de-DE"/>
        </w:rPr>
        <w:t xml:space="preserve">Zachäus wird von einem Baum herunter berufen </w:t>
      </w:r>
      <w:r w:rsidRPr="001E5732">
        <w:rPr>
          <w:rFonts w:ascii="Trebuchet MS" w:hAnsi="Trebuchet MS" w:cs="Arial"/>
          <w:szCs w:val="24"/>
          <w:lang w:val="de-DE"/>
        </w:rPr>
        <w:t>(19,1</w:t>
      </w:r>
      <w:r>
        <w:rPr>
          <w:rFonts w:ascii="Trebuchet MS" w:hAnsi="Trebuchet MS" w:cs="Arial"/>
          <w:szCs w:val="24"/>
          <w:lang w:val="de-DE"/>
        </w:rPr>
        <w:t>−</w:t>
      </w:r>
      <w:r w:rsidRPr="001E5732">
        <w:rPr>
          <w:rFonts w:ascii="Trebuchet MS" w:hAnsi="Trebuchet MS" w:cs="Arial"/>
          <w:szCs w:val="24"/>
          <w:lang w:val="de-DE"/>
        </w:rPr>
        <w:t>10)</w:t>
      </w:r>
      <w:bookmarkEnd w:id="409"/>
    </w:p>
    <w:p w14:paraId="23FE4DD2" w14:textId="77777777" w:rsidR="00C71948" w:rsidRPr="001E5732" w:rsidRDefault="00C71948" w:rsidP="006374C6">
      <w:pPr>
        <w:pStyle w:val="Randverweis"/>
        <w:framePr w:wrap="around"/>
      </w:pPr>
      <w:r w:rsidRPr="001E5732">
        <w:t>7: 5,30; 7,34</w:t>
      </w:r>
    </w:p>
    <w:p w14:paraId="6DFC3D44" w14:textId="77777777" w:rsidR="00C71948" w:rsidRDefault="00C71948" w:rsidP="006374C6">
      <w:pPr>
        <w:pStyle w:val="Randverweis"/>
        <w:framePr w:wrap="around"/>
      </w:pPr>
      <w:r w:rsidRPr="001E5732">
        <w:t>10: 5,32;</w:t>
      </w:r>
    </w:p>
    <w:p w14:paraId="00C73A97" w14:textId="77777777" w:rsidR="00C71948" w:rsidRDefault="00C71948" w:rsidP="006374C6">
      <w:pPr>
        <w:pStyle w:val="Randverweis"/>
        <w:framePr w:wrap="around"/>
      </w:pPr>
      <w:proofErr w:type="spellStart"/>
      <w:r w:rsidRPr="001E5732">
        <w:t>Mt</w:t>
      </w:r>
      <w:proofErr w:type="spellEnd"/>
      <w:r w:rsidRPr="001E5732">
        <w:t xml:space="preserve"> 9,13;</w:t>
      </w:r>
    </w:p>
    <w:p w14:paraId="761F6115" w14:textId="77777777" w:rsidR="00C71948" w:rsidRPr="001E5732" w:rsidRDefault="00C71948" w:rsidP="006374C6">
      <w:pPr>
        <w:pStyle w:val="Randverweis"/>
        <w:framePr w:wrap="around"/>
      </w:pPr>
      <w:r w:rsidRPr="001E5732">
        <w:t>Mk 2,17</w:t>
      </w:r>
    </w:p>
    <w:p w14:paraId="2CDC659B" w14:textId="4A2D5ABC"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19</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w:t>
      </w:r>
      <w:r>
        <w:rPr>
          <w:rFonts w:ascii="Trebuchet MS" w:hAnsi="Trebuchet MS"/>
          <w:lang w:val="de-DE"/>
        </w:rPr>
        <w:t xml:space="preserve">hineingehend ging er durch </w:t>
      </w:r>
      <w:r w:rsidRPr="001E5732">
        <w:rPr>
          <w:rFonts w:ascii="Trebuchet MS" w:hAnsi="Trebuchet MS"/>
          <w:lang w:val="de-DE"/>
        </w:rPr>
        <w:t>J</w:t>
      </w:r>
      <w:r w:rsidRPr="001F306C">
        <w:rPr>
          <w:rFonts w:ascii="Trebuchet MS" w:hAnsi="Trebuchet MS"/>
          <w:b/>
          <w:bCs/>
          <w:lang w:val="de-DE"/>
        </w:rPr>
        <w:t>e</w:t>
      </w:r>
      <w:r w:rsidRPr="001E5732">
        <w:rPr>
          <w:rFonts w:ascii="Trebuchet MS" w:hAnsi="Trebuchet MS"/>
          <w:lang w:val="de-DE"/>
        </w:rPr>
        <w:t xml:space="preserve">richo. </w:t>
      </w:r>
      <w:r w:rsidRPr="001E5732">
        <w:rPr>
          <w:rFonts w:ascii="Trebuchet MS" w:hAnsi="Trebuchet MS"/>
          <w:vertAlign w:val="superscript"/>
          <w:lang w:val="de-DE"/>
        </w:rPr>
        <w:t>2 </w:t>
      </w:r>
      <w:r w:rsidRPr="001E5732">
        <w:rPr>
          <w:rFonts w:ascii="Trebuchet MS" w:hAnsi="Trebuchet MS"/>
          <w:lang w:val="de-DE"/>
        </w:rPr>
        <w:t>Und siehe: Ein Mann mit Namen Za</w:t>
      </w:r>
      <w:r>
        <w:rPr>
          <w:rFonts w:ascii="Trebuchet MS" w:hAnsi="Trebuchet MS"/>
          <w:lang w:val="de-DE"/>
        </w:rPr>
        <w:t>ch</w:t>
      </w:r>
      <w:r w:rsidRPr="00502D94">
        <w:rPr>
          <w:rFonts w:ascii="Trebuchet MS" w:hAnsi="Trebuchet MS"/>
          <w:b/>
          <w:lang w:val="de-DE"/>
        </w:rPr>
        <w:t>ä</w:t>
      </w:r>
      <w:r>
        <w:rPr>
          <w:rFonts w:ascii="Trebuchet MS" w:hAnsi="Trebuchet MS"/>
          <w:lang w:val="de-DE"/>
        </w:rPr>
        <w:t>us</w:t>
      </w:r>
      <w:r>
        <w:rPr>
          <w:rStyle w:val="Funotenzeichen"/>
          <w:rFonts w:ascii="Trebuchet MS" w:hAnsi="Trebuchet MS"/>
          <w:lang w:val="de-DE"/>
        </w:rPr>
        <w:footnoteReference w:id="422"/>
      </w:r>
      <w:r>
        <w:rPr>
          <w:rFonts w:ascii="Trebuchet MS" w:hAnsi="Trebuchet MS"/>
          <w:lang w:val="de-DE"/>
        </w:rPr>
        <w:t xml:space="preserve"> genannt, und der</w:t>
      </w:r>
      <w:r w:rsidRPr="001E5732">
        <w:rPr>
          <w:rFonts w:ascii="Trebuchet MS" w:hAnsi="Trebuchet MS"/>
          <w:lang w:val="de-DE"/>
        </w:rPr>
        <w:t xml:space="preserve"> war Haupt</w:t>
      </w:r>
      <w:r>
        <w:rPr>
          <w:rFonts w:ascii="Trebuchet MS" w:hAnsi="Trebuchet MS"/>
          <w:lang w:val="de-DE"/>
        </w:rPr>
        <w:t>steuereintreiber</w:t>
      </w:r>
      <w:r w:rsidRPr="001E5732">
        <w:rPr>
          <w:rFonts w:ascii="Trebuchet MS" w:hAnsi="Trebuchet MS"/>
          <w:lang w:val="de-DE"/>
        </w:rPr>
        <w:t xml:space="preserve"> und </w:t>
      </w:r>
      <w:r>
        <w:rPr>
          <w:rFonts w:ascii="Trebuchet MS" w:hAnsi="Trebuchet MS"/>
          <w:lang w:val="de-DE"/>
        </w:rPr>
        <w:t xml:space="preserve">er </w:t>
      </w:r>
      <w:r w:rsidRPr="001E5732">
        <w:rPr>
          <w:rFonts w:ascii="Trebuchet MS" w:hAnsi="Trebuchet MS"/>
          <w:lang w:val="de-DE"/>
        </w:rPr>
        <w:t xml:space="preserve">war reich. </w:t>
      </w:r>
      <w:r w:rsidRPr="001E5732">
        <w:rPr>
          <w:rFonts w:ascii="Trebuchet MS" w:hAnsi="Trebuchet MS"/>
          <w:vertAlign w:val="superscript"/>
          <w:lang w:val="de-DE"/>
        </w:rPr>
        <w:t>3 </w:t>
      </w:r>
      <w:r w:rsidRPr="001E5732">
        <w:rPr>
          <w:rFonts w:ascii="Trebuchet MS" w:hAnsi="Trebuchet MS"/>
          <w:lang w:val="de-DE"/>
        </w:rPr>
        <w:t xml:space="preserve">Und er suchte Jesus zu sehen, wer er ist, und konnte es wegen der Menge nicht, weil er </w:t>
      </w:r>
      <w:r>
        <w:rPr>
          <w:rFonts w:ascii="Trebuchet MS" w:hAnsi="Trebuchet MS"/>
          <w:lang w:val="de-DE"/>
        </w:rPr>
        <w:t xml:space="preserve">der Länge nach </w:t>
      </w:r>
      <w:r w:rsidRPr="001E5732">
        <w:rPr>
          <w:rFonts w:ascii="Trebuchet MS" w:hAnsi="Trebuchet MS"/>
          <w:lang w:val="de-DE"/>
        </w:rPr>
        <w:t xml:space="preserve">klein war. </w:t>
      </w:r>
      <w:r w:rsidRPr="001E5732">
        <w:rPr>
          <w:rFonts w:ascii="Trebuchet MS" w:hAnsi="Trebuchet MS"/>
          <w:vertAlign w:val="superscript"/>
          <w:lang w:val="de-DE"/>
        </w:rPr>
        <w:t>4 </w:t>
      </w:r>
      <w:r w:rsidRPr="001E5732">
        <w:rPr>
          <w:rFonts w:ascii="Trebuchet MS" w:hAnsi="Trebuchet MS"/>
          <w:lang w:val="de-DE"/>
        </w:rPr>
        <w:t>Und er lief nach vorn voraus und stieg auf einen Maul</w:t>
      </w:r>
      <w:r w:rsidR="00087AC6">
        <w:rPr>
          <w:rFonts w:ascii="Trebuchet MS" w:hAnsi="Trebuchet MS"/>
          <w:lang w:val="de-DE"/>
        </w:rPr>
        <w:softHyphen/>
      </w:r>
      <w:r w:rsidRPr="001E5732">
        <w:rPr>
          <w:rFonts w:ascii="Trebuchet MS" w:hAnsi="Trebuchet MS"/>
          <w:lang w:val="de-DE"/>
        </w:rPr>
        <w:t xml:space="preserve">beerbaum, um ihn zu sehen, weil er dort durchkommen sollte. </w:t>
      </w:r>
      <w:r w:rsidRPr="001E5732">
        <w:rPr>
          <w:rFonts w:ascii="Trebuchet MS" w:hAnsi="Trebuchet MS"/>
          <w:vertAlign w:val="superscript"/>
          <w:lang w:val="de-DE"/>
        </w:rPr>
        <w:t>5 </w:t>
      </w:r>
      <w:r w:rsidRPr="001E5732">
        <w:rPr>
          <w:rFonts w:ascii="Trebuchet MS" w:hAnsi="Trebuchet MS"/>
          <w:lang w:val="de-DE"/>
        </w:rPr>
        <w:t>Und als er an den Ort kam, blickte Je</w:t>
      </w:r>
      <w:r>
        <w:rPr>
          <w:rFonts w:ascii="Trebuchet MS" w:hAnsi="Trebuchet MS"/>
          <w:lang w:val="de-DE"/>
        </w:rPr>
        <w:t>s</w:t>
      </w:r>
      <w:r w:rsidRPr="001E5732">
        <w:rPr>
          <w:rFonts w:ascii="Trebuchet MS" w:hAnsi="Trebuchet MS"/>
          <w:lang w:val="de-DE"/>
        </w:rPr>
        <w:t>us hinauf und sagte zu ihm: „Zach</w:t>
      </w:r>
      <w:r w:rsidRPr="00502D94">
        <w:rPr>
          <w:rFonts w:ascii="Trebuchet MS" w:hAnsi="Trebuchet MS"/>
          <w:b/>
          <w:lang w:val="de-DE"/>
        </w:rPr>
        <w:t>ä</w:t>
      </w:r>
      <w:r w:rsidRPr="001E5732">
        <w:rPr>
          <w:rFonts w:ascii="Trebuchet MS" w:hAnsi="Trebuchet MS"/>
          <w:lang w:val="de-DE"/>
        </w:rPr>
        <w:t xml:space="preserve">us, steige rasch herab! Denn </w:t>
      </w:r>
      <w:r>
        <w:rPr>
          <w:rFonts w:ascii="Trebuchet MS" w:hAnsi="Trebuchet MS"/>
          <w:lang w:val="de-DE"/>
        </w:rPr>
        <w:t xml:space="preserve">heute </w:t>
      </w:r>
      <w:r w:rsidRPr="001E5732">
        <w:rPr>
          <w:rFonts w:ascii="Trebuchet MS" w:hAnsi="Trebuchet MS"/>
          <w:lang w:val="de-DE"/>
        </w:rPr>
        <w:t xml:space="preserve">muss </w:t>
      </w:r>
      <w:r>
        <w:rPr>
          <w:rFonts w:ascii="Trebuchet MS" w:hAnsi="Trebuchet MS"/>
          <w:lang w:val="de-DE"/>
        </w:rPr>
        <w:t>ich in</w:t>
      </w:r>
      <w:r w:rsidRPr="001E5732">
        <w:rPr>
          <w:rFonts w:ascii="Trebuchet MS" w:hAnsi="Trebuchet MS"/>
          <w:lang w:val="de-DE"/>
        </w:rPr>
        <w:t xml:space="preserve"> </w:t>
      </w:r>
      <w:r>
        <w:rPr>
          <w:rFonts w:ascii="Trebuchet MS" w:hAnsi="Trebuchet MS"/>
          <w:lang w:val="de-DE"/>
        </w:rPr>
        <w:t>deinem Haus bleiben!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Und er stieg rasch herab und nahm ihn mit Freude auf. </w:t>
      </w:r>
      <w:r w:rsidRPr="001E5732">
        <w:rPr>
          <w:rFonts w:ascii="Trebuchet MS" w:hAnsi="Trebuchet MS"/>
          <w:vertAlign w:val="superscript"/>
          <w:lang w:val="de-DE"/>
        </w:rPr>
        <w:t>7 </w:t>
      </w:r>
      <w:r w:rsidRPr="001E5732">
        <w:rPr>
          <w:rFonts w:ascii="Trebuchet MS" w:hAnsi="Trebuchet MS"/>
          <w:lang w:val="de-DE"/>
        </w:rPr>
        <w:t>Und</w:t>
      </w:r>
      <w:r>
        <w:rPr>
          <w:rFonts w:ascii="Trebuchet MS" w:hAnsi="Trebuchet MS"/>
          <w:lang w:val="de-DE"/>
        </w:rPr>
        <w:t xml:space="preserve"> als sie es sahen, empörten </w:t>
      </w:r>
      <w:r w:rsidRPr="001E5732">
        <w:rPr>
          <w:rFonts w:ascii="Trebuchet MS" w:hAnsi="Trebuchet MS"/>
          <w:lang w:val="de-DE"/>
        </w:rPr>
        <w:t xml:space="preserve">sich alle und sagten: „Bei einem sündigen Mann ist er eingekehrt!“ </w:t>
      </w:r>
      <w:r w:rsidRPr="001E5732">
        <w:rPr>
          <w:rFonts w:ascii="Trebuchet MS" w:hAnsi="Trebuchet MS"/>
          <w:vertAlign w:val="superscript"/>
          <w:lang w:val="de-DE"/>
        </w:rPr>
        <w:t>8 </w:t>
      </w:r>
      <w:r w:rsidRPr="001E5732">
        <w:rPr>
          <w:rFonts w:ascii="Trebuchet MS" w:hAnsi="Trebuchet MS"/>
          <w:lang w:val="de-DE"/>
        </w:rPr>
        <w:t>Zach</w:t>
      </w:r>
      <w:r w:rsidRPr="00502D94">
        <w:rPr>
          <w:rFonts w:ascii="Trebuchet MS" w:hAnsi="Trebuchet MS"/>
          <w:b/>
          <w:lang w:val="de-DE"/>
        </w:rPr>
        <w:t>ä</w:t>
      </w:r>
      <w:r w:rsidRPr="001E5732">
        <w:rPr>
          <w:rFonts w:ascii="Trebuchet MS" w:hAnsi="Trebuchet MS"/>
          <w:lang w:val="de-DE"/>
        </w:rPr>
        <w:t>us stand da und sagte zum Herrn: „Siehe: Die Hälfte meines Vermögens gebe</w:t>
      </w:r>
      <w:r>
        <w:rPr>
          <w:rFonts w:ascii="Trebuchet MS" w:hAnsi="Trebuchet MS"/>
          <w:lang w:val="de-DE"/>
        </w:rPr>
        <w:t xml:space="preserve"> ich den Armen, und wenn ich von jemandem etwas ausgepresst h</w:t>
      </w:r>
      <w:r w:rsidRPr="001E5732">
        <w:rPr>
          <w:rFonts w:ascii="Trebuchet MS" w:hAnsi="Trebuchet MS"/>
          <w:lang w:val="de-DE"/>
        </w:rPr>
        <w:t xml:space="preserve">abe, gebe ich vierfach zurück.“ </w:t>
      </w:r>
      <w:r w:rsidRPr="001E5732">
        <w:rPr>
          <w:rFonts w:ascii="Trebuchet MS" w:hAnsi="Trebuchet MS"/>
          <w:vertAlign w:val="superscript"/>
          <w:lang w:val="de-DE"/>
        </w:rPr>
        <w:t>9 </w:t>
      </w:r>
      <w:r w:rsidRPr="001E5732">
        <w:rPr>
          <w:rFonts w:ascii="Trebuchet MS" w:hAnsi="Trebuchet MS"/>
          <w:lang w:val="de-DE"/>
        </w:rPr>
        <w:t xml:space="preserve">Jesus sagte zu ihm: „Heute ist diesem Haus Heil geschehen, weil auch </w:t>
      </w:r>
      <w:r w:rsidRPr="00296A11">
        <w:rPr>
          <w:rFonts w:ascii="Trebuchet MS" w:hAnsi="Trebuchet MS"/>
          <w:i/>
          <w:lang w:val="de-DE"/>
        </w:rPr>
        <w:t>er</w:t>
      </w:r>
      <w:r w:rsidRPr="001E5732">
        <w:rPr>
          <w:rFonts w:ascii="Trebuchet MS" w:hAnsi="Trebuchet MS"/>
          <w:lang w:val="de-DE"/>
        </w:rPr>
        <w:t xml:space="preserve"> ein Sohn </w:t>
      </w:r>
      <w:r w:rsidRPr="00EE1AFA">
        <w:rPr>
          <w:rFonts w:ascii="Trebuchet MS" w:hAnsi="Trebuchet MS"/>
          <w:b/>
          <w:lang w:val="de-DE"/>
        </w:rPr>
        <w:t>A</w:t>
      </w:r>
      <w:r w:rsidRPr="001E5732">
        <w:rPr>
          <w:rFonts w:ascii="Trebuchet MS" w:hAnsi="Trebuchet MS"/>
          <w:lang w:val="de-DE"/>
        </w:rPr>
        <w:t xml:space="preserve">brahams ist. </w:t>
      </w:r>
      <w:r w:rsidRPr="001E5732">
        <w:rPr>
          <w:rFonts w:ascii="Trebuchet MS" w:hAnsi="Trebuchet MS"/>
          <w:vertAlign w:val="superscript"/>
          <w:lang w:val="de-DE"/>
        </w:rPr>
        <w:t>10 </w:t>
      </w:r>
      <w:r w:rsidRPr="001E5732">
        <w:rPr>
          <w:rFonts w:ascii="Trebuchet MS" w:hAnsi="Trebuchet MS"/>
          <w:lang w:val="de-DE"/>
        </w:rPr>
        <w:t>Denn der Sohn des Menschen ist gekommen, das Verlorene zu suchen und zu retten.“</w:t>
      </w:r>
    </w:p>
    <w:p w14:paraId="1E32BDC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0" w:name="_Toc38534800"/>
      <w:r>
        <w:rPr>
          <w:rFonts w:ascii="Trebuchet MS" w:hAnsi="Trebuchet MS" w:cs="Arial"/>
          <w:szCs w:val="24"/>
          <w:lang w:val="de-DE"/>
        </w:rPr>
        <w:t>Gleichnis: Dienern anvertrautes</w:t>
      </w:r>
      <w:r w:rsidRPr="001E5732">
        <w:rPr>
          <w:rFonts w:ascii="Trebuchet MS" w:hAnsi="Trebuchet MS" w:cs="Arial"/>
          <w:szCs w:val="24"/>
          <w:lang w:val="de-DE"/>
        </w:rPr>
        <w:t xml:space="preserve"> Geld (19,11</w:t>
      </w:r>
      <w:r>
        <w:rPr>
          <w:rFonts w:ascii="Trebuchet MS" w:hAnsi="Trebuchet MS" w:cs="Arial"/>
          <w:szCs w:val="24"/>
          <w:lang w:val="de-DE"/>
        </w:rPr>
        <w:t>−</w:t>
      </w:r>
      <w:r w:rsidRPr="001E5732">
        <w:rPr>
          <w:rFonts w:ascii="Trebuchet MS" w:hAnsi="Trebuchet MS" w:cs="Arial"/>
          <w:szCs w:val="24"/>
          <w:lang w:val="de-DE"/>
        </w:rPr>
        <w:t>27)</w:t>
      </w:r>
      <w:bookmarkEnd w:id="410"/>
    </w:p>
    <w:p w14:paraId="1BA86127" w14:textId="77777777" w:rsidR="00C71948" w:rsidRDefault="00C71948" w:rsidP="006374C6">
      <w:pPr>
        <w:pStyle w:val="Randverweis"/>
        <w:framePr w:wrap="around"/>
      </w:pPr>
      <w:r w:rsidRPr="001E5732">
        <w:t>11</w:t>
      </w:r>
      <w:r>
        <w:t>−</w:t>
      </w:r>
      <w:r w:rsidRPr="001E5732">
        <w:t xml:space="preserve">27: </w:t>
      </w:r>
      <w:r w:rsidRPr="009C4609">
        <w:rPr>
          <w:b/>
          <w:w w:val="33"/>
        </w:rPr>
        <w:t>||</w:t>
      </w:r>
    </w:p>
    <w:p w14:paraId="25A3DC6D" w14:textId="77777777" w:rsidR="00C71948" w:rsidRPr="001E5732" w:rsidRDefault="00C71948" w:rsidP="006374C6">
      <w:pPr>
        <w:pStyle w:val="Randverweis"/>
        <w:framePr w:wrap="around"/>
      </w:pPr>
      <w:proofErr w:type="spellStart"/>
      <w:r>
        <w:t>Mt</w:t>
      </w:r>
      <w:proofErr w:type="spellEnd"/>
      <w:r>
        <w:t xml:space="preserve"> 25,</w:t>
      </w:r>
      <w:r w:rsidRPr="001E5732">
        <w:t>14</w:t>
      </w:r>
      <w:r>
        <w:t>−</w:t>
      </w:r>
      <w:r w:rsidRPr="001E5732">
        <w:t>30</w:t>
      </w:r>
    </w:p>
    <w:p w14:paraId="1A4C117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Als sie dies </w:t>
      </w:r>
      <w:r>
        <w:rPr>
          <w:rFonts w:ascii="Trebuchet MS" w:hAnsi="Trebuchet MS"/>
          <w:lang w:val="de-DE"/>
        </w:rPr>
        <w:t>gehört hatten</w:t>
      </w:r>
      <w:r w:rsidRPr="001E5732">
        <w:rPr>
          <w:rFonts w:ascii="Trebuchet MS" w:hAnsi="Trebuchet MS"/>
          <w:lang w:val="de-DE"/>
        </w:rPr>
        <w:t xml:space="preserve">, fügte er </w:t>
      </w:r>
      <w:r>
        <w:rPr>
          <w:rFonts w:ascii="Trebuchet MS" w:hAnsi="Trebuchet MS"/>
          <w:lang w:val="de-DE"/>
        </w:rPr>
        <w:t xml:space="preserve">noch </w:t>
      </w:r>
      <w:r w:rsidRPr="001E5732">
        <w:rPr>
          <w:rFonts w:ascii="Trebuchet MS" w:hAnsi="Trebuchet MS"/>
          <w:lang w:val="de-DE"/>
        </w:rPr>
        <w:t>ein Gleichnis hinzu und sagte, weil er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nahe war und sie meinten, dass sofort das </w:t>
      </w:r>
      <w:r>
        <w:rPr>
          <w:rFonts w:ascii="Trebuchet MS" w:hAnsi="Trebuchet MS"/>
          <w:lang w:val="de-DE"/>
        </w:rPr>
        <w:t>Königtum</w:t>
      </w:r>
      <w:r w:rsidRPr="001E5732">
        <w:rPr>
          <w:rFonts w:ascii="Trebuchet MS" w:hAnsi="Trebuchet MS"/>
          <w:lang w:val="de-DE"/>
        </w:rPr>
        <w:t xml:space="preserve"> Gottes aufscheinen werde</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er sagte also:</w:t>
      </w:r>
    </w:p>
    <w:p w14:paraId="73471A8F"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 xml:space="preserve">„Ein vornehmer Mensch reiste in </w:t>
      </w:r>
      <w:r>
        <w:rPr>
          <w:rFonts w:ascii="Trebuchet MS" w:hAnsi="Trebuchet MS"/>
          <w:lang w:val="de-DE"/>
        </w:rPr>
        <w:t>ein fernes Land, um für sich ein Königtum</w:t>
      </w:r>
      <w:r w:rsidRPr="001E5732">
        <w:rPr>
          <w:rFonts w:ascii="Trebuchet MS" w:hAnsi="Trebuchet MS"/>
          <w:lang w:val="de-DE"/>
        </w:rPr>
        <w:t xml:space="preserve"> zu erlangen und zurückzukehren. </w:t>
      </w:r>
      <w:r w:rsidRPr="001E5732">
        <w:rPr>
          <w:rFonts w:ascii="Trebuchet MS" w:hAnsi="Trebuchet MS"/>
          <w:vertAlign w:val="superscript"/>
          <w:lang w:val="de-DE"/>
        </w:rPr>
        <w:t>13 </w:t>
      </w:r>
      <w:r w:rsidRPr="001E5732">
        <w:rPr>
          <w:rFonts w:ascii="Trebuchet MS" w:hAnsi="Trebuchet MS"/>
          <w:lang w:val="de-DE"/>
        </w:rPr>
        <w:t>Er rief zehn seiner Diener und gab ihnen zehn Minen</w:t>
      </w:r>
      <w:r w:rsidRPr="001E5732">
        <w:rPr>
          <w:rFonts w:ascii="Trebuchet MS" w:hAnsi="Trebuchet MS"/>
          <w:vertAlign w:val="superscript"/>
          <w:lang w:val="de-DE"/>
        </w:rPr>
        <w:footnoteReference w:id="423"/>
      </w:r>
      <w:r w:rsidRPr="001E5732">
        <w:rPr>
          <w:rFonts w:ascii="Trebuchet MS" w:hAnsi="Trebuchet MS"/>
          <w:lang w:val="de-DE"/>
        </w:rPr>
        <w:t xml:space="preserve"> und sagte zu ihnen: </w:t>
      </w:r>
      <w:r>
        <w:rPr>
          <w:rFonts w:ascii="Trebuchet MS" w:hAnsi="Trebuchet MS"/>
          <w:lang w:val="de-DE"/>
        </w:rPr>
        <w:t>‚</w:t>
      </w:r>
      <w:r w:rsidRPr="001E5732">
        <w:rPr>
          <w:rFonts w:ascii="Trebuchet MS" w:hAnsi="Trebuchet MS"/>
          <w:lang w:val="de-DE"/>
        </w:rPr>
        <w:t>Treibt Handel, bis ich komme!</w:t>
      </w:r>
      <w:r>
        <w:rPr>
          <w:rFonts w:ascii="Trebuchet MS" w:hAnsi="Trebuchet MS"/>
          <w:lang w:val="de-DE"/>
        </w:rPr>
        <w:t>’</w:t>
      </w:r>
    </w:p>
    <w:p w14:paraId="09D2C45B"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08768" behindDoc="0" locked="0" layoutInCell="1" allowOverlap="1" wp14:anchorId="40BE858F" wp14:editId="681686BA">
                <wp:simplePos x="0" y="0"/>
                <wp:positionH relativeFrom="column">
                  <wp:posOffset>5024120</wp:posOffset>
                </wp:positionH>
                <wp:positionV relativeFrom="paragraph">
                  <wp:posOffset>-327660</wp:posOffset>
                </wp:positionV>
                <wp:extent cx="842400" cy="295200"/>
                <wp:effectExtent l="0" t="0" r="0" b="0"/>
                <wp:wrapNone/>
                <wp:docPr id="649" name="Textfeld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9D1C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19,14</w:t>
                            </w:r>
                            <w:r>
                              <w:rPr>
                                <w:rFonts w:ascii="Trebuchet MS" w:hAnsi="Trebuchet MS"/>
                                <w:lang w:val="de-DE"/>
                              </w:rPr>
                              <w:t>−</w:t>
                            </w:r>
                            <w:r>
                              <w:rPr>
                                <w:rFonts w:ascii="Trebuchet MS" w:hAnsi="Trebuchet MS" w:cs="Times New Roman"/>
                                <w:i/>
                                <w:iCs/>
                                <w:lang w:val="de-DE"/>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E858F" id="Textfeld 135" o:spid="_x0000_s1158" type="#_x0000_t202" style="position:absolute;left:0;text-align:left;margin-left:395.6pt;margin-top:-25.8pt;width:66.35pt;height:23.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" fillcolor="white [3201]" stroked="f" strokeweight=".5pt">
                <v:textbox>
                  <w:txbxContent>
                    <w:p w14:paraId="43B9D1C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19,14</w:t>
                      </w:r>
                      <w:r>
                        <w:rPr>
                          <w:rFonts w:ascii="Trebuchet MS" w:hAnsi="Trebuchet MS"/>
                          <w:lang w:val="de-DE"/>
                        </w:rPr>
                        <w:t>−</w:t>
                      </w:r>
                      <w:r>
                        <w:rPr>
                          <w:rFonts w:ascii="Trebuchet MS" w:hAnsi="Trebuchet MS" w:cs="Times New Roman"/>
                          <w:i/>
                          <w:iCs/>
                          <w:lang w:val="de-DE"/>
                        </w:rPr>
                        <w:t>40</w:t>
                      </w:r>
                    </w:p>
                  </w:txbxContent>
                </v:textbox>
              </v:shape>
            </w:pict>
          </mc:Fallback>
        </mc:AlternateContent>
      </w:r>
      <w:r w:rsidRPr="001E5732">
        <w:rPr>
          <w:rFonts w:ascii="Trebuchet MS" w:hAnsi="Trebuchet MS"/>
          <w:vertAlign w:val="superscript"/>
          <w:lang w:val="de-DE"/>
        </w:rPr>
        <w:t>14 </w:t>
      </w:r>
      <w:r w:rsidRPr="001E5732">
        <w:rPr>
          <w:rFonts w:ascii="Trebuchet MS" w:hAnsi="Trebuchet MS"/>
          <w:lang w:val="de-DE"/>
        </w:rPr>
        <w:t>Seine Bürger hassten ihn und schickten ihm eine Gesan</w:t>
      </w:r>
      <w:r>
        <w:rPr>
          <w:rFonts w:ascii="Trebuchet MS" w:hAnsi="Trebuchet MS"/>
          <w:lang w:val="de-DE"/>
        </w:rPr>
        <w:t>dtschaft hinterher und sagten: ‚</w:t>
      </w:r>
      <w:r w:rsidRPr="001E5732">
        <w:rPr>
          <w:rFonts w:ascii="Trebuchet MS" w:hAnsi="Trebuchet MS"/>
          <w:lang w:val="de-DE"/>
        </w:rPr>
        <w:t xml:space="preserve">Wir wollen nicht, dass </w:t>
      </w:r>
      <w:r w:rsidRPr="00D66904">
        <w:rPr>
          <w:rFonts w:ascii="Trebuchet MS" w:hAnsi="Trebuchet MS"/>
          <w:i/>
          <w:iCs/>
          <w:lang w:val="de-DE"/>
        </w:rPr>
        <w:t>diese</w:t>
      </w:r>
      <w:r>
        <w:rPr>
          <w:rFonts w:ascii="Trebuchet MS" w:hAnsi="Trebuchet MS"/>
          <w:i/>
          <w:iCs/>
          <w:lang w:val="de-DE"/>
        </w:rPr>
        <w:t xml:space="preserve">r </w:t>
      </w:r>
      <w:r w:rsidRPr="001E5732">
        <w:rPr>
          <w:rFonts w:ascii="Trebuchet MS" w:hAnsi="Trebuchet MS"/>
          <w:lang w:val="de-DE"/>
        </w:rPr>
        <w:t xml:space="preserve">über uns </w:t>
      </w:r>
      <w:r>
        <w:rPr>
          <w:rFonts w:ascii="Trebuchet MS" w:hAnsi="Trebuchet MS"/>
          <w:lang w:val="de-DE"/>
        </w:rPr>
        <w:t xml:space="preserve">König </w:t>
      </w:r>
      <w:r w:rsidRPr="001E5732">
        <w:rPr>
          <w:rFonts w:ascii="Trebuchet MS" w:hAnsi="Trebuchet MS"/>
          <w:lang w:val="de-DE"/>
        </w:rPr>
        <w:t>wird!</w:t>
      </w:r>
      <w:r>
        <w:rPr>
          <w:rFonts w:ascii="Trebuchet MS" w:hAnsi="Trebuchet MS"/>
          <w:lang w:val="de-DE"/>
        </w:rPr>
        <w:t>’</w:t>
      </w:r>
    </w:p>
    <w:p w14:paraId="75C399D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es geschah:</w:t>
      </w:r>
      <w:r>
        <w:rPr>
          <w:rFonts w:ascii="Trebuchet MS" w:hAnsi="Trebuchet MS"/>
          <w:lang w:val="de-DE"/>
        </w:rPr>
        <w:t xml:space="preserve"> Bei seiner Rückkehr hatte er das</w:t>
      </w:r>
      <w:r w:rsidRPr="001E5732">
        <w:rPr>
          <w:rFonts w:ascii="Trebuchet MS" w:hAnsi="Trebuchet MS"/>
          <w:lang w:val="de-DE"/>
        </w:rPr>
        <w:t xml:space="preserve"> König</w:t>
      </w:r>
      <w:r>
        <w:rPr>
          <w:rFonts w:ascii="Trebuchet MS" w:hAnsi="Trebuchet MS"/>
          <w:lang w:val="de-DE"/>
        </w:rPr>
        <w:t>tum</w:t>
      </w:r>
      <w:r w:rsidRPr="001E5732">
        <w:rPr>
          <w:rFonts w:ascii="Trebuchet MS" w:hAnsi="Trebuchet MS"/>
          <w:lang w:val="de-DE"/>
        </w:rPr>
        <w:t xml:space="preserve"> erlangt und sagte, man solle ihm diese Diener rufen, denen er das G</w:t>
      </w:r>
      <w:r>
        <w:rPr>
          <w:rFonts w:ascii="Trebuchet MS" w:hAnsi="Trebuchet MS"/>
          <w:lang w:val="de-DE"/>
        </w:rPr>
        <w:t>eld gegeben hatte, damit er er</w:t>
      </w:r>
      <w:r>
        <w:rPr>
          <w:rFonts w:ascii="Trebuchet MS" w:hAnsi="Trebuchet MS"/>
          <w:lang w:val="de-DE"/>
        </w:rPr>
        <w:softHyphen/>
        <w:t>fahre</w:t>
      </w:r>
      <w:r w:rsidRPr="001E5732">
        <w:rPr>
          <w:rFonts w:ascii="Trebuchet MS" w:hAnsi="Trebuchet MS"/>
          <w:lang w:val="de-DE"/>
        </w:rPr>
        <w:t>, was sie erhandelt h</w:t>
      </w:r>
      <w:r>
        <w:rPr>
          <w:rFonts w:ascii="Trebuchet MS" w:hAnsi="Trebuchet MS"/>
          <w:lang w:val="de-DE"/>
        </w:rPr>
        <w:t>aben</w:t>
      </w:r>
      <w:r w:rsidRPr="001E5732">
        <w:rPr>
          <w:rFonts w:ascii="Trebuchet MS" w:hAnsi="Trebuchet MS"/>
          <w:lang w:val="de-DE"/>
        </w:rPr>
        <w:t>.</w:t>
      </w:r>
    </w:p>
    <w:p w14:paraId="6BF0E10E" w14:textId="77777777" w:rsidR="00C71948" w:rsidRDefault="00C71948" w:rsidP="006374C6">
      <w:pPr>
        <w:pStyle w:val="Randverweis"/>
        <w:framePr w:wrap="around"/>
      </w:pPr>
      <w:r w:rsidRPr="001E5732">
        <w:t>17: 16,10;</w:t>
      </w:r>
    </w:p>
    <w:p w14:paraId="12F6D94A" w14:textId="77777777" w:rsidR="00C71948" w:rsidRDefault="00C71948" w:rsidP="006374C6">
      <w:pPr>
        <w:pStyle w:val="Randverweis"/>
        <w:framePr w:wrap="around"/>
      </w:pPr>
      <w:proofErr w:type="spellStart"/>
      <w:r w:rsidRPr="001E5732">
        <w:t>Mt</w:t>
      </w:r>
      <w:proofErr w:type="spellEnd"/>
      <w:r w:rsidRPr="001E5732">
        <w:t xml:space="preserve"> 24,45</w:t>
      </w:r>
      <w:r>
        <w:t>−</w:t>
      </w:r>
      <w:r w:rsidRPr="001E5732">
        <w:t>47;</w:t>
      </w:r>
    </w:p>
    <w:p w14:paraId="22FAA175" w14:textId="77777777" w:rsidR="00C71948" w:rsidRPr="001E5732" w:rsidRDefault="00C71948" w:rsidP="006374C6">
      <w:pPr>
        <w:pStyle w:val="Randverweis"/>
        <w:framePr w:wrap="around"/>
      </w:pPr>
      <w:r w:rsidRPr="001E5732">
        <w:t>25,</w:t>
      </w:r>
      <w:r>
        <w:t>2</w:t>
      </w:r>
      <w:r w:rsidRPr="001E5732">
        <w:t>1</w:t>
      </w:r>
    </w:p>
    <w:p w14:paraId="0410DA7A"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Der erste kam und sagte: ‚Herr, deine Mine hat zehn Minen dazu </w:t>
      </w:r>
      <w:r>
        <w:rPr>
          <w:rFonts w:ascii="Trebuchet MS" w:hAnsi="Trebuchet MS"/>
          <w:lang w:val="de-DE"/>
        </w:rPr>
        <w:t>e</w:t>
      </w:r>
      <w:r w:rsidRPr="001E5732">
        <w:rPr>
          <w:rFonts w:ascii="Trebuchet MS" w:hAnsi="Trebuchet MS"/>
          <w:lang w:val="de-DE"/>
        </w:rPr>
        <w:t>rarbeitet.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Und er sagte ihm: ‚Wohlan, guter Diener: Weil du beim Geringsten </w:t>
      </w:r>
      <w:r>
        <w:rPr>
          <w:rFonts w:ascii="Trebuchet MS" w:hAnsi="Trebuchet MS"/>
          <w:lang w:val="de-DE"/>
        </w:rPr>
        <w:t>verlässlich</w:t>
      </w:r>
      <w:r w:rsidRPr="001E5732">
        <w:rPr>
          <w:rFonts w:ascii="Trebuchet MS" w:hAnsi="Trebuchet MS"/>
          <w:lang w:val="de-DE"/>
        </w:rPr>
        <w:t xml:space="preserve"> warst, </w:t>
      </w:r>
      <w:r>
        <w:rPr>
          <w:rFonts w:ascii="Trebuchet MS" w:hAnsi="Trebuchet MS"/>
          <w:lang w:val="de-DE"/>
        </w:rPr>
        <w:t>sei der Vollmacht hat</w:t>
      </w:r>
      <w:r w:rsidRPr="001E5732">
        <w:rPr>
          <w:rFonts w:ascii="Trebuchet MS" w:hAnsi="Trebuchet MS"/>
          <w:lang w:val="de-DE"/>
        </w:rPr>
        <w:t xml:space="preserve"> über zehn Städte!</w:t>
      </w:r>
      <w:r>
        <w:rPr>
          <w:rFonts w:ascii="Trebuchet MS" w:hAnsi="Trebuchet MS"/>
          <w:lang w:val="de-DE"/>
        </w:rPr>
        <w:t>‛</w:t>
      </w:r>
    </w:p>
    <w:p w14:paraId="159A2D0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es kam der zweite und sagte: ‚Deine Mine, Herr, hat fünf Minen gemacht.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Er sa</w:t>
      </w:r>
      <w:r>
        <w:rPr>
          <w:rFonts w:ascii="Trebuchet MS" w:hAnsi="Trebuchet MS"/>
          <w:lang w:val="de-DE"/>
        </w:rPr>
        <w:t xml:space="preserve">gte auch diesem: ‚Auch </w:t>
      </w:r>
      <w:r w:rsidRPr="009C11B8">
        <w:rPr>
          <w:rFonts w:ascii="Trebuchet MS" w:hAnsi="Trebuchet MS"/>
          <w:i/>
          <w:iCs/>
          <w:lang w:val="de-DE"/>
        </w:rPr>
        <w:t>du</w:t>
      </w:r>
      <w:r>
        <w:rPr>
          <w:rFonts w:ascii="Trebuchet MS" w:hAnsi="Trebuchet MS"/>
          <w:lang w:val="de-DE"/>
        </w:rPr>
        <w:t xml:space="preserve"> sei über fünf Städten</w:t>
      </w:r>
      <w:r w:rsidRPr="001E5732">
        <w:rPr>
          <w:rFonts w:ascii="Trebuchet MS" w:hAnsi="Trebuchet MS"/>
          <w:lang w:val="de-DE"/>
        </w:rPr>
        <w:t>!</w:t>
      </w:r>
      <w:r>
        <w:rPr>
          <w:rFonts w:ascii="Trebuchet MS" w:hAnsi="Trebuchet MS"/>
          <w:lang w:val="de-DE"/>
        </w:rPr>
        <w:t>‛</w:t>
      </w:r>
    </w:p>
    <w:p w14:paraId="56BEFE13" w14:textId="77777777" w:rsidR="00C71948" w:rsidRDefault="00C71948" w:rsidP="006374C6">
      <w:pPr>
        <w:pStyle w:val="Randverweis"/>
        <w:framePr w:wrap="around"/>
      </w:pPr>
      <w:r w:rsidRPr="001E5732">
        <w:t>26: 8,18;</w:t>
      </w:r>
    </w:p>
    <w:p w14:paraId="7825FB23" w14:textId="77777777" w:rsidR="00C71948" w:rsidRDefault="00C71948" w:rsidP="006374C6">
      <w:pPr>
        <w:pStyle w:val="Randverweis"/>
        <w:framePr w:wrap="around"/>
      </w:pPr>
      <w:proofErr w:type="spellStart"/>
      <w:r w:rsidRPr="001E5732">
        <w:t>Mt</w:t>
      </w:r>
      <w:proofErr w:type="spellEnd"/>
      <w:r w:rsidRPr="001E5732">
        <w:t xml:space="preserve"> 13,12;</w:t>
      </w:r>
    </w:p>
    <w:p w14:paraId="64205E8E" w14:textId="77777777" w:rsidR="00C71948" w:rsidRPr="001E5732" w:rsidRDefault="00C71948" w:rsidP="006374C6">
      <w:pPr>
        <w:pStyle w:val="Randverweis"/>
        <w:framePr w:wrap="around"/>
      </w:pPr>
      <w:r w:rsidRPr="001E5732">
        <w:t>Mk 4,25</w:t>
      </w:r>
    </w:p>
    <w:p w14:paraId="48D85CB4" w14:textId="51E2B828"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der andere kam und sagte: ‚</w:t>
      </w:r>
      <w:r>
        <w:rPr>
          <w:rFonts w:ascii="Trebuchet MS" w:hAnsi="Trebuchet MS"/>
          <w:lang w:val="de-DE"/>
        </w:rPr>
        <w:t>Herr, s</w:t>
      </w:r>
      <w:r w:rsidRPr="001E5732">
        <w:rPr>
          <w:rFonts w:ascii="Trebuchet MS" w:hAnsi="Trebuchet MS"/>
          <w:lang w:val="de-DE"/>
        </w:rPr>
        <w:t>iehe</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D</w:t>
      </w:r>
      <w:r w:rsidRPr="001E5732">
        <w:rPr>
          <w:rFonts w:ascii="Trebuchet MS" w:hAnsi="Trebuchet MS"/>
          <w:lang w:val="de-DE"/>
        </w:rPr>
        <w:t>eine Mine, die ich in einem Schweißtuch aufbewahrt gehalten habe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Denn ich fürchtete dich, weil du ein stren</w:t>
      </w:r>
      <w:r>
        <w:rPr>
          <w:rFonts w:ascii="Trebuchet MS" w:hAnsi="Trebuchet MS"/>
          <w:lang w:val="de-DE"/>
        </w:rPr>
        <w:softHyphen/>
      </w:r>
      <w:r w:rsidRPr="001E5732">
        <w:rPr>
          <w:rFonts w:ascii="Trebuchet MS" w:hAnsi="Trebuchet MS"/>
          <w:lang w:val="de-DE"/>
        </w:rPr>
        <w:t>ger Mensch bist: Du nimmst, was du nicht eingesetzt hast, und erntest, was du nicht gesät hast.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Er sagt ihm: ‚Aus deinem Mund werde ich dich richten, schlechter Diener</w:t>
      </w:r>
      <w:r>
        <w:rPr>
          <w:rFonts w:ascii="Trebuchet MS" w:hAnsi="Trebuchet MS"/>
          <w:lang w:val="de-DE"/>
        </w:rPr>
        <w:t>!</w:t>
      </w:r>
      <w:r w:rsidRPr="001E5732">
        <w:rPr>
          <w:rFonts w:ascii="Trebuchet MS" w:hAnsi="Trebuchet MS"/>
          <w:lang w:val="de-DE"/>
        </w:rPr>
        <w:t xml:space="preserve"> Du wusstest</w:t>
      </w:r>
      <w:r>
        <w:rPr>
          <w:rFonts w:ascii="Trebuchet MS" w:hAnsi="Trebuchet MS"/>
          <w:lang w:val="de-DE"/>
        </w:rPr>
        <w:t>:</w:t>
      </w:r>
      <w:r w:rsidRPr="001E5732">
        <w:rPr>
          <w:rFonts w:ascii="Trebuchet MS" w:hAnsi="Trebuchet MS"/>
          <w:lang w:val="de-DE"/>
        </w:rPr>
        <w:t xml:space="preserve"> </w:t>
      </w:r>
      <w:r>
        <w:rPr>
          <w:rFonts w:ascii="Trebuchet MS" w:hAnsi="Trebuchet MS"/>
          <w:i/>
          <w:lang w:val="de-DE"/>
        </w:rPr>
        <w:t>I</w:t>
      </w:r>
      <w:r w:rsidRPr="001E5732">
        <w:rPr>
          <w:rFonts w:ascii="Trebuchet MS" w:hAnsi="Trebuchet MS"/>
          <w:i/>
          <w:lang w:val="de-DE"/>
        </w:rPr>
        <w:t>ch</w:t>
      </w:r>
      <w:r w:rsidRPr="001E5732">
        <w:rPr>
          <w:rFonts w:ascii="Trebuchet MS" w:hAnsi="Trebuchet MS"/>
          <w:lang w:val="de-DE"/>
        </w:rPr>
        <w:t xml:space="preserve"> </w:t>
      </w:r>
      <w:r>
        <w:rPr>
          <w:rFonts w:ascii="Trebuchet MS" w:hAnsi="Trebuchet MS"/>
          <w:lang w:val="de-DE"/>
        </w:rPr>
        <w:t>bin ein strenger Mensch</w:t>
      </w:r>
      <w:r w:rsidRPr="001E5732">
        <w:rPr>
          <w:rFonts w:ascii="Trebuchet MS" w:hAnsi="Trebuchet MS"/>
          <w:lang w:val="de-DE"/>
        </w:rPr>
        <w:t xml:space="preserve">. Ich nehme, was ich nicht eingesetzt habe, und ernte, was ich nicht gesät habe. </w:t>
      </w:r>
      <w:r w:rsidRPr="001E5732">
        <w:rPr>
          <w:rFonts w:ascii="Trebuchet MS" w:hAnsi="Trebuchet MS"/>
          <w:vertAlign w:val="superscript"/>
          <w:lang w:val="de-DE"/>
        </w:rPr>
        <w:t>23 </w:t>
      </w:r>
      <w:r w:rsidRPr="001E5732">
        <w:rPr>
          <w:rFonts w:ascii="Trebuchet MS" w:hAnsi="Trebuchet MS"/>
          <w:lang w:val="de-DE"/>
        </w:rPr>
        <w:t xml:space="preserve">Und weswegen hast du das Geld nicht auf </w:t>
      </w:r>
      <w:r w:rsidR="00090F29">
        <w:rPr>
          <w:rFonts w:ascii="Trebuchet MS" w:hAnsi="Trebuchet MS"/>
          <w:lang w:val="de-DE"/>
        </w:rPr>
        <w:t>Bank</w:t>
      </w:r>
      <w:r w:rsidR="00665804">
        <w:rPr>
          <w:rFonts w:ascii="Trebuchet MS" w:hAnsi="Trebuchet MS"/>
          <w:lang w:val="de-DE"/>
        </w:rPr>
        <w:t xml:space="preserve"> g</w:t>
      </w:r>
      <w:r w:rsidR="00090F29">
        <w:rPr>
          <w:rFonts w:ascii="Trebuchet MS" w:hAnsi="Trebuchet MS"/>
          <w:lang w:val="de-DE"/>
        </w:rPr>
        <w:t>egeben?</w:t>
      </w:r>
      <w:r w:rsidRPr="001E5732">
        <w:rPr>
          <w:rFonts w:ascii="Trebuchet MS" w:hAnsi="Trebuchet MS"/>
          <w:lang w:val="de-DE"/>
        </w:rPr>
        <w:t xml:space="preserve"> Und </w:t>
      </w:r>
      <w:r w:rsidRPr="001E5732">
        <w:rPr>
          <w:rFonts w:ascii="Trebuchet MS" w:hAnsi="Trebuchet MS"/>
          <w:i/>
          <w:lang w:val="de-DE"/>
        </w:rPr>
        <w:t>ich</w:t>
      </w:r>
      <w:r w:rsidRPr="001E5732">
        <w:rPr>
          <w:rFonts w:ascii="Trebuchet MS" w:hAnsi="Trebuchet MS"/>
          <w:lang w:val="de-DE"/>
        </w:rPr>
        <w:t xml:space="preserve"> wäre gekommen und hätte es mit Zinsen abgehoben.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Und zu den Umstehenden sagte er: ‚Nehmt die Mine von ihm und gebt sie dem, der die zehn Minen hat!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Und sie sagten ihm: ‚Herr, er </w:t>
      </w:r>
      <w:r w:rsidRPr="00CF4023">
        <w:rPr>
          <w:rFonts w:ascii="Trebuchet MS" w:hAnsi="Trebuchet MS"/>
          <w:i/>
          <w:lang w:val="de-DE"/>
        </w:rPr>
        <w:t>hat</w:t>
      </w:r>
      <w:r w:rsidRPr="001E5732">
        <w:rPr>
          <w:rFonts w:ascii="Trebuchet MS" w:hAnsi="Trebuchet MS"/>
          <w:lang w:val="de-DE"/>
        </w:rPr>
        <w:t xml:space="preserve"> zehn Minen.</w:t>
      </w:r>
      <w:r>
        <w:rPr>
          <w:rFonts w:ascii="Trebuchet MS" w:hAnsi="Trebuchet MS"/>
          <w:lang w:val="de-DE"/>
        </w:rPr>
        <w:t xml:space="preserve">‛ </w:t>
      </w:r>
      <w:r w:rsidRPr="00176D77">
        <w:rPr>
          <w:rFonts w:ascii="Trebuchet MS" w:hAnsi="Trebuchet MS"/>
          <w:vertAlign w:val="superscript"/>
          <w:lang w:val="de-DE"/>
        </w:rPr>
        <w:t>26 </w:t>
      </w:r>
      <w:r w:rsidRPr="00176D77">
        <w:rPr>
          <w:rFonts w:ascii="Trebuchet MS" w:hAnsi="Trebuchet MS"/>
          <w:lang w:val="de-DE"/>
        </w:rPr>
        <w:t>‚</w:t>
      </w:r>
      <w:r w:rsidRPr="001E5732">
        <w:rPr>
          <w:rFonts w:ascii="Trebuchet MS" w:hAnsi="Trebuchet MS"/>
          <w:lang w:val="de-DE"/>
        </w:rPr>
        <w:t xml:space="preserve">Ich sage euch: Jedem, der hat, wird gegeben werden; von dem aber, der nicht hat, wird auch das, was er hat, genommen werden. </w:t>
      </w:r>
      <w:r w:rsidRPr="001E5732">
        <w:rPr>
          <w:rFonts w:ascii="Trebuchet MS" w:hAnsi="Trebuchet MS"/>
          <w:vertAlign w:val="superscript"/>
          <w:lang w:val="de-DE"/>
        </w:rPr>
        <w:t>27</w:t>
      </w:r>
      <w:r>
        <w:rPr>
          <w:rFonts w:ascii="Trebuchet MS" w:hAnsi="Trebuchet MS"/>
          <w:vertAlign w:val="superscript"/>
          <w:lang w:val="de-DE"/>
        </w:rPr>
        <w:t> </w:t>
      </w:r>
      <w:r w:rsidRPr="00443367">
        <w:rPr>
          <w:rFonts w:ascii="Trebuchet MS" w:hAnsi="Trebuchet MS"/>
          <w:lang w:val="de-DE"/>
        </w:rPr>
        <w:t xml:space="preserve">Doch </w:t>
      </w:r>
      <w:r>
        <w:rPr>
          <w:rFonts w:ascii="Trebuchet MS" w:hAnsi="Trebuchet MS"/>
          <w:lang w:val="de-DE"/>
        </w:rPr>
        <w:t>d</w:t>
      </w:r>
      <w:r w:rsidRPr="001E5732">
        <w:rPr>
          <w:rFonts w:ascii="Trebuchet MS" w:hAnsi="Trebuchet MS"/>
          <w:lang w:val="de-DE"/>
        </w:rPr>
        <w:t>iese meine Feinde, die nicht wollten, dass ich über sie König werde, bringt her und macht sie vor mir nieder!</w:t>
      </w:r>
      <w:r>
        <w:rPr>
          <w:rFonts w:ascii="Trebuchet MS" w:hAnsi="Trebuchet MS"/>
          <w:lang w:val="de-DE"/>
        </w:rPr>
        <w:t>‛</w:t>
      </w:r>
      <w:r w:rsidRPr="001E5732">
        <w:rPr>
          <w:rFonts w:ascii="Trebuchet MS" w:hAnsi="Trebuchet MS"/>
          <w:lang w:val="de-DE"/>
        </w:rPr>
        <w:t>“</w:t>
      </w:r>
    </w:p>
    <w:p w14:paraId="2F694D8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1" w:name="_Toc38534801"/>
      <w:r>
        <w:rPr>
          <w:rFonts w:ascii="Trebuchet MS" w:hAnsi="Trebuchet MS" w:cs="Arial"/>
          <w:szCs w:val="24"/>
          <w:lang w:val="de-DE"/>
        </w:rPr>
        <w:t xml:space="preserve">Einzug in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Pr>
          <w:rFonts w:ascii="Trebuchet MS" w:hAnsi="Trebuchet MS" w:cs="Arial"/>
          <w:szCs w:val="24"/>
          <w:lang w:val="de-DE"/>
        </w:rPr>
        <w:t xml:space="preserve"> </w:t>
      </w:r>
      <w:r w:rsidRPr="001E5732">
        <w:rPr>
          <w:rFonts w:ascii="Trebuchet MS" w:hAnsi="Trebuchet MS" w:cs="Arial"/>
          <w:szCs w:val="24"/>
          <w:lang w:val="de-DE"/>
        </w:rPr>
        <w:t>(19,28</w:t>
      </w:r>
      <w:r>
        <w:rPr>
          <w:rFonts w:ascii="Trebuchet MS" w:hAnsi="Trebuchet MS" w:cs="Arial"/>
          <w:szCs w:val="24"/>
          <w:lang w:val="de-DE"/>
        </w:rPr>
        <w:t>−</w:t>
      </w:r>
      <w:r w:rsidRPr="001E5732">
        <w:rPr>
          <w:rFonts w:ascii="Trebuchet MS" w:hAnsi="Trebuchet MS" w:cs="Arial"/>
          <w:szCs w:val="24"/>
          <w:lang w:val="de-DE"/>
        </w:rPr>
        <w:t>40)</w:t>
      </w:r>
      <w:bookmarkEnd w:id="411"/>
    </w:p>
    <w:p w14:paraId="75D09367" w14:textId="77777777" w:rsidR="00C71948" w:rsidRDefault="00C71948" w:rsidP="006374C6">
      <w:pPr>
        <w:pStyle w:val="Randverweis"/>
        <w:framePr w:wrap="around"/>
      </w:pPr>
      <w:r w:rsidRPr="001E5732">
        <w:t>28</w:t>
      </w:r>
      <w:r>
        <w:t>−</w:t>
      </w:r>
      <w:r w:rsidRPr="001E5732">
        <w:t xml:space="preserve">40: </w:t>
      </w:r>
      <w:r w:rsidRPr="009C4609">
        <w:rPr>
          <w:b/>
          <w:w w:val="33"/>
        </w:rPr>
        <w:t>||</w:t>
      </w:r>
    </w:p>
    <w:p w14:paraId="5DB3C250" w14:textId="77777777" w:rsidR="00C71948" w:rsidRDefault="00C71948" w:rsidP="006374C6">
      <w:pPr>
        <w:pStyle w:val="Randverweis"/>
        <w:framePr w:wrap="around"/>
      </w:pPr>
      <w:proofErr w:type="spellStart"/>
      <w:r w:rsidRPr="001E5732">
        <w:t>Mt</w:t>
      </w:r>
      <w:proofErr w:type="spellEnd"/>
      <w:r w:rsidRPr="001E5732">
        <w:t xml:space="preserve"> 21,1</w:t>
      </w:r>
      <w:r>
        <w:t>−</w:t>
      </w:r>
      <w:r w:rsidRPr="001E5732">
        <w:t>9;</w:t>
      </w:r>
    </w:p>
    <w:p w14:paraId="5432667B" w14:textId="77777777" w:rsidR="00C71948" w:rsidRDefault="00C71948" w:rsidP="006374C6">
      <w:pPr>
        <w:pStyle w:val="Randverweis"/>
        <w:framePr w:wrap="around"/>
      </w:pPr>
      <w:r w:rsidRPr="001E5732">
        <w:t>Mk 11,1</w:t>
      </w:r>
      <w:r>
        <w:t>−</w:t>
      </w:r>
      <w:r w:rsidRPr="001E5732">
        <w:t>10;</w:t>
      </w:r>
    </w:p>
    <w:p w14:paraId="2C925A58" w14:textId="77777777" w:rsidR="00C71948" w:rsidRPr="001E5732" w:rsidRDefault="00C71948" w:rsidP="006374C6">
      <w:pPr>
        <w:pStyle w:val="Randverweis"/>
        <w:framePr w:wrap="around"/>
      </w:pPr>
      <w:proofErr w:type="spellStart"/>
      <w:r w:rsidRPr="001E5732">
        <w:t>Joh</w:t>
      </w:r>
      <w:proofErr w:type="spellEnd"/>
      <w:r w:rsidRPr="001E5732">
        <w:t xml:space="preserve"> 12,12</w:t>
      </w:r>
      <w:r>
        <w:t>−</w:t>
      </w:r>
      <w:r w:rsidRPr="001E5732">
        <w:t>19</w:t>
      </w:r>
    </w:p>
    <w:p w14:paraId="05A0BDC3" w14:textId="10FB1FCA"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Und als er dies gesagt hatte, zog er voran und ging hinauf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 xml:space="preserve">Und es geschah: </w:t>
      </w:r>
      <w:r>
        <w:rPr>
          <w:rFonts w:ascii="Trebuchet MS" w:hAnsi="Trebuchet MS"/>
          <w:lang w:val="de-DE"/>
        </w:rPr>
        <w:t xml:space="preserve">Wie er sich </w:t>
      </w:r>
      <w:proofErr w:type="spellStart"/>
      <w:r w:rsidRPr="001E5732">
        <w:rPr>
          <w:rFonts w:ascii="Trebuchet MS" w:hAnsi="Trebuchet MS"/>
          <w:lang w:val="de-DE"/>
        </w:rPr>
        <w:t>B</w:t>
      </w:r>
      <w:r w:rsidRPr="004E1587">
        <w:rPr>
          <w:rFonts w:ascii="Trebuchet MS" w:hAnsi="Trebuchet MS"/>
          <w:b/>
          <w:lang w:val="de-DE"/>
        </w:rPr>
        <w:t>e</w:t>
      </w:r>
      <w:r w:rsidRPr="001E5732">
        <w:rPr>
          <w:rFonts w:ascii="Trebuchet MS" w:hAnsi="Trebuchet MS"/>
          <w:lang w:val="de-DE"/>
        </w:rPr>
        <w:t>tfage</w:t>
      </w:r>
      <w:proofErr w:type="spellEnd"/>
      <w:r w:rsidRPr="001E5732">
        <w:rPr>
          <w:rFonts w:ascii="Trebuchet MS" w:hAnsi="Trebuchet MS"/>
          <w:lang w:val="de-DE"/>
        </w:rPr>
        <w:t xml:space="preserve"> und Bet</w:t>
      </w:r>
      <w:r w:rsidRPr="004E1587">
        <w:rPr>
          <w:rFonts w:ascii="Trebuchet MS" w:hAnsi="Trebuchet MS"/>
          <w:b/>
          <w:lang w:val="de-DE"/>
        </w:rPr>
        <w:t>a</w:t>
      </w:r>
      <w:r w:rsidRPr="001E5732">
        <w:rPr>
          <w:rFonts w:ascii="Trebuchet MS" w:hAnsi="Trebuchet MS"/>
          <w:lang w:val="de-DE"/>
        </w:rPr>
        <w:t>nien</w:t>
      </w:r>
      <w:r>
        <w:rPr>
          <w:rFonts w:ascii="Trebuchet MS" w:hAnsi="Trebuchet MS"/>
          <w:lang w:val="de-DE"/>
        </w:rPr>
        <w:t xml:space="preserve"> näherte zum </w:t>
      </w:r>
      <w:r w:rsidRPr="001E5732">
        <w:rPr>
          <w:rFonts w:ascii="Trebuchet MS" w:hAnsi="Trebuchet MS"/>
          <w:lang w:val="de-DE"/>
        </w:rPr>
        <w:t>Berg</w:t>
      </w:r>
      <w:r>
        <w:rPr>
          <w:rFonts w:ascii="Trebuchet MS" w:hAnsi="Trebuchet MS"/>
          <w:lang w:val="de-DE"/>
        </w:rPr>
        <w:t xml:space="preserve"> hin,</w:t>
      </w:r>
      <w:r w:rsidRPr="001E5732">
        <w:rPr>
          <w:rFonts w:ascii="Trebuchet MS" w:hAnsi="Trebuchet MS"/>
          <w:lang w:val="de-DE"/>
        </w:rPr>
        <w:t xml:space="preserve"> der </w:t>
      </w:r>
      <w:r>
        <w:rPr>
          <w:rFonts w:ascii="Trebuchet MS" w:hAnsi="Trebuchet MS"/>
          <w:lang w:val="de-DE"/>
        </w:rPr>
        <w:t>„</w:t>
      </w:r>
      <w:r w:rsidRPr="001E5732">
        <w:rPr>
          <w:rFonts w:ascii="Trebuchet MS" w:hAnsi="Trebuchet MS"/>
          <w:lang w:val="de-DE"/>
        </w:rPr>
        <w:t>Öl</w:t>
      </w:r>
      <w:r>
        <w:rPr>
          <w:rFonts w:ascii="Trebuchet MS" w:hAnsi="Trebuchet MS"/>
          <w:lang w:val="de-DE"/>
        </w:rPr>
        <w:t xml:space="preserve">berg“ heißt, </w:t>
      </w:r>
      <w:r w:rsidRPr="001E5732">
        <w:rPr>
          <w:rFonts w:ascii="Trebuchet MS" w:hAnsi="Trebuchet MS"/>
          <w:lang w:val="de-DE"/>
        </w:rPr>
        <w:t xml:space="preserve">sandte er zwei der Jünger aus </w:t>
      </w:r>
      <w:r w:rsidRPr="001E5732">
        <w:rPr>
          <w:rFonts w:ascii="Trebuchet MS" w:hAnsi="Trebuchet MS"/>
          <w:vertAlign w:val="superscript"/>
          <w:lang w:val="de-DE"/>
        </w:rPr>
        <w:t>30 </w:t>
      </w:r>
      <w:r w:rsidRPr="001E5732">
        <w:rPr>
          <w:rFonts w:ascii="Trebuchet MS" w:hAnsi="Trebuchet MS"/>
          <w:lang w:val="de-DE"/>
        </w:rPr>
        <w:t>und sagte: „</w:t>
      </w:r>
      <w:r>
        <w:rPr>
          <w:rFonts w:ascii="Trebuchet MS" w:hAnsi="Trebuchet MS"/>
          <w:lang w:val="de-DE"/>
        </w:rPr>
        <w:t>Geht los</w:t>
      </w:r>
      <w:r w:rsidRPr="001E5732">
        <w:rPr>
          <w:rFonts w:ascii="Trebuchet MS" w:hAnsi="Trebuchet MS"/>
          <w:lang w:val="de-DE"/>
        </w:rPr>
        <w:t xml:space="preserve"> in das Dorf gegenüber! Wenn ihr in es </w:t>
      </w:r>
      <w:r>
        <w:rPr>
          <w:rFonts w:ascii="Trebuchet MS" w:hAnsi="Trebuchet MS"/>
          <w:lang w:val="de-DE"/>
        </w:rPr>
        <w:t>hineinkommt</w:t>
      </w:r>
      <w:r w:rsidRPr="001E5732">
        <w:rPr>
          <w:rFonts w:ascii="Trebuchet MS" w:hAnsi="Trebuchet MS"/>
          <w:lang w:val="de-DE"/>
        </w:rPr>
        <w:t xml:space="preserve">, werdet ihr ein </w:t>
      </w:r>
      <w:r w:rsidR="00060F25">
        <w:rPr>
          <w:rFonts w:ascii="Trebuchet MS" w:hAnsi="Trebuchet MS"/>
          <w:lang w:val="de-DE"/>
        </w:rPr>
        <w:t>Foh</w:t>
      </w:r>
      <w:r w:rsidRPr="001E5732">
        <w:rPr>
          <w:rFonts w:ascii="Trebuchet MS" w:hAnsi="Trebuchet MS"/>
          <w:lang w:val="de-DE"/>
        </w:rPr>
        <w:t xml:space="preserve">len angebunden finden, auf das sich noch kein Mensch je gesetzt hat, und bindet es los und bringt es! </w:t>
      </w:r>
      <w:r w:rsidRPr="001E5732">
        <w:rPr>
          <w:rFonts w:ascii="Trebuchet MS" w:hAnsi="Trebuchet MS"/>
          <w:vertAlign w:val="superscript"/>
          <w:lang w:val="de-DE"/>
        </w:rPr>
        <w:t>31 </w:t>
      </w:r>
      <w:r w:rsidRPr="001E5732">
        <w:rPr>
          <w:rFonts w:ascii="Trebuchet MS" w:hAnsi="Trebuchet MS"/>
          <w:lang w:val="de-DE"/>
        </w:rPr>
        <w:t>Und wenn euch jemand fragt:</w:t>
      </w:r>
      <w:r w:rsidR="00075686">
        <w:rPr>
          <w:rFonts w:ascii="Trebuchet MS" w:hAnsi="Trebuchet MS"/>
          <w:lang w:val="de-DE"/>
        </w:rPr>
        <w:t xml:space="preserve"> Weswegen </w:t>
      </w:r>
      <w:r w:rsidRPr="001E5732">
        <w:rPr>
          <w:rFonts w:ascii="Trebuchet MS" w:hAnsi="Trebuchet MS"/>
          <w:lang w:val="de-DE"/>
        </w:rPr>
        <w:t xml:space="preserve">bindet ihr los?, </w:t>
      </w:r>
      <w:r>
        <w:rPr>
          <w:rFonts w:ascii="Trebuchet MS" w:hAnsi="Trebuchet MS"/>
          <w:lang w:val="de-DE"/>
        </w:rPr>
        <w:t xml:space="preserve">sollt </w:t>
      </w:r>
      <w:r w:rsidRPr="001E5732">
        <w:rPr>
          <w:rFonts w:ascii="Trebuchet MS" w:hAnsi="Trebuchet MS"/>
          <w:lang w:val="de-DE"/>
        </w:rPr>
        <w:t>ihr so s</w:t>
      </w:r>
      <w:r>
        <w:rPr>
          <w:rFonts w:ascii="Trebuchet MS" w:hAnsi="Trebuchet MS"/>
          <w:lang w:val="de-DE"/>
        </w:rPr>
        <w:t>agen</w:t>
      </w:r>
      <w:r w:rsidRPr="001E5732">
        <w:rPr>
          <w:rFonts w:ascii="Trebuchet MS" w:hAnsi="Trebuchet MS"/>
          <w:lang w:val="de-DE"/>
        </w:rPr>
        <w:t xml:space="preserve">: Der Herr braucht es.“ </w:t>
      </w:r>
      <w:r w:rsidRPr="001E5732">
        <w:rPr>
          <w:rFonts w:ascii="Trebuchet MS" w:hAnsi="Trebuchet MS"/>
          <w:vertAlign w:val="superscript"/>
          <w:lang w:val="de-DE"/>
        </w:rPr>
        <w:t>32 </w:t>
      </w:r>
      <w:r w:rsidRPr="001E5732">
        <w:rPr>
          <w:rFonts w:ascii="Trebuchet MS" w:hAnsi="Trebuchet MS"/>
          <w:lang w:val="de-DE"/>
        </w:rPr>
        <w:t xml:space="preserve">Die Abgesandten gingen hin und fanden, wie er ihnen gesagt hatte. </w:t>
      </w:r>
      <w:r w:rsidRPr="001E5732">
        <w:rPr>
          <w:rFonts w:ascii="Trebuchet MS" w:hAnsi="Trebuchet MS"/>
          <w:vertAlign w:val="superscript"/>
          <w:lang w:val="de-DE"/>
        </w:rPr>
        <w:t>33 </w:t>
      </w:r>
      <w:r w:rsidRPr="001E5732">
        <w:rPr>
          <w:rFonts w:ascii="Trebuchet MS" w:hAnsi="Trebuchet MS"/>
          <w:lang w:val="de-DE"/>
        </w:rPr>
        <w:t>Als sie das F</w:t>
      </w:r>
      <w:r w:rsidR="00A41BCB">
        <w:rPr>
          <w:rFonts w:ascii="Trebuchet MS" w:hAnsi="Trebuchet MS"/>
          <w:lang w:val="de-DE"/>
        </w:rPr>
        <w:t>oh</w:t>
      </w:r>
      <w:r w:rsidRPr="001E5732">
        <w:rPr>
          <w:rFonts w:ascii="Trebuchet MS" w:hAnsi="Trebuchet MS"/>
          <w:lang w:val="de-DE"/>
        </w:rPr>
        <w:t>len losbanden, sagten seine Herren zu ihnen: „</w:t>
      </w:r>
      <w:r w:rsidR="00075686">
        <w:rPr>
          <w:rFonts w:ascii="Trebuchet MS" w:hAnsi="Trebuchet MS"/>
          <w:lang w:val="de-DE"/>
        </w:rPr>
        <w:t xml:space="preserve">Was </w:t>
      </w:r>
      <w:r w:rsidRPr="001E5732">
        <w:rPr>
          <w:rFonts w:ascii="Trebuchet MS" w:hAnsi="Trebuchet MS"/>
          <w:lang w:val="de-DE"/>
        </w:rPr>
        <w:t>bindet ihr das F</w:t>
      </w:r>
      <w:r w:rsidR="00060F25">
        <w:rPr>
          <w:rFonts w:ascii="Trebuchet MS" w:hAnsi="Trebuchet MS"/>
          <w:lang w:val="de-DE"/>
        </w:rPr>
        <w:t>oh</w:t>
      </w:r>
      <w:r w:rsidRPr="001E5732">
        <w:rPr>
          <w:rFonts w:ascii="Trebuchet MS" w:hAnsi="Trebuchet MS"/>
          <w:lang w:val="de-DE"/>
        </w:rPr>
        <w:t xml:space="preserve">len los?“ </w:t>
      </w:r>
      <w:r w:rsidRPr="001E5732">
        <w:rPr>
          <w:rFonts w:ascii="Trebuchet MS" w:hAnsi="Trebuchet MS"/>
          <w:vertAlign w:val="superscript"/>
          <w:lang w:val="de-DE"/>
        </w:rPr>
        <w:t>34 </w:t>
      </w:r>
      <w:r w:rsidRPr="001E5732">
        <w:rPr>
          <w:rFonts w:ascii="Trebuchet MS" w:hAnsi="Trebuchet MS"/>
          <w:lang w:val="de-DE"/>
        </w:rPr>
        <w:t>Sie sagten: „Der Herr braucht es.“</w:t>
      </w:r>
      <w:r w:rsidRPr="0073242C">
        <w:rPr>
          <w:rFonts w:ascii="Trebuchet MS" w:hAnsi="Trebuchet MS"/>
          <w:lang w:val="de-DE"/>
        </w:rPr>
        <w:t xml:space="preserve"> </w:t>
      </w:r>
      <w:r w:rsidRPr="00DD2EB7">
        <w:rPr>
          <w:rFonts w:ascii="Trebuchet MS" w:hAnsi="Trebuchet MS"/>
          <w:vertAlign w:val="superscript"/>
          <w:lang w:val="de-DE"/>
        </w:rPr>
        <w:t>35</w:t>
      </w:r>
      <w:r w:rsidRPr="001E5732">
        <w:rPr>
          <w:rFonts w:ascii="Trebuchet MS" w:hAnsi="Trebuchet MS"/>
          <w:vertAlign w:val="superscript"/>
          <w:lang w:val="de-DE"/>
        </w:rPr>
        <w:t> </w:t>
      </w:r>
      <w:r w:rsidRPr="001E5732">
        <w:rPr>
          <w:rFonts w:ascii="Trebuchet MS" w:hAnsi="Trebuchet MS"/>
          <w:lang w:val="de-DE"/>
        </w:rPr>
        <w:t>Und sie führten es zu Jesus und warfen ihre Kleider auf das F</w:t>
      </w:r>
      <w:r w:rsidR="00060F25">
        <w:rPr>
          <w:rFonts w:ascii="Trebuchet MS" w:hAnsi="Trebuchet MS"/>
          <w:lang w:val="de-DE"/>
        </w:rPr>
        <w:t>ohl</w:t>
      </w:r>
      <w:r w:rsidRPr="001E5732">
        <w:rPr>
          <w:rFonts w:ascii="Trebuchet MS" w:hAnsi="Trebuchet MS"/>
          <w:lang w:val="de-DE"/>
        </w:rPr>
        <w:t xml:space="preserve">en und hoben Jesus darauf. </w:t>
      </w:r>
      <w:r w:rsidRPr="001E5732">
        <w:rPr>
          <w:rFonts w:ascii="Trebuchet MS" w:hAnsi="Trebuchet MS"/>
          <w:vertAlign w:val="superscript"/>
          <w:lang w:val="de-DE"/>
        </w:rPr>
        <w:t>36 </w:t>
      </w:r>
      <w:r w:rsidRPr="001E5732">
        <w:rPr>
          <w:rFonts w:ascii="Trebuchet MS" w:hAnsi="Trebuchet MS"/>
          <w:lang w:val="de-DE"/>
        </w:rPr>
        <w:t>Als er dahinzog, breiteten sie darunter auf dem Weg ihre Kleider</w:t>
      </w:r>
      <w:r>
        <w:rPr>
          <w:rFonts w:ascii="Trebuchet MS" w:hAnsi="Trebuchet MS"/>
          <w:lang w:val="de-DE"/>
        </w:rPr>
        <w:t xml:space="preserve"> aus</w:t>
      </w:r>
      <w:r w:rsidRPr="001E5732">
        <w:rPr>
          <w:rFonts w:ascii="Trebuchet MS" w:hAnsi="Trebuchet MS"/>
          <w:lang w:val="de-DE"/>
        </w:rPr>
        <w:t>.</w:t>
      </w:r>
    </w:p>
    <w:p w14:paraId="029C828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Als er </w:t>
      </w:r>
      <w:r>
        <w:rPr>
          <w:rFonts w:ascii="Trebuchet MS" w:hAnsi="Trebuchet MS"/>
          <w:lang w:val="de-DE"/>
        </w:rPr>
        <w:t xml:space="preserve">bereits </w:t>
      </w:r>
      <w:r w:rsidRPr="001E5732">
        <w:rPr>
          <w:rFonts w:ascii="Trebuchet MS" w:hAnsi="Trebuchet MS"/>
          <w:lang w:val="de-DE"/>
        </w:rPr>
        <w:t xml:space="preserve">dem </w:t>
      </w:r>
      <w:proofErr w:type="spellStart"/>
      <w:r w:rsidRPr="001E5732">
        <w:rPr>
          <w:rFonts w:ascii="Trebuchet MS" w:hAnsi="Trebuchet MS"/>
          <w:lang w:val="de-DE"/>
        </w:rPr>
        <w:t>Ölbergs</w:t>
      </w:r>
      <w:r>
        <w:rPr>
          <w:rFonts w:ascii="Trebuchet MS" w:hAnsi="Trebuchet MS"/>
          <w:lang w:val="de-DE"/>
        </w:rPr>
        <w:t>abhang</w:t>
      </w:r>
      <w:proofErr w:type="spellEnd"/>
      <w:r w:rsidRPr="001E5732">
        <w:rPr>
          <w:rFonts w:ascii="Trebuchet MS" w:hAnsi="Trebuchet MS"/>
          <w:lang w:val="de-DE"/>
        </w:rPr>
        <w:t xml:space="preserve"> nahte, begann die ganze Menge der Jünger freudig mit lauter Stimme Gott </w:t>
      </w:r>
      <w:r>
        <w:rPr>
          <w:rFonts w:ascii="Trebuchet MS" w:hAnsi="Trebuchet MS"/>
          <w:lang w:val="de-DE"/>
        </w:rPr>
        <w:t>fü</w:t>
      </w:r>
      <w:r w:rsidRPr="001E5732">
        <w:rPr>
          <w:rFonts w:ascii="Trebuchet MS" w:hAnsi="Trebuchet MS"/>
          <w:lang w:val="de-DE"/>
        </w:rPr>
        <w:t>r alle Macht</w:t>
      </w:r>
      <w:r>
        <w:rPr>
          <w:rFonts w:ascii="Trebuchet MS" w:hAnsi="Trebuchet MS"/>
          <w:lang w:val="de-DE"/>
        </w:rPr>
        <w:t>erweise</w:t>
      </w:r>
      <w:r w:rsidRPr="001E5732">
        <w:rPr>
          <w:rFonts w:ascii="Trebuchet MS" w:hAnsi="Trebuchet MS"/>
          <w:lang w:val="de-DE"/>
        </w:rPr>
        <w:t xml:space="preserve"> zu loben, die sie gesehen hatten, </w:t>
      </w:r>
      <w:r w:rsidRPr="001E5732">
        <w:rPr>
          <w:rFonts w:ascii="Trebuchet MS" w:hAnsi="Trebuchet MS"/>
          <w:vertAlign w:val="superscript"/>
          <w:lang w:val="de-DE"/>
        </w:rPr>
        <w:t>38 </w:t>
      </w:r>
      <w:r w:rsidRPr="001E5732">
        <w:rPr>
          <w:rFonts w:ascii="Trebuchet MS" w:hAnsi="Trebuchet MS"/>
          <w:lang w:val="de-DE"/>
        </w:rPr>
        <w:t>und zu sagen:</w:t>
      </w:r>
    </w:p>
    <w:p w14:paraId="4947968F" w14:textId="77777777" w:rsidR="00C71948" w:rsidRDefault="00C71948" w:rsidP="006374C6">
      <w:pPr>
        <w:pStyle w:val="Randverweis"/>
        <w:framePr w:wrap="around"/>
      </w:pPr>
      <w:r w:rsidRPr="001E5732">
        <w:t>38: Ps 118,26;</w:t>
      </w:r>
    </w:p>
    <w:p w14:paraId="5A67C3EB" w14:textId="77777777" w:rsidR="00C71948" w:rsidRPr="001E5732" w:rsidRDefault="00C71948" w:rsidP="006374C6">
      <w:pPr>
        <w:pStyle w:val="Randverweis"/>
        <w:framePr w:wrap="around"/>
      </w:pPr>
      <w:proofErr w:type="spellStart"/>
      <w:r w:rsidRPr="001E5732">
        <w:t>Lk</w:t>
      </w:r>
      <w:proofErr w:type="spellEnd"/>
      <w:r w:rsidRPr="001E5732">
        <w:t xml:space="preserve"> 2,14</w:t>
      </w:r>
    </w:p>
    <w:p w14:paraId="59D3E24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„Gesegnet der </w:t>
      </w:r>
      <w:r>
        <w:rPr>
          <w:rFonts w:ascii="Trebuchet MS" w:hAnsi="Trebuchet MS"/>
          <w:lang w:val="de-DE"/>
        </w:rPr>
        <w:t>Kommende</w:t>
      </w:r>
      <w:r w:rsidRPr="001E5732">
        <w:rPr>
          <w:rFonts w:ascii="Trebuchet MS" w:hAnsi="Trebuchet MS"/>
          <w:lang w:val="de-DE"/>
        </w:rPr>
        <w:t>,</w:t>
      </w:r>
    </w:p>
    <w:p w14:paraId="309D1B8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der König im Namen des Herrn:</w:t>
      </w:r>
    </w:p>
    <w:p w14:paraId="16350FEA"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In</w:t>
      </w:r>
      <w:r w:rsidRPr="001E5732">
        <w:rPr>
          <w:rFonts w:ascii="Trebuchet MS" w:hAnsi="Trebuchet MS"/>
          <w:lang w:val="de-DE"/>
        </w:rPr>
        <w:t xml:space="preserve"> Himmel Friede</w:t>
      </w:r>
    </w:p>
    <w:p w14:paraId="0CB034A4"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 xml:space="preserve">und Herrlichkeit in </w:t>
      </w:r>
      <w:r w:rsidRPr="001E5732">
        <w:rPr>
          <w:rFonts w:ascii="Trebuchet MS" w:hAnsi="Trebuchet MS"/>
          <w:lang w:val="de-DE"/>
        </w:rPr>
        <w:t>höchsten Höhen!“</w:t>
      </w:r>
    </w:p>
    <w:p w14:paraId="5EE026A2" w14:textId="77777777" w:rsidR="00C71948" w:rsidRPr="001E5732" w:rsidRDefault="00C71948" w:rsidP="006374C6">
      <w:pPr>
        <w:pStyle w:val="Randverweis"/>
        <w:framePr w:wrap="around"/>
      </w:pPr>
      <w:r w:rsidRPr="001E5732">
        <w:t>40: Hab 2,11</w:t>
      </w:r>
    </w:p>
    <w:p w14:paraId="5836F163" w14:textId="1E4C0006"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Und </w:t>
      </w:r>
      <w:r>
        <w:rPr>
          <w:rFonts w:ascii="Trebuchet MS" w:hAnsi="Trebuchet MS"/>
          <w:lang w:val="de-DE"/>
        </w:rPr>
        <w:t>einige der Pharis</w:t>
      </w:r>
      <w:r w:rsidRPr="00456DC3">
        <w:rPr>
          <w:rFonts w:ascii="Trebuchet MS" w:hAnsi="Trebuchet MS"/>
          <w:b/>
          <w:bCs/>
          <w:lang w:val="de-DE"/>
        </w:rPr>
        <w:t>ä</w:t>
      </w:r>
      <w:r>
        <w:rPr>
          <w:rFonts w:ascii="Trebuchet MS" w:hAnsi="Trebuchet MS"/>
          <w:lang w:val="de-DE"/>
        </w:rPr>
        <w:t>er aus der</w:t>
      </w:r>
      <w:r w:rsidRPr="001E5732">
        <w:rPr>
          <w:rFonts w:ascii="Trebuchet MS" w:hAnsi="Trebuchet MS"/>
          <w:lang w:val="de-DE"/>
        </w:rPr>
        <w:t xml:space="preserve"> Menge sagten zu ihm: „Meister, verweise es dei</w:t>
      </w:r>
      <w:r>
        <w:rPr>
          <w:rFonts w:ascii="Trebuchet MS" w:hAnsi="Trebuchet MS"/>
          <w:lang w:val="de-DE"/>
        </w:rPr>
        <w:softHyphen/>
      </w:r>
      <w:r w:rsidRPr="001E5732">
        <w:rPr>
          <w:rFonts w:ascii="Trebuchet MS" w:hAnsi="Trebuchet MS"/>
          <w:lang w:val="de-DE"/>
        </w:rPr>
        <w:t xml:space="preserve">nen Jüngern!“ </w:t>
      </w:r>
      <w:r w:rsidRPr="001E5732">
        <w:rPr>
          <w:rFonts w:ascii="Trebuchet MS" w:hAnsi="Trebuchet MS"/>
          <w:vertAlign w:val="superscript"/>
          <w:lang w:val="de-DE"/>
        </w:rPr>
        <w:t>40 </w:t>
      </w:r>
      <w:r w:rsidRPr="001E5732">
        <w:rPr>
          <w:rFonts w:ascii="Trebuchet MS" w:hAnsi="Trebuchet MS"/>
          <w:lang w:val="de-DE"/>
        </w:rPr>
        <w:t>Und er antw</w:t>
      </w:r>
      <w:r>
        <w:rPr>
          <w:rFonts w:ascii="Trebuchet MS" w:hAnsi="Trebuchet MS"/>
          <w:lang w:val="de-DE"/>
        </w:rPr>
        <w:t>ortete ihnen darauf: „Ich sage euch: W</w:t>
      </w:r>
      <w:r w:rsidRPr="001E5732">
        <w:rPr>
          <w:rFonts w:ascii="Trebuchet MS" w:hAnsi="Trebuchet MS"/>
          <w:lang w:val="de-DE"/>
        </w:rPr>
        <w:t>enn diese schweigen werden, werden die Steine schreien!“</w:t>
      </w:r>
    </w:p>
    <w:p w14:paraId="4ED7495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2" w:name="_Toc38534802"/>
      <w:r>
        <w:rPr>
          <w:noProof/>
          <w:lang w:val="de-DE" w:bidi="he-IL"/>
        </w:rPr>
        <w:lastRenderedPageBreak/>
        <mc:AlternateContent>
          <mc:Choice Requires="wps">
            <w:drawing>
              <wp:anchor distT="0" distB="0" distL="114300" distR="114300" simplePos="0" relativeHeight="251664384" behindDoc="0" locked="0" layoutInCell="1" allowOverlap="1" wp14:anchorId="433B8E39" wp14:editId="5142F60E">
                <wp:simplePos x="0" y="0"/>
                <wp:positionH relativeFrom="column">
                  <wp:posOffset>-120345</wp:posOffset>
                </wp:positionH>
                <wp:positionV relativeFrom="paragraph">
                  <wp:posOffset>-327660</wp:posOffset>
                </wp:positionV>
                <wp:extent cx="1148400" cy="295200"/>
                <wp:effectExtent l="0" t="0" r="0" b="0"/>
                <wp:wrapNone/>
                <wp:docPr id="648"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D0FC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19,41 </w:t>
                            </w:r>
                            <w:r>
                              <w:rPr>
                                <w:rFonts w:ascii="Trebuchet MS" w:hAnsi="Trebuchet MS"/>
                                <w:lang w:val="de-DE"/>
                              </w:rPr>
                              <w:t>−</w:t>
                            </w:r>
                            <w:r>
                              <w:rPr>
                                <w:rFonts w:ascii="Trebuchet MS" w:hAnsi="Trebuchet MS" w:cs="Times New Roman"/>
                                <w:i/>
                                <w:iCs/>
                                <w:lang w:val="de-DE"/>
                              </w:rPr>
                              <w:t xml:space="preserve">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8E39" id="Textfeld 136" o:spid="_x0000_s1159" type="#_x0000_t202" style="position:absolute;left:0;text-align:left;margin-left:-9.5pt;margin-top:-25.8pt;width:90.45pt;height:23.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" fillcolor="white [3201]" stroked="f" strokeweight=".5pt">
                <v:textbox>
                  <w:txbxContent>
                    <w:p w14:paraId="082D0FC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19,41 </w:t>
                      </w:r>
                      <w:r>
                        <w:rPr>
                          <w:rFonts w:ascii="Trebuchet MS" w:hAnsi="Trebuchet MS"/>
                          <w:lang w:val="de-DE"/>
                        </w:rPr>
                        <w:t>−</w:t>
                      </w:r>
                      <w:r>
                        <w:rPr>
                          <w:rFonts w:ascii="Trebuchet MS" w:hAnsi="Trebuchet MS" w:cs="Times New Roman"/>
                          <w:i/>
                          <w:iCs/>
                          <w:lang w:val="de-DE"/>
                        </w:rPr>
                        <w:t xml:space="preserve"> 20,16</w:t>
                      </w:r>
                    </w:p>
                  </w:txbxContent>
                </v:textbox>
              </v:shape>
            </w:pict>
          </mc:Fallback>
        </mc:AlternateContent>
      </w:r>
      <w:r w:rsidRPr="001E5732">
        <w:rPr>
          <w:rFonts w:ascii="Trebuchet MS" w:hAnsi="Trebuchet MS" w:cs="Arial"/>
          <w:szCs w:val="24"/>
          <w:lang w:val="de-DE"/>
        </w:rPr>
        <w:t xml:space="preserve">Jesus weint über </w:t>
      </w:r>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cs="Arial"/>
          <w:szCs w:val="24"/>
          <w:lang w:val="de-DE"/>
        </w:rPr>
        <w:t xml:space="preserve"> (19,41</w:t>
      </w:r>
      <w:r>
        <w:rPr>
          <w:rFonts w:ascii="Trebuchet MS" w:hAnsi="Trebuchet MS" w:cs="Arial"/>
          <w:szCs w:val="24"/>
          <w:lang w:val="de-DE"/>
        </w:rPr>
        <w:t>−</w:t>
      </w:r>
      <w:r w:rsidRPr="001E5732">
        <w:rPr>
          <w:rFonts w:ascii="Trebuchet MS" w:hAnsi="Trebuchet MS" w:cs="Arial"/>
          <w:szCs w:val="24"/>
          <w:lang w:val="de-DE"/>
        </w:rPr>
        <w:t>44)</w:t>
      </w:r>
      <w:bookmarkEnd w:id="412"/>
    </w:p>
    <w:p w14:paraId="342486E9" w14:textId="77777777" w:rsidR="00C71948" w:rsidRDefault="00C71948" w:rsidP="006374C6">
      <w:pPr>
        <w:pStyle w:val="Randverweis"/>
        <w:framePr w:wrap="around"/>
      </w:pPr>
      <w:r w:rsidRPr="001E5732">
        <w:t>44: Ps 137,9;</w:t>
      </w:r>
    </w:p>
    <w:p w14:paraId="7858745B" w14:textId="77777777" w:rsidR="00C71948" w:rsidRDefault="00C71948" w:rsidP="006374C6">
      <w:pPr>
        <w:pStyle w:val="Randverweis"/>
        <w:framePr w:wrap="around"/>
      </w:pPr>
      <w:proofErr w:type="spellStart"/>
      <w:r w:rsidRPr="001E5732">
        <w:t>Lk</w:t>
      </w:r>
      <w:proofErr w:type="spellEnd"/>
      <w:r w:rsidRPr="001E5732">
        <w:t xml:space="preserve"> 21,6;</w:t>
      </w:r>
    </w:p>
    <w:p w14:paraId="7474AD7C" w14:textId="77777777" w:rsidR="00C71948" w:rsidRDefault="00C71948" w:rsidP="006374C6">
      <w:pPr>
        <w:pStyle w:val="Randverweis"/>
        <w:framePr w:wrap="around"/>
      </w:pPr>
      <w:proofErr w:type="spellStart"/>
      <w:r w:rsidRPr="001E5732">
        <w:t>Mt</w:t>
      </w:r>
      <w:proofErr w:type="spellEnd"/>
      <w:r w:rsidRPr="001E5732">
        <w:t xml:space="preserve"> 24,2;</w:t>
      </w:r>
    </w:p>
    <w:p w14:paraId="3B305393" w14:textId="77777777" w:rsidR="00C71948" w:rsidRPr="001E5732" w:rsidRDefault="00C71948" w:rsidP="006374C6">
      <w:pPr>
        <w:pStyle w:val="Randverweis"/>
        <w:framePr w:wrap="around"/>
      </w:pPr>
      <w:r w:rsidRPr="001E5732">
        <w:t>Mk 13,2</w:t>
      </w:r>
    </w:p>
    <w:p w14:paraId="48030D09"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Und als er </w:t>
      </w:r>
      <w:r>
        <w:rPr>
          <w:rFonts w:ascii="Trebuchet MS" w:hAnsi="Trebuchet MS"/>
          <w:lang w:val="de-DE"/>
        </w:rPr>
        <w:t xml:space="preserve">sich </w:t>
      </w:r>
      <w:r w:rsidRPr="001E5732">
        <w:rPr>
          <w:rFonts w:ascii="Trebuchet MS" w:hAnsi="Trebuchet MS"/>
          <w:lang w:val="de-DE"/>
        </w:rPr>
        <w:t>näher</w:t>
      </w:r>
      <w:r>
        <w:rPr>
          <w:rFonts w:ascii="Trebuchet MS" w:hAnsi="Trebuchet MS"/>
          <w:lang w:val="de-DE"/>
        </w:rPr>
        <w:t xml:space="preserve">te </w:t>
      </w:r>
      <w:r w:rsidRPr="001E5732">
        <w:rPr>
          <w:rFonts w:ascii="Trebuchet MS" w:hAnsi="Trebuchet MS"/>
          <w:lang w:val="de-DE"/>
        </w:rPr>
        <w:t xml:space="preserve">und die Stadt sah, weinte er über sie </w:t>
      </w:r>
      <w:r w:rsidRPr="001E5732">
        <w:rPr>
          <w:rFonts w:ascii="Trebuchet MS" w:hAnsi="Trebuchet MS"/>
          <w:vertAlign w:val="superscript"/>
          <w:lang w:val="de-DE"/>
        </w:rPr>
        <w:t>42 </w:t>
      </w:r>
      <w:r w:rsidRPr="001E5732">
        <w:rPr>
          <w:rFonts w:ascii="Trebuchet MS" w:hAnsi="Trebuchet MS"/>
          <w:lang w:val="de-DE"/>
        </w:rPr>
        <w:t xml:space="preserve">und sagte: „Wenn doch auch </w:t>
      </w:r>
      <w:r w:rsidRPr="001E5732">
        <w:rPr>
          <w:rFonts w:ascii="Trebuchet MS" w:hAnsi="Trebuchet MS"/>
          <w:i/>
          <w:iCs/>
          <w:lang w:val="de-DE"/>
        </w:rPr>
        <w:t>du</w:t>
      </w:r>
      <w:r w:rsidRPr="001E5732">
        <w:rPr>
          <w:rFonts w:ascii="Trebuchet MS" w:hAnsi="Trebuchet MS"/>
          <w:lang w:val="de-DE"/>
        </w:rPr>
        <w:t xml:space="preserve"> an diesem Tag erkannt hättest, was </w:t>
      </w:r>
      <w:r>
        <w:rPr>
          <w:rFonts w:ascii="Trebuchet MS" w:hAnsi="Trebuchet MS"/>
          <w:lang w:val="de-DE"/>
        </w:rPr>
        <w:t xml:space="preserve">auf </w:t>
      </w:r>
      <w:r w:rsidRPr="001E5732">
        <w:rPr>
          <w:rFonts w:ascii="Trebuchet MS" w:hAnsi="Trebuchet MS"/>
          <w:lang w:val="de-DE"/>
        </w:rPr>
        <w:t xml:space="preserve">Frieden </w:t>
      </w:r>
      <w:r>
        <w:rPr>
          <w:rFonts w:ascii="Trebuchet MS" w:hAnsi="Trebuchet MS"/>
          <w:lang w:val="de-DE"/>
        </w:rPr>
        <w:t xml:space="preserve">hin </w:t>
      </w:r>
      <w:r w:rsidRPr="001E5732">
        <w:rPr>
          <w:rFonts w:ascii="Trebuchet MS" w:hAnsi="Trebuchet MS"/>
          <w:lang w:val="de-DE"/>
        </w:rPr>
        <w:t xml:space="preserve">ist! Jetzt aber wurde es vor deinen Augen verborgen. </w:t>
      </w:r>
      <w:r w:rsidRPr="001E5732">
        <w:rPr>
          <w:rFonts w:ascii="Trebuchet MS" w:hAnsi="Trebuchet MS"/>
          <w:vertAlign w:val="superscript"/>
          <w:lang w:val="de-DE"/>
        </w:rPr>
        <w:t>43 </w:t>
      </w:r>
      <w:r w:rsidRPr="001E5732">
        <w:rPr>
          <w:rFonts w:ascii="Trebuchet MS" w:hAnsi="Trebuchet MS"/>
          <w:lang w:val="de-DE"/>
        </w:rPr>
        <w:t xml:space="preserve">Denn es werden Tage über dich kommen, und deine Feinde werden ein Bollwerk gegen dich errichten und dich umzingeln und von allen Seiten bedrängen; </w:t>
      </w:r>
      <w:r w:rsidRPr="001E5732">
        <w:rPr>
          <w:rFonts w:ascii="Trebuchet MS" w:hAnsi="Trebuchet MS"/>
          <w:vertAlign w:val="superscript"/>
          <w:lang w:val="de-DE"/>
        </w:rPr>
        <w:t>44 </w:t>
      </w:r>
      <w:r w:rsidRPr="001E5732">
        <w:rPr>
          <w:rFonts w:ascii="Trebuchet MS" w:hAnsi="Trebuchet MS"/>
          <w:lang w:val="de-DE"/>
        </w:rPr>
        <w:t>und sie werden dich und deine Kinder in dir nieder</w:t>
      </w:r>
      <w:r>
        <w:rPr>
          <w:rFonts w:ascii="Trebuchet MS" w:hAnsi="Trebuchet MS"/>
          <w:lang w:val="de-DE"/>
        </w:rPr>
        <w:softHyphen/>
        <w:t>m</w:t>
      </w:r>
      <w:r w:rsidRPr="001E5732">
        <w:rPr>
          <w:rFonts w:ascii="Trebuchet MS" w:hAnsi="Trebuchet MS"/>
          <w:lang w:val="de-DE"/>
        </w:rPr>
        <w:t>achen und in dir nicht Stein auf Stein lassen, dafür dass du die Zeit deiner Heim</w:t>
      </w:r>
      <w:r>
        <w:rPr>
          <w:rFonts w:ascii="Trebuchet MS" w:hAnsi="Trebuchet MS"/>
          <w:lang w:val="de-DE"/>
        </w:rPr>
        <w:softHyphen/>
      </w:r>
      <w:r w:rsidRPr="001E5732">
        <w:rPr>
          <w:rFonts w:ascii="Trebuchet MS" w:hAnsi="Trebuchet MS"/>
          <w:lang w:val="de-DE"/>
        </w:rPr>
        <w:t>suchung nicht erkannt hast.“</w:t>
      </w:r>
    </w:p>
    <w:p w14:paraId="3817FBE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3" w:name="_Toc38534803"/>
      <w:r>
        <w:rPr>
          <w:rFonts w:ascii="Trebuchet MS" w:hAnsi="Trebuchet MS" w:cs="Arial"/>
          <w:szCs w:val="24"/>
          <w:lang w:val="de-DE"/>
        </w:rPr>
        <w:t xml:space="preserve">Die </w:t>
      </w:r>
      <w:r w:rsidRPr="001E5732">
        <w:rPr>
          <w:rFonts w:ascii="Trebuchet MS" w:hAnsi="Trebuchet MS" w:cs="Arial"/>
          <w:szCs w:val="24"/>
          <w:lang w:val="de-DE"/>
        </w:rPr>
        <w:t xml:space="preserve">Verkäufer </w:t>
      </w:r>
      <w:r>
        <w:rPr>
          <w:rFonts w:ascii="Trebuchet MS" w:hAnsi="Trebuchet MS" w:cs="Arial"/>
          <w:szCs w:val="24"/>
          <w:lang w:val="de-DE"/>
        </w:rPr>
        <w:t xml:space="preserve">werden von Jesus </w:t>
      </w:r>
      <w:r w:rsidRPr="001E5732">
        <w:rPr>
          <w:rFonts w:ascii="Trebuchet MS" w:hAnsi="Trebuchet MS" w:cs="Arial"/>
          <w:szCs w:val="24"/>
          <w:lang w:val="de-DE"/>
        </w:rPr>
        <w:t xml:space="preserve">aus dem Tempel </w:t>
      </w:r>
      <w:r>
        <w:rPr>
          <w:rFonts w:ascii="Trebuchet MS" w:hAnsi="Trebuchet MS" w:cs="Arial"/>
          <w:szCs w:val="24"/>
          <w:lang w:val="de-DE"/>
        </w:rPr>
        <w:t xml:space="preserve">hinausgeworfen </w:t>
      </w:r>
      <w:r w:rsidRPr="001E5732">
        <w:rPr>
          <w:rFonts w:ascii="Trebuchet MS" w:hAnsi="Trebuchet MS" w:cs="Arial"/>
          <w:szCs w:val="24"/>
          <w:lang w:val="de-DE"/>
        </w:rPr>
        <w:t>(19,45</w:t>
      </w:r>
      <w:r>
        <w:rPr>
          <w:rFonts w:ascii="Trebuchet MS" w:hAnsi="Trebuchet MS" w:cs="Arial"/>
          <w:szCs w:val="24"/>
          <w:lang w:val="de-DE"/>
        </w:rPr>
        <w:t>−</w:t>
      </w:r>
      <w:r w:rsidRPr="001E5732">
        <w:rPr>
          <w:rFonts w:ascii="Trebuchet MS" w:hAnsi="Trebuchet MS" w:cs="Arial"/>
          <w:szCs w:val="24"/>
          <w:lang w:val="de-DE"/>
        </w:rPr>
        <w:t>48)</w:t>
      </w:r>
      <w:bookmarkEnd w:id="413"/>
    </w:p>
    <w:p w14:paraId="0B28448F" w14:textId="77777777" w:rsidR="00C71948" w:rsidRDefault="00C71948" w:rsidP="006374C6">
      <w:pPr>
        <w:pStyle w:val="Randverweis"/>
        <w:framePr w:wrap="around"/>
      </w:pPr>
      <w:r w:rsidRPr="001E5732">
        <w:t>45</w:t>
      </w:r>
      <w:r>
        <w:t>−</w:t>
      </w:r>
      <w:r w:rsidRPr="001E5732">
        <w:t xml:space="preserve">46: </w:t>
      </w:r>
      <w:r w:rsidRPr="009C4609">
        <w:rPr>
          <w:b/>
          <w:w w:val="33"/>
        </w:rPr>
        <w:t>||</w:t>
      </w:r>
    </w:p>
    <w:p w14:paraId="22DAE1CA" w14:textId="77777777" w:rsidR="00C71948" w:rsidRDefault="00C71948" w:rsidP="006374C6">
      <w:pPr>
        <w:pStyle w:val="Randverweis"/>
        <w:framePr w:wrap="around"/>
      </w:pPr>
      <w:proofErr w:type="spellStart"/>
      <w:r w:rsidRPr="001E5732">
        <w:t>Mt</w:t>
      </w:r>
      <w:proofErr w:type="spellEnd"/>
      <w:r w:rsidRPr="001E5732">
        <w:t xml:space="preserve"> 21,12f;</w:t>
      </w:r>
    </w:p>
    <w:p w14:paraId="4214D2EE" w14:textId="77777777" w:rsidR="00C71948" w:rsidRDefault="00C71948" w:rsidP="006374C6">
      <w:pPr>
        <w:pStyle w:val="Randverweis"/>
        <w:framePr w:wrap="around"/>
      </w:pPr>
      <w:r w:rsidRPr="001E5732">
        <w:t>Mk 11,15</w:t>
      </w:r>
      <w:r>
        <w:t>−</w:t>
      </w:r>
      <w:r w:rsidRPr="001E5732">
        <w:t>17;</w:t>
      </w:r>
    </w:p>
    <w:p w14:paraId="33ECD86B" w14:textId="77777777" w:rsidR="00C71948" w:rsidRPr="001E5732" w:rsidRDefault="00C71948" w:rsidP="006374C6">
      <w:pPr>
        <w:pStyle w:val="Randverweis"/>
        <w:framePr w:wrap="around"/>
      </w:pPr>
      <w:proofErr w:type="spellStart"/>
      <w:r w:rsidRPr="001E5732">
        <w:t>Joh</w:t>
      </w:r>
      <w:proofErr w:type="spellEnd"/>
      <w:r w:rsidRPr="001E5732">
        <w:t xml:space="preserve"> 2,13</w:t>
      </w:r>
      <w:r>
        <w:t>−</w:t>
      </w:r>
      <w:r w:rsidRPr="001E5732">
        <w:t>16</w:t>
      </w:r>
    </w:p>
    <w:p w14:paraId="20374030" w14:textId="77777777" w:rsidR="00C71948" w:rsidRPr="001E5732" w:rsidRDefault="00C71948" w:rsidP="006374C6">
      <w:pPr>
        <w:pStyle w:val="Randverweis"/>
        <w:framePr w:wrap="around"/>
      </w:pPr>
      <w:r w:rsidRPr="001E5732">
        <w:t xml:space="preserve">46: </w:t>
      </w:r>
      <w:proofErr w:type="spellStart"/>
      <w:r w:rsidRPr="001E5732">
        <w:t>Jes</w:t>
      </w:r>
      <w:proofErr w:type="spellEnd"/>
      <w:r w:rsidRPr="001E5732">
        <w:t xml:space="preserve"> 56,7;</w:t>
      </w:r>
    </w:p>
    <w:p w14:paraId="02A63793" w14:textId="77777777" w:rsidR="00C71948" w:rsidRDefault="00C71948" w:rsidP="006374C6">
      <w:pPr>
        <w:pStyle w:val="Randverweis"/>
        <w:framePr w:wrap="around"/>
      </w:pPr>
      <w:proofErr w:type="spellStart"/>
      <w:r w:rsidRPr="001E5732">
        <w:t>Jer</w:t>
      </w:r>
      <w:proofErr w:type="spellEnd"/>
      <w:r w:rsidRPr="001E5732">
        <w:t xml:space="preserve"> 7,11</w:t>
      </w:r>
    </w:p>
    <w:p w14:paraId="3DAEB67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45 </w:t>
      </w:r>
      <w:r>
        <w:rPr>
          <w:rFonts w:ascii="Trebuchet MS" w:hAnsi="Trebuchet MS"/>
          <w:lang w:val="de-DE"/>
        </w:rPr>
        <w:t xml:space="preserve">Und er trat in den Tempel </w:t>
      </w:r>
      <w:r w:rsidRPr="001E5732">
        <w:rPr>
          <w:rFonts w:ascii="Trebuchet MS" w:hAnsi="Trebuchet MS"/>
          <w:lang w:val="de-DE"/>
        </w:rPr>
        <w:t>ein und begann die Verkäufer hinauszu</w:t>
      </w:r>
      <w:r>
        <w:rPr>
          <w:rFonts w:ascii="Trebuchet MS" w:hAnsi="Trebuchet MS"/>
          <w:lang w:val="de-DE"/>
        </w:rPr>
        <w:t>bringen.</w:t>
      </w:r>
      <w:r w:rsidRPr="001E5732">
        <w:rPr>
          <w:rFonts w:ascii="Trebuchet MS" w:hAnsi="Trebuchet MS"/>
          <w:lang w:val="de-DE"/>
        </w:rPr>
        <w:t xml:space="preserve"> </w:t>
      </w:r>
      <w:r w:rsidRPr="001E5732">
        <w:rPr>
          <w:rFonts w:ascii="Trebuchet MS" w:hAnsi="Trebuchet MS"/>
          <w:vertAlign w:val="superscript"/>
          <w:lang w:val="de-DE"/>
        </w:rPr>
        <w:t>46 </w:t>
      </w:r>
      <w:r>
        <w:rPr>
          <w:rFonts w:ascii="Trebuchet MS" w:hAnsi="Trebuchet MS"/>
          <w:lang w:val="de-DE"/>
        </w:rPr>
        <w:t>E</w:t>
      </w:r>
      <w:r w:rsidRPr="001E5732">
        <w:rPr>
          <w:rFonts w:ascii="Trebuchet MS" w:hAnsi="Trebuchet MS"/>
          <w:lang w:val="de-DE"/>
        </w:rPr>
        <w:t xml:space="preserve">r </w:t>
      </w:r>
      <w:r>
        <w:rPr>
          <w:rFonts w:ascii="Trebuchet MS" w:hAnsi="Trebuchet MS"/>
          <w:lang w:val="de-DE"/>
        </w:rPr>
        <w:t>sagte ihnen</w:t>
      </w:r>
      <w:r w:rsidRPr="001E5732">
        <w:rPr>
          <w:rFonts w:ascii="Trebuchet MS" w:hAnsi="Trebuchet MS"/>
          <w:lang w:val="de-DE"/>
        </w:rPr>
        <w:t>: „Geschrieben steht:</w:t>
      </w:r>
    </w:p>
    <w:p w14:paraId="729B496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es soll mein Haus ein </w:t>
      </w:r>
      <w:r>
        <w:rPr>
          <w:rFonts w:ascii="Trebuchet MS" w:hAnsi="Trebuchet MS"/>
          <w:lang w:val="de-DE"/>
        </w:rPr>
        <w:t xml:space="preserve">Gebetshaus </w:t>
      </w:r>
      <w:r w:rsidRPr="001E5732">
        <w:rPr>
          <w:rFonts w:ascii="Trebuchet MS" w:hAnsi="Trebuchet MS"/>
          <w:lang w:val="de-DE"/>
        </w:rPr>
        <w:t>sein!</w:t>
      </w:r>
    </w:p>
    <w:p w14:paraId="4A5ADDA9" w14:textId="77777777" w:rsidR="00C71948" w:rsidRPr="001E5732" w:rsidRDefault="00C71948" w:rsidP="00C71948">
      <w:pPr>
        <w:spacing w:after="80" w:line="280" w:lineRule="atLeast"/>
        <w:ind w:left="284"/>
        <w:jc w:val="both"/>
        <w:rPr>
          <w:rFonts w:ascii="Trebuchet MS" w:hAnsi="Trebuchet MS"/>
          <w:lang w:val="de-DE"/>
        </w:rPr>
      </w:pPr>
      <w:r w:rsidRPr="004C3DFB">
        <w:rPr>
          <w:rFonts w:ascii="Trebuchet MS" w:hAnsi="Trebuchet MS"/>
          <w:i/>
          <w:lang w:val="de-DE"/>
        </w:rPr>
        <w:t>Ihr</w:t>
      </w:r>
      <w:r>
        <w:rPr>
          <w:rFonts w:ascii="Trebuchet MS" w:hAnsi="Trebuchet MS"/>
          <w:lang w:val="de-DE"/>
        </w:rPr>
        <w:t xml:space="preserve"> </w:t>
      </w:r>
      <w:r w:rsidRPr="001E5732">
        <w:rPr>
          <w:rFonts w:ascii="Trebuchet MS" w:hAnsi="Trebuchet MS"/>
          <w:lang w:val="de-DE"/>
        </w:rPr>
        <w:t>habt es zu einer Räuberhöhle gemacht!</w:t>
      </w:r>
      <w:r>
        <w:rPr>
          <w:rFonts w:ascii="Trebuchet MS" w:hAnsi="Trebuchet MS"/>
          <w:lang w:val="de-DE"/>
        </w:rPr>
        <w:t>‛</w:t>
      </w:r>
      <w:r w:rsidRPr="001E5732">
        <w:rPr>
          <w:rFonts w:ascii="Trebuchet MS" w:hAnsi="Trebuchet MS"/>
          <w:lang w:val="de-DE"/>
        </w:rPr>
        <w:t>“</w:t>
      </w:r>
    </w:p>
    <w:p w14:paraId="1AF68AEB" w14:textId="77777777" w:rsidR="00C71948" w:rsidRDefault="00C71948" w:rsidP="006374C6">
      <w:pPr>
        <w:pStyle w:val="Randverweis"/>
        <w:framePr w:wrap="around"/>
      </w:pPr>
      <w:r w:rsidRPr="001E5732">
        <w:t>47</w:t>
      </w:r>
      <w:r>
        <w:t>−</w:t>
      </w:r>
      <w:r w:rsidRPr="001E5732">
        <w:t xml:space="preserve">48: </w:t>
      </w:r>
      <w:r w:rsidRPr="009C4609">
        <w:rPr>
          <w:b/>
          <w:w w:val="33"/>
        </w:rPr>
        <w:t>||</w:t>
      </w:r>
    </w:p>
    <w:p w14:paraId="7F3C09C5" w14:textId="77777777" w:rsidR="00C71948" w:rsidRPr="001E5732" w:rsidRDefault="00C71948" w:rsidP="006374C6">
      <w:pPr>
        <w:pStyle w:val="Randverweis"/>
        <w:framePr w:wrap="around"/>
      </w:pPr>
      <w:r w:rsidRPr="001E5732">
        <w:t>Mk 11,18</w:t>
      </w:r>
    </w:p>
    <w:p w14:paraId="3D4FD7CF" w14:textId="77777777" w:rsidR="00C71948" w:rsidRDefault="00C71948" w:rsidP="006374C6">
      <w:pPr>
        <w:pStyle w:val="Randverweis"/>
        <w:framePr w:wrap="around"/>
      </w:pPr>
      <w:r w:rsidRPr="001E5732">
        <w:t>47: 21,37;</w:t>
      </w:r>
    </w:p>
    <w:p w14:paraId="3B16E2D0" w14:textId="77777777" w:rsidR="00C71948" w:rsidRDefault="00C71948" w:rsidP="006374C6">
      <w:pPr>
        <w:pStyle w:val="Randverweis"/>
        <w:framePr w:wrap="around"/>
      </w:pPr>
      <w:proofErr w:type="spellStart"/>
      <w:r>
        <w:t>Mt</w:t>
      </w:r>
      <w:proofErr w:type="spellEnd"/>
      <w:r>
        <w:t xml:space="preserve"> 26</w:t>
      </w:r>
      <w:r w:rsidRPr="001E5732">
        <w:t>,55;</w:t>
      </w:r>
    </w:p>
    <w:p w14:paraId="78080B64" w14:textId="77777777" w:rsidR="00C71948" w:rsidRDefault="00C71948" w:rsidP="006374C6">
      <w:pPr>
        <w:pStyle w:val="Randverweis"/>
        <w:framePr w:wrap="around"/>
      </w:pPr>
      <w:r w:rsidRPr="001E5732">
        <w:t>Mk 14,49;</w:t>
      </w:r>
    </w:p>
    <w:p w14:paraId="67AA069E" w14:textId="77777777" w:rsidR="00C71948" w:rsidRDefault="00C71948" w:rsidP="006374C6">
      <w:pPr>
        <w:pStyle w:val="Randverweis"/>
        <w:framePr w:wrap="around"/>
      </w:pPr>
      <w:proofErr w:type="spellStart"/>
      <w:r w:rsidRPr="001E5732">
        <w:t>Joh</w:t>
      </w:r>
      <w:proofErr w:type="spellEnd"/>
      <w:r w:rsidRPr="001E5732">
        <w:t xml:space="preserve"> 18,20;</w:t>
      </w:r>
    </w:p>
    <w:p w14:paraId="00CCCF04" w14:textId="77777777" w:rsidR="00C71948" w:rsidRPr="001E5732" w:rsidRDefault="00C71948" w:rsidP="006374C6">
      <w:pPr>
        <w:pStyle w:val="Randverweis"/>
        <w:framePr w:wrap="around"/>
      </w:pPr>
      <w:proofErr w:type="spellStart"/>
      <w:r w:rsidRPr="001E5732">
        <w:t>Lk</w:t>
      </w:r>
      <w:proofErr w:type="spellEnd"/>
      <w:r w:rsidRPr="001E5732">
        <w:t xml:space="preserve"> 20,19; 22,2</w:t>
      </w:r>
    </w:p>
    <w:p w14:paraId="4C2E8A5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Und täglich war er im Tempel lehrend. Di</w:t>
      </w:r>
      <w:r>
        <w:rPr>
          <w:rFonts w:ascii="Trebuchet MS" w:hAnsi="Trebuchet MS"/>
          <w:lang w:val="de-DE"/>
        </w:rPr>
        <w:t>e Hohen Priester und die Schrift</w:t>
      </w:r>
      <w:r w:rsidRPr="001E5732">
        <w:rPr>
          <w:rFonts w:ascii="Trebuchet MS" w:hAnsi="Trebuchet MS"/>
          <w:lang w:val="de-DE"/>
        </w:rPr>
        <w:t xml:space="preserve">gelehrten suchten ihn umzubringen, auch die Ersten des Volkes. </w:t>
      </w:r>
      <w:r w:rsidRPr="001E5732">
        <w:rPr>
          <w:rFonts w:ascii="Trebuchet MS" w:hAnsi="Trebuchet MS"/>
          <w:vertAlign w:val="superscript"/>
          <w:lang w:val="de-DE"/>
        </w:rPr>
        <w:t>48 </w:t>
      </w:r>
      <w:r w:rsidRPr="001E5732">
        <w:rPr>
          <w:rFonts w:ascii="Trebuchet MS" w:hAnsi="Trebuchet MS"/>
          <w:lang w:val="de-DE"/>
        </w:rPr>
        <w:t>Und sie fanden nicht, was sie tun könnten; denn das ganze Volk hing an ihm und hörte ihm zu.</w:t>
      </w:r>
    </w:p>
    <w:p w14:paraId="307E2D2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4" w:name="_Toc38534804"/>
      <w:r>
        <w:rPr>
          <w:rFonts w:ascii="Trebuchet MS" w:hAnsi="Trebuchet MS" w:cs="Arial"/>
          <w:szCs w:val="24"/>
          <w:lang w:val="de-DE"/>
        </w:rPr>
        <w:t>Die Hohen Priester und Schriftgelehrten fragen nach Jesu Vollmacht</w:t>
      </w:r>
      <w:r w:rsidRPr="001E5732">
        <w:rPr>
          <w:rFonts w:ascii="Trebuchet MS" w:hAnsi="Trebuchet MS" w:cs="Arial"/>
          <w:szCs w:val="24"/>
          <w:lang w:val="de-DE"/>
        </w:rPr>
        <w:t xml:space="preserve"> (20,1</w:t>
      </w:r>
      <w:r>
        <w:rPr>
          <w:rFonts w:ascii="Trebuchet MS" w:hAnsi="Trebuchet MS" w:cs="Arial"/>
          <w:szCs w:val="24"/>
          <w:lang w:val="de-DE"/>
        </w:rPr>
        <w:t>−</w:t>
      </w:r>
      <w:r w:rsidRPr="001E5732">
        <w:rPr>
          <w:rFonts w:ascii="Trebuchet MS" w:hAnsi="Trebuchet MS" w:cs="Arial"/>
          <w:szCs w:val="24"/>
          <w:lang w:val="de-DE"/>
        </w:rPr>
        <w:t>8)</w:t>
      </w:r>
      <w:bookmarkEnd w:id="414"/>
    </w:p>
    <w:p w14:paraId="73973F01" w14:textId="77777777" w:rsidR="00C71948" w:rsidRDefault="00C71948" w:rsidP="006374C6">
      <w:pPr>
        <w:pStyle w:val="Randverweis"/>
        <w:framePr w:wrap="around"/>
      </w:pPr>
      <w:r w:rsidRPr="001E5732">
        <w:t>1</w:t>
      </w:r>
      <w:r>
        <w:t>−</w:t>
      </w:r>
      <w:r w:rsidRPr="001E5732">
        <w:t xml:space="preserve">8: </w:t>
      </w:r>
      <w:r w:rsidRPr="009C4609">
        <w:rPr>
          <w:b/>
          <w:w w:val="33"/>
        </w:rPr>
        <w:t>||</w:t>
      </w:r>
    </w:p>
    <w:p w14:paraId="0C5903A6" w14:textId="77777777" w:rsidR="00C71948" w:rsidRDefault="00C71948" w:rsidP="006374C6">
      <w:pPr>
        <w:pStyle w:val="Randverweis"/>
        <w:framePr w:wrap="around"/>
      </w:pPr>
      <w:proofErr w:type="spellStart"/>
      <w:r w:rsidRPr="001E5732">
        <w:t>Mt</w:t>
      </w:r>
      <w:proofErr w:type="spellEnd"/>
      <w:r w:rsidRPr="001E5732">
        <w:t xml:space="preserve"> 21,23</w:t>
      </w:r>
      <w:r>
        <w:t>−</w:t>
      </w:r>
      <w:r w:rsidRPr="001E5732">
        <w:t>27;</w:t>
      </w:r>
    </w:p>
    <w:p w14:paraId="4DEDBB90" w14:textId="77777777" w:rsidR="00C71948" w:rsidRPr="001E5732" w:rsidRDefault="00C71948" w:rsidP="006374C6">
      <w:pPr>
        <w:pStyle w:val="Randverweis"/>
        <w:framePr w:wrap="around"/>
      </w:pPr>
      <w:r w:rsidRPr="001E5732">
        <w:t>Mk 11,27</w:t>
      </w:r>
      <w:r>
        <w:t>−</w:t>
      </w:r>
      <w:r w:rsidRPr="001E5732">
        <w:t>33</w:t>
      </w:r>
    </w:p>
    <w:p w14:paraId="34416F5C" w14:textId="6A2D3692"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es geschah: Als er an einem der Tage im Tempel das Volk lehrte und ihnen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verkündete, traten die </w:t>
      </w:r>
      <w:r>
        <w:rPr>
          <w:rFonts w:ascii="Trebuchet MS" w:hAnsi="Trebuchet MS"/>
          <w:lang w:val="de-DE"/>
        </w:rPr>
        <w:t>Hohen Pr</w:t>
      </w:r>
      <w:r w:rsidRPr="001E5732">
        <w:rPr>
          <w:rFonts w:ascii="Trebuchet MS" w:hAnsi="Trebuchet MS"/>
          <w:lang w:val="de-DE"/>
        </w:rPr>
        <w:t xml:space="preserve">iester und die Schriftgelehrten mit den Ältesten zu ihm </w:t>
      </w:r>
      <w:r w:rsidRPr="001E5732">
        <w:rPr>
          <w:rFonts w:ascii="Trebuchet MS" w:hAnsi="Trebuchet MS"/>
          <w:vertAlign w:val="superscript"/>
          <w:lang w:val="de-DE"/>
        </w:rPr>
        <w:t>2 </w:t>
      </w:r>
      <w:r>
        <w:rPr>
          <w:rFonts w:ascii="Trebuchet MS" w:hAnsi="Trebuchet MS"/>
          <w:lang w:val="de-DE"/>
        </w:rPr>
        <w:t>und sagten so zu ihm: „Sag</w:t>
      </w:r>
      <w:r w:rsidRPr="001E5732">
        <w:rPr>
          <w:rFonts w:ascii="Trebuchet MS" w:hAnsi="Trebuchet MS"/>
          <w:lang w:val="de-DE"/>
        </w:rPr>
        <w:t xml:space="preserve"> uns, in welcher Vollmacht du dies tust! Oder wer es ist, der dir diese Vollmacht gegeben hat?“ </w:t>
      </w:r>
      <w:r w:rsidRPr="001E5732">
        <w:rPr>
          <w:rFonts w:ascii="Trebuchet MS" w:hAnsi="Trebuchet MS"/>
          <w:vertAlign w:val="superscript"/>
          <w:lang w:val="de-DE"/>
        </w:rPr>
        <w:t>3 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xml:space="preserve">: „Auch </w:t>
      </w:r>
      <w:r w:rsidRPr="001E5732">
        <w:rPr>
          <w:rFonts w:ascii="Trebuchet MS" w:hAnsi="Trebuchet MS"/>
          <w:i/>
          <w:lang w:val="de-DE"/>
        </w:rPr>
        <w:t>ich</w:t>
      </w:r>
      <w:r w:rsidRPr="001E5732">
        <w:rPr>
          <w:rFonts w:ascii="Trebuchet MS" w:hAnsi="Trebuchet MS"/>
          <w:lang w:val="de-DE"/>
        </w:rPr>
        <w:t xml:space="preserve"> will euch ein Wort fragen, und sagt mir: </w:t>
      </w:r>
      <w:r w:rsidRPr="001E5732">
        <w:rPr>
          <w:rFonts w:ascii="Trebuchet MS" w:hAnsi="Trebuchet MS"/>
          <w:vertAlign w:val="superscript"/>
          <w:lang w:val="de-DE"/>
        </w:rPr>
        <w:t>4 </w:t>
      </w:r>
      <w:r>
        <w:rPr>
          <w:rFonts w:ascii="Trebuchet MS" w:hAnsi="Trebuchet MS"/>
          <w:lang w:val="de-DE"/>
        </w:rPr>
        <w:t xml:space="preserve">Die Taufe des Johannes war </w:t>
      </w:r>
      <w:proofErr w:type="spellStart"/>
      <w:r>
        <w:rPr>
          <w:rFonts w:ascii="Trebuchet MS" w:hAnsi="Trebuchet MS"/>
          <w:lang w:val="de-DE"/>
        </w:rPr>
        <w:t>himmelher</w:t>
      </w:r>
      <w:proofErr w:type="spellEnd"/>
      <w:r w:rsidRPr="001E5732">
        <w:rPr>
          <w:rFonts w:ascii="Trebuchet MS" w:hAnsi="Trebuchet MS"/>
          <w:lang w:val="de-DE"/>
        </w:rPr>
        <w:t xml:space="preserve"> oder von den Menschen?“ </w:t>
      </w:r>
      <w:r w:rsidRPr="001E5732">
        <w:rPr>
          <w:rFonts w:ascii="Trebuchet MS" w:hAnsi="Trebuchet MS"/>
          <w:vertAlign w:val="superscript"/>
          <w:lang w:val="de-DE"/>
        </w:rPr>
        <w:t>5 </w:t>
      </w:r>
      <w:r w:rsidRPr="001E5732">
        <w:rPr>
          <w:rFonts w:ascii="Trebuchet MS" w:hAnsi="Trebuchet MS"/>
          <w:lang w:val="de-DE"/>
        </w:rPr>
        <w:t>Sie überlegten bei sich und sagten: Wenn wir sag</w:t>
      </w:r>
      <w:r>
        <w:rPr>
          <w:rFonts w:ascii="Trebuchet MS" w:hAnsi="Trebuchet MS"/>
          <w:lang w:val="de-DE"/>
        </w:rPr>
        <w:t>t</w:t>
      </w:r>
      <w:r w:rsidRPr="001E5732">
        <w:rPr>
          <w:rFonts w:ascii="Trebuchet MS" w:hAnsi="Trebuchet MS"/>
          <w:lang w:val="de-DE"/>
        </w:rPr>
        <w:t xml:space="preserve">en: </w:t>
      </w:r>
      <w:proofErr w:type="spellStart"/>
      <w:r>
        <w:rPr>
          <w:rFonts w:ascii="Trebuchet MS" w:hAnsi="Trebuchet MS"/>
          <w:lang w:val="de-DE"/>
        </w:rPr>
        <w:t>Himmelher</w:t>
      </w:r>
      <w:proofErr w:type="spellEnd"/>
      <w:r w:rsidRPr="001E5732">
        <w:rPr>
          <w:rFonts w:ascii="Trebuchet MS" w:hAnsi="Trebuchet MS"/>
          <w:lang w:val="de-DE"/>
        </w:rPr>
        <w:t>, wird er sagen: W</w:t>
      </w:r>
      <w:r w:rsidR="00A54415">
        <w:rPr>
          <w:rFonts w:ascii="Trebuchet MS" w:hAnsi="Trebuchet MS"/>
          <w:lang w:val="de-DE"/>
        </w:rPr>
        <w:t>e</w:t>
      </w:r>
      <w:r w:rsidR="00433378">
        <w:rPr>
          <w:rFonts w:ascii="Trebuchet MS" w:hAnsi="Trebuchet MS"/>
          <w:lang w:val="de-DE"/>
        </w:rPr>
        <w:t>shalb</w:t>
      </w:r>
      <w:r w:rsidRPr="001E5732">
        <w:rPr>
          <w:rFonts w:ascii="Trebuchet MS" w:hAnsi="Trebuchet MS"/>
          <w:lang w:val="de-DE"/>
        </w:rPr>
        <w:t xml:space="preserve"> habt ihr ihm nicht geglaubt? </w:t>
      </w:r>
      <w:r w:rsidRPr="001E5732">
        <w:rPr>
          <w:rFonts w:ascii="Trebuchet MS" w:hAnsi="Trebuchet MS"/>
          <w:vertAlign w:val="superscript"/>
          <w:lang w:val="de-DE"/>
        </w:rPr>
        <w:t>6 </w:t>
      </w:r>
      <w:r w:rsidRPr="001E5732">
        <w:rPr>
          <w:rFonts w:ascii="Trebuchet MS" w:hAnsi="Trebuchet MS"/>
          <w:lang w:val="de-DE"/>
        </w:rPr>
        <w:t>Wenn wir aber sag</w:t>
      </w:r>
      <w:r>
        <w:rPr>
          <w:rFonts w:ascii="Trebuchet MS" w:hAnsi="Trebuchet MS"/>
          <w:lang w:val="de-DE"/>
        </w:rPr>
        <w:t>t</w:t>
      </w:r>
      <w:r w:rsidRPr="001E5732">
        <w:rPr>
          <w:rFonts w:ascii="Trebuchet MS" w:hAnsi="Trebuchet MS"/>
          <w:lang w:val="de-DE"/>
        </w:rPr>
        <w:t>en: Von Menschen, wird uns das ganze Volk steinige</w:t>
      </w:r>
      <w:r>
        <w:rPr>
          <w:rFonts w:ascii="Trebuchet MS" w:hAnsi="Trebuchet MS"/>
          <w:lang w:val="de-DE"/>
        </w:rPr>
        <w:t xml:space="preserve">n, denn es ist überzeugt: </w:t>
      </w:r>
      <w:r w:rsidRPr="001E5732">
        <w:rPr>
          <w:rFonts w:ascii="Trebuchet MS" w:hAnsi="Trebuchet MS"/>
          <w:lang w:val="de-DE"/>
        </w:rPr>
        <w:t xml:space="preserve">Johannes </w:t>
      </w:r>
      <w:r>
        <w:rPr>
          <w:rFonts w:ascii="Trebuchet MS" w:hAnsi="Trebuchet MS"/>
          <w:lang w:val="de-DE"/>
        </w:rPr>
        <w:t>ist ein Prophet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Und sie antworteten, nicht zu wissen, woher. </w:t>
      </w:r>
      <w:r w:rsidRPr="001E5732">
        <w:rPr>
          <w:rFonts w:ascii="Trebuchet MS" w:hAnsi="Trebuchet MS"/>
          <w:vertAlign w:val="superscript"/>
          <w:lang w:val="de-DE"/>
        </w:rPr>
        <w:t>8 </w:t>
      </w:r>
      <w:r w:rsidRPr="001E5732">
        <w:rPr>
          <w:rFonts w:ascii="Trebuchet MS" w:hAnsi="Trebuchet MS"/>
          <w:lang w:val="de-DE"/>
        </w:rPr>
        <w:t xml:space="preserve">Und Jesus sagte ihnen: „Auch </w:t>
      </w:r>
      <w:r w:rsidRPr="001E5732">
        <w:rPr>
          <w:rFonts w:ascii="Trebuchet MS" w:hAnsi="Trebuchet MS"/>
          <w:i/>
          <w:lang w:val="de-DE"/>
        </w:rPr>
        <w:t>ich</w:t>
      </w:r>
      <w:r w:rsidRPr="001E5732">
        <w:rPr>
          <w:rFonts w:ascii="Trebuchet MS" w:hAnsi="Trebuchet MS"/>
          <w:lang w:val="de-DE"/>
        </w:rPr>
        <w:t xml:space="preserve"> sage euch nicht, in welcher Voll</w:t>
      </w:r>
      <w:r>
        <w:rPr>
          <w:rFonts w:ascii="Trebuchet MS" w:hAnsi="Trebuchet MS"/>
          <w:lang w:val="de-DE"/>
        </w:rPr>
        <w:softHyphen/>
      </w:r>
      <w:r w:rsidRPr="001E5732">
        <w:rPr>
          <w:rFonts w:ascii="Trebuchet MS" w:hAnsi="Trebuchet MS"/>
          <w:lang w:val="de-DE"/>
        </w:rPr>
        <w:t>macht ich dies tue!“</w:t>
      </w:r>
    </w:p>
    <w:p w14:paraId="4D59F36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5" w:name="_Toc38534805"/>
      <w:r w:rsidRPr="001E5732">
        <w:rPr>
          <w:rFonts w:ascii="Trebuchet MS" w:hAnsi="Trebuchet MS" w:cs="Arial"/>
          <w:szCs w:val="24"/>
          <w:lang w:val="de-DE"/>
        </w:rPr>
        <w:t>Gleichnis</w:t>
      </w:r>
      <w:r>
        <w:rPr>
          <w:rFonts w:ascii="Trebuchet MS" w:hAnsi="Trebuchet MS" w:cs="Arial"/>
          <w:szCs w:val="24"/>
          <w:lang w:val="de-DE"/>
        </w:rPr>
        <w:t xml:space="preserve">: Böse </w:t>
      </w:r>
      <w:proofErr w:type="spellStart"/>
      <w:r>
        <w:rPr>
          <w:rFonts w:ascii="Trebuchet MS" w:hAnsi="Trebuchet MS" w:cs="Arial"/>
          <w:szCs w:val="24"/>
          <w:lang w:val="de-DE"/>
        </w:rPr>
        <w:t>Weinbergspächter</w:t>
      </w:r>
      <w:proofErr w:type="spellEnd"/>
      <w:r w:rsidRPr="001E5732">
        <w:rPr>
          <w:rFonts w:ascii="Trebuchet MS" w:hAnsi="Trebuchet MS" w:cs="Arial"/>
          <w:szCs w:val="24"/>
          <w:lang w:val="de-DE"/>
        </w:rPr>
        <w:t xml:space="preserve"> (20,9</w:t>
      </w:r>
      <w:r>
        <w:rPr>
          <w:rFonts w:ascii="Trebuchet MS" w:hAnsi="Trebuchet MS" w:cs="Arial"/>
          <w:szCs w:val="24"/>
          <w:lang w:val="de-DE"/>
        </w:rPr>
        <w:t>−</w:t>
      </w:r>
      <w:r w:rsidRPr="001E5732">
        <w:rPr>
          <w:rFonts w:ascii="Trebuchet MS" w:hAnsi="Trebuchet MS" w:cs="Arial"/>
          <w:szCs w:val="24"/>
          <w:lang w:val="de-DE"/>
        </w:rPr>
        <w:t>19)</w:t>
      </w:r>
      <w:bookmarkEnd w:id="415"/>
    </w:p>
    <w:p w14:paraId="0EDBFEEE" w14:textId="77777777" w:rsidR="00C71948" w:rsidRDefault="00C71948" w:rsidP="006374C6">
      <w:pPr>
        <w:pStyle w:val="Randverweis"/>
        <w:framePr w:wrap="around"/>
      </w:pPr>
      <w:r w:rsidRPr="001E5732">
        <w:t>9</w:t>
      </w:r>
      <w:r>
        <w:t>−</w:t>
      </w:r>
      <w:r w:rsidRPr="001E5732">
        <w:t xml:space="preserve">19: </w:t>
      </w:r>
      <w:r w:rsidRPr="009C4609">
        <w:rPr>
          <w:b/>
          <w:w w:val="33"/>
        </w:rPr>
        <w:t>||</w:t>
      </w:r>
    </w:p>
    <w:p w14:paraId="28CFA6A3" w14:textId="77777777" w:rsidR="00C71948" w:rsidRDefault="00C71948" w:rsidP="006374C6">
      <w:pPr>
        <w:pStyle w:val="Randverweis"/>
        <w:framePr w:wrap="around"/>
      </w:pPr>
      <w:proofErr w:type="spellStart"/>
      <w:r w:rsidRPr="001E5732">
        <w:t>Mt</w:t>
      </w:r>
      <w:proofErr w:type="spellEnd"/>
      <w:r w:rsidRPr="001E5732">
        <w:t xml:space="preserve"> 21,33</w:t>
      </w:r>
      <w:r>
        <w:t>−</w:t>
      </w:r>
      <w:r w:rsidRPr="001E5732">
        <w:t>46;</w:t>
      </w:r>
    </w:p>
    <w:p w14:paraId="41387B34" w14:textId="77777777" w:rsidR="00C71948" w:rsidRPr="001E5732" w:rsidRDefault="00C71948" w:rsidP="006374C6">
      <w:pPr>
        <w:pStyle w:val="Randverweis"/>
        <w:framePr w:wrap="around"/>
      </w:pPr>
      <w:r w:rsidRPr="001E5732">
        <w:t>Mk 12,1</w:t>
      </w:r>
      <w:r>
        <w:t>−</w:t>
      </w:r>
      <w:r w:rsidRPr="001E5732">
        <w:t>12</w:t>
      </w:r>
    </w:p>
    <w:p w14:paraId="2EDB5860" w14:textId="77777777" w:rsidR="00C71948" w:rsidRPr="001E5732" w:rsidRDefault="00C71948" w:rsidP="006374C6">
      <w:pPr>
        <w:pStyle w:val="Randverweis"/>
        <w:framePr w:wrap="around"/>
      </w:pPr>
      <w:r w:rsidRPr="001E5732">
        <w:t xml:space="preserve">9: </w:t>
      </w:r>
      <w:proofErr w:type="spellStart"/>
      <w:r w:rsidRPr="001E5732">
        <w:t>Jes</w:t>
      </w:r>
      <w:proofErr w:type="spellEnd"/>
      <w:r w:rsidRPr="001E5732">
        <w:t xml:space="preserve"> 5,1G</w:t>
      </w:r>
    </w:p>
    <w:p w14:paraId="2FDA3697" w14:textId="77777777" w:rsidR="00C71948" w:rsidRPr="001E5732" w:rsidRDefault="00C71948" w:rsidP="006374C6">
      <w:pPr>
        <w:pStyle w:val="Randverweis"/>
        <w:framePr w:wrap="around"/>
      </w:pPr>
      <w:r w:rsidRPr="001E5732">
        <w:t>13: 3,22</w:t>
      </w:r>
    </w:p>
    <w:p w14:paraId="616CFEE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Er begann, dieses Gleichnis zum Volk zu sagen: „Ein Mensch pflanzte einen Wein</w:t>
      </w:r>
      <w:r>
        <w:rPr>
          <w:rFonts w:ascii="Trebuchet MS" w:hAnsi="Trebuchet MS"/>
          <w:lang w:val="de-DE"/>
        </w:rPr>
        <w:softHyphen/>
      </w:r>
      <w:r w:rsidRPr="001E5732">
        <w:rPr>
          <w:rFonts w:ascii="Trebuchet MS" w:hAnsi="Trebuchet MS"/>
          <w:lang w:val="de-DE"/>
        </w:rPr>
        <w:t xml:space="preserve">berg und gab ihn Winzern und verreiste längere Zeit. </w:t>
      </w:r>
      <w:r w:rsidRPr="001E5732">
        <w:rPr>
          <w:rFonts w:ascii="Trebuchet MS" w:hAnsi="Trebuchet MS"/>
          <w:vertAlign w:val="superscript"/>
          <w:lang w:val="de-DE"/>
        </w:rPr>
        <w:t>10 </w:t>
      </w:r>
      <w:r w:rsidRPr="001E5732">
        <w:rPr>
          <w:rFonts w:ascii="Trebuchet MS" w:hAnsi="Trebuchet MS"/>
          <w:lang w:val="de-DE"/>
        </w:rPr>
        <w:t>Und zur entsprechenden Zeit schickte er einen Diener zu den Winzern, damit sie ihm von den Früchten des Wein</w:t>
      </w:r>
      <w:r>
        <w:rPr>
          <w:rFonts w:ascii="Trebuchet MS" w:hAnsi="Trebuchet MS"/>
          <w:lang w:val="de-DE"/>
        </w:rPr>
        <w:softHyphen/>
      </w:r>
      <w:r w:rsidRPr="001E5732">
        <w:rPr>
          <w:rFonts w:ascii="Trebuchet MS" w:hAnsi="Trebuchet MS"/>
          <w:lang w:val="de-DE"/>
        </w:rPr>
        <w:t xml:space="preserve">bergs geben. Die Winzer verprügelten ihn und schickten ihn leer weg. </w:t>
      </w:r>
      <w:r w:rsidRPr="001E5732">
        <w:rPr>
          <w:rFonts w:ascii="Trebuchet MS" w:hAnsi="Trebuchet MS"/>
          <w:vertAlign w:val="superscript"/>
          <w:lang w:val="de-DE"/>
        </w:rPr>
        <w:t>11 </w:t>
      </w:r>
      <w:r w:rsidRPr="001E5732">
        <w:rPr>
          <w:rFonts w:ascii="Trebuchet MS" w:hAnsi="Trebuchet MS"/>
          <w:lang w:val="de-DE"/>
        </w:rPr>
        <w:t xml:space="preserve">Und erneut schickte er einen anderen Diener. Sie verprügelten und entehrten auch ihn und schickten ihn leer weg. </w:t>
      </w:r>
      <w:r w:rsidRPr="001E5732">
        <w:rPr>
          <w:rFonts w:ascii="Trebuchet MS" w:hAnsi="Trebuchet MS"/>
          <w:vertAlign w:val="superscript"/>
          <w:lang w:val="de-DE"/>
        </w:rPr>
        <w:t>12 </w:t>
      </w:r>
      <w:r w:rsidRPr="001E5732">
        <w:rPr>
          <w:rFonts w:ascii="Trebuchet MS" w:hAnsi="Trebuchet MS"/>
          <w:lang w:val="de-DE"/>
        </w:rPr>
        <w:t xml:space="preserve">Und erneut schickte </w:t>
      </w:r>
      <w:r>
        <w:rPr>
          <w:rFonts w:ascii="Trebuchet MS" w:hAnsi="Trebuchet MS"/>
          <w:lang w:val="de-DE"/>
        </w:rPr>
        <w:t xml:space="preserve">er einen dritten; sie verwundeten </w:t>
      </w:r>
      <w:r w:rsidRPr="001E5732">
        <w:rPr>
          <w:rFonts w:ascii="Trebuchet MS" w:hAnsi="Trebuchet MS"/>
          <w:lang w:val="de-DE"/>
        </w:rPr>
        <w:t xml:space="preserve">auch ihn und </w:t>
      </w:r>
      <w:r>
        <w:rPr>
          <w:rFonts w:ascii="Trebuchet MS" w:hAnsi="Trebuchet MS"/>
          <w:lang w:val="de-DE"/>
        </w:rPr>
        <w:t xml:space="preserve">warfen </w:t>
      </w:r>
      <w:r w:rsidRPr="001E5732">
        <w:rPr>
          <w:rFonts w:ascii="Trebuchet MS" w:hAnsi="Trebuchet MS"/>
          <w:lang w:val="de-DE"/>
        </w:rPr>
        <w:t xml:space="preserve">ihn hinaus. </w:t>
      </w:r>
      <w:r w:rsidRPr="001E5732">
        <w:rPr>
          <w:rFonts w:ascii="Trebuchet MS" w:hAnsi="Trebuchet MS"/>
          <w:vertAlign w:val="superscript"/>
          <w:lang w:val="de-DE"/>
        </w:rPr>
        <w:t>13 </w:t>
      </w:r>
      <w:r w:rsidRPr="001E5732">
        <w:rPr>
          <w:rFonts w:ascii="Trebuchet MS" w:hAnsi="Trebuchet MS"/>
          <w:lang w:val="de-DE"/>
        </w:rPr>
        <w:t xml:space="preserve">Der Herr des Weinbergs sagte: </w:t>
      </w:r>
      <w:r>
        <w:rPr>
          <w:rFonts w:ascii="Trebuchet MS" w:hAnsi="Trebuchet MS"/>
          <w:lang w:val="de-DE"/>
        </w:rPr>
        <w:t>‚</w:t>
      </w:r>
      <w:r w:rsidRPr="001E5732">
        <w:rPr>
          <w:rFonts w:ascii="Trebuchet MS" w:hAnsi="Trebuchet MS"/>
          <w:lang w:val="de-DE"/>
        </w:rPr>
        <w:t>Was soll ich tun? Ich will</w:t>
      </w:r>
      <w:r>
        <w:rPr>
          <w:rFonts w:ascii="Trebuchet MS" w:hAnsi="Trebuchet MS"/>
          <w:lang w:val="de-DE"/>
        </w:rPr>
        <w:t xml:space="preserve"> meinen geliebten Sohn schicken! Ihn werden sie wohl achten!‘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Als die Winzer ihn sahen, überlegten sie untereinander und sagten: </w:t>
      </w:r>
      <w:r>
        <w:rPr>
          <w:rFonts w:ascii="Trebuchet MS" w:hAnsi="Trebuchet MS"/>
          <w:lang w:val="de-DE"/>
        </w:rPr>
        <w:t>‚</w:t>
      </w:r>
      <w:r w:rsidRPr="001E5732">
        <w:rPr>
          <w:rFonts w:ascii="Trebuchet MS" w:hAnsi="Trebuchet MS"/>
          <w:lang w:val="de-DE"/>
        </w:rPr>
        <w:t>Dieser ist der Erbe. Töten wir ihn, damit das Erbe un</w:t>
      </w:r>
      <w:r>
        <w:rPr>
          <w:rFonts w:ascii="Trebuchet MS" w:hAnsi="Trebuchet MS"/>
          <w:lang w:val="de-DE"/>
        </w:rPr>
        <w:t>ser wird!‘</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Und sie </w:t>
      </w:r>
      <w:r>
        <w:rPr>
          <w:rFonts w:ascii="Trebuchet MS" w:hAnsi="Trebuchet MS"/>
          <w:lang w:val="de-DE"/>
        </w:rPr>
        <w:t>warfen</w:t>
      </w:r>
      <w:r w:rsidRPr="001E5732">
        <w:rPr>
          <w:rFonts w:ascii="Trebuchet MS" w:hAnsi="Trebuchet MS"/>
          <w:lang w:val="de-DE"/>
        </w:rPr>
        <w:t xml:space="preserve"> </w:t>
      </w:r>
      <w:r>
        <w:rPr>
          <w:rFonts w:ascii="Trebuchet MS" w:hAnsi="Trebuchet MS"/>
          <w:lang w:val="de-DE"/>
        </w:rPr>
        <w:t>ihn hinaus</w:t>
      </w:r>
      <w:r w:rsidRPr="001E5732">
        <w:rPr>
          <w:rFonts w:ascii="Trebuchet MS" w:hAnsi="Trebuchet MS"/>
          <w:lang w:val="de-DE"/>
        </w:rPr>
        <w:t xml:space="preserve"> </w:t>
      </w:r>
      <w:r>
        <w:rPr>
          <w:rFonts w:ascii="Trebuchet MS" w:hAnsi="Trebuchet MS"/>
          <w:lang w:val="de-DE"/>
        </w:rPr>
        <w:t>nach außerhalb des</w:t>
      </w:r>
      <w:r w:rsidRPr="001E5732">
        <w:rPr>
          <w:rFonts w:ascii="Trebuchet MS" w:hAnsi="Trebuchet MS"/>
          <w:lang w:val="de-DE"/>
        </w:rPr>
        <w:t xml:space="preserve"> Weinberg</w:t>
      </w:r>
      <w:r>
        <w:rPr>
          <w:rFonts w:ascii="Trebuchet MS" w:hAnsi="Trebuchet MS"/>
          <w:lang w:val="de-DE"/>
        </w:rPr>
        <w:t>s</w:t>
      </w:r>
      <w:r w:rsidRPr="001E5732">
        <w:rPr>
          <w:rFonts w:ascii="Trebuchet MS" w:hAnsi="Trebuchet MS"/>
          <w:lang w:val="de-DE"/>
        </w:rPr>
        <w:t xml:space="preserve"> und töteten ihn. Was wird ihnen der Herr des Weinbergs also tun?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16 </w:t>
      </w:r>
      <w:r w:rsidRPr="00CA7B01">
        <w:rPr>
          <w:rFonts w:ascii="Trebuchet MS" w:hAnsi="Trebuchet MS"/>
          <w:lang w:val="de-DE"/>
        </w:rPr>
        <w:t>„</w:t>
      </w:r>
      <w:r w:rsidRPr="001E5732">
        <w:rPr>
          <w:rFonts w:ascii="Trebuchet MS" w:hAnsi="Trebuchet MS"/>
          <w:lang w:val="de-DE"/>
        </w:rPr>
        <w:t>Er wird kommen und diese Winzer umbringen</w:t>
      </w:r>
      <w:r>
        <w:rPr>
          <w:rFonts w:ascii="Trebuchet MS" w:hAnsi="Trebuchet MS"/>
          <w:lang w:val="de-DE"/>
        </w:rPr>
        <w:t xml:space="preserve"> und den Weinberg anderen geben!</w:t>
      </w:r>
      <w:r w:rsidRPr="001E5732">
        <w:rPr>
          <w:rFonts w:ascii="Trebuchet MS" w:hAnsi="Trebuchet MS"/>
          <w:lang w:val="de-DE"/>
        </w:rPr>
        <w:t>“</w:t>
      </w:r>
      <w:r>
        <w:rPr>
          <w:rStyle w:val="Funotenzeichen"/>
          <w:rFonts w:ascii="Trebuchet MS" w:hAnsi="Trebuchet MS"/>
          <w:lang w:val="de-DE"/>
        </w:rPr>
        <w:footnoteReference w:id="424"/>
      </w:r>
    </w:p>
    <w:p w14:paraId="2D7C62D3" w14:textId="53CA1DAB" w:rsidR="00C71948" w:rsidRDefault="00C71948" w:rsidP="00C71948">
      <w:pP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09792" behindDoc="0" locked="0" layoutInCell="1" allowOverlap="1" wp14:anchorId="51A286AE" wp14:editId="631591AF">
                <wp:simplePos x="0" y="0"/>
                <wp:positionH relativeFrom="column">
                  <wp:posOffset>5015230</wp:posOffset>
                </wp:positionH>
                <wp:positionV relativeFrom="paragraph">
                  <wp:posOffset>-327660</wp:posOffset>
                </wp:positionV>
                <wp:extent cx="842400" cy="295200"/>
                <wp:effectExtent l="0" t="0" r="0" b="0"/>
                <wp:wrapNone/>
                <wp:docPr id="64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C220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20,17</w:t>
                            </w:r>
                            <w:r>
                              <w:rPr>
                                <w:rFonts w:ascii="Trebuchet MS" w:hAnsi="Trebuchet MS"/>
                                <w:lang w:val="de-DE"/>
                              </w:rPr>
                              <w:t>−</w:t>
                            </w:r>
                            <w:r>
                              <w:rPr>
                                <w:rFonts w:ascii="Trebuchet MS" w:hAnsi="Trebuchet MS" w:cs="Times New Roman"/>
                                <w:i/>
                                <w:iCs/>
                                <w:lang w:val="de-DE"/>
                              </w:rPr>
                              <w:t>38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86AE" id="Textfeld 137" o:spid="_x0000_s1160" type="#_x0000_t202" style="position:absolute;left:0;text-align:left;margin-left:394.9pt;margin-top:-25.8pt;width:66.35pt;height:23.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" fillcolor="white [3201]" stroked="f" strokeweight=".5pt">
                <v:textbox>
                  <w:txbxContent>
                    <w:p w14:paraId="0F2C220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20,17</w:t>
                      </w:r>
                      <w:r>
                        <w:rPr>
                          <w:rFonts w:ascii="Trebuchet MS" w:hAnsi="Trebuchet MS"/>
                          <w:lang w:val="de-DE"/>
                        </w:rPr>
                        <w:t>−</w:t>
                      </w:r>
                      <w:r>
                        <w:rPr>
                          <w:rFonts w:ascii="Trebuchet MS" w:hAnsi="Trebuchet MS" w:cs="Times New Roman"/>
                          <w:i/>
                          <w:iCs/>
                          <w:lang w:val="de-DE"/>
                        </w:rPr>
                        <w:t>38</w:t>
                      </w:r>
                    </w:p>
                  </w:txbxContent>
                </v:textbox>
              </v:shape>
            </w:pict>
          </mc:Fallback>
        </mc:AlternateContent>
      </w:r>
      <w:r w:rsidRPr="001E5732">
        <w:rPr>
          <w:rFonts w:ascii="Trebuchet MS" w:hAnsi="Trebuchet MS"/>
          <w:lang w:val="de-DE"/>
        </w:rPr>
        <w:t>Die</w:t>
      </w:r>
      <w:r>
        <w:rPr>
          <w:rFonts w:ascii="Trebuchet MS" w:hAnsi="Trebuchet MS"/>
          <w:lang w:val="de-DE"/>
        </w:rPr>
        <w:t xml:space="preserve"> es hörten, sagten: „Doch </w:t>
      </w:r>
      <w:r w:rsidRPr="00FD2108">
        <w:rPr>
          <w:rFonts w:ascii="Trebuchet MS" w:hAnsi="Trebuchet MS"/>
          <w:i/>
          <w:lang w:val="de-DE"/>
        </w:rPr>
        <w:t>nicht</w:t>
      </w:r>
      <w:r w:rsidRPr="00D56B24">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Er blickte auf sie und sagte: „Was </w:t>
      </w:r>
      <w:r w:rsidR="00433378">
        <w:rPr>
          <w:rFonts w:ascii="Trebuchet MS" w:hAnsi="Trebuchet MS"/>
          <w:lang w:val="de-DE"/>
        </w:rPr>
        <w:t xml:space="preserve">ist </w:t>
      </w:r>
      <w:r w:rsidRPr="001E5732">
        <w:rPr>
          <w:rFonts w:ascii="Trebuchet MS" w:hAnsi="Trebuchet MS"/>
          <w:lang w:val="de-DE"/>
        </w:rPr>
        <w:t>nun dies, was geschrieben steht:</w:t>
      </w:r>
    </w:p>
    <w:p w14:paraId="17E8103F" w14:textId="77777777" w:rsidR="00C71948" w:rsidRPr="001E5732" w:rsidRDefault="00C71948" w:rsidP="006374C6">
      <w:pPr>
        <w:pStyle w:val="Randverweis"/>
        <w:framePr w:wrap="around"/>
      </w:pPr>
      <w:r>
        <w:t>17: Ps 118,22</w:t>
      </w:r>
    </w:p>
    <w:p w14:paraId="3CC4015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‚Der Stein, den die Bauleute verwarfen,</w:t>
      </w:r>
    </w:p>
    <w:p w14:paraId="4673AF15"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der ist zum Eckstein</w:t>
      </w:r>
      <w:r>
        <w:rPr>
          <w:rStyle w:val="Funotenzeichen"/>
          <w:rFonts w:ascii="Trebuchet MS" w:hAnsi="Trebuchet MS" w:cs="Times New Roman"/>
          <w:lang w:val="de-DE"/>
        </w:rPr>
        <w:footnoteReference w:id="425"/>
      </w:r>
      <w:r>
        <w:rPr>
          <w:rFonts w:ascii="Trebuchet MS" w:hAnsi="Trebuchet MS"/>
          <w:lang w:val="de-DE"/>
        </w:rPr>
        <w:t xml:space="preserve"> </w:t>
      </w:r>
      <w:r w:rsidRPr="001E5732">
        <w:rPr>
          <w:rFonts w:ascii="Trebuchet MS" w:hAnsi="Trebuchet MS"/>
          <w:lang w:val="de-DE"/>
        </w:rPr>
        <w:t>geworden</w:t>
      </w:r>
      <w:r>
        <w:rPr>
          <w:rFonts w:ascii="Trebuchet MS" w:hAnsi="Trebuchet MS"/>
          <w:lang w:val="de-DE"/>
        </w:rPr>
        <w:t>‛</w:t>
      </w:r>
      <w:r w:rsidRPr="001E5732">
        <w:rPr>
          <w:rFonts w:ascii="Trebuchet MS" w:hAnsi="Trebuchet MS"/>
          <w:lang w:val="de-DE"/>
        </w:rPr>
        <w:t>?</w:t>
      </w:r>
    </w:p>
    <w:p w14:paraId="5F10A1FA" w14:textId="77777777" w:rsidR="00C71948" w:rsidRPr="00070AF3"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Jeder, der auf jenen Stein fällt, wird zerschmettert werden, und auf wen er fällt, den wird er zermalmen.“</w:t>
      </w:r>
    </w:p>
    <w:p w14:paraId="1C22DC7F" w14:textId="77777777" w:rsidR="00C71948" w:rsidRDefault="00C71948" w:rsidP="006374C6">
      <w:pPr>
        <w:pStyle w:val="Randverweis"/>
        <w:framePr w:wrap="around"/>
      </w:pPr>
      <w:r w:rsidRPr="001E5732">
        <w:t>19:</w:t>
      </w:r>
    </w:p>
    <w:p w14:paraId="0071C477" w14:textId="77777777" w:rsidR="00C71948" w:rsidRPr="001E5732" w:rsidRDefault="00C71948" w:rsidP="006374C6">
      <w:pPr>
        <w:pStyle w:val="Randverweis"/>
        <w:framePr w:wrap="around"/>
      </w:pPr>
      <w:r>
        <w:t>19,47f; 22,2</w:t>
      </w:r>
    </w:p>
    <w:p w14:paraId="278AB1EB"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Und die Schriftgelehrten und die </w:t>
      </w:r>
      <w:r>
        <w:rPr>
          <w:rFonts w:ascii="Trebuchet MS" w:hAnsi="Trebuchet MS"/>
          <w:lang w:val="de-DE"/>
        </w:rPr>
        <w:t>Hohen Pr</w:t>
      </w:r>
      <w:r w:rsidRPr="001E5732">
        <w:rPr>
          <w:rFonts w:ascii="Trebuchet MS" w:hAnsi="Trebuchet MS"/>
          <w:lang w:val="de-DE"/>
        </w:rPr>
        <w:t>iester suchten in derselben Stunde Hand an ihn zu legen, und sie fürch</w:t>
      </w:r>
      <w:r>
        <w:rPr>
          <w:rFonts w:ascii="Trebuchet MS" w:hAnsi="Trebuchet MS"/>
          <w:lang w:val="de-DE"/>
        </w:rPr>
        <w:t xml:space="preserve">teten das Volk. Denn sie </w:t>
      </w:r>
      <w:r w:rsidRPr="001E5732">
        <w:rPr>
          <w:rFonts w:ascii="Trebuchet MS" w:hAnsi="Trebuchet MS"/>
          <w:lang w:val="de-DE"/>
        </w:rPr>
        <w:t>erkannt</w:t>
      </w:r>
      <w:r>
        <w:rPr>
          <w:rFonts w:ascii="Trebuchet MS" w:hAnsi="Trebuchet MS"/>
          <w:lang w:val="de-DE"/>
        </w:rPr>
        <w:t>en</w:t>
      </w:r>
      <w:r w:rsidRPr="001E5732">
        <w:rPr>
          <w:rFonts w:ascii="Trebuchet MS" w:hAnsi="Trebuchet MS"/>
          <w:lang w:val="de-DE"/>
        </w:rPr>
        <w:t xml:space="preserve">, dass er dieses Gleichnis auf sie hin </w:t>
      </w:r>
      <w:r>
        <w:rPr>
          <w:rFonts w:ascii="Trebuchet MS" w:hAnsi="Trebuchet MS"/>
          <w:lang w:val="de-DE"/>
        </w:rPr>
        <w:t>sagte.</w:t>
      </w:r>
    </w:p>
    <w:p w14:paraId="0ED8500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6" w:name="_Toc38534806"/>
      <w:r w:rsidRPr="001E5732">
        <w:rPr>
          <w:rFonts w:ascii="Trebuchet MS" w:hAnsi="Trebuchet MS" w:cs="Arial"/>
          <w:szCs w:val="24"/>
          <w:lang w:val="de-DE"/>
        </w:rPr>
        <w:t>F</w:t>
      </w:r>
      <w:r>
        <w:rPr>
          <w:rFonts w:ascii="Trebuchet MS" w:hAnsi="Trebuchet MS" w:cs="Arial"/>
          <w:szCs w:val="24"/>
          <w:lang w:val="de-DE"/>
        </w:rPr>
        <w:t>angfrage der Pharis</w:t>
      </w:r>
      <w:r w:rsidRPr="00456DC3">
        <w:rPr>
          <w:rFonts w:ascii="Trebuchet MS" w:hAnsi="Trebuchet MS" w:cs="Arial"/>
          <w:b/>
          <w:bCs w:val="0"/>
          <w:szCs w:val="24"/>
          <w:lang w:val="de-DE"/>
        </w:rPr>
        <w:t>ä</w:t>
      </w:r>
      <w:r>
        <w:rPr>
          <w:rFonts w:ascii="Trebuchet MS" w:hAnsi="Trebuchet MS" w:cs="Arial"/>
          <w:szCs w:val="24"/>
          <w:lang w:val="de-DE"/>
        </w:rPr>
        <w:t xml:space="preserve">er: Darf man dem Kaiser </w:t>
      </w:r>
      <w:r w:rsidRPr="001E5732">
        <w:rPr>
          <w:rFonts w:ascii="Trebuchet MS" w:hAnsi="Trebuchet MS" w:cs="Arial"/>
          <w:szCs w:val="24"/>
          <w:lang w:val="de-DE"/>
        </w:rPr>
        <w:t xml:space="preserve">Steuer </w:t>
      </w:r>
      <w:r>
        <w:rPr>
          <w:rFonts w:ascii="Trebuchet MS" w:hAnsi="Trebuchet MS" w:cs="Arial"/>
          <w:szCs w:val="24"/>
          <w:lang w:val="de-DE"/>
        </w:rPr>
        <w:t xml:space="preserve">zahlen? </w:t>
      </w:r>
      <w:r w:rsidRPr="001E5732">
        <w:rPr>
          <w:rFonts w:ascii="Trebuchet MS" w:hAnsi="Trebuchet MS" w:cs="Arial"/>
          <w:szCs w:val="24"/>
          <w:lang w:val="de-DE"/>
        </w:rPr>
        <w:t>(20,20</w:t>
      </w:r>
      <w:r>
        <w:rPr>
          <w:rFonts w:ascii="Trebuchet MS" w:hAnsi="Trebuchet MS" w:cs="Arial"/>
          <w:szCs w:val="24"/>
          <w:lang w:val="de-DE"/>
        </w:rPr>
        <w:t>−</w:t>
      </w:r>
      <w:r w:rsidRPr="001E5732">
        <w:rPr>
          <w:rFonts w:ascii="Trebuchet MS" w:hAnsi="Trebuchet MS" w:cs="Arial"/>
          <w:szCs w:val="24"/>
          <w:lang w:val="de-DE"/>
        </w:rPr>
        <w:t>26)</w:t>
      </w:r>
      <w:bookmarkEnd w:id="416"/>
    </w:p>
    <w:p w14:paraId="1B83D33C" w14:textId="77777777" w:rsidR="00C71948" w:rsidRDefault="00C71948" w:rsidP="006374C6">
      <w:pPr>
        <w:pStyle w:val="Randverweis"/>
        <w:framePr w:wrap="around"/>
      </w:pPr>
      <w:r w:rsidRPr="001E5732">
        <w:t>20</w:t>
      </w:r>
      <w:r>
        <w:t>−</w:t>
      </w:r>
      <w:r w:rsidRPr="001E5732">
        <w:t xml:space="preserve">26: </w:t>
      </w:r>
      <w:r w:rsidRPr="009C4609">
        <w:rPr>
          <w:b/>
          <w:w w:val="33"/>
        </w:rPr>
        <w:t>||</w:t>
      </w:r>
    </w:p>
    <w:p w14:paraId="2B4B7216" w14:textId="77777777" w:rsidR="00C71948" w:rsidRDefault="00C71948" w:rsidP="006374C6">
      <w:pPr>
        <w:pStyle w:val="Randverweis"/>
        <w:framePr w:wrap="around"/>
      </w:pPr>
      <w:proofErr w:type="spellStart"/>
      <w:r w:rsidRPr="001E5732">
        <w:t>Mt</w:t>
      </w:r>
      <w:proofErr w:type="spellEnd"/>
      <w:r w:rsidRPr="001E5732">
        <w:t xml:space="preserve"> 22,15</w:t>
      </w:r>
      <w:r>
        <w:t>−</w:t>
      </w:r>
      <w:r w:rsidRPr="001E5732">
        <w:t>22;</w:t>
      </w:r>
    </w:p>
    <w:p w14:paraId="08648A8D" w14:textId="77777777" w:rsidR="00C71948" w:rsidRPr="001E5732" w:rsidRDefault="00C71948" w:rsidP="006374C6">
      <w:pPr>
        <w:pStyle w:val="Randverweis"/>
        <w:framePr w:wrap="around"/>
      </w:pPr>
      <w:r w:rsidRPr="001E5732">
        <w:t>Mk 12,13</w:t>
      </w:r>
      <w:r>
        <w:t>−</w:t>
      </w:r>
      <w:r w:rsidRPr="001E5732">
        <w:t>17</w:t>
      </w:r>
    </w:p>
    <w:p w14:paraId="1424092C" w14:textId="77777777" w:rsidR="00C71948" w:rsidRDefault="00C71948" w:rsidP="006374C6">
      <w:pPr>
        <w:pStyle w:val="Randverweis"/>
        <w:framePr w:wrap="around"/>
      </w:pPr>
      <w:r w:rsidRPr="001E5732">
        <w:t>20: 11,5</w:t>
      </w:r>
      <w:r>
        <w:t>4</w:t>
      </w:r>
    </w:p>
    <w:p w14:paraId="458092D2" w14:textId="1D5162F1" w:rsidR="00C71948" w:rsidRDefault="00C71948" w:rsidP="006374C6">
      <w:pPr>
        <w:pStyle w:val="Randverweis"/>
        <w:framePr w:wrap="around"/>
      </w:pPr>
      <w:r>
        <w:t>21:</w:t>
      </w:r>
      <w:r w:rsidR="00760D4B">
        <w:t xml:space="preserve"> </w:t>
      </w:r>
      <w:proofErr w:type="spellStart"/>
      <w:r>
        <w:t>Röm</w:t>
      </w:r>
      <w:proofErr w:type="spellEnd"/>
      <w:r>
        <w:t xml:space="preserve"> 2,1;</w:t>
      </w:r>
    </w:p>
    <w:p w14:paraId="708D5C76" w14:textId="77777777" w:rsidR="00C71948" w:rsidRDefault="00C71948" w:rsidP="006374C6">
      <w:pPr>
        <w:pStyle w:val="Randverweis"/>
        <w:framePr w:wrap="around"/>
      </w:pPr>
      <w:proofErr w:type="spellStart"/>
      <w:r>
        <w:t>Eph</w:t>
      </w:r>
      <w:proofErr w:type="spellEnd"/>
      <w:r>
        <w:t xml:space="preserve"> 6,9;</w:t>
      </w:r>
    </w:p>
    <w:p w14:paraId="7A211F0A" w14:textId="77777777" w:rsidR="00C71948" w:rsidRDefault="00C71948" w:rsidP="006374C6">
      <w:pPr>
        <w:pStyle w:val="Randverweis"/>
        <w:framePr w:wrap="around"/>
      </w:pPr>
      <w:r>
        <w:t>Kol 3,25:</w:t>
      </w:r>
    </w:p>
    <w:p w14:paraId="63B0AC5B" w14:textId="77777777" w:rsidR="00C71948" w:rsidRDefault="00C71948" w:rsidP="006374C6">
      <w:pPr>
        <w:pStyle w:val="Randverweis"/>
        <w:framePr w:wrap="around"/>
      </w:pPr>
      <w:r>
        <w:t>Jak 2,1</w:t>
      </w:r>
    </w:p>
    <w:p w14:paraId="0BD1044A" w14:textId="77777777" w:rsidR="00C71948" w:rsidRPr="001E5732" w:rsidRDefault="00C71948" w:rsidP="006374C6">
      <w:pPr>
        <w:pStyle w:val="Randverweis"/>
        <w:framePr w:wrap="around"/>
      </w:pPr>
      <w:r>
        <w:t xml:space="preserve">25: </w:t>
      </w:r>
      <w:proofErr w:type="spellStart"/>
      <w:r>
        <w:t>Apg</w:t>
      </w:r>
      <w:proofErr w:type="spellEnd"/>
      <w:r>
        <w:t xml:space="preserve"> 5,29</w:t>
      </w:r>
    </w:p>
    <w:p w14:paraId="6C9E4D91" w14:textId="79EDE72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Und sie beobachteten ihn und sandten Spitzel, die heucheln sollten, gerecht zu sein, um ihn bei einem Wort zu packen, sodass sie ihn der Obrigkeit und der </w:t>
      </w:r>
      <w:r>
        <w:rPr>
          <w:rFonts w:ascii="Trebuchet MS" w:hAnsi="Trebuchet MS"/>
          <w:lang w:val="de-DE"/>
        </w:rPr>
        <w:t>Voll</w:t>
      </w:r>
      <w:r w:rsidR="00C5647C">
        <w:rPr>
          <w:rFonts w:ascii="Trebuchet MS" w:hAnsi="Trebuchet MS"/>
          <w:lang w:val="de-DE"/>
        </w:rPr>
        <w:softHyphen/>
      </w:r>
      <w:r>
        <w:rPr>
          <w:rFonts w:ascii="Trebuchet MS" w:hAnsi="Trebuchet MS"/>
          <w:lang w:val="de-DE"/>
        </w:rPr>
        <w:t xml:space="preserve">macht </w:t>
      </w:r>
      <w:r w:rsidRPr="001E5732">
        <w:rPr>
          <w:rFonts w:ascii="Trebuchet MS" w:hAnsi="Trebuchet MS"/>
          <w:lang w:val="de-DE"/>
        </w:rPr>
        <w:t>de</w:t>
      </w:r>
      <w:r>
        <w:rPr>
          <w:rFonts w:ascii="Trebuchet MS" w:hAnsi="Trebuchet MS"/>
          <w:lang w:val="de-DE"/>
        </w:rPr>
        <w:t>s Statthalters überliefern könnt</w:t>
      </w:r>
      <w:r w:rsidRPr="001E5732">
        <w:rPr>
          <w:rFonts w:ascii="Trebuchet MS" w:hAnsi="Trebuchet MS"/>
          <w:lang w:val="de-DE"/>
        </w:rPr>
        <w:t xml:space="preserve">en. </w:t>
      </w:r>
      <w:r w:rsidRPr="001E5732">
        <w:rPr>
          <w:rFonts w:ascii="Trebuchet MS" w:hAnsi="Trebuchet MS"/>
          <w:vertAlign w:val="superscript"/>
          <w:lang w:val="de-DE"/>
        </w:rPr>
        <w:t>21 </w:t>
      </w:r>
      <w:r>
        <w:rPr>
          <w:rFonts w:ascii="Trebuchet MS" w:hAnsi="Trebuchet MS"/>
          <w:lang w:val="de-DE"/>
        </w:rPr>
        <w:t>Und sie fragten ihn darauf</w:t>
      </w:r>
      <w:r w:rsidRPr="001E5732">
        <w:rPr>
          <w:rFonts w:ascii="Trebuchet MS" w:hAnsi="Trebuchet MS"/>
          <w:lang w:val="de-DE"/>
        </w:rPr>
        <w:t xml:space="preserve">: „Lehrer, wir wissen, dass du richtig sprichst und lehrst und nicht die Person annimmst, sondern in Wahrheit den Weg Gottes lehrst. </w:t>
      </w:r>
      <w:r w:rsidRPr="007A2091">
        <w:rPr>
          <w:rFonts w:ascii="Trebuchet MS" w:hAnsi="Trebuchet MS"/>
          <w:vertAlign w:val="superscript"/>
          <w:lang w:val="de-DE"/>
        </w:rPr>
        <w:t>22 </w:t>
      </w:r>
      <w:r>
        <w:rPr>
          <w:rFonts w:ascii="Trebuchet MS" w:hAnsi="Trebuchet MS"/>
          <w:lang w:val="de-DE"/>
        </w:rPr>
        <w:t xml:space="preserve">Ist es </w:t>
      </w:r>
      <w:r w:rsidRPr="001E5732">
        <w:rPr>
          <w:rFonts w:ascii="Trebuchet MS" w:hAnsi="Trebuchet MS"/>
          <w:lang w:val="de-DE"/>
        </w:rPr>
        <w:t>erlaubt, d</w:t>
      </w:r>
      <w:r>
        <w:rPr>
          <w:rFonts w:ascii="Trebuchet MS" w:hAnsi="Trebuchet MS"/>
          <w:lang w:val="de-DE"/>
        </w:rPr>
        <w:t>ass wir d</w:t>
      </w:r>
      <w:r w:rsidRPr="001E5732">
        <w:rPr>
          <w:rFonts w:ascii="Trebuchet MS" w:hAnsi="Trebuchet MS"/>
          <w:lang w:val="de-DE"/>
        </w:rPr>
        <w:t xml:space="preserve">em Kaiser Steuer </w:t>
      </w:r>
      <w:r>
        <w:rPr>
          <w:rFonts w:ascii="Trebuchet MS" w:hAnsi="Trebuchet MS"/>
          <w:lang w:val="de-DE"/>
        </w:rPr>
        <w:t xml:space="preserve">geben </w:t>
      </w:r>
      <w:r w:rsidRPr="001E5732">
        <w:rPr>
          <w:rFonts w:ascii="Trebuchet MS" w:hAnsi="Trebuchet MS"/>
          <w:lang w:val="de-DE"/>
        </w:rPr>
        <w:t xml:space="preserve">oder nicht?“ </w:t>
      </w:r>
      <w:r w:rsidRPr="001E5732">
        <w:rPr>
          <w:rFonts w:ascii="Trebuchet MS" w:hAnsi="Trebuchet MS"/>
          <w:vertAlign w:val="superscript"/>
          <w:lang w:val="de-DE"/>
        </w:rPr>
        <w:t>23 </w:t>
      </w:r>
      <w:r w:rsidRPr="001E5732">
        <w:rPr>
          <w:rFonts w:ascii="Trebuchet MS" w:hAnsi="Trebuchet MS"/>
          <w:lang w:val="de-DE"/>
        </w:rPr>
        <w:t xml:space="preserve">Er merkte ihre List und sagte zu ihnen: </w:t>
      </w:r>
      <w:r w:rsidRPr="001E5732">
        <w:rPr>
          <w:rFonts w:ascii="Trebuchet MS" w:hAnsi="Trebuchet MS"/>
          <w:vertAlign w:val="superscript"/>
          <w:lang w:val="de-DE"/>
        </w:rPr>
        <w:t>24 </w:t>
      </w:r>
      <w:r w:rsidRPr="001E5732">
        <w:rPr>
          <w:rFonts w:ascii="Trebuchet MS" w:hAnsi="Trebuchet MS"/>
          <w:lang w:val="de-DE"/>
        </w:rPr>
        <w:t xml:space="preserve">„Zeigt mir einen Denar! Wessen Bild und Aufschrift hat er?“ Sie sagten: „Des Kaisers.“ </w:t>
      </w:r>
      <w:r w:rsidRPr="001E5732">
        <w:rPr>
          <w:rFonts w:ascii="Trebuchet MS" w:hAnsi="Trebuchet MS"/>
          <w:vertAlign w:val="superscript"/>
          <w:lang w:val="de-DE"/>
        </w:rPr>
        <w:t>25 </w:t>
      </w:r>
      <w:r w:rsidRPr="001E5732">
        <w:rPr>
          <w:rFonts w:ascii="Trebuchet MS" w:hAnsi="Trebuchet MS"/>
          <w:lang w:val="de-DE"/>
        </w:rPr>
        <w:t>Er sagte zu ihnen:</w:t>
      </w:r>
      <w:r>
        <w:rPr>
          <w:rFonts w:ascii="Trebuchet MS" w:hAnsi="Trebuchet MS"/>
          <w:lang w:val="de-DE"/>
        </w:rPr>
        <w:t xml:space="preserve"> „Dann gebt, was des Kaisers</w:t>
      </w:r>
      <w:r w:rsidRPr="001E5732">
        <w:rPr>
          <w:rFonts w:ascii="Trebuchet MS" w:hAnsi="Trebuchet MS"/>
          <w:lang w:val="de-DE"/>
        </w:rPr>
        <w:t>, dem Kaiser</w:t>
      </w:r>
      <w:r>
        <w:rPr>
          <w:rFonts w:ascii="Trebuchet MS" w:hAnsi="Trebuchet MS"/>
          <w:lang w:val="de-DE"/>
        </w:rPr>
        <w:t xml:space="preserve"> zurück</w:t>
      </w:r>
      <w:r w:rsidRPr="001E5732">
        <w:rPr>
          <w:rFonts w:ascii="Trebuchet MS" w:hAnsi="Trebuchet MS"/>
          <w:lang w:val="de-DE"/>
        </w:rPr>
        <w:t>, und was Got</w:t>
      </w:r>
      <w:r>
        <w:rPr>
          <w:rFonts w:ascii="Trebuchet MS" w:hAnsi="Trebuchet MS"/>
          <w:lang w:val="de-DE"/>
        </w:rPr>
        <w:t>tes</w:t>
      </w:r>
      <w:r w:rsidRPr="001E5732">
        <w:rPr>
          <w:rFonts w:ascii="Trebuchet MS" w:hAnsi="Trebuchet MS"/>
          <w:lang w:val="de-DE"/>
        </w:rPr>
        <w:t>, Gott!“</w:t>
      </w:r>
      <w:r w:rsidRPr="0017101F">
        <w:rPr>
          <w:rStyle w:val="Funotenzeichen"/>
          <w:rFonts w:ascii="Trebuchet MS" w:hAnsi="Trebuchet MS"/>
          <w:lang w:val="de-DE"/>
        </w:rPr>
        <w:t xml:space="preserve"> </w:t>
      </w:r>
      <w:r>
        <w:rPr>
          <w:rStyle w:val="Funotenzeichen"/>
          <w:rFonts w:ascii="Trebuchet MS" w:hAnsi="Trebuchet MS"/>
          <w:lang w:val="de-DE"/>
        </w:rPr>
        <w:footnoteReference w:id="426"/>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Und sie konnten ihn vor dem Volk nicht bei einem Wort packen</w:t>
      </w:r>
      <w:r>
        <w:rPr>
          <w:rFonts w:ascii="Trebuchet MS" w:hAnsi="Trebuchet MS"/>
          <w:lang w:val="de-DE"/>
        </w:rPr>
        <w:t>;</w:t>
      </w:r>
      <w:r w:rsidRPr="001E5732">
        <w:rPr>
          <w:rFonts w:ascii="Trebuchet MS" w:hAnsi="Trebuchet MS"/>
          <w:lang w:val="de-DE"/>
        </w:rPr>
        <w:t xml:space="preserve"> und staun</w:t>
      </w:r>
      <w:r>
        <w:rPr>
          <w:rFonts w:ascii="Trebuchet MS" w:hAnsi="Trebuchet MS"/>
          <w:lang w:val="de-DE"/>
        </w:rPr>
        <w:t xml:space="preserve">end über seine Antwort </w:t>
      </w:r>
      <w:r w:rsidRPr="001E5732">
        <w:rPr>
          <w:rFonts w:ascii="Trebuchet MS" w:hAnsi="Trebuchet MS"/>
          <w:lang w:val="de-DE"/>
        </w:rPr>
        <w:t>verstummten</w:t>
      </w:r>
      <w:r>
        <w:rPr>
          <w:rFonts w:ascii="Trebuchet MS" w:hAnsi="Trebuchet MS"/>
          <w:lang w:val="de-DE"/>
        </w:rPr>
        <w:t xml:space="preserve"> sie</w:t>
      </w:r>
      <w:r w:rsidRPr="001E5732">
        <w:rPr>
          <w:rFonts w:ascii="Trebuchet MS" w:hAnsi="Trebuchet MS"/>
          <w:lang w:val="de-DE"/>
        </w:rPr>
        <w:t>.</w:t>
      </w:r>
    </w:p>
    <w:p w14:paraId="1012A6D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7" w:name="_Toc38534807"/>
      <w:r>
        <w:rPr>
          <w:rFonts w:ascii="Trebuchet MS" w:hAnsi="Trebuchet MS" w:cs="Arial"/>
          <w:szCs w:val="24"/>
          <w:lang w:val="de-DE"/>
        </w:rPr>
        <w:t>Sadduz</w:t>
      </w:r>
      <w:r w:rsidRPr="00456DC3">
        <w:rPr>
          <w:rFonts w:ascii="Trebuchet MS" w:hAnsi="Trebuchet MS" w:cs="Arial"/>
          <w:b/>
          <w:bCs w:val="0"/>
          <w:szCs w:val="24"/>
          <w:lang w:val="de-DE"/>
        </w:rPr>
        <w:t>ä</w:t>
      </w:r>
      <w:r>
        <w:rPr>
          <w:rFonts w:ascii="Trebuchet MS" w:hAnsi="Trebuchet MS" w:cs="Arial"/>
          <w:szCs w:val="24"/>
          <w:lang w:val="de-DE"/>
        </w:rPr>
        <w:t xml:space="preserve">er spotten über </w:t>
      </w:r>
      <w:r w:rsidRPr="001E5732">
        <w:rPr>
          <w:rFonts w:ascii="Trebuchet MS" w:hAnsi="Trebuchet MS" w:cs="Arial"/>
          <w:szCs w:val="24"/>
          <w:lang w:val="de-DE"/>
        </w:rPr>
        <w:t xml:space="preserve">Auferstehung </w:t>
      </w:r>
      <w:r>
        <w:rPr>
          <w:rFonts w:ascii="Trebuchet MS" w:hAnsi="Trebuchet MS" w:cs="Arial"/>
          <w:szCs w:val="24"/>
          <w:lang w:val="de-DE"/>
        </w:rPr>
        <w:t xml:space="preserve">der Toten, und Jesu Antwort </w:t>
      </w:r>
      <w:r w:rsidRPr="001E5732">
        <w:rPr>
          <w:rFonts w:ascii="Trebuchet MS" w:hAnsi="Trebuchet MS" w:cs="Arial"/>
          <w:szCs w:val="24"/>
          <w:lang w:val="de-DE"/>
        </w:rPr>
        <w:t>(20,27</w:t>
      </w:r>
      <w:r>
        <w:rPr>
          <w:rFonts w:ascii="Trebuchet MS" w:hAnsi="Trebuchet MS" w:cs="Arial"/>
          <w:szCs w:val="24"/>
          <w:lang w:val="de-DE"/>
        </w:rPr>
        <w:t>−</w:t>
      </w:r>
      <w:r w:rsidRPr="001E5732">
        <w:rPr>
          <w:rFonts w:ascii="Trebuchet MS" w:hAnsi="Trebuchet MS" w:cs="Arial"/>
          <w:szCs w:val="24"/>
          <w:lang w:val="de-DE"/>
        </w:rPr>
        <w:t>40)</w:t>
      </w:r>
      <w:bookmarkEnd w:id="417"/>
    </w:p>
    <w:p w14:paraId="369766FD" w14:textId="77777777" w:rsidR="00C71948" w:rsidRDefault="00C71948" w:rsidP="006374C6">
      <w:pPr>
        <w:pStyle w:val="Randverweis"/>
        <w:framePr w:wrap="around"/>
      </w:pPr>
      <w:r w:rsidRPr="001E5732">
        <w:t>27</w:t>
      </w:r>
      <w:r>
        <w:t>−</w:t>
      </w:r>
      <w:r w:rsidRPr="001E5732">
        <w:t xml:space="preserve">38: </w:t>
      </w:r>
      <w:r w:rsidRPr="009C4609">
        <w:rPr>
          <w:b/>
          <w:w w:val="33"/>
        </w:rPr>
        <w:t>||</w:t>
      </w:r>
    </w:p>
    <w:p w14:paraId="6956CC6D" w14:textId="77777777" w:rsidR="00C71948" w:rsidRDefault="00C71948" w:rsidP="006374C6">
      <w:pPr>
        <w:pStyle w:val="Randverweis"/>
        <w:framePr w:wrap="around"/>
      </w:pPr>
      <w:proofErr w:type="spellStart"/>
      <w:r w:rsidRPr="001E5732">
        <w:t>Mt</w:t>
      </w:r>
      <w:proofErr w:type="spellEnd"/>
      <w:r w:rsidRPr="001E5732">
        <w:t xml:space="preserve"> 22,23</w:t>
      </w:r>
      <w:r>
        <w:t>−</w:t>
      </w:r>
      <w:r w:rsidRPr="001E5732">
        <w:t>33;</w:t>
      </w:r>
    </w:p>
    <w:p w14:paraId="41ED6D9B" w14:textId="77777777" w:rsidR="00C71948" w:rsidRPr="001E5732" w:rsidRDefault="00C71948" w:rsidP="006374C6">
      <w:pPr>
        <w:pStyle w:val="Randverweis"/>
        <w:framePr w:wrap="around"/>
      </w:pPr>
      <w:r w:rsidRPr="001E5732">
        <w:t>Mk 12,18</w:t>
      </w:r>
      <w:r>
        <w:t>−</w:t>
      </w:r>
      <w:r w:rsidRPr="001E5732">
        <w:t>27</w:t>
      </w:r>
    </w:p>
    <w:p w14:paraId="4C929E63" w14:textId="77777777" w:rsidR="00C71948" w:rsidRPr="001E5732" w:rsidRDefault="00C71948" w:rsidP="006374C6">
      <w:pPr>
        <w:pStyle w:val="Randverweis"/>
        <w:framePr w:wrap="around"/>
      </w:pPr>
      <w:r w:rsidRPr="001E5732">
        <w:t xml:space="preserve">27: </w:t>
      </w:r>
      <w:proofErr w:type="spellStart"/>
      <w:r w:rsidRPr="001E5732">
        <w:t>Apg</w:t>
      </w:r>
      <w:proofErr w:type="spellEnd"/>
      <w:r w:rsidRPr="001E5732">
        <w:t xml:space="preserve"> 23,8</w:t>
      </w:r>
    </w:p>
    <w:p w14:paraId="2FD315F4" w14:textId="77777777" w:rsidR="00C71948" w:rsidRDefault="00C71948" w:rsidP="006374C6">
      <w:pPr>
        <w:pStyle w:val="Randverweis"/>
        <w:framePr w:wrap="around"/>
      </w:pPr>
      <w:r w:rsidRPr="001E5732">
        <w:t xml:space="preserve">28: </w:t>
      </w:r>
      <w:proofErr w:type="spellStart"/>
      <w:r w:rsidRPr="001E5732">
        <w:t>Dtn</w:t>
      </w:r>
      <w:proofErr w:type="spellEnd"/>
      <w:r w:rsidRPr="001E5732">
        <w:t xml:space="preserve"> 25,5f;</w:t>
      </w:r>
    </w:p>
    <w:p w14:paraId="4FFE1140" w14:textId="77777777" w:rsidR="00C71948" w:rsidRPr="001E5732" w:rsidRDefault="00C71948" w:rsidP="006374C6">
      <w:pPr>
        <w:pStyle w:val="Randverweis"/>
        <w:framePr w:wrap="around"/>
      </w:pPr>
      <w:r w:rsidRPr="001E5732">
        <w:t>Gen 38,8</w:t>
      </w:r>
    </w:p>
    <w:p w14:paraId="60E8956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Einige der Sadduz</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traten hinzu, die leugnen, dass es eine Auferstehung gibt. Sie fragten ihn </w:t>
      </w:r>
      <w:r w:rsidRPr="001E5732">
        <w:rPr>
          <w:rFonts w:ascii="Trebuchet MS" w:hAnsi="Trebuchet MS"/>
          <w:vertAlign w:val="superscript"/>
          <w:lang w:val="de-DE"/>
        </w:rPr>
        <w:t>28 </w:t>
      </w:r>
      <w:r>
        <w:rPr>
          <w:rFonts w:ascii="Trebuchet MS" w:hAnsi="Trebuchet MS"/>
          <w:lang w:val="de-DE"/>
        </w:rPr>
        <w:t>darauf</w:t>
      </w:r>
      <w:r w:rsidRPr="001E5732">
        <w:rPr>
          <w:rFonts w:ascii="Trebuchet MS" w:hAnsi="Trebuchet MS"/>
          <w:lang w:val="de-DE"/>
        </w:rPr>
        <w:t>: „Lehrer, M</w:t>
      </w:r>
      <w:r w:rsidRPr="00AB3D1B">
        <w:rPr>
          <w:rFonts w:ascii="Trebuchet MS" w:hAnsi="Trebuchet MS"/>
          <w:b/>
          <w:bCs/>
          <w:lang w:val="de-DE"/>
        </w:rPr>
        <w:t>o</w:t>
      </w:r>
      <w:r w:rsidRPr="001E5732">
        <w:rPr>
          <w:rFonts w:ascii="Trebuchet MS" w:hAnsi="Trebuchet MS"/>
          <w:lang w:val="de-DE"/>
        </w:rPr>
        <w:t xml:space="preserve">se hat für uns geschrieben: Wenn jemandes Bruder stirbt, der eine Frau hat, und der wäre kinderlos, dass sein Bruder die Frau nehmen und seinem Bruder Nachkommenschaft erwecken soll. </w:t>
      </w:r>
      <w:r w:rsidRPr="001E5732">
        <w:rPr>
          <w:rFonts w:ascii="Trebuchet MS" w:hAnsi="Trebuchet MS"/>
          <w:vertAlign w:val="superscript"/>
          <w:lang w:val="de-DE"/>
        </w:rPr>
        <w:t>29 </w:t>
      </w:r>
      <w:r w:rsidRPr="001E5732">
        <w:rPr>
          <w:rFonts w:ascii="Trebuchet MS" w:hAnsi="Trebuchet MS"/>
          <w:lang w:val="de-DE"/>
        </w:rPr>
        <w:t>Es waren sieben Brüder. Und der erste nah</w:t>
      </w:r>
      <w:r>
        <w:rPr>
          <w:rFonts w:ascii="Trebuchet MS" w:hAnsi="Trebuchet MS"/>
          <w:lang w:val="de-DE"/>
        </w:rPr>
        <w:t>m eine Frau und starb kinderlos,</w:t>
      </w:r>
      <w:r w:rsidRPr="001E5732">
        <w:rPr>
          <w:rFonts w:ascii="Trebuchet MS" w:hAnsi="Trebuchet MS"/>
          <w:lang w:val="de-DE"/>
        </w:rPr>
        <w:t xml:space="preserve"> </w:t>
      </w:r>
      <w:r w:rsidRPr="001E5732">
        <w:rPr>
          <w:rFonts w:ascii="Trebuchet MS" w:hAnsi="Trebuchet MS"/>
          <w:vertAlign w:val="superscript"/>
          <w:lang w:val="de-DE"/>
        </w:rPr>
        <w:t>30 </w:t>
      </w:r>
      <w:r>
        <w:rPr>
          <w:rFonts w:ascii="Trebuchet MS" w:hAnsi="Trebuchet MS"/>
          <w:lang w:val="de-DE"/>
        </w:rPr>
        <w:t>u</w:t>
      </w:r>
      <w:r w:rsidRPr="001E5732">
        <w:rPr>
          <w:rFonts w:ascii="Trebuchet MS" w:hAnsi="Trebuchet MS"/>
          <w:lang w:val="de-DE"/>
        </w:rPr>
        <w:t xml:space="preserve">nd der zweite </w:t>
      </w:r>
      <w:r w:rsidRPr="001E5732">
        <w:rPr>
          <w:rFonts w:ascii="Trebuchet MS" w:hAnsi="Trebuchet MS"/>
          <w:vertAlign w:val="superscript"/>
          <w:lang w:val="de-DE"/>
        </w:rPr>
        <w:t>31 </w:t>
      </w:r>
      <w:r>
        <w:rPr>
          <w:rFonts w:ascii="Trebuchet MS" w:hAnsi="Trebuchet MS"/>
          <w:lang w:val="de-DE"/>
        </w:rPr>
        <w:t>und der dritte nahm sie. E</w:t>
      </w:r>
      <w:r w:rsidRPr="001E5732">
        <w:rPr>
          <w:rFonts w:ascii="Trebuchet MS" w:hAnsi="Trebuchet MS"/>
          <w:lang w:val="de-DE"/>
        </w:rPr>
        <w:t xml:space="preserve">benso hinterließen auch die sieben keine Kinder und starben. </w:t>
      </w:r>
      <w:r w:rsidRPr="001E5732">
        <w:rPr>
          <w:rFonts w:ascii="Trebuchet MS" w:hAnsi="Trebuchet MS"/>
          <w:vertAlign w:val="superscript"/>
          <w:lang w:val="de-DE"/>
        </w:rPr>
        <w:t>32 </w:t>
      </w:r>
      <w:r w:rsidRPr="001E5732">
        <w:rPr>
          <w:rFonts w:ascii="Trebuchet MS" w:hAnsi="Trebuchet MS"/>
          <w:lang w:val="de-DE"/>
        </w:rPr>
        <w:t xml:space="preserve">Zuletzt starb auch die Frau. </w:t>
      </w:r>
      <w:r w:rsidRPr="007A2091">
        <w:rPr>
          <w:rFonts w:ascii="Trebuchet MS" w:hAnsi="Trebuchet MS"/>
          <w:vertAlign w:val="superscript"/>
          <w:lang w:val="de-DE"/>
        </w:rPr>
        <w:t>33 </w:t>
      </w:r>
      <w:r w:rsidRPr="001E5732">
        <w:rPr>
          <w:rFonts w:ascii="Trebuchet MS" w:hAnsi="Trebuchet MS"/>
          <w:lang w:val="de-DE"/>
        </w:rPr>
        <w:t xml:space="preserve">Bei der Auferstehung wird die Frau nun </w:t>
      </w:r>
      <w:r>
        <w:rPr>
          <w:rFonts w:ascii="Trebuchet MS" w:hAnsi="Trebuchet MS"/>
          <w:lang w:val="de-DE"/>
        </w:rPr>
        <w:t xml:space="preserve">Frau </w:t>
      </w:r>
      <w:r w:rsidRPr="001E5732">
        <w:rPr>
          <w:rFonts w:ascii="Trebuchet MS" w:hAnsi="Trebuchet MS"/>
          <w:lang w:val="de-DE"/>
        </w:rPr>
        <w:t>wes</w:t>
      </w:r>
      <w:r>
        <w:rPr>
          <w:rFonts w:ascii="Trebuchet MS" w:hAnsi="Trebuchet MS"/>
          <w:lang w:val="de-DE"/>
        </w:rPr>
        <w:t>sen von ihnen sein? Denn die s</w:t>
      </w:r>
      <w:r w:rsidRPr="001E5732">
        <w:rPr>
          <w:rFonts w:ascii="Trebuchet MS" w:hAnsi="Trebuchet MS"/>
          <w:lang w:val="de-DE"/>
        </w:rPr>
        <w:t>ieben hatten sie zur Frau.“</w:t>
      </w:r>
    </w:p>
    <w:p w14:paraId="64A81CCC" w14:textId="77777777" w:rsidR="001C0880" w:rsidRDefault="00C71948" w:rsidP="006374C6">
      <w:pPr>
        <w:pStyle w:val="Randverweis"/>
        <w:framePr w:wrap="around"/>
      </w:pPr>
      <w:r w:rsidRPr="001E5732">
        <w:t>37: Ex 3,6</w:t>
      </w:r>
      <w:r w:rsidR="001C0880">
        <w:t>;</w:t>
      </w:r>
    </w:p>
    <w:p w14:paraId="72E06198" w14:textId="77777777" w:rsidR="009C19EC" w:rsidRDefault="001C0880" w:rsidP="006374C6">
      <w:pPr>
        <w:pStyle w:val="Randverweis"/>
        <w:framePr w:wrap="around"/>
      </w:pPr>
      <w:r>
        <w:t>S 20,9−12</w:t>
      </w:r>
      <w:r w:rsidR="009C19EC">
        <w:t>;</w:t>
      </w:r>
    </w:p>
    <w:p w14:paraId="55B83907" w14:textId="3F23E1D6" w:rsidR="00C71948" w:rsidRPr="001E5732" w:rsidRDefault="009C19EC" w:rsidP="006374C6">
      <w:pPr>
        <w:pStyle w:val="Randverweis"/>
        <w:framePr w:wrap="around"/>
      </w:pPr>
      <w:r>
        <w:t>38,45</w:t>
      </w:r>
      <w:r w:rsidRPr="00731E2F">
        <w:t>−</w:t>
      </w:r>
      <w:r>
        <w:t>47</w:t>
      </w:r>
      <w:r w:rsidR="00C53738">
        <w:t>; 76,40</w:t>
      </w:r>
    </w:p>
    <w:p w14:paraId="1770AC9E" w14:textId="0FBE2524"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Und Jesus sagte ihnen: „Die Söhne diese</w:t>
      </w:r>
      <w:r>
        <w:rPr>
          <w:rFonts w:ascii="Trebuchet MS" w:hAnsi="Trebuchet MS"/>
          <w:lang w:val="de-DE"/>
        </w:rPr>
        <w:t>r Weltzeit heiraten und werden ge</w:t>
      </w:r>
      <w:r>
        <w:rPr>
          <w:rFonts w:ascii="Trebuchet MS" w:hAnsi="Trebuchet MS"/>
          <w:lang w:val="de-DE"/>
        </w:rPr>
        <w:softHyphen/>
        <w:t>heiratet.</w:t>
      </w:r>
      <w:r>
        <w:rPr>
          <w:rStyle w:val="Funotenzeichen"/>
          <w:rFonts w:ascii="Trebuchet MS" w:hAnsi="Trebuchet MS" w:cs="Times New Roman"/>
          <w:lang w:val="de-DE"/>
        </w:rPr>
        <w:footnoteReference w:id="427"/>
      </w:r>
      <w:r>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 xml:space="preserve">Die aber gewürdigt werden, zu jener Welt und der Auferstehung aus Toten zu gelangen, heiraten weder noch werden sie </w:t>
      </w:r>
      <w:r>
        <w:rPr>
          <w:rFonts w:ascii="Trebuchet MS" w:hAnsi="Trebuchet MS"/>
          <w:lang w:val="de-DE"/>
        </w:rPr>
        <w:t>geheiratet</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Denn sie können auch nicht mehr sterben, denn sie sind engelgleich und sind Söhne Gottes, weil sie Auferstehungssöhne sind. </w:t>
      </w:r>
      <w:r w:rsidRPr="001E5732">
        <w:rPr>
          <w:rFonts w:ascii="Trebuchet MS" w:hAnsi="Trebuchet MS"/>
          <w:vertAlign w:val="superscript"/>
          <w:lang w:val="de-DE"/>
        </w:rPr>
        <w:t>37 </w:t>
      </w:r>
      <w:r w:rsidRPr="001E5732">
        <w:rPr>
          <w:rFonts w:ascii="Trebuchet MS" w:hAnsi="Trebuchet MS"/>
          <w:lang w:val="de-DE"/>
        </w:rPr>
        <w:t>Dass aber die To</w:t>
      </w:r>
      <w:r>
        <w:rPr>
          <w:rFonts w:ascii="Trebuchet MS" w:hAnsi="Trebuchet MS"/>
          <w:lang w:val="de-DE"/>
        </w:rPr>
        <w:t>ten auferstehen, darauf hat ja</w:t>
      </w:r>
      <w:r w:rsidRPr="001E5732">
        <w:rPr>
          <w:rFonts w:ascii="Trebuchet MS" w:hAnsi="Trebuchet MS"/>
          <w:lang w:val="de-DE"/>
        </w:rPr>
        <w:t xml:space="preserve"> M</w:t>
      </w:r>
      <w:r w:rsidRPr="00AB3D1B">
        <w:rPr>
          <w:rFonts w:ascii="Trebuchet MS" w:hAnsi="Trebuchet MS"/>
          <w:b/>
          <w:bCs/>
          <w:lang w:val="de-DE"/>
        </w:rPr>
        <w:t>o</w:t>
      </w:r>
      <w:r w:rsidRPr="001E5732">
        <w:rPr>
          <w:rFonts w:ascii="Trebuchet MS" w:hAnsi="Trebuchet MS"/>
          <w:lang w:val="de-DE"/>
        </w:rPr>
        <w:t>se beim Dornbusch ge</w:t>
      </w:r>
      <w:r>
        <w:rPr>
          <w:rFonts w:ascii="Trebuchet MS" w:hAnsi="Trebuchet MS"/>
          <w:lang w:val="de-DE"/>
        </w:rPr>
        <w:t>deutet, wie er den Herrn ‚den G</w:t>
      </w:r>
      <w:r w:rsidRPr="001E5732">
        <w:rPr>
          <w:rFonts w:ascii="Trebuchet MS" w:hAnsi="Trebuchet MS"/>
          <w:lang w:val="de-DE"/>
        </w:rPr>
        <w:t xml:space="preserve">ott </w:t>
      </w:r>
      <w:r w:rsidRPr="00BA0520">
        <w:rPr>
          <w:rFonts w:ascii="Trebuchet MS" w:hAnsi="Trebuchet MS"/>
          <w:b/>
          <w:lang w:val="de-DE"/>
        </w:rPr>
        <w:t>A</w:t>
      </w:r>
      <w:r w:rsidRPr="001E5732">
        <w:rPr>
          <w:rFonts w:ascii="Trebuchet MS" w:hAnsi="Trebuchet MS"/>
          <w:lang w:val="de-DE"/>
        </w:rPr>
        <w:t xml:space="preserve">brahams und Gott </w:t>
      </w:r>
      <w:r w:rsidRPr="00BA0520">
        <w:rPr>
          <w:rFonts w:ascii="Trebuchet MS" w:hAnsi="Trebuchet MS"/>
          <w:b/>
          <w:lang w:val="de-DE"/>
        </w:rPr>
        <w:t>I</w:t>
      </w:r>
      <w:r w:rsidRPr="001E5732">
        <w:rPr>
          <w:rFonts w:ascii="Trebuchet MS" w:hAnsi="Trebuchet MS"/>
          <w:lang w:val="de-DE"/>
        </w:rPr>
        <w:t>saaks und Gott J</w:t>
      </w:r>
      <w:r w:rsidRPr="004612C5">
        <w:rPr>
          <w:rFonts w:ascii="Trebuchet MS" w:hAnsi="Trebuchet MS"/>
          <w:b/>
          <w:lang w:val="de-DE"/>
        </w:rPr>
        <w:t>a</w:t>
      </w:r>
      <w:r w:rsidRPr="001E5732">
        <w:rPr>
          <w:rFonts w:ascii="Trebuchet MS" w:hAnsi="Trebuchet MS"/>
          <w:lang w:val="de-DE"/>
        </w:rPr>
        <w:t>kobs</w:t>
      </w:r>
      <w:r>
        <w:rPr>
          <w:rFonts w:ascii="Trebuchet MS" w:hAnsi="Trebuchet MS"/>
          <w:lang w:val="de-DE"/>
        </w:rPr>
        <w:t>‛</w:t>
      </w:r>
      <w:r w:rsidRPr="001E5732">
        <w:rPr>
          <w:rFonts w:ascii="Trebuchet MS" w:hAnsi="Trebuchet MS"/>
          <w:lang w:val="de-DE"/>
        </w:rPr>
        <w:t xml:space="preserve"> nennt. </w:t>
      </w:r>
      <w:r w:rsidRPr="001E5732">
        <w:rPr>
          <w:rFonts w:ascii="Trebuchet MS" w:hAnsi="Trebuchet MS"/>
          <w:vertAlign w:val="superscript"/>
          <w:lang w:val="de-DE"/>
        </w:rPr>
        <w:t>38 </w:t>
      </w:r>
      <w:r w:rsidRPr="001E5732">
        <w:rPr>
          <w:rFonts w:ascii="Trebuchet MS" w:hAnsi="Trebuchet MS"/>
          <w:lang w:val="de-DE"/>
        </w:rPr>
        <w:t xml:space="preserve">Gott ist </w:t>
      </w:r>
      <w:r w:rsidR="009C3508">
        <w:rPr>
          <w:rFonts w:ascii="Trebuchet MS" w:hAnsi="Trebuchet MS"/>
          <w:lang w:val="de-DE"/>
        </w:rPr>
        <w:t>nicht</w:t>
      </w:r>
      <w:r w:rsidRPr="001E5732">
        <w:rPr>
          <w:rFonts w:ascii="Trebuchet MS" w:hAnsi="Trebuchet MS"/>
          <w:lang w:val="de-DE"/>
        </w:rPr>
        <w:t xml:space="preserve"> Tote</w:t>
      </w:r>
      <w:r w:rsidR="00AC315C">
        <w:rPr>
          <w:rFonts w:ascii="Trebuchet MS" w:hAnsi="Trebuchet MS"/>
          <w:lang w:val="de-DE"/>
        </w:rPr>
        <w:t>r</w:t>
      </w:r>
      <w:r w:rsidRPr="001E5732">
        <w:rPr>
          <w:rFonts w:ascii="Trebuchet MS" w:hAnsi="Trebuchet MS"/>
          <w:lang w:val="de-DE"/>
        </w:rPr>
        <w:t>, sonder</w:t>
      </w:r>
      <w:r w:rsidR="00AC315C">
        <w:rPr>
          <w:rFonts w:ascii="Trebuchet MS" w:hAnsi="Trebuchet MS"/>
          <w:lang w:val="de-DE"/>
        </w:rPr>
        <w:t xml:space="preserve">n </w:t>
      </w:r>
      <w:r>
        <w:rPr>
          <w:rFonts w:ascii="Trebuchet MS" w:hAnsi="Trebuchet MS"/>
          <w:lang w:val="de-DE"/>
        </w:rPr>
        <w:t>Lebende</w:t>
      </w:r>
      <w:r w:rsidR="00AC315C">
        <w:rPr>
          <w:rFonts w:ascii="Trebuchet MS" w:hAnsi="Trebuchet MS"/>
          <w:lang w:val="de-DE"/>
        </w:rPr>
        <w:t>r</w:t>
      </w:r>
      <w:r>
        <w:rPr>
          <w:rStyle w:val="Funotenzeichen"/>
          <w:rFonts w:ascii="Trebuchet MS" w:hAnsi="Trebuchet MS" w:cs="Times New Roman"/>
          <w:lang w:val="de-DE"/>
        </w:rPr>
        <w:footnoteReference w:id="428"/>
      </w:r>
      <w:r>
        <w:rPr>
          <w:rFonts w:ascii="Trebuchet MS" w:hAnsi="Trebuchet MS"/>
          <w:lang w:val="de-DE"/>
        </w:rPr>
        <w:t>;</w:t>
      </w:r>
      <w:r w:rsidRPr="001E5732">
        <w:rPr>
          <w:rFonts w:ascii="Trebuchet MS" w:hAnsi="Trebuchet MS"/>
          <w:lang w:val="de-DE"/>
        </w:rPr>
        <w:t xml:space="preserve"> denn alle leben ihm.“</w:t>
      </w:r>
    </w:p>
    <w:p w14:paraId="589AF287" w14:textId="77777777" w:rsidR="00C71948" w:rsidRPr="001E5732" w:rsidRDefault="00C71948" w:rsidP="006374C6">
      <w:pPr>
        <w:pStyle w:val="Randverweis"/>
        <w:framePr w:wrap="around"/>
      </w:pPr>
      <w:r w:rsidRPr="001E5732">
        <w:lastRenderedPageBreak/>
        <w:t>39: Mk 12,32</w:t>
      </w:r>
    </w:p>
    <w:p w14:paraId="4B5709AC" w14:textId="77777777" w:rsidR="00C71948" w:rsidRDefault="00C71948" w:rsidP="006374C6">
      <w:pPr>
        <w:pStyle w:val="Randverweis"/>
        <w:framePr w:wrap="around"/>
      </w:pPr>
      <w:r w:rsidRPr="001E5732">
        <w:t xml:space="preserve">40: </w:t>
      </w:r>
      <w:proofErr w:type="spellStart"/>
      <w:r w:rsidRPr="001E5732">
        <w:t>Mt</w:t>
      </w:r>
      <w:proofErr w:type="spellEnd"/>
      <w:r w:rsidRPr="001E5732">
        <w:t xml:space="preserve"> 22,46;</w:t>
      </w:r>
    </w:p>
    <w:p w14:paraId="651AE326" w14:textId="77777777" w:rsidR="00C71948" w:rsidRPr="001E5732" w:rsidRDefault="00C71948" w:rsidP="006374C6">
      <w:pPr>
        <w:pStyle w:val="Randverweis"/>
        <w:framePr w:wrap="around"/>
      </w:pPr>
      <w:r w:rsidRPr="001E5732">
        <w:t>Mk 12,34</w:t>
      </w:r>
    </w:p>
    <w:p w14:paraId="53891693"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45312" behindDoc="0" locked="0" layoutInCell="1" allowOverlap="1" wp14:anchorId="4D82C38F" wp14:editId="2C952EC0">
                <wp:simplePos x="0" y="0"/>
                <wp:positionH relativeFrom="column">
                  <wp:posOffset>-90805</wp:posOffset>
                </wp:positionH>
                <wp:positionV relativeFrom="paragraph">
                  <wp:posOffset>-327660</wp:posOffset>
                </wp:positionV>
                <wp:extent cx="1069200" cy="295200"/>
                <wp:effectExtent l="0" t="0" r="0" b="0"/>
                <wp:wrapNone/>
                <wp:docPr id="646"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9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DDE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20,39 </w:t>
                            </w:r>
                            <w:r>
                              <w:rPr>
                                <w:rFonts w:ascii="Trebuchet MS" w:hAnsi="Trebuchet MS"/>
                                <w:lang w:val="de-DE"/>
                              </w:rPr>
                              <w:t>−</w:t>
                            </w:r>
                            <w:r>
                              <w:rPr>
                                <w:rFonts w:ascii="Trebuchet MS" w:hAnsi="Trebuchet MS" w:cs="Times New Roman"/>
                                <w:i/>
                                <w:iCs/>
                                <w:lang w:val="de-DE"/>
                              </w:rPr>
                              <w:t xml:space="preserve"> 21,9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2C38F" id="Textfeld 138" o:spid="_x0000_s1161" type="#_x0000_t202" style="position:absolute;left:0;text-align:left;margin-left:-7.15pt;margin-top:-25.8pt;width:84.2pt;height:23.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" fillcolor="white [3201]" stroked="f" strokeweight=".5pt">
                <v:textbox>
                  <w:txbxContent>
                    <w:p w14:paraId="329DDE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20,39 </w:t>
                      </w:r>
                      <w:r>
                        <w:rPr>
                          <w:rFonts w:ascii="Trebuchet MS" w:hAnsi="Trebuchet MS"/>
                          <w:lang w:val="de-DE"/>
                        </w:rPr>
                        <w:t>−</w:t>
                      </w:r>
                      <w:r>
                        <w:rPr>
                          <w:rFonts w:ascii="Trebuchet MS" w:hAnsi="Trebuchet MS" w:cs="Times New Roman"/>
                          <w:i/>
                          <w:iCs/>
                          <w:lang w:val="de-DE"/>
                        </w:rPr>
                        <w:t xml:space="preserve"> 21,9</w:t>
                      </w:r>
                    </w:p>
                  </w:txbxContent>
                </v:textbox>
              </v:shape>
            </w:pict>
          </mc:Fallback>
        </mc:AlternateContent>
      </w:r>
      <w:r w:rsidRPr="001E5732">
        <w:rPr>
          <w:rFonts w:ascii="Trebuchet MS" w:hAnsi="Trebuchet MS"/>
          <w:vertAlign w:val="superscript"/>
          <w:lang w:val="de-DE"/>
        </w:rPr>
        <w:t>39 </w:t>
      </w:r>
      <w:r w:rsidRPr="001E5732">
        <w:rPr>
          <w:rFonts w:ascii="Trebuchet MS" w:hAnsi="Trebuchet MS"/>
          <w:lang w:val="de-DE"/>
        </w:rPr>
        <w:t>Einige der Schriftgelehrten antw</w:t>
      </w:r>
      <w:r>
        <w:rPr>
          <w:rFonts w:ascii="Trebuchet MS" w:hAnsi="Trebuchet MS"/>
          <w:lang w:val="de-DE"/>
        </w:rPr>
        <w:t>orteten darauf: „Lehrer, recht hast du</w:t>
      </w:r>
      <w:r w:rsidRPr="001E5732">
        <w:rPr>
          <w:rFonts w:ascii="Trebuchet MS" w:hAnsi="Trebuchet MS"/>
          <w:lang w:val="de-DE"/>
        </w:rPr>
        <w:t xml:space="preserve"> gespro</w:t>
      </w:r>
      <w:r>
        <w:rPr>
          <w:rFonts w:ascii="Trebuchet MS" w:hAnsi="Trebuchet MS"/>
          <w:lang w:val="de-DE"/>
        </w:rPr>
        <w:softHyphen/>
      </w:r>
      <w:r w:rsidRPr="001E5732">
        <w:rPr>
          <w:rFonts w:ascii="Trebuchet MS" w:hAnsi="Trebuchet MS"/>
          <w:lang w:val="de-DE"/>
        </w:rPr>
        <w:t xml:space="preserve">chen.“ </w:t>
      </w:r>
      <w:r w:rsidRPr="001E5732">
        <w:rPr>
          <w:rFonts w:ascii="Trebuchet MS" w:hAnsi="Trebuchet MS"/>
          <w:vertAlign w:val="superscript"/>
          <w:lang w:val="de-DE"/>
        </w:rPr>
        <w:t>40 </w:t>
      </w:r>
      <w:r w:rsidRPr="001E5732">
        <w:rPr>
          <w:rFonts w:ascii="Trebuchet MS" w:hAnsi="Trebuchet MS"/>
          <w:lang w:val="de-DE"/>
        </w:rPr>
        <w:t>Denn sie wagten nicht mehr, ihn etwas zu fragen.</w:t>
      </w:r>
    </w:p>
    <w:p w14:paraId="4D33E33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8" w:name="_Toc38534808"/>
      <w:r>
        <w:rPr>
          <w:rFonts w:ascii="Trebuchet MS" w:hAnsi="Trebuchet MS"/>
          <w:lang w:val="de-DE"/>
        </w:rPr>
        <w:t>D</w:t>
      </w:r>
      <w:r w:rsidRPr="0079262B">
        <w:rPr>
          <w:rFonts w:ascii="Trebuchet MS" w:hAnsi="Trebuchet MS"/>
          <w:b/>
          <w:bCs w:val="0"/>
          <w:lang w:val="de-DE"/>
        </w:rPr>
        <w:t>a</w:t>
      </w:r>
      <w:r>
        <w:rPr>
          <w:rFonts w:ascii="Trebuchet MS" w:hAnsi="Trebuchet MS"/>
          <w:lang w:val="de-DE"/>
        </w:rPr>
        <w:t>vid</w:t>
      </w:r>
      <w:r w:rsidRPr="001E5732">
        <w:rPr>
          <w:rFonts w:ascii="Trebuchet MS" w:hAnsi="Trebuchet MS" w:cs="Arial"/>
          <w:szCs w:val="24"/>
          <w:lang w:val="de-DE"/>
        </w:rPr>
        <w:t>s Sohn</w:t>
      </w:r>
      <w:r>
        <w:rPr>
          <w:rFonts w:ascii="Trebuchet MS" w:hAnsi="Trebuchet MS" w:cs="Arial"/>
          <w:szCs w:val="24"/>
          <w:lang w:val="de-DE"/>
        </w:rPr>
        <w:t xml:space="preserve"> und zugleich sein Herr</w:t>
      </w:r>
      <w:r w:rsidRPr="001E5732">
        <w:rPr>
          <w:rFonts w:ascii="Trebuchet MS" w:hAnsi="Trebuchet MS" w:cs="Arial"/>
          <w:szCs w:val="24"/>
          <w:lang w:val="de-DE"/>
        </w:rPr>
        <w:t>? (20,41</w:t>
      </w:r>
      <w:r>
        <w:rPr>
          <w:rFonts w:ascii="Trebuchet MS" w:hAnsi="Trebuchet MS" w:cs="Arial"/>
          <w:szCs w:val="24"/>
          <w:lang w:val="de-DE"/>
        </w:rPr>
        <w:t>−</w:t>
      </w:r>
      <w:r w:rsidRPr="001E5732">
        <w:rPr>
          <w:rFonts w:ascii="Trebuchet MS" w:hAnsi="Trebuchet MS" w:cs="Arial"/>
          <w:szCs w:val="24"/>
          <w:lang w:val="de-DE"/>
        </w:rPr>
        <w:t>44)</w:t>
      </w:r>
      <w:bookmarkEnd w:id="418"/>
    </w:p>
    <w:p w14:paraId="5AA07857" w14:textId="77777777" w:rsidR="00C71948" w:rsidRDefault="00C71948" w:rsidP="006374C6">
      <w:pPr>
        <w:pStyle w:val="Randverweis"/>
        <w:framePr w:wrap="around"/>
      </w:pPr>
      <w:r w:rsidRPr="001E5732">
        <w:t>41</w:t>
      </w:r>
      <w:r>
        <w:t>−</w:t>
      </w:r>
      <w:r w:rsidRPr="001E5732">
        <w:t xml:space="preserve">44: </w:t>
      </w:r>
      <w:r w:rsidRPr="009C4609">
        <w:rPr>
          <w:b/>
          <w:w w:val="33"/>
        </w:rPr>
        <w:t>||</w:t>
      </w:r>
    </w:p>
    <w:p w14:paraId="593586C2" w14:textId="77777777" w:rsidR="00C71948" w:rsidRDefault="00C71948" w:rsidP="006374C6">
      <w:pPr>
        <w:pStyle w:val="Randverweis"/>
        <w:framePr w:wrap="around"/>
      </w:pPr>
      <w:proofErr w:type="spellStart"/>
      <w:r w:rsidRPr="001E5732">
        <w:t>Mt</w:t>
      </w:r>
      <w:proofErr w:type="spellEnd"/>
      <w:r w:rsidRPr="001E5732">
        <w:t xml:space="preserve"> 22,41</w:t>
      </w:r>
      <w:r>
        <w:t>−</w:t>
      </w:r>
      <w:r w:rsidRPr="001E5732">
        <w:t>45;</w:t>
      </w:r>
    </w:p>
    <w:p w14:paraId="757FA28E" w14:textId="77777777" w:rsidR="00C71948" w:rsidRPr="001E5732" w:rsidRDefault="00C71948" w:rsidP="006374C6">
      <w:pPr>
        <w:pStyle w:val="Randverweis"/>
        <w:framePr w:wrap="around"/>
      </w:pPr>
      <w:r w:rsidRPr="001E5732">
        <w:t>Mk 12,35</w:t>
      </w:r>
      <w:r>
        <w:t>−</w:t>
      </w:r>
      <w:r w:rsidRPr="001E5732">
        <w:t>37a</w:t>
      </w:r>
    </w:p>
    <w:p w14:paraId="3C8C18D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Er sagt</w:t>
      </w:r>
      <w:r>
        <w:rPr>
          <w:rFonts w:ascii="Trebuchet MS" w:hAnsi="Trebuchet MS"/>
          <w:lang w:val="de-DE"/>
        </w:rPr>
        <w:t xml:space="preserve">e zu ihnen: „Wie sagt man, </w:t>
      </w:r>
      <w:r w:rsidRPr="001E5732">
        <w:rPr>
          <w:rFonts w:ascii="Trebuchet MS" w:hAnsi="Trebuchet MS"/>
          <w:lang w:val="de-DE"/>
        </w:rPr>
        <w:t xml:space="preserve">der </w:t>
      </w:r>
      <w:r>
        <w:rPr>
          <w:rFonts w:ascii="Trebuchet MS" w:hAnsi="Trebuchet MS"/>
          <w:lang w:val="de-DE"/>
        </w:rPr>
        <w:t>Christus</w:t>
      </w:r>
      <w:r>
        <w:rPr>
          <w:rStyle w:val="Funotenzeichen"/>
          <w:rFonts w:ascii="Trebuchet MS" w:hAnsi="Trebuchet MS"/>
          <w:lang w:val="de-DE"/>
        </w:rPr>
        <w:footnoteReference w:id="429"/>
      </w:r>
      <w:r w:rsidRPr="001E5732">
        <w:rPr>
          <w:rFonts w:ascii="Trebuchet MS" w:hAnsi="Trebuchet MS"/>
          <w:lang w:val="de-DE"/>
        </w:rPr>
        <w:t xml:space="preserve"> </w:t>
      </w:r>
      <w:r>
        <w:rPr>
          <w:rFonts w:ascii="Trebuchet MS" w:hAnsi="Trebuchet MS"/>
          <w:lang w:val="de-DE"/>
        </w:rPr>
        <w:t>sei D</w:t>
      </w:r>
      <w:r w:rsidRPr="0079262B">
        <w:rPr>
          <w:rFonts w:ascii="Trebuchet MS" w:hAnsi="Trebuchet MS"/>
          <w:b/>
          <w:bCs/>
          <w:lang w:val="de-DE"/>
        </w:rPr>
        <w:t>a</w:t>
      </w:r>
      <w:r>
        <w:rPr>
          <w:rFonts w:ascii="Trebuchet MS" w:hAnsi="Trebuchet MS"/>
          <w:lang w:val="de-DE"/>
        </w:rPr>
        <w:t>vids Sohn</w:t>
      </w:r>
      <w:r w:rsidRPr="001E5732">
        <w:rPr>
          <w:rFonts w:ascii="Trebuchet MS" w:hAnsi="Trebuchet MS"/>
          <w:lang w:val="de-DE"/>
        </w:rPr>
        <w:t xml:space="preserve">? </w:t>
      </w:r>
      <w:r w:rsidRPr="001E5732">
        <w:rPr>
          <w:rFonts w:ascii="Trebuchet MS" w:hAnsi="Trebuchet MS"/>
          <w:vertAlign w:val="superscript"/>
          <w:lang w:val="de-DE"/>
        </w:rPr>
        <w:t>42 </w:t>
      </w:r>
      <w:r>
        <w:rPr>
          <w:rFonts w:ascii="Trebuchet MS" w:hAnsi="Trebuchet MS"/>
          <w:lang w:val="de-DE"/>
        </w:rPr>
        <w:t>Wo doch D</w:t>
      </w:r>
      <w:r w:rsidRPr="0079262B">
        <w:rPr>
          <w:rFonts w:ascii="Trebuchet MS" w:hAnsi="Trebuchet MS"/>
          <w:b/>
          <w:bCs/>
          <w:lang w:val="de-DE"/>
        </w:rPr>
        <w:t>a</w:t>
      </w:r>
      <w:r>
        <w:rPr>
          <w:rFonts w:ascii="Trebuchet MS" w:hAnsi="Trebuchet MS"/>
          <w:lang w:val="de-DE"/>
        </w:rPr>
        <w:t xml:space="preserve">vid selber </w:t>
      </w:r>
      <w:r w:rsidRPr="001E5732">
        <w:rPr>
          <w:rFonts w:ascii="Trebuchet MS" w:hAnsi="Trebuchet MS"/>
          <w:lang w:val="de-DE"/>
        </w:rPr>
        <w:t>im Buch der Psalmen</w:t>
      </w:r>
      <w:r>
        <w:rPr>
          <w:rFonts w:ascii="Trebuchet MS" w:hAnsi="Trebuchet MS"/>
          <w:lang w:val="de-DE"/>
        </w:rPr>
        <w:t xml:space="preserve"> sagt</w:t>
      </w:r>
      <w:r w:rsidRPr="001E5732">
        <w:rPr>
          <w:rFonts w:ascii="Trebuchet MS" w:hAnsi="Trebuchet MS"/>
          <w:lang w:val="de-DE"/>
        </w:rPr>
        <w:t>:</w:t>
      </w:r>
    </w:p>
    <w:p w14:paraId="65A30371" w14:textId="77777777" w:rsidR="00C71948" w:rsidRPr="001E5732" w:rsidRDefault="00C71948" w:rsidP="006374C6">
      <w:pPr>
        <w:pStyle w:val="Randverweis"/>
        <w:framePr w:wrap="around"/>
      </w:pPr>
      <w:r w:rsidRPr="001E5732">
        <w:t>42: Ps 110,1</w:t>
      </w:r>
    </w:p>
    <w:p w14:paraId="39C7FD7D" w14:textId="77777777" w:rsidR="00C71948" w:rsidRPr="001E5732" w:rsidRDefault="00C71948" w:rsidP="00C71948">
      <w:pPr>
        <w:spacing w:line="280" w:lineRule="atLeast"/>
        <w:ind w:left="340"/>
        <w:jc w:val="both"/>
        <w:rPr>
          <w:rFonts w:ascii="Trebuchet MS" w:hAnsi="Trebuchet MS"/>
          <w:lang w:val="de-DE"/>
        </w:rPr>
      </w:pPr>
      <w:r w:rsidRPr="001E5732">
        <w:rPr>
          <w:rFonts w:ascii="Trebuchet MS" w:hAnsi="Trebuchet MS"/>
          <w:lang w:val="de-DE"/>
        </w:rPr>
        <w:t>‚Der Herr sprach zu meinem Herrn:</w:t>
      </w:r>
    </w:p>
    <w:p w14:paraId="48546C6B" w14:textId="77777777" w:rsidR="00C71948" w:rsidRPr="001E5732" w:rsidRDefault="00C71948" w:rsidP="00C71948">
      <w:pPr>
        <w:spacing w:line="280" w:lineRule="atLeast"/>
        <w:ind w:left="340"/>
        <w:jc w:val="both"/>
        <w:rPr>
          <w:rFonts w:ascii="Trebuchet MS" w:hAnsi="Trebuchet MS"/>
          <w:lang w:val="de-DE"/>
        </w:rPr>
      </w:pPr>
      <w:r w:rsidRPr="001E5732">
        <w:rPr>
          <w:rFonts w:ascii="Trebuchet MS" w:hAnsi="Trebuchet MS"/>
          <w:lang w:val="de-DE"/>
        </w:rPr>
        <w:t>Setze dich zu meiner Rechten,</w:t>
      </w:r>
    </w:p>
    <w:p w14:paraId="69D00DB3" w14:textId="77777777" w:rsidR="00C71948" w:rsidRPr="001E5732" w:rsidRDefault="00C71948" w:rsidP="00C71948">
      <w:pPr>
        <w:spacing w:line="280" w:lineRule="atLeast"/>
        <w:ind w:left="340"/>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bis ich deine Feinde</w:t>
      </w:r>
    </w:p>
    <w:p w14:paraId="6DAA7B25" w14:textId="77777777" w:rsidR="00C71948" w:rsidRPr="001E5732" w:rsidRDefault="00C71948" w:rsidP="00C71948">
      <w:pPr>
        <w:spacing w:after="80" w:line="280" w:lineRule="atLeast"/>
        <w:ind w:left="340"/>
        <w:jc w:val="both"/>
        <w:rPr>
          <w:rFonts w:ascii="Trebuchet MS" w:hAnsi="Trebuchet MS"/>
          <w:lang w:val="de-DE"/>
        </w:rPr>
      </w:pPr>
      <w:r w:rsidRPr="001E5732">
        <w:rPr>
          <w:rFonts w:ascii="Trebuchet MS" w:hAnsi="Trebuchet MS"/>
          <w:lang w:val="de-DE"/>
        </w:rPr>
        <w:t>als Schemel deiner Füße setze!</w:t>
      </w:r>
      <w:r>
        <w:rPr>
          <w:rFonts w:ascii="Trebuchet MS" w:hAnsi="Trebuchet MS"/>
          <w:lang w:val="de-DE"/>
        </w:rPr>
        <w:t>‛</w:t>
      </w:r>
    </w:p>
    <w:p w14:paraId="40432298"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44 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also nennt ihn: </w:t>
      </w:r>
      <w:r>
        <w:rPr>
          <w:rFonts w:ascii="Trebuchet MS" w:hAnsi="Trebuchet MS"/>
          <w:lang w:val="de-DE"/>
        </w:rPr>
        <w:t>‚</w:t>
      </w:r>
      <w:r w:rsidRPr="001E5732">
        <w:rPr>
          <w:rFonts w:ascii="Trebuchet MS" w:hAnsi="Trebuchet MS"/>
          <w:lang w:val="de-DE"/>
        </w:rPr>
        <w:t>Herr</w:t>
      </w:r>
      <w:r>
        <w:rPr>
          <w:rFonts w:ascii="Trebuchet MS" w:hAnsi="Trebuchet MS"/>
          <w:lang w:val="de-DE"/>
        </w:rPr>
        <w:t>‘;</w:t>
      </w:r>
      <w:r w:rsidRPr="001E5732">
        <w:rPr>
          <w:rFonts w:ascii="Trebuchet MS" w:hAnsi="Trebuchet MS"/>
          <w:lang w:val="de-DE"/>
        </w:rPr>
        <w:t xml:space="preserve"> und wie ist er sein Sohn?“</w:t>
      </w:r>
    </w:p>
    <w:p w14:paraId="6A92E74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19" w:name="_Toc38534809"/>
      <w:r>
        <w:rPr>
          <w:rFonts w:ascii="Trebuchet MS" w:hAnsi="Trebuchet MS" w:cs="Arial"/>
          <w:szCs w:val="24"/>
          <w:lang w:val="de-DE"/>
        </w:rPr>
        <w:t xml:space="preserve">Warnung </w:t>
      </w:r>
      <w:r w:rsidRPr="001E5732">
        <w:rPr>
          <w:rFonts w:ascii="Trebuchet MS" w:hAnsi="Trebuchet MS" w:cs="Arial"/>
          <w:szCs w:val="24"/>
          <w:lang w:val="de-DE"/>
        </w:rPr>
        <w:t>vor den Schriftgelehrten (20,45</w:t>
      </w:r>
      <w:r>
        <w:rPr>
          <w:rFonts w:ascii="Trebuchet MS" w:hAnsi="Trebuchet MS" w:cs="Arial"/>
          <w:szCs w:val="24"/>
          <w:lang w:val="de-DE"/>
        </w:rPr>
        <w:t>−</w:t>
      </w:r>
      <w:r w:rsidRPr="001E5732">
        <w:rPr>
          <w:rFonts w:ascii="Trebuchet MS" w:hAnsi="Trebuchet MS" w:cs="Arial"/>
          <w:szCs w:val="24"/>
          <w:lang w:val="de-DE"/>
        </w:rPr>
        <w:t>47)</w:t>
      </w:r>
      <w:bookmarkEnd w:id="419"/>
    </w:p>
    <w:p w14:paraId="20BF6244" w14:textId="77777777" w:rsidR="00C71948" w:rsidRDefault="00C71948" w:rsidP="006374C6">
      <w:pPr>
        <w:pStyle w:val="Randverweis"/>
        <w:framePr w:wrap="around"/>
      </w:pPr>
      <w:r w:rsidRPr="001E5732">
        <w:t>45</w:t>
      </w:r>
      <w:r>
        <w:t>−</w:t>
      </w:r>
      <w:r w:rsidRPr="001E5732">
        <w:t xml:space="preserve">47: </w:t>
      </w:r>
      <w:r w:rsidRPr="009C4609">
        <w:rPr>
          <w:b/>
          <w:w w:val="33"/>
        </w:rPr>
        <w:t>||</w:t>
      </w:r>
    </w:p>
    <w:p w14:paraId="69298B84" w14:textId="77777777" w:rsidR="00C71948" w:rsidRDefault="00C71948" w:rsidP="006374C6">
      <w:pPr>
        <w:pStyle w:val="Randverweis"/>
        <w:framePr w:wrap="around"/>
      </w:pPr>
      <w:proofErr w:type="spellStart"/>
      <w:r w:rsidRPr="001E5732">
        <w:t>Mt</w:t>
      </w:r>
      <w:proofErr w:type="spellEnd"/>
      <w:r w:rsidRPr="001E5732">
        <w:t xml:space="preserve"> 23,</w:t>
      </w:r>
    </w:p>
    <w:p w14:paraId="79DA255C" w14:textId="77777777" w:rsidR="00C71948" w:rsidRDefault="00C71948" w:rsidP="006374C6">
      <w:pPr>
        <w:pStyle w:val="Randverweis"/>
        <w:framePr w:wrap="around"/>
      </w:pPr>
      <w:r w:rsidRPr="001E5732">
        <w:t>1.5</w:t>
      </w:r>
      <w:r>
        <w:t>−</w:t>
      </w:r>
      <w:r w:rsidRPr="001E5732">
        <w:t>7.14;</w:t>
      </w:r>
    </w:p>
    <w:p w14:paraId="40D83588" w14:textId="77777777" w:rsidR="00C71948" w:rsidRPr="001E5732" w:rsidRDefault="00C71948" w:rsidP="006374C6">
      <w:pPr>
        <w:pStyle w:val="Randverweis"/>
        <w:framePr w:wrap="around"/>
      </w:pPr>
      <w:r w:rsidRPr="001E5732">
        <w:t>Mk 12,37b</w:t>
      </w:r>
      <w:r>
        <w:t>−</w:t>
      </w:r>
      <w:r w:rsidRPr="001E5732">
        <w:t>40</w:t>
      </w:r>
    </w:p>
    <w:p w14:paraId="418A66AB" w14:textId="77777777" w:rsidR="00C71948" w:rsidRDefault="00C71948" w:rsidP="006374C6">
      <w:pPr>
        <w:pStyle w:val="Randverweis"/>
        <w:framePr w:wrap="around"/>
      </w:pPr>
      <w:r w:rsidRPr="001E5732">
        <w:t>46: 11,43;</w:t>
      </w:r>
    </w:p>
    <w:p w14:paraId="759173CD" w14:textId="77777777" w:rsidR="00C71948" w:rsidRPr="001E5732" w:rsidRDefault="00C71948" w:rsidP="006374C6">
      <w:pPr>
        <w:pStyle w:val="Randverweis"/>
        <w:framePr w:wrap="around"/>
      </w:pPr>
      <w:r w:rsidRPr="001E5732">
        <w:t>14,7</w:t>
      </w:r>
    </w:p>
    <w:p w14:paraId="68147CD3" w14:textId="77777777" w:rsidR="00C71948" w:rsidRPr="00317F67"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45 </w:t>
      </w:r>
      <w:r>
        <w:rPr>
          <w:rFonts w:ascii="Trebuchet MS" w:hAnsi="Trebuchet MS"/>
          <w:lang w:val="de-DE"/>
        </w:rPr>
        <w:t>Während</w:t>
      </w:r>
      <w:r w:rsidRPr="001E5732">
        <w:rPr>
          <w:rFonts w:ascii="Trebuchet MS" w:hAnsi="Trebuchet MS"/>
          <w:lang w:val="de-DE"/>
        </w:rPr>
        <w:t xml:space="preserve"> das ganze Volk zuhörte, sagte er seinen Jüngern: </w:t>
      </w:r>
      <w:r w:rsidRPr="001E5732">
        <w:rPr>
          <w:rFonts w:ascii="Trebuchet MS" w:hAnsi="Trebuchet MS"/>
          <w:vertAlign w:val="superscript"/>
          <w:lang w:val="de-DE"/>
        </w:rPr>
        <w:t>46 </w:t>
      </w:r>
      <w:r w:rsidRPr="001E5732">
        <w:rPr>
          <w:rFonts w:ascii="Trebuchet MS" w:hAnsi="Trebuchet MS"/>
          <w:lang w:val="de-DE"/>
        </w:rPr>
        <w:t>„Nehmt euch in Acht vor den Schriftgelehrten, die in langen Gewändern einhergehen wollen und auf den Marktplätzen Begrüßungen lieben und in den Synag</w:t>
      </w:r>
      <w:r w:rsidRPr="00675F81">
        <w:rPr>
          <w:rFonts w:ascii="Trebuchet MS" w:hAnsi="Trebuchet MS"/>
          <w:b/>
          <w:bCs/>
          <w:lang w:val="de-DE"/>
        </w:rPr>
        <w:t>o</w:t>
      </w:r>
      <w:r w:rsidRPr="001E5732">
        <w:rPr>
          <w:rFonts w:ascii="Trebuchet MS" w:hAnsi="Trebuchet MS"/>
          <w:lang w:val="de-DE"/>
        </w:rPr>
        <w:t>gen die Erstsitze u</w:t>
      </w:r>
      <w:r>
        <w:rPr>
          <w:rFonts w:ascii="Trebuchet MS" w:hAnsi="Trebuchet MS"/>
          <w:lang w:val="de-DE"/>
        </w:rPr>
        <w:t>nd bei den Mahlzeiten die Erstliegen</w:t>
      </w:r>
      <w:r w:rsidRPr="001E5732">
        <w:rPr>
          <w:rFonts w:ascii="Trebuchet MS" w:hAnsi="Trebuchet MS"/>
          <w:lang w:val="de-DE"/>
        </w:rPr>
        <w:t xml:space="preserve">, </w:t>
      </w:r>
      <w:r w:rsidRPr="001E5732">
        <w:rPr>
          <w:rFonts w:ascii="Trebuchet MS" w:hAnsi="Trebuchet MS"/>
          <w:vertAlign w:val="superscript"/>
          <w:lang w:val="de-DE"/>
        </w:rPr>
        <w:t>47 </w:t>
      </w:r>
      <w:r>
        <w:rPr>
          <w:rFonts w:ascii="Trebuchet MS" w:hAnsi="Trebuchet MS"/>
          <w:lang w:val="de-DE"/>
        </w:rPr>
        <w:t>die die Häuser der Witwen ver</w:t>
      </w:r>
      <w:r w:rsidRPr="001E5732">
        <w:rPr>
          <w:rFonts w:ascii="Trebuchet MS" w:hAnsi="Trebuchet MS"/>
          <w:lang w:val="de-DE"/>
        </w:rPr>
        <w:t xml:space="preserve">fressen und </w:t>
      </w:r>
      <w:r>
        <w:rPr>
          <w:rFonts w:ascii="Trebuchet MS" w:hAnsi="Trebuchet MS"/>
          <w:lang w:val="de-DE"/>
        </w:rPr>
        <w:t>zum Vorwand lange beten</w:t>
      </w:r>
      <w:r w:rsidRPr="001E5732">
        <w:rPr>
          <w:rFonts w:ascii="Trebuchet MS" w:hAnsi="Trebuchet MS"/>
          <w:lang w:val="de-DE"/>
        </w:rPr>
        <w:t xml:space="preserve">. Diese werden </w:t>
      </w:r>
      <w:r>
        <w:rPr>
          <w:rFonts w:ascii="Trebuchet MS" w:hAnsi="Trebuchet MS"/>
          <w:lang w:val="de-DE"/>
        </w:rPr>
        <w:t>ein Mehrurteil empfangen.“</w:t>
      </w:r>
    </w:p>
    <w:p w14:paraId="7505A68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0" w:name="_Toc38534810"/>
      <w:r>
        <w:rPr>
          <w:rFonts w:ascii="Trebuchet MS" w:hAnsi="Trebuchet MS" w:cs="Arial"/>
          <w:szCs w:val="24"/>
          <w:lang w:val="de-DE"/>
        </w:rPr>
        <w:t>Das Opfer der Reichen und das einer armen</w:t>
      </w:r>
      <w:r w:rsidRPr="001E5732">
        <w:rPr>
          <w:rFonts w:ascii="Trebuchet MS" w:hAnsi="Trebuchet MS" w:cs="Arial"/>
          <w:szCs w:val="24"/>
          <w:lang w:val="de-DE"/>
        </w:rPr>
        <w:t xml:space="preserve"> Witwe (21,1</w:t>
      </w:r>
      <w:r>
        <w:rPr>
          <w:rFonts w:ascii="Trebuchet MS" w:hAnsi="Trebuchet MS" w:cs="Arial"/>
          <w:szCs w:val="24"/>
          <w:lang w:val="de-DE"/>
        </w:rPr>
        <w:t>−</w:t>
      </w:r>
      <w:r w:rsidRPr="001E5732">
        <w:rPr>
          <w:rFonts w:ascii="Trebuchet MS" w:hAnsi="Trebuchet MS" w:cs="Arial"/>
          <w:szCs w:val="24"/>
          <w:lang w:val="de-DE"/>
        </w:rPr>
        <w:t>4)</w:t>
      </w:r>
      <w:bookmarkEnd w:id="420"/>
    </w:p>
    <w:p w14:paraId="74D1ACBA" w14:textId="77777777" w:rsidR="00C71948" w:rsidRDefault="00C71948" w:rsidP="006374C6">
      <w:pPr>
        <w:pStyle w:val="Randverweis"/>
        <w:framePr w:wrap="around"/>
      </w:pPr>
      <w:r w:rsidRPr="001E5732">
        <w:t>1</w:t>
      </w:r>
      <w:r>
        <w:t>−</w:t>
      </w:r>
      <w:r w:rsidRPr="001E5732">
        <w:t xml:space="preserve">4: </w:t>
      </w:r>
      <w:r w:rsidRPr="009C4609">
        <w:rPr>
          <w:b/>
          <w:w w:val="33"/>
        </w:rPr>
        <w:t>||</w:t>
      </w:r>
    </w:p>
    <w:p w14:paraId="2ADC642B" w14:textId="77777777" w:rsidR="00C71948" w:rsidRPr="001E5732" w:rsidRDefault="00C71948" w:rsidP="006374C6">
      <w:pPr>
        <w:pStyle w:val="Randverweis"/>
        <w:framePr w:wrap="around"/>
      </w:pPr>
      <w:r w:rsidRPr="001E5732">
        <w:t>Mk 12,41</w:t>
      </w:r>
      <w:r>
        <w:t>−</w:t>
      </w:r>
      <w:r w:rsidRPr="001E5732">
        <w:t>44</w:t>
      </w:r>
    </w:p>
    <w:p w14:paraId="63FB7E3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Er blickte auf und sah die Reichen, die ihre Gaben in den Opferkasten einwarfen. </w:t>
      </w:r>
      <w:r w:rsidRPr="001E5732">
        <w:rPr>
          <w:rFonts w:ascii="Trebuchet MS" w:hAnsi="Trebuchet MS"/>
          <w:vertAlign w:val="superscript"/>
          <w:lang w:val="de-DE"/>
        </w:rPr>
        <w:t>2 </w:t>
      </w:r>
      <w:r w:rsidRPr="001E5732">
        <w:rPr>
          <w:rFonts w:ascii="Trebuchet MS" w:hAnsi="Trebuchet MS"/>
          <w:lang w:val="de-DE"/>
        </w:rPr>
        <w:t xml:space="preserve">Er sah auch eine bedürftige Witwe dort zwei </w:t>
      </w:r>
      <w:proofErr w:type="spellStart"/>
      <w:r w:rsidRPr="001E5732">
        <w:rPr>
          <w:rFonts w:ascii="Trebuchet MS" w:hAnsi="Trebuchet MS"/>
          <w:lang w:val="de-DE"/>
        </w:rPr>
        <w:t>Lepta</w:t>
      </w:r>
      <w:proofErr w:type="spellEnd"/>
      <w:r w:rsidRPr="001E5732">
        <w:rPr>
          <w:rStyle w:val="Funotenzeichen"/>
          <w:rFonts w:ascii="Trebuchet MS" w:hAnsi="Trebuchet MS" w:cs="Arial"/>
          <w:lang w:val="de-DE"/>
        </w:rPr>
        <w:footnoteReference w:id="430"/>
      </w:r>
      <w:r w:rsidRPr="001E5732">
        <w:rPr>
          <w:rFonts w:ascii="Trebuchet MS" w:hAnsi="Trebuchet MS"/>
          <w:lang w:val="de-DE"/>
        </w:rPr>
        <w:t xml:space="preserve"> einwerfen </w:t>
      </w:r>
      <w:r w:rsidRPr="001E5732">
        <w:rPr>
          <w:rFonts w:ascii="Trebuchet MS" w:hAnsi="Trebuchet MS"/>
          <w:vertAlign w:val="superscript"/>
          <w:lang w:val="de-DE"/>
        </w:rPr>
        <w:t>3 </w:t>
      </w:r>
      <w:r w:rsidRPr="001E5732">
        <w:rPr>
          <w:rFonts w:ascii="Trebuchet MS" w:hAnsi="Trebuchet MS"/>
          <w:lang w:val="de-DE"/>
        </w:rPr>
        <w:t>und sagte: „Wahr</w:t>
      </w:r>
      <w:r>
        <w:rPr>
          <w:rFonts w:ascii="Trebuchet MS" w:hAnsi="Trebuchet MS"/>
          <w:lang w:val="de-DE"/>
        </w:rPr>
        <w:softHyphen/>
      </w:r>
      <w:r w:rsidRPr="001E5732">
        <w:rPr>
          <w:rFonts w:ascii="Trebuchet MS" w:hAnsi="Trebuchet MS"/>
          <w:lang w:val="de-DE"/>
        </w:rPr>
        <w:t xml:space="preserve">haft sage ich euch: Diese arme Witwe hat mehr als alle eingeworfen. </w:t>
      </w:r>
      <w:r w:rsidRPr="001E5732">
        <w:rPr>
          <w:rFonts w:ascii="Trebuchet MS" w:hAnsi="Trebuchet MS"/>
          <w:vertAlign w:val="superscript"/>
          <w:lang w:val="de-DE"/>
        </w:rPr>
        <w:t>4 </w:t>
      </w:r>
      <w:r w:rsidRPr="001E5732">
        <w:rPr>
          <w:rFonts w:ascii="Trebuchet MS" w:hAnsi="Trebuchet MS"/>
          <w:lang w:val="de-DE"/>
        </w:rPr>
        <w:t>Denn alle diese haben von dem, was sie im Überfluss haben, zu den Gaben eingeworfen; sie hat aus ihrem Mangel den ganzen Lebensunterhalt, den sie hatte, eingeworfen.“</w:t>
      </w:r>
    </w:p>
    <w:p w14:paraId="4224FCF6"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1" w:name="_Toc38534811"/>
      <w:r>
        <w:rPr>
          <w:rFonts w:ascii="Trebuchet MS" w:hAnsi="Trebuchet MS" w:cs="Arial"/>
          <w:szCs w:val="24"/>
          <w:lang w:val="de-DE"/>
        </w:rPr>
        <w:t>Selbst der Tempel wird einmal zerstört werden</w:t>
      </w:r>
      <w:r w:rsidRPr="001E5732">
        <w:rPr>
          <w:rFonts w:ascii="Trebuchet MS" w:hAnsi="Trebuchet MS" w:cs="Arial"/>
          <w:szCs w:val="24"/>
          <w:lang w:val="de-DE"/>
        </w:rPr>
        <w:t xml:space="preserve"> (21,5</w:t>
      </w:r>
      <w:r>
        <w:rPr>
          <w:rFonts w:ascii="Trebuchet MS" w:hAnsi="Trebuchet MS" w:cs="Arial"/>
          <w:szCs w:val="24"/>
          <w:lang w:val="de-DE"/>
        </w:rPr>
        <w:t>−</w:t>
      </w:r>
      <w:r w:rsidRPr="001E5732">
        <w:rPr>
          <w:rFonts w:ascii="Trebuchet MS" w:hAnsi="Trebuchet MS" w:cs="Arial"/>
          <w:szCs w:val="24"/>
          <w:lang w:val="de-DE"/>
        </w:rPr>
        <w:t>6)</w:t>
      </w:r>
      <w:bookmarkEnd w:id="421"/>
    </w:p>
    <w:p w14:paraId="20093712" w14:textId="77777777" w:rsidR="00C71948" w:rsidRDefault="00C71948" w:rsidP="006374C6">
      <w:pPr>
        <w:pStyle w:val="Randverweis"/>
        <w:framePr w:wrap="around"/>
      </w:pPr>
      <w:r w:rsidRPr="001E5732">
        <w:t>5</w:t>
      </w:r>
      <w:r>
        <w:t>−</w:t>
      </w:r>
      <w:r w:rsidRPr="001E5732">
        <w:t xml:space="preserve">6: </w:t>
      </w:r>
      <w:r w:rsidRPr="009C4609">
        <w:rPr>
          <w:b/>
          <w:w w:val="33"/>
        </w:rPr>
        <w:t>||</w:t>
      </w:r>
    </w:p>
    <w:p w14:paraId="1C926EE1" w14:textId="77777777" w:rsidR="00C71948" w:rsidRDefault="00C71948" w:rsidP="006374C6">
      <w:pPr>
        <w:pStyle w:val="Randverweis"/>
        <w:framePr w:wrap="around"/>
      </w:pPr>
      <w:proofErr w:type="spellStart"/>
      <w:r w:rsidRPr="001E5732">
        <w:t>Mt</w:t>
      </w:r>
      <w:proofErr w:type="spellEnd"/>
      <w:r w:rsidRPr="001E5732">
        <w:t xml:space="preserve"> 24,1f;</w:t>
      </w:r>
    </w:p>
    <w:p w14:paraId="38B47033" w14:textId="77777777" w:rsidR="00C71948" w:rsidRPr="001E5732" w:rsidRDefault="00C71948" w:rsidP="006374C6">
      <w:pPr>
        <w:pStyle w:val="Randverweis"/>
        <w:framePr w:wrap="around"/>
      </w:pPr>
      <w:r w:rsidRPr="001E5732">
        <w:t>Mk 13,1f</w:t>
      </w:r>
    </w:p>
    <w:p w14:paraId="7D4132C9" w14:textId="77777777" w:rsidR="00C71948" w:rsidRPr="001E5732" w:rsidRDefault="00C71948" w:rsidP="006374C6">
      <w:pPr>
        <w:pStyle w:val="Randverweis"/>
        <w:framePr w:wrap="around"/>
      </w:pPr>
      <w:r w:rsidRPr="001E5732">
        <w:t>6: 19,44</w:t>
      </w:r>
    </w:p>
    <w:p w14:paraId="4946363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Und al</w:t>
      </w:r>
      <w:r>
        <w:rPr>
          <w:rFonts w:ascii="Trebuchet MS" w:hAnsi="Trebuchet MS"/>
          <w:lang w:val="de-DE"/>
        </w:rPr>
        <w:t xml:space="preserve">s einige über den Tempel sagten: „Er ist </w:t>
      </w:r>
      <w:r w:rsidRPr="001E5732">
        <w:rPr>
          <w:rFonts w:ascii="Trebuchet MS" w:hAnsi="Trebuchet MS"/>
          <w:lang w:val="de-DE"/>
        </w:rPr>
        <w:t>mit schönen Steinen und Weihegaben geschmückt</w:t>
      </w:r>
      <w:r>
        <w:rPr>
          <w:rFonts w:ascii="Trebuchet MS" w:hAnsi="Trebuchet MS"/>
          <w:lang w:val="de-DE"/>
        </w:rPr>
        <w:t>“</w:t>
      </w:r>
      <w:r w:rsidRPr="001E5732">
        <w:rPr>
          <w:rFonts w:ascii="Trebuchet MS" w:hAnsi="Trebuchet MS"/>
          <w:lang w:val="de-DE"/>
        </w:rPr>
        <w:t xml:space="preserve">, sagte er: </w:t>
      </w:r>
      <w:r w:rsidRPr="001E5732">
        <w:rPr>
          <w:rFonts w:ascii="Trebuchet MS" w:hAnsi="Trebuchet MS"/>
          <w:vertAlign w:val="superscript"/>
          <w:lang w:val="de-DE"/>
        </w:rPr>
        <w:t>6 </w:t>
      </w:r>
      <w:r w:rsidRPr="001E5732">
        <w:rPr>
          <w:rFonts w:ascii="Trebuchet MS" w:hAnsi="Trebuchet MS"/>
          <w:lang w:val="de-DE"/>
        </w:rPr>
        <w:t xml:space="preserve">„Das, was ihr seht: Es werden Tage kommen, in denen </w:t>
      </w:r>
      <w:r>
        <w:rPr>
          <w:rFonts w:ascii="Trebuchet MS" w:hAnsi="Trebuchet MS"/>
          <w:lang w:val="de-DE"/>
        </w:rPr>
        <w:t xml:space="preserve">nicht Stein auf </w:t>
      </w:r>
      <w:r w:rsidRPr="001E5732">
        <w:rPr>
          <w:rFonts w:ascii="Trebuchet MS" w:hAnsi="Trebuchet MS"/>
          <w:lang w:val="de-DE"/>
        </w:rPr>
        <w:t>Stein belassen</w:t>
      </w:r>
      <w:r>
        <w:rPr>
          <w:rFonts w:ascii="Trebuchet MS" w:hAnsi="Trebuchet MS"/>
          <w:lang w:val="de-DE"/>
        </w:rPr>
        <w:t xml:space="preserve"> werden wird: Er wird niedergerissen werden</w:t>
      </w:r>
      <w:r w:rsidRPr="001E5732">
        <w:rPr>
          <w:rFonts w:ascii="Trebuchet MS" w:hAnsi="Trebuchet MS"/>
          <w:lang w:val="de-DE"/>
        </w:rPr>
        <w:t>.“</w:t>
      </w:r>
    </w:p>
    <w:p w14:paraId="2599C24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2" w:name="_Toc38534812"/>
      <w:r>
        <w:rPr>
          <w:rFonts w:ascii="Trebuchet MS" w:hAnsi="Trebuchet MS" w:cs="Arial"/>
          <w:szCs w:val="24"/>
          <w:lang w:val="de-DE"/>
        </w:rPr>
        <w:t xml:space="preserve">Nur </w:t>
      </w:r>
      <w:r w:rsidRPr="001E5732">
        <w:rPr>
          <w:rFonts w:ascii="Trebuchet MS" w:hAnsi="Trebuchet MS" w:cs="Arial"/>
          <w:szCs w:val="24"/>
          <w:lang w:val="de-DE"/>
        </w:rPr>
        <w:t xml:space="preserve">Vorzeichen </w:t>
      </w:r>
      <w:r>
        <w:rPr>
          <w:rFonts w:ascii="Trebuchet MS" w:hAnsi="Trebuchet MS" w:cs="Arial"/>
          <w:szCs w:val="24"/>
          <w:lang w:val="de-DE"/>
        </w:rPr>
        <w:t xml:space="preserve">des Endes </w:t>
      </w:r>
      <w:r w:rsidRPr="001E5732">
        <w:rPr>
          <w:rFonts w:ascii="Trebuchet MS" w:hAnsi="Trebuchet MS" w:cs="Arial"/>
          <w:szCs w:val="24"/>
          <w:lang w:val="de-DE"/>
        </w:rPr>
        <w:t>(21,7</w:t>
      </w:r>
      <w:r>
        <w:rPr>
          <w:rFonts w:ascii="Trebuchet MS" w:hAnsi="Trebuchet MS" w:cs="Arial"/>
          <w:szCs w:val="24"/>
          <w:lang w:val="de-DE"/>
        </w:rPr>
        <w:t>−</w:t>
      </w:r>
      <w:r w:rsidRPr="001E5732">
        <w:rPr>
          <w:rFonts w:ascii="Trebuchet MS" w:hAnsi="Trebuchet MS" w:cs="Arial"/>
          <w:szCs w:val="24"/>
          <w:lang w:val="de-DE"/>
        </w:rPr>
        <w:t>11)</w:t>
      </w:r>
      <w:bookmarkEnd w:id="422"/>
    </w:p>
    <w:p w14:paraId="16BFEF46" w14:textId="77777777" w:rsidR="00C71948" w:rsidRDefault="00C71948" w:rsidP="006374C6">
      <w:pPr>
        <w:pStyle w:val="Randverweis"/>
        <w:framePr w:wrap="around"/>
      </w:pPr>
      <w:r w:rsidRPr="001E5732">
        <w:t>7</w:t>
      </w:r>
      <w:r>
        <w:t>−</w:t>
      </w:r>
      <w:r w:rsidRPr="001E5732">
        <w:t xml:space="preserve">19: </w:t>
      </w:r>
      <w:r w:rsidRPr="009C4609">
        <w:rPr>
          <w:b/>
          <w:w w:val="33"/>
        </w:rPr>
        <w:t>||</w:t>
      </w:r>
    </w:p>
    <w:p w14:paraId="5C4B081A" w14:textId="77777777" w:rsidR="00C71948" w:rsidRDefault="00C71948" w:rsidP="006374C6">
      <w:pPr>
        <w:pStyle w:val="Randverweis"/>
        <w:framePr w:wrap="around"/>
      </w:pPr>
      <w:proofErr w:type="spellStart"/>
      <w:r w:rsidRPr="001E5732">
        <w:t>Mt</w:t>
      </w:r>
      <w:proofErr w:type="spellEnd"/>
      <w:r w:rsidRPr="001E5732">
        <w:t xml:space="preserve"> 10,17</w:t>
      </w:r>
      <w:r>
        <w:t>−</w:t>
      </w:r>
      <w:r w:rsidRPr="001E5732">
        <w:t>22;</w:t>
      </w:r>
    </w:p>
    <w:p w14:paraId="4582A5B6" w14:textId="77777777" w:rsidR="00C71948" w:rsidRDefault="00C71948" w:rsidP="006374C6">
      <w:pPr>
        <w:pStyle w:val="Randverweis"/>
        <w:framePr w:wrap="around"/>
      </w:pPr>
      <w:r w:rsidRPr="001E5732">
        <w:t>24,3</w:t>
      </w:r>
      <w:r>
        <w:t>−14</w:t>
      </w:r>
      <w:r w:rsidRPr="001E5732">
        <w:t>;</w:t>
      </w:r>
    </w:p>
    <w:p w14:paraId="401C0FE8" w14:textId="77777777" w:rsidR="00C71948" w:rsidRPr="001E5732" w:rsidRDefault="00C71948" w:rsidP="006374C6">
      <w:pPr>
        <w:pStyle w:val="Randverweis"/>
        <w:framePr w:wrap="around"/>
      </w:pPr>
      <w:r w:rsidRPr="001E5732">
        <w:t>Mk 13,3</w:t>
      </w:r>
      <w:r>
        <w:t>−</w:t>
      </w:r>
      <w:r w:rsidRPr="001E5732">
        <w:t>13</w:t>
      </w:r>
    </w:p>
    <w:p w14:paraId="0F9B1A7D"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Sie fr</w:t>
      </w:r>
      <w:r>
        <w:rPr>
          <w:rFonts w:ascii="Trebuchet MS" w:hAnsi="Trebuchet MS"/>
          <w:lang w:val="de-DE"/>
        </w:rPr>
        <w:t xml:space="preserve">agten ihn darauf: „Lehrer, wann also </w:t>
      </w:r>
      <w:r w:rsidRPr="001E5732">
        <w:rPr>
          <w:rFonts w:ascii="Trebuchet MS" w:hAnsi="Trebuchet MS"/>
          <w:lang w:val="de-DE"/>
        </w:rPr>
        <w:t xml:space="preserve">wird </w:t>
      </w:r>
      <w:r>
        <w:rPr>
          <w:rFonts w:ascii="Trebuchet MS" w:hAnsi="Trebuchet MS"/>
          <w:lang w:val="de-DE"/>
        </w:rPr>
        <w:t xml:space="preserve">all </w:t>
      </w:r>
      <w:r w:rsidRPr="001E5732">
        <w:rPr>
          <w:rFonts w:ascii="Trebuchet MS" w:hAnsi="Trebuchet MS"/>
          <w:lang w:val="de-DE"/>
        </w:rPr>
        <w:t>dies sein, und was ist das Zei</w:t>
      </w:r>
      <w:r>
        <w:rPr>
          <w:rFonts w:ascii="Trebuchet MS" w:hAnsi="Trebuchet MS"/>
          <w:lang w:val="de-DE"/>
        </w:rPr>
        <w:softHyphen/>
      </w:r>
      <w:r w:rsidRPr="001E5732">
        <w:rPr>
          <w:rFonts w:ascii="Trebuchet MS" w:hAnsi="Trebuchet MS"/>
          <w:lang w:val="de-DE"/>
        </w:rPr>
        <w:t xml:space="preserve">chen, dass dies geschehen wird?“ </w:t>
      </w:r>
      <w:r w:rsidRPr="001E5732">
        <w:rPr>
          <w:rFonts w:ascii="Trebuchet MS" w:hAnsi="Trebuchet MS"/>
          <w:vertAlign w:val="superscript"/>
          <w:lang w:val="de-DE"/>
        </w:rPr>
        <w:t>8 </w:t>
      </w:r>
      <w:r>
        <w:rPr>
          <w:rFonts w:ascii="Trebuchet MS" w:hAnsi="Trebuchet MS"/>
          <w:lang w:val="de-DE"/>
        </w:rPr>
        <w:t>Er sagte: „Gebt acht</w:t>
      </w:r>
      <w:r w:rsidRPr="001E5732">
        <w:rPr>
          <w:rFonts w:ascii="Trebuchet MS" w:hAnsi="Trebuchet MS"/>
          <w:lang w:val="de-DE"/>
        </w:rPr>
        <w:t>, dass ihr n</w:t>
      </w:r>
      <w:r>
        <w:rPr>
          <w:rFonts w:ascii="Trebuchet MS" w:hAnsi="Trebuchet MS"/>
          <w:lang w:val="de-DE"/>
        </w:rPr>
        <w:t>icht irregeführt werdet!</w:t>
      </w:r>
      <w:r w:rsidRPr="001E5732">
        <w:rPr>
          <w:rFonts w:ascii="Trebuchet MS" w:hAnsi="Trebuchet MS"/>
          <w:lang w:val="de-DE"/>
        </w:rPr>
        <w:t xml:space="preserve"> Denn viele werden unter meinem Namen kommen und sagen: </w:t>
      </w:r>
      <w:r>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bin es</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w:t>
      </w:r>
      <w:r w:rsidRPr="001E5732">
        <w:rPr>
          <w:rFonts w:ascii="Trebuchet MS" w:hAnsi="Trebuchet MS"/>
          <w:lang w:val="de-DE"/>
        </w:rPr>
        <w:t>Die Zeit ist nahe gekommen!</w:t>
      </w:r>
      <w:r>
        <w:rPr>
          <w:rFonts w:ascii="Trebuchet MS" w:hAnsi="Trebuchet MS"/>
          <w:lang w:val="de-DE"/>
        </w:rPr>
        <w:t>‘</w:t>
      </w:r>
      <w:r w:rsidRPr="001E5732">
        <w:rPr>
          <w:rFonts w:ascii="Trebuchet MS" w:hAnsi="Trebuchet MS"/>
          <w:lang w:val="de-DE"/>
        </w:rPr>
        <w:t xml:space="preserve"> Geht ihnen nicht nach!</w:t>
      </w:r>
    </w:p>
    <w:p w14:paraId="4C53F3C4" w14:textId="77777777" w:rsidR="00C71948" w:rsidRPr="001E5732" w:rsidRDefault="00C71948" w:rsidP="006374C6">
      <w:pPr>
        <w:pStyle w:val="Randverweis"/>
        <w:framePr w:wrap="around"/>
      </w:pPr>
      <w:r w:rsidRPr="001E5732">
        <w:t>9: Dan 2,28G</w:t>
      </w:r>
    </w:p>
    <w:p w14:paraId="4BBB958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Wenn ihr von Kriegen hört und Aufständen, lasst euch nicht schrecken! Denn </w:t>
      </w:r>
      <w:r>
        <w:rPr>
          <w:rFonts w:ascii="Trebuchet MS" w:hAnsi="Trebuchet MS"/>
          <w:lang w:val="de-DE"/>
        </w:rPr>
        <w:t>all dies muss</w:t>
      </w:r>
      <w:r w:rsidRPr="001E5732">
        <w:rPr>
          <w:rFonts w:ascii="Trebuchet MS" w:hAnsi="Trebuchet MS"/>
          <w:lang w:val="de-DE"/>
        </w:rPr>
        <w:t xml:space="preserve"> zuerst gesch</w:t>
      </w:r>
      <w:r>
        <w:rPr>
          <w:rFonts w:ascii="Trebuchet MS" w:hAnsi="Trebuchet MS"/>
          <w:lang w:val="de-DE"/>
        </w:rPr>
        <w:t>ehen, doch ist nicht gleich das Ende</w:t>
      </w:r>
      <w:r w:rsidRPr="001E5732">
        <w:rPr>
          <w:rFonts w:ascii="Trebuchet MS" w:hAnsi="Trebuchet MS"/>
          <w:lang w:val="de-DE"/>
        </w:rPr>
        <w:t>.“</w:t>
      </w:r>
      <w:r>
        <w:rPr>
          <w:rFonts w:ascii="Trebuchet MS" w:hAnsi="Trebuchet MS"/>
          <w:lang w:val="de-DE"/>
        </w:rPr>
        <w:br w:type="page"/>
      </w:r>
    </w:p>
    <w:p w14:paraId="7664F28C" w14:textId="77777777" w:rsidR="00C71948" w:rsidRPr="001E5732" w:rsidRDefault="00C71948" w:rsidP="006374C6">
      <w:pPr>
        <w:pStyle w:val="Randverweis"/>
        <w:framePr w:wrap="around"/>
      </w:pPr>
      <w:r w:rsidRPr="001E5732">
        <w:lastRenderedPageBreak/>
        <w:t xml:space="preserve">10: </w:t>
      </w:r>
      <w:proofErr w:type="spellStart"/>
      <w:r w:rsidRPr="001E5732">
        <w:t>Jes</w:t>
      </w:r>
      <w:proofErr w:type="spellEnd"/>
      <w:r w:rsidRPr="001E5732">
        <w:t xml:space="preserve"> 19,2</w:t>
      </w:r>
    </w:p>
    <w:p w14:paraId="19B9EB22"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10816" behindDoc="0" locked="0" layoutInCell="1" allowOverlap="1" wp14:anchorId="722F4181" wp14:editId="5CFB1DD7">
                <wp:simplePos x="0" y="0"/>
                <wp:positionH relativeFrom="column">
                  <wp:posOffset>5020005</wp:posOffset>
                </wp:positionH>
                <wp:positionV relativeFrom="paragraph">
                  <wp:posOffset>-327660</wp:posOffset>
                </wp:positionV>
                <wp:extent cx="842400" cy="295200"/>
                <wp:effectExtent l="0" t="0" r="0" b="0"/>
                <wp:wrapNone/>
                <wp:docPr id="645"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F014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21,10</w:t>
                            </w:r>
                            <w:r>
                              <w:rPr>
                                <w:rFonts w:ascii="Trebuchet MS" w:hAnsi="Trebuchet MS"/>
                                <w:lang w:val="de-DE"/>
                              </w:rPr>
                              <w:t>−</w:t>
                            </w:r>
                            <w:r>
                              <w:rPr>
                                <w:rFonts w:ascii="Trebuchet MS" w:hAnsi="Trebuchet MS" w:cs="Times New Roman"/>
                                <w:i/>
                                <w:iCs/>
                                <w:lang w:val="de-DE"/>
                              </w:rPr>
                              <w:t>35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4181" id="Textfeld 139" o:spid="_x0000_s1162" type="#_x0000_t202" style="position:absolute;left:0;text-align:left;margin-left:395.3pt;margin-top:-25.8pt;width:66.35pt;height:23.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" fillcolor="white [3201]" stroked="f" strokeweight=".5pt">
                <v:textbox>
                  <w:txbxContent>
                    <w:p w14:paraId="0EEF014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21,10</w:t>
                      </w:r>
                      <w:r>
                        <w:rPr>
                          <w:rFonts w:ascii="Trebuchet MS" w:hAnsi="Trebuchet MS"/>
                          <w:lang w:val="de-DE"/>
                        </w:rPr>
                        <w:t>−</w:t>
                      </w:r>
                      <w:r>
                        <w:rPr>
                          <w:rFonts w:ascii="Trebuchet MS" w:hAnsi="Trebuchet MS" w:cs="Times New Roman"/>
                          <w:i/>
                          <w:iCs/>
                          <w:lang w:val="de-DE"/>
                        </w:rPr>
                        <w:t>35</w:t>
                      </w:r>
                    </w:p>
                  </w:txbxContent>
                </v:textbox>
              </v:shape>
            </w:pict>
          </mc:Fallback>
        </mc:AlternateContent>
      </w:r>
      <w:r w:rsidRPr="001E5732">
        <w:rPr>
          <w:rFonts w:ascii="Trebuchet MS" w:hAnsi="Trebuchet MS"/>
          <w:vertAlign w:val="superscript"/>
          <w:lang w:val="de-DE"/>
        </w:rPr>
        <w:t>10 </w:t>
      </w:r>
      <w:r w:rsidRPr="001E5732">
        <w:rPr>
          <w:rFonts w:ascii="Trebuchet MS" w:hAnsi="Trebuchet MS"/>
          <w:lang w:val="de-DE"/>
        </w:rPr>
        <w:t xml:space="preserve">Dann sagte er ihnen: „Es wird Volk gegen Volk und </w:t>
      </w:r>
      <w:r>
        <w:rPr>
          <w:rFonts w:ascii="Trebuchet MS" w:hAnsi="Trebuchet MS"/>
          <w:lang w:val="de-DE"/>
        </w:rPr>
        <w:t>Königtum</w:t>
      </w:r>
      <w:r w:rsidRPr="001E5732">
        <w:rPr>
          <w:rFonts w:ascii="Trebuchet MS" w:hAnsi="Trebuchet MS"/>
          <w:lang w:val="de-DE"/>
        </w:rPr>
        <w:t xml:space="preserve"> gegen </w:t>
      </w:r>
      <w:r>
        <w:rPr>
          <w:rFonts w:ascii="Trebuchet MS" w:hAnsi="Trebuchet MS"/>
          <w:lang w:val="de-DE"/>
        </w:rPr>
        <w:t>Königtum</w:t>
      </w:r>
      <w:r w:rsidRPr="001E5732">
        <w:rPr>
          <w:rFonts w:ascii="Trebuchet MS" w:hAnsi="Trebuchet MS"/>
          <w:lang w:val="de-DE"/>
        </w:rPr>
        <w:t xml:space="preserve"> aufstehen, </w:t>
      </w:r>
      <w:r w:rsidRPr="001E5732">
        <w:rPr>
          <w:rFonts w:ascii="Trebuchet MS" w:hAnsi="Trebuchet MS"/>
          <w:vertAlign w:val="superscript"/>
          <w:lang w:val="de-DE"/>
        </w:rPr>
        <w:t>11 </w:t>
      </w:r>
      <w:r w:rsidRPr="001E5732">
        <w:rPr>
          <w:rFonts w:ascii="Trebuchet MS" w:hAnsi="Trebuchet MS"/>
          <w:lang w:val="de-DE"/>
        </w:rPr>
        <w:t>es w</w:t>
      </w:r>
      <w:r>
        <w:rPr>
          <w:rFonts w:ascii="Trebuchet MS" w:hAnsi="Trebuchet MS"/>
          <w:lang w:val="de-DE"/>
        </w:rPr>
        <w:t>erden</w:t>
      </w:r>
      <w:r w:rsidRPr="001E5732">
        <w:rPr>
          <w:rFonts w:ascii="Trebuchet MS" w:hAnsi="Trebuchet MS"/>
          <w:lang w:val="de-DE"/>
        </w:rPr>
        <w:t xml:space="preserve"> große Erdbeben und </w:t>
      </w:r>
      <w:r>
        <w:rPr>
          <w:rFonts w:ascii="Trebuchet MS" w:hAnsi="Trebuchet MS"/>
          <w:lang w:val="de-DE"/>
        </w:rPr>
        <w:t xml:space="preserve">ortsweise </w:t>
      </w:r>
      <w:r w:rsidRPr="001E5732">
        <w:rPr>
          <w:rFonts w:ascii="Trebuchet MS" w:hAnsi="Trebuchet MS"/>
          <w:lang w:val="de-DE"/>
        </w:rPr>
        <w:t xml:space="preserve">Hungersnöte und Seuchen </w:t>
      </w:r>
      <w:r>
        <w:rPr>
          <w:rFonts w:ascii="Trebuchet MS" w:hAnsi="Trebuchet MS"/>
          <w:lang w:val="de-DE"/>
        </w:rPr>
        <w:t>sein</w:t>
      </w:r>
      <w:r w:rsidRPr="001E5732">
        <w:rPr>
          <w:rFonts w:ascii="Trebuchet MS" w:hAnsi="Trebuchet MS"/>
          <w:lang w:val="de-DE"/>
        </w:rPr>
        <w:t xml:space="preserve">; </w:t>
      </w:r>
      <w:r>
        <w:rPr>
          <w:rFonts w:ascii="Trebuchet MS" w:hAnsi="Trebuchet MS"/>
          <w:lang w:val="de-DE"/>
        </w:rPr>
        <w:t xml:space="preserve">und </w:t>
      </w:r>
      <w:r w:rsidRPr="001E5732">
        <w:rPr>
          <w:rFonts w:ascii="Trebuchet MS" w:hAnsi="Trebuchet MS"/>
          <w:lang w:val="de-DE"/>
        </w:rPr>
        <w:t>es werden schreckliche Dinge und vom Himmel her große Zeichen sein.</w:t>
      </w:r>
    </w:p>
    <w:p w14:paraId="0C7E3E0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3" w:name="_Toc38534813"/>
      <w:r>
        <w:rPr>
          <w:rFonts w:ascii="Trebuchet MS" w:hAnsi="Trebuchet MS" w:cs="Arial"/>
          <w:szCs w:val="24"/>
          <w:lang w:val="de-DE"/>
        </w:rPr>
        <w:t>Wie k</w:t>
      </w:r>
      <w:r w:rsidRPr="001E5732">
        <w:rPr>
          <w:rFonts w:ascii="Trebuchet MS" w:hAnsi="Trebuchet MS" w:cs="Arial"/>
          <w:szCs w:val="24"/>
          <w:lang w:val="de-DE"/>
        </w:rPr>
        <w:t xml:space="preserve">ünftige Verfolgungen </w:t>
      </w:r>
      <w:r>
        <w:rPr>
          <w:rFonts w:ascii="Trebuchet MS" w:hAnsi="Trebuchet MS" w:cs="Arial"/>
          <w:szCs w:val="24"/>
          <w:lang w:val="de-DE"/>
        </w:rPr>
        <w:t xml:space="preserve">bestehen? </w:t>
      </w:r>
      <w:r w:rsidRPr="001E5732">
        <w:rPr>
          <w:rFonts w:ascii="Trebuchet MS" w:hAnsi="Trebuchet MS" w:cs="Arial"/>
          <w:szCs w:val="24"/>
          <w:lang w:val="de-DE"/>
        </w:rPr>
        <w:t>(21,12</w:t>
      </w:r>
      <w:r>
        <w:rPr>
          <w:rFonts w:ascii="Trebuchet MS" w:hAnsi="Trebuchet MS" w:cs="Arial"/>
          <w:szCs w:val="24"/>
          <w:lang w:val="de-DE"/>
        </w:rPr>
        <w:t>−</w:t>
      </w:r>
      <w:r w:rsidRPr="001E5732">
        <w:rPr>
          <w:rFonts w:ascii="Trebuchet MS" w:hAnsi="Trebuchet MS" w:cs="Arial"/>
          <w:szCs w:val="24"/>
          <w:lang w:val="de-DE"/>
        </w:rPr>
        <w:t>19)</w:t>
      </w:r>
      <w:bookmarkEnd w:id="423"/>
    </w:p>
    <w:p w14:paraId="621DB794" w14:textId="77777777" w:rsidR="00C71948" w:rsidRDefault="00C71948" w:rsidP="006374C6">
      <w:pPr>
        <w:pStyle w:val="Randverweis"/>
        <w:framePr w:wrap="around"/>
      </w:pPr>
      <w:r>
        <w:t>12:</w:t>
      </w:r>
    </w:p>
    <w:p w14:paraId="29189557" w14:textId="77777777" w:rsidR="00C71948" w:rsidRDefault="00C71948" w:rsidP="006374C6">
      <w:pPr>
        <w:pStyle w:val="Randverweis"/>
        <w:framePr w:wrap="around"/>
      </w:pPr>
      <w:proofErr w:type="spellStart"/>
      <w:r w:rsidRPr="001E5732">
        <w:t>Joh</w:t>
      </w:r>
      <w:proofErr w:type="spellEnd"/>
      <w:r w:rsidRPr="001E5732">
        <w:t xml:space="preserve"> 16,1</w:t>
      </w:r>
      <w:r>
        <w:t>−</w:t>
      </w:r>
      <w:r w:rsidRPr="001E5732">
        <w:t>4;</w:t>
      </w:r>
    </w:p>
    <w:p w14:paraId="2F25E5A6" w14:textId="77777777" w:rsidR="00C71948" w:rsidRPr="001E5732" w:rsidRDefault="00C71948" w:rsidP="006374C6">
      <w:pPr>
        <w:pStyle w:val="Randverweis"/>
        <w:framePr w:wrap="around"/>
      </w:pPr>
      <w:proofErr w:type="spellStart"/>
      <w:r w:rsidRPr="001E5732">
        <w:t>Lk</w:t>
      </w:r>
      <w:proofErr w:type="spellEnd"/>
      <w:r w:rsidRPr="001E5732">
        <w:t xml:space="preserve"> 12,11f</w:t>
      </w:r>
    </w:p>
    <w:p w14:paraId="5BE7F03D" w14:textId="77777777" w:rsidR="00C71948" w:rsidRDefault="00C71948" w:rsidP="006374C6">
      <w:pPr>
        <w:pStyle w:val="Randverweis"/>
        <w:framePr w:wrap="around"/>
      </w:pPr>
      <w:r w:rsidRPr="001E5732">
        <w:t xml:space="preserve">18: </w:t>
      </w:r>
    </w:p>
    <w:p w14:paraId="6BF83351" w14:textId="77777777" w:rsidR="00C71948" w:rsidRDefault="00C71948" w:rsidP="006374C6">
      <w:pPr>
        <w:pStyle w:val="Randverweis"/>
        <w:framePr w:wrap="around"/>
      </w:pPr>
      <w:r>
        <w:t>Weish  3,1−6</w:t>
      </w:r>
    </w:p>
    <w:p w14:paraId="2BD59E7E" w14:textId="77777777" w:rsidR="00C71948" w:rsidRDefault="00C71948" w:rsidP="006374C6">
      <w:pPr>
        <w:pStyle w:val="Randverweis"/>
        <w:framePr w:wrap="around"/>
      </w:pPr>
      <w:proofErr w:type="spellStart"/>
      <w:r w:rsidRPr="001E5732">
        <w:t>Mt</w:t>
      </w:r>
      <w:proofErr w:type="spellEnd"/>
      <w:r w:rsidRPr="001E5732">
        <w:t xml:space="preserve"> 10,30</w:t>
      </w:r>
    </w:p>
    <w:p w14:paraId="4606EDE1" w14:textId="77777777" w:rsidR="006463F1" w:rsidRDefault="00C71948" w:rsidP="006374C6">
      <w:pPr>
        <w:pStyle w:val="Randverweis"/>
        <w:framePr w:wrap="around"/>
      </w:pPr>
      <w:proofErr w:type="spellStart"/>
      <w:r>
        <w:t>Apg</w:t>
      </w:r>
      <w:proofErr w:type="spellEnd"/>
      <w:r>
        <w:t xml:space="preserve"> 27,34</w:t>
      </w:r>
      <w:r w:rsidR="006463F1">
        <w:t>;</w:t>
      </w:r>
    </w:p>
    <w:p w14:paraId="79D882B8" w14:textId="77777777" w:rsidR="006628CC" w:rsidRDefault="006463F1" w:rsidP="006374C6">
      <w:pPr>
        <w:pStyle w:val="Randverweis"/>
        <w:framePr w:wrap="around"/>
      </w:pPr>
      <w:r>
        <w:t>S 3,169</w:t>
      </w:r>
      <w:r w:rsidR="00703704">
        <w:t>; 8,70</w:t>
      </w:r>
      <w:r w:rsidR="006628CC">
        <w:t>;</w:t>
      </w:r>
    </w:p>
    <w:p w14:paraId="3D2E0930" w14:textId="43A1459A" w:rsidR="00C71948" w:rsidRPr="001E5732" w:rsidRDefault="006628CC" w:rsidP="006374C6">
      <w:pPr>
        <w:pStyle w:val="Randverweis"/>
        <w:framePr w:wrap="around"/>
      </w:pPr>
      <w:r>
        <w:t>26,50</w:t>
      </w:r>
    </w:p>
    <w:p w14:paraId="2A233FD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Vor </w:t>
      </w:r>
      <w:r>
        <w:rPr>
          <w:rFonts w:ascii="Trebuchet MS" w:hAnsi="Trebuchet MS"/>
          <w:lang w:val="de-DE"/>
        </w:rPr>
        <w:t xml:space="preserve">diesem </w:t>
      </w:r>
      <w:r w:rsidRPr="001E5732">
        <w:rPr>
          <w:rFonts w:ascii="Trebuchet MS" w:hAnsi="Trebuchet MS"/>
          <w:lang w:val="de-DE"/>
        </w:rPr>
        <w:t>alle</w:t>
      </w:r>
      <w:r>
        <w:rPr>
          <w:rFonts w:ascii="Trebuchet MS" w:hAnsi="Trebuchet MS"/>
          <w:lang w:val="de-DE"/>
        </w:rPr>
        <w:t>m</w:t>
      </w:r>
      <w:r w:rsidRPr="001E5732">
        <w:rPr>
          <w:rFonts w:ascii="Trebuchet MS" w:hAnsi="Trebuchet MS"/>
          <w:lang w:val="de-DE"/>
        </w:rPr>
        <w:t xml:space="preserve"> werden sie ihre Hände an euch legen und euch verfolgen, in die Synag</w:t>
      </w:r>
      <w:r w:rsidRPr="00675F81">
        <w:rPr>
          <w:rFonts w:ascii="Trebuchet MS" w:hAnsi="Trebuchet MS"/>
          <w:b/>
          <w:bCs/>
          <w:lang w:val="de-DE"/>
        </w:rPr>
        <w:t>o</w:t>
      </w:r>
      <w:r w:rsidRPr="001E5732">
        <w:rPr>
          <w:rFonts w:ascii="Trebuchet MS" w:hAnsi="Trebuchet MS"/>
          <w:lang w:val="de-DE"/>
        </w:rPr>
        <w:t xml:space="preserve">gen und Gefängnisse ausliefern, euch um meines Namens willen zu Königen und Statthaltern abführen: </w:t>
      </w:r>
      <w:r w:rsidRPr="001E5732">
        <w:rPr>
          <w:rFonts w:ascii="Trebuchet MS" w:hAnsi="Trebuchet MS"/>
          <w:vertAlign w:val="superscript"/>
          <w:lang w:val="de-DE"/>
        </w:rPr>
        <w:t>13 </w:t>
      </w:r>
      <w:r w:rsidRPr="001E5732">
        <w:rPr>
          <w:rFonts w:ascii="Trebuchet MS" w:hAnsi="Trebuchet MS"/>
          <w:lang w:val="de-DE"/>
        </w:rPr>
        <w:t xml:space="preserve">Es wird für euch zum Zeugnis ausgehen. </w:t>
      </w:r>
      <w:r w:rsidRPr="001E5732">
        <w:rPr>
          <w:rFonts w:ascii="Trebuchet MS" w:hAnsi="Trebuchet MS"/>
          <w:vertAlign w:val="superscript"/>
          <w:lang w:val="de-DE"/>
        </w:rPr>
        <w:t>14 </w:t>
      </w:r>
      <w:r w:rsidRPr="001E5732">
        <w:rPr>
          <w:rFonts w:ascii="Trebuchet MS" w:hAnsi="Trebuchet MS"/>
          <w:lang w:val="de-DE"/>
        </w:rPr>
        <w:t>Legt also in eure Herzen, dass ihr euch nicht im Vo</w:t>
      </w:r>
      <w:r>
        <w:rPr>
          <w:rFonts w:ascii="Trebuchet MS" w:hAnsi="Trebuchet MS"/>
          <w:lang w:val="de-DE"/>
        </w:rPr>
        <w:t>raus sorgt, euch zu verteidigen!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werde euch einen Mund und Weisheit geben, der alle, die gegen euch sind, nicht </w:t>
      </w:r>
      <w:r>
        <w:rPr>
          <w:rFonts w:ascii="Trebuchet MS" w:hAnsi="Trebuchet MS"/>
          <w:lang w:val="de-DE"/>
        </w:rPr>
        <w:t xml:space="preserve">werden </w:t>
      </w:r>
      <w:r w:rsidRPr="001E5732">
        <w:rPr>
          <w:rFonts w:ascii="Trebuchet MS" w:hAnsi="Trebuchet MS"/>
          <w:lang w:val="de-DE"/>
        </w:rPr>
        <w:t xml:space="preserve">widerstehen oder widersprechen können. </w:t>
      </w:r>
      <w:r w:rsidRPr="001E5732">
        <w:rPr>
          <w:rFonts w:ascii="Trebuchet MS" w:hAnsi="Trebuchet MS"/>
          <w:vertAlign w:val="superscript"/>
          <w:lang w:val="de-DE"/>
        </w:rPr>
        <w:t>16 </w:t>
      </w:r>
      <w:r w:rsidRPr="001E5732">
        <w:rPr>
          <w:rFonts w:ascii="Trebuchet MS" w:hAnsi="Trebuchet MS"/>
          <w:lang w:val="de-DE"/>
        </w:rPr>
        <w:t xml:space="preserve">Ihr werdet </w:t>
      </w:r>
      <w:r>
        <w:rPr>
          <w:rFonts w:ascii="Trebuchet MS" w:hAnsi="Trebuchet MS"/>
          <w:lang w:val="de-DE"/>
        </w:rPr>
        <w:t>über</w:t>
      </w:r>
      <w:r w:rsidRPr="001E5732">
        <w:rPr>
          <w:rFonts w:ascii="Trebuchet MS" w:hAnsi="Trebuchet MS"/>
          <w:lang w:val="de-DE"/>
        </w:rPr>
        <w:t xml:space="preserve">liefert werden auch von Eltern und Geschwistern und Verwandten und Freunden, und sie werden von euch töten, </w:t>
      </w:r>
      <w:r w:rsidRPr="001E5732">
        <w:rPr>
          <w:rFonts w:ascii="Trebuchet MS" w:hAnsi="Trebuchet MS"/>
          <w:vertAlign w:val="superscript"/>
          <w:lang w:val="de-DE"/>
        </w:rPr>
        <w:t>17 </w:t>
      </w:r>
      <w:r w:rsidRPr="001E5732">
        <w:rPr>
          <w:rFonts w:ascii="Trebuchet MS" w:hAnsi="Trebuchet MS"/>
          <w:lang w:val="de-DE"/>
        </w:rPr>
        <w:t xml:space="preserve">und ihr werdet von allen gehasst werden wegen meines Namens. </w:t>
      </w:r>
      <w:r w:rsidRPr="001E5732">
        <w:rPr>
          <w:rFonts w:ascii="Trebuchet MS" w:hAnsi="Trebuchet MS"/>
          <w:vertAlign w:val="superscript"/>
          <w:lang w:val="de-DE"/>
        </w:rPr>
        <w:t>18 </w:t>
      </w:r>
      <w:r w:rsidRPr="001E5732">
        <w:rPr>
          <w:rFonts w:ascii="Trebuchet MS" w:hAnsi="Trebuchet MS"/>
          <w:lang w:val="de-DE"/>
        </w:rPr>
        <w:t xml:space="preserve">Und </w:t>
      </w:r>
      <w:r>
        <w:rPr>
          <w:rFonts w:ascii="Trebuchet MS" w:hAnsi="Trebuchet MS"/>
          <w:lang w:val="de-DE"/>
        </w:rPr>
        <w:t xml:space="preserve">gar </w:t>
      </w:r>
      <w:r w:rsidRPr="001E5732">
        <w:rPr>
          <w:rFonts w:ascii="Trebuchet MS" w:hAnsi="Trebuchet MS"/>
          <w:lang w:val="de-DE"/>
        </w:rPr>
        <w:t xml:space="preserve">kein Haar </w:t>
      </w:r>
      <w:r>
        <w:rPr>
          <w:rFonts w:ascii="Trebuchet MS" w:hAnsi="Trebuchet MS"/>
          <w:lang w:val="de-DE"/>
        </w:rPr>
        <w:t>von eurem Haupt wird</w:t>
      </w:r>
      <w:r w:rsidRPr="001E5732">
        <w:rPr>
          <w:rFonts w:ascii="Trebuchet MS" w:hAnsi="Trebuchet MS"/>
          <w:lang w:val="de-DE"/>
        </w:rPr>
        <w:t xml:space="preserve"> verloren gehen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In eurer Ausdauer </w:t>
      </w:r>
      <w:r>
        <w:rPr>
          <w:rFonts w:ascii="Trebuchet MS" w:hAnsi="Trebuchet MS"/>
          <w:lang w:val="de-DE"/>
        </w:rPr>
        <w:t>gewinnt eure Seelen!</w:t>
      </w:r>
      <w:r>
        <w:rPr>
          <w:rStyle w:val="Funotenzeichen"/>
          <w:rFonts w:ascii="Trebuchet MS" w:hAnsi="Trebuchet MS"/>
          <w:lang w:val="de-DE"/>
        </w:rPr>
        <w:footnoteReference w:id="431"/>
      </w:r>
    </w:p>
    <w:p w14:paraId="255601CA" w14:textId="77777777" w:rsidR="00C71948" w:rsidRPr="005F78C5"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4" w:name="_Toc38534814"/>
      <w:r w:rsidRPr="001E5732">
        <w:rPr>
          <w:rFonts w:ascii="Trebuchet MS" w:hAnsi="Trebuchet MS"/>
          <w:lang w:val="de-DE"/>
        </w:rPr>
        <w:t>Jer</w:t>
      </w:r>
      <w:r w:rsidRPr="002F3C5C">
        <w:rPr>
          <w:rFonts w:ascii="Trebuchet MS" w:hAnsi="Trebuchet MS"/>
          <w:b/>
          <w:bCs w:val="0"/>
          <w:lang w:val="de-DE"/>
        </w:rPr>
        <w:t>u</w:t>
      </w:r>
      <w:r w:rsidRPr="001E5732">
        <w:rPr>
          <w:rFonts w:ascii="Trebuchet MS" w:hAnsi="Trebuchet MS"/>
          <w:lang w:val="de-DE"/>
        </w:rPr>
        <w:t>sa</w:t>
      </w:r>
      <w:r>
        <w:rPr>
          <w:rFonts w:ascii="Trebuchet MS" w:hAnsi="Trebuchet MS"/>
          <w:lang w:val="de-DE"/>
        </w:rPr>
        <w:t>lem</w:t>
      </w:r>
      <w:r w:rsidRPr="005F78C5">
        <w:rPr>
          <w:rFonts w:ascii="Trebuchet MS" w:hAnsi="Trebuchet MS" w:cs="Arial"/>
          <w:szCs w:val="24"/>
          <w:lang w:val="de-DE"/>
        </w:rPr>
        <w:t xml:space="preserve">s </w:t>
      </w:r>
      <w:r>
        <w:rPr>
          <w:rFonts w:ascii="Trebuchet MS" w:hAnsi="Trebuchet MS" w:cs="Arial"/>
          <w:szCs w:val="24"/>
          <w:lang w:val="de-DE"/>
        </w:rPr>
        <w:t xml:space="preserve">Schicksal </w:t>
      </w:r>
      <w:r w:rsidRPr="005F78C5">
        <w:rPr>
          <w:rFonts w:ascii="Trebuchet MS" w:hAnsi="Trebuchet MS" w:cs="Arial"/>
          <w:szCs w:val="24"/>
          <w:lang w:val="de-DE"/>
        </w:rPr>
        <w:t>(21,20</w:t>
      </w:r>
      <w:r>
        <w:rPr>
          <w:rFonts w:ascii="Trebuchet MS" w:hAnsi="Trebuchet MS" w:cs="Arial"/>
          <w:szCs w:val="24"/>
          <w:lang w:val="de-DE"/>
        </w:rPr>
        <w:t>−</w:t>
      </w:r>
      <w:r w:rsidRPr="005F78C5">
        <w:rPr>
          <w:rFonts w:ascii="Trebuchet MS" w:hAnsi="Trebuchet MS" w:cs="Arial"/>
          <w:szCs w:val="24"/>
          <w:lang w:val="de-DE"/>
        </w:rPr>
        <w:t>24)</w:t>
      </w:r>
      <w:bookmarkEnd w:id="424"/>
    </w:p>
    <w:p w14:paraId="6F8F6990" w14:textId="77777777" w:rsidR="00C71948" w:rsidRPr="005F78C5" w:rsidRDefault="00C71948" w:rsidP="006374C6">
      <w:pPr>
        <w:pStyle w:val="Randverweis"/>
        <w:framePr w:wrap="around"/>
      </w:pPr>
      <w:r w:rsidRPr="005F78C5">
        <w:t>20</w:t>
      </w:r>
      <w:r>
        <w:t>−</w:t>
      </w:r>
      <w:r w:rsidRPr="005F78C5">
        <w:t xml:space="preserve">24: </w:t>
      </w:r>
      <w:r w:rsidRPr="009C4609">
        <w:rPr>
          <w:b/>
          <w:w w:val="33"/>
        </w:rPr>
        <w:t>||</w:t>
      </w:r>
    </w:p>
    <w:p w14:paraId="6BD1A894" w14:textId="77777777" w:rsidR="00C71948" w:rsidRDefault="00C71948" w:rsidP="006374C6">
      <w:pPr>
        <w:pStyle w:val="Randverweis"/>
        <w:framePr w:wrap="around"/>
      </w:pPr>
      <w:proofErr w:type="spellStart"/>
      <w:r w:rsidRPr="005F78C5">
        <w:t>Mt</w:t>
      </w:r>
      <w:proofErr w:type="spellEnd"/>
      <w:r w:rsidRPr="005F78C5">
        <w:t xml:space="preserve"> 24,15</w:t>
      </w:r>
      <w:r>
        <w:t>−22,</w:t>
      </w:r>
    </w:p>
    <w:p w14:paraId="653D2BED" w14:textId="77777777" w:rsidR="00C71948" w:rsidRPr="005F78C5" w:rsidRDefault="00C71948" w:rsidP="006374C6">
      <w:pPr>
        <w:pStyle w:val="Randverweis"/>
        <w:framePr w:wrap="around"/>
      </w:pPr>
      <w:r w:rsidRPr="005F78C5">
        <w:t>Mk 13,14</w:t>
      </w:r>
      <w:r>
        <w:t>−</w:t>
      </w:r>
      <w:r w:rsidRPr="005F78C5">
        <w:t>20</w:t>
      </w:r>
    </w:p>
    <w:p w14:paraId="76CB0E2B" w14:textId="77777777" w:rsidR="00C71948" w:rsidRPr="005F78C5" w:rsidRDefault="00C71948" w:rsidP="006374C6">
      <w:pPr>
        <w:pStyle w:val="Randverweis"/>
        <w:framePr w:wrap="around"/>
      </w:pPr>
      <w:r>
        <w:t xml:space="preserve">22: </w:t>
      </w:r>
      <w:proofErr w:type="spellStart"/>
      <w:r>
        <w:t>Dt</w:t>
      </w:r>
      <w:r w:rsidRPr="005F78C5">
        <w:t>n</w:t>
      </w:r>
      <w:proofErr w:type="spellEnd"/>
      <w:r w:rsidRPr="005F78C5">
        <w:t xml:space="preserve"> 32,35</w:t>
      </w:r>
    </w:p>
    <w:p w14:paraId="66EB771D" w14:textId="77777777" w:rsidR="00C71948" w:rsidRPr="001E5732" w:rsidRDefault="00C71948" w:rsidP="006374C6">
      <w:pPr>
        <w:pStyle w:val="Randverweis"/>
        <w:framePr w:wrap="around"/>
      </w:pPr>
      <w:r w:rsidRPr="001E5732">
        <w:t xml:space="preserve">24: </w:t>
      </w:r>
      <w:proofErr w:type="spellStart"/>
      <w:r w:rsidRPr="001E5732">
        <w:t>Sach</w:t>
      </w:r>
      <w:proofErr w:type="spellEnd"/>
      <w:r w:rsidRPr="001E5732">
        <w:t xml:space="preserve"> 12,3G</w:t>
      </w:r>
    </w:p>
    <w:p w14:paraId="72457829"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20 </w:t>
      </w:r>
      <w:r>
        <w:rPr>
          <w:rFonts w:ascii="Trebuchet MS" w:hAnsi="Trebuchet MS"/>
          <w:lang w:val="de-DE"/>
        </w:rPr>
        <w:t xml:space="preserve">Wenn ihr </w:t>
      </w:r>
      <w:r w:rsidRPr="001E5732">
        <w:rPr>
          <w:rFonts w:ascii="Trebuchet MS" w:hAnsi="Trebuchet MS"/>
          <w:lang w:val="de-DE"/>
        </w:rPr>
        <w:t>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von Heeren umzingelt seht, dann erkennt, dass seine Verwüs</w:t>
      </w:r>
      <w:r>
        <w:rPr>
          <w:rFonts w:ascii="Trebuchet MS" w:hAnsi="Trebuchet MS"/>
          <w:lang w:val="de-DE"/>
        </w:rPr>
        <w:softHyphen/>
      </w:r>
      <w:r w:rsidRPr="001E5732">
        <w:rPr>
          <w:rFonts w:ascii="Trebuchet MS" w:hAnsi="Trebuchet MS"/>
          <w:lang w:val="de-DE"/>
        </w:rPr>
        <w:t xml:space="preserve">tung nahe gekommen ist! </w:t>
      </w:r>
      <w:r w:rsidRPr="001E5732">
        <w:rPr>
          <w:rFonts w:ascii="Trebuchet MS" w:hAnsi="Trebuchet MS"/>
          <w:vertAlign w:val="superscript"/>
          <w:lang w:val="de-DE"/>
        </w:rPr>
        <w:t>21 </w:t>
      </w:r>
      <w:r w:rsidRPr="001E5732">
        <w:rPr>
          <w:rFonts w:ascii="Trebuchet MS" w:hAnsi="Trebuchet MS"/>
          <w:lang w:val="de-DE"/>
        </w:rPr>
        <w:t xml:space="preserve">Dann sollen die in </w:t>
      </w:r>
      <w:r>
        <w:rPr>
          <w:rFonts w:ascii="Trebuchet MS" w:hAnsi="Trebuchet MS"/>
          <w:lang w:val="de-DE"/>
        </w:rPr>
        <w:t>Jud</w:t>
      </w:r>
      <w:r w:rsidRPr="005A76F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in die Berge fliehen und die in seiner Mitte sind, sollen </w:t>
      </w:r>
      <w:r>
        <w:rPr>
          <w:rFonts w:ascii="Trebuchet MS" w:hAnsi="Trebuchet MS"/>
          <w:lang w:val="de-DE"/>
        </w:rPr>
        <w:t xml:space="preserve">sich wegbegeben, </w:t>
      </w:r>
      <w:r w:rsidRPr="001E5732">
        <w:rPr>
          <w:rFonts w:ascii="Trebuchet MS" w:hAnsi="Trebuchet MS"/>
          <w:lang w:val="de-DE"/>
        </w:rPr>
        <w:t xml:space="preserve">die auf </w:t>
      </w:r>
      <w:r>
        <w:rPr>
          <w:rFonts w:ascii="Trebuchet MS" w:hAnsi="Trebuchet MS"/>
          <w:lang w:val="de-DE"/>
        </w:rPr>
        <w:t>dem Land nicht in es hineinkom</w:t>
      </w:r>
      <w:r>
        <w:rPr>
          <w:rFonts w:ascii="Trebuchet MS" w:hAnsi="Trebuchet MS"/>
          <w:lang w:val="de-DE"/>
        </w:rPr>
        <w:softHyphen/>
        <w:t>men</w:t>
      </w:r>
      <w:r w:rsidRPr="001E5732">
        <w:rPr>
          <w:rFonts w:ascii="Trebuchet MS" w:hAnsi="Trebuchet MS"/>
          <w:lang w:val="de-DE"/>
        </w:rPr>
        <w:t xml:space="preserve">, </w:t>
      </w:r>
      <w:r w:rsidRPr="00025CCA">
        <w:rPr>
          <w:rFonts w:ascii="Trebuchet MS" w:hAnsi="Trebuchet MS"/>
          <w:vertAlign w:val="superscript"/>
          <w:lang w:val="de-DE"/>
        </w:rPr>
        <w:t>22 </w:t>
      </w:r>
      <w:r>
        <w:rPr>
          <w:rFonts w:ascii="Trebuchet MS" w:hAnsi="Trebuchet MS"/>
          <w:lang w:val="de-DE"/>
        </w:rPr>
        <w:t xml:space="preserve">weil dies </w:t>
      </w:r>
      <w:r w:rsidRPr="001E5732">
        <w:rPr>
          <w:rFonts w:ascii="Trebuchet MS" w:hAnsi="Trebuchet MS"/>
          <w:lang w:val="de-DE"/>
        </w:rPr>
        <w:t>Tage sind, Recht zu schaffen, dass alles erfüllt wird, was geschrie</w:t>
      </w:r>
      <w:r>
        <w:rPr>
          <w:rFonts w:ascii="Trebuchet MS" w:hAnsi="Trebuchet MS"/>
          <w:lang w:val="de-DE"/>
        </w:rPr>
        <w:softHyphen/>
      </w:r>
      <w:r w:rsidRPr="001E5732">
        <w:rPr>
          <w:rFonts w:ascii="Trebuchet MS" w:hAnsi="Trebuchet MS"/>
          <w:lang w:val="de-DE"/>
        </w:rPr>
        <w:t xml:space="preserve">ben steht. </w:t>
      </w:r>
      <w:r w:rsidRPr="001E5732">
        <w:rPr>
          <w:rFonts w:ascii="Trebuchet MS" w:hAnsi="Trebuchet MS"/>
          <w:vertAlign w:val="superscript"/>
          <w:lang w:val="de-DE"/>
        </w:rPr>
        <w:t>23 </w:t>
      </w:r>
      <w:r w:rsidRPr="001E5732">
        <w:rPr>
          <w:rFonts w:ascii="Trebuchet MS" w:hAnsi="Trebuchet MS"/>
          <w:lang w:val="de-DE"/>
        </w:rPr>
        <w:t>Wehe den</w:t>
      </w:r>
      <w:r>
        <w:rPr>
          <w:rFonts w:ascii="Trebuchet MS" w:hAnsi="Trebuchet MS"/>
          <w:lang w:val="de-DE"/>
        </w:rPr>
        <w:t xml:space="preserve"> Schwangeren und den Stillenden </w:t>
      </w:r>
      <w:r w:rsidRPr="001E5732">
        <w:rPr>
          <w:rFonts w:ascii="Trebuchet MS" w:hAnsi="Trebuchet MS"/>
          <w:lang w:val="de-DE"/>
        </w:rPr>
        <w:t>in jenen Tagen</w:t>
      </w:r>
      <w:r>
        <w:rPr>
          <w:rFonts w:ascii="Trebuchet MS" w:hAnsi="Trebuchet MS"/>
          <w:lang w:val="de-DE"/>
        </w:rPr>
        <w:t>!</w:t>
      </w:r>
      <w:r w:rsidRPr="001E5732">
        <w:rPr>
          <w:rFonts w:ascii="Trebuchet MS" w:hAnsi="Trebuchet MS"/>
          <w:lang w:val="de-DE"/>
        </w:rPr>
        <w:t xml:space="preserve"> Denn es w</w:t>
      </w:r>
      <w:r>
        <w:rPr>
          <w:rFonts w:ascii="Trebuchet MS" w:hAnsi="Trebuchet MS"/>
          <w:lang w:val="de-DE"/>
        </w:rPr>
        <w:t xml:space="preserve">ird große Not auf Erden sein und Zorn </w:t>
      </w:r>
      <w:r w:rsidRPr="001E5732">
        <w:rPr>
          <w:rFonts w:ascii="Trebuchet MS" w:hAnsi="Trebuchet MS"/>
          <w:lang w:val="de-DE"/>
        </w:rPr>
        <w:t xml:space="preserve">diesem Volk. </w:t>
      </w:r>
      <w:r w:rsidRPr="001E5732">
        <w:rPr>
          <w:rFonts w:ascii="Trebuchet MS" w:hAnsi="Trebuchet MS"/>
          <w:vertAlign w:val="superscript"/>
          <w:lang w:val="de-DE"/>
        </w:rPr>
        <w:t>24 </w:t>
      </w:r>
      <w:r w:rsidRPr="001E5732">
        <w:rPr>
          <w:rFonts w:ascii="Trebuchet MS" w:hAnsi="Trebuchet MS"/>
          <w:lang w:val="de-DE"/>
        </w:rPr>
        <w:t>Und si</w:t>
      </w:r>
      <w:r>
        <w:rPr>
          <w:rFonts w:ascii="Trebuchet MS" w:hAnsi="Trebuchet MS"/>
          <w:lang w:val="de-DE"/>
        </w:rPr>
        <w:t xml:space="preserve">e werden durch die Schwertmesserschneide </w:t>
      </w:r>
      <w:r w:rsidRPr="001E5732">
        <w:rPr>
          <w:rFonts w:ascii="Trebuchet MS" w:hAnsi="Trebuchet MS"/>
          <w:lang w:val="de-DE"/>
        </w:rPr>
        <w:t xml:space="preserve">fallen und zu allen </w:t>
      </w:r>
      <w:r>
        <w:rPr>
          <w:rFonts w:ascii="Trebuchet MS" w:hAnsi="Trebuchet MS"/>
          <w:lang w:val="de-DE"/>
        </w:rPr>
        <w:t>V</w:t>
      </w:r>
      <w:r w:rsidRPr="001E5732">
        <w:rPr>
          <w:rFonts w:ascii="Trebuchet MS" w:hAnsi="Trebuchet MS"/>
          <w:lang w:val="de-DE"/>
        </w:rPr>
        <w:t>ölkern gefangen geführt werden, und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wird von den </w:t>
      </w:r>
      <w:r>
        <w:rPr>
          <w:rFonts w:ascii="Trebuchet MS" w:hAnsi="Trebuchet MS"/>
          <w:lang w:val="de-DE"/>
        </w:rPr>
        <w:t>V</w:t>
      </w:r>
      <w:r w:rsidRPr="001E5732">
        <w:rPr>
          <w:rFonts w:ascii="Trebuchet MS" w:hAnsi="Trebuchet MS"/>
          <w:lang w:val="de-DE"/>
        </w:rPr>
        <w:t>ölkern zertre</w:t>
      </w:r>
      <w:r>
        <w:rPr>
          <w:rFonts w:ascii="Trebuchet MS" w:hAnsi="Trebuchet MS"/>
          <w:lang w:val="de-DE"/>
        </w:rPr>
        <w:t>t</w:t>
      </w:r>
      <w:r w:rsidRPr="001E5732">
        <w:rPr>
          <w:rFonts w:ascii="Trebuchet MS" w:hAnsi="Trebuchet MS"/>
          <w:lang w:val="de-DE"/>
        </w:rPr>
        <w:t xml:space="preserve">en werden, bis </w:t>
      </w:r>
      <w:r>
        <w:rPr>
          <w:rFonts w:ascii="Trebuchet MS" w:hAnsi="Trebuchet MS"/>
          <w:lang w:val="de-DE"/>
        </w:rPr>
        <w:t>erfüllt sind der Völker Zeiten</w:t>
      </w:r>
      <w:r w:rsidRPr="001E5732">
        <w:rPr>
          <w:rFonts w:ascii="Trebuchet MS" w:hAnsi="Trebuchet MS"/>
          <w:lang w:val="de-DE"/>
        </w:rPr>
        <w:t>.</w:t>
      </w:r>
    </w:p>
    <w:p w14:paraId="6E1FBAE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5" w:name="_Toc38534815"/>
      <w:r>
        <w:rPr>
          <w:rFonts w:ascii="Trebuchet MS" w:hAnsi="Trebuchet MS" w:cs="Arial"/>
          <w:szCs w:val="24"/>
          <w:lang w:val="de-DE"/>
        </w:rPr>
        <w:t>Wie der S</w:t>
      </w:r>
      <w:r w:rsidRPr="001E5732">
        <w:rPr>
          <w:rFonts w:ascii="Trebuchet MS" w:hAnsi="Trebuchet MS" w:cs="Arial"/>
          <w:szCs w:val="24"/>
          <w:lang w:val="de-DE"/>
        </w:rPr>
        <w:t xml:space="preserve">ohn des Menschen </w:t>
      </w:r>
      <w:r>
        <w:rPr>
          <w:rFonts w:ascii="Trebuchet MS" w:hAnsi="Trebuchet MS" w:cs="Arial"/>
          <w:szCs w:val="24"/>
          <w:lang w:val="de-DE"/>
        </w:rPr>
        <w:t xml:space="preserve">kommen wird </w:t>
      </w:r>
      <w:r w:rsidRPr="001E5732">
        <w:rPr>
          <w:rFonts w:ascii="Trebuchet MS" w:hAnsi="Trebuchet MS" w:cs="Arial"/>
          <w:szCs w:val="24"/>
          <w:lang w:val="de-DE"/>
        </w:rPr>
        <w:t>(21,25</w:t>
      </w:r>
      <w:r>
        <w:rPr>
          <w:rFonts w:ascii="Trebuchet MS" w:hAnsi="Trebuchet MS" w:cs="Arial"/>
          <w:szCs w:val="24"/>
          <w:lang w:val="de-DE"/>
        </w:rPr>
        <w:t>−</w:t>
      </w:r>
      <w:r w:rsidRPr="001E5732">
        <w:rPr>
          <w:rFonts w:ascii="Trebuchet MS" w:hAnsi="Trebuchet MS" w:cs="Arial"/>
          <w:szCs w:val="24"/>
          <w:lang w:val="de-DE"/>
        </w:rPr>
        <w:t>28)</w:t>
      </w:r>
      <w:bookmarkEnd w:id="425"/>
    </w:p>
    <w:p w14:paraId="5252DDA7" w14:textId="77777777" w:rsidR="00C71948" w:rsidRPr="00731E2F" w:rsidRDefault="00C71948" w:rsidP="006374C6">
      <w:pPr>
        <w:pStyle w:val="Randverweis"/>
        <w:framePr w:wrap="around"/>
      </w:pPr>
      <w:r w:rsidRPr="00731E2F">
        <w:t xml:space="preserve">25−28: </w:t>
      </w:r>
      <w:r w:rsidRPr="00731E2F">
        <w:rPr>
          <w:b/>
          <w:w w:val="33"/>
        </w:rPr>
        <w:t>||</w:t>
      </w:r>
    </w:p>
    <w:p w14:paraId="500E3B7D" w14:textId="77777777" w:rsidR="00C71948" w:rsidRPr="00731E2F" w:rsidRDefault="00C71948" w:rsidP="006374C6">
      <w:pPr>
        <w:pStyle w:val="Randverweis"/>
        <w:framePr w:wrap="around"/>
      </w:pPr>
      <w:proofErr w:type="spellStart"/>
      <w:r w:rsidRPr="00731E2F">
        <w:t>Mt</w:t>
      </w:r>
      <w:proofErr w:type="spellEnd"/>
      <w:r w:rsidRPr="00731E2F">
        <w:t xml:space="preserve"> 24,29−31;</w:t>
      </w:r>
    </w:p>
    <w:p w14:paraId="4D0D12DC" w14:textId="77777777" w:rsidR="00C71948" w:rsidRPr="00731E2F" w:rsidRDefault="00C71948" w:rsidP="006374C6">
      <w:pPr>
        <w:pStyle w:val="Randverweis"/>
        <w:framePr w:wrap="around"/>
      </w:pPr>
      <w:r w:rsidRPr="00731E2F">
        <w:t>Mk 13,24−27</w:t>
      </w:r>
    </w:p>
    <w:p w14:paraId="099963B5" w14:textId="77777777" w:rsidR="00C71948" w:rsidRPr="00731E2F" w:rsidRDefault="00C71948" w:rsidP="006374C6">
      <w:pPr>
        <w:pStyle w:val="Randverweis"/>
        <w:framePr w:wrap="around"/>
      </w:pPr>
      <w:r w:rsidRPr="00731E2F">
        <w:t xml:space="preserve">25: </w:t>
      </w:r>
      <w:proofErr w:type="spellStart"/>
      <w:r w:rsidRPr="00731E2F">
        <w:t>Jes</w:t>
      </w:r>
      <w:proofErr w:type="spellEnd"/>
      <w:r w:rsidRPr="00731E2F">
        <w:t xml:space="preserve"> 13,10; </w:t>
      </w:r>
    </w:p>
    <w:p w14:paraId="5C92CBCD" w14:textId="77777777" w:rsidR="00C71948" w:rsidRPr="00731E2F" w:rsidRDefault="00C71948" w:rsidP="006374C6">
      <w:pPr>
        <w:pStyle w:val="Randverweis"/>
        <w:framePr w:wrap="around"/>
      </w:pPr>
      <w:r>
        <w:t>3</w:t>
      </w:r>
      <w:r w:rsidRPr="00731E2F">
        <w:t>4,4G;</w:t>
      </w:r>
    </w:p>
    <w:p w14:paraId="06A16865" w14:textId="77777777" w:rsidR="00C71948" w:rsidRPr="00731E2F" w:rsidRDefault="00C71948" w:rsidP="006374C6">
      <w:pPr>
        <w:pStyle w:val="Randverweis"/>
        <w:framePr w:wrap="around"/>
      </w:pPr>
      <w:r w:rsidRPr="00731E2F">
        <w:t>Joël 2,10</w:t>
      </w:r>
    </w:p>
    <w:p w14:paraId="792E93E6" w14:textId="77777777" w:rsidR="00C71948" w:rsidRPr="009C3508" w:rsidRDefault="00C71948" w:rsidP="006374C6">
      <w:pPr>
        <w:pStyle w:val="Randverweis"/>
        <w:framePr w:wrap="around"/>
        <w:rPr>
          <w:lang w:val="es-ES_tradnl"/>
        </w:rPr>
      </w:pPr>
      <w:r w:rsidRPr="009C3508">
        <w:rPr>
          <w:lang w:val="es-ES_tradnl"/>
        </w:rPr>
        <w:t>26:</w:t>
      </w:r>
    </w:p>
    <w:p w14:paraId="0AECDB04" w14:textId="77777777" w:rsidR="00C71948" w:rsidRPr="009C3508" w:rsidRDefault="00C71948" w:rsidP="006374C6">
      <w:pPr>
        <w:pStyle w:val="Randverweis"/>
        <w:framePr w:wrap="around"/>
        <w:rPr>
          <w:lang w:val="es-ES_tradnl"/>
        </w:rPr>
      </w:pPr>
      <w:proofErr w:type="spellStart"/>
      <w:r w:rsidRPr="009C3508">
        <w:rPr>
          <w:lang w:val="es-ES_tradnl"/>
        </w:rPr>
        <w:t>Hag</w:t>
      </w:r>
      <w:proofErr w:type="spellEnd"/>
      <w:r w:rsidRPr="009C3508">
        <w:rPr>
          <w:lang w:val="es-ES_tradnl"/>
        </w:rPr>
        <w:t xml:space="preserve"> 2,6.21;</w:t>
      </w:r>
    </w:p>
    <w:p w14:paraId="3B9AD0B1" w14:textId="77777777" w:rsidR="00C71948" w:rsidRPr="009C3508" w:rsidRDefault="00C71948" w:rsidP="006374C6">
      <w:pPr>
        <w:pStyle w:val="Randverweis"/>
        <w:framePr w:wrap="around"/>
        <w:rPr>
          <w:lang w:val="es-ES_tradnl"/>
        </w:rPr>
      </w:pPr>
      <w:r w:rsidRPr="009C3508">
        <w:rPr>
          <w:lang w:val="es-ES_tradnl"/>
        </w:rPr>
        <w:t xml:space="preserve">2 </w:t>
      </w:r>
      <w:proofErr w:type="spellStart"/>
      <w:r w:rsidRPr="009C3508">
        <w:rPr>
          <w:lang w:val="es-ES_tradnl"/>
        </w:rPr>
        <w:t>Petr</w:t>
      </w:r>
      <w:proofErr w:type="spellEnd"/>
      <w:r w:rsidRPr="009C3508">
        <w:rPr>
          <w:lang w:val="es-ES_tradnl"/>
        </w:rPr>
        <w:t xml:space="preserve"> 3,10</w:t>
      </w:r>
    </w:p>
    <w:p w14:paraId="3D44DE88" w14:textId="77777777" w:rsidR="00C71948" w:rsidRPr="009C3508" w:rsidRDefault="00C71948" w:rsidP="006374C6">
      <w:pPr>
        <w:pStyle w:val="Randverweis"/>
        <w:framePr w:wrap="around"/>
        <w:rPr>
          <w:lang w:val="es-ES_tradnl"/>
        </w:rPr>
      </w:pPr>
      <w:r w:rsidRPr="009C3508">
        <w:rPr>
          <w:lang w:val="es-ES_tradnl"/>
        </w:rPr>
        <w:t>27: Dan 7,13;</w:t>
      </w:r>
    </w:p>
    <w:p w14:paraId="1619E525" w14:textId="77777777" w:rsidR="00C71948" w:rsidRPr="009C3508" w:rsidRDefault="00C71948" w:rsidP="006374C6">
      <w:pPr>
        <w:pStyle w:val="Randverweis"/>
        <w:framePr w:wrap="around"/>
        <w:rPr>
          <w:lang w:val="es-ES_tradnl"/>
        </w:rPr>
      </w:pPr>
      <w:r w:rsidRPr="009C3508">
        <w:rPr>
          <w:lang w:val="es-ES_tradnl"/>
        </w:rPr>
        <w:t>Mt 26,64;</w:t>
      </w:r>
    </w:p>
    <w:p w14:paraId="7A7878D5" w14:textId="77777777" w:rsidR="00C71948" w:rsidRPr="009C3508" w:rsidRDefault="00C71948" w:rsidP="006374C6">
      <w:pPr>
        <w:pStyle w:val="Randverweis"/>
        <w:framePr w:wrap="around"/>
        <w:rPr>
          <w:lang w:val="es-ES_tradnl"/>
        </w:rPr>
      </w:pPr>
      <w:proofErr w:type="spellStart"/>
      <w:r w:rsidRPr="009C3508">
        <w:rPr>
          <w:lang w:val="es-ES_tradnl"/>
        </w:rPr>
        <w:t>Mk</w:t>
      </w:r>
      <w:proofErr w:type="spellEnd"/>
      <w:r w:rsidRPr="009C3508">
        <w:rPr>
          <w:lang w:val="es-ES_tradnl"/>
        </w:rPr>
        <w:t xml:space="preserve"> 14,62;</w:t>
      </w:r>
    </w:p>
    <w:p w14:paraId="7AC06CA6" w14:textId="77777777" w:rsidR="00C71948" w:rsidRPr="000B6E60" w:rsidRDefault="00C71948" w:rsidP="006374C6">
      <w:pPr>
        <w:pStyle w:val="Randverweis"/>
        <w:framePr w:wrap="around"/>
      </w:pPr>
      <w:r w:rsidRPr="000B6E60">
        <w:t>Offb 1,7</w:t>
      </w:r>
    </w:p>
    <w:p w14:paraId="43152473"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Und es werden an Sonne und Mond und Sternen Zeichen sein, und </w:t>
      </w:r>
      <w:r>
        <w:rPr>
          <w:rFonts w:ascii="Trebuchet MS" w:hAnsi="Trebuchet MS"/>
          <w:lang w:val="de-DE"/>
        </w:rPr>
        <w:t>auf Erden</w:t>
      </w:r>
      <w:r w:rsidRPr="001E5732">
        <w:rPr>
          <w:rFonts w:ascii="Trebuchet MS" w:hAnsi="Trebuchet MS"/>
          <w:lang w:val="de-DE"/>
        </w:rPr>
        <w:t xml:space="preserve"> Beängstigung der Völker in Ratlosigkeit wegen des Tosens und der Wogen des Meeres, </w:t>
      </w:r>
      <w:r w:rsidRPr="001E5732">
        <w:rPr>
          <w:rFonts w:ascii="Trebuchet MS" w:hAnsi="Trebuchet MS"/>
          <w:vertAlign w:val="superscript"/>
          <w:lang w:val="de-DE"/>
        </w:rPr>
        <w:t>26 </w:t>
      </w:r>
      <w:r w:rsidRPr="001E5732">
        <w:rPr>
          <w:rFonts w:ascii="Trebuchet MS" w:hAnsi="Trebuchet MS"/>
          <w:lang w:val="de-DE"/>
        </w:rPr>
        <w:t xml:space="preserve">wobei Menschen vergehen vor Furcht und Erwartung </w:t>
      </w:r>
      <w:r>
        <w:rPr>
          <w:rFonts w:ascii="Trebuchet MS" w:hAnsi="Trebuchet MS"/>
          <w:lang w:val="de-DE"/>
        </w:rPr>
        <w:t xml:space="preserve">von all dem, das </w:t>
      </w:r>
      <w:r w:rsidRPr="001E5732">
        <w:rPr>
          <w:rFonts w:ascii="Trebuchet MS" w:hAnsi="Trebuchet MS"/>
          <w:lang w:val="de-DE"/>
        </w:rPr>
        <w:t>über den Erdkreis komm</w:t>
      </w:r>
      <w:r>
        <w:rPr>
          <w:rFonts w:ascii="Trebuchet MS" w:hAnsi="Trebuchet MS"/>
          <w:lang w:val="de-DE"/>
        </w:rPr>
        <w:t>t</w:t>
      </w:r>
      <w:r w:rsidRPr="001E5732">
        <w:rPr>
          <w:rFonts w:ascii="Trebuchet MS" w:hAnsi="Trebuchet MS"/>
          <w:lang w:val="de-DE"/>
        </w:rPr>
        <w:t>. Denn die Mächte der Himmel werden erschüttert wer</w:t>
      </w:r>
      <w:r>
        <w:rPr>
          <w:rFonts w:ascii="Trebuchet MS" w:hAnsi="Trebuchet MS"/>
          <w:lang w:val="de-DE"/>
        </w:rPr>
        <w:t>d</w:t>
      </w:r>
      <w:r w:rsidRPr="001E5732">
        <w:rPr>
          <w:rFonts w:ascii="Trebuchet MS" w:hAnsi="Trebuchet MS"/>
          <w:lang w:val="de-DE"/>
        </w:rPr>
        <w:t xml:space="preserve">en. </w:t>
      </w:r>
      <w:r w:rsidRPr="001E5732">
        <w:rPr>
          <w:rFonts w:ascii="Trebuchet MS" w:hAnsi="Trebuchet MS"/>
          <w:vertAlign w:val="superscript"/>
          <w:lang w:val="de-DE"/>
        </w:rPr>
        <w:t>27 </w:t>
      </w:r>
      <w:r w:rsidRPr="001E5732">
        <w:rPr>
          <w:rFonts w:ascii="Trebuchet MS" w:hAnsi="Trebuchet MS"/>
          <w:lang w:val="de-DE"/>
        </w:rPr>
        <w:t xml:space="preserve">Und dann wird man den Sohn des Menschen auf einer Wolke kommen sehen, mit </w:t>
      </w:r>
      <w:r>
        <w:rPr>
          <w:rFonts w:ascii="Trebuchet MS" w:hAnsi="Trebuchet MS"/>
          <w:lang w:val="de-DE"/>
        </w:rPr>
        <w:t xml:space="preserve">Kraft </w:t>
      </w:r>
      <w:r w:rsidRPr="001E5732">
        <w:rPr>
          <w:rFonts w:ascii="Trebuchet MS" w:hAnsi="Trebuchet MS"/>
          <w:lang w:val="de-DE"/>
        </w:rPr>
        <w:t xml:space="preserve">und großer Herrlichkeit. </w:t>
      </w:r>
      <w:r w:rsidRPr="001E5732">
        <w:rPr>
          <w:rFonts w:ascii="Trebuchet MS" w:hAnsi="Trebuchet MS"/>
          <w:vertAlign w:val="superscript"/>
          <w:lang w:val="de-DE"/>
        </w:rPr>
        <w:t>28 </w:t>
      </w:r>
      <w:r w:rsidRPr="001E5732">
        <w:rPr>
          <w:rFonts w:ascii="Trebuchet MS" w:hAnsi="Trebuchet MS"/>
          <w:lang w:val="de-DE"/>
        </w:rPr>
        <w:t xml:space="preserve">Wenn </w:t>
      </w:r>
      <w:r>
        <w:rPr>
          <w:rFonts w:ascii="Trebuchet MS" w:hAnsi="Trebuchet MS"/>
          <w:lang w:val="de-DE"/>
        </w:rPr>
        <w:t xml:space="preserve">all dies </w:t>
      </w:r>
      <w:r w:rsidRPr="001E5732">
        <w:rPr>
          <w:rFonts w:ascii="Trebuchet MS" w:hAnsi="Trebuchet MS"/>
          <w:lang w:val="de-DE"/>
        </w:rPr>
        <w:t>zu geschehen beginn</w:t>
      </w:r>
      <w:r>
        <w:rPr>
          <w:rFonts w:ascii="Trebuchet MS" w:hAnsi="Trebuchet MS"/>
          <w:lang w:val="de-DE"/>
        </w:rPr>
        <w:t>t</w:t>
      </w:r>
      <w:r w:rsidRPr="001E5732">
        <w:rPr>
          <w:rFonts w:ascii="Trebuchet MS" w:hAnsi="Trebuchet MS"/>
          <w:lang w:val="de-DE"/>
        </w:rPr>
        <w:t>, richtet euch auf und erhebt eure Häupter, weil eure Erlösung naht.“</w:t>
      </w:r>
    </w:p>
    <w:p w14:paraId="1D242B4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6" w:name="_Toc38534816"/>
      <w:r>
        <w:rPr>
          <w:rFonts w:ascii="Trebuchet MS" w:hAnsi="Trebuchet MS" w:cs="Arial"/>
          <w:szCs w:val="24"/>
          <w:lang w:val="de-DE"/>
        </w:rPr>
        <w:t xml:space="preserve">Gleichnis: Der </w:t>
      </w:r>
      <w:r w:rsidRPr="001E5732">
        <w:rPr>
          <w:rFonts w:ascii="Trebuchet MS" w:hAnsi="Trebuchet MS" w:cs="Arial"/>
          <w:szCs w:val="24"/>
          <w:lang w:val="de-DE"/>
        </w:rPr>
        <w:t>Feigenbaum</w:t>
      </w:r>
      <w:r>
        <w:rPr>
          <w:rFonts w:ascii="Trebuchet MS" w:hAnsi="Trebuchet MS" w:cs="Arial"/>
          <w:szCs w:val="24"/>
          <w:lang w:val="de-DE"/>
        </w:rPr>
        <w:t xml:space="preserve"> und alle Bäume</w:t>
      </w:r>
      <w:r w:rsidRPr="001E5732">
        <w:rPr>
          <w:rFonts w:ascii="Trebuchet MS" w:hAnsi="Trebuchet MS" w:cs="Arial"/>
          <w:szCs w:val="24"/>
          <w:lang w:val="de-DE"/>
        </w:rPr>
        <w:t xml:space="preserve"> (21,29</w:t>
      </w:r>
      <w:r>
        <w:rPr>
          <w:rFonts w:ascii="Trebuchet MS" w:hAnsi="Trebuchet MS" w:cs="Arial"/>
          <w:szCs w:val="24"/>
          <w:lang w:val="de-DE"/>
        </w:rPr>
        <w:t>−</w:t>
      </w:r>
      <w:r w:rsidRPr="001E5732">
        <w:rPr>
          <w:rFonts w:ascii="Trebuchet MS" w:hAnsi="Trebuchet MS" w:cs="Arial"/>
          <w:szCs w:val="24"/>
          <w:lang w:val="de-DE"/>
        </w:rPr>
        <w:t>33)</w:t>
      </w:r>
      <w:bookmarkEnd w:id="426"/>
    </w:p>
    <w:p w14:paraId="0F9CA13A" w14:textId="77777777" w:rsidR="00C71948" w:rsidRDefault="00C71948" w:rsidP="006374C6">
      <w:pPr>
        <w:pStyle w:val="Randverweis"/>
        <w:framePr w:wrap="around"/>
      </w:pPr>
      <w:r w:rsidRPr="001E5732">
        <w:t>29</w:t>
      </w:r>
      <w:r>
        <w:t>−</w:t>
      </w:r>
      <w:r w:rsidRPr="001E5732">
        <w:t xml:space="preserve">33: </w:t>
      </w:r>
      <w:r w:rsidRPr="009C4609">
        <w:rPr>
          <w:b/>
          <w:w w:val="33"/>
        </w:rPr>
        <w:t>||</w:t>
      </w:r>
    </w:p>
    <w:p w14:paraId="06E1F987" w14:textId="77777777" w:rsidR="00C71948" w:rsidRDefault="00C71948" w:rsidP="006374C6">
      <w:pPr>
        <w:pStyle w:val="Randverweis"/>
        <w:framePr w:wrap="around"/>
      </w:pPr>
      <w:proofErr w:type="spellStart"/>
      <w:r w:rsidRPr="001E5732">
        <w:t>Mt</w:t>
      </w:r>
      <w:proofErr w:type="spellEnd"/>
      <w:r w:rsidRPr="001E5732">
        <w:t xml:space="preserve"> 24,32</w:t>
      </w:r>
      <w:r>
        <w:t>−</w:t>
      </w:r>
      <w:r w:rsidRPr="001E5732">
        <w:t>35;</w:t>
      </w:r>
    </w:p>
    <w:p w14:paraId="262E6026" w14:textId="77777777" w:rsidR="00C71948" w:rsidRPr="001E5732" w:rsidRDefault="00C71948" w:rsidP="006374C6">
      <w:pPr>
        <w:pStyle w:val="Randverweis"/>
        <w:framePr w:wrap="around"/>
      </w:pPr>
      <w:r w:rsidRPr="001E5732">
        <w:t>Mk 13,28</w:t>
      </w:r>
      <w:r>
        <w:t>−</w:t>
      </w:r>
      <w:r w:rsidRPr="001E5732">
        <w:t>32</w:t>
      </w:r>
    </w:p>
    <w:p w14:paraId="5C2B5CCE" w14:textId="77777777" w:rsidR="00C71948" w:rsidRDefault="00C71948" w:rsidP="006374C6">
      <w:pPr>
        <w:pStyle w:val="Randverweis"/>
        <w:framePr w:wrap="around"/>
      </w:pPr>
      <w:r w:rsidRPr="001E5732">
        <w:t>32: 9,27;</w:t>
      </w:r>
    </w:p>
    <w:p w14:paraId="06944439" w14:textId="77777777" w:rsidR="00C71948" w:rsidRDefault="00C71948" w:rsidP="006374C6">
      <w:pPr>
        <w:pStyle w:val="Randverweis"/>
        <w:framePr w:wrap="around"/>
      </w:pPr>
      <w:proofErr w:type="spellStart"/>
      <w:r w:rsidRPr="001E5732">
        <w:t>Mt</w:t>
      </w:r>
      <w:proofErr w:type="spellEnd"/>
      <w:r w:rsidRPr="001E5732">
        <w:t xml:space="preserve"> 16,28;</w:t>
      </w:r>
    </w:p>
    <w:p w14:paraId="0109FC14" w14:textId="77777777" w:rsidR="00C71948" w:rsidRPr="001E5732" w:rsidRDefault="00C71948" w:rsidP="006374C6">
      <w:pPr>
        <w:pStyle w:val="Randverweis"/>
        <w:framePr w:wrap="around"/>
      </w:pPr>
      <w:r w:rsidRPr="001E5732">
        <w:t>Mk 9,1</w:t>
      </w:r>
    </w:p>
    <w:p w14:paraId="771835A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Und er sagte ihnen ein Gleichnis: „Seht </w:t>
      </w:r>
      <w:r>
        <w:rPr>
          <w:rFonts w:ascii="Trebuchet MS" w:hAnsi="Trebuchet MS"/>
          <w:lang w:val="de-DE"/>
        </w:rPr>
        <w:t>den Feigenbaum und alle Bäume!</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Wenn sie bereits treiben, seht ihr es und erkennt von selber, dass </w:t>
      </w:r>
      <w:r>
        <w:rPr>
          <w:rFonts w:ascii="Trebuchet MS" w:hAnsi="Trebuchet MS"/>
          <w:lang w:val="de-DE"/>
        </w:rPr>
        <w:t>bereits</w:t>
      </w:r>
      <w:r w:rsidRPr="001E5732">
        <w:rPr>
          <w:rFonts w:ascii="Trebuchet MS" w:hAnsi="Trebuchet MS"/>
          <w:lang w:val="de-DE"/>
        </w:rPr>
        <w:t xml:space="preserve"> der Sommer nahe ist. </w:t>
      </w:r>
      <w:r w:rsidRPr="001E5732">
        <w:rPr>
          <w:rFonts w:ascii="Trebuchet MS" w:hAnsi="Trebuchet MS"/>
          <w:vertAlign w:val="superscript"/>
          <w:lang w:val="de-DE"/>
        </w:rPr>
        <w:t>31 </w:t>
      </w:r>
      <w:r w:rsidRPr="001E5732">
        <w:rPr>
          <w:rFonts w:ascii="Trebuchet MS" w:hAnsi="Trebuchet MS"/>
          <w:lang w:val="de-DE"/>
        </w:rPr>
        <w:t xml:space="preserve">So sollt auch </w:t>
      </w:r>
      <w:r w:rsidRPr="001E5732">
        <w:rPr>
          <w:rFonts w:ascii="Trebuchet MS" w:hAnsi="Trebuchet MS"/>
          <w:i/>
          <w:lang w:val="de-DE"/>
        </w:rPr>
        <w:t>ihr</w:t>
      </w:r>
      <w:r>
        <w:rPr>
          <w:rFonts w:ascii="Trebuchet MS" w:hAnsi="Trebuchet MS"/>
          <w:lang w:val="de-DE"/>
        </w:rPr>
        <w:t xml:space="preserve">, wenn ihr all dies </w:t>
      </w:r>
      <w:r w:rsidRPr="001E5732">
        <w:rPr>
          <w:rFonts w:ascii="Trebuchet MS" w:hAnsi="Trebuchet MS"/>
          <w:lang w:val="de-DE"/>
        </w:rPr>
        <w:t xml:space="preserve">geschehen seht, erkennen, dass das </w:t>
      </w:r>
      <w:r>
        <w:rPr>
          <w:rFonts w:ascii="Trebuchet MS" w:hAnsi="Trebuchet MS"/>
          <w:lang w:val="de-DE"/>
        </w:rPr>
        <w:t>Königtum</w:t>
      </w:r>
      <w:r w:rsidRPr="001E5732">
        <w:rPr>
          <w:rFonts w:ascii="Trebuchet MS" w:hAnsi="Trebuchet MS"/>
          <w:lang w:val="de-DE"/>
        </w:rPr>
        <w:t xml:space="preserve"> Gottes nahe ist. </w:t>
      </w:r>
      <w:r w:rsidRPr="001E5732">
        <w:rPr>
          <w:rFonts w:ascii="Trebuchet MS" w:hAnsi="Trebuchet MS"/>
          <w:vertAlign w:val="superscript"/>
          <w:lang w:val="de-DE"/>
        </w:rPr>
        <w:t>32 </w:t>
      </w:r>
      <w:r w:rsidRPr="001479A5">
        <w:rPr>
          <w:rFonts w:ascii="Trebuchet MS" w:hAnsi="Trebuchet MS"/>
          <w:b/>
          <w:bCs/>
          <w:lang w:val="de-DE"/>
        </w:rPr>
        <w:t>A</w:t>
      </w:r>
      <w:r>
        <w:rPr>
          <w:rFonts w:ascii="Trebuchet MS" w:hAnsi="Trebuchet MS"/>
          <w:lang w:val="de-DE"/>
        </w:rPr>
        <w:t>men, ich sage euch: Diese Generation geht gar nicht vorüber</w:t>
      </w:r>
      <w:r w:rsidRPr="001E5732">
        <w:rPr>
          <w:rFonts w:ascii="Trebuchet MS" w:hAnsi="Trebuchet MS"/>
          <w:lang w:val="de-DE"/>
        </w:rPr>
        <w:t xml:space="preserve">, bis alles geschieht. </w:t>
      </w:r>
      <w:r w:rsidRPr="001E5732">
        <w:rPr>
          <w:rFonts w:ascii="Trebuchet MS" w:hAnsi="Trebuchet MS"/>
          <w:vertAlign w:val="superscript"/>
          <w:lang w:val="de-DE"/>
        </w:rPr>
        <w:t>33 </w:t>
      </w:r>
      <w:r w:rsidRPr="001E5732">
        <w:rPr>
          <w:rFonts w:ascii="Trebuchet MS" w:hAnsi="Trebuchet MS"/>
          <w:lang w:val="de-DE"/>
        </w:rPr>
        <w:t>De</w:t>
      </w:r>
      <w:r>
        <w:rPr>
          <w:rFonts w:ascii="Trebuchet MS" w:hAnsi="Trebuchet MS"/>
          <w:lang w:val="de-DE"/>
        </w:rPr>
        <w:t>r Himmel und die Erde werden vorübergehen</w:t>
      </w:r>
      <w:r w:rsidRPr="001E5732">
        <w:rPr>
          <w:rFonts w:ascii="Trebuchet MS" w:hAnsi="Trebuchet MS"/>
          <w:lang w:val="de-DE"/>
        </w:rPr>
        <w:t>, a</w:t>
      </w:r>
      <w:r>
        <w:rPr>
          <w:rFonts w:ascii="Trebuchet MS" w:hAnsi="Trebuchet MS"/>
          <w:lang w:val="de-DE"/>
        </w:rPr>
        <w:t>ber meine Worte werden nicht vorüber</w:t>
      </w:r>
      <w:r w:rsidRPr="001E5732">
        <w:rPr>
          <w:rFonts w:ascii="Trebuchet MS" w:hAnsi="Trebuchet MS"/>
          <w:lang w:val="de-DE"/>
        </w:rPr>
        <w:t>gehen.</w:t>
      </w:r>
    </w:p>
    <w:p w14:paraId="76D0005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27" w:name="_Toc38534817"/>
      <w:r w:rsidRPr="001E5732">
        <w:rPr>
          <w:rFonts w:ascii="Trebuchet MS" w:hAnsi="Trebuchet MS" w:cs="Arial"/>
          <w:szCs w:val="24"/>
          <w:lang w:val="de-DE"/>
        </w:rPr>
        <w:t>Wachsamkeit (21,34</w:t>
      </w:r>
      <w:r>
        <w:rPr>
          <w:rFonts w:ascii="Trebuchet MS" w:hAnsi="Trebuchet MS" w:cs="Arial"/>
          <w:szCs w:val="24"/>
          <w:lang w:val="de-DE"/>
        </w:rPr>
        <w:t>−</w:t>
      </w:r>
      <w:r w:rsidRPr="001E5732">
        <w:rPr>
          <w:rFonts w:ascii="Trebuchet MS" w:hAnsi="Trebuchet MS" w:cs="Arial"/>
          <w:szCs w:val="24"/>
          <w:lang w:val="de-DE"/>
        </w:rPr>
        <w:t>36)</w:t>
      </w:r>
      <w:bookmarkEnd w:id="427"/>
    </w:p>
    <w:p w14:paraId="24AA14E6" w14:textId="77777777" w:rsidR="00C71948" w:rsidRDefault="00C71948" w:rsidP="006374C6">
      <w:pPr>
        <w:pStyle w:val="Randverweis"/>
        <w:framePr w:wrap="around"/>
      </w:pPr>
      <w:r w:rsidRPr="001E5732">
        <w:t xml:space="preserve">36: </w:t>
      </w:r>
      <w:proofErr w:type="spellStart"/>
      <w:r w:rsidRPr="001E5732">
        <w:t>Mt</w:t>
      </w:r>
      <w:proofErr w:type="spellEnd"/>
      <w:r w:rsidRPr="001E5732">
        <w:t xml:space="preserve"> 24,42;</w:t>
      </w:r>
    </w:p>
    <w:p w14:paraId="2BF088CF" w14:textId="77777777" w:rsidR="00C71948" w:rsidRPr="001E5732" w:rsidRDefault="00C71948" w:rsidP="006374C6">
      <w:pPr>
        <w:pStyle w:val="Randverweis"/>
        <w:framePr w:wrap="around"/>
      </w:pPr>
      <w:r>
        <w:t>25,13;</w:t>
      </w:r>
    </w:p>
    <w:p w14:paraId="45BD2B17" w14:textId="77777777" w:rsidR="00C71948" w:rsidRPr="001E5732" w:rsidRDefault="00C71948" w:rsidP="006374C6">
      <w:pPr>
        <w:pStyle w:val="Randverweis"/>
        <w:framePr w:wrap="around"/>
      </w:pPr>
      <w:r w:rsidRPr="001E5732">
        <w:t>Mk 13,35</w:t>
      </w:r>
    </w:p>
    <w:p w14:paraId="052AEC8C" w14:textId="7961E535" w:rsidR="00C71948" w:rsidRPr="00BD1F84"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w:t>
      </w:r>
      <w:r>
        <w:rPr>
          <w:rFonts w:ascii="Trebuchet MS" w:hAnsi="Trebuchet MS"/>
          <w:vertAlign w:val="superscript"/>
          <w:lang w:val="de-DE"/>
        </w:rPr>
        <w:t>4</w:t>
      </w:r>
      <w:r w:rsidRPr="001E5732">
        <w:rPr>
          <w:rFonts w:ascii="Trebuchet MS" w:hAnsi="Trebuchet MS"/>
          <w:vertAlign w:val="superscript"/>
          <w:lang w:val="de-DE"/>
        </w:rPr>
        <w:t> </w:t>
      </w:r>
      <w:r>
        <w:rPr>
          <w:rFonts w:ascii="Trebuchet MS" w:hAnsi="Trebuchet MS"/>
          <w:lang w:val="de-DE"/>
        </w:rPr>
        <w:t xml:space="preserve">Gebt Acht </w:t>
      </w:r>
      <w:r w:rsidRPr="001E5732">
        <w:rPr>
          <w:rFonts w:ascii="Trebuchet MS" w:hAnsi="Trebuchet MS"/>
          <w:lang w:val="de-DE"/>
        </w:rPr>
        <w:t xml:space="preserve">auf euch, dass nicht eure Herzen beschwert werden mit Fressen und Saufen und Lebenssorgen und plötzlich jener Tag über euch hereinbricht </w:t>
      </w:r>
      <w:r w:rsidRPr="001E5732">
        <w:rPr>
          <w:rFonts w:ascii="Trebuchet MS" w:hAnsi="Trebuchet MS"/>
          <w:vertAlign w:val="superscript"/>
          <w:lang w:val="de-DE"/>
        </w:rPr>
        <w:t>35 </w:t>
      </w:r>
      <w:r w:rsidRPr="001E5732">
        <w:rPr>
          <w:rFonts w:ascii="Trebuchet MS" w:hAnsi="Trebuchet MS"/>
          <w:lang w:val="de-DE"/>
        </w:rPr>
        <w:t xml:space="preserve">wie eine </w:t>
      </w:r>
      <w:r w:rsidR="00FF2FFD">
        <w:rPr>
          <w:noProof/>
          <w:lang w:val="de-DE" w:bidi="he-IL"/>
        </w:rPr>
        <w:lastRenderedPageBreak/>
        <mc:AlternateContent>
          <mc:Choice Requires="wps">
            <w:drawing>
              <wp:anchor distT="0" distB="0" distL="114300" distR="114300" simplePos="0" relativeHeight="251811840" behindDoc="0" locked="0" layoutInCell="1" allowOverlap="1" wp14:anchorId="4C2160E2" wp14:editId="11E5D518">
                <wp:simplePos x="0" y="0"/>
                <wp:positionH relativeFrom="column">
                  <wp:posOffset>-98730</wp:posOffset>
                </wp:positionH>
                <wp:positionV relativeFrom="paragraph">
                  <wp:posOffset>-327660</wp:posOffset>
                </wp:positionV>
                <wp:extent cx="1148080" cy="294640"/>
                <wp:effectExtent l="0" t="0" r="0" b="0"/>
                <wp:wrapNone/>
                <wp:docPr id="644"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AE2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21,36 </w:t>
                            </w:r>
                            <w:r>
                              <w:rPr>
                                <w:rFonts w:ascii="Trebuchet MS" w:hAnsi="Trebuchet MS"/>
                                <w:lang w:val="de-DE"/>
                              </w:rPr>
                              <w:t>−</w:t>
                            </w:r>
                            <w:r>
                              <w:rPr>
                                <w:rFonts w:ascii="Trebuchet MS" w:hAnsi="Trebuchet MS" w:cs="Times New Roman"/>
                                <w:i/>
                                <w:iCs/>
                                <w:lang w:val="de-DE"/>
                              </w:rPr>
                              <w:t xml:space="preserve"> 22,20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60E2" id="Textfeld 140" o:spid="_x0000_s1163" type="#_x0000_t202" style="position:absolute;left:0;text-align:left;margin-left:-7.75pt;margin-top:-25.8pt;width:90.4pt;height:23.2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" fillcolor="white [3201]" stroked="f" strokeweight=".5pt">
                <v:textbox>
                  <w:txbxContent>
                    <w:p w14:paraId="05FAE2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21,36 </w:t>
                      </w:r>
                      <w:r>
                        <w:rPr>
                          <w:rFonts w:ascii="Trebuchet MS" w:hAnsi="Trebuchet MS"/>
                          <w:lang w:val="de-DE"/>
                        </w:rPr>
                        <w:t>−</w:t>
                      </w:r>
                      <w:r>
                        <w:rPr>
                          <w:rFonts w:ascii="Trebuchet MS" w:hAnsi="Trebuchet MS" w:cs="Times New Roman"/>
                          <w:i/>
                          <w:iCs/>
                          <w:lang w:val="de-DE"/>
                        </w:rPr>
                        <w:t xml:space="preserve"> 22,20</w:t>
                      </w:r>
                    </w:p>
                  </w:txbxContent>
                </v:textbox>
              </v:shape>
            </w:pict>
          </mc:Fallback>
        </mc:AlternateContent>
      </w:r>
      <w:r w:rsidRPr="001E5732">
        <w:rPr>
          <w:rFonts w:ascii="Trebuchet MS" w:hAnsi="Trebuchet MS"/>
          <w:lang w:val="de-DE"/>
        </w:rPr>
        <w:t>Falle! Denn er wird über alle kommen, die auf dem Angesicht der ganzen Erde woh</w:t>
      </w:r>
      <w:r w:rsidR="009E4673">
        <w:rPr>
          <w:rFonts w:ascii="Trebuchet MS" w:hAnsi="Trebuchet MS"/>
          <w:lang w:val="de-DE"/>
        </w:rPr>
        <w:softHyphen/>
      </w:r>
      <w:r w:rsidRPr="001E5732">
        <w:rPr>
          <w:rFonts w:ascii="Trebuchet MS" w:hAnsi="Trebuchet MS"/>
          <w:lang w:val="de-DE"/>
        </w:rPr>
        <w:t xml:space="preserve">nen. </w:t>
      </w:r>
      <w:r w:rsidRPr="001E5732">
        <w:rPr>
          <w:rFonts w:ascii="Trebuchet MS" w:hAnsi="Trebuchet MS"/>
          <w:vertAlign w:val="superscript"/>
          <w:lang w:val="de-DE"/>
        </w:rPr>
        <w:t>36 </w:t>
      </w:r>
      <w:r w:rsidR="00ED64C4" w:rsidRPr="00ED64C4">
        <w:rPr>
          <w:rFonts w:ascii="Trebuchet MS" w:hAnsi="Trebuchet MS"/>
          <w:lang w:val="de-DE"/>
        </w:rPr>
        <w:t>Bleibt</w:t>
      </w:r>
      <w:r w:rsidR="00ED64C4">
        <w:rPr>
          <w:rFonts w:ascii="Trebuchet MS" w:hAnsi="Trebuchet MS"/>
          <w:lang w:val="de-DE"/>
        </w:rPr>
        <w:t xml:space="preserve"> w</w:t>
      </w:r>
      <w:r w:rsidRPr="001E5732">
        <w:rPr>
          <w:rFonts w:ascii="Trebuchet MS" w:hAnsi="Trebuchet MS"/>
          <w:lang w:val="de-DE"/>
        </w:rPr>
        <w:t>ach, zu jeder Zeit bete</w:t>
      </w:r>
      <w:r w:rsidR="00ED64C4">
        <w:rPr>
          <w:rFonts w:ascii="Trebuchet MS" w:hAnsi="Trebuchet MS"/>
          <w:lang w:val="de-DE"/>
        </w:rPr>
        <w:t>nd</w:t>
      </w:r>
      <w:r w:rsidRPr="001E5732">
        <w:rPr>
          <w:rFonts w:ascii="Trebuchet MS" w:hAnsi="Trebuchet MS"/>
          <w:lang w:val="de-DE"/>
        </w:rPr>
        <w:t xml:space="preserve">, damit ihr all dem, das geschehen wird, </w:t>
      </w:r>
      <w:r w:rsidR="0094697B">
        <w:rPr>
          <w:rFonts w:ascii="Trebuchet MS" w:hAnsi="Trebuchet MS"/>
          <w:lang w:val="de-DE"/>
        </w:rPr>
        <w:t>gewürdigt werdet</w:t>
      </w:r>
      <w:r w:rsidR="0094697B">
        <w:rPr>
          <w:rStyle w:val="Funotenzeichen"/>
          <w:rFonts w:ascii="Trebuchet MS" w:hAnsi="Trebuchet MS"/>
          <w:lang w:val="de-DE"/>
        </w:rPr>
        <w:footnoteReference w:id="432"/>
      </w:r>
      <w:r w:rsidR="0094697B">
        <w:rPr>
          <w:rFonts w:ascii="Trebuchet MS" w:hAnsi="Trebuchet MS"/>
          <w:lang w:val="de-DE"/>
        </w:rPr>
        <w:t xml:space="preserve"> </w:t>
      </w:r>
      <w:r w:rsidR="00373C23">
        <w:rPr>
          <w:rFonts w:ascii="Trebuchet MS" w:hAnsi="Trebuchet MS"/>
          <w:lang w:val="de-DE"/>
        </w:rPr>
        <w:t xml:space="preserve">zu entgehen </w:t>
      </w:r>
      <w:r w:rsidRPr="001E5732">
        <w:rPr>
          <w:rFonts w:ascii="Trebuchet MS" w:hAnsi="Trebuchet MS"/>
          <w:lang w:val="de-DE"/>
        </w:rPr>
        <w:t>und vor de</w:t>
      </w:r>
      <w:r w:rsidR="00E07ABA">
        <w:rPr>
          <w:rFonts w:ascii="Trebuchet MS" w:hAnsi="Trebuchet MS"/>
          <w:lang w:val="de-DE"/>
        </w:rPr>
        <w:t>n</w:t>
      </w:r>
      <w:r w:rsidRPr="001E5732">
        <w:rPr>
          <w:rFonts w:ascii="Trebuchet MS" w:hAnsi="Trebuchet MS"/>
          <w:lang w:val="de-DE"/>
        </w:rPr>
        <w:t xml:space="preserve"> Sohn d</w:t>
      </w:r>
      <w:r>
        <w:rPr>
          <w:rFonts w:ascii="Trebuchet MS" w:hAnsi="Trebuchet MS"/>
          <w:lang w:val="de-DE"/>
        </w:rPr>
        <w:t>es Menschen</w:t>
      </w:r>
      <w:r w:rsidR="000C25CC">
        <w:rPr>
          <w:rFonts w:ascii="Trebuchet MS" w:hAnsi="Trebuchet MS"/>
          <w:lang w:val="de-DE"/>
        </w:rPr>
        <w:t xml:space="preserve"> </w:t>
      </w:r>
      <w:r w:rsidR="009E4673">
        <w:rPr>
          <w:rFonts w:ascii="Trebuchet MS" w:hAnsi="Trebuchet MS"/>
          <w:lang w:val="de-DE"/>
        </w:rPr>
        <w:t xml:space="preserve">gestellt </w:t>
      </w:r>
      <w:r w:rsidR="000C25CC">
        <w:rPr>
          <w:rFonts w:ascii="Trebuchet MS" w:hAnsi="Trebuchet MS"/>
          <w:lang w:val="de-DE"/>
        </w:rPr>
        <w:t xml:space="preserve">zu </w:t>
      </w:r>
      <w:r w:rsidR="009E4673">
        <w:rPr>
          <w:rFonts w:ascii="Trebuchet MS" w:hAnsi="Trebuchet MS"/>
          <w:lang w:val="de-DE"/>
        </w:rPr>
        <w:t>werden</w:t>
      </w:r>
      <w:r w:rsidR="00E07ABA">
        <w:rPr>
          <w:rFonts w:ascii="Trebuchet MS" w:hAnsi="Trebuchet MS"/>
          <w:lang w:val="de-DE"/>
        </w:rPr>
        <w:t>!</w:t>
      </w:r>
      <w:r w:rsidR="000C25CC">
        <w:rPr>
          <w:rFonts w:ascii="Trebuchet MS" w:hAnsi="Trebuchet MS"/>
          <w:lang w:val="de-DE"/>
        </w:rPr>
        <w:t>“</w:t>
      </w:r>
    </w:p>
    <w:p w14:paraId="5AC16C82" w14:textId="77777777" w:rsidR="00C71948" w:rsidRPr="00957CFB" w:rsidRDefault="00C71948" w:rsidP="00C71948">
      <w:pPr>
        <w:pStyle w:val="Formatvorlageberschrift1FettNichtKursivBlock"/>
        <w:numPr>
          <w:ilvl w:val="0"/>
          <w:numId w:val="0"/>
        </w:numPr>
        <w:tabs>
          <w:tab w:val="num" w:pos="1440"/>
        </w:tabs>
        <w:spacing w:before="120" w:after="120" w:line="280" w:lineRule="atLeast"/>
        <w:rPr>
          <w:rFonts w:ascii="Trebuchet MS" w:hAnsi="Trebuchet MS" w:cs="Arial"/>
          <w:szCs w:val="24"/>
          <w:lang w:val="de-DE"/>
        </w:rPr>
      </w:pPr>
      <w:bookmarkStart w:id="428" w:name="_Toc38534818"/>
      <w:r w:rsidRPr="00957CFB">
        <w:rPr>
          <w:rFonts w:ascii="Trebuchet MS" w:hAnsi="Trebuchet MS" w:cs="Arial"/>
          <w:szCs w:val="24"/>
          <w:lang w:val="de-DE"/>
        </w:rPr>
        <w:t>Jesus lehrt im Tempel (21,37</w:t>
      </w:r>
      <w:r>
        <w:rPr>
          <w:rFonts w:ascii="Trebuchet MS" w:hAnsi="Trebuchet MS" w:cs="Arial"/>
          <w:szCs w:val="24"/>
          <w:lang w:val="de-DE"/>
        </w:rPr>
        <w:t>−</w:t>
      </w:r>
      <w:r w:rsidRPr="00957CFB">
        <w:rPr>
          <w:rFonts w:ascii="Trebuchet MS" w:hAnsi="Trebuchet MS" w:cs="Arial"/>
          <w:szCs w:val="24"/>
          <w:lang w:val="de-DE"/>
        </w:rPr>
        <w:t>38)</w:t>
      </w:r>
      <w:bookmarkEnd w:id="428"/>
    </w:p>
    <w:p w14:paraId="496C932A" w14:textId="77777777" w:rsidR="00C71948" w:rsidRDefault="00C71948" w:rsidP="006374C6">
      <w:pPr>
        <w:pStyle w:val="Randverweis"/>
        <w:framePr w:wrap="around"/>
      </w:pPr>
      <w:r w:rsidRPr="001E5732">
        <w:t>37: 19,47;</w:t>
      </w:r>
    </w:p>
    <w:p w14:paraId="65568739" w14:textId="77777777" w:rsidR="00C71948" w:rsidRPr="001E5732" w:rsidRDefault="00C71948" w:rsidP="006374C6">
      <w:pPr>
        <w:pStyle w:val="Randverweis"/>
        <w:framePr w:wrap="around"/>
      </w:pPr>
      <w:r w:rsidRPr="001E5732">
        <w:t>22,53; 22,39</w:t>
      </w:r>
    </w:p>
    <w:p w14:paraId="438E9529" w14:textId="77777777" w:rsidR="00C71948"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Er lehrte </w:t>
      </w:r>
      <w:r>
        <w:rPr>
          <w:rFonts w:ascii="Trebuchet MS" w:hAnsi="Trebuchet MS"/>
          <w:lang w:val="de-DE"/>
        </w:rPr>
        <w:t xml:space="preserve">immer </w:t>
      </w:r>
      <w:r w:rsidRPr="001E5732">
        <w:rPr>
          <w:rFonts w:ascii="Trebuchet MS" w:hAnsi="Trebuchet MS"/>
          <w:lang w:val="de-DE"/>
        </w:rPr>
        <w:t>tags</w:t>
      </w:r>
      <w:r>
        <w:rPr>
          <w:rFonts w:ascii="Trebuchet MS" w:hAnsi="Trebuchet MS"/>
          <w:lang w:val="de-DE"/>
        </w:rPr>
        <w:t xml:space="preserve">über im Tempel; die Nächte </w:t>
      </w:r>
      <w:r w:rsidRPr="001E5732">
        <w:rPr>
          <w:rFonts w:ascii="Trebuchet MS" w:hAnsi="Trebuchet MS"/>
          <w:lang w:val="de-DE"/>
        </w:rPr>
        <w:t>ging e</w:t>
      </w:r>
      <w:r>
        <w:rPr>
          <w:rFonts w:ascii="Trebuchet MS" w:hAnsi="Trebuchet MS"/>
          <w:lang w:val="de-DE"/>
        </w:rPr>
        <w:t>r zum Übernachten hinaus zum so</w:t>
      </w:r>
      <w:r w:rsidRPr="001E5732">
        <w:rPr>
          <w:rFonts w:ascii="Trebuchet MS" w:hAnsi="Trebuchet MS"/>
          <w:lang w:val="de-DE"/>
        </w:rPr>
        <w:t xml:space="preserve">genannten Ölberg. </w:t>
      </w:r>
      <w:r w:rsidRPr="001E5732">
        <w:rPr>
          <w:rFonts w:ascii="Trebuchet MS" w:hAnsi="Trebuchet MS"/>
          <w:vertAlign w:val="superscript"/>
          <w:lang w:val="de-DE"/>
        </w:rPr>
        <w:t>38 </w:t>
      </w:r>
      <w:r w:rsidRPr="001E5732">
        <w:rPr>
          <w:rFonts w:ascii="Trebuchet MS" w:hAnsi="Trebuchet MS"/>
          <w:lang w:val="de-DE"/>
        </w:rPr>
        <w:t>Und das ganze Volk machte sich früh auf zu ihm im Tempel, ihn zu hören.</w:t>
      </w:r>
    </w:p>
    <w:p w14:paraId="4FFD1E9C" w14:textId="77777777" w:rsidR="00C71948" w:rsidRDefault="00C71948" w:rsidP="00C71948">
      <w:pPr>
        <w:pStyle w:val="Formatvorlageberschrift1BlockErsteZeile127cm"/>
        <w:rPr>
          <w:lang w:val="de-DE"/>
        </w:rPr>
      </w:pPr>
      <w:bookmarkStart w:id="429" w:name="_Toc38534819"/>
      <w:r>
        <w:rPr>
          <w:b/>
          <w:lang w:val="de-DE"/>
        </w:rPr>
        <w:t>Passion und Auferstehung Jesu</w:t>
      </w:r>
      <w:r>
        <w:rPr>
          <w:lang w:val="de-DE"/>
        </w:rPr>
        <w:t xml:space="preserve"> (22,1 − 24,53)</w:t>
      </w:r>
      <w:bookmarkEnd w:id="429"/>
    </w:p>
    <w:p w14:paraId="3C8C22E9" w14:textId="77777777" w:rsidR="00C71948" w:rsidRDefault="00C71948" w:rsidP="00C71948">
      <w:pPr>
        <w:pStyle w:val="Formatvorlageberschrift1FettNichtKursivBlock"/>
        <w:numPr>
          <w:ilvl w:val="0"/>
          <w:numId w:val="0"/>
        </w:numPr>
        <w:tabs>
          <w:tab w:val="num" w:pos="1440"/>
        </w:tabs>
        <w:spacing w:before="120" w:after="120" w:line="280" w:lineRule="atLeast"/>
        <w:rPr>
          <w:rFonts w:ascii="Trebuchet MS" w:hAnsi="Trebuchet MS" w:cs="Arial"/>
          <w:szCs w:val="24"/>
          <w:lang w:val="de-DE"/>
        </w:rPr>
      </w:pPr>
      <w:bookmarkStart w:id="430" w:name="_Toc38534820"/>
      <w:r>
        <w:rPr>
          <w:rFonts w:ascii="Trebuchet MS" w:hAnsi="Trebuchet MS" w:cs="Arial"/>
          <w:szCs w:val="24"/>
          <w:lang w:val="de-DE"/>
        </w:rPr>
        <w:t>Wie Jesus ohne Aufsehen im Volk umbringen? (22,1−2</w:t>
      </w:r>
      <w:r w:rsidRPr="001E5732">
        <w:rPr>
          <w:rFonts w:ascii="Trebuchet MS" w:hAnsi="Trebuchet MS" w:cs="Arial"/>
          <w:szCs w:val="24"/>
          <w:lang w:val="de-DE"/>
        </w:rPr>
        <w:t>)</w:t>
      </w:r>
      <w:bookmarkEnd w:id="430"/>
    </w:p>
    <w:p w14:paraId="67240F1F" w14:textId="77777777" w:rsidR="00C71948" w:rsidRDefault="00C71948" w:rsidP="006374C6">
      <w:pPr>
        <w:pStyle w:val="Randverweis"/>
        <w:framePr w:wrap="around"/>
      </w:pPr>
      <w:r>
        <w:t xml:space="preserve">1: </w:t>
      </w:r>
      <w:proofErr w:type="spellStart"/>
      <w:r w:rsidRPr="001E5732">
        <w:t>Mt</w:t>
      </w:r>
      <w:proofErr w:type="spellEnd"/>
      <w:r w:rsidRPr="001E5732">
        <w:t xml:space="preserve"> </w:t>
      </w:r>
      <w:r>
        <w:t>26,3−5;</w:t>
      </w:r>
    </w:p>
    <w:p w14:paraId="6D65073A" w14:textId="77777777" w:rsidR="00C71948" w:rsidRDefault="00C71948" w:rsidP="006374C6">
      <w:pPr>
        <w:pStyle w:val="Randverweis"/>
        <w:framePr w:wrap="around"/>
      </w:pPr>
      <w:r>
        <w:t>Mk 14,1f</w:t>
      </w:r>
    </w:p>
    <w:p w14:paraId="57D33CA5" w14:textId="77777777" w:rsidR="00C71948" w:rsidRDefault="00C71948" w:rsidP="006374C6">
      <w:pPr>
        <w:pStyle w:val="Randverweis"/>
        <w:framePr w:wrap="around"/>
      </w:pPr>
      <w:r>
        <w:t>2: 19,47f;</w:t>
      </w:r>
    </w:p>
    <w:p w14:paraId="5DCA7A74" w14:textId="77777777" w:rsidR="00C71948" w:rsidRPr="001E5732" w:rsidRDefault="00C71948" w:rsidP="006374C6">
      <w:pPr>
        <w:pStyle w:val="Randverweis"/>
        <w:framePr w:wrap="around"/>
      </w:pPr>
      <w:r>
        <w:t>20,19</w:t>
      </w:r>
    </w:p>
    <w:p w14:paraId="3BC89F4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bCs/>
          <w:lang w:val="de-DE"/>
        </w:rPr>
        <w:t>22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nahte das Fest der Ungesäuerten, das P</w:t>
      </w:r>
      <w:r w:rsidRPr="007B7E85">
        <w:rPr>
          <w:rFonts w:ascii="Trebuchet MS" w:hAnsi="Trebuchet MS"/>
          <w:b/>
          <w:bCs/>
          <w:lang w:val="de-DE"/>
        </w:rPr>
        <w:t>a</w:t>
      </w:r>
      <w:r w:rsidRPr="001E5732">
        <w:rPr>
          <w:rFonts w:ascii="Trebuchet MS" w:hAnsi="Trebuchet MS"/>
          <w:lang w:val="de-DE"/>
        </w:rPr>
        <w:t xml:space="preserve">scha heißt. </w:t>
      </w:r>
      <w:r w:rsidRPr="000C015B">
        <w:rPr>
          <w:rFonts w:ascii="Trebuchet MS" w:hAnsi="Trebuchet MS"/>
          <w:vertAlign w:val="superscript"/>
          <w:lang w:val="de-DE"/>
        </w:rPr>
        <w:t>2</w:t>
      </w:r>
      <w:r w:rsidRPr="001E5732">
        <w:rPr>
          <w:rFonts w:ascii="Trebuchet MS" w:hAnsi="Trebuchet MS"/>
          <w:vertAlign w:val="superscript"/>
          <w:lang w:val="de-DE"/>
        </w:rPr>
        <w:t> </w:t>
      </w:r>
      <w:r w:rsidRPr="001E5732">
        <w:rPr>
          <w:rFonts w:ascii="Trebuchet MS" w:hAnsi="Trebuchet MS"/>
          <w:lang w:val="de-DE"/>
        </w:rPr>
        <w:t xml:space="preserve">Und die </w:t>
      </w:r>
      <w:r>
        <w:rPr>
          <w:rFonts w:ascii="Trebuchet MS" w:hAnsi="Trebuchet MS"/>
          <w:lang w:val="de-DE"/>
        </w:rPr>
        <w:t>Hohen Pr</w:t>
      </w:r>
      <w:r w:rsidRPr="001E5732">
        <w:rPr>
          <w:rFonts w:ascii="Trebuchet MS" w:hAnsi="Trebuchet MS"/>
          <w:lang w:val="de-DE"/>
        </w:rPr>
        <w:t>iester und die Schri</w:t>
      </w:r>
      <w:r>
        <w:rPr>
          <w:rFonts w:ascii="Trebuchet MS" w:hAnsi="Trebuchet MS"/>
          <w:lang w:val="de-DE"/>
        </w:rPr>
        <w:t xml:space="preserve">ftgelehrten suchten danach, auf welche Weise </w:t>
      </w:r>
      <w:r w:rsidRPr="001E5732">
        <w:rPr>
          <w:rFonts w:ascii="Trebuchet MS" w:hAnsi="Trebuchet MS"/>
          <w:lang w:val="de-DE"/>
        </w:rPr>
        <w:t>sie ihn umbringen könn</w:t>
      </w:r>
      <w:r>
        <w:rPr>
          <w:rFonts w:ascii="Trebuchet MS" w:hAnsi="Trebuchet MS"/>
          <w:lang w:val="de-DE"/>
        </w:rPr>
        <w:softHyphen/>
      </w:r>
      <w:r w:rsidRPr="001E5732">
        <w:rPr>
          <w:rFonts w:ascii="Trebuchet MS" w:hAnsi="Trebuchet MS"/>
          <w:lang w:val="de-DE"/>
        </w:rPr>
        <w:t>ten</w:t>
      </w:r>
      <w:r>
        <w:rPr>
          <w:rFonts w:ascii="Trebuchet MS" w:hAnsi="Trebuchet MS"/>
          <w:lang w:val="de-DE"/>
        </w:rPr>
        <w:t>; denn sie fürchteten das Volk.</w:t>
      </w:r>
    </w:p>
    <w:p w14:paraId="1A93A9FC" w14:textId="77777777" w:rsidR="00C71948" w:rsidRPr="0027657C" w:rsidRDefault="00C71948" w:rsidP="00C71948">
      <w:pPr>
        <w:pStyle w:val="Formatvorlageberschrift1FettNichtKursivBlock"/>
        <w:numPr>
          <w:ilvl w:val="0"/>
          <w:numId w:val="0"/>
        </w:numPr>
        <w:tabs>
          <w:tab w:val="num" w:pos="1440"/>
        </w:tabs>
        <w:spacing w:before="120" w:after="120" w:line="280" w:lineRule="atLeast"/>
        <w:rPr>
          <w:rFonts w:ascii="Trebuchet MS" w:hAnsi="Trebuchet MS" w:cs="Arial"/>
          <w:szCs w:val="24"/>
          <w:lang w:val="de-DE"/>
        </w:rPr>
      </w:pPr>
      <w:bookmarkStart w:id="431" w:name="_Toc38534821"/>
      <w:r>
        <w:rPr>
          <w:rFonts w:ascii="Trebuchet MS" w:hAnsi="Trebuchet MS" w:cs="Arial"/>
          <w:szCs w:val="24"/>
          <w:lang w:val="de-DE"/>
        </w:rPr>
        <w:t>Judas will für Geld Jesus überliefern (22,3−6</w:t>
      </w:r>
      <w:r w:rsidRPr="001E5732">
        <w:rPr>
          <w:rFonts w:ascii="Trebuchet MS" w:hAnsi="Trebuchet MS" w:cs="Arial"/>
          <w:szCs w:val="24"/>
          <w:lang w:val="de-DE"/>
        </w:rPr>
        <w:t>)</w:t>
      </w:r>
      <w:bookmarkEnd w:id="431"/>
    </w:p>
    <w:p w14:paraId="2DECE2B1" w14:textId="77777777" w:rsidR="00C71948" w:rsidRDefault="00C71948" w:rsidP="006374C6">
      <w:pPr>
        <w:pStyle w:val="Randverweis"/>
        <w:framePr w:wrap="around"/>
      </w:pPr>
      <w:r w:rsidRPr="001E5732">
        <w:t>3</w:t>
      </w:r>
      <w:r>
        <w:t>−6:</w:t>
      </w:r>
    </w:p>
    <w:p w14:paraId="73C17857" w14:textId="77777777" w:rsidR="00C71948" w:rsidRDefault="00C71948" w:rsidP="006374C6">
      <w:pPr>
        <w:pStyle w:val="Randverweis"/>
        <w:framePr w:wrap="around"/>
      </w:pPr>
      <w:proofErr w:type="spellStart"/>
      <w:r w:rsidRPr="001E5732">
        <w:t>Mt</w:t>
      </w:r>
      <w:proofErr w:type="spellEnd"/>
      <w:r w:rsidRPr="001E5732">
        <w:t xml:space="preserve"> </w:t>
      </w:r>
      <w:r>
        <w:t>26,</w:t>
      </w:r>
      <w:r w:rsidRPr="001E5732">
        <w:t>1</w:t>
      </w:r>
      <w:r>
        <w:t>4−16;</w:t>
      </w:r>
    </w:p>
    <w:p w14:paraId="60328BDA" w14:textId="77777777" w:rsidR="00C71948" w:rsidRPr="001E5732" w:rsidRDefault="00C71948" w:rsidP="006374C6">
      <w:pPr>
        <w:pStyle w:val="Randverweis"/>
        <w:framePr w:wrap="around"/>
      </w:pPr>
      <w:r>
        <w:t>Mk 14,10f</w:t>
      </w:r>
    </w:p>
    <w:p w14:paraId="0E2C19EB"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S</w:t>
      </w:r>
      <w:r w:rsidRPr="009B734C">
        <w:rPr>
          <w:rFonts w:ascii="Trebuchet MS" w:hAnsi="Trebuchet MS"/>
          <w:b/>
          <w:bCs/>
          <w:lang w:val="de-DE"/>
        </w:rPr>
        <w:t>a</w:t>
      </w:r>
      <w:r w:rsidRPr="001E5732">
        <w:rPr>
          <w:rFonts w:ascii="Trebuchet MS" w:hAnsi="Trebuchet MS"/>
          <w:lang w:val="de-DE"/>
        </w:rPr>
        <w:t>tan</w:t>
      </w:r>
      <w:r>
        <w:rPr>
          <w:rFonts w:ascii="Trebuchet MS" w:hAnsi="Trebuchet MS"/>
          <w:lang w:val="de-DE"/>
        </w:rPr>
        <w:t xml:space="preserve"> ging in Judas, den Isk</w:t>
      </w:r>
      <w:r w:rsidRPr="00C43A8A">
        <w:rPr>
          <w:rFonts w:ascii="Trebuchet MS" w:hAnsi="Trebuchet MS"/>
          <w:b/>
          <w:lang w:val="de-DE"/>
        </w:rPr>
        <w:t>a</w:t>
      </w:r>
      <w:r>
        <w:rPr>
          <w:rFonts w:ascii="Trebuchet MS" w:hAnsi="Trebuchet MS"/>
          <w:lang w:val="de-DE"/>
        </w:rPr>
        <w:t>riot Genannten</w:t>
      </w:r>
      <w:r w:rsidRPr="001E5732">
        <w:rPr>
          <w:rFonts w:ascii="Trebuchet MS" w:hAnsi="Trebuchet MS"/>
          <w:lang w:val="de-DE"/>
        </w:rPr>
        <w:t xml:space="preserve">, der aus der Zahl der Zwölf war. </w:t>
      </w:r>
      <w:r w:rsidRPr="001E5732">
        <w:rPr>
          <w:rFonts w:ascii="Trebuchet MS" w:hAnsi="Trebuchet MS"/>
          <w:vertAlign w:val="superscript"/>
          <w:lang w:val="de-DE"/>
        </w:rPr>
        <w:t>4 </w:t>
      </w:r>
      <w:r w:rsidRPr="001E5732">
        <w:rPr>
          <w:rFonts w:ascii="Trebuchet MS" w:hAnsi="Trebuchet MS"/>
          <w:lang w:val="de-DE"/>
        </w:rPr>
        <w:t xml:space="preserve">Und er ging weg und besprach sich mit den </w:t>
      </w:r>
      <w:r>
        <w:rPr>
          <w:rFonts w:ascii="Trebuchet MS" w:hAnsi="Trebuchet MS"/>
          <w:lang w:val="de-DE"/>
        </w:rPr>
        <w:t>Hohen Pr</w:t>
      </w:r>
      <w:r w:rsidRPr="001E5732">
        <w:rPr>
          <w:rFonts w:ascii="Trebuchet MS" w:hAnsi="Trebuchet MS"/>
          <w:lang w:val="de-DE"/>
        </w:rPr>
        <w:t xml:space="preserve">iestern </w:t>
      </w:r>
      <w:r>
        <w:rPr>
          <w:rFonts w:ascii="Trebuchet MS" w:hAnsi="Trebuchet MS"/>
          <w:lang w:val="de-DE"/>
        </w:rPr>
        <w:t xml:space="preserve">und den Hauptleuten darüber, auf welche Weise </w:t>
      </w:r>
      <w:r w:rsidRPr="001E5732">
        <w:rPr>
          <w:rFonts w:ascii="Trebuchet MS" w:hAnsi="Trebuchet MS"/>
          <w:lang w:val="de-DE"/>
        </w:rPr>
        <w:t xml:space="preserve">er ihn ihnen überliefern könne. </w:t>
      </w:r>
      <w:r w:rsidRPr="001E5732">
        <w:rPr>
          <w:rFonts w:ascii="Trebuchet MS" w:hAnsi="Trebuchet MS"/>
          <w:vertAlign w:val="superscript"/>
          <w:lang w:val="de-DE"/>
        </w:rPr>
        <w:t>5 </w:t>
      </w:r>
      <w:r w:rsidRPr="001E5732">
        <w:rPr>
          <w:rFonts w:ascii="Trebuchet MS" w:hAnsi="Trebuchet MS"/>
          <w:lang w:val="de-DE"/>
        </w:rPr>
        <w:t>Und sie freuten sich und verein</w:t>
      </w:r>
      <w:r>
        <w:rPr>
          <w:rFonts w:ascii="Trebuchet MS" w:hAnsi="Trebuchet MS"/>
          <w:lang w:val="de-DE"/>
        </w:rPr>
        <w:softHyphen/>
      </w:r>
      <w:r w:rsidRPr="001E5732">
        <w:rPr>
          <w:rFonts w:ascii="Trebuchet MS" w:hAnsi="Trebuchet MS"/>
          <w:lang w:val="de-DE"/>
        </w:rPr>
        <w:t xml:space="preserve">barten, ihm Geld zu geben. </w:t>
      </w:r>
      <w:r w:rsidRPr="001E5732">
        <w:rPr>
          <w:rFonts w:ascii="Trebuchet MS" w:hAnsi="Trebuchet MS"/>
          <w:vertAlign w:val="superscript"/>
          <w:lang w:val="de-DE"/>
        </w:rPr>
        <w:t>6 </w:t>
      </w:r>
      <w:r w:rsidRPr="001E5732">
        <w:rPr>
          <w:rFonts w:ascii="Trebuchet MS" w:hAnsi="Trebuchet MS"/>
          <w:lang w:val="de-DE"/>
        </w:rPr>
        <w:t>Und er stimmte zu und suchte eine gute Gelegenheit, ihn ohne die Menge auszuliefern.</w:t>
      </w:r>
    </w:p>
    <w:p w14:paraId="4CEAF92E"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2" w:name="_Toc38534822"/>
      <w:r>
        <w:rPr>
          <w:rFonts w:ascii="Trebuchet MS" w:hAnsi="Trebuchet MS" w:cs="Arial"/>
          <w:szCs w:val="24"/>
          <w:lang w:val="de-DE"/>
        </w:rPr>
        <w:t>Wo das P</w:t>
      </w:r>
      <w:r w:rsidRPr="007B7E85">
        <w:rPr>
          <w:rFonts w:ascii="Trebuchet MS" w:hAnsi="Trebuchet MS" w:cs="Arial"/>
          <w:b/>
          <w:bCs w:val="0"/>
          <w:szCs w:val="24"/>
          <w:lang w:val="de-DE"/>
        </w:rPr>
        <w:t>a</w:t>
      </w:r>
      <w:r>
        <w:rPr>
          <w:rFonts w:ascii="Trebuchet MS" w:hAnsi="Trebuchet MS" w:cs="Arial"/>
          <w:szCs w:val="24"/>
          <w:lang w:val="de-DE"/>
        </w:rPr>
        <w:t>schamahl geheimbleibend vorbereiten?</w:t>
      </w:r>
      <w:r w:rsidRPr="001E5732">
        <w:rPr>
          <w:rFonts w:ascii="Trebuchet MS" w:hAnsi="Trebuchet MS" w:cs="Arial"/>
          <w:szCs w:val="24"/>
          <w:lang w:val="de-DE"/>
        </w:rPr>
        <w:t xml:space="preserve"> (22,7</w:t>
      </w:r>
      <w:r>
        <w:rPr>
          <w:rFonts w:ascii="Trebuchet MS" w:hAnsi="Trebuchet MS" w:cs="Arial"/>
          <w:szCs w:val="24"/>
          <w:lang w:val="de-DE"/>
        </w:rPr>
        <w:t>−</w:t>
      </w:r>
      <w:r w:rsidRPr="001E5732">
        <w:rPr>
          <w:rFonts w:ascii="Trebuchet MS" w:hAnsi="Trebuchet MS" w:cs="Arial"/>
          <w:szCs w:val="24"/>
          <w:lang w:val="de-DE"/>
        </w:rPr>
        <w:t>13)</w:t>
      </w:r>
      <w:bookmarkEnd w:id="432"/>
    </w:p>
    <w:p w14:paraId="6D662503" w14:textId="77777777" w:rsidR="00C71948" w:rsidRDefault="00C71948" w:rsidP="006374C6">
      <w:pPr>
        <w:pStyle w:val="Randverweis"/>
        <w:framePr w:wrap="around"/>
      </w:pPr>
      <w:r>
        <w:t>7−13</w:t>
      </w:r>
      <w:r w:rsidRPr="001E5732">
        <w:t xml:space="preserve">: </w:t>
      </w:r>
      <w:r w:rsidRPr="009C4609">
        <w:rPr>
          <w:b/>
          <w:w w:val="33"/>
        </w:rPr>
        <w:t>||</w:t>
      </w:r>
    </w:p>
    <w:p w14:paraId="02A6D2FD" w14:textId="77777777" w:rsidR="00C71948" w:rsidRDefault="00C71948" w:rsidP="006374C6">
      <w:pPr>
        <w:pStyle w:val="Randverweis"/>
        <w:framePr w:wrap="around"/>
      </w:pPr>
      <w:proofErr w:type="spellStart"/>
      <w:r>
        <w:t>Mt</w:t>
      </w:r>
      <w:proofErr w:type="spellEnd"/>
      <w:r>
        <w:t xml:space="preserve"> 26,17−19;</w:t>
      </w:r>
    </w:p>
    <w:p w14:paraId="54F8E0CB" w14:textId="77777777" w:rsidR="00C71948" w:rsidRPr="001E5732" w:rsidRDefault="00C71948" w:rsidP="006374C6">
      <w:pPr>
        <w:pStyle w:val="Randverweis"/>
        <w:framePr w:wrap="around"/>
      </w:pPr>
      <w:r>
        <w:t>Mk 14,12−16</w:t>
      </w:r>
    </w:p>
    <w:p w14:paraId="6AD49E04" w14:textId="77777777" w:rsidR="00C71948" w:rsidRPr="001E5732" w:rsidRDefault="00C71948" w:rsidP="006374C6">
      <w:pPr>
        <w:pStyle w:val="Randverweis"/>
        <w:framePr w:wrap="around"/>
      </w:pPr>
      <w:r>
        <w:t>8: Ex 12,14−20</w:t>
      </w:r>
    </w:p>
    <w:p w14:paraId="79BF013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Es kam der Tag der Ungesäuerten, an dem das P</w:t>
      </w:r>
      <w:r w:rsidRPr="00BB7F0E">
        <w:rPr>
          <w:rFonts w:ascii="Trebuchet MS" w:hAnsi="Trebuchet MS"/>
          <w:b/>
          <w:bCs/>
          <w:lang w:val="de-DE"/>
        </w:rPr>
        <w:t>a</w:t>
      </w:r>
      <w:r>
        <w:rPr>
          <w:rFonts w:ascii="Trebuchet MS" w:hAnsi="Trebuchet MS"/>
          <w:lang w:val="de-DE"/>
        </w:rPr>
        <w:t>scha geschlachtet werden musste</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Und er schickte Petrus und Johannes und sagte: „Geht und bereitet uns das P</w:t>
      </w:r>
      <w:r w:rsidRPr="00BB7F0E">
        <w:rPr>
          <w:rFonts w:ascii="Trebuchet MS" w:hAnsi="Trebuchet MS"/>
          <w:b/>
          <w:bCs/>
          <w:lang w:val="de-DE"/>
        </w:rPr>
        <w:t>a</w:t>
      </w:r>
      <w:r w:rsidRPr="001E5732">
        <w:rPr>
          <w:rFonts w:ascii="Trebuchet MS" w:hAnsi="Trebuchet MS"/>
          <w:lang w:val="de-DE"/>
        </w:rPr>
        <w:t>s</w:t>
      </w:r>
      <w:r>
        <w:rPr>
          <w:rFonts w:ascii="Trebuchet MS" w:hAnsi="Trebuchet MS"/>
          <w:lang w:val="de-DE"/>
        </w:rPr>
        <w:t>c</w:t>
      </w:r>
      <w:r w:rsidRPr="001E5732">
        <w:rPr>
          <w:rFonts w:ascii="Trebuchet MS" w:hAnsi="Trebuchet MS"/>
          <w:lang w:val="de-DE"/>
        </w:rPr>
        <w:t xml:space="preserve">ha vor, dass wir es essen!“ </w:t>
      </w:r>
      <w:r w:rsidRPr="001E5732">
        <w:rPr>
          <w:rFonts w:ascii="Trebuchet MS" w:hAnsi="Trebuchet MS"/>
          <w:vertAlign w:val="superscript"/>
          <w:lang w:val="de-DE"/>
        </w:rPr>
        <w:t>9 </w:t>
      </w:r>
      <w:r w:rsidRPr="001E5732">
        <w:rPr>
          <w:rFonts w:ascii="Trebuchet MS" w:hAnsi="Trebuchet MS"/>
          <w:lang w:val="de-DE"/>
        </w:rPr>
        <w:t xml:space="preserve">Sie sagten ihm: „Wo willst du, dass wir es vorbereiten?“ </w:t>
      </w:r>
      <w:r w:rsidRPr="001E5732">
        <w:rPr>
          <w:rFonts w:ascii="Trebuchet MS" w:hAnsi="Trebuchet MS"/>
          <w:vertAlign w:val="superscript"/>
          <w:lang w:val="de-DE"/>
        </w:rPr>
        <w:t>10 </w:t>
      </w:r>
      <w:r w:rsidRPr="001E5732">
        <w:rPr>
          <w:rFonts w:ascii="Trebuchet MS" w:hAnsi="Trebuchet MS"/>
          <w:lang w:val="de-DE"/>
        </w:rPr>
        <w:t>Er sagte ihnen: „Siehe: Wenn ihr in die Stad</w:t>
      </w:r>
      <w:r>
        <w:rPr>
          <w:rFonts w:ascii="Trebuchet MS" w:hAnsi="Trebuchet MS"/>
          <w:lang w:val="de-DE"/>
        </w:rPr>
        <w:t>t hineinkommt</w:t>
      </w:r>
      <w:r w:rsidRPr="001E5732">
        <w:rPr>
          <w:rFonts w:ascii="Trebuchet MS" w:hAnsi="Trebuchet MS"/>
          <w:lang w:val="de-DE"/>
        </w:rPr>
        <w:t>, wird euch ein Mensch begegnen, der einen Krug Wasser trägt</w:t>
      </w:r>
      <w:r w:rsidRPr="001E5732">
        <w:rPr>
          <w:rStyle w:val="Funotenzeichen"/>
          <w:rFonts w:ascii="Trebuchet MS" w:hAnsi="Trebuchet MS" w:cs="Arial"/>
          <w:lang w:val="de-DE"/>
        </w:rPr>
        <w:footnoteReference w:id="433"/>
      </w:r>
      <w:r w:rsidRPr="001E5732">
        <w:rPr>
          <w:rFonts w:ascii="Trebuchet MS" w:hAnsi="Trebuchet MS"/>
          <w:lang w:val="de-DE"/>
        </w:rPr>
        <w:t xml:space="preserve">. Folgt ihm in das Haus, in das er hineingeht, </w:t>
      </w:r>
      <w:r w:rsidRPr="001E5732">
        <w:rPr>
          <w:rFonts w:ascii="Trebuchet MS" w:hAnsi="Trebuchet MS"/>
          <w:vertAlign w:val="superscript"/>
          <w:lang w:val="de-DE"/>
        </w:rPr>
        <w:t>11 </w:t>
      </w:r>
      <w:r w:rsidRPr="001E5732">
        <w:rPr>
          <w:rFonts w:ascii="Trebuchet MS" w:hAnsi="Trebuchet MS"/>
          <w:lang w:val="de-DE"/>
        </w:rPr>
        <w:t>und ihr sollt dem Hausherrn des Hauses sagen: Der Lehrer sagt dir: Wo ist d</w:t>
      </w:r>
      <w:r>
        <w:rPr>
          <w:rFonts w:ascii="Trebuchet MS" w:hAnsi="Trebuchet MS"/>
          <w:lang w:val="de-DE"/>
        </w:rPr>
        <w:t>ie Unterkunft</w:t>
      </w:r>
      <w:r w:rsidRPr="001E5732">
        <w:rPr>
          <w:rFonts w:ascii="Trebuchet MS" w:hAnsi="Trebuchet MS"/>
          <w:lang w:val="de-DE"/>
        </w:rPr>
        <w:t>, wo ich mit meinen Jüngern das P</w:t>
      </w:r>
      <w:r w:rsidRPr="007B7E85">
        <w:rPr>
          <w:rFonts w:ascii="Trebuchet MS" w:hAnsi="Trebuchet MS"/>
          <w:b/>
          <w:bCs/>
          <w:lang w:val="de-DE"/>
        </w:rPr>
        <w:t>a</w:t>
      </w:r>
      <w:r w:rsidRPr="001E5732">
        <w:rPr>
          <w:rFonts w:ascii="Trebuchet MS" w:hAnsi="Trebuchet MS"/>
          <w:lang w:val="de-DE"/>
        </w:rPr>
        <w:t xml:space="preserve">scha essen kann? </w:t>
      </w:r>
      <w:r w:rsidRPr="001E5732">
        <w:rPr>
          <w:rFonts w:ascii="Trebuchet MS" w:hAnsi="Trebuchet MS"/>
          <w:vertAlign w:val="superscript"/>
          <w:lang w:val="de-DE"/>
        </w:rPr>
        <w:t>12 </w:t>
      </w:r>
      <w:r w:rsidRPr="001E5732">
        <w:rPr>
          <w:rFonts w:ascii="Trebuchet MS" w:hAnsi="Trebuchet MS"/>
          <w:lang w:val="de-DE"/>
        </w:rPr>
        <w:t xml:space="preserve">Und jener wird euch ein großes Oberzimmer mit Polstern zeigen. Dort bereitet vor!“ </w:t>
      </w:r>
      <w:r w:rsidRPr="001E5732">
        <w:rPr>
          <w:rFonts w:ascii="Trebuchet MS" w:hAnsi="Trebuchet MS"/>
          <w:vertAlign w:val="superscript"/>
          <w:lang w:val="de-DE"/>
        </w:rPr>
        <w:t>13 </w:t>
      </w:r>
      <w:r w:rsidRPr="001E5732">
        <w:rPr>
          <w:rFonts w:ascii="Trebuchet MS" w:hAnsi="Trebuchet MS"/>
          <w:lang w:val="de-DE"/>
        </w:rPr>
        <w:t xml:space="preserve">Sie gingen </w:t>
      </w:r>
      <w:r>
        <w:rPr>
          <w:rFonts w:ascii="Trebuchet MS" w:hAnsi="Trebuchet MS"/>
          <w:lang w:val="de-DE"/>
        </w:rPr>
        <w:t>los und fanden</w:t>
      </w:r>
      <w:r w:rsidRPr="001E5732">
        <w:rPr>
          <w:rFonts w:ascii="Trebuchet MS" w:hAnsi="Trebuchet MS"/>
          <w:lang w:val="de-DE"/>
        </w:rPr>
        <w:t>, wie er ihnen gesagt hatte, und bereiteten das P</w:t>
      </w:r>
      <w:r w:rsidRPr="007B7E85">
        <w:rPr>
          <w:rFonts w:ascii="Trebuchet MS" w:hAnsi="Trebuchet MS"/>
          <w:b/>
          <w:bCs/>
          <w:lang w:val="de-DE"/>
        </w:rPr>
        <w:t>a</w:t>
      </w:r>
      <w:r w:rsidRPr="001E5732">
        <w:rPr>
          <w:rFonts w:ascii="Trebuchet MS" w:hAnsi="Trebuchet MS"/>
          <w:lang w:val="de-DE"/>
        </w:rPr>
        <w:t>scha vor.</w:t>
      </w:r>
    </w:p>
    <w:p w14:paraId="2F9EFEF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3" w:name="_Toc38534823"/>
      <w:r>
        <w:rPr>
          <w:rFonts w:ascii="Trebuchet MS" w:hAnsi="Trebuchet MS" w:cs="Arial"/>
          <w:szCs w:val="24"/>
          <w:lang w:val="de-DE"/>
        </w:rPr>
        <w:t>Selbsthingabe Jesu in Brot und Wein (22,14−20</w:t>
      </w:r>
      <w:r w:rsidRPr="001E5732">
        <w:rPr>
          <w:rFonts w:ascii="Trebuchet MS" w:hAnsi="Trebuchet MS" w:cs="Arial"/>
          <w:szCs w:val="24"/>
          <w:lang w:val="de-DE"/>
        </w:rPr>
        <w:t>)</w:t>
      </w:r>
      <w:bookmarkEnd w:id="433"/>
    </w:p>
    <w:p w14:paraId="01A8FF90" w14:textId="77777777" w:rsidR="00C71948" w:rsidRPr="00731E2F" w:rsidRDefault="00C71948" w:rsidP="006374C6">
      <w:pPr>
        <w:pStyle w:val="Randverweis"/>
        <w:framePr w:wrap="around"/>
      </w:pPr>
      <w:r w:rsidRPr="00731E2F">
        <w:t xml:space="preserve">14−23: </w:t>
      </w:r>
      <w:r w:rsidRPr="00731E2F">
        <w:rPr>
          <w:b/>
          <w:w w:val="33"/>
        </w:rPr>
        <w:t>||</w:t>
      </w:r>
    </w:p>
    <w:p w14:paraId="4B60EE03" w14:textId="77777777" w:rsidR="00C71948" w:rsidRPr="00731E2F" w:rsidRDefault="00C71948" w:rsidP="006374C6">
      <w:pPr>
        <w:pStyle w:val="Randverweis"/>
        <w:framePr w:wrap="around"/>
      </w:pPr>
      <w:proofErr w:type="spellStart"/>
      <w:r w:rsidRPr="00731E2F">
        <w:t>Mt</w:t>
      </w:r>
      <w:proofErr w:type="spellEnd"/>
      <w:r w:rsidRPr="00731E2F">
        <w:t xml:space="preserve"> 26,20−29;</w:t>
      </w:r>
    </w:p>
    <w:p w14:paraId="6097B37E" w14:textId="77777777" w:rsidR="00C71948" w:rsidRPr="00731E2F" w:rsidRDefault="00C71948" w:rsidP="006374C6">
      <w:pPr>
        <w:pStyle w:val="Randverweis"/>
        <w:framePr w:wrap="around"/>
      </w:pPr>
      <w:r w:rsidRPr="00731E2F">
        <w:t>Mk 14,17−25</w:t>
      </w:r>
    </w:p>
    <w:p w14:paraId="36CDDC3D" w14:textId="77777777" w:rsidR="00C71948" w:rsidRPr="00731E2F" w:rsidRDefault="00C71948" w:rsidP="006374C6">
      <w:pPr>
        <w:pStyle w:val="Randverweis"/>
        <w:framePr w:wrap="around"/>
      </w:pPr>
      <w:r w:rsidRPr="00731E2F">
        <w:t xml:space="preserve">19−20: </w:t>
      </w:r>
      <w:r w:rsidRPr="00731E2F">
        <w:rPr>
          <w:b/>
          <w:w w:val="33"/>
        </w:rPr>
        <w:t>||</w:t>
      </w:r>
    </w:p>
    <w:p w14:paraId="1286E67B" w14:textId="77777777" w:rsidR="00C71948" w:rsidRPr="00731E2F" w:rsidRDefault="00C71948" w:rsidP="006374C6">
      <w:pPr>
        <w:pStyle w:val="Randverweis"/>
        <w:framePr w:wrap="around"/>
      </w:pPr>
      <w:r w:rsidRPr="00731E2F">
        <w:t>1 Kor 11,23−25</w:t>
      </w:r>
    </w:p>
    <w:p w14:paraId="5C44B9C0" w14:textId="77777777" w:rsidR="00C71948" w:rsidRPr="00731E2F" w:rsidRDefault="00C71948" w:rsidP="006374C6">
      <w:pPr>
        <w:pStyle w:val="Randverweis"/>
        <w:framePr w:wrap="around"/>
      </w:pPr>
      <w:r w:rsidRPr="00731E2F">
        <w:t>20: Ex 24,8;</w:t>
      </w:r>
    </w:p>
    <w:p w14:paraId="5396D603" w14:textId="77777777" w:rsidR="00C71948" w:rsidRPr="00731E2F" w:rsidRDefault="00C71948" w:rsidP="006374C6">
      <w:pPr>
        <w:pStyle w:val="Randverweis"/>
        <w:framePr w:wrap="around"/>
      </w:pPr>
      <w:proofErr w:type="spellStart"/>
      <w:r w:rsidRPr="00731E2F">
        <w:t>Jer</w:t>
      </w:r>
      <w:proofErr w:type="spellEnd"/>
      <w:r w:rsidRPr="00731E2F">
        <w:t xml:space="preserve"> 31,31</w:t>
      </w:r>
    </w:p>
    <w:p w14:paraId="5C9D1412"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als die Stunde kam, legte er sich </w:t>
      </w:r>
      <w:r>
        <w:rPr>
          <w:rFonts w:ascii="Trebuchet MS" w:hAnsi="Trebuchet MS"/>
          <w:lang w:val="de-DE"/>
        </w:rPr>
        <w:t xml:space="preserve">− </w:t>
      </w:r>
      <w:r w:rsidRPr="001E5732">
        <w:rPr>
          <w:rFonts w:ascii="Trebuchet MS" w:hAnsi="Trebuchet MS"/>
          <w:lang w:val="de-DE"/>
        </w:rPr>
        <w:t xml:space="preserve">und die Apostel mit ihm </w:t>
      </w:r>
      <w:r>
        <w:rPr>
          <w:rFonts w:ascii="Trebuchet MS" w:hAnsi="Trebuchet MS"/>
          <w:lang w:val="de-DE"/>
        </w:rPr>
        <w:t xml:space="preserve">− </w:t>
      </w:r>
      <w:r w:rsidRPr="001E5732">
        <w:rPr>
          <w:rFonts w:ascii="Trebuchet MS" w:hAnsi="Trebuchet MS"/>
          <w:lang w:val="de-DE"/>
        </w:rPr>
        <w:t>zum Mahl</w:t>
      </w:r>
      <w:r>
        <w:rPr>
          <w:rFonts w:ascii="Trebuchet MS" w:hAnsi="Trebuchet MS"/>
          <w:lang w:val="de-DE"/>
        </w:rPr>
        <w:t xml:space="preserve"> nieder</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Und er sagte zu ihnen: „</w:t>
      </w:r>
      <w:r>
        <w:rPr>
          <w:rFonts w:ascii="Trebuchet MS" w:hAnsi="Trebuchet MS"/>
          <w:lang w:val="de-DE"/>
        </w:rPr>
        <w:t xml:space="preserve">Ich habe mich sehr gesehnt, </w:t>
      </w:r>
      <w:r w:rsidRPr="001E5732">
        <w:rPr>
          <w:rFonts w:ascii="Trebuchet MS" w:hAnsi="Trebuchet MS"/>
          <w:lang w:val="de-DE"/>
        </w:rPr>
        <w:t>dieses P</w:t>
      </w:r>
      <w:r w:rsidRPr="00DD2738">
        <w:rPr>
          <w:rFonts w:ascii="Trebuchet MS" w:hAnsi="Trebuchet MS"/>
          <w:b/>
          <w:bCs/>
          <w:lang w:val="de-DE"/>
        </w:rPr>
        <w:t>a</w:t>
      </w:r>
      <w:r w:rsidRPr="001E5732">
        <w:rPr>
          <w:rFonts w:ascii="Trebuchet MS" w:hAnsi="Trebuchet MS"/>
          <w:lang w:val="de-DE"/>
        </w:rPr>
        <w:t xml:space="preserve">scha mit euch zu essen, bevor ich leide. </w:t>
      </w:r>
      <w:r w:rsidRPr="001E5732">
        <w:rPr>
          <w:rFonts w:ascii="Trebuchet MS" w:hAnsi="Trebuchet MS"/>
          <w:vertAlign w:val="superscript"/>
          <w:lang w:val="de-DE"/>
        </w:rPr>
        <w:t>16 </w:t>
      </w:r>
      <w:r w:rsidRPr="001E5732">
        <w:rPr>
          <w:rFonts w:ascii="Trebuchet MS" w:hAnsi="Trebuchet MS"/>
          <w:lang w:val="de-DE"/>
        </w:rPr>
        <w:t xml:space="preserve">Denn ich sage euch: Ich werde es nicht mehr essen, bis es erfüllt wird im </w:t>
      </w:r>
      <w:r>
        <w:rPr>
          <w:rFonts w:ascii="Trebuchet MS" w:hAnsi="Trebuchet MS"/>
          <w:lang w:val="de-DE"/>
        </w:rPr>
        <w:t>Königtum</w:t>
      </w:r>
      <w:r w:rsidRPr="001E5732">
        <w:rPr>
          <w:rFonts w:ascii="Trebuchet MS" w:hAnsi="Trebuchet MS"/>
          <w:lang w:val="de-DE"/>
        </w:rPr>
        <w:t xml:space="preserve"> Gottes.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Und er nahm einen Becher, dankte und sagte: „Nehmt dies und teilt es untereinander. </w:t>
      </w:r>
      <w:r w:rsidRPr="001E5732">
        <w:rPr>
          <w:rFonts w:ascii="Trebuchet MS" w:hAnsi="Trebuchet MS"/>
          <w:vertAlign w:val="superscript"/>
          <w:lang w:val="de-DE"/>
        </w:rPr>
        <w:t>18 </w:t>
      </w:r>
      <w:r w:rsidRPr="001E5732">
        <w:rPr>
          <w:rFonts w:ascii="Trebuchet MS" w:hAnsi="Trebuchet MS"/>
          <w:lang w:val="de-DE"/>
        </w:rPr>
        <w:t xml:space="preserve">Denn ich sage euch: Ich werde von jetzt an vom Ertrag des Weinstocks nicht trinken, bis das </w:t>
      </w:r>
      <w:r>
        <w:rPr>
          <w:rFonts w:ascii="Trebuchet MS" w:hAnsi="Trebuchet MS"/>
          <w:lang w:val="de-DE"/>
        </w:rPr>
        <w:t>Königtum</w:t>
      </w:r>
      <w:r w:rsidRPr="001E5732">
        <w:rPr>
          <w:rFonts w:ascii="Trebuchet MS" w:hAnsi="Trebuchet MS"/>
          <w:lang w:val="de-DE"/>
        </w:rPr>
        <w:t xml:space="preserve"> Gottes kommt.“ </w:t>
      </w:r>
      <w:r w:rsidRPr="001E5732">
        <w:rPr>
          <w:rFonts w:ascii="Trebuchet MS" w:hAnsi="Trebuchet MS"/>
          <w:vertAlign w:val="superscript"/>
          <w:lang w:val="de-DE"/>
        </w:rPr>
        <w:t>19 </w:t>
      </w:r>
      <w:r w:rsidRPr="001E5732">
        <w:rPr>
          <w:rFonts w:ascii="Trebuchet MS" w:hAnsi="Trebuchet MS"/>
          <w:lang w:val="de-DE"/>
        </w:rPr>
        <w:t>Und er nahm Brot, dankte und brach es und gab es ihnen, indem er sagte: „Dies ist mein Leib, der für euch gegeben wird. Tut dies zu meinem Gedächtnis!</w:t>
      </w:r>
      <w:r>
        <w:rPr>
          <w:rStyle w:val="Funotenzeichen"/>
          <w:rFonts w:ascii="Trebuchet MS" w:hAnsi="Trebuchet MS"/>
          <w:lang w:val="de-DE"/>
        </w:rPr>
        <w:footnoteReference w:id="434"/>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Und genauso</w:t>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812864" behindDoc="0" locked="0" layoutInCell="1" allowOverlap="1" wp14:anchorId="76F44CDD" wp14:editId="1535AB48">
                <wp:simplePos x="0" y="0"/>
                <wp:positionH relativeFrom="column">
                  <wp:posOffset>5022850</wp:posOffset>
                </wp:positionH>
                <wp:positionV relativeFrom="paragraph">
                  <wp:posOffset>-327660</wp:posOffset>
                </wp:positionV>
                <wp:extent cx="842400" cy="295200"/>
                <wp:effectExtent l="0" t="0" r="0" b="0"/>
                <wp:wrapNone/>
                <wp:docPr id="643" name="Textfeld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3E49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22,21</w:t>
                            </w:r>
                            <w:r>
                              <w:rPr>
                                <w:rFonts w:ascii="Trebuchet MS" w:hAnsi="Trebuchet MS"/>
                                <w:lang w:val="de-DE"/>
                              </w:rPr>
                              <w:t>−</w:t>
                            </w:r>
                            <w:r>
                              <w:rPr>
                                <w:rFonts w:ascii="Trebuchet MS" w:hAnsi="Trebuchet MS" w:cs="Times New Roman"/>
                                <w:i/>
                                <w:iCs/>
                                <w:lang w:val="de-DE"/>
                              </w:rPr>
                              <w:t>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4CDD" id="Textfeld 141" o:spid="_x0000_s1164" type="#_x0000_t202" style="position:absolute;left:0;text-align:left;margin-left:395.5pt;margin-top:-25.8pt;width:66.35pt;height:23.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" fillcolor="white [3201]" stroked="f" strokeweight=".5pt">
                <v:textbox>
                  <w:txbxContent>
                    <w:p w14:paraId="6F43E49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22,21</w:t>
                      </w:r>
                      <w:r>
                        <w:rPr>
                          <w:rFonts w:ascii="Trebuchet MS" w:hAnsi="Trebuchet MS"/>
                          <w:lang w:val="de-DE"/>
                        </w:rPr>
                        <w:t>−</w:t>
                      </w:r>
                      <w:r>
                        <w:rPr>
                          <w:rFonts w:ascii="Trebuchet MS" w:hAnsi="Trebuchet MS" w:cs="Times New Roman"/>
                          <w:i/>
                          <w:iCs/>
                          <w:lang w:val="de-DE"/>
                        </w:rPr>
                        <w:t>37</w:t>
                      </w:r>
                    </w:p>
                  </w:txbxContent>
                </v:textbox>
              </v:shape>
            </w:pict>
          </mc:Fallback>
        </mc:AlternateContent>
      </w:r>
      <w:r w:rsidRPr="001E5732">
        <w:rPr>
          <w:rFonts w:ascii="Trebuchet MS" w:hAnsi="Trebuchet MS"/>
          <w:lang w:val="de-DE"/>
        </w:rPr>
        <w:t>den Becher nach dem Essen, indem er sagte: „Dieser Becher ist d</w:t>
      </w:r>
      <w:r>
        <w:rPr>
          <w:rFonts w:ascii="Trebuchet MS" w:hAnsi="Trebuchet MS"/>
          <w:lang w:val="de-DE"/>
        </w:rPr>
        <w:t>er neue Bund in meinem Blut, der</w:t>
      </w:r>
      <w:r w:rsidRPr="001E5732">
        <w:rPr>
          <w:rFonts w:ascii="Trebuchet MS" w:hAnsi="Trebuchet MS"/>
          <w:lang w:val="de-DE"/>
        </w:rPr>
        <w:t xml:space="preserve"> für euch vergossen</w:t>
      </w:r>
      <w:r>
        <w:rPr>
          <w:rFonts w:ascii="Trebuchet MS" w:hAnsi="Trebuchet MS"/>
          <w:lang w:val="de-DE"/>
        </w:rPr>
        <w:t>e.</w:t>
      </w:r>
      <w:r>
        <w:rPr>
          <w:rStyle w:val="Funotenzeichen"/>
          <w:rFonts w:ascii="Trebuchet MS" w:hAnsi="Trebuchet MS"/>
          <w:lang w:val="de-DE"/>
        </w:rPr>
        <w:footnoteReference w:id="435"/>
      </w:r>
    </w:p>
    <w:p w14:paraId="1117CE5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4" w:name="_Toc38534824"/>
      <w:r>
        <w:rPr>
          <w:rFonts w:ascii="Trebuchet MS" w:hAnsi="Trebuchet MS" w:cs="Arial"/>
          <w:szCs w:val="24"/>
          <w:lang w:val="de-DE"/>
        </w:rPr>
        <w:t>Beim Mahl sagt Jesus, einer der Tischgenossen werde ihn überliefern (22,21−23</w:t>
      </w:r>
      <w:r w:rsidRPr="001E5732">
        <w:rPr>
          <w:rFonts w:ascii="Trebuchet MS" w:hAnsi="Trebuchet MS" w:cs="Arial"/>
          <w:szCs w:val="24"/>
          <w:lang w:val="de-DE"/>
        </w:rPr>
        <w:t>)</w:t>
      </w:r>
      <w:bookmarkEnd w:id="434"/>
    </w:p>
    <w:p w14:paraId="59544E67" w14:textId="77777777" w:rsidR="00C71948" w:rsidRDefault="00C71948" w:rsidP="006374C6">
      <w:pPr>
        <w:pStyle w:val="Randverweis"/>
        <w:framePr w:wrap="around"/>
      </w:pPr>
      <w:r w:rsidRPr="001E5732">
        <w:t>21</w:t>
      </w:r>
      <w:r>
        <w:t>−</w:t>
      </w:r>
      <w:r w:rsidRPr="001E5732">
        <w:t xml:space="preserve">23: </w:t>
      </w:r>
      <w:r w:rsidRPr="009C4609">
        <w:rPr>
          <w:b/>
          <w:w w:val="33"/>
        </w:rPr>
        <w:t>||</w:t>
      </w:r>
    </w:p>
    <w:p w14:paraId="12509AFD" w14:textId="77777777" w:rsidR="00C71948" w:rsidRPr="001E5732" w:rsidRDefault="00C71948" w:rsidP="006374C6">
      <w:pPr>
        <w:pStyle w:val="Randverweis"/>
        <w:framePr w:wrap="around"/>
      </w:pPr>
      <w:proofErr w:type="spellStart"/>
      <w:r w:rsidRPr="001E5732">
        <w:t>Joh</w:t>
      </w:r>
      <w:proofErr w:type="spellEnd"/>
      <w:r w:rsidRPr="001E5732">
        <w:t xml:space="preserve"> 13,2.21</w:t>
      </w:r>
      <w:r>
        <w:t>−</w:t>
      </w:r>
      <w:r w:rsidRPr="001E5732">
        <w:t>26</w:t>
      </w:r>
    </w:p>
    <w:p w14:paraId="3956A005" w14:textId="77777777" w:rsidR="00C71948" w:rsidRPr="001E5732" w:rsidRDefault="00C71948" w:rsidP="00C71948">
      <w:pPr>
        <w:pStyle w:val="Textkrper"/>
        <w:spacing w:line="280" w:lineRule="atLeast"/>
        <w:jc w:val="both"/>
        <w:rPr>
          <w:rFonts w:ascii="Trebuchet MS" w:hAnsi="Trebuchet MS"/>
          <w:lang w:val="de-DE"/>
        </w:rPr>
      </w:pPr>
      <w:r>
        <w:rPr>
          <w:rFonts w:ascii="Trebuchet MS" w:hAnsi="Trebuchet MS"/>
          <w:vertAlign w:val="superscript"/>
          <w:lang w:val="de-DE"/>
        </w:rPr>
        <w:t>2</w:t>
      </w:r>
      <w:r w:rsidRPr="001E5732">
        <w:rPr>
          <w:rFonts w:ascii="Trebuchet MS" w:hAnsi="Trebuchet MS"/>
          <w:vertAlign w:val="superscript"/>
          <w:lang w:val="de-DE"/>
        </w:rPr>
        <w:t>1 </w:t>
      </w:r>
      <w:r w:rsidRPr="001E5732">
        <w:rPr>
          <w:rFonts w:ascii="Trebuchet MS" w:hAnsi="Trebuchet MS"/>
          <w:lang w:val="de-DE"/>
        </w:rPr>
        <w:t>Doch sieh</w:t>
      </w:r>
      <w:r>
        <w:rPr>
          <w:rFonts w:ascii="Trebuchet MS" w:hAnsi="Trebuchet MS"/>
          <w:lang w:val="de-DE"/>
        </w:rPr>
        <w:t>e: Die Hand dessen, der mich über</w:t>
      </w:r>
      <w:r w:rsidRPr="001E5732">
        <w:rPr>
          <w:rFonts w:ascii="Trebuchet MS" w:hAnsi="Trebuchet MS"/>
          <w:lang w:val="de-DE"/>
        </w:rPr>
        <w:t>liefert, ist mit mir auf dem Tisch.</w:t>
      </w:r>
      <w:r>
        <w:rPr>
          <w:rStyle w:val="Funotenzeichen"/>
          <w:rFonts w:ascii="Trebuchet MS" w:hAnsi="Trebuchet MS"/>
          <w:lang w:val="de-DE"/>
        </w:rPr>
        <w:footnoteReference w:id="436"/>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Denn der Sohn des Menschen geht zwar hin, wie es bestimmt ist. Doch wehe jenem Menschen, durch den er überliefert wird!“ </w:t>
      </w:r>
      <w:r w:rsidRPr="001E5732">
        <w:rPr>
          <w:rFonts w:ascii="Trebuchet MS" w:hAnsi="Trebuchet MS"/>
          <w:vertAlign w:val="superscript"/>
          <w:lang w:val="de-DE"/>
        </w:rPr>
        <w:t>23 </w:t>
      </w:r>
      <w:r w:rsidRPr="001E5732">
        <w:rPr>
          <w:rFonts w:ascii="Trebuchet MS" w:hAnsi="Trebuchet MS"/>
          <w:lang w:val="de-DE"/>
        </w:rPr>
        <w:t xml:space="preserve">Und </w:t>
      </w:r>
      <w:r w:rsidRPr="001E5732">
        <w:rPr>
          <w:rFonts w:ascii="Trebuchet MS" w:hAnsi="Trebuchet MS"/>
          <w:i/>
          <w:lang w:val="de-DE"/>
        </w:rPr>
        <w:t>sie</w:t>
      </w:r>
      <w:r w:rsidRPr="001E5732">
        <w:rPr>
          <w:rFonts w:ascii="Trebuchet MS" w:hAnsi="Trebuchet MS"/>
          <w:lang w:val="de-DE"/>
        </w:rPr>
        <w:t xml:space="preserve"> begannen, miteinander </w:t>
      </w:r>
      <w:r>
        <w:rPr>
          <w:rFonts w:ascii="Trebuchet MS" w:hAnsi="Trebuchet MS"/>
          <w:lang w:val="de-DE"/>
        </w:rPr>
        <w:t xml:space="preserve">darüber </w:t>
      </w:r>
      <w:r w:rsidRPr="001E5732">
        <w:rPr>
          <w:rFonts w:ascii="Trebuchet MS" w:hAnsi="Trebuchet MS"/>
          <w:lang w:val="de-DE"/>
        </w:rPr>
        <w:t xml:space="preserve">zu streiten, wer </w:t>
      </w:r>
      <w:r>
        <w:rPr>
          <w:rFonts w:ascii="Trebuchet MS" w:hAnsi="Trebuchet MS"/>
          <w:lang w:val="de-DE"/>
        </w:rPr>
        <w:t>aus</w:t>
      </w:r>
      <w:r w:rsidRPr="001E5732">
        <w:rPr>
          <w:rFonts w:ascii="Trebuchet MS" w:hAnsi="Trebuchet MS"/>
          <w:lang w:val="de-DE"/>
        </w:rPr>
        <w:t xml:space="preserve"> ihnen es wäre, der dies zu tun vorhat.</w:t>
      </w:r>
    </w:p>
    <w:p w14:paraId="4B45BDE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5" w:name="_Toc38534825"/>
      <w:r w:rsidRPr="001E5732">
        <w:rPr>
          <w:rFonts w:ascii="Trebuchet MS" w:hAnsi="Trebuchet MS" w:cs="Arial"/>
          <w:szCs w:val="24"/>
          <w:lang w:val="de-DE"/>
        </w:rPr>
        <w:t>Rangstreit der Jünger (22,24</w:t>
      </w:r>
      <w:r>
        <w:rPr>
          <w:rFonts w:ascii="Trebuchet MS" w:hAnsi="Trebuchet MS" w:cs="Arial"/>
          <w:szCs w:val="24"/>
          <w:lang w:val="de-DE"/>
        </w:rPr>
        <w:t>−</w:t>
      </w:r>
      <w:r w:rsidRPr="001E5732">
        <w:rPr>
          <w:rFonts w:ascii="Trebuchet MS" w:hAnsi="Trebuchet MS" w:cs="Arial"/>
          <w:szCs w:val="24"/>
          <w:lang w:val="de-DE"/>
        </w:rPr>
        <w:t>27)</w:t>
      </w:r>
      <w:bookmarkEnd w:id="435"/>
    </w:p>
    <w:p w14:paraId="4D940C55" w14:textId="77777777" w:rsidR="00C71948" w:rsidRDefault="00C71948" w:rsidP="006374C6">
      <w:pPr>
        <w:pStyle w:val="Randverweis"/>
        <w:framePr w:wrap="around"/>
      </w:pPr>
      <w:r w:rsidRPr="001E5732">
        <w:t>24</w:t>
      </w:r>
      <w:r>
        <w:t>−</w:t>
      </w:r>
      <w:r w:rsidRPr="001E5732">
        <w:t xml:space="preserve">27: </w:t>
      </w:r>
      <w:r w:rsidRPr="009C4609">
        <w:rPr>
          <w:b/>
          <w:w w:val="33"/>
        </w:rPr>
        <w:t>||</w:t>
      </w:r>
    </w:p>
    <w:p w14:paraId="43A9ED8C" w14:textId="77777777" w:rsidR="00C71948" w:rsidRDefault="00C71948" w:rsidP="006374C6">
      <w:pPr>
        <w:pStyle w:val="Randverweis"/>
        <w:framePr w:wrap="around"/>
      </w:pPr>
      <w:proofErr w:type="spellStart"/>
      <w:r w:rsidRPr="001E5732">
        <w:t>Mt</w:t>
      </w:r>
      <w:proofErr w:type="spellEnd"/>
      <w:r w:rsidRPr="001E5732">
        <w:t xml:space="preserve"> 20,24</w:t>
      </w:r>
      <w:r>
        <w:t>−</w:t>
      </w:r>
      <w:r w:rsidRPr="001E5732">
        <w:t>28;</w:t>
      </w:r>
    </w:p>
    <w:p w14:paraId="690AF770" w14:textId="77777777" w:rsidR="00C71948" w:rsidRPr="001E5732" w:rsidRDefault="00C71948" w:rsidP="006374C6">
      <w:pPr>
        <w:pStyle w:val="Randverweis"/>
        <w:framePr w:wrap="around"/>
      </w:pPr>
      <w:r w:rsidRPr="001E5732">
        <w:t>Mk 10,41</w:t>
      </w:r>
      <w:r>
        <w:t>−</w:t>
      </w:r>
      <w:r w:rsidRPr="001E5732">
        <w:t>45</w:t>
      </w:r>
    </w:p>
    <w:p w14:paraId="64C36CE3" w14:textId="77777777" w:rsidR="00C71948" w:rsidRDefault="00C71948" w:rsidP="006374C6">
      <w:pPr>
        <w:pStyle w:val="Randverweis"/>
        <w:framePr w:wrap="around"/>
      </w:pPr>
      <w:r w:rsidRPr="001E5732">
        <w:t>24</w:t>
      </w:r>
      <w:r>
        <w:t>−</w:t>
      </w:r>
      <w:r w:rsidRPr="001E5732">
        <w:t>26:</w:t>
      </w:r>
    </w:p>
    <w:p w14:paraId="38351B34" w14:textId="77777777" w:rsidR="00C71948" w:rsidRDefault="00C71948" w:rsidP="006374C6">
      <w:pPr>
        <w:pStyle w:val="Randverweis"/>
        <w:framePr w:wrap="around"/>
      </w:pPr>
      <w:r w:rsidRPr="001E5732">
        <w:t>9,46</w:t>
      </w:r>
      <w:r>
        <w:t>−</w:t>
      </w:r>
      <w:r w:rsidRPr="001E5732">
        <w:t>48;</w:t>
      </w:r>
    </w:p>
    <w:p w14:paraId="68617274" w14:textId="77777777" w:rsidR="00C71948" w:rsidRDefault="00C71948" w:rsidP="006374C6">
      <w:pPr>
        <w:pStyle w:val="Randverweis"/>
        <w:framePr w:wrap="around"/>
      </w:pPr>
      <w:proofErr w:type="spellStart"/>
      <w:r w:rsidRPr="001E5732">
        <w:t>Mt</w:t>
      </w:r>
      <w:proofErr w:type="spellEnd"/>
      <w:r w:rsidRPr="001E5732">
        <w:t xml:space="preserve"> 18,1;</w:t>
      </w:r>
    </w:p>
    <w:p w14:paraId="7D70C0CD" w14:textId="77777777" w:rsidR="00C71948" w:rsidRPr="001E5732" w:rsidRDefault="00C71948" w:rsidP="006374C6">
      <w:pPr>
        <w:pStyle w:val="Randverweis"/>
        <w:framePr w:wrap="around"/>
      </w:pPr>
      <w:r w:rsidRPr="001E5732">
        <w:t>Mk 9,33f</w:t>
      </w:r>
    </w:p>
    <w:p w14:paraId="69A1718E" w14:textId="77777777" w:rsidR="00C71948" w:rsidRDefault="00C71948" w:rsidP="006374C6">
      <w:pPr>
        <w:pStyle w:val="Randverweis"/>
        <w:framePr w:wrap="around"/>
      </w:pPr>
      <w:r w:rsidRPr="001E5732">
        <w:t>26f:</w:t>
      </w:r>
    </w:p>
    <w:p w14:paraId="718E42CE" w14:textId="77777777" w:rsidR="00C71948" w:rsidRDefault="00C71948" w:rsidP="006374C6">
      <w:pPr>
        <w:pStyle w:val="Randverweis"/>
        <w:framePr w:wrap="around"/>
      </w:pPr>
      <w:proofErr w:type="spellStart"/>
      <w:r w:rsidRPr="001E5732">
        <w:t>Joh</w:t>
      </w:r>
      <w:proofErr w:type="spellEnd"/>
      <w:r w:rsidRPr="001E5732">
        <w:t xml:space="preserve"> </w:t>
      </w:r>
    </w:p>
    <w:p w14:paraId="79A5BA17" w14:textId="77777777" w:rsidR="00C71948" w:rsidRPr="001E5732" w:rsidRDefault="00C71948" w:rsidP="006374C6">
      <w:pPr>
        <w:pStyle w:val="Randverweis"/>
        <w:framePr w:wrap="around"/>
      </w:pPr>
      <w:r w:rsidRPr="001E5732">
        <w:t>13,4f.12</w:t>
      </w:r>
      <w:r>
        <w:t>−</w:t>
      </w:r>
      <w:r w:rsidRPr="001E5732">
        <w:t>17</w:t>
      </w:r>
    </w:p>
    <w:p w14:paraId="65E0FBDD" w14:textId="77777777" w:rsidR="00C71948" w:rsidRPr="00927CFA" w:rsidRDefault="00C71948" w:rsidP="00C71948">
      <w:pPr>
        <w:pStyle w:val="Textkrper"/>
        <w:spacing w:line="280" w:lineRule="atLeast"/>
        <w:jc w:val="both"/>
        <w:rPr>
          <w:rFonts w:ascii="Trebuchet MS" w:hAnsi="Trebuchet MS"/>
          <w:lang w:val="de-DE"/>
        </w:rPr>
      </w:pPr>
      <w:r>
        <w:rPr>
          <w:rFonts w:ascii="Trebuchet MS" w:hAnsi="Trebuchet MS"/>
          <w:vertAlign w:val="superscript"/>
          <w:lang w:val="de-DE"/>
        </w:rPr>
        <w:t>2</w:t>
      </w:r>
      <w:r w:rsidRPr="001E5732">
        <w:rPr>
          <w:rFonts w:ascii="Trebuchet MS" w:hAnsi="Trebuchet MS"/>
          <w:vertAlign w:val="superscript"/>
          <w:lang w:val="de-DE"/>
        </w:rPr>
        <w:t>4 </w:t>
      </w:r>
      <w:r w:rsidRPr="001E5732">
        <w:rPr>
          <w:rFonts w:ascii="Trebuchet MS" w:hAnsi="Trebuchet MS"/>
          <w:lang w:val="de-DE"/>
        </w:rPr>
        <w:t>Es entstand auch</w:t>
      </w:r>
      <w:r>
        <w:rPr>
          <w:rFonts w:ascii="Trebuchet MS" w:hAnsi="Trebuchet MS"/>
          <w:lang w:val="de-DE"/>
        </w:rPr>
        <w:t xml:space="preserve"> Eifersucht unter ihnen darüber, w</w:t>
      </w:r>
      <w:r w:rsidRPr="001E5732">
        <w:rPr>
          <w:rFonts w:ascii="Trebuchet MS" w:hAnsi="Trebuchet MS"/>
          <w:lang w:val="de-DE"/>
        </w:rPr>
        <w:t xml:space="preserve">er von ihnen </w:t>
      </w:r>
      <w:r>
        <w:rPr>
          <w:rFonts w:ascii="Trebuchet MS" w:hAnsi="Trebuchet MS"/>
          <w:lang w:val="de-DE"/>
        </w:rPr>
        <w:t>Größter</w:t>
      </w:r>
      <w:r w:rsidRPr="001E5732">
        <w:rPr>
          <w:rFonts w:ascii="Trebuchet MS" w:hAnsi="Trebuchet MS"/>
          <w:lang w:val="de-DE"/>
        </w:rPr>
        <w:t xml:space="preserve"> </w:t>
      </w:r>
      <w:r>
        <w:rPr>
          <w:rFonts w:ascii="Trebuchet MS" w:hAnsi="Trebuchet MS"/>
          <w:lang w:val="de-DE"/>
        </w:rPr>
        <w:t>zu sein meint.</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Er sagte ihnen: „Die Könige der Völker herrschen über sie, und die Ma</w:t>
      </w:r>
      <w:r>
        <w:rPr>
          <w:rFonts w:ascii="Trebuchet MS" w:hAnsi="Trebuchet MS"/>
          <w:lang w:val="de-DE"/>
        </w:rPr>
        <w:t>cht über sie haben, lassen sich ‚</w:t>
      </w:r>
      <w:r w:rsidRPr="001E5732">
        <w:rPr>
          <w:rFonts w:ascii="Trebuchet MS" w:hAnsi="Trebuchet MS"/>
          <w:lang w:val="de-DE"/>
        </w:rPr>
        <w:t>Wohltäter</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nennen</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i/>
          <w:lang w:val="de-DE"/>
        </w:rPr>
        <w:t>Ihr</w:t>
      </w:r>
      <w:r w:rsidRPr="001E5732">
        <w:rPr>
          <w:rFonts w:ascii="Trebuchet MS" w:hAnsi="Trebuchet MS"/>
          <w:lang w:val="de-DE"/>
        </w:rPr>
        <w:t xml:space="preserve"> aber nicht so, sondern der Größte </w:t>
      </w:r>
      <w:r>
        <w:rPr>
          <w:rFonts w:ascii="Trebuchet MS" w:hAnsi="Trebuchet MS"/>
          <w:lang w:val="de-DE"/>
        </w:rPr>
        <w:t>unter euch werde wie der Letzte</w:t>
      </w:r>
      <w:r w:rsidRPr="001E5732">
        <w:rPr>
          <w:rFonts w:ascii="Trebuchet MS" w:hAnsi="Trebuchet MS"/>
          <w:lang w:val="de-DE"/>
        </w:rPr>
        <w:t>, un</w:t>
      </w:r>
      <w:r>
        <w:rPr>
          <w:rFonts w:ascii="Trebuchet MS" w:hAnsi="Trebuchet MS"/>
          <w:lang w:val="de-DE"/>
        </w:rPr>
        <w:t>d der Führende wie der Dienende!</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Denn wer ist größer, der zum Mahl liegt oder der Dienende? Nicht der zum Mahl liegt? </w:t>
      </w:r>
      <w:r w:rsidRPr="001E5732">
        <w:rPr>
          <w:rFonts w:ascii="Trebuchet MS" w:hAnsi="Trebuchet MS"/>
          <w:i/>
          <w:iCs/>
          <w:lang w:val="de-DE"/>
        </w:rPr>
        <w:t>Ich</w:t>
      </w:r>
      <w:r w:rsidRPr="001E5732">
        <w:rPr>
          <w:rFonts w:ascii="Trebuchet MS" w:hAnsi="Trebuchet MS"/>
          <w:lang w:val="de-DE"/>
        </w:rPr>
        <w:t xml:space="preserve"> bin in eurer Mitte wie der Dienende.</w:t>
      </w:r>
    </w:p>
    <w:p w14:paraId="032B42B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6" w:name="_Toc38534826"/>
      <w:r w:rsidRPr="001E5732">
        <w:rPr>
          <w:rFonts w:ascii="Trebuchet MS" w:hAnsi="Trebuchet MS" w:cs="Arial"/>
          <w:szCs w:val="24"/>
          <w:lang w:val="de-DE"/>
        </w:rPr>
        <w:t>Jesus ermutigt die Jünger (22,28</w:t>
      </w:r>
      <w:r>
        <w:rPr>
          <w:rFonts w:ascii="Trebuchet MS" w:hAnsi="Trebuchet MS" w:cs="Arial"/>
          <w:szCs w:val="24"/>
          <w:lang w:val="de-DE"/>
        </w:rPr>
        <w:t>−</w:t>
      </w:r>
      <w:r w:rsidRPr="001E5732">
        <w:rPr>
          <w:rFonts w:ascii="Trebuchet MS" w:hAnsi="Trebuchet MS" w:cs="Arial"/>
          <w:szCs w:val="24"/>
          <w:lang w:val="de-DE"/>
        </w:rPr>
        <w:t>30)</w:t>
      </w:r>
      <w:bookmarkEnd w:id="436"/>
    </w:p>
    <w:p w14:paraId="2DAA98B5" w14:textId="77777777" w:rsidR="00C71948" w:rsidRPr="001E5732" w:rsidRDefault="00C71948" w:rsidP="006374C6">
      <w:pPr>
        <w:pStyle w:val="Randverweis"/>
        <w:framePr w:wrap="around"/>
      </w:pPr>
      <w:r w:rsidRPr="001E5732">
        <w:t xml:space="preserve">30: </w:t>
      </w:r>
      <w:proofErr w:type="spellStart"/>
      <w:r w:rsidRPr="001E5732">
        <w:t>Mt</w:t>
      </w:r>
      <w:proofErr w:type="spellEnd"/>
      <w:r w:rsidRPr="001E5732">
        <w:t xml:space="preserve"> 19,28</w:t>
      </w:r>
    </w:p>
    <w:p w14:paraId="04B11CC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i/>
          <w:iCs/>
          <w:lang w:val="de-DE"/>
        </w:rPr>
        <w:t>Ihr</w:t>
      </w:r>
      <w:r w:rsidRPr="001E5732">
        <w:rPr>
          <w:rFonts w:ascii="Trebuchet MS" w:hAnsi="Trebuchet MS"/>
          <w:lang w:val="de-DE"/>
        </w:rPr>
        <w:t xml:space="preserve"> seid es, die mit mir in meinen Versuchungen ausgeharrt habt. </w:t>
      </w:r>
      <w:r w:rsidRPr="001E5732">
        <w:rPr>
          <w:rFonts w:ascii="Trebuchet MS" w:hAnsi="Trebuchet MS"/>
          <w:vertAlign w:val="superscript"/>
          <w:lang w:val="de-DE"/>
        </w:rPr>
        <w:t>29 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be</w:t>
      </w:r>
      <w:r>
        <w:rPr>
          <w:rFonts w:ascii="Trebuchet MS" w:hAnsi="Trebuchet MS"/>
          <w:lang w:val="de-DE"/>
        </w:rPr>
        <w:softHyphen/>
      </w:r>
      <w:r w:rsidRPr="001E5732">
        <w:rPr>
          <w:rFonts w:ascii="Trebuchet MS" w:hAnsi="Trebuchet MS"/>
          <w:lang w:val="de-DE"/>
        </w:rPr>
        <w:t xml:space="preserve">stimme euch, wie mein Vater es mir bestimmt hat, ein </w:t>
      </w:r>
      <w:r>
        <w:rPr>
          <w:rFonts w:ascii="Trebuchet MS" w:hAnsi="Trebuchet MS"/>
          <w:lang w:val="de-DE"/>
        </w:rPr>
        <w:t>Königtum</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auf dass ihr an meinem Tisch in meinem </w:t>
      </w:r>
      <w:r>
        <w:rPr>
          <w:rFonts w:ascii="Trebuchet MS" w:hAnsi="Trebuchet MS"/>
          <w:lang w:val="de-DE"/>
        </w:rPr>
        <w:t>Königtum</w:t>
      </w:r>
      <w:r w:rsidRPr="001E5732">
        <w:rPr>
          <w:rFonts w:ascii="Trebuchet MS" w:hAnsi="Trebuchet MS"/>
          <w:lang w:val="de-DE"/>
        </w:rPr>
        <w:t xml:space="preserve"> esst und trinkt. Und ihr werdet auf Thronen sitzen und die zwölf Stämme </w:t>
      </w:r>
      <w:r w:rsidRPr="00897706">
        <w:rPr>
          <w:rFonts w:ascii="Trebuchet MS" w:hAnsi="Trebuchet MS"/>
          <w:b/>
          <w:bCs/>
          <w:lang w:val="de-DE"/>
        </w:rPr>
        <w:t>I</w:t>
      </w:r>
      <w:r w:rsidRPr="001E5732">
        <w:rPr>
          <w:rFonts w:ascii="Trebuchet MS" w:hAnsi="Trebuchet MS"/>
          <w:lang w:val="de-DE"/>
        </w:rPr>
        <w:t>sraels richten.</w:t>
      </w:r>
    </w:p>
    <w:p w14:paraId="19A960D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7" w:name="_Toc38534827"/>
      <w:r>
        <w:rPr>
          <w:rFonts w:ascii="Trebuchet MS" w:hAnsi="Trebuchet MS" w:cs="Arial"/>
          <w:szCs w:val="24"/>
          <w:lang w:val="de-DE"/>
        </w:rPr>
        <w:t>Jesus sagt voraus, Petrus werde ihn verleugnen</w:t>
      </w:r>
      <w:r w:rsidRPr="001E5732">
        <w:rPr>
          <w:rFonts w:ascii="Trebuchet MS" w:hAnsi="Trebuchet MS" w:cs="Arial"/>
          <w:szCs w:val="24"/>
          <w:lang w:val="de-DE"/>
        </w:rPr>
        <w:t xml:space="preserve"> (22,31</w:t>
      </w:r>
      <w:r>
        <w:rPr>
          <w:rFonts w:ascii="Trebuchet MS" w:hAnsi="Trebuchet MS" w:cs="Arial"/>
          <w:szCs w:val="24"/>
          <w:lang w:val="de-DE"/>
        </w:rPr>
        <w:t>−</w:t>
      </w:r>
      <w:r w:rsidRPr="001E5732">
        <w:rPr>
          <w:rFonts w:ascii="Trebuchet MS" w:hAnsi="Trebuchet MS" w:cs="Arial"/>
          <w:szCs w:val="24"/>
          <w:lang w:val="de-DE"/>
        </w:rPr>
        <w:t>34)</w:t>
      </w:r>
      <w:bookmarkEnd w:id="437"/>
    </w:p>
    <w:p w14:paraId="11F52FEA" w14:textId="77777777" w:rsidR="00C71948" w:rsidRPr="00223588" w:rsidRDefault="00C71948" w:rsidP="006374C6">
      <w:pPr>
        <w:pStyle w:val="Randverweis"/>
        <w:framePr w:wrap="around"/>
      </w:pPr>
      <w:r w:rsidRPr="00223588">
        <w:t>31</w:t>
      </w:r>
      <w:r>
        <w:t>−</w:t>
      </w:r>
      <w:r w:rsidRPr="00223588">
        <w:t xml:space="preserve">34: </w:t>
      </w:r>
      <w:r w:rsidRPr="00223588">
        <w:rPr>
          <w:b/>
          <w:w w:val="33"/>
        </w:rPr>
        <w:t>||</w:t>
      </w:r>
    </w:p>
    <w:p w14:paraId="063BD7A3" w14:textId="77777777" w:rsidR="00C71948" w:rsidRPr="00223588" w:rsidRDefault="00C71948" w:rsidP="006374C6">
      <w:pPr>
        <w:pStyle w:val="Randverweis"/>
        <w:framePr w:wrap="around"/>
      </w:pPr>
      <w:proofErr w:type="spellStart"/>
      <w:r w:rsidRPr="00223588">
        <w:t>Joh</w:t>
      </w:r>
      <w:proofErr w:type="spellEnd"/>
      <w:r w:rsidRPr="00223588">
        <w:t xml:space="preserve"> 13,36</w:t>
      </w:r>
      <w:r>
        <w:t>−</w:t>
      </w:r>
      <w:r w:rsidRPr="00223588">
        <w:t>38</w:t>
      </w:r>
    </w:p>
    <w:p w14:paraId="40CC4176" w14:textId="77777777" w:rsidR="00C71948" w:rsidRPr="00223588" w:rsidRDefault="00C71948" w:rsidP="006374C6">
      <w:pPr>
        <w:pStyle w:val="Randverweis"/>
        <w:framePr w:wrap="around"/>
      </w:pPr>
      <w:r w:rsidRPr="00223588">
        <w:t xml:space="preserve">31: </w:t>
      </w:r>
      <w:proofErr w:type="spellStart"/>
      <w:r w:rsidRPr="00223588">
        <w:t>Mt</w:t>
      </w:r>
      <w:proofErr w:type="spellEnd"/>
      <w:r w:rsidRPr="00223588">
        <w:t xml:space="preserve"> 16,18;</w:t>
      </w:r>
    </w:p>
    <w:p w14:paraId="76F81D03" w14:textId="77777777" w:rsidR="00C71948" w:rsidRPr="00223588" w:rsidRDefault="00C71948" w:rsidP="006374C6">
      <w:pPr>
        <w:pStyle w:val="Randverweis"/>
        <w:framePr w:wrap="around"/>
      </w:pPr>
      <w:proofErr w:type="spellStart"/>
      <w:r w:rsidRPr="00223588">
        <w:t>Joh</w:t>
      </w:r>
      <w:proofErr w:type="spellEnd"/>
      <w:r w:rsidRPr="00223588">
        <w:t xml:space="preserve"> 21,15</w:t>
      </w:r>
      <w:r>
        <w:t>−</w:t>
      </w:r>
      <w:r w:rsidRPr="00223588">
        <w:t>17</w:t>
      </w:r>
    </w:p>
    <w:p w14:paraId="277DF16E" w14:textId="77777777" w:rsidR="00C71948" w:rsidRPr="00223588" w:rsidRDefault="00C71948" w:rsidP="006374C6">
      <w:pPr>
        <w:pStyle w:val="Randverweis"/>
        <w:framePr w:wrap="around"/>
      </w:pPr>
      <w:r w:rsidRPr="00223588">
        <w:t>33</w:t>
      </w:r>
      <w:r>
        <w:t>f</w:t>
      </w:r>
      <w:r w:rsidRPr="00223588">
        <w:t>:</w:t>
      </w:r>
    </w:p>
    <w:p w14:paraId="25A3CDD2" w14:textId="77777777" w:rsidR="00C71948" w:rsidRPr="00223588" w:rsidRDefault="00C71948" w:rsidP="006374C6">
      <w:pPr>
        <w:pStyle w:val="Randverweis"/>
        <w:framePr w:wrap="around"/>
      </w:pPr>
      <w:proofErr w:type="spellStart"/>
      <w:r w:rsidRPr="00223588">
        <w:t>Mt</w:t>
      </w:r>
      <w:proofErr w:type="spellEnd"/>
      <w:r w:rsidRPr="00223588">
        <w:t xml:space="preserve"> 26,34f;</w:t>
      </w:r>
    </w:p>
    <w:p w14:paraId="181BC85C" w14:textId="77777777" w:rsidR="00C71948" w:rsidRPr="001E5732" w:rsidRDefault="00C71948" w:rsidP="006374C6">
      <w:pPr>
        <w:pStyle w:val="Randverweis"/>
        <w:framePr w:wrap="around"/>
      </w:pPr>
      <w:r w:rsidRPr="001E5732">
        <w:t>Mk 14,30f</w:t>
      </w:r>
    </w:p>
    <w:p w14:paraId="7CE22771" w14:textId="77777777" w:rsidR="00C71948" w:rsidRPr="001E5732" w:rsidRDefault="00C71948" w:rsidP="006374C6">
      <w:pPr>
        <w:pStyle w:val="Randverweis"/>
        <w:framePr w:wrap="around"/>
      </w:pPr>
      <w:r w:rsidRPr="001E5732">
        <w:t>34: 22,61</w:t>
      </w:r>
    </w:p>
    <w:p w14:paraId="0B1018D5" w14:textId="1C3A54A1"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S</w:t>
      </w:r>
      <w:r w:rsidRPr="004E182B">
        <w:rPr>
          <w:rFonts w:ascii="Trebuchet MS" w:hAnsi="Trebuchet MS"/>
          <w:b/>
          <w:bCs/>
          <w:lang w:val="de-DE"/>
        </w:rPr>
        <w:t>i</w:t>
      </w:r>
      <w:r w:rsidRPr="001E5732">
        <w:rPr>
          <w:rFonts w:ascii="Trebuchet MS" w:hAnsi="Trebuchet MS"/>
          <w:lang w:val="de-DE"/>
        </w:rPr>
        <w:t>mon, S</w:t>
      </w:r>
      <w:r w:rsidRPr="004E182B">
        <w:rPr>
          <w:rFonts w:ascii="Trebuchet MS" w:hAnsi="Trebuchet MS"/>
          <w:b/>
          <w:bCs/>
          <w:lang w:val="de-DE"/>
        </w:rPr>
        <w:t>i</w:t>
      </w:r>
      <w:r w:rsidRPr="001E5732">
        <w:rPr>
          <w:rFonts w:ascii="Trebuchet MS" w:hAnsi="Trebuchet MS"/>
          <w:lang w:val="de-DE"/>
        </w:rPr>
        <w:t>mon, siehe: Der S</w:t>
      </w:r>
      <w:r w:rsidRPr="009B734C">
        <w:rPr>
          <w:rFonts w:ascii="Trebuchet MS" w:hAnsi="Trebuchet MS"/>
          <w:b/>
          <w:bCs/>
          <w:lang w:val="de-DE"/>
        </w:rPr>
        <w:t>a</w:t>
      </w:r>
      <w:r w:rsidRPr="001E5732">
        <w:rPr>
          <w:rFonts w:ascii="Trebuchet MS" w:hAnsi="Trebuchet MS"/>
          <w:lang w:val="de-DE"/>
        </w:rPr>
        <w:t xml:space="preserve">tan hat sich ausgebeten, euch wie das Getreide zu sieben. </w:t>
      </w:r>
      <w:r w:rsidRPr="001E5732">
        <w:rPr>
          <w:rFonts w:ascii="Trebuchet MS" w:hAnsi="Trebuchet MS"/>
          <w:vertAlign w:val="superscript"/>
          <w:lang w:val="de-DE"/>
        </w:rPr>
        <w:t>32 </w:t>
      </w:r>
      <w:r w:rsidRPr="001E5732">
        <w:rPr>
          <w:rFonts w:ascii="Trebuchet MS" w:hAnsi="Trebuchet MS"/>
          <w:i/>
          <w:lang w:val="de-DE"/>
        </w:rPr>
        <w:t>Ich</w:t>
      </w:r>
      <w:r w:rsidRPr="001E5732">
        <w:rPr>
          <w:rFonts w:ascii="Trebuchet MS" w:hAnsi="Trebuchet MS"/>
          <w:lang w:val="de-DE"/>
        </w:rPr>
        <w:t xml:space="preserve"> aber habe für dich gebetet, dass dein Glaube nicht versagt. Und </w:t>
      </w:r>
      <w:r w:rsidRPr="001E5732">
        <w:rPr>
          <w:rFonts w:ascii="Trebuchet MS" w:hAnsi="Trebuchet MS"/>
          <w:i/>
          <w:lang w:val="de-DE"/>
        </w:rPr>
        <w:t>du</w:t>
      </w:r>
      <w:r w:rsidRPr="001E5732">
        <w:rPr>
          <w:rFonts w:ascii="Trebuchet MS" w:hAnsi="Trebuchet MS"/>
          <w:lang w:val="de-DE"/>
        </w:rPr>
        <w:t>, wenn du</w:t>
      </w:r>
      <w:r w:rsidR="003C7054">
        <w:rPr>
          <w:rFonts w:ascii="Trebuchet MS" w:hAnsi="Trebuchet MS"/>
          <w:lang w:val="de-DE"/>
        </w:rPr>
        <w:t xml:space="preserve"> </w:t>
      </w:r>
      <w:r w:rsidRPr="001E5732">
        <w:rPr>
          <w:rFonts w:ascii="Trebuchet MS" w:hAnsi="Trebuchet MS"/>
          <w:lang w:val="de-DE"/>
        </w:rPr>
        <w:t xml:space="preserve">einmal </w:t>
      </w:r>
      <w:r w:rsidR="003C7054">
        <w:rPr>
          <w:rFonts w:ascii="Trebuchet MS" w:hAnsi="Trebuchet MS"/>
          <w:lang w:val="de-DE"/>
        </w:rPr>
        <w:t>umgekehrt bist</w:t>
      </w:r>
      <w:r w:rsidRPr="001E5732">
        <w:rPr>
          <w:rFonts w:ascii="Trebuchet MS" w:hAnsi="Trebuchet MS"/>
          <w:lang w:val="de-DE"/>
        </w:rPr>
        <w:t>, stärke deine Brüder!</w:t>
      </w:r>
      <w:r w:rsidR="003C7054">
        <w:rPr>
          <w:rStyle w:val="Funotenzeichen"/>
          <w:rFonts w:ascii="Trebuchet MS" w:hAnsi="Trebuchet MS"/>
          <w:lang w:val="de-DE"/>
        </w:rPr>
        <w:footnoteReference w:id="437"/>
      </w:r>
      <w:r w:rsidRPr="001E5732">
        <w:rPr>
          <w:rFonts w:ascii="Trebuchet MS" w:hAnsi="Trebuchet MS"/>
          <w:lang w:val="de-DE"/>
        </w:rPr>
        <w:t xml:space="preserve">“ </w:t>
      </w:r>
      <w:r w:rsidRPr="001E5732">
        <w:rPr>
          <w:rFonts w:ascii="Trebuchet MS" w:hAnsi="Trebuchet MS"/>
          <w:vertAlign w:val="superscript"/>
          <w:lang w:val="de-DE"/>
        </w:rPr>
        <w:t>33 </w:t>
      </w:r>
      <w:r w:rsidRPr="001E5732">
        <w:rPr>
          <w:rFonts w:ascii="Trebuchet MS" w:hAnsi="Trebuchet MS"/>
          <w:lang w:val="de-DE"/>
        </w:rPr>
        <w:t xml:space="preserve">Der sagte ihm: „Herr, mit dir bin ich bereit, auch in Gefängnis und in Tod zu gehen!“ </w:t>
      </w:r>
      <w:r w:rsidRPr="001E5732">
        <w:rPr>
          <w:rFonts w:ascii="Trebuchet MS" w:hAnsi="Trebuchet MS"/>
          <w:vertAlign w:val="superscript"/>
          <w:lang w:val="de-DE"/>
        </w:rPr>
        <w:t>34 </w:t>
      </w:r>
      <w:r w:rsidRPr="001E5732">
        <w:rPr>
          <w:rFonts w:ascii="Trebuchet MS" w:hAnsi="Trebuchet MS"/>
          <w:lang w:val="de-DE"/>
        </w:rPr>
        <w:t xml:space="preserve">Er sagte: „Ich sage dir, Petrus, heute wird </w:t>
      </w:r>
      <w:r>
        <w:rPr>
          <w:rFonts w:ascii="Trebuchet MS" w:hAnsi="Trebuchet MS"/>
          <w:lang w:val="de-DE"/>
        </w:rPr>
        <w:t>ein</w:t>
      </w:r>
      <w:r w:rsidRPr="001E5732">
        <w:rPr>
          <w:rFonts w:ascii="Trebuchet MS" w:hAnsi="Trebuchet MS"/>
          <w:lang w:val="de-DE"/>
        </w:rPr>
        <w:t xml:space="preserve"> Hahn nicht krähen, bis du</w:t>
      </w:r>
      <w:r>
        <w:rPr>
          <w:rFonts w:ascii="Trebuchet MS" w:hAnsi="Trebuchet MS"/>
          <w:lang w:val="de-DE"/>
        </w:rPr>
        <w:t xml:space="preserve"> dreimal mich abgeleugnet hast</w:t>
      </w:r>
      <w:r w:rsidRPr="001E5732">
        <w:rPr>
          <w:rFonts w:ascii="Trebuchet MS" w:hAnsi="Trebuchet MS"/>
          <w:lang w:val="de-DE"/>
        </w:rPr>
        <w:t>!“</w:t>
      </w:r>
    </w:p>
    <w:p w14:paraId="039563BF"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8" w:name="_Toc38534828"/>
      <w:r>
        <w:rPr>
          <w:rFonts w:ascii="Trebuchet MS" w:hAnsi="Trebuchet MS" w:cs="Arial"/>
          <w:szCs w:val="24"/>
          <w:lang w:val="de-DE"/>
        </w:rPr>
        <w:t>Geld, Proviant und Schwertmesser jetzt auf einmal doch wieder nötig?</w:t>
      </w:r>
      <w:r w:rsidRPr="001E5732">
        <w:rPr>
          <w:rFonts w:ascii="Trebuchet MS" w:hAnsi="Trebuchet MS" w:cs="Arial"/>
          <w:szCs w:val="24"/>
          <w:lang w:val="de-DE"/>
        </w:rPr>
        <w:t xml:space="preserve"> (22,35</w:t>
      </w:r>
      <w:r>
        <w:rPr>
          <w:rFonts w:ascii="Trebuchet MS" w:hAnsi="Trebuchet MS" w:cs="Arial"/>
          <w:szCs w:val="24"/>
          <w:lang w:val="de-DE"/>
        </w:rPr>
        <w:t>−</w:t>
      </w:r>
      <w:r w:rsidRPr="001E5732">
        <w:rPr>
          <w:rFonts w:ascii="Trebuchet MS" w:hAnsi="Trebuchet MS" w:cs="Arial"/>
          <w:szCs w:val="24"/>
          <w:lang w:val="de-DE"/>
        </w:rPr>
        <w:t>38)</w:t>
      </w:r>
      <w:bookmarkEnd w:id="438"/>
    </w:p>
    <w:p w14:paraId="15204AFD" w14:textId="77777777" w:rsidR="00C71948" w:rsidRDefault="00C71948" w:rsidP="006374C6">
      <w:pPr>
        <w:pStyle w:val="Randverweis"/>
        <w:framePr w:wrap="around"/>
      </w:pPr>
      <w:r w:rsidRPr="001E5732">
        <w:t>35:</w:t>
      </w:r>
    </w:p>
    <w:p w14:paraId="12E99305" w14:textId="7EE81D36" w:rsidR="00C71948" w:rsidRDefault="00C71948" w:rsidP="006374C6">
      <w:pPr>
        <w:pStyle w:val="Randverweis"/>
        <w:framePr w:wrap="around"/>
      </w:pPr>
      <w:r w:rsidRPr="001E5732">
        <w:t>9,2f; 10,</w:t>
      </w:r>
      <w:r>
        <w:t>4</w:t>
      </w:r>
      <w:r w:rsidR="00326275">
        <w:t>;</w:t>
      </w:r>
    </w:p>
    <w:p w14:paraId="5E820A38" w14:textId="396BE11B" w:rsidR="00E80CA6" w:rsidRDefault="00E80CA6" w:rsidP="006374C6">
      <w:pPr>
        <w:pStyle w:val="Randverweis"/>
        <w:framePr w:wrap="around"/>
      </w:pPr>
      <w:r>
        <w:t>Mk 6,8f</w:t>
      </w:r>
    </w:p>
    <w:p w14:paraId="25B9E8C1" w14:textId="61719C32" w:rsidR="00C71948" w:rsidRPr="001E5732" w:rsidRDefault="00C71948" w:rsidP="006374C6">
      <w:pPr>
        <w:pStyle w:val="Randverweis"/>
        <w:framePr w:wrap="around"/>
      </w:pPr>
      <w:r>
        <w:t xml:space="preserve">36: </w:t>
      </w:r>
      <w:proofErr w:type="spellStart"/>
      <w:r>
        <w:t>Mt</w:t>
      </w:r>
      <w:proofErr w:type="spellEnd"/>
      <w:r>
        <w:t xml:space="preserve"> 16,5</w:t>
      </w:r>
    </w:p>
    <w:p w14:paraId="682307F5" w14:textId="2E8922E2" w:rsidR="00C71948" w:rsidRPr="001E5732" w:rsidRDefault="00C71948" w:rsidP="00C71948">
      <w:pPr>
        <w:tabs>
          <w:tab w:val="left" w:pos="3969"/>
        </w:tabs>
        <w:spacing w:after="80" w:line="280" w:lineRule="atLeast"/>
        <w:jc w:val="both"/>
        <w:rPr>
          <w:rFonts w:ascii="Trebuchet MS" w:hAnsi="Trebuchet MS"/>
          <w:lang w:val="de-DE"/>
        </w:rPr>
      </w:pPr>
      <w:r>
        <w:rPr>
          <w:rFonts w:ascii="Trebuchet MS" w:hAnsi="Trebuchet MS"/>
          <w:vertAlign w:val="superscript"/>
          <w:lang w:val="de-DE"/>
        </w:rPr>
        <w:t>3</w:t>
      </w:r>
      <w:r w:rsidRPr="001E5732">
        <w:rPr>
          <w:rFonts w:ascii="Trebuchet MS" w:hAnsi="Trebuchet MS"/>
          <w:vertAlign w:val="superscript"/>
          <w:lang w:val="de-DE"/>
        </w:rPr>
        <w:t>5 </w:t>
      </w:r>
      <w:r w:rsidRPr="001E5732">
        <w:rPr>
          <w:rFonts w:ascii="Trebuchet MS" w:hAnsi="Trebuchet MS"/>
          <w:lang w:val="de-DE"/>
        </w:rPr>
        <w:t xml:space="preserve">Und er sagte ihnen: „Als ich euch ohne </w:t>
      </w:r>
      <w:r>
        <w:rPr>
          <w:rFonts w:ascii="Trebuchet MS" w:hAnsi="Trebuchet MS"/>
          <w:lang w:val="de-DE"/>
        </w:rPr>
        <w:t xml:space="preserve">Geldbeutel und Tasche und Schuhe </w:t>
      </w:r>
      <w:r w:rsidRPr="001E5732">
        <w:rPr>
          <w:rFonts w:ascii="Trebuchet MS" w:hAnsi="Trebuchet MS"/>
          <w:lang w:val="de-DE"/>
        </w:rPr>
        <w:t>aus</w:t>
      </w:r>
      <w:r>
        <w:rPr>
          <w:rFonts w:ascii="Trebuchet MS" w:hAnsi="Trebuchet MS"/>
          <w:lang w:val="de-DE"/>
        </w:rPr>
        <w:t>gesandt habe</w:t>
      </w:r>
      <w:r w:rsidRPr="001E5732">
        <w:rPr>
          <w:rFonts w:ascii="Trebuchet MS" w:hAnsi="Trebuchet MS"/>
          <w:lang w:val="de-DE"/>
        </w:rPr>
        <w:t xml:space="preserve">, hat es euch an etwas gemangelt?“ Sie sagten: „An nichts!“ </w:t>
      </w:r>
      <w:r w:rsidRPr="001E5732">
        <w:rPr>
          <w:rFonts w:ascii="Trebuchet MS" w:hAnsi="Trebuchet MS"/>
          <w:vertAlign w:val="superscript"/>
          <w:lang w:val="de-DE"/>
        </w:rPr>
        <w:t>36 </w:t>
      </w:r>
      <w:r w:rsidRPr="001E5732">
        <w:rPr>
          <w:rFonts w:ascii="Trebuchet MS" w:hAnsi="Trebuchet MS"/>
          <w:lang w:val="de-DE"/>
        </w:rPr>
        <w:t xml:space="preserve">Er sagte </w:t>
      </w:r>
      <w:r>
        <w:rPr>
          <w:rFonts w:ascii="Trebuchet MS" w:hAnsi="Trebuchet MS"/>
          <w:lang w:val="de-DE"/>
        </w:rPr>
        <w:t>ih</w:t>
      </w:r>
      <w:r w:rsidRPr="001E5732">
        <w:rPr>
          <w:rFonts w:ascii="Trebuchet MS" w:hAnsi="Trebuchet MS"/>
          <w:lang w:val="de-DE"/>
        </w:rPr>
        <w:t>nen: „</w:t>
      </w:r>
      <w:r>
        <w:rPr>
          <w:rFonts w:ascii="Trebuchet MS" w:hAnsi="Trebuchet MS"/>
          <w:lang w:val="de-DE"/>
        </w:rPr>
        <w:t xml:space="preserve">Doch jetzt </w:t>
      </w:r>
      <w:r w:rsidRPr="001E5732">
        <w:rPr>
          <w:rFonts w:ascii="Trebuchet MS" w:hAnsi="Trebuchet MS"/>
          <w:lang w:val="de-DE"/>
        </w:rPr>
        <w:t>soll, wer einen Geldbeutel hat, ihn mitnehmen, g</w:t>
      </w:r>
      <w:r>
        <w:rPr>
          <w:rFonts w:ascii="Trebuchet MS" w:hAnsi="Trebuchet MS"/>
          <w:lang w:val="de-DE"/>
        </w:rPr>
        <w:t>leicher</w:t>
      </w:r>
      <w:r w:rsidR="008806A0">
        <w:rPr>
          <w:rFonts w:ascii="Trebuchet MS" w:hAnsi="Trebuchet MS"/>
          <w:lang w:val="de-DE"/>
        </w:rPr>
        <w:softHyphen/>
      </w:r>
      <w:r>
        <w:rPr>
          <w:rFonts w:ascii="Trebuchet MS" w:hAnsi="Trebuchet MS"/>
          <w:lang w:val="de-DE"/>
        </w:rPr>
        <w:t xml:space="preserve">weise </w:t>
      </w:r>
      <w:r w:rsidRPr="001E5732">
        <w:rPr>
          <w:rFonts w:ascii="Trebuchet MS" w:hAnsi="Trebuchet MS"/>
          <w:lang w:val="de-DE"/>
        </w:rPr>
        <w:t>auch eine Tasche</w:t>
      </w:r>
      <w:r>
        <w:rPr>
          <w:rFonts w:ascii="Trebuchet MS" w:hAnsi="Trebuchet MS"/>
          <w:lang w:val="de-DE"/>
        </w:rPr>
        <w:t>? U</w:t>
      </w:r>
      <w:r w:rsidRPr="001E5732">
        <w:rPr>
          <w:rFonts w:ascii="Trebuchet MS" w:hAnsi="Trebuchet MS"/>
          <w:lang w:val="de-DE"/>
        </w:rPr>
        <w:t xml:space="preserve">nd wer </w:t>
      </w:r>
      <w:r>
        <w:rPr>
          <w:rFonts w:ascii="Trebuchet MS" w:hAnsi="Trebuchet MS"/>
          <w:lang w:val="de-DE"/>
        </w:rPr>
        <w:t xml:space="preserve">nicht </w:t>
      </w:r>
      <w:r w:rsidRPr="001E5732">
        <w:rPr>
          <w:rFonts w:ascii="Trebuchet MS" w:hAnsi="Trebuchet MS"/>
          <w:lang w:val="de-DE"/>
        </w:rPr>
        <w:t>hat, verkaufe se</w:t>
      </w:r>
      <w:r>
        <w:rPr>
          <w:rFonts w:ascii="Trebuchet MS" w:hAnsi="Trebuchet MS"/>
          <w:lang w:val="de-DE"/>
        </w:rPr>
        <w:t>in Gewand und kaufe ein Schwertmesser?</w:t>
      </w:r>
      <w:r>
        <w:rPr>
          <w:rStyle w:val="Funotenzeichen"/>
          <w:rFonts w:ascii="Trebuchet MS" w:hAnsi="Trebuchet MS"/>
          <w:lang w:val="de-DE"/>
        </w:rPr>
        <w:footnoteReference w:id="438"/>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Denn ich sage euch: Dies, was geschrieben steht, </w:t>
      </w:r>
      <w:r w:rsidRPr="00FD2217">
        <w:rPr>
          <w:rFonts w:ascii="Trebuchet MS" w:hAnsi="Trebuchet MS"/>
          <w:i/>
          <w:iCs/>
          <w:lang w:val="de-DE"/>
        </w:rPr>
        <w:t>muss</w:t>
      </w:r>
      <w:r w:rsidRPr="001E5732">
        <w:rPr>
          <w:rFonts w:ascii="Trebuchet MS" w:hAnsi="Trebuchet MS"/>
          <w:lang w:val="de-DE"/>
        </w:rPr>
        <w:t xml:space="preserve"> an mir </w:t>
      </w:r>
      <w:r>
        <w:rPr>
          <w:rFonts w:ascii="Trebuchet MS" w:hAnsi="Trebuchet MS"/>
          <w:lang w:val="de-DE"/>
        </w:rPr>
        <w:t xml:space="preserve">vollendet </w:t>
      </w:r>
      <w:r w:rsidRPr="001E5732">
        <w:rPr>
          <w:rFonts w:ascii="Trebuchet MS" w:hAnsi="Trebuchet MS"/>
          <w:lang w:val="de-DE"/>
        </w:rPr>
        <w:t>werden:</w:t>
      </w:r>
    </w:p>
    <w:p w14:paraId="22F525A9" w14:textId="77777777" w:rsidR="00C71948" w:rsidRDefault="00C71948" w:rsidP="006374C6">
      <w:pPr>
        <w:pStyle w:val="Randverweis"/>
        <w:framePr w:wrap="around"/>
      </w:pPr>
      <w:r w:rsidRPr="001E5732">
        <w:lastRenderedPageBreak/>
        <w:t xml:space="preserve">37: </w:t>
      </w:r>
      <w:proofErr w:type="spellStart"/>
      <w:r w:rsidRPr="001E5732">
        <w:t>Jes</w:t>
      </w:r>
      <w:proofErr w:type="spellEnd"/>
      <w:r w:rsidRPr="001E5732">
        <w:t xml:space="preserve"> 53,12;</w:t>
      </w:r>
    </w:p>
    <w:p w14:paraId="31B28E33" w14:textId="77777777" w:rsidR="00C71948" w:rsidRPr="001E5732" w:rsidRDefault="00C71948" w:rsidP="006374C6">
      <w:pPr>
        <w:pStyle w:val="Randverweis"/>
        <w:framePr w:wrap="around"/>
      </w:pPr>
      <w:proofErr w:type="spellStart"/>
      <w:r w:rsidRPr="001E5732">
        <w:t>Joh</w:t>
      </w:r>
      <w:proofErr w:type="spellEnd"/>
      <w:r w:rsidRPr="001E5732">
        <w:t xml:space="preserve"> 19,28</w:t>
      </w:r>
    </w:p>
    <w:p w14:paraId="2A061125"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52480" behindDoc="0" locked="0" layoutInCell="1" allowOverlap="1" wp14:anchorId="46F89956" wp14:editId="4A1F4A37">
                <wp:simplePos x="0" y="0"/>
                <wp:positionH relativeFrom="column">
                  <wp:posOffset>-95250</wp:posOffset>
                </wp:positionH>
                <wp:positionV relativeFrom="paragraph">
                  <wp:posOffset>-336076</wp:posOffset>
                </wp:positionV>
                <wp:extent cx="842010" cy="294640"/>
                <wp:effectExtent l="0" t="0" r="0" b="0"/>
                <wp:wrapNone/>
                <wp:docPr id="642" name="Textfeld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B575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22,38</w:t>
                            </w:r>
                            <w:r>
                              <w:rPr>
                                <w:rFonts w:ascii="Trebuchet MS" w:hAnsi="Trebuchet MS"/>
                                <w:lang w:val="de-DE"/>
                              </w:rPr>
                              <w:t>−</w:t>
                            </w:r>
                            <w:r>
                              <w:rPr>
                                <w:rFonts w:ascii="Trebuchet MS" w:hAnsi="Trebuchet MS" w:cs="Times New Roman"/>
                                <w:i/>
                                <w:iCs/>
                                <w:lang w:val="de-DE"/>
                              </w:rPr>
                              <w:t>62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89956" id="Textfeld 142" o:spid="_x0000_s1165" type="#_x0000_t202" style="position:absolute;left:0;text-align:left;margin-left:-7.5pt;margin-top:-26.45pt;width:66.3pt;height:23.2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" fillcolor="white [3201]" stroked="f" strokeweight=".5pt">
                <v:textbox>
                  <w:txbxContent>
                    <w:p w14:paraId="570B575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22,38</w:t>
                      </w:r>
                      <w:r>
                        <w:rPr>
                          <w:rFonts w:ascii="Trebuchet MS" w:hAnsi="Trebuchet MS"/>
                          <w:lang w:val="de-DE"/>
                        </w:rPr>
                        <w:t>−</w:t>
                      </w:r>
                      <w:r>
                        <w:rPr>
                          <w:rFonts w:ascii="Trebuchet MS" w:hAnsi="Trebuchet MS" w:cs="Times New Roman"/>
                          <w:i/>
                          <w:iCs/>
                          <w:lang w:val="de-DE"/>
                        </w:rPr>
                        <w:t>62</w:t>
                      </w:r>
                    </w:p>
                  </w:txbxContent>
                </v:textbox>
              </v:shape>
            </w:pict>
          </mc:Fallback>
        </mc:AlternateContent>
      </w:r>
      <w:r w:rsidRPr="001E5732">
        <w:rPr>
          <w:rFonts w:ascii="Trebuchet MS" w:hAnsi="Trebuchet MS"/>
          <w:lang w:val="de-DE"/>
        </w:rPr>
        <w:t>‚Und er wurde unter die Gesetzlosen gerechnet.</w:t>
      </w:r>
      <w:r>
        <w:rPr>
          <w:rFonts w:ascii="Trebuchet MS" w:hAnsi="Trebuchet MS"/>
          <w:lang w:val="de-DE"/>
        </w:rPr>
        <w:t>‛</w:t>
      </w:r>
    </w:p>
    <w:p w14:paraId="45CC9162" w14:textId="7515BF8B"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lang w:val="de-DE"/>
        </w:rPr>
        <w:t xml:space="preserve">Denn was über </w:t>
      </w:r>
      <w:r w:rsidRPr="008B59C5">
        <w:rPr>
          <w:rFonts w:ascii="Trebuchet MS" w:hAnsi="Trebuchet MS"/>
          <w:i/>
          <w:lang w:val="de-DE"/>
        </w:rPr>
        <w:t>mich</w:t>
      </w:r>
      <w:r w:rsidRPr="001E5732">
        <w:rPr>
          <w:rFonts w:ascii="Trebuchet MS" w:hAnsi="Trebuchet MS"/>
          <w:lang w:val="de-DE"/>
        </w:rPr>
        <w:t xml:space="preserve">, wird </w:t>
      </w:r>
      <w:r>
        <w:rPr>
          <w:rFonts w:ascii="Trebuchet MS" w:hAnsi="Trebuchet MS"/>
          <w:lang w:val="de-DE"/>
        </w:rPr>
        <w:t>vollendet</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Sie s</w:t>
      </w:r>
      <w:r>
        <w:rPr>
          <w:rFonts w:ascii="Trebuchet MS" w:hAnsi="Trebuchet MS"/>
          <w:lang w:val="de-DE"/>
        </w:rPr>
        <w:t>agten: „Herr, siehe: Hier zwei Schwert</w:t>
      </w:r>
      <w:r>
        <w:rPr>
          <w:rFonts w:ascii="Trebuchet MS" w:hAnsi="Trebuchet MS"/>
          <w:lang w:val="de-DE"/>
        </w:rPr>
        <w:softHyphen/>
        <w:t>messer</w:t>
      </w:r>
      <w:r w:rsidRPr="001E5732">
        <w:rPr>
          <w:rFonts w:ascii="Trebuchet MS" w:hAnsi="Trebuchet MS"/>
          <w:lang w:val="de-DE"/>
        </w:rPr>
        <w:t>!“ Er sagte ihnen: „</w:t>
      </w:r>
      <w:r>
        <w:rPr>
          <w:rFonts w:ascii="Trebuchet MS" w:hAnsi="Trebuchet MS"/>
          <w:lang w:val="de-DE"/>
        </w:rPr>
        <w:t xml:space="preserve">Genug </w:t>
      </w:r>
      <w:r w:rsidRPr="001E5732">
        <w:rPr>
          <w:rFonts w:ascii="Trebuchet MS" w:hAnsi="Trebuchet MS"/>
          <w:lang w:val="de-DE"/>
        </w:rPr>
        <w:t xml:space="preserve">ist </w:t>
      </w:r>
      <w:r>
        <w:rPr>
          <w:rFonts w:ascii="Trebuchet MS" w:hAnsi="Trebuchet MS"/>
          <w:lang w:val="de-DE"/>
        </w:rPr>
        <w:t>es</w:t>
      </w:r>
      <w:r w:rsidRPr="001E5732">
        <w:rPr>
          <w:rFonts w:ascii="Trebuchet MS" w:hAnsi="Trebuchet MS"/>
          <w:lang w:val="de-DE"/>
        </w:rPr>
        <w:t>.“</w:t>
      </w:r>
      <w:r w:rsidRPr="001E5732">
        <w:rPr>
          <w:rStyle w:val="Funotenzeichen"/>
          <w:rFonts w:ascii="Trebuchet MS" w:hAnsi="Trebuchet MS"/>
          <w:lang w:val="de-DE"/>
        </w:rPr>
        <w:footnoteReference w:id="439"/>
      </w:r>
    </w:p>
    <w:p w14:paraId="53F2276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39" w:name="_Toc38534829"/>
      <w:r>
        <w:rPr>
          <w:rFonts w:ascii="Trebuchet MS" w:hAnsi="Trebuchet MS" w:cs="Arial"/>
          <w:szCs w:val="24"/>
          <w:lang w:val="de-DE"/>
        </w:rPr>
        <w:t>Jesus betet a</w:t>
      </w:r>
      <w:r w:rsidRPr="001E5732">
        <w:rPr>
          <w:rFonts w:ascii="Trebuchet MS" w:hAnsi="Trebuchet MS" w:cs="Arial"/>
          <w:szCs w:val="24"/>
          <w:lang w:val="de-DE"/>
        </w:rPr>
        <w:t>uf dem Ölberg (22,39</w:t>
      </w:r>
      <w:r>
        <w:rPr>
          <w:rFonts w:ascii="Trebuchet MS" w:hAnsi="Trebuchet MS" w:cs="Arial"/>
          <w:szCs w:val="24"/>
          <w:lang w:val="de-DE"/>
        </w:rPr>
        <w:t>−</w:t>
      </w:r>
      <w:r w:rsidRPr="001E5732">
        <w:rPr>
          <w:rFonts w:ascii="Trebuchet MS" w:hAnsi="Trebuchet MS" w:cs="Arial"/>
          <w:szCs w:val="24"/>
          <w:lang w:val="de-DE"/>
        </w:rPr>
        <w:t>46)</w:t>
      </w:r>
      <w:bookmarkEnd w:id="439"/>
    </w:p>
    <w:p w14:paraId="0BDD98B8" w14:textId="77777777" w:rsidR="00C71948" w:rsidRDefault="00C71948" w:rsidP="006374C6">
      <w:pPr>
        <w:pStyle w:val="Randverweis"/>
        <w:framePr w:wrap="around"/>
      </w:pPr>
      <w:r w:rsidRPr="001E5732">
        <w:t>39</w:t>
      </w:r>
      <w:r>
        <w:t>−</w:t>
      </w:r>
      <w:r w:rsidRPr="001E5732">
        <w:t xml:space="preserve">46: </w:t>
      </w:r>
      <w:r w:rsidRPr="009C4609">
        <w:rPr>
          <w:b/>
          <w:w w:val="33"/>
        </w:rPr>
        <w:t>||</w:t>
      </w:r>
    </w:p>
    <w:p w14:paraId="4F389493" w14:textId="77777777" w:rsidR="00C71948" w:rsidRDefault="00C71948" w:rsidP="006374C6">
      <w:pPr>
        <w:pStyle w:val="Randverweis"/>
        <w:framePr w:wrap="around"/>
      </w:pPr>
      <w:proofErr w:type="spellStart"/>
      <w:r w:rsidRPr="001E5732">
        <w:t>Mt</w:t>
      </w:r>
      <w:proofErr w:type="spellEnd"/>
      <w:r w:rsidRPr="001E5732">
        <w:t xml:space="preserve"> </w:t>
      </w:r>
    </w:p>
    <w:p w14:paraId="48A89B0D" w14:textId="77777777" w:rsidR="00C71948" w:rsidRDefault="00C71948" w:rsidP="006374C6">
      <w:pPr>
        <w:pStyle w:val="Randverweis"/>
        <w:framePr w:wrap="around"/>
      </w:pPr>
      <w:r w:rsidRPr="001E5732">
        <w:t>26,30.36</w:t>
      </w:r>
      <w:r>
        <w:t>−46;</w:t>
      </w:r>
    </w:p>
    <w:p w14:paraId="07511ECA" w14:textId="77777777" w:rsidR="00C71948" w:rsidRDefault="00C71948" w:rsidP="006374C6">
      <w:pPr>
        <w:pStyle w:val="Randverweis"/>
        <w:framePr w:wrap="around"/>
      </w:pPr>
      <w:r w:rsidRPr="0093340B">
        <w:t xml:space="preserve">Mk </w:t>
      </w:r>
    </w:p>
    <w:p w14:paraId="4E16CF6C" w14:textId="77777777" w:rsidR="00C71948" w:rsidRPr="0093340B" w:rsidRDefault="00C71948" w:rsidP="006374C6">
      <w:pPr>
        <w:pStyle w:val="Randverweis"/>
        <w:framePr w:wrap="around"/>
      </w:pPr>
      <w:r w:rsidRPr="0093340B">
        <w:t>14,26.32</w:t>
      </w:r>
      <w:r>
        <w:t>−</w:t>
      </w:r>
      <w:r w:rsidRPr="0093340B">
        <w:t>42</w:t>
      </w:r>
    </w:p>
    <w:p w14:paraId="5C204A3C" w14:textId="77777777" w:rsidR="00C71948" w:rsidRDefault="00C71948" w:rsidP="006374C6">
      <w:pPr>
        <w:pStyle w:val="Randverweis"/>
        <w:framePr w:wrap="around"/>
      </w:pPr>
      <w:r w:rsidRPr="0093340B">
        <w:t>39: 21,37;</w:t>
      </w:r>
    </w:p>
    <w:p w14:paraId="5DCCBE21" w14:textId="77777777" w:rsidR="00C71948" w:rsidRPr="0093340B" w:rsidRDefault="00C71948" w:rsidP="006374C6">
      <w:pPr>
        <w:pStyle w:val="Randverweis"/>
        <w:framePr w:wrap="around"/>
      </w:pPr>
      <w:proofErr w:type="spellStart"/>
      <w:r w:rsidRPr="0093340B">
        <w:t>Joh</w:t>
      </w:r>
      <w:proofErr w:type="spellEnd"/>
      <w:r w:rsidRPr="0093340B">
        <w:t xml:space="preserve"> 18,1f</w:t>
      </w:r>
    </w:p>
    <w:p w14:paraId="12A6EC21" w14:textId="77777777" w:rsidR="00C71948" w:rsidRDefault="00C71948" w:rsidP="006374C6">
      <w:pPr>
        <w:pStyle w:val="Randverweis"/>
        <w:framePr w:wrap="around"/>
      </w:pPr>
      <w:r>
        <w:t xml:space="preserve">40: </w:t>
      </w:r>
      <w:proofErr w:type="spellStart"/>
      <w:r>
        <w:t>Mt</w:t>
      </w:r>
      <w:proofErr w:type="spellEnd"/>
      <w:r>
        <w:t xml:space="preserve"> 6,13;</w:t>
      </w:r>
    </w:p>
    <w:p w14:paraId="28BD764C" w14:textId="77777777" w:rsidR="00C71948" w:rsidRDefault="00C71948" w:rsidP="006374C6">
      <w:pPr>
        <w:pStyle w:val="Randverweis"/>
        <w:framePr w:wrap="around"/>
      </w:pPr>
      <w:proofErr w:type="spellStart"/>
      <w:r>
        <w:t>Lk</w:t>
      </w:r>
      <w:proofErr w:type="spellEnd"/>
      <w:r>
        <w:t xml:space="preserve"> 11,4</w:t>
      </w:r>
    </w:p>
    <w:p w14:paraId="076FFFF4" w14:textId="77777777" w:rsidR="00C71948" w:rsidRDefault="00C71948" w:rsidP="006374C6">
      <w:pPr>
        <w:pStyle w:val="Randverweis"/>
        <w:framePr w:wrap="around"/>
      </w:pPr>
      <w:r w:rsidRPr="0093340B">
        <w:t xml:space="preserve">42: </w:t>
      </w:r>
      <w:proofErr w:type="spellStart"/>
      <w:r w:rsidRPr="0093340B">
        <w:t>Mt</w:t>
      </w:r>
      <w:proofErr w:type="spellEnd"/>
      <w:r w:rsidRPr="0093340B">
        <w:t xml:space="preserve"> 6,10;</w:t>
      </w:r>
    </w:p>
    <w:p w14:paraId="6EBAEBE9" w14:textId="77777777" w:rsidR="00C71948" w:rsidRPr="0093340B" w:rsidRDefault="00C71948" w:rsidP="006374C6">
      <w:pPr>
        <w:pStyle w:val="Randverweis"/>
        <w:framePr w:wrap="around"/>
      </w:pPr>
      <w:proofErr w:type="spellStart"/>
      <w:r w:rsidRPr="0093340B">
        <w:t>Joh</w:t>
      </w:r>
      <w:proofErr w:type="spellEnd"/>
      <w:r w:rsidRPr="0093340B">
        <w:t xml:space="preserve"> 12,27</w:t>
      </w:r>
    </w:p>
    <w:p w14:paraId="13F9334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Und er ging nach der Gewohnheit hinaus zum Ölberg; es folgten ihm auch die Jünger. </w:t>
      </w:r>
      <w:r w:rsidRPr="001E5732">
        <w:rPr>
          <w:rFonts w:ascii="Trebuchet MS" w:hAnsi="Trebuchet MS"/>
          <w:vertAlign w:val="superscript"/>
          <w:lang w:val="de-DE"/>
        </w:rPr>
        <w:t>40 </w:t>
      </w:r>
      <w:r w:rsidRPr="001E5732">
        <w:rPr>
          <w:rFonts w:ascii="Trebuchet MS" w:hAnsi="Trebuchet MS"/>
          <w:lang w:val="de-DE"/>
        </w:rPr>
        <w:t xml:space="preserve">Als er </w:t>
      </w:r>
      <w:r>
        <w:rPr>
          <w:rFonts w:ascii="Trebuchet MS" w:hAnsi="Trebuchet MS"/>
          <w:lang w:val="de-DE"/>
        </w:rPr>
        <w:t>an den</w:t>
      </w:r>
      <w:r w:rsidRPr="001E5732">
        <w:rPr>
          <w:rFonts w:ascii="Trebuchet MS" w:hAnsi="Trebuchet MS"/>
          <w:lang w:val="de-DE"/>
        </w:rPr>
        <w:t xml:space="preserve"> Ort kam, sagte er ihnen: „Betet, </w:t>
      </w:r>
      <w:r>
        <w:rPr>
          <w:rFonts w:ascii="Trebuchet MS" w:hAnsi="Trebuchet MS"/>
          <w:lang w:val="de-DE"/>
        </w:rPr>
        <w:t xml:space="preserve">damit ihr </w:t>
      </w:r>
      <w:r w:rsidRPr="001E5732">
        <w:rPr>
          <w:rFonts w:ascii="Trebuchet MS" w:hAnsi="Trebuchet MS"/>
          <w:lang w:val="de-DE"/>
        </w:rPr>
        <w:t>nicht in Versu</w:t>
      </w:r>
      <w:r>
        <w:rPr>
          <w:rFonts w:ascii="Trebuchet MS" w:hAnsi="Trebuchet MS"/>
          <w:lang w:val="de-DE"/>
        </w:rPr>
        <w:softHyphen/>
      </w:r>
      <w:r w:rsidRPr="001E5732">
        <w:rPr>
          <w:rFonts w:ascii="Trebuchet MS" w:hAnsi="Trebuchet MS"/>
          <w:lang w:val="de-DE"/>
        </w:rPr>
        <w:t xml:space="preserve">chung </w:t>
      </w:r>
      <w:r>
        <w:rPr>
          <w:rFonts w:ascii="Trebuchet MS" w:hAnsi="Trebuchet MS"/>
          <w:lang w:val="de-DE"/>
        </w:rPr>
        <w:t>eintretet</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Und er zog sich etwa einen Steinwurf von ihnen zurück, kniete nieder und betete, </w:t>
      </w:r>
      <w:r w:rsidRPr="001E5732">
        <w:rPr>
          <w:rFonts w:ascii="Trebuchet MS" w:hAnsi="Trebuchet MS"/>
          <w:vertAlign w:val="superscript"/>
          <w:lang w:val="de-DE"/>
        </w:rPr>
        <w:t>42 </w:t>
      </w:r>
      <w:r w:rsidRPr="001E5732">
        <w:rPr>
          <w:rFonts w:ascii="Trebuchet MS" w:hAnsi="Trebuchet MS"/>
          <w:lang w:val="de-DE"/>
        </w:rPr>
        <w:t xml:space="preserve">indem er sagte: „Vater, wenn du willst, nimm diesen Becher von mir! Doch nicht </w:t>
      </w:r>
      <w:r w:rsidRPr="00D80613">
        <w:rPr>
          <w:rFonts w:ascii="Trebuchet MS" w:hAnsi="Trebuchet MS"/>
          <w:i/>
          <w:iCs/>
          <w:lang w:val="de-DE"/>
        </w:rPr>
        <w:t>mein</w:t>
      </w:r>
      <w:r w:rsidRPr="001E5732">
        <w:rPr>
          <w:rFonts w:ascii="Trebuchet MS" w:hAnsi="Trebuchet MS"/>
          <w:lang w:val="de-DE"/>
        </w:rPr>
        <w:t xml:space="preserve"> Wille, sondern der </w:t>
      </w:r>
      <w:r w:rsidRPr="00D80613">
        <w:rPr>
          <w:rFonts w:ascii="Trebuchet MS" w:hAnsi="Trebuchet MS"/>
          <w:i/>
          <w:iCs/>
          <w:lang w:val="de-DE"/>
        </w:rPr>
        <w:t>deine</w:t>
      </w:r>
      <w:r w:rsidRPr="001E5732">
        <w:rPr>
          <w:rFonts w:ascii="Trebuchet MS" w:hAnsi="Trebuchet MS"/>
          <w:lang w:val="de-DE"/>
        </w:rPr>
        <w:t xml:space="preserve"> geschehe!“ </w:t>
      </w:r>
      <w:r w:rsidRPr="001E5732">
        <w:rPr>
          <w:rFonts w:ascii="Trebuchet MS" w:hAnsi="Trebuchet MS"/>
          <w:vertAlign w:val="superscript"/>
          <w:lang w:val="de-DE"/>
        </w:rPr>
        <w:t>43 </w:t>
      </w:r>
      <w:r w:rsidRPr="001E5732">
        <w:rPr>
          <w:rFonts w:ascii="Trebuchet MS" w:hAnsi="Trebuchet MS"/>
          <w:lang w:val="de-DE"/>
        </w:rPr>
        <w:t xml:space="preserve">Es erschien ihm </w:t>
      </w:r>
      <w:proofErr w:type="spellStart"/>
      <w:r>
        <w:rPr>
          <w:rFonts w:ascii="Trebuchet MS" w:hAnsi="Trebuchet MS"/>
          <w:lang w:val="de-DE"/>
        </w:rPr>
        <w:t>himmelher</w:t>
      </w:r>
      <w:proofErr w:type="spellEnd"/>
      <w:r>
        <w:rPr>
          <w:rFonts w:ascii="Trebuchet MS" w:hAnsi="Trebuchet MS"/>
          <w:lang w:val="de-DE"/>
        </w:rPr>
        <w:t xml:space="preserve"> </w:t>
      </w:r>
      <w:r w:rsidRPr="001E5732">
        <w:rPr>
          <w:rFonts w:ascii="Trebuchet MS" w:hAnsi="Trebuchet MS"/>
          <w:lang w:val="de-DE"/>
        </w:rPr>
        <w:t xml:space="preserve">ein Engel, der ihn stärkte. </w:t>
      </w:r>
      <w:r w:rsidRPr="001E5732">
        <w:rPr>
          <w:rFonts w:ascii="Trebuchet MS" w:hAnsi="Trebuchet MS"/>
          <w:vertAlign w:val="superscript"/>
          <w:lang w:val="de-DE"/>
        </w:rPr>
        <w:t>44 </w:t>
      </w:r>
      <w:r w:rsidRPr="001E5732">
        <w:rPr>
          <w:rFonts w:ascii="Trebuchet MS" w:hAnsi="Trebuchet MS"/>
          <w:lang w:val="de-DE"/>
        </w:rPr>
        <w:t>Und er geriet in Todesangst und betete in</w:t>
      </w:r>
      <w:r>
        <w:rPr>
          <w:rFonts w:ascii="Trebuchet MS" w:hAnsi="Trebuchet MS"/>
          <w:lang w:val="de-DE"/>
        </w:rPr>
        <w:softHyphen/>
      </w:r>
      <w:r w:rsidRPr="001E5732">
        <w:rPr>
          <w:rFonts w:ascii="Trebuchet MS" w:hAnsi="Trebuchet MS"/>
          <w:lang w:val="de-DE"/>
        </w:rPr>
        <w:t>ständiger. Und sein Schwe</w:t>
      </w:r>
      <w:r>
        <w:rPr>
          <w:rFonts w:ascii="Trebuchet MS" w:hAnsi="Trebuchet MS"/>
          <w:lang w:val="de-DE"/>
        </w:rPr>
        <w:t>iß war wie Blutstropfen, die auf die</w:t>
      </w:r>
      <w:r w:rsidRPr="001E5732">
        <w:rPr>
          <w:rFonts w:ascii="Trebuchet MS" w:hAnsi="Trebuchet MS"/>
          <w:lang w:val="de-DE"/>
        </w:rPr>
        <w:t xml:space="preserve"> Erde fielen. </w:t>
      </w:r>
      <w:r w:rsidRPr="001E5732">
        <w:rPr>
          <w:rFonts w:ascii="Trebuchet MS" w:hAnsi="Trebuchet MS"/>
          <w:vertAlign w:val="superscript"/>
          <w:lang w:val="de-DE"/>
        </w:rPr>
        <w:t>45 </w:t>
      </w:r>
      <w:r w:rsidRPr="001E5732">
        <w:rPr>
          <w:rFonts w:ascii="Trebuchet MS" w:hAnsi="Trebuchet MS"/>
          <w:lang w:val="de-DE"/>
        </w:rPr>
        <w:t>Und er stand vom Gebet auf, kam zu seinen Jüngern und fand sie von der Traurigkeit ein</w:t>
      </w:r>
      <w:r>
        <w:rPr>
          <w:rFonts w:ascii="Trebuchet MS" w:hAnsi="Trebuchet MS"/>
          <w:lang w:val="de-DE"/>
        </w:rPr>
        <w:softHyphen/>
      </w:r>
      <w:r w:rsidRPr="001E5732">
        <w:rPr>
          <w:rFonts w:ascii="Trebuchet MS" w:hAnsi="Trebuchet MS"/>
          <w:lang w:val="de-DE"/>
        </w:rPr>
        <w:t xml:space="preserve">geschlafen. </w:t>
      </w:r>
      <w:r w:rsidRPr="001E5732">
        <w:rPr>
          <w:rFonts w:ascii="Trebuchet MS" w:hAnsi="Trebuchet MS"/>
          <w:vertAlign w:val="superscript"/>
          <w:lang w:val="de-DE"/>
        </w:rPr>
        <w:t>46 </w:t>
      </w:r>
      <w:r w:rsidRPr="001E5732">
        <w:rPr>
          <w:rFonts w:ascii="Trebuchet MS" w:hAnsi="Trebuchet MS"/>
          <w:lang w:val="de-DE"/>
        </w:rPr>
        <w:t>Und er sagte ihnen: „Was schlaft ihr? Steht auf und betet, da</w:t>
      </w:r>
      <w:r>
        <w:rPr>
          <w:rFonts w:ascii="Trebuchet MS" w:hAnsi="Trebuchet MS"/>
          <w:lang w:val="de-DE"/>
        </w:rPr>
        <w:t>mit</w:t>
      </w:r>
      <w:r w:rsidRPr="001E5732">
        <w:rPr>
          <w:rFonts w:ascii="Trebuchet MS" w:hAnsi="Trebuchet MS"/>
          <w:lang w:val="de-DE"/>
        </w:rPr>
        <w:t xml:space="preserve"> ihr nicht in Versuchung </w:t>
      </w:r>
      <w:r>
        <w:rPr>
          <w:rFonts w:ascii="Trebuchet MS" w:hAnsi="Trebuchet MS"/>
          <w:lang w:val="de-DE"/>
        </w:rPr>
        <w:t>eintretet!</w:t>
      </w:r>
      <w:r w:rsidRPr="001E5732">
        <w:rPr>
          <w:rFonts w:ascii="Trebuchet MS" w:hAnsi="Trebuchet MS"/>
          <w:lang w:val="de-DE"/>
        </w:rPr>
        <w:t>“</w:t>
      </w:r>
    </w:p>
    <w:p w14:paraId="5A31A29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0" w:name="_Toc38534830"/>
      <w:r w:rsidRPr="001E5732">
        <w:rPr>
          <w:rFonts w:ascii="Trebuchet MS" w:hAnsi="Trebuchet MS" w:cs="Arial"/>
          <w:szCs w:val="24"/>
          <w:lang w:val="de-DE"/>
        </w:rPr>
        <w:t>Jesus wird gefangen</w:t>
      </w:r>
      <w:r>
        <w:rPr>
          <w:rFonts w:ascii="Trebuchet MS" w:hAnsi="Trebuchet MS" w:cs="Arial"/>
          <w:szCs w:val="24"/>
          <w:lang w:val="de-DE"/>
        </w:rPr>
        <w:t xml:space="preserve"> </w:t>
      </w:r>
      <w:r w:rsidRPr="001E5732">
        <w:rPr>
          <w:rFonts w:ascii="Trebuchet MS" w:hAnsi="Trebuchet MS" w:cs="Arial"/>
          <w:szCs w:val="24"/>
          <w:lang w:val="de-DE"/>
        </w:rPr>
        <w:t>genommen (22,47</w:t>
      </w:r>
      <w:r>
        <w:rPr>
          <w:rFonts w:ascii="Trebuchet MS" w:hAnsi="Trebuchet MS" w:cs="Arial"/>
          <w:szCs w:val="24"/>
          <w:lang w:val="de-DE"/>
        </w:rPr>
        <w:t>−</w:t>
      </w:r>
      <w:r w:rsidRPr="001E5732">
        <w:rPr>
          <w:rFonts w:ascii="Trebuchet MS" w:hAnsi="Trebuchet MS" w:cs="Arial"/>
          <w:szCs w:val="24"/>
          <w:lang w:val="de-DE"/>
        </w:rPr>
        <w:t>5</w:t>
      </w:r>
      <w:r>
        <w:rPr>
          <w:rFonts w:ascii="Trebuchet MS" w:hAnsi="Trebuchet MS" w:cs="Arial"/>
          <w:szCs w:val="24"/>
          <w:lang w:val="de-DE"/>
        </w:rPr>
        <w:t>4a</w:t>
      </w:r>
      <w:r w:rsidRPr="001E5732">
        <w:rPr>
          <w:rFonts w:ascii="Trebuchet MS" w:hAnsi="Trebuchet MS" w:cs="Arial"/>
          <w:szCs w:val="24"/>
          <w:lang w:val="de-DE"/>
        </w:rPr>
        <w:t>)</w:t>
      </w:r>
      <w:bookmarkEnd w:id="440"/>
    </w:p>
    <w:p w14:paraId="3D36FBE8" w14:textId="77777777" w:rsidR="00C71948" w:rsidRDefault="00C71948" w:rsidP="006374C6">
      <w:pPr>
        <w:pStyle w:val="Randverweis"/>
        <w:framePr w:wrap="around"/>
      </w:pPr>
      <w:r w:rsidRPr="001E5732">
        <w:t>47</w:t>
      </w:r>
      <w:r>
        <w:t>−</w:t>
      </w:r>
      <w:r w:rsidRPr="001E5732">
        <w:t xml:space="preserve">51: </w:t>
      </w:r>
      <w:r w:rsidRPr="009C4609">
        <w:rPr>
          <w:b/>
          <w:w w:val="33"/>
        </w:rPr>
        <w:t>||</w:t>
      </w:r>
    </w:p>
    <w:p w14:paraId="016ABB97" w14:textId="77777777" w:rsidR="00C71948" w:rsidRDefault="00C71948" w:rsidP="006374C6">
      <w:pPr>
        <w:pStyle w:val="Randverweis"/>
        <w:framePr w:wrap="around"/>
      </w:pPr>
      <w:proofErr w:type="spellStart"/>
      <w:r w:rsidRPr="001E5732">
        <w:t>Mt</w:t>
      </w:r>
      <w:proofErr w:type="spellEnd"/>
      <w:r w:rsidRPr="001E5732">
        <w:t xml:space="preserve"> 26,47</w:t>
      </w:r>
      <w:r>
        <w:t>−</w:t>
      </w:r>
      <w:r w:rsidRPr="001E5732">
        <w:t>56</w:t>
      </w:r>
      <w:r>
        <w:t>;</w:t>
      </w:r>
    </w:p>
    <w:p w14:paraId="76AB4E31" w14:textId="77777777" w:rsidR="00C71948" w:rsidRDefault="00C71948" w:rsidP="006374C6">
      <w:pPr>
        <w:pStyle w:val="Randverweis"/>
        <w:framePr w:wrap="around"/>
      </w:pPr>
      <w:r>
        <w:t>Mk 14,4</w:t>
      </w:r>
      <w:r w:rsidRPr="001E5732">
        <w:t>3</w:t>
      </w:r>
      <w:r>
        <w:t>−52</w:t>
      </w:r>
      <w:r w:rsidRPr="001E5732">
        <w:t>;</w:t>
      </w:r>
    </w:p>
    <w:p w14:paraId="24E3B2CD" w14:textId="77777777" w:rsidR="00C71948" w:rsidRPr="001E5732" w:rsidRDefault="00C71948" w:rsidP="006374C6">
      <w:pPr>
        <w:pStyle w:val="Randverweis"/>
        <w:framePr w:wrap="around"/>
      </w:pPr>
      <w:proofErr w:type="spellStart"/>
      <w:r w:rsidRPr="001E5732">
        <w:t>Joh</w:t>
      </w:r>
      <w:proofErr w:type="spellEnd"/>
      <w:r w:rsidRPr="001E5732">
        <w:t xml:space="preserve"> 18,3</w:t>
      </w:r>
      <w:r>
        <w:t>−</w:t>
      </w:r>
      <w:r w:rsidRPr="001E5732">
        <w:t>11</w:t>
      </w:r>
    </w:p>
    <w:p w14:paraId="4E4F315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Als er noch redete, siehe</w:t>
      </w:r>
      <w:r>
        <w:rPr>
          <w:rFonts w:ascii="Trebuchet MS" w:hAnsi="Trebuchet MS"/>
          <w:lang w:val="de-DE"/>
        </w:rPr>
        <w:t>: Eine Menge, und der Judas Genannte</w:t>
      </w:r>
      <w:r w:rsidRPr="001E5732">
        <w:rPr>
          <w:rFonts w:ascii="Trebuchet MS" w:hAnsi="Trebuchet MS"/>
          <w:lang w:val="de-DE"/>
        </w:rPr>
        <w:t xml:space="preserve">, einer der Zwölf, ging ihnen voran und näherte sich Jesus, ihn zu küssen. </w:t>
      </w:r>
      <w:r w:rsidRPr="001E5732">
        <w:rPr>
          <w:rFonts w:ascii="Trebuchet MS" w:hAnsi="Trebuchet MS"/>
          <w:vertAlign w:val="superscript"/>
          <w:lang w:val="de-DE"/>
        </w:rPr>
        <w:t>48 </w:t>
      </w:r>
      <w:r w:rsidRPr="001E5732">
        <w:rPr>
          <w:rFonts w:ascii="Trebuchet MS" w:hAnsi="Trebuchet MS"/>
          <w:lang w:val="de-DE"/>
        </w:rPr>
        <w:t xml:space="preserve">Jesus sagte ihm: „Judas, mit einem Kuss überlieferst du den Sohn des Menschen?“ </w:t>
      </w:r>
      <w:r w:rsidRPr="001E5732">
        <w:rPr>
          <w:rFonts w:ascii="Trebuchet MS" w:hAnsi="Trebuchet MS"/>
          <w:vertAlign w:val="superscript"/>
          <w:lang w:val="de-DE"/>
        </w:rPr>
        <w:t>49 </w:t>
      </w:r>
      <w:r w:rsidRPr="001E5732">
        <w:rPr>
          <w:rFonts w:ascii="Trebuchet MS" w:hAnsi="Trebuchet MS"/>
          <w:lang w:val="de-DE"/>
        </w:rPr>
        <w:t xml:space="preserve">Als die um ihn sahen, was geschehen wird, sagten sie: „Herr, sollen wir mit dem </w:t>
      </w:r>
      <w:r>
        <w:rPr>
          <w:rFonts w:ascii="Trebuchet MS" w:hAnsi="Trebuchet MS"/>
          <w:lang w:val="de-DE"/>
        </w:rPr>
        <w:t xml:space="preserve">Schwertmesser </w:t>
      </w:r>
      <w:r w:rsidRPr="001E5732">
        <w:rPr>
          <w:rFonts w:ascii="Trebuchet MS" w:hAnsi="Trebuchet MS"/>
          <w:lang w:val="de-DE"/>
        </w:rPr>
        <w:t xml:space="preserve">schlagen?“ </w:t>
      </w:r>
      <w:r w:rsidRPr="001E5732">
        <w:rPr>
          <w:rFonts w:ascii="Trebuchet MS" w:hAnsi="Trebuchet MS"/>
          <w:vertAlign w:val="superscript"/>
          <w:lang w:val="de-DE"/>
        </w:rPr>
        <w:t>50 </w:t>
      </w:r>
      <w:r w:rsidRPr="001E5732">
        <w:rPr>
          <w:rFonts w:ascii="Trebuchet MS" w:hAnsi="Trebuchet MS"/>
          <w:lang w:val="de-DE"/>
        </w:rPr>
        <w:t xml:space="preserve">Und einer von ihnen schlug auf den Diener des </w:t>
      </w:r>
      <w:r>
        <w:rPr>
          <w:rFonts w:ascii="Trebuchet MS" w:hAnsi="Trebuchet MS"/>
          <w:lang w:val="de-DE"/>
        </w:rPr>
        <w:t>Hohen Pr</w:t>
      </w:r>
      <w:r w:rsidRPr="001E5732">
        <w:rPr>
          <w:rFonts w:ascii="Trebuchet MS" w:hAnsi="Trebuchet MS"/>
          <w:lang w:val="de-DE"/>
        </w:rPr>
        <w:t>iester</w:t>
      </w:r>
      <w:r>
        <w:rPr>
          <w:rFonts w:ascii="Trebuchet MS" w:hAnsi="Trebuchet MS"/>
          <w:lang w:val="de-DE"/>
        </w:rPr>
        <w:t>s</w:t>
      </w:r>
      <w:r w:rsidRPr="001E5732">
        <w:rPr>
          <w:rFonts w:ascii="Trebuchet MS" w:hAnsi="Trebuchet MS"/>
          <w:lang w:val="de-DE"/>
        </w:rPr>
        <w:t xml:space="preserve"> und trennte sein rechtes Ohr ab. </w:t>
      </w:r>
      <w:r w:rsidRPr="001E5732">
        <w:rPr>
          <w:rFonts w:ascii="Trebuchet MS" w:hAnsi="Trebuchet MS"/>
          <w:vertAlign w:val="superscript"/>
          <w:lang w:val="de-DE"/>
        </w:rPr>
        <w:t>51 </w:t>
      </w:r>
      <w:r>
        <w:rPr>
          <w:rFonts w:ascii="Trebuchet MS" w:hAnsi="Trebuchet MS"/>
          <w:lang w:val="de-DE"/>
        </w:rPr>
        <w:t>Jesus antwortete darauf</w:t>
      </w:r>
      <w:r w:rsidRPr="001E5732">
        <w:rPr>
          <w:rFonts w:ascii="Trebuchet MS" w:hAnsi="Trebuchet MS"/>
          <w:lang w:val="de-DE"/>
        </w:rPr>
        <w:t>: „Lasst, soweit!“ Und er berührte das Ohr und heilte ihn.</w:t>
      </w:r>
    </w:p>
    <w:p w14:paraId="4F25ED9E" w14:textId="77777777" w:rsidR="00C71948" w:rsidRDefault="00C71948" w:rsidP="006374C6">
      <w:pPr>
        <w:pStyle w:val="Randverweis"/>
        <w:framePr w:wrap="around"/>
      </w:pPr>
      <w:r>
        <w:t>53: 19,</w:t>
      </w:r>
      <w:r w:rsidRPr="001E5732">
        <w:t>47;</w:t>
      </w:r>
    </w:p>
    <w:p w14:paraId="7D1993A5" w14:textId="77777777" w:rsidR="00C71948" w:rsidRDefault="00C71948" w:rsidP="006374C6">
      <w:pPr>
        <w:pStyle w:val="Randverweis"/>
        <w:framePr w:wrap="around"/>
      </w:pPr>
      <w:r w:rsidRPr="001E5732">
        <w:t>21,37;</w:t>
      </w:r>
    </w:p>
    <w:p w14:paraId="59422B8F" w14:textId="77777777" w:rsidR="00C71948" w:rsidRPr="001E5732" w:rsidRDefault="00C71948" w:rsidP="006374C6">
      <w:pPr>
        <w:pStyle w:val="Randverweis"/>
        <w:framePr w:wrap="around"/>
      </w:pPr>
      <w:proofErr w:type="spellStart"/>
      <w:r w:rsidRPr="001E5732">
        <w:t>Joh</w:t>
      </w:r>
      <w:proofErr w:type="spellEnd"/>
      <w:r w:rsidRPr="001E5732">
        <w:t xml:space="preserve"> 18,20</w:t>
      </w:r>
    </w:p>
    <w:p w14:paraId="5A8DE849" w14:textId="69EAC5EE"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52 </w:t>
      </w:r>
      <w:r w:rsidRPr="001E5732">
        <w:rPr>
          <w:rFonts w:ascii="Trebuchet MS" w:hAnsi="Trebuchet MS"/>
          <w:lang w:val="de-DE"/>
        </w:rPr>
        <w:t xml:space="preserve">Jesus sagte zu den gegen ihn herbeigekommenen </w:t>
      </w:r>
      <w:r>
        <w:rPr>
          <w:rFonts w:ascii="Trebuchet MS" w:hAnsi="Trebuchet MS"/>
          <w:lang w:val="de-DE"/>
        </w:rPr>
        <w:t>Hohen Pr</w:t>
      </w:r>
      <w:r w:rsidRPr="001E5732">
        <w:rPr>
          <w:rFonts w:ascii="Trebuchet MS" w:hAnsi="Trebuchet MS"/>
          <w:lang w:val="de-DE"/>
        </w:rPr>
        <w:t xml:space="preserve">iestern und </w:t>
      </w:r>
      <w:r>
        <w:rPr>
          <w:rFonts w:ascii="Trebuchet MS" w:hAnsi="Trebuchet MS"/>
          <w:lang w:val="de-DE"/>
        </w:rPr>
        <w:t>H</w:t>
      </w:r>
      <w:r w:rsidRPr="001E5732">
        <w:rPr>
          <w:rFonts w:ascii="Trebuchet MS" w:hAnsi="Trebuchet MS"/>
          <w:lang w:val="de-DE"/>
        </w:rPr>
        <w:t>aupt</w:t>
      </w:r>
      <w:r>
        <w:rPr>
          <w:rFonts w:ascii="Trebuchet MS" w:hAnsi="Trebuchet MS"/>
          <w:lang w:val="de-DE"/>
        </w:rPr>
        <w:softHyphen/>
      </w:r>
      <w:r w:rsidRPr="001E5732">
        <w:rPr>
          <w:rFonts w:ascii="Trebuchet MS" w:hAnsi="Trebuchet MS"/>
          <w:lang w:val="de-DE"/>
        </w:rPr>
        <w:t xml:space="preserve">leuten </w:t>
      </w:r>
      <w:r>
        <w:rPr>
          <w:rFonts w:ascii="Trebuchet MS" w:hAnsi="Trebuchet MS"/>
          <w:lang w:val="de-DE"/>
        </w:rPr>
        <w:t xml:space="preserve">des Tempels </w:t>
      </w:r>
      <w:r w:rsidRPr="001E5732">
        <w:rPr>
          <w:rFonts w:ascii="Trebuchet MS" w:hAnsi="Trebuchet MS"/>
          <w:lang w:val="de-DE"/>
        </w:rPr>
        <w:t xml:space="preserve">und Ältesten: „Wie gegen einen Räuber seid ihr mit </w:t>
      </w:r>
      <w:r>
        <w:rPr>
          <w:rFonts w:ascii="Trebuchet MS" w:hAnsi="Trebuchet MS"/>
          <w:lang w:val="de-DE"/>
        </w:rPr>
        <w:t>Schwert</w:t>
      </w:r>
      <w:r w:rsidR="009E4673">
        <w:rPr>
          <w:rFonts w:ascii="Trebuchet MS" w:hAnsi="Trebuchet MS"/>
          <w:lang w:val="de-DE"/>
        </w:rPr>
        <w:softHyphen/>
      </w:r>
      <w:r>
        <w:rPr>
          <w:rFonts w:ascii="Trebuchet MS" w:hAnsi="Trebuchet MS"/>
          <w:lang w:val="de-DE"/>
        </w:rPr>
        <w:t xml:space="preserve">messern </w:t>
      </w:r>
      <w:r w:rsidRPr="001E5732">
        <w:rPr>
          <w:rFonts w:ascii="Trebuchet MS" w:hAnsi="Trebuchet MS"/>
          <w:lang w:val="de-DE"/>
        </w:rPr>
        <w:t xml:space="preserve">und Stöcken losgezogen. </w:t>
      </w:r>
      <w:r w:rsidRPr="001E5732">
        <w:rPr>
          <w:rFonts w:ascii="Trebuchet MS" w:hAnsi="Trebuchet MS"/>
          <w:vertAlign w:val="superscript"/>
          <w:lang w:val="de-DE"/>
        </w:rPr>
        <w:t>53 </w:t>
      </w:r>
      <w:r w:rsidRPr="001E5732">
        <w:rPr>
          <w:rFonts w:ascii="Trebuchet MS" w:hAnsi="Trebuchet MS"/>
          <w:lang w:val="de-DE"/>
        </w:rPr>
        <w:t>Als ich täglich bei euch im Tempel war, habt ihr die Hände nic</w:t>
      </w:r>
      <w:r>
        <w:rPr>
          <w:rFonts w:ascii="Trebuchet MS" w:hAnsi="Trebuchet MS"/>
          <w:lang w:val="de-DE"/>
        </w:rPr>
        <w:t>ht gegen mich ausgestreckt. Doch dies ist eure Stunde und die Vollm</w:t>
      </w:r>
      <w:r w:rsidRPr="001E5732">
        <w:rPr>
          <w:rFonts w:ascii="Trebuchet MS" w:hAnsi="Trebuchet MS"/>
          <w:lang w:val="de-DE"/>
        </w:rPr>
        <w:t>acht der Fins</w:t>
      </w:r>
      <w:r>
        <w:rPr>
          <w:rFonts w:ascii="Trebuchet MS" w:hAnsi="Trebuchet MS"/>
          <w:lang w:val="de-DE"/>
        </w:rPr>
        <w:t>ternis!</w:t>
      </w:r>
      <w:r w:rsidRPr="001E5732">
        <w:rPr>
          <w:rFonts w:ascii="Trebuchet MS" w:hAnsi="Trebuchet MS"/>
          <w:lang w:val="de-DE"/>
        </w:rPr>
        <w:t>“</w:t>
      </w:r>
      <w:r>
        <w:rPr>
          <w:rFonts w:ascii="Trebuchet MS" w:hAnsi="Trebuchet MS"/>
          <w:lang w:val="de-DE"/>
        </w:rPr>
        <w:t xml:space="preserve"> </w:t>
      </w:r>
      <w:r w:rsidRPr="001E5732">
        <w:rPr>
          <w:rFonts w:ascii="Trebuchet MS" w:hAnsi="Trebuchet MS"/>
          <w:vertAlign w:val="superscript"/>
          <w:lang w:val="de-DE"/>
        </w:rPr>
        <w:t>54 </w:t>
      </w:r>
      <w:r w:rsidRPr="001E5732">
        <w:rPr>
          <w:rFonts w:ascii="Trebuchet MS" w:hAnsi="Trebuchet MS"/>
          <w:lang w:val="de-DE"/>
        </w:rPr>
        <w:t xml:space="preserve">Sie nahmen ihn fest, führten ihn ab und brachten ihn in das Haus des </w:t>
      </w:r>
      <w:r>
        <w:rPr>
          <w:rFonts w:ascii="Trebuchet MS" w:hAnsi="Trebuchet MS"/>
          <w:lang w:val="de-DE"/>
        </w:rPr>
        <w:t>Hohen Pr</w:t>
      </w:r>
      <w:r w:rsidRPr="001E5732">
        <w:rPr>
          <w:rFonts w:ascii="Trebuchet MS" w:hAnsi="Trebuchet MS"/>
          <w:lang w:val="de-DE"/>
        </w:rPr>
        <w:t>iesters.</w:t>
      </w:r>
    </w:p>
    <w:p w14:paraId="11152279"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1" w:name="_Toc38534831"/>
      <w:r w:rsidRPr="001E5732">
        <w:rPr>
          <w:rFonts w:ascii="Trebuchet MS" w:hAnsi="Trebuchet MS" w:cs="Arial"/>
          <w:szCs w:val="24"/>
          <w:lang w:val="de-DE"/>
        </w:rPr>
        <w:t>Petrus verleugnet Jesus (22,54</w:t>
      </w:r>
      <w:r>
        <w:rPr>
          <w:rFonts w:ascii="Trebuchet MS" w:hAnsi="Trebuchet MS" w:cs="Arial"/>
          <w:szCs w:val="24"/>
          <w:lang w:val="de-DE"/>
        </w:rPr>
        <w:t>b−</w:t>
      </w:r>
      <w:r w:rsidRPr="001E5732">
        <w:rPr>
          <w:rFonts w:ascii="Trebuchet MS" w:hAnsi="Trebuchet MS" w:cs="Arial"/>
          <w:szCs w:val="24"/>
          <w:lang w:val="de-DE"/>
        </w:rPr>
        <w:t>62)</w:t>
      </w:r>
      <w:bookmarkEnd w:id="441"/>
    </w:p>
    <w:p w14:paraId="72D82949" w14:textId="77777777" w:rsidR="00C71948" w:rsidRDefault="00C71948" w:rsidP="006374C6">
      <w:pPr>
        <w:pStyle w:val="Randverweis"/>
        <w:framePr w:wrap="around"/>
      </w:pPr>
      <w:r w:rsidRPr="001E5732">
        <w:t>54</w:t>
      </w:r>
      <w:r>
        <w:t>b−</w:t>
      </w:r>
      <w:r w:rsidRPr="001E5732">
        <w:t xml:space="preserve">62: </w:t>
      </w:r>
    </w:p>
    <w:p w14:paraId="69B4D199" w14:textId="77777777" w:rsidR="00C71948" w:rsidRDefault="00C71948" w:rsidP="006374C6">
      <w:pPr>
        <w:pStyle w:val="Randverweis"/>
        <w:framePr w:wrap="around"/>
      </w:pPr>
      <w:proofErr w:type="spellStart"/>
      <w:r w:rsidRPr="001E5732">
        <w:t>Mt</w:t>
      </w:r>
      <w:proofErr w:type="spellEnd"/>
      <w:r w:rsidRPr="001E5732">
        <w:t xml:space="preserve"> </w:t>
      </w:r>
    </w:p>
    <w:p w14:paraId="58D9D2FE" w14:textId="77777777" w:rsidR="00C71948" w:rsidRDefault="00C71948" w:rsidP="006374C6">
      <w:pPr>
        <w:pStyle w:val="Randverweis"/>
        <w:framePr w:wrap="around"/>
      </w:pPr>
      <w:r w:rsidRPr="001E5732">
        <w:t>26,57f.69</w:t>
      </w:r>
      <w:r>
        <w:t>−</w:t>
      </w:r>
      <w:r w:rsidRPr="001E5732">
        <w:t>75;</w:t>
      </w:r>
    </w:p>
    <w:p w14:paraId="37803024" w14:textId="77777777" w:rsidR="00C71948" w:rsidRDefault="00C71948" w:rsidP="006374C6">
      <w:pPr>
        <w:pStyle w:val="Randverweis"/>
        <w:framePr w:wrap="around"/>
      </w:pPr>
      <w:r w:rsidRPr="001E5732">
        <w:t xml:space="preserve">Mk </w:t>
      </w:r>
    </w:p>
    <w:p w14:paraId="4BC3B510" w14:textId="77777777" w:rsidR="00C71948" w:rsidRDefault="00C71948" w:rsidP="006374C6">
      <w:pPr>
        <w:pStyle w:val="Randverweis"/>
        <w:framePr w:wrap="around"/>
      </w:pPr>
      <w:r>
        <w:t>14</w:t>
      </w:r>
      <w:r w:rsidRPr="001E5732">
        <w:t>,53f.66</w:t>
      </w:r>
      <w:r>
        <w:t>−</w:t>
      </w:r>
      <w:r w:rsidRPr="001E5732">
        <w:t>72;</w:t>
      </w:r>
    </w:p>
    <w:p w14:paraId="2E05F471" w14:textId="77777777" w:rsidR="00C71948" w:rsidRDefault="00C71948" w:rsidP="006374C6">
      <w:pPr>
        <w:pStyle w:val="Randverweis"/>
        <w:framePr w:wrap="around"/>
      </w:pPr>
      <w:proofErr w:type="spellStart"/>
      <w:r w:rsidRPr="001E5732">
        <w:t>Joh</w:t>
      </w:r>
      <w:proofErr w:type="spellEnd"/>
      <w:r w:rsidRPr="001E5732">
        <w:t xml:space="preserve"> </w:t>
      </w:r>
    </w:p>
    <w:p w14:paraId="357F4D6C" w14:textId="77777777" w:rsidR="00C71948" w:rsidRDefault="00C71948" w:rsidP="006374C6">
      <w:pPr>
        <w:pStyle w:val="Randverweis"/>
        <w:framePr w:wrap="around"/>
      </w:pPr>
      <w:r w:rsidRPr="001E5732">
        <w:t>18,12</w:t>
      </w:r>
      <w:r>
        <w:t>−</w:t>
      </w:r>
      <w:r w:rsidRPr="001E5732">
        <w:t>18.</w:t>
      </w:r>
    </w:p>
    <w:p w14:paraId="6FC9EED0" w14:textId="77777777" w:rsidR="00C71948" w:rsidRPr="001E5732" w:rsidRDefault="00C71948" w:rsidP="006374C6">
      <w:pPr>
        <w:pStyle w:val="Randverweis"/>
        <w:framePr w:wrap="around"/>
      </w:pPr>
      <w:r w:rsidRPr="001E5732">
        <w:t>25</w:t>
      </w:r>
      <w:r>
        <w:t>−</w:t>
      </w:r>
      <w:r w:rsidRPr="001E5732">
        <w:t>27</w:t>
      </w:r>
    </w:p>
    <w:p w14:paraId="30DBA5D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Petrus folgte von weitem. </w:t>
      </w:r>
      <w:r w:rsidRPr="001E5732">
        <w:rPr>
          <w:rFonts w:ascii="Trebuchet MS" w:hAnsi="Trebuchet MS"/>
          <w:vertAlign w:val="superscript"/>
          <w:lang w:val="de-DE"/>
        </w:rPr>
        <w:t>55 </w:t>
      </w:r>
      <w:r w:rsidRPr="001E5732">
        <w:rPr>
          <w:rFonts w:ascii="Trebuchet MS" w:hAnsi="Trebuchet MS"/>
          <w:lang w:val="de-DE"/>
        </w:rPr>
        <w:t xml:space="preserve">Als sie ein Feuer inmitten des Hofs anzündeten und miteinander saßen, setzte sich auch Petrus mitten unter sie. </w:t>
      </w:r>
      <w:r w:rsidRPr="001E5732">
        <w:rPr>
          <w:rFonts w:ascii="Trebuchet MS" w:hAnsi="Trebuchet MS"/>
          <w:vertAlign w:val="superscript"/>
          <w:lang w:val="de-DE"/>
        </w:rPr>
        <w:t>56 </w:t>
      </w:r>
      <w:r w:rsidRPr="001E5732">
        <w:rPr>
          <w:rFonts w:ascii="Trebuchet MS" w:hAnsi="Trebuchet MS"/>
          <w:lang w:val="de-DE"/>
        </w:rPr>
        <w:t xml:space="preserve">Eine Magd sah ihn beim Feuer sitzen und blickte auf ihn und sagte: „Auch dieser war mit ihm!“ </w:t>
      </w:r>
      <w:r w:rsidRPr="001E5732">
        <w:rPr>
          <w:rFonts w:ascii="Trebuchet MS" w:hAnsi="Trebuchet MS"/>
          <w:vertAlign w:val="superscript"/>
          <w:lang w:val="de-DE"/>
        </w:rPr>
        <w:t>57 </w:t>
      </w:r>
      <w:r w:rsidRPr="001E5732">
        <w:rPr>
          <w:rFonts w:ascii="Trebuchet MS" w:hAnsi="Trebuchet MS"/>
          <w:lang w:val="de-DE"/>
        </w:rPr>
        <w:t>Der leugnete und sagte: „Ich kenne ihn nicht, Frau!“</w:t>
      </w:r>
    </w:p>
    <w:p w14:paraId="7574E6F7"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58 </w:t>
      </w:r>
      <w:r w:rsidRPr="001E5732">
        <w:rPr>
          <w:rFonts w:ascii="Trebuchet MS" w:hAnsi="Trebuchet MS"/>
          <w:lang w:val="de-DE"/>
        </w:rPr>
        <w:t>Und kurz danach sah ihn ein anderer und sagte: „Auch du bist von ihnen!“ Pet</w:t>
      </w:r>
      <w:r>
        <w:rPr>
          <w:rFonts w:ascii="Trebuchet MS" w:hAnsi="Trebuchet MS"/>
          <w:lang w:val="de-DE"/>
        </w:rPr>
        <w:t>rus sagt: „Mensch, ich bin‘s</w:t>
      </w:r>
      <w:r w:rsidRPr="001E5732">
        <w:rPr>
          <w:rFonts w:ascii="Trebuchet MS" w:hAnsi="Trebuchet MS"/>
          <w:lang w:val="de-DE"/>
        </w:rPr>
        <w:t xml:space="preserve"> nicht!“</w:t>
      </w:r>
    </w:p>
    <w:p w14:paraId="20CD79BC" w14:textId="77777777" w:rsidR="00C71948" w:rsidRPr="001E5732" w:rsidRDefault="00C71948" w:rsidP="006374C6">
      <w:pPr>
        <w:pStyle w:val="Randverweis"/>
        <w:framePr w:wrap="around"/>
      </w:pPr>
      <w:r w:rsidRPr="001E5732">
        <w:t>61: 22,34</w:t>
      </w:r>
    </w:p>
    <w:p w14:paraId="05C3D946"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59 </w:t>
      </w:r>
      <w:r w:rsidRPr="001E5732">
        <w:rPr>
          <w:rFonts w:ascii="Trebuchet MS" w:hAnsi="Trebuchet MS"/>
          <w:lang w:val="de-DE"/>
        </w:rPr>
        <w:t>Und im Abstand von ungefähr ei</w:t>
      </w:r>
      <w:r>
        <w:rPr>
          <w:rFonts w:ascii="Trebuchet MS" w:hAnsi="Trebuchet MS"/>
          <w:lang w:val="de-DE"/>
        </w:rPr>
        <w:t>ner Stunde bekräftigt darauf jemand anders</w:t>
      </w:r>
      <w:r w:rsidRPr="001E5732">
        <w:rPr>
          <w:rFonts w:ascii="Trebuchet MS" w:hAnsi="Trebuchet MS"/>
          <w:lang w:val="de-DE"/>
        </w:rPr>
        <w:t>: „In Wahrheit, auch dieser wa</w:t>
      </w:r>
      <w:r>
        <w:rPr>
          <w:rFonts w:ascii="Trebuchet MS" w:hAnsi="Trebuchet MS"/>
          <w:lang w:val="de-DE"/>
        </w:rPr>
        <w:t xml:space="preserve">r bei ihm; denn er ist ja </w:t>
      </w:r>
      <w:r w:rsidRPr="001E5732">
        <w:rPr>
          <w:rFonts w:ascii="Trebuchet MS" w:hAnsi="Trebuchet MS"/>
          <w:lang w:val="de-DE"/>
        </w:rPr>
        <w:t>Galil</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sidRPr="001E5732">
        <w:rPr>
          <w:rFonts w:ascii="Trebuchet MS" w:hAnsi="Trebuchet MS"/>
          <w:vertAlign w:val="superscript"/>
          <w:lang w:val="de-DE"/>
        </w:rPr>
        <w:t>60 </w:t>
      </w:r>
      <w:r w:rsidRPr="001E5732">
        <w:rPr>
          <w:rFonts w:ascii="Trebuchet MS" w:hAnsi="Trebuchet MS"/>
          <w:lang w:val="de-DE"/>
        </w:rPr>
        <w:t xml:space="preserve">Petrus sagte: „Mensch, ich weiß nicht, was du sagst!“ Und sofort, als er noch redete, krähte </w:t>
      </w:r>
      <w:r>
        <w:rPr>
          <w:rFonts w:ascii="Trebuchet MS" w:hAnsi="Trebuchet MS"/>
          <w:lang w:val="de-DE"/>
        </w:rPr>
        <w:t>ein</w:t>
      </w:r>
      <w:r w:rsidRPr="001E5732">
        <w:rPr>
          <w:rFonts w:ascii="Trebuchet MS" w:hAnsi="Trebuchet MS"/>
          <w:lang w:val="de-DE"/>
        </w:rPr>
        <w:t xml:space="preserve"> Hahn. </w:t>
      </w:r>
      <w:r w:rsidRPr="001E5732">
        <w:rPr>
          <w:rFonts w:ascii="Trebuchet MS" w:hAnsi="Trebuchet MS"/>
          <w:vertAlign w:val="superscript"/>
          <w:lang w:val="de-DE"/>
        </w:rPr>
        <w:t>61 </w:t>
      </w:r>
      <w:r w:rsidRPr="001E5732">
        <w:rPr>
          <w:rFonts w:ascii="Trebuchet MS" w:hAnsi="Trebuchet MS"/>
          <w:lang w:val="de-DE"/>
        </w:rPr>
        <w:t xml:space="preserve">Und der Herr wandte sich um und schaute Petrus an. Und Petrus erinnerte sich an das Wort des Herrn, wie er ihm gesagt hatte: „Bevor </w:t>
      </w:r>
      <w:r>
        <w:rPr>
          <w:rFonts w:ascii="Trebuchet MS" w:hAnsi="Trebuchet MS"/>
          <w:lang w:val="de-DE"/>
        </w:rPr>
        <w:t>ein</w:t>
      </w:r>
      <w:r w:rsidRPr="001E5732">
        <w:rPr>
          <w:rFonts w:ascii="Trebuchet MS" w:hAnsi="Trebuchet MS"/>
          <w:lang w:val="de-DE"/>
        </w:rPr>
        <w:t xml:space="preserve"> Hahn heute kräht, wirst du mich dreimal verleugnen.“ </w:t>
      </w:r>
      <w:r w:rsidRPr="001E5732">
        <w:rPr>
          <w:rFonts w:ascii="Trebuchet MS" w:hAnsi="Trebuchet MS"/>
          <w:vertAlign w:val="superscript"/>
          <w:lang w:val="de-DE"/>
        </w:rPr>
        <w:t>62 </w:t>
      </w:r>
      <w:r>
        <w:rPr>
          <w:rFonts w:ascii="Trebuchet MS" w:hAnsi="Trebuchet MS"/>
          <w:lang w:val="de-DE"/>
        </w:rPr>
        <w:t>Und er ging nach d</w:t>
      </w:r>
      <w:r w:rsidRPr="001E5732">
        <w:rPr>
          <w:rFonts w:ascii="Trebuchet MS" w:hAnsi="Trebuchet MS"/>
          <w:lang w:val="de-DE"/>
        </w:rPr>
        <w:t>raußen hinaus und weinte bitter.</w:t>
      </w:r>
    </w:p>
    <w:p w14:paraId="4572F9D8"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2" w:name="_Toc38534832"/>
      <w:r>
        <w:rPr>
          <w:noProof/>
          <w:lang w:val="de-DE" w:bidi="he-IL"/>
        </w:rPr>
        <w:lastRenderedPageBreak/>
        <mc:AlternateContent>
          <mc:Choice Requires="wps">
            <w:drawing>
              <wp:anchor distT="0" distB="0" distL="114300" distR="114300" simplePos="0" relativeHeight="251813888" behindDoc="0" locked="0" layoutInCell="1" allowOverlap="1" wp14:anchorId="2D6EEEE2" wp14:editId="13CF11D8">
                <wp:simplePos x="0" y="0"/>
                <wp:positionH relativeFrom="column">
                  <wp:posOffset>4709160</wp:posOffset>
                </wp:positionH>
                <wp:positionV relativeFrom="paragraph">
                  <wp:posOffset>-327660</wp:posOffset>
                </wp:positionV>
                <wp:extent cx="1148400" cy="295200"/>
                <wp:effectExtent l="0" t="0" r="0" b="0"/>
                <wp:wrapNone/>
                <wp:docPr id="641"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F67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22,63 </w:t>
                            </w:r>
                            <w:r>
                              <w:rPr>
                                <w:rFonts w:ascii="Trebuchet MS" w:hAnsi="Trebuchet MS"/>
                                <w:lang w:val="de-DE"/>
                              </w:rPr>
                              <w:t>−</w:t>
                            </w:r>
                            <w:r>
                              <w:rPr>
                                <w:rFonts w:ascii="Trebuchet MS" w:hAnsi="Trebuchet MS" w:cs="Times New Roman"/>
                                <w:i/>
                                <w:iCs/>
                                <w:lang w:val="de-DE"/>
                              </w:rPr>
                              <w:t xml:space="preserve"> 23,12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EEE2" id="Textfeld 143" o:spid="_x0000_s1166" type="#_x0000_t202" style="position:absolute;left:0;text-align:left;margin-left:370.8pt;margin-top:-25.8pt;width:90.45pt;height:23.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" fillcolor="white [3201]" stroked="f" strokeweight=".5pt">
                <v:textbox>
                  <w:txbxContent>
                    <w:p w14:paraId="04DF67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22,63 </w:t>
                      </w:r>
                      <w:r>
                        <w:rPr>
                          <w:rFonts w:ascii="Trebuchet MS" w:hAnsi="Trebuchet MS"/>
                          <w:lang w:val="de-DE"/>
                        </w:rPr>
                        <w:t>−</w:t>
                      </w:r>
                      <w:r>
                        <w:rPr>
                          <w:rFonts w:ascii="Trebuchet MS" w:hAnsi="Trebuchet MS" w:cs="Times New Roman"/>
                          <w:i/>
                          <w:iCs/>
                          <w:lang w:val="de-DE"/>
                        </w:rPr>
                        <w:t xml:space="preserve"> 23,12</w:t>
                      </w:r>
                    </w:p>
                  </w:txbxContent>
                </v:textbox>
              </v:shape>
            </w:pict>
          </mc:Fallback>
        </mc:AlternateContent>
      </w:r>
      <w:r w:rsidRPr="001E5732">
        <w:rPr>
          <w:rFonts w:ascii="Trebuchet MS" w:hAnsi="Trebuchet MS" w:cs="Arial"/>
          <w:szCs w:val="24"/>
          <w:lang w:val="de-DE"/>
        </w:rPr>
        <w:t>Jesus wird verspottet (22,63</w:t>
      </w:r>
      <w:r>
        <w:rPr>
          <w:rFonts w:ascii="Trebuchet MS" w:hAnsi="Trebuchet MS" w:cs="Arial"/>
          <w:szCs w:val="24"/>
          <w:lang w:val="de-DE"/>
        </w:rPr>
        <w:t>−</w:t>
      </w:r>
      <w:r w:rsidRPr="001E5732">
        <w:rPr>
          <w:rFonts w:ascii="Trebuchet MS" w:hAnsi="Trebuchet MS" w:cs="Arial"/>
          <w:szCs w:val="24"/>
          <w:lang w:val="de-DE"/>
        </w:rPr>
        <w:t>65)</w:t>
      </w:r>
      <w:bookmarkEnd w:id="442"/>
    </w:p>
    <w:p w14:paraId="66E79BC6" w14:textId="77777777" w:rsidR="00C71948" w:rsidRDefault="00C71948" w:rsidP="006374C6">
      <w:pPr>
        <w:pStyle w:val="Randverweis"/>
        <w:framePr w:wrap="around"/>
      </w:pPr>
      <w:r w:rsidRPr="001E5732">
        <w:t>63</w:t>
      </w:r>
      <w:r>
        <w:t>−</w:t>
      </w:r>
      <w:r w:rsidRPr="001E5732">
        <w:t xml:space="preserve">65: </w:t>
      </w:r>
      <w:r w:rsidRPr="009C4609">
        <w:rPr>
          <w:b/>
          <w:w w:val="33"/>
        </w:rPr>
        <w:t>||</w:t>
      </w:r>
    </w:p>
    <w:p w14:paraId="5E4FDFA2" w14:textId="77777777" w:rsidR="00C71948" w:rsidRDefault="00C71948" w:rsidP="006374C6">
      <w:pPr>
        <w:pStyle w:val="Randverweis"/>
        <w:framePr w:wrap="around"/>
      </w:pPr>
      <w:proofErr w:type="spellStart"/>
      <w:r w:rsidRPr="001E5732">
        <w:t>Mt</w:t>
      </w:r>
      <w:proofErr w:type="spellEnd"/>
      <w:r w:rsidRPr="001E5732">
        <w:t xml:space="preserve"> 26,67;</w:t>
      </w:r>
    </w:p>
    <w:p w14:paraId="3943287D" w14:textId="77777777" w:rsidR="00C71948" w:rsidRPr="001E5732" w:rsidRDefault="00C71948" w:rsidP="006374C6">
      <w:pPr>
        <w:pStyle w:val="Randverweis"/>
        <w:framePr w:wrap="around"/>
      </w:pPr>
      <w:r w:rsidRPr="001E5732">
        <w:t>Mk 14,65</w:t>
      </w:r>
    </w:p>
    <w:p w14:paraId="607506B2"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63 </w:t>
      </w:r>
      <w:r>
        <w:rPr>
          <w:rFonts w:ascii="Trebuchet MS" w:hAnsi="Trebuchet MS"/>
          <w:lang w:val="de-DE"/>
        </w:rPr>
        <w:t>Und die Männer, die ihn fest</w:t>
      </w:r>
      <w:r w:rsidRPr="001E5732">
        <w:rPr>
          <w:rFonts w:ascii="Trebuchet MS" w:hAnsi="Trebuchet MS"/>
          <w:lang w:val="de-DE"/>
        </w:rPr>
        <w:t>hielten, verspotteten ihn und schlugen ihn.</w:t>
      </w:r>
      <w:r w:rsidRPr="00025CCA">
        <w:rPr>
          <w:rFonts w:ascii="Trebuchet MS" w:hAnsi="Trebuchet MS"/>
          <w:vertAlign w:val="superscript"/>
          <w:lang w:val="de-DE"/>
        </w:rPr>
        <w:t>64 </w:t>
      </w:r>
      <w:r>
        <w:rPr>
          <w:rFonts w:ascii="Trebuchet MS" w:hAnsi="Trebuchet MS"/>
          <w:lang w:val="de-DE"/>
        </w:rPr>
        <w:t>Und sie umhüllten ihn und fragten: „Prophezeie</w:t>
      </w:r>
      <w:r w:rsidRPr="001E5732">
        <w:rPr>
          <w:rFonts w:ascii="Trebuchet MS" w:hAnsi="Trebuchet MS"/>
          <w:lang w:val="de-DE"/>
        </w:rPr>
        <w:t>!</w:t>
      </w:r>
      <w:r>
        <w:rPr>
          <w:rStyle w:val="Funotenzeichen"/>
          <w:rFonts w:ascii="Trebuchet MS" w:hAnsi="Trebuchet MS"/>
          <w:lang w:val="de-DE"/>
        </w:rPr>
        <w:footnoteReference w:id="440"/>
      </w:r>
      <w:r w:rsidRPr="001E5732">
        <w:rPr>
          <w:rFonts w:ascii="Trebuchet MS" w:hAnsi="Trebuchet MS"/>
          <w:lang w:val="de-DE"/>
        </w:rPr>
        <w:t xml:space="preserve"> Wer ist es, der dich </w:t>
      </w:r>
      <w:r>
        <w:rPr>
          <w:rFonts w:ascii="Trebuchet MS" w:hAnsi="Trebuchet MS"/>
          <w:lang w:val="de-DE"/>
        </w:rPr>
        <w:t>getroffen hat</w:t>
      </w:r>
      <w:r w:rsidRPr="001E5732">
        <w:rPr>
          <w:rFonts w:ascii="Trebuchet MS" w:hAnsi="Trebuchet MS"/>
          <w:lang w:val="de-DE"/>
        </w:rPr>
        <w:t xml:space="preserve">?“ </w:t>
      </w:r>
      <w:r w:rsidRPr="001E5732">
        <w:rPr>
          <w:rFonts w:ascii="Trebuchet MS" w:hAnsi="Trebuchet MS"/>
          <w:vertAlign w:val="superscript"/>
          <w:lang w:val="de-DE"/>
        </w:rPr>
        <w:t>65 </w:t>
      </w:r>
      <w:r w:rsidRPr="001E5732">
        <w:rPr>
          <w:rFonts w:ascii="Trebuchet MS" w:hAnsi="Trebuchet MS"/>
          <w:lang w:val="de-DE"/>
        </w:rPr>
        <w:t>Und vie</w:t>
      </w:r>
      <w:r>
        <w:rPr>
          <w:rFonts w:ascii="Trebuchet MS" w:hAnsi="Trebuchet MS"/>
          <w:lang w:val="de-DE"/>
        </w:rPr>
        <w:t>les sonst</w:t>
      </w:r>
      <w:r w:rsidRPr="001E5732">
        <w:rPr>
          <w:rFonts w:ascii="Trebuchet MS" w:hAnsi="Trebuchet MS"/>
          <w:lang w:val="de-DE"/>
        </w:rPr>
        <w:t xml:space="preserve"> sagten sie lästernd gegen ihn.</w:t>
      </w:r>
    </w:p>
    <w:p w14:paraId="048EB8DA"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3" w:name="_Toc38534833"/>
      <w:r w:rsidRPr="001E5732">
        <w:rPr>
          <w:rFonts w:ascii="Trebuchet MS" w:hAnsi="Trebuchet MS" w:cs="Arial"/>
          <w:szCs w:val="24"/>
          <w:lang w:val="de-DE"/>
        </w:rPr>
        <w:t>Jesus vor dem Hohen Rat (22,66</w:t>
      </w:r>
      <w:r>
        <w:rPr>
          <w:rFonts w:ascii="Trebuchet MS" w:hAnsi="Trebuchet MS" w:cs="Arial"/>
          <w:szCs w:val="24"/>
          <w:lang w:val="de-DE"/>
        </w:rPr>
        <w:t>−</w:t>
      </w:r>
      <w:r w:rsidRPr="001E5732">
        <w:rPr>
          <w:rFonts w:ascii="Trebuchet MS" w:hAnsi="Trebuchet MS" w:cs="Arial"/>
          <w:szCs w:val="24"/>
          <w:lang w:val="de-DE"/>
        </w:rPr>
        <w:t>71)</w:t>
      </w:r>
      <w:bookmarkEnd w:id="443"/>
    </w:p>
    <w:p w14:paraId="72564308" w14:textId="77777777" w:rsidR="00C71948" w:rsidRPr="00731E2F" w:rsidRDefault="00C71948" w:rsidP="006374C6">
      <w:pPr>
        <w:pStyle w:val="Randverweis"/>
        <w:framePr w:wrap="around"/>
      </w:pPr>
      <w:r w:rsidRPr="00731E2F">
        <w:t xml:space="preserve">66−71: </w:t>
      </w:r>
      <w:r w:rsidRPr="00731E2F">
        <w:rPr>
          <w:b/>
          <w:w w:val="33"/>
        </w:rPr>
        <w:t>||</w:t>
      </w:r>
    </w:p>
    <w:p w14:paraId="725680D1" w14:textId="77777777" w:rsidR="00C71948" w:rsidRPr="00731E2F" w:rsidRDefault="00C71948" w:rsidP="006374C6">
      <w:pPr>
        <w:pStyle w:val="Randverweis"/>
        <w:framePr w:wrap="around"/>
      </w:pPr>
      <w:proofErr w:type="spellStart"/>
      <w:r w:rsidRPr="00731E2F">
        <w:t>Mt</w:t>
      </w:r>
      <w:proofErr w:type="spellEnd"/>
      <w:r w:rsidRPr="00731E2F">
        <w:t xml:space="preserve"> </w:t>
      </w:r>
    </w:p>
    <w:p w14:paraId="7B98B5F4" w14:textId="77777777" w:rsidR="00C71948" w:rsidRPr="00731E2F" w:rsidRDefault="00C71948" w:rsidP="006374C6">
      <w:pPr>
        <w:pStyle w:val="Randverweis"/>
        <w:framePr w:wrap="around"/>
      </w:pPr>
      <w:r w:rsidRPr="00731E2F">
        <w:t>26,57.63−65;</w:t>
      </w:r>
    </w:p>
    <w:p w14:paraId="2C893E5D" w14:textId="77777777" w:rsidR="00C71948" w:rsidRPr="00731E2F" w:rsidRDefault="00C71948" w:rsidP="006374C6">
      <w:pPr>
        <w:pStyle w:val="Randverweis"/>
        <w:framePr w:wrap="around"/>
      </w:pPr>
      <w:r w:rsidRPr="00731E2F">
        <w:t>27,1;</w:t>
      </w:r>
    </w:p>
    <w:p w14:paraId="282A3ED8" w14:textId="77777777" w:rsidR="00C71948" w:rsidRPr="00731E2F" w:rsidRDefault="00C71948" w:rsidP="006374C6">
      <w:pPr>
        <w:pStyle w:val="Randverweis"/>
        <w:framePr w:wrap="around"/>
      </w:pPr>
      <w:r w:rsidRPr="00731E2F">
        <w:t xml:space="preserve">Mk </w:t>
      </w:r>
    </w:p>
    <w:p w14:paraId="77B99BC3" w14:textId="77777777" w:rsidR="00C71948" w:rsidRPr="00731E2F" w:rsidRDefault="00C71948" w:rsidP="006374C6">
      <w:pPr>
        <w:pStyle w:val="Randverweis"/>
        <w:framePr w:wrap="around"/>
      </w:pPr>
      <w:r w:rsidRPr="00731E2F">
        <w:t>14,53.61−64;</w:t>
      </w:r>
    </w:p>
    <w:p w14:paraId="269989FE" w14:textId="77777777" w:rsidR="00C71948" w:rsidRPr="00731E2F" w:rsidRDefault="00C71948" w:rsidP="006374C6">
      <w:pPr>
        <w:pStyle w:val="Randverweis"/>
        <w:framePr w:wrap="around"/>
      </w:pPr>
      <w:r w:rsidRPr="00731E2F">
        <w:t>15,1;</w:t>
      </w:r>
    </w:p>
    <w:p w14:paraId="6B4F9C61" w14:textId="77777777" w:rsidR="00C71948" w:rsidRPr="00731E2F" w:rsidRDefault="00C71948" w:rsidP="006374C6">
      <w:pPr>
        <w:pStyle w:val="Randverweis"/>
        <w:framePr w:wrap="around"/>
      </w:pPr>
      <w:proofErr w:type="spellStart"/>
      <w:r w:rsidRPr="00731E2F">
        <w:t>Joh</w:t>
      </w:r>
      <w:proofErr w:type="spellEnd"/>
      <w:r w:rsidRPr="00731E2F">
        <w:t xml:space="preserve"> 18,19−24</w:t>
      </w:r>
    </w:p>
    <w:p w14:paraId="682F1D89" w14:textId="77777777" w:rsidR="00C71948" w:rsidRPr="00731E2F" w:rsidRDefault="00C71948" w:rsidP="006374C6">
      <w:pPr>
        <w:pStyle w:val="Randverweis"/>
        <w:framePr w:wrap="around"/>
      </w:pPr>
      <w:r w:rsidRPr="00731E2F">
        <w:t>69: Dan 7,13;</w:t>
      </w:r>
    </w:p>
    <w:p w14:paraId="728D0AFA" w14:textId="77777777" w:rsidR="00C71948" w:rsidRPr="00731E2F" w:rsidRDefault="00C71948" w:rsidP="006374C6">
      <w:pPr>
        <w:pStyle w:val="Randverweis"/>
        <w:framePr w:wrap="around"/>
      </w:pPr>
      <w:r w:rsidRPr="00731E2F">
        <w:t>Ps 110,1</w:t>
      </w:r>
    </w:p>
    <w:p w14:paraId="27EAFC7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66 </w:t>
      </w:r>
      <w:r w:rsidRPr="001E5732">
        <w:rPr>
          <w:rFonts w:ascii="Trebuchet MS" w:hAnsi="Trebuchet MS"/>
          <w:lang w:val="de-DE"/>
        </w:rPr>
        <w:t xml:space="preserve">Und als es Tag wurde, versammelte sich die </w:t>
      </w:r>
      <w:r>
        <w:rPr>
          <w:rFonts w:ascii="Trebuchet MS" w:hAnsi="Trebuchet MS"/>
          <w:lang w:val="de-DE"/>
        </w:rPr>
        <w:t>Ältestenschaft des Volkes, Hohe P</w:t>
      </w:r>
      <w:r w:rsidRPr="001E5732">
        <w:rPr>
          <w:rFonts w:ascii="Trebuchet MS" w:hAnsi="Trebuchet MS"/>
          <w:lang w:val="de-DE"/>
        </w:rPr>
        <w:t>ries</w:t>
      </w:r>
      <w:r>
        <w:rPr>
          <w:rFonts w:ascii="Trebuchet MS" w:hAnsi="Trebuchet MS"/>
          <w:lang w:val="de-DE"/>
        </w:rPr>
        <w:softHyphen/>
      </w:r>
      <w:r w:rsidRPr="001E5732">
        <w:rPr>
          <w:rFonts w:ascii="Trebuchet MS" w:hAnsi="Trebuchet MS"/>
          <w:lang w:val="de-DE"/>
        </w:rPr>
        <w:t xml:space="preserve">ter und Schriftgelehrte, und sie führten ihn in ihre Ratsversammlung </w:t>
      </w:r>
      <w:r w:rsidRPr="001E5732">
        <w:rPr>
          <w:rFonts w:ascii="Trebuchet MS" w:hAnsi="Trebuchet MS"/>
          <w:vertAlign w:val="superscript"/>
          <w:lang w:val="de-DE"/>
        </w:rPr>
        <w:t>67 </w:t>
      </w:r>
      <w:r w:rsidRPr="001E5732">
        <w:rPr>
          <w:rFonts w:ascii="Trebuchet MS" w:hAnsi="Trebuchet MS"/>
          <w:lang w:val="de-DE"/>
        </w:rPr>
        <w:t xml:space="preserve">und sagten: „Wenn </w:t>
      </w:r>
      <w:r w:rsidRPr="00AC7B93">
        <w:rPr>
          <w:rFonts w:ascii="Trebuchet MS" w:hAnsi="Trebuchet MS"/>
          <w:i/>
          <w:lang w:val="de-DE"/>
        </w:rPr>
        <w:t>du</w:t>
      </w:r>
      <w:r w:rsidRPr="001E5732">
        <w:rPr>
          <w:rFonts w:ascii="Trebuchet MS" w:hAnsi="Trebuchet MS"/>
          <w:lang w:val="de-DE"/>
        </w:rPr>
        <w:t xml:space="preserve"> der Christus bist, sag es uns!“ Er sagte ihnen: „Wenn ich es euch sage, glaubt ihr nicht. </w:t>
      </w:r>
      <w:r w:rsidRPr="001E5732">
        <w:rPr>
          <w:rFonts w:ascii="Trebuchet MS" w:hAnsi="Trebuchet MS"/>
          <w:vertAlign w:val="superscript"/>
          <w:lang w:val="de-DE"/>
        </w:rPr>
        <w:t>68 </w:t>
      </w:r>
      <w:r>
        <w:rPr>
          <w:rFonts w:ascii="Trebuchet MS" w:hAnsi="Trebuchet MS"/>
          <w:lang w:val="de-DE"/>
        </w:rPr>
        <w:t xml:space="preserve">Wenn ich </w:t>
      </w:r>
      <w:r w:rsidRPr="001E5732">
        <w:rPr>
          <w:rFonts w:ascii="Trebuchet MS" w:hAnsi="Trebuchet MS"/>
          <w:lang w:val="de-DE"/>
        </w:rPr>
        <w:t xml:space="preserve">frage, antwortet ihr nicht. </w:t>
      </w:r>
      <w:r w:rsidRPr="001E5732">
        <w:rPr>
          <w:rFonts w:ascii="Trebuchet MS" w:hAnsi="Trebuchet MS"/>
          <w:vertAlign w:val="superscript"/>
          <w:lang w:val="de-DE"/>
        </w:rPr>
        <w:t>69 </w:t>
      </w:r>
      <w:r w:rsidRPr="001E5732">
        <w:rPr>
          <w:rFonts w:ascii="Trebuchet MS" w:hAnsi="Trebuchet MS"/>
          <w:lang w:val="de-DE"/>
        </w:rPr>
        <w:t xml:space="preserve">Von jetzt an wird der Sohn des Menschen zur Rechten der Macht Gottes sitzen.“ </w:t>
      </w:r>
      <w:r w:rsidRPr="001E5732">
        <w:rPr>
          <w:rFonts w:ascii="Trebuchet MS" w:hAnsi="Trebuchet MS"/>
          <w:vertAlign w:val="superscript"/>
          <w:lang w:val="de-DE"/>
        </w:rPr>
        <w:t>70 </w:t>
      </w:r>
      <w:r w:rsidRPr="001E5732">
        <w:rPr>
          <w:rFonts w:ascii="Trebuchet MS" w:hAnsi="Trebuchet MS"/>
          <w:lang w:val="de-DE"/>
        </w:rPr>
        <w:t>Es sagten alle: „</w:t>
      </w:r>
      <w:r w:rsidRPr="001E5732">
        <w:rPr>
          <w:rFonts w:ascii="Trebuchet MS" w:hAnsi="Trebuchet MS"/>
          <w:i/>
          <w:iCs/>
          <w:lang w:val="de-DE"/>
        </w:rPr>
        <w:t>Du</w:t>
      </w:r>
      <w:r w:rsidRPr="001E5732">
        <w:rPr>
          <w:rFonts w:ascii="Trebuchet MS" w:hAnsi="Trebuchet MS"/>
          <w:lang w:val="de-DE"/>
        </w:rPr>
        <w:t xml:space="preserve"> bist also der Sohn Gottes?“ Er sagte zu ihnen: „</w:t>
      </w:r>
      <w:r w:rsidRPr="001E5732">
        <w:rPr>
          <w:rFonts w:ascii="Trebuchet MS" w:hAnsi="Trebuchet MS"/>
          <w:i/>
          <w:iCs/>
          <w:lang w:val="de-DE"/>
        </w:rPr>
        <w:t>Ihr</w:t>
      </w:r>
      <w:r w:rsidRPr="001E5732">
        <w:rPr>
          <w:rFonts w:ascii="Trebuchet MS" w:hAnsi="Trebuchet MS"/>
          <w:lang w:val="de-DE"/>
        </w:rPr>
        <w:t xml:space="preserve"> sagt</w:t>
      </w:r>
      <w:r>
        <w:rPr>
          <w:rFonts w:ascii="Trebuchet MS" w:hAnsi="Trebuchet MS"/>
          <w:lang w:val="de-DE"/>
        </w:rPr>
        <w:t>:</w:t>
      </w:r>
      <w:r w:rsidRPr="001E5732">
        <w:rPr>
          <w:rFonts w:ascii="Trebuchet MS" w:hAnsi="Trebuchet MS"/>
          <w:lang w:val="de-DE"/>
        </w:rPr>
        <w:t xml:space="preserve"> </w:t>
      </w:r>
      <w:r>
        <w:rPr>
          <w:rFonts w:ascii="Trebuchet MS" w:hAnsi="Trebuchet MS"/>
          <w:i/>
          <w:iCs/>
          <w:lang w:val="de-DE"/>
        </w:rPr>
        <w:t>I</w:t>
      </w:r>
      <w:r w:rsidRPr="001E5732">
        <w:rPr>
          <w:rFonts w:ascii="Trebuchet MS" w:hAnsi="Trebuchet MS"/>
          <w:i/>
          <w:iCs/>
          <w:lang w:val="de-DE"/>
        </w:rPr>
        <w:t>ch</w:t>
      </w:r>
      <w:r>
        <w:rPr>
          <w:rFonts w:ascii="Trebuchet MS" w:hAnsi="Trebuchet MS"/>
          <w:lang w:val="de-DE"/>
        </w:rPr>
        <w:t xml:space="preserve"> </w:t>
      </w:r>
      <w:r w:rsidRPr="001E5732">
        <w:rPr>
          <w:rFonts w:ascii="Trebuchet MS" w:hAnsi="Trebuchet MS"/>
          <w:lang w:val="de-DE"/>
        </w:rPr>
        <w:t>bin</w:t>
      </w:r>
      <w:r>
        <w:rPr>
          <w:rFonts w:ascii="Trebuchet MS" w:hAnsi="Trebuchet MS"/>
          <w:lang w:val="de-DE"/>
        </w:rPr>
        <w:t xml:space="preserve"> es</w:t>
      </w:r>
      <w:r w:rsidRPr="001E5732">
        <w:rPr>
          <w:rFonts w:ascii="Trebuchet MS" w:hAnsi="Trebuchet MS"/>
          <w:lang w:val="de-DE"/>
        </w:rPr>
        <w:t xml:space="preserve">.“ </w:t>
      </w:r>
      <w:r w:rsidRPr="001E5732">
        <w:rPr>
          <w:rFonts w:ascii="Trebuchet MS" w:hAnsi="Trebuchet MS"/>
          <w:vertAlign w:val="superscript"/>
          <w:lang w:val="de-DE"/>
        </w:rPr>
        <w:t>71 </w:t>
      </w:r>
      <w:r w:rsidRPr="001E5732">
        <w:rPr>
          <w:rFonts w:ascii="Trebuchet MS" w:hAnsi="Trebuchet MS"/>
          <w:lang w:val="de-DE"/>
        </w:rPr>
        <w:t xml:space="preserve">Sie sagten: „Was haben wir noch Zeugnis nötig? </w:t>
      </w:r>
      <w:r>
        <w:rPr>
          <w:rFonts w:ascii="Trebuchet MS" w:hAnsi="Trebuchet MS"/>
          <w:lang w:val="de-DE"/>
        </w:rPr>
        <w:t>Denn s</w:t>
      </w:r>
      <w:r w:rsidRPr="001E5732">
        <w:rPr>
          <w:rFonts w:ascii="Trebuchet MS" w:hAnsi="Trebuchet MS"/>
          <w:lang w:val="de-DE"/>
        </w:rPr>
        <w:t xml:space="preserve">elber haben wir es </w:t>
      </w:r>
      <w:r>
        <w:rPr>
          <w:rFonts w:ascii="Trebuchet MS" w:hAnsi="Trebuchet MS"/>
          <w:lang w:val="de-DE"/>
        </w:rPr>
        <w:t>von</w:t>
      </w:r>
      <w:r w:rsidRPr="001E5732">
        <w:rPr>
          <w:rFonts w:ascii="Trebuchet MS" w:hAnsi="Trebuchet MS"/>
          <w:lang w:val="de-DE"/>
        </w:rPr>
        <w:t xml:space="preserve"> seinem Mund gehört!“</w:t>
      </w:r>
    </w:p>
    <w:p w14:paraId="7CE49E45" w14:textId="20218FD6"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4" w:name="_Toc38534834"/>
      <w:r>
        <w:rPr>
          <w:rFonts w:ascii="Trebuchet MS" w:hAnsi="Trebuchet MS" w:cs="Arial"/>
          <w:szCs w:val="24"/>
          <w:lang w:val="de-DE"/>
        </w:rPr>
        <w:t>Jesus vor Pil</w:t>
      </w:r>
      <w:r w:rsidRPr="00C547D3">
        <w:rPr>
          <w:rFonts w:ascii="Trebuchet MS" w:hAnsi="Trebuchet MS" w:cs="Arial"/>
          <w:b/>
          <w:bCs w:val="0"/>
          <w:szCs w:val="24"/>
          <w:lang w:val="de-DE"/>
        </w:rPr>
        <w:t>a</w:t>
      </w:r>
      <w:r>
        <w:rPr>
          <w:rFonts w:ascii="Trebuchet MS" w:hAnsi="Trebuchet MS" w:cs="Arial"/>
          <w:szCs w:val="24"/>
          <w:lang w:val="de-DE"/>
        </w:rPr>
        <w:t>tus (23,1−7</w:t>
      </w:r>
      <w:r w:rsidRPr="001E5732">
        <w:rPr>
          <w:rFonts w:ascii="Trebuchet MS" w:hAnsi="Trebuchet MS" w:cs="Arial"/>
          <w:szCs w:val="24"/>
          <w:lang w:val="de-DE"/>
        </w:rPr>
        <w:t>)</w:t>
      </w:r>
      <w:bookmarkEnd w:id="444"/>
    </w:p>
    <w:p w14:paraId="6998C7FB" w14:textId="77777777" w:rsidR="00C71948" w:rsidRDefault="00C71948" w:rsidP="006374C6">
      <w:pPr>
        <w:pStyle w:val="Randverweis"/>
        <w:framePr w:wrap="around"/>
      </w:pPr>
      <w:r w:rsidRPr="001E5732">
        <w:t>1</w:t>
      </w:r>
      <w:r>
        <w:t>−</w:t>
      </w:r>
      <w:r w:rsidRPr="001E5732">
        <w:t xml:space="preserve">5: </w:t>
      </w:r>
      <w:r w:rsidRPr="009C4609">
        <w:rPr>
          <w:b/>
          <w:w w:val="33"/>
        </w:rPr>
        <w:t>||</w:t>
      </w:r>
    </w:p>
    <w:p w14:paraId="253CDF65" w14:textId="77777777" w:rsidR="00C71948" w:rsidRDefault="00C71948" w:rsidP="006374C6">
      <w:pPr>
        <w:pStyle w:val="Randverweis"/>
        <w:framePr w:wrap="around"/>
      </w:pPr>
      <w:proofErr w:type="spellStart"/>
      <w:r w:rsidRPr="001E5732">
        <w:t>Mt</w:t>
      </w:r>
      <w:proofErr w:type="spellEnd"/>
      <w:r w:rsidRPr="001E5732">
        <w:t xml:space="preserve"> 27,2.11</w:t>
      </w:r>
      <w:r>
        <w:t>−</w:t>
      </w:r>
      <w:r w:rsidRPr="001E5732">
        <w:t>14;</w:t>
      </w:r>
    </w:p>
    <w:p w14:paraId="2B52FF28" w14:textId="77777777" w:rsidR="00C71948" w:rsidRDefault="00C71948" w:rsidP="006374C6">
      <w:pPr>
        <w:pStyle w:val="Randverweis"/>
        <w:framePr w:wrap="around"/>
      </w:pPr>
      <w:r w:rsidRPr="001E5732">
        <w:t>Mk 15,1</w:t>
      </w:r>
      <w:r>
        <w:t>−</w:t>
      </w:r>
      <w:r w:rsidRPr="001E5732">
        <w:t>5;</w:t>
      </w:r>
    </w:p>
    <w:p w14:paraId="2A1376BA" w14:textId="77777777" w:rsidR="00C71948" w:rsidRPr="001E5732" w:rsidRDefault="00C71948" w:rsidP="006374C6">
      <w:pPr>
        <w:pStyle w:val="Randverweis"/>
        <w:framePr w:wrap="around"/>
      </w:pPr>
      <w:proofErr w:type="spellStart"/>
      <w:r>
        <w:t>Joh</w:t>
      </w:r>
      <w:proofErr w:type="spellEnd"/>
      <w:r>
        <w:t xml:space="preserve"> 18,2</w:t>
      </w:r>
      <w:r w:rsidRPr="001E5732">
        <w:t>8</w:t>
      </w:r>
      <w:r>
        <w:t>−</w:t>
      </w:r>
      <w:r w:rsidRPr="001E5732">
        <w:t>38</w:t>
      </w:r>
    </w:p>
    <w:p w14:paraId="47BE8534" w14:textId="1576737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bCs/>
          <w:lang w:val="de-DE"/>
        </w:rPr>
        <w:t>23</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ihre ganze Menge </w:t>
      </w:r>
      <w:r w:rsidRPr="001E5732">
        <w:rPr>
          <w:rFonts w:ascii="Trebuchet MS" w:hAnsi="Trebuchet MS"/>
          <w:lang w:val="de-DE"/>
        </w:rPr>
        <w:t xml:space="preserve">stand auf, und sie führten ihn zu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Sie begannen ihn </w:t>
      </w:r>
      <w:r>
        <w:rPr>
          <w:rFonts w:ascii="Trebuchet MS" w:hAnsi="Trebuchet MS"/>
          <w:lang w:val="de-DE"/>
        </w:rPr>
        <w:t>so anzuklagen</w:t>
      </w:r>
      <w:r w:rsidRPr="001E5732">
        <w:rPr>
          <w:rFonts w:ascii="Trebuchet MS" w:hAnsi="Trebuchet MS"/>
          <w:lang w:val="de-DE"/>
        </w:rPr>
        <w:t>: „</w:t>
      </w:r>
      <w:r>
        <w:rPr>
          <w:rFonts w:ascii="Trebuchet MS" w:hAnsi="Trebuchet MS"/>
          <w:lang w:val="de-DE"/>
        </w:rPr>
        <w:t xml:space="preserve">Diesen </w:t>
      </w:r>
      <w:r w:rsidRPr="001E5732">
        <w:rPr>
          <w:rFonts w:ascii="Trebuchet MS" w:hAnsi="Trebuchet MS"/>
          <w:lang w:val="de-DE"/>
        </w:rPr>
        <w:t xml:space="preserve">haben </w:t>
      </w:r>
      <w:r>
        <w:rPr>
          <w:rFonts w:ascii="Trebuchet MS" w:hAnsi="Trebuchet MS"/>
          <w:lang w:val="de-DE"/>
        </w:rPr>
        <w:t xml:space="preserve">wir gefunden, der unser Volk abkehrt </w:t>
      </w:r>
      <w:r w:rsidRPr="001E5732">
        <w:rPr>
          <w:rFonts w:ascii="Trebuchet MS" w:hAnsi="Trebuchet MS"/>
          <w:lang w:val="de-DE"/>
        </w:rPr>
        <w:t xml:space="preserve">und </w:t>
      </w:r>
      <w:r>
        <w:rPr>
          <w:rFonts w:ascii="Trebuchet MS" w:hAnsi="Trebuchet MS"/>
          <w:lang w:val="de-DE"/>
        </w:rPr>
        <w:t xml:space="preserve">hindert, </w:t>
      </w:r>
      <w:r w:rsidRPr="001E5732">
        <w:rPr>
          <w:rFonts w:ascii="Trebuchet MS" w:hAnsi="Trebuchet MS"/>
          <w:lang w:val="de-DE"/>
        </w:rPr>
        <w:t xml:space="preserve">dem </w:t>
      </w:r>
      <w:r>
        <w:rPr>
          <w:rFonts w:ascii="Trebuchet MS" w:hAnsi="Trebuchet MS"/>
          <w:lang w:val="de-DE"/>
        </w:rPr>
        <w:t xml:space="preserve">Kaiser Steuer zu zahlen, und er sagt, er sei Christus, </w:t>
      </w:r>
      <w:r w:rsidRPr="001E5732">
        <w:rPr>
          <w:rFonts w:ascii="Trebuchet MS" w:hAnsi="Trebuchet MS"/>
          <w:lang w:val="de-DE"/>
        </w:rPr>
        <w:t>König.“</w:t>
      </w:r>
      <w:r w:rsidRPr="0073242C">
        <w:rPr>
          <w:rFonts w:ascii="Trebuchet MS" w:hAnsi="Trebuchet MS"/>
          <w:lang w:val="de-DE"/>
        </w:rPr>
        <w:t xml:space="preserve"> </w:t>
      </w:r>
      <w:r w:rsidRPr="00321965">
        <w:rPr>
          <w:rFonts w:ascii="Trebuchet MS" w:hAnsi="Trebuchet MS"/>
          <w:vertAlign w:val="superscript"/>
          <w:lang w:val="de-DE"/>
        </w:rPr>
        <w:t>3</w:t>
      </w:r>
      <w:r w:rsidRPr="001E5732">
        <w:rPr>
          <w:rFonts w:ascii="Trebuchet MS" w:hAnsi="Trebuchet MS"/>
          <w:vertAlign w:val="superscript"/>
          <w:lang w:val="de-DE"/>
        </w:rPr>
        <w:t>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fragte ihn </w:t>
      </w:r>
      <w:r>
        <w:rPr>
          <w:rFonts w:ascii="Trebuchet MS" w:hAnsi="Trebuchet MS"/>
          <w:lang w:val="de-DE"/>
        </w:rPr>
        <w:t>darauf</w:t>
      </w:r>
      <w:r w:rsidRPr="001E5732">
        <w:rPr>
          <w:rFonts w:ascii="Trebuchet MS" w:hAnsi="Trebuchet MS"/>
          <w:lang w:val="de-DE"/>
        </w:rPr>
        <w:t>: „</w:t>
      </w:r>
      <w:r w:rsidRPr="001E5732">
        <w:rPr>
          <w:rFonts w:ascii="Trebuchet MS" w:hAnsi="Trebuchet MS"/>
          <w:i/>
          <w:iCs/>
          <w:lang w:val="de-DE"/>
        </w:rPr>
        <w:t>Du</w:t>
      </w:r>
      <w:r w:rsidRPr="001E5732">
        <w:rPr>
          <w:rFonts w:ascii="Trebuchet MS" w:hAnsi="Trebuchet MS"/>
          <w:lang w:val="de-DE"/>
        </w:rPr>
        <w:t xml:space="preserve"> bist der König der Juden?“ Er antwortete ihm </w:t>
      </w:r>
      <w:r>
        <w:rPr>
          <w:rFonts w:ascii="Trebuchet MS" w:hAnsi="Trebuchet MS"/>
          <w:lang w:val="de-DE"/>
        </w:rPr>
        <w:t>darauf</w:t>
      </w:r>
      <w:r w:rsidRPr="001E5732">
        <w:rPr>
          <w:rFonts w:ascii="Trebuchet MS" w:hAnsi="Trebuchet MS"/>
          <w:lang w:val="de-DE"/>
        </w:rPr>
        <w:t>: „</w:t>
      </w:r>
      <w:r>
        <w:rPr>
          <w:rFonts w:ascii="Trebuchet MS" w:hAnsi="Trebuchet MS"/>
          <w:i/>
          <w:iCs/>
          <w:lang w:val="de-DE"/>
        </w:rPr>
        <w:t>S</w:t>
      </w:r>
      <w:r w:rsidRPr="001E5732">
        <w:rPr>
          <w:rFonts w:ascii="Trebuchet MS" w:hAnsi="Trebuchet MS"/>
          <w:lang w:val="de-DE"/>
        </w:rPr>
        <w:t xml:space="preserve">agst </w:t>
      </w:r>
      <w:r w:rsidRPr="002C030E">
        <w:rPr>
          <w:rFonts w:ascii="Trebuchet MS" w:hAnsi="Trebuchet MS"/>
          <w:i/>
          <w:iCs/>
          <w:lang w:val="de-DE"/>
        </w:rPr>
        <w:t>du</w:t>
      </w:r>
      <w:r>
        <w:rPr>
          <w:rFonts w:ascii="Trebuchet MS" w:hAnsi="Trebuchet MS"/>
          <w:lang w:val="de-DE"/>
        </w:rPr>
        <w:t>?</w:t>
      </w:r>
      <w:r w:rsidRPr="001E5732">
        <w:rPr>
          <w:rFonts w:ascii="Trebuchet MS" w:hAnsi="Trebuchet MS"/>
          <w:lang w:val="de-DE"/>
        </w:rPr>
        <w:t>“</w:t>
      </w:r>
      <w:r>
        <w:rPr>
          <w:rStyle w:val="Funotenzeichen"/>
          <w:rFonts w:ascii="Trebuchet MS" w:hAnsi="Trebuchet MS"/>
          <w:lang w:val="de-DE"/>
        </w:rPr>
        <w:footnoteReference w:id="441"/>
      </w:r>
      <w:r w:rsidRPr="0073242C">
        <w:rPr>
          <w:rFonts w:ascii="Trebuchet MS" w:hAnsi="Trebuchet MS"/>
          <w:lang w:val="de-DE"/>
        </w:rPr>
        <w:t xml:space="preserve"> </w:t>
      </w:r>
      <w:r>
        <w:rPr>
          <w:rFonts w:ascii="Trebuchet MS" w:hAnsi="Trebuchet MS"/>
          <w:vertAlign w:val="superscript"/>
          <w:lang w:val="de-DE"/>
        </w:rPr>
        <w:t>4</w:t>
      </w:r>
      <w:r w:rsidRPr="001E5732">
        <w:rPr>
          <w:rFonts w:ascii="Trebuchet MS" w:hAnsi="Trebuchet MS"/>
          <w:vertAlign w:val="superscript"/>
          <w:lang w:val="de-DE"/>
        </w:rPr>
        <w:t>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sagte zu den </w:t>
      </w:r>
      <w:r>
        <w:rPr>
          <w:rFonts w:ascii="Trebuchet MS" w:hAnsi="Trebuchet MS"/>
          <w:lang w:val="de-DE"/>
        </w:rPr>
        <w:t>Hohen Pr</w:t>
      </w:r>
      <w:r w:rsidRPr="001E5732">
        <w:rPr>
          <w:rFonts w:ascii="Trebuchet MS" w:hAnsi="Trebuchet MS"/>
          <w:lang w:val="de-DE"/>
        </w:rPr>
        <w:t>iestern und d</w:t>
      </w:r>
      <w:r>
        <w:rPr>
          <w:rFonts w:ascii="Trebuchet MS" w:hAnsi="Trebuchet MS"/>
          <w:lang w:val="de-DE"/>
        </w:rPr>
        <w:t>er Volksmenge: „Ich finde nichts Schuld</w:t>
      </w:r>
      <w:r>
        <w:rPr>
          <w:rFonts w:ascii="Trebuchet MS" w:hAnsi="Trebuchet MS"/>
          <w:lang w:val="de-DE"/>
        </w:rPr>
        <w:softHyphen/>
        <w:t xml:space="preserve">haftes an </w:t>
      </w:r>
      <w:r w:rsidRPr="001E5732">
        <w:rPr>
          <w:rFonts w:ascii="Trebuchet MS" w:hAnsi="Trebuchet MS"/>
          <w:lang w:val="de-DE"/>
        </w:rPr>
        <w:t>diesem Menschen.“</w:t>
      </w:r>
      <w:r w:rsidRPr="0073242C">
        <w:rPr>
          <w:rFonts w:ascii="Trebuchet MS" w:hAnsi="Trebuchet MS"/>
          <w:lang w:val="de-DE"/>
        </w:rPr>
        <w:t xml:space="preserve"> </w:t>
      </w:r>
      <w:r w:rsidRPr="00E662A3">
        <w:rPr>
          <w:rFonts w:ascii="Trebuchet MS" w:hAnsi="Trebuchet MS"/>
          <w:vertAlign w:val="superscript"/>
          <w:lang w:val="de-DE"/>
        </w:rPr>
        <w:t>5</w:t>
      </w:r>
      <w:r w:rsidRPr="001E5732">
        <w:rPr>
          <w:rFonts w:ascii="Trebuchet MS" w:hAnsi="Trebuchet MS"/>
          <w:vertAlign w:val="superscript"/>
          <w:lang w:val="de-DE"/>
        </w:rPr>
        <w:t> </w:t>
      </w:r>
      <w:r>
        <w:rPr>
          <w:rFonts w:ascii="Trebuchet MS" w:hAnsi="Trebuchet MS"/>
          <w:lang w:val="de-DE"/>
        </w:rPr>
        <w:t>Mit immer mehr Nachdruck sa</w:t>
      </w:r>
      <w:r w:rsidRPr="001E5732">
        <w:rPr>
          <w:rFonts w:ascii="Trebuchet MS" w:hAnsi="Trebuchet MS"/>
          <w:lang w:val="de-DE"/>
        </w:rPr>
        <w:t>gten</w:t>
      </w:r>
      <w:r>
        <w:rPr>
          <w:rFonts w:ascii="Trebuchet MS" w:hAnsi="Trebuchet MS"/>
          <w:lang w:val="de-DE"/>
        </w:rPr>
        <w:t xml:space="preserve"> sie</w:t>
      </w:r>
      <w:r w:rsidRPr="001E5732">
        <w:rPr>
          <w:rFonts w:ascii="Trebuchet MS" w:hAnsi="Trebuchet MS"/>
          <w:lang w:val="de-DE"/>
        </w:rPr>
        <w:t xml:space="preserve">: „Er wiegelt das Volk auf, indem er über das ganze </w:t>
      </w:r>
      <w:r>
        <w:rPr>
          <w:rFonts w:ascii="Trebuchet MS" w:hAnsi="Trebuchet MS"/>
          <w:lang w:val="de-DE"/>
        </w:rPr>
        <w:t>Jud</w:t>
      </w:r>
      <w:r w:rsidRPr="0099586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hin lehrt, und angefangen von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bis hier.“ </w:t>
      </w:r>
      <w:r w:rsidRPr="001E5732">
        <w:rPr>
          <w:rFonts w:ascii="Trebuchet MS" w:hAnsi="Trebuchet MS"/>
          <w:vertAlign w:val="superscript"/>
          <w:lang w:val="de-DE"/>
        </w:rPr>
        <w:t>6 </w:t>
      </w:r>
      <w:r w:rsidRPr="001E5732">
        <w:rPr>
          <w:rFonts w:ascii="Trebuchet MS" w:hAnsi="Trebuchet MS"/>
          <w:lang w:val="de-DE"/>
        </w:rPr>
        <w:t xml:space="preserve">Als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es hört</w:t>
      </w:r>
      <w:r>
        <w:rPr>
          <w:rFonts w:ascii="Trebuchet MS" w:hAnsi="Trebuchet MS"/>
          <w:lang w:val="de-DE"/>
        </w:rPr>
        <w:t xml:space="preserve">e, fragte er, ob der Mensch </w:t>
      </w:r>
      <w:r w:rsidRPr="001E5732">
        <w:rPr>
          <w:rFonts w:ascii="Trebuchet MS" w:hAnsi="Trebuchet MS"/>
          <w:lang w:val="de-DE"/>
        </w:rPr>
        <w:t>Galil</w:t>
      </w:r>
      <w:r>
        <w:rPr>
          <w:rFonts w:ascii="Trebuchet MS" w:hAnsi="Trebuchet MS"/>
          <w:b/>
          <w:lang w:val="de-DE"/>
        </w:rPr>
        <w:t>ä</w:t>
      </w:r>
      <w:r w:rsidRPr="00833251">
        <w:rPr>
          <w:rFonts w:ascii="Trebuchet MS" w:hAnsi="Trebuchet MS"/>
          <w:lang w:val="de-DE"/>
        </w:rPr>
        <w:t>e</w:t>
      </w:r>
      <w:r>
        <w:rPr>
          <w:rFonts w:ascii="Trebuchet MS" w:hAnsi="Trebuchet MS"/>
          <w:b/>
          <w:lang w:val="de-DE"/>
        </w:rPr>
        <w:t>r</w:t>
      </w:r>
      <w:r w:rsidRPr="001E5732">
        <w:rPr>
          <w:rFonts w:ascii="Trebuchet MS" w:hAnsi="Trebuchet MS"/>
          <w:lang w:val="de-DE"/>
        </w:rPr>
        <w:t xml:space="preserve"> ist. </w:t>
      </w:r>
      <w:r w:rsidRPr="001E5732">
        <w:rPr>
          <w:rFonts w:ascii="Trebuchet MS" w:hAnsi="Trebuchet MS"/>
          <w:vertAlign w:val="superscript"/>
          <w:lang w:val="de-DE"/>
        </w:rPr>
        <w:t>7 </w:t>
      </w:r>
      <w:r w:rsidRPr="001E5732">
        <w:rPr>
          <w:rFonts w:ascii="Trebuchet MS" w:hAnsi="Trebuchet MS"/>
          <w:lang w:val="de-DE"/>
        </w:rPr>
        <w:t>Und als er erfuhr, dass er aus dem Machtgebiet von Her</w:t>
      </w:r>
      <w:r w:rsidRPr="00A06C26">
        <w:rPr>
          <w:rFonts w:ascii="Trebuchet MS" w:hAnsi="Trebuchet MS"/>
          <w:b/>
          <w:lang w:val="de-DE"/>
        </w:rPr>
        <w:t>o</w:t>
      </w:r>
      <w:r w:rsidRPr="001E5732">
        <w:rPr>
          <w:rFonts w:ascii="Trebuchet MS" w:hAnsi="Trebuchet MS"/>
          <w:lang w:val="de-DE"/>
        </w:rPr>
        <w:t>des stammt, schickte er ihn zu He</w:t>
      </w:r>
      <w:r>
        <w:rPr>
          <w:rFonts w:ascii="Trebuchet MS" w:hAnsi="Trebuchet MS"/>
          <w:lang w:val="de-DE"/>
        </w:rPr>
        <w:t>r</w:t>
      </w:r>
      <w:r w:rsidRPr="00A06C26">
        <w:rPr>
          <w:rFonts w:ascii="Trebuchet MS" w:hAnsi="Trebuchet MS"/>
          <w:b/>
          <w:lang w:val="de-DE"/>
        </w:rPr>
        <w:t>o</w:t>
      </w:r>
      <w:r>
        <w:rPr>
          <w:rFonts w:ascii="Trebuchet MS" w:hAnsi="Trebuchet MS"/>
          <w:b/>
          <w:lang w:val="de-DE"/>
        </w:rPr>
        <w:softHyphen/>
      </w:r>
      <w:r>
        <w:rPr>
          <w:rFonts w:ascii="Trebuchet MS" w:hAnsi="Trebuchet MS"/>
          <w:lang w:val="de-DE"/>
        </w:rPr>
        <w:t>des, de</w:t>
      </w:r>
      <w:r w:rsidR="003C44CE">
        <w:rPr>
          <w:rFonts w:ascii="Trebuchet MS" w:hAnsi="Trebuchet MS"/>
          <w:lang w:val="de-DE"/>
        </w:rPr>
        <w:t xml:space="preserve">r </w:t>
      </w:r>
      <w:r>
        <w:rPr>
          <w:rFonts w:ascii="Trebuchet MS" w:hAnsi="Trebuchet MS"/>
          <w:lang w:val="de-DE"/>
        </w:rPr>
        <w:t xml:space="preserve">selber </w:t>
      </w:r>
      <w:r w:rsidRPr="001E5732">
        <w:rPr>
          <w:rFonts w:ascii="Trebuchet MS" w:hAnsi="Trebuchet MS"/>
          <w:lang w:val="de-DE"/>
        </w:rPr>
        <w:t xml:space="preserve">in diesen Tagen </w:t>
      </w:r>
      <w:r w:rsidR="003C44CE">
        <w:rPr>
          <w:rFonts w:ascii="Trebuchet MS" w:hAnsi="Trebuchet MS"/>
          <w:lang w:val="de-DE"/>
        </w:rPr>
        <w:t xml:space="preserve">auch </w:t>
      </w:r>
      <w:r w:rsidRPr="001E5732">
        <w:rPr>
          <w:rFonts w:ascii="Trebuchet MS" w:hAnsi="Trebuchet MS"/>
          <w:lang w:val="de-DE"/>
        </w:rPr>
        <w:t>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war.</w:t>
      </w:r>
    </w:p>
    <w:p w14:paraId="7308E83D"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5" w:name="_Toc38534835"/>
      <w:r w:rsidRPr="001E5732">
        <w:rPr>
          <w:rFonts w:ascii="Trebuchet MS" w:hAnsi="Trebuchet MS" w:cs="Arial"/>
          <w:szCs w:val="24"/>
          <w:lang w:val="de-DE"/>
        </w:rPr>
        <w:t>Jesus vor Her</w:t>
      </w:r>
      <w:r w:rsidRPr="004A3619">
        <w:rPr>
          <w:rFonts w:ascii="Trebuchet MS" w:hAnsi="Trebuchet MS" w:cs="Arial"/>
          <w:b/>
          <w:bCs w:val="0"/>
          <w:szCs w:val="24"/>
          <w:lang w:val="de-DE"/>
        </w:rPr>
        <w:t>o</w:t>
      </w:r>
      <w:r w:rsidRPr="001E5732">
        <w:rPr>
          <w:rFonts w:ascii="Trebuchet MS" w:hAnsi="Trebuchet MS" w:cs="Arial"/>
          <w:szCs w:val="24"/>
          <w:lang w:val="de-DE"/>
        </w:rPr>
        <w:t>des (23,8</w:t>
      </w:r>
      <w:r>
        <w:rPr>
          <w:rFonts w:ascii="Trebuchet MS" w:hAnsi="Trebuchet MS" w:cs="Arial"/>
          <w:szCs w:val="24"/>
          <w:lang w:val="de-DE"/>
        </w:rPr>
        <w:t>−</w:t>
      </w:r>
      <w:r w:rsidRPr="001E5732">
        <w:rPr>
          <w:rFonts w:ascii="Trebuchet MS" w:hAnsi="Trebuchet MS" w:cs="Arial"/>
          <w:szCs w:val="24"/>
          <w:lang w:val="de-DE"/>
        </w:rPr>
        <w:t>12)</w:t>
      </w:r>
      <w:bookmarkEnd w:id="445"/>
    </w:p>
    <w:p w14:paraId="37C26FE3" w14:textId="77777777" w:rsidR="00C71948" w:rsidRPr="001E5732" w:rsidRDefault="00C71948" w:rsidP="006374C6">
      <w:pPr>
        <w:pStyle w:val="Randverweis"/>
        <w:framePr w:wrap="around"/>
      </w:pPr>
      <w:r w:rsidRPr="001E5732">
        <w:t>8: 9,9</w:t>
      </w:r>
      <w:r>
        <w:t xml:space="preserve">; </w:t>
      </w:r>
    </w:p>
    <w:p w14:paraId="394B1787" w14:textId="77777777" w:rsidR="00C71948" w:rsidRDefault="00C71948" w:rsidP="006374C6">
      <w:pPr>
        <w:pStyle w:val="Randverweis"/>
        <w:framePr w:wrap="around"/>
      </w:pPr>
      <w:r w:rsidRPr="001E5732">
        <w:t xml:space="preserve">11: </w:t>
      </w:r>
      <w:r>
        <w:t>18,9;</w:t>
      </w:r>
    </w:p>
    <w:p w14:paraId="10D27B80" w14:textId="77777777" w:rsidR="00C71948" w:rsidRDefault="00C71948" w:rsidP="006374C6">
      <w:pPr>
        <w:pStyle w:val="Randverweis"/>
        <w:framePr w:wrap="around"/>
      </w:pPr>
      <w:proofErr w:type="spellStart"/>
      <w:r w:rsidRPr="001E5732">
        <w:t>Mt</w:t>
      </w:r>
      <w:proofErr w:type="spellEnd"/>
      <w:r w:rsidRPr="001E5732">
        <w:t xml:space="preserve"> 27,28;</w:t>
      </w:r>
    </w:p>
    <w:p w14:paraId="75D88EBA" w14:textId="77777777" w:rsidR="00C71948" w:rsidRPr="001E5732" w:rsidRDefault="00C71948" w:rsidP="006374C6">
      <w:pPr>
        <w:pStyle w:val="Randverweis"/>
        <w:framePr w:wrap="around"/>
      </w:pPr>
      <w:r w:rsidRPr="001E5732">
        <w:t>Mk 15,17</w:t>
      </w:r>
    </w:p>
    <w:p w14:paraId="0FE85C60" w14:textId="1E7C3EE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Als Her</w:t>
      </w:r>
      <w:r w:rsidRPr="00A06C26">
        <w:rPr>
          <w:rFonts w:ascii="Trebuchet MS" w:hAnsi="Trebuchet MS"/>
          <w:b/>
          <w:lang w:val="de-DE"/>
        </w:rPr>
        <w:t>o</w:t>
      </w:r>
      <w:r w:rsidRPr="001E5732">
        <w:rPr>
          <w:rFonts w:ascii="Trebuchet MS" w:hAnsi="Trebuchet MS"/>
          <w:lang w:val="de-DE"/>
        </w:rPr>
        <w:t xml:space="preserve">des Jesus sah, </w:t>
      </w:r>
      <w:r>
        <w:rPr>
          <w:rFonts w:ascii="Trebuchet MS" w:hAnsi="Trebuchet MS"/>
          <w:lang w:val="de-DE"/>
        </w:rPr>
        <w:t xml:space="preserve">freute er sich sehr; denn </w:t>
      </w:r>
      <w:r w:rsidRPr="001E5732">
        <w:rPr>
          <w:rFonts w:ascii="Trebuchet MS" w:hAnsi="Trebuchet MS"/>
          <w:lang w:val="de-DE"/>
        </w:rPr>
        <w:t xml:space="preserve">seit </w:t>
      </w:r>
      <w:r>
        <w:rPr>
          <w:rFonts w:ascii="Trebuchet MS" w:hAnsi="Trebuchet MS"/>
          <w:lang w:val="de-DE"/>
        </w:rPr>
        <w:t>längerer</w:t>
      </w:r>
      <w:r w:rsidRPr="001E5732">
        <w:rPr>
          <w:rFonts w:ascii="Trebuchet MS" w:hAnsi="Trebuchet MS"/>
          <w:lang w:val="de-DE"/>
        </w:rPr>
        <w:t xml:space="preserve"> Zeit hatte er ihn </w:t>
      </w:r>
      <w:r>
        <w:rPr>
          <w:rFonts w:ascii="Trebuchet MS" w:hAnsi="Trebuchet MS"/>
          <w:lang w:val="de-DE"/>
        </w:rPr>
        <w:t xml:space="preserve">immer </w:t>
      </w:r>
      <w:r w:rsidRPr="001E5732">
        <w:rPr>
          <w:rFonts w:ascii="Trebuchet MS" w:hAnsi="Trebuchet MS"/>
          <w:lang w:val="de-DE"/>
        </w:rPr>
        <w:t>sehen wollen, weil er über ihn gehört hatte</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er hoffte, </w:t>
      </w:r>
      <w:r w:rsidR="00A75692">
        <w:rPr>
          <w:rFonts w:ascii="Trebuchet MS" w:hAnsi="Trebuchet MS"/>
          <w:lang w:val="de-DE"/>
        </w:rPr>
        <w:t>irgendein</w:t>
      </w:r>
      <w:r w:rsidRPr="001E5732">
        <w:rPr>
          <w:rFonts w:ascii="Trebuchet MS" w:hAnsi="Trebuchet MS"/>
          <w:lang w:val="de-DE"/>
        </w:rPr>
        <w:t xml:space="preserve"> durch ihn geschehendes Zeichen zu sehen. </w:t>
      </w:r>
      <w:r w:rsidRPr="001E5732">
        <w:rPr>
          <w:rFonts w:ascii="Trebuchet MS" w:hAnsi="Trebuchet MS"/>
          <w:vertAlign w:val="superscript"/>
          <w:lang w:val="de-DE"/>
        </w:rPr>
        <w:t>9 </w:t>
      </w:r>
      <w:r>
        <w:rPr>
          <w:rFonts w:ascii="Trebuchet MS" w:hAnsi="Trebuchet MS"/>
          <w:lang w:val="de-DE"/>
        </w:rPr>
        <w:t xml:space="preserve">Er fragte ihn mit ziemlich vielen </w:t>
      </w:r>
      <w:r w:rsidRPr="001E5732">
        <w:rPr>
          <w:rFonts w:ascii="Trebuchet MS" w:hAnsi="Trebuchet MS"/>
          <w:lang w:val="de-DE"/>
        </w:rPr>
        <w:t>Wort</w:t>
      </w:r>
      <w:r>
        <w:rPr>
          <w:rFonts w:ascii="Trebuchet MS" w:hAnsi="Trebuchet MS"/>
          <w:lang w:val="de-DE"/>
        </w:rPr>
        <w:t xml:space="preserve">en; </w:t>
      </w:r>
      <w:r w:rsidRPr="00E83BCF">
        <w:rPr>
          <w:rFonts w:ascii="Trebuchet MS" w:hAnsi="Trebuchet MS"/>
          <w:i/>
          <w:lang w:val="de-DE"/>
        </w:rPr>
        <w:t>er</w:t>
      </w:r>
      <w:r w:rsidRPr="001E5732">
        <w:rPr>
          <w:rFonts w:ascii="Trebuchet MS" w:hAnsi="Trebuchet MS"/>
          <w:lang w:val="de-DE"/>
        </w:rPr>
        <w:t xml:space="preserve"> antwortete ihm nichts. </w:t>
      </w:r>
      <w:r w:rsidRPr="001E5732">
        <w:rPr>
          <w:rFonts w:ascii="Trebuchet MS" w:hAnsi="Trebuchet MS"/>
          <w:vertAlign w:val="superscript"/>
          <w:lang w:val="de-DE"/>
        </w:rPr>
        <w:t>10 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iester und die Schriftgelehrten stan</w:t>
      </w:r>
      <w:r>
        <w:rPr>
          <w:rFonts w:ascii="Trebuchet MS" w:hAnsi="Trebuchet MS"/>
          <w:lang w:val="de-DE"/>
        </w:rPr>
        <w:t xml:space="preserve">den </w:t>
      </w:r>
      <w:r w:rsidRPr="001E5732">
        <w:rPr>
          <w:rFonts w:ascii="Trebuchet MS" w:hAnsi="Trebuchet MS"/>
          <w:lang w:val="de-DE"/>
        </w:rPr>
        <w:t xml:space="preserve">und klagten ihn heftig an. </w:t>
      </w:r>
      <w:r w:rsidRPr="001E5732">
        <w:rPr>
          <w:rFonts w:ascii="Trebuchet MS" w:hAnsi="Trebuchet MS"/>
          <w:vertAlign w:val="superscript"/>
          <w:lang w:val="de-DE"/>
        </w:rPr>
        <w:t>11 </w:t>
      </w:r>
      <w:r>
        <w:rPr>
          <w:rFonts w:ascii="Trebuchet MS" w:hAnsi="Trebuchet MS"/>
          <w:lang w:val="de-DE"/>
        </w:rPr>
        <w:t>Es verachtete ihn au</w:t>
      </w:r>
      <w:r w:rsidRPr="001E5732">
        <w:rPr>
          <w:rFonts w:ascii="Trebuchet MS" w:hAnsi="Trebuchet MS"/>
          <w:lang w:val="de-DE"/>
        </w:rPr>
        <w:t>ch Her</w:t>
      </w:r>
      <w:r w:rsidRPr="00A06C26">
        <w:rPr>
          <w:rFonts w:ascii="Trebuchet MS" w:hAnsi="Trebuchet MS"/>
          <w:b/>
          <w:lang w:val="de-DE"/>
        </w:rPr>
        <w:t>o</w:t>
      </w:r>
      <w:r w:rsidRPr="001E5732">
        <w:rPr>
          <w:rFonts w:ascii="Trebuchet MS" w:hAnsi="Trebuchet MS"/>
          <w:lang w:val="de-DE"/>
        </w:rPr>
        <w:t xml:space="preserve">des </w:t>
      </w:r>
      <w:r>
        <w:rPr>
          <w:rFonts w:ascii="Trebuchet MS" w:hAnsi="Trebuchet MS"/>
          <w:lang w:val="de-DE"/>
        </w:rPr>
        <w:t>mit seinen Mannschafen</w:t>
      </w:r>
      <w:r w:rsidRPr="001E5732">
        <w:rPr>
          <w:rFonts w:ascii="Trebuchet MS" w:hAnsi="Trebuchet MS"/>
          <w:lang w:val="de-DE"/>
        </w:rPr>
        <w:t xml:space="preserve">, verspottete ihn, kleidete ihn mit </w:t>
      </w:r>
      <w:r>
        <w:rPr>
          <w:rFonts w:ascii="Trebuchet MS" w:hAnsi="Trebuchet MS"/>
          <w:lang w:val="de-DE"/>
        </w:rPr>
        <w:t xml:space="preserve">prächtigem </w:t>
      </w:r>
      <w:r w:rsidRPr="001E5732">
        <w:rPr>
          <w:rFonts w:ascii="Trebuchet MS" w:hAnsi="Trebuchet MS"/>
          <w:lang w:val="de-DE"/>
        </w:rPr>
        <w:t xml:space="preserve">Gewand und schickte ihn zurück zu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und Her</w:t>
      </w:r>
      <w:r w:rsidRPr="007E566A">
        <w:rPr>
          <w:rFonts w:ascii="Trebuchet MS" w:hAnsi="Trebuchet MS"/>
          <w:b/>
          <w:lang w:val="de-DE"/>
        </w:rPr>
        <w:t>o</w:t>
      </w:r>
      <w:r w:rsidRPr="001E5732">
        <w:rPr>
          <w:rFonts w:ascii="Trebuchet MS" w:hAnsi="Trebuchet MS"/>
          <w:lang w:val="de-DE"/>
        </w:rPr>
        <w:t xml:space="preserve">des wurden am selben Tag Freunde miteinander; </w:t>
      </w:r>
      <w:r>
        <w:rPr>
          <w:rFonts w:ascii="Trebuchet MS" w:hAnsi="Trebuchet MS"/>
          <w:lang w:val="de-DE"/>
        </w:rPr>
        <w:t xml:space="preserve">denn zuvor waren sie </w:t>
      </w:r>
      <w:r w:rsidRPr="001E5732">
        <w:rPr>
          <w:rFonts w:ascii="Trebuchet MS" w:hAnsi="Trebuchet MS"/>
          <w:lang w:val="de-DE"/>
        </w:rPr>
        <w:t>in Feindschaft</w:t>
      </w:r>
      <w:r>
        <w:rPr>
          <w:rFonts w:ascii="Trebuchet MS" w:hAnsi="Trebuchet MS"/>
          <w:lang w:val="de-DE"/>
        </w:rPr>
        <w:t xml:space="preserve"> zueinander</w:t>
      </w:r>
      <w:r w:rsidRPr="001E5732">
        <w:rPr>
          <w:rFonts w:ascii="Trebuchet MS" w:hAnsi="Trebuchet MS"/>
          <w:lang w:val="de-DE"/>
        </w:rPr>
        <w:t>.</w:t>
      </w:r>
      <w:r>
        <w:rPr>
          <w:rStyle w:val="Funotenzeichen"/>
          <w:rFonts w:ascii="Trebuchet MS" w:hAnsi="Trebuchet MS"/>
          <w:lang w:val="de-DE"/>
        </w:rPr>
        <w:footnoteReference w:id="442"/>
      </w:r>
    </w:p>
    <w:p w14:paraId="602C8A71"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6" w:name="_Toc38534836"/>
      <w:r>
        <w:rPr>
          <w:noProof/>
          <w:lang w:val="de-DE" w:bidi="he-IL"/>
        </w:rPr>
        <w:lastRenderedPageBreak/>
        <mc:AlternateContent>
          <mc:Choice Requires="wps">
            <w:drawing>
              <wp:anchor distT="0" distB="0" distL="114300" distR="114300" simplePos="0" relativeHeight="251814912" behindDoc="0" locked="0" layoutInCell="1" allowOverlap="1" wp14:anchorId="09EC58B9" wp14:editId="4BFE4A9A">
                <wp:simplePos x="0" y="0"/>
                <wp:positionH relativeFrom="column">
                  <wp:posOffset>-105080</wp:posOffset>
                </wp:positionH>
                <wp:positionV relativeFrom="paragraph">
                  <wp:posOffset>-327660</wp:posOffset>
                </wp:positionV>
                <wp:extent cx="842400" cy="295200"/>
                <wp:effectExtent l="0" t="0" r="0" b="0"/>
                <wp:wrapNone/>
                <wp:docPr id="64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CE0B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23,13</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C58B9" id="Textfeld 144" o:spid="_x0000_s1167" type="#_x0000_t202" style="position:absolute;left:0;text-align:left;margin-left:-8.25pt;margin-top:-25.8pt;width:66.35pt;height:23.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" fillcolor="white [3201]" stroked="f" strokeweight=".5pt">
                <v:textbox>
                  <w:txbxContent>
                    <w:p w14:paraId="2F2CE0B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23,13</w:t>
                      </w:r>
                      <w:r>
                        <w:rPr>
                          <w:rFonts w:ascii="Trebuchet MS" w:hAnsi="Trebuchet MS"/>
                          <w:lang w:val="de-DE"/>
                        </w:rPr>
                        <w:t>−</w:t>
                      </w:r>
                      <w:r>
                        <w:rPr>
                          <w:rFonts w:ascii="Trebuchet MS" w:hAnsi="Trebuchet MS" w:cs="Times New Roman"/>
                          <w:i/>
                          <w:iCs/>
                          <w:lang w:val="de-DE"/>
                        </w:rPr>
                        <w:t>34</w:t>
                      </w:r>
                    </w:p>
                  </w:txbxContent>
                </v:textbox>
              </v:shape>
            </w:pict>
          </mc:Fallback>
        </mc:AlternateContent>
      </w:r>
      <w:r>
        <w:rPr>
          <w:rFonts w:ascii="Trebuchet MS" w:hAnsi="Trebuchet MS" w:cs="Arial"/>
          <w:szCs w:val="24"/>
          <w:lang w:val="de-DE"/>
        </w:rPr>
        <w:t>Pil</w:t>
      </w:r>
      <w:r w:rsidRPr="00C547D3">
        <w:rPr>
          <w:rFonts w:ascii="Trebuchet MS" w:hAnsi="Trebuchet MS" w:cs="Arial"/>
          <w:b/>
          <w:bCs w:val="0"/>
          <w:szCs w:val="24"/>
          <w:lang w:val="de-DE"/>
        </w:rPr>
        <w:t>a</w:t>
      </w:r>
      <w:r>
        <w:rPr>
          <w:rFonts w:ascii="Trebuchet MS" w:hAnsi="Trebuchet MS" w:cs="Arial"/>
          <w:szCs w:val="24"/>
          <w:lang w:val="de-DE"/>
        </w:rPr>
        <w:t>tus</w:t>
      </w:r>
      <w:r w:rsidRPr="001E5732">
        <w:rPr>
          <w:rFonts w:ascii="Trebuchet MS" w:hAnsi="Trebuchet MS" w:cs="Arial"/>
          <w:szCs w:val="24"/>
          <w:lang w:val="de-DE"/>
        </w:rPr>
        <w:t xml:space="preserve"> sucht Jesus freizugeben (23,13</w:t>
      </w:r>
      <w:r>
        <w:rPr>
          <w:rFonts w:ascii="Trebuchet MS" w:hAnsi="Trebuchet MS" w:cs="Arial"/>
          <w:szCs w:val="24"/>
          <w:lang w:val="de-DE"/>
        </w:rPr>
        <w:t>−</w:t>
      </w:r>
      <w:r w:rsidRPr="001E5732">
        <w:rPr>
          <w:rFonts w:ascii="Trebuchet MS" w:hAnsi="Trebuchet MS" w:cs="Arial"/>
          <w:szCs w:val="24"/>
          <w:lang w:val="de-DE"/>
        </w:rPr>
        <w:t>16)</w:t>
      </w:r>
      <w:bookmarkEnd w:id="446"/>
    </w:p>
    <w:p w14:paraId="27C7FA67" w14:textId="77777777" w:rsidR="00C71948" w:rsidRDefault="00C71948" w:rsidP="006374C6">
      <w:pPr>
        <w:pStyle w:val="Randverweis"/>
        <w:framePr w:wrap="around"/>
      </w:pPr>
      <w:r w:rsidRPr="001E5732">
        <w:t>18</w:t>
      </w:r>
      <w:r>
        <w:t>−</w:t>
      </w:r>
      <w:r w:rsidRPr="001E5732">
        <w:t xml:space="preserve">25: </w:t>
      </w:r>
      <w:r w:rsidRPr="009C4609">
        <w:rPr>
          <w:b/>
          <w:w w:val="33"/>
        </w:rPr>
        <w:t>||</w:t>
      </w:r>
    </w:p>
    <w:p w14:paraId="3DDE03BB" w14:textId="77777777" w:rsidR="00C71948" w:rsidRDefault="00C71948" w:rsidP="006374C6">
      <w:pPr>
        <w:pStyle w:val="Randverweis"/>
        <w:framePr w:wrap="around"/>
      </w:pPr>
      <w:proofErr w:type="spellStart"/>
      <w:r w:rsidRPr="001E5732">
        <w:t>Mt</w:t>
      </w:r>
      <w:proofErr w:type="spellEnd"/>
      <w:r w:rsidRPr="001E5732">
        <w:t xml:space="preserve"> 27,20</w:t>
      </w:r>
      <w:r>
        <w:t>−</w:t>
      </w:r>
      <w:r w:rsidRPr="001E5732">
        <w:t>26;</w:t>
      </w:r>
    </w:p>
    <w:p w14:paraId="0941ED43" w14:textId="77777777" w:rsidR="00C71948" w:rsidRDefault="00C71948" w:rsidP="006374C6">
      <w:pPr>
        <w:pStyle w:val="Randverweis"/>
        <w:framePr w:wrap="around"/>
      </w:pPr>
      <w:r w:rsidRPr="001E5732">
        <w:t>Mk 15,11</w:t>
      </w:r>
      <w:r>
        <w:t>−</w:t>
      </w:r>
      <w:r w:rsidRPr="001E5732">
        <w:t>15;</w:t>
      </w:r>
    </w:p>
    <w:p w14:paraId="4137CC07" w14:textId="77777777" w:rsidR="00C71948" w:rsidRDefault="00C71948" w:rsidP="006374C6">
      <w:pPr>
        <w:pStyle w:val="Randverweis"/>
        <w:framePr w:wrap="around"/>
      </w:pPr>
      <w:proofErr w:type="spellStart"/>
      <w:r w:rsidRPr="001E5732">
        <w:t>Joh</w:t>
      </w:r>
      <w:proofErr w:type="spellEnd"/>
      <w:r w:rsidRPr="001E5732">
        <w:t xml:space="preserve"> </w:t>
      </w:r>
    </w:p>
    <w:p w14:paraId="149AF439" w14:textId="77777777" w:rsidR="00C71948" w:rsidRPr="001E5732" w:rsidRDefault="00C71948" w:rsidP="006374C6">
      <w:pPr>
        <w:pStyle w:val="Randverweis"/>
        <w:framePr w:wrap="around"/>
      </w:pPr>
      <w:r w:rsidRPr="001E5732">
        <w:t>18,38</w:t>
      </w:r>
      <w:r>
        <w:t xml:space="preserve"> −</w:t>
      </w:r>
      <w:r w:rsidRPr="001E5732">
        <w:t xml:space="preserve"> 19,1</w:t>
      </w:r>
    </w:p>
    <w:p w14:paraId="1797F3B8" w14:textId="77777777" w:rsidR="00C71948" w:rsidRPr="0095380C"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rief die </w:t>
      </w:r>
      <w:r>
        <w:rPr>
          <w:rFonts w:ascii="Trebuchet MS" w:hAnsi="Trebuchet MS"/>
          <w:lang w:val="de-DE"/>
        </w:rPr>
        <w:t>Hohen Pr</w:t>
      </w:r>
      <w:r w:rsidRPr="001E5732">
        <w:rPr>
          <w:rFonts w:ascii="Trebuchet MS" w:hAnsi="Trebuchet MS"/>
          <w:lang w:val="de-DE"/>
        </w:rPr>
        <w:t xml:space="preserve">iester und die Führenden und das Volk zusammen </w:t>
      </w:r>
      <w:r w:rsidRPr="001E5732">
        <w:rPr>
          <w:rFonts w:ascii="Trebuchet MS" w:hAnsi="Trebuchet MS"/>
          <w:vertAlign w:val="superscript"/>
          <w:lang w:val="de-DE"/>
        </w:rPr>
        <w:t>14 </w:t>
      </w:r>
      <w:r w:rsidRPr="001E5732">
        <w:rPr>
          <w:rFonts w:ascii="Trebuchet MS" w:hAnsi="Trebuchet MS"/>
          <w:lang w:val="de-DE"/>
        </w:rPr>
        <w:t>und sagte zu ihnen: „Ihr habt mir diesen Menschen gebracht als einen, der das Volk ab</w:t>
      </w:r>
      <w:r>
        <w:rPr>
          <w:rFonts w:ascii="Trebuchet MS" w:hAnsi="Trebuchet MS"/>
          <w:lang w:val="de-DE"/>
        </w:rPr>
        <w:softHyphen/>
      </w:r>
      <w:r w:rsidRPr="001E5732">
        <w:rPr>
          <w:rFonts w:ascii="Trebuchet MS" w:hAnsi="Trebuchet MS"/>
          <w:lang w:val="de-DE"/>
        </w:rPr>
        <w:t xml:space="preserve">wendet; und siehe: </w:t>
      </w:r>
      <w:r w:rsidRPr="001E5732">
        <w:rPr>
          <w:rFonts w:ascii="Trebuchet MS" w:hAnsi="Trebuchet MS"/>
          <w:i/>
          <w:iCs/>
          <w:lang w:val="de-DE"/>
        </w:rPr>
        <w:t>Ich</w:t>
      </w:r>
      <w:r w:rsidRPr="001E5732">
        <w:rPr>
          <w:rFonts w:ascii="Trebuchet MS" w:hAnsi="Trebuchet MS"/>
          <w:lang w:val="de-DE"/>
        </w:rPr>
        <w:t xml:space="preserve"> habe ihn vor euch verhört und an diesem Menschen keine </w:t>
      </w:r>
      <w:r>
        <w:rPr>
          <w:rFonts w:ascii="Trebuchet MS" w:hAnsi="Trebuchet MS"/>
          <w:lang w:val="de-DE"/>
        </w:rPr>
        <w:t>Begründung g</w:t>
      </w:r>
      <w:r w:rsidRPr="001E5732">
        <w:rPr>
          <w:rFonts w:ascii="Trebuchet MS" w:hAnsi="Trebuchet MS"/>
          <w:lang w:val="de-DE"/>
        </w:rPr>
        <w:t xml:space="preserve">efunden, wofür ihr ihn anklagt, </w:t>
      </w:r>
      <w:r w:rsidRPr="001E5732">
        <w:rPr>
          <w:rFonts w:ascii="Trebuchet MS" w:hAnsi="Trebuchet MS"/>
          <w:vertAlign w:val="superscript"/>
          <w:lang w:val="de-DE"/>
        </w:rPr>
        <w:t>15 </w:t>
      </w:r>
      <w:r>
        <w:rPr>
          <w:rFonts w:ascii="Trebuchet MS" w:hAnsi="Trebuchet MS"/>
          <w:lang w:val="de-DE"/>
        </w:rPr>
        <w:t>doch</w:t>
      </w:r>
      <w:r w:rsidRPr="001E5732">
        <w:rPr>
          <w:rFonts w:ascii="Trebuchet MS" w:hAnsi="Trebuchet MS"/>
          <w:lang w:val="de-DE"/>
        </w:rPr>
        <w:t xml:space="preserve"> auch Her</w:t>
      </w:r>
      <w:r w:rsidRPr="00A06C26">
        <w:rPr>
          <w:rFonts w:ascii="Trebuchet MS" w:hAnsi="Trebuchet MS"/>
          <w:b/>
          <w:lang w:val="de-DE"/>
        </w:rPr>
        <w:t>o</w:t>
      </w:r>
      <w:r w:rsidRPr="001E5732">
        <w:rPr>
          <w:rFonts w:ascii="Trebuchet MS" w:hAnsi="Trebuchet MS"/>
          <w:lang w:val="de-DE"/>
        </w:rPr>
        <w:t xml:space="preserve">des nicht, denn er hat ihn zu uns zurückgeschickt. Und siehe: Nichts Todeswürdiges ist durch ihn verübt worden. </w:t>
      </w:r>
      <w:r w:rsidRPr="001E5732">
        <w:rPr>
          <w:rFonts w:ascii="Trebuchet MS" w:hAnsi="Trebuchet MS"/>
          <w:vertAlign w:val="superscript"/>
          <w:lang w:val="de-DE"/>
        </w:rPr>
        <w:t>16 </w:t>
      </w:r>
      <w:r w:rsidRPr="001E5732">
        <w:rPr>
          <w:rFonts w:ascii="Trebuchet MS" w:hAnsi="Trebuchet MS"/>
          <w:lang w:val="de-DE"/>
        </w:rPr>
        <w:t>Ich werde ihn also züchtigen und freigeben.“</w:t>
      </w:r>
    </w:p>
    <w:p w14:paraId="3B6D987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7" w:name="_Toc38534837"/>
      <w:r>
        <w:rPr>
          <w:rFonts w:ascii="Trebuchet MS" w:hAnsi="Trebuchet MS" w:cs="Arial"/>
          <w:szCs w:val="24"/>
          <w:lang w:val="de-DE"/>
        </w:rPr>
        <w:t>Pil</w:t>
      </w:r>
      <w:r w:rsidRPr="00C547D3">
        <w:rPr>
          <w:rFonts w:ascii="Trebuchet MS" w:hAnsi="Trebuchet MS" w:cs="Arial"/>
          <w:b/>
          <w:bCs w:val="0"/>
          <w:szCs w:val="24"/>
          <w:lang w:val="de-DE"/>
        </w:rPr>
        <w:t>a</w:t>
      </w:r>
      <w:r>
        <w:rPr>
          <w:rFonts w:ascii="Trebuchet MS" w:hAnsi="Trebuchet MS" w:cs="Arial"/>
          <w:szCs w:val="24"/>
          <w:lang w:val="de-DE"/>
        </w:rPr>
        <w:t>tus gibt Bar</w:t>
      </w:r>
      <w:r w:rsidRPr="00B251C9">
        <w:rPr>
          <w:rFonts w:ascii="Trebuchet MS" w:hAnsi="Trebuchet MS" w:cs="Arial"/>
          <w:b/>
          <w:szCs w:val="24"/>
          <w:lang w:val="de-DE"/>
        </w:rPr>
        <w:t>a</w:t>
      </w:r>
      <w:r>
        <w:rPr>
          <w:rFonts w:ascii="Trebuchet MS" w:hAnsi="Trebuchet MS" w:cs="Arial"/>
          <w:szCs w:val="24"/>
          <w:lang w:val="de-DE"/>
        </w:rPr>
        <w:t xml:space="preserve">bbas </w:t>
      </w:r>
      <w:r w:rsidRPr="001E5732">
        <w:rPr>
          <w:rFonts w:ascii="Trebuchet MS" w:hAnsi="Trebuchet MS" w:cs="Arial"/>
          <w:szCs w:val="24"/>
          <w:lang w:val="de-DE"/>
        </w:rPr>
        <w:t>frei</w:t>
      </w:r>
      <w:r>
        <w:rPr>
          <w:rFonts w:ascii="Trebuchet MS" w:hAnsi="Trebuchet MS" w:cs="Arial"/>
          <w:szCs w:val="24"/>
          <w:lang w:val="de-DE"/>
        </w:rPr>
        <w:t xml:space="preserve"> und überliefert Jesus zur Kreuzigung</w:t>
      </w:r>
      <w:r w:rsidRPr="001E5732">
        <w:rPr>
          <w:rFonts w:ascii="Trebuchet MS" w:hAnsi="Trebuchet MS" w:cs="Arial"/>
          <w:szCs w:val="24"/>
          <w:lang w:val="de-DE"/>
        </w:rPr>
        <w:t xml:space="preserve"> (23,17</w:t>
      </w:r>
      <w:r>
        <w:rPr>
          <w:rFonts w:ascii="Trebuchet MS" w:hAnsi="Trebuchet MS" w:cs="Arial"/>
          <w:szCs w:val="24"/>
          <w:lang w:val="de-DE"/>
        </w:rPr>
        <w:t>−</w:t>
      </w:r>
      <w:r w:rsidRPr="001E5732">
        <w:rPr>
          <w:rFonts w:ascii="Trebuchet MS" w:hAnsi="Trebuchet MS" w:cs="Arial"/>
          <w:szCs w:val="24"/>
          <w:lang w:val="de-DE"/>
        </w:rPr>
        <w:t>2</w:t>
      </w:r>
      <w:r>
        <w:rPr>
          <w:rFonts w:ascii="Trebuchet MS" w:hAnsi="Trebuchet MS" w:cs="Arial"/>
          <w:szCs w:val="24"/>
          <w:lang w:val="de-DE"/>
        </w:rPr>
        <w:t>5</w:t>
      </w:r>
      <w:r w:rsidRPr="001E5732">
        <w:rPr>
          <w:rFonts w:ascii="Trebuchet MS" w:hAnsi="Trebuchet MS" w:cs="Arial"/>
          <w:szCs w:val="24"/>
          <w:lang w:val="de-DE"/>
        </w:rPr>
        <w:t>)</w:t>
      </w:r>
      <w:bookmarkEnd w:id="447"/>
    </w:p>
    <w:p w14:paraId="767FA130" w14:textId="77777777" w:rsidR="00C71948" w:rsidRPr="001E5732" w:rsidRDefault="00C71948" w:rsidP="006374C6">
      <w:pPr>
        <w:pStyle w:val="Randverweis"/>
        <w:framePr w:wrap="around"/>
      </w:pPr>
      <w:r w:rsidRPr="001E5732">
        <w:t xml:space="preserve">18: </w:t>
      </w:r>
      <w:proofErr w:type="spellStart"/>
      <w:r w:rsidRPr="001E5732">
        <w:t>Apg</w:t>
      </w:r>
      <w:proofErr w:type="spellEnd"/>
      <w:r w:rsidRPr="001E5732">
        <w:t xml:space="preserve"> 3,13f</w:t>
      </w:r>
    </w:p>
    <w:p w14:paraId="1957ADF8" w14:textId="77777777" w:rsidR="00C71948" w:rsidRPr="001E5732" w:rsidRDefault="00C71948" w:rsidP="006374C6">
      <w:pPr>
        <w:pStyle w:val="Randverweis"/>
        <w:framePr w:wrap="around"/>
      </w:pPr>
      <w:r w:rsidRPr="001E5732">
        <w:t xml:space="preserve">21: </w:t>
      </w:r>
      <w:proofErr w:type="spellStart"/>
      <w:r w:rsidRPr="001E5732">
        <w:t>Joh</w:t>
      </w:r>
      <w:proofErr w:type="spellEnd"/>
      <w:r w:rsidRPr="001E5732">
        <w:t xml:space="preserve"> 19,</w:t>
      </w:r>
      <w:r>
        <w:t>1</w:t>
      </w:r>
      <w:r w:rsidRPr="001E5732">
        <w:t>5</w:t>
      </w:r>
    </w:p>
    <w:p w14:paraId="53B9BC90" w14:textId="229CCE0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lang w:val="de-DE"/>
        </w:rPr>
        <w:t>[</w:t>
      </w:r>
      <w:r w:rsidRPr="001E5732">
        <w:rPr>
          <w:rFonts w:ascii="Trebuchet MS" w:hAnsi="Trebuchet MS"/>
          <w:vertAlign w:val="superscript"/>
          <w:lang w:val="de-DE"/>
        </w:rPr>
        <w:t>17 </w:t>
      </w:r>
      <w:r w:rsidRPr="001E5732">
        <w:rPr>
          <w:rFonts w:ascii="Trebuchet MS" w:hAnsi="Trebuchet MS"/>
          <w:lang w:val="de-DE"/>
        </w:rPr>
        <w:t xml:space="preserve">Es war für ihn notwendig, ihnen zum Fest </w:t>
      </w:r>
      <w:r w:rsidRPr="00AC7B93">
        <w:rPr>
          <w:rFonts w:ascii="Trebuchet MS" w:hAnsi="Trebuchet MS"/>
          <w:i/>
          <w:lang w:val="de-DE"/>
        </w:rPr>
        <w:t>einen</w:t>
      </w:r>
      <w:r w:rsidRPr="001E5732">
        <w:rPr>
          <w:rFonts w:ascii="Trebuchet MS" w:hAnsi="Trebuchet MS"/>
          <w:lang w:val="de-DE"/>
        </w:rPr>
        <w:t xml:space="preserve"> freizugeben.]</w:t>
      </w:r>
      <w:r w:rsidRPr="001E5732">
        <w:rPr>
          <w:rStyle w:val="Funotenzeichen"/>
          <w:rFonts w:ascii="Trebuchet MS" w:hAnsi="Trebuchet MS" w:cs="Arial"/>
          <w:lang w:val="de-DE"/>
        </w:rPr>
        <w:footnoteReference w:id="443"/>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Sie schrien </w:t>
      </w:r>
      <w:r>
        <w:rPr>
          <w:rFonts w:ascii="Trebuchet MS" w:hAnsi="Trebuchet MS"/>
          <w:lang w:val="de-DE"/>
        </w:rPr>
        <w:t>darauf</w:t>
      </w:r>
      <w:r w:rsidRPr="001E5732">
        <w:rPr>
          <w:rFonts w:ascii="Trebuchet MS" w:hAnsi="Trebuchet MS"/>
          <w:lang w:val="de-DE"/>
        </w:rPr>
        <w:t xml:space="preserve"> mit der ganzen Menge: „Weg mit diesem! Gib uns Bar</w:t>
      </w:r>
      <w:r w:rsidRPr="00B251C9">
        <w:rPr>
          <w:rFonts w:ascii="Trebuchet MS" w:hAnsi="Trebuchet MS"/>
          <w:b/>
          <w:lang w:val="de-DE"/>
        </w:rPr>
        <w:t>a</w:t>
      </w:r>
      <w:r>
        <w:rPr>
          <w:rFonts w:ascii="Trebuchet MS" w:hAnsi="Trebuchet MS"/>
          <w:lang w:val="de-DE"/>
        </w:rPr>
        <w:t>bbas frei!“</w:t>
      </w:r>
      <w:r w:rsidRPr="001E5732">
        <w:rPr>
          <w:rFonts w:ascii="Trebuchet MS" w:hAnsi="Trebuchet MS"/>
          <w:lang w:val="de-DE"/>
        </w:rPr>
        <w:t xml:space="preserve"> </w:t>
      </w:r>
      <w:r w:rsidRPr="001E5732">
        <w:rPr>
          <w:rFonts w:ascii="Trebuchet MS" w:hAnsi="Trebuchet MS"/>
          <w:vertAlign w:val="superscript"/>
          <w:lang w:val="de-DE"/>
        </w:rPr>
        <w:t>19 </w:t>
      </w:r>
      <w:r>
        <w:rPr>
          <w:rFonts w:ascii="Trebuchet MS" w:hAnsi="Trebuchet MS"/>
          <w:lang w:val="de-DE"/>
        </w:rPr>
        <w:t>Der war</w:t>
      </w:r>
      <w:r w:rsidRPr="001E5732">
        <w:rPr>
          <w:rFonts w:ascii="Trebuchet MS" w:hAnsi="Trebuchet MS"/>
          <w:lang w:val="de-DE"/>
        </w:rPr>
        <w:t xml:space="preserve"> wegen eines in der Stadt geschehenen Aufruhrs und eines M</w:t>
      </w:r>
      <w:r>
        <w:rPr>
          <w:rFonts w:ascii="Trebuchet MS" w:hAnsi="Trebuchet MS"/>
          <w:lang w:val="de-DE"/>
        </w:rPr>
        <w:t>ordes ins Gefängnis geworfen</w:t>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 xml:space="preserve">Wiederum </w:t>
      </w:r>
      <w:r w:rsidRPr="001E5732">
        <w:rPr>
          <w:rFonts w:ascii="Trebuchet MS" w:hAnsi="Trebuchet MS"/>
          <w:lang w:val="de-DE"/>
        </w:rPr>
        <w:t xml:space="preserve">sprach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sie an, da er Jesus freigeben wollte. </w:t>
      </w:r>
      <w:r w:rsidRPr="001E5732">
        <w:rPr>
          <w:rFonts w:ascii="Trebuchet MS" w:hAnsi="Trebuchet MS"/>
          <w:vertAlign w:val="superscript"/>
          <w:lang w:val="de-DE"/>
        </w:rPr>
        <w:t>21 </w:t>
      </w:r>
      <w:r w:rsidRPr="001E5732">
        <w:rPr>
          <w:rFonts w:ascii="Trebuchet MS" w:hAnsi="Trebuchet MS"/>
          <w:lang w:val="de-DE"/>
        </w:rPr>
        <w:t xml:space="preserve">Sie schrien: „Kreuzige, kreuzige ihn!“ </w:t>
      </w:r>
      <w:r w:rsidRPr="001E5732">
        <w:rPr>
          <w:rFonts w:ascii="Trebuchet MS" w:hAnsi="Trebuchet MS"/>
          <w:vertAlign w:val="superscript"/>
          <w:lang w:val="de-DE"/>
        </w:rPr>
        <w:t>22 </w:t>
      </w:r>
      <w:r w:rsidRPr="001E5732">
        <w:rPr>
          <w:rFonts w:ascii="Trebuchet MS" w:hAnsi="Trebuchet MS"/>
          <w:lang w:val="de-DE"/>
        </w:rPr>
        <w:t xml:space="preserve">Er sagte zum dritten Mal zu ihnen: „Was denn </w:t>
      </w:r>
      <w:r>
        <w:rPr>
          <w:rFonts w:ascii="Trebuchet MS" w:hAnsi="Trebuchet MS"/>
          <w:lang w:val="de-DE"/>
        </w:rPr>
        <w:t xml:space="preserve">Böses </w:t>
      </w:r>
      <w:r w:rsidR="00A75692">
        <w:rPr>
          <w:rFonts w:ascii="Trebuchet MS" w:hAnsi="Trebuchet MS"/>
          <w:lang w:val="de-DE"/>
        </w:rPr>
        <w:t xml:space="preserve">hat dieser </w:t>
      </w:r>
      <w:r>
        <w:rPr>
          <w:rFonts w:ascii="Trebuchet MS" w:hAnsi="Trebuchet MS"/>
          <w:lang w:val="de-DE"/>
        </w:rPr>
        <w:t xml:space="preserve">getan? Ich habe nichts </w:t>
      </w:r>
      <w:r w:rsidRPr="001E5732">
        <w:rPr>
          <w:rFonts w:ascii="Trebuchet MS" w:hAnsi="Trebuchet MS"/>
          <w:lang w:val="de-DE"/>
        </w:rPr>
        <w:t>Tod</w:t>
      </w:r>
      <w:r>
        <w:rPr>
          <w:rFonts w:ascii="Trebuchet MS" w:hAnsi="Trebuchet MS"/>
          <w:lang w:val="de-DE"/>
        </w:rPr>
        <w:t xml:space="preserve">begründendes </w:t>
      </w:r>
      <w:r w:rsidRPr="001E5732">
        <w:rPr>
          <w:rFonts w:ascii="Trebuchet MS" w:hAnsi="Trebuchet MS"/>
          <w:lang w:val="de-DE"/>
        </w:rPr>
        <w:t>an ihm gefunden. Ich wer</w:t>
      </w:r>
      <w:r w:rsidR="008D4FA2">
        <w:rPr>
          <w:rFonts w:ascii="Trebuchet MS" w:hAnsi="Trebuchet MS"/>
          <w:lang w:val="de-DE"/>
        </w:rPr>
        <w:softHyphen/>
      </w:r>
      <w:r w:rsidRPr="001E5732">
        <w:rPr>
          <w:rFonts w:ascii="Trebuchet MS" w:hAnsi="Trebuchet MS"/>
          <w:lang w:val="de-DE"/>
        </w:rPr>
        <w:t xml:space="preserve">de ihn also züchtigen und freigeben.“ </w:t>
      </w:r>
      <w:r w:rsidRPr="001E5732">
        <w:rPr>
          <w:rFonts w:ascii="Trebuchet MS" w:hAnsi="Trebuchet MS"/>
          <w:vertAlign w:val="superscript"/>
          <w:lang w:val="de-DE"/>
        </w:rPr>
        <w:t>23 </w:t>
      </w:r>
      <w:r w:rsidRPr="001E5732">
        <w:rPr>
          <w:rFonts w:ascii="Trebuchet MS" w:hAnsi="Trebuchet MS"/>
          <w:lang w:val="de-DE"/>
        </w:rPr>
        <w:t>Mit laute</w:t>
      </w:r>
      <w:r w:rsidR="009E4673">
        <w:rPr>
          <w:rFonts w:ascii="Trebuchet MS" w:hAnsi="Trebuchet MS"/>
          <w:lang w:val="de-DE"/>
        </w:rPr>
        <w:t>n</w:t>
      </w:r>
      <w:r w:rsidRPr="001E5732">
        <w:rPr>
          <w:rFonts w:ascii="Trebuchet MS" w:hAnsi="Trebuchet MS"/>
          <w:lang w:val="de-DE"/>
        </w:rPr>
        <w:t xml:space="preserve"> </w:t>
      </w:r>
      <w:r w:rsidR="009E4673">
        <w:rPr>
          <w:rFonts w:ascii="Trebuchet MS" w:hAnsi="Trebuchet MS"/>
          <w:lang w:val="de-DE"/>
        </w:rPr>
        <w:t>Stimmen</w:t>
      </w:r>
      <w:r w:rsidRPr="001E5732">
        <w:rPr>
          <w:rFonts w:ascii="Trebuchet MS" w:hAnsi="Trebuchet MS"/>
          <w:lang w:val="de-DE"/>
        </w:rPr>
        <w:t xml:space="preserve"> drängten sie und forderten</w:t>
      </w:r>
      <w:r>
        <w:rPr>
          <w:rFonts w:ascii="Trebuchet MS" w:hAnsi="Trebuchet MS"/>
          <w:lang w:val="de-DE"/>
        </w:rPr>
        <w:t xml:space="preserve"> seine Kreuzigung</w:t>
      </w:r>
      <w:r w:rsidRPr="001E5732">
        <w:rPr>
          <w:rFonts w:ascii="Trebuchet MS" w:hAnsi="Trebuchet MS"/>
          <w:lang w:val="de-DE"/>
        </w:rPr>
        <w:t xml:space="preserve">, </w:t>
      </w:r>
      <w:r>
        <w:rPr>
          <w:rFonts w:ascii="Trebuchet MS" w:hAnsi="Trebuchet MS"/>
          <w:lang w:val="de-DE"/>
        </w:rPr>
        <w:t>und ihr</w:t>
      </w:r>
      <w:r w:rsidR="009E4673">
        <w:rPr>
          <w:rFonts w:ascii="Trebuchet MS" w:hAnsi="Trebuchet MS"/>
          <w:lang w:val="de-DE"/>
        </w:rPr>
        <w:t>e</w:t>
      </w:r>
      <w:r>
        <w:rPr>
          <w:rFonts w:ascii="Trebuchet MS" w:hAnsi="Trebuchet MS"/>
          <w:lang w:val="de-DE"/>
        </w:rPr>
        <w:t xml:space="preserve"> </w:t>
      </w:r>
      <w:r w:rsidR="009E4673">
        <w:rPr>
          <w:rFonts w:ascii="Trebuchet MS" w:hAnsi="Trebuchet MS"/>
          <w:lang w:val="de-DE"/>
        </w:rPr>
        <w:t>S</w:t>
      </w:r>
      <w:r w:rsidR="00C2406A">
        <w:rPr>
          <w:rFonts w:ascii="Trebuchet MS" w:hAnsi="Trebuchet MS"/>
          <w:lang w:val="de-DE"/>
        </w:rPr>
        <w:t>t</w:t>
      </w:r>
      <w:r w:rsidR="009E4673">
        <w:rPr>
          <w:rFonts w:ascii="Trebuchet MS" w:hAnsi="Trebuchet MS"/>
          <w:lang w:val="de-DE"/>
        </w:rPr>
        <w:t>immen wurden übermächtig.</w:t>
      </w:r>
    </w:p>
    <w:p w14:paraId="1783C65E" w14:textId="77777777" w:rsidR="00C71948" w:rsidRPr="00A535FE"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Und Pil</w:t>
      </w:r>
      <w:r w:rsidRPr="00C547D3">
        <w:rPr>
          <w:rFonts w:ascii="Trebuchet MS" w:hAnsi="Trebuchet MS"/>
          <w:b/>
          <w:bCs/>
          <w:lang w:val="de-DE"/>
        </w:rPr>
        <w:t>a</w:t>
      </w:r>
      <w:r>
        <w:rPr>
          <w:rFonts w:ascii="Trebuchet MS" w:hAnsi="Trebuchet MS"/>
          <w:lang w:val="de-DE"/>
        </w:rPr>
        <w:t>tus entschied</w:t>
      </w:r>
      <w:r>
        <w:rPr>
          <w:rStyle w:val="Funotenzeichen"/>
          <w:rFonts w:ascii="Trebuchet MS" w:hAnsi="Trebuchet MS" w:cs="Times New Roman"/>
          <w:lang w:val="de-DE"/>
        </w:rPr>
        <w:footnoteReference w:id="444"/>
      </w:r>
      <w:r w:rsidRPr="001E5732">
        <w:rPr>
          <w:rFonts w:ascii="Trebuchet MS" w:hAnsi="Trebuchet MS"/>
          <w:lang w:val="de-DE"/>
        </w:rPr>
        <w:t xml:space="preserve">, ihre Forderung solle geschehen. </w:t>
      </w:r>
      <w:r w:rsidRPr="001E5732">
        <w:rPr>
          <w:rFonts w:ascii="Trebuchet MS" w:hAnsi="Trebuchet MS"/>
          <w:vertAlign w:val="superscript"/>
          <w:lang w:val="de-DE"/>
        </w:rPr>
        <w:t>25 </w:t>
      </w:r>
      <w:r w:rsidRPr="001E5732">
        <w:rPr>
          <w:rFonts w:ascii="Trebuchet MS" w:hAnsi="Trebuchet MS"/>
          <w:lang w:val="de-DE"/>
        </w:rPr>
        <w:t>Er gab den wegen Aufruhr und Mord ins Gefängnis Geworfenen</w:t>
      </w:r>
      <w:r>
        <w:rPr>
          <w:rFonts w:ascii="Trebuchet MS" w:hAnsi="Trebuchet MS"/>
          <w:lang w:val="de-DE"/>
        </w:rPr>
        <w:t xml:space="preserve">, den </w:t>
      </w:r>
      <w:r w:rsidRPr="001E5732">
        <w:rPr>
          <w:rFonts w:ascii="Trebuchet MS" w:hAnsi="Trebuchet MS"/>
          <w:lang w:val="de-DE"/>
        </w:rPr>
        <w:t xml:space="preserve">sie forderten, </w:t>
      </w:r>
      <w:r>
        <w:rPr>
          <w:rFonts w:ascii="Trebuchet MS" w:hAnsi="Trebuchet MS"/>
          <w:lang w:val="de-DE"/>
        </w:rPr>
        <w:t xml:space="preserve">frei; </w:t>
      </w:r>
      <w:r w:rsidRPr="001E5732">
        <w:rPr>
          <w:rFonts w:ascii="Trebuchet MS" w:hAnsi="Trebuchet MS"/>
          <w:lang w:val="de-DE"/>
        </w:rPr>
        <w:t xml:space="preserve">Jesus aber </w:t>
      </w:r>
      <w:r>
        <w:rPr>
          <w:rFonts w:ascii="Trebuchet MS" w:hAnsi="Trebuchet MS"/>
          <w:lang w:val="de-DE"/>
        </w:rPr>
        <w:t xml:space="preserve">überlieferte </w:t>
      </w:r>
      <w:r w:rsidRPr="001E5732">
        <w:rPr>
          <w:rFonts w:ascii="Trebuchet MS" w:hAnsi="Trebuchet MS"/>
          <w:lang w:val="de-DE"/>
        </w:rPr>
        <w:t>er ihrem Willen.</w:t>
      </w:r>
    </w:p>
    <w:p w14:paraId="355DC6C3"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8" w:name="_Toc38534838"/>
      <w:r w:rsidRPr="001E5732">
        <w:rPr>
          <w:rFonts w:ascii="Trebuchet MS" w:hAnsi="Trebuchet MS" w:cs="Arial"/>
          <w:szCs w:val="24"/>
          <w:lang w:val="de-DE"/>
        </w:rPr>
        <w:t>Der Weg zur Kreuzigung (23,26</w:t>
      </w:r>
      <w:r>
        <w:rPr>
          <w:rFonts w:ascii="Trebuchet MS" w:hAnsi="Trebuchet MS" w:cs="Arial"/>
          <w:szCs w:val="24"/>
          <w:lang w:val="de-DE"/>
        </w:rPr>
        <w:t>−</w:t>
      </w:r>
      <w:r w:rsidRPr="001E5732">
        <w:rPr>
          <w:rFonts w:ascii="Trebuchet MS" w:hAnsi="Trebuchet MS" w:cs="Arial"/>
          <w:szCs w:val="24"/>
          <w:lang w:val="de-DE"/>
        </w:rPr>
        <w:t>32)</w:t>
      </w:r>
      <w:bookmarkEnd w:id="448"/>
    </w:p>
    <w:p w14:paraId="699EECAC" w14:textId="77777777" w:rsidR="00C71948" w:rsidRDefault="00C71948" w:rsidP="006374C6">
      <w:pPr>
        <w:pStyle w:val="Randverweis"/>
        <w:framePr w:wrap="around"/>
      </w:pPr>
      <w:r w:rsidRPr="001E5732">
        <w:t>26</w:t>
      </w:r>
      <w:r>
        <w:t>−</w:t>
      </w:r>
      <w:r w:rsidRPr="001E5732">
        <w:t xml:space="preserve">43: </w:t>
      </w:r>
      <w:r w:rsidRPr="009C4609">
        <w:rPr>
          <w:b/>
          <w:w w:val="33"/>
        </w:rPr>
        <w:t>||</w:t>
      </w:r>
    </w:p>
    <w:p w14:paraId="10EA676A" w14:textId="77777777" w:rsidR="00C71948" w:rsidRDefault="00C71948" w:rsidP="006374C6">
      <w:pPr>
        <w:pStyle w:val="Randverweis"/>
        <w:framePr w:wrap="around"/>
      </w:pPr>
      <w:proofErr w:type="spellStart"/>
      <w:r w:rsidRPr="001E5732">
        <w:t>Mt</w:t>
      </w:r>
      <w:proofErr w:type="spellEnd"/>
      <w:r w:rsidRPr="001E5732">
        <w:t xml:space="preserve"> 27,31b</w:t>
      </w:r>
      <w:r>
        <w:t>−</w:t>
      </w:r>
      <w:r w:rsidRPr="001E5732">
        <w:t>44;</w:t>
      </w:r>
    </w:p>
    <w:p w14:paraId="0B8E1AB0" w14:textId="77777777" w:rsidR="00C71948" w:rsidRPr="009C3508" w:rsidRDefault="00C71948" w:rsidP="006374C6">
      <w:pPr>
        <w:pStyle w:val="Randverweis"/>
        <w:framePr w:wrap="around"/>
        <w:rPr>
          <w:lang w:val="sv-SE"/>
        </w:rPr>
      </w:pPr>
      <w:r w:rsidRPr="009C3508">
        <w:rPr>
          <w:lang w:val="sv-SE"/>
        </w:rPr>
        <w:t>Mk 15,20b−32;</w:t>
      </w:r>
    </w:p>
    <w:p w14:paraId="65A288DC" w14:textId="77777777" w:rsidR="00C71948" w:rsidRPr="009C3508" w:rsidRDefault="00C71948" w:rsidP="006374C6">
      <w:pPr>
        <w:pStyle w:val="Randverweis"/>
        <w:framePr w:wrap="around"/>
        <w:rPr>
          <w:lang w:val="sv-SE"/>
        </w:rPr>
      </w:pPr>
      <w:proofErr w:type="spellStart"/>
      <w:r w:rsidRPr="009C3508">
        <w:rPr>
          <w:lang w:val="sv-SE"/>
        </w:rPr>
        <w:t>Joh</w:t>
      </w:r>
      <w:proofErr w:type="spellEnd"/>
      <w:r w:rsidRPr="009C3508">
        <w:rPr>
          <w:lang w:val="sv-SE"/>
        </w:rPr>
        <w:t xml:space="preserve"> </w:t>
      </w:r>
    </w:p>
    <w:p w14:paraId="27693F3C" w14:textId="77777777" w:rsidR="00C71948" w:rsidRPr="009C3508" w:rsidRDefault="00C71948" w:rsidP="006374C6">
      <w:pPr>
        <w:pStyle w:val="Randverweis"/>
        <w:framePr w:wrap="around"/>
        <w:rPr>
          <w:lang w:val="sv-SE"/>
        </w:rPr>
      </w:pPr>
      <w:r w:rsidRPr="009C3508">
        <w:rPr>
          <w:lang w:val="sv-SE"/>
        </w:rPr>
        <w:t>19,16b−27.29</w:t>
      </w:r>
    </w:p>
    <w:p w14:paraId="0BAB9613" w14:textId="77777777" w:rsidR="00C71948" w:rsidRPr="009C3508" w:rsidRDefault="00C71948" w:rsidP="006374C6">
      <w:pPr>
        <w:pStyle w:val="Randverweis"/>
        <w:framePr w:wrap="around"/>
        <w:rPr>
          <w:lang w:val="sv-SE"/>
        </w:rPr>
      </w:pPr>
      <w:r w:rsidRPr="009C3508">
        <w:rPr>
          <w:lang w:val="sv-SE"/>
        </w:rPr>
        <w:t>30: Hos 10,8;</w:t>
      </w:r>
    </w:p>
    <w:p w14:paraId="50A90FFF" w14:textId="77777777" w:rsidR="00C71948" w:rsidRPr="001E5732" w:rsidRDefault="00C71948" w:rsidP="006374C6">
      <w:pPr>
        <w:pStyle w:val="Randverweis"/>
        <w:framePr w:wrap="around"/>
      </w:pPr>
      <w:r w:rsidRPr="001E5732">
        <w:t>Offb 6,16</w:t>
      </w:r>
    </w:p>
    <w:p w14:paraId="00D7933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w:t>
      </w:r>
      <w:r>
        <w:rPr>
          <w:rFonts w:ascii="Trebuchet MS" w:hAnsi="Trebuchet MS"/>
          <w:lang w:val="de-DE"/>
        </w:rPr>
        <w:t>wie</w:t>
      </w:r>
      <w:r w:rsidRPr="001E5732">
        <w:rPr>
          <w:rFonts w:ascii="Trebuchet MS" w:hAnsi="Trebuchet MS"/>
          <w:lang w:val="de-DE"/>
        </w:rPr>
        <w:t xml:space="preserve"> sie ihn wegführten, ergriffen sie einen S</w:t>
      </w:r>
      <w:r w:rsidRPr="004E182B">
        <w:rPr>
          <w:rFonts w:ascii="Trebuchet MS" w:hAnsi="Trebuchet MS"/>
          <w:b/>
          <w:bCs/>
          <w:lang w:val="de-DE"/>
        </w:rPr>
        <w:t>i</w:t>
      </w:r>
      <w:r w:rsidRPr="001E5732">
        <w:rPr>
          <w:rFonts w:ascii="Trebuchet MS" w:hAnsi="Trebuchet MS"/>
          <w:lang w:val="de-DE"/>
        </w:rPr>
        <w:t xml:space="preserve">mon aus </w:t>
      </w:r>
      <w:proofErr w:type="spellStart"/>
      <w:r w:rsidRPr="001E5732">
        <w:rPr>
          <w:rFonts w:ascii="Trebuchet MS" w:hAnsi="Trebuchet MS"/>
          <w:lang w:val="de-DE"/>
        </w:rPr>
        <w:t>Zyr</w:t>
      </w:r>
      <w:r w:rsidRPr="00776767">
        <w:rPr>
          <w:rFonts w:ascii="Trebuchet MS" w:hAnsi="Trebuchet MS"/>
          <w:b/>
          <w:lang w:val="de-DE"/>
        </w:rPr>
        <w:t>e</w:t>
      </w:r>
      <w:r w:rsidRPr="001E5732">
        <w:rPr>
          <w:rFonts w:ascii="Trebuchet MS" w:hAnsi="Trebuchet MS"/>
          <w:lang w:val="de-DE"/>
        </w:rPr>
        <w:t>ne</w:t>
      </w:r>
      <w:proofErr w:type="spellEnd"/>
      <w:r w:rsidRPr="001E5732">
        <w:rPr>
          <w:rStyle w:val="Funotenzeichen"/>
          <w:rFonts w:ascii="Trebuchet MS" w:hAnsi="Trebuchet MS"/>
          <w:lang w:val="de-DE"/>
        </w:rPr>
        <w:footnoteReference w:id="445"/>
      </w:r>
      <w:r w:rsidRPr="001E5732">
        <w:rPr>
          <w:rFonts w:ascii="Trebuchet MS" w:hAnsi="Trebuchet MS"/>
          <w:lang w:val="de-DE"/>
        </w:rPr>
        <w:t>, der vom Feld kam, und luden ihm das Kreuz auf, um es Jesus hinterher zu tragen.</w:t>
      </w:r>
    </w:p>
    <w:p w14:paraId="693755D5"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Es folgte ihm eine große Menge des Volkes und von Frauen, die klagten und ihn beweinten. </w:t>
      </w:r>
      <w:r w:rsidRPr="001E5732">
        <w:rPr>
          <w:rFonts w:ascii="Trebuchet MS" w:hAnsi="Trebuchet MS"/>
          <w:vertAlign w:val="superscript"/>
          <w:lang w:val="de-DE"/>
        </w:rPr>
        <w:t>28 </w:t>
      </w:r>
      <w:r w:rsidRPr="001E5732">
        <w:rPr>
          <w:rFonts w:ascii="Trebuchet MS" w:hAnsi="Trebuchet MS"/>
          <w:lang w:val="de-DE"/>
        </w:rPr>
        <w:t>Jesus wandte sich zu ihnen und sagte: „Töchter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s, weint nicht über mich, sondern weint über euch selbst und eure Kinder! </w:t>
      </w:r>
      <w:r w:rsidRPr="001E5732">
        <w:rPr>
          <w:rFonts w:ascii="Trebuchet MS" w:hAnsi="Trebuchet MS"/>
          <w:vertAlign w:val="superscript"/>
          <w:lang w:val="de-DE"/>
        </w:rPr>
        <w:t>29 </w:t>
      </w:r>
      <w:r w:rsidRPr="001E5732">
        <w:rPr>
          <w:rFonts w:ascii="Trebuchet MS" w:hAnsi="Trebuchet MS"/>
          <w:lang w:val="de-DE"/>
        </w:rPr>
        <w:t xml:space="preserve">Denn siehe: Es kommen Tage, an denen man sagen wird: Selig die Unfruchtbaren und die Schöße, die nicht geboren haben, und die Brüste, die nicht genährt haben! </w:t>
      </w:r>
      <w:r w:rsidRPr="001E5732">
        <w:rPr>
          <w:rFonts w:ascii="Trebuchet MS" w:hAnsi="Trebuchet MS"/>
          <w:vertAlign w:val="superscript"/>
          <w:lang w:val="de-DE"/>
        </w:rPr>
        <w:t>30 </w:t>
      </w:r>
      <w:r w:rsidRPr="001E5732">
        <w:rPr>
          <w:rFonts w:ascii="Trebuchet MS" w:hAnsi="Trebuchet MS"/>
          <w:lang w:val="de-DE"/>
        </w:rPr>
        <w:t>Dann werden sie anfangen,</w:t>
      </w:r>
    </w:p>
    <w:p w14:paraId="0AE4B6B5"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den Bergen zu sagen: Fallt über uns!, und den Hügeln: Bedeckt uns!</w:t>
      </w:r>
    </w:p>
    <w:p w14:paraId="0341F308"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Denn wenn sie </w:t>
      </w:r>
      <w:r>
        <w:rPr>
          <w:rFonts w:ascii="Trebuchet MS" w:hAnsi="Trebuchet MS"/>
          <w:lang w:val="de-DE"/>
        </w:rPr>
        <w:t xml:space="preserve">all </w:t>
      </w:r>
      <w:r w:rsidRPr="001E5732">
        <w:rPr>
          <w:rFonts w:ascii="Trebuchet MS" w:hAnsi="Trebuchet MS"/>
          <w:lang w:val="de-DE"/>
        </w:rPr>
        <w:t>dies am grünen Holz tun, was wird dem dürren geschehen?“</w:t>
      </w:r>
    </w:p>
    <w:p w14:paraId="1415330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32 </w:t>
      </w:r>
      <w:r>
        <w:rPr>
          <w:rFonts w:ascii="Trebuchet MS" w:hAnsi="Trebuchet MS"/>
          <w:lang w:val="de-DE"/>
        </w:rPr>
        <w:t>Es wurden auch zwei A</w:t>
      </w:r>
      <w:r w:rsidRPr="001E5732">
        <w:rPr>
          <w:rFonts w:ascii="Trebuchet MS" w:hAnsi="Trebuchet MS"/>
          <w:lang w:val="de-DE"/>
        </w:rPr>
        <w:t>ndere</w:t>
      </w:r>
      <w:r>
        <w:rPr>
          <w:rFonts w:ascii="Trebuchet MS" w:hAnsi="Trebuchet MS"/>
          <w:lang w:val="de-DE"/>
        </w:rPr>
        <w:t>, Übeltäter,</w:t>
      </w:r>
      <w:r w:rsidRPr="001E5732">
        <w:rPr>
          <w:rFonts w:ascii="Trebuchet MS" w:hAnsi="Trebuchet MS"/>
          <w:lang w:val="de-DE"/>
        </w:rPr>
        <w:t xml:space="preserve"> mit ihm </w:t>
      </w:r>
      <w:r>
        <w:rPr>
          <w:rFonts w:ascii="Trebuchet MS" w:hAnsi="Trebuchet MS"/>
          <w:lang w:val="de-DE"/>
        </w:rPr>
        <w:t>gef</w:t>
      </w:r>
      <w:r w:rsidRPr="001E5732">
        <w:rPr>
          <w:rFonts w:ascii="Trebuchet MS" w:hAnsi="Trebuchet MS"/>
          <w:lang w:val="de-DE"/>
        </w:rPr>
        <w:t>ührt</w:t>
      </w:r>
      <w:r>
        <w:rPr>
          <w:rFonts w:ascii="Trebuchet MS" w:hAnsi="Trebuchet MS"/>
          <w:lang w:val="de-DE"/>
        </w:rPr>
        <w:t>, umgebracht zu wer</w:t>
      </w:r>
      <w:r>
        <w:rPr>
          <w:rFonts w:ascii="Trebuchet MS" w:hAnsi="Trebuchet MS"/>
          <w:lang w:val="de-DE"/>
        </w:rPr>
        <w:softHyphen/>
        <w:t>den</w:t>
      </w:r>
      <w:r w:rsidRPr="001E5732">
        <w:rPr>
          <w:rFonts w:ascii="Trebuchet MS" w:hAnsi="Trebuchet MS"/>
          <w:lang w:val="de-DE"/>
        </w:rPr>
        <w:t>.</w:t>
      </w:r>
    </w:p>
    <w:p w14:paraId="0C527094"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49" w:name="_Toc38534839"/>
      <w:r w:rsidRPr="001E5732">
        <w:rPr>
          <w:rFonts w:ascii="Trebuchet MS" w:hAnsi="Trebuchet MS" w:cs="Arial"/>
          <w:szCs w:val="24"/>
          <w:lang w:val="de-DE"/>
        </w:rPr>
        <w:t>Jesus wird gekreuzigt</w:t>
      </w:r>
      <w:r>
        <w:rPr>
          <w:rFonts w:ascii="Trebuchet MS" w:hAnsi="Trebuchet MS" w:cs="Arial"/>
          <w:szCs w:val="24"/>
          <w:lang w:val="de-DE"/>
        </w:rPr>
        <w:t>; sein gutes Wort</w:t>
      </w:r>
      <w:r w:rsidRPr="001E5732">
        <w:rPr>
          <w:rFonts w:ascii="Trebuchet MS" w:hAnsi="Trebuchet MS" w:cs="Arial"/>
          <w:szCs w:val="24"/>
          <w:lang w:val="de-DE"/>
        </w:rPr>
        <w:t xml:space="preserve"> </w:t>
      </w:r>
      <w:r>
        <w:rPr>
          <w:rFonts w:ascii="Trebuchet MS" w:hAnsi="Trebuchet MS" w:cs="Arial"/>
          <w:szCs w:val="24"/>
          <w:lang w:val="de-DE"/>
        </w:rPr>
        <w:t xml:space="preserve">für einen der Mitgekreuzigten </w:t>
      </w:r>
      <w:r w:rsidRPr="001E5732">
        <w:rPr>
          <w:rFonts w:ascii="Trebuchet MS" w:hAnsi="Trebuchet MS" w:cs="Arial"/>
          <w:szCs w:val="24"/>
          <w:lang w:val="de-DE"/>
        </w:rPr>
        <w:t>(23,33</w:t>
      </w:r>
      <w:r>
        <w:rPr>
          <w:rFonts w:ascii="Trebuchet MS" w:hAnsi="Trebuchet MS" w:cs="Arial"/>
          <w:szCs w:val="24"/>
          <w:lang w:val="de-DE"/>
        </w:rPr>
        <w:t>−</w:t>
      </w:r>
      <w:r w:rsidRPr="001E5732">
        <w:rPr>
          <w:rFonts w:ascii="Trebuchet MS" w:hAnsi="Trebuchet MS" w:cs="Arial"/>
          <w:szCs w:val="24"/>
          <w:lang w:val="de-DE"/>
        </w:rPr>
        <w:t>43)</w:t>
      </w:r>
      <w:bookmarkEnd w:id="449"/>
    </w:p>
    <w:p w14:paraId="51B5A59F" w14:textId="77777777" w:rsidR="00C71948" w:rsidRPr="009C3508" w:rsidRDefault="00C71948" w:rsidP="006374C6">
      <w:pPr>
        <w:pStyle w:val="Randverweis"/>
        <w:framePr w:wrap="around"/>
        <w:rPr>
          <w:lang w:val="en-US"/>
        </w:rPr>
      </w:pPr>
      <w:r w:rsidRPr="009C3508">
        <w:rPr>
          <w:lang w:val="en-US"/>
        </w:rPr>
        <w:t>33: Mt 27,33;</w:t>
      </w:r>
    </w:p>
    <w:p w14:paraId="409FA605" w14:textId="77777777" w:rsidR="00C71948" w:rsidRPr="009C3508" w:rsidRDefault="00C71948" w:rsidP="006374C6">
      <w:pPr>
        <w:pStyle w:val="Randverweis"/>
        <w:framePr w:wrap="around"/>
        <w:rPr>
          <w:lang w:val="en-US"/>
        </w:rPr>
      </w:pPr>
      <w:r w:rsidRPr="009C3508">
        <w:rPr>
          <w:lang w:val="en-US"/>
        </w:rPr>
        <w:t>Mk 15,22</w:t>
      </w:r>
    </w:p>
    <w:p w14:paraId="47B0DED0" w14:textId="77777777" w:rsidR="00C71948" w:rsidRPr="009C3508" w:rsidRDefault="00C71948" w:rsidP="006374C6">
      <w:pPr>
        <w:pStyle w:val="Randverweis"/>
        <w:framePr w:wrap="around"/>
        <w:rPr>
          <w:lang w:val="en-US"/>
        </w:rPr>
      </w:pPr>
      <w:r w:rsidRPr="009C3508">
        <w:rPr>
          <w:lang w:val="en-US"/>
        </w:rPr>
        <w:t>34: Ps 22,19;</w:t>
      </w:r>
    </w:p>
    <w:p w14:paraId="5A86586D" w14:textId="77777777" w:rsidR="0058546C" w:rsidRPr="009C3508" w:rsidRDefault="00C71948" w:rsidP="006374C6">
      <w:pPr>
        <w:pStyle w:val="Randverweis"/>
        <w:framePr w:wrap="around"/>
        <w:rPr>
          <w:lang w:val="en-US"/>
        </w:rPr>
      </w:pPr>
      <w:r w:rsidRPr="009C3508">
        <w:rPr>
          <w:lang w:val="en-US"/>
        </w:rPr>
        <w:t>Joh 19,24</w:t>
      </w:r>
      <w:r w:rsidR="0058546C" w:rsidRPr="009C3508">
        <w:rPr>
          <w:lang w:val="en-US"/>
        </w:rPr>
        <w:t xml:space="preserve">; </w:t>
      </w:r>
    </w:p>
    <w:p w14:paraId="6760B8F6" w14:textId="61F3A178" w:rsidR="00C71948" w:rsidRPr="009C3508" w:rsidRDefault="0058546C" w:rsidP="006374C6">
      <w:pPr>
        <w:pStyle w:val="Randverweis"/>
        <w:framePr w:wrap="around"/>
        <w:rPr>
          <w:lang w:val="en-US"/>
        </w:rPr>
      </w:pPr>
      <w:r w:rsidRPr="009C3508">
        <w:rPr>
          <w:lang w:val="en-US"/>
        </w:rPr>
        <w:t>S 6,54</w:t>
      </w:r>
    </w:p>
    <w:p w14:paraId="04A4A8B0" w14:textId="41506ABE"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als sie an den Ort kamen, der „Schädel“ genannt wird, kreuzigten sie dort ihn und die </w:t>
      </w:r>
      <w:r>
        <w:rPr>
          <w:rFonts w:ascii="Trebuchet MS" w:hAnsi="Trebuchet MS"/>
          <w:lang w:val="de-DE"/>
        </w:rPr>
        <w:t>Übeltäter</w:t>
      </w:r>
      <w:r w:rsidRPr="001E5732">
        <w:rPr>
          <w:rFonts w:ascii="Trebuchet MS" w:hAnsi="Trebuchet MS"/>
          <w:lang w:val="de-DE"/>
        </w:rPr>
        <w:t xml:space="preserve">, </w:t>
      </w:r>
      <w:r w:rsidR="00EB63A8">
        <w:rPr>
          <w:rFonts w:ascii="Trebuchet MS" w:hAnsi="Trebuchet MS"/>
          <w:lang w:val="de-DE"/>
        </w:rPr>
        <w:t>de</w:t>
      </w:r>
      <w:r w:rsidR="008E5751">
        <w:rPr>
          <w:rFonts w:ascii="Trebuchet MS" w:hAnsi="Trebuchet MS"/>
          <w:lang w:val="de-DE"/>
        </w:rPr>
        <w:t xml:space="preserve">n </w:t>
      </w:r>
      <w:r w:rsidRPr="001E5732">
        <w:rPr>
          <w:rFonts w:ascii="Trebuchet MS" w:hAnsi="Trebuchet MS"/>
          <w:lang w:val="de-DE"/>
        </w:rPr>
        <w:t>zur Rechten, den zur Linken. [</w:t>
      </w:r>
      <w:r w:rsidRPr="001E5732">
        <w:rPr>
          <w:rFonts w:ascii="Trebuchet MS" w:hAnsi="Trebuchet MS"/>
          <w:vertAlign w:val="superscript"/>
          <w:lang w:val="de-DE"/>
        </w:rPr>
        <w:t>34 </w:t>
      </w:r>
      <w:r w:rsidRPr="001E5732">
        <w:rPr>
          <w:rFonts w:ascii="Trebuchet MS" w:hAnsi="Trebuchet MS"/>
          <w:lang w:val="de-DE"/>
        </w:rPr>
        <w:t xml:space="preserve">Jesus sagte: „Vater, vergib </w:t>
      </w:r>
      <w:r w:rsidR="00061B05">
        <w:rPr>
          <w:noProof/>
          <w:lang w:val="de-DE" w:bidi="he-IL"/>
        </w:rPr>
        <w:lastRenderedPageBreak/>
        <mc:AlternateContent>
          <mc:Choice Requires="wps">
            <w:drawing>
              <wp:anchor distT="0" distB="0" distL="114300" distR="114300" simplePos="0" relativeHeight="252093440" behindDoc="0" locked="0" layoutInCell="1" allowOverlap="1" wp14:anchorId="70018AE3" wp14:editId="5C6FF70F">
                <wp:simplePos x="0" y="0"/>
                <wp:positionH relativeFrom="column">
                  <wp:posOffset>5038581</wp:posOffset>
                </wp:positionH>
                <wp:positionV relativeFrom="paragraph">
                  <wp:posOffset>-320818</wp:posOffset>
                </wp:positionV>
                <wp:extent cx="842400" cy="295200"/>
                <wp:effectExtent l="0" t="0" r="0" b="0"/>
                <wp:wrapNone/>
                <wp:docPr id="639" name="Textfeld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7C5C" w14:textId="77777777" w:rsidR="00061B05" w:rsidRPr="003D4AB6" w:rsidRDefault="00061B05" w:rsidP="00061B05">
                            <w:pPr>
                              <w:tabs>
                                <w:tab w:val="left" w:pos="142"/>
                              </w:tabs>
                              <w:rPr>
                                <w:rFonts w:ascii="Trebuchet MS" w:hAnsi="Trebuchet MS" w:cs="Times New Roman"/>
                                <w:i/>
                                <w:iCs/>
                                <w:lang w:val="de-DE"/>
                              </w:rPr>
                            </w:pPr>
                            <w:r>
                              <w:rPr>
                                <w:rFonts w:ascii="Trebuchet MS" w:hAnsi="Trebuchet MS" w:cs="Times New Roman"/>
                                <w:i/>
                                <w:iCs/>
                                <w:lang w:val="de-DE"/>
                              </w:rPr>
                              <w:t>23,35</w:t>
                            </w:r>
                            <w:r>
                              <w:rPr>
                                <w:rFonts w:ascii="Trebuchet MS" w:hAnsi="Trebuchet MS"/>
                                <w:lang w:val="de-DE"/>
                              </w:rPr>
                              <w:t>−</w:t>
                            </w:r>
                            <w:r>
                              <w:rPr>
                                <w:rFonts w:ascii="Trebuchet MS" w:hAnsi="Trebuchet MS" w:cs="Times New Roman"/>
                                <w:i/>
                                <w:iCs/>
                                <w:lang w:val="de-DE"/>
                              </w:rPr>
                              <w:t>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8AE3" id="Textfeld 145" o:spid="_x0000_s1168" type="#_x0000_t202" style="position:absolute;left:0;text-align:left;margin-left:396.75pt;margin-top:-25.25pt;width:66.35pt;height:23.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" fillcolor="white [3201]" stroked="f" strokeweight=".5pt">
                <v:textbox>
                  <w:txbxContent>
                    <w:p w14:paraId="17497C5C" w14:textId="77777777" w:rsidR="00061B05" w:rsidRPr="003D4AB6" w:rsidRDefault="00061B05" w:rsidP="00061B05">
                      <w:pPr>
                        <w:tabs>
                          <w:tab w:val="left" w:pos="142"/>
                        </w:tabs>
                        <w:rPr>
                          <w:rFonts w:ascii="Trebuchet MS" w:hAnsi="Trebuchet MS" w:cs="Times New Roman"/>
                          <w:i/>
                          <w:iCs/>
                          <w:lang w:val="de-DE"/>
                        </w:rPr>
                      </w:pPr>
                      <w:r>
                        <w:rPr>
                          <w:rFonts w:ascii="Trebuchet MS" w:hAnsi="Trebuchet MS" w:cs="Times New Roman"/>
                          <w:i/>
                          <w:iCs/>
                          <w:lang w:val="de-DE"/>
                        </w:rPr>
                        <w:t>23,35</w:t>
                      </w:r>
                      <w:r>
                        <w:rPr>
                          <w:rFonts w:ascii="Trebuchet MS" w:hAnsi="Trebuchet MS"/>
                          <w:lang w:val="de-DE"/>
                        </w:rPr>
                        <w:t>−</w:t>
                      </w:r>
                      <w:r>
                        <w:rPr>
                          <w:rFonts w:ascii="Trebuchet MS" w:hAnsi="Trebuchet MS" w:cs="Times New Roman"/>
                          <w:i/>
                          <w:iCs/>
                          <w:lang w:val="de-DE"/>
                        </w:rPr>
                        <w:t>53</w:t>
                      </w:r>
                    </w:p>
                  </w:txbxContent>
                </v:textbox>
              </v:shape>
            </w:pict>
          </mc:Fallback>
        </mc:AlternateContent>
      </w:r>
      <w:r w:rsidRPr="001E5732">
        <w:rPr>
          <w:rFonts w:ascii="Trebuchet MS" w:hAnsi="Trebuchet MS"/>
          <w:lang w:val="de-DE"/>
        </w:rPr>
        <w:t>ihnen; denn sie wissen nicht, was sie tun.“]</w:t>
      </w:r>
      <w:r w:rsidRPr="001E5732">
        <w:rPr>
          <w:rStyle w:val="Funotenzeichen"/>
          <w:rFonts w:ascii="Trebuchet MS" w:hAnsi="Trebuchet MS" w:cs="Arial"/>
          <w:lang w:val="de-DE"/>
        </w:rPr>
        <w:footnoteReference w:id="446"/>
      </w:r>
      <w:r w:rsidRPr="001E5732">
        <w:rPr>
          <w:rFonts w:ascii="Trebuchet MS" w:hAnsi="Trebuchet MS"/>
          <w:lang w:val="de-DE"/>
        </w:rPr>
        <w:t xml:space="preserve"> Beim Verteilen seiner Kleider warfen sie Lose.</w:t>
      </w:r>
    </w:p>
    <w:p w14:paraId="3BE809F5" w14:textId="77777777" w:rsidR="00C71948" w:rsidRPr="001E5732" w:rsidRDefault="00C71948" w:rsidP="006374C6">
      <w:pPr>
        <w:pStyle w:val="Randverweis"/>
        <w:framePr w:wrap="around"/>
      </w:pPr>
      <w:r w:rsidRPr="001E5732">
        <w:t>35: Ps 22,8</w:t>
      </w:r>
    </w:p>
    <w:p w14:paraId="4FD2C150"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Und das Volk stand und schaute zu. Es verhöhnten ihn auch die Führenden und sagten: „Andere hat er gerettet; er rette sich </w:t>
      </w:r>
      <w:r>
        <w:rPr>
          <w:rFonts w:ascii="Trebuchet MS" w:hAnsi="Trebuchet MS"/>
          <w:lang w:val="de-DE"/>
        </w:rPr>
        <w:t xml:space="preserve">selbst, wenn dieser der Christus </w:t>
      </w:r>
      <w:r w:rsidRPr="001E5732">
        <w:rPr>
          <w:rFonts w:ascii="Trebuchet MS" w:hAnsi="Trebuchet MS"/>
          <w:lang w:val="de-DE"/>
        </w:rPr>
        <w:t>Got</w:t>
      </w:r>
      <w:r>
        <w:rPr>
          <w:rFonts w:ascii="Trebuchet MS" w:hAnsi="Trebuchet MS"/>
          <w:lang w:val="de-DE"/>
        </w:rPr>
        <w:softHyphen/>
      </w:r>
      <w:r w:rsidRPr="001E5732">
        <w:rPr>
          <w:rFonts w:ascii="Trebuchet MS" w:hAnsi="Trebuchet MS"/>
          <w:lang w:val="de-DE"/>
        </w:rPr>
        <w:t>tes, der Auserwählte</w:t>
      </w:r>
      <w:r>
        <w:rPr>
          <w:rFonts w:ascii="Trebuchet MS" w:hAnsi="Trebuchet MS"/>
          <w:lang w:val="de-DE"/>
        </w:rPr>
        <w:t>,</w:t>
      </w:r>
      <w:r w:rsidRPr="001E5732">
        <w:rPr>
          <w:rFonts w:ascii="Trebuchet MS" w:hAnsi="Trebuchet MS"/>
          <w:lang w:val="de-DE"/>
        </w:rPr>
        <w:t xml:space="preserve"> ist!“ </w:t>
      </w:r>
      <w:r w:rsidRPr="001E5732">
        <w:rPr>
          <w:rFonts w:ascii="Trebuchet MS" w:hAnsi="Trebuchet MS"/>
          <w:vertAlign w:val="superscript"/>
          <w:lang w:val="de-DE"/>
        </w:rPr>
        <w:t>36 </w:t>
      </w:r>
      <w:r w:rsidRPr="001E5732">
        <w:rPr>
          <w:rFonts w:ascii="Trebuchet MS" w:hAnsi="Trebuchet MS"/>
          <w:lang w:val="de-DE"/>
        </w:rPr>
        <w:t xml:space="preserve">Auch die </w:t>
      </w:r>
      <w:r>
        <w:rPr>
          <w:rFonts w:ascii="Trebuchet MS" w:hAnsi="Trebuchet MS"/>
          <w:lang w:val="de-DE"/>
        </w:rPr>
        <w:t>dazukommenden</w:t>
      </w:r>
      <w:r w:rsidRPr="001E5732">
        <w:rPr>
          <w:rFonts w:ascii="Trebuchet MS" w:hAnsi="Trebuchet MS"/>
          <w:lang w:val="de-DE"/>
        </w:rPr>
        <w:t xml:space="preserve"> Soldaten spott</w:t>
      </w:r>
      <w:r>
        <w:rPr>
          <w:rFonts w:ascii="Trebuchet MS" w:hAnsi="Trebuchet MS"/>
          <w:lang w:val="de-DE"/>
        </w:rPr>
        <w:t xml:space="preserve">eten über ihn; sie brachten </w:t>
      </w:r>
      <w:r w:rsidRPr="001E5732">
        <w:rPr>
          <w:rFonts w:ascii="Trebuchet MS" w:hAnsi="Trebuchet MS"/>
          <w:lang w:val="de-DE"/>
        </w:rPr>
        <w:t xml:space="preserve">Essig </w:t>
      </w:r>
      <w:r>
        <w:rPr>
          <w:rFonts w:ascii="Trebuchet MS" w:hAnsi="Trebuchet MS"/>
          <w:lang w:val="de-DE"/>
        </w:rPr>
        <w:t xml:space="preserve">an ihn heran </w:t>
      </w:r>
      <w:r w:rsidRPr="001E5732">
        <w:rPr>
          <w:rFonts w:ascii="Trebuchet MS" w:hAnsi="Trebuchet MS"/>
          <w:vertAlign w:val="superscript"/>
          <w:lang w:val="de-DE"/>
        </w:rPr>
        <w:t>37 </w:t>
      </w:r>
      <w:r w:rsidRPr="001E5732">
        <w:rPr>
          <w:rFonts w:ascii="Trebuchet MS" w:hAnsi="Trebuchet MS"/>
          <w:lang w:val="de-DE"/>
        </w:rPr>
        <w:t xml:space="preserve">und sagten: „Wenn </w:t>
      </w:r>
      <w:r w:rsidRPr="00AC7B93">
        <w:rPr>
          <w:rFonts w:ascii="Trebuchet MS" w:hAnsi="Trebuchet MS"/>
          <w:i/>
          <w:lang w:val="de-DE"/>
        </w:rPr>
        <w:t>du</w:t>
      </w:r>
      <w:r w:rsidRPr="001E5732">
        <w:rPr>
          <w:rFonts w:ascii="Trebuchet MS" w:hAnsi="Trebuchet MS"/>
          <w:lang w:val="de-DE"/>
        </w:rPr>
        <w:t xml:space="preserve"> der König der Juden bist, rette dich selbst!“ </w:t>
      </w:r>
      <w:r w:rsidRPr="001E5732">
        <w:rPr>
          <w:rFonts w:ascii="Trebuchet MS" w:hAnsi="Trebuchet MS"/>
          <w:vertAlign w:val="superscript"/>
          <w:lang w:val="de-DE"/>
        </w:rPr>
        <w:t>38 </w:t>
      </w:r>
      <w:r w:rsidRPr="001E5732">
        <w:rPr>
          <w:rFonts w:ascii="Trebuchet MS" w:hAnsi="Trebuchet MS"/>
          <w:lang w:val="de-DE"/>
        </w:rPr>
        <w:t>Es war auch eine Aufschrift über ihm:</w:t>
      </w:r>
      <w:r>
        <w:rPr>
          <w:rFonts w:ascii="Trebuchet MS" w:hAnsi="Trebuchet MS"/>
          <w:lang w:val="de-DE"/>
        </w:rPr>
        <w:t xml:space="preserve"> </w:t>
      </w:r>
      <w:r w:rsidRPr="001E5732">
        <w:rPr>
          <w:rFonts w:ascii="Trebuchet MS" w:hAnsi="Trebuchet MS"/>
          <w:lang w:val="de-DE"/>
        </w:rPr>
        <w:t>„Dies ist der König der Juden.“</w:t>
      </w:r>
    </w:p>
    <w:p w14:paraId="634EF493" w14:textId="77777777" w:rsidR="00C71948" w:rsidRDefault="00C71948" w:rsidP="006374C6">
      <w:pPr>
        <w:pStyle w:val="Randverweis"/>
        <w:framePr w:wrap="around"/>
      </w:pPr>
      <w:r>
        <w:t>43: 2 Kor 12,4;</w:t>
      </w:r>
    </w:p>
    <w:p w14:paraId="6709956C" w14:textId="77777777" w:rsidR="00C71948" w:rsidRPr="001E5732" w:rsidRDefault="00C71948" w:rsidP="006374C6">
      <w:pPr>
        <w:pStyle w:val="Randverweis"/>
        <w:framePr w:wrap="around"/>
      </w:pPr>
      <w:r>
        <w:t>Offb 2,7</w:t>
      </w:r>
    </w:p>
    <w:p w14:paraId="75B6514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39 </w:t>
      </w:r>
      <w:r>
        <w:rPr>
          <w:rFonts w:ascii="Trebuchet MS" w:hAnsi="Trebuchet MS"/>
          <w:lang w:val="de-DE"/>
        </w:rPr>
        <w:t>Einer der hängenden</w:t>
      </w:r>
      <w:r w:rsidRPr="001E5732">
        <w:rPr>
          <w:rFonts w:ascii="Trebuchet MS" w:hAnsi="Trebuchet MS"/>
          <w:lang w:val="de-DE"/>
        </w:rPr>
        <w:t xml:space="preserve"> </w:t>
      </w:r>
      <w:r>
        <w:rPr>
          <w:rFonts w:ascii="Trebuchet MS" w:hAnsi="Trebuchet MS"/>
          <w:lang w:val="de-DE"/>
        </w:rPr>
        <w:t>Übeltäter</w:t>
      </w:r>
      <w:r w:rsidRPr="001E5732">
        <w:rPr>
          <w:rFonts w:ascii="Trebuchet MS" w:hAnsi="Trebuchet MS"/>
          <w:lang w:val="de-DE"/>
        </w:rPr>
        <w:t xml:space="preserve"> lästerte ihn</w:t>
      </w:r>
      <w:r w:rsidRPr="001E5732">
        <w:rPr>
          <w:rStyle w:val="Funotenzeichen"/>
          <w:rFonts w:ascii="Trebuchet MS" w:hAnsi="Trebuchet MS" w:cs="Arial"/>
          <w:lang w:val="de-DE"/>
        </w:rPr>
        <w:footnoteReference w:id="447"/>
      </w:r>
      <w:r w:rsidRPr="001E5732">
        <w:rPr>
          <w:rFonts w:ascii="Trebuchet MS" w:hAnsi="Trebuchet MS"/>
          <w:lang w:val="de-DE"/>
        </w:rPr>
        <w:t xml:space="preserve">; er sagte: „Bist nicht </w:t>
      </w:r>
      <w:r w:rsidRPr="001E5732">
        <w:rPr>
          <w:rFonts w:ascii="Trebuchet MS" w:hAnsi="Trebuchet MS"/>
          <w:i/>
          <w:iCs/>
          <w:lang w:val="de-DE"/>
        </w:rPr>
        <w:t>du</w:t>
      </w:r>
      <w:r>
        <w:rPr>
          <w:rFonts w:ascii="Trebuchet MS" w:hAnsi="Trebuchet MS"/>
          <w:lang w:val="de-DE"/>
        </w:rPr>
        <w:t xml:space="preserve"> der Chris</w:t>
      </w:r>
      <w:r>
        <w:rPr>
          <w:rFonts w:ascii="Trebuchet MS" w:hAnsi="Trebuchet MS"/>
          <w:lang w:val="de-DE"/>
        </w:rPr>
        <w:softHyphen/>
        <w:t>tus</w:t>
      </w:r>
      <w:r w:rsidRPr="001E5732">
        <w:rPr>
          <w:rFonts w:ascii="Trebuchet MS" w:hAnsi="Trebuchet MS"/>
          <w:lang w:val="de-DE"/>
        </w:rPr>
        <w:t xml:space="preserve">? Rette dich selbst und uns!“ </w:t>
      </w:r>
      <w:r w:rsidRPr="001E5732">
        <w:rPr>
          <w:rFonts w:ascii="Trebuchet MS" w:hAnsi="Trebuchet MS"/>
          <w:vertAlign w:val="superscript"/>
          <w:lang w:val="de-DE"/>
        </w:rPr>
        <w:t>40 </w:t>
      </w:r>
      <w:r>
        <w:rPr>
          <w:rFonts w:ascii="Trebuchet MS" w:hAnsi="Trebuchet MS"/>
          <w:lang w:val="de-DE"/>
        </w:rPr>
        <w:t xml:space="preserve">Daraufhin verwies es ihm der andere; er sagte: </w:t>
      </w:r>
      <w:r w:rsidRPr="001E5732">
        <w:rPr>
          <w:rFonts w:ascii="Trebuchet MS" w:hAnsi="Trebuchet MS"/>
          <w:lang w:val="de-DE"/>
        </w:rPr>
        <w:t xml:space="preserve">„Fürchtest nicht einmal </w:t>
      </w:r>
      <w:r w:rsidRPr="001E5732">
        <w:rPr>
          <w:rFonts w:ascii="Trebuchet MS" w:hAnsi="Trebuchet MS"/>
          <w:i/>
          <w:lang w:val="de-DE"/>
        </w:rPr>
        <w:t>du</w:t>
      </w:r>
      <w:r w:rsidRPr="001E5732">
        <w:rPr>
          <w:rFonts w:ascii="Trebuchet MS" w:hAnsi="Trebuchet MS"/>
          <w:lang w:val="de-DE"/>
        </w:rPr>
        <w:t xml:space="preserve"> Gott, da du unter de</w:t>
      </w:r>
      <w:r>
        <w:rPr>
          <w:rFonts w:ascii="Trebuchet MS" w:hAnsi="Trebuchet MS"/>
          <w:lang w:val="de-DE"/>
        </w:rPr>
        <w:t xml:space="preserve">mselben Urteil </w:t>
      </w:r>
      <w:r w:rsidRPr="001E5732">
        <w:rPr>
          <w:rFonts w:ascii="Trebuchet MS" w:hAnsi="Trebuchet MS"/>
          <w:lang w:val="de-DE"/>
        </w:rPr>
        <w:t xml:space="preserve">bist? </w:t>
      </w:r>
      <w:r w:rsidRPr="001E5732">
        <w:rPr>
          <w:rFonts w:ascii="Trebuchet MS" w:hAnsi="Trebuchet MS"/>
          <w:vertAlign w:val="superscript"/>
          <w:lang w:val="de-DE"/>
        </w:rPr>
        <w:t>41 </w:t>
      </w:r>
      <w:r w:rsidRPr="001E5732">
        <w:rPr>
          <w:rFonts w:ascii="Trebuchet MS" w:hAnsi="Trebuchet MS"/>
          <w:lang w:val="de-DE"/>
        </w:rPr>
        <w:t xml:space="preserve">Und </w:t>
      </w:r>
      <w:r w:rsidRPr="007554B7">
        <w:rPr>
          <w:rFonts w:ascii="Trebuchet MS" w:hAnsi="Trebuchet MS"/>
          <w:i/>
          <w:lang w:val="de-DE"/>
        </w:rPr>
        <w:t>wir</w:t>
      </w:r>
      <w:r w:rsidRPr="001E5732">
        <w:rPr>
          <w:rFonts w:ascii="Trebuchet MS" w:hAnsi="Trebuchet MS"/>
          <w:lang w:val="de-DE"/>
        </w:rPr>
        <w:t xml:space="preserve"> zu Recht, wir erhalten, was uns</w:t>
      </w:r>
      <w:r>
        <w:rPr>
          <w:rFonts w:ascii="Trebuchet MS" w:hAnsi="Trebuchet MS"/>
          <w:lang w:val="de-DE"/>
        </w:rPr>
        <w:t>ere Taten verdienen</w:t>
      </w:r>
      <w:r w:rsidRPr="001E5732">
        <w:rPr>
          <w:rFonts w:ascii="Trebuchet MS" w:hAnsi="Trebuchet MS"/>
          <w:lang w:val="de-DE"/>
        </w:rPr>
        <w:t xml:space="preserve">; </w:t>
      </w:r>
      <w:r>
        <w:rPr>
          <w:rFonts w:ascii="Trebuchet MS" w:hAnsi="Trebuchet MS"/>
          <w:lang w:val="de-DE"/>
        </w:rPr>
        <w:t>dieser aber hat nichts Schlimmes</w:t>
      </w:r>
      <w:r w:rsidRPr="001E5732">
        <w:rPr>
          <w:rFonts w:ascii="Trebuchet MS" w:hAnsi="Trebuchet MS"/>
          <w:lang w:val="de-DE"/>
        </w:rPr>
        <w:t xml:space="preserve"> getan.“ </w:t>
      </w:r>
      <w:r w:rsidRPr="001E5732">
        <w:rPr>
          <w:rFonts w:ascii="Trebuchet MS" w:hAnsi="Trebuchet MS"/>
          <w:vertAlign w:val="superscript"/>
          <w:lang w:val="de-DE"/>
        </w:rPr>
        <w:t>42 </w:t>
      </w:r>
      <w:r w:rsidRPr="001E5732">
        <w:rPr>
          <w:rFonts w:ascii="Trebuchet MS" w:hAnsi="Trebuchet MS"/>
          <w:lang w:val="de-DE"/>
        </w:rPr>
        <w:t xml:space="preserve">Und er sagte: „Jesus, erinnere dich meiner, wenn du in dein </w:t>
      </w:r>
      <w:r>
        <w:rPr>
          <w:rFonts w:ascii="Trebuchet MS" w:hAnsi="Trebuchet MS"/>
          <w:lang w:val="de-DE"/>
        </w:rPr>
        <w:t>Königtum</w:t>
      </w:r>
      <w:r w:rsidRPr="001E5732">
        <w:rPr>
          <w:rFonts w:ascii="Trebuchet MS" w:hAnsi="Trebuchet MS"/>
          <w:lang w:val="de-DE"/>
        </w:rPr>
        <w:t xml:space="preserve"> kommst!“ </w:t>
      </w:r>
      <w:r w:rsidRPr="001E5732">
        <w:rPr>
          <w:rFonts w:ascii="Trebuchet MS" w:hAnsi="Trebuchet MS"/>
          <w:vertAlign w:val="superscript"/>
          <w:lang w:val="de-DE"/>
        </w:rPr>
        <w:t>43 </w:t>
      </w:r>
      <w:r w:rsidRPr="001E5732">
        <w:rPr>
          <w:rFonts w:ascii="Trebuchet MS" w:hAnsi="Trebuchet MS"/>
          <w:lang w:val="de-DE"/>
        </w:rPr>
        <w:t xml:space="preserve">Und </w:t>
      </w:r>
      <w:r w:rsidRPr="00FA200F">
        <w:rPr>
          <w:rFonts w:ascii="Trebuchet MS" w:hAnsi="Trebuchet MS"/>
          <w:i/>
          <w:iCs/>
          <w:lang w:val="de-DE"/>
        </w:rPr>
        <w:t>er</w:t>
      </w:r>
      <w:r w:rsidRPr="001E5732">
        <w:rPr>
          <w:rFonts w:ascii="Trebuchet MS" w:hAnsi="Trebuchet MS"/>
          <w:lang w:val="de-DE"/>
        </w:rPr>
        <w:t xml:space="preserve"> sagte ihm: „Amen, </w:t>
      </w:r>
      <w:r w:rsidRPr="001E5732">
        <w:rPr>
          <w:rFonts w:ascii="Trebuchet MS" w:hAnsi="Trebuchet MS"/>
          <w:iCs/>
          <w:lang w:val="de-DE"/>
        </w:rPr>
        <w:t xml:space="preserve">ich </w:t>
      </w:r>
      <w:r w:rsidRPr="001E5732">
        <w:rPr>
          <w:rFonts w:ascii="Trebuchet MS" w:hAnsi="Trebuchet MS"/>
          <w:lang w:val="de-DE"/>
        </w:rPr>
        <w:t>sage dir: Heute wirst du mit mir im Parad</w:t>
      </w:r>
      <w:r w:rsidRPr="00C17AFF">
        <w:rPr>
          <w:rFonts w:ascii="Trebuchet MS" w:hAnsi="Trebuchet MS"/>
          <w:b/>
          <w:bCs/>
          <w:lang w:val="de-DE"/>
        </w:rPr>
        <w:t>ie</w:t>
      </w:r>
      <w:r w:rsidRPr="001E5732">
        <w:rPr>
          <w:rFonts w:ascii="Trebuchet MS" w:hAnsi="Trebuchet MS"/>
          <w:lang w:val="de-DE"/>
        </w:rPr>
        <w:t>s</w:t>
      </w:r>
      <w:r>
        <w:rPr>
          <w:rStyle w:val="Funotenzeichen"/>
          <w:rFonts w:ascii="Trebuchet MS" w:hAnsi="Trebuchet MS"/>
          <w:lang w:val="de-DE"/>
        </w:rPr>
        <w:footnoteReference w:id="448"/>
      </w:r>
      <w:r w:rsidRPr="001E5732">
        <w:rPr>
          <w:rFonts w:ascii="Trebuchet MS" w:hAnsi="Trebuchet MS"/>
          <w:lang w:val="de-DE"/>
        </w:rPr>
        <w:t xml:space="preserve"> sein!“</w:t>
      </w:r>
    </w:p>
    <w:p w14:paraId="6E5848EF" w14:textId="77777777" w:rsidR="00C71948" w:rsidRPr="00731E2F"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0" w:name="_Toc38534840"/>
      <w:r w:rsidRPr="00731E2F">
        <w:rPr>
          <w:rFonts w:ascii="Trebuchet MS" w:hAnsi="Trebuchet MS" w:cs="Arial"/>
          <w:szCs w:val="24"/>
          <w:lang w:val="de-DE"/>
        </w:rPr>
        <w:t>Jesus stirbt (23,44−49)</w:t>
      </w:r>
      <w:bookmarkEnd w:id="450"/>
    </w:p>
    <w:p w14:paraId="4BF2F1AF" w14:textId="77777777" w:rsidR="00C71948" w:rsidRPr="00731E2F" w:rsidRDefault="00C71948" w:rsidP="006374C6">
      <w:pPr>
        <w:pStyle w:val="Randverweis"/>
        <w:framePr w:wrap="around"/>
      </w:pPr>
      <w:r w:rsidRPr="00731E2F">
        <w:t xml:space="preserve">44−49: </w:t>
      </w:r>
      <w:r w:rsidRPr="00731E2F">
        <w:rPr>
          <w:b/>
          <w:w w:val="33"/>
        </w:rPr>
        <w:t>||</w:t>
      </w:r>
    </w:p>
    <w:p w14:paraId="422E9FF7" w14:textId="77777777" w:rsidR="00C71948" w:rsidRPr="00731E2F" w:rsidRDefault="00C71948" w:rsidP="006374C6">
      <w:pPr>
        <w:pStyle w:val="Randverweis"/>
        <w:framePr w:wrap="around"/>
      </w:pPr>
      <w:proofErr w:type="spellStart"/>
      <w:r w:rsidRPr="00731E2F">
        <w:t>Mt</w:t>
      </w:r>
      <w:proofErr w:type="spellEnd"/>
      <w:r w:rsidRPr="00731E2F">
        <w:t xml:space="preserve"> 27,45−56;</w:t>
      </w:r>
    </w:p>
    <w:p w14:paraId="11BB94F5" w14:textId="77777777" w:rsidR="00C71948" w:rsidRPr="00731E2F" w:rsidRDefault="00C71948" w:rsidP="006374C6">
      <w:pPr>
        <w:pStyle w:val="Randverweis"/>
        <w:framePr w:wrap="around"/>
      </w:pPr>
      <w:r w:rsidRPr="00731E2F">
        <w:t>Mk 15,33−41;</w:t>
      </w:r>
    </w:p>
    <w:p w14:paraId="644E46C1" w14:textId="77777777" w:rsidR="00C71948" w:rsidRPr="00731E2F" w:rsidRDefault="00C71948" w:rsidP="006374C6">
      <w:pPr>
        <w:pStyle w:val="Randverweis"/>
        <w:framePr w:wrap="around"/>
      </w:pPr>
      <w:proofErr w:type="spellStart"/>
      <w:r w:rsidRPr="00731E2F">
        <w:t>Joh</w:t>
      </w:r>
      <w:proofErr w:type="spellEnd"/>
      <w:r w:rsidRPr="00731E2F">
        <w:t xml:space="preserve"> 19,28−30</w:t>
      </w:r>
    </w:p>
    <w:p w14:paraId="29FD4C75" w14:textId="77777777" w:rsidR="00C71948" w:rsidRPr="00AE1A58" w:rsidRDefault="00C71948" w:rsidP="006374C6">
      <w:pPr>
        <w:pStyle w:val="Randverweis"/>
        <w:framePr w:wrap="around"/>
      </w:pPr>
      <w:r w:rsidRPr="00AE1A58">
        <w:t>46: Ps 31,6</w:t>
      </w:r>
    </w:p>
    <w:p w14:paraId="756ADF0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Und es war bereits um die sechste Stunde</w:t>
      </w:r>
      <w:r>
        <w:rPr>
          <w:rStyle w:val="Funotenzeichen"/>
          <w:rFonts w:ascii="Trebuchet MS" w:hAnsi="Trebuchet MS" w:cs="Times New Roman"/>
          <w:lang w:val="de-DE"/>
        </w:rPr>
        <w:footnoteReference w:id="449"/>
      </w:r>
      <w:r w:rsidRPr="001E5732">
        <w:rPr>
          <w:rFonts w:ascii="Trebuchet MS" w:hAnsi="Trebuchet MS"/>
          <w:lang w:val="de-DE"/>
        </w:rPr>
        <w:t xml:space="preserve">, und Finsternis wurde über der ganzen Erde bis zur neunten Stunde, </w:t>
      </w:r>
      <w:r w:rsidRPr="001E5732">
        <w:rPr>
          <w:rFonts w:ascii="Trebuchet MS" w:hAnsi="Trebuchet MS"/>
          <w:vertAlign w:val="superscript"/>
          <w:lang w:val="de-DE"/>
        </w:rPr>
        <w:t>45 </w:t>
      </w:r>
      <w:r w:rsidRPr="001E5732">
        <w:rPr>
          <w:rFonts w:ascii="Trebuchet MS" w:hAnsi="Trebuchet MS"/>
          <w:lang w:val="de-DE"/>
        </w:rPr>
        <w:t xml:space="preserve">die Sonne versagte; der Vorhang des Tempels riss mitten durch. </w:t>
      </w:r>
      <w:r w:rsidRPr="001E5732">
        <w:rPr>
          <w:rFonts w:ascii="Trebuchet MS" w:hAnsi="Trebuchet MS"/>
          <w:vertAlign w:val="superscript"/>
          <w:lang w:val="de-DE"/>
        </w:rPr>
        <w:t>46 </w:t>
      </w:r>
      <w:r w:rsidRPr="001E5732">
        <w:rPr>
          <w:rFonts w:ascii="Trebuchet MS" w:hAnsi="Trebuchet MS"/>
          <w:lang w:val="de-DE"/>
        </w:rPr>
        <w:t xml:space="preserve">Und Jesus rief </w:t>
      </w:r>
      <w:r>
        <w:rPr>
          <w:rFonts w:ascii="Trebuchet MS" w:hAnsi="Trebuchet MS"/>
          <w:lang w:val="de-DE"/>
        </w:rPr>
        <w:t xml:space="preserve">darauf </w:t>
      </w:r>
      <w:r w:rsidRPr="001E5732">
        <w:rPr>
          <w:rFonts w:ascii="Trebuchet MS" w:hAnsi="Trebuchet MS"/>
          <w:lang w:val="de-DE"/>
        </w:rPr>
        <w:t>mit l</w:t>
      </w:r>
      <w:r>
        <w:rPr>
          <w:rFonts w:ascii="Trebuchet MS" w:hAnsi="Trebuchet MS"/>
          <w:lang w:val="de-DE"/>
        </w:rPr>
        <w:t>auter Stimme:</w:t>
      </w:r>
    </w:p>
    <w:p w14:paraId="1FFABDB3"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„Vater, in dein</w:t>
      </w:r>
      <w:r>
        <w:rPr>
          <w:rFonts w:ascii="Trebuchet MS" w:hAnsi="Trebuchet MS"/>
          <w:lang w:val="de-DE"/>
        </w:rPr>
        <w:t>e Hände lege ich meinen Geist!“</w:t>
      </w:r>
      <w:r>
        <w:rPr>
          <w:rStyle w:val="Funotenzeichen"/>
          <w:rFonts w:ascii="Trebuchet MS" w:hAnsi="Trebuchet MS" w:cs="Times New Roman"/>
          <w:lang w:val="de-DE"/>
        </w:rPr>
        <w:footnoteReference w:id="450"/>
      </w:r>
    </w:p>
    <w:p w14:paraId="714C51AB" w14:textId="77777777" w:rsidR="00C71948" w:rsidRPr="001E5732" w:rsidRDefault="00C71948" w:rsidP="00C71948">
      <w:pPr>
        <w:spacing w:after="80" w:line="280" w:lineRule="atLeast"/>
        <w:jc w:val="both"/>
        <w:rPr>
          <w:rFonts w:ascii="Trebuchet MS" w:hAnsi="Trebuchet MS"/>
          <w:lang w:val="de-DE"/>
        </w:rPr>
      </w:pPr>
      <w:r>
        <w:rPr>
          <w:rFonts w:ascii="Trebuchet MS" w:hAnsi="Trebuchet MS"/>
          <w:lang w:val="de-DE"/>
        </w:rPr>
        <w:t>I</w:t>
      </w:r>
      <w:r w:rsidRPr="001E5732">
        <w:rPr>
          <w:rFonts w:ascii="Trebuchet MS" w:hAnsi="Trebuchet MS"/>
          <w:lang w:val="de-DE"/>
        </w:rPr>
        <w:t>ndem er dies sagte, hauchte er aus</w:t>
      </w:r>
      <w:r>
        <w:rPr>
          <w:rStyle w:val="Funotenzeichen"/>
          <w:rFonts w:ascii="Trebuchet MS" w:hAnsi="Trebuchet MS" w:cs="Times New Roman"/>
          <w:lang w:val="de-DE"/>
        </w:rPr>
        <w:footnoteReference w:id="451"/>
      </w:r>
      <w:r w:rsidRPr="001E5732">
        <w:rPr>
          <w:rFonts w:ascii="Trebuchet MS" w:hAnsi="Trebuchet MS"/>
          <w:lang w:val="de-DE"/>
        </w:rPr>
        <w:t>.</w:t>
      </w:r>
    </w:p>
    <w:p w14:paraId="17E5FE91" w14:textId="77777777" w:rsidR="00C71948" w:rsidRPr="001E5732" w:rsidRDefault="00C71948" w:rsidP="006374C6">
      <w:pPr>
        <w:pStyle w:val="Randverweis"/>
        <w:framePr w:wrap="around"/>
      </w:pPr>
      <w:r>
        <w:t>48: 18,13</w:t>
      </w:r>
    </w:p>
    <w:p w14:paraId="6D63B47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 xml:space="preserve">Als der Hundertführer </w:t>
      </w:r>
      <w:r>
        <w:rPr>
          <w:rFonts w:ascii="Trebuchet MS" w:hAnsi="Trebuchet MS"/>
          <w:lang w:val="de-DE"/>
        </w:rPr>
        <w:t xml:space="preserve">sah, was geschah, </w:t>
      </w:r>
      <w:r w:rsidRPr="001E5732">
        <w:rPr>
          <w:rFonts w:ascii="Trebuchet MS" w:hAnsi="Trebuchet MS"/>
          <w:lang w:val="de-DE"/>
        </w:rPr>
        <w:t>pries er Gott und sagte: „Wirk</w:t>
      </w:r>
      <w:r>
        <w:rPr>
          <w:rFonts w:ascii="Trebuchet MS" w:hAnsi="Trebuchet MS"/>
          <w:lang w:val="de-DE"/>
        </w:rPr>
        <w:t>lich, dieser Mensch war gerecht!</w:t>
      </w:r>
      <w:r w:rsidRPr="001E5732">
        <w:rPr>
          <w:rFonts w:ascii="Trebuchet MS" w:hAnsi="Trebuchet MS"/>
          <w:lang w:val="de-DE"/>
        </w:rPr>
        <w:t xml:space="preserve">“ </w:t>
      </w:r>
      <w:r w:rsidRPr="001E5732">
        <w:rPr>
          <w:rFonts w:ascii="Trebuchet MS" w:hAnsi="Trebuchet MS"/>
          <w:vertAlign w:val="superscript"/>
          <w:lang w:val="de-DE"/>
        </w:rPr>
        <w:t>48 </w:t>
      </w:r>
      <w:r w:rsidRPr="001E5732">
        <w:rPr>
          <w:rFonts w:ascii="Trebuchet MS" w:hAnsi="Trebuchet MS"/>
          <w:lang w:val="de-DE"/>
        </w:rPr>
        <w:t>Und als alle Scharen, die zu dieser Schau hinzuge</w:t>
      </w:r>
      <w:r>
        <w:rPr>
          <w:rFonts w:ascii="Trebuchet MS" w:hAnsi="Trebuchet MS"/>
          <w:lang w:val="de-DE"/>
        </w:rPr>
        <w:softHyphen/>
        <w:t xml:space="preserve">kommen waren, </w:t>
      </w:r>
      <w:r w:rsidRPr="001E5732">
        <w:rPr>
          <w:rFonts w:ascii="Trebuchet MS" w:hAnsi="Trebuchet MS"/>
          <w:lang w:val="de-DE"/>
        </w:rPr>
        <w:t xml:space="preserve">geschaut hatten, </w:t>
      </w:r>
      <w:r>
        <w:rPr>
          <w:rFonts w:ascii="Trebuchet MS" w:hAnsi="Trebuchet MS"/>
          <w:lang w:val="de-DE"/>
        </w:rPr>
        <w:t>was geschah, schlugen</w:t>
      </w:r>
      <w:r w:rsidRPr="001E5732">
        <w:rPr>
          <w:rFonts w:ascii="Trebuchet MS" w:hAnsi="Trebuchet MS"/>
          <w:lang w:val="de-DE"/>
        </w:rPr>
        <w:t xml:space="preserve"> sie an die Brust und kehrten heim.</w:t>
      </w:r>
    </w:p>
    <w:p w14:paraId="250E8D53" w14:textId="77777777" w:rsidR="00C71948" w:rsidRDefault="00C71948" w:rsidP="006374C6">
      <w:pPr>
        <w:pStyle w:val="Randverweis"/>
        <w:framePr w:wrap="around"/>
      </w:pPr>
      <w:r w:rsidRPr="001E5732">
        <w:t>49: Ps 38,12;</w:t>
      </w:r>
    </w:p>
    <w:p w14:paraId="3A507235" w14:textId="77777777" w:rsidR="00C71948" w:rsidRPr="001E5732" w:rsidRDefault="00C71948" w:rsidP="006374C6">
      <w:pPr>
        <w:pStyle w:val="Randverweis"/>
        <w:framePr w:wrap="around"/>
      </w:pPr>
      <w:proofErr w:type="spellStart"/>
      <w:r w:rsidRPr="001E5732">
        <w:t>Lk</w:t>
      </w:r>
      <w:proofErr w:type="spellEnd"/>
      <w:r w:rsidRPr="001E5732">
        <w:t xml:space="preserve"> 8,2f</w:t>
      </w:r>
    </w:p>
    <w:p w14:paraId="3B3A38E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49 </w:t>
      </w:r>
      <w:r w:rsidRPr="001E5732">
        <w:rPr>
          <w:rFonts w:ascii="Trebuchet MS" w:hAnsi="Trebuchet MS"/>
          <w:lang w:val="de-DE"/>
        </w:rPr>
        <w:t xml:space="preserve">Es standen alle ihm Bekannten von fern, und Frauen, die mit ihm von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Pr>
          <w:rFonts w:ascii="Trebuchet MS" w:hAnsi="Trebuchet MS"/>
          <w:lang w:val="de-DE"/>
        </w:rPr>
        <w:t>mit</w:t>
      </w:r>
      <w:r w:rsidRPr="001E5732">
        <w:rPr>
          <w:rFonts w:ascii="Trebuchet MS" w:hAnsi="Trebuchet MS"/>
          <w:lang w:val="de-DE"/>
        </w:rPr>
        <w:t xml:space="preserve">gefolgt waren und </w:t>
      </w:r>
      <w:r>
        <w:rPr>
          <w:rFonts w:ascii="Trebuchet MS" w:hAnsi="Trebuchet MS"/>
          <w:lang w:val="de-DE"/>
        </w:rPr>
        <w:t xml:space="preserve">all </w:t>
      </w:r>
      <w:r w:rsidRPr="001E5732">
        <w:rPr>
          <w:rFonts w:ascii="Trebuchet MS" w:hAnsi="Trebuchet MS"/>
          <w:lang w:val="de-DE"/>
        </w:rPr>
        <w:t>dies sahen.</w:t>
      </w:r>
    </w:p>
    <w:p w14:paraId="43A644C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1" w:name="_Toc38534841"/>
      <w:r w:rsidRPr="001E5732">
        <w:rPr>
          <w:rFonts w:ascii="Trebuchet MS" w:hAnsi="Trebuchet MS" w:cs="Arial"/>
          <w:szCs w:val="24"/>
          <w:lang w:val="de-DE"/>
        </w:rPr>
        <w:t xml:space="preserve">Grablegung </w:t>
      </w:r>
      <w:r>
        <w:rPr>
          <w:rFonts w:ascii="Trebuchet MS" w:hAnsi="Trebuchet MS" w:cs="Arial"/>
          <w:szCs w:val="24"/>
          <w:lang w:val="de-DE"/>
        </w:rPr>
        <w:t xml:space="preserve">Jesu </w:t>
      </w:r>
      <w:r w:rsidRPr="001E5732">
        <w:rPr>
          <w:rFonts w:ascii="Trebuchet MS" w:hAnsi="Trebuchet MS" w:cs="Arial"/>
          <w:szCs w:val="24"/>
          <w:lang w:val="de-DE"/>
        </w:rPr>
        <w:t xml:space="preserve">durch Josef von </w:t>
      </w:r>
      <w:proofErr w:type="spellStart"/>
      <w:r w:rsidRPr="001E5732">
        <w:rPr>
          <w:rFonts w:ascii="Trebuchet MS" w:hAnsi="Trebuchet MS" w:cs="Arial"/>
          <w:szCs w:val="24"/>
          <w:lang w:val="de-DE"/>
        </w:rPr>
        <w:t>Arimath</w:t>
      </w:r>
      <w:r>
        <w:rPr>
          <w:rFonts w:ascii="Trebuchet MS" w:hAnsi="Trebuchet MS" w:cs="Arial"/>
          <w:b/>
          <w:szCs w:val="24"/>
          <w:lang w:val="de-DE"/>
        </w:rPr>
        <w:t>ä</w:t>
      </w:r>
      <w:r w:rsidRPr="009511FB">
        <w:rPr>
          <w:rFonts w:ascii="Trebuchet MS" w:hAnsi="Trebuchet MS" w:cs="Arial"/>
          <w:szCs w:val="24"/>
          <w:lang w:val="de-DE"/>
        </w:rPr>
        <w:t>a</w:t>
      </w:r>
      <w:proofErr w:type="spellEnd"/>
      <w:r w:rsidRPr="001E5732">
        <w:rPr>
          <w:rFonts w:ascii="Trebuchet MS" w:hAnsi="Trebuchet MS" w:cs="Arial"/>
          <w:szCs w:val="24"/>
          <w:lang w:val="de-DE"/>
        </w:rPr>
        <w:t xml:space="preserve"> (23,50</w:t>
      </w:r>
      <w:r>
        <w:rPr>
          <w:rFonts w:ascii="Trebuchet MS" w:hAnsi="Trebuchet MS" w:cs="Arial"/>
          <w:szCs w:val="24"/>
          <w:lang w:val="de-DE"/>
        </w:rPr>
        <w:t>−</w:t>
      </w:r>
      <w:r w:rsidRPr="001E5732">
        <w:rPr>
          <w:rFonts w:ascii="Trebuchet MS" w:hAnsi="Trebuchet MS" w:cs="Arial"/>
          <w:szCs w:val="24"/>
          <w:lang w:val="de-DE"/>
        </w:rPr>
        <w:t>56)</w:t>
      </w:r>
      <w:bookmarkEnd w:id="451"/>
    </w:p>
    <w:p w14:paraId="5CAA0D24" w14:textId="77777777" w:rsidR="00C71948" w:rsidRDefault="00C71948" w:rsidP="006374C6">
      <w:pPr>
        <w:pStyle w:val="Randverweis"/>
        <w:framePr w:wrap="around"/>
      </w:pPr>
      <w:r w:rsidRPr="001E5732">
        <w:t>50</w:t>
      </w:r>
      <w:r>
        <w:t>−</w:t>
      </w:r>
      <w:r w:rsidRPr="001E5732">
        <w:t xml:space="preserve">56: </w:t>
      </w:r>
      <w:r w:rsidRPr="009C4609">
        <w:rPr>
          <w:b/>
          <w:w w:val="33"/>
        </w:rPr>
        <w:t>||</w:t>
      </w:r>
    </w:p>
    <w:p w14:paraId="02C6FF6A" w14:textId="77777777" w:rsidR="00C71948" w:rsidRDefault="00C71948" w:rsidP="006374C6">
      <w:pPr>
        <w:pStyle w:val="Randverweis"/>
        <w:framePr w:wrap="around"/>
      </w:pPr>
      <w:proofErr w:type="spellStart"/>
      <w:r w:rsidRPr="001E5732">
        <w:t>Mt</w:t>
      </w:r>
      <w:proofErr w:type="spellEnd"/>
      <w:r w:rsidRPr="001E5732">
        <w:t xml:space="preserve"> 27,57</w:t>
      </w:r>
      <w:r>
        <w:t>−</w:t>
      </w:r>
      <w:r w:rsidRPr="001E5732">
        <w:t>61;</w:t>
      </w:r>
    </w:p>
    <w:p w14:paraId="2741371D" w14:textId="77777777" w:rsidR="00C71948" w:rsidRDefault="00C71948" w:rsidP="006374C6">
      <w:pPr>
        <w:pStyle w:val="Randverweis"/>
        <w:framePr w:wrap="around"/>
      </w:pPr>
      <w:r w:rsidRPr="001E5732">
        <w:t>Mk 15,42</w:t>
      </w:r>
      <w:r>
        <w:t>−</w:t>
      </w:r>
      <w:r w:rsidRPr="001E5732">
        <w:t>47;</w:t>
      </w:r>
    </w:p>
    <w:p w14:paraId="0BEC1075" w14:textId="77777777" w:rsidR="00C71948" w:rsidRPr="001E5732" w:rsidRDefault="00C71948" w:rsidP="006374C6">
      <w:pPr>
        <w:pStyle w:val="Randverweis"/>
        <w:framePr w:wrap="around"/>
      </w:pPr>
      <w:proofErr w:type="spellStart"/>
      <w:r w:rsidRPr="001E5732">
        <w:t>Joh</w:t>
      </w:r>
      <w:proofErr w:type="spellEnd"/>
      <w:r w:rsidRPr="001E5732">
        <w:t xml:space="preserve"> 19,38</w:t>
      </w:r>
      <w:r>
        <w:t>−</w:t>
      </w:r>
      <w:r w:rsidRPr="001E5732">
        <w:t>42</w:t>
      </w:r>
    </w:p>
    <w:p w14:paraId="7A401677" w14:textId="77777777" w:rsidR="00C71948" w:rsidRPr="001E5732" w:rsidRDefault="00C71948" w:rsidP="006374C6">
      <w:pPr>
        <w:pStyle w:val="Randverweis"/>
        <w:framePr w:wrap="around"/>
      </w:pPr>
      <w:r w:rsidRPr="001E5732">
        <w:t xml:space="preserve">54: </w:t>
      </w:r>
      <w:proofErr w:type="spellStart"/>
      <w:r w:rsidRPr="001E5732">
        <w:t>Dtn</w:t>
      </w:r>
      <w:proofErr w:type="spellEnd"/>
      <w:r w:rsidRPr="001E5732">
        <w:t xml:space="preserve"> 21,23</w:t>
      </w:r>
    </w:p>
    <w:p w14:paraId="07AADBC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50 </w:t>
      </w:r>
      <w:r w:rsidRPr="001E5732">
        <w:rPr>
          <w:rFonts w:ascii="Trebuchet MS" w:hAnsi="Trebuchet MS"/>
          <w:lang w:val="de-DE"/>
        </w:rPr>
        <w:t xml:space="preserve">Und siehe: Ein Mann namens Josef, der Ratsherr war und ein guter und gerechter Mann </w:t>
      </w:r>
      <w:r w:rsidRPr="001E5732">
        <w:rPr>
          <w:rFonts w:ascii="Trebuchet MS" w:hAnsi="Trebuchet MS"/>
          <w:vertAlign w:val="superscript"/>
          <w:lang w:val="de-DE"/>
        </w:rPr>
        <w:t>51</w:t>
      </w:r>
      <w:r>
        <w:rPr>
          <w:rFonts w:ascii="Trebuchet MS" w:hAnsi="Trebuchet MS"/>
          <w:vertAlign w:val="superscript"/>
          <w:lang w:val="de-DE"/>
        </w:rPr>
        <w:t xml:space="preserve"> </w:t>
      </w:r>
      <w:r w:rsidRPr="00D745C3">
        <w:rPr>
          <w:rFonts w:ascii="Trebuchet MS" w:hAnsi="Trebuchet MS"/>
          <w:lang w:val="de-DE"/>
        </w:rPr>
        <w:t>−</w:t>
      </w:r>
      <w:r w:rsidRPr="001E5732">
        <w:rPr>
          <w:rFonts w:ascii="Trebuchet MS" w:hAnsi="Trebuchet MS"/>
          <w:lang w:val="de-DE"/>
        </w:rPr>
        <w:t xml:space="preserve"> dieser hatte ihrem Plan und ihrem Tun nicht zugestimmt</w:t>
      </w:r>
      <w:r>
        <w:rPr>
          <w:rFonts w:ascii="Trebuchet MS" w:hAnsi="Trebuchet MS"/>
          <w:lang w:val="de-DE"/>
        </w:rPr>
        <w:t xml:space="preserve"> −</w:t>
      </w:r>
      <w:r w:rsidRPr="001E5732">
        <w:rPr>
          <w:rFonts w:ascii="Trebuchet MS" w:hAnsi="Trebuchet MS"/>
          <w:lang w:val="de-DE"/>
        </w:rPr>
        <w:t xml:space="preserve"> aus </w:t>
      </w:r>
      <w:proofErr w:type="spellStart"/>
      <w:r w:rsidRPr="001E5732">
        <w:rPr>
          <w:rFonts w:ascii="Trebuchet MS" w:hAnsi="Trebuchet MS"/>
          <w:lang w:val="de-DE"/>
        </w:rPr>
        <w:t>Arimath</w:t>
      </w:r>
      <w:r>
        <w:rPr>
          <w:rFonts w:ascii="Trebuchet MS" w:hAnsi="Trebuchet MS"/>
          <w:b/>
          <w:lang w:val="de-DE"/>
        </w:rPr>
        <w:t>ä</w:t>
      </w:r>
      <w:r w:rsidRPr="009511FB">
        <w:rPr>
          <w:rFonts w:ascii="Trebuchet MS" w:hAnsi="Trebuchet MS"/>
          <w:lang w:val="de-DE"/>
        </w:rPr>
        <w:t>a</w:t>
      </w:r>
      <w:proofErr w:type="spellEnd"/>
      <w:r w:rsidRPr="001E5732">
        <w:rPr>
          <w:rFonts w:ascii="Trebuchet MS" w:hAnsi="Trebuchet MS"/>
          <w:lang w:val="de-DE"/>
        </w:rPr>
        <w:t xml:space="preserve">, einer Stadt der Juden, der das </w:t>
      </w:r>
      <w:r>
        <w:rPr>
          <w:rFonts w:ascii="Trebuchet MS" w:hAnsi="Trebuchet MS"/>
          <w:lang w:val="de-DE"/>
        </w:rPr>
        <w:t>Königtum</w:t>
      </w:r>
      <w:r w:rsidRPr="001E5732">
        <w:rPr>
          <w:rFonts w:ascii="Trebuchet MS" w:hAnsi="Trebuchet MS"/>
          <w:lang w:val="de-DE"/>
        </w:rPr>
        <w:t xml:space="preserve"> Gottes erwartete; </w:t>
      </w:r>
      <w:r w:rsidRPr="001E5732">
        <w:rPr>
          <w:rFonts w:ascii="Trebuchet MS" w:hAnsi="Trebuchet MS"/>
          <w:vertAlign w:val="superscript"/>
          <w:lang w:val="de-DE"/>
        </w:rPr>
        <w:t>52 </w:t>
      </w:r>
      <w:r w:rsidRPr="001E5732">
        <w:rPr>
          <w:rFonts w:ascii="Trebuchet MS" w:hAnsi="Trebuchet MS"/>
          <w:lang w:val="de-DE"/>
        </w:rPr>
        <w:t>dieser ging z</w:t>
      </w:r>
      <w:r>
        <w:rPr>
          <w:rFonts w:ascii="Trebuchet MS" w:hAnsi="Trebuchet MS"/>
          <w:lang w:val="de-DE"/>
        </w:rPr>
        <w:t>u Pil</w:t>
      </w:r>
      <w:r w:rsidRPr="006B3BFF">
        <w:rPr>
          <w:rFonts w:ascii="Trebuchet MS" w:hAnsi="Trebuchet MS"/>
          <w:b/>
          <w:bCs/>
          <w:lang w:val="de-DE"/>
        </w:rPr>
        <w:t>a</w:t>
      </w:r>
      <w:r>
        <w:rPr>
          <w:rFonts w:ascii="Trebuchet MS" w:hAnsi="Trebuchet MS"/>
          <w:lang w:val="de-DE"/>
        </w:rPr>
        <w:t>tus und erbat den Leib</w:t>
      </w:r>
      <w:r w:rsidRPr="001E5732">
        <w:rPr>
          <w:rFonts w:ascii="Trebuchet MS" w:hAnsi="Trebuchet MS"/>
          <w:lang w:val="de-DE"/>
        </w:rPr>
        <w:t xml:space="preserve"> Jesu. </w:t>
      </w:r>
      <w:r w:rsidRPr="001E5732">
        <w:rPr>
          <w:rFonts w:ascii="Trebuchet MS" w:hAnsi="Trebuchet MS"/>
          <w:vertAlign w:val="superscript"/>
          <w:lang w:val="de-DE"/>
        </w:rPr>
        <w:t>53 </w:t>
      </w:r>
      <w:r w:rsidRPr="001E5732">
        <w:rPr>
          <w:rFonts w:ascii="Trebuchet MS" w:hAnsi="Trebuchet MS"/>
          <w:lang w:val="de-DE"/>
        </w:rPr>
        <w:t xml:space="preserve">Und er nahm ihn herab und wickelte ihn in ein Leinen </w:t>
      </w:r>
      <w:r>
        <w:rPr>
          <w:noProof/>
          <w:lang w:val="de-DE" w:bidi="he-IL"/>
        </w:rPr>
        <w:lastRenderedPageBreak/>
        <mc:AlternateContent>
          <mc:Choice Requires="wps">
            <w:drawing>
              <wp:anchor distT="0" distB="0" distL="114300" distR="114300" simplePos="0" relativeHeight="251816960" behindDoc="0" locked="0" layoutInCell="1" allowOverlap="1" wp14:anchorId="36E87734" wp14:editId="10884A9C">
                <wp:simplePos x="0" y="0"/>
                <wp:positionH relativeFrom="column">
                  <wp:posOffset>-98730</wp:posOffset>
                </wp:positionH>
                <wp:positionV relativeFrom="paragraph">
                  <wp:posOffset>-327660</wp:posOffset>
                </wp:positionV>
                <wp:extent cx="1148400" cy="295200"/>
                <wp:effectExtent l="0" t="0" r="0" b="0"/>
                <wp:wrapNone/>
                <wp:docPr id="638"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818F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23,54 </w:t>
                            </w:r>
                            <w:r>
                              <w:rPr>
                                <w:rFonts w:ascii="Trebuchet MS" w:hAnsi="Trebuchet MS"/>
                                <w:lang w:val="de-DE"/>
                              </w:rPr>
                              <w:t>−</w:t>
                            </w:r>
                            <w:r>
                              <w:rPr>
                                <w:rFonts w:ascii="Trebuchet MS" w:hAnsi="Trebuchet MS" w:cs="Times New Roman"/>
                                <w:i/>
                                <w:iCs/>
                                <w:lang w:val="de-DE"/>
                              </w:rPr>
                              <w:t xml:space="preserve"> 24,19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87734" id="Textfeld 146" o:spid="_x0000_s1169" type="#_x0000_t202" style="position:absolute;left:0;text-align:left;margin-left:-7.75pt;margin-top:-25.8pt;width:90.45pt;height:23.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" fillcolor="white [3201]" stroked="f" strokeweight=".5pt">
                <v:textbox>
                  <w:txbxContent>
                    <w:p w14:paraId="0FF818F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23,54 </w:t>
                      </w:r>
                      <w:r>
                        <w:rPr>
                          <w:rFonts w:ascii="Trebuchet MS" w:hAnsi="Trebuchet MS"/>
                          <w:lang w:val="de-DE"/>
                        </w:rPr>
                        <w:t>−</w:t>
                      </w:r>
                      <w:r>
                        <w:rPr>
                          <w:rFonts w:ascii="Trebuchet MS" w:hAnsi="Trebuchet MS" w:cs="Times New Roman"/>
                          <w:i/>
                          <w:iCs/>
                          <w:lang w:val="de-DE"/>
                        </w:rPr>
                        <w:t xml:space="preserve"> 24,19</w:t>
                      </w:r>
                    </w:p>
                  </w:txbxContent>
                </v:textbox>
              </v:shape>
            </w:pict>
          </mc:Fallback>
        </mc:AlternateContent>
      </w:r>
      <w:r w:rsidRPr="001E5732">
        <w:rPr>
          <w:rFonts w:ascii="Trebuchet MS" w:hAnsi="Trebuchet MS"/>
          <w:lang w:val="de-DE"/>
        </w:rPr>
        <w:t>und legte ihn in ein in Stein gehauenes Grab</w:t>
      </w:r>
      <w:r>
        <w:rPr>
          <w:rFonts w:ascii="Trebuchet MS" w:hAnsi="Trebuchet MS"/>
          <w:lang w:val="de-DE"/>
        </w:rPr>
        <w:t>mal</w:t>
      </w:r>
      <w:r w:rsidRPr="001E5732">
        <w:rPr>
          <w:rFonts w:ascii="Trebuchet MS" w:hAnsi="Trebuchet MS"/>
          <w:lang w:val="de-DE"/>
        </w:rPr>
        <w:t>, in welchem noch nie jemand gele</w:t>
      </w:r>
      <w:r>
        <w:rPr>
          <w:rFonts w:ascii="Trebuchet MS" w:hAnsi="Trebuchet MS"/>
          <w:lang w:val="de-DE"/>
        </w:rPr>
        <w:softHyphen/>
      </w:r>
      <w:r w:rsidRPr="001E5732">
        <w:rPr>
          <w:rFonts w:ascii="Trebuchet MS" w:hAnsi="Trebuchet MS"/>
          <w:lang w:val="de-DE"/>
        </w:rPr>
        <w:t xml:space="preserve">gen hatte. </w:t>
      </w:r>
      <w:r w:rsidRPr="001E5732">
        <w:rPr>
          <w:rFonts w:ascii="Trebuchet MS" w:hAnsi="Trebuchet MS"/>
          <w:vertAlign w:val="superscript"/>
          <w:lang w:val="de-DE"/>
        </w:rPr>
        <w:t>54 </w:t>
      </w:r>
      <w:r w:rsidRPr="001E5732">
        <w:rPr>
          <w:rFonts w:ascii="Trebuchet MS" w:hAnsi="Trebuchet MS"/>
          <w:lang w:val="de-DE"/>
        </w:rPr>
        <w:t>Und es war Rüsttag</w:t>
      </w:r>
      <w:r>
        <w:rPr>
          <w:rStyle w:val="Funotenzeichen"/>
          <w:rFonts w:ascii="Trebuchet MS" w:hAnsi="Trebuchet MS"/>
          <w:lang w:val="de-DE"/>
        </w:rPr>
        <w:footnoteReference w:id="452"/>
      </w:r>
      <w:r w:rsidRPr="001E5732">
        <w:rPr>
          <w:rFonts w:ascii="Trebuchet MS" w:hAnsi="Trebuchet MS"/>
          <w:lang w:val="de-DE"/>
        </w:rPr>
        <w:t>, und der Sabbat dämmerte auf.</w:t>
      </w:r>
    </w:p>
    <w:p w14:paraId="40BD2CCB"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Es folg</w:t>
      </w:r>
      <w:r>
        <w:rPr>
          <w:rFonts w:ascii="Trebuchet MS" w:hAnsi="Trebuchet MS"/>
          <w:lang w:val="de-DE"/>
        </w:rPr>
        <w:t xml:space="preserve">ten die Frauen mit, die </w:t>
      </w:r>
      <w:r w:rsidRPr="001E5732">
        <w:rPr>
          <w:rFonts w:ascii="Trebuchet MS" w:hAnsi="Trebuchet MS"/>
          <w:lang w:val="de-DE"/>
        </w:rPr>
        <w:t xml:space="preserve">aus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Pr>
          <w:rFonts w:ascii="Trebuchet MS" w:hAnsi="Trebuchet MS"/>
          <w:lang w:val="de-DE"/>
        </w:rPr>
        <w:t xml:space="preserve">mit ihm </w:t>
      </w:r>
      <w:r w:rsidRPr="001E5732">
        <w:rPr>
          <w:rFonts w:ascii="Trebuchet MS" w:hAnsi="Trebuchet MS"/>
          <w:lang w:val="de-DE"/>
        </w:rPr>
        <w:t xml:space="preserve">gekommen waren, und sahen das Grabmal und wie sein Leib gelegt wurde. </w:t>
      </w:r>
      <w:r w:rsidRPr="001E5732">
        <w:rPr>
          <w:rFonts w:ascii="Trebuchet MS" w:hAnsi="Trebuchet MS"/>
          <w:vertAlign w:val="superscript"/>
          <w:lang w:val="de-DE"/>
        </w:rPr>
        <w:t>56 </w:t>
      </w:r>
      <w:r w:rsidRPr="001E5732">
        <w:rPr>
          <w:rFonts w:ascii="Trebuchet MS" w:hAnsi="Trebuchet MS"/>
          <w:lang w:val="de-DE"/>
        </w:rPr>
        <w:t>Sie kehrten zurück und bereiteten Geruchsöle und Salben. Und den Sabbat ruhten sie nach dem Gebot.</w:t>
      </w:r>
    </w:p>
    <w:p w14:paraId="346C2BA2"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2" w:name="_Toc38534842"/>
      <w:r w:rsidRPr="001E5732">
        <w:rPr>
          <w:rFonts w:ascii="Trebuchet MS" w:hAnsi="Trebuchet MS" w:cs="Arial"/>
          <w:szCs w:val="24"/>
          <w:lang w:val="de-DE"/>
        </w:rPr>
        <w:t>Die Frauen kehren zum Grab zurück (24,1</w:t>
      </w:r>
      <w:r>
        <w:rPr>
          <w:rFonts w:ascii="Trebuchet MS" w:hAnsi="Trebuchet MS" w:cs="Arial"/>
          <w:szCs w:val="24"/>
          <w:lang w:val="de-DE"/>
        </w:rPr>
        <w:t>−</w:t>
      </w:r>
      <w:r w:rsidRPr="001E5732">
        <w:rPr>
          <w:rFonts w:ascii="Trebuchet MS" w:hAnsi="Trebuchet MS" w:cs="Arial"/>
          <w:szCs w:val="24"/>
          <w:lang w:val="de-DE"/>
        </w:rPr>
        <w:t>8)</w:t>
      </w:r>
      <w:bookmarkEnd w:id="452"/>
    </w:p>
    <w:p w14:paraId="34D2AF0F" w14:textId="77777777" w:rsidR="00C71948" w:rsidRDefault="00C71948" w:rsidP="006374C6">
      <w:pPr>
        <w:pStyle w:val="Randverweis"/>
        <w:framePr w:wrap="around"/>
      </w:pPr>
      <w:r w:rsidRPr="001E5732">
        <w:t>1</w:t>
      </w:r>
      <w:r>
        <w:t>−</w:t>
      </w:r>
      <w:r w:rsidRPr="001E5732">
        <w:t xml:space="preserve">12: </w:t>
      </w:r>
      <w:r w:rsidRPr="009C4609">
        <w:rPr>
          <w:b/>
          <w:w w:val="33"/>
        </w:rPr>
        <w:t>||</w:t>
      </w:r>
    </w:p>
    <w:p w14:paraId="119297B0" w14:textId="77777777" w:rsidR="00C71948" w:rsidRDefault="00C71948" w:rsidP="006374C6">
      <w:pPr>
        <w:pStyle w:val="Randverweis"/>
        <w:framePr w:wrap="around"/>
      </w:pPr>
      <w:proofErr w:type="spellStart"/>
      <w:r w:rsidRPr="001E5732">
        <w:t>Mt</w:t>
      </w:r>
      <w:proofErr w:type="spellEnd"/>
      <w:r w:rsidRPr="001E5732">
        <w:t xml:space="preserve"> 28,1</w:t>
      </w:r>
      <w:r>
        <w:t>−</w:t>
      </w:r>
      <w:r w:rsidRPr="001E5732">
        <w:t>8;</w:t>
      </w:r>
    </w:p>
    <w:p w14:paraId="3FD1E81F" w14:textId="77777777" w:rsidR="00C71948" w:rsidRDefault="00C71948" w:rsidP="006374C6">
      <w:pPr>
        <w:pStyle w:val="Randverweis"/>
        <w:framePr w:wrap="around"/>
      </w:pPr>
      <w:r w:rsidRPr="001E5732">
        <w:t>Mk 16,1</w:t>
      </w:r>
      <w:r>
        <w:t>−</w:t>
      </w:r>
      <w:r w:rsidRPr="001E5732">
        <w:t>8;</w:t>
      </w:r>
    </w:p>
    <w:p w14:paraId="72C2B50A" w14:textId="77777777" w:rsidR="00C71948" w:rsidRPr="001E5732" w:rsidRDefault="00C71948" w:rsidP="006374C6">
      <w:pPr>
        <w:pStyle w:val="Randverweis"/>
        <w:framePr w:wrap="around"/>
      </w:pPr>
      <w:proofErr w:type="spellStart"/>
      <w:r w:rsidRPr="001E5732">
        <w:t>Joh</w:t>
      </w:r>
      <w:proofErr w:type="spellEnd"/>
      <w:r w:rsidRPr="001E5732">
        <w:t xml:space="preserve"> 20,1</w:t>
      </w:r>
      <w:r>
        <w:t>−</w:t>
      </w:r>
      <w:r w:rsidRPr="001E5732">
        <w:t>13</w:t>
      </w:r>
    </w:p>
    <w:p w14:paraId="32A84149" w14:textId="77777777" w:rsidR="00C71948" w:rsidRDefault="00C71948" w:rsidP="006374C6">
      <w:pPr>
        <w:pStyle w:val="Randverweis"/>
        <w:framePr w:wrap="around"/>
      </w:pPr>
      <w:r w:rsidRPr="001E5732">
        <w:t>7: 9,22.44;</w:t>
      </w:r>
    </w:p>
    <w:p w14:paraId="7BDD62B6" w14:textId="77777777" w:rsidR="00C71948" w:rsidRPr="001E5732" w:rsidRDefault="00C71948" w:rsidP="006374C6">
      <w:pPr>
        <w:pStyle w:val="Randverweis"/>
        <w:framePr w:wrap="around"/>
      </w:pPr>
      <w:r w:rsidRPr="001E5732">
        <w:t>17,25; 18,32f</w:t>
      </w:r>
    </w:p>
    <w:p w14:paraId="7720CE1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bCs/>
          <w:lang w:val="de-DE"/>
        </w:rPr>
        <w:t>24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Am ersten Tag nach der Sabbatfeier kam</w:t>
      </w:r>
      <w:r>
        <w:rPr>
          <w:rFonts w:ascii="Trebuchet MS" w:hAnsi="Trebuchet MS"/>
          <w:lang w:val="de-DE"/>
        </w:rPr>
        <w:t>en</w:t>
      </w:r>
      <w:r w:rsidRPr="001E5732">
        <w:rPr>
          <w:rFonts w:ascii="Trebuchet MS" w:hAnsi="Trebuchet MS"/>
          <w:lang w:val="de-DE"/>
        </w:rPr>
        <w:t xml:space="preserve"> sie in tiefer Frühe zum Grab</w:t>
      </w:r>
      <w:r>
        <w:rPr>
          <w:rFonts w:ascii="Trebuchet MS" w:hAnsi="Trebuchet MS"/>
          <w:lang w:val="de-DE"/>
        </w:rPr>
        <w:t xml:space="preserve">mal </w:t>
      </w:r>
      <w:r w:rsidRPr="001E5732">
        <w:rPr>
          <w:rFonts w:ascii="Trebuchet MS" w:hAnsi="Trebuchet MS"/>
          <w:lang w:val="de-DE"/>
        </w:rPr>
        <w:t xml:space="preserve">und brachten die Geruchsöle, die sie bereitet hatten. </w:t>
      </w:r>
      <w:r w:rsidRPr="001E5732">
        <w:rPr>
          <w:rFonts w:ascii="Trebuchet MS" w:hAnsi="Trebuchet MS"/>
          <w:vertAlign w:val="superscript"/>
          <w:lang w:val="de-DE"/>
        </w:rPr>
        <w:t>2 </w:t>
      </w:r>
      <w:r w:rsidRPr="001E5732">
        <w:rPr>
          <w:rFonts w:ascii="Trebuchet MS" w:hAnsi="Trebuchet MS"/>
          <w:lang w:val="de-DE"/>
        </w:rPr>
        <w:t>Sie fanden den Stein vom Gr</w:t>
      </w:r>
      <w:r>
        <w:rPr>
          <w:rFonts w:ascii="Trebuchet MS" w:hAnsi="Trebuchet MS"/>
          <w:lang w:val="de-DE"/>
        </w:rPr>
        <w:t>ab</w:t>
      </w:r>
      <w:r w:rsidRPr="001E5732">
        <w:rPr>
          <w:rFonts w:ascii="Trebuchet MS" w:hAnsi="Trebuchet MS"/>
          <w:lang w:val="de-DE"/>
        </w:rPr>
        <w:t xml:space="preserve">mal weggewälzt. </w:t>
      </w:r>
      <w:r w:rsidRPr="001E5732">
        <w:rPr>
          <w:rFonts w:ascii="Trebuchet MS" w:hAnsi="Trebuchet MS"/>
          <w:vertAlign w:val="superscript"/>
          <w:lang w:val="de-DE"/>
        </w:rPr>
        <w:t>3 </w:t>
      </w:r>
      <w:r w:rsidRPr="001E5732">
        <w:rPr>
          <w:rFonts w:ascii="Trebuchet MS" w:hAnsi="Trebuchet MS"/>
          <w:lang w:val="de-DE"/>
        </w:rPr>
        <w:t xml:space="preserve">Als sie </w:t>
      </w:r>
      <w:r>
        <w:rPr>
          <w:rFonts w:ascii="Trebuchet MS" w:hAnsi="Trebuchet MS"/>
          <w:lang w:val="de-DE"/>
        </w:rPr>
        <w:t>eintraten, fanden sie nicht den Leib des Herrn Jesus</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es geschah: Als sie darüber ratlos waren, und siehe: Zwei Männer traten zu ihnen in blitzendem Gewand. </w:t>
      </w:r>
      <w:r w:rsidRPr="001E5732">
        <w:rPr>
          <w:rFonts w:ascii="Trebuchet MS" w:hAnsi="Trebuchet MS"/>
          <w:vertAlign w:val="superscript"/>
          <w:lang w:val="de-DE"/>
        </w:rPr>
        <w:t>5 </w:t>
      </w:r>
      <w:r w:rsidRPr="001E5732">
        <w:rPr>
          <w:rFonts w:ascii="Trebuchet MS" w:hAnsi="Trebuchet MS"/>
          <w:lang w:val="de-DE"/>
        </w:rPr>
        <w:t xml:space="preserve">Sie bekamen Furcht und neigten ihr Angesicht zur Erde; da sagten sie zu ihnen: „Was sucht ihr den Lebenden bei den Toten? </w:t>
      </w:r>
      <w:r w:rsidRPr="001E5732">
        <w:rPr>
          <w:rFonts w:ascii="Trebuchet MS" w:hAnsi="Trebuchet MS"/>
          <w:vertAlign w:val="superscript"/>
          <w:lang w:val="de-DE"/>
        </w:rPr>
        <w:t>6 </w:t>
      </w:r>
      <w:r w:rsidRPr="001E5732">
        <w:rPr>
          <w:rFonts w:ascii="Trebuchet MS" w:hAnsi="Trebuchet MS"/>
          <w:lang w:val="de-DE"/>
        </w:rPr>
        <w:t>Er ist nicht hier, sondern er ist auferstanden. Erinnert euch, wie er euch, als e</w:t>
      </w:r>
      <w:r>
        <w:rPr>
          <w:rFonts w:ascii="Trebuchet MS" w:hAnsi="Trebuchet MS"/>
          <w:lang w:val="de-DE"/>
        </w:rPr>
        <w:t>r noch in Galil</w:t>
      </w:r>
      <w:r w:rsidRPr="003971C3">
        <w:rPr>
          <w:rFonts w:ascii="Trebuchet MS" w:hAnsi="Trebuchet MS"/>
          <w:b/>
          <w:bCs/>
          <w:lang w:val="de-DE"/>
        </w:rPr>
        <w:t>ä</w:t>
      </w:r>
      <w:r>
        <w:rPr>
          <w:rFonts w:ascii="Trebuchet MS" w:hAnsi="Trebuchet MS"/>
          <w:lang w:val="de-DE"/>
        </w:rPr>
        <w:t xml:space="preserve">a war, so gesprochen </w:t>
      </w:r>
      <w:r w:rsidRPr="001E5732">
        <w:rPr>
          <w:rFonts w:ascii="Trebuchet MS" w:hAnsi="Trebuchet MS"/>
          <w:lang w:val="de-DE"/>
        </w:rPr>
        <w:t xml:space="preserve">hat: </w:t>
      </w:r>
      <w:r w:rsidRPr="001E5732">
        <w:rPr>
          <w:rFonts w:ascii="Trebuchet MS" w:hAnsi="Trebuchet MS"/>
          <w:vertAlign w:val="superscript"/>
          <w:lang w:val="de-DE"/>
        </w:rPr>
        <w:t>7 </w:t>
      </w:r>
      <w:r w:rsidRPr="00482686">
        <w:rPr>
          <w:rFonts w:ascii="Trebuchet MS" w:hAnsi="Trebuchet MS"/>
          <w:lang w:val="de-DE"/>
        </w:rPr>
        <w:t>‚</w:t>
      </w:r>
      <w:r w:rsidRPr="001E5732">
        <w:rPr>
          <w:rFonts w:ascii="Trebuchet MS" w:hAnsi="Trebuchet MS"/>
          <w:lang w:val="de-DE"/>
        </w:rPr>
        <w:t>Der Sohn des Menschen muss in die Hand sündiger Menschen ausgeliefert und gekreuzigt werden und am dritten Tag auferstehen.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Und sie erinnerten sich </w:t>
      </w:r>
      <w:r w:rsidRPr="001E5732">
        <w:rPr>
          <w:rFonts w:ascii="Trebuchet MS" w:hAnsi="Trebuchet MS"/>
          <w:lang w:val="de-DE"/>
        </w:rPr>
        <w:t>seine</w:t>
      </w:r>
      <w:r>
        <w:rPr>
          <w:rFonts w:ascii="Trebuchet MS" w:hAnsi="Trebuchet MS"/>
          <w:lang w:val="de-DE"/>
        </w:rPr>
        <w:t>r</w:t>
      </w:r>
      <w:r w:rsidRPr="001E5732">
        <w:rPr>
          <w:rFonts w:ascii="Trebuchet MS" w:hAnsi="Trebuchet MS"/>
          <w:lang w:val="de-DE"/>
        </w:rPr>
        <w:t xml:space="preserve"> Worte.</w:t>
      </w:r>
    </w:p>
    <w:p w14:paraId="408FFAE3" w14:textId="77777777" w:rsidR="00C71948" w:rsidRPr="00E45ACB"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3" w:name="_Toc38534843"/>
      <w:r w:rsidRPr="00E45ACB">
        <w:rPr>
          <w:rFonts w:ascii="Trebuchet MS" w:hAnsi="Trebuchet MS" w:cs="Arial"/>
          <w:szCs w:val="24"/>
          <w:lang w:val="de-DE"/>
        </w:rPr>
        <w:t>Die Frauen berichten den Aposteln (24,9</w:t>
      </w:r>
      <w:r>
        <w:rPr>
          <w:rFonts w:ascii="Trebuchet MS" w:hAnsi="Trebuchet MS" w:cs="Arial"/>
          <w:szCs w:val="24"/>
          <w:lang w:val="de-DE"/>
        </w:rPr>
        <w:t>−</w:t>
      </w:r>
      <w:r w:rsidRPr="00E45ACB">
        <w:rPr>
          <w:rFonts w:ascii="Trebuchet MS" w:hAnsi="Trebuchet MS" w:cs="Arial"/>
          <w:szCs w:val="24"/>
          <w:lang w:val="de-DE"/>
        </w:rPr>
        <w:t>12)</w:t>
      </w:r>
      <w:bookmarkEnd w:id="453"/>
    </w:p>
    <w:p w14:paraId="6E98B3E6" w14:textId="77777777" w:rsidR="00C71948" w:rsidRDefault="00C71948" w:rsidP="006374C6">
      <w:pPr>
        <w:pStyle w:val="Randverweis"/>
        <w:framePr w:wrap="around"/>
      </w:pPr>
      <w:r w:rsidRPr="001E5732">
        <w:t>10: 8,2f;</w:t>
      </w:r>
    </w:p>
    <w:p w14:paraId="733A6BCC" w14:textId="77777777" w:rsidR="00C71948" w:rsidRPr="001E5732" w:rsidRDefault="00C71948" w:rsidP="006374C6">
      <w:pPr>
        <w:pStyle w:val="Randverweis"/>
        <w:framePr w:wrap="around"/>
      </w:pPr>
      <w:r w:rsidRPr="001E5732">
        <w:t>Mk 16,9</w:t>
      </w:r>
    </w:p>
    <w:p w14:paraId="23466B05" w14:textId="77777777" w:rsidR="00C71948" w:rsidRPr="00963F13"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sie kehrten vom Grabmal zurück und berichtete</w:t>
      </w:r>
      <w:r>
        <w:rPr>
          <w:rFonts w:ascii="Trebuchet MS" w:hAnsi="Trebuchet MS"/>
          <w:lang w:val="de-DE"/>
        </w:rPr>
        <w:t>n</w:t>
      </w:r>
      <w:r w:rsidRPr="001E5732">
        <w:rPr>
          <w:rFonts w:ascii="Trebuchet MS" w:hAnsi="Trebuchet MS"/>
          <w:lang w:val="de-DE"/>
        </w:rPr>
        <w:t xml:space="preserve"> </w:t>
      </w:r>
      <w:r>
        <w:rPr>
          <w:rFonts w:ascii="Trebuchet MS" w:hAnsi="Trebuchet MS"/>
          <w:lang w:val="de-DE"/>
        </w:rPr>
        <w:t xml:space="preserve">dies alles </w:t>
      </w:r>
      <w:r w:rsidRPr="001E5732">
        <w:rPr>
          <w:rFonts w:ascii="Trebuchet MS" w:hAnsi="Trebuchet MS"/>
          <w:lang w:val="de-DE"/>
        </w:rPr>
        <w:t xml:space="preserve">den Elf und allen übrigen. </w:t>
      </w:r>
      <w:r w:rsidRPr="001E5732">
        <w:rPr>
          <w:rFonts w:ascii="Trebuchet MS" w:hAnsi="Trebuchet MS"/>
          <w:vertAlign w:val="superscript"/>
          <w:lang w:val="de-DE"/>
        </w:rPr>
        <w:t>10 </w:t>
      </w:r>
      <w:r w:rsidRPr="001E5732">
        <w:rPr>
          <w:rFonts w:ascii="Trebuchet MS" w:hAnsi="Trebuchet MS"/>
          <w:lang w:val="de-DE"/>
        </w:rPr>
        <w:t xml:space="preserve">Es waren Maria aus </w:t>
      </w:r>
      <w:proofErr w:type="spellStart"/>
      <w:r w:rsidRPr="001E5732">
        <w:rPr>
          <w:rFonts w:ascii="Trebuchet MS" w:hAnsi="Trebuchet MS"/>
          <w:lang w:val="de-DE"/>
        </w:rPr>
        <w:t>M</w:t>
      </w:r>
      <w:r w:rsidRPr="00B36A92">
        <w:rPr>
          <w:rFonts w:ascii="Trebuchet MS" w:hAnsi="Trebuchet MS"/>
          <w:b/>
          <w:lang w:val="de-DE"/>
        </w:rPr>
        <w:t>a</w:t>
      </w:r>
      <w:r w:rsidRPr="00B36A92">
        <w:rPr>
          <w:rFonts w:ascii="Trebuchet MS" w:hAnsi="Trebuchet MS"/>
          <w:lang w:val="de-DE"/>
        </w:rPr>
        <w:t>g</w:t>
      </w:r>
      <w:r w:rsidRPr="001E5732">
        <w:rPr>
          <w:rFonts w:ascii="Trebuchet MS" w:hAnsi="Trebuchet MS"/>
          <w:lang w:val="de-DE"/>
        </w:rPr>
        <w:t>dala</w:t>
      </w:r>
      <w:proofErr w:type="spellEnd"/>
      <w:r w:rsidRPr="001E5732">
        <w:rPr>
          <w:rFonts w:ascii="Trebuchet MS" w:hAnsi="Trebuchet MS"/>
          <w:lang w:val="de-DE"/>
        </w:rPr>
        <w:t xml:space="preserve"> und Johanna und Maria, die Frau des </w:t>
      </w:r>
      <w:r>
        <w:rPr>
          <w:rFonts w:ascii="Trebuchet MS" w:hAnsi="Trebuchet MS"/>
          <w:lang w:val="de-DE"/>
        </w:rPr>
        <w:t>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die übrigen mit ihnen. Sie sagten </w:t>
      </w:r>
      <w:r>
        <w:rPr>
          <w:rFonts w:ascii="Trebuchet MS" w:hAnsi="Trebuchet MS"/>
          <w:lang w:val="de-DE"/>
        </w:rPr>
        <w:t xml:space="preserve">all </w:t>
      </w:r>
      <w:r w:rsidRPr="001E5732">
        <w:rPr>
          <w:rFonts w:ascii="Trebuchet MS" w:hAnsi="Trebuchet MS"/>
          <w:lang w:val="de-DE"/>
        </w:rPr>
        <w:t xml:space="preserve">dies zu den Aposteln. </w:t>
      </w:r>
      <w:r w:rsidRPr="001E5732">
        <w:rPr>
          <w:rFonts w:ascii="Trebuchet MS" w:hAnsi="Trebuchet MS"/>
          <w:vertAlign w:val="superscript"/>
          <w:lang w:val="de-DE"/>
        </w:rPr>
        <w:t>11 </w:t>
      </w:r>
      <w:r w:rsidRPr="001E5732">
        <w:rPr>
          <w:rFonts w:ascii="Trebuchet MS" w:hAnsi="Trebuchet MS"/>
          <w:lang w:val="de-DE"/>
        </w:rPr>
        <w:t xml:space="preserve">Und es erschienen diese Worte vor ihnen wie Geschwätz, und sie glaubten ihnen nicht. </w:t>
      </w:r>
      <w:r w:rsidRPr="001E5732">
        <w:rPr>
          <w:rFonts w:ascii="Trebuchet MS" w:hAnsi="Trebuchet MS"/>
          <w:vertAlign w:val="superscript"/>
          <w:lang w:val="de-DE"/>
        </w:rPr>
        <w:t>12 </w:t>
      </w:r>
      <w:r w:rsidRPr="001E5732">
        <w:rPr>
          <w:rFonts w:ascii="Trebuchet MS" w:hAnsi="Trebuchet MS"/>
          <w:lang w:val="de-DE"/>
        </w:rPr>
        <w:t>Aber Petrus stand auf, lief zum Grabmal und beugt sich und sieht die Leinentücher al</w:t>
      </w:r>
      <w:r>
        <w:rPr>
          <w:rFonts w:ascii="Trebuchet MS" w:hAnsi="Trebuchet MS"/>
          <w:lang w:val="de-DE"/>
        </w:rPr>
        <w:t>lein; und er ging weg zu sich und staunte über das Geschehene.</w:t>
      </w:r>
    </w:p>
    <w:p w14:paraId="5F8466AC"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4" w:name="_Toc38534844"/>
      <w:r>
        <w:rPr>
          <w:rFonts w:ascii="Trebuchet MS" w:hAnsi="Trebuchet MS" w:cs="Arial"/>
          <w:szCs w:val="24"/>
          <w:lang w:val="de-DE"/>
        </w:rPr>
        <w:t>Z</w:t>
      </w:r>
      <w:r w:rsidRPr="001E5732">
        <w:rPr>
          <w:rFonts w:ascii="Trebuchet MS" w:hAnsi="Trebuchet MS" w:cs="Arial"/>
          <w:szCs w:val="24"/>
          <w:lang w:val="de-DE"/>
        </w:rPr>
        <w:t xml:space="preserve">wei Jünger </w:t>
      </w:r>
      <w:r>
        <w:rPr>
          <w:rFonts w:ascii="Trebuchet MS" w:hAnsi="Trebuchet MS" w:cs="Arial"/>
          <w:szCs w:val="24"/>
          <w:lang w:val="de-DE"/>
        </w:rPr>
        <w:t xml:space="preserve">auf dem Weg </w:t>
      </w:r>
      <w:r w:rsidRPr="001E5732">
        <w:rPr>
          <w:rFonts w:ascii="Trebuchet MS" w:hAnsi="Trebuchet MS" w:cs="Arial"/>
          <w:szCs w:val="24"/>
          <w:lang w:val="de-DE"/>
        </w:rPr>
        <w:t xml:space="preserve">nach </w:t>
      </w:r>
      <w:r w:rsidRPr="00786B7B">
        <w:rPr>
          <w:rFonts w:ascii="Trebuchet MS" w:hAnsi="Trebuchet MS" w:cs="Arial"/>
          <w:b/>
          <w:bCs w:val="0"/>
          <w:szCs w:val="24"/>
          <w:lang w:val="de-DE"/>
        </w:rPr>
        <w:t>E</w:t>
      </w:r>
      <w:r w:rsidRPr="001E5732">
        <w:rPr>
          <w:rFonts w:ascii="Trebuchet MS" w:hAnsi="Trebuchet MS" w:cs="Arial"/>
          <w:szCs w:val="24"/>
          <w:lang w:val="de-DE"/>
        </w:rPr>
        <w:t xml:space="preserve">mmaus </w:t>
      </w:r>
      <w:r>
        <w:rPr>
          <w:rFonts w:ascii="Trebuchet MS" w:hAnsi="Trebuchet MS" w:cs="Arial"/>
          <w:szCs w:val="24"/>
          <w:lang w:val="de-DE"/>
        </w:rPr>
        <w:t xml:space="preserve">begegnen dem Auferstandenen </w:t>
      </w:r>
      <w:r w:rsidRPr="001E5732">
        <w:rPr>
          <w:rFonts w:ascii="Trebuchet MS" w:hAnsi="Trebuchet MS" w:cs="Arial"/>
          <w:szCs w:val="24"/>
          <w:lang w:val="de-DE"/>
        </w:rPr>
        <w:t>(24,13</w:t>
      </w:r>
      <w:r>
        <w:rPr>
          <w:rFonts w:ascii="Trebuchet MS" w:hAnsi="Trebuchet MS" w:cs="Arial"/>
          <w:szCs w:val="24"/>
          <w:lang w:val="de-DE"/>
        </w:rPr>
        <w:t>−</w:t>
      </w:r>
      <w:r w:rsidRPr="001E5732">
        <w:rPr>
          <w:rFonts w:ascii="Trebuchet MS" w:hAnsi="Trebuchet MS" w:cs="Arial"/>
          <w:szCs w:val="24"/>
          <w:lang w:val="de-DE"/>
        </w:rPr>
        <w:t>35)</w:t>
      </w:r>
      <w:bookmarkEnd w:id="454"/>
    </w:p>
    <w:p w14:paraId="7563B5BD" w14:textId="77777777" w:rsidR="00C71948" w:rsidRDefault="00C71948" w:rsidP="006374C6">
      <w:pPr>
        <w:pStyle w:val="Randverweis"/>
        <w:framePr w:wrap="around"/>
      </w:pPr>
      <w:r w:rsidRPr="001E5732">
        <w:t>13:</w:t>
      </w:r>
      <w:r>
        <w:t xml:space="preserve"> </w:t>
      </w:r>
      <w:proofErr w:type="spellStart"/>
      <w:r>
        <w:t>Mt</w:t>
      </w:r>
      <w:proofErr w:type="spellEnd"/>
      <w:r>
        <w:t xml:space="preserve"> 18,20;</w:t>
      </w:r>
    </w:p>
    <w:p w14:paraId="0D400B06" w14:textId="77777777" w:rsidR="00C71948" w:rsidRPr="001E5732" w:rsidRDefault="00C71948" w:rsidP="006374C6">
      <w:pPr>
        <w:pStyle w:val="Randverweis"/>
        <w:framePr w:wrap="around"/>
      </w:pPr>
      <w:r>
        <w:t>Mk 16,12</w:t>
      </w:r>
    </w:p>
    <w:p w14:paraId="6CF3A64A" w14:textId="77777777" w:rsidR="00C71948" w:rsidRPr="00DC39A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siehe: Zwei von ihnen waren am selben Tag unterwegs in ein Dorf, das sechzig Stadien</w:t>
      </w:r>
      <w:r w:rsidRPr="001E5732">
        <w:rPr>
          <w:rStyle w:val="Funotenzeichen"/>
          <w:rFonts w:ascii="Trebuchet MS" w:hAnsi="Trebuchet MS" w:cs="Arial"/>
          <w:lang w:val="de-DE"/>
        </w:rPr>
        <w:footnoteReference w:id="453"/>
      </w:r>
      <w:r w:rsidRPr="001E5732">
        <w:rPr>
          <w:rFonts w:ascii="Trebuchet MS" w:hAnsi="Trebuchet MS"/>
          <w:lang w:val="de-DE"/>
        </w:rPr>
        <w:t xml:space="preserve"> von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weg liegt, sein Name </w:t>
      </w:r>
      <w:r w:rsidRPr="00786B7B">
        <w:rPr>
          <w:rFonts w:ascii="Trebuchet MS" w:hAnsi="Trebuchet MS"/>
          <w:b/>
          <w:bCs/>
          <w:lang w:val="de-DE"/>
        </w:rPr>
        <w:t>E</w:t>
      </w:r>
      <w:r w:rsidRPr="001E5732">
        <w:rPr>
          <w:rFonts w:ascii="Trebuchet MS" w:hAnsi="Trebuchet MS"/>
          <w:lang w:val="de-DE"/>
        </w:rPr>
        <w:t>mmaus</w:t>
      </w:r>
      <w:r>
        <w:rPr>
          <w:rStyle w:val="Funotenzeichen"/>
          <w:rFonts w:ascii="Trebuchet MS" w:hAnsi="Trebuchet MS"/>
          <w:lang w:val="de-DE"/>
        </w:rPr>
        <w:footnoteReference w:id="454"/>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Und sie besprachen sich miteinander über alles, was sich ereignet hatte. </w:t>
      </w:r>
      <w:r w:rsidRPr="001E5732">
        <w:rPr>
          <w:rFonts w:ascii="Trebuchet MS" w:hAnsi="Trebuchet MS"/>
          <w:vertAlign w:val="superscript"/>
          <w:lang w:val="de-DE"/>
        </w:rPr>
        <w:t>15 </w:t>
      </w:r>
      <w:r w:rsidRPr="001E5732">
        <w:rPr>
          <w:rFonts w:ascii="Trebuchet MS" w:hAnsi="Trebuchet MS"/>
          <w:lang w:val="de-DE"/>
        </w:rPr>
        <w:t>Und es geschah: Während sie sich besprachen und miteinander überlegten, näherte sich auch Jesus selbst und ging mit ihnen.</w:t>
      </w:r>
      <w:r>
        <w:rPr>
          <w:rStyle w:val="Funotenzeichen"/>
          <w:rFonts w:ascii="Trebuchet MS" w:hAnsi="Trebuchet MS"/>
          <w:lang w:val="de-DE"/>
        </w:rPr>
        <w:footnoteReference w:id="455"/>
      </w:r>
      <w:r w:rsidRPr="001E5732">
        <w:rPr>
          <w:rFonts w:ascii="Trebuchet MS" w:hAnsi="Trebuchet MS"/>
          <w:lang w:val="de-DE"/>
        </w:rPr>
        <w:t xml:space="preserve"> </w:t>
      </w:r>
      <w:r w:rsidRPr="001E5732">
        <w:rPr>
          <w:rFonts w:ascii="Trebuchet MS" w:hAnsi="Trebuchet MS"/>
          <w:vertAlign w:val="superscript"/>
          <w:lang w:val="de-DE"/>
        </w:rPr>
        <w:t>16 </w:t>
      </w:r>
      <w:r>
        <w:rPr>
          <w:rFonts w:ascii="Trebuchet MS" w:hAnsi="Trebuchet MS"/>
          <w:lang w:val="de-DE"/>
        </w:rPr>
        <w:t>I</w:t>
      </w:r>
      <w:r w:rsidRPr="001E5732">
        <w:rPr>
          <w:rFonts w:ascii="Trebuchet MS" w:hAnsi="Trebuchet MS"/>
          <w:lang w:val="de-DE"/>
        </w:rPr>
        <w:t xml:space="preserve">hre Augen waren </w:t>
      </w:r>
      <w:r>
        <w:rPr>
          <w:rFonts w:ascii="Trebuchet MS" w:hAnsi="Trebuchet MS"/>
          <w:lang w:val="de-DE"/>
        </w:rPr>
        <w:t>fest</w:t>
      </w:r>
      <w:r w:rsidRPr="001E5732">
        <w:rPr>
          <w:rFonts w:ascii="Trebuchet MS" w:hAnsi="Trebuchet MS"/>
          <w:lang w:val="de-DE"/>
        </w:rPr>
        <w:t>gehalten, dass sie ihn nicht erkannten.</w:t>
      </w:r>
    </w:p>
    <w:p w14:paraId="5A3F5F2A" w14:textId="77777777" w:rsidR="00C71948" w:rsidRDefault="00C71948" w:rsidP="006374C6">
      <w:pPr>
        <w:pStyle w:val="Randverweis"/>
        <w:framePr w:wrap="around"/>
      </w:pPr>
      <w:r w:rsidRPr="001E5732">
        <w:t>24:</w:t>
      </w:r>
    </w:p>
    <w:p w14:paraId="4C32B8E1" w14:textId="77777777" w:rsidR="00C71948" w:rsidRPr="001E5732" w:rsidRDefault="00C71948" w:rsidP="006374C6">
      <w:pPr>
        <w:pStyle w:val="Randverweis"/>
        <w:framePr w:wrap="around"/>
      </w:pPr>
      <w:proofErr w:type="spellStart"/>
      <w:r w:rsidRPr="001E5732">
        <w:t>Joh</w:t>
      </w:r>
      <w:proofErr w:type="spellEnd"/>
      <w:r w:rsidRPr="001E5732">
        <w:t xml:space="preserve"> 20,3</w:t>
      </w:r>
      <w:r>
        <w:t>−</w:t>
      </w:r>
      <w:r w:rsidRPr="001E5732">
        <w:t>10</w:t>
      </w:r>
    </w:p>
    <w:p w14:paraId="50EB7BC9" w14:textId="60B25125"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Er sagte zu ihnen: „Was sind das für Worte, d</w:t>
      </w:r>
      <w:r>
        <w:rPr>
          <w:rFonts w:ascii="Trebuchet MS" w:hAnsi="Trebuchet MS"/>
          <w:lang w:val="de-DE"/>
        </w:rPr>
        <w:t>ie ihr im Gehen miteinander aus</w:t>
      </w:r>
      <w:r>
        <w:rPr>
          <w:rFonts w:ascii="Trebuchet MS" w:hAnsi="Trebuchet MS"/>
          <w:lang w:val="de-DE"/>
        </w:rPr>
        <w:softHyphen/>
      </w:r>
      <w:r w:rsidRPr="001E5732">
        <w:rPr>
          <w:rFonts w:ascii="Trebuchet MS" w:hAnsi="Trebuchet MS"/>
          <w:lang w:val="de-DE"/>
        </w:rPr>
        <w:t xml:space="preserve">tauscht?“ Und sie blieben bedrückt stehen. </w:t>
      </w:r>
      <w:r w:rsidRPr="001E5732">
        <w:rPr>
          <w:rFonts w:ascii="Trebuchet MS" w:hAnsi="Trebuchet MS"/>
          <w:vertAlign w:val="superscript"/>
          <w:lang w:val="de-DE"/>
        </w:rPr>
        <w:t>18 </w:t>
      </w:r>
      <w:r>
        <w:rPr>
          <w:rFonts w:ascii="Trebuchet MS" w:hAnsi="Trebuchet MS"/>
          <w:lang w:val="de-DE"/>
        </w:rPr>
        <w:t>D</w:t>
      </w:r>
      <w:r w:rsidRPr="001E5732">
        <w:rPr>
          <w:rFonts w:ascii="Trebuchet MS" w:hAnsi="Trebuchet MS"/>
          <w:lang w:val="de-DE"/>
        </w:rPr>
        <w:t>er eine</w:t>
      </w:r>
      <w:r>
        <w:rPr>
          <w:rFonts w:ascii="Trebuchet MS" w:hAnsi="Trebuchet MS"/>
          <w:lang w:val="de-DE"/>
        </w:rPr>
        <w:t>,</w:t>
      </w:r>
      <w:r w:rsidRPr="001E5732">
        <w:rPr>
          <w:rFonts w:ascii="Trebuchet MS" w:hAnsi="Trebuchet MS"/>
          <w:lang w:val="de-DE"/>
        </w:rPr>
        <w:t xml:space="preserve"> mit Namen </w:t>
      </w:r>
      <w:proofErr w:type="spellStart"/>
      <w:r w:rsidRPr="001E5732">
        <w:rPr>
          <w:rFonts w:ascii="Trebuchet MS" w:hAnsi="Trebuchet MS"/>
          <w:lang w:val="de-DE"/>
        </w:rPr>
        <w:t>Kl</w:t>
      </w:r>
      <w:r w:rsidRPr="005A13A1">
        <w:rPr>
          <w:rFonts w:ascii="Trebuchet MS" w:hAnsi="Trebuchet MS"/>
          <w:b/>
          <w:bCs/>
          <w:lang w:val="de-DE"/>
        </w:rPr>
        <w:t>e</w:t>
      </w:r>
      <w:r w:rsidRPr="001E5732">
        <w:rPr>
          <w:rFonts w:ascii="Trebuchet MS" w:hAnsi="Trebuchet MS"/>
          <w:lang w:val="de-DE"/>
        </w:rPr>
        <w:t>opas</w:t>
      </w:r>
      <w:proofErr w:type="spellEnd"/>
      <w:r>
        <w:rPr>
          <w:rStyle w:val="Funotenzeichen"/>
          <w:rFonts w:ascii="Trebuchet MS" w:hAnsi="Trebuchet MS"/>
          <w:lang w:val="de-DE"/>
        </w:rPr>
        <w:footnoteReference w:id="456"/>
      </w:r>
      <w:r>
        <w:rPr>
          <w:rFonts w:ascii="Trebuchet MS" w:hAnsi="Trebuchet MS"/>
          <w:lang w:val="de-DE"/>
        </w:rPr>
        <w:t>, antwor</w:t>
      </w:r>
      <w:r>
        <w:rPr>
          <w:rFonts w:ascii="Trebuchet MS" w:hAnsi="Trebuchet MS"/>
          <w:lang w:val="de-DE"/>
        </w:rPr>
        <w:softHyphen/>
        <w:t>tete ihm darauf</w:t>
      </w:r>
      <w:r w:rsidRPr="001E5732">
        <w:rPr>
          <w:rFonts w:ascii="Trebuchet MS" w:hAnsi="Trebuchet MS"/>
          <w:lang w:val="de-DE"/>
        </w:rPr>
        <w:t>: „</w:t>
      </w:r>
      <w:r w:rsidRPr="001E5732">
        <w:rPr>
          <w:rFonts w:ascii="Trebuchet MS" w:hAnsi="Trebuchet MS"/>
          <w:i/>
          <w:lang w:val="de-DE"/>
        </w:rPr>
        <w:t>Du</w:t>
      </w:r>
      <w:r>
        <w:rPr>
          <w:rFonts w:ascii="Trebuchet MS" w:hAnsi="Trebuchet MS"/>
          <w:lang w:val="de-DE"/>
        </w:rPr>
        <w:t xml:space="preserve"> einzig</w:t>
      </w:r>
      <w:r w:rsidRPr="001E5732">
        <w:rPr>
          <w:rFonts w:ascii="Trebuchet MS" w:hAnsi="Trebuchet MS"/>
          <w:lang w:val="de-DE"/>
        </w:rPr>
        <w:t xml:space="preserve"> hältst dich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auf und weißt nicht, was </w:t>
      </w:r>
      <w:r>
        <w:rPr>
          <w:rFonts w:ascii="Trebuchet MS" w:hAnsi="Trebuchet MS"/>
          <w:lang w:val="de-DE"/>
        </w:rPr>
        <w:t xml:space="preserve">alles </w:t>
      </w:r>
      <w:r w:rsidRPr="001E5732">
        <w:rPr>
          <w:rFonts w:ascii="Trebuchet MS" w:hAnsi="Trebuchet MS"/>
          <w:lang w:val="de-DE"/>
        </w:rPr>
        <w:t xml:space="preserve">in diesen Tagen in ihm geschehen ist?“ </w:t>
      </w:r>
      <w:r w:rsidRPr="001E5732">
        <w:rPr>
          <w:rFonts w:ascii="Trebuchet MS" w:hAnsi="Trebuchet MS"/>
          <w:vertAlign w:val="superscript"/>
          <w:lang w:val="de-DE"/>
        </w:rPr>
        <w:t>19 </w:t>
      </w:r>
      <w:r w:rsidRPr="001E5732">
        <w:rPr>
          <w:rFonts w:ascii="Trebuchet MS" w:hAnsi="Trebuchet MS"/>
          <w:lang w:val="de-DE"/>
        </w:rPr>
        <w:t xml:space="preserve">Und er sagte ihnen: „Was </w:t>
      </w:r>
      <w:r>
        <w:rPr>
          <w:rFonts w:ascii="Trebuchet MS" w:hAnsi="Trebuchet MS"/>
          <w:lang w:val="de-DE"/>
        </w:rPr>
        <w:t xml:space="preserve">alles?“ Sie sagten ihm: „All das </w:t>
      </w:r>
      <w:r w:rsidRPr="001E5732">
        <w:rPr>
          <w:rFonts w:ascii="Trebuchet MS" w:hAnsi="Trebuchet MS"/>
          <w:lang w:val="de-DE"/>
        </w:rPr>
        <w:t xml:space="preserve">mit Jesus </w:t>
      </w:r>
      <w:r>
        <w:rPr>
          <w:rFonts w:ascii="Trebuchet MS" w:hAnsi="Trebuchet MS"/>
          <w:lang w:val="de-DE"/>
        </w:rPr>
        <w:t>dem Nazarener.</w:t>
      </w:r>
      <w:r w:rsidRPr="001E5732">
        <w:rPr>
          <w:rFonts w:ascii="Trebuchet MS" w:hAnsi="Trebuchet MS"/>
          <w:lang w:val="de-DE"/>
        </w:rPr>
        <w:t xml:space="preserve"> Er war ein Mann, Prophe</w:t>
      </w:r>
      <w:r>
        <w:rPr>
          <w:rFonts w:ascii="Trebuchet MS" w:hAnsi="Trebuchet MS"/>
          <w:lang w:val="de-DE"/>
        </w:rPr>
        <w:t xml:space="preserve">t, mächtig in Werk </w:t>
      </w:r>
      <w:r w:rsidR="00730090">
        <w:rPr>
          <w:noProof/>
          <w:lang w:val="de-DE" w:bidi="he-IL"/>
        </w:rPr>
        <w:lastRenderedPageBreak/>
        <mc:AlternateContent>
          <mc:Choice Requires="wps">
            <w:drawing>
              <wp:anchor distT="0" distB="0" distL="114300" distR="114300" simplePos="0" relativeHeight="251665408" behindDoc="0" locked="0" layoutInCell="1" allowOverlap="1" wp14:anchorId="06A60304" wp14:editId="2D565D09">
                <wp:simplePos x="0" y="0"/>
                <wp:positionH relativeFrom="column">
                  <wp:posOffset>5021580</wp:posOffset>
                </wp:positionH>
                <wp:positionV relativeFrom="paragraph">
                  <wp:posOffset>-327660</wp:posOffset>
                </wp:positionV>
                <wp:extent cx="842010" cy="294640"/>
                <wp:effectExtent l="0" t="0" r="0" b="0"/>
                <wp:wrapNone/>
                <wp:docPr id="637"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246F4" w14:textId="49CE2E7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24,20</w:t>
                            </w:r>
                            <w:r>
                              <w:rPr>
                                <w:rFonts w:ascii="Trebuchet MS" w:hAnsi="Trebuchet MS"/>
                                <w:lang w:val="de-DE"/>
                              </w:rPr>
                              <w:t>−</w:t>
                            </w:r>
                            <w:r>
                              <w:rPr>
                                <w:rFonts w:ascii="Trebuchet MS" w:hAnsi="Trebuchet MS" w:cs="Times New Roman"/>
                                <w:i/>
                                <w:iCs/>
                                <w:lang w:val="de-DE"/>
                              </w:rPr>
                              <w:t>4</w:t>
                            </w:r>
                            <w:r w:rsidR="00A75692">
                              <w:rPr>
                                <w:rFonts w:ascii="Trebuchet MS" w:hAnsi="Trebuchet MS" w:cs="Times New Roman"/>
                                <w:i/>
                                <w:iCs/>
                                <w:lang w:val="de-D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0304" id="Textfeld 147" o:spid="_x0000_s1170" type="#_x0000_t202" style="position:absolute;left:0;text-align:left;margin-left:395.4pt;margin-top:-25.8pt;width:66.3pt;height:23.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" fillcolor="white [3201]" stroked="f" strokeweight=".5pt">
                <v:textbox>
                  <w:txbxContent>
                    <w:p w14:paraId="080246F4" w14:textId="49CE2E7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24,20</w:t>
                      </w:r>
                      <w:r>
                        <w:rPr>
                          <w:rFonts w:ascii="Trebuchet MS" w:hAnsi="Trebuchet MS"/>
                          <w:lang w:val="de-DE"/>
                        </w:rPr>
                        <w:t>−</w:t>
                      </w:r>
                      <w:r>
                        <w:rPr>
                          <w:rFonts w:ascii="Trebuchet MS" w:hAnsi="Trebuchet MS" w:cs="Times New Roman"/>
                          <w:i/>
                          <w:iCs/>
                          <w:lang w:val="de-DE"/>
                        </w:rPr>
                        <w:t>4</w:t>
                      </w:r>
                      <w:r w:rsidR="00A75692">
                        <w:rPr>
                          <w:rFonts w:ascii="Trebuchet MS" w:hAnsi="Trebuchet MS" w:cs="Times New Roman"/>
                          <w:i/>
                          <w:iCs/>
                          <w:lang w:val="de-DE"/>
                        </w:rPr>
                        <w:t>6</w:t>
                      </w:r>
                    </w:p>
                  </w:txbxContent>
                </v:textbox>
              </v:shape>
            </w:pict>
          </mc:Fallback>
        </mc:AlternateContent>
      </w:r>
      <w:r>
        <w:rPr>
          <w:rFonts w:ascii="Trebuchet MS" w:hAnsi="Trebuchet MS"/>
          <w:lang w:val="de-DE"/>
        </w:rPr>
        <w:t xml:space="preserve">und Wort vor </w:t>
      </w:r>
      <w:r w:rsidRPr="001E5732">
        <w:rPr>
          <w:rFonts w:ascii="Trebuchet MS" w:hAnsi="Trebuchet MS"/>
          <w:lang w:val="de-DE"/>
        </w:rPr>
        <w:t xml:space="preserve">Gott und dem ganzen Volk, </w:t>
      </w:r>
      <w:r w:rsidRPr="005F78C5">
        <w:rPr>
          <w:rFonts w:ascii="Trebuchet MS" w:hAnsi="Trebuchet MS"/>
          <w:vertAlign w:val="superscript"/>
          <w:lang w:val="de-DE"/>
        </w:rPr>
        <w:t>20 </w:t>
      </w:r>
      <w:r w:rsidRPr="005F78C5">
        <w:rPr>
          <w:rFonts w:ascii="Trebuchet MS" w:hAnsi="Trebuchet MS"/>
          <w:lang w:val="de-DE"/>
        </w:rPr>
        <w:t>und</w:t>
      </w:r>
      <w:r w:rsidRPr="001E5732">
        <w:rPr>
          <w:rFonts w:ascii="Trebuchet MS" w:hAnsi="Trebuchet MS"/>
          <w:lang w:val="de-DE"/>
        </w:rPr>
        <w:t xml:space="preserve"> wie ihn die </w:t>
      </w:r>
      <w:r>
        <w:rPr>
          <w:rFonts w:ascii="Trebuchet MS" w:hAnsi="Trebuchet MS"/>
          <w:lang w:val="de-DE"/>
        </w:rPr>
        <w:t>Hohen Pr</w:t>
      </w:r>
      <w:r w:rsidRPr="001E5732">
        <w:rPr>
          <w:rFonts w:ascii="Trebuchet MS" w:hAnsi="Trebuchet MS"/>
          <w:lang w:val="de-DE"/>
        </w:rPr>
        <w:t xml:space="preserve">iester und unsere Führenden dem Todesurteil überliefert und ihn gekreuzigt haben. </w:t>
      </w:r>
      <w:r w:rsidRPr="001E5732">
        <w:rPr>
          <w:rFonts w:ascii="Trebuchet MS" w:hAnsi="Trebuchet MS"/>
          <w:vertAlign w:val="superscript"/>
          <w:lang w:val="de-DE"/>
        </w:rPr>
        <w:t>21 </w:t>
      </w:r>
      <w:r w:rsidRPr="00E83BCF">
        <w:rPr>
          <w:rFonts w:ascii="Trebuchet MS" w:hAnsi="Trebuchet MS"/>
          <w:i/>
          <w:lang w:val="de-DE"/>
        </w:rPr>
        <w:t>Wir</w:t>
      </w:r>
      <w:r w:rsidRPr="001E5732">
        <w:rPr>
          <w:rFonts w:ascii="Trebuchet MS" w:hAnsi="Trebuchet MS"/>
          <w:lang w:val="de-DE"/>
        </w:rPr>
        <w:t xml:space="preserve"> aber </w:t>
      </w:r>
      <w:r>
        <w:rPr>
          <w:rFonts w:ascii="Trebuchet MS" w:hAnsi="Trebuchet MS"/>
          <w:lang w:val="de-DE"/>
        </w:rPr>
        <w:t>hatten gehofft</w:t>
      </w:r>
      <w:r w:rsidRPr="001E5732">
        <w:rPr>
          <w:rFonts w:ascii="Trebuchet MS" w:hAnsi="Trebuchet MS"/>
          <w:lang w:val="de-DE"/>
        </w:rPr>
        <w:t xml:space="preserve">, dass </w:t>
      </w:r>
      <w:r w:rsidRPr="00641B73">
        <w:rPr>
          <w:rFonts w:ascii="Trebuchet MS" w:hAnsi="Trebuchet MS"/>
          <w:i/>
          <w:lang w:val="de-DE"/>
        </w:rPr>
        <w:t>er</w:t>
      </w:r>
      <w:r w:rsidRPr="001E5732">
        <w:rPr>
          <w:rFonts w:ascii="Trebuchet MS" w:hAnsi="Trebuchet MS"/>
          <w:lang w:val="de-DE"/>
        </w:rPr>
        <w:t xml:space="preserve"> es ist, de</w:t>
      </w:r>
      <w:r>
        <w:rPr>
          <w:rFonts w:ascii="Trebuchet MS" w:hAnsi="Trebuchet MS"/>
          <w:lang w:val="de-DE"/>
        </w:rPr>
        <w:t xml:space="preserve">r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erlösen wird. Doch mit all dem geht es ja den dritten </w:t>
      </w:r>
      <w:r w:rsidRPr="001E5732">
        <w:rPr>
          <w:rFonts w:ascii="Trebuchet MS" w:hAnsi="Trebuchet MS"/>
          <w:lang w:val="de-DE"/>
        </w:rPr>
        <w:t xml:space="preserve">Tag </w:t>
      </w:r>
      <w:r>
        <w:rPr>
          <w:rFonts w:ascii="Trebuchet MS" w:hAnsi="Trebuchet MS"/>
          <w:lang w:val="de-DE"/>
        </w:rPr>
        <w:t>hinein</w:t>
      </w:r>
      <w:r w:rsidRPr="001E5732">
        <w:rPr>
          <w:rFonts w:ascii="Trebuchet MS" w:hAnsi="Trebuchet MS"/>
          <w:lang w:val="de-DE"/>
        </w:rPr>
        <w:t xml:space="preserve">, seit </w:t>
      </w:r>
      <w:r>
        <w:rPr>
          <w:rFonts w:ascii="Trebuchet MS" w:hAnsi="Trebuchet MS"/>
          <w:lang w:val="de-DE"/>
        </w:rPr>
        <w:t xml:space="preserve">all </w:t>
      </w:r>
      <w:r w:rsidRPr="001E5732">
        <w:rPr>
          <w:rFonts w:ascii="Trebuchet MS" w:hAnsi="Trebuchet MS"/>
          <w:lang w:val="de-DE"/>
        </w:rPr>
        <w:t xml:space="preserve">dies geschehen ist. </w:t>
      </w:r>
      <w:r w:rsidRPr="001E5732">
        <w:rPr>
          <w:rFonts w:ascii="Trebuchet MS" w:hAnsi="Trebuchet MS"/>
          <w:vertAlign w:val="superscript"/>
          <w:lang w:val="de-DE"/>
        </w:rPr>
        <w:t>22 </w:t>
      </w:r>
      <w:r>
        <w:rPr>
          <w:rFonts w:ascii="Trebuchet MS" w:hAnsi="Trebuchet MS"/>
          <w:lang w:val="de-DE"/>
        </w:rPr>
        <w:t xml:space="preserve">Doch </w:t>
      </w:r>
      <w:r w:rsidRPr="001E5732">
        <w:rPr>
          <w:rFonts w:ascii="Trebuchet MS" w:hAnsi="Trebuchet MS"/>
          <w:lang w:val="de-DE"/>
        </w:rPr>
        <w:t xml:space="preserve">haben uns auch einige Frauen von uns entsetzt. Sie sind früh beim Grabmal gewesen, </w:t>
      </w:r>
      <w:r w:rsidRPr="001E5732">
        <w:rPr>
          <w:rFonts w:ascii="Trebuchet MS" w:hAnsi="Trebuchet MS"/>
          <w:vertAlign w:val="superscript"/>
          <w:lang w:val="de-DE"/>
        </w:rPr>
        <w:t>23 </w:t>
      </w:r>
      <w:r>
        <w:rPr>
          <w:rFonts w:ascii="Trebuchet MS" w:hAnsi="Trebuchet MS"/>
          <w:lang w:val="de-DE"/>
        </w:rPr>
        <w:t>und als sie seinen Leib</w:t>
      </w:r>
      <w:r w:rsidRPr="001E5732">
        <w:rPr>
          <w:rFonts w:ascii="Trebuchet MS" w:hAnsi="Trebuchet MS"/>
          <w:lang w:val="de-DE"/>
        </w:rPr>
        <w:t xml:space="preserve"> nicht fanden, kamen sie und sagten, sie hätten auch eine Erscheinung von En</w:t>
      </w:r>
      <w:r>
        <w:rPr>
          <w:rFonts w:ascii="Trebuchet MS" w:hAnsi="Trebuchet MS"/>
          <w:lang w:val="de-DE"/>
        </w:rPr>
        <w:t>geln gesehen, die sagen, er lebt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Und einige von denen bei uns gingen hin zum Gra</w:t>
      </w:r>
      <w:r>
        <w:rPr>
          <w:rFonts w:ascii="Trebuchet MS" w:hAnsi="Trebuchet MS"/>
          <w:lang w:val="de-DE"/>
        </w:rPr>
        <w:t xml:space="preserve">bmal und fanden es so, wie ja </w:t>
      </w:r>
      <w:r w:rsidRPr="001E5732">
        <w:rPr>
          <w:rFonts w:ascii="Trebuchet MS" w:hAnsi="Trebuchet MS"/>
          <w:lang w:val="de-DE"/>
        </w:rPr>
        <w:t>die Frauen gesagt hatten, ihn aber sahen sie nicht.“</w:t>
      </w:r>
    </w:p>
    <w:p w14:paraId="74F8A502" w14:textId="77777777" w:rsidR="00C71948" w:rsidRDefault="00C71948" w:rsidP="006374C6">
      <w:pPr>
        <w:pStyle w:val="Randverweis"/>
        <w:framePr w:wrap="around"/>
      </w:pPr>
      <w:r>
        <w:t>25</w:t>
      </w:r>
      <w:r w:rsidRPr="001E5732">
        <w:t>:</w:t>
      </w:r>
      <w:r>
        <w:t xml:space="preserve"> </w:t>
      </w:r>
      <w:proofErr w:type="spellStart"/>
      <w:r>
        <w:t>Mt</w:t>
      </w:r>
      <w:proofErr w:type="spellEnd"/>
      <w:r>
        <w:t xml:space="preserve"> 14,31;</w:t>
      </w:r>
    </w:p>
    <w:p w14:paraId="01DF3983" w14:textId="77777777" w:rsidR="00C71948" w:rsidRDefault="00C71948" w:rsidP="006374C6">
      <w:pPr>
        <w:pStyle w:val="Randverweis"/>
        <w:framePr w:wrap="around"/>
      </w:pPr>
      <w:r>
        <w:t>Jak 1,8; 4,8</w:t>
      </w:r>
    </w:p>
    <w:p w14:paraId="6BAE0CC3" w14:textId="77777777" w:rsidR="00C71948" w:rsidRPr="001E5732" w:rsidRDefault="00C71948" w:rsidP="006374C6">
      <w:pPr>
        <w:pStyle w:val="Randverweis"/>
        <w:framePr w:wrap="around"/>
      </w:pPr>
      <w:r>
        <w:t>27: 24,44</w:t>
      </w:r>
    </w:p>
    <w:p w14:paraId="0F2C7B3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sagte zu ihnen: „O Unverständige und im Herzen Langsame, um aufgrund all dessen zu glauben, was die Propheten gesagt haben! </w:t>
      </w:r>
      <w:r w:rsidRPr="001E5732">
        <w:rPr>
          <w:rFonts w:ascii="Trebuchet MS" w:hAnsi="Trebuchet MS"/>
          <w:vertAlign w:val="superscript"/>
          <w:lang w:val="de-DE"/>
        </w:rPr>
        <w:t>26 </w:t>
      </w:r>
      <w:r w:rsidRPr="001E5732">
        <w:rPr>
          <w:rFonts w:ascii="Trebuchet MS" w:hAnsi="Trebuchet MS"/>
          <w:lang w:val="de-DE"/>
        </w:rPr>
        <w:t>Musste nicht der Christus alles dies leiden</w:t>
      </w:r>
      <w:r>
        <w:rPr>
          <w:rStyle w:val="Funotenzeichen"/>
          <w:rFonts w:ascii="Trebuchet MS" w:hAnsi="Trebuchet MS"/>
          <w:lang w:val="de-DE"/>
        </w:rPr>
        <w:footnoteReference w:id="457"/>
      </w:r>
      <w:r w:rsidRPr="001E5732">
        <w:rPr>
          <w:rFonts w:ascii="Trebuchet MS" w:hAnsi="Trebuchet MS"/>
          <w:lang w:val="de-DE"/>
        </w:rPr>
        <w:t xml:space="preserve"> und in seine Herrlichkeit eintreten?“ </w:t>
      </w:r>
      <w:r w:rsidRPr="001E5732">
        <w:rPr>
          <w:rFonts w:ascii="Trebuchet MS" w:hAnsi="Trebuchet MS"/>
          <w:vertAlign w:val="superscript"/>
          <w:lang w:val="de-DE"/>
        </w:rPr>
        <w:t>27 </w:t>
      </w:r>
      <w:r>
        <w:rPr>
          <w:rFonts w:ascii="Trebuchet MS" w:hAnsi="Trebuchet MS"/>
          <w:lang w:val="de-DE"/>
        </w:rPr>
        <w:t xml:space="preserve">Und </w:t>
      </w:r>
      <w:r w:rsidRPr="001E5732">
        <w:rPr>
          <w:rFonts w:ascii="Trebuchet MS" w:hAnsi="Trebuchet MS"/>
          <w:lang w:val="de-DE"/>
        </w:rPr>
        <w:t>beg</w:t>
      </w:r>
      <w:r>
        <w:rPr>
          <w:rFonts w:ascii="Trebuchet MS" w:hAnsi="Trebuchet MS"/>
          <w:lang w:val="de-DE"/>
        </w:rPr>
        <w:t xml:space="preserve">innend </w:t>
      </w:r>
      <w:r w:rsidRPr="001E5732">
        <w:rPr>
          <w:rFonts w:ascii="Trebuchet MS" w:hAnsi="Trebuchet MS"/>
          <w:lang w:val="de-DE"/>
        </w:rPr>
        <w:t>von M</w:t>
      </w:r>
      <w:r w:rsidRPr="00AB3D1B">
        <w:rPr>
          <w:rFonts w:ascii="Trebuchet MS" w:hAnsi="Trebuchet MS"/>
          <w:b/>
          <w:bCs/>
          <w:lang w:val="de-DE"/>
        </w:rPr>
        <w:t>o</w:t>
      </w:r>
      <w:r w:rsidRPr="001E5732">
        <w:rPr>
          <w:rFonts w:ascii="Trebuchet MS" w:hAnsi="Trebuchet MS"/>
          <w:lang w:val="de-DE"/>
        </w:rPr>
        <w:t xml:space="preserve">se und von allen Propheten her </w:t>
      </w:r>
      <w:r>
        <w:rPr>
          <w:rFonts w:ascii="Trebuchet MS" w:hAnsi="Trebuchet MS"/>
          <w:lang w:val="de-DE"/>
        </w:rPr>
        <w:t xml:space="preserve">legte er </w:t>
      </w:r>
      <w:r w:rsidRPr="001E5732">
        <w:rPr>
          <w:rFonts w:ascii="Trebuchet MS" w:hAnsi="Trebuchet MS"/>
          <w:lang w:val="de-DE"/>
        </w:rPr>
        <w:t>ihnen in allen Schriften das über ihn aus.</w:t>
      </w:r>
    </w:p>
    <w:p w14:paraId="387EFC5D" w14:textId="77777777" w:rsidR="00C71948" w:rsidRPr="005F78C5" w:rsidRDefault="00C71948" w:rsidP="006374C6">
      <w:pPr>
        <w:pStyle w:val="Randverweis"/>
        <w:framePr w:wrap="around"/>
      </w:pPr>
      <w:r w:rsidRPr="005F78C5">
        <w:t>28: Mk 6,48</w:t>
      </w:r>
    </w:p>
    <w:p w14:paraId="7AA45565" w14:textId="653BEFF8"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Und sie näherten sich dem Dorf, wohin sie gingen, und er stellte sich, als </w:t>
      </w:r>
      <w:r>
        <w:rPr>
          <w:rFonts w:ascii="Trebuchet MS" w:hAnsi="Trebuchet MS"/>
          <w:lang w:val="de-DE"/>
        </w:rPr>
        <w:t>ginge er weiter</w:t>
      </w:r>
      <w:r w:rsidRPr="001E5732">
        <w:rPr>
          <w:rFonts w:ascii="Trebuchet MS" w:hAnsi="Trebuchet MS"/>
          <w:lang w:val="de-DE"/>
        </w:rPr>
        <w:t xml:space="preserve">. </w:t>
      </w:r>
      <w:r w:rsidRPr="001E5732">
        <w:rPr>
          <w:rFonts w:ascii="Trebuchet MS" w:hAnsi="Trebuchet MS"/>
          <w:vertAlign w:val="superscript"/>
          <w:lang w:val="de-DE"/>
        </w:rPr>
        <w:t>29 </w:t>
      </w:r>
      <w:r>
        <w:rPr>
          <w:rFonts w:ascii="Trebuchet MS" w:hAnsi="Trebuchet MS"/>
          <w:lang w:val="de-DE"/>
        </w:rPr>
        <w:t>Und sie nötigten</w:t>
      </w:r>
      <w:r w:rsidRPr="001E5732">
        <w:rPr>
          <w:rFonts w:ascii="Trebuchet MS" w:hAnsi="Trebuchet MS"/>
          <w:lang w:val="de-DE"/>
        </w:rPr>
        <w:t xml:space="preserve"> ihn und sagten: „Bleibe bei uns, denn es ist gegen Abend, und d</w:t>
      </w:r>
      <w:r>
        <w:rPr>
          <w:rFonts w:ascii="Trebuchet MS" w:hAnsi="Trebuchet MS"/>
          <w:lang w:val="de-DE"/>
        </w:rPr>
        <w:t>er Tag hat sich bereits geneigt!</w:t>
      </w:r>
      <w:r w:rsidRPr="001E5732">
        <w:rPr>
          <w:rFonts w:ascii="Trebuchet MS" w:hAnsi="Trebuchet MS"/>
          <w:lang w:val="de-DE"/>
        </w:rPr>
        <w:t xml:space="preserve">“ Und er </w:t>
      </w:r>
      <w:r>
        <w:rPr>
          <w:rFonts w:ascii="Trebuchet MS" w:hAnsi="Trebuchet MS"/>
          <w:lang w:val="de-DE"/>
        </w:rPr>
        <w:t>trat ein</w:t>
      </w:r>
      <w:r w:rsidRPr="001E5732">
        <w:rPr>
          <w:rFonts w:ascii="Trebuchet MS" w:hAnsi="Trebuchet MS"/>
          <w:lang w:val="de-DE"/>
        </w:rPr>
        <w:t xml:space="preserve">, mit ihnen zu bleiben. </w:t>
      </w:r>
      <w:r w:rsidRPr="001E5732">
        <w:rPr>
          <w:rFonts w:ascii="Trebuchet MS" w:hAnsi="Trebuchet MS"/>
          <w:vertAlign w:val="superscript"/>
          <w:lang w:val="de-DE"/>
        </w:rPr>
        <w:t>30 </w:t>
      </w:r>
      <w:r w:rsidRPr="001E5732">
        <w:rPr>
          <w:rFonts w:ascii="Trebuchet MS" w:hAnsi="Trebuchet MS"/>
          <w:lang w:val="de-DE"/>
        </w:rPr>
        <w:t xml:space="preserve">Und es geschah: Als er sich mit ihnen zum Mahl legte, nahm er das Brot, segnete und brach und gab es ihnen. </w:t>
      </w:r>
      <w:r w:rsidRPr="001E5732">
        <w:rPr>
          <w:rFonts w:ascii="Trebuchet MS" w:hAnsi="Trebuchet MS"/>
          <w:vertAlign w:val="superscript"/>
          <w:lang w:val="de-DE"/>
        </w:rPr>
        <w:t>31 </w:t>
      </w:r>
      <w:r w:rsidRPr="001E5732">
        <w:rPr>
          <w:rFonts w:ascii="Trebuchet MS" w:hAnsi="Trebuchet MS"/>
          <w:lang w:val="de-DE"/>
        </w:rPr>
        <w:t xml:space="preserve">Ihre Augen wurden geöffnet, und sie erkannten ihn. Und </w:t>
      </w:r>
      <w:r w:rsidRPr="001E5732">
        <w:rPr>
          <w:rFonts w:ascii="Trebuchet MS" w:hAnsi="Trebuchet MS"/>
          <w:i/>
          <w:iCs/>
          <w:lang w:val="de-DE"/>
        </w:rPr>
        <w:t>er</w:t>
      </w:r>
      <w:r w:rsidRPr="001E5732">
        <w:rPr>
          <w:rFonts w:ascii="Trebuchet MS" w:hAnsi="Trebuchet MS"/>
          <w:lang w:val="de-DE"/>
        </w:rPr>
        <w:t xml:space="preserve"> wurde von ihnen weg unsichtbar. </w:t>
      </w:r>
      <w:r w:rsidRPr="001E5732">
        <w:rPr>
          <w:rFonts w:ascii="Trebuchet MS" w:hAnsi="Trebuchet MS"/>
          <w:vertAlign w:val="superscript"/>
          <w:lang w:val="de-DE"/>
        </w:rPr>
        <w:t>32 </w:t>
      </w:r>
      <w:r w:rsidRPr="001E5732">
        <w:rPr>
          <w:rFonts w:ascii="Trebuchet MS" w:hAnsi="Trebuchet MS"/>
          <w:lang w:val="de-DE"/>
        </w:rPr>
        <w:t>Und sie sagten zueinander: „</w:t>
      </w:r>
      <w:r>
        <w:rPr>
          <w:rFonts w:ascii="Trebuchet MS" w:hAnsi="Trebuchet MS"/>
          <w:lang w:val="de-DE"/>
        </w:rPr>
        <w:t>Brannte un</w:t>
      </w:r>
      <w:r w:rsidR="00730090">
        <w:rPr>
          <w:rFonts w:ascii="Trebuchet MS" w:hAnsi="Trebuchet MS"/>
          <w:lang w:val="de-DE"/>
        </w:rPr>
        <w:softHyphen/>
      </w:r>
      <w:r>
        <w:rPr>
          <w:rFonts w:ascii="Trebuchet MS" w:hAnsi="Trebuchet MS"/>
          <w:lang w:val="de-DE"/>
        </w:rPr>
        <w:t>ser Herz nicht immer in uns</w:t>
      </w:r>
      <w:r w:rsidRPr="001E5732">
        <w:rPr>
          <w:rFonts w:ascii="Trebuchet MS" w:hAnsi="Trebuchet MS"/>
          <w:lang w:val="de-DE"/>
        </w:rPr>
        <w:t xml:space="preserve">, </w:t>
      </w:r>
      <w:r>
        <w:rPr>
          <w:rFonts w:ascii="Trebuchet MS" w:hAnsi="Trebuchet MS"/>
          <w:lang w:val="de-DE"/>
        </w:rPr>
        <w:t>wie er zu uns auf dem Weg redete</w:t>
      </w:r>
      <w:r w:rsidRPr="001E5732">
        <w:rPr>
          <w:rFonts w:ascii="Trebuchet MS" w:hAnsi="Trebuchet MS"/>
          <w:lang w:val="de-DE"/>
        </w:rPr>
        <w:t>, wie er uns die Schriften eröffnete?“</w:t>
      </w:r>
    </w:p>
    <w:p w14:paraId="0D6D0D30" w14:textId="77777777" w:rsidR="00C71948" w:rsidRDefault="00C71948" w:rsidP="006374C6">
      <w:pPr>
        <w:pStyle w:val="Randverweis"/>
        <w:framePr w:wrap="around"/>
      </w:pPr>
      <w:r w:rsidRPr="005F78C5">
        <w:t>34:</w:t>
      </w:r>
    </w:p>
    <w:p w14:paraId="2B9FA9E7" w14:textId="77777777" w:rsidR="00C71948" w:rsidRPr="001E5732" w:rsidRDefault="00C71948" w:rsidP="006374C6">
      <w:pPr>
        <w:pStyle w:val="Randverweis"/>
        <w:framePr w:wrap="around"/>
      </w:pPr>
      <w:r w:rsidRPr="005F78C5">
        <w:t>1 Kor 15,4f</w:t>
      </w:r>
    </w:p>
    <w:p w14:paraId="2745D6F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Und sie standen zur selben Stunde auf und kehrten nach Jer</w:t>
      </w:r>
      <w:r w:rsidRPr="00C9291C">
        <w:rPr>
          <w:rFonts w:ascii="Trebuchet MS" w:hAnsi="Trebuchet MS"/>
          <w:b/>
          <w:bCs/>
          <w:lang w:val="de-DE"/>
        </w:rPr>
        <w:t>u</w:t>
      </w:r>
      <w:r w:rsidRPr="001E5732">
        <w:rPr>
          <w:rFonts w:ascii="Trebuchet MS" w:hAnsi="Trebuchet MS"/>
          <w:lang w:val="de-DE"/>
        </w:rPr>
        <w:t xml:space="preserve">salem zurück und fanden die Elf und die bei ihnen versammelt, </w:t>
      </w:r>
      <w:r w:rsidRPr="001E5732">
        <w:rPr>
          <w:rFonts w:ascii="Trebuchet MS" w:hAnsi="Trebuchet MS"/>
          <w:vertAlign w:val="superscript"/>
          <w:lang w:val="de-DE"/>
        </w:rPr>
        <w:t>34 </w:t>
      </w:r>
      <w:r w:rsidRPr="001E5732">
        <w:rPr>
          <w:rFonts w:ascii="Trebuchet MS" w:hAnsi="Trebuchet MS"/>
          <w:lang w:val="de-DE"/>
        </w:rPr>
        <w:t>die sagten: „Wirklich ist der Herr auferstanden und S</w:t>
      </w:r>
      <w:r w:rsidRPr="004E182B">
        <w:rPr>
          <w:rFonts w:ascii="Trebuchet MS" w:hAnsi="Trebuchet MS"/>
          <w:b/>
          <w:bCs/>
          <w:lang w:val="de-DE"/>
        </w:rPr>
        <w:t>i</w:t>
      </w:r>
      <w:r w:rsidRPr="001E5732">
        <w:rPr>
          <w:rFonts w:ascii="Trebuchet MS" w:hAnsi="Trebuchet MS"/>
          <w:lang w:val="de-DE"/>
        </w:rPr>
        <w:t>mon erschienen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 xml:space="preserve">Auch </w:t>
      </w:r>
      <w:r w:rsidRPr="001E5732">
        <w:rPr>
          <w:rFonts w:ascii="Trebuchet MS" w:hAnsi="Trebuchet MS"/>
          <w:i/>
          <w:iCs/>
          <w:lang w:val="de-DE"/>
        </w:rPr>
        <w:t>sie</w:t>
      </w:r>
      <w:r w:rsidRPr="001E5732">
        <w:rPr>
          <w:rFonts w:ascii="Trebuchet MS" w:hAnsi="Trebuchet MS"/>
          <w:lang w:val="de-DE"/>
        </w:rPr>
        <w:t xml:space="preserve"> er</w:t>
      </w:r>
      <w:r>
        <w:rPr>
          <w:rFonts w:ascii="Trebuchet MS" w:hAnsi="Trebuchet MS"/>
          <w:lang w:val="de-DE"/>
        </w:rPr>
        <w:t xml:space="preserve">läuterten all </w:t>
      </w:r>
      <w:r w:rsidRPr="001E5732">
        <w:rPr>
          <w:rFonts w:ascii="Trebuchet MS" w:hAnsi="Trebuchet MS"/>
          <w:lang w:val="de-DE"/>
        </w:rPr>
        <w:t>das auf dem Weg und wie er sich ihnen im Brechen des Brotes zu erkennen gegeben hatte.</w:t>
      </w:r>
    </w:p>
    <w:p w14:paraId="3D557A1B" w14:textId="77777777" w:rsidR="00C71948" w:rsidRPr="001E5732" w:rsidRDefault="00C71948" w:rsidP="00C71948">
      <w:pPr>
        <w:pStyle w:val="Formatvorlageberschrift1FettNichtKursivBlock"/>
        <w:widowControl/>
        <w:numPr>
          <w:ilvl w:val="0"/>
          <w:numId w:val="0"/>
        </w:numPr>
        <w:tabs>
          <w:tab w:val="num" w:pos="1440"/>
        </w:tabs>
        <w:spacing w:after="120" w:line="280" w:lineRule="atLeast"/>
        <w:rPr>
          <w:rFonts w:ascii="Trebuchet MS" w:hAnsi="Trebuchet MS" w:cs="Arial"/>
          <w:szCs w:val="24"/>
          <w:lang w:val="de-DE"/>
        </w:rPr>
      </w:pPr>
      <w:bookmarkStart w:id="455" w:name="_Toc38534845"/>
      <w:r w:rsidRPr="001E5732">
        <w:rPr>
          <w:rFonts w:ascii="Trebuchet MS" w:hAnsi="Trebuchet MS" w:cs="Arial"/>
          <w:szCs w:val="24"/>
          <w:lang w:val="de-DE"/>
        </w:rPr>
        <w:t xml:space="preserve">Jesus erscheint den Jüngern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cs="Arial"/>
          <w:szCs w:val="24"/>
          <w:lang w:val="de-DE"/>
        </w:rPr>
        <w:t xml:space="preserve"> (24,36</w:t>
      </w:r>
      <w:r>
        <w:rPr>
          <w:rFonts w:ascii="Trebuchet MS" w:hAnsi="Trebuchet MS" w:cs="Arial"/>
          <w:szCs w:val="24"/>
          <w:lang w:val="de-DE"/>
        </w:rPr>
        <w:t>−</w:t>
      </w:r>
      <w:r w:rsidRPr="001E5732">
        <w:rPr>
          <w:rFonts w:ascii="Trebuchet MS" w:hAnsi="Trebuchet MS" w:cs="Arial"/>
          <w:szCs w:val="24"/>
          <w:lang w:val="de-DE"/>
        </w:rPr>
        <w:t>49)</w:t>
      </w:r>
      <w:bookmarkEnd w:id="455"/>
    </w:p>
    <w:p w14:paraId="133A419E" w14:textId="77777777" w:rsidR="00C71948" w:rsidRPr="00731E2F" w:rsidRDefault="00C71948" w:rsidP="006374C6">
      <w:pPr>
        <w:pStyle w:val="Randverweis"/>
        <w:framePr w:wrap="around"/>
      </w:pPr>
      <w:r w:rsidRPr="00731E2F">
        <w:t xml:space="preserve">36−53: </w:t>
      </w:r>
      <w:r w:rsidRPr="00731E2F">
        <w:rPr>
          <w:b/>
          <w:w w:val="33"/>
        </w:rPr>
        <w:t>||</w:t>
      </w:r>
    </w:p>
    <w:p w14:paraId="3CF3FBC7" w14:textId="77777777" w:rsidR="00C71948" w:rsidRPr="00731E2F" w:rsidRDefault="00C71948" w:rsidP="006374C6">
      <w:pPr>
        <w:pStyle w:val="Randverweis"/>
        <w:framePr w:wrap="around"/>
      </w:pPr>
      <w:r w:rsidRPr="00731E2F">
        <w:t>Mk 16,14−19;</w:t>
      </w:r>
    </w:p>
    <w:p w14:paraId="770ECFAA" w14:textId="77777777" w:rsidR="00C71948" w:rsidRPr="00731E2F" w:rsidRDefault="00C71948" w:rsidP="006374C6">
      <w:pPr>
        <w:pStyle w:val="Randverweis"/>
        <w:framePr w:wrap="around"/>
      </w:pPr>
      <w:proofErr w:type="spellStart"/>
      <w:r w:rsidRPr="00731E2F">
        <w:t>Joh</w:t>
      </w:r>
      <w:proofErr w:type="spellEnd"/>
      <w:r w:rsidRPr="00731E2F">
        <w:t xml:space="preserve"> 20,19−23</w:t>
      </w:r>
    </w:p>
    <w:p w14:paraId="0E41ACD0" w14:textId="77777777" w:rsidR="00C71948" w:rsidRPr="00731E2F" w:rsidRDefault="00C71948" w:rsidP="006374C6">
      <w:pPr>
        <w:pStyle w:val="Randverweis"/>
        <w:framePr w:wrap="around"/>
      </w:pPr>
      <w:r w:rsidRPr="00731E2F">
        <w:t>36: 1 Kor 15,5</w:t>
      </w:r>
    </w:p>
    <w:p w14:paraId="088F6B60" w14:textId="77777777" w:rsidR="00C71948" w:rsidRPr="00731E2F" w:rsidRDefault="00C71948" w:rsidP="006374C6">
      <w:pPr>
        <w:pStyle w:val="Randverweis"/>
        <w:framePr w:wrap="around"/>
      </w:pPr>
      <w:r w:rsidRPr="00731E2F">
        <w:t xml:space="preserve">37: </w:t>
      </w:r>
      <w:proofErr w:type="spellStart"/>
      <w:r w:rsidRPr="00731E2F">
        <w:t>Mt</w:t>
      </w:r>
      <w:proofErr w:type="spellEnd"/>
      <w:r w:rsidRPr="00731E2F">
        <w:t xml:space="preserve"> 14,26</w:t>
      </w:r>
    </w:p>
    <w:p w14:paraId="0117041E" w14:textId="77777777" w:rsidR="00C71948" w:rsidRPr="00731E2F" w:rsidRDefault="00C71948" w:rsidP="006374C6">
      <w:pPr>
        <w:pStyle w:val="Randverweis"/>
        <w:framePr w:wrap="around"/>
      </w:pPr>
      <w:r w:rsidRPr="00731E2F">
        <w:t>41:</w:t>
      </w:r>
    </w:p>
    <w:p w14:paraId="6B0595E3" w14:textId="77777777" w:rsidR="00C71948" w:rsidRPr="00731E2F" w:rsidRDefault="00C71948" w:rsidP="006374C6">
      <w:pPr>
        <w:pStyle w:val="Randverweis"/>
        <w:framePr w:wrap="around"/>
      </w:pPr>
      <w:proofErr w:type="spellStart"/>
      <w:r w:rsidRPr="00731E2F">
        <w:t>Joh</w:t>
      </w:r>
      <w:proofErr w:type="spellEnd"/>
      <w:r w:rsidRPr="00731E2F">
        <w:t xml:space="preserve"> 21,5.10</w:t>
      </w:r>
    </w:p>
    <w:p w14:paraId="50541F00" w14:textId="77777777" w:rsidR="00C71948" w:rsidRPr="008B5473" w:rsidRDefault="00C71948" w:rsidP="006374C6">
      <w:pPr>
        <w:pStyle w:val="Randverweis"/>
        <w:framePr w:wrap="around"/>
      </w:pPr>
      <w:r w:rsidRPr="008B5473">
        <w:t xml:space="preserve">42: </w:t>
      </w:r>
      <w:proofErr w:type="spellStart"/>
      <w:r w:rsidRPr="008B5473">
        <w:t>Apg</w:t>
      </w:r>
      <w:proofErr w:type="spellEnd"/>
      <w:r w:rsidRPr="008B5473">
        <w:t xml:space="preserve"> 10,41</w:t>
      </w:r>
    </w:p>
    <w:p w14:paraId="463619D8" w14:textId="7E3055B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Als sie </w:t>
      </w:r>
      <w:r>
        <w:rPr>
          <w:rFonts w:ascii="Trebuchet MS" w:hAnsi="Trebuchet MS"/>
          <w:lang w:val="de-DE"/>
        </w:rPr>
        <w:t xml:space="preserve">all </w:t>
      </w:r>
      <w:r w:rsidRPr="001E5732">
        <w:rPr>
          <w:rFonts w:ascii="Trebuchet MS" w:hAnsi="Trebuchet MS"/>
          <w:lang w:val="de-DE"/>
        </w:rPr>
        <w:t xml:space="preserve">dies redeten, trat </w:t>
      </w:r>
      <w:r w:rsidRPr="001E5732">
        <w:rPr>
          <w:rFonts w:ascii="Trebuchet MS" w:hAnsi="Trebuchet MS"/>
          <w:i/>
          <w:lang w:val="de-DE"/>
        </w:rPr>
        <w:t>er</w:t>
      </w:r>
      <w:r w:rsidRPr="001E5732">
        <w:rPr>
          <w:rFonts w:ascii="Trebuchet MS" w:hAnsi="Trebuchet MS"/>
          <w:lang w:val="de-DE"/>
        </w:rPr>
        <w:t xml:space="preserve"> in ihre Mitte und sagt ihnen: „Friede euch!“ </w:t>
      </w:r>
      <w:r w:rsidRPr="00025CCA">
        <w:rPr>
          <w:rFonts w:ascii="Trebuchet MS" w:hAnsi="Trebuchet MS"/>
          <w:vertAlign w:val="superscript"/>
          <w:lang w:val="de-DE"/>
        </w:rPr>
        <w:t>37 </w:t>
      </w:r>
      <w:r w:rsidRPr="001E5732">
        <w:rPr>
          <w:rFonts w:ascii="Trebuchet MS" w:hAnsi="Trebuchet MS"/>
          <w:lang w:val="de-DE"/>
        </w:rPr>
        <w:t xml:space="preserve">Sie erschraken und fürchteten sich und meinten, einen Geist zu sehen. </w:t>
      </w:r>
      <w:r>
        <w:rPr>
          <w:rFonts w:ascii="Trebuchet MS" w:hAnsi="Trebuchet MS"/>
          <w:vertAlign w:val="superscript"/>
          <w:lang w:val="de-DE"/>
        </w:rPr>
        <w:t>38</w:t>
      </w:r>
      <w:r w:rsidRPr="001E5732">
        <w:rPr>
          <w:rFonts w:ascii="Trebuchet MS" w:hAnsi="Trebuchet MS"/>
          <w:vertAlign w:val="superscript"/>
          <w:lang w:val="de-DE"/>
        </w:rPr>
        <w:t> </w:t>
      </w:r>
      <w:r w:rsidRPr="001E5732">
        <w:rPr>
          <w:rFonts w:ascii="Trebuchet MS" w:hAnsi="Trebuchet MS"/>
          <w:lang w:val="de-DE"/>
        </w:rPr>
        <w:t>Und er sagte ihnen: „Wa</w:t>
      </w:r>
      <w:r w:rsidR="00A75692">
        <w:rPr>
          <w:rFonts w:ascii="Trebuchet MS" w:hAnsi="Trebuchet MS"/>
          <w:lang w:val="de-DE"/>
        </w:rPr>
        <w:t>s</w:t>
      </w:r>
      <w:r w:rsidRPr="001E5732">
        <w:rPr>
          <w:rFonts w:ascii="Trebuchet MS" w:hAnsi="Trebuchet MS"/>
          <w:lang w:val="de-DE"/>
        </w:rPr>
        <w:t xml:space="preserve"> seid ihr v</w:t>
      </w:r>
      <w:r>
        <w:rPr>
          <w:rFonts w:ascii="Trebuchet MS" w:hAnsi="Trebuchet MS"/>
          <w:lang w:val="de-DE"/>
        </w:rPr>
        <w:t>erwirrt, und w</w:t>
      </w:r>
      <w:r w:rsidR="00A75692">
        <w:rPr>
          <w:rFonts w:ascii="Trebuchet MS" w:hAnsi="Trebuchet MS"/>
          <w:lang w:val="de-DE"/>
        </w:rPr>
        <w:t>as</w:t>
      </w:r>
      <w:r>
        <w:rPr>
          <w:rFonts w:ascii="Trebuchet MS" w:hAnsi="Trebuchet MS"/>
          <w:lang w:val="de-DE"/>
        </w:rPr>
        <w:t xml:space="preserve"> steigen Bedenken</w:t>
      </w:r>
      <w:r w:rsidRPr="001E5732">
        <w:rPr>
          <w:rFonts w:ascii="Trebuchet MS" w:hAnsi="Trebuchet MS"/>
          <w:lang w:val="de-DE"/>
        </w:rPr>
        <w:t xml:space="preserve"> in eurem Herzen auf? </w:t>
      </w:r>
      <w:r w:rsidRPr="001E5732">
        <w:rPr>
          <w:rFonts w:ascii="Trebuchet MS" w:hAnsi="Trebuchet MS"/>
          <w:vertAlign w:val="superscript"/>
          <w:lang w:val="de-DE"/>
        </w:rPr>
        <w:t>39 </w:t>
      </w:r>
      <w:r w:rsidRPr="001E5732">
        <w:rPr>
          <w:rFonts w:ascii="Trebuchet MS" w:hAnsi="Trebuchet MS"/>
          <w:lang w:val="de-DE"/>
        </w:rPr>
        <w:t xml:space="preserve">Seht meine Hände und meine Füße, dass </w:t>
      </w:r>
      <w:r w:rsidRPr="001E5732">
        <w:rPr>
          <w:rFonts w:ascii="Trebuchet MS" w:hAnsi="Trebuchet MS"/>
          <w:i/>
          <w:iCs/>
          <w:lang w:val="de-DE"/>
        </w:rPr>
        <w:t>ich</w:t>
      </w:r>
      <w:r w:rsidRPr="001E5732">
        <w:rPr>
          <w:rFonts w:ascii="Trebuchet MS" w:hAnsi="Trebuchet MS"/>
          <w:lang w:val="de-DE"/>
        </w:rPr>
        <w:t xml:space="preserve"> es selber bin. Berührt mich und seht, dass ein Geist nicht Fleisch und Bein hat, wie ihr sie mich haben seht.“ </w:t>
      </w:r>
      <w:r w:rsidRPr="001E5732">
        <w:rPr>
          <w:rFonts w:ascii="Trebuchet MS" w:hAnsi="Trebuchet MS"/>
          <w:vertAlign w:val="superscript"/>
          <w:lang w:val="de-DE"/>
        </w:rPr>
        <w:t>40 </w:t>
      </w:r>
      <w:r w:rsidRPr="001E5732">
        <w:rPr>
          <w:rFonts w:ascii="Trebuchet MS" w:hAnsi="Trebuchet MS"/>
          <w:lang w:val="de-DE"/>
        </w:rPr>
        <w:t xml:space="preserve">Und indem er ihnen dies sagte, zeigte er ihnen die Hände und die Füße. </w:t>
      </w:r>
      <w:r w:rsidRPr="001E5732">
        <w:rPr>
          <w:rFonts w:ascii="Trebuchet MS" w:hAnsi="Trebuchet MS"/>
          <w:vertAlign w:val="superscript"/>
          <w:lang w:val="de-DE"/>
        </w:rPr>
        <w:t>41 </w:t>
      </w:r>
      <w:r w:rsidRPr="001E5732">
        <w:rPr>
          <w:rFonts w:ascii="Trebuchet MS" w:hAnsi="Trebuchet MS"/>
          <w:lang w:val="de-DE"/>
        </w:rPr>
        <w:t>Als sie vor der Freude noch ungläubig waren und staunten, sagte er</w:t>
      </w:r>
      <w:r>
        <w:rPr>
          <w:rFonts w:ascii="Trebuchet MS" w:hAnsi="Trebuchet MS"/>
          <w:lang w:val="de-DE"/>
        </w:rPr>
        <w:t xml:space="preserve"> ihnen: „Habt ihr etwas zu essen</w:t>
      </w:r>
      <w:r w:rsidRPr="001E5732">
        <w:rPr>
          <w:rFonts w:ascii="Trebuchet MS" w:hAnsi="Trebuchet MS"/>
          <w:lang w:val="de-DE"/>
        </w:rPr>
        <w:t xml:space="preserve"> hier?“ </w:t>
      </w:r>
      <w:r w:rsidRPr="001E5732">
        <w:rPr>
          <w:rFonts w:ascii="Trebuchet MS" w:hAnsi="Trebuchet MS"/>
          <w:vertAlign w:val="superscript"/>
          <w:lang w:val="de-DE"/>
        </w:rPr>
        <w:t>42 </w:t>
      </w:r>
      <w:r w:rsidRPr="001E5732">
        <w:rPr>
          <w:rFonts w:ascii="Trebuchet MS" w:hAnsi="Trebuchet MS"/>
          <w:lang w:val="de-DE"/>
        </w:rPr>
        <w:t>Und sie gaben ihm ein Stück gebratenen Fisch</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43 </w:t>
      </w:r>
      <w:r>
        <w:rPr>
          <w:rFonts w:ascii="Trebuchet MS" w:hAnsi="Trebuchet MS"/>
          <w:lang w:val="de-DE"/>
        </w:rPr>
        <w:t>u</w:t>
      </w:r>
      <w:r w:rsidRPr="001E5732">
        <w:rPr>
          <w:rFonts w:ascii="Trebuchet MS" w:hAnsi="Trebuchet MS"/>
          <w:lang w:val="de-DE"/>
        </w:rPr>
        <w:t>nd er nahm es und aß vor ihnen.</w:t>
      </w:r>
    </w:p>
    <w:p w14:paraId="248A3AF4" w14:textId="77777777" w:rsidR="00C71948" w:rsidRDefault="00C71948" w:rsidP="006374C6">
      <w:pPr>
        <w:pStyle w:val="Randverweis"/>
        <w:framePr w:wrap="around"/>
      </w:pPr>
      <w:r w:rsidRPr="001E5732">
        <w:t xml:space="preserve">44: </w:t>
      </w:r>
      <w:r>
        <w:t>24,27;</w:t>
      </w:r>
    </w:p>
    <w:p w14:paraId="6604610E" w14:textId="77777777" w:rsidR="00C71948" w:rsidRDefault="00C71948" w:rsidP="006374C6">
      <w:pPr>
        <w:pStyle w:val="Randverweis"/>
        <w:framePr w:wrap="around"/>
      </w:pPr>
      <w:proofErr w:type="spellStart"/>
      <w:r w:rsidRPr="001E5732">
        <w:t>Mt</w:t>
      </w:r>
      <w:proofErr w:type="spellEnd"/>
      <w:r w:rsidRPr="001E5732">
        <w:t xml:space="preserve"> 16,21;</w:t>
      </w:r>
    </w:p>
    <w:p w14:paraId="510C3BB0" w14:textId="77777777" w:rsidR="00C71948" w:rsidRPr="001E5732" w:rsidRDefault="00C71948" w:rsidP="006374C6">
      <w:pPr>
        <w:pStyle w:val="Randverweis"/>
        <w:framePr w:wrap="around"/>
      </w:pPr>
      <w:proofErr w:type="spellStart"/>
      <w:r w:rsidRPr="001E5732">
        <w:t>Joh</w:t>
      </w:r>
      <w:proofErr w:type="spellEnd"/>
      <w:r w:rsidRPr="001E5732">
        <w:t xml:space="preserve"> 5,39.46</w:t>
      </w:r>
    </w:p>
    <w:p w14:paraId="5D5AB477" w14:textId="77777777" w:rsidR="00C71948" w:rsidRPr="001E5732" w:rsidRDefault="00C71948" w:rsidP="006374C6">
      <w:pPr>
        <w:pStyle w:val="Randverweis"/>
        <w:framePr w:wrap="around"/>
      </w:pPr>
      <w:r w:rsidRPr="001E5732">
        <w:t xml:space="preserve">45: </w:t>
      </w:r>
      <w:proofErr w:type="spellStart"/>
      <w:r w:rsidRPr="001E5732">
        <w:t>Joh</w:t>
      </w:r>
      <w:proofErr w:type="spellEnd"/>
      <w:r w:rsidRPr="001E5732">
        <w:t xml:space="preserve"> 20,9</w:t>
      </w:r>
    </w:p>
    <w:p w14:paraId="7BCA17C9" w14:textId="77777777" w:rsidR="00C71948" w:rsidRPr="001E5732" w:rsidRDefault="00C71948" w:rsidP="006374C6">
      <w:pPr>
        <w:pStyle w:val="Randverweis"/>
        <w:framePr w:wrap="around"/>
      </w:pPr>
      <w:r w:rsidRPr="001E5732">
        <w:t xml:space="preserve">48: </w:t>
      </w:r>
      <w:proofErr w:type="spellStart"/>
      <w:r w:rsidRPr="001E5732">
        <w:t>Apg</w:t>
      </w:r>
      <w:proofErr w:type="spellEnd"/>
      <w:r w:rsidRPr="001E5732">
        <w:t xml:space="preserve"> 1,8</w:t>
      </w:r>
    </w:p>
    <w:p w14:paraId="12FF8311" w14:textId="40022F25" w:rsidR="00C71948" w:rsidRPr="005D1FD9"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 xml:space="preserve">Er sagte zu ihnen: „Dies sind meine Worte, die ich zu euch sprach, als ich noch </w:t>
      </w:r>
      <w:r>
        <w:rPr>
          <w:rFonts w:ascii="Trebuchet MS" w:hAnsi="Trebuchet MS"/>
          <w:lang w:val="de-DE"/>
        </w:rPr>
        <w:t>bei</w:t>
      </w:r>
      <w:r w:rsidRPr="001E5732">
        <w:rPr>
          <w:rFonts w:ascii="Trebuchet MS" w:hAnsi="Trebuchet MS"/>
          <w:lang w:val="de-DE"/>
        </w:rPr>
        <w:t xml:space="preserve"> euch war, dass alles, was im Gesetz des M</w:t>
      </w:r>
      <w:r w:rsidRPr="00AB3D1B">
        <w:rPr>
          <w:rFonts w:ascii="Trebuchet MS" w:hAnsi="Trebuchet MS"/>
          <w:b/>
          <w:bCs/>
          <w:lang w:val="de-DE"/>
        </w:rPr>
        <w:t>o</w:t>
      </w:r>
      <w:r w:rsidRPr="001E5732">
        <w:rPr>
          <w:rFonts w:ascii="Trebuchet MS" w:hAnsi="Trebuchet MS"/>
          <w:lang w:val="de-DE"/>
        </w:rPr>
        <w:t>se und den Propheten und Psalmen über mich geschrieben steht, erfüllt werden muss.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45 </w:t>
      </w:r>
      <w:r w:rsidRPr="001E5732">
        <w:rPr>
          <w:rFonts w:ascii="Trebuchet MS" w:hAnsi="Trebuchet MS"/>
          <w:lang w:val="de-DE"/>
        </w:rPr>
        <w:t xml:space="preserve">Dann öffnete er ihnen den Verstand, die Schriften zu verstehen. </w:t>
      </w:r>
      <w:r w:rsidRPr="001E5732">
        <w:rPr>
          <w:rFonts w:ascii="Trebuchet MS" w:hAnsi="Trebuchet MS"/>
          <w:vertAlign w:val="superscript"/>
          <w:lang w:val="de-DE"/>
        </w:rPr>
        <w:t>46 </w:t>
      </w:r>
      <w:r w:rsidRPr="001E5732">
        <w:rPr>
          <w:rFonts w:ascii="Trebuchet MS" w:hAnsi="Trebuchet MS"/>
          <w:lang w:val="de-DE"/>
        </w:rPr>
        <w:t>Und er sagte ihnen: „So steht geschrieben</w:t>
      </w:r>
      <w:r>
        <w:rPr>
          <w:rFonts w:ascii="Trebuchet MS" w:hAnsi="Trebuchet MS"/>
          <w:lang w:val="de-DE"/>
        </w:rPr>
        <w:t>:</w:t>
      </w:r>
      <w:r w:rsidRPr="001E5732">
        <w:rPr>
          <w:rFonts w:ascii="Trebuchet MS" w:hAnsi="Trebuchet MS"/>
          <w:lang w:val="de-DE"/>
        </w:rPr>
        <w:t xml:space="preserve"> </w:t>
      </w:r>
      <w:r w:rsidR="00730090">
        <w:rPr>
          <w:noProof/>
          <w:lang w:val="de-DE" w:bidi="he-IL"/>
        </w:rPr>
        <w:lastRenderedPageBreak/>
        <mc:AlternateContent>
          <mc:Choice Requires="wps">
            <w:drawing>
              <wp:anchor distT="0" distB="0" distL="114300" distR="114300" simplePos="0" relativeHeight="251691008" behindDoc="0" locked="0" layoutInCell="1" allowOverlap="1" wp14:anchorId="6DB15512" wp14:editId="61AE5099">
                <wp:simplePos x="0" y="0"/>
                <wp:positionH relativeFrom="column">
                  <wp:posOffset>-87935</wp:posOffset>
                </wp:positionH>
                <wp:positionV relativeFrom="paragraph">
                  <wp:posOffset>-327660</wp:posOffset>
                </wp:positionV>
                <wp:extent cx="842010" cy="294640"/>
                <wp:effectExtent l="0" t="0" r="0" b="0"/>
                <wp:wrapNone/>
                <wp:docPr id="636"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DB1FA" w14:textId="2E7AFE31"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24,4</w:t>
                            </w:r>
                            <w:r w:rsidR="00A75692">
                              <w:rPr>
                                <w:rFonts w:ascii="Trebuchet MS" w:hAnsi="Trebuchet MS" w:cs="Times New Roman"/>
                                <w:i/>
                                <w:iCs/>
                                <w:lang w:val="de-DE"/>
                              </w:rPr>
                              <w:t>7</w:t>
                            </w:r>
                            <w:r>
                              <w:rPr>
                                <w:rFonts w:ascii="Trebuchet MS" w:hAnsi="Trebuchet MS"/>
                                <w:lang w:val="de-DE"/>
                              </w:rPr>
                              <w:t>−</w:t>
                            </w:r>
                            <w:r>
                              <w:rPr>
                                <w:rFonts w:ascii="Trebuchet MS" w:hAnsi="Trebuchet MS" w:cs="Times New Roman"/>
                                <w:i/>
                                <w:iCs/>
                                <w:lang w:val="de-DE"/>
                              </w:rPr>
                              <w:t>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15512" id="Textfeld 148" o:spid="_x0000_s1171" type="#_x0000_t202" style="position:absolute;left:0;text-align:left;margin-left:-6.9pt;margin-top:-25.8pt;width:66.3pt;height:23.2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" fillcolor="white [3201]" stroked="f" strokeweight=".5pt">
                <v:textbox>
                  <w:txbxContent>
                    <w:p w14:paraId="7B7DB1FA" w14:textId="2E7AFE31"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24,4</w:t>
                      </w:r>
                      <w:r w:rsidR="00A75692">
                        <w:rPr>
                          <w:rFonts w:ascii="Trebuchet MS" w:hAnsi="Trebuchet MS" w:cs="Times New Roman"/>
                          <w:i/>
                          <w:iCs/>
                          <w:lang w:val="de-DE"/>
                        </w:rPr>
                        <w:t>7</w:t>
                      </w:r>
                      <w:r>
                        <w:rPr>
                          <w:rFonts w:ascii="Trebuchet MS" w:hAnsi="Trebuchet MS"/>
                          <w:lang w:val="de-DE"/>
                        </w:rPr>
                        <w:t>−</w:t>
                      </w:r>
                      <w:r>
                        <w:rPr>
                          <w:rFonts w:ascii="Trebuchet MS" w:hAnsi="Trebuchet MS" w:cs="Times New Roman"/>
                          <w:i/>
                          <w:iCs/>
                          <w:lang w:val="de-DE"/>
                        </w:rPr>
                        <w:t>53</w:t>
                      </w:r>
                    </w:p>
                  </w:txbxContent>
                </v:textbox>
              </v:shape>
            </w:pict>
          </mc:Fallback>
        </mc:AlternateContent>
      </w:r>
      <w:r w:rsidRPr="001E5732">
        <w:rPr>
          <w:rFonts w:ascii="Trebuchet MS" w:hAnsi="Trebuchet MS"/>
          <w:lang w:val="de-DE"/>
        </w:rPr>
        <w:t>der Christus leide</w:t>
      </w:r>
      <w:r>
        <w:rPr>
          <w:rFonts w:ascii="Trebuchet MS" w:hAnsi="Trebuchet MS"/>
          <w:lang w:val="de-DE"/>
        </w:rPr>
        <w:t xml:space="preserve">t </w:t>
      </w:r>
      <w:r w:rsidRPr="001E5732">
        <w:rPr>
          <w:rFonts w:ascii="Trebuchet MS" w:hAnsi="Trebuchet MS"/>
          <w:lang w:val="de-DE"/>
        </w:rPr>
        <w:t xml:space="preserve">und </w:t>
      </w:r>
      <w:r>
        <w:rPr>
          <w:rFonts w:ascii="Trebuchet MS" w:hAnsi="Trebuchet MS"/>
          <w:lang w:val="de-DE"/>
        </w:rPr>
        <w:t xml:space="preserve">steht </w:t>
      </w:r>
      <w:r w:rsidRPr="001E5732">
        <w:rPr>
          <w:rFonts w:ascii="Trebuchet MS" w:hAnsi="Trebuchet MS"/>
          <w:lang w:val="de-DE"/>
        </w:rPr>
        <w:t xml:space="preserve">am dritten Tag aus Toten auf, </w:t>
      </w:r>
      <w:r w:rsidRPr="001E5732">
        <w:rPr>
          <w:rFonts w:ascii="Trebuchet MS" w:hAnsi="Trebuchet MS"/>
          <w:vertAlign w:val="superscript"/>
          <w:lang w:val="de-DE"/>
        </w:rPr>
        <w:t>47 </w:t>
      </w:r>
      <w:r w:rsidRPr="001E5732">
        <w:rPr>
          <w:rFonts w:ascii="Trebuchet MS" w:hAnsi="Trebuchet MS"/>
          <w:lang w:val="de-DE"/>
        </w:rPr>
        <w:t xml:space="preserve">und in seinem Namen </w:t>
      </w:r>
      <w:r>
        <w:rPr>
          <w:rFonts w:ascii="Trebuchet MS" w:hAnsi="Trebuchet MS"/>
          <w:lang w:val="de-DE"/>
        </w:rPr>
        <w:t xml:space="preserve">wird </w:t>
      </w:r>
      <w:r w:rsidRPr="001E5732">
        <w:rPr>
          <w:rFonts w:ascii="Trebuchet MS" w:hAnsi="Trebuchet MS"/>
          <w:lang w:val="de-DE"/>
        </w:rPr>
        <w:t xml:space="preserve">für alle Völker </w:t>
      </w:r>
      <w:r w:rsidR="004D1BDC">
        <w:rPr>
          <w:rFonts w:ascii="Trebuchet MS" w:hAnsi="Trebuchet MS"/>
          <w:lang w:val="de-DE"/>
        </w:rPr>
        <w:t>Sinnesänderung</w:t>
      </w:r>
      <w:r w:rsidRPr="001E5732">
        <w:rPr>
          <w:rFonts w:ascii="Trebuchet MS" w:hAnsi="Trebuchet MS"/>
          <w:lang w:val="de-DE"/>
        </w:rPr>
        <w:t xml:space="preserve"> zu Vergebung von Sünden verkündet. Von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an</w:t>
      </w:r>
      <w:r>
        <w:rPr>
          <w:rFonts w:ascii="Trebuchet MS" w:hAnsi="Trebuchet MS"/>
          <w:lang w:val="de-DE"/>
        </w:rPr>
        <w:t>gefangen</w:t>
      </w:r>
      <w:r w:rsidRPr="001E5732">
        <w:rPr>
          <w:rFonts w:ascii="Trebuchet MS" w:hAnsi="Trebuchet MS"/>
          <w:lang w:val="de-DE"/>
        </w:rPr>
        <w:t xml:space="preserve"> </w:t>
      </w:r>
      <w:r w:rsidRPr="001E5732">
        <w:rPr>
          <w:rFonts w:ascii="Trebuchet MS" w:hAnsi="Trebuchet MS"/>
          <w:vertAlign w:val="superscript"/>
          <w:lang w:val="de-DE"/>
        </w:rPr>
        <w:t>48 </w:t>
      </w:r>
      <w:r w:rsidRPr="001E5732">
        <w:rPr>
          <w:rFonts w:ascii="Trebuchet MS" w:hAnsi="Trebuchet MS"/>
          <w:lang w:val="de-DE"/>
        </w:rPr>
        <w:t xml:space="preserve">seid </w:t>
      </w:r>
      <w:r w:rsidRPr="001E5732">
        <w:rPr>
          <w:rFonts w:ascii="Trebuchet MS" w:hAnsi="Trebuchet MS"/>
          <w:i/>
          <w:iCs/>
          <w:lang w:val="de-DE"/>
        </w:rPr>
        <w:t>ihr</w:t>
      </w:r>
      <w:r w:rsidRPr="001E5732">
        <w:rPr>
          <w:rFonts w:ascii="Trebuchet MS" w:hAnsi="Trebuchet MS"/>
          <w:lang w:val="de-DE"/>
        </w:rPr>
        <w:t xml:space="preserve"> Zeugen dafür. </w:t>
      </w:r>
      <w:r w:rsidRPr="001E5732">
        <w:rPr>
          <w:rFonts w:ascii="Trebuchet MS" w:hAnsi="Trebuchet MS"/>
          <w:vertAlign w:val="superscript"/>
          <w:lang w:val="de-DE"/>
        </w:rPr>
        <w:t>49 </w:t>
      </w:r>
      <w:r w:rsidRPr="001E5732">
        <w:rPr>
          <w:rFonts w:ascii="Trebuchet MS" w:hAnsi="Trebuchet MS"/>
          <w:lang w:val="de-DE"/>
        </w:rPr>
        <w:t xml:space="preserve">Und siehe: </w:t>
      </w:r>
      <w:r w:rsidRPr="00CC420E">
        <w:rPr>
          <w:rFonts w:ascii="Trebuchet MS" w:hAnsi="Trebuchet MS"/>
          <w:i/>
          <w:iCs/>
          <w:lang w:val="de-DE"/>
        </w:rPr>
        <w:t>Ich</w:t>
      </w:r>
      <w:r w:rsidRPr="001E5732">
        <w:rPr>
          <w:rFonts w:ascii="Trebuchet MS" w:hAnsi="Trebuchet MS"/>
          <w:lang w:val="de-DE"/>
        </w:rPr>
        <w:t xml:space="preserve"> sende die Verhei</w:t>
      </w:r>
      <w:r w:rsidR="004D1BDC">
        <w:rPr>
          <w:rFonts w:ascii="Trebuchet MS" w:hAnsi="Trebuchet MS"/>
          <w:lang w:val="de-DE"/>
        </w:rPr>
        <w:softHyphen/>
      </w:r>
      <w:r w:rsidRPr="001E5732">
        <w:rPr>
          <w:rFonts w:ascii="Trebuchet MS" w:hAnsi="Trebuchet MS"/>
          <w:lang w:val="de-DE"/>
        </w:rPr>
        <w:t>ßung des Vaters</w:t>
      </w:r>
      <w:r w:rsidR="004D1BDC">
        <w:rPr>
          <w:rStyle w:val="Funotenzeichen"/>
          <w:rFonts w:ascii="Trebuchet MS" w:hAnsi="Trebuchet MS"/>
          <w:lang w:val="de-DE"/>
        </w:rPr>
        <w:footnoteReference w:id="458"/>
      </w:r>
      <w:r w:rsidRPr="001E5732">
        <w:rPr>
          <w:rFonts w:ascii="Trebuchet MS" w:hAnsi="Trebuchet MS"/>
          <w:lang w:val="de-DE"/>
        </w:rPr>
        <w:t xml:space="preserve"> auf euch. </w:t>
      </w:r>
      <w:r>
        <w:rPr>
          <w:rFonts w:ascii="Trebuchet MS" w:hAnsi="Trebuchet MS"/>
          <w:lang w:val="de-DE"/>
        </w:rPr>
        <w:t>V</w:t>
      </w:r>
      <w:r w:rsidRPr="001E5732">
        <w:rPr>
          <w:rFonts w:ascii="Trebuchet MS" w:hAnsi="Trebuchet MS"/>
          <w:lang w:val="de-DE"/>
        </w:rPr>
        <w:t xml:space="preserve">erweilt </w:t>
      </w:r>
      <w:r w:rsidRPr="00CC420E">
        <w:rPr>
          <w:rFonts w:ascii="Trebuchet MS" w:hAnsi="Trebuchet MS"/>
          <w:i/>
          <w:iCs/>
          <w:lang w:val="de-DE"/>
        </w:rPr>
        <w:t>ihr</w:t>
      </w:r>
      <w:r>
        <w:rPr>
          <w:rFonts w:ascii="Trebuchet MS" w:hAnsi="Trebuchet MS"/>
          <w:lang w:val="de-DE"/>
        </w:rPr>
        <w:t xml:space="preserve"> </w:t>
      </w:r>
      <w:r w:rsidRPr="001E5732">
        <w:rPr>
          <w:rFonts w:ascii="Trebuchet MS" w:hAnsi="Trebuchet MS"/>
          <w:lang w:val="de-DE"/>
        </w:rPr>
        <w:t>in der Stadt, bis ihr aus der Höhe mit Kraft bekleidet werdet!“</w:t>
      </w:r>
    </w:p>
    <w:p w14:paraId="6F53DF3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456" w:name="_Toc38534846"/>
      <w:r w:rsidRPr="001E5732">
        <w:rPr>
          <w:rFonts w:ascii="Trebuchet MS" w:hAnsi="Trebuchet MS"/>
          <w:szCs w:val="24"/>
          <w:lang w:val="de-DE"/>
        </w:rPr>
        <w:t>Jesus wird in den Himmel aufgenommen (24,50</w:t>
      </w:r>
      <w:r>
        <w:rPr>
          <w:rFonts w:ascii="Trebuchet MS" w:hAnsi="Trebuchet MS"/>
          <w:szCs w:val="24"/>
          <w:lang w:val="de-DE"/>
        </w:rPr>
        <w:t>−</w:t>
      </w:r>
      <w:r w:rsidRPr="001E5732">
        <w:rPr>
          <w:rFonts w:ascii="Trebuchet MS" w:hAnsi="Trebuchet MS"/>
          <w:szCs w:val="24"/>
          <w:lang w:val="de-DE"/>
        </w:rPr>
        <w:t>53)</w:t>
      </w:r>
      <w:bookmarkEnd w:id="456"/>
    </w:p>
    <w:p w14:paraId="7FA64798" w14:textId="77777777" w:rsidR="00C71948" w:rsidRPr="001E5732" w:rsidRDefault="00C71948" w:rsidP="006374C6">
      <w:pPr>
        <w:pStyle w:val="Randverweis"/>
        <w:framePr w:wrap="around"/>
      </w:pPr>
      <w:r w:rsidRPr="001E5732">
        <w:t xml:space="preserve">50: </w:t>
      </w:r>
      <w:proofErr w:type="spellStart"/>
      <w:r w:rsidRPr="001E5732">
        <w:t>Apg</w:t>
      </w:r>
      <w:proofErr w:type="spellEnd"/>
      <w:r w:rsidRPr="001E5732">
        <w:t xml:space="preserve"> 1,9f</w:t>
      </w:r>
    </w:p>
    <w:p w14:paraId="2915888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50 </w:t>
      </w:r>
      <w:r w:rsidRPr="001E5732">
        <w:rPr>
          <w:rFonts w:ascii="Trebuchet MS" w:hAnsi="Trebuchet MS"/>
          <w:lang w:val="de-DE"/>
        </w:rPr>
        <w:t>Er führte sie hinaus bis bei Bet</w:t>
      </w:r>
      <w:r w:rsidRPr="004E1587">
        <w:rPr>
          <w:rFonts w:ascii="Trebuchet MS" w:hAnsi="Trebuchet MS"/>
          <w:b/>
          <w:lang w:val="de-DE"/>
        </w:rPr>
        <w:t>a</w:t>
      </w:r>
      <w:r w:rsidRPr="001E5732">
        <w:rPr>
          <w:rFonts w:ascii="Trebuchet MS" w:hAnsi="Trebuchet MS"/>
          <w:lang w:val="de-DE"/>
        </w:rPr>
        <w:t>nien und erhob seine Hände und segnete sie.</w:t>
      </w:r>
      <w:r w:rsidRPr="0073242C">
        <w:rPr>
          <w:rFonts w:ascii="Trebuchet MS" w:hAnsi="Trebuchet MS"/>
          <w:lang w:val="de-DE"/>
        </w:rPr>
        <w:t xml:space="preserve"> </w:t>
      </w:r>
      <w:r w:rsidRPr="00433F68">
        <w:rPr>
          <w:rFonts w:ascii="Trebuchet MS" w:hAnsi="Trebuchet MS"/>
          <w:vertAlign w:val="superscript"/>
          <w:lang w:val="de-DE"/>
        </w:rPr>
        <w:t>5</w:t>
      </w:r>
      <w:r w:rsidRPr="00025CCA">
        <w:rPr>
          <w:rFonts w:ascii="Trebuchet MS" w:hAnsi="Trebuchet MS"/>
          <w:vertAlign w:val="superscript"/>
          <w:lang w:val="de-DE"/>
        </w:rPr>
        <w:t>1 </w:t>
      </w:r>
      <w:r w:rsidRPr="001E5732">
        <w:rPr>
          <w:rFonts w:ascii="Trebuchet MS" w:hAnsi="Trebuchet MS"/>
          <w:lang w:val="de-DE"/>
        </w:rPr>
        <w:t>Und es geschah: Während er sie segnete, schied er von ihnen und wurde in den Himmel aufgenommen.</w:t>
      </w:r>
    </w:p>
    <w:p w14:paraId="3A239C0E" w14:textId="77777777" w:rsidR="00C71948" w:rsidRPr="001E5732" w:rsidRDefault="00C71948" w:rsidP="006374C6">
      <w:pPr>
        <w:pStyle w:val="Randverweis"/>
        <w:framePr w:wrap="around"/>
      </w:pPr>
      <w:r>
        <w:t>52</w:t>
      </w:r>
      <w:r w:rsidRPr="001E5732">
        <w:t xml:space="preserve">: </w:t>
      </w:r>
      <w:proofErr w:type="spellStart"/>
      <w:r w:rsidRPr="001E5732">
        <w:t>Apg</w:t>
      </w:r>
      <w:proofErr w:type="spellEnd"/>
      <w:r w:rsidRPr="001E5732">
        <w:t xml:space="preserve"> </w:t>
      </w:r>
      <w:r>
        <w:t>3,1</w:t>
      </w:r>
    </w:p>
    <w:p w14:paraId="032685FA" w14:textId="77777777" w:rsidR="00C71948" w:rsidRPr="001E5732" w:rsidRDefault="00C71948" w:rsidP="00C71948">
      <w:pPr>
        <w:spacing w:after="80" w:line="280" w:lineRule="atLeast"/>
        <w:ind w:firstLine="284"/>
        <w:jc w:val="both"/>
        <w:rPr>
          <w:rFonts w:ascii="Trebuchet MS" w:hAnsi="Trebuchet MS"/>
          <w:lang w:val="de-DE"/>
        </w:rPr>
        <w:sectPr w:rsidR="00C71948" w:rsidRPr="001E5732" w:rsidSect="00A95D2B">
          <w:headerReference w:type="default" r:id="rId19"/>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r w:rsidRPr="001E5732">
        <w:rPr>
          <w:rFonts w:ascii="Trebuchet MS" w:hAnsi="Trebuchet MS"/>
          <w:vertAlign w:val="superscript"/>
          <w:lang w:val="de-DE"/>
        </w:rPr>
        <w:t>52 </w:t>
      </w:r>
      <w:r w:rsidRPr="001E5732">
        <w:rPr>
          <w:rFonts w:ascii="Trebuchet MS" w:hAnsi="Trebuchet MS"/>
          <w:lang w:val="de-DE"/>
        </w:rPr>
        <w:t xml:space="preserve">Und </w:t>
      </w:r>
      <w:r w:rsidRPr="001E5732">
        <w:rPr>
          <w:rFonts w:ascii="Trebuchet MS" w:hAnsi="Trebuchet MS"/>
          <w:i/>
          <w:lang w:val="de-DE"/>
        </w:rPr>
        <w:t>sie</w:t>
      </w:r>
      <w:r w:rsidRPr="001E5732">
        <w:rPr>
          <w:rFonts w:ascii="Trebuchet MS" w:hAnsi="Trebuchet MS"/>
          <w:lang w:val="de-DE"/>
        </w:rPr>
        <w:t xml:space="preserve"> </w:t>
      </w:r>
      <w:r>
        <w:rPr>
          <w:rFonts w:ascii="Trebuchet MS" w:hAnsi="Trebuchet MS"/>
          <w:lang w:val="de-DE"/>
        </w:rPr>
        <w:t>warfen sich v</w:t>
      </w:r>
      <w:r w:rsidRPr="001E5732">
        <w:rPr>
          <w:rFonts w:ascii="Trebuchet MS" w:hAnsi="Trebuchet MS"/>
          <w:lang w:val="de-DE"/>
        </w:rPr>
        <w:t>or ihm nieder und kehrten mit großer Freude nach Jer</w:t>
      </w:r>
      <w:r w:rsidRPr="00C9291C">
        <w:rPr>
          <w:rFonts w:ascii="Trebuchet MS" w:hAnsi="Trebuchet MS"/>
          <w:b/>
          <w:bCs/>
          <w:lang w:val="de-DE"/>
        </w:rPr>
        <w:t>u</w:t>
      </w:r>
      <w:r w:rsidRPr="001E5732">
        <w:rPr>
          <w:rFonts w:ascii="Trebuchet MS" w:hAnsi="Trebuchet MS"/>
          <w:lang w:val="de-DE"/>
        </w:rPr>
        <w:t xml:space="preserve">salem zurück. </w:t>
      </w:r>
      <w:r w:rsidRPr="001E5732">
        <w:rPr>
          <w:rFonts w:ascii="Trebuchet MS" w:hAnsi="Trebuchet MS"/>
          <w:vertAlign w:val="superscript"/>
          <w:lang w:val="de-DE"/>
        </w:rPr>
        <w:t>53 </w:t>
      </w:r>
      <w:r w:rsidRPr="001E5732">
        <w:rPr>
          <w:rFonts w:ascii="Trebuchet MS" w:hAnsi="Trebuchet MS"/>
          <w:lang w:val="de-DE"/>
        </w:rPr>
        <w:t>Und sie waren ständig im Tempel</w:t>
      </w:r>
      <w:r>
        <w:rPr>
          <w:rStyle w:val="Funotenzeichen"/>
          <w:rFonts w:ascii="Trebuchet MS" w:hAnsi="Trebuchet MS" w:cs="Times New Roman"/>
          <w:lang w:val="de-DE"/>
        </w:rPr>
        <w:footnoteReference w:id="459"/>
      </w:r>
      <w:r w:rsidRPr="001E5732">
        <w:rPr>
          <w:rFonts w:ascii="Trebuchet MS" w:hAnsi="Trebuchet MS"/>
          <w:lang w:val="de-DE"/>
        </w:rPr>
        <w:t xml:space="preserve"> und priesen Gott.</w:t>
      </w:r>
    </w:p>
    <w:bookmarkStart w:id="457" w:name="_Toc38534847"/>
    <w:p w14:paraId="77EE86D5" w14:textId="77777777" w:rsidR="00C71948" w:rsidRPr="005F78C5" w:rsidRDefault="00C71948" w:rsidP="00C71948">
      <w:pPr>
        <w:pStyle w:val="Titel"/>
        <w:jc w:val="left"/>
        <w:rPr>
          <w:rFonts w:ascii="Trebuchet MS" w:hAnsi="Trebuchet MS"/>
          <w:sz w:val="36"/>
          <w:szCs w:val="36"/>
          <w:lang w:val="de-DE"/>
        </w:rPr>
      </w:pPr>
      <w:r>
        <w:rPr>
          <w:noProof/>
          <w:lang w:val="de-DE" w:bidi="he-IL"/>
        </w:rPr>
        <w:lastRenderedPageBreak/>
        <mc:AlternateContent>
          <mc:Choice Requires="wps">
            <w:drawing>
              <wp:anchor distT="4294967290" distB="4294967290" distL="114294" distR="114294" simplePos="0" relativeHeight="251672576" behindDoc="0" locked="0" layoutInCell="0" allowOverlap="1" wp14:anchorId="38F86C5C" wp14:editId="2D61C736">
                <wp:simplePos x="0" y="0"/>
                <wp:positionH relativeFrom="margin">
                  <wp:posOffset>-1</wp:posOffset>
                </wp:positionH>
                <wp:positionV relativeFrom="paragraph">
                  <wp:posOffset>-1</wp:posOffset>
                </wp:positionV>
                <wp:extent cx="0" cy="0"/>
                <wp:effectExtent l="0" t="0" r="0" b="0"/>
                <wp:wrapNone/>
                <wp:docPr id="635"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809B1" id="Gerader Verbinder 4" o:spid="_x0000_s1026" style="position:absolute;z-index:251672576;visibility:visible;mso-wrap-style:square;mso-width-percent:0;mso-height-percent:0;mso-wrap-distance-left:3.17483mm;mso-wrap-distance-top:-17e-5mm;mso-wrap-distance-right:3.17483mm;mso-wrap-distance-bottom:-17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" o:allowincell="f" strokecolor="#020000" strokeweight=".96pt">
                <w10:wrap anchorx="margin"/>
              </v:line>
            </w:pict>
          </mc:Fallback>
        </mc:AlternateContent>
      </w:r>
      <w:r w:rsidRPr="005F78C5">
        <w:rPr>
          <w:rFonts w:ascii="Trebuchet MS" w:hAnsi="Trebuchet MS"/>
          <w:sz w:val="36"/>
          <w:szCs w:val="36"/>
          <w:lang w:val="de-DE"/>
        </w:rPr>
        <w:t>Johannesevangelium</w:t>
      </w:r>
      <w:bookmarkStart w:id="458" w:name="Johannes"/>
      <w:bookmarkEnd w:id="457"/>
      <w:bookmarkEnd w:id="458"/>
    </w:p>
    <w:p w14:paraId="14B7905F" w14:textId="77777777" w:rsidR="00C71948" w:rsidRDefault="00C71948" w:rsidP="00C71948">
      <w:pPr>
        <w:spacing w:line="280" w:lineRule="atLeast"/>
        <w:jc w:val="both"/>
        <w:rPr>
          <w:rFonts w:ascii="Trebuchet MS" w:hAnsi="Trebuchet MS"/>
          <w:lang w:val="de-DE"/>
        </w:rPr>
      </w:pPr>
    </w:p>
    <w:p w14:paraId="612A41C9"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20"/>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Das Johannesevangelium </w:t>
      </w:r>
      <w:r>
        <w:rPr>
          <w:rFonts w:ascii="Trebuchet MS" w:hAnsi="Trebuchet MS"/>
          <w:i/>
          <w:lang w:val="de-DE"/>
        </w:rPr>
        <w:t xml:space="preserve">ist das späteste der vier Evangelien. Es </w:t>
      </w:r>
      <w:r w:rsidRPr="00A525B4">
        <w:rPr>
          <w:rFonts w:ascii="Trebuchet MS" w:hAnsi="Trebuchet MS"/>
          <w:i/>
          <w:lang w:val="de-DE"/>
        </w:rPr>
        <w:t>wird in der Überlie</w:t>
      </w:r>
      <w:r>
        <w:rPr>
          <w:rFonts w:ascii="Trebuchet MS" w:hAnsi="Trebuchet MS"/>
          <w:i/>
          <w:lang w:val="de-DE"/>
        </w:rPr>
        <w:softHyphen/>
      </w:r>
      <w:r w:rsidRPr="00A525B4">
        <w:rPr>
          <w:rFonts w:ascii="Trebuchet MS" w:hAnsi="Trebuchet MS"/>
          <w:i/>
          <w:lang w:val="de-DE"/>
        </w:rPr>
        <w:t xml:space="preserve">ferung dem Apostel Johannes, Sohn des </w:t>
      </w:r>
      <w:r>
        <w:rPr>
          <w:rFonts w:ascii="Trebuchet MS" w:hAnsi="Trebuchet MS"/>
          <w:i/>
          <w:lang w:val="de-DE"/>
        </w:rPr>
        <w:t>Zebed</w:t>
      </w:r>
      <w:r w:rsidRPr="00502D94">
        <w:rPr>
          <w:rFonts w:ascii="Trebuchet MS" w:hAnsi="Trebuchet MS"/>
          <w:b/>
          <w:i/>
          <w:lang w:val="de-DE"/>
        </w:rPr>
        <w:t>ä</w:t>
      </w:r>
      <w:r>
        <w:rPr>
          <w:rFonts w:ascii="Trebuchet MS" w:hAnsi="Trebuchet MS"/>
          <w:i/>
          <w:lang w:val="de-DE"/>
        </w:rPr>
        <w:t>us</w:t>
      </w:r>
      <w:r w:rsidRPr="00A525B4">
        <w:rPr>
          <w:rFonts w:ascii="Trebuchet MS" w:hAnsi="Trebuchet MS"/>
          <w:i/>
          <w:lang w:val="de-DE"/>
        </w:rPr>
        <w:t xml:space="preserve"> und Bruder von </w:t>
      </w:r>
      <w:r>
        <w:rPr>
          <w:rFonts w:ascii="Trebuchet MS" w:hAnsi="Trebuchet MS"/>
          <w:i/>
          <w:lang w:val="de-DE"/>
        </w:rPr>
        <w:t>Jak</w:t>
      </w:r>
      <w:r w:rsidRPr="00502D94">
        <w:rPr>
          <w:rFonts w:ascii="Trebuchet MS" w:hAnsi="Trebuchet MS"/>
          <w:b/>
          <w:i/>
          <w:lang w:val="de-DE"/>
        </w:rPr>
        <w:t>o</w:t>
      </w:r>
      <w:r>
        <w:rPr>
          <w:rFonts w:ascii="Trebuchet MS" w:hAnsi="Trebuchet MS"/>
          <w:i/>
          <w:lang w:val="de-DE"/>
        </w:rPr>
        <w:t>bus</w:t>
      </w:r>
      <w:r w:rsidRPr="00A525B4">
        <w:rPr>
          <w:rFonts w:ascii="Trebuchet MS" w:hAnsi="Trebuchet MS"/>
          <w:i/>
          <w:lang w:val="de-DE"/>
        </w:rPr>
        <w:t xml:space="preserve"> (Mk 1,19f; 3,17)</w:t>
      </w:r>
      <w:r>
        <w:rPr>
          <w:rFonts w:ascii="Trebuchet MS" w:hAnsi="Trebuchet MS"/>
          <w:i/>
          <w:lang w:val="de-DE"/>
        </w:rPr>
        <w:t>,</w:t>
      </w:r>
      <w:r w:rsidRPr="00A525B4">
        <w:rPr>
          <w:rFonts w:ascii="Trebuchet MS" w:hAnsi="Trebuchet MS"/>
          <w:i/>
          <w:lang w:val="de-DE"/>
        </w:rPr>
        <w:t xml:space="preserve"> zugeschrieben. Im Evangelium selbst ist vom Apostel Johannes nie namentlich die Rede. Mehrfach dagegen spr</w:t>
      </w:r>
      <w:r>
        <w:rPr>
          <w:rFonts w:ascii="Trebuchet MS" w:hAnsi="Trebuchet MS"/>
          <w:i/>
          <w:lang w:val="de-DE"/>
        </w:rPr>
        <w:t>icht es von</w:t>
      </w:r>
      <w:r w:rsidRPr="00A525B4">
        <w:rPr>
          <w:rFonts w:ascii="Trebuchet MS" w:hAnsi="Trebuchet MS"/>
          <w:i/>
          <w:lang w:val="de-DE"/>
        </w:rPr>
        <w:t xml:space="preserve"> „</w:t>
      </w:r>
      <w:r>
        <w:rPr>
          <w:rFonts w:ascii="Trebuchet MS" w:hAnsi="Trebuchet MS"/>
          <w:i/>
          <w:lang w:val="de-DE"/>
        </w:rPr>
        <w:t xml:space="preserve">dem </w:t>
      </w:r>
      <w:r w:rsidRPr="00A525B4">
        <w:rPr>
          <w:rFonts w:ascii="Trebuchet MS" w:hAnsi="Trebuchet MS"/>
          <w:i/>
          <w:lang w:val="de-DE"/>
        </w:rPr>
        <w:t>Jünger, den Jesus liebte“ (</w:t>
      </w:r>
      <w:proofErr w:type="spellStart"/>
      <w:r w:rsidRPr="00A525B4">
        <w:rPr>
          <w:rFonts w:ascii="Trebuchet MS" w:hAnsi="Trebuchet MS"/>
          <w:i/>
          <w:lang w:val="de-DE"/>
        </w:rPr>
        <w:t>Joh</w:t>
      </w:r>
      <w:proofErr w:type="spellEnd"/>
      <w:r w:rsidRPr="00A525B4">
        <w:rPr>
          <w:rFonts w:ascii="Trebuchet MS" w:hAnsi="Trebuchet MS"/>
          <w:i/>
          <w:lang w:val="de-DE"/>
        </w:rPr>
        <w:t xml:space="preserve"> 13,23</w:t>
      </w:r>
      <w:r>
        <w:rPr>
          <w:rFonts w:ascii="Trebuchet MS" w:hAnsi="Trebuchet MS"/>
          <w:i/>
          <w:lang w:val="de-DE"/>
        </w:rPr>
        <w:t>−</w:t>
      </w:r>
      <w:r w:rsidRPr="00A525B4">
        <w:rPr>
          <w:rFonts w:ascii="Trebuchet MS" w:hAnsi="Trebuchet MS"/>
          <w:i/>
          <w:lang w:val="de-DE"/>
        </w:rPr>
        <w:t>26; 19,26</w:t>
      </w:r>
      <w:r>
        <w:rPr>
          <w:rFonts w:ascii="Trebuchet MS" w:hAnsi="Trebuchet MS"/>
          <w:i/>
          <w:lang w:val="de-DE"/>
        </w:rPr>
        <w:t>f; 20,2−</w:t>
      </w:r>
      <w:r w:rsidRPr="00A525B4">
        <w:rPr>
          <w:rFonts w:ascii="Trebuchet MS" w:hAnsi="Trebuchet MS"/>
          <w:i/>
          <w:lang w:val="de-DE"/>
        </w:rPr>
        <w:t>10; 21,7). Über ihn wird i</w:t>
      </w:r>
      <w:r>
        <w:rPr>
          <w:rFonts w:ascii="Trebuchet MS" w:hAnsi="Trebuchet MS"/>
          <w:i/>
          <w:lang w:val="de-DE"/>
        </w:rPr>
        <w:t>m</w:t>
      </w:r>
      <w:r w:rsidRPr="00A525B4">
        <w:rPr>
          <w:rFonts w:ascii="Trebuchet MS" w:hAnsi="Trebuchet MS"/>
          <w:i/>
          <w:lang w:val="de-DE"/>
        </w:rPr>
        <w:t xml:space="preserve"> Anhang </w:t>
      </w:r>
      <w:r>
        <w:rPr>
          <w:rFonts w:ascii="Trebuchet MS" w:hAnsi="Trebuchet MS"/>
          <w:i/>
          <w:lang w:val="de-DE"/>
        </w:rPr>
        <w:t>des Evangeliums (</w:t>
      </w:r>
      <w:r w:rsidRPr="00A525B4">
        <w:rPr>
          <w:rFonts w:ascii="Trebuchet MS" w:hAnsi="Trebuchet MS"/>
          <w:i/>
          <w:lang w:val="de-DE"/>
        </w:rPr>
        <w:t>21,10</w:t>
      </w:r>
      <w:r>
        <w:rPr>
          <w:rFonts w:ascii="Trebuchet MS" w:hAnsi="Trebuchet MS"/>
          <w:i/>
          <w:lang w:val="de-DE"/>
        </w:rPr>
        <w:t>)</w:t>
      </w:r>
      <w:r w:rsidRPr="00A525B4">
        <w:rPr>
          <w:rFonts w:ascii="Trebuchet MS" w:hAnsi="Trebuchet MS"/>
          <w:i/>
          <w:lang w:val="de-DE"/>
        </w:rPr>
        <w:t xml:space="preserve"> gesagt, dass er „dies“ geschrieben habe. </w:t>
      </w:r>
      <w:r>
        <w:rPr>
          <w:rFonts w:ascii="Trebuchet MS" w:hAnsi="Trebuchet MS"/>
          <w:i/>
          <w:lang w:val="de-DE"/>
        </w:rPr>
        <w:t xml:space="preserve">Der Verfasser oder ein Endredakteur </w:t>
      </w:r>
      <w:r w:rsidRPr="00A525B4">
        <w:rPr>
          <w:rFonts w:ascii="Trebuchet MS" w:hAnsi="Trebuchet MS"/>
          <w:i/>
          <w:lang w:val="de-DE"/>
        </w:rPr>
        <w:t xml:space="preserve">scheint die synoptischen Evangelien gekannt zu haben; dann lässt sich </w:t>
      </w:r>
      <w:r>
        <w:rPr>
          <w:rFonts w:ascii="Trebuchet MS" w:hAnsi="Trebuchet MS"/>
          <w:i/>
          <w:lang w:val="de-DE"/>
        </w:rPr>
        <w:t xml:space="preserve">zumindest </w:t>
      </w:r>
      <w:r w:rsidRPr="00A525B4">
        <w:rPr>
          <w:rFonts w:ascii="Trebuchet MS" w:hAnsi="Trebuchet MS"/>
          <w:i/>
          <w:lang w:val="de-DE"/>
        </w:rPr>
        <w:t xml:space="preserve">die </w:t>
      </w:r>
      <w:r>
        <w:rPr>
          <w:rFonts w:ascii="Trebuchet MS" w:hAnsi="Trebuchet MS"/>
          <w:i/>
          <w:lang w:val="de-DE"/>
        </w:rPr>
        <w:t xml:space="preserve">Endredaktion </w:t>
      </w:r>
      <w:r w:rsidRPr="00A525B4">
        <w:rPr>
          <w:rFonts w:ascii="Trebuchet MS" w:hAnsi="Trebuchet MS"/>
          <w:i/>
          <w:lang w:val="de-DE"/>
        </w:rPr>
        <w:t>des Johannesevangeliums kaum vor dem Jahr 90 n. Chr. ansetzen.</w:t>
      </w:r>
    </w:p>
    <w:p w14:paraId="2D2A9B7B" w14:textId="5EF9BDB3" w:rsidR="00C71948" w:rsidRDefault="00C71948" w:rsidP="00C71948">
      <w:pPr>
        <w:spacing w:after="80" w:line="280" w:lineRule="exact"/>
        <w:ind w:firstLine="284"/>
        <w:jc w:val="both"/>
        <w:rPr>
          <w:rFonts w:ascii="Trebuchet MS" w:hAnsi="Trebuchet MS"/>
          <w:i/>
          <w:lang w:val="de-DE"/>
        </w:rPr>
      </w:pPr>
      <w:r>
        <w:rPr>
          <w:rFonts w:ascii="Trebuchet MS" w:hAnsi="Trebuchet MS"/>
          <w:i/>
          <w:lang w:val="de-DE"/>
        </w:rPr>
        <w:t>I</w:t>
      </w:r>
      <w:r w:rsidRPr="00A525B4">
        <w:rPr>
          <w:rFonts w:ascii="Trebuchet MS" w:hAnsi="Trebuchet MS"/>
          <w:i/>
          <w:lang w:val="de-DE"/>
        </w:rPr>
        <w:t xml:space="preserve">n seinem Aufbau </w:t>
      </w:r>
      <w:r>
        <w:rPr>
          <w:rFonts w:ascii="Trebuchet MS" w:hAnsi="Trebuchet MS"/>
          <w:i/>
          <w:lang w:val="de-DE"/>
        </w:rPr>
        <w:t xml:space="preserve">und Textinhalt unterscheidet sich das Johannesevangelium </w:t>
      </w:r>
      <w:r w:rsidRPr="00A525B4">
        <w:rPr>
          <w:rFonts w:ascii="Trebuchet MS" w:hAnsi="Trebuchet MS"/>
          <w:i/>
          <w:lang w:val="de-DE"/>
        </w:rPr>
        <w:t>er</w:t>
      </w:r>
      <w:r>
        <w:rPr>
          <w:rFonts w:ascii="Trebuchet MS" w:hAnsi="Trebuchet MS"/>
          <w:i/>
          <w:lang w:val="de-DE"/>
        </w:rPr>
        <w:softHyphen/>
      </w:r>
      <w:r w:rsidRPr="00A525B4">
        <w:rPr>
          <w:rFonts w:ascii="Trebuchet MS" w:hAnsi="Trebuchet MS"/>
          <w:i/>
          <w:lang w:val="de-DE"/>
        </w:rPr>
        <w:t>heblich v</w:t>
      </w:r>
      <w:r>
        <w:rPr>
          <w:rFonts w:ascii="Trebuchet MS" w:hAnsi="Trebuchet MS"/>
          <w:i/>
          <w:lang w:val="de-DE"/>
        </w:rPr>
        <w:t>on den drei anderen Evangelien, und nur wenige Abschnitte lassen sich mit diesen synoptisch lesen. Im Prolog (</w:t>
      </w:r>
      <w:proofErr w:type="spellStart"/>
      <w:r>
        <w:rPr>
          <w:rFonts w:ascii="Trebuchet MS" w:hAnsi="Trebuchet MS"/>
          <w:i/>
          <w:lang w:val="de-DE"/>
        </w:rPr>
        <w:t>Joh</w:t>
      </w:r>
      <w:proofErr w:type="spellEnd"/>
      <w:r>
        <w:rPr>
          <w:rFonts w:ascii="Trebuchet MS" w:hAnsi="Trebuchet MS"/>
          <w:i/>
          <w:lang w:val="de-DE"/>
        </w:rPr>
        <w:t xml:space="preserve"> 1,1−18) spricht es </w:t>
      </w:r>
      <w:r w:rsidRPr="00A525B4">
        <w:rPr>
          <w:rFonts w:ascii="Trebuchet MS" w:hAnsi="Trebuchet MS"/>
          <w:i/>
          <w:lang w:val="de-DE"/>
        </w:rPr>
        <w:t xml:space="preserve">von der Präexistenz </w:t>
      </w:r>
      <w:r>
        <w:rPr>
          <w:rFonts w:ascii="Trebuchet MS" w:hAnsi="Trebuchet MS"/>
          <w:i/>
          <w:lang w:val="de-DE"/>
        </w:rPr>
        <w:t xml:space="preserve">des Sohnes Gottes </w:t>
      </w:r>
      <w:r w:rsidRPr="00A525B4">
        <w:rPr>
          <w:rFonts w:ascii="Trebuchet MS" w:hAnsi="Trebuchet MS"/>
          <w:i/>
          <w:lang w:val="de-DE"/>
        </w:rPr>
        <w:t xml:space="preserve">in </w:t>
      </w:r>
      <w:r>
        <w:rPr>
          <w:rFonts w:ascii="Trebuchet MS" w:hAnsi="Trebuchet MS"/>
          <w:i/>
          <w:lang w:val="de-DE"/>
        </w:rPr>
        <w:t>seiner Ewigkeit und dann von seiner Menschwerdung in der Zeit in Jesus Christus. So</w:t>
      </w:r>
      <w:r w:rsidRPr="00A525B4">
        <w:rPr>
          <w:rFonts w:ascii="Trebuchet MS" w:hAnsi="Trebuchet MS"/>
          <w:i/>
          <w:lang w:val="de-DE"/>
        </w:rPr>
        <w:t xml:space="preserve">dann </w:t>
      </w:r>
      <w:r>
        <w:rPr>
          <w:rFonts w:ascii="Trebuchet MS" w:hAnsi="Trebuchet MS"/>
          <w:i/>
          <w:lang w:val="de-DE"/>
        </w:rPr>
        <w:t>handelt es vom öffentlichen Wirken</w:t>
      </w:r>
      <w:r w:rsidRPr="00A525B4">
        <w:rPr>
          <w:rFonts w:ascii="Trebuchet MS" w:hAnsi="Trebuchet MS"/>
          <w:i/>
          <w:lang w:val="de-DE"/>
        </w:rPr>
        <w:t xml:space="preserve"> </w:t>
      </w:r>
      <w:r>
        <w:rPr>
          <w:rFonts w:ascii="Trebuchet MS" w:hAnsi="Trebuchet MS"/>
          <w:i/>
          <w:lang w:val="de-DE"/>
        </w:rPr>
        <w:t>Jesu in</w:t>
      </w:r>
      <w:r w:rsidRPr="00A525B4">
        <w:rPr>
          <w:rFonts w:ascii="Trebuchet MS" w:hAnsi="Trebuchet MS"/>
          <w:i/>
          <w:lang w:val="de-DE"/>
        </w:rPr>
        <w:t xml:space="preserve"> </w:t>
      </w:r>
      <w:r>
        <w:rPr>
          <w:rFonts w:ascii="Trebuchet MS" w:hAnsi="Trebuchet MS"/>
          <w:i/>
          <w:lang w:val="de-DE"/>
        </w:rPr>
        <w:t>Galil</w:t>
      </w:r>
      <w:r w:rsidRPr="003971C3">
        <w:rPr>
          <w:rFonts w:ascii="Trebuchet MS" w:hAnsi="Trebuchet MS"/>
          <w:b/>
          <w:bCs/>
          <w:i/>
          <w:lang w:val="de-DE"/>
        </w:rPr>
        <w:t>ä</w:t>
      </w:r>
      <w:r>
        <w:rPr>
          <w:rFonts w:ascii="Trebuchet MS" w:hAnsi="Trebuchet MS"/>
          <w:i/>
          <w:lang w:val="de-DE"/>
        </w:rPr>
        <w:t>a</w:t>
      </w:r>
      <w:r w:rsidRPr="00A525B4">
        <w:rPr>
          <w:rFonts w:ascii="Trebuchet MS" w:hAnsi="Trebuchet MS"/>
          <w:i/>
          <w:lang w:val="de-DE"/>
        </w:rPr>
        <w:t>, Sam</w:t>
      </w:r>
      <w:r w:rsidRPr="0035393F">
        <w:rPr>
          <w:rFonts w:ascii="Trebuchet MS" w:hAnsi="Trebuchet MS"/>
          <w:b/>
          <w:bCs/>
          <w:i/>
          <w:lang w:val="de-DE"/>
        </w:rPr>
        <w:t>a</w:t>
      </w:r>
      <w:r>
        <w:rPr>
          <w:rFonts w:ascii="Trebuchet MS" w:hAnsi="Trebuchet MS"/>
          <w:i/>
          <w:lang w:val="de-DE"/>
        </w:rPr>
        <w:t xml:space="preserve">ria und mehrmals in </w:t>
      </w:r>
      <w:r w:rsidRPr="004A4909">
        <w:rPr>
          <w:rFonts w:ascii="Trebuchet MS" w:hAnsi="Trebuchet MS"/>
          <w:i/>
          <w:iCs/>
          <w:lang w:val="de-DE"/>
        </w:rPr>
        <w:t>Jer</w:t>
      </w:r>
      <w:r w:rsidRPr="004A4909">
        <w:rPr>
          <w:rFonts w:ascii="Trebuchet MS" w:hAnsi="Trebuchet MS"/>
          <w:b/>
          <w:bCs/>
          <w:i/>
          <w:iCs/>
          <w:lang w:val="de-DE"/>
        </w:rPr>
        <w:t>u</w:t>
      </w:r>
      <w:r w:rsidRPr="004A4909">
        <w:rPr>
          <w:rFonts w:ascii="Trebuchet MS" w:hAnsi="Trebuchet MS"/>
          <w:i/>
          <w:iCs/>
          <w:lang w:val="de-DE"/>
        </w:rPr>
        <w:t>salem</w:t>
      </w:r>
      <w:r w:rsidRPr="00A525B4">
        <w:rPr>
          <w:rFonts w:ascii="Trebuchet MS" w:hAnsi="Trebuchet MS"/>
          <w:i/>
          <w:lang w:val="de-DE"/>
        </w:rPr>
        <w:t xml:space="preserve"> und schließlich von </w:t>
      </w:r>
      <w:r>
        <w:rPr>
          <w:rFonts w:ascii="Trebuchet MS" w:hAnsi="Trebuchet MS"/>
          <w:i/>
          <w:lang w:val="de-DE"/>
        </w:rPr>
        <w:t>seinem</w:t>
      </w:r>
      <w:r w:rsidRPr="00A525B4">
        <w:rPr>
          <w:rFonts w:ascii="Trebuchet MS" w:hAnsi="Trebuchet MS"/>
          <w:i/>
          <w:lang w:val="de-DE"/>
        </w:rPr>
        <w:t xml:space="preserve"> ausführliche</w:t>
      </w:r>
      <w:r>
        <w:rPr>
          <w:rFonts w:ascii="Trebuchet MS" w:hAnsi="Trebuchet MS"/>
          <w:i/>
          <w:lang w:val="de-DE"/>
        </w:rPr>
        <w:t>n</w:t>
      </w:r>
      <w:r w:rsidRPr="00A525B4">
        <w:rPr>
          <w:rFonts w:ascii="Trebuchet MS" w:hAnsi="Trebuchet MS"/>
          <w:i/>
          <w:lang w:val="de-DE"/>
        </w:rPr>
        <w:t xml:space="preserve"> Abschiedsge</w:t>
      </w:r>
      <w:r>
        <w:rPr>
          <w:rFonts w:ascii="Trebuchet MS" w:hAnsi="Trebuchet MS"/>
          <w:i/>
          <w:lang w:val="de-DE"/>
        </w:rPr>
        <w:softHyphen/>
      </w:r>
      <w:r w:rsidRPr="00A525B4">
        <w:rPr>
          <w:rFonts w:ascii="Trebuchet MS" w:hAnsi="Trebuchet MS"/>
          <w:i/>
          <w:lang w:val="de-DE"/>
        </w:rPr>
        <w:t>spräch mit de</w:t>
      </w:r>
      <w:r>
        <w:rPr>
          <w:rFonts w:ascii="Trebuchet MS" w:hAnsi="Trebuchet MS"/>
          <w:i/>
          <w:lang w:val="de-DE"/>
        </w:rPr>
        <w:t>n Jüngern und seinem abschließenden Gebet vor seinem Leiden, dann von diesem Leiden selbst und danach</w:t>
      </w:r>
      <w:r w:rsidRPr="00A525B4">
        <w:rPr>
          <w:rFonts w:ascii="Trebuchet MS" w:hAnsi="Trebuchet MS"/>
          <w:i/>
          <w:lang w:val="de-DE"/>
        </w:rPr>
        <w:t xml:space="preserve"> von Begegnungen von </w:t>
      </w:r>
      <w:r>
        <w:rPr>
          <w:rFonts w:ascii="Trebuchet MS" w:hAnsi="Trebuchet MS"/>
          <w:i/>
          <w:lang w:val="de-DE"/>
        </w:rPr>
        <w:t xml:space="preserve">Jüngern mit ihm als Auferstandenem. </w:t>
      </w:r>
      <w:proofErr w:type="spellStart"/>
      <w:r>
        <w:rPr>
          <w:rFonts w:ascii="Trebuchet MS" w:hAnsi="Trebuchet MS"/>
          <w:i/>
          <w:lang w:val="de-DE"/>
        </w:rPr>
        <w:t>Joh</w:t>
      </w:r>
      <w:proofErr w:type="spellEnd"/>
      <w:r>
        <w:rPr>
          <w:rFonts w:ascii="Trebuchet MS" w:hAnsi="Trebuchet MS"/>
          <w:i/>
          <w:lang w:val="de-DE"/>
        </w:rPr>
        <w:t xml:space="preserve"> 7,53 − 8,11 und </w:t>
      </w:r>
      <w:proofErr w:type="spellStart"/>
      <w:r>
        <w:rPr>
          <w:rFonts w:ascii="Trebuchet MS" w:hAnsi="Trebuchet MS"/>
          <w:i/>
          <w:lang w:val="de-DE"/>
        </w:rPr>
        <w:t>Joh</w:t>
      </w:r>
      <w:proofErr w:type="spellEnd"/>
      <w:r>
        <w:rPr>
          <w:rFonts w:ascii="Trebuchet MS" w:hAnsi="Trebuchet MS"/>
          <w:i/>
          <w:lang w:val="de-DE"/>
        </w:rPr>
        <w:t xml:space="preserve"> </w:t>
      </w:r>
      <w:r w:rsidRPr="00A525B4">
        <w:rPr>
          <w:rFonts w:ascii="Trebuchet MS" w:hAnsi="Trebuchet MS"/>
          <w:i/>
          <w:lang w:val="de-DE"/>
        </w:rPr>
        <w:t xml:space="preserve">21 </w:t>
      </w:r>
      <w:r>
        <w:rPr>
          <w:rFonts w:ascii="Trebuchet MS" w:hAnsi="Trebuchet MS"/>
          <w:i/>
          <w:lang w:val="de-DE"/>
        </w:rPr>
        <w:t>sind</w:t>
      </w:r>
      <w:r w:rsidRPr="00A525B4">
        <w:rPr>
          <w:rFonts w:ascii="Trebuchet MS" w:hAnsi="Trebuchet MS"/>
          <w:i/>
          <w:lang w:val="de-DE"/>
        </w:rPr>
        <w:t xml:space="preserve"> nachträgliche Hinzufügung</w:t>
      </w:r>
      <w:r>
        <w:rPr>
          <w:rFonts w:ascii="Trebuchet MS" w:hAnsi="Trebuchet MS"/>
          <w:i/>
          <w:lang w:val="de-DE"/>
        </w:rPr>
        <w:t>en</w:t>
      </w:r>
      <w:r w:rsidRPr="00A525B4">
        <w:rPr>
          <w:rFonts w:ascii="Trebuchet MS" w:hAnsi="Trebuchet MS"/>
          <w:i/>
          <w:lang w:val="de-DE"/>
        </w:rPr>
        <w:t xml:space="preserve">. </w:t>
      </w:r>
    </w:p>
    <w:p w14:paraId="569B80E5" w14:textId="77777777" w:rsidR="00C71948" w:rsidRPr="00D93C89" w:rsidRDefault="00C71948" w:rsidP="00C71948">
      <w:pPr>
        <w:spacing w:after="80" w:line="280" w:lineRule="exact"/>
        <w:ind w:firstLine="284"/>
        <w:jc w:val="both"/>
        <w:rPr>
          <w:rFonts w:ascii="Trebuchet MS" w:hAnsi="Trebuchet MS" w:cs="Times New Roman"/>
          <w:i/>
          <w:lang w:val="de-DE"/>
        </w:rPr>
      </w:pPr>
      <w:r w:rsidRPr="00A525B4">
        <w:rPr>
          <w:rFonts w:ascii="Trebuchet MS" w:hAnsi="Trebuchet MS"/>
          <w:i/>
          <w:lang w:val="de-DE"/>
        </w:rPr>
        <w:t>Im Bericht über Jesu Wirken werden drei P</w:t>
      </w:r>
      <w:r w:rsidRPr="00DD2738">
        <w:rPr>
          <w:rFonts w:ascii="Trebuchet MS" w:hAnsi="Trebuchet MS"/>
          <w:b/>
          <w:bCs/>
          <w:i/>
          <w:lang w:val="de-DE"/>
        </w:rPr>
        <w:t>a</w:t>
      </w:r>
      <w:r w:rsidRPr="00A525B4">
        <w:rPr>
          <w:rFonts w:ascii="Trebuchet MS" w:hAnsi="Trebuchet MS"/>
          <w:i/>
          <w:lang w:val="de-DE"/>
        </w:rPr>
        <w:t>schafeste genannt (</w:t>
      </w:r>
      <w:proofErr w:type="spellStart"/>
      <w:r w:rsidRPr="00A525B4">
        <w:rPr>
          <w:rFonts w:ascii="Trebuchet MS" w:hAnsi="Trebuchet MS"/>
          <w:i/>
          <w:lang w:val="de-DE"/>
        </w:rPr>
        <w:t>Joh</w:t>
      </w:r>
      <w:proofErr w:type="spellEnd"/>
      <w:r w:rsidRPr="00A525B4">
        <w:rPr>
          <w:rFonts w:ascii="Trebuchet MS" w:hAnsi="Trebuchet MS"/>
          <w:i/>
          <w:lang w:val="de-DE"/>
        </w:rPr>
        <w:t xml:space="preserve"> 2,13; 6,4; 11,55).</w:t>
      </w:r>
      <w:r>
        <w:rPr>
          <w:rFonts w:ascii="Trebuchet MS" w:hAnsi="Trebuchet MS"/>
          <w:i/>
          <w:lang w:val="de-DE"/>
        </w:rPr>
        <w:t xml:space="preserve"> </w:t>
      </w:r>
      <w:r w:rsidRPr="00A525B4">
        <w:rPr>
          <w:rFonts w:ascii="Trebuchet MS" w:hAnsi="Trebuchet MS"/>
          <w:i/>
          <w:lang w:val="de-DE"/>
        </w:rPr>
        <w:t xml:space="preserve">Immer </w:t>
      </w:r>
      <w:r>
        <w:rPr>
          <w:rFonts w:ascii="Trebuchet MS" w:hAnsi="Trebuchet MS"/>
          <w:i/>
          <w:lang w:val="de-DE"/>
        </w:rPr>
        <w:t xml:space="preserve">wieder ist </w:t>
      </w:r>
      <w:r w:rsidRPr="00A525B4">
        <w:rPr>
          <w:rFonts w:ascii="Trebuchet MS" w:hAnsi="Trebuchet MS"/>
          <w:i/>
          <w:lang w:val="de-DE"/>
        </w:rPr>
        <w:t xml:space="preserve">von </w:t>
      </w:r>
      <w:r>
        <w:rPr>
          <w:rFonts w:ascii="Trebuchet MS" w:hAnsi="Trebuchet MS"/>
          <w:i/>
          <w:lang w:val="de-DE"/>
        </w:rPr>
        <w:t xml:space="preserve">polemischer </w:t>
      </w:r>
      <w:r w:rsidRPr="00A525B4">
        <w:rPr>
          <w:rFonts w:ascii="Trebuchet MS" w:hAnsi="Trebuchet MS"/>
          <w:i/>
          <w:lang w:val="de-DE"/>
        </w:rPr>
        <w:t>A</w:t>
      </w:r>
      <w:r>
        <w:rPr>
          <w:rFonts w:ascii="Trebuchet MS" w:hAnsi="Trebuchet MS"/>
          <w:i/>
          <w:lang w:val="de-DE"/>
        </w:rPr>
        <w:t>useinandersetzung Jesu mit „den Juden“</w:t>
      </w:r>
      <w:r w:rsidRPr="00A525B4">
        <w:rPr>
          <w:rFonts w:ascii="Trebuchet MS" w:hAnsi="Trebuchet MS"/>
          <w:i/>
          <w:lang w:val="de-DE"/>
        </w:rPr>
        <w:t xml:space="preserve"> die Rede</w:t>
      </w:r>
      <w:r>
        <w:rPr>
          <w:rFonts w:ascii="Trebuchet MS" w:hAnsi="Trebuchet MS"/>
          <w:i/>
          <w:lang w:val="de-DE"/>
        </w:rPr>
        <w:t xml:space="preserve">; doch kommt nach diesem Evangelium </w:t>
      </w:r>
      <w:r w:rsidRPr="00A525B4">
        <w:rPr>
          <w:rFonts w:ascii="Trebuchet MS" w:hAnsi="Trebuchet MS"/>
          <w:i/>
          <w:lang w:val="de-DE"/>
        </w:rPr>
        <w:t xml:space="preserve">das Heil </w:t>
      </w:r>
      <w:r>
        <w:rPr>
          <w:rFonts w:ascii="Trebuchet MS" w:hAnsi="Trebuchet MS"/>
          <w:i/>
          <w:lang w:val="de-DE"/>
        </w:rPr>
        <w:t xml:space="preserve">von den Juden </w:t>
      </w:r>
      <w:r w:rsidRPr="00A525B4">
        <w:rPr>
          <w:rFonts w:ascii="Trebuchet MS" w:hAnsi="Trebuchet MS"/>
          <w:i/>
          <w:lang w:val="de-DE"/>
        </w:rPr>
        <w:t>(</w:t>
      </w:r>
      <w:proofErr w:type="spellStart"/>
      <w:r w:rsidRPr="00A525B4">
        <w:rPr>
          <w:rFonts w:ascii="Trebuchet MS" w:hAnsi="Trebuchet MS"/>
          <w:i/>
          <w:lang w:val="de-DE"/>
        </w:rPr>
        <w:t>Joh</w:t>
      </w:r>
      <w:proofErr w:type="spellEnd"/>
      <w:r w:rsidRPr="00A525B4">
        <w:rPr>
          <w:rFonts w:ascii="Trebuchet MS" w:hAnsi="Trebuchet MS"/>
          <w:i/>
          <w:lang w:val="de-DE"/>
        </w:rPr>
        <w:t xml:space="preserve"> 4,22</w:t>
      </w:r>
      <w:r>
        <w:rPr>
          <w:rFonts w:ascii="Trebuchet MS" w:hAnsi="Trebuchet MS"/>
          <w:i/>
          <w:lang w:val="de-DE"/>
        </w:rPr>
        <w:t>; vgl. auch 1,47</w:t>
      </w:r>
      <w:r w:rsidRPr="00A525B4">
        <w:rPr>
          <w:rFonts w:ascii="Trebuchet MS" w:hAnsi="Trebuchet MS"/>
          <w:i/>
          <w:lang w:val="de-DE"/>
        </w:rPr>
        <w:t xml:space="preserve">). </w:t>
      </w:r>
      <w:r>
        <w:rPr>
          <w:rFonts w:ascii="Trebuchet MS" w:hAnsi="Trebuchet MS"/>
          <w:i/>
          <w:lang w:val="de-DE"/>
        </w:rPr>
        <w:t xml:space="preserve">Immer wenn polemisch von „den Juden“ die Rede ist, bezieht sich das Johannesevangelium auf einzelne Menschen oder Gruppen, insbesondere auf die Autoritäten in </w:t>
      </w:r>
      <w:r w:rsidRPr="00C9291C">
        <w:rPr>
          <w:rFonts w:ascii="Trebuchet MS" w:hAnsi="Trebuchet MS"/>
          <w:i/>
          <w:iCs/>
          <w:lang w:val="de-DE"/>
        </w:rPr>
        <w:t>Jer</w:t>
      </w:r>
      <w:r w:rsidRPr="00C9291C">
        <w:rPr>
          <w:rFonts w:ascii="Trebuchet MS" w:hAnsi="Trebuchet MS"/>
          <w:b/>
          <w:bCs/>
          <w:i/>
          <w:iCs/>
          <w:lang w:val="de-DE"/>
        </w:rPr>
        <w:t>u</w:t>
      </w:r>
      <w:r w:rsidRPr="00C9291C">
        <w:rPr>
          <w:rFonts w:ascii="Trebuchet MS" w:hAnsi="Trebuchet MS"/>
          <w:i/>
          <w:iCs/>
          <w:lang w:val="de-DE"/>
        </w:rPr>
        <w:t>salem</w:t>
      </w:r>
      <w:r>
        <w:rPr>
          <w:rFonts w:ascii="Trebuchet MS" w:hAnsi="Trebuchet MS"/>
          <w:i/>
          <w:lang w:val="de-DE"/>
        </w:rPr>
        <w:t xml:space="preserve"> oder Pharis</w:t>
      </w:r>
      <w:r w:rsidRPr="00456DC3">
        <w:rPr>
          <w:rFonts w:ascii="Trebuchet MS" w:hAnsi="Trebuchet MS"/>
          <w:b/>
          <w:bCs/>
          <w:i/>
          <w:lang w:val="de-DE"/>
        </w:rPr>
        <w:t>ä</w:t>
      </w:r>
      <w:r>
        <w:rPr>
          <w:rFonts w:ascii="Trebuchet MS" w:hAnsi="Trebuchet MS"/>
          <w:i/>
          <w:lang w:val="de-DE"/>
        </w:rPr>
        <w:t>er und Schriftgelehrte, die sich Jesus gegen</w:t>
      </w:r>
      <w:r>
        <w:rPr>
          <w:rFonts w:ascii="Trebuchet MS" w:hAnsi="Trebuchet MS"/>
          <w:i/>
          <w:lang w:val="de-DE"/>
        </w:rPr>
        <w:softHyphen/>
        <w:t xml:space="preserve">über vermeintlich in Gesetzestreue, in Wirklichkeit aber im Widerspruch zu ihrem Gesetz feindlich verhalten; in </w:t>
      </w:r>
      <w:proofErr w:type="spellStart"/>
      <w:r>
        <w:rPr>
          <w:rFonts w:ascii="Trebuchet MS" w:hAnsi="Trebuchet MS"/>
          <w:i/>
          <w:lang w:val="de-DE"/>
        </w:rPr>
        <w:t>Joh</w:t>
      </w:r>
      <w:proofErr w:type="spellEnd"/>
      <w:r>
        <w:rPr>
          <w:rFonts w:ascii="Trebuchet MS" w:hAnsi="Trebuchet MS"/>
          <w:i/>
          <w:lang w:val="de-DE"/>
        </w:rPr>
        <w:t xml:space="preserve"> 4,22 dagegen ist das Vo</w:t>
      </w:r>
      <w:r w:rsidRPr="00897706">
        <w:rPr>
          <w:rFonts w:ascii="Trebuchet MS" w:hAnsi="Trebuchet MS"/>
          <w:i/>
          <w:lang w:val="de-DE"/>
        </w:rPr>
        <w:t xml:space="preserve">lk </w:t>
      </w:r>
      <w:r w:rsidRPr="00897706">
        <w:rPr>
          <w:rFonts w:ascii="Trebuchet MS" w:hAnsi="Trebuchet MS"/>
          <w:b/>
          <w:bCs/>
          <w:i/>
          <w:lang w:val="de-DE"/>
        </w:rPr>
        <w:t>I</w:t>
      </w:r>
      <w:r w:rsidRPr="00897706">
        <w:rPr>
          <w:rFonts w:ascii="Trebuchet MS" w:hAnsi="Trebuchet MS"/>
          <w:i/>
          <w:lang w:val="de-DE"/>
        </w:rPr>
        <w:t>srael a</w:t>
      </w:r>
      <w:r>
        <w:rPr>
          <w:rFonts w:ascii="Trebuchet MS" w:hAnsi="Trebuchet MS"/>
          <w:i/>
          <w:lang w:val="de-DE"/>
        </w:rPr>
        <w:t xml:space="preserve">ls Träger der Verheißung gemeint. Ähnlich gegensätzlich ist von „dieser Welt“ (z. </w:t>
      </w:r>
      <w:r w:rsidRPr="00AB4564">
        <w:rPr>
          <w:rFonts w:ascii="Trebuchet MS" w:hAnsi="Trebuchet MS"/>
          <w:i/>
          <w:sz w:val="8"/>
          <w:szCs w:val="8"/>
          <w:lang w:val="de-DE"/>
        </w:rPr>
        <w:t> </w:t>
      </w:r>
      <w:r>
        <w:rPr>
          <w:rFonts w:ascii="Trebuchet MS" w:hAnsi="Trebuchet MS"/>
          <w:i/>
          <w:lang w:val="de-DE"/>
        </w:rPr>
        <w:t xml:space="preserve">B. </w:t>
      </w:r>
      <w:proofErr w:type="spellStart"/>
      <w:r>
        <w:rPr>
          <w:rFonts w:ascii="Trebuchet MS" w:hAnsi="Trebuchet MS"/>
          <w:i/>
          <w:lang w:val="de-DE"/>
        </w:rPr>
        <w:t>Joh</w:t>
      </w:r>
      <w:proofErr w:type="spellEnd"/>
      <w:r>
        <w:rPr>
          <w:rFonts w:ascii="Trebuchet MS" w:hAnsi="Trebuchet MS"/>
          <w:i/>
          <w:lang w:val="de-DE"/>
        </w:rPr>
        <w:t xml:space="preserve"> 8,23) immer polemisch die Rede, und doch ist „die Welt“ in Wahrheit die von Gott so sehr geliebte, dass er seinen Sohn für sie dahingegeben hat (vgl. </w:t>
      </w:r>
      <w:proofErr w:type="spellStart"/>
      <w:r>
        <w:rPr>
          <w:rFonts w:ascii="Trebuchet MS" w:hAnsi="Trebuchet MS"/>
          <w:i/>
          <w:lang w:val="de-DE"/>
        </w:rPr>
        <w:t>Joh</w:t>
      </w:r>
      <w:proofErr w:type="spellEnd"/>
      <w:r>
        <w:rPr>
          <w:rFonts w:ascii="Trebuchet MS" w:hAnsi="Trebuchet MS"/>
          <w:i/>
          <w:lang w:val="de-DE"/>
        </w:rPr>
        <w:t xml:space="preserve"> 3,16). </w:t>
      </w:r>
    </w:p>
    <w:p w14:paraId="26ACA869" w14:textId="77777777" w:rsidR="00C71948" w:rsidRDefault="00C71948" w:rsidP="00C71948">
      <w:pPr>
        <w:pBdr>
          <w:bottom w:val="single" w:sz="6" w:space="1" w:color="auto"/>
        </w:pBdr>
        <w:spacing w:line="280" w:lineRule="exact"/>
        <w:ind w:firstLine="284"/>
        <w:jc w:val="both"/>
        <w:rPr>
          <w:rFonts w:ascii="Trebuchet MS" w:hAnsi="Trebuchet MS"/>
          <w:i/>
          <w:lang w:val="de-DE"/>
        </w:rPr>
      </w:pPr>
      <w:r w:rsidRPr="00A525B4">
        <w:rPr>
          <w:rFonts w:ascii="Trebuchet MS" w:hAnsi="Trebuchet MS"/>
          <w:i/>
          <w:lang w:val="de-DE"/>
        </w:rPr>
        <w:t xml:space="preserve">Kennzeichnend für das Johannesevangelium sind insbesondere die </w:t>
      </w:r>
      <w:r w:rsidRPr="00A525B4">
        <w:rPr>
          <w:rFonts w:ascii="Trebuchet MS" w:hAnsi="Trebuchet MS"/>
          <w:bCs/>
          <w:i/>
          <w:lang w:val="de-DE"/>
        </w:rPr>
        <w:t>„Ich-bin“-Wor</w:t>
      </w:r>
      <w:r>
        <w:rPr>
          <w:rFonts w:ascii="Trebuchet MS" w:hAnsi="Trebuchet MS"/>
          <w:bCs/>
          <w:i/>
          <w:lang w:val="de-DE"/>
        </w:rPr>
        <w:softHyphen/>
      </w:r>
      <w:r w:rsidRPr="00A525B4">
        <w:rPr>
          <w:rFonts w:ascii="Trebuchet MS" w:hAnsi="Trebuchet MS"/>
          <w:bCs/>
          <w:i/>
          <w:lang w:val="de-DE"/>
        </w:rPr>
        <w:t>te</w:t>
      </w:r>
      <w:r w:rsidRPr="00A525B4">
        <w:rPr>
          <w:rFonts w:ascii="Trebuchet MS" w:hAnsi="Trebuchet MS"/>
          <w:i/>
          <w:lang w:val="de-DE"/>
        </w:rPr>
        <w:t xml:space="preserve"> (</w:t>
      </w:r>
      <w:proofErr w:type="spellStart"/>
      <w:r w:rsidRPr="00A525B4">
        <w:rPr>
          <w:rFonts w:ascii="Trebuchet MS" w:hAnsi="Trebuchet MS"/>
          <w:i/>
          <w:lang w:val="de-DE"/>
        </w:rPr>
        <w:t>Joh</w:t>
      </w:r>
      <w:proofErr w:type="spellEnd"/>
      <w:r w:rsidRPr="00A525B4">
        <w:rPr>
          <w:rFonts w:ascii="Trebuchet MS" w:hAnsi="Trebuchet MS"/>
          <w:i/>
          <w:lang w:val="de-DE"/>
        </w:rPr>
        <w:t xml:space="preserve"> 6,35: das Brot des Lebens; 8,12: das Licht der Welt; 10,7: die Tür zu den Schafen; 10,11: der rechte Hirt</w:t>
      </w:r>
      <w:r>
        <w:rPr>
          <w:rFonts w:ascii="Trebuchet MS" w:hAnsi="Trebuchet MS"/>
          <w:i/>
          <w:lang w:val="de-DE"/>
        </w:rPr>
        <w:t>e</w:t>
      </w:r>
      <w:r w:rsidRPr="00A525B4">
        <w:rPr>
          <w:rFonts w:ascii="Trebuchet MS" w:hAnsi="Trebuchet MS"/>
          <w:i/>
          <w:lang w:val="de-DE"/>
        </w:rPr>
        <w:t xml:space="preserve">; 11,25: die Auferstehung und das Leben; 14,6: der Weg, die Wahrheit und das Leben; 15,1: der wahrhaftige Weinstock). Die </w:t>
      </w:r>
      <w:r w:rsidRPr="00A525B4">
        <w:rPr>
          <w:rFonts w:ascii="Trebuchet MS" w:hAnsi="Trebuchet MS"/>
          <w:lang w:val="de-DE"/>
        </w:rPr>
        <w:t>Gottes</w:t>
      </w:r>
      <w:r>
        <w:rPr>
          <w:rFonts w:ascii="Trebuchet MS" w:hAnsi="Trebuchet MS"/>
          <w:lang w:val="de-DE"/>
        </w:rPr>
        <w:softHyphen/>
      </w:r>
      <w:r>
        <w:rPr>
          <w:rFonts w:ascii="Trebuchet MS" w:hAnsi="Trebuchet MS"/>
          <w:i/>
          <w:lang w:val="de-DE"/>
        </w:rPr>
        <w:t>leh</w:t>
      </w:r>
      <w:r w:rsidRPr="00A525B4">
        <w:rPr>
          <w:rFonts w:ascii="Trebuchet MS" w:hAnsi="Trebuchet MS"/>
          <w:i/>
          <w:lang w:val="de-DE"/>
        </w:rPr>
        <w:t xml:space="preserve">re des Johannesevangeliums besteht in der Erkenntnis, dass Jesus der </w:t>
      </w:r>
      <w:r w:rsidRPr="00A525B4">
        <w:rPr>
          <w:rFonts w:ascii="Trebuchet MS" w:hAnsi="Trebuchet MS"/>
          <w:lang w:val="de-DE"/>
        </w:rPr>
        <w:t>Sohn</w:t>
      </w:r>
      <w:r w:rsidRPr="00A525B4">
        <w:rPr>
          <w:rFonts w:ascii="Trebuchet MS" w:hAnsi="Trebuchet MS"/>
          <w:i/>
          <w:lang w:val="de-DE"/>
        </w:rPr>
        <w:t xml:space="preserve"> Gottes ist; </w:t>
      </w:r>
      <w:r>
        <w:rPr>
          <w:rFonts w:ascii="Trebuchet MS" w:hAnsi="Trebuchet MS"/>
          <w:i/>
          <w:lang w:val="de-DE"/>
        </w:rPr>
        <w:t xml:space="preserve">verschränkt dazu geht es </w:t>
      </w:r>
      <w:r w:rsidRPr="00A525B4">
        <w:rPr>
          <w:rFonts w:ascii="Trebuchet MS" w:hAnsi="Trebuchet MS"/>
          <w:i/>
          <w:lang w:val="de-DE"/>
        </w:rPr>
        <w:t xml:space="preserve">in der </w:t>
      </w:r>
      <w:r w:rsidRPr="00A525B4">
        <w:rPr>
          <w:rFonts w:ascii="Trebuchet MS" w:hAnsi="Trebuchet MS"/>
          <w:lang w:val="de-DE"/>
        </w:rPr>
        <w:t>Christo</w:t>
      </w:r>
      <w:r w:rsidRPr="00A525B4">
        <w:rPr>
          <w:rFonts w:ascii="Trebuchet MS" w:hAnsi="Trebuchet MS"/>
          <w:i/>
          <w:lang w:val="de-DE"/>
        </w:rPr>
        <w:t xml:space="preserve">logie dieses Evangeliums darum, dass Gott der </w:t>
      </w:r>
      <w:r w:rsidRPr="00A525B4">
        <w:rPr>
          <w:rFonts w:ascii="Trebuchet MS" w:hAnsi="Trebuchet MS"/>
          <w:lang w:val="de-DE"/>
        </w:rPr>
        <w:t>Vater</w:t>
      </w:r>
      <w:r w:rsidRPr="00A525B4">
        <w:rPr>
          <w:rFonts w:ascii="Trebuchet MS" w:hAnsi="Trebuchet MS"/>
          <w:i/>
          <w:lang w:val="de-DE"/>
        </w:rPr>
        <w:t xml:space="preserve"> Jesu ist.</w:t>
      </w:r>
      <w:r>
        <w:rPr>
          <w:rFonts w:ascii="Trebuchet MS" w:hAnsi="Trebuchet MS"/>
          <w:i/>
          <w:lang w:val="de-DE"/>
        </w:rPr>
        <w:t xml:space="preserve"> Beim Johannesevangelium ist darauf zu achten, ob das Wort </w:t>
      </w:r>
      <w:proofErr w:type="spellStart"/>
      <w:r w:rsidRPr="00FA20E1">
        <w:rPr>
          <w:rFonts w:ascii="Palatino Linotype" w:hAnsi="Palatino Linotype" w:cs="Calibri"/>
          <w:i/>
          <w:sz w:val="25"/>
          <w:szCs w:val="26"/>
          <w:lang w:val="de-DE"/>
        </w:rPr>
        <w:t>ϑ</w:t>
      </w:r>
      <w:r w:rsidRPr="00FA20E1">
        <w:rPr>
          <w:rFonts w:ascii="Palatino Linotype" w:hAnsi="Palatino Linotype" w:cs="Trebuchet MS"/>
          <w:i/>
          <w:sz w:val="25"/>
          <w:szCs w:val="26"/>
          <w:lang w:val="de-DE"/>
        </w:rPr>
        <w:t>εός</w:t>
      </w:r>
      <w:proofErr w:type="spellEnd"/>
      <w:r>
        <w:rPr>
          <w:rFonts w:ascii="Trebuchet MS" w:hAnsi="Trebuchet MS"/>
          <w:i/>
          <w:sz w:val="25"/>
          <w:szCs w:val="25"/>
          <w:lang w:val="de-DE"/>
        </w:rPr>
        <w:t xml:space="preserve"> </w:t>
      </w:r>
      <w:r w:rsidRPr="00E929FF">
        <w:rPr>
          <w:rFonts w:ascii="Trebuchet MS" w:hAnsi="Trebuchet MS"/>
          <w:i/>
          <w:lang w:val="de-DE"/>
        </w:rPr>
        <w:t>[</w:t>
      </w:r>
      <w:proofErr w:type="spellStart"/>
      <w:r w:rsidRPr="00E929FF">
        <w:rPr>
          <w:rFonts w:ascii="Trebuchet MS" w:hAnsi="Trebuchet MS"/>
          <w:i/>
          <w:lang w:val="de-DE"/>
        </w:rPr>
        <w:t>the</w:t>
      </w:r>
      <w:r w:rsidRPr="0035393F">
        <w:rPr>
          <w:rFonts w:ascii="Trebuchet MS" w:hAnsi="Trebuchet MS"/>
          <w:b/>
          <w:bCs/>
          <w:i/>
          <w:lang w:val="de-DE"/>
        </w:rPr>
        <w:t>o</w:t>
      </w:r>
      <w:r w:rsidRPr="00E929FF">
        <w:rPr>
          <w:rFonts w:ascii="Trebuchet MS" w:hAnsi="Trebuchet MS"/>
          <w:i/>
          <w:lang w:val="de-DE"/>
        </w:rPr>
        <w:t>s</w:t>
      </w:r>
      <w:proofErr w:type="spellEnd"/>
      <w:r w:rsidRPr="00E929FF">
        <w:rPr>
          <w:rFonts w:ascii="Trebuchet MS" w:hAnsi="Trebuchet MS"/>
          <w:i/>
          <w:lang w:val="de-DE"/>
        </w:rPr>
        <w:t xml:space="preserve">] </w:t>
      </w:r>
      <w:r>
        <w:rPr>
          <w:rFonts w:ascii="Trebuchet MS" w:hAnsi="Trebuchet MS"/>
          <w:i/>
          <w:lang w:val="de-DE"/>
        </w:rPr>
        <w:t>(= </w:t>
      </w:r>
      <w:r w:rsidRPr="00E929FF">
        <w:rPr>
          <w:rFonts w:ascii="Trebuchet MS" w:hAnsi="Trebuchet MS"/>
          <w:i/>
          <w:lang w:val="de-DE"/>
        </w:rPr>
        <w:t>Gott</w:t>
      </w:r>
      <w:r>
        <w:rPr>
          <w:rFonts w:ascii="Trebuchet MS" w:hAnsi="Trebuchet MS"/>
          <w:i/>
          <w:lang w:val="de-DE"/>
        </w:rPr>
        <w:t>)</w:t>
      </w:r>
      <w:r w:rsidRPr="00E929FF">
        <w:rPr>
          <w:rFonts w:ascii="Trebuchet MS" w:hAnsi="Trebuchet MS"/>
          <w:i/>
          <w:lang w:val="de-DE"/>
        </w:rPr>
        <w:t xml:space="preserve"> im Griechischen mit oder ohne </w:t>
      </w:r>
      <w:r>
        <w:rPr>
          <w:rFonts w:ascii="Trebuchet MS" w:hAnsi="Trebuchet MS"/>
          <w:i/>
          <w:lang w:val="de-DE"/>
        </w:rPr>
        <w:t xml:space="preserve">den </w:t>
      </w:r>
      <w:r w:rsidRPr="00E929FF">
        <w:rPr>
          <w:rFonts w:ascii="Trebuchet MS" w:hAnsi="Trebuchet MS"/>
          <w:i/>
          <w:lang w:val="de-DE"/>
        </w:rPr>
        <w:t xml:space="preserve">Artikel </w:t>
      </w:r>
      <w:r w:rsidRPr="00BF5AD3">
        <w:rPr>
          <w:rFonts w:ascii="Palatino Linotype" w:hAnsi="Palatino Linotype"/>
          <w:i/>
          <w:sz w:val="25"/>
          <w:szCs w:val="25"/>
          <w:lang w:val="de-DE"/>
        </w:rPr>
        <w:t>ὁ</w:t>
      </w:r>
      <w:r>
        <w:rPr>
          <w:rFonts w:ascii="Palatino Linotype" w:hAnsi="Palatino Linotype"/>
          <w:i/>
          <w:lang w:val="de-DE"/>
        </w:rPr>
        <w:t xml:space="preserve"> </w:t>
      </w:r>
      <w:r w:rsidRPr="00757643">
        <w:rPr>
          <w:rFonts w:ascii="Trebuchet MS" w:hAnsi="Trebuchet MS"/>
          <w:i/>
          <w:lang w:val="de-DE"/>
        </w:rPr>
        <w:t>[ho]</w:t>
      </w:r>
      <w:r w:rsidRPr="00BF5AD3">
        <w:rPr>
          <w:rFonts w:ascii="Trebuchet MS" w:hAnsi="Trebuchet MS"/>
          <w:i/>
          <w:lang w:val="de-DE"/>
        </w:rPr>
        <w:t xml:space="preserve"> (= der)</w:t>
      </w:r>
      <w:r>
        <w:rPr>
          <w:rFonts w:ascii="Palatino Linotype" w:hAnsi="Palatino Linotype"/>
          <w:i/>
          <w:lang w:val="de-DE"/>
        </w:rPr>
        <w:t xml:space="preserve"> </w:t>
      </w:r>
      <w:r w:rsidRPr="00E929FF">
        <w:rPr>
          <w:rFonts w:ascii="Trebuchet MS" w:hAnsi="Trebuchet MS"/>
          <w:i/>
          <w:lang w:val="de-DE"/>
        </w:rPr>
        <w:t>steht; wenn es dort mit Artikel steht, wird es in dieser Übersetzung kursiv gesetzt und kann auch beim Lesen betont werden. Es bedeutet dann gewöhnlich die Person des Vaters; ohne Artikel scheint es meist die eine Wesenheit der drei Personen zu be</w:t>
      </w:r>
      <w:r>
        <w:rPr>
          <w:rFonts w:ascii="Trebuchet MS" w:hAnsi="Trebuchet MS"/>
          <w:i/>
          <w:lang w:val="de-DE"/>
        </w:rPr>
        <w:softHyphen/>
      </w:r>
      <w:r w:rsidRPr="00E929FF">
        <w:rPr>
          <w:rFonts w:ascii="Trebuchet MS" w:hAnsi="Trebuchet MS"/>
          <w:i/>
          <w:lang w:val="de-DE"/>
        </w:rPr>
        <w:t>deuten</w:t>
      </w:r>
      <w:r w:rsidRPr="007F47BB">
        <w:rPr>
          <w:rFonts w:ascii="Trebuchet MS" w:hAnsi="Trebuchet MS"/>
          <w:i/>
          <w:lang w:val="de-DE"/>
        </w:rPr>
        <w:t>. Die drei göttlichen Personen sind drei voneinander verschiedene Selbst</w:t>
      </w:r>
      <w:r>
        <w:rPr>
          <w:rFonts w:ascii="Trebuchet MS" w:hAnsi="Trebuchet MS"/>
          <w:i/>
          <w:lang w:val="de-DE"/>
        </w:rPr>
        <w:softHyphen/>
      </w:r>
      <w:r w:rsidRPr="007F47BB">
        <w:rPr>
          <w:rFonts w:ascii="Trebuchet MS" w:hAnsi="Trebuchet MS"/>
          <w:i/>
          <w:lang w:val="de-DE"/>
        </w:rPr>
        <w:t>präsenzen der einen Wirklichkeit Gottes</w:t>
      </w:r>
      <w:r>
        <w:rPr>
          <w:rFonts w:ascii="Trebuchet MS" w:hAnsi="Trebuchet MS"/>
          <w:i/>
          <w:lang w:val="de-DE"/>
        </w:rPr>
        <w:t>, die erste „ohne Ursprung“, die zweite „vom Vater als Ursprung her“, die dritte als ihre gegenseitige Liebe „vom Vater“ und „vom Vater durch den Sohn“ und damit „vom Vater und vom Sohn ausgehend“, sodass der Vater allein sein Letztursprung bleibt.</w:t>
      </w:r>
    </w:p>
    <w:p w14:paraId="48C5881B" w14:textId="77777777" w:rsidR="00C71948" w:rsidRDefault="00C71948" w:rsidP="00C71948">
      <w:pPr>
        <w:pBdr>
          <w:bottom w:val="single" w:sz="6" w:space="1" w:color="auto"/>
        </w:pBdr>
        <w:spacing w:after="80" w:line="280" w:lineRule="exact"/>
        <w:jc w:val="both"/>
        <w:rPr>
          <w:rFonts w:ascii="Trebuchet MS" w:hAnsi="Trebuchet MS"/>
          <w:i/>
          <w:lang w:val="de-DE"/>
        </w:rPr>
      </w:pPr>
    </w:p>
    <w:p w14:paraId="5D0343FB" w14:textId="77777777" w:rsidR="00C71948" w:rsidRPr="00A54C3F" w:rsidRDefault="00C71948" w:rsidP="00C71948">
      <w:pPr>
        <w:pStyle w:val="Formatvorlageberschrift1FettNichtKursivBlock1"/>
        <w:widowControl/>
        <w:numPr>
          <w:ilvl w:val="0"/>
          <w:numId w:val="0"/>
        </w:numPr>
        <w:tabs>
          <w:tab w:val="num" w:pos="1440"/>
        </w:tabs>
        <w:spacing w:before="0" w:after="120" w:line="280" w:lineRule="atLeast"/>
        <w:rPr>
          <w:rFonts w:ascii="Trebuchet MS" w:hAnsi="Trebuchet MS"/>
          <w:lang w:val="de-DE"/>
        </w:rPr>
      </w:pPr>
      <w:bookmarkStart w:id="459" w:name="_Toc38534848"/>
      <w:r>
        <w:rPr>
          <w:noProof/>
          <w:lang w:val="de-DE" w:bidi="he-IL"/>
        </w:rPr>
        <w:lastRenderedPageBreak/>
        <mc:AlternateContent>
          <mc:Choice Requires="wps">
            <w:drawing>
              <wp:anchor distT="0" distB="0" distL="114300" distR="114300" simplePos="0" relativeHeight="251817984" behindDoc="0" locked="0" layoutInCell="1" allowOverlap="1" wp14:anchorId="1B242887" wp14:editId="01CCBA32">
                <wp:simplePos x="0" y="0"/>
                <wp:positionH relativeFrom="column">
                  <wp:posOffset>-107620</wp:posOffset>
                </wp:positionH>
                <wp:positionV relativeFrom="paragraph">
                  <wp:posOffset>-327660</wp:posOffset>
                </wp:positionV>
                <wp:extent cx="680400" cy="295200"/>
                <wp:effectExtent l="0" t="0" r="2540" b="0"/>
                <wp:wrapNone/>
                <wp:docPr id="634"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571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w:t>
                            </w:r>
                            <w:r>
                              <w:rPr>
                                <w:rFonts w:ascii="Trebuchet MS" w:hAnsi="Trebuchet MS"/>
                                <w:lang w:val="de-DE"/>
                              </w:rPr>
                              <w:t>−</w:t>
                            </w:r>
                            <w:r>
                              <w:rPr>
                                <w:rFonts w:ascii="Trebuchet MS" w:hAnsi="Trebuchet MS" w:cs="Times New Roman"/>
                                <w:i/>
                                <w:iCs/>
                                <w:lang w:val="de-DE"/>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2887" id="Textfeld 149" o:spid="_x0000_s1172" type="#_x0000_t202" style="position:absolute;left:0;text-align:left;margin-left:-8.45pt;margin-top:-25.8pt;width:53.55pt;height:23.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" fillcolor="white [3201]" stroked="f" strokeweight=".5pt">
                <v:textbox>
                  <w:txbxContent>
                    <w:p w14:paraId="472571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w:t>
                      </w:r>
                      <w:r>
                        <w:rPr>
                          <w:rFonts w:ascii="Trebuchet MS" w:hAnsi="Trebuchet MS"/>
                          <w:lang w:val="de-DE"/>
                        </w:rPr>
                        <w:t>−</w:t>
                      </w:r>
                      <w:r>
                        <w:rPr>
                          <w:rFonts w:ascii="Trebuchet MS" w:hAnsi="Trebuchet MS" w:cs="Times New Roman"/>
                          <w:i/>
                          <w:iCs/>
                          <w:lang w:val="de-DE"/>
                        </w:rPr>
                        <w:t>13</w:t>
                      </w:r>
                    </w:p>
                  </w:txbxContent>
                </v:textbox>
              </v:shape>
            </w:pict>
          </mc:Fallback>
        </mc:AlternateContent>
      </w:r>
      <w:r w:rsidRPr="001E5732">
        <w:rPr>
          <w:rFonts w:ascii="Trebuchet MS" w:hAnsi="Trebuchet MS" w:cs="Arial"/>
          <w:szCs w:val="24"/>
          <w:lang w:val="de-DE"/>
        </w:rPr>
        <w:t>Prolo</w:t>
      </w:r>
      <w:r>
        <w:rPr>
          <w:rFonts w:ascii="Trebuchet MS" w:hAnsi="Trebuchet MS" w:cs="Arial"/>
          <w:szCs w:val="24"/>
          <w:lang w:val="de-DE"/>
        </w:rPr>
        <w:t>g: Zu Anbeginn war er, das Wort</w:t>
      </w:r>
      <w:r w:rsidRPr="001E5732">
        <w:rPr>
          <w:rFonts w:ascii="Trebuchet MS" w:hAnsi="Trebuchet MS" w:cs="Arial"/>
          <w:szCs w:val="24"/>
          <w:lang w:val="de-DE"/>
        </w:rPr>
        <w:t xml:space="preserve"> (1,1</w:t>
      </w:r>
      <w:r>
        <w:rPr>
          <w:rFonts w:ascii="Trebuchet MS" w:hAnsi="Trebuchet MS" w:cs="Arial"/>
          <w:szCs w:val="24"/>
          <w:lang w:val="de-DE"/>
        </w:rPr>
        <w:t>−</w:t>
      </w:r>
      <w:r w:rsidRPr="001E5732">
        <w:rPr>
          <w:rFonts w:ascii="Trebuchet MS" w:hAnsi="Trebuchet MS" w:cs="Arial"/>
          <w:szCs w:val="24"/>
          <w:lang w:val="de-DE"/>
        </w:rPr>
        <w:t>18)</w:t>
      </w:r>
      <w:bookmarkEnd w:id="459"/>
    </w:p>
    <w:p w14:paraId="6153DBA8" w14:textId="77777777" w:rsidR="00C71948" w:rsidRDefault="00C71948" w:rsidP="006374C6">
      <w:pPr>
        <w:pStyle w:val="Randverweis"/>
        <w:framePr w:wrap="around"/>
      </w:pPr>
      <w:r>
        <w:t>1: Gen 1,1</w:t>
      </w:r>
    </w:p>
    <w:p w14:paraId="691EB650" w14:textId="77777777" w:rsidR="00C71948" w:rsidRPr="001E5732" w:rsidRDefault="00C71948" w:rsidP="006374C6">
      <w:pPr>
        <w:pStyle w:val="Randverweis"/>
        <w:framePr w:wrap="around"/>
      </w:pPr>
      <w:r w:rsidRPr="001E5732">
        <w:t>4: 5,26; 8,12</w:t>
      </w:r>
    </w:p>
    <w:p w14:paraId="5A4505A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Zu Anbeginn</w:t>
      </w:r>
      <w:r w:rsidRPr="001E5732">
        <w:rPr>
          <w:rFonts w:ascii="Trebuchet MS" w:hAnsi="Trebuchet MS"/>
          <w:lang w:val="de-DE"/>
        </w:rPr>
        <w:t xml:space="preserve"> war er, das W</w:t>
      </w:r>
      <w:r>
        <w:rPr>
          <w:rFonts w:ascii="Trebuchet MS" w:hAnsi="Trebuchet MS"/>
          <w:lang w:val="de-DE"/>
        </w:rPr>
        <w:t>o</w:t>
      </w:r>
      <w:r w:rsidRPr="001E5732">
        <w:rPr>
          <w:rFonts w:ascii="Trebuchet MS" w:hAnsi="Trebuchet MS"/>
          <w:lang w:val="de-DE"/>
        </w:rPr>
        <w:t>rt</w:t>
      </w:r>
      <w:r>
        <w:rPr>
          <w:rStyle w:val="Funotenzeichen"/>
          <w:rFonts w:ascii="Trebuchet MS" w:hAnsi="Trebuchet MS"/>
          <w:lang w:val="de-DE"/>
        </w:rPr>
        <w:footnoteReference w:id="460"/>
      </w:r>
      <w:r>
        <w:rPr>
          <w:rFonts w:ascii="Trebuchet MS" w:hAnsi="Trebuchet MS"/>
          <w:lang w:val="de-DE"/>
        </w:rPr>
        <w:t xml:space="preserve">, und </w:t>
      </w:r>
      <w:r w:rsidRPr="001E5732">
        <w:rPr>
          <w:rFonts w:ascii="Trebuchet MS" w:hAnsi="Trebuchet MS"/>
          <w:lang w:val="de-DE"/>
        </w:rPr>
        <w:t>das Wort</w:t>
      </w:r>
      <w:r>
        <w:rPr>
          <w:rFonts w:ascii="Trebuchet MS" w:hAnsi="Trebuchet MS"/>
          <w:lang w:val="de-DE"/>
        </w:rPr>
        <w:t xml:space="preserve"> war bei </w:t>
      </w:r>
      <w:r w:rsidRPr="005852DB">
        <w:rPr>
          <w:rFonts w:ascii="Trebuchet MS" w:hAnsi="Trebuchet MS"/>
          <w:i/>
          <w:lang w:val="de-DE"/>
        </w:rPr>
        <w:t>Gott</w:t>
      </w:r>
      <w:r>
        <w:rPr>
          <w:rFonts w:ascii="Trebuchet MS" w:hAnsi="Trebuchet MS"/>
          <w:lang w:val="de-DE"/>
        </w:rPr>
        <w:t xml:space="preserve">, und </w:t>
      </w:r>
      <w:r w:rsidRPr="001E5732">
        <w:rPr>
          <w:rFonts w:ascii="Trebuchet MS" w:hAnsi="Trebuchet MS"/>
          <w:lang w:val="de-DE"/>
        </w:rPr>
        <w:t xml:space="preserve">das Wort war </w:t>
      </w:r>
      <w:r w:rsidRPr="005852DB">
        <w:rPr>
          <w:rFonts w:ascii="Trebuchet MS" w:hAnsi="Trebuchet MS"/>
          <w:lang w:val="de-DE"/>
        </w:rPr>
        <w:t>Gott</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 xml:space="preserve">Dieser war zu Anbeginn bei </w:t>
      </w:r>
      <w:r w:rsidRPr="005852DB">
        <w:rPr>
          <w:rFonts w:ascii="Trebuchet MS" w:hAnsi="Trebuchet MS"/>
          <w:i/>
          <w:lang w:val="de-DE"/>
        </w:rPr>
        <w:t>Gott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Alles ist durch ihn geworden, und </w:t>
      </w:r>
      <w:r>
        <w:rPr>
          <w:rFonts w:ascii="Trebuchet MS" w:hAnsi="Trebuchet MS"/>
          <w:lang w:val="de-DE"/>
        </w:rPr>
        <w:t xml:space="preserve">getrennt von ihm </w:t>
      </w:r>
      <w:r w:rsidRPr="001E5732">
        <w:rPr>
          <w:rFonts w:ascii="Trebuchet MS" w:hAnsi="Trebuchet MS"/>
          <w:lang w:val="de-DE"/>
        </w:rPr>
        <w:t xml:space="preserve">ist auch nicht eines geworden, </w:t>
      </w:r>
      <w:r>
        <w:rPr>
          <w:rFonts w:ascii="Trebuchet MS" w:hAnsi="Trebuchet MS"/>
          <w:lang w:val="de-DE"/>
        </w:rPr>
        <w:t>da</w:t>
      </w:r>
      <w:r w:rsidRPr="001E5732">
        <w:rPr>
          <w:rFonts w:ascii="Trebuchet MS" w:hAnsi="Trebuchet MS"/>
          <w:lang w:val="de-DE"/>
        </w:rPr>
        <w:t>s geworden ist.</w:t>
      </w:r>
      <w:r>
        <w:rPr>
          <w:rStyle w:val="Funotenzeichen"/>
          <w:rFonts w:ascii="Trebuchet MS" w:hAnsi="Trebuchet MS"/>
          <w:lang w:val="de-DE"/>
        </w:rPr>
        <w:footnoteReference w:id="461"/>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In ihm war Leben, und das Leben war das Licht der Menschen. </w:t>
      </w:r>
      <w:r w:rsidRPr="001E5732">
        <w:rPr>
          <w:rFonts w:ascii="Trebuchet MS" w:hAnsi="Trebuchet MS"/>
          <w:vertAlign w:val="superscript"/>
          <w:lang w:val="de-DE"/>
        </w:rPr>
        <w:t>5 </w:t>
      </w:r>
      <w:r w:rsidRPr="001E5732">
        <w:rPr>
          <w:rFonts w:ascii="Trebuchet MS" w:hAnsi="Trebuchet MS"/>
          <w:lang w:val="de-DE"/>
        </w:rPr>
        <w:t>Und das Licht erscheint in der Finsternis, und die Finsternis hat es nicht aufgenommen.</w:t>
      </w:r>
    </w:p>
    <w:p w14:paraId="24F7F69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Ein Mensch trat auf, gesandt von </w:t>
      </w:r>
      <w:r w:rsidRPr="005852DB">
        <w:rPr>
          <w:rFonts w:ascii="Trebuchet MS" w:hAnsi="Trebuchet MS"/>
          <w:i/>
          <w:lang w:val="de-DE"/>
        </w:rPr>
        <w:t>Gott</w:t>
      </w:r>
      <w:r w:rsidRPr="001E5732">
        <w:rPr>
          <w:rFonts w:ascii="Trebuchet MS" w:hAnsi="Trebuchet MS"/>
          <w:lang w:val="de-DE"/>
        </w:rPr>
        <w:t xml:space="preserve">, sein Name: Johannes. </w:t>
      </w:r>
      <w:r w:rsidRPr="001E5732">
        <w:rPr>
          <w:rFonts w:ascii="Trebuchet MS" w:hAnsi="Trebuchet MS"/>
          <w:vertAlign w:val="superscript"/>
          <w:lang w:val="de-DE"/>
        </w:rPr>
        <w:t>7 </w:t>
      </w:r>
      <w:r>
        <w:rPr>
          <w:rFonts w:ascii="Trebuchet MS" w:hAnsi="Trebuchet MS"/>
          <w:lang w:val="de-DE"/>
        </w:rPr>
        <w:t xml:space="preserve">Dieser kam zum </w:t>
      </w:r>
      <w:r w:rsidRPr="001E5732">
        <w:rPr>
          <w:rFonts w:ascii="Trebuchet MS" w:hAnsi="Trebuchet MS"/>
          <w:lang w:val="de-DE"/>
        </w:rPr>
        <w:t>Zeugnis</w:t>
      </w:r>
      <w:r>
        <w:rPr>
          <w:rFonts w:ascii="Trebuchet MS" w:hAnsi="Trebuchet MS"/>
          <w:lang w:val="de-DE"/>
        </w:rPr>
        <w:t>:</w:t>
      </w:r>
      <w:r w:rsidRPr="001E5732">
        <w:rPr>
          <w:rFonts w:ascii="Trebuchet MS" w:hAnsi="Trebuchet MS"/>
          <w:lang w:val="de-DE"/>
        </w:rPr>
        <w:t xml:space="preserve"> dass er über das Licht Zeugnis gebe, damit alle durch ihn glauben. </w:t>
      </w:r>
      <w:r w:rsidRPr="001E5732">
        <w:rPr>
          <w:rFonts w:ascii="Trebuchet MS" w:hAnsi="Trebuchet MS"/>
          <w:vertAlign w:val="superscript"/>
          <w:lang w:val="de-DE"/>
        </w:rPr>
        <w:t>8 </w:t>
      </w:r>
      <w:r>
        <w:rPr>
          <w:rFonts w:ascii="Trebuchet MS" w:hAnsi="Trebuchet MS"/>
          <w:lang w:val="de-DE"/>
        </w:rPr>
        <w:t xml:space="preserve">Nicht </w:t>
      </w:r>
      <w:r w:rsidRPr="001E5732">
        <w:rPr>
          <w:rFonts w:ascii="Trebuchet MS" w:hAnsi="Trebuchet MS"/>
          <w:lang w:val="de-DE"/>
        </w:rPr>
        <w:t xml:space="preserve">war </w:t>
      </w:r>
      <w:r>
        <w:rPr>
          <w:rFonts w:ascii="Trebuchet MS" w:hAnsi="Trebuchet MS"/>
          <w:lang w:val="de-DE"/>
        </w:rPr>
        <w:t xml:space="preserve">der </w:t>
      </w:r>
      <w:r w:rsidRPr="001E5732">
        <w:rPr>
          <w:rFonts w:ascii="Trebuchet MS" w:hAnsi="Trebuchet MS"/>
          <w:lang w:val="de-DE"/>
        </w:rPr>
        <w:t>das Licht, sondern dass er Zeugnis gebe über das Licht.</w:t>
      </w:r>
    </w:p>
    <w:p w14:paraId="57BD08C1" w14:textId="77777777" w:rsidR="00C71948" w:rsidRPr="009C3508" w:rsidRDefault="00C71948" w:rsidP="006374C6">
      <w:pPr>
        <w:pStyle w:val="Randverweis"/>
        <w:framePr w:wrap="around"/>
        <w:rPr>
          <w:lang w:val="en-US"/>
        </w:rPr>
      </w:pPr>
      <w:r w:rsidRPr="009C3508">
        <w:rPr>
          <w:lang w:val="en-US"/>
        </w:rPr>
        <w:t>11: 19,27</w:t>
      </w:r>
    </w:p>
    <w:p w14:paraId="0A05A989" w14:textId="77777777" w:rsidR="00C71948" w:rsidRPr="009C3508" w:rsidRDefault="00C71948" w:rsidP="006374C6">
      <w:pPr>
        <w:pStyle w:val="Randverweis"/>
        <w:framePr w:wrap="around"/>
        <w:rPr>
          <w:lang w:val="en-US"/>
        </w:rPr>
      </w:pPr>
      <w:r w:rsidRPr="009C3508">
        <w:rPr>
          <w:lang w:val="en-US"/>
        </w:rPr>
        <w:t>12: 1 Joh 3,1f;</w:t>
      </w:r>
    </w:p>
    <w:p w14:paraId="1645A2F2" w14:textId="77777777" w:rsidR="00C71948" w:rsidRPr="009C3508" w:rsidRDefault="00C71948" w:rsidP="006374C6">
      <w:pPr>
        <w:pStyle w:val="Randverweis"/>
        <w:framePr w:wrap="around"/>
        <w:rPr>
          <w:lang w:val="en-US"/>
        </w:rPr>
      </w:pPr>
      <w:r w:rsidRPr="009C3508">
        <w:rPr>
          <w:lang w:val="en-US"/>
        </w:rPr>
        <w:t>Gal 3,26</w:t>
      </w:r>
    </w:p>
    <w:p w14:paraId="0888DDE8" w14:textId="77777777" w:rsidR="00C71948" w:rsidRPr="009C3508" w:rsidRDefault="00C71948" w:rsidP="006374C6">
      <w:pPr>
        <w:pStyle w:val="Randverweis"/>
        <w:framePr w:wrap="around"/>
        <w:rPr>
          <w:lang w:val="en-US"/>
        </w:rPr>
      </w:pPr>
      <w:r w:rsidRPr="009C3508">
        <w:rPr>
          <w:lang w:val="en-US"/>
        </w:rPr>
        <w:t xml:space="preserve">13: 3,6; </w:t>
      </w:r>
    </w:p>
    <w:p w14:paraId="05B5C568" w14:textId="77777777" w:rsidR="00C71948" w:rsidRPr="009C3508" w:rsidRDefault="00C71948" w:rsidP="006374C6">
      <w:pPr>
        <w:pStyle w:val="Randverweis"/>
        <w:framePr w:wrap="around"/>
        <w:rPr>
          <w:lang w:val="en-US"/>
        </w:rPr>
      </w:pPr>
      <w:r w:rsidRPr="009C3508">
        <w:rPr>
          <w:lang w:val="en-US"/>
        </w:rPr>
        <w:t>Mt 16,17f;</w:t>
      </w:r>
    </w:p>
    <w:p w14:paraId="2962DC22" w14:textId="77777777" w:rsidR="00C71948" w:rsidRDefault="00C71948" w:rsidP="006374C6">
      <w:pPr>
        <w:pStyle w:val="Randverweis"/>
        <w:framePr w:wrap="around"/>
      </w:pPr>
      <w:r>
        <w:t>Gal 1,11f;</w:t>
      </w:r>
    </w:p>
    <w:p w14:paraId="50A3C46A" w14:textId="77777777" w:rsidR="00C71948" w:rsidRPr="001E5732" w:rsidRDefault="00C71948" w:rsidP="006374C6">
      <w:pPr>
        <w:pStyle w:val="Randverweis"/>
        <w:framePr w:wrap="around"/>
      </w:pPr>
      <w:r w:rsidRPr="001E5732">
        <w:t xml:space="preserve">1 </w:t>
      </w:r>
      <w:proofErr w:type="spellStart"/>
      <w:r w:rsidRPr="001E5732">
        <w:t>Joh</w:t>
      </w:r>
      <w:proofErr w:type="spellEnd"/>
      <w:r w:rsidRPr="001E5732">
        <w:t xml:space="preserve"> 5,18</w:t>
      </w:r>
    </w:p>
    <w:p w14:paraId="35B2FBF6"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Er war das wahre Licht, das jeden Menschen erleuchtet, indem es in die Welt kommt. </w:t>
      </w:r>
      <w:r w:rsidRPr="001E5732">
        <w:rPr>
          <w:rFonts w:ascii="Trebuchet MS" w:hAnsi="Trebuchet MS"/>
          <w:vertAlign w:val="superscript"/>
          <w:lang w:val="de-DE"/>
        </w:rPr>
        <w:t>10 </w:t>
      </w:r>
      <w:r w:rsidRPr="001E5732">
        <w:rPr>
          <w:rFonts w:ascii="Trebuchet MS" w:hAnsi="Trebuchet MS"/>
          <w:lang w:val="de-DE"/>
        </w:rPr>
        <w:t xml:space="preserve">Er war in der Welt, und die Welt ist durch ihn geworden, und die Welt hat ihn nicht erkannt. </w:t>
      </w:r>
      <w:r w:rsidRPr="001E5732">
        <w:rPr>
          <w:rFonts w:ascii="Trebuchet MS" w:hAnsi="Trebuchet MS"/>
          <w:vertAlign w:val="superscript"/>
          <w:lang w:val="de-DE"/>
        </w:rPr>
        <w:t>11 </w:t>
      </w:r>
      <w:r w:rsidRPr="001E5732">
        <w:rPr>
          <w:rFonts w:ascii="Trebuchet MS" w:hAnsi="Trebuchet MS"/>
          <w:lang w:val="de-DE"/>
        </w:rPr>
        <w:t xml:space="preserve">Er kam in sein Eigenes, und die Eigenen nahmen ihn nicht an. </w:t>
      </w:r>
      <w:r w:rsidRPr="001E5732">
        <w:rPr>
          <w:rFonts w:ascii="Trebuchet MS" w:hAnsi="Trebuchet MS"/>
          <w:vertAlign w:val="superscript"/>
          <w:lang w:val="de-DE"/>
        </w:rPr>
        <w:t>12 </w:t>
      </w:r>
      <w:r w:rsidRPr="001E5732">
        <w:rPr>
          <w:rFonts w:ascii="Trebuchet MS" w:hAnsi="Trebuchet MS"/>
          <w:lang w:val="de-DE"/>
        </w:rPr>
        <w:t>So</w:t>
      </w:r>
      <w:r>
        <w:rPr>
          <w:rFonts w:ascii="Trebuchet MS" w:hAnsi="Trebuchet MS"/>
          <w:lang w:val="de-DE"/>
        </w:rPr>
        <w:t xml:space="preserve"> </w:t>
      </w:r>
      <w:r w:rsidRPr="001E5732">
        <w:rPr>
          <w:rFonts w:ascii="Trebuchet MS" w:hAnsi="Trebuchet MS"/>
          <w:lang w:val="de-DE"/>
        </w:rPr>
        <w:t xml:space="preserve">viele ihn aber annahmen, ihnen gab er </w:t>
      </w:r>
      <w:r>
        <w:rPr>
          <w:rFonts w:ascii="Trebuchet MS" w:hAnsi="Trebuchet MS"/>
          <w:lang w:val="de-DE"/>
        </w:rPr>
        <w:t>Vollm</w:t>
      </w:r>
      <w:r w:rsidRPr="001E5732">
        <w:rPr>
          <w:rFonts w:ascii="Trebuchet MS" w:hAnsi="Trebuchet MS"/>
          <w:lang w:val="de-DE"/>
        </w:rPr>
        <w:t>acht, Kinder Gottes zu werden,</w:t>
      </w:r>
      <w:r>
        <w:rPr>
          <w:rFonts w:ascii="Trebuchet MS" w:hAnsi="Trebuchet MS"/>
          <w:lang w:val="de-DE"/>
        </w:rPr>
        <w:t xml:space="preserve"> denen, die an seinen Namen glauben, </w:t>
      </w:r>
      <w:r w:rsidRPr="00E57A88">
        <w:rPr>
          <w:rFonts w:ascii="Trebuchet MS" w:hAnsi="Trebuchet MS"/>
          <w:vertAlign w:val="superscript"/>
          <w:lang w:val="de-DE"/>
        </w:rPr>
        <w:t>13 </w:t>
      </w:r>
      <w:r>
        <w:rPr>
          <w:rFonts w:ascii="Trebuchet MS" w:hAnsi="Trebuchet MS"/>
          <w:lang w:val="de-DE"/>
        </w:rPr>
        <w:t xml:space="preserve">die nicht aus Blut noch aus Fleischeswillen noch aus Manneswillen, sondern aus </w:t>
      </w:r>
      <w:r w:rsidRPr="005852DB">
        <w:rPr>
          <w:rFonts w:ascii="Trebuchet MS" w:hAnsi="Trebuchet MS"/>
          <w:lang w:val="de-DE"/>
        </w:rPr>
        <w:t>Gott</w:t>
      </w:r>
      <w:r>
        <w:rPr>
          <w:rFonts w:ascii="Trebuchet MS" w:hAnsi="Trebuchet MS"/>
          <w:lang w:val="de-DE"/>
        </w:rPr>
        <w:t xml:space="preserve"> gezeugt worden sind.</w:t>
      </w:r>
      <w:r>
        <w:rPr>
          <w:rStyle w:val="Funotenzeichen"/>
          <w:rFonts w:ascii="Trebuchet MS" w:hAnsi="Trebuchet MS"/>
          <w:lang w:val="de-DE"/>
        </w:rPr>
        <w:footnoteReference w:id="462"/>
      </w:r>
      <w:r>
        <w:rPr>
          <w:rFonts w:ascii="Trebuchet MS" w:hAnsi="Trebuchet MS"/>
          <w:lang w:val="de-DE"/>
        </w:rPr>
        <w:br w:type="page"/>
      </w:r>
    </w:p>
    <w:p w14:paraId="2E78E3F6" w14:textId="77777777" w:rsidR="00C71948" w:rsidRPr="001E5732" w:rsidRDefault="00C71948" w:rsidP="006374C6">
      <w:pPr>
        <w:pStyle w:val="Randverweis"/>
        <w:framePr w:wrap="around"/>
      </w:pPr>
      <w:r w:rsidRPr="001E5732">
        <w:lastRenderedPageBreak/>
        <w:t xml:space="preserve">14: 1 </w:t>
      </w:r>
      <w:proofErr w:type="spellStart"/>
      <w:r w:rsidRPr="001E5732">
        <w:t>Joh</w:t>
      </w:r>
      <w:proofErr w:type="spellEnd"/>
      <w:r w:rsidRPr="001E5732">
        <w:t xml:space="preserve"> 1,1</w:t>
      </w:r>
      <w:r>
        <w:t>−</w:t>
      </w:r>
      <w:r w:rsidRPr="001E5732">
        <w:t>3</w:t>
      </w:r>
    </w:p>
    <w:p w14:paraId="6ECE14C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19008" behindDoc="0" locked="0" layoutInCell="1" allowOverlap="1" wp14:anchorId="350B5ED2" wp14:editId="108EFA4E">
                <wp:simplePos x="0" y="0"/>
                <wp:positionH relativeFrom="column">
                  <wp:posOffset>5098110</wp:posOffset>
                </wp:positionH>
                <wp:positionV relativeFrom="paragraph">
                  <wp:posOffset>-327660</wp:posOffset>
                </wp:positionV>
                <wp:extent cx="759600" cy="295200"/>
                <wp:effectExtent l="0" t="0" r="0" b="0"/>
                <wp:wrapNone/>
                <wp:docPr id="633" name="Textfeld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D94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1,14</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5ED2" id="Textfeld 150" o:spid="_x0000_s1173" type="#_x0000_t202" style="position:absolute;left:0;text-align:left;margin-left:401.45pt;margin-top:-25.8pt;width:59.8pt;height:23.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" fillcolor="white [3201]" stroked="f" strokeweight=".5pt">
                <v:textbox>
                  <w:txbxContent>
                    <w:p w14:paraId="712D94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1,14</w:t>
                      </w:r>
                      <w:r>
                        <w:rPr>
                          <w:rFonts w:ascii="Trebuchet MS" w:hAnsi="Trebuchet MS"/>
                          <w:lang w:val="de-DE"/>
                        </w:rPr>
                        <w:t>−</w:t>
                      </w:r>
                      <w:r>
                        <w:rPr>
                          <w:rFonts w:ascii="Trebuchet MS" w:hAnsi="Trebuchet MS" w:cs="Times New Roman"/>
                          <w:i/>
                          <w:iCs/>
                          <w:lang w:val="de-DE"/>
                        </w:rPr>
                        <w:t>33</w:t>
                      </w:r>
                    </w:p>
                  </w:txbxContent>
                </v:textbox>
              </v:shape>
            </w:pict>
          </mc:Fallback>
        </mc:AlternateContent>
      </w:r>
      <w:r w:rsidRPr="001E5732">
        <w:rPr>
          <w:rFonts w:ascii="Trebuchet MS" w:hAnsi="Trebuchet MS"/>
          <w:vertAlign w:val="superscript"/>
          <w:lang w:val="de-DE"/>
        </w:rPr>
        <w:t>14 </w:t>
      </w:r>
      <w:r w:rsidRPr="001E5732">
        <w:rPr>
          <w:rFonts w:ascii="Trebuchet MS" w:hAnsi="Trebuchet MS"/>
          <w:lang w:val="de-DE"/>
        </w:rPr>
        <w:t>Und er, das Wort, ist Fleisch gewor</w:t>
      </w:r>
      <w:r>
        <w:rPr>
          <w:rFonts w:ascii="Trebuchet MS" w:hAnsi="Trebuchet MS"/>
          <w:lang w:val="de-DE"/>
        </w:rPr>
        <w:t xml:space="preserve">den und hat unter uns Wohnstatt </w:t>
      </w:r>
      <w:r w:rsidRPr="001E5732">
        <w:rPr>
          <w:rFonts w:ascii="Trebuchet MS" w:hAnsi="Trebuchet MS"/>
          <w:lang w:val="de-DE"/>
        </w:rPr>
        <w:t>genommen. Und wir haben seine Herrlichkeit gesehen, Herrlichkeit als des Einzig</w:t>
      </w:r>
      <w:r>
        <w:rPr>
          <w:rFonts w:ascii="Trebuchet MS" w:hAnsi="Trebuchet MS"/>
          <w:lang w:val="de-DE"/>
        </w:rPr>
        <w:t>ge</w:t>
      </w:r>
      <w:r w:rsidRPr="001E5732">
        <w:rPr>
          <w:rFonts w:ascii="Trebuchet MS" w:hAnsi="Trebuchet MS"/>
          <w:lang w:val="de-DE"/>
        </w:rPr>
        <w:t>borenen vom Vater her, voll Gnade und Wahrheit.</w:t>
      </w:r>
    </w:p>
    <w:p w14:paraId="730104C4" w14:textId="77777777" w:rsidR="00C71948" w:rsidRDefault="00C71948" w:rsidP="006374C6">
      <w:pPr>
        <w:pStyle w:val="Randverweis"/>
        <w:framePr w:wrap="around"/>
      </w:pPr>
      <w:r w:rsidRPr="001E5732">
        <w:t>15: 1,30;</w:t>
      </w:r>
    </w:p>
    <w:p w14:paraId="0920BCA2" w14:textId="77777777" w:rsidR="00C71948" w:rsidRPr="001E5732" w:rsidRDefault="00C71948" w:rsidP="006374C6">
      <w:pPr>
        <w:pStyle w:val="Randverweis"/>
        <w:framePr w:wrap="around"/>
      </w:pPr>
      <w:proofErr w:type="spellStart"/>
      <w:r w:rsidRPr="001E5732">
        <w:t>Mt</w:t>
      </w:r>
      <w:proofErr w:type="spellEnd"/>
      <w:r w:rsidRPr="001E5732">
        <w:t xml:space="preserve"> 11,3</w:t>
      </w:r>
    </w:p>
    <w:p w14:paraId="47F135D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Johannes gibt Zeugnis über ihn und hat so gerufen: „Dieser war es, von dem ich sagte: Der nach mir kommt, ist </w:t>
      </w:r>
      <w:r>
        <w:rPr>
          <w:rFonts w:ascii="Trebuchet MS" w:hAnsi="Trebuchet MS"/>
          <w:lang w:val="de-DE"/>
        </w:rPr>
        <w:t>mir voran</w:t>
      </w:r>
      <w:r w:rsidRPr="001E5732">
        <w:rPr>
          <w:rFonts w:ascii="Trebuchet MS" w:hAnsi="Trebuchet MS"/>
          <w:lang w:val="de-DE"/>
        </w:rPr>
        <w:t xml:space="preserve"> geworden, weil er eher als ich war.“</w:t>
      </w:r>
    </w:p>
    <w:p w14:paraId="0BAB72A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Denn aus seiner Fülle haben </w:t>
      </w:r>
      <w:r w:rsidRPr="001E5732">
        <w:rPr>
          <w:rFonts w:ascii="Trebuchet MS" w:hAnsi="Trebuchet MS"/>
          <w:i/>
          <w:lang w:val="de-DE"/>
        </w:rPr>
        <w:t>wir</w:t>
      </w:r>
      <w:r>
        <w:rPr>
          <w:rFonts w:ascii="Trebuchet MS" w:hAnsi="Trebuchet MS"/>
          <w:lang w:val="de-DE"/>
        </w:rPr>
        <w:t xml:space="preserve"> alle empfangen, und Gnade um</w:t>
      </w:r>
      <w:r w:rsidRPr="001E5732">
        <w:rPr>
          <w:rFonts w:ascii="Trebuchet MS" w:hAnsi="Trebuchet MS"/>
          <w:lang w:val="de-DE"/>
        </w:rPr>
        <w:t xml:space="preserve"> Gnade</w:t>
      </w:r>
      <w:r>
        <w:rPr>
          <w:rStyle w:val="Funotenzeichen"/>
          <w:rFonts w:ascii="Trebuchet MS" w:hAnsi="Trebuchet MS"/>
          <w:lang w:val="de-DE"/>
        </w:rPr>
        <w:footnoteReference w:id="463"/>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Denn das Gesetz wurde durch M</w:t>
      </w:r>
      <w:r w:rsidRPr="00AB3D1B">
        <w:rPr>
          <w:rFonts w:ascii="Trebuchet MS" w:hAnsi="Trebuchet MS"/>
          <w:b/>
          <w:bCs/>
          <w:lang w:val="de-DE"/>
        </w:rPr>
        <w:t>o</w:t>
      </w:r>
      <w:r w:rsidRPr="001E5732">
        <w:rPr>
          <w:rFonts w:ascii="Trebuchet MS" w:hAnsi="Trebuchet MS"/>
          <w:lang w:val="de-DE"/>
        </w:rPr>
        <w:t>se gegeben, die Gnade und die Wahrheit ist durch Jesus Christus geworden.</w:t>
      </w:r>
    </w:p>
    <w:p w14:paraId="4B59C8E1" w14:textId="77777777" w:rsidR="00C71948" w:rsidRDefault="00C71948" w:rsidP="006374C6">
      <w:pPr>
        <w:pStyle w:val="Randverweis"/>
        <w:framePr w:wrap="around"/>
      </w:pPr>
      <w:r w:rsidRPr="001E5732">
        <w:t>18:</w:t>
      </w:r>
    </w:p>
    <w:p w14:paraId="4E7C4EA2" w14:textId="77777777" w:rsidR="00C71948" w:rsidRDefault="00C71948" w:rsidP="006374C6">
      <w:pPr>
        <w:pStyle w:val="Randverweis"/>
        <w:framePr w:wrap="around"/>
      </w:pPr>
      <w:r w:rsidRPr="001E5732">
        <w:t>Ex 33,18.20;</w:t>
      </w:r>
    </w:p>
    <w:p w14:paraId="11E1701A" w14:textId="77777777" w:rsidR="00C71948" w:rsidRDefault="00C71948" w:rsidP="006374C6">
      <w:pPr>
        <w:pStyle w:val="Randverweis"/>
        <w:framePr w:wrap="around"/>
      </w:pPr>
      <w:r w:rsidRPr="001E5732">
        <w:t xml:space="preserve">1 </w:t>
      </w:r>
      <w:proofErr w:type="spellStart"/>
      <w:r w:rsidRPr="001E5732">
        <w:t>Joh</w:t>
      </w:r>
      <w:proofErr w:type="spellEnd"/>
      <w:r w:rsidRPr="001E5732">
        <w:t xml:space="preserve"> 4,12.20</w:t>
      </w:r>
    </w:p>
    <w:p w14:paraId="09DDAC20" w14:textId="77777777" w:rsidR="008447B1" w:rsidRDefault="00C71948" w:rsidP="006374C6">
      <w:pPr>
        <w:pStyle w:val="Randverweis"/>
        <w:framePr w:wrap="around"/>
      </w:pPr>
      <w:r>
        <w:t>1 Tim 6,16</w:t>
      </w:r>
      <w:r w:rsidR="008447B1">
        <w:t>;</w:t>
      </w:r>
    </w:p>
    <w:p w14:paraId="1096415B" w14:textId="7C5B034D" w:rsidR="00C71948" w:rsidRPr="001E5732" w:rsidRDefault="008447B1" w:rsidP="006374C6">
      <w:pPr>
        <w:pStyle w:val="Randverweis"/>
        <w:framePr w:wrap="around"/>
      </w:pPr>
      <w:r>
        <w:t>S 7,143</w:t>
      </w:r>
    </w:p>
    <w:p w14:paraId="6F56047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 xml:space="preserve">Keiner </w:t>
      </w:r>
      <w:r w:rsidRPr="001E5732">
        <w:rPr>
          <w:rFonts w:ascii="Trebuchet MS" w:hAnsi="Trebuchet MS"/>
          <w:lang w:val="de-DE"/>
        </w:rPr>
        <w:t xml:space="preserve">hat jemals Gott gesehen. </w:t>
      </w:r>
      <w:r w:rsidRPr="00496D61">
        <w:rPr>
          <w:rFonts w:ascii="Trebuchet MS" w:hAnsi="Trebuchet MS"/>
          <w:i/>
          <w:lang w:val="de-DE"/>
        </w:rPr>
        <w:t>Er</w:t>
      </w:r>
      <w:r>
        <w:rPr>
          <w:rFonts w:ascii="Trebuchet MS" w:hAnsi="Trebuchet MS"/>
          <w:lang w:val="de-DE"/>
        </w:rPr>
        <w:t xml:space="preserve">, einziggeborener Gott, der beim Schoß des Vaters </w:t>
      </w:r>
      <w:r w:rsidRPr="001E5732">
        <w:rPr>
          <w:rFonts w:ascii="Trebuchet MS" w:hAnsi="Trebuchet MS"/>
          <w:lang w:val="de-DE"/>
        </w:rPr>
        <w:t>ist,</w:t>
      </w:r>
      <w:r>
        <w:rPr>
          <w:rFonts w:ascii="Trebuchet MS" w:hAnsi="Trebuchet MS"/>
          <w:lang w:val="de-DE"/>
        </w:rPr>
        <w:t xml:space="preserve"> der </w:t>
      </w:r>
      <w:r w:rsidRPr="001E5732">
        <w:rPr>
          <w:rFonts w:ascii="Trebuchet MS" w:hAnsi="Trebuchet MS"/>
          <w:lang w:val="de-DE"/>
        </w:rPr>
        <w:t xml:space="preserve">hat </w:t>
      </w:r>
      <w:r>
        <w:rPr>
          <w:rFonts w:ascii="Trebuchet MS" w:hAnsi="Trebuchet MS"/>
          <w:lang w:val="de-DE"/>
        </w:rPr>
        <w:t>ausgelegt</w:t>
      </w:r>
      <w:r w:rsidRPr="001E5732">
        <w:rPr>
          <w:rFonts w:ascii="Trebuchet MS" w:hAnsi="Trebuchet MS"/>
          <w:lang w:val="de-DE"/>
        </w:rPr>
        <w:t>.</w:t>
      </w:r>
    </w:p>
    <w:p w14:paraId="51F64337"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0" w:name="_Toc38534849"/>
      <w:r>
        <w:rPr>
          <w:rFonts w:ascii="Trebuchet MS" w:hAnsi="Trebuchet MS" w:cs="Arial"/>
          <w:szCs w:val="24"/>
          <w:lang w:val="de-DE"/>
        </w:rPr>
        <w:t>Johannes der Täufer</w:t>
      </w:r>
      <w:r w:rsidRPr="001E5732">
        <w:rPr>
          <w:rFonts w:ascii="Trebuchet MS" w:hAnsi="Trebuchet MS" w:cs="Arial"/>
          <w:szCs w:val="24"/>
          <w:lang w:val="de-DE"/>
        </w:rPr>
        <w:t xml:space="preserve"> </w:t>
      </w:r>
      <w:r>
        <w:rPr>
          <w:rFonts w:ascii="Trebuchet MS" w:hAnsi="Trebuchet MS" w:cs="Arial"/>
          <w:szCs w:val="24"/>
          <w:lang w:val="de-DE"/>
        </w:rPr>
        <w:t>gibt Rechenschaft über seine Sendung</w:t>
      </w:r>
      <w:r w:rsidRPr="001E5732">
        <w:rPr>
          <w:rFonts w:ascii="Trebuchet MS" w:hAnsi="Trebuchet MS" w:cs="Arial"/>
          <w:szCs w:val="24"/>
          <w:lang w:val="de-DE"/>
        </w:rPr>
        <w:t xml:space="preserve"> (1,19</w:t>
      </w:r>
      <w:r>
        <w:rPr>
          <w:rFonts w:ascii="Trebuchet MS" w:hAnsi="Trebuchet MS" w:cs="Arial"/>
          <w:szCs w:val="24"/>
          <w:lang w:val="de-DE"/>
        </w:rPr>
        <w:t>−</w:t>
      </w:r>
      <w:r w:rsidRPr="001E5732">
        <w:rPr>
          <w:rFonts w:ascii="Trebuchet MS" w:hAnsi="Trebuchet MS" w:cs="Arial"/>
          <w:szCs w:val="24"/>
          <w:lang w:val="de-DE"/>
        </w:rPr>
        <w:t>28)</w:t>
      </w:r>
      <w:bookmarkEnd w:id="460"/>
    </w:p>
    <w:p w14:paraId="6F7D63BA" w14:textId="77777777" w:rsidR="00C71948" w:rsidRDefault="00C71948" w:rsidP="006374C6">
      <w:pPr>
        <w:pStyle w:val="Randverweis"/>
        <w:framePr w:wrap="around"/>
      </w:pPr>
      <w:r w:rsidRPr="001E5732">
        <w:t>19: 1,7</w:t>
      </w:r>
      <w:r>
        <w:t>f</w:t>
      </w:r>
      <w:r w:rsidRPr="001E5732">
        <w:t>.15;</w:t>
      </w:r>
    </w:p>
    <w:p w14:paraId="3867D31A" w14:textId="77777777" w:rsidR="00C71948" w:rsidRPr="001E5732" w:rsidRDefault="00C71948" w:rsidP="006374C6">
      <w:pPr>
        <w:pStyle w:val="Randverweis"/>
        <w:framePr w:wrap="around"/>
      </w:pPr>
      <w:r w:rsidRPr="001E5732">
        <w:t>5,31</w:t>
      </w:r>
      <w:r>
        <w:t>−</w:t>
      </w:r>
      <w:r w:rsidRPr="001E5732">
        <w:t>38; 8</w:t>
      </w:r>
      <w:r>
        <w:t>.1</w:t>
      </w:r>
      <w:r w:rsidRPr="001E5732">
        <w:t>4</w:t>
      </w:r>
    </w:p>
    <w:p w14:paraId="021A6218" w14:textId="77777777" w:rsidR="00C71948" w:rsidRDefault="00C71948" w:rsidP="006374C6">
      <w:pPr>
        <w:pStyle w:val="Randverweis"/>
        <w:framePr w:wrap="around"/>
      </w:pPr>
      <w:r w:rsidRPr="001E5732">
        <w:t>20: 6,14;</w:t>
      </w:r>
    </w:p>
    <w:p w14:paraId="4931D76F" w14:textId="77777777" w:rsidR="00C71948" w:rsidRPr="001E5732" w:rsidRDefault="00C71948" w:rsidP="006374C6">
      <w:pPr>
        <w:pStyle w:val="Randverweis"/>
        <w:framePr w:wrap="around"/>
      </w:pPr>
      <w:proofErr w:type="spellStart"/>
      <w:r w:rsidRPr="001E5732">
        <w:t>Mt</w:t>
      </w:r>
      <w:proofErr w:type="spellEnd"/>
      <w:r w:rsidRPr="001E5732">
        <w:t xml:space="preserve"> 17,10</w:t>
      </w:r>
      <w:r>
        <w:t>−</w:t>
      </w:r>
      <w:r w:rsidRPr="001E5732">
        <w:t>13</w:t>
      </w:r>
    </w:p>
    <w:p w14:paraId="18229751" w14:textId="77777777" w:rsidR="00C71948" w:rsidRDefault="00C71948" w:rsidP="006374C6">
      <w:pPr>
        <w:pStyle w:val="Randverweis"/>
        <w:framePr w:wrap="around"/>
      </w:pPr>
      <w:r w:rsidRPr="001E5732">
        <w:t>21:</w:t>
      </w:r>
    </w:p>
    <w:p w14:paraId="0213CEAE" w14:textId="77777777" w:rsidR="00C71948" w:rsidRPr="001E5732" w:rsidRDefault="00C71948" w:rsidP="006374C6">
      <w:pPr>
        <w:pStyle w:val="Randverweis"/>
        <w:framePr w:wrap="around"/>
      </w:pPr>
      <w:proofErr w:type="spellStart"/>
      <w:r w:rsidRPr="001E5732">
        <w:t>Dtn</w:t>
      </w:r>
      <w:proofErr w:type="spellEnd"/>
      <w:r w:rsidRPr="001E5732">
        <w:t xml:space="preserve"> 18,15.18</w:t>
      </w:r>
    </w:p>
    <w:p w14:paraId="4CEC8AE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Und dies ist das Zeugnis des Johannes, als die Juden aus Jer</w:t>
      </w:r>
      <w:r w:rsidRPr="00C9291C">
        <w:rPr>
          <w:rFonts w:ascii="Trebuchet MS" w:hAnsi="Trebuchet MS"/>
          <w:b/>
          <w:bCs/>
          <w:lang w:val="de-DE"/>
        </w:rPr>
        <w:t>u</w:t>
      </w:r>
      <w:r w:rsidRPr="001E5732">
        <w:rPr>
          <w:rFonts w:ascii="Trebuchet MS" w:hAnsi="Trebuchet MS"/>
          <w:lang w:val="de-DE"/>
        </w:rPr>
        <w:t>salem Priester und Leviten zu ihm sandten, damit sie ihn fragen: „</w:t>
      </w:r>
      <w:r w:rsidRPr="001E5732">
        <w:rPr>
          <w:rFonts w:ascii="Trebuchet MS" w:hAnsi="Trebuchet MS"/>
          <w:i/>
          <w:lang w:val="de-DE"/>
        </w:rPr>
        <w:t>Du</w:t>
      </w:r>
      <w:r w:rsidRPr="001E5732">
        <w:rPr>
          <w:rFonts w:ascii="Trebuchet MS" w:hAnsi="Trebuchet MS"/>
          <w:lang w:val="de-DE"/>
        </w:rPr>
        <w:t xml:space="preserve"> bist wer?“ </w:t>
      </w:r>
      <w:r w:rsidRPr="001E5732">
        <w:rPr>
          <w:rFonts w:ascii="Trebuchet MS" w:hAnsi="Trebuchet MS"/>
          <w:vertAlign w:val="superscript"/>
          <w:lang w:val="de-DE"/>
        </w:rPr>
        <w:t>20 </w:t>
      </w:r>
      <w:r w:rsidRPr="001E5732">
        <w:rPr>
          <w:rFonts w:ascii="Trebuchet MS" w:hAnsi="Trebuchet MS"/>
          <w:lang w:val="de-DE"/>
        </w:rPr>
        <w:t>Und er bekannte und leugnete nicht</w:t>
      </w:r>
      <w:r>
        <w:rPr>
          <w:rFonts w:ascii="Trebuchet MS" w:hAnsi="Trebuchet MS"/>
          <w:lang w:val="de-DE"/>
        </w:rPr>
        <w:t>,</w:t>
      </w:r>
      <w:r w:rsidRPr="001E5732">
        <w:rPr>
          <w:rFonts w:ascii="Trebuchet MS" w:hAnsi="Trebuchet MS"/>
          <w:lang w:val="de-DE"/>
        </w:rPr>
        <w:t xml:space="preserve"> und er bekannte: „</w:t>
      </w:r>
      <w:r w:rsidRPr="001E5732">
        <w:rPr>
          <w:rFonts w:ascii="Trebuchet MS" w:hAnsi="Trebuchet MS"/>
          <w:i/>
          <w:lang w:val="de-DE"/>
        </w:rPr>
        <w:t>Ich</w:t>
      </w:r>
      <w:r w:rsidRPr="001E5732">
        <w:rPr>
          <w:rFonts w:ascii="Trebuchet MS" w:hAnsi="Trebuchet MS"/>
          <w:lang w:val="de-DE"/>
        </w:rPr>
        <w:t xml:space="preserve"> bin nicht der Christus.“ </w:t>
      </w:r>
      <w:r w:rsidRPr="001E5732">
        <w:rPr>
          <w:rFonts w:ascii="Trebuchet MS" w:hAnsi="Trebuchet MS"/>
          <w:vertAlign w:val="superscript"/>
          <w:lang w:val="de-DE"/>
        </w:rPr>
        <w:t>21 </w:t>
      </w:r>
      <w:r w:rsidRPr="001E5732">
        <w:rPr>
          <w:rFonts w:ascii="Trebuchet MS" w:hAnsi="Trebuchet MS"/>
          <w:lang w:val="de-DE"/>
        </w:rPr>
        <w:t xml:space="preserve">Und sie fragten ihn: „Wer nun? </w:t>
      </w:r>
      <w:r w:rsidRPr="001E5732">
        <w:rPr>
          <w:rFonts w:ascii="Trebuchet MS" w:hAnsi="Trebuchet MS"/>
          <w:i/>
          <w:lang w:val="de-DE"/>
        </w:rPr>
        <w:t>Du</w:t>
      </w:r>
      <w:r w:rsidRPr="001E5732">
        <w:rPr>
          <w:rFonts w:ascii="Trebuchet MS" w:hAnsi="Trebuchet MS"/>
          <w:lang w:val="de-DE"/>
        </w:rPr>
        <w:t xml:space="preserve"> bist El</w:t>
      </w:r>
      <w:r w:rsidRPr="005D4EBA">
        <w:rPr>
          <w:rFonts w:ascii="Trebuchet MS" w:hAnsi="Trebuchet MS"/>
          <w:b/>
          <w:lang w:val="de-DE"/>
        </w:rPr>
        <w:t>i</w:t>
      </w:r>
      <w:r w:rsidRPr="001E5732">
        <w:rPr>
          <w:rFonts w:ascii="Trebuchet MS" w:hAnsi="Trebuchet MS"/>
          <w:lang w:val="de-DE"/>
        </w:rPr>
        <w:t xml:space="preserve">ja?“ Und er sagt: „Ich bin es nicht.“ </w:t>
      </w:r>
      <w:r w:rsidRPr="001E5732">
        <w:rPr>
          <w:rFonts w:ascii="Trebuchet MS" w:hAnsi="Trebuchet MS"/>
          <w:vertAlign w:val="superscript"/>
          <w:lang w:val="de-DE"/>
        </w:rPr>
        <w:t>22 </w:t>
      </w:r>
      <w:r w:rsidRPr="001E5732">
        <w:rPr>
          <w:rFonts w:ascii="Trebuchet MS" w:hAnsi="Trebuchet MS"/>
          <w:lang w:val="de-DE"/>
        </w:rPr>
        <w:t xml:space="preserve">Da sagten sie ihm: „Wer bist du? Damit wir denen antworten, die uns geschickt haben. Was sagst du über dich selbst?“ </w:t>
      </w:r>
      <w:r w:rsidRPr="001E5732">
        <w:rPr>
          <w:rFonts w:ascii="Trebuchet MS" w:hAnsi="Trebuchet MS"/>
          <w:vertAlign w:val="superscript"/>
          <w:lang w:val="de-DE"/>
        </w:rPr>
        <w:t>23 </w:t>
      </w:r>
      <w:r w:rsidRPr="001E5732">
        <w:rPr>
          <w:rFonts w:ascii="Trebuchet MS" w:hAnsi="Trebuchet MS"/>
          <w:lang w:val="de-DE"/>
        </w:rPr>
        <w:t>Er sagte: „</w:t>
      </w:r>
      <w:r w:rsidRPr="00846FEF">
        <w:rPr>
          <w:rFonts w:ascii="Trebuchet MS" w:hAnsi="Trebuchet MS"/>
          <w:i/>
          <w:lang w:val="de-DE"/>
        </w:rPr>
        <w:t>Ich</w:t>
      </w:r>
      <w:r w:rsidRPr="001E5732">
        <w:rPr>
          <w:rFonts w:ascii="Trebuchet MS" w:hAnsi="Trebuchet MS"/>
          <w:lang w:val="de-DE"/>
        </w:rPr>
        <w:t>,</w:t>
      </w:r>
    </w:p>
    <w:p w14:paraId="299A9C43" w14:textId="77777777" w:rsidR="00C71948" w:rsidRDefault="00C71948" w:rsidP="006374C6">
      <w:pPr>
        <w:pStyle w:val="Randverweis"/>
        <w:framePr w:wrap="around"/>
      </w:pPr>
      <w:r w:rsidRPr="001E5732">
        <w:t xml:space="preserve">23: </w:t>
      </w:r>
      <w:proofErr w:type="spellStart"/>
      <w:r w:rsidRPr="001E5732">
        <w:t>Jes</w:t>
      </w:r>
      <w:proofErr w:type="spellEnd"/>
      <w:r w:rsidRPr="001E5732">
        <w:t xml:space="preserve"> 40,3;</w:t>
      </w:r>
    </w:p>
    <w:p w14:paraId="2B6991FB" w14:textId="77777777" w:rsidR="00C71948" w:rsidRDefault="00C71948" w:rsidP="006374C6">
      <w:pPr>
        <w:pStyle w:val="Randverweis"/>
        <w:framePr w:wrap="around"/>
      </w:pPr>
      <w:proofErr w:type="spellStart"/>
      <w:r w:rsidRPr="001E5732">
        <w:t>Mt</w:t>
      </w:r>
      <w:proofErr w:type="spellEnd"/>
      <w:r w:rsidRPr="001E5732">
        <w:t xml:space="preserve"> 3,3;</w:t>
      </w:r>
    </w:p>
    <w:p w14:paraId="0C120348" w14:textId="77777777" w:rsidR="00C71948" w:rsidRDefault="00C71948" w:rsidP="006374C6">
      <w:pPr>
        <w:pStyle w:val="Randverweis"/>
        <w:framePr w:wrap="around"/>
      </w:pPr>
      <w:r w:rsidRPr="001E5732">
        <w:t>Mk 1,3;</w:t>
      </w:r>
    </w:p>
    <w:p w14:paraId="2A14A45E" w14:textId="77777777" w:rsidR="00C71948" w:rsidRPr="001E5732" w:rsidRDefault="00C71948" w:rsidP="006374C6">
      <w:pPr>
        <w:pStyle w:val="Randverweis"/>
        <w:framePr w:wrap="around"/>
      </w:pPr>
      <w:proofErr w:type="spellStart"/>
      <w:r w:rsidRPr="001E5732">
        <w:t>Lk</w:t>
      </w:r>
      <w:proofErr w:type="spellEnd"/>
      <w:r w:rsidRPr="001E5732">
        <w:t xml:space="preserve"> 3,4</w:t>
      </w:r>
    </w:p>
    <w:p w14:paraId="74F2815D"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 xml:space="preserve">‚Stimme eines Rufenden in der </w:t>
      </w:r>
      <w:r>
        <w:rPr>
          <w:rFonts w:ascii="Trebuchet MS" w:hAnsi="Trebuchet MS"/>
          <w:lang w:val="de-DE"/>
        </w:rPr>
        <w:t>Einöde</w:t>
      </w:r>
      <w:r w:rsidRPr="001E5732">
        <w:rPr>
          <w:rFonts w:ascii="Trebuchet MS" w:hAnsi="Trebuchet MS"/>
          <w:lang w:val="de-DE"/>
        </w:rPr>
        <w:t>:</w:t>
      </w:r>
    </w:p>
    <w:p w14:paraId="1659B71C"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Ebnet den Weg des Herrn</w:t>
      </w:r>
      <w:r>
        <w:rPr>
          <w:rFonts w:ascii="Trebuchet MS" w:hAnsi="Trebuchet MS"/>
          <w:lang w:val="de-DE"/>
        </w:rPr>
        <w:t>‛</w:t>
      </w:r>
      <w:r w:rsidRPr="001E5732">
        <w:rPr>
          <w:rFonts w:ascii="Trebuchet MS" w:hAnsi="Trebuchet MS"/>
          <w:lang w:val="de-DE"/>
        </w:rPr>
        <w:t>,</w:t>
      </w:r>
    </w:p>
    <w:p w14:paraId="0AD27D6C" w14:textId="77777777" w:rsidR="00C71948" w:rsidRPr="001E5732" w:rsidRDefault="00C71948" w:rsidP="00C71948">
      <w:pPr>
        <w:pStyle w:val="Textkrper"/>
        <w:spacing w:after="80" w:line="280" w:lineRule="atLeast"/>
        <w:jc w:val="both"/>
        <w:rPr>
          <w:rFonts w:ascii="Trebuchet MS" w:hAnsi="Trebuchet MS"/>
          <w:lang w:val="de-DE"/>
        </w:rPr>
      </w:pPr>
      <w:r>
        <w:rPr>
          <w:rFonts w:ascii="Trebuchet MS" w:hAnsi="Trebuchet MS"/>
          <w:lang w:val="de-DE"/>
        </w:rPr>
        <w:t>wie Jes</w:t>
      </w:r>
      <w:r w:rsidRPr="0021679A">
        <w:rPr>
          <w:rFonts w:ascii="Trebuchet MS" w:hAnsi="Trebuchet MS"/>
          <w:b/>
          <w:lang w:val="de-DE"/>
        </w:rPr>
        <w:t>a</w:t>
      </w:r>
      <w:r>
        <w:rPr>
          <w:rFonts w:ascii="Trebuchet MS" w:hAnsi="Trebuchet MS"/>
          <w:lang w:val="de-DE"/>
        </w:rPr>
        <w:t>ja</w:t>
      </w:r>
      <w:r w:rsidRPr="001E5732">
        <w:rPr>
          <w:rFonts w:ascii="Trebuchet MS" w:hAnsi="Trebuchet MS"/>
          <w:lang w:val="de-DE"/>
        </w:rPr>
        <w:t xml:space="preserve"> der Prophet</w:t>
      </w:r>
      <w:r>
        <w:rPr>
          <w:rFonts w:ascii="Trebuchet MS" w:hAnsi="Trebuchet MS"/>
          <w:lang w:val="de-DE"/>
        </w:rPr>
        <w:t xml:space="preserve"> </w:t>
      </w:r>
      <w:r w:rsidRPr="001E5732">
        <w:rPr>
          <w:rFonts w:ascii="Trebuchet MS" w:hAnsi="Trebuchet MS"/>
          <w:lang w:val="de-DE"/>
        </w:rPr>
        <w:t>gesagt hat.“</w:t>
      </w:r>
    </w:p>
    <w:p w14:paraId="48226051" w14:textId="77777777" w:rsidR="00C71948" w:rsidRDefault="00C71948" w:rsidP="006374C6">
      <w:pPr>
        <w:pStyle w:val="Randverweis"/>
        <w:framePr w:wrap="around"/>
      </w:pPr>
      <w:r w:rsidRPr="001E5732">
        <w:t>24</w:t>
      </w:r>
      <w:r>
        <w:t>−</w:t>
      </w:r>
      <w:r w:rsidRPr="001E5732">
        <w:t>28:</w:t>
      </w:r>
    </w:p>
    <w:p w14:paraId="69D5D339" w14:textId="77777777" w:rsidR="00C71948" w:rsidRDefault="00C71948" w:rsidP="006374C6">
      <w:pPr>
        <w:pStyle w:val="Randverweis"/>
        <w:framePr w:wrap="around"/>
      </w:pPr>
      <w:proofErr w:type="spellStart"/>
      <w:r w:rsidRPr="001E5732">
        <w:t>Mt</w:t>
      </w:r>
      <w:proofErr w:type="spellEnd"/>
      <w:r w:rsidRPr="001E5732">
        <w:t xml:space="preserve"> 3,1</w:t>
      </w:r>
      <w:r>
        <w:t>−6.11f;</w:t>
      </w:r>
    </w:p>
    <w:p w14:paraId="4B151CB4" w14:textId="77777777" w:rsidR="00C71948" w:rsidRDefault="00C71948" w:rsidP="006374C6">
      <w:pPr>
        <w:pStyle w:val="Randverweis"/>
        <w:framePr w:wrap="around"/>
      </w:pPr>
      <w:r w:rsidRPr="001E5732">
        <w:t>Mk</w:t>
      </w:r>
      <w:r>
        <w:t xml:space="preserve"> </w:t>
      </w:r>
      <w:r w:rsidRPr="001E5732">
        <w:t>1,1</w:t>
      </w:r>
      <w:r>
        <w:t>−</w:t>
      </w:r>
      <w:r w:rsidRPr="001E5732">
        <w:t>8;</w:t>
      </w:r>
    </w:p>
    <w:p w14:paraId="03FB0DEB" w14:textId="77777777" w:rsidR="00C71948" w:rsidRPr="001E5732" w:rsidRDefault="00C71948" w:rsidP="006374C6">
      <w:pPr>
        <w:pStyle w:val="Randverweis"/>
        <w:framePr w:wrap="around"/>
      </w:pPr>
      <w:proofErr w:type="spellStart"/>
      <w:r w:rsidRPr="001E5732">
        <w:t>Lk</w:t>
      </w:r>
      <w:proofErr w:type="spellEnd"/>
      <w:r w:rsidRPr="001E5732">
        <w:t xml:space="preserve"> 3,3</w:t>
      </w:r>
      <w:r>
        <w:t>−</w:t>
      </w:r>
      <w:r w:rsidRPr="001E5732">
        <w:t>6.15</w:t>
      </w:r>
      <w:r>
        <w:t>−</w:t>
      </w:r>
      <w:r w:rsidRPr="001E5732">
        <w:t>17</w:t>
      </w:r>
    </w:p>
    <w:p w14:paraId="5151B2C2" w14:textId="77777777" w:rsidR="00C71948" w:rsidRPr="001E5732" w:rsidRDefault="00C71948" w:rsidP="00C71948">
      <w:pPr>
        <w:pStyle w:val="Textkrper-Erstzeileneinzug"/>
        <w:spacing w:after="80" w:line="280" w:lineRule="atLeast"/>
        <w:ind w:left="284" w:firstLine="284"/>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 xml:space="preserve">Und es waren </w:t>
      </w:r>
      <w:r w:rsidRPr="001E5732">
        <w:rPr>
          <w:rFonts w:ascii="Trebuchet MS" w:hAnsi="Trebuchet MS"/>
          <w:lang w:val="de-DE"/>
        </w:rPr>
        <w:t>aus den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n</w:t>
      </w:r>
      <w:r>
        <w:rPr>
          <w:rFonts w:ascii="Trebuchet MS" w:hAnsi="Trebuchet MS"/>
          <w:lang w:val="de-DE"/>
        </w:rPr>
        <w:t xml:space="preserve"> Abgesandte</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Und sie fragten ihn </w:t>
      </w:r>
      <w:r>
        <w:rPr>
          <w:rFonts w:ascii="Trebuchet MS" w:hAnsi="Trebuchet MS"/>
          <w:lang w:val="de-DE"/>
        </w:rPr>
        <w:t>und sagten ihm: „Was</w:t>
      </w:r>
      <w:r w:rsidRPr="001E5732">
        <w:rPr>
          <w:rFonts w:ascii="Trebuchet MS" w:hAnsi="Trebuchet MS"/>
          <w:lang w:val="de-DE"/>
        </w:rPr>
        <w:t xml:space="preserve"> also taufst du, wenn </w:t>
      </w:r>
      <w:r w:rsidRPr="001E5732">
        <w:rPr>
          <w:rFonts w:ascii="Trebuchet MS" w:hAnsi="Trebuchet MS"/>
          <w:i/>
          <w:lang w:val="de-DE"/>
        </w:rPr>
        <w:t>du</w:t>
      </w:r>
      <w:r w:rsidRPr="001E5732">
        <w:rPr>
          <w:rFonts w:ascii="Trebuchet MS" w:hAnsi="Trebuchet MS"/>
          <w:lang w:val="de-DE"/>
        </w:rPr>
        <w:t xml:space="preserve"> nicht der Christus bist noch El</w:t>
      </w:r>
      <w:r w:rsidRPr="00245AC7">
        <w:rPr>
          <w:rFonts w:ascii="Trebuchet MS" w:hAnsi="Trebuchet MS"/>
          <w:b/>
          <w:lang w:val="de-DE"/>
        </w:rPr>
        <w:t>i</w:t>
      </w:r>
      <w:r w:rsidRPr="001E5732">
        <w:rPr>
          <w:rFonts w:ascii="Trebuchet MS" w:hAnsi="Trebuchet MS"/>
          <w:lang w:val="de-DE"/>
        </w:rPr>
        <w:t xml:space="preserve">ja noch der Prophet?“ </w:t>
      </w:r>
      <w:r w:rsidRPr="001E5732">
        <w:rPr>
          <w:rFonts w:ascii="Trebuchet MS" w:hAnsi="Trebuchet MS"/>
          <w:vertAlign w:val="superscript"/>
          <w:lang w:val="de-DE"/>
        </w:rPr>
        <w:t>26 </w:t>
      </w:r>
      <w:r w:rsidRPr="001E5732">
        <w:rPr>
          <w:rFonts w:ascii="Trebuchet MS" w:hAnsi="Trebuchet MS"/>
          <w:lang w:val="de-DE"/>
        </w:rPr>
        <w:t xml:space="preserve">Johannes antwortete ihnen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Ich</w:t>
      </w:r>
      <w:r>
        <w:rPr>
          <w:rFonts w:ascii="Trebuchet MS" w:hAnsi="Trebuchet MS"/>
          <w:lang w:val="de-DE"/>
        </w:rPr>
        <w:t xml:space="preserve"> taufe in Wasser. Mitten unter</w:t>
      </w:r>
      <w:r w:rsidRPr="001E5732">
        <w:rPr>
          <w:rFonts w:ascii="Trebuchet MS" w:hAnsi="Trebuchet MS"/>
          <w:lang w:val="de-DE"/>
        </w:rPr>
        <w:t xml:space="preserve"> euch steht, den </w:t>
      </w:r>
      <w:r w:rsidRPr="001E5732">
        <w:rPr>
          <w:rFonts w:ascii="Trebuchet MS" w:hAnsi="Trebuchet MS"/>
          <w:i/>
          <w:lang w:val="de-DE"/>
        </w:rPr>
        <w:t>ihr</w:t>
      </w:r>
      <w:r w:rsidRPr="001E5732">
        <w:rPr>
          <w:rFonts w:ascii="Trebuchet MS" w:hAnsi="Trebuchet MS"/>
          <w:lang w:val="de-DE"/>
        </w:rPr>
        <w:t xml:space="preserve"> nicht kennt, </w:t>
      </w:r>
      <w:r w:rsidRPr="001E5732">
        <w:rPr>
          <w:rFonts w:ascii="Trebuchet MS" w:hAnsi="Trebuchet MS"/>
          <w:vertAlign w:val="superscript"/>
          <w:lang w:val="de-DE"/>
        </w:rPr>
        <w:t>27 </w:t>
      </w:r>
      <w:r w:rsidRPr="001E5732">
        <w:rPr>
          <w:rFonts w:ascii="Trebuchet MS" w:hAnsi="Trebuchet MS"/>
          <w:lang w:val="de-DE"/>
        </w:rPr>
        <w:t xml:space="preserve">der </w:t>
      </w:r>
      <w:r w:rsidRPr="00D446AF">
        <w:rPr>
          <w:rFonts w:ascii="Trebuchet MS" w:hAnsi="Trebuchet MS"/>
          <w:i/>
          <w:lang w:val="de-DE"/>
        </w:rPr>
        <w:t>nach</w:t>
      </w:r>
      <w:r w:rsidRPr="001E5732">
        <w:rPr>
          <w:rFonts w:ascii="Trebuchet MS" w:hAnsi="Trebuchet MS"/>
          <w:lang w:val="de-DE"/>
        </w:rPr>
        <w:t xml:space="preserve"> mir Kommende, dessen </w:t>
      </w:r>
      <w:r w:rsidRPr="001E5732">
        <w:rPr>
          <w:rFonts w:ascii="Trebuchet MS" w:hAnsi="Trebuchet MS"/>
          <w:i/>
          <w:lang w:val="de-DE"/>
        </w:rPr>
        <w:t>ich</w:t>
      </w:r>
      <w:r w:rsidRPr="001E5732">
        <w:rPr>
          <w:rFonts w:ascii="Trebuchet MS" w:hAnsi="Trebuchet MS"/>
          <w:lang w:val="de-DE"/>
        </w:rPr>
        <w:t xml:space="preserve"> nicht würd</w:t>
      </w:r>
      <w:r>
        <w:rPr>
          <w:rFonts w:ascii="Trebuchet MS" w:hAnsi="Trebuchet MS"/>
          <w:lang w:val="de-DE"/>
        </w:rPr>
        <w:t>ig bin, dass ich seinen Schuh</w:t>
      </w:r>
      <w:r w:rsidRPr="001E5732">
        <w:rPr>
          <w:rFonts w:ascii="Trebuchet MS" w:hAnsi="Trebuchet MS"/>
          <w:lang w:val="de-DE"/>
        </w:rPr>
        <w:t>riemen löse.“</w:t>
      </w:r>
    </w:p>
    <w:p w14:paraId="464393C5"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28 </w:t>
      </w:r>
      <w:r>
        <w:rPr>
          <w:rFonts w:ascii="Trebuchet MS" w:hAnsi="Trebuchet MS"/>
          <w:lang w:val="de-DE"/>
        </w:rPr>
        <w:t>All dies geschah</w:t>
      </w:r>
      <w:r w:rsidRPr="001E5732">
        <w:rPr>
          <w:rFonts w:ascii="Trebuchet MS" w:hAnsi="Trebuchet MS"/>
          <w:lang w:val="de-DE"/>
        </w:rPr>
        <w:t xml:space="preserve"> in Bet</w:t>
      </w:r>
      <w:r w:rsidRPr="004E1587">
        <w:rPr>
          <w:rFonts w:ascii="Trebuchet MS" w:hAnsi="Trebuchet MS"/>
          <w:b/>
          <w:lang w:val="de-DE"/>
        </w:rPr>
        <w:t>a</w:t>
      </w:r>
      <w:r w:rsidRPr="001E5732">
        <w:rPr>
          <w:rFonts w:ascii="Trebuchet MS" w:hAnsi="Trebuchet MS"/>
          <w:lang w:val="de-DE"/>
        </w:rPr>
        <w:t>nien a</w:t>
      </w:r>
      <w:r>
        <w:rPr>
          <w:rFonts w:ascii="Trebuchet MS" w:hAnsi="Trebuchet MS"/>
          <w:lang w:val="de-DE"/>
        </w:rPr>
        <w:t>uf der anderen Seite des J</w:t>
      </w:r>
      <w:r w:rsidRPr="005D4EBA">
        <w:rPr>
          <w:rFonts w:ascii="Trebuchet MS" w:hAnsi="Trebuchet MS"/>
          <w:b/>
          <w:lang w:val="de-DE"/>
        </w:rPr>
        <w:t>o</w:t>
      </w:r>
      <w:r>
        <w:rPr>
          <w:rFonts w:ascii="Trebuchet MS" w:hAnsi="Trebuchet MS"/>
          <w:lang w:val="de-DE"/>
        </w:rPr>
        <w:t>rdan</w:t>
      </w:r>
      <w:r w:rsidRPr="001E5732">
        <w:rPr>
          <w:rFonts w:ascii="Trebuchet MS" w:hAnsi="Trebuchet MS"/>
          <w:lang w:val="de-DE"/>
        </w:rPr>
        <w:t xml:space="preserve">, wo Johannes </w:t>
      </w:r>
      <w:r>
        <w:rPr>
          <w:rFonts w:ascii="Trebuchet MS" w:hAnsi="Trebuchet MS"/>
          <w:lang w:val="de-DE"/>
        </w:rPr>
        <w:t>immer taufte.</w:t>
      </w:r>
    </w:p>
    <w:p w14:paraId="2988B77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1" w:name="_Toc38534850"/>
      <w:r w:rsidRPr="001E5732">
        <w:rPr>
          <w:rFonts w:ascii="Trebuchet MS" w:hAnsi="Trebuchet MS" w:cs="Arial"/>
          <w:szCs w:val="24"/>
          <w:lang w:val="de-DE"/>
        </w:rPr>
        <w:t>Joh</w:t>
      </w:r>
      <w:r>
        <w:rPr>
          <w:rFonts w:ascii="Trebuchet MS" w:hAnsi="Trebuchet MS" w:cs="Arial"/>
          <w:szCs w:val="24"/>
          <w:lang w:val="de-DE"/>
        </w:rPr>
        <w:t>annes der Täufer versteht sich als Vorläufer Jesu (1,2</w:t>
      </w:r>
      <w:r w:rsidRPr="001E5732">
        <w:rPr>
          <w:rFonts w:ascii="Trebuchet MS" w:hAnsi="Trebuchet MS" w:cs="Arial"/>
          <w:szCs w:val="24"/>
          <w:lang w:val="de-DE"/>
        </w:rPr>
        <w:t>9</w:t>
      </w:r>
      <w:r>
        <w:rPr>
          <w:rFonts w:ascii="Trebuchet MS" w:hAnsi="Trebuchet MS" w:cs="Arial"/>
          <w:szCs w:val="24"/>
          <w:lang w:val="de-DE"/>
        </w:rPr>
        <w:t>−</w:t>
      </w:r>
      <w:r w:rsidRPr="001E5732">
        <w:rPr>
          <w:rFonts w:ascii="Trebuchet MS" w:hAnsi="Trebuchet MS" w:cs="Arial"/>
          <w:szCs w:val="24"/>
          <w:lang w:val="de-DE"/>
        </w:rPr>
        <w:t>34)</w:t>
      </w:r>
      <w:bookmarkEnd w:id="461"/>
    </w:p>
    <w:p w14:paraId="7CF44F2F" w14:textId="77777777" w:rsidR="00C71948" w:rsidRDefault="00C71948" w:rsidP="006374C6">
      <w:pPr>
        <w:pStyle w:val="Randverweis"/>
        <w:framePr w:wrap="around"/>
      </w:pPr>
      <w:r w:rsidRPr="001E5732">
        <w:t xml:space="preserve">29: </w:t>
      </w:r>
      <w:proofErr w:type="spellStart"/>
      <w:r w:rsidRPr="001E5732">
        <w:t>Jes</w:t>
      </w:r>
      <w:proofErr w:type="spellEnd"/>
      <w:r w:rsidRPr="001E5732">
        <w:t xml:space="preserve"> 53,7;</w:t>
      </w:r>
    </w:p>
    <w:p w14:paraId="438ECC4A" w14:textId="77777777" w:rsidR="00C71948" w:rsidRPr="001E5732" w:rsidRDefault="00C71948" w:rsidP="006374C6">
      <w:pPr>
        <w:pStyle w:val="Randverweis"/>
        <w:framePr w:wrap="around"/>
      </w:pPr>
      <w:r w:rsidRPr="001E5732">
        <w:t xml:space="preserve">1 </w:t>
      </w:r>
      <w:proofErr w:type="spellStart"/>
      <w:r w:rsidRPr="001E5732">
        <w:t>Joh</w:t>
      </w:r>
      <w:proofErr w:type="spellEnd"/>
      <w:r w:rsidRPr="001E5732">
        <w:t xml:space="preserve"> 3,5</w:t>
      </w:r>
    </w:p>
    <w:p w14:paraId="5840036E" w14:textId="77777777" w:rsidR="00C71948" w:rsidRPr="001E5732" w:rsidRDefault="00C71948" w:rsidP="006374C6">
      <w:pPr>
        <w:pStyle w:val="Randverweis"/>
        <w:framePr w:wrap="around"/>
      </w:pPr>
      <w:r w:rsidRPr="001E5732">
        <w:t>30: 1,15</w:t>
      </w:r>
    </w:p>
    <w:p w14:paraId="2AD076E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Am Tag darauf sieht er Jesus auf sich zukommen und sagt: „Sieh, das Lamm </w:t>
      </w:r>
      <w:r w:rsidRPr="005852DB">
        <w:rPr>
          <w:rFonts w:ascii="Trebuchet MS" w:hAnsi="Trebuchet MS"/>
          <w:i/>
          <w:lang w:val="de-DE"/>
        </w:rPr>
        <w:t>Gottes</w:t>
      </w:r>
      <w:r w:rsidRPr="001E5732">
        <w:rPr>
          <w:rFonts w:ascii="Trebuchet MS" w:hAnsi="Trebuchet MS"/>
          <w:lang w:val="de-DE"/>
        </w:rPr>
        <w:t xml:space="preserve">, das die Sünde der Welt wegnimmt! </w:t>
      </w:r>
      <w:r w:rsidRPr="001E5732">
        <w:rPr>
          <w:rFonts w:ascii="Trebuchet MS" w:hAnsi="Trebuchet MS"/>
          <w:vertAlign w:val="superscript"/>
          <w:lang w:val="de-DE"/>
        </w:rPr>
        <w:t>30 </w:t>
      </w:r>
      <w:r w:rsidRPr="001E5732">
        <w:rPr>
          <w:rFonts w:ascii="Trebuchet MS" w:hAnsi="Trebuchet MS"/>
          <w:lang w:val="de-DE"/>
        </w:rPr>
        <w:t xml:space="preserve">Dieser ist es, über den </w:t>
      </w:r>
      <w:r w:rsidRPr="001E5732">
        <w:rPr>
          <w:rFonts w:ascii="Trebuchet MS" w:hAnsi="Trebuchet MS"/>
          <w:i/>
          <w:lang w:val="de-DE"/>
        </w:rPr>
        <w:t>ich</w:t>
      </w:r>
      <w:r w:rsidRPr="001E5732">
        <w:rPr>
          <w:rFonts w:ascii="Trebuchet MS" w:hAnsi="Trebuchet MS"/>
          <w:lang w:val="de-DE"/>
        </w:rPr>
        <w:t xml:space="preserve"> sagte: N</w:t>
      </w:r>
      <w:r>
        <w:rPr>
          <w:rFonts w:ascii="Trebuchet MS" w:hAnsi="Trebuchet MS"/>
          <w:lang w:val="de-DE"/>
        </w:rPr>
        <w:t xml:space="preserve">ach mir kommt ein Mann, der </w:t>
      </w:r>
      <w:r w:rsidRPr="001E5732">
        <w:rPr>
          <w:rFonts w:ascii="Trebuchet MS" w:hAnsi="Trebuchet MS"/>
          <w:lang w:val="de-DE"/>
        </w:rPr>
        <w:t xml:space="preserve">mir </w:t>
      </w:r>
      <w:r>
        <w:rPr>
          <w:rFonts w:ascii="Trebuchet MS" w:hAnsi="Trebuchet MS"/>
          <w:lang w:val="de-DE"/>
        </w:rPr>
        <w:t xml:space="preserve">voran </w:t>
      </w:r>
      <w:r w:rsidRPr="001E5732">
        <w:rPr>
          <w:rFonts w:ascii="Trebuchet MS" w:hAnsi="Trebuchet MS"/>
          <w:lang w:val="de-DE"/>
        </w:rPr>
        <w:t xml:space="preserve">geworden ist, weil er eher als ich war. </w:t>
      </w:r>
      <w:r w:rsidRPr="001E5732">
        <w:rPr>
          <w:rFonts w:ascii="Trebuchet MS" w:hAnsi="Trebuchet MS"/>
          <w:vertAlign w:val="superscript"/>
          <w:lang w:val="de-DE"/>
        </w:rPr>
        <w:t>31 </w:t>
      </w:r>
      <w:r w:rsidRPr="001E5732">
        <w:rPr>
          <w:rFonts w:ascii="Trebuchet MS" w:hAnsi="Trebuchet MS"/>
          <w:lang w:val="de-DE"/>
        </w:rPr>
        <w:t xml:space="preserve">Und </w:t>
      </w:r>
      <w:r w:rsidRPr="00E83BCF">
        <w:rPr>
          <w:rFonts w:ascii="Trebuchet MS" w:hAnsi="Trebuchet MS"/>
          <w:i/>
          <w:lang w:val="de-DE"/>
        </w:rPr>
        <w:t>ich</w:t>
      </w:r>
      <w:r>
        <w:rPr>
          <w:rFonts w:ascii="Trebuchet MS" w:hAnsi="Trebuchet MS"/>
          <w:lang w:val="de-DE"/>
        </w:rPr>
        <w:t xml:space="preserve"> kannte ihn nicht;</w:t>
      </w:r>
      <w:r w:rsidRPr="001E5732">
        <w:rPr>
          <w:rFonts w:ascii="Trebuchet MS" w:hAnsi="Trebuchet MS"/>
          <w:lang w:val="de-DE"/>
        </w:rPr>
        <w:t xml:space="preserve"> </w:t>
      </w:r>
      <w:r>
        <w:rPr>
          <w:rFonts w:ascii="Trebuchet MS" w:hAnsi="Trebuchet MS"/>
          <w:lang w:val="de-DE"/>
        </w:rPr>
        <w:t>doch</w:t>
      </w:r>
      <w:r w:rsidRPr="001E5732">
        <w:rPr>
          <w:rFonts w:ascii="Trebuchet MS" w:hAnsi="Trebuchet MS"/>
          <w:lang w:val="de-DE"/>
        </w:rPr>
        <w:t xml:space="preserve"> damit er für </w:t>
      </w:r>
      <w:r w:rsidRPr="00897706">
        <w:rPr>
          <w:rFonts w:ascii="Trebuchet MS" w:hAnsi="Trebuchet MS"/>
          <w:b/>
          <w:bCs/>
          <w:lang w:val="de-DE"/>
        </w:rPr>
        <w:t>I</w:t>
      </w:r>
      <w:r w:rsidRPr="001E5732">
        <w:rPr>
          <w:rFonts w:ascii="Trebuchet MS" w:hAnsi="Trebuchet MS"/>
          <w:lang w:val="de-DE"/>
        </w:rPr>
        <w:t xml:space="preserve">srael offenbar werde, deshalb bin </w:t>
      </w:r>
      <w:r w:rsidRPr="001E5732">
        <w:rPr>
          <w:rFonts w:ascii="Trebuchet MS" w:hAnsi="Trebuchet MS"/>
          <w:i/>
          <w:lang w:val="de-DE"/>
        </w:rPr>
        <w:t>ich</w:t>
      </w:r>
      <w:r w:rsidRPr="001E5732">
        <w:rPr>
          <w:rFonts w:ascii="Trebuchet MS" w:hAnsi="Trebuchet MS"/>
          <w:lang w:val="de-DE"/>
        </w:rPr>
        <w:t xml:space="preserve"> gekommen und taufe in Wasser.“</w:t>
      </w:r>
    </w:p>
    <w:p w14:paraId="1A6ED4B0" w14:textId="77777777" w:rsidR="00C71948" w:rsidRDefault="00C71948" w:rsidP="006374C6">
      <w:pPr>
        <w:pStyle w:val="Randverweis"/>
        <w:framePr w:wrap="around"/>
      </w:pPr>
      <w:r w:rsidRPr="001E5732">
        <w:t>32</w:t>
      </w:r>
      <w:r>
        <w:t>−</w:t>
      </w:r>
      <w:r w:rsidRPr="001E5732">
        <w:t>34:</w:t>
      </w:r>
    </w:p>
    <w:p w14:paraId="28E22A12" w14:textId="77777777" w:rsidR="00C71948" w:rsidRDefault="00C71948" w:rsidP="006374C6">
      <w:pPr>
        <w:pStyle w:val="Randverweis"/>
        <w:framePr w:wrap="around"/>
      </w:pPr>
      <w:proofErr w:type="spellStart"/>
      <w:r w:rsidRPr="001E5732">
        <w:t>Mt</w:t>
      </w:r>
      <w:proofErr w:type="spellEnd"/>
      <w:r w:rsidRPr="001E5732">
        <w:t xml:space="preserve"> 3,13</w:t>
      </w:r>
      <w:r>
        <w:t>−</w:t>
      </w:r>
      <w:r w:rsidRPr="001E5732">
        <w:t>17;</w:t>
      </w:r>
    </w:p>
    <w:p w14:paraId="0774CEFB" w14:textId="77777777" w:rsidR="00C71948" w:rsidRDefault="00C71948" w:rsidP="006374C6">
      <w:pPr>
        <w:pStyle w:val="Randverweis"/>
        <w:framePr w:wrap="around"/>
      </w:pPr>
      <w:r w:rsidRPr="001E5732">
        <w:t>Mk 1,9</w:t>
      </w:r>
      <w:r>
        <w:t>−</w:t>
      </w:r>
      <w:r w:rsidRPr="001E5732">
        <w:t>11;</w:t>
      </w:r>
    </w:p>
    <w:p w14:paraId="27352FE1" w14:textId="77777777" w:rsidR="00C71948" w:rsidRPr="001E5732" w:rsidRDefault="00C71948" w:rsidP="006374C6">
      <w:pPr>
        <w:pStyle w:val="Randverweis"/>
        <w:framePr w:wrap="around"/>
      </w:pPr>
      <w:proofErr w:type="spellStart"/>
      <w:r w:rsidRPr="001E5732">
        <w:t>Lk</w:t>
      </w:r>
      <w:proofErr w:type="spellEnd"/>
      <w:r w:rsidRPr="001E5732">
        <w:t xml:space="preserve"> 3,21f</w:t>
      </w:r>
    </w:p>
    <w:p w14:paraId="3E7A8329"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Und Johannes gab Zeugnis und sagte: „Ich habe den Geist wie eine Taube </w:t>
      </w:r>
      <w:proofErr w:type="spellStart"/>
      <w:r>
        <w:rPr>
          <w:rFonts w:ascii="Trebuchet MS" w:hAnsi="Trebuchet MS"/>
          <w:lang w:val="de-DE"/>
        </w:rPr>
        <w:t>him</w:t>
      </w:r>
      <w:r>
        <w:rPr>
          <w:rFonts w:ascii="Trebuchet MS" w:hAnsi="Trebuchet MS"/>
          <w:lang w:val="de-DE"/>
        </w:rPr>
        <w:softHyphen/>
        <w:t>melher</w:t>
      </w:r>
      <w:proofErr w:type="spellEnd"/>
      <w:r>
        <w:rPr>
          <w:rFonts w:ascii="Trebuchet MS" w:hAnsi="Trebuchet MS"/>
          <w:lang w:val="de-DE"/>
        </w:rPr>
        <w:t xml:space="preserve"> </w:t>
      </w:r>
      <w:r w:rsidRPr="001E5732">
        <w:rPr>
          <w:rFonts w:ascii="Trebuchet MS" w:hAnsi="Trebuchet MS"/>
          <w:lang w:val="de-DE"/>
        </w:rPr>
        <w:t xml:space="preserve">herabkommen gesehen, und er blieb auf ihm. </w:t>
      </w:r>
      <w:r w:rsidRPr="001E5732">
        <w:rPr>
          <w:rFonts w:ascii="Trebuchet MS" w:hAnsi="Trebuchet MS"/>
          <w:vertAlign w:val="superscript"/>
          <w:lang w:val="de-DE"/>
        </w:rPr>
        <w:t>33 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kannte ihn nicht, sondern der mich in Wasser zu taufen gesandt hat, der hat mir gesagt: Auf wen du den Geist herabkommen und auf ihm bleiben siehst, der ist es, der in Heiligem Geist </w:t>
      </w:r>
      <w:r>
        <w:rPr>
          <w:noProof/>
          <w:lang w:val="de-DE" w:bidi="he-IL"/>
        </w:rPr>
        <w:lastRenderedPageBreak/>
        <mc:AlternateContent>
          <mc:Choice Requires="wps">
            <w:drawing>
              <wp:anchor distT="0" distB="0" distL="114300" distR="114300" simplePos="0" relativeHeight="251820032" behindDoc="0" locked="0" layoutInCell="1" allowOverlap="1" wp14:anchorId="3B3CF511" wp14:editId="2C925436">
                <wp:simplePos x="0" y="0"/>
                <wp:positionH relativeFrom="column">
                  <wp:posOffset>-113030</wp:posOffset>
                </wp:positionH>
                <wp:positionV relativeFrom="paragraph">
                  <wp:posOffset>-327660</wp:posOffset>
                </wp:positionV>
                <wp:extent cx="759600" cy="295200"/>
                <wp:effectExtent l="0" t="0" r="1270" b="0"/>
                <wp:wrapNone/>
                <wp:docPr id="632" name="Textfeld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8DF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1,34</w:t>
                            </w:r>
                            <w:r>
                              <w:rPr>
                                <w:rFonts w:ascii="Trebuchet MS" w:hAnsi="Trebuchet MS"/>
                                <w:lang w:val="de-DE"/>
                              </w:rPr>
                              <w:t>−</w:t>
                            </w:r>
                            <w:r>
                              <w:rPr>
                                <w:rFonts w:ascii="Trebuchet MS" w:hAnsi="Trebuchet MS" w:cs="Times New Roman"/>
                                <w:i/>
                                <w:iCs/>
                                <w:lang w:val="de-DE"/>
                              </w:rP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F511" id="Textfeld 151" o:spid="_x0000_s1174" type="#_x0000_t202" style="position:absolute;left:0;text-align:left;margin-left:-8.9pt;margin-top:-25.8pt;width:59.8pt;height:23.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" fillcolor="white [3201]" stroked="f" strokeweight=".5pt">
                <v:textbox>
                  <w:txbxContent>
                    <w:p w14:paraId="5E68DF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1,34</w:t>
                      </w:r>
                      <w:r>
                        <w:rPr>
                          <w:rFonts w:ascii="Trebuchet MS" w:hAnsi="Trebuchet MS"/>
                          <w:lang w:val="de-DE"/>
                        </w:rPr>
                        <w:t>−</w:t>
                      </w:r>
                      <w:r>
                        <w:rPr>
                          <w:rFonts w:ascii="Trebuchet MS" w:hAnsi="Trebuchet MS" w:cs="Times New Roman"/>
                          <w:i/>
                          <w:iCs/>
                          <w:lang w:val="de-DE"/>
                        </w:rPr>
                        <w:t>51</w:t>
                      </w:r>
                    </w:p>
                  </w:txbxContent>
                </v:textbox>
              </v:shape>
            </w:pict>
          </mc:Fallback>
        </mc:AlternateContent>
      </w:r>
      <w:r w:rsidRPr="001E5732">
        <w:rPr>
          <w:rFonts w:ascii="Trebuchet MS" w:hAnsi="Trebuchet MS"/>
          <w:lang w:val="de-DE"/>
        </w:rPr>
        <w:t xml:space="preserve">tauft. </w:t>
      </w:r>
      <w:r w:rsidRPr="001E5732">
        <w:rPr>
          <w:rFonts w:ascii="Trebuchet MS" w:hAnsi="Trebuchet MS"/>
          <w:vertAlign w:val="superscript"/>
          <w:lang w:val="de-DE"/>
        </w:rPr>
        <w:t>34 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habe gesehen und Zeugnis gegeben, dass dieser der Sohn </w:t>
      </w:r>
      <w:r w:rsidRPr="005852DB">
        <w:rPr>
          <w:rFonts w:ascii="Trebuchet MS" w:hAnsi="Trebuchet MS"/>
          <w:i/>
          <w:lang w:val="de-DE"/>
        </w:rPr>
        <w:t>Gottes</w:t>
      </w:r>
      <w:r w:rsidRPr="001E5732">
        <w:rPr>
          <w:rFonts w:ascii="Trebuchet MS" w:hAnsi="Trebuchet MS"/>
          <w:lang w:val="de-DE"/>
        </w:rPr>
        <w:t xml:space="preserve"> ist.“</w:t>
      </w:r>
    </w:p>
    <w:p w14:paraId="7D068D1D"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2" w:name="_Toc38534851"/>
      <w:r>
        <w:rPr>
          <w:rFonts w:ascii="Trebuchet MS" w:hAnsi="Trebuchet MS" w:cs="Arial"/>
          <w:szCs w:val="24"/>
          <w:lang w:val="de-DE"/>
        </w:rPr>
        <w:t xml:space="preserve">Jesus beruft die ersten </w:t>
      </w:r>
      <w:r w:rsidRPr="001E5732">
        <w:rPr>
          <w:rFonts w:ascii="Trebuchet MS" w:hAnsi="Trebuchet MS" w:cs="Arial"/>
          <w:szCs w:val="24"/>
          <w:lang w:val="de-DE"/>
        </w:rPr>
        <w:t>Jünger</w:t>
      </w:r>
      <w:r>
        <w:rPr>
          <w:rFonts w:ascii="Trebuchet MS" w:hAnsi="Trebuchet MS" w:cs="Arial"/>
          <w:szCs w:val="24"/>
          <w:lang w:val="de-DE"/>
        </w:rPr>
        <w:t xml:space="preserve"> </w:t>
      </w:r>
      <w:r w:rsidRPr="001E5732">
        <w:rPr>
          <w:rFonts w:ascii="Trebuchet MS" w:hAnsi="Trebuchet MS" w:cs="Arial"/>
          <w:szCs w:val="24"/>
          <w:lang w:val="de-DE"/>
        </w:rPr>
        <w:t>(1,35</w:t>
      </w:r>
      <w:r>
        <w:rPr>
          <w:rFonts w:ascii="Trebuchet MS" w:hAnsi="Trebuchet MS" w:cs="Arial"/>
          <w:szCs w:val="24"/>
          <w:lang w:val="de-DE"/>
        </w:rPr>
        <w:t>−</w:t>
      </w:r>
      <w:r w:rsidRPr="001E5732">
        <w:rPr>
          <w:rFonts w:ascii="Trebuchet MS" w:hAnsi="Trebuchet MS" w:cs="Arial"/>
          <w:szCs w:val="24"/>
          <w:lang w:val="de-DE"/>
        </w:rPr>
        <w:t>5</w:t>
      </w:r>
      <w:r>
        <w:rPr>
          <w:rFonts w:ascii="Trebuchet MS" w:hAnsi="Trebuchet MS" w:cs="Arial"/>
          <w:szCs w:val="24"/>
          <w:lang w:val="de-DE"/>
        </w:rPr>
        <w:t>1</w:t>
      </w:r>
      <w:r w:rsidRPr="001E5732">
        <w:rPr>
          <w:rFonts w:ascii="Trebuchet MS" w:hAnsi="Trebuchet MS" w:cs="Arial"/>
          <w:szCs w:val="24"/>
          <w:lang w:val="de-DE"/>
        </w:rPr>
        <w:t>)</w:t>
      </w:r>
      <w:bookmarkEnd w:id="462"/>
    </w:p>
    <w:p w14:paraId="7F608DD6" w14:textId="77777777" w:rsidR="00C71948" w:rsidRDefault="00C71948" w:rsidP="006374C6">
      <w:pPr>
        <w:pStyle w:val="Randverweis"/>
        <w:framePr w:wrap="around"/>
      </w:pPr>
      <w:r w:rsidRPr="001E5732">
        <w:t>36: 1,2</w:t>
      </w:r>
      <w:r>
        <w:t>9</w:t>
      </w:r>
    </w:p>
    <w:p w14:paraId="362E5822" w14:textId="77777777" w:rsidR="00C71948" w:rsidRDefault="00C71948" w:rsidP="006374C6">
      <w:pPr>
        <w:pStyle w:val="Randverweis"/>
        <w:framePr w:wrap="around"/>
      </w:pPr>
      <w:r>
        <w:t>39: 1,46;</w:t>
      </w:r>
    </w:p>
    <w:p w14:paraId="2AF7E0E7" w14:textId="77777777" w:rsidR="00C71948" w:rsidRPr="001E5732" w:rsidRDefault="00C71948" w:rsidP="006374C6">
      <w:pPr>
        <w:pStyle w:val="Randverweis"/>
        <w:framePr w:wrap="around"/>
      </w:pPr>
      <w:r>
        <w:t>11,34</w:t>
      </w:r>
    </w:p>
    <w:p w14:paraId="027BBB8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Am Tag darauf stand Johannes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 xml:space="preserve">da, </w:t>
      </w:r>
      <w:r w:rsidRPr="001E5732">
        <w:rPr>
          <w:rFonts w:ascii="Trebuchet MS" w:hAnsi="Trebuchet MS"/>
          <w:lang w:val="de-DE"/>
        </w:rPr>
        <w:t>und zwei aus seinen Jüngern</w:t>
      </w:r>
      <w:r>
        <w:rPr>
          <w:rStyle w:val="Funotenzeichen"/>
          <w:rFonts w:ascii="Trebuchet MS" w:hAnsi="Trebuchet MS"/>
          <w:lang w:val="de-DE"/>
        </w:rPr>
        <w:footnoteReference w:id="464"/>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Und er sch</w:t>
      </w:r>
      <w:r>
        <w:rPr>
          <w:rFonts w:ascii="Trebuchet MS" w:hAnsi="Trebuchet MS"/>
          <w:lang w:val="de-DE"/>
        </w:rPr>
        <w:t>aut J</w:t>
      </w:r>
      <w:r w:rsidRPr="001E5732">
        <w:rPr>
          <w:rFonts w:ascii="Trebuchet MS" w:hAnsi="Trebuchet MS"/>
          <w:lang w:val="de-DE"/>
        </w:rPr>
        <w:t>esus</w:t>
      </w:r>
      <w:r>
        <w:rPr>
          <w:rFonts w:ascii="Trebuchet MS" w:hAnsi="Trebuchet MS"/>
          <w:lang w:val="de-DE"/>
        </w:rPr>
        <w:t xml:space="preserve"> an, der umherzog,</w:t>
      </w:r>
      <w:r w:rsidRPr="001E5732">
        <w:rPr>
          <w:rFonts w:ascii="Trebuchet MS" w:hAnsi="Trebuchet MS"/>
          <w:lang w:val="de-DE"/>
        </w:rPr>
        <w:t xml:space="preserve"> u</w:t>
      </w:r>
      <w:r>
        <w:rPr>
          <w:rFonts w:ascii="Trebuchet MS" w:hAnsi="Trebuchet MS"/>
          <w:lang w:val="de-DE"/>
        </w:rPr>
        <w:t xml:space="preserve">nd sagt: „Sieh, das Lamm </w:t>
      </w:r>
      <w:r w:rsidRPr="005852DB">
        <w:rPr>
          <w:rFonts w:ascii="Trebuchet MS" w:hAnsi="Trebuchet MS"/>
          <w:i/>
          <w:lang w:val="de-DE"/>
        </w:rPr>
        <w:t>Gottes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Und seine zwei Jünger hörten ihn sprechen und folgten Jesus. </w:t>
      </w:r>
      <w:r w:rsidRPr="001E5732">
        <w:rPr>
          <w:rFonts w:ascii="Trebuchet MS" w:hAnsi="Trebuchet MS"/>
          <w:vertAlign w:val="superscript"/>
          <w:lang w:val="de-DE"/>
        </w:rPr>
        <w:t>38 </w:t>
      </w:r>
      <w:r w:rsidRPr="001E5732">
        <w:rPr>
          <w:rFonts w:ascii="Trebuchet MS" w:hAnsi="Trebuchet MS"/>
          <w:lang w:val="de-DE"/>
        </w:rPr>
        <w:t>Jesus wendet sich um, und als er sie folgen sieht, sagt er zu i</w:t>
      </w:r>
      <w:r>
        <w:rPr>
          <w:rFonts w:ascii="Trebuchet MS" w:hAnsi="Trebuchet MS"/>
          <w:lang w:val="de-DE"/>
        </w:rPr>
        <w:t xml:space="preserve">hnen: „Was sucht ihr?“ Die </w:t>
      </w:r>
      <w:r w:rsidRPr="001E5732">
        <w:rPr>
          <w:rFonts w:ascii="Trebuchet MS" w:hAnsi="Trebuchet MS"/>
          <w:lang w:val="de-DE"/>
        </w:rPr>
        <w:t>sagten zu ihm: „Rabbi</w:t>
      </w:r>
      <w:r w:rsidRPr="001E5732">
        <w:rPr>
          <w:rStyle w:val="Funotenzeichen"/>
          <w:rFonts w:ascii="Trebuchet MS" w:hAnsi="Trebuchet MS" w:cs="Arial"/>
          <w:lang w:val="de-DE"/>
        </w:rPr>
        <w:footnoteReference w:id="465"/>
      </w:r>
      <w:r>
        <w:rPr>
          <w:rFonts w:ascii="Trebuchet MS" w:hAnsi="Trebuchet MS"/>
          <w:lang w:val="de-DE"/>
        </w:rPr>
        <w:t>,“ −</w:t>
      </w:r>
      <w:r w:rsidRPr="001E5732">
        <w:rPr>
          <w:rFonts w:ascii="Trebuchet MS" w:hAnsi="Trebuchet MS"/>
          <w:lang w:val="de-DE"/>
        </w:rPr>
        <w:t xml:space="preserve"> was übersetzt Lehrer heißt</w:t>
      </w:r>
      <w:r>
        <w:rPr>
          <w:rFonts w:ascii="Trebuchet MS" w:hAnsi="Trebuchet MS"/>
          <w:lang w:val="de-DE"/>
        </w:rPr>
        <w:t xml:space="preserve"> −</w:t>
      </w:r>
      <w:r w:rsidRPr="001E5732">
        <w:rPr>
          <w:rFonts w:ascii="Trebuchet MS" w:hAnsi="Trebuchet MS"/>
          <w:lang w:val="de-DE"/>
        </w:rPr>
        <w:t xml:space="preserve"> </w:t>
      </w:r>
      <w:r>
        <w:rPr>
          <w:rFonts w:ascii="Trebuchet MS" w:hAnsi="Trebuchet MS"/>
          <w:lang w:val="de-DE"/>
        </w:rPr>
        <w:t>„</w:t>
      </w:r>
      <w:r w:rsidRPr="001E5732">
        <w:rPr>
          <w:rFonts w:ascii="Trebuchet MS" w:hAnsi="Trebuchet MS"/>
          <w:lang w:val="de-DE"/>
        </w:rPr>
        <w:t>wo hast du deine Bleibe</w:t>
      </w:r>
      <w:r>
        <w:rPr>
          <w:rStyle w:val="Funotenzeichen"/>
          <w:rFonts w:ascii="Trebuchet MS" w:hAnsi="Trebuchet MS"/>
          <w:lang w:val="de-DE"/>
        </w:rPr>
        <w:footnoteReference w:id="466"/>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Er sagt ihnen: „Kommt</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ihr werdet sehen</w:t>
      </w:r>
      <w:r w:rsidRPr="001E5732">
        <w:rPr>
          <w:rFonts w:ascii="Trebuchet MS" w:hAnsi="Trebuchet MS"/>
          <w:lang w:val="de-DE"/>
        </w:rPr>
        <w:t>!“ Sie kamen also und sahen, wo er bleibt, und blieben jenen Tag bei ihm; es war um die zehnte Stunde</w:t>
      </w:r>
      <w:r w:rsidRPr="001E5732">
        <w:rPr>
          <w:rStyle w:val="Funotenzeichen"/>
          <w:rFonts w:ascii="Trebuchet MS" w:hAnsi="Trebuchet MS" w:cs="Arial"/>
          <w:lang w:val="de-DE"/>
        </w:rPr>
        <w:footnoteReference w:id="467"/>
      </w:r>
      <w:r w:rsidRPr="001E5732">
        <w:rPr>
          <w:rFonts w:ascii="Trebuchet MS" w:hAnsi="Trebuchet MS"/>
          <w:lang w:val="de-DE"/>
        </w:rPr>
        <w:t>.</w:t>
      </w:r>
    </w:p>
    <w:p w14:paraId="5FD54FE7" w14:textId="77777777" w:rsidR="00C71948" w:rsidRPr="00DE7289" w:rsidRDefault="00C71948" w:rsidP="006374C6">
      <w:pPr>
        <w:pStyle w:val="Randverweis"/>
        <w:framePr w:wrap="around"/>
      </w:pPr>
      <w:r w:rsidRPr="00DE7289">
        <w:t>40</w:t>
      </w:r>
      <w:r>
        <w:t>−</w:t>
      </w:r>
      <w:r w:rsidRPr="00DE7289">
        <w:t>51:</w:t>
      </w:r>
    </w:p>
    <w:p w14:paraId="15673D6B" w14:textId="77777777" w:rsidR="00C71948" w:rsidRPr="00DE7289" w:rsidRDefault="00C71948" w:rsidP="006374C6">
      <w:pPr>
        <w:pStyle w:val="Randverweis"/>
        <w:framePr w:wrap="around"/>
      </w:pPr>
      <w:proofErr w:type="spellStart"/>
      <w:r w:rsidRPr="00DE7289">
        <w:t>Mt</w:t>
      </w:r>
      <w:proofErr w:type="spellEnd"/>
      <w:r w:rsidRPr="00DE7289">
        <w:t xml:space="preserve"> 4,18</w:t>
      </w:r>
      <w:r>
        <w:t>−</w:t>
      </w:r>
      <w:r w:rsidRPr="00DE7289">
        <w:t>22;</w:t>
      </w:r>
    </w:p>
    <w:p w14:paraId="34ABFCF3" w14:textId="77777777" w:rsidR="00C71948" w:rsidRPr="00DE7289" w:rsidRDefault="00C71948" w:rsidP="006374C6">
      <w:pPr>
        <w:pStyle w:val="Randverweis"/>
        <w:framePr w:wrap="around"/>
      </w:pPr>
      <w:r w:rsidRPr="00DE7289">
        <w:t>Mk 1,16</w:t>
      </w:r>
      <w:r>
        <w:t>−</w:t>
      </w:r>
      <w:r w:rsidRPr="00DE7289">
        <w:t>20;</w:t>
      </w:r>
    </w:p>
    <w:p w14:paraId="4513D044" w14:textId="77777777" w:rsidR="00C71948" w:rsidRPr="00DE7289" w:rsidRDefault="00C71948" w:rsidP="006374C6">
      <w:pPr>
        <w:pStyle w:val="Randverweis"/>
        <w:framePr w:wrap="around"/>
      </w:pPr>
      <w:proofErr w:type="spellStart"/>
      <w:r w:rsidRPr="00DE7289">
        <w:t>Lk</w:t>
      </w:r>
      <w:proofErr w:type="spellEnd"/>
      <w:r w:rsidRPr="00DE7289">
        <w:t xml:space="preserve"> 5,1</w:t>
      </w:r>
      <w:r>
        <w:t>−</w:t>
      </w:r>
      <w:r w:rsidRPr="00DE7289">
        <w:t>11</w:t>
      </w:r>
    </w:p>
    <w:p w14:paraId="2429A050" w14:textId="77777777" w:rsidR="00C71948" w:rsidRDefault="00C71948" w:rsidP="006374C6">
      <w:pPr>
        <w:pStyle w:val="Randverweis"/>
        <w:framePr w:wrap="around"/>
      </w:pPr>
      <w:r w:rsidRPr="00DE7289">
        <w:t xml:space="preserve">42: </w:t>
      </w:r>
      <w:proofErr w:type="spellStart"/>
      <w:r w:rsidRPr="00DE7289">
        <w:t>Mt</w:t>
      </w:r>
      <w:proofErr w:type="spellEnd"/>
      <w:r w:rsidRPr="00DE7289">
        <w:t xml:space="preserve"> 16,18;</w:t>
      </w:r>
    </w:p>
    <w:p w14:paraId="6BF7EE35" w14:textId="77777777" w:rsidR="00C71948" w:rsidRPr="00937714" w:rsidRDefault="00C71948" w:rsidP="006374C6">
      <w:pPr>
        <w:pStyle w:val="Randverweis"/>
        <w:framePr w:wrap="around"/>
      </w:pPr>
      <w:r w:rsidRPr="00937714">
        <w:t>Mk 3,16;</w:t>
      </w:r>
    </w:p>
    <w:p w14:paraId="217A5C98" w14:textId="77777777" w:rsidR="00C71948" w:rsidRPr="008B5473" w:rsidRDefault="00C71948" w:rsidP="006374C6">
      <w:pPr>
        <w:pStyle w:val="Randverweis"/>
        <w:framePr w:wrap="around"/>
      </w:pPr>
      <w:proofErr w:type="spellStart"/>
      <w:r w:rsidRPr="008B5473">
        <w:t>Lk</w:t>
      </w:r>
      <w:proofErr w:type="spellEnd"/>
      <w:r w:rsidRPr="008B5473">
        <w:t xml:space="preserve"> 6,14</w:t>
      </w:r>
    </w:p>
    <w:p w14:paraId="6E3EF813"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40 </w:t>
      </w:r>
      <w:r>
        <w:rPr>
          <w:rFonts w:ascii="Trebuchet MS" w:hAnsi="Trebuchet MS"/>
          <w:lang w:val="de-DE"/>
        </w:rPr>
        <w:t>Andreas</w:t>
      </w:r>
      <w:r w:rsidRPr="001E5732">
        <w:rPr>
          <w:rFonts w:ascii="Trebuchet MS" w:hAnsi="Trebuchet MS"/>
          <w:lang w:val="de-DE"/>
        </w:rPr>
        <w:t>, der Bruder von S</w:t>
      </w:r>
      <w:r w:rsidRPr="004E182B">
        <w:rPr>
          <w:rFonts w:ascii="Trebuchet MS" w:hAnsi="Trebuchet MS"/>
          <w:b/>
          <w:bCs/>
          <w:lang w:val="de-DE"/>
        </w:rPr>
        <w:t>i</w:t>
      </w:r>
      <w:r w:rsidRPr="001E5732">
        <w:rPr>
          <w:rFonts w:ascii="Trebuchet MS" w:hAnsi="Trebuchet MS"/>
          <w:lang w:val="de-DE"/>
        </w:rPr>
        <w:t>mon Petrus, war einer von den beiden, die von Johan</w:t>
      </w:r>
      <w:r>
        <w:rPr>
          <w:rFonts w:ascii="Trebuchet MS" w:hAnsi="Trebuchet MS"/>
          <w:lang w:val="de-DE"/>
        </w:rPr>
        <w:softHyphen/>
      </w:r>
      <w:r w:rsidRPr="001E5732">
        <w:rPr>
          <w:rFonts w:ascii="Trebuchet MS" w:hAnsi="Trebuchet MS"/>
          <w:lang w:val="de-DE"/>
        </w:rPr>
        <w:t xml:space="preserve">nes her gehört hatten und ihm gefolgt waren. </w:t>
      </w:r>
      <w:r w:rsidRPr="001E5732">
        <w:rPr>
          <w:rFonts w:ascii="Trebuchet MS" w:hAnsi="Trebuchet MS"/>
          <w:vertAlign w:val="superscript"/>
          <w:lang w:val="de-DE"/>
        </w:rPr>
        <w:t>41 </w:t>
      </w:r>
      <w:r w:rsidRPr="001E5732">
        <w:rPr>
          <w:rFonts w:ascii="Trebuchet MS" w:hAnsi="Trebuchet MS"/>
          <w:lang w:val="de-DE"/>
        </w:rPr>
        <w:t>Dieser trifft zuerst seinen eigenen Bruder S</w:t>
      </w:r>
      <w:r w:rsidRPr="004E182B">
        <w:rPr>
          <w:rFonts w:ascii="Trebuchet MS" w:hAnsi="Trebuchet MS"/>
          <w:b/>
          <w:bCs/>
          <w:lang w:val="de-DE"/>
        </w:rPr>
        <w:t>i</w:t>
      </w:r>
      <w:r w:rsidRPr="001E5732">
        <w:rPr>
          <w:rFonts w:ascii="Trebuchet MS" w:hAnsi="Trebuchet MS"/>
          <w:lang w:val="de-DE"/>
        </w:rPr>
        <w:t>mon und sagt ihm: „Wir haben den Mess</w:t>
      </w:r>
      <w:r w:rsidRPr="0093392C">
        <w:rPr>
          <w:rFonts w:ascii="Trebuchet MS" w:hAnsi="Trebuchet MS"/>
          <w:b/>
          <w:bCs/>
          <w:lang w:val="de-DE"/>
        </w:rPr>
        <w:t>i</w:t>
      </w:r>
      <w:r w:rsidRPr="001E5732">
        <w:rPr>
          <w:rFonts w:ascii="Trebuchet MS" w:hAnsi="Trebuchet MS"/>
          <w:lang w:val="de-DE"/>
        </w:rPr>
        <w:t>as</w:t>
      </w:r>
      <w:r w:rsidRPr="001E5732">
        <w:rPr>
          <w:rStyle w:val="Funotenzeichen"/>
          <w:rFonts w:ascii="Trebuchet MS" w:hAnsi="Trebuchet MS" w:cs="Arial"/>
          <w:lang w:val="de-DE"/>
        </w:rPr>
        <w:footnoteReference w:id="468"/>
      </w:r>
      <w:r>
        <w:rPr>
          <w:rFonts w:ascii="Trebuchet MS" w:hAnsi="Trebuchet MS"/>
          <w:lang w:val="de-DE"/>
        </w:rPr>
        <w:t xml:space="preserve"> −</w:t>
      </w:r>
      <w:r w:rsidRPr="001E5732">
        <w:rPr>
          <w:rFonts w:ascii="Trebuchet MS" w:hAnsi="Trebuchet MS"/>
          <w:lang w:val="de-DE"/>
        </w:rPr>
        <w:t xml:space="preserve"> was übersetzt der Chris</w:t>
      </w:r>
      <w:r>
        <w:rPr>
          <w:rFonts w:ascii="Trebuchet MS" w:hAnsi="Trebuchet MS"/>
          <w:lang w:val="de-DE"/>
        </w:rPr>
        <w:t>t</w:t>
      </w:r>
      <w:r w:rsidRPr="001E5732">
        <w:rPr>
          <w:rFonts w:ascii="Trebuchet MS" w:hAnsi="Trebuchet MS"/>
          <w:lang w:val="de-DE"/>
        </w:rPr>
        <w:t>us ist</w:t>
      </w:r>
      <w:r>
        <w:rPr>
          <w:rFonts w:ascii="Trebuchet MS" w:hAnsi="Trebuchet MS"/>
          <w:lang w:val="de-DE"/>
        </w:rPr>
        <w:t xml:space="preserve"> −</w:t>
      </w:r>
      <w:r w:rsidRPr="001E5732">
        <w:rPr>
          <w:rFonts w:ascii="Trebuchet MS" w:hAnsi="Trebuchet MS"/>
          <w:lang w:val="de-DE"/>
        </w:rPr>
        <w:t xml:space="preserve"> gefunden.“ </w:t>
      </w:r>
      <w:r w:rsidRPr="001E5732">
        <w:rPr>
          <w:rFonts w:ascii="Trebuchet MS" w:hAnsi="Trebuchet MS"/>
          <w:vertAlign w:val="superscript"/>
          <w:lang w:val="de-DE"/>
        </w:rPr>
        <w:t>42 </w:t>
      </w:r>
      <w:r w:rsidRPr="001E5732">
        <w:rPr>
          <w:rFonts w:ascii="Trebuchet MS" w:hAnsi="Trebuchet MS"/>
          <w:lang w:val="de-DE"/>
        </w:rPr>
        <w:t>Er führte ihn</w:t>
      </w:r>
      <w:r>
        <w:rPr>
          <w:rFonts w:ascii="Trebuchet MS" w:hAnsi="Trebuchet MS"/>
          <w:lang w:val="de-DE"/>
        </w:rPr>
        <w:t xml:space="preserve"> zu Jesus. Jesus schaute ihn an</w:t>
      </w:r>
      <w:r w:rsidRPr="001E5732">
        <w:rPr>
          <w:rFonts w:ascii="Trebuchet MS" w:hAnsi="Trebuchet MS"/>
          <w:lang w:val="de-DE"/>
        </w:rPr>
        <w:t xml:space="preserve"> und sagte: „</w:t>
      </w:r>
      <w:r w:rsidRPr="001E5732">
        <w:rPr>
          <w:rFonts w:ascii="Trebuchet MS" w:hAnsi="Trebuchet MS"/>
          <w:i/>
          <w:lang w:val="de-DE"/>
        </w:rPr>
        <w:t>Du</w:t>
      </w:r>
      <w:r w:rsidRPr="001E5732">
        <w:rPr>
          <w:rFonts w:ascii="Trebuchet MS" w:hAnsi="Trebuchet MS"/>
          <w:lang w:val="de-DE"/>
        </w:rPr>
        <w:t xml:space="preserve"> bist S</w:t>
      </w:r>
      <w:r w:rsidRPr="004E182B">
        <w:rPr>
          <w:rFonts w:ascii="Trebuchet MS" w:hAnsi="Trebuchet MS"/>
          <w:b/>
          <w:bCs/>
          <w:lang w:val="de-DE"/>
        </w:rPr>
        <w:t>i</w:t>
      </w:r>
      <w:r>
        <w:rPr>
          <w:rFonts w:ascii="Trebuchet MS" w:hAnsi="Trebuchet MS"/>
          <w:lang w:val="de-DE"/>
        </w:rPr>
        <w:softHyphen/>
      </w:r>
      <w:r w:rsidRPr="001E5732">
        <w:rPr>
          <w:rFonts w:ascii="Trebuchet MS" w:hAnsi="Trebuchet MS"/>
          <w:lang w:val="de-DE"/>
        </w:rPr>
        <w:t>mon, der Sohn des Johannes</w:t>
      </w:r>
      <w:r>
        <w:rPr>
          <w:rStyle w:val="Funotenzeichen"/>
          <w:rFonts w:ascii="Trebuchet MS" w:hAnsi="Trebuchet MS"/>
          <w:lang w:val="de-DE"/>
        </w:rPr>
        <w:footnoteReference w:id="469"/>
      </w:r>
      <w:r w:rsidRPr="001E5732">
        <w:rPr>
          <w:rFonts w:ascii="Trebuchet MS" w:hAnsi="Trebuchet MS"/>
          <w:lang w:val="de-DE"/>
        </w:rPr>
        <w:t xml:space="preserve">, </w:t>
      </w:r>
      <w:r w:rsidRPr="001E5732">
        <w:rPr>
          <w:rFonts w:ascii="Trebuchet MS" w:hAnsi="Trebuchet MS"/>
          <w:i/>
          <w:lang w:val="de-DE"/>
        </w:rPr>
        <w:t>du</w:t>
      </w:r>
      <w:r w:rsidRPr="001E5732">
        <w:rPr>
          <w:rFonts w:ascii="Trebuchet MS" w:hAnsi="Trebuchet MS"/>
          <w:lang w:val="de-DE"/>
        </w:rPr>
        <w:t xml:space="preserve"> wirst </w:t>
      </w:r>
      <w:proofErr w:type="spellStart"/>
      <w:r w:rsidRPr="001E5732">
        <w:rPr>
          <w:rFonts w:ascii="Trebuchet MS" w:hAnsi="Trebuchet MS"/>
          <w:lang w:val="de-DE"/>
        </w:rPr>
        <w:t>K</w:t>
      </w:r>
      <w:r w:rsidRPr="00DC23F7">
        <w:rPr>
          <w:rFonts w:ascii="Trebuchet MS" w:hAnsi="Trebuchet MS"/>
          <w:b/>
          <w:lang w:val="de-DE"/>
        </w:rPr>
        <w:t>e</w:t>
      </w:r>
      <w:r w:rsidRPr="001E5732">
        <w:rPr>
          <w:rFonts w:ascii="Trebuchet MS" w:hAnsi="Trebuchet MS"/>
          <w:lang w:val="de-DE"/>
        </w:rPr>
        <w:t>phas</w:t>
      </w:r>
      <w:proofErr w:type="spellEnd"/>
      <w:r w:rsidRPr="001E5732">
        <w:rPr>
          <w:rFonts w:ascii="Trebuchet MS" w:hAnsi="Trebuchet MS"/>
          <w:lang w:val="de-DE"/>
        </w:rPr>
        <w:t xml:space="preserve"> genannt werden“</w:t>
      </w:r>
      <w:r>
        <w:rPr>
          <w:rFonts w:ascii="Trebuchet MS" w:hAnsi="Trebuchet MS"/>
          <w:lang w:val="de-DE"/>
        </w:rPr>
        <w:t xml:space="preserve"> −</w:t>
      </w:r>
      <w:r w:rsidRPr="001E5732">
        <w:rPr>
          <w:rFonts w:ascii="Trebuchet MS" w:hAnsi="Trebuchet MS"/>
          <w:lang w:val="de-DE"/>
        </w:rPr>
        <w:t xml:space="preserve"> was über</w:t>
      </w:r>
      <w:r>
        <w:rPr>
          <w:rFonts w:ascii="Trebuchet MS" w:hAnsi="Trebuchet MS"/>
          <w:lang w:val="de-DE"/>
        </w:rPr>
        <w:t>s</w:t>
      </w:r>
      <w:r w:rsidRPr="001E5732">
        <w:rPr>
          <w:rFonts w:ascii="Trebuchet MS" w:hAnsi="Trebuchet MS"/>
          <w:lang w:val="de-DE"/>
        </w:rPr>
        <w:t>etzt wird: Petrus</w:t>
      </w:r>
      <w:r>
        <w:rPr>
          <w:rStyle w:val="Funotenzeichen"/>
          <w:rFonts w:ascii="Trebuchet MS" w:hAnsi="Trebuchet MS"/>
          <w:lang w:val="de-DE"/>
        </w:rPr>
        <w:footnoteReference w:id="470"/>
      </w:r>
      <w:r w:rsidRPr="001E5732">
        <w:rPr>
          <w:rFonts w:ascii="Trebuchet MS" w:hAnsi="Trebuchet MS"/>
          <w:lang w:val="de-DE"/>
        </w:rPr>
        <w:t>.</w:t>
      </w:r>
    </w:p>
    <w:p w14:paraId="00BFEE56" w14:textId="77777777" w:rsidR="00C71948" w:rsidRDefault="00C71948" w:rsidP="006374C6">
      <w:pPr>
        <w:pStyle w:val="Randverweis"/>
        <w:framePr w:wrap="around"/>
      </w:pPr>
      <w:r w:rsidRPr="001E5732">
        <w:t xml:space="preserve">43: </w:t>
      </w:r>
      <w:proofErr w:type="spellStart"/>
      <w:r w:rsidRPr="001E5732">
        <w:t>Mt</w:t>
      </w:r>
      <w:proofErr w:type="spellEnd"/>
      <w:r w:rsidRPr="001E5732">
        <w:t xml:space="preserve"> 8,22</w:t>
      </w:r>
    </w:p>
    <w:p w14:paraId="5E270F6A" w14:textId="77777777" w:rsidR="00C71948" w:rsidRDefault="00C71948" w:rsidP="006374C6">
      <w:pPr>
        <w:pStyle w:val="Randverweis"/>
        <w:framePr w:wrap="around"/>
      </w:pPr>
      <w:r>
        <w:t>46: 1,39;</w:t>
      </w:r>
    </w:p>
    <w:p w14:paraId="1B873BDD" w14:textId="77777777" w:rsidR="00C71948" w:rsidRPr="001E5732" w:rsidRDefault="00C71948" w:rsidP="006374C6">
      <w:pPr>
        <w:pStyle w:val="Randverweis"/>
        <w:framePr w:wrap="around"/>
      </w:pPr>
      <w:r>
        <w:t xml:space="preserve">11,34 </w:t>
      </w:r>
    </w:p>
    <w:p w14:paraId="2E1050D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 xml:space="preserve">Am Tag darauf wollte er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weggehen und trifft Phil</w:t>
      </w:r>
      <w:r w:rsidRPr="00C6028E">
        <w:rPr>
          <w:rFonts w:ascii="Trebuchet MS" w:hAnsi="Trebuchet MS"/>
          <w:b/>
          <w:lang w:val="de-DE"/>
        </w:rPr>
        <w:t>i</w:t>
      </w:r>
      <w:r w:rsidRPr="001E5732">
        <w:rPr>
          <w:rFonts w:ascii="Trebuchet MS" w:hAnsi="Trebuchet MS"/>
          <w:lang w:val="de-DE"/>
        </w:rPr>
        <w:t xml:space="preserve">ppus. Und Jesus sagt ihm: „Folge mir!“ </w:t>
      </w:r>
      <w:r w:rsidRPr="001E5732">
        <w:rPr>
          <w:rFonts w:ascii="Trebuchet MS" w:hAnsi="Trebuchet MS"/>
          <w:vertAlign w:val="superscript"/>
          <w:lang w:val="de-DE"/>
        </w:rPr>
        <w:t>44 </w:t>
      </w:r>
      <w:r w:rsidRPr="001E5732">
        <w:rPr>
          <w:rFonts w:ascii="Trebuchet MS" w:hAnsi="Trebuchet MS"/>
          <w:lang w:val="de-DE"/>
        </w:rPr>
        <w:t>Phil</w:t>
      </w:r>
      <w:r w:rsidRPr="00C6028E">
        <w:rPr>
          <w:rFonts w:ascii="Trebuchet MS" w:hAnsi="Trebuchet MS"/>
          <w:b/>
          <w:lang w:val="de-DE"/>
        </w:rPr>
        <w:t>i</w:t>
      </w:r>
      <w:r w:rsidRPr="001E5732">
        <w:rPr>
          <w:rFonts w:ascii="Trebuchet MS" w:hAnsi="Trebuchet MS"/>
          <w:lang w:val="de-DE"/>
        </w:rPr>
        <w:t xml:space="preserve">ppus war von </w:t>
      </w:r>
      <w:proofErr w:type="spellStart"/>
      <w:r w:rsidRPr="001E5732">
        <w:rPr>
          <w:rFonts w:ascii="Trebuchet MS" w:hAnsi="Trebuchet MS"/>
          <w:lang w:val="de-DE"/>
        </w:rPr>
        <w:t>Bets</w:t>
      </w:r>
      <w:r w:rsidRPr="00C6028E">
        <w:rPr>
          <w:rFonts w:ascii="Trebuchet MS" w:hAnsi="Trebuchet MS"/>
          <w:b/>
          <w:lang w:val="de-DE"/>
        </w:rPr>
        <w:t>a</w:t>
      </w:r>
      <w:r w:rsidRPr="00943316">
        <w:rPr>
          <w:rFonts w:ascii="Trebuchet MS" w:hAnsi="Trebuchet MS"/>
          <w:b/>
          <w:bCs/>
          <w:lang w:val="de-DE"/>
        </w:rPr>
        <w:t>i</w:t>
      </w:r>
      <w:r w:rsidRPr="001E5732">
        <w:rPr>
          <w:rFonts w:ascii="Trebuchet MS" w:hAnsi="Trebuchet MS"/>
          <w:lang w:val="de-DE"/>
        </w:rPr>
        <w:t>da</w:t>
      </w:r>
      <w:proofErr w:type="spellEnd"/>
      <w:r w:rsidRPr="001E5732">
        <w:rPr>
          <w:rFonts w:ascii="Trebuchet MS" w:hAnsi="Trebuchet MS"/>
          <w:lang w:val="de-DE"/>
        </w:rPr>
        <w:t xml:space="preserve">, aus der Stadt von </w:t>
      </w:r>
      <w:r>
        <w:rPr>
          <w:rFonts w:ascii="Trebuchet MS" w:hAnsi="Trebuchet MS"/>
          <w:lang w:val="de-DE"/>
        </w:rPr>
        <w:t>Andreas</w:t>
      </w:r>
      <w:r w:rsidRPr="001E5732">
        <w:rPr>
          <w:rFonts w:ascii="Trebuchet MS" w:hAnsi="Trebuchet MS"/>
          <w:lang w:val="de-DE"/>
        </w:rPr>
        <w:t xml:space="preserve"> und Petrus. </w:t>
      </w:r>
      <w:r w:rsidRPr="001E5732">
        <w:rPr>
          <w:rFonts w:ascii="Trebuchet MS" w:hAnsi="Trebuchet MS"/>
          <w:vertAlign w:val="superscript"/>
          <w:lang w:val="de-DE"/>
        </w:rPr>
        <w:t>45 </w:t>
      </w:r>
      <w:r w:rsidRPr="001E5732">
        <w:rPr>
          <w:rFonts w:ascii="Trebuchet MS" w:hAnsi="Trebuchet MS"/>
          <w:lang w:val="de-DE"/>
        </w:rPr>
        <w:t>Phi</w:t>
      </w:r>
      <w:r w:rsidRPr="009A722A">
        <w:rPr>
          <w:rFonts w:ascii="Trebuchet MS" w:hAnsi="Trebuchet MS"/>
          <w:lang w:val="de-DE"/>
        </w:rPr>
        <w:t>l</w:t>
      </w:r>
      <w:r w:rsidRPr="00C6028E">
        <w:rPr>
          <w:rFonts w:ascii="Trebuchet MS" w:hAnsi="Trebuchet MS"/>
          <w:b/>
          <w:lang w:val="de-DE"/>
        </w:rPr>
        <w:t>i</w:t>
      </w:r>
      <w:r w:rsidRPr="001E5732">
        <w:rPr>
          <w:rFonts w:ascii="Trebuchet MS" w:hAnsi="Trebuchet MS"/>
          <w:lang w:val="de-DE"/>
        </w:rPr>
        <w:t xml:space="preserve">ppus trifft </w:t>
      </w:r>
      <w:proofErr w:type="spellStart"/>
      <w:r w:rsidRPr="001E5732">
        <w:rPr>
          <w:rFonts w:ascii="Trebuchet MS" w:hAnsi="Trebuchet MS"/>
          <w:lang w:val="de-DE"/>
        </w:rPr>
        <w:t>Nat</w:t>
      </w:r>
      <w:r w:rsidRPr="00C6028E">
        <w:rPr>
          <w:rFonts w:ascii="Trebuchet MS" w:hAnsi="Trebuchet MS"/>
          <w:b/>
          <w:lang w:val="de-DE"/>
        </w:rPr>
        <w:t>a</w:t>
      </w:r>
      <w:r w:rsidRPr="001E5732">
        <w:rPr>
          <w:rFonts w:ascii="Trebuchet MS" w:hAnsi="Trebuchet MS"/>
          <w:lang w:val="de-DE"/>
        </w:rPr>
        <w:t>naël</w:t>
      </w:r>
      <w:proofErr w:type="spellEnd"/>
      <w:r w:rsidRPr="001E5732">
        <w:rPr>
          <w:rFonts w:ascii="Trebuchet MS" w:hAnsi="Trebuchet MS"/>
          <w:lang w:val="de-DE"/>
        </w:rPr>
        <w:t xml:space="preserve"> und sagt ihm: „Von dem M</w:t>
      </w:r>
      <w:r w:rsidRPr="00BE36F1">
        <w:rPr>
          <w:rFonts w:ascii="Trebuchet MS" w:hAnsi="Trebuchet MS"/>
          <w:b/>
          <w:bCs/>
          <w:lang w:val="de-DE"/>
        </w:rPr>
        <w:t>o</w:t>
      </w:r>
      <w:r w:rsidRPr="001E5732">
        <w:rPr>
          <w:rFonts w:ascii="Trebuchet MS" w:hAnsi="Trebuchet MS"/>
          <w:lang w:val="de-DE"/>
        </w:rPr>
        <w:t>se im Gesetz ge</w:t>
      </w:r>
      <w:r>
        <w:rPr>
          <w:rFonts w:ascii="Trebuchet MS" w:hAnsi="Trebuchet MS"/>
          <w:lang w:val="de-DE"/>
        </w:rPr>
        <w:softHyphen/>
      </w:r>
      <w:r w:rsidRPr="001E5732">
        <w:rPr>
          <w:rFonts w:ascii="Trebuchet MS" w:hAnsi="Trebuchet MS"/>
          <w:lang w:val="de-DE"/>
        </w:rPr>
        <w:t xml:space="preserve">schrieben hat und die Propheten, den </w:t>
      </w:r>
      <w:r>
        <w:rPr>
          <w:rFonts w:ascii="Trebuchet MS" w:hAnsi="Trebuchet MS"/>
          <w:lang w:val="de-DE"/>
        </w:rPr>
        <w:t>haben wir getroffen, Jesus, Sohn des</w:t>
      </w:r>
      <w:r w:rsidRPr="001E5732">
        <w:rPr>
          <w:rFonts w:ascii="Trebuchet MS" w:hAnsi="Trebuchet MS"/>
          <w:lang w:val="de-DE"/>
        </w:rPr>
        <w:t xml:space="preserve"> Jo</w:t>
      </w:r>
      <w:r>
        <w:rPr>
          <w:rFonts w:ascii="Trebuchet MS" w:hAnsi="Trebuchet MS"/>
          <w:lang w:val="de-DE"/>
        </w:rPr>
        <w:t xml:space="preserve">sef, </w:t>
      </w:r>
      <w:r w:rsidRPr="001E5732">
        <w:rPr>
          <w:rFonts w:ascii="Trebuchet MS" w:hAnsi="Trebuchet MS"/>
          <w:lang w:val="de-DE"/>
        </w:rPr>
        <w:t xml:space="preserve">aus </w:t>
      </w:r>
      <w:proofErr w:type="spellStart"/>
      <w:r>
        <w:rPr>
          <w:rFonts w:ascii="Trebuchet MS" w:hAnsi="Trebuchet MS"/>
          <w:lang w:val="de-DE"/>
        </w:rPr>
        <w:t>N</w:t>
      </w:r>
      <w:r w:rsidRPr="00B6672B">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w:t>
      </w:r>
      <w:r w:rsidRPr="001E5732">
        <w:rPr>
          <w:rFonts w:ascii="Trebuchet MS" w:hAnsi="Trebuchet MS"/>
          <w:vertAlign w:val="superscript"/>
          <w:lang w:val="de-DE"/>
        </w:rPr>
        <w:t>46 </w:t>
      </w:r>
      <w:r w:rsidRPr="001E5732">
        <w:rPr>
          <w:rFonts w:ascii="Trebuchet MS" w:hAnsi="Trebuchet MS"/>
          <w:lang w:val="de-DE"/>
        </w:rPr>
        <w:t xml:space="preserve">Und </w:t>
      </w:r>
      <w:proofErr w:type="spellStart"/>
      <w:r w:rsidRPr="001E5732">
        <w:rPr>
          <w:rFonts w:ascii="Trebuchet MS" w:hAnsi="Trebuchet MS"/>
          <w:lang w:val="de-DE"/>
        </w:rPr>
        <w:t>Nat</w:t>
      </w:r>
      <w:r w:rsidRPr="00C6028E">
        <w:rPr>
          <w:rFonts w:ascii="Trebuchet MS" w:hAnsi="Trebuchet MS"/>
          <w:b/>
          <w:lang w:val="de-DE"/>
        </w:rPr>
        <w:t>a</w:t>
      </w:r>
      <w:r w:rsidRPr="001E5732">
        <w:rPr>
          <w:rFonts w:ascii="Trebuchet MS" w:hAnsi="Trebuchet MS"/>
          <w:lang w:val="de-DE"/>
        </w:rPr>
        <w:t>naël</w:t>
      </w:r>
      <w:proofErr w:type="spellEnd"/>
      <w:r w:rsidRPr="001E5732">
        <w:rPr>
          <w:rFonts w:ascii="Trebuchet MS" w:hAnsi="Trebuchet MS"/>
          <w:lang w:val="de-DE"/>
        </w:rPr>
        <w:t xml:space="preserve"> sagte ihm: „Kann aus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etwas Gutes sein?“ Philippus sagt ihm: „Komm und sieh!“</w:t>
      </w:r>
    </w:p>
    <w:p w14:paraId="42FB4EB5" w14:textId="77777777" w:rsidR="00C71948" w:rsidRPr="001E5732" w:rsidRDefault="00C71948" w:rsidP="006374C6">
      <w:pPr>
        <w:pStyle w:val="Randverweis"/>
        <w:framePr w:wrap="around"/>
      </w:pPr>
      <w:r w:rsidRPr="001E5732">
        <w:t>47: Ps</w:t>
      </w:r>
      <w:r>
        <w:t xml:space="preserve"> </w:t>
      </w:r>
      <w:r w:rsidRPr="001E5732">
        <w:t>32,2</w:t>
      </w:r>
    </w:p>
    <w:p w14:paraId="3E074B79" w14:textId="77777777" w:rsidR="00C71948" w:rsidRDefault="00C71948" w:rsidP="006374C6">
      <w:pPr>
        <w:pStyle w:val="Randverweis"/>
        <w:framePr w:wrap="around"/>
      </w:pPr>
      <w:r w:rsidRPr="001E5732">
        <w:t xml:space="preserve">49: </w:t>
      </w:r>
      <w:proofErr w:type="spellStart"/>
      <w:r w:rsidRPr="001E5732">
        <w:t>Mt</w:t>
      </w:r>
      <w:proofErr w:type="spellEnd"/>
      <w:r w:rsidRPr="001E5732">
        <w:t xml:space="preserve"> 14,33;</w:t>
      </w:r>
    </w:p>
    <w:p w14:paraId="38E73301" w14:textId="77777777" w:rsidR="00C71948" w:rsidRPr="001E5732" w:rsidRDefault="00C71948" w:rsidP="006374C6">
      <w:pPr>
        <w:pStyle w:val="Randverweis"/>
        <w:framePr w:wrap="around"/>
      </w:pPr>
      <w:r w:rsidRPr="001E5732">
        <w:t>16,16</w:t>
      </w:r>
    </w:p>
    <w:p w14:paraId="189C833C" w14:textId="77777777" w:rsidR="00C71948" w:rsidRDefault="00C71948" w:rsidP="006374C6">
      <w:pPr>
        <w:pStyle w:val="Randverweis"/>
        <w:framePr w:wrap="around"/>
      </w:pPr>
      <w:r w:rsidRPr="001E5732">
        <w:t>51: Gen 28,12;</w:t>
      </w:r>
    </w:p>
    <w:p w14:paraId="47634E6B" w14:textId="77777777" w:rsidR="00C71948" w:rsidRDefault="00C71948" w:rsidP="006374C6">
      <w:pPr>
        <w:pStyle w:val="Randverweis"/>
        <w:framePr w:wrap="around"/>
      </w:pPr>
      <w:r w:rsidRPr="001E5732">
        <w:t>Mk 14,6</w:t>
      </w:r>
      <w:r>
        <w:t>2;</w:t>
      </w:r>
    </w:p>
    <w:p w14:paraId="47C42C7F" w14:textId="77777777" w:rsidR="00C71948" w:rsidRPr="001E5732" w:rsidRDefault="00C71948" w:rsidP="006374C6">
      <w:pPr>
        <w:pStyle w:val="Randverweis"/>
        <w:framePr w:wrap="around"/>
      </w:pPr>
      <w:proofErr w:type="spellStart"/>
      <w:r>
        <w:t>Joh</w:t>
      </w:r>
      <w:proofErr w:type="spellEnd"/>
      <w:r>
        <w:t xml:space="preserve"> 3,13</w:t>
      </w:r>
    </w:p>
    <w:p w14:paraId="4BEBE4DE" w14:textId="29571E2A" w:rsidR="00C71948" w:rsidRPr="001E5732" w:rsidRDefault="00C71948" w:rsidP="00C71948">
      <w:pPr>
        <w:pStyle w:val="Textkrper-Erstzeileneinzug"/>
        <w:spacing w:after="40" w:line="280" w:lineRule="atLeast"/>
        <w:ind w:firstLine="284"/>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 xml:space="preserve">Jesus sah </w:t>
      </w:r>
      <w:proofErr w:type="spellStart"/>
      <w:r w:rsidRPr="001E5732">
        <w:rPr>
          <w:rFonts w:ascii="Trebuchet MS" w:hAnsi="Trebuchet MS"/>
          <w:lang w:val="de-DE"/>
        </w:rPr>
        <w:t>Nat</w:t>
      </w:r>
      <w:r w:rsidRPr="00C6028E">
        <w:rPr>
          <w:rFonts w:ascii="Trebuchet MS" w:hAnsi="Trebuchet MS"/>
          <w:b/>
          <w:lang w:val="de-DE"/>
        </w:rPr>
        <w:t>a</w:t>
      </w:r>
      <w:r w:rsidRPr="001E5732">
        <w:rPr>
          <w:rFonts w:ascii="Trebuchet MS" w:hAnsi="Trebuchet MS"/>
          <w:lang w:val="de-DE"/>
        </w:rPr>
        <w:t>naël</w:t>
      </w:r>
      <w:proofErr w:type="spellEnd"/>
      <w:r w:rsidRPr="001E5732">
        <w:rPr>
          <w:rFonts w:ascii="Trebuchet MS" w:hAnsi="Trebuchet MS"/>
          <w:lang w:val="de-DE"/>
        </w:rPr>
        <w:t xml:space="preserve"> zu ihm kommen und sagt über ihn: „Sieh, wahrhaft ein Is</w:t>
      </w:r>
      <w:r>
        <w:rPr>
          <w:rFonts w:ascii="Trebuchet MS" w:hAnsi="Trebuchet MS"/>
          <w:lang w:val="de-DE"/>
        </w:rPr>
        <w:softHyphen/>
      </w:r>
      <w:r w:rsidRPr="001E5732">
        <w:rPr>
          <w:rFonts w:ascii="Trebuchet MS" w:hAnsi="Trebuchet MS"/>
          <w:lang w:val="de-DE"/>
        </w:rPr>
        <w:t>rael</w:t>
      </w:r>
      <w:r w:rsidRPr="00897706">
        <w:rPr>
          <w:rFonts w:ascii="Trebuchet MS" w:hAnsi="Trebuchet MS"/>
          <w:b/>
          <w:bCs/>
          <w:lang w:val="de-DE"/>
        </w:rPr>
        <w:t>i</w:t>
      </w:r>
      <w:r w:rsidRPr="001E5732">
        <w:rPr>
          <w:rFonts w:ascii="Trebuchet MS" w:hAnsi="Trebuchet MS"/>
          <w:lang w:val="de-DE"/>
        </w:rPr>
        <w:t xml:space="preserve">t, in dem kein Falsch ist.“ </w:t>
      </w:r>
      <w:r w:rsidRPr="001E5732">
        <w:rPr>
          <w:rFonts w:ascii="Trebuchet MS" w:hAnsi="Trebuchet MS"/>
          <w:vertAlign w:val="superscript"/>
          <w:lang w:val="de-DE"/>
        </w:rPr>
        <w:t>48 </w:t>
      </w:r>
      <w:proofErr w:type="spellStart"/>
      <w:r w:rsidRPr="001E5732">
        <w:rPr>
          <w:rFonts w:ascii="Trebuchet MS" w:hAnsi="Trebuchet MS"/>
          <w:lang w:val="de-DE"/>
        </w:rPr>
        <w:t>Nat</w:t>
      </w:r>
      <w:r w:rsidRPr="00FB0944">
        <w:rPr>
          <w:rFonts w:ascii="Trebuchet MS" w:hAnsi="Trebuchet MS"/>
          <w:b/>
          <w:lang w:val="de-DE"/>
        </w:rPr>
        <w:t>a</w:t>
      </w:r>
      <w:r w:rsidRPr="001E5732">
        <w:rPr>
          <w:rFonts w:ascii="Trebuchet MS" w:hAnsi="Trebuchet MS"/>
          <w:lang w:val="de-DE"/>
        </w:rPr>
        <w:t>naël</w:t>
      </w:r>
      <w:proofErr w:type="spellEnd"/>
      <w:r w:rsidRPr="001E5732">
        <w:rPr>
          <w:rFonts w:ascii="Trebuchet MS" w:hAnsi="Trebuchet MS"/>
          <w:lang w:val="de-DE"/>
        </w:rPr>
        <w:t xml:space="preserve"> sagt ihm: „Wohe</w:t>
      </w:r>
      <w:r>
        <w:rPr>
          <w:rFonts w:ascii="Trebuchet MS" w:hAnsi="Trebuchet MS"/>
          <w:lang w:val="de-DE"/>
        </w:rPr>
        <w:t>r kennst du mich?“ Jesus antwor</w:t>
      </w:r>
      <w:r w:rsidRPr="001E5732">
        <w:rPr>
          <w:rFonts w:ascii="Trebuchet MS" w:hAnsi="Trebuchet MS"/>
          <w:lang w:val="de-DE"/>
        </w:rPr>
        <w:t xml:space="preserve">tete ihm </w:t>
      </w:r>
      <w:r>
        <w:rPr>
          <w:rFonts w:ascii="Trebuchet MS" w:hAnsi="Trebuchet MS"/>
          <w:lang w:val="de-DE"/>
        </w:rPr>
        <w:t>darauf</w:t>
      </w:r>
      <w:r w:rsidRPr="001E5732">
        <w:rPr>
          <w:rFonts w:ascii="Trebuchet MS" w:hAnsi="Trebuchet MS"/>
          <w:lang w:val="de-DE"/>
        </w:rPr>
        <w:t>: „Bevor dic</w:t>
      </w:r>
      <w:r>
        <w:rPr>
          <w:rFonts w:ascii="Trebuchet MS" w:hAnsi="Trebuchet MS"/>
          <w:lang w:val="de-DE"/>
        </w:rPr>
        <w:t>h Phil</w:t>
      </w:r>
      <w:r w:rsidRPr="00C6028E">
        <w:rPr>
          <w:rFonts w:ascii="Trebuchet MS" w:hAnsi="Trebuchet MS"/>
          <w:b/>
          <w:lang w:val="de-DE"/>
        </w:rPr>
        <w:t>i</w:t>
      </w:r>
      <w:r>
        <w:rPr>
          <w:rFonts w:ascii="Trebuchet MS" w:hAnsi="Trebuchet MS"/>
          <w:lang w:val="de-DE"/>
        </w:rPr>
        <w:t xml:space="preserve">ppus rief, habe ich dich, als </w:t>
      </w:r>
      <w:r w:rsidRPr="001E5732">
        <w:rPr>
          <w:rFonts w:ascii="Trebuchet MS" w:hAnsi="Trebuchet MS"/>
          <w:lang w:val="de-DE"/>
        </w:rPr>
        <w:t>du unter dem Feigenbau</w:t>
      </w:r>
      <w:r>
        <w:rPr>
          <w:rFonts w:ascii="Trebuchet MS" w:hAnsi="Trebuchet MS"/>
          <w:lang w:val="de-DE"/>
        </w:rPr>
        <w:t>m</w:t>
      </w:r>
      <w:r w:rsidRPr="001E5732">
        <w:rPr>
          <w:rFonts w:ascii="Trebuchet MS" w:hAnsi="Trebuchet MS"/>
          <w:lang w:val="de-DE"/>
        </w:rPr>
        <w:t xml:space="preserve"> warst</w:t>
      </w:r>
      <w:r>
        <w:rPr>
          <w:rFonts w:ascii="Trebuchet MS" w:hAnsi="Trebuchet MS"/>
          <w:lang w:val="de-DE"/>
        </w:rPr>
        <w:t>, gesehen</w:t>
      </w:r>
      <w:r w:rsidRPr="001E5732">
        <w:rPr>
          <w:rFonts w:ascii="Trebuchet MS" w:hAnsi="Trebuchet MS"/>
          <w:lang w:val="de-DE"/>
        </w:rPr>
        <w:t xml:space="preserve">.“ </w:t>
      </w:r>
      <w:r w:rsidRPr="001E5732">
        <w:rPr>
          <w:rFonts w:ascii="Trebuchet MS" w:hAnsi="Trebuchet MS"/>
          <w:vertAlign w:val="superscript"/>
          <w:lang w:val="de-DE"/>
        </w:rPr>
        <w:t>49 </w:t>
      </w:r>
      <w:proofErr w:type="spellStart"/>
      <w:r w:rsidRPr="001E5732">
        <w:rPr>
          <w:rFonts w:ascii="Trebuchet MS" w:hAnsi="Trebuchet MS"/>
          <w:lang w:val="de-DE"/>
        </w:rPr>
        <w:t>Nat</w:t>
      </w:r>
      <w:r w:rsidRPr="00C6028E">
        <w:rPr>
          <w:rFonts w:ascii="Trebuchet MS" w:hAnsi="Trebuchet MS"/>
          <w:b/>
          <w:lang w:val="de-DE"/>
        </w:rPr>
        <w:t>a</w:t>
      </w:r>
      <w:r w:rsidRPr="001E5732">
        <w:rPr>
          <w:rFonts w:ascii="Trebuchet MS" w:hAnsi="Trebuchet MS"/>
          <w:lang w:val="de-DE"/>
        </w:rPr>
        <w:t>naël</w:t>
      </w:r>
      <w:proofErr w:type="spellEnd"/>
      <w:r w:rsidRPr="001E5732">
        <w:rPr>
          <w:rFonts w:ascii="Trebuchet MS" w:hAnsi="Trebuchet MS"/>
          <w:lang w:val="de-DE"/>
        </w:rPr>
        <w:t xml:space="preserve"> antwortete ihm: „Rabbi, </w:t>
      </w:r>
      <w:r w:rsidRPr="001E5732">
        <w:rPr>
          <w:rFonts w:ascii="Trebuchet MS" w:hAnsi="Trebuchet MS"/>
          <w:i/>
          <w:lang w:val="de-DE"/>
        </w:rPr>
        <w:t>du</w:t>
      </w:r>
      <w:r w:rsidRPr="001E5732">
        <w:rPr>
          <w:rFonts w:ascii="Trebuchet MS" w:hAnsi="Trebuchet MS"/>
          <w:lang w:val="de-DE"/>
        </w:rPr>
        <w:t xml:space="preserve"> bist der Sohn </w:t>
      </w:r>
      <w:r w:rsidRPr="005852DB">
        <w:rPr>
          <w:rFonts w:ascii="Trebuchet MS" w:hAnsi="Trebuchet MS"/>
          <w:i/>
          <w:lang w:val="de-DE"/>
        </w:rPr>
        <w:t>Gottes</w:t>
      </w:r>
      <w:r w:rsidRPr="001E5732">
        <w:rPr>
          <w:rFonts w:ascii="Trebuchet MS" w:hAnsi="Trebuchet MS"/>
          <w:lang w:val="de-DE"/>
        </w:rPr>
        <w:t xml:space="preserve">, </w:t>
      </w:r>
      <w:r w:rsidRPr="001E5732">
        <w:rPr>
          <w:rFonts w:ascii="Trebuchet MS" w:hAnsi="Trebuchet MS"/>
          <w:i/>
          <w:lang w:val="de-DE"/>
        </w:rPr>
        <w:t>du</w:t>
      </w:r>
      <w:r w:rsidRPr="001E5732">
        <w:rPr>
          <w:rFonts w:ascii="Trebuchet MS" w:hAnsi="Trebuchet MS"/>
          <w:lang w:val="de-DE"/>
        </w:rPr>
        <w:t xml:space="preserve"> bist König </w:t>
      </w:r>
      <w:r w:rsidRPr="00897706">
        <w:rPr>
          <w:rFonts w:ascii="Trebuchet MS" w:hAnsi="Trebuchet MS"/>
          <w:b/>
          <w:bCs/>
          <w:lang w:val="de-DE"/>
        </w:rPr>
        <w:t>I</w:t>
      </w:r>
      <w:r w:rsidRPr="001E5732">
        <w:rPr>
          <w:rFonts w:ascii="Trebuchet MS" w:hAnsi="Trebuchet MS"/>
          <w:lang w:val="de-DE"/>
        </w:rPr>
        <w:t xml:space="preserve">sraels!“ </w:t>
      </w:r>
      <w:r w:rsidRPr="001E5732">
        <w:rPr>
          <w:rFonts w:ascii="Trebuchet MS" w:hAnsi="Trebuchet MS"/>
          <w:vertAlign w:val="superscript"/>
          <w:lang w:val="de-DE"/>
        </w:rPr>
        <w:t>50 </w:t>
      </w:r>
      <w:r w:rsidRPr="001E5732">
        <w:rPr>
          <w:rFonts w:ascii="Trebuchet MS" w:hAnsi="Trebuchet MS"/>
          <w:lang w:val="de-DE"/>
        </w:rPr>
        <w:t xml:space="preserve">Jesus antwortete ihm </w:t>
      </w:r>
      <w:r>
        <w:rPr>
          <w:rFonts w:ascii="Trebuchet MS" w:hAnsi="Trebuchet MS"/>
          <w:lang w:val="de-DE"/>
        </w:rPr>
        <w:t>darauf</w:t>
      </w:r>
      <w:r w:rsidRPr="001E5732">
        <w:rPr>
          <w:rFonts w:ascii="Trebuchet MS" w:hAnsi="Trebuchet MS"/>
          <w:lang w:val="de-DE"/>
        </w:rPr>
        <w:t>: „Weil ich dir gesagt habe, dass ich dich unter dem Feigenbaum gesehen habe, glaubst du. Du wirst Grö</w:t>
      </w:r>
      <w:r w:rsidR="00730090">
        <w:rPr>
          <w:rFonts w:ascii="Trebuchet MS" w:hAnsi="Trebuchet MS"/>
          <w:lang w:val="de-DE"/>
        </w:rPr>
        <w:softHyphen/>
      </w:r>
      <w:r w:rsidRPr="001E5732">
        <w:rPr>
          <w:rFonts w:ascii="Trebuchet MS" w:hAnsi="Trebuchet MS"/>
          <w:lang w:val="de-DE"/>
        </w:rPr>
        <w:t>ße</w:t>
      </w:r>
      <w:r>
        <w:rPr>
          <w:rFonts w:ascii="Trebuchet MS" w:hAnsi="Trebuchet MS"/>
          <w:lang w:val="de-DE"/>
        </w:rPr>
        <w:t>res als all dies</w:t>
      </w:r>
      <w:r w:rsidRPr="001E5732">
        <w:rPr>
          <w:rFonts w:ascii="Trebuchet MS" w:hAnsi="Trebuchet MS"/>
          <w:lang w:val="de-DE"/>
        </w:rPr>
        <w:t xml:space="preserve"> sehen!“ </w:t>
      </w:r>
      <w:r w:rsidRPr="001E5732">
        <w:rPr>
          <w:rFonts w:ascii="Trebuchet MS" w:hAnsi="Trebuchet MS"/>
          <w:vertAlign w:val="superscript"/>
          <w:lang w:val="de-DE"/>
        </w:rPr>
        <w:t>51 </w:t>
      </w:r>
      <w:r w:rsidRPr="001E5732">
        <w:rPr>
          <w:rFonts w:ascii="Trebuchet MS" w:hAnsi="Trebuchet MS"/>
          <w:lang w:val="de-DE"/>
        </w:rPr>
        <w:t>Und er sagt ihm: „</w:t>
      </w:r>
      <w:r w:rsidRPr="001479A5">
        <w:rPr>
          <w:rFonts w:ascii="Trebuchet MS" w:hAnsi="Trebuchet MS"/>
          <w:b/>
          <w:bCs/>
          <w:lang w:val="de-DE"/>
        </w:rPr>
        <w:t>A</w:t>
      </w:r>
      <w:r w:rsidRPr="001E5732">
        <w:rPr>
          <w:rFonts w:ascii="Trebuchet MS" w:hAnsi="Trebuchet MS"/>
          <w:lang w:val="de-DE"/>
        </w:rPr>
        <w:t xml:space="preserve">men, </w:t>
      </w:r>
      <w:r w:rsidRPr="001479A5">
        <w:rPr>
          <w:rFonts w:ascii="Trebuchet MS" w:hAnsi="Trebuchet MS"/>
          <w:b/>
          <w:bCs/>
          <w:lang w:val="de-DE"/>
        </w:rPr>
        <w:t>a</w:t>
      </w:r>
      <w:r w:rsidRPr="001E5732">
        <w:rPr>
          <w:rFonts w:ascii="Trebuchet MS" w:hAnsi="Trebuchet MS"/>
          <w:lang w:val="de-DE"/>
        </w:rPr>
        <w:t>men</w:t>
      </w:r>
      <w:r w:rsidRPr="001E5732">
        <w:rPr>
          <w:rStyle w:val="Funotenzeichen"/>
          <w:rFonts w:ascii="Trebuchet MS" w:hAnsi="Trebuchet MS" w:cs="Arial"/>
          <w:lang w:val="de-DE"/>
        </w:rPr>
        <w:footnoteReference w:id="471"/>
      </w:r>
      <w:r w:rsidRPr="001E5732">
        <w:rPr>
          <w:rFonts w:ascii="Trebuchet MS" w:hAnsi="Trebuchet MS"/>
          <w:lang w:val="de-DE"/>
        </w:rPr>
        <w:t>, ich sage euch: Ihr wer</w:t>
      </w:r>
      <w:r w:rsidR="00730090">
        <w:rPr>
          <w:rFonts w:ascii="Trebuchet MS" w:hAnsi="Trebuchet MS"/>
          <w:lang w:val="de-DE"/>
        </w:rPr>
        <w:softHyphen/>
      </w:r>
      <w:r w:rsidRPr="001E5732">
        <w:rPr>
          <w:rFonts w:ascii="Trebuchet MS" w:hAnsi="Trebuchet MS"/>
          <w:lang w:val="de-DE"/>
        </w:rPr>
        <w:t xml:space="preserve">det den Himmel geöffnet und die Engel </w:t>
      </w:r>
      <w:r w:rsidRPr="005852DB">
        <w:rPr>
          <w:rFonts w:ascii="Trebuchet MS" w:hAnsi="Trebuchet MS"/>
          <w:i/>
          <w:lang w:val="de-DE"/>
        </w:rPr>
        <w:t>Gottes</w:t>
      </w:r>
      <w:r w:rsidRPr="001E5732">
        <w:rPr>
          <w:rFonts w:ascii="Trebuchet MS" w:hAnsi="Trebuchet MS"/>
          <w:lang w:val="de-DE"/>
        </w:rPr>
        <w:t xml:space="preserve"> </w:t>
      </w:r>
      <w:r>
        <w:rPr>
          <w:rFonts w:ascii="Trebuchet MS" w:hAnsi="Trebuchet MS"/>
          <w:lang w:val="de-DE"/>
        </w:rPr>
        <w:t>hin</w:t>
      </w:r>
      <w:r w:rsidRPr="001E5732">
        <w:rPr>
          <w:rFonts w:ascii="Trebuchet MS" w:hAnsi="Trebuchet MS"/>
          <w:lang w:val="de-DE"/>
        </w:rPr>
        <w:t>auf</w:t>
      </w:r>
      <w:r>
        <w:rPr>
          <w:rFonts w:ascii="Trebuchet MS" w:hAnsi="Trebuchet MS"/>
          <w:lang w:val="de-DE"/>
        </w:rPr>
        <w:t>steigen</w:t>
      </w:r>
      <w:r w:rsidRPr="001E5732">
        <w:rPr>
          <w:rFonts w:ascii="Trebuchet MS" w:hAnsi="Trebuchet MS"/>
          <w:lang w:val="de-DE"/>
        </w:rPr>
        <w:t xml:space="preserve"> und herabsteigen sehen über den Sohn des Menschen.“</w:t>
      </w:r>
    </w:p>
    <w:p w14:paraId="33B80598"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3" w:name="_Toc38534852"/>
      <w:r>
        <w:rPr>
          <w:noProof/>
          <w:lang w:val="de-DE" w:bidi="he-IL"/>
        </w:rPr>
        <w:lastRenderedPageBreak/>
        <mc:AlternateContent>
          <mc:Choice Requires="wps">
            <w:drawing>
              <wp:anchor distT="0" distB="0" distL="114300" distR="114300" simplePos="0" relativeHeight="251821056" behindDoc="0" locked="0" layoutInCell="1" allowOverlap="1" wp14:anchorId="04B55697" wp14:editId="45740A60">
                <wp:simplePos x="0" y="0"/>
                <wp:positionH relativeFrom="column">
                  <wp:posOffset>5176215</wp:posOffset>
                </wp:positionH>
                <wp:positionV relativeFrom="paragraph">
                  <wp:posOffset>-327660</wp:posOffset>
                </wp:positionV>
                <wp:extent cx="680400" cy="295200"/>
                <wp:effectExtent l="0" t="0" r="0" b="0"/>
                <wp:wrapNone/>
                <wp:docPr id="631" name="Textfeld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BD17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Pr>
                                <w:rFonts w:ascii="Trebuchet MS" w:hAnsi="Trebuchet MS"/>
                                <w:lang w:val="de-DE"/>
                              </w:rPr>
                              <w:t>−</w:t>
                            </w:r>
                            <w:r>
                              <w:rPr>
                                <w:rFonts w:ascii="Trebuchet MS" w:hAnsi="Trebuchet MS" w:cs="Times New Roman"/>
                                <w:i/>
                                <w:iCs/>
                                <w:lang w:val="de-DE"/>
                              </w:rPr>
                              <w:t>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5697" id="Textfeld 152" o:spid="_x0000_s1175" type="#_x0000_t202" style="position:absolute;left:0;text-align:left;margin-left:407.6pt;margin-top:-25.8pt;width:53.55pt;height:23.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" fillcolor="white [3201]" stroked="f" strokeweight=".5pt">
                <v:textbox>
                  <w:txbxContent>
                    <w:p w14:paraId="3B1BD17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Pr>
                          <w:rFonts w:ascii="Trebuchet MS" w:hAnsi="Trebuchet MS"/>
                          <w:lang w:val="de-DE"/>
                        </w:rPr>
                        <w:t>−</w:t>
                      </w:r>
                      <w:r>
                        <w:rPr>
                          <w:rFonts w:ascii="Trebuchet MS" w:hAnsi="Trebuchet MS" w:cs="Times New Roman"/>
                          <w:i/>
                          <w:iCs/>
                          <w:lang w:val="de-DE"/>
                        </w:rPr>
                        <w:t>17</w:t>
                      </w:r>
                    </w:p>
                  </w:txbxContent>
                </v:textbox>
              </v:shape>
            </w:pict>
          </mc:Fallback>
        </mc:AlternateContent>
      </w:r>
      <w:r>
        <w:rPr>
          <w:rFonts w:ascii="Trebuchet MS" w:hAnsi="Trebuchet MS" w:cs="Arial"/>
          <w:szCs w:val="24"/>
          <w:lang w:val="de-DE"/>
        </w:rPr>
        <w:t>Maria und Jesus mit seinen Jüngern auf einer Hochzeit in</w:t>
      </w:r>
      <w:r w:rsidRPr="001E5732">
        <w:rPr>
          <w:rFonts w:ascii="Trebuchet MS" w:hAnsi="Trebuchet MS" w:cs="Arial"/>
          <w:szCs w:val="24"/>
          <w:lang w:val="de-DE"/>
        </w:rPr>
        <w:t xml:space="preserve"> K</w:t>
      </w:r>
      <w:r w:rsidRPr="00C6028E">
        <w:rPr>
          <w:rFonts w:ascii="Trebuchet MS" w:hAnsi="Trebuchet MS" w:cs="Arial"/>
          <w:b/>
          <w:szCs w:val="24"/>
          <w:lang w:val="de-DE"/>
        </w:rPr>
        <w:t>a</w:t>
      </w:r>
      <w:r w:rsidRPr="001E5732">
        <w:rPr>
          <w:rFonts w:ascii="Trebuchet MS" w:hAnsi="Trebuchet MS" w:cs="Arial"/>
          <w:szCs w:val="24"/>
          <w:lang w:val="de-DE"/>
        </w:rPr>
        <w:t>na (2,1</w:t>
      </w:r>
      <w:r>
        <w:rPr>
          <w:rFonts w:ascii="Trebuchet MS" w:hAnsi="Trebuchet MS" w:cs="Arial"/>
          <w:szCs w:val="24"/>
          <w:lang w:val="de-DE"/>
        </w:rPr>
        <w:t>−</w:t>
      </w:r>
      <w:r w:rsidRPr="001E5732">
        <w:rPr>
          <w:rFonts w:ascii="Trebuchet MS" w:hAnsi="Trebuchet MS" w:cs="Arial"/>
          <w:szCs w:val="24"/>
          <w:lang w:val="de-DE"/>
        </w:rPr>
        <w:t>12)</w:t>
      </w:r>
      <w:bookmarkEnd w:id="463"/>
    </w:p>
    <w:p w14:paraId="35BB761B" w14:textId="5630F4F1" w:rsidR="00C71948" w:rsidRPr="001E5732" w:rsidRDefault="00C71948" w:rsidP="006374C6">
      <w:pPr>
        <w:pStyle w:val="Randverweis"/>
        <w:framePr w:wrap="around"/>
      </w:pPr>
      <w:r w:rsidRPr="001E5732">
        <w:t xml:space="preserve">4: </w:t>
      </w:r>
      <w:proofErr w:type="spellStart"/>
      <w:r w:rsidRPr="001E5732">
        <w:t>Lk</w:t>
      </w:r>
      <w:proofErr w:type="spellEnd"/>
      <w:r w:rsidRPr="001E5732">
        <w:t xml:space="preserve"> 2,48</w:t>
      </w:r>
      <w:r>
        <w:t>−</w:t>
      </w:r>
      <w:r w:rsidRPr="001E5732">
        <w:t>50</w:t>
      </w:r>
    </w:p>
    <w:p w14:paraId="73AEB422" w14:textId="37ED19F3"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am dritten Tag fand eine Hochzeit statt in K</w:t>
      </w:r>
      <w:r w:rsidRPr="00C6028E">
        <w:rPr>
          <w:rFonts w:ascii="Trebuchet MS" w:hAnsi="Trebuchet MS"/>
          <w:b/>
          <w:lang w:val="de-DE"/>
        </w:rPr>
        <w:t>a</w:t>
      </w:r>
      <w:r w:rsidRPr="001E5732">
        <w:rPr>
          <w:rFonts w:ascii="Trebuchet MS" w:hAnsi="Trebuchet MS"/>
          <w:lang w:val="de-DE"/>
        </w:rPr>
        <w:t xml:space="preserve">na in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die Mutter Jesu war dort. </w:t>
      </w:r>
      <w:r w:rsidRPr="001E5732">
        <w:rPr>
          <w:rFonts w:ascii="Trebuchet MS" w:hAnsi="Trebuchet MS"/>
          <w:vertAlign w:val="superscript"/>
          <w:lang w:val="de-DE"/>
        </w:rPr>
        <w:t>2 </w:t>
      </w:r>
      <w:r w:rsidRPr="001E5732">
        <w:rPr>
          <w:rFonts w:ascii="Trebuchet MS" w:hAnsi="Trebuchet MS"/>
          <w:lang w:val="de-DE"/>
        </w:rPr>
        <w:t xml:space="preserve">Eingeladen waren auch Jesus und seine Jünger zur Hochzeit. </w:t>
      </w:r>
      <w:r w:rsidRPr="001E5732">
        <w:rPr>
          <w:rFonts w:ascii="Trebuchet MS" w:hAnsi="Trebuchet MS"/>
          <w:vertAlign w:val="superscript"/>
          <w:lang w:val="de-DE"/>
        </w:rPr>
        <w:t>3 </w:t>
      </w:r>
      <w:r w:rsidRPr="001E5732">
        <w:rPr>
          <w:rFonts w:ascii="Trebuchet MS" w:hAnsi="Trebuchet MS"/>
          <w:lang w:val="de-DE"/>
        </w:rPr>
        <w:t xml:space="preserve">Und als der Wein ausging, sagt die Mutter Jesu zu ihm: „Sie haben keinen Wein.“ </w:t>
      </w:r>
      <w:r w:rsidRPr="001E5732">
        <w:rPr>
          <w:rFonts w:ascii="Trebuchet MS" w:hAnsi="Trebuchet MS"/>
          <w:vertAlign w:val="superscript"/>
          <w:lang w:val="de-DE"/>
        </w:rPr>
        <w:t>4 </w:t>
      </w:r>
      <w:r w:rsidRPr="001E5732">
        <w:rPr>
          <w:rFonts w:ascii="Trebuchet MS" w:hAnsi="Trebuchet MS"/>
          <w:lang w:val="de-DE"/>
        </w:rPr>
        <w:t>Und Jesus s</w:t>
      </w:r>
      <w:r>
        <w:rPr>
          <w:rFonts w:ascii="Trebuchet MS" w:hAnsi="Trebuchet MS"/>
          <w:lang w:val="de-DE"/>
        </w:rPr>
        <w:t>agt ihr: „Was mir und dir, Frau</w:t>
      </w:r>
      <w:r w:rsidRPr="001E5732">
        <w:rPr>
          <w:rFonts w:ascii="Trebuchet MS" w:hAnsi="Trebuchet MS"/>
          <w:lang w:val="de-DE"/>
        </w:rPr>
        <w:t>?</w:t>
      </w:r>
      <w:r w:rsidRPr="001E5732">
        <w:rPr>
          <w:rStyle w:val="Funotenzeichen"/>
          <w:rFonts w:ascii="Trebuchet MS" w:hAnsi="Trebuchet MS" w:cs="Arial"/>
          <w:lang w:val="de-DE"/>
        </w:rPr>
        <w:footnoteReference w:id="472"/>
      </w:r>
      <w:r w:rsidRPr="001E5732">
        <w:rPr>
          <w:rFonts w:ascii="Trebuchet MS" w:hAnsi="Trebuchet MS"/>
          <w:lang w:val="de-DE"/>
        </w:rPr>
        <w:t xml:space="preserve"> Meine Stunde ist noch nicht gekommen.“ </w:t>
      </w:r>
      <w:r w:rsidRPr="001E5732">
        <w:rPr>
          <w:rFonts w:ascii="Trebuchet MS" w:hAnsi="Trebuchet MS"/>
          <w:vertAlign w:val="superscript"/>
          <w:lang w:val="de-DE"/>
        </w:rPr>
        <w:t>5 </w:t>
      </w:r>
      <w:r w:rsidRPr="001E5732">
        <w:rPr>
          <w:rFonts w:ascii="Trebuchet MS" w:hAnsi="Trebuchet MS"/>
          <w:lang w:val="de-DE"/>
        </w:rPr>
        <w:t xml:space="preserve">Seine Mutter sagt den Dienern: „Was </w:t>
      </w:r>
      <w:r w:rsidR="00D03D4D">
        <w:rPr>
          <w:rFonts w:ascii="Trebuchet MS" w:hAnsi="Trebuchet MS"/>
          <w:lang w:val="de-DE"/>
        </w:rPr>
        <w:t xml:space="preserve">immer </w:t>
      </w:r>
      <w:r w:rsidRPr="001E5732">
        <w:rPr>
          <w:rFonts w:ascii="Trebuchet MS" w:hAnsi="Trebuchet MS"/>
          <w:lang w:val="de-DE"/>
        </w:rPr>
        <w:t>er euc</w:t>
      </w:r>
      <w:r>
        <w:rPr>
          <w:rFonts w:ascii="Trebuchet MS" w:hAnsi="Trebuchet MS"/>
          <w:lang w:val="de-DE"/>
        </w:rPr>
        <w:t xml:space="preserve">h </w:t>
      </w:r>
      <w:r w:rsidRPr="001E5732">
        <w:rPr>
          <w:rFonts w:ascii="Trebuchet MS" w:hAnsi="Trebuchet MS"/>
          <w:lang w:val="de-DE"/>
        </w:rPr>
        <w:t>sagt, tut!“</w:t>
      </w:r>
    </w:p>
    <w:p w14:paraId="104183C0"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Es standen dort für die Reinigung der Juden sechs steinerne Wasserkrüge, die je zwei oder drei Maß</w:t>
      </w:r>
      <w:r w:rsidRPr="001E5732">
        <w:rPr>
          <w:rStyle w:val="Funotenzeichen"/>
          <w:rFonts w:ascii="Trebuchet MS" w:hAnsi="Trebuchet MS" w:cs="Arial"/>
          <w:lang w:val="de-DE"/>
        </w:rPr>
        <w:footnoteReference w:id="473"/>
      </w:r>
      <w:r w:rsidRPr="001E5732">
        <w:rPr>
          <w:rFonts w:ascii="Trebuchet MS" w:hAnsi="Trebuchet MS"/>
          <w:lang w:val="de-DE"/>
        </w:rPr>
        <w:t xml:space="preserve"> fassten. </w:t>
      </w:r>
      <w:r w:rsidRPr="001E5732">
        <w:rPr>
          <w:rFonts w:ascii="Trebuchet MS" w:hAnsi="Trebuchet MS"/>
          <w:vertAlign w:val="superscript"/>
          <w:lang w:val="de-DE"/>
        </w:rPr>
        <w:t>7 </w:t>
      </w:r>
      <w:r w:rsidRPr="001E5732">
        <w:rPr>
          <w:rFonts w:ascii="Trebuchet MS" w:hAnsi="Trebuchet MS"/>
          <w:lang w:val="de-DE"/>
        </w:rPr>
        <w:t xml:space="preserve">Jesus sagt ihnen: „Füllt die Wasserkrüge mit Wasser!“ Und sie füllten sie bis oben. </w:t>
      </w:r>
      <w:r w:rsidRPr="001E5732">
        <w:rPr>
          <w:rFonts w:ascii="Trebuchet MS" w:hAnsi="Trebuchet MS"/>
          <w:vertAlign w:val="superscript"/>
          <w:lang w:val="de-DE"/>
        </w:rPr>
        <w:t>8 </w:t>
      </w:r>
      <w:r w:rsidRPr="001E5732">
        <w:rPr>
          <w:rFonts w:ascii="Trebuchet MS" w:hAnsi="Trebuchet MS"/>
          <w:lang w:val="de-DE"/>
        </w:rPr>
        <w:t xml:space="preserve">Und er sagt ihnen: „Schöpft nun und bringt dem Oberschenk!“ Sie brachten. </w:t>
      </w:r>
      <w:r w:rsidRPr="001E5732">
        <w:rPr>
          <w:rFonts w:ascii="Trebuchet MS" w:hAnsi="Trebuchet MS"/>
          <w:vertAlign w:val="superscript"/>
          <w:lang w:val="de-DE"/>
        </w:rPr>
        <w:t>9 </w:t>
      </w:r>
      <w:r w:rsidRPr="001E5732">
        <w:rPr>
          <w:rFonts w:ascii="Trebuchet MS" w:hAnsi="Trebuchet MS"/>
          <w:lang w:val="de-DE"/>
        </w:rPr>
        <w:t>Als der Oberschenk das zu Wein gewordene Wasser kostete und nicht wusste, woher es ist</w:t>
      </w:r>
      <w:r>
        <w:rPr>
          <w:rFonts w:ascii="Trebuchet MS" w:hAnsi="Trebuchet MS"/>
          <w:lang w:val="de-DE"/>
        </w:rPr>
        <w:t xml:space="preserve"> −</w:t>
      </w:r>
      <w:r w:rsidRPr="001E5732">
        <w:rPr>
          <w:rFonts w:ascii="Trebuchet MS" w:hAnsi="Trebuchet MS"/>
          <w:lang w:val="de-DE"/>
        </w:rPr>
        <w:t xml:space="preserve"> die Diener, die das Wasser geschöpft hatten, wussten es</w:t>
      </w:r>
      <w:r>
        <w:rPr>
          <w:rFonts w:ascii="Trebuchet MS" w:hAnsi="Trebuchet MS"/>
          <w:lang w:val="de-DE"/>
        </w:rPr>
        <w:t xml:space="preserve"> −</w:t>
      </w:r>
      <w:r w:rsidRPr="001E5732">
        <w:rPr>
          <w:rFonts w:ascii="Trebuchet MS" w:hAnsi="Trebuchet MS"/>
          <w:lang w:val="de-DE"/>
        </w:rPr>
        <w:t xml:space="preserve">, ruft der Oberschenk den Bräutigam </w:t>
      </w:r>
      <w:r w:rsidRPr="001E5732">
        <w:rPr>
          <w:rFonts w:ascii="Trebuchet MS" w:hAnsi="Trebuchet MS"/>
          <w:vertAlign w:val="superscript"/>
          <w:lang w:val="de-DE"/>
        </w:rPr>
        <w:t>10 </w:t>
      </w:r>
      <w:r w:rsidRPr="001E5732">
        <w:rPr>
          <w:rFonts w:ascii="Trebuchet MS" w:hAnsi="Trebuchet MS"/>
          <w:lang w:val="de-DE"/>
        </w:rPr>
        <w:t>u</w:t>
      </w:r>
      <w:r>
        <w:rPr>
          <w:rFonts w:ascii="Trebuchet MS" w:hAnsi="Trebuchet MS"/>
          <w:lang w:val="de-DE"/>
        </w:rPr>
        <w:t>nd sagt ihm: „Jeder Mensch setzt zuerst den guten Wein vor</w:t>
      </w:r>
      <w:r w:rsidRPr="001E5732">
        <w:rPr>
          <w:rFonts w:ascii="Trebuchet MS" w:hAnsi="Trebuchet MS"/>
          <w:lang w:val="de-DE"/>
        </w:rPr>
        <w:t>, und wenn sie be</w:t>
      </w:r>
      <w:r>
        <w:rPr>
          <w:rFonts w:ascii="Trebuchet MS" w:hAnsi="Trebuchet MS"/>
          <w:lang w:val="de-DE"/>
        </w:rPr>
        <w:t>rauscht</w:t>
      </w:r>
      <w:r w:rsidRPr="001E5732">
        <w:rPr>
          <w:rFonts w:ascii="Trebuchet MS" w:hAnsi="Trebuchet MS"/>
          <w:lang w:val="de-DE"/>
        </w:rPr>
        <w:t xml:space="preserve"> werden, den geringeren. </w:t>
      </w:r>
      <w:r w:rsidRPr="001E5732">
        <w:rPr>
          <w:rFonts w:ascii="Trebuchet MS" w:hAnsi="Trebuchet MS"/>
          <w:i/>
          <w:lang w:val="de-DE"/>
        </w:rPr>
        <w:t>Du</w:t>
      </w:r>
      <w:r w:rsidRPr="001E5732">
        <w:rPr>
          <w:rFonts w:ascii="Trebuchet MS" w:hAnsi="Trebuchet MS"/>
          <w:lang w:val="de-DE"/>
        </w:rPr>
        <w:t xml:space="preserve"> hast den guten Wein bis jetzt aufgehoben.“</w:t>
      </w:r>
    </w:p>
    <w:p w14:paraId="3C6818EB" w14:textId="77777777" w:rsidR="00C71948" w:rsidRDefault="00C71948" w:rsidP="006374C6">
      <w:pPr>
        <w:pStyle w:val="Randverweis"/>
        <w:framePr w:wrap="around"/>
      </w:pPr>
      <w:r w:rsidRPr="001E5732">
        <w:t>11:</w:t>
      </w:r>
    </w:p>
    <w:p w14:paraId="0090C3BF" w14:textId="77777777" w:rsidR="00C71948" w:rsidRPr="001E5732" w:rsidRDefault="00C71948" w:rsidP="006374C6">
      <w:pPr>
        <w:pStyle w:val="Randverweis"/>
        <w:framePr w:wrap="around"/>
      </w:pPr>
      <w:r w:rsidRPr="001E5732">
        <w:t>1,14; 11,40</w:t>
      </w:r>
    </w:p>
    <w:p w14:paraId="4CB217BB"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Diesen An</w:t>
      </w:r>
      <w:r>
        <w:rPr>
          <w:rFonts w:ascii="Trebuchet MS" w:hAnsi="Trebuchet MS"/>
          <w:lang w:val="de-DE"/>
        </w:rPr>
        <w:t xml:space="preserve">beginn </w:t>
      </w:r>
      <w:r w:rsidRPr="001E5732">
        <w:rPr>
          <w:rFonts w:ascii="Trebuchet MS" w:hAnsi="Trebuchet MS"/>
          <w:lang w:val="de-DE"/>
        </w:rPr>
        <w:t>der Zeichen machte Jesus in K</w:t>
      </w:r>
      <w:r w:rsidRPr="005A76FF">
        <w:rPr>
          <w:rFonts w:ascii="Trebuchet MS" w:hAnsi="Trebuchet MS"/>
          <w:b/>
          <w:bCs/>
          <w:lang w:val="de-DE"/>
        </w:rPr>
        <w:t>a</w:t>
      </w:r>
      <w:r w:rsidRPr="001E5732">
        <w:rPr>
          <w:rFonts w:ascii="Trebuchet MS" w:hAnsi="Trebuchet MS"/>
          <w:lang w:val="de-DE"/>
        </w:rPr>
        <w:t xml:space="preserve">na in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machte seine Herrlichkeit offenbar; und seine Jünger glaubten an ihn.</w:t>
      </w:r>
    </w:p>
    <w:p w14:paraId="6745344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Danach ging er nach Kaf</w:t>
      </w:r>
      <w:r w:rsidRPr="00620BE1">
        <w:rPr>
          <w:rFonts w:ascii="Trebuchet MS" w:hAnsi="Trebuchet MS"/>
          <w:b/>
          <w:lang w:val="de-DE"/>
        </w:rPr>
        <w:t>a</w:t>
      </w:r>
      <w:r w:rsidRPr="001E5732">
        <w:rPr>
          <w:rFonts w:ascii="Trebuchet MS" w:hAnsi="Trebuchet MS"/>
          <w:lang w:val="de-DE"/>
        </w:rPr>
        <w:t>rnaum</w:t>
      </w:r>
      <w:r>
        <w:rPr>
          <w:rStyle w:val="Funotenzeichen"/>
          <w:rFonts w:ascii="Trebuchet MS" w:hAnsi="Trebuchet MS"/>
          <w:lang w:val="de-DE"/>
        </w:rPr>
        <w:footnoteReference w:id="474"/>
      </w:r>
      <w:r w:rsidRPr="001E5732">
        <w:rPr>
          <w:rFonts w:ascii="Trebuchet MS" w:hAnsi="Trebuchet MS"/>
          <w:lang w:val="de-DE"/>
        </w:rPr>
        <w:t xml:space="preserve"> hinab, er und seine Mutter un</w:t>
      </w:r>
      <w:r>
        <w:rPr>
          <w:rFonts w:ascii="Trebuchet MS" w:hAnsi="Trebuchet MS"/>
          <w:lang w:val="de-DE"/>
        </w:rPr>
        <w:t>d seine Brüder und seine Jünger;</w:t>
      </w:r>
      <w:r w:rsidRPr="001E5732">
        <w:rPr>
          <w:rFonts w:ascii="Trebuchet MS" w:hAnsi="Trebuchet MS"/>
          <w:lang w:val="de-DE"/>
        </w:rPr>
        <w:t xml:space="preserve"> und sie blieben dort nicht viele Tage.</w:t>
      </w:r>
    </w:p>
    <w:p w14:paraId="64F28651"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4" w:name="_Toc38534853"/>
      <w:r>
        <w:rPr>
          <w:rFonts w:ascii="Trebuchet MS" w:hAnsi="Trebuchet MS" w:cs="Arial"/>
          <w:szCs w:val="24"/>
          <w:lang w:val="de-DE"/>
        </w:rPr>
        <w:t xml:space="preserve">Verkäufer werden von Jesus aus dem Tempel getrieben </w:t>
      </w:r>
      <w:r w:rsidRPr="001E5732">
        <w:rPr>
          <w:rFonts w:ascii="Trebuchet MS" w:hAnsi="Trebuchet MS" w:cs="Arial"/>
          <w:szCs w:val="24"/>
          <w:lang w:val="de-DE"/>
        </w:rPr>
        <w:t>(2,1</w:t>
      </w:r>
      <w:r>
        <w:rPr>
          <w:rFonts w:ascii="Trebuchet MS" w:hAnsi="Trebuchet MS" w:cs="Arial"/>
          <w:szCs w:val="24"/>
          <w:lang w:val="de-DE"/>
        </w:rPr>
        <w:t>3−</w:t>
      </w:r>
      <w:r w:rsidRPr="001E5732">
        <w:rPr>
          <w:rFonts w:ascii="Trebuchet MS" w:hAnsi="Trebuchet MS" w:cs="Arial"/>
          <w:szCs w:val="24"/>
          <w:lang w:val="de-DE"/>
        </w:rPr>
        <w:t>22)</w:t>
      </w:r>
      <w:bookmarkEnd w:id="464"/>
    </w:p>
    <w:p w14:paraId="4717B00F" w14:textId="77777777" w:rsidR="00C71948" w:rsidRDefault="00C71948" w:rsidP="006374C6">
      <w:pPr>
        <w:pStyle w:val="Randverweis"/>
        <w:framePr w:wrap="around"/>
      </w:pPr>
      <w:r w:rsidRPr="001E5732">
        <w:t>13</w:t>
      </w:r>
      <w:r>
        <w:t>−</w:t>
      </w:r>
      <w:r w:rsidRPr="001E5732">
        <w:t>16:</w:t>
      </w:r>
    </w:p>
    <w:p w14:paraId="72CA1918" w14:textId="77777777" w:rsidR="00C71948" w:rsidRDefault="00C71948" w:rsidP="006374C6">
      <w:pPr>
        <w:pStyle w:val="Randverweis"/>
        <w:framePr w:wrap="around"/>
      </w:pPr>
      <w:proofErr w:type="spellStart"/>
      <w:r w:rsidRPr="001E5732">
        <w:t>Mt</w:t>
      </w:r>
      <w:proofErr w:type="spellEnd"/>
      <w:r w:rsidRPr="001E5732">
        <w:t xml:space="preserve"> 21,10</w:t>
      </w:r>
      <w:r>
        <w:t>−</w:t>
      </w:r>
      <w:r w:rsidRPr="001E5732">
        <w:t>17;</w:t>
      </w:r>
    </w:p>
    <w:p w14:paraId="4E31B244" w14:textId="77777777" w:rsidR="00C71948" w:rsidRDefault="00C71948" w:rsidP="006374C6">
      <w:pPr>
        <w:pStyle w:val="Randverweis"/>
        <w:framePr w:wrap="around"/>
      </w:pPr>
      <w:r w:rsidRPr="001E5732">
        <w:t>Mk 11,15</w:t>
      </w:r>
      <w:r>
        <w:t>−</w:t>
      </w:r>
      <w:r w:rsidRPr="001E5732">
        <w:t>19;</w:t>
      </w:r>
    </w:p>
    <w:p w14:paraId="6390C0FA" w14:textId="77777777" w:rsidR="00C71948" w:rsidRPr="001E5732" w:rsidRDefault="00C71948" w:rsidP="006374C6">
      <w:pPr>
        <w:pStyle w:val="Randverweis"/>
        <w:framePr w:wrap="around"/>
      </w:pPr>
      <w:proofErr w:type="spellStart"/>
      <w:r w:rsidRPr="001E5732">
        <w:t>Lk</w:t>
      </w:r>
      <w:proofErr w:type="spellEnd"/>
      <w:r w:rsidRPr="001E5732">
        <w:t xml:space="preserve"> 19,45</w:t>
      </w:r>
      <w:r>
        <w:t>−</w:t>
      </w:r>
      <w:r w:rsidRPr="001E5732">
        <w:t>48</w:t>
      </w:r>
    </w:p>
    <w:p w14:paraId="434834B3"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nahe war das P</w:t>
      </w:r>
      <w:r w:rsidRPr="00DD2738">
        <w:rPr>
          <w:rFonts w:ascii="Trebuchet MS" w:hAnsi="Trebuchet MS"/>
          <w:b/>
          <w:bCs/>
          <w:lang w:val="de-DE"/>
        </w:rPr>
        <w:t>a</w:t>
      </w:r>
      <w:r w:rsidRPr="001E5732">
        <w:rPr>
          <w:rFonts w:ascii="Trebuchet MS" w:hAnsi="Trebuchet MS"/>
          <w:lang w:val="de-DE"/>
        </w:rPr>
        <w:t>scha</w:t>
      </w:r>
      <w:r w:rsidRPr="00A525B4">
        <w:rPr>
          <w:rStyle w:val="Funotenzeichen"/>
          <w:rFonts w:ascii="Trebuchet MS" w:hAnsi="Trebuchet MS"/>
          <w:lang w:val="de-DE"/>
        </w:rPr>
        <w:footnoteReference w:id="475"/>
      </w:r>
      <w:r>
        <w:rPr>
          <w:rFonts w:ascii="Trebuchet MS" w:hAnsi="Trebuchet MS"/>
          <w:lang w:val="de-DE"/>
        </w:rPr>
        <w:t xml:space="preserve"> </w:t>
      </w:r>
      <w:r w:rsidRPr="001E5732">
        <w:rPr>
          <w:rFonts w:ascii="Trebuchet MS" w:hAnsi="Trebuchet MS"/>
          <w:lang w:val="de-DE"/>
        </w:rPr>
        <w:t>der Juden, und Jesus ging nach Jer</w:t>
      </w:r>
      <w:r w:rsidRPr="00C9291C">
        <w:rPr>
          <w:rFonts w:ascii="Trebuchet MS" w:hAnsi="Trebuchet MS"/>
          <w:b/>
          <w:bCs/>
          <w:lang w:val="de-DE"/>
        </w:rPr>
        <w:t>u</w:t>
      </w:r>
      <w:r w:rsidRPr="001E5732">
        <w:rPr>
          <w:rFonts w:ascii="Trebuchet MS" w:hAnsi="Trebuchet MS"/>
          <w:lang w:val="de-DE"/>
        </w:rPr>
        <w:t>salem hinauf.</w:t>
      </w:r>
    </w:p>
    <w:p w14:paraId="441A96D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er fand im Tempel die Verkäufer von Rindern, Schafen und Tauben und die Geldleute sitzen. </w:t>
      </w:r>
      <w:r w:rsidRPr="001E5732">
        <w:rPr>
          <w:rFonts w:ascii="Trebuchet MS" w:hAnsi="Trebuchet MS"/>
          <w:vertAlign w:val="superscript"/>
          <w:lang w:val="de-DE"/>
        </w:rPr>
        <w:t>15 </w:t>
      </w:r>
      <w:r w:rsidRPr="001E5732">
        <w:rPr>
          <w:rFonts w:ascii="Trebuchet MS" w:hAnsi="Trebuchet MS"/>
          <w:lang w:val="de-DE"/>
        </w:rPr>
        <w:t xml:space="preserve">Und er machte eine Geißel aus Stricken und </w:t>
      </w:r>
      <w:r>
        <w:rPr>
          <w:rFonts w:ascii="Trebuchet MS" w:hAnsi="Trebuchet MS"/>
          <w:lang w:val="de-DE"/>
        </w:rPr>
        <w:t xml:space="preserve">brachte </w:t>
      </w:r>
      <w:r w:rsidRPr="001E5732">
        <w:rPr>
          <w:rFonts w:ascii="Trebuchet MS" w:hAnsi="Trebuchet MS"/>
          <w:lang w:val="de-DE"/>
        </w:rPr>
        <w:t>alle aus dem Tempel</w:t>
      </w:r>
      <w:r>
        <w:rPr>
          <w:rFonts w:ascii="Trebuchet MS" w:hAnsi="Trebuchet MS"/>
          <w:lang w:val="de-DE"/>
        </w:rPr>
        <w:t xml:space="preserve"> hinaus</w:t>
      </w:r>
      <w:r w:rsidRPr="001E5732">
        <w:rPr>
          <w:rFonts w:ascii="Trebuchet MS" w:hAnsi="Trebuchet MS"/>
          <w:lang w:val="de-DE"/>
        </w:rPr>
        <w:t xml:space="preserve">, auch die Schafe und die Rinder; und das Geld der Wechsler schüttete er aus und stieß die Tische um. </w:t>
      </w:r>
      <w:r w:rsidRPr="001E5732">
        <w:rPr>
          <w:rFonts w:ascii="Trebuchet MS" w:hAnsi="Trebuchet MS"/>
          <w:vertAlign w:val="superscript"/>
          <w:lang w:val="de-DE"/>
        </w:rPr>
        <w:t>16 </w:t>
      </w:r>
      <w:r w:rsidRPr="001E5732">
        <w:rPr>
          <w:rFonts w:ascii="Trebuchet MS" w:hAnsi="Trebuchet MS"/>
          <w:lang w:val="de-DE"/>
        </w:rPr>
        <w:t xml:space="preserve">Und zu den Taubenverkäufern sagte er: „Schafft </w:t>
      </w:r>
      <w:r>
        <w:rPr>
          <w:rFonts w:ascii="Trebuchet MS" w:hAnsi="Trebuchet MS"/>
          <w:lang w:val="de-DE"/>
        </w:rPr>
        <w:t>all dies</w:t>
      </w:r>
      <w:r w:rsidRPr="001E5732">
        <w:rPr>
          <w:rFonts w:ascii="Trebuchet MS" w:hAnsi="Trebuchet MS"/>
          <w:lang w:val="de-DE"/>
        </w:rPr>
        <w:t xml:space="preserve"> von hier weg! Macht das Haus meines Vaters nicht zu einem Markthaus!“ </w:t>
      </w:r>
      <w:r w:rsidRPr="001E5732">
        <w:rPr>
          <w:rFonts w:ascii="Trebuchet MS" w:hAnsi="Trebuchet MS"/>
          <w:vertAlign w:val="superscript"/>
          <w:lang w:val="de-DE"/>
        </w:rPr>
        <w:t>17 </w:t>
      </w:r>
      <w:r w:rsidRPr="001E5732">
        <w:rPr>
          <w:rFonts w:ascii="Trebuchet MS" w:hAnsi="Trebuchet MS"/>
          <w:lang w:val="de-DE"/>
        </w:rPr>
        <w:t>Seine Jünger erinnerten sich, dass geschrieben steht:</w:t>
      </w:r>
    </w:p>
    <w:p w14:paraId="4B1A5BF9" w14:textId="77777777" w:rsidR="00C71948" w:rsidRPr="001E5732" w:rsidRDefault="00C71948" w:rsidP="006374C6">
      <w:pPr>
        <w:pStyle w:val="Randverweis"/>
        <w:framePr w:wrap="around"/>
      </w:pPr>
      <w:r w:rsidRPr="001E5732">
        <w:t>17: Ps 69,10</w:t>
      </w:r>
    </w:p>
    <w:p w14:paraId="4D47486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„Der Eifer für dein Haus wird mich verzehren.“</w:t>
      </w:r>
    </w:p>
    <w:p w14:paraId="42B29028" w14:textId="77777777" w:rsidR="00C71948" w:rsidRPr="001E5732" w:rsidRDefault="00C71948" w:rsidP="006374C6">
      <w:pPr>
        <w:pStyle w:val="Randverweis"/>
        <w:framePr w:wrap="around"/>
      </w:pPr>
      <w:r w:rsidRPr="001E5732">
        <w:lastRenderedPageBreak/>
        <w:t>18: 4,48; 6,30</w:t>
      </w:r>
    </w:p>
    <w:p w14:paraId="57513375" w14:textId="77777777" w:rsidR="00C71948" w:rsidRDefault="00C71948" w:rsidP="006374C6">
      <w:pPr>
        <w:pStyle w:val="Randverweis"/>
        <w:framePr w:wrap="around"/>
      </w:pPr>
      <w:r w:rsidRPr="001E5732">
        <w:t xml:space="preserve">19: </w:t>
      </w:r>
      <w:proofErr w:type="spellStart"/>
      <w:r w:rsidRPr="001E5732">
        <w:t>Mt</w:t>
      </w:r>
      <w:proofErr w:type="spellEnd"/>
      <w:r w:rsidRPr="001E5732">
        <w:t xml:space="preserve"> 26,61;</w:t>
      </w:r>
    </w:p>
    <w:p w14:paraId="6130030B" w14:textId="77777777" w:rsidR="00C71948" w:rsidRDefault="00C71948" w:rsidP="006374C6">
      <w:pPr>
        <w:pStyle w:val="Randverweis"/>
        <w:framePr w:wrap="around"/>
      </w:pPr>
      <w:r w:rsidRPr="001E5732">
        <w:t>27,40;</w:t>
      </w:r>
    </w:p>
    <w:p w14:paraId="09F19A49" w14:textId="77777777" w:rsidR="00C71948" w:rsidRDefault="00C71948" w:rsidP="006374C6">
      <w:pPr>
        <w:pStyle w:val="Randverweis"/>
        <w:framePr w:wrap="around"/>
      </w:pPr>
      <w:r w:rsidRPr="001E5732">
        <w:t>Mk 14,58;</w:t>
      </w:r>
    </w:p>
    <w:p w14:paraId="14B89B78" w14:textId="77777777" w:rsidR="00C71948" w:rsidRDefault="00C71948" w:rsidP="006374C6">
      <w:pPr>
        <w:pStyle w:val="Randverweis"/>
        <w:framePr w:wrap="around"/>
      </w:pPr>
      <w:r w:rsidRPr="001E5732">
        <w:t>15,29;</w:t>
      </w:r>
    </w:p>
    <w:p w14:paraId="0930FFDF" w14:textId="77777777" w:rsidR="00C71948" w:rsidRPr="001E5732" w:rsidRDefault="00C71948" w:rsidP="006374C6">
      <w:pPr>
        <w:pStyle w:val="Randverweis"/>
        <w:framePr w:wrap="around"/>
      </w:pPr>
      <w:proofErr w:type="spellStart"/>
      <w:r w:rsidRPr="001E5732">
        <w:t>Apg</w:t>
      </w:r>
      <w:proofErr w:type="spellEnd"/>
      <w:r w:rsidRPr="001E5732">
        <w:t xml:space="preserve"> 6,14</w:t>
      </w:r>
    </w:p>
    <w:p w14:paraId="37D4C71C" w14:textId="77777777" w:rsidR="00C71948" w:rsidRPr="001E5732" w:rsidRDefault="00C71948" w:rsidP="00C71948">
      <w:pPr>
        <w:pStyle w:val="Textkrper-Erstzeileneinzug"/>
        <w:spacing w:line="280" w:lineRule="atLeast"/>
        <w:ind w:firstLine="0"/>
        <w:jc w:val="both"/>
        <w:rPr>
          <w:rFonts w:ascii="Trebuchet MS" w:hAnsi="Trebuchet MS"/>
          <w:lang w:val="de-DE"/>
        </w:rPr>
      </w:pPr>
      <w:r>
        <w:rPr>
          <w:noProof/>
          <w:lang w:val="de-DE" w:bidi="he-IL"/>
        </w:rPr>
        <mc:AlternateContent>
          <mc:Choice Requires="wps">
            <w:drawing>
              <wp:anchor distT="0" distB="0" distL="114300" distR="114300" simplePos="0" relativeHeight="251822080" behindDoc="0" locked="0" layoutInCell="1" allowOverlap="1" wp14:anchorId="71FDBBC8" wp14:editId="4932D097">
                <wp:simplePos x="0" y="0"/>
                <wp:positionH relativeFrom="column">
                  <wp:posOffset>-83722</wp:posOffset>
                </wp:positionH>
                <wp:positionV relativeFrom="paragraph">
                  <wp:posOffset>-327660</wp:posOffset>
                </wp:positionV>
                <wp:extent cx="990000" cy="295200"/>
                <wp:effectExtent l="0" t="0" r="0" b="0"/>
                <wp:wrapNone/>
                <wp:docPr id="630"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0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C5AD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2,18 </w:t>
                            </w:r>
                            <w:r>
                              <w:rPr>
                                <w:rFonts w:ascii="Trebuchet MS" w:hAnsi="Trebuchet MS"/>
                                <w:lang w:val="de-DE"/>
                              </w:rPr>
                              <w:t>−</w:t>
                            </w:r>
                            <w:r>
                              <w:rPr>
                                <w:rFonts w:ascii="Trebuchet MS" w:hAnsi="Trebuchet MS" w:cs="Times New Roman"/>
                                <w:i/>
                                <w:iCs/>
                                <w:lang w:val="de-DE"/>
                              </w:rPr>
                              <w:t xml:space="preserve"> 3,18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BBC8" id="Textfeld 153" o:spid="_x0000_s1176" type="#_x0000_t202" style="position:absolute;left:0;text-align:left;margin-left:-6.6pt;margin-top:-25.8pt;width:77.95pt;height:23.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" fillcolor="white [3201]" stroked="f" strokeweight=".5pt">
                <v:textbox>
                  <w:txbxContent>
                    <w:p w14:paraId="6BBC5AD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2,18 </w:t>
                      </w:r>
                      <w:r>
                        <w:rPr>
                          <w:rFonts w:ascii="Trebuchet MS" w:hAnsi="Trebuchet MS"/>
                          <w:lang w:val="de-DE"/>
                        </w:rPr>
                        <w:t>−</w:t>
                      </w:r>
                      <w:r>
                        <w:rPr>
                          <w:rFonts w:ascii="Trebuchet MS" w:hAnsi="Trebuchet MS" w:cs="Times New Roman"/>
                          <w:i/>
                          <w:iCs/>
                          <w:lang w:val="de-DE"/>
                        </w:rPr>
                        <w:t xml:space="preserve"> 3,18</w:t>
                      </w:r>
                    </w:p>
                  </w:txbxContent>
                </v:textbox>
              </v:shape>
            </w:pict>
          </mc:Fallback>
        </mc:AlternateContent>
      </w:r>
      <w:r w:rsidRPr="001E5732">
        <w:rPr>
          <w:rFonts w:ascii="Trebuchet MS" w:hAnsi="Trebuchet MS"/>
          <w:vertAlign w:val="superscript"/>
          <w:lang w:val="de-DE"/>
        </w:rPr>
        <w:t>18 </w:t>
      </w:r>
      <w:r w:rsidRPr="001E5732">
        <w:rPr>
          <w:rFonts w:ascii="Trebuchet MS" w:hAnsi="Trebuchet MS"/>
          <w:lang w:val="de-DE"/>
        </w:rPr>
        <w:t xml:space="preserve">Da antworteten ihm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die Juden</w:t>
      </w:r>
      <w:r w:rsidRPr="001E5732">
        <w:rPr>
          <w:rFonts w:ascii="Trebuchet MS" w:hAnsi="Trebuchet MS"/>
          <w:lang w:val="de-DE"/>
        </w:rPr>
        <w:t xml:space="preserve">: „Welches Zeichen zeigst du uns, dass du </w:t>
      </w:r>
      <w:r>
        <w:rPr>
          <w:rFonts w:ascii="Trebuchet MS" w:hAnsi="Trebuchet MS"/>
          <w:lang w:val="de-DE"/>
        </w:rPr>
        <w:t xml:space="preserve">all dies </w:t>
      </w:r>
      <w:r w:rsidRPr="001E5732">
        <w:rPr>
          <w:rFonts w:ascii="Trebuchet MS" w:hAnsi="Trebuchet MS"/>
          <w:lang w:val="de-DE"/>
        </w:rPr>
        <w:t xml:space="preserve">tust?“ </w:t>
      </w:r>
      <w:r w:rsidRPr="001E5732">
        <w:rPr>
          <w:rFonts w:ascii="Trebuchet MS" w:hAnsi="Trebuchet MS"/>
          <w:vertAlign w:val="superscript"/>
          <w:lang w:val="de-DE"/>
        </w:rPr>
        <w:t>19 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„Reißt diesen Tempel nieder, und in drei Tagen werde ich ihn aufrichten</w:t>
      </w:r>
      <w:r w:rsidRPr="001E5732">
        <w:rPr>
          <w:rStyle w:val="Funotenzeichen"/>
          <w:rFonts w:ascii="Trebuchet MS" w:hAnsi="Trebuchet MS" w:cs="Arial"/>
          <w:lang w:val="de-DE"/>
        </w:rPr>
        <w:footnoteReference w:id="476"/>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Da sagten die Juden: „In sechsundvierzig Jahren wurde dieser Tempel erbaut, und du wirst ihn in drei Tagen aufrichten?“ </w:t>
      </w:r>
      <w:r w:rsidRPr="001E5732">
        <w:rPr>
          <w:rFonts w:ascii="Trebuchet MS" w:hAnsi="Trebuchet MS"/>
          <w:vertAlign w:val="superscript"/>
          <w:lang w:val="de-DE"/>
        </w:rPr>
        <w:t>21 </w:t>
      </w:r>
      <w:r>
        <w:rPr>
          <w:rFonts w:ascii="Trebuchet MS" w:hAnsi="Trebuchet MS"/>
          <w:lang w:val="de-DE"/>
        </w:rPr>
        <w:t xml:space="preserve">Der </w:t>
      </w:r>
      <w:r w:rsidRPr="001E5732">
        <w:rPr>
          <w:rFonts w:ascii="Trebuchet MS" w:hAnsi="Trebuchet MS"/>
          <w:lang w:val="de-DE"/>
        </w:rPr>
        <w:t xml:space="preserve">aber sprach über den Tempel seines Leibes. </w:t>
      </w:r>
      <w:r w:rsidRPr="001E5732">
        <w:rPr>
          <w:rFonts w:ascii="Trebuchet MS" w:hAnsi="Trebuchet MS"/>
          <w:vertAlign w:val="superscript"/>
          <w:lang w:val="de-DE"/>
        </w:rPr>
        <w:t>22 </w:t>
      </w:r>
      <w:r w:rsidRPr="001E5732">
        <w:rPr>
          <w:rFonts w:ascii="Trebuchet MS" w:hAnsi="Trebuchet MS"/>
          <w:lang w:val="de-DE"/>
        </w:rPr>
        <w:t>Als er aus Toten auferweckt wurde, erinnerten sich seine Jünger, dass er dies gesagt hatte, und glaubten der Schrift und dem Wort, das Jesus gesagt hatte.</w:t>
      </w:r>
    </w:p>
    <w:p w14:paraId="78E74061"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5" w:name="_Toc38534854"/>
      <w:r w:rsidRPr="001E5732">
        <w:rPr>
          <w:rFonts w:ascii="Trebuchet MS" w:hAnsi="Trebuchet MS" w:cs="Arial"/>
          <w:szCs w:val="24"/>
          <w:lang w:val="de-DE"/>
        </w:rPr>
        <w:t>Jesus beim P</w:t>
      </w:r>
      <w:r w:rsidRPr="00DD2738">
        <w:rPr>
          <w:rFonts w:ascii="Trebuchet MS" w:hAnsi="Trebuchet MS" w:cs="Arial"/>
          <w:b/>
          <w:bCs w:val="0"/>
          <w:szCs w:val="24"/>
          <w:lang w:val="de-DE"/>
        </w:rPr>
        <w:t>a</w:t>
      </w:r>
      <w:r w:rsidRPr="001E5732">
        <w:rPr>
          <w:rFonts w:ascii="Trebuchet MS" w:hAnsi="Trebuchet MS" w:cs="Arial"/>
          <w:szCs w:val="24"/>
          <w:lang w:val="de-DE"/>
        </w:rPr>
        <w:t xml:space="preserve">schafest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cs="Arial"/>
          <w:szCs w:val="24"/>
          <w:lang w:val="de-DE"/>
        </w:rPr>
        <w:t xml:space="preserve"> (2,23</w:t>
      </w:r>
      <w:r>
        <w:rPr>
          <w:rFonts w:ascii="Trebuchet MS" w:hAnsi="Trebuchet MS" w:cs="Arial"/>
          <w:szCs w:val="24"/>
          <w:lang w:val="de-DE"/>
        </w:rPr>
        <w:t>−</w:t>
      </w:r>
      <w:r w:rsidRPr="001E5732">
        <w:rPr>
          <w:rFonts w:ascii="Trebuchet MS" w:hAnsi="Trebuchet MS" w:cs="Arial"/>
          <w:szCs w:val="24"/>
          <w:lang w:val="de-DE"/>
        </w:rPr>
        <w:t>25)</w:t>
      </w:r>
      <w:bookmarkEnd w:id="465"/>
    </w:p>
    <w:p w14:paraId="5A9DC6D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Pr>
          <w:rFonts w:ascii="Trebuchet MS" w:hAnsi="Trebuchet MS"/>
          <w:lang w:val="de-DE"/>
        </w:rPr>
        <w:t xml:space="preserve">Als er in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 am P</w:t>
      </w:r>
      <w:r w:rsidRPr="00DD2738">
        <w:rPr>
          <w:rFonts w:ascii="Trebuchet MS" w:hAnsi="Trebuchet MS"/>
          <w:b/>
          <w:bCs/>
          <w:lang w:val="de-DE"/>
        </w:rPr>
        <w:t>a</w:t>
      </w:r>
      <w:r w:rsidRPr="001E5732">
        <w:rPr>
          <w:rFonts w:ascii="Trebuchet MS" w:hAnsi="Trebuchet MS"/>
          <w:lang w:val="de-DE"/>
        </w:rPr>
        <w:t xml:space="preserve">scha, am Fest, war, glaubten viele an seinen Namen, weil sie seine Zeichen schauten, die er tat. </w:t>
      </w:r>
      <w:r w:rsidRPr="001E5732">
        <w:rPr>
          <w:rFonts w:ascii="Trebuchet MS" w:hAnsi="Trebuchet MS"/>
          <w:vertAlign w:val="superscript"/>
          <w:lang w:val="de-DE"/>
        </w:rPr>
        <w:t>24 </w:t>
      </w:r>
      <w:r w:rsidRPr="001E5732">
        <w:rPr>
          <w:rFonts w:ascii="Trebuchet MS" w:hAnsi="Trebuchet MS"/>
          <w:lang w:val="de-DE"/>
        </w:rPr>
        <w:t xml:space="preserve">Jesus selber vertraute sich ihnen nicht an, weil er alle kannte </w:t>
      </w:r>
      <w:r w:rsidRPr="001E5732">
        <w:rPr>
          <w:rFonts w:ascii="Trebuchet MS" w:hAnsi="Trebuchet MS"/>
          <w:vertAlign w:val="superscript"/>
          <w:lang w:val="de-DE"/>
        </w:rPr>
        <w:t>25 </w:t>
      </w:r>
      <w:r w:rsidRPr="001E5732">
        <w:rPr>
          <w:rFonts w:ascii="Trebuchet MS" w:hAnsi="Trebuchet MS"/>
          <w:lang w:val="de-DE"/>
        </w:rPr>
        <w:t>und weil er es nicht notwendig hatte, dass jemand über den Mensch</w:t>
      </w:r>
      <w:r>
        <w:rPr>
          <w:rFonts w:ascii="Trebuchet MS" w:hAnsi="Trebuchet MS"/>
          <w:lang w:val="de-DE"/>
        </w:rPr>
        <w:t xml:space="preserve">en Zeugnis gibt; denn </w:t>
      </w:r>
      <w:r w:rsidRPr="001F7DC0">
        <w:rPr>
          <w:rFonts w:ascii="Trebuchet MS" w:hAnsi="Trebuchet MS"/>
          <w:i/>
          <w:lang w:val="de-DE"/>
        </w:rPr>
        <w:t>er</w:t>
      </w:r>
      <w:r>
        <w:rPr>
          <w:rFonts w:ascii="Trebuchet MS" w:hAnsi="Trebuchet MS"/>
          <w:lang w:val="de-DE"/>
        </w:rPr>
        <w:t xml:space="preserve"> </w:t>
      </w:r>
      <w:r w:rsidRPr="001E5732">
        <w:rPr>
          <w:rFonts w:ascii="Trebuchet MS" w:hAnsi="Trebuchet MS"/>
          <w:lang w:val="de-DE"/>
        </w:rPr>
        <w:t>wusste, was im Menschen war.</w:t>
      </w:r>
    </w:p>
    <w:p w14:paraId="71E12A3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6" w:name="_Toc38534855"/>
      <w:r>
        <w:rPr>
          <w:rFonts w:ascii="Trebuchet MS" w:hAnsi="Trebuchet MS" w:cs="Arial"/>
          <w:szCs w:val="24"/>
          <w:lang w:val="de-DE"/>
        </w:rPr>
        <w:t>Das nächtliche Gespräch Jesu mit Nikod</w:t>
      </w:r>
      <w:r w:rsidRPr="00D4558D">
        <w:rPr>
          <w:rFonts w:ascii="Trebuchet MS" w:hAnsi="Trebuchet MS" w:cs="Arial"/>
          <w:b/>
          <w:szCs w:val="24"/>
          <w:lang w:val="de-DE"/>
        </w:rPr>
        <w:t>e</w:t>
      </w:r>
      <w:r>
        <w:rPr>
          <w:rFonts w:ascii="Trebuchet MS" w:hAnsi="Trebuchet MS" w:cs="Arial"/>
          <w:szCs w:val="24"/>
          <w:lang w:val="de-DE"/>
        </w:rPr>
        <w:t xml:space="preserve">mus </w:t>
      </w:r>
      <w:r w:rsidRPr="001E5732">
        <w:rPr>
          <w:rFonts w:ascii="Trebuchet MS" w:hAnsi="Trebuchet MS" w:cs="Arial"/>
          <w:szCs w:val="24"/>
          <w:lang w:val="de-DE"/>
        </w:rPr>
        <w:t>(3,1</w:t>
      </w:r>
      <w:r>
        <w:rPr>
          <w:rFonts w:ascii="Trebuchet MS" w:hAnsi="Trebuchet MS" w:cs="Arial"/>
          <w:szCs w:val="24"/>
          <w:lang w:val="de-DE"/>
        </w:rPr>
        <w:t>−</w:t>
      </w:r>
      <w:r w:rsidRPr="001E5732">
        <w:rPr>
          <w:rFonts w:ascii="Trebuchet MS" w:hAnsi="Trebuchet MS" w:cs="Arial"/>
          <w:szCs w:val="24"/>
          <w:lang w:val="de-DE"/>
        </w:rPr>
        <w:t>21)</w:t>
      </w:r>
      <w:bookmarkEnd w:id="466"/>
    </w:p>
    <w:p w14:paraId="661EA96C" w14:textId="77777777" w:rsidR="00C71948" w:rsidRPr="001E5732" w:rsidRDefault="00C71948" w:rsidP="006374C6">
      <w:pPr>
        <w:pStyle w:val="Randverweis"/>
        <w:framePr w:wrap="around"/>
      </w:pPr>
      <w:r>
        <w:t>1: 7,50;</w:t>
      </w:r>
      <w:r w:rsidRPr="001E5732">
        <w:t>19,39</w:t>
      </w:r>
    </w:p>
    <w:p w14:paraId="41567BDC" w14:textId="77777777" w:rsidR="00C71948" w:rsidRDefault="00C71948" w:rsidP="006374C6">
      <w:pPr>
        <w:pStyle w:val="Randverweis"/>
        <w:framePr w:wrap="around"/>
      </w:pPr>
      <w:r w:rsidRPr="001E5732">
        <w:t xml:space="preserve">5: </w:t>
      </w:r>
      <w:proofErr w:type="spellStart"/>
      <w:r w:rsidRPr="001E5732">
        <w:t>Ez</w:t>
      </w:r>
      <w:proofErr w:type="spellEnd"/>
      <w:r w:rsidRPr="001E5732">
        <w:t xml:space="preserve"> 11,19; 36,25</w:t>
      </w:r>
      <w:r>
        <w:t>−</w:t>
      </w:r>
      <w:r w:rsidRPr="001E5732">
        <w:t>27;</w:t>
      </w:r>
    </w:p>
    <w:p w14:paraId="2DDA88C8" w14:textId="77777777" w:rsidR="00C71948" w:rsidRPr="001E5732" w:rsidRDefault="00C71948" w:rsidP="006374C6">
      <w:pPr>
        <w:pStyle w:val="Randverweis"/>
        <w:framePr w:wrap="around"/>
      </w:pPr>
      <w:proofErr w:type="spellStart"/>
      <w:r w:rsidRPr="001E5732">
        <w:t>Röm</w:t>
      </w:r>
      <w:proofErr w:type="spellEnd"/>
      <w:r w:rsidRPr="001E5732">
        <w:t xml:space="preserve"> 8,9</w:t>
      </w:r>
    </w:p>
    <w:p w14:paraId="33BE1CAD" w14:textId="77777777" w:rsidR="00C71948" w:rsidRDefault="00C71948" w:rsidP="006374C6">
      <w:pPr>
        <w:pStyle w:val="Randverweis"/>
        <w:framePr w:wrap="around"/>
      </w:pPr>
      <w:r w:rsidRPr="001E5732">
        <w:t>6: 1,13;</w:t>
      </w:r>
    </w:p>
    <w:p w14:paraId="1F5EDF48" w14:textId="77777777" w:rsidR="00C71948" w:rsidRPr="001E5732" w:rsidRDefault="00C71948" w:rsidP="006374C6">
      <w:pPr>
        <w:pStyle w:val="Randverweis"/>
        <w:framePr w:wrap="around"/>
      </w:pPr>
      <w:r w:rsidRPr="001E5732">
        <w:t>Gen 6,3;</w:t>
      </w:r>
    </w:p>
    <w:p w14:paraId="15A89D1C" w14:textId="77777777" w:rsidR="00C71948" w:rsidRPr="001E5732" w:rsidRDefault="00C71948" w:rsidP="006374C6">
      <w:pPr>
        <w:pStyle w:val="Randverweis"/>
        <w:framePr w:wrap="around"/>
      </w:pPr>
      <w:r w:rsidRPr="001E5732">
        <w:t>Ijob 34,14f</w:t>
      </w:r>
    </w:p>
    <w:p w14:paraId="009FE762" w14:textId="77777777" w:rsidR="00C71948" w:rsidRDefault="00C71948" w:rsidP="006374C6">
      <w:pPr>
        <w:pStyle w:val="Randverweis"/>
        <w:framePr w:wrap="around"/>
      </w:pPr>
      <w:r w:rsidRPr="001E5732">
        <w:t>8: Koh 11,5</w:t>
      </w:r>
    </w:p>
    <w:p w14:paraId="117C5486" w14:textId="77777777" w:rsidR="00C71948" w:rsidRPr="00DC39A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war ein Mensch aus den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n</w:t>
      </w:r>
      <w:r>
        <w:rPr>
          <w:rFonts w:ascii="Trebuchet MS" w:hAnsi="Trebuchet MS"/>
          <w:lang w:val="de-DE"/>
        </w:rPr>
        <w:t xml:space="preserve"> −</w:t>
      </w:r>
      <w:r w:rsidRPr="001E5732">
        <w:rPr>
          <w:rFonts w:ascii="Trebuchet MS" w:hAnsi="Trebuchet MS"/>
          <w:lang w:val="de-DE"/>
        </w:rPr>
        <w:t xml:space="preserve"> sein Name: Nikod</w:t>
      </w:r>
      <w:r w:rsidRPr="00D4558D">
        <w:rPr>
          <w:rFonts w:ascii="Trebuchet MS" w:hAnsi="Trebuchet MS"/>
          <w:b/>
          <w:lang w:val="de-DE"/>
        </w:rPr>
        <w:t>e</w:t>
      </w:r>
      <w:r w:rsidRPr="001E5732">
        <w:rPr>
          <w:rFonts w:ascii="Trebuchet MS" w:hAnsi="Trebuchet MS"/>
          <w:lang w:val="de-DE"/>
        </w:rPr>
        <w:t>mus</w:t>
      </w:r>
      <w:r>
        <w:rPr>
          <w:rFonts w:ascii="Trebuchet MS" w:hAnsi="Trebuchet MS"/>
          <w:lang w:val="de-DE"/>
        </w:rPr>
        <w:t xml:space="preserve"> −</w:t>
      </w:r>
      <w:r w:rsidRPr="001E5732">
        <w:rPr>
          <w:rFonts w:ascii="Trebuchet MS" w:hAnsi="Trebuchet MS"/>
          <w:lang w:val="de-DE"/>
        </w:rPr>
        <w:t xml:space="preserve">, ein Führender der Juden. </w:t>
      </w:r>
      <w:r w:rsidRPr="001E5732">
        <w:rPr>
          <w:rFonts w:ascii="Trebuchet MS" w:hAnsi="Trebuchet MS"/>
          <w:vertAlign w:val="superscript"/>
          <w:lang w:val="de-DE"/>
        </w:rPr>
        <w:t>2 </w:t>
      </w:r>
      <w:r w:rsidRPr="001E5732">
        <w:rPr>
          <w:rFonts w:ascii="Trebuchet MS" w:hAnsi="Trebuchet MS"/>
          <w:lang w:val="de-DE"/>
        </w:rPr>
        <w:t xml:space="preserve">Dieser kam </w:t>
      </w:r>
      <w:r>
        <w:rPr>
          <w:rFonts w:ascii="Trebuchet MS" w:hAnsi="Trebuchet MS"/>
          <w:lang w:val="de-DE"/>
        </w:rPr>
        <w:t xml:space="preserve">nachts </w:t>
      </w:r>
      <w:r w:rsidRPr="001E5732">
        <w:rPr>
          <w:rFonts w:ascii="Trebuchet MS" w:hAnsi="Trebuchet MS"/>
          <w:lang w:val="de-DE"/>
        </w:rPr>
        <w:t xml:space="preserve">zu ihm und sagte ihm: „Rabbi, wir wissen, dass du von Gott her als Lehrer gekommen bist. Denn </w:t>
      </w:r>
      <w:r>
        <w:rPr>
          <w:rFonts w:ascii="Trebuchet MS" w:hAnsi="Trebuchet MS"/>
          <w:lang w:val="de-DE"/>
        </w:rPr>
        <w:t>keiner</w:t>
      </w:r>
      <w:r w:rsidRPr="001E5732">
        <w:rPr>
          <w:rFonts w:ascii="Trebuchet MS" w:hAnsi="Trebuchet MS"/>
          <w:lang w:val="de-DE"/>
        </w:rPr>
        <w:t xml:space="preserve"> kann diese Zeichen tun, die </w:t>
      </w:r>
      <w:r w:rsidRPr="001E5732">
        <w:rPr>
          <w:rFonts w:ascii="Trebuchet MS" w:hAnsi="Trebuchet MS"/>
          <w:i/>
          <w:lang w:val="de-DE"/>
        </w:rPr>
        <w:t>du</w:t>
      </w:r>
      <w:r w:rsidRPr="001E5732">
        <w:rPr>
          <w:rFonts w:ascii="Trebuchet MS" w:hAnsi="Trebuchet MS"/>
          <w:lang w:val="de-DE"/>
        </w:rPr>
        <w:t xml:space="preserve"> tust, wenn nicht </w:t>
      </w:r>
      <w:r w:rsidRPr="00840D58">
        <w:rPr>
          <w:rFonts w:ascii="Trebuchet MS" w:hAnsi="Trebuchet MS"/>
          <w:i/>
          <w:lang w:val="de-DE"/>
        </w:rPr>
        <w:t>Gott</w:t>
      </w:r>
      <w:r w:rsidRPr="001E5732">
        <w:rPr>
          <w:rFonts w:ascii="Trebuchet MS" w:hAnsi="Trebuchet MS"/>
          <w:lang w:val="de-DE"/>
        </w:rPr>
        <w:t xml:space="preserve"> mit ihm ist.“ </w:t>
      </w:r>
      <w:r w:rsidRPr="001E5732">
        <w:rPr>
          <w:rFonts w:ascii="Trebuchet MS" w:hAnsi="Trebuchet MS"/>
          <w:vertAlign w:val="superscript"/>
          <w:lang w:val="de-DE"/>
        </w:rPr>
        <w:t>3 </w:t>
      </w:r>
      <w:r w:rsidRPr="001E5732">
        <w:rPr>
          <w:rFonts w:ascii="Trebuchet MS" w:hAnsi="Trebuchet MS"/>
          <w:lang w:val="de-DE"/>
        </w:rPr>
        <w:t xml:space="preserve">Jesus antwortete ihm </w:t>
      </w:r>
      <w:r>
        <w:rPr>
          <w:rFonts w:ascii="Trebuchet MS" w:hAnsi="Trebuchet MS"/>
          <w:lang w:val="de-DE"/>
        </w:rPr>
        <w:t>darauf</w:t>
      </w:r>
      <w:r w:rsidRPr="001E5732">
        <w:rPr>
          <w:rFonts w:ascii="Trebuchet MS" w:hAnsi="Trebuchet MS"/>
          <w:lang w:val="de-DE"/>
        </w:rPr>
        <w:t>: „</w:t>
      </w:r>
      <w:r w:rsidRPr="001479A5">
        <w:rPr>
          <w:rFonts w:ascii="Trebuchet MS" w:hAnsi="Trebuchet MS"/>
          <w:b/>
          <w:bCs/>
          <w:lang w:val="de-DE"/>
        </w:rPr>
        <w:t>A</w:t>
      </w:r>
      <w:r w:rsidRPr="001E5732">
        <w:rPr>
          <w:rFonts w:ascii="Trebuchet MS" w:hAnsi="Trebuchet MS"/>
          <w:lang w:val="de-DE"/>
        </w:rPr>
        <w:t xml:space="preserve">men, </w:t>
      </w:r>
      <w:r w:rsidRPr="001479A5">
        <w:rPr>
          <w:rFonts w:ascii="Trebuchet MS" w:hAnsi="Trebuchet MS"/>
          <w:b/>
          <w:bCs/>
          <w:lang w:val="de-DE"/>
        </w:rPr>
        <w:t>a</w:t>
      </w:r>
      <w:r w:rsidRPr="001E5732">
        <w:rPr>
          <w:rFonts w:ascii="Trebuchet MS" w:hAnsi="Trebuchet MS"/>
          <w:lang w:val="de-DE"/>
        </w:rPr>
        <w:t xml:space="preserve">men, ich sage dir: Wenn einer nicht von oben geboren wird, kann er das </w:t>
      </w:r>
      <w:r>
        <w:rPr>
          <w:rFonts w:ascii="Trebuchet MS" w:hAnsi="Trebuchet MS"/>
          <w:lang w:val="de-DE"/>
        </w:rPr>
        <w:t>Königtum</w:t>
      </w:r>
      <w:r w:rsidRPr="001E5732">
        <w:rPr>
          <w:rFonts w:ascii="Trebuchet MS" w:hAnsi="Trebuchet MS"/>
          <w:lang w:val="de-DE"/>
        </w:rPr>
        <w:t xml:space="preserve"> </w:t>
      </w:r>
      <w:r w:rsidRPr="00840D58">
        <w:rPr>
          <w:rFonts w:ascii="Trebuchet MS" w:hAnsi="Trebuchet MS"/>
          <w:i/>
          <w:lang w:val="de-DE"/>
        </w:rPr>
        <w:t>Gottes</w:t>
      </w:r>
      <w:r w:rsidRPr="001E5732">
        <w:rPr>
          <w:rFonts w:ascii="Trebuchet MS" w:hAnsi="Trebuchet MS"/>
          <w:lang w:val="de-DE"/>
        </w:rPr>
        <w:t xml:space="preserve"> nicht sehen.“ </w:t>
      </w:r>
      <w:r w:rsidRPr="001E5732">
        <w:rPr>
          <w:rFonts w:ascii="Trebuchet MS" w:hAnsi="Trebuchet MS"/>
          <w:vertAlign w:val="superscript"/>
          <w:lang w:val="de-DE"/>
        </w:rPr>
        <w:t>4 </w:t>
      </w:r>
      <w:r w:rsidRPr="001E5732">
        <w:rPr>
          <w:rFonts w:ascii="Trebuchet MS" w:hAnsi="Trebuchet MS"/>
          <w:lang w:val="de-DE"/>
        </w:rPr>
        <w:t>Nikod</w:t>
      </w:r>
      <w:r w:rsidRPr="00D4558D">
        <w:rPr>
          <w:rFonts w:ascii="Trebuchet MS" w:hAnsi="Trebuchet MS"/>
          <w:b/>
          <w:lang w:val="de-DE"/>
        </w:rPr>
        <w:t>e</w:t>
      </w:r>
      <w:r w:rsidRPr="001E5732">
        <w:rPr>
          <w:rFonts w:ascii="Trebuchet MS" w:hAnsi="Trebuchet MS"/>
          <w:lang w:val="de-DE"/>
        </w:rPr>
        <w:t xml:space="preserve">mus sagt zu ihm: „Wie kann ein Mensch geboren werden, der </w:t>
      </w:r>
      <w:r>
        <w:rPr>
          <w:rFonts w:ascii="Trebuchet MS" w:hAnsi="Trebuchet MS"/>
          <w:lang w:val="de-DE"/>
        </w:rPr>
        <w:t>schon alt ist</w:t>
      </w:r>
      <w:r w:rsidRPr="001E5732">
        <w:rPr>
          <w:rFonts w:ascii="Trebuchet MS" w:hAnsi="Trebuchet MS"/>
          <w:lang w:val="de-DE"/>
        </w:rPr>
        <w:t xml:space="preserve">? Kann er etwa ein zweites Mal in den Schoß seiner Mutter eintreten und geboren werden?“ </w:t>
      </w:r>
      <w:r w:rsidRPr="001E5732">
        <w:rPr>
          <w:rFonts w:ascii="Trebuchet MS" w:hAnsi="Trebuchet MS"/>
          <w:vertAlign w:val="superscript"/>
          <w:lang w:val="de-DE"/>
        </w:rPr>
        <w:t>5 </w:t>
      </w:r>
      <w:r w:rsidRPr="001E5732">
        <w:rPr>
          <w:rFonts w:ascii="Trebuchet MS" w:hAnsi="Trebuchet MS"/>
          <w:lang w:val="de-DE"/>
        </w:rPr>
        <w:t>Jesus antwortete: „</w:t>
      </w:r>
      <w:r w:rsidRPr="008E5842">
        <w:rPr>
          <w:rFonts w:ascii="Trebuchet MS" w:hAnsi="Trebuchet MS"/>
          <w:b/>
          <w:bCs/>
          <w:lang w:val="de-DE"/>
        </w:rPr>
        <w:t>A</w:t>
      </w:r>
      <w:r w:rsidRPr="001E5732">
        <w:rPr>
          <w:rFonts w:ascii="Trebuchet MS" w:hAnsi="Trebuchet MS"/>
          <w:lang w:val="de-DE"/>
        </w:rPr>
        <w:t xml:space="preserve">men, </w:t>
      </w:r>
      <w:r w:rsidRPr="008E5842">
        <w:rPr>
          <w:rFonts w:ascii="Trebuchet MS" w:hAnsi="Trebuchet MS"/>
          <w:b/>
          <w:bCs/>
          <w:lang w:val="de-DE"/>
        </w:rPr>
        <w:t>a</w:t>
      </w:r>
      <w:r w:rsidRPr="001E5732">
        <w:rPr>
          <w:rFonts w:ascii="Trebuchet MS" w:hAnsi="Trebuchet MS"/>
          <w:lang w:val="de-DE"/>
        </w:rPr>
        <w:t>men, ich sage dir: Wenn einer nicht aus Wasser und Geist geboren</w:t>
      </w:r>
      <w:r w:rsidRPr="001E5732">
        <w:rPr>
          <w:rStyle w:val="Funotenzeichen"/>
          <w:rFonts w:ascii="Trebuchet MS" w:hAnsi="Trebuchet MS" w:cs="Arial"/>
          <w:lang w:val="de-DE"/>
        </w:rPr>
        <w:footnoteReference w:id="477"/>
      </w:r>
      <w:r w:rsidRPr="001E5732">
        <w:rPr>
          <w:rFonts w:ascii="Trebuchet MS" w:hAnsi="Trebuchet MS"/>
          <w:lang w:val="de-DE"/>
        </w:rPr>
        <w:t xml:space="preserve"> wird, kann er nicht in das </w:t>
      </w:r>
      <w:r>
        <w:rPr>
          <w:rFonts w:ascii="Trebuchet MS" w:hAnsi="Trebuchet MS"/>
          <w:lang w:val="de-DE"/>
        </w:rPr>
        <w:t>Königtum</w:t>
      </w:r>
      <w:r w:rsidRPr="001E5732">
        <w:rPr>
          <w:rFonts w:ascii="Trebuchet MS" w:hAnsi="Trebuchet MS"/>
          <w:lang w:val="de-DE"/>
        </w:rPr>
        <w:t xml:space="preserve"> </w:t>
      </w:r>
      <w:r w:rsidRPr="00840D58">
        <w:rPr>
          <w:rFonts w:ascii="Trebuchet MS" w:hAnsi="Trebuchet MS"/>
          <w:i/>
          <w:lang w:val="de-DE"/>
        </w:rPr>
        <w:t>Gottes</w:t>
      </w:r>
      <w:r w:rsidRPr="001E5732">
        <w:rPr>
          <w:rFonts w:ascii="Trebuchet MS" w:hAnsi="Trebuchet MS"/>
          <w:lang w:val="de-DE"/>
        </w:rPr>
        <w:t xml:space="preserve"> eintreten. </w:t>
      </w:r>
      <w:r w:rsidRPr="001E5732">
        <w:rPr>
          <w:rFonts w:ascii="Trebuchet MS" w:hAnsi="Trebuchet MS"/>
          <w:vertAlign w:val="superscript"/>
          <w:lang w:val="de-DE"/>
        </w:rPr>
        <w:t>6 </w:t>
      </w:r>
      <w:r w:rsidRPr="001E5732">
        <w:rPr>
          <w:rFonts w:ascii="Trebuchet MS" w:hAnsi="Trebuchet MS"/>
          <w:lang w:val="de-DE"/>
        </w:rPr>
        <w:t xml:space="preserve">Was aus dem Fleisch geboren ist, ist Fleisch, und was aus dem Geist geboren ist, ist Geist. </w:t>
      </w:r>
      <w:r w:rsidRPr="001E5732">
        <w:rPr>
          <w:rFonts w:ascii="Trebuchet MS" w:hAnsi="Trebuchet MS"/>
          <w:vertAlign w:val="superscript"/>
          <w:lang w:val="de-DE"/>
        </w:rPr>
        <w:t>7 </w:t>
      </w:r>
      <w:r w:rsidRPr="001E5732">
        <w:rPr>
          <w:rFonts w:ascii="Trebuchet MS" w:hAnsi="Trebuchet MS"/>
          <w:lang w:val="de-DE"/>
        </w:rPr>
        <w:t xml:space="preserve">Wundere dich nicht, dass ich dir gesagt habe: Ihr müsst von oben geboren werden! </w:t>
      </w:r>
      <w:r w:rsidRPr="001E5732">
        <w:rPr>
          <w:rFonts w:ascii="Trebuchet MS" w:hAnsi="Trebuchet MS"/>
          <w:vertAlign w:val="superscript"/>
          <w:lang w:val="de-DE"/>
        </w:rPr>
        <w:t>8 </w:t>
      </w:r>
      <w:r w:rsidRPr="001E5732">
        <w:rPr>
          <w:rFonts w:ascii="Trebuchet MS" w:hAnsi="Trebuchet MS"/>
          <w:lang w:val="de-DE"/>
        </w:rPr>
        <w:t xml:space="preserve">Der Geist weht, wo er will, und du hörst seinen Laut, </w:t>
      </w:r>
      <w:r>
        <w:rPr>
          <w:rFonts w:ascii="Trebuchet MS" w:hAnsi="Trebuchet MS"/>
          <w:lang w:val="de-DE"/>
        </w:rPr>
        <w:t>doch</w:t>
      </w:r>
      <w:r w:rsidRPr="001E5732">
        <w:rPr>
          <w:rFonts w:ascii="Trebuchet MS" w:hAnsi="Trebuchet MS"/>
          <w:lang w:val="de-DE"/>
        </w:rPr>
        <w:t xml:space="preserve"> du weißt nicht, woher er kommt und wohin er geht. So ist jeder, der aus dem Geist geboren ist.“</w:t>
      </w:r>
    </w:p>
    <w:p w14:paraId="69C35BD0" w14:textId="77777777" w:rsidR="00C71948" w:rsidRDefault="00C71948" w:rsidP="006374C6">
      <w:pPr>
        <w:pStyle w:val="Randverweis"/>
        <w:framePr w:wrap="around"/>
      </w:pPr>
      <w:r w:rsidRPr="001E5732">
        <w:t xml:space="preserve">11: </w:t>
      </w:r>
      <w:r>
        <w:t>4,22;</w:t>
      </w:r>
    </w:p>
    <w:p w14:paraId="06A63CAE" w14:textId="77777777" w:rsidR="00C71948" w:rsidRDefault="00C71948" w:rsidP="006374C6">
      <w:pPr>
        <w:pStyle w:val="Randverweis"/>
        <w:framePr w:wrap="around"/>
      </w:pPr>
      <w:r w:rsidRPr="001E5732">
        <w:t xml:space="preserve">1 </w:t>
      </w:r>
      <w:proofErr w:type="spellStart"/>
      <w:r w:rsidRPr="001E5732">
        <w:t>Joh</w:t>
      </w:r>
      <w:proofErr w:type="spellEnd"/>
      <w:r w:rsidRPr="001E5732">
        <w:t xml:space="preserve"> 1,</w:t>
      </w:r>
      <w:r>
        <w:t>2</w:t>
      </w:r>
    </w:p>
    <w:p w14:paraId="32728F9E" w14:textId="77777777" w:rsidR="00C71948" w:rsidRPr="001E5732" w:rsidRDefault="00C71948" w:rsidP="006374C6">
      <w:pPr>
        <w:pStyle w:val="Randverweis"/>
        <w:framePr w:wrap="around"/>
      </w:pPr>
      <w:r>
        <w:t>13: 1,51</w:t>
      </w:r>
    </w:p>
    <w:p w14:paraId="6FFC60E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Nikod</w:t>
      </w:r>
      <w:r w:rsidRPr="00D4558D">
        <w:rPr>
          <w:rFonts w:ascii="Trebuchet MS" w:hAnsi="Trebuchet MS"/>
          <w:b/>
          <w:lang w:val="de-DE"/>
        </w:rPr>
        <w:t>e</w:t>
      </w:r>
      <w:r w:rsidRPr="001E5732">
        <w:rPr>
          <w:rFonts w:ascii="Trebuchet MS" w:hAnsi="Trebuchet MS"/>
          <w:lang w:val="de-DE"/>
        </w:rPr>
        <w:t xml:space="preserve">mus antwortete ihm </w:t>
      </w:r>
      <w:r>
        <w:rPr>
          <w:rFonts w:ascii="Trebuchet MS" w:hAnsi="Trebuchet MS"/>
          <w:lang w:val="de-DE"/>
        </w:rPr>
        <w:t>darauf</w:t>
      </w:r>
      <w:r w:rsidRPr="001E5732">
        <w:rPr>
          <w:rFonts w:ascii="Trebuchet MS" w:hAnsi="Trebuchet MS"/>
          <w:lang w:val="de-DE"/>
        </w:rPr>
        <w:t>: „Wie k</w:t>
      </w:r>
      <w:r>
        <w:rPr>
          <w:rFonts w:ascii="Trebuchet MS" w:hAnsi="Trebuchet MS"/>
          <w:lang w:val="de-DE"/>
        </w:rPr>
        <w:t>ann all dies</w:t>
      </w:r>
      <w:r w:rsidRPr="001E5732">
        <w:rPr>
          <w:rFonts w:ascii="Trebuchet MS" w:hAnsi="Trebuchet MS"/>
          <w:lang w:val="de-DE"/>
        </w:rPr>
        <w:t xml:space="preserve"> geschehen?“ </w:t>
      </w:r>
      <w:r w:rsidRPr="001E5732">
        <w:rPr>
          <w:rFonts w:ascii="Trebuchet MS" w:hAnsi="Trebuchet MS"/>
          <w:vertAlign w:val="superscript"/>
          <w:lang w:val="de-DE"/>
        </w:rPr>
        <w:t>10 </w:t>
      </w:r>
      <w:r w:rsidRPr="001E5732">
        <w:rPr>
          <w:rFonts w:ascii="Trebuchet MS" w:hAnsi="Trebuchet MS"/>
          <w:lang w:val="de-DE"/>
        </w:rPr>
        <w:t xml:space="preserve">Jesus antwortete ihm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bist der Lehrer </w:t>
      </w:r>
      <w:r w:rsidRPr="00897706">
        <w:rPr>
          <w:rFonts w:ascii="Trebuchet MS" w:hAnsi="Trebuchet MS"/>
          <w:b/>
          <w:bCs/>
          <w:lang w:val="de-DE"/>
        </w:rPr>
        <w:t>I</w:t>
      </w:r>
      <w:r w:rsidRPr="001E5732">
        <w:rPr>
          <w:rFonts w:ascii="Trebuchet MS" w:hAnsi="Trebuchet MS"/>
          <w:lang w:val="de-DE"/>
        </w:rPr>
        <w:t xml:space="preserve">sraels und weißt </w:t>
      </w:r>
      <w:r>
        <w:rPr>
          <w:rFonts w:ascii="Trebuchet MS" w:hAnsi="Trebuchet MS"/>
          <w:lang w:val="de-DE"/>
        </w:rPr>
        <w:t xml:space="preserve">all dies </w:t>
      </w:r>
      <w:r w:rsidRPr="001E5732">
        <w:rPr>
          <w:rFonts w:ascii="Trebuchet MS" w:hAnsi="Trebuchet MS"/>
          <w:lang w:val="de-DE"/>
        </w:rPr>
        <w:t xml:space="preserve">nicht? </w:t>
      </w:r>
      <w:r w:rsidRPr="001E5732">
        <w:rPr>
          <w:rFonts w:ascii="Trebuchet MS" w:hAnsi="Trebuchet MS"/>
          <w:vertAlign w:val="superscript"/>
          <w:lang w:val="de-DE"/>
        </w:rPr>
        <w:t>11 </w:t>
      </w:r>
      <w:r w:rsidRPr="001479A5">
        <w:rPr>
          <w:rFonts w:ascii="Trebuchet MS" w:hAnsi="Trebuchet MS"/>
          <w:b/>
          <w:bCs/>
          <w:lang w:val="de-DE"/>
        </w:rPr>
        <w:t>A</w:t>
      </w:r>
      <w:r w:rsidRPr="001E5732">
        <w:rPr>
          <w:rFonts w:ascii="Trebuchet MS" w:hAnsi="Trebuchet MS"/>
          <w:lang w:val="de-DE"/>
        </w:rPr>
        <w:t xml:space="preserve">men, </w:t>
      </w:r>
      <w:r w:rsidRPr="001479A5">
        <w:rPr>
          <w:rFonts w:ascii="Trebuchet MS" w:hAnsi="Trebuchet MS"/>
          <w:b/>
          <w:bCs/>
          <w:lang w:val="de-DE"/>
        </w:rPr>
        <w:t>a</w:t>
      </w:r>
      <w:r w:rsidRPr="001E5732">
        <w:rPr>
          <w:rFonts w:ascii="Trebuchet MS" w:hAnsi="Trebuchet MS"/>
          <w:lang w:val="de-DE"/>
        </w:rPr>
        <w:t xml:space="preserve">men, ich sage dir, dass wir reden, was wir wissen, und von dem Zeugnis geben, was wir gesehen haben, und unser Zeugnis nehmt ihr nicht an. </w:t>
      </w:r>
      <w:r w:rsidRPr="001E5732">
        <w:rPr>
          <w:rFonts w:ascii="Trebuchet MS" w:hAnsi="Trebuchet MS"/>
          <w:vertAlign w:val="superscript"/>
          <w:lang w:val="de-DE"/>
        </w:rPr>
        <w:t>12 </w:t>
      </w:r>
      <w:r w:rsidRPr="001E5732">
        <w:rPr>
          <w:rFonts w:ascii="Trebuchet MS" w:hAnsi="Trebuchet MS"/>
          <w:lang w:val="de-DE"/>
        </w:rPr>
        <w:t xml:space="preserve">Wenn ich euch </w:t>
      </w:r>
      <w:r>
        <w:rPr>
          <w:rFonts w:ascii="Trebuchet MS" w:hAnsi="Trebuchet MS"/>
          <w:lang w:val="de-DE"/>
        </w:rPr>
        <w:t xml:space="preserve">das Irdische </w:t>
      </w:r>
      <w:r w:rsidRPr="001E5732">
        <w:rPr>
          <w:rFonts w:ascii="Trebuchet MS" w:hAnsi="Trebuchet MS"/>
          <w:lang w:val="de-DE"/>
        </w:rPr>
        <w:t>gesagt habe</w:t>
      </w:r>
      <w:r>
        <w:rPr>
          <w:rStyle w:val="Funotenzeichen"/>
          <w:rFonts w:ascii="Trebuchet MS" w:hAnsi="Trebuchet MS"/>
          <w:lang w:val="de-DE"/>
        </w:rPr>
        <w:footnoteReference w:id="478"/>
      </w:r>
      <w:r w:rsidRPr="001E5732">
        <w:rPr>
          <w:rFonts w:ascii="Trebuchet MS" w:hAnsi="Trebuchet MS"/>
          <w:lang w:val="de-DE"/>
        </w:rPr>
        <w:t xml:space="preserve"> und ihr nicht glaubt, wie werdet ihr, wenn ich eu</w:t>
      </w:r>
      <w:r>
        <w:rPr>
          <w:rFonts w:ascii="Trebuchet MS" w:hAnsi="Trebuchet MS"/>
          <w:lang w:val="de-DE"/>
        </w:rPr>
        <w:t>ch das Himmlische</w:t>
      </w:r>
      <w:r w:rsidRPr="001E5732">
        <w:rPr>
          <w:rFonts w:ascii="Trebuchet MS" w:hAnsi="Trebuchet MS"/>
          <w:lang w:val="de-DE"/>
        </w:rPr>
        <w:t xml:space="preserve"> sage, glauben? </w:t>
      </w:r>
      <w:r w:rsidRPr="001E5732">
        <w:rPr>
          <w:rFonts w:ascii="Trebuchet MS" w:hAnsi="Trebuchet MS"/>
          <w:vertAlign w:val="superscript"/>
          <w:lang w:val="de-DE"/>
        </w:rPr>
        <w:t>13 </w:t>
      </w:r>
      <w:r w:rsidRPr="001E5732">
        <w:rPr>
          <w:rFonts w:ascii="Trebuchet MS" w:hAnsi="Trebuchet MS"/>
          <w:lang w:val="de-DE"/>
        </w:rPr>
        <w:t xml:space="preserve">Und </w:t>
      </w:r>
      <w:r>
        <w:rPr>
          <w:rFonts w:ascii="Trebuchet MS" w:hAnsi="Trebuchet MS"/>
          <w:lang w:val="de-DE"/>
        </w:rPr>
        <w:t xml:space="preserve">keiner </w:t>
      </w:r>
      <w:r w:rsidRPr="001E5732">
        <w:rPr>
          <w:rFonts w:ascii="Trebuchet MS" w:hAnsi="Trebuchet MS"/>
          <w:lang w:val="de-DE"/>
        </w:rPr>
        <w:t xml:space="preserve">ist in den Himmel </w:t>
      </w:r>
      <w:r>
        <w:rPr>
          <w:rFonts w:ascii="Trebuchet MS" w:hAnsi="Trebuchet MS"/>
          <w:lang w:val="de-DE"/>
        </w:rPr>
        <w:t>hin</w:t>
      </w:r>
      <w:r w:rsidRPr="001E5732">
        <w:rPr>
          <w:rFonts w:ascii="Trebuchet MS" w:hAnsi="Trebuchet MS"/>
          <w:lang w:val="de-DE"/>
        </w:rPr>
        <w:t>aufgestiegen, als der vom Himmel herabgestiegen ist, der Sohn des Menschen.</w:t>
      </w:r>
    </w:p>
    <w:p w14:paraId="502B90B0" w14:textId="77777777" w:rsidR="00EC5548" w:rsidRDefault="00C71948" w:rsidP="006374C6">
      <w:pPr>
        <w:pStyle w:val="Randverweis"/>
        <w:framePr w:wrap="around"/>
      </w:pPr>
      <w:r w:rsidRPr="001E5732">
        <w:t>17: 12,47f</w:t>
      </w:r>
    </w:p>
    <w:p w14:paraId="5490E41C" w14:textId="77777777" w:rsidR="00FA166B" w:rsidRDefault="00EC5548" w:rsidP="006374C6">
      <w:pPr>
        <w:pStyle w:val="Randverweis"/>
        <w:framePr w:wrap="around"/>
      </w:pPr>
      <w:r>
        <w:t xml:space="preserve">21: </w:t>
      </w:r>
      <w:proofErr w:type="spellStart"/>
      <w:r>
        <w:t>Apg</w:t>
      </w:r>
      <w:proofErr w:type="spellEnd"/>
      <w:r>
        <w:t xml:space="preserve"> 28,</w:t>
      </w:r>
      <w:r w:rsidR="00FA166B">
        <w:t>2;</w:t>
      </w:r>
    </w:p>
    <w:p w14:paraId="401EB38B" w14:textId="1413B208" w:rsidR="00C71948" w:rsidRPr="001E5732" w:rsidRDefault="00FA166B" w:rsidP="006374C6">
      <w:pPr>
        <w:pStyle w:val="Randverweis"/>
        <w:framePr w:wrap="around"/>
      </w:pPr>
      <w:r>
        <w:t xml:space="preserve">1 </w:t>
      </w:r>
      <w:proofErr w:type="spellStart"/>
      <w:r>
        <w:t>Joh</w:t>
      </w:r>
      <w:proofErr w:type="spellEnd"/>
      <w:r>
        <w:t xml:space="preserve"> </w:t>
      </w:r>
      <w:r w:rsidR="00C503F2">
        <w:t>1,6;</w:t>
      </w:r>
      <w:r w:rsidR="00F12B1C">
        <w:t xml:space="preserve"> </w:t>
      </w:r>
      <w:r>
        <w:t>4,7</w:t>
      </w:r>
    </w:p>
    <w:p w14:paraId="74DAC0B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wie M</w:t>
      </w:r>
      <w:r w:rsidRPr="00BE36F1">
        <w:rPr>
          <w:rFonts w:ascii="Trebuchet MS" w:hAnsi="Trebuchet MS"/>
          <w:b/>
          <w:bCs/>
          <w:lang w:val="de-DE"/>
        </w:rPr>
        <w:t>o</w:t>
      </w:r>
      <w:r w:rsidRPr="001E5732">
        <w:rPr>
          <w:rFonts w:ascii="Trebuchet MS" w:hAnsi="Trebuchet MS"/>
          <w:lang w:val="de-DE"/>
        </w:rPr>
        <w:t xml:space="preserve">se die Schlange in der </w:t>
      </w:r>
      <w:r>
        <w:rPr>
          <w:rFonts w:ascii="Trebuchet MS" w:hAnsi="Trebuchet MS"/>
          <w:lang w:val="de-DE"/>
        </w:rPr>
        <w:t>Einöde</w:t>
      </w:r>
      <w:r w:rsidRPr="001E5732">
        <w:rPr>
          <w:rFonts w:ascii="Trebuchet MS" w:hAnsi="Trebuchet MS"/>
          <w:lang w:val="de-DE"/>
        </w:rPr>
        <w:t xml:space="preserve"> erhöht hat, so muss der Sohn des Men</w:t>
      </w:r>
      <w:r>
        <w:rPr>
          <w:rFonts w:ascii="Trebuchet MS" w:hAnsi="Trebuchet MS"/>
          <w:lang w:val="de-DE"/>
        </w:rPr>
        <w:softHyphen/>
      </w:r>
      <w:r w:rsidRPr="001E5732">
        <w:rPr>
          <w:rFonts w:ascii="Trebuchet MS" w:hAnsi="Trebuchet MS"/>
          <w:lang w:val="de-DE"/>
        </w:rPr>
        <w:t xml:space="preserve">schen erhöht werden, </w:t>
      </w:r>
      <w:r w:rsidRPr="001E5732">
        <w:rPr>
          <w:rFonts w:ascii="Trebuchet MS" w:hAnsi="Trebuchet MS"/>
          <w:vertAlign w:val="superscript"/>
          <w:lang w:val="de-DE"/>
        </w:rPr>
        <w:t>15 </w:t>
      </w:r>
      <w:r w:rsidRPr="001E5732">
        <w:rPr>
          <w:rFonts w:ascii="Trebuchet MS" w:hAnsi="Trebuchet MS"/>
          <w:lang w:val="de-DE"/>
        </w:rPr>
        <w:t xml:space="preserve">damit jeder, der an ihn glaubt, ewiges Leben hat. </w:t>
      </w:r>
      <w:r w:rsidRPr="001E5732">
        <w:rPr>
          <w:rFonts w:ascii="Trebuchet MS" w:hAnsi="Trebuchet MS"/>
          <w:vertAlign w:val="superscript"/>
          <w:lang w:val="de-DE"/>
        </w:rPr>
        <w:t>16 </w:t>
      </w:r>
      <w:r w:rsidRPr="001E5732">
        <w:rPr>
          <w:rFonts w:ascii="Trebuchet MS" w:hAnsi="Trebuchet MS"/>
          <w:lang w:val="de-DE"/>
        </w:rPr>
        <w:t xml:space="preserve">Denn so hat </w:t>
      </w:r>
      <w:r w:rsidRPr="00840D58">
        <w:rPr>
          <w:rFonts w:ascii="Trebuchet MS" w:hAnsi="Trebuchet MS"/>
          <w:i/>
          <w:lang w:val="de-DE"/>
        </w:rPr>
        <w:t>Gott</w:t>
      </w:r>
      <w:r w:rsidRPr="001E5732">
        <w:rPr>
          <w:rFonts w:ascii="Trebuchet MS" w:hAnsi="Trebuchet MS"/>
          <w:lang w:val="de-DE"/>
        </w:rPr>
        <w:t xml:space="preserve"> die Welt geliebt, dass er den einziggeborenen Sohn gegeben hat, damit jeder, der an ihn glaubt, nicht verloren geht, sondern ewiges Leben hat. </w:t>
      </w:r>
      <w:r w:rsidRPr="001E5732">
        <w:rPr>
          <w:rFonts w:ascii="Trebuchet MS" w:hAnsi="Trebuchet MS"/>
          <w:vertAlign w:val="superscript"/>
          <w:lang w:val="de-DE"/>
        </w:rPr>
        <w:t>17 </w:t>
      </w:r>
      <w:r w:rsidRPr="001E5732">
        <w:rPr>
          <w:rFonts w:ascii="Trebuchet MS" w:hAnsi="Trebuchet MS"/>
          <w:lang w:val="de-DE"/>
        </w:rPr>
        <w:t xml:space="preserve">Denn </w:t>
      </w:r>
      <w:r w:rsidRPr="00840D58">
        <w:rPr>
          <w:rFonts w:ascii="Trebuchet MS" w:hAnsi="Trebuchet MS"/>
          <w:i/>
          <w:lang w:val="de-DE"/>
        </w:rPr>
        <w:t>Gott</w:t>
      </w:r>
      <w:r w:rsidRPr="001E5732">
        <w:rPr>
          <w:rFonts w:ascii="Trebuchet MS" w:hAnsi="Trebuchet MS"/>
          <w:lang w:val="de-DE"/>
        </w:rPr>
        <w:t xml:space="preserve"> hat den Sohn nicht in die Welt gesandt, damit er die Welt richtet, sondern damit die Welt durch ihn gerettet wird. </w:t>
      </w:r>
      <w:r w:rsidRPr="001E5732">
        <w:rPr>
          <w:rFonts w:ascii="Trebuchet MS" w:hAnsi="Trebuchet MS"/>
          <w:vertAlign w:val="superscript"/>
          <w:lang w:val="de-DE"/>
        </w:rPr>
        <w:t>18 </w:t>
      </w:r>
      <w:r>
        <w:rPr>
          <w:rFonts w:ascii="Trebuchet MS" w:hAnsi="Trebuchet MS"/>
          <w:lang w:val="de-DE"/>
        </w:rPr>
        <w:t>Wer an ihn glaubt,</w:t>
      </w:r>
      <w:r w:rsidRPr="001E5732">
        <w:rPr>
          <w:rFonts w:ascii="Trebuchet MS" w:hAnsi="Trebuchet MS"/>
          <w:lang w:val="de-DE"/>
        </w:rPr>
        <w:t xml:space="preserve"> wird nicht gerichtet. </w:t>
      </w:r>
      <w:r>
        <w:rPr>
          <w:rFonts w:ascii="Trebuchet MS" w:hAnsi="Trebuchet MS"/>
          <w:lang w:val="de-DE"/>
        </w:rPr>
        <w:t xml:space="preserve">Wer aber </w:t>
      </w:r>
      <w:r>
        <w:rPr>
          <w:noProof/>
          <w:lang w:val="de-DE" w:bidi="he-IL"/>
        </w:rPr>
        <w:lastRenderedPageBreak/>
        <mc:AlternateContent>
          <mc:Choice Requires="wps">
            <w:drawing>
              <wp:anchor distT="0" distB="0" distL="114300" distR="114300" simplePos="0" relativeHeight="251823104" behindDoc="0" locked="0" layoutInCell="1" allowOverlap="1" wp14:anchorId="3100AA31" wp14:editId="018DF0DF">
                <wp:simplePos x="0" y="0"/>
                <wp:positionH relativeFrom="column">
                  <wp:posOffset>5094605</wp:posOffset>
                </wp:positionH>
                <wp:positionV relativeFrom="paragraph">
                  <wp:posOffset>-327660</wp:posOffset>
                </wp:positionV>
                <wp:extent cx="759600" cy="295200"/>
                <wp:effectExtent l="0" t="0" r="1270" b="0"/>
                <wp:wrapNone/>
                <wp:docPr id="629"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6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E1DD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3,19</w:t>
                            </w:r>
                            <w:r>
                              <w:rPr>
                                <w:rFonts w:ascii="Trebuchet MS" w:hAnsi="Trebuchet MS"/>
                                <w:lang w:val="de-DE"/>
                              </w:rPr>
                              <w:t>−</w:t>
                            </w:r>
                            <w:r>
                              <w:rPr>
                                <w:rFonts w:ascii="Trebuchet MS" w:hAnsi="Trebuchet MS" w:cs="Times New Roman"/>
                                <w:i/>
                                <w:iCs/>
                                <w:lang w:val="de-DE"/>
                              </w:rPr>
                              <w:t>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AA31" id="Textfeld 154" o:spid="_x0000_s1177" type="#_x0000_t202" style="position:absolute;left:0;text-align:left;margin-left:401.15pt;margin-top:-25.8pt;width:59.8pt;height:23.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" fillcolor="white [3201]" stroked="f" strokeweight=".5pt">
                <v:textbox>
                  <w:txbxContent>
                    <w:p w14:paraId="0DEE1DD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3,19</w:t>
                      </w:r>
                      <w:r>
                        <w:rPr>
                          <w:rFonts w:ascii="Trebuchet MS" w:hAnsi="Trebuchet MS"/>
                          <w:lang w:val="de-DE"/>
                        </w:rPr>
                        <w:t>−</w:t>
                      </w:r>
                      <w:r>
                        <w:rPr>
                          <w:rFonts w:ascii="Trebuchet MS" w:hAnsi="Trebuchet MS" w:cs="Times New Roman"/>
                          <w:i/>
                          <w:iCs/>
                          <w:lang w:val="de-DE"/>
                        </w:rPr>
                        <w:t>36</w:t>
                      </w:r>
                    </w:p>
                  </w:txbxContent>
                </v:textbox>
              </v:shape>
            </w:pict>
          </mc:Fallback>
        </mc:AlternateContent>
      </w:r>
      <w:r w:rsidRPr="001E5732">
        <w:rPr>
          <w:rFonts w:ascii="Trebuchet MS" w:hAnsi="Trebuchet MS"/>
          <w:lang w:val="de-DE"/>
        </w:rPr>
        <w:t xml:space="preserve">nicht </w:t>
      </w:r>
      <w:r>
        <w:rPr>
          <w:rFonts w:ascii="Trebuchet MS" w:hAnsi="Trebuchet MS"/>
          <w:lang w:val="de-DE"/>
        </w:rPr>
        <w:t>g</w:t>
      </w:r>
      <w:r w:rsidRPr="001E5732">
        <w:rPr>
          <w:rFonts w:ascii="Trebuchet MS" w:hAnsi="Trebuchet MS"/>
          <w:lang w:val="de-DE"/>
        </w:rPr>
        <w:t>lau</w:t>
      </w:r>
      <w:r>
        <w:rPr>
          <w:rFonts w:ascii="Trebuchet MS" w:hAnsi="Trebuchet MS"/>
          <w:lang w:val="de-DE"/>
        </w:rPr>
        <w:t xml:space="preserve">bt, </w:t>
      </w:r>
      <w:r w:rsidRPr="001E5732">
        <w:rPr>
          <w:rFonts w:ascii="Trebuchet MS" w:hAnsi="Trebuchet MS"/>
          <w:lang w:val="de-DE"/>
        </w:rPr>
        <w:t xml:space="preserve">ist </w:t>
      </w:r>
      <w:r>
        <w:rPr>
          <w:rFonts w:ascii="Trebuchet MS" w:hAnsi="Trebuchet MS"/>
          <w:lang w:val="de-DE"/>
        </w:rPr>
        <w:t>bereits</w:t>
      </w:r>
      <w:r w:rsidRPr="001E5732">
        <w:rPr>
          <w:rFonts w:ascii="Trebuchet MS" w:hAnsi="Trebuchet MS"/>
          <w:lang w:val="de-DE"/>
        </w:rPr>
        <w:t xml:space="preserve"> gerichtet, weil er nicht an den Namen des einziggeborenen Sohnes </w:t>
      </w:r>
      <w:r w:rsidRPr="00840D58">
        <w:rPr>
          <w:rFonts w:ascii="Trebuchet MS" w:hAnsi="Trebuchet MS"/>
          <w:i/>
          <w:lang w:val="de-DE"/>
        </w:rPr>
        <w:t>Gottes</w:t>
      </w:r>
      <w:r w:rsidRPr="001E5732">
        <w:rPr>
          <w:rFonts w:ascii="Trebuchet MS" w:hAnsi="Trebuchet MS"/>
          <w:lang w:val="de-DE"/>
        </w:rPr>
        <w:t xml:space="preserve"> geglaubt hat. </w:t>
      </w:r>
      <w:r w:rsidRPr="001E5732">
        <w:rPr>
          <w:rFonts w:ascii="Trebuchet MS" w:hAnsi="Trebuchet MS"/>
          <w:vertAlign w:val="superscript"/>
          <w:lang w:val="de-DE"/>
        </w:rPr>
        <w:t>19 </w:t>
      </w:r>
      <w:r>
        <w:rPr>
          <w:rFonts w:ascii="Trebuchet MS" w:hAnsi="Trebuchet MS"/>
          <w:lang w:val="de-DE"/>
        </w:rPr>
        <w:t xml:space="preserve">Dies </w:t>
      </w:r>
      <w:r w:rsidRPr="001E5732">
        <w:rPr>
          <w:rFonts w:ascii="Trebuchet MS" w:hAnsi="Trebuchet MS"/>
          <w:lang w:val="de-DE"/>
        </w:rPr>
        <w:t xml:space="preserve">ist das Gericht, dass das Licht in die Welt gekommen ist und die Menschen mehr die Finsternis als das Licht geliebt haben; denn ihre Werke waren schlecht. </w:t>
      </w:r>
      <w:r w:rsidRPr="001E5732">
        <w:rPr>
          <w:rFonts w:ascii="Trebuchet MS" w:hAnsi="Trebuchet MS"/>
          <w:vertAlign w:val="superscript"/>
          <w:lang w:val="de-DE"/>
        </w:rPr>
        <w:t>20 </w:t>
      </w:r>
      <w:r>
        <w:rPr>
          <w:rFonts w:ascii="Trebuchet MS" w:hAnsi="Trebuchet MS"/>
          <w:lang w:val="de-DE"/>
        </w:rPr>
        <w:t xml:space="preserve">Denn jeder, der </w:t>
      </w:r>
      <w:r w:rsidRPr="001E5732">
        <w:rPr>
          <w:rFonts w:ascii="Trebuchet MS" w:hAnsi="Trebuchet MS"/>
          <w:lang w:val="de-DE"/>
        </w:rPr>
        <w:t>Böse</w:t>
      </w:r>
      <w:r>
        <w:rPr>
          <w:rFonts w:ascii="Trebuchet MS" w:hAnsi="Trebuchet MS"/>
          <w:lang w:val="de-DE"/>
        </w:rPr>
        <w:t>s</w:t>
      </w:r>
      <w:r w:rsidRPr="001E5732">
        <w:rPr>
          <w:rFonts w:ascii="Trebuchet MS" w:hAnsi="Trebuchet MS"/>
          <w:lang w:val="de-DE"/>
        </w:rPr>
        <w:t xml:space="preserve"> tut, hasst das Licht und kommt nicht zum Licht, damit nicht seine Werke aufgewiesen werden. </w:t>
      </w:r>
      <w:r w:rsidRPr="001E5732">
        <w:rPr>
          <w:rFonts w:ascii="Trebuchet MS" w:hAnsi="Trebuchet MS"/>
          <w:vertAlign w:val="superscript"/>
          <w:lang w:val="de-DE"/>
        </w:rPr>
        <w:t>21 </w:t>
      </w:r>
      <w:r w:rsidRPr="001E5732">
        <w:rPr>
          <w:rFonts w:ascii="Trebuchet MS" w:hAnsi="Trebuchet MS"/>
          <w:lang w:val="de-DE"/>
        </w:rPr>
        <w:t>Der aber die Wahrheit tut, kommt zum Licht, damit seine Werke offenbar werden, dass sie in Gott</w:t>
      </w:r>
      <w:r>
        <w:rPr>
          <w:rStyle w:val="Funotenzeichen"/>
          <w:rFonts w:ascii="Trebuchet MS" w:hAnsi="Trebuchet MS"/>
          <w:lang w:val="de-DE"/>
        </w:rPr>
        <w:footnoteReference w:id="479"/>
      </w:r>
      <w:r w:rsidRPr="001E5732">
        <w:rPr>
          <w:rFonts w:ascii="Trebuchet MS" w:hAnsi="Trebuchet MS"/>
          <w:lang w:val="de-DE"/>
        </w:rPr>
        <w:t xml:space="preserve"> ge</w:t>
      </w:r>
      <w:r>
        <w:rPr>
          <w:rFonts w:ascii="Trebuchet MS" w:hAnsi="Trebuchet MS"/>
          <w:lang w:val="de-DE"/>
        </w:rPr>
        <w:t xml:space="preserve">wirkt </w:t>
      </w:r>
      <w:r w:rsidRPr="001E5732">
        <w:rPr>
          <w:rFonts w:ascii="Trebuchet MS" w:hAnsi="Trebuchet MS"/>
          <w:lang w:val="de-DE"/>
        </w:rPr>
        <w:t>sind.“</w:t>
      </w:r>
    </w:p>
    <w:p w14:paraId="0720624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7" w:name="_Toc38534856"/>
      <w:r>
        <w:rPr>
          <w:rFonts w:ascii="Trebuchet MS" w:hAnsi="Trebuchet MS" w:cs="Arial"/>
          <w:szCs w:val="24"/>
          <w:lang w:val="de-DE"/>
        </w:rPr>
        <w:t>Erneut verweist Johannes der Täufer auf Jesus</w:t>
      </w:r>
      <w:r w:rsidRPr="001E5732">
        <w:rPr>
          <w:rFonts w:ascii="Trebuchet MS" w:hAnsi="Trebuchet MS" w:cs="Arial"/>
          <w:szCs w:val="24"/>
          <w:lang w:val="de-DE"/>
        </w:rPr>
        <w:t xml:space="preserve"> (3,22</w:t>
      </w:r>
      <w:r>
        <w:rPr>
          <w:rFonts w:ascii="Trebuchet MS" w:hAnsi="Trebuchet MS" w:cs="Arial"/>
          <w:szCs w:val="24"/>
          <w:lang w:val="de-DE"/>
        </w:rPr>
        <w:t>−</w:t>
      </w:r>
      <w:r w:rsidRPr="001E5732">
        <w:rPr>
          <w:rFonts w:ascii="Trebuchet MS" w:hAnsi="Trebuchet MS" w:cs="Arial"/>
          <w:szCs w:val="24"/>
          <w:lang w:val="de-DE"/>
        </w:rPr>
        <w:t>36)</w:t>
      </w:r>
      <w:bookmarkEnd w:id="467"/>
    </w:p>
    <w:p w14:paraId="00664AEF" w14:textId="77777777" w:rsidR="00C71948" w:rsidRPr="001E5732" w:rsidRDefault="00C71948" w:rsidP="006374C6">
      <w:pPr>
        <w:pStyle w:val="Randverweis"/>
        <w:framePr w:wrap="around"/>
      </w:pPr>
      <w:r>
        <w:t>22: 4,2</w:t>
      </w:r>
    </w:p>
    <w:p w14:paraId="6F5554D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Danach kamen Jesus und seine Jünger in das Land </w:t>
      </w:r>
      <w:r>
        <w:rPr>
          <w:rFonts w:ascii="Trebuchet MS" w:hAnsi="Trebuchet MS"/>
          <w:lang w:val="de-DE"/>
        </w:rPr>
        <w:t>Jud</w:t>
      </w:r>
      <w:r w:rsidRPr="005A76FF">
        <w:rPr>
          <w:rFonts w:ascii="Trebuchet MS" w:hAnsi="Trebuchet MS"/>
          <w:b/>
          <w:bCs/>
          <w:lang w:val="de-DE"/>
        </w:rPr>
        <w:t>ä</w:t>
      </w:r>
      <w:r>
        <w:rPr>
          <w:rFonts w:ascii="Trebuchet MS" w:hAnsi="Trebuchet MS"/>
          <w:lang w:val="de-DE"/>
        </w:rPr>
        <w:t>a</w:t>
      </w:r>
      <w:r w:rsidRPr="001E5732">
        <w:rPr>
          <w:rFonts w:ascii="Trebuchet MS" w:hAnsi="Trebuchet MS"/>
          <w:lang w:val="de-DE"/>
        </w:rPr>
        <w:t>, und dort ver</w:t>
      </w:r>
      <w:r>
        <w:rPr>
          <w:rFonts w:ascii="Trebuchet MS" w:hAnsi="Trebuchet MS"/>
          <w:lang w:val="de-DE"/>
        </w:rPr>
        <w:t xml:space="preserve">blieb </w:t>
      </w:r>
      <w:r w:rsidRPr="001E5732">
        <w:rPr>
          <w:rFonts w:ascii="Trebuchet MS" w:hAnsi="Trebuchet MS"/>
          <w:lang w:val="de-DE"/>
        </w:rPr>
        <w:t>er mit ihnen und taufte.</w:t>
      </w:r>
    </w:p>
    <w:p w14:paraId="37A4A7C8" w14:textId="77777777" w:rsidR="00C71948" w:rsidRDefault="00C71948" w:rsidP="006374C6">
      <w:pPr>
        <w:pStyle w:val="Randverweis"/>
        <w:framePr w:wrap="around"/>
      </w:pPr>
      <w:r w:rsidRPr="001E5732">
        <w:t xml:space="preserve">24: </w:t>
      </w:r>
      <w:proofErr w:type="spellStart"/>
      <w:r w:rsidRPr="001E5732">
        <w:t>Mt</w:t>
      </w:r>
      <w:proofErr w:type="spellEnd"/>
      <w:r w:rsidRPr="001E5732">
        <w:t xml:space="preserve"> 14,3;</w:t>
      </w:r>
    </w:p>
    <w:p w14:paraId="42C56645" w14:textId="77777777" w:rsidR="00C71948" w:rsidRPr="001E5732" w:rsidRDefault="00C71948" w:rsidP="006374C6">
      <w:pPr>
        <w:pStyle w:val="Randverweis"/>
        <w:framePr w:wrap="around"/>
      </w:pPr>
      <w:r w:rsidRPr="001E5732">
        <w:t>Mk 6,17</w:t>
      </w:r>
    </w:p>
    <w:p w14:paraId="29F12AE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Auch Johannes taufte in </w:t>
      </w:r>
      <w:proofErr w:type="spellStart"/>
      <w:r w:rsidRPr="00FA0903">
        <w:rPr>
          <w:rFonts w:ascii="Trebuchet MS" w:hAnsi="Trebuchet MS"/>
          <w:b/>
          <w:bCs/>
          <w:lang w:val="de-DE"/>
        </w:rPr>
        <w:t>Ä</w:t>
      </w:r>
      <w:r w:rsidRPr="001E5732">
        <w:rPr>
          <w:rFonts w:ascii="Trebuchet MS" w:hAnsi="Trebuchet MS"/>
          <w:lang w:val="de-DE"/>
        </w:rPr>
        <w:t>non</w:t>
      </w:r>
      <w:proofErr w:type="spellEnd"/>
      <w:r w:rsidRPr="001E5732">
        <w:rPr>
          <w:rFonts w:ascii="Trebuchet MS" w:hAnsi="Trebuchet MS"/>
          <w:lang w:val="de-DE"/>
        </w:rPr>
        <w:t xml:space="preserve"> nahe S</w:t>
      </w:r>
      <w:r w:rsidRPr="00FA0903">
        <w:rPr>
          <w:rFonts w:ascii="Trebuchet MS" w:hAnsi="Trebuchet MS"/>
          <w:b/>
          <w:bCs/>
          <w:lang w:val="de-DE"/>
        </w:rPr>
        <w:t>a</w:t>
      </w:r>
      <w:r w:rsidRPr="001E5732">
        <w:rPr>
          <w:rFonts w:ascii="Trebuchet MS" w:hAnsi="Trebuchet MS"/>
          <w:lang w:val="de-DE"/>
        </w:rPr>
        <w:t xml:space="preserve">lim, weil dort viel Wasser war; und sie kamen herbei und ließen sich taufen. </w:t>
      </w:r>
      <w:r w:rsidRPr="001E5732">
        <w:rPr>
          <w:rFonts w:ascii="Trebuchet MS" w:hAnsi="Trebuchet MS"/>
          <w:vertAlign w:val="superscript"/>
          <w:lang w:val="de-DE"/>
        </w:rPr>
        <w:t>24 </w:t>
      </w:r>
      <w:r w:rsidRPr="001E5732">
        <w:rPr>
          <w:rFonts w:ascii="Trebuchet MS" w:hAnsi="Trebuchet MS"/>
          <w:lang w:val="de-DE"/>
        </w:rPr>
        <w:t>Denn Johannes war noch nicht ins Gefängnis geworfen.</w:t>
      </w:r>
    </w:p>
    <w:p w14:paraId="24079E7C" w14:textId="77777777" w:rsidR="00C71948" w:rsidRPr="001E5732" w:rsidRDefault="00C71948" w:rsidP="006374C6">
      <w:pPr>
        <w:pStyle w:val="Randverweis"/>
        <w:framePr w:wrap="around"/>
      </w:pPr>
      <w:r w:rsidRPr="001E5732">
        <w:t>27: 19,11</w:t>
      </w:r>
    </w:p>
    <w:p w14:paraId="5357C83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Es entstand nun ein Streit von Johannesjüngern mit einem Juden</w:t>
      </w:r>
      <w:r w:rsidRPr="001E5732">
        <w:rPr>
          <w:rStyle w:val="Funotenzeichen"/>
          <w:rFonts w:ascii="Trebuchet MS" w:hAnsi="Trebuchet MS" w:cs="Arial"/>
          <w:lang w:val="de-DE"/>
        </w:rPr>
        <w:footnoteReference w:id="480"/>
      </w:r>
      <w:r w:rsidRPr="001E5732">
        <w:rPr>
          <w:rFonts w:ascii="Trebuchet MS" w:hAnsi="Trebuchet MS"/>
          <w:lang w:val="de-DE"/>
        </w:rPr>
        <w:t xml:space="preserve"> über Reini</w:t>
      </w:r>
      <w:r>
        <w:rPr>
          <w:rFonts w:ascii="Trebuchet MS" w:hAnsi="Trebuchet MS"/>
          <w:lang w:val="de-DE"/>
        </w:rPr>
        <w:softHyphen/>
      </w:r>
      <w:r w:rsidRPr="001E5732">
        <w:rPr>
          <w:rFonts w:ascii="Trebuchet MS" w:hAnsi="Trebuchet MS"/>
          <w:lang w:val="de-DE"/>
        </w:rPr>
        <w:t xml:space="preserve">gung. </w:t>
      </w:r>
      <w:r w:rsidRPr="001E5732">
        <w:rPr>
          <w:rFonts w:ascii="Trebuchet MS" w:hAnsi="Trebuchet MS"/>
          <w:vertAlign w:val="superscript"/>
          <w:lang w:val="de-DE"/>
        </w:rPr>
        <w:t>26 </w:t>
      </w:r>
      <w:r w:rsidRPr="001E5732">
        <w:rPr>
          <w:rFonts w:ascii="Trebuchet MS" w:hAnsi="Trebuchet MS"/>
          <w:lang w:val="de-DE"/>
        </w:rPr>
        <w:t>Und sie kamen zu Johannes und sagten ihm: „Rabbi, der mit dir a</w:t>
      </w:r>
      <w:r>
        <w:rPr>
          <w:rFonts w:ascii="Trebuchet MS" w:hAnsi="Trebuchet MS"/>
          <w:lang w:val="de-DE"/>
        </w:rPr>
        <w:t>uf der anderen Seite des J</w:t>
      </w:r>
      <w:r w:rsidRPr="005D4EBA">
        <w:rPr>
          <w:rFonts w:ascii="Trebuchet MS" w:hAnsi="Trebuchet MS"/>
          <w:b/>
          <w:lang w:val="de-DE"/>
        </w:rPr>
        <w:t>o</w:t>
      </w:r>
      <w:r>
        <w:rPr>
          <w:rFonts w:ascii="Trebuchet MS" w:hAnsi="Trebuchet MS"/>
          <w:lang w:val="de-DE"/>
        </w:rPr>
        <w:t>rdan</w:t>
      </w:r>
      <w:r w:rsidRPr="001E5732">
        <w:rPr>
          <w:rFonts w:ascii="Trebuchet MS" w:hAnsi="Trebuchet MS"/>
          <w:lang w:val="de-DE"/>
        </w:rPr>
        <w:t xml:space="preserve"> war, für den du Zeugnis gegeben hast, sieh, dieser tauft und alle kommen zu ihm.“ </w:t>
      </w:r>
      <w:r w:rsidRPr="001E5732">
        <w:rPr>
          <w:rFonts w:ascii="Trebuchet MS" w:hAnsi="Trebuchet MS"/>
          <w:vertAlign w:val="superscript"/>
          <w:lang w:val="de-DE"/>
        </w:rPr>
        <w:t>27 </w:t>
      </w:r>
      <w:r w:rsidRPr="001E5732">
        <w:rPr>
          <w:rFonts w:ascii="Trebuchet MS" w:hAnsi="Trebuchet MS"/>
          <w:lang w:val="de-DE"/>
        </w:rPr>
        <w:t xml:space="preserve">Johannes antwortete </w:t>
      </w:r>
      <w:r>
        <w:rPr>
          <w:rFonts w:ascii="Trebuchet MS" w:hAnsi="Trebuchet MS"/>
          <w:lang w:val="de-DE"/>
        </w:rPr>
        <w:t>darauf</w:t>
      </w:r>
      <w:r w:rsidRPr="001E5732">
        <w:rPr>
          <w:rFonts w:ascii="Trebuchet MS" w:hAnsi="Trebuchet MS"/>
          <w:lang w:val="de-DE"/>
        </w:rPr>
        <w:t xml:space="preserve">: „Ein Mensch kann überhaupt nichts nehmen, wenn es ihm nicht aus dem Himmel gegeben ist. </w:t>
      </w:r>
      <w:r w:rsidRPr="001E5732">
        <w:rPr>
          <w:rFonts w:ascii="Trebuchet MS" w:hAnsi="Trebuchet MS"/>
          <w:vertAlign w:val="superscript"/>
          <w:lang w:val="de-DE"/>
        </w:rPr>
        <w:t>28 </w:t>
      </w:r>
      <w:r w:rsidRPr="001E5732">
        <w:rPr>
          <w:rFonts w:ascii="Trebuchet MS" w:hAnsi="Trebuchet MS"/>
          <w:i/>
          <w:lang w:val="de-DE"/>
        </w:rPr>
        <w:t>Ihr</w:t>
      </w:r>
      <w:r w:rsidRPr="001E5732">
        <w:rPr>
          <w:rFonts w:ascii="Trebuchet MS" w:hAnsi="Trebuchet MS"/>
          <w:lang w:val="de-DE"/>
        </w:rPr>
        <w:t xml:space="preserve"> selbst gebt mir Zeugnis, dass ich gesagt habe: Nicht </w:t>
      </w:r>
      <w:r w:rsidRPr="001E5732">
        <w:rPr>
          <w:rFonts w:ascii="Trebuchet MS" w:hAnsi="Trebuchet MS"/>
          <w:i/>
          <w:lang w:val="de-DE"/>
        </w:rPr>
        <w:t>ich</w:t>
      </w:r>
      <w:r w:rsidRPr="001E5732">
        <w:rPr>
          <w:rFonts w:ascii="Trebuchet MS" w:hAnsi="Trebuchet MS"/>
          <w:lang w:val="de-DE"/>
        </w:rPr>
        <w:t xml:space="preserve"> bin der Christus, sondern dass ich vor jenem her gesandt bin. </w:t>
      </w:r>
      <w:r w:rsidRPr="001E5732">
        <w:rPr>
          <w:rFonts w:ascii="Trebuchet MS" w:hAnsi="Trebuchet MS"/>
          <w:vertAlign w:val="superscript"/>
          <w:lang w:val="de-DE"/>
        </w:rPr>
        <w:t>29 </w:t>
      </w:r>
      <w:r w:rsidRPr="001E5732">
        <w:rPr>
          <w:rFonts w:ascii="Trebuchet MS" w:hAnsi="Trebuchet MS"/>
          <w:lang w:val="de-DE"/>
        </w:rPr>
        <w:t xml:space="preserve">Der die Braut hat, ist der Bräutigam. Der Freund des Bräutigams, der dabeisteht und ihn hört, freut sich sehr wegen der Stimme des Bräutigams. Diese meine Freude nun ist erfüllt. </w:t>
      </w:r>
      <w:r w:rsidRPr="001E5732">
        <w:rPr>
          <w:rFonts w:ascii="Trebuchet MS" w:hAnsi="Trebuchet MS"/>
          <w:vertAlign w:val="superscript"/>
          <w:lang w:val="de-DE"/>
        </w:rPr>
        <w:t>30 </w:t>
      </w:r>
      <w:r w:rsidRPr="001E5732">
        <w:rPr>
          <w:rFonts w:ascii="Trebuchet MS" w:hAnsi="Trebuchet MS"/>
          <w:lang w:val="de-DE"/>
        </w:rPr>
        <w:t>Jener muss wachsen, ich aber muss geringer werden.“</w:t>
      </w:r>
    </w:p>
    <w:p w14:paraId="69A90FFE" w14:textId="77777777" w:rsidR="00C71948" w:rsidRPr="001E5732" w:rsidRDefault="00C71948" w:rsidP="006374C6">
      <w:pPr>
        <w:pStyle w:val="Randverweis"/>
        <w:framePr w:wrap="around"/>
      </w:pPr>
      <w:r w:rsidRPr="001E5732">
        <w:t>31: 3,13; 8,23</w:t>
      </w:r>
    </w:p>
    <w:p w14:paraId="15D76296" w14:textId="77777777" w:rsidR="00C71948" w:rsidRPr="001E5732" w:rsidRDefault="00C71948" w:rsidP="006374C6">
      <w:pPr>
        <w:pStyle w:val="Randverweis"/>
        <w:framePr w:wrap="around"/>
      </w:pPr>
      <w:r w:rsidRPr="001E5732">
        <w:t>32: 3,11</w:t>
      </w:r>
    </w:p>
    <w:p w14:paraId="02EDC9C5" w14:textId="77777777" w:rsidR="00C71948" w:rsidRDefault="00C71948" w:rsidP="006374C6">
      <w:pPr>
        <w:pStyle w:val="Randverweis"/>
        <w:framePr w:wrap="around"/>
      </w:pPr>
      <w:r w:rsidRPr="001E5732">
        <w:t xml:space="preserve">36: 1 </w:t>
      </w:r>
      <w:proofErr w:type="spellStart"/>
      <w:r w:rsidRPr="001E5732">
        <w:t>Joh</w:t>
      </w:r>
      <w:proofErr w:type="spellEnd"/>
      <w:r w:rsidRPr="001E5732">
        <w:t xml:space="preserve"> 5,12</w:t>
      </w:r>
    </w:p>
    <w:p w14:paraId="776243A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W</w:t>
      </w:r>
      <w:r w:rsidRPr="001E5732">
        <w:rPr>
          <w:rFonts w:ascii="Trebuchet MS" w:hAnsi="Trebuchet MS"/>
          <w:lang w:val="de-DE"/>
        </w:rPr>
        <w:t>er v</w:t>
      </w:r>
      <w:r>
        <w:rPr>
          <w:rFonts w:ascii="Trebuchet MS" w:hAnsi="Trebuchet MS"/>
          <w:lang w:val="de-DE"/>
        </w:rPr>
        <w:t>on oben kommt, ist über allen. W</w:t>
      </w:r>
      <w:r w:rsidRPr="001E5732">
        <w:rPr>
          <w:rFonts w:ascii="Trebuchet MS" w:hAnsi="Trebuchet MS"/>
          <w:lang w:val="de-DE"/>
        </w:rPr>
        <w:t xml:space="preserve">er aus der Erde ist, ist aus der </w:t>
      </w:r>
      <w:r>
        <w:rPr>
          <w:rFonts w:ascii="Trebuchet MS" w:hAnsi="Trebuchet MS"/>
          <w:lang w:val="de-DE"/>
        </w:rPr>
        <w:t>Erde und spricht aus der Erde. W</w:t>
      </w:r>
      <w:r w:rsidRPr="001E5732">
        <w:rPr>
          <w:rFonts w:ascii="Trebuchet MS" w:hAnsi="Trebuchet MS"/>
          <w:lang w:val="de-DE"/>
        </w:rPr>
        <w:t xml:space="preserve">er vom Himmel kommt, ist über allen. </w:t>
      </w:r>
      <w:r w:rsidRPr="001E5732">
        <w:rPr>
          <w:rFonts w:ascii="Trebuchet MS" w:hAnsi="Trebuchet MS"/>
          <w:vertAlign w:val="superscript"/>
          <w:lang w:val="de-DE"/>
        </w:rPr>
        <w:t>32 </w:t>
      </w:r>
      <w:r w:rsidRPr="001E5732">
        <w:rPr>
          <w:rFonts w:ascii="Trebuchet MS" w:hAnsi="Trebuchet MS"/>
          <w:lang w:val="de-DE"/>
        </w:rPr>
        <w:t xml:space="preserve">Was er gesehen und gehört hat, davon gibt er Zeugnis, und sein Zeugnis nimmt </w:t>
      </w:r>
      <w:r>
        <w:rPr>
          <w:rFonts w:ascii="Trebuchet MS" w:hAnsi="Trebuchet MS"/>
          <w:lang w:val="de-DE"/>
        </w:rPr>
        <w:t>keiner</w:t>
      </w:r>
      <w:r w:rsidRPr="001E5732">
        <w:rPr>
          <w:rFonts w:ascii="Trebuchet MS" w:hAnsi="Trebuchet MS"/>
          <w:lang w:val="de-DE"/>
        </w:rPr>
        <w:t xml:space="preserve"> an. </w:t>
      </w:r>
      <w:r w:rsidRPr="001E5732">
        <w:rPr>
          <w:rFonts w:ascii="Trebuchet MS" w:hAnsi="Trebuchet MS"/>
          <w:vertAlign w:val="superscript"/>
          <w:lang w:val="de-DE"/>
        </w:rPr>
        <w:t>33 </w:t>
      </w:r>
      <w:r w:rsidRPr="001E5732">
        <w:rPr>
          <w:rFonts w:ascii="Trebuchet MS" w:hAnsi="Trebuchet MS"/>
          <w:lang w:val="de-DE"/>
        </w:rPr>
        <w:t xml:space="preserve">Wer sein Zeugnis annimmt, hat besiegelt, dass </w:t>
      </w:r>
      <w:r w:rsidRPr="00840D58">
        <w:rPr>
          <w:rFonts w:ascii="Trebuchet MS" w:hAnsi="Trebuchet MS"/>
          <w:i/>
          <w:lang w:val="de-DE"/>
        </w:rPr>
        <w:t>Gott</w:t>
      </w:r>
      <w:r w:rsidRPr="001E5732">
        <w:rPr>
          <w:rFonts w:ascii="Trebuchet MS" w:hAnsi="Trebuchet MS"/>
          <w:lang w:val="de-DE"/>
        </w:rPr>
        <w:t xml:space="preserve"> wahr ist. </w:t>
      </w:r>
      <w:r w:rsidRPr="001E5732">
        <w:rPr>
          <w:rFonts w:ascii="Trebuchet MS" w:hAnsi="Trebuchet MS"/>
          <w:vertAlign w:val="superscript"/>
          <w:lang w:val="de-DE"/>
        </w:rPr>
        <w:t>34 </w:t>
      </w:r>
      <w:r w:rsidRPr="001E5732">
        <w:rPr>
          <w:rFonts w:ascii="Trebuchet MS" w:hAnsi="Trebuchet MS"/>
          <w:lang w:val="de-DE"/>
        </w:rPr>
        <w:t xml:space="preserve">Den nämlich </w:t>
      </w:r>
      <w:r w:rsidRPr="00840D58">
        <w:rPr>
          <w:rFonts w:ascii="Trebuchet MS" w:hAnsi="Trebuchet MS"/>
          <w:i/>
          <w:lang w:val="de-DE"/>
        </w:rPr>
        <w:t>Gott</w:t>
      </w:r>
      <w:r w:rsidRPr="001E5732">
        <w:rPr>
          <w:rFonts w:ascii="Trebuchet MS" w:hAnsi="Trebuchet MS"/>
          <w:lang w:val="de-DE"/>
        </w:rPr>
        <w:t xml:space="preserve"> gesandt hat, der spricht die Worte </w:t>
      </w:r>
      <w:r w:rsidRPr="00840D58">
        <w:rPr>
          <w:rFonts w:ascii="Trebuchet MS" w:hAnsi="Trebuchet MS"/>
          <w:i/>
          <w:lang w:val="de-DE"/>
        </w:rPr>
        <w:t>Gottes</w:t>
      </w:r>
      <w:r w:rsidRPr="001E5732">
        <w:rPr>
          <w:rFonts w:ascii="Trebuchet MS" w:hAnsi="Trebuchet MS"/>
          <w:lang w:val="de-DE"/>
        </w:rPr>
        <w:t xml:space="preserve">; denn nicht nach Maß gibt er den Geist. </w:t>
      </w:r>
      <w:r w:rsidRPr="001E5732">
        <w:rPr>
          <w:rFonts w:ascii="Trebuchet MS" w:hAnsi="Trebuchet MS"/>
          <w:vertAlign w:val="superscript"/>
          <w:lang w:val="de-DE"/>
        </w:rPr>
        <w:t>35 </w:t>
      </w:r>
      <w:r w:rsidRPr="001E5732">
        <w:rPr>
          <w:rFonts w:ascii="Trebuchet MS" w:hAnsi="Trebuchet MS"/>
          <w:lang w:val="de-DE"/>
        </w:rPr>
        <w:t>Der V</w:t>
      </w:r>
      <w:r>
        <w:rPr>
          <w:rFonts w:ascii="Trebuchet MS" w:hAnsi="Trebuchet MS"/>
          <w:lang w:val="de-DE"/>
        </w:rPr>
        <w:t>a</w:t>
      </w:r>
      <w:r w:rsidRPr="001E5732">
        <w:rPr>
          <w:rFonts w:ascii="Trebuchet MS" w:hAnsi="Trebuchet MS"/>
          <w:lang w:val="de-DE"/>
        </w:rPr>
        <w:t xml:space="preserve">ter liebt den Sohn und hat alles in seine Hand gegeben. </w:t>
      </w:r>
      <w:r w:rsidRPr="001E5732">
        <w:rPr>
          <w:rFonts w:ascii="Trebuchet MS" w:hAnsi="Trebuchet MS"/>
          <w:vertAlign w:val="superscript"/>
          <w:lang w:val="de-DE"/>
        </w:rPr>
        <w:t>36 </w:t>
      </w:r>
      <w:r w:rsidRPr="001E5732">
        <w:rPr>
          <w:rFonts w:ascii="Trebuchet MS" w:hAnsi="Trebuchet MS"/>
          <w:lang w:val="de-DE"/>
        </w:rPr>
        <w:t xml:space="preserve">Der an den Sohn glaubt, hat ewiges Leben; der dem Sohn nicht gehorcht, wird nicht Leben sehen, sondern der Zorn </w:t>
      </w:r>
      <w:r w:rsidRPr="00840D58">
        <w:rPr>
          <w:rFonts w:ascii="Trebuchet MS" w:hAnsi="Trebuchet MS"/>
          <w:i/>
          <w:lang w:val="de-DE"/>
        </w:rPr>
        <w:t>Gottes</w:t>
      </w:r>
      <w:r w:rsidRPr="001E5732">
        <w:rPr>
          <w:rStyle w:val="Funotenzeichen"/>
          <w:rFonts w:ascii="Trebuchet MS" w:hAnsi="Trebuchet MS" w:cs="Arial"/>
          <w:lang w:val="de-DE"/>
        </w:rPr>
        <w:footnoteReference w:id="481"/>
      </w:r>
      <w:r w:rsidRPr="001E5732">
        <w:rPr>
          <w:rFonts w:ascii="Trebuchet MS" w:hAnsi="Trebuchet MS"/>
          <w:lang w:val="de-DE"/>
        </w:rPr>
        <w:t xml:space="preserve"> bleibt auf ihm.</w:t>
      </w:r>
    </w:p>
    <w:p w14:paraId="0FCA93F9"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8" w:name="_Toc38534857"/>
      <w:r>
        <w:rPr>
          <w:noProof/>
          <w:lang w:val="de-DE" w:bidi="he-IL"/>
        </w:rPr>
        <w:lastRenderedPageBreak/>
        <mc:AlternateContent>
          <mc:Choice Requires="wps">
            <w:drawing>
              <wp:anchor distT="0" distB="0" distL="114300" distR="114300" simplePos="0" relativeHeight="251824128" behindDoc="0" locked="0" layoutInCell="1" allowOverlap="1" wp14:anchorId="3D5E5109" wp14:editId="66579EAF">
                <wp:simplePos x="0" y="0"/>
                <wp:positionH relativeFrom="column">
                  <wp:posOffset>-98425</wp:posOffset>
                </wp:positionH>
                <wp:positionV relativeFrom="paragraph">
                  <wp:posOffset>-327660</wp:posOffset>
                </wp:positionV>
                <wp:extent cx="680400" cy="295200"/>
                <wp:effectExtent l="0" t="0" r="5080" b="0"/>
                <wp:wrapNone/>
                <wp:docPr id="628" name="Textfeld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91D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5109" id="Textfeld 155" o:spid="_x0000_s1178" type="#_x0000_t202" style="position:absolute;left:0;text-align:left;margin-left:-7.75pt;margin-top:-25.8pt;width:53.55pt;height:23.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" fillcolor="white [3201]" stroked="f" strokeweight=".5pt">
                <v:textbox>
                  <w:txbxContent>
                    <w:p w14:paraId="1C0391D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30</w:t>
                      </w:r>
                    </w:p>
                  </w:txbxContent>
                </v:textbox>
              </v:shape>
            </w:pict>
          </mc:Fallback>
        </mc:AlternateContent>
      </w:r>
      <w:r>
        <w:rPr>
          <w:rFonts w:ascii="Trebuchet MS" w:hAnsi="Trebuchet MS" w:cs="Arial"/>
          <w:szCs w:val="24"/>
          <w:lang w:val="de-DE"/>
        </w:rPr>
        <w:t>Jesus spricht am J</w:t>
      </w:r>
      <w:r w:rsidRPr="00DC6C10">
        <w:rPr>
          <w:rFonts w:ascii="Trebuchet MS" w:hAnsi="Trebuchet MS" w:cs="Arial"/>
          <w:b/>
          <w:bCs w:val="0"/>
          <w:szCs w:val="24"/>
          <w:lang w:val="de-DE"/>
        </w:rPr>
        <w:t>a</w:t>
      </w:r>
      <w:r>
        <w:rPr>
          <w:rFonts w:ascii="Trebuchet MS" w:hAnsi="Trebuchet MS" w:cs="Arial"/>
          <w:szCs w:val="24"/>
          <w:lang w:val="de-DE"/>
        </w:rPr>
        <w:t xml:space="preserve">kobsbrunnen in </w:t>
      </w:r>
      <w:proofErr w:type="spellStart"/>
      <w:r>
        <w:rPr>
          <w:rFonts w:ascii="Trebuchet MS" w:hAnsi="Trebuchet MS" w:cs="Arial"/>
          <w:szCs w:val="24"/>
          <w:lang w:val="de-DE"/>
        </w:rPr>
        <w:t>S</w:t>
      </w:r>
      <w:r w:rsidRPr="00091E62">
        <w:rPr>
          <w:rFonts w:ascii="Trebuchet MS" w:hAnsi="Trebuchet MS" w:cs="Arial"/>
          <w:b/>
          <w:szCs w:val="24"/>
          <w:lang w:val="de-DE"/>
        </w:rPr>
        <w:t>i</w:t>
      </w:r>
      <w:r>
        <w:rPr>
          <w:rFonts w:ascii="Trebuchet MS" w:hAnsi="Trebuchet MS" w:cs="Arial"/>
          <w:szCs w:val="24"/>
          <w:lang w:val="de-DE"/>
        </w:rPr>
        <w:t>chem</w:t>
      </w:r>
      <w:proofErr w:type="spellEnd"/>
      <w:r>
        <w:rPr>
          <w:rFonts w:ascii="Trebuchet MS" w:hAnsi="Trebuchet MS" w:cs="Arial"/>
          <w:szCs w:val="24"/>
          <w:lang w:val="de-DE"/>
        </w:rPr>
        <w:t xml:space="preserve"> mit einer </w:t>
      </w:r>
      <w:proofErr w:type="spellStart"/>
      <w:r>
        <w:rPr>
          <w:rFonts w:ascii="Trebuchet MS" w:hAnsi="Trebuchet MS" w:cs="Arial"/>
          <w:szCs w:val="24"/>
          <w:lang w:val="de-DE"/>
        </w:rPr>
        <w:t>samar</w:t>
      </w:r>
      <w:r w:rsidRPr="00DC6C10">
        <w:rPr>
          <w:rFonts w:ascii="Trebuchet MS" w:hAnsi="Trebuchet MS" w:cs="Arial"/>
          <w:b/>
          <w:bCs w:val="0"/>
          <w:szCs w:val="24"/>
          <w:lang w:val="de-DE"/>
        </w:rPr>
        <w:t>i</w:t>
      </w:r>
      <w:r>
        <w:rPr>
          <w:rFonts w:ascii="Trebuchet MS" w:hAnsi="Trebuchet MS" w:cs="Arial"/>
          <w:szCs w:val="24"/>
          <w:lang w:val="de-DE"/>
        </w:rPr>
        <w:t>tischen</w:t>
      </w:r>
      <w:proofErr w:type="spellEnd"/>
      <w:r>
        <w:rPr>
          <w:rFonts w:ascii="Trebuchet MS" w:hAnsi="Trebuchet MS" w:cs="Arial"/>
          <w:szCs w:val="24"/>
          <w:lang w:val="de-DE"/>
        </w:rPr>
        <w:t xml:space="preserve"> Frau</w:t>
      </w:r>
      <w:r w:rsidRPr="001E5732">
        <w:rPr>
          <w:rFonts w:ascii="Trebuchet MS" w:hAnsi="Trebuchet MS" w:cs="Arial"/>
          <w:szCs w:val="24"/>
          <w:lang w:val="de-DE"/>
        </w:rPr>
        <w:t xml:space="preserve"> (4,1</w:t>
      </w:r>
      <w:r>
        <w:rPr>
          <w:rFonts w:ascii="Trebuchet MS" w:hAnsi="Trebuchet MS" w:cs="Arial"/>
          <w:szCs w:val="24"/>
          <w:lang w:val="de-DE"/>
        </w:rPr>
        <w:t>−</w:t>
      </w:r>
      <w:r w:rsidRPr="001E5732">
        <w:rPr>
          <w:rFonts w:ascii="Trebuchet MS" w:hAnsi="Trebuchet MS" w:cs="Arial"/>
          <w:szCs w:val="24"/>
          <w:lang w:val="de-DE"/>
        </w:rPr>
        <w:t>42)</w:t>
      </w:r>
      <w:bookmarkEnd w:id="468"/>
    </w:p>
    <w:p w14:paraId="699B7F50" w14:textId="77777777" w:rsidR="00C71948" w:rsidRDefault="00C71948" w:rsidP="006374C6">
      <w:pPr>
        <w:pStyle w:val="Randverweis"/>
        <w:framePr w:wrap="around"/>
      </w:pPr>
      <w:r>
        <w:t>2: 3,22</w:t>
      </w:r>
    </w:p>
    <w:p w14:paraId="0D700153" w14:textId="77777777" w:rsidR="00C71948" w:rsidRDefault="00C71948" w:rsidP="006374C6">
      <w:pPr>
        <w:pStyle w:val="Randverweis"/>
        <w:framePr w:wrap="around"/>
      </w:pPr>
      <w:r w:rsidRPr="001E5732">
        <w:t xml:space="preserve">3: </w:t>
      </w:r>
      <w:proofErr w:type="spellStart"/>
      <w:r w:rsidRPr="001E5732">
        <w:t>Mt</w:t>
      </w:r>
      <w:proofErr w:type="spellEnd"/>
      <w:r w:rsidRPr="001E5732">
        <w:t xml:space="preserve"> 4,12;</w:t>
      </w:r>
    </w:p>
    <w:p w14:paraId="1CEF77CA" w14:textId="77777777" w:rsidR="00C71948" w:rsidRDefault="00C71948" w:rsidP="006374C6">
      <w:pPr>
        <w:pStyle w:val="Randverweis"/>
        <w:framePr w:wrap="around"/>
      </w:pPr>
      <w:r w:rsidRPr="001E5732">
        <w:t>Mk 1,14;</w:t>
      </w:r>
    </w:p>
    <w:p w14:paraId="29D3416C" w14:textId="77777777" w:rsidR="00C71948" w:rsidRPr="001E5732" w:rsidRDefault="00C71948" w:rsidP="006374C6">
      <w:pPr>
        <w:pStyle w:val="Randverweis"/>
        <w:framePr w:wrap="around"/>
      </w:pPr>
      <w:proofErr w:type="spellStart"/>
      <w:r w:rsidRPr="001E5732">
        <w:t>Lk</w:t>
      </w:r>
      <w:proofErr w:type="spellEnd"/>
      <w:r w:rsidRPr="001E5732">
        <w:t xml:space="preserve"> 4,14</w:t>
      </w:r>
    </w:p>
    <w:p w14:paraId="2881993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Jesus nun erfuhr, dass die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gehört hatten, dass Jesus mehr Jünger macht und tauft als Johannes </w:t>
      </w:r>
      <w:r w:rsidRPr="001E5732">
        <w:rPr>
          <w:rFonts w:ascii="Trebuchet MS" w:hAnsi="Trebuchet MS"/>
          <w:vertAlign w:val="superscript"/>
          <w:lang w:val="de-DE"/>
        </w:rPr>
        <w:t>2</w:t>
      </w:r>
      <w:r>
        <w:rPr>
          <w:rFonts w:ascii="Trebuchet MS" w:hAnsi="Trebuchet MS"/>
          <w:vertAlign w:val="superscript"/>
          <w:lang w:val="de-DE"/>
        </w:rPr>
        <w:t xml:space="preserve"> </w:t>
      </w:r>
      <w:r w:rsidRPr="00DB5603">
        <w:rPr>
          <w:rFonts w:ascii="Trebuchet MS" w:hAnsi="Trebuchet MS"/>
          <w:lang w:val="de-DE"/>
        </w:rPr>
        <w:t>−</w:t>
      </w:r>
      <w:r w:rsidRPr="001E5732">
        <w:rPr>
          <w:rFonts w:ascii="Trebuchet MS" w:hAnsi="Trebuchet MS"/>
          <w:lang w:val="de-DE"/>
        </w:rPr>
        <w:t xml:space="preserve"> wenngleich Jesus selbst nicht taufte, sondern seine Jünger</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verließ er </w:t>
      </w:r>
      <w:r>
        <w:rPr>
          <w:rFonts w:ascii="Trebuchet MS" w:hAnsi="Trebuchet MS"/>
          <w:lang w:val="de-DE"/>
        </w:rPr>
        <w:t>Jud</w:t>
      </w:r>
      <w:r w:rsidRPr="005A76F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ging wieder</w:t>
      </w:r>
      <w:r>
        <w:rPr>
          <w:rFonts w:ascii="Trebuchet MS" w:hAnsi="Trebuchet MS"/>
          <w:lang w:val="de-DE"/>
        </w:rPr>
        <w:t xml:space="preserve">um </w:t>
      </w:r>
      <w:r w:rsidRPr="001E5732">
        <w:rPr>
          <w:rFonts w:ascii="Trebuchet MS" w:hAnsi="Trebuchet MS"/>
          <w:lang w:val="de-DE"/>
        </w:rPr>
        <w:t xml:space="preserve">weg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w:t>
      </w:r>
    </w:p>
    <w:p w14:paraId="0EDE8ED2" w14:textId="77777777" w:rsidR="00C71948" w:rsidRDefault="00C71948" w:rsidP="006374C6">
      <w:pPr>
        <w:pStyle w:val="Randverweis"/>
        <w:framePr w:wrap="around"/>
      </w:pPr>
      <w:r w:rsidRPr="001E5732">
        <w:t>5: Gen 33,18f; 48,22;</w:t>
      </w:r>
    </w:p>
    <w:p w14:paraId="0B19D39A" w14:textId="77777777" w:rsidR="00C71948" w:rsidRPr="001E5732" w:rsidRDefault="00C71948" w:rsidP="006374C6">
      <w:pPr>
        <w:pStyle w:val="Randverweis"/>
        <w:framePr w:wrap="around"/>
      </w:pPr>
      <w:r w:rsidRPr="001E5732">
        <w:t>Jos 24,32</w:t>
      </w:r>
    </w:p>
    <w:p w14:paraId="78D76F1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 xml:space="preserve">Er musste </w:t>
      </w:r>
      <w:r w:rsidRPr="001E5732">
        <w:rPr>
          <w:rFonts w:ascii="Trebuchet MS" w:hAnsi="Trebuchet MS"/>
          <w:lang w:val="de-DE"/>
        </w:rPr>
        <w:t xml:space="preserve">durch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w:t>
      </w:r>
      <w:r>
        <w:rPr>
          <w:rFonts w:ascii="Trebuchet MS" w:hAnsi="Trebuchet MS"/>
          <w:lang w:val="de-DE"/>
        </w:rPr>
        <w:t>gehen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Da kommt er in eine Stadt von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w:t>
      </w:r>
      <w:proofErr w:type="spellStart"/>
      <w:r w:rsidRPr="001E5732">
        <w:rPr>
          <w:rFonts w:ascii="Trebuchet MS" w:hAnsi="Trebuchet MS"/>
          <w:lang w:val="de-DE"/>
        </w:rPr>
        <w:t>S</w:t>
      </w:r>
      <w:r w:rsidRPr="00E721CF">
        <w:rPr>
          <w:rFonts w:ascii="Trebuchet MS" w:hAnsi="Trebuchet MS"/>
          <w:b/>
          <w:lang w:val="de-DE"/>
        </w:rPr>
        <w:t>y</w:t>
      </w:r>
      <w:r w:rsidRPr="001E5732">
        <w:rPr>
          <w:rFonts w:ascii="Trebuchet MS" w:hAnsi="Trebuchet MS"/>
          <w:lang w:val="de-DE"/>
        </w:rPr>
        <w:t>char</w:t>
      </w:r>
      <w:proofErr w:type="spellEnd"/>
      <w:r w:rsidRPr="001E5732">
        <w:rPr>
          <w:rFonts w:ascii="Trebuchet MS" w:hAnsi="Trebuchet MS"/>
          <w:lang w:val="de-DE"/>
        </w:rPr>
        <w:t xml:space="preserve"> geheißen, nahe dem </w:t>
      </w:r>
      <w:r>
        <w:rPr>
          <w:rFonts w:ascii="Trebuchet MS" w:hAnsi="Trebuchet MS"/>
          <w:lang w:val="de-DE"/>
        </w:rPr>
        <w:t>Grund</w:t>
      </w:r>
      <w:r w:rsidRPr="001E5732">
        <w:rPr>
          <w:rFonts w:ascii="Trebuchet MS" w:hAnsi="Trebuchet MS"/>
          <w:lang w:val="de-DE"/>
        </w:rPr>
        <w:t>stück, das J</w:t>
      </w:r>
      <w:r w:rsidRPr="004612C5">
        <w:rPr>
          <w:rFonts w:ascii="Trebuchet MS" w:hAnsi="Trebuchet MS"/>
          <w:b/>
          <w:lang w:val="de-DE"/>
        </w:rPr>
        <w:t>a</w:t>
      </w:r>
      <w:r w:rsidRPr="001E5732">
        <w:rPr>
          <w:rFonts w:ascii="Trebuchet MS" w:hAnsi="Trebuchet MS"/>
          <w:lang w:val="de-DE"/>
        </w:rPr>
        <w:t xml:space="preserve">kob seinem Sohn Josef gegeben hatte. </w:t>
      </w:r>
      <w:r w:rsidRPr="001E5732">
        <w:rPr>
          <w:rFonts w:ascii="Trebuchet MS" w:hAnsi="Trebuchet MS"/>
          <w:vertAlign w:val="superscript"/>
          <w:lang w:val="de-DE"/>
        </w:rPr>
        <w:t>6 </w:t>
      </w:r>
      <w:r w:rsidRPr="001E5732">
        <w:rPr>
          <w:rFonts w:ascii="Trebuchet MS" w:hAnsi="Trebuchet MS"/>
          <w:lang w:val="de-DE"/>
        </w:rPr>
        <w:t>Dort war J</w:t>
      </w:r>
      <w:r w:rsidRPr="004612C5">
        <w:rPr>
          <w:rFonts w:ascii="Trebuchet MS" w:hAnsi="Trebuchet MS"/>
          <w:b/>
          <w:lang w:val="de-DE"/>
        </w:rPr>
        <w:t>a</w:t>
      </w:r>
      <w:r w:rsidRPr="001E5732">
        <w:rPr>
          <w:rFonts w:ascii="Trebuchet MS" w:hAnsi="Trebuchet MS"/>
          <w:lang w:val="de-DE"/>
        </w:rPr>
        <w:t>kobs Brunnen. Da setzte sich Jesus, ermüdet von der Wanderung, so auf den Brunnen; es war um die sechste Stunde</w:t>
      </w:r>
      <w:r w:rsidRPr="001E5732">
        <w:rPr>
          <w:rStyle w:val="Funotenzeichen"/>
          <w:rFonts w:ascii="Trebuchet MS" w:hAnsi="Trebuchet MS" w:cs="Arial"/>
          <w:lang w:val="de-DE"/>
        </w:rPr>
        <w:footnoteReference w:id="482"/>
      </w:r>
      <w:r w:rsidRPr="001E5732">
        <w:rPr>
          <w:rFonts w:ascii="Trebuchet MS" w:hAnsi="Trebuchet MS"/>
          <w:lang w:val="de-DE"/>
        </w:rPr>
        <w:t>.</w:t>
      </w:r>
    </w:p>
    <w:p w14:paraId="7BCDD5BD" w14:textId="77777777" w:rsidR="00C71948" w:rsidRPr="001E5732" w:rsidRDefault="00C71948" w:rsidP="006374C6">
      <w:pPr>
        <w:pStyle w:val="Randverweis"/>
        <w:framePr w:wrap="around"/>
      </w:pPr>
      <w:r w:rsidRPr="001E5732">
        <w:t xml:space="preserve">8: </w:t>
      </w:r>
      <w:proofErr w:type="spellStart"/>
      <w:r w:rsidRPr="001E5732">
        <w:t>Lk</w:t>
      </w:r>
      <w:proofErr w:type="spellEnd"/>
      <w:r w:rsidRPr="001E5732">
        <w:t xml:space="preserve"> 9,52f</w:t>
      </w:r>
    </w:p>
    <w:p w14:paraId="228DB4C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Eine Frau aus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kommt, um Wasser zu schöpfen. Jesus sagt ihr: „Gib mir zu trinken!“ </w:t>
      </w:r>
      <w:r w:rsidRPr="001E5732">
        <w:rPr>
          <w:rFonts w:ascii="Trebuchet MS" w:hAnsi="Trebuchet MS"/>
          <w:vertAlign w:val="superscript"/>
          <w:lang w:val="de-DE"/>
        </w:rPr>
        <w:t>8 </w:t>
      </w:r>
      <w:r w:rsidRPr="001E5732">
        <w:rPr>
          <w:rFonts w:ascii="Trebuchet MS" w:hAnsi="Trebuchet MS"/>
          <w:lang w:val="de-DE"/>
        </w:rPr>
        <w:t>Denn seine Jünger waren in die Stadt weggegangen, um Essen zu kau</w:t>
      </w:r>
      <w:r>
        <w:rPr>
          <w:rFonts w:ascii="Trebuchet MS" w:hAnsi="Trebuchet MS"/>
          <w:lang w:val="de-DE"/>
        </w:rPr>
        <w:softHyphen/>
      </w:r>
      <w:r w:rsidRPr="001E5732">
        <w:rPr>
          <w:rFonts w:ascii="Trebuchet MS" w:hAnsi="Trebuchet MS"/>
          <w:lang w:val="de-DE"/>
        </w:rPr>
        <w:t xml:space="preserve">fen. </w:t>
      </w:r>
      <w:r w:rsidRPr="001E5732">
        <w:rPr>
          <w:rFonts w:ascii="Trebuchet MS" w:hAnsi="Trebuchet MS"/>
          <w:vertAlign w:val="superscript"/>
          <w:lang w:val="de-DE"/>
        </w:rPr>
        <w:t>9 </w:t>
      </w:r>
      <w:r w:rsidRPr="001E5732">
        <w:rPr>
          <w:rFonts w:ascii="Trebuchet MS" w:hAnsi="Trebuchet MS"/>
          <w:lang w:val="de-DE"/>
        </w:rPr>
        <w:t xml:space="preserve">Da sagt ihm die </w:t>
      </w:r>
      <w:proofErr w:type="spellStart"/>
      <w:r w:rsidRPr="001E5732">
        <w:rPr>
          <w:rFonts w:ascii="Trebuchet MS" w:hAnsi="Trebuchet MS"/>
          <w:lang w:val="de-DE"/>
        </w:rPr>
        <w:t>samar</w:t>
      </w:r>
      <w:r w:rsidRPr="00AB3CCE">
        <w:rPr>
          <w:rFonts w:ascii="Trebuchet MS" w:hAnsi="Trebuchet MS"/>
          <w:b/>
          <w:bCs/>
          <w:lang w:val="de-DE"/>
        </w:rPr>
        <w:t>i</w:t>
      </w:r>
      <w:r w:rsidRPr="001E5732">
        <w:rPr>
          <w:rFonts w:ascii="Trebuchet MS" w:hAnsi="Trebuchet MS"/>
          <w:lang w:val="de-DE"/>
        </w:rPr>
        <w:t>tische</w:t>
      </w:r>
      <w:proofErr w:type="spellEnd"/>
      <w:r w:rsidRPr="001E5732">
        <w:rPr>
          <w:rFonts w:ascii="Trebuchet MS" w:hAnsi="Trebuchet MS"/>
          <w:lang w:val="de-DE"/>
        </w:rPr>
        <w:t xml:space="preserve"> Frau: „Wie kannst du, der du Jude </w:t>
      </w:r>
      <w:r>
        <w:rPr>
          <w:rFonts w:ascii="Trebuchet MS" w:hAnsi="Trebuchet MS"/>
          <w:lang w:val="de-DE"/>
        </w:rPr>
        <w:t xml:space="preserve">bist, von mir, die ich </w:t>
      </w:r>
      <w:proofErr w:type="spellStart"/>
      <w:r>
        <w:rPr>
          <w:rFonts w:ascii="Trebuchet MS" w:hAnsi="Trebuchet MS"/>
          <w:lang w:val="de-DE"/>
        </w:rPr>
        <w:t>Samar</w:t>
      </w:r>
      <w:r w:rsidRPr="00AB3CCE">
        <w:rPr>
          <w:rFonts w:ascii="Trebuchet MS" w:hAnsi="Trebuchet MS"/>
          <w:b/>
          <w:bCs/>
          <w:lang w:val="de-DE"/>
        </w:rPr>
        <w:t>i</w:t>
      </w:r>
      <w:r>
        <w:rPr>
          <w:rFonts w:ascii="Trebuchet MS" w:hAnsi="Trebuchet MS"/>
          <w:lang w:val="de-DE"/>
        </w:rPr>
        <w:t>t</w:t>
      </w:r>
      <w:r w:rsidRPr="001E5732">
        <w:rPr>
          <w:rFonts w:ascii="Trebuchet MS" w:hAnsi="Trebuchet MS"/>
          <w:lang w:val="de-DE"/>
        </w:rPr>
        <w:t>in</w:t>
      </w:r>
      <w:proofErr w:type="spellEnd"/>
      <w:r w:rsidRPr="001E5732">
        <w:rPr>
          <w:rFonts w:ascii="Trebuchet MS" w:hAnsi="Trebuchet MS"/>
          <w:lang w:val="de-DE"/>
        </w:rPr>
        <w:t xml:space="preserve"> bin, zu trinken erbitten?“ Denn Juden haben keinen Umgang mit Samar</w:t>
      </w:r>
      <w:r w:rsidRPr="00AB3CCE">
        <w:rPr>
          <w:rFonts w:ascii="Trebuchet MS" w:hAnsi="Trebuchet MS"/>
          <w:b/>
          <w:bCs/>
          <w:lang w:val="de-DE"/>
        </w:rPr>
        <w:t>i</w:t>
      </w:r>
      <w:r w:rsidRPr="001E5732">
        <w:rPr>
          <w:rFonts w:ascii="Trebuchet MS" w:hAnsi="Trebuchet MS"/>
          <w:lang w:val="de-DE"/>
        </w:rPr>
        <w:t>tern</w:t>
      </w:r>
      <w:r>
        <w:rPr>
          <w:rStyle w:val="Funotenzeichen"/>
          <w:rFonts w:ascii="Trebuchet MS" w:hAnsi="Trebuchet MS"/>
          <w:lang w:val="de-DE"/>
        </w:rPr>
        <w:footnoteReference w:id="483"/>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Jesus </w:t>
      </w:r>
      <w:r>
        <w:rPr>
          <w:rFonts w:ascii="Trebuchet MS" w:hAnsi="Trebuchet MS"/>
          <w:lang w:val="de-DE"/>
        </w:rPr>
        <w:t>antwortete ihr darauf: „Wenn du das Geschenk</w:t>
      </w:r>
      <w:r w:rsidRPr="001E5732">
        <w:rPr>
          <w:rFonts w:ascii="Trebuchet MS" w:hAnsi="Trebuchet MS"/>
          <w:lang w:val="de-DE"/>
        </w:rPr>
        <w:t xml:space="preserve"> </w:t>
      </w:r>
      <w:r w:rsidRPr="00840D58">
        <w:rPr>
          <w:rFonts w:ascii="Trebuchet MS" w:hAnsi="Trebuchet MS"/>
          <w:i/>
          <w:lang w:val="de-DE"/>
        </w:rPr>
        <w:t>Gottes</w:t>
      </w:r>
      <w:r w:rsidRPr="001E5732">
        <w:rPr>
          <w:rFonts w:ascii="Trebuchet MS" w:hAnsi="Trebuchet MS"/>
          <w:lang w:val="de-DE"/>
        </w:rPr>
        <w:t xml:space="preserve"> kenntest und wer es ist, der dir s</w:t>
      </w:r>
      <w:r>
        <w:rPr>
          <w:rFonts w:ascii="Trebuchet MS" w:hAnsi="Trebuchet MS"/>
          <w:lang w:val="de-DE"/>
        </w:rPr>
        <w:t>agt: Gib mir zu trinken, so hätt</w:t>
      </w:r>
      <w:r w:rsidRPr="001E5732">
        <w:rPr>
          <w:rFonts w:ascii="Trebuchet MS" w:hAnsi="Trebuchet MS"/>
          <w:lang w:val="de-DE"/>
        </w:rPr>
        <w:t xml:space="preserve">est </w:t>
      </w:r>
      <w:r w:rsidRPr="001E5732">
        <w:rPr>
          <w:rFonts w:ascii="Trebuchet MS" w:hAnsi="Trebuchet MS"/>
          <w:i/>
          <w:lang w:val="de-DE"/>
        </w:rPr>
        <w:t>du</w:t>
      </w:r>
      <w:r>
        <w:rPr>
          <w:rFonts w:ascii="Trebuchet MS" w:hAnsi="Trebuchet MS"/>
          <w:lang w:val="de-DE"/>
        </w:rPr>
        <w:t xml:space="preserve"> ihn gebeten</w:t>
      </w:r>
      <w:r w:rsidRPr="001E5732">
        <w:rPr>
          <w:rFonts w:ascii="Trebuchet MS" w:hAnsi="Trebuchet MS"/>
          <w:lang w:val="de-DE"/>
        </w:rPr>
        <w:t xml:space="preserve">, und er hätte dir lebendes Wasser gegeben.“ </w:t>
      </w:r>
      <w:r w:rsidRPr="001E5732">
        <w:rPr>
          <w:rFonts w:ascii="Trebuchet MS" w:hAnsi="Trebuchet MS"/>
          <w:vertAlign w:val="superscript"/>
          <w:lang w:val="de-DE"/>
        </w:rPr>
        <w:t>11 </w:t>
      </w:r>
      <w:r w:rsidRPr="001E5732">
        <w:rPr>
          <w:rFonts w:ascii="Trebuchet MS" w:hAnsi="Trebuchet MS"/>
          <w:lang w:val="de-DE"/>
        </w:rPr>
        <w:t xml:space="preserve">Die Frau sagt ihm: „Herr, du hast ja kein Schöpfgefäß, und der Schacht ist tief. Woher hast du dann das lebende Wasser? </w:t>
      </w:r>
      <w:r w:rsidRPr="001E5732">
        <w:rPr>
          <w:rFonts w:ascii="Trebuchet MS" w:hAnsi="Trebuchet MS"/>
          <w:vertAlign w:val="superscript"/>
          <w:lang w:val="de-DE"/>
        </w:rPr>
        <w:t>12 </w:t>
      </w:r>
      <w:r w:rsidRPr="001E5732">
        <w:rPr>
          <w:rFonts w:ascii="Trebuchet MS" w:hAnsi="Trebuchet MS"/>
          <w:lang w:val="de-DE"/>
        </w:rPr>
        <w:t>Bist du etwa größer als unser Vater J</w:t>
      </w:r>
      <w:r w:rsidRPr="004612C5">
        <w:rPr>
          <w:rFonts w:ascii="Trebuchet MS" w:hAnsi="Trebuchet MS"/>
          <w:b/>
          <w:lang w:val="de-DE"/>
        </w:rPr>
        <w:t>a</w:t>
      </w:r>
      <w:r w:rsidRPr="001E5732">
        <w:rPr>
          <w:rFonts w:ascii="Trebuchet MS" w:hAnsi="Trebuchet MS"/>
          <w:lang w:val="de-DE"/>
        </w:rPr>
        <w:t>kob, der uns den Schacht gegeben hat und selber aus ihm getrunken hat, auch seine Söhne und sein Vieh?“</w:t>
      </w:r>
    </w:p>
    <w:p w14:paraId="315C757B" w14:textId="77777777" w:rsidR="00C71948" w:rsidRDefault="00C71948" w:rsidP="006374C6">
      <w:pPr>
        <w:pStyle w:val="Randverweis"/>
        <w:framePr w:wrap="around"/>
      </w:pPr>
      <w:r w:rsidRPr="001E5732">
        <w:t xml:space="preserve">14: Sir </w:t>
      </w:r>
      <w:r>
        <w:t>2</w:t>
      </w:r>
      <w:r w:rsidRPr="001E5732">
        <w:t>4,21;</w:t>
      </w:r>
    </w:p>
    <w:p w14:paraId="4313C4F4" w14:textId="77777777" w:rsidR="00C71948" w:rsidRDefault="00C71948" w:rsidP="006374C6">
      <w:pPr>
        <w:pStyle w:val="Randverweis"/>
        <w:framePr w:wrap="around"/>
      </w:pPr>
      <w:r w:rsidRPr="001E5732">
        <w:t>Ps 36,10;</w:t>
      </w:r>
    </w:p>
    <w:p w14:paraId="6877933D" w14:textId="77777777" w:rsidR="00C71948" w:rsidRPr="001E5732" w:rsidRDefault="00C71948" w:rsidP="006374C6">
      <w:pPr>
        <w:pStyle w:val="Randverweis"/>
        <w:framePr w:wrap="around"/>
      </w:pPr>
      <w:proofErr w:type="spellStart"/>
      <w:r w:rsidRPr="001E5732">
        <w:t>Jes</w:t>
      </w:r>
      <w:proofErr w:type="spellEnd"/>
      <w:r w:rsidRPr="001E5732">
        <w:t xml:space="preserve"> 58,11</w:t>
      </w:r>
    </w:p>
    <w:p w14:paraId="4E5879C1" w14:textId="37139449"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Jesus antwortete ihr </w:t>
      </w:r>
      <w:r>
        <w:rPr>
          <w:rFonts w:ascii="Trebuchet MS" w:hAnsi="Trebuchet MS"/>
          <w:lang w:val="de-DE"/>
        </w:rPr>
        <w:t>darauf</w:t>
      </w:r>
      <w:r w:rsidRPr="001E5732">
        <w:rPr>
          <w:rFonts w:ascii="Trebuchet MS" w:hAnsi="Trebuchet MS"/>
          <w:lang w:val="de-DE"/>
        </w:rPr>
        <w:t>: „Jeder, der von diesem Wasser trinkt, wird wie</w:t>
      </w:r>
      <w:r>
        <w:rPr>
          <w:rFonts w:ascii="Trebuchet MS" w:hAnsi="Trebuchet MS"/>
          <w:lang w:val="de-DE"/>
        </w:rPr>
        <w:softHyphen/>
      </w:r>
      <w:r w:rsidRPr="001E5732">
        <w:rPr>
          <w:rFonts w:ascii="Trebuchet MS" w:hAnsi="Trebuchet MS"/>
          <w:lang w:val="de-DE"/>
        </w:rPr>
        <w:t>der</w:t>
      </w:r>
      <w:r>
        <w:rPr>
          <w:rFonts w:ascii="Trebuchet MS" w:hAnsi="Trebuchet MS"/>
          <w:lang w:val="de-DE"/>
        </w:rPr>
        <w:t>um</w:t>
      </w:r>
      <w:r w:rsidRPr="001E5732">
        <w:rPr>
          <w:rFonts w:ascii="Trebuchet MS" w:hAnsi="Trebuchet MS"/>
          <w:lang w:val="de-DE"/>
        </w:rPr>
        <w:t xml:space="preserve"> dürsten. </w:t>
      </w:r>
      <w:r w:rsidRPr="001E5732">
        <w:rPr>
          <w:rFonts w:ascii="Trebuchet MS" w:hAnsi="Trebuchet MS"/>
          <w:vertAlign w:val="superscript"/>
          <w:lang w:val="de-DE"/>
        </w:rPr>
        <w:t>14 </w:t>
      </w:r>
      <w:r w:rsidRPr="001E5732">
        <w:rPr>
          <w:rFonts w:ascii="Trebuchet MS" w:hAnsi="Trebuchet MS"/>
          <w:lang w:val="de-DE"/>
        </w:rPr>
        <w:t xml:space="preserve">Wer aber von dem Wasser trinkt, das </w:t>
      </w:r>
      <w:r w:rsidRPr="001E5732">
        <w:rPr>
          <w:rFonts w:ascii="Trebuchet MS" w:hAnsi="Trebuchet MS"/>
          <w:i/>
          <w:lang w:val="de-DE"/>
        </w:rPr>
        <w:t>ich</w:t>
      </w:r>
      <w:r w:rsidRPr="001E5732">
        <w:rPr>
          <w:rFonts w:ascii="Trebuchet MS" w:hAnsi="Trebuchet MS"/>
          <w:lang w:val="de-DE"/>
        </w:rPr>
        <w:t xml:space="preserve"> ihm geben werde, wird in Ewigkeit nicht dürsten, sondern das Wasser, das ich ihm geben werde, wird in ihm ein Brunnen von Wasser werden, das zu ewigem Leben entspringt.“ </w:t>
      </w:r>
      <w:r w:rsidRPr="001E5732">
        <w:rPr>
          <w:rFonts w:ascii="Trebuchet MS" w:hAnsi="Trebuchet MS"/>
          <w:vertAlign w:val="superscript"/>
          <w:lang w:val="de-DE"/>
        </w:rPr>
        <w:t>15 </w:t>
      </w:r>
      <w:r w:rsidRPr="001E5732">
        <w:rPr>
          <w:rFonts w:ascii="Trebuchet MS" w:hAnsi="Trebuchet MS"/>
          <w:lang w:val="de-DE"/>
        </w:rPr>
        <w:t xml:space="preserve">Die Frau sagt zu ihm: „Herr, gib mir dieses Wasser, damit ich nicht dürste noch </w:t>
      </w:r>
      <w:r>
        <w:rPr>
          <w:rFonts w:ascii="Trebuchet MS" w:hAnsi="Trebuchet MS"/>
          <w:lang w:val="de-DE"/>
        </w:rPr>
        <w:t>weiter zum Schöpfen hierher</w:t>
      </w:r>
      <w:r w:rsidRPr="001E5732">
        <w:rPr>
          <w:rFonts w:ascii="Trebuchet MS" w:hAnsi="Trebuchet MS"/>
          <w:lang w:val="de-DE"/>
        </w:rPr>
        <w:t xml:space="preserve">komme!“ </w:t>
      </w:r>
      <w:r w:rsidRPr="001E5732">
        <w:rPr>
          <w:rFonts w:ascii="Trebuchet MS" w:hAnsi="Trebuchet MS"/>
          <w:vertAlign w:val="superscript"/>
          <w:lang w:val="de-DE"/>
        </w:rPr>
        <w:t>16 </w:t>
      </w:r>
      <w:r w:rsidRPr="001E5732">
        <w:rPr>
          <w:rFonts w:ascii="Trebuchet MS" w:hAnsi="Trebuchet MS"/>
          <w:lang w:val="de-DE"/>
        </w:rPr>
        <w:t xml:space="preserve">Er sagt ihr: </w:t>
      </w:r>
      <w:r>
        <w:rPr>
          <w:rFonts w:ascii="Trebuchet MS" w:hAnsi="Trebuchet MS"/>
          <w:lang w:val="de-DE"/>
        </w:rPr>
        <w:t>„Geh, rufe deinen Mann und komm</w:t>
      </w:r>
      <w:r w:rsidRPr="001E5732">
        <w:rPr>
          <w:rFonts w:ascii="Trebuchet MS" w:hAnsi="Trebuchet MS"/>
          <w:lang w:val="de-DE"/>
        </w:rPr>
        <w:t xml:space="preserve"> hierher!“ </w:t>
      </w:r>
      <w:r w:rsidRPr="001E5732">
        <w:rPr>
          <w:rFonts w:ascii="Trebuchet MS" w:hAnsi="Trebuchet MS"/>
          <w:vertAlign w:val="superscript"/>
          <w:lang w:val="de-DE"/>
        </w:rPr>
        <w:t>17 </w:t>
      </w:r>
      <w:r w:rsidRPr="001E5732">
        <w:rPr>
          <w:rFonts w:ascii="Trebuchet MS" w:hAnsi="Trebuchet MS"/>
          <w:lang w:val="de-DE"/>
        </w:rPr>
        <w:t xml:space="preserve">Die Frau antwortete ihm </w:t>
      </w:r>
      <w:r>
        <w:rPr>
          <w:rFonts w:ascii="Trebuchet MS" w:hAnsi="Trebuchet MS"/>
          <w:lang w:val="de-DE"/>
        </w:rPr>
        <w:t>darauf</w:t>
      </w:r>
      <w:r w:rsidRPr="001E5732">
        <w:rPr>
          <w:rFonts w:ascii="Trebuchet MS" w:hAnsi="Trebuchet MS"/>
          <w:lang w:val="de-DE"/>
        </w:rPr>
        <w:t xml:space="preserve">: „Ich habe keinen Mann.“ Jesus sagt ihr: „Recht hast du gesagt: Ich habe keinen Mann. </w:t>
      </w:r>
      <w:r w:rsidRPr="001E5732">
        <w:rPr>
          <w:rFonts w:ascii="Trebuchet MS" w:hAnsi="Trebuchet MS"/>
          <w:vertAlign w:val="superscript"/>
          <w:lang w:val="de-DE"/>
        </w:rPr>
        <w:t>18 </w:t>
      </w:r>
      <w:r w:rsidRPr="001E5732">
        <w:rPr>
          <w:rFonts w:ascii="Trebuchet MS" w:hAnsi="Trebuchet MS"/>
          <w:lang w:val="de-DE"/>
        </w:rPr>
        <w:t xml:space="preserve">Denn du hattest fünf Männer, und jetzt ist der, den du hast, nicht </w:t>
      </w:r>
      <w:r w:rsidRPr="001E5732">
        <w:rPr>
          <w:rFonts w:ascii="Trebuchet MS" w:hAnsi="Trebuchet MS"/>
          <w:i/>
          <w:lang w:val="de-DE"/>
        </w:rPr>
        <w:t>dein</w:t>
      </w:r>
      <w:r w:rsidRPr="001E5732">
        <w:rPr>
          <w:rFonts w:ascii="Trebuchet MS" w:hAnsi="Trebuchet MS"/>
          <w:lang w:val="de-DE"/>
        </w:rPr>
        <w:t xml:space="preserve"> Mann. Damit hast du Wahres gesagt!“</w:t>
      </w:r>
    </w:p>
    <w:p w14:paraId="3343BEDA" w14:textId="77777777" w:rsidR="00C71948" w:rsidRDefault="00C71948" w:rsidP="006374C6">
      <w:pPr>
        <w:pStyle w:val="Randverweis"/>
        <w:framePr w:wrap="around"/>
      </w:pPr>
      <w:r w:rsidRPr="001E5732">
        <w:t>22:</w:t>
      </w:r>
      <w:r>
        <w:t xml:space="preserve"> 3,12;</w:t>
      </w:r>
    </w:p>
    <w:p w14:paraId="48FD6D96" w14:textId="77777777" w:rsidR="00C71948" w:rsidRDefault="00C71948" w:rsidP="006374C6">
      <w:pPr>
        <w:pStyle w:val="Randverweis"/>
        <w:framePr w:wrap="around"/>
      </w:pPr>
      <w:r w:rsidRPr="001E5732">
        <w:t xml:space="preserve">2 </w:t>
      </w:r>
      <w:proofErr w:type="spellStart"/>
      <w:r w:rsidRPr="001E5732">
        <w:t>Kön</w:t>
      </w:r>
      <w:proofErr w:type="spellEnd"/>
      <w:r w:rsidRPr="001E5732">
        <w:t xml:space="preserve"> 17,29;</w:t>
      </w:r>
    </w:p>
    <w:p w14:paraId="3D61FCC4" w14:textId="77777777" w:rsidR="00C71948" w:rsidRDefault="00C71948" w:rsidP="006374C6">
      <w:pPr>
        <w:pStyle w:val="Randverweis"/>
        <w:framePr w:wrap="around"/>
      </w:pPr>
      <w:proofErr w:type="spellStart"/>
      <w:r w:rsidRPr="001E5732">
        <w:t>Jes</w:t>
      </w:r>
      <w:proofErr w:type="spellEnd"/>
      <w:r w:rsidRPr="001E5732">
        <w:t xml:space="preserve"> 2,</w:t>
      </w:r>
      <w:r>
        <w:t>3;</w:t>
      </w:r>
    </w:p>
    <w:p w14:paraId="732ACCE8" w14:textId="77777777" w:rsidR="00C71948" w:rsidRPr="001E5732" w:rsidRDefault="00C71948" w:rsidP="006374C6">
      <w:pPr>
        <w:pStyle w:val="Randverweis"/>
        <w:framePr w:wrap="around"/>
      </w:pPr>
      <w:proofErr w:type="spellStart"/>
      <w:r>
        <w:t>Röm</w:t>
      </w:r>
      <w:proofErr w:type="spellEnd"/>
      <w:r>
        <w:t xml:space="preserve"> 11,18</w:t>
      </w:r>
    </w:p>
    <w:p w14:paraId="4C03DB17" w14:textId="77777777" w:rsidR="00C71948" w:rsidRPr="001E5732" w:rsidRDefault="00C71948" w:rsidP="006374C6">
      <w:pPr>
        <w:pStyle w:val="Randverweis"/>
        <w:framePr w:wrap="around"/>
      </w:pPr>
      <w:r w:rsidRPr="001E5732">
        <w:t xml:space="preserve">25: </w:t>
      </w:r>
      <w:proofErr w:type="spellStart"/>
      <w:r w:rsidRPr="001E5732">
        <w:t>Dtn</w:t>
      </w:r>
      <w:proofErr w:type="spellEnd"/>
      <w:r w:rsidRPr="001E5732">
        <w:t xml:space="preserve"> 18,18</w:t>
      </w:r>
    </w:p>
    <w:p w14:paraId="4AF8D01B" w14:textId="77777777" w:rsidR="00C71948" w:rsidRPr="001E5732" w:rsidRDefault="00C71948" w:rsidP="006374C6">
      <w:pPr>
        <w:pStyle w:val="Randverweis"/>
        <w:framePr w:wrap="around"/>
      </w:pPr>
      <w:r w:rsidRPr="001E5732">
        <w:t>26: 9,37</w:t>
      </w:r>
    </w:p>
    <w:p w14:paraId="465471F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Die Frau sagt ihm: „Herr, ich sehe, dass </w:t>
      </w:r>
      <w:r w:rsidRPr="001E5732">
        <w:rPr>
          <w:rFonts w:ascii="Trebuchet MS" w:hAnsi="Trebuchet MS"/>
          <w:i/>
          <w:lang w:val="de-DE"/>
        </w:rPr>
        <w:t>du</w:t>
      </w:r>
      <w:r w:rsidRPr="001E5732">
        <w:rPr>
          <w:rFonts w:ascii="Trebuchet MS" w:hAnsi="Trebuchet MS"/>
          <w:lang w:val="de-DE"/>
        </w:rPr>
        <w:t xml:space="preserve"> ein Prophet bist. </w:t>
      </w:r>
      <w:r w:rsidRPr="001E5732">
        <w:rPr>
          <w:rFonts w:ascii="Trebuchet MS" w:hAnsi="Trebuchet MS"/>
          <w:vertAlign w:val="superscript"/>
          <w:lang w:val="de-DE"/>
        </w:rPr>
        <w:t>20 </w:t>
      </w:r>
      <w:r w:rsidRPr="001E5732">
        <w:rPr>
          <w:rFonts w:ascii="Trebuchet MS" w:hAnsi="Trebuchet MS"/>
          <w:lang w:val="de-DE"/>
        </w:rPr>
        <w:t xml:space="preserve">Unsere Väter haben auf diesem Berg angebetet. Und </w:t>
      </w:r>
      <w:r w:rsidRPr="001E5732">
        <w:rPr>
          <w:rFonts w:ascii="Trebuchet MS" w:hAnsi="Trebuchet MS"/>
          <w:i/>
          <w:lang w:val="de-DE"/>
        </w:rPr>
        <w:t>ihr</w:t>
      </w:r>
      <w:r w:rsidRPr="001E5732">
        <w:rPr>
          <w:rFonts w:ascii="Trebuchet MS" w:hAnsi="Trebuchet MS"/>
          <w:lang w:val="de-DE"/>
        </w:rPr>
        <w:t xml:space="preserve"> sagt: In Jer</w:t>
      </w:r>
      <w:r w:rsidRPr="00C9291C">
        <w:rPr>
          <w:rFonts w:ascii="Trebuchet MS" w:hAnsi="Trebuchet MS"/>
          <w:b/>
          <w:bCs/>
          <w:lang w:val="de-DE"/>
        </w:rPr>
        <w:t>u</w:t>
      </w:r>
      <w:r w:rsidRPr="001E5732">
        <w:rPr>
          <w:rFonts w:ascii="Trebuchet MS" w:hAnsi="Trebuchet MS"/>
          <w:lang w:val="de-DE"/>
        </w:rPr>
        <w:t xml:space="preserve">salem ist der Ort, wo man anbeten muss!“ </w:t>
      </w:r>
      <w:r w:rsidRPr="001E5732">
        <w:rPr>
          <w:rFonts w:ascii="Trebuchet MS" w:hAnsi="Trebuchet MS"/>
          <w:vertAlign w:val="superscript"/>
          <w:lang w:val="de-DE"/>
        </w:rPr>
        <w:t>21 </w:t>
      </w:r>
      <w:r w:rsidRPr="001E5732">
        <w:rPr>
          <w:rFonts w:ascii="Trebuchet MS" w:hAnsi="Trebuchet MS"/>
          <w:lang w:val="de-DE"/>
        </w:rPr>
        <w:t>Jesus sagt ihr: „Glaube mir, Frau: Es kommt die Stunde, wann ihr weder auf diesem Berg noch in Jer</w:t>
      </w:r>
      <w:r w:rsidRPr="00C9291C">
        <w:rPr>
          <w:rFonts w:ascii="Trebuchet MS" w:hAnsi="Trebuchet MS"/>
          <w:b/>
          <w:bCs/>
          <w:lang w:val="de-DE"/>
        </w:rPr>
        <w:t>u</w:t>
      </w:r>
      <w:r w:rsidRPr="001E5732">
        <w:rPr>
          <w:rFonts w:ascii="Trebuchet MS" w:hAnsi="Trebuchet MS"/>
          <w:lang w:val="de-DE"/>
        </w:rPr>
        <w:t xml:space="preserve">salem den Vater anbeten werdet. </w:t>
      </w:r>
      <w:r w:rsidRPr="001E5732">
        <w:rPr>
          <w:rFonts w:ascii="Trebuchet MS" w:hAnsi="Trebuchet MS"/>
          <w:vertAlign w:val="superscript"/>
          <w:lang w:val="de-DE"/>
        </w:rPr>
        <w:t>22 </w:t>
      </w:r>
      <w:r w:rsidRPr="001E5732">
        <w:rPr>
          <w:rFonts w:ascii="Trebuchet MS" w:hAnsi="Trebuchet MS"/>
          <w:i/>
          <w:lang w:val="de-DE"/>
        </w:rPr>
        <w:t>Ihr</w:t>
      </w:r>
      <w:r w:rsidRPr="001E5732">
        <w:rPr>
          <w:rFonts w:ascii="Trebuchet MS" w:hAnsi="Trebuchet MS"/>
          <w:lang w:val="de-DE"/>
        </w:rPr>
        <w:t xml:space="preserve"> betet an, was ihr nicht kennt. </w:t>
      </w:r>
      <w:r w:rsidRPr="001E5732">
        <w:rPr>
          <w:rFonts w:ascii="Trebuchet MS" w:hAnsi="Trebuchet MS"/>
          <w:i/>
          <w:lang w:val="de-DE"/>
        </w:rPr>
        <w:t>Wir</w:t>
      </w:r>
      <w:r w:rsidRPr="001E5732">
        <w:rPr>
          <w:rFonts w:ascii="Trebuchet MS" w:hAnsi="Trebuchet MS"/>
          <w:lang w:val="de-DE"/>
        </w:rPr>
        <w:t xml:space="preserve"> beten an, was wir kennen, weil das Heil aus den Juden ist. </w:t>
      </w:r>
      <w:r w:rsidRPr="001E5732">
        <w:rPr>
          <w:rFonts w:ascii="Trebuchet MS" w:hAnsi="Trebuchet MS"/>
          <w:vertAlign w:val="superscript"/>
          <w:lang w:val="de-DE"/>
        </w:rPr>
        <w:t>23 </w:t>
      </w:r>
      <w:r>
        <w:rPr>
          <w:rFonts w:ascii="Trebuchet MS" w:hAnsi="Trebuchet MS"/>
          <w:lang w:val="de-DE"/>
        </w:rPr>
        <w:t xml:space="preserve">Doch </w:t>
      </w:r>
      <w:r w:rsidRPr="001E5732">
        <w:rPr>
          <w:rFonts w:ascii="Trebuchet MS" w:hAnsi="Trebuchet MS"/>
          <w:lang w:val="de-DE"/>
        </w:rPr>
        <w:t>kommt die Stunde und ist jetzt, wann die wahren Anbeter den Vater in Geist und Wahrheit anbeten werden; denn</w:t>
      </w:r>
      <w:r>
        <w:rPr>
          <w:rFonts w:ascii="Trebuchet MS" w:hAnsi="Trebuchet MS"/>
          <w:lang w:val="de-DE"/>
        </w:rPr>
        <w:t xml:space="preserve"> </w:t>
      </w:r>
      <w:r w:rsidRPr="001E5732">
        <w:rPr>
          <w:rFonts w:ascii="Trebuchet MS" w:hAnsi="Trebuchet MS"/>
          <w:lang w:val="de-DE"/>
        </w:rPr>
        <w:t xml:space="preserve">der Vater sucht </w:t>
      </w:r>
      <w:r>
        <w:rPr>
          <w:rFonts w:ascii="Trebuchet MS" w:hAnsi="Trebuchet MS"/>
          <w:lang w:val="de-DE"/>
        </w:rPr>
        <w:t xml:space="preserve">ja </w:t>
      </w:r>
      <w:r w:rsidRPr="001E5732">
        <w:rPr>
          <w:rFonts w:ascii="Trebuchet MS" w:hAnsi="Trebuchet MS"/>
          <w:lang w:val="de-DE"/>
        </w:rPr>
        <w:t>solche als die ihn Anbeten</w:t>
      </w:r>
      <w:r>
        <w:rPr>
          <w:rFonts w:ascii="Trebuchet MS" w:hAnsi="Trebuchet MS"/>
          <w:lang w:val="de-DE"/>
        </w:rPr>
        <w:softHyphen/>
      </w:r>
      <w:r w:rsidRPr="001E5732">
        <w:rPr>
          <w:rFonts w:ascii="Trebuchet MS" w:hAnsi="Trebuchet MS"/>
          <w:lang w:val="de-DE"/>
        </w:rPr>
        <w:t xml:space="preserve">den. </w:t>
      </w:r>
      <w:r w:rsidRPr="001E5732">
        <w:rPr>
          <w:rFonts w:ascii="Trebuchet MS" w:hAnsi="Trebuchet MS"/>
          <w:vertAlign w:val="superscript"/>
          <w:lang w:val="de-DE"/>
        </w:rPr>
        <w:t>24 </w:t>
      </w:r>
      <w:r w:rsidRPr="00F76CA1">
        <w:rPr>
          <w:rFonts w:ascii="Trebuchet MS" w:hAnsi="Trebuchet MS"/>
          <w:lang w:val="de-DE"/>
        </w:rPr>
        <w:t>Gott</w:t>
      </w:r>
      <w:r w:rsidRPr="001E5732">
        <w:rPr>
          <w:rFonts w:ascii="Trebuchet MS" w:hAnsi="Trebuchet MS"/>
          <w:lang w:val="de-DE"/>
        </w:rPr>
        <w:t xml:space="preserve"> ist </w:t>
      </w:r>
      <w:r w:rsidRPr="00F76CA1">
        <w:rPr>
          <w:rFonts w:ascii="Trebuchet MS" w:hAnsi="Trebuchet MS"/>
          <w:i/>
          <w:lang w:val="de-DE"/>
        </w:rPr>
        <w:t>Geist</w:t>
      </w:r>
      <w:r w:rsidRPr="001E5732">
        <w:rPr>
          <w:rFonts w:ascii="Trebuchet MS" w:hAnsi="Trebuchet MS"/>
          <w:lang w:val="de-DE"/>
        </w:rPr>
        <w:t xml:space="preserve">, und die ihn anbeten, müssen in Geist und Wahrheit anbeten.“ </w:t>
      </w:r>
      <w:r w:rsidRPr="001E5732">
        <w:rPr>
          <w:rFonts w:ascii="Trebuchet MS" w:hAnsi="Trebuchet MS"/>
          <w:vertAlign w:val="superscript"/>
          <w:lang w:val="de-DE"/>
        </w:rPr>
        <w:t>25 </w:t>
      </w:r>
      <w:r>
        <w:rPr>
          <w:rFonts w:ascii="Trebuchet MS" w:hAnsi="Trebuchet MS"/>
          <w:lang w:val="de-DE"/>
        </w:rPr>
        <w:t>Die Frau sagt ihm: „Ich weiß: D</w:t>
      </w:r>
      <w:r w:rsidRPr="001E5732">
        <w:rPr>
          <w:rFonts w:ascii="Trebuchet MS" w:hAnsi="Trebuchet MS"/>
          <w:lang w:val="de-DE"/>
        </w:rPr>
        <w:t>er Mess</w:t>
      </w:r>
      <w:r w:rsidRPr="0093392C">
        <w:rPr>
          <w:rFonts w:ascii="Trebuchet MS" w:hAnsi="Trebuchet MS"/>
          <w:b/>
          <w:bCs/>
          <w:lang w:val="de-DE"/>
        </w:rPr>
        <w:t>i</w:t>
      </w:r>
      <w:r w:rsidRPr="001E5732">
        <w:rPr>
          <w:rFonts w:ascii="Trebuchet MS" w:hAnsi="Trebuchet MS"/>
          <w:lang w:val="de-DE"/>
        </w:rPr>
        <w:t xml:space="preserve">as kommt, der Christus genannt wird. Wenn </w:t>
      </w:r>
      <w:r w:rsidRPr="009704F1">
        <w:rPr>
          <w:rFonts w:ascii="Trebuchet MS" w:hAnsi="Trebuchet MS"/>
          <w:i/>
          <w:lang w:val="de-DE"/>
        </w:rPr>
        <w:t>der</w:t>
      </w:r>
      <w:r w:rsidRPr="001E5732">
        <w:rPr>
          <w:rFonts w:ascii="Trebuchet MS" w:hAnsi="Trebuchet MS"/>
          <w:lang w:val="de-DE"/>
        </w:rPr>
        <w:t xml:space="preserve"> kommt, wird er uns alles verkünden.“ </w:t>
      </w:r>
      <w:r w:rsidRPr="001E5732">
        <w:rPr>
          <w:rFonts w:ascii="Trebuchet MS" w:hAnsi="Trebuchet MS"/>
          <w:vertAlign w:val="superscript"/>
          <w:lang w:val="de-DE"/>
        </w:rPr>
        <w:t>26 </w:t>
      </w:r>
      <w:r w:rsidRPr="001E5732">
        <w:rPr>
          <w:rFonts w:ascii="Trebuchet MS" w:hAnsi="Trebuchet MS"/>
          <w:lang w:val="de-DE"/>
        </w:rPr>
        <w:t>Jesus sagt ihr: „</w:t>
      </w:r>
      <w:r w:rsidRPr="001E5732">
        <w:rPr>
          <w:rFonts w:ascii="Trebuchet MS" w:hAnsi="Trebuchet MS"/>
          <w:i/>
          <w:lang w:val="de-DE"/>
        </w:rPr>
        <w:t>Ich</w:t>
      </w:r>
      <w:r>
        <w:rPr>
          <w:rFonts w:ascii="Trebuchet MS" w:hAnsi="Trebuchet MS"/>
          <w:lang w:val="de-DE"/>
        </w:rPr>
        <w:t xml:space="preserve"> bin es</w:t>
      </w:r>
      <w:r w:rsidRPr="001E5732">
        <w:rPr>
          <w:rFonts w:ascii="Trebuchet MS" w:hAnsi="Trebuchet MS"/>
          <w:lang w:val="de-DE"/>
        </w:rPr>
        <w:t xml:space="preserve">, der mit dir </w:t>
      </w:r>
      <w:r>
        <w:rPr>
          <w:rFonts w:ascii="Trebuchet MS" w:hAnsi="Trebuchet MS"/>
          <w:lang w:val="de-DE"/>
        </w:rPr>
        <w:t>Sprechende</w:t>
      </w:r>
      <w:r w:rsidRPr="001E5732">
        <w:rPr>
          <w:rFonts w:ascii="Trebuchet MS" w:hAnsi="Trebuchet MS"/>
          <w:lang w:val="de-DE"/>
        </w:rPr>
        <w:t>.“</w:t>
      </w:r>
    </w:p>
    <w:p w14:paraId="30A5595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Und hierbei kamen seine Jünger und wunderten sich, dass er mit einer </w:t>
      </w:r>
      <w:r w:rsidRPr="007E1377">
        <w:rPr>
          <w:rFonts w:ascii="Trebuchet MS" w:hAnsi="Trebuchet MS"/>
          <w:i/>
          <w:iCs/>
          <w:lang w:val="de-DE"/>
        </w:rPr>
        <w:t>Frau</w:t>
      </w:r>
      <w:r w:rsidRPr="001E5732">
        <w:rPr>
          <w:rFonts w:ascii="Trebuchet MS" w:hAnsi="Trebuchet MS"/>
          <w:lang w:val="de-DE"/>
        </w:rPr>
        <w:t xml:space="preserve"> sprach. Doch keiner sagte: „Was suchst du oder was sprichst du mit ihr?“ </w:t>
      </w:r>
      <w:r w:rsidRPr="001E5732">
        <w:rPr>
          <w:rFonts w:ascii="Trebuchet MS" w:hAnsi="Trebuchet MS"/>
          <w:vertAlign w:val="superscript"/>
          <w:lang w:val="de-DE"/>
        </w:rPr>
        <w:t>28 </w:t>
      </w:r>
      <w:r w:rsidRPr="001E5732">
        <w:rPr>
          <w:rFonts w:ascii="Trebuchet MS" w:hAnsi="Trebuchet MS"/>
          <w:lang w:val="de-DE"/>
        </w:rPr>
        <w:t xml:space="preserve">Die Frau ließ nun ihren Wasserkrug und ging weg in die Stadt und sagt den Menschen: </w:t>
      </w:r>
      <w:r w:rsidRPr="001E5732">
        <w:rPr>
          <w:rFonts w:ascii="Trebuchet MS" w:hAnsi="Trebuchet MS"/>
          <w:vertAlign w:val="superscript"/>
          <w:lang w:val="de-DE"/>
        </w:rPr>
        <w:t>29 </w:t>
      </w:r>
      <w:r w:rsidRPr="001E5732">
        <w:rPr>
          <w:rFonts w:ascii="Trebuchet MS" w:hAnsi="Trebuchet MS"/>
          <w:lang w:val="de-DE"/>
        </w:rPr>
        <w:t xml:space="preserve">„Kommt, seht einen Menschen, der mir gesagt hat, was alles ich getan habe. Ob nicht dieser der Christus ist?“ </w:t>
      </w:r>
      <w:r w:rsidRPr="001E5732">
        <w:rPr>
          <w:rFonts w:ascii="Trebuchet MS" w:hAnsi="Trebuchet MS"/>
          <w:vertAlign w:val="superscript"/>
          <w:lang w:val="de-DE"/>
        </w:rPr>
        <w:t>30 </w:t>
      </w:r>
      <w:r w:rsidRPr="001E5732">
        <w:rPr>
          <w:rFonts w:ascii="Trebuchet MS" w:hAnsi="Trebuchet MS"/>
          <w:lang w:val="de-DE"/>
        </w:rPr>
        <w:t>Sie gingen aus der Stadt und kamen zu ihm.</w:t>
      </w:r>
    </w:p>
    <w:p w14:paraId="52603591" w14:textId="77777777" w:rsidR="00C71948" w:rsidRDefault="00C71948" w:rsidP="006374C6">
      <w:pPr>
        <w:pStyle w:val="Randverweis"/>
        <w:framePr w:wrap="around"/>
      </w:pPr>
      <w:r w:rsidRPr="001E5732">
        <w:lastRenderedPageBreak/>
        <w:t>34: 5,30; 17,4;</w:t>
      </w:r>
    </w:p>
    <w:p w14:paraId="4FF3DDE8" w14:textId="77777777" w:rsidR="00C71948" w:rsidRDefault="00C71948" w:rsidP="006374C6">
      <w:pPr>
        <w:pStyle w:val="Randverweis"/>
        <w:framePr w:wrap="around"/>
      </w:pPr>
      <w:r w:rsidRPr="001E5732">
        <w:t>19,30;</w:t>
      </w:r>
    </w:p>
    <w:p w14:paraId="5994EC24" w14:textId="77777777" w:rsidR="00C71948" w:rsidRPr="001E5732" w:rsidRDefault="00C71948" w:rsidP="006374C6">
      <w:pPr>
        <w:pStyle w:val="Randverweis"/>
        <w:framePr w:wrap="around"/>
      </w:pPr>
      <w:proofErr w:type="spellStart"/>
      <w:r w:rsidRPr="001E5732">
        <w:t>Hebr</w:t>
      </w:r>
      <w:proofErr w:type="spellEnd"/>
      <w:r w:rsidRPr="001E5732">
        <w:t xml:space="preserve"> 10,5</w:t>
      </w:r>
      <w:r>
        <w:t>−</w:t>
      </w:r>
      <w:r w:rsidRPr="001E5732">
        <w:t>9</w:t>
      </w:r>
    </w:p>
    <w:p w14:paraId="4133F945" w14:textId="77777777" w:rsidR="00C71948" w:rsidRPr="001E5732" w:rsidRDefault="00C71948" w:rsidP="006374C6">
      <w:pPr>
        <w:pStyle w:val="Randverweis"/>
        <w:framePr w:wrap="around"/>
      </w:pPr>
      <w:r w:rsidRPr="001E5732">
        <w:t>36: Ps 126,5f</w:t>
      </w:r>
      <w:r>
        <w:t>;</w:t>
      </w:r>
    </w:p>
    <w:p w14:paraId="01EE9DE4" w14:textId="77777777" w:rsidR="00C71948" w:rsidRPr="001E5732" w:rsidRDefault="00C71948" w:rsidP="006374C6">
      <w:pPr>
        <w:pStyle w:val="Randverweis"/>
        <w:framePr w:wrap="around"/>
      </w:pPr>
      <w:proofErr w:type="spellStart"/>
      <w:r w:rsidRPr="001E5732">
        <w:t>Jes</w:t>
      </w:r>
      <w:proofErr w:type="spellEnd"/>
      <w:r w:rsidRPr="001E5732">
        <w:t xml:space="preserve"> 9,2</w:t>
      </w:r>
    </w:p>
    <w:p w14:paraId="3A2BF4CB" w14:textId="77777777" w:rsidR="00C71948" w:rsidRDefault="00C71948" w:rsidP="006374C6">
      <w:pPr>
        <w:pStyle w:val="Randverweis"/>
        <w:framePr w:wrap="around"/>
      </w:pPr>
      <w:r w:rsidRPr="001E5732">
        <w:t>38: 17,18.20f</w:t>
      </w:r>
    </w:p>
    <w:p w14:paraId="435AD5BB"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25152" behindDoc="0" locked="0" layoutInCell="1" allowOverlap="1" wp14:anchorId="4A6F91C4" wp14:editId="1C818867">
                <wp:simplePos x="0" y="0"/>
                <wp:positionH relativeFrom="column">
                  <wp:posOffset>4966796</wp:posOffset>
                </wp:positionH>
                <wp:positionV relativeFrom="paragraph">
                  <wp:posOffset>-327660</wp:posOffset>
                </wp:positionV>
                <wp:extent cx="914400" cy="295200"/>
                <wp:effectExtent l="0" t="0" r="0" b="0"/>
                <wp:wrapNone/>
                <wp:docPr id="627" name="Textfeld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48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4,31 </w:t>
                            </w:r>
                            <w:r>
                              <w:rPr>
                                <w:rFonts w:ascii="Trebuchet MS" w:hAnsi="Trebuchet MS"/>
                                <w:lang w:val="de-DE"/>
                              </w:rPr>
                              <w:t xml:space="preserve">− </w:t>
                            </w:r>
                            <w:r>
                              <w:rPr>
                                <w:rFonts w:ascii="Trebuchet MS" w:hAnsi="Trebuchet MS" w:cs="Times New Roman"/>
                                <w:i/>
                                <w:iCs/>
                                <w:lang w:val="de-DE"/>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91C4" id="Textfeld 156" o:spid="_x0000_s1179" type="#_x0000_t202" style="position:absolute;left:0;text-align:left;margin-left:391.1pt;margin-top:-25.8pt;width:1in;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" fillcolor="white [3201]" stroked="f" strokeweight=".5pt">
                <v:textbox>
                  <w:txbxContent>
                    <w:p w14:paraId="4F5C48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4,31 </w:t>
                      </w:r>
                      <w:r>
                        <w:rPr>
                          <w:rFonts w:ascii="Trebuchet MS" w:hAnsi="Trebuchet MS"/>
                          <w:lang w:val="de-DE"/>
                        </w:rPr>
                        <w:t xml:space="preserve">− </w:t>
                      </w:r>
                      <w:r>
                        <w:rPr>
                          <w:rFonts w:ascii="Trebuchet MS" w:hAnsi="Trebuchet MS" w:cs="Times New Roman"/>
                          <w:i/>
                          <w:iCs/>
                          <w:lang w:val="de-DE"/>
                        </w:rPr>
                        <w:t>5,3</w:t>
                      </w:r>
                    </w:p>
                  </w:txbxContent>
                </v:textbox>
              </v:shape>
            </w:pict>
          </mc:Fallback>
        </mc:AlternateContent>
      </w:r>
      <w:r w:rsidRPr="001E5732">
        <w:rPr>
          <w:rFonts w:ascii="Trebuchet MS" w:hAnsi="Trebuchet MS"/>
          <w:vertAlign w:val="superscript"/>
          <w:lang w:val="de-DE"/>
        </w:rPr>
        <w:t>31 </w:t>
      </w:r>
      <w:r w:rsidRPr="001E5732">
        <w:rPr>
          <w:rFonts w:ascii="Trebuchet MS" w:hAnsi="Trebuchet MS"/>
          <w:lang w:val="de-DE"/>
        </w:rPr>
        <w:t xml:space="preserve">Inzwischen baten ihn </w:t>
      </w:r>
      <w:r>
        <w:rPr>
          <w:rFonts w:ascii="Trebuchet MS" w:hAnsi="Trebuchet MS"/>
          <w:lang w:val="de-DE"/>
        </w:rPr>
        <w:t xml:space="preserve">darauf </w:t>
      </w:r>
      <w:r w:rsidRPr="001E5732">
        <w:rPr>
          <w:rFonts w:ascii="Trebuchet MS" w:hAnsi="Trebuchet MS"/>
          <w:lang w:val="de-DE"/>
        </w:rPr>
        <w:t xml:space="preserve">die Jünger: „Rabbi, iss!“ </w:t>
      </w:r>
      <w:r w:rsidRPr="001E5732">
        <w:rPr>
          <w:rFonts w:ascii="Trebuchet MS" w:hAnsi="Trebuchet MS"/>
          <w:vertAlign w:val="superscript"/>
          <w:lang w:val="de-DE"/>
        </w:rPr>
        <w:t>32 </w:t>
      </w:r>
      <w:r w:rsidRPr="001E5732">
        <w:rPr>
          <w:rFonts w:ascii="Trebuchet MS" w:hAnsi="Trebuchet MS"/>
          <w:lang w:val="de-DE"/>
        </w:rPr>
        <w:t>Er sagte ihnen: „</w:t>
      </w:r>
      <w:r w:rsidRPr="001E5732">
        <w:rPr>
          <w:rFonts w:ascii="Trebuchet MS" w:hAnsi="Trebuchet MS"/>
          <w:i/>
          <w:lang w:val="de-DE"/>
        </w:rPr>
        <w:t>Ich</w:t>
      </w:r>
      <w:r w:rsidRPr="001E5732">
        <w:rPr>
          <w:rFonts w:ascii="Trebuchet MS" w:hAnsi="Trebuchet MS"/>
          <w:lang w:val="de-DE"/>
        </w:rPr>
        <w:t xml:space="preserve"> habe eine Nahrung zu essen, die </w:t>
      </w:r>
      <w:r w:rsidRPr="001E5732">
        <w:rPr>
          <w:rFonts w:ascii="Trebuchet MS" w:hAnsi="Trebuchet MS"/>
          <w:i/>
          <w:lang w:val="de-DE"/>
        </w:rPr>
        <w:t>ihr</w:t>
      </w:r>
      <w:r w:rsidRPr="001E5732">
        <w:rPr>
          <w:rFonts w:ascii="Trebuchet MS" w:hAnsi="Trebuchet MS"/>
          <w:lang w:val="de-DE"/>
        </w:rPr>
        <w:t xml:space="preserve"> nicht kennt.“ </w:t>
      </w:r>
      <w:r w:rsidRPr="001E5732">
        <w:rPr>
          <w:rFonts w:ascii="Trebuchet MS" w:hAnsi="Trebuchet MS"/>
          <w:vertAlign w:val="superscript"/>
          <w:lang w:val="de-DE"/>
        </w:rPr>
        <w:t>33 </w:t>
      </w:r>
      <w:r w:rsidRPr="001E5732">
        <w:rPr>
          <w:rFonts w:ascii="Trebuchet MS" w:hAnsi="Trebuchet MS"/>
          <w:lang w:val="de-DE"/>
        </w:rPr>
        <w:t xml:space="preserve">Da sagten die Jünger zueinander: „Hat ihm etwa jemand zu essen gebracht?“ </w:t>
      </w:r>
      <w:r w:rsidRPr="001E5732">
        <w:rPr>
          <w:rFonts w:ascii="Trebuchet MS" w:hAnsi="Trebuchet MS"/>
          <w:vertAlign w:val="superscript"/>
          <w:lang w:val="de-DE"/>
        </w:rPr>
        <w:t>34 </w:t>
      </w:r>
      <w:r w:rsidRPr="001E5732">
        <w:rPr>
          <w:rFonts w:ascii="Trebuchet MS" w:hAnsi="Trebuchet MS"/>
          <w:lang w:val="de-DE"/>
        </w:rPr>
        <w:t>Jesus sagt ihnen: „Meine Nahrung ist es, dass ich den Willen dessen tue, der mich gesandt hat</w:t>
      </w:r>
      <w:r>
        <w:rPr>
          <w:rFonts w:ascii="Trebuchet MS" w:hAnsi="Trebuchet MS"/>
          <w:lang w:val="de-DE"/>
        </w:rPr>
        <w:t>,</w:t>
      </w:r>
      <w:r w:rsidRPr="001E5732">
        <w:rPr>
          <w:rFonts w:ascii="Trebuchet MS" w:hAnsi="Trebuchet MS"/>
          <w:lang w:val="de-DE"/>
        </w:rPr>
        <w:t xml:space="preserve"> und </w:t>
      </w:r>
      <w:r w:rsidRPr="001E5732">
        <w:rPr>
          <w:rFonts w:ascii="Trebuchet MS" w:hAnsi="Trebuchet MS"/>
          <w:i/>
          <w:lang w:val="de-DE"/>
        </w:rPr>
        <w:t>sein</w:t>
      </w:r>
      <w:r w:rsidRPr="001E5732">
        <w:rPr>
          <w:rFonts w:ascii="Trebuchet MS" w:hAnsi="Trebuchet MS"/>
          <w:lang w:val="de-DE"/>
        </w:rPr>
        <w:t xml:space="preserve"> Werk vollende. </w:t>
      </w:r>
      <w:r w:rsidRPr="001E5732">
        <w:rPr>
          <w:rFonts w:ascii="Trebuchet MS" w:hAnsi="Trebuchet MS"/>
          <w:vertAlign w:val="superscript"/>
          <w:lang w:val="de-DE"/>
        </w:rPr>
        <w:t>35 </w:t>
      </w:r>
      <w:r w:rsidRPr="001E5732">
        <w:rPr>
          <w:rFonts w:ascii="Trebuchet MS" w:hAnsi="Trebuchet MS"/>
          <w:lang w:val="de-DE"/>
        </w:rPr>
        <w:t xml:space="preserve">Sagt </w:t>
      </w:r>
      <w:r w:rsidRPr="001E5732">
        <w:rPr>
          <w:rFonts w:ascii="Trebuchet MS" w:hAnsi="Trebuchet MS"/>
          <w:i/>
          <w:lang w:val="de-DE"/>
        </w:rPr>
        <w:t>ihr</w:t>
      </w:r>
      <w:r w:rsidRPr="001E5732">
        <w:rPr>
          <w:rFonts w:ascii="Trebuchet MS" w:hAnsi="Trebuchet MS"/>
          <w:lang w:val="de-DE"/>
        </w:rPr>
        <w:t xml:space="preserve"> nicht: Es sind noch vier Monate, und die Ernte kommt? Siehe, ich sage euch, hebt eure Augen und betrachtet die Felder: Sie sind </w:t>
      </w:r>
      <w:r>
        <w:rPr>
          <w:rFonts w:ascii="Trebuchet MS" w:hAnsi="Trebuchet MS"/>
          <w:lang w:val="de-DE"/>
        </w:rPr>
        <w:t xml:space="preserve">bereits </w:t>
      </w:r>
      <w:r w:rsidRPr="001E5732">
        <w:rPr>
          <w:rFonts w:ascii="Trebuchet MS" w:hAnsi="Trebuchet MS"/>
          <w:lang w:val="de-DE"/>
        </w:rPr>
        <w:t xml:space="preserve">weiß für die Ernte. </w:t>
      </w:r>
      <w:r w:rsidRPr="001E5732">
        <w:rPr>
          <w:rFonts w:ascii="Trebuchet MS" w:hAnsi="Trebuchet MS"/>
          <w:vertAlign w:val="superscript"/>
          <w:lang w:val="de-DE"/>
        </w:rPr>
        <w:t>36 </w:t>
      </w:r>
      <w:r>
        <w:rPr>
          <w:rFonts w:ascii="Trebuchet MS" w:hAnsi="Trebuchet MS"/>
          <w:lang w:val="de-DE"/>
        </w:rPr>
        <w:t xml:space="preserve">Der </w:t>
      </w:r>
      <w:r w:rsidRPr="001E5732">
        <w:rPr>
          <w:rFonts w:ascii="Trebuchet MS" w:hAnsi="Trebuchet MS"/>
          <w:lang w:val="de-DE"/>
        </w:rPr>
        <w:t>Erntende</w:t>
      </w:r>
      <w:r>
        <w:rPr>
          <w:rFonts w:ascii="Trebuchet MS" w:hAnsi="Trebuchet MS"/>
          <w:lang w:val="de-DE"/>
        </w:rPr>
        <w:t xml:space="preserve"> empfängt </w:t>
      </w:r>
      <w:r w:rsidRPr="001E5732">
        <w:rPr>
          <w:rFonts w:ascii="Trebuchet MS" w:hAnsi="Trebuchet MS"/>
          <w:lang w:val="de-DE"/>
        </w:rPr>
        <w:t xml:space="preserve">Lohn und sammelt Frucht zu ewigem Leben, damit sich zugleich der Säende freut und der Erntende. </w:t>
      </w:r>
      <w:r w:rsidRPr="001E5732">
        <w:rPr>
          <w:rFonts w:ascii="Trebuchet MS" w:hAnsi="Trebuchet MS"/>
          <w:vertAlign w:val="superscript"/>
          <w:lang w:val="de-DE"/>
        </w:rPr>
        <w:t>37 </w:t>
      </w:r>
      <w:r>
        <w:rPr>
          <w:rFonts w:ascii="Trebuchet MS" w:hAnsi="Trebuchet MS"/>
          <w:lang w:val="de-DE"/>
        </w:rPr>
        <w:t xml:space="preserve">Denn </w:t>
      </w:r>
      <w:r w:rsidRPr="005F7CB6">
        <w:rPr>
          <w:rStyle w:val="FormatvorlageNTZchn"/>
          <w:lang w:val="de-DE"/>
        </w:rPr>
        <w:t>darin</w:t>
      </w:r>
      <w:r>
        <w:rPr>
          <w:rFonts w:ascii="Trebuchet MS" w:hAnsi="Trebuchet MS"/>
          <w:lang w:val="de-DE"/>
        </w:rPr>
        <w:t xml:space="preserve"> ist das Wort wahr: E</w:t>
      </w:r>
      <w:r w:rsidRPr="001E5732">
        <w:rPr>
          <w:rFonts w:ascii="Trebuchet MS" w:hAnsi="Trebuchet MS"/>
          <w:lang w:val="de-DE"/>
        </w:rPr>
        <w:t xml:space="preserve">in anderer </w:t>
      </w:r>
      <w:r>
        <w:rPr>
          <w:rFonts w:ascii="Trebuchet MS" w:hAnsi="Trebuchet MS"/>
          <w:lang w:val="de-DE"/>
        </w:rPr>
        <w:t xml:space="preserve">ist </w:t>
      </w:r>
      <w:r w:rsidRPr="001E5732">
        <w:rPr>
          <w:rFonts w:ascii="Trebuchet MS" w:hAnsi="Trebuchet MS"/>
          <w:lang w:val="de-DE"/>
        </w:rPr>
        <w:t xml:space="preserve">der Säende </w:t>
      </w:r>
      <w:r>
        <w:rPr>
          <w:rFonts w:ascii="Trebuchet MS" w:hAnsi="Trebuchet MS"/>
          <w:lang w:val="de-DE"/>
        </w:rPr>
        <w:t>und ein anderer der Erntende</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i/>
          <w:lang w:val="de-DE"/>
        </w:rPr>
        <w:t>Ich</w:t>
      </w:r>
      <w:r w:rsidRPr="001E5732">
        <w:rPr>
          <w:rFonts w:ascii="Trebuchet MS" w:hAnsi="Trebuchet MS"/>
          <w:lang w:val="de-DE"/>
        </w:rPr>
        <w:t xml:space="preserve"> habe euch gesandt, zu ernten, wofür </w:t>
      </w:r>
      <w:r w:rsidRPr="001E5732">
        <w:rPr>
          <w:rFonts w:ascii="Trebuchet MS" w:hAnsi="Trebuchet MS"/>
          <w:i/>
          <w:lang w:val="de-DE"/>
        </w:rPr>
        <w:t>ihr</w:t>
      </w:r>
      <w:r w:rsidRPr="001E5732">
        <w:rPr>
          <w:rFonts w:ascii="Trebuchet MS" w:hAnsi="Trebuchet MS"/>
          <w:lang w:val="de-DE"/>
        </w:rPr>
        <w:t xml:space="preserve"> keine Mühe gehabt habt; andere haben sich gemüht, und </w:t>
      </w:r>
      <w:r w:rsidRPr="001E5732">
        <w:rPr>
          <w:rFonts w:ascii="Trebuchet MS" w:hAnsi="Trebuchet MS"/>
          <w:i/>
          <w:lang w:val="de-DE"/>
        </w:rPr>
        <w:t>ihr</w:t>
      </w:r>
      <w:r w:rsidRPr="001E5732">
        <w:rPr>
          <w:rFonts w:ascii="Trebuchet MS" w:hAnsi="Trebuchet MS"/>
          <w:lang w:val="de-DE"/>
        </w:rPr>
        <w:t xml:space="preserve"> seid in ihre Mühe eingetreten.“</w:t>
      </w:r>
    </w:p>
    <w:p w14:paraId="0EC64A7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Aus jener Stadt glaubten viele der Samariter an ihn wegen des Wortes der Frau, die bezeugt hatte: „Er hat mir alles gesagt, was ich getan habe.“</w:t>
      </w:r>
    </w:p>
    <w:p w14:paraId="68228CEB" w14:textId="77777777" w:rsidR="00C71948" w:rsidRPr="001E5732" w:rsidRDefault="00C71948" w:rsidP="006374C6">
      <w:pPr>
        <w:pStyle w:val="Randverweis"/>
        <w:framePr w:wrap="around"/>
      </w:pPr>
      <w:r w:rsidRPr="001E5732">
        <w:t xml:space="preserve">42: 1 </w:t>
      </w:r>
      <w:proofErr w:type="spellStart"/>
      <w:r w:rsidRPr="001E5732">
        <w:t>Joh</w:t>
      </w:r>
      <w:proofErr w:type="spellEnd"/>
      <w:r w:rsidRPr="001E5732">
        <w:t xml:space="preserve"> 4,14</w:t>
      </w:r>
    </w:p>
    <w:p w14:paraId="1084F23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Wie nun die Samar</w:t>
      </w:r>
      <w:r w:rsidRPr="00AB3CCE">
        <w:rPr>
          <w:rFonts w:ascii="Trebuchet MS" w:hAnsi="Trebuchet MS"/>
          <w:b/>
          <w:bCs/>
          <w:lang w:val="de-DE"/>
        </w:rPr>
        <w:t>i</w:t>
      </w:r>
      <w:r w:rsidRPr="001E5732">
        <w:rPr>
          <w:rFonts w:ascii="Trebuchet MS" w:hAnsi="Trebuchet MS"/>
          <w:lang w:val="de-DE"/>
        </w:rPr>
        <w:t xml:space="preserve">ter zu ihm kamen, baten sie ihn, bei </w:t>
      </w:r>
      <w:r>
        <w:rPr>
          <w:rFonts w:ascii="Trebuchet MS" w:hAnsi="Trebuchet MS"/>
          <w:lang w:val="de-DE"/>
        </w:rPr>
        <w:t>ih</w:t>
      </w:r>
      <w:r w:rsidRPr="001E5732">
        <w:rPr>
          <w:rFonts w:ascii="Trebuchet MS" w:hAnsi="Trebuchet MS"/>
          <w:lang w:val="de-DE"/>
        </w:rPr>
        <w:t xml:space="preserve">nen zu bleiben. Und er blieb dort zwei Tage. </w:t>
      </w:r>
      <w:r w:rsidRPr="001E5732">
        <w:rPr>
          <w:rFonts w:ascii="Trebuchet MS" w:hAnsi="Trebuchet MS"/>
          <w:vertAlign w:val="superscript"/>
          <w:lang w:val="de-DE"/>
        </w:rPr>
        <w:t>41 </w:t>
      </w:r>
      <w:r w:rsidRPr="001E5732">
        <w:rPr>
          <w:rFonts w:ascii="Trebuchet MS" w:hAnsi="Trebuchet MS"/>
          <w:lang w:val="de-DE"/>
        </w:rPr>
        <w:t xml:space="preserve">Und noch viel mehr kamen durch </w:t>
      </w:r>
      <w:r w:rsidRPr="001E5732">
        <w:rPr>
          <w:rFonts w:ascii="Trebuchet MS" w:hAnsi="Trebuchet MS"/>
          <w:i/>
          <w:lang w:val="de-DE"/>
        </w:rPr>
        <w:t>sein</w:t>
      </w:r>
      <w:r w:rsidRPr="001E5732">
        <w:rPr>
          <w:rFonts w:ascii="Trebuchet MS" w:hAnsi="Trebuchet MS"/>
          <w:lang w:val="de-DE"/>
        </w:rPr>
        <w:t xml:space="preserve"> Wort zum Glauben; </w:t>
      </w:r>
      <w:r w:rsidRPr="001E5732">
        <w:rPr>
          <w:rFonts w:ascii="Trebuchet MS" w:hAnsi="Trebuchet MS"/>
          <w:vertAlign w:val="superscript"/>
          <w:lang w:val="de-DE"/>
        </w:rPr>
        <w:t>42 </w:t>
      </w:r>
      <w:r w:rsidRPr="001E5732">
        <w:rPr>
          <w:rFonts w:ascii="Trebuchet MS" w:hAnsi="Trebuchet MS"/>
          <w:lang w:val="de-DE"/>
        </w:rPr>
        <w:t>und sie sagten der Frau: „Wir glauben nicht mehr wegen deiner Rede, denn wir haben selbst gehört und wissen, dass dieser wahrhaft der Retter der Welt ist.“</w:t>
      </w:r>
    </w:p>
    <w:p w14:paraId="574D99A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69" w:name="_Toc38534858"/>
      <w:r>
        <w:rPr>
          <w:rFonts w:ascii="Trebuchet MS" w:hAnsi="Trebuchet MS" w:cs="Arial"/>
          <w:szCs w:val="24"/>
          <w:lang w:val="de-DE"/>
        </w:rPr>
        <w:t>In Galil</w:t>
      </w:r>
      <w:r w:rsidRPr="00943316">
        <w:rPr>
          <w:rFonts w:ascii="Trebuchet MS" w:hAnsi="Trebuchet MS" w:cs="Arial"/>
          <w:b/>
          <w:bCs w:val="0"/>
          <w:szCs w:val="24"/>
          <w:lang w:val="de-DE"/>
        </w:rPr>
        <w:t>ä</w:t>
      </w:r>
      <w:r>
        <w:rPr>
          <w:rFonts w:ascii="Trebuchet MS" w:hAnsi="Trebuchet MS" w:cs="Arial"/>
          <w:szCs w:val="24"/>
          <w:lang w:val="de-DE"/>
        </w:rPr>
        <w:t>a wird Jesus gut aufgenommen (4,43−45</w:t>
      </w:r>
      <w:r w:rsidRPr="001E5732">
        <w:rPr>
          <w:rFonts w:ascii="Trebuchet MS" w:hAnsi="Trebuchet MS" w:cs="Arial"/>
          <w:szCs w:val="24"/>
          <w:lang w:val="de-DE"/>
        </w:rPr>
        <w:t>)</w:t>
      </w:r>
      <w:bookmarkEnd w:id="469"/>
    </w:p>
    <w:p w14:paraId="570B60F2" w14:textId="77777777" w:rsidR="00C71948" w:rsidRDefault="00C71948" w:rsidP="006374C6">
      <w:pPr>
        <w:pStyle w:val="Randverweis"/>
        <w:framePr w:wrap="around"/>
      </w:pPr>
      <w:r w:rsidRPr="001E5732">
        <w:t xml:space="preserve">44: </w:t>
      </w:r>
      <w:proofErr w:type="spellStart"/>
      <w:r w:rsidRPr="001E5732">
        <w:t>Mt</w:t>
      </w:r>
      <w:proofErr w:type="spellEnd"/>
      <w:r w:rsidRPr="001E5732">
        <w:t xml:space="preserve"> 13,57;</w:t>
      </w:r>
    </w:p>
    <w:p w14:paraId="6A930B3D" w14:textId="77777777" w:rsidR="00C71948" w:rsidRDefault="00C71948" w:rsidP="006374C6">
      <w:pPr>
        <w:pStyle w:val="Randverweis"/>
        <w:framePr w:wrap="around"/>
      </w:pPr>
      <w:r w:rsidRPr="001E5732">
        <w:t>Mk 6,4;</w:t>
      </w:r>
    </w:p>
    <w:p w14:paraId="26230F82" w14:textId="77777777" w:rsidR="00C71948" w:rsidRPr="001E5732" w:rsidRDefault="00C71948" w:rsidP="006374C6">
      <w:pPr>
        <w:pStyle w:val="Randverweis"/>
        <w:framePr w:wrap="around"/>
      </w:pPr>
      <w:proofErr w:type="spellStart"/>
      <w:r w:rsidRPr="001E5732">
        <w:t>Lk</w:t>
      </w:r>
      <w:proofErr w:type="spellEnd"/>
      <w:r w:rsidRPr="001E5732">
        <w:t xml:space="preserve"> 4,24</w:t>
      </w:r>
    </w:p>
    <w:p w14:paraId="2A16BAB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 xml:space="preserve">Nach den zwei Tagen ging er von dort aus nach </w:t>
      </w:r>
      <w:r>
        <w:rPr>
          <w:rFonts w:ascii="Trebuchet MS" w:hAnsi="Trebuchet MS"/>
          <w:lang w:val="de-DE"/>
        </w:rPr>
        <w:t>Galil</w:t>
      </w:r>
      <w:r w:rsidRPr="0094331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sidRPr="001E5732">
        <w:rPr>
          <w:rFonts w:ascii="Trebuchet MS" w:hAnsi="Trebuchet MS"/>
          <w:vertAlign w:val="superscript"/>
          <w:lang w:val="de-DE"/>
        </w:rPr>
        <w:t>44 </w:t>
      </w:r>
      <w:r w:rsidRPr="001E5732">
        <w:rPr>
          <w:rFonts w:ascii="Trebuchet MS" w:hAnsi="Trebuchet MS"/>
          <w:lang w:val="de-DE"/>
        </w:rPr>
        <w:t>Denn Jesus selbst hat bezeugt: „Ein Prophet hat in seiner eigenen Heimat keine Ehre.“</w:t>
      </w:r>
    </w:p>
    <w:p w14:paraId="45065CDE" w14:textId="29E8935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Als er nun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kam, </w:t>
      </w:r>
      <w:r>
        <w:rPr>
          <w:rFonts w:ascii="Trebuchet MS" w:hAnsi="Trebuchet MS"/>
          <w:lang w:val="de-DE"/>
        </w:rPr>
        <w:t xml:space="preserve">nahmen </w:t>
      </w:r>
      <w:r w:rsidRPr="001E5732">
        <w:rPr>
          <w:rFonts w:ascii="Trebuchet MS" w:hAnsi="Trebuchet MS"/>
          <w:lang w:val="de-DE"/>
        </w:rPr>
        <w:t>ihn die Galil</w:t>
      </w:r>
      <w:r>
        <w:rPr>
          <w:rFonts w:ascii="Trebuchet MS" w:hAnsi="Trebuchet MS"/>
          <w:b/>
          <w:lang w:val="de-DE"/>
        </w:rPr>
        <w:t>ä</w:t>
      </w:r>
      <w:r w:rsidRPr="003971C3">
        <w:rPr>
          <w:rFonts w:ascii="Trebuchet MS" w:hAnsi="Trebuchet MS"/>
          <w:bCs/>
          <w:lang w:val="de-DE"/>
        </w:rPr>
        <w:t>er</w:t>
      </w:r>
      <w:r>
        <w:rPr>
          <w:rFonts w:ascii="Trebuchet MS" w:hAnsi="Trebuchet MS"/>
          <w:lang w:val="de-DE"/>
        </w:rPr>
        <w:t xml:space="preserve"> auf</w:t>
      </w:r>
      <w:r w:rsidRPr="001E5732">
        <w:rPr>
          <w:rFonts w:ascii="Trebuchet MS" w:hAnsi="Trebuchet MS"/>
          <w:lang w:val="de-DE"/>
        </w:rPr>
        <w:t>. Sie hatten gesehen, was er alles in Jer</w:t>
      </w:r>
      <w:r w:rsidRPr="00C9291C">
        <w:rPr>
          <w:rFonts w:ascii="Trebuchet MS" w:hAnsi="Trebuchet MS"/>
          <w:b/>
          <w:bCs/>
          <w:lang w:val="de-DE"/>
        </w:rPr>
        <w:t>u</w:t>
      </w:r>
      <w:r w:rsidRPr="001E5732">
        <w:rPr>
          <w:rFonts w:ascii="Trebuchet MS" w:hAnsi="Trebuchet MS"/>
          <w:lang w:val="de-DE"/>
        </w:rPr>
        <w:t xml:space="preserve">salem beim Fest getan hatte; denn </w:t>
      </w:r>
      <w:r>
        <w:rPr>
          <w:rFonts w:ascii="Trebuchet MS" w:hAnsi="Trebuchet MS"/>
          <w:lang w:val="de-DE"/>
        </w:rPr>
        <w:t xml:space="preserve">auch </w:t>
      </w:r>
      <w:r w:rsidRPr="00EA1505">
        <w:rPr>
          <w:rFonts w:ascii="Trebuchet MS" w:hAnsi="Trebuchet MS"/>
          <w:i/>
          <w:lang w:val="de-DE"/>
        </w:rPr>
        <w:t>sie</w:t>
      </w:r>
      <w:r>
        <w:rPr>
          <w:rFonts w:ascii="Trebuchet MS" w:hAnsi="Trebuchet MS"/>
          <w:lang w:val="de-DE"/>
        </w:rPr>
        <w:t xml:space="preserve"> waren</w:t>
      </w:r>
      <w:r w:rsidRPr="001E5732">
        <w:rPr>
          <w:rFonts w:ascii="Trebuchet MS" w:hAnsi="Trebuchet MS"/>
          <w:lang w:val="de-DE"/>
        </w:rPr>
        <w:t xml:space="preserve"> zum Fest gekommen.</w:t>
      </w:r>
    </w:p>
    <w:p w14:paraId="20258EB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0" w:name="_Toc38534859"/>
      <w:r>
        <w:rPr>
          <w:rFonts w:ascii="Trebuchet MS" w:hAnsi="Trebuchet MS" w:cs="Arial"/>
          <w:szCs w:val="24"/>
          <w:lang w:val="de-DE"/>
        </w:rPr>
        <w:t>Jesu zweites Zeichen in K</w:t>
      </w:r>
      <w:r w:rsidRPr="00C16C8D">
        <w:rPr>
          <w:rFonts w:ascii="Trebuchet MS" w:hAnsi="Trebuchet MS" w:cs="Arial"/>
          <w:b/>
          <w:szCs w:val="24"/>
          <w:lang w:val="de-DE"/>
        </w:rPr>
        <w:t>a</w:t>
      </w:r>
      <w:r>
        <w:rPr>
          <w:rFonts w:ascii="Trebuchet MS" w:hAnsi="Trebuchet MS" w:cs="Arial"/>
          <w:szCs w:val="24"/>
          <w:lang w:val="de-DE"/>
        </w:rPr>
        <w:t xml:space="preserve">na in </w:t>
      </w:r>
      <w:r>
        <w:rPr>
          <w:rFonts w:ascii="Trebuchet MS" w:hAnsi="Trebuchet MS"/>
          <w:lang w:val="de-DE"/>
        </w:rPr>
        <w:t>Galil</w:t>
      </w:r>
      <w:r w:rsidRPr="003971C3">
        <w:rPr>
          <w:rFonts w:ascii="Trebuchet MS" w:hAnsi="Trebuchet MS"/>
          <w:b/>
          <w:bCs w:val="0"/>
          <w:lang w:val="de-DE"/>
        </w:rPr>
        <w:t>ä</w:t>
      </w:r>
      <w:r>
        <w:rPr>
          <w:rFonts w:ascii="Trebuchet MS" w:hAnsi="Trebuchet MS"/>
          <w:lang w:val="de-DE"/>
        </w:rPr>
        <w:t>a</w:t>
      </w:r>
      <w:r>
        <w:rPr>
          <w:rFonts w:ascii="Trebuchet MS" w:hAnsi="Trebuchet MS" w:cs="Arial"/>
          <w:szCs w:val="24"/>
          <w:lang w:val="de-DE"/>
        </w:rPr>
        <w:t xml:space="preserve"> (4,46−54</w:t>
      </w:r>
      <w:r w:rsidRPr="001E5732">
        <w:rPr>
          <w:rFonts w:ascii="Trebuchet MS" w:hAnsi="Trebuchet MS" w:cs="Arial"/>
          <w:szCs w:val="24"/>
          <w:lang w:val="de-DE"/>
        </w:rPr>
        <w:t>)</w:t>
      </w:r>
      <w:bookmarkEnd w:id="470"/>
    </w:p>
    <w:p w14:paraId="5BDFA7D7" w14:textId="77777777" w:rsidR="00C71948" w:rsidRDefault="00C71948" w:rsidP="006374C6">
      <w:pPr>
        <w:pStyle w:val="Randverweis"/>
        <w:framePr w:wrap="around"/>
      </w:pPr>
      <w:r w:rsidRPr="001E5732">
        <w:t>46</w:t>
      </w:r>
      <w:r>
        <w:t>−</w:t>
      </w:r>
      <w:r w:rsidRPr="001E5732">
        <w:t xml:space="preserve">53: </w:t>
      </w:r>
      <w:r w:rsidRPr="009C4609">
        <w:rPr>
          <w:b/>
          <w:w w:val="33"/>
        </w:rPr>
        <w:t>||</w:t>
      </w:r>
    </w:p>
    <w:p w14:paraId="2E36BBE6" w14:textId="77777777" w:rsidR="00C71948" w:rsidRDefault="00C71948" w:rsidP="006374C6">
      <w:pPr>
        <w:pStyle w:val="Randverweis"/>
        <w:framePr w:wrap="around"/>
      </w:pPr>
      <w:proofErr w:type="spellStart"/>
      <w:r w:rsidRPr="001E5732">
        <w:t>Mt</w:t>
      </w:r>
      <w:proofErr w:type="spellEnd"/>
      <w:r w:rsidRPr="001E5732">
        <w:t xml:space="preserve"> 8,5</w:t>
      </w:r>
      <w:r>
        <w:t>−</w:t>
      </w:r>
      <w:r w:rsidRPr="001E5732">
        <w:t>13;</w:t>
      </w:r>
    </w:p>
    <w:p w14:paraId="04D32367" w14:textId="77777777" w:rsidR="00C71948" w:rsidRPr="001E5732" w:rsidRDefault="00C71948" w:rsidP="006374C6">
      <w:pPr>
        <w:pStyle w:val="Randverweis"/>
        <w:framePr w:wrap="around"/>
      </w:pPr>
      <w:proofErr w:type="spellStart"/>
      <w:r w:rsidRPr="001E5732">
        <w:t>Lk</w:t>
      </w:r>
      <w:proofErr w:type="spellEnd"/>
      <w:r w:rsidRPr="001E5732">
        <w:t xml:space="preserve"> 7,1</w:t>
      </w:r>
      <w:r>
        <w:t>−</w:t>
      </w:r>
      <w:r w:rsidRPr="001E5732">
        <w:t>10</w:t>
      </w:r>
    </w:p>
    <w:p w14:paraId="3301C66A" w14:textId="77777777" w:rsidR="00C71948" w:rsidRPr="001E5732" w:rsidRDefault="00C71948" w:rsidP="006374C6">
      <w:pPr>
        <w:pStyle w:val="Randverweis"/>
        <w:framePr w:wrap="around"/>
      </w:pPr>
      <w:r w:rsidRPr="001E5732">
        <w:t>46: 2,1</w:t>
      </w:r>
      <w:r>
        <w:t>−</w:t>
      </w:r>
      <w:r w:rsidRPr="001E5732">
        <w:t>11</w:t>
      </w:r>
    </w:p>
    <w:p w14:paraId="6625997C" w14:textId="77777777" w:rsidR="00C71948" w:rsidRDefault="00C71948" w:rsidP="006374C6">
      <w:pPr>
        <w:pStyle w:val="Randverweis"/>
        <w:framePr w:wrap="around"/>
      </w:pPr>
      <w:r w:rsidRPr="001E5732">
        <w:t>48: 2,18; 6,26;</w:t>
      </w:r>
    </w:p>
    <w:p w14:paraId="4B7E271A" w14:textId="77777777" w:rsidR="00C71948" w:rsidRPr="001E5732" w:rsidRDefault="00C71948" w:rsidP="006374C6">
      <w:pPr>
        <w:pStyle w:val="Randverweis"/>
        <w:framePr w:wrap="around"/>
      </w:pPr>
      <w:r w:rsidRPr="001E5732">
        <w:t>12,37; 20,30</w:t>
      </w:r>
    </w:p>
    <w:p w14:paraId="41AEF05B" w14:textId="77777777" w:rsidR="00C71948" w:rsidRDefault="00C71948" w:rsidP="006374C6">
      <w:pPr>
        <w:pStyle w:val="Randverweis"/>
        <w:framePr w:wrap="around"/>
      </w:pPr>
      <w:r w:rsidRPr="001E5732">
        <w:t>50:</w:t>
      </w:r>
    </w:p>
    <w:p w14:paraId="6F4799B7" w14:textId="77777777" w:rsidR="00C71948" w:rsidRDefault="00C71948" w:rsidP="006374C6">
      <w:pPr>
        <w:pStyle w:val="Randverweis"/>
        <w:framePr w:wrap="around"/>
      </w:pPr>
      <w:r w:rsidRPr="001E5732">
        <w:t xml:space="preserve">1 </w:t>
      </w:r>
      <w:proofErr w:type="spellStart"/>
      <w:r w:rsidRPr="001E5732">
        <w:t>Kön</w:t>
      </w:r>
      <w:proofErr w:type="spellEnd"/>
      <w:r w:rsidRPr="001E5732">
        <w:t xml:space="preserve"> 17,23</w:t>
      </w:r>
    </w:p>
    <w:p w14:paraId="28E0E656"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46 </w:t>
      </w:r>
      <w:r>
        <w:rPr>
          <w:rFonts w:ascii="Trebuchet MS" w:hAnsi="Trebuchet MS"/>
          <w:lang w:val="de-DE"/>
        </w:rPr>
        <w:t>Er kam nun</w:t>
      </w:r>
      <w:r w:rsidRPr="001E5732">
        <w:rPr>
          <w:rFonts w:ascii="Trebuchet MS" w:hAnsi="Trebuchet MS"/>
          <w:lang w:val="de-DE"/>
        </w:rPr>
        <w:t xml:space="preserve"> wieder</w:t>
      </w:r>
      <w:r>
        <w:rPr>
          <w:rFonts w:ascii="Trebuchet MS" w:hAnsi="Trebuchet MS"/>
          <w:lang w:val="de-DE"/>
        </w:rPr>
        <w:t>um</w:t>
      </w:r>
      <w:r w:rsidRPr="001E5732">
        <w:rPr>
          <w:rFonts w:ascii="Trebuchet MS" w:hAnsi="Trebuchet MS"/>
          <w:lang w:val="de-DE"/>
        </w:rPr>
        <w:t xml:space="preserve"> nach Kana in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wo er das Wasser zu Wein gemacht hatte.</w:t>
      </w:r>
    </w:p>
    <w:p w14:paraId="56F1379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Und es war </w:t>
      </w:r>
      <w:r>
        <w:rPr>
          <w:rFonts w:ascii="Trebuchet MS" w:hAnsi="Trebuchet MS"/>
          <w:lang w:val="de-DE"/>
        </w:rPr>
        <w:t xml:space="preserve">da </w:t>
      </w:r>
      <w:r w:rsidRPr="001E5732">
        <w:rPr>
          <w:rFonts w:ascii="Trebuchet MS" w:hAnsi="Trebuchet MS"/>
          <w:lang w:val="de-DE"/>
        </w:rPr>
        <w:t xml:space="preserve">ein </w:t>
      </w:r>
      <w:r>
        <w:rPr>
          <w:rFonts w:ascii="Trebuchet MS" w:hAnsi="Trebuchet MS"/>
          <w:lang w:val="de-DE"/>
        </w:rPr>
        <w:t>K</w:t>
      </w:r>
      <w:r w:rsidRPr="001E5732">
        <w:rPr>
          <w:rFonts w:ascii="Trebuchet MS" w:hAnsi="Trebuchet MS"/>
          <w:lang w:val="de-DE"/>
        </w:rPr>
        <w:t>önig</w:t>
      </w:r>
      <w:r>
        <w:rPr>
          <w:rFonts w:ascii="Trebuchet MS" w:hAnsi="Trebuchet MS"/>
          <w:lang w:val="de-DE"/>
        </w:rPr>
        <w:t>sb</w:t>
      </w:r>
      <w:r w:rsidRPr="001E5732">
        <w:rPr>
          <w:rFonts w:ascii="Trebuchet MS" w:hAnsi="Trebuchet MS"/>
          <w:lang w:val="de-DE"/>
        </w:rPr>
        <w:t>eamter i</w:t>
      </w:r>
      <w:r>
        <w:rPr>
          <w:rFonts w:ascii="Trebuchet MS" w:hAnsi="Trebuchet MS"/>
          <w:lang w:val="de-DE"/>
        </w:rPr>
        <w:t>n K</w:t>
      </w:r>
      <w:r w:rsidRPr="001E5732">
        <w:rPr>
          <w:rFonts w:ascii="Trebuchet MS" w:hAnsi="Trebuchet MS"/>
          <w:lang w:val="de-DE"/>
        </w:rPr>
        <w:t>af</w:t>
      </w:r>
      <w:r w:rsidRPr="00C87281">
        <w:rPr>
          <w:rFonts w:ascii="Trebuchet MS" w:hAnsi="Trebuchet MS"/>
          <w:b/>
          <w:lang w:val="de-DE"/>
        </w:rPr>
        <w:t>a</w:t>
      </w:r>
      <w:r w:rsidRPr="001E5732">
        <w:rPr>
          <w:rFonts w:ascii="Trebuchet MS" w:hAnsi="Trebuchet MS"/>
          <w:lang w:val="de-DE"/>
        </w:rPr>
        <w:t xml:space="preserve">rnaum, dessen Sohn krank war. </w:t>
      </w:r>
      <w:r w:rsidRPr="001E5732">
        <w:rPr>
          <w:rFonts w:ascii="Trebuchet MS" w:hAnsi="Trebuchet MS"/>
          <w:vertAlign w:val="superscript"/>
          <w:lang w:val="de-DE"/>
        </w:rPr>
        <w:t>47 </w:t>
      </w:r>
      <w:r w:rsidRPr="001E5732">
        <w:rPr>
          <w:rFonts w:ascii="Trebuchet MS" w:hAnsi="Trebuchet MS"/>
          <w:lang w:val="de-DE"/>
        </w:rPr>
        <w:t>Als dieser hörte, das</w:t>
      </w:r>
      <w:r>
        <w:rPr>
          <w:rFonts w:ascii="Trebuchet MS" w:hAnsi="Trebuchet MS"/>
          <w:lang w:val="de-DE"/>
        </w:rPr>
        <w:t>s Jesus von Jud</w:t>
      </w:r>
      <w:r w:rsidRPr="005A76FF">
        <w:rPr>
          <w:rFonts w:ascii="Trebuchet MS" w:hAnsi="Trebuchet MS"/>
          <w:b/>
          <w:bCs/>
          <w:lang w:val="de-DE"/>
        </w:rPr>
        <w:t>ä</w:t>
      </w:r>
      <w:r>
        <w:rPr>
          <w:rFonts w:ascii="Trebuchet MS" w:hAnsi="Trebuchet MS"/>
          <w:lang w:val="de-DE"/>
        </w:rPr>
        <w:t>a nach Galil</w:t>
      </w:r>
      <w:r w:rsidRPr="00943316">
        <w:rPr>
          <w:rFonts w:ascii="Trebuchet MS" w:hAnsi="Trebuchet MS"/>
          <w:b/>
          <w:bCs/>
          <w:lang w:val="de-DE"/>
        </w:rPr>
        <w:t>ä</w:t>
      </w:r>
      <w:r>
        <w:rPr>
          <w:rFonts w:ascii="Trebuchet MS" w:hAnsi="Trebuchet MS"/>
          <w:lang w:val="de-DE"/>
        </w:rPr>
        <w:t>a gekommen war</w:t>
      </w:r>
      <w:r w:rsidRPr="001E5732">
        <w:rPr>
          <w:rFonts w:ascii="Trebuchet MS" w:hAnsi="Trebuchet MS"/>
          <w:lang w:val="de-DE"/>
        </w:rPr>
        <w:t>, ging er z</w:t>
      </w:r>
      <w:r>
        <w:rPr>
          <w:rFonts w:ascii="Trebuchet MS" w:hAnsi="Trebuchet MS"/>
          <w:lang w:val="de-DE"/>
        </w:rPr>
        <w:t>u ihm und bat, dass er herabgeh</w:t>
      </w:r>
      <w:r w:rsidRPr="001E5732">
        <w:rPr>
          <w:rFonts w:ascii="Trebuchet MS" w:hAnsi="Trebuchet MS"/>
          <w:lang w:val="de-DE"/>
        </w:rPr>
        <w:t xml:space="preserve">t und seinen Sohn heilt, denn er lag im Sterben. </w:t>
      </w:r>
      <w:r w:rsidRPr="001E5732">
        <w:rPr>
          <w:rFonts w:ascii="Trebuchet MS" w:hAnsi="Trebuchet MS"/>
          <w:vertAlign w:val="superscript"/>
          <w:lang w:val="de-DE"/>
        </w:rPr>
        <w:t>48 </w:t>
      </w:r>
      <w:r w:rsidRPr="001E5732">
        <w:rPr>
          <w:rFonts w:ascii="Trebuchet MS" w:hAnsi="Trebuchet MS"/>
          <w:lang w:val="de-DE"/>
        </w:rPr>
        <w:t xml:space="preserve">Da sagte Jesus zu ihm: „Wenn ihr nicht Zeichen und Wunder seht, glaubt ihr nicht!“ </w:t>
      </w:r>
      <w:r w:rsidRPr="001E5732">
        <w:rPr>
          <w:rFonts w:ascii="Trebuchet MS" w:hAnsi="Trebuchet MS"/>
          <w:vertAlign w:val="superscript"/>
          <w:lang w:val="de-DE"/>
        </w:rPr>
        <w:t>49 </w:t>
      </w:r>
      <w:r w:rsidRPr="001E5732">
        <w:rPr>
          <w:rFonts w:ascii="Trebuchet MS" w:hAnsi="Trebuchet MS"/>
          <w:lang w:val="de-DE"/>
        </w:rPr>
        <w:t xml:space="preserve">Der </w:t>
      </w:r>
      <w:r>
        <w:rPr>
          <w:rFonts w:ascii="Trebuchet MS" w:hAnsi="Trebuchet MS"/>
          <w:lang w:val="de-DE"/>
        </w:rPr>
        <w:t>K</w:t>
      </w:r>
      <w:r w:rsidRPr="001E5732">
        <w:rPr>
          <w:rFonts w:ascii="Trebuchet MS" w:hAnsi="Trebuchet MS"/>
          <w:lang w:val="de-DE"/>
        </w:rPr>
        <w:t>önig</w:t>
      </w:r>
      <w:r>
        <w:rPr>
          <w:rFonts w:ascii="Trebuchet MS" w:hAnsi="Trebuchet MS"/>
          <w:lang w:val="de-DE"/>
        </w:rPr>
        <w:t>sb</w:t>
      </w:r>
      <w:r w:rsidRPr="001E5732">
        <w:rPr>
          <w:rFonts w:ascii="Trebuchet MS" w:hAnsi="Trebuchet MS"/>
          <w:lang w:val="de-DE"/>
        </w:rPr>
        <w:t xml:space="preserve">eamte sagt zu ihm: „Herr, komm herab, bevor mein Kind stirbt!“ </w:t>
      </w:r>
      <w:r w:rsidRPr="001E5732">
        <w:rPr>
          <w:rFonts w:ascii="Trebuchet MS" w:hAnsi="Trebuchet MS"/>
          <w:vertAlign w:val="superscript"/>
          <w:lang w:val="de-DE"/>
        </w:rPr>
        <w:t>50 </w:t>
      </w:r>
      <w:r w:rsidRPr="001E5732">
        <w:rPr>
          <w:rFonts w:ascii="Trebuchet MS" w:hAnsi="Trebuchet MS"/>
          <w:lang w:val="de-DE"/>
        </w:rPr>
        <w:t>Jesus sagt ihm: „Geh, dein Sohn lebt!“</w:t>
      </w:r>
      <w:r>
        <w:rPr>
          <w:rFonts w:ascii="Trebuchet MS" w:hAnsi="Trebuchet MS"/>
          <w:lang w:val="de-DE"/>
        </w:rPr>
        <w:t xml:space="preserve"> Es glaubte d</w:t>
      </w:r>
      <w:r w:rsidRPr="001E5732">
        <w:rPr>
          <w:rFonts w:ascii="Trebuchet MS" w:hAnsi="Trebuchet MS"/>
          <w:lang w:val="de-DE"/>
        </w:rPr>
        <w:t>er Mensch dem W</w:t>
      </w:r>
      <w:r>
        <w:rPr>
          <w:rFonts w:ascii="Trebuchet MS" w:hAnsi="Trebuchet MS"/>
          <w:lang w:val="de-DE"/>
        </w:rPr>
        <w:t xml:space="preserve">ort, das ihm Jesus sagte, </w:t>
      </w:r>
      <w:r w:rsidRPr="001E5732">
        <w:rPr>
          <w:rFonts w:ascii="Trebuchet MS" w:hAnsi="Trebuchet MS"/>
          <w:lang w:val="de-DE"/>
        </w:rPr>
        <w:t>und ging.</w:t>
      </w:r>
    </w:p>
    <w:p w14:paraId="7EEED7EC" w14:textId="77777777" w:rsidR="00C71948" w:rsidRPr="001E5732" w:rsidRDefault="00C71948" w:rsidP="006374C6">
      <w:pPr>
        <w:pStyle w:val="Randverweis"/>
        <w:framePr w:wrap="around"/>
      </w:pPr>
      <w:r w:rsidRPr="001E5732">
        <w:t>54: 2,11</w:t>
      </w:r>
    </w:p>
    <w:p w14:paraId="2BDE75CB"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Als er </w:t>
      </w:r>
      <w:r>
        <w:rPr>
          <w:rFonts w:ascii="Trebuchet MS" w:hAnsi="Trebuchet MS"/>
          <w:lang w:val="de-DE"/>
        </w:rPr>
        <w:t xml:space="preserve">bereits </w:t>
      </w:r>
      <w:r w:rsidRPr="001E5732">
        <w:rPr>
          <w:rFonts w:ascii="Trebuchet MS" w:hAnsi="Trebuchet MS"/>
          <w:lang w:val="de-DE"/>
        </w:rPr>
        <w:t>h</w:t>
      </w:r>
      <w:r>
        <w:rPr>
          <w:rFonts w:ascii="Trebuchet MS" w:hAnsi="Trebuchet MS"/>
          <w:lang w:val="de-DE"/>
        </w:rPr>
        <w:t>inabging, kamen ihm seine Knechte</w:t>
      </w:r>
      <w:r w:rsidRPr="001E5732">
        <w:rPr>
          <w:rFonts w:ascii="Trebuchet MS" w:hAnsi="Trebuchet MS"/>
          <w:lang w:val="de-DE"/>
        </w:rPr>
        <w:t xml:space="preserve"> entgegen und sagten</w:t>
      </w:r>
      <w:r>
        <w:rPr>
          <w:rFonts w:ascii="Trebuchet MS" w:hAnsi="Trebuchet MS"/>
          <w:lang w:val="de-DE"/>
        </w:rPr>
        <w:t xml:space="preserve">, dass </w:t>
      </w:r>
      <w:r w:rsidRPr="001E5732">
        <w:rPr>
          <w:rFonts w:ascii="Trebuchet MS" w:hAnsi="Trebuchet MS"/>
          <w:lang w:val="de-DE"/>
        </w:rPr>
        <w:t xml:space="preserve">sein Junge lebt. </w:t>
      </w:r>
      <w:r w:rsidRPr="001E5732">
        <w:rPr>
          <w:rFonts w:ascii="Trebuchet MS" w:hAnsi="Trebuchet MS"/>
          <w:vertAlign w:val="superscript"/>
          <w:lang w:val="de-DE"/>
        </w:rPr>
        <w:t>52 </w:t>
      </w:r>
      <w:r w:rsidRPr="001E5732">
        <w:rPr>
          <w:rFonts w:ascii="Trebuchet MS" w:hAnsi="Trebuchet MS"/>
          <w:lang w:val="de-DE"/>
        </w:rPr>
        <w:t xml:space="preserve">Da erfragte er von ihnen die Stunde, in der es ihm </w:t>
      </w:r>
      <w:r>
        <w:rPr>
          <w:rFonts w:ascii="Trebuchet MS" w:hAnsi="Trebuchet MS"/>
          <w:lang w:val="de-DE"/>
        </w:rPr>
        <w:t>wohler</w:t>
      </w:r>
      <w:r w:rsidRPr="001E5732">
        <w:rPr>
          <w:rFonts w:ascii="Trebuchet MS" w:hAnsi="Trebuchet MS"/>
          <w:lang w:val="de-DE"/>
        </w:rPr>
        <w:t xml:space="preserve"> ging. Da sagten sie ihm: „Gestern um die siebente Stunde hat ihn das Fieber verlassen.“ </w:t>
      </w:r>
      <w:r w:rsidRPr="001E5732">
        <w:rPr>
          <w:rFonts w:ascii="Trebuchet MS" w:hAnsi="Trebuchet MS"/>
          <w:vertAlign w:val="superscript"/>
          <w:lang w:val="de-DE"/>
        </w:rPr>
        <w:t>53 </w:t>
      </w:r>
      <w:r w:rsidRPr="001E5732">
        <w:rPr>
          <w:rFonts w:ascii="Trebuchet MS" w:hAnsi="Trebuchet MS"/>
          <w:lang w:val="de-DE"/>
        </w:rPr>
        <w:t xml:space="preserve">Da erkannte der Vater, dass es zu jener Stunde war, in der ihm Jesus sagte: Dein Sohn lebt! Und </w:t>
      </w:r>
      <w:r>
        <w:rPr>
          <w:rFonts w:ascii="Trebuchet MS" w:hAnsi="Trebuchet MS"/>
          <w:lang w:val="de-DE"/>
        </w:rPr>
        <w:t xml:space="preserve">es glaubte </w:t>
      </w:r>
      <w:r w:rsidRPr="00370CBC">
        <w:rPr>
          <w:rFonts w:ascii="Trebuchet MS" w:hAnsi="Trebuchet MS"/>
          <w:i/>
          <w:lang w:val="de-DE"/>
        </w:rPr>
        <w:t>er</w:t>
      </w:r>
      <w:r>
        <w:rPr>
          <w:rFonts w:ascii="Trebuchet MS" w:hAnsi="Trebuchet MS"/>
          <w:lang w:val="de-DE"/>
        </w:rPr>
        <w:t xml:space="preserve"> </w:t>
      </w:r>
      <w:r w:rsidRPr="00370CBC">
        <w:rPr>
          <w:rFonts w:ascii="Trebuchet MS" w:hAnsi="Trebuchet MS"/>
          <w:i/>
          <w:lang w:val="de-DE"/>
        </w:rPr>
        <w:t>und</w:t>
      </w:r>
      <w:r>
        <w:rPr>
          <w:rFonts w:ascii="Trebuchet MS" w:hAnsi="Trebuchet MS"/>
          <w:lang w:val="de-DE"/>
        </w:rPr>
        <w:t xml:space="preserve"> sein ganzes Haus</w:t>
      </w:r>
      <w:r w:rsidRPr="001E5732">
        <w:rPr>
          <w:rFonts w:ascii="Trebuchet MS" w:hAnsi="Trebuchet MS"/>
          <w:lang w:val="de-DE"/>
        </w:rPr>
        <w:t xml:space="preserve">. </w:t>
      </w:r>
      <w:r w:rsidRPr="001E5732">
        <w:rPr>
          <w:rFonts w:ascii="Trebuchet MS" w:hAnsi="Trebuchet MS"/>
          <w:vertAlign w:val="superscript"/>
          <w:lang w:val="de-DE"/>
        </w:rPr>
        <w:t>54 </w:t>
      </w:r>
      <w:r w:rsidRPr="001E5732">
        <w:rPr>
          <w:rFonts w:ascii="Trebuchet MS" w:hAnsi="Trebuchet MS"/>
          <w:lang w:val="de-DE"/>
        </w:rPr>
        <w:t xml:space="preserve">Dieses wiederum zweite Zeichen tat Jesus, als er von </w:t>
      </w:r>
      <w:r>
        <w:rPr>
          <w:rFonts w:ascii="Trebuchet MS" w:hAnsi="Trebuchet MS"/>
          <w:lang w:val="de-DE"/>
        </w:rPr>
        <w:t>Jud</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nach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Pr>
          <w:rFonts w:ascii="Trebuchet MS" w:hAnsi="Trebuchet MS"/>
          <w:lang w:val="de-DE"/>
        </w:rPr>
        <w:t>kam</w:t>
      </w:r>
      <w:r w:rsidRPr="001E5732">
        <w:rPr>
          <w:rFonts w:ascii="Trebuchet MS" w:hAnsi="Trebuchet MS"/>
          <w:lang w:val="de-DE"/>
        </w:rPr>
        <w:t>.</w:t>
      </w:r>
    </w:p>
    <w:p w14:paraId="1059A65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1" w:name="_Toc38534860"/>
      <w:r>
        <w:rPr>
          <w:rFonts w:ascii="Trebuchet MS" w:hAnsi="Trebuchet MS" w:cs="Arial"/>
          <w:szCs w:val="24"/>
          <w:lang w:val="de-DE"/>
        </w:rPr>
        <w:t>An einem Sabbat heilt Jesus am Teich Bet</w:t>
      </w:r>
      <w:r w:rsidRPr="005A2B09">
        <w:rPr>
          <w:rFonts w:ascii="Trebuchet MS" w:hAnsi="Trebuchet MS" w:cs="Arial"/>
          <w:b/>
          <w:szCs w:val="24"/>
          <w:lang w:val="de-DE"/>
        </w:rPr>
        <w:t>e</w:t>
      </w:r>
      <w:r>
        <w:rPr>
          <w:rFonts w:ascii="Trebuchet MS" w:hAnsi="Trebuchet MS" w:cs="Arial"/>
          <w:szCs w:val="24"/>
          <w:lang w:val="de-DE"/>
        </w:rPr>
        <w:t>sda einen</w:t>
      </w:r>
      <w:r w:rsidRPr="001E5732">
        <w:rPr>
          <w:rFonts w:ascii="Trebuchet MS" w:hAnsi="Trebuchet MS" w:cs="Arial"/>
          <w:szCs w:val="24"/>
          <w:lang w:val="de-DE"/>
        </w:rPr>
        <w:t xml:space="preserve"> </w:t>
      </w:r>
      <w:r>
        <w:rPr>
          <w:rFonts w:ascii="Trebuchet MS" w:hAnsi="Trebuchet MS" w:cs="Arial"/>
          <w:szCs w:val="24"/>
          <w:lang w:val="de-DE"/>
        </w:rPr>
        <w:t xml:space="preserve">hilflosen </w:t>
      </w:r>
      <w:r w:rsidRPr="001E5732">
        <w:rPr>
          <w:rFonts w:ascii="Trebuchet MS" w:hAnsi="Trebuchet MS" w:cs="Arial"/>
          <w:szCs w:val="24"/>
          <w:lang w:val="de-DE"/>
        </w:rPr>
        <w:t>Gelähmten (5,1</w:t>
      </w:r>
      <w:r>
        <w:rPr>
          <w:rFonts w:ascii="Trebuchet MS" w:hAnsi="Trebuchet MS" w:cs="Arial"/>
          <w:szCs w:val="24"/>
          <w:lang w:val="de-DE"/>
        </w:rPr>
        <w:t>−</w:t>
      </w:r>
      <w:r w:rsidRPr="001E5732">
        <w:rPr>
          <w:rFonts w:ascii="Trebuchet MS" w:hAnsi="Trebuchet MS" w:cs="Arial"/>
          <w:szCs w:val="24"/>
          <w:lang w:val="de-DE"/>
        </w:rPr>
        <w:t>18)</w:t>
      </w:r>
      <w:bookmarkEnd w:id="471"/>
    </w:p>
    <w:p w14:paraId="5A5031C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Danach war ein Fest der Juden, und Jesus ging nach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hinauf.</w:t>
      </w:r>
    </w:p>
    <w:p w14:paraId="519259A9" w14:textId="77777777" w:rsidR="00C71948" w:rsidRDefault="00C71948" w:rsidP="006374C6">
      <w:pPr>
        <w:pStyle w:val="Randverweis"/>
        <w:framePr w:wrap="around"/>
      </w:pPr>
      <w:r>
        <w:t>7: 19,5</w:t>
      </w:r>
    </w:p>
    <w:p w14:paraId="76869556" w14:textId="77777777" w:rsidR="00C71948" w:rsidRDefault="00C71948" w:rsidP="006374C6">
      <w:pPr>
        <w:pStyle w:val="Randverweis"/>
        <w:framePr w:wrap="around"/>
      </w:pPr>
      <w:r w:rsidRPr="001E5732">
        <w:t xml:space="preserve">8: </w:t>
      </w:r>
      <w:proofErr w:type="spellStart"/>
      <w:r w:rsidRPr="001E5732">
        <w:t>Mt</w:t>
      </w:r>
      <w:proofErr w:type="spellEnd"/>
      <w:r w:rsidRPr="001E5732">
        <w:t xml:space="preserve"> 9,6;</w:t>
      </w:r>
    </w:p>
    <w:p w14:paraId="241C087E" w14:textId="77777777" w:rsidR="00C71948" w:rsidRDefault="00C71948" w:rsidP="006374C6">
      <w:pPr>
        <w:pStyle w:val="Randverweis"/>
        <w:framePr w:wrap="around"/>
      </w:pPr>
      <w:r w:rsidRPr="001E5732">
        <w:t>Mk 2,11;</w:t>
      </w:r>
    </w:p>
    <w:p w14:paraId="627E942D" w14:textId="77777777" w:rsidR="00C71948" w:rsidRPr="001E5732" w:rsidRDefault="00C71948" w:rsidP="006374C6">
      <w:pPr>
        <w:pStyle w:val="Randverweis"/>
        <w:framePr w:wrap="around"/>
      </w:pPr>
      <w:proofErr w:type="spellStart"/>
      <w:r w:rsidRPr="001E5732">
        <w:t>Lk</w:t>
      </w:r>
      <w:proofErr w:type="spellEnd"/>
      <w:r w:rsidRPr="001E5732">
        <w:t xml:space="preserve"> 5,24</w:t>
      </w:r>
    </w:p>
    <w:p w14:paraId="2D076A59"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 xml:space="preserve">Es gibt in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w:t>
      </w:r>
      <w:r w:rsidRPr="001E5732">
        <w:rPr>
          <w:rFonts w:ascii="Trebuchet MS" w:hAnsi="Trebuchet MS"/>
          <w:lang w:val="de-DE"/>
        </w:rPr>
        <w:t xml:space="preserve">beim </w:t>
      </w:r>
      <w:proofErr w:type="spellStart"/>
      <w:r w:rsidRPr="001E5732">
        <w:rPr>
          <w:rFonts w:ascii="Trebuchet MS" w:hAnsi="Trebuchet MS"/>
          <w:lang w:val="de-DE"/>
        </w:rPr>
        <w:t>Schaftor</w:t>
      </w:r>
      <w:proofErr w:type="spellEnd"/>
      <w:r w:rsidRPr="001E5732">
        <w:rPr>
          <w:rFonts w:ascii="Trebuchet MS" w:hAnsi="Trebuchet MS"/>
          <w:lang w:val="de-DE"/>
        </w:rPr>
        <w:t xml:space="preserve"> einen Teich, auf Hebräisch Bet</w:t>
      </w:r>
      <w:r w:rsidRPr="005A2B09">
        <w:rPr>
          <w:rFonts w:ascii="Trebuchet MS" w:hAnsi="Trebuchet MS"/>
          <w:b/>
          <w:lang w:val="de-DE"/>
        </w:rPr>
        <w:t>e</w:t>
      </w:r>
      <w:r w:rsidRPr="001E5732">
        <w:rPr>
          <w:rFonts w:ascii="Trebuchet MS" w:hAnsi="Trebuchet MS"/>
          <w:lang w:val="de-DE"/>
        </w:rPr>
        <w:t xml:space="preserve">sda genannt, der fünf Säulenhallen hat. </w:t>
      </w:r>
      <w:r w:rsidRPr="001E5732">
        <w:rPr>
          <w:rFonts w:ascii="Trebuchet MS" w:hAnsi="Trebuchet MS"/>
          <w:vertAlign w:val="superscript"/>
          <w:lang w:val="de-DE"/>
        </w:rPr>
        <w:t>3 </w:t>
      </w:r>
      <w:r w:rsidRPr="001E5732">
        <w:rPr>
          <w:rFonts w:ascii="Trebuchet MS" w:hAnsi="Trebuchet MS"/>
          <w:lang w:val="de-DE"/>
        </w:rPr>
        <w:t xml:space="preserve">In diesen lag eine Menge der Kranken, Blinden, Lahmen, </w:t>
      </w:r>
      <w:r>
        <w:rPr>
          <w:noProof/>
          <w:lang w:val="de-DE" w:bidi="he-IL"/>
        </w:rPr>
        <w:lastRenderedPageBreak/>
        <mc:AlternateContent>
          <mc:Choice Requires="wps">
            <w:drawing>
              <wp:anchor distT="0" distB="0" distL="114300" distR="114300" simplePos="0" relativeHeight="251666432" behindDoc="0" locked="0" layoutInCell="1" allowOverlap="1" wp14:anchorId="3B789191" wp14:editId="50D126AA">
                <wp:simplePos x="0" y="0"/>
                <wp:positionH relativeFrom="column">
                  <wp:posOffset>-105674</wp:posOffset>
                </wp:positionH>
                <wp:positionV relativeFrom="paragraph">
                  <wp:posOffset>-327660</wp:posOffset>
                </wp:positionV>
                <wp:extent cx="691200" cy="295200"/>
                <wp:effectExtent l="0" t="0" r="0" b="0"/>
                <wp:wrapNone/>
                <wp:docPr id="626" name="Textfeld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1F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5,5</w:t>
                            </w:r>
                            <w:r>
                              <w:rPr>
                                <w:rFonts w:ascii="Trebuchet MS" w:hAnsi="Trebuchet MS"/>
                                <w:lang w:val="de-DE"/>
                              </w:rPr>
                              <w:t>−</w:t>
                            </w:r>
                            <w:r>
                              <w:rPr>
                                <w:rFonts w:ascii="Trebuchet MS" w:hAnsi="Trebuchet MS" w:cs="Times New Roman"/>
                                <w:i/>
                                <w:iCs/>
                                <w:lang w:val="de-D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9191" id="Textfeld 157" o:spid="_x0000_s1180" type="#_x0000_t202" style="position:absolute;left:0;text-align:left;margin-left:-8.3pt;margin-top:-25.8pt;width:54.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" fillcolor="white [3201]" stroked="f" strokeweight=".5pt">
                <v:textbox>
                  <w:txbxContent>
                    <w:p w14:paraId="634F1F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5,5</w:t>
                      </w:r>
                      <w:r>
                        <w:rPr>
                          <w:rFonts w:ascii="Trebuchet MS" w:hAnsi="Trebuchet MS"/>
                          <w:lang w:val="de-DE"/>
                        </w:rPr>
                        <w:t>−</w:t>
                      </w:r>
                      <w:r>
                        <w:rPr>
                          <w:rFonts w:ascii="Trebuchet MS" w:hAnsi="Trebuchet MS" w:cs="Times New Roman"/>
                          <w:i/>
                          <w:iCs/>
                          <w:lang w:val="de-DE"/>
                        </w:rPr>
                        <w:t>29</w:t>
                      </w:r>
                    </w:p>
                  </w:txbxContent>
                </v:textbox>
              </v:shape>
            </w:pict>
          </mc:Fallback>
        </mc:AlternateContent>
      </w:r>
      <w:r w:rsidRPr="001E5732">
        <w:rPr>
          <w:rFonts w:ascii="Trebuchet MS" w:hAnsi="Trebuchet MS"/>
          <w:lang w:val="de-DE"/>
        </w:rPr>
        <w:t>Ausgezehrten</w:t>
      </w:r>
      <w:r w:rsidRPr="001E5732">
        <w:rPr>
          <w:rStyle w:val="Funotenzeichen"/>
          <w:rFonts w:ascii="Trebuchet MS" w:hAnsi="Trebuchet MS" w:cs="Arial"/>
          <w:lang w:val="de-DE"/>
        </w:rPr>
        <w:footnoteReference w:id="484"/>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Es war dort ein Mensch, der achtunddreißig Jahre in seiner Krank</w:t>
      </w:r>
      <w:r>
        <w:rPr>
          <w:rFonts w:ascii="Trebuchet MS" w:hAnsi="Trebuchet MS"/>
          <w:lang w:val="de-DE"/>
        </w:rPr>
        <w:softHyphen/>
      </w:r>
      <w:r w:rsidRPr="001E5732">
        <w:rPr>
          <w:rFonts w:ascii="Trebuchet MS" w:hAnsi="Trebuchet MS"/>
          <w:lang w:val="de-DE"/>
        </w:rPr>
        <w:t xml:space="preserve">heit verbracht hatte. </w:t>
      </w:r>
      <w:r w:rsidRPr="001E5732">
        <w:rPr>
          <w:rFonts w:ascii="Trebuchet MS" w:hAnsi="Trebuchet MS"/>
          <w:vertAlign w:val="superscript"/>
          <w:lang w:val="de-DE"/>
        </w:rPr>
        <w:t>6 </w:t>
      </w:r>
      <w:r w:rsidRPr="001E5732">
        <w:rPr>
          <w:rFonts w:ascii="Trebuchet MS" w:hAnsi="Trebuchet MS"/>
          <w:lang w:val="de-DE"/>
        </w:rPr>
        <w:t xml:space="preserve">Als Jesus diesen liegen sah und erfuhr, dass er schon lange Zeit verbringt, sagt er ihm: „Willst du gesund werden?“ </w:t>
      </w:r>
      <w:r w:rsidRPr="001E5732">
        <w:rPr>
          <w:rFonts w:ascii="Trebuchet MS" w:hAnsi="Trebuchet MS"/>
          <w:vertAlign w:val="superscript"/>
          <w:lang w:val="de-DE"/>
        </w:rPr>
        <w:t>7 </w:t>
      </w:r>
      <w:r w:rsidRPr="001E5732">
        <w:rPr>
          <w:rFonts w:ascii="Trebuchet MS" w:hAnsi="Trebuchet MS"/>
          <w:lang w:val="de-DE"/>
        </w:rPr>
        <w:t>Der Kranke antwortete ihm: „Herr, ich habe keinen Menschen, dass er mich, wenn das Wasser in Bewe</w:t>
      </w:r>
      <w:r>
        <w:rPr>
          <w:rFonts w:ascii="Trebuchet MS" w:hAnsi="Trebuchet MS"/>
          <w:lang w:val="de-DE"/>
        </w:rPr>
        <w:t>g</w:t>
      </w:r>
      <w:r w:rsidRPr="001E5732">
        <w:rPr>
          <w:rFonts w:ascii="Trebuchet MS" w:hAnsi="Trebuchet MS"/>
          <w:lang w:val="de-DE"/>
        </w:rPr>
        <w:t xml:space="preserve">ung kommt, in den Teich bringt. Während ich komme, steigt ein anderer vor mir hinab.“ </w:t>
      </w:r>
      <w:r w:rsidRPr="001E5732">
        <w:rPr>
          <w:rFonts w:ascii="Trebuchet MS" w:hAnsi="Trebuchet MS"/>
          <w:vertAlign w:val="superscript"/>
          <w:lang w:val="de-DE"/>
        </w:rPr>
        <w:t>8 </w:t>
      </w:r>
      <w:r w:rsidRPr="001E5732">
        <w:rPr>
          <w:rFonts w:ascii="Trebuchet MS" w:hAnsi="Trebuchet MS"/>
          <w:lang w:val="de-DE"/>
        </w:rPr>
        <w:t>Jesus sagt ihm: „Steh</w:t>
      </w:r>
      <w:r>
        <w:rPr>
          <w:rFonts w:ascii="Trebuchet MS" w:hAnsi="Trebuchet MS"/>
          <w:lang w:val="de-DE"/>
        </w:rPr>
        <w:t xml:space="preserve"> auf, trag</w:t>
      </w:r>
      <w:r w:rsidRPr="001E5732">
        <w:rPr>
          <w:rFonts w:ascii="Trebuchet MS" w:hAnsi="Trebuchet MS"/>
          <w:lang w:val="de-DE"/>
        </w:rPr>
        <w:t xml:space="preserve"> deine </w:t>
      </w:r>
      <w:r>
        <w:rPr>
          <w:rFonts w:ascii="Trebuchet MS" w:hAnsi="Trebuchet MS"/>
          <w:lang w:val="de-DE"/>
        </w:rPr>
        <w:t>Bahre</w:t>
      </w:r>
      <w:r w:rsidRPr="001E5732">
        <w:rPr>
          <w:rFonts w:ascii="Trebuchet MS" w:hAnsi="Trebuchet MS"/>
          <w:lang w:val="de-DE"/>
        </w:rPr>
        <w:t xml:space="preserve"> und geh</w:t>
      </w:r>
      <w:r>
        <w:rPr>
          <w:rFonts w:ascii="Trebuchet MS" w:hAnsi="Trebuchet MS"/>
          <w:lang w:val="de-DE"/>
        </w:rPr>
        <w:t>e</w:t>
      </w:r>
      <w:r w:rsidRPr="001E5732">
        <w:rPr>
          <w:rFonts w:ascii="Trebuchet MS" w:hAnsi="Trebuchet MS"/>
          <w:lang w:val="de-DE"/>
        </w:rPr>
        <w:t xml:space="preserve"> umher!“ </w:t>
      </w:r>
      <w:r w:rsidRPr="001E5732">
        <w:rPr>
          <w:rFonts w:ascii="Trebuchet MS" w:hAnsi="Trebuchet MS"/>
          <w:vertAlign w:val="superscript"/>
          <w:lang w:val="de-DE"/>
        </w:rPr>
        <w:t>9 </w:t>
      </w:r>
      <w:r>
        <w:rPr>
          <w:rFonts w:ascii="Trebuchet MS" w:hAnsi="Trebuchet MS"/>
          <w:lang w:val="de-DE"/>
        </w:rPr>
        <w:t xml:space="preserve">Und </w:t>
      </w:r>
      <w:r w:rsidRPr="001E5732">
        <w:rPr>
          <w:rFonts w:ascii="Trebuchet MS" w:hAnsi="Trebuchet MS"/>
          <w:lang w:val="de-DE"/>
        </w:rPr>
        <w:t>gleich wurde der Mensch gesund und trug seine Liege und ging umher.</w:t>
      </w:r>
    </w:p>
    <w:p w14:paraId="1087B6A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 xml:space="preserve">Es war aber </w:t>
      </w:r>
      <w:r w:rsidRPr="001E5732">
        <w:rPr>
          <w:rFonts w:ascii="Trebuchet MS" w:hAnsi="Trebuchet MS"/>
          <w:lang w:val="de-DE"/>
        </w:rPr>
        <w:t xml:space="preserve">Sabbat an jenem Tag. </w:t>
      </w:r>
      <w:r w:rsidRPr="001E5732">
        <w:rPr>
          <w:rFonts w:ascii="Trebuchet MS" w:hAnsi="Trebuchet MS"/>
          <w:vertAlign w:val="superscript"/>
          <w:lang w:val="de-DE"/>
        </w:rPr>
        <w:t>10 </w:t>
      </w:r>
      <w:r w:rsidRPr="001E5732">
        <w:rPr>
          <w:rFonts w:ascii="Trebuchet MS" w:hAnsi="Trebuchet MS"/>
          <w:lang w:val="de-DE"/>
        </w:rPr>
        <w:t xml:space="preserve">Da sagten die Juden dem Geheilten: „Es ist Sabbat, und es ist dir nicht erlaubt, deine Liege zu tragen!“ </w:t>
      </w:r>
      <w:r w:rsidRPr="001E5732">
        <w:rPr>
          <w:rFonts w:ascii="Trebuchet MS" w:hAnsi="Trebuchet MS"/>
          <w:vertAlign w:val="superscript"/>
          <w:lang w:val="de-DE"/>
        </w:rPr>
        <w:t>11 </w:t>
      </w:r>
      <w:r w:rsidRPr="001E5732">
        <w:rPr>
          <w:rFonts w:ascii="Trebuchet MS" w:hAnsi="Trebuchet MS"/>
          <w:lang w:val="de-DE"/>
        </w:rPr>
        <w:t xml:space="preserve">Der antwortete </w:t>
      </w:r>
      <w:r>
        <w:rPr>
          <w:rFonts w:ascii="Trebuchet MS" w:hAnsi="Trebuchet MS"/>
          <w:lang w:val="de-DE"/>
        </w:rPr>
        <w:t>ih</w:t>
      </w:r>
      <w:r w:rsidRPr="001E5732">
        <w:rPr>
          <w:rFonts w:ascii="Trebuchet MS" w:hAnsi="Trebuchet MS"/>
          <w:lang w:val="de-DE"/>
        </w:rPr>
        <w:t>nen: „Der mich gesund gemach</w:t>
      </w:r>
      <w:r>
        <w:rPr>
          <w:rFonts w:ascii="Trebuchet MS" w:hAnsi="Trebuchet MS"/>
          <w:lang w:val="de-DE"/>
        </w:rPr>
        <w:t>t hat, der hat mir gesagt: ‚Trag</w:t>
      </w:r>
      <w:r w:rsidRPr="001E5732">
        <w:rPr>
          <w:rFonts w:ascii="Trebuchet MS" w:hAnsi="Trebuchet MS"/>
          <w:lang w:val="de-DE"/>
        </w:rPr>
        <w:t xml:space="preserve"> deine Liege und geh</w:t>
      </w:r>
      <w:r>
        <w:rPr>
          <w:rFonts w:ascii="Trebuchet MS" w:hAnsi="Trebuchet MS"/>
          <w:lang w:val="de-DE"/>
        </w:rPr>
        <w:t>e</w:t>
      </w:r>
      <w:r w:rsidRPr="001E5732">
        <w:rPr>
          <w:rFonts w:ascii="Trebuchet MS" w:hAnsi="Trebuchet MS"/>
          <w:lang w:val="de-DE"/>
        </w:rPr>
        <w:t xml:space="preserve"> um</w:t>
      </w:r>
      <w:r>
        <w:rPr>
          <w:rFonts w:ascii="Trebuchet MS" w:hAnsi="Trebuchet MS"/>
          <w:lang w:val="de-DE"/>
        </w:rPr>
        <w:softHyphen/>
      </w:r>
      <w:r w:rsidRPr="001E5732">
        <w:rPr>
          <w:rFonts w:ascii="Trebuchet MS" w:hAnsi="Trebuchet MS"/>
          <w:lang w:val="de-DE"/>
        </w:rPr>
        <w:t>her!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Sie fragten ihn: „Wer ist der M</w:t>
      </w:r>
      <w:r>
        <w:rPr>
          <w:rFonts w:ascii="Trebuchet MS" w:hAnsi="Trebuchet MS"/>
          <w:lang w:val="de-DE"/>
        </w:rPr>
        <w:t>ensch, der dir gesagt hat: ‚Trage</w:t>
      </w:r>
      <w:r w:rsidRPr="001E5732">
        <w:rPr>
          <w:rFonts w:ascii="Trebuchet MS" w:hAnsi="Trebuchet MS"/>
          <w:lang w:val="de-DE"/>
        </w:rPr>
        <w:t xml:space="preserve"> und geh</w:t>
      </w:r>
      <w:r>
        <w:rPr>
          <w:rFonts w:ascii="Trebuchet MS" w:hAnsi="Trebuchet MS"/>
          <w:lang w:val="de-DE"/>
        </w:rPr>
        <w:t>e</w:t>
      </w:r>
      <w:r w:rsidRPr="001E5732">
        <w:rPr>
          <w:rFonts w:ascii="Trebuchet MS" w:hAnsi="Trebuchet MS"/>
          <w:lang w:val="de-DE"/>
        </w:rPr>
        <w:t xml:space="preserve"> umher!?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Der Gesundgewordene wusste aber nicht, wer es ist; denn Jesus war</w:t>
      </w:r>
      <w:r>
        <w:rPr>
          <w:rFonts w:ascii="Trebuchet MS" w:hAnsi="Trebuchet MS"/>
          <w:lang w:val="de-DE"/>
        </w:rPr>
        <w:t xml:space="preserve"> ausgewichen, da eine Menge an dem Ort war.</w:t>
      </w:r>
    </w:p>
    <w:p w14:paraId="41778BE6" w14:textId="77777777" w:rsidR="00C71948" w:rsidRDefault="00C71948" w:rsidP="006374C6">
      <w:pPr>
        <w:pStyle w:val="Randverweis"/>
        <w:framePr w:wrap="around"/>
      </w:pPr>
      <w:r w:rsidRPr="001E5732">
        <w:t>14: 8,1</w:t>
      </w:r>
      <w:r>
        <w:t>1</w:t>
      </w:r>
    </w:p>
    <w:p w14:paraId="223EBEDD" w14:textId="77777777" w:rsidR="00C71948" w:rsidRPr="001E5732" w:rsidRDefault="00C71948" w:rsidP="006374C6">
      <w:pPr>
        <w:pStyle w:val="Randverweis"/>
        <w:framePr w:wrap="around"/>
      </w:pPr>
      <w:r>
        <w:t>16: 7,23</w:t>
      </w:r>
    </w:p>
    <w:p w14:paraId="5C2CE2A0" w14:textId="77777777" w:rsidR="00C71948" w:rsidRPr="00AB17AB"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Danach trifft ihn Jesus im Tempel und sagte ihm: „Sieh, du bist gesund gewor</w:t>
      </w:r>
      <w:r>
        <w:rPr>
          <w:rFonts w:ascii="Trebuchet MS" w:hAnsi="Trebuchet MS"/>
          <w:lang w:val="de-DE"/>
        </w:rPr>
        <w:softHyphen/>
      </w:r>
      <w:r w:rsidRPr="001E5732">
        <w:rPr>
          <w:rFonts w:ascii="Trebuchet MS" w:hAnsi="Trebuchet MS"/>
          <w:lang w:val="de-DE"/>
        </w:rPr>
        <w:t xml:space="preserve">den. Sündige nicht mehr, damit dir nicht etwas Schlimmeres geschieht!“ </w:t>
      </w:r>
      <w:r w:rsidRPr="001E5732">
        <w:rPr>
          <w:rFonts w:ascii="Trebuchet MS" w:hAnsi="Trebuchet MS"/>
          <w:vertAlign w:val="superscript"/>
          <w:lang w:val="de-DE"/>
        </w:rPr>
        <w:t>15 </w:t>
      </w:r>
      <w:r w:rsidRPr="001E5732">
        <w:rPr>
          <w:rFonts w:ascii="Trebuchet MS" w:hAnsi="Trebuchet MS"/>
          <w:lang w:val="de-DE"/>
        </w:rPr>
        <w:t xml:space="preserve">Der Mensch ging weg und meldete den Juden, dass es Jesus ist, der ihn gesund gemacht hat. </w:t>
      </w:r>
      <w:r w:rsidRPr="001E5732">
        <w:rPr>
          <w:rFonts w:ascii="Trebuchet MS" w:hAnsi="Trebuchet MS"/>
          <w:vertAlign w:val="superscript"/>
          <w:lang w:val="de-DE"/>
        </w:rPr>
        <w:t>16 </w:t>
      </w:r>
      <w:r w:rsidRPr="001E5732">
        <w:rPr>
          <w:rFonts w:ascii="Trebuchet MS" w:hAnsi="Trebuchet MS"/>
          <w:lang w:val="de-DE"/>
        </w:rPr>
        <w:t xml:space="preserve">Und deshalb verfolgten die Juden Jesus, weil er </w:t>
      </w:r>
      <w:r>
        <w:rPr>
          <w:rFonts w:ascii="Trebuchet MS" w:hAnsi="Trebuchet MS"/>
          <w:lang w:val="de-DE"/>
        </w:rPr>
        <w:t>all dies</w:t>
      </w:r>
      <w:r w:rsidRPr="001E5732">
        <w:rPr>
          <w:rFonts w:ascii="Trebuchet MS" w:hAnsi="Trebuchet MS"/>
          <w:lang w:val="de-DE"/>
        </w:rPr>
        <w:t xml:space="preserve"> an einem Sabbat tat.</w:t>
      </w:r>
    </w:p>
    <w:p w14:paraId="40FEF2C2" w14:textId="77777777" w:rsidR="00C71948" w:rsidRPr="001E5732" w:rsidRDefault="00C71948" w:rsidP="006374C6">
      <w:pPr>
        <w:pStyle w:val="Randverweis"/>
        <w:framePr w:wrap="around"/>
      </w:pPr>
      <w:r w:rsidRPr="001E5732">
        <w:t>17: 9,4</w:t>
      </w:r>
    </w:p>
    <w:p w14:paraId="0FB3E621" w14:textId="77777777" w:rsidR="00C71948" w:rsidRDefault="00C71948" w:rsidP="006374C6">
      <w:pPr>
        <w:pStyle w:val="Randverweis"/>
        <w:framePr w:wrap="around"/>
      </w:pPr>
      <w:r w:rsidRPr="001E5732">
        <w:t>18:</w:t>
      </w:r>
    </w:p>
    <w:p w14:paraId="039037D0" w14:textId="77777777" w:rsidR="00C71948" w:rsidRDefault="00C71948" w:rsidP="006374C6">
      <w:pPr>
        <w:pStyle w:val="Randverweis"/>
        <w:framePr w:wrap="around"/>
      </w:pPr>
      <w:r w:rsidRPr="001E5732">
        <w:t>7,1.25; 10,3</w:t>
      </w:r>
      <w:r>
        <w:t>1</w:t>
      </w:r>
    </w:p>
    <w:p w14:paraId="4EB9E667" w14:textId="77777777" w:rsidR="00C71948" w:rsidRPr="001E5732" w:rsidRDefault="00C71948" w:rsidP="006374C6">
      <w:pPr>
        <w:pStyle w:val="Randverweis"/>
        <w:framePr w:wrap="around"/>
      </w:pPr>
      <w:proofErr w:type="spellStart"/>
      <w:r>
        <w:t>Apg</w:t>
      </w:r>
      <w:proofErr w:type="spellEnd"/>
      <w:r>
        <w:t xml:space="preserve"> 1,1</w:t>
      </w:r>
      <w:r w:rsidRPr="001E5732">
        <w:t>3</w:t>
      </w:r>
    </w:p>
    <w:p w14:paraId="4CC8CDF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Jesus </w:t>
      </w:r>
      <w:r>
        <w:rPr>
          <w:rFonts w:ascii="Trebuchet MS" w:hAnsi="Trebuchet MS"/>
          <w:lang w:val="de-DE"/>
        </w:rPr>
        <w:t>sagte ihnen daraufhin</w:t>
      </w:r>
      <w:r w:rsidRPr="001E5732">
        <w:rPr>
          <w:rFonts w:ascii="Trebuchet MS" w:hAnsi="Trebuchet MS"/>
          <w:lang w:val="de-DE"/>
        </w:rPr>
        <w:t xml:space="preserve">: „Mein Vater wirkt bis jetzt, und </w:t>
      </w:r>
      <w:r w:rsidRPr="001E5732">
        <w:rPr>
          <w:rFonts w:ascii="Trebuchet MS" w:hAnsi="Trebuchet MS"/>
          <w:i/>
          <w:lang w:val="de-DE"/>
        </w:rPr>
        <w:t>ich</w:t>
      </w:r>
      <w:r w:rsidRPr="001E5732">
        <w:rPr>
          <w:rFonts w:ascii="Trebuchet MS" w:hAnsi="Trebuchet MS"/>
          <w:lang w:val="de-DE"/>
        </w:rPr>
        <w:t xml:space="preserve"> wirke.“ </w:t>
      </w:r>
      <w:r w:rsidRPr="001E5732">
        <w:rPr>
          <w:rFonts w:ascii="Trebuchet MS" w:hAnsi="Trebuchet MS"/>
          <w:vertAlign w:val="superscript"/>
          <w:lang w:val="de-DE"/>
        </w:rPr>
        <w:t>18 </w:t>
      </w:r>
      <w:r w:rsidRPr="001E5732">
        <w:rPr>
          <w:rFonts w:ascii="Trebuchet MS" w:hAnsi="Trebuchet MS"/>
          <w:lang w:val="de-DE"/>
        </w:rPr>
        <w:t>Des</w:t>
      </w:r>
      <w:r>
        <w:rPr>
          <w:rFonts w:ascii="Trebuchet MS" w:hAnsi="Trebuchet MS"/>
          <w:lang w:val="de-DE"/>
        </w:rPr>
        <w:softHyphen/>
      </w:r>
      <w:r w:rsidRPr="001E5732">
        <w:rPr>
          <w:rFonts w:ascii="Trebuchet MS" w:hAnsi="Trebuchet MS"/>
          <w:lang w:val="de-DE"/>
        </w:rPr>
        <w:t xml:space="preserve">halb also suchten die Juden umso mehr, ihn zu töten, weil er nicht nur den Sabbat auflöste, sondern auch </w:t>
      </w:r>
      <w:r w:rsidRPr="00840D58">
        <w:rPr>
          <w:rFonts w:ascii="Trebuchet MS" w:hAnsi="Trebuchet MS"/>
          <w:i/>
          <w:lang w:val="de-DE"/>
        </w:rPr>
        <w:t>Gott</w:t>
      </w:r>
      <w:r w:rsidRPr="001E5732">
        <w:rPr>
          <w:rFonts w:ascii="Trebuchet MS" w:hAnsi="Trebuchet MS"/>
          <w:lang w:val="de-DE"/>
        </w:rPr>
        <w:t xml:space="preserve"> seinen eigenen Vater nannte, indem er sich selbst </w:t>
      </w:r>
      <w:r w:rsidRPr="00840D58">
        <w:rPr>
          <w:rFonts w:ascii="Trebuchet MS" w:hAnsi="Trebuchet MS"/>
          <w:i/>
          <w:lang w:val="de-DE"/>
        </w:rPr>
        <w:t>Gott</w:t>
      </w:r>
      <w:r w:rsidRPr="001E5732">
        <w:rPr>
          <w:rFonts w:ascii="Trebuchet MS" w:hAnsi="Trebuchet MS"/>
          <w:lang w:val="de-DE"/>
        </w:rPr>
        <w:t xml:space="preserve"> gleich machte.</w:t>
      </w:r>
      <w:r>
        <w:rPr>
          <w:rStyle w:val="Funotenzeichen"/>
          <w:rFonts w:ascii="Trebuchet MS" w:hAnsi="Trebuchet MS"/>
          <w:lang w:val="de-DE"/>
        </w:rPr>
        <w:footnoteReference w:id="485"/>
      </w:r>
    </w:p>
    <w:p w14:paraId="4E9260A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2" w:name="_Toc38534861"/>
      <w:r w:rsidRPr="001E5732">
        <w:rPr>
          <w:rFonts w:ascii="Trebuchet MS" w:hAnsi="Trebuchet MS" w:cs="Arial"/>
          <w:szCs w:val="24"/>
          <w:lang w:val="de-DE"/>
        </w:rPr>
        <w:t>Die Vollmacht des Sohnes (5,19</w:t>
      </w:r>
      <w:r>
        <w:rPr>
          <w:rFonts w:ascii="Trebuchet MS" w:hAnsi="Trebuchet MS" w:cs="Arial"/>
          <w:szCs w:val="24"/>
          <w:lang w:val="de-DE"/>
        </w:rPr>
        <w:t>−</w:t>
      </w:r>
      <w:r w:rsidRPr="001E5732">
        <w:rPr>
          <w:rFonts w:ascii="Trebuchet MS" w:hAnsi="Trebuchet MS" w:cs="Arial"/>
          <w:szCs w:val="24"/>
          <w:lang w:val="de-DE"/>
        </w:rPr>
        <w:t>47)</w:t>
      </w:r>
      <w:bookmarkEnd w:id="472"/>
    </w:p>
    <w:p w14:paraId="6093FF40" w14:textId="77777777" w:rsidR="00C71948" w:rsidRDefault="00C71948" w:rsidP="006374C6">
      <w:pPr>
        <w:pStyle w:val="Randverweis"/>
        <w:framePr w:wrap="around"/>
      </w:pPr>
      <w:r w:rsidRPr="001E5732">
        <w:t>20:</w:t>
      </w:r>
    </w:p>
    <w:p w14:paraId="28B426BF" w14:textId="77777777" w:rsidR="00C71948" w:rsidRPr="001E5732" w:rsidRDefault="00C71948" w:rsidP="006374C6">
      <w:pPr>
        <w:pStyle w:val="Randverweis"/>
        <w:framePr w:wrap="around"/>
      </w:pPr>
      <w:r w:rsidRPr="001E5732">
        <w:t>3,35; 14,12</w:t>
      </w:r>
    </w:p>
    <w:p w14:paraId="223F47D4" w14:textId="77777777" w:rsidR="00C71948" w:rsidRDefault="00C71948" w:rsidP="006374C6">
      <w:pPr>
        <w:pStyle w:val="Randverweis"/>
        <w:framePr w:wrap="around"/>
      </w:pPr>
      <w:r w:rsidRPr="001E5732">
        <w:t>21: 1 Sam 2,6;</w:t>
      </w:r>
    </w:p>
    <w:p w14:paraId="70B34CB4" w14:textId="77777777" w:rsidR="00C71948" w:rsidRPr="001E5732" w:rsidRDefault="00C71948" w:rsidP="006374C6">
      <w:pPr>
        <w:pStyle w:val="Randverweis"/>
        <w:framePr w:wrap="around"/>
      </w:pPr>
      <w:r w:rsidRPr="001E5732">
        <w:t xml:space="preserve">2 </w:t>
      </w:r>
      <w:proofErr w:type="spellStart"/>
      <w:r w:rsidRPr="001E5732">
        <w:t>Kön</w:t>
      </w:r>
      <w:proofErr w:type="spellEnd"/>
      <w:r w:rsidRPr="001E5732">
        <w:t xml:space="preserve"> 5,7</w:t>
      </w:r>
    </w:p>
    <w:p w14:paraId="29929A8A" w14:textId="77777777" w:rsidR="00C71948" w:rsidRPr="001E5732" w:rsidRDefault="00C71948" w:rsidP="006374C6">
      <w:pPr>
        <w:pStyle w:val="Randverweis"/>
        <w:framePr w:wrap="around"/>
      </w:pPr>
      <w:r w:rsidRPr="001E5732">
        <w:t>22: 5,27</w:t>
      </w:r>
    </w:p>
    <w:p w14:paraId="783F716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Da antwortete ihnen Jesus </w:t>
      </w:r>
      <w:r>
        <w:rPr>
          <w:rFonts w:ascii="Trebuchet MS" w:hAnsi="Trebuchet MS"/>
          <w:lang w:val="de-DE"/>
        </w:rPr>
        <w:t>darauf</w:t>
      </w:r>
      <w:r w:rsidRPr="001E5732">
        <w:rPr>
          <w:rFonts w:ascii="Trebuchet MS" w:hAnsi="Trebuchet MS"/>
          <w:lang w:val="de-DE"/>
        </w:rPr>
        <w:t>: „</w:t>
      </w:r>
      <w:r w:rsidRPr="001479A5">
        <w:rPr>
          <w:rFonts w:ascii="Trebuchet MS" w:hAnsi="Trebuchet MS"/>
          <w:b/>
          <w:bCs/>
          <w:lang w:val="de-DE"/>
        </w:rPr>
        <w:t>A</w:t>
      </w:r>
      <w:r w:rsidRPr="001E5732">
        <w:rPr>
          <w:rFonts w:ascii="Trebuchet MS" w:hAnsi="Trebuchet MS"/>
          <w:lang w:val="de-DE"/>
        </w:rPr>
        <w:t xml:space="preserve">men, </w:t>
      </w:r>
      <w:r w:rsidRPr="001479A5">
        <w:rPr>
          <w:rFonts w:ascii="Trebuchet MS" w:hAnsi="Trebuchet MS"/>
          <w:b/>
          <w:bCs/>
          <w:lang w:val="de-DE"/>
        </w:rPr>
        <w:t>a</w:t>
      </w:r>
      <w:r w:rsidRPr="001E5732">
        <w:rPr>
          <w:rFonts w:ascii="Trebuchet MS" w:hAnsi="Trebuchet MS"/>
          <w:lang w:val="de-DE"/>
        </w:rPr>
        <w:t xml:space="preserve">men, ich sage euch: Der Sohn kann nichts von sich aus tun, wenn er nicht den Vater etwas tun sieht. </w:t>
      </w:r>
      <w:r>
        <w:rPr>
          <w:rFonts w:ascii="Trebuchet MS" w:hAnsi="Trebuchet MS"/>
          <w:lang w:val="de-DE"/>
        </w:rPr>
        <w:t>Denn was</w:t>
      </w:r>
      <w:r w:rsidRPr="001E5732">
        <w:rPr>
          <w:rFonts w:ascii="Trebuchet MS" w:hAnsi="Trebuchet MS"/>
          <w:lang w:val="de-DE"/>
        </w:rPr>
        <w:t xml:space="preserve"> der tut, </w:t>
      </w:r>
      <w:r>
        <w:rPr>
          <w:rFonts w:ascii="Trebuchet MS" w:hAnsi="Trebuchet MS"/>
          <w:lang w:val="de-DE"/>
        </w:rPr>
        <w:t xml:space="preserve">all </w:t>
      </w:r>
      <w:r w:rsidRPr="001E5732">
        <w:rPr>
          <w:rFonts w:ascii="Trebuchet MS" w:hAnsi="Trebuchet MS"/>
          <w:lang w:val="de-DE"/>
        </w:rPr>
        <w:t>d</w:t>
      </w:r>
      <w:r>
        <w:rPr>
          <w:rFonts w:ascii="Trebuchet MS" w:hAnsi="Trebuchet MS"/>
          <w:lang w:val="de-DE"/>
        </w:rPr>
        <w:t>ie</w:t>
      </w:r>
      <w:r w:rsidRPr="001E5732">
        <w:rPr>
          <w:rFonts w:ascii="Trebuchet MS" w:hAnsi="Trebuchet MS"/>
          <w:lang w:val="de-DE"/>
        </w:rPr>
        <w:t xml:space="preserve">s tut </w:t>
      </w:r>
      <w:r>
        <w:rPr>
          <w:rFonts w:ascii="Trebuchet MS" w:hAnsi="Trebuchet MS"/>
          <w:lang w:val="de-DE"/>
        </w:rPr>
        <w:t xml:space="preserve">auch der Sohn </w:t>
      </w:r>
      <w:r w:rsidRPr="001E5732">
        <w:rPr>
          <w:rFonts w:ascii="Trebuchet MS" w:hAnsi="Trebuchet MS"/>
          <w:lang w:val="de-DE"/>
        </w:rPr>
        <w:t xml:space="preserve">gleicherweise. </w:t>
      </w:r>
      <w:r w:rsidRPr="001E5732">
        <w:rPr>
          <w:rFonts w:ascii="Trebuchet MS" w:hAnsi="Trebuchet MS"/>
          <w:vertAlign w:val="superscript"/>
          <w:lang w:val="de-DE"/>
        </w:rPr>
        <w:t>20 </w:t>
      </w:r>
      <w:r w:rsidRPr="001E5732">
        <w:rPr>
          <w:rFonts w:ascii="Trebuchet MS" w:hAnsi="Trebuchet MS"/>
          <w:lang w:val="de-DE"/>
        </w:rPr>
        <w:t xml:space="preserve">Denn der Vater liebt den Sohn und zeigt ihm alles, was er selbst tut. Und er wird ihm größere Werke als diese zeigen, damit </w:t>
      </w:r>
      <w:r w:rsidRPr="001E5732">
        <w:rPr>
          <w:rFonts w:ascii="Trebuchet MS" w:hAnsi="Trebuchet MS"/>
          <w:i/>
          <w:lang w:val="de-DE"/>
        </w:rPr>
        <w:t>ihr</w:t>
      </w:r>
      <w:r w:rsidRPr="001E5732">
        <w:rPr>
          <w:rFonts w:ascii="Trebuchet MS" w:hAnsi="Trebuchet MS"/>
          <w:lang w:val="de-DE"/>
        </w:rPr>
        <w:t xml:space="preserve"> euch verwundert. </w:t>
      </w:r>
      <w:r w:rsidRPr="001E5732">
        <w:rPr>
          <w:rFonts w:ascii="Trebuchet MS" w:hAnsi="Trebuchet MS"/>
          <w:vertAlign w:val="superscript"/>
          <w:lang w:val="de-DE"/>
        </w:rPr>
        <w:t>21 </w:t>
      </w:r>
      <w:r w:rsidRPr="001E5732">
        <w:rPr>
          <w:rFonts w:ascii="Trebuchet MS" w:hAnsi="Trebuchet MS"/>
          <w:lang w:val="de-DE"/>
        </w:rPr>
        <w:t xml:space="preserve">Denn wie der Vater die Toten auferweckt und lebendig macht, so macht auch der Sohn die lebendig, die er will. </w:t>
      </w:r>
      <w:r w:rsidRPr="001E5732">
        <w:rPr>
          <w:rFonts w:ascii="Trebuchet MS" w:hAnsi="Trebuchet MS"/>
          <w:vertAlign w:val="superscript"/>
          <w:lang w:val="de-DE"/>
        </w:rPr>
        <w:t>22 </w:t>
      </w:r>
      <w:r w:rsidRPr="001E5732">
        <w:rPr>
          <w:rFonts w:ascii="Trebuchet MS" w:hAnsi="Trebuchet MS"/>
          <w:lang w:val="de-DE"/>
        </w:rPr>
        <w:t xml:space="preserve">Denn </w:t>
      </w:r>
      <w:r>
        <w:rPr>
          <w:rFonts w:ascii="Trebuchet MS" w:hAnsi="Trebuchet MS"/>
          <w:lang w:val="de-DE"/>
        </w:rPr>
        <w:t>auch der Vater richtet keinen,</w:t>
      </w:r>
      <w:r w:rsidRPr="001E5732">
        <w:rPr>
          <w:rFonts w:ascii="Trebuchet MS" w:hAnsi="Trebuchet MS"/>
          <w:lang w:val="de-DE"/>
        </w:rPr>
        <w:t xml:space="preserve"> sondern hat das ganze Gericht dem Sohn gegeben, </w:t>
      </w:r>
      <w:r w:rsidRPr="001E5732">
        <w:rPr>
          <w:rFonts w:ascii="Trebuchet MS" w:hAnsi="Trebuchet MS"/>
          <w:vertAlign w:val="superscript"/>
          <w:lang w:val="de-DE"/>
        </w:rPr>
        <w:t>23 </w:t>
      </w:r>
      <w:r w:rsidRPr="001E5732">
        <w:rPr>
          <w:rFonts w:ascii="Trebuchet MS" w:hAnsi="Trebuchet MS"/>
          <w:lang w:val="de-DE"/>
        </w:rPr>
        <w:t>damit alle den Sohn ehren, wie sie den Vater ehren. Wer den Sohn nicht ehrt, ehrt den Vater nicht, der ihn gesandt hat.</w:t>
      </w:r>
    </w:p>
    <w:p w14:paraId="34EF65DF" w14:textId="77777777" w:rsidR="00C71948" w:rsidRPr="009C3508" w:rsidRDefault="00C71948" w:rsidP="006374C6">
      <w:pPr>
        <w:pStyle w:val="Randverweis"/>
        <w:framePr w:wrap="around"/>
        <w:rPr>
          <w:lang w:val="es-ES_tradnl"/>
        </w:rPr>
      </w:pPr>
      <w:r w:rsidRPr="009C3508">
        <w:rPr>
          <w:lang w:val="es-ES_tradnl"/>
        </w:rPr>
        <w:t>24: 3,18</w:t>
      </w:r>
    </w:p>
    <w:p w14:paraId="5F23FED7" w14:textId="77777777" w:rsidR="00C71948" w:rsidRPr="009C3508" w:rsidRDefault="00C71948" w:rsidP="006374C6">
      <w:pPr>
        <w:pStyle w:val="Randverweis"/>
        <w:framePr w:wrap="around"/>
        <w:rPr>
          <w:lang w:val="es-ES_tradnl"/>
        </w:rPr>
      </w:pPr>
      <w:r w:rsidRPr="009C3508">
        <w:rPr>
          <w:lang w:val="es-ES_tradnl"/>
        </w:rPr>
        <w:t>26: Mt 11,27</w:t>
      </w:r>
    </w:p>
    <w:p w14:paraId="02F46E5A" w14:textId="77777777" w:rsidR="00C71948" w:rsidRPr="009C3508" w:rsidRDefault="00C71948" w:rsidP="006374C6">
      <w:pPr>
        <w:pStyle w:val="Randverweis"/>
        <w:framePr w:wrap="around"/>
        <w:rPr>
          <w:lang w:val="es-ES_tradnl"/>
        </w:rPr>
      </w:pPr>
      <w:r w:rsidRPr="009C3508">
        <w:rPr>
          <w:lang w:val="es-ES_tradnl"/>
        </w:rPr>
        <w:t>27: Dan 7,13f</w:t>
      </w:r>
    </w:p>
    <w:p w14:paraId="763A29EA" w14:textId="77777777" w:rsidR="00C71948" w:rsidRPr="009C3508" w:rsidRDefault="00C71948" w:rsidP="006374C6">
      <w:pPr>
        <w:pStyle w:val="Randverweis"/>
        <w:framePr w:wrap="around"/>
        <w:rPr>
          <w:lang w:val="es-ES_tradnl"/>
        </w:rPr>
      </w:pPr>
      <w:r w:rsidRPr="009C3508">
        <w:rPr>
          <w:lang w:val="es-ES_tradnl"/>
        </w:rPr>
        <w:t>28f: Dan 12,2;</w:t>
      </w:r>
    </w:p>
    <w:p w14:paraId="3066F132" w14:textId="77777777" w:rsidR="00C71948" w:rsidRPr="004B4ABE" w:rsidRDefault="00C71948" w:rsidP="006374C6">
      <w:pPr>
        <w:pStyle w:val="Randverweis"/>
        <w:framePr w:wrap="around"/>
      </w:pPr>
      <w:proofErr w:type="spellStart"/>
      <w:r w:rsidRPr="004B4ABE">
        <w:t>Mt</w:t>
      </w:r>
      <w:proofErr w:type="spellEnd"/>
      <w:r w:rsidRPr="004B4ABE">
        <w:t xml:space="preserve"> 16,27</w:t>
      </w:r>
    </w:p>
    <w:p w14:paraId="783FC70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AE1A58">
        <w:rPr>
          <w:rFonts w:ascii="Trebuchet MS" w:hAnsi="Trebuchet MS"/>
          <w:vertAlign w:val="superscript"/>
          <w:lang w:val="de-DE"/>
        </w:rPr>
        <w:t>24</w:t>
      </w:r>
      <w:r w:rsidRPr="001E5732">
        <w:rPr>
          <w:rFonts w:ascii="Trebuchet MS" w:hAnsi="Trebuchet MS"/>
          <w:vertAlign w:val="superscript"/>
          <w:lang w:val="de-DE"/>
        </w:rPr>
        <w:t> </w:t>
      </w:r>
      <w:r w:rsidRPr="001479A5">
        <w:rPr>
          <w:rFonts w:ascii="Trebuchet MS" w:hAnsi="Trebuchet MS"/>
          <w:b/>
          <w:bCs/>
          <w:lang w:val="de-DE"/>
        </w:rPr>
        <w:t>A</w:t>
      </w:r>
      <w:r w:rsidRPr="001E5732">
        <w:rPr>
          <w:rFonts w:ascii="Trebuchet MS" w:hAnsi="Trebuchet MS"/>
          <w:lang w:val="de-DE"/>
        </w:rPr>
        <w:t xml:space="preserve">men, </w:t>
      </w:r>
      <w:r w:rsidRPr="001479A5">
        <w:rPr>
          <w:rFonts w:ascii="Trebuchet MS" w:hAnsi="Trebuchet MS"/>
          <w:b/>
          <w:bCs/>
          <w:lang w:val="de-DE"/>
        </w:rPr>
        <w:t>a</w:t>
      </w:r>
      <w:r w:rsidRPr="001E5732">
        <w:rPr>
          <w:rFonts w:ascii="Trebuchet MS" w:hAnsi="Trebuchet MS"/>
          <w:lang w:val="de-DE"/>
        </w:rPr>
        <w:t xml:space="preserve">men, ich sage euch: Wer mein Wort hört und dem glaubt, der mich gesandt hat, hat ewiges Leben und kommt in kein Gericht, sondern ist vom Tod zum Leben übergegangen. </w:t>
      </w:r>
      <w:r w:rsidRPr="001E5732">
        <w:rPr>
          <w:rFonts w:ascii="Trebuchet MS" w:hAnsi="Trebuchet MS"/>
          <w:vertAlign w:val="superscript"/>
          <w:lang w:val="de-DE"/>
        </w:rPr>
        <w:t>25 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Eine Stunde kommt und ist nun, wann die Toten die Stimme des Sohnes </w:t>
      </w:r>
      <w:r w:rsidRPr="00840D58">
        <w:rPr>
          <w:rFonts w:ascii="Trebuchet MS" w:hAnsi="Trebuchet MS"/>
          <w:i/>
          <w:lang w:val="de-DE"/>
        </w:rPr>
        <w:t>Gottes</w:t>
      </w:r>
      <w:r w:rsidRPr="001E5732">
        <w:rPr>
          <w:rFonts w:ascii="Trebuchet MS" w:hAnsi="Trebuchet MS"/>
          <w:lang w:val="de-DE"/>
        </w:rPr>
        <w:t xml:space="preserve"> hören werden, und die sie hören, werden leben. </w:t>
      </w:r>
      <w:r w:rsidRPr="001E5732">
        <w:rPr>
          <w:rFonts w:ascii="Trebuchet MS" w:hAnsi="Trebuchet MS"/>
          <w:vertAlign w:val="superscript"/>
          <w:lang w:val="de-DE"/>
        </w:rPr>
        <w:t>26 </w:t>
      </w:r>
      <w:r w:rsidRPr="001E5732">
        <w:rPr>
          <w:rFonts w:ascii="Trebuchet MS" w:hAnsi="Trebuchet MS"/>
          <w:lang w:val="de-DE"/>
        </w:rPr>
        <w:t xml:space="preserve">Denn wie der Vater Leben in sich hat, so hat er auch dem Sohn gegeben, Leben in sich zu haben. </w:t>
      </w:r>
      <w:r w:rsidRPr="001E5732">
        <w:rPr>
          <w:rFonts w:ascii="Trebuchet MS" w:hAnsi="Trebuchet MS"/>
          <w:vertAlign w:val="superscript"/>
          <w:lang w:val="de-DE"/>
        </w:rPr>
        <w:t>27 </w:t>
      </w:r>
      <w:r w:rsidRPr="001E5732">
        <w:rPr>
          <w:rFonts w:ascii="Trebuchet MS" w:hAnsi="Trebuchet MS"/>
          <w:lang w:val="de-DE"/>
        </w:rPr>
        <w:t xml:space="preserve">Und er hat ihm Vollmacht gegeben, Gericht zu halten, weil er Sohn eines Menschen ist. </w:t>
      </w:r>
      <w:r w:rsidRPr="001E5732">
        <w:rPr>
          <w:rFonts w:ascii="Trebuchet MS" w:hAnsi="Trebuchet MS"/>
          <w:vertAlign w:val="superscript"/>
          <w:lang w:val="de-DE"/>
        </w:rPr>
        <w:t>28 </w:t>
      </w:r>
      <w:r w:rsidRPr="001E5732">
        <w:rPr>
          <w:rFonts w:ascii="Trebuchet MS" w:hAnsi="Trebuchet MS"/>
          <w:lang w:val="de-DE"/>
        </w:rPr>
        <w:t>Verwundert euch nicht darüber: Es kommt eine Stunde, in der alle in den Grabmälern</w:t>
      </w:r>
      <w:r>
        <w:rPr>
          <w:rStyle w:val="Funotenzeichen"/>
          <w:rFonts w:ascii="Trebuchet MS" w:hAnsi="Trebuchet MS"/>
          <w:lang w:val="de-DE"/>
        </w:rPr>
        <w:footnoteReference w:id="486"/>
      </w:r>
      <w:r w:rsidRPr="001E5732">
        <w:rPr>
          <w:rFonts w:ascii="Trebuchet MS" w:hAnsi="Trebuchet MS"/>
          <w:lang w:val="de-DE"/>
        </w:rPr>
        <w:t xml:space="preserve"> auf seine Stimme hören werden, </w:t>
      </w:r>
      <w:r w:rsidRPr="001E5732">
        <w:rPr>
          <w:rFonts w:ascii="Trebuchet MS" w:hAnsi="Trebuchet MS"/>
          <w:vertAlign w:val="superscript"/>
          <w:lang w:val="de-DE"/>
        </w:rPr>
        <w:t>29 </w:t>
      </w:r>
      <w:r w:rsidRPr="001E5732">
        <w:rPr>
          <w:rFonts w:ascii="Trebuchet MS" w:hAnsi="Trebuchet MS"/>
          <w:lang w:val="de-DE"/>
        </w:rPr>
        <w:t xml:space="preserve">und </w:t>
      </w:r>
      <w:r>
        <w:rPr>
          <w:noProof/>
          <w:lang w:val="de-DE" w:bidi="he-IL"/>
        </w:rPr>
        <w:lastRenderedPageBreak/>
        <mc:AlternateContent>
          <mc:Choice Requires="wps">
            <w:drawing>
              <wp:anchor distT="0" distB="0" distL="114300" distR="114300" simplePos="0" relativeHeight="251826176" behindDoc="0" locked="0" layoutInCell="1" allowOverlap="1" wp14:anchorId="7BA17F28" wp14:editId="7ED12111">
                <wp:simplePos x="0" y="0"/>
                <wp:positionH relativeFrom="column">
                  <wp:posOffset>4868875</wp:posOffset>
                </wp:positionH>
                <wp:positionV relativeFrom="paragraph">
                  <wp:posOffset>-318770</wp:posOffset>
                </wp:positionV>
                <wp:extent cx="1089720" cy="295200"/>
                <wp:effectExtent l="0" t="0" r="0" b="0"/>
                <wp:wrapNone/>
                <wp:docPr id="625"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72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E696F" w14:textId="57AFC62A"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5,30 </w:t>
                            </w:r>
                            <w:r>
                              <w:rPr>
                                <w:rFonts w:ascii="Trebuchet MS" w:hAnsi="Trebuchet MS"/>
                                <w:lang w:val="de-DE"/>
                              </w:rPr>
                              <w:t>−</w:t>
                            </w:r>
                            <w:r>
                              <w:rPr>
                                <w:rFonts w:ascii="Trebuchet MS" w:hAnsi="Trebuchet MS" w:cs="Times New Roman"/>
                                <w:i/>
                                <w:iCs/>
                                <w:lang w:val="de-DE"/>
                              </w:rPr>
                              <w:t xml:space="preserve"> 6,</w:t>
                            </w:r>
                            <w:r w:rsidR="00714530">
                              <w:rPr>
                                <w:rFonts w:ascii="Trebuchet MS" w:hAnsi="Trebuchet MS" w:cs="Times New Roman"/>
                                <w:i/>
                                <w:iCs/>
                                <w:lang w:val="de-D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7F28" id="Textfeld 158" o:spid="_x0000_s1181" type="#_x0000_t202" style="position:absolute;left:0;text-align:left;margin-left:383.4pt;margin-top:-25.1pt;width:85.8pt;height:2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" fillcolor="white [3201]" stroked="f" strokeweight=".5pt">
                <v:textbox>
                  <w:txbxContent>
                    <w:p w14:paraId="177E696F" w14:textId="57AFC62A"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5,30 </w:t>
                      </w:r>
                      <w:r>
                        <w:rPr>
                          <w:rFonts w:ascii="Trebuchet MS" w:hAnsi="Trebuchet MS"/>
                          <w:lang w:val="de-DE"/>
                        </w:rPr>
                        <w:t>−</w:t>
                      </w:r>
                      <w:r>
                        <w:rPr>
                          <w:rFonts w:ascii="Trebuchet MS" w:hAnsi="Trebuchet MS" w:cs="Times New Roman"/>
                          <w:i/>
                          <w:iCs/>
                          <w:lang w:val="de-DE"/>
                        </w:rPr>
                        <w:t xml:space="preserve"> 6,</w:t>
                      </w:r>
                      <w:r w:rsidR="00714530">
                        <w:rPr>
                          <w:rFonts w:ascii="Trebuchet MS" w:hAnsi="Trebuchet MS" w:cs="Times New Roman"/>
                          <w:i/>
                          <w:iCs/>
                          <w:lang w:val="de-DE"/>
                        </w:rPr>
                        <w:t>10</w:t>
                      </w:r>
                    </w:p>
                  </w:txbxContent>
                </v:textbox>
              </v:shape>
            </w:pict>
          </mc:Fallback>
        </mc:AlternateContent>
      </w:r>
      <w:r w:rsidRPr="001E5732">
        <w:rPr>
          <w:rFonts w:ascii="Trebuchet MS" w:hAnsi="Trebuchet MS"/>
          <w:lang w:val="de-DE"/>
        </w:rPr>
        <w:t>es werden, die Gutes getan haben, herauskommen zu Lebensauferstehung, die aber Böses getan haben, zu Gerichtsauferstehung.</w:t>
      </w:r>
    </w:p>
    <w:p w14:paraId="41C35CC4" w14:textId="77777777" w:rsidR="00C71948" w:rsidRPr="001E5732" w:rsidRDefault="00C71948" w:rsidP="006374C6">
      <w:pPr>
        <w:pStyle w:val="Randverweis"/>
        <w:framePr w:wrap="around"/>
      </w:pPr>
      <w:r w:rsidRPr="001E5732">
        <w:t>30: 4,34</w:t>
      </w:r>
    </w:p>
    <w:p w14:paraId="7ECAA38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i/>
          <w:lang w:val="de-DE"/>
        </w:rPr>
        <w:t>Ich</w:t>
      </w:r>
      <w:r w:rsidRPr="001E5732">
        <w:rPr>
          <w:rFonts w:ascii="Trebuchet MS" w:hAnsi="Trebuchet MS"/>
          <w:lang w:val="de-DE"/>
        </w:rPr>
        <w:t xml:space="preserve"> kann nichts von </w:t>
      </w:r>
      <w:r w:rsidRPr="00400BAC">
        <w:rPr>
          <w:rFonts w:ascii="Trebuchet MS" w:hAnsi="Trebuchet MS"/>
          <w:i/>
          <w:iCs/>
          <w:lang w:val="de-DE"/>
        </w:rPr>
        <w:t>mir</w:t>
      </w:r>
      <w:r w:rsidRPr="001E5732">
        <w:rPr>
          <w:rFonts w:ascii="Trebuchet MS" w:hAnsi="Trebuchet MS"/>
          <w:lang w:val="de-DE"/>
        </w:rPr>
        <w:t xml:space="preserve"> aus tun. Wie ich höre, so richte ich, und mein Gericht ist gerecht, weil ich nicht </w:t>
      </w:r>
      <w:r w:rsidRPr="00D80613">
        <w:rPr>
          <w:rFonts w:ascii="Trebuchet MS" w:hAnsi="Trebuchet MS"/>
          <w:i/>
          <w:iCs/>
          <w:lang w:val="de-DE"/>
        </w:rPr>
        <w:t>meinen</w:t>
      </w:r>
      <w:r w:rsidRPr="001E5732">
        <w:rPr>
          <w:rFonts w:ascii="Trebuchet MS" w:hAnsi="Trebuchet MS"/>
          <w:lang w:val="de-DE"/>
        </w:rPr>
        <w:t xml:space="preserve"> Willen suche, sondern den Willen dessen, der mich gesandt hat.</w:t>
      </w:r>
    </w:p>
    <w:p w14:paraId="3EF0EB41" w14:textId="77777777" w:rsidR="00C71948" w:rsidRPr="001E5732" w:rsidRDefault="00C71948" w:rsidP="006374C6">
      <w:pPr>
        <w:pStyle w:val="Randverweis"/>
        <w:framePr w:wrap="around"/>
      </w:pPr>
      <w:r w:rsidRPr="001E5732">
        <w:t>31: 8,13f</w:t>
      </w:r>
    </w:p>
    <w:p w14:paraId="3B7DFBD9" w14:textId="77777777" w:rsidR="00C71948" w:rsidRDefault="00C71948" w:rsidP="006374C6">
      <w:pPr>
        <w:pStyle w:val="Randverweis"/>
        <w:framePr w:wrap="around"/>
      </w:pPr>
      <w:r w:rsidRPr="001E5732">
        <w:t>33: 1,19</w:t>
      </w:r>
      <w:r>
        <w:t>−</w:t>
      </w:r>
      <w:r w:rsidRPr="001E5732">
        <w:t>34;</w:t>
      </w:r>
    </w:p>
    <w:p w14:paraId="6B338880" w14:textId="77777777" w:rsidR="00C71948" w:rsidRPr="001E5732" w:rsidRDefault="00C71948" w:rsidP="006374C6">
      <w:pPr>
        <w:pStyle w:val="Randverweis"/>
        <w:framePr w:wrap="around"/>
      </w:pPr>
      <w:r w:rsidRPr="001E5732">
        <w:t>18,37</w:t>
      </w:r>
    </w:p>
    <w:p w14:paraId="33087A15" w14:textId="77777777" w:rsidR="00C71948" w:rsidRPr="001E5732" w:rsidRDefault="00C71948" w:rsidP="006374C6">
      <w:pPr>
        <w:pStyle w:val="Randverweis"/>
        <w:framePr w:wrap="around"/>
      </w:pPr>
      <w:r w:rsidRPr="001E5732">
        <w:t>35: 1,8</w:t>
      </w:r>
    </w:p>
    <w:p w14:paraId="67403A8A" w14:textId="77777777" w:rsidR="00C71948" w:rsidRPr="00F244C0" w:rsidRDefault="00C71948" w:rsidP="00C71948">
      <w:pPr>
        <w:pStyle w:val="Textkrper-Erstzeileneinzug"/>
        <w:spacing w:after="80" w:line="280" w:lineRule="atLeast"/>
        <w:ind w:firstLine="284"/>
        <w:jc w:val="both"/>
        <w:rPr>
          <w:rFonts w:ascii="Trebuchet MS" w:hAnsi="Trebuchet MS"/>
          <w:color w:val="0070C0"/>
          <w:lang w:val="de-DE"/>
        </w:rPr>
      </w:pPr>
      <w:r w:rsidRPr="001E5732">
        <w:rPr>
          <w:rFonts w:ascii="Trebuchet MS" w:hAnsi="Trebuchet MS"/>
          <w:vertAlign w:val="superscript"/>
          <w:lang w:val="de-DE"/>
        </w:rPr>
        <w:t>31 </w:t>
      </w:r>
      <w:r w:rsidRPr="001E5732">
        <w:rPr>
          <w:rFonts w:ascii="Trebuchet MS" w:hAnsi="Trebuchet MS"/>
          <w:lang w:val="de-DE"/>
        </w:rPr>
        <w:t xml:space="preserve">Wenn </w:t>
      </w:r>
      <w:r w:rsidRPr="001E5732">
        <w:rPr>
          <w:rFonts w:ascii="Trebuchet MS" w:hAnsi="Trebuchet MS"/>
          <w:i/>
          <w:lang w:val="de-DE"/>
        </w:rPr>
        <w:t>ich</w:t>
      </w:r>
      <w:r w:rsidRPr="001E5732">
        <w:rPr>
          <w:rFonts w:ascii="Trebuchet MS" w:hAnsi="Trebuchet MS"/>
          <w:lang w:val="de-DE"/>
        </w:rPr>
        <w:t xml:space="preserve"> über mich selbst Zeugnis gebe, ist mein Zeugnis nicht wahr. </w:t>
      </w:r>
      <w:r w:rsidRPr="001E5732">
        <w:rPr>
          <w:rFonts w:ascii="Trebuchet MS" w:hAnsi="Trebuchet MS"/>
          <w:vertAlign w:val="superscript"/>
          <w:lang w:val="de-DE"/>
        </w:rPr>
        <w:t>32 </w:t>
      </w:r>
      <w:r w:rsidRPr="001E5732">
        <w:rPr>
          <w:rFonts w:ascii="Trebuchet MS" w:hAnsi="Trebuchet MS"/>
          <w:lang w:val="de-DE"/>
        </w:rPr>
        <w:t>Ein anderer ist es, der über m</w:t>
      </w:r>
      <w:r>
        <w:rPr>
          <w:rFonts w:ascii="Trebuchet MS" w:hAnsi="Trebuchet MS"/>
          <w:lang w:val="de-DE"/>
        </w:rPr>
        <w:t>ich Zeugnis gibt; und ich weiß: D</w:t>
      </w:r>
      <w:r w:rsidRPr="001E5732">
        <w:rPr>
          <w:rFonts w:ascii="Trebuchet MS" w:hAnsi="Trebuchet MS"/>
          <w:lang w:val="de-DE"/>
        </w:rPr>
        <w:t xml:space="preserve">as Zeugnis </w:t>
      </w:r>
      <w:r>
        <w:rPr>
          <w:rFonts w:ascii="Trebuchet MS" w:hAnsi="Trebuchet MS"/>
          <w:lang w:val="de-DE"/>
        </w:rPr>
        <w:t>ist wahr</w:t>
      </w:r>
      <w:r w:rsidRPr="001E5732">
        <w:rPr>
          <w:rFonts w:ascii="Trebuchet MS" w:hAnsi="Trebuchet MS"/>
          <w:lang w:val="de-DE"/>
        </w:rPr>
        <w:t xml:space="preserve">, das er über mich gibt. </w:t>
      </w:r>
      <w:r w:rsidRPr="001E5732">
        <w:rPr>
          <w:rFonts w:ascii="Trebuchet MS" w:hAnsi="Trebuchet MS"/>
          <w:vertAlign w:val="superscript"/>
          <w:lang w:val="de-DE"/>
        </w:rPr>
        <w:t>33 </w:t>
      </w:r>
      <w:r w:rsidRPr="001E5732">
        <w:rPr>
          <w:rFonts w:ascii="Trebuchet MS" w:hAnsi="Trebuchet MS"/>
          <w:lang w:val="de-DE"/>
        </w:rPr>
        <w:t xml:space="preserve">Ihr habt zu Johannes gesandt, und er hat für die Wahrheit Zeugnis gegeben. </w:t>
      </w:r>
      <w:r w:rsidRPr="001E5732">
        <w:rPr>
          <w:rFonts w:ascii="Trebuchet MS" w:hAnsi="Trebuchet MS"/>
          <w:vertAlign w:val="superscript"/>
          <w:lang w:val="de-DE"/>
        </w:rPr>
        <w:t>34 </w:t>
      </w:r>
      <w:r w:rsidRPr="001E5732">
        <w:rPr>
          <w:rFonts w:ascii="Trebuchet MS" w:hAnsi="Trebuchet MS"/>
          <w:i/>
          <w:lang w:val="de-DE"/>
        </w:rPr>
        <w:t>Ich</w:t>
      </w:r>
      <w:r w:rsidRPr="001E5732">
        <w:rPr>
          <w:rFonts w:ascii="Trebuchet MS" w:hAnsi="Trebuchet MS"/>
          <w:lang w:val="de-DE"/>
        </w:rPr>
        <w:t xml:space="preserve"> aber nehme nicht das Zeugnis von einem Menschen an, son</w:t>
      </w:r>
      <w:r>
        <w:rPr>
          <w:rFonts w:ascii="Trebuchet MS" w:hAnsi="Trebuchet MS"/>
          <w:lang w:val="de-DE"/>
        </w:rPr>
        <w:softHyphen/>
      </w:r>
      <w:r w:rsidRPr="001E5732">
        <w:rPr>
          <w:rFonts w:ascii="Trebuchet MS" w:hAnsi="Trebuchet MS"/>
          <w:lang w:val="de-DE"/>
        </w:rPr>
        <w:t xml:space="preserve">dern ich sage </w:t>
      </w:r>
      <w:r>
        <w:rPr>
          <w:rFonts w:ascii="Trebuchet MS" w:hAnsi="Trebuchet MS"/>
          <w:lang w:val="de-DE"/>
        </w:rPr>
        <w:t xml:space="preserve">all </w:t>
      </w:r>
      <w:r w:rsidRPr="001E5732">
        <w:rPr>
          <w:rFonts w:ascii="Trebuchet MS" w:hAnsi="Trebuchet MS"/>
          <w:lang w:val="de-DE"/>
        </w:rPr>
        <w:t xml:space="preserve">dies, damit </w:t>
      </w:r>
      <w:r w:rsidRPr="001E5732">
        <w:rPr>
          <w:rFonts w:ascii="Trebuchet MS" w:hAnsi="Trebuchet MS"/>
          <w:i/>
          <w:lang w:val="de-DE"/>
        </w:rPr>
        <w:t>ihr</w:t>
      </w:r>
      <w:r w:rsidRPr="001E5732">
        <w:rPr>
          <w:rFonts w:ascii="Trebuchet MS" w:hAnsi="Trebuchet MS"/>
          <w:lang w:val="de-DE"/>
        </w:rPr>
        <w:t xml:space="preserve"> gerettet werdet. </w:t>
      </w:r>
      <w:r w:rsidRPr="001E5732">
        <w:rPr>
          <w:rFonts w:ascii="Trebuchet MS" w:hAnsi="Trebuchet MS"/>
          <w:vertAlign w:val="superscript"/>
          <w:lang w:val="de-DE"/>
        </w:rPr>
        <w:t>35 </w:t>
      </w:r>
      <w:r w:rsidRPr="001E5732">
        <w:rPr>
          <w:rFonts w:ascii="Trebuchet MS" w:hAnsi="Trebuchet MS"/>
          <w:lang w:val="de-DE"/>
        </w:rPr>
        <w:t xml:space="preserve">Jener war die Lampe, die brennt und leuchtet, </w:t>
      </w:r>
      <w:r w:rsidRPr="001E5732">
        <w:rPr>
          <w:rFonts w:ascii="Trebuchet MS" w:hAnsi="Trebuchet MS"/>
          <w:i/>
          <w:lang w:val="de-DE"/>
        </w:rPr>
        <w:t>ihr</w:t>
      </w:r>
      <w:r w:rsidRPr="001E5732">
        <w:rPr>
          <w:rFonts w:ascii="Trebuchet MS" w:hAnsi="Trebuchet MS"/>
          <w:lang w:val="de-DE"/>
        </w:rPr>
        <w:t xml:space="preserve"> aber wolltet eine Zeitlang in seinem Licht jubeln.</w:t>
      </w:r>
      <w:r>
        <w:rPr>
          <w:rStyle w:val="Funotenzeichen"/>
          <w:rFonts w:ascii="Trebuchet MS" w:hAnsi="Trebuchet MS"/>
          <w:lang w:val="de-DE"/>
        </w:rPr>
        <w:footnoteReference w:id="487"/>
      </w:r>
    </w:p>
    <w:p w14:paraId="2612A1D7" w14:textId="77777777" w:rsidR="00C71948" w:rsidRPr="001E5732" w:rsidRDefault="00C71948" w:rsidP="006374C6">
      <w:pPr>
        <w:pStyle w:val="Randverweis"/>
        <w:framePr w:wrap="around"/>
      </w:pPr>
      <w:r w:rsidRPr="001E5732">
        <w:t>36: 10,25</w:t>
      </w:r>
    </w:p>
    <w:p w14:paraId="33D7898D" w14:textId="77777777" w:rsidR="00C71948" w:rsidRPr="00B03AE0"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i/>
          <w:lang w:val="de-DE"/>
        </w:rPr>
        <w:t>Ich</w:t>
      </w:r>
      <w:r w:rsidRPr="001E5732">
        <w:rPr>
          <w:rFonts w:ascii="Trebuchet MS" w:hAnsi="Trebuchet MS"/>
          <w:lang w:val="de-DE"/>
        </w:rPr>
        <w:t xml:space="preserve"> habe das Zeugnis größer als von Johannes. Denn die Werke, die mir der Vater gegeben hat, dass ich sie vollende, die Werke selbst, die ic</w:t>
      </w:r>
      <w:r>
        <w:rPr>
          <w:rFonts w:ascii="Trebuchet MS" w:hAnsi="Trebuchet MS"/>
          <w:lang w:val="de-DE"/>
        </w:rPr>
        <w:t>h tue, geben Zeugnis über mich: D</w:t>
      </w:r>
      <w:r w:rsidRPr="001E5732">
        <w:rPr>
          <w:rFonts w:ascii="Trebuchet MS" w:hAnsi="Trebuchet MS"/>
          <w:lang w:val="de-DE"/>
        </w:rPr>
        <w:t xml:space="preserve">er Vater </w:t>
      </w:r>
      <w:r>
        <w:rPr>
          <w:rFonts w:ascii="Trebuchet MS" w:hAnsi="Trebuchet MS"/>
          <w:lang w:val="de-DE"/>
        </w:rPr>
        <w:t>hat mich gesandt</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Und der Vater, der mich gesandt hat, der hat über mich Zeugnis gegeben. Ihr habt weder seine Stimme jemals gehört, noch seinen Anblick gesehen, </w:t>
      </w:r>
      <w:r w:rsidRPr="001E5732">
        <w:rPr>
          <w:rFonts w:ascii="Trebuchet MS" w:hAnsi="Trebuchet MS"/>
          <w:vertAlign w:val="superscript"/>
          <w:lang w:val="de-DE"/>
        </w:rPr>
        <w:t>38 </w:t>
      </w:r>
      <w:r w:rsidRPr="001E5732">
        <w:rPr>
          <w:rFonts w:ascii="Trebuchet MS" w:hAnsi="Trebuchet MS"/>
          <w:lang w:val="de-DE"/>
        </w:rPr>
        <w:t xml:space="preserve">und ihr habt sein Wort nicht in euch bleibend, weil ihr dem, den jener gesandt hat, nicht glaubt. </w:t>
      </w:r>
      <w:r w:rsidRPr="001E5732">
        <w:rPr>
          <w:rFonts w:ascii="Trebuchet MS" w:hAnsi="Trebuchet MS"/>
          <w:vertAlign w:val="superscript"/>
          <w:lang w:val="de-DE"/>
        </w:rPr>
        <w:t>39 </w:t>
      </w:r>
      <w:r w:rsidRPr="001E5732">
        <w:rPr>
          <w:rFonts w:ascii="Trebuchet MS" w:hAnsi="Trebuchet MS"/>
          <w:lang w:val="de-DE"/>
        </w:rPr>
        <w:t xml:space="preserve">Erforscht die Schriften, weil </w:t>
      </w:r>
      <w:r w:rsidRPr="001E5732">
        <w:rPr>
          <w:rFonts w:ascii="Trebuchet MS" w:hAnsi="Trebuchet MS"/>
          <w:i/>
          <w:lang w:val="de-DE"/>
        </w:rPr>
        <w:t>ihr</w:t>
      </w:r>
      <w:r w:rsidRPr="001E5732">
        <w:rPr>
          <w:rFonts w:ascii="Trebuchet MS" w:hAnsi="Trebuchet MS"/>
          <w:lang w:val="de-DE"/>
        </w:rPr>
        <w:t xml:space="preserve"> meint, in ihnen ewiges Leben zu haben; und die sind es, die über mich Zeugnis ablegen. </w:t>
      </w:r>
      <w:r w:rsidRPr="001E5732">
        <w:rPr>
          <w:rFonts w:ascii="Trebuchet MS" w:hAnsi="Trebuchet MS"/>
          <w:vertAlign w:val="superscript"/>
          <w:lang w:val="de-DE"/>
        </w:rPr>
        <w:t>40 </w:t>
      </w:r>
      <w:r w:rsidRPr="001E5732">
        <w:rPr>
          <w:rFonts w:ascii="Trebuchet MS" w:hAnsi="Trebuchet MS"/>
          <w:lang w:val="de-DE"/>
        </w:rPr>
        <w:t>Und ihr wollt nicht zu mir kommen, dass ihr Leben habt!</w:t>
      </w:r>
    </w:p>
    <w:p w14:paraId="6EC4B4E5" w14:textId="77777777" w:rsidR="00C71948" w:rsidRDefault="00C71948" w:rsidP="006374C6">
      <w:pPr>
        <w:pStyle w:val="Randverweis"/>
        <w:framePr w:wrap="around"/>
      </w:pPr>
      <w:r w:rsidRPr="001E5732">
        <w:t>41:</w:t>
      </w:r>
    </w:p>
    <w:p w14:paraId="0B5CAAC2" w14:textId="77777777" w:rsidR="00C71948" w:rsidRPr="001E5732" w:rsidRDefault="00C71948" w:rsidP="006374C6">
      <w:pPr>
        <w:pStyle w:val="Randverweis"/>
        <w:framePr w:wrap="around"/>
      </w:pPr>
      <w:r w:rsidRPr="001E5732">
        <w:t xml:space="preserve">1 </w:t>
      </w:r>
      <w:proofErr w:type="spellStart"/>
      <w:r w:rsidRPr="001E5732">
        <w:t>Thess</w:t>
      </w:r>
      <w:proofErr w:type="spellEnd"/>
      <w:r w:rsidRPr="001E5732">
        <w:t xml:space="preserve"> 2,6</w:t>
      </w:r>
    </w:p>
    <w:p w14:paraId="7D0F87C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Ehre nehme ich nicht von Menschen, </w:t>
      </w:r>
      <w:r w:rsidRPr="001E5732">
        <w:rPr>
          <w:rFonts w:ascii="Trebuchet MS" w:hAnsi="Trebuchet MS"/>
          <w:vertAlign w:val="superscript"/>
          <w:lang w:val="de-DE"/>
        </w:rPr>
        <w:t>42 </w:t>
      </w:r>
      <w:r w:rsidRPr="001E5732">
        <w:rPr>
          <w:rFonts w:ascii="Trebuchet MS" w:hAnsi="Trebuchet MS"/>
          <w:lang w:val="de-DE"/>
        </w:rPr>
        <w:t>sondern ich habe euch erkannt</w:t>
      </w:r>
      <w:r>
        <w:rPr>
          <w:rFonts w:ascii="Trebuchet MS" w:hAnsi="Trebuchet MS"/>
          <w:lang w:val="de-DE"/>
        </w:rPr>
        <w:t xml:space="preserve">: Ihr habt </w:t>
      </w:r>
      <w:r w:rsidRPr="001E5732">
        <w:rPr>
          <w:rFonts w:ascii="Trebuchet MS" w:hAnsi="Trebuchet MS"/>
          <w:lang w:val="de-DE"/>
        </w:rPr>
        <w:t>die</w:t>
      </w:r>
      <w:r>
        <w:rPr>
          <w:rFonts w:ascii="Trebuchet MS" w:hAnsi="Trebuchet MS"/>
          <w:lang w:val="de-DE"/>
        </w:rPr>
        <w:t xml:space="preserve"> Liebe </w:t>
      </w:r>
      <w:r w:rsidRPr="00840D58">
        <w:rPr>
          <w:rFonts w:ascii="Trebuchet MS" w:hAnsi="Trebuchet MS"/>
          <w:i/>
          <w:lang w:val="de-DE"/>
        </w:rPr>
        <w:t>Gottes</w:t>
      </w:r>
      <w:r>
        <w:rPr>
          <w:rFonts w:ascii="Trebuchet MS" w:hAnsi="Trebuchet MS"/>
          <w:lang w:val="de-DE"/>
        </w:rPr>
        <w:t xml:space="preserve"> nicht in euch</w:t>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i/>
          <w:lang w:val="de-DE"/>
        </w:rPr>
        <w:t>Ich</w:t>
      </w:r>
      <w:r w:rsidRPr="001E5732">
        <w:rPr>
          <w:rFonts w:ascii="Trebuchet MS" w:hAnsi="Trebuchet MS"/>
          <w:lang w:val="de-DE"/>
        </w:rPr>
        <w:t xml:space="preserve"> bin im Namen meines Vaters gekommen, und ihr nehmt mich nicht an. Wenn ein anderer im eigenen Namen kommt, den werdet ihr annehmen. </w:t>
      </w:r>
      <w:r w:rsidRPr="001E5732">
        <w:rPr>
          <w:rFonts w:ascii="Trebuchet MS" w:hAnsi="Trebuchet MS"/>
          <w:vertAlign w:val="superscript"/>
          <w:lang w:val="de-DE"/>
        </w:rPr>
        <w:t>44 </w:t>
      </w:r>
      <w:r w:rsidRPr="001E5732">
        <w:rPr>
          <w:rFonts w:ascii="Trebuchet MS" w:hAnsi="Trebuchet MS"/>
          <w:lang w:val="de-DE"/>
        </w:rPr>
        <w:t xml:space="preserve">Wie könnt </w:t>
      </w:r>
      <w:r w:rsidRPr="001E5732">
        <w:rPr>
          <w:rFonts w:ascii="Trebuchet MS" w:hAnsi="Trebuchet MS"/>
          <w:i/>
          <w:lang w:val="de-DE"/>
        </w:rPr>
        <w:t>ihr</w:t>
      </w:r>
      <w:r w:rsidRPr="001E5732">
        <w:rPr>
          <w:rFonts w:ascii="Trebuchet MS" w:hAnsi="Trebuchet MS"/>
          <w:lang w:val="de-DE"/>
        </w:rPr>
        <w:t xml:space="preserve"> glauben, wenn ihr voneinander Ehre nehmt und die Ehre, die vom alleinigen </w:t>
      </w:r>
      <w:r w:rsidRPr="00840D58">
        <w:rPr>
          <w:rFonts w:ascii="Trebuchet MS" w:hAnsi="Trebuchet MS"/>
          <w:i/>
          <w:lang w:val="de-DE"/>
        </w:rPr>
        <w:t>Gott</w:t>
      </w:r>
      <w:r w:rsidRPr="001E5732">
        <w:rPr>
          <w:rFonts w:ascii="Trebuchet MS" w:hAnsi="Trebuchet MS"/>
          <w:lang w:val="de-DE"/>
        </w:rPr>
        <w:t xml:space="preserve"> ist, nicht sucht?</w:t>
      </w:r>
    </w:p>
    <w:p w14:paraId="57D9AD9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Meint nicht, dass ich </w:t>
      </w:r>
      <w:r>
        <w:rPr>
          <w:rFonts w:ascii="Trebuchet MS" w:hAnsi="Trebuchet MS"/>
          <w:lang w:val="de-DE"/>
        </w:rPr>
        <w:t>euch beim Vater verklagen werde!</w:t>
      </w:r>
      <w:r w:rsidRPr="001E5732">
        <w:rPr>
          <w:rFonts w:ascii="Trebuchet MS" w:hAnsi="Trebuchet MS"/>
          <w:lang w:val="de-DE"/>
        </w:rPr>
        <w:t xml:space="preserve"> Es ist, der euch ver</w:t>
      </w:r>
      <w:r>
        <w:rPr>
          <w:rFonts w:ascii="Trebuchet MS" w:hAnsi="Trebuchet MS"/>
          <w:lang w:val="de-DE"/>
        </w:rPr>
        <w:softHyphen/>
      </w:r>
      <w:r w:rsidRPr="001E5732">
        <w:rPr>
          <w:rFonts w:ascii="Trebuchet MS" w:hAnsi="Trebuchet MS"/>
          <w:lang w:val="de-DE"/>
        </w:rPr>
        <w:t>klagt: M</w:t>
      </w:r>
      <w:r w:rsidRPr="00BE36F1">
        <w:rPr>
          <w:rFonts w:ascii="Trebuchet MS" w:hAnsi="Trebuchet MS"/>
          <w:b/>
          <w:bCs/>
          <w:lang w:val="de-DE"/>
        </w:rPr>
        <w:t>o</w:t>
      </w:r>
      <w:r w:rsidRPr="001E5732">
        <w:rPr>
          <w:rFonts w:ascii="Trebuchet MS" w:hAnsi="Trebuchet MS"/>
          <w:lang w:val="de-DE"/>
        </w:rPr>
        <w:t xml:space="preserve">se, auf den </w:t>
      </w:r>
      <w:r w:rsidRPr="001E5732">
        <w:rPr>
          <w:rFonts w:ascii="Trebuchet MS" w:hAnsi="Trebuchet MS"/>
          <w:i/>
          <w:lang w:val="de-DE"/>
        </w:rPr>
        <w:t>ihr</w:t>
      </w:r>
      <w:r w:rsidRPr="001E5732">
        <w:rPr>
          <w:rFonts w:ascii="Trebuchet MS" w:hAnsi="Trebuchet MS"/>
          <w:lang w:val="de-DE"/>
        </w:rPr>
        <w:t xml:space="preserve"> eure Hoffnung gesetzt habt. </w:t>
      </w:r>
      <w:r w:rsidRPr="001E5732">
        <w:rPr>
          <w:rFonts w:ascii="Trebuchet MS" w:hAnsi="Trebuchet MS"/>
          <w:vertAlign w:val="superscript"/>
          <w:lang w:val="de-DE"/>
        </w:rPr>
        <w:t>46 </w:t>
      </w:r>
      <w:r w:rsidRPr="001E5732">
        <w:rPr>
          <w:rFonts w:ascii="Trebuchet MS" w:hAnsi="Trebuchet MS"/>
          <w:lang w:val="de-DE"/>
        </w:rPr>
        <w:t>Denn wenn ihr M</w:t>
      </w:r>
      <w:r w:rsidRPr="00BE36F1">
        <w:rPr>
          <w:rFonts w:ascii="Trebuchet MS" w:hAnsi="Trebuchet MS"/>
          <w:b/>
          <w:bCs/>
          <w:lang w:val="de-DE"/>
        </w:rPr>
        <w:t>o</w:t>
      </w:r>
      <w:r w:rsidRPr="001E5732">
        <w:rPr>
          <w:rFonts w:ascii="Trebuchet MS" w:hAnsi="Trebuchet MS"/>
          <w:lang w:val="de-DE"/>
        </w:rPr>
        <w:t xml:space="preserve">se glaubtet, würdet ihr mir glauben. Denn der hat über mich geschrieben. </w:t>
      </w:r>
      <w:r w:rsidRPr="001E5732">
        <w:rPr>
          <w:rFonts w:ascii="Trebuchet MS" w:hAnsi="Trebuchet MS"/>
          <w:vertAlign w:val="superscript"/>
          <w:lang w:val="de-DE"/>
        </w:rPr>
        <w:t>47 </w:t>
      </w:r>
      <w:r w:rsidRPr="001E5732">
        <w:rPr>
          <w:rFonts w:ascii="Trebuchet MS" w:hAnsi="Trebuchet MS"/>
          <w:lang w:val="de-DE"/>
        </w:rPr>
        <w:t>Wenn ihr aber seinen Schriften nicht glaubt, wie werdet ihr meinen Worten glauben?“</w:t>
      </w:r>
    </w:p>
    <w:p w14:paraId="54E49BAB"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3" w:name="_Toc38534862"/>
      <w:r>
        <w:rPr>
          <w:rFonts w:ascii="Trebuchet MS" w:hAnsi="Trebuchet MS" w:cs="Arial"/>
          <w:szCs w:val="24"/>
          <w:lang w:val="de-DE"/>
        </w:rPr>
        <w:t xml:space="preserve">Festmahl für </w:t>
      </w:r>
      <w:r w:rsidRPr="001E5732">
        <w:rPr>
          <w:rFonts w:ascii="Trebuchet MS" w:hAnsi="Trebuchet MS" w:cs="Arial"/>
          <w:szCs w:val="24"/>
          <w:lang w:val="de-DE"/>
        </w:rPr>
        <w:t>Fünftausend (6,1</w:t>
      </w:r>
      <w:r>
        <w:rPr>
          <w:rFonts w:ascii="Trebuchet MS" w:hAnsi="Trebuchet MS" w:cs="Arial"/>
          <w:szCs w:val="24"/>
          <w:lang w:val="de-DE"/>
        </w:rPr>
        <w:t>−</w:t>
      </w:r>
      <w:r w:rsidRPr="001E5732">
        <w:rPr>
          <w:rFonts w:ascii="Trebuchet MS" w:hAnsi="Trebuchet MS" w:cs="Arial"/>
          <w:szCs w:val="24"/>
          <w:lang w:val="de-DE"/>
        </w:rPr>
        <w:t>15)</w:t>
      </w:r>
      <w:bookmarkEnd w:id="473"/>
    </w:p>
    <w:p w14:paraId="6134E2F5" w14:textId="77777777" w:rsidR="00C71948" w:rsidRDefault="00C71948" w:rsidP="006374C6">
      <w:pPr>
        <w:pStyle w:val="Randverweis"/>
        <w:framePr w:wrap="around"/>
      </w:pPr>
      <w:r w:rsidRPr="001E5732">
        <w:t>1</w:t>
      </w:r>
      <w:r>
        <w:t>−</w:t>
      </w:r>
      <w:r w:rsidRPr="001E5732">
        <w:t xml:space="preserve">13: </w:t>
      </w:r>
      <w:r w:rsidRPr="009C4609">
        <w:rPr>
          <w:b/>
          <w:w w:val="33"/>
        </w:rPr>
        <w:t>||</w:t>
      </w:r>
    </w:p>
    <w:p w14:paraId="44F3CA2A" w14:textId="77777777" w:rsidR="00C71948" w:rsidRDefault="00C71948" w:rsidP="006374C6">
      <w:pPr>
        <w:pStyle w:val="Randverweis"/>
        <w:framePr w:wrap="around"/>
      </w:pPr>
      <w:proofErr w:type="spellStart"/>
      <w:r w:rsidRPr="001E5732">
        <w:t>Mt</w:t>
      </w:r>
      <w:proofErr w:type="spellEnd"/>
      <w:r w:rsidRPr="001E5732">
        <w:t xml:space="preserve"> 14,13</w:t>
      </w:r>
      <w:r>
        <w:t>−</w:t>
      </w:r>
      <w:r w:rsidRPr="001E5732">
        <w:t>21;</w:t>
      </w:r>
    </w:p>
    <w:p w14:paraId="579F7C15" w14:textId="77777777" w:rsidR="00C71948" w:rsidRDefault="00C71948" w:rsidP="006374C6">
      <w:pPr>
        <w:pStyle w:val="Randverweis"/>
        <w:framePr w:wrap="around"/>
      </w:pPr>
      <w:proofErr w:type="spellStart"/>
      <w:r w:rsidRPr="001E5732">
        <w:t>Mt</w:t>
      </w:r>
      <w:proofErr w:type="spellEnd"/>
      <w:r w:rsidRPr="001E5732">
        <w:t xml:space="preserve"> 15,32</w:t>
      </w:r>
      <w:r>
        <w:t>−3</w:t>
      </w:r>
      <w:r w:rsidRPr="001E5732">
        <w:t>9;</w:t>
      </w:r>
    </w:p>
    <w:p w14:paraId="1C680EC4" w14:textId="77777777" w:rsidR="00C71948" w:rsidRDefault="00C71948" w:rsidP="006374C6">
      <w:pPr>
        <w:pStyle w:val="Randverweis"/>
        <w:framePr w:wrap="around"/>
      </w:pPr>
      <w:r w:rsidRPr="001E5732">
        <w:t>Mk 6,31</w:t>
      </w:r>
      <w:r>
        <w:t>−</w:t>
      </w:r>
      <w:r w:rsidRPr="001E5732">
        <w:t>43;</w:t>
      </w:r>
    </w:p>
    <w:p w14:paraId="5F0B4693" w14:textId="77777777" w:rsidR="00C71948" w:rsidRPr="001E5732" w:rsidRDefault="00C71948" w:rsidP="006374C6">
      <w:pPr>
        <w:pStyle w:val="Randverweis"/>
        <w:framePr w:wrap="around"/>
      </w:pPr>
      <w:r w:rsidRPr="001E5732">
        <w:t>Mk 8,1</w:t>
      </w:r>
      <w:r>
        <w:t>−</w:t>
      </w:r>
      <w:r w:rsidRPr="001E5732">
        <w:t>10</w:t>
      </w:r>
      <w:r>
        <w:t>;</w:t>
      </w:r>
    </w:p>
    <w:p w14:paraId="4E9F5948" w14:textId="77777777" w:rsidR="00C71948" w:rsidRDefault="00C71948" w:rsidP="006374C6">
      <w:pPr>
        <w:pStyle w:val="Randverweis"/>
        <w:framePr w:wrap="around"/>
      </w:pPr>
      <w:proofErr w:type="spellStart"/>
      <w:r w:rsidRPr="001E5732">
        <w:t>Lk</w:t>
      </w:r>
      <w:proofErr w:type="spellEnd"/>
      <w:r w:rsidRPr="001E5732">
        <w:t xml:space="preserve"> 9,10</w:t>
      </w:r>
      <w:r>
        <w:t>−17</w:t>
      </w:r>
    </w:p>
    <w:p w14:paraId="5230FDDD" w14:textId="77777777" w:rsidR="00C71948" w:rsidRPr="001E5732" w:rsidRDefault="00C71948" w:rsidP="006374C6">
      <w:pPr>
        <w:pStyle w:val="Randverweis"/>
        <w:framePr w:wrap="around"/>
      </w:pPr>
      <w:r w:rsidRPr="001E5732">
        <w:t>4: 11,55</w:t>
      </w:r>
    </w:p>
    <w:p w14:paraId="3C87F7E7" w14:textId="77777777" w:rsidR="00C71948" w:rsidRPr="001E5732" w:rsidRDefault="00C71948" w:rsidP="006374C6">
      <w:pPr>
        <w:pStyle w:val="Randverweis"/>
        <w:framePr w:wrap="around"/>
      </w:pPr>
      <w:r w:rsidRPr="001E5732">
        <w:t xml:space="preserve">9: 2 </w:t>
      </w:r>
      <w:proofErr w:type="spellStart"/>
      <w:r w:rsidRPr="001E5732">
        <w:t>Kön</w:t>
      </w:r>
      <w:proofErr w:type="spellEnd"/>
      <w:r w:rsidRPr="001E5732">
        <w:t xml:space="preserve"> 4,42f</w:t>
      </w:r>
    </w:p>
    <w:p w14:paraId="473E32FB" w14:textId="77777777" w:rsidR="00C71948" w:rsidRDefault="00C71948" w:rsidP="006374C6">
      <w:pPr>
        <w:pStyle w:val="Randverweis"/>
        <w:framePr w:wrap="around"/>
      </w:pPr>
      <w:r w:rsidRPr="001E5732">
        <w:t>14:</w:t>
      </w:r>
    </w:p>
    <w:p w14:paraId="3836ADC3" w14:textId="77777777" w:rsidR="00C71948" w:rsidRPr="001E5732" w:rsidRDefault="00C71948" w:rsidP="006374C6">
      <w:pPr>
        <w:pStyle w:val="Randverweis"/>
        <w:framePr w:wrap="around"/>
      </w:pPr>
      <w:proofErr w:type="spellStart"/>
      <w:r w:rsidRPr="001E5732">
        <w:t>Dtn</w:t>
      </w:r>
      <w:proofErr w:type="spellEnd"/>
      <w:r w:rsidRPr="001E5732">
        <w:t xml:space="preserve"> 18,15.18</w:t>
      </w:r>
    </w:p>
    <w:p w14:paraId="24B4DEDE" w14:textId="31C6689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Danach ging Jesus auf die andere Seite des Sees von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von Tib</w:t>
      </w:r>
      <w:r w:rsidRPr="004428A2">
        <w:rPr>
          <w:rFonts w:ascii="Trebuchet MS" w:hAnsi="Trebuchet MS"/>
          <w:b/>
          <w:lang w:val="de-DE"/>
        </w:rPr>
        <w:t>e</w:t>
      </w:r>
      <w:r w:rsidRPr="001E5732">
        <w:rPr>
          <w:rFonts w:ascii="Trebuchet MS" w:hAnsi="Trebuchet MS"/>
          <w:lang w:val="de-DE"/>
        </w:rPr>
        <w:t xml:space="preserve">rias. </w:t>
      </w:r>
      <w:r w:rsidRPr="001E5732">
        <w:rPr>
          <w:rFonts w:ascii="Trebuchet MS" w:hAnsi="Trebuchet MS"/>
          <w:vertAlign w:val="superscript"/>
          <w:lang w:val="de-DE"/>
        </w:rPr>
        <w:t>2 </w:t>
      </w:r>
      <w:r w:rsidRPr="001E5732">
        <w:rPr>
          <w:rFonts w:ascii="Trebuchet MS" w:hAnsi="Trebuchet MS"/>
          <w:lang w:val="de-DE"/>
        </w:rPr>
        <w:t xml:space="preserve">Es folgte ihm eine große Menge, weil sie die Zeichen schauten, die er an den Kranken tat. </w:t>
      </w:r>
      <w:r w:rsidRPr="001E5732">
        <w:rPr>
          <w:rFonts w:ascii="Trebuchet MS" w:hAnsi="Trebuchet MS"/>
          <w:vertAlign w:val="superscript"/>
          <w:lang w:val="de-DE"/>
        </w:rPr>
        <w:t>3 </w:t>
      </w:r>
      <w:r w:rsidRPr="001E5732">
        <w:rPr>
          <w:rFonts w:ascii="Trebuchet MS" w:hAnsi="Trebuchet MS"/>
          <w:lang w:val="de-DE"/>
        </w:rPr>
        <w:t xml:space="preserve">Jesus stieg auf den Berg und setzte sich dort mit seinen Jüngern. </w:t>
      </w:r>
      <w:r w:rsidRPr="001E5732">
        <w:rPr>
          <w:rFonts w:ascii="Trebuchet MS" w:hAnsi="Trebuchet MS"/>
          <w:vertAlign w:val="superscript"/>
          <w:lang w:val="de-DE"/>
        </w:rPr>
        <w:t>4 </w:t>
      </w:r>
      <w:r w:rsidRPr="001E5732">
        <w:rPr>
          <w:rFonts w:ascii="Trebuchet MS" w:hAnsi="Trebuchet MS"/>
          <w:lang w:val="de-DE"/>
        </w:rPr>
        <w:t>Es war das P</w:t>
      </w:r>
      <w:r w:rsidRPr="00DD2738">
        <w:rPr>
          <w:rFonts w:ascii="Trebuchet MS" w:hAnsi="Trebuchet MS"/>
          <w:b/>
          <w:bCs/>
          <w:lang w:val="de-DE"/>
        </w:rPr>
        <w:t>a</w:t>
      </w:r>
      <w:r w:rsidRPr="001E5732">
        <w:rPr>
          <w:rFonts w:ascii="Trebuchet MS" w:hAnsi="Trebuchet MS"/>
          <w:lang w:val="de-DE"/>
        </w:rPr>
        <w:t>scha nahe, das Fest der Juden.</w:t>
      </w:r>
    </w:p>
    <w:p w14:paraId="49D6B9FF" w14:textId="424891D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Da erhob Jesus die Augen und als er sah, dass eine große Menge zu ihm kommt, sagt er zu Phil</w:t>
      </w:r>
      <w:r w:rsidRPr="001C52BF">
        <w:rPr>
          <w:rFonts w:ascii="Trebuchet MS" w:hAnsi="Trebuchet MS"/>
          <w:b/>
          <w:lang w:val="de-DE"/>
        </w:rPr>
        <w:t>i</w:t>
      </w:r>
      <w:r w:rsidRPr="001E5732">
        <w:rPr>
          <w:rFonts w:ascii="Trebuchet MS" w:hAnsi="Trebuchet MS"/>
          <w:lang w:val="de-DE"/>
        </w:rPr>
        <w:t xml:space="preserve">ppus: „Woher sollen wir Brote kaufen, dass diese essen?“ </w:t>
      </w:r>
      <w:r w:rsidRPr="001E5732">
        <w:rPr>
          <w:rFonts w:ascii="Trebuchet MS" w:hAnsi="Trebuchet MS"/>
          <w:vertAlign w:val="superscript"/>
          <w:lang w:val="de-DE"/>
        </w:rPr>
        <w:t>6 </w:t>
      </w:r>
      <w:r w:rsidRPr="001E5732">
        <w:rPr>
          <w:rFonts w:ascii="Trebuchet MS" w:hAnsi="Trebuchet MS"/>
          <w:lang w:val="de-DE"/>
        </w:rPr>
        <w:t xml:space="preserve">Dies sagte er, indem er ihn prüfte. Denn </w:t>
      </w:r>
      <w:r w:rsidRPr="001E5732">
        <w:rPr>
          <w:rFonts w:ascii="Trebuchet MS" w:hAnsi="Trebuchet MS"/>
          <w:i/>
          <w:lang w:val="de-DE"/>
        </w:rPr>
        <w:t>er</w:t>
      </w:r>
      <w:r w:rsidRPr="001E5732">
        <w:rPr>
          <w:rFonts w:ascii="Trebuchet MS" w:hAnsi="Trebuchet MS"/>
          <w:lang w:val="de-DE"/>
        </w:rPr>
        <w:t xml:space="preserve"> wusste, was er zu tun vorhatte. </w:t>
      </w:r>
      <w:r w:rsidRPr="001E5732">
        <w:rPr>
          <w:rFonts w:ascii="Trebuchet MS" w:hAnsi="Trebuchet MS"/>
          <w:vertAlign w:val="superscript"/>
          <w:lang w:val="de-DE"/>
        </w:rPr>
        <w:t>7 </w:t>
      </w:r>
      <w:r w:rsidRPr="001E5732">
        <w:rPr>
          <w:rFonts w:ascii="Trebuchet MS" w:hAnsi="Trebuchet MS"/>
          <w:lang w:val="de-DE"/>
        </w:rPr>
        <w:t>Phil</w:t>
      </w:r>
      <w:r w:rsidRPr="001C52BF">
        <w:rPr>
          <w:rFonts w:ascii="Trebuchet MS" w:hAnsi="Trebuchet MS"/>
          <w:b/>
          <w:lang w:val="de-DE"/>
        </w:rPr>
        <w:t>i</w:t>
      </w:r>
      <w:r w:rsidRPr="001E5732">
        <w:rPr>
          <w:rFonts w:ascii="Trebuchet MS" w:hAnsi="Trebuchet MS"/>
          <w:lang w:val="de-DE"/>
        </w:rPr>
        <w:t>ppus antwortete ihm: „Brote für zweihundert Denare</w:t>
      </w:r>
      <w:r w:rsidRPr="001E5732">
        <w:rPr>
          <w:rFonts w:ascii="Trebuchet MS" w:hAnsi="Trebuchet MS"/>
          <w:vertAlign w:val="superscript"/>
          <w:lang w:val="de-DE"/>
        </w:rPr>
        <w:footnoteReference w:id="488"/>
      </w:r>
      <w:r w:rsidRPr="001E5732">
        <w:rPr>
          <w:rFonts w:ascii="Trebuchet MS" w:hAnsi="Trebuchet MS"/>
          <w:lang w:val="de-DE"/>
        </w:rPr>
        <w:t xml:space="preserve"> reichen nicht für sie, dass jeder ein </w:t>
      </w:r>
      <w:r w:rsidR="00BB14C8">
        <w:rPr>
          <w:rFonts w:ascii="Trebuchet MS" w:hAnsi="Trebuchet MS"/>
          <w:lang w:val="de-DE"/>
        </w:rPr>
        <w:t>W</w:t>
      </w:r>
      <w:r w:rsidRPr="001E5732">
        <w:rPr>
          <w:rFonts w:ascii="Trebuchet MS" w:hAnsi="Trebuchet MS"/>
          <w:lang w:val="de-DE"/>
        </w:rPr>
        <w:t>enig</w:t>
      </w:r>
      <w:r w:rsidR="00BB14C8">
        <w:rPr>
          <w:rFonts w:ascii="Trebuchet MS" w:hAnsi="Trebuchet MS"/>
          <w:lang w:val="de-DE"/>
        </w:rPr>
        <w:t>es</w:t>
      </w:r>
      <w:r w:rsidRPr="001E5732">
        <w:rPr>
          <w:rFonts w:ascii="Trebuchet MS" w:hAnsi="Trebuchet MS"/>
          <w:lang w:val="de-DE"/>
        </w:rPr>
        <w:t xml:space="preserve"> bekommt!“ </w:t>
      </w:r>
      <w:r w:rsidRPr="001E5732">
        <w:rPr>
          <w:rFonts w:ascii="Trebuchet MS" w:hAnsi="Trebuchet MS"/>
          <w:vertAlign w:val="superscript"/>
          <w:lang w:val="de-DE"/>
        </w:rPr>
        <w:t>8 </w:t>
      </w:r>
      <w:r w:rsidRPr="001E5732">
        <w:rPr>
          <w:rFonts w:ascii="Trebuchet MS" w:hAnsi="Trebuchet MS"/>
          <w:lang w:val="de-DE"/>
        </w:rPr>
        <w:t xml:space="preserve">Einer von seinen Jüngern, </w:t>
      </w:r>
      <w:r>
        <w:rPr>
          <w:rFonts w:ascii="Trebuchet MS" w:hAnsi="Trebuchet MS"/>
          <w:lang w:val="de-DE"/>
        </w:rPr>
        <w:t>Andreas</w:t>
      </w:r>
      <w:r w:rsidRPr="001E5732">
        <w:rPr>
          <w:rFonts w:ascii="Trebuchet MS" w:hAnsi="Trebuchet MS"/>
          <w:lang w:val="de-DE"/>
        </w:rPr>
        <w:t>, der Bruder von S</w:t>
      </w:r>
      <w:r w:rsidRPr="004E182B">
        <w:rPr>
          <w:rFonts w:ascii="Trebuchet MS" w:hAnsi="Trebuchet MS"/>
          <w:b/>
          <w:bCs/>
          <w:lang w:val="de-DE"/>
        </w:rPr>
        <w:t>i</w:t>
      </w:r>
      <w:r w:rsidRPr="001E5732">
        <w:rPr>
          <w:rFonts w:ascii="Trebuchet MS" w:hAnsi="Trebuchet MS"/>
          <w:lang w:val="de-DE"/>
        </w:rPr>
        <w:t xml:space="preserve">mon Petrus, sagt ihm: </w:t>
      </w:r>
      <w:r w:rsidRPr="00355497">
        <w:rPr>
          <w:rFonts w:ascii="Trebuchet MS" w:hAnsi="Trebuchet MS"/>
          <w:vertAlign w:val="superscript"/>
          <w:lang w:val="de-DE"/>
        </w:rPr>
        <w:t>9 </w:t>
      </w:r>
      <w:r w:rsidRPr="001E5732">
        <w:rPr>
          <w:rFonts w:ascii="Trebuchet MS" w:hAnsi="Trebuchet MS"/>
          <w:lang w:val="de-DE"/>
        </w:rPr>
        <w:t xml:space="preserve">„Hier ist ein Kind, das fünf Gerstenbrote und zwei Fische hat. </w:t>
      </w:r>
      <w:r>
        <w:rPr>
          <w:rFonts w:ascii="Trebuchet MS" w:hAnsi="Trebuchet MS"/>
          <w:lang w:val="de-DE"/>
        </w:rPr>
        <w:t>Doch all dies, was</w:t>
      </w:r>
      <w:r w:rsidRPr="001E5732">
        <w:rPr>
          <w:rFonts w:ascii="Trebuchet MS" w:hAnsi="Trebuchet MS"/>
          <w:lang w:val="de-DE"/>
        </w:rPr>
        <w:t xml:space="preserve"> </w:t>
      </w:r>
      <w:r>
        <w:rPr>
          <w:rFonts w:ascii="Trebuchet MS" w:hAnsi="Trebuchet MS"/>
          <w:lang w:val="de-DE"/>
        </w:rPr>
        <w:t xml:space="preserve">ist es </w:t>
      </w:r>
      <w:r w:rsidRPr="001E5732">
        <w:rPr>
          <w:rFonts w:ascii="Trebuchet MS" w:hAnsi="Trebuchet MS"/>
          <w:lang w:val="de-DE"/>
        </w:rPr>
        <w:t xml:space="preserve">für so viele?“ </w:t>
      </w:r>
      <w:r w:rsidRPr="001E5732">
        <w:rPr>
          <w:rFonts w:ascii="Trebuchet MS" w:hAnsi="Trebuchet MS"/>
          <w:vertAlign w:val="superscript"/>
          <w:lang w:val="de-DE"/>
        </w:rPr>
        <w:t>10 </w:t>
      </w:r>
      <w:r w:rsidRPr="001E5732">
        <w:rPr>
          <w:rFonts w:ascii="Trebuchet MS" w:hAnsi="Trebuchet MS"/>
          <w:lang w:val="de-DE"/>
        </w:rPr>
        <w:t xml:space="preserve">Jesus sagte: „Lasst die Menschen sich </w:t>
      </w:r>
      <w:r w:rsidR="00D47569">
        <w:rPr>
          <w:noProof/>
          <w:lang w:val="de-DE" w:bidi="he-IL"/>
        </w:rPr>
        <w:lastRenderedPageBreak/>
        <mc:AlternateContent>
          <mc:Choice Requires="wps">
            <w:drawing>
              <wp:anchor distT="0" distB="0" distL="114300" distR="114300" simplePos="0" relativeHeight="252077056" behindDoc="0" locked="0" layoutInCell="1" allowOverlap="1" wp14:anchorId="253E91B9" wp14:editId="482B8479">
                <wp:simplePos x="0" y="0"/>
                <wp:positionH relativeFrom="column">
                  <wp:posOffset>-89271</wp:posOffset>
                </wp:positionH>
                <wp:positionV relativeFrom="paragraph">
                  <wp:posOffset>-332740</wp:posOffset>
                </wp:positionV>
                <wp:extent cx="798830" cy="294640"/>
                <wp:effectExtent l="0" t="0" r="1270" b="0"/>
                <wp:wrapNone/>
                <wp:docPr id="624" name="Textfeld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05E4E" w14:textId="565E4A7F" w:rsidR="00D47569" w:rsidRPr="003D4AB6" w:rsidRDefault="00D47569" w:rsidP="00D47569">
                            <w:pPr>
                              <w:tabs>
                                <w:tab w:val="left" w:pos="142"/>
                              </w:tabs>
                              <w:rPr>
                                <w:rFonts w:ascii="Trebuchet MS" w:hAnsi="Trebuchet MS" w:cs="Times New Roman"/>
                                <w:i/>
                                <w:iCs/>
                                <w:lang w:val="de-DE"/>
                              </w:rPr>
                            </w:pPr>
                            <w:r>
                              <w:rPr>
                                <w:rFonts w:ascii="Trebuchet MS" w:hAnsi="Trebuchet MS" w:cs="Times New Roman"/>
                                <w:i/>
                                <w:iCs/>
                                <w:lang w:val="de-DE"/>
                              </w:rPr>
                              <w:t>6,11</w:t>
                            </w:r>
                            <w:r>
                              <w:rPr>
                                <w:rFonts w:ascii="Trebuchet MS" w:hAnsi="Trebuchet MS"/>
                                <w:lang w:val="de-DE"/>
                              </w:rPr>
                              <w:t>−</w:t>
                            </w:r>
                            <w:r>
                              <w:rPr>
                                <w:rFonts w:ascii="Trebuchet MS" w:hAnsi="Trebuchet MS" w:cs="Times New Roman"/>
                                <w:i/>
                                <w:iCs/>
                                <w:lang w:val="de-DE"/>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E91B9" id="Textfeld 159" o:spid="_x0000_s1182" type="#_x0000_t202" style="position:absolute;left:0;text-align:left;margin-left:-7.05pt;margin-top:-26.2pt;width:62.9pt;height:23.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" fillcolor="white [3201]" stroked="f" strokeweight=".5pt">
                <v:textbox>
                  <w:txbxContent>
                    <w:p w14:paraId="59905E4E" w14:textId="565E4A7F" w:rsidR="00D47569" w:rsidRPr="003D4AB6" w:rsidRDefault="00D47569" w:rsidP="00D47569">
                      <w:pPr>
                        <w:tabs>
                          <w:tab w:val="left" w:pos="142"/>
                        </w:tabs>
                        <w:rPr>
                          <w:rFonts w:ascii="Trebuchet MS" w:hAnsi="Trebuchet MS" w:cs="Times New Roman"/>
                          <w:i/>
                          <w:iCs/>
                          <w:lang w:val="de-DE"/>
                        </w:rPr>
                      </w:pPr>
                      <w:r>
                        <w:rPr>
                          <w:rFonts w:ascii="Trebuchet MS" w:hAnsi="Trebuchet MS" w:cs="Times New Roman"/>
                          <w:i/>
                          <w:iCs/>
                          <w:lang w:val="de-DE"/>
                        </w:rPr>
                        <w:t>6,11</w:t>
                      </w:r>
                      <w:r>
                        <w:rPr>
                          <w:rFonts w:ascii="Trebuchet MS" w:hAnsi="Trebuchet MS"/>
                          <w:lang w:val="de-DE"/>
                        </w:rPr>
                        <w:t>−</w:t>
                      </w:r>
                      <w:r>
                        <w:rPr>
                          <w:rFonts w:ascii="Trebuchet MS" w:hAnsi="Trebuchet MS" w:cs="Times New Roman"/>
                          <w:i/>
                          <w:iCs/>
                          <w:lang w:val="de-DE"/>
                        </w:rPr>
                        <w:t>322</w:t>
                      </w:r>
                    </w:p>
                  </w:txbxContent>
                </v:textbox>
              </v:shape>
            </w:pict>
          </mc:Fallback>
        </mc:AlternateContent>
      </w:r>
      <w:r>
        <w:rPr>
          <w:rFonts w:ascii="Trebuchet MS" w:hAnsi="Trebuchet MS"/>
          <w:lang w:val="de-DE"/>
        </w:rPr>
        <w:t>nieder</w:t>
      </w:r>
      <w:r w:rsidRPr="001E5732">
        <w:rPr>
          <w:rFonts w:ascii="Trebuchet MS" w:hAnsi="Trebuchet MS"/>
          <w:lang w:val="de-DE"/>
        </w:rPr>
        <w:t>l</w:t>
      </w:r>
      <w:r>
        <w:rPr>
          <w:rFonts w:ascii="Trebuchet MS" w:hAnsi="Trebuchet MS"/>
          <w:lang w:val="de-DE"/>
        </w:rPr>
        <w:t>e</w:t>
      </w:r>
      <w:r w:rsidRPr="001E5732">
        <w:rPr>
          <w:rFonts w:ascii="Trebuchet MS" w:hAnsi="Trebuchet MS"/>
          <w:lang w:val="de-DE"/>
        </w:rPr>
        <w:t>g</w:t>
      </w:r>
      <w:r>
        <w:rPr>
          <w:rFonts w:ascii="Trebuchet MS" w:hAnsi="Trebuchet MS"/>
          <w:lang w:val="de-DE"/>
        </w:rPr>
        <w:t>e</w:t>
      </w:r>
      <w:r w:rsidRPr="001E5732">
        <w:rPr>
          <w:rFonts w:ascii="Trebuchet MS" w:hAnsi="Trebuchet MS"/>
          <w:lang w:val="de-DE"/>
        </w:rPr>
        <w:t>n</w:t>
      </w:r>
      <w:r w:rsidRPr="001E5732">
        <w:rPr>
          <w:rStyle w:val="Funotenzeichen"/>
          <w:rFonts w:ascii="Trebuchet MS" w:hAnsi="Trebuchet MS" w:cs="Arial"/>
          <w:lang w:val="de-DE"/>
        </w:rPr>
        <w:footnoteReference w:id="489"/>
      </w:r>
      <w:r w:rsidRPr="001E5732">
        <w:rPr>
          <w:rFonts w:ascii="Trebuchet MS" w:hAnsi="Trebuchet MS"/>
          <w:lang w:val="de-DE"/>
        </w:rPr>
        <w:t>!“ Es wa</w:t>
      </w:r>
      <w:r>
        <w:rPr>
          <w:rFonts w:ascii="Trebuchet MS" w:hAnsi="Trebuchet MS"/>
          <w:lang w:val="de-DE"/>
        </w:rPr>
        <w:t>r viel Gras an dem Ort. Da leg</w:t>
      </w:r>
      <w:r w:rsidRPr="001E5732">
        <w:rPr>
          <w:rFonts w:ascii="Trebuchet MS" w:hAnsi="Trebuchet MS"/>
          <w:lang w:val="de-DE"/>
        </w:rPr>
        <w:t>ten sich die Männer, um fünf</w:t>
      </w:r>
      <w:r w:rsidR="00BB14C8">
        <w:rPr>
          <w:rFonts w:ascii="Trebuchet MS" w:hAnsi="Trebuchet MS"/>
          <w:lang w:val="de-DE"/>
        </w:rPr>
        <w:softHyphen/>
      </w:r>
      <w:r w:rsidRPr="001E5732">
        <w:rPr>
          <w:rFonts w:ascii="Trebuchet MS" w:hAnsi="Trebuchet MS"/>
          <w:lang w:val="de-DE"/>
        </w:rPr>
        <w:t xml:space="preserve">tausend an Zahl. </w:t>
      </w:r>
      <w:r w:rsidRPr="001E5732">
        <w:rPr>
          <w:rFonts w:ascii="Trebuchet MS" w:hAnsi="Trebuchet MS"/>
          <w:vertAlign w:val="superscript"/>
          <w:lang w:val="de-DE"/>
        </w:rPr>
        <w:t>11 </w:t>
      </w:r>
      <w:r w:rsidRPr="001E5732">
        <w:rPr>
          <w:rFonts w:ascii="Trebuchet MS" w:hAnsi="Trebuchet MS"/>
          <w:lang w:val="de-DE"/>
        </w:rPr>
        <w:t>Da nahm Jesus die Brote und dankte und verteilte</w:t>
      </w:r>
      <w:r>
        <w:rPr>
          <w:rFonts w:ascii="Trebuchet MS" w:hAnsi="Trebuchet MS"/>
          <w:lang w:val="de-DE"/>
        </w:rPr>
        <w:t xml:space="preserve"> sie an die zum Mahl Liegenden, gleicherweise</w:t>
      </w:r>
      <w:r w:rsidRPr="001E5732">
        <w:rPr>
          <w:rFonts w:ascii="Trebuchet MS" w:hAnsi="Trebuchet MS"/>
          <w:lang w:val="de-DE"/>
        </w:rPr>
        <w:t xml:space="preserve"> auch von den Fischen, so</w:t>
      </w:r>
      <w:r>
        <w:rPr>
          <w:rFonts w:ascii="Trebuchet MS" w:hAnsi="Trebuchet MS"/>
          <w:lang w:val="de-DE"/>
        </w:rPr>
        <w:t xml:space="preserve"> </w:t>
      </w:r>
      <w:r w:rsidRPr="001E5732">
        <w:rPr>
          <w:rFonts w:ascii="Trebuchet MS" w:hAnsi="Trebuchet MS"/>
          <w:lang w:val="de-DE"/>
        </w:rPr>
        <w:t xml:space="preserve">viel sie wollten. </w:t>
      </w:r>
      <w:r w:rsidRPr="001E5732">
        <w:rPr>
          <w:rFonts w:ascii="Trebuchet MS" w:hAnsi="Trebuchet MS"/>
          <w:vertAlign w:val="superscript"/>
          <w:lang w:val="de-DE"/>
        </w:rPr>
        <w:t>12 </w:t>
      </w:r>
      <w:r w:rsidRPr="001E5732">
        <w:rPr>
          <w:rFonts w:ascii="Trebuchet MS" w:hAnsi="Trebuchet MS"/>
          <w:lang w:val="de-DE"/>
        </w:rPr>
        <w:t>Als sie s</w:t>
      </w:r>
      <w:r>
        <w:rPr>
          <w:rFonts w:ascii="Trebuchet MS" w:hAnsi="Trebuchet MS"/>
          <w:lang w:val="de-DE"/>
        </w:rPr>
        <w:t>ich gesättigt hatten</w:t>
      </w:r>
      <w:r w:rsidRPr="001E5732">
        <w:rPr>
          <w:rFonts w:ascii="Trebuchet MS" w:hAnsi="Trebuchet MS"/>
          <w:lang w:val="de-DE"/>
        </w:rPr>
        <w:t>, sagt er seinen Jüngern: „Sammelt die übrig gebliebenen Bro</w:t>
      </w:r>
      <w:r w:rsidR="00BB14C8">
        <w:rPr>
          <w:rFonts w:ascii="Trebuchet MS" w:hAnsi="Trebuchet MS"/>
          <w:lang w:val="de-DE"/>
        </w:rPr>
        <w:softHyphen/>
      </w:r>
      <w:r w:rsidRPr="001E5732">
        <w:rPr>
          <w:rFonts w:ascii="Trebuchet MS" w:hAnsi="Trebuchet MS"/>
          <w:lang w:val="de-DE"/>
        </w:rPr>
        <w:t>cken, dass nicht</w:t>
      </w:r>
      <w:r w:rsidR="00D47569">
        <w:rPr>
          <w:rFonts w:ascii="Trebuchet MS" w:hAnsi="Trebuchet MS"/>
          <w:lang w:val="de-DE"/>
        </w:rPr>
        <w:t xml:space="preserve"> etwas</w:t>
      </w:r>
      <w:r w:rsidRPr="001E5732">
        <w:rPr>
          <w:rFonts w:ascii="Trebuchet MS" w:hAnsi="Trebuchet MS"/>
          <w:lang w:val="de-DE"/>
        </w:rPr>
        <w:t xml:space="preserve"> verloren geht!“ </w:t>
      </w:r>
      <w:r w:rsidRPr="001E5732">
        <w:rPr>
          <w:rFonts w:ascii="Trebuchet MS" w:hAnsi="Trebuchet MS"/>
          <w:vertAlign w:val="superscript"/>
          <w:lang w:val="de-DE"/>
        </w:rPr>
        <w:t>13 </w:t>
      </w:r>
      <w:r w:rsidRPr="001E5732">
        <w:rPr>
          <w:rFonts w:ascii="Trebuchet MS" w:hAnsi="Trebuchet MS"/>
          <w:lang w:val="de-DE"/>
        </w:rPr>
        <w:t>Da sammelten sie und füllten zwölf Körbe mit Brocken von den fünf Gerstenbroten, die denen übrig geblieben waren, die ge</w:t>
      </w:r>
      <w:r w:rsidR="00730090">
        <w:rPr>
          <w:rFonts w:ascii="Trebuchet MS" w:hAnsi="Trebuchet MS"/>
          <w:lang w:val="de-DE"/>
        </w:rPr>
        <w:softHyphen/>
      </w:r>
      <w:r w:rsidRPr="001E5732">
        <w:rPr>
          <w:rFonts w:ascii="Trebuchet MS" w:hAnsi="Trebuchet MS"/>
          <w:lang w:val="de-DE"/>
        </w:rPr>
        <w:t xml:space="preserve">gessen hatten. </w:t>
      </w:r>
      <w:r w:rsidRPr="001E5732">
        <w:rPr>
          <w:rFonts w:ascii="Trebuchet MS" w:hAnsi="Trebuchet MS"/>
          <w:vertAlign w:val="superscript"/>
          <w:lang w:val="de-DE"/>
        </w:rPr>
        <w:t>14 </w:t>
      </w:r>
      <w:r w:rsidRPr="001E5732">
        <w:rPr>
          <w:rFonts w:ascii="Trebuchet MS" w:hAnsi="Trebuchet MS"/>
          <w:lang w:val="de-DE"/>
        </w:rPr>
        <w:t xml:space="preserve">Als nun die Menschen sahen, was er für ein Zeichen getan hatte, sagten sie: „Dieser ist wahrhaft der Prophet, der in die Welt kommt!“ </w:t>
      </w:r>
      <w:r w:rsidRPr="001E5732">
        <w:rPr>
          <w:rFonts w:ascii="Trebuchet MS" w:hAnsi="Trebuchet MS"/>
          <w:vertAlign w:val="superscript"/>
          <w:lang w:val="de-DE"/>
        </w:rPr>
        <w:t>15 </w:t>
      </w:r>
      <w:r w:rsidRPr="001E5732">
        <w:rPr>
          <w:rFonts w:ascii="Trebuchet MS" w:hAnsi="Trebuchet MS"/>
          <w:lang w:val="de-DE"/>
        </w:rPr>
        <w:t>Jesus er</w:t>
      </w:r>
      <w:r w:rsidR="00D47569">
        <w:rPr>
          <w:rFonts w:ascii="Trebuchet MS" w:hAnsi="Trebuchet MS"/>
          <w:lang w:val="de-DE"/>
        </w:rPr>
        <w:softHyphen/>
      </w:r>
      <w:r w:rsidRPr="001E5732">
        <w:rPr>
          <w:rFonts w:ascii="Trebuchet MS" w:hAnsi="Trebuchet MS"/>
          <w:lang w:val="de-DE"/>
        </w:rPr>
        <w:t>kannte</w:t>
      </w:r>
      <w:r>
        <w:rPr>
          <w:rFonts w:ascii="Trebuchet MS" w:hAnsi="Trebuchet MS"/>
          <w:lang w:val="de-DE"/>
        </w:rPr>
        <w:t xml:space="preserve"> da</w:t>
      </w:r>
      <w:r w:rsidRPr="001E5732">
        <w:rPr>
          <w:rFonts w:ascii="Trebuchet MS" w:hAnsi="Trebuchet MS"/>
          <w:lang w:val="de-DE"/>
        </w:rPr>
        <w:t xml:space="preserve">, dass sie </w:t>
      </w:r>
      <w:r>
        <w:rPr>
          <w:rFonts w:ascii="Trebuchet MS" w:hAnsi="Trebuchet MS"/>
          <w:lang w:val="de-DE"/>
        </w:rPr>
        <w:t>kom</w:t>
      </w:r>
      <w:r>
        <w:rPr>
          <w:rFonts w:ascii="Trebuchet MS" w:hAnsi="Trebuchet MS"/>
          <w:lang w:val="de-DE"/>
        </w:rPr>
        <w:softHyphen/>
        <w:t xml:space="preserve">men und ihn entführen wollten, damit sie ihn zum König </w:t>
      </w:r>
      <w:r w:rsidRPr="001E5732">
        <w:rPr>
          <w:rFonts w:ascii="Trebuchet MS" w:hAnsi="Trebuchet MS"/>
          <w:lang w:val="de-DE"/>
        </w:rPr>
        <w:t>ma</w:t>
      </w:r>
      <w:r>
        <w:rPr>
          <w:rFonts w:ascii="Trebuchet MS" w:hAnsi="Trebuchet MS"/>
          <w:lang w:val="de-DE"/>
        </w:rPr>
        <w:t>chen, und er</w:t>
      </w:r>
      <w:r w:rsidRPr="001E5732">
        <w:rPr>
          <w:rFonts w:ascii="Trebuchet MS" w:hAnsi="Trebuchet MS"/>
          <w:lang w:val="de-DE"/>
        </w:rPr>
        <w:t xml:space="preserve"> zog sich wieder</w:t>
      </w:r>
      <w:r>
        <w:rPr>
          <w:rFonts w:ascii="Trebuchet MS" w:hAnsi="Trebuchet MS"/>
          <w:lang w:val="de-DE"/>
        </w:rPr>
        <w:t>um</w:t>
      </w:r>
      <w:r w:rsidRPr="001E5732">
        <w:rPr>
          <w:rFonts w:ascii="Trebuchet MS" w:hAnsi="Trebuchet MS"/>
          <w:lang w:val="de-DE"/>
        </w:rPr>
        <w:t xml:space="preserve"> auf den Berg zurück, </w:t>
      </w:r>
      <w:r w:rsidRPr="001E5732">
        <w:rPr>
          <w:rFonts w:ascii="Trebuchet MS" w:hAnsi="Trebuchet MS"/>
          <w:i/>
          <w:lang w:val="de-DE"/>
        </w:rPr>
        <w:t>er</w:t>
      </w:r>
      <w:r w:rsidRPr="001E5732">
        <w:rPr>
          <w:rFonts w:ascii="Trebuchet MS" w:hAnsi="Trebuchet MS"/>
          <w:lang w:val="de-DE"/>
        </w:rPr>
        <w:t xml:space="preserve"> allein.</w:t>
      </w:r>
    </w:p>
    <w:p w14:paraId="4DAA533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4" w:name="_Toc38534863"/>
      <w:r w:rsidRPr="001E5732">
        <w:rPr>
          <w:rFonts w:ascii="Trebuchet MS" w:hAnsi="Trebuchet MS" w:cs="Arial"/>
          <w:szCs w:val="24"/>
          <w:lang w:val="de-DE"/>
        </w:rPr>
        <w:t xml:space="preserve">Jesus </w:t>
      </w:r>
      <w:r>
        <w:rPr>
          <w:rFonts w:ascii="Trebuchet MS" w:hAnsi="Trebuchet MS" w:cs="Arial"/>
          <w:szCs w:val="24"/>
          <w:lang w:val="de-DE"/>
        </w:rPr>
        <w:t xml:space="preserve">kommt </w:t>
      </w:r>
      <w:r w:rsidRPr="001E5732">
        <w:rPr>
          <w:rFonts w:ascii="Trebuchet MS" w:hAnsi="Trebuchet MS" w:cs="Arial"/>
          <w:szCs w:val="24"/>
          <w:lang w:val="de-DE"/>
        </w:rPr>
        <w:t xml:space="preserve">auf dem See </w:t>
      </w:r>
      <w:r>
        <w:rPr>
          <w:rFonts w:ascii="Trebuchet MS" w:hAnsi="Trebuchet MS" w:cs="Arial"/>
          <w:szCs w:val="24"/>
          <w:lang w:val="de-DE"/>
        </w:rPr>
        <w:t xml:space="preserve">den Jüngern entgegen </w:t>
      </w:r>
      <w:r w:rsidRPr="001E5732">
        <w:rPr>
          <w:rFonts w:ascii="Trebuchet MS" w:hAnsi="Trebuchet MS" w:cs="Arial"/>
          <w:szCs w:val="24"/>
          <w:lang w:val="de-DE"/>
        </w:rPr>
        <w:t>(6,16</w:t>
      </w:r>
      <w:r>
        <w:rPr>
          <w:rFonts w:ascii="Trebuchet MS" w:hAnsi="Trebuchet MS" w:cs="Arial"/>
          <w:szCs w:val="24"/>
          <w:lang w:val="de-DE"/>
        </w:rPr>
        <w:t>−</w:t>
      </w:r>
      <w:r w:rsidRPr="001E5732">
        <w:rPr>
          <w:rFonts w:ascii="Trebuchet MS" w:hAnsi="Trebuchet MS" w:cs="Arial"/>
          <w:szCs w:val="24"/>
          <w:lang w:val="de-DE"/>
        </w:rPr>
        <w:t>21)</w:t>
      </w:r>
      <w:bookmarkEnd w:id="474"/>
    </w:p>
    <w:p w14:paraId="1A463354" w14:textId="77777777" w:rsidR="00C71948" w:rsidRDefault="00C71948" w:rsidP="006374C6">
      <w:pPr>
        <w:pStyle w:val="Randverweis"/>
        <w:framePr w:wrap="around"/>
      </w:pPr>
      <w:r w:rsidRPr="001E5732">
        <w:t>16</w:t>
      </w:r>
      <w:r>
        <w:t>−</w:t>
      </w:r>
      <w:r w:rsidRPr="001E5732">
        <w:t xml:space="preserve">21: </w:t>
      </w:r>
      <w:r w:rsidRPr="009C4609">
        <w:rPr>
          <w:b/>
          <w:w w:val="33"/>
        </w:rPr>
        <w:t>||</w:t>
      </w:r>
    </w:p>
    <w:p w14:paraId="122BDDA8" w14:textId="77777777" w:rsidR="00C71948" w:rsidRPr="001E5732" w:rsidRDefault="00C71948" w:rsidP="006374C6">
      <w:pPr>
        <w:pStyle w:val="Randverweis"/>
        <w:framePr w:wrap="around"/>
      </w:pPr>
      <w:proofErr w:type="spellStart"/>
      <w:r w:rsidRPr="001E5732">
        <w:t>Mt</w:t>
      </w:r>
      <w:proofErr w:type="spellEnd"/>
      <w:r w:rsidRPr="001E5732">
        <w:t xml:space="preserve"> 14,22</w:t>
      </w:r>
      <w:r>
        <w:t>−</w:t>
      </w:r>
      <w:r w:rsidRPr="001E5732">
        <w:t>33; Mk 6,45</w:t>
      </w:r>
      <w:r>
        <w:t>−</w:t>
      </w:r>
      <w:r w:rsidRPr="001E5732">
        <w:t>52</w:t>
      </w:r>
    </w:p>
    <w:p w14:paraId="37E33C1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Als es Abend wurde, gingen seine Jünger hinunter zum See </w:t>
      </w:r>
      <w:r w:rsidRPr="001E5732">
        <w:rPr>
          <w:rFonts w:ascii="Trebuchet MS" w:hAnsi="Trebuchet MS"/>
          <w:vertAlign w:val="superscript"/>
          <w:lang w:val="de-DE"/>
        </w:rPr>
        <w:t>17 </w:t>
      </w:r>
      <w:r w:rsidRPr="001E5732">
        <w:rPr>
          <w:rFonts w:ascii="Trebuchet MS" w:hAnsi="Trebuchet MS"/>
          <w:lang w:val="de-DE"/>
        </w:rPr>
        <w:t>und bestiegen ein Boot und fuhren auf die andere Seite des Sees nach Kaf</w:t>
      </w:r>
      <w:r w:rsidRPr="00C87281">
        <w:rPr>
          <w:rFonts w:ascii="Trebuchet MS" w:hAnsi="Trebuchet MS"/>
          <w:b/>
          <w:lang w:val="de-DE"/>
        </w:rPr>
        <w:t>a</w:t>
      </w:r>
      <w:r w:rsidRPr="001E5732">
        <w:rPr>
          <w:rFonts w:ascii="Trebuchet MS" w:hAnsi="Trebuchet MS"/>
          <w:lang w:val="de-DE"/>
        </w:rPr>
        <w:t xml:space="preserve">rnaum. Und es war schon Dunkelheit geworden, und Jesus war noch nicht zu ihnen gekommen. </w:t>
      </w:r>
      <w:r w:rsidRPr="001E5732">
        <w:rPr>
          <w:rFonts w:ascii="Trebuchet MS" w:hAnsi="Trebuchet MS"/>
          <w:vertAlign w:val="superscript"/>
          <w:lang w:val="de-DE"/>
        </w:rPr>
        <w:t>18 </w:t>
      </w:r>
      <w:r w:rsidRPr="001E5732">
        <w:rPr>
          <w:rFonts w:ascii="Trebuchet MS" w:hAnsi="Trebuchet MS"/>
          <w:lang w:val="de-DE"/>
        </w:rPr>
        <w:t xml:space="preserve">Und der See wurde, weil großer Wind wehte, aufgewühlt. </w:t>
      </w:r>
      <w:r w:rsidRPr="001E5732">
        <w:rPr>
          <w:rFonts w:ascii="Trebuchet MS" w:hAnsi="Trebuchet MS"/>
          <w:vertAlign w:val="superscript"/>
          <w:lang w:val="de-DE"/>
        </w:rPr>
        <w:t>19 </w:t>
      </w:r>
      <w:r>
        <w:rPr>
          <w:rFonts w:ascii="Trebuchet MS" w:hAnsi="Trebuchet MS"/>
          <w:lang w:val="de-DE"/>
        </w:rPr>
        <w:t>Als sie da</w:t>
      </w:r>
      <w:r w:rsidRPr="001E5732">
        <w:rPr>
          <w:rFonts w:ascii="Trebuchet MS" w:hAnsi="Trebuchet MS"/>
          <w:lang w:val="de-DE"/>
        </w:rPr>
        <w:t xml:space="preserve"> etwa fünfundzwanzig oder dreißig Stadien</w:t>
      </w:r>
      <w:r w:rsidRPr="001E5732">
        <w:rPr>
          <w:rStyle w:val="Funotenzeichen"/>
          <w:rFonts w:ascii="Trebuchet MS" w:hAnsi="Trebuchet MS" w:cs="Arial"/>
          <w:lang w:val="de-DE"/>
        </w:rPr>
        <w:footnoteReference w:id="490"/>
      </w:r>
      <w:r w:rsidRPr="001E5732">
        <w:rPr>
          <w:rFonts w:ascii="Trebuchet MS" w:hAnsi="Trebuchet MS"/>
          <w:lang w:val="de-DE"/>
        </w:rPr>
        <w:t xml:space="preserve"> weit gekommen waren, schauen sie Jesus auf dem See </w:t>
      </w:r>
      <w:r>
        <w:rPr>
          <w:rFonts w:ascii="Trebuchet MS" w:hAnsi="Trebuchet MS"/>
          <w:lang w:val="de-DE"/>
        </w:rPr>
        <w:t>umher</w:t>
      </w:r>
      <w:r w:rsidRPr="001E5732">
        <w:rPr>
          <w:rFonts w:ascii="Trebuchet MS" w:hAnsi="Trebuchet MS"/>
          <w:lang w:val="de-DE"/>
        </w:rPr>
        <w:t>gehen und sich dem Boot nähe</w:t>
      </w:r>
      <w:r>
        <w:rPr>
          <w:rFonts w:ascii="Trebuchet MS" w:hAnsi="Trebuchet MS"/>
          <w:lang w:val="de-DE"/>
        </w:rPr>
        <w:t xml:space="preserve">rn und </w:t>
      </w:r>
      <w:r w:rsidRPr="001E5732">
        <w:rPr>
          <w:rFonts w:ascii="Trebuchet MS" w:hAnsi="Trebuchet MS"/>
          <w:lang w:val="de-DE"/>
        </w:rPr>
        <w:t xml:space="preserve">fürchteten sich. </w:t>
      </w:r>
      <w:r w:rsidRPr="001E5732">
        <w:rPr>
          <w:rFonts w:ascii="Trebuchet MS" w:hAnsi="Trebuchet MS"/>
          <w:vertAlign w:val="superscript"/>
          <w:lang w:val="de-DE"/>
        </w:rPr>
        <w:t>20 </w:t>
      </w:r>
      <w:r w:rsidRPr="001E5732">
        <w:rPr>
          <w:rFonts w:ascii="Trebuchet MS" w:hAnsi="Trebuchet MS"/>
          <w:lang w:val="de-DE"/>
        </w:rPr>
        <w:t>Er sagt ihnen: „</w:t>
      </w:r>
      <w:r w:rsidRPr="001E5732">
        <w:rPr>
          <w:rFonts w:ascii="Trebuchet MS" w:hAnsi="Trebuchet MS"/>
          <w:i/>
          <w:lang w:val="de-DE"/>
        </w:rPr>
        <w:t>Ich</w:t>
      </w:r>
      <w:r w:rsidRPr="001E5732">
        <w:rPr>
          <w:rFonts w:ascii="Trebuchet MS" w:hAnsi="Trebuchet MS"/>
          <w:lang w:val="de-DE"/>
        </w:rPr>
        <w:t xml:space="preserve"> bin es. Fürchtet euch nicht!“ </w:t>
      </w:r>
      <w:r w:rsidRPr="001E5732">
        <w:rPr>
          <w:rFonts w:ascii="Trebuchet MS" w:hAnsi="Trebuchet MS"/>
          <w:vertAlign w:val="superscript"/>
          <w:lang w:val="de-DE"/>
        </w:rPr>
        <w:t>21 </w:t>
      </w:r>
      <w:r w:rsidRPr="001E5732">
        <w:rPr>
          <w:rFonts w:ascii="Trebuchet MS" w:hAnsi="Trebuchet MS"/>
          <w:lang w:val="de-DE"/>
        </w:rPr>
        <w:t>Da wollten si</w:t>
      </w:r>
      <w:r>
        <w:rPr>
          <w:rFonts w:ascii="Trebuchet MS" w:hAnsi="Trebuchet MS"/>
          <w:lang w:val="de-DE"/>
        </w:rPr>
        <w:t xml:space="preserve">e ihn in das Boot nehmen, und </w:t>
      </w:r>
      <w:r w:rsidRPr="001E5732">
        <w:rPr>
          <w:rFonts w:ascii="Trebuchet MS" w:hAnsi="Trebuchet MS"/>
          <w:lang w:val="de-DE"/>
        </w:rPr>
        <w:t>gleich war das Boot am Land, wohin sie fuhren.</w:t>
      </w:r>
    </w:p>
    <w:p w14:paraId="238511D4"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5" w:name="_Toc38534864"/>
      <w:r w:rsidRPr="001E5732">
        <w:rPr>
          <w:rFonts w:ascii="Trebuchet MS" w:hAnsi="Trebuchet MS" w:cs="Arial"/>
          <w:szCs w:val="24"/>
          <w:lang w:val="de-DE"/>
        </w:rPr>
        <w:t>Jesu Rede über das Brot des Lebens (6,22</w:t>
      </w:r>
      <w:r>
        <w:rPr>
          <w:rFonts w:ascii="Trebuchet MS" w:hAnsi="Trebuchet MS" w:cs="Arial"/>
          <w:szCs w:val="24"/>
          <w:lang w:val="de-DE"/>
        </w:rPr>
        <w:t>−</w:t>
      </w:r>
      <w:r w:rsidRPr="001E5732">
        <w:rPr>
          <w:rFonts w:ascii="Trebuchet MS" w:hAnsi="Trebuchet MS" w:cs="Arial"/>
          <w:szCs w:val="24"/>
          <w:lang w:val="de-DE"/>
        </w:rPr>
        <w:t>51)</w:t>
      </w:r>
      <w:bookmarkEnd w:id="475"/>
    </w:p>
    <w:p w14:paraId="4309B2D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Am nächsten Tag sah die Menge, die auf der anderen Seite des Sees dastand, dass kein anderes Boot dort war als eines und dass Jesus nicht zusammen mit seinen Jüngern in das Boot eingestiegen war, sondern dass allein seine Jünger weggefahren waren. </w:t>
      </w:r>
      <w:r w:rsidRPr="001E5732">
        <w:rPr>
          <w:rFonts w:ascii="Trebuchet MS" w:hAnsi="Trebuchet MS"/>
          <w:vertAlign w:val="superscript"/>
          <w:lang w:val="de-DE"/>
        </w:rPr>
        <w:t>23 </w:t>
      </w:r>
      <w:r w:rsidRPr="001E5732">
        <w:rPr>
          <w:rFonts w:ascii="Trebuchet MS" w:hAnsi="Trebuchet MS"/>
          <w:lang w:val="de-DE"/>
        </w:rPr>
        <w:t>Es kamen andere Boote aus Tib</w:t>
      </w:r>
      <w:r w:rsidRPr="004428A2">
        <w:rPr>
          <w:rFonts w:ascii="Trebuchet MS" w:hAnsi="Trebuchet MS"/>
          <w:b/>
          <w:lang w:val="de-DE"/>
        </w:rPr>
        <w:t>e</w:t>
      </w:r>
      <w:r w:rsidRPr="001E5732">
        <w:rPr>
          <w:rFonts w:ascii="Trebuchet MS" w:hAnsi="Trebuchet MS"/>
          <w:lang w:val="de-DE"/>
        </w:rPr>
        <w:t>rias nahe an den Ort, wo sie das Brot ge</w:t>
      </w:r>
      <w:r>
        <w:rPr>
          <w:rFonts w:ascii="Trebuchet MS" w:hAnsi="Trebuchet MS"/>
          <w:lang w:val="de-DE"/>
        </w:rPr>
        <w:softHyphen/>
      </w:r>
      <w:r w:rsidRPr="001E5732">
        <w:rPr>
          <w:rFonts w:ascii="Trebuchet MS" w:hAnsi="Trebuchet MS"/>
          <w:lang w:val="de-DE"/>
        </w:rPr>
        <w:t xml:space="preserve">gessen hatten, als der Herr danksagte. </w:t>
      </w:r>
      <w:r w:rsidRPr="001E5732">
        <w:rPr>
          <w:rFonts w:ascii="Trebuchet MS" w:hAnsi="Trebuchet MS"/>
          <w:vertAlign w:val="superscript"/>
          <w:lang w:val="de-DE"/>
        </w:rPr>
        <w:t>24 </w:t>
      </w:r>
      <w:r w:rsidRPr="001E5732">
        <w:rPr>
          <w:rFonts w:ascii="Trebuchet MS" w:hAnsi="Trebuchet MS"/>
          <w:lang w:val="de-DE"/>
        </w:rPr>
        <w:t xml:space="preserve">Als nun die Menge sah, dass Jesus nicht dort ist und auch seine Jünger nicht, stiegen </w:t>
      </w:r>
      <w:r w:rsidRPr="001E5732">
        <w:rPr>
          <w:rFonts w:ascii="Trebuchet MS" w:hAnsi="Trebuchet MS"/>
          <w:i/>
          <w:lang w:val="de-DE"/>
        </w:rPr>
        <w:t>sie</w:t>
      </w:r>
      <w:r w:rsidRPr="001E5732">
        <w:rPr>
          <w:rFonts w:ascii="Trebuchet MS" w:hAnsi="Trebuchet MS"/>
          <w:lang w:val="de-DE"/>
        </w:rPr>
        <w:t xml:space="preserve"> in die Bo</w:t>
      </w:r>
      <w:r>
        <w:rPr>
          <w:rFonts w:ascii="Trebuchet MS" w:hAnsi="Trebuchet MS"/>
          <w:lang w:val="de-DE"/>
        </w:rPr>
        <w:t>o</w:t>
      </w:r>
      <w:r w:rsidRPr="001E5732">
        <w:rPr>
          <w:rFonts w:ascii="Trebuchet MS" w:hAnsi="Trebuchet MS"/>
          <w:lang w:val="de-DE"/>
        </w:rPr>
        <w:t>te und kamen nach Kaf</w:t>
      </w:r>
      <w:r w:rsidRPr="00C87281">
        <w:rPr>
          <w:rFonts w:ascii="Trebuchet MS" w:hAnsi="Trebuchet MS"/>
          <w:b/>
          <w:lang w:val="de-DE"/>
        </w:rPr>
        <w:t>a</w:t>
      </w:r>
      <w:r w:rsidRPr="001E5732">
        <w:rPr>
          <w:rFonts w:ascii="Trebuchet MS" w:hAnsi="Trebuchet MS"/>
          <w:lang w:val="de-DE"/>
        </w:rPr>
        <w:t xml:space="preserve">rnaum und suchten Jesus. </w:t>
      </w:r>
      <w:r w:rsidRPr="001E5732">
        <w:rPr>
          <w:rFonts w:ascii="Trebuchet MS" w:hAnsi="Trebuchet MS"/>
          <w:vertAlign w:val="superscript"/>
          <w:lang w:val="de-DE"/>
        </w:rPr>
        <w:t>25 </w:t>
      </w:r>
      <w:r w:rsidRPr="001E5732">
        <w:rPr>
          <w:rFonts w:ascii="Trebuchet MS" w:hAnsi="Trebuchet MS"/>
          <w:lang w:val="de-DE"/>
        </w:rPr>
        <w:t>Und als sie ihn auf der anderen Seite des Sees trafen, sagten sie ihm: „Rabbi, wann bist du hierhergelangt?“</w:t>
      </w:r>
    </w:p>
    <w:p w14:paraId="661E4D6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Ihr sucht mich, nicht weil ihr Zeichen gesehen habt, sondern weil ihr von den Broten gegessen habt und satt geworden seid. </w:t>
      </w:r>
      <w:r w:rsidRPr="001E5732">
        <w:rPr>
          <w:rFonts w:ascii="Trebuchet MS" w:hAnsi="Trebuchet MS"/>
          <w:vertAlign w:val="superscript"/>
          <w:lang w:val="de-DE"/>
        </w:rPr>
        <w:t>27 </w:t>
      </w:r>
      <w:r>
        <w:rPr>
          <w:rFonts w:ascii="Trebuchet MS" w:hAnsi="Trebuchet MS"/>
          <w:lang w:val="de-DE"/>
        </w:rPr>
        <w:t>Wirk</w:t>
      </w:r>
      <w:r w:rsidRPr="001E5732">
        <w:rPr>
          <w:rFonts w:ascii="Trebuchet MS" w:hAnsi="Trebuchet MS"/>
          <w:lang w:val="de-DE"/>
        </w:rPr>
        <w:t xml:space="preserve">t nicht für die Nahrung, die zugrunde geht, sondern für die Nahrung, die zu ewigem Leben bleibt, die der Sohn des Menschen euch geben wird! Denn diesen hat der Vater besiegelt, </w:t>
      </w:r>
      <w:r w:rsidRPr="00840D58">
        <w:rPr>
          <w:rFonts w:ascii="Trebuchet MS" w:hAnsi="Trebuchet MS"/>
          <w:i/>
          <w:lang w:val="de-DE"/>
        </w:rPr>
        <w:t>Gott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Da sagten sie zu ihm: „Was müssen wir tun, um die Werke </w:t>
      </w:r>
      <w:r w:rsidRPr="00840D58">
        <w:rPr>
          <w:rFonts w:ascii="Trebuchet MS" w:hAnsi="Trebuchet MS"/>
          <w:i/>
          <w:lang w:val="de-DE"/>
        </w:rPr>
        <w:t>Gottes</w:t>
      </w:r>
      <w:r w:rsidRPr="001E5732">
        <w:rPr>
          <w:rFonts w:ascii="Trebuchet MS" w:hAnsi="Trebuchet MS"/>
          <w:lang w:val="de-DE"/>
        </w:rPr>
        <w:t xml:space="preserve"> zu wirken?“ </w:t>
      </w:r>
      <w:r w:rsidRPr="001E5732">
        <w:rPr>
          <w:rFonts w:ascii="Trebuchet MS" w:hAnsi="Trebuchet MS"/>
          <w:vertAlign w:val="superscript"/>
          <w:lang w:val="de-DE"/>
        </w:rPr>
        <w:t>29 </w:t>
      </w:r>
      <w:r w:rsidRPr="001E5732">
        <w:rPr>
          <w:rFonts w:ascii="Trebuchet MS" w:hAnsi="Trebuchet MS"/>
          <w:lang w:val="de-DE"/>
        </w:rPr>
        <w:t>Jesus antworte</w:t>
      </w:r>
      <w:r>
        <w:rPr>
          <w:rFonts w:ascii="Trebuchet MS" w:hAnsi="Trebuchet MS"/>
          <w:lang w:val="de-DE"/>
        </w:rPr>
        <w:t>te</w:t>
      </w:r>
      <w:r w:rsidRPr="001E5732">
        <w:rPr>
          <w:rFonts w:ascii="Trebuchet MS" w:hAnsi="Trebuchet MS"/>
          <w:lang w:val="de-DE"/>
        </w:rPr>
        <w:t xml:space="preserve"> ihnen </w:t>
      </w:r>
      <w:r>
        <w:rPr>
          <w:rFonts w:ascii="Trebuchet MS" w:hAnsi="Trebuchet MS"/>
          <w:lang w:val="de-DE"/>
        </w:rPr>
        <w:t>darauf</w:t>
      </w:r>
      <w:r w:rsidRPr="001E5732">
        <w:rPr>
          <w:rFonts w:ascii="Trebuchet MS" w:hAnsi="Trebuchet MS"/>
          <w:lang w:val="de-DE"/>
        </w:rPr>
        <w:t xml:space="preserve">: „Dies ist das Werk </w:t>
      </w:r>
      <w:r w:rsidRPr="00840D58">
        <w:rPr>
          <w:rFonts w:ascii="Trebuchet MS" w:hAnsi="Trebuchet MS"/>
          <w:i/>
          <w:lang w:val="de-DE"/>
        </w:rPr>
        <w:t>Gottes</w:t>
      </w:r>
      <w:r w:rsidRPr="001E5732">
        <w:rPr>
          <w:rFonts w:ascii="Trebuchet MS" w:hAnsi="Trebuchet MS"/>
          <w:lang w:val="de-DE"/>
        </w:rPr>
        <w:t xml:space="preserve">, dass ihr an den glaubt, den </w:t>
      </w:r>
      <w:r w:rsidRPr="001E5732">
        <w:rPr>
          <w:rFonts w:ascii="Trebuchet MS" w:hAnsi="Trebuchet MS"/>
          <w:i/>
          <w:lang w:val="de-DE"/>
        </w:rPr>
        <w:t>er</w:t>
      </w:r>
      <w:r w:rsidRPr="001E5732">
        <w:rPr>
          <w:rFonts w:ascii="Trebuchet MS" w:hAnsi="Trebuchet MS"/>
          <w:lang w:val="de-DE"/>
        </w:rPr>
        <w:t xml:space="preserve"> gesandt hat.“</w:t>
      </w:r>
    </w:p>
    <w:p w14:paraId="338D2358" w14:textId="77777777" w:rsidR="00C71948" w:rsidRDefault="00C71948" w:rsidP="006374C6">
      <w:pPr>
        <w:pStyle w:val="Randverweis"/>
        <w:framePr w:wrap="around"/>
      </w:pPr>
      <w:r>
        <w:t xml:space="preserve">30: </w:t>
      </w:r>
      <w:proofErr w:type="spellStart"/>
      <w:r w:rsidRPr="001E5732">
        <w:t>Mt</w:t>
      </w:r>
      <w:proofErr w:type="spellEnd"/>
      <w:r w:rsidRPr="001E5732">
        <w:t xml:space="preserve"> 16,1</w:t>
      </w:r>
      <w:r>
        <w:t>−</w:t>
      </w:r>
      <w:r w:rsidRPr="001E5732">
        <w:t>4;</w:t>
      </w:r>
    </w:p>
    <w:p w14:paraId="72D39442" w14:textId="77777777" w:rsidR="00855698" w:rsidRDefault="00C71948" w:rsidP="006374C6">
      <w:pPr>
        <w:pStyle w:val="Randverweis"/>
        <w:framePr w:wrap="around"/>
      </w:pPr>
      <w:r w:rsidRPr="001E5732">
        <w:t>Mk 8,11</w:t>
      </w:r>
      <w:r>
        <w:t>−</w:t>
      </w:r>
      <w:r w:rsidRPr="001E5732">
        <w:t>13</w:t>
      </w:r>
      <w:r w:rsidR="00855698">
        <w:t>;</w:t>
      </w:r>
    </w:p>
    <w:p w14:paraId="4891AB27" w14:textId="673438A1" w:rsidR="00C71948" w:rsidRPr="001E5732" w:rsidRDefault="00855698" w:rsidP="006374C6">
      <w:pPr>
        <w:pStyle w:val="Randverweis"/>
        <w:framePr w:wrap="around"/>
      </w:pPr>
      <w:r>
        <w:t>S 13,27</w:t>
      </w:r>
    </w:p>
    <w:p w14:paraId="175FDC4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Da sagten sie ihm: „Was tust du denn für ein Zeichen</w:t>
      </w:r>
      <w:r w:rsidRPr="001E5732">
        <w:rPr>
          <w:rStyle w:val="Funotenzeichen"/>
          <w:rFonts w:ascii="Trebuchet MS" w:hAnsi="Trebuchet MS" w:cs="Arial"/>
          <w:lang w:val="de-DE"/>
        </w:rPr>
        <w:footnoteReference w:id="491"/>
      </w:r>
      <w:r w:rsidRPr="001E5732">
        <w:rPr>
          <w:rFonts w:ascii="Trebuchet MS" w:hAnsi="Trebuchet MS"/>
          <w:lang w:val="de-DE"/>
        </w:rPr>
        <w:t xml:space="preserve">, dass wir sehen und dir glauben? Was wirkst du? </w:t>
      </w:r>
      <w:r w:rsidRPr="001E5732">
        <w:rPr>
          <w:rFonts w:ascii="Trebuchet MS" w:hAnsi="Trebuchet MS"/>
          <w:vertAlign w:val="superscript"/>
          <w:lang w:val="de-DE"/>
        </w:rPr>
        <w:t>31 </w:t>
      </w:r>
      <w:r w:rsidRPr="001E5732">
        <w:rPr>
          <w:rFonts w:ascii="Trebuchet MS" w:hAnsi="Trebuchet MS"/>
          <w:lang w:val="de-DE"/>
        </w:rPr>
        <w:t xml:space="preserve">Unsere Väter haben das Manna in der </w:t>
      </w:r>
      <w:r>
        <w:rPr>
          <w:rFonts w:ascii="Trebuchet MS" w:hAnsi="Trebuchet MS"/>
          <w:lang w:val="de-DE"/>
        </w:rPr>
        <w:t>Einöde</w:t>
      </w:r>
      <w:r w:rsidRPr="001E5732">
        <w:rPr>
          <w:rFonts w:ascii="Trebuchet MS" w:hAnsi="Trebuchet MS"/>
          <w:lang w:val="de-DE"/>
        </w:rPr>
        <w:t xml:space="preserve"> gegessen, wie geschrieben steht:</w:t>
      </w:r>
    </w:p>
    <w:p w14:paraId="53913800" w14:textId="77777777" w:rsidR="00C71948" w:rsidRDefault="00C71948" w:rsidP="006374C6">
      <w:pPr>
        <w:pStyle w:val="Randverweis"/>
        <w:framePr w:wrap="around"/>
      </w:pPr>
      <w:r>
        <w:t>31: Ex 16,4;</w:t>
      </w:r>
    </w:p>
    <w:p w14:paraId="051E2D0C" w14:textId="77777777" w:rsidR="00C71948" w:rsidRPr="001E5732" w:rsidRDefault="00C71948" w:rsidP="006374C6">
      <w:pPr>
        <w:pStyle w:val="Randverweis"/>
        <w:framePr w:wrap="around"/>
      </w:pPr>
      <w:r>
        <w:t>Ps 78,24</w:t>
      </w:r>
    </w:p>
    <w:p w14:paraId="71B2DF0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‚Brot aus dem Himmel hat er ihnen zu essen gegeben.</w:t>
      </w:r>
      <w:r>
        <w:rPr>
          <w:rFonts w:ascii="Trebuchet MS" w:hAnsi="Trebuchet MS"/>
          <w:lang w:val="de-DE"/>
        </w:rPr>
        <w:t>‛</w:t>
      </w:r>
      <w:r w:rsidRPr="001E5732">
        <w:rPr>
          <w:rFonts w:ascii="Trebuchet MS" w:hAnsi="Trebuchet MS"/>
          <w:lang w:val="de-DE"/>
        </w:rPr>
        <w:t>“</w:t>
      </w:r>
    </w:p>
    <w:p w14:paraId="7623F0AD"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Da sagte ihnen Jesus: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men, ich sage euch, nicht M</w:t>
      </w:r>
      <w:r w:rsidRPr="00BE36F1">
        <w:rPr>
          <w:rFonts w:ascii="Trebuchet MS" w:hAnsi="Trebuchet MS"/>
          <w:b/>
          <w:bCs/>
          <w:lang w:val="de-DE"/>
        </w:rPr>
        <w:t>o</w:t>
      </w:r>
      <w:r w:rsidRPr="001E5732">
        <w:rPr>
          <w:rFonts w:ascii="Trebuchet MS" w:hAnsi="Trebuchet MS"/>
          <w:lang w:val="de-DE"/>
        </w:rPr>
        <w:t xml:space="preserve">se hat euch das Brot aus dem Himmel gegeben, sondern mein Vater gibt euch das wahre Brot aus dem </w:t>
      </w:r>
      <w:r>
        <w:rPr>
          <w:noProof/>
          <w:lang w:val="de-DE" w:bidi="he-IL"/>
        </w:rPr>
        <w:lastRenderedPageBreak/>
        <mc:AlternateContent>
          <mc:Choice Requires="wps">
            <w:drawing>
              <wp:anchor distT="0" distB="0" distL="114300" distR="114300" simplePos="0" relativeHeight="251828224" behindDoc="0" locked="0" layoutInCell="1" allowOverlap="1" wp14:anchorId="34AA9625" wp14:editId="0F4EDE0A">
                <wp:simplePos x="0" y="0"/>
                <wp:positionH relativeFrom="column">
                  <wp:posOffset>5095875</wp:posOffset>
                </wp:positionH>
                <wp:positionV relativeFrom="paragraph">
                  <wp:posOffset>-327660</wp:posOffset>
                </wp:positionV>
                <wp:extent cx="781200" cy="295200"/>
                <wp:effectExtent l="0" t="0" r="0" b="0"/>
                <wp:wrapNone/>
                <wp:docPr id="623"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200" cy="29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FF3C7" w14:textId="10ED58BE"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6,3</w:t>
                            </w:r>
                            <w:r w:rsidR="00BB14C8">
                              <w:rPr>
                                <w:rFonts w:ascii="Trebuchet MS" w:hAnsi="Trebuchet MS" w:cs="Times New Roman"/>
                                <w:i/>
                                <w:iCs/>
                                <w:lang w:val="de-DE"/>
                              </w:rPr>
                              <w:t>3</w:t>
                            </w:r>
                            <w:r>
                              <w:rPr>
                                <w:rFonts w:ascii="Trebuchet MS" w:hAnsi="Trebuchet MS"/>
                                <w:lang w:val="de-DE"/>
                              </w:rPr>
                              <w:t>−</w:t>
                            </w:r>
                            <w:r>
                              <w:rPr>
                                <w:rFonts w:ascii="Trebuchet MS" w:hAnsi="Trebuchet MS" w:cs="Times New Roman"/>
                                <w:i/>
                                <w:iCs/>
                                <w:lang w:val="de-DE"/>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9625" id="Textfeld 160" o:spid="_x0000_s1183" type="#_x0000_t202" style="position:absolute;left:0;text-align:left;margin-left:401.25pt;margin-top:-25.8pt;width:61.5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" fillcolor="white [3201]" stroked="f" strokeweight=".5pt">
                <v:textbox>
                  <w:txbxContent>
                    <w:p w14:paraId="62FFF3C7" w14:textId="10ED58BE"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6,3</w:t>
                      </w:r>
                      <w:r w:rsidR="00BB14C8">
                        <w:rPr>
                          <w:rFonts w:ascii="Trebuchet MS" w:hAnsi="Trebuchet MS" w:cs="Times New Roman"/>
                          <w:i/>
                          <w:iCs/>
                          <w:lang w:val="de-DE"/>
                        </w:rPr>
                        <w:t>3</w:t>
                      </w:r>
                      <w:r>
                        <w:rPr>
                          <w:rFonts w:ascii="Trebuchet MS" w:hAnsi="Trebuchet MS"/>
                          <w:lang w:val="de-DE"/>
                        </w:rPr>
                        <w:t>−</w:t>
                      </w:r>
                      <w:r>
                        <w:rPr>
                          <w:rFonts w:ascii="Trebuchet MS" w:hAnsi="Trebuchet MS" w:cs="Times New Roman"/>
                          <w:i/>
                          <w:iCs/>
                          <w:lang w:val="de-DE"/>
                        </w:rPr>
                        <w:t>63</w:t>
                      </w:r>
                    </w:p>
                  </w:txbxContent>
                </v:textbox>
              </v:shape>
            </w:pict>
          </mc:Fallback>
        </mc:AlternateContent>
      </w:r>
      <w:r w:rsidRPr="001E5732">
        <w:rPr>
          <w:rFonts w:ascii="Trebuchet MS" w:hAnsi="Trebuchet MS"/>
          <w:lang w:val="de-DE"/>
        </w:rPr>
        <w:t xml:space="preserve">Himmel. </w:t>
      </w:r>
      <w:r w:rsidRPr="001E5732">
        <w:rPr>
          <w:rFonts w:ascii="Trebuchet MS" w:hAnsi="Trebuchet MS"/>
          <w:vertAlign w:val="superscript"/>
          <w:lang w:val="de-DE"/>
        </w:rPr>
        <w:t>33 </w:t>
      </w:r>
      <w:r w:rsidRPr="001E5732">
        <w:rPr>
          <w:rFonts w:ascii="Trebuchet MS" w:hAnsi="Trebuchet MS"/>
          <w:lang w:val="de-DE"/>
        </w:rPr>
        <w:t xml:space="preserve">Denn das Brot </w:t>
      </w:r>
      <w:r w:rsidRPr="00840D58">
        <w:rPr>
          <w:rFonts w:ascii="Trebuchet MS" w:hAnsi="Trebuchet MS"/>
          <w:i/>
          <w:lang w:val="de-DE"/>
        </w:rPr>
        <w:t>Gottes</w:t>
      </w:r>
      <w:r w:rsidRPr="001E5732">
        <w:rPr>
          <w:rFonts w:ascii="Trebuchet MS" w:hAnsi="Trebuchet MS"/>
          <w:lang w:val="de-DE"/>
        </w:rPr>
        <w:t xml:space="preserve"> ist, welches aus dem Himmel herabsteigt und der Welt Leben gibt.“ </w:t>
      </w:r>
      <w:r w:rsidRPr="001E5732">
        <w:rPr>
          <w:rFonts w:ascii="Trebuchet MS" w:hAnsi="Trebuchet MS"/>
          <w:vertAlign w:val="superscript"/>
          <w:lang w:val="de-DE"/>
        </w:rPr>
        <w:t>34 </w:t>
      </w:r>
      <w:r w:rsidRPr="001E5732">
        <w:rPr>
          <w:rFonts w:ascii="Trebuchet MS" w:hAnsi="Trebuchet MS"/>
          <w:lang w:val="de-DE"/>
        </w:rPr>
        <w:t xml:space="preserve">Da sagten sie zu ihm: „Herr, gib uns </w:t>
      </w:r>
      <w:r>
        <w:rPr>
          <w:rFonts w:ascii="Trebuchet MS" w:hAnsi="Trebuchet MS"/>
          <w:lang w:val="de-DE"/>
        </w:rPr>
        <w:t>allezeit</w:t>
      </w:r>
      <w:r w:rsidRPr="001E5732">
        <w:rPr>
          <w:rFonts w:ascii="Trebuchet MS" w:hAnsi="Trebuchet MS"/>
          <w:lang w:val="de-DE"/>
        </w:rPr>
        <w:t xml:space="preserve"> dieses Brot!“</w:t>
      </w:r>
    </w:p>
    <w:p w14:paraId="5BD51FE5" w14:textId="77777777" w:rsidR="00C71948" w:rsidRPr="001E5732" w:rsidRDefault="00C71948" w:rsidP="006374C6">
      <w:pPr>
        <w:pStyle w:val="Randverweis"/>
        <w:framePr w:wrap="around"/>
      </w:pPr>
      <w:r w:rsidRPr="001E5732">
        <w:t>35: Sir 24,21</w:t>
      </w:r>
    </w:p>
    <w:p w14:paraId="1A35888F" w14:textId="77777777" w:rsidR="00C71948" w:rsidRPr="001E5732" w:rsidRDefault="00C71948" w:rsidP="006374C6">
      <w:pPr>
        <w:pStyle w:val="Randverweis"/>
        <w:framePr w:wrap="around"/>
      </w:pPr>
      <w:r w:rsidRPr="001E5732">
        <w:t>37: 4,34; 5,30;</w:t>
      </w:r>
    </w:p>
    <w:p w14:paraId="12C48CCD" w14:textId="77777777" w:rsidR="00C71948" w:rsidRPr="001E5732" w:rsidRDefault="00C71948" w:rsidP="006374C6">
      <w:pPr>
        <w:pStyle w:val="Randverweis"/>
        <w:framePr w:wrap="around"/>
      </w:pPr>
      <w:proofErr w:type="spellStart"/>
      <w:r w:rsidRPr="001E5732">
        <w:t>Mt</w:t>
      </w:r>
      <w:proofErr w:type="spellEnd"/>
      <w:r w:rsidRPr="001E5732">
        <w:t xml:space="preserve"> 26,39;</w:t>
      </w:r>
    </w:p>
    <w:p w14:paraId="195A4674" w14:textId="77777777" w:rsidR="00C71948" w:rsidRDefault="00C71948" w:rsidP="006374C6">
      <w:pPr>
        <w:pStyle w:val="Randverweis"/>
        <w:framePr w:wrap="around"/>
      </w:pPr>
      <w:r w:rsidRPr="001E5732">
        <w:t>Mk 14,36;</w:t>
      </w:r>
    </w:p>
    <w:p w14:paraId="374D8989" w14:textId="77777777" w:rsidR="00C71948" w:rsidRPr="001E5732" w:rsidRDefault="00C71948" w:rsidP="006374C6">
      <w:pPr>
        <w:pStyle w:val="Randverweis"/>
        <w:framePr w:wrap="around"/>
      </w:pPr>
      <w:proofErr w:type="spellStart"/>
      <w:r w:rsidRPr="001E5732">
        <w:t>Lk</w:t>
      </w:r>
      <w:proofErr w:type="spellEnd"/>
      <w:r w:rsidRPr="001E5732">
        <w:t xml:space="preserve"> 22,42</w:t>
      </w:r>
    </w:p>
    <w:p w14:paraId="34A22BDB" w14:textId="3BB956C6"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Jesus sagte ihnen: „</w:t>
      </w:r>
      <w:r w:rsidRPr="001E5732">
        <w:rPr>
          <w:rFonts w:ascii="Trebuchet MS" w:hAnsi="Trebuchet MS"/>
          <w:i/>
          <w:lang w:val="de-DE"/>
        </w:rPr>
        <w:t>Ich</w:t>
      </w:r>
      <w:r w:rsidRPr="001E5732">
        <w:rPr>
          <w:rFonts w:ascii="Trebuchet MS" w:hAnsi="Trebuchet MS"/>
          <w:lang w:val="de-DE"/>
        </w:rPr>
        <w:t xml:space="preserve"> bin das Brot des Lebens. Wer zu mir kommt, </w:t>
      </w:r>
      <w:r w:rsidR="001669BA">
        <w:rPr>
          <w:rFonts w:ascii="Trebuchet MS" w:hAnsi="Trebuchet MS"/>
          <w:lang w:val="de-DE"/>
        </w:rPr>
        <w:t xml:space="preserve">soll </w:t>
      </w:r>
      <w:r w:rsidR="001669BA" w:rsidRPr="001669BA">
        <w:rPr>
          <w:rFonts w:ascii="Trebuchet MS" w:hAnsi="Trebuchet MS"/>
          <w:i/>
          <w:iCs/>
          <w:lang w:val="de-DE"/>
        </w:rPr>
        <w:t>ni</w:t>
      </w:r>
      <w:r w:rsidRPr="001669BA">
        <w:rPr>
          <w:rFonts w:ascii="Trebuchet MS" w:hAnsi="Trebuchet MS"/>
          <w:i/>
          <w:iCs/>
          <w:lang w:val="de-DE"/>
        </w:rPr>
        <w:t>cht</w:t>
      </w:r>
      <w:r w:rsidRPr="001E5732">
        <w:rPr>
          <w:rFonts w:ascii="Trebuchet MS" w:hAnsi="Trebuchet MS"/>
          <w:lang w:val="de-DE"/>
        </w:rPr>
        <w:t xml:space="preserve"> hungern, und wer an mich glaubt, </w:t>
      </w:r>
      <w:r w:rsidR="001669BA">
        <w:rPr>
          <w:rFonts w:ascii="Trebuchet MS" w:hAnsi="Trebuchet MS"/>
          <w:lang w:val="de-DE"/>
        </w:rPr>
        <w:t xml:space="preserve">soll </w:t>
      </w:r>
      <w:r w:rsidRPr="001669BA">
        <w:rPr>
          <w:rFonts w:ascii="Trebuchet MS" w:hAnsi="Trebuchet MS"/>
          <w:i/>
          <w:iCs/>
          <w:lang w:val="de-DE"/>
        </w:rPr>
        <w:t>niemals</w:t>
      </w:r>
      <w:r w:rsidRPr="001E5732">
        <w:rPr>
          <w:rFonts w:ascii="Trebuchet MS" w:hAnsi="Trebuchet MS"/>
          <w:lang w:val="de-DE"/>
        </w:rPr>
        <w:t xml:space="preserve"> dürsten! </w:t>
      </w:r>
      <w:r w:rsidRPr="001E5732">
        <w:rPr>
          <w:rFonts w:ascii="Trebuchet MS" w:hAnsi="Trebuchet MS"/>
          <w:vertAlign w:val="superscript"/>
          <w:lang w:val="de-DE"/>
        </w:rPr>
        <w:t>36 </w:t>
      </w:r>
      <w:r>
        <w:rPr>
          <w:rFonts w:ascii="Trebuchet MS" w:hAnsi="Trebuchet MS"/>
          <w:lang w:val="de-DE"/>
        </w:rPr>
        <w:t xml:space="preserve">Doch </w:t>
      </w:r>
      <w:r w:rsidRPr="001E5732">
        <w:rPr>
          <w:rFonts w:ascii="Trebuchet MS" w:hAnsi="Trebuchet MS"/>
          <w:lang w:val="de-DE"/>
        </w:rPr>
        <w:t xml:space="preserve">habe </w:t>
      </w:r>
      <w:r>
        <w:rPr>
          <w:rFonts w:ascii="Trebuchet MS" w:hAnsi="Trebuchet MS"/>
          <w:lang w:val="de-DE"/>
        </w:rPr>
        <w:t xml:space="preserve">ich </w:t>
      </w:r>
      <w:r w:rsidRPr="001E5732">
        <w:rPr>
          <w:rFonts w:ascii="Trebuchet MS" w:hAnsi="Trebuchet MS"/>
          <w:lang w:val="de-DE"/>
        </w:rPr>
        <w:t xml:space="preserve">euch gesagt: </w:t>
      </w:r>
      <w:r>
        <w:rPr>
          <w:rFonts w:ascii="Trebuchet MS" w:hAnsi="Trebuchet MS"/>
          <w:lang w:val="de-DE"/>
        </w:rPr>
        <w:t xml:space="preserve">Ihr habt mich sowohl gesehen, wie: ihr </w:t>
      </w:r>
      <w:r w:rsidRPr="001E5732">
        <w:rPr>
          <w:rFonts w:ascii="Trebuchet MS" w:hAnsi="Trebuchet MS"/>
          <w:lang w:val="de-DE"/>
        </w:rPr>
        <w:t xml:space="preserve">glaubt </w:t>
      </w:r>
      <w:r>
        <w:rPr>
          <w:rFonts w:ascii="Trebuchet MS" w:hAnsi="Trebuchet MS"/>
          <w:lang w:val="de-DE"/>
        </w:rPr>
        <w:t>n</w:t>
      </w:r>
      <w:r w:rsidRPr="001E5732">
        <w:rPr>
          <w:rFonts w:ascii="Trebuchet MS" w:hAnsi="Trebuchet MS"/>
          <w:lang w:val="de-DE"/>
        </w:rPr>
        <w:t>icht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Alles, was mir der Vater gibt, wird zu mir kommen; und </w:t>
      </w:r>
      <w:r w:rsidR="0098469B">
        <w:rPr>
          <w:rFonts w:ascii="Trebuchet MS" w:hAnsi="Trebuchet MS"/>
          <w:lang w:val="de-DE"/>
        </w:rPr>
        <w:t xml:space="preserve">wer </w:t>
      </w:r>
      <w:r w:rsidRPr="001E5732">
        <w:rPr>
          <w:rFonts w:ascii="Trebuchet MS" w:hAnsi="Trebuchet MS"/>
          <w:lang w:val="de-DE"/>
        </w:rPr>
        <w:t xml:space="preserve">zu mir kommt, </w:t>
      </w:r>
      <w:r w:rsidR="0098469B">
        <w:rPr>
          <w:rFonts w:ascii="Trebuchet MS" w:hAnsi="Trebuchet MS"/>
          <w:lang w:val="de-DE"/>
        </w:rPr>
        <w:t xml:space="preserve">den </w:t>
      </w:r>
      <w:r w:rsidRPr="001E5732">
        <w:rPr>
          <w:rFonts w:ascii="Trebuchet MS" w:hAnsi="Trebuchet MS"/>
          <w:lang w:val="de-DE"/>
        </w:rPr>
        <w:t>wer</w:t>
      </w:r>
      <w:r w:rsidR="0098469B">
        <w:rPr>
          <w:rFonts w:ascii="Trebuchet MS" w:hAnsi="Trebuchet MS"/>
          <w:lang w:val="de-DE"/>
        </w:rPr>
        <w:t>f</w:t>
      </w:r>
      <w:r w:rsidRPr="001E5732">
        <w:rPr>
          <w:rFonts w:ascii="Trebuchet MS" w:hAnsi="Trebuchet MS"/>
          <w:lang w:val="de-DE"/>
        </w:rPr>
        <w:t>e i</w:t>
      </w:r>
      <w:r w:rsidR="0098469B">
        <w:rPr>
          <w:rFonts w:ascii="Trebuchet MS" w:hAnsi="Trebuchet MS"/>
          <w:lang w:val="de-DE"/>
        </w:rPr>
        <w:t xml:space="preserve">ch </w:t>
      </w:r>
      <w:r w:rsidRPr="0098469B">
        <w:rPr>
          <w:rFonts w:ascii="Trebuchet MS" w:hAnsi="Trebuchet MS"/>
          <w:i/>
          <w:iCs/>
          <w:lang w:val="de-DE"/>
        </w:rPr>
        <w:t>nicht</w:t>
      </w:r>
      <w:r w:rsidRPr="001E5732">
        <w:rPr>
          <w:rFonts w:ascii="Trebuchet MS" w:hAnsi="Trebuchet MS"/>
          <w:lang w:val="de-DE"/>
        </w:rPr>
        <w:t xml:space="preserve"> hinaus, </w:t>
      </w:r>
      <w:r w:rsidRPr="001E5732">
        <w:rPr>
          <w:rFonts w:ascii="Trebuchet MS" w:hAnsi="Trebuchet MS"/>
          <w:vertAlign w:val="superscript"/>
          <w:lang w:val="de-DE"/>
        </w:rPr>
        <w:t>38 </w:t>
      </w:r>
      <w:r w:rsidRPr="001E5732">
        <w:rPr>
          <w:rFonts w:ascii="Trebuchet MS" w:hAnsi="Trebuchet MS"/>
          <w:lang w:val="de-DE"/>
        </w:rPr>
        <w:t xml:space="preserve">weil ich aus dem Himmel herabgestiegen bin, nicht um </w:t>
      </w:r>
      <w:r w:rsidRPr="00D80613">
        <w:rPr>
          <w:rFonts w:ascii="Trebuchet MS" w:hAnsi="Trebuchet MS"/>
          <w:i/>
          <w:iCs/>
          <w:lang w:val="de-DE"/>
        </w:rPr>
        <w:t>meinen</w:t>
      </w:r>
      <w:r w:rsidRPr="001E5732">
        <w:rPr>
          <w:rFonts w:ascii="Trebuchet MS" w:hAnsi="Trebuchet MS"/>
          <w:lang w:val="de-DE"/>
        </w:rPr>
        <w:t xml:space="preserve"> Willen zu tun, sondern den Willen dessen, der mich gesandt hat. </w:t>
      </w:r>
      <w:r w:rsidRPr="001E5732">
        <w:rPr>
          <w:rFonts w:ascii="Trebuchet MS" w:hAnsi="Trebuchet MS"/>
          <w:vertAlign w:val="superscript"/>
          <w:lang w:val="de-DE"/>
        </w:rPr>
        <w:t>39 </w:t>
      </w:r>
      <w:r>
        <w:rPr>
          <w:rFonts w:ascii="Trebuchet MS" w:hAnsi="Trebuchet MS"/>
          <w:lang w:val="de-DE"/>
        </w:rPr>
        <w:t>Dies</w:t>
      </w:r>
      <w:r w:rsidRPr="001E5732">
        <w:rPr>
          <w:rFonts w:ascii="Trebuchet MS" w:hAnsi="Trebuchet MS"/>
          <w:lang w:val="de-DE"/>
        </w:rPr>
        <w:t xml:space="preserve"> ist der Wille dessen, der mi</w:t>
      </w:r>
      <w:r>
        <w:rPr>
          <w:rFonts w:ascii="Trebuchet MS" w:hAnsi="Trebuchet MS"/>
          <w:lang w:val="de-DE"/>
        </w:rPr>
        <w:t xml:space="preserve">ch gesandt hat, dass ich </w:t>
      </w:r>
      <w:r w:rsidRPr="001E5732">
        <w:rPr>
          <w:rFonts w:ascii="Trebuchet MS" w:hAnsi="Trebuchet MS"/>
          <w:lang w:val="de-DE"/>
        </w:rPr>
        <w:t>alle</w:t>
      </w:r>
      <w:r>
        <w:rPr>
          <w:rFonts w:ascii="Trebuchet MS" w:hAnsi="Trebuchet MS"/>
          <w:lang w:val="de-DE"/>
        </w:rPr>
        <w:t>s</w:t>
      </w:r>
      <w:r w:rsidRPr="001E5732">
        <w:rPr>
          <w:rFonts w:ascii="Trebuchet MS" w:hAnsi="Trebuchet MS"/>
          <w:lang w:val="de-DE"/>
        </w:rPr>
        <w:t xml:space="preserve">, was er mir gegeben hat, </w:t>
      </w:r>
      <w:r>
        <w:rPr>
          <w:rFonts w:ascii="Trebuchet MS" w:hAnsi="Trebuchet MS"/>
          <w:lang w:val="de-DE"/>
        </w:rPr>
        <w:t xml:space="preserve">davon nichts </w:t>
      </w:r>
      <w:r w:rsidRPr="001E5732">
        <w:rPr>
          <w:rFonts w:ascii="Trebuchet MS" w:hAnsi="Trebuchet MS"/>
          <w:lang w:val="de-DE"/>
        </w:rPr>
        <w:t>v</w:t>
      </w:r>
      <w:r>
        <w:rPr>
          <w:rFonts w:ascii="Trebuchet MS" w:hAnsi="Trebuchet MS"/>
          <w:lang w:val="de-DE"/>
        </w:rPr>
        <w:t>erliere, sondern am letzten Tag</w:t>
      </w:r>
      <w:r w:rsidRPr="001E5732">
        <w:rPr>
          <w:rFonts w:ascii="Trebuchet MS" w:hAnsi="Trebuchet MS"/>
          <w:lang w:val="de-DE"/>
        </w:rPr>
        <w:t xml:space="preserve"> auferste</w:t>
      </w:r>
      <w:r>
        <w:rPr>
          <w:rFonts w:ascii="Trebuchet MS" w:hAnsi="Trebuchet MS"/>
          <w:lang w:val="de-DE"/>
        </w:rPr>
        <w:t>h</w:t>
      </w:r>
      <w:r w:rsidRPr="001E5732">
        <w:rPr>
          <w:rFonts w:ascii="Trebuchet MS" w:hAnsi="Trebuchet MS"/>
          <w:lang w:val="de-DE"/>
        </w:rPr>
        <w:t xml:space="preserve">en lasse. </w:t>
      </w:r>
      <w:r w:rsidRPr="001E5732">
        <w:rPr>
          <w:rFonts w:ascii="Trebuchet MS" w:hAnsi="Trebuchet MS"/>
          <w:vertAlign w:val="superscript"/>
          <w:lang w:val="de-DE"/>
        </w:rPr>
        <w:t>40 </w:t>
      </w:r>
      <w:r w:rsidRPr="001E5732">
        <w:rPr>
          <w:rFonts w:ascii="Trebuchet MS" w:hAnsi="Trebuchet MS"/>
          <w:lang w:val="de-DE"/>
        </w:rPr>
        <w:t xml:space="preserve">Denn dies ist der Wille meines Vaters, dass jeder, der den Sohn sieht und an ihn glaubt, ewiges Leben hat und </w:t>
      </w:r>
      <w:r w:rsidRPr="00F83DB1">
        <w:rPr>
          <w:rFonts w:ascii="Trebuchet MS" w:hAnsi="Trebuchet MS"/>
          <w:i/>
          <w:lang w:val="de-DE"/>
        </w:rPr>
        <w:t>ich</w:t>
      </w:r>
      <w:r w:rsidRPr="001E5732">
        <w:rPr>
          <w:rFonts w:ascii="Trebuchet MS" w:hAnsi="Trebuchet MS"/>
          <w:lang w:val="de-DE"/>
        </w:rPr>
        <w:t xml:space="preserve"> ihn </w:t>
      </w:r>
      <w:r>
        <w:rPr>
          <w:rFonts w:ascii="Trebuchet MS" w:hAnsi="Trebuchet MS"/>
          <w:lang w:val="de-DE"/>
        </w:rPr>
        <w:t xml:space="preserve">werde </w:t>
      </w:r>
      <w:r w:rsidRPr="001E5732">
        <w:rPr>
          <w:rFonts w:ascii="Trebuchet MS" w:hAnsi="Trebuchet MS"/>
          <w:lang w:val="de-DE"/>
        </w:rPr>
        <w:t>a</w:t>
      </w:r>
      <w:r>
        <w:rPr>
          <w:rFonts w:ascii="Trebuchet MS" w:hAnsi="Trebuchet MS"/>
          <w:lang w:val="de-DE"/>
        </w:rPr>
        <w:t>uferstehen lassen am letzten Tag</w:t>
      </w:r>
      <w:r w:rsidRPr="001E5732">
        <w:rPr>
          <w:rFonts w:ascii="Trebuchet MS" w:hAnsi="Trebuchet MS"/>
          <w:lang w:val="de-DE"/>
        </w:rPr>
        <w:t>.“</w:t>
      </w:r>
    </w:p>
    <w:p w14:paraId="4C79374A" w14:textId="77777777" w:rsidR="00C71948" w:rsidRDefault="00C71948" w:rsidP="006374C6">
      <w:pPr>
        <w:pStyle w:val="Randverweis"/>
        <w:framePr w:wrap="around"/>
      </w:pPr>
      <w:r w:rsidRPr="001E5732">
        <w:t>42:</w:t>
      </w:r>
    </w:p>
    <w:p w14:paraId="614AFDB4" w14:textId="77777777" w:rsidR="00C71948" w:rsidRDefault="00C71948" w:rsidP="006374C6">
      <w:pPr>
        <w:pStyle w:val="Randverweis"/>
        <w:framePr w:wrap="around"/>
      </w:pPr>
      <w:proofErr w:type="spellStart"/>
      <w:r w:rsidRPr="001E5732">
        <w:t>Mt</w:t>
      </w:r>
      <w:proofErr w:type="spellEnd"/>
      <w:r w:rsidRPr="001E5732">
        <w:t xml:space="preserve"> 13,54</w:t>
      </w:r>
      <w:r>
        <w:t>−</w:t>
      </w:r>
      <w:r w:rsidRPr="001E5732">
        <w:t>57;</w:t>
      </w:r>
    </w:p>
    <w:p w14:paraId="14F3CAD8" w14:textId="77777777" w:rsidR="00C71948" w:rsidRDefault="00C71948" w:rsidP="006374C6">
      <w:pPr>
        <w:pStyle w:val="Randverweis"/>
        <w:framePr w:wrap="around"/>
      </w:pPr>
      <w:r w:rsidRPr="001E5732">
        <w:t>Mk 6,1</w:t>
      </w:r>
      <w:r>
        <w:t>−</w:t>
      </w:r>
      <w:r w:rsidRPr="001E5732">
        <w:t>6;</w:t>
      </w:r>
    </w:p>
    <w:p w14:paraId="67B97BE3" w14:textId="77777777" w:rsidR="00C71948" w:rsidRPr="001E5732" w:rsidRDefault="00C71948" w:rsidP="006374C6">
      <w:pPr>
        <w:pStyle w:val="Randverweis"/>
        <w:framePr w:wrap="around"/>
      </w:pPr>
      <w:proofErr w:type="spellStart"/>
      <w:r>
        <w:t>Lk</w:t>
      </w:r>
      <w:proofErr w:type="spellEnd"/>
      <w:r>
        <w:t xml:space="preserve"> 4,</w:t>
      </w:r>
      <w:r w:rsidRPr="001E5732">
        <w:t>16</w:t>
      </w:r>
      <w:r>
        <w:t>−</w:t>
      </w:r>
      <w:r w:rsidRPr="001E5732">
        <w:t>30</w:t>
      </w:r>
    </w:p>
    <w:p w14:paraId="51D28EE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Da murrten die Juden über ihn, weil er sagte: „</w:t>
      </w:r>
      <w:r w:rsidRPr="001E5732">
        <w:rPr>
          <w:rFonts w:ascii="Trebuchet MS" w:hAnsi="Trebuchet MS"/>
          <w:i/>
          <w:lang w:val="de-DE"/>
        </w:rPr>
        <w:t>Ich</w:t>
      </w:r>
      <w:r w:rsidRPr="001E5732">
        <w:rPr>
          <w:rFonts w:ascii="Trebuchet MS" w:hAnsi="Trebuchet MS"/>
          <w:lang w:val="de-DE"/>
        </w:rPr>
        <w:t xml:space="preserve"> bin das Brot, das aus dem Himmel herabgestiegen ist.“ </w:t>
      </w:r>
      <w:r w:rsidRPr="001E5732">
        <w:rPr>
          <w:rFonts w:ascii="Trebuchet MS" w:hAnsi="Trebuchet MS"/>
          <w:vertAlign w:val="superscript"/>
          <w:lang w:val="de-DE"/>
        </w:rPr>
        <w:t>42 </w:t>
      </w:r>
      <w:r w:rsidRPr="001E5732">
        <w:rPr>
          <w:rFonts w:ascii="Trebuchet MS" w:hAnsi="Trebuchet MS"/>
          <w:lang w:val="de-DE"/>
        </w:rPr>
        <w:t>Und sie sagten: „Ist dieser nicht Jesus, der Sohn Jo</w:t>
      </w:r>
      <w:r>
        <w:rPr>
          <w:rFonts w:ascii="Trebuchet MS" w:hAnsi="Trebuchet MS"/>
          <w:lang w:val="de-DE"/>
        </w:rPr>
        <w:softHyphen/>
      </w:r>
      <w:r w:rsidRPr="001E5732">
        <w:rPr>
          <w:rFonts w:ascii="Trebuchet MS" w:hAnsi="Trebuchet MS"/>
          <w:lang w:val="de-DE"/>
        </w:rPr>
        <w:t xml:space="preserve">sefs, von dem </w:t>
      </w:r>
      <w:r w:rsidRPr="001E5732">
        <w:rPr>
          <w:rFonts w:ascii="Trebuchet MS" w:hAnsi="Trebuchet MS"/>
          <w:i/>
          <w:lang w:val="de-DE"/>
        </w:rPr>
        <w:t>wir</w:t>
      </w:r>
      <w:r w:rsidRPr="001E5732">
        <w:rPr>
          <w:rFonts w:ascii="Trebuchet MS" w:hAnsi="Trebuchet MS"/>
          <w:lang w:val="de-DE"/>
        </w:rPr>
        <w:t xml:space="preserve"> den Vater und di</w:t>
      </w:r>
      <w:r>
        <w:rPr>
          <w:rFonts w:ascii="Trebuchet MS" w:hAnsi="Trebuchet MS"/>
          <w:lang w:val="de-DE"/>
        </w:rPr>
        <w:t>e Mutter kennen? Wie sagt er da</w:t>
      </w:r>
      <w:r w:rsidRPr="001E5732">
        <w:rPr>
          <w:rFonts w:ascii="Trebuchet MS" w:hAnsi="Trebuchet MS"/>
          <w:lang w:val="de-DE"/>
        </w:rPr>
        <w:t>: Ich bin aus dem Himmel herabgestiegen?“</w:t>
      </w:r>
    </w:p>
    <w:p w14:paraId="15C0184B" w14:textId="77777777" w:rsidR="00C71948" w:rsidRDefault="00C71948" w:rsidP="006374C6">
      <w:pPr>
        <w:pStyle w:val="Randverweis"/>
        <w:framePr w:wrap="around"/>
      </w:pPr>
      <w:r w:rsidRPr="001E5732">
        <w:t xml:space="preserve">45: </w:t>
      </w:r>
      <w:proofErr w:type="spellStart"/>
      <w:r w:rsidRPr="001E5732">
        <w:t>Jes</w:t>
      </w:r>
      <w:proofErr w:type="spellEnd"/>
      <w:r w:rsidRPr="001E5732">
        <w:t xml:space="preserve"> 54,13;</w:t>
      </w:r>
    </w:p>
    <w:p w14:paraId="0570C4D3" w14:textId="77777777" w:rsidR="00C71948" w:rsidRPr="001E5732" w:rsidRDefault="00C71948" w:rsidP="006374C6">
      <w:pPr>
        <w:pStyle w:val="Randverweis"/>
        <w:framePr w:wrap="around"/>
      </w:pPr>
      <w:proofErr w:type="spellStart"/>
      <w:r w:rsidRPr="001E5732">
        <w:t>Jer</w:t>
      </w:r>
      <w:proofErr w:type="spellEnd"/>
      <w:r w:rsidRPr="001E5732">
        <w:t xml:space="preserve"> 31,33f</w:t>
      </w:r>
    </w:p>
    <w:p w14:paraId="523B8262" w14:textId="77777777" w:rsidR="00C71948" w:rsidRPr="001E5732" w:rsidRDefault="00C71948" w:rsidP="006374C6">
      <w:pPr>
        <w:pStyle w:val="Randverweis"/>
        <w:framePr w:wrap="around"/>
      </w:pPr>
      <w:r w:rsidRPr="001E5732">
        <w:t>46: 1,18</w:t>
      </w:r>
    </w:p>
    <w:p w14:paraId="5005B820" w14:textId="77777777" w:rsidR="00C71948" w:rsidRPr="001E5732" w:rsidRDefault="00C71948" w:rsidP="006374C6">
      <w:pPr>
        <w:pStyle w:val="Randverweis"/>
        <w:framePr w:wrap="around"/>
      </w:pPr>
      <w:r w:rsidRPr="001E5732">
        <w:t>51: 1,14</w:t>
      </w:r>
    </w:p>
    <w:p w14:paraId="06758B41" w14:textId="77777777" w:rsidR="00C71948" w:rsidRPr="008132E9"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43 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xml:space="preserve">: „Murrt nicht untereinander! </w:t>
      </w:r>
      <w:r w:rsidRPr="001E5732">
        <w:rPr>
          <w:rFonts w:ascii="Trebuchet MS" w:hAnsi="Trebuchet MS"/>
          <w:vertAlign w:val="superscript"/>
          <w:lang w:val="de-DE"/>
        </w:rPr>
        <w:t>44 </w:t>
      </w:r>
      <w:r>
        <w:rPr>
          <w:rFonts w:ascii="Trebuchet MS" w:hAnsi="Trebuchet MS"/>
          <w:lang w:val="de-DE"/>
        </w:rPr>
        <w:t>Keiner</w:t>
      </w:r>
      <w:r w:rsidRPr="001E5732">
        <w:rPr>
          <w:rFonts w:ascii="Trebuchet MS" w:hAnsi="Trebuchet MS"/>
          <w:lang w:val="de-DE"/>
        </w:rPr>
        <w:t xml:space="preserve"> kann zu mir kommen, wenn ihn nicht der Vater, der mich gesandt hat, zieht; und </w:t>
      </w:r>
      <w:r w:rsidRPr="001E5732">
        <w:rPr>
          <w:rFonts w:ascii="Trebuchet MS" w:hAnsi="Trebuchet MS"/>
          <w:i/>
          <w:lang w:val="de-DE"/>
        </w:rPr>
        <w:t>ich</w:t>
      </w:r>
      <w:r>
        <w:rPr>
          <w:rFonts w:ascii="Trebuchet MS" w:hAnsi="Trebuchet MS"/>
          <w:lang w:val="de-DE"/>
        </w:rPr>
        <w:t xml:space="preserve"> werde ihn am letzten Tag</w:t>
      </w:r>
      <w:r w:rsidRPr="001E5732">
        <w:rPr>
          <w:rFonts w:ascii="Trebuchet MS" w:hAnsi="Trebuchet MS"/>
          <w:lang w:val="de-DE"/>
        </w:rPr>
        <w:t xml:space="preserve"> auferstehen lassen. </w:t>
      </w:r>
      <w:r w:rsidRPr="001E5732">
        <w:rPr>
          <w:rFonts w:ascii="Trebuchet MS" w:hAnsi="Trebuchet MS"/>
          <w:vertAlign w:val="superscript"/>
          <w:lang w:val="de-DE"/>
        </w:rPr>
        <w:t>45 </w:t>
      </w:r>
      <w:r w:rsidRPr="001E5732">
        <w:rPr>
          <w:rFonts w:ascii="Trebuchet MS" w:hAnsi="Trebuchet MS"/>
          <w:lang w:val="de-DE"/>
        </w:rPr>
        <w:t>Geschrieben steht bei den Propheten: ‚Und alle werden von Gott Belehrte sein</w:t>
      </w:r>
      <w:r>
        <w:rPr>
          <w:rFonts w:ascii="Trebuchet MS" w:hAnsi="Trebuchet MS"/>
          <w:lang w:val="de-DE"/>
        </w:rPr>
        <w:t>‛</w:t>
      </w:r>
      <w:r w:rsidRPr="001E5732">
        <w:rPr>
          <w:rFonts w:ascii="Trebuchet MS" w:hAnsi="Trebuchet MS"/>
          <w:lang w:val="de-DE"/>
        </w:rPr>
        <w:t xml:space="preserve">. Jeder, der vom Vater hört und lernt, kommt zu mir. </w:t>
      </w:r>
      <w:r w:rsidRPr="001E5732">
        <w:rPr>
          <w:rFonts w:ascii="Trebuchet MS" w:hAnsi="Trebuchet MS"/>
          <w:vertAlign w:val="superscript"/>
          <w:lang w:val="de-DE"/>
        </w:rPr>
        <w:t>46 </w:t>
      </w:r>
      <w:r w:rsidRPr="001E5732">
        <w:rPr>
          <w:rFonts w:ascii="Trebuchet MS" w:hAnsi="Trebuchet MS"/>
          <w:lang w:val="de-DE"/>
        </w:rPr>
        <w:t xml:space="preserve">Nicht dass jemand den Vater gesehen hat; nur der bei </w:t>
      </w:r>
      <w:r w:rsidRPr="00840D58">
        <w:rPr>
          <w:rFonts w:ascii="Trebuchet MS" w:hAnsi="Trebuchet MS"/>
          <w:i/>
          <w:lang w:val="de-DE"/>
        </w:rPr>
        <w:t>Gott</w:t>
      </w:r>
      <w:r w:rsidRPr="001E5732">
        <w:rPr>
          <w:rFonts w:ascii="Trebuchet MS" w:hAnsi="Trebuchet MS"/>
          <w:lang w:val="de-DE"/>
        </w:rPr>
        <w:t xml:space="preserve"> ist, der hat den Vater gesehen. </w:t>
      </w:r>
      <w:r w:rsidRPr="001E5732">
        <w:rPr>
          <w:rFonts w:ascii="Trebuchet MS" w:hAnsi="Trebuchet MS"/>
          <w:vertAlign w:val="superscript"/>
          <w:lang w:val="de-DE"/>
        </w:rPr>
        <w:t>47 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t>
      </w:r>
      <w:r>
        <w:rPr>
          <w:rFonts w:ascii="Trebuchet MS" w:hAnsi="Trebuchet MS"/>
          <w:lang w:val="de-DE"/>
        </w:rPr>
        <w:t>W</w:t>
      </w:r>
      <w:r w:rsidRPr="001E5732">
        <w:rPr>
          <w:rFonts w:ascii="Trebuchet MS" w:hAnsi="Trebuchet MS"/>
          <w:lang w:val="de-DE"/>
        </w:rPr>
        <w:t xml:space="preserve">er glaubt, hat ewiges Leben. </w:t>
      </w:r>
      <w:r w:rsidRPr="001E5732">
        <w:rPr>
          <w:rFonts w:ascii="Trebuchet MS" w:hAnsi="Trebuchet MS"/>
          <w:vertAlign w:val="superscript"/>
          <w:lang w:val="de-DE"/>
        </w:rPr>
        <w:t>48 </w:t>
      </w:r>
      <w:r w:rsidRPr="001E5732">
        <w:rPr>
          <w:rFonts w:ascii="Trebuchet MS" w:hAnsi="Trebuchet MS"/>
          <w:i/>
          <w:lang w:val="de-DE"/>
        </w:rPr>
        <w:t>Ich</w:t>
      </w:r>
      <w:r w:rsidRPr="001E5732">
        <w:rPr>
          <w:rFonts w:ascii="Trebuchet MS" w:hAnsi="Trebuchet MS"/>
          <w:lang w:val="de-DE"/>
        </w:rPr>
        <w:t xml:space="preserve"> bin das Brot des Lebens. </w:t>
      </w:r>
      <w:r w:rsidRPr="001E5732">
        <w:rPr>
          <w:rFonts w:ascii="Trebuchet MS" w:hAnsi="Trebuchet MS"/>
          <w:vertAlign w:val="superscript"/>
          <w:lang w:val="de-DE"/>
        </w:rPr>
        <w:t>49 </w:t>
      </w:r>
      <w:r w:rsidRPr="001E5732">
        <w:rPr>
          <w:rFonts w:ascii="Trebuchet MS" w:hAnsi="Trebuchet MS"/>
          <w:lang w:val="de-DE"/>
        </w:rPr>
        <w:t xml:space="preserve">Eure Väter haben in der </w:t>
      </w:r>
      <w:r>
        <w:rPr>
          <w:rFonts w:ascii="Trebuchet MS" w:hAnsi="Trebuchet MS"/>
          <w:lang w:val="de-DE"/>
        </w:rPr>
        <w:t>Einöde</w:t>
      </w:r>
      <w:r w:rsidRPr="001E5732">
        <w:rPr>
          <w:rFonts w:ascii="Trebuchet MS" w:hAnsi="Trebuchet MS"/>
          <w:lang w:val="de-DE"/>
        </w:rPr>
        <w:t xml:space="preserve"> das Manna gegessen und sind gestorben. </w:t>
      </w:r>
      <w:r w:rsidRPr="001E5732">
        <w:rPr>
          <w:rFonts w:ascii="Trebuchet MS" w:hAnsi="Trebuchet MS"/>
          <w:vertAlign w:val="superscript"/>
          <w:lang w:val="de-DE"/>
        </w:rPr>
        <w:t>50 </w:t>
      </w:r>
      <w:r w:rsidRPr="001E5732">
        <w:rPr>
          <w:rFonts w:ascii="Trebuchet MS" w:hAnsi="Trebuchet MS"/>
          <w:lang w:val="de-DE"/>
        </w:rPr>
        <w:t xml:space="preserve">Dieses ist das Brot, das aus dem Himmel herabsteigt, auf dass einer von ihm isst und nicht stirbt. </w:t>
      </w:r>
      <w:r w:rsidRPr="001E5732">
        <w:rPr>
          <w:rFonts w:ascii="Trebuchet MS" w:hAnsi="Trebuchet MS"/>
          <w:vertAlign w:val="superscript"/>
          <w:lang w:val="de-DE"/>
        </w:rPr>
        <w:t>51 </w:t>
      </w:r>
      <w:r w:rsidRPr="001E5732">
        <w:rPr>
          <w:rFonts w:ascii="Trebuchet MS" w:hAnsi="Trebuchet MS"/>
          <w:i/>
          <w:lang w:val="de-DE"/>
        </w:rPr>
        <w:t>Ich</w:t>
      </w:r>
      <w:r w:rsidRPr="001E5732">
        <w:rPr>
          <w:rFonts w:ascii="Trebuchet MS" w:hAnsi="Trebuchet MS"/>
          <w:lang w:val="de-DE"/>
        </w:rPr>
        <w:t xml:space="preserve"> bin das lebende Brot, das aus dem Himmel herabgestiegen ist. Wenn einer von diesem Brot isst, wird er in die Ewigkeit leben. Und das Brot, das </w:t>
      </w:r>
      <w:r w:rsidRPr="001E5732">
        <w:rPr>
          <w:rFonts w:ascii="Trebuchet MS" w:hAnsi="Trebuchet MS"/>
          <w:i/>
          <w:lang w:val="de-DE"/>
        </w:rPr>
        <w:t>ich</w:t>
      </w:r>
      <w:r w:rsidRPr="001E5732">
        <w:rPr>
          <w:rFonts w:ascii="Trebuchet MS" w:hAnsi="Trebuchet MS"/>
          <w:lang w:val="de-DE"/>
        </w:rPr>
        <w:t xml:space="preserve"> geben werde, ist mein Fleisch für das Leben der Welt.“</w:t>
      </w:r>
    </w:p>
    <w:p w14:paraId="666BF81B"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6" w:name="_Toc38534865"/>
      <w:r w:rsidRPr="001E5732">
        <w:rPr>
          <w:rFonts w:ascii="Trebuchet MS" w:hAnsi="Trebuchet MS" w:cs="Arial"/>
          <w:szCs w:val="24"/>
          <w:lang w:val="de-DE"/>
        </w:rPr>
        <w:t>Jesu Worte über sein Fleisch und Blut (6,52</w:t>
      </w:r>
      <w:r>
        <w:rPr>
          <w:rFonts w:ascii="Trebuchet MS" w:hAnsi="Trebuchet MS" w:cs="Arial"/>
          <w:szCs w:val="24"/>
          <w:lang w:val="de-DE"/>
        </w:rPr>
        <w:t>−</w:t>
      </w:r>
      <w:r w:rsidRPr="001E5732">
        <w:rPr>
          <w:rFonts w:ascii="Trebuchet MS" w:hAnsi="Trebuchet MS" w:cs="Arial"/>
          <w:szCs w:val="24"/>
          <w:lang w:val="de-DE"/>
        </w:rPr>
        <w:t>59)</w:t>
      </w:r>
      <w:bookmarkEnd w:id="476"/>
    </w:p>
    <w:p w14:paraId="571A0630" w14:textId="77777777" w:rsidR="00C71948" w:rsidRPr="001E5732" w:rsidRDefault="00C71948" w:rsidP="006374C6">
      <w:pPr>
        <w:pStyle w:val="Randverweis"/>
        <w:framePr w:wrap="around"/>
      </w:pPr>
      <w:r w:rsidRPr="001E5732">
        <w:t>57: 5,26</w:t>
      </w:r>
    </w:p>
    <w:p w14:paraId="1C6C4C3C" w14:textId="32FB05BE"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52 </w:t>
      </w:r>
      <w:r w:rsidRPr="001E5732">
        <w:rPr>
          <w:rFonts w:ascii="Trebuchet MS" w:hAnsi="Trebuchet MS"/>
          <w:lang w:val="de-DE"/>
        </w:rPr>
        <w:t>Da stritten die Juden miteinander und sagten: „Wie kann diese</w:t>
      </w:r>
      <w:r>
        <w:rPr>
          <w:rFonts w:ascii="Trebuchet MS" w:hAnsi="Trebuchet MS"/>
          <w:lang w:val="de-DE"/>
        </w:rPr>
        <w:t xml:space="preserve">r uns sein Fleisch zu essen </w:t>
      </w:r>
      <w:r w:rsidRPr="001E5732">
        <w:rPr>
          <w:rFonts w:ascii="Trebuchet MS" w:hAnsi="Trebuchet MS"/>
          <w:lang w:val="de-DE"/>
        </w:rPr>
        <w:t xml:space="preserve">geben?“ </w:t>
      </w:r>
      <w:r w:rsidRPr="001E5732">
        <w:rPr>
          <w:rFonts w:ascii="Trebuchet MS" w:hAnsi="Trebuchet MS"/>
          <w:vertAlign w:val="superscript"/>
          <w:lang w:val="de-DE"/>
        </w:rPr>
        <w:t>53 </w:t>
      </w:r>
      <w:r w:rsidRPr="001E5732">
        <w:rPr>
          <w:rFonts w:ascii="Trebuchet MS" w:hAnsi="Trebuchet MS"/>
          <w:lang w:val="de-DE"/>
        </w:rPr>
        <w:t>Da sagte ihnen Jesus: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Wenn ihr nicht das Fleisch des Sohnes des Menschen esst und sein Blut trinkt, habt ihr nicht Leben in euch. </w:t>
      </w:r>
      <w:r w:rsidRPr="001E5732">
        <w:rPr>
          <w:rFonts w:ascii="Trebuchet MS" w:hAnsi="Trebuchet MS"/>
          <w:vertAlign w:val="superscript"/>
          <w:lang w:val="de-DE"/>
        </w:rPr>
        <w:t>54 </w:t>
      </w:r>
      <w:r w:rsidRPr="001E5732">
        <w:rPr>
          <w:rFonts w:ascii="Trebuchet MS" w:hAnsi="Trebuchet MS"/>
          <w:lang w:val="de-DE"/>
        </w:rPr>
        <w:t xml:space="preserve">Wer mein Fleisch verzehrt und mein Blut trinkt, hat ewiges Leben, und </w:t>
      </w:r>
      <w:r w:rsidRPr="001E5732">
        <w:rPr>
          <w:rFonts w:ascii="Trebuchet MS" w:hAnsi="Trebuchet MS"/>
          <w:i/>
          <w:lang w:val="de-DE"/>
        </w:rPr>
        <w:t>ich</w:t>
      </w:r>
      <w:r w:rsidRPr="001E5732">
        <w:rPr>
          <w:rFonts w:ascii="Trebuchet MS" w:hAnsi="Trebuchet MS"/>
          <w:lang w:val="de-DE"/>
        </w:rPr>
        <w:t xml:space="preserve"> werde ihn auferstehen lassen am letzten Tag. </w:t>
      </w:r>
      <w:r w:rsidRPr="001E5732">
        <w:rPr>
          <w:rFonts w:ascii="Trebuchet MS" w:hAnsi="Trebuchet MS"/>
          <w:vertAlign w:val="superscript"/>
          <w:lang w:val="de-DE"/>
        </w:rPr>
        <w:t>55 </w:t>
      </w:r>
      <w:r w:rsidRPr="001E5732">
        <w:rPr>
          <w:rFonts w:ascii="Trebuchet MS" w:hAnsi="Trebuchet MS"/>
          <w:lang w:val="de-DE"/>
        </w:rPr>
        <w:t xml:space="preserve">Denn mein Fleisch ist wahre Nahrung und mein Blut ist wahrer Trank. </w:t>
      </w:r>
      <w:r w:rsidRPr="001E5732">
        <w:rPr>
          <w:rFonts w:ascii="Trebuchet MS" w:hAnsi="Trebuchet MS"/>
          <w:vertAlign w:val="superscript"/>
          <w:lang w:val="de-DE"/>
        </w:rPr>
        <w:t>56 </w:t>
      </w:r>
      <w:r w:rsidRPr="001E5732">
        <w:rPr>
          <w:rFonts w:ascii="Trebuchet MS" w:hAnsi="Trebuchet MS"/>
          <w:lang w:val="de-DE"/>
        </w:rPr>
        <w:t xml:space="preserve">Wer mein Fleisch verzehrt und mein Blut trinkt, bleibt in mir und ich in ihm. </w:t>
      </w:r>
      <w:r w:rsidRPr="001E5732">
        <w:rPr>
          <w:rFonts w:ascii="Trebuchet MS" w:hAnsi="Trebuchet MS"/>
          <w:vertAlign w:val="superscript"/>
          <w:lang w:val="de-DE"/>
        </w:rPr>
        <w:t>57 </w:t>
      </w:r>
      <w:r w:rsidRPr="001E5732">
        <w:rPr>
          <w:rFonts w:ascii="Trebuchet MS" w:hAnsi="Trebuchet MS"/>
          <w:lang w:val="de-DE"/>
        </w:rPr>
        <w:t xml:space="preserve">Wie mich der lebende Vater gesandt hat und </w:t>
      </w:r>
      <w:r w:rsidRPr="001E5732">
        <w:rPr>
          <w:rFonts w:ascii="Trebuchet MS" w:hAnsi="Trebuchet MS"/>
          <w:i/>
          <w:lang w:val="de-DE"/>
        </w:rPr>
        <w:t>ich</w:t>
      </w:r>
      <w:r w:rsidRPr="001E5732">
        <w:rPr>
          <w:rFonts w:ascii="Trebuchet MS" w:hAnsi="Trebuchet MS"/>
          <w:lang w:val="de-DE"/>
        </w:rPr>
        <w:t xml:space="preserve"> d</w:t>
      </w:r>
      <w:r>
        <w:rPr>
          <w:rFonts w:ascii="Trebuchet MS" w:hAnsi="Trebuchet MS"/>
          <w:lang w:val="de-DE"/>
        </w:rPr>
        <w:t xml:space="preserve">urch den Vater lebe, wird auch </w:t>
      </w:r>
      <w:r w:rsidRPr="001E5732">
        <w:rPr>
          <w:rFonts w:ascii="Trebuchet MS" w:hAnsi="Trebuchet MS"/>
          <w:lang w:val="de-DE"/>
        </w:rPr>
        <w:t xml:space="preserve">der mich verzehrt, </w:t>
      </w:r>
      <w:r>
        <w:rPr>
          <w:rFonts w:ascii="Trebuchet MS" w:hAnsi="Trebuchet MS"/>
          <w:lang w:val="de-DE"/>
        </w:rPr>
        <w:t xml:space="preserve">auch </w:t>
      </w:r>
      <w:r w:rsidRPr="001345FA">
        <w:rPr>
          <w:rFonts w:ascii="Trebuchet MS" w:hAnsi="Trebuchet MS"/>
          <w:i/>
          <w:lang w:val="de-DE"/>
        </w:rPr>
        <w:t>er</w:t>
      </w:r>
      <w:r>
        <w:rPr>
          <w:rFonts w:ascii="Trebuchet MS" w:hAnsi="Trebuchet MS"/>
          <w:lang w:val="de-DE"/>
        </w:rPr>
        <w:t xml:space="preserve"> </w:t>
      </w:r>
      <w:r w:rsidRPr="001E5732">
        <w:rPr>
          <w:rFonts w:ascii="Trebuchet MS" w:hAnsi="Trebuchet MS"/>
          <w:lang w:val="de-DE"/>
        </w:rPr>
        <w:t xml:space="preserve">durch mich leben. </w:t>
      </w:r>
      <w:r w:rsidRPr="001E5732">
        <w:rPr>
          <w:rFonts w:ascii="Trebuchet MS" w:hAnsi="Trebuchet MS"/>
          <w:vertAlign w:val="superscript"/>
          <w:lang w:val="de-DE"/>
        </w:rPr>
        <w:t>58 </w:t>
      </w:r>
      <w:r w:rsidRPr="001E5732">
        <w:rPr>
          <w:rFonts w:ascii="Trebuchet MS" w:hAnsi="Trebuchet MS"/>
          <w:lang w:val="de-DE"/>
        </w:rPr>
        <w:t>Dies ist das Brot, das vom Himmel herabgestiegen ist, nicht wie die Väter gegessen haben und gestorben sind. Wer dieses Brot verzehrt, wird in die Ewigkeit leben.“</w:t>
      </w:r>
    </w:p>
    <w:p w14:paraId="01B569C0"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vertAlign w:val="superscript"/>
          <w:lang w:val="de-DE"/>
        </w:rPr>
        <w:t>59 </w:t>
      </w:r>
      <w:r>
        <w:rPr>
          <w:rFonts w:ascii="Trebuchet MS" w:hAnsi="Trebuchet MS"/>
          <w:lang w:val="de-DE"/>
        </w:rPr>
        <w:t xml:space="preserve">All dies sagte er, als er </w:t>
      </w:r>
      <w:r w:rsidRPr="001E5732">
        <w:rPr>
          <w:rFonts w:ascii="Trebuchet MS" w:hAnsi="Trebuchet MS"/>
          <w:lang w:val="de-DE"/>
        </w:rPr>
        <w:t>in einer Synag</w:t>
      </w:r>
      <w:r w:rsidRPr="00675F81">
        <w:rPr>
          <w:rFonts w:ascii="Trebuchet MS" w:hAnsi="Trebuchet MS"/>
          <w:b/>
          <w:bCs/>
          <w:lang w:val="de-DE"/>
        </w:rPr>
        <w:t>o</w:t>
      </w:r>
      <w:r w:rsidRPr="001E5732">
        <w:rPr>
          <w:rFonts w:ascii="Trebuchet MS" w:hAnsi="Trebuchet MS"/>
          <w:lang w:val="de-DE"/>
        </w:rPr>
        <w:t>ge</w:t>
      </w:r>
      <w:r>
        <w:rPr>
          <w:rFonts w:ascii="Trebuchet MS" w:hAnsi="Trebuchet MS"/>
          <w:lang w:val="de-DE"/>
        </w:rPr>
        <w:t xml:space="preserve"> i</w:t>
      </w:r>
      <w:r w:rsidRPr="001E5732">
        <w:rPr>
          <w:rFonts w:ascii="Trebuchet MS" w:hAnsi="Trebuchet MS"/>
          <w:lang w:val="de-DE"/>
        </w:rPr>
        <w:t>n Kaf</w:t>
      </w:r>
      <w:r w:rsidRPr="00801535">
        <w:rPr>
          <w:rFonts w:ascii="Trebuchet MS" w:hAnsi="Trebuchet MS"/>
          <w:b/>
          <w:lang w:val="de-DE"/>
        </w:rPr>
        <w:t>a</w:t>
      </w:r>
      <w:r w:rsidRPr="001E5732">
        <w:rPr>
          <w:rFonts w:ascii="Trebuchet MS" w:hAnsi="Trebuchet MS"/>
          <w:lang w:val="de-DE"/>
        </w:rPr>
        <w:t>rnaum lehrte.</w:t>
      </w:r>
    </w:p>
    <w:p w14:paraId="27A696F6"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7" w:name="_Toc38534866"/>
      <w:r>
        <w:rPr>
          <w:rFonts w:ascii="Trebuchet MS" w:hAnsi="Trebuchet MS" w:cs="Arial"/>
          <w:szCs w:val="24"/>
          <w:lang w:val="de-DE"/>
        </w:rPr>
        <w:t xml:space="preserve">Viele </w:t>
      </w:r>
      <w:r w:rsidRPr="001E5732">
        <w:rPr>
          <w:rFonts w:ascii="Trebuchet MS" w:hAnsi="Trebuchet MS" w:cs="Arial"/>
          <w:szCs w:val="24"/>
          <w:lang w:val="de-DE"/>
        </w:rPr>
        <w:t>Jünge</w:t>
      </w:r>
      <w:r>
        <w:rPr>
          <w:rFonts w:ascii="Trebuchet MS" w:hAnsi="Trebuchet MS" w:cs="Arial"/>
          <w:szCs w:val="24"/>
          <w:lang w:val="de-DE"/>
        </w:rPr>
        <w:t>r nehmen Ärgernis</w:t>
      </w:r>
      <w:r w:rsidRPr="001E5732">
        <w:rPr>
          <w:rFonts w:ascii="Trebuchet MS" w:hAnsi="Trebuchet MS" w:cs="Arial"/>
          <w:szCs w:val="24"/>
          <w:lang w:val="de-DE"/>
        </w:rPr>
        <w:t xml:space="preserve"> (6,60</w:t>
      </w:r>
      <w:r>
        <w:rPr>
          <w:rFonts w:ascii="Trebuchet MS" w:hAnsi="Trebuchet MS" w:cs="Arial"/>
          <w:szCs w:val="24"/>
          <w:lang w:val="de-DE"/>
        </w:rPr>
        <w:t>−</w:t>
      </w:r>
      <w:r w:rsidRPr="001E5732">
        <w:rPr>
          <w:rFonts w:ascii="Trebuchet MS" w:hAnsi="Trebuchet MS" w:cs="Arial"/>
          <w:szCs w:val="24"/>
          <w:lang w:val="de-DE"/>
        </w:rPr>
        <w:t>65)</w:t>
      </w:r>
      <w:bookmarkEnd w:id="477"/>
    </w:p>
    <w:p w14:paraId="3CFA154A" w14:textId="77777777" w:rsidR="00C71948" w:rsidRPr="001E5732" w:rsidRDefault="00C71948" w:rsidP="00C71948">
      <w:pPr>
        <w:pStyle w:val="Randverweis"/>
        <w:framePr w:wrap="around"/>
      </w:pPr>
      <w:r w:rsidRPr="001E5732">
        <w:t>64: 7</w:t>
      </w:r>
      <w:r w:rsidRPr="006374C6">
        <w:t>,</w:t>
      </w:r>
      <w:r w:rsidRPr="001E5732">
        <w:t>46</w:t>
      </w:r>
    </w:p>
    <w:p w14:paraId="610F9205" w14:textId="1CD3C7F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60 </w:t>
      </w:r>
      <w:r w:rsidRPr="001E5732">
        <w:rPr>
          <w:rFonts w:ascii="Trebuchet MS" w:hAnsi="Trebuchet MS"/>
          <w:lang w:val="de-DE"/>
        </w:rPr>
        <w:t xml:space="preserve">Da sagten viele von seinen Jüngern, die zugehört hatten: „Hart ist diese Rede. Wer kann sie hören?“ </w:t>
      </w:r>
      <w:r w:rsidRPr="001E5732">
        <w:rPr>
          <w:rFonts w:ascii="Trebuchet MS" w:hAnsi="Trebuchet MS"/>
          <w:vertAlign w:val="superscript"/>
          <w:lang w:val="de-DE"/>
        </w:rPr>
        <w:t>61 </w:t>
      </w:r>
      <w:r w:rsidRPr="001E5732">
        <w:rPr>
          <w:rFonts w:ascii="Trebuchet MS" w:hAnsi="Trebuchet MS"/>
          <w:lang w:val="de-DE"/>
        </w:rPr>
        <w:t xml:space="preserve">Jesus wusste bei sich, dass seine Jünger darüber murrten, und sagte ihnen: „Dies gibt euch Ärgernis? </w:t>
      </w:r>
      <w:r w:rsidRPr="001E5732">
        <w:rPr>
          <w:rFonts w:ascii="Trebuchet MS" w:hAnsi="Trebuchet MS"/>
          <w:vertAlign w:val="superscript"/>
          <w:lang w:val="de-DE"/>
        </w:rPr>
        <w:t>62 </w:t>
      </w:r>
      <w:r w:rsidRPr="001E5732">
        <w:rPr>
          <w:rFonts w:ascii="Trebuchet MS" w:hAnsi="Trebuchet MS"/>
          <w:lang w:val="de-DE"/>
        </w:rPr>
        <w:t xml:space="preserve">Wenn ihr nun den Sohn des Menschen aufsteigen seht, wo er zuvor war? </w:t>
      </w:r>
      <w:r w:rsidRPr="001E5732">
        <w:rPr>
          <w:rFonts w:ascii="Trebuchet MS" w:hAnsi="Trebuchet MS"/>
          <w:vertAlign w:val="superscript"/>
          <w:lang w:val="de-DE"/>
        </w:rPr>
        <w:t>63 </w:t>
      </w:r>
      <w:r w:rsidRPr="001E5732">
        <w:rPr>
          <w:rFonts w:ascii="Trebuchet MS" w:hAnsi="Trebuchet MS"/>
          <w:lang w:val="de-DE"/>
        </w:rPr>
        <w:t xml:space="preserve">Der Geist ist das lebendig Machende, das Fleisch </w:t>
      </w:r>
      <w:r>
        <w:rPr>
          <w:noProof/>
          <w:lang w:val="de-DE" w:bidi="he-IL"/>
        </w:rPr>
        <w:lastRenderedPageBreak/>
        <mc:AlternateContent>
          <mc:Choice Requires="wps">
            <w:drawing>
              <wp:anchor distT="0" distB="0" distL="114300" distR="114300" simplePos="0" relativeHeight="251829248" behindDoc="0" locked="0" layoutInCell="1" allowOverlap="1" wp14:anchorId="5FA8DBE1" wp14:editId="6C08340E">
                <wp:simplePos x="0" y="0"/>
                <wp:positionH relativeFrom="column">
                  <wp:posOffset>-101600</wp:posOffset>
                </wp:positionH>
                <wp:positionV relativeFrom="paragraph">
                  <wp:posOffset>-327660</wp:posOffset>
                </wp:positionV>
                <wp:extent cx="1018540" cy="294640"/>
                <wp:effectExtent l="0" t="0" r="0" b="0"/>
                <wp:wrapNone/>
                <wp:docPr id="622"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5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760C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6,64 </w:t>
                            </w:r>
                            <w:r>
                              <w:rPr>
                                <w:rFonts w:ascii="Trebuchet MS" w:hAnsi="Trebuchet MS"/>
                                <w:lang w:val="de-DE"/>
                              </w:rPr>
                              <w:t>−</w:t>
                            </w:r>
                            <w:r>
                              <w:rPr>
                                <w:rFonts w:ascii="Trebuchet MS" w:hAnsi="Trebuchet MS" w:cs="Times New Roman"/>
                                <w:i/>
                                <w:iCs/>
                                <w:lang w:val="de-DE"/>
                              </w:rPr>
                              <w:t xml:space="preserve"> 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DBE1" id="Textfeld 161" o:spid="_x0000_s1184" type="#_x0000_t202" style="position:absolute;left:0;text-align:left;margin-left:-8pt;margin-top:-25.8pt;width:80.2pt;height:2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" fillcolor="white [3201]" stroked="f" strokeweight=".5pt">
                <v:textbox>
                  <w:txbxContent>
                    <w:p w14:paraId="51A760C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6,64 </w:t>
                      </w:r>
                      <w:r>
                        <w:rPr>
                          <w:rFonts w:ascii="Trebuchet MS" w:hAnsi="Trebuchet MS"/>
                          <w:lang w:val="de-DE"/>
                        </w:rPr>
                        <w:t>−</w:t>
                      </w:r>
                      <w:r>
                        <w:rPr>
                          <w:rFonts w:ascii="Trebuchet MS" w:hAnsi="Trebuchet MS" w:cs="Times New Roman"/>
                          <w:i/>
                          <w:iCs/>
                          <w:lang w:val="de-DE"/>
                        </w:rPr>
                        <w:t xml:space="preserve"> 7,18</w:t>
                      </w:r>
                    </w:p>
                  </w:txbxContent>
                </v:textbox>
              </v:shape>
            </w:pict>
          </mc:Fallback>
        </mc:AlternateContent>
      </w:r>
      <w:r w:rsidRPr="001E5732">
        <w:rPr>
          <w:rFonts w:ascii="Trebuchet MS" w:hAnsi="Trebuchet MS"/>
          <w:lang w:val="de-DE"/>
        </w:rPr>
        <w:t>nützt nichts. Die Worte, die ich euch gesprochen habe, sind Geist und sind Leben.</w:t>
      </w:r>
      <w:r w:rsidR="00DA3684">
        <w:rPr>
          <w:rStyle w:val="Funotenzeichen"/>
          <w:rFonts w:ascii="Trebuchet MS" w:hAnsi="Trebuchet MS"/>
          <w:lang w:val="de-DE"/>
        </w:rPr>
        <w:footnoteReference w:id="492"/>
      </w:r>
      <w:r w:rsidRPr="001E5732">
        <w:rPr>
          <w:rFonts w:ascii="Trebuchet MS" w:hAnsi="Trebuchet MS"/>
          <w:lang w:val="de-DE"/>
        </w:rPr>
        <w:t xml:space="preserve"> </w:t>
      </w:r>
      <w:r w:rsidRPr="001E5732">
        <w:rPr>
          <w:rFonts w:ascii="Trebuchet MS" w:hAnsi="Trebuchet MS"/>
          <w:vertAlign w:val="superscript"/>
          <w:lang w:val="de-DE"/>
        </w:rPr>
        <w:t>64 </w:t>
      </w:r>
      <w:r>
        <w:rPr>
          <w:rFonts w:ascii="Trebuchet MS" w:hAnsi="Trebuchet MS"/>
          <w:lang w:val="de-DE"/>
        </w:rPr>
        <w:t>Doch</w:t>
      </w:r>
      <w:r w:rsidRPr="001E5732">
        <w:rPr>
          <w:rFonts w:ascii="Trebuchet MS" w:hAnsi="Trebuchet MS"/>
          <w:lang w:val="de-DE"/>
        </w:rPr>
        <w:t xml:space="preserve"> es gibt einige aus euch, die nicht glauben.“ Denn Jesus wusste von An</w:t>
      </w:r>
      <w:r>
        <w:rPr>
          <w:rFonts w:ascii="Trebuchet MS" w:hAnsi="Trebuchet MS"/>
          <w:lang w:val="de-DE"/>
        </w:rPr>
        <w:t>beginn</w:t>
      </w:r>
      <w:r w:rsidRPr="001E5732">
        <w:rPr>
          <w:rFonts w:ascii="Trebuchet MS" w:hAnsi="Trebuchet MS"/>
          <w:lang w:val="de-DE"/>
        </w:rPr>
        <w:t xml:space="preserve">, welche die sind, die nicht glauben, und wer es ist, der ihn überliefern wird. </w:t>
      </w:r>
      <w:r w:rsidRPr="001E5732">
        <w:rPr>
          <w:rFonts w:ascii="Trebuchet MS" w:hAnsi="Trebuchet MS"/>
          <w:vertAlign w:val="superscript"/>
          <w:lang w:val="de-DE"/>
        </w:rPr>
        <w:t>65 </w:t>
      </w:r>
      <w:r w:rsidRPr="001E5732">
        <w:rPr>
          <w:rFonts w:ascii="Trebuchet MS" w:hAnsi="Trebuchet MS"/>
          <w:lang w:val="de-DE"/>
        </w:rPr>
        <w:t>Und er sagte: „Deshalb habe ich euch gesagt</w:t>
      </w:r>
      <w:r>
        <w:rPr>
          <w:rFonts w:ascii="Trebuchet MS" w:hAnsi="Trebuchet MS"/>
          <w:lang w:val="de-DE"/>
        </w:rPr>
        <w:t>: Keiner</w:t>
      </w:r>
      <w:r w:rsidRPr="001E5732">
        <w:rPr>
          <w:rFonts w:ascii="Trebuchet MS" w:hAnsi="Trebuchet MS"/>
          <w:lang w:val="de-DE"/>
        </w:rPr>
        <w:t xml:space="preserve"> </w:t>
      </w:r>
      <w:r>
        <w:rPr>
          <w:rFonts w:ascii="Trebuchet MS" w:hAnsi="Trebuchet MS"/>
          <w:lang w:val="de-DE"/>
        </w:rPr>
        <w:t xml:space="preserve">kann </w:t>
      </w:r>
      <w:r w:rsidRPr="001E5732">
        <w:rPr>
          <w:rFonts w:ascii="Trebuchet MS" w:hAnsi="Trebuchet MS"/>
          <w:lang w:val="de-DE"/>
        </w:rPr>
        <w:t>zu mir kommen, wenn es ihm nicht von meinem Vater her gegeben ist.“</w:t>
      </w:r>
    </w:p>
    <w:p w14:paraId="2D61B75D" w14:textId="77777777" w:rsidR="00C71948" w:rsidRPr="00B0027F"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8" w:name="_Toc38534867"/>
      <w:r w:rsidRPr="001E5732">
        <w:rPr>
          <w:rFonts w:ascii="Trebuchet MS" w:hAnsi="Trebuchet MS" w:cs="Arial"/>
          <w:szCs w:val="24"/>
          <w:lang w:val="de-DE"/>
        </w:rPr>
        <w:t xml:space="preserve">Petrus </w:t>
      </w:r>
      <w:r>
        <w:rPr>
          <w:rFonts w:ascii="Trebuchet MS" w:hAnsi="Trebuchet MS" w:cs="Arial"/>
          <w:szCs w:val="24"/>
          <w:lang w:val="de-DE"/>
        </w:rPr>
        <w:t xml:space="preserve">antwortet Jesus: „Du hast Worte ewigen Lebens!“ </w:t>
      </w:r>
      <w:r w:rsidRPr="00B0027F">
        <w:rPr>
          <w:rFonts w:ascii="Trebuchet MS" w:hAnsi="Trebuchet MS" w:cs="Arial"/>
          <w:szCs w:val="24"/>
          <w:lang w:val="de-DE"/>
        </w:rPr>
        <w:t>(6,66−71)</w:t>
      </w:r>
      <w:bookmarkEnd w:id="478"/>
    </w:p>
    <w:p w14:paraId="18C433B1" w14:textId="77777777" w:rsidR="00C71948" w:rsidRPr="00B0027F" w:rsidRDefault="00C71948" w:rsidP="006374C6">
      <w:pPr>
        <w:pStyle w:val="Randverweis"/>
        <w:framePr w:wrap="around"/>
      </w:pPr>
      <w:r w:rsidRPr="00B0027F">
        <w:t>68f:</w:t>
      </w:r>
    </w:p>
    <w:p w14:paraId="39FFDD06" w14:textId="77777777" w:rsidR="00C71948" w:rsidRPr="00B0027F" w:rsidRDefault="00C71948" w:rsidP="006374C6">
      <w:pPr>
        <w:pStyle w:val="Randverweis"/>
        <w:framePr w:wrap="around"/>
      </w:pPr>
      <w:proofErr w:type="spellStart"/>
      <w:r w:rsidRPr="00B0027F">
        <w:t>Mt</w:t>
      </w:r>
      <w:proofErr w:type="spellEnd"/>
      <w:r w:rsidRPr="00B0027F">
        <w:t xml:space="preserve"> 16,16;</w:t>
      </w:r>
    </w:p>
    <w:p w14:paraId="27CF1336" w14:textId="77777777" w:rsidR="00C71948" w:rsidRPr="00B0027F" w:rsidRDefault="00C71948" w:rsidP="006374C6">
      <w:pPr>
        <w:pStyle w:val="Randverweis"/>
        <w:framePr w:wrap="around"/>
      </w:pPr>
      <w:r w:rsidRPr="00B0027F">
        <w:t>Mk 8,29;</w:t>
      </w:r>
    </w:p>
    <w:p w14:paraId="621D9E76" w14:textId="4D62F1DE" w:rsidR="0090526A" w:rsidRPr="00B0027F" w:rsidRDefault="00C71948" w:rsidP="006374C6">
      <w:pPr>
        <w:pStyle w:val="Randverweis"/>
        <w:framePr w:wrap="around"/>
      </w:pPr>
      <w:proofErr w:type="spellStart"/>
      <w:r w:rsidRPr="00B0027F">
        <w:t>Lk</w:t>
      </w:r>
      <w:proofErr w:type="spellEnd"/>
      <w:r w:rsidRPr="00B0027F">
        <w:t xml:space="preserve"> 9,20</w:t>
      </w:r>
      <w:r w:rsidR="0090526A" w:rsidRPr="00B0027F">
        <w:t>;</w:t>
      </w:r>
      <w:r w:rsidR="00036973" w:rsidRPr="00B0027F">
        <w:t xml:space="preserve"> </w:t>
      </w:r>
    </w:p>
    <w:p w14:paraId="7E7E4E2D" w14:textId="4A780386" w:rsidR="007A08EF" w:rsidRPr="00B0027F" w:rsidRDefault="0090526A" w:rsidP="006374C6">
      <w:pPr>
        <w:pStyle w:val="Randverweis"/>
        <w:framePr w:wrap="around"/>
      </w:pPr>
      <w:r w:rsidRPr="00B0027F">
        <w:t>S 6,</w:t>
      </w:r>
      <w:r w:rsidR="004A0CCD" w:rsidRPr="00B0027F">
        <w:t>164</w:t>
      </w:r>
      <w:r w:rsidR="007A08EF" w:rsidRPr="00B0027F">
        <w:t>;</w:t>
      </w:r>
      <w:r w:rsidR="00FD5F25" w:rsidRPr="00B0027F">
        <w:t xml:space="preserve"> </w:t>
      </w:r>
      <w:r w:rsidR="007A08EF" w:rsidRPr="00B0027F">
        <w:t>43,32</w:t>
      </w:r>
      <w:r w:rsidR="00844DC2" w:rsidRPr="00B0027F">
        <w:t>; 78,50</w:t>
      </w:r>
    </w:p>
    <w:p w14:paraId="5A2E93EE" w14:textId="2FDAF88F" w:rsidR="00C71948" w:rsidRPr="00B0027F" w:rsidRDefault="00C71948" w:rsidP="006374C6">
      <w:pPr>
        <w:pStyle w:val="Randverweis"/>
        <w:framePr w:wrap="around"/>
      </w:pPr>
      <w:r w:rsidRPr="00B0027F">
        <w:t>70f: 13,18;</w:t>
      </w:r>
    </w:p>
    <w:p w14:paraId="47EDEC46" w14:textId="77777777" w:rsidR="00C71948" w:rsidRDefault="00C71948" w:rsidP="006374C6">
      <w:pPr>
        <w:pStyle w:val="Randverweis"/>
        <w:framePr w:wrap="around"/>
      </w:pPr>
      <w:proofErr w:type="spellStart"/>
      <w:r w:rsidRPr="001E5732">
        <w:t>Mt</w:t>
      </w:r>
      <w:proofErr w:type="spellEnd"/>
      <w:r w:rsidRPr="001E5732">
        <w:t xml:space="preserve"> 26,14</w:t>
      </w:r>
      <w:r>
        <w:t>−</w:t>
      </w:r>
      <w:r w:rsidRPr="001E5732">
        <w:t>16;</w:t>
      </w:r>
    </w:p>
    <w:p w14:paraId="0D8E18F7" w14:textId="77777777" w:rsidR="00C71948" w:rsidRDefault="00C71948" w:rsidP="006374C6">
      <w:pPr>
        <w:pStyle w:val="Randverweis"/>
        <w:framePr w:wrap="around"/>
      </w:pPr>
      <w:r w:rsidRPr="001E5732">
        <w:t>Mk 14,10f;</w:t>
      </w:r>
    </w:p>
    <w:p w14:paraId="1F6085E9" w14:textId="77777777" w:rsidR="00C71948" w:rsidRPr="001E5732" w:rsidRDefault="00C71948" w:rsidP="006374C6">
      <w:pPr>
        <w:pStyle w:val="Randverweis"/>
        <w:framePr w:wrap="around"/>
      </w:pPr>
      <w:proofErr w:type="spellStart"/>
      <w:r w:rsidRPr="001E5732">
        <w:t>Lk</w:t>
      </w:r>
      <w:proofErr w:type="spellEnd"/>
      <w:r w:rsidRPr="001E5732">
        <w:t xml:space="preserve"> 22,3</w:t>
      </w:r>
      <w:r>
        <w:t>−</w:t>
      </w:r>
      <w:r w:rsidRPr="001E5732">
        <w:t>6</w:t>
      </w:r>
    </w:p>
    <w:p w14:paraId="54FE0EBD" w14:textId="32BC991A"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66 </w:t>
      </w:r>
      <w:r w:rsidRPr="001E5732">
        <w:rPr>
          <w:rFonts w:ascii="Trebuchet MS" w:hAnsi="Trebuchet MS"/>
          <w:lang w:val="de-DE"/>
        </w:rPr>
        <w:t xml:space="preserve">Von da an gingen viele seiner Jünger zurück und zogen nicht mehr mit ihm. </w:t>
      </w:r>
      <w:r w:rsidRPr="001E5732">
        <w:rPr>
          <w:rFonts w:ascii="Trebuchet MS" w:hAnsi="Trebuchet MS"/>
          <w:vertAlign w:val="superscript"/>
          <w:lang w:val="de-DE"/>
        </w:rPr>
        <w:t>67 </w:t>
      </w:r>
      <w:r w:rsidRPr="001E5732">
        <w:rPr>
          <w:rFonts w:ascii="Trebuchet MS" w:hAnsi="Trebuchet MS"/>
          <w:lang w:val="de-DE"/>
        </w:rPr>
        <w:t xml:space="preserve">Da sagte Jesus den Zwölf: „Wollt etwa auch </w:t>
      </w:r>
      <w:r w:rsidRPr="001345FA">
        <w:rPr>
          <w:rFonts w:ascii="Trebuchet MS" w:hAnsi="Trebuchet MS"/>
          <w:i/>
          <w:lang w:val="de-DE"/>
        </w:rPr>
        <w:t>ihr</w:t>
      </w:r>
      <w:r w:rsidRPr="001E5732">
        <w:rPr>
          <w:rFonts w:ascii="Trebuchet MS" w:hAnsi="Trebuchet MS"/>
          <w:lang w:val="de-DE"/>
        </w:rPr>
        <w:t xml:space="preserve"> gehen?“ </w:t>
      </w:r>
      <w:r w:rsidRPr="001E5732">
        <w:rPr>
          <w:rFonts w:ascii="Trebuchet MS" w:hAnsi="Trebuchet MS"/>
          <w:vertAlign w:val="superscript"/>
          <w:lang w:val="de-DE"/>
        </w:rPr>
        <w:t>68 </w:t>
      </w:r>
      <w:r w:rsidRPr="001E5732">
        <w:rPr>
          <w:rFonts w:ascii="Trebuchet MS" w:hAnsi="Trebuchet MS"/>
          <w:lang w:val="de-DE"/>
        </w:rPr>
        <w:t>S</w:t>
      </w:r>
      <w:r w:rsidRPr="004E182B">
        <w:rPr>
          <w:rFonts w:ascii="Trebuchet MS" w:hAnsi="Trebuchet MS"/>
          <w:b/>
          <w:bCs/>
          <w:lang w:val="de-DE"/>
        </w:rPr>
        <w:t>i</w:t>
      </w:r>
      <w:r w:rsidRPr="001E5732">
        <w:rPr>
          <w:rFonts w:ascii="Trebuchet MS" w:hAnsi="Trebuchet MS"/>
          <w:lang w:val="de-DE"/>
        </w:rPr>
        <w:t xml:space="preserve">mon Petrus antwortete ihm: „Herr, zu wem sollen wir weggehen? Du hast Worte ewigen Lebens! </w:t>
      </w:r>
      <w:r w:rsidRPr="001E5732">
        <w:rPr>
          <w:rFonts w:ascii="Trebuchet MS" w:hAnsi="Trebuchet MS"/>
          <w:vertAlign w:val="superscript"/>
          <w:lang w:val="de-DE"/>
        </w:rPr>
        <w:t>69 </w:t>
      </w:r>
      <w:r w:rsidRPr="001E5732">
        <w:rPr>
          <w:rFonts w:ascii="Trebuchet MS" w:hAnsi="Trebuchet MS"/>
          <w:lang w:val="de-DE"/>
        </w:rPr>
        <w:t xml:space="preserve">Und </w:t>
      </w:r>
      <w:r w:rsidRPr="001E5732">
        <w:rPr>
          <w:rFonts w:ascii="Trebuchet MS" w:hAnsi="Trebuchet MS"/>
          <w:i/>
          <w:lang w:val="de-DE"/>
        </w:rPr>
        <w:t>wir</w:t>
      </w:r>
      <w:r w:rsidRPr="001E5732">
        <w:rPr>
          <w:rFonts w:ascii="Trebuchet MS" w:hAnsi="Trebuchet MS"/>
          <w:lang w:val="de-DE"/>
        </w:rPr>
        <w:t xml:space="preserve"> </w:t>
      </w:r>
      <w:r>
        <w:rPr>
          <w:rFonts w:ascii="Trebuchet MS" w:hAnsi="Trebuchet MS"/>
          <w:lang w:val="de-DE"/>
        </w:rPr>
        <w:t xml:space="preserve">haben geglaubt und </w:t>
      </w:r>
      <w:r w:rsidRPr="001E5732">
        <w:rPr>
          <w:rFonts w:ascii="Trebuchet MS" w:hAnsi="Trebuchet MS"/>
          <w:lang w:val="de-DE"/>
        </w:rPr>
        <w:t xml:space="preserve">erkannt: </w:t>
      </w:r>
      <w:r w:rsidRPr="001345FA">
        <w:rPr>
          <w:rFonts w:ascii="Trebuchet MS" w:hAnsi="Trebuchet MS"/>
          <w:i/>
          <w:lang w:val="de-DE"/>
        </w:rPr>
        <w:t>Du</w:t>
      </w:r>
      <w:r w:rsidRPr="001E5732">
        <w:rPr>
          <w:rFonts w:ascii="Trebuchet MS" w:hAnsi="Trebuchet MS"/>
          <w:lang w:val="de-DE"/>
        </w:rPr>
        <w:t xml:space="preserve"> bist der Heilige </w:t>
      </w:r>
      <w:r w:rsidRPr="00840D58">
        <w:rPr>
          <w:rFonts w:ascii="Trebuchet MS" w:hAnsi="Trebuchet MS"/>
          <w:i/>
          <w:lang w:val="de-DE"/>
        </w:rPr>
        <w:t>Gottes</w:t>
      </w:r>
      <w:r w:rsidRPr="001E5732">
        <w:rPr>
          <w:rFonts w:ascii="Trebuchet MS" w:hAnsi="Trebuchet MS"/>
          <w:lang w:val="de-DE"/>
        </w:rPr>
        <w:t xml:space="preserve">.“ </w:t>
      </w:r>
      <w:r w:rsidRPr="001E5732">
        <w:rPr>
          <w:rFonts w:ascii="Trebuchet MS" w:hAnsi="Trebuchet MS"/>
          <w:vertAlign w:val="superscript"/>
          <w:lang w:val="de-DE"/>
        </w:rPr>
        <w:t>70 </w:t>
      </w:r>
      <w:r w:rsidRPr="001E5732">
        <w:rPr>
          <w:rFonts w:ascii="Trebuchet MS" w:hAnsi="Trebuchet MS"/>
          <w:lang w:val="de-DE"/>
        </w:rPr>
        <w:t xml:space="preserve">Jesus antwortete ihnen: „Habe nicht </w:t>
      </w:r>
      <w:r w:rsidRPr="001E5732">
        <w:rPr>
          <w:rFonts w:ascii="Trebuchet MS" w:hAnsi="Trebuchet MS"/>
          <w:i/>
          <w:lang w:val="de-DE"/>
        </w:rPr>
        <w:t>ich</w:t>
      </w:r>
      <w:r w:rsidRPr="001E5732">
        <w:rPr>
          <w:rFonts w:ascii="Trebuchet MS" w:hAnsi="Trebuchet MS"/>
          <w:lang w:val="de-DE"/>
        </w:rPr>
        <w:t xml:space="preserve"> euch, die Zwölf, erwählt? Und aus euch ist </w:t>
      </w:r>
      <w:r w:rsidRPr="00CC7629">
        <w:rPr>
          <w:rFonts w:ascii="Trebuchet MS" w:hAnsi="Trebuchet MS"/>
          <w:i/>
          <w:lang w:val="de-DE"/>
        </w:rPr>
        <w:t>einer</w:t>
      </w:r>
      <w:r w:rsidRPr="001E5732">
        <w:rPr>
          <w:rFonts w:ascii="Trebuchet MS" w:hAnsi="Trebuchet MS"/>
          <w:lang w:val="de-DE"/>
        </w:rPr>
        <w:t xml:space="preserve"> ein Teufel.“ </w:t>
      </w:r>
      <w:r w:rsidRPr="001E5732">
        <w:rPr>
          <w:rFonts w:ascii="Trebuchet MS" w:hAnsi="Trebuchet MS"/>
          <w:vertAlign w:val="superscript"/>
          <w:lang w:val="de-DE"/>
        </w:rPr>
        <w:t>71 </w:t>
      </w:r>
      <w:r w:rsidRPr="001E5732">
        <w:rPr>
          <w:rFonts w:ascii="Trebuchet MS" w:hAnsi="Trebuchet MS"/>
          <w:lang w:val="de-DE"/>
        </w:rPr>
        <w:t>Er meinte Judas, den Sohn des S</w:t>
      </w:r>
      <w:r w:rsidRPr="0005430D">
        <w:rPr>
          <w:rFonts w:ascii="Trebuchet MS" w:hAnsi="Trebuchet MS"/>
          <w:b/>
          <w:bCs/>
          <w:lang w:val="de-DE"/>
        </w:rPr>
        <w:t>i</w:t>
      </w:r>
      <w:r w:rsidRPr="001E5732">
        <w:rPr>
          <w:rFonts w:ascii="Trebuchet MS" w:hAnsi="Trebuchet MS"/>
          <w:lang w:val="de-DE"/>
        </w:rPr>
        <w:t>mon Isk</w:t>
      </w:r>
      <w:r w:rsidRPr="00C43A8A">
        <w:rPr>
          <w:rFonts w:ascii="Trebuchet MS" w:hAnsi="Trebuchet MS"/>
          <w:b/>
          <w:lang w:val="de-DE"/>
        </w:rPr>
        <w:t>a</w:t>
      </w:r>
      <w:r w:rsidRPr="001E5732">
        <w:rPr>
          <w:rFonts w:ascii="Trebuchet MS" w:hAnsi="Trebuchet MS"/>
          <w:lang w:val="de-DE"/>
        </w:rPr>
        <w:t>riot</w:t>
      </w:r>
      <w:r>
        <w:rPr>
          <w:rStyle w:val="Funotenzeichen"/>
          <w:rFonts w:ascii="Trebuchet MS" w:hAnsi="Trebuchet MS"/>
          <w:lang w:val="de-DE"/>
        </w:rPr>
        <w:footnoteReference w:id="493"/>
      </w:r>
      <w:r w:rsidRPr="001E5732">
        <w:rPr>
          <w:rFonts w:ascii="Trebuchet MS" w:hAnsi="Trebuchet MS"/>
          <w:lang w:val="de-DE"/>
        </w:rPr>
        <w:t xml:space="preserve">. Denn dieser </w:t>
      </w:r>
      <w:r>
        <w:rPr>
          <w:rFonts w:ascii="Trebuchet MS" w:hAnsi="Trebuchet MS"/>
          <w:lang w:val="de-DE"/>
        </w:rPr>
        <w:t xml:space="preserve">sollte ihn </w:t>
      </w:r>
      <w:r w:rsidRPr="001E5732">
        <w:rPr>
          <w:rFonts w:ascii="Trebuchet MS" w:hAnsi="Trebuchet MS"/>
          <w:lang w:val="de-DE"/>
        </w:rPr>
        <w:t xml:space="preserve">überliefern, </w:t>
      </w:r>
      <w:r w:rsidRPr="00CC7629">
        <w:rPr>
          <w:rFonts w:ascii="Trebuchet MS" w:hAnsi="Trebuchet MS"/>
          <w:i/>
          <w:lang w:val="de-DE"/>
        </w:rPr>
        <w:t>einer</w:t>
      </w:r>
      <w:r w:rsidRPr="001E5732">
        <w:rPr>
          <w:rFonts w:ascii="Trebuchet MS" w:hAnsi="Trebuchet MS"/>
          <w:lang w:val="de-DE"/>
        </w:rPr>
        <w:t xml:space="preserve"> aus den Zwölf.</w:t>
      </w:r>
    </w:p>
    <w:p w14:paraId="3188535C"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79" w:name="_Toc38534868"/>
      <w:r w:rsidRPr="001E5732">
        <w:rPr>
          <w:rFonts w:ascii="Trebuchet MS" w:hAnsi="Trebuchet MS" w:cs="Arial"/>
          <w:szCs w:val="24"/>
          <w:lang w:val="de-DE"/>
        </w:rPr>
        <w:t>Jesus beim Laubhüttenfest (7,1</w:t>
      </w:r>
      <w:r>
        <w:rPr>
          <w:rFonts w:ascii="Trebuchet MS" w:hAnsi="Trebuchet MS" w:cs="Arial"/>
          <w:szCs w:val="24"/>
          <w:lang w:val="de-DE"/>
        </w:rPr>
        <w:t>−</w:t>
      </w:r>
      <w:r w:rsidRPr="001E5732">
        <w:rPr>
          <w:rFonts w:ascii="Trebuchet MS" w:hAnsi="Trebuchet MS" w:cs="Arial"/>
          <w:szCs w:val="24"/>
          <w:lang w:val="de-DE"/>
        </w:rPr>
        <w:t>24)</w:t>
      </w:r>
      <w:bookmarkEnd w:id="479"/>
    </w:p>
    <w:p w14:paraId="55F2BD13" w14:textId="77777777" w:rsidR="00C71948" w:rsidRDefault="00C71948" w:rsidP="006374C6">
      <w:pPr>
        <w:pStyle w:val="Randverweis"/>
        <w:framePr w:wrap="around"/>
      </w:pPr>
      <w:r w:rsidRPr="001E5732">
        <w:t xml:space="preserve">1: </w:t>
      </w:r>
      <w:proofErr w:type="spellStart"/>
      <w:r w:rsidRPr="001E5732">
        <w:t>Mt</w:t>
      </w:r>
      <w:proofErr w:type="spellEnd"/>
      <w:r w:rsidRPr="001E5732">
        <w:t xml:space="preserve"> 17,22;</w:t>
      </w:r>
    </w:p>
    <w:p w14:paraId="5C4C54C6" w14:textId="77777777" w:rsidR="00C71948" w:rsidRPr="001E5732" w:rsidRDefault="00C71948" w:rsidP="006374C6">
      <w:pPr>
        <w:pStyle w:val="Randverweis"/>
        <w:framePr w:wrap="around"/>
      </w:pPr>
      <w:r w:rsidRPr="001E5732">
        <w:t>Mk 9,30</w:t>
      </w:r>
    </w:p>
    <w:p w14:paraId="775D05B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danach zog Jesus in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umher. Denn er wollte nicht in </w:t>
      </w:r>
      <w:r>
        <w:rPr>
          <w:rFonts w:ascii="Trebuchet MS" w:hAnsi="Trebuchet MS"/>
          <w:lang w:val="de-DE"/>
        </w:rPr>
        <w:t>Jud</w:t>
      </w:r>
      <w:r w:rsidRPr="005A76FF">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umherzie</w:t>
      </w:r>
      <w:r>
        <w:rPr>
          <w:rFonts w:ascii="Trebuchet MS" w:hAnsi="Trebuchet MS"/>
          <w:lang w:val="de-DE"/>
        </w:rPr>
        <w:softHyphen/>
      </w:r>
      <w:r w:rsidRPr="001E5732">
        <w:rPr>
          <w:rFonts w:ascii="Trebuchet MS" w:hAnsi="Trebuchet MS"/>
          <w:lang w:val="de-DE"/>
        </w:rPr>
        <w:t>hen, weil die Juden ihn zu töten suchten.</w:t>
      </w:r>
    </w:p>
    <w:p w14:paraId="46B16339" w14:textId="77777777" w:rsidR="00C71948" w:rsidRPr="001E5732" w:rsidRDefault="00C71948" w:rsidP="006374C6">
      <w:pPr>
        <w:pStyle w:val="Randverweis"/>
        <w:framePr w:wrap="around"/>
      </w:pPr>
      <w:r w:rsidRPr="001E5732">
        <w:t>5: Mk 3,21</w:t>
      </w:r>
    </w:p>
    <w:p w14:paraId="1E385375" w14:textId="77777777" w:rsidR="00C71948" w:rsidRDefault="00C71948" w:rsidP="006374C6">
      <w:pPr>
        <w:pStyle w:val="Randverweis"/>
        <w:framePr w:wrap="around"/>
      </w:pPr>
      <w:r w:rsidRPr="001E5732">
        <w:t>6: 2,4; 7,30;</w:t>
      </w:r>
    </w:p>
    <w:p w14:paraId="71E6697F" w14:textId="77777777" w:rsidR="00C71948" w:rsidRDefault="00C71948" w:rsidP="006374C6">
      <w:pPr>
        <w:pStyle w:val="Randverweis"/>
        <w:framePr w:wrap="around"/>
      </w:pPr>
      <w:r w:rsidRPr="001E5732">
        <w:t>8,20;</w:t>
      </w:r>
    </w:p>
    <w:p w14:paraId="2F6A1D9B" w14:textId="77777777" w:rsidR="00C71948" w:rsidRDefault="00C71948" w:rsidP="006374C6">
      <w:pPr>
        <w:pStyle w:val="Randverweis"/>
        <w:framePr w:wrap="around"/>
      </w:pPr>
      <w:proofErr w:type="spellStart"/>
      <w:r w:rsidRPr="001E5732">
        <w:t>Mt</w:t>
      </w:r>
      <w:proofErr w:type="spellEnd"/>
      <w:r w:rsidRPr="001E5732">
        <w:t xml:space="preserve"> 26,18;</w:t>
      </w:r>
    </w:p>
    <w:p w14:paraId="14FE8F83" w14:textId="77777777" w:rsidR="00C71948" w:rsidRDefault="00C71948" w:rsidP="006374C6">
      <w:pPr>
        <w:pStyle w:val="Randverweis"/>
        <w:framePr w:wrap="around"/>
      </w:pPr>
      <w:proofErr w:type="spellStart"/>
      <w:r w:rsidRPr="001E5732">
        <w:t>Lk</w:t>
      </w:r>
      <w:proofErr w:type="spellEnd"/>
      <w:r w:rsidRPr="001E5732">
        <w:t xml:space="preserve"> 4,13; 21,8;</w:t>
      </w:r>
    </w:p>
    <w:p w14:paraId="04D46405" w14:textId="77777777" w:rsidR="00C71948" w:rsidRPr="001E5732" w:rsidRDefault="00C71948" w:rsidP="006374C6">
      <w:pPr>
        <w:pStyle w:val="Randverweis"/>
        <w:framePr w:wrap="around"/>
      </w:pPr>
      <w:proofErr w:type="spellStart"/>
      <w:r w:rsidRPr="001E5732">
        <w:t>Apg</w:t>
      </w:r>
      <w:proofErr w:type="spellEnd"/>
      <w:r w:rsidRPr="001E5732">
        <w:t xml:space="preserve"> 1,7</w:t>
      </w:r>
    </w:p>
    <w:p w14:paraId="630DB59B" w14:textId="77777777" w:rsidR="00C71948" w:rsidRPr="001E5732" w:rsidRDefault="00C71948" w:rsidP="006374C6">
      <w:pPr>
        <w:pStyle w:val="Randverweis"/>
        <w:framePr w:wrap="around"/>
      </w:pPr>
      <w:r w:rsidRPr="001E5732">
        <w:t>7: 15,18f</w:t>
      </w:r>
    </w:p>
    <w:p w14:paraId="1FFCF87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 xml:space="preserve">Es war </w:t>
      </w:r>
      <w:r w:rsidRPr="001E5732">
        <w:rPr>
          <w:rFonts w:ascii="Trebuchet MS" w:hAnsi="Trebuchet MS"/>
          <w:lang w:val="de-DE"/>
        </w:rPr>
        <w:t>das Fest der Juden nahe, das Laubhüttenfest</w:t>
      </w:r>
      <w:r w:rsidRPr="001E5732">
        <w:rPr>
          <w:rStyle w:val="Funotenzeichen"/>
          <w:rFonts w:ascii="Trebuchet MS" w:hAnsi="Trebuchet MS" w:cs="Arial"/>
          <w:lang w:val="de-DE"/>
        </w:rPr>
        <w:footnoteReference w:id="494"/>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Da sagten seine</w:t>
      </w:r>
      <w:r>
        <w:rPr>
          <w:rFonts w:ascii="Trebuchet MS" w:hAnsi="Trebuchet MS"/>
          <w:lang w:val="de-DE"/>
        </w:rPr>
        <w:t xml:space="preserve"> Brüder zu ihm: „Geh </w:t>
      </w:r>
      <w:r w:rsidRPr="001E5732">
        <w:rPr>
          <w:rFonts w:ascii="Trebuchet MS" w:hAnsi="Trebuchet MS"/>
          <w:lang w:val="de-DE"/>
        </w:rPr>
        <w:t>von hier fort und begib dich nach Jer</w:t>
      </w:r>
      <w:r w:rsidRPr="00C9291C">
        <w:rPr>
          <w:rFonts w:ascii="Trebuchet MS" w:hAnsi="Trebuchet MS"/>
          <w:b/>
          <w:bCs/>
          <w:lang w:val="de-DE"/>
        </w:rPr>
        <w:t>u</w:t>
      </w:r>
      <w:r w:rsidRPr="001E5732">
        <w:rPr>
          <w:rFonts w:ascii="Trebuchet MS" w:hAnsi="Trebuchet MS"/>
          <w:lang w:val="de-DE"/>
        </w:rPr>
        <w:t xml:space="preserve">salem, auf dass auch deine Jünger die Werke sehen, die du tust! </w:t>
      </w:r>
      <w:r w:rsidRPr="001E5732">
        <w:rPr>
          <w:rFonts w:ascii="Trebuchet MS" w:hAnsi="Trebuchet MS"/>
          <w:vertAlign w:val="superscript"/>
          <w:lang w:val="de-DE"/>
        </w:rPr>
        <w:t>4 </w:t>
      </w:r>
      <w:r w:rsidRPr="001E5732">
        <w:rPr>
          <w:rFonts w:ascii="Trebuchet MS" w:hAnsi="Trebuchet MS"/>
          <w:lang w:val="de-DE"/>
        </w:rPr>
        <w:t xml:space="preserve">Denn </w:t>
      </w:r>
      <w:r>
        <w:rPr>
          <w:rFonts w:ascii="Trebuchet MS" w:hAnsi="Trebuchet MS"/>
          <w:lang w:val="de-DE"/>
        </w:rPr>
        <w:t>keiner</w:t>
      </w:r>
      <w:r w:rsidRPr="001E5732">
        <w:rPr>
          <w:rFonts w:ascii="Trebuchet MS" w:hAnsi="Trebuchet MS"/>
          <w:lang w:val="de-DE"/>
        </w:rPr>
        <w:t xml:space="preserve"> tut etwas im Verborgenen und sucht selber </w:t>
      </w:r>
      <w:r>
        <w:rPr>
          <w:rFonts w:ascii="Trebuchet MS" w:hAnsi="Trebuchet MS"/>
          <w:lang w:val="de-DE"/>
        </w:rPr>
        <w:t>in Öffentlichkeit z</w:t>
      </w:r>
      <w:r w:rsidRPr="001E5732">
        <w:rPr>
          <w:rFonts w:ascii="Trebuchet MS" w:hAnsi="Trebuchet MS"/>
          <w:lang w:val="de-DE"/>
        </w:rPr>
        <w:t xml:space="preserve">u sein. Wenn du </w:t>
      </w:r>
      <w:r>
        <w:rPr>
          <w:rFonts w:ascii="Trebuchet MS" w:hAnsi="Trebuchet MS"/>
          <w:lang w:val="de-DE"/>
        </w:rPr>
        <w:t>all dies</w:t>
      </w:r>
      <w:r w:rsidRPr="001E5732">
        <w:rPr>
          <w:rFonts w:ascii="Trebuchet MS" w:hAnsi="Trebuchet MS"/>
          <w:lang w:val="de-DE"/>
        </w:rPr>
        <w:t xml:space="preserve"> tust, mache dich der Welt offenbar!“ </w:t>
      </w:r>
      <w:r w:rsidRPr="001E5732">
        <w:rPr>
          <w:rFonts w:ascii="Trebuchet MS" w:hAnsi="Trebuchet MS"/>
          <w:vertAlign w:val="superscript"/>
          <w:lang w:val="de-DE"/>
        </w:rPr>
        <w:t>5 </w:t>
      </w:r>
      <w:r w:rsidRPr="001E5732">
        <w:rPr>
          <w:rFonts w:ascii="Trebuchet MS" w:hAnsi="Trebuchet MS"/>
          <w:lang w:val="de-DE"/>
        </w:rPr>
        <w:t xml:space="preserve">Denn auch seine Brüder glaubten nicht an ihn. </w:t>
      </w:r>
      <w:r w:rsidRPr="001E5732">
        <w:rPr>
          <w:rFonts w:ascii="Trebuchet MS" w:hAnsi="Trebuchet MS"/>
          <w:vertAlign w:val="superscript"/>
          <w:lang w:val="de-DE"/>
        </w:rPr>
        <w:t>6 </w:t>
      </w:r>
      <w:r w:rsidRPr="001E5732">
        <w:rPr>
          <w:rFonts w:ascii="Trebuchet MS" w:hAnsi="Trebuchet MS"/>
          <w:lang w:val="de-DE"/>
        </w:rPr>
        <w:t>Da sagt ihnen Jesus: „</w:t>
      </w:r>
      <w:r w:rsidRPr="001569A0">
        <w:rPr>
          <w:rFonts w:ascii="Trebuchet MS" w:hAnsi="Trebuchet MS"/>
          <w:i/>
          <w:lang w:val="de-DE"/>
        </w:rPr>
        <w:t>Meine</w:t>
      </w:r>
      <w:r w:rsidRPr="001E5732">
        <w:rPr>
          <w:rFonts w:ascii="Trebuchet MS" w:hAnsi="Trebuchet MS"/>
          <w:lang w:val="de-DE"/>
        </w:rPr>
        <w:t xml:space="preserve"> Zeit ist noch nicht da, aber </w:t>
      </w:r>
      <w:r w:rsidRPr="001569A0">
        <w:rPr>
          <w:rFonts w:ascii="Trebuchet MS" w:hAnsi="Trebuchet MS"/>
          <w:i/>
          <w:lang w:val="de-DE"/>
        </w:rPr>
        <w:t>eure</w:t>
      </w:r>
      <w:r w:rsidRPr="001E5732">
        <w:rPr>
          <w:rFonts w:ascii="Trebuchet MS" w:hAnsi="Trebuchet MS"/>
          <w:lang w:val="de-DE"/>
        </w:rPr>
        <w:t xml:space="preserve"> Zeit ist jederzeit bereit. </w:t>
      </w:r>
      <w:r w:rsidRPr="001E5732">
        <w:rPr>
          <w:rFonts w:ascii="Trebuchet MS" w:hAnsi="Trebuchet MS"/>
          <w:vertAlign w:val="superscript"/>
          <w:lang w:val="de-DE"/>
        </w:rPr>
        <w:t>7 </w:t>
      </w:r>
      <w:r w:rsidRPr="001E5732">
        <w:rPr>
          <w:rFonts w:ascii="Trebuchet MS" w:hAnsi="Trebuchet MS"/>
          <w:lang w:val="de-DE"/>
        </w:rPr>
        <w:t xml:space="preserve">Die Welt kann </w:t>
      </w:r>
      <w:r w:rsidRPr="001569A0">
        <w:rPr>
          <w:rFonts w:ascii="Trebuchet MS" w:hAnsi="Trebuchet MS"/>
          <w:i/>
          <w:lang w:val="de-DE"/>
        </w:rPr>
        <w:t>euch</w:t>
      </w:r>
      <w:r w:rsidRPr="001E5732">
        <w:rPr>
          <w:rFonts w:ascii="Trebuchet MS" w:hAnsi="Trebuchet MS"/>
          <w:lang w:val="de-DE"/>
        </w:rPr>
        <w:t xml:space="preserve"> </w:t>
      </w:r>
      <w:r>
        <w:rPr>
          <w:rFonts w:ascii="Trebuchet MS" w:hAnsi="Trebuchet MS"/>
          <w:lang w:val="de-DE"/>
        </w:rPr>
        <w:t xml:space="preserve">nicht </w:t>
      </w:r>
      <w:r w:rsidRPr="001E5732">
        <w:rPr>
          <w:rFonts w:ascii="Trebuchet MS" w:hAnsi="Trebuchet MS"/>
          <w:lang w:val="de-DE"/>
        </w:rPr>
        <w:t xml:space="preserve">hassen, </w:t>
      </w:r>
      <w:r w:rsidRPr="001569A0">
        <w:rPr>
          <w:rFonts w:ascii="Trebuchet MS" w:hAnsi="Trebuchet MS"/>
          <w:i/>
          <w:lang w:val="de-DE"/>
        </w:rPr>
        <w:t>mich</w:t>
      </w:r>
      <w:r w:rsidRPr="001E5732">
        <w:rPr>
          <w:rFonts w:ascii="Trebuchet MS" w:hAnsi="Trebuchet MS"/>
          <w:lang w:val="de-DE"/>
        </w:rPr>
        <w:t xml:space="preserve"> aber hasst sie, weil </w:t>
      </w:r>
      <w:r w:rsidRPr="001E5732">
        <w:rPr>
          <w:rFonts w:ascii="Trebuchet MS" w:hAnsi="Trebuchet MS"/>
          <w:i/>
          <w:lang w:val="de-DE"/>
        </w:rPr>
        <w:t>ich</w:t>
      </w:r>
      <w:r w:rsidRPr="001E5732">
        <w:rPr>
          <w:rFonts w:ascii="Trebuchet MS" w:hAnsi="Trebuchet MS"/>
          <w:lang w:val="de-DE"/>
        </w:rPr>
        <w:t xml:space="preserve"> über sie Zeugnis gebe, dass ihre Werke </w:t>
      </w:r>
      <w:r>
        <w:rPr>
          <w:rFonts w:ascii="Trebuchet MS" w:hAnsi="Trebuchet MS"/>
          <w:lang w:val="de-DE"/>
        </w:rPr>
        <w:t>böse</w:t>
      </w:r>
      <w:r w:rsidRPr="001E5732">
        <w:rPr>
          <w:rFonts w:ascii="Trebuchet MS" w:hAnsi="Trebuchet MS"/>
          <w:lang w:val="de-DE"/>
        </w:rPr>
        <w:t xml:space="preserve"> sind. </w:t>
      </w:r>
      <w:r w:rsidRPr="001E5732">
        <w:rPr>
          <w:rFonts w:ascii="Trebuchet MS" w:hAnsi="Trebuchet MS"/>
          <w:vertAlign w:val="superscript"/>
          <w:lang w:val="de-DE"/>
        </w:rPr>
        <w:t>8 </w:t>
      </w:r>
      <w:r w:rsidRPr="001E5732">
        <w:rPr>
          <w:rFonts w:ascii="Trebuchet MS" w:hAnsi="Trebuchet MS"/>
          <w:lang w:val="de-DE"/>
        </w:rPr>
        <w:t xml:space="preserve">Geht </w:t>
      </w:r>
      <w:r w:rsidRPr="001E5732">
        <w:rPr>
          <w:rFonts w:ascii="Trebuchet MS" w:hAnsi="Trebuchet MS"/>
          <w:i/>
          <w:lang w:val="de-DE"/>
        </w:rPr>
        <w:t>ihr</w:t>
      </w:r>
      <w:r w:rsidRPr="001E5732">
        <w:rPr>
          <w:rFonts w:ascii="Trebuchet MS" w:hAnsi="Trebuchet MS"/>
          <w:lang w:val="de-DE"/>
        </w:rPr>
        <w:t xml:space="preserve"> zum Fest! </w:t>
      </w:r>
      <w:r w:rsidRPr="001E5732">
        <w:rPr>
          <w:rFonts w:ascii="Trebuchet MS" w:hAnsi="Trebuchet MS"/>
          <w:i/>
          <w:lang w:val="de-DE"/>
        </w:rPr>
        <w:t>Ich</w:t>
      </w:r>
      <w:r w:rsidRPr="001E5732">
        <w:rPr>
          <w:rFonts w:ascii="Trebuchet MS" w:hAnsi="Trebuchet MS"/>
          <w:lang w:val="de-DE"/>
        </w:rPr>
        <w:t xml:space="preserve"> gehe nicht zu diesem Fest hinauf, weil meine Zeit noch nicht erfüllt ist.“ </w:t>
      </w:r>
      <w:r w:rsidRPr="001E5732">
        <w:rPr>
          <w:rFonts w:ascii="Trebuchet MS" w:hAnsi="Trebuchet MS"/>
          <w:vertAlign w:val="superscript"/>
          <w:lang w:val="de-DE"/>
        </w:rPr>
        <w:t>9 </w:t>
      </w:r>
      <w:r w:rsidRPr="001E5732">
        <w:rPr>
          <w:rFonts w:ascii="Trebuchet MS" w:hAnsi="Trebuchet MS"/>
          <w:lang w:val="de-DE"/>
        </w:rPr>
        <w:t xml:space="preserve">Dies sagte er und blieb selbst in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w:t>
      </w:r>
    </w:p>
    <w:p w14:paraId="46D3C79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Als aber seine Brüder zum Fest hinaufgegangen waren, da ging auch er selbst hinauf, nicht offenbar, sondern wie im Verborgenen. </w:t>
      </w:r>
      <w:r w:rsidRPr="001E5732">
        <w:rPr>
          <w:rFonts w:ascii="Trebuchet MS" w:hAnsi="Trebuchet MS"/>
          <w:vertAlign w:val="superscript"/>
          <w:lang w:val="de-DE"/>
        </w:rPr>
        <w:t>11 </w:t>
      </w:r>
      <w:r w:rsidRPr="001E5732">
        <w:rPr>
          <w:rFonts w:ascii="Trebuchet MS" w:hAnsi="Trebuchet MS"/>
          <w:lang w:val="de-DE"/>
        </w:rPr>
        <w:t xml:space="preserve">Die Juden nun suchten ihn auf dem Fest und sagten: „Wo ist der?“ </w:t>
      </w:r>
      <w:r w:rsidRPr="001E5732">
        <w:rPr>
          <w:rFonts w:ascii="Trebuchet MS" w:hAnsi="Trebuchet MS"/>
          <w:vertAlign w:val="superscript"/>
          <w:lang w:val="de-DE"/>
        </w:rPr>
        <w:t>12 </w:t>
      </w:r>
      <w:r w:rsidRPr="001E5732">
        <w:rPr>
          <w:rFonts w:ascii="Trebuchet MS" w:hAnsi="Trebuchet MS"/>
          <w:lang w:val="de-DE"/>
        </w:rPr>
        <w:t xml:space="preserve">Und es gab viel Murren über ihn bei den Volksmengen. Die einen sagten: „Er ist gut!“ Andere sagten: „Nein, sondern er führt die Menge irre!“ </w:t>
      </w:r>
      <w:r w:rsidRPr="001E5732">
        <w:rPr>
          <w:rFonts w:ascii="Trebuchet MS" w:hAnsi="Trebuchet MS"/>
          <w:vertAlign w:val="superscript"/>
          <w:lang w:val="de-DE"/>
        </w:rPr>
        <w:t>13 </w:t>
      </w:r>
      <w:r>
        <w:rPr>
          <w:rFonts w:ascii="Trebuchet MS" w:hAnsi="Trebuchet MS"/>
          <w:lang w:val="de-DE"/>
        </w:rPr>
        <w:t>Keiner</w:t>
      </w:r>
      <w:r w:rsidRPr="001E5732">
        <w:rPr>
          <w:rFonts w:ascii="Trebuchet MS" w:hAnsi="Trebuchet MS"/>
          <w:lang w:val="de-DE"/>
        </w:rPr>
        <w:t xml:space="preserve"> allerdings sprach öffentlich von ihm</w:t>
      </w:r>
      <w:r>
        <w:rPr>
          <w:rFonts w:ascii="Trebuchet MS" w:hAnsi="Trebuchet MS"/>
          <w:lang w:val="de-DE"/>
        </w:rPr>
        <w:t>,</w:t>
      </w:r>
      <w:r w:rsidRPr="001E5732">
        <w:rPr>
          <w:rFonts w:ascii="Trebuchet MS" w:hAnsi="Trebuchet MS"/>
          <w:lang w:val="de-DE"/>
        </w:rPr>
        <w:t xml:space="preserve"> aus der Furcht vor den Juden.</w:t>
      </w:r>
    </w:p>
    <w:p w14:paraId="459BC836" w14:textId="77777777" w:rsidR="00C71948" w:rsidRDefault="00C71948" w:rsidP="006374C6">
      <w:pPr>
        <w:pStyle w:val="Randverweis"/>
        <w:framePr w:wrap="around"/>
      </w:pPr>
      <w:r w:rsidRPr="001E5732">
        <w:t xml:space="preserve">15: </w:t>
      </w:r>
      <w:proofErr w:type="spellStart"/>
      <w:r w:rsidRPr="001E5732">
        <w:t>Mt</w:t>
      </w:r>
      <w:proofErr w:type="spellEnd"/>
      <w:r w:rsidRPr="001E5732">
        <w:t xml:space="preserve"> 13,54;</w:t>
      </w:r>
    </w:p>
    <w:p w14:paraId="045CA4D9" w14:textId="77777777" w:rsidR="00C71948" w:rsidRDefault="00C71948" w:rsidP="006374C6">
      <w:pPr>
        <w:pStyle w:val="Randverweis"/>
        <w:framePr w:wrap="around"/>
      </w:pPr>
      <w:r w:rsidRPr="001E5732">
        <w:t>Mk 6,2;</w:t>
      </w:r>
    </w:p>
    <w:p w14:paraId="712CDB84" w14:textId="77777777" w:rsidR="00C71948" w:rsidRPr="001E5732" w:rsidRDefault="00C71948" w:rsidP="006374C6">
      <w:pPr>
        <w:pStyle w:val="Randverweis"/>
        <w:framePr w:wrap="around"/>
      </w:pPr>
      <w:proofErr w:type="spellStart"/>
      <w:r w:rsidRPr="001E5732">
        <w:t>Lk</w:t>
      </w:r>
      <w:proofErr w:type="spellEnd"/>
      <w:r w:rsidRPr="001E5732">
        <w:t xml:space="preserve"> 4,16</w:t>
      </w:r>
      <w:r>
        <w:t>−</w:t>
      </w:r>
      <w:r w:rsidRPr="001E5732">
        <w:t>30</w:t>
      </w:r>
    </w:p>
    <w:p w14:paraId="60EE4A1E" w14:textId="77777777" w:rsidR="00C71948" w:rsidRPr="001E5732" w:rsidRDefault="00C71948" w:rsidP="006374C6">
      <w:pPr>
        <w:pStyle w:val="Randverweis"/>
        <w:framePr w:wrap="around"/>
      </w:pPr>
      <w:r w:rsidRPr="001E5732">
        <w:t>18: 8,50</w:t>
      </w:r>
    </w:p>
    <w:p w14:paraId="309E41C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 xml:space="preserve">Als </w:t>
      </w:r>
      <w:r w:rsidRPr="001E5732">
        <w:rPr>
          <w:rFonts w:ascii="Trebuchet MS" w:hAnsi="Trebuchet MS"/>
          <w:lang w:val="de-DE"/>
        </w:rPr>
        <w:t>bereits die Hälfte des Festes war, ging Jesus in den Tempel hinauf und lehr</w:t>
      </w:r>
      <w:r>
        <w:rPr>
          <w:rFonts w:ascii="Trebuchet MS" w:hAnsi="Trebuchet MS"/>
          <w:lang w:val="de-DE"/>
        </w:rPr>
        <w:softHyphen/>
      </w:r>
      <w:r w:rsidRPr="001E5732">
        <w:rPr>
          <w:rFonts w:ascii="Trebuchet MS" w:hAnsi="Trebuchet MS"/>
          <w:lang w:val="de-DE"/>
        </w:rPr>
        <w:t xml:space="preserve">te. </w:t>
      </w:r>
      <w:r w:rsidRPr="001E5732">
        <w:rPr>
          <w:rFonts w:ascii="Trebuchet MS" w:hAnsi="Trebuchet MS"/>
          <w:vertAlign w:val="superscript"/>
          <w:lang w:val="de-DE"/>
        </w:rPr>
        <w:t>15 </w:t>
      </w:r>
      <w:r w:rsidRPr="001E5732">
        <w:rPr>
          <w:rFonts w:ascii="Trebuchet MS" w:hAnsi="Trebuchet MS"/>
          <w:lang w:val="de-DE"/>
        </w:rPr>
        <w:t>Da wunderten sich die Juden und sagten: „Wie kennt die</w:t>
      </w:r>
      <w:r>
        <w:rPr>
          <w:rFonts w:ascii="Trebuchet MS" w:hAnsi="Trebuchet MS"/>
          <w:lang w:val="de-DE"/>
        </w:rPr>
        <w:t>ser ungelernt die Schrift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xml:space="preserve">: „Meine Lehre ist nicht meine, sondern dessen, der mich gesandt hat. </w:t>
      </w:r>
      <w:r w:rsidRPr="001E5732">
        <w:rPr>
          <w:rFonts w:ascii="Trebuchet MS" w:hAnsi="Trebuchet MS"/>
          <w:vertAlign w:val="superscript"/>
          <w:lang w:val="de-DE"/>
        </w:rPr>
        <w:t>17 </w:t>
      </w:r>
      <w:r w:rsidRPr="001E5732">
        <w:rPr>
          <w:rFonts w:ascii="Trebuchet MS" w:hAnsi="Trebuchet MS"/>
          <w:lang w:val="de-DE"/>
        </w:rPr>
        <w:t xml:space="preserve">Wenn jemand seinen Willen tun will, wird er von der Lehre erkennen, ob sie von </w:t>
      </w:r>
      <w:r w:rsidRPr="00840D58">
        <w:rPr>
          <w:rFonts w:ascii="Trebuchet MS" w:hAnsi="Trebuchet MS"/>
          <w:i/>
          <w:lang w:val="de-DE"/>
        </w:rPr>
        <w:t>Gott</w:t>
      </w:r>
      <w:r w:rsidRPr="001E5732">
        <w:rPr>
          <w:rFonts w:ascii="Trebuchet MS" w:hAnsi="Trebuchet MS"/>
          <w:lang w:val="de-DE"/>
        </w:rPr>
        <w:t xml:space="preserve"> her ist oder ob </w:t>
      </w:r>
      <w:r w:rsidRPr="001E5732">
        <w:rPr>
          <w:rFonts w:ascii="Trebuchet MS" w:hAnsi="Trebuchet MS"/>
          <w:i/>
          <w:lang w:val="de-DE"/>
        </w:rPr>
        <w:t>ich</w:t>
      </w:r>
      <w:r w:rsidRPr="001E5732">
        <w:rPr>
          <w:rFonts w:ascii="Trebuchet MS" w:hAnsi="Trebuchet MS"/>
          <w:lang w:val="de-DE"/>
        </w:rPr>
        <w:t xml:space="preserve"> von mir selbst her spreche. </w:t>
      </w:r>
      <w:r w:rsidRPr="001E5732">
        <w:rPr>
          <w:rFonts w:ascii="Trebuchet MS" w:hAnsi="Trebuchet MS"/>
          <w:vertAlign w:val="superscript"/>
          <w:lang w:val="de-DE"/>
        </w:rPr>
        <w:t>18 </w:t>
      </w:r>
      <w:r w:rsidRPr="001E5732">
        <w:rPr>
          <w:rFonts w:ascii="Trebuchet MS" w:hAnsi="Trebuchet MS"/>
          <w:lang w:val="de-DE"/>
        </w:rPr>
        <w:t>Wer von sich selbst her spricht, sucht die eigene Ehre. Der aber die Ehre dessen sucht, der ihn gesandt hat, der ist wahr, und es ist kein Unrecht in ihm.</w:t>
      </w:r>
    </w:p>
    <w:p w14:paraId="424E6A2D" w14:textId="77777777" w:rsidR="00C71948" w:rsidRDefault="00C71948" w:rsidP="006374C6">
      <w:pPr>
        <w:pStyle w:val="Randverweis"/>
        <w:framePr w:wrap="around"/>
      </w:pPr>
      <w:r w:rsidRPr="001E5732">
        <w:lastRenderedPageBreak/>
        <w:t xml:space="preserve">20: </w:t>
      </w:r>
      <w:proofErr w:type="spellStart"/>
      <w:r w:rsidRPr="001E5732">
        <w:t>Mt</w:t>
      </w:r>
      <w:proofErr w:type="spellEnd"/>
      <w:r w:rsidRPr="001E5732">
        <w:t xml:space="preserve"> 10,25;</w:t>
      </w:r>
    </w:p>
    <w:p w14:paraId="554C15FD" w14:textId="77777777" w:rsidR="00C71948" w:rsidRDefault="00C71948" w:rsidP="006374C6">
      <w:pPr>
        <w:pStyle w:val="Randverweis"/>
        <w:framePr w:wrap="around"/>
      </w:pPr>
      <w:r w:rsidRPr="001E5732">
        <w:t>12,24;</w:t>
      </w:r>
    </w:p>
    <w:p w14:paraId="62F47C5A" w14:textId="77777777" w:rsidR="00C71948" w:rsidRDefault="00C71948" w:rsidP="006374C6">
      <w:pPr>
        <w:pStyle w:val="Randverweis"/>
        <w:framePr w:wrap="around"/>
      </w:pPr>
      <w:r w:rsidRPr="001E5732">
        <w:t>Mk 3,21f;</w:t>
      </w:r>
    </w:p>
    <w:p w14:paraId="585362AF" w14:textId="77777777" w:rsidR="00C71948" w:rsidRDefault="00C71948" w:rsidP="006374C6">
      <w:pPr>
        <w:pStyle w:val="Randverweis"/>
        <w:framePr w:wrap="around"/>
      </w:pPr>
      <w:proofErr w:type="spellStart"/>
      <w:r w:rsidRPr="001E5732">
        <w:t>Lk</w:t>
      </w:r>
      <w:proofErr w:type="spellEnd"/>
      <w:r w:rsidRPr="001E5732">
        <w:t xml:space="preserve"> 11,1</w:t>
      </w:r>
      <w:r>
        <w:t>5</w:t>
      </w:r>
    </w:p>
    <w:p w14:paraId="11FDB330" w14:textId="77777777" w:rsidR="00C71948" w:rsidRPr="001E5732" w:rsidRDefault="00C71948" w:rsidP="006374C6">
      <w:pPr>
        <w:pStyle w:val="Randverweis"/>
        <w:framePr w:wrap="around"/>
      </w:pPr>
      <w:r>
        <w:t>23: 5,16</w:t>
      </w:r>
    </w:p>
    <w:p w14:paraId="4CCFE339" w14:textId="12974283"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30272" behindDoc="0" locked="0" layoutInCell="1" allowOverlap="1" wp14:anchorId="11C1FDD1" wp14:editId="5A32F0CC">
                <wp:simplePos x="0" y="0"/>
                <wp:positionH relativeFrom="column">
                  <wp:posOffset>5105514</wp:posOffset>
                </wp:positionH>
                <wp:positionV relativeFrom="paragraph">
                  <wp:posOffset>-327660</wp:posOffset>
                </wp:positionV>
                <wp:extent cx="906780" cy="294640"/>
                <wp:effectExtent l="0" t="0" r="7620" b="0"/>
                <wp:wrapNone/>
                <wp:docPr id="621" name="Textfeld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E66E6" w14:textId="77777777" w:rsidR="008566E1" w:rsidRPr="007922EA" w:rsidRDefault="008566E1" w:rsidP="00C71948">
                            <w:pPr>
                              <w:tabs>
                                <w:tab w:val="left" w:pos="142"/>
                              </w:tabs>
                              <w:rPr>
                                <w:rFonts w:ascii="Trebuchet MS" w:hAnsi="Trebuchet MS" w:cs="Times New Roman"/>
                                <w:i/>
                                <w:iCs/>
                                <w:lang w:val="de-DE"/>
                              </w:rPr>
                            </w:pPr>
                            <w:r w:rsidRPr="007922EA">
                              <w:rPr>
                                <w:rFonts w:ascii="Trebuchet MS" w:hAnsi="Trebuchet MS" w:cs="Times New Roman"/>
                                <w:i/>
                                <w:iCs/>
                                <w:lang w:val="de-DE"/>
                              </w:rPr>
                              <w:t>7,</w:t>
                            </w:r>
                            <w:r>
                              <w:rPr>
                                <w:rFonts w:ascii="Trebuchet MS" w:hAnsi="Trebuchet MS" w:cs="Times New Roman"/>
                                <w:i/>
                                <w:iCs/>
                                <w:lang w:val="de-DE"/>
                              </w:rPr>
                              <w:t>19</w:t>
                            </w:r>
                            <w:r w:rsidRPr="007922EA">
                              <w:rPr>
                                <w:rFonts w:ascii="Trebuchet MS" w:hAnsi="Trebuchet MS"/>
                                <w:i/>
                                <w:iCs/>
                                <w:lang w:val="de-DE"/>
                              </w:rPr>
                              <w:t>−4</w:t>
                            </w:r>
                            <w:r>
                              <w:rPr>
                                <w:rFonts w:ascii="Trebuchet MS" w:hAnsi="Trebuchet MS"/>
                                <w:i/>
                                <w:iCs/>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FDD1" id="Textfeld 162" o:spid="_x0000_s1185" type="#_x0000_t202" style="position:absolute;left:0;text-align:left;margin-left:402pt;margin-top:-25.8pt;width:71.4pt;height:2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" fillcolor="white [3201]" stroked="f" strokeweight=".5pt">
                <v:textbox>
                  <w:txbxContent>
                    <w:p w14:paraId="286E66E6" w14:textId="77777777" w:rsidR="008566E1" w:rsidRPr="007922EA" w:rsidRDefault="008566E1" w:rsidP="00C71948">
                      <w:pPr>
                        <w:tabs>
                          <w:tab w:val="left" w:pos="142"/>
                        </w:tabs>
                        <w:rPr>
                          <w:rFonts w:ascii="Trebuchet MS" w:hAnsi="Trebuchet MS" w:cs="Times New Roman"/>
                          <w:i/>
                          <w:iCs/>
                          <w:lang w:val="de-DE"/>
                        </w:rPr>
                      </w:pPr>
                      <w:r w:rsidRPr="007922EA">
                        <w:rPr>
                          <w:rFonts w:ascii="Trebuchet MS" w:hAnsi="Trebuchet MS" w:cs="Times New Roman"/>
                          <w:i/>
                          <w:iCs/>
                          <w:lang w:val="de-DE"/>
                        </w:rPr>
                        <w:t>7,</w:t>
                      </w:r>
                      <w:r>
                        <w:rPr>
                          <w:rFonts w:ascii="Trebuchet MS" w:hAnsi="Trebuchet MS" w:cs="Times New Roman"/>
                          <w:i/>
                          <w:iCs/>
                          <w:lang w:val="de-DE"/>
                        </w:rPr>
                        <w:t>19</w:t>
                      </w:r>
                      <w:r w:rsidRPr="007922EA">
                        <w:rPr>
                          <w:rFonts w:ascii="Trebuchet MS" w:hAnsi="Trebuchet MS"/>
                          <w:i/>
                          <w:iCs/>
                          <w:lang w:val="de-DE"/>
                        </w:rPr>
                        <w:t>−4</w:t>
                      </w:r>
                      <w:r>
                        <w:rPr>
                          <w:rFonts w:ascii="Trebuchet MS" w:hAnsi="Trebuchet MS"/>
                          <w:i/>
                          <w:iCs/>
                          <w:lang w:val="de-DE"/>
                        </w:rPr>
                        <w:t>2</w:t>
                      </w:r>
                    </w:p>
                  </w:txbxContent>
                </v:textbox>
              </v:shape>
            </w:pict>
          </mc:Fallback>
        </mc:AlternateContent>
      </w:r>
      <w:r w:rsidRPr="001E5732">
        <w:rPr>
          <w:rFonts w:ascii="Trebuchet MS" w:hAnsi="Trebuchet MS"/>
          <w:vertAlign w:val="superscript"/>
          <w:lang w:val="de-DE"/>
        </w:rPr>
        <w:t>19 </w:t>
      </w:r>
      <w:r w:rsidRPr="001E5732">
        <w:rPr>
          <w:rFonts w:ascii="Trebuchet MS" w:hAnsi="Trebuchet MS"/>
          <w:lang w:val="de-DE"/>
        </w:rPr>
        <w:t>Hat nicht M</w:t>
      </w:r>
      <w:r w:rsidRPr="00680476">
        <w:rPr>
          <w:rFonts w:ascii="Trebuchet MS" w:hAnsi="Trebuchet MS"/>
          <w:b/>
          <w:bCs/>
          <w:lang w:val="de-DE"/>
        </w:rPr>
        <w:t>o</w:t>
      </w:r>
      <w:r w:rsidRPr="001E5732">
        <w:rPr>
          <w:rFonts w:ascii="Trebuchet MS" w:hAnsi="Trebuchet MS"/>
          <w:lang w:val="de-DE"/>
        </w:rPr>
        <w:t xml:space="preserve">se euch das Gesetz gegeben? Und </w:t>
      </w:r>
      <w:r>
        <w:rPr>
          <w:rFonts w:ascii="Trebuchet MS" w:hAnsi="Trebuchet MS"/>
          <w:lang w:val="de-DE"/>
        </w:rPr>
        <w:t>keiner</w:t>
      </w:r>
      <w:r w:rsidRPr="001E5732">
        <w:rPr>
          <w:rFonts w:ascii="Trebuchet MS" w:hAnsi="Trebuchet MS"/>
          <w:lang w:val="de-DE"/>
        </w:rPr>
        <w:t xml:space="preserve"> von euch tut das Gesetz. Wa</w:t>
      </w:r>
      <w:r w:rsidR="00227EC6">
        <w:rPr>
          <w:rFonts w:ascii="Trebuchet MS" w:hAnsi="Trebuchet MS"/>
          <w:lang w:val="de-DE"/>
        </w:rPr>
        <w:t>s</w:t>
      </w:r>
      <w:r w:rsidRPr="001E5732">
        <w:rPr>
          <w:rFonts w:ascii="Trebuchet MS" w:hAnsi="Trebuchet MS"/>
          <w:lang w:val="de-DE"/>
        </w:rPr>
        <w:t xml:space="preserve"> sucht ihr mich zu töten?“ </w:t>
      </w:r>
      <w:r w:rsidRPr="001E5732">
        <w:rPr>
          <w:rFonts w:ascii="Trebuchet MS" w:hAnsi="Trebuchet MS"/>
          <w:vertAlign w:val="superscript"/>
          <w:lang w:val="de-DE"/>
        </w:rPr>
        <w:t>20 </w:t>
      </w:r>
      <w:r w:rsidRPr="001E5732">
        <w:rPr>
          <w:rFonts w:ascii="Trebuchet MS" w:hAnsi="Trebuchet MS"/>
          <w:lang w:val="de-DE"/>
        </w:rPr>
        <w:t xml:space="preserve">Die Menge antwortete: „Du hast einen Dämon! Wer sucht dich zu töten?“ </w:t>
      </w:r>
      <w:r w:rsidRPr="001E5732">
        <w:rPr>
          <w:rFonts w:ascii="Trebuchet MS" w:hAnsi="Trebuchet MS"/>
          <w:vertAlign w:val="superscript"/>
          <w:lang w:val="de-DE"/>
        </w:rPr>
        <w:t>21 </w:t>
      </w:r>
      <w:r>
        <w:rPr>
          <w:rFonts w:ascii="Trebuchet MS" w:hAnsi="Trebuchet MS"/>
          <w:lang w:val="de-DE"/>
        </w:rPr>
        <w:t xml:space="preserve">Jesus </w:t>
      </w:r>
      <w:r w:rsidRPr="001E5732">
        <w:rPr>
          <w:rFonts w:ascii="Trebuchet MS" w:hAnsi="Trebuchet MS"/>
          <w:lang w:val="de-DE"/>
        </w:rPr>
        <w:t xml:space="preserve">antwortete ihnen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Ein</w:t>
      </w:r>
      <w:r w:rsidRPr="001E5732">
        <w:rPr>
          <w:rFonts w:ascii="Trebuchet MS" w:hAnsi="Trebuchet MS"/>
          <w:lang w:val="de-DE"/>
        </w:rPr>
        <w:t xml:space="preserve"> Werk habe ich getan, und alle verwundert ihr euch </w:t>
      </w:r>
      <w:r w:rsidRPr="001E5732">
        <w:rPr>
          <w:rFonts w:ascii="Trebuchet MS" w:hAnsi="Trebuchet MS"/>
          <w:vertAlign w:val="superscript"/>
          <w:lang w:val="de-DE"/>
        </w:rPr>
        <w:t>22 </w:t>
      </w:r>
      <w:r w:rsidRPr="001E5732">
        <w:rPr>
          <w:rFonts w:ascii="Trebuchet MS" w:hAnsi="Trebuchet MS"/>
          <w:lang w:val="de-DE"/>
        </w:rPr>
        <w:t>deswegen. M</w:t>
      </w:r>
      <w:r w:rsidRPr="00680476">
        <w:rPr>
          <w:rFonts w:ascii="Trebuchet MS" w:hAnsi="Trebuchet MS"/>
          <w:b/>
          <w:bCs/>
          <w:lang w:val="de-DE"/>
        </w:rPr>
        <w:t>o</w:t>
      </w:r>
      <w:r w:rsidRPr="001E5732">
        <w:rPr>
          <w:rFonts w:ascii="Trebuchet MS" w:hAnsi="Trebuchet MS"/>
          <w:lang w:val="de-DE"/>
        </w:rPr>
        <w:t>se hat euch die Beschneidung gegeben</w:t>
      </w:r>
      <w:r>
        <w:rPr>
          <w:rFonts w:ascii="Trebuchet MS" w:hAnsi="Trebuchet MS"/>
          <w:lang w:val="de-DE"/>
        </w:rPr>
        <w:t xml:space="preserve"> −</w:t>
      </w:r>
      <w:r w:rsidRPr="001E5732">
        <w:rPr>
          <w:rFonts w:ascii="Trebuchet MS" w:hAnsi="Trebuchet MS"/>
          <w:lang w:val="de-DE"/>
        </w:rPr>
        <w:t xml:space="preserve"> nicht dass sie von M</w:t>
      </w:r>
      <w:r w:rsidRPr="00680476">
        <w:rPr>
          <w:rFonts w:ascii="Trebuchet MS" w:hAnsi="Trebuchet MS"/>
          <w:b/>
          <w:bCs/>
          <w:lang w:val="de-DE"/>
        </w:rPr>
        <w:t>o</w:t>
      </w:r>
      <w:r w:rsidRPr="001E5732">
        <w:rPr>
          <w:rFonts w:ascii="Trebuchet MS" w:hAnsi="Trebuchet MS"/>
          <w:lang w:val="de-DE"/>
        </w:rPr>
        <w:t>se her ist, sondern von den Vätern</w:t>
      </w:r>
      <w:r>
        <w:rPr>
          <w:rFonts w:ascii="Trebuchet MS" w:hAnsi="Trebuchet MS"/>
          <w:lang w:val="de-DE"/>
        </w:rPr>
        <w:t xml:space="preserve"> −</w:t>
      </w:r>
      <w:r w:rsidRPr="001E5732">
        <w:rPr>
          <w:rFonts w:ascii="Trebuchet MS" w:hAnsi="Trebuchet MS"/>
          <w:lang w:val="de-DE"/>
        </w:rPr>
        <w:t>; und am Sabbat be</w:t>
      </w:r>
      <w:r w:rsidR="00227EC6">
        <w:rPr>
          <w:rFonts w:ascii="Trebuchet MS" w:hAnsi="Trebuchet MS"/>
          <w:lang w:val="de-DE"/>
        </w:rPr>
        <w:softHyphen/>
      </w:r>
      <w:r w:rsidRPr="001E5732">
        <w:rPr>
          <w:rFonts w:ascii="Trebuchet MS" w:hAnsi="Trebuchet MS"/>
          <w:lang w:val="de-DE"/>
        </w:rPr>
        <w:t xml:space="preserve">schneidet ihr einen Menschen. </w:t>
      </w:r>
      <w:r w:rsidRPr="001E5732">
        <w:rPr>
          <w:rFonts w:ascii="Trebuchet MS" w:hAnsi="Trebuchet MS"/>
          <w:vertAlign w:val="superscript"/>
          <w:lang w:val="de-DE"/>
        </w:rPr>
        <w:t>23 </w:t>
      </w:r>
      <w:r w:rsidRPr="001E5732">
        <w:rPr>
          <w:rFonts w:ascii="Trebuchet MS" w:hAnsi="Trebuchet MS"/>
          <w:lang w:val="de-DE"/>
        </w:rPr>
        <w:t>Wenn ein Mensch am Sabbat die Beschneidung empfängt, damit nicht das Gesetz des M</w:t>
      </w:r>
      <w:r w:rsidRPr="00680476">
        <w:rPr>
          <w:rFonts w:ascii="Trebuchet MS" w:hAnsi="Trebuchet MS"/>
          <w:b/>
          <w:bCs/>
          <w:lang w:val="de-DE"/>
        </w:rPr>
        <w:t>o</w:t>
      </w:r>
      <w:r w:rsidRPr="001E5732">
        <w:rPr>
          <w:rFonts w:ascii="Trebuchet MS" w:hAnsi="Trebuchet MS"/>
          <w:lang w:val="de-DE"/>
        </w:rPr>
        <w:t xml:space="preserve">se aufgelöst wird, verübelt ihr mir, dass ich einen ganzen Menschen am Sabbat gesund gemacht habe? </w:t>
      </w:r>
      <w:r w:rsidRPr="001E5732">
        <w:rPr>
          <w:rFonts w:ascii="Trebuchet MS" w:hAnsi="Trebuchet MS"/>
          <w:vertAlign w:val="superscript"/>
          <w:lang w:val="de-DE"/>
        </w:rPr>
        <w:t>24 </w:t>
      </w:r>
      <w:r>
        <w:rPr>
          <w:rFonts w:ascii="Trebuchet MS" w:hAnsi="Trebuchet MS"/>
          <w:lang w:val="de-DE"/>
        </w:rPr>
        <w:t>Richtet nicht nach S</w:t>
      </w:r>
      <w:r w:rsidRPr="001E5732">
        <w:rPr>
          <w:rFonts w:ascii="Trebuchet MS" w:hAnsi="Trebuchet MS"/>
          <w:lang w:val="de-DE"/>
        </w:rPr>
        <w:t xml:space="preserve">chein, sondern richtet das gerechte </w:t>
      </w:r>
      <w:r>
        <w:rPr>
          <w:rFonts w:ascii="Trebuchet MS" w:hAnsi="Trebuchet MS"/>
          <w:lang w:val="de-DE"/>
        </w:rPr>
        <w:t>Gericht</w:t>
      </w:r>
      <w:r w:rsidRPr="001E5732">
        <w:rPr>
          <w:rFonts w:ascii="Trebuchet MS" w:hAnsi="Trebuchet MS"/>
          <w:lang w:val="de-DE"/>
        </w:rPr>
        <w:t>!“</w:t>
      </w:r>
    </w:p>
    <w:p w14:paraId="5E4CD0AE"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0" w:name="_Toc38534869"/>
      <w:r>
        <w:rPr>
          <w:rFonts w:ascii="Trebuchet MS" w:hAnsi="Trebuchet MS" w:cs="Arial"/>
          <w:szCs w:val="24"/>
          <w:lang w:val="de-DE"/>
        </w:rPr>
        <w:t>I</w:t>
      </w:r>
      <w:r w:rsidRPr="001E5732">
        <w:rPr>
          <w:rFonts w:ascii="Trebuchet MS" w:hAnsi="Trebuchet MS" w:cs="Arial"/>
          <w:szCs w:val="24"/>
          <w:lang w:val="de-DE"/>
        </w:rPr>
        <w:t xml:space="preserve">m Volk und im Hohen Rat </w:t>
      </w:r>
      <w:r>
        <w:rPr>
          <w:rFonts w:ascii="Trebuchet MS" w:hAnsi="Trebuchet MS" w:cs="Arial"/>
          <w:szCs w:val="24"/>
          <w:lang w:val="de-DE"/>
        </w:rPr>
        <w:t xml:space="preserve">entsteht Zwiespalt </w:t>
      </w:r>
      <w:r w:rsidRPr="001E5732">
        <w:rPr>
          <w:rFonts w:ascii="Trebuchet MS" w:hAnsi="Trebuchet MS" w:cs="Arial"/>
          <w:szCs w:val="24"/>
          <w:lang w:val="de-DE"/>
        </w:rPr>
        <w:t>(7,25</w:t>
      </w:r>
      <w:r>
        <w:rPr>
          <w:rFonts w:ascii="Trebuchet MS" w:hAnsi="Trebuchet MS" w:cs="Arial"/>
          <w:szCs w:val="24"/>
          <w:lang w:val="de-DE"/>
        </w:rPr>
        <w:t>−53</w:t>
      </w:r>
      <w:r w:rsidRPr="001E5732">
        <w:rPr>
          <w:rFonts w:ascii="Trebuchet MS" w:hAnsi="Trebuchet MS" w:cs="Arial"/>
          <w:szCs w:val="24"/>
          <w:lang w:val="de-DE"/>
        </w:rPr>
        <w:t>)</w:t>
      </w:r>
      <w:bookmarkEnd w:id="480"/>
    </w:p>
    <w:p w14:paraId="43EE8E49" w14:textId="77777777" w:rsidR="00C71948" w:rsidRPr="001E5732" w:rsidRDefault="00C71948" w:rsidP="006374C6">
      <w:pPr>
        <w:pStyle w:val="Randverweis"/>
        <w:framePr w:wrap="around"/>
      </w:pPr>
      <w:r w:rsidRPr="001E5732">
        <w:t>25: 5,18</w:t>
      </w:r>
    </w:p>
    <w:p w14:paraId="31D54FA7" w14:textId="77777777" w:rsidR="00C71948" w:rsidRPr="001E5732" w:rsidRDefault="00C71948" w:rsidP="006374C6">
      <w:pPr>
        <w:pStyle w:val="Randverweis"/>
        <w:framePr w:wrap="around"/>
      </w:pPr>
      <w:r w:rsidRPr="001E5732">
        <w:t>27: 6,42</w:t>
      </w:r>
      <w:r>
        <w:t>; 7,42</w:t>
      </w:r>
    </w:p>
    <w:p w14:paraId="5F5D77E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Da sagten eini</w:t>
      </w:r>
      <w:r>
        <w:rPr>
          <w:rFonts w:ascii="Trebuchet MS" w:hAnsi="Trebuchet MS"/>
          <w:lang w:val="de-DE"/>
        </w:rPr>
        <w:t xml:space="preserve">ge von den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ern: „Ist dieser</w:t>
      </w:r>
      <w:r w:rsidRPr="001E5732">
        <w:rPr>
          <w:rFonts w:ascii="Trebuchet MS" w:hAnsi="Trebuchet MS"/>
          <w:lang w:val="de-DE"/>
        </w:rPr>
        <w:t xml:space="preserve"> nicht, den sie zu töten suchen? </w:t>
      </w:r>
      <w:r w:rsidRPr="001E5732">
        <w:rPr>
          <w:rFonts w:ascii="Trebuchet MS" w:hAnsi="Trebuchet MS"/>
          <w:vertAlign w:val="superscript"/>
          <w:lang w:val="de-DE"/>
        </w:rPr>
        <w:t>26 </w:t>
      </w:r>
      <w:r w:rsidRPr="001E5732">
        <w:rPr>
          <w:rFonts w:ascii="Trebuchet MS" w:hAnsi="Trebuchet MS"/>
          <w:lang w:val="de-DE"/>
        </w:rPr>
        <w:t>Und sieh, er spricht öffentlich, und sie sagen ihm nichts. Haben etwa die Füh</w:t>
      </w:r>
      <w:r>
        <w:rPr>
          <w:rFonts w:ascii="Trebuchet MS" w:hAnsi="Trebuchet MS"/>
          <w:lang w:val="de-DE"/>
        </w:rPr>
        <w:softHyphen/>
      </w:r>
      <w:r w:rsidRPr="001E5732">
        <w:rPr>
          <w:rFonts w:ascii="Trebuchet MS" w:hAnsi="Trebuchet MS"/>
          <w:lang w:val="de-DE"/>
        </w:rPr>
        <w:t xml:space="preserve">renden wahrhaft erkannt, dass dieser der Christus ist? </w:t>
      </w:r>
      <w:r w:rsidRPr="001E5732">
        <w:rPr>
          <w:rFonts w:ascii="Trebuchet MS" w:hAnsi="Trebuchet MS"/>
          <w:vertAlign w:val="superscript"/>
          <w:lang w:val="de-DE"/>
        </w:rPr>
        <w:t>27 </w:t>
      </w:r>
      <w:r w:rsidRPr="001E5732">
        <w:rPr>
          <w:rFonts w:ascii="Trebuchet MS" w:hAnsi="Trebuchet MS"/>
          <w:lang w:val="de-DE"/>
        </w:rPr>
        <w:t xml:space="preserve">Doch von diesem wissen wir, woher er ist. Aber wenn der Christus kommt, kennt </w:t>
      </w:r>
      <w:r>
        <w:rPr>
          <w:rFonts w:ascii="Trebuchet MS" w:hAnsi="Trebuchet MS"/>
          <w:lang w:val="de-DE"/>
        </w:rPr>
        <w:t>keiner</w:t>
      </w:r>
      <w:r w:rsidRPr="001E5732">
        <w:rPr>
          <w:rFonts w:ascii="Trebuchet MS" w:hAnsi="Trebuchet MS"/>
          <w:lang w:val="de-DE"/>
        </w:rPr>
        <w:t>, woher er ist.“</w:t>
      </w:r>
    </w:p>
    <w:p w14:paraId="1FCEE37E" w14:textId="77777777" w:rsidR="00C71948" w:rsidRPr="001E5732" w:rsidRDefault="00C71948" w:rsidP="006374C6">
      <w:pPr>
        <w:pStyle w:val="Randverweis"/>
        <w:framePr w:wrap="around"/>
      </w:pPr>
      <w:r w:rsidRPr="001E5732">
        <w:t>28: 8,55</w:t>
      </w:r>
    </w:p>
    <w:p w14:paraId="5EFA202E" w14:textId="77777777" w:rsidR="00C71948" w:rsidRPr="001E5732" w:rsidRDefault="00C71948" w:rsidP="006374C6">
      <w:pPr>
        <w:pStyle w:val="Randverweis"/>
        <w:framePr w:wrap="around"/>
      </w:pPr>
      <w:r w:rsidRPr="001E5732">
        <w:t>29: 6,46</w:t>
      </w:r>
    </w:p>
    <w:p w14:paraId="3CB16286"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Jesus rief nun im Tempel, indem er so lehrte: „Und ihr kennt mich und wisst, woher ich bin? Und ich bin nicht von mir selbst her gekommen, sondern wahrhaftig ist, der mich gesandt hat, den </w:t>
      </w:r>
      <w:r w:rsidRPr="001E5732">
        <w:rPr>
          <w:rFonts w:ascii="Trebuchet MS" w:hAnsi="Trebuchet MS"/>
          <w:i/>
          <w:lang w:val="de-DE"/>
        </w:rPr>
        <w:t>ihr</w:t>
      </w:r>
      <w:r w:rsidRPr="001E5732">
        <w:rPr>
          <w:rFonts w:ascii="Trebuchet MS" w:hAnsi="Trebuchet MS"/>
          <w:lang w:val="de-DE"/>
        </w:rPr>
        <w:t xml:space="preserve"> nicht kennt. </w:t>
      </w:r>
      <w:r w:rsidRPr="001E5732">
        <w:rPr>
          <w:rFonts w:ascii="Trebuchet MS" w:hAnsi="Trebuchet MS"/>
          <w:vertAlign w:val="superscript"/>
          <w:lang w:val="de-DE"/>
        </w:rPr>
        <w:t>29 </w:t>
      </w:r>
      <w:r w:rsidRPr="001E5732">
        <w:rPr>
          <w:rFonts w:ascii="Trebuchet MS" w:hAnsi="Trebuchet MS"/>
          <w:i/>
          <w:lang w:val="de-DE"/>
        </w:rPr>
        <w:t>Ich</w:t>
      </w:r>
      <w:r w:rsidRPr="001E5732">
        <w:rPr>
          <w:rFonts w:ascii="Trebuchet MS" w:hAnsi="Trebuchet MS"/>
          <w:lang w:val="de-DE"/>
        </w:rPr>
        <w:t xml:space="preserve"> aber kenne ihn, weil ich bei ihm bin und </w:t>
      </w:r>
      <w:r w:rsidRPr="001E5732">
        <w:rPr>
          <w:rFonts w:ascii="Trebuchet MS" w:hAnsi="Trebuchet MS"/>
          <w:i/>
          <w:lang w:val="de-DE"/>
        </w:rPr>
        <w:t>er</w:t>
      </w:r>
      <w:r w:rsidRPr="001E5732">
        <w:rPr>
          <w:rFonts w:ascii="Trebuchet MS" w:hAnsi="Trebuchet MS"/>
          <w:lang w:val="de-DE"/>
        </w:rPr>
        <w:t xml:space="preserve"> mich gesandt hat.“</w:t>
      </w:r>
    </w:p>
    <w:p w14:paraId="192DA1AC" w14:textId="2175AD69" w:rsidR="00FA2BA0" w:rsidRPr="001E5732" w:rsidRDefault="00FA2BA0" w:rsidP="006374C6">
      <w:pPr>
        <w:pStyle w:val="Randverweis"/>
        <w:framePr w:wrap="around"/>
      </w:pPr>
      <w:r w:rsidRPr="001E5732">
        <w:t>3</w:t>
      </w:r>
      <w:r>
        <w:t xml:space="preserve">0: </w:t>
      </w:r>
      <w:r w:rsidRPr="001E5732">
        <w:t>8,21</w:t>
      </w:r>
    </w:p>
    <w:p w14:paraId="7C1D720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Da suchten sie ihn zu ergreifen, und </w:t>
      </w:r>
      <w:r>
        <w:rPr>
          <w:rFonts w:ascii="Trebuchet MS" w:hAnsi="Trebuchet MS"/>
          <w:lang w:val="de-DE"/>
        </w:rPr>
        <w:t>keiner</w:t>
      </w:r>
      <w:r w:rsidRPr="001E5732">
        <w:rPr>
          <w:rFonts w:ascii="Trebuchet MS" w:hAnsi="Trebuchet MS"/>
          <w:lang w:val="de-DE"/>
        </w:rPr>
        <w:t xml:space="preserve"> legte die Hand an ihn, weil seine Stunde noch nicht gekommen war.</w:t>
      </w:r>
    </w:p>
    <w:p w14:paraId="10ACCEC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Aus der Menge glaubten viele an ihn und sagten: „Wird der Christus, wenn er kommt, etwa mehr Zeichen tun, als dieser getan hat?“ </w:t>
      </w:r>
      <w:r w:rsidRPr="001E5732">
        <w:rPr>
          <w:rFonts w:ascii="Trebuchet MS" w:hAnsi="Trebuchet MS"/>
          <w:vertAlign w:val="superscript"/>
          <w:lang w:val="de-DE"/>
        </w:rPr>
        <w:t>32 </w:t>
      </w:r>
      <w:r w:rsidRPr="001E5732">
        <w:rPr>
          <w:rFonts w:ascii="Trebuchet MS" w:hAnsi="Trebuchet MS"/>
          <w:lang w:val="de-DE"/>
        </w:rPr>
        <w:t>Die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hörten, dass die Menge dies über ihn murmelte, und die </w:t>
      </w:r>
      <w:r>
        <w:rPr>
          <w:rFonts w:ascii="Trebuchet MS" w:hAnsi="Trebuchet MS"/>
          <w:lang w:val="de-DE"/>
        </w:rPr>
        <w:t>Hohen Pr</w:t>
      </w:r>
      <w:r w:rsidRPr="001E5732">
        <w:rPr>
          <w:rFonts w:ascii="Trebuchet MS" w:hAnsi="Trebuchet MS"/>
          <w:lang w:val="de-DE"/>
        </w:rPr>
        <w:t>iester und die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sandten Diener, dass sie ihn ergreifen.</w:t>
      </w:r>
    </w:p>
    <w:p w14:paraId="5085D740" w14:textId="77777777" w:rsidR="00C71948" w:rsidRPr="001E5732" w:rsidRDefault="00C71948" w:rsidP="006374C6">
      <w:pPr>
        <w:pStyle w:val="Randverweis"/>
        <w:framePr w:wrap="around"/>
      </w:pPr>
      <w:r w:rsidRPr="001E5732">
        <w:t>33</w:t>
      </w:r>
      <w:r>
        <w:t>−35</w:t>
      </w:r>
      <w:r w:rsidRPr="001E5732">
        <w:t>: 8,21</w:t>
      </w:r>
    </w:p>
    <w:p w14:paraId="399F911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Da sagte Jesus: „Noch kurze Zeit bin ich bei euch, und ich gehe hin zu dem, der mich gesandt hat. </w:t>
      </w:r>
      <w:r w:rsidRPr="001E5732">
        <w:rPr>
          <w:rFonts w:ascii="Trebuchet MS" w:hAnsi="Trebuchet MS"/>
          <w:vertAlign w:val="superscript"/>
          <w:lang w:val="de-DE"/>
        </w:rPr>
        <w:t>34 </w:t>
      </w:r>
      <w:r w:rsidRPr="001E5732">
        <w:rPr>
          <w:rFonts w:ascii="Trebuchet MS" w:hAnsi="Trebuchet MS"/>
          <w:lang w:val="de-DE"/>
        </w:rPr>
        <w:t xml:space="preserve">Ihr werdet mich suchen und mich nicht finden, und wo </w:t>
      </w:r>
      <w:r w:rsidRPr="001E5732">
        <w:rPr>
          <w:rFonts w:ascii="Trebuchet MS" w:hAnsi="Trebuchet MS"/>
          <w:i/>
          <w:lang w:val="de-DE"/>
        </w:rPr>
        <w:t>ich</w:t>
      </w:r>
      <w:r w:rsidRPr="001E5732">
        <w:rPr>
          <w:rFonts w:ascii="Trebuchet MS" w:hAnsi="Trebuchet MS"/>
          <w:lang w:val="de-DE"/>
        </w:rPr>
        <w:t xml:space="preserve"> bin, dorthin könnt </w:t>
      </w:r>
      <w:r w:rsidRPr="001E5732">
        <w:rPr>
          <w:rFonts w:ascii="Trebuchet MS" w:hAnsi="Trebuchet MS"/>
          <w:i/>
          <w:lang w:val="de-DE"/>
        </w:rPr>
        <w:t>ihr</w:t>
      </w:r>
      <w:r w:rsidRPr="001E5732">
        <w:rPr>
          <w:rFonts w:ascii="Trebuchet MS" w:hAnsi="Trebuchet MS"/>
          <w:lang w:val="de-DE"/>
        </w:rPr>
        <w:t xml:space="preserve"> nicht kommen.“ </w:t>
      </w:r>
      <w:r w:rsidRPr="001E5732">
        <w:rPr>
          <w:rFonts w:ascii="Trebuchet MS" w:hAnsi="Trebuchet MS"/>
          <w:vertAlign w:val="superscript"/>
          <w:lang w:val="de-DE"/>
        </w:rPr>
        <w:t>35 </w:t>
      </w:r>
      <w:r w:rsidRPr="001E5732">
        <w:rPr>
          <w:rFonts w:ascii="Trebuchet MS" w:hAnsi="Trebuchet MS"/>
          <w:lang w:val="de-DE"/>
        </w:rPr>
        <w:t xml:space="preserve">Da sagten die Juden zueinander: „Wohin will dieser gehen, dass </w:t>
      </w:r>
      <w:r w:rsidRPr="001E5732">
        <w:rPr>
          <w:rFonts w:ascii="Trebuchet MS" w:hAnsi="Trebuchet MS"/>
          <w:i/>
          <w:lang w:val="de-DE"/>
        </w:rPr>
        <w:t>wir</w:t>
      </w:r>
      <w:r w:rsidRPr="001E5732">
        <w:rPr>
          <w:rFonts w:ascii="Trebuchet MS" w:hAnsi="Trebuchet MS"/>
          <w:lang w:val="de-DE"/>
        </w:rPr>
        <w:t xml:space="preserve"> ihn nicht finden werden? Will er etwa in die Diaspora der Griechen gehen und die Griechen lehren? </w:t>
      </w:r>
      <w:r w:rsidRPr="001E5732">
        <w:rPr>
          <w:rFonts w:ascii="Trebuchet MS" w:hAnsi="Trebuchet MS"/>
          <w:vertAlign w:val="superscript"/>
          <w:lang w:val="de-DE"/>
        </w:rPr>
        <w:t>36 </w:t>
      </w:r>
      <w:r w:rsidRPr="001E5732">
        <w:rPr>
          <w:rFonts w:ascii="Trebuchet MS" w:hAnsi="Trebuchet MS"/>
          <w:lang w:val="de-DE"/>
        </w:rPr>
        <w:t>Was bedeutet dieses Wort, das er gesagt hat: Ihr werdet mich suchen und mich nicht finden, und: Wo ich bin, dorthin könnt ihr nicht kommen?“</w:t>
      </w:r>
    </w:p>
    <w:p w14:paraId="398EB75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Am letzten, dem großen Tag </w:t>
      </w:r>
      <w:r>
        <w:rPr>
          <w:rFonts w:ascii="Trebuchet MS" w:hAnsi="Trebuchet MS"/>
          <w:lang w:val="de-DE"/>
        </w:rPr>
        <w:t>des Festes stand Jesus und rief so</w:t>
      </w:r>
      <w:r w:rsidRPr="001E5732">
        <w:rPr>
          <w:rFonts w:ascii="Trebuchet MS" w:hAnsi="Trebuchet MS"/>
          <w:lang w:val="de-DE"/>
        </w:rPr>
        <w:t xml:space="preserve">: „Wenn jemand dürstet, komme er zu mir und trinke! </w:t>
      </w:r>
      <w:r w:rsidRPr="001E5732">
        <w:rPr>
          <w:rFonts w:ascii="Trebuchet MS" w:hAnsi="Trebuchet MS"/>
          <w:vertAlign w:val="superscript"/>
          <w:lang w:val="de-DE"/>
        </w:rPr>
        <w:t>38 </w:t>
      </w:r>
      <w:r>
        <w:rPr>
          <w:rFonts w:ascii="Trebuchet MS" w:hAnsi="Trebuchet MS"/>
          <w:lang w:val="de-DE"/>
        </w:rPr>
        <w:t>W</w:t>
      </w:r>
      <w:r w:rsidRPr="001E5732">
        <w:rPr>
          <w:rFonts w:ascii="Trebuchet MS" w:hAnsi="Trebuchet MS"/>
          <w:lang w:val="de-DE"/>
        </w:rPr>
        <w:t xml:space="preserve">er an mich glaubt: Wie die Schrift </w:t>
      </w:r>
      <w:r>
        <w:rPr>
          <w:rFonts w:ascii="Trebuchet MS" w:hAnsi="Trebuchet MS"/>
          <w:lang w:val="de-DE"/>
        </w:rPr>
        <w:t>ge</w:t>
      </w:r>
      <w:r w:rsidRPr="001E5732">
        <w:rPr>
          <w:rFonts w:ascii="Trebuchet MS" w:hAnsi="Trebuchet MS"/>
          <w:lang w:val="de-DE"/>
        </w:rPr>
        <w:t>sagt</w:t>
      </w:r>
      <w:r>
        <w:rPr>
          <w:rFonts w:ascii="Trebuchet MS" w:hAnsi="Trebuchet MS"/>
          <w:lang w:val="de-DE"/>
        </w:rPr>
        <w:t xml:space="preserve"> hat</w:t>
      </w:r>
      <w:r w:rsidRPr="001E5732">
        <w:rPr>
          <w:rFonts w:ascii="Trebuchet MS" w:hAnsi="Trebuchet MS"/>
          <w:lang w:val="de-DE"/>
        </w:rPr>
        <w:t>, werden aus seinem Schoß Ströme lebenden Wassers fließen</w:t>
      </w:r>
      <w:r>
        <w:rPr>
          <w:rStyle w:val="Funotenzeichen"/>
          <w:rFonts w:ascii="Trebuchet MS" w:hAnsi="Trebuchet MS"/>
          <w:lang w:val="de-DE"/>
        </w:rPr>
        <w:footnoteReference w:id="495"/>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Die</w:t>
      </w:r>
      <w:r>
        <w:rPr>
          <w:rFonts w:ascii="Trebuchet MS" w:hAnsi="Trebuchet MS"/>
          <w:lang w:val="de-DE"/>
        </w:rPr>
        <w:t xml:space="preserve">s sagte er über den Geist, den die an ihn Glaubenden </w:t>
      </w:r>
      <w:r w:rsidRPr="001E5732">
        <w:rPr>
          <w:rFonts w:ascii="Trebuchet MS" w:hAnsi="Trebuchet MS"/>
          <w:lang w:val="de-DE"/>
        </w:rPr>
        <w:t>empfangen</w:t>
      </w:r>
      <w:r>
        <w:rPr>
          <w:rFonts w:ascii="Trebuchet MS" w:hAnsi="Trebuchet MS"/>
          <w:lang w:val="de-DE"/>
        </w:rPr>
        <w:t xml:space="preserve"> sollten</w:t>
      </w:r>
      <w:r w:rsidRPr="001E5732">
        <w:rPr>
          <w:rFonts w:ascii="Trebuchet MS" w:hAnsi="Trebuchet MS"/>
          <w:lang w:val="de-DE"/>
        </w:rPr>
        <w:t>. Denn noch war Geist nicht, weil Jesus noch nicht verherrlicht war.</w:t>
      </w:r>
    </w:p>
    <w:p w14:paraId="331D3C9C" w14:textId="4FDF4ADE" w:rsidR="00C71948" w:rsidRPr="009C3508" w:rsidRDefault="00C71948" w:rsidP="006374C6">
      <w:pPr>
        <w:pStyle w:val="Randverweis"/>
        <w:framePr w:wrap="around"/>
        <w:rPr>
          <w:lang w:val="sv-SE"/>
        </w:rPr>
      </w:pPr>
      <w:r w:rsidRPr="009C3508">
        <w:rPr>
          <w:lang w:val="sv-SE"/>
        </w:rPr>
        <w:t>41:</w:t>
      </w:r>
      <w:r w:rsidR="00227EC6" w:rsidRPr="009C3508">
        <w:rPr>
          <w:lang w:val="sv-SE"/>
        </w:rPr>
        <w:t xml:space="preserve"> </w:t>
      </w:r>
    </w:p>
    <w:p w14:paraId="03AAEDA4" w14:textId="77777777" w:rsidR="00C71948" w:rsidRPr="009C3508" w:rsidRDefault="00C71948" w:rsidP="006374C6">
      <w:pPr>
        <w:pStyle w:val="Randverweis"/>
        <w:framePr w:wrap="around"/>
        <w:rPr>
          <w:lang w:val="sv-SE"/>
        </w:rPr>
      </w:pPr>
      <w:proofErr w:type="spellStart"/>
      <w:r w:rsidRPr="009C3508">
        <w:rPr>
          <w:lang w:val="sv-SE"/>
        </w:rPr>
        <w:t>Dtn</w:t>
      </w:r>
      <w:proofErr w:type="spellEnd"/>
      <w:r w:rsidRPr="009C3508">
        <w:rPr>
          <w:lang w:val="sv-SE"/>
        </w:rPr>
        <w:t xml:space="preserve"> 18,15.18</w:t>
      </w:r>
    </w:p>
    <w:p w14:paraId="62570D07" w14:textId="14C1B7F4" w:rsidR="00C71948" w:rsidRPr="009C3508" w:rsidRDefault="00C71948" w:rsidP="006374C6">
      <w:pPr>
        <w:pStyle w:val="Randverweis"/>
        <w:framePr w:wrap="around"/>
        <w:rPr>
          <w:lang w:val="sv-SE"/>
        </w:rPr>
      </w:pPr>
      <w:r w:rsidRPr="009C3508">
        <w:rPr>
          <w:lang w:val="sv-SE"/>
        </w:rPr>
        <w:t>42:</w:t>
      </w:r>
      <w:r w:rsidR="00227EC6" w:rsidRPr="009C3508">
        <w:rPr>
          <w:lang w:val="sv-SE"/>
        </w:rPr>
        <w:t xml:space="preserve"> </w:t>
      </w:r>
      <w:r w:rsidRPr="009C3508">
        <w:rPr>
          <w:lang w:val="sv-SE"/>
        </w:rPr>
        <w:t>2 Sam 7,12−16;</w:t>
      </w:r>
    </w:p>
    <w:p w14:paraId="2F26FDFC" w14:textId="77777777" w:rsidR="00BB14C8" w:rsidRPr="009C3508" w:rsidRDefault="00C71948" w:rsidP="006374C6">
      <w:pPr>
        <w:pStyle w:val="Randverweis"/>
        <w:framePr w:wrap="around"/>
        <w:rPr>
          <w:lang w:val="sv-SE"/>
        </w:rPr>
      </w:pPr>
      <w:r w:rsidRPr="009C3508">
        <w:rPr>
          <w:lang w:val="sv-SE"/>
        </w:rPr>
        <w:t>Mi 5,1;</w:t>
      </w:r>
      <w:r w:rsidR="00BB14C8" w:rsidRPr="009C3508">
        <w:rPr>
          <w:lang w:val="sv-SE"/>
        </w:rPr>
        <w:t xml:space="preserve"> </w:t>
      </w:r>
      <w:proofErr w:type="spellStart"/>
      <w:r w:rsidRPr="009C3508">
        <w:rPr>
          <w:lang w:val="sv-SE"/>
        </w:rPr>
        <w:t>Mt</w:t>
      </w:r>
      <w:proofErr w:type="spellEnd"/>
      <w:r w:rsidRPr="009C3508">
        <w:rPr>
          <w:lang w:val="sv-SE"/>
        </w:rPr>
        <w:t xml:space="preserve"> 2,5; 22,42;</w:t>
      </w:r>
      <w:r w:rsidR="00BB14C8" w:rsidRPr="009C3508">
        <w:rPr>
          <w:lang w:val="sv-SE"/>
        </w:rPr>
        <w:t xml:space="preserve"> </w:t>
      </w:r>
    </w:p>
    <w:p w14:paraId="26E46B58" w14:textId="7856A5E3"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1,3;</w:t>
      </w:r>
    </w:p>
    <w:p w14:paraId="23F6E7C3" w14:textId="77777777" w:rsidR="00C71948" w:rsidRPr="002E3AE8" w:rsidRDefault="00C71948" w:rsidP="006374C6">
      <w:pPr>
        <w:pStyle w:val="Randverweis"/>
        <w:framePr w:wrap="around"/>
      </w:pPr>
      <w:r w:rsidRPr="002E3AE8">
        <w:t>2 Tim 2,8</w:t>
      </w:r>
    </w:p>
    <w:p w14:paraId="5225E0AE" w14:textId="77777777" w:rsidR="00C71948" w:rsidRPr="008B5473" w:rsidRDefault="00C71948" w:rsidP="006374C6">
      <w:pPr>
        <w:pStyle w:val="Randverweis"/>
        <w:framePr w:wrap="around"/>
      </w:pPr>
      <w:r w:rsidRPr="008B5473">
        <w:t>44: 7,30</w:t>
      </w:r>
    </w:p>
    <w:p w14:paraId="12295FE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 xml:space="preserve">Die nun aus der Menge diese Worte hörten, sagten: „Dieser ist wahrhaft der Prophet.“ </w:t>
      </w:r>
      <w:r w:rsidRPr="001E5732">
        <w:rPr>
          <w:rFonts w:ascii="Trebuchet MS" w:hAnsi="Trebuchet MS"/>
          <w:vertAlign w:val="superscript"/>
          <w:lang w:val="de-DE"/>
        </w:rPr>
        <w:t>41 </w:t>
      </w:r>
      <w:r w:rsidRPr="001E5732">
        <w:rPr>
          <w:rFonts w:ascii="Trebuchet MS" w:hAnsi="Trebuchet MS"/>
          <w:lang w:val="de-DE"/>
        </w:rPr>
        <w:t>Andere sa</w:t>
      </w:r>
      <w:r>
        <w:rPr>
          <w:rFonts w:ascii="Trebuchet MS" w:hAnsi="Trebuchet MS"/>
          <w:lang w:val="de-DE"/>
        </w:rPr>
        <w:t>gten: „Dieser ist der Christus“. A</w:t>
      </w:r>
      <w:r w:rsidRPr="001E5732">
        <w:rPr>
          <w:rFonts w:ascii="Trebuchet MS" w:hAnsi="Trebuchet MS"/>
          <w:lang w:val="de-DE"/>
        </w:rPr>
        <w:t xml:space="preserve">ndere sagten; „Kommt denn der Christus etwa aus </w:t>
      </w:r>
      <w:r>
        <w:rPr>
          <w:rFonts w:ascii="Trebuchet MS" w:hAnsi="Trebuchet MS"/>
          <w:lang w:val="de-DE"/>
        </w:rPr>
        <w:t>Galil</w:t>
      </w:r>
      <w:r w:rsidRPr="003971C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t>
      </w:r>
      <w:r w:rsidRPr="001E5732">
        <w:rPr>
          <w:rFonts w:ascii="Trebuchet MS" w:hAnsi="Trebuchet MS"/>
          <w:vertAlign w:val="superscript"/>
          <w:lang w:val="de-DE"/>
        </w:rPr>
        <w:t>42 </w:t>
      </w:r>
      <w:r w:rsidRPr="001E5732">
        <w:rPr>
          <w:rFonts w:ascii="Trebuchet MS" w:hAnsi="Trebuchet MS"/>
          <w:lang w:val="de-DE"/>
        </w:rPr>
        <w:t xml:space="preserve">Hat nicht die Schrift gesagt: Der Christus kommt aus </w:t>
      </w:r>
      <w:r>
        <w:rPr>
          <w:noProof/>
          <w:lang w:val="de-DE" w:bidi="he-IL"/>
        </w:rPr>
        <w:lastRenderedPageBreak/>
        <mc:AlternateContent>
          <mc:Choice Requires="wps">
            <w:drawing>
              <wp:anchor distT="0" distB="0" distL="114300" distR="114300" simplePos="0" relativeHeight="251831296" behindDoc="0" locked="0" layoutInCell="1" allowOverlap="1" wp14:anchorId="6F4CB2F3" wp14:editId="6C7A033E">
                <wp:simplePos x="0" y="0"/>
                <wp:positionH relativeFrom="column">
                  <wp:posOffset>-80645</wp:posOffset>
                </wp:positionH>
                <wp:positionV relativeFrom="paragraph">
                  <wp:posOffset>-342791</wp:posOffset>
                </wp:positionV>
                <wp:extent cx="1150706" cy="294640"/>
                <wp:effectExtent l="0" t="0" r="0" b="0"/>
                <wp:wrapNone/>
                <wp:docPr id="620"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706"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07F9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7,43 </w:t>
                            </w:r>
                            <w:r>
                              <w:rPr>
                                <w:rFonts w:ascii="Trebuchet MS" w:hAnsi="Trebuchet MS"/>
                                <w:lang w:val="de-DE"/>
                              </w:rPr>
                              <w:t>−</w:t>
                            </w:r>
                            <w:r>
                              <w:rPr>
                                <w:rFonts w:ascii="Trebuchet MS" w:hAnsi="Trebuchet MS" w:cs="Times New Roman"/>
                                <w:i/>
                                <w:iCs/>
                                <w:lang w:val="de-DE"/>
                              </w:rPr>
                              <w:t xml:space="preserve"> 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B2F3" id="Textfeld 163" o:spid="_x0000_s1186" type="#_x0000_t202" style="position:absolute;left:0;text-align:left;margin-left:-6.35pt;margin-top:-27pt;width:90.6pt;height:23.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" fillcolor="white [3201]" stroked="f" strokeweight=".5pt">
                <v:textbox>
                  <w:txbxContent>
                    <w:p w14:paraId="57D07F9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7,43 </w:t>
                      </w:r>
                      <w:r>
                        <w:rPr>
                          <w:rFonts w:ascii="Trebuchet MS" w:hAnsi="Trebuchet MS"/>
                          <w:lang w:val="de-DE"/>
                        </w:rPr>
                        <w:t>−</w:t>
                      </w:r>
                      <w:r>
                        <w:rPr>
                          <w:rFonts w:ascii="Trebuchet MS" w:hAnsi="Trebuchet MS" w:cs="Times New Roman"/>
                          <w:i/>
                          <w:iCs/>
                          <w:lang w:val="de-DE"/>
                        </w:rPr>
                        <w:t xml:space="preserve"> 8,15</w:t>
                      </w:r>
                    </w:p>
                  </w:txbxContent>
                </v:textbox>
              </v:shape>
            </w:pict>
          </mc:Fallback>
        </mc:AlternateContent>
      </w:r>
      <w:r w:rsidRPr="001E5732">
        <w:rPr>
          <w:rFonts w:ascii="Trebuchet MS" w:hAnsi="Trebuchet MS"/>
          <w:lang w:val="de-DE"/>
        </w:rPr>
        <w:t xml:space="preserve">dem Samen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und aus B</w:t>
      </w:r>
      <w:r w:rsidRPr="00A04EF2">
        <w:rPr>
          <w:rFonts w:ascii="Trebuchet MS" w:hAnsi="Trebuchet MS"/>
          <w:b/>
          <w:lang w:val="de-DE"/>
        </w:rPr>
        <w:t>e</w:t>
      </w:r>
      <w:r w:rsidRPr="001E5732">
        <w:rPr>
          <w:rFonts w:ascii="Trebuchet MS" w:hAnsi="Trebuchet MS"/>
          <w:lang w:val="de-DE"/>
        </w:rPr>
        <w:t xml:space="preserve">tlehem, dem Dorf, wo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war</w:t>
      </w:r>
      <w:r>
        <w:rPr>
          <w:rStyle w:val="Funotenzeichen"/>
          <w:rFonts w:ascii="Trebuchet MS" w:hAnsi="Trebuchet MS"/>
          <w:lang w:val="de-DE"/>
        </w:rPr>
        <w:footnoteReference w:id="496"/>
      </w:r>
      <w:r w:rsidRPr="001E5732">
        <w:rPr>
          <w:rFonts w:ascii="Trebuchet MS" w:hAnsi="Trebuchet MS"/>
          <w:lang w:val="de-DE"/>
        </w:rPr>
        <w:t xml:space="preserve">?“ </w:t>
      </w:r>
      <w:r w:rsidRPr="001E5732">
        <w:rPr>
          <w:rFonts w:ascii="Trebuchet MS" w:hAnsi="Trebuchet MS"/>
          <w:vertAlign w:val="superscript"/>
          <w:lang w:val="de-DE"/>
        </w:rPr>
        <w:t>43 </w:t>
      </w:r>
      <w:r>
        <w:rPr>
          <w:rFonts w:ascii="Trebuchet MS" w:hAnsi="Trebuchet MS"/>
          <w:lang w:val="de-DE"/>
        </w:rPr>
        <w:t xml:space="preserve">Da entstand wegen seiner </w:t>
      </w:r>
      <w:r w:rsidRPr="001E5732">
        <w:rPr>
          <w:rFonts w:ascii="Trebuchet MS" w:hAnsi="Trebuchet MS"/>
          <w:lang w:val="de-DE"/>
        </w:rPr>
        <w:t xml:space="preserve">Spaltung in der Menge. </w:t>
      </w:r>
      <w:r w:rsidRPr="001E5732">
        <w:rPr>
          <w:rFonts w:ascii="Trebuchet MS" w:hAnsi="Trebuchet MS"/>
          <w:vertAlign w:val="superscript"/>
          <w:lang w:val="de-DE"/>
        </w:rPr>
        <w:t>44 </w:t>
      </w:r>
      <w:r w:rsidRPr="001E5732">
        <w:rPr>
          <w:rFonts w:ascii="Trebuchet MS" w:hAnsi="Trebuchet MS"/>
          <w:lang w:val="de-DE"/>
        </w:rPr>
        <w:t xml:space="preserve">Einige von </w:t>
      </w:r>
      <w:r>
        <w:rPr>
          <w:rFonts w:ascii="Trebuchet MS" w:hAnsi="Trebuchet MS"/>
          <w:lang w:val="de-DE"/>
        </w:rPr>
        <w:t>ihnen wollten ihn ergreifen, doch</w:t>
      </w:r>
      <w:r w:rsidRPr="001E5732">
        <w:rPr>
          <w:rFonts w:ascii="Trebuchet MS" w:hAnsi="Trebuchet MS"/>
          <w:lang w:val="de-DE"/>
        </w:rPr>
        <w:t xml:space="preserve"> </w:t>
      </w:r>
      <w:r>
        <w:rPr>
          <w:rFonts w:ascii="Trebuchet MS" w:hAnsi="Trebuchet MS"/>
          <w:lang w:val="de-DE"/>
        </w:rPr>
        <w:t>keiner</w:t>
      </w:r>
      <w:r w:rsidRPr="001E5732">
        <w:rPr>
          <w:rFonts w:ascii="Trebuchet MS" w:hAnsi="Trebuchet MS"/>
          <w:lang w:val="de-DE"/>
        </w:rPr>
        <w:t xml:space="preserve"> legte die Hände an ihn.</w:t>
      </w:r>
    </w:p>
    <w:p w14:paraId="58521CCE" w14:textId="77777777" w:rsidR="00C71948" w:rsidRPr="001E5732" w:rsidRDefault="00C71948" w:rsidP="006374C6">
      <w:pPr>
        <w:pStyle w:val="Randverweis"/>
        <w:framePr w:wrap="around"/>
      </w:pPr>
      <w:r w:rsidRPr="001E5732">
        <w:t>50: 3,1</w:t>
      </w:r>
    </w:p>
    <w:p w14:paraId="6127E187" w14:textId="77777777" w:rsidR="00C71948" w:rsidRDefault="00C71948" w:rsidP="006374C6">
      <w:pPr>
        <w:pStyle w:val="Randverweis"/>
        <w:framePr w:wrap="around"/>
      </w:pPr>
      <w:r w:rsidRPr="001E5732">
        <w:t xml:space="preserve">51: </w:t>
      </w:r>
      <w:proofErr w:type="spellStart"/>
      <w:r w:rsidRPr="001E5732">
        <w:t>Dtn</w:t>
      </w:r>
      <w:proofErr w:type="spellEnd"/>
      <w:r w:rsidRPr="001E5732">
        <w:t xml:space="preserve"> 1,16f;</w:t>
      </w:r>
    </w:p>
    <w:p w14:paraId="5203D7F3" w14:textId="77777777" w:rsidR="00C71948" w:rsidRPr="001E5732" w:rsidRDefault="00C71948" w:rsidP="006374C6">
      <w:pPr>
        <w:pStyle w:val="Randverweis"/>
        <w:framePr w:wrap="around"/>
      </w:pPr>
      <w:r w:rsidRPr="001E5732">
        <w:t>17,2</w:t>
      </w:r>
      <w:r>
        <w:t>−</w:t>
      </w:r>
      <w:r w:rsidRPr="001E5732">
        <w:t>5</w:t>
      </w:r>
    </w:p>
    <w:p w14:paraId="7880724B" w14:textId="706EF40B"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45 </w:t>
      </w:r>
      <w:r w:rsidRPr="001E5732">
        <w:rPr>
          <w:rFonts w:ascii="Trebuchet MS" w:hAnsi="Trebuchet MS"/>
          <w:lang w:val="de-DE"/>
        </w:rPr>
        <w:t xml:space="preserve">Da kamen die Diener zu den </w:t>
      </w:r>
      <w:r>
        <w:rPr>
          <w:rFonts w:ascii="Trebuchet MS" w:hAnsi="Trebuchet MS"/>
          <w:lang w:val="de-DE"/>
        </w:rPr>
        <w:t>Hohen Pr</w:t>
      </w:r>
      <w:r w:rsidRPr="001E5732">
        <w:rPr>
          <w:rFonts w:ascii="Trebuchet MS" w:hAnsi="Trebuchet MS"/>
          <w:lang w:val="de-DE"/>
        </w:rPr>
        <w:t>iester</w:t>
      </w:r>
      <w:r>
        <w:rPr>
          <w:rFonts w:ascii="Trebuchet MS" w:hAnsi="Trebuchet MS"/>
          <w:lang w:val="de-DE"/>
        </w:rPr>
        <w:t>n</w:t>
      </w:r>
      <w:r w:rsidRPr="001E5732">
        <w:rPr>
          <w:rFonts w:ascii="Trebuchet MS" w:hAnsi="Trebuchet MS"/>
          <w:lang w:val="de-DE"/>
        </w:rPr>
        <w:t xml:space="preserve"> und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und die sagten ihnen: </w:t>
      </w:r>
      <w:r w:rsidR="00AD51EE">
        <w:rPr>
          <w:rFonts w:ascii="Trebuchet MS" w:hAnsi="Trebuchet MS"/>
          <w:lang w:val="de-DE"/>
        </w:rPr>
        <w:t>Weshalb</w:t>
      </w:r>
      <w:r w:rsidRPr="001E5732">
        <w:rPr>
          <w:rFonts w:ascii="Trebuchet MS" w:hAnsi="Trebuchet MS"/>
          <w:lang w:val="de-DE"/>
        </w:rPr>
        <w:t xml:space="preserve"> habt ihr ihn nicht gebracht?“ </w:t>
      </w:r>
      <w:r w:rsidRPr="001E5732">
        <w:rPr>
          <w:rFonts w:ascii="Trebuchet MS" w:hAnsi="Trebuchet MS"/>
          <w:vertAlign w:val="superscript"/>
          <w:lang w:val="de-DE"/>
        </w:rPr>
        <w:t>46 </w:t>
      </w:r>
      <w:r w:rsidRPr="001E5732">
        <w:rPr>
          <w:rFonts w:ascii="Trebuchet MS" w:hAnsi="Trebuchet MS"/>
          <w:lang w:val="de-DE"/>
        </w:rPr>
        <w:t xml:space="preserve">Die Diener antworteten: „Niemals hat ein Mensch so gesprochen!“ </w:t>
      </w:r>
      <w:r w:rsidRPr="001E5732">
        <w:rPr>
          <w:rFonts w:ascii="Trebuchet MS" w:hAnsi="Trebuchet MS"/>
          <w:vertAlign w:val="superscript"/>
          <w:lang w:val="de-DE"/>
        </w:rPr>
        <w:t>47 </w:t>
      </w:r>
      <w:r w:rsidRPr="001E5732">
        <w:rPr>
          <w:rFonts w:ascii="Trebuchet MS" w:hAnsi="Trebuchet MS"/>
          <w:lang w:val="de-DE"/>
        </w:rPr>
        <w:t>Da antworteten ihnen die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„Seid auch ihr irregeführt worden? </w:t>
      </w:r>
      <w:r w:rsidRPr="001E5732">
        <w:rPr>
          <w:rFonts w:ascii="Trebuchet MS" w:hAnsi="Trebuchet MS"/>
          <w:vertAlign w:val="superscript"/>
          <w:lang w:val="de-DE"/>
        </w:rPr>
        <w:t>48 </w:t>
      </w:r>
      <w:r w:rsidRPr="001E5732">
        <w:rPr>
          <w:rFonts w:ascii="Trebuchet MS" w:hAnsi="Trebuchet MS"/>
          <w:lang w:val="de-DE"/>
        </w:rPr>
        <w:t>Hat etwa einer von den Führenden oder einer von den Pharis</w:t>
      </w:r>
      <w:r w:rsidRPr="00456DC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an ihn geglaubt? </w:t>
      </w:r>
      <w:r w:rsidRPr="001E5732">
        <w:rPr>
          <w:rFonts w:ascii="Trebuchet MS" w:hAnsi="Trebuchet MS"/>
          <w:vertAlign w:val="superscript"/>
          <w:lang w:val="de-DE"/>
        </w:rPr>
        <w:t>49 </w:t>
      </w:r>
      <w:r>
        <w:rPr>
          <w:rFonts w:ascii="Trebuchet MS" w:hAnsi="Trebuchet MS"/>
          <w:lang w:val="de-DE"/>
        </w:rPr>
        <w:t xml:space="preserve">Doch </w:t>
      </w:r>
      <w:r w:rsidRPr="001E5732">
        <w:rPr>
          <w:rFonts w:ascii="Trebuchet MS" w:hAnsi="Trebuchet MS"/>
          <w:lang w:val="de-DE"/>
        </w:rPr>
        <w:t>diese Menge, die das Gesetz nicht kennt: Ver</w:t>
      </w:r>
      <w:r>
        <w:rPr>
          <w:rFonts w:ascii="Trebuchet MS" w:hAnsi="Trebuchet MS"/>
          <w:lang w:val="de-DE"/>
        </w:rPr>
        <w:softHyphen/>
      </w:r>
      <w:r w:rsidRPr="001E5732">
        <w:rPr>
          <w:rFonts w:ascii="Trebuchet MS" w:hAnsi="Trebuchet MS"/>
          <w:lang w:val="de-DE"/>
        </w:rPr>
        <w:t xml:space="preserve">fluchte sind sie.“ </w:t>
      </w:r>
      <w:r w:rsidRPr="001E5732">
        <w:rPr>
          <w:rFonts w:ascii="Trebuchet MS" w:hAnsi="Trebuchet MS"/>
          <w:vertAlign w:val="superscript"/>
          <w:lang w:val="de-DE"/>
        </w:rPr>
        <w:t>50 </w:t>
      </w:r>
      <w:r w:rsidRPr="001E5732">
        <w:rPr>
          <w:rFonts w:ascii="Trebuchet MS" w:hAnsi="Trebuchet MS"/>
          <w:lang w:val="de-DE"/>
        </w:rPr>
        <w:t>Nikod</w:t>
      </w:r>
      <w:r w:rsidRPr="00D4558D">
        <w:rPr>
          <w:rFonts w:ascii="Trebuchet MS" w:hAnsi="Trebuchet MS"/>
          <w:b/>
          <w:lang w:val="de-DE"/>
        </w:rPr>
        <w:t>e</w:t>
      </w:r>
      <w:r w:rsidRPr="001E5732">
        <w:rPr>
          <w:rFonts w:ascii="Trebuchet MS" w:hAnsi="Trebuchet MS"/>
          <w:lang w:val="de-DE"/>
        </w:rPr>
        <w:t xml:space="preserve">mus, der früher zu ihm gekommen war, der einer von ihnen war, sagt zu ihnen: </w:t>
      </w:r>
      <w:r w:rsidRPr="001E5732">
        <w:rPr>
          <w:rFonts w:ascii="Trebuchet MS" w:hAnsi="Trebuchet MS"/>
          <w:vertAlign w:val="superscript"/>
          <w:lang w:val="de-DE"/>
        </w:rPr>
        <w:t>51 </w:t>
      </w:r>
      <w:r w:rsidRPr="001E5732">
        <w:rPr>
          <w:rFonts w:ascii="Trebuchet MS" w:hAnsi="Trebuchet MS"/>
          <w:lang w:val="de-DE"/>
        </w:rPr>
        <w:t xml:space="preserve">„Richtet etwa unser Gesetz den Menschen, ohne ihn zuerst anzuhören und zu erfahren, was er tut?“ </w:t>
      </w:r>
      <w:r w:rsidRPr="001E5732">
        <w:rPr>
          <w:rFonts w:ascii="Trebuchet MS" w:hAnsi="Trebuchet MS"/>
          <w:vertAlign w:val="superscript"/>
          <w:lang w:val="de-DE"/>
        </w:rPr>
        <w:t>52 </w:t>
      </w:r>
      <w:r w:rsidRPr="001E5732">
        <w:rPr>
          <w:rFonts w:ascii="Trebuchet MS" w:hAnsi="Trebuchet MS"/>
          <w:lang w:val="de-DE"/>
        </w:rPr>
        <w:t xml:space="preserve">Sie antworteten ihm </w:t>
      </w:r>
      <w:r>
        <w:rPr>
          <w:rFonts w:ascii="Trebuchet MS" w:hAnsi="Trebuchet MS"/>
          <w:lang w:val="de-DE"/>
        </w:rPr>
        <w:t>darauf</w:t>
      </w:r>
      <w:r w:rsidRPr="001E5732">
        <w:rPr>
          <w:rFonts w:ascii="Trebuchet MS" w:hAnsi="Trebuchet MS"/>
          <w:lang w:val="de-DE"/>
        </w:rPr>
        <w:t xml:space="preserve">: „Bist </w:t>
      </w:r>
      <w:r w:rsidRPr="001E5732">
        <w:rPr>
          <w:rFonts w:ascii="Trebuchet MS" w:hAnsi="Trebuchet MS"/>
          <w:i/>
          <w:lang w:val="de-DE"/>
        </w:rPr>
        <w:t>du</w:t>
      </w:r>
      <w:r w:rsidRPr="001E5732">
        <w:rPr>
          <w:rFonts w:ascii="Trebuchet MS" w:hAnsi="Trebuchet MS"/>
          <w:lang w:val="de-DE"/>
        </w:rPr>
        <w:t xml:space="preserve"> etwa auch aus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Forsche und sieh, dass ein Prophet nicht aus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er</w:t>
      </w:r>
      <w:r w:rsidR="00AD51EE">
        <w:rPr>
          <w:rFonts w:ascii="Trebuchet MS" w:hAnsi="Trebuchet MS"/>
          <w:lang w:val="de-DE"/>
        </w:rPr>
        <w:softHyphen/>
      </w:r>
      <w:r w:rsidRPr="001E5732">
        <w:rPr>
          <w:rFonts w:ascii="Trebuchet MS" w:hAnsi="Trebuchet MS"/>
          <w:lang w:val="de-DE"/>
        </w:rPr>
        <w:t>weckt wird!“</w:t>
      </w:r>
    </w:p>
    <w:p w14:paraId="72ADB276" w14:textId="77777777" w:rsidR="00C71948" w:rsidRPr="001E5732" w:rsidRDefault="00C71948" w:rsidP="00C71948">
      <w:pPr>
        <w:pStyle w:val="Liste"/>
        <w:spacing w:after="120" w:line="280" w:lineRule="atLeast"/>
        <w:ind w:left="284" w:firstLine="0"/>
        <w:jc w:val="both"/>
        <w:rPr>
          <w:lang w:val="de-DE"/>
        </w:rPr>
      </w:pPr>
      <w:r w:rsidRPr="001E5732">
        <w:rPr>
          <w:lang w:val="de-DE"/>
        </w:rPr>
        <w:t>[</w:t>
      </w:r>
      <w:r w:rsidRPr="001E5732">
        <w:rPr>
          <w:vertAlign w:val="superscript"/>
          <w:lang w:val="de-DE"/>
        </w:rPr>
        <w:t>53 </w:t>
      </w:r>
      <w:r w:rsidRPr="001E5732">
        <w:rPr>
          <w:lang w:val="de-DE"/>
        </w:rPr>
        <w:t>Und sie gingen jeder nach Hause.</w:t>
      </w:r>
      <w:r w:rsidRPr="001E5732">
        <w:rPr>
          <w:rStyle w:val="Funotenzeichen"/>
          <w:lang w:val="de-DE"/>
        </w:rPr>
        <w:footnoteReference w:id="497"/>
      </w:r>
    </w:p>
    <w:p w14:paraId="0CA44597"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1" w:name="_Toc38534870"/>
      <w:r w:rsidRPr="001E5732">
        <w:rPr>
          <w:rFonts w:ascii="Trebuchet MS" w:hAnsi="Trebuchet MS" w:cs="Arial"/>
          <w:szCs w:val="24"/>
          <w:lang w:val="de-DE"/>
        </w:rPr>
        <w:t xml:space="preserve">Jesus </w:t>
      </w:r>
      <w:r>
        <w:rPr>
          <w:rFonts w:ascii="Trebuchet MS" w:hAnsi="Trebuchet MS" w:cs="Arial"/>
          <w:szCs w:val="24"/>
          <w:lang w:val="de-DE"/>
        </w:rPr>
        <w:t xml:space="preserve">wegen einer </w:t>
      </w:r>
      <w:r w:rsidRPr="001E5732">
        <w:rPr>
          <w:rFonts w:ascii="Trebuchet MS" w:hAnsi="Trebuchet MS" w:cs="Arial"/>
          <w:szCs w:val="24"/>
          <w:lang w:val="de-DE"/>
        </w:rPr>
        <w:t xml:space="preserve">Ehebrecherin </w:t>
      </w:r>
      <w:r>
        <w:rPr>
          <w:rFonts w:ascii="Trebuchet MS" w:hAnsi="Trebuchet MS" w:cs="Arial"/>
          <w:szCs w:val="24"/>
          <w:lang w:val="de-DE"/>
        </w:rPr>
        <w:t xml:space="preserve">auf die Probe gestellt </w:t>
      </w:r>
      <w:r w:rsidRPr="001E5732">
        <w:rPr>
          <w:rFonts w:ascii="Trebuchet MS" w:hAnsi="Trebuchet MS" w:cs="Arial"/>
          <w:szCs w:val="24"/>
          <w:lang w:val="de-DE"/>
        </w:rPr>
        <w:t>(</w:t>
      </w:r>
      <w:r>
        <w:rPr>
          <w:rFonts w:ascii="Trebuchet MS" w:hAnsi="Trebuchet MS" w:cs="Arial"/>
          <w:szCs w:val="24"/>
          <w:lang w:val="de-DE"/>
        </w:rPr>
        <w:t>8,1−</w:t>
      </w:r>
      <w:r w:rsidRPr="001E5732">
        <w:rPr>
          <w:rFonts w:ascii="Trebuchet MS" w:hAnsi="Trebuchet MS" w:cs="Arial"/>
          <w:szCs w:val="24"/>
          <w:lang w:val="de-DE"/>
        </w:rPr>
        <w:t>11)</w:t>
      </w:r>
      <w:bookmarkEnd w:id="481"/>
    </w:p>
    <w:p w14:paraId="150E7AEA" w14:textId="77777777" w:rsidR="00C71948" w:rsidRPr="009C3508" w:rsidRDefault="00C71948" w:rsidP="006374C6">
      <w:pPr>
        <w:pStyle w:val="Randverweis"/>
        <w:framePr w:wrap="around"/>
        <w:rPr>
          <w:lang w:val="sv-SE"/>
        </w:rPr>
      </w:pPr>
      <w:r w:rsidRPr="009C3508">
        <w:rPr>
          <w:lang w:val="sv-SE"/>
        </w:rPr>
        <w:t xml:space="preserve">2: </w:t>
      </w:r>
      <w:proofErr w:type="spellStart"/>
      <w:r w:rsidRPr="009C3508">
        <w:rPr>
          <w:lang w:val="sv-SE"/>
        </w:rPr>
        <w:t>Lk</w:t>
      </w:r>
      <w:proofErr w:type="spellEnd"/>
      <w:r w:rsidRPr="009C3508">
        <w:rPr>
          <w:lang w:val="sv-SE"/>
        </w:rPr>
        <w:t xml:space="preserve"> 21,38</w:t>
      </w:r>
    </w:p>
    <w:p w14:paraId="678E1A4E" w14:textId="77777777" w:rsidR="00C71948" w:rsidRPr="009C3508" w:rsidRDefault="00C71948" w:rsidP="006374C6">
      <w:pPr>
        <w:pStyle w:val="Randverweis"/>
        <w:framePr w:wrap="around"/>
        <w:rPr>
          <w:lang w:val="sv-SE"/>
        </w:rPr>
      </w:pPr>
      <w:r w:rsidRPr="009C3508">
        <w:rPr>
          <w:lang w:val="sv-SE"/>
        </w:rPr>
        <w:t>5:</w:t>
      </w:r>
    </w:p>
    <w:p w14:paraId="5193FE1F" w14:textId="77777777" w:rsidR="00C71948" w:rsidRPr="009C3508" w:rsidRDefault="00C71948" w:rsidP="006374C6">
      <w:pPr>
        <w:pStyle w:val="Randverweis"/>
        <w:framePr w:wrap="around"/>
        <w:rPr>
          <w:lang w:val="sv-SE"/>
        </w:rPr>
      </w:pPr>
      <w:proofErr w:type="spellStart"/>
      <w:r w:rsidRPr="009C3508">
        <w:rPr>
          <w:lang w:val="sv-SE"/>
        </w:rPr>
        <w:t>Dtn</w:t>
      </w:r>
      <w:proofErr w:type="spellEnd"/>
      <w:r w:rsidRPr="009C3508">
        <w:rPr>
          <w:lang w:val="sv-SE"/>
        </w:rPr>
        <w:t xml:space="preserve"> 22,22−24</w:t>
      </w:r>
    </w:p>
    <w:p w14:paraId="3588D8A8" w14:textId="77777777" w:rsidR="00C71948" w:rsidRPr="009C3508" w:rsidRDefault="00C71948" w:rsidP="006374C6">
      <w:pPr>
        <w:pStyle w:val="Randverweis"/>
        <w:framePr w:wrap="around"/>
        <w:rPr>
          <w:lang w:val="sv-SE"/>
        </w:rPr>
      </w:pPr>
      <w:r w:rsidRPr="009C3508">
        <w:rPr>
          <w:lang w:val="sv-SE"/>
        </w:rPr>
        <w:t xml:space="preserve">6: </w:t>
      </w:r>
      <w:proofErr w:type="spellStart"/>
      <w:r w:rsidRPr="009C3508">
        <w:rPr>
          <w:lang w:val="sv-SE"/>
        </w:rPr>
        <w:t>Jer</w:t>
      </w:r>
      <w:proofErr w:type="spellEnd"/>
      <w:r w:rsidRPr="009C3508">
        <w:rPr>
          <w:lang w:val="sv-SE"/>
        </w:rPr>
        <w:t xml:space="preserve"> 17,13;</w:t>
      </w:r>
    </w:p>
    <w:p w14:paraId="5DEC865D" w14:textId="77777777" w:rsidR="00C71948" w:rsidRPr="009C3508" w:rsidRDefault="00C71948" w:rsidP="006374C6">
      <w:pPr>
        <w:pStyle w:val="Randverweis"/>
        <w:framePr w:wrap="around"/>
        <w:rPr>
          <w:lang w:val="sv-SE"/>
        </w:rPr>
      </w:pPr>
      <w:r w:rsidRPr="009C3508">
        <w:rPr>
          <w:lang w:val="sv-SE"/>
        </w:rPr>
        <w:t xml:space="preserve">7: </w:t>
      </w:r>
      <w:proofErr w:type="spellStart"/>
      <w:r w:rsidRPr="009C3508">
        <w:rPr>
          <w:lang w:val="sv-SE"/>
        </w:rPr>
        <w:t>Dtn</w:t>
      </w:r>
      <w:proofErr w:type="spellEnd"/>
      <w:r w:rsidRPr="009C3508">
        <w:rPr>
          <w:lang w:val="sv-SE"/>
        </w:rPr>
        <w:t xml:space="preserve"> 17,7;</w:t>
      </w:r>
    </w:p>
    <w:p w14:paraId="55EB75C0"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7,1;</w:t>
      </w:r>
    </w:p>
    <w:p w14:paraId="45112A08" w14:textId="77777777" w:rsidR="00C71948" w:rsidRPr="008B5473" w:rsidRDefault="00C71948" w:rsidP="006374C6">
      <w:pPr>
        <w:pStyle w:val="Randverweis"/>
        <w:framePr w:wrap="around"/>
      </w:pPr>
      <w:proofErr w:type="spellStart"/>
      <w:r w:rsidRPr="008B5473">
        <w:t>Lk</w:t>
      </w:r>
      <w:proofErr w:type="spellEnd"/>
      <w:r w:rsidRPr="008B5473">
        <w:t xml:space="preserve"> 6,37</w:t>
      </w:r>
    </w:p>
    <w:p w14:paraId="3E86423C" w14:textId="2A11B49F"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Jesus ging zum</w:t>
      </w:r>
      <w:r w:rsidRPr="001E5732">
        <w:rPr>
          <w:rFonts w:ascii="Trebuchet MS" w:hAnsi="Trebuchet MS"/>
          <w:lang w:val="de-DE"/>
        </w:rPr>
        <w:t xml:space="preserve"> Ölberg. </w:t>
      </w:r>
      <w:r w:rsidRPr="001E5732">
        <w:rPr>
          <w:rFonts w:ascii="Trebuchet MS" w:hAnsi="Trebuchet MS"/>
          <w:vertAlign w:val="superscript"/>
          <w:lang w:val="de-DE"/>
        </w:rPr>
        <w:t>2 </w:t>
      </w:r>
      <w:r w:rsidRPr="001E5732">
        <w:rPr>
          <w:rFonts w:ascii="Trebuchet MS" w:hAnsi="Trebuchet MS"/>
          <w:lang w:val="de-DE"/>
        </w:rPr>
        <w:t>Frühmorgens begab er sich wieder</w:t>
      </w:r>
      <w:r>
        <w:rPr>
          <w:rFonts w:ascii="Trebuchet MS" w:hAnsi="Trebuchet MS"/>
          <w:lang w:val="de-DE"/>
        </w:rPr>
        <w:t>um</w:t>
      </w:r>
      <w:r w:rsidRPr="001E5732">
        <w:rPr>
          <w:rFonts w:ascii="Trebuchet MS" w:hAnsi="Trebuchet MS"/>
          <w:lang w:val="de-DE"/>
        </w:rPr>
        <w:t xml:space="preserve"> in den Tempel, und das ganze Volk kam zu ihm, und er s</w:t>
      </w:r>
      <w:r>
        <w:rPr>
          <w:rFonts w:ascii="Trebuchet MS" w:hAnsi="Trebuchet MS"/>
          <w:lang w:val="de-DE"/>
        </w:rPr>
        <w:t xml:space="preserve">etzte sich </w:t>
      </w:r>
      <w:r w:rsidRPr="001E5732">
        <w:rPr>
          <w:rFonts w:ascii="Trebuchet MS" w:hAnsi="Trebuchet MS"/>
          <w:lang w:val="de-DE"/>
        </w:rPr>
        <w:t xml:space="preserve">und lehrte sie. </w:t>
      </w:r>
      <w:r w:rsidRPr="001E5732">
        <w:rPr>
          <w:rFonts w:ascii="Trebuchet MS" w:hAnsi="Trebuchet MS"/>
          <w:vertAlign w:val="superscript"/>
          <w:lang w:val="de-DE"/>
        </w:rPr>
        <w:t>3 </w:t>
      </w:r>
      <w:r w:rsidRPr="001E5732">
        <w:rPr>
          <w:rFonts w:ascii="Trebuchet MS" w:hAnsi="Trebuchet MS"/>
          <w:lang w:val="de-DE"/>
        </w:rPr>
        <w:t>Die Schriftge</w:t>
      </w:r>
      <w:r>
        <w:rPr>
          <w:rFonts w:ascii="Trebuchet MS" w:hAnsi="Trebuchet MS"/>
          <w:lang w:val="de-DE"/>
        </w:rPr>
        <w:softHyphen/>
      </w:r>
      <w:r w:rsidRPr="001E5732">
        <w:rPr>
          <w:rFonts w:ascii="Trebuchet MS" w:hAnsi="Trebuchet MS"/>
          <w:lang w:val="de-DE"/>
        </w:rPr>
        <w:t>lehrten und die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bringen eine bei Ehebruch ertappt</w:t>
      </w:r>
      <w:r>
        <w:rPr>
          <w:rFonts w:ascii="Trebuchet MS" w:hAnsi="Trebuchet MS"/>
          <w:lang w:val="de-DE"/>
        </w:rPr>
        <w:t>e Frau</w:t>
      </w:r>
      <w:r w:rsidRPr="001E5732">
        <w:rPr>
          <w:rFonts w:ascii="Trebuchet MS" w:hAnsi="Trebuchet MS"/>
          <w:lang w:val="de-DE"/>
        </w:rPr>
        <w:t xml:space="preserve"> und stellen sie in die Mitte</w:t>
      </w:r>
      <w:r w:rsidRPr="0073242C">
        <w:rPr>
          <w:rFonts w:ascii="Trebuchet MS" w:hAnsi="Trebuchet MS"/>
          <w:lang w:val="de-DE"/>
        </w:rPr>
        <w:t xml:space="preserve"> </w:t>
      </w:r>
      <w:r>
        <w:rPr>
          <w:rFonts w:ascii="Trebuchet MS" w:hAnsi="Trebuchet MS"/>
          <w:vertAlign w:val="superscript"/>
          <w:lang w:val="de-DE"/>
        </w:rPr>
        <w:t>4 </w:t>
      </w:r>
      <w:r w:rsidRPr="001E5732">
        <w:rPr>
          <w:rFonts w:ascii="Trebuchet MS" w:hAnsi="Trebuchet MS"/>
          <w:lang w:val="de-DE"/>
        </w:rPr>
        <w:t xml:space="preserve">und sagen ihm: „Lehrer, diese Frau ist auf frischer Tat beim Ehebruch ertappt worden. </w:t>
      </w:r>
      <w:r w:rsidRPr="001E5732">
        <w:rPr>
          <w:rFonts w:ascii="Trebuchet MS" w:hAnsi="Trebuchet MS"/>
          <w:vertAlign w:val="superscript"/>
          <w:lang w:val="de-DE"/>
        </w:rPr>
        <w:t>5 </w:t>
      </w:r>
      <w:r w:rsidRPr="001E5732">
        <w:rPr>
          <w:rFonts w:ascii="Trebuchet MS" w:hAnsi="Trebuchet MS"/>
          <w:lang w:val="de-DE"/>
        </w:rPr>
        <w:t>In unserem Gesetz hat M</w:t>
      </w:r>
      <w:r w:rsidRPr="00680476">
        <w:rPr>
          <w:rFonts w:ascii="Trebuchet MS" w:hAnsi="Trebuchet MS"/>
          <w:b/>
          <w:bCs/>
          <w:lang w:val="de-DE"/>
        </w:rPr>
        <w:t>o</w:t>
      </w:r>
      <w:r w:rsidRPr="001E5732">
        <w:rPr>
          <w:rFonts w:ascii="Trebuchet MS" w:hAnsi="Trebuchet MS"/>
          <w:lang w:val="de-DE"/>
        </w:rPr>
        <w:t xml:space="preserve">se angeordnet, solche zu steinigen. </w:t>
      </w:r>
      <w:r w:rsidR="00227EC6" w:rsidRPr="00227EC6">
        <w:rPr>
          <w:rFonts w:ascii="Trebuchet MS" w:hAnsi="Trebuchet MS"/>
          <w:i/>
          <w:iCs/>
          <w:lang w:val="de-DE"/>
        </w:rPr>
        <w:t>Du</w:t>
      </w:r>
      <w:r w:rsidR="00227EC6">
        <w:rPr>
          <w:rFonts w:ascii="Trebuchet MS" w:hAnsi="Trebuchet MS"/>
          <w:lang w:val="de-DE"/>
        </w:rPr>
        <w:t xml:space="preserve"> nun, w</w:t>
      </w:r>
      <w:r w:rsidRPr="001E5732">
        <w:rPr>
          <w:rFonts w:ascii="Trebuchet MS" w:hAnsi="Trebuchet MS"/>
          <w:lang w:val="de-DE"/>
        </w:rPr>
        <w:t>as sags</w:t>
      </w:r>
      <w:r w:rsidR="00227EC6">
        <w:rPr>
          <w:rFonts w:ascii="Trebuchet MS" w:hAnsi="Trebuchet MS"/>
          <w:lang w:val="de-DE"/>
        </w:rPr>
        <w:t>t du</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Dies sagten sie</w:t>
      </w:r>
      <w:r>
        <w:rPr>
          <w:rFonts w:ascii="Trebuchet MS" w:hAnsi="Trebuchet MS"/>
          <w:lang w:val="de-DE"/>
        </w:rPr>
        <w:t xml:space="preserve"> und stellten </w:t>
      </w:r>
      <w:r w:rsidRPr="001E5732">
        <w:rPr>
          <w:rFonts w:ascii="Trebuchet MS" w:hAnsi="Trebuchet MS"/>
          <w:lang w:val="de-DE"/>
        </w:rPr>
        <w:t xml:space="preserve">ihn auf die Probe, </w:t>
      </w:r>
      <w:r>
        <w:rPr>
          <w:rFonts w:ascii="Trebuchet MS" w:hAnsi="Trebuchet MS"/>
          <w:lang w:val="de-DE"/>
        </w:rPr>
        <w:t xml:space="preserve">um </w:t>
      </w:r>
      <w:r w:rsidRPr="001E5732">
        <w:rPr>
          <w:rFonts w:ascii="Trebuchet MS" w:hAnsi="Trebuchet MS"/>
          <w:lang w:val="de-DE"/>
        </w:rPr>
        <w:t xml:space="preserve">ihn anklagen </w:t>
      </w:r>
      <w:r>
        <w:rPr>
          <w:rFonts w:ascii="Trebuchet MS" w:hAnsi="Trebuchet MS"/>
          <w:lang w:val="de-DE"/>
        </w:rPr>
        <w:t>zu könn</w:t>
      </w:r>
      <w:r w:rsidRPr="001E5732">
        <w:rPr>
          <w:rFonts w:ascii="Trebuchet MS" w:hAnsi="Trebuchet MS"/>
          <w:lang w:val="de-DE"/>
        </w:rPr>
        <w:t>en. Jesus beugte sich nieder und schrieb mit dem Finger auf die Erde.</w:t>
      </w:r>
      <w:r w:rsidRPr="001E5732">
        <w:rPr>
          <w:rStyle w:val="Funotenzeichen"/>
          <w:rFonts w:ascii="Trebuchet MS" w:hAnsi="Trebuchet MS" w:cs="Arial"/>
          <w:lang w:val="de-DE"/>
        </w:rPr>
        <w:footnoteReference w:id="498"/>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Als sie dabei blieben, ihn zu fragen, richtete er sich auf und sagte ihnen: „Der vo</w:t>
      </w:r>
      <w:r>
        <w:rPr>
          <w:rFonts w:ascii="Trebuchet MS" w:hAnsi="Trebuchet MS"/>
          <w:lang w:val="de-DE"/>
        </w:rPr>
        <w:t xml:space="preserve">n euch </w:t>
      </w:r>
      <w:proofErr w:type="spellStart"/>
      <w:r>
        <w:rPr>
          <w:rFonts w:ascii="Trebuchet MS" w:hAnsi="Trebuchet MS"/>
          <w:lang w:val="de-DE"/>
        </w:rPr>
        <w:t>sündelos</w:t>
      </w:r>
      <w:proofErr w:type="spellEnd"/>
      <w:r>
        <w:rPr>
          <w:rFonts w:ascii="Trebuchet MS" w:hAnsi="Trebuchet MS"/>
          <w:lang w:val="de-DE"/>
        </w:rPr>
        <w:t xml:space="preserve"> ist, werfe als E</w:t>
      </w:r>
      <w:r w:rsidRPr="001E5732">
        <w:rPr>
          <w:rFonts w:ascii="Trebuchet MS" w:hAnsi="Trebuchet MS"/>
          <w:lang w:val="de-DE"/>
        </w:rPr>
        <w:t xml:space="preserve">rster einen Stein auf sie!“ </w:t>
      </w:r>
      <w:r w:rsidRPr="001E5732">
        <w:rPr>
          <w:rFonts w:ascii="Trebuchet MS" w:hAnsi="Trebuchet MS"/>
          <w:vertAlign w:val="superscript"/>
          <w:lang w:val="de-DE"/>
        </w:rPr>
        <w:t>8 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beugte er sich und schrieb auf die Erde. </w:t>
      </w:r>
      <w:r w:rsidRPr="001E5732">
        <w:rPr>
          <w:rFonts w:ascii="Trebuchet MS" w:hAnsi="Trebuchet MS"/>
          <w:vertAlign w:val="superscript"/>
          <w:lang w:val="de-DE"/>
        </w:rPr>
        <w:t>9 </w:t>
      </w:r>
      <w:r>
        <w:rPr>
          <w:rFonts w:ascii="Trebuchet MS" w:hAnsi="Trebuchet MS"/>
          <w:lang w:val="de-DE"/>
        </w:rPr>
        <w:t xml:space="preserve">Als sie es </w:t>
      </w:r>
      <w:r w:rsidRPr="001E5732">
        <w:rPr>
          <w:rFonts w:ascii="Trebuchet MS" w:hAnsi="Trebuchet MS"/>
          <w:lang w:val="de-DE"/>
        </w:rPr>
        <w:t>hört</w:t>
      </w:r>
      <w:r>
        <w:rPr>
          <w:rFonts w:ascii="Trebuchet MS" w:hAnsi="Trebuchet MS"/>
          <w:lang w:val="de-DE"/>
        </w:rPr>
        <w:t>en</w:t>
      </w:r>
      <w:r w:rsidRPr="001E5732">
        <w:rPr>
          <w:rFonts w:ascii="Trebuchet MS" w:hAnsi="Trebuchet MS"/>
          <w:lang w:val="de-DE"/>
        </w:rPr>
        <w:t xml:space="preserve">, gingen </w:t>
      </w:r>
      <w:r>
        <w:rPr>
          <w:rFonts w:ascii="Trebuchet MS" w:hAnsi="Trebuchet MS"/>
          <w:lang w:val="de-DE"/>
        </w:rPr>
        <w:t xml:space="preserve">sie </w:t>
      </w:r>
      <w:r w:rsidRPr="001E5732">
        <w:rPr>
          <w:rFonts w:ascii="Trebuchet MS" w:hAnsi="Trebuchet MS"/>
          <w:lang w:val="de-DE"/>
        </w:rPr>
        <w:t xml:space="preserve">einer nach dem anderen weg, angefangen von den Ältesten, und er </w:t>
      </w:r>
      <w:r>
        <w:rPr>
          <w:rFonts w:ascii="Trebuchet MS" w:hAnsi="Trebuchet MS"/>
          <w:lang w:val="de-DE"/>
        </w:rPr>
        <w:t xml:space="preserve">allein blieb </w:t>
      </w:r>
      <w:r w:rsidRPr="001E5732">
        <w:rPr>
          <w:rFonts w:ascii="Trebuchet MS" w:hAnsi="Trebuchet MS"/>
          <w:lang w:val="de-DE"/>
        </w:rPr>
        <w:t xml:space="preserve">zurück und die Frau, die in der Mitte war. </w:t>
      </w:r>
      <w:r w:rsidRPr="001E5732">
        <w:rPr>
          <w:rFonts w:ascii="Trebuchet MS" w:hAnsi="Trebuchet MS"/>
          <w:vertAlign w:val="superscript"/>
          <w:lang w:val="de-DE"/>
        </w:rPr>
        <w:t>10 </w:t>
      </w:r>
      <w:r w:rsidRPr="001E5732">
        <w:rPr>
          <w:rFonts w:ascii="Trebuchet MS" w:hAnsi="Trebuchet MS"/>
          <w:lang w:val="de-DE"/>
        </w:rPr>
        <w:t xml:space="preserve">Jesus richtete sich auf und sagte zu ihr: „Frau, wo sind sie? Hat dich </w:t>
      </w:r>
      <w:r>
        <w:rPr>
          <w:rFonts w:ascii="Trebuchet MS" w:hAnsi="Trebuchet MS"/>
          <w:lang w:val="de-DE"/>
        </w:rPr>
        <w:t>keiner</w:t>
      </w:r>
      <w:r w:rsidRPr="001E5732">
        <w:rPr>
          <w:rFonts w:ascii="Trebuchet MS" w:hAnsi="Trebuchet MS"/>
          <w:lang w:val="de-DE"/>
        </w:rPr>
        <w:t xml:space="preserve"> verurteilt?“ </w:t>
      </w:r>
      <w:r w:rsidRPr="001E5732">
        <w:rPr>
          <w:rFonts w:ascii="Trebuchet MS" w:hAnsi="Trebuchet MS"/>
          <w:vertAlign w:val="superscript"/>
          <w:lang w:val="de-DE"/>
        </w:rPr>
        <w:t>11 </w:t>
      </w:r>
      <w:r w:rsidRPr="001E5732">
        <w:rPr>
          <w:rFonts w:ascii="Trebuchet MS" w:hAnsi="Trebuchet MS"/>
          <w:lang w:val="de-DE"/>
        </w:rPr>
        <w:t>Sie sagte: „</w:t>
      </w:r>
      <w:r>
        <w:rPr>
          <w:rFonts w:ascii="Trebuchet MS" w:hAnsi="Trebuchet MS"/>
          <w:lang w:val="de-DE"/>
        </w:rPr>
        <w:t>Keiner</w:t>
      </w:r>
      <w:r w:rsidRPr="001E5732">
        <w:rPr>
          <w:rFonts w:ascii="Trebuchet MS" w:hAnsi="Trebuchet MS"/>
          <w:lang w:val="de-DE"/>
        </w:rPr>
        <w:t xml:space="preserve">, Herr!“ Jesus sagte: „Auch </w:t>
      </w:r>
      <w:r w:rsidRPr="001E5732">
        <w:rPr>
          <w:rFonts w:ascii="Trebuchet MS" w:hAnsi="Trebuchet MS"/>
          <w:i/>
          <w:lang w:val="de-DE"/>
        </w:rPr>
        <w:t>ich</w:t>
      </w:r>
      <w:r w:rsidRPr="001E5732">
        <w:rPr>
          <w:rFonts w:ascii="Trebuchet MS" w:hAnsi="Trebuchet MS"/>
          <w:lang w:val="de-DE"/>
        </w:rPr>
        <w:t xml:space="preserve"> verurteile dich nicht. Geh, und v</w:t>
      </w:r>
      <w:r>
        <w:rPr>
          <w:rFonts w:ascii="Trebuchet MS" w:hAnsi="Trebuchet MS"/>
          <w:lang w:val="de-DE"/>
        </w:rPr>
        <w:t>on nun an sündige nicht mehr!“]</w:t>
      </w:r>
    </w:p>
    <w:p w14:paraId="3FA7BCA8"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2" w:name="_Toc38534871"/>
      <w:r>
        <w:rPr>
          <w:rFonts w:ascii="Trebuchet MS" w:hAnsi="Trebuchet MS" w:cs="Arial"/>
          <w:szCs w:val="24"/>
          <w:lang w:val="de-DE"/>
        </w:rPr>
        <w:t xml:space="preserve">Jesus ist </w:t>
      </w:r>
      <w:r w:rsidRPr="001E5732">
        <w:rPr>
          <w:rFonts w:ascii="Trebuchet MS" w:hAnsi="Trebuchet MS" w:cs="Arial"/>
          <w:szCs w:val="24"/>
          <w:lang w:val="de-DE"/>
        </w:rPr>
        <w:t>das Licht der Welt (8,12</w:t>
      </w:r>
      <w:r>
        <w:rPr>
          <w:rFonts w:ascii="Trebuchet MS" w:hAnsi="Trebuchet MS" w:cs="Arial"/>
          <w:szCs w:val="24"/>
          <w:lang w:val="de-DE"/>
        </w:rPr>
        <w:t>−</w:t>
      </w:r>
      <w:r w:rsidRPr="001E5732">
        <w:rPr>
          <w:rFonts w:ascii="Trebuchet MS" w:hAnsi="Trebuchet MS" w:cs="Arial"/>
          <w:szCs w:val="24"/>
          <w:lang w:val="de-DE"/>
        </w:rPr>
        <w:t>20)</w:t>
      </w:r>
      <w:bookmarkEnd w:id="482"/>
    </w:p>
    <w:p w14:paraId="20FD501A" w14:textId="77777777" w:rsidR="00C71948" w:rsidRPr="001E5732" w:rsidRDefault="00C71948" w:rsidP="006374C6">
      <w:pPr>
        <w:pStyle w:val="Randverweis"/>
        <w:framePr w:wrap="around"/>
      </w:pPr>
      <w:r w:rsidRPr="001E5732">
        <w:t>13: 5,31f</w:t>
      </w:r>
    </w:p>
    <w:p w14:paraId="30F6AB78" w14:textId="77777777" w:rsidR="00C71948" w:rsidRPr="001E5732" w:rsidRDefault="00C71948" w:rsidP="006374C6">
      <w:pPr>
        <w:pStyle w:val="Randverweis"/>
        <w:framePr w:wrap="around"/>
      </w:pPr>
      <w:r w:rsidRPr="001E5732">
        <w:t>15: 7,24</w:t>
      </w:r>
    </w:p>
    <w:p w14:paraId="021CF303" w14:textId="77777777" w:rsidR="00C71948" w:rsidRDefault="00C71948" w:rsidP="006374C6">
      <w:pPr>
        <w:pStyle w:val="Randverweis"/>
        <w:framePr w:wrap="around"/>
      </w:pPr>
      <w:r w:rsidRPr="001E5732">
        <w:t>16: 5,30; 8,2</w:t>
      </w:r>
      <w:r>
        <w:t>9;</w:t>
      </w:r>
    </w:p>
    <w:p w14:paraId="2BA37A74" w14:textId="77777777" w:rsidR="00C71948" w:rsidRPr="001E5732" w:rsidRDefault="00C71948" w:rsidP="006374C6">
      <w:pPr>
        <w:pStyle w:val="Randverweis"/>
        <w:framePr w:wrap="around"/>
      </w:pPr>
      <w:r>
        <w:t>16,32</w:t>
      </w:r>
    </w:p>
    <w:p w14:paraId="399D8F1B" w14:textId="77777777" w:rsidR="00C71948" w:rsidRDefault="00C71948" w:rsidP="006374C6">
      <w:pPr>
        <w:pStyle w:val="Randverweis"/>
        <w:framePr w:wrap="around"/>
      </w:pPr>
      <w:r w:rsidRPr="001E5732">
        <w:t xml:space="preserve">17: </w:t>
      </w:r>
      <w:proofErr w:type="spellStart"/>
      <w:r w:rsidRPr="001E5732">
        <w:t>Dtn</w:t>
      </w:r>
      <w:proofErr w:type="spellEnd"/>
      <w:r w:rsidRPr="001E5732">
        <w:t xml:space="preserve"> 17,6;</w:t>
      </w:r>
    </w:p>
    <w:p w14:paraId="6C87DCEB" w14:textId="77777777" w:rsidR="00C71948" w:rsidRPr="001E5732" w:rsidRDefault="00C71948" w:rsidP="006374C6">
      <w:pPr>
        <w:pStyle w:val="Randverweis"/>
        <w:framePr w:wrap="around"/>
      </w:pPr>
      <w:r w:rsidRPr="001E5732">
        <w:t>19,15</w:t>
      </w:r>
    </w:p>
    <w:p w14:paraId="3333029B" w14:textId="77777777" w:rsidR="00C71948" w:rsidRDefault="00C71948" w:rsidP="006374C6">
      <w:pPr>
        <w:pStyle w:val="Randverweis"/>
        <w:framePr w:wrap="around"/>
      </w:pPr>
      <w:r w:rsidRPr="001E5732">
        <w:t>19: 7,28; 14,7;</w:t>
      </w:r>
    </w:p>
    <w:p w14:paraId="46F7C90D" w14:textId="77777777" w:rsidR="00C71948" w:rsidRPr="001E5732" w:rsidRDefault="00C71948" w:rsidP="006374C6">
      <w:pPr>
        <w:pStyle w:val="Randverweis"/>
        <w:framePr w:wrap="around"/>
      </w:pPr>
      <w:r w:rsidRPr="001E5732">
        <w:t>15,21</w:t>
      </w:r>
    </w:p>
    <w:p w14:paraId="2AE8E246" w14:textId="77777777" w:rsidR="00C71948" w:rsidRDefault="00C71948" w:rsidP="006374C6">
      <w:pPr>
        <w:pStyle w:val="Randverweis"/>
        <w:framePr w:wrap="around"/>
      </w:pPr>
      <w:r w:rsidRPr="001E5732">
        <w:t>20: 2,4; 7,30;</w:t>
      </w:r>
    </w:p>
    <w:p w14:paraId="433D5625" w14:textId="77777777" w:rsidR="00C71948" w:rsidRPr="001E5732" w:rsidRDefault="00C71948" w:rsidP="006374C6">
      <w:pPr>
        <w:pStyle w:val="Randverweis"/>
        <w:framePr w:wrap="around"/>
      </w:pPr>
      <w:r w:rsidRPr="001E5732">
        <w:t>13,1</w:t>
      </w:r>
    </w:p>
    <w:p w14:paraId="231EA48E" w14:textId="6ED1BBC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 sprach Jesus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so zu ihnen</w:t>
      </w:r>
      <w:r w:rsidRPr="001E5732">
        <w:rPr>
          <w:rFonts w:ascii="Trebuchet MS" w:hAnsi="Trebuchet MS"/>
          <w:lang w:val="de-DE"/>
        </w:rPr>
        <w:t>: „</w:t>
      </w:r>
      <w:r w:rsidRPr="001E5732">
        <w:rPr>
          <w:rFonts w:ascii="Trebuchet MS" w:hAnsi="Trebuchet MS"/>
          <w:i/>
          <w:lang w:val="de-DE"/>
        </w:rPr>
        <w:t>Ich</w:t>
      </w:r>
      <w:r w:rsidRPr="001E5732">
        <w:rPr>
          <w:rFonts w:ascii="Trebuchet MS" w:hAnsi="Trebuchet MS"/>
          <w:lang w:val="de-DE"/>
        </w:rPr>
        <w:t xml:space="preserve"> bin das Licht der Welt. Der mir folgt, </w:t>
      </w:r>
      <w:r w:rsidR="00BC6303">
        <w:rPr>
          <w:rFonts w:ascii="Trebuchet MS" w:hAnsi="Trebuchet MS"/>
          <w:lang w:val="de-DE"/>
        </w:rPr>
        <w:t>soll</w:t>
      </w:r>
      <w:r w:rsidRPr="001E5732">
        <w:rPr>
          <w:rFonts w:ascii="Trebuchet MS" w:hAnsi="Trebuchet MS"/>
          <w:lang w:val="de-DE"/>
        </w:rPr>
        <w:t xml:space="preserve"> </w:t>
      </w:r>
      <w:r w:rsidRPr="00BC6303">
        <w:rPr>
          <w:rFonts w:ascii="Trebuchet MS" w:hAnsi="Trebuchet MS"/>
          <w:i/>
          <w:iCs/>
          <w:lang w:val="de-DE"/>
        </w:rPr>
        <w:t>nicht</w:t>
      </w:r>
      <w:r w:rsidRPr="001E5732">
        <w:rPr>
          <w:rFonts w:ascii="Trebuchet MS" w:hAnsi="Trebuchet MS"/>
          <w:lang w:val="de-DE"/>
        </w:rPr>
        <w:t xml:space="preserve"> in der Dunkelheit gehen, sondern wird das Licht des Lebens haben</w:t>
      </w:r>
      <w:r w:rsidR="00BC6303">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Da sagten ihm die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gibst Zeugnis über dich selbst! Dein Zeugnis is</w:t>
      </w:r>
      <w:r>
        <w:rPr>
          <w:rFonts w:ascii="Trebuchet MS" w:hAnsi="Trebuchet MS"/>
          <w:lang w:val="de-DE"/>
        </w:rPr>
        <w:t xml:space="preserve">t </w:t>
      </w:r>
      <w:r w:rsidRPr="001E5732">
        <w:rPr>
          <w:rFonts w:ascii="Trebuchet MS" w:hAnsi="Trebuchet MS"/>
          <w:lang w:val="de-DE"/>
        </w:rPr>
        <w:t xml:space="preserve">nicht wahr!“ </w:t>
      </w:r>
      <w:r w:rsidRPr="001E5732">
        <w:rPr>
          <w:rFonts w:ascii="Trebuchet MS" w:hAnsi="Trebuchet MS"/>
          <w:vertAlign w:val="superscript"/>
          <w:lang w:val="de-DE"/>
        </w:rPr>
        <w:t>14 </w:t>
      </w:r>
      <w:r w:rsidRPr="001E5732">
        <w:rPr>
          <w:rFonts w:ascii="Trebuchet MS" w:hAnsi="Trebuchet MS"/>
          <w:lang w:val="de-DE"/>
        </w:rPr>
        <w:t xml:space="preserve">Jesus antwortete ihnen </w:t>
      </w:r>
      <w:r>
        <w:rPr>
          <w:rFonts w:ascii="Trebuchet MS" w:hAnsi="Trebuchet MS"/>
          <w:lang w:val="de-DE"/>
        </w:rPr>
        <w:t>darauf</w:t>
      </w:r>
      <w:r w:rsidRPr="001E5732">
        <w:rPr>
          <w:rFonts w:ascii="Trebuchet MS" w:hAnsi="Trebuchet MS"/>
          <w:lang w:val="de-DE"/>
        </w:rPr>
        <w:t xml:space="preserve">: „Auch wenn </w:t>
      </w:r>
      <w:r w:rsidRPr="001E5732">
        <w:rPr>
          <w:rFonts w:ascii="Trebuchet MS" w:hAnsi="Trebuchet MS"/>
          <w:i/>
          <w:lang w:val="de-DE"/>
        </w:rPr>
        <w:t>ich</w:t>
      </w:r>
      <w:r w:rsidRPr="001E5732">
        <w:rPr>
          <w:rFonts w:ascii="Trebuchet MS" w:hAnsi="Trebuchet MS"/>
          <w:lang w:val="de-DE"/>
        </w:rPr>
        <w:t xml:space="preserve"> über mich selbst Zeugnis gebe, ist mein Zeugnis wa</w:t>
      </w:r>
      <w:r>
        <w:rPr>
          <w:rFonts w:ascii="Trebuchet MS" w:hAnsi="Trebuchet MS"/>
          <w:lang w:val="de-DE"/>
        </w:rPr>
        <w:t>h</w:t>
      </w:r>
      <w:r w:rsidRPr="001E5732">
        <w:rPr>
          <w:rFonts w:ascii="Trebuchet MS" w:hAnsi="Trebuchet MS"/>
          <w:lang w:val="de-DE"/>
        </w:rPr>
        <w:t xml:space="preserve">r, weil ich weiß, woher ich gekommen bin und wohin ich gehe. </w:t>
      </w:r>
      <w:r w:rsidRPr="001E5732">
        <w:rPr>
          <w:rFonts w:ascii="Trebuchet MS" w:hAnsi="Trebuchet MS"/>
          <w:i/>
          <w:lang w:val="de-DE"/>
        </w:rPr>
        <w:t>Ihr</w:t>
      </w:r>
      <w:r w:rsidRPr="001E5732">
        <w:rPr>
          <w:rFonts w:ascii="Trebuchet MS" w:hAnsi="Trebuchet MS"/>
          <w:lang w:val="de-DE"/>
        </w:rPr>
        <w:t xml:space="preserve"> aber wisst nicht, woher ich komme oder wohin ich gehe. </w:t>
      </w:r>
      <w:r w:rsidRPr="001E5732">
        <w:rPr>
          <w:rFonts w:ascii="Trebuchet MS" w:hAnsi="Trebuchet MS"/>
          <w:vertAlign w:val="superscript"/>
          <w:lang w:val="de-DE"/>
        </w:rPr>
        <w:t>15 </w:t>
      </w:r>
      <w:r w:rsidRPr="001E5732">
        <w:rPr>
          <w:rFonts w:ascii="Trebuchet MS" w:hAnsi="Trebuchet MS"/>
          <w:i/>
          <w:lang w:val="de-DE"/>
        </w:rPr>
        <w:t>Ihr</w:t>
      </w:r>
      <w:r w:rsidRPr="001E5732">
        <w:rPr>
          <w:rFonts w:ascii="Trebuchet MS" w:hAnsi="Trebuchet MS"/>
          <w:lang w:val="de-DE"/>
        </w:rPr>
        <w:t xml:space="preserve"> richtet nach </w:t>
      </w:r>
      <w:r w:rsidR="007A36AE">
        <w:rPr>
          <w:noProof/>
          <w:lang w:val="de-DE" w:bidi="he-IL"/>
        </w:rPr>
        <w:lastRenderedPageBreak/>
        <mc:AlternateContent>
          <mc:Choice Requires="wps">
            <w:drawing>
              <wp:anchor distT="0" distB="0" distL="114300" distR="114300" simplePos="0" relativeHeight="251832320" behindDoc="0" locked="0" layoutInCell="1" allowOverlap="1" wp14:anchorId="1FDB622D" wp14:editId="21B6101C">
                <wp:simplePos x="0" y="0"/>
                <wp:positionH relativeFrom="column">
                  <wp:posOffset>5105861</wp:posOffset>
                </wp:positionH>
                <wp:positionV relativeFrom="paragraph">
                  <wp:posOffset>-327660</wp:posOffset>
                </wp:positionV>
                <wp:extent cx="835025" cy="294640"/>
                <wp:effectExtent l="0" t="0" r="3175" b="0"/>
                <wp:wrapNone/>
                <wp:docPr id="619"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F7E51" w14:textId="77777777" w:rsidR="00EA0EC1"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8,16</w:t>
                            </w:r>
                            <w:r>
                              <w:rPr>
                                <w:rFonts w:ascii="Trebuchet MS" w:hAnsi="Trebuchet MS"/>
                                <w:lang w:val="de-DE"/>
                              </w:rPr>
                              <w:t>−</w:t>
                            </w:r>
                            <w:r>
                              <w:rPr>
                                <w:rFonts w:ascii="Trebuchet MS" w:hAnsi="Trebuchet MS" w:cs="Times New Roman"/>
                                <w:i/>
                                <w:iCs/>
                                <w:lang w:val="de-DE"/>
                              </w:rPr>
                              <w:t>41</w:t>
                            </w:r>
                          </w:p>
                          <w:p w14:paraId="53659183" w14:textId="14369E31" w:rsidR="008566E1" w:rsidRPr="003D4AB6" w:rsidRDefault="007A36AE" w:rsidP="00C71948">
                            <w:pPr>
                              <w:tabs>
                                <w:tab w:val="left" w:pos="142"/>
                              </w:tabs>
                              <w:rPr>
                                <w:rFonts w:ascii="Trebuchet MS" w:hAnsi="Trebuchet MS" w:cs="Times New Roman"/>
                                <w:i/>
                                <w:iCs/>
                                <w:lang w:val="de-DE"/>
                              </w:rPr>
                            </w:pPr>
                            <w:r>
                              <w:rPr>
                                <w:rFonts w:ascii="Trebuchet MS" w:hAnsi="Trebuchet MS" w:cs="Times New Roman"/>
                                <w:i/>
                                <w:iCs/>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622D" id="Textfeld 164" o:spid="_x0000_s1187" type="#_x0000_t202" style="position:absolute;left:0;text-align:left;margin-left:402.05pt;margin-top:-25.8pt;width:65.75pt;height:23.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" fillcolor="white [3201]" stroked="f" strokeweight=".5pt">
                <v:textbox>
                  <w:txbxContent>
                    <w:p w14:paraId="0E5F7E51" w14:textId="77777777" w:rsidR="00EA0EC1"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8,16</w:t>
                      </w:r>
                      <w:r>
                        <w:rPr>
                          <w:rFonts w:ascii="Trebuchet MS" w:hAnsi="Trebuchet MS"/>
                          <w:lang w:val="de-DE"/>
                        </w:rPr>
                        <w:t>−</w:t>
                      </w:r>
                      <w:r>
                        <w:rPr>
                          <w:rFonts w:ascii="Trebuchet MS" w:hAnsi="Trebuchet MS" w:cs="Times New Roman"/>
                          <w:i/>
                          <w:iCs/>
                          <w:lang w:val="de-DE"/>
                        </w:rPr>
                        <w:t>41</w:t>
                      </w:r>
                    </w:p>
                    <w:p w14:paraId="53659183" w14:textId="14369E31" w:rsidR="008566E1" w:rsidRPr="003D4AB6" w:rsidRDefault="007A36AE" w:rsidP="00C71948">
                      <w:pPr>
                        <w:tabs>
                          <w:tab w:val="left" w:pos="142"/>
                        </w:tabs>
                        <w:rPr>
                          <w:rFonts w:ascii="Trebuchet MS" w:hAnsi="Trebuchet MS" w:cs="Times New Roman"/>
                          <w:i/>
                          <w:iCs/>
                          <w:lang w:val="de-DE"/>
                        </w:rPr>
                      </w:pPr>
                      <w:r>
                        <w:rPr>
                          <w:rFonts w:ascii="Trebuchet MS" w:hAnsi="Trebuchet MS" w:cs="Times New Roman"/>
                          <w:i/>
                          <w:iCs/>
                          <w:lang w:val="de-DE"/>
                        </w:rPr>
                        <w:t xml:space="preserve">                                            </w:t>
                      </w:r>
                    </w:p>
                  </w:txbxContent>
                </v:textbox>
              </v:shape>
            </w:pict>
          </mc:Fallback>
        </mc:AlternateContent>
      </w:r>
      <w:r w:rsidRPr="001E5732">
        <w:rPr>
          <w:rFonts w:ascii="Trebuchet MS" w:hAnsi="Trebuchet MS"/>
          <w:lang w:val="de-DE"/>
        </w:rPr>
        <w:t xml:space="preserve">dem Fleisch, </w:t>
      </w:r>
      <w:r w:rsidRPr="001E5732">
        <w:rPr>
          <w:rFonts w:ascii="Trebuchet MS" w:hAnsi="Trebuchet MS"/>
          <w:i/>
          <w:lang w:val="de-DE"/>
        </w:rPr>
        <w:t>ich</w:t>
      </w:r>
      <w:r w:rsidRPr="001E5732">
        <w:rPr>
          <w:rFonts w:ascii="Trebuchet MS" w:hAnsi="Trebuchet MS"/>
          <w:lang w:val="de-DE"/>
        </w:rPr>
        <w:t xml:space="preserve"> richte </w:t>
      </w:r>
      <w:r>
        <w:rPr>
          <w:rFonts w:ascii="Trebuchet MS" w:hAnsi="Trebuchet MS"/>
          <w:lang w:val="de-DE"/>
        </w:rPr>
        <w:t>keinen</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Und wenn </w:t>
      </w:r>
      <w:r w:rsidRPr="001E5732">
        <w:rPr>
          <w:rFonts w:ascii="Trebuchet MS" w:hAnsi="Trebuchet MS"/>
          <w:i/>
          <w:lang w:val="de-DE"/>
        </w:rPr>
        <w:t>ich</w:t>
      </w:r>
      <w:r w:rsidRPr="001E5732">
        <w:rPr>
          <w:rFonts w:ascii="Trebuchet MS" w:hAnsi="Trebuchet MS"/>
          <w:lang w:val="de-DE"/>
        </w:rPr>
        <w:t xml:space="preserve"> richte, ist mein Gericht wahrhaftig, weil ich </w:t>
      </w:r>
      <w:r w:rsidRPr="00987AF7">
        <w:rPr>
          <w:rFonts w:ascii="Trebuchet MS" w:hAnsi="Trebuchet MS"/>
          <w:i/>
          <w:iCs/>
          <w:lang w:val="de-DE"/>
        </w:rPr>
        <w:t>nicht allein</w:t>
      </w:r>
      <w:r w:rsidRPr="001E5732">
        <w:rPr>
          <w:rFonts w:ascii="Trebuchet MS" w:hAnsi="Trebuchet MS"/>
          <w:lang w:val="de-DE"/>
        </w:rPr>
        <w:t xml:space="preserve"> bin, sondern ich und der Vater, der mich gesandt hat. </w:t>
      </w:r>
      <w:r w:rsidRPr="001E5732">
        <w:rPr>
          <w:rFonts w:ascii="Trebuchet MS" w:hAnsi="Trebuchet MS"/>
          <w:vertAlign w:val="superscript"/>
          <w:lang w:val="de-DE"/>
        </w:rPr>
        <w:t>17 </w:t>
      </w:r>
      <w:r w:rsidRPr="001E5732">
        <w:rPr>
          <w:rFonts w:ascii="Trebuchet MS" w:hAnsi="Trebuchet MS"/>
          <w:lang w:val="de-DE"/>
        </w:rPr>
        <w:t>Auch in</w:t>
      </w:r>
      <w:r>
        <w:rPr>
          <w:rFonts w:ascii="Trebuchet MS" w:hAnsi="Trebuchet MS"/>
          <w:lang w:val="de-DE"/>
        </w:rPr>
        <w:t xml:space="preserve"> eurem Gesetz steht geschrieben: D</w:t>
      </w:r>
      <w:r w:rsidRPr="001E5732">
        <w:rPr>
          <w:rFonts w:ascii="Trebuchet MS" w:hAnsi="Trebuchet MS"/>
          <w:lang w:val="de-DE"/>
        </w:rPr>
        <w:t xml:space="preserve">as Zeugnis </w:t>
      </w:r>
      <w:r w:rsidRPr="00C252D1">
        <w:rPr>
          <w:rFonts w:ascii="Trebuchet MS" w:hAnsi="Trebuchet MS"/>
          <w:i/>
          <w:iCs/>
          <w:lang w:val="de-DE"/>
        </w:rPr>
        <w:t>zweier</w:t>
      </w:r>
      <w:r w:rsidRPr="001E5732">
        <w:rPr>
          <w:rFonts w:ascii="Trebuchet MS" w:hAnsi="Trebuchet MS"/>
          <w:lang w:val="de-DE"/>
        </w:rPr>
        <w:t xml:space="preserve"> Menschen </w:t>
      </w:r>
      <w:r>
        <w:rPr>
          <w:rFonts w:ascii="Trebuchet MS" w:hAnsi="Trebuchet MS"/>
          <w:lang w:val="de-DE"/>
        </w:rPr>
        <w:t>ist wahr</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i/>
          <w:lang w:val="de-DE"/>
        </w:rPr>
        <w:t>Ich</w:t>
      </w:r>
      <w:r w:rsidRPr="001E5732">
        <w:rPr>
          <w:rFonts w:ascii="Trebuchet MS" w:hAnsi="Trebuchet MS"/>
          <w:lang w:val="de-DE"/>
        </w:rPr>
        <w:t xml:space="preserve"> bin der üb</w:t>
      </w:r>
      <w:r>
        <w:rPr>
          <w:rFonts w:ascii="Trebuchet MS" w:hAnsi="Trebuchet MS"/>
          <w:lang w:val="de-DE"/>
        </w:rPr>
        <w:t>er mich selbst Zeugnis Gebende;</w:t>
      </w:r>
      <w:r w:rsidRPr="001E5732">
        <w:rPr>
          <w:rFonts w:ascii="Trebuchet MS" w:hAnsi="Trebuchet MS"/>
          <w:lang w:val="de-DE"/>
        </w:rPr>
        <w:t xml:space="preserve"> und </w:t>
      </w:r>
      <w:r>
        <w:rPr>
          <w:rFonts w:ascii="Trebuchet MS" w:hAnsi="Trebuchet MS"/>
          <w:lang w:val="de-DE"/>
        </w:rPr>
        <w:t xml:space="preserve">es </w:t>
      </w:r>
      <w:r w:rsidRPr="001E5732">
        <w:rPr>
          <w:rFonts w:ascii="Trebuchet MS" w:hAnsi="Trebuchet MS"/>
          <w:lang w:val="de-DE"/>
        </w:rPr>
        <w:t>gibt Zeugnis über mich</w:t>
      </w:r>
      <w:r>
        <w:rPr>
          <w:rFonts w:ascii="Trebuchet MS" w:hAnsi="Trebuchet MS"/>
          <w:lang w:val="de-DE"/>
        </w:rPr>
        <w:t xml:space="preserve"> der Vater</w:t>
      </w:r>
      <w:r w:rsidRPr="001E5732">
        <w:rPr>
          <w:rFonts w:ascii="Trebuchet MS" w:hAnsi="Trebuchet MS"/>
          <w:lang w:val="de-DE"/>
        </w:rPr>
        <w:t xml:space="preserve">, der mich gesandt hat.“ </w:t>
      </w:r>
      <w:r w:rsidRPr="001E5732">
        <w:rPr>
          <w:rFonts w:ascii="Trebuchet MS" w:hAnsi="Trebuchet MS"/>
          <w:vertAlign w:val="superscript"/>
          <w:lang w:val="de-DE"/>
        </w:rPr>
        <w:t>19 </w:t>
      </w:r>
      <w:r w:rsidRPr="001E5732">
        <w:rPr>
          <w:rFonts w:ascii="Trebuchet MS" w:hAnsi="Trebuchet MS"/>
          <w:lang w:val="de-DE"/>
        </w:rPr>
        <w:t>Da sagten sie ihm: „Wo ist dein Vater?“ Jesus antwortete: „Ihr kennt weder mich noch meinen Vater. Wenn ihr mich kenntet, würdet ihr auch mei</w:t>
      </w:r>
      <w:r>
        <w:rPr>
          <w:rFonts w:ascii="Trebuchet MS" w:hAnsi="Trebuchet MS"/>
          <w:lang w:val="de-DE"/>
        </w:rPr>
        <w:softHyphen/>
      </w:r>
      <w:r w:rsidRPr="001E5732">
        <w:rPr>
          <w:rFonts w:ascii="Trebuchet MS" w:hAnsi="Trebuchet MS"/>
          <w:lang w:val="de-DE"/>
        </w:rPr>
        <w:t xml:space="preserve">nen Vater kennen.“ </w:t>
      </w:r>
      <w:r w:rsidRPr="001E5732">
        <w:rPr>
          <w:rFonts w:ascii="Trebuchet MS" w:hAnsi="Trebuchet MS"/>
          <w:vertAlign w:val="superscript"/>
          <w:lang w:val="de-DE"/>
        </w:rPr>
        <w:t>20 </w:t>
      </w:r>
      <w:r w:rsidRPr="001E5732">
        <w:rPr>
          <w:rFonts w:ascii="Trebuchet MS" w:hAnsi="Trebuchet MS"/>
          <w:lang w:val="de-DE"/>
        </w:rPr>
        <w:t>Diese Worte sagte er bei der Schatzkammer, als er im Tempel lehr</w:t>
      </w:r>
      <w:r>
        <w:rPr>
          <w:rFonts w:ascii="Trebuchet MS" w:hAnsi="Trebuchet MS"/>
          <w:lang w:val="de-DE"/>
        </w:rPr>
        <w:t>t</w:t>
      </w:r>
      <w:r w:rsidRPr="001E5732">
        <w:rPr>
          <w:rFonts w:ascii="Trebuchet MS" w:hAnsi="Trebuchet MS"/>
          <w:lang w:val="de-DE"/>
        </w:rPr>
        <w:t xml:space="preserve">e. Und </w:t>
      </w:r>
      <w:r>
        <w:rPr>
          <w:rFonts w:ascii="Trebuchet MS" w:hAnsi="Trebuchet MS"/>
          <w:lang w:val="de-DE"/>
        </w:rPr>
        <w:t>keiner</w:t>
      </w:r>
      <w:r w:rsidRPr="001E5732">
        <w:rPr>
          <w:rFonts w:ascii="Trebuchet MS" w:hAnsi="Trebuchet MS"/>
          <w:lang w:val="de-DE"/>
        </w:rPr>
        <w:t xml:space="preserve"> ergriff ihn, weil seine Stunde noch nicht gekommen war.</w:t>
      </w:r>
    </w:p>
    <w:p w14:paraId="699BB0A1"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3" w:name="_Toc38534872"/>
      <w:r w:rsidRPr="001E5732">
        <w:rPr>
          <w:rFonts w:ascii="Trebuchet MS" w:hAnsi="Trebuchet MS" w:cs="Arial"/>
          <w:szCs w:val="24"/>
          <w:lang w:val="de-DE"/>
        </w:rPr>
        <w:t>Jesu</w:t>
      </w:r>
      <w:r>
        <w:rPr>
          <w:rFonts w:ascii="Trebuchet MS" w:hAnsi="Trebuchet MS" w:cs="Arial"/>
          <w:szCs w:val="24"/>
          <w:lang w:val="de-DE"/>
        </w:rPr>
        <w:t xml:space="preserve">s, der vom Vater Gesandte </w:t>
      </w:r>
      <w:r w:rsidRPr="001E5732">
        <w:rPr>
          <w:rFonts w:ascii="Trebuchet MS" w:hAnsi="Trebuchet MS" w:cs="Arial"/>
          <w:szCs w:val="24"/>
          <w:lang w:val="de-DE"/>
        </w:rPr>
        <w:t>(8,21</w:t>
      </w:r>
      <w:r>
        <w:rPr>
          <w:rFonts w:ascii="Trebuchet MS" w:hAnsi="Trebuchet MS" w:cs="Arial"/>
          <w:szCs w:val="24"/>
          <w:lang w:val="de-DE"/>
        </w:rPr>
        <w:t>−</w:t>
      </w:r>
      <w:r w:rsidRPr="001E5732">
        <w:rPr>
          <w:rFonts w:ascii="Trebuchet MS" w:hAnsi="Trebuchet MS" w:cs="Arial"/>
          <w:szCs w:val="24"/>
          <w:lang w:val="de-DE"/>
        </w:rPr>
        <w:t>29)</w:t>
      </w:r>
      <w:bookmarkEnd w:id="483"/>
    </w:p>
    <w:p w14:paraId="14D3F08D" w14:textId="77777777" w:rsidR="00C71948" w:rsidRDefault="00C71948" w:rsidP="006374C6">
      <w:pPr>
        <w:pStyle w:val="Randverweis"/>
        <w:framePr w:wrap="around"/>
      </w:pPr>
      <w:r w:rsidRPr="001E5732">
        <w:t>21:</w:t>
      </w:r>
    </w:p>
    <w:p w14:paraId="21BFFF75" w14:textId="77777777" w:rsidR="00C71948" w:rsidRPr="001E5732" w:rsidRDefault="00C71948" w:rsidP="006374C6">
      <w:pPr>
        <w:pStyle w:val="Randverweis"/>
        <w:framePr w:wrap="around"/>
      </w:pPr>
      <w:r w:rsidRPr="001E5732">
        <w:t>7,33f; 13,33</w:t>
      </w:r>
    </w:p>
    <w:p w14:paraId="5DB7E1C0" w14:textId="77777777" w:rsidR="00C71948" w:rsidRDefault="00C71948" w:rsidP="006374C6">
      <w:pPr>
        <w:pStyle w:val="Randverweis"/>
        <w:framePr w:wrap="around"/>
      </w:pPr>
      <w:r w:rsidRPr="001E5732">
        <w:t>23: 3,13.21;</w:t>
      </w:r>
    </w:p>
    <w:p w14:paraId="725C7011" w14:textId="77777777" w:rsidR="00C71948" w:rsidRPr="001E5732" w:rsidRDefault="00C71948" w:rsidP="006374C6">
      <w:pPr>
        <w:pStyle w:val="Randverweis"/>
        <w:framePr w:wrap="around"/>
      </w:pPr>
      <w:r w:rsidRPr="001E5732">
        <w:t>17,14</w:t>
      </w:r>
      <w:r>
        <w:t>−</w:t>
      </w:r>
      <w:r w:rsidRPr="001E5732">
        <w:t>16</w:t>
      </w:r>
    </w:p>
    <w:p w14:paraId="5F443CE7" w14:textId="77777777" w:rsidR="00C71948" w:rsidRDefault="00C71948" w:rsidP="006374C6">
      <w:pPr>
        <w:pStyle w:val="Randverweis"/>
        <w:framePr w:wrap="around"/>
      </w:pPr>
      <w:r w:rsidRPr="001E5732">
        <w:t xml:space="preserve">24: </w:t>
      </w:r>
      <w:proofErr w:type="spellStart"/>
      <w:r w:rsidRPr="001E5732">
        <w:t>Jes</w:t>
      </w:r>
      <w:proofErr w:type="spellEnd"/>
      <w:r w:rsidRPr="001E5732">
        <w:t xml:space="preserve"> 43,11;</w:t>
      </w:r>
    </w:p>
    <w:p w14:paraId="57E14627" w14:textId="77777777" w:rsidR="00C71948" w:rsidRPr="001E5732" w:rsidRDefault="00C71948" w:rsidP="006374C6">
      <w:pPr>
        <w:pStyle w:val="Randverweis"/>
        <w:framePr w:wrap="around"/>
      </w:pPr>
      <w:proofErr w:type="spellStart"/>
      <w:r w:rsidRPr="001E5732">
        <w:t>Joh</w:t>
      </w:r>
      <w:proofErr w:type="spellEnd"/>
      <w:r w:rsidRPr="001E5732">
        <w:t xml:space="preserve"> </w:t>
      </w:r>
      <w:r>
        <w:t>8,28;</w:t>
      </w:r>
      <w:r w:rsidRPr="001E5732">
        <w:t>13,19</w:t>
      </w:r>
    </w:p>
    <w:p w14:paraId="784D3702" w14:textId="77777777" w:rsidR="00C71948" w:rsidRDefault="00C71948" w:rsidP="006374C6">
      <w:pPr>
        <w:pStyle w:val="Randverweis"/>
        <w:framePr w:wrap="around"/>
      </w:pPr>
      <w:r w:rsidRPr="001E5732">
        <w:t>28: 3,14;</w:t>
      </w:r>
      <w:r>
        <w:t xml:space="preserve"> 8,24;</w:t>
      </w:r>
    </w:p>
    <w:p w14:paraId="454436B2" w14:textId="77777777" w:rsidR="00C71948" w:rsidRPr="001E5732" w:rsidRDefault="00C71948" w:rsidP="006374C6">
      <w:pPr>
        <w:pStyle w:val="Randverweis"/>
        <w:framePr w:wrap="around"/>
      </w:pPr>
      <w:r w:rsidRPr="001E5732">
        <w:t xml:space="preserve">12,32; </w:t>
      </w:r>
      <w:r>
        <w:t xml:space="preserve">13,19; </w:t>
      </w:r>
      <w:r w:rsidRPr="001E5732">
        <w:t>14,24</w:t>
      </w:r>
    </w:p>
    <w:p w14:paraId="64F324F3" w14:textId="77777777" w:rsidR="00C71948" w:rsidRDefault="00C71948" w:rsidP="006374C6">
      <w:pPr>
        <w:pStyle w:val="Randverweis"/>
        <w:framePr w:wrap="around"/>
      </w:pPr>
      <w:r w:rsidRPr="001E5732">
        <w:t xml:space="preserve">29: </w:t>
      </w:r>
      <w:r>
        <w:t xml:space="preserve">8,16; </w:t>
      </w:r>
      <w:r w:rsidRPr="001E5732">
        <w:t>16,5</w:t>
      </w:r>
      <w:r>
        <w:t>;</w:t>
      </w:r>
    </w:p>
    <w:p w14:paraId="5EDD79C2" w14:textId="77777777" w:rsidR="00C71948" w:rsidRPr="001E5732" w:rsidRDefault="00C71948" w:rsidP="006374C6">
      <w:pPr>
        <w:pStyle w:val="Randverweis"/>
        <w:framePr w:wrap="around"/>
      </w:pPr>
      <w:r>
        <w:t>16,32</w:t>
      </w:r>
    </w:p>
    <w:p w14:paraId="7194EE80" w14:textId="66C38CA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Da sagte er ihnen wieder: „</w:t>
      </w:r>
      <w:r w:rsidRPr="001E5732">
        <w:rPr>
          <w:rFonts w:ascii="Trebuchet MS" w:hAnsi="Trebuchet MS"/>
          <w:i/>
          <w:lang w:val="de-DE"/>
        </w:rPr>
        <w:t>Ich</w:t>
      </w:r>
      <w:r w:rsidRPr="001E5732">
        <w:rPr>
          <w:rFonts w:ascii="Trebuchet MS" w:hAnsi="Trebuchet MS"/>
          <w:lang w:val="de-DE"/>
        </w:rPr>
        <w:t xml:space="preserve"> gehe weg, und ihr werdet mich suchen. Und ihr werdet in eurer Sünde sterben. Wohin </w:t>
      </w:r>
      <w:r w:rsidRPr="001E5732">
        <w:rPr>
          <w:rFonts w:ascii="Trebuchet MS" w:hAnsi="Trebuchet MS"/>
          <w:i/>
          <w:lang w:val="de-DE"/>
        </w:rPr>
        <w:t>ich</w:t>
      </w:r>
      <w:r w:rsidRPr="001E5732">
        <w:rPr>
          <w:rFonts w:ascii="Trebuchet MS" w:hAnsi="Trebuchet MS"/>
          <w:lang w:val="de-DE"/>
        </w:rPr>
        <w:t xml:space="preserve"> weggehe, könnt </w:t>
      </w:r>
      <w:r w:rsidRPr="001E5732">
        <w:rPr>
          <w:rFonts w:ascii="Trebuchet MS" w:hAnsi="Trebuchet MS"/>
          <w:i/>
          <w:lang w:val="de-DE"/>
        </w:rPr>
        <w:t>ihr</w:t>
      </w:r>
      <w:r w:rsidRPr="001E5732">
        <w:rPr>
          <w:rFonts w:ascii="Trebuchet MS" w:hAnsi="Trebuchet MS"/>
          <w:lang w:val="de-DE"/>
        </w:rPr>
        <w:t xml:space="preserve"> nicht kommen.“ </w:t>
      </w:r>
      <w:r w:rsidRPr="001E5732">
        <w:rPr>
          <w:rFonts w:ascii="Trebuchet MS" w:hAnsi="Trebuchet MS"/>
          <w:vertAlign w:val="superscript"/>
          <w:lang w:val="de-DE"/>
        </w:rPr>
        <w:t>22 </w:t>
      </w:r>
      <w:r w:rsidRPr="001E5732">
        <w:rPr>
          <w:rFonts w:ascii="Trebuchet MS" w:hAnsi="Trebuchet MS"/>
          <w:lang w:val="de-DE"/>
        </w:rPr>
        <w:t xml:space="preserve">Da sagten die Juden: „Wird er sich etwa selbst töten, weil er sagt: ‚Wohin </w:t>
      </w:r>
      <w:r w:rsidRPr="001E5732">
        <w:rPr>
          <w:rFonts w:ascii="Trebuchet MS" w:hAnsi="Trebuchet MS"/>
          <w:i/>
          <w:lang w:val="de-DE"/>
        </w:rPr>
        <w:t>ich</w:t>
      </w:r>
      <w:r w:rsidRPr="001E5732">
        <w:rPr>
          <w:rFonts w:ascii="Trebuchet MS" w:hAnsi="Trebuchet MS"/>
          <w:lang w:val="de-DE"/>
        </w:rPr>
        <w:t xml:space="preserve"> weggehe, könnt </w:t>
      </w:r>
      <w:r w:rsidRPr="001E5732">
        <w:rPr>
          <w:rFonts w:ascii="Trebuchet MS" w:hAnsi="Trebuchet MS"/>
          <w:i/>
          <w:lang w:val="de-DE"/>
        </w:rPr>
        <w:t>ihr</w:t>
      </w:r>
      <w:r w:rsidRPr="001E5732">
        <w:rPr>
          <w:rFonts w:ascii="Trebuchet MS" w:hAnsi="Trebuchet MS"/>
          <w:lang w:val="de-DE"/>
        </w:rPr>
        <w:t xml:space="preserve"> nicht kommen?“ </w:t>
      </w:r>
      <w:r w:rsidRPr="001E5732">
        <w:rPr>
          <w:rFonts w:ascii="Trebuchet MS" w:hAnsi="Trebuchet MS"/>
          <w:vertAlign w:val="superscript"/>
          <w:lang w:val="de-DE"/>
        </w:rPr>
        <w:t>23 </w:t>
      </w:r>
      <w:r w:rsidRPr="001E5732">
        <w:rPr>
          <w:rFonts w:ascii="Trebuchet MS" w:hAnsi="Trebuchet MS"/>
          <w:lang w:val="de-DE"/>
        </w:rPr>
        <w:t>Und er sagte ihnen: „</w:t>
      </w:r>
      <w:r w:rsidRPr="001E5732">
        <w:rPr>
          <w:rFonts w:ascii="Trebuchet MS" w:hAnsi="Trebuchet MS"/>
          <w:i/>
          <w:lang w:val="de-DE"/>
        </w:rPr>
        <w:t>Ihr</w:t>
      </w:r>
      <w:r w:rsidRPr="001E5732">
        <w:rPr>
          <w:rFonts w:ascii="Trebuchet MS" w:hAnsi="Trebuchet MS"/>
          <w:lang w:val="de-DE"/>
        </w:rPr>
        <w:t xml:space="preserve"> seid von unten, </w:t>
      </w:r>
      <w:r w:rsidRPr="001E5732">
        <w:rPr>
          <w:rFonts w:ascii="Trebuchet MS" w:hAnsi="Trebuchet MS"/>
          <w:i/>
          <w:lang w:val="de-DE"/>
        </w:rPr>
        <w:t>ich</w:t>
      </w:r>
      <w:r w:rsidRPr="001E5732">
        <w:rPr>
          <w:rFonts w:ascii="Trebuchet MS" w:hAnsi="Trebuchet MS"/>
          <w:lang w:val="de-DE"/>
        </w:rPr>
        <w:t xml:space="preserve"> bin von oben. </w:t>
      </w:r>
      <w:r w:rsidRPr="001E5732">
        <w:rPr>
          <w:rFonts w:ascii="Trebuchet MS" w:hAnsi="Trebuchet MS"/>
          <w:i/>
          <w:lang w:val="de-DE"/>
        </w:rPr>
        <w:t>Ihr</w:t>
      </w:r>
      <w:r w:rsidRPr="001E5732">
        <w:rPr>
          <w:rFonts w:ascii="Trebuchet MS" w:hAnsi="Trebuchet MS"/>
          <w:lang w:val="de-DE"/>
        </w:rPr>
        <w:t xml:space="preserve"> seid aus dieser Welt, </w:t>
      </w:r>
      <w:r w:rsidRPr="00440BAB">
        <w:rPr>
          <w:rFonts w:ascii="Trebuchet MS" w:hAnsi="Trebuchet MS"/>
          <w:i/>
          <w:lang w:val="de-DE"/>
        </w:rPr>
        <w:t>ich</w:t>
      </w:r>
      <w:r w:rsidRPr="001E5732">
        <w:rPr>
          <w:rFonts w:ascii="Trebuchet MS" w:hAnsi="Trebuchet MS"/>
          <w:lang w:val="de-DE"/>
        </w:rPr>
        <w:t xml:space="preserve"> bin nicht aus dieser Welt. </w:t>
      </w:r>
      <w:r w:rsidRPr="001E5732">
        <w:rPr>
          <w:rFonts w:ascii="Trebuchet MS" w:hAnsi="Trebuchet MS"/>
          <w:vertAlign w:val="superscript"/>
          <w:lang w:val="de-DE"/>
        </w:rPr>
        <w:t>24 </w:t>
      </w:r>
      <w:r w:rsidRPr="001E5732">
        <w:rPr>
          <w:rFonts w:ascii="Trebuchet MS" w:hAnsi="Trebuchet MS"/>
          <w:lang w:val="de-DE"/>
        </w:rPr>
        <w:t xml:space="preserve">Ich habe euch gesagt: Ihr werdet in euren Sünden sterben. Denn wenn ihr nicht glaubt, dass </w:t>
      </w:r>
      <w:r w:rsidRPr="001E5732">
        <w:rPr>
          <w:rFonts w:ascii="Trebuchet MS" w:hAnsi="Trebuchet MS"/>
          <w:i/>
          <w:lang w:val="de-DE"/>
        </w:rPr>
        <w:t>ich</w:t>
      </w:r>
      <w:r w:rsidRPr="001E5732">
        <w:rPr>
          <w:rFonts w:ascii="Trebuchet MS" w:hAnsi="Trebuchet MS"/>
          <w:lang w:val="de-DE"/>
        </w:rPr>
        <w:t xml:space="preserve"> </w:t>
      </w:r>
      <w:r w:rsidRPr="00E147FD">
        <w:rPr>
          <w:rFonts w:ascii="Trebuchet MS" w:hAnsi="Trebuchet MS"/>
          <w:i/>
          <w:lang w:val="de-DE"/>
        </w:rPr>
        <w:t>bin</w:t>
      </w:r>
      <w:r>
        <w:rPr>
          <w:rStyle w:val="Funotenzeichen"/>
          <w:rFonts w:ascii="Trebuchet MS" w:hAnsi="Trebuchet MS"/>
          <w:lang w:val="de-DE"/>
        </w:rPr>
        <w:footnoteReference w:id="499"/>
      </w:r>
      <w:r w:rsidRPr="001E5732">
        <w:rPr>
          <w:rFonts w:ascii="Trebuchet MS" w:hAnsi="Trebuchet MS"/>
          <w:lang w:val="de-DE"/>
        </w:rPr>
        <w:t xml:space="preserve">, werdet ihr in euren Sünden sterben.“ </w:t>
      </w:r>
      <w:r w:rsidRPr="001E5732">
        <w:rPr>
          <w:rFonts w:ascii="Trebuchet MS" w:hAnsi="Trebuchet MS"/>
          <w:vertAlign w:val="superscript"/>
          <w:lang w:val="de-DE"/>
        </w:rPr>
        <w:t>25 </w:t>
      </w:r>
      <w:r w:rsidRPr="001E5732">
        <w:rPr>
          <w:rFonts w:ascii="Trebuchet MS" w:hAnsi="Trebuchet MS"/>
          <w:lang w:val="de-DE"/>
        </w:rPr>
        <w:t>Da sagten sie ihm: „</w:t>
      </w:r>
      <w:r w:rsidRPr="001E5732">
        <w:rPr>
          <w:rFonts w:ascii="Trebuchet MS" w:hAnsi="Trebuchet MS"/>
          <w:i/>
          <w:lang w:val="de-DE"/>
        </w:rPr>
        <w:t>Du</w:t>
      </w:r>
      <w:r w:rsidRPr="001E5732">
        <w:rPr>
          <w:rFonts w:ascii="Trebuchet MS" w:hAnsi="Trebuchet MS"/>
          <w:lang w:val="de-DE"/>
        </w:rPr>
        <w:t xml:space="preserve"> bist wer?“ Jesus sagte ihnen den An</w:t>
      </w:r>
      <w:r>
        <w:rPr>
          <w:rFonts w:ascii="Trebuchet MS" w:hAnsi="Trebuchet MS"/>
          <w:lang w:val="de-DE"/>
        </w:rPr>
        <w:t>beginn</w:t>
      </w:r>
      <w:r w:rsidRPr="001E5732">
        <w:rPr>
          <w:rFonts w:ascii="Trebuchet MS" w:hAnsi="Trebuchet MS"/>
          <w:lang w:val="de-DE"/>
        </w:rPr>
        <w:t>: „Das, was immer ich zu euch spreche.</w:t>
      </w:r>
      <w:r w:rsidRPr="001E5732">
        <w:rPr>
          <w:rStyle w:val="Funotenzeichen"/>
          <w:rFonts w:ascii="Trebuchet MS" w:hAnsi="Trebuchet MS" w:cs="Arial"/>
          <w:lang w:val="de-DE"/>
        </w:rPr>
        <w:footnoteReference w:id="500"/>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Vieles habe ich über euch</w:t>
      </w:r>
      <w:r>
        <w:rPr>
          <w:rFonts w:ascii="Trebuchet MS" w:hAnsi="Trebuchet MS"/>
          <w:lang w:val="de-DE"/>
        </w:rPr>
        <w:t xml:space="preserve"> zu sprechen und zu richten, doch</w:t>
      </w:r>
      <w:r w:rsidRPr="001E5732">
        <w:rPr>
          <w:rFonts w:ascii="Trebuchet MS" w:hAnsi="Trebuchet MS"/>
          <w:lang w:val="de-DE"/>
        </w:rPr>
        <w:t xml:space="preserve"> der mich gesandt hat, ist wahr, und was </w:t>
      </w:r>
      <w:r w:rsidRPr="001E5732">
        <w:rPr>
          <w:rFonts w:ascii="Trebuchet MS" w:hAnsi="Trebuchet MS"/>
          <w:i/>
          <w:lang w:val="de-DE"/>
        </w:rPr>
        <w:t>ich</w:t>
      </w:r>
      <w:r w:rsidRPr="001E5732">
        <w:rPr>
          <w:rFonts w:ascii="Trebuchet MS" w:hAnsi="Trebuchet MS"/>
          <w:lang w:val="de-DE"/>
        </w:rPr>
        <w:t xml:space="preserve"> von ihm gehört habe, das spreche ich in die Welt.“ </w:t>
      </w:r>
      <w:r w:rsidRPr="001E5732">
        <w:rPr>
          <w:rFonts w:ascii="Trebuchet MS" w:hAnsi="Trebuchet MS"/>
          <w:vertAlign w:val="superscript"/>
          <w:lang w:val="de-DE"/>
        </w:rPr>
        <w:t>27 </w:t>
      </w:r>
      <w:r w:rsidRPr="001E5732">
        <w:rPr>
          <w:rFonts w:ascii="Trebuchet MS" w:hAnsi="Trebuchet MS"/>
          <w:lang w:val="de-DE"/>
        </w:rPr>
        <w:t xml:space="preserve">Sie erkannten nicht, dass er ihnen den Vater sagte. </w:t>
      </w:r>
      <w:r w:rsidRPr="001E5732">
        <w:rPr>
          <w:rFonts w:ascii="Trebuchet MS" w:hAnsi="Trebuchet MS"/>
          <w:vertAlign w:val="superscript"/>
          <w:lang w:val="de-DE"/>
        </w:rPr>
        <w:t>28 </w:t>
      </w:r>
      <w:r w:rsidRPr="001E5732">
        <w:rPr>
          <w:rFonts w:ascii="Trebuchet MS" w:hAnsi="Trebuchet MS"/>
          <w:lang w:val="de-DE"/>
        </w:rPr>
        <w:t xml:space="preserve">Da sagte ihnen Jesus: „Wenn ihr den Sohn des Menschen erhöht </w:t>
      </w:r>
      <w:r>
        <w:rPr>
          <w:rFonts w:ascii="Trebuchet MS" w:hAnsi="Trebuchet MS"/>
          <w:lang w:val="de-DE"/>
        </w:rPr>
        <w:t xml:space="preserve">habt, dann werdet ihr erkennen: </w:t>
      </w:r>
      <w:r w:rsidRPr="005D2C0E">
        <w:rPr>
          <w:rFonts w:ascii="Trebuchet MS" w:hAnsi="Trebuchet MS"/>
          <w:i/>
          <w:lang w:val="de-DE"/>
        </w:rPr>
        <w:t>I</w:t>
      </w:r>
      <w:r w:rsidRPr="001E5732">
        <w:rPr>
          <w:rFonts w:ascii="Trebuchet MS" w:hAnsi="Trebuchet MS"/>
          <w:i/>
          <w:lang w:val="de-DE"/>
        </w:rPr>
        <w:t>ch</w:t>
      </w:r>
      <w:r w:rsidRPr="00651D53">
        <w:rPr>
          <w:rFonts w:ascii="Trebuchet MS" w:hAnsi="Trebuchet MS"/>
          <w:lang w:val="de-DE"/>
        </w:rPr>
        <w:t xml:space="preserve"> </w:t>
      </w:r>
      <w:r w:rsidRPr="00E147FD">
        <w:rPr>
          <w:rFonts w:ascii="Trebuchet MS" w:hAnsi="Trebuchet MS"/>
          <w:i/>
          <w:lang w:val="de-DE"/>
        </w:rPr>
        <w:t>bin</w:t>
      </w:r>
      <w:r w:rsidRPr="001E5732">
        <w:rPr>
          <w:rFonts w:ascii="Trebuchet MS" w:hAnsi="Trebuchet MS"/>
          <w:lang w:val="de-DE"/>
        </w:rPr>
        <w:t xml:space="preserve"> und </w:t>
      </w:r>
      <w:r>
        <w:rPr>
          <w:rFonts w:ascii="Trebuchet MS" w:hAnsi="Trebuchet MS"/>
          <w:lang w:val="de-DE"/>
        </w:rPr>
        <w:t xml:space="preserve">tue </w:t>
      </w:r>
      <w:r w:rsidRPr="001E5732">
        <w:rPr>
          <w:rFonts w:ascii="Trebuchet MS" w:hAnsi="Trebuchet MS"/>
          <w:lang w:val="de-DE"/>
        </w:rPr>
        <w:t>nichts von m</w:t>
      </w:r>
      <w:r>
        <w:rPr>
          <w:rFonts w:ascii="Trebuchet MS" w:hAnsi="Trebuchet MS"/>
          <w:lang w:val="de-DE"/>
        </w:rPr>
        <w:t>ir aus</w:t>
      </w:r>
      <w:r w:rsidRPr="001E5732">
        <w:rPr>
          <w:rFonts w:ascii="Trebuchet MS" w:hAnsi="Trebuchet MS"/>
          <w:lang w:val="de-DE"/>
        </w:rPr>
        <w:t xml:space="preserve">, sondern wie mich der Vater gelehrt hat, </w:t>
      </w:r>
      <w:r>
        <w:rPr>
          <w:rFonts w:ascii="Trebuchet MS" w:hAnsi="Trebuchet MS"/>
          <w:lang w:val="de-DE"/>
        </w:rPr>
        <w:t xml:space="preserve">all das </w:t>
      </w:r>
      <w:r w:rsidRPr="001E5732">
        <w:rPr>
          <w:rFonts w:ascii="Trebuchet MS" w:hAnsi="Trebuchet MS"/>
          <w:lang w:val="de-DE"/>
        </w:rPr>
        <w:t xml:space="preserve">spreche ich. </w:t>
      </w:r>
      <w:r w:rsidRPr="001E5732">
        <w:rPr>
          <w:rFonts w:ascii="Trebuchet MS" w:hAnsi="Trebuchet MS"/>
          <w:vertAlign w:val="superscript"/>
          <w:lang w:val="de-DE"/>
        </w:rPr>
        <w:t>29 </w:t>
      </w:r>
      <w:r w:rsidRPr="001E5732">
        <w:rPr>
          <w:rFonts w:ascii="Trebuchet MS" w:hAnsi="Trebuchet MS"/>
          <w:lang w:val="de-DE"/>
        </w:rPr>
        <w:t xml:space="preserve">Und der mich gesandt hat, ist mit mir. Er hat mich nicht allein gelassen, weil </w:t>
      </w:r>
      <w:r w:rsidRPr="001E5732">
        <w:rPr>
          <w:rFonts w:ascii="Trebuchet MS" w:hAnsi="Trebuchet MS"/>
          <w:i/>
          <w:lang w:val="de-DE"/>
        </w:rPr>
        <w:t>ich</w:t>
      </w:r>
      <w:r>
        <w:rPr>
          <w:rFonts w:ascii="Trebuchet MS" w:hAnsi="Trebuchet MS"/>
          <w:lang w:val="de-DE"/>
        </w:rPr>
        <w:t xml:space="preserve"> allezeit</w:t>
      </w:r>
      <w:r w:rsidRPr="001E5732">
        <w:rPr>
          <w:rFonts w:ascii="Trebuchet MS" w:hAnsi="Trebuchet MS"/>
          <w:lang w:val="de-DE"/>
        </w:rPr>
        <w:t xml:space="preserve">, </w:t>
      </w:r>
      <w:r>
        <w:rPr>
          <w:rFonts w:ascii="Trebuchet MS" w:hAnsi="Trebuchet MS"/>
          <w:lang w:val="de-DE"/>
        </w:rPr>
        <w:t xml:space="preserve">was </w:t>
      </w:r>
      <w:r w:rsidRPr="001E5732">
        <w:rPr>
          <w:rFonts w:ascii="Trebuchet MS" w:hAnsi="Trebuchet MS"/>
          <w:lang w:val="de-DE"/>
        </w:rPr>
        <w:t>ihm gef</w:t>
      </w:r>
      <w:r>
        <w:rPr>
          <w:rFonts w:ascii="Trebuchet MS" w:hAnsi="Trebuchet MS"/>
          <w:lang w:val="de-DE"/>
        </w:rPr>
        <w:t>ä</w:t>
      </w:r>
      <w:r w:rsidRPr="001E5732">
        <w:rPr>
          <w:rFonts w:ascii="Trebuchet MS" w:hAnsi="Trebuchet MS"/>
          <w:lang w:val="de-DE"/>
        </w:rPr>
        <w:t>ll</w:t>
      </w:r>
      <w:r>
        <w:rPr>
          <w:rFonts w:ascii="Trebuchet MS" w:hAnsi="Trebuchet MS"/>
          <w:lang w:val="de-DE"/>
        </w:rPr>
        <w:t>t, tue.</w:t>
      </w:r>
      <w:r w:rsidRPr="001E5732">
        <w:rPr>
          <w:rFonts w:ascii="Trebuchet MS" w:hAnsi="Trebuchet MS"/>
          <w:lang w:val="de-DE"/>
        </w:rPr>
        <w:t>“</w:t>
      </w:r>
    </w:p>
    <w:p w14:paraId="798E9B55"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4" w:name="_Toc38534873"/>
      <w:r>
        <w:rPr>
          <w:rFonts w:ascii="Trebuchet MS" w:hAnsi="Trebuchet MS" w:cs="Arial"/>
          <w:szCs w:val="24"/>
          <w:lang w:val="de-DE"/>
        </w:rPr>
        <w:t xml:space="preserve">Wer sind die </w:t>
      </w:r>
      <w:r w:rsidRPr="001E5732">
        <w:rPr>
          <w:rFonts w:ascii="Trebuchet MS" w:hAnsi="Trebuchet MS" w:cs="Arial"/>
          <w:szCs w:val="24"/>
          <w:lang w:val="de-DE"/>
        </w:rPr>
        <w:t xml:space="preserve">wahren </w:t>
      </w:r>
      <w:proofErr w:type="spellStart"/>
      <w:r w:rsidRPr="00BA0520">
        <w:rPr>
          <w:rFonts w:ascii="Trebuchet MS" w:hAnsi="Trebuchet MS" w:cs="Arial"/>
          <w:b/>
          <w:szCs w:val="24"/>
          <w:lang w:val="de-DE"/>
        </w:rPr>
        <w:t>A</w:t>
      </w:r>
      <w:r w:rsidRPr="001E5732">
        <w:rPr>
          <w:rFonts w:ascii="Trebuchet MS" w:hAnsi="Trebuchet MS" w:cs="Arial"/>
          <w:szCs w:val="24"/>
          <w:lang w:val="de-DE"/>
        </w:rPr>
        <w:t>brahamskinder</w:t>
      </w:r>
      <w:proofErr w:type="spellEnd"/>
      <w:r>
        <w:rPr>
          <w:rFonts w:ascii="Trebuchet MS" w:hAnsi="Trebuchet MS" w:cs="Arial"/>
          <w:szCs w:val="24"/>
          <w:lang w:val="de-DE"/>
        </w:rPr>
        <w:t>?</w:t>
      </w:r>
      <w:r w:rsidRPr="001E5732">
        <w:rPr>
          <w:rFonts w:ascii="Trebuchet MS" w:hAnsi="Trebuchet MS" w:cs="Arial"/>
          <w:szCs w:val="24"/>
          <w:lang w:val="de-DE"/>
        </w:rPr>
        <w:t xml:space="preserve"> (8,30</w:t>
      </w:r>
      <w:r>
        <w:rPr>
          <w:rFonts w:ascii="Trebuchet MS" w:hAnsi="Trebuchet MS" w:cs="Arial"/>
          <w:szCs w:val="24"/>
          <w:lang w:val="de-DE"/>
        </w:rPr>
        <w:t>−</w:t>
      </w:r>
      <w:r w:rsidRPr="001E5732">
        <w:rPr>
          <w:rFonts w:ascii="Trebuchet MS" w:hAnsi="Trebuchet MS" w:cs="Arial"/>
          <w:szCs w:val="24"/>
          <w:lang w:val="de-DE"/>
        </w:rPr>
        <w:t>47)</w:t>
      </w:r>
      <w:bookmarkEnd w:id="484"/>
    </w:p>
    <w:p w14:paraId="6EEA0F60" w14:textId="77777777" w:rsidR="00C71948" w:rsidRDefault="00C71948" w:rsidP="006374C6">
      <w:pPr>
        <w:pStyle w:val="Randverweis"/>
        <w:framePr w:wrap="around"/>
      </w:pPr>
      <w:r w:rsidRPr="001E5732">
        <w:t>30:</w:t>
      </w:r>
    </w:p>
    <w:p w14:paraId="245CCDB0" w14:textId="77777777" w:rsidR="00C71948" w:rsidRPr="001E5732" w:rsidRDefault="00C71948" w:rsidP="006374C6">
      <w:pPr>
        <w:pStyle w:val="Randverweis"/>
        <w:framePr w:wrap="around"/>
      </w:pPr>
      <w:r w:rsidRPr="001E5732">
        <w:t>10,42; 12,11</w:t>
      </w:r>
    </w:p>
    <w:p w14:paraId="174B9D80" w14:textId="77777777" w:rsidR="00C71948" w:rsidRPr="001E5732" w:rsidRDefault="00C71948" w:rsidP="006374C6">
      <w:pPr>
        <w:pStyle w:val="Randverweis"/>
        <w:framePr w:wrap="around"/>
      </w:pPr>
      <w:r w:rsidRPr="001E5732">
        <w:t>31: 14,21</w:t>
      </w:r>
      <w:r>
        <w:t>−</w:t>
      </w:r>
      <w:r w:rsidRPr="001E5732">
        <w:t>23</w:t>
      </w:r>
    </w:p>
    <w:p w14:paraId="4AE5F2B1" w14:textId="77777777" w:rsidR="00C71948" w:rsidRPr="001E5732" w:rsidRDefault="00C71948" w:rsidP="006374C6">
      <w:pPr>
        <w:pStyle w:val="Randverweis"/>
        <w:framePr w:wrap="around"/>
      </w:pPr>
      <w:r w:rsidRPr="001E5732">
        <w:t xml:space="preserve">34: 1 </w:t>
      </w:r>
      <w:proofErr w:type="spellStart"/>
      <w:r w:rsidRPr="001E5732">
        <w:t>Joh</w:t>
      </w:r>
      <w:proofErr w:type="spellEnd"/>
      <w:r w:rsidRPr="001E5732">
        <w:t xml:space="preserve"> 3,8</w:t>
      </w:r>
    </w:p>
    <w:p w14:paraId="729C5D2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Als er </w:t>
      </w:r>
      <w:r>
        <w:rPr>
          <w:rFonts w:ascii="Trebuchet MS" w:hAnsi="Trebuchet MS"/>
          <w:lang w:val="de-DE"/>
        </w:rPr>
        <w:t>all dies</w:t>
      </w:r>
      <w:r w:rsidRPr="001E5732">
        <w:rPr>
          <w:rFonts w:ascii="Trebuchet MS" w:hAnsi="Trebuchet MS"/>
          <w:lang w:val="de-DE"/>
        </w:rPr>
        <w:t xml:space="preserve"> redete, glaubten viele an ihn. </w:t>
      </w:r>
      <w:r w:rsidRPr="001E5732">
        <w:rPr>
          <w:rFonts w:ascii="Trebuchet MS" w:hAnsi="Trebuchet MS"/>
          <w:vertAlign w:val="superscript"/>
          <w:lang w:val="de-DE"/>
        </w:rPr>
        <w:t>31 </w:t>
      </w:r>
      <w:r w:rsidRPr="001E5732">
        <w:rPr>
          <w:rFonts w:ascii="Trebuchet MS" w:hAnsi="Trebuchet MS"/>
          <w:lang w:val="de-DE"/>
        </w:rPr>
        <w:t xml:space="preserve">Da sagte Jesus zu den Juden, die ihm glaubten: „Wenn </w:t>
      </w:r>
      <w:r w:rsidRPr="001E5732">
        <w:rPr>
          <w:rFonts w:ascii="Trebuchet MS" w:hAnsi="Trebuchet MS"/>
          <w:i/>
          <w:lang w:val="de-DE"/>
        </w:rPr>
        <w:t>ihr</w:t>
      </w:r>
      <w:r w:rsidRPr="001E5732">
        <w:rPr>
          <w:rFonts w:ascii="Trebuchet MS" w:hAnsi="Trebuchet MS"/>
          <w:lang w:val="de-DE"/>
        </w:rPr>
        <w:t xml:space="preserve"> in meinem Wort bleibt, seid ihr in Wahrheit meine Jünger </w:t>
      </w:r>
      <w:r w:rsidRPr="001E5732">
        <w:rPr>
          <w:rFonts w:ascii="Trebuchet MS" w:hAnsi="Trebuchet MS"/>
          <w:vertAlign w:val="superscript"/>
          <w:lang w:val="de-DE"/>
        </w:rPr>
        <w:t>32 </w:t>
      </w:r>
      <w:r w:rsidRPr="001E5732">
        <w:rPr>
          <w:rFonts w:ascii="Trebuchet MS" w:hAnsi="Trebuchet MS"/>
          <w:lang w:val="de-DE"/>
        </w:rPr>
        <w:t xml:space="preserve">und werdet die Wahrheit erkennen, und die Wahrheit wird euch befreien. </w:t>
      </w:r>
      <w:r w:rsidRPr="001E5732">
        <w:rPr>
          <w:rFonts w:ascii="Trebuchet MS" w:hAnsi="Trebuchet MS"/>
          <w:vertAlign w:val="superscript"/>
          <w:lang w:val="de-DE"/>
        </w:rPr>
        <w:t>33 </w:t>
      </w:r>
      <w:r w:rsidRPr="001E5732">
        <w:rPr>
          <w:rFonts w:ascii="Trebuchet MS" w:hAnsi="Trebuchet MS"/>
          <w:lang w:val="de-DE"/>
        </w:rPr>
        <w:t>Sie</w:t>
      </w:r>
      <w:r>
        <w:rPr>
          <w:rStyle w:val="Funotenzeichen"/>
          <w:rFonts w:ascii="Trebuchet MS" w:hAnsi="Trebuchet MS"/>
          <w:lang w:val="de-DE"/>
        </w:rPr>
        <w:footnoteReference w:id="501"/>
      </w:r>
      <w:r w:rsidRPr="001E5732">
        <w:rPr>
          <w:rFonts w:ascii="Trebuchet MS" w:hAnsi="Trebuchet MS"/>
          <w:lang w:val="de-DE"/>
        </w:rPr>
        <w:t xml:space="preserve"> antworteten auf ihn: „Wir sind Same </w:t>
      </w:r>
      <w:r w:rsidRPr="00BA0520">
        <w:rPr>
          <w:rFonts w:ascii="Trebuchet MS" w:hAnsi="Trebuchet MS"/>
          <w:b/>
          <w:lang w:val="de-DE"/>
        </w:rPr>
        <w:t>A</w:t>
      </w:r>
      <w:r w:rsidRPr="001E5732">
        <w:rPr>
          <w:rFonts w:ascii="Trebuchet MS" w:hAnsi="Trebuchet MS"/>
          <w:lang w:val="de-DE"/>
        </w:rPr>
        <w:t xml:space="preserve">brahams und waren </w:t>
      </w:r>
      <w:r>
        <w:rPr>
          <w:rFonts w:ascii="Trebuchet MS" w:hAnsi="Trebuchet MS"/>
          <w:lang w:val="de-DE"/>
        </w:rPr>
        <w:t>keinem</w:t>
      </w:r>
      <w:r w:rsidRPr="001E5732">
        <w:rPr>
          <w:rFonts w:ascii="Trebuchet MS" w:hAnsi="Trebuchet MS"/>
          <w:lang w:val="de-DE"/>
        </w:rPr>
        <w:t xml:space="preserve"> je </w:t>
      </w:r>
      <w:proofErr w:type="spellStart"/>
      <w:r w:rsidRPr="001E5732">
        <w:rPr>
          <w:rFonts w:ascii="Trebuchet MS" w:hAnsi="Trebuchet MS"/>
          <w:lang w:val="de-DE"/>
        </w:rPr>
        <w:t>verknechtet</w:t>
      </w:r>
      <w:proofErr w:type="spellEnd"/>
      <w:r w:rsidRPr="001E5732">
        <w:rPr>
          <w:rFonts w:ascii="Trebuchet MS" w:hAnsi="Trebuchet MS"/>
          <w:lang w:val="de-DE"/>
        </w:rPr>
        <w:t xml:space="preserve">. Wie kannst </w:t>
      </w:r>
      <w:r w:rsidRPr="001E5732">
        <w:rPr>
          <w:rFonts w:ascii="Trebuchet MS" w:hAnsi="Trebuchet MS"/>
          <w:i/>
          <w:lang w:val="de-DE"/>
        </w:rPr>
        <w:t>du</w:t>
      </w:r>
      <w:r w:rsidRPr="001E5732">
        <w:rPr>
          <w:rFonts w:ascii="Trebuchet MS" w:hAnsi="Trebuchet MS"/>
          <w:lang w:val="de-DE"/>
        </w:rPr>
        <w:t xml:space="preserve"> sagen: Ihr werdet frei werden?“ </w:t>
      </w:r>
      <w:r w:rsidRPr="001E5732">
        <w:rPr>
          <w:rFonts w:ascii="Trebuchet MS" w:hAnsi="Trebuchet MS"/>
          <w:vertAlign w:val="superscript"/>
          <w:lang w:val="de-DE"/>
        </w:rPr>
        <w:t>34 </w:t>
      </w:r>
      <w:r w:rsidRPr="001E5732">
        <w:rPr>
          <w:rFonts w:ascii="Trebuchet MS" w:hAnsi="Trebuchet MS"/>
          <w:lang w:val="de-DE"/>
        </w:rPr>
        <w:t>Jesus antwortete ihnen: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Jeder, der die Sünde tut, ist Knecht der Sünde. </w:t>
      </w:r>
      <w:r w:rsidRPr="001E5732">
        <w:rPr>
          <w:rFonts w:ascii="Trebuchet MS" w:hAnsi="Trebuchet MS"/>
          <w:vertAlign w:val="superscript"/>
          <w:lang w:val="de-DE"/>
        </w:rPr>
        <w:t>35 </w:t>
      </w:r>
      <w:r w:rsidRPr="001E5732">
        <w:rPr>
          <w:rFonts w:ascii="Trebuchet MS" w:hAnsi="Trebuchet MS"/>
          <w:lang w:val="de-DE"/>
        </w:rPr>
        <w:t xml:space="preserve">Der Knecht bleibt nicht in die Ewigkeit im Haus, der Sohn bleibt in die Ewigkeit. </w:t>
      </w:r>
      <w:r w:rsidRPr="001E5732">
        <w:rPr>
          <w:rFonts w:ascii="Trebuchet MS" w:hAnsi="Trebuchet MS"/>
          <w:vertAlign w:val="superscript"/>
          <w:lang w:val="de-DE"/>
        </w:rPr>
        <w:t>36 </w:t>
      </w:r>
      <w:r w:rsidRPr="001E5732">
        <w:rPr>
          <w:rFonts w:ascii="Trebuchet MS" w:hAnsi="Trebuchet MS"/>
          <w:lang w:val="de-DE"/>
        </w:rPr>
        <w:t>Wenn nun der Sohn euch befreit, werdet ihr wirklich frei sein.</w:t>
      </w:r>
    </w:p>
    <w:p w14:paraId="73AF37E6" w14:textId="77777777" w:rsidR="00C71948" w:rsidRPr="001E5732" w:rsidRDefault="00C71948" w:rsidP="006374C6">
      <w:pPr>
        <w:pStyle w:val="Randverweis"/>
        <w:framePr w:wrap="around"/>
      </w:pPr>
      <w:r>
        <w:t xml:space="preserve">42: 1 </w:t>
      </w:r>
      <w:proofErr w:type="spellStart"/>
      <w:r>
        <w:t>Joh</w:t>
      </w:r>
      <w:proofErr w:type="spellEnd"/>
      <w:r>
        <w:t xml:space="preserve"> </w:t>
      </w:r>
      <w:r w:rsidRPr="001E5732">
        <w:t>5,1</w:t>
      </w:r>
    </w:p>
    <w:p w14:paraId="2400675F" w14:textId="77777777" w:rsidR="00C71948" w:rsidRDefault="00C71948" w:rsidP="006374C6">
      <w:pPr>
        <w:pStyle w:val="Randverweis"/>
        <w:framePr w:wrap="around"/>
      </w:pPr>
      <w:r w:rsidRPr="001E5732">
        <w:t>44:</w:t>
      </w:r>
    </w:p>
    <w:p w14:paraId="3E8A61E2" w14:textId="77777777" w:rsidR="00C71948" w:rsidRPr="001E5732" w:rsidRDefault="00C71948" w:rsidP="006374C6">
      <w:pPr>
        <w:pStyle w:val="Randverweis"/>
        <w:framePr w:wrap="around"/>
      </w:pPr>
      <w:r w:rsidRPr="001E5732">
        <w:t xml:space="preserve">1 </w:t>
      </w:r>
      <w:proofErr w:type="spellStart"/>
      <w:r w:rsidRPr="001E5732">
        <w:t>Joh</w:t>
      </w:r>
      <w:proofErr w:type="spellEnd"/>
      <w:r w:rsidRPr="001E5732">
        <w:t xml:space="preserve"> 3,8</w:t>
      </w:r>
      <w:r>
        <w:t>−</w:t>
      </w:r>
      <w:r w:rsidRPr="001E5732">
        <w:t>15</w:t>
      </w:r>
    </w:p>
    <w:p w14:paraId="5DD9E1AF" w14:textId="77777777" w:rsidR="00C71948" w:rsidRDefault="00C71948" w:rsidP="006374C6">
      <w:pPr>
        <w:pStyle w:val="Randverweis"/>
        <w:framePr w:wrap="around"/>
      </w:pPr>
      <w:r w:rsidRPr="001E5732">
        <w:t xml:space="preserve">47: 1 </w:t>
      </w:r>
      <w:proofErr w:type="spellStart"/>
      <w:r w:rsidRPr="001E5732">
        <w:t>Joh</w:t>
      </w:r>
      <w:proofErr w:type="spellEnd"/>
      <w:r w:rsidRPr="001E5732">
        <w:t xml:space="preserve"> 4,6</w:t>
      </w:r>
    </w:p>
    <w:p w14:paraId="0AB3D477" w14:textId="5E57F60F"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37 </w:t>
      </w:r>
      <w:r>
        <w:rPr>
          <w:rFonts w:ascii="Trebuchet MS" w:hAnsi="Trebuchet MS"/>
          <w:lang w:val="de-DE"/>
        </w:rPr>
        <w:t xml:space="preserve">Ich weiß: Ihr seid Same </w:t>
      </w:r>
      <w:r w:rsidRPr="00BA0520">
        <w:rPr>
          <w:rFonts w:ascii="Trebuchet MS" w:hAnsi="Trebuchet MS"/>
          <w:b/>
          <w:lang w:val="de-DE"/>
        </w:rPr>
        <w:t>A</w:t>
      </w:r>
      <w:r>
        <w:rPr>
          <w:rFonts w:ascii="Trebuchet MS" w:hAnsi="Trebuchet MS"/>
          <w:lang w:val="de-DE"/>
        </w:rPr>
        <w:t xml:space="preserve">brahams. Doch </w:t>
      </w:r>
      <w:r w:rsidRPr="001E5732">
        <w:rPr>
          <w:rFonts w:ascii="Trebuchet MS" w:hAnsi="Trebuchet MS"/>
          <w:lang w:val="de-DE"/>
        </w:rPr>
        <w:t xml:space="preserve">sucht </w:t>
      </w:r>
      <w:r>
        <w:rPr>
          <w:rFonts w:ascii="Trebuchet MS" w:hAnsi="Trebuchet MS"/>
          <w:lang w:val="de-DE"/>
        </w:rPr>
        <w:t xml:space="preserve">ihr </w:t>
      </w:r>
      <w:r w:rsidRPr="001E5732">
        <w:rPr>
          <w:rFonts w:ascii="Trebuchet MS" w:hAnsi="Trebuchet MS"/>
          <w:lang w:val="de-DE"/>
        </w:rPr>
        <w:t xml:space="preserve">mich zu töten, weil mein Wort </w:t>
      </w:r>
      <w:r>
        <w:rPr>
          <w:rFonts w:ascii="Trebuchet MS" w:hAnsi="Trebuchet MS"/>
          <w:lang w:val="de-DE"/>
        </w:rPr>
        <w:t xml:space="preserve">nicht Raum in euch </w:t>
      </w:r>
      <w:r w:rsidRPr="001E5732">
        <w:rPr>
          <w:rFonts w:ascii="Trebuchet MS" w:hAnsi="Trebuchet MS"/>
          <w:lang w:val="de-DE"/>
        </w:rPr>
        <w:t xml:space="preserve">hat. </w:t>
      </w:r>
      <w:r w:rsidRPr="001E5732">
        <w:rPr>
          <w:rFonts w:ascii="Trebuchet MS" w:hAnsi="Trebuchet MS"/>
          <w:vertAlign w:val="superscript"/>
          <w:lang w:val="de-DE"/>
        </w:rPr>
        <w:t>38 </w:t>
      </w:r>
      <w:r w:rsidRPr="001E5732">
        <w:rPr>
          <w:rFonts w:ascii="Trebuchet MS" w:hAnsi="Trebuchet MS"/>
          <w:lang w:val="de-DE"/>
        </w:rPr>
        <w:t xml:space="preserve">Was </w:t>
      </w:r>
      <w:r w:rsidRPr="001E5732">
        <w:rPr>
          <w:rFonts w:ascii="Trebuchet MS" w:hAnsi="Trebuchet MS"/>
          <w:i/>
          <w:lang w:val="de-DE"/>
        </w:rPr>
        <w:t>ich</w:t>
      </w:r>
      <w:r w:rsidRPr="001E5732">
        <w:rPr>
          <w:rFonts w:ascii="Trebuchet MS" w:hAnsi="Trebuchet MS"/>
          <w:lang w:val="de-DE"/>
        </w:rPr>
        <w:t xml:space="preserve"> beim Vater gesehen habe, rede ich. Auch </w:t>
      </w:r>
      <w:r w:rsidRPr="001E5732">
        <w:rPr>
          <w:rFonts w:ascii="Trebuchet MS" w:hAnsi="Trebuchet MS"/>
          <w:i/>
          <w:lang w:val="de-DE"/>
        </w:rPr>
        <w:t>ihr</w:t>
      </w:r>
      <w:r>
        <w:rPr>
          <w:rFonts w:ascii="Trebuchet MS" w:hAnsi="Trebuchet MS"/>
          <w:lang w:val="de-DE"/>
        </w:rPr>
        <w:t xml:space="preserve"> tut, was ihr vo</w:t>
      </w:r>
      <w:r w:rsidRPr="001E5732">
        <w:rPr>
          <w:rFonts w:ascii="Trebuchet MS" w:hAnsi="Trebuchet MS"/>
          <w:lang w:val="de-DE"/>
        </w:rPr>
        <w:t xml:space="preserve">m Vater gehört habt.“ </w:t>
      </w:r>
      <w:r w:rsidRPr="001E5732">
        <w:rPr>
          <w:rFonts w:ascii="Trebuchet MS" w:hAnsi="Trebuchet MS"/>
          <w:vertAlign w:val="superscript"/>
          <w:lang w:val="de-DE"/>
        </w:rPr>
        <w:t>39 </w:t>
      </w:r>
      <w:r w:rsidRPr="001E5732">
        <w:rPr>
          <w:rFonts w:ascii="Trebuchet MS" w:hAnsi="Trebuchet MS"/>
          <w:lang w:val="de-DE"/>
        </w:rPr>
        <w:t xml:space="preserve">Sie antworteten ihm </w:t>
      </w:r>
      <w:r>
        <w:rPr>
          <w:rFonts w:ascii="Trebuchet MS" w:hAnsi="Trebuchet MS"/>
          <w:lang w:val="de-DE"/>
        </w:rPr>
        <w:t>darauf</w:t>
      </w:r>
      <w:r w:rsidRPr="001E5732">
        <w:rPr>
          <w:rFonts w:ascii="Trebuchet MS" w:hAnsi="Trebuchet MS"/>
          <w:lang w:val="de-DE"/>
        </w:rPr>
        <w:t xml:space="preserve">: „Unser Vater ist </w:t>
      </w:r>
      <w:r w:rsidRPr="00BA0520">
        <w:rPr>
          <w:rFonts w:ascii="Trebuchet MS" w:hAnsi="Trebuchet MS"/>
          <w:b/>
          <w:lang w:val="de-DE"/>
        </w:rPr>
        <w:t>A</w:t>
      </w:r>
      <w:r w:rsidRPr="001E5732">
        <w:rPr>
          <w:rFonts w:ascii="Trebuchet MS" w:hAnsi="Trebuchet MS"/>
          <w:lang w:val="de-DE"/>
        </w:rPr>
        <w:t>braham!“ Jesus sagt ihnen</w:t>
      </w:r>
      <w:r>
        <w:rPr>
          <w:rFonts w:ascii="Trebuchet MS" w:hAnsi="Trebuchet MS"/>
          <w:lang w:val="de-DE"/>
        </w:rPr>
        <w:t xml:space="preserve">: „Wenn ihr Kinder </w:t>
      </w:r>
      <w:r w:rsidRPr="0074416F">
        <w:rPr>
          <w:rFonts w:ascii="Trebuchet MS" w:hAnsi="Trebuchet MS"/>
          <w:b/>
          <w:lang w:val="de-DE"/>
        </w:rPr>
        <w:t>A</w:t>
      </w:r>
      <w:r>
        <w:rPr>
          <w:rFonts w:ascii="Trebuchet MS" w:hAnsi="Trebuchet MS"/>
          <w:lang w:val="de-DE"/>
        </w:rPr>
        <w:t>brahams wäret</w:t>
      </w:r>
      <w:r>
        <w:rPr>
          <w:rStyle w:val="Funotenzeichen"/>
          <w:rFonts w:ascii="Trebuchet MS" w:hAnsi="Trebuchet MS"/>
          <w:lang w:val="de-DE"/>
        </w:rPr>
        <w:footnoteReference w:id="502"/>
      </w:r>
      <w:r w:rsidRPr="001E5732">
        <w:rPr>
          <w:rFonts w:ascii="Trebuchet MS" w:hAnsi="Trebuchet MS"/>
          <w:lang w:val="de-DE"/>
        </w:rPr>
        <w:t xml:space="preserve">, würdet ihr die Werke </w:t>
      </w:r>
      <w:r w:rsidRPr="00BA0520">
        <w:rPr>
          <w:rFonts w:ascii="Trebuchet MS" w:hAnsi="Trebuchet MS"/>
          <w:b/>
          <w:lang w:val="de-DE"/>
        </w:rPr>
        <w:t>A</w:t>
      </w:r>
      <w:r w:rsidRPr="001E5732">
        <w:rPr>
          <w:rFonts w:ascii="Trebuchet MS" w:hAnsi="Trebuchet MS"/>
          <w:lang w:val="de-DE"/>
        </w:rPr>
        <w:t xml:space="preserve">brahams tun. </w:t>
      </w:r>
      <w:r w:rsidRPr="001E5732">
        <w:rPr>
          <w:rFonts w:ascii="Trebuchet MS" w:hAnsi="Trebuchet MS"/>
          <w:vertAlign w:val="superscript"/>
          <w:lang w:val="de-DE"/>
        </w:rPr>
        <w:t>40 </w:t>
      </w:r>
      <w:r w:rsidRPr="001E5732">
        <w:rPr>
          <w:rFonts w:ascii="Trebuchet MS" w:hAnsi="Trebuchet MS"/>
          <w:lang w:val="de-DE"/>
        </w:rPr>
        <w:t xml:space="preserve">Nun aber sucht ihr mich </w:t>
      </w:r>
      <w:r>
        <w:rPr>
          <w:rFonts w:ascii="Trebuchet MS" w:hAnsi="Trebuchet MS"/>
          <w:lang w:val="de-DE"/>
        </w:rPr>
        <w:t>zu töten,</w:t>
      </w:r>
      <w:r w:rsidRPr="001E5732">
        <w:rPr>
          <w:rFonts w:ascii="Trebuchet MS" w:hAnsi="Trebuchet MS"/>
          <w:lang w:val="de-DE"/>
        </w:rPr>
        <w:t xml:space="preserve"> einen Menschen</w:t>
      </w:r>
      <w:r>
        <w:rPr>
          <w:rFonts w:ascii="Trebuchet MS" w:hAnsi="Trebuchet MS"/>
          <w:lang w:val="de-DE"/>
        </w:rPr>
        <w:t>,</w:t>
      </w:r>
      <w:r w:rsidRPr="001E5732">
        <w:rPr>
          <w:rFonts w:ascii="Trebuchet MS" w:hAnsi="Trebuchet MS"/>
          <w:lang w:val="de-DE"/>
        </w:rPr>
        <w:t xml:space="preserve"> der ich euch die Wahrheit geredet habe, die ich von </w:t>
      </w:r>
      <w:r w:rsidRPr="00840D58">
        <w:rPr>
          <w:rFonts w:ascii="Trebuchet MS" w:hAnsi="Trebuchet MS"/>
          <w:i/>
          <w:lang w:val="de-DE"/>
        </w:rPr>
        <w:t>Gott</w:t>
      </w:r>
      <w:r w:rsidRPr="001E5732">
        <w:rPr>
          <w:rFonts w:ascii="Trebuchet MS" w:hAnsi="Trebuchet MS"/>
          <w:lang w:val="de-DE"/>
        </w:rPr>
        <w:t xml:space="preserve"> gehört habe. Das hat </w:t>
      </w:r>
      <w:r w:rsidRPr="0074416F">
        <w:rPr>
          <w:rFonts w:ascii="Trebuchet MS" w:hAnsi="Trebuchet MS"/>
          <w:b/>
          <w:lang w:val="de-DE"/>
        </w:rPr>
        <w:t>A</w:t>
      </w:r>
      <w:r>
        <w:rPr>
          <w:rFonts w:ascii="Trebuchet MS" w:hAnsi="Trebuchet MS"/>
          <w:lang w:val="de-DE"/>
        </w:rPr>
        <w:t>b</w:t>
      </w:r>
      <w:r w:rsidRPr="001E5732">
        <w:rPr>
          <w:rFonts w:ascii="Trebuchet MS" w:hAnsi="Trebuchet MS"/>
          <w:lang w:val="de-DE"/>
        </w:rPr>
        <w:t xml:space="preserve">raham nicht getan. </w:t>
      </w:r>
      <w:r w:rsidRPr="001E5732">
        <w:rPr>
          <w:rFonts w:ascii="Trebuchet MS" w:hAnsi="Trebuchet MS"/>
          <w:vertAlign w:val="superscript"/>
          <w:lang w:val="de-DE"/>
        </w:rPr>
        <w:t>41 </w:t>
      </w:r>
      <w:r w:rsidRPr="001E5732">
        <w:rPr>
          <w:rFonts w:ascii="Trebuchet MS" w:hAnsi="Trebuchet MS"/>
          <w:i/>
          <w:lang w:val="de-DE"/>
        </w:rPr>
        <w:t>Ihr</w:t>
      </w:r>
      <w:r w:rsidRPr="001E5732">
        <w:rPr>
          <w:rFonts w:ascii="Trebuchet MS" w:hAnsi="Trebuchet MS"/>
          <w:lang w:val="de-DE"/>
        </w:rPr>
        <w:t xml:space="preserve"> tut die Werke </w:t>
      </w:r>
      <w:r w:rsidRPr="00A84FC6">
        <w:rPr>
          <w:rFonts w:ascii="Trebuchet MS" w:hAnsi="Trebuchet MS"/>
          <w:i/>
          <w:lang w:val="de-DE"/>
        </w:rPr>
        <w:t>eures</w:t>
      </w:r>
      <w:r w:rsidRPr="001E5732">
        <w:rPr>
          <w:rFonts w:ascii="Trebuchet MS" w:hAnsi="Trebuchet MS"/>
          <w:lang w:val="de-DE"/>
        </w:rPr>
        <w:t xml:space="preserve"> Vaters.“ Da sagten sie ihm: „</w:t>
      </w:r>
      <w:r w:rsidRPr="001E5732">
        <w:rPr>
          <w:rFonts w:ascii="Trebuchet MS" w:hAnsi="Trebuchet MS"/>
          <w:i/>
          <w:lang w:val="de-DE"/>
        </w:rPr>
        <w:t>Wir</w:t>
      </w:r>
      <w:r w:rsidRPr="001E5732">
        <w:rPr>
          <w:rFonts w:ascii="Trebuchet MS" w:hAnsi="Trebuchet MS"/>
          <w:lang w:val="de-DE"/>
        </w:rPr>
        <w:t xml:space="preserve"> sind nicht </w:t>
      </w:r>
      <w:r>
        <w:rPr>
          <w:noProof/>
          <w:lang w:val="de-DE" w:bidi="he-IL"/>
        </w:rPr>
        <w:lastRenderedPageBreak/>
        <mc:AlternateContent>
          <mc:Choice Requires="wps">
            <w:drawing>
              <wp:anchor distT="0" distB="0" distL="114300" distR="114300" simplePos="0" relativeHeight="251833344" behindDoc="0" locked="0" layoutInCell="1" allowOverlap="1" wp14:anchorId="71A9F520" wp14:editId="202DBF58">
                <wp:simplePos x="0" y="0"/>
                <wp:positionH relativeFrom="column">
                  <wp:posOffset>-88917</wp:posOffset>
                </wp:positionH>
                <wp:positionV relativeFrom="paragraph">
                  <wp:posOffset>-327660</wp:posOffset>
                </wp:positionV>
                <wp:extent cx="1036320" cy="294640"/>
                <wp:effectExtent l="0" t="0" r="0" b="0"/>
                <wp:wrapNone/>
                <wp:docPr id="618"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2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60979" w14:textId="77777777" w:rsidR="008566E1" w:rsidRPr="00E0584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8,42</w:t>
                            </w:r>
                            <w:r w:rsidRPr="00E05846">
                              <w:rPr>
                                <w:rFonts w:ascii="Trebuchet MS" w:hAnsi="Trebuchet MS" w:cs="Times New Roman"/>
                                <w:i/>
                                <w:iCs/>
                                <w:lang w:val="de-DE"/>
                              </w:rPr>
                              <w:t xml:space="preserve"> </w:t>
                            </w:r>
                            <w:r w:rsidRPr="00E05846">
                              <w:rPr>
                                <w:i/>
                                <w:iCs/>
                              </w:rPr>
                              <w:t>−</w:t>
                            </w:r>
                            <w:r w:rsidRPr="00E05846">
                              <w:rPr>
                                <w:rFonts w:ascii="Trebuchet MS" w:hAnsi="Trebuchet MS"/>
                                <w:i/>
                                <w:iCs/>
                                <w:lang w:val="de-DE"/>
                              </w:rPr>
                              <w:t xml:space="preserve"> 9,</w:t>
                            </w:r>
                            <w:r>
                              <w:rPr>
                                <w:rFonts w:ascii="Trebuchet MS" w:hAnsi="Trebuchet MS"/>
                                <w:i/>
                                <w:iCs/>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F520" id="Textfeld 165" o:spid="_x0000_s1188" type="#_x0000_t202" style="position:absolute;left:0;text-align:left;margin-left:-7pt;margin-top:-25.8pt;width:81.6pt;height:2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" fillcolor="white [3201]" stroked="f" strokeweight=".5pt">
                <v:textbox>
                  <w:txbxContent>
                    <w:p w14:paraId="6F060979" w14:textId="77777777" w:rsidR="008566E1" w:rsidRPr="00E0584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8,42</w:t>
                      </w:r>
                      <w:r w:rsidRPr="00E05846">
                        <w:rPr>
                          <w:rFonts w:ascii="Trebuchet MS" w:hAnsi="Trebuchet MS" w:cs="Times New Roman"/>
                          <w:i/>
                          <w:iCs/>
                          <w:lang w:val="de-DE"/>
                        </w:rPr>
                        <w:t xml:space="preserve"> </w:t>
                      </w:r>
                      <w:r w:rsidRPr="00E05846">
                        <w:rPr>
                          <w:i/>
                          <w:iCs/>
                        </w:rPr>
                        <w:t>−</w:t>
                      </w:r>
                      <w:r w:rsidRPr="00E05846">
                        <w:rPr>
                          <w:rFonts w:ascii="Trebuchet MS" w:hAnsi="Trebuchet MS"/>
                          <w:i/>
                          <w:iCs/>
                          <w:lang w:val="de-DE"/>
                        </w:rPr>
                        <w:t xml:space="preserve"> 9,</w:t>
                      </w:r>
                      <w:r>
                        <w:rPr>
                          <w:rFonts w:ascii="Trebuchet MS" w:hAnsi="Trebuchet MS"/>
                          <w:i/>
                          <w:iCs/>
                          <w:lang w:val="de-DE"/>
                        </w:rPr>
                        <w:t>9</w:t>
                      </w:r>
                    </w:p>
                  </w:txbxContent>
                </v:textbox>
              </v:shape>
            </w:pict>
          </mc:Fallback>
        </mc:AlternateContent>
      </w:r>
      <w:r w:rsidRPr="001E5732">
        <w:rPr>
          <w:rFonts w:ascii="Trebuchet MS" w:hAnsi="Trebuchet MS"/>
          <w:lang w:val="de-DE"/>
        </w:rPr>
        <w:t xml:space="preserve">aus Unzucht geboren; wir haben nur </w:t>
      </w:r>
      <w:r w:rsidRPr="00D66995">
        <w:rPr>
          <w:rFonts w:ascii="Trebuchet MS" w:hAnsi="Trebuchet MS"/>
          <w:i/>
          <w:lang w:val="de-DE"/>
        </w:rPr>
        <w:t>einen</w:t>
      </w:r>
      <w:r w:rsidRPr="001E5732">
        <w:rPr>
          <w:rFonts w:ascii="Trebuchet MS" w:hAnsi="Trebuchet MS"/>
          <w:lang w:val="de-DE"/>
        </w:rPr>
        <w:t xml:space="preserve"> Vater: </w:t>
      </w:r>
      <w:r w:rsidRPr="00840D58">
        <w:rPr>
          <w:rFonts w:ascii="Trebuchet MS" w:hAnsi="Trebuchet MS"/>
          <w:i/>
          <w:lang w:val="de-DE"/>
        </w:rPr>
        <w:t>Gott</w:t>
      </w:r>
      <w:r w:rsidRPr="001E5732">
        <w:rPr>
          <w:rFonts w:ascii="Trebuchet MS" w:hAnsi="Trebuchet MS"/>
          <w:lang w:val="de-DE"/>
        </w:rPr>
        <w:t xml:space="preserve">!“ </w:t>
      </w:r>
      <w:r w:rsidRPr="001E5732">
        <w:rPr>
          <w:rFonts w:ascii="Trebuchet MS" w:hAnsi="Trebuchet MS"/>
          <w:vertAlign w:val="superscript"/>
          <w:lang w:val="de-DE"/>
        </w:rPr>
        <w:t>42 </w:t>
      </w:r>
      <w:r w:rsidRPr="001E5732">
        <w:rPr>
          <w:rFonts w:ascii="Trebuchet MS" w:hAnsi="Trebuchet MS"/>
          <w:lang w:val="de-DE"/>
        </w:rPr>
        <w:t xml:space="preserve">Jesus sagte ihnen: „Wenn </w:t>
      </w:r>
      <w:r w:rsidRPr="00840D58">
        <w:rPr>
          <w:rFonts w:ascii="Trebuchet MS" w:hAnsi="Trebuchet MS"/>
          <w:i/>
          <w:lang w:val="de-DE"/>
        </w:rPr>
        <w:t>Gott</w:t>
      </w:r>
      <w:r w:rsidRPr="001E5732">
        <w:rPr>
          <w:rFonts w:ascii="Trebuchet MS" w:hAnsi="Trebuchet MS"/>
          <w:lang w:val="de-DE"/>
        </w:rPr>
        <w:t xml:space="preserve"> euer Vater wäre, würdet ihr mich lieben, denn </w:t>
      </w:r>
      <w:r w:rsidRPr="001E5732">
        <w:rPr>
          <w:rFonts w:ascii="Trebuchet MS" w:hAnsi="Trebuchet MS"/>
          <w:i/>
          <w:lang w:val="de-DE"/>
        </w:rPr>
        <w:t>ich</w:t>
      </w:r>
      <w:r w:rsidRPr="001E5732">
        <w:rPr>
          <w:rFonts w:ascii="Trebuchet MS" w:hAnsi="Trebuchet MS"/>
          <w:lang w:val="de-DE"/>
        </w:rPr>
        <w:t xml:space="preserve"> bin ausgegangen und komme von </w:t>
      </w:r>
      <w:r w:rsidRPr="00840D58">
        <w:rPr>
          <w:rFonts w:ascii="Trebuchet MS" w:hAnsi="Trebuchet MS"/>
          <w:i/>
          <w:lang w:val="de-DE"/>
        </w:rPr>
        <w:t>Gott</w:t>
      </w:r>
      <w:r w:rsidRPr="001E5732">
        <w:rPr>
          <w:rFonts w:ascii="Trebuchet MS" w:hAnsi="Trebuchet MS"/>
          <w:lang w:val="de-DE"/>
        </w:rPr>
        <w:t xml:space="preserve">. Denn ich bin nicht von mir selbst her gekommen, sondern </w:t>
      </w:r>
      <w:r w:rsidRPr="001E5732">
        <w:rPr>
          <w:rFonts w:ascii="Trebuchet MS" w:hAnsi="Trebuchet MS"/>
          <w:i/>
          <w:lang w:val="de-DE"/>
        </w:rPr>
        <w:t>er</w:t>
      </w:r>
      <w:r w:rsidRPr="001E5732">
        <w:rPr>
          <w:rFonts w:ascii="Trebuchet MS" w:hAnsi="Trebuchet MS"/>
          <w:lang w:val="de-DE"/>
        </w:rPr>
        <w:t xml:space="preserve"> hat mich gesandt. </w:t>
      </w:r>
      <w:r w:rsidRPr="001E5732">
        <w:rPr>
          <w:rFonts w:ascii="Trebuchet MS" w:hAnsi="Trebuchet MS"/>
          <w:vertAlign w:val="superscript"/>
          <w:lang w:val="de-DE"/>
        </w:rPr>
        <w:t>43 </w:t>
      </w:r>
      <w:r w:rsidRPr="001E5732">
        <w:rPr>
          <w:rFonts w:ascii="Trebuchet MS" w:hAnsi="Trebuchet MS"/>
          <w:lang w:val="de-DE"/>
        </w:rPr>
        <w:t>W</w:t>
      </w:r>
      <w:r w:rsidR="000F4565">
        <w:rPr>
          <w:rFonts w:ascii="Trebuchet MS" w:hAnsi="Trebuchet MS"/>
          <w:lang w:val="de-DE"/>
        </w:rPr>
        <w:t>eshalb</w:t>
      </w:r>
      <w:r w:rsidRPr="001E5732">
        <w:rPr>
          <w:rFonts w:ascii="Trebuchet MS" w:hAnsi="Trebuchet MS"/>
          <w:lang w:val="de-DE"/>
        </w:rPr>
        <w:t xml:space="preserve"> erkennt ihr meine Rede nicht? Weil ihr mein Wort nicht hören könnt! </w:t>
      </w:r>
      <w:r w:rsidRPr="001E5732">
        <w:rPr>
          <w:rFonts w:ascii="Trebuchet MS" w:hAnsi="Trebuchet MS"/>
          <w:vertAlign w:val="superscript"/>
          <w:lang w:val="de-DE"/>
        </w:rPr>
        <w:t>44 </w:t>
      </w:r>
      <w:r w:rsidRPr="001E5732">
        <w:rPr>
          <w:rFonts w:ascii="Trebuchet MS" w:hAnsi="Trebuchet MS"/>
          <w:i/>
          <w:lang w:val="de-DE"/>
        </w:rPr>
        <w:t>Ihr</w:t>
      </w:r>
      <w:r w:rsidRPr="001E5732">
        <w:rPr>
          <w:rFonts w:ascii="Trebuchet MS" w:hAnsi="Trebuchet MS"/>
          <w:lang w:val="de-DE"/>
        </w:rPr>
        <w:t xml:space="preserve"> seid aus dem Vater, dem Teufel, und ihr wollt die Begierden eures Vaters tun. Der war von An</w:t>
      </w:r>
      <w:r>
        <w:rPr>
          <w:rFonts w:ascii="Trebuchet MS" w:hAnsi="Trebuchet MS"/>
          <w:lang w:val="de-DE"/>
        </w:rPr>
        <w:t>beginn</w:t>
      </w:r>
      <w:r w:rsidRPr="001E5732">
        <w:rPr>
          <w:rFonts w:ascii="Trebuchet MS" w:hAnsi="Trebuchet MS"/>
          <w:lang w:val="de-DE"/>
        </w:rPr>
        <w:t xml:space="preserve"> Menschenmörder und steht nicht in der Wahrheit, weil Wahrheit nicht in ihm ist. Wenn er die Lüge redet, redet er aus de</w:t>
      </w:r>
      <w:r>
        <w:rPr>
          <w:rFonts w:ascii="Trebuchet MS" w:hAnsi="Trebuchet MS"/>
          <w:lang w:val="de-DE"/>
        </w:rPr>
        <w:t>m E</w:t>
      </w:r>
      <w:r w:rsidRPr="001E5732">
        <w:rPr>
          <w:rFonts w:ascii="Trebuchet MS" w:hAnsi="Trebuchet MS"/>
          <w:lang w:val="de-DE"/>
        </w:rPr>
        <w:t>igenen, weil er Lügner ist und deren</w:t>
      </w:r>
      <w:r w:rsidRPr="001E5732">
        <w:rPr>
          <w:rStyle w:val="Funotenzeichen"/>
          <w:rFonts w:ascii="Trebuchet MS" w:hAnsi="Trebuchet MS" w:cs="Arial"/>
          <w:lang w:val="de-DE"/>
        </w:rPr>
        <w:footnoteReference w:id="503"/>
      </w:r>
      <w:r w:rsidRPr="001E5732">
        <w:rPr>
          <w:rFonts w:ascii="Trebuchet MS" w:hAnsi="Trebuchet MS"/>
          <w:lang w:val="de-DE"/>
        </w:rPr>
        <w:t xml:space="preserve"> Vater. </w:t>
      </w:r>
      <w:r w:rsidRPr="001E5732">
        <w:rPr>
          <w:rFonts w:ascii="Trebuchet MS" w:hAnsi="Trebuchet MS"/>
          <w:vertAlign w:val="superscript"/>
          <w:lang w:val="de-DE"/>
        </w:rPr>
        <w:t>45 </w:t>
      </w:r>
      <w:r w:rsidRPr="001E5732">
        <w:rPr>
          <w:rFonts w:ascii="Trebuchet MS" w:hAnsi="Trebuchet MS"/>
          <w:i/>
          <w:lang w:val="de-DE"/>
        </w:rPr>
        <w:t>Ich</w:t>
      </w:r>
      <w:r w:rsidRPr="001E5732">
        <w:rPr>
          <w:rFonts w:ascii="Trebuchet MS" w:hAnsi="Trebuchet MS"/>
          <w:lang w:val="de-DE"/>
        </w:rPr>
        <w:t xml:space="preserve"> aber, dass ich die Wahrheit sage, glaubt ihr mir nicht. </w:t>
      </w:r>
      <w:r w:rsidRPr="001E5732">
        <w:rPr>
          <w:rFonts w:ascii="Trebuchet MS" w:hAnsi="Trebuchet MS"/>
          <w:vertAlign w:val="superscript"/>
          <w:lang w:val="de-DE"/>
        </w:rPr>
        <w:t>46 </w:t>
      </w:r>
      <w:r w:rsidRPr="001E5732">
        <w:rPr>
          <w:rFonts w:ascii="Trebuchet MS" w:hAnsi="Trebuchet MS"/>
          <w:lang w:val="de-DE"/>
        </w:rPr>
        <w:t>Wer von euch überführt mich einer Sünde? Wenn ich Wahrheit sage,</w:t>
      </w:r>
      <w:r w:rsidR="00AD51EE">
        <w:rPr>
          <w:rFonts w:ascii="Trebuchet MS" w:hAnsi="Trebuchet MS"/>
          <w:lang w:val="de-DE"/>
        </w:rPr>
        <w:t xml:space="preserve"> weswegen</w:t>
      </w:r>
      <w:r w:rsidRPr="001E5732">
        <w:rPr>
          <w:rFonts w:ascii="Trebuchet MS" w:hAnsi="Trebuchet MS"/>
          <w:lang w:val="de-DE"/>
        </w:rPr>
        <w:t xml:space="preserve"> glaubt </w:t>
      </w:r>
      <w:r w:rsidRPr="001E5732">
        <w:rPr>
          <w:rFonts w:ascii="Trebuchet MS" w:hAnsi="Trebuchet MS"/>
          <w:i/>
          <w:lang w:val="de-DE"/>
        </w:rPr>
        <w:t>ihr</w:t>
      </w:r>
      <w:r w:rsidRPr="001E5732">
        <w:rPr>
          <w:rFonts w:ascii="Trebuchet MS" w:hAnsi="Trebuchet MS"/>
          <w:lang w:val="de-DE"/>
        </w:rPr>
        <w:t xml:space="preserve"> mir nicht? </w:t>
      </w:r>
      <w:r w:rsidRPr="001E5732">
        <w:rPr>
          <w:rFonts w:ascii="Trebuchet MS" w:hAnsi="Trebuchet MS"/>
          <w:vertAlign w:val="superscript"/>
          <w:lang w:val="de-DE"/>
        </w:rPr>
        <w:t>47 </w:t>
      </w:r>
      <w:r w:rsidRPr="001E5732">
        <w:rPr>
          <w:rFonts w:ascii="Trebuchet MS" w:hAnsi="Trebuchet MS"/>
          <w:lang w:val="de-DE"/>
        </w:rPr>
        <w:t xml:space="preserve">Der aus </w:t>
      </w:r>
      <w:r w:rsidRPr="00840D58">
        <w:rPr>
          <w:rFonts w:ascii="Trebuchet MS" w:hAnsi="Trebuchet MS"/>
          <w:i/>
          <w:lang w:val="de-DE"/>
        </w:rPr>
        <w:t>Gott</w:t>
      </w:r>
      <w:r w:rsidRPr="001E5732">
        <w:rPr>
          <w:rFonts w:ascii="Trebuchet MS" w:hAnsi="Trebuchet MS"/>
          <w:lang w:val="de-DE"/>
        </w:rPr>
        <w:t xml:space="preserve"> ist, hört die Worte </w:t>
      </w:r>
      <w:r w:rsidRPr="00840D58">
        <w:rPr>
          <w:rFonts w:ascii="Trebuchet MS" w:hAnsi="Trebuchet MS"/>
          <w:i/>
          <w:lang w:val="de-DE"/>
        </w:rPr>
        <w:t>Gottes</w:t>
      </w:r>
      <w:r w:rsidRPr="001E5732">
        <w:rPr>
          <w:rFonts w:ascii="Trebuchet MS" w:hAnsi="Trebuchet MS"/>
          <w:lang w:val="de-DE"/>
        </w:rPr>
        <w:t xml:space="preserve">. Deshalb hört </w:t>
      </w:r>
      <w:r w:rsidRPr="001E5732">
        <w:rPr>
          <w:rFonts w:ascii="Trebuchet MS" w:hAnsi="Trebuchet MS"/>
          <w:i/>
          <w:lang w:val="de-DE"/>
        </w:rPr>
        <w:t>ihr</w:t>
      </w:r>
      <w:r w:rsidRPr="001E5732">
        <w:rPr>
          <w:rFonts w:ascii="Trebuchet MS" w:hAnsi="Trebuchet MS"/>
          <w:lang w:val="de-DE"/>
        </w:rPr>
        <w:t xml:space="preserve"> nicht, weil ihr nicht aus </w:t>
      </w:r>
      <w:r w:rsidRPr="00840D58">
        <w:rPr>
          <w:rFonts w:ascii="Trebuchet MS" w:hAnsi="Trebuchet MS"/>
          <w:i/>
          <w:lang w:val="de-DE"/>
        </w:rPr>
        <w:t>Gott</w:t>
      </w:r>
      <w:r w:rsidRPr="001E5732">
        <w:rPr>
          <w:rFonts w:ascii="Trebuchet MS" w:hAnsi="Trebuchet MS"/>
          <w:lang w:val="de-DE"/>
        </w:rPr>
        <w:t xml:space="preserve"> seid.“</w:t>
      </w:r>
    </w:p>
    <w:p w14:paraId="2FEA7D3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5" w:name="_Toc38534874"/>
      <w:r>
        <w:rPr>
          <w:rFonts w:ascii="Trebuchet MS" w:hAnsi="Trebuchet MS" w:cs="Arial"/>
          <w:szCs w:val="24"/>
          <w:lang w:val="de-DE"/>
        </w:rPr>
        <w:t xml:space="preserve">„Bevor </w:t>
      </w:r>
      <w:r w:rsidRPr="00BA0520">
        <w:rPr>
          <w:rFonts w:ascii="Trebuchet MS" w:hAnsi="Trebuchet MS" w:cs="Arial"/>
          <w:b/>
          <w:szCs w:val="24"/>
          <w:lang w:val="de-DE"/>
        </w:rPr>
        <w:t>A</w:t>
      </w:r>
      <w:r>
        <w:rPr>
          <w:rFonts w:ascii="Trebuchet MS" w:hAnsi="Trebuchet MS" w:cs="Arial"/>
          <w:szCs w:val="24"/>
          <w:lang w:val="de-DE"/>
        </w:rPr>
        <w:t xml:space="preserve">braham ward, bin ich“ </w:t>
      </w:r>
      <w:r w:rsidRPr="001E5732">
        <w:rPr>
          <w:rFonts w:ascii="Trebuchet MS" w:hAnsi="Trebuchet MS" w:cs="Arial"/>
          <w:szCs w:val="24"/>
          <w:lang w:val="de-DE"/>
        </w:rPr>
        <w:t>(8,48</w:t>
      </w:r>
      <w:r>
        <w:rPr>
          <w:rFonts w:ascii="Trebuchet MS" w:hAnsi="Trebuchet MS" w:cs="Arial"/>
          <w:szCs w:val="24"/>
          <w:lang w:val="de-DE"/>
        </w:rPr>
        <w:t>−</w:t>
      </w:r>
      <w:r w:rsidRPr="001E5732">
        <w:rPr>
          <w:rFonts w:ascii="Trebuchet MS" w:hAnsi="Trebuchet MS" w:cs="Arial"/>
          <w:szCs w:val="24"/>
          <w:lang w:val="de-DE"/>
        </w:rPr>
        <w:t>59)</w:t>
      </w:r>
      <w:bookmarkEnd w:id="485"/>
    </w:p>
    <w:p w14:paraId="51D1C832" w14:textId="77777777" w:rsidR="00C71948" w:rsidRPr="001E5732" w:rsidRDefault="00C71948" w:rsidP="006374C6">
      <w:pPr>
        <w:pStyle w:val="Randverweis"/>
        <w:framePr w:wrap="around"/>
      </w:pPr>
      <w:r w:rsidRPr="001E5732">
        <w:t>48: 7,20</w:t>
      </w:r>
    </w:p>
    <w:p w14:paraId="77FA089E" w14:textId="77777777" w:rsidR="00C71948" w:rsidRPr="001E5732" w:rsidRDefault="00C71948" w:rsidP="006374C6">
      <w:pPr>
        <w:pStyle w:val="Randverweis"/>
        <w:framePr w:wrap="around"/>
      </w:pPr>
      <w:r w:rsidRPr="001E5732">
        <w:t>50: 7,18</w:t>
      </w:r>
    </w:p>
    <w:p w14:paraId="4E29892A" w14:textId="77777777" w:rsidR="00C71948" w:rsidRPr="001E5732" w:rsidRDefault="00C71948" w:rsidP="006374C6">
      <w:pPr>
        <w:pStyle w:val="Randverweis"/>
        <w:framePr w:wrap="around"/>
      </w:pPr>
      <w:r w:rsidRPr="001E5732">
        <w:t>53: 4,12</w:t>
      </w:r>
    </w:p>
    <w:p w14:paraId="2A7FDC29" w14:textId="77777777" w:rsidR="00C71948" w:rsidRPr="001E5732" w:rsidRDefault="00C71948" w:rsidP="006374C6">
      <w:pPr>
        <w:pStyle w:val="Randverweis"/>
        <w:framePr w:wrap="around"/>
      </w:pPr>
      <w:r w:rsidRPr="001E5732">
        <w:t>56: Gen 17,17</w:t>
      </w:r>
    </w:p>
    <w:p w14:paraId="062DEAD0" w14:textId="77777777" w:rsidR="00C71948" w:rsidRDefault="00C71948" w:rsidP="006374C6">
      <w:pPr>
        <w:pStyle w:val="Randverweis"/>
        <w:framePr w:wrap="around"/>
      </w:pPr>
      <w:r w:rsidRPr="001E5732">
        <w:t>59: 10,31.39;</w:t>
      </w:r>
    </w:p>
    <w:p w14:paraId="2A95DFD7" w14:textId="77777777" w:rsidR="00C71948" w:rsidRPr="001E5732" w:rsidRDefault="00C71948" w:rsidP="006374C6">
      <w:pPr>
        <w:pStyle w:val="Randverweis"/>
        <w:framePr w:wrap="around"/>
      </w:pPr>
      <w:r w:rsidRPr="001E5732">
        <w:t>11,8</w:t>
      </w:r>
    </w:p>
    <w:p w14:paraId="52B9106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48 </w:t>
      </w:r>
      <w:r>
        <w:rPr>
          <w:rFonts w:ascii="Trebuchet MS" w:hAnsi="Trebuchet MS"/>
          <w:lang w:val="de-DE"/>
        </w:rPr>
        <w:t>Die Juden antworteten ihm darauf</w:t>
      </w:r>
      <w:r w:rsidRPr="001E5732">
        <w:rPr>
          <w:rFonts w:ascii="Trebuchet MS" w:hAnsi="Trebuchet MS"/>
          <w:lang w:val="de-DE"/>
        </w:rPr>
        <w:t xml:space="preserve">: „Sagen wir nicht </w:t>
      </w:r>
      <w:r>
        <w:rPr>
          <w:rFonts w:ascii="Trebuchet MS" w:hAnsi="Trebuchet MS"/>
          <w:lang w:val="de-DE"/>
        </w:rPr>
        <w:t xml:space="preserve">recht: </w:t>
      </w:r>
      <w:r>
        <w:rPr>
          <w:rFonts w:ascii="Trebuchet MS" w:hAnsi="Trebuchet MS"/>
          <w:i/>
          <w:lang w:val="de-DE"/>
        </w:rPr>
        <w:t>D</w:t>
      </w:r>
      <w:r w:rsidRPr="001E5732">
        <w:rPr>
          <w:rFonts w:ascii="Trebuchet MS" w:hAnsi="Trebuchet MS"/>
          <w:i/>
          <w:lang w:val="de-DE"/>
        </w:rPr>
        <w:t>u</w:t>
      </w:r>
      <w:r w:rsidRPr="001E5732">
        <w:rPr>
          <w:rFonts w:ascii="Trebuchet MS" w:hAnsi="Trebuchet MS"/>
          <w:lang w:val="de-DE"/>
        </w:rPr>
        <w:t xml:space="preserve"> </w:t>
      </w:r>
      <w:r>
        <w:rPr>
          <w:rFonts w:ascii="Trebuchet MS" w:hAnsi="Trebuchet MS"/>
          <w:lang w:val="de-DE"/>
        </w:rPr>
        <w:t xml:space="preserve">bist </w:t>
      </w:r>
      <w:r w:rsidRPr="001E5732">
        <w:rPr>
          <w:rFonts w:ascii="Trebuchet MS" w:hAnsi="Trebuchet MS"/>
          <w:lang w:val="de-DE"/>
        </w:rPr>
        <w:t>ein Samar</w:t>
      </w:r>
      <w:r w:rsidRPr="00AB3CCE">
        <w:rPr>
          <w:rFonts w:ascii="Trebuchet MS" w:hAnsi="Trebuchet MS"/>
          <w:b/>
          <w:bCs/>
          <w:lang w:val="de-DE"/>
        </w:rPr>
        <w:t>i</w:t>
      </w:r>
      <w:r w:rsidRPr="001E5732">
        <w:rPr>
          <w:rFonts w:ascii="Trebuchet MS" w:hAnsi="Trebuchet MS"/>
          <w:lang w:val="de-DE"/>
        </w:rPr>
        <w:t xml:space="preserve">ter und </w:t>
      </w:r>
      <w:r>
        <w:rPr>
          <w:rFonts w:ascii="Trebuchet MS" w:hAnsi="Trebuchet MS"/>
          <w:lang w:val="de-DE"/>
        </w:rPr>
        <w:t>hast einen Dämon</w:t>
      </w:r>
      <w:r w:rsidRPr="001E5732">
        <w:rPr>
          <w:rFonts w:ascii="Trebuchet MS" w:hAnsi="Trebuchet MS"/>
          <w:lang w:val="de-DE"/>
        </w:rPr>
        <w:t>?“</w:t>
      </w:r>
      <w:r w:rsidRPr="0073242C">
        <w:rPr>
          <w:rFonts w:ascii="Trebuchet MS" w:hAnsi="Trebuchet MS"/>
          <w:lang w:val="de-DE"/>
        </w:rPr>
        <w:t xml:space="preserve"> </w:t>
      </w:r>
      <w:r w:rsidRPr="00DD2EB7">
        <w:rPr>
          <w:rFonts w:ascii="Trebuchet MS" w:hAnsi="Trebuchet MS"/>
          <w:vertAlign w:val="superscript"/>
          <w:lang w:val="de-DE"/>
        </w:rPr>
        <w:t>49</w:t>
      </w:r>
      <w:r w:rsidRPr="00CB3E65">
        <w:rPr>
          <w:rFonts w:ascii="Trebuchet MS" w:hAnsi="Trebuchet MS"/>
          <w:vertAlign w:val="superscript"/>
          <w:lang w:val="de-DE"/>
        </w:rPr>
        <w:t> </w:t>
      </w:r>
      <w:r w:rsidRPr="001E5732">
        <w:rPr>
          <w:rFonts w:ascii="Trebuchet MS" w:hAnsi="Trebuchet MS"/>
          <w:lang w:val="de-DE"/>
        </w:rPr>
        <w:t>Jesus antwortete: „</w:t>
      </w:r>
      <w:r w:rsidRPr="001E5732">
        <w:rPr>
          <w:rFonts w:ascii="Trebuchet MS" w:hAnsi="Trebuchet MS"/>
          <w:i/>
          <w:lang w:val="de-DE"/>
        </w:rPr>
        <w:t>Ich</w:t>
      </w:r>
      <w:r w:rsidRPr="001E5732">
        <w:rPr>
          <w:rFonts w:ascii="Trebuchet MS" w:hAnsi="Trebuchet MS"/>
          <w:lang w:val="de-DE"/>
        </w:rPr>
        <w:t xml:space="preserve"> habe keinen Dämon, sondern ich ehre meinen Vater, und </w:t>
      </w:r>
      <w:r w:rsidRPr="001E5732">
        <w:rPr>
          <w:rFonts w:ascii="Trebuchet MS" w:hAnsi="Trebuchet MS"/>
          <w:i/>
          <w:lang w:val="de-DE"/>
        </w:rPr>
        <w:t>ihr</w:t>
      </w:r>
      <w:r w:rsidRPr="001E5732">
        <w:rPr>
          <w:rFonts w:ascii="Trebuchet MS" w:hAnsi="Trebuchet MS"/>
          <w:lang w:val="de-DE"/>
        </w:rPr>
        <w:t xml:space="preserve"> entehrt mich. </w:t>
      </w:r>
      <w:r w:rsidRPr="001E5732">
        <w:rPr>
          <w:rFonts w:ascii="Trebuchet MS" w:hAnsi="Trebuchet MS"/>
          <w:vertAlign w:val="superscript"/>
          <w:lang w:val="de-DE"/>
        </w:rPr>
        <w:t>50 </w:t>
      </w:r>
      <w:r w:rsidRPr="001E5732">
        <w:rPr>
          <w:rFonts w:ascii="Trebuchet MS" w:hAnsi="Trebuchet MS"/>
          <w:i/>
          <w:lang w:val="de-DE"/>
        </w:rPr>
        <w:t>Ich</w:t>
      </w:r>
      <w:r w:rsidRPr="001E5732">
        <w:rPr>
          <w:rFonts w:ascii="Trebuchet MS" w:hAnsi="Trebuchet MS"/>
          <w:lang w:val="de-DE"/>
        </w:rPr>
        <w:t xml:space="preserve"> suche nicht meine Ehre. Es ist, der sie sucht und richtet. </w:t>
      </w:r>
      <w:r w:rsidRPr="001E5732">
        <w:rPr>
          <w:rFonts w:ascii="Trebuchet MS" w:hAnsi="Trebuchet MS"/>
          <w:vertAlign w:val="superscript"/>
          <w:lang w:val="de-DE"/>
        </w:rPr>
        <w:t>51 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Wenn einer mein Wort hält, wird er in die Ewigkeit keinen Tod schauen.“ </w:t>
      </w:r>
      <w:r w:rsidRPr="001E5732">
        <w:rPr>
          <w:rFonts w:ascii="Trebuchet MS" w:hAnsi="Trebuchet MS"/>
          <w:vertAlign w:val="superscript"/>
          <w:lang w:val="de-DE"/>
        </w:rPr>
        <w:t>52 </w:t>
      </w:r>
      <w:r w:rsidRPr="001E5732">
        <w:rPr>
          <w:rFonts w:ascii="Trebuchet MS" w:hAnsi="Trebuchet MS"/>
          <w:lang w:val="de-DE"/>
        </w:rPr>
        <w:t xml:space="preserve">Da sagten ihm die </w:t>
      </w:r>
      <w:r>
        <w:rPr>
          <w:rFonts w:ascii="Trebuchet MS" w:hAnsi="Trebuchet MS"/>
          <w:lang w:val="de-DE"/>
        </w:rPr>
        <w:t>Juden: „Jetzt haben wir erkannt: Du</w:t>
      </w:r>
      <w:r w:rsidRPr="001E5732">
        <w:rPr>
          <w:rFonts w:ascii="Trebuchet MS" w:hAnsi="Trebuchet MS"/>
          <w:lang w:val="de-DE"/>
        </w:rPr>
        <w:t xml:space="preserve"> </w:t>
      </w:r>
      <w:r>
        <w:rPr>
          <w:rFonts w:ascii="Trebuchet MS" w:hAnsi="Trebuchet MS"/>
          <w:lang w:val="de-DE"/>
        </w:rPr>
        <w:t xml:space="preserve">hast </w:t>
      </w:r>
      <w:r w:rsidRPr="001E5732">
        <w:rPr>
          <w:rFonts w:ascii="Trebuchet MS" w:hAnsi="Trebuchet MS"/>
          <w:lang w:val="de-DE"/>
        </w:rPr>
        <w:t xml:space="preserve">einen Dämon. </w:t>
      </w:r>
      <w:r w:rsidRPr="00BA0520">
        <w:rPr>
          <w:rFonts w:ascii="Trebuchet MS" w:hAnsi="Trebuchet MS"/>
          <w:b/>
          <w:lang w:val="de-DE"/>
        </w:rPr>
        <w:t>A</w:t>
      </w:r>
      <w:r w:rsidRPr="001E5732">
        <w:rPr>
          <w:rFonts w:ascii="Trebuchet MS" w:hAnsi="Trebuchet MS"/>
          <w:lang w:val="de-DE"/>
        </w:rPr>
        <w:t xml:space="preserve">braham ist gestorben und die Propheten, und </w:t>
      </w:r>
      <w:r w:rsidRPr="001E5732">
        <w:rPr>
          <w:rFonts w:ascii="Trebuchet MS" w:hAnsi="Trebuchet MS"/>
          <w:i/>
          <w:lang w:val="de-DE"/>
        </w:rPr>
        <w:t>du</w:t>
      </w:r>
      <w:r w:rsidRPr="001E5732">
        <w:rPr>
          <w:rFonts w:ascii="Trebuchet MS" w:hAnsi="Trebuchet MS"/>
          <w:lang w:val="de-DE"/>
        </w:rPr>
        <w:t xml:space="preserve"> sagst: Wenn einer mein Wort einhält, wird er in die Ewigkeit keinen Tod schauen. </w:t>
      </w:r>
      <w:r w:rsidRPr="001E5732">
        <w:rPr>
          <w:rFonts w:ascii="Trebuchet MS" w:hAnsi="Trebuchet MS"/>
          <w:vertAlign w:val="superscript"/>
          <w:lang w:val="de-DE"/>
        </w:rPr>
        <w:t>53 </w:t>
      </w:r>
      <w:r w:rsidRPr="001E5732">
        <w:rPr>
          <w:rFonts w:ascii="Trebuchet MS" w:hAnsi="Trebuchet MS"/>
          <w:lang w:val="de-DE"/>
        </w:rPr>
        <w:t xml:space="preserve">Bist </w:t>
      </w:r>
      <w:r w:rsidRPr="001E5732">
        <w:rPr>
          <w:rFonts w:ascii="Trebuchet MS" w:hAnsi="Trebuchet MS"/>
          <w:i/>
          <w:lang w:val="de-DE"/>
        </w:rPr>
        <w:t>du</w:t>
      </w:r>
      <w:r w:rsidRPr="001E5732">
        <w:rPr>
          <w:rFonts w:ascii="Trebuchet MS" w:hAnsi="Trebuchet MS"/>
          <w:lang w:val="de-DE"/>
        </w:rPr>
        <w:t xml:space="preserve"> etwa größer als unser Vater </w:t>
      </w:r>
      <w:r w:rsidRPr="00BA0520">
        <w:rPr>
          <w:rFonts w:ascii="Trebuchet MS" w:hAnsi="Trebuchet MS"/>
          <w:b/>
          <w:lang w:val="de-DE"/>
        </w:rPr>
        <w:t>A</w:t>
      </w:r>
      <w:r w:rsidRPr="001E5732">
        <w:rPr>
          <w:rFonts w:ascii="Trebuchet MS" w:hAnsi="Trebuchet MS"/>
          <w:lang w:val="de-DE"/>
        </w:rPr>
        <w:t xml:space="preserve">braham, welcher gestorben ist? Auch die Propheten sind gestorben. Zu wem machst du dich?“ </w:t>
      </w:r>
      <w:r w:rsidRPr="001E5732">
        <w:rPr>
          <w:rFonts w:ascii="Trebuchet MS" w:hAnsi="Trebuchet MS"/>
          <w:vertAlign w:val="superscript"/>
          <w:lang w:val="de-DE"/>
        </w:rPr>
        <w:t>54 </w:t>
      </w:r>
      <w:r w:rsidRPr="001E5732">
        <w:rPr>
          <w:rFonts w:ascii="Trebuchet MS" w:hAnsi="Trebuchet MS"/>
          <w:lang w:val="de-DE"/>
        </w:rPr>
        <w:t xml:space="preserve">Jesus antwortete: „Wenn </w:t>
      </w:r>
      <w:r w:rsidRPr="001E5732">
        <w:rPr>
          <w:rFonts w:ascii="Trebuchet MS" w:hAnsi="Trebuchet MS"/>
          <w:i/>
          <w:lang w:val="de-DE"/>
        </w:rPr>
        <w:t>ich</w:t>
      </w:r>
      <w:r w:rsidRPr="001E5732">
        <w:rPr>
          <w:rFonts w:ascii="Trebuchet MS" w:hAnsi="Trebuchet MS"/>
          <w:lang w:val="de-DE"/>
        </w:rPr>
        <w:t xml:space="preserve"> mich selbst ehre, ist meine Ehre nichts. Der Vater ist es, der mich ehrt, von dem ihr sagt: Er ist unser Gott. </w:t>
      </w:r>
      <w:r w:rsidRPr="001E5732">
        <w:rPr>
          <w:rFonts w:ascii="Trebuchet MS" w:hAnsi="Trebuchet MS"/>
          <w:vertAlign w:val="superscript"/>
          <w:lang w:val="de-DE"/>
        </w:rPr>
        <w:t>55 </w:t>
      </w:r>
      <w:r w:rsidRPr="001E5732">
        <w:rPr>
          <w:rFonts w:ascii="Trebuchet MS" w:hAnsi="Trebuchet MS"/>
          <w:lang w:val="de-DE"/>
        </w:rPr>
        <w:t xml:space="preserve">Und ihr habt ihn nicht erkannt; </w:t>
      </w:r>
      <w:r w:rsidRPr="001E5732">
        <w:rPr>
          <w:rFonts w:ascii="Trebuchet MS" w:hAnsi="Trebuchet MS"/>
          <w:i/>
          <w:lang w:val="de-DE"/>
        </w:rPr>
        <w:t>ich</w:t>
      </w:r>
      <w:r w:rsidRPr="001E5732">
        <w:rPr>
          <w:rFonts w:ascii="Trebuchet MS" w:hAnsi="Trebuchet MS"/>
          <w:lang w:val="de-DE"/>
        </w:rPr>
        <w:t xml:space="preserve"> aber kenne ihn. Und wenn ich sag</w:t>
      </w:r>
      <w:r>
        <w:rPr>
          <w:rFonts w:ascii="Trebuchet MS" w:hAnsi="Trebuchet MS"/>
          <w:lang w:val="de-DE"/>
        </w:rPr>
        <w:t>te</w:t>
      </w:r>
      <w:r w:rsidRPr="001E5732">
        <w:rPr>
          <w:rFonts w:ascii="Trebuchet MS" w:hAnsi="Trebuchet MS"/>
          <w:lang w:val="de-DE"/>
        </w:rPr>
        <w:t xml:space="preserve">: Ich kenne ihn nicht, werde ich gleich euch Lügner sein. </w:t>
      </w:r>
      <w:r>
        <w:rPr>
          <w:rFonts w:ascii="Trebuchet MS" w:hAnsi="Trebuchet MS"/>
          <w:lang w:val="de-DE"/>
        </w:rPr>
        <w:t xml:space="preserve">Doch </w:t>
      </w:r>
      <w:r w:rsidRPr="001E5732">
        <w:rPr>
          <w:rFonts w:ascii="Trebuchet MS" w:hAnsi="Trebuchet MS"/>
          <w:lang w:val="de-DE"/>
        </w:rPr>
        <w:t xml:space="preserve">kenne </w:t>
      </w:r>
      <w:r>
        <w:rPr>
          <w:rFonts w:ascii="Trebuchet MS" w:hAnsi="Trebuchet MS"/>
          <w:lang w:val="de-DE"/>
        </w:rPr>
        <w:t xml:space="preserve">ich </w:t>
      </w:r>
      <w:r w:rsidRPr="001E5732">
        <w:rPr>
          <w:rFonts w:ascii="Trebuchet MS" w:hAnsi="Trebuchet MS"/>
          <w:lang w:val="de-DE"/>
        </w:rPr>
        <w:t xml:space="preserve">ihn und halte sein Wort. </w:t>
      </w:r>
      <w:r w:rsidRPr="001E5732">
        <w:rPr>
          <w:rFonts w:ascii="Trebuchet MS" w:hAnsi="Trebuchet MS"/>
          <w:vertAlign w:val="superscript"/>
          <w:lang w:val="de-DE"/>
        </w:rPr>
        <w:t>56 </w:t>
      </w:r>
      <w:r w:rsidRPr="00BA0520">
        <w:rPr>
          <w:rFonts w:ascii="Trebuchet MS" w:hAnsi="Trebuchet MS"/>
          <w:b/>
          <w:lang w:val="de-DE"/>
        </w:rPr>
        <w:t>A</w:t>
      </w:r>
      <w:r>
        <w:rPr>
          <w:rFonts w:ascii="Trebuchet MS" w:hAnsi="Trebuchet MS"/>
          <w:lang w:val="de-DE"/>
        </w:rPr>
        <w:t>braham, euer Vater jubelte</w:t>
      </w:r>
      <w:r w:rsidRPr="001E5732">
        <w:rPr>
          <w:rFonts w:ascii="Trebuchet MS" w:hAnsi="Trebuchet MS"/>
          <w:lang w:val="de-DE"/>
        </w:rPr>
        <w:t xml:space="preserve">, dass er meinen Tag sehen sollte, und er sah ihn und freute sich.“ </w:t>
      </w:r>
      <w:r w:rsidRPr="001E5732">
        <w:rPr>
          <w:rFonts w:ascii="Trebuchet MS" w:hAnsi="Trebuchet MS"/>
          <w:vertAlign w:val="superscript"/>
          <w:lang w:val="de-DE"/>
        </w:rPr>
        <w:t>57 </w:t>
      </w:r>
      <w:r w:rsidRPr="001E5732">
        <w:rPr>
          <w:rFonts w:ascii="Trebuchet MS" w:hAnsi="Trebuchet MS"/>
          <w:lang w:val="de-DE"/>
        </w:rPr>
        <w:t xml:space="preserve">Da sagten die Juden zu ihm: „Du bist noch keine fünfzig Jahre alt und hast </w:t>
      </w:r>
      <w:r w:rsidRPr="00BA0520">
        <w:rPr>
          <w:rFonts w:ascii="Trebuchet MS" w:hAnsi="Trebuchet MS"/>
          <w:b/>
          <w:lang w:val="de-DE"/>
        </w:rPr>
        <w:t>A</w:t>
      </w:r>
      <w:r w:rsidRPr="001E5732">
        <w:rPr>
          <w:rFonts w:ascii="Trebuchet MS" w:hAnsi="Trebuchet MS"/>
          <w:lang w:val="de-DE"/>
        </w:rPr>
        <w:t xml:space="preserve">braham gesehen?“ </w:t>
      </w:r>
      <w:r w:rsidRPr="001E5732">
        <w:rPr>
          <w:rFonts w:ascii="Trebuchet MS" w:hAnsi="Trebuchet MS"/>
          <w:vertAlign w:val="superscript"/>
          <w:lang w:val="de-DE"/>
        </w:rPr>
        <w:t>58 </w:t>
      </w:r>
      <w:r w:rsidRPr="001E5732">
        <w:rPr>
          <w:rFonts w:ascii="Trebuchet MS" w:hAnsi="Trebuchet MS"/>
          <w:lang w:val="de-DE"/>
        </w:rPr>
        <w:t>Jesus sagte ihnen: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Bevor </w:t>
      </w:r>
      <w:r w:rsidRPr="0074416F">
        <w:rPr>
          <w:rFonts w:ascii="Trebuchet MS" w:hAnsi="Trebuchet MS"/>
          <w:b/>
          <w:lang w:val="de-DE"/>
        </w:rPr>
        <w:t>A</w:t>
      </w:r>
      <w:r w:rsidRPr="001E5732">
        <w:rPr>
          <w:rFonts w:ascii="Trebuchet MS" w:hAnsi="Trebuchet MS"/>
          <w:lang w:val="de-DE"/>
        </w:rPr>
        <w:t xml:space="preserve">braham ward, </w:t>
      </w:r>
      <w:r w:rsidRPr="001E5732">
        <w:rPr>
          <w:rFonts w:ascii="Trebuchet MS" w:hAnsi="Trebuchet MS"/>
          <w:i/>
          <w:lang w:val="de-DE"/>
        </w:rPr>
        <w:t>bin ich</w:t>
      </w:r>
      <w:r w:rsidRPr="001E5732">
        <w:rPr>
          <w:rFonts w:ascii="Trebuchet MS" w:hAnsi="Trebuchet MS"/>
          <w:lang w:val="de-DE"/>
        </w:rPr>
        <w:t xml:space="preserve">.“ </w:t>
      </w:r>
      <w:r w:rsidRPr="001E5732">
        <w:rPr>
          <w:rFonts w:ascii="Trebuchet MS" w:hAnsi="Trebuchet MS"/>
          <w:vertAlign w:val="superscript"/>
          <w:lang w:val="de-DE"/>
        </w:rPr>
        <w:t>59 </w:t>
      </w:r>
      <w:r w:rsidRPr="001E5732">
        <w:rPr>
          <w:rFonts w:ascii="Trebuchet MS" w:hAnsi="Trebuchet MS"/>
          <w:lang w:val="de-DE"/>
        </w:rPr>
        <w:t>Da hoben sie Steine auf, um auf ihn zu werfen. Aber Jesus verbarg sich und ging aus dem Tempel hinaus.</w:t>
      </w:r>
    </w:p>
    <w:p w14:paraId="20B6017A"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6" w:name="_Toc38534875"/>
      <w:r>
        <w:rPr>
          <w:rFonts w:ascii="Trebuchet MS" w:hAnsi="Trebuchet MS" w:cs="Arial"/>
          <w:szCs w:val="24"/>
          <w:lang w:val="de-DE"/>
        </w:rPr>
        <w:t>An einem Sabbat schenkt Jesus einem</w:t>
      </w:r>
      <w:r w:rsidRPr="001E5732">
        <w:rPr>
          <w:rFonts w:ascii="Trebuchet MS" w:hAnsi="Trebuchet MS" w:cs="Arial"/>
          <w:szCs w:val="24"/>
          <w:lang w:val="de-DE"/>
        </w:rPr>
        <w:t xml:space="preserve"> Blindgeborenen </w:t>
      </w:r>
      <w:r>
        <w:rPr>
          <w:rFonts w:ascii="Trebuchet MS" w:hAnsi="Trebuchet MS" w:cs="Arial"/>
          <w:szCs w:val="24"/>
          <w:lang w:val="de-DE"/>
        </w:rPr>
        <w:t>das Augenlicht</w:t>
      </w:r>
      <w:r w:rsidRPr="001E5732">
        <w:rPr>
          <w:rFonts w:ascii="Trebuchet MS" w:hAnsi="Trebuchet MS" w:cs="Arial"/>
          <w:szCs w:val="24"/>
          <w:lang w:val="de-DE"/>
        </w:rPr>
        <w:t xml:space="preserve"> (9,1</w:t>
      </w:r>
      <w:r>
        <w:rPr>
          <w:rFonts w:ascii="Trebuchet MS" w:hAnsi="Trebuchet MS" w:cs="Arial"/>
          <w:szCs w:val="24"/>
          <w:lang w:val="de-DE"/>
        </w:rPr>
        <w:t>−</w:t>
      </w:r>
      <w:r w:rsidRPr="001E5732">
        <w:rPr>
          <w:rFonts w:ascii="Trebuchet MS" w:hAnsi="Trebuchet MS" w:cs="Arial"/>
          <w:szCs w:val="24"/>
          <w:lang w:val="de-DE"/>
        </w:rPr>
        <w:t>41)</w:t>
      </w:r>
      <w:bookmarkEnd w:id="486"/>
    </w:p>
    <w:p w14:paraId="46DCEAC5" w14:textId="77777777" w:rsidR="008139A5" w:rsidRDefault="00C71948" w:rsidP="006374C6">
      <w:pPr>
        <w:pStyle w:val="Randverweis"/>
        <w:framePr w:wrap="around"/>
      </w:pPr>
      <w:r w:rsidRPr="001E5732">
        <w:t>5: 8,12</w:t>
      </w:r>
      <w:r w:rsidR="008139A5">
        <w:t>;</w:t>
      </w:r>
    </w:p>
    <w:p w14:paraId="01636D8E" w14:textId="0B152FF1" w:rsidR="00C71948" w:rsidRPr="001E5732" w:rsidRDefault="002D6AB3" w:rsidP="006374C6">
      <w:pPr>
        <w:pStyle w:val="Randverweis"/>
        <w:framePr w:wrap="around"/>
      </w:pPr>
      <w:r>
        <w:t>S 24,35</w:t>
      </w:r>
    </w:p>
    <w:p w14:paraId="5E6E97F5" w14:textId="77777777" w:rsidR="00C71948" w:rsidRDefault="00C71948" w:rsidP="006374C6">
      <w:pPr>
        <w:pStyle w:val="Randverweis"/>
        <w:framePr w:wrap="around"/>
      </w:pPr>
      <w:r w:rsidRPr="001E5732">
        <w:rPr>
          <w:szCs w:val="24"/>
        </w:rPr>
        <w:t>7</w:t>
      </w:r>
      <w:r w:rsidRPr="001E5732">
        <w:t xml:space="preserve">: 2 </w:t>
      </w:r>
      <w:proofErr w:type="spellStart"/>
      <w:r w:rsidRPr="001E5732">
        <w:t>Kön</w:t>
      </w:r>
      <w:proofErr w:type="spellEnd"/>
      <w:r w:rsidRPr="001E5732">
        <w:t xml:space="preserve"> 5,10;</w:t>
      </w:r>
    </w:p>
    <w:p w14:paraId="53C874C2" w14:textId="77777777" w:rsidR="00C71948" w:rsidRPr="001E5732" w:rsidRDefault="00C71948" w:rsidP="006374C6">
      <w:pPr>
        <w:pStyle w:val="Randverweis"/>
        <w:framePr w:wrap="around"/>
        <w:rPr>
          <w:szCs w:val="24"/>
        </w:rPr>
      </w:pPr>
      <w:proofErr w:type="spellStart"/>
      <w:r w:rsidRPr="001E5732">
        <w:t>Jes</w:t>
      </w:r>
      <w:proofErr w:type="spellEnd"/>
      <w:r w:rsidRPr="001E5732">
        <w:t xml:space="preserve"> 8,6</w:t>
      </w:r>
    </w:p>
    <w:p w14:paraId="4C342B3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im Weitergehen </w:t>
      </w:r>
      <w:r w:rsidRPr="001E5732">
        <w:rPr>
          <w:rFonts w:ascii="Trebuchet MS" w:hAnsi="Trebuchet MS"/>
          <w:lang w:val="de-DE"/>
        </w:rPr>
        <w:t xml:space="preserve">sah er einen von Geburt an blinden Menschen. </w:t>
      </w:r>
      <w:r w:rsidRPr="001E5732">
        <w:rPr>
          <w:rFonts w:ascii="Trebuchet MS" w:hAnsi="Trebuchet MS"/>
          <w:vertAlign w:val="superscript"/>
          <w:lang w:val="de-DE"/>
        </w:rPr>
        <w:t>2 </w:t>
      </w:r>
      <w:r w:rsidRPr="001E5732">
        <w:rPr>
          <w:rFonts w:ascii="Trebuchet MS" w:hAnsi="Trebuchet MS"/>
          <w:lang w:val="de-DE"/>
        </w:rPr>
        <w:t xml:space="preserve">Und seine Jünger fragten ihn </w:t>
      </w:r>
      <w:r>
        <w:rPr>
          <w:rFonts w:ascii="Trebuchet MS" w:hAnsi="Trebuchet MS"/>
          <w:lang w:val="de-DE"/>
        </w:rPr>
        <w:t>darauf</w:t>
      </w:r>
      <w:r w:rsidRPr="001E5732">
        <w:rPr>
          <w:rFonts w:ascii="Trebuchet MS" w:hAnsi="Trebuchet MS"/>
          <w:lang w:val="de-DE"/>
        </w:rPr>
        <w:t xml:space="preserve">: „Rabbi, wer hat gesündigt, dieser oder seine Eltern, dass er blind geboren wurde?“ </w:t>
      </w:r>
      <w:r w:rsidRPr="001E5732">
        <w:rPr>
          <w:rFonts w:ascii="Trebuchet MS" w:hAnsi="Trebuchet MS"/>
          <w:vertAlign w:val="superscript"/>
          <w:lang w:val="de-DE"/>
        </w:rPr>
        <w:t>3 </w:t>
      </w:r>
      <w:r w:rsidRPr="001E5732">
        <w:rPr>
          <w:rFonts w:ascii="Trebuchet MS" w:hAnsi="Trebuchet MS"/>
          <w:lang w:val="de-DE"/>
        </w:rPr>
        <w:t xml:space="preserve">Jesus antwortete: „Weder hat dieser gesündigt, noch seine Eltern, sondern auf dass die Werke </w:t>
      </w:r>
      <w:r w:rsidRPr="00840D58">
        <w:rPr>
          <w:rFonts w:ascii="Trebuchet MS" w:hAnsi="Trebuchet MS"/>
          <w:i/>
          <w:lang w:val="de-DE"/>
        </w:rPr>
        <w:t>Gottes</w:t>
      </w:r>
      <w:r w:rsidRPr="001E5732">
        <w:rPr>
          <w:rFonts w:ascii="Trebuchet MS" w:hAnsi="Trebuchet MS"/>
          <w:lang w:val="de-DE"/>
        </w:rPr>
        <w:t xml:space="preserve"> an ihm offenbar werden. </w:t>
      </w:r>
      <w:r w:rsidRPr="001E5732">
        <w:rPr>
          <w:rFonts w:ascii="Trebuchet MS" w:hAnsi="Trebuchet MS"/>
          <w:vertAlign w:val="superscript"/>
          <w:lang w:val="de-DE"/>
        </w:rPr>
        <w:t>4 </w:t>
      </w:r>
      <w:r w:rsidRPr="001E5732">
        <w:rPr>
          <w:rFonts w:ascii="Trebuchet MS" w:hAnsi="Trebuchet MS"/>
          <w:lang w:val="de-DE"/>
        </w:rPr>
        <w:t xml:space="preserve">Wir müssen die Werke dessen wirken, der mich gesandt hat, solange Tag ist. Es kommt Nacht, wann </w:t>
      </w:r>
      <w:r>
        <w:rPr>
          <w:rFonts w:ascii="Trebuchet MS" w:hAnsi="Trebuchet MS"/>
          <w:lang w:val="de-DE"/>
        </w:rPr>
        <w:t>keiner</w:t>
      </w:r>
      <w:r w:rsidRPr="001E5732">
        <w:rPr>
          <w:rFonts w:ascii="Trebuchet MS" w:hAnsi="Trebuchet MS"/>
          <w:lang w:val="de-DE"/>
        </w:rPr>
        <w:t xml:space="preserve"> wirken kann. </w:t>
      </w:r>
      <w:r w:rsidRPr="001E5732">
        <w:rPr>
          <w:rFonts w:ascii="Trebuchet MS" w:hAnsi="Trebuchet MS"/>
          <w:vertAlign w:val="superscript"/>
          <w:lang w:val="de-DE"/>
        </w:rPr>
        <w:t>5 </w:t>
      </w:r>
      <w:r w:rsidRPr="001E5732">
        <w:rPr>
          <w:rFonts w:ascii="Trebuchet MS" w:hAnsi="Trebuchet MS"/>
          <w:lang w:val="de-DE"/>
        </w:rPr>
        <w:t>Solange ich in der Welt b</w:t>
      </w:r>
      <w:r>
        <w:rPr>
          <w:rFonts w:ascii="Trebuchet MS" w:hAnsi="Trebuchet MS"/>
          <w:lang w:val="de-DE"/>
        </w:rPr>
        <w:t xml:space="preserve">in, bin ich </w:t>
      </w:r>
      <w:r w:rsidRPr="001E5732">
        <w:rPr>
          <w:rFonts w:ascii="Trebuchet MS" w:hAnsi="Trebuchet MS"/>
          <w:lang w:val="de-DE"/>
        </w:rPr>
        <w:t xml:space="preserve">Licht der Welt.“ </w:t>
      </w:r>
      <w:r w:rsidRPr="001E5732">
        <w:rPr>
          <w:rFonts w:ascii="Trebuchet MS" w:hAnsi="Trebuchet MS"/>
          <w:vertAlign w:val="superscript"/>
          <w:lang w:val="de-DE"/>
        </w:rPr>
        <w:t>6 </w:t>
      </w:r>
      <w:r w:rsidRPr="001E5732">
        <w:rPr>
          <w:rFonts w:ascii="Trebuchet MS" w:hAnsi="Trebuchet MS"/>
          <w:lang w:val="de-DE"/>
        </w:rPr>
        <w:t xml:space="preserve">Als er dies gesagt hatte, spuckte er auf die Erde und machte aus dem Speichel einen Teig und salbte den Teig auf seine Augen </w:t>
      </w:r>
      <w:r w:rsidRPr="001E5732">
        <w:rPr>
          <w:rFonts w:ascii="Trebuchet MS" w:hAnsi="Trebuchet MS"/>
          <w:vertAlign w:val="superscript"/>
          <w:lang w:val="de-DE"/>
        </w:rPr>
        <w:t>7 </w:t>
      </w:r>
      <w:r w:rsidRPr="001E5732">
        <w:rPr>
          <w:rFonts w:ascii="Trebuchet MS" w:hAnsi="Trebuchet MS"/>
          <w:lang w:val="de-DE"/>
        </w:rPr>
        <w:t>und sagte ihm: „Geh</w:t>
      </w:r>
      <w:r>
        <w:rPr>
          <w:rFonts w:ascii="Trebuchet MS" w:hAnsi="Trebuchet MS"/>
          <w:lang w:val="de-DE"/>
        </w:rPr>
        <w:t>e</w:t>
      </w:r>
      <w:r w:rsidRPr="001E5732">
        <w:rPr>
          <w:rFonts w:ascii="Trebuchet MS" w:hAnsi="Trebuchet MS"/>
          <w:lang w:val="de-DE"/>
        </w:rPr>
        <w:t>, wasche dich i</w:t>
      </w:r>
      <w:r>
        <w:rPr>
          <w:rFonts w:ascii="Trebuchet MS" w:hAnsi="Trebuchet MS"/>
          <w:lang w:val="de-DE"/>
        </w:rPr>
        <w:t xml:space="preserve">m Teich </w:t>
      </w:r>
      <w:proofErr w:type="spellStart"/>
      <w:r>
        <w:rPr>
          <w:rFonts w:ascii="Trebuchet MS" w:hAnsi="Trebuchet MS"/>
          <w:lang w:val="de-DE"/>
        </w:rPr>
        <w:t>Schil</w:t>
      </w:r>
      <w:r w:rsidRPr="00AC0B8D">
        <w:rPr>
          <w:rFonts w:ascii="Trebuchet MS" w:hAnsi="Trebuchet MS"/>
          <w:b/>
          <w:lang w:val="de-DE"/>
        </w:rPr>
        <w:t>o</w:t>
      </w:r>
      <w:r w:rsidRPr="001E5732">
        <w:rPr>
          <w:rFonts w:ascii="Trebuchet MS" w:hAnsi="Trebuchet MS"/>
          <w:lang w:val="de-DE"/>
        </w:rPr>
        <w:t>ach</w:t>
      </w:r>
      <w:proofErr w:type="spellEnd"/>
      <w:r>
        <w:rPr>
          <w:rFonts w:ascii="Trebuchet MS" w:hAnsi="Trebuchet MS"/>
          <w:lang w:val="de-DE"/>
        </w:rPr>
        <w:t>!</w:t>
      </w:r>
      <w:r w:rsidRPr="001E5732">
        <w:rPr>
          <w:rFonts w:ascii="Trebuchet MS" w:hAnsi="Trebuchet MS"/>
          <w:lang w:val="de-DE"/>
        </w:rPr>
        <w:t>“</w:t>
      </w:r>
      <w:r>
        <w:rPr>
          <w:rStyle w:val="Funotenzeichen"/>
          <w:rFonts w:ascii="Trebuchet MS" w:hAnsi="Trebuchet MS"/>
          <w:lang w:val="de-DE"/>
        </w:rPr>
        <w:footnoteReference w:id="504"/>
      </w:r>
      <w:r>
        <w:rPr>
          <w:rFonts w:ascii="Trebuchet MS" w:hAnsi="Trebuchet MS"/>
          <w:lang w:val="de-DE"/>
        </w:rPr>
        <w:t xml:space="preserve"> −</w:t>
      </w:r>
      <w:r w:rsidRPr="001E5732">
        <w:rPr>
          <w:rFonts w:ascii="Trebuchet MS" w:hAnsi="Trebuchet MS"/>
          <w:lang w:val="de-DE"/>
        </w:rPr>
        <w:t xml:space="preserve"> was „Ges</w:t>
      </w:r>
      <w:r>
        <w:rPr>
          <w:rFonts w:ascii="Trebuchet MS" w:hAnsi="Trebuchet MS"/>
          <w:lang w:val="de-DE"/>
        </w:rPr>
        <w:t>endeter</w:t>
      </w:r>
      <w:r w:rsidRPr="001E5732">
        <w:rPr>
          <w:rFonts w:ascii="Trebuchet MS" w:hAnsi="Trebuchet MS"/>
          <w:lang w:val="de-DE"/>
        </w:rPr>
        <w:t>“ übersetzt wird. Da ging er weg und wusch sich und kam sehend.</w:t>
      </w:r>
    </w:p>
    <w:p w14:paraId="086AB6A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Da sag</w:t>
      </w:r>
      <w:r>
        <w:rPr>
          <w:rFonts w:ascii="Trebuchet MS" w:hAnsi="Trebuchet MS"/>
          <w:lang w:val="de-DE"/>
        </w:rPr>
        <w:t>ten die Nachbarn und die ihn zuvor</w:t>
      </w:r>
      <w:r w:rsidRPr="001E5732">
        <w:rPr>
          <w:rFonts w:ascii="Trebuchet MS" w:hAnsi="Trebuchet MS"/>
          <w:lang w:val="de-DE"/>
        </w:rPr>
        <w:t xml:space="preserve"> gesehen hatten, dass er Bettler war: „Ist dieser nicht, der dasaß und bettelte?“ </w:t>
      </w:r>
      <w:r w:rsidRPr="001E5732">
        <w:rPr>
          <w:rFonts w:ascii="Trebuchet MS" w:hAnsi="Trebuchet MS"/>
          <w:vertAlign w:val="superscript"/>
          <w:lang w:val="de-DE"/>
        </w:rPr>
        <w:t>9 </w:t>
      </w:r>
      <w:r w:rsidRPr="001E5732">
        <w:rPr>
          <w:rFonts w:ascii="Trebuchet MS" w:hAnsi="Trebuchet MS"/>
          <w:lang w:val="de-DE"/>
        </w:rPr>
        <w:t>Andere sagten: „Dieser ist</w:t>
      </w:r>
      <w:r>
        <w:rPr>
          <w:rFonts w:ascii="Trebuchet MS" w:hAnsi="Trebuchet MS"/>
          <w:lang w:val="de-DE"/>
        </w:rPr>
        <w:t xml:space="preserve"> es!“ Andere </w:t>
      </w:r>
      <w:r>
        <w:rPr>
          <w:noProof/>
          <w:lang w:val="de-DE" w:bidi="he-IL"/>
        </w:rPr>
        <w:lastRenderedPageBreak/>
        <mc:AlternateContent>
          <mc:Choice Requires="wps">
            <w:drawing>
              <wp:anchor distT="0" distB="0" distL="114300" distR="114300" simplePos="0" relativeHeight="251834368" behindDoc="0" locked="0" layoutInCell="1" allowOverlap="1" wp14:anchorId="16124A0B" wp14:editId="3D5FD5C0">
                <wp:simplePos x="0" y="0"/>
                <wp:positionH relativeFrom="column">
                  <wp:posOffset>5099797</wp:posOffset>
                </wp:positionH>
                <wp:positionV relativeFrom="paragraph">
                  <wp:posOffset>-317500</wp:posOffset>
                </wp:positionV>
                <wp:extent cx="781050" cy="313055"/>
                <wp:effectExtent l="0" t="0" r="0" b="0"/>
                <wp:wrapNone/>
                <wp:docPr id="617"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F68E2"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9,10</w:t>
                            </w:r>
                            <w:r w:rsidRPr="0005363F">
                              <w:rPr>
                                <w:rFonts w:ascii="Trebuchet MS" w:hAnsi="Trebuchet MS"/>
                                <w:i/>
                                <w:iCs/>
                                <w:lang w:val="de-DE"/>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4A0B" id="Textfeld 166" o:spid="_x0000_s1189" type="#_x0000_t202" style="position:absolute;left:0;text-align:left;margin-left:401.55pt;margin-top:-25pt;width:61.5pt;height:24.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" fillcolor="white [3201]" stroked="f" strokeweight=".5pt">
                <v:textbox>
                  <w:txbxContent>
                    <w:p w14:paraId="6B2F68E2"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9,10</w:t>
                      </w:r>
                      <w:r w:rsidRPr="0005363F">
                        <w:rPr>
                          <w:rFonts w:ascii="Trebuchet MS" w:hAnsi="Trebuchet MS"/>
                          <w:i/>
                          <w:iCs/>
                          <w:lang w:val="de-DE"/>
                        </w:rPr>
                        <w:t>−38</w:t>
                      </w:r>
                    </w:p>
                  </w:txbxContent>
                </v:textbox>
              </v:shape>
            </w:pict>
          </mc:Fallback>
        </mc:AlternateContent>
      </w:r>
      <w:r>
        <w:rPr>
          <w:rFonts w:ascii="Trebuchet MS" w:hAnsi="Trebuchet MS"/>
          <w:lang w:val="de-DE"/>
        </w:rPr>
        <w:t>sagten: „Nein, doch er sieht ihm gleich</w:t>
      </w:r>
      <w:r w:rsidRPr="001E5732">
        <w:rPr>
          <w:rFonts w:ascii="Trebuchet MS" w:hAnsi="Trebuchet MS"/>
          <w:lang w:val="de-DE"/>
        </w:rPr>
        <w:t>!“ Der sagte: „</w:t>
      </w:r>
      <w:r w:rsidRPr="001E5732">
        <w:rPr>
          <w:rFonts w:ascii="Trebuchet MS" w:hAnsi="Trebuchet MS"/>
          <w:i/>
          <w:lang w:val="de-DE"/>
        </w:rPr>
        <w:t>Ich</w:t>
      </w:r>
      <w:r w:rsidRPr="001E5732">
        <w:rPr>
          <w:rFonts w:ascii="Trebuchet MS" w:hAnsi="Trebuchet MS"/>
          <w:lang w:val="de-DE"/>
        </w:rPr>
        <w:t xml:space="preserve"> bin es.“ </w:t>
      </w:r>
      <w:r w:rsidRPr="001E5732">
        <w:rPr>
          <w:rFonts w:ascii="Trebuchet MS" w:hAnsi="Trebuchet MS"/>
          <w:vertAlign w:val="superscript"/>
          <w:lang w:val="de-DE"/>
        </w:rPr>
        <w:t>10 </w:t>
      </w:r>
      <w:r w:rsidRPr="001E5732">
        <w:rPr>
          <w:rFonts w:ascii="Trebuchet MS" w:hAnsi="Trebuchet MS"/>
          <w:lang w:val="de-DE"/>
        </w:rPr>
        <w:t xml:space="preserve">Da sagten sie ihm: „Wie sind denn deine Augen geöffnet worden?“ </w:t>
      </w:r>
      <w:r w:rsidRPr="001E5732">
        <w:rPr>
          <w:rFonts w:ascii="Trebuchet MS" w:hAnsi="Trebuchet MS"/>
          <w:vertAlign w:val="superscript"/>
          <w:lang w:val="de-DE"/>
        </w:rPr>
        <w:t>11 </w:t>
      </w:r>
      <w:r w:rsidRPr="001E5732">
        <w:rPr>
          <w:rFonts w:ascii="Trebuchet MS" w:hAnsi="Trebuchet MS"/>
          <w:lang w:val="de-DE"/>
        </w:rPr>
        <w:t>Der antworte</w:t>
      </w:r>
      <w:r>
        <w:rPr>
          <w:rFonts w:ascii="Trebuchet MS" w:hAnsi="Trebuchet MS"/>
          <w:lang w:val="de-DE"/>
        </w:rPr>
        <w:t>te: „Der Mensch, der Jesus genannt wird</w:t>
      </w:r>
      <w:r w:rsidRPr="001E5732">
        <w:rPr>
          <w:rFonts w:ascii="Trebuchet MS" w:hAnsi="Trebuchet MS"/>
          <w:lang w:val="de-DE"/>
        </w:rPr>
        <w:t>, machte einen Teig und salbte ihn auf meine Aug</w:t>
      </w:r>
      <w:r>
        <w:rPr>
          <w:rFonts w:ascii="Trebuchet MS" w:hAnsi="Trebuchet MS"/>
          <w:lang w:val="de-DE"/>
        </w:rPr>
        <w:t xml:space="preserve">en und sagte mir: Geh zum </w:t>
      </w:r>
      <w:proofErr w:type="spellStart"/>
      <w:r>
        <w:rPr>
          <w:rFonts w:ascii="Trebuchet MS" w:hAnsi="Trebuchet MS"/>
          <w:lang w:val="de-DE"/>
        </w:rPr>
        <w:t>Schil</w:t>
      </w:r>
      <w:r w:rsidRPr="00434492">
        <w:rPr>
          <w:rFonts w:ascii="Trebuchet MS" w:hAnsi="Trebuchet MS"/>
          <w:b/>
          <w:bCs/>
          <w:lang w:val="de-DE"/>
        </w:rPr>
        <w:t>o</w:t>
      </w:r>
      <w:r>
        <w:rPr>
          <w:rFonts w:ascii="Trebuchet MS" w:hAnsi="Trebuchet MS"/>
          <w:lang w:val="de-DE"/>
        </w:rPr>
        <w:t>ach</w:t>
      </w:r>
      <w:proofErr w:type="spellEnd"/>
      <w:r w:rsidRPr="001E5732">
        <w:rPr>
          <w:rFonts w:ascii="Trebuchet MS" w:hAnsi="Trebuchet MS"/>
          <w:lang w:val="de-DE"/>
        </w:rPr>
        <w:t xml:space="preserve"> und wasche dich! Als ich ging und mich wusch, habe ich wieder gesehen.“ </w:t>
      </w:r>
      <w:r w:rsidRPr="001E5732">
        <w:rPr>
          <w:rFonts w:ascii="Trebuchet MS" w:hAnsi="Trebuchet MS"/>
          <w:vertAlign w:val="superscript"/>
          <w:lang w:val="de-DE"/>
        </w:rPr>
        <w:t>12 </w:t>
      </w:r>
      <w:r w:rsidRPr="001E5732">
        <w:rPr>
          <w:rFonts w:ascii="Trebuchet MS" w:hAnsi="Trebuchet MS"/>
          <w:lang w:val="de-DE"/>
        </w:rPr>
        <w:t>Sie sagten i</w:t>
      </w:r>
      <w:r>
        <w:rPr>
          <w:rFonts w:ascii="Trebuchet MS" w:hAnsi="Trebuchet MS"/>
          <w:lang w:val="de-DE"/>
        </w:rPr>
        <w:t>hm: „Wo ist der?“ Er sagt: „W</w:t>
      </w:r>
      <w:r w:rsidRPr="001E5732">
        <w:rPr>
          <w:rFonts w:ascii="Trebuchet MS" w:hAnsi="Trebuchet MS"/>
          <w:lang w:val="de-DE"/>
        </w:rPr>
        <w:t xml:space="preserve">eiß </w:t>
      </w:r>
      <w:r>
        <w:rPr>
          <w:rFonts w:ascii="Trebuchet MS" w:hAnsi="Trebuchet MS"/>
          <w:lang w:val="de-DE"/>
        </w:rPr>
        <w:t xml:space="preserve">ich </w:t>
      </w:r>
      <w:r w:rsidRPr="001E5732">
        <w:rPr>
          <w:rFonts w:ascii="Trebuchet MS" w:hAnsi="Trebuchet MS"/>
          <w:lang w:val="de-DE"/>
        </w:rPr>
        <w:t>nicht.“</w:t>
      </w:r>
    </w:p>
    <w:p w14:paraId="00EEA839" w14:textId="77777777" w:rsidR="00C71948" w:rsidRDefault="00C71948" w:rsidP="006374C6">
      <w:pPr>
        <w:pStyle w:val="Randverweis"/>
        <w:framePr w:wrap="around"/>
      </w:pPr>
      <w:r w:rsidRPr="001E5732">
        <w:t>14: 5,</w:t>
      </w:r>
      <w:r>
        <w:t>9</w:t>
      </w:r>
    </w:p>
    <w:p w14:paraId="5EB84DF9" w14:textId="77777777" w:rsidR="00C71948" w:rsidRPr="001E5732" w:rsidRDefault="00C71948" w:rsidP="006374C6">
      <w:pPr>
        <w:pStyle w:val="Randverweis"/>
        <w:framePr w:wrap="around"/>
      </w:pPr>
      <w:r>
        <w:t xml:space="preserve">16: </w:t>
      </w:r>
      <w:proofErr w:type="spellStart"/>
      <w:r>
        <w:t>Apg</w:t>
      </w:r>
      <w:proofErr w:type="spellEnd"/>
      <w:r>
        <w:t xml:space="preserve"> 23,7−9</w:t>
      </w:r>
    </w:p>
    <w:p w14:paraId="5F943D4C" w14:textId="6EC55B30"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Sie bringen ihn nun, den einst Blinden, zu den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w:t>
      </w:r>
      <w:r w:rsidRPr="001E5732">
        <w:rPr>
          <w:rFonts w:ascii="Trebuchet MS" w:hAnsi="Trebuchet MS"/>
          <w:vertAlign w:val="superscript"/>
          <w:lang w:val="de-DE"/>
        </w:rPr>
        <w:t>14 </w:t>
      </w:r>
      <w:r w:rsidRPr="001E5732">
        <w:rPr>
          <w:rFonts w:ascii="Trebuchet MS" w:hAnsi="Trebuchet MS"/>
          <w:lang w:val="de-DE"/>
        </w:rPr>
        <w:t xml:space="preserve">Es war Sabbat an dem Tag, an dem Jesus den Teig gemacht und seine Augen geöffnet hatte. </w:t>
      </w:r>
      <w:r w:rsidRPr="001E5732">
        <w:rPr>
          <w:rFonts w:ascii="Trebuchet MS" w:hAnsi="Trebuchet MS"/>
          <w:vertAlign w:val="superscript"/>
          <w:lang w:val="de-DE"/>
        </w:rPr>
        <w:t>15 </w:t>
      </w:r>
      <w:r w:rsidRPr="001E5732">
        <w:rPr>
          <w:rFonts w:ascii="Trebuchet MS" w:hAnsi="Trebuchet MS"/>
          <w:lang w:val="de-DE"/>
        </w:rPr>
        <w:t>Da fragten ihn wieder</w:t>
      </w:r>
      <w:r>
        <w:rPr>
          <w:rFonts w:ascii="Trebuchet MS" w:hAnsi="Trebuchet MS"/>
          <w:lang w:val="de-DE"/>
        </w:rPr>
        <w:t>um</w:t>
      </w:r>
      <w:r w:rsidRPr="001E5732">
        <w:rPr>
          <w:rFonts w:ascii="Trebuchet MS" w:hAnsi="Trebuchet MS"/>
          <w:lang w:val="de-DE"/>
        </w:rPr>
        <w:t xml:space="preserve"> auch die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wie er wieder gesehen habe. Er sagte ihnen: „Er hat einen Teig auf meine Augen gelegt, und ich habe mich gewaschen und sehe.“ </w:t>
      </w:r>
      <w:r w:rsidRPr="00CB3E65">
        <w:rPr>
          <w:rFonts w:ascii="Trebuchet MS" w:hAnsi="Trebuchet MS"/>
          <w:vertAlign w:val="superscript"/>
          <w:lang w:val="de-DE"/>
        </w:rPr>
        <w:t>16 </w:t>
      </w:r>
      <w:r w:rsidRPr="001E5732">
        <w:rPr>
          <w:rFonts w:ascii="Trebuchet MS" w:hAnsi="Trebuchet MS"/>
          <w:lang w:val="de-DE"/>
        </w:rPr>
        <w:t>Da sagten einige von den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„Dieser Mensch ist nicht von Gott her, weil er den Sabbat nicht hält.“ Andere sagten: „Wie kann ein sündiger Mensch solche Zeichen tun?“ Und es war eine Spaltung unter ihnen. </w:t>
      </w:r>
      <w:r w:rsidRPr="001E5732">
        <w:rPr>
          <w:rFonts w:ascii="Trebuchet MS" w:hAnsi="Trebuchet MS"/>
          <w:vertAlign w:val="superscript"/>
          <w:lang w:val="de-DE"/>
        </w:rPr>
        <w:t>17 </w:t>
      </w:r>
      <w:r w:rsidRPr="001E5732">
        <w:rPr>
          <w:rFonts w:ascii="Trebuchet MS" w:hAnsi="Trebuchet MS"/>
          <w:lang w:val="de-DE"/>
        </w:rPr>
        <w:t xml:space="preserve">Da sagen sie dem Blinden wieder: „Was sagst </w:t>
      </w:r>
      <w:r w:rsidRPr="001E5732">
        <w:rPr>
          <w:rFonts w:ascii="Trebuchet MS" w:hAnsi="Trebuchet MS"/>
          <w:i/>
          <w:lang w:val="de-DE"/>
        </w:rPr>
        <w:t>du</w:t>
      </w:r>
      <w:r w:rsidRPr="001E5732">
        <w:rPr>
          <w:rFonts w:ascii="Trebuchet MS" w:hAnsi="Trebuchet MS"/>
          <w:lang w:val="de-DE"/>
        </w:rPr>
        <w:t xml:space="preserve"> über ihn, weil er deine Augen geöffnet hat?“</w:t>
      </w:r>
      <w:r>
        <w:rPr>
          <w:rFonts w:ascii="Trebuchet MS" w:hAnsi="Trebuchet MS"/>
          <w:lang w:val="de-DE"/>
        </w:rPr>
        <w:t xml:space="preserve"> </w:t>
      </w:r>
      <w:r w:rsidRPr="001E5732">
        <w:rPr>
          <w:rFonts w:ascii="Trebuchet MS" w:hAnsi="Trebuchet MS"/>
          <w:lang w:val="de-DE"/>
        </w:rPr>
        <w:t>Der sagte: „Er ist ein Prophet.“</w:t>
      </w:r>
    </w:p>
    <w:p w14:paraId="55006ADE" w14:textId="77777777" w:rsidR="00C71948" w:rsidRDefault="00C71948" w:rsidP="006374C6">
      <w:pPr>
        <w:pStyle w:val="Randverweis"/>
        <w:framePr w:wrap="around"/>
      </w:pPr>
      <w:r w:rsidRPr="001E5732">
        <w:t>22: 7,13;</w:t>
      </w:r>
    </w:p>
    <w:p w14:paraId="0C10B3D3" w14:textId="77777777" w:rsidR="00C71948" w:rsidRPr="001E5732" w:rsidRDefault="00C71948" w:rsidP="006374C6">
      <w:pPr>
        <w:pStyle w:val="Randverweis"/>
        <w:framePr w:wrap="around"/>
      </w:pPr>
      <w:r w:rsidRPr="001E5732">
        <w:t>12,42; 16,2</w:t>
      </w:r>
    </w:p>
    <w:p w14:paraId="77CF4BB6"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Da glaubten die Juden über ihn nicht, dass er b</w:t>
      </w:r>
      <w:r>
        <w:rPr>
          <w:rFonts w:ascii="Trebuchet MS" w:hAnsi="Trebuchet MS"/>
          <w:lang w:val="de-DE"/>
        </w:rPr>
        <w:t>l</w:t>
      </w:r>
      <w:r w:rsidRPr="001E5732">
        <w:rPr>
          <w:rFonts w:ascii="Trebuchet MS" w:hAnsi="Trebuchet MS"/>
          <w:lang w:val="de-DE"/>
        </w:rPr>
        <w:t xml:space="preserve">ind war und wieder sah, bis sie die Eltern dessen riefen, der wieder sah. </w:t>
      </w:r>
      <w:r w:rsidRPr="001E5732">
        <w:rPr>
          <w:rFonts w:ascii="Trebuchet MS" w:hAnsi="Trebuchet MS"/>
          <w:vertAlign w:val="superscript"/>
          <w:lang w:val="de-DE"/>
        </w:rPr>
        <w:t>19 </w:t>
      </w:r>
      <w:r w:rsidRPr="001E5732">
        <w:rPr>
          <w:rFonts w:ascii="Trebuchet MS" w:hAnsi="Trebuchet MS"/>
          <w:lang w:val="de-DE"/>
        </w:rPr>
        <w:t xml:space="preserve">Und sie fragten sie </w:t>
      </w:r>
      <w:r>
        <w:rPr>
          <w:rFonts w:ascii="Trebuchet MS" w:hAnsi="Trebuchet MS"/>
          <w:lang w:val="de-DE"/>
        </w:rPr>
        <w:t>darauf</w:t>
      </w:r>
      <w:r w:rsidRPr="001E5732">
        <w:rPr>
          <w:rFonts w:ascii="Trebuchet MS" w:hAnsi="Trebuchet MS"/>
          <w:lang w:val="de-DE"/>
        </w:rPr>
        <w:t xml:space="preserve">: „Ist dies euer Sohn, von dem </w:t>
      </w:r>
      <w:r w:rsidRPr="001E5732">
        <w:rPr>
          <w:rFonts w:ascii="Trebuchet MS" w:hAnsi="Trebuchet MS"/>
          <w:i/>
          <w:lang w:val="de-DE"/>
        </w:rPr>
        <w:t>ihr</w:t>
      </w:r>
      <w:r w:rsidRPr="001E5732">
        <w:rPr>
          <w:rFonts w:ascii="Trebuchet MS" w:hAnsi="Trebuchet MS"/>
          <w:lang w:val="de-DE"/>
        </w:rPr>
        <w:t xml:space="preserve"> sagt, dass er blind geboren wurde? Wieso also sieht er jetzt?“ </w:t>
      </w:r>
      <w:r w:rsidRPr="001E5732">
        <w:rPr>
          <w:rFonts w:ascii="Trebuchet MS" w:hAnsi="Trebuchet MS"/>
          <w:vertAlign w:val="superscript"/>
          <w:lang w:val="de-DE"/>
        </w:rPr>
        <w:t>20 </w:t>
      </w:r>
      <w:r w:rsidRPr="001E5732">
        <w:rPr>
          <w:rFonts w:ascii="Trebuchet MS" w:hAnsi="Trebuchet MS"/>
          <w:lang w:val="de-DE"/>
        </w:rPr>
        <w:t xml:space="preserve">Da antworteten seine Eltern </w:t>
      </w:r>
      <w:r>
        <w:rPr>
          <w:rFonts w:ascii="Trebuchet MS" w:hAnsi="Trebuchet MS"/>
          <w:lang w:val="de-DE"/>
        </w:rPr>
        <w:t>darauf</w:t>
      </w:r>
      <w:r w:rsidRPr="001E5732">
        <w:rPr>
          <w:rFonts w:ascii="Trebuchet MS" w:hAnsi="Trebuchet MS"/>
          <w:lang w:val="de-DE"/>
        </w:rPr>
        <w:t xml:space="preserve">: „Wir wissen, dass dies unser Sohn ist und dass er blind geboren wurde. </w:t>
      </w:r>
      <w:r w:rsidRPr="001E5732">
        <w:rPr>
          <w:rFonts w:ascii="Trebuchet MS" w:hAnsi="Trebuchet MS"/>
          <w:vertAlign w:val="superscript"/>
          <w:lang w:val="de-DE"/>
        </w:rPr>
        <w:t>21 </w:t>
      </w:r>
      <w:r w:rsidRPr="001E5732">
        <w:rPr>
          <w:rFonts w:ascii="Trebuchet MS" w:hAnsi="Trebuchet MS"/>
          <w:lang w:val="de-DE"/>
        </w:rPr>
        <w:t xml:space="preserve">Wieso er jetzt sieht, wissen wir nicht, oder wer seine Augen geöffnet hat, wissen </w:t>
      </w:r>
      <w:r w:rsidRPr="001E5732">
        <w:rPr>
          <w:rFonts w:ascii="Trebuchet MS" w:hAnsi="Trebuchet MS"/>
          <w:i/>
          <w:lang w:val="de-DE"/>
        </w:rPr>
        <w:t>wir</w:t>
      </w:r>
      <w:r w:rsidRPr="001E5732">
        <w:rPr>
          <w:rFonts w:ascii="Trebuchet MS" w:hAnsi="Trebuchet MS"/>
          <w:lang w:val="de-DE"/>
        </w:rPr>
        <w:t xml:space="preserve"> nicht. Fragt </w:t>
      </w:r>
      <w:r w:rsidRPr="004C452C">
        <w:rPr>
          <w:rFonts w:ascii="Trebuchet MS" w:hAnsi="Trebuchet MS"/>
          <w:i/>
          <w:lang w:val="de-DE"/>
        </w:rPr>
        <w:t>ihn</w:t>
      </w:r>
      <w:r w:rsidRPr="001E5732">
        <w:rPr>
          <w:rFonts w:ascii="Trebuchet MS" w:hAnsi="Trebuchet MS"/>
          <w:lang w:val="de-DE"/>
        </w:rPr>
        <w:t xml:space="preserve">! Er ist alt genug. </w:t>
      </w:r>
      <w:r w:rsidRPr="001E5732">
        <w:rPr>
          <w:rFonts w:ascii="Trebuchet MS" w:hAnsi="Trebuchet MS"/>
          <w:i/>
          <w:lang w:val="de-DE"/>
        </w:rPr>
        <w:t>Er</w:t>
      </w:r>
      <w:r w:rsidRPr="001E5732">
        <w:rPr>
          <w:rFonts w:ascii="Trebuchet MS" w:hAnsi="Trebuchet MS"/>
          <w:lang w:val="de-DE"/>
        </w:rPr>
        <w:t xml:space="preserve"> wird über sich spre</w:t>
      </w:r>
      <w:r>
        <w:rPr>
          <w:rFonts w:ascii="Trebuchet MS" w:hAnsi="Trebuchet MS"/>
          <w:lang w:val="de-DE"/>
        </w:rPr>
        <w:softHyphen/>
      </w:r>
      <w:r w:rsidRPr="001E5732">
        <w:rPr>
          <w:rFonts w:ascii="Trebuchet MS" w:hAnsi="Trebuchet MS"/>
          <w:lang w:val="de-DE"/>
        </w:rPr>
        <w:t xml:space="preserve">chen.“ </w:t>
      </w:r>
      <w:r w:rsidRPr="001E5732">
        <w:rPr>
          <w:rFonts w:ascii="Trebuchet MS" w:hAnsi="Trebuchet MS"/>
          <w:vertAlign w:val="superscript"/>
          <w:lang w:val="de-DE"/>
        </w:rPr>
        <w:t>22 </w:t>
      </w:r>
      <w:r>
        <w:rPr>
          <w:rFonts w:ascii="Trebuchet MS" w:hAnsi="Trebuchet MS"/>
          <w:lang w:val="de-DE"/>
        </w:rPr>
        <w:t xml:space="preserve">All dies </w:t>
      </w:r>
      <w:r w:rsidRPr="001E5732">
        <w:rPr>
          <w:rFonts w:ascii="Trebuchet MS" w:hAnsi="Trebuchet MS"/>
          <w:lang w:val="de-DE"/>
        </w:rPr>
        <w:t>sagten seine Eltern, weil sie die Juden fürchteten. Denn die Juden waren bereits übereingekommen, dass, wenn jemand ihn als den Christus bekennt, er aus der Synag</w:t>
      </w:r>
      <w:r w:rsidRPr="00675F81">
        <w:rPr>
          <w:rFonts w:ascii="Trebuchet MS" w:hAnsi="Trebuchet MS"/>
          <w:b/>
          <w:bCs/>
          <w:lang w:val="de-DE"/>
        </w:rPr>
        <w:t>o</w:t>
      </w:r>
      <w:r w:rsidRPr="001E5732">
        <w:rPr>
          <w:rFonts w:ascii="Trebuchet MS" w:hAnsi="Trebuchet MS"/>
          <w:lang w:val="de-DE"/>
        </w:rPr>
        <w:t xml:space="preserve">ge ausgeschlossen wird. </w:t>
      </w:r>
      <w:r w:rsidRPr="001E5732">
        <w:rPr>
          <w:rFonts w:ascii="Trebuchet MS" w:hAnsi="Trebuchet MS"/>
          <w:vertAlign w:val="superscript"/>
          <w:lang w:val="de-DE"/>
        </w:rPr>
        <w:t>23 </w:t>
      </w:r>
      <w:r w:rsidRPr="001E5732">
        <w:rPr>
          <w:rFonts w:ascii="Trebuchet MS" w:hAnsi="Trebuchet MS"/>
          <w:lang w:val="de-DE"/>
        </w:rPr>
        <w:t xml:space="preserve">Deshalb sagten seine Eltern: </w:t>
      </w:r>
      <w:r>
        <w:rPr>
          <w:rFonts w:ascii="Trebuchet MS" w:hAnsi="Trebuchet MS"/>
          <w:lang w:val="de-DE"/>
        </w:rPr>
        <w:t>„</w:t>
      </w:r>
      <w:r w:rsidRPr="001E5732">
        <w:rPr>
          <w:rFonts w:ascii="Trebuchet MS" w:hAnsi="Trebuchet MS"/>
          <w:lang w:val="de-DE"/>
        </w:rPr>
        <w:t>Er ist alt genug</w:t>
      </w:r>
      <w:r>
        <w:rPr>
          <w:rFonts w:ascii="Trebuchet MS" w:hAnsi="Trebuchet MS"/>
          <w:lang w:val="de-DE"/>
        </w:rPr>
        <w:t>. F</w:t>
      </w:r>
      <w:r w:rsidRPr="001E5732">
        <w:rPr>
          <w:rFonts w:ascii="Trebuchet MS" w:hAnsi="Trebuchet MS"/>
          <w:lang w:val="de-DE"/>
        </w:rPr>
        <w:t xml:space="preserve">ragt </w:t>
      </w:r>
      <w:r w:rsidRPr="004C452C">
        <w:rPr>
          <w:rFonts w:ascii="Trebuchet MS" w:hAnsi="Trebuchet MS"/>
          <w:i/>
          <w:lang w:val="de-DE"/>
        </w:rPr>
        <w:t>ihn</w:t>
      </w:r>
      <w:r w:rsidRPr="001E5732">
        <w:rPr>
          <w:rFonts w:ascii="Trebuchet MS" w:hAnsi="Trebuchet MS"/>
          <w:lang w:val="de-DE"/>
        </w:rPr>
        <w:t>!</w:t>
      </w:r>
      <w:r>
        <w:rPr>
          <w:rFonts w:ascii="Trebuchet MS" w:hAnsi="Trebuchet MS"/>
          <w:lang w:val="de-DE"/>
        </w:rPr>
        <w:t>“</w:t>
      </w:r>
    </w:p>
    <w:p w14:paraId="66988FCF" w14:textId="4E0F6E06"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Da riefen sie zum zweiten Mal den Menschen, der blind war, und sagten ihm: „Gib </w:t>
      </w:r>
      <w:r w:rsidRPr="00840D58">
        <w:rPr>
          <w:rFonts w:ascii="Trebuchet MS" w:hAnsi="Trebuchet MS"/>
          <w:i/>
          <w:lang w:val="de-DE"/>
        </w:rPr>
        <w:t>Gott</w:t>
      </w:r>
      <w:r w:rsidRPr="001E5732">
        <w:rPr>
          <w:rFonts w:ascii="Trebuchet MS" w:hAnsi="Trebuchet MS"/>
          <w:lang w:val="de-DE"/>
        </w:rPr>
        <w:t xml:space="preserve"> Ehre! </w:t>
      </w:r>
      <w:r w:rsidRPr="001E5732">
        <w:rPr>
          <w:rFonts w:ascii="Trebuchet MS" w:hAnsi="Trebuchet MS"/>
          <w:i/>
          <w:lang w:val="de-DE"/>
        </w:rPr>
        <w:t>Wir</w:t>
      </w:r>
      <w:r>
        <w:rPr>
          <w:rFonts w:ascii="Trebuchet MS" w:hAnsi="Trebuchet MS"/>
          <w:lang w:val="de-DE"/>
        </w:rPr>
        <w:t xml:space="preserve"> wissen: Dieser Mensch ist ein Sünder</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Da ant</w:t>
      </w:r>
      <w:r>
        <w:rPr>
          <w:rFonts w:ascii="Trebuchet MS" w:hAnsi="Trebuchet MS"/>
          <w:lang w:val="de-DE"/>
        </w:rPr>
        <w:t xml:space="preserve">wortete der ihnen: „Ob er ein </w:t>
      </w:r>
      <w:r w:rsidRPr="001E5732">
        <w:rPr>
          <w:rFonts w:ascii="Trebuchet MS" w:hAnsi="Trebuchet MS"/>
          <w:lang w:val="de-DE"/>
        </w:rPr>
        <w:t xml:space="preserve">Sünder ist, weiß ich nicht. </w:t>
      </w:r>
      <w:r w:rsidRPr="00C75A70">
        <w:rPr>
          <w:rFonts w:ascii="Trebuchet MS" w:hAnsi="Trebuchet MS"/>
          <w:i/>
          <w:lang w:val="de-DE"/>
        </w:rPr>
        <w:t>Eines</w:t>
      </w:r>
      <w:r>
        <w:rPr>
          <w:rFonts w:ascii="Trebuchet MS" w:hAnsi="Trebuchet MS"/>
          <w:lang w:val="de-DE"/>
        </w:rPr>
        <w:t xml:space="preserve"> weiß ich: Der ich </w:t>
      </w:r>
      <w:r w:rsidRPr="001E5732">
        <w:rPr>
          <w:rFonts w:ascii="Trebuchet MS" w:hAnsi="Trebuchet MS"/>
          <w:lang w:val="de-DE"/>
        </w:rPr>
        <w:t xml:space="preserve">blind </w:t>
      </w:r>
      <w:r>
        <w:rPr>
          <w:rFonts w:ascii="Trebuchet MS" w:hAnsi="Trebuchet MS"/>
          <w:lang w:val="de-DE"/>
        </w:rPr>
        <w:t xml:space="preserve">war, sehe jetzt!“ </w:t>
      </w:r>
      <w:r w:rsidRPr="001E5732">
        <w:rPr>
          <w:rFonts w:ascii="Trebuchet MS" w:hAnsi="Trebuchet MS"/>
          <w:vertAlign w:val="superscript"/>
          <w:lang w:val="de-DE"/>
        </w:rPr>
        <w:t>26 </w:t>
      </w:r>
      <w:r w:rsidRPr="001E5732">
        <w:rPr>
          <w:rFonts w:ascii="Trebuchet MS" w:hAnsi="Trebuchet MS"/>
          <w:lang w:val="de-DE"/>
        </w:rPr>
        <w:t>Da sagten sie ihm: „Was hat er an dir getan? Wie hat er deine Augen ge</w:t>
      </w:r>
      <w:r>
        <w:rPr>
          <w:rFonts w:ascii="Trebuchet MS" w:hAnsi="Trebuchet MS"/>
          <w:lang w:val="de-DE"/>
        </w:rPr>
        <w:softHyphen/>
      </w:r>
      <w:r w:rsidRPr="001E5732">
        <w:rPr>
          <w:rFonts w:ascii="Trebuchet MS" w:hAnsi="Trebuchet MS"/>
          <w:lang w:val="de-DE"/>
        </w:rPr>
        <w:t xml:space="preserve">öffnet?“ </w:t>
      </w:r>
      <w:r w:rsidRPr="001E5732">
        <w:rPr>
          <w:rFonts w:ascii="Trebuchet MS" w:hAnsi="Trebuchet MS"/>
          <w:vertAlign w:val="superscript"/>
          <w:lang w:val="de-DE"/>
        </w:rPr>
        <w:t>27 </w:t>
      </w:r>
      <w:r w:rsidRPr="001E5732">
        <w:rPr>
          <w:rFonts w:ascii="Trebuchet MS" w:hAnsi="Trebuchet MS"/>
          <w:lang w:val="de-DE"/>
        </w:rPr>
        <w:t>Er antwortete ihnen: „Ich habe es euch schon gesagt, und ihr habt nicht gehört. W</w:t>
      </w:r>
      <w:r w:rsidR="0050080D">
        <w:rPr>
          <w:rFonts w:ascii="Trebuchet MS" w:hAnsi="Trebuchet MS"/>
          <w:lang w:val="de-DE"/>
        </w:rPr>
        <w:t>as</w:t>
      </w:r>
      <w:r w:rsidRPr="001E5732">
        <w:rPr>
          <w:rFonts w:ascii="Trebuchet MS" w:hAnsi="Trebuchet MS"/>
          <w:lang w:val="de-DE"/>
        </w:rPr>
        <w:t xml:space="preserve"> wollt ihr wieder</w:t>
      </w:r>
      <w:r>
        <w:rPr>
          <w:rFonts w:ascii="Trebuchet MS" w:hAnsi="Trebuchet MS"/>
          <w:lang w:val="de-DE"/>
        </w:rPr>
        <w:t>um</w:t>
      </w:r>
      <w:r w:rsidRPr="001E5732">
        <w:rPr>
          <w:rFonts w:ascii="Trebuchet MS" w:hAnsi="Trebuchet MS"/>
          <w:lang w:val="de-DE"/>
        </w:rPr>
        <w:t xml:space="preserve"> hören? Wollt etwa auch </w:t>
      </w:r>
      <w:r w:rsidRPr="001E5732">
        <w:rPr>
          <w:rFonts w:ascii="Trebuchet MS" w:hAnsi="Trebuchet MS"/>
          <w:i/>
          <w:lang w:val="de-DE"/>
        </w:rPr>
        <w:t>ihr</w:t>
      </w:r>
      <w:r w:rsidRPr="001E5732">
        <w:rPr>
          <w:rFonts w:ascii="Trebuchet MS" w:hAnsi="Trebuchet MS"/>
          <w:lang w:val="de-DE"/>
        </w:rPr>
        <w:t xml:space="preserve"> seine Jünger werden?“ </w:t>
      </w:r>
      <w:r w:rsidRPr="001E5732">
        <w:rPr>
          <w:rFonts w:ascii="Trebuchet MS" w:hAnsi="Trebuchet MS"/>
          <w:vertAlign w:val="superscript"/>
          <w:lang w:val="de-DE"/>
        </w:rPr>
        <w:t>28 </w:t>
      </w:r>
      <w:r w:rsidRPr="001E5732">
        <w:rPr>
          <w:rFonts w:ascii="Trebuchet MS" w:hAnsi="Trebuchet MS"/>
          <w:lang w:val="de-DE"/>
        </w:rPr>
        <w:t>Und sie beschimpften ihn und sagten: „</w:t>
      </w:r>
      <w:r w:rsidRPr="001E5732">
        <w:rPr>
          <w:rFonts w:ascii="Trebuchet MS" w:hAnsi="Trebuchet MS"/>
          <w:i/>
          <w:lang w:val="de-DE"/>
        </w:rPr>
        <w:t>Du</w:t>
      </w:r>
      <w:r w:rsidRPr="001E5732">
        <w:rPr>
          <w:rFonts w:ascii="Trebuchet MS" w:hAnsi="Trebuchet MS"/>
          <w:lang w:val="de-DE"/>
        </w:rPr>
        <w:t xml:space="preserve"> bist Jünger von </w:t>
      </w:r>
      <w:r w:rsidRPr="008B6024">
        <w:rPr>
          <w:rFonts w:ascii="Trebuchet MS" w:hAnsi="Trebuchet MS"/>
          <w:i/>
          <w:iCs/>
          <w:lang w:val="de-DE"/>
        </w:rPr>
        <w:t>dem</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aber sind Jünger des M</w:t>
      </w:r>
      <w:r w:rsidRPr="00680476">
        <w:rPr>
          <w:rFonts w:ascii="Trebuchet MS" w:hAnsi="Trebuchet MS"/>
          <w:b/>
          <w:bCs/>
          <w:lang w:val="de-DE"/>
        </w:rPr>
        <w:t>o</w:t>
      </w:r>
      <w:r w:rsidRPr="001E5732">
        <w:rPr>
          <w:rFonts w:ascii="Trebuchet MS" w:hAnsi="Trebuchet MS"/>
          <w:lang w:val="de-DE"/>
        </w:rPr>
        <w:t xml:space="preserve">se. </w:t>
      </w:r>
      <w:r w:rsidRPr="001E5732">
        <w:rPr>
          <w:rFonts w:ascii="Trebuchet MS" w:hAnsi="Trebuchet MS"/>
          <w:vertAlign w:val="superscript"/>
          <w:lang w:val="de-DE"/>
        </w:rPr>
        <w:t>29 </w:t>
      </w:r>
      <w:r w:rsidRPr="001E5732">
        <w:rPr>
          <w:rFonts w:ascii="Trebuchet MS" w:hAnsi="Trebuchet MS"/>
          <w:i/>
          <w:lang w:val="de-DE"/>
        </w:rPr>
        <w:t>Wir</w:t>
      </w:r>
      <w:r>
        <w:rPr>
          <w:rFonts w:ascii="Trebuchet MS" w:hAnsi="Trebuchet MS"/>
          <w:lang w:val="de-DE"/>
        </w:rPr>
        <w:t xml:space="preserve"> wissen: </w:t>
      </w:r>
      <w:r w:rsidRPr="00840D58">
        <w:rPr>
          <w:rFonts w:ascii="Trebuchet MS" w:hAnsi="Trebuchet MS"/>
          <w:i/>
          <w:lang w:val="de-DE"/>
        </w:rPr>
        <w:t>Gott</w:t>
      </w:r>
      <w:r w:rsidRPr="001E5732">
        <w:rPr>
          <w:rFonts w:ascii="Trebuchet MS" w:hAnsi="Trebuchet MS"/>
          <w:lang w:val="de-DE"/>
        </w:rPr>
        <w:t xml:space="preserve"> </w:t>
      </w:r>
      <w:r>
        <w:rPr>
          <w:rFonts w:ascii="Trebuchet MS" w:hAnsi="Trebuchet MS"/>
          <w:lang w:val="de-DE"/>
        </w:rPr>
        <w:t xml:space="preserve">hat </w:t>
      </w:r>
      <w:r w:rsidRPr="001E5732">
        <w:rPr>
          <w:rFonts w:ascii="Trebuchet MS" w:hAnsi="Trebuchet MS"/>
          <w:lang w:val="de-DE"/>
        </w:rPr>
        <w:t>zu M</w:t>
      </w:r>
      <w:r w:rsidRPr="00680476">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gesprochen</w:t>
      </w:r>
      <w:r w:rsidRPr="001E5732">
        <w:rPr>
          <w:rFonts w:ascii="Trebuchet MS" w:hAnsi="Trebuchet MS"/>
          <w:lang w:val="de-DE"/>
        </w:rPr>
        <w:t xml:space="preserve">; aber von </w:t>
      </w:r>
      <w:r w:rsidRPr="008B6024">
        <w:rPr>
          <w:rFonts w:ascii="Trebuchet MS" w:hAnsi="Trebuchet MS"/>
          <w:i/>
          <w:iCs/>
          <w:lang w:val="de-DE"/>
        </w:rPr>
        <w:t>diesem</w:t>
      </w:r>
      <w:r w:rsidRPr="001E5732">
        <w:rPr>
          <w:rFonts w:ascii="Trebuchet MS" w:hAnsi="Trebuchet MS"/>
          <w:lang w:val="de-DE"/>
        </w:rPr>
        <w:t xml:space="preserve"> wis</w:t>
      </w:r>
      <w:r>
        <w:rPr>
          <w:rFonts w:ascii="Trebuchet MS" w:hAnsi="Trebuchet MS"/>
          <w:lang w:val="de-DE"/>
        </w:rPr>
        <w:softHyphen/>
      </w:r>
      <w:r w:rsidRPr="001E5732">
        <w:rPr>
          <w:rFonts w:ascii="Trebuchet MS" w:hAnsi="Trebuchet MS"/>
          <w:lang w:val="de-DE"/>
        </w:rPr>
        <w:t xml:space="preserve">sen wir nicht, woher er ist.“ </w:t>
      </w:r>
      <w:r w:rsidRPr="001E5732">
        <w:rPr>
          <w:rFonts w:ascii="Trebuchet MS" w:hAnsi="Trebuchet MS"/>
          <w:vertAlign w:val="superscript"/>
          <w:lang w:val="de-DE"/>
        </w:rPr>
        <w:t>30 </w:t>
      </w:r>
      <w:r w:rsidRPr="001E5732">
        <w:rPr>
          <w:rFonts w:ascii="Trebuchet MS" w:hAnsi="Trebuchet MS"/>
          <w:lang w:val="de-DE"/>
        </w:rPr>
        <w:t xml:space="preserve">Der Mensch antwortete ihnen </w:t>
      </w:r>
      <w:r>
        <w:rPr>
          <w:rFonts w:ascii="Trebuchet MS" w:hAnsi="Trebuchet MS"/>
          <w:lang w:val="de-DE"/>
        </w:rPr>
        <w:t>darauf</w:t>
      </w:r>
      <w:r w:rsidRPr="001E5732">
        <w:rPr>
          <w:rFonts w:ascii="Trebuchet MS" w:hAnsi="Trebuchet MS"/>
          <w:lang w:val="de-DE"/>
        </w:rPr>
        <w:t>: „Darin liegt ja das Ver</w:t>
      </w:r>
      <w:r>
        <w:rPr>
          <w:rFonts w:ascii="Trebuchet MS" w:hAnsi="Trebuchet MS"/>
          <w:lang w:val="de-DE"/>
        </w:rPr>
        <w:t>w</w:t>
      </w:r>
      <w:r w:rsidRPr="001E5732">
        <w:rPr>
          <w:rFonts w:ascii="Trebuchet MS" w:hAnsi="Trebuchet MS"/>
          <w:lang w:val="de-DE"/>
        </w:rPr>
        <w:t xml:space="preserve">underliche, dass </w:t>
      </w:r>
      <w:r w:rsidRPr="001E5732">
        <w:rPr>
          <w:rFonts w:ascii="Trebuchet MS" w:hAnsi="Trebuchet MS"/>
          <w:i/>
          <w:lang w:val="de-DE"/>
        </w:rPr>
        <w:t>ihr</w:t>
      </w:r>
      <w:r w:rsidRPr="001E5732">
        <w:rPr>
          <w:rFonts w:ascii="Trebuchet MS" w:hAnsi="Trebuchet MS"/>
          <w:lang w:val="de-DE"/>
        </w:rPr>
        <w:t xml:space="preserve"> nicht wisst, woher er ist, und er hat meine Augen geöffnet! </w:t>
      </w:r>
      <w:r w:rsidRPr="001E5732">
        <w:rPr>
          <w:rFonts w:ascii="Trebuchet MS" w:hAnsi="Trebuchet MS"/>
          <w:vertAlign w:val="superscript"/>
          <w:lang w:val="de-DE"/>
        </w:rPr>
        <w:t>31 </w:t>
      </w:r>
      <w:r w:rsidRPr="001E5732">
        <w:rPr>
          <w:rFonts w:ascii="Trebuchet MS" w:hAnsi="Trebuchet MS"/>
          <w:lang w:val="de-DE"/>
        </w:rPr>
        <w:t>Wir wissen</w:t>
      </w:r>
      <w:r>
        <w:rPr>
          <w:rFonts w:ascii="Trebuchet MS" w:hAnsi="Trebuchet MS"/>
          <w:lang w:val="de-DE"/>
        </w:rPr>
        <w:t xml:space="preserve">: Sünder hört </w:t>
      </w:r>
      <w:r w:rsidRPr="00840D58">
        <w:rPr>
          <w:rFonts w:ascii="Trebuchet MS" w:hAnsi="Trebuchet MS"/>
          <w:i/>
          <w:lang w:val="de-DE"/>
        </w:rPr>
        <w:t>Gott</w:t>
      </w:r>
      <w:r>
        <w:rPr>
          <w:rFonts w:ascii="Trebuchet MS" w:hAnsi="Trebuchet MS"/>
          <w:lang w:val="de-DE"/>
        </w:rPr>
        <w:t xml:space="preserve"> nicht; doch</w:t>
      </w:r>
      <w:r w:rsidRPr="001E5732">
        <w:rPr>
          <w:rFonts w:ascii="Trebuchet MS" w:hAnsi="Trebuchet MS"/>
          <w:lang w:val="de-DE"/>
        </w:rPr>
        <w:t xml:space="preserve"> wenn jemand gottesfürchtig ist und seinen Willen tut, den erhört er. </w:t>
      </w:r>
      <w:r w:rsidRPr="001E5732">
        <w:rPr>
          <w:rFonts w:ascii="Trebuchet MS" w:hAnsi="Trebuchet MS"/>
          <w:vertAlign w:val="superscript"/>
          <w:lang w:val="de-DE"/>
        </w:rPr>
        <w:t>32 </w:t>
      </w:r>
      <w:r w:rsidRPr="001E5732">
        <w:rPr>
          <w:rFonts w:ascii="Trebuchet MS" w:hAnsi="Trebuchet MS"/>
          <w:lang w:val="de-DE"/>
        </w:rPr>
        <w:t xml:space="preserve">Seit der Urzeit hat man nicht gehört, dass jemand Augen eines Blindgeborenen geöffnet hat. </w:t>
      </w:r>
      <w:r w:rsidRPr="001E5732">
        <w:rPr>
          <w:rFonts w:ascii="Trebuchet MS" w:hAnsi="Trebuchet MS"/>
          <w:vertAlign w:val="superscript"/>
          <w:lang w:val="de-DE"/>
        </w:rPr>
        <w:t>33 </w:t>
      </w:r>
      <w:r w:rsidRPr="001E5732">
        <w:rPr>
          <w:rFonts w:ascii="Trebuchet MS" w:hAnsi="Trebuchet MS"/>
          <w:lang w:val="de-DE"/>
        </w:rPr>
        <w:t xml:space="preserve">Wenn dieser nicht von Gott her wäre, hätte er nichts tun können.“ </w:t>
      </w:r>
      <w:r w:rsidRPr="001E5732">
        <w:rPr>
          <w:rFonts w:ascii="Trebuchet MS" w:hAnsi="Trebuchet MS"/>
          <w:vertAlign w:val="superscript"/>
          <w:lang w:val="de-DE"/>
        </w:rPr>
        <w:t>34 </w:t>
      </w:r>
      <w:r w:rsidRPr="001E5732">
        <w:rPr>
          <w:rFonts w:ascii="Trebuchet MS" w:hAnsi="Trebuchet MS"/>
          <w:lang w:val="de-DE"/>
        </w:rPr>
        <w:t xml:space="preserve">Sie antworteten ihm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bist ganz in Sünden geboren, und </w:t>
      </w:r>
      <w:r w:rsidRPr="001E5732">
        <w:rPr>
          <w:rFonts w:ascii="Trebuchet MS" w:hAnsi="Trebuchet MS"/>
          <w:i/>
          <w:lang w:val="de-DE"/>
        </w:rPr>
        <w:t>du</w:t>
      </w:r>
      <w:r w:rsidRPr="001E5732">
        <w:rPr>
          <w:rFonts w:ascii="Trebuchet MS" w:hAnsi="Trebuchet MS"/>
          <w:lang w:val="de-DE"/>
        </w:rPr>
        <w:t xml:space="preserve"> belehrst uns?“ Und sie warfen ihn hinaus.</w:t>
      </w:r>
      <w:r>
        <w:rPr>
          <w:rStyle w:val="Funotenzeichen"/>
          <w:rFonts w:ascii="Trebuchet MS" w:hAnsi="Trebuchet MS"/>
          <w:lang w:val="de-DE"/>
        </w:rPr>
        <w:footnoteReference w:id="505"/>
      </w:r>
    </w:p>
    <w:p w14:paraId="05D1DA6F" w14:textId="26428886" w:rsidR="00C71948" w:rsidRDefault="00C71948" w:rsidP="006374C6">
      <w:pPr>
        <w:pStyle w:val="Randverweis"/>
        <w:framePr w:wrap="around"/>
      </w:pPr>
      <w:r>
        <w:t>37</w:t>
      </w:r>
      <w:r w:rsidRPr="001E5732">
        <w:t>:</w:t>
      </w:r>
      <w:r>
        <w:t xml:space="preserve"> </w:t>
      </w:r>
      <w:proofErr w:type="spellStart"/>
      <w:r>
        <w:t>L</w:t>
      </w:r>
      <w:r w:rsidR="00FD5F25">
        <w:t>k</w:t>
      </w:r>
      <w:proofErr w:type="spellEnd"/>
      <w:r w:rsidRPr="001E5732">
        <w:t xml:space="preserve"> </w:t>
      </w:r>
      <w:r>
        <w:t>4,21</w:t>
      </w:r>
      <w:r w:rsidRPr="001E5732">
        <w:t>;</w:t>
      </w:r>
    </w:p>
    <w:p w14:paraId="5EB58CD2" w14:textId="77777777" w:rsidR="00C71948" w:rsidRPr="001E5732" w:rsidRDefault="00C71948" w:rsidP="006374C6">
      <w:pPr>
        <w:pStyle w:val="Randverweis"/>
        <w:framePr w:wrap="around"/>
      </w:pPr>
      <w:proofErr w:type="spellStart"/>
      <w:r>
        <w:t>Hebr</w:t>
      </w:r>
      <w:proofErr w:type="spellEnd"/>
      <w:r>
        <w:t xml:space="preserve"> 2,3; </w:t>
      </w:r>
      <w:r w:rsidRPr="001E5732">
        <w:t>12,42; 16,2</w:t>
      </w:r>
    </w:p>
    <w:p w14:paraId="75E82C7A" w14:textId="7FCB4904"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Jesus hörte, dass sie ihn hinausgeworfen hatten, und traf ihn und sagte: „Glaubst </w:t>
      </w:r>
      <w:r w:rsidRPr="00C75A70">
        <w:rPr>
          <w:rFonts w:ascii="Trebuchet MS" w:hAnsi="Trebuchet MS"/>
          <w:i/>
          <w:lang w:val="de-DE"/>
        </w:rPr>
        <w:t>du</w:t>
      </w:r>
      <w:r w:rsidRPr="001E5732">
        <w:rPr>
          <w:rFonts w:ascii="Trebuchet MS" w:hAnsi="Trebuchet MS"/>
          <w:lang w:val="de-DE"/>
        </w:rPr>
        <w:t xml:space="preserve"> an den Sohn des Menschen?“ </w:t>
      </w:r>
      <w:r w:rsidRPr="001E5732">
        <w:rPr>
          <w:rFonts w:ascii="Trebuchet MS" w:hAnsi="Trebuchet MS"/>
          <w:vertAlign w:val="superscript"/>
          <w:lang w:val="de-DE"/>
        </w:rPr>
        <w:t>36 </w:t>
      </w:r>
      <w:r>
        <w:rPr>
          <w:rFonts w:ascii="Trebuchet MS" w:hAnsi="Trebuchet MS"/>
          <w:lang w:val="de-DE"/>
        </w:rPr>
        <w:t>Der antwortete darauf</w:t>
      </w:r>
      <w:r w:rsidRPr="001E5732">
        <w:rPr>
          <w:rFonts w:ascii="Trebuchet MS" w:hAnsi="Trebuchet MS"/>
          <w:lang w:val="de-DE"/>
        </w:rPr>
        <w:t xml:space="preserve">: „Und wer ist es, Herr, dass ich an ihn glaube?“ </w:t>
      </w:r>
      <w:r w:rsidRPr="001E5732">
        <w:rPr>
          <w:rFonts w:ascii="Trebuchet MS" w:hAnsi="Trebuchet MS"/>
          <w:vertAlign w:val="superscript"/>
          <w:lang w:val="de-DE"/>
        </w:rPr>
        <w:t>37 </w:t>
      </w:r>
      <w:r w:rsidRPr="001E5732">
        <w:rPr>
          <w:rFonts w:ascii="Trebuchet MS" w:hAnsi="Trebuchet MS"/>
          <w:lang w:val="de-DE"/>
        </w:rPr>
        <w:t xml:space="preserve">Jesus sagte ihm: „Du hast ihn nicht nur </w:t>
      </w:r>
      <w:r w:rsidRPr="006E3482">
        <w:rPr>
          <w:rFonts w:ascii="Trebuchet MS" w:hAnsi="Trebuchet MS"/>
          <w:i/>
          <w:lang w:val="de-DE"/>
        </w:rPr>
        <w:t>gesehen</w:t>
      </w:r>
      <w:r w:rsidRPr="001E5732">
        <w:rPr>
          <w:rFonts w:ascii="Trebuchet MS" w:hAnsi="Trebuchet MS"/>
          <w:lang w:val="de-DE"/>
        </w:rPr>
        <w:t xml:space="preserve">, sondern der mit dir </w:t>
      </w:r>
      <w:r w:rsidRPr="006E3482">
        <w:rPr>
          <w:rFonts w:ascii="Trebuchet MS" w:hAnsi="Trebuchet MS"/>
          <w:i/>
          <w:lang w:val="de-DE"/>
        </w:rPr>
        <w:t>spricht</w:t>
      </w:r>
      <w:r w:rsidRPr="00327D6E">
        <w:rPr>
          <w:rStyle w:val="Funotenzeichen"/>
          <w:rFonts w:ascii="Trebuchet MS" w:hAnsi="Trebuchet MS"/>
          <w:iCs/>
          <w:lang w:val="de-DE"/>
        </w:rPr>
        <w:footnoteReference w:id="506"/>
      </w:r>
      <w:r w:rsidRPr="001E5732">
        <w:rPr>
          <w:rFonts w:ascii="Trebuchet MS" w:hAnsi="Trebuchet MS"/>
          <w:lang w:val="de-DE"/>
        </w:rPr>
        <w:t xml:space="preserve">, der ist es.“ </w:t>
      </w:r>
      <w:r w:rsidRPr="001E5732">
        <w:rPr>
          <w:rFonts w:ascii="Trebuchet MS" w:hAnsi="Trebuchet MS"/>
          <w:vertAlign w:val="superscript"/>
          <w:lang w:val="de-DE"/>
        </w:rPr>
        <w:t>38 </w:t>
      </w:r>
      <w:r>
        <w:rPr>
          <w:rFonts w:ascii="Trebuchet MS" w:hAnsi="Trebuchet MS"/>
          <w:lang w:val="de-DE"/>
        </w:rPr>
        <w:t>Der sagte: „Ich glaube, Herr!“</w:t>
      </w:r>
      <w:r w:rsidRPr="001E5732">
        <w:rPr>
          <w:rFonts w:ascii="Trebuchet MS" w:hAnsi="Trebuchet MS"/>
          <w:lang w:val="de-DE"/>
        </w:rPr>
        <w:t xml:space="preserve"> und </w:t>
      </w:r>
      <w:r>
        <w:rPr>
          <w:rFonts w:ascii="Trebuchet MS" w:hAnsi="Trebuchet MS"/>
          <w:lang w:val="de-DE"/>
        </w:rPr>
        <w:t xml:space="preserve">warf sich </w:t>
      </w:r>
      <w:r w:rsidRPr="001E5732">
        <w:rPr>
          <w:rFonts w:ascii="Trebuchet MS" w:hAnsi="Trebuchet MS"/>
          <w:lang w:val="de-DE"/>
        </w:rPr>
        <w:t>vor ihm nieder.</w:t>
      </w:r>
    </w:p>
    <w:p w14:paraId="66FF3C8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35392" behindDoc="0" locked="0" layoutInCell="1" allowOverlap="1" wp14:anchorId="1E71E123" wp14:editId="11D6B590">
                <wp:simplePos x="0" y="0"/>
                <wp:positionH relativeFrom="column">
                  <wp:posOffset>-98845</wp:posOffset>
                </wp:positionH>
                <wp:positionV relativeFrom="paragraph">
                  <wp:posOffset>-337820</wp:posOffset>
                </wp:positionV>
                <wp:extent cx="1153297" cy="313055"/>
                <wp:effectExtent l="0" t="0" r="8890" b="0"/>
                <wp:wrapNone/>
                <wp:docPr id="616"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297"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52617" w14:textId="77777777" w:rsidR="008566E1" w:rsidRPr="0005363F"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9,39 </w:t>
                            </w:r>
                            <w:r>
                              <w:rPr>
                                <w:rFonts w:ascii="Trebuchet MS" w:hAnsi="Trebuchet MS"/>
                                <w:lang w:val="de-DE"/>
                              </w:rPr>
                              <w:t xml:space="preserve">− </w:t>
                            </w:r>
                            <w:r w:rsidRPr="0005363F">
                              <w:rPr>
                                <w:rFonts w:ascii="Trebuchet MS" w:hAnsi="Trebuchet MS"/>
                                <w:i/>
                                <w:iCs/>
                                <w:lang w:val="de-DE"/>
                              </w:rPr>
                              <w:t>10,</w:t>
                            </w:r>
                            <w:r w:rsidRPr="0005363F">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E123" id="Textfeld 167" o:spid="_x0000_s1190" type="#_x0000_t202" style="position:absolute;left:0;text-align:left;margin-left:-7.8pt;margin-top:-26.6pt;width:90.8pt;height:2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" fillcolor="white [3201]" stroked="f" strokeweight=".5pt">
                <v:textbox>
                  <w:txbxContent>
                    <w:p w14:paraId="2B652617" w14:textId="77777777" w:rsidR="008566E1" w:rsidRPr="0005363F"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9,39 </w:t>
                      </w:r>
                      <w:r>
                        <w:rPr>
                          <w:rFonts w:ascii="Trebuchet MS" w:hAnsi="Trebuchet MS"/>
                          <w:lang w:val="de-DE"/>
                        </w:rPr>
                        <w:t xml:space="preserve">− </w:t>
                      </w:r>
                      <w:r w:rsidRPr="0005363F">
                        <w:rPr>
                          <w:rFonts w:ascii="Trebuchet MS" w:hAnsi="Trebuchet MS"/>
                          <w:i/>
                          <w:iCs/>
                          <w:lang w:val="de-DE"/>
                        </w:rPr>
                        <w:t>10,</w:t>
                      </w:r>
                      <w:r w:rsidRPr="0005363F">
                        <w:rPr>
                          <w:rFonts w:ascii="Trebuchet MS" w:hAnsi="Trebuchet MS" w:cs="Times New Roman"/>
                          <w:i/>
                          <w:iCs/>
                          <w:lang w:val="de-DE"/>
                        </w:rPr>
                        <w:t>27</w:t>
                      </w:r>
                    </w:p>
                  </w:txbxContent>
                </v:textbox>
              </v:shape>
            </w:pict>
          </mc:Fallback>
        </mc:AlternateContent>
      </w:r>
      <w:r w:rsidRPr="001E5732">
        <w:rPr>
          <w:rFonts w:ascii="Trebuchet MS" w:hAnsi="Trebuchet MS"/>
          <w:vertAlign w:val="superscript"/>
          <w:lang w:val="de-DE"/>
        </w:rPr>
        <w:t>39 </w:t>
      </w:r>
      <w:r w:rsidRPr="001E5732">
        <w:rPr>
          <w:rFonts w:ascii="Trebuchet MS" w:hAnsi="Trebuchet MS"/>
          <w:lang w:val="de-DE"/>
        </w:rPr>
        <w:t>Und Jesus sagte: „</w:t>
      </w:r>
      <w:r w:rsidRPr="001E5732">
        <w:rPr>
          <w:rFonts w:ascii="Trebuchet MS" w:hAnsi="Trebuchet MS"/>
          <w:i/>
          <w:lang w:val="de-DE"/>
        </w:rPr>
        <w:t>Ich</w:t>
      </w:r>
      <w:r>
        <w:rPr>
          <w:rFonts w:ascii="Trebuchet MS" w:hAnsi="Trebuchet MS"/>
          <w:lang w:val="de-DE"/>
        </w:rPr>
        <w:t xml:space="preserve"> bin zu Gericht in </w:t>
      </w:r>
      <w:r w:rsidRPr="001E5732">
        <w:rPr>
          <w:rFonts w:ascii="Trebuchet MS" w:hAnsi="Trebuchet MS"/>
          <w:lang w:val="de-DE"/>
        </w:rPr>
        <w:t xml:space="preserve">diese Welt gekommen, auf dass die nicht Sehenden sehen und die Sehenden blind werden.“ </w:t>
      </w:r>
      <w:r w:rsidRPr="001E5732">
        <w:rPr>
          <w:rFonts w:ascii="Trebuchet MS" w:hAnsi="Trebuchet MS"/>
          <w:vertAlign w:val="superscript"/>
          <w:lang w:val="de-DE"/>
        </w:rPr>
        <w:t>40 </w:t>
      </w:r>
      <w:r w:rsidRPr="001E5732">
        <w:rPr>
          <w:rFonts w:ascii="Trebuchet MS" w:hAnsi="Trebuchet MS"/>
          <w:lang w:val="de-DE"/>
        </w:rPr>
        <w:t>Die von den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bei ihm waren, hörten es und sagten ihm: „Sind etwa auch </w:t>
      </w:r>
      <w:r w:rsidRPr="001E5732">
        <w:rPr>
          <w:rFonts w:ascii="Trebuchet MS" w:hAnsi="Trebuchet MS"/>
          <w:i/>
          <w:lang w:val="de-DE"/>
        </w:rPr>
        <w:t>wir</w:t>
      </w:r>
      <w:r w:rsidRPr="001E5732">
        <w:rPr>
          <w:rFonts w:ascii="Trebuchet MS" w:hAnsi="Trebuchet MS"/>
          <w:lang w:val="de-DE"/>
        </w:rPr>
        <w:t xml:space="preserve"> blind?“ </w:t>
      </w:r>
      <w:r w:rsidRPr="001E5732">
        <w:rPr>
          <w:rFonts w:ascii="Trebuchet MS" w:hAnsi="Trebuchet MS"/>
          <w:vertAlign w:val="superscript"/>
          <w:lang w:val="de-DE"/>
        </w:rPr>
        <w:t>41 </w:t>
      </w:r>
      <w:r w:rsidRPr="001E5732">
        <w:rPr>
          <w:rFonts w:ascii="Trebuchet MS" w:hAnsi="Trebuchet MS"/>
          <w:lang w:val="de-DE"/>
        </w:rPr>
        <w:t>Jesus sagte ihnen: „Wenn ihr blind wäret, hättet ihr keine Sünde. Nun aber sagt ihr: Wir sehen</w:t>
      </w:r>
      <w:r>
        <w:rPr>
          <w:rFonts w:ascii="Trebuchet MS" w:hAnsi="Trebuchet MS"/>
          <w:lang w:val="de-DE"/>
        </w:rPr>
        <w:t>. E</w:t>
      </w:r>
      <w:r w:rsidRPr="001E5732">
        <w:rPr>
          <w:rFonts w:ascii="Trebuchet MS" w:hAnsi="Trebuchet MS"/>
          <w:lang w:val="de-DE"/>
        </w:rPr>
        <w:t>ure Sünde bleibt.</w:t>
      </w:r>
    </w:p>
    <w:p w14:paraId="68C10830" w14:textId="6135334F"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8" w:name="_Toc38534876"/>
      <w:r w:rsidRPr="001E5732">
        <w:rPr>
          <w:rFonts w:ascii="Trebuchet MS" w:hAnsi="Trebuchet MS" w:cs="Arial"/>
          <w:szCs w:val="24"/>
          <w:lang w:val="de-DE"/>
        </w:rPr>
        <w:t xml:space="preserve">Jesus, der </w:t>
      </w:r>
      <w:r>
        <w:rPr>
          <w:rFonts w:ascii="Trebuchet MS" w:hAnsi="Trebuchet MS" w:cs="Arial"/>
          <w:szCs w:val="24"/>
          <w:lang w:val="de-DE"/>
        </w:rPr>
        <w:t>rechte</w:t>
      </w:r>
      <w:r w:rsidRPr="001E5732">
        <w:rPr>
          <w:rFonts w:ascii="Trebuchet MS" w:hAnsi="Trebuchet MS" w:cs="Arial"/>
          <w:szCs w:val="24"/>
          <w:lang w:val="de-DE"/>
        </w:rPr>
        <w:t xml:space="preserve"> Hirt (10,1</w:t>
      </w:r>
      <w:r>
        <w:rPr>
          <w:rFonts w:ascii="Trebuchet MS" w:hAnsi="Trebuchet MS" w:cs="Arial"/>
          <w:szCs w:val="24"/>
          <w:lang w:val="de-DE"/>
        </w:rPr>
        <w:t>−</w:t>
      </w:r>
      <w:r w:rsidRPr="001E5732">
        <w:rPr>
          <w:rFonts w:ascii="Trebuchet MS" w:hAnsi="Trebuchet MS" w:cs="Arial"/>
          <w:szCs w:val="24"/>
          <w:lang w:val="de-DE"/>
        </w:rPr>
        <w:t>21)</w:t>
      </w:r>
      <w:bookmarkEnd w:id="488"/>
    </w:p>
    <w:p w14:paraId="506405C8" w14:textId="77777777" w:rsidR="00C71948" w:rsidRDefault="00C71948" w:rsidP="006374C6">
      <w:pPr>
        <w:pStyle w:val="Randverweis"/>
        <w:framePr w:wrap="around"/>
      </w:pPr>
      <w:r>
        <w:t>4: 20,16</w:t>
      </w:r>
    </w:p>
    <w:p w14:paraId="283EBC86" w14:textId="77777777" w:rsidR="00C71948" w:rsidRPr="001E5732" w:rsidRDefault="00C71948" w:rsidP="006374C6">
      <w:pPr>
        <w:pStyle w:val="Randverweis"/>
        <w:framePr w:wrap="around"/>
      </w:pPr>
      <w:r>
        <w:t>6</w:t>
      </w:r>
      <w:r w:rsidRPr="001E5732">
        <w:t>: 16,25</w:t>
      </w:r>
    </w:p>
    <w:p w14:paraId="09D3259E" w14:textId="4662E6B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0D5D53">
        <w:rPr>
          <w:rFonts w:ascii="Trebuchet MS" w:hAnsi="Trebuchet MS"/>
          <w:b/>
          <w:bCs/>
          <w:lang w:val="de-DE"/>
        </w:rPr>
        <w:t>A</w:t>
      </w:r>
      <w:r w:rsidRPr="001E5732">
        <w:rPr>
          <w:rFonts w:ascii="Trebuchet MS" w:hAnsi="Trebuchet MS"/>
          <w:lang w:val="de-DE"/>
        </w:rPr>
        <w:t xml:space="preserve">men, </w:t>
      </w:r>
      <w:r w:rsidRPr="000D5D53">
        <w:rPr>
          <w:rFonts w:ascii="Trebuchet MS" w:hAnsi="Trebuchet MS"/>
          <w:b/>
          <w:bCs/>
          <w:lang w:val="de-DE"/>
        </w:rPr>
        <w:t>a</w:t>
      </w:r>
      <w:r w:rsidRPr="001E5732">
        <w:rPr>
          <w:rFonts w:ascii="Trebuchet MS" w:hAnsi="Trebuchet MS"/>
          <w:lang w:val="de-DE"/>
        </w:rPr>
        <w:t xml:space="preserve">men, ich sage euch: Der nicht durch die Tür in den Hof der Schafe </w:t>
      </w:r>
      <w:r>
        <w:rPr>
          <w:rFonts w:ascii="Trebuchet MS" w:hAnsi="Trebuchet MS"/>
          <w:lang w:val="de-DE"/>
        </w:rPr>
        <w:t>ein</w:t>
      </w:r>
      <w:r w:rsidR="00740B86">
        <w:rPr>
          <w:rFonts w:ascii="Trebuchet MS" w:hAnsi="Trebuchet MS"/>
          <w:lang w:val="de-DE"/>
        </w:rPr>
        <w:softHyphen/>
      </w:r>
      <w:r>
        <w:rPr>
          <w:rFonts w:ascii="Trebuchet MS" w:hAnsi="Trebuchet MS"/>
          <w:lang w:val="de-DE"/>
        </w:rPr>
        <w:t>tritt</w:t>
      </w:r>
      <w:r w:rsidRPr="001E5732">
        <w:rPr>
          <w:rFonts w:ascii="Trebuchet MS" w:hAnsi="Trebuchet MS"/>
          <w:lang w:val="de-DE"/>
        </w:rPr>
        <w:t xml:space="preserve">, sondern anderswoher einsteigt, der ist Dieb und Räuber. </w:t>
      </w:r>
      <w:r w:rsidRPr="001E5732">
        <w:rPr>
          <w:rFonts w:ascii="Trebuchet MS" w:hAnsi="Trebuchet MS"/>
          <w:vertAlign w:val="superscript"/>
          <w:lang w:val="de-DE"/>
        </w:rPr>
        <w:t>2 </w:t>
      </w:r>
      <w:r w:rsidRPr="001E5732">
        <w:rPr>
          <w:rFonts w:ascii="Trebuchet MS" w:hAnsi="Trebuchet MS"/>
          <w:lang w:val="de-DE"/>
        </w:rPr>
        <w:t xml:space="preserve">Wer aber durch die Tür </w:t>
      </w:r>
      <w:r>
        <w:rPr>
          <w:rFonts w:ascii="Trebuchet MS" w:hAnsi="Trebuchet MS"/>
          <w:lang w:val="de-DE"/>
        </w:rPr>
        <w:t>eintritt</w:t>
      </w:r>
      <w:r w:rsidRPr="001E5732">
        <w:rPr>
          <w:rFonts w:ascii="Trebuchet MS" w:hAnsi="Trebuchet MS"/>
          <w:lang w:val="de-DE"/>
        </w:rPr>
        <w:t xml:space="preserve">, ist Hirt der Schafe. </w:t>
      </w:r>
      <w:r w:rsidRPr="001E5732">
        <w:rPr>
          <w:rFonts w:ascii="Trebuchet MS" w:hAnsi="Trebuchet MS"/>
          <w:vertAlign w:val="superscript"/>
          <w:lang w:val="de-DE"/>
        </w:rPr>
        <w:t>3 </w:t>
      </w:r>
      <w:r w:rsidRPr="001E5732">
        <w:rPr>
          <w:rFonts w:ascii="Trebuchet MS" w:hAnsi="Trebuchet MS"/>
          <w:lang w:val="de-DE"/>
        </w:rPr>
        <w:t xml:space="preserve">Diesem öffnet der Türhüter, und die Schafe hören auf seine Stimme, und er ruft </w:t>
      </w:r>
      <w:r>
        <w:rPr>
          <w:rFonts w:ascii="Trebuchet MS" w:hAnsi="Trebuchet MS"/>
          <w:lang w:val="de-DE"/>
        </w:rPr>
        <w:t>nach den</w:t>
      </w:r>
      <w:r w:rsidRPr="001E5732">
        <w:rPr>
          <w:rFonts w:ascii="Trebuchet MS" w:hAnsi="Trebuchet MS"/>
          <w:lang w:val="de-DE"/>
        </w:rPr>
        <w:t xml:space="preserve"> eigenen Schafe</w:t>
      </w:r>
      <w:r>
        <w:rPr>
          <w:rFonts w:ascii="Trebuchet MS" w:hAnsi="Trebuchet MS"/>
          <w:lang w:val="de-DE"/>
        </w:rPr>
        <w:t>n</w:t>
      </w:r>
      <w:r w:rsidRPr="001E5732">
        <w:rPr>
          <w:rFonts w:ascii="Trebuchet MS" w:hAnsi="Trebuchet MS"/>
          <w:lang w:val="de-DE"/>
        </w:rPr>
        <w:t xml:space="preserve"> mit Namen und führt sie hinaus. </w:t>
      </w:r>
      <w:r w:rsidRPr="001E5732">
        <w:rPr>
          <w:rFonts w:ascii="Trebuchet MS" w:hAnsi="Trebuchet MS"/>
          <w:vertAlign w:val="superscript"/>
          <w:lang w:val="de-DE"/>
        </w:rPr>
        <w:t>4 </w:t>
      </w:r>
      <w:r>
        <w:rPr>
          <w:rFonts w:ascii="Trebuchet MS" w:hAnsi="Trebuchet MS"/>
          <w:lang w:val="de-DE"/>
        </w:rPr>
        <w:t xml:space="preserve">Wenn er </w:t>
      </w:r>
      <w:r w:rsidRPr="001E5732">
        <w:rPr>
          <w:rFonts w:ascii="Trebuchet MS" w:hAnsi="Trebuchet MS"/>
          <w:lang w:val="de-DE"/>
        </w:rPr>
        <w:t>die eigenen Schafe alle hinausge</w:t>
      </w:r>
      <w:r>
        <w:rPr>
          <w:rFonts w:ascii="Trebuchet MS" w:hAnsi="Trebuchet MS"/>
          <w:lang w:val="de-DE"/>
        </w:rPr>
        <w:t>bracht</w:t>
      </w:r>
      <w:r w:rsidRPr="001E5732">
        <w:rPr>
          <w:rFonts w:ascii="Trebuchet MS" w:hAnsi="Trebuchet MS"/>
          <w:lang w:val="de-DE"/>
        </w:rPr>
        <w:t xml:space="preserve"> hat, geht er vor ihnen, und die Schafe folgen ihm, weil sie seine Stimme kennen. </w:t>
      </w:r>
      <w:r w:rsidRPr="001E5732">
        <w:rPr>
          <w:rFonts w:ascii="Trebuchet MS" w:hAnsi="Trebuchet MS"/>
          <w:vertAlign w:val="superscript"/>
          <w:lang w:val="de-DE"/>
        </w:rPr>
        <w:t>5 </w:t>
      </w:r>
      <w:r w:rsidRPr="001E5732">
        <w:rPr>
          <w:rFonts w:ascii="Trebuchet MS" w:hAnsi="Trebuchet MS"/>
          <w:lang w:val="de-DE"/>
        </w:rPr>
        <w:t>Einem Fremden werde</w:t>
      </w:r>
      <w:r>
        <w:rPr>
          <w:rFonts w:ascii="Trebuchet MS" w:hAnsi="Trebuchet MS"/>
          <w:lang w:val="de-DE"/>
        </w:rPr>
        <w:t xml:space="preserve">n sie nicht folgen, sondern </w:t>
      </w:r>
      <w:r w:rsidRPr="001E5732">
        <w:rPr>
          <w:rFonts w:ascii="Trebuchet MS" w:hAnsi="Trebuchet MS"/>
          <w:lang w:val="de-DE"/>
        </w:rPr>
        <w:t xml:space="preserve">werden fliehen vor ihm, weil sie die Stimme der Fremden nicht kennen.“ </w:t>
      </w:r>
      <w:r w:rsidRPr="001E5732">
        <w:rPr>
          <w:rFonts w:ascii="Trebuchet MS" w:hAnsi="Trebuchet MS"/>
          <w:vertAlign w:val="superscript"/>
          <w:lang w:val="de-DE"/>
        </w:rPr>
        <w:t>6 </w:t>
      </w:r>
      <w:r w:rsidRPr="001E5732">
        <w:rPr>
          <w:rFonts w:ascii="Trebuchet MS" w:hAnsi="Trebuchet MS"/>
          <w:lang w:val="de-DE"/>
        </w:rPr>
        <w:t xml:space="preserve">Diese </w:t>
      </w:r>
      <w:proofErr w:type="spellStart"/>
      <w:r w:rsidRPr="001E5732">
        <w:rPr>
          <w:rFonts w:ascii="Trebuchet MS" w:hAnsi="Trebuchet MS"/>
          <w:lang w:val="de-DE"/>
        </w:rPr>
        <w:t>Bildrede</w:t>
      </w:r>
      <w:proofErr w:type="spellEnd"/>
      <w:r w:rsidRPr="001E5732">
        <w:rPr>
          <w:rFonts w:ascii="Trebuchet MS" w:hAnsi="Trebuchet MS"/>
          <w:lang w:val="de-DE"/>
        </w:rPr>
        <w:t xml:space="preserve"> sagte ihnen Jesus, </w:t>
      </w:r>
      <w:r w:rsidRPr="001E5732">
        <w:rPr>
          <w:rFonts w:ascii="Trebuchet MS" w:hAnsi="Trebuchet MS"/>
          <w:i/>
          <w:lang w:val="de-DE"/>
        </w:rPr>
        <w:t>sie</w:t>
      </w:r>
      <w:r w:rsidRPr="001E5732">
        <w:rPr>
          <w:rFonts w:ascii="Trebuchet MS" w:hAnsi="Trebuchet MS"/>
          <w:lang w:val="de-DE"/>
        </w:rPr>
        <w:t xml:space="preserve"> aber erkannten nicht, was </w:t>
      </w:r>
      <w:r>
        <w:rPr>
          <w:rFonts w:ascii="Trebuchet MS" w:hAnsi="Trebuchet MS"/>
          <w:lang w:val="de-DE"/>
        </w:rPr>
        <w:t>alles das war, was</w:t>
      </w:r>
      <w:r w:rsidRPr="001E5732">
        <w:rPr>
          <w:rFonts w:ascii="Trebuchet MS" w:hAnsi="Trebuchet MS"/>
          <w:lang w:val="de-DE"/>
        </w:rPr>
        <w:t xml:space="preserve"> er ihnen sagte.</w:t>
      </w:r>
    </w:p>
    <w:p w14:paraId="0456D613" w14:textId="77777777" w:rsidR="00C71948" w:rsidRPr="004B4ABE" w:rsidRDefault="00C71948" w:rsidP="006374C6">
      <w:pPr>
        <w:pStyle w:val="Randverweis"/>
        <w:framePr w:wrap="around"/>
      </w:pPr>
      <w:r w:rsidRPr="004B4ABE">
        <w:t>7: Ps 118,20</w:t>
      </w:r>
    </w:p>
    <w:p w14:paraId="125F48CF" w14:textId="77777777" w:rsidR="00C71948" w:rsidRPr="004B4ABE" w:rsidRDefault="00C71948" w:rsidP="006374C6">
      <w:pPr>
        <w:pStyle w:val="Randverweis"/>
        <w:framePr w:wrap="around"/>
      </w:pPr>
      <w:r w:rsidRPr="004B4ABE">
        <w:t xml:space="preserve">8: </w:t>
      </w:r>
      <w:proofErr w:type="spellStart"/>
      <w:r w:rsidRPr="004B4ABE">
        <w:t>Jer</w:t>
      </w:r>
      <w:proofErr w:type="spellEnd"/>
      <w:r w:rsidRPr="004B4ABE">
        <w:t xml:space="preserve"> 23,1f</w:t>
      </w:r>
    </w:p>
    <w:p w14:paraId="6C78DFA0" w14:textId="77777777" w:rsidR="00C71948" w:rsidRPr="004B4ABE" w:rsidRDefault="00C71948" w:rsidP="006374C6">
      <w:pPr>
        <w:pStyle w:val="Randverweis"/>
        <w:framePr w:wrap="around"/>
      </w:pPr>
      <w:r w:rsidRPr="004B4ABE">
        <w:t xml:space="preserve">9: </w:t>
      </w:r>
      <w:proofErr w:type="spellStart"/>
      <w:r w:rsidRPr="004B4ABE">
        <w:t>Jes</w:t>
      </w:r>
      <w:proofErr w:type="spellEnd"/>
      <w:r w:rsidRPr="004B4ABE">
        <w:t xml:space="preserve"> 49,9f;</w:t>
      </w:r>
    </w:p>
    <w:p w14:paraId="7427E054" w14:textId="77777777" w:rsidR="00C71948" w:rsidRPr="001223E5" w:rsidRDefault="00C71948" w:rsidP="006374C6">
      <w:pPr>
        <w:pStyle w:val="Randverweis"/>
        <w:framePr w:wrap="around"/>
      </w:pPr>
      <w:proofErr w:type="spellStart"/>
      <w:r w:rsidRPr="001223E5">
        <w:t>Ez</w:t>
      </w:r>
      <w:proofErr w:type="spellEnd"/>
      <w:r w:rsidRPr="001223E5">
        <w:t xml:space="preserve"> 34,12</w:t>
      </w:r>
      <w:r>
        <w:t>−</w:t>
      </w:r>
      <w:r w:rsidRPr="001223E5">
        <w:t>15</w:t>
      </w:r>
    </w:p>
    <w:p w14:paraId="38D5E33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Da sagte Jesus wieder: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t>
      </w:r>
      <w:r w:rsidRPr="001E5732">
        <w:rPr>
          <w:rFonts w:ascii="Trebuchet MS" w:hAnsi="Trebuchet MS"/>
          <w:i/>
          <w:lang w:val="de-DE"/>
        </w:rPr>
        <w:t>Ich</w:t>
      </w:r>
      <w:r w:rsidRPr="001E5732">
        <w:rPr>
          <w:rFonts w:ascii="Trebuchet MS" w:hAnsi="Trebuchet MS"/>
          <w:lang w:val="de-DE"/>
        </w:rPr>
        <w:t xml:space="preserve"> bin die Tür zu den Schafen. </w:t>
      </w:r>
      <w:r w:rsidRPr="001E5732">
        <w:rPr>
          <w:rFonts w:ascii="Trebuchet MS" w:hAnsi="Trebuchet MS"/>
          <w:vertAlign w:val="superscript"/>
          <w:lang w:val="de-DE"/>
        </w:rPr>
        <w:t>8 </w:t>
      </w:r>
      <w:r w:rsidRPr="001E5732">
        <w:rPr>
          <w:rFonts w:ascii="Trebuchet MS" w:hAnsi="Trebuchet MS"/>
          <w:lang w:val="de-DE"/>
        </w:rPr>
        <w:t xml:space="preserve">Alle, die vor mir kamen, sind Diebe und Räuber, </w:t>
      </w:r>
      <w:r>
        <w:rPr>
          <w:rFonts w:ascii="Trebuchet MS" w:hAnsi="Trebuchet MS"/>
          <w:lang w:val="de-DE"/>
        </w:rPr>
        <w:t xml:space="preserve">doch die Schafe haben </w:t>
      </w:r>
      <w:r w:rsidRPr="001E5732">
        <w:rPr>
          <w:rFonts w:ascii="Trebuchet MS" w:hAnsi="Trebuchet MS"/>
          <w:lang w:val="de-DE"/>
        </w:rPr>
        <w:t xml:space="preserve">auf sie </w:t>
      </w:r>
      <w:r>
        <w:rPr>
          <w:rFonts w:ascii="Trebuchet MS" w:hAnsi="Trebuchet MS"/>
          <w:lang w:val="de-DE"/>
        </w:rPr>
        <w:t xml:space="preserve">nicht </w:t>
      </w:r>
      <w:r w:rsidRPr="001E5732">
        <w:rPr>
          <w:rFonts w:ascii="Trebuchet MS" w:hAnsi="Trebuchet MS"/>
          <w:lang w:val="de-DE"/>
        </w:rPr>
        <w:t xml:space="preserve">gehört. </w:t>
      </w:r>
      <w:r w:rsidRPr="001E5732">
        <w:rPr>
          <w:rFonts w:ascii="Trebuchet MS" w:hAnsi="Trebuchet MS"/>
          <w:vertAlign w:val="superscript"/>
          <w:lang w:val="de-DE"/>
        </w:rPr>
        <w:t>9 </w:t>
      </w:r>
      <w:r w:rsidRPr="001E5732">
        <w:rPr>
          <w:rFonts w:ascii="Trebuchet MS" w:hAnsi="Trebuchet MS"/>
          <w:i/>
          <w:lang w:val="de-DE"/>
        </w:rPr>
        <w:t>Ich</w:t>
      </w:r>
      <w:r w:rsidRPr="001E5732">
        <w:rPr>
          <w:rFonts w:ascii="Trebuchet MS" w:hAnsi="Trebuchet MS"/>
          <w:lang w:val="de-DE"/>
        </w:rPr>
        <w:t xml:space="preserve"> bin die Tür. Wenn einer durch mich </w:t>
      </w:r>
      <w:r>
        <w:rPr>
          <w:rFonts w:ascii="Trebuchet MS" w:hAnsi="Trebuchet MS"/>
          <w:lang w:val="de-DE"/>
        </w:rPr>
        <w:t>eintritt</w:t>
      </w:r>
      <w:r w:rsidRPr="001E5732">
        <w:rPr>
          <w:rFonts w:ascii="Trebuchet MS" w:hAnsi="Trebuchet MS"/>
          <w:lang w:val="de-DE"/>
        </w:rPr>
        <w:t xml:space="preserve">, wird er gerettet werden, und er wird </w:t>
      </w:r>
      <w:r>
        <w:rPr>
          <w:rFonts w:ascii="Trebuchet MS" w:hAnsi="Trebuchet MS"/>
          <w:lang w:val="de-DE"/>
        </w:rPr>
        <w:t>eintreten</w:t>
      </w:r>
      <w:r w:rsidRPr="001E5732">
        <w:rPr>
          <w:rFonts w:ascii="Trebuchet MS" w:hAnsi="Trebuchet MS"/>
          <w:lang w:val="de-DE"/>
        </w:rPr>
        <w:t xml:space="preserve"> und hinausgehen und Weide finden. </w:t>
      </w:r>
      <w:r w:rsidRPr="001E5732">
        <w:rPr>
          <w:rFonts w:ascii="Trebuchet MS" w:hAnsi="Trebuchet MS"/>
          <w:vertAlign w:val="superscript"/>
          <w:lang w:val="de-DE"/>
        </w:rPr>
        <w:t>10 </w:t>
      </w:r>
      <w:r w:rsidRPr="001E5732">
        <w:rPr>
          <w:rFonts w:ascii="Trebuchet MS" w:hAnsi="Trebuchet MS"/>
          <w:lang w:val="de-DE"/>
        </w:rPr>
        <w:t xml:space="preserve">Der Dieb kommt nur, um zu stehlen und zu schlachten und zugrunde zu richten. </w:t>
      </w:r>
      <w:r w:rsidRPr="001E5732">
        <w:rPr>
          <w:rFonts w:ascii="Trebuchet MS" w:hAnsi="Trebuchet MS"/>
          <w:i/>
          <w:lang w:val="de-DE"/>
        </w:rPr>
        <w:t>Ich</w:t>
      </w:r>
      <w:r w:rsidRPr="001E5732">
        <w:rPr>
          <w:rFonts w:ascii="Trebuchet MS" w:hAnsi="Trebuchet MS"/>
          <w:lang w:val="de-DE"/>
        </w:rPr>
        <w:t xml:space="preserve"> bin gekommen, damit sie Leben haben und im Übermaß haben.</w:t>
      </w:r>
    </w:p>
    <w:p w14:paraId="0CD0BCC1" w14:textId="3EE5E7EB" w:rsidR="00182E0D" w:rsidRDefault="00C71948" w:rsidP="006374C6">
      <w:pPr>
        <w:pStyle w:val="Randverweis"/>
        <w:framePr w:wrap="around"/>
      </w:pPr>
      <w:r w:rsidRPr="001E5732">
        <w:t>11:</w:t>
      </w:r>
      <w:r w:rsidR="00182E0D">
        <w:t xml:space="preserve"> 5,13;</w:t>
      </w:r>
    </w:p>
    <w:p w14:paraId="007B6438" w14:textId="32F8C600" w:rsidR="00C71948" w:rsidRDefault="00182E0D" w:rsidP="006374C6">
      <w:pPr>
        <w:pStyle w:val="Randverweis"/>
        <w:framePr w:wrap="around"/>
      </w:pPr>
      <w:proofErr w:type="spellStart"/>
      <w:r>
        <w:t>Röm</w:t>
      </w:r>
      <w:proofErr w:type="spellEnd"/>
      <w:r>
        <w:t xml:space="preserve"> 5,6−8</w:t>
      </w:r>
    </w:p>
    <w:p w14:paraId="18C06FA5" w14:textId="77777777" w:rsidR="00C71948" w:rsidRDefault="00C71948" w:rsidP="006374C6">
      <w:pPr>
        <w:pStyle w:val="Randverweis"/>
        <w:framePr w:wrap="around"/>
      </w:pPr>
      <w:proofErr w:type="spellStart"/>
      <w:r w:rsidRPr="001E5732">
        <w:t>Ez</w:t>
      </w:r>
      <w:proofErr w:type="spellEnd"/>
      <w:r w:rsidRPr="001E5732">
        <w:t xml:space="preserve"> 34,11</w:t>
      </w:r>
      <w:r>
        <w:t>−</w:t>
      </w:r>
      <w:r w:rsidRPr="001E5732">
        <w:t>22;</w:t>
      </w:r>
    </w:p>
    <w:p w14:paraId="2987C25E" w14:textId="77777777" w:rsidR="00C71948" w:rsidRDefault="00C71948" w:rsidP="006374C6">
      <w:pPr>
        <w:pStyle w:val="Randverweis"/>
        <w:framePr w:wrap="around"/>
      </w:pPr>
      <w:proofErr w:type="spellStart"/>
      <w:r w:rsidRPr="001E5732">
        <w:t>Mt</w:t>
      </w:r>
      <w:proofErr w:type="spellEnd"/>
      <w:r w:rsidRPr="001E5732">
        <w:t xml:space="preserve"> 18,12</w:t>
      </w:r>
      <w:r>
        <w:t>−</w:t>
      </w:r>
      <w:r w:rsidRPr="001E5732">
        <w:t>14;</w:t>
      </w:r>
    </w:p>
    <w:p w14:paraId="583862AE" w14:textId="77777777" w:rsidR="00C71948" w:rsidRPr="001E5732" w:rsidRDefault="00C71948" w:rsidP="006374C6">
      <w:pPr>
        <w:pStyle w:val="Randverweis"/>
        <w:framePr w:wrap="around"/>
      </w:pPr>
      <w:proofErr w:type="spellStart"/>
      <w:r w:rsidRPr="001E5732">
        <w:t>Lk</w:t>
      </w:r>
      <w:proofErr w:type="spellEnd"/>
      <w:r w:rsidRPr="001E5732">
        <w:t xml:space="preserve"> 15,3</w:t>
      </w:r>
      <w:r>
        <w:t>−</w:t>
      </w:r>
      <w:r w:rsidRPr="001E5732">
        <w:t>7</w:t>
      </w:r>
    </w:p>
    <w:p w14:paraId="062E9D32" w14:textId="5217DC0B"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i/>
          <w:lang w:val="de-DE"/>
        </w:rPr>
        <w:t>Ich</w:t>
      </w:r>
      <w:r w:rsidRPr="001E5732">
        <w:rPr>
          <w:rFonts w:ascii="Trebuchet MS" w:hAnsi="Trebuchet MS"/>
          <w:lang w:val="de-DE"/>
        </w:rPr>
        <w:t xml:space="preserve"> bin der rechte Hirt</w:t>
      </w:r>
      <w:r>
        <w:rPr>
          <w:rFonts w:ascii="Trebuchet MS" w:hAnsi="Trebuchet MS"/>
          <w:lang w:val="de-DE"/>
        </w:rPr>
        <w:t>e</w:t>
      </w:r>
      <w:r w:rsidRPr="001E5732">
        <w:rPr>
          <w:rFonts w:ascii="Trebuchet MS" w:hAnsi="Trebuchet MS"/>
          <w:lang w:val="de-DE"/>
        </w:rPr>
        <w:t xml:space="preserve">. Der rechte Hirt setzt sein Leben für die Schafe ein. </w:t>
      </w:r>
      <w:r w:rsidRPr="001E5732">
        <w:rPr>
          <w:rFonts w:ascii="Trebuchet MS" w:hAnsi="Trebuchet MS"/>
          <w:vertAlign w:val="superscript"/>
          <w:lang w:val="de-DE"/>
        </w:rPr>
        <w:t>12 </w:t>
      </w:r>
      <w:r w:rsidRPr="001E5732">
        <w:rPr>
          <w:rFonts w:ascii="Trebuchet MS" w:hAnsi="Trebuchet MS"/>
          <w:lang w:val="de-DE"/>
        </w:rPr>
        <w:t>Der Mietling und der nicht Hirt ist, dem die Schafe nicht zu eigen sind, sieht den Wolf kommen und verlässt die Schafe und flieht</w:t>
      </w:r>
      <w:r>
        <w:rPr>
          <w:rFonts w:ascii="Trebuchet MS" w:hAnsi="Trebuchet MS"/>
          <w:lang w:val="de-DE"/>
        </w:rPr>
        <w:t xml:space="preserve"> −</w:t>
      </w:r>
      <w:r w:rsidRPr="001E5732">
        <w:rPr>
          <w:rFonts w:ascii="Trebuchet MS" w:hAnsi="Trebuchet MS"/>
          <w:lang w:val="de-DE"/>
        </w:rPr>
        <w:t xml:space="preserve"> und der Wolf raubt sie und jagt sie auseinander</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weil er Mietling ist und ihm an den Schafen nicht liegt.</w:t>
      </w:r>
    </w:p>
    <w:p w14:paraId="45513937" w14:textId="77777777" w:rsidR="00C71948" w:rsidRDefault="00C71948" w:rsidP="006374C6">
      <w:pPr>
        <w:pStyle w:val="Randverweis"/>
        <w:framePr w:wrap="around"/>
      </w:pPr>
      <w:r w:rsidRPr="001E5732">
        <w:t>15:</w:t>
      </w:r>
    </w:p>
    <w:p w14:paraId="580CD9B5" w14:textId="77777777" w:rsidR="00C71948" w:rsidRDefault="00C71948" w:rsidP="006374C6">
      <w:pPr>
        <w:pStyle w:val="Randverweis"/>
        <w:framePr w:wrap="around"/>
      </w:pPr>
      <w:proofErr w:type="spellStart"/>
      <w:r w:rsidRPr="001E5732">
        <w:t>Mt</w:t>
      </w:r>
      <w:proofErr w:type="spellEnd"/>
      <w:r w:rsidRPr="001E5732">
        <w:t xml:space="preserve"> 11,25</w:t>
      </w:r>
      <w:r>
        <w:t>−</w:t>
      </w:r>
      <w:r w:rsidRPr="001E5732">
        <w:t>27;</w:t>
      </w:r>
    </w:p>
    <w:p w14:paraId="2AFD2047" w14:textId="77777777" w:rsidR="00C9574C" w:rsidRDefault="00C71948" w:rsidP="006374C6">
      <w:pPr>
        <w:pStyle w:val="Randverweis"/>
        <w:framePr w:wrap="around"/>
      </w:pPr>
      <w:proofErr w:type="spellStart"/>
      <w:r w:rsidRPr="001E5732">
        <w:t>Lk</w:t>
      </w:r>
      <w:proofErr w:type="spellEnd"/>
      <w:r w:rsidRPr="001E5732">
        <w:t xml:space="preserve"> 10,21</w:t>
      </w:r>
      <w:r>
        <w:t>f</w:t>
      </w:r>
    </w:p>
    <w:p w14:paraId="0008CFB9" w14:textId="2059DE0D" w:rsidR="00C71948" w:rsidRPr="001E5732" w:rsidRDefault="00C9574C" w:rsidP="006374C6">
      <w:pPr>
        <w:pStyle w:val="Randverweis"/>
        <w:framePr w:wrap="around"/>
      </w:pPr>
      <w:r>
        <w:t>16: S 42,15</w:t>
      </w:r>
    </w:p>
    <w:p w14:paraId="6D158CF3" w14:textId="7861616B"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i/>
          <w:lang w:val="de-DE"/>
        </w:rPr>
        <w:t>Ich</w:t>
      </w:r>
      <w:r w:rsidRPr="001E5732">
        <w:rPr>
          <w:rFonts w:ascii="Trebuchet MS" w:hAnsi="Trebuchet MS"/>
          <w:lang w:val="de-DE"/>
        </w:rPr>
        <w:t xml:space="preserve"> bin der rechte Hirt und kenne meine Schafe, und die meinen </w:t>
      </w:r>
      <w:proofErr w:type="spellStart"/>
      <w:r w:rsidRPr="001E5732">
        <w:rPr>
          <w:rFonts w:ascii="Trebuchet MS" w:hAnsi="Trebuchet MS"/>
          <w:lang w:val="de-DE"/>
        </w:rPr>
        <w:t>kennen</w:t>
      </w:r>
      <w:proofErr w:type="spellEnd"/>
      <w:r w:rsidRPr="001E5732">
        <w:rPr>
          <w:rFonts w:ascii="Trebuchet MS" w:hAnsi="Trebuchet MS"/>
          <w:lang w:val="de-DE"/>
        </w:rPr>
        <w:t xml:space="preserve"> mich, </w:t>
      </w:r>
      <w:r w:rsidRPr="001E5732">
        <w:rPr>
          <w:rFonts w:ascii="Trebuchet MS" w:hAnsi="Trebuchet MS"/>
          <w:vertAlign w:val="superscript"/>
          <w:lang w:val="de-DE"/>
        </w:rPr>
        <w:t>15 </w:t>
      </w:r>
      <w:r w:rsidRPr="001E5732">
        <w:rPr>
          <w:rFonts w:ascii="Trebuchet MS" w:hAnsi="Trebuchet MS"/>
          <w:lang w:val="de-DE"/>
        </w:rPr>
        <w:t xml:space="preserve">wie mich der </w:t>
      </w:r>
      <w:r w:rsidRPr="00BE072E">
        <w:rPr>
          <w:rFonts w:ascii="Trebuchet MS" w:hAnsi="Trebuchet MS"/>
          <w:i/>
          <w:iCs/>
          <w:lang w:val="de-DE"/>
        </w:rPr>
        <w:t>Vater</w:t>
      </w:r>
      <w:r w:rsidRPr="001E5732">
        <w:rPr>
          <w:rFonts w:ascii="Trebuchet MS" w:hAnsi="Trebuchet MS"/>
          <w:lang w:val="de-DE"/>
        </w:rPr>
        <w:t xml:space="preserve"> kennt und </w:t>
      </w:r>
      <w:r w:rsidRPr="001E5732">
        <w:rPr>
          <w:rFonts w:ascii="Trebuchet MS" w:hAnsi="Trebuchet MS"/>
          <w:i/>
          <w:lang w:val="de-DE"/>
        </w:rPr>
        <w:t>ich</w:t>
      </w:r>
      <w:r w:rsidRPr="001E5732">
        <w:rPr>
          <w:rFonts w:ascii="Trebuchet MS" w:hAnsi="Trebuchet MS"/>
          <w:lang w:val="de-DE"/>
        </w:rPr>
        <w:t xml:space="preserve"> den Vater kenne. Und ich setze mein Leben für die Schafe ein. </w:t>
      </w:r>
      <w:r w:rsidRPr="001E5732">
        <w:rPr>
          <w:rFonts w:ascii="Trebuchet MS" w:hAnsi="Trebuchet MS"/>
          <w:vertAlign w:val="superscript"/>
          <w:lang w:val="de-DE"/>
        </w:rPr>
        <w:t>16 </w:t>
      </w:r>
      <w:r w:rsidRPr="001E5732">
        <w:rPr>
          <w:rFonts w:ascii="Trebuchet MS" w:hAnsi="Trebuchet MS"/>
          <w:lang w:val="de-DE"/>
        </w:rPr>
        <w:t xml:space="preserve">Auch </w:t>
      </w:r>
      <w:r w:rsidRPr="00BE072E">
        <w:rPr>
          <w:rFonts w:ascii="Trebuchet MS" w:hAnsi="Trebuchet MS"/>
          <w:i/>
          <w:iCs/>
          <w:lang w:val="de-DE"/>
        </w:rPr>
        <w:t>andere</w:t>
      </w:r>
      <w:r w:rsidRPr="001E5732">
        <w:rPr>
          <w:rFonts w:ascii="Trebuchet MS" w:hAnsi="Trebuchet MS"/>
          <w:lang w:val="de-DE"/>
        </w:rPr>
        <w:t xml:space="preserve"> Schafe habe ich, die nicht von diesem Hof sind. Auch sie muss ich führen, und sie werden auf meine Stimme hören. Und sie werden </w:t>
      </w:r>
      <w:r w:rsidRPr="00C75A70">
        <w:rPr>
          <w:rFonts w:ascii="Trebuchet MS" w:hAnsi="Trebuchet MS"/>
          <w:i/>
          <w:lang w:val="de-DE"/>
        </w:rPr>
        <w:t>eine</w:t>
      </w:r>
      <w:r w:rsidRPr="001E5732">
        <w:rPr>
          <w:rFonts w:ascii="Trebuchet MS" w:hAnsi="Trebuchet MS"/>
          <w:lang w:val="de-DE"/>
        </w:rPr>
        <w:t xml:space="preserve"> Herde werden, </w:t>
      </w:r>
      <w:r w:rsidRPr="00C75A70">
        <w:rPr>
          <w:rFonts w:ascii="Trebuchet MS" w:hAnsi="Trebuchet MS"/>
          <w:i/>
          <w:lang w:val="de-DE"/>
        </w:rPr>
        <w:t>ein</w:t>
      </w:r>
      <w:r w:rsidRPr="001E5732">
        <w:rPr>
          <w:rFonts w:ascii="Trebuchet MS" w:hAnsi="Trebuchet MS"/>
          <w:lang w:val="de-DE"/>
        </w:rPr>
        <w:t xml:space="preserve"> Hirt</w:t>
      </w:r>
      <w:r>
        <w:rPr>
          <w:rFonts w:ascii="Trebuchet MS" w:hAnsi="Trebuchet MS"/>
          <w:lang w:val="de-DE"/>
        </w:rPr>
        <w:t>e</w:t>
      </w:r>
      <w:r w:rsidRPr="001E5732">
        <w:rPr>
          <w:rFonts w:ascii="Trebuchet MS" w:hAnsi="Trebuchet MS"/>
          <w:lang w:val="de-DE"/>
        </w:rPr>
        <w:t>.</w:t>
      </w:r>
    </w:p>
    <w:p w14:paraId="6ECD2E94" w14:textId="77777777" w:rsidR="00C71948" w:rsidRPr="001E5732" w:rsidRDefault="00C71948" w:rsidP="006374C6">
      <w:pPr>
        <w:pStyle w:val="Randverweis"/>
        <w:framePr w:wrap="around"/>
      </w:pPr>
      <w:r w:rsidRPr="001E5732">
        <w:t>17: 3,35</w:t>
      </w:r>
    </w:p>
    <w:p w14:paraId="5080C566" w14:textId="77777777" w:rsidR="00C71948" w:rsidRDefault="00C71948" w:rsidP="006374C6">
      <w:pPr>
        <w:pStyle w:val="Randverweis"/>
        <w:framePr w:wrap="around"/>
      </w:pPr>
      <w:r w:rsidRPr="001E5732">
        <w:t>18: 13,3</w:t>
      </w:r>
    </w:p>
    <w:p w14:paraId="7721A79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Deshalb liebt mich der Vater, weil </w:t>
      </w:r>
      <w:r w:rsidRPr="001E5732">
        <w:rPr>
          <w:rFonts w:ascii="Trebuchet MS" w:hAnsi="Trebuchet MS"/>
          <w:i/>
          <w:lang w:val="de-DE"/>
        </w:rPr>
        <w:t>ich</w:t>
      </w:r>
      <w:r w:rsidRPr="001E5732">
        <w:rPr>
          <w:rFonts w:ascii="Trebuchet MS" w:hAnsi="Trebuchet MS"/>
          <w:lang w:val="de-DE"/>
        </w:rPr>
        <w:t xml:space="preserve"> mein Leben einsetze, auf dass ich es wieder</w:t>
      </w:r>
      <w:r>
        <w:rPr>
          <w:rFonts w:ascii="Trebuchet MS" w:hAnsi="Trebuchet MS"/>
          <w:lang w:val="de-DE"/>
        </w:rPr>
        <w:t>um</w:t>
      </w:r>
      <w:r w:rsidRPr="001E5732">
        <w:rPr>
          <w:rFonts w:ascii="Trebuchet MS" w:hAnsi="Trebuchet MS"/>
          <w:lang w:val="de-DE"/>
        </w:rPr>
        <w:t xml:space="preserve"> empfange. </w:t>
      </w:r>
      <w:r w:rsidRPr="001E5732">
        <w:rPr>
          <w:rFonts w:ascii="Trebuchet MS" w:hAnsi="Trebuchet MS"/>
          <w:vertAlign w:val="superscript"/>
          <w:lang w:val="de-DE"/>
        </w:rPr>
        <w:t>18 </w:t>
      </w:r>
      <w:r>
        <w:rPr>
          <w:rFonts w:ascii="Trebuchet MS" w:hAnsi="Trebuchet MS"/>
          <w:lang w:val="de-DE"/>
        </w:rPr>
        <w:t>Keiner</w:t>
      </w:r>
      <w:r w:rsidRPr="001E5732">
        <w:rPr>
          <w:rFonts w:ascii="Trebuchet MS" w:hAnsi="Trebuchet MS"/>
          <w:lang w:val="de-DE"/>
        </w:rPr>
        <w:t xml:space="preserve"> nimmt es von mir, sondern </w:t>
      </w:r>
      <w:r w:rsidRPr="001E5732">
        <w:rPr>
          <w:rFonts w:ascii="Trebuchet MS" w:hAnsi="Trebuchet MS"/>
          <w:i/>
          <w:lang w:val="de-DE"/>
        </w:rPr>
        <w:t>ich</w:t>
      </w:r>
      <w:r w:rsidRPr="001E5732">
        <w:rPr>
          <w:rFonts w:ascii="Trebuchet MS" w:hAnsi="Trebuchet MS"/>
          <w:lang w:val="de-DE"/>
        </w:rPr>
        <w:t xml:space="preserve"> setze es von mir aus ein. Ich habe </w:t>
      </w:r>
      <w:r>
        <w:rPr>
          <w:rFonts w:ascii="Trebuchet MS" w:hAnsi="Trebuchet MS"/>
          <w:lang w:val="de-DE"/>
        </w:rPr>
        <w:t>Vollm</w:t>
      </w:r>
      <w:r w:rsidRPr="001E5732">
        <w:rPr>
          <w:rFonts w:ascii="Trebuchet MS" w:hAnsi="Trebuchet MS"/>
          <w:lang w:val="de-DE"/>
        </w:rPr>
        <w:t xml:space="preserve">acht, es einzusetzen, und </w:t>
      </w:r>
      <w:r>
        <w:rPr>
          <w:rFonts w:ascii="Trebuchet MS" w:hAnsi="Trebuchet MS"/>
          <w:lang w:val="de-DE"/>
        </w:rPr>
        <w:t>Vollm</w:t>
      </w:r>
      <w:r w:rsidRPr="001E5732">
        <w:rPr>
          <w:rFonts w:ascii="Trebuchet MS" w:hAnsi="Trebuchet MS"/>
          <w:lang w:val="de-DE"/>
        </w:rPr>
        <w:t>acht, es wieder</w:t>
      </w:r>
      <w:r>
        <w:rPr>
          <w:rFonts w:ascii="Trebuchet MS" w:hAnsi="Trebuchet MS"/>
          <w:lang w:val="de-DE"/>
        </w:rPr>
        <w:t xml:space="preserve"> </w:t>
      </w:r>
      <w:r w:rsidRPr="001E5732">
        <w:rPr>
          <w:rFonts w:ascii="Trebuchet MS" w:hAnsi="Trebuchet MS"/>
          <w:lang w:val="de-DE"/>
        </w:rPr>
        <w:t>zu</w:t>
      </w:r>
      <w:r>
        <w:rPr>
          <w:rFonts w:ascii="Trebuchet MS" w:hAnsi="Trebuchet MS"/>
          <w:lang w:val="de-DE"/>
        </w:rPr>
        <w:t xml:space="preserve"> </w:t>
      </w:r>
      <w:r w:rsidRPr="001E5732">
        <w:rPr>
          <w:rFonts w:ascii="Trebuchet MS" w:hAnsi="Trebuchet MS"/>
          <w:lang w:val="de-DE"/>
        </w:rPr>
        <w:t>empfangen. Diesen Auftrag habe ich von meinem Vater empfangen.“</w:t>
      </w:r>
    </w:p>
    <w:p w14:paraId="6127BF12" w14:textId="77777777" w:rsidR="00C71948" w:rsidRDefault="00C71948" w:rsidP="006374C6">
      <w:pPr>
        <w:pStyle w:val="Randverweis"/>
        <w:framePr w:wrap="around"/>
      </w:pPr>
      <w:r w:rsidRPr="001E5732">
        <w:t>20: 7,20;</w:t>
      </w:r>
    </w:p>
    <w:p w14:paraId="4CDA06C1" w14:textId="77777777" w:rsidR="00C71948" w:rsidRDefault="00C71948" w:rsidP="006374C6">
      <w:pPr>
        <w:pStyle w:val="Randverweis"/>
        <w:framePr w:wrap="around"/>
      </w:pPr>
      <w:r w:rsidRPr="001E5732">
        <w:t>8,48.52;</w:t>
      </w:r>
    </w:p>
    <w:p w14:paraId="6342058F" w14:textId="77777777" w:rsidR="00C71948" w:rsidRPr="001E5732" w:rsidRDefault="00C71948" w:rsidP="006374C6">
      <w:pPr>
        <w:pStyle w:val="Randverweis"/>
        <w:framePr w:wrap="around"/>
      </w:pPr>
      <w:r w:rsidRPr="001E5732">
        <w:t>Mk 3,22.30</w:t>
      </w:r>
    </w:p>
    <w:p w14:paraId="76DC2AEB" w14:textId="516DE9D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Wieder</w:t>
      </w:r>
      <w:r>
        <w:rPr>
          <w:rFonts w:ascii="Trebuchet MS" w:hAnsi="Trebuchet MS"/>
          <w:lang w:val="de-DE"/>
        </w:rPr>
        <w:t>um en</w:t>
      </w:r>
      <w:r w:rsidRPr="001E5732">
        <w:rPr>
          <w:rFonts w:ascii="Trebuchet MS" w:hAnsi="Trebuchet MS"/>
          <w:lang w:val="de-DE"/>
        </w:rPr>
        <w:t xml:space="preserve">tstand eine Spaltung unter den Juden wegen dieser Worte. </w:t>
      </w:r>
      <w:r w:rsidRPr="001E5732">
        <w:rPr>
          <w:rFonts w:ascii="Trebuchet MS" w:hAnsi="Trebuchet MS"/>
          <w:vertAlign w:val="superscript"/>
          <w:lang w:val="de-DE"/>
        </w:rPr>
        <w:t>20 </w:t>
      </w:r>
      <w:r w:rsidRPr="001E5732">
        <w:rPr>
          <w:rFonts w:ascii="Trebuchet MS" w:hAnsi="Trebuchet MS"/>
          <w:lang w:val="de-DE"/>
        </w:rPr>
        <w:t xml:space="preserve">Viele von ihnen sagten: „Er hat einen Dämon und ist wahnsinnig. Was hört ihr </w:t>
      </w:r>
      <w:r w:rsidR="0050080D">
        <w:rPr>
          <w:rFonts w:ascii="Trebuchet MS" w:hAnsi="Trebuchet MS"/>
          <w:lang w:val="de-DE"/>
        </w:rPr>
        <w:t>auf ihn</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Andere sagten: „Diese Worte sind nicht die eines Besessenen. Kann etwa ein Dä</w:t>
      </w:r>
      <w:r>
        <w:rPr>
          <w:rFonts w:ascii="Trebuchet MS" w:hAnsi="Trebuchet MS"/>
          <w:lang w:val="de-DE"/>
        </w:rPr>
        <w:softHyphen/>
      </w:r>
      <w:r w:rsidRPr="001E5732">
        <w:rPr>
          <w:rFonts w:ascii="Trebuchet MS" w:hAnsi="Trebuchet MS"/>
          <w:lang w:val="de-DE"/>
        </w:rPr>
        <w:t>mon Augen Blinder öffnen?“</w:t>
      </w:r>
    </w:p>
    <w:p w14:paraId="77676FC1"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89" w:name="_Toc38534877"/>
      <w:r>
        <w:rPr>
          <w:rFonts w:ascii="Trebuchet MS" w:hAnsi="Trebuchet MS" w:cs="Arial"/>
          <w:szCs w:val="24"/>
          <w:lang w:val="de-DE"/>
        </w:rPr>
        <w:t>Jesus beim Tempelweihfest: „Ich und der Vater sind eines.“</w:t>
      </w:r>
      <w:r w:rsidRPr="001E5732">
        <w:rPr>
          <w:rFonts w:ascii="Trebuchet MS" w:hAnsi="Trebuchet MS" w:cs="Arial"/>
          <w:szCs w:val="24"/>
          <w:lang w:val="de-DE"/>
        </w:rPr>
        <w:t xml:space="preserve"> (10,22</w:t>
      </w:r>
      <w:r>
        <w:rPr>
          <w:rFonts w:ascii="Trebuchet MS" w:hAnsi="Trebuchet MS" w:cs="Arial"/>
          <w:szCs w:val="24"/>
          <w:lang w:val="de-DE"/>
        </w:rPr>
        <w:t>−</w:t>
      </w:r>
      <w:r w:rsidRPr="001E5732">
        <w:rPr>
          <w:rFonts w:ascii="Trebuchet MS" w:hAnsi="Trebuchet MS" w:cs="Arial"/>
          <w:szCs w:val="24"/>
          <w:lang w:val="de-DE"/>
        </w:rPr>
        <w:t>39)</w:t>
      </w:r>
      <w:bookmarkEnd w:id="489"/>
    </w:p>
    <w:p w14:paraId="56373F04" w14:textId="77777777" w:rsidR="00C71948" w:rsidRDefault="00C71948" w:rsidP="006374C6">
      <w:pPr>
        <w:pStyle w:val="Randverweis"/>
        <w:framePr w:wrap="around"/>
      </w:pPr>
      <w:r>
        <w:t>25: 5,36f</w:t>
      </w:r>
    </w:p>
    <w:p w14:paraId="207958B1" w14:textId="77777777" w:rsidR="00C71948" w:rsidRDefault="00C71948" w:rsidP="006374C6">
      <w:pPr>
        <w:pStyle w:val="Randverweis"/>
        <w:framePr w:wrap="around"/>
      </w:pPr>
      <w:r w:rsidRPr="001E5732">
        <w:t>28: 6,39;</w:t>
      </w:r>
    </w:p>
    <w:p w14:paraId="6A4C48C7" w14:textId="77777777" w:rsidR="00C71948" w:rsidRPr="001E5732" w:rsidRDefault="00C71948" w:rsidP="006374C6">
      <w:pPr>
        <w:pStyle w:val="Randverweis"/>
        <w:framePr w:wrap="around"/>
      </w:pPr>
      <w:r w:rsidRPr="001E5732">
        <w:t>17,12</w:t>
      </w:r>
    </w:p>
    <w:p w14:paraId="0B90E94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Es war dann das Einweihungsfest in Jer</w:t>
      </w:r>
      <w:r w:rsidRPr="00C9291C">
        <w:rPr>
          <w:rFonts w:ascii="Trebuchet MS" w:hAnsi="Trebuchet MS"/>
          <w:b/>
          <w:bCs/>
          <w:lang w:val="de-DE"/>
        </w:rPr>
        <w:t>u</w:t>
      </w:r>
      <w:r w:rsidRPr="001E5732">
        <w:rPr>
          <w:rFonts w:ascii="Trebuchet MS" w:hAnsi="Trebuchet MS"/>
          <w:lang w:val="de-DE"/>
        </w:rPr>
        <w:t xml:space="preserve">salem; es war Winter. </w:t>
      </w:r>
      <w:r w:rsidRPr="001E5732">
        <w:rPr>
          <w:rFonts w:ascii="Trebuchet MS" w:hAnsi="Trebuchet MS"/>
          <w:vertAlign w:val="superscript"/>
          <w:lang w:val="de-DE"/>
        </w:rPr>
        <w:t>23 </w:t>
      </w:r>
      <w:r w:rsidRPr="001E5732">
        <w:rPr>
          <w:rFonts w:ascii="Trebuchet MS" w:hAnsi="Trebuchet MS"/>
          <w:lang w:val="de-DE"/>
        </w:rPr>
        <w:t>Und Jesus ging im Tempel umher, in der Säulenhalle S</w:t>
      </w:r>
      <w:r w:rsidRPr="002923C0">
        <w:rPr>
          <w:rFonts w:ascii="Trebuchet MS" w:hAnsi="Trebuchet MS"/>
          <w:b/>
          <w:lang w:val="de-DE"/>
        </w:rPr>
        <w:t>a</w:t>
      </w:r>
      <w:r w:rsidRPr="001E5732">
        <w:rPr>
          <w:rFonts w:ascii="Trebuchet MS" w:hAnsi="Trebuchet MS"/>
          <w:lang w:val="de-DE"/>
        </w:rPr>
        <w:t xml:space="preserve">lomos. </w:t>
      </w:r>
      <w:r w:rsidRPr="001E5732">
        <w:rPr>
          <w:rFonts w:ascii="Trebuchet MS" w:hAnsi="Trebuchet MS"/>
          <w:vertAlign w:val="superscript"/>
          <w:lang w:val="de-DE"/>
        </w:rPr>
        <w:t>24 </w:t>
      </w:r>
      <w:r w:rsidRPr="001E5732">
        <w:rPr>
          <w:rFonts w:ascii="Trebuchet MS" w:hAnsi="Trebuchet MS"/>
          <w:lang w:val="de-DE"/>
        </w:rPr>
        <w:t xml:space="preserve">Da umringten ihn die Juden und sagten ihm: „Bis wann hältst du unsere Seele hin? Wenn </w:t>
      </w:r>
      <w:r w:rsidRPr="001E5732">
        <w:rPr>
          <w:rFonts w:ascii="Trebuchet MS" w:hAnsi="Trebuchet MS"/>
          <w:i/>
          <w:lang w:val="de-DE"/>
        </w:rPr>
        <w:t>du</w:t>
      </w:r>
      <w:r w:rsidRPr="001E5732">
        <w:rPr>
          <w:rFonts w:ascii="Trebuchet MS" w:hAnsi="Trebuchet MS"/>
          <w:lang w:val="de-DE"/>
        </w:rPr>
        <w:t xml:space="preserve"> der C</w:t>
      </w:r>
      <w:r>
        <w:rPr>
          <w:rFonts w:ascii="Trebuchet MS" w:hAnsi="Trebuchet MS"/>
          <w:lang w:val="de-DE"/>
        </w:rPr>
        <w:t>hristus bist, sage es uns offen!</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Jesus antwortete ihnen: „Ich habe es euch gesagt, und ihr glaubt nicht. Die Werke, die ich im Namen meines Vaters tue, diese geben Zeugnis über mich. </w:t>
      </w:r>
      <w:r w:rsidRPr="001E5732">
        <w:rPr>
          <w:rFonts w:ascii="Trebuchet MS" w:hAnsi="Trebuchet MS"/>
          <w:vertAlign w:val="superscript"/>
          <w:lang w:val="de-DE"/>
        </w:rPr>
        <w:t>26 </w:t>
      </w:r>
      <w:r>
        <w:rPr>
          <w:rFonts w:ascii="Trebuchet MS" w:hAnsi="Trebuchet MS"/>
          <w:lang w:val="de-DE"/>
        </w:rPr>
        <w:t>Doch</w:t>
      </w:r>
      <w:r w:rsidRPr="001E5732">
        <w:rPr>
          <w:rFonts w:ascii="Trebuchet MS" w:hAnsi="Trebuchet MS"/>
          <w:lang w:val="de-DE"/>
        </w:rPr>
        <w:t xml:space="preserve"> </w:t>
      </w:r>
      <w:r w:rsidRPr="001E5732">
        <w:rPr>
          <w:rFonts w:ascii="Trebuchet MS" w:hAnsi="Trebuchet MS"/>
          <w:i/>
          <w:lang w:val="de-DE"/>
        </w:rPr>
        <w:t>ihr</w:t>
      </w:r>
      <w:r w:rsidRPr="001E5732">
        <w:rPr>
          <w:rFonts w:ascii="Trebuchet MS" w:hAnsi="Trebuchet MS"/>
          <w:lang w:val="de-DE"/>
        </w:rPr>
        <w:t xml:space="preserve"> glaubt nicht, weil ihr nicht von meinen Schafen seid. </w:t>
      </w:r>
      <w:r w:rsidRPr="001E5732">
        <w:rPr>
          <w:rFonts w:ascii="Trebuchet MS" w:hAnsi="Trebuchet MS"/>
          <w:vertAlign w:val="superscript"/>
          <w:lang w:val="de-DE"/>
        </w:rPr>
        <w:t>27 </w:t>
      </w:r>
      <w:r w:rsidRPr="00C75A70">
        <w:rPr>
          <w:rFonts w:ascii="Trebuchet MS" w:hAnsi="Trebuchet MS"/>
          <w:i/>
          <w:lang w:val="de-DE"/>
        </w:rPr>
        <w:t>Meine</w:t>
      </w:r>
      <w:r w:rsidRPr="001E5732">
        <w:rPr>
          <w:rFonts w:ascii="Trebuchet MS" w:hAnsi="Trebuchet MS"/>
          <w:lang w:val="de-DE"/>
        </w:rPr>
        <w:t xml:space="preserve"> Schafe </w:t>
      </w:r>
      <w:r>
        <w:rPr>
          <w:noProof/>
          <w:lang w:val="de-DE" w:bidi="he-IL"/>
        </w:rPr>
        <w:lastRenderedPageBreak/>
        <mc:AlternateContent>
          <mc:Choice Requires="wps">
            <w:drawing>
              <wp:anchor distT="0" distB="0" distL="114300" distR="114300" simplePos="0" relativeHeight="251836416" behindDoc="0" locked="0" layoutInCell="1" allowOverlap="1" wp14:anchorId="7500117A" wp14:editId="72157658">
                <wp:simplePos x="0" y="0"/>
                <wp:positionH relativeFrom="column">
                  <wp:posOffset>4730576</wp:posOffset>
                </wp:positionH>
                <wp:positionV relativeFrom="paragraph">
                  <wp:posOffset>-336550</wp:posOffset>
                </wp:positionV>
                <wp:extent cx="1158875" cy="313055"/>
                <wp:effectExtent l="0" t="0" r="3175" b="0"/>
                <wp:wrapNone/>
                <wp:docPr id="615"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89A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10,28 </w:t>
                            </w:r>
                            <w:r>
                              <w:rPr>
                                <w:rFonts w:ascii="Trebuchet MS" w:hAnsi="Trebuchet MS"/>
                                <w:lang w:val="de-DE"/>
                              </w:rPr>
                              <w:t>−</w:t>
                            </w:r>
                            <w:r>
                              <w:rPr>
                                <w:rFonts w:ascii="Trebuchet MS" w:hAnsi="Trebuchet MS" w:cs="Times New Roman"/>
                                <w:i/>
                                <w:iCs/>
                                <w:lang w:val="de-DE"/>
                              </w:rPr>
                              <w:t xml:space="preserve"> 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0117A" id="Textfeld 168" o:spid="_x0000_s1191" type="#_x0000_t202" style="position:absolute;left:0;text-align:left;margin-left:372.5pt;margin-top:-26.5pt;width:91.25pt;height:24.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" fillcolor="white [3201]" stroked="f" strokeweight=".5pt">
                <v:textbox>
                  <w:txbxContent>
                    <w:p w14:paraId="6FD89A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10,28 </w:t>
                      </w:r>
                      <w:r>
                        <w:rPr>
                          <w:rFonts w:ascii="Trebuchet MS" w:hAnsi="Trebuchet MS"/>
                          <w:lang w:val="de-DE"/>
                        </w:rPr>
                        <w:t>−</w:t>
                      </w:r>
                      <w:r>
                        <w:rPr>
                          <w:rFonts w:ascii="Trebuchet MS" w:hAnsi="Trebuchet MS" w:cs="Times New Roman"/>
                          <w:i/>
                          <w:iCs/>
                          <w:lang w:val="de-DE"/>
                        </w:rPr>
                        <w:t xml:space="preserve"> 11,10</w:t>
                      </w:r>
                    </w:p>
                  </w:txbxContent>
                </v:textbox>
              </v:shape>
            </w:pict>
          </mc:Fallback>
        </mc:AlternateContent>
      </w:r>
      <w:r w:rsidRPr="001E5732">
        <w:rPr>
          <w:rFonts w:ascii="Trebuchet MS" w:hAnsi="Trebuchet MS"/>
          <w:lang w:val="de-DE"/>
        </w:rPr>
        <w:t xml:space="preserve">hören auf meine Stimme, und </w:t>
      </w:r>
      <w:r w:rsidRPr="00C75A70">
        <w:rPr>
          <w:rFonts w:ascii="Trebuchet MS" w:hAnsi="Trebuchet MS"/>
          <w:i/>
          <w:lang w:val="de-DE"/>
        </w:rPr>
        <w:t>ich</w:t>
      </w:r>
      <w:r w:rsidRPr="001E5732">
        <w:rPr>
          <w:rFonts w:ascii="Trebuchet MS" w:hAnsi="Trebuchet MS"/>
          <w:lang w:val="de-DE"/>
        </w:rPr>
        <w:t xml:space="preserve"> kenne sie, und sie folgen mir; </w:t>
      </w:r>
      <w:r w:rsidRPr="001E5732">
        <w:rPr>
          <w:rFonts w:ascii="Trebuchet MS" w:hAnsi="Trebuchet MS"/>
          <w:vertAlign w:val="superscript"/>
          <w:lang w:val="de-DE"/>
        </w:rPr>
        <w:t>28 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gebe ihnen ewiges Leben, und sie werden in die Ewigkeit nicht verloren gehen, und keiner wird sie aus meiner Hand rauben. </w:t>
      </w:r>
      <w:r w:rsidRPr="001E5732">
        <w:rPr>
          <w:rFonts w:ascii="Trebuchet MS" w:hAnsi="Trebuchet MS"/>
          <w:vertAlign w:val="superscript"/>
          <w:lang w:val="de-DE"/>
        </w:rPr>
        <w:t>29 </w:t>
      </w:r>
      <w:r w:rsidRPr="001E5732">
        <w:rPr>
          <w:rFonts w:ascii="Trebuchet MS" w:hAnsi="Trebuchet MS"/>
          <w:lang w:val="de-DE"/>
        </w:rPr>
        <w:t>Mein Vater</w:t>
      </w:r>
      <w:r>
        <w:rPr>
          <w:rFonts w:ascii="Trebuchet MS" w:hAnsi="Trebuchet MS"/>
          <w:lang w:val="de-DE"/>
        </w:rPr>
        <w:t>, der</w:t>
      </w:r>
      <w:r w:rsidRPr="001E5732">
        <w:rPr>
          <w:rFonts w:ascii="Trebuchet MS" w:hAnsi="Trebuchet MS"/>
          <w:lang w:val="de-DE"/>
        </w:rPr>
        <w:t xml:space="preserve"> mir gegeben hat, ist größer als alles, und </w:t>
      </w:r>
      <w:r>
        <w:rPr>
          <w:rFonts w:ascii="Trebuchet MS" w:hAnsi="Trebuchet MS"/>
          <w:lang w:val="de-DE"/>
        </w:rPr>
        <w:t>keiner</w:t>
      </w:r>
      <w:r w:rsidRPr="001E5732">
        <w:rPr>
          <w:rFonts w:ascii="Trebuchet MS" w:hAnsi="Trebuchet MS"/>
          <w:lang w:val="de-DE"/>
        </w:rPr>
        <w:t xml:space="preserve"> kann aus der Hand des Vaters rauben. </w:t>
      </w:r>
      <w:r w:rsidRPr="001E5732">
        <w:rPr>
          <w:rFonts w:ascii="Trebuchet MS" w:hAnsi="Trebuchet MS"/>
          <w:vertAlign w:val="superscript"/>
          <w:lang w:val="de-DE"/>
        </w:rPr>
        <w:t>30 </w:t>
      </w:r>
      <w:r w:rsidRPr="001E5732">
        <w:rPr>
          <w:rFonts w:ascii="Trebuchet MS" w:hAnsi="Trebuchet MS"/>
          <w:i/>
          <w:lang w:val="de-DE"/>
        </w:rPr>
        <w:t>Ich</w:t>
      </w:r>
      <w:r w:rsidRPr="001E5732">
        <w:rPr>
          <w:rFonts w:ascii="Trebuchet MS" w:hAnsi="Trebuchet MS"/>
          <w:lang w:val="de-DE"/>
        </w:rPr>
        <w:t xml:space="preserve"> und der Vater sind </w:t>
      </w:r>
      <w:r w:rsidRPr="00D66995">
        <w:rPr>
          <w:rFonts w:ascii="Trebuchet MS" w:hAnsi="Trebuchet MS"/>
          <w:i/>
          <w:lang w:val="de-DE"/>
        </w:rPr>
        <w:t>eines</w:t>
      </w:r>
      <w:r w:rsidRPr="001E5732">
        <w:rPr>
          <w:rFonts w:ascii="Trebuchet MS" w:hAnsi="Trebuchet MS"/>
          <w:lang w:val="de-DE"/>
        </w:rPr>
        <w:t>.“</w:t>
      </w:r>
    </w:p>
    <w:p w14:paraId="5151898E" w14:textId="77777777" w:rsidR="00C71948" w:rsidRPr="001E5732" w:rsidRDefault="00C71948" w:rsidP="006374C6">
      <w:pPr>
        <w:pStyle w:val="Randverweis"/>
        <w:framePr w:wrap="around"/>
      </w:pPr>
      <w:r w:rsidRPr="001E5732">
        <w:t>31: 8,59</w:t>
      </w:r>
    </w:p>
    <w:p w14:paraId="4016DAB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Da</w:t>
      </w:r>
      <w:r>
        <w:rPr>
          <w:rFonts w:ascii="Trebuchet MS" w:hAnsi="Trebuchet MS"/>
          <w:lang w:val="de-DE"/>
        </w:rPr>
        <w:t xml:space="preserve"> trugen die Juden wiederum Steine</w:t>
      </w:r>
      <w:r w:rsidRPr="001E5732">
        <w:rPr>
          <w:rFonts w:ascii="Trebuchet MS" w:hAnsi="Trebuchet MS"/>
          <w:lang w:val="de-DE"/>
        </w:rPr>
        <w:t xml:space="preserve">, um ihn zu steinigen. </w:t>
      </w:r>
      <w:r w:rsidRPr="001E5732">
        <w:rPr>
          <w:rFonts w:ascii="Trebuchet MS" w:hAnsi="Trebuchet MS"/>
          <w:vertAlign w:val="superscript"/>
          <w:lang w:val="de-DE"/>
        </w:rPr>
        <w:t>32 </w:t>
      </w:r>
      <w:r w:rsidRPr="001E5732">
        <w:rPr>
          <w:rFonts w:ascii="Trebuchet MS" w:hAnsi="Trebuchet MS"/>
          <w:lang w:val="de-DE"/>
        </w:rPr>
        <w:t xml:space="preserve">Jesus antwortete ihnen: „Viele rechte Werke habe ich euch vom </w:t>
      </w:r>
      <w:r>
        <w:rPr>
          <w:rFonts w:ascii="Trebuchet MS" w:hAnsi="Trebuchet MS"/>
          <w:lang w:val="de-DE"/>
        </w:rPr>
        <w:t>Vater her gezeigt. Wegen welchen</w:t>
      </w:r>
      <w:r w:rsidRPr="001E5732">
        <w:rPr>
          <w:rFonts w:ascii="Trebuchet MS" w:hAnsi="Trebuchet MS"/>
          <w:lang w:val="de-DE"/>
        </w:rPr>
        <w:t xml:space="preserve"> Werkes davon steinigt ihr mich?“ </w:t>
      </w:r>
      <w:r w:rsidRPr="001E5732">
        <w:rPr>
          <w:rFonts w:ascii="Trebuchet MS" w:hAnsi="Trebuchet MS"/>
          <w:vertAlign w:val="superscript"/>
          <w:lang w:val="de-DE"/>
        </w:rPr>
        <w:t>33 </w:t>
      </w:r>
      <w:r w:rsidRPr="001E5732">
        <w:rPr>
          <w:rFonts w:ascii="Trebuchet MS" w:hAnsi="Trebuchet MS"/>
          <w:lang w:val="de-DE"/>
        </w:rPr>
        <w:t>Die Juden antworteten ihm: „Wegen eines rech</w:t>
      </w:r>
      <w:r>
        <w:rPr>
          <w:rFonts w:ascii="Trebuchet MS" w:hAnsi="Trebuchet MS"/>
          <w:lang w:val="de-DE"/>
        </w:rPr>
        <w:softHyphen/>
      </w:r>
      <w:r w:rsidRPr="001E5732">
        <w:rPr>
          <w:rFonts w:ascii="Trebuchet MS" w:hAnsi="Trebuchet MS"/>
          <w:lang w:val="de-DE"/>
        </w:rPr>
        <w:t xml:space="preserve">ten Werkes steinigen wir dich nicht, sondern wegen Lästerung, und weil </w:t>
      </w:r>
      <w:r w:rsidRPr="001E5732">
        <w:rPr>
          <w:rFonts w:ascii="Trebuchet MS" w:hAnsi="Trebuchet MS"/>
          <w:i/>
          <w:lang w:val="de-DE"/>
        </w:rPr>
        <w:t>du</w:t>
      </w:r>
      <w:r>
        <w:rPr>
          <w:rFonts w:ascii="Trebuchet MS" w:hAnsi="Trebuchet MS"/>
          <w:lang w:val="de-DE"/>
        </w:rPr>
        <w:t xml:space="preserve">, der du </w:t>
      </w:r>
      <w:r w:rsidRPr="001E5732">
        <w:rPr>
          <w:rFonts w:ascii="Trebuchet MS" w:hAnsi="Trebuchet MS"/>
          <w:lang w:val="de-DE"/>
        </w:rPr>
        <w:t xml:space="preserve">Mensch bist, dich selbst zu Gott machst.“ </w:t>
      </w:r>
      <w:r w:rsidRPr="001E5732">
        <w:rPr>
          <w:rFonts w:ascii="Trebuchet MS" w:hAnsi="Trebuchet MS"/>
          <w:vertAlign w:val="superscript"/>
          <w:lang w:val="de-DE"/>
        </w:rPr>
        <w:t>34 </w:t>
      </w:r>
      <w:r w:rsidRPr="001E5732">
        <w:rPr>
          <w:rFonts w:ascii="Trebuchet MS" w:hAnsi="Trebuchet MS"/>
          <w:lang w:val="de-DE"/>
        </w:rPr>
        <w:t>Jesus antwortete ihnen: „Steht nicht in eurem Gesetz geschrieben:</w:t>
      </w:r>
    </w:p>
    <w:p w14:paraId="47D24972" w14:textId="77777777" w:rsidR="00C71948" w:rsidRPr="001E5732" w:rsidRDefault="00C71948" w:rsidP="006374C6">
      <w:pPr>
        <w:pStyle w:val="Randverweis"/>
        <w:framePr w:wrap="around"/>
      </w:pPr>
      <w:r w:rsidRPr="001E5732">
        <w:t>34: Ps 82,6</w:t>
      </w:r>
    </w:p>
    <w:p w14:paraId="69586A83" w14:textId="77777777" w:rsidR="00C71948" w:rsidRPr="00AB17AB"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w:t>
      </w:r>
      <w:r w:rsidRPr="00820115">
        <w:rPr>
          <w:rFonts w:ascii="Trebuchet MS" w:hAnsi="Trebuchet MS"/>
          <w:i/>
          <w:lang w:val="de-DE"/>
        </w:rPr>
        <w:t>Ich</w:t>
      </w:r>
      <w:r w:rsidRPr="001E5732">
        <w:rPr>
          <w:rFonts w:ascii="Trebuchet MS" w:hAnsi="Trebuchet MS"/>
          <w:lang w:val="de-DE"/>
        </w:rPr>
        <w:t xml:space="preserve"> habe gesagt, ihr seid Götter</w:t>
      </w:r>
      <w:r>
        <w:rPr>
          <w:rFonts w:ascii="Trebuchet MS" w:hAnsi="Trebuchet MS"/>
          <w:lang w:val="de-DE"/>
        </w:rPr>
        <w:t>‛</w:t>
      </w:r>
      <w:r w:rsidRPr="001E5732">
        <w:rPr>
          <w:rFonts w:ascii="Trebuchet MS" w:hAnsi="Trebuchet MS"/>
          <w:lang w:val="de-DE"/>
        </w:rPr>
        <w:t>?</w:t>
      </w:r>
    </w:p>
    <w:p w14:paraId="7FFB0418" w14:textId="77777777" w:rsidR="00C71948" w:rsidRDefault="00C71948" w:rsidP="006374C6">
      <w:pPr>
        <w:pStyle w:val="Randverweis"/>
        <w:framePr w:wrap="around"/>
      </w:pPr>
      <w:r w:rsidRPr="001E5732">
        <w:t>38: 14,10f;</w:t>
      </w:r>
    </w:p>
    <w:p w14:paraId="5BD90B1F" w14:textId="77777777" w:rsidR="00C71948" w:rsidRPr="001E5732" w:rsidRDefault="00C71948" w:rsidP="006374C6">
      <w:pPr>
        <w:pStyle w:val="Randverweis"/>
        <w:framePr w:wrap="around"/>
      </w:pPr>
      <w:r w:rsidRPr="001E5732">
        <w:t>17,21</w:t>
      </w:r>
    </w:p>
    <w:p w14:paraId="308C8E96" w14:textId="77777777" w:rsidR="00C71948" w:rsidRPr="001E5732" w:rsidRDefault="00C71948" w:rsidP="006374C6">
      <w:pPr>
        <w:pStyle w:val="Randverweis"/>
        <w:framePr w:wrap="around"/>
      </w:pPr>
      <w:r w:rsidRPr="001E5732">
        <w:t>39: 8,59</w:t>
      </w:r>
    </w:p>
    <w:p w14:paraId="1B46E0AB"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35 </w:t>
      </w:r>
      <w:r>
        <w:rPr>
          <w:rFonts w:ascii="Trebuchet MS" w:hAnsi="Trebuchet MS"/>
          <w:lang w:val="de-DE"/>
        </w:rPr>
        <w:t>Wenn es ‚</w:t>
      </w:r>
      <w:r w:rsidRPr="001E5732">
        <w:rPr>
          <w:rFonts w:ascii="Trebuchet MS" w:hAnsi="Trebuchet MS"/>
          <w:lang w:val="de-DE"/>
        </w:rPr>
        <w:t>Götter</w:t>
      </w:r>
      <w:r>
        <w:rPr>
          <w:rFonts w:ascii="Trebuchet MS" w:hAnsi="Trebuchet MS"/>
          <w:lang w:val="de-DE"/>
        </w:rPr>
        <w:t xml:space="preserve">‘ die </w:t>
      </w:r>
      <w:r w:rsidRPr="001E5732">
        <w:rPr>
          <w:rFonts w:ascii="Trebuchet MS" w:hAnsi="Trebuchet MS"/>
          <w:lang w:val="de-DE"/>
        </w:rPr>
        <w:t xml:space="preserve">nannte, an </w:t>
      </w:r>
      <w:r>
        <w:rPr>
          <w:rFonts w:ascii="Trebuchet MS" w:hAnsi="Trebuchet MS"/>
          <w:lang w:val="de-DE"/>
        </w:rPr>
        <w:t>welche</w:t>
      </w:r>
      <w:r w:rsidRPr="001E5732">
        <w:rPr>
          <w:rFonts w:ascii="Trebuchet MS" w:hAnsi="Trebuchet MS"/>
          <w:lang w:val="de-DE"/>
        </w:rPr>
        <w:t xml:space="preserve"> das Wort </w:t>
      </w:r>
      <w:r w:rsidRPr="00840D58">
        <w:rPr>
          <w:rFonts w:ascii="Trebuchet MS" w:hAnsi="Trebuchet MS"/>
          <w:i/>
          <w:lang w:val="de-DE"/>
        </w:rPr>
        <w:t>Gottes</w:t>
      </w:r>
      <w:r w:rsidRPr="001E5732">
        <w:rPr>
          <w:rFonts w:ascii="Trebuchet MS" w:hAnsi="Trebuchet MS"/>
          <w:lang w:val="de-DE"/>
        </w:rPr>
        <w:t xml:space="preserve"> ergangen ist, und die Schrift nicht aufgelöst werden kann: </w:t>
      </w:r>
      <w:r w:rsidRPr="001E5732">
        <w:rPr>
          <w:rFonts w:ascii="Trebuchet MS" w:hAnsi="Trebuchet MS"/>
          <w:vertAlign w:val="superscript"/>
          <w:lang w:val="de-DE"/>
        </w:rPr>
        <w:t>36 </w:t>
      </w:r>
      <w:r w:rsidRPr="001E5732">
        <w:rPr>
          <w:rFonts w:ascii="Trebuchet MS" w:hAnsi="Trebuchet MS"/>
          <w:lang w:val="de-DE"/>
        </w:rPr>
        <w:t>Den der Vater geheiligt und in die Welt ge</w:t>
      </w:r>
      <w:r>
        <w:rPr>
          <w:rFonts w:ascii="Trebuchet MS" w:hAnsi="Trebuchet MS"/>
          <w:lang w:val="de-DE"/>
        </w:rPr>
        <w:softHyphen/>
      </w:r>
      <w:r w:rsidRPr="001E5732">
        <w:rPr>
          <w:rFonts w:ascii="Trebuchet MS" w:hAnsi="Trebuchet MS"/>
          <w:lang w:val="de-DE"/>
        </w:rPr>
        <w:t xml:space="preserve">sandt hat, von dem sagt </w:t>
      </w:r>
      <w:r w:rsidRPr="001E5732">
        <w:rPr>
          <w:rFonts w:ascii="Trebuchet MS" w:hAnsi="Trebuchet MS"/>
          <w:i/>
          <w:lang w:val="de-DE"/>
        </w:rPr>
        <w:t>ihr</w:t>
      </w:r>
      <w:r w:rsidRPr="001E5732">
        <w:rPr>
          <w:rFonts w:ascii="Trebuchet MS" w:hAnsi="Trebuchet MS"/>
          <w:lang w:val="de-DE"/>
        </w:rPr>
        <w:t>: Du lästerst</w:t>
      </w:r>
      <w:r>
        <w:rPr>
          <w:rFonts w:ascii="Trebuchet MS" w:hAnsi="Trebuchet MS"/>
          <w:lang w:val="de-DE"/>
        </w:rPr>
        <w:t xml:space="preserve">, weil ich gesagt habe: </w:t>
      </w:r>
      <w:r w:rsidRPr="00840D58">
        <w:rPr>
          <w:rFonts w:ascii="Trebuchet MS" w:hAnsi="Trebuchet MS"/>
          <w:i/>
          <w:lang w:val="de-DE"/>
        </w:rPr>
        <w:t>Gottes</w:t>
      </w:r>
      <w:r w:rsidRPr="001E5732">
        <w:rPr>
          <w:rFonts w:ascii="Trebuchet MS" w:hAnsi="Trebuchet MS"/>
          <w:lang w:val="de-DE"/>
        </w:rPr>
        <w:t xml:space="preserve"> Sohn</w:t>
      </w:r>
      <w:r>
        <w:rPr>
          <w:rFonts w:ascii="Trebuchet MS" w:hAnsi="Trebuchet MS"/>
          <w:lang w:val="de-DE"/>
        </w:rPr>
        <w:t xml:space="preserve"> bin ich</w:t>
      </w:r>
      <w:r w:rsidRPr="001E5732">
        <w:rPr>
          <w:rFonts w:ascii="Trebuchet MS" w:hAnsi="Trebuchet MS"/>
          <w:lang w:val="de-DE"/>
        </w:rPr>
        <w:t>?</w:t>
      </w:r>
      <w:r w:rsidRPr="001E5732">
        <w:rPr>
          <w:rStyle w:val="Funotenzeichen"/>
          <w:rFonts w:ascii="Trebuchet MS" w:hAnsi="Trebuchet MS" w:cs="Arial"/>
          <w:lang w:val="de-DE"/>
        </w:rPr>
        <w:footnoteReference w:id="507"/>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 xml:space="preserve">Wenn ich </w:t>
      </w:r>
      <w:r w:rsidRPr="00A23DCC">
        <w:rPr>
          <w:rFonts w:ascii="Trebuchet MS" w:hAnsi="Trebuchet MS"/>
          <w:lang w:val="de-DE"/>
        </w:rPr>
        <w:t>nicht</w:t>
      </w:r>
      <w:r w:rsidRPr="001E5732">
        <w:rPr>
          <w:rFonts w:ascii="Trebuchet MS" w:hAnsi="Trebuchet MS"/>
          <w:lang w:val="de-DE"/>
        </w:rPr>
        <w:t xml:space="preserve"> die Werke meines Vaters </w:t>
      </w:r>
      <w:r w:rsidRPr="00A23DCC">
        <w:rPr>
          <w:rFonts w:ascii="Trebuchet MS" w:hAnsi="Trebuchet MS"/>
          <w:i/>
          <w:iCs/>
          <w:lang w:val="de-DE"/>
        </w:rPr>
        <w:t>tue</w:t>
      </w:r>
      <w:r w:rsidRPr="001E5732">
        <w:rPr>
          <w:rFonts w:ascii="Trebuchet MS" w:hAnsi="Trebuchet MS"/>
          <w:lang w:val="de-DE"/>
        </w:rPr>
        <w:t xml:space="preserve">, glaubt mir </w:t>
      </w:r>
      <w:r w:rsidRPr="004E301B">
        <w:rPr>
          <w:rFonts w:ascii="Trebuchet MS" w:hAnsi="Trebuchet MS"/>
          <w:lang w:val="de-DE"/>
        </w:rPr>
        <w:t>nicht</w:t>
      </w:r>
      <w:r w:rsidRPr="001E5732">
        <w:rPr>
          <w:rFonts w:ascii="Trebuchet MS" w:hAnsi="Trebuchet MS"/>
          <w:lang w:val="de-DE"/>
        </w:rPr>
        <w:t xml:space="preserve">! </w:t>
      </w:r>
      <w:r w:rsidRPr="001E5732">
        <w:rPr>
          <w:rFonts w:ascii="Trebuchet MS" w:hAnsi="Trebuchet MS"/>
          <w:vertAlign w:val="superscript"/>
          <w:lang w:val="de-DE"/>
        </w:rPr>
        <w:t>38 </w:t>
      </w:r>
      <w:r w:rsidRPr="004803C0">
        <w:rPr>
          <w:rFonts w:ascii="Trebuchet MS" w:hAnsi="Trebuchet MS"/>
          <w:i/>
          <w:iCs/>
          <w:lang w:val="de-DE"/>
        </w:rPr>
        <w:t>Wenn</w:t>
      </w:r>
      <w:r w:rsidRPr="001E5732">
        <w:rPr>
          <w:rFonts w:ascii="Trebuchet MS" w:hAnsi="Trebuchet MS"/>
          <w:lang w:val="de-DE"/>
        </w:rPr>
        <w:t xml:space="preserve"> ich sie aber tue: Auch wenn ihr </w:t>
      </w:r>
      <w:r w:rsidRPr="004803C0">
        <w:rPr>
          <w:rFonts w:ascii="Trebuchet MS" w:hAnsi="Trebuchet MS"/>
          <w:i/>
          <w:iCs/>
          <w:lang w:val="de-DE"/>
        </w:rPr>
        <w:t>mir</w:t>
      </w:r>
      <w:r w:rsidRPr="001E5732">
        <w:rPr>
          <w:rFonts w:ascii="Trebuchet MS" w:hAnsi="Trebuchet MS"/>
          <w:lang w:val="de-DE"/>
        </w:rPr>
        <w:t xml:space="preserve"> nich</w:t>
      </w:r>
      <w:r>
        <w:rPr>
          <w:rFonts w:ascii="Trebuchet MS" w:hAnsi="Trebuchet MS"/>
          <w:lang w:val="de-DE"/>
        </w:rPr>
        <w:t xml:space="preserve">t glauben mögt, glaubt den </w:t>
      </w:r>
      <w:r w:rsidRPr="004803C0">
        <w:rPr>
          <w:rFonts w:ascii="Trebuchet MS" w:hAnsi="Trebuchet MS"/>
          <w:i/>
          <w:iCs/>
          <w:lang w:val="de-DE"/>
        </w:rPr>
        <w:t>Werken</w:t>
      </w:r>
      <w:r>
        <w:rPr>
          <w:rFonts w:ascii="Trebuchet MS" w:hAnsi="Trebuchet MS"/>
          <w:lang w:val="de-DE"/>
        </w:rPr>
        <w:t xml:space="preserve">, damit ihr versteht und erkennt: In mir der </w:t>
      </w:r>
      <w:r w:rsidRPr="00645859">
        <w:rPr>
          <w:rFonts w:ascii="Trebuchet MS" w:hAnsi="Trebuchet MS"/>
          <w:i/>
          <w:iCs/>
          <w:lang w:val="de-DE"/>
        </w:rPr>
        <w:t>Vater</w:t>
      </w:r>
      <w:r>
        <w:rPr>
          <w:rFonts w:ascii="Trebuchet MS" w:hAnsi="Trebuchet MS"/>
          <w:lang w:val="de-DE"/>
        </w:rPr>
        <w:t xml:space="preserve">,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im Vater.“ </w:t>
      </w:r>
      <w:r w:rsidRPr="001E5732">
        <w:rPr>
          <w:rFonts w:ascii="Trebuchet MS" w:hAnsi="Trebuchet MS"/>
          <w:vertAlign w:val="superscript"/>
          <w:lang w:val="de-DE"/>
        </w:rPr>
        <w:t>39 </w:t>
      </w:r>
      <w:r w:rsidRPr="001E5732">
        <w:rPr>
          <w:rFonts w:ascii="Trebuchet MS" w:hAnsi="Trebuchet MS"/>
          <w:lang w:val="de-DE"/>
        </w:rPr>
        <w:t>Da suchten sie ihn wieder</w:t>
      </w:r>
      <w:r>
        <w:rPr>
          <w:rFonts w:ascii="Trebuchet MS" w:hAnsi="Trebuchet MS"/>
          <w:lang w:val="de-DE"/>
        </w:rPr>
        <w:t>um</w:t>
      </w:r>
      <w:r w:rsidRPr="001E5732">
        <w:rPr>
          <w:rFonts w:ascii="Trebuchet MS" w:hAnsi="Trebuchet MS"/>
          <w:lang w:val="de-DE"/>
        </w:rPr>
        <w:t xml:space="preserve"> zu ergreifen, und er entging aus ihrer Hand.</w:t>
      </w:r>
    </w:p>
    <w:p w14:paraId="0925C13D"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0" w:name="_Toc38534878"/>
      <w:r w:rsidRPr="001E5732">
        <w:rPr>
          <w:rFonts w:ascii="Trebuchet MS" w:hAnsi="Trebuchet MS" w:cs="Arial"/>
          <w:szCs w:val="24"/>
          <w:lang w:val="de-DE"/>
        </w:rPr>
        <w:t>Jesu</w:t>
      </w:r>
      <w:r>
        <w:rPr>
          <w:rFonts w:ascii="Trebuchet MS" w:hAnsi="Trebuchet MS" w:cs="Arial"/>
          <w:szCs w:val="24"/>
          <w:lang w:val="de-DE"/>
        </w:rPr>
        <w:t>s zieht sich auf die andere Seite des J</w:t>
      </w:r>
      <w:r w:rsidRPr="005D4EBA">
        <w:rPr>
          <w:rFonts w:ascii="Trebuchet MS" w:hAnsi="Trebuchet MS" w:cs="Arial"/>
          <w:b/>
          <w:szCs w:val="24"/>
          <w:lang w:val="de-DE"/>
        </w:rPr>
        <w:t>o</w:t>
      </w:r>
      <w:r>
        <w:rPr>
          <w:rFonts w:ascii="Trebuchet MS" w:hAnsi="Trebuchet MS" w:cs="Arial"/>
          <w:szCs w:val="24"/>
          <w:lang w:val="de-DE"/>
        </w:rPr>
        <w:t>rdan zurück (10,40−42</w:t>
      </w:r>
      <w:r w:rsidRPr="001E5732">
        <w:rPr>
          <w:rFonts w:ascii="Trebuchet MS" w:hAnsi="Trebuchet MS" w:cs="Arial"/>
          <w:szCs w:val="24"/>
          <w:lang w:val="de-DE"/>
        </w:rPr>
        <w:t>)</w:t>
      </w:r>
      <w:bookmarkEnd w:id="490"/>
    </w:p>
    <w:p w14:paraId="0872EEB8" w14:textId="77777777" w:rsidR="00C71948" w:rsidRPr="001E5732" w:rsidRDefault="00C71948" w:rsidP="006374C6">
      <w:pPr>
        <w:pStyle w:val="Randverweis"/>
        <w:framePr w:wrap="around"/>
      </w:pPr>
      <w:r w:rsidRPr="001E5732">
        <w:t>40: 1,28</w:t>
      </w:r>
    </w:p>
    <w:p w14:paraId="3C3CCD1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40 </w:t>
      </w:r>
      <w:r>
        <w:rPr>
          <w:rFonts w:ascii="Trebuchet MS" w:hAnsi="Trebuchet MS"/>
          <w:lang w:val="de-DE"/>
        </w:rPr>
        <w:t xml:space="preserve">Und er </w:t>
      </w:r>
      <w:r w:rsidRPr="001E5732">
        <w:rPr>
          <w:rFonts w:ascii="Trebuchet MS" w:hAnsi="Trebuchet MS"/>
          <w:lang w:val="de-DE"/>
        </w:rPr>
        <w:t>ging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auf die andere Seite des J</w:t>
      </w:r>
      <w:r w:rsidRPr="005D4EBA">
        <w:rPr>
          <w:rFonts w:ascii="Trebuchet MS" w:hAnsi="Trebuchet MS"/>
          <w:b/>
          <w:lang w:val="de-DE"/>
        </w:rPr>
        <w:t>o</w:t>
      </w:r>
      <w:r>
        <w:rPr>
          <w:rFonts w:ascii="Trebuchet MS" w:hAnsi="Trebuchet MS"/>
          <w:lang w:val="de-DE"/>
        </w:rPr>
        <w:t xml:space="preserve">rdan </w:t>
      </w:r>
      <w:r w:rsidRPr="001E5732">
        <w:rPr>
          <w:rFonts w:ascii="Trebuchet MS" w:hAnsi="Trebuchet MS"/>
          <w:lang w:val="de-DE"/>
        </w:rPr>
        <w:t xml:space="preserve">an den Ort, wo Johannes zuvor </w:t>
      </w:r>
      <w:r>
        <w:rPr>
          <w:rFonts w:ascii="Trebuchet MS" w:hAnsi="Trebuchet MS"/>
          <w:lang w:val="de-DE"/>
        </w:rPr>
        <w:t xml:space="preserve">immer </w:t>
      </w:r>
      <w:r w:rsidRPr="001E5732">
        <w:rPr>
          <w:rFonts w:ascii="Trebuchet MS" w:hAnsi="Trebuchet MS"/>
          <w:lang w:val="de-DE"/>
        </w:rPr>
        <w:t xml:space="preserve">getauft hatte, und blieb dort. </w:t>
      </w:r>
      <w:r w:rsidRPr="001E5732">
        <w:rPr>
          <w:rFonts w:ascii="Trebuchet MS" w:hAnsi="Trebuchet MS"/>
          <w:vertAlign w:val="superscript"/>
          <w:lang w:val="de-DE"/>
        </w:rPr>
        <w:t>41 </w:t>
      </w:r>
      <w:r w:rsidRPr="001E5732">
        <w:rPr>
          <w:rFonts w:ascii="Trebuchet MS" w:hAnsi="Trebuchet MS"/>
          <w:lang w:val="de-DE"/>
        </w:rPr>
        <w:t>Und viele kamen zu ihm und sagten: „Zwar hat Johannes kein Zeichen getan, aber all</w:t>
      </w:r>
      <w:r>
        <w:rPr>
          <w:rFonts w:ascii="Trebuchet MS" w:hAnsi="Trebuchet MS"/>
          <w:lang w:val="de-DE"/>
        </w:rPr>
        <w:t xml:space="preserve"> das, was</w:t>
      </w:r>
      <w:r w:rsidRPr="001E5732">
        <w:rPr>
          <w:rFonts w:ascii="Trebuchet MS" w:hAnsi="Trebuchet MS"/>
          <w:lang w:val="de-DE"/>
        </w:rPr>
        <w:t xml:space="preserve"> Johannes über diesen gesagt hat, wa</w:t>
      </w:r>
      <w:r>
        <w:rPr>
          <w:rFonts w:ascii="Trebuchet MS" w:hAnsi="Trebuchet MS"/>
          <w:lang w:val="de-DE"/>
        </w:rPr>
        <w:t>r</w:t>
      </w:r>
      <w:r w:rsidRPr="001E5732">
        <w:rPr>
          <w:rFonts w:ascii="Trebuchet MS" w:hAnsi="Trebuchet MS"/>
          <w:lang w:val="de-DE"/>
        </w:rPr>
        <w:t xml:space="preserve"> wahr.“ </w:t>
      </w:r>
      <w:r w:rsidRPr="001E5732">
        <w:rPr>
          <w:rFonts w:ascii="Trebuchet MS" w:hAnsi="Trebuchet MS"/>
          <w:vertAlign w:val="superscript"/>
          <w:lang w:val="de-DE"/>
        </w:rPr>
        <w:t>42 </w:t>
      </w:r>
      <w:r w:rsidRPr="001E5732">
        <w:rPr>
          <w:rFonts w:ascii="Trebuchet MS" w:hAnsi="Trebuchet MS"/>
          <w:lang w:val="de-DE"/>
        </w:rPr>
        <w:t>Und viele glaubten dort an ihn.</w:t>
      </w:r>
    </w:p>
    <w:p w14:paraId="03954A7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1" w:name="_Toc38534879"/>
      <w:r>
        <w:rPr>
          <w:rFonts w:ascii="Trebuchet MS" w:hAnsi="Trebuchet MS" w:cs="Arial"/>
          <w:szCs w:val="24"/>
          <w:lang w:val="de-DE"/>
        </w:rPr>
        <w:t>Seinen Freund L</w:t>
      </w:r>
      <w:r w:rsidRPr="004E1587">
        <w:rPr>
          <w:rFonts w:ascii="Trebuchet MS" w:hAnsi="Trebuchet MS" w:cs="Arial"/>
          <w:b/>
          <w:szCs w:val="24"/>
          <w:lang w:val="de-DE"/>
        </w:rPr>
        <w:t>a</w:t>
      </w:r>
      <w:r>
        <w:rPr>
          <w:rFonts w:ascii="Trebuchet MS" w:hAnsi="Trebuchet MS" w:cs="Arial"/>
          <w:szCs w:val="24"/>
          <w:lang w:val="de-DE"/>
        </w:rPr>
        <w:t xml:space="preserve">zarus erweckt Jesus nach vier Tagen von den Toten </w:t>
      </w:r>
      <w:r w:rsidRPr="001E5732">
        <w:rPr>
          <w:rFonts w:ascii="Trebuchet MS" w:hAnsi="Trebuchet MS" w:cs="Arial"/>
          <w:szCs w:val="24"/>
          <w:lang w:val="de-DE"/>
        </w:rPr>
        <w:t>(11,1</w:t>
      </w:r>
      <w:r>
        <w:rPr>
          <w:rFonts w:ascii="Trebuchet MS" w:hAnsi="Trebuchet MS" w:cs="Arial"/>
          <w:szCs w:val="24"/>
          <w:lang w:val="de-DE"/>
        </w:rPr>
        <w:t>−</w:t>
      </w:r>
      <w:r w:rsidRPr="001E5732">
        <w:rPr>
          <w:rFonts w:ascii="Trebuchet MS" w:hAnsi="Trebuchet MS" w:cs="Arial"/>
          <w:szCs w:val="24"/>
          <w:lang w:val="de-DE"/>
        </w:rPr>
        <w:t>44)</w:t>
      </w:r>
      <w:bookmarkEnd w:id="491"/>
    </w:p>
    <w:p w14:paraId="11579AC5" w14:textId="77777777" w:rsidR="00C71948" w:rsidRPr="001E5732" w:rsidRDefault="00C71948" w:rsidP="006374C6">
      <w:pPr>
        <w:pStyle w:val="Randverweis"/>
        <w:framePr w:wrap="around"/>
      </w:pPr>
      <w:r>
        <w:t xml:space="preserve">1: </w:t>
      </w:r>
      <w:proofErr w:type="spellStart"/>
      <w:r>
        <w:t>Lk</w:t>
      </w:r>
      <w:proofErr w:type="spellEnd"/>
      <w:r>
        <w:t xml:space="preserve"> 10,3</w:t>
      </w:r>
      <w:r w:rsidRPr="001E5732">
        <w:t>8</w:t>
      </w:r>
      <w:r>
        <w:t>−</w:t>
      </w:r>
      <w:r w:rsidRPr="001E5732">
        <w:t>4</w:t>
      </w:r>
      <w:r>
        <w:t>2</w:t>
      </w:r>
    </w:p>
    <w:p w14:paraId="68D9269F" w14:textId="77777777" w:rsidR="00C71948" w:rsidRDefault="00C71948" w:rsidP="006374C6">
      <w:pPr>
        <w:pStyle w:val="Randverweis"/>
        <w:framePr w:wrap="around"/>
      </w:pPr>
      <w:r w:rsidRPr="001E5732">
        <w:t>8: 8,59; 10,3</w:t>
      </w:r>
      <w:r>
        <w:t>1</w:t>
      </w:r>
    </w:p>
    <w:p w14:paraId="6DAB7E4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war jemand krank, L</w:t>
      </w:r>
      <w:r w:rsidRPr="004E1587">
        <w:rPr>
          <w:rFonts w:ascii="Trebuchet MS" w:hAnsi="Trebuchet MS"/>
          <w:b/>
          <w:lang w:val="de-DE"/>
        </w:rPr>
        <w:t>a</w:t>
      </w:r>
      <w:r w:rsidRPr="001E5732">
        <w:rPr>
          <w:rFonts w:ascii="Trebuchet MS" w:hAnsi="Trebuchet MS"/>
          <w:lang w:val="de-DE"/>
        </w:rPr>
        <w:t>zarus aus Bet</w:t>
      </w:r>
      <w:r w:rsidRPr="004E1587">
        <w:rPr>
          <w:rFonts w:ascii="Trebuchet MS" w:hAnsi="Trebuchet MS"/>
          <w:b/>
          <w:lang w:val="de-DE"/>
        </w:rPr>
        <w:t>a</w:t>
      </w:r>
      <w:r w:rsidRPr="001E5732">
        <w:rPr>
          <w:rFonts w:ascii="Trebuchet MS" w:hAnsi="Trebuchet MS"/>
          <w:lang w:val="de-DE"/>
        </w:rPr>
        <w:t xml:space="preserve">nien, aus dem Dorf Marias und ihrer Schwester Marta. </w:t>
      </w:r>
      <w:r w:rsidRPr="001E5732">
        <w:rPr>
          <w:rFonts w:ascii="Trebuchet MS" w:hAnsi="Trebuchet MS"/>
          <w:vertAlign w:val="superscript"/>
          <w:lang w:val="de-DE"/>
        </w:rPr>
        <w:t>2 </w:t>
      </w:r>
      <w:r w:rsidRPr="001E5732">
        <w:rPr>
          <w:rFonts w:ascii="Trebuchet MS" w:hAnsi="Trebuchet MS"/>
          <w:lang w:val="de-DE"/>
        </w:rPr>
        <w:t>Maria war es, die den Herrn mit Salböl gesalbt und seine Füße mit ihren Haaren getrocknet hat.</w:t>
      </w:r>
      <w:r>
        <w:rPr>
          <w:rStyle w:val="Funotenzeichen"/>
          <w:rFonts w:ascii="Trebuchet MS" w:hAnsi="Trebuchet MS"/>
          <w:lang w:val="de-DE"/>
        </w:rPr>
        <w:footnoteReference w:id="508"/>
      </w:r>
      <w:r w:rsidRPr="001E5732">
        <w:rPr>
          <w:rFonts w:ascii="Trebuchet MS" w:hAnsi="Trebuchet MS"/>
          <w:lang w:val="de-DE"/>
        </w:rPr>
        <w:t xml:space="preserve"> Deren Bruder L</w:t>
      </w:r>
      <w:r w:rsidRPr="004E1587">
        <w:rPr>
          <w:rFonts w:ascii="Trebuchet MS" w:hAnsi="Trebuchet MS"/>
          <w:b/>
          <w:lang w:val="de-DE"/>
        </w:rPr>
        <w:t>a</w:t>
      </w:r>
      <w:r w:rsidRPr="001E5732">
        <w:rPr>
          <w:rFonts w:ascii="Trebuchet MS" w:hAnsi="Trebuchet MS"/>
          <w:lang w:val="de-DE"/>
        </w:rPr>
        <w:t xml:space="preserve">zarus war krank. </w:t>
      </w:r>
      <w:r w:rsidRPr="001E5732">
        <w:rPr>
          <w:rFonts w:ascii="Trebuchet MS" w:hAnsi="Trebuchet MS"/>
          <w:vertAlign w:val="superscript"/>
          <w:lang w:val="de-DE"/>
        </w:rPr>
        <w:t>3 </w:t>
      </w:r>
      <w:r w:rsidRPr="001E5732">
        <w:rPr>
          <w:rFonts w:ascii="Trebuchet MS" w:hAnsi="Trebuchet MS"/>
          <w:lang w:val="de-DE"/>
        </w:rPr>
        <w:t xml:space="preserve">Da sandten die Schwestern zu ihm und sagten: „Herr, sieh, den du liebst, er ist krank!“ </w:t>
      </w:r>
      <w:r w:rsidRPr="001E5732">
        <w:rPr>
          <w:rFonts w:ascii="Trebuchet MS" w:hAnsi="Trebuchet MS"/>
          <w:vertAlign w:val="superscript"/>
          <w:lang w:val="de-DE"/>
        </w:rPr>
        <w:t>4 </w:t>
      </w:r>
      <w:r w:rsidRPr="001E5732">
        <w:rPr>
          <w:rFonts w:ascii="Trebuchet MS" w:hAnsi="Trebuchet MS"/>
          <w:lang w:val="de-DE"/>
        </w:rPr>
        <w:t xml:space="preserve">Als es Jesus hörte, sagte er: „Diese Krankheit ist nicht zu Tod, sondern um der Verherrlichung </w:t>
      </w:r>
      <w:r w:rsidRPr="00840D58">
        <w:rPr>
          <w:rFonts w:ascii="Trebuchet MS" w:hAnsi="Trebuchet MS"/>
          <w:i/>
          <w:lang w:val="de-DE"/>
        </w:rPr>
        <w:t>Gottes</w:t>
      </w:r>
      <w:r w:rsidRPr="001E5732">
        <w:rPr>
          <w:rFonts w:ascii="Trebuchet MS" w:hAnsi="Trebuchet MS"/>
          <w:lang w:val="de-DE"/>
        </w:rPr>
        <w:t xml:space="preserve"> willen, auf dass der Sohn </w:t>
      </w:r>
      <w:r w:rsidRPr="00840D58">
        <w:rPr>
          <w:rFonts w:ascii="Trebuchet MS" w:hAnsi="Trebuchet MS"/>
          <w:i/>
          <w:lang w:val="de-DE"/>
        </w:rPr>
        <w:t>Gottes</w:t>
      </w:r>
      <w:r w:rsidRPr="001E5732">
        <w:rPr>
          <w:rFonts w:ascii="Trebuchet MS" w:hAnsi="Trebuchet MS"/>
          <w:lang w:val="de-DE"/>
        </w:rPr>
        <w:t xml:space="preserve"> durch sie verherrlicht wird.“ </w:t>
      </w:r>
      <w:r w:rsidRPr="001E5732">
        <w:rPr>
          <w:rFonts w:ascii="Trebuchet MS" w:hAnsi="Trebuchet MS"/>
          <w:vertAlign w:val="superscript"/>
          <w:lang w:val="de-DE"/>
        </w:rPr>
        <w:t>5 </w:t>
      </w:r>
      <w:r w:rsidRPr="001E5732">
        <w:rPr>
          <w:rFonts w:ascii="Trebuchet MS" w:hAnsi="Trebuchet MS"/>
          <w:lang w:val="de-DE"/>
        </w:rPr>
        <w:t>Jesus liebte Marta und ihre Schwester und L</w:t>
      </w:r>
      <w:r w:rsidRPr="004E1587">
        <w:rPr>
          <w:rFonts w:ascii="Trebuchet MS" w:hAnsi="Trebuchet MS"/>
          <w:b/>
          <w:lang w:val="de-DE"/>
        </w:rPr>
        <w:t>a</w:t>
      </w:r>
      <w:r w:rsidRPr="001E5732">
        <w:rPr>
          <w:rFonts w:ascii="Trebuchet MS" w:hAnsi="Trebuchet MS"/>
          <w:lang w:val="de-DE"/>
        </w:rPr>
        <w:t xml:space="preserve">zarus. </w:t>
      </w:r>
      <w:r w:rsidRPr="001E5732">
        <w:rPr>
          <w:rFonts w:ascii="Trebuchet MS" w:hAnsi="Trebuchet MS"/>
          <w:vertAlign w:val="superscript"/>
          <w:lang w:val="de-DE"/>
        </w:rPr>
        <w:t>6 </w:t>
      </w:r>
      <w:r w:rsidRPr="001E5732">
        <w:rPr>
          <w:rFonts w:ascii="Trebuchet MS" w:hAnsi="Trebuchet MS"/>
          <w:lang w:val="de-DE"/>
        </w:rPr>
        <w:t xml:space="preserve">Wie er nun hörte, dass er krank ist, blieb er dann zwei Tage an dem Ort, wo er war. </w:t>
      </w:r>
      <w:r w:rsidRPr="001E5732">
        <w:rPr>
          <w:rFonts w:ascii="Trebuchet MS" w:hAnsi="Trebuchet MS"/>
          <w:vertAlign w:val="superscript"/>
          <w:lang w:val="de-DE"/>
        </w:rPr>
        <w:t>7 </w:t>
      </w:r>
      <w:r w:rsidRPr="001E5732">
        <w:rPr>
          <w:rFonts w:ascii="Trebuchet MS" w:hAnsi="Trebuchet MS"/>
          <w:lang w:val="de-DE"/>
        </w:rPr>
        <w:t>Sodann, danach, sagt er den Jüngern: „Lasst uns wieder</w:t>
      </w:r>
      <w:r>
        <w:rPr>
          <w:rFonts w:ascii="Trebuchet MS" w:hAnsi="Trebuchet MS"/>
          <w:lang w:val="de-DE"/>
        </w:rPr>
        <w:t>um</w:t>
      </w:r>
      <w:r w:rsidRPr="001E5732">
        <w:rPr>
          <w:rFonts w:ascii="Trebuchet MS" w:hAnsi="Trebuchet MS"/>
          <w:lang w:val="de-DE"/>
        </w:rPr>
        <w:t xml:space="preserve"> nach </w:t>
      </w:r>
      <w:r>
        <w:rPr>
          <w:rFonts w:ascii="Trebuchet MS" w:hAnsi="Trebuchet MS"/>
          <w:lang w:val="de-DE"/>
        </w:rPr>
        <w:t>Jud</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gehen!“ </w:t>
      </w:r>
      <w:r w:rsidRPr="001E5732">
        <w:rPr>
          <w:rFonts w:ascii="Trebuchet MS" w:hAnsi="Trebuchet MS"/>
          <w:vertAlign w:val="superscript"/>
          <w:lang w:val="de-DE"/>
        </w:rPr>
        <w:t>8 </w:t>
      </w:r>
      <w:r w:rsidRPr="001E5732">
        <w:rPr>
          <w:rFonts w:ascii="Trebuchet MS" w:hAnsi="Trebuchet MS"/>
          <w:lang w:val="de-DE"/>
        </w:rPr>
        <w:t>Die Jünger sagen ihm: „Rabbi, gerade suchten dich die Juden zu steinigen, und wieder</w:t>
      </w:r>
      <w:r>
        <w:rPr>
          <w:rFonts w:ascii="Trebuchet MS" w:hAnsi="Trebuchet MS"/>
          <w:lang w:val="de-DE"/>
        </w:rPr>
        <w:t>um</w:t>
      </w:r>
      <w:r w:rsidRPr="001E5732">
        <w:rPr>
          <w:rFonts w:ascii="Trebuchet MS" w:hAnsi="Trebuchet MS"/>
          <w:lang w:val="de-DE"/>
        </w:rPr>
        <w:t xml:space="preserve"> gehst du dorthin?“ </w:t>
      </w:r>
      <w:r w:rsidRPr="001E5732">
        <w:rPr>
          <w:rFonts w:ascii="Trebuchet MS" w:hAnsi="Trebuchet MS"/>
          <w:vertAlign w:val="superscript"/>
          <w:lang w:val="de-DE"/>
        </w:rPr>
        <w:t>9 </w:t>
      </w:r>
      <w:r w:rsidRPr="001E5732">
        <w:rPr>
          <w:rFonts w:ascii="Trebuchet MS" w:hAnsi="Trebuchet MS"/>
          <w:lang w:val="de-DE"/>
        </w:rPr>
        <w:t xml:space="preserve">Jesus antwortete: „Hat nicht der Tag zwölf Stunden? Wenn jemand am Tag umhergeht, stößt er sich nicht, weil er das Licht dieser Welt sieht. </w:t>
      </w:r>
      <w:r w:rsidRPr="001E5732">
        <w:rPr>
          <w:rFonts w:ascii="Trebuchet MS" w:hAnsi="Trebuchet MS"/>
          <w:vertAlign w:val="superscript"/>
          <w:lang w:val="de-DE"/>
        </w:rPr>
        <w:t>10 </w:t>
      </w:r>
      <w:r w:rsidRPr="001E5732">
        <w:rPr>
          <w:rFonts w:ascii="Trebuchet MS" w:hAnsi="Trebuchet MS"/>
          <w:lang w:val="de-DE"/>
        </w:rPr>
        <w:t>Wenn aber jemand in der Nacht um</w:t>
      </w:r>
      <w:r>
        <w:rPr>
          <w:rFonts w:ascii="Trebuchet MS" w:hAnsi="Trebuchet MS"/>
          <w:lang w:val="de-DE"/>
        </w:rPr>
        <w:softHyphen/>
      </w:r>
      <w:r w:rsidRPr="001E5732">
        <w:rPr>
          <w:rFonts w:ascii="Trebuchet MS" w:hAnsi="Trebuchet MS"/>
          <w:lang w:val="de-DE"/>
        </w:rPr>
        <w:t>hergeht, stößt er sich, weil das Licht nicht in ihm ist.“</w:t>
      </w:r>
    </w:p>
    <w:p w14:paraId="67190FF6" w14:textId="77777777" w:rsidR="00C71948" w:rsidRDefault="00C71948" w:rsidP="006374C6">
      <w:pPr>
        <w:pStyle w:val="Randverweis"/>
        <w:framePr w:wrap="around"/>
      </w:pPr>
      <w:r>
        <w:lastRenderedPageBreak/>
        <w:t xml:space="preserve">11−13: </w:t>
      </w:r>
    </w:p>
    <w:p w14:paraId="47862F00" w14:textId="77777777" w:rsidR="00C71948" w:rsidRDefault="00C71948" w:rsidP="006374C6">
      <w:pPr>
        <w:pStyle w:val="Randverweis"/>
        <w:framePr w:wrap="around"/>
      </w:pPr>
      <w:proofErr w:type="spellStart"/>
      <w:r>
        <w:t>Mt</w:t>
      </w:r>
      <w:proofErr w:type="spellEnd"/>
      <w:r>
        <w:t xml:space="preserve"> 9,24;</w:t>
      </w:r>
    </w:p>
    <w:p w14:paraId="01C5FCA7" w14:textId="77777777" w:rsidR="00C71948" w:rsidRDefault="00C71948" w:rsidP="006374C6">
      <w:pPr>
        <w:pStyle w:val="Randverweis"/>
        <w:framePr w:wrap="around"/>
      </w:pPr>
      <w:r>
        <w:t>Mk 5,39</w:t>
      </w:r>
    </w:p>
    <w:p w14:paraId="237A4A7E" w14:textId="77777777" w:rsidR="00C71948" w:rsidRDefault="00C71948" w:rsidP="006374C6">
      <w:pPr>
        <w:pStyle w:val="Randverweis"/>
        <w:framePr w:wrap="around"/>
      </w:pPr>
      <w:r w:rsidRPr="001E5732">
        <w:t>16: 14,5</w:t>
      </w:r>
      <w:r>
        <w:t>−</w:t>
      </w:r>
      <w:r w:rsidRPr="001E5732">
        <w:t>8;</w:t>
      </w:r>
    </w:p>
    <w:p w14:paraId="2588839E" w14:textId="77777777" w:rsidR="00C71948" w:rsidRPr="001E5732" w:rsidRDefault="00C71948" w:rsidP="006374C6">
      <w:pPr>
        <w:pStyle w:val="Randverweis"/>
        <w:framePr w:wrap="around"/>
      </w:pPr>
      <w:r w:rsidRPr="001E5732">
        <w:t>20,24</w:t>
      </w:r>
      <w:r>
        <w:t>−</w:t>
      </w:r>
      <w:r w:rsidRPr="001E5732">
        <w:t>29</w:t>
      </w:r>
    </w:p>
    <w:p w14:paraId="012E059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667456" behindDoc="0" locked="0" layoutInCell="1" allowOverlap="1" wp14:anchorId="31F690F1" wp14:editId="5B234ECE">
                <wp:simplePos x="0" y="0"/>
                <wp:positionH relativeFrom="column">
                  <wp:posOffset>-93980</wp:posOffset>
                </wp:positionH>
                <wp:positionV relativeFrom="paragraph">
                  <wp:posOffset>-344009</wp:posOffset>
                </wp:positionV>
                <wp:extent cx="906780" cy="313055"/>
                <wp:effectExtent l="0" t="0" r="7620" b="0"/>
                <wp:wrapNone/>
                <wp:docPr id="614"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4E5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11,11</w:t>
                            </w:r>
                            <w:r>
                              <w:rPr>
                                <w:rFonts w:ascii="Trebuchet MS" w:hAnsi="Trebuchet MS"/>
                                <w:lang w:val="de-DE"/>
                              </w:rPr>
                              <w:t>−</w:t>
                            </w:r>
                            <w:r>
                              <w:rPr>
                                <w:rFonts w:ascii="Trebuchet MS" w:hAnsi="Trebuchet MS" w:cs="Times New Roman"/>
                                <w:i/>
                                <w:iCs/>
                                <w:lang w:val="de-DE"/>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90F1" id="Textfeld 169" o:spid="_x0000_s1192" type="#_x0000_t202" style="position:absolute;left:0;text-align:left;margin-left:-7.4pt;margin-top:-27.1pt;width:71.4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" fillcolor="white [3201]" stroked="f" strokeweight=".5pt">
                <v:textbox>
                  <w:txbxContent>
                    <w:p w14:paraId="7CD4E5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11,11</w:t>
                      </w:r>
                      <w:r>
                        <w:rPr>
                          <w:rFonts w:ascii="Trebuchet MS" w:hAnsi="Trebuchet MS"/>
                          <w:lang w:val="de-DE"/>
                        </w:rPr>
                        <w:t>−</w:t>
                      </w:r>
                      <w:r>
                        <w:rPr>
                          <w:rFonts w:ascii="Trebuchet MS" w:hAnsi="Trebuchet MS" w:cs="Times New Roman"/>
                          <w:i/>
                          <w:iCs/>
                          <w:lang w:val="de-DE"/>
                        </w:rPr>
                        <w:t>44</w:t>
                      </w:r>
                    </w:p>
                  </w:txbxContent>
                </v:textbox>
              </v:shape>
            </w:pict>
          </mc:Fallback>
        </mc:AlternateContent>
      </w:r>
      <w:r w:rsidRPr="001E5732">
        <w:rPr>
          <w:rFonts w:ascii="Trebuchet MS" w:hAnsi="Trebuchet MS"/>
          <w:vertAlign w:val="superscript"/>
          <w:lang w:val="de-DE"/>
        </w:rPr>
        <w:t>11 </w:t>
      </w:r>
      <w:r w:rsidRPr="001E5732">
        <w:rPr>
          <w:rFonts w:ascii="Trebuchet MS" w:hAnsi="Trebuchet MS"/>
          <w:lang w:val="de-DE"/>
        </w:rPr>
        <w:t>Dies sagte er, und danach sagt er ihnen: „L</w:t>
      </w:r>
      <w:r w:rsidRPr="004E1587">
        <w:rPr>
          <w:rFonts w:ascii="Trebuchet MS" w:hAnsi="Trebuchet MS"/>
          <w:b/>
          <w:lang w:val="de-DE"/>
        </w:rPr>
        <w:t>a</w:t>
      </w:r>
      <w:r w:rsidRPr="001E5732">
        <w:rPr>
          <w:rFonts w:ascii="Trebuchet MS" w:hAnsi="Trebuchet MS"/>
          <w:lang w:val="de-DE"/>
        </w:rPr>
        <w:t>zarus, unser Freund, ist einge</w:t>
      </w:r>
      <w:r>
        <w:rPr>
          <w:rFonts w:ascii="Trebuchet MS" w:hAnsi="Trebuchet MS"/>
          <w:lang w:val="de-DE"/>
        </w:rPr>
        <w:softHyphen/>
      </w:r>
      <w:r w:rsidRPr="001E5732">
        <w:rPr>
          <w:rFonts w:ascii="Trebuchet MS" w:hAnsi="Trebuchet MS"/>
          <w:lang w:val="de-DE"/>
        </w:rPr>
        <w:t xml:space="preserve">schlafen. </w:t>
      </w:r>
      <w:r>
        <w:rPr>
          <w:rFonts w:ascii="Trebuchet MS" w:hAnsi="Trebuchet MS"/>
          <w:lang w:val="de-DE"/>
        </w:rPr>
        <w:t xml:space="preserve">Doch gehe </w:t>
      </w:r>
      <w:r w:rsidRPr="001E5732">
        <w:rPr>
          <w:rFonts w:ascii="Trebuchet MS" w:hAnsi="Trebuchet MS"/>
          <w:lang w:val="de-DE"/>
        </w:rPr>
        <w:t xml:space="preserve">ich, um ihn vom Schlaf zu wecken.“ </w:t>
      </w:r>
      <w:r w:rsidRPr="001E5732">
        <w:rPr>
          <w:rFonts w:ascii="Trebuchet MS" w:hAnsi="Trebuchet MS"/>
          <w:vertAlign w:val="superscript"/>
          <w:lang w:val="de-DE"/>
        </w:rPr>
        <w:t>12 </w:t>
      </w:r>
      <w:r w:rsidRPr="001E5732">
        <w:rPr>
          <w:rFonts w:ascii="Trebuchet MS" w:hAnsi="Trebuchet MS"/>
          <w:lang w:val="de-DE"/>
        </w:rPr>
        <w:t xml:space="preserve">Da sagten seine Jünger: „Herr, wenn er eingeschlafen ist, wird er gesund werden!“ </w:t>
      </w:r>
      <w:r w:rsidRPr="001E5732">
        <w:rPr>
          <w:rFonts w:ascii="Trebuchet MS" w:hAnsi="Trebuchet MS"/>
          <w:vertAlign w:val="superscript"/>
          <w:lang w:val="de-DE"/>
        </w:rPr>
        <w:t>13 </w:t>
      </w:r>
      <w:r w:rsidRPr="001E5732">
        <w:rPr>
          <w:rFonts w:ascii="Trebuchet MS" w:hAnsi="Trebuchet MS"/>
          <w:lang w:val="de-DE"/>
        </w:rPr>
        <w:t xml:space="preserve">Jesus hatte aber von seinem Tod gesprochen; aber </w:t>
      </w:r>
      <w:r w:rsidRPr="001E5732">
        <w:rPr>
          <w:rFonts w:ascii="Trebuchet MS" w:hAnsi="Trebuchet MS"/>
          <w:i/>
          <w:lang w:val="de-DE"/>
        </w:rPr>
        <w:t>sie</w:t>
      </w:r>
      <w:r w:rsidRPr="001E5732">
        <w:rPr>
          <w:rFonts w:ascii="Trebuchet MS" w:hAnsi="Trebuchet MS"/>
          <w:lang w:val="de-DE"/>
        </w:rPr>
        <w:t xml:space="preserve"> meinten</w:t>
      </w:r>
      <w:r>
        <w:rPr>
          <w:rFonts w:ascii="Trebuchet MS" w:hAnsi="Trebuchet MS"/>
          <w:lang w:val="de-DE"/>
        </w:rPr>
        <w:t>: Er spricht</w:t>
      </w:r>
      <w:r w:rsidRPr="001E5732">
        <w:rPr>
          <w:rFonts w:ascii="Trebuchet MS" w:hAnsi="Trebuchet MS"/>
          <w:lang w:val="de-DE"/>
        </w:rPr>
        <w:t xml:space="preserve"> vo</w:t>
      </w:r>
      <w:r>
        <w:rPr>
          <w:rFonts w:ascii="Trebuchet MS" w:hAnsi="Trebuchet MS"/>
          <w:lang w:val="de-DE"/>
        </w:rPr>
        <w:t>m Einschlafen zum Schlaf</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Da nun sagte ihnen Jesus offen: „L</w:t>
      </w:r>
      <w:r w:rsidRPr="004E1587">
        <w:rPr>
          <w:rFonts w:ascii="Trebuchet MS" w:hAnsi="Trebuchet MS"/>
          <w:b/>
          <w:lang w:val="de-DE"/>
        </w:rPr>
        <w:t>a</w:t>
      </w:r>
      <w:r w:rsidRPr="001E5732">
        <w:rPr>
          <w:rFonts w:ascii="Trebuchet MS" w:hAnsi="Trebuchet MS"/>
          <w:lang w:val="de-DE"/>
        </w:rPr>
        <w:t xml:space="preserve">zarus ist gestorben. </w:t>
      </w:r>
      <w:r w:rsidRPr="001E5732">
        <w:rPr>
          <w:rFonts w:ascii="Trebuchet MS" w:hAnsi="Trebuchet MS"/>
          <w:vertAlign w:val="superscript"/>
          <w:lang w:val="de-DE"/>
        </w:rPr>
        <w:t>15 </w:t>
      </w:r>
      <w:r w:rsidRPr="001E5732">
        <w:rPr>
          <w:rFonts w:ascii="Trebuchet MS" w:hAnsi="Trebuchet MS"/>
          <w:lang w:val="de-DE"/>
        </w:rPr>
        <w:t>Und ich freue mich wegen euch</w:t>
      </w:r>
      <w:r>
        <w:rPr>
          <w:rFonts w:ascii="Trebuchet MS" w:hAnsi="Trebuchet MS"/>
          <w:lang w:val="de-DE"/>
        </w:rPr>
        <w:t xml:space="preserve"> −</w:t>
      </w:r>
      <w:r w:rsidRPr="001E5732">
        <w:rPr>
          <w:rFonts w:ascii="Trebuchet MS" w:hAnsi="Trebuchet MS"/>
          <w:lang w:val="de-DE"/>
        </w:rPr>
        <w:t xml:space="preserve"> auf dass ihr glaubt</w:t>
      </w:r>
      <w:r>
        <w:rPr>
          <w:rFonts w:ascii="Trebuchet MS" w:hAnsi="Trebuchet MS"/>
          <w:lang w:val="de-DE"/>
        </w:rPr>
        <w:t xml:space="preserve"> −</w:t>
      </w:r>
      <w:r w:rsidRPr="001E5732">
        <w:rPr>
          <w:rFonts w:ascii="Trebuchet MS" w:hAnsi="Trebuchet MS"/>
          <w:lang w:val="de-DE"/>
        </w:rPr>
        <w:t xml:space="preserve">, dass ich nicht dort war. </w:t>
      </w:r>
      <w:r>
        <w:rPr>
          <w:rFonts w:ascii="Trebuchet MS" w:hAnsi="Trebuchet MS"/>
          <w:lang w:val="de-DE"/>
        </w:rPr>
        <w:t>Doch</w:t>
      </w:r>
      <w:r w:rsidRPr="001E5732">
        <w:rPr>
          <w:rFonts w:ascii="Trebuchet MS" w:hAnsi="Trebuchet MS"/>
          <w:lang w:val="de-DE"/>
        </w:rPr>
        <w:t xml:space="preserve"> lasst uns zu ihm gehen!“ </w:t>
      </w:r>
      <w:r w:rsidRPr="001E5732">
        <w:rPr>
          <w:rFonts w:ascii="Trebuchet MS" w:hAnsi="Trebuchet MS"/>
          <w:vertAlign w:val="superscript"/>
          <w:lang w:val="de-DE"/>
        </w:rPr>
        <w:t>16 </w:t>
      </w:r>
      <w:r w:rsidRPr="001E5732">
        <w:rPr>
          <w:rFonts w:ascii="Trebuchet MS" w:hAnsi="Trebuchet MS"/>
          <w:lang w:val="de-DE"/>
        </w:rPr>
        <w:t xml:space="preserve">Da sagte Thomas, der „Zwilling“ genannt wurde, den Mitjüngern: „Lasst auch </w:t>
      </w:r>
      <w:r w:rsidRPr="001E5732">
        <w:rPr>
          <w:rFonts w:ascii="Trebuchet MS" w:hAnsi="Trebuchet MS"/>
          <w:i/>
          <w:lang w:val="de-DE"/>
        </w:rPr>
        <w:t>uns</w:t>
      </w:r>
      <w:r w:rsidRPr="001E5732">
        <w:rPr>
          <w:rFonts w:ascii="Trebuchet MS" w:hAnsi="Trebuchet MS"/>
          <w:lang w:val="de-DE"/>
        </w:rPr>
        <w:t xml:space="preserve"> gehen, dass wir mit ihm sterben!“</w:t>
      </w:r>
    </w:p>
    <w:p w14:paraId="5D992661" w14:textId="77777777" w:rsidR="00C71948" w:rsidRPr="001E5732" w:rsidRDefault="00C71948" w:rsidP="006374C6">
      <w:pPr>
        <w:pStyle w:val="Randverweis"/>
        <w:framePr w:wrap="around"/>
      </w:pPr>
      <w:r w:rsidRPr="001E5732">
        <w:t>25: 5,21.26</w:t>
      </w:r>
    </w:p>
    <w:p w14:paraId="57623DBE" w14:textId="77777777" w:rsidR="00C71948" w:rsidRDefault="00C71948" w:rsidP="006374C6">
      <w:pPr>
        <w:pStyle w:val="Randverweis"/>
        <w:framePr w:wrap="around"/>
      </w:pPr>
      <w:r w:rsidRPr="001E5732">
        <w:t>27: 20,31;</w:t>
      </w:r>
    </w:p>
    <w:p w14:paraId="6EE7738B" w14:textId="77777777" w:rsidR="00C71948" w:rsidRDefault="00C71948" w:rsidP="006374C6">
      <w:pPr>
        <w:pStyle w:val="Randverweis"/>
        <w:framePr w:wrap="around"/>
      </w:pPr>
      <w:r w:rsidRPr="001E5732">
        <w:t>6,69;</w:t>
      </w:r>
    </w:p>
    <w:p w14:paraId="40488D50" w14:textId="77777777" w:rsidR="00C71948" w:rsidRPr="001E5732" w:rsidRDefault="00C71948" w:rsidP="006374C6">
      <w:pPr>
        <w:pStyle w:val="Randverweis"/>
        <w:framePr w:wrap="around"/>
      </w:pPr>
      <w:proofErr w:type="spellStart"/>
      <w:r w:rsidRPr="001E5732">
        <w:t>Mt</w:t>
      </w:r>
      <w:proofErr w:type="spellEnd"/>
      <w:r w:rsidRPr="001E5732">
        <w:t xml:space="preserve"> 16,16</w:t>
      </w:r>
    </w:p>
    <w:p w14:paraId="3A620C9B"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Jesus kam nun und fand ihn schon vier Tage im Grabmal liegen. </w:t>
      </w:r>
      <w:r w:rsidRPr="001E5732">
        <w:rPr>
          <w:rFonts w:ascii="Trebuchet MS" w:hAnsi="Trebuchet MS"/>
          <w:vertAlign w:val="superscript"/>
          <w:lang w:val="de-DE"/>
        </w:rPr>
        <w:t>18 </w:t>
      </w:r>
      <w:r w:rsidRPr="001E5732">
        <w:rPr>
          <w:rFonts w:ascii="Trebuchet MS" w:hAnsi="Trebuchet MS"/>
          <w:lang w:val="de-DE"/>
        </w:rPr>
        <w:t>Bet</w:t>
      </w:r>
      <w:r w:rsidRPr="004E1587">
        <w:rPr>
          <w:rFonts w:ascii="Trebuchet MS" w:hAnsi="Trebuchet MS"/>
          <w:b/>
          <w:lang w:val="de-DE"/>
        </w:rPr>
        <w:t>a</w:t>
      </w:r>
      <w:r w:rsidRPr="001E5732">
        <w:rPr>
          <w:rFonts w:ascii="Trebuchet MS" w:hAnsi="Trebuchet MS"/>
          <w:lang w:val="de-DE"/>
        </w:rPr>
        <w:t>nien lag nahe Jer</w:t>
      </w:r>
      <w:r w:rsidRPr="00C9291C">
        <w:rPr>
          <w:rFonts w:ascii="Trebuchet MS" w:hAnsi="Trebuchet MS"/>
          <w:b/>
          <w:bCs/>
          <w:lang w:val="de-DE"/>
        </w:rPr>
        <w:t>u</w:t>
      </w:r>
      <w:r w:rsidRPr="001E5732">
        <w:rPr>
          <w:rFonts w:ascii="Trebuchet MS" w:hAnsi="Trebuchet MS"/>
          <w:lang w:val="de-DE"/>
        </w:rPr>
        <w:t>salem, etwa fünfzehn Stadien</w:t>
      </w:r>
      <w:r w:rsidRPr="001E5732">
        <w:rPr>
          <w:rStyle w:val="Funotenzeichen"/>
          <w:rFonts w:ascii="Trebuchet MS" w:hAnsi="Trebuchet MS" w:cs="Arial"/>
          <w:lang w:val="de-DE"/>
        </w:rPr>
        <w:footnoteReference w:id="509"/>
      </w:r>
      <w:r w:rsidRPr="001E5732">
        <w:rPr>
          <w:rFonts w:ascii="Trebuchet MS" w:hAnsi="Trebuchet MS"/>
          <w:lang w:val="de-DE"/>
        </w:rPr>
        <w:t xml:space="preserve"> weg. </w:t>
      </w:r>
      <w:r w:rsidRPr="001E5732">
        <w:rPr>
          <w:rFonts w:ascii="Trebuchet MS" w:hAnsi="Trebuchet MS"/>
          <w:vertAlign w:val="superscript"/>
          <w:lang w:val="de-DE"/>
        </w:rPr>
        <w:t>19 </w:t>
      </w:r>
      <w:r w:rsidRPr="001E5732">
        <w:rPr>
          <w:rFonts w:ascii="Trebuchet MS" w:hAnsi="Trebuchet MS"/>
          <w:lang w:val="de-DE"/>
        </w:rPr>
        <w:t xml:space="preserve">Viele von den Juden waren zu Marta und Maria gekommen, um sie wegen des Bruders zu trösten. </w:t>
      </w:r>
      <w:r w:rsidRPr="001E5732">
        <w:rPr>
          <w:rFonts w:ascii="Trebuchet MS" w:hAnsi="Trebuchet MS"/>
          <w:vertAlign w:val="superscript"/>
          <w:lang w:val="de-DE"/>
        </w:rPr>
        <w:t>20 </w:t>
      </w:r>
      <w:r w:rsidRPr="001E5732">
        <w:rPr>
          <w:rFonts w:ascii="Trebuchet MS" w:hAnsi="Trebuchet MS"/>
          <w:lang w:val="de-DE"/>
        </w:rPr>
        <w:t xml:space="preserve">Wie nun Marta hörte, dass Jesus kommt, ging sie ihm entgegen; Maria aber saß im Haus. </w:t>
      </w:r>
      <w:r w:rsidRPr="001E5732">
        <w:rPr>
          <w:rFonts w:ascii="Trebuchet MS" w:hAnsi="Trebuchet MS"/>
          <w:vertAlign w:val="superscript"/>
          <w:lang w:val="de-DE"/>
        </w:rPr>
        <w:t>21 </w:t>
      </w:r>
      <w:r w:rsidRPr="001E5732">
        <w:rPr>
          <w:rFonts w:ascii="Trebuchet MS" w:hAnsi="Trebuchet MS"/>
          <w:lang w:val="de-DE"/>
        </w:rPr>
        <w:t xml:space="preserve">Marta sagte nun zu Jesus: „Herr, wenn du hier gewesen wärest, wäre mein Bruder nicht gestorben. </w:t>
      </w:r>
      <w:r w:rsidRPr="001E5732">
        <w:rPr>
          <w:rFonts w:ascii="Trebuchet MS" w:hAnsi="Trebuchet MS"/>
          <w:vertAlign w:val="superscript"/>
          <w:lang w:val="de-DE"/>
        </w:rPr>
        <w:t>22 </w:t>
      </w:r>
      <w:r>
        <w:rPr>
          <w:rFonts w:ascii="Trebuchet MS" w:hAnsi="Trebuchet MS"/>
          <w:lang w:val="de-DE"/>
        </w:rPr>
        <w:t>Doch</w:t>
      </w:r>
      <w:r w:rsidRPr="001E5732">
        <w:rPr>
          <w:rFonts w:ascii="Trebuchet MS" w:hAnsi="Trebuchet MS"/>
          <w:lang w:val="de-DE"/>
        </w:rPr>
        <w:t xml:space="preserve"> auch nun weiß ich: Um was immer du </w:t>
      </w:r>
      <w:r w:rsidRPr="00840D58">
        <w:rPr>
          <w:rFonts w:ascii="Trebuchet MS" w:hAnsi="Trebuchet MS"/>
          <w:i/>
          <w:lang w:val="de-DE"/>
        </w:rPr>
        <w:t>Gott</w:t>
      </w:r>
      <w:r w:rsidRPr="001E5732">
        <w:rPr>
          <w:rFonts w:ascii="Trebuchet MS" w:hAnsi="Trebuchet MS"/>
          <w:lang w:val="de-DE"/>
        </w:rPr>
        <w:t xml:space="preserve"> bittest, wird </w:t>
      </w:r>
      <w:r w:rsidRPr="00840D58">
        <w:rPr>
          <w:rFonts w:ascii="Trebuchet MS" w:hAnsi="Trebuchet MS"/>
          <w:i/>
          <w:lang w:val="de-DE"/>
        </w:rPr>
        <w:t>Gott</w:t>
      </w:r>
      <w:r w:rsidRPr="001E5732">
        <w:rPr>
          <w:rFonts w:ascii="Trebuchet MS" w:hAnsi="Trebuchet MS"/>
          <w:lang w:val="de-DE"/>
        </w:rPr>
        <w:t xml:space="preserve"> dir geben.“ </w:t>
      </w:r>
      <w:r w:rsidRPr="001E5732">
        <w:rPr>
          <w:rFonts w:ascii="Trebuchet MS" w:hAnsi="Trebuchet MS"/>
          <w:vertAlign w:val="superscript"/>
          <w:lang w:val="de-DE"/>
        </w:rPr>
        <w:t>23 </w:t>
      </w:r>
      <w:r w:rsidRPr="001E5732">
        <w:rPr>
          <w:rFonts w:ascii="Trebuchet MS" w:hAnsi="Trebuchet MS"/>
          <w:lang w:val="de-DE"/>
        </w:rPr>
        <w:t xml:space="preserve">Jesus sagt ihr: „Dein Bruder wird auferstehen!“ </w:t>
      </w:r>
      <w:r w:rsidRPr="001E5732">
        <w:rPr>
          <w:rFonts w:ascii="Trebuchet MS" w:hAnsi="Trebuchet MS"/>
          <w:vertAlign w:val="superscript"/>
          <w:lang w:val="de-DE"/>
        </w:rPr>
        <w:t>24 </w:t>
      </w:r>
      <w:r>
        <w:rPr>
          <w:rFonts w:ascii="Trebuchet MS" w:hAnsi="Trebuchet MS"/>
          <w:lang w:val="de-DE"/>
        </w:rPr>
        <w:t xml:space="preserve">Marta sagt ihm: „Ich weiß: Er wird </w:t>
      </w:r>
      <w:r w:rsidRPr="001E5732">
        <w:rPr>
          <w:rFonts w:ascii="Trebuchet MS" w:hAnsi="Trebuchet MS"/>
          <w:lang w:val="de-DE"/>
        </w:rPr>
        <w:t xml:space="preserve">bei der Auferstehung </w:t>
      </w:r>
      <w:r>
        <w:rPr>
          <w:rFonts w:ascii="Trebuchet MS" w:hAnsi="Trebuchet MS"/>
          <w:lang w:val="de-DE"/>
        </w:rPr>
        <w:t>am letzten Tag auferstehen</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Jesus sagte ihr: „</w:t>
      </w:r>
      <w:r w:rsidRPr="001E5732">
        <w:rPr>
          <w:rFonts w:ascii="Trebuchet MS" w:hAnsi="Trebuchet MS"/>
          <w:i/>
          <w:lang w:val="de-DE"/>
        </w:rPr>
        <w:t>Ich</w:t>
      </w:r>
      <w:r w:rsidRPr="001E5732">
        <w:rPr>
          <w:rFonts w:ascii="Trebuchet MS" w:hAnsi="Trebuchet MS"/>
          <w:lang w:val="de-DE"/>
        </w:rPr>
        <w:t xml:space="preserve"> bin d</w:t>
      </w:r>
      <w:r>
        <w:rPr>
          <w:rFonts w:ascii="Trebuchet MS" w:hAnsi="Trebuchet MS"/>
          <w:lang w:val="de-DE"/>
        </w:rPr>
        <w:t>ie Auferstehung und das Leben. W</w:t>
      </w:r>
      <w:r w:rsidRPr="001E5732">
        <w:rPr>
          <w:rFonts w:ascii="Trebuchet MS" w:hAnsi="Trebuchet MS"/>
          <w:lang w:val="de-DE"/>
        </w:rPr>
        <w:t xml:space="preserve">er an mich glaubt, wird, auch wenn er stirbt, leben, </w:t>
      </w:r>
      <w:r w:rsidRPr="001E5732">
        <w:rPr>
          <w:rFonts w:ascii="Trebuchet MS" w:hAnsi="Trebuchet MS"/>
          <w:vertAlign w:val="superscript"/>
          <w:lang w:val="de-DE"/>
        </w:rPr>
        <w:t>26 </w:t>
      </w:r>
      <w:r w:rsidRPr="001E5732">
        <w:rPr>
          <w:rFonts w:ascii="Trebuchet MS" w:hAnsi="Trebuchet MS"/>
          <w:lang w:val="de-DE"/>
        </w:rPr>
        <w:t>und jeder, der lebt und an mich glaubt, wird in die Ewigkeit nicht sterben</w:t>
      </w:r>
      <w:r w:rsidRPr="001E5732">
        <w:rPr>
          <w:rStyle w:val="Funotenzeichen"/>
          <w:rFonts w:ascii="Trebuchet MS" w:hAnsi="Trebuchet MS" w:cs="Arial"/>
          <w:lang w:val="de-DE"/>
        </w:rPr>
        <w:footnoteReference w:id="510"/>
      </w:r>
      <w:r w:rsidRPr="001E5732">
        <w:rPr>
          <w:rFonts w:ascii="Trebuchet MS" w:hAnsi="Trebuchet MS"/>
          <w:lang w:val="de-DE"/>
        </w:rPr>
        <w:t xml:space="preserve">. Glaubst du dies?“ </w:t>
      </w:r>
      <w:r w:rsidRPr="001E5732">
        <w:rPr>
          <w:rFonts w:ascii="Trebuchet MS" w:hAnsi="Trebuchet MS"/>
          <w:vertAlign w:val="superscript"/>
          <w:lang w:val="de-DE"/>
        </w:rPr>
        <w:t>27 </w:t>
      </w:r>
      <w:r w:rsidRPr="001E5732">
        <w:rPr>
          <w:rFonts w:ascii="Trebuchet MS" w:hAnsi="Trebuchet MS"/>
          <w:lang w:val="de-DE"/>
        </w:rPr>
        <w:t xml:space="preserve">Sie sagt ihm: „Ja, Herr. </w:t>
      </w:r>
      <w:r w:rsidRPr="001E5732">
        <w:rPr>
          <w:rFonts w:ascii="Trebuchet MS" w:hAnsi="Trebuchet MS"/>
          <w:i/>
          <w:lang w:val="de-DE"/>
        </w:rPr>
        <w:t>Ich</w:t>
      </w:r>
      <w:r w:rsidRPr="001E5732">
        <w:rPr>
          <w:rFonts w:ascii="Trebuchet MS" w:hAnsi="Trebuchet MS"/>
          <w:lang w:val="de-DE"/>
        </w:rPr>
        <w:t xml:space="preserve"> habe geglaubt, dass </w:t>
      </w:r>
      <w:r w:rsidRPr="001E5732">
        <w:rPr>
          <w:rFonts w:ascii="Trebuchet MS" w:hAnsi="Trebuchet MS"/>
          <w:i/>
          <w:lang w:val="de-DE"/>
        </w:rPr>
        <w:t>du</w:t>
      </w:r>
      <w:r w:rsidRPr="001E5732">
        <w:rPr>
          <w:rFonts w:ascii="Trebuchet MS" w:hAnsi="Trebuchet MS"/>
          <w:lang w:val="de-DE"/>
        </w:rPr>
        <w:t xml:space="preserve"> der Christus, der Sohn </w:t>
      </w:r>
      <w:r w:rsidRPr="00840D58">
        <w:rPr>
          <w:rFonts w:ascii="Trebuchet MS" w:hAnsi="Trebuchet MS"/>
          <w:i/>
          <w:lang w:val="de-DE"/>
        </w:rPr>
        <w:t>Gottes</w:t>
      </w:r>
      <w:r w:rsidRPr="001E5732">
        <w:rPr>
          <w:rFonts w:ascii="Trebuchet MS" w:hAnsi="Trebuchet MS"/>
          <w:lang w:val="de-DE"/>
        </w:rPr>
        <w:t xml:space="preserve"> bist, der in die Welt kommt.“</w:t>
      </w:r>
    </w:p>
    <w:p w14:paraId="5E8A6847" w14:textId="38E073DF"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Und als sie dies gesagt hatte, ging sie weg und rief ihre Schwester Maria, indem sie ihr heimlich sagte: „Der Lehrer ist da und ruft dich!“ </w:t>
      </w:r>
      <w:r w:rsidRPr="001E5732">
        <w:rPr>
          <w:rFonts w:ascii="Trebuchet MS" w:hAnsi="Trebuchet MS"/>
          <w:vertAlign w:val="superscript"/>
          <w:lang w:val="de-DE"/>
        </w:rPr>
        <w:t>29 </w:t>
      </w:r>
      <w:r w:rsidRPr="001E5732">
        <w:rPr>
          <w:rFonts w:ascii="Trebuchet MS" w:hAnsi="Trebuchet MS"/>
          <w:lang w:val="de-DE"/>
        </w:rPr>
        <w:t>Wi</w:t>
      </w:r>
      <w:r>
        <w:rPr>
          <w:rFonts w:ascii="Trebuchet MS" w:hAnsi="Trebuchet MS"/>
          <w:lang w:val="de-DE"/>
        </w:rPr>
        <w:t xml:space="preserve">e die </w:t>
      </w:r>
      <w:r w:rsidRPr="001E5732">
        <w:rPr>
          <w:rFonts w:ascii="Trebuchet MS" w:hAnsi="Trebuchet MS"/>
          <w:lang w:val="de-DE"/>
        </w:rPr>
        <w:t xml:space="preserve">das hörte, stand sie schnell auf und ging zu ihm. </w:t>
      </w:r>
      <w:r w:rsidRPr="001E5732">
        <w:rPr>
          <w:rFonts w:ascii="Trebuchet MS" w:hAnsi="Trebuchet MS"/>
          <w:vertAlign w:val="superscript"/>
          <w:lang w:val="de-DE"/>
        </w:rPr>
        <w:t>30 </w:t>
      </w:r>
      <w:r w:rsidRPr="001E5732">
        <w:rPr>
          <w:rFonts w:ascii="Trebuchet MS" w:hAnsi="Trebuchet MS"/>
          <w:lang w:val="de-DE"/>
        </w:rPr>
        <w:t>Jesus war noch nicht in das Dorf gekommen, son</w:t>
      </w:r>
      <w:r w:rsidR="007C2C2F">
        <w:rPr>
          <w:rFonts w:ascii="Trebuchet MS" w:hAnsi="Trebuchet MS"/>
          <w:lang w:val="de-DE"/>
        </w:rPr>
        <w:softHyphen/>
      </w:r>
      <w:r w:rsidRPr="001E5732">
        <w:rPr>
          <w:rFonts w:ascii="Trebuchet MS" w:hAnsi="Trebuchet MS"/>
          <w:lang w:val="de-DE"/>
        </w:rPr>
        <w:t xml:space="preserve">dern war noch an dem Ort, wohin ihm Marta entgegengegangen war. </w:t>
      </w:r>
      <w:r w:rsidRPr="001E5732">
        <w:rPr>
          <w:rFonts w:ascii="Trebuchet MS" w:hAnsi="Trebuchet MS"/>
          <w:vertAlign w:val="superscript"/>
          <w:lang w:val="de-DE"/>
        </w:rPr>
        <w:t>31 </w:t>
      </w:r>
      <w:r w:rsidRPr="001E5732">
        <w:rPr>
          <w:rFonts w:ascii="Trebuchet MS" w:hAnsi="Trebuchet MS"/>
          <w:lang w:val="de-DE"/>
        </w:rPr>
        <w:t xml:space="preserve">Die Juden nun, die bei ihr im Haus waren und sie trösteten, sahen, dass Maria schnell aufstand und hinausging, und folgten ihr; sie meinten: Sie geht zum Grabmal, um dort zu </w:t>
      </w:r>
      <w:r w:rsidR="007C2C2F">
        <w:rPr>
          <w:rFonts w:ascii="Trebuchet MS" w:hAnsi="Trebuchet MS"/>
          <w:lang w:val="de-DE"/>
        </w:rPr>
        <w:t>we</w:t>
      </w:r>
      <w:r w:rsidR="00580DAC">
        <w:rPr>
          <w:rFonts w:ascii="Trebuchet MS" w:hAnsi="Trebuchet MS"/>
          <w:lang w:val="de-DE"/>
        </w:rPr>
        <w:t>i</w:t>
      </w:r>
      <w:r w:rsidRPr="001E5732">
        <w:rPr>
          <w:rFonts w:ascii="Trebuchet MS" w:hAnsi="Trebuchet MS"/>
          <w:lang w:val="de-DE"/>
        </w:rPr>
        <w:t>nen.</w:t>
      </w:r>
    </w:p>
    <w:p w14:paraId="7ECF610D" w14:textId="77777777" w:rsidR="00C71948" w:rsidRDefault="00C71948" w:rsidP="006374C6">
      <w:pPr>
        <w:pStyle w:val="Randverweis"/>
        <w:framePr w:wrap="around"/>
      </w:pPr>
      <w:r>
        <w:t>34: 1,39.46</w:t>
      </w:r>
    </w:p>
    <w:p w14:paraId="74CB3A30" w14:textId="77777777" w:rsidR="00C71948" w:rsidRPr="001E5732" w:rsidRDefault="00C71948" w:rsidP="006374C6">
      <w:pPr>
        <w:pStyle w:val="Randverweis"/>
        <w:framePr w:wrap="around"/>
      </w:pPr>
      <w:r w:rsidRPr="001E5732">
        <w:t>37: 9,1</w:t>
      </w:r>
      <w:r>
        <w:t>−</w:t>
      </w:r>
      <w:r w:rsidRPr="001E5732">
        <w:t>41</w:t>
      </w:r>
    </w:p>
    <w:p w14:paraId="3384370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Wie nun Maria dorthin kam, wo Jesus war, und ihn sah, fiel sie zu seinen Füßen und sagte ihm: „Herr, wenn du hier gewesen wärest, wäre mein Bruder nicht gestorben.“ </w:t>
      </w:r>
      <w:r w:rsidRPr="001E5732">
        <w:rPr>
          <w:rFonts w:ascii="Trebuchet MS" w:hAnsi="Trebuchet MS"/>
          <w:vertAlign w:val="superscript"/>
          <w:lang w:val="de-DE"/>
        </w:rPr>
        <w:t>33 </w:t>
      </w:r>
      <w:r w:rsidRPr="001E5732">
        <w:rPr>
          <w:rFonts w:ascii="Trebuchet MS" w:hAnsi="Trebuchet MS"/>
          <w:lang w:val="de-DE"/>
        </w:rPr>
        <w:t xml:space="preserve">Als nun Jesus sie weinen und die mit ihr mitkommenden Juden weinen sah, ergrimmte er im Geist und erregte sich </w:t>
      </w:r>
      <w:r w:rsidRPr="001E5732">
        <w:rPr>
          <w:rFonts w:ascii="Trebuchet MS" w:hAnsi="Trebuchet MS"/>
          <w:vertAlign w:val="superscript"/>
          <w:lang w:val="de-DE"/>
        </w:rPr>
        <w:t>34 </w:t>
      </w:r>
      <w:r w:rsidRPr="001E5732">
        <w:rPr>
          <w:rFonts w:ascii="Trebuchet MS" w:hAnsi="Trebuchet MS"/>
          <w:lang w:val="de-DE"/>
        </w:rPr>
        <w:t xml:space="preserve">und sagte: „Wohin habt ihr ihn gelegt?“ Sie sagen ihm: „Herr, komm und sieh!“ </w:t>
      </w:r>
      <w:r w:rsidRPr="001E5732">
        <w:rPr>
          <w:rFonts w:ascii="Trebuchet MS" w:hAnsi="Trebuchet MS"/>
          <w:vertAlign w:val="superscript"/>
          <w:lang w:val="de-DE"/>
        </w:rPr>
        <w:t>35 </w:t>
      </w:r>
      <w:r w:rsidRPr="001E5732">
        <w:rPr>
          <w:rFonts w:ascii="Trebuchet MS" w:hAnsi="Trebuchet MS"/>
          <w:lang w:val="de-DE"/>
        </w:rPr>
        <w:t xml:space="preserve">Jesus weinte. </w:t>
      </w:r>
      <w:r w:rsidRPr="001E5732">
        <w:rPr>
          <w:rFonts w:ascii="Trebuchet MS" w:hAnsi="Trebuchet MS"/>
          <w:vertAlign w:val="superscript"/>
          <w:lang w:val="de-DE"/>
        </w:rPr>
        <w:t>36 </w:t>
      </w:r>
      <w:r w:rsidRPr="001E5732">
        <w:rPr>
          <w:rFonts w:ascii="Trebuchet MS" w:hAnsi="Trebuchet MS"/>
          <w:lang w:val="de-DE"/>
        </w:rPr>
        <w:t xml:space="preserve">Da sagten die Juden: „Sieh, wie er ihn lieb hatte!“ </w:t>
      </w:r>
      <w:r w:rsidRPr="001E5732">
        <w:rPr>
          <w:rFonts w:ascii="Trebuchet MS" w:hAnsi="Trebuchet MS"/>
          <w:vertAlign w:val="superscript"/>
          <w:lang w:val="de-DE"/>
        </w:rPr>
        <w:t>37 </w:t>
      </w:r>
      <w:r w:rsidRPr="001E5732">
        <w:rPr>
          <w:rFonts w:ascii="Trebuchet MS" w:hAnsi="Trebuchet MS"/>
          <w:lang w:val="de-DE"/>
        </w:rPr>
        <w:t>Aber einige von ihnen sagten: „Konnte dieser, der die Augen des Blinden geöffnet hat, nicht machen, dass auch dieser nicht stirbt?“</w:t>
      </w:r>
    </w:p>
    <w:p w14:paraId="7240D20D" w14:textId="77777777" w:rsidR="00C71948" w:rsidRDefault="00C71948" w:rsidP="006374C6">
      <w:pPr>
        <w:pStyle w:val="Randverweis"/>
        <w:framePr w:wrap="around"/>
      </w:pPr>
      <w:r w:rsidRPr="001E5732">
        <w:t>41: 12,27f;</w:t>
      </w:r>
    </w:p>
    <w:p w14:paraId="3BC71EE1" w14:textId="77777777" w:rsidR="00C71948" w:rsidRPr="001E5732" w:rsidRDefault="00C71948" w:rsidP="006374C6">
      <w:pPr>
        <w:pStyle w:val="Randverweis"/>
        <w:framePr w:wrap="around"/>
      </w:pPr>
      <w:r w:rsidRPr="001E5732">
        <w:t>17,1</w:t>
      </w:r>
    </w:p>
    <w:p w14:paraId="60F875C7" w14:textId="77777777" w:rsidR="00C71948" w:rsidRDefault="00C71948" w:rsidP="006374C6">
      <w:pPr>
        <w:pStyle w:val="Randverweis"/>
        <w:framePr w:wrap="around"/>
      </w:pPr>
      <w:r>
        <w:t>42:</w:t>
      </w:r>
    </w:p>
    <w:p w14:paraId="36CB3D8B" w14:textId="77777777" w:rsidR="00C71948" w:rsidRPr="001E5732" w:rsidRDefault="00C71948" w:rsidP="006374C6">
      <w:pPr>
        <w:pStyle w:val="Randverweis"/>
        <w:framePr w:wrap="around"/>
      </w:pPr>
      <w:r>
        <w:t>17,8.21.23.</w:t>
      </w:r>
      <w:r w:rsidRPr="001E5732">
        <w:t>25</w:t>
      </w:r>
    </w:p>
    <w:p w14:paraId="2E04C6B4" w14:textId="77777777" w:rsidR="00C71948" w:rsidRDefault="00C71948" w:rsidP="006374C6">
      <w:pPr>
        <w:pStyle w:val="Randverweis"/>
        <w:framePr w:wrap="around"/>
      </w:pPr>
      <w:r w:rsidRPr="001E5732">
        <w:t>44: 19,40</w:t>
      </w:r>
    </w:p>
    <w:p w14:paraId="0847ACA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38 </w:t>
      </w:r>
      <w:r>
        <w:rPr>
          <w:rFonts w:ascii="Trebuchet MS" w:hAnsi="Trebuchet MS"/>
          <w:lang w:val="de-DE"/>
        </w:rPr>
        <w:t xml:space="preserve">Da </w:t>
      </w:r>
      <w:r w:rsidRPr="001E5732">
        <w:rPr>
          <w:rFonts w:ascii="Trebuchet MS" w:hAnsi="Trebuchet MS"/>
          <w:lang w:val="de-DE"/>
        </w:rPr>
        <w:t xml:space="preserve">ergrimmt </w:t>
      </w:r>
      <w:r>
        <w:rPr>
          <w:rFonts w:ascii="Trebuchet MS" w:hAnsi="Trebuchet MS"/>
          <w:lang w:val="de-DE"/>
        </w:rPr>
        <w:t xml:space="preserve">Jesus </w:t>
      </w:r>
      <w:r w:rsidRPr="001E5732">
        <w:rPr>
          <w:rFonts w:ascii="Trebuchet MS" w:hAnsi="Trebuchet MS"/>
          <w:lang w:val="de-DE"/>
        </w:rPr>
        <w:t>wieder</w:t>
      </w:r>
      <w:r>
        <w:rPr>
          <w:rFonts w:ascii="Trebuchet MS" w:hAnsi="Trebuchet MS"/>
          <w:lang w:val="de-DE"/>
        </w:rPr>
        <w:t>um</w:t>
      </w:r>
      <w:r w:rsidRPr="001E5732">
        <w:rPr>
          <w:rFonts w:ascii="Trebuchet MS" w:hAnsi="Trebuchet MS"/>
          <w:lang w:val="de-DE"/>
        </w:rPr>
        <w:t xml:space="preserve"> in sich und kommt zum Grabmal. Es war eine Höhle, und ein Stein lag davor. </w:t>
      </w:r>
      <w:r w:rsidRPr="001E5732">
        <w:rPr>
          <w:rFonts w:ascii="Trebuchet MS" w:hAnsi="Trebuchet MS"/>
          <w:vertAlign w:val="superscript"/>
          <w:lang w:val="de-DE"/>
        </w:rPr>
        <w:t>39 </w:t>
      </w:r>
      <w:r w:rsidRPr="001E5732">
        <w:rPr>
          <w:rFonts w:ascii="Trebuchet MS" w:hAnsi="Trebuchet MS"/>
          <w:lang w:val="de-DE"/>
        </w:rPr>
        <w:t xml:space="preserve">Jesus sagt: „Hebt den Stein weg!“ Die Schwester des Verstorbenen, Marta, sagt ihm: „Herr, er riecht bereits! Denn er ist viertägig.“ </w:t>
      </w:r>
      <w:r w:rsidRPr="001E5732">
        <w:rPr>
          <w:rFonts w:ascii="Trebuchet MS" w:hAnsi="Trebuchet MS"/>
          <w:vertAlign w:val="superscript"/>
          <w:lang w:val="de-DE"/>
        </w:rPr>
        <w:t>40 </w:t>
      </w:r>
      <w:r w:rsidRPr="001E5732">
        <w:rPr>
          <w:rFonts w:ascii="Trebuchet MS" w:hAnsi="Trebuchet MS"/>
          <w:lang w:val="de-DE"/>
        </w:rPr>
        <w:t>Jesus sagt ihr: „Habe ich dir nicht gesagt: Wenn du glaubst, wirst du die Herr</w:t>
      </w:r>
      <w:r>
        <w:rPr>
          <w:rFonts w:ascii="Trebuchet MS" w:hAnsi="Trebuchet MS"/>
          <w:lang w:val="de-DE"/>
        </w:rPr>
        <w:softHyphen/>
      </w:r>
      <w:r w:rsidRPr="001E5732">
        <w:rPr>
          <w:rFonts w:ascii="Trebuchet MS" w:hAnsi="Trebuchet MS"/>
          <w:lang w:val="de-DE"/>
        </w:rPr>
        <w:t xml:space="preserve">lichkeit </w:t>
      </w:r>
      <w:r w:rsidRPr="00840D58">
        <w:rPr>
          <w:rFonts w:ascii="Trebuchet MS" w:hAnsi="Trebuchet MS"/>
          <w:i/>
          <w:lang w:val="de-DE"/>
        </w:rPr>
        <w:t>Gottes</w:t>
      </w:r>
      <w:r w:rsidRPr="001E5732">
        <w:rPr>
          <w:rFonts w:ascii="Trebuchet MS" w:hAnsi="Trebuchet MS"/>
          <w:lang w:val="de-DE"/>
        </w:rPr>
        <w:t xml:space="preserve"> sehen?“ </w:t>
      </w:r>
      <w:r w:rsidRPr="001E5732">
        <w:rPr>
          <w:rFonts w:ascii="Trebuchet MS" w:hAnsi="Trebuchet MS"/>
          <w:vertAlign w:val="superscript"/>
          <w:lang w:val="de-DE"/>
        </w:rPr>
        <w:t>41 </w:t>
      </w:r>
      <w:r w:rsidRPr="001E5732">
        <w:rPr>
          <w:rFonts w:ascii="Trebuchet MS" w:hAnsi="Trebuchet MS"/>
          <w:lang w:val="de-DE"/>
        </w:rPr>
        <w:t xml:space="preserve">Da hoben sie den Stein weg. Jesus hob die Augen nach oben und sagte: „Vater, ich danke dir, dass du mich gehört hast. </w:t>
      </w:r>
      <w:r w:rsidRPr="001E5732">
        <w:rPr>
          <w:rFonts w:ascii="Trebuchet MS" w:hAnsi="Trebuchet MS"/>
          <w:vertAlign w:val="superscript"/>
          <w:lang w:val="de-DE"/>
        </w:rPr>
        <w:t>42 </w:t>
      </w:r>
      <w:r w:rsidRPr="001E5732">
        <w:rPr>
          <w:rFonts w:ascii="Trebuchet MS" w:hAnsi="Trebuchet MS"/>
          <w:i/>
          <w:lang w:val="de-DE"/>
        </w:rPr>
        <w:t>Ich</w:t>
      </w:r>
      <w:r>
        <w:rPr>
          <w:rFonts w:ascii="Trebuchet MS" w:hAnsi="Trebuchet MS"/>
          <w:lang w:val="de-DE"/>
        </w:rPr>
        <w:t xml:space="preserve"> wusste: Du hörst mich allezeit, doch</w:t>
      </w:r>
      <w:r w:rsidRPr="001E5732">
        <w:rPr>
          <w:rFonts w:ascii="Trebuchet MS" w:hAnsi="Trebuchet MS"/>
          <w:lang w:val="de-DE"/>
        </w:rPr>
        <w:t xml:space="preserve"> wegen der Menge, die um mich steht, habe ich es gesagt, auf dass sie glauben, dass </w:t>
      </w:r>
      <w:r w:rsidRPr="001E5732">
        <w:rPr>
          <w:rFonts w:ascii="Trebuchet MS" w:hAnsi="Trebuchet MS"/>
          <w:i/>
          <w:lang w:val="de-DE"/>
        </w:rPr>
        <w:t>du</w:t>
      </w:r>
      <w:r w:rsidRPr="001E5732">
        <w:rPr>
          <w:rFonts w:ascii="Trebuchet MS" w:hAnsi="Trebuchet MS"/>
          <w:lang w:val="de-DE"/>
        </w:rPr>
        <w:t xml:space="preserve"> mich gesandt hast.“ </w:t>
      </w:r>
      <w:r w:rsidRPr="001E5732">
        <w:rPr>
          <w:rFonts w:ascii="Trebuchet MS" w:hAnsi="Trebuchet MS"/>
          <w:vertAlign w:val="superscript"/>
          <w:lang w:val="de-DE"/>
        </w:rPr>
        <w:t>43 </w:t>
      </w:r>
      <w:r w:rsidRPr="001E5732">
        <w:rPr>
          <w:rFonts w:ascii="Trebuchet MS" w:hAnsi="Trebuchet MS"/>
          <w:lang w:val="de-DE"/>
        </w:rPr>
        <w:t>Und als er dies gesagt hatte, rief er mit lauter Stimme: „L</w:t>
      </w:r>
      <w:r w:rsidRPr="004E1587">
        <w:rPr>
          <w:rFonts w:ascii="Trebuchet MS" w:hAnsi="Trebuchet MS"/>
          <w:b/>
          <w:lang w:val="de-DE"/>
        </w:rPr>
        <w:t>a</w:t>
      </w:r>
      <w:r w:rsidRPr="001E5732">
        <w:rPr>
          <w:rFonts w:ascii="Trebuchet MS" w:hAnsi="Trebuchet MS"/>
          <w:lang w:val="de-DE"/>
        </w:rPr>
        <w:t xml:space="preserve">zarus, hierher heraus!“ </w:t>
      </w:r>
      <w:r w:rsidRPr="001E5732">
        <w:rPr>
          <w:rFonts w:ascii="Trebuchet MS" w:hAnsi="Trebuchet MS"/>
          <w:vertAlign w:val="superscript"/>
          <w:lang w:val="de-DE"/>
        </w:rPr>
        <w:t>44 </w:t>
      </w:r>
      <w:r w:rsidRPr="001E5732">
        <w:rPr>
          <w:rFonts w:ascii="Trebuchet MS" w:hAnsi="Trebuchet MS"/>
          <w:lang w:val="de-DE"/>
        </w:rPr>
        <w:t xml:space="preserve">Der Gestorbene kam heraus, </w:t>
      </w:r>
      <w:r>
        <w:rPr>
          <w:noProof/>
          <w:lang w:val="de-DE" w:bidi="he-IL"/>
        </w:rPr>
        <w:lastRenderedPageBreak/>
        <mc:AlternateContent>
          <mc:Choice Requires="wps">
            <w:drawing>
              <wp:anchor distT="0" distB="0" distL="114300" distR="114300" simplePos="0" relativeHeight="251837440" behindDoc="0" locked="0" layoutInCell="1" allowOverlap="1" wp14:anchorId="74932C32" wp14:editId="68F3F1BD">
                <wp:simplePos x="0" y="0"/>
                <wp:positionH relativeFrom="column">
                  <wp:posOffset>4723460</wp:posOffset>
                </wp:positionH>
                <wp:positionV relativeFrom="paragraph">
                  <wp:posOffset>-343535</wp:posOffset>
                </wp:positionV>
                <wp:extent cx="1144270" cy="313055"/>
                <wp:effectExtent l="0" t="0" r="0" b="0"/>
                <wp:wrapNone/>
                <wp:docPr id="613"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3B7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11,45 </w:t>
                            </w:r>
                            <w:r>
                              <w:rPr>
                                <w:rFonts w:ascii="Trebuchet MS" w:hAnsi="Trebuchet MS"/>
                                <w:lang w:val="de-DE"/>
                              </w:rPr>
                              <w:t>−</w:t>
                            </w:r>
                            <w:r>
                              <w:rPr>
                                <w:rFonts w:ascii="Trebuchet MS" w:hAnsi="Trebuchet MS" w:cs="Times New Roman"/>
                                <w:i/>
                                <w:iCs/>
                                <w:lang w:val="de-DE"/>
                              </w:rPr>
                              <w:t xml:space="preserve"> 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2C32" id="Textfeld 170" o:spid="_x0000_s1193" type="#_x0000_t202" style="position:absolute;left:0;text-align:left;margin-left:371.95pt;margin-top:-27.05pt;width:90.1pt;height:2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" fillcolor="white [3201]" stroked="f" strokeweight=".5pt">
                <v:textbox>
                  <w:txbxContent>
                    <w:p w14:paraId="7293B75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11,45 </w:t>
                      </w:r>
                      <w:r>
                        <w:rPr>
                          <w:rFonts w:ascii="Trebuchet MS" w:hAnsi="Trebuchet MS"/>
                          <w:lang w:val="de-DE"/>
                        </w:rPr>
                        <w:t>−</w:t>
                      </w:r>
                      <w:r>
                        <w:rPr>
                          <w:rFonts w:ascii="Trebuchet MS" w:hAnsi="Trebuchet MS" w:cs="Times New Roman"/>
                          <w:i/>
                          <w:iCs/>
                          <w:lang w:val="de-DE"/>
                        </w:rPr>
                        <w:t xml:space="preserve"> 12,11</w:t>
                      </w:r>
                    </w:p>
                  </w:txbxContent>
                </v:textbox>
              </v:shape>
            </w:pict>
          </mc:Fallback>
        </mc:AlternateContent>
      </w:r>
      <w:r w:rsidRPr="001E5732">
        <w:rPr>
          <w:rFonts w:ascii="Trebuchet MS" w:hAnsi="Trebuchet MS"/>
          <w:lang w:val="de-DE"/>
        </w:rPr>
        <w:t>gebunden an den Füßen und Händen mit Binden, und sein Gesicht war mit einem Schweißtuch umbunden. Jesus sagt ihnen: „Löst ihn und lasst ihn weggehen!“</w:t>
      </w:r>
    </w:p>
    <w:p w14:paraId="40B649AC"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2" w:name="_Toc38534880"/>
      <w:r>
        <w:rPr>
          <w:rFonts w:ascii="Trebuchet MS" w:hAnsi="Trebuchet MS" w:cs="Arial"/>
          <w:szCs w:val="24"/>
          <w:lang w:val="de-DE"/>
        </w:rPr>
        <w:t>Der Hohe Rat</w:t>
      </w:r>
      <w:r w:rsidRPr="001E5732">
        <w:rPr>
          <w:rFonts w:ascii="Trebuchet MS" w:hAnsi="Trebuchet MS" w:cs="Arial"/>
          <w:szCs w:val="24"/>
          <w:lang w:val="de-DE"/>
        </w:rPr>
        <w:t xml:space="preserve"> </w:t>
      </w:r>
      <w:r>
        <w:rPr>
          <w:rFonts w:ascii="Trebuchet MS" w:hAnsi="Trebuchet MS" w:cs="Arial"/>
          <w:szCs w:val="24"/>
          <w:lang w:val="de-DE"/>
        </w:rPr>
        <w:t xml:space="preserve">will Jesus beseitigen </w:t>
      </w:r>
      <w:r w:rsidRPr="001E5732">
        <w:rPr>
          <w:rFonts w:ascii="Trebuchet MS" w:hAnsi="Trebuchet MS" w:cs="Arial"/>
          <w:szCs w:val="24"/>
          <w:lang w:val="de-DE"/>
        </w:rPr>
        <w:t>(11,45</w:t>
      </w:r>
      <w:r>
        <w:rPr>
          <w:rFonts w:ascii="Trebuchet MS" w:hAnsi="Trebuchet MS" w:cs="Arial"/>
          <w:szCs w:val="24"/>
          <w:lang w:val="de-DE"/>
        </w:rPr>
        <w:t>−</w:t>
      </w:r>
      <w:r w:rsidRPr="001E5732">
        <w:rPr>
          <w:rFonts w:ascii="Trebuchet MS" w:hAnsi="Trebuchet MS" w:cs="Arial"/>
          <w:szCs w:val="24"/>
          <w:lang w:val="de-DE"/>
        </w:rPr>
        <w:t>57)</w:t>
      </w:r>
      <w:bookmarkEnd w:id="492"/>
    </w:p>
    <w:p w14:paraId="2C35134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45 </w:t>
      </w:r>
      <w:r>
        <w:rPr>
          <w:rFonts w:ascii="Trebuchet MS" w:hAnsi="Trebuchet MS"/>
          <w:lang w:val="de-DE"/>
        </w:rPr>
        <w:t>Da glaubten viele von de</w:t>
      </w:r>
      <w:r w:rsidRPr="001E5732">
        <w:rPr>
          <w:rFonts w:ascii="Trebuchet MS" w:hAnsi="Trebuchet MS"/>
          <w:lang w:val="de-DE"/>
        </w:rPr>
        <w:t>n Juden, die zu Maria gekommen waren und gesehen hat</w:t>
      </w:r>
      <w:r>
        <w:rPr>
          <w:rFonts w:ascii="Trebuchet MS" w:hAnsi="Trebuchet MS"/>
          <w:lang w:val="de-DE"/>
        </w:rPr>
        <w:t xml:space="preserve">ten, was er getan hatte, </w:t>
      </w:r>
      <w:r w:rsidRPr="001E5732">
        <w:rPr>
          <w:rFonts w:ascii="Trebuchet MS" w:hAnsi="Trebuchet MS"/>
          <w:lang w:val="de-DE"/>
        </w:rPr>
        <w:t xml:space="preserve">an ihn. </w:t>
      </w:r>
      <w:r w:rsidRPr="006400EC">
        <w:rPr>
          <w:rFonts w:ascii="Trebuchet MS" w:hAnsi="Trebuchet MS"/>
          <w:vertAlign w:val="superscript"/>
          <w:lang w:val="de-DE"/>
        </w:rPr>
        <w:t>4</w:t>
      </w:r>
      <w:r w:rsidRPr="001E5732">
        <w:rPr>
          <w:rFonts w:ascii="Trebuchet MS" w:hAnsi="Trebuchet MS"/>
          <w:vertAlign w:val="superscript"/>
          <w:lang w:val="de-DE"/>
        </w:rPr>
        <w:t>6 </w:t>
      </w:r>
      <w:r w:rsidRPr="001E5732">
        <w:rPr>
          <w:rFonts w:ascii="Trebuchet MS" w:hAnsi="Trebuchet MS"/>
          <w:lang w:val="de-DE"/>
        </w:rPr>
        <w:t>Einige aber von ihnen gingen zu den Pharis</w:t>
      </w:r>
      <w:r w:rsidRPr="008607BF">
        <w:rPr>
          <w:rFonts w:ascii="Trebuchet MS" w:hAnsi="Trebuchet MS"/>
          <w:b/>
          <w:bCs/>
          <w:lang w:val="de-DE"/>
        </w:rPr>
        <w:t>ä</w:t>
      </w:r>
      <w:r>
        <w:rPr>
          <w:rFonts w:ascii="Trebuchet MS" w:hAnsi="Trebuchet MS"/>
          <w:lang w:val="de-DE"/>
        </w:rPr>
        <w:t>er</w:t>
      </w:r>
      <w:r w:rsidRPr="001E5732">
        <w:rPr>
          <w:rFonts w:ascii="Trebuchet MS" w:hAnsi="Trebuchet MS"/>
          <w:lang w:val="de-DE"/>
        </w:rPr>
        <w:t>n und sagten ihnen, was Jesus getan hatte.</w:t>
      </w:r>
    </w:p>
    <w:p w14:paraId="0B30F1FF" w14:textId="77777777" w:rsidR="00C71948" w:rsidRPr="009C3508" w:rsidRDefault="00C71948" w:rsidP="006374C6">
      <w:pPr>
        <w:pStyle w:val="Randverweis"/>
        <w:framePr w:wrap="around"/>
        <w:rPr>
          <w:lang w:val="en-US"/>
        </w:rPr>
      </w:pPr>
      <w:r w:rsidRPr="009C3508">
        <w:rPr>
          <w:lang w:val="en-US"/>
        </w:rPr>
        <w:t>47−53:</w:t>
      </w:r>
    </w:p>
    <w:p w14:paraId="6FC07264" w14:textId="77777777" w:rsidR="00C71948" w:rsidRPr="009C3508" w:rsidRDefault="00C71948" w:rsidP="006374C6">
      <w:pPr>
        <w:pStyle w:val="Randverweis"/>
        <w:framePr w:wrap="around"/>
        <w:rPr>
          <w:lang w:val="en-US"/>
        </w:rPr>
      </w:pPr>
      <w:r w:rsidRPr="009C3508">
        <w:rPr>
          <w:lang w:val="en-US"/>
        </w:rPr>
        <w:t>Mt 26,3−5;</w:t>
      </w:r>
    </w:p>
    <w:p w14:paraId="44F14D5B" w14:textId="77777777" w:rsidR="00C71948" w:rsidRPr="009C3508" w:rsidRDefault="00C71948" w:rsidP="006374C6">
      <w:pPr>
        <w:pStyle w:val="Randverweis"/>
        <w:framePr w:wrap="around"/>
        <w:rPr>
          <w:lang w:val="en-US"/>
        </w:rPr>
      </w:pPr>
      <w:r w:rsidRPr="009C3508">
        <w:rPr>
          <w:lang w:val="en-US"/>
        </w:rPr>
        <w:t>Mk 14,1f;</w:t>
      </w:r>
    </w:p>
    <w:p w14:paraId="78316C9A" w14:textId="77777777" w:rsidR="00C71948" w:rsidRPr="009C3508" w:rsidRDefault="00C71948" w:rsidP="006374C6">
      <w:pPr>
        <w:pStyle w:val="Randverweis"/>
        <w:framePr w:wrap="around"/>
        <w:rPr>
          <w:lang w:val="en-US"/>
        </w:rPr>
      </w:pPr>
      <w:r w:rsidRPr="009C3508">
        <w:rPr>
          <w:lang w:val="en-US"/>
        </w:rPr>
        <w:t>Lk 22,1f</w:t>
      </w:r>
    </w:p>
    <w:p w14:paraId="0161BCF6" w14:textId="1F2225DB" w:rsidR="0031620D" w:rsidRPr="009C3508" w:rsidRDefault="0031620D" w:rsidP="006374C6">
      <w:pPr>
        <w:pStyle w:val="Randverweis"/>
        <w:framePr w:wrap="around"/>
        <w:rPr>
          <w:lang w:val="en-US"/>
        </w:rPr>
      </w:pPr>
      <w:r w:rsidRPr="009C3508">
        <w:rPr>
          <w:lang w:val="en-US"/>
        </w:rPr>
        <w:t>48: S 28,27</w:t>
      </w:r>
    </w:p>
    <w:p w14:paraId="1B205A44" w14:textId="20A8A8D5" w:rsidR="00C71948" w:rsidRPr="009C3508" w:rsidRDefault="00C71948" w:rsidP="006374C6">
      <w:pPr>
        <w:pStyle w:val="Randverweis"/>
        <w:framePr w:wrap="around"/>
        <w:rPr>
          <w:lang w:val="en-US"/>
        </w:rPr>
      </w:pPr>
      <w:r w:rsidRPr="009C3508">
        <w:rPr>
          <w:lang w:val="en-US"/>
        </w:rPr>
        <w:t>50:</w:t>
      </w:r>
    </w:p>
    <w:p w14:paraId="4333A22B" w14:textId="77777777" w:rsidR="00C71948" w:rsidRPr="009C3508" w:rsidRDefault="00C71948" w:rsidP="006374C6">
      <w:pPr>
        <w:pStyle w:val="Randverweis"/>
        <w:framePr w:wrap="around"/>
        <w:rPr>
          <w:lang w:val="en-US"/>
        </w:rPr>
      </w:pPr>
      <w:r w:rsidRPr="009C3508">
        <w:rPr>
          <w:lang w:val="en-US"/>
        </w:rPr>
        <w:t xml:space="preserve">2 Sam </w:t>
      </w:r>
    </w:p>
    <w:p w14:paraId="2EE11FB1" w14:textId="77777777" w:rsidR="00C71948" w:rsidRDefault="00C71948" w:rsidP="006374C6">
      <w:pPr>
        <w:pStyle w:val="Randverweis"/>
        <w:framePr w:wrap="around"/>
      </w:pPr>
      <w:r w:rsidRPr="001E5732">
        <w:t>20,14</w:t>
      </w:r>
      <w:r>
        <w:t>−</w:t>
      </w:r>
      <w:r w:rsidRPr="001E5732">
        <w:t>22;</w:t>
      </w:r>
    </w:p>
    <w:p w14:paraId="0D899B80" w14:textId="77777777" w:rsidR="00C71948" w:rsidRPr="001E5732" w:rsidRDefault="00C71948" w:rsidP="006374C6">
      <w:pPr>
        <w:pStyle w:val="Randverweis"/>
        <w:framePr w:wrap="around"/>
      </w:pPr>
      <w:r w:rsidRPr="001E5732">
        <w:t>Jona 1,8</w:t>
      </w:r>
      <w:r>
        <w:t>−</w:t>
      </w:r>
      <w:r w:rsidRPr="001E5732">
        <w:t>16</w:t>
      </w:r>
    </w:p>
    <w:p w14:paraId="731F3AF0" w14:textId="49CCD02A" w:rsidR="00C71948" w:rsidRDefault="00C71948" w:rsidP="006374C6">
      <w:pPr>
        <w:pStyle w:val="Randverweis"/>
        <w:framePr w:wrap="around"/>
      </w:pPr>
      <w:r>
        <w:t xml:space="preserve">51: </w:t>
      </w:r>
      <w:proofErr w:type="spellStart"/>
      <w:r>
        <w:t>Mt</w:t>
      </w:r>
      <w:proofErr w:type="spellEnd"/>
      <w:r>
        <w:t xml:space="preserve"> 21,38;</w:t>
      </w:r>
    </w:p>
    <w:p w14:paraId="1025074C" w14:textId="77777777" w:rsidR="00C71948" w:rsidRDefault="00C71948" w:rsidP="006374C6">
      <w:pPr>
        <w:pStyle w:val="Randverweis"/>
        <w:framePr w:wrap="around"/>
      </w:pPr>
      <w:r>
        <w:t>Mk 12,7;</w:t>
      </w:r>
    </w:p>
    <w:p w14:paraId="779596B1" w14:textId="77777777" w:rsidR="00C71948" w:rsidRDefault="00C71948" w:rsidP="006374C6">
      <w:pPr>
        <w:pStyle w:val="Randverweis"/>
        <w:framePr w:wrap="around"/>
      </w:pPr>
      <w:r>
        <w:t>52</w:t>
      </w:r>
      <w:r w:rsidRPr="001E5732">
        <w:t>:</w:t>
      </w:r>
    </w:p>
    <w:p w14:paraId="40C30B52" w14:textId="77777777" w:rsidR="00C71948" w:rsidRPr="001E5732" w:rsidRDefault="00C71948" w:rsidP="006374C6">
      <w:pPr>
        <w:pStyle w:val="Randverweis"/>
        <w:framePr w:wrap="around"/>
      </w:pPr>
      <w:r w:rsidRPr="001E5732">
        <w:t>10,11.15</w:t>
      </w:r>
      <w:r>
        <w:t>f</w:t>
      </w:r>
    </w:p>
    <w:p w14:paraId="15962EEB" w14:textId="4684C311"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47 </w:t>
      </w:r>
      <w:r w:rsidRPr="001E5732">
        <w:rPr>
          <w:rFonts w:ascii="Trebuchet MS" w:hAnsi="Trebuchet MS"/>
          <w:lang w:val="de-DE"/>
        </w:rPr>
        <w:t xml:space="preserve">Da versammelten die </w:t>
      </w:r>
      <w:r>
        <w:rPr>
          <w:rFonts w:ascii="Trebuchet MS" w:hAnsi="Trebuchet MS"/>
          <w:lang w:val="de-DE"/>
        </w:rPr>
        <w:t>Hohen Pr</w:t>
      </w:r>
      <w:r w:rsidRPr="001E5732">
        <w:rPr>
          <w:rFonts w:ascii="Trebuchet MS" w:hAnsi="Trebuchet MS"/>
          <w:lang w:val="de-DE"/>
        </w:rPr>
        <w:t>iester und die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den Hohen Rat und sag</w:t>
      </w:r>
      <w:r>
        <w:rPr>
          <w:rFonts w:ascii="Trebuchet MS" w:hAnsi="Trebuchet MS"/>
          <w:lang w:val="de-DE"/>
        </w:rPr>
        <w:softHyphen/>
      </w:r>
      <w:r w:rsidRPr="001E5732">
        <w:rPr>
          <w:rFonts w:ascii="Trebuchet MS" w:hAnsi="Trebuchet MS"/>
          <w:lang w:val="de-DE"/>
        </w:rPr>
        <w:t xml:space="preserve">ten: „Was tun wir, weil dieser Mensch viele Zeichen tut? </w:t>
      </w:r>
      <w:r w:rsidRPr="001E5732">
        <w:rPr>
          <w:rFonts w:ascii="Trebuchet MS" w:hAnsi="Trebuchet MS"/>
          <w:vertAlign w:val="superscript"/>
          <w:lang w:val="de-DE"/>
        </w:rPr>
        <w:t>48 </w:t>
      </w:r>
      <w:r w:rsidRPr="001E5732">
        <w:rPr>
          <w:rFonts w:ascii="Trebuchet MS" w:hAnsi="Trebuchet MS"/>
          <w:lang w:val="de-DE"/>
        </w:rPr>
        <w:t xml:space="preserve">Wenn wir ihn so lassen, werden alle an ihn glauben, und die Römer werden kommen und sowohl unseren Ort wie unser Volk wegnehmen.“ </w:t>
      </w:r>
      <w:r w:rsidRPr="001E5732">
        <w:rPr>
          <w:rFonts w:ascii="Trebuchet MS" w:hAnsi="Trebuchet MS"/>
          <w:vertAlign w:val="superscript"/>
          <w:lang w:val="de-DE"/>
        </w:rPr>
        <w:t>49 </w:t>
      </w:r>
      <w:r w:rsidRPr="001E5732">
        <w:rPr>
          <w:rFonts w:ascii="Trebuchet MS" w:hAnsi="Trebuchet MS"/>
          <w:lang w:val="de-DE"/>
        </w:rPr>
        <w:t xml:space="preserve">Einer von ihnen, </w:t>
      </w:r>
      <w:proofErr w:type="spellStart"/>
      <w:r w:rsidRPr="001E5732">
        <w:rPr>
          <w:rFonts w:ascii="Trebuchet MS" w:hAnsi="Trebuchet MS"/>
          <w:lang w:val="de-DE"/>
        </w:rPr>
        <w:t>K</w:t>
      </w:r>
      <w:r w:rsidRPr="007B51E5">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xml:space="preserve">, der </w:t>
      </w:r>
      <w:proofErr w:type="spellStart"/>
      <w:r w:rsidRPr="001E5732">
        <w:rPr>
          <w:rFonts w:ascii="Trebuchet MS" w:hAnsi="Trebuchet MS"/>
          <w:lang w:val="de-DE"/>
        </w:rPr>
        <w:t>Hoherpriester</w:t>
      </w:r>
      <w:proofErr w:type="spellEnd"/>
      <w:r w:rsidRPr="001E5732">
        <w:rPr>
          <w:rFonts w:ascii="Trebuchet MS" w:hAnsi="Trebuchet MS"/>
          <w:lang w:val="de-DE"/>
        </w:rPr>
        <w:t xml:space="preserve"> jenes Jahres war, sagte ihnen: „</w:t>
      </w:r>
      <w:r w:rsidRPr="001E5732">
        <w:rPr>
          <w:rFonts w:ascii="Trebuchet MS" w:hAnsi="Trebuchet MS"/>
          <w:i/>
          <w:lang w:val="de-DE"/>
        </w:rPr>
        <w:t>Ihr</w:t>
      </w:r>
      <w:r w:rsidRPr="001E5732">
        <w:rPr>
          <w:rFonts w:ascii="Trebuchet MS" w:hAnsi="Trebuchet MS"/>
          <w:lang w:val="de-DE"/>
        </w:rPr>
        <w:t xml:space="preserve"> versteht nichts </w:t>
      </w:r>
      <w:r w:rsidRPr="001E5732">
        <w:rPr>
          <w:rFonts w:ascii="Trebuchet MS" w:hAnsi="Trebuchet MS"/>
          <w:vertAlign w:val="superscript"/>
          <w:lang w:val="de-DE"/>
        </w:rPr>
        <w:t>50 </w:t>
      </w:r>
      <w:r w:rsidRPr="001E5732">
        <w:rPr>
          <w:rFonts w:ascii="Trebuchet MS" w:hAnsi="Trebuchet MS"/>
          <w:lang w:val="de-DE"/>
        </w:rPr>
        <w:t>noch bedenkt ihr, dass es euch nütz</w:t>
      </w:r>
      <w:r w:rsidR="00EA0EC1">
        <w:rPr>
          <w:rFonts w:ascii="Trebuchet MS" w:hAnsi="Trebuchet MS"/>
          <w:lang w:val="de-DE"/>
        </w:rPr>
        <w:softHyphen/>
      </w:r>
      <w:r w:rsidRPr="001E5732">
        <w:rPr>
          <w:rFonts w:ascii="Trebuchet MS" w:hAnsi="Trebuchet MS"/>
          <w:lang w:val="de-DE"/>
        </w:rPr>
        <w:t xml:space="preserve">lich ist, dass </w:t>
      </w:r>
      <w:r w:rsidRPr="001E5732">
        <w:rPr>
          <w:rFonts w:ascii="Trebuchet MS" w:hAnsi="Trebuchet MS"/>
          <w:i/>
          <w:lang w:val="de-DE"/>
        </w:rPr>
        <w:t>ein</w:t>
      </w:r>
      <w:r w:rsidRPr="001E5732">
        <w:rPr>
          <w:rFonts w:ascii="Trebuchet MS" w:hAnsi="Trebuchet MS"/>
          <w:lang w:val="de-DE"/>
        </w:rPr>
        <w:t xml:space="preserve"> Mensch für das Volk stirbt und nicht das ganze Volk verloren geht.“ </w:t>
      </w:r>
      <w:r w:rsidRPr="001E5732">
        <w:rPr>
          <w:rFonts w:ascii="Trebuchet MS" w:hAnsi="Trebuchet MS"/>
          <w:vertAlign w:val="superscript"/>
          <w:lang w:val="de-DE"/>
        </w:rPr>
        <w:t>51 </w:t>
      </w:r>
      <w:r w:rsidRPr="001E5732">
        <w:rPr>
          <w:rFonts w:ascii="Trebuchet MS" w:hAnsi="Trebuchet MS"/>
          <w:lang w:val="de-DE"/>
        </w:rPr>
        <w:t>Dies sagte er nicht von sich aus; sondern da er Hoher</w:t>
      </w:r>
      <w:r w:rsidR="00A71800">
        <w:rPr>
          <w:rFonts w:ascii="Trebuchet MS" w:hAnsi="Trebuchet MS"/>
          <w:lang w:val="de-DE"/>
        </w:rPr>
        <w:t xml:space="preserve"> P</w:t>
      </w:r>
      <w:r w:rsidRPr="001E5732">
        <w:rPr>
          <w:rFonts w:ascii="Trebuchet MS" w:hAnsi="Trebuchet MS"/>
          <w:lang w:val="de-DE"/>
        </w:rPr>
        <w:t xml:space="preserve">riester jenes Jahres war, prophezeite er, dass Jesus für das Volk sterben werde, </w:t>
      </w:r>
      <w:r w:rsidRPr="001E5732">
        <w:rPr>
          <w:rFonts w:ascii="Trebuchet MS" w:hAnsi="Trebuchet MS"/>
          <w:vertAlign w:val="superscript"/>
          <w:lang w:val="de-DE"/>
        </w:rPr>
        <w:t>52 </w:t>
      </w:r>
      <w:r w:rsidRPr="001E5732">
        <w:rPr>
          <w:rFonts w:ascii="Trebuchet MS" w:hAnsi="Trebuchet MS"/>
          <w:lang w:val="de-DE"/>
        </w:rPr>
        <w:t xml:space="preserve">und nicht nur für das Volk, sondern um auch die zerstreuten Kinder </w:t>
      </w:r>
      <w:r w:rsidRPr="00840D58">
        <w:rPr>
          <w:rFonts w:ascii="Trebuchet MS" w:hAnsi="Trebuchet MS"/>
          <w:i/>
          <w:lang w:val="de-DE"/>
        </w:rPr>
        <w:t>Gottes</w:t>
      </w:r>
      <w:r w:rsidRPr="001E5732">
        <w:rPr>
          <w:rFonts w:ascii="Trebuchet MS" w:hAnsi="Trebuchet MS"/>
          <w:lang w:val="de-DE"/>
        </w:rPr>
        <w:t xml:space="preserve"> in </w:t>
      </w:r>
      <w:r w:rsidRPr="00114937">
        <w:rPr>
          <w:rFonts w:ascii="Trebuchet MS" w:hAnsi="Trebuchet MS"/>
          <w:i/>
          <w:lang w:val="de-DE"/>
        </w:rPr>
        <w:t>eines</w:t>
      </w:r>
      <w:r w:rsidRPr="001E5732">
        <w:rPr>
          <w:rFonts w:ascii="Trebuchet MS" w:hAnsi="Trebuchet MS"/>
          <w:lang w:val="de-DE"/>
        </w:rPr>
        <w:t xml:space="preserve"> zu</w:t>
      </w:r>
      <w:r>
        <w:rPr>
          <w:rFonts w:ascii="Trebuchet MS" w:hAnsi="Trebuchet MS"/>
          <w:lang w:val="de-DE"/>
        </w:rPr>
        <w:t xml:space="preserve"> </w:t>
      </w:r>
      <w:r w:rsidRPr="001E5732">
        <w:rPr>
          <w:rFonts w:ascii="Trebuchet MS" w:hAnsi="Trebuchet MS"/>
          <w:lang w:val="de-DE"/>
        </w:rPr>
        <w:t>samme</w:t>
      </w:r>
      <w:r>
        <w:rPr>
          <w:rFonts w:ascii="Trebuchet MS" w:hAnsi="Trebuchet MS"/>
          <w:lang w:val="de-DE"/>
        </w:rPr>
        <w:t>ln</w:t>
      </w:r>
      <w:r w:rsidRPr="001E5732">
        <w:rPr>
          <w:rFonts w:ascii="Trebuchet MS" w:hAnsi="Trebuchet MS"/>
          <w:lang w:val="de-DE"/>
        </w:rPr>
        <w:t>.</w:t>
      </w:r>
      <w:r>
        <w:rPr>
          <w:rStyle w:val="Funotenzeichen"/>
          <w:rFonts w:ascii="Trebuchet MS" w:hAnsi="Trebuchet MS"/>
          <w:lang w:val="de-DE"/>
        </w:rPr>
        <w:footnoteReference w:id="511"/>
      </w:r>
      <w:r w:rsidRPr="001E5732">
        <w:rPr>
          <w:rFonts w:ascii="Trebuchet MS" w:hAnsi="Trebuchet MS"/>
          <w:lang w:val="de-DE"/>
        </w:rPr>
        <w:t xml:space="preserve"> </w:t>
      </w:r>
      <w:r w:rsidRPr="001E5732">
        <w:rPr>
          <w:rFonts w:ascii="Trebuchet MS" w:hAnsi="Trebuchet MS"/>
          <w:vertAlign w:val="superscript"/>
          <w:lang w:val="de-DE"/>
        </w:rPr>
        <w:t>53 </w:t>
      </w:r>
      <w:r>
        <w:rPr>
          <w:rFonts w:ascii="Trebuchet MS" w:hAnsi="Trebuchet MS"/>
          <w:lang w:val="de-DE"/>
        </w:rPr>
        <w:t>Von jenem Tag an ber</w:t>
      </w:r>
      <w:r w:rsidR="001976D6">
        <w:rPr>
          <w:rFonts w:ascii="Trebuchet MS" w:hAnsi="Trebuchet MS"/>
          <w:lang w:val="de-DE"/>
        </w:rPr>
        <w:t xml:space="preserve">atschlagten </w:t>
      </w:r>
      <w:r>
        <w:rPr>
          <w:rFonts w:ascii="Trebuchet MS" w:hAnsi="Trebuchet MS"/>
          <w:lang w:val="de-DE"/>
        </w:rPr>
        <w:t xml:space="preserve">sie, um ihn zu </w:t>
      </w:r>
      <w:r w:rsidRPr="001E5732">
        <w:rPr>
          <w:rFonts w:ascii="Trebuchet MS" w:hAnsi="Trebuchet MS"/>
          <w:lang w:val="de-DE"/>
        </w:rPr>
        <w:t>töten.</w:t>
      </w:r>
    </w:p>
    <w:p w14:paraId="3D92B6F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54 </w:t>
      </w:r>
      <w:r w:rsidRPr="001E5732">
        <w:rPr>
          <w:rFonts w:ascii="Trebuchet MS" w:hAnsi="Trebuchet MS"/>
          <w:lang w:val="de-DE"/>
        </w:rPr>
        <w:t xml:space="preserve">Da ging Jesus nicht mehr öffentlich bei den Juden umher, sondern ging von dort weg in die Gegend nahe der </w:t>
      </w:r>
      <w:r>
        <w:rPr>
          <w:rFonts w:ascii="Trebuchet MS" w:hAnsi="Trebuchet MS"/>
          <w:lang w:val="de-DE"/>
        </w:rPr>
        <w:t>Einöde</w:t>
      </w:r>
      <w:r w:rsidRPr="001E5732">
        <w:rPr>
          <w:rFonts w:ascii="Trebuchet MS" w:hAnsi="Trebuchet MS"/>
          <w:lang w:val="de-DE"/>
        </w:rPr>
        <w:t xml:space="preserve">, in eine Stadt, die </w:t>
      </w:r>
      <w:proofErr w:type="spellStart"/>
      <w:r w:rsidRPr="00982BAF">
        <w:rPr>
          <w:rFonts w:ascii="Trebuchet MS" w:hAnsi="Trebuchet MS"/>
          <w:b/>
          <w:bCs/>
          <w:lang w:val="de-DE"/>
        </w:rPr>
        <w:t>E</w:t>
      </w:r>
      <w:r w:rsidRPr="001E5732">
        <w:rPr>
          <w:rFonts w:ascii="Trebuchet MS" w:hAnsi="Trebuchet MS"/>
          <w:lang w:val="de-DE"/>
        </w:rPr>
        <w:t>phra</w:t>
      </w:r>
      <w:r>
        <w:rPr>
          <w:rFonts w:ascii="Trebuchet MS" w:hAnsi="Trebuchet MS"/>
          <w:lang w:val="de-DE"/>
        </w:rPr>
        <w:t>ï</w:t>
      </w:r>
      <w:r w:rsidRPr="001E5732">
        <w:rPr>
          <w:rFonts w:ascii="Trebuchet MS" w:hAnsi="Trebuchet MS"/>
          <w:lang w:val="de-DE"/>
        </w:rPr>
        <w:t>m</w:t>
      </w:r>
      <w:proofErr w:type="spellEnd"/>
      <w:r w:rsidRPr="001E5732">
        <w:rPr>
          <w:rFonts w:ascii="Trebuchet MS" w:hAnsi="Trebuchet MS"/>
          <w:lang w:val="de-DE"/>
        </w:rPr>
        <w:t xml:space="preserve"> hieß, und dort blieb er mit den Jüngern.</w:t>
      </w:r>
    </w:p>
    <w:p w14:paraId="4081705A" w14:textId="77777777" w:rsidR="00C71948" w:rsidRDefault="00C71948" w:rsidP="006374C6">
      <w:pPr>
        <w:pStyle w:val="Randverweis"/>
        <w:framePr w:wrap="around"/>
      </w:pPr>
      <w:r w:rsidRPr="001E5732">
        <w:t>55:</w:t>
      </w:r>
    </w:p>
    <w:p w14:paraId="40C01200" w14:textId="77777777" w:rsidR="00C71948" w:rsidRDefault="00C71948" w:rsidP="006374C6">
      <w:pPr>
        <w:pStyle w:val="Randverweis"/>
        <w:framePr w:wrap="around"/>
      </w:pPr>
      <w:proofErr w:type="spellStart"/>
      <w:r w:rsidRPr="001E5732">
        <w:t>Num</w:t>
      </w:r>
      <w:proofErr w:type="spellEnd"/>
      <w:r w:rsidRPr="001E5732">
        <w:t xml:space="preserve"> 9,6</w:t>
      </w:r>
      <w:r>
        <w:t>−</w:t>
      </w:r>
      <w:r w:rsidRPr="001E5732">
        <w:t>13;</w:t>
      </w:r>
    </w:p>
    <w:p w14:paraId="237F53A8" w14:textId="77777777" w:rsidR="00C71948" w:rsidRDefault="00C71948" w:rsidP="006374C6">
      <w:pPr>
        <w:pStyle w:val="Randverweis"/>
        <w:framePr w:wrap="around"/>
      </w:pPr>
      <w:r w:rsidRPr="001E5732">
        <w:t xml:space="preserve">2 </w:t>
      </w:r>
      <w:proofErr w:type="spellStart"/>
      <w:r w:rsidRPr="001E5732">
        <w:t>Chr</w:t>
      </w:r>
      <w:proofErr w:type="spellEnd"/>
      <w:r w:rsidRPr="001E5732">
        <w:t xml:space="preserve"> </w:t>
      </w:r>
    </w:p>
    <w:p w14:paraId="66B91CB6" w14:textId="77777777" w:rsidR="00C71948" w:rsidRDefault="00C71948" w:rsidP="006374C6">
      <w:pPr>
        <w:pStyle w:val="Randverweis"/>
        <w:framePr w:wrap="around"/>
      </w:pPr>
      <w:r w:rsidRPr="001E5732">
        <w:t>30,15</w:t>
      </w:r>
      <w:r>
        <w:t>−</w:t>
      </w:r>
      <w:r w:rsidRPr="001E5732">
        <w:t>19;</w:t>
      </w:r>
    </w:p>
    <w:p w14:paraId="668F534C" w14:textId="77777777" w:rsidR="00C71948" w:rsidRPr="001E5732" w:rsidRDefault="00C71948" w:rsidP="006374C6">
      <w:pPr>
        <w:pStyle w:val="Randverweis"/>
        <w:framePr w:wrap="around"/>
      </w:pPr>
      <w:r w:rsidRPr="001E5732">
        <w:t>18,28</w:t>
      </w:r>
    </w:p>
    <w:p w14:paraId="237B7B0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55 </w:t>
      </w:r>
      <w:r w:rsidRPr="001E5732">
        <w:rPr>
          <w:rFonts w:ascii="Trebuchet MS" w:hAnsi="Trebuchet MS"/>
          <w:lang w:val="de-DE"/>
        </w:rPr>
        <w:t>Es war das P</w:t>
      </w:r>
      <w:r w:rsidRPr="00DD2738">
        <w:rPr>
          <w:rFonts w:ascii="Trebuchet MS" w:hAnsi="Trebuchet MS"/>
          <w:b/>
          <w:bCs/>
          <w:lang w:val="de-DE"/>
        </w:rPr>
        <w:t>a</w:t>
      </w:r>
      <w:r w:rsidRPr="001E5732">
        <w:rPr>
          <w:rFonts w:ascii="Trebuchet MS" w:hAnsi="Trebuchet MS"/>
          <w:lang w:val="de-DE"/>
        </w:rPr>
        <w:t>scha der Juden nahe, und viele aus der Gegend gingen vor dem P</w:t>
      </w:r>
      <w:r w:rsidRPr="00DD2738">
        <w:rPr>
          <w:rFonts w:ascii="Trebuchet MS" w:hAnsi="Trebuchet MS"/>
          <w:b/>
          <w:bCs/>
          <w:lang w:val="de-DE"/>
        </w:rPr>
        <w:t>a</w:t>
      </w:r>
      <w:r w:rsidRPr="001E5732">
        <w:rPr>
          <w:rFonts w:ascii="Trebuchet MS" w:hAnsi="Trebuchet MS"/>
          <w:lang w:val="de-DE"/>
        </w:rPr>
        <w:t>scha nach Jer</w:t>
      </w:r>
      <w:r w:rsidRPr="00C9291C">
        <w:rPr>
          <w:rFonts w:ascii="Trebuchet MS" w:hAnsi="Trebuchet MS"/>
          <w:b/>
          <w:bCs/>
          <w:lang w:val="de-DE"/>
        </w:rPr>
        <w:t>u</w:t>
      </w:r>
      <w:r w:rsidRPr="001E5732">
        <w:rPr>
          <w:rFonts w:ascii="Trebuchet MS" w:hAnsi="Trebuchet MS"/>
          <w:lang w:val="de-DE"/>
        </w:rPr>
        <w:t xml:space="preserve">salem, um sich zu heiligen. </w:t>
      </w:r>
      <w:r w:rsidRPr="001E5732">
        <w:rPr>
          <w:rFonts w:ascii="Trebuchet MS" w:hAnsi="Trebuchet MS"/>
          <w:vertAlign w:val="superscript"/>
          <w:lang w:val="de-DE"/>
        </w:rPr>
        <w:t>56 </w:t>
      </w:r>
      <w:r w:rsidRPr="001E5732">
        <w:rPr>
          <w:rFonts w:ascii="Trebuchet MS" w:hAnsi="Trebuchet MS"/>
          <w:lang w:val="de-DE"/>
        </w:rPr>
        <w:t xml:space="preserve">Da suchten sie Jesus und sagten, als sie im Tempel standen, zueinander: „Was meint ihr? Dass er doch zum Fest kommt?“ </w:t>
      </w:r>
      <w:r w:rsidRPr="001E5732">
        <w:rPr>
          <w:rFonts w:ascii="Trebuchet MS" w:hAnsi="Trebuchet MS"/>
          <w:vertAlign w:val="superscript"/>
          <w:lang w:val="de-DE"/>
        </w:rPr>
        <w:t>57 </w:t>
      </w:r>
      <w:r w:rsidRPr="001E5732">
        <w:rPr>
          <w:rFonts w:ascii="Trebuchet MS" w:hAnsi="Trebuchet MS"/>
          <w:lang w:val="de-DE"/>
        </w:rPr>
        <w:t xml:space="preserve">Es hatten aber die </w:t>
      </w:r>
      <w:r>
        <w:rPr>
          <w:rFonts w:ascii="Trebuchet MS" w:hAnsi="Trebuchet MS"/>
          <w:lang w:val="de-DE"/>
        </w:rPr>
        <w:t>Hohen Pr</w:t>
      </w:r>
      <w:r w:rsidRPr="001E5732">
        <w:rPr>
          <w:rFonts w:ascii="Trebuchet MS" w:hAnsi="Trebuchet MS"/>
          <w:lang w:val="de-DE"/>
        </w:rPr>
        <w:t>iester und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Aufträge gegeben, dass, wenn jeman</w:t>
      </w:r>
      <w:r>
        <w:rPr>
          <w:rFonts w:ascii="Trebuchet MS" w:hAnsi="Trebuchet MS"/>
          <w:lang w:val="de-DE"/>
        </w:rPr>
        <w:t>d weiß, wo er ist, er es anzeigt</w:t>
      </w:r>
      <w:r w:rsidRPr="001E5732">
        <w:rPr>
          <w:rFonts w:ascii="Trebuchet MS" w:hAnsi="Trebuchet MS"/>
          <w:lang w:val="de-DE"/>
        </w:rPr>
        <w:t>, damit sie ihn ergreifen.</w:t>
      </w:r>
    </w:p>
    <w:p w14:paraId="532A9A85"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3" w:name="_Toc38534881"/>
      <w:r>
        <w:rPr>
          <w:rFonts w:ascii="Trebuchet MS" w:hAnsi="Trebuchet MS" w:cs="Arial"/>
          <w:szCs w:val="24"/>
          <w:lang w:val="de-DE"/>
        </w:rPr>
        <w:t>Jesus wird in Bet</w:t>
      </w:r>
      <w:r w:rsidRPr="004E1587">
        <w:rPr>
          <w:rFonts w:ascii="Trebuchet MS" w:hAnsi="Trebuchet MS" w:cs="Arial"/>
          <w:b/>
          <w:szCs w:val="24"/>
          <w:lang w:val="de-DE"/>
        </w:rPr>
        <w:t>a</w:t>
      </w:r>
      <w:r>
        <w:rPr>
          <w:rFonts w:ascii="Trebuchet MS" w:hAnsi="Trebuchet MS" w:cs="Arial"/>
          <w:szCs w:val="24"/>
          <w:lang w:val="de-DE"/>
        </w:rPr>
        <w:t>nien mit kostbarem Nardenöl gesalbt</w:t>
      </w:r>
      <w:r w:rsidRPr="001E5732">
        <w:rPr>
          <w:rFonts w:ascii="Trebuchet MS" w:hAnsi="Trebuchet MS" w:cs="Arial"/>
          <w:szCs w:val="24"/>
          <w:lang w:val="de-DE"/>
        </w:rPr>
        <w:t xml:space="preserve"> (12,1</w:t>
      </w:r>
      <w:r>
        <w:rPr>
          <w:rFonts w:ascii="Trebuchet MS" w:hAnsi="Trebuchet MS" w:cs="Arial"/>
          <w:szCs w:val="24"/>
          <w:lang w:val="de-DE"/>
        </w:rPr>
        <w:t>−</w:t>
      </w:r>
      <w:r w:rsidRPr="001E5732">
        <w:rPr>
          <w:rFonts w:ascii="Trebuchet MS" w:hAnsi="Trebuchet MS" w:cs="Arial"/>
          <w:szCs w:val="24"/>
          <w:lang w:val="de-DE"/>
        </w:rPr>
        <w:t>11)</w:t>
      </w:r>
      <w:bookmarkEnd w:id="493"/>
    </w:p>
    <w:p w14:paraId="2476D342" w14:textId="77777777" w:rsidR="00C71948" w:rsidRDefault="00C71948" w:rsidP="006374C6">
      <w:pPr>
        <w:pStyle w:val="Randverweis"/>
        <w:framePr w:wrap="around"/>
      </w:pPr>
      <w:r w:rsidRPr="001E5732">
        <w:t>1</w:t>
      </w:r>
      <w:r>
        <w:t>−</w:t>
      </w:r>
      <w:r w:rsidRPr="001E5732">
        <w:t xml:space="preserve">8: </w:t>
      </w:r>
      <w:r w:rsidRPr="009C4609">
        <w:rPr>
          <w:b/>
          <w:w w:val="33"/>
        </w:rPr>
        <w:t>||</w:t>
      </w:r>
    </w:p>
    <w:p w14:paraId="7D9356E0" w14:textId="77777777" w:rsidR="00C71948" w:rsidRDefault="00C71948" w:rsidP="006374C6">
      <w:pPr>
        <w:pStyle w:val="Randverweis"/>
        <w:framePr w:wrap="around"/>
      </w:pPr>
      <w:proofErr w:type="spellStart"/>
      <w:r>
        <w:t>Mt</w:t>
      </w:r>
      <w:proofErr w:type="spellEnd"/>
      <w:r>
        <w:t xml:space="preserve"> 26,6−</w:t>
      </w:r>
      <w:r w:rsidRPr="001E5732">
        <w:t>13;</w:t>
      </w:r>
    </w:p>
    <w:p w14:paraId="1878CFA8" w14:textId="77777777" w:rsidR="00C71948" w:rsidRPr="001E5732" w:rsidRDefault="00C71948" w:rsidP="006374C6">
      <w:pPr>
        <w:pStyle w:val="Randverweis"/>
        <w:framePr w:wrap="around"/>
      </w:pPr>
      <w:r w:rsidRPr="001E5732">
        <w:t>Mk 14,3</w:t>
      </w:r>
      <w:r>
        <w:t>−</w:t>
      </w:r>
      <w:r w:rsidRPr="001E5732">
        <w:t>9</w:t>
      </w:r>
    </w:p>
    <w:p w14:paraId="6DC3124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Da kam Jesus </w:t>
      </w:r>
      <w:r w:rsidRPr="001E5732">
        <w:rPr>
          <w:rFonts w:ascii="Trebuchet MS" w:hAnsi="Trebuchet MS"/>
          <w:lang w:val="de-DE"/>
        </w:rPr>
        <w:t>sechs Tage vor dem P</w:t>
      </w:r>
      <w:r w:rsidRPr="00DD2738">
        <w:rPr>
          <w:rFonts w:ascii="Trebuchet MS" w:hAnsi="Trebuchet MS"/>
          <w:b/>
          <w:bCs/>
          <w:lang w:val="de-DE"/>
        </w:rPr>
        <w:t>a</w:t>
      </w:r>
      <w:r w:rsidRPr="001E5732">
        <w:rPr>
          <w:rFonts w:ascii="Trebuchet MS" w:hAnsi="Trebuchet MS"/>
          <w:lang w:val="de-DE"/>
        </w:rPr>
        <w:t>scha nach Bet</w:t>
      </w:r>
      <w:r w:rsidRPr="004E1587">
        <w:rPr>
          <w:rFonts w:ascii="Trebuchet MS" w:hAnsi="Trebuchet MS"/>
          <w:b/>
          <w:lang w:val="de-DE"/>
        </w:rPr>
        <w:t>a</w:t>
      </w:r>
      <w:r w:rsidRPr="001E5732">
        <w:rPr>
          <w:rFonts w:ascii="Trebuchet MS" w:hAnsi="Trebuchet MS"/>
          <w:lang w:val="de-DE"/>
        </w:rPr>
        <w:t>nien, wo L</w:t>
      </w:r>
      <w:r w:rsidRPr="004E1587">
        <w:rPr>
          <w:rFonts w:ascii="Trebuchet MS" w:hAnsi="Trebuchet MS"/>
          <w:b/>
          <w:lang w:val="de-DE"/>
        </w:rPr>
        <w:t>a</w:t>
      </w:r>
      <w:r w:rsidRPr="001E5732">
        <w:rPr>
          <w:rFonts w:ascii="Trebuchet MS" w:hAnsi="Trebuchet MS"/>
          <w:lang w:val="de-DE"/>
        </w:rPr>
        <w:t xml:space="preserve">zarus war, den Jesus aus Toten erweckt hat. </w:t>
      </w:r>
      <w:r w:rsidRPr="001E5732">
        <w:rPr>
          <w:rFonts w:ascii="Trebuchet MS" w:hAnsi="Trebuchet MS"/>
          <w:vertAlign w:val="superscript"/>
          <w:lang w:val="de-DE"/>
        </w:rPr>
        <w:t>2 </w:t>
      </w:r>
      <w:r w:rsidRPr="001E5732">
        <w:rPr>
          <w:rFonts w:ascii="Trebuchet MS" w:hAnsi="Trebuchet MS"/>
          <w:lang w:val="de-DE"/>
        </w:rPr>
        <w:t>Da machten sie ihm dort ein Mahl, und Marta diente; L</w:t>
      </w:r>
      <w:r w:rsidRPr="004E1587">
        <w:rPr>
          <w:rFonts w:ascii="Trebuchet MS" w:hAnsi="Trebuchet MS"/>
          <w:b/>
          <w:lang w:val="de-DE"/>
        </w:rPr>
        <w:t>a</w:t>
      </w:r>
      <w:r w:rsidRPr="001E5732">
        <w:rPr>
          <w:rFonts w:ascii="Trebuchet MS" w:hAnsi="Trebuchet MS"/>
          <w:lang w:val="de-DE"/>
        </w:rPr>
        <w:t>zarus war einer von den mit ihm zum Mahl Liegenden.</w:t>
      </w:r>
    </w:p>
    <w:p w14:paraId="6FA235F7" w14:textId="77777777" w:rsidR="00C71948" w:rsidRPr="001E5732" w:rsidRDefault="00C71948" w:rsidP="006374C6">
      <w:pPr>
        <w:pStyle w:val="Randverweis"/>
        <w:framePr w:wrap="around"/>
      </w:pPr>
      <w:r>
        <w:t>6: 13,2</w:t>
      </w:r>
      <w:r w:rsidRPr="001E5732">
        <w:t>9</w:t>
      </w:r>
    </w:p>
    <w:p w14:paraId="3CFD39D8" w14:textId="77777777" w:rsidR="00C71948" w:rsidRPr="001E5732" w:rsidRDefault="00C71948" w:rsidP="006374C6">
      <w:pPr>
        <w:pStyle w:val="Randverweis"/>
        <w:framePr w:wrap="around"/>
      </w:pPr>
      <w:r w:rsidRPr="001E5732">
        <w:t xml:space="preserve">8: </w:t>
      </w:r>
      <w:proofErr w:type="spellStart"/>
      <w:r w:rsidRPr="001E5732">
        <w:t>Dtn</w:t>
      </w:r>
      <w:proofErr w:type="spellEnd"/>
      <w:r w:rsidRPr="001E5732">
        <w:t xml:space="preserve"> 15,11</w:t>
      </w:r>
    </w:p>
    <w:p w14:paraId="59A0E9B6" w14:textId="3E1AD90E"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Da nahm Maria ein Pfund</w:t>
      </w:r>
      <w:r w:rsidRPr="001E5732">
        <w:rPr>
          <w:rStyle w:val="Funotenzeichen"/>
          <w:rFonts w:ascii="Trebuchet MS" w:hAnsi="Trebuchet MS" w:cs="Arial"/>
          <w:lang w:val="de-DE"/>
        </w:rPr>
        <w:footnoteReference w:id="512"/>
      </w:r>
      <w:r w:rsidRPr="001E5732">
        <w:rPr>
          <w:rFonts w:ascii="Trebuchet MS" w:hAnsi="Trebuchet MS"/>
          <w:lang w:val="de-DE"/>
        </w:rPr>
        <w:t xml:space="preserve"> </w:t>
      </w:r>
      <w:r>
        <w:rPr>
          <w:rFonts w:ascii="Trebuchet MS" w:hAnsi="Trebuchet MS"/>
          <w:lang w:val="de-DE"/>
        </w:rPr>
        <w:t>puren</w:t>
      </w:r>
      <w:r w:rsidRPr="001E5732">
        <w:rPr>
          <w:rFonts w:ascii="Trebuchet MS" w:hAnsi="Trebuchet MS"/>
          <w:lang w:val="de-DE"/>
        </w:rPr>
        <w:t>, kostbaren Nardens</w:t>
      </w:r>
      <w:r>
        <w:rPr>
          <w:rFonts w:ascii="Trebuchet MS" w:hAnsi="Trebuchet MS"/>
          <w:lang w:val="de-DE"/>
        </w:rPr>
        <w:t xml:space="preserve">alböls und salbte die Füße Jesu; </w:t>
      </w:r>
      <w:r w:rsidRPr="001E5732">
        <w:rPr>
          <w:rFonts w:ascii="Trebuchet MS" w:hAnsi="Trebuchet MS"/>
          <w:lang w:val="de-DE"/>
        </w:rPr>
        <w:t xml:space="preserve">und </w:t>
      </w:r>
      <w:r>
        <w:rPr>
          <w:rFonts w:ascii="Trebuchet MS" w:hAnsi="Trebuchet MS"/>
          <w:lang w:val="de-DE"/>
        </w:rPr>
        <w:t xml:space="preserve">sie </w:t>
      </w:r>
      <w:r w:rsidRPr="001E5732">
        <w:rPr>
          <w:rFonts w:ascii="Trebuchet MS" w:hAnsi="Trebuchet MS"/>
          <w:lang w:val="de-DE"/>
        </w:rPr>
        <w:t xml:space="preserve">trocknete </w:t>
      </w:r>
      <w:r>
        <w:rPr>
          <w:rFonts w:ascii="Trebuchet MS" w:hAnsi="Trebuchet MS"/>
          <w:lang w:val="de-DE"/>
        </w:rPr>
        <w:t>seine Füße mit ihren Haaren</w:t>
      </w:r>
      <w:r w:rsidRPr="001E5732">
        <w:rPr>
          <w:rFonts w:ascii="Trebuchet MS" w:hAnsi="Trebuchet MS"/>
          <w:lang w:val="de-DE"/>
        </w:rPr>
        <w:t xml:space="preserve">. Das Haus wurde vom Duft des Salböls erfüllt. </w:t>
      </w:r>
      <w:r w:rsidRPr="001E5732">
        <w:rPr>
          <w:rFonts w:ascii="Trebuchet MS" w:hAnsi="Trebuchet MS"/>
          <w:vertAlign w:val="superscript"/>
          <w:lang w:val="de-DE"/>
        </w:rPr>
        <w:t>4 </w:t>
      </w:r>
      <w:r>
        <w:rPr>
          <w:rFonts w:ascii="Trebuchet MS" w:hAnsi="Trebuchet MS"/>
          <w:lang w:val="de-DE"/>
        </w:rPr>
        <w:t xml:space="preserve">Judas der </w:t>
      </w:r>
      <w:r w:rsidRPr="001E5732">
        <w:rPr>
          <w:rFonts w:ascii="Trebuchet MS" w:hAnsi="Trebuchet MS"/>
          <w:lang w:val="de-DE"/>
        </w:rPr>
        <w:t>Isk</w:t>
      </w:r>
      <w:r w:rsidRPr="004E1587">
        <w:rPr>
          <w:rFonts w:ascii="Trebuchet MS" w:hAnsi="Trebuchet MS"/>
          <w:b/>
          <w:lang w:val="de-DE"/>
        </w:rPr>
        <w:t>a</w:t>
      </w:r>
      <w:r w:rsidRPr="001E5732">
        <w:rPr>
          <w:rFonts w:ascii="Trebuchet MS" w:hAnsi="Trebuchet MS"/>
          <w:lang w:val="de-DE"/>
        </w:rPr>
        <w:t>riot</w:t>
      </w:r>
      <w:r>
        <w:rPr>
          <w:rFonts w:ascii="Trebuchet MS" w:hAnsi="Trebuchet MS"/>
          <w:lang w:val="de-DE"/>
        </w:rPr>
        <w:t xml:space="preserve"> aber</w:t>
      </w:r>
      <w:r w:rsidRPr="001E5732">
        <w:rPr>
          <w:rFonts w:ascii="Trebuchet MS" w:hAnsi="Trebuchet MS"/>
          <w:lang w:val="de-DE"/>
        </w:rPr>
        <w:t xml:space="preserve">, </w:t>
      </w:r>
      <w:r w:rsidRPr="00FC4645">
        <w:rPr>
          <w:rFonts w:ascii="Trebuchet MS" w:hAnsi="Trebuchet MS"/>
          <w:i/>
          <w:lang w:val="de-DE"/>
        </w:rPr>
        <w:t>einer</w:t>
      </w:r>
      <w:r w:rsidRPr="001E5732">
        <w:rPr>
          <w:rFonts w:ascii="Trebuchet MS" w:hAnsi="Trebuchet MS"/>
          <w:lang w:val="de-DE"/>
        </w:rPr>
        <w:t xml:space="preserve"> von seinen Jüngern, der ihn überlie</w:t>
      </w:r>
      <w:r>
        <w:rPr>
          <w:rFonts w:ascii="Trebuchet MS" w:hAnsi="Trebuchet MS"/>
          <w:lang w:val="de-DE"/>
        </w:rPr>
        <w:softHyphen/>
      </w:r>
      <w:r w:rsidRPr="001E5732">
        <w:rPr>
          <w:rFonts w:ascii="Trebuchet MS" w:hAnsi="Trebuchet MS"/>
          <w:lang w:val="de-DE"/>
        </w:rPr>
        <w:t>fern sollte</w:t>
      </w:r>
      <w:r>
        <w:rPr>
          <w:rFonts w:ascii="Trebuchet MS" w:hAnsi="Trebuchet MS"/>
          <w:lang w:val="de-DE"/>
        </w:rPr>
        <w:t>, sagt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„W</w:t>
      </w:r>
      <w:r w:rsidR="00485C66">
        <w:rPr>
          <w:rFonts w:ascii="Trebuchet MS" w:hAnsi="Trebuchet MS"/>
          <w:lang w:val="de-DE"/>
        </w:rPr>
        <w:t>eshalb</w:t>
      </w:r>
      <w:r w:rsidRPr="001E5732">
        <w:rPr>
          <w:rFonts w:ascii="Trebuchet MS" w:hAnsi="Trebuchet MS"/>
          <w:lang w:val="de-DE"/>
        </w:rPr>
        <w:t xml:space="preserve"> wurde dieses Salböl nicht für dreihundert Denare ver</w:t>
      </w:r>
      <w:r w:rsidR="003D3681">
        <w:rPr>
          <w:rFonts w:ascii="Trebuchet MS" w:hAnsi="Trebuchet MS"/>
          <w:lang w:val="de-DE"/>
        </w:rPr>
        <w:softHyphen/>
      </w:r>
      <w:r w:rsidRPr="001E5732">
        <w:rPr>
          <w:rFonts w:ascii="Trebuchet MS" w:hAnsi="Trebuchet MS"/>
          <w:lang w:val="de-DE"/>
        </w:rPr>
        <w:t xml:space="preserve">kauft und den Armen gegeben?“ </w:t>
      </w:r>
      <w:r w:rsidRPr="001E5732">
        <w:rPr>
          <w:rFonts w:ascii="Trebuchet MS" w:hAnsi="Trebuchet MS"/>
          <w:vertAlign w:val="superscript"/>
          <w:lang w:val="de-DE"/>
        </w:rPr>
        <w:t>6 </w:t>
      </w:r>
      <w:r w:rsidRPr="001E5732">
        <w:rPr>
          <w:rFonts w:ascii="Trebuchet MS" w:hAnsi="Trebuchet MS"/>
          <w:lang w:val="de-DE"/>
        </w:rPr>
        <w:t>Er sagte dies nicht, weil ihm an den Armen lag, sondern weil er ein Dieb war und, da er die Ka</w:t>
      </w:r>
      <w:r>
        <w:rPr>
          <w:rFonts w:ascii="Trebuchet MS" w:hAnsi="Trebuchet MS"/>
          <w:lang w:val="de-DE"/>
        </w:rPr>
        <w:t>sse hatte, das Hineingetane wegtrug</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Da sagte Jesus: „Lass sie, dass sie es für den Tag meines Begräbnisses </w:t>
      </w:r>
      <w:r>
        <w:rPr>
          <w:rFonts w:ascii="Trebuchet MS" w:hAnsi="Trebuchet MS"/>
          <w:lang w:val="de-DE"/>
        </w:rPr>
        <w:t>bewahrt!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Denn die Armen habt ihr allezeit bei euch, mich aber habt ihr nicht allezeit.“</w:t>
      </w:r>
    </w:p>
    <w:p w14:paraId="0D32C795"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Da erfuhr eine große Menge aus den Juden, dass er dort ist, und sie kamen, nicht nur wegen Jesus, sondern um auch L</w:t>
      </w:r>
      <w:r w:rsidRPr="004E1587">
        <w:rPr>
          <w:rFonts w:ascii="Trebuchet MS" w:hAnsi="Trebuchet MS"/>
          <w:b/>
          <w:lang w:val="de-DE"/>
        </w:rPr>
        <w:t>a</w:t>
      </w:r>
      <w:r w:rsidRPr="001E5732">
        <w:rPr>
          <w:rFonts w:ascii="Trebuchet MS" w:hAnsi="Trebuchet MS"/>
          <w:lang w:val="de-DE"/>
        </w:rPr>
        <w:t>zarus zu sehen, den er aus Toten erweckt hat</w:t>
      </w:r>
      <w:r>
        <w:rPr>
          <w:rFonts w:ascii="Trebuchet MS" w:hAnsi="Trebuchet MS"/>
          <w:lang w:val="de-DE"/>
        </w:rPr>
        <w:softHyphen/>
      </w:r>
      <w:r w:rsidRPr="001E5732">
        <w:rPr>
          <w:rFonts w:ascii="Trebuchet MS" w:hAnsi="Trebuchet MS"/>
          <w:lang w:val="de-DE"/>
        </w:rPr>
        <w:t xml:space="preserve">te. </w:t>
      </w:r>
      <w:r w:rsidRPr="001E5732">
        <w:rPr>
          <w:rFonts w:ascii="Trebuchet MS" w:hAnsi="Trebuchet MS"/>
          <w:vertAlign w:val="superscript"/>
          <w:lang w:val="de-DE"/>
        </w:rPr>
        <w:t>10 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iester aber beschlossen, dass sie auch L</w:t>
      </w:r>
      <w:r w:rsidRPr="004E1587">
        <w:rPr>
          <w:rFonts w:ascii="Trebuchet MS" w:hAnsi="Trebuchet MS"/>
          <w:b/>
          <w:lang w:val="de-DE"/>
        </w:rPr>
        <w:t>a</w:t>
      </w:r>
      <w:r w:rsidRPr="001E5732">
        <w:rPr>
          <w:rFonts w:ascii="Trebuchet MS" w:hAnsi="Trebuchet MS"/>
          <w:lang w:val="de-DE"/>
        </w:rPr>
        <w:t xml:space="preserve">zarus töten, </w:t>
      </w:r>
      <w:r w:rsidRPr="001E5732">
        <w:rPr>
          <w:rFonts w:ascii="Trebuchet MS" w:hAnsi="Trebuchet MS"/>
          <w:vertAlign w:val="superscript"/>
          <w:lang w:val="de-DE"/>
        </w:rPr>
        <w:t>11 </w:t>
      </w:r>
      <w:r w:rsidRPr="001E5732">
        <w:rPr>
          <w:rFonts w:ascii="Trebuchet MS" w:hAnsi="Trebuchet MS"/>
          <w:lang w:val="de-DE"/>
        </w:rPr>
        <w:t>weil viele von den Juden seinetwegen hingingen und an Jesus glaubten.</w:t>
      </w:r>
    </w:p>
    <w:p w14:paraId="701F5826"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4" w:name="_Toc38534882"/>
      <w:r>
        <w:rPr>
          <w:noProof/>
          <w:lang w:val="de-DE" w:bidi="he-IL"/>
        </w:rPr>
        <w:lastRenderedPageBreak/>
        <mc:AlternateContent>
          <mc:Choice Requires="wps">
            <w:drawing>
              <wp:anchor distT="0" distB="0" distL="114300" distR="114300" simplePos="0" relativeHeight="251838464" behindDoc="0" locked="0" layoutInCell="1" allowOverlap="1" wp14:anchorId="7B92C4A0" wp14:editId="488E1CDE">
                <wp:simplePos x="0" y="0"/>
                <wp:positionH relativeFrom="column">
                  <wp:posOffset>-118584</wp:posOffset>
                </wp:positionH>
                <wp:positionV relativeFrom="paragraph">
                  <wp:posOffset>-323850</wp:posOffset>
                </wp:positionV>
                <wp:extent cx="889000" cy="313055"/>
                <wp:effectExtent l="0" t="0" r="6350" b="0"/>
                <wp:wrapNone/>
                <wp:docPr id="612"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660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12,12</w:t>
                            </w:r>
                            <w:r>
                              <w:rPr>
                                <w:rFonts w:ascii="Trebuchet MS" w:hAnsi="Trebuchet MS"/>
                                <w:lang w:val="de-DE"/>
                              </w:rPr>
                              <w:t>−</w:t>
                            </w:r>
                            <w:r>
                              <w:rPr>
                                <w:rFonts w:ascii="Trebuchet MS" w:hAnsi="Trebuchet MS" w:cs="Times New Roman"/>
                                <w:i/>
                                <w:iCs/>
                                <w:lang w:val="de-D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C4A0" id="Textfeld 171" o:spid="_x0000_s1194" type="#_x0000_t202" style="position:absolute;left:0;text-align:left;margin-left:-9.35pt;margin-top:-25.5pt;width:70pt;height:2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" fillcolor="white [3201]" stroked="f" strokeweight=".5pt">
                <v:textbox>
                  <w:txbxContent>
                    <w:p w14:paraId="4841660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12,12</w:t>
                      </w:r>
                      <w:r>
                        <w:rPr>
                          <w:rFonts w:ascii="Trebuchet MS" w:hAnsi="Trebuchet MS"/>
                          <w:lang w:val="de-DE"/>
                        </w:rPr>
                        <w:t>−</w:t>
                      </w:r>
                      <w:r>
                        <w:rPr>
                          <w:rFonts w:ascii="Trebuchet MS" w:hAnsi="Trebuchet MS" w:cs="Times New Roman"/>
                          <w:i/>
                          <w:iCs/>
                          <w:lang w:val="de-DE"/>
                        </w:rPr>
                        <w:t>35</w:t>
                      </w:r>
                    </w:p>
                  </w:txbxContent>
                </v:textbox>
              </v:shape>
            </w:pict>
          </mc:Fallback>
        </mc:AlternateContent>
      </w:r>
      <w:r>
        <w:rPr>
          <w:rFonts w:ascii="Trebuchet MS" w:hAnsi="Trebuchet MS" w:cs="Arial"/>
          <w:szCs w:val="24"/>
          <w:lang w:val="de-DE"/>
        </w:rPr>
        <w:t xml:space="preserve">Einzug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cs="Arial"/>
          <w:szCs w:val="24"/>
          <w:lang w:val="de-DE"/>
        </w:rPr>
        <w:t xml:space="preserve"> </w:t>
      </w:r>
      <w:r w:rsidRPr="001E5732">
        <w:rPr>
          <w:rFonts w:ascii="Trebuchet MS" w:hAnsi="Trebuchet MS" w:cs="Arial"/>
          <w:szCs w:val="24"/>
          <w:lang w:val="de-DE"/>
        </w:rPr>
        <w:t>(12,12</w:t>
      </w:r>
      <w:r>
        <w:rPr>
          <w:rFonts w:ascii="Trebuchet MS" w:hAnsi="Trebuchet MS" w:cs="Arial"/>
          <w:szCs w:val="24"/>
          <w:lang w:val="de-DE"/>
        </w:rPr>
        <w:t>−</w:t>
      </w:r>
      <w:r w:rsidRPr="001E5732">
        <w:rPr>
          <w:rFonts w:ascii="Trebuchet MS" w:hAnsi="Trebuchet MS" w:cs="Arial"/>
          <w:szCs w:val="24"/>
          <w:lang w:val="de-DE"/>
        </w:rPr>
        <w:t>19)</w:t>
      </w:r>
      <w:bookmarkEnd w:id="494"/>
    </w:p>
    <w:p w14:paraId="7D858C68" w14:textId="77777777" w:rsidR="00C71948" w:rsidRDefault="00C71948" w:rsidP="006374C6">
      <w:pPr>
        <w:pStyle w:val="Randverweis"/>
        <w:framePr w:wrap="around"/>
      </w:pPr>
      <w:r w:rsidRPr="001E5732">
        <w:t>12</w:t>
      </w:r>
      <w:r>
        <w:t>−</w:t>
      </w:r>
      <w:r w:rsidRPr="001E5732">
        <w:t xml:space="preserve">19: </w:t>
      </w:r>
      <w:r w:rsidRPr="009C4609">
        <w:rPr>
          <w:b/>
          <w:w w:val="33"/>
        </w:rPr>
        <w:t>||</w:t>
      </w:r>
    </w:p>
    <w:p w14:paraId="0768737C" w14:textId="77777777" w:rsidR="00C71948" w:rsidRDefault="00C71948" w:rsidP="006374C6">
      <w:pPr>
        <w:pStyle w:val="Randverweis"/>
        <w:framePr w:wrap="around"/>
      </w:pPr>
      <w:proofErr w:type="spellStart"/>
      <w:r w:rsidRPr="001E5732">
        <w:t>Mt</w:t>
      </w:r>
      <w:proofErr w:type="spellEnd"/>
      <w:r w:rsidRPr="001E5732">
        <w:t xml:space="preserve"> 21,1</w:t>
      </w:r>
      <w:r>
        <w:t>−</w:t>
      </w:r>
      <w:r w:rsidRPr="001E5732">
        <w:t>9;</w:t>
      </w:r>
    </w:p>
    <w:p w14:paraId="4D231FB5" w14:textId="77777777" w:rsidR="00C71948" w:rsidRDefault="00C71948" w:rsidP="006374C6">
      <w:pPr>
        <w:pStyle w:val="Randverweis"/>
        <w:framePr w:wrap="around"/>
      </w:pPr>
      <w:r w:rsidRPr="001E5732">
        <w:t>Mk 11,1</w:t>
      </w:r>
      <w:r>
        <w:t>−</w:t>
      </w:r>
      <w:r w:rsidRPr="001E5732">
        <w:t>10;</w:t>
      </w:r>
    </w:p>
    <w:p w14:paraId="57843D6B" w14:textId="77777777" w:rsidR="00C71948" w:rsidRPr="001E5732" w:rsidRDefault="00C71948" w:rsidP="006374C6">
      <w:pPr>
        <w:pStyle w:val="Randverweis"/>
        <w:framePr w:wrap="around"/>
      </w:pPr>
      <w:proofErr w:type="spellStart"/>
      <w:r w:rsidRPr="001E5732">
        <w:t>Lk</w:t>
      </w:r>
      <w:proofErr w:type="spellEnd"/>
      <w:r w:rsidRPr="001E5732">
        <w:t xml:space="preserve"> 19,28</w:t>
      </w:r>
      <w:r>
        <w:t>−</w:t>
      </w:r>
      <w:r w:rsidRPr="001E5732">
        <w:t>38</w:t>
      </w:r>
    </w:p>
    <w:p w14:paraId="0735037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Am nächsten Tag hörte die große Menge, die zum Fest kam, dass Jesus nach Jer</w:t>
      </w:r>
      <w:r w:rsidRPr="00C9291C">
        <w:rPr>
          <w:rFonts w:ascii="Trebuchet MS" w:hAnsi="Trebuchet MS"/>
          <w:b/>
          <w:bCs/>
          <w:lang w:val="de-DE"/>
        </w:rPr>
        <w:t>u</w:t>
      </w:r>
      <w:r>
        <w:rPr>
          <w:rFonts w:ascii="Trebuchet MS" w:hAnsi="Trebuchet MS"/>
          <w:b/>
          <w:bCs/>
          <w:lang w:val="de-DE"/>
        </w:rPr>
        <w:softHyphen/>
      </w:r>
      <w:r w:rsidRPr="001E5732">
        <w:rPr>
          <w:rFonts w:ascii="Trebuchet MS" w:hAnsi="Trebuchet MS"/>
          <w:lang w:val="de-DE"/>
        </w:rPr>
        <w:t xml:space="preserve">salem kommt, </w:t>
      </w:r>
      <w:r w:rsidRPr="001E5732">
        <w:rPr>
          <w:rFonts w:ascii="Trebuchet MS" w:hAnsi="Trebuchet MS"/>
          <w:vertAlign w:val="superscript"/>
          <w:lang w:val="de-DE"/>
        </w:rPr>
        <w:t>13 </w:t>
      </w:r>
      <w:r w:rsidRPr="001E5732">
        <w:rPr>
          <w:rFonts w:ascii="Trebuchet MS" w:hAnsi="Trebuchet MS"/>
          <w:lang w:val="de-DE"/>
        </w:rPr>
        <w:t>und sie nahmen die Palmenzweige und gingen hinaus, ihm ent</w:t>
      </w:r>
      <w:r>
        <w:rPr>
          <w:rFonts w:ascii="Trebuchet MS" w:hAnsi="Trebuchet MS"/>
          <w:lang w:val="de-DE"/>
        </w:rPr>
        <w:softHyphen/>
      </w:r>
      <w:r w:rsidRPr="001E5732">
        <w:rPr>
          <w:rFonts w:ascii="Trebuchet MS" w:hAnsi="Trebuchet MS"/>
          <w:lang w:val="de-DE"/>
        </w:rPr>
        <w:t>gegen, und riefen:</w:t>
      </w:r>
    </w:p>
    <w:p w14:paraId="17D2E505" w14:textId="77777777" w:rsidR="00C71948" w:rsidRDefault="00C71948" w:rsidP="006374C6">
      <w:pPr>
        <w:pStyle w:val="Randverweis"/>
        <w:framePr w:wrap="around"/>
      </w:pPr>
      <w:r w:rsidRPr="001E5732">
        <w:t xml:space="preserve">13: </w:t>
      </w:r>
      <w:proofErr w:type="spellStart"/>
      <w:r w:rsidRPr="001E5732">
        <w:t>Jes</w:t>
      </w:r>
      <w:proofErr w:type="spellEnd"/>
      <w:r w:rsidRPr="001E5732">
        <w:t xml:space="preserve"> 40,9;</w:t>
      </w:r>
    </w:p>
    <w:p w14:paraId="10A89CCD" w14:textId="77777777" w:rsidR="00C71948" w:rsidRPr="001E5732" w:rsidRDefault="00C71948" w:rsidP="006374C6">
      <w:pPr>
        <w:pStyle w:val="Randverweis"/>
        <w:framePr w:wrap="around"/>
      </w:pPr>
      <w:proofErr w:type="spellStart"/>
      <w:r w:rsidRPr="001E5732">
        <w:t>Sach</w:t>
      </w:r>
      <w:proofErr w:type="spellEnd"/>
      <w:r w:rsidRPr="001E5732">
        <w:t xml:space="preserve"> 9,9</w:t>
      </w:r>
    </w:p>
    <w:p w14:paraId="2F942FDA" w14:textId="77777777"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„Hos</w:t>
      </w:r>
      <w:r w:rsidRPr="00E74D15">
        <w:rPr>
          <w:rFonts w:ascii="Trebuchet MS" w:hAnsi="Trebuchet MS"/>
          <w:b/>
          <w:bCs/>
          <w:lang w:val="de-DE"/>
        </w:rPr>
        <w:t>a</w:t>
      </w:r>
      <w:r w:rsidRPr="001E5732">
        <w:rPr>
          <w:rFonts w:ascii="Trebuchet MS" w:hAnsi="Trebuchet MS"/>
          <w:lang w:val="de-DE"/>
        </w:rPr>
        <w:t>nna</w:t>
      </w:r>
      <w:r w:rsidRPr="001E5732">
        <w:rPr>
          <w:rStyle w:val="Funotenzeichen"/>
          <w:rFonts w:ascii="Trebuchet MS" w:hAnsi="Trebuchet MS" w:cs="Arial"/>
          <w:lang w:val="de-DE"/>
        </w:rPr>
        <w:footnoteReference w:id="513"/>
      </w:r>
      <w:r w:rsidRPr="001E5732">
        <w:rPr>
          <w:rFonts w:ascii="Trebuchet MS" w:hAnsi="Trebuchet MS"/>
          <w:lang w:val="de-DE"/>
        </w:rPr>
        <w:t>,</w:t>
      </w:r>
    </w:p>
    <w:p w14:paraId="62FC8DB1"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gepriesen, der kommt im Namen des Herrn,</w:t>
      </w:r>
    </w:p>
    <w:p w14:paraId="0DD4B4CB"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 xml:space="preserve">und der König </w:t>
      </w:r>
      <w:r w:rsidRPr="00897706">
        <w:rPr>
          <w:rFonts w:ascii="Trebuchet MS" w:hAnsi="Trebuchet MS"/>
          <w:b/>
          <w:bCs/>
          <w:lang w:val="de-DE"/>
        </w:rPr>
        <w:t>I</w:t>
      </w:r>
      <w:r w:rsidRPr="001E5732">
        <w:rPr>
          <w:rFonts w:ascii="Trebuchet MS" w:hAnsi="Trebuchet MS"/>
          <w:lang w:val="de-DE"/>
        </w:rPr>
        <w:t>sraels.“</w:t>
      </w:r>
    </w:p>
    <w:p w14:paraId="34287C0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Jesus fand ein</w:t>
      </w:r>
      <w:r>
        <w:rPr>
          <w:rFonts w:ascii="Trebuchet MS" w:hAnsi="Trebuchet MS"/>
          <w:lang w:val="de-DE"/>
        </w:rPr>
        <w:t xml:space="preserve"> Eselchen</w:t>
      </w:r>
      <w:r w:rsidRPr="001E5732">
        <w:rPr>
          <w:rFonts w:ascii="Trebuchet MS" w:hAnsi="Trebuchet MS"/>
          <w:lang w:val="de-DE"/>
        </w:rPr>
        <w:t xml:space="preserve"> und setzte sich darauf, wie geschrieben steht:</w:t>
      </w:r>
    </w:p>
    <w:p w14:paraId="102AFFCC"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„Fürchte dich nicht, Tochter </w:t>
      </w:r>
      <w:r>
        <w:rPr>
          <w:rFonts w:ascii="Trebuchet MS" w:hAnsi="Trebuchet MS"/>
          <w:lang w:val="de-DE"/>
        </w:rPr>
        <w:t>Zion</w:t>
      </w:r>
      <w:r w:rsidRPr="001E5732">
        <w:rPr>
          <w:rFonts w:ascii="Trebuchet MS" w:hAnsi="Trebuchet MS"/>
          <w:lang w:val="de-DE"/>
        </w:rPr>
        <w:t>,</w:t>
      </w:r>
    </w:p>
    <w:p w14:paraId="5CA3F41F"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siehe, dein König kommt,</w:t>
      </w:r>
    </w:p>
    <w:p w14:paraId="18D94040" w14:textId="77777777" w:rsidR="00C71948" w:rsidRPr="001E5732" w:rsidRDefault="00C71948" w:rsidP="00C71948">
      <w:pPr>
        <w:pStyle w:val="Liste2"/>
        <w:spacing w:after="80" w:line="280" w:lineRule="atLeast"/>
        <w:ind w:left="284" w:firstLine="0"/>
        <w:jc w:val="both"/>
        <w:rPr>
          <w:rFonts w:ascii="Trebuchet MS" w:hAnsi="Trebuchet MS"/>
          <w:lang w:val="de-DE"/>
        </w:rPr>
      </w:pPr>
      <w:r>
        <w:rPr>
          <w:rFonts w:ascii="Trebuchet MS" w:hAnsi="Trebuchet MS"/>
          <w:lang w:val="de-DE"/>
        </w:rPr>
        <w:t>sitzend auf einem Eselfüllen</w:t>
      </w:r>
      <w:r w:rsidRPr="001E5732">
        <w:rPr>
          <w:rFonts w:ascii="Trebuchet MS" w:hAnsi="Trebuchet MS"/>
          <w:lang w:val="de-DE"/>
        </w:rPr>
        <w:t>.“</w:t>
      </w:r>
    </w:p>
    <w:p w14:paraId="61829BC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Dies erkannte</w:t>
      </w:r>
      <w:r>
        <w:rPr>
          <w:rFonts w:ascii="Trebuchet MS" w:hAnsi="Trebuchet MS"/>
          <w:lang w:val="de-DE"/>
        </w:rPr>
        <w:t>n seine Jünger zuerst nicht; doch</w:t>
      </w:r>
      <w:r w:rsidRPr="001E5732">
        <w:rPr>
          <w:rFonts w:ascii="Trebuchet MS" w:hAnsi="Trebuchet MS"/>
          <w:lang w:val="de-DE"/>
        </w:rPr>
        <w:t xml:space="preserve"> als Jesus verherrlicht wurd</w:t>
      </w:r>
      <w:r>
        <w:rPr>
          <w:rFonts w:ascii="Trebuchet MS" w:hAnsi="Trebuchet MS"/>
          <w:lang w:val="de-DE"/>
        </w:rPr>
        <w:t xml:space="preserve">e, da erinnerten sie sich: All dies stand über ihn geschrieben, </w:t>
      </w:r>
      <w:r w:rsidRPr="001E5732">
        <w:rPr>
          <w:rFonts w:ascii="Trebuchet MS" w:hAnsi="Trebuchet MS"/>
          <w:lang w:val="de-DE"/>
        </w:rPr>
        <w:t xml:space="preserve">und man </w:t>
      </w:r>
      <w:r>
        <w:rPr>
          <w:rFonts w:ascii="Trebuchet MS" w:hAnsi="Trebuchet MS"/>
          <w:lang w:val="de-DE"/>
        </w:rPr>
        <w:t xml:space="preserve">tat </w:t>
      </w:r>
      <w:r w:rsidRPr="001E5732">
        <w:rPr>
          <w:rFonts w:ascii="Trebuchet MS" w:hAnsi="Trebuchet MS"/>
          <w:lang w:val="de-DE"/>
        </w:rPr>
        <w:t xml:space="preserve">ihm </w:t>
      </w:r>
      <w:r>
        <w:rPr>
          <w:rFonts w:ascii="Trebuchet MS" w:hAnsi="Trebuchet MS"/>
          <w:lang w:val="de-DE"/>
        </w:rPr>
        <w:t>all dies</w:t>
      </w:r>
      <w:r w:rsidRPr="001E5732">
        <w:rPr>
          <w:rFonts w:ascii="Trebuchet MS" w:hAnsi="Trebuchet MS"/>
          <w:lang w:val="de-DE"/>
        </w:rPr>
        <w:t>.</w:t>
      </w:r>
    </w:p>
    <w:p w14:paraId="6AA035C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Da gab die Menge Zeugnis, die bei ihm war, als er </w:t>
      </w:r>
      <w:r>
        <w:rPr>
          <w:rFonts w:ascii="Trebuchet MS" w:hAnsi="Trebuchet MS"/>
          <w:lang w:val="de-DE"/>
        </w:rPr>
        <w:t xml:space="preserve">nach </w:t>
      </w:r>
      <w:r w:rsidRPr="001E5732">
        <w:rPr>
          <w:rFonts w:ascii="Trebuchet MS" w:hAnsi="Trebuchet MS"/>
          <w:lang w:val="de-DE"/>
        </w:rPr>
        <w:t>L</w:t>
      </w:r>
      <w:r w:rsidRPr="004E1587">
        <w:rPr>
          <w:rFonts w:ascii="Trebuchet MS" w:hAnsi="Trebuchet MS"/>
          <w:b/>
          <w:lang w:val="de-DE"/>
        </w:rPr>
        <w:t>a</w:t>
      </w:r>
      <w:r w:rsidRPr="001E5732">
        <w:rPr>
          <w:rFonts w:ascii="Trebuchet MS" w:hAnsi="Trebuchet MS"/>
          <w:lang w:val="de-DE"/>
        </w:rPr>
        <w:t>zarus aus dem Grab</w:t>
      </w:r>
      <w:r>
        <w:rPr>
          <w:rFonts w:ascii="Trebuchet MS" w:hAnsi="Trebuchet MS"/>
          <w:lang w:val="de-DE"/>
        </w:rPr>
        <w:t>mal</w:t>
      </w:r>
      <w:r w:rsidRPr="001E5732">
        <w:rPr>
          <w:rFonts w:ascii="Trebuchet MS" w:hAnsi="Trebuchet MS"/>
          <w:lang w:val="de-DE"/>
        </w:rPr>
        <w:t xml:space="preserve"> rief und ihn aus Toten erweckte. </w:t>
      </w:r>
      <w:r w:rsidRPr="001E5732">
        <w:rPr>
          <w:rFonts w:ascii="Trebuchet MS" w:hAnsi="Trebuchet MS"/>
          <w:vertAlign w:val="superscript"/>
          <w:lang w:val="de-DE"/>
        </w:rPr>
        <w:t>18 </w:t>
      </w:r>
      <w:r w:rsidRPr="001E5732">
        <w:rPr>
          <w:rFonts w:ascii="Trebuchet MS" w:hAnsi="Trebuchet MS"/>
          <w:lang w:val="de-DE"/>
        </w:rPr>
        <w:t xml:space="preserve">Deshalb ging auch das Volk ihm entgegen, weil sie hörten, dass er dieses Zeichen getan hatte. </w:t>
      </w:r>
      <w:r w:rsidRPr="001E5732">
        <w:rPr>
          <w:rFonts w:ascii="Trebuchet MS" w:hAnsi="Trebuchet MS"/>
          <w:vertAlign w:val="superscript"/>
          <w:lang w:val="de-DE"/>
        </w:rPr>
        <w:t>19 </w:t>
      </w:r>
      <w:r w:rsidRPr="001E5732">
        <w:rPr>
          <w:rFonts w:ascii="Trebuchet MS" w:hAnsi="Trebuchet MS"/>
          <w:lang w:val="de-DE"/>
        </w:rPr>
        <w:t xml:space="preserve">Da sagten die </w:t>
      </w:r>
      <w:r>
        <w:rPr>
          <w:rFonts w:ascii="Trebuchet MS" w:hAnsi="Trebuchet MS"/>
          <w:lang w:val="de-DE"/>
        </w:rPr>
        <w:t>Pharis</w:t>
      </w:r>
      <w:r w:rsidRPr="00226B74">
        <w:rPr>
          <w:rFonts w:ascii="Trebuchet MS" w:hAnsi="Trebuchet MS"/>
          <w:b/>
          <w:bCs/>
          <w:lang w:val="de-DE"/>
        </w:rPr>
        <w:t>ä</w:t>
      </w:r>
      <w:r>
        <w:rPr>
          <w:rFonts w:ascii="Trebuchet MS" w:hAnsi="Trebuchet MS"/>
          <w:lang w:val="de-DE"/>
        </w:rPr>
        <w:t>er zueinander: „Ihr seht: Ih</w:t>
      </w:r>
      <w:r w:rsidRPr="001E5732">
        <w:rPr>
          <w:rFonts w:ascii="Trebuchet MS" w:hAnsi="Trebuchet MS"/>
          <w:lang w:val="de-DE"/>
        </w:rPr>
        <w:t xml:space="preserve">r </w:t>
      </w:r>
      <w:r>
        <w:rPr>
          <w:rFonts w:ascii="Trebuchet MS" w:hAnsi="Trebuchet MS"/>
          <w:lang w:val="de-DE"/>
        </w:rPr>
        <w:t>richtet nichts aus!</w:t>
      </w:r>
      <w:r w:rsidRPr="001E5732">
        <w:rPr>
          <w:rFonts w:ascii="Trebuchet MS" w:hAnsi="Trebuchet MS"/>
          <w:lang w:val="de-DE"/>
        </w:rPr>
        <w:t xml:space="preserve"> Sieh, die Welt ist ihm nachgelaufen!“</w:t>
      </w:r>
    </w:p>
    <w:p w14:paraId="1F3B19FD"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5" w:name="_Toc38534883"/>
      <w:r w:rsidRPr="001E5732">
        <w:rPr>
          <w:rFonts w:ascii="Trebuchet MS" w:hAnsi="Trebuchet MS" w:cs="Arial"/>
          <w:szCs w:val="24"/>
          <w:lang w:val="de-DE"/>
        </w:rPr>
        <w:t>Die Stunde der Entscheidung (12,20</w:t>
      </w:r>
      <w:r>
        <w:rPr>
          <w:rFonts w:ascii="Trebuchet MS" w:hAnsi="Trebuchet MS" w:cs="Arial"/>
          <w:szCs w:val="24"/>
          <w:lang w:val="de-DE"/>
        </w:rPr>
        <w:t>−</w:t>
      </w:r>
      <w:r w:rsidRPr="001E5732">
        <w:rPr>
          <w:rFonts w:ascii="Trebuchet MS" w:hAnsi="Trebuchet MS" w:cs="Arial"/>
          <w:szCs w:val="24"/>
          <w:lang w:val="de-DE"/>
        </w:rPr>
        <w:t>36)</w:t>
      </w:r>
      <w:bookmarkEnd w:id="495"/>
    </w:p>
    <w:p w14:paraId="3960AF77" w14:textId="77777777" w:rsidR="00C71948" w:rsidRPr="001E5732" w:rsidRDefault="00C71948" w:rsidP="006374C6">
      <w:pPr>
        <w:pStyle w:val="Randverweis"/>
        <w:framePr w:wrap="around"/>
      </w:pPr>
      <w:r w:rsidRPr="001E5732">
        <w:t>21: 1,44</w:t>
      </w:r>
    </w:p>
    <w:p w14:paraId="4D3836AE" w14:textId="77777777" w:rsidR="00C71948" w:rsidRPr="001E5732" w:rsidRDefault="00C71948" w:rsidP="006374C6">
      <w:pPr>
        <w:pStyle w:val="Randverweis"/>
        <w:framePr w:wrap="around"/>
      </w:pPr>
      <w:r w:rsidRPr="001E5732">
        <w:t>23: 7,30; 8,20; 13,1; 17,1</w:t>
      </w:r>
    </w:p>
    <w:p w14:paraId="009691DF" w14:textId="77777777" w:rsidR="00C71948" w:rsidRDefault="00C71948" w:rsidP="006374C6">
      <w:pPr>
        <w:pStyle w:val="Randverweis"/>
        <w:framePr w:wrap="around"/>
      </w:pPr>
      <w:r w:rsidRPr="001E5732">
        <w:t xml:space="preserve">25: </w:t>
      </w:r>
      <w:proofErr w:type="spellStart"/>
      <w:r w:rsidRPr="001E5732">
        <w:t>Mt</w:t>
      </w:r>
      <w:proofErr w:type="spellEnd"/>
      <w:r w:rsidRPr="001E5732">
        <w:t xml:space="preserve"> 10,39;</w:t>
      </w:r>
    </w:p>
    <w:p w14:paraId="2B66D7A1" w14:textId="77777777" w:rsidR="00C71948" w:rsidRDefault="00C71948" w:rsidP="006374C6">
      <w:pPr>
        <w:pStyle w:val="Randverweis"/>
        <w:framePr w:wrap="around"/>
      </w:pPr>
      <w:r w:rsidRPr="001E5732">
        <w:t>16,25;</w:t>
      </w:r>
    </w:p>
    <w:p w14:paraId="236AF722" w14:textId="77777777" w:rsidR="00C71948" w:rsidRDefault="00C71948" w:rsidP="006374C6">
      <w:pPr>
        <w:pStyle w:val="Randverweis"/>
        <w:framePr w:wrap="around"/>
      </w:pPr>
      <w:r w:rsidRPr="001E5732">
        <w:t>Mk 8,35;</w:t>
      </w:r>
    </w:p>
    <w:p w14:paraId="5997A8CE" w14:textId="22DCB455" w:rsidR="00C71948" w:rsidRPr="001E5732" w:rsidRDefault="00C71948" w:rsidP="006374C6">
      <w:pPr>
        <w:pStyle w:val="Randverweis"/>
        <w:framePr w:wrap="around"/>
      </w:pPr>
      <w:proofErr w:type="spellStart"/>
      <w:r w:rsidRPr="001E5732">
        <w:t>Lk</w:t>
      </w:r>
      <w:proofErr w:type="spellEnd"/>
      <w:r w:rsidRPr="001E5732">
        <w:t xml:space="preserve"> 9,24; </w:t>
      </w:r>
      <w:r w:rsidR="00BF1445">
        <w:t xml:space="preserve">14,26; </w:t>
      </w:r>
      <w:r w:rsidRPr="001E5732">
        <w:t>17,33</w:t>
      </w:r>
    </w:p>
    <w:p w14:paraId="2A33DA0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Es waren einige von denen, die hinaufgezogen waren, um am Fest anzubeten, Griechen. </w:t>
      </w:r>
      <w:r w:rsidRPr="001E5732">
        <w:rPr>
          <w:rFonts w:ascii="Trebuchet MS" w:hAnsi="Trebuchet MS"/>
          <w:vertAlign w:val="superscript"/>
          <w:lang w:val="de-DE"/>
        </w:rPr>
        <w:t>21 </w:t>
      </w:r>
      <w:r w:rsidRPr="001E5732">
        <w:rPr>
          <w:rFonts w:ascii="Trebuchet MS" w:hAnsi="Trebuchet MS"/>
          <w:lang w:val="de-DE"/>
        </w:rPr>
        <w:t>Diese nun kamen zu Phil</w:t>
      </w:r>
      <w:r w:rsidRPr="004E1587">
        <w:rPr>
          <w:rFonts w:ascii="Trebuchet MS" w:hAnsi="Trebuchet MS"/>
          <w:b/>
          <w:lang w:val="de-DE"/>
        </w:rPr>
        <w:t>i</w:t>
      </w:r>
      <w:r w:rsidRPr="001E5732">
        <w:rPr>
          <w:rFonts w:ascii="Trebuchet MS" w:hAnsi="Trebuchet MS"/>
          <w:lang w:val="de-DE"/>
        </w:rPr>
        <w:t xml:space="preserve">ppus aus </w:t>
      </w:r>
      <w:proofErr w:type="spellStart"/>
      <w:r w:rsidRPr="001E5732">
        <w:rPr>
          <w:rFonts w:ascii="Trebuchet MS" w:hAnsi="Trebuchet MS"/>
          <w:lang w:val="de-DE"/>
        </w:rPr>
        <w:t>Bets</w:t>
      </w:r>
      <w:r w:rsidRPr="004E1587">
        <w:rPr>
          <w:rFonts w:ascii="Trebuchet MS" w:hAnsi="Trebuchet MS"/>
          <w:b/>
          <w:lang w:val="de-DE"/>
        </w:rPr>
        <w:t>a</w:t>
      </w:r>
      <w:r w:rsidRPr="00943316">
        <w:rPr>
          <w:rFonts w:ascii="Trebuchet MS" w:hAnsi="Trebuchet MS"/>
          <w:b/>
          <w:bCs/>
          <w:lang w:val="de-DE"/>
        </w:rPr>
        <w:t>i</w:t>
      </w:r>
      <w:r w:rsidRPr="001E5732">
        <w:rPr>
          <w:rFonts w:ascii="Trebuchet MS" w:hAnsi="Trebuchet MS"/>
          <w:lang w:val="de-DE"/>
        </w:rPr>
        <w:t>da</w:t>
      </w:r>
      <w:proofErr w:type="spellEnd"/>
      <w:r w:rsidRPr="001E5732">
        <w:rPr>
          <w:rFonts w:ascii="Trebuchet MS" w:hAnsi="Trebuchet MS"/>
          <w:lang w:val="de-DE"/>
        </w:rPr>
        <w:t xml:space="preserve"> in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baten ihn </w:t>
      </w:r>
      <w:r>
        <w:rPr>
          <w:rFonts w:ascii="Trebuchet MS" w:hAnsi="Trebuchet MS"/>
          <w:lang w:val="de-DE"/>
        </w:rPr>
        <w:t>darauf</w:t>
      </w:r>
      <w:r w:rsidRPr="001E5732">
        <w:rPr>
          <w:rFonts w:ascii="Trebuchet MS" w:hAnsi="Trebuchet MS"/>
          <w:lang w:val="de-DE"/>
        </w:rPr>
        <w:t xml:space="preserve">: „Herr, wir wollen Jesus sehen!“ </w:t>
      </w:r>
      <w:r w:rsidRPr="001E5732">
        <w:rPr>
          <w:rFonts w:ascii="Trebuchet MS" w:hAnsi="Trebuchet MS"/>
          <w:vertAlign w:val="superscript"/>
          <w:lang w:val="de-DE"/>
        </w:rPr>
        <w:t>22 </w:t>
      </w:r>
      <w:r w:rsidRPr="001E5732">
        <w:rPr>
          <w:rFonts w:ascii="Trebuchet MS" w:hAnsi="Trebuchet MS"/>
          <w:lang w:val="de-DE"/>
        </w:rPr>
        <w:t>Phil</w:t>
      </w:r>
      <w:r w:rsidRPr="004E1587">
        <w:rPr>
          <w:rFonts w:ascii="Trebuchet MS" w:hAnsi="Trebuchet MS"/>
          <w:b/>
          <w:lang w:val="de-DE"/>
        </w:rPr>
        <w:t>i</w:t>
      </w:r>
      <w:r w:rsidRPr="001E5732">
        <w:rPr>
          <w:rFonts w:ascii="Trebuchet MS" w:hAnsi="Trebuchet MS"/>
          <w:lang w:val="de-DE"/>
        </w:rPr>
        <w:t xml:space="preserve">ppus kommt und sagt es </w:t>
      </w:r>
      <w:r>
        <w:rPr>
          <w:rFonts w:ascii="Trebuchet MS" w:hAnsi="Trebuchet MS"/>
          <w:lang w:val="de-DE"/>
        </w:rPr>
        <w:t>Andreas</w:t>
      </w:r>
      <w:r w:rsidRPr="001E5732">
        <w:rPr>
          <w:rFonts w:ascii="Trebuchet MS" w:hAnsi="Trebuchet MS"/>
          <w:lang w:val="de-DE"/>
        </w:rPr>
        <w:t xml:space="preserve">, und es kommt </w:t>
      </w:r>
      <w:r>
        <w:rPr>
          <w:rFonts w:ascii="Trebuchet MS" w:hAnsi="Trebuchet MS"/>
          <w:lang w:val="de-DE"/>
        </w:rPr>
        <w:t>Andreas</w:t>
      </w:r>
      <w:r w:rsidRPr="001E5732">
        <w:rPr>
          <w:rFonts w:ascii="Trebuchet MS" w:hAnsi="Trebuchet MS"/>
          <w:lang w:val="de-DE"/>
        </w:rPr>
        <w:t xml:space="preserve"> und Phil</w:t>
      </w:r>
      <w:r w:rsidRPr="004E1587">
        <w:rPr>
          <w:rFonts w:ascii="Trebuchet MS" w:hAnsi="Trebuchet MS"/>
          <w:b/>
          <w:lang w:val="de-DE"/>
        </w:rPr>
        <w:t>i</w:t>
      </w:r>
      <w:r w:rsidRPr="001E5732">
        <w:rPr>
          <w:rFonts w:ascii="Trebuchet MS" w:hAnsi="Trebuchet MS"/>
          <w:lang w:val="de-DE"/>
        </w:rPr>
        <w:t xml:space="preserve">ppus und sie sagen es Jesus. </w:t>
      </w:r>
      <w:r w:rsidRPr="001E5732">
        <w:rPr>
          <w:rFonts w:ascii="Trebuchet MS" w:hAnsi="Trebuchet MS"/>
          <w:vertAlign w:val="superscript"/>
          <w:lang w:val="de-DE"/>
        </w:rPr>
        <w:t>23 </w:t>
      </w:r>
      <w:r w:rsidRPr="001E5732">
        <w:rPr>
          <w:rFonts w:ascii="Trebuchet MS" w:hAnsi="Trebuchet MS"/>
          <w:lang w:val="de-DE"/>
        </w:rPr>
        <w:t>Jesus antwortet ihnen</w:t>
      </w:r>
      <w:r>
        <w:rPr>
          <w:rStyle w:val="Funotenzeichen"/>
          <w:rFonts w:ascii="Trebuchet MS" w:hAnsi="Trebuchet MS"/>
          <w:lang w:val="de-DE"/>
        </w:rPr>
        <w:footnoteReference w:id="514"/>
      </w:r>
      <w:r w:rsidRPr="001E5732">
        <w:rPr>
          <w:rFonts w:ascii="Trebuchet MS" w:hAnsi="Trebuchet MS"/>
          <w:lang w:val="de-DE"/>
        </w:rPr>
        <w:t xml:space="preserve"> </w:t>
      </w:r>
      <w:r>
        <w:rPr>
          <w:rFonts w:ascii="Trebuchet MS" w:hAnsi="Trebuchet MS"/>
          <w:lang w:val="de-DE"/>
        </w:rPr>
        <w:t>darauf</w:t>
      </w:r>
      <w:r w:rsidRPr="001E5732">
        <w:rPr>
          <w:rFonts w:ascii="Trebuchet MS" w:hAnsi="Trebuchet MS"/>
          <w:lang w:val="de-DE"/>
        </w:rPr>
        <w:t xml:space="preserve">: „Gekommen ist die Stunde, dass der Sohn des Menschen verherrlicht wird. </w:t>
      </w:r>
      <w:r w:rsidRPr="001E5732">
        <w:rPr>
          <w:rFonts w:ascii="Trebuchet MS" w:hAnsi="Trebuchet MS"/>
          <w:vertAlign w:val="superscript"/>
          <w:lang w:val="de-DE"/>
        </w:rPr>
        <w:t>24 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Wenn nicht das Weizenkorn in die Erde fällt und stirbt, bleibt es allein. Wenn es aber stirbt, bringt es viele Frucht. </w:t>
      </w:r>
      <w:r w:rsidRPr="001E5732">
        <w:rPr>
          <w:rFonts w:ascii="Trebuchet MS" w:hAnsi="Trebuchet MS"/>
          <w:vertAlign w:val="superscript"/>
          <w:lang w:val="de-DE"/>
        </w:rPr>
        <w:t>25 </w:t>
      </w:r>
      <w:r w:rsidRPr="001E5732">
        <w:rPr>
          <w:rFonts w:ascii="Trebuchet MS" w:hAnsi="Trebuchet MS"/>
          <w:lang w:val="de-DE"/>
        </w:rPr>
        <w:t xml:space="preserve">Wer sein Leben liebt, verliert es, und wer sein Leben in dieser Welt hasst, wird es zu ewigem Leben bewahren. </w:t>
      </w:r>
      <w:r w:rsidRPr="001E5732">
        <w:rPr>
          <w:rFonts w:ascii="Trebuchet MS" w:hAnsi="Trebuchet MS"/>
          <w:vertAlign w:val="superscript"/>
          <w:lang w:val="de-DE"/>
        </w:rPr>
        <w:t>26 </w:t>
      </w:r>
      <w:r w:rsidRPr="001E5732">
        <w:rPr>
          <w:rFonts w:ascii="Trebuchet MS" w:hAnsi="Trebuchet MS"/>
          <w:lang w:val="de-DE"/>
        </w:rPr>
        <w:t xml:space="preserve">Wenn einer mir dient, folge er mir, und wo </w:t>
      </w:r>
      <w:r w:rsidRPr="001E5732">
        <w:rPr>
          <w:rFonts w:ascii="Trebuchet MS" w:hAnsi="Trebuchet MS"/>
          <w:i/>
          <w:lang w:val="de-DE"/>
        </w:rPr>
        <w:t>ich</w:t>
      </w:r>
      <w:r w:rsidRPr="001E5732">
        <w:rPr>
          <w:rFonts w:ascii="Trebuchet MS" w:hAnsi="Trebuchet MS"/>
          <w:lang w:val="de-DE"/>
        </w:rPr>
        <w:t xml:space="preserve"> bin, wird auch mein Diener sein</w:t>
      </w:r>
      <w:r>
        <w:rPr>
          <w:rFonts w:ascii="Trebuchet MS" w:hAnsi="Trebuchet MS"/>
          <w:lang w:val="de-DE"/>
        </w:rPr>
        <w:t>!</w:t>
      </w:r>
      <w:r w:rsidRPr="001E5732">
        <w:rPr>
          <w:rFonts w:ascii="Trebuchet MS" w:hAnsi="Trebuchet MS"/>
          <w:lang w:val="de-DE"/>
        </w:rPr>
        <w:t xml:space="preserve"> Wenn einer mir dient, wird der Vater ihn ehren.</w:t>
      </w:r>
    </w:p>
    <w:p w14:paraId="224082B5" w14:textId="77777777" w:rsidR="00C71948" w:rsidRDefault="00C71948" w:rsidP="006374C6">
      <w:pPr>
        <w:pStyle w:val="Randverweis"/>
        <w:framePr w:wrap="around"/>
      </w:pPr>
      <w:r w:rsidRPr="001E5732">
        <w:t>27:</w:t>
      </w:r>
    </w:p>
    <w:p w14:paraId="1FE321C3" w14:textId="77777777" w:rsidR="00C71948" w:rsidRDefault="00C71948" w:rsidP="006374C6">
      <w:pPr>
        <w:pStyle w:val="Randverweis"/>
        <w:framePr w:wrap="around"/>
      </w:pPr>
      <w:proofErr w:type="spellStart"/>
      <w:r w:rsidRPr="001E5732">
        <w:t>Mt</w:t>
      </w:r>
      <w:proofErr w:type="spellEnd"/>
      <w:r w:rsidRPr="001E5732">
        <w:t xml:space="preserve"> 26,36</w:t>
      </w:r>
      <w:r>
        <w:t>−</w:t>
      </w:r>
      <w:r w:rsidRPr="001E5732">
        <w:t>46;</w:t>
      </w:r>
    </w:p>
    <w:p w14:paraId="6792FEAB" w14:textId="77777777" w:rsidR="00C71948" w:rsidRDefault="00C71948" w:rsidP="006374C6">
      <w:pPr>
        <w:pStyle w:val="Randverweis"/>
        <w:framePr w:wrap="around"/>
      </w:pPr>
      <w:r w:rsidRPr="001E5732">
        <w:t>Mk 14,32</w:t>
      </w:r>
      <w:r>
        <w:t>−</w:t>
      </w:r>
      <w:r w:rsidRPr="001E5732">
        <w:t>42;</w:t>
      </w:r>
    </w:p>
    <w:p w14:paraId="0D40D53E" w14:textId="77777777" w:rsidR="00C71948" w:rsidRPr="001E5732" w:rsidRDefault="00C71948" w:rsidP="006374C6">
      <w:pPr>
        <w:pStyle w:val="Randverweis"/>
        <w:framePr w:wrap="around"/>
      </w:pPr>
      <w:proofErr w:type="spellStart"/>
      <w:r w:rsidRPr="001E5732">
        <w:t>Lk</w:t>
      </w:r>
      <w:proofErr w:type="spellEnd"/>
      <w:r w:rsidRPr="001E5732">
        <w:t xml:space="preserve"> 22,40</w:t>
      </w:r>
      <w:r>
        <w:t>−</w:t>
      </w:r>
      <w:r w:rsidRPr="001E5732">
        <w:t>46</w:t>
      </w:r>
      <w:r>
        <w:t>;</w:t>
      </w:r>
    </w:p>
    <w:p w14:paraId="0B416D50" w14:textId="77777777" w:rsidR="00C71948" w:rsidRDefault="00C71948" w:rsidP="006374C6">
      <w:pPr>
        <w:pStyle w:val="Randverweis"/>
        <w:framePr w:wrap="around"/>
      </w:pPr>
      <w:r w:rsidRPr="001E5732">
        <w:t>28: 17,1</w:t>
      </w:r>
      <w:r>
        <w:t>;</w:t>
      </w:r>
    </w:p>
    <w:p w14:paraId="680B5BF8" w14:textId="77777777" w:rsidR="00C71948" w:rsidRPr="001E5732" w:rsidRDefault="00C71948" w:rsidP="006374C6">
      <w:pPr>
        <w:pStyle w:val="Randverweis"/>
        <w:framePr w:wrap="around"/>
      </w:pPr>
      <w:r w:rsidRPr="001E5732">
        <w:t>31: 16,11</w:t>
      </w:r>
    </w:p>
    <w:p w14:paraId="16D424FE" w14:textId="77777777" w:rsidR="00C71948" w:rsidRDefault="00C71948" w:rsidP="006374C6">
      <w:pPr>
        <w:pStyle w:val="Randverweis"/>
        <w:framePr w:wrap="around"/>
      </w:pPr>
      <w:r w:rsidRPr="001E5732">
        <w:t>32: 3,14; 8,2</w:t>
      </w:r>
      <w:r>
        <w:t>8</w:t>
      </w:r>
    </w:p>
    <w:p w14:paraId="639BED54" w14:textId="77777777" w:rsidR="00C71948" w:rsidRPr="001E5732" w:rsidRDefault="00C71948" w:rsidP="006374C6">
      <w:pPr>
        <w:pStyle w:val="Randverweis"/>
        <w:framePr w:wrap="around"/>
      </w:pPr>
      <w:r>
        <w:t>33: 1</w:t>
      </w:r>
      <w:r w:rsidRPr="001E5732">
        <w:t>8</w:t>
      </w:r>
      <w:r>
        <w:t>,32</w:t>
      </w:r>
    </w:p>
    <w:p w14:paraId="6FEC8D2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Jetzt ist meine Seele erschüttert, und was soll ich sagen? Vater, re</w:t>
      </w:r>
      <w:r>
        <w:rPr>
          <w:rFonts w:ascii="Trebuchet MS" w:hAnsi="Trebuchet MS"/>
          <w:lang w:val="de-DE"/>
        </w:rPr>
        <w:t>tte mich aus dieser Stunde? Doch</w:t>
      </w:r>
      <w:r w:rsidRPr="001E5732">
        <w:rPr>
          <w:rFonts w:ascii="Trebuchet MS" w:hAnsi="Trebuchet MS"/>
          <w:lang w:val="de-DE"/>
        </w:rPr>
        <w:t xml:space="preserve"> deswegen bin ich in diese Stunde gekommen. </w:t>
      </w:r>
      <w:r w:rsidRPr="001E5732">
        <w:rPr>
          <w:rFonts w:ascii="Trebuchet MS" w:hAnsi="Trebuchet MS"/>
          <w:vertAlign w:val="superscript"/>
          <w:lang w:val="de-DE"/>
        </w:rPr>
        <w:t>28 </w:t>
      </w:r>
      <w:r w:rsidRPr="001E5732">
        <w:rPr>
          <w:rFonts w:ascii="Trebuchet MS" w:hAnsi="Trebuchet MS"/>
          <w:lang w:val="de-DE"/>
        </w:rPr>
        <w:t>Vater, verherr</w:t>
      </w:r>
      <w:r>
        <w:rPr>
          <w:rFonts w:ascii="Trebuchet MS" w:hAnsi="Trebuchet MS"/>
          <w:lang w:val="de-DE"/>
        </w:rPr>
        <w:softHyphen/>
      </w:r>
      <w:r w:rsidRPr="001E5732">
        <w:rPr>
          <w:rFonts w:ascii="Trebuchet MS" w:hAnsi="Trebuchet MS"/>
          <w:lang w:val="de-DE"/>
        </w:rPr>
        <w:t>liche deinen Namen!“ Da kam ein</w:t>
      </w:r>
      <w:r>
        <w:rPr>
          <w:rFonts w:ascii="Trebuchet MS" w:hAnsi="Trebuchet MS"/>
          <w:lang w:val="de-DE"/>
        </w:rPr>
        <w:t>e Stimme</w:t>
      </w:r>
      <w:r w:rsidRPr="001E5732">
        <w:rPr>
          <w:rFonts w:ascii="Trebuchet MS" w:hAnsi="Trebuchet MS"/>
          <w:lang w:val="de-DE"/>
        </w:rPr>
        <w:t xml:space="preserve"> aus dem Himmel: „Ich </w:t>
      </w:r>
      <w:r w:rsidRPr="00BF5A61">
        <w:rPr>
          <w:rFonts w:ascii="Trebuchet MS" w:hAnsi="Trebuchet MS"/>
          <w:i/>
          <w:lang w:val="de-DE"/>
        </w:rPr>
        <w:t>habe</w:t>
      </w:r>
      <w:r w:rsidRPr="001E5732">
        <w:rPr>
          <w:rFonts w:ascii="Trebuchet MS" w:hAnsi="Trebuchet MS"/>
          <w:lang w:val="de-DE"/>
        </w:rPr>
        <w:t xml:space="preserve"> sowohl ver</w:t>
      </w:r>
      <w:r>
        <w:rPr>
          <w:rFonts w:ascii="Trebuchet MS" w:hAnsi="Trebuchet MS"/>
          <w:lang w:val="de-DE"/>
        </w:rPr>
        <w:softHyphen/>
      </w:r>
      <w:r w:rsidRPr="001E5732">
        <w:rPr>
          <w:rFonts w:ascii="Trebuchet MS" w:hAnsi="Trebuchet MS"/>
          <w:lang w:val="de-DE"/>
        </w:rPr>
        <w:t>herrlicht, als ich auch wieder</w:t>
      </w:r>
      <w:r>
        <w:rPr>
          <w:rFonts w:ascii="Trebuchet MS" w:hAnsi="Trebuchet MS"/>
          <w:lang w:val="de-DE"/>
        </w:rPr>
        <w:t>um</w:t>
      </w:r>
      <w:r w:rsidRPr="001E5732">
        <w:rPr>
          <w:rFonts w:ascii="Trebuchet MS" w:hAnsi="Trebuchet MS"/>
          <w:lang w:val="de-DE"/>
        </w:rPr>
        <w:t xml:space="preserve"> verherrlichen </w:t>
      </w:r>
      <w:r w:rsidRPr="00BF5A61">
        <w:rPr>
          <w:rFonts w:ascii="Trebuchet MS" w:hAnsi="Trebuchet MS"/>
          <w:i/>
          <w:lang w:val="de-DE"/>
        </w:rPr>
        <w:t>werde</w:t>
      </w:r>
      <w:r w:rsidRPr="001E5732">
        <w:rPr>
          <w:rFonts w:ascii="Trebuchet MS" w:hAnsi="Trebuchet MS"/>
          <w:lang w:val="de-DE"/>
        </w:rPr>
        <w:t xml:space="preserve">.“ </w:t>
      </w:r>
      <w:r w:rsidRPr="001E5732">
        <w:rPr>
          <w:rFonts w:ascii="Trebuchet MS" w:hAnsi="Trebuchet MS"/>
          <w:vertAlign w:val="superscript"/>
          <w:lang w:val="de-DE"/>
        </w:rPr>
        <w:t>29 </w:t>
      </w:r>
      <w:r>
        <w:rPr>
          <w:rFonts w:ascii="Trebuchet MS" w:hAnsi="Trebuchet MS"/>
          <w:lang w:val="de-DE"/>
        </w:rPr>
        <w:t xml:space="preserve">Die Menge nun, </w:t>
      </w:r>
      <w:r w:rsidRPr="001E5732">
        <w:rPr>
          <w:rFonts w:ascii="Trebuchet MS" w:hAnsi="Trebuchet MS"/>
          <w:lang w:val="de-DE"/>
        </w:rPr>
        <w:t xml:space="preserve">die dastand und </w:t>
      </w:r>
      <w:r>
        <w:rPr>
          <w:rFonts w:ascii="Trebuchet MS" w:hAnsi="Trebuchet MS"/>
          <w:lang w:val="de-DE"/>
        </w:rPr>
        <w:t>ge</w:t>
      </w:r>
      <w:r w:rsidRPr="001E5732">
        <w:rPr>
          <w:rFonts w:ascii="Trebuchet MS" w:hAnsi="Trebuchet MS"/>
          <w:lang w:val="de-DE"/>
        </w:rPr>
        <w:t>hört</w:t>
      </w:r>
      <w:r>
        <w:rPr>
          <w:rFonts w:ascii="Trebuchet MS" w:hAnsi="Trebuchet MS"/>
          <w:lang w:val="de-DE"/>
        </w:rPr>
        <w:t xml:space="preserve"> hatte</w:t>
      </w:r>
      <w:r w:rsidRPr="001E5732">
        <w:rPr>
          <w:rFonts w:ascii="Trebuchet MS" w:hAnsi="Trebuchet MS"/>
          <w:lang w:val="de-DE"/>
        </w:rPr>
        <w:t xml:space="preserve">, </w:t>
      </w:r>
      <w:r>
        <w:rPr>
          <w:rFonts w:ascii="Trebuchet MS" w:hAnsi="Trebuchet MS"/>
          <w:lang w:val="de-DE"/>
        </w:rPr>
        <w:t xml:space="preserve">sagte, </w:t>
      </w:r>
      <w:r w:rsidRPr="001E5732">
        <w:rPr>
          <w:rFonts w:ascii="Trebuchet MS" w:hAnsi="Trebuchet MS"/>
          <w:lang w:val="de-DE"/>
        </w:rPr>
        <w:t xml:space="preserve">es </w:t>
      </w:r>
      <w:r>
        <w:rPr>
          <w:rFonts w:ascii="Trebuchet MS" w:hAnsi="Trebuchet MS"/>
          <w:lang w:val="de-DE"/>
        </w:rPr>
        <w:t>sei ein Donner entstanden</w:t>
      </w:r>
      <w:r w:rsidRPr="001E5732">
        <w:rPr>
          <w:rFonts w:ascii="Trebuchet MS" w:hAnsi="Trebuchet MS"/>
          <w:lang w:val="de-DE"/>
        </w:rPr>
        <w:t xml:space="preserve">. Andere sagten: „Ein Engel hat mit ihm gesprochen.“ </w:t>
      </w:r>
      <w:r w:rsidRPr="001E5732">
        <w:rPr>
          <w:rFonts w:ascii="Trebuchet MS" w:hAnsi="Trebuchet MS"/>
          <w:vertAlign w:val="superscript"/>
          <w:lang w:val="de-DE"/>
        </w:rPr>
        <w:t>30 </w:t>
      </w:r>
      <w:r>
        <w:rPr>
          <w:rFonts w:ascii="Trebuchet MS" w:hAnsi="Trebuchet MS"/>
          <w:lang w:val="de-DE"/>
        </w:rPr>
        <w:t>Jesus antwortete darauf</w:t>
      </w:r>
      <w:r w:rsidRPr="001E5732">
        <w:rPr>
          <w:rFonts w:ascii="Trebuchet MS" w:hAnsi="Trebuchet MS"/>
          <w:lang w:val="de-DE"/>
        </w:rPr>
        <w:t xml:space="preserve">: „Nicht meinetwegen ist diese Stimme geschehen, sondern euretwegen. </w:t>
      </w:r>
      <w:r w:rsidRPr="001E5732">
        <w:rPr>
          <w:rFonts w:ascii="Trebuchet MS" w:hAnsi="Trebuchet MS"/>
          <w:vertAlign w:val="superscript"/>
          <w:lang w:val="de-DE"/>
        </w:rPr>
        <w:t>31 </w:t>
      </w:r>
      <w:r w:rsidRPr="001E5732">
        <w:rPr>
          <w:rFonts w:ascii="Trebuchet MS" w:hAnsi="Trebuchet MS"/>
          <w:lang w:val="de-DE"/>
        </w:rPr>
        <w:t xml:space="preserve">Nun ist Gericht dieser Welt, nun wird der Herrscher dieser Welt nach draußen hinausgeworfen werden. </w:t>
      </w:r>
      <w:r w:rsidRPr="001E5732">
        <w:rPr>
          <w:rFonts w:ascii="Trebuchet MS" w:hAnsi="Trebuchet MS"/>
          <w:vertAlign w:val="superscript"/>
          <w:lang w:val="de-DE"/>
        </w:rPr>
        <w:t>32 </w:t>
      </w:r>
      <w:r w:rsidRPr="001E5732">
        <w:rPr>
          <w:rFonts w:ascii="Trebuchet MS" w:hAnsi="Trebuchet MS"/>
          <w:lang w:val="de-DE"/>
        </w:rPr>
        <w:t xml:space="preserve">Und wenn </w:t>
      </w:r>
      <w:r w:rsidRPr="001E5732">
        <w:rPr>
          <w:rFonts w:ascii="Trebuchet MS" w:hAnsi="Trebuchet MS"/>
          <w:i/>
          <w:lang w:val="de-DE"/>
        </w:rPr>
        <w:t>ich</w:t>
      </w:r>
      <w:r w:rsidRPr="001E5732">
        <w:rPr>
          <w:rFonts w:ascii="Trebuchet MS" w:hAnsi="Trebuchet MS"/>
          <w:lang w:val="de-DE"/>
        </w:rPr>
        <w:t xml:space="preserve"> von der Erde erhöht werde, werde ich alle zu mir ziehen.“ </w:t>
      </w:r>
      <w:r w:rsidRPr="001E5732">
        <w:rPr>
          <w:rFonts w:ascii="Trebuchet MS" w:hAnsi="Trebuchet MS"/>
          <w:vertAlign w:val="superscript"/>
          <w:lang w:val="de-DE"/>
        </w:rPr>
        <w:t>33 </w:t>
      </w:r>
      <w:r>
        <w:rPr>
          <w:rFonts w:ascii="Trebuchet MS" w:hAnsi="Trebuchet MS"/>
          <w:lang w:val="de-DE"/>
        </w:rPr>
        <w:t xml:space="preserve">Dies sagte </w:t>
      </w:r>
      <w:r w:rsidRPr="001E5732">
        <w:rPr>
          <w:rFonts w:ascii="Trebuchet MS" w:hAnsi="Trebuchet MS"/>
          <w:lang w:val="de-DE"/>
        </w:rPr>
        <w:t xml:space="preserve">er </w:t>
      </w:r>
      <w:r>
        <w:rPr>
          <w:rFonts w:ascii="Trebuchet MS" w:hAnsi="Trebuchet MS"/>
          <w:lang w:val="de-DE"/>
        </w:rPr>
        <w:t xml:space="preserve">und </w:t>
      </w:r>
      <w:r w:rsidRPr="001E5732">
        <w:rPr>
          <w:rFonts w:ascii="Trebuchet MS" w:hAnsi="Trebuchet MS"/>
          <w:lang w:val="de-DE"/>
        </w:rPr>
        <w:t>bezeich</w:t>
      </w:r>
      <w:r>
        <w:rPr>
          <w:rFonts w:ascii="Trebuchet MS" w:hAnsi="Trebuchet MS"/>
          <w:lang w:val="de-DE"/>
        </w:rPr>
        <w:softHyphen/>
      </w:r>
      <w:r w:rsidRPr="001E5732">
        <w:rPr>
          <w:rFonts w:ascii="Trebuchet MS" w:hAnsi="Trebuchet MS"/>
          <w:lang w:val="de-DE"/>
        </w:rPr>
        <w:t>nete, welchen Todes er sterben sollte.</w:t>
      </w:r>
      <w:r>
        <w:rPr>
          <w:rFonts w:ascii="Trebuchet MS" w:hAnsi="Trebuchet MS"/>
          <w:lang w:val="de-DE"/>
        </w:rPr>
        <w:t xml:space="preserve"> </w:t>
      </w:r>
    </w:p>
    <w:p w14:paraId="60F0D322" w14:textId="77777777" w:rsidR="00C71948" w:rsidRDefault="00C71948" w:rsidP="006374C6">
      <w:pPr>
        <w:pStyle w:val="Randverweis"/>
        <w:framePr w:wrap="around"/>
      </w:pPr>
      <w:r w:rsidRPr="001E5732">
        <w:t xml:space="preserve">34: </w:t>
      </w:r>
      <w:proofErr w:type="spellStart"/>
      <w:r w:rsidRPr="001E5732">
        <w:t>Jes</w:t>
      </w:r>
      <w:proofErr w:type="spellEnd"/>
      <w:r w:rsidRPr="001E5732">
        <w:t xml:space="preserve"> 9,6;</w:t>
      </w:r>
    </w:p>
    <w:p w14:paraId="11E0ACD3" w14:textId="77777777" w:rsidR="00C71948" w:rsidRDefault="00C71948" w:rsidP="006374C6">
      <w:pPr>
        <w:pStyle w:val="Randverweis"/>
        <w:framePr w:wrap="around"/>
      </w:pPr>
      <w:proofErr w:type="spellStart"/>
      <w:r w:rsidRPr="001E5732">
        <w:t>Ez</w:t>
      </w:r>
      <w:proofErr w:type="spellEnd"/>
      <w:r w:rsidRPr="001E5732">
        <w:t xml:space="preserve"> 37,25;</w:t>
      </w:r>
    </w:p>
    <w:p w14:paraId="7352DC96" w14:textId="77777777" w:rsidR="00C71948" w:rsidRDefault="00C71948" w:rsidP="006374C6">
      <w:pPr>
        <w:pStyle w:val="Randverweis"/>
        <w:framePr w:wrap="around"/>
      </w:pPr>
      <w:r w:rsidRPr="001E5732">
        <w:t>Ps 89,37;</w:t>
      </w:r>
    </w:p>
    <w:p w14:paraId="4CE560B3" w14:textId="77777777" w:rsidR="00C71948" w:rsidRPr="001E5732" w:rsidRDefault="00C71948" w:rsidP="006374C6">
      <w:pPr>
        <w:pStyle w:val="Randverweis"/>
        <w:framePr w:wrap="around"/>
      </w:pPr>
      <w:proofErr w:type="spellStart"/>
      <w:r w:rsidRPr="001E5732">
        <w:t>Lk</w:t>
      </w:r>
      <w:proofErr w:type="spellEnd"/>
      <w:r w:rsidRPr="001E5732">
        <w:t xml:space="preserve"> 1,33</w:t>
      </w:r>
    </w:p>
    <w:p w14:paraId="16BB96C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Da antwortete ihm die Menge: „</w:t>
      </w:r>
      <w:r w:rsidRPr="001E5732">
        <w:rPr>
          <w:rFonts w:ascii="Trebuchet MS" w:hAnsi="Trebuchet MS"/>
          <w:i/>
          <w:lang w:val="de-DE"/>
        </w:rPr>
        <w:t>Wir</w:t>
      </w:r>
      <w:r>
        <w:rPr>
          <w:rFonts w:ascii="Trebuchet MS" w:hAnsi="Trebuchet MS"/>
          <w:lang w:val="de-DE"/>
        </w:rPr>
        <w:t xml:space="preserve"> haben aus dem Gesetz gehört: D</w:t>
      </w:r>
      <w:r w:rsidRPr="001E5732">
        <w:rPr>
          <w:rFonts w:ascii="Trebuchet MS" w:hAnsi="Trebuchet MS"/>
          <w:lang w:val="de-DE"/>
        </w:rPr>
        <w:t xml:space="preserve">er Christus </w:t>
      </w:r>
      <w:r>
        <w:rPr>
          <w:rFonts w:ascii="Trebuchet MS" w:hAnsi="Trebuchet MS"/>
          <w:lang w:val="de-DE"/>
        </w:rPr>
        <w:t>bleibt in die Ewigkeit. U</w:t>
      </w:r>
      <w:r w:rsidRPr="001E5732">
        <w:rPr>
          <w:rFonts w:ascii="Trebuchet MS" w:hAnsi="Trebuchet MS"/>
          <w:lang w:val="de-DE"/>
        </w:rPr>
        <w:t xml:space="preserve">nd wie sagst </w:t>
      </w:r>
      <w:r w:rsidRPr="001E5732">
        <w:rPr>
          <w:rFonts w:ascii="Trebuchet MS" w:hAnsi="Trebuchet MS"/>
          <w:i/>
          <w:lang w:val="de-DE"/>
        </w:rPr>
        <w:t>du</w:t>
      </w:r>
      <w:r w:rsidRPr="00326F36">
        <w:rPr>
          <w:rFonts w:ascii="Trebuchet MS" w:hAnsi="Trebuchet MS"/>
          <w:lang w:val="de-DE"/>
        </w:rPr>
        <w:t>:</w:t>
      </w:r>
      <w:r>
        <w:rPr>
          <w:rFonts w:ascii="Trebuchet MS" w:hAnsi="Trebuchet MS"/>
          <w:lang w:val="de-DE"/>
        </w:rPr>
        <w:t xml:space="preserve"> D</w:t>
      </w:r>
      <w:r w:rsidRPr="001E5732">
        <w:rPr>
          <w:rFonts w:ascii="Trebuchet MS" w:hAnsi="Trebuchet MS"/>
          <w:lang w:val="de-DE"/>
        </w:rPr>
        <w:t xml:space="preserve">er Sohn des Menschen </w:t>
      </w:r>
      <w:r>
        <w:rPr>
          <w:rFonts w:ascii="Trebuchet MS" w:hAnsi="Trebuchet MS"/>
          <w:lang w:val="de-DE"/>
        </w:rPr>
        <w:t>muss erhöht werden</w:t>
      </w:r>
      <w:r w:rsidRPr="001E5732">
        <w:rPr>
          <w:rFonts w:ascii="Trebuchet MS" w:hAnsi="Trebuchet MS"/>
          <w:lang w:val="de-DE"/>
        </w:rPr>
        <w:t xml:space="preserve">? Wer ist dieser Sohn des Menschen?“ </w:t>
      </w:r>
      <w:r w:rsidRPr="001E5732">
        <w:rPr>
          <w:rFonts w:ascii="Trebuchet MS" w:hAnsi="Trebuchet MS"/>
          <w:vertAlign w:val="superscript"/>
          <w:lang w:val="de-DE"/>
        </w:rPr>
        <w:t>35 </w:t>
      </w:r>
      <w:r w:rsidRPr="001E5732">
        <w:rPr>
          <w:rFonts w:ascii="Trebuchet MS" w:hAnsi="Trebuchet MS"/>
          <w:lang w:val="de-DE"/>
        </w:rPr>
        <w:t xml:space="preserve">Da sagte ihnen Jesus: „Noch kurze Zeit ist das </w:t>
      </w:r>
      <w:r>
        <w:rPr>
          <w:noProof/>
          <w:lang w:val="de-DE" w:bidi="he-IL"/>
        </w:rPr>
        <w:lastRenderedPageBreak/>
        <mc:AlternateContent>
          <mc:Choice Requires="wps">
            <w:drawing>
              <wp:anchor distT="0" distB="0" distL="114300" distR="114300" simplePos="0" relativeHeight="251839488" behindDoc="0" locked="0" layoutInCell="1" allowOverlap="1" wp14:anchorId="0EF65C79" wp14:editId="1C46500C">
                <wp:simplePos x="0" y="0"/>
                <wp:positionH relativeFrom="column">
                  <wp:posOffset>4794885</wp:posOffset>
                </wp:positionH>
                <wp:positionV relativeFrom="paragraph">
                  <wp:posOffset>-330674</wp:posOffset>
                </wp:positionV>
                <wp:extent cx="1148080" cy="313055"/>
                <wp:effectExtent l="0" t="0" r="0" b="0"/>
                <wp:wrapNone/>
                <wp:docPr id="611"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045D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12,36 </w:t>
                            </w:r>
                            <w:r>
                              <w:rPr>
                                <w:rFonts w:ascii="Trebuchet MS" w:hAnsi="Trebuchet MS"/>
                                <w:lang w:val="de-DE"/>
                              </w:rPr>
                              <w:t>−</w:t>
                            </w:r>
                            <w:r>
                              <w:rPr>
                                <w:rFonts w:ascii="Trebuchet MS" w:hAnsi="Trebuchet MS" w:cs="Times New Roman"/>
                                <w:i/>
                                <w:iCs/>
                                <w:lang w:val="de-DE"/>
                              </w:rPr>
                              <w:t xml:space="preserve">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5C79" id="Textfeld 172" o:spid="_x0000_s1195" type="#_x0000_t202" style="position:absolute;left:0;text-align:left;margin-left:377.55pt;margin-top:-26.05pt;width:90.4pt;height:2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" fillcolor="white [3201]" stroked="f" strokeweight=".5pt">
                <v:textbox>
                  <w:txbxContent>
                    <w:p w14:paraId="332045D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12,36 </w:t>
                      </w:r>
                      <w:r>
                        <w:rPr>
                          <w:rFonts w:ascii="Trebuchet MS" w:hAnsi="Trebuchet MS"/>
                          <w:lang w:val="de-DE"/>
                        </w:rPr>
                        <w:t>−</w:t>
                      </w:r>
                      <w:r>
                        <w:rPr>
                          <w:rFonts w:ascii="Trebuchet MS" w:hAnsi="Trebuchet MS" w:cs="Times New Roman"/>
                          <w:i/>
                          <w:iCs/>
                          <w:lang w:val="de-DE"/>
                        </w:rPr>
                        <w:t xml:space="preserve"> 13,7</w:t>
                      </w:r>
                    </w:p>
                  </w:txbxContent>
                </v:textbox>
              </v:shape>
            </w:pict>
          </mc:Fallback>
        </mc:AlternateContent>
      </w:r>
      <w:r w:rsidRPr="001E5732">
        <w:rPr>
          <w:rFonts w:ascii="Trebuchet MS" w:hAnsi="Trebuchet MS"/>
          <w:lang w:val="de-DE"/>
        </w:rPr>
        <w:t xml:space="preserve">Licht unter euch. Wandelt, solange ihr das Licht habt, dass euch nicht Finsternis erfasst! Und wer in der Finsternis wandelt, weiß nicht, wo er geht. </w:t>
      </w:r>
      <w:r w:rsidRPr="001E5732">
        <w:rPr>
          <w:rFonts w:ascii="Trebuchet MS" w:hAnsi="Trebuchet MS"/>
          <w:vertAlign w:val="superscript"/>
          <w:lang w:val="de-DE"/>
        </w:rPr>
        <w:t>36 </w:t>
      </w:r>
      <w:r w:rsidRPr="001E5732">
        <w:rPr>
          <w:rFonts w:ascii="Trebuchet MS" w:hAnsi="Trebuchet MS"/>
          <w:lang w:val="de-DE"/>
        </w:rPr>
        <w:t xml:space="preserve">Solange ihr das Licht habt, glaubt an das Licht, auf dass ihr Söhne des Lichts werdet!“ </w:t>
      </w:r>
      <w:r>
        <w:rPr>
          <w:rFonts w:ascii="Trebuchet MS" w:hAnsi="Trebuchet MS"/>
          <w:lang w:val="de-DE"/>
        </w:rPr>
        <w:t>All d</w:t>
      </w:r>
      <w:r w:rsidRPr="001E5732">
        <w:rPr>
          <w:rFonts w:ascii="Trebuchet MS" w:hAnsi="Trebuchet MS"/>
          <w:lang w:val="de-DE"/>
        </w:rPr>
        <w:t>ies sprach Jesus; und er ging weg und verbarg sich vor ihnen.</w:t>
      </w:r>
    </w:p>
    <w:p w14:paraId="3593614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6" w:name="_Toc38534884"/>
      <w:r>
        <w:rPr>
          <w:rFonts w:ascii="Trebuchet MS" w:hAnsi="Trebuchet MS" w:cs="Arial"/>
          <w:szCs w:val="24"/>
          <w:lang w:val="de-DE"/>
        </w:rPr>
        <w:t>Unglaube des Volkes; l</w:t>
      </w:r>
      <w:r w:rsidRPr="001E5732">
        <w:rPr>
          <w:rFonts w:ascii="Trebuchet MS" w:hAnsi="Trebuchet MS" w:cs="Arial"/>
          <w:szCs w:val="24"/>
          <w:lang w:val="de-DE"/>
        </w:rPr>
        <w:t>etzte Offenbarungsrede Jesu (12,37</w:t>
      </w:r>
      <w:r>
        <w:rPr>
          <w:rFonts w:ascii="Trebuchet MS" w:hAnsi="Trebuchet MS" w:cs="Arial"/>
          <w:szCs w:val="24"/>
          <w:lang w:val="de-DE"/>
        </w:rPr>
        <w:t>−</w:t>
      </w:r>
      <w:r w:rsidRPr="001E5732">
        <w:rPr>
          <w:rFonts w:ascii="Trebuchet MS" w:hAnsi="Trebuchet MS" w:cs="Arial"/>
          <w:szCs w:val="24"/>
          <w:lang w:val="de-DE"/>
        </w:rPr>
        <w:t>50)</w:t>
      </w:r>
      <w:bookmarkEnd w:id="496"/>
    </w:p>
    <w:p w14:paraId="7206A6B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Obwohl er so große Zeichen vor ihnen getan hatte, glaubten sie nicht an ihn, </w:t>
      </w:r>
      <w:r w:rsidRPr="001E5732">
        <w:rPr>
          <w:rFonts w:ascii="Trebuchet MS" w:hAnsi="Trebuchet MS"/>
          <w:vertAlign w:val="superscript"/>
          <w:lang w:val="de-DE"/>
        </w:rPr>
        <w:t>38 </w:t>
      </w:r>
      <w:r w:rsidRPr="001E5732">
        <w:rPr>
          <w:rFonts w:ascii="Trebuchet MS" w:hAnsi="Trebuchet MS"/>
          <w:lang w:val="de-DE"/>
        </w:rPr>
        <w:t>auf dass das Wort des Propheten Jes</w:t>
      </w:r>
      <w:r w:rsidRPr="0021679A">
        <w:rPr>
          <w:rFonts w:ascii="Trebuchet MS" w:hAnsi="Trebuchet MS"/>
          <w:b/>
          <w:lang w:val="de-DE"/>
        </w:rPr>
        <w:t>a</w:t>
      </w:r>
      <w:r w:rsidRPr="001E5732">
        <w:rPr>
          <w:rFonts w:ascii="Trebuchet MS" w:hAnsi="Trebuchet MS"/>
          <w:lang w:val="de-DE"/>
        </w:rPr>
        <w:t>ja erfüllt w</w:t>
      </w:r>
      <w:r>
        <w:rPr>
          <w:rFonts w:ascii="Trebuchet MS" w:hAnsi="Trebuchet MS"/>
          <w:lang w:val="de-DE"/>
        </w:rPr>
        <w:t>ird</w:t>
      </w:r>
      <w:r w:rsidRPr="001E5732">
        <w:rPr>
          <w:rFonts w:ascii="Trebuchet MS" w:hAnsi="Trebuchet MS"/>
          <w:lang w:val="de-DE"/>
        </w:rPr>
        <w:t>, das er gesagt hat:</w:t>
      </w:r>
    </w:p>
    <w:p w14:paraId="0437C6B5" w14:textId="77777777" w:rsidR="00C71948" w:rsidRPr="001E5732" w:rsidRDefault="00C71948" w:rsidP="006374C6">
      <w:pPr>
        <w:pStyle w:val="Randverweis"/>
        <w:framePr w:wrap="around"/>
      </w:pPr>
      <w:r w:rsidRPr="001E5732">
        <w:t xml:space="preserve">38: </w:t>
      </w:r>
      <w:proofErr w:type="spellStart"/>
      <w:r w:rsidRPr="001E5732">
        <w:t>Jes</w:t>
      </w:r>
      <w:proofErr w:type="spellEnd"/>
      <w:r w:rsidRPr="001E5732">
        <w:t xml:space="preserve"> 53,1G</w:t>
      </w:r>
    </w:p>
    <w:p w14:paraId="6ACEAEA5"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„Herr, wer hat unserer Botschaft geglaubt?</w:t>
      </w:r>
    </w:p>
    <w:p w14:paraId="160EE62E"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der Arm des Herrn hat sich wem offenbart?“</w:t>
      </w:r>
    </w:p>
    <w:p w14:paraId="54A13E7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Deswegen konnten sie nicht glauben, weil Jes</w:t>
      </w:r>
      <w:r w:rsidRPr="0021679A">
        <w:rPr>
          <w:rFonts w:ascii="Trebuchet MS" w:hAnsi="Trebuchet MS"/>
          <w:b/>
          <w:lang w:val="de-DE"/>
        </w:rPr>
        <w:t>a</w:t>
      </w:r>
      <w:r w:rsidRPr="001E5732">
        <w:rPr>
          <w:rFonts w:ascii="Trebuchet MS" w:hAnsi="Trebuchet MS"/>
          <w:lang w:val="de-DE"/>
        </w:rPr>
        <w:t>ja wiederum gesagt hat:</w:t>
      </w:r>
    </w:p>
    <w:p w14:paraId="48E62735" w14:textId="77777777" w:rsidR="00C71948" w:rsidRPr="009C3508" w:rsidRDefault="00C71948" w:rsidP="006374C6">
      <w:pPr>
        <w:pStyle w:val="Randverweis"/>
        <w:framePr w:wrap="around"/>
        <w:rPr>
          <w:lang w:val="en-US"/>
        </w:rPr>
      </w:pPr>
      <w:r w:rsidRPr="009C3508">
        <w:rPr>
          <w:lang w:val="en-US"/>
        </w:rPr>
        <w:t xml:space="preserve">40: </w:t>
      </w:r>
      <w:proofErr w:type="spellStart"/>
      <w:r w:rsidRPr="009C3508">
        <w:rPr>
          <w:lang w:val="en-US"/>
        </w:rPr>
        <w:t>Jes</w:t>
      </w:r>
      <w:proofErr w:type="spellEnd"/>
      <w:r w:rsidRPr="009C3508">
        <w:rPr>
          <w:lang w:val="en-US"/>
        </w:rPr>
        <w:t xml:space="preserve"> 6,9f;</w:t>
      </w:r>
    </w:p>
    <w:p w14:paraId="407AFD23" w14:textId="77777777" w:rsidR="00C71948" w:rsidRPr="009C3508" w:rsidRDefault="00C71948" w:rsidP="006374C6">
      <w:pPr>
        <w:pStyle w:val="Randverweis"/>
        <w:framePr w:wrap="around"/>
        <w:rPr>
          <w:lang w:val="en-US"/>
        </w:rPr>
      </w:pPr>
      <w:r w:rsidRPr="009C3508">
        <w:rPr>
          <w:lang w:val="en-US"/>
        </w:rPr>
        <w:t>Mt 13,13;</w:t>
      </w:r>
    </w:p>
    <w:p w14:paraId="494DFC3C" w14:textId="77777777" w:rsidR="00C71948" w:rsidRPr="009C3508" w:rsidRDefault="00C71948" w:rsidP="006374C6">
      <w:pPr>
        <w:pStyle w:val="Randverweis"/>
        <w:framePr w:wrap="around"/>
        <w:rPr>
          <w:lang w:val="en-US"/>
        </w:rPr>
      </w:pPr>
      <w:r w:rsidRPr="009C3508">
        <w:rPr>
          <w:lang w:val="en-US"/>
        </w:rPr>
        <w:t>Mk 4,12;</w:t>
      </w:r>
    </w:p>
    <w:p w14:paraId="1258687B" w14:textId="77777777" w:rsidR="00FE2554" w:rsidRPr="009C3508" w:rsidRDefault="00C71948" w:rsidP="006374C6">
      <w:pPr>
        <w:pStyle w:val="Randverweis"/>
        <w:framePr w:wrap="around"/>
        <w:rPr>
          <w:lang w:val="en-US"/>
        </w:rPr>
      </w:pPr>
      <w:r w:rsidRPr="009C3508">
        <w:rPr>
          <w:lang w:val="en-US"/>
        </w:rPr>
        <w:t>Lk 8,10</w:t>
      </w:r>
      <w:r w:rsidR="00FE2554" w:rsidRPr="009C3508">
        <w:rPr>
          <w:lang w:val="en-US"/>
        </w:rPr>
        <w:t>;</w:t>
      </w:r>
    </w:p>
    <w:p w14:paraId="4FD25F70" w14:textId="556A75CB" w:rsidR="00C71948" w:rsidRPr="009C3508" w:rsidRDefault="00FE2554" w:rsidP="006374C6">
      <w:pPr>
        <w:pStyle w:val="Randverweis"/>
        <w:framePr w:wrap="around"/>
        <w:rPr>
          <w:lang w:val="en-US"/>
        </w:rPr>
      </w:pPr>
      <w:r w:rsidRPr="009C3508">
        <w:rPr>
          <w:lang w:val="en-US"/>
        </w:rPr>
        <w:t>S 22,46</w:t>
      </w:r>
    </w:p>
    <w:p w14:paraId="54A43D2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40 </w:t>
      </w:r>
      <w:r w:rsidRPr="001E5732">
        <w:rPr>
          <w:rFonts w:ascii="Trebuchet MS" w:hAnsi="Trebuchet MS"/>
          <w:lang w:val="de-DE"/>
        </w:rPr>
        <w:t>„Er hat ihre Augen blind gemacht</w:t>
      </w:r>
    </w:p>
    <w:p w14:paraId="3BC9F4FA"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ihr Herz verhärtet,</w:t>
      </w:r>
    </w:p>
    <w:p w14:paraId="4DC7FA6E"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auf dass sie nicht mit den Augen sehen</w:t>
      </w:r>
    </w:p>
    <w:p w14:paraId="0BDF1F1D"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mit dem Herzen verstehen</w:t>
      </w:r>
    </w:p>
    <w:p w14:paraId="09B94426"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umkehren</w:t>
      </w:r>
    </w:p>
    <w:p w14:paraId="23782A84"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ich sie heilen werde.“</w:t>
      </w:r>
      <w:r w:rsidRPr="00EF7197">
        <w:rPr>
          <w:rStyle w:val="Funotenzeichen"/>
          <w:rFonts w:ascii="Trebuchet MS" w:hAnsi="Trebuchet MS" w:cs="Times New Roman"/>
          <w:lang w:val="de-DE"/>
        </w:rPr>
        <w:t xml:space="preserve"> </w:t>
      </w:r>
      <w:r>
        <w:rPr>
          <w:rStyle w:val="Funotenzeichen"/>
          <w:rFonts w:ascii="Trebuchet MS" w:hAnsi="Trebuchet MS" w:cs="Times New Roman"/>
          <w:lang w:val="de-DE"/>
        </w:rPr>
        <w:footnoteReference w:id="515"/>
      </w:r>
    </w:p>
    <w:p w14:paraId="5403D315" w14:textId="77777777" w:rsidR="00C71948" w:rsidRPr="001E5732" w:rsidRDefault="00C71948" w:rsidP="006374C6">
      <w:pPr>
        <w:pStyle w:val="Randverweis"/>
        <w:framePr w:wrap="around"/>
      </w:pPr>
      <w:r w:rsidRPr="001E5732">
        <w:t xml:space="preserve">41: </w:t>
      </w:r>
      <w:proofErr w:type="spellStart"/>
      <w:r w:rsidRPr="001E5732">
        <w:t>Jes</w:t>
      </w:r>
      <w:proofErr w:type="spellEnd"/>
      <w:r w:rsidRPr="001E5732">
        <w:t xml:space="preserve"> 6,1</w:t>
      </w:r>
      <w:r>
        <w:t>−</w:t>
      </w:r>
      <w:r w:rsidRPr="001E5732">
        <w:t>4</w:t>
      </w:r>
    </w:p>
    <w:p w14:paraId="31C5B142" w14:textId="77777777" w:rsidR="00C71948" w:rsidRDefault="00C71948" w:rsidP="006374C6">
      <w:pPr>
        <w:pStyle w:val="Randverweis"/>
        <w:framePr w:wrap="around"/>
      </w:pPr>
      <w:r w:rsidRPr="001E5732">
        <w:t>42: 3,1; 7,50f</w:t>
      </w:r>
      <w:r>
        <w:t>;</w:t>
      </w:r>
      <w:r w:rsidRPr="001E5732">
        <w:t xml:space="preserve"> 9,22; 16,2;</w:t>
      </w:r>
    </w:p>
    <w:p w14:paraId="082E08A5" w14:textId="77777777" w:rsidR="00C71948" w:rsidRPr="001E5732" w:rsidRDefault="00C71948" w:rsidP="006374C6">
      <w:pPr>
        <w:pStyle w:val="Randverweis"/>
        <w:framePr w:wrap="around"/>
      </w:pPr>
      <w:r w:rsidRPr="001E5732">
        <w:t>19,38f</w:t>
      </w:r>
    </w:p>
    <w:p w14:paraId="690E6959" w14:textId="68C9AA5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Dies hat Jes</w:t>
      </w:r>
      <w:r w:rsidRPr="0021679A">
        <w:rPr>
          <w:rFonts w:ascii="Trebuchet MS" w:hAnsi="Trebuchet MS"/>
          <w:b/>
          <w:lang w:val="de-DE"/>
        </w:rPr>
        <w:t>a</w:t>
      </w:r>
      <w:r w:rsidRPr="001E5732">
        <w:rPr>
          <w:rFonts w:ascii="Trebuchet MS" w:hAnsi="Trebuchet MS"/>
          <w:lang w:val="de-DE"/>
        </w:rPr>
        <w:t xml:space="preserve">ja gesagt, weil er seine Herrlichkeit gesehen hat, und er hat von ihm gesprochen. </w:t>
      </w:r>
      <w:r w:rsidRPr="001E5732">
        <w:rPr>
          <w:rFonts w:ascii="Trebuchet MS" w:hAnsi="Trebuchet MS"/>
          <w:vertAlign w:val="superscript"/>
          <w:lang w:val="de-DE"/>
        </w:rPr>
        <w:t>42 </w:t>
      </w:r>
      <w:r w:rsidRPr="001E5732">
        <w:rPr>
          <w:rFonts w:ascii="Trebuchet MS" w:hAnsi="Trebuchet MS"/>
          <w:lang w:val="de-DE"/>
        </w:rPr>
        <w:t xml:space="preserve">Dennoch glaubten auch von </w:t>
      </w:r>
      <w:r>
        <w:rPr>
          <w:rFonts w:ascii="Trebuchet MS" w:hAnsi="Trebuchet MS"/>
          <w:lang w:val="de-DE"/>
        </w:rPr>
        <w:t>den Führenden viele an ihn, doch</w:t>
      </w:r>
      <w:r w:rsidRPr="001E5732">
        <w:rPr>
          <w:rFonts w:ascii="Trebuchet MS" w:hAnsi="Trebuchet MS"/>
          <w:lang w:val="de-DE"/>
        </w:rPr>
        <w:t xml:space="preserve"> wegen der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bekannten sie nicht, um nicht aus der Synag</w:t>
      </w:r>
      <w:r w:rsidRPr="00675F81">
        <w:rPr>
          <w:rFonts w:ascii="Trebuchet MS" w:hAnsi="Trebuchet MS"/>
          <w:b/>
          <w:bCs/>
          <w:lang w:val="de-DE"/>
        </w:rPr>
        <w:t>o</w:t>
      </w:r>
      <w:r w:rsidRPr="001E5732">
        <w:rPr>
          <w:rFonts w:ascii="Trebuchet MS" w:hAnsi="Trebuchet MS"/>
          <w:lang w:val="de-DE"/>
        </w:rPr>
        <w:t xml:space="preserve">ge ausgeschlossen zu werden. </w:t>
      </w:r>
      <w:r w:rsidRPr="001E5732">
        <w:rPr>
          <w:rFonts w:ascii="Trebuchet MS" w:hAnsi="Trebuchet MS"/>
          <w:vertAlign w:val="superscript"/>
          <w:lang w:val="de-DE"/>
        </w:rPr>
        <w:t>43 </w:t>
      </w:r>
      <w:r w:rsidRPr="001E5732">
        <w:rPr>
          <w:rFonts w:ascii="Trebuchet MS" w:hAnsi="Trebuchet MS"/>
          <w:lang w:val="de-DE"/>
        </w:rPr>
        <w:t xml:space="preserve">Denn sie liebten die Ehre bei den Menschen mehr als die Ehre bei </w:t>
      </w:r>
      <w:r w:rsidRPr="00840D58">
        <w:rPr>
          <w:rFonts w:ascii="Trebuchet MS" w:hAnsi="Trebuchet MS"/>
          <w:i/>
          <w:lang w:val="de-DE"/>
        </w:rPr>
        <w:t>Gott</w:t>
      </w:r>
      <w:r w:rsidRPr="001E5732">
        <w:rPr>
          <w:rFonts w:ascii="Trebuchet MS" w:hAnsi="Trebuchet MS"/>
          <w:lang w:val="de-DE"/>
        </w:rPr>
        <w:t>.</w:t>
      </w:r>
    </w:p>
    <w:p w14:paraId="68EC5924" w14:textId="77777777" w:rsidR="00C71948" w:rsidRDefault="00C71948" w:rsidP="006374C6">
      <w:pPr>
        <w:pStyle w:val="Randverweis"/>
        <w:framePr w:wrap="around"/>
      </w:pPr>
      <w:r w:rsidRPr="001E5732">
        <w:t>44f: 5,36;</w:t>
      </w:r>
    </w:p>
    <w:p w14:paraId="4E24A3CD" w14:textId="77777777" w:rsidR="00C71948" w:rsidRDefault="00C71948" w:rsidP="006374C6">
      <w:pPr>
        <w:pStyle w:val="Randverweis"/>
        <w:framePr w:wrap="around"/>
      </w:pPr>
      <w:r w:rsidRPr="001E5732">
        <w:t>6,57; 11,42;</w:t>
      </w:r>
    </w:p>
    <w:p w14:paraId="6EACD4A0" w14:textId="77777777" w:rsidR="00C71948" w:rsidRPr="001E5732" w:rsidRDefault="00C71948" w:rsidP="006374C6">
      <w:pPr>
        <w:pStyle w:val="Randverweis"/>
        <w:framePr w:wrap="around"/>
      </w:pPr>
      <w:r w:rsidRPr="001E5732">
        <w:t>17,8.21.23.25</w:t>
      </w:r>
    </w:p>
    <w:p w14:paraId="7765E034" w14:textId="77777777" w:rsidR="00C71948" w:rsidRDefault="00C71948" w:rsidP="006374C6">
      <w:pPr>
        <w:pStyle w:val="Randverweis"/>
        <w:framePr w:wrap="around"/>
      </w:pPr>
      <w:r w:rsidRPr="001E5732">
        <w:t>46: 1,9; 8,12;</w:t>
      </w:r>
    </w:p>
    <w:p w14:paraId="1A572241" w14:textId="77777777" w:rsidR="00C71948" w:rsidRPr="001E5732" w:rsidRDefault="00C71948" w:rsidP="006374C6">
      <w:pPr>
        <w:pStyle w:val="Randverweis"/>
        <w:framePr w:wrap="around"/>
      </w:pPr>
      <w:r w:rsidRPr="001E5732">
        <w:t>9,5</w:t>
      </w:r>
    </w:p>
    <w:p w14:paraId="1BC9D8BA" w14:textId="77777777" w:rsidR="00C71948" w:rsidRPr="001E5732" w:rsidRDefault="00C71948" w:rsidP="006374C6">
      <w:pPr>
        <w:pStyle w:val="Randverweis"/>
        <w:framePr w:wrap="around"/>
      </w:pPr>
      <w:r w:rsidRPr="001E5732">
        <w:t>47: 3,17</w:t>
      </w:r>
    </w:p>
    <w:p w14:paraId="298C2B7E" w14:textId="77777777" w:rsidR="00C71948" w:rsidRDefault="00C71948" w:rsidP="006374C6">
      <w:pPr>
        <w:pStyle w:val="Randverweis"/>
        <w:framePr w:wrap="around"/>
      </w:pPr>
      <w:r w:rsidRPr="001E5732">
        <w:t>50: 3,17; 17,3;</w:t>
      </w:r>
    </w:p>
    <w:p w14:paraId="016D450A" w14:textId="77777777" w:rsidR="00C71948" w:rsidRPr="001E5732" w:rsidRDefault="00C71948" w:rsidP="006374C6">
      <w:pPr>
        <w:pStyle w:val="Randverweis"/>
        <w:framePr w:wrap="around"/>
      </w:pPr>
      <w:proofErr w:type="spellStart"/>
      <w:r w:rsidRPr="001E5732">
        <w:t>Dtn</w:t>
      </w:r>
      <w:proofErr w:type="spellEnd"/>
      <w:r w:rsidRPr="001E5732">
        <w:t xml:space="preserve"> 32,47f</w:t>
      </w:r>
    </w:p>
    <w:p w14:paraId="57FE2FF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44 </w:t>
      </w:r>
      <w:r>
        <w:rPr>
          <w:rFonts w:ascii="Trebuchet MS" w:hAnsi="Trebuchet MS"/>
          <w:lang w:val="de-DE"/>
        </w:rPr>
        <w:t>Jesus rief darauf: „W</w:t>
      </w:r>
      <w:r w:rsidRPr="001E5732">
        <w:rPr>
          <w:rFonts w:ascii="Trebuchet MS" w:hAnsi="Trebuchet MS"/>
          <w:lang w:val="de-DE"/>
        </w:rPr>
        <w:t xml:space="preserve">er an mich glaubt, glaubt nicht an mich, sondern an den, der mich gesandt hat. </w:t>
      </w:r>
      <w:r w:rsidRPr="001E5732">
        <w:rPr>
          <w:rFonts w:ascii="Trebuchet MS" w:hAnsi="Trebuchet MS"/>
          <w:vertAlign w:val="superscript"/>
          <w:lang w:val="de-DE"/>
        </w:rPr>
        <w:t>45 </w:t>
      </w:r>
      <w:r w:rsidRPr="001E5732">
        <w:rPr>
          <w:rFonts w:ascii="Trebuchet MS" w:hAnsi="Trebuchet MS"/>
          <w:lang w:val="de-DE"/>
        </w:rPr>
        <w:t xml:space="preserve">Und wer mich sieht, sieht den, der mich gesandt hat. </w:t>
      </w:r>
      <w:r w:rsidRPr="001E5732">
        <w:rPr>
          <w:rFonts w:ascii="Trebuchet MS" w:hAnsi="Trebuchet MS"/>
          <w:vertAlign w:val="superscript"/>
          <w:lang w:val="de-DE"/>
        </w:rPr>
        <w:t>46 </w:t>
      </w:r>
      <w:r w:rsidRPr="001E5732">
        <w:rPr>
          <w:rFonts w:ascii="Trebuchet MS" w:hAnsi="Trebuchet MS"/>
          <w:i/>
          <w:lang w:val="de-DE"/>
        </w:rPr>
        <w:t>Ich</w:t>
      </w:r>
      <w:r w:rsidRPr="001E5732">
        <w:rPr>
          <w:rFonts w:ascii="Trebuchet MS" w:hAnsi="Trebuchet MS"/>
          <w:lang w:val="de-DE"/>
        </w:rPr>
        <w:t xml:space="preserve"> bin als Licht in die Welt gekommen, auf dass jeder, der an mich glaubt, nicht in der Dunkelheit bleibt. </w:t>
      </w:r>
      <w:r w:rsidRPr="001E5732">
        <w:rPr>
          <w:rFonts w:ascii="Trebuchet MS" w:hAnsi="Trebuchet MS"/>
          <w:vertAlign w:val="superscript"/>
          <w:lang w:val="de-DE"/>
        </w:rPr>
        <w:t>47 </w:t>
      </w:r>
      <w:r w:rsidRPr="001E5732">
        <w:rPr>
          <w:rFonts w:ascii="Trebuchet MS" w:hAnsi="Trebuchet MS"/>
          <w:lang w:val="de-DE"/>
        </w:rPr>
        <w:t xml:space="preserve">Und wenn jemand meine Worte hört und sie nicht bewahrt, werde </w:t>
      </w:r>
      <w:r w:rsidRPr="001E5732">
        <w:rPr>
          <w:rFonts w:ascii="Trebuchet MS" w:hAnsi="Trebuchet MS"/>
          <w:i/>
          <w:lang w:val="de-DE"/>
        </w:rPr>
        <w:t>ich</w:t>
      </w:r>
      <w:r w:rsidRPr="001E5732">
        <w:rPr>
          <w:rFonts w:ascii="Trebuchet MS" w:hAnsi="Trebuchet MS"/>
          <w:lang w:val="de-DE"/>
        </w:rPr>
        <w:t xml:space="preserve"> ihn nicht richten. Denn ich bin nicht gekommen, dass ich die Welt richte, sondern dass ich die Welt rette. </w:t>
      </w:r>
      <w:r w:rsidRPr="001E5732">
        <w:rPr>
          <w:rFonts w:ascii="Trebuchet MS" w:hAnsi="Trebuchet MS"/>
          <w:vertAlign w:val="superscript"/>
          <w:lang w:val="de-DE"/>
        </w:rPr>
        <w:t>48 </w:t>
      </w:r>
      <w:r w:rsidRPr="001E5732">
        <w:rPr>
          <w:rFonts w:ascii="Trebuchet MS" w:hAnsi="Trebuchet MS"/>
          <w:lang w:val="de-DE"/>
        </w:rPr>
        <w:t>Der mich verachtet und meine Worte nicht an</w:t>
      </w:r>
      <w:r>
        <w:rPr>
          <w:rFonts w:ascii="Trebuchet MS" w:hAnsi="Trebuchet MS"/>
          <w:lang w:val="de-DE"/>
        </w:rPr>
        <w:softHyphen/>
      </w:r>
      <w:r w:rsidRPr="001E5732">
        <w:rPr>
          <w:rFonts w:ascii="Trebuchet MS" w:hAnsi="Trebuchet MS"/>
          <w:lang w:val="de-DE"/>
        </w:rPr>
        <w:t xml:space="preserve">nimmt, hat, wer ihn richtet: Das Wort, das ich gesprochen habe, das wird ihn am letzten Tag richten. </w:t>
      </w:r>
      <w:r w:rsidRPr="001E5732">
        <w:rPr>
          <w:rFonts w:ascii="Trebuchet MS" w:hAnsi="Trebuchet MS"/>
          <w:vertAlign w:val="superscript"/>
          <w:lang w:val="de-DE"/>
        </w:rPr>
        <w:t>49 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habe nicht aus mir gesprochen, sondern der Vater, der mich gesandt hat, </w:t>
      </w:r>
      <w:r w:rsidRPr="001E5732">
        <w:rPr>
          <w:rFonts w:ascii="Trebuchet MS" w:hAnsi="Trebuchet MS"/>
          <w:i/>
          <w:lang w:val="de-DE"/>
        </w:rPr>
        <w:t>er</w:t>
      </w:r>
      <w:r w:rsidRPr="001E5732">
        <w:rPr>
          <w:rFonts w:ascii="Trebuchet MS" w:hAnsi="Trebuchet MS"/>
          <w:lang w:val="de-DE"/>
        </w:rPr>
        <w:t xml:space="preserve"> hat mir Auftrag geben, was ich sagen und was ich sprechen soll. </w:t>
      </w:r>
      <w:r w:rsidRPr="001E5732">
        <w:rPr>
          <w:rFonts w:ascii="Trebuchet MS" w:hAnsi="Trebuchet MS"/>
          <w:vertAlign w:val="superscript"/>
          <w:lang w:val="de-DE"/>
        </w:rPr>
        <w:t>50 </w:t>
      </w:r>
      <w:r>
        <w:rPr>
          <w:rFonts w:ascii="Trebuchet MS" w:hAnsi="Trebuchet MS"/>
          <w:lang w:val="de-DE"/>
        </w:rPr>
        <w:t>Und ich weiß: S</w:t>
      </w:r>
      <w:r w:rsidRPr="001E5732">
        <w:rPr>
          <w:rFonts w:ascii="Trebuchet MS" w:hAnsi="Trebuchet MS"/>
          <w:lang w:val="de-DE"/>
        </w:rPr>
        <w:t xml:space="preserve">ein Auftrag </w:t>
      </w:r>
      <w:r>
        <w:rPr>
          <w:rFonts w:ascii="Trebuchet MS" w:hAnsi="Trebuchet MS"/>
          <w:lang w:val="de-DE"/>
        </w:rPr>
        <w:t>ist ewiges Leben</w:t>
      </w:r>
      <w:r w:rsidRPr="001E5732">
        <w:rPr>
          <w:rFonts w:ascii="Trebuchet MS" w:hAnsi="Trebuchet MS"/>
          <w:lang w:val="de-DE"/>
        </w:rPr>
        <w:t xml:space="preserve">. Was also </w:t>
      </w:r>
      <w:r w:rsidRPr="001E5732">
        <w:rPr>
          <w:rFonts w:ascii="Trebuchet MS" w:hAnsi="Trebuchet MS"/>
          <w:i/>
          <w:lang w:val="de-DE"/>
        </w:rPr>
        <w:t>ich</w:t>
      </w:r>
      <w:r w:rsidRPr="001E5732">
        <w:rPr>
          <w:rFonts w:ascii="Trebuchet MS" w:hAnsi="Trebuchet MS"/>
          <w:lang w:val="de-DE"/>
        </w:rPr>
        <w:t xml:space="preserve"> spreche, spreche ich so, wie es mir der Vater gesagt hat.“</w:t>
      </w:r>
    </w:p>
    <w:p w14:paraId="4D827AA2"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7" w:name="_Toc38534885"/>
      <w:r>
        <w:rPr>
          <w:rFonts w:ascii="Trebuchet MS" w:hAnsi="Trebuchet MS" w:cs="Arial"/>
          <w:szCs w:val="24"/>
          <w:lang w:val="de-DE"/>
        </w:rPr>
        <w:t>Jesus wäscht seinen Jüngern die Füße</w:t>
      </w:r>
      <w:r w:rsidRPr="001E5732">
        <w:rPr>
          <w:rFonts w:ascii="Trebuchet MS" w:hAnsi="Trebuchet MS" w:cs="Arial"/>
          <w:szCs w:val="24"/>
          <w:lang w:val="de-DE"/>
        </w:rPr>
        <w:t xml:space="preserve"> (13,1</w:t>
      </w:r>
      <w:r>
        <w:rPr>
          <w:rFonts w:ascii="Trebuchet MS" w:hAnsi="Trebuchet MS" w:cs="Arial"/>
          <w:szCs w:val="24"/>
          <w:lang w:val="de-DE"/>
        </w:rPr>
        <w:t>−</w:t>
      </w:r>
      <w:r w:rsidRPr="001E5732">
        <w:rPr>
          <w:rFonts w:ascii="Trebuchet MS" w:hAnsi="Trebuchet MS" w:cs="Arial"/>
          <w:szCs w:val="24"/>
          <w:lang w:val="de-DE"/>
        </w:rPr>
        <w:t>20)</w:t>
      </w:r>
      <w:bookmarkEnd w:id="497"/>
    </w:p>
    <w:p w14:paraId="21A779BC" w14:textId="77777777" w:rsidR="00C71948" w:rsidRDefault="00C71948" w:rsidP="006374C6">
      <w:pPr>
        <w:pStyle w:val="Randverweis"/>
        <w:framePr w:wrap="around"/>
      </w:pPr>
      <w:r w:rsidRPr="001E5732">
        <w:t>1: 7,30; 8,20;</w:t>
      </w:r>
    </w:p>
    <w:p w14:paraId="30F5F5D1" w14:textId="77777777" w:rsidR="00C71948" w:rsidRPr="001E5732" w:rsidRDefault="00C71948" w:rsidP="006374C6">
      <w:pPr>
        <w:pStyle w:val="Randverweis"/>
        <w:framePr w:wrap="around"/>
      </w:pPr>
      <w:r w:rsidRPr="001E5732">
        <w:t>12,23</w:t>
      </w:r>
    </w:p>
    <w:p w14:paraId="66E4289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Vor dem Fest des P</w:t>
      </w:r>
      <w:r w:rsidRPr="00DD2738">
        <w:rPr>
          <w:rFonts w:ascii="Trebuchet MS" w:hAnsi="Trebuchet MS"/>
          <w:b/>
          <w:bCs/>
          <w:lang w:val="de-DE"/>
        </w:rPr>
        <w:t>a</w:t>
      </w:r>
      <w:r w:rsidRPr="001E5732">
        <w:rPr>
          <w:rFonts w:ascii="Trebuchet MS" w:hAnsi="Trebuchet MS"/>
          <w:lang w:val="de-DE"/>
        </w:rPr>
        <w:t>scha: Im Wissen, dass seine Stunde gekommen ist, um aus dieser Welt zum Vater hinüberzugehen, liebte Jesus die Seinen in der Welt, und er liebte sie bis zur Vollendung.</w:t>
      </w:r>
    </w:p>
    <w:p w14:paraId="59F5341E" w14:textId="77777777" w:rsidR="00C71948" w:rsidRDefault="00C71948" w:rsidP="006374C6">
      <w:pPr>
        <w:pStyle w:val="Randverweis"/>
        <w:framePr w:wrap="around"/>
      </w:pPr>
      <w:r w:rsidRPr="001E5732">
        <w:t>2:</w:t>
      </w:r>
    </w:p>
    <w:p w14:paraId="2EDD3CE4" w14:textId="77777777" w:rsidR="00C71948" w:rsidRDefault="00C71948" w:rsidP="006374C6">
      <w:pPr>
        <w:pStyle w:val="Randverweis"/>
        <w:framePr w:wrap="around"/>
      </w:pPr>
      <w:proofErr w:type="spellStart"/>
      <w:r w:rsidRPr="001E5732">
        <w:t>Mt</w:t>
      </w:r>
      <w:proofErr w:type="spellEnd"/>
      <w:r w:rsidRPr="001E5732">
        <w:t xml:space="preserve"> 26,14</w:t>
      </w:r>
      <w:r>
        <w:t>−</w:t>
      </w:r>
      <w:r w:rsidRPr="001E5732">
        <w:t>16;</w:t>
      </w:r>
    </w:p>
    <w:p w14:paraId="7875B012" w14:textId="77777777" w:rsidR="00C71948" w:rsidRDefault="00C71948" w:rsidP="006374C6">
      <w:pPr>
        <w:pStyle w:val="Randverweis"/>
        <w:framePr w:wrap="around"/>
      </w:pPr>
      <w:r w:rsidRPr="001E5732">
        <w:t>Mk 14,10f;</w:t>
      </w:r>
    </w:p>
    <w:p w14:paraId="55F09A0C" w14:textId="77777777" w:rsidR="00C71948" w:rsidRDefault="00C71948" w:rsidP="006374C6">
      <w:pPr>
        <w:pStyle w:val="Randverweis"/>
        <w:framePr w:wrap="around"/>
      </w:pPr>
      <w:proofErr w:type="spellStart"/>
      <w:r w:rsidRPr="001E5732">
        <w:t>Lk</w:t>
      </w:r>
      <w:proofErr w:type="spellEnd"/>
      <w:r w:rsidRPr="001E5732">
        <w:t xml:space="preserve"> 22,3</w:t>
      </w:r>
      <w:r>
        <w:t>−</w:t>
      </w:r>
      <w:r w:rsidRPr="001E5732">
        <w:t>6</w:t>
      </w:r>
    </w:p>
    <w:p w14:paraId="73AA0286" w14:textId="066B0E46" w:rsidR="00EC450C" w:rsidRDefault="00EC450C" w:rsidP="006374C6">
      <w:pPr>
        <w:pStyle w:val="Randverweis"/>
        <w:framePr w:wrap="around"/>
      </w:pPr>
      <w:r>
        <w:t xml:space="preserve">3: </w:t>
      </w:r>
      <w:proofErr w:type="spellStart"/>
      <w:r>
        <w:t>Lk</w:t>
      </w:r>
      <w:proofErr w:type="spellEnd"/>
      <w:r>
        <w:t xml:space="preserve"> 12,37</w:t>
      </w:r>
    </w:p>
    <w:p w14:paraId="0A52B3C7" w14:textId="4D208563" w:rsidR="00C71948" w:rsidRPr="001E5732" w:rsidRDefault="00C71948" w:rsidP="006374C6">
      <w:pPr>
        <w:pStyle w:val="Randverweis"/>
        <w:framePr w:wrap="around"/>
      </w:pPr>
      <w:r>
        <w:t xml:space="preserve">6: </w:t>
      </w:r>
      <w:proofErr w:type="spellStart"/>
      <w:r>
        <w:t>Mt</w:t>
      </w:r>
      <w:proofErr w:type="spellEnd"/>
      <w:r>
        <w:t xml:space="preserve"> 3,4</w:t>
      </w:r>
    </w:p>
    <w:p w14:paraId="21C77E9C"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ein Mahl fand statt</w:t>
      </w:r>
      <w:r>
        <w:rPr>
          <w:rFonts w:ascii="Trebuchet MS" w:hAnsi="Trebuchet MS"/>
          <w:lang w:val="de-DE"/>
        </w:rPr>
        <w:t xml:space="preserve"> − der Teufel hatte bereits ins </w:t>
      </w:r>
      <w:r w:rsidRPr="001E5732">
        <w:rPr>
          <w:rFonts w:ascii="Trebuchet MS" w:hAnsi="Trebuchet MS"/>
          <w:lang w:val="de-DE"/>
        </w:rPr>
        <w:t xml:space="preserve">Herz </w:t>
      </w:r>
      <w:r>
        <w:rPr>
          <w:rFonts w:ascii="Trebuchet MS" w:hAnsi="Trebuchet MS"/>
          <w:lang w:val="de-DE"/>
        </w:rPr>
        <w:t xml:space="preserve">geworfen, dass ihn </w:t>
      </w:r>
      <w:r w:rsidRPr="001E5732">
        <w:rPr>
          <w:rFonts w:ascii="Trebuchet MS" w:hAnsi="Trebuchet MS"/>
          <w:lang w:val="de-DE"/>
        </w:rPr>
        <w:t>Judas, de</w:t>
      </w:r>
      <w:r>
        <w:rPr>
          <w:rFonts w:ascii="Trebuchet MS" w:hAnsi="Trebuchet MS"/>
          <w:lang w:val="de-DE"/>
        </w:rPr>
        <w:t>r Sohn</w:t>
      </w:r>
      <w:r w:rsidRPr="001E5732">
        <w:rPr>
          <w:rFonts w:ascii="Trebuchet MS" w:hAnsi="Trebuchet MS"/>
          <w:lang w:val="de-DE"/>
        </w:rPr>
        <w:t xml:space="preserve"> des S</w:t>
      </w:r>
      <w:r w:rsidRPr="00233A6B">
        <w:rPr>
          <w:rFonts w:ascii="Trebuchet MS" w:hAnsi="Trebuchet MS"/>
          <w:b/>
          <w:bCs/>
          <w:lang w:val="de-DE"/>
        </w:rPr>
        <w:t>i</w:t>
      </w:r>
      <w:r w:rsidRPr="001E5732">
        <w:rPr>
          <w:rFonts w:ascii="Trebuchet MS" w:hAnsi="Trebuchet MS"/>
          <w:lang w:val="de-DE"/>
        </w:rPr>
        <w:t>mon I</w:t>
      </w:r>
      <w:r>
        <w:rPr>
          <w:rFonts w:ascii="Trebuchet MS" w:hAnsi="Trebuchet MS"/>
          <w:lang w:val="de-DE"/>
        </w:rPr>
        <w:t>sk</w:t>
      </w:r>
      <w:r w:rsidRPr="004E1587">
        <w:rPr>
          <w:rFonts w:ascii="Trebuchet MS" w:hAnsi="Trebuchet MS"/>
          <w:b/>
          <w:lang w:val="de-DE"/>
        </w:rPr>
        <w:t>a</w:t>
      </w:r>
      <w:r>
        <w:rPr>
          <w:rFonts w:ascii="Trebuchet MS" w:hAnsi="Trebuchet MS"/>
          <w:lang w:val="de-DE"/>
        </w:rPr>
        <w:t>riot, überliefert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Im Wissen darum, dass der Vater ihm alles in die Hände gegeben hat und dass er von Gott ausgegangen ist und zu </w:t>
      </w:r>
      <w:r w:rsidRPr="00840D58">
        <w:rPr>
          <w:rFonts w:ascii="Trebuchet MS" w:hAnsi="Trebuchet MS"/>
          <w:i/>
          <w:lang w:val="de-DE"/>
        </w:rPr>
        <w:t>Gott</w:t>
      </w:r>
      <w:r w:rsidRPr="001E5732">
        <w:rPr>
          <w:rFonts w:ascii="Trebuchet MS" w:hAnsi="Trebuchet MS"/>
          <w:lang w:val="de-DE"/>
        </w:rPr>
        <w:t xml:space="preserve"> hingeht,</w:t>
      </w:r>
      <w:r>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steht Jesus vom Mahl auf und legt das Gewand ab und nimmt ein Tuch und umgürtete sich.</w:t>
      </w:r>
      <w:r>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Dann gießt er Wasser in die Schüssel und begann, die Füße der Jünger zu waschen und mit dem Tuch, mit dem er umgürtet war, abzutrocknen.</w:t>
      </w:r>
      <w:r>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Da kommt er zu S</w:t>
      </w:r>
      <w:r w:rsidRPr="00233A6B">
        <w:rPr>
          <w:rFonts w:ascii="Trebuchet MS" w:hAnsi="Trebuchet MS"/>
          <w:b/>
          <w:bCs/>
          <w:lang w:val="de-DE"/>
        </w:rPr>
        <w:t>i</w:t>
      </w:r>
      <w:r w:rsidRPr="001E5732">
        <w:rPr>
          <w:rFonts w:ascii="Trebuchet MS" w:hAnsi="Trebuchet MS"/>
          <w:lang w:val="de-DE"/>
        </w:rPr>
        <w:t xml:space="preserve">mon Petrus. Er sagt ihm: „Herr, </w:t>
      </w:r>
      <w:r w:rsidRPr="001E5732">
        <w:rPr>
          <w:rFonts w:ascii="Trebuchet MS" w:hAnsi="Trebuchet MS"/>
          <w:i/>
          <w:lang w:val="de-DE"/>
        </w:rPr>
        <w:t>du</w:t>
      </w:r>
      <w:r w:rsidRPr="001E5732">
        <w:rPr>
          <w:rFonts w:ascii="Trebuchet MS" w:hAnsi="Trebuchet MS"/>
          <w:lang w:val="de-DE"/>
        </w:rPr>
        <w:t xml:space="preserve"> wäschst mir die Füße?“</w:t>
      </w:r>
      <w:r>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Jesus </w:t>
      </w:r>
      <w:r>
        <w:rPr>
          <w:noProof/>
          <w:lang w:val="de-DE" w:bidi="he-IL"/>
        </w:rPr>
        <w:lastRenderedPageBreak/>
        <mc:AlternateContent>
          <mc:Choice Requires="wps">
            <w:drawing>
              <wp:anchor distT="0" distB="0" distL="114300" distR="114300" simplePos="0" relativeHeight="251840512" behindDoc="0" locked="0" layoutInCell="1" allowOverlap="1" wp14:anchorId="507997C7" wp14:editId="63C088B4">
                <wp:simplePos x="0" y="0"/>
                <wp:positionH relativeFrom="column">
                  <wp:posOffset>-102235</wp:posOffset>
                </wp:positionH>
                <wp:positionV relativeFrom="paragraph">
                  <wp:posOffset>-338294</wp:posOffset>
                </wp:positionV>
                <wp:extent cx="889000" cy="313055"/>
                <wp:effectExtent l="0" t="0" r="6350" b="0"/>
                <wp:wrapNone/>
                <wp:docPr id="610" name="Textfeld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251F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13,8</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997C7" id="Textfeld 173" o:spid="_x0000_s1196" type="#_x0000_t202" style="position:absolute;left:0;text-align:left;margin-left:-8.05pt;margin-top:-26.65pt;width:70pt;height:2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" fillcolor="white [3201]" stroked="f" strokeweight=".5pt">
                <v:textbox>
                  <w:txbxContent>
                    <w:p w14:paraId="336251F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13,8</w:t>
                      </w:r>
                      <w:r>
                        <w:rPr>
                          <w:rFonts w:ascii="Trebuchet MS" w:hAnsi="Trebuchet MS"/>
                          <w:lang w:val="de-DE"/>
                        </w:rPr>
                        <w:t>−</w:t>
                      </w:r>
                      <w:r>
                        <w:rPr>
                          <w:rFonts w:ascii="Trebuchet MS" w:hAnsi="Trebuchet MS" w:cs="Times New Roman"/>
                          <w:i/>
                          <w:iCs/>
                          <w:lang w:val="de-DE"/>
                        </w:rPr>
                        <w:t>33</w:t>
                      </w:r>
                    </w:p>
                  </w:txbxContent>
                </v:textbox>
              </v:shape>
            </w:pict>
          </mc:Fallback>
        </mc:AlternateContent>
      </w:r>
      <w:r w:rsidRPr="001E5732">
        <w:rPr>
          <w:rFonts w:ascii="Trebuchet MS" w:hAnsi="Trebuchet MS"/>
          <w:lang w:val="de-DE"/>
        </w:rPr>
        <w:t xml:space="preserve">antwortete ihm </w:t>
      </w:r>
      <w:r>
        <w:rPr>
          <w:rFonts w:ascii="Trebuchet MS" w:hAnsi="Trebuchet MS"/>
          <w:lang w:val="de-DE"/>
        </w:rPr>
        <w:t>darauf</w:t>
      </w:r>
      <w:r w:rsidRPr="001E5732">
        <w:rPr>
          <w:rFonts w:ascii="Trebuchet MS" w:hAnsi="Trebuchet MS"/>
          <w:lang w:val="de-DE"/>
        </w:rPr>
        <w:t xml:space="preserve">: „Was </w:t>
      </w:r>
      <w:r w:rsidRPr="001E5732">
        <w:rPr>
          <w:rFonts w:ascii="Trebuchet MS" w:hAnsi="Trebuchet MS"/>
          <w:i/>
          <w:lang w:val="de-DE"/>
        </w:rPr>
        <w:t>ich</w:t>
      </w:r>
      <w:r w:rsidRPr="001E5732">
        <w:rPr>
          <w:rFonts w:ascii="Trebuchet MS" w:hAnsi="Trebuchet MS"/>
          <w:lang w:val="de-DE"/>
        </w:rPr>
        <w:t xml:space="preserve"> tue, weißt </w:t>
      </w:r>
      <w:r w:rsidRPr="001E5732">
        <w:rPr>
          <w:rFonts w:ascii="Trebuchet MS" w:hAnsi="Trebuchet MS"/>
          <w:i/>
          <w:lang w:val="de-DE"/>
        </w:rPr>
        <w:t>du</w:t>
      </w:r>
      <w:r w:rsidRPr="001E5732">
        <w:rPr>
          <w:rFonts w:ascii="Trebuchet MS" w:hAnsi="Trebuchet MS"/>
          <w:lang w:val="de-DE"/>
        </w:rPr>
        <w:t xml:space="preserve"> jetzt nicht, wirst es aber </w:t>
      </w:r>
      <w:r w:rsidRPr="002B5DCB">
        <w:rPr>
          <w:rFonts w:ascii="Trebuchet MS" w:hAnsi="Trebuchet MS"/>
          <w:i/>
          <w:lang w:val="de-DE"/>
        </w:rPr>
        <w:t>nach</w:t>
      </w:r>
      <w:r w:rsidRPr="001E5732">
        <w:rPr>
          <w:rFonts w:ascii="Trebuchet MS" w:hAnsi="Trebuchet MS"/>
          <w:lang w:val="de-DE"/>
        </w:rPr>
        <w:t xml:space="preserve"> </w:t>
      </w:r>
      <w:r>
        <w:rPr>
          <w:rFonts w:ascii="Trebuchet MS" w:hAnsi="Trebuchet MS"/>
          <w:lang w:val="de-DE"/>
        </w:rPr>
        <w:t xml:space="preserve">all dem </w:t>
      </w:r>
      <w:r w:rsidRPr="001E5732">
        <w:rPr>
          <w:rFonts w:ascii="Trebuchet MS" w:hAnsi="Trebuchet MS"/>
          <w:lang w:val="de-DE"/>
        </w:rPr>
        <w:t>erkennen!“</w:t>
      </w:r>
      <w:r>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Petrus sagt ihm: „Herr, du sollst mir in die Ewigkeit nicht die Füße waschen!“ Jesus antwort</w:t>
      </w:r>
      <w:r>
        <w:rPr>
          <w:rFonts w:ascii="Trebuchet MS" w:hAnsi="Trebuchet MS"/>
          <w:lang w:val="de-DE"/>
        </w:rPr>
        <w:t>ete ihm: „Wenn ich dich nicht wa</w:t>
      </w:r>
      <w:r w:rsidRPr="001E5732">
        <w:rPr>
          <w:rFonts w:ascii="Trebuchet MS" w:hAnsi="Trebuchet MS"/>
          <w:lang w:val="de-DE"/>
        </w:rPr>
        <w:t>sche, hast du keinen Teil an mir.“</w:t>
      </w:r>
      <w:r>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S</w:t>
      </w:r>
      <w:r w:rsidRPr="00233A6B">
        <w:rPr>
          <w:rFonts w:ascii="Trebuchet MS" w:hAnsi="Trebuchet MS"/>
          <w:b/>
          <w:bCs/>
          <w:lang w:val="de-DE"/>
        </w:rPr>
        <w:t>i</w:t>
      </w:r>
      <w:r w:rsidRPr="001E5732">
        <w:rPr>
          <w:rFonts w:ascii="Trebuchet MS" w:hAnsi="Trebuchet MS"/>
          <w:lang w:val="de-DE"/>
        </w:rPr>
        <w:t>mon Petrus sagt ihm: „Herr, nicht nur meine Füß</w:t>
      </w:r>
      <w:r>
        <w:rPr>
          <w:rFonts w:ascii="Trebuchet MS" w:hAnsi="Trebuchet MS"/>
          <w:lang w:val="de-DE"/>
        </w:rPr>
        <w:t>e, sondern auch die Hände und das Haupt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Jesus sagt ihm:</w:t>
      </w:r>
      <w:r>
        <w:rPr>
          <w:rFonts w:ascii="Trebuchet MS" w:hAnsi="Trebuchet MS"/>
          <w:lang w:val="de-DE"/>
        </w:rPr>
        <w:t xml:space="preserve"> „Wer gebadet hat, hat nur </w:t>
      </w:r>
      <w:r w:rsidRPr="001E5732">
        <w:rPr>
          <w:rFonts w:ascii="Trebuchet MS" w:hAnsi="Trebuchet MS"/>
          <w:lang w:val="de-DE"/>
        </w:rPr>
        <w:t>nötig,</w:t>
      </w:r>
      <w:r>
        <w:rPr>
          <w:rFonts w:ascii="Trebuchet MS" w:hAnsi="Trebuchet MS"/>
          <w:lang w:val="de-DE"/>
        </w:rPr>
        <w:t xml:space="preserve"> dass die Füße gewaschen werden;</w:t>
      </w:r>
      <w:r w:rsidRPr="001E5732">
        <w:rPr>
          <w:rFonts w:ascii="Trebuchet MS" w:hAnsi="Trebuchet MS"/>
          <w:lang w:val="de-DE"/>
        </w:rPr>
        <w:t xml:space="preserve"> </w:t>
      </w:r>
      <w:r w:rsidRPr="0021493F">
        <w:rPr>
          <w:rFonts w:ascii="Trebuchet MS" w:hAnsi="Trebuchet MS"/>
          <w:lang w:val="de-DE"/>
        </w:rPr>
        <w:t>ganz</w:t>
      </w:r>
      <w:r>
        <w:rPr>
          <w:rFonts w:ascii="Trebuchet MS" w:hAnsi="Trebuchet MS"/>
          <w:lang w:val="de-DE"/>
        </w:rPr>
        <w:t xml:space="preserve"> ist er vielmehr </w:t>
      </w:r>
      <w:r w:rsidRPr="001E5732">
        <w:rPr>
          <w:rFonts w:ascii="Trebuchet MS" w:hAnsi="Trebuchet MS"/>
          <w:lang w:val="de-DE"/>
        </w:rPr>
        <w:t>rein</w:t>
      </w:r>
      <w:r>
        <w:rPr>
          <w:rFonts w:ascii="Trebuchet MS" w:hAnsi="Trebuchet MS"/>
          <w:lang w:val="de-DE"/>
        </w:rPr>
        <w:t>.</w:t>
      </w:r>
      <w:r w:rsidRPr="001E5732">
        <w:rPr>
          <w:rFonts w:ascii="Trebuchet MS" w:hAnsi="Trebuchet MS"/>
          <w:lang w:val="de-DE"/>
        </w:rPr>
        <w:t xml:space="preserve"> Auch </w:t>
      </w:r>
      <w:r w:rsidRPr="001E5732">
        <w:rPr>
          <w:rFonts w:ascii="Trebuchet MS" w:hAnsi="Trebuchet MS"/>
          <w:i/>
          <w:lang w:val="de-DE"/>
        </w:rPr>
        <w:t>ihr</w:t>
      </w:r>
      <w:r w:rsidRPr="001E5732">
        <w:rPr>
          <w:rFonts w:ascii="Trebuchet MS" w:hAnsi="Trebuchet MS"/>
          <w:lang w:val="de-DE"/>
        </w:rPr>
        <w:t xml:space="preserve"> seid rein, </w:t>
      </w:r>
      <w:r>
        <w:rPr>
          <w:rFonts w:ascii="Trebuchet MS" w:hAnsi="Trebuchet MS"/>
          <w:lang w:val="de-DE"/>
        </w:rPr>
        <w:t>doch</w:t>
      </w:r>
      <w:r w:rsidRPr="001E5732">
        <w:rPr>
          <w:rFonts w:ascii="Trebuchet MS" w:hAnsi="Trebuchet MS"/>
          <w:lang w:val="de-DE"/>
        </w:rPr>
        <w:t xml:space="preserve"> nicht alle.“ </w:t>
      </w:r>
      <w:r w:rsidRPr="001E5732">
        <w:rPr>
          <w:rFonts w:ascii="Trebuchet MS" w:hAnsi="Trebuchet MS"/>
          <w:vertAlign w:val="superscript"/>
          <w:lang w:val="de-DE"/>
        </w:rPr>
        <w:t>11 </w:t>
      </w:r>
      <w:r w:rsidRPr="001E5732">
        <w:rPr>
          <w:rFonts w:ascii="Trebuchet MS" w:hAnsi="Trebuchet MS"/>
          <w:lang w:val="de-DE"/>
        </w:rPr>
        <w:t xml:space="preserve">Denn er </w:t>
      </w:r>
      <w:r>
        <w:rPr>
          <w:rFonts w:ascii="Trebuchet MS" w:hAnsi="Trebuchet MS"/>
          <w:lang w:val="de-DE"/>
        </w:rPr>
        <w:t xml:space="preserve">wusste, wer </w:t>
      </w:r>
      <w:r w:rsidRPr="001E5732">
        <w:rPr>
          <w:rFonts w:ascii="Trebuchet MS" w:hAnsi="Trebuchet MS"/>
          <w:lang w:val="de-DE"/>
        </w:rPr>
        <w:t>ihn überliefert. Deshalb sagte er: Nicht alle seid ihr rein.</w:t>
      </w:r>
    </w:p>
    <w:p w14:paraId="7D50EBAD" w14:textId="77777777" w:rsidR="00C71948" w:rsidRDefault="00C71948" w:rsidP="006374C6">
      <w:pPr>
        <w:pStyle w:val="Randverweis"/>
        <w:framePr w:wrap="around"/>
      </w:pPr>
      <w:r w:rsidRPr="001E5732">
        <w:t xml:space="preserve">14: </w:t>
      </w:r>
      <w:proofErr w:type="spellStart"/>
      <w:r w:rsidRPr="001E5732">
        <w:t>Mt</w:t>
      </w:r>
      <w:proofErr w:type="spellEnd"/>
      <w:r w:rsidRPr="001E5732">
        <w:t xml:space="preserve"> 20,28;</w:t>
      </w:r>
    </w:p>
    <w:p w14:paraId="246E5737" w14:textId="77777777" w:rsidR="00C71948" w:rsidRDefault="00C71948" w:rsidP="006374C6">
      <w:pPr>
        <w:pStyle w:val="Randverweis"/>
        <w:framePr w:wrap="around"/>
      </w:pPr>
      <w:r w:rsidRPr="001E5732">
        <w:t>Mk 10,45;</w:t>
      </w:r>
    </w:p>
    <w:p w14:paraId="3814AD20" w14:textId="77777777" w:rsidR="00C71948" w:rsidRPr="001E5732" w:rsidRDefault="00C71948" w:rsidP="006374C6">
      <w:pPr>
        <w:pStyle w:val="Randverweis"/>
        <w:framePr w:wrap="around"/>
      </w:pPr>
      <w:proofErr w:type="spellStart"/>
      <w:r w:rsidRPr="001E5732">
        <w:t>Lk</w:t>
      </w:r>
      <w:proofErr w:type="spellEnd"/>
      <w:r w:rsidRPr="001E5732">
        <w:t xml:space="preserve"> 22,26f</w:t>
      </w:r>
    </w:p>
    <w:p w14:paraId="0C427DCB" w14:textId="77777777" w:rsidR="00C71948" w:rsidRDefault="00C71948" w:rsidP="006374C6">
      <w:pPr>
        <w:pStyle w:val="Randverweis"/>
        <w:framePr w:wrap="around"/>
      </w:pPr>
      <w:r w:rsidRPr="001E5732">
        <w:t xml:space="preserve">16: </w:t>
      </w:r>
      <w:proofErr w:type="spellStart"/>
      <w:r w:rsidRPr="001E5732">
        <w:t>Mt</w:t>
      </w:r>
      <w:proofErr w:type="spellEnd"/>
      <w:r w:rsidRPr="001E5732">
        <w:t xml:space="preserve"> 10,24;</w:t>
      </w:r>
    </w:p>
    <w:p w14:paraId="6DE08E10" w14:textId="77777777" w:rsidR="00C71948" w:rsidRPr="001E5732" w:rsidRDefault="00C71948" w:rsidP="006374C6">
      <w:pPr>
        <w:pStyle w:val="Randverweis"/>
        <w:framePr w:wrap="around"/>
      </w:pPr>
      <w:proofErr w:type="spellStart"/>
      <w:r w:rsidRPr="001E5732">
        <w:t>Lk</w:t>
      </w:r>
      <w:proofErr w:type="spellEnd"/>
      <w:r w:rsidRPr="001E5732">
        <w:t xml:space="preserve"> 6,40</w:t>
      </w:r>
    </w:p>
    <w:p w14:paraId="5AB6FA4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Als er n</w:t>
      </w:r>
      <w:r>
        <w:rPr>
          <w:rFonts w:ascii="Trebuchet MS" w:hAnsi="Trebuchet MS"/>
          <w:lang w:val="de-DE"/>
        </w:rPr>
        <w:t>un ihre Füße gewaschen und seine Kleider</w:t>
      </w:r>
      <w:r w:rsidRPr="001E5732">
        <w:rPr>
          <w:rFonts w:ascii="Trebuchet MS" w:hAnsi="Trebuchet MS"/>
          <w:lang w:val="de-DE"/>
        </w:rPr>
        <w:t xml:space="preserve"> genommen und sich wieder</w:t>
      </w:r>
      <w:r>
        <w:rPr>
          <w:rFonts w:ascii="Trebuchet MS" w:hAnsi="Trebuchet MS"/>
          <w:lang w:val="de-DE"/>
        </w:rPr>
        <w:t>um</w:t>
      </w:r>
      <w:r w:rsidRPr="001E5732">
        <w:rPr>
          <w:rFonts w:ascii="Trebuchet MS" w:hAnsi="Trebuchet MS"/>
          <w:lang w:val="de-DE"/>
        </w:rPr>
        <w:t xml:space="preserve"> zum Mahl </w:t>
      </w:r>
      <w:r>
        <w:rPr>
          <w:rFonts w:ascii="Trebuchet MS" w:hAnsi="Trebuchet MS"/>
          <w:lang w:val="de-DE"/>
        </w:rPr>
        <w:t>nieder</w:t>
      </w:r>
      <w:r w:rsidRPr="001E5732">
        <w:rPr>
          <w:rFonts w:ascii="Trebuchet MS" w:hAnsi="Trebuchet MS"/>
          <w:lang w:val="de-DE"/>
        </w:rPr>
        <w:t xml:space="preserve">gelegt hatte, sagte er ihnen: „Erkennt ihr, was ich an euch getan habe? </w:t>
      </w:r>
      <w:r>
        <w:rPr>
          <w:rFonts w:ascii="Trebuchet MS" w:hAnsi="Trebuchet MS"/>
          <w:vertAlign w:val="superscript"/>
          <w:lang w:val="de-DE"/>
        </w:rPr>
        <w:t>13</w:t>
      </w:r>
      <w:r w:rsidRPr="001E5732">
        <w:rPr>
          <w:rFonts w:ascii="Trebuchet MS" w:hAnsi="Trebuchet MS"/>
          <w:vertAlign w:val="superscript"/>
          <w:lang w:val="de-DE"/>
        </w:rPr>
        <w:t> </w:t>
      </w:r>
      <w:r w:rsidRPr="000446BF">
        <w:rPr>
          <w:rFonts w:ascii="Trebuchet MS" w:hAnsi="Trebuchet MS"/>
          <w:i/>
          <w:lang w:val="de-DE"/>
        </w:rPr>
        <w:t>Ihr</w:t>
      </w:r>
      <w:r>
        <w:rPr>
          <w:rFonts w:ascii="Trebuchet MS" w:hAnsi="Trebuchet MS"/>
          <w:lang w:val="de-DE"/>
        </w:rPr>
        <w:t xml:space="preserve"> ruft nach mir</w:t>
      </w:r>
      <w:r w:rsidRPr="001E5732">
        <w:rPr>
          <w:rFonts w:ascii="Trebuchet MS" w:hAnsi="Trebuchet MS"/>
          <w:lang w:val="de-DE"/>
        </w:rPr>
        <w:t xml:space="preserve">: der Lehrer, und: der Herr, und ihr redet recht. Denn ich bin es. </w:t>
      </w:r>
      <w:r w:rsidRPr="001E5732">
        <w:rPr>
          <w:rFonts w:ascii="Trebuchet MS" w:hAnsi="Trebuchet MS"/>
          <w:vertAlign w:val="superscript"/>
          <w:lang w:val="de-DE"/>
        </w:rPr>
        <w:t>14 </w:t>
      </w:r>
      <w:r w:rsidRPr="001E5732">
        <w:rPr>
          <w:rFonts w:ascii="Trebuchet MS" w:hAnsi="Trebuchet MS"/>
          <w:lang w:val="de-DE"/>
        </w:rPr>
        <w:t xml:space="preserve">Wenn nun </w:t>
      </w:r>
      <w:r w:rsidRPr="001E5732">
        <w:rPr>
          <w:rFonts w:ascii="Trebuchet MS" w:hAnsi="Trebuchet MS"/>
          <w:i/>
          <w:lang w:val="de-DE"/>
        </w:rPr>
        <w:t>ich</w:t>
      </w:r>
      <w:r w:rsidRPr="001E5732">
        <w:rPr>
          <w:rFonts w:ascii="Trebuchet MS" w:hAnsi="Trebuchet MS"/>
          <w:lang w:val="de-DE"/>
        </w:rPr>
        <w:t xml:space="preserve"> euch die Füße gewaschen habe, der Herr und der Lehrer, müsst auch </w:t>
      </w:r>
      <w:r w:rsidRPr="001E5732">
        <w:rPr>
          <w:rFonts w:ascii="Trebuchet MS" w:hAnsi="Trebuchet MS"/>
          <w:i/>
          <w:lang w:val="de-DE"/>
        </w:rPr>
        <w:t>ihr</w:t>
      </w:r>
      <w:r w:rsidRPr="001E5732">
        <w:rPr>
          <w:rFonts w:ascii="Trebuchet MS" w:hAnsi="Trebuchet MS"/>
          <w:lang w:val="de-DE"/>
        </w:rPr>
        <w:t xml:space="preserve"> einander die Füße waschen. </w:t>
      </w:r>
      <w:r w:rsidRPr="001E5732">
        <w:rPr>
          <w:rFonts w:ascii="Trebuchet MS" w:hAnsi="Trebuchet MS"/>
          <w:vertAlign w:val="superscript"/>
          <w:lang w:val="de-DE"/>
        </w:rPr>
        <w:t>15 </w:t>
      </w:r>
      <w:r w:rsidRPr="001E5732">
        <w:rPr>
          <w:rFonts w:ascii="Trebuchet MS" w:hAnsi="Trebuchet MS"/>
          <w:lang w:val="de-DE"/>
        </w:rPr>
        <w:t>Denn ich habe euc</w:t>
      </w:r>
      <w:r>
        <w:rPr>
          <w:rFonts w:ascii="Trebuchet MS" w:hAnsi="Trebuchet MS"/>
          <w:lang w:val="de-DE"/>
        </w:rPr>
        <w:t>h ein Beispiel gegeben, damit</w:t>
      </w:r>
      <w:r w:rsidRPr="001E5732">
        <w:rPr>
          <w:rFonts w:ascii="Trebuchet MS" w:hAnsi="Trebuchet MS"/>
          <w:lang w:val="de-DE"/>
        </w:rPr>
        <w:t xml:space="preserve">, wie </w:t>
      </w:r>
      <w:r w:rsidRPr="001E5732">
        <w:rPr>
          <w:rFonts w:ascii="Trebuchet MS" w:hAnsi="Trebuchet MS"/>
          <w:i/>
          <w:lang w:val="de-DE"/>
        </w:rPr>
        <w:t>ich</w:t>
      </w:r>
      <w:r w:rsidRPr="001E5732">
        <w:rPr>
          <w:rFonts w:ascii="Trebuchet MS" w:hAnsi="Trebuchet MS"/>
          <w:lang w:val="de-DE"/>
        </w:rPr>
        <w:t xml:space="preserve"> euch getan habe, auch </w:t>
      </w:r>
      <w:r w:rsidRPr="001E5732">
        <w:rPr>
          <w:rFonts w:ascii="Trebuchet MS" w:hAnsi="Trebuchet MS"/>
          <w:i/>
          <w:lang w:val="de-DE"/>
        </w:rPr>
        <w:t>ihr</w:t>
      </w:r>
      <w:r w:rsidRPr="001E5732">
        <w:rPr>
          <w:rFonts w:ascii="Trebuchet MS" w:hAnsi="Trebuchet MS"/>
          <w:lang w:val="de-DE"/>
        </w:rPr>
        <w:t xml:space="preserve"> tut. </w:t>
      </w:r>
      <w:r w:rsidRPr="001E5732">
        <w:rPr>
          <w:rFonts w:ascii="Trebuchet MS" w:hAnsi="Trebuchet MS"/>
          <w:vertAlign w:val="superscript"/>
          <w:lang w:val="de-DE"/>
        </w:rPr>
        <w:t>16 </w:t>
      </w:r>
      <w:r w:rsidRPr="009E46A7">
        <w:rPr>
          <w:rFonts w:ascii="Trebuchet MS" w:hAnsi="Trebuchet MS"/>
          <w:b/>
          <w:bCs/>
          <w:lang w:val="de-DE"/>
        </w:rPr>
        <w:t>A</w:t>
      </w:r>
      <w:r w:rsidRPr="001E5732">
        <w:rPr>
          <w:rFonts w:ascii="Trebuchet MS" w:hAnsi="Trebuchet MS"/>
          <w:lang w:val="de-DE"/>
        </w:rPr>
        <w:t>men,</w:t>
      </w:r>
      <w:r>
        <w:rPr>
          <w:rFonts w:ascii="Trebuchet MS" w:hAnsi="Trebuchet MS"/>
          <w:lang w:val="de-DE"/>
        </w:rPr>
        <w:t xml:space="preserve"> </w:t>
      </w:r>
      <w:r w:rsidRPr="009E46A7">
        <w:rPr>
          <w:rFonts w:ascii="Trebuchet MS" w:hAnsi="Trebuchet MS"/>
          <w:b/>
          <w:bCs/>
          <w:lang w:val="de-DE"/>
        </w:rPr>
        <w:t>a</w:t>
      </w:r>
      <w:r>
        <w:rPr>
          <w:rFonts w:ascii="Trebuchet MS" w:hAnsi="Trebuchet MS"/>
          <w:lang w:val="de-DE"/>
        </w:rPr>
        <w:t>men, ich sage euch: Ein Knecht</w:t>
      </w:r>
      <w:r w:rsidRPr="001E5732">
        <w:rPr>
          <w:rFonts w:ascii="Trebuchet MS" w:hAnsi="Trebuchet MS"/>
          <w:lang w:val="de-DE"/>
        </w:rPr>
        <w:t xml:space="preserve"> ist nicht größer als sein Herr, und ein Abgesandter nicht größer, als der ihn gesandt hat. </w:t>
      </w:r>
      <w:r w:rsidRPr="001E5732">
        <w:rPr>
          <w:rFonts w:ascii="Trebuchet MS" w:hAnsi="Trebuchet MS"/>
          <w:vertAlign w:val="superscript"/>
          <w:lang w:val="de-DE"/>
        </w:rPr>
        <w:t>17 </w:t>
      </w:r>
      <w:r w:rsidRPr="001E5732">
        <w:rPr>
          <w:rFonts w:ascii="Trebuchet MS" w:hAnsi="Trebuchet MS"/>
          <w:lang w:val="de-DE"/>
        </w:rPr>
        <w:t>Wenn ihr dies wisst, seid ihr selig, wenn ihr es tut.</w:t>
      </w:r>
    </w:p>
    <w:p w14:paraId="38ACDA1A" w14:textId="77777777" w:rsidR="00C71948" w:rsidRDefault="00C71948" w:rsidP="006374C6">
      <w:pPr>
        <w:pStyle w:val="Randverweis"/>
        <w:framePr w:wrap="around"/>
      </w:pPr>
      <w:r w:rsidRPr="001C1A01">
        <w:t>18: Ps 41,10;</w:t>
      </w:r>
    </w:p>
    <w:p w14:paraId="5A37DC87" w14:textId="77777777" w:rsidR="00C71948" w:rsidRPr="001C1A01" w:rsidRDefault="00C71948" w:rsidP="006374C6">
      <w:pPr>
        <w:pStyle w:val="Randverweis"/>
        <w:framePr w:wrap="around"/>
      </w:pPr>
      <w:proofErr w:type="spellStart"/>
      <w:r>
        <w:t>Mt</w:t>
      </w:r>
      <w:proofErr w:type="spellEnd"/>
      <w:r>
        <w:t xml:space="preserve"> 2</w:t>
      </w:r>
      <w:r w:rsidRPr="001C1A01">
        <w:t>6,21;</w:t>
      </w:r>
    </w:p>
    <w:p w14:paraId="2C141304" w14:textId="77777777" w:rsidR="00C71948" w:rsidRPr="001C1A01" w:rsidRDefault="00C71948" w:rsidP="006374C6">
      <w:pPr>
        <w:pStyle w:val="Randverweis"/>
        <w:framePr w:wrap="around"/>
      </w:pPr>
      <w:r w:rsidRPr="001C1A01">
        <w:t>Mk 14,18;</w:t>
      </w:r>
    </w:p>
    <w:p w14:paraId="192A507B" w14:textId="77777777" w:rsidR="00C71948" w:rsidRPr="001C1A01" w:rsidRDefault="00C71948" w:rsidP="006374C6">
      <w:pPr>
        <w:pStyle w:val="Randverweis"/>
        <w:framePr w:wrap="around"/>
      </w:pPr>
      <w:proofErr w:type="spellStart"/>
      <w:r w:rsidRPr="001C1A01">
        <w:t>Lk</w:t>
      </w:r>
      <w:proofErr w:type="spellEnd"/>
      <w:r w:rsidRPr="001C1A01">
        <w:t xml:space="preserve"> 22,21</w:t>
      </w:r>
    </w:p>
    <w:p w14:paraId="075E31D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Nicht über alle von euch sage ich: </w:t>
      </w:r>
      <w:r w:rsidRPr="001E5732">
        <w:rPr>
          <w:rFonts w:ascii="Trebuchet MS" w:hAnsi="Trebuchet MS"/>
          <w:i/>
          <w:lang w:val="de-DE"/>
        </w:rPr>
        <w:t>Ich</w:t>
      </w:r>
      <w:r w:rsidRPr="001E5732">
        <w:rPr>
          <w:rFonts w:ascii="Trebuchet MS" w:hAnsi="Trebuchet MS"/>
          <w:lang w:val="de-DE"/>
        </w:rPr>
        <w:t xml:space="preserve"> weiß, welche ich ausgewählt habe. Son</w:t>
      </w:r>
      <w:r>
        <w:rPr>
          <w:rFonts w:ascii="Trebuchet MS" w:hAnsi="Trebuchet MS"/>
          <w:lang w:val="de-DE"/>
        </w:rPr>
        <w:softHyphen/>
      </w:r>
      <w:r w:rsidRPr="001E5732">
        <w:rPr>
          <w:rFonts w:ascii="Trebuchet MS" w:hAnsi="Trebuchet MS"/>
          <w:lang w:val="de-DE"/>
        </w:rPr>
        <w:t>dern auf dass die Schriftstelle erfüllt wird:</w:t>
      </w:r>
    </w:p>
    <w:p w14:paraId="43ABA115" w14:textId="77777777" w:rsidR="00C71948" w:rsidRPr="005F78C5" w:rsidRDefault="00C71948" w:rsidP="00C71948">
      <w:pPr>
        <w:pStyle w:val="Textkrper-Erstzeileneinzug"/>
        <w:spacing w:after="80" w:line="280" w:lineRule="atLeast"/>
        <w:ind w:firstLine="284"/>
        <w:jc w:val="both"/>
        <w:rPr>
          <w:rFonts w:ascii="Trebuchet MS" w:hAnsi="Trebuchet MS"/>
          <w:lang w:val="de-DE"/>
        </w:rPr>
      </w:pPr>
      <w:r w:rsidRPr="005F78C5">
        <w:rPr>
          <w:rFonts w:ascii="Trebuchet MS" w:hAnsi="Trebuchet MS"/>
          <w:lang w:val="de-DE"/>
        </w:rPr>
        <w:t>‚Der mit mir das Brot verzehrt, hat gegen mich seine Ferse erhoben.‛</w:t>
      </w:r>
    </w:p>
    <w:p w14:paraId="2A4F8C81" w14:textId="77777777" w:rsidR="00C71948" w:rsidRDefault="00C71948" w:rsidP="006374C6">
      <w:pPr>
        <w:pStyle w:val="Randverweis"/>
        <w:framePr w:wrap="around"/>
      </w:pPr>
      <w:r>
        <w:t xml:space="preserve">19: </w:t>
      </w:r>
    </w:p>
    <w:p w14:paraId="48CDFD97" w14:textId="77777777" w:rsidR="00C71948" w:rsidRDefault="00C71948" w:rsidP="006374C6">
      <w:pPr>
        <w:pStyle w:val="Randverweis"/>
        <w:framePr w:wrap="around"/>
      </w:pPr>
      <w:proofErr w:type="spellStart"/>
      <w:r>
        <w:t>Joh</w:t>
      </w:r>
      <w:proofErr w:type="spellEnd"/>
      <w:r>
        <w:t xml:space="preserve"> 8,24.28</w:t>
      </w:r>
    </w:p>
    <w:p w14:paraId="218663B2" w14:textId="77777777" w:rsidR="00C71948" w:rsidRDefault="00C71948" w:rsidP="00C71948">
      <w:pPr>
        <w:pStyle w:val="Randverweis"/>
        <w:framePr w:wrap="around"/>
      </w:pPr>
      <w:r>
        <w:t xml:space="preserve">20: </w:t>
      </w:r>
      <w:proofErr w:type="spellStart"/>
      <w:r>
        <w:t>M</w:t>
      </w:r>
      <w:r w:rsidRPr="006374C6">
        <w:t>t</w:t>
      </w:r>
      <w:proofErr w:type="spellEnd"/>
      <w:r w:rsidRPr="006374C6">
        <w:t xml:space="preserve"> </w:t>
      </w:r>
      <w:r>
        <w:t>10,40;</w:t>
      </w:r>
    </w:p>
    <w:p w14:paraId="3BAB7556" w14:textId="77777777" w:rsidR="00C71948" w:rsidRPr="00EE0A33" w:rsidRDefault="00C71948" w:rsidP="006374C6">
      <w:pPr>
        <w:pStyle w:val="Randverweis"/>
        <w:framePr w:wrap="around"/>
        <w:rPr>
          <w:szCs w:val="20"/>
        </w:rPr>
      </w:pPr>
      <w:proofErr w:type="spellStart"/>
      <w:r>
        <w:t>Lk</w:t>
      </w:r>
      <w:proofErr w:type="spellEnd"/>
      <w:r>
        <w:t xml:space="preserve"> 10,16</w:t>
      </w:r>
    </w:p>
    <w:p w14:paraId="3BC13DA2" w14:textId="6F0C6E15"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Ich sage es euch von jetzt </w:t>
      </w:r>
      <w:r>
        <w:rPr>
          <w:rFonts w:ascii="Trebuchet MS" w:hAnsi="Trebuchet MS"/>
          <w:lang w:val="de-DE"/>
        </w:rPr>
        <w:t>an, bevor es geschieht, damit</w:t>
      </w:r>
      <w:r w:rsidRPr="001E5732">
        <w:rPr>
          <w:rFonts w:ascii="Trebuchet MS" w:hAnsi="Trebuchet MS"/>
          <w:lang w:val="de-DE"/>
        </w:rPr>
        <w:t xml:space="preserve"> ihr, wann es geschieht, glaubt, dass </w:t>
      </w:r>
      <w:r w:rsidRPr="001E5732">
        <w:rPr>
          <w:rFonts w:ascii="Trebuchet MS" w:hAnsi="Trebuchet MS"/>
          <w:i/>
          <w:lang w:val="de-DE"/>
        </w:rPr>
        <w:t>ich bin</w:t>
      </w:r>
      <w:r w:rsidRPr="001E5732">
        <w:rPr>
          <w:rFonts w:ascii="Trebuchet MS" w:hAnsi="Trebuchet MS"/>
          <w:lang w:val="de-DE"/>
        </w:rPr>
        <w:t xml:space="preserve">. </w:t>
      </w:r>
      <w:r w:rsidRPr="001E5732">
        <w:rPr>
          <w:rFonts w:ascii="Trebuchet MS" w:hAnsi="Trebuchet MS"/>
          <w:vertAlign w:val="superscript"/>
          <w:lang w:val="de-DE"/>
        </w:rPr>
        <w:t>20 </w:t>
      </w:r>
      <w:r w:rsidRPr="008E5842">
        <w:rPr>
          <w:rFonts w:ascii="Trebuchet MS" w:hAnsi="Trebuchet MS"/>
          <w:b/>
          <w:bCs/>
          <w:lang w:val="de-DE"/>
        </w:rPr>
        <w:t>A</w:t>
      </w:r>
      <w:r w:rsidRPr="001E5732">
        <w:rPr>
          <w:rFonts w:ascii="Trebuchet MS" w:hAnsi="Trebuchet MS"/>
          <w:lang w:val="de-DE"/>
        </w:rPr>
        <w:t xml:space="preserve">men, </w:t>
      </w:r>
      <w:r w:rsidRPr="008E5842">
        <w:rPr>
          <w:rFonts w:ascii="Trebuchet MS" w:hAnsi="Trebuchet MS"/>
          <w:b/>
          <w:bCs/>
          <w:lang w:val="de-DE"/>
        </w:rPr>
        <w:t>a</w:t>
      </w:r>
      <w:r w:rsidRPr="001E5732">
        <w:rPr>
          <w:rFonts w:ascii="Trebuchet MS" w:hAnsi="Trebuchet MS"/>
          <w:lang w:val="de-DE"/>
        </w:rPr>
        <w:t>men, ich sage euch: Der aufnimmt, wenn ich jeman</w:t>
      </w:r>
      <w:r w:rsidR="007C2C2F">
        <w:rPr>
          <w:rFonts w:ascii="Trebuchet MS" w:hAnsi="Trebuchet MS"/>
          <w:lang w:val="de-DE"/>
        </w:rPr>
        <w:softHyphen/>
      </w:r>
      <w:r w:rsidRPr="001E5732">
        <w:rPr>
          <w:rFonts w:ascii="Trebuchet MS" w:hAnsi="Trebuchet MS"/>
          <w:lang w:val="de-DE"/>
        </w:rPr>
        <w:t>den sende, nimmt mich auf; wer aber mich aufnimmt, nimmt den auf, der mich gesandt hat.“</w:t>
      </w:r>
    </w:p>
    <w:p w14:paraId="7F663E13" w14:textId="52B5BF9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498" w:name="_Toc38534886"/>
      <w:r>
        <w:rPr>
          <w:rFonts w:ascii="Trebuchet MS" w:hAnsi="Trebuchet MS" w:cs="Arial"/>
          <w:szCs w:val="24"/>
          <w:lang w:val="de-DE"/>
        </w:rPr>
        <w:t xml:space="preserve">Welcher Jünger ist </w:t>
      </w:r>
      <w:r w:rsidR="00432FB8">
        <w:rPr>
          <w:rFonts w:ascii="Trebuchet MS" w:hAnsi="Trebuchet MS" w:cs="Arial"/>
          <w:szCs w:val="24"/>
          <w:lang w:val="de-DE"/>
        </w:rPr>
        <w:t>es, der Jesus überliefert</w:t>
      </w:r>
      <w:r>
        <w:rPr>
          <w:rFonts w:ascii="Trebuchet MS" w:hAnsi="Trebuchet MS" w:cs="Arial"/>
          <w:szCs w:val="24"/>
          <w:lang w:val="de-DE"/>
        </w:rPr>
        <w:t xml:space="preserve">? </w:t>
      </w:r>
      <w:r w:rsidRPr="001E5732">
        <w:rPr>
          <w:rFonts w:ascii="Trebuchet MS" w:hAnsi="Trebuchet MS" w:cs="Arial"/>
          <w:szCs w:val="24"/>
          <w:lang w:val="de-DE"/>
        </w:rPr>
        <w:t>(13,21</w:t>
      </w:r>
      <w:r>
        <w:rPr>
          <w:rFonts w:ascii="Trebuchet MS" w:hAnsi="Trebuchet MS" w:cs="Arial"/>
          <w:szCs w:val="24"/>
          <w:lang w:val="de-DE"/>
        </w:rPr>
        <w:t>−</w:t>
      </w:r>
      <w:r w:rsidRPr="001E5732">
        <w:rPr>
          <w:rFonts w:ascii="Trebuchet MS" w:hAnsi="Trebuchet MS" w:cs="Arial"/>
          <w:szCs w:val="24"/>
          <w:lang w:val="de-DE"/>
        </w:rPr>
        <w:t>30)</w:t>
      </w:r>
      <w:bookmarkEnd w:id="498"/>
    </w:p>
    <w:p w14:paraId="10685105" w14:textId="77777777" w:rsidR="00C71948" w:rsidRDefault="00C71948" w:rsidP="006374C6">
      <w:pPr>
        <w:pStyle w:val="Randverweis"/>
        <w:framePr w:wrap="around"/>
      </w:pPr>
      <w:r w:rsidRPr="001E5732">
        <w:t>21</w:t>
      </w:r>
      <w:r>
        <w:t>−</w:t>
      </w:r>
      <w:r w:rsidRPr="001E5732">
        <w:t xml:space="preserve">30: </w:t>
      </w:r>
      <w:r w:rsidRPr="009C4609">
        <w:rPr>
          <w:b/>
          <w:w w:val="33"/>
        </w:rPr>
        <w:t>||</w:t>
      </w:r>
    </w:p>
    <w:p w14:paraId="0CF8F8DF" w14:textId="77777777" w:rsidR="00C71948" w:rsidRDefault="00C71948" w:rsidP="006374C6">
      <w:pPr>
        <w:pStyle w:val="Randverweis"/>
        <w:framePr w:wrap="around"/>
      </w:pPr>
      <w:proofErr w:type="spellStart"/>
      <w:r w:rsidRPr="001E5732">
        <w:t>Mt</w:t>
      </w:r>
      <w:proofErr w:type="spellEnd"/>
      <w:r w:rsidRPr="001E5732">
        <w:t xml:space="preserve"> 26,21</w:t>
      </w:r>
      <w:r>
        <w:t>−</w:t>
      </w:r>
      <w:r w:rsidRPr="001E5732">
        <w:t>25;</w:t>
      </w:r>
    </w:p>
    <w:p w14:paraId="46704480" w14:textId="77777777" w:rsidR="00C71948" w:rsidRDefault="00C71948" w:rsidP="006374C6">
      <w:pPr>
        <w:pStyle w:val="Randverweis"/>
        <w:framePr w:wrap="around"/>
      </w:pPr>
      <w:r w:rsidRPr="001E5732">
        <w:t>Mk 14,18</w:t>
      </w:r>
      <w:r>
        <w:t>−</w:t>
      </w:r>
      <w:r w:rsidRPr="001E5732">
        <w:t>21;</w:t>
      </w:r>
    </w:p>
    <w:p w14:paraId="5C00B2E6" w14:textId="77777777" w:rsidR="00C71948" w:rsidRPr="001E5732" w:rsidRDefault="00C71948" w:rsidP="006374C6">
      <w:pPr>
        <w:pStyle w:val="Randverweis"/>
        <w:framePr w:wrap="around"/>
      </w:pPr>
      <w:proofErr w:type="spellStart"/>
      <w:r w:rsidRPr="001E5732">
        <w:t>Lk</w:t>
      </w:r>
      <w:proofErr w:type="spellEnd"/>
      <w:r w:rsidRPr="001E5732">
        <w:t xml:space="preserve"> 22,21</w:t>
      </w:r>
      <w:r>
        <w:t>−</w:t>
      </w:r>
      <w:r w:rsidRPr="001E5732">
        <w:t>23</w:t>
      </w:r>
    </w:p>
    <w:p w14:paraId="21DBF793" w14:textId="77777777" w:rsidR="00C71948" w:rsidRDefault="00C71948" w:rsidP="006374C6">
      <w:pPr>
        <w:pStyle w:val="Randverweis"/>
        <w:framePr w:wrap="around"/>
      </w:pPr>
      <w:r w:rsidRPr="001E5732">
        <w:t>23: 19,26f;</w:t>
      </w:r>
    </w:p>
    <w:p w14:paraId="0EB589F6" w14:textId="77777777" w:rsidR="00C71948" w:rsidRDefault="00C71948" w:rsidP="006374C6">
      <w:pPr>
        <w:pStyle w:val="Randverweis"/>
        <w:framePr w:wrap="around"/>
      </w:pPr>
      <w:r w:rsidRPr="001E5732">
        <w:t>20,3</w:t>
      </w:r>
      <w:r>
        <w:t>−</w:t>
      </w:r>
      <w:r w:rsidRPr="001E5732">
        <w:t>10;</w:t>
      </w:r>
    </w:p>
    <w:p w14:paraId="657A67C0" w14:textId="77777777" w:rsidR="00C71948" w:rsidRPr="001E5732" w:rsidRDefault="00C71948" w:rsidP="006374C6">
      <w:pPr>
        <w:pStyle w:val="Randverweis"/>
        <w:framePr w:wrap="around"/>
      </w:pPr>
      <w:r w:rsidRPr="001E5732">
        <w:t>21,7.20</w:t>
      </w:r>
      <w:r>
        <w:t>−</w:t>
      </w:r>
      <w:r w:rsidRPr="001E5732">
        <w:t>24</w:t>
      </w:r>
    </w:p>
    <w:p w14:paraId="23EB123C" w14:textId="77777777" w:rsidR="00C71948" w:rsidRPr="001E5732" w:rsidRDefault="00C71948" w:rsidP="006374C6">
      <w:pPr>
        <w:pStyle w:val="Randverweis"/>
        <w:framePr w:wrap="around"/>
      </w:pPr>
      <w:r w:rsidRPr="001E5732">
        <w:t xml:space="preserve">27: </w:t>
      </w:r>
      <w:proofErr w:type="spellStart"/>
      <w:r w:rsidRPr="001E5732">
        <w:t>Lk</w:t>
      </w:r>
      <w:proofErr w:type="spellEnd"/>
      <w:r w:rsidRPr="001E5732">
        <w:t xml:space="preserve"> 22,3</w:t>
      </w:r>
    </w:p>
    <w:p w14:paraId="0C27475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Als Jesus dies sagte, wurde er im Geist erschüttert und gab Zeugnis und sagte: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Einer von euch wird mich überliefern!“ </w:t>
      </w:r>
      <w:r w:rsidRPr="001E5732">
        <w:rPr>
          <w:rFonts w:ascii="Trebuchet MS" w:hAnsi="Trebuchet MS"/>
          <w:vertAlign w:val="superscript"/>
          <w:lang w:val="de-DE"/>
        </w:rPr>
        <w:t>2</w:t>
      </w:r>
      <w:r>
        <w:rPr>
          <w:rFonts w:ascii="Trebuchet MS" w:hAnsi="Trebuchet MS"/>
          <w:vertAlign w:val="superscript"/>
          <w:lang w:val="de-DE"/>
        </w:rPr>
        <w:t>2</w:t>
      </w:r>
      <w:r w:rsidRPr="001E5732">
        <w:rPr>
          <w:rFonts w:ascii="Trebuchet MS" w:hAnsi="Trebuchet MS"/>
          <w:vertAlign w:val="superscript"/>
          <w:lang w:val="de-DE"/>
        </w:rPr>
        <w:t> </w:t>
      </w:r>
      <w:r w:rsidRPr="001E5732">
        <w:rPr>
          <w:rFonts w:ascii="Trebuchet MS" w:hAnsi="Trebuchet MS"/>
          <w:lang w:val="de-DE"/>
        </w:rPr>
        <w:t xml:space="preserve">Die Jünger schauten einander an und waren ratlos, von wem er redet. </w:t>
      </w:r>
      <w:r w:rsidRPr="001E5732">
        <w:rPr>
          <w:rFonts w:ascii="Trebuchet MS" w:hAnsi="Trebuchet MS"/>
          <w:vertAlign w:val="superscript"/>
          <w:lang w:val="de-DE"/>
        </w:rPr>
        <w:t>2</w:t>
      </w:r>
      <w:r>
        <w:rPr>
          <w:rFonts w:ascii="Trebuchet MS" w:hAnsi="Trebuchet MS"/>
          <w:vertAlign w:val="superscript"/>
          <w:lang w:val="de-DE"/>
        </w:rPr>
        <w:t>3</w:t>
      </w:r>
      <w:r w:rsidRPr="001E5732">
        <w:rPr>
          <w:rFonts w:ascii="Trebuchet MS" w:hAnsi="Trebuchet MS"/>
          <w:vertAlign w:val="superscript"/>
          <w:lang w:val="de-DE"/>
        </w:rPr>
        <w:t> </w:t>
      </w:r>
      <w:r w:rsidRPr="001E5732">
        <w:rPr>
          <w:rFonts w:ascii="Trebuchet MS" w:hAnsi="Trebuchet MS"/>
          <w:lang w:val="de-DE"/>
        </w:rPr>
        <w:t>E</w:t>
      </w:r>
      <w:r>
        <w:rPr>
          <w:rFonts w:ascii="Trebuchet MS" w:hAnsi="Trebuchet MS"/>
          <w:lang w:val="de-DE"/>
        </w:rPr>
        <w:t>s lag am Schoß Jesu e</w:t>
      </w:r>
      <w:r w:rsidRPr="001E5732">
        <w:rPr>
          <w:rFonts w:ascii="Trebuchet MS" w:hAnsi="Trebuchet MS"/>
          <w:lang w:val="de-DE"/>
        </w:rPr>
        <w:t xml:space="preserve">iner von seinen Jüngern, den Jesus liebte. </w:t>
      </w:r>
      <w:r w:rsidRPr="001E5732">
        <w:rPr>
          <w:rFonts w:ascii="Trebuchet MS" w:hAnsi="Trebuchet MS"/>
          <w:vertAlign w:val="superscript"/>
          <w:lang w:val="de-DE"/>
        </w:rPr>
        <w:t>2</w:t>
      </w:r>
      <w:r>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Da nickt S</w:t>
      </w:r>
      <w:r w:rsidRPr="00233A6B">
        <w:rPr>
          <w:rFonts w:ascii="Trebuchet MS" w:hAnsi="Trebuchet MS"/>
          <w:b/>
          <w:bCs/>
          <w:lang w:val="de-DE"/>
        </w:rPr>
        <w:t>i</w:t>
      </w:r>
      <w:r w:rsidRPr="001E5732">
        <w:rPr>
          <w:rFonts w:ascii="Trebuchet MS" w:hAnsi="Trebuchet MS"/>
          <w:lang w:val="de-DE"/>
        </w:rPr>
        <w:t xml:space="preserve">mon Petrus diesem zu, zu fragen, wer es sei, von dem er spricht. </w:t>
      </w:r>
      <w:r w:rsidRPr="001E5732">
        <w:rPr>
          <w:rFonts w:ascii="Trebuchet MS" w:hAnsi="Trebuchet MS"/>
          <w:vertAlign w:val="superscript"/>
          <w:lang w:val="de-DE"/>
        </w:rPr>
        <w:t>25 </w:t>
      </w:r>
      <w:r>
        <w:rPr>
          <w:rFonts w:ascii="Trebuchet MS" w:hAnsi="Trebuchet MS"/>
          <w:lang w:val="de-DE"/>
        </w:rPr>
        <w:t xml:space="preserve">Da lehnt </w:t>
      </w:r>
      <w:r w:rsidRPr="001E5732">
        <w:rPr>
          <w:rFonts w:ascii="Trebuchet MS" w:hAnsi="Trebuchet MS"/>
          <w:lang w:val="de-DE"/>
        </w:rPr>
        <w:t xml:space="preserve">sich </w:t>
      </w:r>
      <w:r>
        <w:rPr>
          <w:rFonts w:ascii="Trebuchet MS" w:hAnsi="Trebuchet MS"/>
          <w:lang w:val="de-DE"/>
        </w:rPr>
        <w:t xml:space="preserve">der </w:t>
      </w:r>
      <w:r w:rsidRPr="001E5732">
        <w:rPr>
          <w:rFonts w:ascii="Trebuchet MS" w:hAnsi="Trebuchet MS"/>
          <w:lang w:val="de-DE"/>
        </w:rPr>
        <w:t xml:space="preserve">so an die Brust Jesu </w:t>
      </w:r>
      <w:r>
        <w:rPr>
          <w:rFonts w:ascii="Trebuchet MS" w:hAnsi="Trebuchet MS"/>
          <w:lang w:val="de-DE"/>
        </w:rPr>
        <w:t xml:space="preserve">zurück und sagt </w:t>
      </w:r>
      <w:r w:rsidRPr="001E5732">
        <w:rPr>
          <w:rFonts w:ascii="Trebuchet MS" w:hAnsi="Trebuchet MS"/>
          <w:lang w:val="de-DE"/>
        </w:rPr>
        <w:t xml:space="preserve">ihm: „Herr, wer ist es?“ </w:t>
      </w:r>
      <w:r w:rsidRPr="001E5732">
        <w:rPr>
          <w:rFonts w:ascii="Trebuchet MS" w:hAnsi="Trebuchet MS"/>
          <w:vertAlign w:val="superscript"/>
          <w:lang w:val="de-DE"/>
        </w:rPr>
        <w:t>26 </w:t>
      </w:r>
      <w:r w:rsidRPr="001E5732">
        <w:rPr>
          <w:rFonts w:ascii="Trebuchet MS" w:hAnsi="Trebuchet MS"/>
          <w:lang w:val="de-DE"/>
        </w:rPr>
        <w:t xml:space="preserve">Jesus antwortet: „Der ist es, dem </w:t>
      </w:r>
      <w:r w:rsidRPr="001E5732">
        <w:rPr>
          <w:rFonts w:ascii="Trebuchet MS" w:hAnsi="Trebuchet MS"/>
          <w:i/>
          <w:lang w:val="de-DE"/>
        </w:rPr>
        <w:t>ich</w:t>
      </w:r>
      <w:r>
        <w:rPr>
          <w:rFonts w:ascii="Trebuchet MS" w:hAnsi="Trebuchet MS"/>
          <w:lang w:val="de-DE"/>
        </w:rPr>
        <w:t xml:space="preserve"> das Stück</w:t>
      </w:r>
      <w:r w:rsidRPr="001E5732">
        <w:rPr>
          <w:rFonts w:ascii="Trebuchet MS" w:hAnsi="Trebuchet MS"/>
          <w:lang w:val="de-DE"/>
        </w:rPr>
        <w:t xml:space="preserve"> </w:t>
      </w:r>
      <w:r>
        <w:rPr>
          <w:rFonts w:ascii="Trebuchet MS" w:hAnsi="Trebuchet MS"/>
          <w:lang w:val="de-DE"/>
        </w:rPr>
        <w:t xml:space="preserve">Brot </w:t>
      </w:r>
      <w:r w:rsidRPr="001E5732">
        <w:rPr>
          <w:rFonts w:ascii="Trebuchet MS" w:hAnsi="Trebuchet MS"/>
          <w:lang w:val="de-DE"/>
        </w:rPr>
        <w:t>eintauchen und ih</w:t>
      </w:r>
      <w:r>
        <w:rPr>
          <w:rFonts w:ascii="Trebuchet MS" w:hAnsi="Trebuchet MS"/>
          <w:lang w:val="de-DE"/>
        </w:rPr>
        <w:t>m geben werde.“ Da taucht er das Stück Brot ein, nimmt es und gibt es</w:t>
      </w:r>
      <w:r w:rsidRPr="001E5732">
        <w:rPr>
          <w:rFonts w:ascii="Trebuchet MS" w:hAnsi="Trebuchet MS"/>
          <w:lang w:val="de-DE"/>
        </w:rPr>
        <w:t xml:space="preserve"> Judas, dem Sohn des S</w:t>
      </w:r>
      <w:r w:rsidRPr="00233A6B">
        <w:rPr>
          <w:rFonts w:ascii="Trebuchet MS" w:hAnsi="Trebuchet MS"/>
          <w:b/>
          <w:bCs/>
          <w:lang w:val="de-DE"/>
        </w:rPr>
        <w:t>i</w:t>
      </w:r>
      <w:r w:rsidRPr="001E5732">
        <w:rPr>
          <w:rFonts w:ascii="Trebuchet MS" w:hAnsi="Trebuchet MS"/>
          <w:lang w:val="de-DE"/>
        </w:rPr>
        <w:t>mon Isk</w:t>
      </w:r>
      <w:r w:rsidRPr="004E1587">
        <w:rPr>
          <w:rFonts w:ascii="Trebuchet MS" w:hAnsi="Trebuchet MS"/>
          <w:b/>
          <w:lang w:val="de-DE"/>
        </w:rPr>
        <w:t>a</w:t>
      </w:r>
      <w:r w:rsidRPr="001E5732">
        <w:rPr>
          <w:rFonts w:ascii="Trebuchet MS" w:hAnsi="Trebuchet MS"/>
          <w:lang w:val="de-DE"/>
        </w:rPr>
        <w:t xml:space="preserve">riot. </w:t>
      </w:r>
      <w:r w:rsidRPr="001E5732">
        <w:rPr>
          <w:rFonts w:ascii="Trebuchet MS" w:hAnsi="Trebuchet MS"/>
          <w:vertAlign w:val="superscript"/>
          <w:lang w:val="de-DE"/>
        </w:rPr>
        <w:t>27 </w:t>
      </w:r>
      <w:r>
        <w:rPr>
          <w:rFonts w:ascii="Trebuchet MS" w:hAnsi="Trebuchet MS"/>
          <w:lang w:val="de-DE"/>
        </w:rPr>
        <w:t>Und nach dem Stück Brot</w:t>
      </w:r>
      <w:r w:rsidRPr="001E5732">
        <w:rPr>
          <w:rFonts w:ascii="Trebuchet MS" w:hAnsi="Trebuchet MS"/>
          <w:lang w:val="de-DE"/>
        </w:rPr>
        <w:t>, da</w:t>
      </w:r>
      <w:r>
        <w:rPr>
          <w:rFonts w:ascii="Trebuchet MS" w:hAnsi="Trebuchet MS"/>
          <w:lang w:val="de-DE"/>
        </w:rPr>
        <w:t>nn</w:t>
      </w:r>
      <w:r w:rsidRPr="001E5732">
        <w:rPr>
          <w:rFonts w:ascii="Trebuchet MS" w:hAnsi="Trebuchet MS"/>
          <w:lang w:val="de-DE"/>
        </w:rPr>
        <w:t xml:space="preserve"> ging </w:t>
      </w:r>
      <w:r>
        <w:rPr>
          <w:rFonts w:ascii="Trebuchet MS" w:hAnsi="Trebuchet MS"/>
          <w:lang w:val="de-DE"/>
        </w:rPr>
        <w:t>in den der S</w:t>
      </w:r>
      <w:r w:rsidRPr="009B734C">
        <w:rPr>
          <w:rFonts w:ascii="Trebuchet MS" w:hAnsi="Trebuchet MS"/>
          <w:b/>
          <w:bCs/>
          <w:lang w:val="de-DE"/>
        </w:rPr>
        <w:t>a</w:t>
      </w:r>
      <w:r>
        <w:rPr>
          <w:rFonts w:ascii="Trebuchet MS" w:hAnsi="Trebuchet MS"/>
          <w:lang w:val="de-DE"/>
        </w:rPr>
        <w:t>tan</w:t>
      </w:r>
      <w:r w:rsidRPr="001E5732">
        <w:rPr>
          <w:rFonts w:ascii="Trebuchet MS" w:hAnsi="Trebuchet MS"/>
          <w:lang w:val="de-DE"/>
        </w:rPr>
        <w:t>. Da s</w:t>
      </w:r>
      <w:r>
        <w:rPr>
          <w:rFonts w:ascii="Trebuchet MS" w:hAnsi="Trebuchet MS"/>
          <w:lang w:val="de-DE"/>
        </w:rPr>
        <w:t>agt ihm Jesus: „Was du tust, tu</w:t>
      </w:r>
      <w:r w:rsidRPr="001E5732">
        <w:rPr>
          <w:rFonts w:ascii="Trebuchet MS" w:hAnsi="Trebuchet MS"/>
          <w:lang w:val="de-DE"/>
        </w:rPr>
        <w:t xml:space="preserve"> gleich!</w:t>
      </w:r>
      <w:r w:rsidRPr="001E5732">
        <w:rPr>
          <w:rFonts w:ascii="Trebuchet MS" w:hAnsi="Trebuchet MS"/>
          <w:vertAlign w:val="superscript"/>
          <w:lang w:val="de-DE"/>
        </w:rPr>
        <w:t>“</w:t>
      </w:r>
      <w:r w:rsidRPr="0073242C">
        <w:rPr>
          <w:rFonts w:ascii="Trebuchet MS" w:hAnsi="Trebuchet MS"/>
          <w:lang w:val="de-DE"/>
        </w:rPr>
        <w:t xml:space="preserve"> </w:t>
      </w:r>
      <w:r>
        <w:rPr>
          <w:rFonts w:ascii="Trebuchet MS" w:hAnsi="Trebuchet MS"/>
          <w:vertAlign w:val="superscript"/>
          <w:lang w:val="de-DE"/>
        </w:rPr>
        <w:t>28</w:t>
      </w:r>
      <w:r w:rsidRPr="001E5732">
        <w:rPr>
          <w:rFonts w:ascii="Trebuchet MS" w:hAnsi="Trebuchet MS"/>
          <w:vertAlign w:val="superscript"/>
          <w:lang w:val="de-DE"/>
        </w:rPr>
        <w:t> </w:t>
      </w:r>
      <w:r w:rsidRPr="001E5732">
        <w:rPr>
          <w:rFonts w:ascii="Trebuchet MS" w:hAnsi="Trebuchet MS"/>
          <w:lang w:val="de-DE"/>
        </w:rPr>
        <w:t xml:space="preserve">Dies erkannte </w:t>
      </w:r>
      <w:r>
        <w:rPr>
          <w:rFonts w:ascii="Trebuchet MS" w:hAnsi="Trebuchet MS"/>
          <w:lang w:val="de-DE"/>
        </w:rPr>
        <w:t>keiner</w:t>
      </w:r>
      <w:r w:rsidRPr="001E5732">
        <w:rPr>
          <w:rFonts w:ascii="Trebuchet MS" w:hAnsi="Trebuchet MS"/>
          <w:lang w:val="de-DE"/>
        </w:rPr>
        <w:t xml:space="preserve"> von den zum Mahl Liegenden, wozu er es ihm sagte. </w:t>
      </w:r>
      <w:r w:rsidRPr="001E5732">
        <w:rPr>
          <w:rFonts w:ascii="Trebuchet MS" w:hAnsi="Trebuchet MS"/>
          <w:vertAlign w:val="superscript"/>
          <w:lang w:val="de-DE"/>
        </w:rPr>
        <w:t>29 </w:t>
      </w:r>
      <w:r w:rsidRPr="001E5732">
        <w:rPr>
          <w:rFonts w:ascii="Trebuchet MS" w:hAnsi="Trebuchet MS"/>
          <w:lang w:val="de-DE"/>
        </w:rPr>
        <w:t xml:space="preserve">Denn einige meinten, da Judas die Kasse hatte, dass Jesus ihm sagt: </w:t>
      </w:r>
      <w:r>
        <w:rPr>
          <w:rFonts w:ascii="Trebuchet MS" w:hAnsi="Trebuchet MS"/>
          <w:lang w:val="de-DE"/>
        </w:rPr>
        <w:t>„</w:t>
      </w:r>
      <w:r w:rsidRPr="001E5732">
        <w:rPr>
          <w:rFonts w:ascii="Trebuchet MS" w:hAnsi="Trebuchet MS"/>
          <w:lang w:val="de-DE"/>
        </w:rPr>
        <w:t>Kaufe, was wir für das Fest b</w:t>
      </w:r>
      <w:r>
        <w:rPr>
          <w:rFonts w:ascii="Trebuchet MS" w:hAnsi="Trebuchet MS"/>
          <w:lang w:val="de-DE"/>
        </w:rPr>
        <w:t>rau</w:t>
      </w:r>
      <w:r>
        <w:rPr>
          <w:rFonts w:ascii="Trebuchet MS" w:hAnsi="Trebuchet MS"/>
          <w:lang w:val="de-DE"/>
        </w:rPr>
        <w:softHyphen/>
        <w:t xml:space="preserve">chen!“, oder dass er </w:t>
      </w:r>
      <w:r w:rsidRPr="001E5732">
        <w:rPr>
          <w:rFonts w:ascii="Trebuchet MS" w:hAnsi="Trebuchet MS"/>
          <w:lang w:val="de-DE"/>
        </w:rPr>
        <w:t xml:space="preserve">den Armen </w:t>
      </w:r>
      <w:r>
        <w:rPr>
          <w:rFonts w:ascii="Trebuchet MS" w:hAnsi="Trebuchet MS"/>
          <w:lang w:val="de-DE"/>
        </w:rPr>
        <w:t>etwas geben soll</w:t>
      </w:r>
      <w:r w:rsidRPr="001E5732">
        <w:rPr>
          <w:rFonts w:ascii="Trebuchet MS" w:hAnsi="Trebuchet MS"/>
          <w:lang w:val="de-DE"/>
        </w:rPr>
        <w:t xml:space="preserve">. </w:t>
      </w:r>
      <w:r w:rsidRPr="001E5732">
        <w:rPr>
          <w:rFonts w:ascii="Trebuchet MS" w:hAnsi="Trebuchet MS"/>
          <w:vertAlign w:val="superscript"/>
          <w:lang w:val="de-DE"/>
        </w:rPr>
        <w:t>30 </w:t>
      </w:r>
      <w:r>
        <w:rPr>
          <w:rFonts w:ascii="Trebuchet MS" w:hAnsi="Trebuchet MS"/>
          <w:lang w:val="de-DE"/>
        </w:rPr>
        <w:t xml:space="preserve">Da nahm der das Stück Brot und ging </w:t>
      </w:r>
      <w:r w:rsidRPr="001E5732">
        <w:rPr>
          <w:rFonts w:ascii="Trebuchet MS" w:hAnsi="Trebuchet MS"/>
          <w:lang w:val="de-DE"/>
        </w:rPr>
        <w:t>gleich hinaus. Es war Nacht.</w:t>
      </w:r>
    </w:p>
    <w:p w14:paraId="59E88947" w14:textId="77777777" w:rsidR="00C71948" w:rsidRPr="00F3364F"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b/>
          <w:szCs w:val="24"/>
          <w:lang w:val="de-DE"/>
        </w:rPr>
      </w:pPr>
      <w:bookmarkStart w:id="499" w:name="_Toc38534887"/>
      <w:r w:rsidRPr="00F3364F">
        <w:rPr>
          <w:rFonts w:ascii="Trebuchet MS" w:hAnsi="Trebuchet MS" w:cs="Arial"/>
          <w:b/>
          <w:szCs w:val="24"/>
          <w:lang w:val="de-DE"/>
        </w:rPr>
        <w:t>Die Abschiedsgespräche Jesu mit seinen Jüngern</w:t>
      </w:r>
      <w:r w:rsidRPr="00F3364F">
        <w:rPr>
          <w:rFonts w:ascii="Trebuchet MS" w:hAnsi="Trebuchet MS" w:cs="Arial"/>
          <w:szCs w:val="24"/>
          <w:lang w:val="de-DE"/>
        </w:rPr>
        <w:t xml:space="preserve"> (13,31 </w:t>
      </w:r>
      <w:r w:rsidRPr="00F45CF2">
        <w:rPr>
          <w:rFonts w:ascii="Trebuchet MS" w:hAnsi="Trebuchet MS" w:cs="Arial"/>
          <w:szCs w:val="24"/>
          <w:lang w:val="de-DE"/>
        </w:rPr>
        <w:t>−</w:t>
      </w:r>
      <w:r w:rsidRPr="00F3364F">
        <w:rPr>
          <w:rFonts w:ascii="Trebuchet MS" w:hAnsi="Trebuchet MS" w:cs="Arial"/>
          <w:szCs w:val="24"/>
          <w:lang w:val="de-DE"/>
        </w:rPr>
        <w:t xml:space="preserve"> 16,33)</w:t>
      </w:r>
      <w:bookmarkEnd w:id="499"/>
    </w:p>
    <w:p w14:paraId="48E75D3B" w14:textId="77777777" w:rsidR="00C71948" w:rsidRPr="001E5732" w:rsidRDefault="00C71948" w:rsidP="00C71948">
      <w:pPr>
        <w:pStyle w:val="Formatvorlageberschrift1FettNichtKursivBlock1"/>
        <w:widowControl/>
        <w:numPr>
          <w:ilvl w:val="0"/>
          <w:numId w:val="0"/>
        </w:numPr>
        <w:tabs>
          <w:tab w:val="num" w:pos="1440"/>
        </w:tabs>
        <w:spacing w:before="0" w:after="120" w:line="280" w:lineRule="atLeast"/>
        <w:rPr>
          <w:rFonts w:ascii="Trebuchet MS" w:hAnsi="Trebuchet MS" w:cs="Arial"/>
          <w:szCs w:val="24"/>
          <w:lang w:val="de-DE"/>
        </w:rPr>
      </w:pPr>
      <w:bookmarkStart w:id="500" w:name="_Toc38534888"/>
      <w:r>
        <w:rPr>
          <w:rFonts w:ascii="Trebuchet MS" w:hAnsi="Trebuchet MS" w:cs="Arial"/>
          <w:szCs w:val="24"/>
          <w:lang w:val="de-DE"/>
        </w:rPr>
        <w:t>Das Leiden ist der Beginn der Verherrlichung Jesu</w:t>
      </w:r>
      <w:r w:rsidRPr="001E5732">
        <w:rPr>
          <w:rFonts w:ascii="Trebuchet MS" w:hAnsi="Trebuchet MS" w:cs="Arial"/>
          <w:szCs w:val="24"/>
          <w:lang w:val="de-DE"/>
        </w:rPr>
        <w:t xml:space="preserve"> (13,31</w:t>
      </w:r>
      <w:r>
        <w:rPr>
          <w:rFonts w:ascii="Trebuchet MS" w:hAnsi="Trebuchet MS" w:cs="Arial"/>
          <w:szCs w:val="24"/>
          <w:lang w:val="de-DE"/>
        </w:rPr>
        <w:t>−</w:t>
      </w:r>
      <w:r w:rsidRPr="001E5732">
        <w:rPr>
          <w:rFonts w:ascii="Trebuchet MS" w:hAnsi="Trebuchet MS" w:cs="Arial"/>
          <w:szCs w:val="24"/>
          <w:lang w:val="de-DE"/>
        </w:rPr>
        <w:t>33)</w:t>
      </w:r>
      <w:bookmarkEnd w:id="500"/>
    </w:p>
    <w:p w14:paraId="6EF0849C" w14:textId="77777777" w:rsidR="00C71948" w:rsidRDefault="00C71948" w:rsidP="006374C6">
      <w:pPr>
        <w:pStyle w:val="Randverweis"/>
        <w:framePr w:wrap="around"/>
      </w:pPr>
      <w:r w:rsidRPr="001E5732">
        <w:t>31: 7,39;</w:t>
      </w:r>
    </w:p>
    <w:p w14:paraId="1C1C4F42" w14:textId="77777777" w:rsidR="00C71948" w:rsidRDefault="00C71948" w:rsidP="006374C6">
      <w:pPr>
        <w:pStyle w:val="Randverweis"/>
        <w:framePr w:wrap="around"/>
      </w:pPr>
      <w:r w:rsidRPr="001E5732">
        <w:t>12,16.23.28;</w:t>
      </w:r>
    </w:p>
    <w:p w14:paraId="051950C0" w14:textId="77777777" w:rsidR="00C71948" w:rsidRPr="001E5732" w:rsidRDefault="00C71948" w:rsidP="006374C6">
      <w:pPr>
        <w:pStyle w:val="Randverweis"/>
        <w:framePr w:wrap="around"/>
      </w:pPr>
      <w:r w:rsidRPr="001E5732">
        <w:t>17,1.4f</w:t>
      </w:r>
    </w:p>
    <w:p w14:paraId="373B8AF3" w14:textId="77777777" w:rsidR="00C71948" w:rsidRPr="001E5732" w:rsidRDefault="00C71948" w:rsidP="006374C6">
      <w:pPr>
        <w:pStyle w:val="Randverweis"/>
        <w:framePr w:wrap="around"/>
      </w:pPr>
      <w:r w:rsidRPr="001E5732">
        <w:t>33: 7,33; 8,21</w:t>
      </w:r>
    </w:p>
    <w:p w14:paraId="024E64C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Als er nun hinausging, sagt Jesus: „Jetzt ist der Sohn des Menschen verherrlicht, und </w:t>
      </w:r>
      <w:r w:rsidRPr="00840D58">
        <w:rPr>
          <w:rFonts w:ascii="Trebuchet MS" w:hAnsi="Trebuchet MS"/>
          <w:i/>
          <w:lang w:val="de-DE"/>
        </w:rPr>
        <w:t>Gott</w:t>
      </w:r>
      <w:r w:rsidRPr="001E5732">
        <w:rPr>
          <w:rFonts w:ascii="Trebuchet MS" w:hAnsi="Trebuchet MS"/>
          <w:lang w:val="de-DE"/>
        </w:rPr>
        <w:t xml:space="preserve"> ist in ihm verherrlicht. </w:t>
      </w:r>
      <w:r w:rsidRPr="001E5732">
        <w:rPr>
          <w:rFonts w:ascii="Trebuchet MS" w:hAnsi="Trebuchet MS"/>
          <w:vertAlign w:val="superscript"/>
          <w:lang w:val="de-DE"/>
        </w:rPr>
        <w:t>32 </w:t>
      </w:r>
      <w:r w:rsidRPr="001E5732">
        <w:rPr>
          <w:rFonts w:ascii="Trebuchet MS" w:hAnsi="Trebuchet MS"/>
          <w:lang w:val="de-DE"/>
        </w:rPr>
        <w:t xml:space="preserve">Wenn </w:t>
      </w:r>
      <w:r w:rsidRPr="007251BA">
        <w:rPr>
          <w:rFonts w:ascii="Trebuchet MS" w:hAnsi="Trebuchet MS"/>
          <w:i/>
          <w:lang w:val="de-DE"/>
        </w:rPr>
        <w:t>Gott</w:t>
      </w:r>
      <w:r w:rsidRPr="001E5732">
        <w:rPr>
          <w:rFonts w:ascii="Trebuchet MS" w:hAnsi="Trebuchet MS"/>
          <w:lang w:val="de-DE"/>
        </w:rPr>
        <w:t xml:space="preserve"> in </w:t>
      </w:r>
      <w:r w:rsidRPr="00BF5A61">
        <w:rPr>
          <w:rFonts w:ascii="Trebuchet MS" w:hAnsi="Trebuchet MS"/>
          <w:i/>
          <w:lang w:val="de-DE"/>
        </w:rPr>
        <w:t>ihm</w:t>
      </w:r>
      <w:r w:rsidRPr="001E5732">
        <w:rPr>
          <w:rFonts w:ascii="Trebuchet MS" w:hAnsi="Trebuchet MS"/>
          <w:lang w:val="de-DE"/>
        </w:rPr>
        <w:t xml:space="preserve"> verherrlicht ist, wird auch </w:t>
      </w:r>
      <w:r w:rsidRPr="007251BA">
        <w:rPr>
          <w:rFonts w:ascii="Trebuchet MS" w:hAnsi="Trebuchet MS"/>
          <w:i/>
          <w:lang w:val="de-DE"/>
        </w:rPr>
        <w:t>Gott</w:t>
      </w:r>
      <w:r w:rsidRPr="001E5732">
        <w:rPr>
          <w:rFonts w:ascii="Trebuchet MS" w:hAnsi="Trebuchet MS"/>
          <w:lang w:val="de-DE"/>
        </w:rPr>
        <w:t xml:space="preserve"> ihn in </w:t>
      </w:r>
      <w:r w:rsidRPr="00BF5A61">
        <w:rPr>
          <w:rFonts w:ascii="Trebuchet MS" w:hAnsi="Trebuchet MS"/>
          <w:i/>
          <w:lang w:val="de-DE"/>
        </w:rPr>
        <w:t>sich</w:t>
      </w:r>
      <w:r w:rsidRPr="001E5732">
        <w:rPr>
          <w:rFonts w:ascii="Trebuchet MS" w:hAnsi="Trebuchet MS"/>
          <w:lang w:val="de-DE"/>
        </w:rPr>
        <w:t xml:space="preserve"> v</w:t>
      </w:r>
      <w:r>
        <w:rPr>
          <w:rFonts w:ascii="Trebuchet MS" w:hAnsi="Trebuchet MS"/>
          <w:lang w:val="de-DE"/>
        </w:rPr>
        <w:t xml:space="preserve">erherrlichen, und er wird ihn </w:t>
      </w:r>
      <w:r w:rsidRPr="001E5732">
        <w:rPr>
          <w:rFonts w:ascii="Trebuchet MS" w:hAnsi="Trebuchet MS"/>
          <w:lang w:val="de-DE"/>
        </w:rPr>
        <w:t xml:space="preserve">gleich verherrlichen. </w:t>
      </w:r>
      <w:r w:rsidRPr="001E5732">
        <w:rPr>
          <w:rFonts w:ascii="Trebuchet MS" w:hAnsi="Trebuchet MS"/>
          <w:vertAlign w:val="superscript"/>
          <w:lang w:val="de-DE"/>
        </w:rPr>
        <w:t>33 </w:t>
      </w:r>
      <w:r w:rsidRPr="001E5732">
        <w:rPr>
          <w:rFonts w:ascii="Trebuchet MS" w:hAnsi="Trebuchet MS"/>
          <w:lang w:val="de-DE"/>
        </w:rPr>
        <w:t xml:space="preserve">Kinder, noch kurze Zeit bin ich bei euch. Ihr werdet mich suchen, und wie ich den Juden gesagt habe: Wohin </w:t>
      </w:r>
      <w:r w:rsidRPr="001E5732">
        <w:rPr>
          <w:rFonts w:ascii="Trebuchet MS" w:hAnsi="Trebuchet MS"/>
          <w:i/>
          <w:lang w:val="de-DE"/>
        </w:rPr>
        <w:t>ich</w:t>
      </w:r>
      <w:r w:rsidRPr="001E5732">
        <w:rPr>
          <w:rFonts w:ascii="Trebuchet MS" w:hAnsi="Trebuchet MS"/>
          <w:lang w:val="de-DE"/>
        </w:rPr>
        <w:t xml:space="preserve"> gehe, könnt </w:t>
      </w:r>
      <w:r w:rsidRPr="001E5732">
        <w:rPr>
          <w:rFonts w:ascii="Trebuchet MS" w:hAnsi="Trebuchet MS"/>
          <w:i/>
          <w:lang w:val="de-DE"/>
        </w:rPr>
        <w:t>ihr</w:t>
      </w:r>
      <w:r>
        <w:rPr>
          <w:rFonts w:ascii="Trebuchet MS" w:hAnsi="Trebuchet MS"/>
          <w:lang w:val="de-DE"/>
        </w:rPr>
        <w:t xml:space="preserve"> nicht kommen!, sage ich </w:t>
      </w:r>
      <w:r w:rsidRPr="001E5732">
        <w:rPr>
          <w:rFonts w:ascii="Trebuchet MS" w:hAnsi="Trebuchet MS"/>
          <w:lang w:val="de-DE"/>
        </w:rPr>
        <w:t xml:space="preserve">jetzt auch </w:t>
      </w:r>
      <w:r w:rsidRPr="00BF5A61">
        <w:rPr>
          <w:rFonts w:ascii="Trebuchet MS" w:hAnsi="Trebuchet MS"/>
          <w:i/>
          <w:lang w:val="de-DE"/>
        </w:rPr>
        <w:t>euch</w:t>
      </w:r>
      <w:r w:rsidRPr="001E5732">
        <w:rPr>
          <w:rFonts w:ascii="Trebuchet MS" w:hAnsi="Trebuchet MS"/>
          <w:lang w:val="de-DE"/>
        </w:rPr>
        <w:t>.</w:t>
      </w:r>
    </w:p>
    <w:p w14:paraId="147CA0E7"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1" w:name="_Toc38534889"/>
      <w:r>
        <w:rPr>
          <w:noProof/>
          <w:lang w:val="de-DE" w:bidi="he-IL"/>
        </w:rPr>
        <w:lastRenderedPageBreak/>
        <mc:AlternateContent>
          <mc:Choice Requires="wps">
            <w:drawing>
              <wp:anchor distT="0" distB="0" distL="114300" distR="114300" simplePos="0" relativeHeight="251841536" behindDoc="0" locked="0" layoutInCell="1" allowOverlap="1" wp14:anchorId="6C49524E" wp14:editId="53E77046">
                <wp:simplePos x="0" y="0"/>
                <wp:positionH relativeFrom="column">
                  <wp:posOffset>4718050</wp:posOffset>
                </wp:positionH>
                <wp:positionV relativeFrom="paragraph">
                  <wp:posOffset>-328769</wp:posOffset>
                </wp:positionV>
                <wp:extent cx="1144270" cy="313055"/>
                <wp:effectExtent l="0" t="0" r="0" b="0"/>
                <wp:wrapNone/>
                <wp:docPr id="609"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A37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13,34 </w:t>
                            </w:r>
                            <w:r>
                              <w:rPr>
                                <w:rFonts w:ascii="Trebuchet MS" w:hAnsi="Trebuchet MS"/>
                                <w:lang w:val="de-DE"/>
                              </w:rPr>
                              <w:t>−</w:t>
                            </w:r>
                            <w:r>
                              <w:rPr>
                                <w:rFonts w:ascii="Trebuchet MS" w:hAnsi="Trebuchet MS" w:cs="Times New Roman"/>
                                <w:i/>
                                <w:iCs/>
                                <w:lang w:val="de-DE"/>
                              </w:rPr>
                              <w:t xml:space="preserve"> 14,17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524E" id="Textfeld 174" o:spid="_x0000_s1197" type="#_x0000_t202" style="position:absolute;left:0;text-align:left;margin-left:371.5pt;margin-top:-25.9pt;width:90.1pt;height:24.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" fillcolor="white [3201]" stroked="f" strokeweight=".5pt">
                <v:textbox>
                  <w:txbxContent>
                    <w:p w14:paraId="533A37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13,34 </w:t>
                      </w:r>
                      <w:r>
                        <w:rPr>
                          <w:rFonts w:ascii="Trebuchet MS" w:hAnsi="Trebuchet MS"/>
                          <w:lang w:val="de-DE"/>
                        </w:rPr>
                        <w:t>−</w:t>
                      </w:r>
                      <w:r>
                        <w:rPr>
                          <w:rFonts w:ascii="Trebuchet MS" w:hAnsi="Trebuchet MS" w:cs="Times New Roman"/>
                          <w:i/>
                          <w:iCs/>
                          <w:lang w:val="de-DE"/>
                        </w:rPr>
                        <w:t xml:space="preserve"> 14,17</w:t>
                      </w:r>
                    </w:p>
                  </w:txbxContent>
                </v:textbox>
              </v:shape>
            </w:pict>
          </mc:Fallback>
        </mc:AlternateContent>
      </w:r>
      <w:r>
        <w:rPr>
          <w:rFonts w:ascii="Trebuchet MS" w:hAnsi="Trebuchet MS" w:cs="Arial"/>
          <w:szCs w:val="24"/>
          <w:lang w:val="de-DE"/>
        </w:rPr>
        <w:t xml:space="preserve">Das „neue Gebot“ </w:t>
      </w:r>
      <w:r w:rsidRPr="001E5732">
        <w:rPr>
          <w:rFonts w:ascii="Trebuchet MS" w:hAnsi="Trebuchet MS" w:cs="Arial"/>
          <w:szCs w:val="24"/>
          <w:lang w:val="de-DE"/>
        </w:rPr>
        <w:t>(13,3</w:t>
      </w:r>
      <w:r>
        <w:rPr>
          <w:rFonts w:ascii="Trebuchet MS" w:hAnsi="Trebuchet MS" w:cs="Arial"/>
          <w:szCs w:val="24"/>
          <w:lang w:val="de-DE"/>
        </w:rPr>
        <w:t>4−</w:t>
      </w:r>
      <w:r w:rsidRPr="001E5732">
        <w:rPr>
          <w:rFonts w:ascii="Trebuchet MS" w:hAnsi="Trebuchet MS" w:cs="Arial"/>
          <w:szCs w:val="24"/>
          <w:lang w:val="de-DE"/>
        </w:rPr>
        <w:t>3</w:t>
      </w:r>
      <w:r>
        <w:rPr>
          <w:rFonts w:ascii="Trebuchet MS" w:hAnsi="Trebuchet MS" w:cs="Arial"/>
          <w:szCs w:val="24"/>
          <w:lang w:val="de-DE"/>
        </w:rPr>
        <w:t>5</w:t>
      </w:r>
      <w:r w:rsidRPr="001E5732">
        <w:rPr>
          <w:rFonts w:ascii="Trebuchet MS" w:hAnsi="Trebuchet MS" w:cs="Arial"/>
          <w:szCs w:val="24"/>
          <w:lang w:val="de-DE"/>
        </w:rPr>
        <w:t>)</w:t>
      </w:r>
      <w:bookmarkEnd w:id="501"/>
    </w:p>
    <w:p w14:paraId="0C356E67" w14:textId="77777777" w:rsidR="00C71948" w:rsidRDefault="00C71948" w:rsidP="006374C6">
      <w:pPr>
        <w:pStyle w:val="Randverweis"/>
        <w:framePr w:wrap="around"/>
      </w:pPr>
      <w:r w:rsidRPr="001E5732">
        <w:t>34:</w:t>
      </w:r>
    </w:p>
    <w:p w14:paraId="78D91D89" w14:textId="77777777" w:rsidR="00C71948" w:rsidRDefault="00C71948" w:rsidP="006374C6">
      <w:pPr>
        <w:pStyle w:val="Randverweis"/>
        <w:framePr w:wrap="around"/>
      </w:pPr>
      <w:r w:rsidRPr="001E5732">
        <w:t xml:space="preserve">1 </w:t>
      </w:r>
      <w:proofErr w:type="spellStart"/>
      <w:r w:rsidRPr="001E5732">
        <w:t>Joh</w:t>
      </w:r>
      <w:proofErr w:type="spellEnd"/>
      <w:r w:rsidRPr="001E5732">
        <w:t xml:space="preserve"> 2,7</w:t>
      </w:r>
      <w:r>
        <w:t>−</w:t>
      </w:r>
      <w:r w:rsidRPr="001E5732">
        <w:t>11;</w:t>
      </w:r>
    </w:p>
    <w:p w14:paraId="3C4F12D8" w14:textId="77777777" w:rsidR="00C71948" w:rsidRPr="001E5732" w:rsidRDefault="00C71948" w:rsidP="006374C6">
      <w:pPr>
        <w:pStyle w:val="Randverweis"/>
        <w:framePr w:wrap="around"/>
      </w:pPr>
      <w:r w:rsidRPr="001E5732">
        <w:t>4,7</w:t>
      </w:r>
      <w:r>
        <w:t>−</w:t>
      </w:r>
      <w:r w:rsidRPr="001E5732">
        <w:t>21</w:t>
      </w:r>
    </w:p>
    <w:p w14:paraId="4092CEE5" w14:textId="77777777" w:rsidR="00C71948" w:rsidRPr="001E5732" w:rsidRDefault="00C71948" w:rsidP="00C71948">
      <w:pPr>
        <w:pStyle w:val="Textkrper"/>
        <w:spacing w:line="280" w:lineRule="atLeast"/>
        <w:jc w:val="both"/>
        <w:rPr>
          <w:rFonts w:ascii="Trebuchet MS" w:hAnsi="Trebuchet MS"/>
          <w:lang w:val="de-DE"/>
        </w:rPr>
      </w:pPr>
      <w:r>
        <w:rPr>
          <w:rFonts w:ascii="Trebuchet MS" w:hAnsi="Trebuchet MS"/>
          <w:vertAlign w:val="superscript"/>
          <w:lang w:val="de-DE"/>
        </w:rPr>
        <w:t>3</w:t>
      </w:r>
      <w:r w:rsidRPr="001E5732">
        <w:rPr>
          <w:rFonts w:ascii="Trebuchet MS" w:hAnsi="Trebuchet MS"/>
          <w:vertAlign w:val="superscript"/>
          <w:lang w:val="de-DE"/>
        </w:rPr>
        <w:t>4 </w:t>
      </w:r>
      <w:r w:rsidRPr="001E5732">
        <w:rPr>
          <w:rFonts w:ascii="Trebuchet MS" w:hAnsi="Trebuchet MS"/>
          <w:lang w:val="de-DE"/>
        </w:rPr>
        <w:t>Ich gebe euch ein neues</w:t>
      </w:r>
      <w:r>
        <w:rPr>
          <w:rStyle w:val="Funotenzeichen"/>
          <w:rFonts w:ascii="Trebuchet MS" w:hAnsi="Trebuchet MS"/>
          <w:lang w:val="de-DE"/>
        </w:rPr>
        <w:footnoteReference w:id="516"/>
      </w:r>
      <w:r w:rsidRPr="001E5732">
        <w:rPr>
          <w:rFonts w:ascii="Trebuchet MS" w:hAnsi="Trebuchet MS"/>
          <w:lang w:val="de-DE"/>
        </w:rPr>
        <w:t xml:space="preserve"> Gebot, auf dass ihr einander liebt, wie ich euch geliebt habe, auf dass auch </w:t>
      </w:r>
      <w:r w:rsidRPr="001E5732">
        <w:rPr>
          <w:rFonts w:ascii="Trebuchet MS" w:hAnsi="Trebuchet MS"/>
          <w:i/>
          <w:lang w:val="de-DE"/>
        </w:rPr>
        <w:t>ihr</w:t>
      </w:r>
      <w:r w:rsidRPr="001E5732">
        <w:rPr>
          <w:rFonts w:ascii="Trebuchet MS" w:hAnsi="Trebuchet MS"/>
          <w:lang w:val="de-DE"/>
        </w:rPr>
        <w:t xml:space="preserve"> einander liebt. </w:t>
      </w:r>
      <w:r w:rsidRPr="001E5732">
        <w:rPr>
          <w:rFonts w:ascii="Trebuchet MS" w:hAnsi="Trebuchet MS"/>
          <w:vertAlign w:val="superscript"/>
          <w:lang w:val="de-DE"/>
        </w:rPr>
        <w:t>35 </w:t>
      </w:r>
      <w:r w:rsidRPr="001E5732">
        <w:rPr>
          <w:rFonts w:ascii="Trebuchet MS" w:hAnsi="Trebuchet MS"/>
          <w:lang w:val="de-DE"/>
        </w:rPr>
        <w:t>Daran werden alle erkennen, dass ihr mir Jünger seid, wenn ihr Liebe zueinander habt.“</w:t>
      </w:r>
    </w:p>
    <w:p w14:paraId="5B180CA5"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2" w:name="_Toc38534890"/>
      <w:r>
        <w:rPr>
          <w:rFonts w:ascii="Trebuchet MS" w:hAnsi="Trebuchet MS" w:cs="Arial"/>
          <w:szCs w:val="24"/>
          <w:lang w:val="de-DE"/>
        </w:rPr>
        <w:t>Petrus wird Jesus verleugnen</w:t>
      </w:r>
      <w:r w:rsidRPr="001E5732">
        <w:rPr>
          <w:rFonts w:ascii="Trebuchet MS" w:hAnsi="Trebuchet MS" w:cs="Arial"/>
          <w:szCs w:val="24"/>
          <w:lang w:val="de-DE"/>
        </w:rPr>
        <w:t xml:space="preserve"> (13,36</w:t>
      </w:r>
      <w:r>
        <w:rPr>
          <w:rFonts w:ascii="Trebuchet MS" w:hAnsi="Trebuchet MS" w:cs="Arial"/>
          <w:szCs w:val="24"/>
          <w:lang w:val="de-DE"/>
        </w:rPr>
        <w:t>−</w:t>
      </w:r>
      <w:r w:rsidRPr="001E5732">
        <w:rPr>
          <w:rFonts w:ascii="Trebuchet MS" w:hAnsi="Trebuchet MS" w:cs="Arial"/>
          <w:szCs w:val="24"/>
          <w:lang w:val="de-DE"/>
        </w:rPr>
        <w:t>38)</w:t>
      </w:r>
      <w:bookmarkEnd w:id="502"/>
    </w:p>
    <w:p w14:paraId="44A9ED88" w14:textId="77777777" w:rsidR="00C71948" w:rsidRPr="001E5732" w:rsidRDefault="00C71948" w:rsidP="006374C6">
      <w:pPr>
        <w:pStyle w:val="Randverweis"/>
        <w:framePr w:wrap="around"/>
      </w:pPr>
      <w:r w:rsidRPr="001E5732">
        <w:t>36: 21,18f</w:t>
      </w:r>
    </w:p>
    <w:p w14:paraId="460A6135" w14:textId="77777777" w:rsidR="00C71948" w:rsidRDefault="00C71948" w:rsidP="006374C6">
      <w:pPr>
        <w:pStyle w:val="Randverweis"/>
        <w:framePr w:wrap="around"/>
      </w:pPr>
      <w:r w:rsidRPr="001E5732">
        <w:t>37</w:t>
      </w:r>
      <w:r>
        <w:t>f</w:t>
      </w:r>
      <w:r w:rsidRPr="001E5732">
        <w:t xml:space="preserve">: </w:t>
      </w:r>
      <w:r w:rsidRPr="009C4609">
        <w:rPr>
          <w:b/>
          <w:w w:val="33"/>
        </w:rPr>
        <w:t>||</w:t>
      </w:r>
    </w:p>
    <w:p w14:paraId="17401030" w14:textId="77777777" w:rsidR="00C71948" w:rsidRDefault="00C71948" w:rsidP="006374C6">
      <w:pPr>
        <w:pStyle w:val="Randverweis"/>
        <w:framePr w:wrap="around"/>
      </w:pPr>
      <w:proofErr w:type="spellStart"/>
      <w:r w:rsidRPr="001E5732">
        <w:t>Mt</w:t>
      </w:r>
      <w:proofErr w:type="spellEnd"/>
      <w:r w:rsidRPr="001E5732">
        <w:t xml:space="preserve"> 26,33</w:t>
      </w:r>
      <w:r>
        <w:t>−</w:t>
      </w:r>
      <w:r w:rsidRPr="001E5732">
        <w:t>35;</w:t>
      </w:r>
    </w:p>
    <w:p w14:paraId="0FB9C46D" w14:textId="77777777" w:rsidR="00C71948" w:rsidRDefault="00C71948" w:rsidP="006374C6">
      <w:pPr>
        <w:pStyle w:val="Randverweis"/>
        <w:framePr w:wrap="around"/>
      </w:pPr>
      <w:r w:rsidRPr="001E5732">
        <w:t>Mk 14,29</w:t>
      </w:r>
      <w:r>
        <w:t>−</w:t>
      </w:r>
      <w:r w:rsidRPr="001E5732">
        <w:t>31;</w:t>
      </w:r>
    </w:p>
    <w:p w14:paraId="64B14BE8" w14:textId="77777777" w:rsidR="00C71948" w:rsidRDefault="00C71948" w:rsidP="006374C6">
      <w:pPr>
        <w:pStyle w:val="Randverweis"/>
        <w:framePr w:wrap="around"/>
      </w:pPr>
      <w:proofErr w:type="spellStart"/>
      <w:r w:rsidRPr="001E5732">
        <w:t>Lk</w:t>
      </w:r>
      <w:proofErr w:type="spellEnd"/>
      <w:r w:rsidRPr="001E5732">
        <w:t xml:space="preserve"> 22,31</w:t>
      </w:r>
      <w:r>
        <w:t>−</w:t>
      </w:r>
      <w:r w:rsidRPr="001E5732">
        <w:t>3</w:t>
      </w:r>
      <w:r>
        <w:t>4;</w:t>
      </w:r>
    </w:p>
    <w:p w14:paraId="00B9F9F9" w14:textId="77777777" w:rsidR="00C71948" w:rsidRDefault="00C71948" w:rsidP="006374C6">
      <w:pPr>
        <w:pStyle w:val="Randverweis"/>
        <w:framePr w:wrap="around"/>
      </w:pPr>
      <w:proofErr w:type="spellStart"/>
      <w:r>
        <w:t>Joh</w:t>
      </w:r>
      <w:proofErr w:type="spellEnd"/>
      <w:r>
        <w:t xml:space="preserve"> 18,17f.</w:t>
      </w:r>
    </w:p>
    <w:p w14:paraId="79B76E24" w14:textId="77777777" w:rsidR="00C71948" w:rsidRPr="001E5732" w:rsidRDefault="00C71948" w:rsidP="006374C6">
      <w:pPr>
        <w:pStyle w:val="Randverweis"/>
        <w:framePr w:wrap="around"/>
      </w:pPr>
      <w:r>
        <w:t>25−27</w:t>
      </w:r>
    </w:p>
    <w:p w14:paraId="0D094D20" w14:textId="20ABA1B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S</w:t>
      </w:r>
      <w:r w:rsidRPr="00233A6B">
        <w:rPr>
          <w:rFonts w:ascii="Trebuchet MS" w:hAnsi="Trebuchet MS"/>
          <w:b/>
          <w:bCs/>
          <w:lang w:val="de-DE"/>
        </w:rPr>
        <w:t>i</w:t>
      </w:r>
      <w:r w:rsidRPr="001E5732">
        <w:rPr>
          <w:rFonts w:ascii="Trebuchet MS" w:hAnsi="Trebuchet MS"/>
          <w:lang w:val="de-DE"/>
        </w:rPr>
        <w:t>mon Petrus sagt ihm: „Herr, wohin gehst du?“ Jesus antwortete ihm: „Wohin ich gehe, kannst du mir nun nicht folgen</w:t>
      </w:r>
      <w:r>
        <w:rPr>
          <w:rFonts w:ascii="Trebuchet MS" w:hAnsi="Trebuchet MS"/>
          <w:lang w:val="de-DE"/>
        </w:rPr>
        <w:t xml:space="preserve">, </w:t>
      </w:r>
      <w:r w:rsidRPr="001E5732">
        <w:rPr>
          <w:rFonts w:ascii="Trebuchet MS" w:hAnsi="Trebuchet MS"/>
          <w:lang w:val="de-DE"/>
        </w:rPr>
        <w:t xml:space="preserve">wirst aber später folgen.“ </w:t>
      </w:r>
      <w:r w:rsidRPr="001E5732">
        <w:rPr>
          <w:rFonts w:ascii="Trebuchet MS" w:hAnsi="Trebuchet MS"/>
          <w:vertAlign w:val="superscript"/>
          <w:lang w:val="de-DE"/>
        </w:rPr>
        <w:t>37 </w:t>
      </w:r>
      <w:r w:rsidRPr="001E5732">
        <w:rPr>
          <w:rFonts w:ascii="Trebuchet MS" w:hAnsi="Trebuchet MS"/>
          <w:lang w:val="de-DE"/>
        </w:rPr>
        <w:t>Petrus sagt ihm: „Herr, w</w:t>
      </w:r>
      <w:r w:rsidR="005305B9">
        <w:rPr>
          <w:rFonts w:ascii="Trebuchet MS" w:hAnsi="Trebuchet MS"/>
          <w:lang w:val="de-DE"/>
        </w:rPr>
        <w:t>eshalb</w:t>
      </w:r>
      <w:r w:rsidRPr="001E5732">
        <w:rPr>
          <w:rFonts w:ascii="Trebuchet MS" w:hAnsi="Trebuchet MS"/>
          <w:lang w:val="de-DE"/>
        </w:rPr>
        <w:t xml:space="preserve"> kann ich dir jetzt nicht folgen? Das Leben werde ich für dich einset</w:t>
      </w:r>
      <w:r w:rsidR="005305B9">
        <w:rPr>
          <w:rFonts w:ascii="Trebuchet MS" w:hAnsi="Trebuchet MS"/>
          <w:lang w:val="de-DE"/>
        </w:rPr>
        <w:softHyphen/>
      </w:r>
      <w:r w:rsidRPr="001E5732">
        <w:rPr>
          <w:rFonts w:ascii="Trebuchet MS" w:hAnsi="Trebuchet MS"/>
          <w:lang w:val="de-DE"/>
        </w:rPr>
        <w:t xml:space="preserve">zen!“ </w:t>
      </w:r>
      <w:r w:rsidRPr="001E5732">
        <w:rPr>
          <w:rFonts w:ascii="Trebuchet MS" w:hAnsi="Trebuchet MS"/>
          <w:vertAlign w:val="superscript"/>
          <w:lang w:val="de-DE"/>
        </w:rPr>
        <w:t>38 </w:t>
      </w:r>
      <w:r w:rsidRPr="001E5732">
        <w:rPr>
          <w:rFonts w:ascii="Trebuchet MS" w:hAnsi="Trebuchet MS"/>
          <w:lang w:val="de-DE"/>
        </w:rPr>
        <w:t xml:space="preserve">Jesus antwortet: „Das Leben wirst du für mich einsetzen?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dir: </w:t>
      </w:r>
      <w:r>
        <w:rPr>
          <w:rFonts w:ascii="Trebuchet MS" w:hAnsi="Trebuchet MS"/>
          <w:lang w:val="de-DE"/>
        </w:rPr>
        <w:t>Noch b</w:t>
      </w:r>
      <w:r w:rsidRPr="001E5732">
        <w:rPr>
          <w:rFonts w:ascii="Trebuchet MS" w:hAnsi="Trebuchet MS"/>
          <w:lang w:val="de-DE"/>
        </w:rPr>
        <w:t xml:space="preserve">evor ein Hahn kräht, </w:t>
      </w:r>
      <w:r>
        <w:rPr>
          <w:rFonts w:ascii="Trebuchet MS" w:hAnsi="Trebuchet MS"/>
          <w:lang w:val="de-DE"/>
        </w:rPr>
        <w:t>wirst du mich dreimal verleugnet haben</w:t>
      </w:r>
      <w:r w:rsidRPr="001E5732">
        <w:rPr>
          <w:rFonts w:ascii="Trebuchet MS" w:hAnsi="Trebuchet MS"/>
          <w:lang w:val="de-DE"/>
        </w:rPr>
        <w:t>!</w:t>
      </w:r>
    </w:p>
    <w:p w14:paraId="38E06EC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3" w:name="_Toc38534891"/>
      <w:r w:rsidRPr="001E5732">
        <w:rPr>
          <w:rFonts w:ascii="Trebuchet MS" w:hAnsi="Trebuchet MS" w:cs="Arial"/>
          <w:szCs w:val="24"/>
          <w:lang w:val="de-DE"/>
        </w:rPr>
        <w:t>Der Weg zum Vater (14,1</w:t>
      </w:r>
      <w:r>
        <w:rPr>
          <w:rFonts w:ascii="Trebuchet MS" w:hAnsi="Trebuchet MS" w:cs="Arial"/>
          <w:szCs w:val="24"/>
          <w:lang w:val="de-DE"/>
        </w:rPr>
        <w:t>−</w:t>
      </w:r>
      <w:r w:rsidRPr="001E5732">
        <w:rPr>
          <w:rFonts w:ascii="Trebuchet MS" w:hAnsi="Trebuchet MS" w:cs="Arial"/>
          <w:szCs w:val="24"/>
          <w:lang w:val="de-DE"/>
        </w:rPr>
        <w:t>14)</w:t>
      </w:r>
      <w:bookmarkEnd w:id="503"/>
    </w:p>
    <w:p w14:paraId="1507DF28" w14:textId="77777777" w:rsidR="00C71948" w:rsidRDefault="00C71948" w:rsidP="006374C6">
      <w:pPr>
        <w:pStyle w:val="Randverweis"/>
        <w:framePr w:wrap="around"/>
      </w:pPr>
      <w:r w:rsidRPr="001E5732">
        <w:t xml:space="preserve">2: </w:t>
      </w:r>
      <w:r>
        <w:t>12,26;</w:t>
      </w:r>
    </w:p>
    <w:p w14:paraId="6A08C0D8" w14:textId="77777777" w:rsidR="00C71948" w:rsidRPr="001E5732" w:rsidRDefault="00C71948" w:rsidP="006374C6">
      <w:pPr>
        <w:pStyle w:val="Randverweis"/>
        <w:framePr w:wrap="around"/>
      </w:pPr>
      <w:r>
        <w:t>13,33;</w:t>
      </w:r>
    </w:p>
    <w:p w14:paraId="6CDB0AF6" w14:textId="77777777" w:rsidR="00C71948" w:rsidRDefault="00C71948" w:rsidP="006374C6">
      <w:pPr>
        <w:pStyle w:val="Randverweis"/>
        <w:framePr w:wrap="around"/>
      </w:pPr>
      <w:r w:rsidRPr="001E5732">
        <w:t xml:space="preserve">1 </w:t>
      </w:r>
      <w:proofErr w:type="spellStart"/>
      <w:r w:rsidRPr="001E5732">
        <w:t>Thess</w:t>
      </w:r>
      <w:proofErr w:type="spellEnd"/>
      <w:r w:rsidRPr="001E5732">
        <w:t xml:space="preserve"> 4,16f;</w:t>
      </w:r>
    </w:p>
    <w:p w14:paraId="2A40802C" w14:textId="77777777" w:rsidR="00C71948" w:rsidRPr="001E5732" w:rsidRDefault="00C71948" w:rsidP="006374C6">
      <w:pPr>
        <w:pStyle w:val="Randverweis"/>
        <w:framePr w:wrap="around"/>
      </w:pPr>
      <w:r w:rsidRPr="001E5732">
        <w:t>2 Kor 5,1</w:t>
      </w:r>
    </w:p>
    <w:p w14:paraId="0781D4C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Eu</w:t>
      </w:r>
      <w:r>
        <w:rPr>
          <w:rFonts w:ascii="Trebuchet MS" w:hAnsi="Trebuchet MS"/>
          <w:lang w:val="de-DE"/>
        </w:rPr>
        <w:t>er Herz werde nicht erschüttert!</w:t>
      </w:r>
      <w:r w:rsidRPr="001E5732">
        <w:rPr>
          <w:rFonts w:ascii="Trebuchet MS" w:hAnsi="Trebuchet MS"/>
          <w:lang w:val="de-DE"/>
        </w:rPr>
        <w:t xml:space="preserve"> Glaubt an </w:t>
      </w:r>
      <w:r w:rsidRPr="007251BA">
        <w:rPr>
          <w:rFonts w:ascii="Trebuchet MS" w:hAnsi="Trebuchet MS"/>
          <w:i/>
          <w:lang w:val="de-DE"/>
        </w:rPr>
        <w:t>Gott</w:t>
      </w:r>
      <w:r w:rsidRPr="001E5732">
        <w:rPr>
          <w:rFonts w:ascii="Trebuchet MS" w:hAnsi="Trebuchet MS"/>
          <w:lang w:val="de-DE"/>
        </w:rPr>
        <w:t xml:space="preserve">, und an mich glaubt! </w:t>
      </w:r>
      <w:r w:rsidRPr="001E5732">
        <w:rPr>
          <w:rFonts w:ascii="Trebuchet MS" w:hAnsi="Trebuchet MS"/>
          <w:vertAlign w:val="superscript"/>
          <w:lang w:val="de-DE"/>
        </w:rPr>
        <w:t>2 </w:t>
      </w:r>
      <w:r w:rsidRPr="001E5732">
        <w:rPr>
          <w:rFonts w:ascii="Trebuchet MS" w:hAnsi="Trebuchet MS"/>
          <w:lang w:val="de-DE"/>
        </w:rPr>
        <w:t>Im Haus meines Vaters sind viele Bleibe</w:t>
      </w:r>
      <w:r>
        <w:rPr>
          <w:rFonts w:ascii="Trebuchet MS" w:hAnsi="Trebuchet MS"/>
          <w:lang w:val="de-DE"/>
        </w:rPr>
        <w:t xml:space="preserve">n. Hätte ich euch sonst gesagt: Ich </w:t>
      </w:r>
      <w:r w:rsidRPr="001E5732">
        <w:rPr>
          <w:rFonts w:ascii="Trebuchet MS" w:hAnsi="Trebuchet MS"/>
          <w:lang w:val="de-DE"/>
        </w:rPr>
        <w:t>gehe</w:t>
      </w:r>
      <w:r>
        <w:rPr>
          <w:rFonts w:ascii="Trebuchet MS" w:hAnsi="Trebuchet MS"/>
          <w:lang w:val="de-DE"/>
        </w:rPr>
        <w:t xml:space="preserve"> hin, euch einen Ort zu </w:t>
      </w:r>
      <w:r w:rsidRPr="001E5732">
        <w:rPr>
          <w:rFonts w:ascii="Trebuchet MS" w:hAnsi="Trebuchet MS"/>
          <w:lang w:val="de-DE"/>
        </w:rPr>
        <w:t xml:space="preserve">bereiten? </w:t>
      </w:r>
      <w:r w:rsidRPr="001E5732">
        <w:rPr>
          <w:rFonts w:ascii="Trebuchet MS" w:hAnsi="Trebuchet MS"/>
          <w:vertAlign w:val="superscript"/>
          <w:lang w:val="de-DE"/>
        </w:rPr>
        <w:t>3 </w:t>
      </w:r>
      <w:r w:rsidRPr="001E5732">
        <w:rPr>
          <w:rFonts w:ascii="Trebuchet MS" w:hAnsi="Trebuchet MS"/>
          <w:lang w:val="de-DE"/>
        </w:rPr>
        <w:t xml:space="preserve">Und wenn ich gegangen bin und euch </w:t>
      </w:r>
      <w:r>
        <w:rPr>
          <w:rFonts w:ascii="Trebuchet MS" w:hAnsi="Trebuchet MS"/>
          <w:lang w:val="de-DE"/>
        </w:rPr>
        <w:t>einen Ort bereitet habe, komme ich zurück</w:t>
      </w:r>
      <w:r w:rsidRPr="001E5732">
        <w:rPr>
          <w:rFonts w:ascii="Trebuchet MS" w:hAnsi="Trebuchet MS"/>
          <w:lang w:val="de-DE"/>
        </w:rPr>
        <w:t xml:space="preserve"> und werde euch zu mir nehmen, damit, wo </w:t>
      </w:r>
      <w:r w:rsidRPr="001E5732">
        <w:rPr>
          <w:rFonts w:ascii="Trebuchet MS" w:hAnsi="Trebuchet MS"/>
          <w:i/>
          <w:lang w:val="de-DE"/>
        </w:rPr>
        <w:t>ich</w:t>
      </w:r>
      <w:r w:rsidRPr="001E5732">
        <w:rPr>
          <w:rFonts w:ascii="Trebuchet MS" w:hAnsi="Trebuchet MS"/>
          <w:lang w:val="de-DE"/>
        </w:rPr>
        <w:t xml:space="preserve"> bin, auch </w:t>
      </w:r>
      <w:r w:rsidRPr="001E5732">
        <w:rPr>
          <w:rFonts w:ascii="Trebuchet MS" w:hAnsi="Trebuchet MS"/>
          <w:i/>
          <w:lang w:val="de-DE"/>
        </w:rPr>
        <w:t>ihr</w:t>
      </w:r>
      <w:r w:rsidRPr="001E5732">
        <w:rPr>
          <w:rFonts w:ascii="Trebuchet MS" w:hAnsi="Trebuchet MS"/>
          <w:lang w:val="de-DE"/>
        </w:rPr>
        <w:t xml:space="preserve"> seid. </w:t>
      </w:r>
      <w:r w:rsidRPr="001E5732">
        <w:rPr>
          <w:rFonts w:ascii="Trebuchet MS" w:hAnsi="Trebuchet MS"/>
          <w:vertAlign w:val="superscript"/>
          <w:lang w:val="de-DE"/>
        </w:rPr>
        <w:t>4 </w:t>
      </w:r>
      <w:r w:rsidRPr="001E5732">
        <w:rPr>
          <w:rFonts w:ascii="Trebuchet MS" w:hAnsi="Trebuchet MS"/>
          <w:lang w:val="de-DE"/>
        </w:rPr>
        <w:t xml:space="preserve">Und wohin </w:t>
      </w:r>
      <w:r w:rsidRPr="001E5732">
        <w:rPr>
          <w:rFonts w:ascii="Trebuchet MS" w:hAnsi="Trebuchet MS"/>
          <w:i/>
          <w:lang w:val="de-DE"/>
        </w:rPr>
        <w:t>ich</w:t>
      </w:r>
      <w:r w:rsidRPr="001E5732">
        <w:rPr>
          <w:rFonts w:ascii="Trebuchet MS" w:hAnsi="Trebuchet MS"/>
          <w:lang w:val="de-DE"/>
        </w:rPr>
        <w:t xml:space="preserve"> gehe, wisst ihr den Weg.“</w:t>
      </w:r>
    </w:p>
    <w:p w14:paraId="1ACBAF81" w14:textId="77777777" w:rsidR="00C71948" w:rsidRDefault="00C71948" w:rsidP="006374C6">
      <w:pPr>
        <w:pStyle w:val="Randverweis"/>
        <w:framePr w:wrap="around"/>
      </w:pPr>
      <w:r w:rsidRPr="001E5732">
        <w:t>5: 11,16;</w:t>
      </w:r>
    </w:p>
    <w:p w14:paraId="1318B4F8" w14:textId="77777777" w:rsidR="00C71948" w:rsidRPr="001E5732" w:rsidRDefault="00C71948" w:rsidP="006374C6">
      <w:pPr>
        <w:pStyle w:val="Randverweis"/>
        <w:framePr w:wrap="around"/>
      </w:pPr>
      <w:r w:rsidRPr="001E5732">
        <w:t>20,24</w:t>
      </w:r>
    </w:p>
    <w:p w14:paraId="35E33E0C" w14:textId="77777777" w:rsidR="00C71948" w:rsidRDefault="00C71948" w:rsidP="006374C6">
      <w:pPr>
        <w:pStyle w:val="Randverweis"/>
        <w:framePr w:wrap="around"/>
      </w:pPr>
      <w:r w:rsidRPr="001E5732">
        <w:t xml:space="preserve">6: </w:t>
      </w:r>
      <w:proofErr w:type="spellStart"/>
      <w:r w:rsidRPr="001E5732">
        <w:t>Mt</w:t>
      </w:r>
      <w:proofErr w:type="spellEnd"/>
      <w:r w:rsidRPr="001E5732">
        <w:t xml:space="preserve"> 11,27;</w:t>
      </w:r>
    </w:p>
    <w:p w14:paraId="69D035C9" w14:textId="77777777" w:rsidR="00C71948" w:rsidRPr="001E5732" w:rsidRDefault="00C71948" w:rsidP="006374C6">
      <w:pPr>
        <w:pStyle w:val="Randverweis"/>
        <w:framePr w:wrap="around"/>
      </w:pPr>
      <w:proofErr w:type="spellStart"/>
      <w:r w:rsidRPr="001E5732">
        <w:t>Lk</w:t>
      </w:r>
      <w:proofErr w:type="spellEnd"/>
      <w:r w:rsidRPr="001E5732">
        <w:t xml:space="preserve"> 10,22</w:t>
      </w:r>
    </w:p>
    <w:p w14:paraId="73AC61A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Thomas sagt ihm: „Herr, wir wissen nicht, wohin du gehst. Wie können wir den Weg wissen?“ </w:t>
      </w:r>
      <w:r w:rsidRPr="001E5732">
        <w:rPr>
          <w:rFonts w:ascii="Trebuchet MS" w:hAnsi="Trebuchet MS"/>
          <w:vertAlign w:val="superscript"/>
          <w:lang w:val="de-DE"/>
        </w:rPr>
        <w:t>6 </w:t>
      </w:r>
      <w:r w:rsidRPr="001E5732">
        <w:rPr>
          <w:rFonts w:ascii="Trebuchet MS" w:hAnsi="Trebuchet MS"/>
          <w:lang w:val="de-DE"/>
        </w:rPr>
        <w:t>Jesus sagt ihm: „</w:t>
      </w:r>
      <w:r w:rsidRPr="001E5732">
        <w:rPr>
          <w:rFonts w:ascii="Trebuchet MS" w:hAnsi="Trebuchet MS"/>
          <w:i/>
          <w:lang w:val="de-DE"/>
        </w:rPr>
        <w:t>Ich</w:t>
      </w:r>
      <w:r w:rsidRPr="001E5732">
        <w:rPr>
          <w:rFonts w:ascii="Trebuchet MS" w:hAnsi="Trebuchet MS"/>
          <w:lang w:val="de-DE"/>
        </w:rPr>
        <w:t xml:space="preserve"> bin der Weg und die Wahrheit und das Leben. </w:t>
      </w:r>
      <w:r>
        <w:rPr>
          <w:rFonts w:ascii="Trebuchet MS" w:hAnsi="Trebuchet MS"/>
          <w:lang w:val="de-DE"/>
        </w:rPr>
        <w:t>Keiner</w:t>
      </w:r>
      <w:r w:rsidRPr="001E5732">
        <w:rPr>
          <w:rFonts w:ascii="Trebuchet MS" w:hAnsi="Trebuchet MS"/>
          <w:lang w:val="de-DE"/>
        </w:rPr>
        <w:t xml:space="preserve"> kommt zum Vater außer durch mich. </w:t>
      </w:r>
      <w:r w:rsidRPr="001E5732">
        <w:rPr>
          <w:rFonts w:ascii="Trebuchet MS" w:hAnsi="Trebuchet MS"/>
          <w:vertAlign w:val="superscript"/>
          <w:lang w:val="de-DE"/>
        </w:rPr>
        <w:t>7 </w:t>
      </w:r>
      <w:r w:rsidRPr="001E5732">
        <w:rPr>
          <w:rFonts w:ascii="Trebuchet MS" w:hAnsi="Trebuchet MS"/>
          <w:lang w:val="de-DE"/>
        </w:rPr>
        <w:t xml:space="preserve">Wenn ihr mich erkannt habt, werdet ihr </w:t>
      </w:r>
      <w:r>
        <w:rPr>
          <w:rFonts w:ascii="Trebuchet MS" w:hAnsi="Trebuchet MS"/>
          <w:lang w:val="de-DE"/>
        </w:rPr>
        <w:t xml:space="preserve">auch </w:t>
      </w:r>
      <w:r w:rsidRPr="001E5732">
        <w:rPr>
          <w:rFonts w:ascii="Trebuchet MS" w:hAnsi="Trebuchet MS"/>
          <w:lang w:val="de-DE"/>
        </w:rPr>
        <w:t>meinen Vater erkennen</w:t>
      </w:r>
      <w:r>
        <w:rPr>
          <w:rFonts w:ascii="Trebuchet MS" w:hAnsi="Trebuchet MS"/>
          <w:lang w:val="de-DE"/>
        </w:rPr>
        <w:t>.</w:t>
      </w:r>
      <w:r w:rsidRPr="001E5732">
        <w:rPr>
          <w:rFonts w:ascii="Trebuchet MS" w:hAnsi="Trebuchet MS"/>
          <w:lang w:val="de-DE"/>
        </w:rPr>
        <w:t xml:space="preserve"> Und von jetzt an erkennt ihr ihn und habt ihn gesehen.“</w:t>
      </w:r>
    </w:p>
    <w:p w14:paraId="372AD9EC" w14:textId="77777777" w:rsidR="00C71948" w:rsidRPr="001E5732" w:rsidRDefault="00C71948" w:rsidP="006374C6">
      <w:pPr>
        <w:pStyle w:val="Randverweis"/>
        <w:framePr w:wrap="around"/>
      </w:pPr>
      <w:r w:rsidRPr="001E5732">
        <w:t>9: 17,21</w:t>
      </w:r>
    </w:p>
    <w:p w14:paraId="01F70AA1" w14:textId="77777777" w:rsidR="00C71948" w:rsidRPr="001E5732" w:rsidRDefault="00C71948" w:rsidP="006374C6">
      <w:pPr>
        <w:pStyle w:val="Randverweis"/>
        <w:framePr w:wrap="around"/>
      </w:pPr>
      <w:r w:rsidRPr="001E5732">
        <w:t>11: 10,38</w:t>
      </w:r>
    </w:p>
    <w:p w14:paraId="7D5F786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Phil</w:t>
      </w:r>
      <w:r w:rsidRPr="00D44751">
        <w:rPr>
          <w:rFonts w:ascii="Trebuchet MS" w:hAnsi="Trebuchet MS"/>
          <w:b/>
          <w:lang w:val="de-DE"/>
        </w:rPr>
        <w:t>i</w:t>
      </w:r>
      <w:r>
        <w:rPr>
          <w:rFonts w:ascii="Trebuchet MS" w:hAnsi="Trebuchet MS"/>
          <w:lang w:val="de-DE"/>
        </w:rPr>
        <w:t>ppus sagt ihm: „Herr, zeig</w:t>
      </w:r>
      <w:r w:rsidRPr="001E5732">
        <w:rPr>
          <w:rFonts w:ascii="Trebuchet MS" w:hAnsi="Trebuchet MS"/>
          <w:lang w:val="de-DE"/>
        </w:rPr>
        <w:t xml:space="preserve"> uns den Vater, und es genügt uns!“ </w:t>
      </w:r>
      <w:r w:rsidRPr="001E5732">
        <w:rPr>
          <w:rFonts w:ascii="Trebuchet MS" w:hAnsi="Trebuchet MS"/>
          <w:vertAlign w:val="superscript"/>
          <w:lang w:val="de-DE"/>
        </w:rPr>
        <w:t>9 </w:t>
      </w:r>
      <w:r w:rsidRPr="001E5732">
        <w:rPr>
          <w:rFonts w:ascii="Trebuchet MS" w:hAnsi="Trebuchet MS"/>
          <w:lang w:val="de-DE"/>
        </w:rPr>
        <w:t>Jesus sagt ihm: „So lange Zeit bin ich bei euch, und du hast mich nicht erkannt, Phil</w:t>
      </w:r>
      <w:r w:rsidRPr="00D44751">
        <w:rPr>
          <w:rFonts w:ascii="Trebuchet MS" w:hAnsi="Trebuchet MS"/>
          <w:b/>
          <w:lang w:val="de-DE"/>
        </w:rPr>
        <w:t>i</w:t>
      </w:r>
      <w:r w:rsidRPr="001E5732">
        <w:rPr>
          <w:rFonts w:ascii="Trebuchet MS" w:hAnsi="Trebuchet MS"/>
          <w:lang w:val="de-DE"/>
        </w:rPr>
        <w:t>ppus? Der mich gesehen hat, hat den Va</w:t>
      </w:r>
      <w:r>
        <w:rPr>
          <w:rFonts w:ascii="Trebuchet MS" w:hAnsi="Trebuchet MS"/>
          <w:lang w:val="de-DE"/>
        </w:rPr>
        <w:t>ter gesehen. Wie sagst du: Zeig</w:t>
      </w:r>
      <w:r w:rsidRPr="001E5732">
        <w:rPr>
          <w:rFonts w:ascii="Trebuchet MS" w:hAnsi="Trebuchet MS"/>
          <w:lang w:val="de-DE"/>
        </w:rPr>
        <w:t xml:space="preserve"> uns den Vater!? </w:t>
      </w:r>
      <w:r w:rsidRPr="001E5732">
        <w:rPr>
          <w:rFonts w:ascii="Trebuchet MS" w:hAnsi="Trebuchet MS"/>
          <w:vertAlign w:val="superscript"/>
          <w:lang w:val="de-DE"/>
        </w:rPr>
        <w:t>10 </w:t>
      </w:r>
      <w:r w:rsidRPr="001E5732">
        <w:rPr>
          <w:rFonts w:ascii="Trebuchet MS" w:hAnsi="Trebuchet MS"/>
          <w:lang w:val="de-DE"/>
        </w:rPr>
        <w:t xml:space="preserve">Glaubst du nicht, dass </w:t>
      </w:r>
      <w:r w:rsidRPr="001E5732">
        <w:rPr>
          <w:rFonts w:ascii="Trebuchet MS" w:hAnsi="Trebuchet MS"/>
          <w:i/>
          <w:lang w:val="de-DE"/>
        </w:rPr>
        <w:t>ich</w:t>
      </w:r>
      <w:r w:rsidRPr="001E5732">
        <w:rPr>
          <w:rFonts w:ascii="Trebuchet MS" w:hAnsi="Trebuchet MS"/>
          <w:lang w:val="de-DE"/>
        </w:rPr>
        <w:t xml:space="preserve"> im Vater, und der Vater in mir ist? Die Worte, die </w:t>
      </w:r>
      <w:r w:rsidRPr="001E5732">
        <w:rPr>
          <w:rFonts w:ascii="Trebuchet MS" w:hAnsi="Trebuchet MS"/>
          <w:i/>
          <w:lang w:val="de-DE"/>
        </w:rPr>
        <w:t>ich</w:t>
      </w:r>
      <w:r w:rsidRPr="001E5732">
        <w:rPr>
          <w:rFonts w:ascii="Trebuchet MS" w:hAnsi="Trebuchet MS"/>
          <w:lang w:val="de-DE"/>
        </w:rPr>
        <w:t xml:space="preserve"> euch sage, spreche ich nicht von mir aus. Der Vater bleibt in mir und tut seine Werke. </w:t>
      </w:r>
      <w:r w:rsidRPr="001E5732">
        <w:rPr>
          <w:rFonts w:ascii="Trebuchet MS" w:hAnsi="Trebuchet MS"/>
          <w:vertAlign w:val="superscript"/>
          <w:lang w:val="de-DE"/>
        </w:rPr>
        <w:t>11 </w:t>
      </w:r>
      <w:r w:rsidRPr="001E5732">
        <w:rPr>
          <w:rFonts w:ascii="Trebuchet MS" w:hAnsi="Trebuchet MS"/>
          <w:lang w:val="de-DE"/>
        </w:rPr>
        <w:t xml:space="preserve">Glaubt mir, dass </w:t>
      </w:r>
      <w:r w:rsidRPr="001E5732">
        <w:rPr>
          <w:rFonts w:ascii="Trebuchet MS" w:hAnsi="Trebuchet MS"/>
          <w:i/>
          <w:lang w:val="de-DE"/>
        </w:rPr>
        <w:t>ich</w:t>
      </w:r>
      <w:r w:rsidRPr="001E5732">
        <w:rPr>
          <w:rFonts w:ascii="Trebuchet MS" w:hAnsi="Trebuchet MS"/>
          <w:lang w:val="de-DE"/>
        </w:rPr>
        <w:t xml:space="preserve"> im Vater und der Vater in mir! Sonst glaubt wegen der Werke selbst!</w:t>
      </w:r>
      <w:r w:rsidRPr="001E5732">
        <w:rPr>
          <w:rStyle w:val="Funotenzeichen"/>
          <w:rFonts w:ascii="Trebuchet MS" w:hAnsi="Trebuchet MS" w:cs="Arial"/>
          <w:lang w:val="de-DE"/>
        </w:rPr>
        <w:footnoteReference w:id="517"/>
      </w:r>
    </w:p>
    <w:p w14:paraId="529C3223" w14:textId="77777777" w:rsidR="00C71948" w:rsidRDefault="00C71948" w:rsidP="006374C6">
      <w:pPr>
        <w:pStyle w:val="Randverweis"/>
        <w:framePr w:wrap="around"/>
      </w:pPr>
      <w:r w:rsidRPr="001E5732">
        <w:t>13</w:t>
      </w:r>
      <w:r>
        <w:t>f</w:t>
      </w:r>
      <w:r w:rsidRPr="001E5732">
        <w:t>:</w:t>
      </w:r>
    </w:p>
    <w:p w14:paraId="4D3C4434" w14:textId="77777777" w:rsidR="00C71948" w:rsidRDefault="00C71948" w:rsidP="006374C6">
      <w:pPr>
        <w:pStyle w:val="Randverweis"/>
        <w:framePr w:wrap="around"/>
      </w:pPr>
      <w:r w:rsidRPr="001E5732">
        <w:t>15,7.16;</w:t>
      </w:r>
    </w:p>
    <w:p w14:paraId="1C11506A" w14:textId="77777777" w:rsidR="00C71948" w:rsidRDefault="00C71948" w:rsidP="006374C6">
      <w:pPr>
        <w:pStyle w:val="Randverweis"/>
        <w:framePr w:wrap="around"/>
      </w:pPr>
      <w:r w:rsidRPr="001E5732">
        <w:t>16,24f;</w:t>
      </w:r>
    </w:p>
    <w:p w14:paraId="5F46BDF6" w14:textId="77777777" w:rsidR="00C71948" w:rsidRDefault="00C71948" w:rsidP="006374C6">
      <w:pPr>
        <w:pStyle w:val="Randverweis"/>
        <w:framePr w:wrap="around"/>
      </w:pPr>
      <w:proofErr w:type="spellStart"/>
      <w:r w:rsidRPr="001E5732">
        <w:t>Mt</w:t>
      </w:r>
      <w:proofErr w:type="spellEnd"/>
      <w:r w:rsidRPr="001E5732">
        <w:t xml:space="preserve"> 7,7</w:t>
      </w:r>
      <w:r>
        <w:t>−</w:t>
      </w:r>
      <w:r w:rsidRPr="001E5732">
        <w:t>11;</w:t>
      </w:r>
    </w:p>
    <w:p w14:paraId="37F25CD6" w14:textId="77777777" w:rsidR="00C71948" w:rsidRDefault="00C71948" w:rsidP="006374C6">
      <w:pPr>
        <w:pStyle w:val="Randverweis"/>
        <w:framePr w:wrap="around"/>
      </w:pPr>
      <w:r w:rsidRPr="001E5732">
        <w:t>Mk 11,24;</w:t>
      </w:r>
    </w:p>
    <w:p w14:paraId="67E048BE" w14:textId="77777777" w:rsidR="00C71948" w:rsidRPr="001E5732" w:rsidRDefault="00C71948" w:rsidP="006374C6">
      <w:pPr>
        <w:pStyle w:val="Randverweis"/>
        <w:framePr w:wrap="around"/>
      </w:pPr>
      <w:proofErr w:type="spellStart"/>
      <w:r w:rsidRPr="001E5732">
        <w:t>Lk</w:t>
      </w:r>
      <w:proofErr w:type="spellEnd"/>
      <w:r w:rsidRPr="001E5732">
        <w:t xml:space="preserve"> 11,9</w:t>
      </w:r>
      <w:r>
        <w:t>−</w:t>
      </w:r>
      <w:r w:rsidRPr="001E5732">
        <w:t>13</w:t>
      </w:r>
    </w:p>
    <w:p w14:paraId="22539A69" w14:textId="70E06B6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t>
      </w:r>
      <w:r>
        <w:rPr>
          <w:rFonts w:ascii="Trebuchet MS" w:hAnsi="Trebuchet MS"/>
          <w:lang w:val="de-DE"/>
        </w:rPr>
        <w:t>w</w:t>
      </w:r>
      <w:r w:rsidRPr="001E5732">
        <w:rPr>
          <w:rFonts w:ascii="Trebuchet MS" w:hAnsi="Trebuchet MS"/>
          <w:lang w:val="de-DE"/>
        </w:rPr>
        <w:t xml:space="preserve">er an mich glaubt, der wird die Werke, die </w:t>
      </w:r>
      <w:r w:rsidRPr="001E5732">
        <w:rPr>
          <w:rFonts w:ascii="Trebuchet MS" w:hAnsi="Trebuchet MS"/>
          <w:i/>
          <w:lang w:val="de-DE"/>
        </w:rPr>
        <w:t>ich</w:t>
      </w:r>
      <w:r w:rsidRPr="001E5732">
        <w:rPr>
          <w:rFonts w:ascii="Trebuchet MS" w:hAnsi="Trebuchet MS"/>
          <w:lang w:val="de-DE"/>
        </w:rPr>
        <w:t xml:space="preserve"> tue, auch tun, und er wird noch größere als diese tun, weil </w:t>
      </w:r>
      <w:r w:rsidRPr="001E5732">
        <w:rPr>
          <w:rFonts w:ascii="Trebuchet MS" w:hAnsi="Trebuchet MS"/>
          <w:i/>
          <w:lang w:val="de-DE"/>
        </w:rPr>
        <w:t>ich</w:t>
      </w:r>
      <w:r w:rsidRPr="001E5732">
        <w:rPr>
          <w:rFonts w:ascii="Trebuchet MS" w:hAnsi="Trebuchet MS"/>
          <w:lang w:val="de-DE"/>
        </w:rPr>
        <w:t xml:space="preserve"> zum Vater gehe. </w:t>
      </w:r>
      <w:r w:rsidRPr="001E5732">
        <w:rPr>
          <w:rFonts w:ascii="Trebuchet MS" w:hAnsi="Trebuchet MS"/>
          <w:vertAlign w:val="superscript"/>
          <w:lang w:val="de-DE"/>
        </w:rPr>
        <w:t>13 </w:t>
      </w:r>
      <w:r w:rsidRPr="001E5732">
        <w:rPr>
          <w:rFonts w:ascii="Trebuchet MS" w:hAnsi="Trebuchet MS"/>
          <w:lang w:val="de-DE"/>
        </w:rPr>
        <w:t xml:space="preserve">Und was </w:t>
      </w:r>
      <w:r w:rsidR="00D03D4D">
        <w:rPr>
          <w:rFonts w:ascii="Trebuchet MS" w:hAnsi="Trebuchet MS"/>
          <w:lang w:val="de-DE"/>
        </w:rPr>
        <w:t xml:space="preserve">immer </w:t>
      </w:r>
      <w:r w:rsidRPr="001E5732">
        <w:rPr>
          <w:rFonts w:ascii="Trebuchet MS" w:hAnsi="Trebuchet MS"/>
          <w:lang w:val="de-DE"/>
        </w:rPr>
        <w:t>i</w:t>
      </w:r>
      <w:r w:rsidR="00D03D4D">
        <w:rPr>
          <w:rFonts w:ascii="Trebuchet MS" w:hAnsi="Trebuchet MS"/>
          <w:lang w:val="de-DE"/>
        </w:rPr>
        <w:t xml:space="preserve">hr </w:t>
      </w:r>
      <w:r w:rsidRPr="001E5732">
        <w:rPr>
          <w:rFonts w:ascii="Trebuchet MS" w:hAnsi="Trebuchet MS"/>
          <w:lang w:val="de-DE"/>
        </w:rPr>
        <w:t xml:space="preserve">in meinem Namen erbittet, das werde ich tun, auf dass der Vater im Sohn verherrlicht wird. </w:t>
      </w:r>
      <w:r w:rsidRPr="001E5732">
        <w:rPr>
          <w:rFonts w:ascii="Trebuchet MS" w:hAnsi="Trebuchet MS"/>
          <w:vertAlign w:val="superscript"/>
          <w:lang w:val="de-DE"/>
        </w:rPr>
        <w:t>14 </w:t>
      </w:r>
      <w:r w:rsidRPr="001E5732">
        <w:rPr>
          <w:rFonts w:ascii="Trebuchet MS" w:hAnsi="Trebuchet MS"/>
          <w:lang w:val="de-DE"/>
        </w:rPr>
        <w:t xml:space="preserve">Wenn ihr mich um etwas in meinem Namen bittet, werde </w:t>
      </w:r>
      <w:r w:rsidRPr="001E5732">
        <w:rPr>
          <w:rFonts w:ascii="Trebuchet MS" w:hAnsi="Trebuchet MS"/>
          <w:i/>
          <w:lang w:val="de-DE"/>
        </w:rPr>
        <w:t>ich</w:t>
      </w:r>
      <w:r w:rsidRPr="001E5732">
        <w:rPr>
          <w:rFonts w:ascii="Trebuchet MS" w:hAnsi="Trebuchet MS"/>
          <w:lang w:val="de-DE"/>
        </w:rPr>
        <w:t xml:space="preserve"> es tun.</w:t>
      </w:r>
    </w:p>
    <w:p w14:paraId="7C576B82"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4" w:name="_Toc38534892"/>
      <w:r>
        <w:rPr>
          <w:rFonts w:ascii="Trebuchet MS" w:hAnsi="Trebuchet MS" w:cs="Arial"/>
          <w:szCs w:val="24"/>
          <w:lang w:val="de-DE"/>
        </w:rPr>
        <w:t>Jesus verheißt den Heiligen Geist</w:t>
      </w:r>
      <w:r w:rsidRPr="001E5732">
        <w:rPr>
          <w:rFonts w:ascii="Trebuchet MS" w:hAnsi="Trebuchet MS" w:cs="Arial"/>
          <w:szCs w:val="24"/>
          <w:lang w:val="de-DE"/>
        </w:rPr>
        <w:t xml:space="preserve"> (14,15</w:t>
      </w:r>
      <w:r>
        <w:rPr>
          <w:rFonts w:ascii="Trebuchet MS" w:hAnsi="Trebuchet MS" w:cs="Arial"/>
          <w:szCs w:val="24"/>
          <w:lang w:val="de-DE"/>
        </w:rPr>
        <w:t>−</w:t>
      </w:r>
      <w:r w:rsidRPr="001E5732">
        <w:rPr>
          <w:rFonts w:ascii="Trebuchet MS" w:hAnsi="Trebuchet MS" w:cs="Arial"/>
          <w:szCs w:val="24"/>
          <w:lang w:val="de-DE"/>
        </w:rPr>
        <w:t>31)</w:t>
      </w:r>
      <w:bookmarkEnd w:id="504"/>
    </w:p>
    <w:p w14:paraId="40C4515D" w14:textId="77777777" w:rsidR="00C71948" w:rsidRDefault="00C71948" w:rsidP="006374C6">
      <w:pPr>
        <w:pStyle w:val="Randverweis"/>
        <w:framePr w:wrap="around"/>
      </w:pPr>
      <w:r w:rsidRPr="001E5732">
        <w:t>16: 14,26;</w:t>
      </w:r>
    </w:p>
    <w:p w14:paraId="46722F6E" w14:textId="77777777" w:rsidR="00C71948" w:rsidRPr="001E5732" w:rsidRDefault="00C71948" w:rsidP="006374C6">
      <w:pPr>
        <w:pStyle w:val="Randverweis"/>
        <w:framePr w:wrap="around"/>
      </w:pPr>
      <w:r w:rsidRPr="001E5732">
        <w:t>15,26; 16,7</w:t>
      </w:r>
      <w:r>
        <w:t>−</w:t>
      </w:r>
      <w:r w:rsidRPr="001E5732">
        <w:t>14</w:t>
      </w:r>
    </w:p>
    <w:p w14:paraId="25927637" w14:textId="77777777" w:rsidR="00C71948" w:rsidRPr="001E5732" w:rsidRDefault="00C71948" w:rsidP="006374C6">
      <w:pPr>
        <w:pStyle w:val="Randverweis"/>
        <w:framePr w:wrap="around"/>
      </w:pPr>
      <w:r w:rsidRPr="001E5732">
        <w:t>17: 20,22</w:t>
      </w:r>
    </w:p>
    <w:p w14:paraId="7ECDDAF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Wenn ihr mich liebt, werdet ihr meine Aufträge halten. </w:t>
      </w:r>
      <w:r w:rsidRPr="001E5732">
        <w:rPr>
          <w:rFonts w:ascii="Trebuchet MS" w:hAnsi="Trebuchet MS"/>
          <w:vertAlign w:val="superscript"/>
          <w:lang w:val="de-DE"/>
        </w:rPr>
        <w:t>16 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werde den Vater bitten, und er wird euch einen anderen Beistand geben, auf dass er in die Ewigkeit mit euch ist, </w:t>
      </w:r>
      <w:r w:rsidRPr="001E5732">
        <w:rPr>
          <w:rFonts w:ascii="Trebuchet MS" w:hAnsi="Trebuchet MS"/>
          <w:vertAlign w:val="superscript"/>
          <w:lang w:val="de-DE"/>
        </w:rPr>
        <w:t>17 </w:t>
      </w:r>
      <w:r w:rsidRPr="001E5732">
        <w:rPr>
          <w:rFonts w:ascii="Trebuchet MS" w:hAnsi="Trebuchet MS"/>
          <w:lang w:val="de-DE"/>
        </w:rPr>
        <w:t xml:space="preserve">den Geist der Wahrheit, den die Welt nicht empfangen kann, weil sie </w:t>
      </w:r>
      <w:r>
        <w:rPr>
          <w:noProof/>
          <w:lang w:val="de-DE" w:bidi="he-IL"/>
        </w:rPr>
        <w:lastRenderedPageBreak/>
        <mc:AlternateContent>
          <mc:Choice Requires="wps">
            <w:drawing>
              <wp:anchor distT="0" distB="0" distL="114300" distR="114300" simplePos="0" relativeHeight="251842560" behindDoc="0" locked="0" layoutInCell="1" allowOverlap="1" wp14:anchorId="70CB03AB" wp14:editId="3758B9F2">
                <wp:simplePos x="0" y="0"/>
                <wp:positionH relativeFrom="column">
                  <wp:posOffset>-102235</wp:posOffset>
                </wp:positionH>
                <wp:positionV relativeFrom="paragraph">
                  <wp:posOffset>-344009</wp:posOffset>
                </wp:positionV>
                <wp:extent cx="1130300" cy="313055"/>
                <wp:effectExtent l="0" t="0" r="0" b="0"/>
                <wp:wrapNone/>
                <wp:docPr id="608"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8DAC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14,18 </w:t>
                            </w:r>
                            <w:r>
                              <w:rPr>
                                <w:rFonts w:ascii="Trebuchet MS" w:hAnsi="Trebuchet MS"/>
                                <w:lang w:val="de-DE"/>
                              </w:rPr>
                              <w:t>−</w:t>
                            </w:r>
                            <w:r>
                              <w:rPr>
                                <w:rFonts w:ascii="Trebuchet MS" w:hAnsi="Trebuchet MS" w:cs="Times New Roman"/>
                                <w:i/>
                                <w:iCs/>
                                <w:lang w:val="de-DE"/>
                              </w:rPr>
                              <w:t xml:space="preserve"> 15,11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03AB" id="Textfeld 175" o:spid="_x0000_s1198" type="#_x0000_t202" style="position:absolute;left:0;text-align:left;margin-left:-8.05pt;margin-top:-27.1pt;width:89pt;height:24.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" fillcolor="white [3201]" stroked="f" strokeweight=".5pt">
                <v:textbox>
                  <w:txbxContent>
                    <w:p w14:paraId="6D98DAC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14,18 </w:t>
                      </w:r>
                      <w:r>
                        <w:rPr>
                          <w:rFonts w:ascii="Trebuchet MS" w:hAnsi="Trebuchet MS"/>
                          <w:lang w:val="de-DE"/>
                        </w:rPr>
                        <w:t>−</w:t>
                      </w:r>
                      <w:r>
                        <w:rPr>
                          <w:rFonts w:ascii="Trebuchet MS" w:hAnsi="Trebuchet MS" w:cs="Times New Roman"/>
                          <w:i/>
                          <w:iCs/>
                          <w:lang w:val="de-DE"/>
                        </w:rPr>
                        <w:t xml:space="preserve"> 15,11</w:t>
                      </w:r>
                    </w:p>
                  </w:txbxContent>
                </v:textbox>
              </v:shape>
            </w:pict>
          </mc:Fallback>
        </mc:AlternateContent>
      </w:r>
      <w:r w:rsidRPr="001E5732">
        <w:rPr>
          <w:rFonts w:ascii="Trebuchet MS" w:hAnsi="Trebuchet MS"/>
          <w:lang w:val="de-DE"/>
        </w:rPr>
        <w:t xml:space="preserve">ihn nicht sieht und nicht erkennt. </w:t>
      </w:r>
      <w:r w:rsidRPr="001E5732">
        <w:rPr>
          <w:rFonts w:ascii="Trebuchet MS" w:hAnsi="Trebuchet MS"/>
          <w:i/>
          <w:lang w:val="de-DE"/>
        </w:rPr>
        <w:t>Ihr</w:t>
      </w:r>
      <w:r w:rsidRPr="001E5732">
        <w:rPr>
          <w:rFonts w:ascii="Trebuchet MS" w:hAnsi="Trebuchet MS"/>
          <w:lang w:val="de-DE"/>
        </w:rPr>
        <w:t xml:space="preserve"> kennt ihn, weil er bei euch bleibt und in euch sein wird.</w:t>
      </w:r>
    </w:p>
    <w:p w14:paraId="3A573943" w14:textId="77777777" w:rsidR="00C71948" w:rsidRPr="001E5732" w:rsidRDefault="00C71948" w:rsidP="006374C6">
      <w:pPr>
        <w:pStyle w:val="Randverweis"/>
        <w:framePr w:wrap="around"/>
      </w:pPr>
      <w:r w:rsidRPr="001E5732">
        <w:t>20: 10,38</w:t>
      </w:r>
    </w:p>
    <w:p w14:paraId="3F3C83E6"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Ich werde euch nicht als Waisen verlassen; ich komme zu euch. </w:t>
      </w:r>
      <w:r w:rsidRPr="001E5732">
        <w:rPr>
          <w:rFonts w:ascii="Trebuchet MS" w:hAnsi="Trebuchet MS"/>
          <w:vertAlign w:val="superscript"/>
          <w:lang w:val="de-DE"/>
        </w:rPr>
        <w:t>19 </w:t>
      </w:r>
      <w:r w:rsidRPr="001E5732">
        <w:rPr>
          <w:rFonts w:ascii="Trebuchet MS" w:hAnsi="Trebuchet MS"/>
          <w:lang w:val="de-DE"/>
        </w:rPr>
        <w:t xml:space="preserve">Noch kurz, und die Welt sieht mich nicht mehr; </w:t>
      </w:r>
      <w:r w:rsidRPr="001E5732">
        <w:rPr>
          <w:rFonts w:ascii="Trebuchet MS" w:hAnsi="Trebuchet MS"/>
          <w:i/>
          <w:lang w:val="de-DE"/>
        </w:rPr>
        <w:t>ihr</w:t>
      </w:r>
      <w:r w:rsidRPr="001E5732">
        <w:rPr>
          <w:rFonts w:ascii="Trebuchet MS" w:hAnsi="Trebuchet MS"/>
          <w:lang w:val="de-DE"/>
        </w:rPr>
        <w:t xml:space="preserve"> aber seht mich, weil </w:t>
      </w:r>
      <w:r w:rsidRPr="001E5732">
        <w:rPr>
          <w:rFonts w:ascii="Trebuchet MS" w:hAnsi="Trebuchet MS"/>
          <w:i/>
          <w:lang w:val="de-DE"/>
        </w:rPr>
        <w:t>ich</w:t>
      </w:r>
      <w:r w:rsidRPr="001E5732">
        <w:rPr>
          <w:rFonts w:ascii="Trebuchet MS" w:hAnsi="Trebuchet MS"/>
          <w:lang w:val="de-DE"/>
        </w:rPr>
        <w:t xml:space="preserve"> lebe und </w:t>
      </w:r>
      <w:r w:rsidRPr="001E5732">
        <w:rPr>
          <w:rFonts w:ascii="Trebuchet MS" w:hAnsi="Trebuchet MS"/>
          <w:i/>
          <w:lang w:val="de-DE"/>
        </w:rPr>
        <w:t>ihr</w:t>
      </w:r>
      <w:r w:rsidRPr="001E5732">
        <w:rPr>
          <w:rFonts w:ascii="Trebuchet MS" w:hAnsi="Trebuchet MS"/>
          <w:lang w:val="de-DE"/>
        </w:rPr>
        <w:t xml:space="preserve"> </w:t>
      </w:r>
      <w:proofErr w:type="spellStart"/>
      <w:r w:rsidRPr="001E5732">
        <w:rPr>
          <w:rFonts w:ascii="Trebuchet MS" w:hAnsi="Trebuchet MS"/>
          <w:lang w:val="de-DE"/>
        </w:rPr>
        <w:t>leben</w:t>
      </w:r>
      <w:proofErr w:type="spellEnd"/>
      <w:r w:rsidRPr="001E5732">
        <w:rPr>
          <w:rFonts w:ascii="Trebuchet MS" w:hAnsi="Trebuchet MS"/>
          <w:lang w:val="de-DE"/>
        </w:rPr>
        <w:t xml:space="preserve"> werdet. </w:t>
      </w:r>
      <w:r w:rsidRPr="001E5732">
        <w:rPr>
          <w:rFonts w:ascii="Trebuchet MS" w:hAnsi="Trebuchet MS"/>
          <w:vertAlign w:val="superscript"/>
          <w:lang w:val="de-DE"/>
        </w:rPr>
        <w:t>20 </w:t>
      </w:r>
      <w:r>
        <w:rPr>
          <w:rFonts w:ascii="Trebuchet MS" w:hAnsi="Trebuchet MS"/>
          <w:lang w:val="de-DE"/>
        </w:rPr>
        <w:t>An jenem Tag</w:t>
      </w:r>
      <w:r w:rsidRPr="001E5732">
        <w:rPr>
          <w:rFonts w:ascii="Trebuchet MS" w:hAnsi="Trebuchet MS"/>
          <w:lang w:val="de-DE"/>
        </w:rPr>
        <w:t xml:space="preserve"> werdet ihr erkennen, dass </w:t>
      </w:r>
      <w:r w:rsidRPr="001E5732">
        <w:rPr>
          <w:rFonts w:ascii="Trebuchet MS" w:hAnsi="Trebuchet MS"/>
          <w:i/>
          <w:lang w:val="de-DE"/>
        </w:rPr>
        <w:t>ich</w:t>
      </w:r>
      <w:r w:rsidRPr="001E5732">
        <w:rPr>
          <w:rFonts w:ascii="Trebuchet MS" w:hAnsi="Trebuchet MS"/>
          <w:lang w:val="de-DE"/>
        </w:rPr>
        <w:t xml:space="preserve"> in meinem Vater und </w:t>
      </w:r>
      <w:r w:rsidRPr="001E5732">
        <w:rPr>
          <w:rFonts w:ascii="Trebuchet MS" w:hAnsi="Trebuchet MS"/>
          <w:i/>
          <w:lang w:val="de-DE"/>
        </w:rPr>
        <w:t>ihr</w:t>
      </w:r>
      <w:r w:rsidRPr="001E5732">
        <w:rPr>
          <w:rFonts w:ascii="Trebuchet MS" w:hAnsi="Trebuchet MS"/>
          <w:lang w:val="de-DE"/>
        </w:rPr>
        <w:t xml:space="preserve"> in mir und </w:t>
      </w:r>
      <w:r w:rsidRPr="001E5732">
        <w:rPr>
          <w:rFonts w:ascii="Trebuchet MS" w:hAnsi="Trebuchet MS"/>
          <w:i/>
          <w:lang w:val="de-DE"/>
        </w:rPr>
        <w:t>ich</w:t>
      </w:r>
      <w:r w:rsidRPr="001E5732">
        <w:rPr>
          <w:rFonts w:ascii="Trebuchet MS" w:hAnsi="Trebuchet MS"/>
          <w:lang w:val="de-DE"/>
        </w:rPr>
        <w:t xml:space="preserve"> in euch. </w:t>
      </w:r>
      <w:r w:rsidRPr="001E5732">
        <w:rPr>
          <w:rFonts w:ascii="Trebuchet MS" w:hAnsi="Trebuchet MS"/>
          <w:vertAlign w:val="superscript"/>
          <w:lang w:val="de-DE"/>
        </w:rPr>
        <w:t>21 </w:t>
      </w:r>
      <w:r w:rsidRPr="001E5732">
        <w:rPr>
          <w:rFonts w:ascii="Trebuchet MS" w:hAnsi="Trebuchet MS"/>
          <w:lang w:val="de-DE"/>
        </w:rPr>
        <w:t>Wer meine Aufträge hat und sie hält, der i</w:t>
      </w:r>
      <w:r>
        <w:rPr>
          <w:rFonts w:ascii="Trebuchet MS" w:hAnsi="Trebuchet MS"/>
          <w:lang w:val="de-DE"/>
        </w:rPr>
        <w:t xml:space="preserve">st es, der mich liebt. Der aber </w:t>
      </w:r>
      <w:r w:rsidRPr="001E5732">
        <w:rPr>
          <w:rFonts w:ascii="Trebuchet MS" w:hAnsi="Trebuchet MS"/>
          <w:lang w:val="de-DE"/>
        </w:rPr>
        <w:t xml:space="preserve">mich liebt, wird von meinem Vater geliebt werden, und </w:t>
      </w:r>
      <w:r w:rsidRPr="001E5732">
        <w:rPr>
          <w:rFonts w:ascii="Trebuchet MS" w:hAnsi="Trebuchet MS"/>
          <w:i/>
          <w:lang w:val="de-DE"/>
        </w:rPr>
        <w:t>ich</w:t>
      </w:r>
      <w:r w:rsidRPr="001E5732">
        <w:rPr>
          <w:rFonts w:ascii="Trebuchet MS" w:hAnsi="Trebuchet MS"/>
          <w:lang w:val="de-DE"/>
        </w:rPr>
        <w:t xml:space="preserve"> werde ihn lieben und mich ihm offenbaren.</w:t>
      </w:r>
      <w:r>
        <w:rPr>
          <w:rFonts w:ascii="Trebuchet MS" w:hAnsi="Trebuchet MS"/>
          <w:lang w:val="de-DE"/>
        </w:rPr>
        <w:t>“</w:t>
      </w:r>
    </w:p>
    <w:p w14:paraId="0F9CF01D" w14:textId="77777777" w:rsidR="00C71948" w:rsidRPr="001E5732" w:rsidRDefault="00C71948" w:rsidP="006374C6">
      <w:pPr>
        <w:pStyle w:val="Randverweis"/>
        <w:framePr w:wrap="around"/>
      </w:pPr>
      <w:r w:rsidRPr="001E5732">
        <w:t xml:space="preserve">23f: 1 </w:t>
      </w:r>
      <w:proofErr w:type="spellStart"/>
      <w:r w:rsidRPr="001E5732">
        <w:t>Joh</w:t>
      </w:r>
      <w:proofErr w:type="spellEnd"/>
      <w:r w:rsidRPr="001E5732">
        <w:t xml:space="preserve"> 3,23</w:t>
      </w:r>
    </w:p>
    <w:p w14:paraId="12B44F0C"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Judas, nicht der Isk</w:t>
      </w:r>
      <w:r w:rsidRPr="004E1587">
        <w:rPr>
          <w:rFonts w:ascii="Trebuchet MS" w:hAnsi="Trebuchet MS"/>
          <w:b/>
          <w:lang w:val="de-DE"/>
        </w:rPr>
        <w:t>a</w:t>
      </w:r>
      <w:r>
        <w:rPr>
          <w:rFonts w:ascii="Trebuchet MS" w:hAnsi="Trebuchet MS"/>
          <w:lang w:val="de-DE"/>
        </w:rPr>
        <w:t>riot</w:t>
      </w:r>
      <w:r w:rsidRPr="001E5732">
        <w:rPr>
          <w:rFonts w:ascii="Trebuchet MS" w:hAnsi="Trebuchet MS"/>
          <w:lang w:val="de-DE"/>
        </w:rPr>
        <w:t xml:space="preserve">, sagt zu ihm: „Herr, und was ist geschehen, dass du dich </w:t>
      </w:r>
      <w:r w:rsidRPr="00D2156F">
        <w:rPr>
          <w:rFonts w:ascii="Trebuchet MS" w:hAnsi="Trebuchet MS"/>
          <w:i/>
          <w:iCs/>
          <w:lang w:val="de-DE"/>
        </w:rPr>
        <w:t>uns</w:t>
      </w:r>
      <w:r w:rsidRPr="001E5732">
        <w:rPr>
          <w:rFonts w:ascii="Trebuchet MS" w:hAnsi="Trebuchet MS"/>
          <w:lang w:val="de-DE"/>
        </w:rPr>
        <w:t xml:space="preserve"> offenbaren willst und nicht der Welt?“ </w:t>
      </w:r>
      <w:r w:rsidRPr="001E5732">
        <w:rPr>
          <w:rFonts w:ascii="Trebuchet MS" w:hAnsi="Trebuchet MS"/>
          <w:vertAlign w:val="superscript"/>
          <w:lang w:val="de-DE"/>
        </w:rPr>
        <w:t>23 </w:t>
      </w:r>
      <w:r w:rsidRPr="001E5732">
        <w:rPr>
          <w:rFonts w:ascii="Trebuchet MS" w:hAnsi="Trebuchet MS"/>
          <w:lang w:val="de-DE"/>
        </w:rPr>
        <w:t xml:space="preserve">Jesus antwortete ihm </w:t>
      </w:r>
      <w:r>
        <w:rPr>
          <w:rFonts w:ascii="Trebuchet MS" w:hAnsi="Trebuchet MS"/>
          <w:lang w:val="de-DE"/>
        </w:rPr>
        <w:t>darauf</w:t>
      </w:r>
      <w:r w:rsidRPr="001E5732">
        <w:rPr>
          <w:rFonts w:ascii="Trebuchet MS" w:hAnsi="Trebuchet MS"/>
          <w:lang w:val="de-DE"/>
        </w:rPr>
        <w:t xml:space="preserve">: „Wenn einer mich liebt, wird er mein Wort halten, und mein Vater wird ihn lieben, und wir werden zu ihm kommen und bei ihm Bleibe machen. </w:t>
      </w:r>
      <w:r w:rsidRPr="001E5732">
        <w:rPr>
          <w:rFonts w:ascii="Trebuchet MS" w:hAnsi="Trebuchet MS"/>
          <w:vertAlign w:val="superscript"/>
          <w:lang w:val="de-DE"/>
        </w:rPr>
        <w:t>24 </w:t>
      </w:r>
      <w:r w:rsidRPr="001E5732">
        <w:rPr>
          <w:rFonts w:ascii="Trebuchet MS" w:hAnsi="Trebuchet MS"/>
          <w:lang w:val="de-DE"/>
        </w:rPr>
        <w:t xml:space="preserve">Der mich </w:t>
      </w:r>
      <w:r>
        <w:rPr>
          <w:rFonts w:ascii="Trebuchet MS" w:hAnsi="Trebuchet MS"/>
          <w:lang w:val="de-DE"/>
        </w:rPr>
        <w:t xml:space="preserve">nicht </w:t>
      </w:r>
      <w:r w:rsidRPr="001E5732">
        <w:rPr>
          <w:rFonts w:ascii="Trebuchet MS" w:hAnsi="Trebuchet MS"/>
          <w:lang w:val="de-DE"/>
        </w:rPr>
        <w:t>liebt, hält meine Worte</w:t>
      </w:r>
      <w:r>
        <w:rPr>
          <w:rFonts w:ascii="Trebuchet MS" w:hAnsi="Trebuchet MS"/>
          <w:lang w:val="de-DE"/>
        </w:rPr>
        <w:t xml:space="preserve"> nicht</w:t>
      </w:r>
      <w:r w:rsidRPr="001E5732">
        <w:rPr>
          <w:rFonts w:ascii="Trebuchet MS" w:hAnsi="Trebuchet MS"/>
          <w:lang w:val="de-DE"/>
        </w:rPr>
        <w:t>. Und das Wort, das ihr hört, ist nicht meines, sondern des Vaters, der mich gesandt hat.</w:t>
      </w:r>
    </w:p>
    <w:p w14:paraId="2A492FEA" w14:textId="77777777" w:rsidR="00C71948" w:rsidRDefault="00C71948" w:rsidP="006374C6">
      <w:pPr>
        <w:pStyle w:val="Randverweis"/>
        <w:framePr w:wrap="around"/>
      </w:pPr>
      <w:r w:rsidRPr="001E5732">
        <w:t>26: 14,16;</w:t>
      </w:r>
    </w:p>
    <w:p w14:paraId="54BFF275" w14:textId="77777777" w:rsidR="00C71948" w:rsidRPr="001E5732" w:rsidRDefault="00C71948" w:rsidP="006374C6">
      <w:pPr>
        <w:pStyle w:val="Randverweis"/>
        <w:framePr w:wrap="around"/>
      </w:pPr>
      <w:r w:rsidRPr="001E5732">
        <w:t>15,26; 16,7</w:t>
      </w:r>
      <w:r>
        <w:t>−</w:t>
      </w:r>
      <w:r w:rsidRPr="001E5732">
        <w:t>14</w:t>
      </w:r>
    </w:p>
    <w:p w14:paraId="62C5532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B430A5">
        <w:rPr>
          <w:rFonts w:ascii="Trebuchet MS" w:hAnsi="Trebuchet MS"/>
          <w:lang w:val="de-DE"/>
        </w:rPr>
        <w:t>All d</w:t>
      </w:r>
      <w:r w:rsidRPr="001E5732">
        <w:rPr>
          <w:rFonts w:ascii="Trebuchet MS" w:hAnsi="Trebuchet MS"/>
          <w:lang w:val="de-DE"/>
        </w:rPr>
        <w:t xml:space="preserve">ies habe ich zu euch gesprochen, während ich bei euch blieb. </w:t>
      </w:r>
      <w:r w:rsidRPr="001E5732">
        <w:rPr>
          <w:rFonts w:ascii="Trebuchet MS" w:hAnsi="Trebuchet MS"/>
          <w:vertAlign w:val="superscript"/>
          <w:lang w:val="de-DE"/>
        </w:rPr>
        <w:t>26 </w:t>
      </w:r>
      <w:r w:rsidRPr="001E5732">
        <w:rPr>
          <w:rFonts w:ascii="Trebuchet MS" w:hAnsi="Trebuchet MS"/>
          <w:lang w:val="de-DE"/>
        </w:rPr>
        <w:t xml:space="preserve">Der Beistand aber, </w:t>
      </w:r>
      <w:r w:rsidRPr="00DA6990">
        <w:rPr>
          <w:rFonts w:ascii="Trebuchet MS" w:hAnsi="Trebuchet MS"/>
          <w:i/>
          <w:lang w:val="de-DE"/>
        </w:rPr>
        <w:t>er</w:t>
      </w:r>
      <w:r>
        <w:rPr>
          <w:rFonts w:ascii="Trebuchet MS" w:hAnsi="Trebuchet MS"/>
          <w:lang w:val="de-DE"/>
        </w:rPr>
        <w:t xml:space="preserve">, </w:t>
      </w:r>
      <w:r w:rsidRPr="001E5732">
        <w:rPr>
          <w:rFonts w:ascii="Trebuchet MS" w:hAnsi="Trebuchet MS"/>
          <w:lang w:val="de-DE"/>
        </w:rPr>
        <w:t>der Heilige Geist, den der Vater in meinem Namen senden wird,</w:t>
      </w:r>
      <w:r>
        <w:rPr>
          <w:rFonts w:ascii="Trebuchet MS" w:hAnsi="Trebuchet MS"/>
          <w:lang w:val="de-DE"/>
        </w:rPr>
        <w:t xml:space="preserve"> der </w:t>
      </w:r>
      <w:r w:rsidRPr="001E5732">
        <w:rPr>
          <w:rFonts w:ascii="Trebuchet MS" w:hAnsi="Trebuchet MS"/>
          <w:lang w:val="de-DE"/>
        </w:rPr>
        <w:t xml:space="preserve">wird euch alles lehren und euch an alles erinnern, was </w:t>
      </w:r>
      <w:r w:rsidRPr="00AD0E5A">
        <w:rPr>
          <w:rFonts w:ascii="Trebuchet MS" w:hAnsi="Trebuchet MS"/>
          <w:i/>
          <w:lang w:val="de-DE"/>
        </w:rPr>
        <w:t>ich</w:t>
      </w:r>
      <w:r w:rsidRPr="001E5732">
        <w:rPr>
          <w:rFonts w:ascii="Trebuchet MS" w:hAnsi="Trebuchet MS"/>
          <w:lang w:val="de-DE"/>
        </w:rPr>
        <w:t xml:space="preserve"> euch gesagt habe.</w:t>
      </w:r>
    </w:p>
    <w:p w14:paraId="471431DF" w14:textId="77777777" w:rsidR="00C71948" w:rsidRPr="001E5732" w:rsidRDefault="00C71948" w:rsidP="006374C6">
      <w:pPr>
        <w:pStyle w:val="Randverweis"/>
        <w:framePr w:wrap="around"/>
      </w:pPr>
      <w:r w:rsidRPr="001E5732">
        <w:t>27: 20,19.21</w:t>
      </w:r>
    </w:p>
    <w:p w14:paraId="6CCA1A04" w14:textId="77777777" w:rsidR="00C71948" w:rsidRDefault="00C71948" w:rsidP="006374C6">
      <w:pPr>
        <w:pStyle w:val="Randverweis"/>
        <w:framePr w:wrap="around"/>
      </w:pPr>
      <w:r w:rsidRPr="001E5732">
        <w:t>30f: 12,31;</w:t>
      </w:r>
    </w:p>
    <w:p w14:paraId="2054FBC6" w14:textId="77777777" w:rsidR="00C71948" w:rsidRDefault="00C71948" w:rsidP="006374C6">
      <w:pPr>
        <w:pStyle w:val="Randverweis"/>
        <w:framePr w:wrap="around"/>
      </w:pPr>
      <w:r w:rsidRPr="001E5732">
        <w:t>Mk 14,41f;</w:t>
      </w:r>
    </w:p>
    <w:p w14:paraId="774B9931" w14:textId="77777777" w:rsidR="00C71948" w:rsidRDefault="00C71948" w:rsidP="006374C6">
      <w:pPr>
        <w:pStyle w:val="Randverweis"/>
        <w:framePr w:wrap="around"/>
      </w:pPr>
      <w:proofErr w:type="spellStart"/>
      <w:r w:rsidRPr="001E5732">
        <w:t>Lk</w:t>
      </w:r>
      <w:proofErr w:type="spellEnd"/>
      <w:r w:rsidRPr="001E5732">
        <w:t xml:space="preserve"> 4,6.13;</w:t>
      </w:r>
    </w:p>
    <w:p w14:paraId="2A40EAD5" w14:textId="77777777" w:rsidR="00C71948" w:rsidRPr="001E5732" w:rsidRDefault="00C71948" w:rsidP="006374C6">
      <w:pPr>
        <w:pStyle w:val="Randverweis"/>
        <w:framePr w:wrap="around"/>
      </w:pPr>
      <w:r w:rsidRPr="001E5732">
        <w:t>22,3.31.40.46</w:t>
      </w:r>
    </w:p>
    <w:p w14:paraId="177DB4F0" w14:textId="4AE8213A"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Frieden hinterlasse ich euch, meinen Frieden gebe ich euch: Nicht wie die Welt gibt, gebe </w:t>
      </w:r>
      <w:r w:rsidRPr="001E5732">
        <w:rPr>
          <w:rFonts w:ascii="Trebuchet MS" w:hAnsi="Trebuchet MS"/>
          <w:i/>
          <w:lang w:val="de-DE"/>
        </w:rPr>
        <w:t>ich</w:t>
      </w:r>
      <w:r w:rsidRPr="001E5732">
        <w:rPr>
          <w:rFonts w:ascii="Trebuchet MS" w:hAnsi="Trebuchet MS"/>
          <w:lang w:val="de-DE"/>
        </w:rPr>
        <w:t xml:space="preserve"> euch. Euer Herz lasse sich nicht erschüttern noch sei es furchtsam! </w:t>
      </w:r>
      <w:r w:rsidRPr="001E5732">
        <w:rPr>
          <w:rFonts w:ascii="Trebuchet MS" w:hAnsi="Trebuchet MS"/>
          <w:vertAlign w:val="superscript"/>
          <w:lang w:val="de-DE"/>
        </w:rPr>
        <w:t>28 </w:t>
      </w:r>
      <w:r w:rsidRPr="001E5732">
        <w:rPr>
          <w:rFonts w:ascii="Trebuchet MS" w:hAnsi="Trebuchet MS"/>
          <w:lang w:val="de-DE"/>
        </w:rPr>
        <w:t xml:space="preserve">Ihr habt gehört, dass </w:t>
      </w:r>
      <w:r w:rsidRPr="001E5732">
        <w:rPr>
          <w:rFonts w:ascii="Trebuchet MS" w:hAnsi="Trebuchet MS"/>
          <w:i/>
          <w:lang w:val="de-DE"/>
        </w:rPr>
        <w:t>ich</w:t>
      </w:r>
      <w:r w:rsidRPr="001E5732">
        <w:rPr>
          <w:rFonts w:ascii="Trebuchet MS" w:hAnsi="Trebuchet MS"/>
          <w:lang w:val="de-DE"/>
        </w:rPr>
        <w:t xml:space="preserve"> euch gesagt habe: Ich gehe weg und komme zu euch. Wenn ihr mich liebtet, würdet ihr euch freuen, dass ich zum Vater gehe, weil der Vater größer als ich ist. </w:t>
      </w:r>
      <w:r w:rsidRPr="001E5732">
        <w:rPr>
          <w:rFonts w:ascii="Trebuchet MS" w:hAnsi="Trebuchet MS"/>
          <w:vertAlign w:val="superscript"/>
          <w:lang w:val="de-DE"/>
        </w:rPr>
        <w:t>29 </w:t>
      </w:r>
      <w:r w:rsidRPr="001E5732">
        <w:rPr>
          <w:rFonts w:ascii="Trebuchet MS" w:hAnsi="Trebuchet MS"/>
          <w:lang w:val="de-DE"/>
        </w:rPr>
        <w:t xml:space="preserve">Und nun habe ich es euch gesagt, bevor es geschieht, damit ihr, wann es geschieht, glaubt. </w:t>
      </w:r>
      <w:r w:rsidRPr="001E5732">
        <w:rPr>
          <w:rFonts w:ascii="Trebuchet MS" w:hAnsi="Trebuchet MS"/>
          <w:vertAlign w:val="superscript"/>
          <w:lang w:val="de-DE"/>
        </w:rPr>
        <w:t>30 </w:t>
      </w:r>
      <w:r w:rsidRPr="001E5732">
        <w:rPr>
          <w:rFonts w:ascii="Trebuchet MS" w:hAnsi="Trebuchet MS"/>
          <w:lang w:val="de-DE"/>
        </w:rPr>
        <w:t>Nicht vieles werde ich mehr mit euch spre</w:t>
      </w:r>
      <w:r w:rsidR="007C2C2F">
        <w:rPr>
          <w:rFonts w:ascii="Trebuchet MS" w:hAnsi="Trebuchet MS"/>
          <w:lang w:val="de-DE"/>
        </w:rPr>
        <w:softHyphen/>
      </w:r>
      <w:r w:rsidRPr="001E5732">
        <w:rPr>
          <w:rFonts w:ascii="Trebuchet MS" w:hAnsi="Trebuchet MS"/>
          <w:lang w:val="de-DE"/>
        </w:rPr>
        <w:t xml:space="preserve">chen, denn es kommt der Herrscher der Welt. Und an mir vermag er nichts, </w:t>
      </w:r>
      <w:r w:rsidRPr="001E5732">
        <w:rPr>
          <w:rFonts w:ascii="Trebuchet MS" w:hAnsi="Trebuchet MS"/>
          <w:vertAlign w:val="superscript"/>
          <w:lang w:val="de-DE"/>
        </w:rPr>
        <w:t>31 </w:t>
      </w:r>
      <w:r>
        <w:rPr>
          <w:rFonts w:ascii="Trebuchet MS" w:hAnsi="Trebuchet MS"/>
          <w:lang w:val="de-DE"/>
        </w:rPr>
        <w:t>doch auf dass die Welt erkennt: I</w:t>
      </w:r>
      <w:r w:rsidRPr="001E5732">
        <w:rPr>
          <w:rFonts w:ascii="Trebuchet MS" w:hAnsi="Trebuchet MS"/>
          <w:lang w:val="de-DE"/>
        </w:rPr>
        <w:t xml:space="preserve">ch </w:t>
      </w:r>
      <w:r>
        <w:rPr>
          <w:rFonts w:ascii="Trebuchet MS" w:hAnsi="Trebuchet MS"/>
          <w:lang w:val="de-DE"/>
        </w:rPr>
        <w:t xml:space="preserve">liebe </w:t>
      </w:r>
      <w:r w:rsidRPr="001E5732">
        <w:rPr>
          <w:rFonts w:ascii="Trebuchet MS" w:hAnsi="Trebuchet MS"/>
          <w:lang w:val="de-DE"/>
        </w:rPr>
        <w:t>den Vater</w:t>
      </w:r>
      <w:r>
        <w:rPr>
          <w:rFonts w:ascii="Trebuchet MS" w:hAnsi="Trebuchet MS"/>
          <w:lang w:val="de-DE"/>
        </w:rPr>
        <w:t xml:space="preserve">, und </w:t>
      </w:r>
      <w:r w:rsidRPr="001E5732">
        <w:rPr>
          <w:rFonts w:ascii="Trebuchet MS" w:hAnsi="Trebuchet MS"/>
          <w:lang w:val="de-DE"/>
        </w:rPr>
        <w:t>wie der Vater mir auf</w:t>
      </w:r>
      <w:r>
        <w:rPr>
          <w:rFonts w:ascii="Trebuchet MS" w:hAnsi="Trebuchet MS"/>
          <w:lang w:val="de-DE"/>
        </w:rPr>
        <w:t>getragen hat, so hand</w:t>
      </w:r>
      <w:r w:rsidRPr="001E5732">
        <w:rPr>
          <w:rFonts w:ascii="Trebuchet MS" w:hAnsi="Trebuchet MS"/>
          <w:lang w:val="de-DE"/>
        </w:rPr>
        <w:t>le</w:t>
      </w:r>
      <w:r>
        <w:rPr>
          <w:rFonts w:ascii="Trebuchet MS" w:hAnsi="Trebuchet MS"/>
          <w:lang w:val="de-DE"/>
        </w:rPr>
        <w:t xml:space="preserve"> ich</w:t>
      </w:r>
      <w:r w:rsidRPr="001E5732">
        <w:rPr>
          <w:rFonts w:ascii="Trebuchet MS" w:hAnsi="Trebuchet MS"/>
          <w:lang w:val="de-DE"/>
        </w:rPr>
        <w:t>. Steht auf, gehen wir von hier weg!</w:t>
      </w:r>
    </w:p>
    <w:p w14:paraId="4C932092"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5" w:name="_Toc38534893"/>
      <w:r>
        <w:rPr>
          <w:rFonts w:ascii="Trebuchet MS" w:hAnsi="Trebuchet MS" w:cs="Arial"/>
          <w:szCs w:val="24"/>
          <w:lang w:val="de-DE"/>
        </w:rPr>
        <w:t xml:space="preserve">Gleichnis: Winzer, Weinstock und </w:t>
      </w:r>
      <w:r w:rsidRPr="001E5732">
        <w:rPr>
          <w:rFonts w:ascii="Trebuchet MS" w:hAnsi="Trebuchet MS" w:cs="Arial"/>
          <w:szCs w:val="24"/>
          <w:lang w:val="de-DE"/>
        </w:rPr>
        <w:t>Reben (15,1</w:t>
      </w:r>
      <w:r>
        <w:rPr>
          <w:rFonts w:ascii="Trebuchet MS" w:hAnsi="Trebuchet MS" w:cs="Arial"/>
          <w:szCs w:val="24"/>
          <w:lang w:val="de-DE"/>
        </w:rPr>
        <w:t>−</w:t>
      </w:r>
      <w:r w:rsidRPr="001E5732">
        <w:rPr>
          <w:rFonts w:ascii="Trebuchet MS" w:hAnsi="Trebuchet MS" w:cs="Arial"/>
          <w:szCs w:val="24"/>
          <w:lang w:val="de-DE"/>
        </w:rPr>
        <w:t>8)</w:t>
      </w:r>
      <w:bookmarkEnd w:id="505"/>
    </w:p>
    <w:p w14:paraId="43556285" w14:textId="77777777" w:rsidR="00C71948" w:rsidRPr="009C3508" w:rsidRDefault="00C71948" w:rsidP="006374C6">
      <w:pPr>
        <w:pStyle w:val="Randverweis"/>
        <w:framePr w:wrap="around"/>
        <w:rPr>
          <w:lang w:val="es-ES_tradnl"/>
        </w:rPr>
      </w:pPr>
      <w:r w:rsidRPr="009C3508">
        <w:rPr>
          <w:lang w:val="es-ES_tradnl"/>
        </w:rPr>
        <w:t xml:space="preserve">1f: </w:t>
      </w:r>
      <w:proofErr w:type="spellStart"/>
      <w:r w:rsidRPr="009C3508">
        <w:rPr>
          <w:lang w:val="es-ES_tradnl"/>
        </w:rPr>
        <w:t>Jes</w:t>
      </w:r>
      <w:proofErr w:type="spellEnd"/>
      <w:r w:rsidRPr="009C3508">
        <w:rPr>
          <w:lang w:val="es-ES_tradnl"/>
        </w:rPr>
        <w:t xml:space="preserve"> 5,1;</w:t>
      </w:r>
    </w:p>
    <w:p w14:paraId="3DB16E38"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2,21;</w:t>
      </w:r>
    </w:p>
    <w:p w14:paraId="5ADE3561" w14:textId="77777777" w:rsidR="00C71948" w:rsidRPr="009C3508" w:rsidRDefault="00C71948" w:rsidP="006374C6">
      <w:pPr>
        <w:pStyle w:val="Randverweis"/>
        <w:framePr w:wrap="around"/>
        <w:rPr>
          <w:lang w:val="es-ES_tradnl"/>
        </w:rPr>
      </w:pPr>
      <w:proofErr w:type="spellStart"/>
      <w:r w:rsidRPr="009C3508">
        <w:rPr>
          <w:lang w:val="es-ES_tradnl"/>
        </w:rPr>
        <w:t>Ps</w:t>
      </w:r>
      <w:proofErr w:type="spellEnd"/>
      <w:r w:rsidRPr="009C3508">
        <w:rPr>
          <w:lang w:val="es-ES_tradnl"/>
        </w:rPr>
        <w:t xml:space="preserve"> 80,9−18;</w:t>
      </w:r>
    </w:p>
    <w:p w14:paraId="19B2BEAE" w14:textId="77777777" w:rsidR="00C71948" w:rsidRPr="009C3508" w:rsidRDefault="00C71948" w:rsidP="006374C6">
      <w:pPr>
        <w:pStyle w:val="Randverweis"/>
        <w:framePr w:wrap="around"/>
        <w:rPr>
          <w:lang w:val="es-ES_tradnl"/>
        </w:rPr>
      </w:pPr>
      <w:r w:rsidRPr="009C3508">
        <w:rPr>
          <w:lang w:val="es-ES_tradnl"/>
        </w:rPr>
        <w:t>Sir 24,17</w:t>
      </w:r>
    </w:p>
    <w:p w14:paraId="7949D706" w14:textId="614D085C" w:rsidR="00C71948" w:rsidRPr="009C3508" w:rsidRDefault="00C71948" w:rsidP="006374C6">
      <w:pPr>
        <w:pStyle w:val="Randverweis"/>
        <w:framePr w:wrap="around"/>
        <w:rPr>
          <w:lang w:val="es-ES_tradnl"/>
        </w:rPr>
      </w:pPr>
      <w:r w:rsidRPr="009C3508">
        <w:rPr>
          <w:lang w:val="es-ES_tradnl"/>
        </w:rPr>
        <w:t>3: 13,10</w:t>
      </w:r>
      <w:r w:rsidR="00A67B13" w:rsidRPr="009C3508">
        <w:rPr>
          <w:lang w:val="es-ES_tradnl"/>
        </w:rPr>
        <w:t>;</w:t>
      </w:r>
    </w:p>
    <w:p w14:paraId="2561CF1E" w14:textId="4CFF6F7F" w:rsidR="00A67B13" w:rsidRPr="009C3508" w:rsidRDefault="00A67B13" w:rsidP="006374C6">
      <w:pPr>
        <w:pStyle w:val="Randverweis"/>
        <w:framePr w:wrap="around"/>
        <w:rPr>
          <w:lang w:val="es-ES_tradnl"/>
        </w:rPr>
      </w:pPr>
      <w:proofErr w:type="spellStart"/>
      <w:r w:rsidRPr="009C3508">
        <w:rPr>
          <w:lang w:val="es-ES_tradnl"/>
        </w:rPr>
        <w:t>Hebr</w:t>
      </w:r>
      <w:proofErr w:type="spellEnd"/>
      <w:r w:rsidRPr="009C3508">
        <w:rPr>
          <w:lang w:val="es-ES_tradnl"/>
        </w:rPr>
        <w:t xml:space="preserve"> 2,3</w:t>
      </w:r>
    </w:p>
    <w:p w14:paraId="57879763" w14:textId="63469227" w:rsidR="007A77E4" w:rsidRPr="009C3508" w:rsidRDefault="007A77E4" w:rsidP="006374C6">
      <w:pPr>
        <w:pStyle w:val="Randverweis"/>
        <w:framePr w:wrap="around"/>
        <w:rPr>
          <w:lang w:val="es-ES_tradnl"/>
        </w:rPr>
      </w:pPr>
      <w:r w:rsidRPr="009C3508">
        <w:rPr>
          <w:lang w:val="es-ES_tradnl"/>
        </w:rPr>
        <w:t>5: Mt 13,23</w:t>
      </w:r>
    </w:p>
    <w:p w14:paraId="20CAFBC4" w14:textId="28797B9A" w:rsidR="00C71948" w:rsidRPr="009C3508" w:rsidRDefault="00C71948" w:rsidP="006374C6">
      <w:pPr>
        <w:pStyle w:val="Randverweis"/>
        <w:framePr w:wrap="around"/>
        <w:rPr>
          <w:lang w:val="es-ES_tradnl"/>
        </w:rPr>
      </w:pPr>
      <w:r w:rsidRPr="009C3508">
        <w:rPr>
          <w:lang w:val="es-ES_tradnl"/>
        </w:rPr>
        <w:t>6: Ez 15,2−6</w:t>
      </w:r>
    </w:p>
    <w:p w14:paraId="262947FA" w14:textId="77777777" w:rsidR="00C71948" w:rsidRPr="009C3508" w:rsidRDefault="00C71948" w:rsidP="006374C6">
      <w:pPr>
        <w:pStyle w:val="Randverweis"/>
        <w:framePr w:wrap="around"/>
        <w:rPr>
          <w:lang w:val="es-ES_tradnl"/>
        </w:rPr>
      </w:pPr>
      <w:r w:rsidRPr="009C3508">
        <w:rPr>
          <w:lang w:val="es-ES_tradnl"/>
        </w:rPr>
        <w:t>7: 14,13;</w:t>
      </w:r>
    </w:p>
    <w:p w14:paraId="18BAF706" w14:textId="77777777" w:rsidR="00C71948" w:rsidRPr="009C3508" w:rsidRDefault="00C71948" w:rsidP="006374C6">
      <w:pPr>
        <w:pStyle w:val="Randverweis"/>
        <w:framePr w:wrap="around"/>
        <w:rPr>
          <w:lang w:val="es-ES_tradnl"/>
        </w:rPr>
      </w:pPr>
      <w:r w:rsidRPr="009C3508">
        <w:rPr>
          <w:lang w:val="es-ES_tradnl"/>
        </w:rPr>
        <w:t>15,16:</w:t>
      </w:r>
    </w:p>
    <w:p w14:paraId="57A3534E" w14:textId="77777777" w:rsidR="00C71948" w:rsidRPr="009C3508" w:rsidRDefault="00C71948" w:rsidP="006374C6">
      <w:pPr>
        <w:pStyle w:val="Randverweis"/>
        <w:framePr w:wrap="around"/>
        <w:rPr>
          <w:lang w:val="es-ES_tradnl"/>
        </w:rPr>
      </w:pPr>
      <w:r w:rsidRPr="009C3508">
        <w:rPr>
          <w:lang w:val="es-ES_tradnl"/>
        </w:rPr>
        <w:t>Mt 7,7−11;</w:t>
      </w:r>
    </w:p>
    <w:p w14:paraId="2FBFC508" w14:textId="77777777" w:rsidR="00C71948" w:rsidRPr="009C3508" w:rsidRDefault="00C71948" w:rsidP="006374C6">
      <w:pPr>
        <w:pStyle w:val="Randverweis"/>
        <w:framePr w:wrap="around"/>
        <w:rPr>
          <w:lang w:val="es-ES_tradnl"/>
        </w:rPr>
      </w:pPr>
      <w:proofErr w:type="spellStart"/>
      <w:r w:rsidRPr="009C3508">
        <w:rPr>
          <w:lang w:val="es-ES_tradnl"/>
        </w:rPr>
        <w:t>Mk</w:t>
      </w:r>
      <w:proofErr w:type="spellEnd"/>
      <w:r w:rsidRPr="009C3508">
        <w:rPr>
          <w:lang w:val="es-ES_tradnl"/>
        </w:rPr>
        <w:t xml:space="preserve"> 11,24;</w:t>
      </w:r>
    </w:p>
    <w:p w14:paraId="6AF69ABF" w14:textId="77777777" w:rsidR="00C71948" w:rsidRPr="001E5732" w:rsidRDefault="00C71948" w:rsidP="006374C6">
      <w:pPr>
        <w:pStyle w:val="Randverweis"/>
        <w:framePr w:wrap="around"/>
      </w:pPr>
      <w:proofErr w:type="spellStart"/>
      <w:r w:rsidRPr="001E5732">
        <w:t>Lk</w:t>
      </w:r>
      <w:proofErr w:type="spellEnd"/>
      <w:r w:rsidRPr="001E5732">
        <w:t xml:space="preserve"> 11,9</w:t>
      </w:r>
      <w:r>
        <w:t>−</w:t>
      </w:r>
      <w:r w:rsidRPr="001E5732">
        <w:t>13</w:t>
      </w:r>
    </w:p>
    <w:p w14:paraId="119B7F3C" w14:textId="77777777" w:rsidR="00C71948" w:rsidRPr="009A5955"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i/>
          <w:lang w:val="de-DE"/>
        </w:rPr>
        <w:t>Ich</w:t>
      </w:r>
      <w:r w:rsidRPr="001E5732">
        <w:rPr>
          <w:rFonts w:ascii="Trebuchet MS" w:hAnsi="Trebuchet MS"/>
          <w:lang w:val="de-DE"/>
        </w:rPr>
        <w:t xml:space="preserve"> bin der wahr</w:t>
      </w:r>
      <w:r>
        <w:rPr>
          <w:rFonts w:ascii="Trebuchet MS" w:hAnsi="Trebuchet MS"/>
          <w:lang w:val="de-DE"/>
        </w:rPr>
        <w:t>hafte</w:t>
      </w:r>
      <w:r w:rsidRPr="001E5732">
        <w:rPr>
          <w:rFonts w:ascii="Trebuchet MS" w:hAnsi="Trebuchet MS"/>
          <w:lang w:val="de-DE"/>
        </w:rPr>
        <w:t xml:space="preserve"> Weinsto</w:t>
      </w:r>
      <w:r>
        <w:rPr>
          <w:rFonts w:ascii="Trebuchet MS" w:hAnsi="Trebuchet MS"/>
          <w:lang w:val="de-DE"/>
        </w:rPr>
        <w:t>ck, und mein Vater ist der Winzer</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Jede Rebe an mir, die keine Frucht bringt, die nimmt er weg, und jede, die Frucht bringt, die reinigt er, dass sie mehr Frucht bringt. </w:t>
      </w:r>
      <w:r w:rsidRPr="001E5732">
        <w:rPr>
          <w:rFonts w:ascii="Trebuchet MS" w:hAnsi="Trebuchet MS"/>
          <w:vertAlign w:val="superscript"/>
          <w:lang w:val="de-DE"/>
        </w:rPr>
        <w:t>3 </w:t>
      </w:r>
      <w:r w:rsidRPr="001E5732">
        <w:rPr>
          <w:rFonts w:ascii="Trebuchet MS" w:hAnsi="Trebuchet MS"/>
          <w:i/>
          <w:lang w:val="de-DE"/>
        </w:rPr>
        <w:t>Ihr</w:t>
      </w:r>
      <w:r w:rsidRPr="001E5732">
        <w:rPr>
          <w:rFonts w:ascii="Trebuchet MS" w:hAnsi="Trebuchet MS"/>
          <w:lang w:val="de-DE"/>
        </w:rPr>
        <w:t xml:space="preserve"> seid bereits rein durch das Wort, das ich euch gesprochen habe. </w:t>
      </w:r>
      <w:r w:rsidRPr="001E5732">
        <w:rPr>
          <w:rFonts w:ascii="Trebuchet MS" w:hAnsi="Trebuchet MS"/>
          <w:vertAlign w:val="superscript"/>
          <w:lang w:val="de-DE"/>
        </w:rPr>
        <w:t>4 </w:t>
      </w:r>
      <w:r w:rsidRPr="001E5732">
        <w:rPr>
          <w:rFonts w:ascii="Trebuchet MS" w:hAnsi="Trebuchet MS"/>
          <w:lang w:val="de-DE"/>
        </w:rPr>
        <w:t xml:space="preserve">Bleibt in mir, und ich in euch! Wie die Rebe nicht von sich aus Frucht bringen kann, wenn sie nicht im Weinstock bleibt, so auch </w:t>
      </w:r>
      <w:r w:rsidRPr="001E5732">
        <w:rPr>
          <w:rFonts w:ascii="Trebuchet MS" w:hAnsi="Trebuchet MS"/>
          <w:i/>
          <w:lang w:val="de-DE"/>
        </w:rPr>
        <w:t>ihr</w:t>
      </w:r>
      <w:r w:rsidRPr="001E5732">
        <w:rPr>
          <w:rFonts w:ascii="Trebuchet MS" w:hAnsi="Trebuchet MS"/>
          <w:lang w:val="de-DE"/>
        </w:rPr>
        <w:t xml:space="preserve"> nicht, wenn ihr nicht in mir bleibt. </w:t>
      </w:r>
      <w:r w:rsidRPr="001E5732">
        <w:rPr>
          <w:rFonts w:ascii="Trebuchet MS" w:hAnsi="Trebuchet MS"/>
          <w:vertAlign w:val="superscript"/>
          <w:lang w:val="de-DE"/>
        </w:rPr>
        <w:t>5 </w:t>
      </w:r>
      <w:r w:rsidRPr="001E5732">
        <w:rPr>
          <w:rFonts w:ascii="Trebuchet MS" w:hAnsi="Trebuchet MS"/>
          <w:i/>
          <w:lang w:val="de-DE"/>
        </w:rPr>
        <w:t>Ich</w:t>
      </w:r>
      <w:r w:rsidRPr="001E5732">
        <w:rPr>
          <w:rFonts w:ascii="Trebuchet MS" w:hAnsi="Trebuchet MS"/>
          <w:lang w:val="de-DE"/>
        </w:rPr>
        <w:t xml:space="preserve"> bin der Weinstock, </w:t>
      </w:r>
      <w:r w:rsidRPr="001E5732">
        <w:rPr>
          <w:rFonts w:ascii="Trebuchet MS" w:hAnsi="Trebuchet MS"/>
          <w:i/>
          <w:lang w:val="de-DE"/>
        </w:rPr>
        <w:t>ihr</w:t>
      </w:r>
      <w:r w:rsidRPr="001E5732">
        <w:rPr>
          <w:rFonts w:ascii="Trebuchet MS" w:hAnsi="Trebuchet MS"/>
          <w:lang w:val="de-DE"/>
        </w:rPr>
        <w:t xml:space="preserve"> die Reben. Der in mir bleibt und ich in ihm, der bringt viele Frucht, weil ihr getrennt von mir nichts tun könnt. </w:t>
      </w:r>
      <w:r w:rsidRPr="001E5732">
        <w:rPr>
          <w:rFonts w:ascii="Trebuchet MS" w:hAnsi="Trebuchet MS"/>
          <w:vertAlign w:val="superscript"/>
          <w:lang w:val="de-DE"/>
        </w:rPr>
        <w:t>6 </w:t>
      </w:r>
      <w:r w:rsidRPr="001E5732">
        <w:rPr>
          <w:rFonts w:ascii="Trebuchet MS" w:hAnsi="Trebuchet MS"/>
          <w:lang w:val="de-DE"/>
        </w:rPr>
        <w:t xml:space="preserve">Wenn einer nicht in mir bleibt, wird er nach draußen hinausgeworfen wie die Rebe und verdorrt; und man sammelt sie und wirft sie ins Feuer, und sie brennen. </w:t>
      </w:r>
      <w:r w:rsidRPr="001E5732">
        <w:rPr>
          <w:rFonts w:ascii="Trebuchet MS" w:hAnsi="Trebuchet MS"/>
          <w:vertAlign w:val="superscript"/>
          <w:lang w:val="de-DE"/>
        </w:rPr>
        <w:t>7 </w:t>
      </w:r>
      <w:r w:rsidRPr="001E5732">
        <w:rPr>
          <w:rFonts w:ascii="Trebuchet MS" w:hAnsi="Trebuchet MS"/>
          <w:lang w:val="de-DE"/>
        </w:rPr>
        <w:t>Wenn ihr in mir bleibt und meine Worte in euch bleiben, erbi</w:t>
      </w:r>
      <w:r>
        <w:rPr>
          <w:rFonts w:ascii="Trebuchet MS" w:hAnsi="Trebuchet MS"/>
          <w:lang w:val="de-DE"/>
        </w:rPr>
        <w:t>t</w:t>
      </w:r>
      <w:r w:rsidRPr="001E5732">
        <w:rPr>
          <w:rFonts w:ascii="Trebuchet MS" w:hAnsi="Trebuchet MS"/>
          <w:lang w:val="de-DE"/>
        </w:rPr>
        <w:t xml:space="preserve">tet, was ihr wollt, und es wird euch werden! </w:t>
      </w:r>
      <w:r w:rsidRPr="001E5732">
        <w:rPr>
          <w:rFonts w:ascii="Trebuchet MS" w:hAnsi="Trebuchet MS"/>
          <w:vertAlign w:val="superscript"/>
          <w:lang w:val="de-DE"/>
        </w:rPr>
        <w:t>8 </w:t>
      </w:r>
      <w:r w:rsidRPr="001E5732">
        <w:rPr>
          <w:rFonts w:ascii="Trebuchet MS" w:hAnsi="Trebuchet MS"/>
          <w:lang w:val="de-DE"/>
        </w:rPr>
        <w:t>Darin ist mein Vater verherrlicht, dass ihr viel Fruch</w:t>
      </w:r>
      <w:r>
        <w:rPr>
          <w:rFonts w:ascii="Trebuchet MS" w:hAnsi="Trebuchet MS"/>
          <w:lang w:val="de-DE"/>
        </w:rPr>
        <w:t>t bringt und mir Jünger werdet!</w:t>
      </w:r>
    </w:p>
    <w:p w14:paraId="156CDF5D"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6" w:name="_Toc38534894"/>
      <w:r>
        <w:rPr>
          <w:rFonts w:ascii="Trebuchet MS" w:hAnsi="Trebuchet MS" w:cs="Arial"/>
          <w:szCs w:val="24"/>
          <w:lang w:val="de-DE"/>
        </w:rPr>
        <w:t>In der Liebe Gottes bleiben</w:t>
      </w:r>
      <w:r w:rsidRPr="001E5732">
        <w:rPr>
          <w:rFonts w:ascii="Trebuchet MS" w:hAnsi="Trebuchet MS" w:cs="Arial"/>
          <w:szCs w:val="24"/>
          <w:lang w:val="de-DE"/>
        </w:rPr>
        <w:t xml:space="preserve"> (15,9</w:t>
      </w:r>
      <w:r>
        <w:rPr>
          <w:rFonts w:ascii="Trebuchet MS" w:hAnsi="Trebuchet MS" w:cs="Arial"/>
          <w:szCs w:val="24"/>
          <w:lang w:val="de-DE"/>
        </w:rPr>
        <w:t>−</w:t>
      </w:r>
      <w:r w:rsidRPr="001E5732">
        <w:rPr>
          <w:rFonts w:ascii="Trebuchet MS" w:hAnsi="Trebuchet MS" w:cs="Arial"/>
          <w:szCs w:val="24"/>
          <w:lang w:val="de-DE"/>
        </w:rPr>
        <w:t>17)</w:t>
      </w:r>
      <w:bookmarkEnd w:id="506"/>
    </w:p>
    <w:p w14:paraId="0CC1BFF7" w14:textId="77777777" w:rsidR="00C71948" w:rsidRDefault="00C71948" w:rsidP="006374C6">
      <w:pPr>
        <w:pStyle w:val="Randverweis"/>
        <w:framePr w:wrap="around"/>
      </w:pPr>
      <w:r w:rsidRPr="001E5732">
        <w:t xml:space="preserve">9: 1 </w:t>
      </w:r>
      <w:proofErr w:type="spellStart"/>
      <w:r w:rsidRPr="001E5732">
        <w:t>Joh</w:t>
      </w:r>
      <w:proofErr w:type="spellEnd"/>
      <w:r w:rsidRPr="001E5732">
        <w:t xml:space="preserve"> 3,16;</w:t>
      </w:r>
    </w:p>
    <w:p w14:paraId="7FEE1DA6" w14:textId="77777777" w:rsidR="00C71948" w:rsidRPr="001E5732" w:rsidRDefault="00C71948" w:rsidP="006374C6">
      <w:pPr>
        <w:pStyle w:val="Randverweis"/>
        <w:framePr w:wrap="around"/>
      </w:pPr>
      <w:r w:rsidRPr="001E5732">
        <w:t>4,7</w:t>
      </w:r>
      <w:r>
        <w:t>−</w:t>
      </w:r>
      <w:r w:rsidRPr="001E5732">
        <w:t>9.19</w:t>
      </w:r>
    </w:p>
    <w:p w14:paraId="6CF46EF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Wie mich der Vater geliebt hat, habe auch </w:t>
      </w:r>
      <w:r w:rsidRPr="001E5732">
        <w:rPr>
          <w:rFonts w:ascii="Trebuchet MS" w:hAnsi="Trebuchet MS"/>
          <w:i/>
          <w:lang w:val="de-DE"/>
        </w:rPr>
        <w:t>ich</w:t>
      </w:r>
      <w:r w:rsidRPr="001E5732">
        <w:rPr>
          <w:rFonts w:ascii="Trebuchet MS" w:hAnsi="Trebuchet MS"/>
          <w:lang w:val="de-DE"/>
        </w:rPr>
        <w:t xml:space="preserve"> euch geliebt: Bleibt in meiner Liebe! </w:t>
      </w:r>
      <w:r w:rsidRPr="001E5732">
        <w:rPr>
          <w:rFonts w:ascii="Trebuchet MS" w:hAnsi="Trebuchet MS"/>
          <w:vertAlign w:val="superscript"/>
          <w:lang w:val="de-DE"/>
        </w:rPr>
        <w:t>10 </w:t>
      </w:r>
      <w:r w:rsidRPr="001E5732">
        <w:rPr>
          <w:rFonts w:ascii="Trebuchet MS" w:hAnsi="Trebuchet MS"/>
          <w:lang w:val="de-DE"/>
        </w:rPr>
        <w:t xml:space="preserve">Wenn ihr meine Aufträge haltet, werdet ihr in meiner Liebe bleiben, wie </w:t>
      </w:r>
      <w:r w:rsidRPr="001E5732">
        <w:rPr>
          <w:rFonts w:ascii="Trebuchet MS" w:hAnsi="Trebuchet MS"/>
          <w:i/>
          <w:lang w:val="de-DE"/>
        </w:rPr>
        <w:t>ich</w:t>
      </w:r>
      <w:r w:rsidRPr="001E5732">
        <w:rPr>
          <w:rFonts w:ascii="Trebuchet MS" w:hAnsi="Trebuchet MS"/>
          <w:lang w:val="de-DE"/>
        </w:rPr>
        <w:t xml:space="preserve"> die Aufträge meines Vaters gehalten habe und in seiner Liebe bleibe.</w:t>
      </w:r>
    </w:p>
    <w:p w14:paraId="78524874" w14:textId="77777777" w:rsidR="00C71948" w:rsidRDefault="00C71948" w:rsidP="006374C6">
      <w:pPr>
        <w:pStyle w:val="Randverweis"/>
        <w:framePr w:wrap="around"/>
      </w:pPr>
      <w:r w:rsidRPr="001E5732">
        <w:t>11: 16,22</w:t>
      </w:r>
      <w:r>
        <w:t>−</w:t>
      </w:r>
      <w:r w:rsidRPr="001E5732">
        <w:t>24;</w:t>
      </w:r>
    </w:p>
    <w:p w14:paraId="07B2900B" w14:textId="77777777" w:rsidR="00C71948" w:rsidRPr="001E5732" w:rsidRDefault="00C71948" w:rsidP="006374C6">
      <w:pPr>
        <w:pStyle w:val="Randverweis"/>
        <w:framePr w:wrap="around"/>
      </w:pPr>
      <w:r w:rsidRPr="001E5732">
        <w:t>17,13</w:t>
      </w:r>
    </w:p>
    <w:p w14:paraId="684C99E2"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All d</w:t>
      </w:r>
      <w:r w:rsidRPr="001E5732">
        <w:rPr>
          <w:rFonts w:ascii="Trebuchet MS" w:hAnsi="Trebuchet MS"/>
          <w:lang w:val="de-DE"/>
        </w:rPr>
        <w:t>ies habe ich zu euch gesprochen, auf dass meine Freude in euch ist und eure Freude erfüllt ist.</w:t>
      </w:r>
    </w:p>
    <w:p w14:paraId="5DB87387" w14:textId="63940CE7" w:rsidR="00C71948" w:rsidRPr="001E5732" w:rsidRDefault="00C71948" w:rsidP="006374C6">
      <w:pPr>
        <w:pStyle w:val="Randverweis"/>
        <w:framePr w:wrap="around"/>
      </w:pPr>
      <w:r w:rsidRPr="001E5732">
        <w:lastRenderedPageBreak/>
        <w:t xml:space="preserve">12: </w:t>
      </w:r>
      <w:r w:rsidR="00182E0D">
        <w:t xml:space="preserve">10,11; </w:t>
      </w:r>
      <w:r w:rsidRPr="001E5732">
        <w:t>13,34</w:t>
      </w:r>
      <w:r w:rsidR="00BB488F">
        <w:t>;</w:t>
      </w:r>
    </w:p>
    <w:p w14:paraId="2676DB30" w14:textId="601854EB" w:rsidR="00BB488F" w:rsidRDefault="00BB488F" w:rsidP="006374C6">
      <w:pPr>
        <w:pStyle w:val="Randverweis"/>
        <w:framePr w:wrap="around"/>
      </w:pPr>
      <w:proofErr w:type="spellStart"/>
      <w:r>
        <w:t>Röm</w:t>
      </w:r>
      <w:proofErr w:type="spellEnd"/>
      <w:r>
        <w:t xml:space="preserve"> </w:t>
      </w:r>
      <w:r w:rsidR="00AE742F">
        <w:t>5,</w:t>
      </w:r>
      <w:r w:rsidR="00182E0D">
        <w:t>6−8</w:t>
      </w:r>
      <w:r w:rsidR="00AE742F">
        <w:t>;</w:t>
      </w:r>
    </w:p>
    <w:p w14:paraId="0834E8A0" w14:textId="4058B725" w:rsidR="00C71948" w:rsidRPr="001E5732" w:rsidRDefault="00C71948" w:rsidP="006374C6">
      <w:pPr>
        <w:pStyle w:val="Randverweis"/>
        <w:framePr w:wrap="around"/>
      </w:pPr>
      <w:r w:rsidRPr="001E5732">
        <w:t xml:space="preserve">13: 1 </w:t>
      </w:r>
      <w:proofErr w:type="spellStart"/>
      <w:r w:rsidRPr="001E5732">
        <w:t>Joh</w:t>
      </w:r>
      <w:proofErr w:type="spellEnd"/>
      <w:r w:rsidRPr="001E5732">
        <w:t xml:space="preserve"> 3,16</w:t>
      </w:r>
    </w:p>
    <w:p w14:paraId="70CCE8C9" w14:textId="77777777" w:rsidR="00C71948" w:rsidRPr="001E5732" w:rsidRDefault="00C71948" w:rsidP="006374C6">
      <w:pPr>
        <w:pStyle w:val="Randverweis"/>
        <w:framePr w:wrap="around"/>
      </w:pPr>
      <w:r w:rsidRPr="001E5732">
        <w:t>15: 17,26</w:t>
      </w:r>
    </w:p>
    <w:p w14:paraId="35C9EDE4" w14:textId="77777777" w:rsidR="00063974" w:rsidRDefault="00C71948" w:rsidP="006374C6">
      <w:pPr>
        <w:pStyle w:val="Randverweis"/>
        <w:framePr w:wrap="around"/>
      </w:pPr>
      <w:r w:rsidRPr="001E5732">
        <w:t>16: 13,18</w:t>
      </w:r>
      <w:r w:rsidR="00063974">
        <w:t>;</w:t>
      </w:r>
    </w:p>
    <w:p w14:paraId="000B5CBC" w14:textId="375023A8" w:rsidR="00C71948" w:rsidRPr="001E5732" w:rsidRDefault="00063974" w:rsidP="006374C6">
      <w:pPr>
        <w:pStyle w:val="Randverweis"/>
        <w:framePr w:wrap="around"/>
      </w:pPr>
      <w:proofErr w:type="spellStart"/>
      <w:r>
        <w:t>Lk</w:t>
      </w:r>
      <w:proofErr w:type="spellEnd"/>
      <w:r>
        <w:t xml:space="preserve"> 11,13</w:t>
      </w:r>
    </w:p>
    <w:p w14:paraId="4EF1598F" w14:textId="464F82D0" w:rsidR="00C71948" w:rsidRPr="001E5732" w:rsidRDefault="00C71948" w:rsidP="00C71948">
      <w:pPr>
        <w:pStyle w:val="Textkrper"/>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43584" behindDoc="0" locked="0" layoutInCell="1" allowOverlap="1" wp14:anchorId="61E25872" wp14:editId="2441A4AD">
                <wp:simplePos x="0" y="0"/>
                <wp:positionH relativeFrom="column">
                  <wp:posOffset>4769659</wp:posOffset>
                </wp:positionH>
                <wp:positionV relativeFrom="paragraph">
                  <wp:posOffset>-333375</wp:posOffset>
                </wp:positionV>
                <wp:extent cx="1144270" cy="313055"/>
                <wp:effectExtent l="0" t="0" r="0" b="0"/>
                <wp:wrapNone/>
                <wp:docPr id="607"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99A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15,12 </w:t>
                            </w:r>
                            <w:r>
                              <w:rPr>
                                <w:rFonts w:ascii="Trebuchet MS" w:hAnsi="Trebuchet MS"/>
                                <w:lang w:val="de-DE"/>
                              </w:rPr>
                              <w:t>−</w:t>
                            </w:r>
                            <w:r>
                              <w:rPr>
                                <w:rFonts w:ascii="Trebuchet MS" w:hAnsi="Trebuchet MS" w:cs="Times New Roman"/>
                                <w:i/>
                                <w:iCs/>
                                <w:lang w:val="de-DE"/>
                              </w:rPr>
                              <w:t xml:space="preserve">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5872" id="Textfeld 176" o:spid="_x0000_s1199" type="#_x0000_t202" style="position:absolute;left:0;text-align:left;margin-left:375.55pt;margin-top:-26.25pt;width:90.1pt;height:24.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" fillcolor="white [3201]" stroked="f" strokeweight=".5pt">
                <v:textbox>
                  <w:txbxContent>
                    <w:p w14:paraId="5A299A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15,12 </w:t>
                      </w:r>
                      <w:r>
                        <w:rPr>
                          <w:rFonts w:ascii="Trebuchet MS" w:hAnsi="Trebuchet MS"/>
                          <w:lang w:val="de-DE"/>
                        </w:rPr>
                        <w:t>−</w:t>
                      </w:r>
                      <w:r>
                        <w:rPr>
                          <w:rFonts w:ascii="Trebuchet MS" w:hAnsi="Trebuchet MS" w:cs="Times New Roman"/>
                          <w:i/>
                          <w:iCs/>
                          <w:lang w:val="de-DE"/>
                        </w:rPr>
                        <w:t xml:space="preserve"> 16,7</w:t>
                      </w:r>
                    </w:p>
                  </w:txbxContent>
                </v:textbox>
              </v:shape>
            </w:pict>
          </mc:Fallback>
        </mc:AlternateContent>
      </w:r>
      <w:r w:rsidRPr="001E5732">
        <w:rPr>
          <w:rFonts w:ascii="Trebuchet MS" w:hAnsi="Trebuchet MS"/>
          <w:vertAlign w:val="superscript"/>
          <w:lang w:val="de-DE"/>
        </w:rPr>
        <w:t>12 </w:t>
      </w:r>
      <w:r w:rsidRPr="001E5732">
        <w:rPr>
          <w:rFonts w:ascii="Trebuchet MS" w:hAnsi="Trebuchet MS"/>
          <w:lang w:val="de-DE"/>
        </w:rPr>
        <w:t xml:space="preserve">Dies ist mein Auftrag, dass ihr einander liebt, wie ich euch geliebt habe. </w:t>
      </w:r>
      <w:r w:rsidRPr="001E5732">
        <w:rPr>
          <w:rFonts w:ascii="Trebuchet MS" w:hAnsi="Trebuchet MS"/>
          <w:vertAlign w:val="superscript"/>
          <w:lang w:val="de-DE"/>
        </w:rPr>
        <w:t>13 </w:t>
      </w:r>
      <w:r w:rsidR="00BB488F">
        <w:rPr>
          <w:rFonts w:ascii="Trebuchet MS" w:hAnsi="Trebuchet MS"/>
          <w:lang w:val="de-DE"/>
        </w:rPr>
        <w:t>G</w:t>
      </w:r>
      <w:r w:rsidRPr="001E5732">
        <w:rPr>
          <w:rFonts w:ascii="Trebuchet MS" w:hAnsi="Trebuchet MS"/>
          <w:lang w:val="de-DE"/>
        </w:rPr>
        <w:t>rö</w:t>
      </w:r>
      <w:r w:rsidR="007C2C2F">
        <w:rPr>
          <w:rFonts w:ascii="Trebuchet MS" w:hAnsi="Trebuchet MS"/>
          <w:lang w:val="de-DE"/>
        </w:rPr>
        <w:softHyphen/>
      </w:r>
      <w:r w:rsidRPr="001E5732">
        <w:rPr>
          <w:rFonts w:ascii="Trebuchet MS" w:hAnsi="Trebuchet MS"/>
          <w:lang w:val="de-DE"/>
        </w:rPr>
        <w:t xml:space="preserve">ßere als diese </w:t>
      </w:r>
      <w:r>
        <w:rPr>
          <w:rFonts w:ascii="Trebuchet MS" w:hAnsi="Trebuchet MS"/>
          <w:lang w:val="de-DE"/>
        </w:rPr>
        <w:t xml:space="preserve">Liebe </w:t>
      </w:r>
      <w:r w:rsidRPr="001E5732">
        <w:rPr>
          <w:rFonts w:ascii="Trebuchet MS" w:hAnsi="Trebuchet MS"/>
          <w:lang w:val="de-DE"/>
        </w:rPr>
        <w:t xml:space="preserve">hat </w:t>
      </w:r>
      <w:r>
        <w:rPr>
          <w:rFonts w:ascii="Trebuchet MS" w:hAnsi="Trebuchet MS"/>
          <w:lang w:val="de-DE"/>
        </w:rPr>
        <w:t>keiner</w:t>
      </w:r>
      <w:r w:rsidR="00BB488F">
        <w:rPr>
          <w:rFonts w:ascii="Trebuchet MS" w:hAnsi="Trebuchet MS"/>
          <w:lang w:val="de-DE"/>
        </w:rPr>
        <w:t>:</w:t>
      </w:r>
      <w:r>
        <w:rPr>
          <w:rFonts w:ascii="Trebuchet MS" w:hAnsi="Trebuchet MS"/>
          <w:lang w:val="de-DE"/>
        </w:rPr>
        <w:t xml:space="preserve"> </w:t>
      </w:r>
      <w:r w:rsidR="00BB488F">
        <w:rPr>
          <w:rFonts w:ascii="Trebuchet MS" w:hAnsi="Trebuchet MS"/>
          <w:lang w:val="de-DE"/>
        </w:rPr>
        <w:t>D</w:t>
      </w:r>
      <w:r>
        <w:rPr>
          <w:rFonts w:ascii="Trebuchet MS" w:hAnsi="Trebuchet MS"/>
          <w:lang w:val="de-DE"/>
        </w:rPr>
        <w:t xml:space="preserve">ass </w:t>
      </w:r>
      <w:r w:rsidR="00BB488F">
        <w:rPr>
          <w:rFonts w:ascii="Trebuchet MS" w:hAnsi="Trebuchet MS"/>
          <w:lang w:val="de-DE"/>
        </w:rPr>
        <w:t>j</w:t>
      </w:r>
      <w:r>
        <w:rPr>
          <w:rFonts w:ascii="Trebuchet MS" w:hAnsi="Trebuchet MS"/>
          <w:lang w:val="de-DE"/>
        </w:rPr>
        <w:t>emand</w:t>
      </w:r>
      <w:r w:rsidRPr="001E5732">
        <w:rPr>
          <w:rFonts w:ascii="Trebuchet MS" w:hAnsi="Trebuchet MS"/>
          <w:lang w:val="de-DE"/>
        </w:rPr>
        <w:t xml:space="preserve"> sein </w:t>
      </w:r>
      <w:r w:rsidRPr="002E4FD2">
        <w:rPr>
          <w:rFonts w:ascii="Trebuchet MS" w:hAnsi="Trebuchet MS"/>
          <w:i/>
          <w:iCs/>
          <w:lang w:val="de-DE"/>
        </w:rPr>
        <w:t>Leben</w:t>
      </w:r>
      <w:r w:rsidRPr="001E5732">
        <w:rPr>
          <w:rFonts w:ascii="Trebuchet MS" w:hAnsi="Trebuchet MS"/>
          <w:lang w:val="de-DE"/>
        </w:rPr>
        <w:t xml:space="preserve"> für seine Freunde ein</w:t>
      </w:r>
      <w:r>
        <w:rPr>
          <w:rFonts w:ascii="Trebuchet MS" w:hAnsi="Trebuchet MS"/>
          <w:lang w:val="de-DE"/>
        </w:rPr>
        <w:softHyphen/>
      </w:r>
      <w:r w:rsidRPr="001E5732">
        <w:rPr>
          <w:rFonts w:ascii="Trebuchet MS" w:hAnsi="Trebuchet MS"/>
          <w:lang w:val="de-DE"/>
        </w:rPr>
        <w:t>setzt</w:t>
      </w:r>
      <w:r w:rsidR="00BB488F">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i/>
          <w:lang w:val="de-DE"/>
        </w:rPr>
        <w:t>Ihr</w:t>
      </w:r>
      <w:r w:rsidRPr="001E5732">
        <w:rPr>
          <w:rFonts w:ascii="Trebuchet MS" w:hAnsi="Trebuchet MS"/>
          <w:lang w:val="de-DE"/>
        </w:rPr>
        <w:t xml:space="preserve"> seid meine Freunde, wenn ihr tut, was </w:t>
      </w:r>
      <w:r w:rsidRPr="001E5732">
        <w:rPr>
          <w:rFonts w:ascii="Trebuchet MS" w:hAnsi="Trebuchet MS"/>
          <w:i/>
          <w:lang w:val="de-DE"/>
        </w:rPr>
        <w:t>ich</w:t>
      </w:r>
      <w:r w:rsidRPr="001E5732">
        <w:rPr>
          <w:rFonts w:ascii="Trebuchet MS" w:hAnsi="Trebuchet MS"/>
          <w:lang w:val="de-DE"/>
        </w:rPr>
        <w:t xml:space="preserve"> euch auftrage. </w:t>
      </w:r>
      <w:r w:rsidRPr="001E5732">
        <w:rPr>
          <w:rFonts w:ascii="Trebuchet MS" w:hAnsi="Trebuchet MS"/>
          <w:vertAlign w:val="superscript"/>
          <w:lang w:val="de-DE"/>
        </w:rPr>
        <w:t>15 </w:t>
      </w:r>
      <w:r>
        <w:rPr>
          <w:rFonts w:ascii="Trebuchet MS" w:hAnsi="Trebuchet MS"/>
          <w:lang w:val="de-DE"/>
        </w:rPr>
        <w:t>Ich nenne euch nicht mehr Knechte, weil der Knecht</w:t>
      </w:r>
      <w:r w:rsidRPr="001E5732">
        <w:rPr>
          <w:rFonts w:ascii="Trebuchet MS" w:hAnsi="Trebuchet MS"/>
          <w:lang w:val="de-DE"/>
        </w:rPr>
        <w:t xml:space="preserve"> nicht weiß, was sein Herr tut. Euch aber habe ich Freunde genannt</w:t>
      </w:r>
      <w:r>
        <w:rPr>
          <w:rStyle w:val="Funotenzeichen"/>
          <w:rFonts w:ascii="Trebuchet MS" w:hAnsi="Trebuchet MS"/>
          <w:lang w:val="de-DE"/>
        </w:rPr>
        <w:footnoteReference w:id="518"/>
      </w:r>
      <w:r w:rsidRPr="001E5732">
        <w:rPr>
          <w:rFonts w:ascii="Trebuchet MS" w:hAnsi="Trebuchet MS"/>
          <w:lang w:val="de-DE"/>
        </w:rPr>
        <w:t xml:space="preserve">, weil ich euch alles, was ich vom Vater gehört habe, verkündet habe. </w:t>
      </w:r>
      <w:r w:rsidRPr="001E5732">
        <w:rPr>
          <w:rFonts w:ascii="Trebuchet MS" w:hAnsi="Trebuchet MS"/>
          <w:vertAlign w:val="superscript"/>
          <w:lang w:val="de-DE"/>
        </w:rPr>
        <w:t>16 </w:t>
      </w:r>
      <w:r w:rsidRPr="001E5732">
        <w:rPr>
          <w:rFonts w:ascii="Trebuchet MS" w:hAnsi="Trebuchet MS"/>
          <w:lang w:val="de-DE"/>
        </w:rPr>
        <w:t xml:space="preserve">Nicht </w:t>
      </w:r>
      <w:r w:rsidRPr="001E5732">
        <w:rPr>
          <w:rFonts w:ascii="Trebuchet MS" w:hAnsi="Trebuchet MS"/>
          <w:i/>
          <w:lang w:val="de-DE"/>
        </w:rPr>
        <w:t>ihr</w:t>
      </w:r>
      <w:r w:rsidRPr="001E5732">
        <w:rPr>
          <w:rFonts w:ascii="Trebuchet MS" w:hAnsi="Trebuchet MS"/>
          <w:lang w:val="de-DE"/>
        </w:rPr>
        <w:t xml:space="preserve"> habt mich erwählt, sondern </w:t>
      </w:r>
      <w:r w:rsidRPr="001E5732">
        <w:rPr>
          <w:rFonts w:ascii="Trebuchet MS" w:hAnsi="Trebuchet MS"/>
          <w:i/>
          <w:lang w:val="de-DE"/>
        </w:rPr>
        <w:t>ich</w:t>
      </w:r>
      <w:r w:rsidRPr="001E5732">
        <w:rPr>
          <w:rFonts w:ascii="Trebuchet MS" w:hAnsi="Trebuchet MS"/>
          <w:lang w:val="de-DE"/>
        </w:rPr>
        <w:t xml:space="preserve"> habe euch erwählt und euch eingesetzt, dass ihr hingeht und Frucht bringt und eure Frucht bleibt, auf dass der Vater, um was </w:t>
      </w:r>
      <w:r w:rsidR="00D03D4D">
        <w:rPr>
          <w:rFonts w:ascii="Trebuchet MS" w:hAnsi="Trebuchet MS"/>
          <w:lang w:val="de-DE"/>
        </w:rPr>
        <w:t xml:space="preserve">immer </w:t>
      </w:r>
      <w:r w:rsidRPr="001E5732">
        <w:rPr>
          <w:rFonts w:ascii="Trebuchet MS" w:hAnsi="Trebuchet MS"/>
          <w:lang w:val="de-DE"/>
        </w:rPr>
        <w:t xml:space="preserve">ihr ihn in meinem Namen bittet, euch gibt. </w:t>
      </w:r>
      <w:r w:rsidRPr="001E5732">
        <w:rPr>
          <w:rFonts w:ascii="Trebuchet MS" w:hAnsi="Trebuchet MS"/>
          <w:vertAlign w:val="superscript"/>
          <w:lang w:val="de-DE"/>
        </w:rPr>
        <w:t>17 </w:t>
      </w:r>
      <w:r w:rsidRPr="001E5732">
        <w:rPr>
          <w:rFonts w:ascii="Trebuchet MS" w:hAnsi="Trebuchet MS"/>
          <w:lang w:val="de-DE"/>
        </w:rPr>
        <w:t>Dies trage ich euch auf, dass ihr einander liebt.</w:t>
      </w:r>
    </w:p>
    <w:p w14:paraId="1C05A4C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7" w:name="_Toc38534895"/>
      <w:r>
        <w:rPr>
          <w:rFonts w:ascii="Trebuchet MS" w:hAnsi="Trebuchet MS" w:cs="Arial"/>
          <w:szCs w:val="24"/>
          <w:lang w:val="de-DE"/>
        </w:rPr>
        <w:t>Die Welt wird euch hassen</w:t>
      </w:r>
      <w:r w:rsidRPr="001E5732">
        <w:rPr>
          <w:rFonts w:ascii="Trebuchet MS" w:hAnsi="Trebuchet MS" w:cs="Arial"/>
          <w:szCs w:val="24"/>
          <w:lang w:val="de-DE"/>
        </w:rPr>
        <w:t xml:space="preserve"> (15,18</w:t>
      </w:r>
      <w:r>
        <w:rPr>
          <w:rFonts w:ascii="Trebuchet MS" w:hAnsi="Trebuchet MS" w:cs="Arial"/>
          <w:szCs w:val="24"/>
          <w:lang w:val="de-DE"/>
        </w:rPr>
        <w:t xml:space="preserve"> −</w:t>
      </w:r>
      <w:r w:rsidRPr="001E5732">
        <w:rPr>
          <w:rFonts w:ascii="Trebuchet MS" w:hAnsi="Trebuchet MS" w:cs="Arial"/>
          <w:szCs w:val="24"/>
          <w:lang w:val="de-DE"/>
        </w:rPr>
        <w:t xml:space="preserve"> 16,4a)</w:t>
      </w:r>
      <w:bookmarkEnd w:id="507"/>
    </w:p>
    <w:p w14:paraId="1F9062DB" w14:textId="77777777" w:rsidR="00C71948" w:rsidRPr="009C3508" w:rsidRDefault="00C71948" w:rsidP="006374C6">
      <w:pPr>
        <w:pStyle w:val="Randverweis"/>
        <w:framePr w:wrap="around"/>
        <w:rPr>
          <w:lang w:val="sv-SE"/>
        </w:rPr>
      </w:pPr>
      <w:r w:rsidRPr="009C3508">
        <w:rPr>
          <w:lang w:val="sv-SE"/>
        </w:rPr>
        <w:t xml:space="preserve">18: </w:t>
      </w:r>
      <w:proofErr w:type="spellStart"/>
      <w:r w:rsidRPr="009C3508">
        <w:rPr>
          <w:lang w:val="sv-SE"/>
        </w:rPr>
        <w:t>Mt</w:t>
      </w:r>
      <w:proofErr w:type="spellEnd"/>
      <w:r w:rsidRPr="009C3508">
        <w:rPr>
          <w:lang w:val="sv-SE"/>
        </w:rPr>
        <w:t xml:space="preserve"> 10,22;</w:t>
      </w:r>
    </w:p>
    <w:p w14:paraId="012D343E" w14:textId="77777777" w:rsidR="00C71948" w:rsidRPr="009C3508" w:rsidRDefault="00C71948" w:rsidP="006374C6">
      <w:pPr>
        <w:pStyle w:val="Randverweis"/>
        <w:framePr w:wrap="around"/>
        <w:rPr>
          <w:lang w:val="sv-SE"/>
        </w:rPr>
      </w:pPr>
      <w:r w:rsidRPr="009C3508">
        <w:rPr>
          <w:lang w:val="sv-SE"/>
        </w:rPr>
        <w:t>Mk 13,13;</w:t>
      </w:r>
    </w:p>
    <w:p w14:paraId="3E39E958"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21,17</w:t>
      </w:r>
    </w:p>
    <w:p w14:paraId="4EB99F00" w14:textId="77777777" w:rsidR="00C71948" w:rsidRPr="009C3508" w:rsidRDefault="00C71948" w:rsidP="006374C6">
      <w:pPr>
        <w:pStyle w:val="Randverweis"/>
        <w:framePr w:wrap="around"/>
        <w:rPr>
          <w:lang w:val="sv-SE"/>
        </w:rPr>
      </w:pPr>
      <w:r w:rsidRPr="009C3508">
        <w:rPr>
          <w:lang w:val="sv-SE"/>
        </w:rPr>
        <w:t>20: 13,16;</w:t>
      </w:r>
    </w:p>
    <w:p w14:paraId="4215939F"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10,24;</w:t>
      </w:r>
    </w:p>
    <w:p w14:paraId="50CD25AF"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6,40</w:t>
      </w:r>
    </w:p>
    <w:p w14:paraId="692B8C2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We</w:t>
      </w:r>
      <w:r>
        <w:rPr>
          <w:rFonts w:ascii="Trebuchet MS" w:hAnsi="Trebuchet MS"/>
          <w:lang w:val="de-DE"/>
        </w:rPr>
        <w:t>nn die Welt euch hasst, erkennt: Sie hat mich vor euch gehasst.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Wenn ihr aus der Welt wäret, würde die Welt das Eigene lieb haben. Weil ihr aber nicht aus der Welt seid, sondern </w:t>
      </w:r>
      <w:r w:rsidRPr="001E5732">
        <w:rPr>
          <w:rFonts w:ascii="Trebuchet MS" w:hAnsi="Trebuchet MS"/>
          <w:i/>
          <w:lang w:val="de-DE"/>
        </w:rPr>
        <w:t>ich</w:t>
      </w:r>
      <w:r w:rsidRPr="001E5732">
        <w:rPr>
          <w:rFonts w:ascii="Trebuchet MS" w:hAnsi="Trebuchet MS"/>
          <w:lang w:val="de-DE"/>
        </w:rPr>
        <w:t xml:space="preserve"> euch aus der Welt erwählt habe, deshalb hasst euch die Welt. </w:t>
      </w:r>
      <w:r w:rsidRPr="001E5732">
        <w:rPr>
          <w:rFonts w:ascii="Trebuchet MS" w:hAnsi="Trebuchet MS"/>
          <w:vertAlign w:val="superscript"/>
          <w:lang w:val="de-DE"/>
        </w:rPr>
        <w:t>20 </w:t>
      </w:r>
      <w:r w:rsidRPr="001E5732">
        <w:rPr>
          <w:rFonts w:ascii="Trebuchet MS" w:hAnsi="Trebuchet MS"/>
          <w:lang w:val="de-DE"/>
        </w:rPr>
        <w:t xml:space="preserve">Erinnert euch an das Wort, das </w:t>
      </w:r>
      <w:r w:rsidRPr="001E5732">
        <w:rPr>
          <w:rFonts w:ascii="Trebuchet MS" w:hAnsi="Trebuchet MS"/>
          <w:i/>
          <w:lang w:val="de-DE"/>
        </w:rPr>
        <w:t>ich</w:t>
      </w:r>
      <w:r w:rsidRPr="001E5732">
        <w:rPr>
          <w:rFonts w:ascii="Trebuchet MS" w:hAnsi="Trebuchet MS"/>
          <w:lang w:val="de-DE"/>
        </w:rPr>
        <w:t xml:space="preserve"> </w:t>
      </w:r>
      <w:r>
        <w:rPr>
          <w:rFonts w:ascii="Trebuchet MS" w:hAnsi="Trebuchet MS"/>
          <w:lang w:val="de-DE"/>
        </w:rPr>
        <w:t>euch gesagt habe: Ein Knecht</w:t>
      </w:r>
      <w:r w:rsidRPr="001E5732">
        <w:rPr>
          <w:rFonts w:ascii="Trebuchet MS" w:hAnsi="Trebuchet MS"/>
          <w:lang w:val="de-DE"/>
        </w:rPr>
        <w:t xml:space="preserve"> ist nicht größer als sein Herr. Wenn sie </w:t>
      </w:r>
      <w:r w:rsidRPr="003F3D65">
        <w:rPr>
          <w:rFonts w:ascii="Trebuchet MS" w:hAnsi="Trebuchet MS"/>
          <w:i/>
          <w:lang w:val="de-DE"/>
        </w:rPr>
        <w:t>mich</w:t>
      </w:r>
      <w:r w:rsidRPr="001E5732">
        <w:rPr>
          <w:rFonts w:ascii="Trebuchet MS" w:hAnsi="Trebuchet MS"/>
          <w:lang w:val="de-DE"/>
        </w:rPr>
        <w:t xml:space="preserve"> verfolgt haben, werden sie auch </w:t>
      </w:r>
      <w:r w:rsidRPr="003F3D65">
        <w:rPr>
          <w:rFonts w:ascii="Trebuchet MS" w:hAnsi="Trebuchet MS"/>
          <w:i/>
          <w:lang w:val="de-DE"/>
        </w:rPr>
        <w:t>euch</w:t>
      </w:r>
      <w:r w:rsidRPr="001E5732">
        <w:rPr>
          <w:rFonts w:ascii="Trebuchet MS" w:hAnsi="Trebuchet MS"/>
          <w:lang w:val="de-DE"/>
        </w:rPr>
        <w:t xml:space="preserve"> verfolgen. Wenn sie mein Wort gehalten haben, werden sie auch eures halten. </w:t>
      </w:r>
      <w:r w:rsidRPr="001E5732">
        <w:rPr>
          <w:rFonts w:ascii="Trebuchet MS" w:hAnsi="Trebuchet MS"/>
          <w:vertAlign w:val="superscript"/>
          <w:lang w:val="de-DE"/>
        </w:rPr>
        <w:t>21 </w:t>
      </w:r>
      <w:r>
        <w:rPr>
          <w:rFonts w:ascii="Trebuchet MS" w:hAnsi="Trebuchet MS"/>
          <w:lang w:val="de-DE"/>
        </w:rPr>
        <w:t xml:space="preserve">Doch dies alles </w:t>
      </w:r>
      <w:r w:rsidRPr="001E5732">
        <w:rPr>
          <w:rFonts w:ascii="Trebuchet MS" w:hAnsi="Trebuchet MS"/>
          <w:lang w:val="de-DE"/>
        </w:rPr>
        <w:t>werden sie euch wegen meines Namens tun, weil sie den nicht kennen, der mich gesandt hat</w:t>
      </w:r>
      <w:r>
        <w:rPr>
          <w:rFonts w:ascii="Trebuchet MS" w:hAnsi="Trebuchet MS"/>
          <w:lang w:val="de-DE"/>
        </w:rPr>
        <w:t>.</w:t>
      </w:r>
    </w:p>
    <w:p w14:paraId="46ABBADC" w14:textId="77777777" w:rsidR="00C71948" w:rsidRPr="001E5732" w:rsidRDefault="00C71948" w:rsidP="006374C6">
      <w:pPr>
        <w:pStyle w:val="Randverweis"/>
        <w:framePr w:wrap="around"/>
      </w:pPr>
      <w:r w:rsidRPr="001E5732">
        <w:t>24: 9,41</w:t>
      </w:r>
    </w:p>
    <w:p w14:paraId="452C60D7" w14:textId="77777777" w:rsidR="00C71948" w:rsidRDefault="00C71948" w:rsidP="006374C6">
      <w:pPr>
        <w:pStyle w:val="Randverweis"/>
        <w:framePr w:wrap="around"/>
      </w:pPr>
      <w:r>
        <w:t>25: Ps 35,19;</w:t>
      </w:r>
    </w:p>
    <w:p w14:paraId="58AD3A45" w14:textId="77777777" w:rsidR="00F61A89" w:rsidRDefault="00C71948" w:rsidP="006374C6">
      <w:pPr>
        <w:pStyle w:val="Randverweis"/>
        <w:framePr w:wrap="around"/>
      </w:pPr>
      <w:r>
        <w:t>69,5</w:t>
      </w:r>
      <w:r w:rsidR="00EE58E5">
        <w:t>; S 10,42</w:t>
      </w:r>
      <w:r w:rsidR="00F61A89">
        <w:t>;</w:t>
      </w:r>
    </w:p>
    <w:p w14:paraId="528BE68E" w14:textId="6B7B5A30" w:rsidR="00C71948" w:rsidRDefault="00F61A89" w:rsidP="006374C6">
      <w:pPr>
        <w:pStyle w:val="Randverweis"/>
        <w:framePr w:wrap="around"/>
      </w:pPr>
      <w:r>
        <w:t>S 17,99</w:t>
      </w:r>
    </w:p>
    <w:p w14:paraId="5C18B63E"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Wäre ich nicht gekommen und hätte zu ihnen gesprochen, hätten sie keine Sünde. Nun aber haben sie kein</w:t>
      </w:r>
      <w:r>
        <w:rPr>
          <w:rFonts w:ascii="Trebuchet MS" w:hAnsi="Trebuchet MS"/>
          <w:lang w:val="de-DE"/>
        </w:rPr>
        <w:t>en Vorwand für ihre Sünde</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Der mich hasst, hasst auch meinen Vater. </w:t>
      </w:r>
      <w:r w:rsidRPr="001E5732">
        <w:rPr>
          <w:rFonts w:ascii="Trebuchet MS" w:hAnsi="Trebuchet MS"/>
          <w:vertAlign w:val="superscript"/>
          <w:lang w:val="de-DE"/>
        </w:rPr>
        <w:t>24 </w:t>
      </w:r>
      <w:r w:rsidRPr="001E5732">
        <w:rPr>
          <w:rFonts w:ascii="Trebuchet MS" w:hAnsi="Trebuchet MS"/>
          <w:lang w:val="de-DE"/>
        </w:rPr>
        <w:t xml:space="preserve">Wenn ich bei ihnen nicht die Werke getan hätte, die kein anderer getan hat, hätten sie keine Sünde. Nun aber haben sie sie gesehen und haben </w:t>
      </w:r>
      <w:r>
        <w:rPr>
          <w:rFonts w:ascii="Trebuchet MS" w:hAnsi="Trebuchet MS"/>
          <w:lang w:val="de-DE"/>
        </w:rPr>
        <w:t xml:space="preserve">gehasst </w:t>
      </w:r>
      <w:r w:rsidRPr="001E5732">
        <w:rPr>
          <w:rFonts w:ascii="Trebuchet MS" w:hAnsi="Trebuchet MS"/>
          <w:lang w:val="de-DE"/>
        </w:rPr>
        <w:t xml:space="preserve">sowohl mich wie meinen Vater. </w:t>
      </w:r>
      <w:r w:rsidRPr="001E5732">
        <w:rPr>
          <w:rFonts w:ascii="Trebuchet MS" w:hAnsi="Trebuchet MS"/>
          <w:vertAlign w:val="superscript"/>
          <w:lang w:val="de-DE"/>
        </w:rPr>
        <w:t>25 </w:t>
      </w:r>
      <w:r w:rsidRPr="001E5732">
        <w:rPr>
          <w:rFonts w:ascii="Trebuchet MS" w:hAnsi="Trebuchet MS"/>
          <w:lang w:val="de-DE"/>
        </w:rPr>
        <w:t xml:space="preserve">Doch </w:t>
      </w:r>
      <w:r>
        <w:rPr>
          <w:rFonts w:ascii="Trebuchet MS" w:hAnsi="Trebuchet MS"/>
          <w:lang w:val="de-DE"/>
        </w:rPr>
        <w:t xml:space="preserve">auf </w:t>
      </w:r>
      <w:r w:rsidRPr="001E5732">
        <w:rPr>
          <w:rFonts w:ascii="Trebuchet MS" w:hAnsi="Trebuchet MS"/>
          <w:lang w:val="de-DE"/>
        </w:rPr>
        <w:t>dass das Wort erfüllt wird, das in ihrem Gesetz geschrieben steht: ‚Sie haben mich grundlos gehasst.</w:t>
      </w:r>
      <w:r>
        <w:rPr>
          <w:rFonts w:ascii="Trebuchet MS" w:hAnsi="Trebuchet MS"/>
          <w:lang w:val="de-DE"/>
        </w:rPr>
        <w:t>‛</w:t>
      </w:r>
      <w:r>
        <w:rPr>
          <w:rStyle w:val="Funotenzeichen"/>
          <w:rFonts w:ascii="Trebuchet MS" w:hAnsi="Trebuchet MS"/>
          <w:lang w:val="de-DE"/>
        </w:rPr>
        <w:footnoteReference w:id="519"/>
      </w:r>
    </w:p>
    <w:p w14:paraId="3B144E80" w14:textId="77777777" w:rsidR="00C71948" w:rsidRDefault="00C71948" w:rsidP="006374C6">
      <w:pPr>
        <w:pStyle w:val="Randverweis"/>
        <w:framePr w:wrap="around"/>
      </w:pPr>
      <w:r w:rsidRPr="001E5732">
        <w:t>26: 14,16.26;</w:t>
      </w:r>
    </w:p>
    <w:p w14:paraId="15146682" w14:textId="77777777" w:rsidR="00C71948" w:rsidRPr="001E5732" w:rsidRDefault="00C71948" w:rsidP="006374C6">
      <w:pPr>
        <w:pStyle w:val="Randverweis"/>
        <w:framePr w:wrap="around"/>
      </w:pPr>
      <w:r w:rsidRPr="001E5732">
        <w:t>16,7</w:t>
      </w:r>
      <w:r>
        <w:t>−</w:t>
      </w:r>
      <w:r w:rsidRPr="001E5732">
        <w:t>14</w:t>
      </w:r>
    </w:p>
    <w:p w14:paraId="4AAD532E" w14:textId="77777777" w:rsidR="00C71948" w:rsidRDefault="00C71948" w:rsidP="006374C6">
      <w:pPr>
        <w:pStyle w:val="Randverweis"/>
        <w:framePr w:wrap="around"/>
      </w:pPr>
      <w:r w:rsidRPr="001E5732">
        <w:t>27:</w:t>
      </w:r>
    </w:p>
    <w:p w14:paraId="765CF043" w14:textId="77777777" w:rsidR="00C71948" w:rsidRDefault="00C71948" w:rsidP="006374C6">
      <w:pPr>
        <w:pStyle w:val="Randverweis"/>
        <w:framePr w:wrap="around"/>
      </w:pPr>
      <w:proofErr w:type="spellStart"/>
      <w:r w:rsidRPr="001E5732">
        <w:t>Apg</w:t>
      </w:r>
      <w:proofErr w:type="spellEnd"/>
      <w:r w:rsidRPr="001E5732">
        <w:t xml:space="preserve"> 1,8.21f;</w:t>
      </w:r>
    </w:p>
    <w:p w14:paraId="667A3166" w14:textId="77777777" w:rsidR="00C71948" w:rsidRPr="001E5732" w:rsidRDefault="00C71948" w:rsidP="006374C6">
      <w:pPr>
        <w:pStyle w:val="Randverweis"/>
        <w:framePr w:wrap="around"/>
      </w:pPr>
      <w:r w:rsidRPr="001E5732">
        <w:t>5,32</w:t>
      </w:r>
    </w:p>
    <w:p w14:paraId="78C6080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Wann der Beistand kommt, den </w:t>
      </w:r>
      <w:r w:rsidRPr="001E5732">
        <w:rPr>
          <w:rFonts w:ascii="Trebuchet MS" w:hAnsi="Trebuchet MS"/>
          <w:i/>
          <w:lang w:val="de-DE"/>
        </w:rPr>
        <w:t>ich</w:t>
      </w:r>
      <w:r w:rsidRPr="001E5732">
        <w:rPr>
          <w:rFonts w:ascii="Trebuchet MS" w:hAnsi="Trebuchet MS"/>
          <w:lang w:val="de-DE"/>
        </w:rPr>
        <w:t xml:space="preserve"> euch vom Vater her senden werde, der Geist der Wahrheit, der vom Vater ausgeht, der wird über mich Zeugnis ablegen. </w:t>
      </w:r>
      <w:r w:rsidRPr="001E5732">
        <w:rPr>
          <w:rFonts w:ascii="Trebuchet MS" w:hAnsi="Trebuchet MS"/>
          <w:vertAlign w:val="superscript"/>
          <w:lang w:val="de-DE"/>
        </w:rPr>
        <w:t>27 </w:t>
      </w:r>
      <w:r w:rsidRPr="001E5732">
        <w:rPr>
          <w:rFonts w:ascii="Trebuchet MS" w:hAnsi="Trebuchet MS"/>
          <w:lang w:val="de-DE"/>
        </w:rPr>
        <w:t xml:space="preserve">Auch </w:t>
      </w:r>
      <w:r w:rsidRPr="001E5732">
        <w:rPr>
          <w:rFonts w:ascii="Trebuchet MS" w:hAnsi="Trebuchet MS"/>
          <w:i/>
          <w:lang w:val="de-DE"/>
        </w:rPr>
        <w:t>ihr</w:t>
      </w:r>
      <w:r w:rsidRPr="001E5732">
        <w:rPr>
          <w:rFonts w:ascii="Trebuchet MS" w:hAnsi="Trebuchet MS"/>
          <w:lang w:val="de-DE"/>
        </w:rPr>
        <w:t xml:space="preserve"> leg</w:t>
      </w:r>
      <w:r>
        <w:rPr>
          <w:rFonts w:ascii="Trebuchet MS" w:hAnsi="Trebuchet MS"/>
          <w:lang w:val="de-DE"/>
        </w:rPr>
        <w:t xml:space="preserve">t Zeugnis ab, weil ihr seit Anbeginn </w:t>
      </w:r>
      <w:r w:rsidRPr="001E5732">
        <w:rPr>
          <w:rFonts w:ascii="Trebuchet MS" w:hAnsi="Trebuchet MS"/>
          <w:lang w:val="de-DE"/>
        </w:rPr>
        <w:t>mit mir seid.</w:t>
      </w:r>
    </w:p>
    <w:p w14:paraId="602E8C38" w14:textId="77777777" w:rsidR="00C71948" w:rsidRDefault="00C71948" w:rsidP="006374C6">
      <w:pPr>
        <w:pStyle w:val="Randverweis"/>
        <w:framePr w:wrap="around"/>
      </w:pPr>
      <w:r w:rsidRPr="001E5732">
        <w:t>2: 9,22; 12,42;</w:t>
      </w:r>
    </w:p>
    <w:p w14:paraId="74C62977" w14:textId="77777777" w:rsidR="00C71948" w:rsidRDefault="00C71948" w:rsidP="006374C6">
      <w:pPr>
        <w:pStyle w:val="Randverweis"/>
        <w:framePr w:wrap="around"/>
      </w:pPr>
      <w:proofErr w:type="spellStart"/>
      <w:r w:rsidRPr="001E5732">
        <w:t>Mt</w:t>
      </w:r>
      <w:proofErr w:type="spellEnd"/>
      <w:r w:rsidRPr="001E5732">
        <w:t xml:space="preserve"> 10,17;</w:t>
      </w:r>
    </w:p>
    <w:p w14:paraId="7131B45C" w14:textId="0F67BA3A" w:rsidR="00C71948" w:rsidRPr="001E5732" w:rsidRDefault="00C71948" w:rsidP="006374C6">
      <w:pPr>
        <w:pStyle w:val="Randverweis"/>
        <w:framePr w:wrap="around"/>
      </w:pPr>
      <w:proofErr w:type="spellStart"/>
      <w:r w:rsidRPr="001E5732">
        <w:t>Lk</w:t>
      </w:r>
      <w:proofErr w:type="spellEnd"/>
      <w:r w:rsidRPr="001E5732">
        <w:t xml:space="preserve"> 21,12</w:t>
      </w:r>
      <w:r w:rsidR="00C629D8">
        <w:t>;</w:t>
      </w:r>
    </w:p>
    <w:p w14:paraId="3EDCC2F8" w14:textId="35BF8540" w:rsidR="00C629D8" w:rsidRDefault="00C629D8" w:rsidP="006374C6">
      <w:pPr>
        <w:pStyle w:val="Randverweis"/>
        <w:framePr w:wrap="around"/>
      </w:pPr>
      <w:r>
        <w:t>S 2,93</w:t>
      </w:r>
    </w:p>
    <w:p w14:paraId="1AE130A0" w14:textId="6D966CE7" w:rsidR="00C71948" w:rsidRPr="001E5732" w:rsidRDefault="00C71948" w:rsidP="006374C6">
      <w:pPr>
        <w:pStyle w:val="Randverweis"/>
        <w:framePr w:wrap="around"/>
      </w:pPr>
      <w:r>
        <w:t>4</w:t>
      </w:r>
      <w:r w:rsidRPr="001E5732">
        <w:t xml:space="preserve">: </w:t>
      </w:r>
      <w:proofErr w:type="spellStart"/>
      <w:r w:rsidRPr="001E5732">
        <w:t>Lk</w:t>
      </w:r>
      <w:proofErr w:type="spellEnd"/>
      <w:r w:rsidRPr="001E5732">
        <w:t xml:space="preserve"> 22,53</w:t>
      </w:r>
    </w:p>
    <w:p w14:paraId="4C131FB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All dies</w:t>
      </w:r>
      <w:r w:rsidRPr="001E5732">
        <w:rPr>
          <w:rFonts w:ascii="Trebuchet MS" w:hAnsi="Trebuchet MS"/>
          <w:lang w:val="de-DE"/>
        </w:rPr>
        <w:t xml:space="preserve"> habe ich zu euch gesprochen, damit ihr kein Ärgernis nehmt. </w:t>
      </w:r>
      <w:r w:rsidRPr="001E5732">
        <w:rPr>
          <w:rFonts w:ascii="Trebuchet MS" w:hAnsi="Trebuchet MS"/>
          <w:vertAlign w:val="superscript"/>
          <w:lang w:val="de-DE"/>
        </w:rPr>
        <w:t>2 </w:t>
      </w:r>
      <w:r w:rsidRPr="001E5732">
        <w:rPr>
          <w:rFonts w:ascii="Trebuchet MS" w:hAnsi="Trebuchet MS"/>
          <w:lang w:val="de-DE"/>
        </w:rPr>
        <w:t>Sie wer</w:t>
      </w:r>
      <w:r>
        <w:rPr>
          <w:rFonts w:ascii="Trebuchet MS" w:hAnsi="Trebuchet MS"/>
          <w:lang w:val="de-DE"/>
        </w:rPr>
        <w:softHyphen/>
      </w:r>
      <w:r w:rsidRPr="001E5732">
        <w:rPr>
          <w:rFonts w:ascii="Trebuchet MS" w:hAnsi="Trebuchet MS"/>
          <w:lang w:val="de-DE"/>
        </w:rPr>
        <w:t>den euch aus der Synag</w:t>
      </w:r>
      <w:r w:rsidRPr="00675F81">
        <w:rPr>
          <w:rFonts w:ascii="Trebuchet MS" w:hAnsi="Trebuchet MS"/>
          <w:b/>
          <w:bCs/>
          <w:lang w:val="de-DE"/>
        </w:rPr>
        <w:t>o</w:t>
      </w:r>
      <w:r w:rsidRPr="001E5732">
        <w:rPr>
          <w:rFonts w:ascii="Trebuchet MS" w:hAnsi="Trebuchet MS"/>
          <w:lang w:val="de-DE"/>
        </w:rPr>
        <w:t xml:space="preserve">ge ausstoßen. Doch es kommt die Stunde, dass jeder, der euch tötet, meint, </w:t>
      </w:r>
      <w:r w:rsidRPr="007251BA">
        <w:rPr>
          <w:rFonts w:ascii="Trebuchet MS" w:hAnsi="Trebuchet MS"/>
          <w:i/>
          <w:lang w:val="de-DE"/>
        </w:rPr>
        <w:t>Gott</w:t>
      </w:r>
      <w:r w:rsidRPr="001E5732">
        <w:rPr>
          <w:rFonts w:ascii="Trebuchet MS" w:hAnsi="Trebuchet MS"/>
          <w:lang w:val="de-DE"/>
        </w:rPr>
        <w:t xml:space="preserve"> </w:t>
      </w:r>
      <w:r>
        <w:rPr>
          <w:rFonts w:ascii="Trebuchet MS" w:hAnsi="Trebuchet MS"/>
          <w:lang w:val="de-DE"/>
        </w:rPr>
        <w:t>Dienst zu erweisen</w:t>
      </w:r>
      <w:r w:rsidRPr="001E5732">
        <w:rPr>
          <w:rFonts w:ascii="Trebuchet MS" w:hAnsi="Trebuchet MS"/>
          <w:lang w:val="de-DE"/>
        </w:rPr>
        <w:t xml:space="preserve">. </w:t>
      </w:r>
      <w:r w:rsidRPr="0013234E">
        <w:rPr>
          <w:rFonts w:ascii="Trebuchet MS" w:hAnsi="Trebuchet MS"/>
          <w:vertAlign w:val="superscript"/>
          <w:lang w:val="de-DE"/>
        </w:rPr>
        <w:t>3 </w:t>
      </w:r>
      <w:r w:rsidRPr="001E5732">
        <w:rPr>
          <w:rFonts w:ascii="Trebuchet MS" w:hAnsi="Trebuchet MS"/>
          <w:lang w:val="de-DE"/>
        </w:rPr>
        <w:t xml:space="preserve">Und </w:t>
      </w:r>
      <w:r>
        <w:rPr>
          <w:rFonts w:ascii="Trebuchet MS" w:hAnsi="Trebuchet MS"/>
          <w:lang w:val="de-DE"/>
        </w:rPr>
        <w:t xml:space="preserve">all dies </w:t>
      </w:r>
      <w:r w:rsidRPr="001E5732">
        <w:rPr>
          <w:rFonts w:ascii="Trebuchet MS" w:hAnsi="Trebuchet MS"/>
          <w:lang w:val="de-DE"/>
        </w:rPr>
        <w:t xml:space="preserve">werden sie tun, weil sie nicht den Vater noch mich erkannt haben. </w:t>
      </w:r>
      <w:r w:rsidRPr="001E5732">
        <w:rPr>
          <w:rFonts w:ascii="Trebuchet MS" w:hAnsi="Trebuchet MS"/>
          <w:vertAlign w:val="superscript"/>
          <w:lang w:val="de-DE"/>
        </w:rPr>
        <w:t>4 </w:t>
      </w:r>
      <w:r w:rsidRPr="001E5732">
        <w:rPr>
          <w:rFonts w:ascii="Trebuchet MS" w:hAnsi="Trebuchet MS"/>
          <w:lang w:val="de-DE"/>
        </w:rPr>
        <w:t xml:space="preserve">Doch habe ich </w:t>
      </w:r>
      <w:r>
        <w:rPr>
          <w:rFonts w:ascii="Trebuchet MS" w:hAnsi="Trebuchet MS"/>
          <w:lang w:val="de-DE"/>
        </w:rPr>
        <w:t>all dies</w:t>
      </w:r>
      <w:r w:rsidRPr="001E5732">
        <w:rPr>
          <w:rFonts w:ascii="Trebuchet MS" w:hAnsi="Trebuchet MS"/>
          <w:lang w:val="de-DE"/>
        </w:rPr>
        <w:t xml:space="preserve"> zu euch ge</w:t>
      </w:r>
      <w:r>
        <w:rPr>
          <w:rFonts w:ascii="Trebuchet MS" w:hAnsi="Trebuchet MS"/>
          <w:lang w:val="de-DE"/>
        </w:rPr>
        <w:softHyphen/>
      </w:r>
      <w:r w:rsidRPr="001E5732">
        <w:rPr>
          <w:rFonts w:ascii="Trebuchet MS" w:hAnsi="Trebuchet MS"/>
          <w:lang w:val="de-DE"/>
        </w:rPr>
        <w:t xml:space="preserve">sprochen, damit ihr, </w:t>
      </w:r>
      <w:r>
        <w:rPr>
          <w:rFonts w:ascii="Trebuchet MS" w:hAnsi="Trebuchet MS"/>
          <w:lang w:val="de-DE"/>
        </w:rPr>
        <w:t xml:space="preserve">wenn ihre Stunde kommt, euch daran erinnert: </w:t>
      </w:r>
      <w:r w:rsidRPr="00DD02A2">
        <w:rPr>
          <w:rFonts w:ascii="Trebuchet MS" w:hAnsi="Trebuchet MS"/>
          <w:i/>
          <w:lang w:val="de-DE"/>
        </w:rPr>
        <w:t>Ich</w:t>
      </w:r>
      <w:r>
        <w:rPr>
          <w:rFonts w:ascii="Trebuchet MS" w:hAnsi="Trebuchet MS"/>
          <w:lang w:val="de-DE"/>
        </w:rPr>
        <w:t xml:space="preserve"> habe es euch gesagt</w:t>
      </w:r>
      <w:r w:rsidRPr="001E5732">
        <w:rPr>
          <w:rFonts w:ascii="Trebuchet MS" w:hAnsi="Trebuchet MS"/>
          <w:lang w:val="de-DE"/>
        </w:rPr>
        <w:t>.</w:t>
      </w:r>
    </w:p>
    <w:p w14:paraId="14B3EB0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8" w:name="_Toc38534896"/>
      <w:r w:rsidRPr="001E5732">
        <w:rPr>
          <w:rFonts w:ascii="Trebuchet MS" w:hAnsi="Trebuchet MS" w:cs="Arial"/>
          <w:szCs w:val="24"/>
          <w:lang w:val="de-DE"/>
        </w:rPr>
        <w:t>D</w:t>
      </w:r>
      <w:r>
        <w:rPr>
          <w:rFonts w:ascii="Trebuchet MS" w:hAnsi="Trebuchet MS" w:cs="Arial"/>
          <w:szCs w:val="24"/>
          <w:lang w:val="de-DE"/>
        </w:rPr>
        <w:t>urch Jesu Weggang wird d</w:t>
      </w:r>
      <w:r w:rsidRPr="001E5732">
        <w:rPr>
          <w:rFonts w:ascii="Trebuchet MS" w:hAnsi="Trebuchet MS" w:cs="Arial"/>
          <w:szCs w:val="24"/>
          <w:lang w:val="de-DE"/>
        </w:rPr>
        <w:t xml:space="preserve">er </w:t>
      </w:r>
      <w:r>
        <w:rPr>
          <w:rFonts w:ascii="Trebuchet MS" w:hAnsi="Trebuchet MS" w:cs="Arial"/>
          <w:szCs w:val="24"/>
          <w:lang w:val="de-DE"/>
        </w:rPr>
        <w:t>Heilige Geist kommen</w:t>
      </w:r>
      <w:r w:rsidRPr="001E5732">
        <w:rPr>
          <w:rFonts w:ascii="Trebuchet MS" w:hAnsi="Trebuchet MS" w:cs="Arial"/>
          <w:szCs w:val="24"/>
          <w:lang w:val="de-DE"/>
        </w:rPr>
        <w:t xml:space="preserve"> (16,4b</w:t>
      </w:r>
      <w:r>
        <w:rPr>
          <w:rFonts w:ascii="Trebuchet MS" w:hAnsi="Trebuchet MS" w:cs="Arial"/>
          <w:szCs w:val="24"/>
          <w:lang w:val="de-DE"/>
        </w:rPr>
        <w:t>−</w:t>
      </w:r>
      <w:r w:rsidRPr="001E5732">
        <w:rPr>
          <w:rFonts w:ascii="Trebuchet MS" w:hAnsi="Trebuchet MS" w:cs="Arial"/>
          <w:szCs w:val="24"/>
          <w:lang w:val="de-DE"/>
        </w:rPr>
        <w:t>15)</w:t>
      </w:r>
      <w:bookmarkEnd w:id="508"/>
    </w:p>
    <w:p w14:paraId="554B11BA" w14:textId="77777777" w:rsidR="00C71948" w:rsidRPr="001E5732" w:rsidRDefault="00C71948" w:rsidP="006374C6">
      <w:pPr>
        <w:pStyle w:val="Randverweis"/>
        <w:framePr w:wrap="around"/>
      </w:pPr>
      <w:r w:rsidRPr="001E5732">
        <w:t>5: 13,36; 14,2f</w:t>
      </w:r>
    </w:p>
    <w:p w14:paraId="3BF3E549" w14:textId="77777777" w:rsidR="00C71948" w:rsidRPr="001E5732" w:rsidRDefault="00C71948" w:rsidP="006374C6">
      <w:pPr>
        <w:pStyle w:val="Randverweis"/>
        <w:framePr w:wrap="around"/>
      </w:pPr>
      <w:r w:rsidRPr="001E5732">
        <w:t>7: 14,16.26</w:t>
      </w:r>
    </w:p>
    <w:p w14:paraId="16AFFDC2" w14:textId="77777777" w:rsidR="00C71948" w:rsidRPr="001E5732" w:rsidRDefault="00C71948" w:rsidP="00C71948">
      <w:pPr>
        <w:pStyle w:val="Textkrper"/>
        <w:spacing w:after="80" w:line="280" w:lineRule="atLeast"/>
        <w:jc w:val="both"/>
        <w:rPr>
          <w:rFonts w:ascii="Trebuchet MS" w:hAnsi="Trebuchet MS"/>
          <w:lang w:val="de-DE"/>
        </w:rPr>
      </w:pPr>
      <w:r>
        <w:rPr>
          <w:rFonts w:ascii="Trebuchet MS" w:hAnsi="Trebuchet MS"/>
          <w:lang w:val="de-DE"/>
        </w:rPr>
        <w:t>All dies</w:t>
      </w:r>
      <w:r w:rsidRPr="001E5732">
        <w:rPr>
          <w:rFonts w:ascii="Trebuchet MS" w:hAnsi="Trebuchet MS"/>
          <w:lang w:val="de-DE"/>
        </w:rPr>
        <w:t xml:space="preserve"> habe ich euch nicht von An</w:t>
      </w:r>
      <w:r>
        <w:rPr>
          <w:rFonts w:ascii="Trebuchet MS" w:hAnsi="Trebuchet MS"/>
          <w:lang w:val="de-DE"/>
        </w:rPr>
        <w:t>beginn</w:t>
      </w:r>
      <w:r w:rsidRPr="001E5732">
        <w:rPr>
          <w:rFonts w:ascii="Trebuchet MS" w:hAnsi="Trebuchet MS"/>
          <w:lang w:val="de-DE"/>
        </w:rPr>
        <w:t xml:space="preserve"> gesagt, weil ich mit euch war. </w:t>
      </w:r>
      <w:r w:rsidRPr="001E5732">
        <w:rPr>
          <w:rFonts w:ascii="Trebuchet MS" w:hAnsi="Trebuchet MS"/>
          <w:vertAlign w:val="superscript"/>
          <w:lang w:val="de-DE"/>
        </w:rPr>
        <w:t>5 </w:t>
      </w:r>
      <w:r w:rsidRPr="001E5732">
        <w:rPr>
          <w:rFonts w:ascii="Trebuchet MS" w:hAnsi="Trebuchet MS"/>
          <w:lang w:val="de-DE"/>
        </w:rPr>
        <w:t xml:space="preserve">Nun gehe ich zu dem, der mich gesandt hat, und keiner von euch fragt mich: Wo gehst du hin? </w:t>
      </w:r>
      <w:r w:rsidRPr="001E5732">
        <w:rPr>
          <w:rFonts w:ascii="Trebuchet MS" w:hAnsi="Trebuchet MS"/>
          <w:vertAlign w:val="superscript"/>
          <w:lang w:val="de-DE"/>
        </w:rPr>
        <w:t>6 </w:t>
      </w:r>
      <w:r w:rsidRPr="001E5732">
        <w:rPr>
          <w:rFonts w:ascii="Trebuchet MS" w:hAnsi="Trebuchet MS"/>
          <w:lang w:val="de-DE"/>
        </w:rPr>
        <w:t xml:space="preserve">Doch weil ich </w:t>
      </w:r>
      <w:r>
        <w:rPr>
          <w:rFonts w:ascii="Trebuchet MS" w:hAnsi="Trebuchet MS"/>
          <w:lang w:val="de-DE"/>
        </w:rPr>
        <w:t>all dies</w:t>
      </w:r>
      <w:r w:rsidRPr="001E5732">
        <w:rPr>
          <w:rFonts w:ascii="Trebuchet MS" w:hAnsi="Trebuchet MS"/>
          <w:lang w:val="de-DE"/>
        </w:rPr>
        <w:t xml:space="preserve"> zu euch gesprochen habe, hat Traurigkeit euer Herz erfüllt. </w:t>
      </w:r>
      <w:r w:rsidRPr="001E5732">
        <w:rPr>
          <w:rFonts w:ascii="Trebuchet MS" w:hAnsi="Trebuchet MS"/>
          <w:vertAlign w:val="superscript"/>
          <w:lang w:val="de-DE"/>
        </w:rPr>
        <w:t>7 </w:t>
      </w:r>
      <w:r w:rsidRPr="001E5732">
        <w:rPr>
          <w:rFonts w:ascii="Trebuchet MS" w:hAnsi="Trebuchet MS"/>
          <w:lang w:val="de-DE"/>
        </w:rPr>
        <w:t xml:space="preserve">Doch sage </w:t>
      </w:r>
      <w:r w:rsidRPr="001E5732">
        <w:rPr>
          <w:rFonts w:ascii="Trebuchet MS" w:hAnsi="Trebuchet MS"/>
          <w:i/>
          <w:lang w:val="de-DE"/>
        </w:rPr>
        <w:t>ich</w:t>
      </w:r>
      <w:r w:rsidRPr="001E5732">
        <w:rPr>
          <w:rFonts w:ascii="Trebuchet MS" w:hAnsi="Trebuchet MS"/>
          <w:lang w:val="de-DE"/>
        </w:rPr>
        <w:t xml:space="preserve"> euch die Wahrheit: Es nützt euch, dass ich weggehe. Denn wenn ich </w:t>
      </w:r>
      <w:r>
        <w:rPr>
          <w:noProof/>
          <w:lang w:val="de-DE" w:bidi="he-IL"/>
        </w:rPr>
        <w:lastRenderedPageBreak/>
        <mc:AlternateContent>
          <mc:Choice Requires="wps">
            <w:drawing>
              <wp:anchor distT="0" distB="0" distL="114300" distR="114300" simplePos="0" relativeHeight="251844608" behindDoc="0" locked="0" layoutInCell="1" allowOverlap="1" wp14:anchorId="0786731A" wp14:editId="68AE9D70">
                <wp:simplePos x="0" y="0"/>
                <wp:positionH relativeFrom="column">
                  <wp:posOffset>-112090</wp:posOffset>
                </wp:positionH>
                <wp:positionV relativeFrom="paragraph">
                  <wp:posOffset>-335280</wp:posOffset>
                </wp:positionV>
                <wp:extent cx="816610" cy="313055"/>
                <wp:effectExtent l="0" t="0" r="2540" b="0"/>
                <wp:wrapNone/>
                <wp:docPr id="606"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07B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16,8</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731A" id="Textfeld 177" o:spid="_x0000_s1200" type="#_x0000_t202" style="position:absolute;left:0;text-align:left;margin-left:-8.85pt;margin-top:-26.4pt;width:64.3pt;height:24.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" fillcolor="white [3201]" stroked="f" strokeweight=".5pt">
                <v:textbox>
                  <w:txbxContent>
                    <w:p w14:paraId="4C707B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16,8</w:t>
                      </w:r>
                      <w:r>
                        <w:rPr>
                          <w:rFonts w:ascii="Trebuchet MS" w:hAnsi="Trebuchet MS"/>
                          <w:lang w:val="de-DE"/>
                        </w:rPr>
                        <w:t>−</w:t>
                      </w:r>
                      <w:r>
                        <w:rPr>
                          <w:rFonts w:ascii="Trebuchet MS" w:hAnsi="Trebuchet MS" w:cs="Times New Roman"/>
                          <w:i/>
                          <w:iCs/>
                          <w:lang w:val="de-DE"/>
                        </w:rPr>
                        <w:t>27</w:t>
                      </w:r>
                    </w:p>
                  </w:txbxContent>
                </v:textbox>
              </v:shape>
            </w:pict>
          </mc:Fallback>
        </mc:AlternateContent>
      </w:r>
      <w:r w:rsidRPr="001E5732">
        <w:rPr>
          <w:rFonts w:ascii="Trebuchet MS" w:hAnsi="Trebuchet MS"/>
          <w:lang w:val="de-DE"/>
        </w:rPr>
        <w:t xml:space="preserve">nicht weggehe, wird der Beistand nicht zu euch kommen. </w:t>
      </w:r>
      <w:r w:rsidRPr="002B5DCB">
        <w:rPr>
          <w:rFonts w:ascii="Trebuchet MS" w:hAnsi="Trebuchet MS"/>
          <w:i/>
          <w:lang w:val="de-DE"/>
        </w:rPr>
        <w:t>Wenn</w:t>
      </w:r>
      <w:r w:rsidRPr="001E5732">
        <w:rPr>
          <w:rFonts w:ascii="Trebuchet MS" w:hAnsi="Trebuchet MS"/>
          <w:lang w:val="de-DE"/>
        </w:rPr>
        <w:t xml:space="preserve"> ich aber gehe, werde ich ihn zu euch senden</w:t>
      </w:r>
      <w:r>
        <w:rPr>
          <w:rStyle w:val="Funotenzeichen"/>
          <w:rFonts w:ascii="Trebuchet MS" w:hAnsi="Trebuchet MS"/>
          <w:lang w:val="de-DE"/>
        </w:rPr>
        <w:footnoteReference w:id="520"/>
      </w:r>
      <w:r w:rsidRPr="001E5732">
        <w:rPr>
          <w:rFonts w:ascii="Trebuchet MS" w:hAnsi="Trebuchet MS"/>
          <w:lang w:val="de-DE"/>
        </w:rPr>
        <w:t>.</w:t>
      </w:r>
    </w:p>
    <w:p w14:paraId="78A6C5F4" w14:textId="77777777" w:rsidR="00C71948" w:rsidRDefault="00C71948" w:rsidP="006374C6">
      <w:pPr>
        <w:pStyle w:val="Randverweis"/>
        <w:framePr w:wrap="around"/>
      </w:pPr>
      <w:r w:rsidRPr="001E5732">
        <w:t>11:</w:t>
      </w:r>
    </w:p>
    <w:p w14:paraId="3105109C" w14:textId="77777777" w:rsidR="00C71948" w:rsidRPr="001E5732" w:rsidRDefault="00C71948" w:rsidP="006374C6">
      <w:pPr>
        <w:pStyle w:val="Randverweis"/>
        <w:framePr w:wrap="around"/>
      </w:pPr>
      <w:r w:rsidRPr="001E5732">
        <w:t>12,31; 14,30</w:t>
      </w:r>
    </w:p>
    <w:p w14:paraId="2A5B0AF6"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der wird, wenn er kommt, die Welt überführen über Sünde und über Ge</w:t>
      </w:r>
      <w:r>
        <w:rPr>
          <w:rFonts w:ascii="Trebuchet MS" w:hAnsi="Trebuchet MS"/>
          <w:lang w:val="de-DE"/>
        </w:rPr>
        <w:softHyphen/>
      </w:r>
      <w:r w:rsidRPr="001E5732">
        <w:rPr>
          <w:rFonts w:ascii="Trebuchet MS" w:hAnsi="Trebuchet MS"/>
          <w:lang w:val="de-DE"/>
        </w:rPr>
        <w:t xml:space="preserve">rechtigkeit und über Gericht: </w:t>
      </w:r>
      <w:r w:rsidRPr="001E5732">
        <w:rPr>
          <w:rFonts w:ascii="Trebuchet MS" w:hAnsi="Trebuchet MS"/>
          <w:vertAlign w:val="superscript"/>
          <w:lang w:val="de-DE"/>
        </w:rPr>
        <w:t>9 </w:t>
      </w:r>
      <w:r>
        <w:rPr>
          <w:rFonts w:ascii="Trebuchet MS" w:hAnsi="Trebuchet MS"/>
          <w:lang w:val="de-DE"/>
        </w:rPr>
        <w:t>Über Sünde: Sie glauben nicht an mich</w:t>
      </w:r>
      <w:r w:rsidRPr="001E5732">
        <w:rPr>
          <w:rFonts w:ascii="Trebuchet MS" w:hAnsi="Trebuchet MS"/>
          <w:lang w:val="de-DE"/>
        </w:rPr>
        <w:t xml:space="preserve">; </w:t>
      </w:r>
      <w:r w:rsidRPr="001E5732">
        <w:rPr>
          <w:rFonts w:ascii="Trebuchet MS" w:hAnsi="Trebuchet MS"/>
          <w:vertAlign w:val="superscript"/>
          <w:lang w:val="de-DE"/>
        </w:rPr>
        <w:t>10 </w:t>
      </w:r>
      <w:r>
        <w:rPr>
          <w:rFonts w:ascii="Trebuchet MS" w:hAnsi="Trebuchet MS"/>
          <w:lang w:val="de-DE"/>
        </w:rPr>
        <w:t>über Ge</w:t>
      </w:r>
      <w:r>
        <w:rPr>
          <w:rFonts w:ascii="Trebuchet MS" w:hAnsi="Trebuchet MS"/>
          <w:lang w:val="de-DE"/>
        </w:rPr>
        <w:softHyphen/>
        <w:t xml:space="preserve">rechtigkeit: Ich gehe zum Vater, </w:t>
      </w:r>
      <w:r w:rsidRPr="001E5732">
        <w:rPr>
          <w:rFonts w:ascii="Trebuchet MS" w:hAnsi="Trebuchet MS"/>
          <w:lang w:val="de-DE"/>
        </w:rPr>
        <w:t xml:space="preserve">und ihr </w:t>
      </w:r>
      <w:r>
        <w:rPr>
          <w:rFonts w:ascii="Trebuchet MS" w:hAnsi="Trebuchet MS"/>
          <w:lang w:val="de-DE"/>
        </w:rPr>
        <w:t>seht mich nicht mehr</w:t>
      </w:r>
      <w:r>
        <w:rPr>
          <w:rStyle w:val="Funotenzeichen"/>
          <w:rFonts w:ascii="Trebuchet MS" w:hAnsi="Trebuchet MS"/>
          <w:lang w:val="de-DE"/>
        </w:rPr>
        <w:footnoteReference w:id="521"/>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über Ge</w:t>
      </w:r>
      <w:r>
        <w:rPr>
          <w:rFonts w:ascii="Trebuchet MS" w:hAnsi="Trebuchet MS"/>
          <w:lang w:val="de-DE"/>
        </w:rPr>
        <w:t>richt: D</w:t>
      </w:r>
      <w:r w:rsidRPr="001E5732">
        <w:rPr>
          <w:rFonts w:ascii="Trebuchet MS" w:hAnsi="Trebuchet MS"/>
          <w:lang w:val="de-DE"/>
        </w:rPr>
        <w:t xml:space="preserve">er Anführer dieser Welt </w:t>
      </w:r>
      <w:r>
        <w:rPr>
          <w:rFonts w:ascii="Trebuchet MS" w:hAnsi="Trebuchet MS"/>
          <w:lang w:val="de-DE"/>
        </w:rPr>
        <w:t>ist gerichtet</w:t>
      </w:r>
      <w:r w:rsidRPr="001E5732">
        <w:rPr>
          <w:rFonts w:ascii="Trebuchet MS" w:hAnsi="Trebuchet MS"/>
          <w:lang w:val="de-DE"/>
        </w:rPr>
        <w:t>.</w:t>
      </w:r>
    </w:p>
    <w:p w14:paraId="01C0547D" w14:textId="77777777" w:rsidR="00C71948" w:rsidRPr="001E5732" w:rsidRDefault="00C71948" w:rsidP="006374C6">
      <w:pPr>
        <w:pStyle w:val="Randverweis"/>
        <w:framePr w:wrap="around"/>
      </w:pPr>
      <w:r w:rsidRPr="001E5732">
        <w:t>13: 20,22</w:t>
      </w:r>
    </w:p>
    <w:p w14:paraId="4A76001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Noch viele</w:t>
      </w:r>
      <w:r>
        <w:rPr>
          <w:rFonts w:ascii="Trebuchet MS" w:hAnsi="Trebuchet MS"/>
          <w:lang w:val="de-DE"/>
        </w:rPr>
        <w:t xml:space="preserve">s </w:t>
      </w:r>
      <w:r w:rsidRPr="001E5732">
        <w:rPr>
          <w:rFonts w:ascii="Trebuchet MS" w:hAnsi="Trebuchet MS"/>
          <w:lang w:val="de-DE"/>
        </w:rPr>
        <w:t xml:space="preserve">habe ich euch zu sagen, aber ihr könnt es jetzt nicht tragen. </w:t>
      </w:r>
      <w:r w:rsidRPr="001E5732">
        <w:rPr>
          <w:rFonts w:ascii="Trebuchet MS" w:hAnsi="Trebuchet MS"/>
          <w:vertAlign w:val="superscript"/>
          <w:lang w:val="de-DE"/>
        </w:rPr>
        <w:t>13 </w:t>
      </w:r>
      <w:r w:rsidRPr="001E5732">
        <w:rPr>
          <w:rFonts w:ascii="Trebuchet MS" w:hAnsi="Trebuchet MS"/>
          <w:lang w:val="de-DE"/>
        </w:rPr>
        <w:t>Wenn aber jener kommt, der Geist der Wahrheit, wird er euch in der ganzen Wahrheit</w:t>
      </w:r>
      <w:r w:rsidRPr="001E5732">
        <w:rPr>
          <w:rStyle w:val="Funotenzeichen"/>
          <w:rFonts w:ascii="Trebuchet MS" w:hAnsi="Trebuchet MS" w:cs="Arial"/>
          <w:lang w:val="de-DE"/>
        </w:rPr>
        <w:footnoteReference w:id="522"/>
      </w:r>
      <w:r w:rsidRPr="001E5732">
        <w:rPr>
          <w:rFonts w:ascii="Trebuchet MS" w:hAnsi="Trebuchet MS"/>
          <w:lang w:val="de-DE"/>
        </w:rPr>
        <w:t xml:space="preserve"> anleiten. Denn er wird nicht von sich selbst her sprechen, sondern alles, was er hören wird, wird er sprechen und euch das Kommende verkünden. </w:t>
      </w:r>
      <w:r w:rsidRPr="001E5732">
        <w:rPr>
          <w:rFonts w:ascii="Trebuchet MS" w:hAnsi="Trebuchet MS"/>
          <w:vertAlign w:val="superscript"/>
          <w:lang w:val="de-DE"/>
        </w:rPr>
        <w:t>14 </w:t>
      </w:r>
      <w:r w:rsidRPr="001E5732">
        <w:rPr>
          <w:rFonts w:ascii="Trebuchet MS" w:hAnsi="Trebuchet MS"/>
          <w:lang w:val="de-DE"/>
        </w:rPr>
        <w:t xml:space="preserve">Jener wird mich verherrlichen, weil er von dem Meinen nehmen und euch verkünden wird. </w:t>
      </w:r>
      <w:r w:rsidRPr="001E5732">
        <w:rPr>
          <w:rFonts w:ascii="Trebuchet MS" w:hAnsi="Trebuchet MS"/>
          <w:vertAlign w:val="superscript"/>
          <w:lang w:val="de-DE"/>
        </w:rPr>
        <w:t>15 </w:t>
      </w:r>
      <w:r w:rsidRPr="001E5732">
        <w:rPr>
          <w:rFonts w:ascii="Trebuchet MS" w:hAnsi="Trebuchet MS"/>
          <w:lang w:val="de-DE"/>
        </w:rPr>
        <w:t>Alles, was der Vater hat, is</w:t>
      </w:r>
      <w:r>
        <w:rPr>
          <w:rFonts w:ascii="Trebuchet MS" w:hAnsi="Trebuchet MS"/>
          <w:lang w:val="de-DE"/>
        </w:rPr>
        <w:t>t mein. Deshalb habe ich gesagt: E</w:t>
      </w:r>
      <w:r w:rsidRPr="001E5732">
        <w:rPr>
          <w:rFonts w:ascii="Trebuchet MS" w:hAnsi="Trebuchet MS"/>
          <w:lang w:val="de-DE"/>
        </w:rPr>
        <w:t xml:space="preserve">r </w:t>
      </w:r>
      <w:r>
        <w:rPr>
          <w:rFonts w:ascii="Trebuchet MS" w:hAnsi="Trebuchet MS"/>
          <w:lang w:val="de-DE"/>
        </w:rPr>
        <w:t xml:space="preserve">nimmt von dem Meinen </w:t>
      </w:r>
      <w:r w:rsidRPr="001E5732">
        <w:rPr>
          <w:rFonts w:ascii="Trebuchet MS" w:hAnsi="Trebuchet MS"/>
          <w:lang w:val="de-DE"/>
        </w:rPr>
        <w:t xml:space="preserve">und </w:t>
      </w:r>
      <w:r>
        <w:rPr>
          <w:rFonts w:ascii="Trebuchet MS" w:hAnsi="Trebuchet MS"/>
          <w:lang w:val="de-DE"/>
        </w:rPr>
        <w:t xml:space="preserve">wird </w:t>
      </w:r>
      <w:r w:rsidRPr="001E5732">
        <w:rPr>
          <w:rFonts w:ascii="Trebuchet MS" w:hAnsi="Trebuchet MS"/>
          <w:lang w:val="de-DE"/>
        </w:rPr>
        <w:t>e</w:t>
      </w:r>
      <w:r>
        <w:rPr>
          <w:rFonts w:ascii="Trebuchet MS" w:hAnsi="Trebuchet MS"/>
          <w:lang w:val="de-DE"/>
        </w:rPr>
        <w:t>uch verkünden</w:t>
      </w:r>
      <w:r w:rsidRPr="001E5732">
        <w:rPr>
          <w:rFonts w:ascii="Trebuchet MS" w:hAnsi="Trebuchet MS"/>
          <w:lang w:val="de-DE"/>
        </w:rPr>
        <w:t>.</w:t>
      </w:r>
    </w:p>
    <w:p w14:paraId="2BEDA961"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09" w:name="_Toc38534897"/>
      <w:r>
        <w:rPr>
          <w:rFonts w:ascii="Trebuchet MS" w:hAnsi="Trebuchet MS" w:cs="Arial"/>
          <w:szCs w:val="24"/>
          <w:lang w:val="de-DE"/>
        </w:rPr>
        <w:t>„Ich werde euch wiedersehen, und euer Herz wird sich freuen“</w:t>
      </w:r>
      <w:r w:rsidRPr="001E5732">
        <w:rPr>
          <w:rFonts w:ascii="Trebuchet MS" w:hAnsi="Trebuchet MS" w:cs="Arial"/>
          <w:szCs w:val="24"/>
          <w:lang w:val="de-DE"/>
        </w:rPr>
        <w:t xml:space="preserve"> (16,16</w:t>
      </w:r>
      <w:r>
        <w:rPr>
          <w:rFonts w:ascii="Trebuchet MS" w:hAnsi="Trebuchet MS" w:cs="Arial"/>
          <w:szCs w:val="24"/>
          <w:lang w:val="de-DE"/>
        </w:rPr>
        <w:t>−</w:t>
      </w:r>
      <w:r w:rsidRPr="001E5732">
        <w:rPr>
          <w:rFonts w:ascii="Trebuchet MS" w:hAnsi="Trebuchet MS" w:cs="Arial"/>
          <w:szCs w:val="24"/>
          <w:lang w:val="de-DE"/>
        </w:rPr>
        <w:t>24)</w:t>
      </w:r>
      <w:bookmarkEnd w:id="509"/>
    </w:p>
    <w:p w14:paraId="5787BBD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Wenig</w:t>
      </w:r>
      <w:r w:rsidRPr="001E5732">
        <w:rPr>
          <w:rFonts w:ascii="Trebuchet MS" w:hAnsi="Trebuchet MS"/>
          <w:lang w:val="de-DE"/>
        </w:rPr>
        <w:t>, und ihr werdet mich n</w:t>
      </w:r>
      <w:r>
        <w:rPr>
          <w:rFonts w:ascii="Trebuchet MS" w:hAnsi="Trebuchet MS"/>
          <w:lang w:val="de-DE"/>
        </w:rPr>
        <w:t>icht mehr sehen, und wiederum wenig</w:t>
      </w:r>
      <w:r w:rsidRPr="001E5732">
        <w:rPr>
          <w:rFonts w:ascii="Trebuchet MS" w:hAnsi="Trebuchet MS"/>
          <w:lang w:val="de-DE"/>
        </w:rPr>
        <w:t>, und ihr wer</w:t>
      </w:r>
      <w:r>
        <w:rPr>
          <w:rFonts w:ascii="Trebuchet MS" w:hAnsi="Trebuchet MS"/>
          <w:lang w:val="de-DE"/>
        </w:rPr>
        <w:softHyphen/>
      </w:r>
      <w:r w:rsidRPr="001E5732">
        <w:rPr>
          <w:rFonts w:ascii="Trebuchet MS" w:hAnsi="Trebuchet MS"/>
          <w:lang w:val="de-DE"/>
        </w:rPr>
        <w:t>det mich sehen.</w:t>
      </w:r>
      <w:r>
        <w:rPr>
          <w:rFonts w:ascii="Trebuchet MS" w:hAnsi="Trebuchet MS"/>
          <w:lang w:val="de-DE"/>
        </w:rPr>
        <w:t>“</w:t>
      </w:r>
    </w:p>
    <w:p w14:paraId="0D3EEE05"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 xml:space="preserve">Aus </w:t>
      </w:r>
      <w:r w:rsidRPr="001E5732">
        <w:rPr>
          <w:rFonts w:ascii="Trebuchet MS" w:hAnsi="Trebuchet MS"/>
          <w:lang w:val="de-DE"/>
        </w:rPr>
        <w:t xml:space="preserve">seinen Jüngern sagten sie zueinander: </w:t>
      </w:r>
      <w:r>
        <w:rPr>
          <w:rFonts w:ascii="Trebuchet MS" w:hAnsi="Trebuchet MS"/>
          <w:lang w:val="de-DE"/>
        </w:rPr>
        <w:t>„Was ist dies, was er sagt: Wenig</w:t>
      </w:r>
      <w:r w:rsidRPr="001E5732">
        <w:rPr>
          <w:rFonts w:ascii="Trebuchet MS" w:hAnsi="Trebuchet MS"/>
          <w:lang w:val="de-DE"/>
        </w:rPr>
        <w:t xml:space="preserve">, und ihr werdet mich nicht sehen, </w:t>
      </w:r>
      <w:r>
        <w:rPr>
          <w:rFonts w:ascii="Trebuchet MS" w:hAnsi="Trebuchet MS"/>
          <w:lang w:val="de-DE"/>
        </w:rPr>
        <w:t>und: Wiederum wenig, und ihr werdet</w:t>
      </w:r>
      <w:r w:rsidRPr="001E5732">
        <w:rPr>
          <w:rFonts w:ascii="Trebuchet MS" w:hAnsi="Trebuchet MS"/>
          <w:lang w:val="de-DE"/>
        </w:rPr>
        <w:t xml:space="preserve"> mich sehen? Und dass ich zum Vater gehe?“ </w:t>
      </w:r>
      <w:r w:rsidRPr="001E5732">
        <w:rPr>
          <w:rFonts w:ascii="Trebuchet MS" w:hAnsi="Trebuchet MS"/>
          <w:vertAlign w:val="superscript"/>
          <w:lang w:val="de-DE"/>
        </w:rPr>
        <w:t>18 </w:t>
      </w:r>
      <w:r w:rsidRPr="001E5732">
        <w:rPr>
          <w:rFonts w:ascii="Trebuchet MS" w:hAnsi="Trebuchet MS"/>
          <w:lang w:val="de-DE"/>
        </w:rPr>
        <w:t xml:space="preserve">Da sagten sie: </w:t>
      </w:r>
      <w:r>
        <w:rPr>
          <w:rFonts w:ascii="Trebuchet MS" w:hAnsi="Trebuchet MS"/>
          <w:lang w:val="de-DE"/>
        </w:rPr>
        <w:t>„Was ist das, was er sagt, das Wenig</w:t>
      </w:r>
      <w:r w:rsidRPr="001E5732">
        <w:rPr>
          <w:rFonts w:ascii="Trebuchet MS" w:hAnsi="Trebuchet MS"/>
          <w:lang w:val="de-DE"/>
        </w:rPr>
        <w:t>? Wir wissen nicht, was er spricht.“</w:t>
      </w:r>
    </w:p>
    <w:p w14:paraId="423DFC66" w14:textId="77777777" w:rsidR="00C71948" w:rsidRDefault="00C71948" w:rsidP="006374C6">
      <w:pPr>
        <w:pStyle w:val="Randverweis"/>
        <w:framePr w:wrap="around"/>
      </w:pPr>
      <w:r w:rsidRPr="001E5732">
        <w:t>22: 15,11;</w:t>
      </w:r>
    </w:p>
    <w:p w14:paraId="5F08B2F0" w14:textId="77777777" w:rsidR="00C71948" w:rsidRPr="001E5732" w:rsidRDefault="00C71948" w:rsidP="006374C6">
      <w:pPr>
        <w:pStyle w:val="Randverweis"/>
        <w:framePr w:wrap="around"/>
      </w:pPr>
      <w:r w:rsidRPr="001E5732">
        <w:t>17,13</w:t>
      </w:r>
      <w:r>
        <w:t>; 20,20</w:t>
      </w:r>
    </w:p>
    <w:p w14:paraId="6BC591E1" w14:textId="37F9B732"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Jesus erkannte, dass sie </w:t>
      </w:r>
      <w:r>
        <w:rPr>
          <w:rFonts w:ascii="Trebuchet MS" w:hAnsi="Trebuchet MS"/>
          <w:lang w:val="de-DE"/>
        </w:rPr>
        <w:t>ih</w:t>
      </w:r>
      <w:r w:rsidRPr="001E5732">
        <w:rPr>
          <w:rFonts w:ascii="Trebuchet MS" w:hAnsi="Trebuchet MS"/>
          <w:lang w:val="de-DE"/>
        </w:rPr>
        <w:t>n fragen wollten, und sagte ihnen: „Darüber sucht ihr miteina</w:t>
      </w:r>
      <w:r>
        <w:rPr>
          <w:rFonts w:ascii="Trebuchet MS" w:hAnsi="Trebuchet MS"/>
          <w:lang w:val="de-DE"/>
        </w:rPr>
        <w:t>nder, dass ich gesagt habe: Wenig</w:t>
      </w:r>
      <w:r w:rsidRPr="001E5732">
        <w:rPr>
          <w:rFonts w:ascii="Trebuchet MS" w:hAnsi="Trebuchet MS"/>
          <w:lang w:val="de-DE"/>
        </w:rPr>
        <w:t>, und ihr seht mich nicht, und: Wieder</w:t>
      </w:r>
      <w:r>
        <w:rPr>
          <w:rFonts w:ascii="Trebuchet MS" w:hAnsi="Trebuchet MS"/>
          <w:lang w:val="de-DE"/>
        </w:rPr>
        <w:t>um wenig</w:t>
      </w:r>
      <w:r w:rsidRPr="001E5732">
        <w:rPr>
          <w:rFonts w:ascii="Trebuchet MS" w:hAnsi="Trebuchet MS"/>
          <w:lang w:val="de-DE"/>
        </w:rPr>
        <w:t xml:space="preserve">, und ihr werdet mich sehen? </w:t>
      </w:r>
      <w:r w:rsidRPr="001E5732">
        <w:rPr>
          <w:rFonts w:ascii="Trebuchet MS" w:hAnsi="Trebuchet MS"/>
          <w:vertAlign w:val="superscript"/>
          <w:lang w:val="de-DE"/>
        </w:rPr>
        <w:t>20 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Weinen und klagen werdet ihr, die Welt aber wird sich freuen. </w:t>
      </w:r>
      <w:r w:rsidRPr="001E5732">
        <w:rPr>
          <w:rFonts w:ascii="Trebuchet MS" w:hAnsi="Trebuchet MS"/>
          <w:i/>
          <w:lang w:val="de-DE"/>
        </w:rPr>
        <w:t>Ihr</w:t>
      </w:r>
      <w:r>
        <w:rPr>
          <w:rFonts w:ascii="Trebuchet MS" w:hAnsi="Trebuchet MS"/>
          <w:lang w:val="de-DE"/>
        </w:rPr>
        <w:t xml:space="preserve"> werdet betrübt sein, doch</w:t>
      </w:r>
      <w:r w:rsidRPr="001E5732">
        <w:rPr>
          <w:rFonts w:ascii="Trebuchet MS" w:hAnsi="Trebuchet MS"/>
          <w:lang w:val="de-DE"/>
        </w:rPr>
        <w:t xml:space="preserve"> eu</w:t>
      </w:r>
      <w:r>
        <w:rPr>
          <w:rFonts w:ascii="Trebuchet MS" w:hAnsi="Trebuchet MS"/>
          <w:lang w:val="de-DE"/>
        </w:rPr>
        <w:t>re Be</w:t>
      </w:r>
      <w:r w:rsidR="007A1674">
        <w:rPr>
          <w:rFonts w:ascii="Trebuchet MS" w:hAnsi="Trebuchet MS"/>
          <w:lang w:val="de-DE"/>
        </w:rPr>
        <w:softHyphen/>
      </w:r>
      <w:r>
        <w:rPr>
          <w:rFonts w:ascii="Trebuchet MS" w:hAnsi="Trebuchet MS"/>
          <w:lang w:val="de-DE"/>
        </w:rPr>
        <w:t>trübnis</w:t>
      </w:r>
      <w:r w:rsidRPr="001E5732">
        <w:rPr>
          <w:rFonts w:ascii="Trebuchet MS" w:hAnsi="Trebuchet MS"/>
          <w:lang w:val="de-DE"/>
        </w:rPr>
        <w:t xml:space="preserve"> wird zur Freude werden. </w:t>
      </w:r>
      <w:r w:rsidRPr="001E5732">
        <w:rPr>
          <w:rFonts w:ascii="Trebuchet MS" w:hAnsi="Trebuchet MS"/>
          <w:vertAlign w:val="superscript"/>
          <w:lang w:val="de-DE"/>
        </w:rPr>
        <w:t>21 </w:t>
      </w:r>
      <w:r>
        <w:rPr>
          <w:rFonts w:ascii="Trebuchet MS" w:hAnsi="Trebuchet MS"/>
          <w:lang w:val="de-DE"/>
        </w:rPr>
        <w:t>Die Frau ist, wenn sie gebiert, betrübt: I</w:t>
      </w:r>
      <w:r w:rsidRPr="001E5732">
        <w:rPr>
          <w:rFonts w:ascii="Trebuchet MS" w:hAnsi="Trebuchet MS"/>
          <w:lang w:val="de-DE"/>
        </w:rPr>
        <w:t xml:space="preserve">hre Stunde </w:t>
      </w:r>
      <w:r>
        <w:rPr>
          <w:rFonts w:ascii="Trebuchet MS" w:hAnsi="Trebuchet MS"/>
          <w:lang w:val="de-DE"/>
        </w:rPr>
        <w:t>ist gekommen</w:t>
      </w:r>
      <w:r w:rsidRPr="001E5732">
        <w:rPr>
          <w:rFonts w:ascii="Trebuchet MS" w:hAnsi="Trebuchet MS"/>
          <w:lang w:val="de-DE"/>
        </w:rPr>
        <w:t>. Wenn sie aber das Kind geboren hat, erinnert sie sich an die Bedräng</w:t>
      </w:r>
      <w:r>
        <w:rPr>
          <w:rFonts w:ascii="Trebuchet MS" w:hAnsi="Trebuchet MS"/>
          <w:lang w:val="de-DE"/>
        </w:rPr>
        <w:t>nis nicht mehr wegen der Freude: E</w:t>
      </w:r>
      <w:r w:rsidRPr="001E5732">
        <w:rPr>
          <w:rFonts w:ascii="Trebuchet MS" w:hAnsi="Trebuchet MS"/>
          <w:lang w:val="de-DE"/>
        </w:rPr>
        <w:t xml:space="preserve">in Mensch </w:t>
      </w:r>
      <w:r>
        <w:rPr>
          <w:rFonts w:ascii="Trebuchet MS" w:hAnsi="Trebuchet MS"/>
          <w:lang w:val="de-DE"/>
        </w:rPr>
        <w:t>ist in die Welt geboren wo</w:t>
      </w:r>
      <w:r w:rsidRPr="001E5732">
        <w:rPr>
          <w:rFonts w:ascii="Trebuchet MS" w:hAnsi="Trebuchet MS"/>
          <w:lang w:val="de-DE"/>
        </w:rPr>
        <w:t>rde</w:t>
      </w:r>
      <w:r>
        <w:rPr>
          <w:rFonts w:ascii="Trebuchet MS" w:hAnsi="Trebuchet MS"/>
          <w:lang w:val="de-DE"/>
        </w:rPr>
        <w:t>n</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Auch </w:t>
      </w:r>
      <w:r w:rsidRPr="001E5732">
        <w:rPr>
          <w:rFonts w:ascii="Trebuchet MS" w:hAnsi="Trebuchet MS"/>
          <w:i/>
          <w:lang w:val="de-DE"/>
        </w:rPr>
        <w:t>ihr</w:t>
      </w:r>
      <w:r>
        <w:rPr>
          <w:rFonts w:ascii="Trebuchet MS" w:hAnsi="Trebuchet MS"/>
          <w:lang w:val="de-DE"/>
        </w:rPr>
        <w:t xml:space="preserve"> nun seid jetzt betrübt</w:t>
      </w:r>
      <w:r w:rsidRPr="001E5732">
        <w:rPr>
          <w:rFonts w:ascii="Trebuchet MS" w:hAnsi="Trebuchet MS"/>
          <w:lang w:val="de-DE"/>
        </w:rPr>
        <w:t xml:space="preserve">, aber ich werde euch wiederum sehen, und euer Herz wird sich freuen, und eure Freude nimmt </w:t>
      </w:r>
      <w:r>
        <w:rPr>
          <w:rFonts w:ascii="Trebuchet MS" w:hAnsi="Trebuchet MS"/>
          <w:lang w:val="de-DE"/>
        </w:rPr>
        <w:t>keiner</w:t>
      </w:r>
      <w:r w:rsidRPr="001E5732">
        <w:rPr>
          <w:rFonts w:ascii="Trebuchet MS" w:hAnsi="Trebuchet MS"/>
          <w:lang w:val="de-DE"/>
        </w:rPr>
        <w:t xml:space="preserve"> von euch.</w:t>
      </w:r>
    </w:p>
    <w:p w14:paraId="157A45C6" w14:textId="77777777" w:rsidR="00C71948" w:rsidRDefault="00C71948" w:rsidP="006374C6">
      <w:pPr>
        <w:pStyle w:val="Randverweis"/>
        <w:framePr w:wrap="around"/>
      </w:pPr>
      <w:r w:rsidRPr="001E5732">
        <w:t>23f:</w:t>
      </w:r>
    </w:p>
    <w:p w14:paraId="0ED3791A" w14:textId="77777777" w:rsidR="00C71948" w:rsidRDefault="00C71948" w:rsidP="006374C6">
      <w:pPr>
        <w:pStyle w:val="Randverweis"/>
        <w:framePr w:wrap="around"/>
      </w:pPr>
      <w:r w:rsidRPr="001E5732">
        <w:t>14,13; 15,16;</w:t>
      </w:r>
    </w:p>
    <w:p w14:paraId="61D98873" w14:textId="77777777" w:rsidR="00C71948" w:rsidRDefault="00C71948" w:rsidP="006374C6">
      <w:pPr>
        <w:pStyle w:val="Randverweis"/>
        <w:framePr w:wrap="around"/>
      </w:pPr>
      <w:proofErr w:type="spellStart"/>
      <w:r w:rsidRPr="001E5732">
        <w:t>Mt</w:t>
      </w:r>
      <w:proofErr w:type="spellEnd"/>
      <w:r w:rsidRPr="001E5732">
        <w:t xml:space="preserve"> 7,7</w:t>
      </w:r>
      <w:r>
        <w:t>−</w:t>
      </w:r>
      <w:r w:rsidRPr="001E5732">
        <w:t>11;</w:t>
      </w:r>
    </w:p>
    <w:p w14:paraId="715491D8" w14:textId="77777777" w:rsidR="00C71948" w:rsidRDefault="00C71948" w:rsidP="006374C6">
      <w:pPr>
        <w:pStyle w:val="Randverweis"/>
        <w:framePr w:wrap="around"/>
      </w:pPr>
      <w:r w:rsidRPr="001E5732">
        <w:t>Mk 11,24;</w:t>
      </w:r>
    </w:p>
    <w:p w14:paraId="6ED5F647" w14:textId="77777777" w:rsidR="00294F8A" w:rsidRDefault="00C71948" w:rsidP="006374C6">
      <w:pPr>
        <w:pStyle w:val="Randverweis"/>
        <w:framePr w:wrap="around"/>
      </w:pPr>
      <w:proofErr w:type="spellStart"/>
      <w:r w:rsidRPr="001E5732">
        <w:t>Lk</w:t>
      </w:r>
      <w:proofErr w:type="spellEnd"/>
      <w:r w:rsidRPr="001E5732">
        <w:t xml:space="preserve"> 11,9</w:t>
      </w:r>
      <w:r>
        <w:t>−</w:t>
      </w:r>
      <w:r w:rsidRPr="001E5732">
        <w:t>13</w:t>
      </w:r>
      <w:r w:rsidR="00294F8A">
        <w:t>;</w:t>
      </w:r>
    </w:p>
    <w:p w14:paraId="546C0527" w14:textId="3237CD95" w:rsidR="00C71948" w:rsidRPr="001E5732" w:rsidRDefault="00294F8A" w:rsidP="006374C6">
      <w:pPr>
        <w:pStyle w:val="Randverweis"/>
        <w:framePr w:wrap="around"/>
      </w:pPr>
      <w:r>
        <w:t>S 19,48</w:t>
      </w:r>
    </w:p>
    <w:p w14:paraId="4F0E8268" w14:textId="219F5A36" w:rsidR="00C71948" w:rsidRPr="001E5732" w:rsidRDefault="00C71948" w:rsidP="00C71948">
      <w:pPr>
        <w:pStyle w:val="Textkrper-Erstzeileneinzug"/>
        <w:tabs>
          <w:tab w:val="left" w:pos="1843"/>
        </w:tabs>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an jenem Tag werdet ihr mich nichts fragen.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euch: Wenn ihr in meinem Namen den Vater um etwas bittet, wird er euch geben. </w:t>
      </w:r>
      <w:r w:rsidRPr="001E5732">
        <w:rPr>
          <w:rFonts w:ascii="Trebuchet MS" w:hAnsi="Trebuchet MS"/>
          <w:vertAlign w:val="superscript"/>
          <w:lang w:val="de-DE"/>
        </w:rPr>
        <w:t>24 </w:t>
      </w:r>
      <w:r w:rsidRPr="001E5732">
        <w:rPr>
          <w:rFonts w:ascii="Trebuchet MS" w:hAnsi="Trebuchet MS"/>
          <w:lang w:val="de-DE"/>
        </w:rPr>
        <w:t>Bis jetzt habt ihr um nichts in meinem Namen gebeten. Bittet, und ihr werdet empfan</w:t>
      </w:r>
      <w:r>
        <w:rPr>
          <w:rFonts w:ascii="Trebuchet MS" w:hAnsi="Trebuchet MS"/>
          <w:lang w:val="de-DE"/>
        </w:rPr>
        <w:softHyphen/>
      </w:r>
      <w:r w:rsidRPr="001E5732">
        <w:rPr>
          <w:rFonts w:ascii="Trebuchet MS" w:hAnsi="Trebuchet MS"/>
          <w:lang w:val="de-DE"/>
        </w:rPr>
        <w:t xml:space="preserve">gen, auf dass eure Freude erfüllt </w:t>
      </w:r>
      <w:r w:rsidR="00673F5A">
        <w:rPr>
          <w:rFonts w:ascii="Trebuchet MS" w:hAnsi="Trebuchet MS"/>
          <w:lang w:val="de-DE"/>
        </w:rPr>
        <w:t>ist</w:t>
      </w:r>
      <w:r w:rsidRPr="001E5732">
        <w:rPr>
          <w:rFonts w:ascii="Trebuchet MS" w:hAnsi="Trebuchet MS"/>
          <w:lang w:val="de-DE"/>
        </w:rPr>
        <w:t>!</w:t>
      </w:r>
    </w:p>
    <w:p w14:paraId="7AADB66E"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10" w:name="_Toc38534898"/>
      <w:r>
        <w:rPr>
          <w:rFonts w:ascii="Trebuchet MS" w:hAnsi="Trebuchet MS" w:cs="Arial"/>
          <w:szCs w:val="24"/>
          <w:lang w:val="de-DE"/>
        </w:rPr>
        <w:t xml:space="preserve">Ohne </w:t>
      </w:r>
      <w:proofErr w:type="spellStart"/>
      <w:r>
        <w:rPr>
          <w:rFonts w:ascii="Trebuchet MS" w:hAnsi="Trebuchet MS" w:cs="Arial"/>
          <w:szCs w:val="24"/>
          <w:lang w:val="de-DE"/>
        </w:rPr>
        <w:t>Bildrede</w:t>
      </w:r>
      <w:proofErr w:type="spellEnd"/>
      <w:r>
        <w:rPr>
          <w:rFonts w:ascii="Trebuchet MS" w:hAnsi="Trebuchet MS" w:cs="Arial"/>
          <w:szCs w:val="24"/>
          <w:lang w:val="de-DE"/>
        </w:rPr>
        <w:t>: Jesus ist vom Vater gekommen und kehrt zu ihm zurück (16,25−</w:t>
      </w:r>
      <w:r w:rsidRPr="001E5732">
        <w:rPr>
          <w:rFonts w:ascii="Trebuchet MS" w:hAnsi="Trebuchet MS" w:cs="Arial"/>
          <w:szCs w:val="24"/>
          <w:lang w:val="de-DE"/>
        </w:rPr>
        <w:t>33)</w:t>
      </w:r>
      <w:bookmarkEnd w:id="510"/>
    </w:p>
    <w:p w14:paraId="753C945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Pr>
          <w:rFonts w:ascii="Trebuchet MS" w:hAnsi="Trebuchet MS"/>
          <w:lang w:val="de-DE"/>
        </w:rPr>
        <w:t>All dies</w:t>
      </w:r>
      <w:r w:rsidRPr="001E5732">
        <w:rPr>
          <w:rFonts w:ascii="Trebuchet MS" w:hAnsi="Trebuchet MS"/>
          <w:lang w:val="de-DE"/>
        </w:rPr>
        <w:t xml:space="preserve"> habe ich in Bildreden zu euch gespr</w:t>
      </w:r>
      <w:r>
        <w:rPr>
          <w:rFonts w:ascii="Trebuchet MS" w:hAnsi="Trebuchet MS"/>
          <w:lang w:val="de-DE"/>
        </w:rPr>
        <w:t>ochen. Es kommt die Stunde, wann</w:t>
      </w:r>
      <w:r w:rsidRPr="001E5732">
        <w:rPr>
          <w:rFonts w:ascii="Trebuchet MS" w:hAnsi="Trebuchet MS"/>
          <w:lang w:val="de-DE"/>
        </w:rPr>
        <w:t xml:space="preserve"> ich </w:t>
      </w:r>
      <w:r>
        <w:rPr>
          <w:rFonts w:ascii="Trebuchet MS" w:hAnsi="Trebuchet MS"/>
          <w:lang w:val="de-DE"/>
        </w:rPr>
        <w:t>euch nicht mehr in Bildreden sprechen</w:t>
      </w:r>
      <w:r w:rsidRPr="001E5732">
        <w:rPr>
          <w:rFonts w:ascii="Trebuchet MS" w:hAnsi="Trebuchet MS"/>
          <w:lang w:val="de-DE"/>
        </w:rPr>
        <w:t xml:space="preserve">, sondern </w:t>
      </w:r>
      <w:r>
        <w:rPr>
          <w:rFonts w:ascii="Trebuchet MS" w:hAnsi="Trebuchet MS"/>
          <w:lang w:val="de-DE"/>
        </w:rPr>
        <w:t xml:space="preserve">euch offen über den Vater </w:t>
      </w:r>
      <w:r w:rsidRPr="001E5732">
        <w:rPr>
          <w:rFonts w:ascii="Trebuchet MS" w:hAnsi="Trebuchet MS"/>
          <w:lang w:val="de-DE"/>
        </w:rPr>
        <w:t>künde</w:t>
      </w:r>
      <w:r>
        <w:rPr>
          <w:rFonts w:ascii="Trebuchet MS" w:hAnsi="Trebuchet MS"/>
          <w:lang w:val="de-DE"/>
        </w:rPr>
        <w:t>n werde</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In jener Stunde werdet ihr in meinem Namen bitten, und ich sage euch nicht, dass </w:t>
      </w:r>
      <w:r w:rsidRPr="001E5732">
        <w:rPr>
          <w:rFonts w:ascii="Trebuchet MS" w:hAnsi="Trebuchet MS"/>
          <w:i/>
          <w:lang w:val="de-DE"/>
        </w:rPr>
        <w:t>ich</w:t>
      </w:r>
      <w:r w:rsidRPr="001E5732">
        <w:rPr>
          <w:rFonts w:ascii="Trebuchet MS" w:hAnsi="Trebuchet MS"/>
          <w:lang w:val="de-DE"/>
        </w:rPr>
        <w:t xml:space="preserve"> den Vater für euch bitten werde. </w:t>
      </w:r>
      <w:r w:rsidRPr="001E5732">
        <w:rPr>
          <w:rFonts w:ascii="Trebuchet MS" w:hAnsi="Trebuchet MS"/>
          <w:vertAlign w:val="superscript"/>
          <w:lang w:val="de-DE"/>
        </w:rPr>
        <w:t>27 </w:t>
      </w:r>
      <w:r w:rsidRPr="001E5732">
        <w:rPr>
          <w:rFonts w:ascii="Trebuchet MS" w:hAnsi="Trebuchet MS"/>
          <w:lang w:val="de-DE"/>
        </w:rPr>
        <w:t xml:space="preserve">Denn der Vater selbst hat euch </w:t>
      </w:r>
      <w:r>
        <w:rPr>
          <w:noProof/>
          <w:lang w:val="de-DE" w:bidi="he-IL"/>
        </w:rPr>
        <w:lastRenderedPageBreak/>
        <mc:AlternateContent>
          <mc:Choice Requires="wps">
            <w:drawing>
              <wp:anchor distT="0" distB="0" distL="114300" distR="114300" simplePos="0" relativeHeight="251845632" behindDoc="0" locked="0" layoutInCell="1" allowOverlap="1" wp14:anchorId="61C5754E" wp14:editId="6F322A91">
                <wp:simplePos x="0" y="0"/>
                <wp:positionH relativeFrom="column">
                  <wp:posOffset>4715930</wp:posOffset>
                </wp:positionH>
                <wp:positionV relativeFrom="paragraph">
                  <wp:posOffset>-326390</wp:posOffset>
                </wp:positionV>
                <wp:extent cx="1146175" cy="313055"/>
                <wp:effectExtent l="0" t="0" r="0" b="0"/>
                <wp:wrapNone/>
                <wp:docPr id="605"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B8157"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 xml:space="preserve">16,28 </w:t>
                            </w:r>
                            <w:r>
                              <w:rPr>
                                <w:rFonts w:ascii="Trebuchet MS" w:hAnsi="Trebuchet MS"/>
                                <w:lang w:val="de-DE"/>
                              </w:rPr>
                              <w:t>−</w:t>
                            </w:r>
                            <w:r w:rsidRPr="0005363F">
                              <w:rPr>
                                <w:rFonts w:ascii="Trebuchet MS" w:hAnsi="Trebuchet MS"/>
                                <w:i/>
                                <w:iCs/>
                                <w:lang w:val="de-DE"/>
                              </w:rPr>
                              <w:t xml:space="preserve"> 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754E" id="Textfeld 178" o:spid="_x0000_s1201" type="#_x0000_t202" style="position:absolute;left:0;text-align:left;margin-left:371.35pt;margin-top:-25.7pt;width:90.25pt;height:24.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" fillcolor="white [3201]" stroked="f" strokeweight=".5pt">
                <v:textbox>
                  <w:txbxContent>
                    <w:p w14:paraId="091B8157"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 xml:space="preserve">16,28 </w:t>
                      </w:r>
                      <w:r>
                        <w:rPr>
                          <w:rFonts w:ascii="Trebuchet MS" w:hAnsi="Trebuchet MS"/>
                          <w:lang w:val="de-DE"/>
                        </w:rPr>
                        <w:t>−</w:t>
                      </w:r>
                      <w:r w:rsidRPr="0005363F">
                        <w:rPr>
                          <w:rFonts w:ascii="Trebuchet MS" w:hAnsi="Trebuchet MS"/>
                          <w:i/>
                          <w:iCs/>
                          <w:lang w:val="de-DE"/>
                        </w:rPr>
                        <w:t xml:space="preserve"> 17,18</w:t>
                      </w:r>
                    </w:p>
                  </w:txbxContent>
                </v:textbox>
              </v:shape>
            </w:pict>
          </mc:Fallback>
        </mc:AlternateContent>
      </w:r>
      <w:r w:rsidRPr="001E5732">
        <w:rPr>
          <w:rFonts w:ascii="Trebuchet MS" w:hAnsi="Trebuchet MS"/>
          <w:lang w:val="de-DE"/>
        </w:rPr>
        <w:t xml:space="preserve">lieb, weil ihr mich lieb gehabt habt und geglaubt habt, dass </w:t>
      </w:r>
      <w:r w:rsidRPr="001E5732">
        <w:rPr>
          <w:rFonts w:ascii="Trebuchet MS" w:hAnsi="Trebuchet MS"/>
          <w:i/>
          <w:lang w:val="de-DE"/>
        </w:rPr>
        <w:t>ich</w:t>
      </w:r>
      <w:r w:rsidRPr="001E5732">
        <w:rPr>
          <w:rFonts w:ascii="Trebuchet MS" w:hAnsi="Trebuchet MS"/>
          <w:lang w:val="de-DE"/>
        </w:rPr>
        <w:t xml:space="preserve"> von </w:t>
      </w:r>
      <w:r w:rsidRPr="007251BA">
        <w:rPr>
          <w:rFonts w:ascii="Trebuchet MS" w:hAnsi="Trebuchet MS"/>
          <w:i/>
          <w:lang w:val="de-DE"/>
        </w:rPr>
        <w:t>Gott</w:t>
      </w:r>
      <w:r w:rsidRPr="001E5732">
        <w:rPr>
          <w:rFonts w:ascii="Trebuchet MS" w:hAnsi="Trebuchet MS"/>
          <w:lang w:val="de-DE"/>
        </w:rPr>
        <w:t xml:space="preserve"> ausgegan</w:t>
      </w:r>
      <w:r>
        <w:rPr>
          <w:rFonts w:ascii="Trebuchet MS" w:hAnsi="Trebuchet MS"/>
          <w:lang w:val="de-DE"/>
        </w:rPr>
        <w:softHyphen/>
      </w:r>
      <w:r w:rsidRPr="001E5732">
        <w:rPr>
          <w:rFonts w:ascii="Trebuchet MS" w:hAnsi="Trebuchet MS"/>
          <w:lang w:val="de-DE"/>
        </w:rPr>
        <w:t xml:space="preserve">gen bin. </w:t>
      </w:r>
      <w:r w:rsidRPr="001E5732">
        <w:rPr>
          <w:rFonts w:ascii="Trebuchet MS" w:hAnsi="Trebuchet MS"/>
          <w:vertAlign w:val="superscript"/>
          <w:lang w:val="de-DE"/>
        </w:rPr>
        <w:t>28 </w:t>
      </w:r>
      <w:r w:rsidRPr="001E5732">
        <w:rPr>
          <w:rFonts w:ascii="Trebuchet MS" w:hAnsi="Trebuchet MS"/>
          <w:lang w:val="de-DE"/>
        </w:rPr>
        <w:t>Ich bin vom Vater ausgegangen und in die Welt gekommen. Wieder</w:t>
      </w:r>
      <w:r>
        <w:rPr>
          <w:rFonts w:ascii="Trebuchet MS" w:hAnsi="Trebuchet MS"/>
          <w:lang w:val="de-DE"/>
        </w:rPr>
        <w:t>um</w:t>
      </w:r>
      <w:r w:rsidRPr="001E5732">
        <w:rPr>
          <w:rFonts w:ascii="Trebuchet MS" w:hAnsi="Trebuchet MS"/>
          <w:lang w:val="de-DE"/>
        </w:rPr>
        <w:t xml:space="preserve"> verlasse ich die Welt und gehe zum Vater.“</w:t>
      </w:r>
    </w:p>
    <w:p w14:paraId="3012D918" w14:textId="77777777" w:rsidR="00C71948" w:rsidRDefault="00C71948" w:rsidP="006374C6">
      <w:pPr>
        <w:pStyle w:val="Randverweis"/>
        <w:framePr w:wrap="around"/>
      </w:pPr>
      <w:r w:rsidRPr="001E5732">
        <w:t>30:</w:t>
      </w:r>
    </w:p>
    <w:p w14:paraId="5E1F3653" w14:textId="77777777" w:rsidR="00C71948" w:rsidRPr="001E5732" w:rsidRDefault="00C71948" w:rsidP="006374C6">
      <w:pPr>
        <w:pStyle w:val="Randverweis"/>
        <w:framePr w:wrap="around"/>
      </w:pPr>
      <w:r w:rsidRPr="001E5732">
        <w:t>11,42; 17,8</w:t>
      </w:r>
    </w:p>
    <w:p w14:paraId="6E73E85D" w14:textId="77777777" w:rsidR="00C71948" w:rsidRDefault="00C71948" w:rsidP="006374C6">
      <w:pPr>
        <w:pStyle w:val="Randverweis"/>
        <w:framePr w:wrap="around"/>
      </w:pPr>
      <w:r w:rsidRPr="001E5732">
        <w:t xml:space="preserve">32: </w:t>
      </w:r>
      <w:r>
        <w:t>8,16.29;</w:t>
      </w:r>
    </w:p>
    <w:p w14:paraId="6FA62C4C" w14:textId="77777777" w:rsidR="00C71948" w:rsidRDefault="00C71948" w:rsidP="006374C6">
      <w:pPr>
        <w:pStyle w:val="Randverweis"/>
        <w:framePr w:wrap="around"/>
      </w:pPr>
      <w:r>
        <w:t>16,5.32;</w:t>
      </w:r>
    </w:p>
    <w:p w14:paraId="54FE4AD5" w14:textId="77777777" w:rsidR="00C71948" w:rsidRDefault="00C71948" w:rsidP="006374C6">
      <w:pPr>
        <w:pStyle w:val="Randverweis"/>
        <w:framePr w:wrap="around"/>
      </w:pPr>
      <w:proofErr w:type="spellStart"/>
      <w:r w:rsidRPr="001E5732">
        <w:t>Sach</w:t>
      </w:r>
      <w:proofErr w:type="spellEnd"/>
      <w:r w:rsidRPr="001E5732">
        <w:t xml:space="preserve"> 13,7; </w:t>
      </w:r>
    </w:p>
    <w:p w14:paraId="3A89A485" w14:textId="77777777" w:rsidR="00C71948" w:rsidRDefault="00C71948" w:rsidP="006374C6">
      <w:pPr>
        <w:pStyle w:val="Randverweis"/>
        <w:framePr w:wrap="around"/>
      </w:pPr>
      <w:proofErr w:type="spellStart"/>
      <w:r w:rsidRPr="001E5732">
        <w:t>Mt</w:t>
      </w:r>
      <w:proofErr w:type="spellEnd"/>
      <w:r w:rsidRPr="001E5732">
        <w:t xml:space="preserve"> 26,31;</w:t>
      </w:r>
    </w:p>
    <w:p w14:paraId="4D7965AC" w14:textId="77777777" w:rsidR="00C71948" w:rsidRPr="001E5732" w:rsidRDefault="00C71948" w:rsidP="006374C6">
      <w:pPr>
        <w:pStyle w:val="Randverweis"/>
        <w:framePr w:wrap="around"/>
      </w:pPr>
      <w:r w:rsidRPr="001E5732">
        <w:t>Mk 14,27</w:t>
      </w:r>
    </w:p>
    <w:p w14:paraId="453E4BC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Seine Jünger sagen: „Sieh, nun sprichst du offen und sagst keine </w:t>
      </w:r>
      <w:proofErr w:type="spellStart"/>
      <w:r w:rsidRPr="001E5732">
        <w:rPr>
          <w:rFonts w:ascii="Trebuchet MS" w:hAnsi="Trebuchet MS"/>
          <w:lang w:val="de-DE"/>
        </w:rPr>
        <w:t>Bildrede</w:t>
      </w:r>
      <w:proofErr w:type="spellEnd"/>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Nun wissen wir</w:t>
      </w:r>
      <w:r>
        <w:rPr>
          <w:rFonts w:ascii="Trebuchet MS" w:hAnsi="Trebuchet MS"/>
          <w:lang w:val="de-DE"/>
        </w:rPr>
        <w:t xml:space="preserve">: Du weißt </w:t>
      </w:r>
      <w:r w:rsidRPr="001E5732">
        <w:rPr>
          <w:rFonts w:ascii="Trebuchet MS" w:hAnsi="Trebuchet MS"/>
          <w:lang w:val="de-DE"/>
        </w:rPr>
        <w:t xml:space="preserve">alles und </w:t>
      </w:r>
      <w:r>
        <w:rPr>
          <w:rFonts w:ascii="Trebuchet MS" w:hAnsi="Trebuchet MS"/>
          <w:lang w:val="de-DE"/>
        </w:rPr>
        <w:t>hast nicht nötig</w:t>
      </w:r>
      <w:r w:rsidRPr="001E5732">
        <w:rPr>
          <w:rFonts w:ascii="Trebuchet MS" w:hAnsi="Trebuchet MS"/>
          <w:lang w:val="de-DE"/>
        </w:rPr>
        <w:t>, dass dich jemand fragt. Aufgrund davon glauben wir</w:t>
      </w:r>
      <w:r>
        <w:rPr>
          <w:rFonts w:ascii="Trebuchet MS" w:hAnsi="Trebuchet MS"/>
          <w:lang w:val="de-DE"/>
        </w:rPr>
        <w:t>: D</w:t>
      </w:r>
      <w:r w:rsidRPr="001E5732">
        <w:rPr>
          <w:rFonts w:ascii="Trebuchet MS" w:hAnsi="Trebuchet MS"/>
          <w:lang w:val="de-DE"/>
        </w:rPr>
        <w:t xml:space="preserve">u </w:t>
      </w:r>
      <w:r>
        <w:rPr>
          <w:rFonts w:ascii="Trebuchet MS" w:hAnsi="Trebuchet MS"/>
          <w:lang w:val="de-DE"/>
        </w:rPr>
        <w:t xml:space="preserve">bist </w:t>
      </w:r>
      <w:r w:rsidRPr="001E5732">
        <w:rPr>
          <w:rFonts w:ascii="Trebuchet MS" w:hAnsi="Trebuchet MS"/>
          <w:lang w:val="de-DE"/>
        </w:rPr>
        <w:t xml:space="preserve">von </w:t>
      </w:r>
      <w:r w:rsidRPr="007251BA">
        <w:rPr>
          <w:rFonts w:ascii="Trebuchet MS" w:hAnsi="Trebuchet MS"/>
          <w:i/>
          <w:lang w:val="de-DE"/>
        </w:rPr>
        <w:t>Gott</w:t>
      </w:r>
      <w:r w:rsidRPr="001E5732">
        <w:rPr>
          <w:rFonts w:ascii="Trebuchet MS" w:hAnsi="Trebuchet MS"/>
          <w:lang w:val="de-DE"/>
        </w:rPr>
        <w:t xml:space="preserve"> ausgegangen.“ </w:t>
      </w:r>
      <w:r w:rsidRPr="001E5732">
        <w:rPr>
          <w:rFonts w:ascii="Trebuchet MS" w:hAnsi="Trebuchet MS"/>
          <w:vertAlign w:val="superscript"/>
          <w:lang w:val="de-DE"/>
        </w:rPr>
        <w:t>31 </w:t>
      </w:r>
      <w:r w:rsidRPr="001E5732">
        <w:rPr>
          <w:rFonts w:ascii="Trebuchet MS" w:hAnsi="Trebuchet MS"/>
          <w:lang w:val="de-DE"/>
        </w:rPr>
        <w:t xml:space="preserve">Jesus antwortete ihnen: „Glaubt ihr jetzt? </w:t>
      </w:r>
      <w:r w:rsidRPr="001E5732">
        <w:rPr>
          <w:rFonts w:ascii="Trebuchet MS" w:hAnsi="Trebuchet MS"/>
          <w:vertAlign w:val="superscript"/>
          <w:lang w:val="de-DE"/>
        </w:rPr>
        <w:t>32 </w:t>
      </w:r>
      <w:r w:rsidRPr="001E5732">
        <w:rPr>
          <w:rFonts w:ascii="Trebuchet MS" w:hAnsi="Trebuchet MS"/>
          <w:lang w:val="de-DE"/>
        </w:rPr>
        <w:t>Siehe, es kommt eine Stunde und ist gekommen, dass ihr jeder in sein Eigenes zerstreut werdet und mich allein lasst; und ich bin nicht allein, weil der Vater mit mir ist.</w:t>
      </w:r>
      <w:r>
        <w:rPr>
          <w:rStyle w:val="Funotenzeichen"/>
          <w:rFonts w:ascii="Trebuchet MS" w:hAnsi="Trebuchet MS"/>
          <w:lang w:val="de-DE"/>
        </w:rPr>
        <w:footnoteReference w:id="523"/>
      </w:r>
      <w:r w:rsidRPr="001E5732">
        <w:rPr>
          <w:rFonts w:ascii="Trebuchet MS" w:hAnsi="Trebuchet MS"/>
          <w:lang w:val="de-DE"/>
        </w:rPr>
        <w:t xml:space="preserve"> </w:t>
      </w:r>
      <w:r w:rsidRPr="001E5732">
        <w:rPr>
          <w:rFonts w:ascii="Trebuchet MS" w:hAnsi="Trebuchet MS"/>
          <w:vertAlign w:val="superscript"/>
          <w:lang w:val="de-DE"/>
        </w:rPr>
        <w:t>33 </w:t>
      </w:r>
      <w:r>
        <w:rPr>
          <w:rFonts w:ascii="Trebuchet MS" w:hAnsi="Trebuchet MS"/>
          <w:lang w:val="de-DE"/>
        </w:rPr>
        <w:t>All dies</w:t>
      </w:r>
      <w:r w:rsidRPr="001E5732">
        <w:rPr>
          <w:rFonts w:ascii="Trebuchet MS" w:hAnsi="Trebuchet MS"/>
          <w:lang w:val="de-DE"/>
        </w:rPr>
        <w:t xml:space="preserve"> habe ich zu euch gesprochen, auf dass ihr in mir Frieden habt. In der Welt habt ihr Bedrängnis. Doch </w:t>
      </w:r>
      <w:r>
        <w:rPr>
          <w:rFonts w:ascii="Trebuchet MS" w:hAnsi="Trebuchet MS"/>
          <w:lang w:val="de-DE"/>
        </w:rPr>
        <w:t>seid zuversichtlich</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habe die Welt besiegt.“</w:t>
      </w:r>
    </w:p>
    <w:p w14:paraId="01EDF866"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11" w:name="_Toc38534899"/>
      <w:r>
        <w:rPr>
          <w:rFonts w:ascii="Trebuchet MS" w:hAnsi="Trebuchet MS" w:cs="Arial"/>
          <w:szCs w:val="24"/>
          <w:lang w:val="de-DE"/>
        </w:rPr>
        <w:t>Das Gebet Jesu vor seinem Leiden</w:t>
      </w:r>
      <w:r w:rsidRPr="001E5732">
        <w:rPr>
          <w:rFonts w:ascii="Trebuchet MS" w:hAnsi="Trebuchet MS" w:cs="Arial"/>
          <w:szCs w:val="24"/>
          <w:lang w:val="de-DE"/>
        </w:rPr>
        <w:t xml:space="preserve"> (17,1</w:t>
      </w:r>
      <w:r>
        <w:rPr>
          <w:rFonts w:ascii="Trebuchet MS" w:hAnsi="Trebuchet MS" w:cs="Arial"/>
          <w:szCs w:val="24"/>
          <w:lang w:val="de-DE"/>
        </w:rPr>
        <w:t>−</w:t>
      </w:r>
      <w:r w:rsidRPr="001E5732">
        <w:rPr>
          <w:rFonts w:ascii="Trebuchet MS" w:hAnsi="Trebuchet MS" w:cs="Arial"/>
          <w:szCs w:val="24"/>
          <w:lang w:val="de-DE"/>
        </w:rPr>
        <w:t>26)</w:t>
      </w:r>
      <w:bookmarkEnd w:id="511"/>
    </w:p>
    <w:p w14:paraId="215F1223" w14:textId="77777777" w:rsidR="00C71948" w:rsidRPr="009C3508" w:rsidRDefault="00C71948" w:rsidP="006374C6">
      <w:pPr>
        <w:pStyle w:val="Randverweis"/>
        <w:framePr w:wrap="around"/>
        <w:rPr>
          <w:lang w:val="sv-SE"/>
        </w:rPr>
      </w:pPr>
      <w:r w:rsidRPr="009C3508">
        <w:rPr>
          <w:lang w:val="sv-SE"/>
        </w:rPr>
        <w:t>1: 7,39; 8,54;</w:t>
      </w:r>
    </w:p>
    <w:p w14:paraId="57477B38" w14:textId="77777777" w:rsidR="00C71948" w:rsidRPr="009C3508" w:rsidRDefault="00C71948" w:rsidP="006374C6">
      <w:pPr>
        <w:pStyle w:val="Randverweis"/>
        <w:framePr w:wrap="around"/>
        <w:rPr>
          <w:lang w:val="sv-SE"/>
        </w:rPr>
      </w:pPr>
      <w:r w:rsidRPr="009C3508">
        <w:rPr>
          <w:lang w:val="sv-SE"/>
        </w:rPr>
        <w:t>11,4;</w:t>
      </w:r>
    </w:p>
    <w:p w14:paraId="6C4EEE28" w14:textId="77777777" w:rsidR="00C71948" w:rsidRPr="009C3508" w:rsidRDefault="00C71948" w:rsidP="006374C6">
      <w:pPr>
        <w:pStyle w:val="Randverweis"/>
        <w:framePr w:wrap="around"/>
        <w:rPr>
          <w:lang w:val="sv-SE"/>
        </w:rPr>
      </w:pPr>
      <w:r w:rsidRPr="009C3508">
        <w:rPr>
          <w:lang w:val="sv-SE"/>
        </w:rPr>
        <w:t>12,16.23.28;</w:t>
      </w:r>
    </w:p>
    <w:p w14:paraId="2B135411" w14:textId="77777777" w:rsidR="00C71948" w:rsidRPr="009C3508" w:rsidRDefault="00C71948" w:rsidP="006374C6">
      <w:pPr>
        <w:pStyle w:val="Randverweis"/>
        <w:framePr w:wrap="around"/>
        <w:rPr>
          <w:lang w:val="sv-SE"/>
        </w:rPr>
      </w:pPr>
      <w:r w:rsidRPr="009C3508">
        <w:rPr>
          <w:lang w:val="sv-SE"/>
        </w:rPr>
        <w:t>13,31f; 14,13;</w:t>
      </w:r>
    </w:p>
    <w:p w14:paraId="1F8CDA6F" w14:textId="77777777" w:rsidR="00C71948" w:rsidRPr="009C3508" w:rsidRDefault="00C71948" w:rsidP="006374C6">
      <w:pPr>
        <w:pStyle w:val="Randverweis"/>
        <w:framePr w:wrap="around"/>
        <w:rPr>
          <w:lang w:val="sv-SE"/>
        </w:rPr>
      </w:pPr>
      <w:r w:rsidRPr="009C3508">
        <w:rPr>
          <w:lang w:val="sv-SE"/>
        </w:rPr>
        <w:t>15,8; 16,14</w:t>
      </w:r>
    </w:p>
    <w:p w14:paraId="79A48806" w14:textId="77777777" w:rsidR="00C71948" w:rsidRPr="009C3508" w:rsidRDefault="00C71948" w:rsidP="006374C6">
      <w:pPr>
        <w:pStyle w:val="Randverweis"/>
        <w:framePr w:wrap="around"/>
        <w:rPr>
          <w:lang w:val="sv-SE"/>
        </w:rPr>
      </w:pPr>
      <w:r w:rsidRPr="009C3508">
        <w:rPr>
          <w:lang w:val="sv-SE"/>
        </w:rPr>
        <w:t>2: 3,15; 5,24;</w:t>
      </w:r>
    </w:p>
    <w:p w14:paraId="380334C2" w14:textId="77777777" w:rsidR="00C71948" w:rsidRPr="009C3508" w:rsidRDefault="00C71948" w:rsidP="006374C6">
      <w:pPr>
        <w:pStyle w:val="Randverweis"/>
        <w:framePr w:wrap="around"/>
        <w:rPr>
          <w:lang w:val="sv-SE"/>
        </w:rPr>
      </w:pPr>
      <w:r w:rsidRPr="009C3508">
        <w:rPr>
          <w:lang w:val="sv-SE"/>
        </w:rPr>
        <w:t>6,40; 10,10.28</w:t>
      </w:r>
    </w:p>
    <w:p w14:paraId="6E0BC393" w14:textId="77777777" w:rsidR="00C71948" w:rsidRPr="009C3508" w:rsidRDefault="00C71948" w:rsidP="006374C6">
      <w:pPr>
        <w:pStyle w:val="Randverweis"/>
        <w:framePr w:wrap="around"/>
        <w:rPr>
          <w:lang w:val="sv-SE"/>
        </w:rPr>
      </w:pPr>
      <w:r w:rsidRPr="009C3508">
        <w:rPr>
          <w:lang w:val="sv-SE"/>
        </w:rPr>
        <w:t xml:space="preserve">3: 1 </w:t>
      </w:r>
      <w:proofErr w:type="spellStart"/>
      <w:r w:rsidRPr="009C3508">
        <w:rPr>
          <w:lang w:val="sv-SE"/>
        </w:rPr>
        <w:t>Joh</w:t>
      </w:r>
      <w:proofErr w:type="spellEnd"/>
      <w:r w:rsidRPr="009C3508">
        <w:rPr>
          <w:lang w:val="sv-SE"/>
        </w:rPr>
        <w:t xml:space="preserve"> 5,20;</w:t>
      </w:r>
    </w:p>
    <w:p w14:paraId="545ADB15" w14:textId="77777777" w:rsidR="00C71948" w:rsidRPr="009C3508" w:rsidRDefault="00C71948" w:rsidP="006374C6">
      <w:pPr>
        <w:pStyle w:val="Randverweis"/>
        <w:framePr w:wrap="around"/>
        <w:rPr>
          <w:lang w:val="sv-SE"/>
        </w:rPr>
      </w:pPr>
      <w:r w:rsidRPr="009C3508">
        <w:rPr>
          <w:lang w:val="sv-SE"/>
        </w:rPr>
        <w:t>1 Kor 8,6</w:t>
      </w:r>
    </w:p>
    <w:p w14:paraId="3C93980F" w14:textId="77777777"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Joh</w:t>
      </w:r>
      <w:proofErr w:type="spellEnd"/>
      <w:r w:rsidRPr="009C3508">
        <w:rPr>
          <w:lang w:val="sv-SE"/>
        </w:rPr>
        <w:t xml:space="preserve"> 1,1f;</w:t>
      </w:r>
    </w:p>
    <w:p w14:paraId="053D52B7" w14:textId="77777777" w:rsidR="00C71948" w:rsidRPr="00F839B8" w:rsidRDefault="00C71948" w:rsidP="006374C6">
      <w:pPr>
        <w:pStyle w:val="Randverweis"/>
        <w:framePr w:wrap="around"/>
      </w:pPr>
      <w:r w:rsidRPr="00F839B8">
        <w:t xml:space="preserve">1 </w:t>
      </w:r>
      <w:proofErr w:type="spellStart"/>
      <w:r w:rsidRPr="00F839B8">
        <w:t>Joh</w:t>
      </w:r>
      <w:proofErr w:type="spellEnd"/>
      <w:r w:rsidRPr="00F839B8">
        <w:t xml:space="preserve"> 1,2;</w:t>
      </w:r>
    </w:p>
    <w:p w14:paraId="1C9AF31A" w14:textId="77777777" w:rsidR="00C71948" w:rsidRDefault="00C71948" w:rsidP="006374C6">
      <w:pPr>
        <w:pStyle w:val="Randverweis"/>
        <w:framePr w:wrap="around"/>
      </w:pPr>
      <w:r w:rsidRPr="0093340B">
        <w:t>Phil 2,6;</w:t>
      </w:r>
    </w:p>
    <w:p w14:paraId="7F6CDDE5" w14:textId="77777777" w:rsidR="00C71948" w:rsidRPr="0093340B" w:rsidRDefault="00C71948" w:rsidP="006374C6">
      <w:pPr>
        <w:pStyle w:val="Randverweis"/>
        <w:framePr w:wrap="around"/>
      </w:pPr>
      <w:proofErr w:type="spellStart"/>
      <w:r w:rsidRPr="0093340B">
        <w:t>Hebr</w:t>
      </w:r>
      <w:proofErr w:type="spellEnd"/>
      <w:r w:rsidRPr="0093340B">
        <w:t xml:space="preserve"> 1,3</w:t>
      </w:r>
    </w:p>
    <w:p w14:paraId="0E8995E7" w14:textId="77777777" w:rsidR="00C71948" w:rsidRDefault="00C71948" w:rsidP="006374C6">
      <w:pPr>
        <w:pStyle w:val="Randverweis"/>
        <w:framePr w:wrap="around"/>
      </w:pPr>
      <w:r w:rsidRPr="001E5732">
        <w:t>6: 17,2</w:t>
      </w:r>
      <w:r>
        <w:t>6;</w:t>
      </w:r>
    </w:p>
    <w:p w14:paraId="4F486E32" w14:textId="77777777" w:rsidR="00C71948" w:rsidRPr="001E5732" w:rsidRDefault="00C71948" w:rsidP="006374C6">
      <w:pPr>
        <w:pStyle w:val="Randverweis"/>
        <w:framePr w:wrap="around"/>
      </w:pPr>
      <w:proofErr w:type="spellStart"/>
      <w:r>
        <w:t>Hebr</w:t>
      </w:r>
      <w:proofErr w:type="spellEnd"/>
      <w:r>
        <w:t xml:space="preserve"> 2,13</w:t>
      </w:r>
    </w:p>
    <w:p w14:paraId="28B8659B" w14:textId="77777777" w:rsidR="00C71948" w:rsidRDefault="00C71948" w:rsidP="006374C6">
      <w:pPr>
        <w:pStyle w:val="Randverweis"/>
        <w:framePr w:wrap="around"/>
      </w:pPr>
      <w:r w:rsidRPr="001E5732">
        <w:t>8: 5,36; 6,57;</w:t>
      </w:r>
    </w:p>
    <w:p w14:paraId="451EC54C" w14:textId="77777777" w:rsidR="00C71948" w:rsidRDefault="00C71948" w:rsidP="006374C6">
      <w:pPr>
        <w:pStyle w:val="Randverweis"/>
        <w:framePr w:wrap="around"/>
      </w:pPr>
      <w:r w:rsidRPr="001E5732">
        <w:t>11,42;17,25</w:t>
      </w:r>
    </w:p>
    <w:p w14:paraId="4883D43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17</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All dies</w:t>
      </w:r>
      <w:r w:rsidRPr="001E5732">
        <w:rPr>
          <w:rFonts w:ascii="Trebuchet MS" w:hAnsi="Trebuchet MS"/>
          <w:lang w:val="de-DE"/>
        </w:rPr>
        <w:t xml:space="preserve"> </w:t>
      </w:r>
      <w:r>
        <w:rPr>
          <w:rFonts w:ascii="Trebuchet MS" w:hAnsi="Trebuchet MS"/>
          <w:lang w:val="de-DE"/>
        </w:rPr>
        <w:t>redete</w:t>
      </w:r>
      <w:r w:rsidRPr="001E5732">
        <w:rPr>
          <w:rFonts w:ascii="Trebuchet MS" w:hAnsi="Trebuchet MS"/>
          <w:lang w:val="de-DE"/>
        </w:rPr>
        <w:t xml:space="preserve"> Jesus. Und er erhob seine Augen zum Himmel und sagte: „Vater, die Stunde ist gekommen. Verherrliche deinen Sohn, auf dass der Sohn dich ver</w:t>
      </w:r>
      <w:r>
        <w:rPr>
          <w:rFonts w:ascii="Trebuchet MS" w:hAnsi="Trebuchet MS"/>
          <w:lang w:val="de-DE"/>
        </w:rPr>
        <w:softHyphen/>
      </w:r>
      <w:r w:rsidRPr="001E5732">
        <w:rPr>
          <w:rFonts w:ascii="Trebuchet MS" w:hAnsi="Trebuchet MS"/>
          <w:lang w:val="de-DE"/>
        </w:rPr>
        <w:t xml:space="preserve">herrlicht, </w:t>
      </w:r>
      <w:r w:rsidRPr="001E5732">
        <w:rPr>
          <w:rFonts w:ascii="Trebuchet MS" w:hAnsi="Trebuchet MS"/>
          <w:vertAlign w:val="superscript"/>
          <w:lang w:val="de-DE"/>
        </w:rPr>
        <w:t>2 </w:t>
      </w:r>
      <w:r w:rsidRPr="001E5732">
        <w:rPr>
          <w:rFonts w:ascii="Trebuchet MS" w:hAnsi="Trebuchet MS"/>
          <w:lang w:val="de-DE"/>
        </w:rPr>
        <w:t xml:space="preserve">wie du ihm </w:t>
      </w:r>
      <w:r>
        <w:rPr>
          <w:rFonts w:ascii="Trebuchet MS" w:hAnsi="Trebuchet MS"/>
          <w:lang w:val="de-DE"/>
        </w:rPr>
        <w:t>Vollm</w:t>
      </w:r>
      <w:r w:rsidRPr="001E5732">
        <w:rPr>
          <w:rFonts w:ascii="Trebuchet MS" w:hAnsi="Trebuchet MS"/>
          <w:lang w:val="de-DE"/>
        </w:rPr>
        <w:t xml:space="preserve">acht über alles Fleisch gegeben hast! Alles, was du ihm gegeben hast: Er soll ihnen ewiges Leben geben! </w:t>
      </w:r>
      <w:r w:rsidRPr="001E5732">
        <w:rPr>
          <w:rFonts w:ascii="Trebuchet MS" w:hAnsi="Trebuchet MS"/>
          <w:vertAlign w:val="superscript"/>
          <w:lang w:val="de-DE"/>
        </w:rPr>
        <w:t>3 </w:t>
      </w:r>
      <w:r w:rsidRPr="001E5732">
        <w:rPr>
          <w:rFonts w:ascii="Trebuchet MS" w:hAnsi="Trebuchet MS"/>
          <w:lang w:val="de-DE"/>
        </w:rPr>
        <w:t>Dies ist das ewige Leben, dass sie dich, den alleinigen wahr</w:t>
      </w:r>
      <w:r>
        <w:rPr>
          <w:rFonts w:ascii="Trebuchet MS" w:hAnsi="Trebuchet MS"/>
          <w:lang w:val="de-DE"/>
        </w:rPr>
        <w:t>haft</w:t>
      </w:r>
      <w:r w:rsidRPr="001E5732">
        <w:rPr>
          <w:rFonts w:ascii="Trebuchet MS" w:hAnsi="Trebuchet MS"/>
          <w:lang w:val="de-DE"/>
        </w:rPr>
        <w:t xml:space="preserve">en </w:t>
      </w:r>
      <w:r w:rsidRPr="007251BA">
        <w:rPr>
          <w:rFonts w:ascii="Trebuchet MS" w:hAnsi="Trebuchet MS"/>
          <w:i/>
          <w:lang w:val="de-DE"/>
        </w:rPr>
        <w:t>Gott</w:t>
      </w:r>
      <w:r w:rsidRPr="001E5732">
        <w:rPr>
          <w:rFonts w:ascii="Trebuchet MS" w:hAnsi="Trebuchet MS"/>
          <w:lang w:val="de-DE"/>
        </w:rPr>
        <w:t xml:space="preserve"> erkennen und den du gesandt hast, Jesus Christus. </w:t>
      </w:r>
      <w:r w:rsidRPr="001E5732">
        <w:rPr>
          <w:rFonts w:ascii="Trebuchet MS" w:hAnsi="Trebuchet MS"/>
          <w:vertAlign w:val="superscript"/>
          <w:lang w:val="de-DE"/>
        </w:rPr>
        <w:t>4 </w:t>
      </w:r>
      <w:r w:rsidRPr="001E5732">
        <w:rPr>
          <w:rFonts w:ascii="Trebuchet MS" w:hAnsi="Trebuchet MS"/>
          <w:i/>
          <w:lang w:val="de-DE"/>
        </w:rPr>
        <w:t>Ich</w:t>
      </w:r>
      <w:r w:rsidRPr="001E5732">
        <w:rPr>
          <w:rFonts w:ascii="Trebuchet MS" w:hAnsi="Trebuchet MS"/>
          <w:lang w:val="de-DE"/>
        </w:rPr>
        <w:t xml:space="preserve"> habe dich </w:t>
      </w:r>
      <w:r>
        <w:rPr>
          <w:rFonts w:ascii="Trebuchet MS" w:hAnsi="Trebuchet MS"/>
          <w:lang w:val="de-DE"/>
        </w:rPr>
        <w:t>auf Erden</w:t>
      </w:r>
      <w:r w:rsidRPr="001E5732">
        <w:rPr>
          <w:rFonts w:ascii="Trebuchet MS" w:hAnsi="Trebuchet MS"/>
          <w:lang w:val="de-DE"/>
        </w:rPr>
        <w:t xml:space="preserve"> verherrlicht, indem ich das Werk vollendete, das du mir gegeben hast, dass ich es tue. </w:t>
      </w:r>
      <w:r w:rsidRPr="001E5732">
        <w:rPr>
          <w:rFonts w:ascii="Trebuchet MS" w:hAnsi="Trebuchet MS"/>
          <w:vertAlign w:val="superscript"/>
          <w:lang w:val="de-DE"/>
        </w:rPr>
        <w:t>5 </w:t>
      </w:r>
      <w:r w:rsidRPr="001E5732">
        <w:rPr>
          <w:rFonts w:ascii="Trebuchet MS" w:hAnsi="Trebuchet MS"/>
          <w:lang w:val="de-DE"/>
        </w:rPr>
        <w:t>Und nun verherrliche mich</w:t>
      </w:r>
      <w:r>
        <w:rPr>
          <w:rFonts w:ascii="Trebuchet MS" w:hAnsi="Trebuchet MS"/>
          <w:lang w:val="de-DE"/>
        </w:rPr>
        <w:t xml:space="preserve"> </w:t>
      </w:r>
      <w:r w:rsidRPr="00D1459C">
        <w:rPr>
          <w:rFonts w:ascii="Trebuchet MS" w:hAnsi="Trebuchet MS"/>
          <w:i/>
          <w:lang w:val="de-DE"/>
        </w:rPr>
        <w:t>du</w:t>
      </w:r>
      <w:r w:rsidRPr="001E5732">
        <w:rPr>
          <w:rFonts w:ascii="Trebuchet MS" w:hAnsi="Trebuchet MS"/>
          <w:lang w:val="de-DE"/>
        </w:rPr>
        <w:t xml:space="preserve">, Vater, bei dir </w:t>
      </w:r>
      <w:r>
        <w:rPr>
          <w:rFonts w:ascii="Trebuchet MS" w:hAnsi="Trebuchet MS"/>
          <w:lang w:val="de-DE"/>
        </w:rPr>
        <w:t xml:space="preserve">mit </w:t>
      </w:r>
      <w:r w:rsidRPr="00380764">
        <w:rPr>
          <w:rFonts w:ascii="Trebuchet MS" w:hAnsi="Trebuchet MS"/>
          <w:i/>
          <w:iCs/>
          <w:lang w:val="de-DE"/>
        </w:rPr>
        <w:t>der</w:t>
      </w:r>
      <w:r>
        <w:rPr>
          <w:rFonts w:ascii="Trebuchet MS" w:hAnsi="Trebuchet MS"/>
          <w:lang w:val="de-DE"/>
        </w:rPr>
        <w:t xml:space="preserve"> Herrlichkeit, die ich, bevor die Welt war, bei dir hatte!</w:t>
      </w:r>
    </w:p>
    <w:p w14:paraId="0471397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Ich habe deinen Namen den Menschen offenbar gemacht, die du mir aus der Welt gegeben hast. Dir gehörten sie, und du hast sie mir gegeben, und sie haben dein Wort gehalten</w:t>
      </w:r>
      <w:r>
        <w:rPr>
          <w:rFonts w:ascii="Trebuchet MS" w:hAnsi="Trebuchet MS"/>
          <w:lang w:val="de-DE"/>
        </w:rPr>
        <w:t xml:space="preserve">. </w:t>
      </w:r>
      <w:r w:rsidRPr="002F01A8">
        <w:rPr>
          <w:rFonts w:ascii="Trebuchet MS" w:hAnsi="Trebuchet MS"/>
          <w:vertAlign w:val="superscript"/>
          <w:lang w:val="de-DE"/>
        </w:rPr>
        <w:t>7</w:t>
      </w:r>
      <w:r w:rsidRPr="001E5732">
        <w:rPr>
          <w:rFonts w:ascii="Trebuchet MS" w:hAnsi="Trebuchet MS"/>
          <w:vertAlign w:val="superscript"/>
          <w:lang w:val="de-DE"/>
        </w:rPr>
        <w:t> </w:t>
      </w:r>
      <w:r>
        <w:rPr>
          <w:rFonts w:ascii="Trebuchet MS" w:hAnsi="Trebuchet MS"/>
          <w:lang w:val="de-DE"/>
        </w:rPr>
        <w:t>Nun haben sie erkannt: A</w:t>
      </w:r>
      <w:r w:rsidRPr="001E5732">
        <w:rPr>
          <w:rFonts w:ascii="Trebuchet MS" w:hAnsi="Trebuchet MS"/>
          <w:lang w:val="de-DE"/>
        </w:rPr>
        <w:t xml:space="preserve">lles, was du mir gegeben hast, </w:t>
      </w:r>
      <w:r>
        <w:rPr>
          <w:rFonts w:ascii="Trebuchet MS" w:hAnsi="Trebuchet MS"/>
          <w:lang w:val="de-DE"/>
        </w:rPr>
        <w:t>ist von dir</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weil ich die Worte, die du mir gegeben hast, ihnen gegeben habe, und </w:t>
      </w:r>
      <w:r w:rsidRPr="001E5732">
        <w:rPr>
          <w:rFonts w:ascii="Trebuchet MS" w:hAnsi="Trebuchet MS"/>
          <w:i/>
          <w:lang w:val="de-DE"/>
        </w:rPr>
        <w:t>sie</w:t>
      </w:r>
      <w:r w:rsidRPr="001E5732">
        <w:rPr>
          <w:rFonts w:ascii="Trebuchet MS" w:hAnsi="Trebuchet MS"/>
          <w:lang w:val="de-DE"/>
        </w:rPr>
        <w:t xml:space="preserve"> haben sie angenommen und </w:t>
      </w:r>
      <w:r>
        <w:rPr>
          <w:rFonts w:ascii="Trebuchet MS" w:hAnsi="Trebuchet MS"/>
          <w:lang w:val="de-DE"/>
        </w:rPr>
        <w:t xml:space="preserve">in Wahrheit </w:t>
      </w:r>
      <w:r w:rsidRPr="001E5732">
        <w:rPr>
          <w:rFonts w:ascii="Trebuchet MS" w:hAnsi="Trebuchet MS"/>
          <w:lang w:val="de-DE"/>
        </w:rPr>
        <w:t xml:space="preserve">erkannt, dass ich von dir ausgegangen bin, und haben geglaubt, dass </w:t>
      </w:r>
      <w:r w:rsidRPr="00D1459C">
        <w:rPr>
          <w:rFonts w:ascii="Trebuchet MS" w:hAnsi="Trebuchet MS"/>
          <w:i/>
          <w:lang w:val="de-DE"/>
        </w:rPr>
        <w:t>du</w:t>
      </w:r>
      <w:r w:rsidRPr="001E5732">
        <w:rPr>
          <w:rFonts w:ascii="Trebuchet MS" w:hAnsi="Trebuchet MS"/>
          <w:lang w:val="de-DE"/>
        </w:rPr>
        <w:t xml:space="preserve"> mich gesandt hast.</w:t>
      </w:r>
    </w:p>
    <w:p w14:paraId="06B765C0" w14:textId="77777777" w:rsidR="00C71948" w:rsidRDefault="00C71948" w:rsidP="006374C6">
      <w:pPr>
        <w:pStyle w:val="Randverweis"/>
        <w:framePr w:wrap="around"/>
      </w:pPr>
      <w:r w:rsidRPr="001E5732">
        <w:t>12: 10,28;</w:t>
      </w:r>
    </w:p>
    <w:p w14:paraId="44C73B76" w14:textId="77777777" w:rsidR="00C71948" w:rsidRPr="001E5732" w:rsidRDefault="00C71948" w:rsidP="006374C6">
      <w:pPr>
        <w:pStyle w:val="Randverweis"/>
        <w:framePr w:wrap="around"/>
      </w:pPr>
      <w:r w:rsidRPr="001E5732">
        <w:t>Ps 41,10</w:t>
      </w:r>
    </w:p>
    <w:p w14:paraId="2A40E700" w14:textId="77777777" w:rsidR="00C71948" w:rsidRDefault="00C71948" w:rsidP="006374C6">
      <w:pPr>
        <w:pStyle w:val="Randverweis"/>
        <w:framePr w:wrap="around"/>
      </w:pPr>
      <w:r w:rsidRPr="001E5732">
        <w:t>13: 15,11;</w:t>
      </w:r>
    </w:p>
    <w:p w14:paraId="16EAA945" w14:textId="77777777" w:rsidR="00C71948" w:rsidRPr="001E5732" w:rsidRDefault="00C71948" w:rsidP="006374C6">
      <w:pPr>
        <w:pStyle w:val="Randverweis"/>
        <w:framePr w:wrap="around"/>
      </w:pPr>
      <w:r w:rsidRPr="001E5732">
        <w:t>16,22</w:t>
      </w:r>
      <w:r>
        <w:t>; 20,20</w:t>
      </w:r>
    </w:p>
    <w:p w14:paraId="436C6D5F" w14:textId="77777777" w:rsidR="00C71948" w:rsidRPr="001E5732" w:rsidRDefault="00C71948" w:rsidP="006374C6">
      <w:pPr>
        <w:pStyle w:val="Randverweis"/>
        <w:framePr w:wrap="around"/>
      </w:pPr>
      <w:r w:rsidRPr="001E5732">
        <w:t>14: 15,19</w:t>
      </w:r>
    </w:p>
    <w:p w14:paraId="31AC9CEB" w14:textId="77777777" w:rsidR="00C71948" w:rsidRDefault="00C71948" w:rsidP="006374C6">
      <w:pPr>
        <w:pStyle w:val="Randverweis"/>
        <w:framePr w:wrap="around"/>
      </w:pPr>
      <w:r w:rsidRPr="001E5732">
        <w:t xml:space="preserve">15: </w:t>
      </w:r>
      <w:proofErr w:type="spellStart"/>
      <w:r w:rsidRPr="001E5732">
        <w:t>Mt</w:t>
      </w:r>
      <w:proofErr w:type="spellEnd"/>
      <w:r w:rsidRPr="001E5732">
        <w:t xml:space="preserve"> 6,13;</w:t>
      </w:r>
    </w:p>
    <w:p w14:paraId="460CC12E" w14:textId="77777777" w:rsidR="00C71948" w:rsidRPr="001E5732" w:rsidRDefault="00C71948" w:rsidP="006374C6">
      <w:pPr>
        <w:pStyle w:val="Randverweis"/>
        <w:framePr w:wrap="around"/>
      </w:pPr>
      <w:r w:rsidRPr="001E5732">
        <w:t xml:space="preserve">1 </w:t>
      </w:r>
      <w:proofErr w:type="spellStart"/>
      <w:r w:rsidRPr="001E5732">
        <w:t>Joh</w:t>
      </w:r>
      <w:proofErr w:type="spellEnd"/>
      <w:r w:rsidRPr="001E5732">
        <w:t xml:space="preserve"> 2,13f</w:t>
      </w:r>
    </w:p>
    <w:p w14:paraId="725BEB6F" w14:textId="77777777" w:rsidR="00C71948" w:rsidRPr="00A54C3F"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i/>
          <w:lang w:val="de-DE"/>
        </w:rPr>
        <w:t>Ich</w:t>
      </w:r>
      <w:r w:rsidRPr="001E5732">
        <w:rPr>
          <w:rFonts w:ascii="Trebuchet MS" w:hAnsi="Trebuchet MS"/>
          <w:lang w:val="de-DE"/>
        </w:rPr>
        <w:t xml:space="preserve"> bitte für sie; nicht für die Welt bitte ich, sondern für die, die du mir gegeben hast, weil sie dir gehören. </w:t>
      </w:r>
      <w:r w:rsidRPr="001E5732">
        <w:rPr>
          <w:rFonts w:ascii="Trebuchet MS" w:hAnsi="Trebuchet MS"/>
          <w:vertAlign w:val="superscript"/>
          <w:lang w:val="de-DE"/>
        </w:rPr>
        <w:t>10 </w:t>
      </w:r>
      <w:r w:rsidRPr="001E5732">
        <w:rPr>
          <w:rFonts w:ascii="Trebuchet MS" w:hAnsi="Trebuchet MS"/>
          <w:lang w:val="de-DE"/>
        </w:rPr>
        <w:t xml:space="preserve">Und alles Meine ist dein, und das Deine mein, und ich bin in ihnen verherrlicht. </w:t>
      </w:r>
      <w:r w:rsidRPr="001E5732">
        <w:rPr>
          <w:rFonts w:ascii="Trebuchet MS" w:hAnsi="Trebuchet MS"/>
          <w:vertAlign w:val="superscript"/>
          <w:lang w:val="de-DE"/>
        </w:rPr>
        <w:t>11 </w:t>
      </w:r>
      <w:r w:rsidRPr="001E5732">
        <w:rPr>
          <w:rFonts w:ascii="Trebuchet MS" w:hAnsi="Trebuchet MS"/>
          <w:lang w:val="de-DE"/>
        </w:rPr>
        <w:t xml:space="preserve">Und ich bin nicht mehr in der Welt, und sie sind in der Welt, und </w:t>
      </w:r>
      <w:r w:rsidRPr="001E5732">
        <w:rPr>
          <w:rFonts w:ascii="Trebuchet MS" w:hAnsi="Trebuchet MS"/>
          <w:i/>
          <w:lang w:val="de-DE"/>
        </w:rPr>
        <w:t>ich</w:t>
      </w:r>
      <w:r w:rsidRPr="001E5732">
        <w:rPr>
          <w:rFonts w:ascii="Trebuchet MS" w:hAnsi="Trebuchet MS"/>
          <w:lang w:val="de-DE"/>
        </w:rPr>
        <w:t xml:space="preserve"> komme zu dir. Heiliger Vater, bewahre sie in deinem Namen, den du mir gegeben hast, auf dass sie </w:t>
      </w:r>
      <w:r w:rsidRPr="00114937">
        <w:rPr>
          <w:rFonts w:ascii="Trebuchet MS" w:hAnsi="Trebuchet MS"/>
          <w:i/>
          <w:lang w:val="de-DE"/>
        </w:rPr>
        <w:t>eines</w:t>
      </w:r>
      <w:r w:rsidRPr="001E5732">
        <w:rPr>
          <w:rFonts w:ascii="Trebuchet MS" w:hAnsi="Trebuchet MS"/>
          <w:lang w:val="de-DE"/>
        </w:rPr>
        <w:t xml:space="preserve"> sind wie wir! </w:t>
      </w:r>
      <w:r w:rsidRPr="001E5732">
        <w:rPr>
          <w:rFonts w:ascii="Trebuchet MS" w:hAnsi="Trebuchet MS"/>
          <w:vertAlign w:val="superscript"/>
          <w:lang w:val="de-DE"/>
        </w:rPr>
        <w:t>12 </w:t>
      </w:r>
      <w:r w:rsidRPr="001E5732">
        <w:rPr>
          <w:rFonts w:ascii="Trebuchet MS" w:hAnsi="Trebuchet MS"/>
          <w:lang w:val="de-DE"/>
        </w:rPr>
        <w:t xml:space="preserve">Als ich mit ihnen war, habe </w:t>
      </w:r>
      <w:r w:rsidRPr="001E5732">
        <w:rPr>
          <w:rFonts w:ascii="Trebuchet MS" w:hAnsi="Trebuchet MS"/>
          <w:i/>
          <w:lang w:val="de-DE"/>
        </w:rPr>
        <w:t>ich</w:t>
      </w:r>
      <w:r w:rsidRPr="001E5732">
        <w:rPr>
          <w:rFonts w:ascii="Trebuchet MS" w:hAnsi="Trebuchet MS"/>
          <w:lang w:val="de-DE"/>
        </w:rPr>
        <w:t xml:space="preserve"> sie in deinem Namen, den du mir gegeben hast, bewahrt und behütet, und </w:t>
      </w:r>
      <w:r>
        <w:rPr>
          <w:rFonts w:ascii="Trebuchet MS" w:hAnsi="Trebuchet MS"/>
          <w:lang w:val="de-DE"/>
        </w:rPr>
        <w:t>keiner</w:t>
      </w:r>
      <w:r w:rsidRPr="001E5732">
        <w:rPr>
          <w:rFonts w:ascii="Trebuchet MS" w:hAnsi="Trebuchet MS"/>
          <w:lang w:val="de-DE"/>
        </w:rPr>
        <w:t xml:space="preserve"> von ihnen ist verloren gegangen, außer der Sohn des Verderbens, auf dass die Schrift erfüllt wird. </w:t>
      </w:r>
      <w:r w:rsidRPr="001E5732">
        <w:rPr>
          <w:rFonts w:ascii="Trebuchet MS" w:hAnsi="Trebuchet MS"/>
          <w:vertAlign w:val="superscript"/>
          <w:lang w:val="de-DE"/>
        </w:rPr>
        <w:t>13 </w:t>
      </w:r>
      <w:r w:rsidRPr="001E5732">
        <w:rPr>
          <w:rFonts w:ascii="Trebuchet MS" w:hAnsi="Trebuchet MS"/>
          <w:lang w:val="de-DE"/>
        </w:rPr>
        <w:t xml:space="preserve">Nun gehe ich zu dir, und </w:t>
      </w:r>
      <w:r>
        <w:rPr>
          <w:rFonts w:ascii="Trebuchet MS" w:hAnsi="Trebuchet MS"/>
          <w:lang w:val="de-DE"/>
        </w:rPr>
        <w:t>all dies</w:t>
      </w:r>
      <w:r w:rsidRPr="001E5732">
        <w:rPr>
          <w:rFonts w:ascii="Trebuchet MS" w:hAnsi="Trebuchet MS"/>
          <w:lang w:val="de-DE"/>
        </w:rPr>
        <w:t xml:space="preserve"> spreche ich in der Welt, auf dass sie meine Freude erfüllt in sich haben. </w:t>
      </w:r>
      <w:r w:rsidRPr="001E5732">
        <w:rPr>
          <w:rFonts w:ascii="Trebuchet MS" w:hAnsi="Trebuchet MS"/>
          <w:vertAlign w:val="superscript"/>
          <w:lang w:val="de-DE"/>
        </w:rPr>
        <w:t>14 </w:t>
      </w:r>
      <w:r w:rsidRPr="001E5732">
        <w:rPr>
          <w:rFonts w:ascii="Trebuchet MS" w:hAnsi="Trebuchet MS"/>
          <w:i/>
          <w:lang w:val="de-DE"/>
        </w:rPr>
        <w:t>Ich</w:t>
      </w:r>
      <w:r w:rsidRPr="001E5732">
        <w:rPr>
          <w:rFonts w:ascii="Trebuchet MS" w:hAnsi="Trebuchet MS"/>
          <w:lang w:val="de-DE"/>
        </w:rPr>
        <w:t xml:space="preserve"> habe ihnen dein Wort gegeben, und die Welt hat sie gehasst, weil sie nicht aus der Welt sind, wie </w:t>
      </w:r>
      <w:r w:rsidRPr="001E5732">
        <w:rPr>
          <w:rFonts w:ascii="Trebuchet MS" w:hAnsi="Trebuchet MS"/>
          <w:i/>
          <w:lang w:val="de-DE"/>
        </w:rPr>
        <w:t>ich</w:t>
      </w:r>
      <w:r w:rsidRPr="001E5732">
        <w:rPr>
          <w:rFonts w:ascii="Trebuchet MS" w:hAnsi="Trebuchet MS"/>
          <w:lang w:val="de-DE"/>
        </w:rPr>
        <w:t xml:space="preserve"> nicht aus der Welt bin. </w:t>
      </w:r>
      <w:r w:rsidRPr="001E5732">
        <w:rPr>
          <w:rFonts w:ascii="Trebuchet MS" w:hAnsi="Trebuchet MS"/>
          <w:vertAlign w:val="superscript"/>
          <w:lang w:val="de-DE"/>
        </w:rPr>
        <w:t>15 </w:t>
      </w:r>
      <w:r w:rsidRPr="001E5732">
        <w:rPr>
          <w:rFonts w:ascii="Trebuchet MS" w:hAnsi="Trebuchet MS"/>
          <w:lang w:val="de-DE"/>
        </w:rPr>
        <w:t xml:space="preserve">Ich bitte nicht, dass du sie aus der Welt nimmst, sondern dass du sie vor dem Bösen bewahrst. </w:t>
      </w:r>
      <w:r w:rsidRPr="001E5732">
        <w:rPr>
          <w:rFonts w:ascii="Trebuchet MS" w:hAnsi="Trebuchet MS"/>
          <w:vertAlign w:val="superscript"/>
          <w:lang w:val="de-DE"/>
        </w:rPr>
        <w:t>16 </w:t>
      </w:r>
      <w:r>
        <w:rPr>
          <w:rFonts w:ascii="Trebuchet MS" w:hAnsi="Trebuchet MS"/>
          <w:lang w:val="de-DE"/>
        </w:rPr>
        <w:t>N</w:t>
      </w:r>
      <w:r w:rsidRPr="001E5732">
        <w:rPr>
          <w:rFonts w:ascii="Trebuchet MS" w:hAnsi="Trebuchet MS"/>
          <w:lang w:val="de-DE"/>
        </w:rPr>
        <w:t>icht aus der Welt</w:t>
      </w:r>
      <w:r>
        <w:rPr>
          <w:rFonts w:ascii="Trebuchet MS" w:hAnsi="Trebuchet MS"/>
          <w:lang w:val="de-DE"/>
        </w:rPr>
        <w:t xml:space="preserve"> sind sie</w:t>
      </w:r>
      <w:r w:rsidRPr="001E5732">
        <w:rPr>
          <w:rFonts w:ascii="Trebuchet MS" w:hAnsi="Trebuchet MS"/>
          <w:lang w:val="de-DE"/>
        </w:rPr>
        <w:t xml:space="preserve">, wie </w:t>
      </w:r>
      <w:r w:rsidRPr="001E5732">
        <w:rPr>
          <w:rFonts w:ascii="Trebuchet MS" w:hAnsi="Trebuchet MS"/>
          <w:i/>
          <w:lang w:val="de-DE"/>
        </w:rPr>
        <w:t>ich</w:t>
      </w:r>
      <w:r w:rsidRPr="001E5732">
        <w:rPr>
          <w:rFonts w:ascii="Trebuchet MS" w:hAnsi="Trebuchet MS"/>
          <w:lang w:val="de-DE"/>
        </w:rPr>
        <w:t xml:space="preserve"> nicht aus der Welt bin. </w:t>
      </w:r>
      <w:r w:rsidRPr="001E5732">
        <w:rPr>
          <w:rFonts w:ascii="Trebuchet MS" w:hAnsi="Trebuchet MS"/>
          <w:vertAlign w:val="superscript"/>
          <w:lang w:val="de-DE"/>
        </w:rPr>
        <w:t>17 </w:t>
      </w:r>
      <w:r w:rsidRPr="001E5732">
        <w:rPr>
          <w:rFonts w:ascii="Trebuchet MS" w:hAnsi="Trebuchet MS"/>
          <w:lang w:val="de-DE"/>
        </w:rPr>
        <w:t xml:space="preserve">Heilige sie in der Wahrheit: Dein Wort ist Wahrheit. </w:t>
      </w:r>
      <w:r w:rsidRPr="001E5732">
        <w:rPr>
          <w:rFonts w:ascii="Trebuchet MS" w:hAnsi="Trebuchet MS"/>
          <w:vertAlign w:val="superscript"/>
          <w:lang w:val="de-DE"/>
        </w:rPr>
        <w:t>18 </w:t>
      </w:r>
      <w:r w:rsidRPr="001E5732">
        <w:rPr>
          <w:rFonts w:ascii="Trebuchet MS" w:hAnsi="Trebuchet MS"/>
          <w:lang w:val="de-DE"/>
        </w:rPr>
        <w:t xml:space="preserve">Wie du mich in die Welt gesandt hast, </w:t>
      </w:r>
      <w:r>
        <w:rPr>
          <w:noProof/>
          <w:lang w:val="de-DE" w:bidi="he-IL"/>
        </w:rPr>
        <w:lastRenderedPageBreak/>
        <mc:AlternateContent>
          <mc:Choice Requires="wps">
            <w:drawing>
              <wp:anchor distT="0" distB="0" distL="114300" distR="114300" simplePos="0" relativeHeight="251846656" behindDoc="0" locked="0" layoutInCell="1" allowOverlap="1" wp14:anchorId="7297F8D4" wp14:editId="4B31DC78">
                <wp:simplePos x="0" y="0"/>
                <wp:positionH relativeFrom="column">
                  <wp:posOffset>-98425</wp:posOffset>
                </wp:positionH>
                <wp:positionV relativeFrom="paragraph">
                  <wp:posOffset>-350681</wp:posOffset>
                </wp:positionV>
                <wp:extent cx="1126490" cy="313055"/>
                <wp:effectExtent l="0" t="0" r="0" b="0"/>
                <wp:wrapNone/>
                <wp:docPr id="604"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E9A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17,19 </w:t>
                            </w:r>
                            <w:r>
                              <w:rPr>
                                <w:rFonts w:ascii="Trebuchet MS" w:hAnsi="Trebuchet MS"/>
                                <w:lang w:val="de-DE"/>
                              </w:rPr>
                              <w:t>−</w:t>
                            </w:r>
                            <w:r>
                              <w:rPr>
                                <w:rFonts w:ascii="Trebuchet MS" w:hAnsi="Trebuchet MS" w:cs="Times New Roman"/>
                                <w:i/>
                                <w:iCs/>
                                <w:lang w:val="de-DE"/>
                              </w:rPr>
                              <w:t xml:space="preserve"> 18,13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F8D4" id="Textfeld 179" o:spid="_x0000_s1202" type="#_x0000_t202" style="position:absolute;left:0;text-align:left;margin-left:-7.75pt;margin-top:-27.6pt;width:88.7pt;height:24.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" fillcolor="white [3201]" stroked="f" strokeweight=".5pt">
                <v:textbox>
                  <w:txbxContent>
                    <w:p w14:paraId="77CE9A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17,19 </w:t>
                      </w:r>
                      <w:r>
                        <w:rPr>
                          <w:rFonts w:ascii="Trebuchet MS" w:hAnsi="Trebuchet MS"/>
                          <w:lang w:val="de-DE"/>
                        </w:rPr>
                        <w:t>−</w:t>
                      </w:r>
                      <w:r>
                        <w:rPr>
                          <w:rFonts w:ascii="Trebuchet MS" w:hAnsi="Trebuchet MS" w:cs="Times New Roman"/>
                          <w:i/>
                          <w:iCs/>
                          <w:lang w:val="de-DE"/>
                        </w:rPr>
                        <w:t xml:space="preserve"> 18,13</w:t>
                      </w:r>
                    </w:p>
                  </w:txbxContent>
                </v:textbox>
              </v:shape>
            </w:pict>
          </mc:Fallback>
        </mc:AlternateContent>
      </w:r>
      <w:r w:rsidRPr="001E5732">
        <w:rPr>
          <w:rFonts w:ascii="Trebuchet MS" w:hAnsi="Trebuchet MS"/>
          <w:lang w:val="de-DE"/>
        </w:rPr>
        <w:t xml:space="preserve">habe auch </w:t>
      </w:r>
      <w:r w:rsidRPr="001E5732">
        <w:rPr>
          <w:rFonts w:ascii="Trebuchet MS" w:hAnsi="Trebuchet MS"/>
          <w:i/>
          <w:lang w:val="de-DE"/>
        </w:rPr>
        <w:t>ich</w:t>
      </w:r>
      <w:r w:rsidRPr="001E5732">
        <w:rPr>
          <w:rFonts w:ascii="Trebuchet MS" w:hAnsi="Trebuchet MS"/>
          <w:lang w:val="de-DE"/>
        </w:rPr>
        <w:t xml:space="preserve"> sie in die Welt gesandt. </w:t>
      </w:r>
      <w:r w:rsidRPr="001E5732">
        <w:rPr>
          <w:rFonts w:ascii="Trebuchet MS" w:hAnsi="Trebuchet MS"/>
          <w:vertAlign w:val="superscript"/>
          <w:lang w:val="de-DE"/>
        </w:rPr>
        <w:t>19 </w:t>
      </w:r>
      <w:r w:rsidRPr="001E5732">
        <w:rPr>
          <w:rFonts w:ascii="Trebuchet MS" w:hAnsi="Trebuchet MS"/>
          <w:lang w:val="de-DE"/>
        </w:rPr>
        <w:t xml:space="preserve">Und für sie heilige </w:t>
      </w:r>
      <w:r w:rsidRPr="001E5732">
        <w:rPr>
          <w:rFonts w:ascii="Trebuchet MS" w:hAnsi="Trebuchet MS"/>
          <w:i/>
          <w:lang w:val="de-DE"/>
        </w:rPr>
        <w:t>ich</w:t>
      </w:r>
      <w:r w:rsidRPr="001E5732">
        <w:rPr>
          <w:rFonts w:ascii="Trebuchet MS" w:hAnsi="Trebuchet MS"/>
          <w:lang w:val="de-DE"/>
        </w:rPr>
        <w:t xml:space="preserve"> mich, auf dass auch </w:t>
      </w:r>
      <w:r w:rsidRPr="001E5732">
        <w:rPr>
          <w:rFonts w:ascii="Trebuchet MS" w:hAnsi="Trebuchet MS"/>
          <w:i/>
          <w:lang w:val="de-DE"/>
        </w:rPr>
        <w:t>sie</w:t>
      </w:r>
      <w:r>
        <w:rPr>
          <w:rFonts w:ascii="Trebuchet MS" w:hAnsi="Trebuchet MS"/>
          <w:lang w:val="de-DE"/>
        </w:rPr>
        <w:t xml:space="preserve"> in der Wahrheit geheiligt sind.</w:t>
      </w:r>
    </w:p>
    <w:p w14:paraId="4B63E67A" w14:textId="77777777" w:rsidR="00C71948" w:rsidRPr="001E5732" w:rsidRDefault="00C71948" w:rsidP="006374C6">
      <w:pPr>
        <w:pStyle w:val="Randverweis"/>
        <w:framePr w:wrap="around"/>
      </w:pPr>
      <w:r w:rsidRPr="001E5732">
        <w:t>21: 10,30</w:t>
      </w:r>
    </w:p>
    <w:p w14:paraId="528DB88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Nicht für diese allein bitte ich, sondern auch für die, welche durch ihr Wort an mich glauben, </w:t>
      </w:r>
      <w:r w:rsidRPr="001E5732">
        <w:rPr>
          <w:rFonts w:ascii="Trebuchet MS" w:hAnsi="Trebuchet MS"/>
          <w:vertAlign w:val="superscript"/>
          <w:lang w:val="de-DE"/>
        </w:rPr>
        <w:t>21 </w:t>
      </w:r>
      <w:r w:rsidRPr="001E5732">
        <w:rPr>
          <w:rFonts w:ascii="Trebuchet MS" w:hAnsi="Trebuchet MS"/>
          <w:lang w:val="de-DE"/>
        </w:rPr>
        <w:t xml:space="preserve">auf dass alle </w:t>
      </w:r>
      <w:r w:rsidRPr="00114937">
        <w:rPr>
          <w:rFonts w:ascii="Trebuchet MS" w:hAnsi="Trebuchet MS"/>
          <w:i/>
          <w:lang w:val="de-DE"/>
        </w:rPr>
        <w:t>eines</w:t>
      </w:r>
      <w:r w:rsidRPr="001E5732">
        <w:rPr>
          <w:rFonts w:ascii="Trebuchet MS" w:hAnsi="Trebuchet MS"/>
          <w:lang w:val="de-DE"/>
        </w:rPr>
        <w:t xml:space="preserve"> sind, wie </w:t>
      </w:r>
      <w:r w:rsidRPr="001E5732">
        <w:rPr>
          <w:rFonts w:ascii="Trebuchet MS" w:hAnsi="Trebuchet MS"/>
          <w:i/>
          <w:lang w:val="de-DE"/>
        </w:rPr>
        <w:t>du</w:t>
      </w:r>
      <w:r w:rsidRPr="001E5732">
        <w:rPr>
          <w:rFonts w:ascii="Trebuchet MS" w:hAnsi="Trebuchet MS"/>
          <w:lang w:val="de-DE"/>
        </w:rPr>
        <w:t xml:space="preserve">, Vater, in mir und </w:t>
      </w:r>
      <w:r w:rsidRPr="001E5732">
        <w:rPr>
          <w:rFonts w:ascii="Trebuchet MS" w:hAnsi="Trebuchet MS"/>
          <w:i/>
          <w:lang w:val="de-DE"/>
        </w:rPr>
        <w:t>ich</w:t>
      </w:r>
      <w:r w:rsidRPr="001E5732">
        <w:rPr>
          <w:rFonts w:ascii="Trebuchet MS" w:hAnsi="Trebuchet MS"/>
          <w:lang w:val="de-DE"/>
        </w:rPr>
        <w:t xml:space="preserve"> in dir, auf dass auch </w:t>
      </w:r>
      <w:r w:rsidRPr="001E5732">
        <w:rPr>
          <w:rFonts w:ascii="Trebuchet MS" w:hAnsi="Trebuchet MS"/>
          <w:i/>
          <w:lang w:val="de-DE"/>
        </w:rPr>
        <w:t>sie</w:t>
      </w:r>
      <w:r w:rsidRPr="001E5732">
        <w:rPr>
          <w:rFonts w:ascii="Trebuchet MS" w:hAnsi="Trebuchet MS"/>
          <w:lang w:val="de-DE"/>
        </w:rPr>
        <w:t xml:space="preserve"> in uns sind, damit die Welt glaubt, dass </w:t>
      </w:r>
      <w:r w:rsidRPr="001E5732">
        <w:rPr>
          <w:rFonts w:ascii="Trebuchet MS" w:hAnsi="Trebuchet MS"/>
          <w:i/>
          <w:lang w:val="de-DE"/>
        </w:rPr>
        <w:t>du</w:t>
      </w:r>
      <w:r w:rsidRPr="001E5732">
        <w:rPr>
          <w:rFonts w:ascii="Trebuchet MS" w:hAnsi="Trebuchet MS"/>
          <w:lang w:val="de-DE"/>
        </w:rPr>
        <w:t xml:space="preserve"> mich gesandt hast. </w:t>
      </w:r>
      <w:r w:rsidRPr="001E5732">
        <w:rPr>
          <w:rFonts w:ascii="Trebuchet MS" w:hAnsi="Trebuchet MS"/>
          <w:vertAlign w:val="superscript"/>
          <w:lang w:val="de-DE"/>
        </w:rPr>
        <w:t>22 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habe die Herrlichkeit, die du </w:t>
      </w:r>
      <w:r w:rsidRPr="00380764">
        <w:rPr>
          <w:rFonts w:ascii="Trebuchet MS" w:hAnsi="Trebuchet MS"/>
          <w:i/>
          <w:iCs/>
          <w:lang w:val="de-DE"/>
        </w:rPr>
        <w:t>mir</w:t>
      </w:r>
      <w:r w:rsidRPr="001E5732">
        <w:rPr>
          <w:rFonts w:ascii="Trebuchet MS" w:hAnsi="Trebuchet MS"/>
          <w:lang w:val="de-DE"/>
        </w:rPr>
        <w:t xml:space="preserve"> gegeben hast, </w:t>
      </w:r>
      <w:r w:rsidRPr="00380764">
        <w:rPr>
          <w:rFonts w:ascii="Trebuchet MS" w:hAnsi="Trebuchet MS"/>
          <w:i/>
          <w:iCs/>
          <w:lang w:val="de-DE"/>
        </w:rPr>
        <w:t>ihnen</w:t>
      </w:r>
      <w:r w:rsidRPr="001E5732">
        <w:rPr>
          <w:rFonts w:ascii="Trebuchet MS" w:hAnsi="Trebuchet MS"/>
          <w:lang w:val="de-DE"/>
        </w:rPr>
        <w:t xml:space="preserve"> gegeben, damit sie ein</w:t>
      </w:r>
      <w:r>
        <w:rPr>
          <w:rFonts w:ascii="Trebuchet MS" w:hAnsi="Trebuchet MS"/>
          <w:lang w:val="de-DE"/>
        </w:rPr>
        <w:t>e</w:t>
      </w:r>
      <w:r w:rsidRPr="001E5732">
        <w:rPr>
          <w:rFonts w:ascii="Trebuchet MS" w:hAnsi="Trebuchet MS"/>
          <w:lang w:val="de-DE"/>
        </w:rPr>
        <w:t xml:space="preserve">s sind, wie </w:t>
      </w:r>
      <w:r w:rsidRPr="001E5732">
        <w:rPr>
          <w:rFonts w:ascii="Trebuchet MS" w:hAnsi="Trebuchet MS"/>
          <w:i/>
          <w:lang w:val="de-DE"/>
        </w:rPr>
        <w:t xml:space="preserve">wir </w:t>
      </w:r>
      <w:r w:rsidRPr="001E5732">
        <w:rPr>
          <w:rFonts w:ascii="Trebuchet MS" w:hAnsi="Trebuchet MS"/>
          <w:lang w:val="de-DE"/>
        </w:rPr>
        <w:t>ein</w:t>
      </w:r>
      <w:r>
        <w:rPr>
          <w:rFonts w:ascii="Trebuchet MS" w:hAnsi="Trebuchet MS"/>
          <w:lang w:val="de-DE"/>
        </w:rPr>
        <w:t>e</w:t>
      </w:r>
      <w:r w:rsidRPr="001E5732">
        <w:rPr>
          <w:rFonts w:ascii="Trebuchet MS" w:hAnsi="Trebuchet MS"/>
          <w:lang w:val="de-DE"/>
        </w:rPr>
        <w:t xml:space="preserve">s, </w:t>
      </w:r>
      <w:r w:rsidRPr="001E5732">
        <w:rPr>
          <w:rFonts w:ascii="Trebuchet MS" w:hAnsi="Trebuchet MS"/>
          <w:vertAlign w:val="superscript"/>
          <w:lang w:val="de-DE"/>
        </w:rPr>
        <w:t>23 </w:t>
      </w:r>
      <w:r w:rsidRPr="001E5732">
        <w:rPr>
          <w:rFonts w:ascii="Trebuchet MS" w:hAnsi="Trebuchet MS"/>
          <w:i/>
          <w:lang w:val="de-DE"/>
        </w:rPr>
        <w:t>ich</w:t>
      </w:r>
      <w:r w:rsidRPr="001E5732">
        <w:rPr>
          <w:rFonts w:ascii="Trebuchet MS" w:hAnsi="Trebuchet MS"/>
          <w:lang w:val="de-DE"/>
        </w:rPr>
        <w:t xml:space="preserve"> in ihnen, und </w:t>
      </w:r>
      <w:r w:rsidRPr="001E5732">
        <w:rPr>
          <w:rFonts w:ascii="Trebuchet MS" w:hAnsi="Trebuchet MS"/>
          <w:i/>
          <w:lang w:val="de-DE"/>
        </w:rPr>
        <w:t>du</w:t>
      </w:r>
      <w:r w:rsidRPr="001E5732">
        <w:rPr>
          <w:rFonts w:ascii="Trebuchet MS" w:hAnsi="Trebuchet MS"/>
          <w:lang w:val="de-DE"/>
        </w:rPr>
        <w:t xml:space="preserve"> in mir, damit sie vollendet </w:t>
      </w:r>
      <w:r>
        <w:rPr>
          <w:rFonts w:ascii="Trebuchet MS" w:hAnsi="Trebuchet MS"/>
          <w:lang w:val="de-DE"/>
        </w:rPr>
        <w:t xml:space="preserve">sind zu </w:t>
      </w:r>
      <w:r w:rsidRPr="00126383">
        <w:rPr>
          <w:rFonts w:ascii="Trebuchet MS" w:hAnsi="Trebuchet MS"/>
          <w:i/>
          <w:iCs/>
          <w:lang w:val="de-DE"/>
        </w:rPr>
        <w:t>einem</w:t>
      </w:r>
      <w:r w:rsidRPr="001E5732">
        <w:rPr>
          <w:rFonts w:ascii="Trebuchet MS" w:hAnsi="Trebuchet MS"/>
          <w:lang w:val="de-DE"/>
        </w:rPr>
        <w:t>, damit die Welt erkennt</w:t>
      </w:r>
      <w:r>
        <w:rPr>
          <w:rFonts w:ascii="Trebuchet MS" w:hAnsi="Trebuchet MS"/>
          <w:lang w:val="de-DE"/>
        </w:rPr>
        <w:t xml:space="preserve">: </w:t>
      </w:r>
      <w:r w:rsidRPr="009F540C">
        <w:rPr>
          <w:rFonts w:ascii="Trebuchet MS" w:hAnsi="Trebuchet MS"/>
          <w:i/>
          <w:lang w:val="de-DE"/>
        </w:rPr>
        <w:t>D</w:t>
      </w:r>
      <w:r w:rsidRPr="001E5732">
        <w:rPr>
          <w:rFonts w:ascii="Trebuchet MS" w:hAnsi="Trebuchet MS"/>
          <w:i/>
          <w:lang w:val="de-DE"/>
        </w:rPr>
        <w:t>u</w:t>
      </w:r>
      <w:r w:rsidRPr="001E5732">
        <w:rPr>
          <w:rFonts w:ascii="Trebuchet MS" w:hAnsi="Trebuchet MS"/>
          <w:lang w:val="de-DE"/>
        </w:rPr>
        <w:t xml:space="preserve"> </w:t>
      </w:r>
      <w:r>
        <w:rPr>
          <w:rFonts w:ascii="Trebuchet MS" w:hAnsi="Trebuchet MS"/>
          <w:lang w:val="de-DE"/>
        </w:rPr>
        <w:t xml:space="preserve">hast </w:t>
      </w:r>
      <w:r w:rsidRPr="001E5732">
        <w:rPr>
          <w:rFonts w:ascii="Trebuchet MS" w:hAnsi="Trebuchet MS"/>
          <w:lang w:val="de-DE"/>
        </w:rPr>
        <w:t>mich gesandt und sie geliebt, wie du mich geliebt hast.</w:t>
      </w:r>
    </w:p>
    <w:p w14:paraId="21EDD816" w14:textId="77777777" w:rsidR="00C71948" w:rsidRPr="001E5732" w:rsidRDefault="00C71948" w:rsidP="006374C6">
      <w:pPr>
        <w:pStyle w:val="Randverweis"/>
        <w:framePr w:wrap="around"/>
      </w:pPr>
      <w:r w:rsidRPr="001E5732">
        <w:t>24: 12,26</w:t>
      </w:r>
    </w:p>
    <w:p w14:paraId="3C8775D2" w14:textId="77777777" w:rsidR="00C71948" w:rsidRPr="001E5732" w:rsidRDefault="00C71948" w:rsidP="006374C6">
      <w:pPr>
        <w:pStyle w:val="Randverweis"/>
        <w:framePr w:wrap="around"/>
      </w:pPr>
      <w:r w:rsidRPr="001E5732">
        <w:t>26: 15,15</w:t>
      </w:r>
    </w:p>
    <w:p w14:paraId="33BFCB1D" w14:textId="77777777" w:rsidR="00C71948" w:rsidRDefault="00C71948" w:rsidP="00C71948">
      <w:pPr>
        <w:pStyle w:val="Textkrper-Erstzeileneinzug"/>
        <w:tabs>
          <w:tab w:val="left" w:pos="6237"/>
        </w:tabs>
        <w:spacing w:after="24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Vater, was du mir gegeben hast: Ich will, dass, wo </w:t>
      </w:r>
      <w:r w:rsidRPr="001E5732">
        <w:rPr>
          <w:rFonts w:ascii="Trebuchet MS" w:hAnsi="Trebuchet MS"/>
          <w:i/>
          <w:lang w:val="de-DE"/>
        </w:rPr>
        <w:t>ich</w:t>
      </w:r>
      <w:r w:rsidRPr="001E5732">
        <w:rPr>
          <w:rFonts w:ascii="Trebuchet MS" w:hAnsi="Trebuchet MS"/>
          <w:lang w:val="de-DE"/>
        </w:rPr>
        <w:t xml:space="preserve"> bin, auch </w:t>
      </w:r>
      <w:r>
        <w:rPr>
          <w:rFonts w:ascii="Trebuchet MS" w:hAnsi="Trebuchet MS"/>
          <w:i/>
          <w:lang w:val="de-DE"/>
        </w:rPr>
        <w:t>d</w:t>
      </w:r>
      <w:r w:rsidRPr="00D1459C">
        <w:rPr>
          <w:rFonts w:ascii="Trebuchet MS" w:hAnsi="Trebuchet MS"/>
          <w:i/>
          <w:lang w:val="de-DE"/>
        </w:rPr>
        <w:t>ie</w:t>
      </w:r>
      <w:r w:rsidRPr="001E5732">
        <w:rPr>
          <w:rFonts w:ascii="Trebuchet MS" w:hAnsi="Trebuchet MS"/>
          <w:lang w:val="de-DE"/>
        </w:rPr>
        <w:t xml:space="preserve"> mit mir sind, auf dass sie meine Herrlichkeit sehen, die du mir gegeben hast, weil du mich </w:t>
      </w:r>
      <w:r>
        <w:rPr>
          <w:rFonts w:ascii="Trebuchet MS" w:hAnsi="Trebuchet MS"/>
          <w:lang w:val="de-DE"/>
        </w:rPr>
        <w:t xml:space="preserve">geliebt hast </w:t>
      </w:r>
      <w:r w:rsidRPr="001E5732">
        <w:rPr>
          <w:rFonts w:ascii="Trebuchet MS" w:hAnsi="Trebuchet MS"/>
          <w:lang w:val="de-DE"/>
        </w:rPr>
        <w:t>vor Gr</w:t>
      </w:r>
      <w:r>
        <w:rPr>
          <w:rFonts w:ascii="Trebuchet MS" w:hAnsi="Trebuchet MS"/>
          <w:lang w:val="de-DE"/>
        </w:rPr>
        <w:t>undlegung der Welt.</w:t>
      </w:r>
      <w:r w:rsidRPr="001E5732">
        <w:rPr>
          <w:rFonts w:ascii="Trebuchet MS" w:hAnsi="Trebuchet MS"/>
          <w:lang w:val="de-DE"/>
        </w:rPr>
        <w:t xml:space="preserve"> </w:t>
      </w:r>
      <w:r w:rsidRPr="001E5732">
        <w:rPr>
          <w:rFonts w:ascii="Trebuchet MS" w:hAnsi="Trebuchet MS"/>
          <w:vertAlign w:val="superscript"/>
          <w:lang w:val="de-DE"/>
        </w:rPr>
        <w:t>25 </w:t>
      </w:r>
      <w:r>
        <w:rPr>
          <w:rFonts w:ascii="Trebuchet MS" w:hAnsi="Trebuchet MS"/>
          <w:lang w:val="de-DE"/>
        </w:rPr>
        <w:t>G</w:t>
      </w:r>
      <w:r w:rsidRPr="001E5732">
        <w:rPr>
          <w:rFonts w:ascii="Trebuchet MS" w:hAnsi="Trebuchet MS"/>
          <w:lang w:val="de-DE"/>
        </w:rPr>
        <w:t xml:space="preserve">erechter Vater! </w:t>
      </w:r>
      <w:r>
        <w:rPr>
          <w:rFonts w:ascii="Trebuchet MS" w:hAnsi="Trebuchet MS"/>
          <w:lang w:val="de-DE"/>
        </w:rPr>
        <w:t>D</w:t>
      </w:r>
      <w:r w:rsidRPr="001E5732">
        <w:rPr>
          <w:rFonts w:ascii="Trebuchet MS" w:hAnsi="Trebuchet MS"/>
          <w:lang w:val="de-DE"/>
        </w:rPr>
        <w:t xml:space="preserve">ie Welt </w:t>
      </w:r>
      <w:r>
        <w:rPr>
          <w:rFonts w:ascii="Trebuchet MS" w:hAnsi="Trebuchet MS"/>
          <w:lang w:val="de-DE"/>
        </w:rPr>
        <w:t xml:space="preserve">hat </w:t>
      </w:r>
      <w:r w:rsidRPr="001E5732">
        <w:rPr>
          <w:rFonts w:ascii="Trebuchet MS" w:hAnsi="Trebuchet MS"/>
          <w:lang w:val="de-DE"/>
        </w:rPr>
        <w:t xml:space="preserve">dich </w:t>
      </w:r>
      <w:r>
        <w:rPr>
          <w:rFonts w:ascii="Trebuchet MS" w:hAnsi="Trebuchet MS"/>
          <w:lang w:val="de-DE"/>
        </w:rPr>
        <w:t xml:space="preserve">ja </w:t>
      </w:r>
      <w:r w:rsidRPr="001E5732">
        <w:rPr>
          <w:rFonts w:ascii="Trebuchet MS" w:hAnsi="Trebuchet MS"/>
          <w:lang w:val="de-DE"/>
        </w:rPr>
        <w:t>nicht erkannt</w:t>
      </w:r>
      <w:r>
        <w:rPr>
          <w:rFonts w:ascii="Trebuchet MS" w:hAnsi="Trebuchet MS"/>
          <w:lang w:val="de-DE"/>
        </w:rPr>
        <w:t xml:space="preserve"> − </w:t>
      </w:r>
      <w:r w:rsidRPr="001E5732">
        <w:rPr>
          <w:rFonts w:ascii="Trebuchet MS" w:hAnsi="Trebuchet MS"/>
          <w:i/>
          <w:lang w:val="de-DE"/>
        </w:rPr>
        <w:t>ich</w:t>
      </w:r>
      <w:r w:rsidRPr="001E5732">
        <w:rPr>
          <w:rFonts w:ascii="Trebuchet MS" w:hAnsi="Trebuchet MS"/>
          <w:lang w:val="de-DE"/>
        </w:rPr>
        <w:t xml:space="preserve"> </w:t>
      </w:r>
      <w:r>
        <w:rPr>
          <w:rFonts w:ascii="Trebuchet MS" w:hAnsi="Trebuchet MS"/>
          <w:lang w:val="de-DE"/>
        </w:rPr>
        <w:t xml:space="preserve">aber </w:t>
      </w:r>
      <w:r w:rsidRPr="001E5732">
        <w:rPr>
          <w:rFonts w:ascii="Trebuchet MS" w:hAnsi="Trebuchet MS"/>
          <w:lang w:val="de-DE"/>
        </w:rPr>
        <w:t>habe dich erkannt</w:t>
      </w:r>
      <w:r>
        <w:rPr>
          <w:rFonts w:ascii="Trebuchet MS" w:hAnsi="Trebuchet MS"/>
          <w:lang w:val="de-DE"/>
        </w:rPr>
        <w:t xml:space="preserve"> −, und</w:t>
      </w:r>
      <w:r w:rsidRPr="001E5732">
        <w:rPr>
          <w:rFonts w:ascii="Trebuchet MS" w:hAnsi="Trebuchet MS"/>
          <w:lang w:val="de-DE"/>
        </w:rPr>
        <w:t xml:space="preserve"> diese haben erkannt, dass </w:t>
      </w:r>
      <w:r w:rsidRPr="001E5732">
        <w:rPr>
          <w:rFonts w:ascii="Trebuchet MS" w:hAnsi="Trebuchet MS"/>
          <w:i/>
          <w:lang w:val="de-DE"/>
        </w:rPr>
        <w:t>du</w:t>
      </w:r>
      <w:r w:rsidRPr="001E5732">
        <w:rPr>
          <w:rFonts w:ascii="Trebuchet MS" w:hAnsi="Trebuchet MS"/>
          <w:lang w:val="de-DE"/>
        </w:rPr>
        <w:t xml:space="preserve"> mich gesandt hast. </w:t>
      </w:r>
      <w:r w:rsidRPr="001E5732">
        <w:rPr>
          <w:rFonts w:ascii="Trebuchet MS" w:hAnsi="Trebuchet MS"/>
          <w:vertAlign w:val="superscript"/>
          <w:lang w:val="de-DE"/>
        </w:rPr>
        <w:t>26 </w:t>
      </w:r>
      <w:r w:rsidRPr="001E5732">
        <w:rPr>
          <w:rFonts w:ascii="Trebuchet MS" w:hAnsi="Trebuchet MS"/>
          <w:lang w:val="de-DE"/>
        </w:rPr>
        <w:t xml:space="preserve">Und ich </w:t>
      </w:r>
      <w:r w:rsidRPr="00380764">
        <w:rPr>
          <w:rFonts w:ascii="Trebuchet MS" w:hAnsi="Trebuchet MS"/>
          <w:i/>
          <w:iCs/>
          <w:lang w:val="de-DE"/>
        </w:rPr>
        <w:t>habe</w:t>
      </w:r>
      <w:r w:rsidRPr="001E5732">
        <w:rPr>
          <w:rFonts w:ascii="Trebuchet MS" w:hAnsi="Trebuchet MS"/>
          <w:lang w:val="de-DE"/>
        </w:rPr>
        <w:t xml:space="preserve"> ihnen deinen Namen verkündet und </w:t>
      </w:r>
      <w:r w:rsidRPr="00380764">
        <w:rPr>
          <w:rFonts w:ascii="Trebuchet MS" w:hAnsi="Trebuchet MS"/>
          <w:i/>
          <w:iCs/>
          <w:lang w:val="de-DE"/>
        </w:rPr>
        <w:t>werde</w:t>
      </w:r>
      <w:r w:rsidRPr="001E5732">
        <w:rPr>
          <w:rFonts w:ascii="Trebuchet MS" w:hAnsi="Trebuchet MS"/>
          <w:lang w:val="de-DE"/>
        </w:rPr>
        <w:t xml:space="preserve"> ihn ve</w:t>
      </w:r>
      <w:r>
        <w:rPr>
          <w:rFonts w:ascii="Trebuchet MS" w:hAnsi="Trebuchet MS"/>
          <w:lang w:val="de-DE"/>
        </w:rPr>
        <w:t>rkün</w:t>
      </w:r>
      <w:r>
        <w:rPr>
          <w:rFonts w:ascii="Trebuchet MS" w:hAnsi="Trebuchet MS"/>
          <w:lang w:val="de-DE"/>
        </w:rPr>
        <w:softHyphen/>
        <w:t xml:space="preserve">den, auf dass </w:t>
      </w:r>
      <w:r w:rsidRPr="00516956">
        <w:rPr>
          <w:rFonts w:ascii="Trebuchet MS" w:hAnsi="Trebuchet MS"/>
          <w:i/>
          <w:iCs/>
          <w:lang w:val="de-DE"/>
        </w:rPr>
        <w:t>die</w:t>
      </w:r>
      <w:r>
        <w:rPr>
          <w:rFonts w:ascii="Trebuchet MS" w:hAnsi="Trebuchet MS"/>
          <w:lang w:val="de-DE"/>
        </w:rPr>
        <w:t xml:space="preserve"> Liebe, mit</w:t>
      </w:r>
      <w:r w:rsidRPr="001E5732">
        <w:rPr>
          <w:rFonts w:ascii="Trebuchet MS" w:hAnsi="Trebuchet MS"/>
          <w:lang w:val="de-DE"/>
        </w:rPr>
        <w:t xml:space="preserve"> der du mich geliebt hast, in ihnen ist und ich in ihnen.</w:t>
      </w:r>
      <w:r>
        <w:rPr>
          <w:rFonts w:ascii="Trebuchet MS" w:hAnsi="Trebuchet MS"/>
          <w:lang w:val="de-DE"/>
        </w:rPr>
        <w:t>“</w:t>
      </w:r>
    </w:p>
    <w:bookmarkStart w:id="512" w:name="_Toc457925783"/>
    <w:p w14:paraId="5FDFD87F" w14:textId="77777777" w:rsidR="00C71948" w:rsidRPr="00DB6390" w:rsidRDefault="00C71948" w:rsidP="00C71948">
      <w:pPr>
        <w:pStyle w:val="berschrift1"/>
        <w:widowControl/>
        <w:numPr>
          <w:ilvl w:val="0"/>
          <w:numId w:val="0"/>
        </w:numPr>
        <w:tabs>
          <w:tab w:val="num" w:pos="1440"/>
        </w:tabs>
        <w:spacing w:after="120" w:line="280" w:lineRule="atLeast"/>
        <w:jc w:val="both"/>
        <w:rPr>
          <w:rFonts w:ascii="Trebuchet MS" w:hAnsi="Trebuchet MS"/>
          <w:b/>
          <w:szCs w:val="24"/>
          <w:lang w:val="de-DE"/>
        </w:rPr>
      </w:pPr>
      <w:r w:rsidRPr="00DB6390">
        <w:rPr>
          <w:rFonts w:ascii="Trebuchet MS" w:hAnsi="Trebuchet MS"/>
          <w:b/>
          <w:szCs w:val="24"/>
          <w:lang w:val="de-DE"/>
        </w:rPr>
        <w:fldChar w:fldCharType="begin"/>
      </w:r>
      <w:r w:rsidRPr="00DB6390">
        <w:rPr>
          <w:rFonts w:ascii="Trebuchet MS" w:hAnsi="Trebuchet MS"/>
          <w:b/>
          <w:szCs w:val="24"/>
          <w:lang w:val="de-DE"/>
        </w:rPr>
        <w:instrText xml:space="preserve"> HYPERLINK  \l "_Passion_und_Auferstehung" </w:instrText>
      </w:r>
      <w:r w:rsidRPr="00DB6390">
        <w:rPr>
          <w:rFonts w:ascii="Trebuchet MS" w:hAnsi="Trebuchet MS"/>
          <w:b/>
          <w:szCs w:val="24"/>
          <w:lang w:val="de-DE"/>
        </w:rPr>
        <w:fldChar w:fldCharType="separate"/>
      </w:r>
      <w:bookmarkStart w:id="513" w:name="_Toc38534900"/>
      <w:r w:rsidRPr="00DB6390">
        <w:rPr>
          <w:rFonts w:ascii="Trebuchet MS" w:hAnsi="Trebuchet MS"/>
          <w:b/>
          <w:szCs w:val="24"/>
          <w:lang w:val="de-DE"/>
        </w:rPr>
        <w:t xml:space="preserve">Passion und Auferstehung Jesu </w:t>
      </w:r>
      <w:r w:rsidRPr="00DB6390">
        <w:rPr>
          <w:rFonts w:ascii="Trebuchet MS" w:hAnsi="Trebuchet MS"/>
          <w:szCs w:val="24"/>
          <w:lang w:val="de-DE"/>
        </w:rPr>
        <w:t>(18,1 − 21,25)</w:t>
      </w:r>
      <w:bookmarkEnd w:id="513"/>
    </w:p>
    <w:p w14:paraId="29816C7C" w14:textId="77777777"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cs="Arial"/>
          <w:szCs w:val="24"/>
          <w:lang w:val="de-DE"/>
        </w:rPr>
      </w:pPr>
      <w:r w:rsidRPr="00DB6390">
        <w:rPr>
          <w:rFonts w:ascii="Trebuchet MS" w:hAnsi="Trebuchet MS"/>
          <w:b/>
          <w:szCs w:val="24"/>
          <w:lang w:val="de-DE"/>
        </w:rPr>
        <w:fldChar w:fldCharType="end"/>
      </w:r>
      <w:bookmarkStart w:id="514" w:name="_Toc38534901"/>
      <w:r w:rsidRPr="001E5732">
        <w:rPr>
          <w:rFonts w:ascii="Trebuchet MS" w:hAnsi="Trebuchet MS" w:cs="Arial"/>
          <w:szCs w:val="24"/>
          <w:lang w:val="de-DE"/>
        </w:rPr>
        <w:t>Jesu</w:t>
      </w:r>
      <w:r>
        <w:rPr>
          <w:rFonts w:ascii="Trebuchet MS" w:hAnsi="Trebuchet MS" w:cs="Arial"/>
          <w:szCs w:val="24"/>
          <w:lang w:val="de-DE"/>
        </w:rPr>
        <w:t>s wird gefangen genommen</w:t>
      </w:r>
      <w:r w:rsidRPr="001E5732">
        <w:rPr>
          <w:rFonts w:ascii="Trebuchet MS" w:hAnsi="Trebuchet MS" w:cs="Arial"/>
          <w:szCs w:val="24"/>
          <w:lang w:val="de-DE"/>
        </w:rPr>
        <w:t xml:space="preserve"> (18,1</w:t>
      </w:r>
      <w:r>
        <w:rPr>
          <w:rFonts w:ascii="Trebuchet MS" w:hAnsi="Trebuchet MS" w:cs="Arial"/>
          <w:szCs w:val="24"/>
          <w:lang w:val="de-DE"/>
        </w:rPr>
        <w:t>−</w:t>
      </w:r>
      <w:r w:rsidRPr="001E5732">
        <w:rPr>
          <w:rFonts w:ascii="Trebuchet MS" w:hAnsi="Trebuchet MS" w:cs="Arial"/>
          <w:szCs w:val="24"/>
          <w:lang w:val="de-DE"/>
        </w:rPr>
        <w:t>11)</w:t>
      </w:r>
      <w:bookmarkEnd w:id="512"/>
      <w:bookmarkEnd w:id="514"/>
    </w:p>
    <w:p w14:paraId="652B9D8C" w14:textId="77777777" w:rsidR="00C71948" w:rsidRDefault="00C71948" w:rsidP="006374C6">
      <w:pPr>
        <w:pStyle w:val="Randverweis"/>
        <w:framePr w:wrap="around"/>
      </w:pPr>
      <w:r w:rsidRPr="001E5732">
        <w:t xml:space="preserve">1f: </w:t>
      </w:r>
      <w:r w:rsidRPr="009C4609">
        <w:rPr>
          <w:b/>
          <w:w w:val="33"/>
        </w:rPr>
        <w:t>||</w:t>
      </w:r>
    </w:p>
    <w:p w14:paraId="5547EF28" w14:textId="77777777" w:rsidR="00C71948" w:rsidRDefault="00C71948" w:rsidP="006374C6">
      <w:pPr>
        <w:pStyle w:val="Randverweis"/>
        <w:framePr w:wrap="around"/>
      </w:pPr>
      <w:proofErr w:type="spellStart"/>
      <w:r w:rsidRPr="001E5732">
        <w:t>Mt</w:t>
      </w:r>
      <w:proofErr w:type="spellEnd"/>
      <w:r w:rsidRPr="001E5732">
        <w:t xml:space="preserve"> 26,30</w:t>
      </w:r>
      <w:r>
        <w:t>−</w:t>
      </w:r>
      <w:r w:rsidRPr="001E5732">
        <w:t>36;</w:t>
      </w:r>
    </w:p>
    <w:p w14:paraId="43AEAF91" w14:textId="77777777" w:rsidR="00C71948" w:rsidRDefault="00C71948" w:rsidP="006374C6">
      <w:pPr>
        <w:pStyle w:val="Randverweis"/>
        <w:framePr w:wrap="around"/>
      </w:pPr>
      <w:r w:rsidRPr="001E5732">
        <w:t>Mk 14,26</w:t>
      </w:r>
      <w:r>
        <w:t>−</w:t>
      </w:r>
      <w:r w:rsidRPr="001E5732">
        <w:t>32;</w:t>
      </w:r>
    </w:p>
    <w:p w14:paraId="1F9225F2" w14:textId="77777777" w:rsidR="00C71948" w:rsidRPr="001E5732" w:rsidRDefault="00C71948" w:rsidP="006374C6">
      <w:pPr>
        <w:pStyle w:val="Randverweis"/>
        <w:framePr w:wrap="around"/>
      </w:pPr>
      <w:proofErr w:type="spellStart"/>
      <w:r w:rsidRPr="001E5732">
        <w:t>Lk</w:t>
      </w:r>
      <w:proofErr w:type="spellEnd"/>
      <w:r w:rsidRPr="001E5732">
        <w:t xml:space="preserve"> 22,39</w:t>
      </w:r>
    </w:p>
    <w:p w14:paraId="44C66757" w14:textId="77777777" w:rsidR="00C71948" w:rsidRDefault="00C71948" w:rsidP="006374C6">
      <w:pPr>
        <w:pStyle w:val="Randverweis"/>
        <w:framePr w:wrap="around"/>
      </w:pPr>
      <w:r w:rsidRPr="001E5732">
        <w:t>3</w:t>
      </w:r>
      <w:r>
        <w:t>−</w:t>
      </w:r>
      <w:r w:rsidRPr="001E5732">
        <w:t xml:space="preserve">11: </w:t>
      </w:r>
      <w:r w:rsidRPr="009C4609">
        <w:rPr>
          <w:b/>
          <w:w w:val="33"/>
        </w:rPr>
        <w:t>||</w:t>
      </w:r>
    </w:p>
    <w:p w14:paraId="0A7757D0" w14:textId="77777777" w:rsidR="00C71948" w:rsidRDefault="00C71948" w:rsidP="006374C6">
      <w:pPr>
        <w:pStyle w:val="Randverweis"/>
        <w:framePr w:wrap="around"/>
      </w:pPr>
      <w:proofErr w:type="spellStart"/>
      <w:r w:rsidRPr="001E5732">
        <w:t>Mt</w:t>
      </w:r>
      <w:proofErr w:type="spellEnd"/>
      <w:r w:rsidRPr="001E5732">
        <w:t xml:space="preserve"> 26,47</w:t>
      </w:r>
      <w:r>
        <w:t>−</w:t>
      </w:r>
      <w:r w:rsidRPr="001E5732">
        <w:t>56;</w:t>
      </w:r>
    </w:p>
    <w:p w14:paraId="1F708CEC" w14:textId="77777777" w:rsidR="00C71948" w:rsidRDefault="00C71948" w:rsidP="006374C6">
      <w:pPr>
        <w:pStyle w:val="Randverweis"/>
        <w:framePr w:wrap="around"/>
      </w:pPr>
      <w:r w:rsidRPr="001E5732">
        <w:t>Mk 14,43</w:t>
      </w:r>
      <w:r>
        <w:t>−</w:t>
      </w:r>
      <w:r w:rsidRPr="001E5732">
        <w:t>50;</w:t>
      </w:r>
    </w:p>
    <w:p w14:paraId="3BDB02B7" w14:textId="77777777" w:rsidR="00C71948" w:rsidRPr="001E5732" w:rsidRDefault="00C71948" w:rsidP="006374C6">
      <w:pPr>
        <w:pStyle w:val="Randverweis"/>
        <w:framePr w:wrap="around"/>
      </w:pPr>
      <w:proofErr w:type="spellStart"/>
      <w:r w:rsidRPr="001E5732">
        <w:t>Lk</w:t>
      </w:r>
      <w:proofErr w:type="spellEnd"/>
      <w:r w:rsidRPr="001E5732">
        <w:t xml:space="preserve"> 22,47</w:t>
      </w:r>
      <w:r>
        <w:t>−</w:t>
      </w:r>
      <w:r w:rsidRPr="001E5732">
        <w:t>53</w:t>
      </w:r>
    </w:p>
    <w:p w14:paraId="5C03FD2C" w14:textId="77777777" w:rsidR="00C71948" w:rsidRPr="001E5732" w:rsidRDefault="00C71948" w:rsidP="006374C6">
      <w:pPr>
        <w:pStyle w:val="Randverweis"/>
        <w:framePr w:wrap="around"/>
      </w:pPr>
      <w:r w:rsidRPr="001E5732">
        <w:t>9: 6,39; 10,28;</w:t>
      </w:r>
    </w:p>
    <w:p w14:paraId="201460E5" w14:textId="77777777" w:rsidR="00C71948" w:rsidRPr="001E5732" w:rsidRDefault="00C71948" w:rsidP="006374C6">
      <w:pPr>
        <w:pStyle w:val="Randverweis"/>
        <w:framePr w:wrap="around"/>
      </w:pPr>
      <w:r w:rsidRPr="001E5732">
        <w:t>17,12</w:t>
      </w:r>
    </w:p>
    <w:p w14:paraId="48D5F7D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Als Jesus </w:t>
      </w:r>
      <w:r>
        <w:rPr>
          <w:rFonts w:ascii="Trebuchet MS" w:hAnsi="Trebuchet MS"/>
          <w:lang w:val="de-DE"/>
        </w:rPr>
        <w:t xml:space="preserve">all dies </w:t>
      </w:r>
      <w:r w:rsidRPr="001E5732">
        <w:rPr>
          <w:rFonts w:ascii="Trebuchet MS" w:hAnsi="Trebuchet MS"/>
          <w:lang w:val="de-DE"/>
        </w:rPr>
        <w:t>gesagt hatte, ging er mit den Jüngern</w:t>
      </w:r>
      <w:r>
        <w:rPr>
          <w:rFonts w:ascii="Trebuchet MS" w:hAnsi="Trebuchet MS"/>
          <w:lang w:val="de-DE"/>
        </w:rPr>
        <w:t xml:space="preserve"> auf die andere Seite des </w:t>
      </w:r>
      <w:proofErr w:type="spellStart"/>
      <w:r w:rsidRPr="001E5732">
        <w:rPr>
          <w:rFonts w:ascii="Trebuchet MS" w:hAnsi="Trebuchet MS"/>
          <w:lang w:val="de-DE"/>
        </w:rPr>
        <w:t>Kidron</w:t>
      </w:r>
      <w:r>
        <w:rPr>
          <w:rFonts w:ascii="Trebuchet MS" w:hAnsi="Trebuchet MS"/>
          <w:lang w:val="de-DE"/>
        </w:rPr>
        <w:t>bachs</w:t>
      </w:r>
      <w:proofErr w:type="spellEnd"/>
      <w:r w:rsidRPr="001E5732">
        <w:rPr>
          <w:rFonts w:ascii="Trebuchet MS" w:hAnsi="Trebuchet MS"/>
          <w:lang w:val="de-DE"/>
        </w:rPr>
        <w:t xml:space="preserve">, wo ein Garten war, in den </w:t>
      </w:r>
      <w:r w:rsidRPr="00FF29EC">
        <w:rPr>
          <w:rFonts w:ascii="Trebuchet MS" w:hAnsi="Trebuchet MS"/>
          <w:i/>
          <w:lang w:val="de-DE"/>
        </w:rPr>
        <w:t>er</w:t>
      </w:r>
      <w:r w:rsidRPr="001E5732">
        <w:rPr>
          <w:rFonts w:ascii="Trebuchet MS" w:hAnsi="Trebuchet MS"/>
          <w:lang w:val="de-DE"/>
        </w:rPr>
        <w:t xml:space="preserve"> </w:t>
      </w:r>
      <w:r>
        <w:rPr>
          <w:rFonts w:ascii="Trebuchet MS" w:hAnsi="Trebuchet MS"/>
          <w:lang w:val="de-DE"/>
        </w:rPr>
        <w:t>eintrat</w:t>
      </w:r>
      <w:r w:rsidRPr="001E5732">
        <w:rPr>
          <w:rFonts w:ascii="Trebuchet MS" w:hAnsi="Trebuchet MS"/>
          <w:lang w:val="de-DE"/>
        </w:rPr>
        <w:t xml:space="preserve"> und seine Jünger.</w:t>
      </w:r>
    </w:p>
    <w:p w14:paraId="539224A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Es wusst</w:t>
      </w:r>
      <w:r>
        <w:rPr>
          <w:rFonts w:ascii="Trebuchet MS" w:hAnsi="Trebuchet MS"/>
          <w:lang w:val="de-DE"/>
        </w:rPr>
        <w:t>e</w:t>
      </w:r>
      <w:r w:rsidRPr="001E5732">
        <w:rPr>
          <w:rFonts w:ascii="Trebuchet MS" w:hAnsi="Trebuchet MS"/>
          <w:lang w:val="de-DE"/>
        </w:rPr>
        <w:t xml:space="preserve"> auch Judas, der ihn überlieferte, den Ort, weil Jesus </w:t>
      </w:r>
      <w:r>
        <w:rPr>
          <w:rFonts w:ascii="Trebuchet MS" w:hAnsi="Trebuchet MS"/>
          <w:lang w:val="de-DE"/>
        </w:rPr>
        <w:t xml:space="preserve">sich </w:t>
      </w:r>
      <w:r w:rsidRPr="001E5732">
        <w:rPr>
          <w:rFonts w:ascii="Trebuchet MS" w:hAnsi="Trebuchet MS"/>
          <w:lang w:val="de-DE"/>
        </w:rPr>
        <w:t xml:space="preserve">oft mit seinen Jüngern dort </w:t>
      </w:r>
      <w:r>
        <w:rPr>
          <w:rFonts w:ascii="Trebuchet MS" w:hAnsi="Trebuchet MS"/>
          <w:lang w:val="de-DE"/>
        </w:rPr>
        <w:t>versammelt hatte</w:t>
      </w:r>
      <w:r w:rsidRPr="001E5732">
        <w:rPr>
          <w:rFonts w:ascii="Trebuchet MS" w:hAnsi="Trebuchet MS"/>
          <w:lang w:val="de-DE"/>
        </w:rPr>
        <w:t>.</w:t>
      </w:r>
      <w:r w:rsidRPr="0073242C">
        <w:rPr>
          <w:rFonts w:ascii="Trebuchet MS" w:hAnsi="Trebuchet MS"/>
          <w:lang w:val="de-DE"/>
        </w:rPr>
        <w:t xml:space="preserve"> </w:t>
      </w:r>
      <w:r w:rsidRPr="002F01A8">
        <w:rPr>
          <w:rFonts w:ascii="Trebuchet MS" w:hAnsi="Trebuchet MS"/>
          <w:vertAlign w:val="superscript"/>
          <w:lang w:val="de-DE"/>
        </w:rPr>
        <w:t>3</w:t>
      </w:r>
      <w:r w:rsidRPr="001E5732">
        <w:rPr>
          <w:rFonts w:ascii="Trebuchet MS" w:hAnsi="Trebuchet MS"/>
          <w:vertAlign w:val="superscript"/>
          <w:lang w:val="de-DE"/>
        </w:rPr>
        <w:t> </w:t>
      </w:r>
      <w:r w:rsidRPr="001E5732">
        <w:rPr>
          <w:rFonts w:ascii="Trebuchet MS" w:hAnsi="Trebuchet MS"/>
          <w:lang w:val="de-DE"/>
        </w:rPr>
        <w:t>Da nahm Judas die Koh</w:t>
      </w:r>
      <w:r w:rsidRPr="00DE343A">
        <w:rPr>
          <w:rFonts w:ascii="Trebuchet MS" w:hAnsi="Trebuchet MS"/>
          <w:b/>
          <w:lang w:val="de-DE"/>
        </w:rPr>
        <w:t>o</w:t>
      </w:r>
      <w:r w:rsidRPr="001E5732">
        <w:rPr>
          <w:rFonts w:ascii="Trebuchet MS" w:hAnsi="Trebuchet MS"/>
          <w:lang w:val="de-DE"/>
        </w:rPr>
        <w:t>rte</w:t>
      </w:r>
      <w:r w:rsidRPr="001E5732">
        <w:rPr>
          <w:rStyle w:val="Funotenzeichen"/>
          <w:rFonts w:ascii="Trebuchet MS" w:hAnsi="Trebuchet MS" w:cs="Arial"/>
          <w:lang w:val="de-DE"/>
        </w:rPr>
        <w:footnoteReference w:id="524"/>
      </w:r>
      <w:r w:rsidRPr="001E5732">
        <w:rPr>
          <w:rFonts w:ascii="Trebuchet MS" w:hAnsi="Trebuchet MS"/>
          <w:lang w:val="de-DE"/>
        </w:rPr>
        <w:t xml:space="preserve"> und von den </w:t>
      </w:r>
      <w:r>
        <w:rPr>
          <w:rFonts w:ascii="Trebuchet MS" w:hAnsi="Trebuchet MS"/>
          <w:lang w:val="de-DE"/>
        </w:rPr>
        <w:t>Hohen Pr</w:t>
      </w:r>
      <w:r w:rsidRPr="001E5732">
        <w:rPr>
          <w:rFonts w:ascii="Trebuchet MS" w:hAnsi="Trebuchet MS"/>
          <w:lang w:val="de-DE"/>
        </w:rPr>
        <w:t>iestern und den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Diener und kommt dorthin mit Fackeln und Lampen und Waffen. </w:t>
      </w:r>
      <w:r w:rsidRPr="001E5732">
        <w:rPr>
          <w:rFonts w:ascii="Trebuchet MS" w:hAnsi="Trebuchet MS"/>
          <w:vertAlign w:val="superscript"/>
          <w:lang w:val="de-DE"/>
        </w:rPr>
        <w:t>4 </w:t>
      </w:r>
      <w:r w:rsidRPr="001E5732">
        <w:rPr>
          <w:rFonts w:ascii="Trebuchet MS" w:hAnsi="Trebuchet MS"/>
          <w:lang w:val="de-DE"/>
        </w:rPr>
        <w:t xml:space="preserve">Da wusste Jesus alles, was auf ihn kommt, und ging hinaus und sagt </w:t>
      </w:r>
      <w:r>
        <w:rPr>
          <w:rFonts w:ascii="Trebuchet MS" w:hAnsi="Trebuchet MS"/>
          <w:lang w:val="de-DE"/>
        </w:rPr>
        <w:t>ih</w:t>
      </w:r>
      <w:r w:rsidRPr="001E5732">
        <w:rPr>
          <w:rFonts w:ascii="Trebuchet MS" w:hAnsi="Trebuchet MS"/>
          <w:lang w:val="de-DE"/>
        </w:rPr>
        <w:t xml:space="preserve">nen: „Wen sucht ihr?“ </w:t>
      </w:r>
      <w:r w:rsidRPr="001E5732">
        <w:rPr>
          <w:rFonts w:ascii="Trebuchet MS" w:hAnsi="Trebuchet MS"/>
          <w:vertAlign w:val="superscript"/>
          <w:lang w:val="de-DE"/>
        </w:rPr>
        <w:t>5 </w:t>
      </w:r>
      <w:r w:rsidRPr="001E5732">
        <w:rPr>
          <w:rFonts w:ascii="Trebuchet MS" w:hAnsi="Trebuchet MS"/>
          <w:lang w:val="de-DE"/>
        </w:rPr>
        <w:t>Sie antworteten ihm: „Jesus, den Nazor</w:t>
      </w:r>
      <w:r w:rsidRPr="005A4A83">
        <w:rPr>
          <w:rFonts w:ascii="Trebuchet MS" w:hAnsi="Trebuchet MS"/>
          <w:b/>
          <w:bCs/>
          <w:lang w:val="de-DE"/>
        </w:rPr>
        <w:t>ä</w:t>
      </w:r>
      <w:r>
        <w:rPr>
          <w:rFonts w:ascii="Trebuchet MS" w:hAnsi="Trebuchet MS"/>
          <w:lang w:val="de-DE"/>
        </w:rPr>
        <w:t>er</w:t>
      </w:r>
      <w:r w:rsidRPr="001E5732">
        <w:rPr>
          <w:rStyle w:val="Funotenzeichen"/>
          <w:rFonts w:ascii="Trebuchet MS" w:hAnsi="Trebuchet MS" w:cs="Arial"/>
          <w:lang w:val="de-DE"/>
        </w:rPr>
        <w:footnoteReference w:id="525"/>
      </w:r>
      <w:r w:rsidRPr="001E5732">
        <w:rPr>
          <w:rFonts w:ascii="Trebuchet MS" w:hAnsi="Trebuchet MS"/>
          <w:lang w:val="de-DE"/>
        </w:rPr>
        <w:t>.“ Er sagt ihnen: „</w:t>
      </w:r>
      <w:r w:rsidRPr="001E5732">
        <w:rPr>
          <w:rFonts w:ascii="Trebuchet MS" w:hAnsi="Trebuchet MS"/>
          <w:i/>
          <w:lang w:val="de-DE"/>
        </w:rPr>
        <w:t>Ich</w:t>
      </w:r>
      <w:r w:rsidRPr="001E5732">
        <w:rPr>
          <w:rFonts w:ascii="Trebuchet MS" w:hAnsi="Trebuchet MS"/>
          <w:lang w:val="de-DE"/>
        </w:rPr>
        <w:t xml:space="preserve"> bin es.“ Es stand auch </w:t>
      </w:r>
      <w:r>
        <w:rPr>
          <w:rFonts w:ascii="Trebuchet MS" w:hAnsi="Trebuchet MS"/>
          <w:lang w:val="de-DE"/>
        </w:rPr>
        <w:t>Judas, der ihn überlieferte, mit</w:t>
      </w:r>
      <w:r w:rsidRPr="001E5732">
        <w:rPr>
          <w:rFonts w:ascii="Trebuchet MS" w:hAnsi="Trebuchet MS"/>
          <w:lang w:val="de-DE"/>
        </w:rPr>
        <w:t xml:space="preserve"> ihnen. </w:t>
      </w:r>
      <w:r w:rsidRPr="001E5732">
        <w:rPr>
          <w:rFonts w:ascii="Trebuchet MS" w:hAnsi="Trebuchet MS"/>
          <w:vertAlign w:val="superscript"/>
          <w:lang w:val="de-DE"/>
        </w:rPr>
        <w:t>6 </w:t>
      </w:r>
      <w:r w:rsidRPr="001E5732">
        <w:rPr>
          <w:rFonts w:ascii="Trebuchet MS" w:hAnsi="Trebuchet MS"/>
          <w:lang w:val="de-DE"/>
        </w:rPr>
        <w:t xml:space="preserve">Wie er ihnen </w:t>
      </w:r>
      <w:r>
        <w:rPr>
          <w:rFonts w:ascii="Trebuchet MS" w:hAnsi="Trebuchet MS"/>
          <w:lang w:val="de-DE"/>
        </w:rPr>
        <w:t xml:space="preserve">also </w:t>
      </w:r>
      <w:r w:rsidRPr="001E5732">
        <w:rPr>
          <w:rFonts w:ascii="Trebuchet MS" w:hAnsi="Trebuchet MS"/>
          <w:lang w:val="de-DE"/>
        </w:rPr>
        <w:t xml:space="preserve">sagte: </w:t>
      </w:r>
      <w:r w:rsidRPr="001E5732">
        <w:rPr>
          <w:rFonts w:ascii="Trebuchet MS" w:hAnsi="Trebuchet MS"/>
          <w:i/>
          <w:lang w:val="de-DE"/>
        </w:rPr>
        <w:t>Ich</w:t>
      </w:r>
      <w:r w:rsidRPr="001E5732">
        <w:rPr>
          <w:rFonts w:ascii="Trebuchet MS" w:hAnsi="Trebuchet MS"/>
          <w:lang w:val="de-DE"/>
        </w:rPr>
        <w:t xml:space="preserve"> bin es, wichen sie zurück und fielen zu Boden. </w:t>
      </w:r>
      <w:r w:rsidRPr="001E5732">
        <w:rPr>
          <w:rFonts w:ascii="Trebuchet MS" w:hAnsi="Trebuchet MS"/>
          <w:vertAlign w:val="superscript"/>
          <w:lang w:val="de-DE"/>
        </w:rPr>
        <w:t>7 </w:t>
      </w:r>
      <w:r>
        <w:rPr>
          <w:rFonts w:ascii="Trebuchet MS" w:hAnsi="Trebuchet MS"/>
          <w:lang w:val="de-DE"/>
        </w:rPr>
        <w:t xml:space="preserve">Da fragte er </w:t>
      </w:r>
      <w:r w:rsidRPr="001E5732">
        <w:rPr>
          <w:rFonts w:ascii="Trebuchet MS" w:hAnsi="Trebuchet MS"/>
          <w:lang w:val="de-DE"/>
        </w:rPr>
        <w:t>sie</w:t>
      </w:r>
      <w:r>
        <w:rPr>
          <w:rFonts w:ascii="Trebuchet MS" w:hAnsi="Trebuchet MS"/>
          <w:lang w:val="de-DE"/>
        </w:rPr>
        <w:t xml:space="preserve"> wieder</w:t>
      </w:r>
      <w:r w:rsidRPr="001E5732">
        <w:rPr>
          <w:rFonts w:ascii="Trebuchet MS" w:hAnsi="Trebuchet MS"/>
          <w:lang w:val="de-DE"/>
        </w:rPr>
        <w:t>: „Wen sucht ihr?“ Sie sagten: „Jesus, den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Jesus antwortete ihn</w:t>
      </w:r>
      <w:r>
        <w:rPr>
          <w:rFonts w:ascii="Trebuchet MS" w:hAnsi="Trebuchet MS"/>
          <w:lang w:val="de-DE"/>
        </w:rPr>
        <w:t xml:space="preserve">en: „Ich habe euch gesagt: </w:t>
      </w:r>
      <w:r>
        <w:rPr>
          <w:rFonts w:ascii="Trebuchet MS" w:hAnsi="Trebuchet MS"/>
          <w:i/>
          <w:lang w:val="de-DE"/>
        </w:rPr>
        <w:t>I</w:t>
      </w:r>
      <w:r w:rsidRPr="001E5732">
        <w:rPr>
          <w:rFonts w:ascii="Trebuchet MS" w:hAnsi="Trebuchet MS"/>
          <w:i/>
          <w:lang w:val="de-DE"/>
        </w:rPr>
        <w:t>ch</w:t>
      </w:r>
      <w:r>
        <w:rPr>
          <w:rFonts w:ascii="Trebuchet MS" w:hAnsi="Trebuchet MS"/>
          <w:lang w:val="de-DE"/>
        </w:rPr>
        <w:t xml:space="preserve"> </w:t>
      </w:r>
      <w:r w:rsidRPr="009F540C">
        <w:rPr>
          <w:rFonts w:ascii="Trebuchet MS" w:hAnsi="Trebuchet MS"/>
          <w:lang w:val="de-DE"/>
        </w:rPr>
        <w:t>bin</w:t>
      </w:r>
      <w:r>
        <w:rPr>
          <w:rFonts w:ascii="Trebuchet MS" w:hAnsi="Trebuchet MS"/>
          <w:lang w:val="de-DE"/>
        </w:rPr>
        <w:t xml:space="preserve"> es. Wenn ihr also </w:t>
      </w:r>
      <w:r w:rsidRPr="001E5732">
        <w:rPr>
          <w:rFonts w:ascii="Trebuchet MS" w:hAnsi="Trebuchet MS"/>
          <w:lang w:val="de-DE"/>
        </w:rPr>
        <w:t>mich sucht, lasst diese gehen!“</w:t>
      </w:r>
      <w:r w:rsidRPr="001E5732">
        <w:rPr>
          <w:rStyle w:val="Funotenzeichen"/>
          <w:rFonts w:ascii="Trebuchet MS" w:hAnsi="Trebuchet MS" w:cs="Arial"/>
          <w:lang w:val="de-DE"/>
        </w:rPr>
        <w:footnoteReference w:id="526"/>
      </w:r>
      <w:r w:rsidRPr="001E5732">
        <w:rPr>
          <w:rFonts w:ascii="Trebuchet MS" w:hAnsi="Trebuchet MS"/>
          <w:lang w:val="de-DE"/>
        </w:rPr>
        <w:t xml:space="preserve"> </w:t>
      </w:r>
      <w:r w:rsidRPr="001E5732">
        <w:rPr>
          <w:rFonts w:ascii="Trebuchet MS" w:hAnsi="Trebuchet MS"/>
          <w:vertAlign w:val="superscript"/>
          <w:lang w:val="de-DE"/>
        </w:rPr>
        <w:t>9 </w:t>
      </w:r>
      <w:r>
        <w:rPr>
          <w:rFonts w:ascii="Trebuchet MS" w:hAnsi="Trebuchet MS"/>
          <w:lang w:val="de-DE"/>
        </w:rPr>
        <w:t>Auf dass das Wort erfüllt wird</w:t>
      </w:r>
      <w:r w:rsidRPr="001E5732">
        <w:rPr>
          <w:rFonts w:ascii="Trebuchet MS" w:hAnsi="Trebuchet MS"/>
          <w:lang w:val="de-DE"/>
        </w:rPr>
        <w:t>, das er gesagt hatte: „Die du mir gegeben hast, von ihnen habe ich keinen verloren.“</w:t>
      </w:r>
    </w:p>
    <w:p w14:paraId="28963A26" w14:textId="77777777" w:rsidR="00C71948" w:rsidRDefault="00C71948" w:rsidP="006374C6">
      <w:pPr>
        <w:pStyle w:val="Randverweis"/>
        <w:framePr w:wrap="around"/>
      </w:pPr>
      <w:r w:rsidRPr="001E5732">
        <w:t>11: 12,27;</w:t>
      </w:r>
    </w:p>
    <w:p w14:paraId="26417EDA" w14:textId="77777777" w:rsidR="00C71948" w:rsidRPr="001E5732" w:rsidRDefault="00C71948" w:rsidP="006374C6">
      <w:pPr>
        <w:pStyle w:val="Randverweis"/>
        <w:framePr w:wrap="around"/>
      </w:pPr>
      <w:proofErr w:type="spellStart"/>
      <w:r w:rsidRPr="001E5732">
        <w:t>Mt</w:t>
      </w:r>
      <w:proofErr w:type="spellEnd"/>
      <w:r w:rsidRPr="001E5732">
        <w:t xml:space="preserve"> 20,22</w:t>
      </w:r>
    </w:p>
    <w:p w14:paraId="39AC29C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 xml:space="preserve">Da hatte Simon Petrus </w:t>
      </w:r>
      <w:r w:rsidRPr="001E5732">
        <w:rPr>
          <w:rFonts w:ascii="Trebuchet MS" w:hAnsi="Trebuchet MS"/>
          <w:lang w:val="de-DE"/>
        </w:rPr>
        <w:t xml:space="preserve">ein </w:t>
      </w:r>
      <w:r>
        <w:rPr>
          <w:rFonts w:ascii="Trebuchet MS" w:hAnsi="Trebuchet MS"/>
          <w:lang w:val="de-DE"/>
        </w:rPr>
        <w:t>Schwertmesser. Er zog es und schlug nach dem Knecht</w:t>
      </w:r>
      <w:r w:rsidRPr="001E5732">
        <w:rPr>
          <w:rFonts w:ascii="Trebuchet MS" w:hAnsi="Trebuchet MS"/>
          <w:lang w:val="de-DE"/>
        </w:rPr>
        <w:t xml:space="preserve"> des </w:t>
      </w:r>
      <w:r>
        <w:rPr>
          <w:rFonts w:ascii="Trebuchet MS" w:hAnsi="Trebuchet MS"/>
          <w:lang w:val="de-DE"/>
        </w:rPr>
        <w:t>Hohen Pr</w:t>
      </w:r>
      <w:r w:rsidRPr="001E5732">
        <w:rPr>
          <w:rFonts w:ascii="Trebuchet MS" w:hAnsi="Trebuchet MS"/>
          <w:lang w:val="de-DE"/>
        </w:rPr>
        <w:t>iesters und hieb ihm das rechte Ohr ab; d</w:t>
      </w:r>
      <w:r>
        <w:rPr>
          <w:rFonts w:ascii="Trebuchet MS" w:hAnsi="Trebuchet MS"/>
          <w:lang w:val="de-DE"/>
        </w:rPr>
        <w:t>er Knecht</w:t>
      </w:r>
      <w:r w:rsidRPr="001E5732">
        <w:rPr>
          <w:rFonts w:ascii="Trebuchet MS" w:hAnsi="Trebuchet MS"/>
          <w:lang w:val="de-DE"/>
        </w:rPr>
        <w:t xml:space="preserve"> hatte den Namen </w:t>
      </w:r>
      <w:proofErr w:type="spellStart"/>
      <w:r w:rsidRPr="001E5732">
        <w:rPr>
          <w:rFonts w:ascii="Trebuchet MS" w:hAnsi="Trebuchet MS"/>
          <w:lang w:val="de-DE"/>
        </w:rPr>
        <w:t>M</w:t>
      </w:r>
      <w:r w:rsidRPr="00CE3502">
        <w:rPr>
          <w:rFonts w:ascii="Trebuchet MS" w:hAnsi="Trebuchet MS"/>
          <w:b/>
          <w:bCs/>
          <w:lang w:val="de-DE"/>
        </w:rPr>
        <w:t>a</w:t>
      </w:r>
      <w:r w:rsidRPr="001E5732">
        <w:rPr>
          <w:rFonts w:ascii="Trebuchet MS" w:hAnsi="Trebuchet MS"/>
          <w:lang w:val="de-DE"/>
        </w:rPr>
        <w:t>lchus</w:t>
      </w:r>
      <w:proofErr w:type="spellEnd"/>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Da sagte Jesus dem Petrus: „Stecke das </w:t>
      </w:r>
      <w:r>
        <w:rPr>
          <w:rFonts w:ascii="Trebuchet MS" w:hAnsi="Trebuchet MS"/>
          <w:lang w:val="de-DE"/>
        </w:rPr>
        <w:t>Schwertmesser</w:t>
      </w:r>
      <w:r w:rsidRPr="001E5732">
        <w:rPr>
          <w:rFonts w:ascii="Trebuchet MS" w:hAnsi="Trebuchet MS"/>
          <w:lang w:val="de-DE"/>
        </w:rPr>
        <w:t xml:space="preserve"> in d</w:t>
      </w:r>
      <w:r>
        <w:rPr>
          <w:rFonts w:ascii="Trebuchet MS" w:hAnsi="Trebuchet MS"/>
          <w:lang w:val="de-DE"/>
        </w:rPr>
        <w:t>en Halter</w:t>
      </w:r>
      <w:r w:rsidRPr="001E5732">
        <w:rPr>
          <w:rFonts w:ascii="Trebuchet MS" w:hAnsi="Trebuchet MS"/>
          <w:lang w:val="de-DE"/>
        </w:rPr>
        <w:t xml:space="preserve">! Den </w:t>
      </w:r>
      <w:r>
        <w:rPr>
          <w:rFonts w:ascii="Trebuchet MS" w:hAnsi="Trebuchet MS"/>
          <w:lang w:val="de-DE"/>
        </w:rPr>
        <w:t>Becher</w:t>
      </w:r>
      <w:r w:rsidRPr="001E5732">
        <w:rPr>
          <w:rFonts w:ascii="Trebuchet MS" w:hAnsi="Trebuchet MS"/>
          <w:lang w:val="de-DE"/>
        </w:rPr>
        <w:t xml:space="preserve">, den </w:t>
      </w:r>
      <w:r>
        <w:rPr>
          <w:rFonts w:ascii="Trebuchet MS" w:hAnsi="Trebuchet MS"/>
          <w:lang w:val="de-DE"/>
        </w:rPr>
        <w:t xml:space="preserve">mir der Vater gegeben hat, soll </w:t>
      </w:r>
      <w:r w:rsidRPr="001E5732">
        <w:rPr>
          <w:rFonts w:ascii="Trebuchet MS" w:hAnsi="Trebuchet MS"/>
          <w:lang w:val="de-DE"/>
        </w:rPr>
        <w:t xml:space="preserve">ich ihn </w:t>
      </w:r>
      <w:r>
        <w:rPr>
          <w:rFonts w:ascii="Trebuchet MS" w:hAnsi="Trebuchet MS"/>
          <w:lang w:val="de-DE"/>
        </w:rPr>
        <w:t xml:space="preserve">etwa </w:t>
      </w:r>
      <w:r w:rsidRPr="001E5732">
        <w:rPr>
          <w:rFonts w:ascii="Trebuchet MS" w:hAnsi="Trebuchet MS"/>
          <w:lang w:val="de-DE"/>
        </w:rPr>
        <w:t>nicht trinken?“</w:t>
      </w:r>
    </w:p>
    <w:p w14:paraId="1CCB235D"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15" w:name="_Toc6664535"/>
      <w:bookmarkStart w:id="516" w:name="_Toc38534902"/>
      <w:r>
        <w:rPr>
          <w:rFonts w:ascii="Trebuchet MS" w:hAnsi="Trebuchet MS" w:cs="Arial"/>
          <w:szCs w:val="24"/>
          <w:lang w:val="de-DE"/>
        </w:rPr>
        <w:t>Jesus wird zu H</w:t>
      </w:r>
      <w:r w:rsidRPr="00E721CF">
        <w:rPr>
          <w:rFonts w:ascii="Trebuchet MS" w:hAnsi="Trebuchet MS" w:cs="Arial"/>
          <w:b/>
          <w:szCs w:val="24"/>
          <w:lang w:val="de-DE"/>
        </w:rPr>
        <w:t>a</w:t>
      </w:r>
      <w:r>
        <w:rPr>
          <w:rFonts w:ascii="Trebuchet MS" w:hAnsi="Trebuchet MS" w:cs="Arial"/>
          <w:szCs w:val="24"/>
          <w:lang w:val="de-DE"/>
        </w:rPr>
        <w:t>nnas geführt; Petrus verleugnet ihn</w:t>
      </w:r>
      <w:r w:rsidRPr="001E5732">
        <w:rPr>
          <w:rFonts w:ascii="Trebuchet MS" w:hAnsi="Trebuchet MS" w:cs="Arial"/>
          <w:szCs w:val="24"/>
          <w:lang w:val="de-DE"/>
        </w:rPr>
        <w:t xml:space="preserve"> (18,12</w:t>
      </w:r>
      <w:r>
        <w:rPr>
          <w:rFonts w:ascii="Trebuchet MS" w:hAnsi="Trebuchet MS" w:cs="Arial"/>
          <w:szCs w:val="24"/>
          <w:lang w:val="de-DE"/>
        </w:rPr>
        <w:t>−</w:t>
      </w:r>
      <w:r w:rsidRPr="001E5732">
        <w:rPr>
          <w:rFonts w:ascii="Trebuchet MS" w:hAnsi="Trebuchet MS" w:cs="Arial"/>
          <w:szCs w:val="24"/>
          <w:lang w:val="de-DE"/>
        </w:rPr>
        <w:t>27)</w:t>
      </w:r>
      <w:bookmarkEnd w:id="515"/>
      <w:bookmarkEnd w:id="516"/>
    </w:p>
    <w:p w14:paraId="3818747D" w14:textId="77777777" w:rsidR="00C71948" w:rsidRDefault="00C71948" w:rsidP="006374C6">
      <w:pPr>
        <w:pStyle w:val="Randverweis"/>
        <w:framePr w:wrap="around"/>
      </w:pPr>
      <w:r w:rsidRPr="001E5732">
        <w:t xml:space="preserve">13: </w:t>
      </w:r>
      <w:proofErr w:type="spellStart"/>
      <w:r w:rsidRPr="001E5732">
        <w:t>Lk</w:t>
      </w:r>
      <w:proofErr w:type="spellEnd"/>
      <w:r w:rsidRPr="001E5732">
        <w:t xml:space="preserve"> 3,2;</w:t>
      </w:r>
    </w:p>
    <w:p w14:paraId="1D39A0C0" w14:textId="77777777" w:rsidR="00C71948" w:rsidRPr="001E5732" w:rsidRDefault="00C71948" w:rsidP="006374C6">
      <w:pPr>
        <w:pStyle w:val="Randverweis"/>
        <w:framePr w:wrap="around"/>
      </w:pPr>
      <w:proofErr w:type="spellStart"/>
      <w:r w:rsidRPr="001E5732">
        <w:t>Apg</w:t>
      </w:r>
      <w:proofErr w:type="spellEnd"/>
      <w:r w:rsidRPr="001E5732">
        <w:t xml:space="preserve"> 4,6</w:t>
      </w:r>
    </w:p>
    <w:p w14:paraId="46D8A836" w14:textId="77777777" w:rsidR="00C71948" w:rsidRPr="001E5732" w:rsidRDefault="00C71948" w:rsidP="006374C6">
      <w:pPr>
        <w:pStyle w:val="Randverweis"/>
        <w:framePr w:wrap="around"/>
      </w:pPr>
      <w:r w:rsidRPr="001E5732">
        <w:t>14: 11,50</w:t>
      </w:r>
    </w:p>
    <w:p w14:paraId="00B9FDE2" w14:textId="469135EC"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 nahmen die Koh</w:t>
      </w:r>
      <w:r w:rsidRPr="00DE343A">
        <w:rPr>
          <w:rFonts w:ascii="Trebuchet MS" w:hAnsi="Trebuchet MS"/>
          <w:b/>
          <w:lang w:val="de-DE"/>
        </w:rPr>
        <w:t>o</w:t>
      </w:r>
      <w:r w:rsidRPr="001E5732">
        <w:rPr>
          <w:rFonts w:ascii="Trebuchet MS" w:hAnsi="Trebuchet MS"/>
          <w:lang w:val="de-DE"/>
        </w:rPr>
        <w:t xml:space="preserve">rte und der Tausendführer und die Diener der Juden Jesus fest und banden ihn </w:t>
      </w:r>
      <w:r w:rsidRPr="001E5732">
        <w:rPr>
          <w:rFonts w:ascii="Trebuchet MS" w:hAnsi="Trebuchet MS"/>
          <w:vertAlign w:val="superscript"/>
          <w:lang w:val="de-DE"/>
        </w:rPr>
        <w:t>13 </w:t>
      </w:r>
      <w:r w:rsidRPr="001E5732">
        <w:rPr>
          <w:rFonts w:ascii="Trebuchet MS" w:hAnsi="Trebuchet MS"/>
          <w:lang w:val="de-DE"/>
        </w:rPr>
        <w:t>und führten ihn zuerst zu H</w:t>
      </w:r>
      <w:r w:rsidRPr="00011876">
        <w:rPr>
          <w:rFonts w:ascii="Trebuchet MS" w:hAnsi="Trebuchet MS"/>
          <w:b/>
          <w:bCs/>
          <w:lang w:val="de-DE"/>
        </w:rPr>
        <w:t>a</w:t>
      </w:r>
      <w:r w:rsidRPr="001E5732">
        <w:rPr>
          <w:rFonts w:ascii="Trebuchet MS" w:hAnsi="Trebuchet MS"/>
          <w:lang w:val="de-DE"/>
        </w:rPr>
        <w:t xml:space="preserve">nnas. Denn er war Schwiegervater des </w:t>
      </w:r>
      <w:r>
        <w:rPr>
          <w:noProof/>
          <w:lang w:val="de-DE" w:bidi="he-IL"/>
        </w:rPr>
        <w:lastRenderedPageBreak/>
        <mc:AlternateContent>
          <mc:Choice Requires="wps">
            <w:drawing>
              <wp:anchor distT="0" distB="0" distL="114300" distR="114300" simplePos="0" relativeHeight="251847680" behindDoc="0" locked="0" layoutInCell="1" allowOverlap="1" wp14:anchorId="52E3C062" wp14:editId="065852CF">
                <wp:simplePos x="0" y="0"/>
                <wp:positionH relativeFrom="column">
                  <wp:posOffset>5039360</wp:posOffset>
                </wp:positionH>
                <wp:positionV relativeFrom="paragraph">
                  <wp:posOffset>-328456</wp:posOffset>
                </wp:positionV>
                <wp:extent cx="906780" cy="313055"/>
                <wp:effectExtent l="0" t="0" r="7620" b="0"/>
                <wp:wrapNone/>
                <wp:docPr id="603"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DDAF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18,14</w:t>
                            </w:r>
                            <w:r>
                              <w:rPr>
                                <w:rFonts w:ascii="Trebuchet MS" w:hAnsi="Trebuchet MS"/>
                                <w:lang w:val="de-DE"/>
                              </w:rPr>
                              <w:t>−</w:t>
                            </w:r>
                            <w:r>
                              <w:rPr>
                                <w:rFonts w:ascii="Trebuchet MS" w:hAnsi="Trebuchet MS" w:cs="Times New Roman"/>
                                <w:i/>
                                <w:iCs/>
                                <w:lang w:val="de-DE"/>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C062" id="Textfeld 180" o:spid="_x0000_s1203" type="#_x0000_t202" style="position:absolute;left:0;text-align:left;margin-left:396.8pt;margin-top:-25.85pt;width:71.4pt;height:24.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" fillcolor="white [3201]" stroked="f" strokeweight=".5pt">
                <v:textbox>
                  <w:txbxContent>
                    <w:p w14:paraId="376DDAF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18,14</w:t>
                      </w:r>
                      <w:r>
                        <w:rPr>
                          <w:rFonts w:ascii="Trebuchet MS" w:hAnsi="Trebuchet MS"/>
                          <w:lang w:val="de-DE"/>
                        </w:rPr>
                        <w:t>−</w:t>
                      </w:r>
                      <w:r>
                        <w:rPr>
                          <w:rFonts w:ascii="Trebuchet MS" w:hAnsi="Trebuchet MS" w:cs="Times New Roman"/>
                          <w:i/>
                          <w:iCs/>
                          <w:lang w:val="de-DE"/>
                        </w:rPr>
                        <w:t>32</w:t>
                      </w:r>
                    </w:p>
                  </w:txbxContent>
                </v:textbox>
              </v:shape>
            </w:pict>
          </mc:Fallback>
        </mc:AlternateContent>
      </w:r>
      <w:proofErr w:type="spellStart"/>
      <w:r w:rsidRPr="001E5732">
        <w:rPr>
          <w:rFonts w:ascii="Trebuchet MS" w:hAnsi="Trebuchet MS"/>
          <w:lang w:val="de-DE"/>
        </w:rPr>
        <w:t>K</w:t>
      </w:r>
      <w:r w:rsidRPr="007B51E5">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der Hoher</w:t>
      </w:r>
      <w:r w:rsidR="00A71800">
        <w:rPr>
          <w:rFonts w:ascii="Trebuchet MS" w:hAnsi="Trebuchet MS"/>
          <w:lang w:val="de-DE"/>
        </w:rPr>
        <w:t xml:space="preserve"> P</w:t>
      </w:r>
      <w:r w:rsidRPr="001E5732">
        <w:rPr>
          <w:rFonts w:ascii="Trebuchet MS" w:hAnsi="Trebuchet MS"/>
          <w:lang w:val="de-DE"/>
        </w:rPr>
        <w:t xml:space="preserve">riester jenes Jahres war. </w:t>
      </w:r>
      <w:r w:rsidRPr="001E5732">
        <w:rPr>
          <w:rFonts w:ascii="Trebuchet MS" w:hAnsi="Trebuchet MS"/>
          <w:vertAlign w:val="superscript"/>
          <w:lang w:val="de-DE"/>
        </w:rPr>
        <w:t>14 </w:t>
      </w:r>
      <w:r w:rsidRPr="001E5732">
        <w:rPr>
          <w:rFonts w:ascii="Trebuchet MS" w:hAnsi="Trebuchet MS"/>
          <w:lang w:val="de-DE"/>
        </w:rPr>
        <w:t xml:space="preserve">Es war </w:t>
      </w:r>
      <w:proofErr w:type="spellStart"/>
      <w:r w:rsidRPr="001E5732">
        <w:rPr>
          <w:rFonts w:ascii="Trebuchet MS" w:hAnsi="Trebuchet MS"/>
          <w:lang w:val="de-DE"/>
        </w:rPr>
        <w:t>K</w:t>
      </w:r>
      <w:r w:rsidRPr="007B51E5">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xml:space="preserve">, der den Juden geraten hatte: „Es ist nützlich, dass </w:t>
      </w:r>
      <w:r w:rsidRPr="001E5732">
        <w:rPr>
          <w:rFonts w:ascii="Trebuchet MS" w:hAnsi="Trebuchet MS"/>
          <w:i/>
          <w:lang w:val="de-DE"/>
        </w:rPr>
        <w:t>ein</w:t>
      </w:r>
      <w:r w:rsidRPr="001E5732">
        <w:rPr>
          <w:rFonts w:ascii="Trebuchet MS" w:hAnsi="Trebuchet MS"/>
          <w:lang w:val="de-DE"/>
        </w:rPr>
        <w:t xml:space="preserve"> Mensch für das Volk stirbt.“</w:t>
      </w:r>
    </w:p>
    <w:p w14:paraId="7A4D678B" w14:textId="77777777" w:rsidR="00C71948" w:rsidRDefault="00C71948" w:rsidP="006374C6">
      <w:pPr>
        <w:pStyle w:val="Randverweis"/>
        <w:framePr w:wrap="around"/>
      </w:pPr>
      <w:r w:rsidRPr="001E5732">
        <w:t>15</w:t>
      </w:r>
      <w:r>
        <w:t>−</w:t>
      </w:r>
      <w:r w:rsidRPr="001E5732">
        <w:t xml:space="preserve">27: </w:t>
      </w:r>
      <w:r w:rsidRPr="009C4609">
        <w:rPr>
          <w:b/>
          <w:w w:val="33"/>
        </w:rPr>
        <w:t>||</w:t>
      </w:r>
    </w:p>
    <w:p w14:paraId="068A324B" w14:textId="77777777" w:rsidR="00C71948" w:rsidRDefault="00C71948" w:rsidP="006374C6">
      <w:pPr>
        <w:pStyle w:val="Randverweis"/>
        <w:framePr w:wrap="around"/>
      </w:pPr>
      <w:proofErr w:type="spellStart"/>
      <w:r w:rsidRPr="001E5732">
        <w:t>Mt</w:t>
      </w:r>
      <w:proofErr w:type="spellEnd"/>
      <w:r w:rsidRPr="001E5732">
        <w:t xml:space="preserve"> 26,58.</w:t>
      </w:r>
    </w:p>
    <w:p w14:paraId="7EB80A62" w14:textId="77777777" w:rsidR="00C71948" w:rsidRDefault="00C71948" w:rsidP="006374C6">
      <w:pPr>
        <w:pStyle w:val="Randverweis"/>
        <w:framePr w:wrap="around"/>
      </w:pPr>
      <w:r w:rsidRPr="001E5732">
        <w:t>69</w:t>
      </w:r>
      <w:r>
        <w:t>−</w:t>
      </w:r>
      <w:r w:rsidRPr="001E5732">
        <w:t>75;</w:t>
      </w:r>
    </w:p>
    <w:p w14:paraId="75735912" w14:textId="77777777" w:rsidR="00C71948" w:rsidRDefault="00C71948" w:rsidP="006374C6">
      <w:pPr>
        <w:pStyle w:val="Randverweis"/>
        <w:framePr w:wrap="around"/>
      </w:pPr>
      <w:r w:rsidRPr="001E5732">
        <w:t>Mk 14,54.</w:t>
      </w:r>
    </w:p>
    <w:p w14:paraId="652CF0F6" w14:textId="77777777" w:rsidR="00C71948" w:rsidRDefault="00C71948" w:rsidP="006374C6">
      <w:pPr>
        <w:pStyle w:val="Randverweis"/>
        <w:framePr w:wrap="around"/>
      </w:pPr>
      <w:r w:rsidRPr="001E5732">
        <w:t>66</w:t>
      </w:r>
      <w:r>
        <w:t>−</w:t>
      </w:r>
      <w:r w:rsidRPr="001E5732">
        <w:t>72;</w:t>
      </w:r>
    </w:p>
    <w:p w14:paraId="0824FD17" w14:textId="77777777" w:rsidR="00C71948" w:rsidRPr="001E5732" w:rsidRDefault="00C71948" w:rsidP="006374C6">
      <w:pPr>
        <w:pStyle w:val="Randverweis"/>
        <w:framePr w:wrap="around"/>
      </w:pPr>
      <w:proofErr w:type="spellStart"/>
      <w:r w:rsidRPr="001E5732">
        <w:t>Lk</w:t>
      </w:r>
      <w:proofErr w:type="spellEnd"/>
      <w:r w:rsidRPr="001E5732">
        <w:t xml:space="preserve"> 22,54</w:t>
      </w:r>
      <w:r>
        <w:t>−</w:t>
      </w:r>
      <w:r w:rsidRPr="001E5732">
        <w:t>62</w:t>
      </w:r>
    </w:p>
    <w:p w14:paraId="0E0E082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Es folgte Jesus S</w:t>
      </w:r>
      <w:r w:rsidRPr="00233A6B">
        <w:rPr>
          <w:rFonts w:ascii="Trebuchet MS" w:hAnsi="Trebuchet MS"/>
          <w:b/>
          <w:bCs/>
          <w:lang w:val="de-DE"/>
        </w:rPr>
        <w:t>i</w:t>
      </w:r>
      <w:r w:rsidRPr="001E5732">
        <w:rPr>
          <w:rFonts w:ascii="Trebuchet MS" w:hAnsi="Trebuchet MS"/>
          <w:lang w:val="de-DE"/>
        </w:rPr>
        <w:t xml:space="preserve">mon Petrus und ein anderer Jünger. Jener Jünger war dem </w:t>
      </w:r>
      <w:r>
        <w:rPr>
          <w:rFonts w:ascii="Trebuchet MS" w:hAnsi="Trebuchet MS"/>
          <w:lang w:val="de-DE"/>
        </w:rPr>
        <w:t>Hohen Pr</w:t>
      </w:r>
      <w:r w:rsidRPr="001E5732">
        <w:rPr>
          <w:rFonts w:ascii="Trebuchet MS" w:hAnsi="Trebuchet MS"/>
          <w:lang w:val="de-DE"/>
        </w:rPr>
        <w:t xml:space="preserve">iester bekannt und ging mit Jesus in den Hof des </w:t>
      </w:r>
      <w:r>
        <w:rPr>
          <w:rFonts w:ascii="Trebuchet MS" w:hAnsi="Trebuchet MS"/>
          <w:lang w:val="de-DE"/>
        </w:rPr>
        <w:t>Hohen Pr</w:t>
      </w:r>
      <w:r w:rsidRPr="001E5732">
        <w:rPr>
          <w:rFonts w:ascii="Trebuchet MS" w:hAnsi="Trebuchet MS"/>
          <w:lang w:val="de-DE"/>
        </w:rPr>
        <w:t xml:space="preserve">iesters. </w:t>
      </w:r>
      <w:r w:rsidRPr="001E5732">
        <w:rPr>
          <w:rFonts w:ascii="Trebuchet MS" w:hAnsi="Trebuchet MS"/>
          <w:vertAlign w:val="superscript"/>
          <w:lang w:val="de-DE"/>
        </w:rPr>
        <w:t>16 </w:t>
      </w:r>
      <w:r w:rsidRPr="001E5732">
        <w:rPr>
          <w:rFonts w:ascii="Trebuchet MS" w:hAnsi="Trebuchet MS"/>
          <w:lang w:val="de-DE"/>
        </w:rPr>
        <w:t xml:space="preserve">Petrus aber stand bei der Tür draußen. Da kam der andere Jünger, der Bekannte des </w:t>
      </w:r>
      <w:r>
        <w:rPr>
          <w:rFonts w:ascii="Trebuchet MS" w:hAnsi="Trebuchet MS"/>
          <w:lang w:val="de-DE"/>
        </w:rPr>
        <w:t>Hohen Pr</w:t>
      </w:r>
      <w:r w:rsidRPr="001E5732">
        <w:rPr>
          <w:rFonts w:ascii="Trebuchet MS" w:hAnsi="Trebuchet MS"/>
          <w:lang w:val="de-DE"/>
        </w:rPr>
        <w:t xml:space="preserve">iesters, </w:t>
      </w:r>
      <w:r>
        <w:rPr>
          <w:rFonts w:ascii="Trebuchet MS" w:hAnsi="Trebuchet MS"/>
          <w:lang w:val="de-DE"/>
        </w:rPr>
        <w:t>heraus</w:t>
      </w:r>
      <w:r w:rsidRPr="001E5732">
        <w:rPr>
          <w:rFonts w:ascii="Trebuchet MS" w:hAnsi="Trebuchet MS"/>
          <w:lang w:val="de-DE"/>
        </w:rPr>
        <w:t xml:space="preserve"> und redete mit der Türhüterin und führte Petrus hinein. </w:t>
      </w:r>
      <w:r w:rsidRPr="001E5732">
        <w:rPr>
          <w:rFonts w:ascii="Trebuchet MS" w:hAnsi="Trebuchet MS"/>
          <w:vertAlign w:val="superscript"/>
          <w:lang w:val="de-DE"/>
        </w:rPr>
        <w:t>17 </w:t>
      </w:r>
      <w:r w:rsidRPr="001E5732">
        <w:rPr>
          <w:rFonts w:ascii="Trebuchet MS" w:hAnsi="Trebuchet MS"/>
          <w:lang w:val="de-DE"/>
        </w:rPr>
        <w:t xml:space="preserve">Da sagt das Mädchen, die Türhüterin, dem Petrus: „Bist nicht auch </w:t>
      </w:r>
      <w:r w:rsidRPr="0070342F">
        <w:rPr>
          <w:rFonts w:ascii="Trebuchet MS" w:hAnsi="Trebuchet MS"/>
          <w:i/>
          <w:lang w:val="de-DE"/>
        </w:rPr>
        <w:t>du</w:t>
      </w:r>
      <w:r w:rsidRPr="001E5732">
        <w:rPr>
          <w:rFonts w:ascii="Trebuchet MS" w:hAnsi="Trebuchet MS"/>
          <w:lang w:val="de-DE"/>
        </w:rPr>
        <w:t xml:space="preserve"> von den Jüngern dieses M</w:t>
      </w:r>
      <w:r>
        <w:rPr>
          <w:rFonts w:ascii="Trebuchet MS" w:hAnsi="Trebuchet MS"/>
          <w:lang w:val="de-DE"/>
        </w:rPr>
        <w:t>enschen?“ Der sagt: „Bin ich nicht!“</w:t>
      </w:r>
    </w:p>
    <w:p w14:paraId="4B5BFE8F" w14:textId="77777777" w:rsidR="00C71948" w:rsidRPr="001E5732" w:rsidRDefault="00C71948" w:rsidP="006374C6">
      <w:pPr>
        <w:pStyle w:val="Randverweis"/>
        <w:framePr w:wrap="around"/>
      </w:pPr>
      <w:r>
        <w:t>18: 21,9</w:t>
      </w:r>
    </w:p>
    <w:p w14:paraId="2341A2D8" w14:textId="1FDC1A7F"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Es standen die Knechte</w:t>
      </w:r>
      <w:r w:rsidRPr="001E5732">
        <w:rPr>
          <w:rFonts w:ascii="Trebuchet MS" w:hAnsi="Trebuchet MS"/>
          <w:lang w:val="de-DE"/>
        </w:rPr>
        <w:t xml:space="preserve"> und die Gehilfen und hatten ein Kohlenfeuer gemacht, weil Kälte war, und wärm</w:t>
      </w:r>
      <w:r>
        <w:rPr>
          <w:rFonts w:ascii="Trebuchet MS" w:hAnsi="Trebuchet MS"/>
          <w:lang w:val="de-DE"/>
        </w:rPr>
        <w:t xml:space="preserve">ten sich. Auch Petrus stand mit </w:t>
      </w:r>
      <w:r w:rsidRPr="001E5732">
        <w:rPr>
          <w:rFonts w:ascii="Trebuchet MS" w:hAnsi="Trebuchet MS"/>
          <w:lang w:val="de-DE"/>
        </w:rPr>
        <w:t>ihnen und wärmte sich.</w:t>
      </w:r>
    </w:p>
    <w:p w14:paraId="28110BB7" w14:textId="77777777" w:rsidR="00C71948" w:rsidRDefault="00C71948" w:rsidP="006374C6">
      <w:pPr>
        <w:pStyle w:val="Randverweis"/>
        <w:framePr w:wrap="around"/>
      </w:pPr>
      <w:r w:rsidRPr="001E5732">
        <w:t>19</w:t>
      </w:r>
      <w:r>
        <w:t>−</w:t>
      </w:r>
      <w:r w:rsidRPr="001E5732">
        <w:t>24:</w:t>
      </w:r>
    </w:p>
    <w:p w14:paraId="30FB3DC1" w14:textId="77777777" w:rsidR="00C71948" w:rsidRDefault="00C71948" w:rsidP="006374C6">
      <w:pPr>
        <w:pStyle w:val="Randverweis"/>
        <w:framePr w:wrap="around"/>
      </w:pPr>
      <w:proofErr w:type="spellStart"/>
      <w:r w:rsidRPr="001E5732">
        <w:t>Mt</w:t>
      </w:r>
      <w:proofErr w:type="spellEnd"/>
      <w:r w:rsidRPr="001E5732">
        <w:t xml:space="preserve"> 26,63</w:t>
      </w:r>
      <w:r>
        <w:t>−</w:t>
      </w:r>
      <w:r w:rsidRPr="001E5732">
        <w:t>65;</w:t>
      </w:r>
    </w:p>
    <w:p w14:paraId="317CD986" w14:textId="77777777" w:rsidR="00C71948" w:rsidRDefault="00C71948" w:rsidP="006374C6">
      <w:pPr>
        <w:pStyle w:val="Randverweis"/>
        <w:framePr w:wrap="around"/>
      </w:pPr>
      <w:r w:rsidRPr="001E5732">
        <w:t>27,1;</w:t>
      </w:r>
    </w:p>
    <w:p w14:paraId="1DB1BD4D" w14:textId="77777777" w:rsidR="00C71948" w:rsidRPr="001E5732" w:rsidRDefault="00C71948" w:rsidP="006374C6">
      <w:pPr>
        <w:pStyle w:val="Randverweis"/>
        <w:framePr w:wrap="around"/>
      </w:pPr>
      <w:r w:rsidRPr="001E5732">
        <w:t>Mk 14,61</w:t>
      </w:r>
      <w:r>
        <w:t>−</w:t>
      </w:r>
      <w:r w:rsidRPr="001E5732">
        <w:t xml:space="preserve">64; </w:t>
      </w:r>
      <w:proofErr w:type="spellStart"/>
      <w:r w:rsidRPr="001E5732">
        <w:t>Lk</w:t>
      </w:r>
      <w:proofErr w:type="spellEnd"/>
      <w:r w:rsidRPr="001E5732">
        <w:t xml:space="preserve"> 22,66</w:t>
      </w:r>
      <w:r>
        <w:t>−</w:t>
      </w:r>
      <w:r w:rsidRPr="001E5732">
        <w:t>71</w:t>
      </w:r>
    </w:p>
    <w:p w14:paraId="46B801B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D</w:t>
      </w:r>
      <w:r>
        <w:rPr>
          <w:rFonts w:ascii="Trebuchet MS" w:hAnsi="Trebuchet MS"/>
          <w:lang w:val="de-DE"/>
        </w:rPr>
        <w:t>er</w:t>
      </w:r>
      <w:r w:rsidRPr="001E5732">
        <w:rPr>
          <w:rFonts w:ascii="Trebuchet MS" w:hAnsi="Trebuchet MS"/>
          <w:lang w:val="de-DE"/>
        </w:rPr>
        <w:t xml:space="preserve"> Hohe</w:t>
      </w:r>
      <w:r>
        <w:rPr>
          <w:rFonts w:ascii="Trebuchet MS" w:hAnsi="Trebuchet MS"/>
          <w:lang w:val="de-DE"/>
        </w:rPr>
        <w:t xml:space="preserve"> P</w:t>
      </w:r>
      <w:r w:rsidRPr="001E5732">
        <w:rPr>
          <w:rFonts w:ascii="Trebuchet MS" w:hAnsi="Trebuchet MS"/>
          <w:lang w:val="de-DE"/>
        </w:rPr>
        <w:t xml:space="preserve">riester </w:t>
      </w:r>
      <w:r>
        <w:rPr>
          <w:rFonts w:ascii="Trebuchet MS" w:hAnsi="Trebuchet MS"/>
          <w:lang w:val="de-DE"/>
        </w:rPr>
        <w:t xml:space="preserve">nun fragte </w:t>
      </w:r>
      <w:r w:rsidRPr="001E5732">
        <w:rPr>
          <w:rFonts w:ascii="Trebuchet MS" w:hAnsi="Trebuchet MS"/>
          <w:lang w:val="de-DE"/>
        </w:rPr>
        <w:t xml:space="preserve">Jesus über seine Jünger und über seine Lehre. </w:t>
      </w:r>
      <w:r w:rsidRPr="001E5732">
        <w:rPr>
          <w:rFonts w:ascii="Trebuchet MS" w:hAnsi="Trebuchet MS"/>
          <w:vertAlign w:val="superscript"/>
          <w:lang w:val="de-DE"/>
        </w:rPr>
        <w:t>20 </w:t>
      </w:r>
      <w:r w:rsidRPr="001E5732">
        <w:rPr>
          <w:rFonts w:ascii="Trebuchet MS" w:hAnsi="Trebuchet MS"/>
          <w:lang w:val="de-DE"/>
        </w:rPr>
        <w:t>Jesus antwortete ihm: „</w:t>
      </w:r>
      <w:r w:rsidRPr="001E5732">
        <w:rPr>
          <w:rFonts w:ascii="Trebuchet MS" w:hAnsi="Trebuchet MS"/>
          <w:i/>
          <w:lang w:val="de-DE"/>
        </w:rPr>
        <w:t>Ich</w:t>
      </w:r>
      <w:r w:rsidRPr="001E5732">
        <w:rPr>
          <w:rFonts w:ascii="Trebuchet MS" w:hAnsi="Trebuchet MS"/>
          <w:lang w:val="de-DE"/>
        </w:rPr>
        <w:t xml:space="preserve"> habe offen zur Welt gesprochen, </w:t>
      </w:r>
      <w:r w:rsidRPr="001E5732">
        <w:rPr>
          <w:rFonts w:ascii="Trebuchet MS" w:hAnsi="Trebuchet MS"/>
          <w:i/>
          <w:lang w:val="de-DE"/>
        </w:rPr>
        <w:t>ich</w:t>
      </w:r>
      <w:r>
        <w:rPr>
          <w:rFonts w:ascii="Trebuchet MS" w:hAnsi="Trebuchet MS"/>
          <w:lang w:val="de-DE"/>
        </w:rPr>
        <w:t xml:space="preserve"> habe immer in</w:t>
      </w:r>
      <w:r w:rsidRPr="001E5732">
        <w:rPr>
          <w:rFonts w:ascii="Trebuchet MS" w:hAnsi="Trebuchet MS"/>
          <w:lang w:val="de-DE"/>
        </w:rPr>
        <w:t xml:space="preserve"> Synag</w:t>
      </w:r>
      <w:r w:rsidRPr="00675F81">
        <w:rPr>
          <w:rFonts w:ascii="Trebuchet MS" w:hAnsi="Trebuchet MS"/>
          <w:b/>
          <w:bCs/>
          <w:lang w:val="de-DE"/>
        </w:rPr>
        <w:t>o</w:t>
      </w:r>
      <w:r w:rsidRPr="001E5732">
        <w:rPr>
          <w:rFonts w:ascii="Trebuchet MS" w:hAnsi="Trebuchet MS"/>
          <w:lang w:val="de-DE"/>
        </w:rPr>
        <w:t>ge und im Tempel gelehrt, wo alle Juden zusammenkommen, und im Verbor</w:t>
      </w:r>
      <w:r>
        <w:rPr>
          <w:rFonts w:ascii="Trebuchet MS" w:hAnsi="Trebuchet MS"/>
          <w:lang w:val="de-DE"/>
        </w:rPr>
        <w:softHyphen/>
      </w:r>
      <w:r w:rsidRPr="001E5732">
        <w:rPr>
          <w:rFonts w:ascii="Trebuchet MS" w:hAnsi="Trebuchet MS"/>
          <w:lang w:val="de-DE"/>
        </w:rPr>
        <w:t xml:space="preserve">genen habe ich nichts gesprochen. </w:t>
      </w:r>
      <w:r w:rsidRPr="001E5732">
        <w:rPr>
          <w:rFonts w:ascii="Trebuchet MS" w:hAnsi="Trebuchet MS"/>
          <w:vertAlign w:val="superscript"/>
          <w:lang w:val="de-DE"/>
        </w:rPr>
        <w:t>21 </w:t>
      </w:r>
      <w:r>
        <w:rPr>
          <w:rFonts w:ascii="Trebuchet MS" w:hAnsi="Trebuchet MS"/>
          <w:lang w:val="de-DE"/>
        </w:rPr>
        <w:t xml:space="preserve">Was </w:t>
      </w:r>
      <w:r w:rsidRPr="00D03D4D">
        <w:rPr>
          <w:rFonts w:ascii="Trebuchet MS" w:hAnsi="Trebuchet MS"/>
          <w:i/>
          <w:iCs/>
          <w:lang w:val="de-DE"/>
        </w:rPr>
        <w:t>fragst</w:t>
      </w:r>
      <w:r>
        <w:rPr>
          <w:rFonts w:ascii="Trebuchet MS" w:hAnsi="Trebuchet MS"/>
          <w:lang w:val="de-DE"/>
        </w:rPr>
        <w:t xml:space="preserve"> du mich? Frage</w:t>
      </w:r>
      <w:r w:rsidRPr="001E5732">
        <w:rPr>
          <w:rFonts w:ascii="Trebuchet MS" w:hAnsi="Trebuchet MS"/>
          <w:lang w:val="de-DE"/>
        </w:rPr>
        <w:t xml:space="preserve"> die gehört haben, w</w:t>
      </w:r>
      <w:r>
        <w:rPr>
          <w:rFonts w:ascii="Trebuchet MS" w:hAnsi="Trebuchet MS"/>
          <w:lang w:val="de-DE"/>
        </w:rPr>
        <w:t>as ich zu ihnen gesprochen habe!</w:t>
      </w:r>
      <w:r w:rsidRPr="001E5732">
        <w:rPr>
          <w:rFonts w:ascii="Trebuchet MS" w:hAnsi="Trebuchet MS"/>
          <w:lang w:val="de-DE"/>
        </w:rPr>
        <w:t xml:space="preserve"> Sieh, diese wissen, was </w:t>
      </w:r>
      <w:r w:rsidRPr="001E5732">
        <w:rPr>
          <w:rFonts w:ascii="Trebuchet MS" w:hAnsi="Trebuchet MS"/>
          <w:i/>
          <w:lang w:val="de-DE"/>
        </w:rPr>
        <w:t>ich</w:t>
      </w:r>
      <w:r w:rsidRPr="001E5732">
        <w:rPr>
          <w:rFonts w:ascii="Trebuchet MS" w:hAnsi="Trebuchet MS"/>
          <w:lang w:val="de-DE"/>
        </w:rPr>
        <w:t xml:space="preserve"> gesagt habe.“ </w:t>
      </w:r>
      <w:r w:rsidRPr="001E5732">
        <w:rPr>
          <w:rFonts w:ascii="Trebuchet MS" w:hAnsi="Trebuchet MS"/>
          <w:vertAlign w:val="superscript"/>
          <w:lang w:val="de-DE"/>
        </w:rPr>
        <w:t>22 </w:t>
      </w:r>
      <w:r>
        <w:rPr>
          <w:rFonts w:ascii="Trebuchet MS" w:hAnsi="Trebuchet MS"/>
          <w:lang w:val="de-DE"/>
        </w:rPr>
        <w:t xml:space="preserve">Als er all dies </w:t>
      </w:r>
      <w:r w:rsidRPr="001E5732">
        <w:rPr>
          <w:rFonts w:ascii="Trebuchet MS" w:hAnsi="Trebuchet MS"/>
          <w:lang w:val="de-DE"/>
        </w:rPr>
        <w:t xml:space="preserve">sagte, gab einer, der von den Dienern dabeistand, Jesus eine Ohrfeige und sagte: „So antwortest du dem </w:t>
      </w:r>
      <w:r>
        <w:rPr>
          <w:rFonts w:ascii="Trebuchet MS" w:hAnsi="Trebuchet MS"/>
          <w:lang w:val="de-DE"/>
        </w:rPr>
        <w:t>Hohen Pr</w:t>
      </w:r>
      <w:r w:rsidRPr="001E5732">
        <w:rPr>
          <w:rFonts w:ascii="Trebuchet MS" w:hAnsi="Trebuchet MS"/>
          <w:lang w:val="de-DE"/>
        </w:rPr>
        <w:t xml:space="preserve">iester?“ </w:t>
      </w:r>
      <w:r w:rsidRPr="001E5732">
        <w:rPr>
          <w:rFonts w:ascii="Trebuchet MS" w:hAnsi="Trebuchet MS"/>
          <w:vertAlign w:val="superscript"/>
          <w:lang w:val="de-DE"/>
        </w:rPr>
        <w:t>23 </w:t>
      </w:r>
      <w:r w:rsidRPr="001E5732">
        <w:rPr>
          <w:rFonts w:ascii="Trebuchet MS" w:hAnsi="Trebuchet MS"/>
          <w:lang w:val="de-DE"/>
        </w:rPr>
        <w:t>Jesus antwortete ihm: „Wenn ich schlecht gesprochen habe</w:t>
      </w:r>
      <w:r w:rsidRPr="001E5732">
        <w:rPr>
          <w:rStyle w:val="Funotenzeichen"/>
          <w:rFonts w:ascii="Trebuchet MS" w:hAnsi="Trebuchet MS" w:cs="Arial"/>
          <w:lang w:val="de-DE"/>
        </w:rPr>
        <w:footnoteReference w:id="527"/>
      </w:r>
      <w:r w:rsidRPr="001E5732">
        <w:rPr>
          <w:rFonts w:ascii="Trebuchet MS" w:hAnsi="Trebuchet MS"/>
          <w:lang w:val="de-DE"/>
        </w:rPr>
        <w:t>, gib Zeugnis über das Schlechte</w:t>
      </w:r>
      <w:r>
        <w:rPr>
          <w:rFonts w:ascii="Trebuchet MS" w:hAnsi="Trebuchet MS"/>
          <w:lang w:val="de-DE"/>
        </w:rPr>
        <w:t>!</w:t>
      </w:r>
      <w:r w:rsidRPr="001E5732">
        <w:rPr>
          <w:rFonts w:ascii="Trebuchet MS" w:hAnsi="Trebuchet MS"/>
          <w:lang w:val="de-DE"/>
        </w:rPr>
        <w:t xml:space="preserve"> Wenn abe</w:t>
      </w:r>
      <w:r>
        <w:rPr>
          <w:rFonts w:ascii="Trebuchet MS" w:hAnsi="Trebuchet MS"/>
          <w:lang w:val="de-DE"/>
        </w:rPr>
        <w:t>r recht, was schlägst du mich?“</w:t>
      </w:r>
    </w:p>
    <w:p w14:paraId="1C26EC6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Da sandte ihn H</w:t>
      </w:r>
      <w:r w:rsidRPr="00EA0955">
        <w:rPr>
          <w:rFonts w:ascii="Trebuchet MS" w:hAnsi="Trebuchet MS"/>
          <w:b/>
          <w:bCs/>
          <w:lang w:val="de-DE"/>
        </w:rPr>
        <w:t>a</w:t>
      </w:r>
      <w:r w:rsidRPr="001E5732">
        <w:rPr>
          <w:rFonts w:ascii="Trebuchet MS" w:hAnsi="Trebuchet MS"/>
          <w:lang w:val="de-DE"/>
        </w:rPr>
        <w:t xml:space="preserve">nnas gebunden zu </w:t>
      </w:r>
      <w:proofErr w:type="spellStart"/>
      <w:r w:rsidRPr="001E5732">
        <w:rPr>
          <w:rFonts w:ascii="Trebuchet MS" w:hAnsi="Trebuchet MS"/>
          <w:lang w:val="de-DE"/>
        </w:rPr>
        <w:t>K</w:t>
      </w:r>
      <w:r w:rsidRPr="00EA0955">
        <w:rPr>
          <w:rFonts w:ascii="Trebuchet MS" w:hAnsi="Trebuchet MS"/>
          <w:b/>
          <w:bCs/>
          <w:lang w:val="de-DE"/>
        </w:rPr>
        <w:t>a</w:t>
      </w:r>
      <w:r w:rsidRPr="001E5732">
        <w:rPr>
          <w:rFonts w:ascii="Trebuchet MS" w:hAnsi="Trebuchet MS"/>
          <w:lang w:val="de-DE"/>
        </w:rPr>
        <w:t>japhas</w:t>
      </w:r>
      <w:proofErr w:type="spellEnd"/>
      <w:r w:rsidRPr="001E5732">
        <w:rPr>
          <w:rFonts w:ascii="Trebuchet MS" w:hAnsi="Trebuchet MS"/>
          <w:lang w:val="de-DE"/>
        </w:rPr>
        <w:t xml:space="preserve">, dem </w:t>
      </w:r>
      <w:r>
        <w:rPr>
          <w:rFonts w:ascii="Trebuchet MS" w:hAnsi="Trebuchet MS"/>
          <w:lang w:val="de-DE"/>
        </w:rPr>
        <w:t>Hohen Pr</w:t>
      </w:r>
      <w:r w:rsidRPr="001E5732">
        <w:rPr>
          <w:rFonts w:ascii="Trebuchet MS" w:hAnsi="Trebuchet MS"/>
          <w:lang w:val="de-DE"/>
        </w:rPr>
        <w:t>iester.</w:t>
      </w:r>
      <w:r>
        <w:rPr>
          <w:rStyle w:val="Funotenzeichen"/>
          <w:rFonts w:ascii="Trebuchet MS" w:hAnsi="Trebuchet MS"/>
          <w:lang w:val="de-DE"/>
        </w:rPr>
        <w:footnoteReference w:id="528"/>
      </w:r>
    </w:p>
    <w:p w14:paraId="1C46F45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S</w:t>
      </w:r>
      <w:r w:rsidRPr="00EA0955">
        <w:rPr>
          <w:rFonts w:ascii="Trebuchet MS" w:hAnsi="Trebuchet MS"/>
          <w:b/>
          <w:bCs/>
          <w:lang w:val="de-DE"/>
        </w:rPr>
        <w:t>i</w:t>
      </w:r>
      <w:r w:rsidRPr="001E5732">
        <w:rPr>
          <w:rFonts w:ascii="Trebuchet MS" w:hAnsi="Trebuchet MS"/>
          <w:lang w:val="de-DE"/>
        </w:rPr>
        <w:t xml:space="preserve">mon Petrus </w:t>
      </w:r>
      <w:r>
        <w:rPr>
          <w:rFonts w:ascii="Trebuchet MS" w:hAnsi="Trebuchet MS"/>
          <w:lang w:val="de-DE"/>
        </w:rPr>
        <w:t xml:space="preserve">stand </w:t>
      </w:r>
      <w:r w:rsidRPr="001E5732">
        <w:rPr>
          <w:rFonts w:ascii="Trebuchet MS" w:hAnsi="Trebuchet MS"/>
          <w:lang w:val="de-DE"/>
        </w:rPr>
        <w:t xml:space="preserve">und wärmte sich. Da sagten sie ihm: „Bist etwa auch </w:t>
      </w:r>
      <w:r w:rsidRPr="001E5732">
        <w:rPr>
          <w:rFonts w:ascii="Trebuchet MS" w:hAnsi="Trebuchet MS"/>
          <w:i/>
          <w:lang w:val="de-DE"/>
        </w:rPr>
        <w:t>du</w:t>
      </w:r>
      <w:r w:rsidRPr="001E5732">
        <w:rPr>
          <w:rFonts w:ascii="Trebuchet MS" w:hAnsi="Trebuchet MS"/>
          <w:lang w:val="de-DE"/>
        </w:rPr>
        <w:t xml:space="preserve"> von seinen Jüngern</w:t>
      </w:r>
      <w:r>
        <w:rPr>
          <w:rFonts w:ascii="Trebuchet MS" w:hAnsi="Trebuchet MS"/>
          <w:lang w:val="de-DE"/>
        </w:rPr>
        <w:t>?“ Der leugnete darauf: „</w:t>
      </w:r>
      <w:r w:rsidRPr="00D579EB">
        <w:rPr>
          <w:rFonts w:ascii="Trebuchet MS" w:hAnsi="Trebuchet MS"/>
          <w:i/>
          <w:iCs/>
          <w:lang w:val="de-DE"/>
        </w:rPr>
        <w:t>Bin</w:t>
      </w:r>
      <w:r>
        <w:rPr>
          <w:rFonts w:ascii="Trebuchet MS" w:hAnsi="Trebuchet MS"/>
          <w:lang w:val="de-DE"/>
        </w:rPr>
        <w:t xml:space="preserve"> ich</w:t>
      </w:r>
      <w:r w:rsidRPr="001E5732">
        <w:rPr>
          <w:rFonts w:ascii="Trebuchet MS" w:hAnsi="Trebuchet MS"/>
          <w:lang w:val="de-DE"/>
        </w:rPr>
        <w:t xml:space="preserve"> nicht!“ </w:t>
      </w:r>
      <w:r w:rsidRPr="001E5732">
        <w:rPr>
          <w:rFonts w:ascii="Trebuchet MS" w:hAnsi="Trebuchet MS"/>
          <w:vertAlign w:val="superscript"/>
          <w:lang w:val="de-DE"/>
        </w:rPr>
        <w:t>26 </w:t>
      </w:r>
      <w:r>
        <w:rPr>
          <w:rFonts w:ascii="Trebuchet MS" w:hAnsi="Trebuchet MS"/>
          <w:lang w:val="de-DE"/>
        </w:rPr>
        <w:t>Einer von den Knechte</w:t>
      </w:r>
      <w:r w:rsidRPr="001E5732">
        <w:rPr>
          <w:rFonts w:ascii="Trebuchet MS" w:hAnsi="Trebuchet MS"/>
          <w:lang w:val="de-DE"/>
        </w:rPr>
        <w:t xml:space="preserve">n des </w:t>
      </w:r>
      <w:r>
        <w:rPr>
          <w:rFonts w:ascii="Trebuchet MS" w:hAnsi="Trebuchet MS"/>
          <w:lang w:val="de-DE"/>
        </w:rPr>
        <w:t>Hohen Pr</w:t>
      </w:r>
      <w:r w:rsidRPr="001E5732">
        <w:rPr>
          <w:rFonts w:ascii="Trebuchet MS" w:hAnsi="Trebuchet MS"/>
          <w:lang w:val="de-DE"/>
        </w:rPr>
        <w:t>iesters, der mit dem verwandt war, dem Petrus das Ohr abge</w:t>
      </w:r>
      <w:r>
        <w:rPr>
          <w:rFonts w:ascii="Trebuchet MS" w:hAnsi="Trebuchet MS"/>
          <w:lang w:val="de-DE"/>
        </w:rPr>
        <w:t>s</w:t>
      </w:r>
      <w:r w:rsidRPr="001E5732">
        <w:rPr>
          <w:rFonts w:ascii="Trebuchet MS" w:hAnsi="Trebuchet MS"/>
          <w:lang w:val="de-DE"/>
        </w:rPr>
        <w:t xml:space="preserve">chlagen hatte, sagt: „Habe </w:t>
      </w:r>
      <w:r w:rsidRPr="001E5732">
        <w:rPr>
          <w:rFonts w:ascii="Trebuchet MS" w:hAnsi="Trebuchet MS"/>
          <w:i/>
          <w:lang w:val="de-DE"/>
        </w:rPr>
        <w:t>ich</w:t>
      </w:r>
      <w:r w:rsidRPr="001E5732">
        <w:rPr>
          <w:rFonts w:ascii="Trebuchet MS" w:hAnsi="Trebuchet MS"/>
          <w:lang w:val="de-DE"/>
        </w:rPr>
        <w:t xml:space="preserve"> dich nicht im Garten mit ihm gesehen?“ </w:t>
      </w:r>
      <w:r w:rsidRPr="001E5732">
        <w:rPr>
          <w:rFonts w:ascii="Trebuchet MS" w:hAnsi="Trebuchet MS"/>
          <w:vertAlign w:val="superscript"/>
          <w:lang w:val="de-DE"/>
        </w:rPr>
        <w:t>27 </w:t>
      </w:r>
      <w:r w:rsidRPr="001E5732">
        <w:rPr>
          <w:rFonts w:ascii="Trebuchet MS" w:hAnsi="Trebuchet MS"/>
          <w:lang w:val="de-DE"/>
        </w:rPr>
        <w:t>Da leugnete Pe</w:t>
      </w:r>
      <w:r>
        <w:rPr>
          <w:rFonts w:ascii="Trebuchet MS" w:hAnsi="Trebuchet MS"/>
          <w:lang w:val="de-DE"/>
        </w:rPr>
        <w:t xml:space="preserve">trus wieder, und </w:t>
      </w:r>
      <w:r w:rsidRPr="001E5732">
        <w:rPr>
          <w:rFonts w:ascii="Trebuchet MS" w:hAnsi="Trebuchet MS"/>
          <w:lang w:val="de-DE"/>
        </w:rPr>
        <w:t>gleich krähte ein Hahn.</w:t>
      </w:r>
    </w:p>
    <w:p w14:paraId="69199DA7"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17" w:name="_Toc6664536"/>
      <w:bookmarkStart w:id="518" w:name="_Toc38534903"/>
      <w:r w:rsidRPr="001E5732">
        <w:rPr>
          <w:rFonts w:ascii="Trebuchet MS" w:hAnsi="Trebuchet MS" w:cs="Arial"/>
          <w:szCs w:val="24"/>
          <w:lang w:val="de-DE"/>
        </w:rPr>
        <w:t xml:space="preserve">Jesus vor </w:t>
      </w:r>
      <w:r>
        <w:rPr>
          <w:rFonts w:ascii="Trebuchet MS" w:hAnsi="Trebuchet MS" w:cs="Arial"/>
          <w:szCs w:val="24"/>
          <w:lang w:val="de-DE"/>
        </w:rPr>
        <w:t>Pil</w:t>
      </w:r>
      <w:r w:rsidRPr="00C547D3">
        <w:rPr>
          <w:rFonts w:ascii="Trebuchet MS" w:hAnsi="Trebuchet MS" w:cs="Arial"/>
          <w:b/>
          <w:bCs w:val="0"/>
          <w:szCs w:val="24"/>
          <w:lang w:val="de-DE"/>
        </w:rPr>
        <w:t>a</w:t>
      </w:r>
      <w:r>
        <w:rPr>
          <w:rFonts w:ascii="Trebuchet MS" w:hAnsi="Trebuchet MS" w:cs="Arial"/>
          <w:szCs w:val="24"/>
          <w:lang w:val="de-DE"/>
        </w:rPr>
        <w:t>tus</w:t>
      </w:r>
      <w:r w:rsidRPr="001E5732">
        <w:rPr>
          <w:rFonts w:ascii="Trebuchet MS" w:hAnsi="Trebuchet MS" w:cs="Arial"/>
          <w:szCs w:val="24"/>
          <w:lang w:val="de-DE"/>
        </w:rPr>
        <w:t xml:space="preserve"> (18,28</w:t>
      </w:r>
      <w:r>
        <w:rPr>
          <w:rFonts w:ascii="Trebuchet MS" w:hAnsi="Trebuchet MS" w:cs="Arial"/>
          <w:szCs w:val="24"/>
          <w:lang w:val="de-DE"/>
        </w:rPr>
        <w:t>−</w:t>
      </w:r>
      <w:r w:rsidRPr="001E5732">
        <w:rPr>
          <w:rFonts w:ascii="Trebuchet MS" w:hAnsi="Trebuchet MS" w:cs="Arial"/>
          <w:szCs w:val="24"/>
          <w:lang w:val="de-DE"/>
        </w:rPr>
        <w:t>40)</w:t>
      </w:r>
      <w:bookmarkEnd w:id="517"/>
      <w:bookmarkEnd w:id="518"/>
    </w:p>
    <w:p w14:paraId="39B1FE7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Da führen sie Jesus von </w:t>
      </w:r>
      <w:proofErr w:type="spellStart"/>
      <w:r w:rsidRPr="001E5732">
        <w:rPr>
          <w:rFonts w:ascii="Trebuchet MS" w:hAnsi="Trebuchet MS"/>
          <w:lang w:val="de-DE"/>
        </w:rPr>
        <w:t>K</w:t>
      </w:r>
      <w:r w:rsidRPr="007B51E5">
        <w:rPr>
          <w:rFonts w:ascii="Trebuchet MS" w:hAnsi="Trebuchet MS"/>
          <w:b/>
          <w:lang w:val="de-DE"/>
        </w:rPr>
        <w:t>a</w:t>
      </w:r>
      <w:r w:rsidRPr="001E5732">
        <w:rPr>
          <w:rFonts w:ascii="Trebuchet MS" w:hAnsi="Trebuchet MS"/>
          <w:lang w:val="de-DE"/>
        </w:rPr>
        <w:t>japhas</w:t>
      </w:r>
      <w:proofErr w:type="spellEnd"/>
      <w:r w:rsidRPr="001E5732">
        <w:rPr>
          <w:rFonts w:ascii="Trebuchet MS" w:hAnsi="Trebuchet MS"/>
          <w:lang w:val="de-DE"/>
        </w:rPr>
        <w:t xml:space="preserve"> in das </w:t>
      </w:r>
      <w:proofErr w:type="spellStart"/>
      <w:r w:rsidRPr="001E5732">
        <w:rPr>
          <w:rFonts w:ascii="Trebuchet MS" w:hAnsi="Trebuchet MS"/>
          <w:lang w:val="de-DE"/>
        </w:rPr>
        <w:t>Prät</w:t>
      </w:r>
      <w:r w:rsidRPr="00F64B30">
        <w:rPr>
          <w:rFonts w:ascii="Trebuchet MS" w:hAnsi="Trebuchet MS"/>
          <w:b/>
          <w:lang w:val="de-DE"/>
        </w:rPr>
        <w:t>o</w:t>
      </w:r>
      <w:r w:rsidRPr="001E5732">
        <w:rPr>
          <w:rFonts w:ascii="Trebuchet MS" w:hAnsi="Trebuchet MS"/>
          <w:lang w:val="de-DE"/>
        </w:rPr>
        <w:t>rium</w:t>
      </w:r>
      <w:proofErr w:type="spellEnd"/>
      <w:r w:rsidRPr="001E5732">
        <w:rPr>
          <w:rFonts w:ascii="Trebuchet MS" w:hAnsi="Trebuchet MS"/>
          <w:lang w:val="de-DE"/>
        </w:rPr>
        <w:t xml:space="preserve">. Es war frühmorgens. Und </w:t>
      </w:r>
      <w:r w:rsidRPr="0070342F">
        <w:rPr>
          <w:rFonts w:ascii="Trebuchet MS" w:hAnsi="Trebuchet MS"/>
          <w:i/>
          <w:lang w:val="de-DE"/>
        </w:rPr>
        <w:t>si</w:t>
      </w:r>
      <w:r>
        <w:rPr>
          <w:rFonts w:ascii="Trebuchet MS" w:hAnsi="Trebuchet MS"/>
          <w:i/>
          <w:lang w:val="de-DE"/>
        </w:rPr>
        <w:t>e</w:t>
      </w:r>
      <w:r>
        <w:rPr>
          <w:rFonts w:ascii="Trebuchet MS" w:hAnsi="Trebuchet MS"/>
          <w:lang w:val="de-DE"/>
        </w:rPr>
        <w:t xml:space="preserve"> traten </w:t>
      </w:r>
      <w:r w:rsidRPr="001E5732">
        <w:rPr>
          <w:rFonts w:ascii="Trebuchet MS" w:hAnsi="Trebuchet MS"/>
          <w:lang w:val="de-DE"/>
        </w:rPr>
        <w:t xml:space="preserve">nicht in das </w:t>
      </w:r>
      <w:proofErr w:type="spellStart"/>
      <w:r w:rsidRPr="001E5732">
        <w:rPr>
          <w:rFonts w:ascii="Trebuchet MS" w:hAnsi="Trebuchet MS"/>
          <w:lang w:val="de-DE"/>
        </w:rPr>
        <w:t>Prä</w:t>
      </w:r>
      <w:r>
        <w:rPr>
          <w:rFonts w:ascii="Trebuchet MS" w:hAnsi="Trebuchet MS"/>
          <w:lang w:val="de-DE"/>
        </w:rPr>
        <w:t>t</w:t>
      </w:r>
      <w:r w:rsidRPr="00F64B30">
        <w:rPr>
          <w:rFonts w:ascii="Trebuchet MS" w:hAnsi="Trebuchet MS"/>
          <w:b/>
          <w:lang w:val="de-DE"/>
        </w:rPr>
        <w:t>o</w:t>
      </w:r>
      <w:r>
        <w:rPr>
          <w:rFonts w:ascii="Trebuchet MS" w:hAnsi="Trebuchet MS"/>
          <w:lang w:val="de-DE"/>
        </w:rPr>
        <w:t>rium</w:t>
      </w:r>
      <w:proofErr w:type="spellEnd"/>
      <w:r>
        <w:rPr>
          <w:rFonts w:ascii="Trebuchet MS" w:hAnsi="Trebuchet MS"/>
          <w:lang w:val="de-DE"/>
        </w:rPr>
        <w:t xml:space="preserve"> ein, um nicht unrein zu werden</w:t>
      </w:r>
      <w:r w:rsidRPr="001E5732">
        <w:rPr>
          <w:rFonts w:ascii="Trebuchet MS" w:hAnsi="Trebuchet MS"/>
          <w:lang w:val="de-DE"/>
        </w:rPr>
        <w:t>, sondern das P</w:t>
      </w:r>
      <w:r w:rsidRPr="00DD2738">
        <w:rPr>
          <w:rFonts w:ascii="Trebuchet MS" w:hAnsi="Trebuchet MS"/>
          <w:b/>
          <w:bCs/>
          <w:lang w:val="de-DE"/>
        </w:rPr>
        <w:t>a</w:t>
      </w:r>
      <w:r w:rsidRPr="001E5732">
        <w:rPr>
          <w:rFonts w:ascii="Trebuchet MS" w:hAnsi="Trebuchet MS"/>
          <w:lang w:val="de-DE"/>
        </w:rPr>
        <w:t>scha zu essen.</w:t>
      </w:r>
    </w:p>
    <w:p w14:paraId="0B9095ED" w14:textId="77777777" w:rsidR="00396AF1" w:rsidRPr="00236260" w:rsidRDefault="00396AF1" w:rsidP="00396AF1">
      <w:pPr>
        <w:framePr w:w="1077" w:hSpace="227" w:wrap="around" w:vAnchor="text" w:hAnchor="page" w:xAlign="outside" w:y="58" w:anchorLock="1"/>
        <w:shd w:val="solid" w:color="FFFFFF" w:fill="FFFFFF"/>
        <w:rPr>
          <w:rFonts w:ascii="Trebuchet MS" w:hAnsi="Trebuchet MS" w:cs="Times New Roman"/>
          <w:sz w:val="16"/>
          <w:szCs w:val="22"/>
          <w:lang w:val="de-DE"/>
        </w:rPr>
      </w:pPr>
      <w:r w:rsidRPr="00236260">
        <w:rPr>
          <w:rFonts w:ascii="Trebuchet MS" w:hAnsi="Trebuchet MS" w:cs="Times New Roman"/>
          <w:sz w:val="16"/>
          <w:szCs w:val="22"/>
          <w:lang w:val="de-DE"/>
        </w:rPr>
        <w:t>31:</w:t>
      </w:r>
    </w:p>
    <w:p w14:paraId="44D462D7" w14:textId="77777777" w:rsidR="00396AF1" w:rsidRPr="00236260" w:rsidRDefault="00396AF1" w:rsidP="00396AF1">
      <w:pPr>
        <w:framePr w:w="1077" w:hSpace="227" w:wrap="around" w:vAnchor="text" w:hAnchor="page" w:xAlign="outside" w:y="58" w:anchorLock="1"/>
        <w:shd w:val="solid" w:color="FFFFFF" w:fill="FFFFFF"/>
        <w:rPr>
          <w:rFonts w:ascii="Trebuchet MS" w:hAnsi="Trebuchet MS" w:cs="Times New Roman"/>
          <w:sz w:val="16"/>
          <w:szCs w:val="22"/>
          <w:lang w:val="de-DE"/>
        </w:rPr>
      </w:pPr>
      <w:r w:rsidRPr="00236260">
        <w:rPr>
          <w:rFonts w:ascii="Trebuchet MS" w:hAnsi="Trebuchet MS" w:cs="Times New Roman"/>
          <w:sz w:val="16"/>
          <w:szCs w:val="22"/>
          <w:lang w:val="de-DE"/>
        </w:rPr>
        <w:t>Ps 96,13; 98,9</w:t>
      </w:r>
    </w:p>
    <w:p w14:paraId="75010B75" w14:textId="42EBBB0E" w:rsidR="00F56A30" w:rsidRDefault="00396AF1" w:rsidP="00396AF1">
      <w:pPr>
        <w:framePr w:w="1077" w:hSpace="227" w:wrap="around" w:vAnchor="text" w:hAnchor="page" w:xAlign="outside" w:y="58" w:anchorLock="1"/>
        <w:shd w:val="solid" w:color="FFFFFF" w:fill="FFFFFF"/>
        <w:rPr>
          <w:rFonts w:ascii="Trebuchet MS" w:hAnsi="Trebuchet MS" w:cs="Times New Roman"/>
          <w:sz w:val="16"/>
          <w:szCs w:val="22"/>
          <w:lang w:val="de-DE"/>
        </w:rPr>
      </w:pPr>
      <w:r w:rsidRPr="00236260">
        <w:rPr>
          <w:rFonts w:ascii="Trebuchet MS" w:hAnsi="Trebuchet MS" w:cs="Times New Roman"/>
          <w:sz w:val="16"/>
          <w:szCs w:val="22"/>
          <w:lang w:val="de-DE"/>
        </w:rPr>
        <w:t xml:space="preserve">32: </w:t>
      </w:r>
      <w:r w:rsidR="00F56A30">
        <w:rPr>
          <w:rFonts w:ascii="Trebuchet MS" w:hAnsi="Trebuchet MS" w:cs="Times New Roman"/>
          <w:sz w:val="16"/>
          <w:szCs w:val="22"/>
          <w:lang w:val="de-DE"/>
        </w:rPr>
        <w:t>12,32f;  21,19;</w:t>
      </w:r>
    </w:p>
    <w:p w14:paraId="22E09F5C" w14:textId="2B4E46DB" w:rsidR="00396AF1" w:rsidRPr="00236260" w:rsidRDefault="00396AF1" w:rsidP="00396AF1">
      <w:pPr>
        <w:framePr w:w="1077" w:hSpace="227" w:wrap="around" w:vAnchor="text" w:hAnchor="page" w:xAlign="outside" w:y="58" w:anchorLock="1"/>
        <w:shd w:val="solid" w:color="FFFFFF" w:fill="FFFFFF"/>
        <w:rPr>
          <w:rFonts w:ascii="Trebuchet MS" w:hAnsi="Trebuchet MS" w:cs="Times New Roman"/>
          <w:sz w:val="16"/>
          <w:szCs w:val="22"/>
          <w:lang w:val="de-DE"/>
        </w:rPr>
      </w:pPr>
      <w:r w:rsidRPr="00236260">
        <w:rPr>
          <w:rFonts w:ascii="Trebuchet MS" w:hAnsi="Trebuchet MS" w:cs="Times New Roman"/>
          <w:sz w:val="16"/>
          <w:szCs w:val="22"/>
          <w:lang w:val="de-DE"/>
        </w:rPr>
        <w:t>1 Kor 1,23</w:t>
      </w:r>
    </w:p>
    <w:p w14:paraId="7C7C47C9" w14:textId="3DC3A448"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Da ging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zu ihnen nach draußen und sagt: „Welche Anklage bringt ihr gegen diesen Menschen?“ </w:t>
      </w:r>
      <w:r w:rsidRPr="001E5732">
        <w:rPr>
          <w:rFonts w:ascii="Trebuchet MS" w:hAnsi="Trebuchet MS"/>
          <w:vertAlign w:val="superscript"/>
          <w:lang w:val="de-DE"/>
        </w:rPr>
        <w:t>30 </w:t>
      </w:r>
      <w:r w:rsidRPr="001E5732">
        <w:rPr>
          <w:rFonts w:ascii="Trebuchet MS" w:hAnsi="Trebuchet MS"/>
          <w:lang w:val="de-DE"/>
        </w:rPr>
        <w:t xml:space="preserve">Sie antworteten ihm </w:t>
      </w:r>
      <w:r>
        <w:rPr>
          <w:rFonts w:ascii="Trebuchet MS" w:hAnsi="Trebuchet MS"/>
          <w:lang w:val="de-DE"/>
        </w:rPr>
        <w:t>darauf</w:t>
      </w:r>
      <w:r w:rsidRPr="001E5732">
        <w:rPr>
          <w:rFonts w:ascii="Trebuchet MS" w:hAnsi="Trebuchet MS"/>
          <w:lang w:val="de-DE"/>
        </w:rPr>
        <w:t xml:space="preserve">: „Wenn dieser nicht ein Übeltäter wäre, hätten wir ihn dir nicht überliefert.“ </w:t>
      </w:r>
      <w:r w:rsidRPr="001E5732">
        <w:rPr>
          <w:rFonts w:ascii="Trebuchet MS" w:hAnsi="Trebuchet MS"/>
          <w:vertAlign w:val="superscript"/>
          <w:lang w:val="de-DE"/>
        </w:rPr>
        <w:t>31 </w:t>
      </w:r>
      <w:r w:rsidRPr="001E5732">
        <w:rPr>
          <w:rFonts w:ascii="Trebuchet MS" w:hAnsi="Trebuchet MS"/>
          <w:lang w:val="de-DE"/>
        </w:rPr>
        <w:t xml:space="preserve">Da sagte ihnen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„Nehmt </w:t>
      </w:r>
      <w:r w:rsidRPr="001E5732">
        <w:rPr>
          <w:rFonts w:ascii="Trebuchet MS" w:hAnsi="Trebuchet MS"/>
          <w:i/>
          <w:lang w:val="de-DE"/>
        </w:rPr>
        <w:t>ihr</w:t>
      </w:r>
      <w:r w:rsidRPr="001E5732">
        <w:rPr>
          <w:rFonts w:ascii="Trebuchet MS" w:hAnsi="Trebuchet MS"/>
          <w:lang w:val="de-DE"/>
        </w:rPr>
        <w:t xml:space="preserve"> ihn und nach eurem Gesetz richtet ihn!“ Die Juden sagten ihm: „</w:t>
      </w:r>
      <w:r w:rsidRPr="00AB47BF">
        <w:rPr>
          <w:rFonts w:ascii="Trebuchet MS" w:hAnsi="Trebuchet MS"/>
          <w:i/>
          <w:lang w:val="de-DE"/>
        </w:rPr>
        <w:t>Uns</w:t>
      </w:r>
      <w:r w:rsidRPr="001E5732">
        <w:rPr>
          <w:rFonts w:ascii="Trebuchet MS" w:hAnsi="Trebuchet MS"/>
          <w:lang w:val="de-DE"/>
        </w:rPr>
        <w:t xml:space="preserve"> ist nicht erlaubt, jemanden zu töten“, </w:t>
      </w:r>
      <w:r w:rsidRPr="001E5732">
        <w:rPr>
          <w:rFonts w:ascii="Trebuchet MS" w:hAnsi="Trebuchet MS"/>
          <w:vertAlign w:val="superscript"/>
          <w:lang w:val="de-DE"/>
        </w:rPr>
        <w:t>32 </w:t>
      </w:r>
      <w:r w:rsidRPr="001E5732">
        <w:rPr>
          <w:rFonts w:ascii="Trebuchet MS" w:hAnsi="Trebuchet MS"/>
          <w:lang w:val="de-DE"/>
        </w:rPr>
        <w:t>auf dass das Wort Jesu erfüllt w</w:t>
      </w:r>
      <w:r>
        <w:rPr>
          <w:rFonts w:ascii="Trebuchet MS" w:hAnsi="Trebuchet MS"/>
          <w:lang w:val="de-DE"/>
        </w:rPr>
        <w:t>ird</w:t>
      </w:r>
      <w:r w:rsidRPr="001E5732">
        <w:rPr>
          <w:rFonts w:ascii="Trebuchet MS" w:hAnsi="Trebuchet MS"/>
          <w:lang w:val="de-DE"/>
        </w:rPr>
        <w:t xml:space="preserve">, das er gesagt hatte, als er </w:t>
      </w:r>
      <w:r>
        <w:rPr>
          <w:rFonts w:ascii="Trebuchet MS" w:hAnsi="Trebuchet MS"/>
          <w:lang w:val="de-DE"/>
        </w:rPr>
        <w:t>bezeichnete</w:t>
      </w:r>
      <w:r w:rsidRPr="001E5732">
        <w:rPr>
          <w:rFonts w:ascii="Trebuchet MS" w:hAnsi="Trebuchet MS"/>
          <w:lang w:val="de-DE"/>
        </w:rPr>
        <w:t>, welchen Todes</w:t>
      </w:r>
      <w:r w:rsidR="00D115B9">
        <w:rPr>
          <w:rStyle w:val="Funotenzeichen"/>
          <w:rFonts w:ascii="Trebuchet MS" w:hAnsi="Trebuchet MS"/>
          <w:lang w:val="de-DE"/>
        </w:rPr>
        <w:footnoteReference w:id="529"/>
      </w:r>
      <w:r w:rsidRPr="001E5732">
        <w:rPr>
          <w:rFonts w:ascii="Trebuchet MS" w:hAnsi="Trebuchet MS"/>
          <w:lang w:val="de-DE"/>
        </w:rPr>
        <w:t xml:space="preserve"> er sterben </w:t>
      </w:r>
      <w:r w:rsidR="00396AF1">
        <w:rPr>
          <w:rFonts w:ascii="Trebuchet MS" w:hAnsi="Trebuchet MS"/>
          <w:lang w:val="de-DE"/>
        </w:rPr>
        <w:t>werde</w:t>
      </w:r>
      <w:r w:rsidRPr="001E5732">
        <w:rPr>
          <w:rFonts w:ascii="Trebuchet MS" w:hAnsi="Trebuchet MS"/>
          <w:lang w:val="de-DE"/>
        </w:rPr>
        <w:t>.</w:t>
      </w:r>
    </w:p>
    <w:p w14:paraId="46DAF66F" w14:textId="77777777" w:rsidR="00C71948" w:rsidRPr="001E5732" w:rsidRDefault="00C71948" w:rsidP="006374C6">
      <w:pPr>
        <w:pStyle w:val="Randverweis"/>
        <w:framePr w:wrap="around"/>
      </w:pPr>
      <w:r>
        <w:lastRenderedPageBreak/>
        <w:t>37: 1 Tim 6,13</w:t>
      </w:r>
    </w:p>
    <w:p w14:paraId="47932222" w14:textId="77777777" w:rsidR="0086623C" w:rsidRDefault="0086623C" w:rsidP="006374C6">
      <w:pPr>
        <w:pStyle w:val="Randverweis"/>
        <w:framePr w:wrap="around"/>
      </w:pPr>
      <w:r>
        <w:t xml:space="preserve">38: </w:t>
      </w:r>
    </w:p>
    <w:p w14:paraId="4D41EB98" w14:textId="39994D24" w:rsidR="0086623C" w:rsidRPr="001E5732" w:rsidRDefault="0086623C" w:rsidP="006374C6">
      <w:pPr>
        <w:pStyle w:val="Randverweis"/>
        <w:framePr w:wrap="around"/>
      </w:pPr>
      <w:proofErr w:type="spellStart"/>
      <w:r>
        <w:t>Apg</w:t>
      </w:r>
      <w:proofErr w:type="spellEnd"/>
      <w:r>
        <w:t xml:space="preserve"> 18,15; 23,29</w:t>
      </w:r>
    </w:p>
    <w:p w14:paraId="592CE97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48704" behindDoc="0" locked="0" layoutInCell="1" allowOverlap="1" wp14:anchorId="056D9590" wp14:editId="580F57EE">
                <wp:simplePos x="0" y="0"/>
                <wp:positionH relativeFrom="column">
                  <wp:posOffset>-111760</wp:posOffset>
                </wp:positionH>
                <wp:positionV relativeFrom="paragraph">
                  <wp:posOffset>-333375</wp:posOffset>
                </wp:positionV>
                <wp:extent cx="1249045" cy="313055"/>
                <wp:effectExtent l="0" t="0" r="8255" b="0"/>
                <wp:wrapNone/>
                <wp:docPr id="602"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2FD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18,33 </w:t>
                            </w:r>
                            <w:r>
                              <w:rPr>
                                <w:rFonts w:ascii="Trebuchet MS" w:hAnsi="Trebuchet MS"/>
                                <w:lang w:val="de-DE"/>
                              </w:rPr>
                              <w:t>−</w:t>
                            </w:r>
                            <w:r>
                              <w:rPr>
                                <w:rFonts w:ascii="Trebuchet MS" w:hAnsi="Trebuchet MS" w:cs="Times New Roman"/>
                                <w:i/>
                                <w:iCs/>
                                <w:lang w:val="de-DE"/>
                              </w:rPr>
                              <w:t xml:space="preserve"> 19,12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9590" id="Textfeld 181" o:spid="_x0000_s1204" type="#_x0000_t202" style="position:absolute;left:0;text-align:left;margin-left:-8.8pt;margin-top:-26.25pt;width:98.35pt;height:24.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" fillcolor="white [3201]" stroked="f" strokeweight=".5pt">
                <v:textbox>
                  <w:txbxContent>
                    <w:p w14:paraId="4A42FD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18,33 </w:t>
                      </w:r>
                      <w:r>
                        <w:rPr>
                          <w:rFonts w:ascii="Trebuchet MS" w:hAnsi="Trebuchet MS"/>
                          <w:lang w:val="de-DE"/>
                        </w:rPr>
                        <w:t>−</w:t>
                      </w:r>
                      <w:r>
                        <w:rPr>
                          <w:rFonts w:ascii="Trebuchet MS" w:hAnsi="Trebuchet MS" w:cs="Times New Roman"/>
                          <w:i/>
                          <w:iCs/>
                          <w:lang w:val="de-DE"/>
                        </w:rPr>
                        <w:t xml:space="preserve"> 19,12</w:t>
                      </w:r>
                    </w:p>
                  </w:txbxContent>
                </v:textbox>
              </v:shape>
            </w:pict>
          </mc:Fallback>
        </mc:AlternateContent>
      </w:r>
      <w:r w:rsidRPr="001E5732">
        <w:rPr>
          <w:rFonts w:ascii="Trebuchet MS" w:hAnsi="Trebuchet MS"/>
          <w:vertAlign w:val="superscript"/>
          <w:lang w:val="de-DE"/>
        </w:rPr>
        <w:t>33 </w:t>
      </w:r>
      <w:r w:rsidRPr="001E5732">
        <w:rPr>
          <w:rFonts w:ascii="Trebuchet MS" w:hAnsi="Trebuchet MS"/>
          <w:lang w:val="de-DE"/>
        </w:rPr>
        <w:t xml:space="preserve">Da ging </w:t>
      </w:r>
      <w:r>
        <w:rPr>
          <w:rFonts w:ascii="Trebuchet MS" w:hAnsi="Trebuchet MS"/>
          <w:lang w:val="de-DE"/>
        </w:rPr>
        <w:t>Pil</w:t>
      </w:r>
      <w:r w:rsidRPr="00C547D3">
        <w:rPr>
          <w:rFonts w:ascii="Trebuchet MS" w:hAnsi="Trebuchet MS"/>
          <w:b/>
          <w:bCs/>
          <w:lang w:val="de-DE"/>
        </w:rPr>
        <w:t>a</w:t>
      </w:r>
      <w:r>
        <w:rPr>
          <w:rFonts w:ascii="Trebuchet MS" w:hAnsi="Trebuchet MS"/>
          <w:lang w:val="de-DE"/>
        </w:rPr>
        <w:t>tus zurück</w:t>
      </w:r>
      <w:r w:rsidRPr="001E5732">
        <w:rPr>
          <w:rFonts w:ascii="Trebuchet MS" w:hAnsi="Trebuchet MS"/>
          <w:lang w:val="de-DE"/>
        </w:rPr>
        <w:t xml:space="preserve"> in das </w:t>
      </w:r>
      <w:proofErr w:type="spellStart"/>
      <w:r w:rsidRPr="001E5732">
        <w:rPr>
          <w:rFonts w:ascii="Trebuchet MS" w:hAnsi="Trebuchet MS"/>
          <w:lang w:val="de-DE"/>
        </w:rPr>
        <w:t>Prät</w:t>
      </w:r>
      <w:r w:rsidRPr="005F1054">
        <w:rPr>
          <w:rFonts w:ascii="Trebuchet MS" w:hAnsi="Trebuchet MS"/>
          <w:b/>
          <w:lang w:val="de-DE"/>
        </w:rPr>
        <w:t>o</w:t>
      </w:r>
      <w:r w:rsidRPr="001E5732">
        <w:rPr>
          <w:rFonts w:ascii="Trebuchet MS" w:hAnsi="Trebuchet MS"/>
          <w:lang w:val="de-DE"/>
        </w:rPr>
        <w:t>rium</w:t>
      </w:r>
      <w:proofErr w:type="spellEnd"/>
      <w:r w:rsidRPr="001E5732">
        <w:rPr>
          <w:rFonts w:ascii="Trebuchet MS" w:hAnsi="Trebuchet MS"/>
          <w:lang w:val="de-DE"/>
        </w:rPr>
        <w:t xml:space="preserve"> und rief Jesus und sagte ihm: „</w:t>
      </w:r>
      <w:r w:rsidRPr="001E5732">
        <w:rPr>
          <w:rFonts w:ascii="Trebuchet MS" w:hAnsi="Trebuchet MS"/>
          <w:i/>
          <w:lang w:val="de-DE"/>
        </w:rPr>
        <w:t>Du</w:t>
      </w:r>
      <w:r w:rsidRPr="001E5732">
        <w:rPr>
          <w:rFonts w:ascii="Trebuchet MS" w:hAnsi="Trebuchet MS"/>
          <w:lang w:val="de-DE"/>
        </w:rPr>
        <w:t xml:space="preserve"> bist der König der Juden?“ </w:t>
      </w:r>
      <w:r w:rsidRPr="001E5732">
        <w:rPr>
          <w:rFonts w:ascii="Trebuchet MS" w:hAnsi="Trebuchet MS"/>
          <w:vertAlign w:val="superscript"/>
          <w:lang w:val="de-DE"/>
        </w:rPr>
        <w:t>34 </w:t>
      </w:r>
      <w:r w:rsidRPr="001E5732">
        <w:rPr>
          <w:rFonts w:ascii="Trebuchet MS" w:hAnsi="Trebuchet MS"/>
          <w:lang w:val="de-DE"/>
        </w:rPr>
        <w:t xml:space="preserve">Jesus antwortete: „Sagst </w:t>
      </w:r>
      <w:r w:rsidRPr="001E5732">
        <w:rPr>
          <w:rFonts w:ascii="Trebuchet MS" w:hAnsi="Trebuchet MS"/>
          <w:i/>
          <w:lang w:val="de-DE"/>
        </w:rPr>
        <w:t>du</w:t>
      </w:r>
      <w:r w:rsidRPr="001E5732">
        <w:rPr>
          <w:rFonts w:ascii="Trebuchet MS" w:hAnsi="Trebuchet MS"/>
          <w:lang w:val="de-DE"/>
        </w:rPr>
        <w:t xml:space="preserve"> dies von dir selbst aus, oder haben es dir andere über mich gesagt?“ </w:t>
      </w:r>
      <w:r w:rsidRPr="001E5732">
        <w:rPr>
          <w:rFonts w:ascii="Trebuchet MS" w:hAnsi="Trebuchet MS"/>
          <w:vertAlign w:val="superscript"/>
          <w:lang w:val="de-DE"/>
        </w:rPr>
        <w:t>35 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antwortete: „Bin </w:t>
      </w:r>
      <w:r w:rsidRPr="001E5732">
        <w:rPr>
          <w:rFonts w:ascii="Trebuchet MS" w:hAnsi="Trebuchet MS"/>
          <w:i/>
          <w:lang w:val="de-DE"/>
        </w:rPr>
        <w:t>ich</w:t>
      </w:r>
      <w:r>
        <w:rPr>
          <w:rFonts w:ascii="Trebuchet MS" w:hAnsi="Trebuchet MS"/>
          <w:lang w:val="de-DE"/>
        </w:rPr>
        <w:t xml:space="preserve"> etwa </w:t>
      </w:r>
      <w:r w:rsidRPr="001E5732">
        <w:rPr>
          <w:rFonts w:ascii="Trebuchet MS" w:hAnsi="Trebuchet MS"/>
          <w:lang w:val="de-DE"/>
        </w:rPr>
        <w:t xml:space="preserve">Jude? </w:t>
      </w:r>
      <w:r w:rsidRPr="00AB47BF">
        <w:rPr>
          <w:rFonts w:ascii="Trebuchet MS" w:hAnsi="Trebuchet MS"/>
          <w:i/>
          <w:lang w:val="de-DE"/>
        </w:rPr>
        <w:t>Dein</w:t>
      </w:r>
      <w:r w:rsidRPr="001E5732">
        <w:rPr>
          <w:rFonts w:ascii="Trebuchet MS" w:hAnsi="Trebuchet MS"/>
          <w:lang w:val="de-DE"/>
        </w:rPr>
        <w:t xml:space="preserve"> Volk und die </w:t>
      </w:r>
      <w:r>
        <w:rPr>
          <w:rFonts w:ascii="Trebuchet MS" w:hAnsi="Trebuchet MS"/>
          <w:lang w:val="de-DE"/>
        </w:rPr>
        <w:t>Hohen Pr</w:t>
      </w:r>
      <w:r w:rsidRPr="001E5732">
        <w:rPr>
          <w:rFonts w:ascii="Trebuchet MS" w:hAnsi="Trebuchet MS"/>
          <w:lang w:val="de-DE"/>
        </w:rPr>
        <w:t xml:space="preserve">iester haben dich mir überliefert. Was hast du getan?“ </w:t>
      </w:r>
      <w:r w:rsidRPr="001E5732">
        <w:rPr>
          <w:rFonts w:ascii="Trebuchet MS" w:hAnsi="Trebuchet MS"/>
          <w:vertAlign w:val="superscript"/>
          <w:lang w:val="de-DE"/>
        </w:rPr>
        <w:t>36 </w:t>
      </w:r>
      <w:r w:rsidRPr="001E5732">
        <w:rPr>
          <w:rFonts w:ascii="Trebuchet MS" w:hAnsi="Trebuchet MS"/>
          <w:lang w:val="de-DE"/>
        </w:rPr>
        <w:t>Jesus antwortete: „</w:t>
      </w:r>
      <w:r w:rsidRPr="00AB47BF">
        <w:rPr>
          <w:rFonts w:ascii="Trebuchet MS" w:hAnsi="Trebuchet MS"/>
          <w:lang w:val="de-DE"/>
        </w:rPr>
        <w:t xml:space="preserve">Mein </w:t>
      </w:r>
      <w:r>
        <w:rPr>
          <w:rFonts w:ascii="Trebuchet MS" w:hAnsi="Trebuchet MS"/>
          <w:lang w:val="de-DE"/>
        </w:rPr>
        <w:t>Königtum</w:t>
      </w:r>
      <w:r w:rsidRPr="001E5732">
        <w:rPr>
          <w:rFonts w:ascii="Trebuchet MS" w:hAnsi="Trebuchet MS"/>
          <w:lang w:val="de-DE"/>
        </w:rPr>
        <w:t xml:space="preserve"> ist nicht aus dieser Welt; wenn mein </w:t>
      </w:r>
      <w:r>
        <w:rPr>
          <w:rFonts w:ascii="Trebuchet MS" w:hAnsi="Trebuchet MS"/>
          <w:lang w:val="de-DE"/>
        </w:rPr>
        <w:t>Königtum</w:t>
      </w:r>
      <w:r w:rsidRPr="001E5732">
        <w:rPr>
          <w:rFonts w:ascii="Trebuchet MS" w:hAnsi="Trebuchet MS"/>
          <w:lang w:val="de-DE"/>
        </w:rPr>
        <w:t xml:space="preserve"> aus dieser Welt wäre, würden meine Diener kämpfen, dass ich nicht den Juden über</w:t>
      </w:r>
      <w:r>
        <w:rPr>
          <w:rFonts w:ascii="Trebuchet MS" w:hAnsi="Trebuchet MS"/>
          <w:lang w:val="de-DE"/>
        </w:rPr>
        <w:softHyphen/>
      </w:r>
      <w:r w:rsidRPr="001E5732">
        <w:rPr>
          <w:rFonts w:ascii="Trebuchet MS" w:hAnsi="Trebuchet MS"/>
          <w:lang w:val="de-DE"/>
        </w:rPr>
        <w:t xml:space="preserve">liefert werde. Nun aber ist mein </w:t>
      </w:r>
      <w:r>
        <w:rPr>
          <w:rFonts w:ascii="Trebuchet MS" w:hAnsi="Trebuchet MS"/>
          <w:lang w:val="de-DE"/>
        </w:rPr>
        <w:t>Königtum</w:t>
      </w:r>
      <w:r w:rsidRPr="001E5732">
        <w:rPr>
          <w:rFonts w:ascii="Trebuchet MS" w:hAnsi="Trebuchet MS"/>
          <w:lang w:val="de-DE"/>
        </w:rPr>
        <w:t xml:space="preserve"> nicht von hier.“ </w:t>
      </w:r>
      <w:r w:rsidRPr="001E5732">
        <w:rPr>
          <w:rFonts w:ascii="Trebuchet MS" w:hAnsi="Trebuchet MS"/>
          <w:vertAlign w:val="superscript"/>
          <w:lang w:val="de-DE"/>
        </w:rPr>
        <w:t>37 </w:t>
      </w:r>
      <w:r w:rsidRPr="001E5732">
        <w:rPr>
          <w:rFonts w:ascii="Trebuchet MS" w:hAnsi="Trebuchet MS"/>
          <w:lang w:val="de-DE"/>
        </w:rPr>
        <w:t xml:space="preserve">Da sagte ihm </w:t>
      </w:r>
      <w:r>
        <w:rPr>
          <w:rFonts w:ascii="Trebuchet MS" w:hAnsi="Trebuchet MS"/>
          <w:lang w:val="de-DE"/>
        </w:rPr>
        <w:t>Pi</w:t>
      </w:r>
      <w:r>
        <w:rPr>
          <w:rFonts w:ascii="Trebuchet MS" w:hAnsi="Trebuchet MS"/>
          <w:lang w:val="de-DE"/>
        </w:rPr>
        <w:softHyphen/>
        <w:t>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„Bist </w:t>
      </w:r>
      <w:r w:rsidRPr="001E5732">
        <w:rPr>
          <w:rFonts w:ascii="Trebuchet MS" w:hAnsi="Trebuchet MS"/>
          <w:i/>
          <w:lang w:val="de-DE"/>
        </w:rPr>
        <w:t>du</w:t>
      </w:r>
      <w:r w:rsidRPr="00CF5EC2">
        <w:rPr>
          <w:rFonts w:ascii="Trebuchet MS" w:hAnsi="Trebuchet MS"/>
          <w:i/>
          <w:iCs/>
          <w:lang w:val="de-DE"/>
        </w:rPr>
        <w:t xml:space="preserve"> doch</w:t>
      </w:r>
      <w:r>
        <w:rPr>
          <w:rFonts w:ascii="Trebuchet MS" w:hAnsi="Trebuchet MS"/>
          <w:lang w:val="de-DE"/>
        </w:rPr>
        <w:t xml:space="preserve"> </w:t>
      </w:r>
      <w:r w:rsidRPr="001E5732">
        <w:rPr>
          <w:rFonts w:ascii="Trebuchet MS" w:hAnsi="Trebuchet MS"/>
          <w:lang w:val="de-DE"/>
        </w:rPr>
        <w:t>König?“ Jesus antwortete: „</w:t>
      </w:r>
      <w:r w:rsidRPr="001E5732">
        <w:rPr>
          <w:rFonts w:ascii="Trebuchet MS" w:hAnsi="Trebuchet MS"/>
          <w:i/>
          <w:lang w:val="de-DE"/>
        </w:rPr>
        <w:t>Du</w:t>
      </w:r>
      <w:r w:rsidRPr="001E5732">
        <w:rPr>
          <w:rFonts w:ascii="Trebuchet MS" w:hAnsi="Trebuchet MS"/>
          <w:lang w:val="de-DE"/>
        </w:rPr>
        <w:t xml:space="preserve"> sagst, dass ich König bin. </w:t>
      </w:r>
      <w:r w:rsidRPr="009E3190">
        <w:rPr>
          <w:rFonts w:ascii="Trebuchet MS" w:hAnsi="Trebuchet MS"/>
          <w:i/>
          <w:lang w:val="de-DE"/>
        </w:rPr>
        <w:t>Ich</w:t>
      </w:r>
      <w:r w:rsidRPr="001E5732">
        <w:rPr>
          <w:rFonts w:ascii="Trebuchet MS" w:hAnsi="Trebuchet MS"/>
          <w:lang w:val="de-DE"/>
        </w:rPr>
        <w:t xml:space="preserve"> bin dazu geboren und dazu in die Welt gekommen, dass ich für die Wahrheit Zeugnis gebe. Jeder, der aus der Wahrheit ist, hört auf meine Stimme.“ </w:t>
      </w:r>
      <w:r w:rsidRPr="001E5732">
        <w:rPr>
          <w:rFonts w:ascii="Trebuchet MS" w:hAnsi="Trebuchet MS"/>
          <w:vertAlign w:val="superscript"/>
          <w:lang w:val="de-DE"/>
        </w:rPr>
        <w:t>38 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 ihm: „Was ist Wahrheit?“</w:t>
      </w:r>
      <w:r w:rsidRPr="001E5732">
        <w:rPr>
          <w:rStyle w:val="Funotenzeichen"/>
          <w:rFonts w:ascii="Trebuchet MS" w:hAnsi="Trebuchet MS" w:cs="Arial"/>
          <w:lang w:val="de-DE"/>
        </w:rPr>
        <w:footnoteReference w:id="530"/>
      </w:r>
    </w:p>
    <w:p w14:paraId="5679F95C" w14:textId="4137ADDD" w:rsidR="00AA29BA" w:rsidRDefault="00AA29BA" w:rsidP="006374C6">
      <w:pPr>
        <w:pStyle w:val="Randverweis"/>
        <w:framePr w:wrap="around"/>
      </w:pPr>
      <w:r>
        <w:t>38: 19,4;</w:t>
      </w:r>
    </w:p>
    <w:p w14:paraId="2B04B48C" w14:textId="0AC8DAAE" w:rsidR="00C71948" w:rsidRDefault="00C71948" w:rsidP="006374C6">
      <w:pPr>
        <w:pStyle w:val="Randverweis"/>
        <w:framePr w:wrap="around"/>
      </w:pPr>
      <w:r w:rsidRPr="001E5732">
        <w:t>39</w:t>
      </w:r>
      <w:r>
        <w:t>−</w:t>
      </w:r>
      <w:r w:rsidRPr="001E5732">
        <w:t>40:</w:t>
      </w:r>
    </w:p>
    <w:p w14:paraId="6E8F3B8B" w14:textId="77777777" w:rsidR="00C71948" w:rsidRDefault="00C71948" w:rsidP="006374C6">
      <w:pPr>
        <w:pStyle w:val="Randverweis"/>
        <w:framePr w:wrap="around"/>
      </w:pPr>
      <w:proofErr w:type="spellStart"/>
      <w:r w:rsidRPr="001E5732">
        <w:t>Mt</w:t>
      </w:r>
      <w:proofErr w:type="spellEnd"/>
      <w:r w:rsidRPr="001E5732">
        <w:t xml:space="preserve"> 17,15</w:t>
      </w:r>
      <w:r>
        <w:t>−</w:t>
      </w:r>
      <w:r w:rsidRPr="001E5732">
        <w:t>26;</w:t>
      </w:r>
    </w:p>
    <w:p w14:paraId="07EC37CA" w14:textId="77777777" w:rsidR="00C71948" w:rsidRDefault="00C71948" w:rsidP="006374C6">
      <w:pPr>
        <w:pStyle w:val="Randverweis"/>
        <w:framePr w:wrap="around"/>
      </w:pPr>
      <w:r w:rsidRPr="001E5732">
        <w:t>Mk 15,6</w:t>
      </w:r>
      <w:r>
        <w:t>−</w:t>
      </w:r>
      <w:r w:rsidRPr="001E5732">
        <w:t>15;</w:t>
      </w:r>
    </w:p>
    <w:p w14:paraId="0C24F044" w14:textId="77777777" w:rsidR="00C71948" w:rsidRPr="001E5732" w:rsidRDefault="00C71948" w:rsidP="006374C6">
      <w:pPr>
        <w:pStyle w:val="Randverweis"/>
        <w:framePr w:wrap="around"/>
      </w:pPr>
      <w:proofErr w:type="spellStart"/>
      <w:r w:rsidRPr="001E5732">
        <w:t>Lk</w:t>
      </w:r>
      <w:proofErr w:type="spellEnd"/>
      <w:r w:rsidRPr="001E5732">
        <w:t xml:space="preserve"> 23,6</w:t>
      </w:r>
      <w:r>
        <w:t>−</w:t>
      </w:r>
      <w:r w:rsidRPr="001E5732">
        <w:t>22</w:t>
      </w:r>
    </w:p>
    <w:p w14:paraId="002216CE"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lang w:val="de-DE"/>
        </w:rPr>
        <w:t>Und als er dies gesagt hatte, ging er wieder</w:t>
      </w:r>
      <w:r>
        <w:rPr>
          <w:rFonts w:ascii="Trebuchet MS" w:hAnsi="Trebuchet MS"/>
          <w:lang w:val="de-DE"/>
        </w:rPr>
        <w:t>um</w:t>
      </w:r>
      <w:r w:rsidRPr="001E5732">
        <w:rPr>
          <w:rFonts w:ascii="Trebuchet MS" w:hAnsi="Trebuchet MS"/>
          <w:lang w:val="de-DE"/>
        </w:rPr>
        <w:t xml:space="preserve"> hinaus zu den Juden und sagt ihnen: „</w:t>
      </w:r>
      <w:r w:rsidRPr="001E5732">
        <w:rPr>
          <w:rFonts w:ascii="Trebuchet MS" w:hAnsi="Trebuchet MS"/>
          <w:i/>
          <w:lang w:val="de-DE"/>
        </w:rPr>
        <w:t>Ich</w:t>
      </w:r>
      <w:r w:rsidRPr="001E5732">
        <w:rPr>
          <w:rFonts w:ascii="Trebuchet MS" w:hAnsi="Trebuchet MS"/>
          <w:lang w:val="de-DE"/>
        </w:rPr>
        <w:t xml:space="preserve"> finde keine</w:t>
      </w:r>
      <w:r>
        <w:rPr>
          <w:rFonts w:ascii="Trebuchet MS" w:hAnsi="Trebuchet MS"/>
          <w:lang w:val="de-DE"/>
        </w:rPr>
        <w:t>rlei</w:t>
      </w:r>
      <w:r w:rsidRPr="001E5732">
        <w:rPr>
          <w:rFonts w:ascii="Trebuchet MS" w:hAnsi="Trebuchet MS"/>
          <w:lang w:val="de-DE"/>
        </w:rPr>
        <w:t xml:space="preserve"> Schuld an ihm. </w:t>
      </w:r>
      <w:r w:rsidRPr="001E5732">
        <w:rPr>
          <w:rFonts w:ascii="Trebuchet MS" w:hAnsi="Trebuchet MS"/>
          <w:vertAlign w:val="superscript"/>
          <w:lang w:val="de-DE"/>
        </w:rPr>
        <w:t>39 </w:t>
      </w:r>
      <w:r w:rsidRPr="001E5732">
        <w:rPr>
          <w:rFonts w:ascii="Trebuchet MS" w:hAnsi="Trebuchet MS"/>
          <w:lang w:val="de-DE"/>
        </w:rPr>
        <w:t>Es besteht aber für euch eine Ge</w:t>
      </w:r>
      <w:r>
        <w:rPr>
          <w:rFonts w:ascii="Trebuchet MS" w:hAnsi="Trebuchet MS"/>
          <w:lang w:val="de-DE"/>
        </w:rPr>
        <w:softHyphen/>
      </w:r>
      <w:r w:rsidRPr="001E5732">
        <w:rPr>
          <w:rFonts w:ascii="Trebuchet MS" w:hAnsi="Trebuchet MS"/>
          <w:lang w:val="de-DE"/>
        </w:rPr>
        <w:t>wohnheit, dass ich euch am P</w:t>
      </w:r>
      <w:r w:rsidRPr="00DD2738">
        <w:rPr>
          <w:rFonts w:ascii="Trebuchet MS" w:hAnsi="Trebuchet MS"/>
          <w:b/>
          <w:bCs/>
          <w:lang w:val="de-DE"/>
        </w:rPr>
        <w:t>a</w:t>
      </w:r>
      <w:r w:rsidRPr="001E5732">
        <w:rPr>
          <w:rFonts w:ascii="Trebuchet MS" w:hAnsi="Trebuchet MS"/>
          <w:lang w:val="de-DE"/>
        </w:rPr>
        <w:t>sc</w:t>
      </w:r>
      <w:r>
        <w:rPr>
          <w:rFonts w:ascii="Trebuchet MS" w:hAnsi="Trebuchet MS"/>
          <w:lang w:val="de-DE"/>
        </w:rPr>
        <w:t>ha einen freigebe. Wollt ihr da</w:t>
      </w:r>
      <w:r w:rsidRPr="001E5732">
        <w:rPr>
          <w:rFonts w:ascii="Trebuchet MS" w:hAnsi="Trebuchet MS"/>
          <w:lang w:val="de-DE"/>
        </w:rPr>
        <w:t xml:space="preserve">, dass ich euch den König der Juden freigebe?“ </w:t>
      </w:r>
      <w:r w:rsidRPr="001E5732">
        <w:rPr>
          <w:rFonts w:ascii="Trebuchet MS" w:hAnsi="Trebuchet MS"/>
          <w:vertAlign w:val="superscript"/>
          <w:lang w:val="de-DE"/>
        </w:rPr>
        <w:t>40 </w:t>
      </w:r>
      <w:r w:rsidRPr="001E5732">
        <w:rPr>
          <w:rFonts w:ascii="Trebuchet MS" w:hAnsi="Trebuchet MS"/>
          <w:lang w:val="de-DE"/>
        </w:rPr>
        <w:t>D</w:t>
      </w:r>
      <w:r>
        <w:rPr>
          <w:rFonts w:ascii="Trebuchet MS" w:hAnsi="Trebuchet MS"/>
          <w:lang w:val="de-DE"/>
        </w:rPr>
        <w:t>a schrien sie darauf wiederum</w:t>
      </w:r>
      <w:r w:rsidRPr="001E5732">
        <w:rPr>
          <w:rFonts w:ascii="Trebuchet MS" w:hAnsi="Trebuchet MS"/>
          <w:lang w:val="de-DE"/>
        </w:rPr>
        <w:t>: „Nicht diesen, sondern Bar</w:t>
      </w:r>
      <w:r w:rsidRPr="00B251C9">
        <w:rPr>
          <w:rFonts w:ascii="Trebuchet MS" w:hAnsi="Trebuchet MS"/>
          <w:b/>
          <w:lang w:val="de-DE"/>
        </w:rPr>
        <w:t>a</w:t>
      </w:r>
      <w:r w:rsidRPr="001E5732">
        <w:rPr>
          <w:rFonts w:ascii="Trebuchet MS" w:hAnsi="Trebuchet MS"/>
          <w:lang w:val="de-DE"/>
        </w:rPr>
        <w:t>bbas!“ Bar</w:t>
      </w:r>
      <w:r w:rsidRPr="00B251C9">
        <w:rPr>
          <w:rFonts w:ascii="Trebuchet MS" w:hAnsi="Trebuchet MS"/>
          <w:b/>
          <w:lang w:val="de-DE"/>
        </w:rPr>
        <w:t>a</w:t>
      </w:r>
      <w:r w:rsidRPr="001E5732">
        <w:rPr>
          <w:rFonts w:ascii="Trebuchet MS" w:hAnsi="Trebuchet MS"/>
          <w:lang w:val="de-DE"/>
        </w:rPr>
        <w:t>bbas war ein Räuber.</w:t>
      </w:r>
    </w:p>
    <w:p w14:paraId="36D195DB"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19" w:name="_Toc6664537"/>
      <w:bookmarkStart w:id="520" w:name="_Toc38534904"/>
      <w:r>
        <w:rPr>
          <w:rFonts w:ascii="Trebuchet MS" w:hAnsi="Trebuchet MS" w:cs="Arial"/>
          <w:szCs w:val="24"/>
          <w:lang w:val="de-DE"/>
        </w:rPr>
        <w:t>Jesus wird gegeißelt und verspottet</w:t>
      </w:r>
      <w:r w:rsidRPr="001E5732">
        <w:rPr>
          <w:rFonts w:ascii="Trebuchet MS" w:hAnsi="Trebuchet MS" w:cs="Arial"/>
          <w:szCs w:val="24"/>
          <w:lang w:val="de-DE"/>
        </w:rPr>
        <w:t xml:space="preserve"> (19,1</w:t>
      </w:r>
      <w:r>
        <w:rPr>
          <w:rFonts w:ascii="Trebuchet MS" w:hAnsi="Trebuchet MS" w:cs="Arial"/>
          <w:szCs w:val="24"/>
          <w:lang w:val="de-DE"/>
        </w:rPr>
        <w:t>−</w:t>
      </w:r>
      <w:r w:rsidRPr="001E5732">
        <w:rPr>
          <w:rFonts w:ascii="Trebuchet MS" w:hAnsi="Trebuchet MS" w:cs="Arial"/>
          <w:szCs w:val="24"/>
          <w:lang w:val="de-DE"/>
        </w:rPr>
        <w:t>5)</w:t>
      </w:r>
      <w:bookmarkEnd w:id="519"/>
      <w:bookmarkEnd w:id="520"/>
    </w:p>
    <w:p w14:paraId="216ED52B" w14:textId="77777777" w:rsidR="00C71948" w:rsidRDefault="00C71948" w:rsidP="006374C6">
      <w:pPr>
        <w:pStyle w:val="Randverweis"/>
        <w:framePr w:wrap="around"/>
      </w:pPr>
      <w:r w:rsidRPr="001E5732">
        <w:t>1</w:t>
      </w:r>
      <w:r>
        <w:t>−</w:t>
      </w:r>
      <w:r w:rsidRPr="001E5732">
        <w:t>7:</w:t>
      </w:r>
      <w:r w:rsidRPr="009C4609">
        <w:rPr>
          <w:b/>
          <w:w w:val="33"/>
        </w:rPr>
        <w:t>||</w:t>
      </w:r>
    </w:p>
    <w:p w14:paraId="33F495FC" w14:textId="77777777" w:rsidR="00C71948" w:rsidRDefault="00C71948" w:rsidP="006374C6">
      <w:pPr>
        <w:pStyle w:val="Randverweis"/>
        <w:framePr w:wrap="around"/>
      </w:pPr>
      <w:proofErr w:type="spellStart"/>
      <w:r w:rsidRPr="001E5732">
        <w:t>Mt</w:t>
      </w:r>
      <w:proofErr w:type="spellEnd"/>
      <w:r w:rsidRPr="001E5732">
        <w:t xml:space="preserve"> 27,27</w:t>
      </w:r>
      <w:r>
        <w:t>−</w:t>
      </w:r>
      <w:r w:rsidRPr="001E5732">
        <w:t>31;</w:t>
      </w:r>
    </w:p>
    <w:p w14:paraId="492AA356" w14:textId="77777777" w:rsidR="00C71948" w:rsidRPr="001E5732" w:rsidRDefault="00C71948" w:rsidP="006374C6">
      <w:pPr>
        <w:pStyle w:val="Randverweis"/>
        <w:framePr w:wrap="around"/>
      </w:pPr>
      <w:r w:rsidRPr="001E5732">
        <w:t>Mk 15,16</w:t>
      </w:r>
      <w:r>
        <w:t>−</w:t>
      </w:r>
      <w:r w:rsidRPr="001E5732">
        <w:t>20</w:t>
      </w:r>
    </w:p>
    <w:p w14:paraId="03C8FC5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19</w:t>
      </w:r>
      <w:r w:rsidRPr="001E5732">
        <w:rPr>
          <w:rFonts w:ascii="Trebuchet MS" w:hAnsi="Trebuchet MS"/>
          <w:lang w:val="de-DE"/>
        </w:rPr>
        <w:t> </w:t>
      </w:r>
      <w:r w:rsidRPr="001E5732">
        <w:rPr>
          <w:rFonts w:ascii="Trebuchet MS" w:hAnsi="Trebuchet MS"/>
          <w:vertAlign w:val="superscript"/>
          <w:lang w:val="de-DE"/>
        </w:rPr>
        <w:t>1</w:t>
      </w:r>
      <w:r>
        <w:rPr>
          <w:rFonts w:ascii="Trebuchet MS" w:hAnsi="Trebuchet MS"/>
          <w:vertAlign w:val="superscript"/>
          <w:lang w:val="de-DE"/>
        </w:rPr>
        <w:t> </w:t>
      </w:r>
      <w:r w:rsidRPr="001E5732">
        <w:rPr>
          <w:rFonts w:ascii="Trebuchet MS" w:hAnsi="Trebuchet MS"/>
          <w:lang w:val="de-DE"/>
        </w:rPr>
        <w:t>Da</w:t>
      </w:r>
      <w:r>
        <w:rPr>
          <w:rFonts w:ascii="Trebuchet MS" w:hAnsi="Trebuchet MS"/>
          <w:lang w:val="de-DE"/>
        </w:rPr>
        <w:t>nn nun</w:t>
      </w:r>
      <w:r w:rsidRPr="001E5732">
        <w:rPr>
          <w:rFonts w:ascii="Trebuchet MS" w:hAnsi="Trebuchet MS"/>
          <w:lang w:val="de-DE"/>
        </w:rPr>
        <w:t xml:space="preserve"> nahm </w:t>
      </w:r>
      <w:r>
        <w:rPr>
          <w:rFonts w:ascii="Trebuchet MS" w:hAnsi="Trebuchet MS"/>
          <w:lang w:val="de-DE"/>
        </w:rPr>
        <w:t>Pil</w:t>
      </w:r>
      <w:r w:rsidRPr="00C547D3">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Jesus und ließ ihn geißeln. </w:t>
      </w:r>
      <w:r w:rsidRPr="001E5732">
        <w:rPr>
          <w:rFonts w:ascii="Trebuchet MS" w:hAnsi="Trebuchet MS"/>
          <w:vertAlign w:val="superscript"/>
          <w:lang w:val="de-DE"/>
        </w:rPr>
        <w:t>2 </w:t>
      </w:r>
      <w:r w:rsidRPr="001E5732">
        <w:rPr>
          <w:rFonts w:ascii="Trebuchet MS" w:hAnsi="Trebuchet MS"/>
          <w:lang w:val="de-DE"/>
        </w:rPr>
        <w:t>Und die Soldaten flochten einen Kranz aus D</w:t>
      </w:r>
      <w:r>
        <w:rPr>
          <w:rFonts w:ascii="Trebuchet MS" w:hAnsi="Trebuchet MS"/>
          <w:lang w:val="de-DE"/>
        </w:rPr>
        <w:t>ornen und setzten ihn auf sein Haupt</w:t>
      </w:r>
      <w:r w:rsidRPr="001E5732">
        <w:rPr>
          <w:rFonts w:ascii="Trebuchet MS" w:hAnsi="Trebuchet MS"/>
          <w:lang w:val="de-DE"/>
        </w:rPr>
        <w:t xml:space="preserve"> und </w:t>
      </w:r>
      <w:r>
        <w:rPr>
          <w:rFonts w:ascii="Trebuchet MS" w:hAnsi="Trebuchet MS"/>
          <w:lang w:val="de-DE"/>
        </w:rPr>
        <w:t xml:space="preserve">warfen </w:t>
      </w:r>
      <w:r w:rsidRPr="001E5732">
        <w:rPr>
          <w:rFonts w:ascii="Trebuchet MS" w:hAnsi="Trebuchet MS"/>
          <w:lang w:val="de-DE"/>
        </w:rPr>
        <w:t>ih</w:t>
      </w:r>
      <w:r>
        <w:rPr>
          <w:rFonts w:ascii="Trebuchet MS" w:hAnsi="Trebuchet MS"/>
          <w:lang w:val="de-DE"/>
        </w:rPr>
        <w:t>m</w:t>
      </w:r>
      <w:r w:rsidRPr="001E5732">
        <w:rPr>
          <w:rFonts w:ascii="Trebuchet MS" w:hAnsi="Trebuchet MS"/>
          <w:lang w:val="de-DE"/>
        </w:rPr>
        <w:t xml:space="preserve"> ein Pur</w:t>
      </w:r>
      <w:r>
        <w:rPr>
          <w:rFonts w:ascii="Trebuchet MS" w:hAnsi="Trebuchet MS"/>
          <w:lang w:val="de-DE"/>
        </w:rPr>
        <w:softHyphen/>
      </w:r>
      <w:r w:rsidRPr="001E5732">
        <w:rPr>
          <w:rFonts w:ascii="Trebuchet MS" w:hAnsi="Trebuchet MS"/>
          <w:lang w:val="de-DE"/>
        </w:rPr>
        <w:t>purgewand</w:t>
      </w:r>
      <w:r>
        <w:rPr>
          <w:rFonts w:ascii="Trebuchet MS" w:hAnsi="Trebuchet MS"/>
          <w:lang w:val="de-DE"/>
        </w:rPr>
        <w:t xml:space="preserve"> um</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Und sie kamen zu ihm und sagten: „Sei gegrüßt, der König der Juden!“ Und sie gaben ihm Ohrfeigen.</w:t>
      </w:r>
    </w:p>
    <w:p w14:paraId="3E058B9B" w14:textId="28616248" w:rsidR="00AA29BA" w:rsidRDefault="00AA29BA" w:rsidP="006374C6">
      <w:pPr>
        <w:pStyle w:val="Randverweis"/>
        <w:framePr w:wrap="around"/>
      </w:pPr>
      <w:r>
        <w:t>4: 18,38;</w:t>
      </w:r>
    </w:p>
    <w:p w14:paraId="5084CD13" w14:textId="12D2DA18" w:rsidR="00C71948" w:rsidRPr="001E5732" w:rsidRDefault="00C71948" w:rsidP="006374C6">
      <w:pPr>
        <w:pStyle w:val="Randverweis"/>
        <w:framePr w:wrap="around"/>
      </w:pPr>
      <w:r>
        <w:t>5: 5,7</w:t>
      </w:r>
    </w:p>
    <w:p w14:paraId="11BC3257" w14:textId="77777777" w:rsidR="00C71948" w:rsidRPr="001E5732" w:rsidRDefault="00C71948" w:rsidP="00C71948">
      <w:pPr>
        <w:pStyle w:val="Textkrper"/>
        <w:spacing w:line="280" w:lineRule="atLeast"/>
        <w:ind w:firstLine="284"/>
        <w:jc w:val="both"/>
        <w:rPr>
          <w:rFonts w:ascii="Trebuchet MS" w:hAnsi="Trebuchet MS"/>
          <w:vertAlign w:val="superscript"/>
          <w:lang w:val="de-DE"/>
        </w:rPr>
      </w:pPr>
      <w:r w:rsidRPr="001E5732">
        <w:rPr>
          <w:rFonts w:ascii="Trebuchet MS" w:hAnsi="Trebuchet MS"/>
          <w:vertAlign w:val="superscript"/>
          <w:lang w:val="de-DE"/>
        </w:rPr>
        <w:t>4 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ging </w:t>
      </w:r>
      <w:r w:rsidRPr="001B45EE">
        <w:rPr>
          <w:rFonts w:ascii="Trebuchet MS" w:hAnsi="Trebuchet MS"/>
          <w:lang w:val="de-DE"/>
        </w:rPr>
        <w:t>Pil</w:t>
      </w:r>
      <w:r w:rsidRPr="001B45EE">
        <w:rPr>
          <w:rFonts w:ascii="Trebuchet MS" w:hAnsi="Trebuchet MS"/>
          <w:b/>
          <w:bCs/>
          <w:lang w:val="de-DE"/>
        </w:rPr>
        <w:t>a</w:t>
      </w:r>
      <w:r w:rsidRPr="001B45EE">
        <w:rPr>
          <w:rFonts w:ascii="Trebuchet MS" w:hAnsi="Trebuchet MS"/>
          <w:lang w:val="de-DE"/>
        </w:rPr>
        <w:t>tus</w:t>
      </w:r>
      <w:r w:rsidRPr="001E5732">
        <w:rPr>
          <w:rFonts w:ascii="Trebuchet MS" w:hAnsi="Trebuchet MS"/>
          <w:lang w:val="de-DE"/>
        </w:rPr>
        <w:t xml:space="preserve"> </w:t>
      </w:r>
      <w:r>
        <w:rPr>
          <w:rFonts w:ascii="Trebuchet MS" w:hAnsi="Trebuchet MS"/>
          <w:lang w:val="de-DE"/>
        </w:rPr>
        <w:t xml:space="preserve">nach draußen </w:t>
      </w:r>
      <w:r w:rsidRPr="001E5732">
        <w:rPr>
          <w:rFonts w:ascii="Trebuchet MS" w:hAnsi="Trebuchet MS"/>
          <w:lang w:val="de-DE"/>
        </w:rPr>
        <w:t xml:space="preserve">hinaus und sagt ihnen: „Sieh, ich führe ihn euch </w:t>
      </w:r>
      <w:r>
        <w:rPr>
          <w:rFonts w:ascii="Trebuchet MS" w:hAnsi="Trebuchet MS"/>
          <w:lang w:val="de-DE"/>
        </w:rPr>
        <w:t>heraus</w:t>
      </w:r>
      <w:r w:rsidRPr="001E5732">
        <w:rPr>
          <w:rFonts w:ascii="Trebuchet MS" w:hAnsi="Trebuchet MS"/>
          <w:lang w:val="de-DE"/>
        </w:rPr>
        <w:t xml:space="preserve">, dass </w:t>
      </w:r>
      <w:r>
        <w:rPr>
          <w:rFonts w:ascii="Trebuchet MS" w:hAnsi="Trebuchet MS"/>
          <w:lang w:val="de-DE"/>
        </w:rPr>
        <w:t>ihr erkennt: Ich finde keinerlei</w:t>
      </w:r>
      <w:r w:rsidRPr="001E5732">
        <w:rPr>
          <w:rFonts w:ascii="Trebuchet MS" w:hAnsi="Trebuchet MS"/>
          <w:lang w:val="de-DE"/>
        </w:rPr>
        <w:t xml:space="preserve"> Schuld an ihm!“ </w:t>
      </w:r>
      <w:r w:rsidRPr="001E5732">
        <w:rPr>
          <w:rFonts w:ascii="Trebuchet MS" w:hAnsi="Trebuchet MS"/>
          <w:vertAlign w:val="superscript"/>
          <w:lang w:val="de-DE"/>
        </w:rPr>
        <w:t>5 </w:t>
      </w:r>
      <w:r w:rsidRPr="001E5732">
        <w:rPr>
          <w:rFonts w:ascii="Trebuchet MS" w:hAnsi="Trebuchet MS"/>
          <w:lang w:val="de-DE"/>
        </w:rPr>
        <w:t xml:space="preserve">Da ging Jesus hinaus; er trug </w:t>
      </w:r>
      <w:r>
        <w:rPr>
          <w:rFonts w:ascii="Trebuchet MS" w:hAnsi="Trebuchet MS"/>
          <w:lang w:val="de-DE"/>
        </w:rPr>
        <w:t>den Dornenkranz und das P</w:t>
      </w:r>
      <w:r w:rsidRPr="00B74785">
        <w:rPr>
          <w:rFonts w:ascii="Trebuchet MS" w:hAnsi="Trebuchet MS"/>
          <w:b/>
          <w:bCs/>
          <w:lang w:val="de-DE"/>
        </w:rPr>
        <w:t>u</w:t>
      </w:r>
      <w:r>
        <w:rPr>
          <w:rFonts w:ascii="Trebuchet MS" w:hAnsi="Trebuchet MS"/>
          <w:lang w:val="de-DE"/>
        </w:rPr>
        <w:t>rpur</w:t>
      </w:r>
      <w:r w:rsidRPr="001E5732">
        <w:rPr>
          <w:rFonts w:ascii="Trebuchet MS" w:hAnsi="Trebuchet MS"/>
          <w:lang w:val="de-DE"/>
        </w:rPr>
        <w:t>gewand. Und er sagt ihnen: „Siehe, der Mensch!“</w:t>
      </w:r>
    </w:p>
    <w:p w14:paraId="7BE3DE5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1" w:name="_Toc38534905"/>
      <w:r>
        <w:rPr>
          <w:rFonts w:ascii="Trebuchet MS" w:hAnsi="Trebuchet MS" w:cs="Arial"/>
          <w:szCs w:val="24"/>
          <w:lang w:val="de-DE"/>
        </w:rPr>
        <w:t>Jesus wird zur Kreuzigung überliefert (19,6−16a</w:t>
      </w:r>
      <w:r w:rsidRPr="001E5732">
        <w:rPr>
          <w:rFonts w:ascii="Trebuchet MS" w:hAnsi="Trebuchet MS" w:cs="Arial"/>
          <w:szCs w:val="24"/>
          <w:lang w:val="de-DE"/>
        </w:rPr>
        <w:t>)</w:t>
      </w:r>
      <w:bookmarkEnd w:id="521"/>
    </w:p>
    <w:p w14:paraId="6FD4916E" w14:textId="77777777" w:rsidR="00C71948" w:rsidRDefault="00C71948" w:rsidP="006374C6">
      <w:pPr>
        <w:pStyle w:val="Randverweis"/>
        <w:framePr w:wrap="around"/>
      </w:pPr>
      <w:r w:rsidRPr="001E5732">
        <w:t xml:space="preserve">7: 5,18; </w:t>
      </w:r>
    </w:p>
    <w:p w14:paraId="48DC183B" w14:textId="77777777" w:rsidR="00C71948" w:rsidRDefault="00C71948" w:rsidP="006374C6">
      <w:pPr>
        <w:pStyle w:val="Randverweis"/>
        <w:framePr w:wrap="around"/>
      </w:pPr>
      <w:r w:rsidRPr="001E5732">
        <w:t>10,33</w:t>
      </w:r>
      <w:r>
        <w:t>−</w:t>
      </w:r>
      <w:r w:rsidRPr="001E5732">
        <w:t>36;</w:t>
      </w:r>
    </w:p>
    <w:p w14:paraId="3E9A5F3C" w14:textId="77777777" w:rsidR="00C71948" w:rsidRPr="001E5732" w:rsidRDefault="00C71948" w:rsidP="006374C6">
      <w:pPr>
        <w:pStyle w:val="Randverweis"/>
        <w:framePr w:wrap="around"/>
      </w:pPr>
      <w:r w:rsidRPr="001E5732">
        <w:t>Lev 24,16</w:t>
      </w:r>
    </w:p>
    <w:p w14:paraId="4344456E"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Als ihn nun die </w:t>
      </w:r>
      <w:r>
        <w:rPr>
          <w:rFonts w:ascii="Trebuchet MS" w:hAnsi="Trebuchet MS"/>
          <w:lang w:val="de-DE"/>
        </w:rPr>
        <w:t>Hohen Pr</w:t>
      </w:r>
      <w:r w:rsidRPr="001E5732">
        <w:rPr>
          <w:rFonts w:ascii="Trebuchet MS" w:hAnsi="Trebuchet MS"/>
          <w:lang w:val="de-DE"/>
        </w:rPr>
        <w:t xml:space="preserve">iester und die Diener sahen, schrien sie </w:t>
      </w:r>
      <w:r>
        <w:rPr>
          <w:rFonts w:ascii="Trebuchet MS" w:hAnsi="Trebuchet MS"/>
          <w:lang w:val="de-DE"/>
        </w:rPr>
        <w:t>darauf</w:t>
      </w:r>
      <w:r w:rsidRPr="001E5732">
        <w:rPr>
          <w:rFonts w:ascii="Trebuchet MS" w:hAnsi="Trebuchet MS"/>
          <w:lang w:val="de-DE"/>
        </w:rPr>
        <w:t xml:space="preserve">: „Kreuzige, kreuzige!“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 ihnen: „Nehmt ihn </w:t>
      </w:r>
      <w:r w:rsidRPr="001E5732">
        <w:rPr>
          <w:rFonts w:ascii="Trebuchet MS" w:hAnsi="Trebuchet MS"/>
          <w:i/>
          <w:lang w:val="de-DE"/>
        </w:rPr>
        <w:t>ihr</w:t>
      </w:r>
      <w:r w:rsidRPr="001E5732">
        <w:rPr>
          <w:rFonts w:ascii="Trebuchet MS" w:hAnsi="Trebuchet MS"/>
          <w:lang w:val="de-DE"/>
        </w:rPr>
        <w:t xml:space="preserve"> und kreuzigt ihn! Denn </w:t>
      </w:r>
      <w:r w:rsidRPr="001E5732">
        <w:rPr>
          <w:rFonts w:ascii="Trebuchet MS" w:hAnsi="Trebuchet MS"/>
          <w:i/>
          <w:lang w:val="de-DE"/>
        </w:rPr>
        <w:t>ich</w:t>
      </w:r>
      <w:r w:rsidRPr="001E5732">
        <w:rPr>
          <w:rFonts w:ascii="Trebuchet MS" w:hAnsi="Trebuchet MS"/>
          <w:lang w:val="de-DE"/>
        </w:rPr>
        <w:t xml:space="preserve"> finde </w:t>
      </w:r>
      <w:r>
        <w:rPr>
          <w:rFonts w:ascii="Trebuchet MS" w:hAnsi="Trebuchet MS"/>
          <w:lang w:val="de-DE"/>
        </w:rPr>
        <w:t xml:space="preserve">an ihm </w:t>
      </w:r>
      <w:r w:rsidRPr="001E5732">
        <w:rPr>
          <w:rFonts w:ascii="Trebuchet MS" w:hAnsi="Trebuchet MS"/>
          <w:lang w:val="de-DE"/>
        </w:rPr>
        <w:t xml:space="preserve">keine Schuld!“ </w:t>
      </w:r>
      <w:r w:rsidRPr="001E5732">
        <w:rPr>
          <w:rFonts w:ascii="Trebuchet MS" w:hAnsi="Trebuchet MS"/>
          <w:vertAlign w:val="superscript"/>
          <w:lang w:val="de-DE"/>
        </w:rPr>
        <w:t>7 </w:t>
      </w:r>
      <w:r w:rsidRPr="001E5732">
        <w:rPr>
          <w:rFonts w:ascii="Trebuchet MS" w:hAnsi="Trebuchet MS"/>
          <w:lang w:val="de-DE"/>
        </w:rPr>
        <w:t>Die Juden antworteten ihm: „</w:t>
      </w:r>
      <w:r w:rsidRPr="001E5732">
        <w:rPr>
          <w:rFonts w:ascii="Trebuchet MS" w:hAnsi="Trebuchet MS"/>
          <w:i/>
          <w:lang w:val="de-DE"/>
        </w:rPr>
        <w:t>Wir</w:t>
      </w:r>
      <w:r w:rsidRPr="001E5732">
        <w:rPr>
          <w:rFonts w:ascii="Trebuchet MS" w:hAnsi="Trebuchet MS"/>
          <w:lang w:val="de-DE"/>
        </w:rPr>
        <w:t xml:space="preserve"> haben ein Gesetz, und nach dem Gesetz muss er sterben, weil er sich zu Gottes Sohn gemacht hat!“</w:t>
      </w:r>
    </w:p>
    <w:p w14:paraId="2D28757D" w14:textId="77777777" w:rsidR="00C71948" w:rsidRPr="001E5732" w:rsidRDefault="00C71948" w:rsidP="006374C6">
      <w:pPr>
        <w:pStyle w:val="Randverweis"/>
        <w:framePr w:wrap="around"/>
      </w:pPr>
      <w:r w:rsidRPr="001E5732">
        <w:t>9: 7,28; 8,42</w:t>
      </w:r>
    </w:p>
    <w:p w14:paraId="042FFECD"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Als nun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dieses Wort hörte, fürchtete er sich mehr. </w:t>
      </w:r>
      <w:r w:rsidRPr="001E5732">
        <w:rPr>
          <w:rFonts w:ascii="Trebuchet MS" w:hAnsi="Trebuchet MS"/>
          <w:vertAlign w:val="superscript"/>
          <w:lang w:val="de-DE"/>
        </w:rPr>
        <w:t>9 </w:t>
      </w:r>
      <w:r w:rsidRPr="001E5732">
        <w:rPr>
          <w:rFonts w:ascii="Trebuchet MS" w:hAnsi="Trebuchet MS"/>
          <w:lang w:val="de-DE"/>
        </w:rPr>
        <w:t xml:space="preserve">Und er ging </w:t>
      </w:r>
      <w:r>
        <w:rPr>
          <w:rFonts w:ascii="Trebuchet MS" w:hAnsi="Trebuchet MS"/>
          <w:lang w:val="de-DE"/>
        </w:rPr>
        <w:t xml:space="preserve">zurück </w:t>
      </w:r>
      <w:r w:rsidRPr="001E5732">
        <w:rPr>
          <w:rFonts w:ascii="Trebuchet MS" w:hAnsi="Trebuchet MS"/>
          <w:lang w:val="de-DE"/>
        </w:rPr>
        <w:t xml:space="preserve">in das </w:t>
      </w:r>
      <w:proofErr w:type="spellStart"/>
      <w:r w:rsidRPr="001E5732">
        <w:rPr>
          <w:rFonts w:ascii="Trebuchet MS" w:hAnsi="Trebuchet MS"/>
          <w:lang w:val="de-DE"/>
        </w:rPr>
        <w:t>Prät</w:t>
      </w:r>
      <w:r w:rsidRPr="005F1054">
        <w:rPr>
          <w:rFonts w:ascii="Trebuchet MS" w:hAnsi="Trebuchet MS"/>
          <w:b/>
          <w:lang w:val="de-DE"/>
        </w:rPr>
        <w:t>o</w:t>
      </w:r>
      <w:r w:rsidRPr="001E5732">
        <w:rPr>
          <w:rFonts w:ascii="Trebuchet MS" w:hAnsi="Trebuchet MS"/>
          <w:lang w:val="de-DE"/>
        </w:rPr>
        <w:t>rium</w:t>
      </w:r>
      <w:proofErr w:type="spellEnd"/>
      <w:r w:rsidRPr="001E5732">
        <w:rPr>
          <w:rFonts w:ascii="Trebuchet MS" w:hAnsi="Trebuchet MS"/>
          <w:lang w:val="de-DE"/>
        </w:rPr>
        <w:t xml:space="preserve"> und sagt Jesus: „Woher bist </w:t>
      </w:r>
      <w:r w:rsidRPr="001E5732">
        <w:rPr>
          <w:rFonts w:ascii="Trebuchet MS" w:hAnsi="Trebuchet MS"/>
          <w:i/>
          <w:lang w:val="de-DE"/>
        </w:rPr>
        <w:t>du</w:t>
      </w:r>
      <w:r w:rsidRPr="001E5732">
        <w:rPr>
          <w:rFonts w:ascii="Trebuchet MS" w:hAnsi="Trebuchet MS"/>
          <w:lang w:val="de-DE"/>
        </w:rPr>
        <w:t>?“ Jesus gab ihm keine Antwort</w:t>
      </w:r>
      <w:r>
        <w:rPr>
          <w:rStyle w:val="Funotenzeichen"/>
          <w:rFonts w:ascii="Trebuchet MS" w:hAnsi="Trebuchet MS"/>
          <w:lang w:val="de-DE"/>
        </w:rPr>
        <w:footnoteReference w:id="531"/>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Da sagt ihm </w:t>
      </w:r>
      <w:r>
        <w:rPr>
          <w:rFonts w:ascii="Trebuchet MS" w:hAnsi="Trebuchet MS"/>
          <w:lang w:val="de-DE"/>
        </w:rPr>
        <w:t>Pilatus</w:t>
      </w:r>
      <w:r w:rsidRPr="001E5732">
        <w:rPr>
          <w:rFonts w:ascii="Trebuchet MS" w:hAnsi="Trebuchet MS"/>
          <w:lang w:val="de-DE"/>
        </w:rPr>
        <w:t xml:space="preserve">: „Du sprichst nicht zu mir? Weißt du nicht, dass ich </w:t>
      </w:r>
      <w:r>
        <w:rPr>
          <w:rFonts w:ascii="Trebuchet MS" w:hAnsi="Trebuchet MS"/>
          <w:lang w:val="de-DE"/>
        </w:rPr>
        <w:t>Vollm</w:t>
      </w:r>
      <w:r w:rsidRPr="001E5732">
        <w:rPr>
          <w:rFonts w:ascii="Trebuchet MS" w:hAnsi="Trebuchet MS"/>
          <w:lang w:val="de-DE"/>
        </w:rPr>
        <w:t xml:space="preserve">acht habe, dich freizugeben, und Macht habe, dich zu kreuzigen?“ </w:t>
      </w:r>
      <w:r w:rsidRPr="001E5732">
        <w:rPr>
          <w:rFonts w:ascii="Trebuchet MS" w:hAnsi="Trebuchet MS"/>
          <w:vertAlign w:val="superscript"/>
          <w:lang w:val="de-DE"/>
        </w:rPr>
        <w:t>11 </w:t>
      </w:r>
      <w:r w:rsidRPr="001E5732">
        <w:rPr>
          <w:rFonts w:ascii="Trebuchet MS" w:hAnsi="Trebuchet MS"/>
          <w:lang w:val="de-DE"/>
        </w:rPr>
        <w:t xml:space="preserve">Jesus antwortete ihm: „Du hättest keine </w:t>
      </w:r>
      <w:r>
        <w:rPr>
          <w:rFonts w:ascii="Trebuchet MS" w:hAnsi="Trebuchet MS"/>
          <w:lang w:val="de-DE"/>
        </w:rPr>
        <w:t>Vollm</w:t>
      </w:r>
      <w:r w:rsidRPr="001E5732">
        <w:rPr>
          <w:rFonts w:ascii="Trebuchet MS" w:hAnsi="Trebuchet MS"/>
          <w:lang w:val="de-DE"/>
        </w:rPr>
        <w:t>acht gegen mich, wenn es dir nicht von oben gegeben</w:t>
      </w:r>
      <w:r>
        <w:rPr>
          <w:rFonts w:ascii="Trebuchet MS" w:hAnsi="Trebuchet MS"/>
          <w:lang w:val="de-DE"/>
        </w:rPr>
        <w:t xml:space="preserve"> wäre. Deshalb hat der mich dir Ü</w:t>
      </w:r>
      <w:r w:rsidRPr="001E5732">
        <w:rPr>
          <w:rFonts w:ascii="Trebuchet MS" w:hAnsi="Trebuchet MS"/>
          <w:lang w:val="de-DE"/>
        </w:rPr>
        <w:t>berliefer</w:t>
      </w:r>
      <w:r>
        <w:rPr>
          <w:rFonts w:ascii="Trebuchet MS" w:hAnsi="Trebuchet MS"/>
          <w:lang w:val="de-DE"/>
        </w:rPr>
        <w:t>nde</w:t>
      </w:r>
      <w:r w:rsidRPr="001E5732">
        <w:rPr>
          <w:rFonts w:ascii="Trebuchet MS" w:hAnsi="Trebuchet MS"/>
          <w:lang w:val="de-DE"/>
        </w:rPr>
        <w:t xml:space="preserve"> größere Sünde.“</w:t>
      </w:r>
    </w:p>
    <w:p w14:paraId="404EAF67" w14:textId="77777777" w:rsidR="00C71948" w:rsidRDefault="00C71948" w:rsidP="006374C6">
      <w:pPr>
        <w:pStyle w:val="Randverweis"/>
        <w:framePr w:wrap="around"/>
      </w:pPr>
      <w:r>
        <w:t xml:space="preserve">12: </w:t>
      </w:r>
      <w:proofErr w:type="spellStart"/>
      <w:r>
        <w:t>Apg</w:t>
      </w:r>
      <w:proofErr w:type="spellEnd"/>
      <w:r>
        <w:t xml:space="preserve"> 3,13</w:t>
      </w:r>
    </w:p>
    <w:p w14:paraId="25ABCD59" w14:textId="77777777" w:rsidR="00C71948" w:rsidRDefault="00C71948" w:rsidP="006374C6">
      <w:pPr>
        <w:pStyle w:val="Randverweis"/>
        <w:framePr w:wrap="around"/>
      </w:pPr>
      <w:r w:rsidRPr="001E5732">
        <w:t>14: 19,31.42;</w:t>
      </w:r>
    </w:p>
    <w:p w14:paraId="4AF19B62" w14:textId="77777777" w:rsidR="00C71948" w:rsidRDefault="00C71948" w:rsidP="006374C6">
      <w:pPr>
        <w:pStyle w:val="Randverweis"/>
        <w:framePr w:wrap="around"/>
      </w:pPr>
      <w:proofErr w:type="spellStart"/>
      <w:r w:rsidRPr="001E5732">
        <w:t>Mt</w:t>
      </w:r>
      <w:proofErr w:type="spellEnd"/>
      <w:r w:rsidRPr="001E5732">
        <w:t xml:space="preserve"> 26,17;</w:t>
      </w:r>
    </w:p>
    <w:p w14:paraId="31E2E674" w14:textId="77777777" w:rsidR="00C71948" w:rsidRDefault="00C71948" w:rsidP="006374C6">
      <w:pPr>
        <w:pStyle w:val="Randverweis"/>
        <w:framePr w:wrap="around"/>
      </w:pPr>
      <w:r w:rsidRPr="001E5732">
        <w:t>Mk 14,12;</w:t>
      </w:r>
    </w:p>
    <w:p w14:paraId="68AFC089" w14:textId="77777777" w:rsidR="00C71948" w:rsidRPr="001E5732" w:rsidRDefault="00C71948" w:rsidP="006374C6">
      <w:pPr>
        <w:pStyle w:val="Randverweis"/>
        <w:framePr w:wrap="around"/>
      </w:pPr>
      <w:proofErr w:type="spellStart"/>
      <w:r w:rsidRPr="001E5732">
        <w:t>Lk</w:t>
      </w:r>
      <w:proofErr w:type="spellEnd"/>
      <w:r w:rsidRPr="001E5732">
        <w:t xml:space="preserve"> 22,7</w:t>
      </w:r>
    </w:p>
    <w:p w14:paraId="397A4427"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Von da an suchte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ihn freizugeben. Aber die Juden schrien </w:t>
      </w:r>
      <w:r>
        <w:rPr>
          <w:rFonts w:ascii="Trebuchet MS" w:hAnsi="Trebuchet MS"/>
          <w:lang w:val="de-DE"/>
        </w:rPr>
        <w:t>darauf</w:t>
      </w:r>
      <w:r w:rsidRPr="001E5732">
        <w:rPr>
          <w:rFonts w:ascii="Trebuchet MS" w:hAnsi="Trebuchet MS"/>
          <w:lang w:val="de-DE"/>
        </w:rPr>
        <w:t xml:space="preserve">: „Wenn du diesen freigibst, bist du nicht Freund des Kaisers! Jeder, der sich zum König </w:t>
      </w:r>
      <w:r>
        <w:rPr>
          <w:noProof/>
          <w:lang w:val="de-DE" w:bidi="he-IL"/>
        </w:rPr>
        <w:lastRenderedPageBreak/>
        <mc:AlternateContent>
          <mc:Choice Requires="wps">
            <w:drawing>
              <wp:anchor distT="0" distB="0" distL="114300" distR="114300" simplePos="0" relativeHeight="251849728" behindDoc="0" locked="0" layoutInCell="1" allowOverlap="1" wp14:anchorId="5FAD1C27" wp14:editId="0F1DE414">
                <wp:simplePos x="0" y="0"/>
                <wp:positionH relativeFrom="column">
                  <wp:posOffset>5019675</wp:posOffset>
                </wp:positionH>
                <wp:positionV relativeFrom="paragraph">
                  <wp:posOffset>-330835</wp:posOffset>
                </wp:positionV>
                <wp:extent cx="975360" cy="313055"/>
                <wp:effectExtent l="0" t="0" r="0" b="0"/>
                <wp:wrapNone/>
                <wp:docPr id="601"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C8FA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19,13</w:t>
                            </w:r>
                            <w:r>
                              <w:rPr>
                                <w:rFonts w:ascii="Trebuchet MS" w:hAnsi="Trebuchet MS"/>
                                <w:lang w:val="de-DE"/>
                              </w:rPr>
                              <w:t>−</w:t>
                            </w:r>
                            <w:r>
                              <w:rPr>
                                <w:rFonts w:ascii="Trebuchet MS" w:hAnsi="Trebuchet MS" w:cs="Times New Roman"/>
                                <w:i/>
                                <w:iCs/>
                                <w:lang w:val="de-DE"/>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1C27" id="Textfeld 182" o:spid="_x0000_s1205" type="#_x0000_t202" style="position:absolute;left:0;text-align:left;margin-left:395.25pt;margin-top:-26.05pt;width:76.8pt;height:2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" fillcolor="white [3201]" stroked="f" strokeweight=".5pt">
                <v:textbox>
                  <w:txbxContent>
                    <w:p w14:paraId="03EC8FA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19,13</w:t>
                      </w:r>
                      <w:r>
                        <w:rPr>
                          <w:rFonts w:ascii="Trebuchet MS" w:hAnsi="Trebuchet MS"/>
                          <w:lang w:val="de-DE"/>
                        </w:rPr>
                        <w:t>−</w:t>
                      </w:r>
                      <w:r>
                        <w:rPr>
                          <w:rFonts w:ascii="Trebuchet MS" w:hAnsi="Trebuchet MS" w:cs="Times New Roman"/>
                          <w:i/>
                          <w:iCs/>
                          <w:lang w:val="de-DE"/>
                        </w:rPr>
                        <w:t>26</w:t>
                      </w:r>
                    </w:p>
                  </w:txbxContent>
                </v:textbox>
              </v:shape>
            </w:pict>
          </mc:Fallback>
        </mc:AlternateContent>
      </w:r>
      <w:r w:rsidRPr="001E5732">
        <w:rPr>
          <w:rFonts w:ascii="Trebuchet MS" w:hAnsi="Trebuchet MS"/>
          <w:lang w:val="de-DE"/>
        </w:rPr>
        <w:t>macht, widerspricht dem Kaiser!“</w:t>
      </w:r>
      <w:r>
        <w:rPr>
          <w:rStyle w:val="Funotenzeichen"/>
          <w:rFonts w:ascii="Trebuchet MS" w:hAnsi="Trebuchet MS"/>
          <w:lang w:val="de-DE"/>
        </w:rPr>
        <w:footnoteReference w:id="532"/>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Als nun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diese Worte hörte, führte er Jesus hinaus und setzte ihn</w:t>
      </w:r>
      <w:r w:rsidRPr="001E5732">
        <w:rPr>
          <w:rStyle w:val="Funotenzeichen"/>
          <w:rFonts w:ascii="Trebuchet MS" w:hAnsi="Trebuchet MS" w:cs="Arial"/>
          <w:lang w:val="de-DE"/>
        </w:rPr>
        <w:footnoteReference w:id="533"/>
      </w:r>
      <w:r w:rsidRPr="001E5732">
        <w:rPr>
          <w:rFonts w:ascii="Trebuchet MS" w:hAnsi="Trebuchet MS"/>
          <w:lang w:val="de-DE"/>
        </w:rPr>
        <w:t xml:space="preserve"> auf </w:t>
      </w:r>
      <w:r>
        <w:rPr>
          <w:rFonts w:ascii="Trebuchet MS" w:hAnsi="Trebuchet MS"/>
          <w:lang w:val="de-DE"/>
        </w:rPr>
        <w:t>einen</w:t>
      </w:r>
      <w:r w:rsidRPr="001E5732">
        <w:rPr>
          <w:rFonts w:ascii="Trebuchet MS" w:hAnsi="Trebuchet MS"/>
          <w:lang w:val="de-DE"/>
        </w:rPr>
        <w:t xml:space="preserve"> Richterstuhl an </w:t>
      </w:r>
      <w:r>
        <w:rPr>
          <w:rFonts w:ascii="Trebuchet MS" w:hAnsi="Trebuchet MS"/>
          <w:lang w:val="de-DE"/>
        </w:rPr>
        <w:t>dem</w:t>
      </w:r>
      <w:r w:rsidRPr="001E5732">
        <w:rPr>
          <w:rFonts w:ascii="Trebuchet MS" w:hAnsi="Trebuchet MS"/>
          <w:lang w:val="de-DE"/>
        </w:rPr>
        <w:t xml:space="preserve"> Ort</w:t>
      </w:r>
      <w:r>
        <w:rPr>
          <w:rFonts w:ascii="Trebuchet MS" w:hAnsi="Trebuchet MS"/>
          <w:lang w:val="de-DE"/>
        </w:rPr>
        <w:t>, der Steinpflaster heißt, auf H</w:t>
      </w:r>
      <w:r w:rsidRPr="001E5732">
        <w:rPr>
          <w:rFonts w:ascii="Trebuchet MS" w:hAnsi="Trebuchet MS"/>
          <w:lang w:val="de-DE"/>
        </w:rPr>
        <w:t xml:space="preserve">ebräisch </w:t>
      </w:r>
      <w:proofErr w:type="spellStart"/>
      <w:r w:rsidRPr="001E5732">
        <w:rPr>
          <w:rFonts w:ascii="Trebuchet MS" w:hAnsi="Trebuchet MS"/>
          <w:lang w:val="de-DE"/>
        </w:rPr>
        <w:t>G</w:t>
      </w:r>
      <w:r w:rsidRPr="00710D18">
        <w:rPr>
          <w:rFonts w:ascii="Trebuchet MS" w:hAnsi="Trebuchet MS"/>
          <w:b/>
          <w:bCs/>
          <w:lang w:val="de-DE"/>
        </w:rPr>
        <w:t>a</w:t>
      </w:r>
      <w:r w:rsidRPr="001E5732">
        <w:rPr>
          <w:rFonts w:ascii="Trebuchet MS" w:hAnsi="Trebuchet MS"/>
          <w:lang w:val="de-DE"/>
        </w:rPr>
        <w:t>bbata</w:t>
      </w:r>
      <w:proofErr w:type="spellEnd"/>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Es war Rüsttag</w:t>
      </w:r>
      <w:r>
        <w:rPr>
          <w:rStyle w:val="Funotenzeichen"/>
          <w:rFonts w:ascii="Trebuchet MS" w:hAnsi="Trebuchet MS"/>
          <w:lang w:val="de-DE"/>
        </w:rPr>
        <w:footnoteReference w:id="534"/>
      </w:r>
      <w:r w:rsidRPr="001E5732">
        <w:rPr>
          <w:rFonts w:ascii="Trebuchet MS" w:hAnsi="Trebuchet MS"/>
          <w:lang w:val="de-DE"/>
        </w:rPr>
        <w:t xml:space="preserve"> des P</w:t>
      </w:r>
      <w:r w:rsidRPr="00710D18">
        <w:rPr>
          <w:rFonts w:ascii="Trebuchet MS" w:hAnsi="Trebuchet MS"/>
          <w:b/>
          <w:bCs/>
          <w:lang w:val="de-DE"/>
        </w:rPr>
        <w:t>a</w:t>
      </w:r>
      <w:r w:rsidRPr="001E5732">
        <w:rPr>
          <w:rFonts w:ascii="Trebuchet MS" w:hAnsi="Trebuchet MS"/>
          <w:lang w:val="de-DE"/>
        </w:rPr>
        <w:t xml:space="preserve">scha; es war um die sechste Stunde. Und er sagt den Juden: „Sieh, euer König!“ </w:t>
      </w:r>
      <w:r w:rsidRPr="001E5732">
        <w:rPr>
          <w:rFonts w:ascii="Trebuchet MS" w:hAnsi="Trebuchet MS"/>
          <w:vertAlign w:val="superscript"/>
          <w:lang w:val="de-DE"/>
        </w:rPr>
        <w:t>15 </w:t>
      </w:r>
      <w:r w:rsidRPr="001E5732">
        <w:rPr>
          <w:rFonts w:ascii="Trebuchet MS" w:hAnsi="Trebuchet MS"/>
          <w:lang w:val="de-DE"/>
        </w:rPr>
        <w:t>Da schrien die: „Hinweg, hin</w:t>
      </w:r>
      <w:r>
        <w:rPr>
          <w:rFonts w:ascii="Trebuchet MS" w:hAnsi="Trebuchet MS"/>
          <w:lang w:val="de-DE"/>
        </w:rPr>
        <w:softHyphen/>
      </w:r>
      <w:r w:rsidRPr="001E5732">
        <w:rPr>
          <w:rFonts w:ascii="Trebuchet MS" w:hAnsi="Trebuchet MS"/>
          <w:lang w:val="de-DE"/>
        </w:rPr>
        <w:t xml:space="preserve">weg! Kreuzige ihn!“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sagt ihnen: „Euren König soll ich kreuzigen?“ Die </w:t>
      </w:r>
      <w:r>
        <w:rPr>
          <w:rFonts w:ascii="Trebuchet MS" w:hAnsi="Trebuchet MS"/>
          <w:lang w:val="de-DE"/>
        </w:rPr>
        <w:t>Hohen Pr</w:t>
      </w:r>
      <w:r w:rsidRPr="001E5732">
        <w:rPr>
          <w:rFonts w:ascii="Trebuchet MS" w:hAnsi="Trebuchet MS"/>
          <w:lang w:val="de-DE"/>
        </w:rPr>
        <w:t>iester antworteten: „Wir haben keinen König außer dem Kaiser!“</w:t>
      </w:r>
      <w:r>
        <w:rPr>
          <w:rStyle w:val="Funotenzeichen"/>
          <w:rFonts w:ascii="Trebuchet MS" w:hAnsi="Trebuchet MS"/>
          <w:lang w:val="de-DE"/>
        </w:rPr>
        <w:footnoteReference w:id="535"/>
      </w:r>
      <w:r w:rsidRPr="001E5732">
        <w:rPr>
          <w:rFonts w:ascii="Trebuchet MS" w:hAnsi="Trebuchet MS"/>
          <w:lang w:val="de-DE"/>
        </w:rPr>
        <w:t xml:space="preserve"> </w:t>
      </w:r>
      <w:r w:rsidRPr="001E5732">
        <w:rPr>
          <w:rFonts w:ascii="Trebuchet MS" w:hAnsi="Trebuchet MS"/>
          <w:vertAlign w:val="superscript"/>
          <w:lang w:val="de-DE"/>
        </w:rPr>
        <w:t>16 </w:t>
      </w:r>
      <w:r>
        <w:rPr>
          <w:rFonts w:ascii="Trebuchet MS" w:hAnsi="Trebuchet MS"/>
          <w:lang w:val="de-DE"/>
        </w:rPr>
        <w:t xml:space="preserve">Dann nun </w:t>
      </w:r>
      <w:r w:rsidRPr="001E5732">
        <w:rPr>
          <w:rFonts w:ascii="Trebuchet MS" w:hAnsi="Trebuchet MS"/>
          <w:lang w:val="de-DE"/>
        </w:rPr>
        <w:t>überlieferte er ihn</w:t>
      </w:r>
      <w:r>
        <w:rPr>
          <w:rFonts w:ascii="Trebuchet MS" w:hAnsi="Trebuchet MS"/>
          <w:lang w:val="de-DE"/>
        </w:rPr>
        <w:t xml:space="preserve"> ihnen, damit er gekreuzigt wird</w:t>
      </w:r>
      <w:r w:rsidRPr="001E5732">
        <w:rPr>
          <w:rFonts w:ascii="Trebuchet MS" w:hAnsi="Trebuchet MS"/>
          <w:lang w:val="de-DE"/>
        </w:rPr>
        <w:t>.</w:t>
      </w:r>
    </w:p>
    <w:p w14:paraId="229553BA"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2" w:name="_Toc38534906"/>
      <w:r>
        <w:rPr>
          <w:rFonts w:ascii="Trebuchet MS" w:hAnsi="Trebuchet MS" w:cs="Arial"/>
          <w:szCs w:val="24"/>
          <w:lang w:val="de-DE"/>
        </w:rPr>
        <w:t>Jesus wird gekreuzigt, und die Soldaten teilen sich seine Kleider</w:t>
      </w:r>
      <w:r w:rsidRPr="001E5732">
        <w:rPr>
          <w:rFonts w:ascii="Trebuchet MS" w:hAnsi="Trebuchet MS" w:cs="Arial"/>
          <w:szCs w:val="24"/>
          <w:lang w:val="de-DE"/>
        </w:rPr>
        <w:t xml:space="preserve"> (19,1</w:t>
      </w:r>
      <w:r>
        <w:rPr>
          <w:rFonts w:ascii="Trebuchet MS" w:hAnsi="Trebuchet MS" w:cs="Arial"/>
          <w:szCs w:val="24"/>
          <w:lang w:val="de-DE"/>
        </w:rPr>
        <w:t>6b−24</w:t>
      </w:r>
      <w:r w:rsidRPr="001E5732">
        <w:rPr>
          <w:rFonts w:ascii="Trebuchet MS" w:hAnsi="Trebuchet MS" w:cs="Arial"/>
          <w:szCs w:val="24"/>
          <w:lang w:val="de-DE"/>
        </w:rPr>
        <w:t>)</w:t>
      </w:r>
      <w:bookmarkEnd w:id="522"/>
    </w:p>
    <w:p w14:paraId="55B9CBF4" w14:textId="77777777" w:rsidR="00C71948" w:rsidRDefault="00C71948" w:rsidP="006374C6">
      <w:pPr>
        <w:pStyle w:val="Randverweis"/>
        <w:framePr w:wrap="around"/>
      </w:pPr>
      <w:r w:rsidRPr="001E5732">
        <w:t>16b</w:t>
      </w:r>
      <w:r>
        <w:t>−</w:t>
      </w:r>
      <w:r w:rsidRPr="001E5732">
        <w:t xml:space="preserve">22: </w:t>
      </w:r>
      <w:r w:rsidRPr="009C4609">
        <w:rPr>
          <w:b/>
          <w:w w:val="33"/>
        </w:rPr>
        <w:t>||</w:t>
      </w:r>
    </w:p>
    <w:p w14:paraId="53D2311F" w14:textId="77777777" w:rsidR="00C71948" w:rsidRPr="001E5732" w:rsidRDefault="00C71948" w:rsidP="006374C6">
      <w:pPr>
        <w:pStyle w:val="Randverweis"/>
        <w:framePr w:wrap="around"/>
      </w:pPr>
      <w:proofErr w:type="spellStart"/>
      <w:r w:rsidRPr="001E5732">
        <w:t>Mt</w:t>
      </w:r>
      <w:proofErr w:type="spellEnd"/>
      <w:r w:rsidRPr="001E5732">
        <w:t xml:space="preserve"> 27,31.33.</w:t>
      </w:r>
    </w:p>
    <w:p w14:paraId="41B3582A" w14:textId="77777777" w:rsidR="00C71948" w:rsidRDefault="00C71948" w:rsidP="006374C6">
      <w:pPr>
        <w:pStyle w:val="Randverweis"/>
        <w:framePr w:wrap="around"/>
      </w:pPr>
      <w:r w:rsidRPr="001E5732">
        <w:t>37</w:t>
      </w:r>
      <w:r>
        <w:t>f</w:t>
      </w:r>
      <w:r w:rsidRPr="001E5732">
        <w:t>;</w:t>
      </w:r>
    </w:p>
    <w:p w14:paraId="184A1E4C" w14:textId="77777777" w:rsidR="00C71948" w:rsidRPr="001E5732" w:rsidRDefault="00C71948" w:rsidP="006374C6">
      <w:pPr>
        <w:pStyle w:val="Randverweis"/>
        <w:framePr w:wrap="around"/>
      </w:pPr>
      <w:r w:rsidRPr="001E5732">
        <w:t>Mk 15,20.22.</w:t>
      </w:r>
    </w:p>
    <w:p w14:paraId="6E7917AF" w14:textId="77777777" w:rsidR="00C71948" w:rsidRDefault="00C71948" w:rsidP="006374C6">
      <w:pPr>
        <w:pStyle w:val="Randverweis"/>
        <w:framePr w:wrap="around"/>
      </w:pPr>
      <w:r w:rsidRPr="001E5732">
        <w:t>25</w:t>
      </w:r>
      <w:r>
        <w:t>−</w:t>
      </w:r>
      <w:r w:rsidRPr="001E5732">
        <w:t>27;</w:t>
      </w:r>
    </w:p>
    <w:p w14:paraId="368E78C1" w14:textId="77777777" w:rsidR="00C71948" w:rsidRPr="001E5732" w:rsidRDefault="00C71948" w:rsidP="006374C6">
      <w:pPr>
        <w:pStyle w:val="Randverweis"/>
        <w:framePr w:wrap="around"/>
      </w:pPr>
      <w:proofErr w:type="spellStart"/>
      <w:r w:rsidRPr="001E5732">
        <w:t>Lk</w:t>
      </w:r>
      <w:proofErr w:type="spellEnd"/>
      <w:r w:rsidRPr="001E5732">
        <w:t xml:space="preserve"> 23,33.38</w:t>
      </w:r>
    </w:p>
    <w:p w14:paraId="12BB586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Da übernahmen sie Jesus, </w:t>
      </w:r>
      <w:r w:rsidRPr="001E5732">
        <w:rPr>
          <w:rFonts w:ascii="Trebuchet MS" w:hAnsi="Trebuchet MS"/>
          <w:vertAlign w:val="superscript"/>
          <w:lang w:val="de-DE"/>
        </w:rPr>
        <w:t>17 </w:t>
      </w:r>
      <w:r w:rsidRPr="001E5732">
        <w:rPr>
          <w:rFonts w:ascii="Trebuchet MS" w:hAnsi="Trebuchet MS"/>
          <w:lang w:val="de-DE"/>
        </w:rPr>
        <w:t>und indem er sich das Kreuz trug, ging er hinaus an d</w:t>
      </w:r>
      <w:r>
        <w:rPr>
          <w:rFonts w:ascii="Trebuchet MS" w:hAnsi="Trebuchet MS"/>
          <w:lang w:val="de-DE"/>
        </w:rPr>
        <w:t>en</w:t>
      </w:r>
      <w:r w:rsidRPr="001E5732">
        <w:rPr>
          <w:rFonts w:ascii="Trebuchet MS" w:hAnsi="Trebuchet MS"/>
          <w:lang w:val="de-DE"/>
        </w:rPr>
        <w:t xml:space="preserve"> sog</w:t>
      </w:r>
      <w:r>
        <w:rPr>
          <w:rFonts w:ascii="Trebuchet MS" w:hAnsi="Trebuchet MS"/>
          <w:lang w:val="de-DE"/>
        </w:rPr>
        <w:t>enannten Schädels-Ort, was auf H</w:t>
      </w:r>
      <w:r w:rsidRPr="001E5732">
        <w:rPr>
          <w:rFonts w:ascii="Trebuchet MS" w:hAnsi="Trebuchet MS"/>
          <w:lang w:val="de-DE"/>
        </w:rPr>
        <w:t>ebräisch G</w:t>
      </w:r>
      <w:r w:rsidRPr="002F37E8">
        <w:rPr>
          <w:rFonts w:ascii="Trebuchet MS" w:hAnsi="Trebuchet MS"/>
          <w:b/>
          <w:bCs/>
          <w:lang w:val="de-DE"/>
        </w:rPr>
        <w:t>o</w:t>
      </w:r>
      <w:r w:rsidRPr="001E5732">
        <w:rPr>
          <w:rFonts w:ascii="Trebuchet MS" w:hAnsi="Trebuchet MS"/>
          <w:lang w:val="de-DE"/>
        </w:rPr>
        <w:t xml:space="preserve">lgota heißt, </w:t>
      </w:r>
      <w:r w:rsidRPr="001E5732">
        <w:rPr>
          <w:rFonts w:ascii="Trebuchet MS" w:hAnsi="Trebuchet MS"/>
          <w:vertAlign w:val="superscript"/>
          <w:lang w:val="de-DE"/>
        </w:rPr>
        <w:t>18 </w:t>
      </w:r>
      <w:r w:rsidRPr="001E5732">
        <w:rPr>
          <w:rFonts w:ascii="Trebuchet MS" w:hAnsi="Trebuchet MS"/>
          <w:lang w:val="de-DE"/>
        </w:rPr>
        <w:t xml:space="preserve">wo sie ihn kreuzigten, und mit ihm zwei andere </w:t>
      </w:r>
      <w:r>
        <w:rPr>
          <w:rFonts w:ascii="Trebuchet MS" w:hAnsi="Trebuchet MS"/>
          <w:lang w:val="de-DE"/>
        </w:rPr>
        <w:t>daneben</w:t>
      </w:r>
      <w:r w:rsidRPr="001E5732">
        <w:rPr>
          <w:rFonts w:ascii="Trebuchet MS" w:hAnsi="Trebuchet MS"/>
          <w:lang w:val="de-DE"/>
        </w:rPr>
        <w:t xml:space="preserve">, </w:t>
      </w:r>
      <w:r>
        <w:rPr>
          <w:rFonts w:ascii="Trebuchet MS" w:hAnsi="Trebuchet MS"/>
          <w:lang w:val="de-DE"/>
        </w:rPr>
        <w:t>Jesus in der Mitte</w:t>
      </w:r>
      <w:r w:rsidRPr="001E5732">
        <w:rPr>
          <w:rFonts w:ascii="Trebuchet MS" w:hAnsi="Trebuchet MS"/>
          <w:lang w:val="de-DE"/>
        </w:rPr>
        <w:t xml:space="preserve">. </w:t>
      </w:r>
      <w:r w:rsidRPr="001E5732">
        <w:rPr>
          <w:rFonts w:ascii="Trebuchet MS" w:hAnsi="Trebuchet MS"/>
          <w:vertAlign w:val="superscript"/>
          <w:lang w:val="de-DE"/>
        </w:rPr>
        <w:t>19 </w:t>
      </w:r>
      <w:r w:rsidRPr="002F37E8">
        <w:rPr>
          <w:rFonts w:ascii="Trebuchet MS" w:hAnsi="Trebuchet MS"/>
          <w:lang w:val="de-DE"/>
        </w:rPr>
        <w:t>Pil</w:t>
      </w:r>
      <w:r w:rsidRPr="00E6616F">
        <w:rPr>
          <w:rFonts w:ascii="Trebuchet MS" w:hAnsi="Trebuchet MS"/>
          <w:b/>
          <w:bCs/>
          <w:lang w:val="de-DE"/>
        </w:rPr>
        <w:t>a</w:t>
      </w:r>
      <w:r w:rsidRPr="002F37E8">
        <w:rPr>
          <w:rFonts w:ascii="Trebuchet MS" w:hAnsi="Trebuchet MS"/>
          <w:lang w:val="de-DE"/>
        </w:rPr>
        <w:t>tus</w:t>
      </w:r>
      <w:r w:rsidRPr="001E5732">
        <w:rPr>
          <w:rFonts w:ascii="Trebuchet MS" w:hAnsi="Trebuchet MS"/>
          <w:lang w:val="de-DE"/>
        </w:rPr>
        <w:t xml:space="preserve"> hatte auch eine Aufschrift schreiben und auf dem Kreuz anbringen lassen; es stand geschrieben:</w:t>
      </w:r>
    </w:p>
    <w:p w14:paraId="383B74E2"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 xml:space="preserve">„Jesus </w:t>
      </w:r>
      <w:r w:rsidRPr="001E5732">
        <w:rPr>
          <w:rFonts w:ascii="Trebuchet MS" w:hAnsi="Trebuchet MS"/>
          <w:lang w:val="de-DE"/>
        </w:rPr>
        <w:t>der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der König der Juden“.</w:t>
      </w:r>
    </w:p>
    <w:p w14:paraId="5BFFD98B" w14:textId="77777777" w:rsidR="00C71948" w:rsidRPr="001E5732" w:rsidRDefault="00C71948" w:rsidP="006374C6">
      <w:pPr>
        <w:pStyle w:val="Randverweis"/>
        <w:framePr w:wrap="around"/>
      </w:pPr>
      <w:r w:rsidRPr="001E5732">
        <w:t xml:space="preserve">20: </w:t>
      </w:r>
      <w:proofErr w:type="spellStart"/>
      <w:r w:rsidRPr="001E5732">
        <w:t>Hebr</w:t>
      </w:r>
      <w:proofErr w:type="spellEnd"/>
      <w:r w:rsidRPr="001E5732">
        <w:t xml:space="preserve"> 13,12</w:t>
      </w:r>
    </w:p>
    <w:p w14:paraId="0149825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Diese Aufschrift lasen viele von den Juden, weil der Ort, wo Jesus gekreuzigt wurde, nahe</w:t>
      </w:r>
      <w:r>
        <w:rPr>
          <w:rFonts w:ascii="Trebuchet MS" w:hAnsi="Trebuchet MS"/>
          <w:lang w:val="de-DE"/>
        </w:rPr>
        <w:t xml:space="preserve"> der Stadt war. Und geschrieben war auf Hebräisch, auf Römisch und auf Griechisch</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Da sagten die </w:t>
      </w:r>
      <w:r>
        <w:rPr>
          <w:rFonts w:ascii="Trebuchet MS" w:hAnsi="Trebuchet MS"/>
          <w:lang w:val="de-DE"/>
        </w:rPr>
        <w:t>Hohen Pr</w:t>
      </w:r>
      <w:r w:rsidRPr="001E5732">
        <w:rPr>
          <w:rFonts w:ascii="Trebuchet MS" w:hAnsi="Trebuchet MS"/>
          <w:lang w:val="de-DE"/>
        </w:rPr>
        <w:t xml:space="preserve">iester der Juden </w:t>
      </w:r>
      <w:r>
        <w:rPr>
          <w:rFonts w:ascii="Trebuchet MS" w:hAnsi="Trebuchet MS"/>
          <w:lang w:val="de-DE"/>
        </w:rPr>
        <w:t>P</w:t>
      </w:r>
      <w:r w:rsidRPr="00E6616F">
        <w:rPr>
          <w:rFonts w:ascii="Trebuchet MS" w:hAnsi="Trebuchet MS"/>
          <w:lang w:val="de-DE"/>
        </w:rPr>
        <w:t>i</w:t>
      </w:r>
      <w:r>
        <w:rPr>
          <w:rFonts w:ascii="Trebuchet MS" w:hAnsi="Trebuchet MS"/>
          <w:lang w:val="de-DE"/>
        </w:rPr>
        <w:t>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„Schreibe nicht: </w:t>
      </w:r>
      <w:r>
        <w:rPr>
          <w:rFonts w:ascii="Trebuchet MS" w:hAnsi="Trebuchet MS"/>
          <w:lang w:val="de-DE"/>
        </w:rPr>
        <w:t>‚</w:t>
      </w:r>
      <w:r w:rsidRPr="001E5732">
        <w:rPr>
          <w:rFonts w:ascii="Trebuchet MS" w:hAnsi="Trebuchet MS"/>
          <w:lang w:val="de-DE"/>
        </w:rPr>
        <w:t>Der König der Juden</w:t>
      </w:r>
      <w:r>
        <w:rPr>
          <w:rFonts w:ascii="Trebuchet MS" w:hAnsi="Trebuchet MS"/>
          <w:lang w:val="de-DE"/>
        </w:rPr>
        <w:t>‘</w:t>
      </w:r>
      <w:r w:rsidRPr="001E5732">
        <w:rPr>
          <w:rFonts w:ascii="Trebuchet MS" w:hAnsi="Trebuchet MS"/>
          <w:lang w:val="de-DE"/>
        </w:rPr>
        <w:t>, sondern</w:t>
      </w:r>
      <w:r>
        <w:rPr>
          <w:rFonts w:ascii="Trebuchet MS" w:hAnsi="Trebuchet MS"/>
          <w:lang w:val="de-DE"/>
        </w:rPr>
        <w:t>: ‚Der hat gesagt</w:t>
      </w:r>
      <w:r w:rsidRPr="001E5732">
        <w:rPr>
          <w:rFonts w:ascii="Trebuchet MS" w:hAnsi="Trebuchet MS"/>
          <w:lang w:val="de-DE"/>
        </w:rPr>
        <w:t>: Ich bin König der Juden!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22 </w:t>
      </w:r>
      <w:r>
        <w:rPr>
          <w:rFonts w:ascii="Trebuchet MS" w:hAnsi="Trebuchet MS"/>
          <w:lang w:val="de-DE"/>
        </w:rPr>
        <w:t>P</w:t>
      </w:r>
      <w:r w:rsidRPr="00E6616F">
        <w:rPr>
          <w:rFonts w:ascii="Trebuchet MS" w:hAnsi="Trebuchet MS"/>
          <w:lang w:val="de-DE"/>
        </w:rPr>
        <w:t>i</w:t>
      </w:r>
      <w:r>
        <w:rPr>
          <w:rFonts w:ascii="Trebuchet MS" w:hAnsi="Trebuchet MS"/>
          <w:lang w:val="de-DE"/>
        </w:rPr>
        <w:t>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antwortete: „Was ich geschrieben habe, habe ich geschrieben!“</w:t>
      </w:r>
    </w:p>
    <w:p w14:paraId="7C1AED98" w14:textId="77777777" w:rsidR="00C71948" w:rsidRDefault="00C71948" w:rsidP="006374C6">
      <w:pPr>
        <w:pStyle w:val="Randverweis"/>
        <w:framePr w:wrap="around"/>
      </w:pPr>
      <w:r w:rsidRPr="001E5732">
        <w:t>23</w:t>
      </w:r>
      <w:r>
        <w:t>f</w:t>
      </w:r>
      <w:r w:rsidRPr="001E5732">
        <w:t xml:space="preserve">: </w:t>
      </w:r>
      <w:r w:rsidRPr="009C4609">
        <w:rPr>
          <w:b/>
          <w:w w:val="33"/>
        </w:rPr>
        <w:t>||</w:t>
      </w:r>
    </w:p>
    <w:p w14:paraId="3019C8D2" w14:textId="77777777" w:rsidR="00C71948" w:rsidRDefault="00C71948" w:rsidP="006374C6">
      <w:pPr>
        <w:pStyle w:val="Randverweis"/>
        <w:framePr w:wrap="around"/>
      </w:pPr>
      <w:proofErr w:type="spellStart"/>
      <w:r w:rsidRPr="001E5732">
        <w:t>Mt</w:t>
      </w:r>
      <w:proofErr w:type="spellEnd"/>
      <w:r w:rsidRPr="001E5732">
        <w:t xml:space="preserve"> 27,35;</w:t>
      </w:r>
    </w:p>
    <w:p w14:paraId="6839F52E" w14:textId="77777777" w:rsidR="00C71948" w:rsidRDefault="00C71948" w:rsidP="006374C6">
      <w:pPr>
        <w:pStyle w:val="Randverweis"/>
        <w:framePr w:wrap="around"/>
      </w:pPr>
      <w:r w:rsidRPr="001E5732">
        <w:t>Mk 15,24;</w:t>
      </w:r>
    </w:p>
    <w:p w14:paraId="127FDE33" w14:textId="77777777" w:rsidR="00C71948" w:rsidRPr="001E5732" w:rsidRDefault="00C71948" w:rsidP="006374C6">
      <w:pPr>
        <w:pStyle w:val="Randverweis"/>
        <w:framePr w:wrap="around"/>
      </w:pPr>
      <w:proofErr w:type="spellStart"/>
      <w:r w:rsidRPr="001E5732">
        <w:t>Lk</w:t>
      </w:r>
      <w:proofErr w:type="spellEnd"/>
      <w:r w:rsidRPr="001E5732">
        <w:t xml:space="preserve"> 23,34</w:t>
      </w:r>
    </w:p>
    <w:p w14:paraId="4E7C0100"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Als nun die Soldaten Jesus gekreuzigt hatten, nahmen sie seine Kleider und machten vier Teile, jedem Soldaten ein Teil, und das Untergewand. Das Unterge</w:t>
      </w:r>
      <w:r>
        <w:rPr>
          <w:rFonts w:ascii="Trebuchet MS" w:hAnsi="Trebuchet MS"/>
          <w:lang w:val="de-DE"/>
        </w:rPr>
        <w:softHyphen/>
      </w:r>
      <w:r w:rsidRPr="001E5732">
        <w:rPr>
          <w:rFonts w:ascii="Trebuchet MS" w:hAnsi="Trebuchet MS"/>
          <w:lang w:val="de-DE"/>
        </w:rPr>
        <w:t xml:space="preserve">wand aber war nahtlos, von oben ganz durchgewebt. </w:t>
      </w:r>
      <w:r w:rsidRPr="001E5732">
        <w:rPr>
          <w:rFonts w:ascii="Trebuchet MS" w:hAnsi="Trebuchet MS"/>
          <w:vertAlign w:val="superscript"/>
          <w:lang w:val="de-DE"/>
        </w:rPr>
        <w:t>24 </w:t>
      </w:r>
      <w:r w:rsidRPr="001E5732">
        <w:rPr>
          <w:rFonts w:ascii="Trebuchet MS" w:hAnsi="Trebuchet MS"/>
          <w:lang w:val="de-DE"/>
        </w:rPr>
        <w:t>Da sagten sie zueinander: „Wir wollen es nicht zertrennen, sonder</w:t>
      </w:r>
      <w:r>
        <w:rPr>
          <w:rFonts w:ascii="Trebuchet MS" w:hAnsi="Trebuchet MS"/>
          <w:lang w:val="de-DE"/>
        </w:rPr>
        <w:t>n</w:t>
      </w:r>
      <w:r w:rsidRPr="001E5732">
        <w:rPr>
          <w:rFonts w:ascii="Trebuchet MS" w:hAnsi="Trebuchet MS"/>
          <w:lang w:val="de-DE"/>
        </w:rPr>
        <w:t xml:space="preserve"> um es losen, wem es gehören soll</w:t>
      </w:r>
      <w:r>
        <w:rPr>
          <w:rFonts w:ascii="Trebuchet MS" w:hAnsi="Trebuchet MS"/>
          <w:lang w:val="de-DE"/>
        </w:rPr>
        <w:t>!</w:t>
      </w:r>
      <w:r w:rsidRPr="001E5732">
        <w:rPr>
          <w:rFonts w:ascii="Trebuchet MS" w:hAnsi="Trebuchet MS"/>
          <w:lang w:val="de-DE"/>
        </w:rPr>
        <w:t>“, auf dass die Schriftstelle erfüllt wird, die sagt:</w:t>
      </w:r>
    </w:p>
    <w:p w14:paraId="063F38DE" w14:textId="77777777" w:rsidR="00C71948" w:rsidRPr="001E5732" w:rsidRDefault="00C71948" w:rsidP="006374C6">
      <w:pPr>
        <w:pStyle w:val="Randverweis"/>
        <w:framePr w:wrap="around"/>
      </w:pPr>
      <w:r w:rsidRPr="001E5732">
        <w:t>24: Ps 22,19</w:t>
      </w:r>
    </w:p>
    <w:p w14:paraId="42754449"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„Sie haben sich meine Kleider aufgeteilt</w:t>
      </w:r>
    </w:p>
    <w:p w14:paraId="27C981BB"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über mein Gewand ein Los geworfen.“</w:t>
      </w:r>
    </w:p>
    <w:p w14:paraId="7882BB45" w14:textId="77777777" w:rsidR="00C71948" w:rsidRDefault="00C71948" w:rsidP="00C71948">
      <w:pPr>
        <w:pStyle w:val="Textkrper"/>
        <w:spacing w:after="80" w:line="280" w:lineRule="atLeast"/>
        <w:jc w:val="both"/>
        <w:rPr>
          <w:rFonts w:ascii="Trebuchet MS" w:hAnsi="Trebuchet MS"/>
          <w:lang w:val="de-DE"/>
        </w:rPr>
      </w:pPr>
      <w:r>
        <w:rPr>
          <w:rFonts w:ascii="Trebuchet MS" w:hAnsi="Trebuchet MS"/>
          <w:lang w:val="de-DE"/>
        </w:rPr>
        <w:t xml:space="preserve">All dies </w:t>
      </w:r>
      <w:r w:rsidRPr="001E5732">
        <w:rPr>
          <w:rFonts w:ascii="Trebuchet MS" w:hAnsi="Trebuchet MS"/>
          <w:lang w:val="de-DE"/>
        </w:rPr>
        <w:t>also taten die Soldaten.</w:t>
      </w:r>
    </w:p>
    <w:p w14:paraId="4A574C30"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3" w:name="_Toc38534907"/>
      <w:r>
        <w:rPr>
          <w:rFonts w:ascii="Trebuchet MS" w:hAnsi="Trebuchet MS" w:cs="Arial"/>
          <w:szCs w:val="24"/>
          <w:lang w:val="de-DE"/>
        </w:rPr>
        <w:t>Jesus stirbt und überliefert so den Geist</w:t>
      </w:r>
      <w:r w:rsidRPr="001E5732">
        <w:rPr>
          <w:rFonts w:ascii="Trebuchet MS" w:hAnsi="Trebuchet MS" w:cs="Arial"/>
          <w:szCs w:val="24"/>
          <w:lang w:val="de-DE"/>
        </w:rPr>
        <w:t xml:space="preserve"> (19,</w:t>
      </w:r>
      <w:r>
        <w:rPr>
          <w:rFonts w:ascii="Trebuchet MS" w:hAnsi="Trebuchet MS" w:cs="Arial"/>
          <w:szCs w:val="24"/>
          <w:lang w:val="de-DE"/>
        </w:rPr>
        <w:t>25−30</w:t>
      </w:r>
      <w:r w:rsidRPr="001E5732">
        <w:rPr>
          <w:rFonts w:ascii="Trebuchet MS" w:hAnsi="Trebuchet MS" w:cs="Arial"/>
          <w:szCs w:val="24"/>
          <w:lang w:val="de-DE"/>
        </w:rPr>
        <w:t>)</w:t>
      </w:r>
      <w:bookmarkEnd w:id="523"/>
    </w:p>
    <w:p w14:paraId="1212ACAD" w14:textId="77777777" w:rsidR="00C71948" w:rsidRPr="00EA10EB" w:rsidRDefault="00C71948" w:rsidP="006374C6">
      <w:pPr>
        <w:pStyle w:val="Randverweis"/>
        <w:framePr w:wrap="around"/>
      </w:pPr>
      <w:r w:rsidRPr="00EA10EB">
        <w:t>25</w:t>
      </w:r>
      <w:r>
        <w:t>−</w:t>
      </w:r>
      <w:r w:rsidRPr="00EA10EB">
        <w:t xml:space="preserve">27: </w:t>
      </w:r>
      <w:r w:rsidRPr="009C4609">
        <w:rPr>
          <w:b/>
          <w:w w:val="33"/>
        </w:rPr>
        <w:t>||</w:t>
      </w:r>
    </w:p>
    <w:p w14:paraId="71771727" w14:textId="77777777" w:rsidR="00C71948" w:rsidRDefault="00C71948" w:rsidP="006374C6">
      <w:pPr>
        <w:pStyle w:val="Randverweis"/>
        <w:framePr w:wrap="around"/>
      </w:pPr>
      <w:r>
        <w:t>13,23; 20,2; 21,7.20;</w:t>
      </w:r>
    </w:p>
    <w:p w14:paraId="00C016C0" w14:textId="77777777" w:rsidR="00C71948" w:rsidRPr="00EA10EB" w:rsidRDefault="00C71948" w:rsidP="006374C6">
      <w:pPr>
        <w:pStyle w:val="Randverweis"/>
        <w:framePr w:wrap="around"/>
      </w:pPr>
      <w:proofErr w:type="spellStart"/>
      <w:r w:rsidRPr="00EA10EB">
        <w:t>Mt</w:t>
      </w:r>
      <w:proofErr w:type="spellEnd"/>
      <w:r w:rsidRPr="00EA10EB">
        <w:t xml:space="preserve"> 27,55f:</w:t>
      </w:r>
    </w:p>
    <w:p w14:paraId="643586A9" w14:textId="77777777" w:rsidR="00C71948" w:rsidRPr="00EA10EB" w:rsidRDefault="00C71948" w:rsidP="006374C6">
      <w:pPr>
        <w:pStyle w:val="Randverweis"/>
        <w:framePr w:wrap="around"/>
      </w:pPr>
      <w:r w:rsidRPr="00EA10EB">
        <w:t>Mk 15,40f;</w:t>
      </w:r>
    </w:p>
    <w:p w14:paraId="747BE319" w14:textId="77777777" w:rsidR="00C71948" w:rsidRPr="001E5732" w:rsidRDefault="00C71948" w:rsidP="006374C6">
      <w:pPr>
        <w:pStyle w:val="Randverweis"/>
        <w:framePr w:wrap="around"/>
      </w:pPr>
      <w:proofErr w:type="spellStart"/>
      <w:r w:rsidRPr="001E5732">
        <w:t>Lk</w:t>
      </w:r>
      <w:proofErr w:type="spellEnd"/>
      <w:r w:rsidRPr="001E5732">
        <w:t xml:space="preserve"> 23,49</w:t>
      </w:r>
    </w:p>
    <w:p w14:paraId="4FC43C5A" w14:textId="194687F8"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25 </w:t>
      </w:r>
      <w:r>
        <w:rPr>
          <w:rFonts w:ascii="Trebuchet MS" w:hAnsi="Trebuchet MS"/>
          <w:lang w:val="de-DE"/>
        </w:rPr>
        <w:t xml:space="preserve">Es standen </w:t>
      </w:r>
      <w:r w:rsidRPr="001E5732">
        <w:rPr>
          <w:rFonts w:ascii="Trebuchet MS" w:hAnsi="Trebuchet MS"/>
          <w:lang w:val="de-DE"/>
        </w:rPr>
        <w:t xml:space="preserve">beim Kreuz Jesu seine Mutter und die Schwester seiner Mutter, Maria, die Frau des </w:t>
      </w:r>
      <w:proofErr w:type="spellStart"/>
      <w:r w:rsidRPr="001E5732">
        <w:rPr>
          <w:rFonts w:ascii="Trebuchet MS" w:hAnsi="Trebuchet MS"/>
          <w:lang w:val="de-DE"/>
        </w:rPr>
        <w:t>Kl</w:t>
      </w:r>
      <w:r w:rsidRPr="002F01A8">
        <w:rPr>
          <w:rFonts w:ascii="Trebuchet MS" w:hAnsi="Trebuchet MS"/>
          <w:b/>
          <w:bCs/>
          <w:lang w:val="de-DE"/>
        </w:rPr>
        <w:t>o</w:t>
      </w:r>
      <w:r w:rsidRPr="001E5732">
        <w:rPr>
          <w:rFonts w:ascii="Trebuchet MS" w:hAnsi="Trebuchet MS"/>
          <w:lang w:val="de-DE"/>
        </w:rPr>
        <w:t>pas</w:t>
      </w:r>
      <w:proofErr w:type="spellEnd"/>
      <w:r w:rsidRPr="001E5732">
        <w:rPr>
          <w:rFonts w:ascii="Trebuchet MS" w:hAnsi="Trebuchet MS"/>
          <w:lang w:val="de-DE"/>
        </w:rPr>
        <w:t xml:space="preserve">, und Maria aus </w:t>
      </w:r>
      <w:proofErr w:type="spellStart"/>
      <w:r w:rsidRPr="001E5732">
        <w:rPr>
          <w:rFonts w:ascii="Trebuchet MS" w:hAnsi="Trebuchet MS"/>
          <w:lang w:val="de-DE"/>
        </w:rPr>
        <w:t>M</w:t>
      </w:r>
      <w:r w:rsidRPr="00B36A92">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Als nun Jesus seine Mutter und den Jünger dabeistehen sah, den er liebte, sagt er zur Mutter: „Frau, sieh, dein Sohn!“ </w:t>
      </w:r>
      <w:r>
        <w:rPr>
          <w:noProof/>
          <w:lang w:val="de-DE" w:bidi="he-IL"/>
        </w:rPr>
        <w:lastRenderedPageBreak/>
        <mc:AlternateContent>
          <mc:Choice Requires="wps">
            <w:drawing>
              <wp:anchor distT="0" distB="0" distL="114300" distR="114300" simplePos="0" relativeHeight="252041216" behindDoc="0" locked="0" layoutInCell="1" allowOverlap="1" wp14:anchorId="08C399ED" wp14:editId="52F4D796">
                <wp:simplePos x="0" y="0"/>
                <wp:positionH relativeFrom="column">
                  <wp:posOffset>-90805</wp:posOffset>
                </wp:positionH>
                <wp:positionV relativeFrom="paragraph">
                  <wp:posOffset>-333849</wp:posOffset>
                </wp:positionV>
                <wp:extent cx="1209675" cy="314325"/>
                <wp:effectExtent l="0" t="0" r="9525" b="9525"/>
                <wp:wrapNone/>
                <wp:docPr id="600"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93AC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19,27</w:t>
                            </w:r>
                            <w:r>
                              <w:rPr>
                                <w:rFonts w:ascii="Trebuchet MS" w:hAnsi="Trebuchet MS"/>
                                <w:lang w:val="de-DE"/>
                              </w:rPr>
                              <w:t>−</w:t>
                            </w:r>
                            <w:r w:rsidRPr="00305310">
                              <w:rPr>
                                <w:rFonts w:ascii="Trebuchet MS" w:hAnsi="Trebuchet MS"/>
                                <w:i/>
                                <w:iCs/>
                                <w:lang w:val="de-DE"/>
                              </w:rPr>
                              <w:t>4</w:t>
                            </w:r>
                            <w:r>
                              <w:rPr>
                                <w:rFonts w:ascii="Trebuchet MS" w:hAnsi="Trebuchet MS" w:cs="Times New Roman"/>
                                <w:i/>
                                <w:iCs/>
                                <w:lang w:val="de-D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99ED" id="Textfeld 183" o:spid="_x0000_s1206" type="#_x0000_t202" style="position:absolute;left:0;text-align:left;margin-left:-7.15pt;margin-top:-26.3pt;width:95.25pt;height:24.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" fillcolor="white [3201]" stroked="f" strokeweight=".5pt">
                <v:textbox>
                  <w:txbxContent>
                    <w:p w14:paraId="63493AC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19,27</w:t>
                      </w:r>
                      <w:r>
                        <w:rPr>
                          <w:rFonts w:ascii="Trebuchet MS" w:hAnsi="Trebuchet MS"/>
                          <w:lang w:val="de-DE"/>
                        </w:rPr>
                        <w:t>−</w:t>
                      </w:r>
                      <w:r w:rsidRPr="00305310">
                        <w:rPr>
                          <w:rFonts w:ascii="Trebuchet MS" w:hAnsi="Trebuchet MS"/>
                          <w:i/>
                          <w:iCs/>
                          <w:lang w:val="de-DE"/>
                        </w:rPr>
                        <w:t>4</w:t>
                      </w:r>
                      <w:r>
                        <w:rPr>
                          <w:rFonts w:ascii="Trebuchet MS" w:hAnsi="Trebuchet MS" w:cs="Times New Roman"/>
                          <w:i/>
                          <w:iCs/>
                          <w:lang w:val="de-DE"/>
                        </w:rPr>
                        <w:t>1</w:t>
                      </w:r>
                    </w:p>
                  </w:txbxContent>
                </v:textbox>
              </v:shape>
            </w:pict>
          </mc:Fallback>
        </mc:AlternateContent>
      </w:r>
      <w:r w:rsidRPr="001E5732">
        <w:rPr>
          <w:rFonts w:ascii="Trebuchet MS" w:hAnsi="Trebuchet MS"/>
          <w:vertAlign w:val="superscript"/>
          <w:lang w:val="de-DE"/>
        </w:rPr>
        <w:t>27 </w:t>
      </w:r>
      <w:r w:rsidRPr="001E5732">
        <w:rPr>
          <w:rFonts w:ascii="Trebuchet MS" w:hAnsi="Trebuchet MS"/>
          <w:lang w:val="de-DE"/>
        </w:rPr>
        <w:t>Dann sagt er zum Jünger: „Sieh, deine Mutter!</w:t>
      </w:r>
      <w:r w:rsidRPr="001E5732">
        <w:rPr>
          <w:rFonts w:ascii="Trebuchet MS" w:hAnsi="Trebuchet MS"/>
          <w:vertAlign w:val="superscript"/>
          <w:lang w:val="de-DE"/>
        </w:rPr>
        <w:t xml:space="preserve">“ </w:t>
      </w:r>
      <w:r w:rsidRPr="001E5732">
        <w:rPr>
          <w:rFonts w:ascii="Trebuchet MS" w:hAnsi="Trebuchet MS"/>
          <w:lang w:val="de-DE"/>
        </w:rPr>
        <w:t>Und von jener Stunde an nahm der Jünger sie in sein Eigenes</w:t>
      </w:r>
      <w:r>
        <w:rPr>
          <w:rStyle w:val="Funotenzeichen"/>
          <w:rFonts w:ascii="Trebuchet MS" w:hAnsi="Trebuchet MS"/>
          <w:lang w:val="de-DE"/>
        </w:rPr>
        <w:footnoteReference w:id="536"/>
      </w:r>
      <w:r w:rsidRPr="001E5732">
        <w:rPr>
          <w:rFonts w:ascii="Trebuchet MS" w:hAnsi="Trebuchet MS"/>
          <w:lang w:val="de-DE"/>
        </w:rPr>
        <w:t xml:space="preserve"> auf.</w:t>
      </w:r>
    </w:p>
    <w:p w14:paraId="364C35B8" w14:textId="77777777" w:rsidR="00C71948" w:rsidRDefault="00C71948" w:rsidP="006374C6">
      <w:pPr>
        <w:pStyle w:val="Randverweis"/>
        <w:framePr w:wrap="around"/>
      </w:pPr>
      <w:r w:rsidRPr="001E5732">
        <w:t>28</w:t>
      </w:r>
      <w:r>
        <w:t>−</w:t>
      </w:r>
      <w:r w:rsidRPr="001E5732">
        <w:t xml:space="preserve">30: </w:t>
      </w:r>
      <w:r w:rsidRPr="009C4609">
        <w:rPr>
          <w:b/>
          <w:w w:val="33"/>
        </w:rPr>
        <w:t>||</w:t>
      </w:r>
    </w:p>
    <w:p w14:paraId="24B59256" w14:textId="77777777" w:rsidR="00C71948" w:rsidRDefault="00C71948" w:rsidP="006374C6">
      <w:pPr>
        <w:pStyle w:val="Randverweis"/>
        <w:framePr w:wrap="around"/>
      </w:pPr>
      <w:proofErr w:type="spellStart"/>
      <w:r w:rsidRPr="001E5732">
        <w:t>Mt</w:t>
      </w:r>
      <w:proofErr w:type="spellEnd"/>
      <w:r w:rsidRPr="001E5732">
        <w:t xml:space="preserve"> 27,48</w:t>
      </w:r>
      <w:r>
        <w:t>−</w:t>
      </w:r>
      <w:r w:rsidRPr="001E5732">
        <w:t>50;</w:t>
      </w:r>
    </w:p>
    <w:p w14:paraId="64BBB373" w14:textId="77777777" w:rsidR="00C71948" w:rsidRDefault="00C71948" w:rsidP="006374C6">
      <w:pPr>
        <w:pStyle w:val="Randverweis"/>
        <w:framePr w:wrap="around"/>
      </w:pPr>
      <w:r w:rsidRPr="001E5732">
        <w:t>Mk 15,36f;</w:t>
      </w:r>
    </w:p>
    <w:p w14:paraId="0FE02430" w14:textId="77777777" w:rsidR="00C71948" w:rsidRPr="001E5732" w:rsidRDefault="00C71948" w:rsidP="006374C6">
      <w:pPr>
        <w:pStyle w:val="Randverweis"/>
        <w:framePr w:wrap="around"/>
      </w:pPr>
      <w:proofErr w:type="spellStart"/>
      <w:r w:rsidRPr="001E5732">
        <w:t>Lk</w:t>
      </w:r>
      <w:proofErr w:type="spellEnd"/>
      <w:r w:rsidRPr="001E5732">
        <w:t xml:space="preserve"> 23,44</w:t>
      </w:r>
      <w:r>
        <w:t>−</w:t>
      </w:r>
      <w:r w:rsidRPr="001E5732">
        <w:t>49</w:t>
      </w:r>
    </w:p>
    <w:p w14:paraId="24D8FE03" w14:textId="77777777" w:rsidR="00C71948" w:rsidRDefault="00C71948" w:rsidP="006374C6">
      <w:pPr>
        <w:pStyle w:val="Randverweis"/>
        <w:framePr w:wrap="around"/>
      </w:pPr>
      <w:r w:rsidRPr="001E5732">
        <w:t>28f: Ps 22,16;</w:t>
      </w:r>
    </w:p>
    <w:p w14:paraId="339571E3" w14:textId="77777777" w:rsidR="00C71948" w:rsidRDefault="00C71948" w:rsidP="006374C6">
      <w:pPr>
        <w:pStyle w:val="Randverweis"/>
        <w:framePr w:wrap="around"/>
      </w:pPr>
      <w:r>
        <w:t xml:space="preserve">63,1; </w:t>
      </w:r>
      <w:r w:rsidRPr="001E5732">
        <w:t>69,2</w:t>
      </w:r>
      <w:r>
        <w:t>2</w:t>
      </w:r>
    </w:p>
    <w:p w14:paraId="073EDF2B" w14:textId="77777777" w:rsidR="00C71948" w:rsidRDefault="00C71948" w:rsidP="006374C6">
      <w:pPr>
        <w:pStyle w:val="Randverweis"/>
        <w:framePr w:wrap="around"/>
      </w:pPr>
      <w:r>
        <w:t>29: Ex 12,22;</w:t>
      </w:r>
    </w:p>
    <w:p w14:paraId="120435F6" w14:textId="77777777" w:rsidR="00C71948" w:rsidRDefault="00C71948" w:rsidP="006374C6">
      <w:pPr>
        <w:pStyle w:val="Randverweis"/>
        <w:framePr w:wrap="around"/>
      </w:pPr>
      <w:r>
        <w:t xml:space="preserve">Lev 14,4; </w:t>
      </w:r>
    </w:p>
    <w:p w14:paraId="4696E0D4" w14:textId="77777777" w:rsidR="00C71948" w:rsidRDefault="00C71948" w:rsidP="006374C6">
      <w:pPr>
        <w:pStyle w:val="Randverweis"/>
        <w:framePr w:wrap="around"/>
      </w:pPr>
      <w:r>
        <w:t xml:space="preserve">Ps 51,9; </w:t>
      </w:r>
    </w:p>
    <w:p w14:paraId="253C0347" w14:textId="77777777" w:rsidR="00C71948" w:rsidRPr="001E5732" w:rsidRDefault="00C71948" w:rsidP="006374C6">
      <w:pPr>
        <w:pStyle w:val="Randverweis"/>
        <w:framePr w:wrap="around"/>
      </w:pPr>
      <w:proofErr w:type="spellStart"/>
      <w:r>
        <w:t>Hebr</w:t>
      </w:r>
      <w:proofErr w:type="spellEnd"/>
      <w:r>
        <w:t xml:space="preserve"> 9,19</w:t>
      </w:r>
    </w:p>
    <w:p w14:paraId="0A56819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Nach diesem, im Wissen, dass </w:t>
      </w:r>
      <w:r>
        <w:rPr>
          <w:rFonts w:ascii="Trebuchet MS" w:hAnsi="Trebuchet MS"/>
          <w:lang w:val="de-DE"/>
        </w:rPr>
        <w:t>bereits</w:t>
      </w:r>
      <w:r w:rsidRPr="001E5732">
        <w:rPr>
          <w:rFonts w:ascii="Trebuchet MS" w:hAnsi="Trebuchet MS"/>
          <w:lang w:val="de-DE"/>
        </w:rPr>
        <w:t xml:space="preserve"> alles vollendet</w:t>
      </w:r>
      <w:r w:rsidRPr="001E5732">
        <w:rPr>
          <w:rStyle w:val="Funotenzeichen"/>
          <w:rFonts w:ascii="Trebuchet MS" w:hAnsi="Trebuchet MS" w:cs="Arial"/>
          <w:lang w:val="de-DE"/>
        </w:rPr>
        <w:footnoteReference w:id="537"/>
      </w:r>
      <w:r w:rsidRPr="001E5732">
        <w:rPr>
          <w:rFonts w:ascii="Trebuchet MS" w:hAnsi="Trebuchet MS"/>
          <w:lang w:val="de-DE"/>
        </w:rPr>
        <w:t xml:space="preserve"> ist, sagt Jesus, a</w:t>
      </w:r>
      <w:r>
        <w:rPr>
          <w:rFonts w:ascii="Trebuchet MS" w:hAnsi="Trebuchet MS"/>
          <w:lang w:val="de-DE"/>
        </w:rPr>
        <w:t>uf dass die Schrift erfüllt wird</w:t>
      </w:r>
      <w:r w:rsidRPr="001E5732">
        <w:rPr>
          <w:rFonts w:ascii="Trebuchet MS" w:hAnsi="Trebuchet MS"/>
          <w:lang w:val="de-DE"/>
        </w:rPr>
        <w:t>: „Ich dürste!“</w:t>
      </w:r>
      <w:r>
        <w:rPr>
          <w:rStyle w:val="Funotenzeichen"/>
          <w:rFonts w:ascii="Trebuchet MS" w:hAnsi="Trebuchet MS"/>
          <w:lang w:val="de-DE"/>
        </w:rPr>
        <w:footnoteReference w:id="538"/>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Es stand ein Gefäß voller Essig. Da steckten sie einen Schw</w:t>
      </w:r>
      <w:r>
        <w:rPr>
          <w:rFonts w:ascii="Trebuchet MS" w:hAnsi="Trebuchet MS"/>
          <w:lang w:val="de-DE"/>
        </w:rPr>
        <w:t xml:space="preserve">amm voll mit dem Essig um </w:t>
      </w:r>
      <w:r w:rsidRPr="00E6616F">
        <w:rPr>
          <w:rFonts w:ascii="Trebuchet MS" w:hAnsi="Trebuchet MS"/>
          <w:b/>
          <w:bCs/>
          <w:lang w:val="de-DE"/>
        </w:rPr>
        <w:t>Y</w:t>
      </w:r>
      <w:r>
        <w:rPr>
          <w:rFonts w:ascii="Trebuchet MS" w:hAnsi="Trebuchet MS"/>
          <w:lang w:val="de-DE"/>
        </w:rPr>
        <w:t>sop</w:t>
      </w:r>
      <w:r>
        <w:rPr>
          <w:rStyle w:val="Funotenzeichen"/>
          <w:rFonts w:ascii="Trebuchet MS" w:hAnsi="Trebuchet MS"/>
          <w:lang w:val="de-DE"/>
        </w:rPr>
        <w:footnoteReference w:id="539"/>
      </w:r>
      <w:r w:rsidRPr="001E5732">
        <w:rPr>
          <w:rFonts w:ascii="Trebuchet MS" w:hAnsi="Trebuchet MS"/>
          <w:lang w:val="de-DE"/>
        </w:rPr>
        <w:t xml:space="preserve"> und brachten ihn an seinen Mund. </w:t>
      </w:r>
      <w:r w:rsidRPr="001E5732">
        <w:rPr>
          <w:rFonts w:ascii="Trebuchet MS" w:hAnsi="Trebuchet MS"/>
          <w:vertAlign w:val="superscript"/>
          <w:lang w:val="de-DE"/>
        </w:rPr>
        <w:t>30 </w:t>
      </w:r>
      <w:r w:rsidRPr="001E5732">
        <w:rPr>
          <w:rFonts w:ascii="Trebuchet MS" w:hAnsi="Trebuchet MS"/>
          <w:lang w:val="de-DE"/>
        </w:rPr>
        <w:t xml:space="preserve">Als nun Jesus den Essig genommen hatte, sagte er: „Es ist vollendet.“ Und er </w:t>
      </w:r>
      <w:r>
        <w:rPr>
          <w:rFonts w:ascii="Trebuchet MS" w:hAnsi="Trebuchet MS"/>
          <w:lang w:val="de-DE"/>
        </w:rPr>
        <w:t xml:space="preserve">ließ </w:t>
      </w:r>
      <w:r w:rsidRPr="001E5732">
        <w:rPr>
          <w:rFonts w:ascii="Trebuchet MS" w:hAnsi="Trebuchet MS"/>
          <w:lang w:val="de-DE"/>
        </w:rPr>
        <w:t xml:space="preserve">das Haupt </w:t>
      </w:r>
      <w:r>
        <w:rPr>
          <w:rFonts w:ascii="Trebuchet MS" w:hAnsi="Trebuchet MS"/>
          <w:lang w:val="de-DE"/>
        </w:rPr>
        <w:t xml:space="preserve">sinken </w:t>
      </w:r>
      <w:r w:rsidRPr="001E5732">
        <w:rPr>
          <w:rFonts w:ascii="Trebuchet MS" w:hAnsi="Trebuchet MS"/>
          <w:lang w:val="de-DE"/>
        </w:rPr>
        <w:t>und überlieferte den Geist</w:t>
      </w:r>
      <w:r>
        <w:rPr>
          <w:rStyle w:val="Funotenzeichen"/>
          <w:rFonts w:ascii="Trebuchet MS" w:hAnsi="Trebuchet MS"/>
          <w:lang w:val="de-DE"/>
        </w:rPr>
        <w:footnoteReference w:id="540"/>
      </w:r>
      <w:r w:rsidRPr="001E5732">
        <w:rPr>
          <w:rFonts w:ascii="Trebuchet MS" w:hAnsi="Trebuchet MS"/>
          <w:lang w:val="de-DE"/>
        </w:rPr>
        <w:t>.</w:t>
      </w:r>
    </w:p>
    <w:p w14:paraId="33B6BD60" w14:textId="77777777" w:rsidR="00C71948" w:rsidRPr="00FF3FEE"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4" w:name="_Toc38534908"/>
      <w:r>
        <w:rPr>
          <w:rFonts w:ascii="Trebuchet MS" w:hAnsi="Trebuchet MS" w:cs="Arial"/>
          <w:szCs w:val="24"/>
          <w:lang w:val="de-DE"/>
        </w:rPr>
        <w:t>Nach Jesu Tod (19,31−</w:t>
      </w:r>
      <w:r w:rsidRPr="001E5732">
        <w:rPr>
          <w:rFonts w:ascii="Trebuchet MS" w:hAnsi="Trebuchet MS" w:cs="Arial"/>
          <w:szCs w:val="24"/>
          <w:lang w:val="de-DE"/>
        </w:rPr>
        <w:t>37)</w:t>
      </w:r>
      <w:bookmarkEnd w:id="524"/>
    </w:p>
    <w:p w14:paraId="048BC9D8" w14:textId="77777777" w:rsidR="00C71948" w:rsidRDefault="00C71948" w:rsidP="006374C6">
      <w:pPr>
        <w:pStyle w:val="Randverweis"/>
        <w:framePr w:wrap="around"/>
      </w:pPr>
      <w:r w:rsidRPr="000A39E8">
        <w:t>31: Ex 12,16;</w:t>
      </w:r>
    </w:p>
    <w:p w14:paraId="01CB1F44" w14:textId="77777777" w:rsidR="00C71948" w:rsidRPr="000A39E8" w:rsidRDefault="00C71948" w:rsidP="006374C6">
      <w:pPr>
        <w:pStyle w:val="Randverweis"/>
        <w:framePr w:wrap="around"/>
      </w:pPr>
      <w:proofErr w:type="spellStart"/>
      <w:r w:rsidRPr="000A39E8">
        <w:t>Dtn</w:t>
      </w:r>
      <w:proofErr w:type="spellEnd"/>
      <w:r w:rsidRPr="000A39E8">
        <w:t xml:space="preserve"> 21,23</w:t>
      </w:r>
    </w:p>
    <w:p w14:paraId="687B253B" w14:textId="77777777" w:rsidR="00C71948" w:rsidRPr="000A39E8" w:rsidRDefault="00C71948" w:rsidP="006374C6">
      <w:pPr>
        <w:pStyle w:val="Randverweis"/>
        <w:framePr w:wrap="around"/>
      </w:pPr>
      <w:r w:rsidRPr="000A39E8">
        <w:t>35: 21,24</w:t>
      </w:r>
    </w:p>
    <w:p w14:paraId="575024BF"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Da Rüsttag war, baten die Juden</w:t>
      </w:r>
      <w:r>
        <w:rPr>
          <w:rFonts w:ascii="Trebuchet MS" w:hAnsi="Trebuchet MS"/>
          <w:lang w:val="de-DE"/>
        </w:rPr>
        <w:t xml:space="preserve"> −</w:t>
      </w:r>
      <w:r w:rsidRPr="001E5732">
        <w:rPr>
          <w:rFonts w:ascii="Trebuchet MS" w:hAnsi="Trebuchet MS"/>
          <w:lang w:val="de-DE"/>
        </w:rPr>
        <w:t xml:space="preserve"> damit nicht die Leiber am Sabbat am Kreuz bleiben, denn groß war der Tag jenes Sabbats</w:t>
      </w:r>
      <w:r>
        <w:rPr>
          <w:rFonts w:ascii="Trebuchet MS" w:hAnsi="Trebuchet MS"/>
          <w:lang w:val="de-DE"/>
        </w:rPr>
        <w:t xml:space="preserve"> − Pil</w:t>
      </w:r>
      <w:r w:rsidRPr="00E6616F">
        <w:rPr>
          <w:rFonts w:ascii="Trebuchet MS" w:hAnsi="Trebuchet MS"/>
          <w:b/>
          <w:bCs/>
          <w:lang w:val="de-DE"/>
        </w:rPr>
        <w:t>a</w:t>
      </w:r>
      <w:r>
        <w:rPr>
          <w:rFonts w:ascii="Trebuchet MS" w:hAnsi="Trebuchet MS"/>
          <w:lang w:val="de-DE"/>
        </w:rPr>
        <w:t>tus, dass ihre Beine ge</w:t>
      </w:r>
      <w:r w:rsidRPr="001E5732">
        <w:rPr>
          <w:rFonts w:ascii="Trebuchet MS" w:hAnsi="Trebuchet MS"/>
          <w:lang w:val="de-DE"/>
        </w:rPr>
        <w:t xml:space="preserve">brochen und sie </w:t>
      </w:r>
      <w:r>
        <w:rPr>
          <w:rFonts w:ascii="Trebuchet MS" w:hAnsi="Trebuchet MS"/>
          <w:lang w:val="de-DE"/>
        </w:rPr>
        <w:t>weggeholt werden.</w:t>
      </w:r>
      <w:r w:rsidRPr="001E5732">
        <w:rPr>
          <w:rFonts w:ascii="Trebuchet MS" w:hAnsi="Trebuchet MS"/>
          <w:lang w:val="de-DE"/>
        </w:rPr>
        <w:t xml:space="preserve"> </w:t>
      </w:r>
      <w:r w:rsidRPr="001E5732">
        <w:rPr>
          <w:rFonts w:ascii="Trebuchet MS" w:hAnsi="Trebuchet MS"/>
          <w:vertAlign w:val="superscript"/>
          <w:lang w:val="de-DE"/>
        </w:rPr>
        <w:t>32 </w:t>
      </w:r>
      <w:r>
        <w:rPr>
          <w:rFonts w:ascii="Trebuchet MS" w:hAnsi="Trebuchet MS"/>
          <w:lang w:val="de-DE"/>
        </w:rPr>
        <w:t xml:space="preserve">Da kamen die Soldaten und </w:t>
      </w:r>
      <w:r w:rsidRPr="001E5732">
        <w:rPr>
          <w:rFonts w:ascii="Trebuchet MS" w:hAnsi="Trebuchet MS"/>
          <w:lang w:val="de-DE"/>
        </w:rPr>
        <w:t>brachen dem ersten die</w:t>
      </w:r>
      <w:r>
        <w:rPr>
          <w:rFonts w:ascii="Trebuchet MS" w:hAnsi="Trebuchet MS"/>
          <w:lang w:val="de-DE"/>
        </w:rPr>
        <w:t xml:space="preserve"> Beine</w:t>
      </w:r>
      <w:r w:rsidRPr="001E5732">
        <w:rPr>
          <w:rFonts w:ascii="Trebuchet MS" w:hAnsi="Trebuchet MS"/>
          <w:lang w:val="de-DE"/>
        </w:rPr>
        <w:t xml:space="preserve"> und auch dem anderen, der mit ihm gekreuzigt worden war. </w:t>
      </w:r>
      <w:r w:rsidRPr="001E5732">
        <w:rPr>
          <w:rFonts w:ascii="Trebuchet MS" w:hAnsi="Trebuchet MS"/>
          <w:vertAlign w:val="superscript"/>
          <w:lang w:val="de-DE"/>
        </w:rPr>
        <w:t>33 </w:t>
      </w:r>
      <w:r>
        <w:rPr>
          <w:rFonts w:ascii="Trebuchet MS" w:hAnsi="Trebuchet MS"/>
          <w:lang w:val="de-DE"/>
        </w:rPr>
        <w:t xml:space="preserve">Als sie aber zu Jesus kamen und </w:t>
      </w:r>
      <w:r w:rsidRPr="001E5732">
        <w:rPr>
          <w:rFonts w:ascii="Trebuchet MS" w:hAnsi="Trebuchet MS"/>
          <w:lang w:val="de-DE"/>
        </w:rPr>
        <w:t>wie sie sahen, da</w:t>
      </w:r>
      <w:r>
        <w:rPr>
          <w:rFonts w:ascii="Trebuchet MS" w:hAnsi="Trebuchet MS"/>
          <w:lang w:val="de-DE"/>
        </w:rPr>
        <w:t>ss er bereits gestorben war, brachen sie ihm die Beine</w:t>
      </w:r>
      <w:r w:rsidRPr="001E5732">
        <w:rPr>
          <w:rFonts w:ascii="Trebuchet MS" w:hAnsi="Trebuchet MS"/>
          <w:lang w:val="de-DE"/>
        </w:rPr>
        <w:t xml:space="preserve"> nicht, </w:t>
      </w:r>
      <w:r w:rsidRPr="001E5732">
        <w:rPr>
          <w:rFonts w:ascii="Trebuchet MS" w:hAnsi="Trebuchet MS"/>
          <w:vertAlign w:val="superscript"/>
          <w:lang w:val="de-DE"/>
        </w:rPr>
        <w:t>34 </w:t>
      </w:r>
      <w:r w:rsidRPr="001E5732">
        <w:rPr>
          <w:rFonts w:ascii="Trebuchet MS" w:hAnsi="Trebuchet MS"/>
          <w:lang w:val="de-DE"/>
        </w:rPr>
        <w:t>sondern einer der Soldaten stieß mit der Lanze in seine S</w:t>
      </w:r>
      <w:r>
        <w:rPr>
          <w:rFonts w:ascii="Trebuchet MS" w:hAnsi="Trebuchet MS"/>
          <w:lang w:val="de-DE"/>
        </w:rPr>
        <w:t xml:space="preserve">eite, und </w:t>
      </w:r>
      <w:r w:rsidRPr="001E5732">
        <w:rPr>
          <w:rFonts w:ascii="Trebuchet MS" w:hAnsi="Trebuchet MS"/>
          <w:lang w:val="de-DE"/>
        </w:rPr>
        <w:t xml:space="preserve">gleich kam Blut und Wasser heraus. </w:t>
      </w:r>
      <w:r w:rsidRPr="001E5732">
        <w:rPr>
          <w:rFonts w:ascii="Trebuchet MS" w:hAnsi="Trebuchet MS"/>
          <w:vertAlign w:val="superscript"/>
          <w:lang w:val="de-DE"/>
        </w:rPr>
        <w:t>35 </w:t>
      </w:r>
      <w:r w:rsidRPr="001E5732">
        <w:rPr>
          <w:rFonts w:ascii="Trebuchet MS" w:hAnsi="Trebuchet MS"/>
          <w:lang w:val="de-DE"/>
        </w:rPr>
        <w:t xml:space="preserve">Und der es gesehen hat, hat Zeugnis gegeben, und sein Zeugnis ist wahrhaftig, und der </w:t>
      </w:r>
      <w:r>
        <w:rPr>
          <w:rFonts w:ascii="Trebuchet MS" w:hAnsi="Trebuchet MS"/>
          <w:lang w:val="de-DE"/>
        </w:rPr>
        <w:t>weiß, dass er Wahres sagt, auf dass</w:t>
      </w:r>
      <w:r w:rsidRPr="001E5732">
        <w:rPr>
          <w:rFonts w:ascii="Trebuchet MS" w:hAnsi="Trebuchet MS"/>
          <w:lang w:val="de-DE"/>
        </w:rPr>
        <w:t xml:space="preserve"> auch ihr glaubt. </w:t>
      </w:r>
      <w:r w:rsidRPr="001E5732">
        <w:rPr>
          <w:rFonts w:ascii="Trebuchet MS" w:hAnsi="Trebuchet MS"/>
          <w:vertAlign w:val="superscript"/>
          <w:lang w:val="de-DE"/>
        </w:rPr>
        <w:t>36 </w:t>
      </w:r>
      <w:r w:rsidRPr="001E5732">
        <w:rPr>
          <w:rFonts w:ascii="Trebuchet MS" w:hAnsi="Trebuchet MS"/>
          <w:lang w:val="de-DE"/>
        </w:rPr>
        <w:t>Denn dies ist geschehen, auf d</w:t>
      </w:r>
      <w:r>
        <w:rPr>
          <w:rFonts w:ascii="Trebuchet MS" w:hAnsi="Trebuchet MS"/>
          <w:lang w:val="de-DE"/>
        </w:rPr>
        <w:t>ass die Schriftstelle erfüllt wird</w:t>
      </w:r>
      <w:r w:rsidRPr="001E5732">
        <w:rPr>
          <w:rFonts w:ascii="Trebuchet MS" w:hAnsi="Trebuchet MS"/>
          <w:lang w:val="de-DE"/>
        </w:rPr>
        <w:t>:</w:t>
      </w:r>
    </w:p>
    <w:p w14:paraId="389E9BD6" w14:textId="77777777" w:rsidR="00C71948" w:rsidRPr="001E5732" w:rsidRDefault="00C71948" w:rsidP="006374C6">
      <w:pPr>
        <w:pStyle w:val="Randverweis"/>
        <w:framePr w:wrap="around"/>
      </w:pPr>
      <w:r w:rsidRPr="001E5732">
        <w:t>36: Ex 12,46; Ps 34,21</w:t>
      </w:r>
    </w:p>
    <w:p w14:paraId="37CD428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„Es soll ihm kein Knochen zertrümmert werden.“</w:t>
      </w:r>
    </w:p>
    <w:p w14:paraId="587DEA17"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Und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eine andere Schriftstelle sagt:</w:t>
      </w:r>
    </w:p>
    <w:p w14:paraId="718A6545" w14:textId="77777777" w:rsidR="00C71948" w:rsidRPr="001E5732" w:rsidRDefault="00C71948" w:rsidP="006374C6">
      <w:pPr>
        <w:pStyle w:val="Randverweis"/>
        <w:framePr w:wrap="around"/>
      </w:pPr>
      <w:r w:rsidRPr="001E5732">
        <w:t xml:space="preserve">37: </w:t>
      </w:r>
      <w:proofErr w:type="spellStart"/>
      <w:r w:rsidRPr="001E5732">
        <w:t>Sach</w:t>
      </w:r>
      <w:proofErr w:type="spellEnd"/>
      <w:r w:rsidRPr="001E5732">
        <w:t xml:space="preserve"> 12,10</w:t>
      </w:r>
    </w:p>
    <w:p w14:paraId="655BFE00"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lang w:val="de-DE"/>
        </w:rPr>
        <w:t>„Sie werden auf den schauen, den sie durchbohrt haben.“</w:t>
      </w:r>
    </w:p>
    <w:p w14:paraId="152C429C"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5" w:name="_Toc38534909"/>
      <w:r>
        <w:rPr>
          <w:rFonts w:ascii="Trebuchet MS" w:hAnsi="Trebuchet MS" w:cs="Arial"/>
          <w:szCs w:val="24"/>
          <w:lang w:val="de-DE"/>
        </w:rPr>
        <w:t xml:space="preserve">Grablegung </w:t>
      </w:r>
      <w:r w:rsidRPr="001E5732">
        <w:rPr>
          <w:rFonts w:ascii="Trebuchet MS" w:hAnsi="Trebuchet MS" w:cs="Arial"/>
          <w:szCs w:val="24"/>
          <w:lang w:val="de-DE"/>
        </w:rPr>
        <w:t>Jesu</w:t>
      </w:r>
      <w:r>
        <w:rPr>
          <w:rFonts w:ascii="Trebuchet MS" w:hAnsi="Trebuchet MS" w:cs="Arial"/>
          <w:szCs w:val="24"/>
          <w:lang w:val="de-DE"/>
        </w:rPr>
        <w:t xml:space="preserve"> durch Josef von </w:t>
      </w:r>
      <w:proofErr w:type="spellStart"/>
      <w:r>
        <w:rPr>
          <w:rFonts w:ascii="Trebuchet MS" w:hAnsi="Trebuchet MS" w:cs="Arial"/>
          <w:szCs w:val="24"/>
          <w:lang w:val="de-DE"/>
        </w:rPr>
        <w:t>Arimath</w:t>
      </w:r>
      <w:r w:rsidRPr="009511FB">
        <w:rPr>
          <w:rFonts w:ascii="Trebuchet MS" w:hAnsi="Trebuchet MS" w:cs="Arial"/>
          <w:b/>
          <w:szCs w:val="24"/>
          <w:lang w:val="de-DE"/>
        </w:rPr>
        <w:t>ä</w:t>
      </w:r>
      <w:r>
        <w:rPr>
          <w:rFonts w:ascii="Trebuchet MS" w:hAnsi="Trebuchet MS" w:cs="Arial"/>
          <w:szCs w:val="24"/>
          <w:lang w:val="de-DE"/>
        </w:rPr>
        <w:t>a</w:t>
      </w:r>
      <w:proofErr w:type="spellEnd"/>
      <w:r w:rsidRPr="001E5732">
        <w:rPr>
          <w:rFonts w:ascii="Trebuchet MS" w:hAnsi="Trebuchet MS" w:cs="Arial"/>
          <w:szCs w:val="24"/>
          <w:lang w:val="de-DE"/>
        </w:rPr>
        <w:t xml:space="preserve"> (19,38</w:t>
      </w:r>
      <w:r>
        <w:rPr>
          <w:rFonts w:ascii="Trebuchet MS" w:hAnsi="Trebuchet MS" w:cs="Arial"/>
          <w:szCs w:val="24"/>
          <w:lang w:val="de-DE"/>
        </w:rPr>
        <w:t>−</w:t>
      </w:r>
      <w:r w:rsidRPr="001E5732">
        <w:rPr>
          <w:rFonts w:ascii="Trebuchet MS" w:hAnsi="Trebuchet MS" w:cs="Arial"/>
          <w:szCs w:val="24"/>
          <w:lang w:val="de-DE"/>
        </w:rPr>
        <w:t>42)</w:t>
      </w:r>
      <w:bookmarkEnd w:id="525"/>
    </w:p>
    <w:p w14:paraId="5E0410C5" w14:textId="77777777" w:rsidR="00C71948" w:rsidRDefault="00C71948" w:rsidP="006374C6">
      <w:pPr>
        <w:pStyle w:val="Randverweis"/>
        <w:framePr w:wrap="around"/>
      </w:pPr>
      <w:r w:rsidRPr="001E5732">
        <w:t>38</w:t>
      </w:r>
      <w:r>
        <w:t>−</w:t>
      </w:r>
      <w:r w:rsidRPr="001E5732">
        <w:t xml:space="preserve">42: </w:t>
      </w:r>
      <w:r w:rsidRPr="009C4609">
        <w:rPr>
          <w:b/>
          <w:w w:val="33"/>
        </w:rPr>
        <w:t>||</w:t>
      </w:r>
    </w:p>
    <w:p w14:paraId="5D0434F3" w14:textId="77777777" w:rsidR="00C71948" w:rsidRDefault="00C71948" w:rsidP="006374C6">
      <w:pPr>
        <w:pStyle w:val="Randverweis"/>
        <w:framePr w:wrap="around"/>
      </w:pPr>
      <w:proofErr w:type="spellStart"/>
      <w:r w:rsidRPr="001E5732">
        <w:t>Mt</w:t>
      </w:r>
      <w:proofErr w:type="spellEnd"/>
      <w:r w:rsidRPr="001E5732">
        <w:t xml:space="preserve"> 27,57</w:t>
      </w:r>
      <w:r>
        <w:t>−</w:t>
      </w:r>
      <w:r w:rsidRPr="001E5732">
        <w:t>60;</w:t>
      </w:r>
    </w:p>
    <w:p w14:paraId="057030E3" w14:textId="77777777" w:rsidR="00C71948" w:rsidRDefault="00C71948" w:rsidP="006374C6">
      <w:pPr>
        <w:pStyle w:val="Randverweis"/>
        <w:framePr w:wrap="around"/>
      </w:pPr>
      <w:r w:rsidRPr="001E5732">
        <w:t>Mk 15,42</w:t>
      </w:r>
      <w:r>
        <w:t>−</w:t>
      </w:r>
      <w:r w:rsidRPr="001E5732">
        <w:t>46;</w:t>
      </w:r>
    </w:p>
    <w:p w14:paraId="3C102971" w14:textId="77777777" w:rsidR="00C71948" w:rsidRPr="001E5732" w:rsidRDefault="00C71948" w:rsidP="006374C6">
      <w:pPr>
        <w:pStyle w:val="Randverweis"/>
        <w:framePr w:wrap="around"/>
      </w:pPr>
      <w:proofErr w:type="spellStart"/>
      <w:r w:rsidRPr="001E5732">
        <w:t>Lk</w:t>
      </w:r>
      <w:proofErr w:type="spellEnd"/>
      <w:r w:rsidRPr="001E5732">
        <w:t xml:space="preserve"> 23,50</w:t>
      </w:r>
      <w:r>
        <w:t>−</w:t>
      </w:r>
      <w:r w:rsidRPr="001E5732">
        <w:t>54</w:t>
      </w:r>
    </w:p>
    <w:p w14:paraId="531297A3" w14:textId="77777777" w:rsidR="00C71948" w:rsidRDefault="00C71948" w:rsidP="006374C6">
      <w:pPr>
        <w:pStyle w:val="Randverweis"/>
        <w:framePr w:wrap="around"/>
      </w:pPr>
      <w:r w:rsidRPr="001E5732">
        <w:t>39: 3,1</w:t>
      </w:r>
      <w:r>
        <w:t>−</w:t>
      </w:r>
      <w:r w:rsidRPr="001E5732">
        <w:t>12;</w:t>
      </w:r>
    </w:p>
    <w:p w14:paraId="0B501BEA" w14:textId="77777777" w:rsidR="00C71948" w:rsidRPr="001E5732" w:rsidRDefault="00C71948" w:rsidP="006374C6">
      <w:pPr>
        <w:pStyle w:val="Randverweis"/>
        <w:framePr w:wrap="around"/>
      </w:pPr>
      <w:r w:rsidRPr="001E5732">
        <w:t>7,50f</w:t>
      </w:r>
    </w:p>
    <w:p w14:paraId="1B4B8F5D" w14:textId="77777777" w:rsidR="00C71948" w:rsidRPr="001E5732" w:rsidRDefault="00C71948" w:rsidP="006374C6">
      <w:pPr>
        <w:pStyle w:val="Randverweis"/>
        <w:framePr w:wrap="around"/>
      </w:pPr>
      <w:r w:rsidRPr="001E5732">
        <w:t>40: 11,44</w:t>
      </w:r>
    </w:p>
    <w:p w14:paraId="3CC7B4D5" w14:textId="41DAE3B3"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38 </w:t>
      </w:r>
      <w:r>
        <w:rPr>
          <w:rFonts w:ascii="Trebuchet MS" w:hAnsi="Trebuchet MS"/>
          <w:lang w:val="de-DE"/>
        </w:rPr>
        <w:t>Nach all diesem</w:t>
      </w:r>
      <w:r w:rsidRPr="001E5732">
        <w:rPr>
          <w:rFonts w:ascii="Trebuchet MS" w:hAnsi="Trebuchet MS"/>
          <w:lang w:val="de-DE"/>
        </w:rPr>
        <w:t xml:space="preserve"> bat </w:t>
      </w:r>
      <w:r>
        <w:rPr>
          <w:rFonts w:ascii="Trebuchet MS" w:hAnsi="Trebuchet MS"/>
          <w:lang w:val="de-DE"/>
        </w:rPr>
        <w:t>Josef</w:t>
      </w:r>
      <w:r w:rsidRPr="001E5732">
        <w:rPr>
          <w:rFonts w:ascii="Trebuchet MS" w:hAnsi="Trebuchet MS"/>
          <w:lang w:val="de-DE"/>
        </w:rPr>
        <w:t xml:space="preserve"> von </w:t>
      </w:r>
      <w:proofErr w:type="spellStart"/>
      <w:r w:rsidRPr="001E5732">
        <w:rPr>
          <w:rFonts w:ascii="Trebuchet MS" w:hAnsi="Trebuchet MS"/>
          <w:lang w:val="de-DE"/>
        </w:rPr>
        <w:t>Arimath</w:t>
      </w:r>
      <w:r>
        <w:rPr>
          <w:rFonts w:ascii="Trebuchet MS" w:hAnsi="Trebuchet MS"/>
          <w:b/>
          <w:lang w:val="de-DE"/>
        </w:rPr>
        <w:t>ä</w:t>
      </w:r>
      <w:r w:rsidRPr="009511FB">
        <w:rPr>
          <w:rFonts w:ascii="Trebuchet MS" w:hAnsi="Trebuchet MS"/>
          <w:lang w:val="de-DE"/>
        </w:rPr>
        <w:t>a</w:t>
      </w:r>
      <w:proofErr w:type="spellEnd"/>
      <w:r>
        <w:rPr>
          <w:rFonts w:ascii="Trebuchet MS" w:hAnsi="Trebuchet MS"/>
          <w:lang w:val="de-DE"/>
        </w:rPr>
        <w:t xml:space="preserve"> −</w:t>
      </w:r>
      <w:r w:rsidRPr="001E5732">
        <w:rPr>
          <w:rFonts w:ascii="Trebuchet MS" w:hAnsi="Trebuchet MS"/>
          <w:lang w:val="de-DE"/>
        </w:rPr>
        <w:t xml:space="preserve"> er war ein Jünger Jesu, verborgen aus Furcht vor den Juden</w:t>
      </w:r>
      <w:r>
        <w:rPr>
          <w:rFonts w:ascii="Trebuchet MS" w:hAnsi="Trebuchet MS"/>
          <w:lang w:val="de-DE"/>
        </w:rPr>
        <w:t xml:space="preserve"> −</w:t>
      </w:r>
      <w:r w:rsidRPr="001E5732">
        <w:rPr>
          <w:rFonts w:ascii="Trebuchet MS" w:hAnsi="Trebuchet MS"/>
          <w:lang w:val="de-DE"/>
        </w:rPr>
        <w:t xml:space="preserve"> </w:t>
      </w:r>
      <w:r>
        <w:rPr>
          <w:rFonts w:ascii="Trebuchet MS" w:hAnsi="Trebuchet MS"/>
          <w:lang w:val="de-DE"/>
        </w:rPr>
        <w:t>Pil</w:t>
      </w:r>
      <w:r w:rsidRPr="00E6616F">
        <w:rPr>
          <w:rFonts w:ascii="Trebuchet MS" w:hAnsi="Trebuchet MS"/>
          <w:b/>
          <w:bCs/>
          <w:lang w:val="de-DE"/>
        </w:rPr>
        <w:t>a</w:t>
      </w:r>
      <w:r>
        <w:rPr>
          <w:rFonts w:ascii="Trebuchet MS" w:hAnsi="Trebuchet MS"/>
          <w:lang w:val="de-DE"/>
        </w:rPr>
        <w:t>tus, dass er den Leib Jesu wegholen k</w:t>
      </w:r>
      <w:r w:rsidRPr="001E5732">
        <w:rPr>
          <w:rFonts w:ascii="Trebuchet MS" w:hAnsi="Trebuchet MS"/>
          <w:lang w:val="de-DE"/>
        </w:rPr>
        <w:t xml:space="preserve">önne, und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gestattete es. </w:t>
      </w:r>
      <w:r>
        <w:rPr>
          <w:rFonts w:ascii="Trebuchet MS" w:hAnsi="Trebuchet MS"/>
          <w:lang w:val="de-DE"/>
        </w:rPr>
        <w:t>Da kam er und holte seinen Leib weg</w:t>
      </w:r>
      <w:r w:rsidRPr="001E5732">
        <w:rPr>
          <w:rFonts w:ascii="Trebuchet MS" w:hAnsi="Trebuchet MS"/>
          <w:lang w:val="de-DE"/>
        </w:rPr>
        <w:t xml:space="preserve">. </w:t>
      </w:r>
      <w:r w:rsidRPr="001E5732">
        <w:rPr>
          <w:rFonts w:ascii="Trebuchet MS" w:hAnsi="Trebuchet MS"/>
          <w:vertAlign w:val="superscript"/>
          <w:lang w:val="de-DE"/>
        </w:rPr>
        <w:t>39 </w:t>
      </w:r>
      <w:r>
        <w:rPr>
          <w:rFonts w:ascii="Trebuchet MS" w:hAnsi="Trebuchet MS"/>
          <w:lang w:val="de-DE"/>
        </w:rPr>
        <w:t xml:space="preserve">Es kam </w:t>
      </w:r>
      <w:r w:rsidRPr="001E5732">
        <w:rPr>
          <w:rFonts w:ascii="Trebuchet MS" w:hAnsi="Trebuchet MS"/>
          <w:lang w:val="de-DE"/>
        </w:rPr>
        <w:t>auch Nikod</w:t>
      </w:r>
      <w:r w:rsidRPr="005F1054">
        <w:rPr>
          <w:rFonts w:ascii="Trebuchet MS" w:hAnsi="Trebuchet MS"/>
          <w:b/>
          <w:lang w:val="de-DE"/>
        </w:rPr>
        <w:t>e</w:t>
      </w:r>
      <w:r w:rsidRPr="001E5732">
        <w:rPr>
          <w:rFonts w:ascii="Trebuchet MS" w:hAnsi="Trebuchet MS"/>
          <w:lang w:val="de-DE"/>
        </w:rPr>
        <w:t>mus, der zuerst in der Nacht zu ihm gekommen war; er brachte eine Mischung von M</w:t>
      </w:r>
      <w:r w:rsidRPr="005A13A1">
        <w:rPr>
          <w:rFonts w:ascii="Trebuchet MS" w:hAnsi="Trebuchet MS"/>
          <w:b/>
          <w:bCs/>
          <w:lang w:val="de-DE"/>
        </w:rPr>
        <w:t>y</w:t>
      </w:r>
      <w:r w:rsidRPr="001E5732">
        <w:rPr>
          <w:rFonts w:ascii="Trebuchet MS" w:hAnsi="Trebuchet MS"/>
          <w:lang w:val="de-DE"/>
        </w:rPr>
        <w:t xml:space="preserve">rrhe und </w:t>
      </w:r>
      <w:proofErr w:type="spellStart"/>
      <w:r w:rsidRPr="005A13A1">
        <w:rPr>
          <w:rFonts w:ascii="Trebuchet MS" w:hAnsi="Trebuchet MS"/>
          <w:b/>
          <w:bCs/>
          <w:lang w:val="de-DE"/>
        </w:rPr>
        <w:t>A</w:t>
      </w:r>
      <w:r w:rsidRPr="001E5732">
        <w:rPr>
          <w:rFonts w:ascii="Trebuchet MS" w:hAnsi="Trebuchet MS"/>
          <w:lang w:val="de-DE"/>
        </w:rPr>
        <w:t>lo</w:t>
      </w:r>
      <w:r>
        <w:rPr>
          <w:rFonts w:ascii="Trebuchet MS" w:hAnsi="Trebuchet MS"/>
          <w:lang w:val="de-DE"/>
        </w:rPr>
        <w:t>ë</w:t>
      </w:r>
      <w:proofErr w:type="spellEnd"/>
      <w:r w:rsidRPr="001E5732">
        <w:rPr>
          <w:rFonts w:ascii="Trebuchet MS" w:hAnsi="Trebuchet MS"/>
          <w:lang w:val="de-DE"/>
        </w:rPr>
        <w:t xml:space="preserve">, um hundert Pfund. </w:t>
      </w:r>
      <w:r w:rsidRPr="001E5732">
        <w:rPr>
          <w:rFonts w:ascii="Trebuchet MS" w:hAnsi="Trebuchet MS"/>
          <w:vertAlign w:val="superscript"/>
          <w:lang w:val="de-DE"/>
        </w:rPr>
        <w:t>40 </w:t>
      </w:r>
      <w:r w:rsidRPr="001E5732">
        <w:rPr>
          <w:rFonts w:ascii="Trebuchet MS" w:hAnsi="Trebuchet MS"/>
          <w:lang w:val="de-DE"/>
        </w:rPr>
        <w:t>Da nahmen sie den Leib Jesu und banden ihn mit Lei</w:t>
      </w:r>
      <w:r w:rsidR="007C2C2F">
        <w:rPr>
          <w:rFonts w:ascii="Trebuchet MS" w:hAnsi="Trebuchet MS"/>
          <w:lang w:val="de-DE"/>
        </w:rPr>
        <w:softHyphen/>
      </w:r>
      <w:r w:rsidRPr="001E5732">
        <w:rPr>
          <w:rFonts w:ascii="Trebuchet MS" w:hAnsi="Trebuchet MS"/>
          <w:lang w:val="de-DE"/>
        </w:rPr>
        <w:t xml:space="preserve">nentüchern mit den Salben, wie es bei den Juden Sitte zur Grablegung ist. </w:t>
      </w:r>
      <w:r w:rsidRPr="001E5732">
        <w:rPr>
          <w:rFonts w:ascii="Trebuchet MS" w:hAnsi="Trebuchet MS"/>
          <w:vertAlign w:val="superscript"/>
          <w:lang w:val="de-DE"/>
        </w:rPr>
        <w:t>41 </w:t>
      </w:r>
      <w:r>
        <w:rPr>
          <w:rFonts w:ascii="Trebuchet MS" w:hAnsi="Trebuchet MS"/>
          <w:lang w:val="de-DE"/>
        </w:rPr>
        <w:t>Es war</w:t>
      </w:r>
      <w:r w:rsidRPr="001E5732">
        <w:rPr>
          <w:rFonts w:ascii="Trebuchet MS" w:hAnsi="Trebuchet MS"/>
          <w:lang w:val="de-DE"/>
        </w:rPr>
        <w:t xml:space="preserve"> an dem Ort, wo er gekreuzigt wurde, ein Garten, und in dem Garten ein neues </w:t>
      </w:r>
      <w:r>
        <w:rPr>
          <w:noProof/>
          <w:lang w:val="de-DE" w:bidi="he-IL"/>
        </w:rPr>
        <w:lastRenderedPageBreak/>
        <mc:AlternateContent>
          <mc:Choice Requires="wps">
            <w:drawing>
              <wp:anchor distT="0" distB="0" distL="114300" distR="114300" simplePos="0" relativeHeight="251850752" behindDoc="0" locked="0" layoutInCell="1" allowOverlap="1" wp14:anchorId="15FF8211" wp14:editId="062D8139">
                <wp:simplePos x="0" y="0"/>
                <wp:positionH relativeFrom="column">
                  <wp:posOffset>4721225</wp:posOffset>
                </wp:positionH>
                <wp:positionV relativeFrom="paragraph">
                  <wp:posOffset>-337024</wp:posOffset>
                </wp:positionV>
                <wp:extent cx="1275080" cy="313055"/>
                <wp:effectExtent l="0" t="0" r="1270" b="0"/>
                <wp:wrapNone/>
                <wp:docPr id="59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68A7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19,42 </w:t>
                            </w:r>
                            <w:r>
                              <w:rPr>
                                <w:rFonts w:ascii="Trebuchet MS" w:hAnsi="Trebuchet MS"/>
                                <w:lang w:val="de-DE"/>
                              </w:rPr>
                              <w:t xml:space="preserve">− </w:t>
                            </w:r>
                            <w:r>
                              <w:rPr>
                                <w:rFonts w:ascii="Trebuchet MS" w:hAnsi="Trebuchet MS" w:cs="Times New Roman"/>
                                <w:i/>
                                <w:iCs/>
                                <w:lang w:val="de-D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8211" id="Textfeld 184" o:spid="_x0000_s1207" type="#_x0000_t202" style="position:absolute;left:0;text-align:left;margin-left:371.75pt;margin-top:-26.55pt;width:100.4pt;height:2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" fillcolor="white [3201]" stroked="f" strokeweight=".5pt">
                <v:textbox>
                  <w:txbxContent>
                    <w:p w14:paraId="19E68A7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19,42 </w:t>
                      </w:r>
                      <w:r>
                        <w:rPr>
                          <w:rFonts w:ascii="Trebuchet MS" w:hAnsi="Trebuchet MS"/>
                          <w:lang w:val="de-DE"/>
                        </w:rPr>
                        <w:t xml:space="preserve">− </w:t>
                      </w:r>
                      <w:r>
                        <w:rPr>
                          <w:rFonts w:ascii="Trebuchet MS" w:hAnsi="Trebuchet MS" w:cs="Times New Roman"/>
                          <w:i/>
                          <w:iCs/>
                          <w:lang w:val="de-DE"/>
                        </w:rPr>
                        <w:t>20,18</w:t>
                      </w:r>
                    </w:p>
                  </w:txbxContent>
                </v:textbox>
              </v:shape>
            </w:pict>
          </mc:Fallback>
        </mc:AlternateContent>
      </w:r>
      <w:r w:rsidRPr="001E5732">
        <w:rPr>
          <w:rFonts w:ascii="Trebuchet MS" w:hAnsi="Trebuchet MS"/>
          <w:lang w:val="de-DE"/>
        </w:rPr>
        <w:t>Grab</w:t>
      </w:r>
      <w:r>
        <w:rPr>
          <w:rFonts w:ascii="Trebuchet MS" w:hAnsi="Trebuchet MS"/>
          <w:lang w:val="de-DE"/>
        </w:rPr>
        <w:t>mal, in das noch keiner gelegt</w:t>
      </w:r>
      <w:r w:rsidRPr="001E5732">
        <w:rPr>
          <w:rFonts w:ascii="Trebuchet MS" w:hAnsi="Trebuchet MS"/>
          <w:lang w:val="de-DE"/>
        </w:rPr>
        <w:t xml:space="preserve"> </w:t>
      </w:r>
      <w:r>
        <w:rPr>
          <w:rFonts w:ascii="Trebuchet MS" w:hAnsi="Trebuchet MS"/>
          <w:lang w:val="de-DE"/>
        </w:rPr>
        <w:t>worden war</w:t>
      </w:r>
      <w:r w:rsidRPr="001E5732">
        <w:rPr>
          <w:rFonts w:ascii="Trebuchet MS" w:hAnsi="Trebuchet MS"/>
          <w:lang w:val="de-DE"/>
        </w:rPr>
        <w:t xml:space="preserve">. </w:t>
      </w:r>
      <w:r w:rsidRPr="001E5732">
        <w:rPr>
          <w:rFonts w:ascii="Trebuchet MS" w:hAnsi="Trebuchet MS"/>
          <w:vertAlign w:val="superscript"/>
          <w:lang w:val="de-DE"/>
        </w:rPr>
        <w:t>42 </w:t>
      </w:r>
      <w:r w:rsidRPr="001E5732">
        <w:rPr>
          <w:rFonts w:ascii="Trebuchet MS" w:hAnsi="Trebuchet MS"/>
          <w:lang w:val="de-DE"/>
        </w:rPr>
        <w:t xml:space="preserve">Dorthin </w:t>
      </w:r>
      <w:r>
        <w:rPr>
          <w:rFonts w:ascii="Trebuchet MS" w:hAnsi="Trebuchet MS"/>
          <w:lang w:val="de-DE"/>
        </w:rPr>
        <w:t xml:space="preserve">nun </w:t>
      </w:r>
      <w:r w:rsidRPr="001E5732">
        <w:rPr>
          <w:rFonts w:ascii="Trebuchet MS" w:hAnsi="Trebuchet MS"/>
          <w:lang w:val="de-DE"/>
        </w:rPr>
        <w:t>legten sie Jesus wegen des Rüsttags der Juden, weil das Grabmal nahe war.</w:t>
      </w:r>
    </w:p>
    <w:p w14:paraId="5471253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6" w:name="_Toc38534910"/>
      <w:r w:rsidRPr="001E5732">
        <w:rPr>
          <w:rFonts w:ascii="Trebuchet MS" w:hAnsi="Trebuchet MS" w:cs="Arial"/>
          <w:szCs w:val="24"/>
          <w:lang w:val="de-DE"/>
        </w:rPr>
        <w:t xml:space="preserve">Das </w:t>
      </w:r>
      <w:r>
        <w:rPr>
          <w:rFonts w:ascii="Trebuchet MS" w:hAnsi="Trebuchet MS" w:cs="Arial"/>
          <w:szCs w:val="24"/>
          <w:lang w:val="de-DE"/>
        </w:rPr>
        <w:t xml:space="preserve">leere Grab </w:t>
      </w:r>
      <w:r w:rsidRPr="001E5732">
        <w:rPr>
          <w:rFonts w:ascii="Trebuchet MS" w:hAnsi="Trebuchet MS" w:cs="Arial"/>
          <w:szCs w:val="24"/>
          <w:lang w:val="de-DE"/>
        </w:rPr>
        <w:t>(20,1</w:t>
      </w:r>
      <w:r>
        <w:rPr>
          <w:rFonts w:ascii="Trebuchet MS" w:hAnsi="Trebuchet MS" w:cs="Arial"/>
          <w:szCs w:val="24"/>
          <w:lang w:val="de-DE"/>
        </w:rPr>
        <w:t>−</w:t>
      </w:r>
      <w:r w:rsidRPr="001E5732">
        <w:rPr>
          <w:rFonts w:ascii="Trebuchet MS" w:hAnsi="Trebuchet MS" w:cs="Arial"/>
          <w:szCs w:val="24"/>
          <w:lang w:val="de-DE"/>
        </w:rPr>
        <w:t>10)</w:t>
      </w:r>
      <w:bookmarkEnd w:id="526"/>
    </w:p>
    <w:p w14:paraId="13AEC1DF" w14:textId="77777777" w:rsidR="00C71948" w:rsidRDefault="00C71948" w:rsidP="006374C6">
      <w:pPr>
        <w:pStyle w:val="Randverweis"/>
        <w:framePr w:wrap="around"/>
      </w:pPr>
      <w:r w:rsidRPr="001E5732">
        <w:t>1</w:t>
      </w:r>
      <w:r>
        <w:t>−</w:t>
      </w:r>
      <w:r w:rsidRPr="001E5732">
        <w:t xml:space="preserve">10: </w:t>
      </w:r>
      <w:r w:rsidRPr="009C4609">
        <w:rPr>
          <w:b/>
          <w:w w:val="33"/>
        </w:rPr>
        <w:t>||</w:t>
      </w:r>
    </w:p>
    <w:p w14:paraId="325055A3" w14:textId="77777777" w:rsidR="00C71948" w:rsidRDefault="00C71948" w:rsidP="006374C6">
      <w:pPr>
        <w:pStyle w:val="Randverweis"/>
        <w:framePr w:wrap="around"/>
      </w:pPr>
      <w:proofErr w:type="spellStart"/>
      <w:r w:rsidRPr="001E5732">
        <w:t>Mt</w:t>
      </w:r>
      <w:proofErr w:type="spellEnd"/>
      <w:r w:rsidRPr="001E5732">
        <w:t xml:space="preserve"> 28,1</w:t>
      </w:r>
      <w:r>
        <w:t>−</w:t>
      </w:r>
      <w:r w:rsidRPr="001E5732">
        <w:t>8;</w:t>
      </w:r>
    </w:p>
    <w:p w14:paraId="4EF22EF2" w14:textId="77777777" w:rsidR="00C71948" w:rsidRDefault="00C71948" w:rsidP="006374C6">
      <w:pPr>
        <w:pStyle w:val="Randverweis"/>
        <w:framePr w:wrap="around"/>
      </w:pPr>
      <w:r w:rsidRPr="001E5732">
        <w:t>Mk 16,1</w:t>
      </w:r>
      <w:r>
        <w:t>−</w:t>
      </w:r>
      <w:r w:rsidRPr="001E5732">
        <w:t>8;</w:t>
      </w:r>
    </w:p>
    <w:p w14:paraId="3BFFE6DC" w14:textId="77777777" w:rsidR="00C71948" w:rsidRPr="001E5732" w:rsidRDefault="00C71948" w:rsidP="006374C6">
      <w:pPr>
        <w:pStyle w:val="Randverweis"/>
        <w:framePr w:wrap="around"/>
      </w:pPr>
      <w:proofErr w:type="spellStart"/>
      <w:r w:rsidRPr="001E5732">
        <w:t>Lk</w:t>
      </w:r>
      <w:proofErr w:type="spellEnd"/>
      <w:r w:rsidRPr="001E5732">
        <w:t xml:space="preserve"> 24,1</w:t>
      </w:r>
      <w:r>
        <w:t>−</w:t>
      </w:r>
      <w:r w:rsidRPr="001E5732">
        <w:t>11</w:t>
      </w:r>
    </w:p>
    <w:p w14:paraId="634863CE" w14:textId="77777777" w:rsidR="00C71948" w:rsidRDefault="00C71948" w:rsidP="006374C6">
      <w:pPr>
        <w:pStyle w:val="Randverweis"/>
        <w:framePr w:wrap="around"/>
      </w:pPr>
      <w:r w:rsidRPr="001E5732">
        <w:t>2:</w:t>
      </w:r>
    </w:p>
    <w:p w14:paraId="6B29C687" w14:textId="77777777" w:rsidR="00C71948" w:rsidRDefault="00C71948" w:rsidP="006374C6">
      <w:pPr>
        <w:pStyle w:val="Randverweis"/>
        <w:framePr w:wrap="around"/>
      </w:pPr>
      <w:r w:rsidRPr="001E5732">
        <w:t>13,23; 19,26</w:t>
      </w:r>
      <w:r>
        <w:t>;</w:t>
      </w:r>
    </w:p>
    <w:p w14:paraId="3CB20A13" w14:textId="77777777" w:rsidR="00C71948" w:rsidRPr="001E5732" w:rsidRDefault="00C71948" w:rsidP="006374C6">
      <w:pPr>
        <w:pStyle w:val="Randverweis"/>
        <w:framePr w:wrap="around"/>
      </w:pPr>
      <w:r>
        <w:t>21,7.20.24</w:t>
      </w:r>
    </w:p>
    <w:p w14:paraId="15395D7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Am ersten Tag der Woche kommt Maria von </w:t>
      </w:r>
      <w:proofErr w:type="spellStart"/>
      <w:r w:rsidRPr="001E5732">
        <w:rPr>
          <w:rFonts w:ascii="Trebuchet MS" w:hAnsi="Trebuchet MS"/>
          <w:lang w:val="de-DE"/>
        </w:rPr>
        <w:t>M</w:t>
      </w:r>
      <w:r w:rsidRPr="00B36A92">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frühmorgens, als noch Dunkelheit war, zum Grabmal und sieht den Stein vom Grabmal wegge</w:t>
      </w:r>
      <w:r>
        <w:rPr>
          <w:rFonts w:ascii="Trebuchet MS" w:hAnsi="Trebuchet MS"/>
          <w:lang w:val="de-DE"/>
        </w:rPr>
        <w:t>holt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Da läuft sie und kommt zu S</w:t>
      </w:r>
      <w:r w:rsidRPr="00EA0955">
        <w:rPr>
          <w:rFonts w:ascii="Trebuchet MS" w:hAnsi="Trebuchet MS"/>
          <w:b/>
          <w:bCs/>
          <w:lang w:val="de-DE"/>
        </w:rPr>
        <w:t>i</w:t>
      </w:r>
      <w:r w:rsidRPr="001E5732">
        <w:rPr>
          <w:rFonts w:ascii="Trebuchet MS" w:hAnsi="Trebuchet MS"/>
          <w:lang w:val="de-DE"/>
        </w:rPr>
        <w:t>mon Petrus und zu dem anderen Jünger, den Jesus liebte, und sagt ihnen: „Sie haben den Herrn aus dem Grabmal wegge</w:t>
      </w:r>
      <w:r>
        <w:rPr>
          <w:rFonts w:ascii="Trebuchet MS" w:hAnsi="Trebuchet MS"/>
          <w:lang w:val="de-DE"/>
        </w:rPr>
        <w:t>holt</w:t>
      </w:r>
      <w:r w:rsidRPr="001E5732">
        <w:rPr>
          <w:rFonts w:ascii="Trebuchet MS" w:hAnsi="Trebuchet MS"/>
          <w:lang w:val="de-DE"/>
        </w:rPr>
        <w:t>, und wir wissen nicht, wo</w:t>
      </w:r>
      <w:r>
        <w:rPr>
          <w:rFonts w:ascii="Trebuchet MS" w:hAnsi="Trebuchet MS"/>
          <w:lang w:val="de-DE"/>
        </w:rPr>
        <w:t xml:space="preserve">hin sie ihn </w:t>
      </w:r>
      <w:r w:rsidRPr="001E5732">
        <w:rPr>
          <w:rFonts w:ascii="Trebuchet MS" w:hAnsi="Trebuchet MS"/>
          <w:lang w:val="de-DE"/>
        </w:rPr>
        <w:t>gelegt haben!“</w:t>
      </w:r>
    </w:p>
    <w:p w14:paraId="54C23FB1" w14:textId="77777777" w:rsidR="00C71948" w:rsidRPr="00731E2F" w:rsidRDefault="00C71948" w:rsidP="006374C6">
      <w:pPr>
        <w:pStyle w:val="Randverweis"/>
        <w:framePr w:wrap="around"/>
      </w:pPr>
      <w:r w:rsidRPr="00731E2F">
        <w:t>5</w:t>
      </w:r>
      <w:r>
        <w:t>f</w:t>
      </w:r>
      <w:r w:rsidRPr="00731E2F">
        <w:t>: 19,40</w:t>
      </w:r>
    </w:p>
    <w:p w14:paraId="3B12575F" w14:textId="77777777" w:rsidR="00C71948" w:rsidRPr="00731E2F" w:rsidRDefault="00C71948" w:rsidP="006374C6">
      <w:pPr>
        <w:pStyle w:val="Randverweis"/>
        <w:framePr w:wrap="around"/>
      </w:pPr>
      <w:r w:rsidRPr="00731E2F">
        <w:t>8f: 2,22;</w:t>
      </w:r>
    </w:p>
    <w:p w14:paraId="49AEAAD5" w14:textId="77777777" w:rsidR="00C71948" w:rsidRPr="00731E2F" w:rsidRDefault="00C71948" w:rsidP="006374C6">
      <w:pPr>
        <w:pStyle w:val="Randverweis"/>
        <w:framePr w:wrap="around"/>
      </w:pPr>
      <w:r w:rsidRPr="00731E2F">
        <w:t>Ps 16,8−11;</w:t>
      </w:r>
    </w:p>
    <w:p w14:paraId="4CDC869E" w14:textId="77777777" w:rsidR="00C71948" w:rsidRPr="00731E2F" w:rsidRDefault="00C71948" w:rsidP="006374C6">
      <w:pPr>
        <w:pStyle w:val="Randverweis"/>
        <w:framePr w:wrap="around"/>
      </w:pPr>
      <w:proofErr w:type="spellStart"/>
      <w:r w:rsidRPr="00731E2F">
        <w:t>Lk</w:t>
      </w:r>
      <w:proofErr w:type="spellEnd"/>
      <w:r w:rsidRPr="00731E2F">
        <w:t xml:space="preserve"> 24,25-27. 44−46</w:t>
      </w:r>
    </w:p>
    <w:p w14:paraId="4325420D" w14:textId="77777777" w:rsidR="00C71948" w:rsidRPr="00731E2F" w:rsidRDefault="00C71948" w:rsidP="006374C6">
      <w:pPr>
        <w:pStyle w:val="Randverweis"/>
        <w:framePr w:wrap="around"/>
      </w:pPr>
      <w:r w:rsidRPr="00731E2F">
        <w:t>9:</w:t>
      </w:r>
    </w:p>
    <w:p w14:paraId="0763C0B9" w14:textId="77777777" w:rsidR="00C71948" w:rsidRPr="00731E2F" w:rsidRDefault="00C71948" w:rsidP="006374C6">
      <w:pPr>
        <w:pStyle w:val="Randverweis"/>
        <w:framePr w:wrap="around"/>
      </w:pPr>
      <w:proofErr w:type="spellStart"/>
      <w:r w:rsidRPr="00731E2F">
        <w:t>Apg</w:t>
      </w:r>
      <w:proofErr w:type="spellEnd"/>
      <w:r w:rsidRPr="00731E2F">
        <w:t xml:space="preserve"> 2,24−31; 13,32−37;</w:t>
      </w:r>
    </w:p>
    <w:p w14:paraId="18E51E13" w14:textId="77777777" w:rsidR="00C71948" w:rsidRPr="00731E2F" w:rsidRDefault="00C71948" w:rsidP="006374C6">
      <w:pPr>
        <w:pStyle w:val="Randverweis"/>
        <w:framePr w:wrap="around"/>
      </w:pPr>
      <w:r w:rsidRPr="00731E2F">
        <w:t>1 Kor 15,4</w:t>
      </w:r>
    </w:p>
    <w:p w14:paraId="28BF8077"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Da ging Petrus und der andere Jünger hinaus, und sie kamen zum Grabmal. </w:t>
      </w:r>
      <w:r w:rsidRPr="001E5732">
        <w:rPr>
          <w:rFonts w:ascii="Trebuchet MS" w:hAnsi="Trebuchet MS"/>
          <w:vertAlign w:val="superscript"/>
          <w:lang w:val="de-DE"/>
        </w:rPr>
        <w:t>4 </w:t>
      </w:r>
      <w:r w:rsidRPr="001E5732">
        <w:rPr>
          <w:rFonts w:ascii="Trebuchet MS" w:hAnsi="Trebuchet MS"/>
          <w:lang w:val="de-DE"/>
        </w:rPr>
        <w:t>Die zwei liefen zusammen. Und der andere Jünger lief schneller</w:t>
      </w:r>
      <w:r>
        <w:rPr>
          <w:rStyle w:val="Funotenzeichen"/>
          <w:rFonts w:ascii="Trebuchet MS" w:hAnsi="Trebuchet MS"/>
          <w:lang w:val="de-DE"/>
        </w:rPr>
        <w:footnoteReference w:id="541"/>
      </w:r>
      <w:r>
        <w:rPr>
          <w:rFonts w:ascii="Trebuchet MS" w:hAnsi="Trebuchet MS"/>
          <w:lang w:val="de-DE"/>
        </w:rPr>
        <w:t xml:space="preserve"> als Petrus voraus und kam als E</w:t>
      </w:r>
      <w:r w:rsidRPr="001E5732">
        <w:rPr>
          <w:rFonts w:ascii="Trebuchet MS" w:hAnsi="Trebuchet MS"/>
          <w:lang w:val="de-DE"/>
        </w:rPr>
        <w:t xml:space="preserve">rster zum Grabmal, </w:t>
      </w:r>
      <w:r w:rsidRPr="001E5732">
        <w:rPr>
          <w:rFonts w:ascii="Trebuchet MS" w:hAnsi="Trebuchet MS"/>
          <w:vertAlign w:val="superscript"/>
          <w:lang w:val="de-DE"/>
        </w:rPr>
        <w:t>5 </w:t>
      </w:r>
      <w:r w:rsidRPr="001E5732">
        <w:rPr>
          <w:rFonts w:ascii="Trebuchet MS" w:hAnsi="Trebuchet MS"/>
          <w:lang w:val="de-DE"/>
        </w:rPr>
        <w:t xml:space="preserve">und er beugte sich hin und sieht die Leinentücher liegen, aber er </w:t>
      </w:r>
      <w:r>
        <w:rPr>
          <w:rFonts w:ascii="Trebuchet MS" w:hAnsi="Trebuchet MS"/>
          <w:lang w:val="de-DE"/>
        </w:rPr>
        <w:t>trat nicht ein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Da kommt auch S</w:t>
      </w:r>
      <w:r w:rsidRPr="00EA0955">
        <w:rPr>
          <w:rFonts w:ascii="Trebuchet MS" w:hAnsi="Trebuchet MS"/>
          <w:b/>
          <w:bCs/>
          <w:lang w:val="de-DE"/>
        </w:rPr>
        <w:t>i</w:t>
      </w:r>
      <w:r w:rsidRPr="001E5732">
        <w:rPr>
          <w:rFonts w:ascii="Trebuchet MS" w:hAnsi="Trebuchet MS"/>
          <w:lang w:val="de-DE"/>
        </w:rPr>
        <w:t xml:space="preserve">mon Petrus, ihm folgend, und </w:t>
      </w:r>
      <w:r>
        <w:rPr>
          <w:rFonts w:ascii="Trebuchet MS" w:hAnsi="Trebuchet MS"/>
          <w:lang w:val="de-DE"/>
        </w:rPr>
        <w:t>trat in das Grabmal ein und sieht</w:t>
      </w:r>
      <w:r w:rsidRPr="001E5732">
        <w:rPr>
          <w:rFonts w:ascii="Trebuchet MS" w:hAnsi="Trebuchet MS"/>
          <w:lang w:val="de-DE"/>
        </w:rPr>
        <w:t xml:space="preserve"> die Leinentücher liegen </w:t>
      </w:r>
      <w:r w:rsidRPr="00544FEF">
        <w:rPr>
          <w:rFonts w:ascii="Trebuchet MS" w:hAnsi="Trebuchet MS"/>
          <w:vertAlign w:val="superscript"/>
          <w:lang w:val="de-DE"/>
        </w:rPr>
        <w:t>7 </w:t>
      </w:r>
      <w:r w:rsidRPr="001E5732">
        <w:rPr>
          <w:rFonts w:ascii="Trebuchet MS" w:hAnsi="Trebuchet MS"/>
          <w:lang w:val="de-DE"/>
        </w:rPr>
        <w:t>und das Schweiß</w:t>
      </w:r>
      <w:r>
        <w:rPr>
          <w:rFonts w:ascii="Trebuchet MS" w:hAnsi="Trebuchet MS"/>
          <w:lang w:val="de-DE"/>
        </w:rPr>
        <w:t xml:space="preserve">tuch, das auf seinem Haupt </w:t>
      </w:r>
      <w:r w:rsidRPr="001E5732">
        <w:rPr>
          <w:rFonts w:ascii="Trebuchet MS" w:hAnsi="Trebuchet MS"/>
          <w:lang w:val="de-DE"/>
        </w:rPr>
        <w:t>war, nicht bei den Leinentüchern liegen, sondern getrennt</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einge</w:t>
      </w:r>
      <w:r>
        <w:rPr>
          <w:rFonts w:ascii="Trebuchet MS" w:hAnsi="Trebuchet MS"/>
          <w:lang w:val="de-DE"/>
        </w:rPr>
        <w:softHyphen/>
        <w:t xml:space="preserve">wickelt für </w:t>
      </w:r>
      <w:r w:rsidRPr="00914B61">
        <w:rPr>
          <w:rFonts w:ascii="Trebuchet MS" w:hAnsi="Trebuchet MS"/>
          <w:i/>
          <w:iCs/>
          <w:lang w:val="de-DE"/>
        </w:rPr>
        <w:t>eine</w:t>
      </w:r>
      <w:r>
        <w:rPr>
          <w:rFonts w:ascii="Trebuchet MS" w:hAnsi="Trebuchet MS"/>
          <w:i/>
          <w:iCs/>
          <w:lang w:val="de-DE"/>
        </w:rPr>
        <w:t>n</w:t>
      </w:r>
      <w:r>
        <w:rPr>
          <w:rFonts w:ascii="Trebuchet MS" w:hAnsi="Trebuchet MS"/>
          <w:lang w:val="de-DE"/>
        </w:rPr>
        <w:t xml:space="preserve"> Ort</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Da nun trat</w:t>
      </w:r>
      <w:r w:rsidRPr="001E5732">
        <w:rPr>
          <w:rFonts w:ascii="Trebuchet MS" w:hAnsi="Trebuchet MS"/>
          <w:lang w:val="de-DE"/>
        </w:rPr>
        <w:t xml:space="preserve"> auch der andere Jünger, der zuer</w:t>
      </w:r>
      <w:r>
        <w:rPr>
          <w:rFonts w:ascii="Trebuchet MS" w:hAnsi="Trebuchet MS"/>
          <w:lang w:val="de-DE"/>
        </w:rPr>
        <w:t xml:space="preserve">st zum Grabmal gekommen war, </w:t>
      </w:r>
      <w:r w:rsidRPr="001E5732">
        <w:rPr>
          <w:rFonts w:ascii="Trebuchet MS" w:hAnsi="Trebuchet MS"/>
          <w:lang w:val="de-DE"/>
        </w:rPr>
        <w:t xml:space="preserve">ein und sah und glaubte. </w:t>
      </w:r>
      <w:r w:rsidRPr="001E5732">
        <w:rPr>
          <w:rFonts w:ascii="Trebuchet MS" w:hAnsi="Trebuchet MS"/>
          <w:vertAlign w:val="superscript"/>
          <w:lang w:val="de-DE"/>
        </w:rPr>
        <w:t>9 </w:t>
      </w:r>
      <w:r w:rsidRPr="001E5732">
        <w:rPr>
          <w:rFonts w:ascii="Trebuchet MS" w:hAnsi="Trebuchet MS"/>
          <w:lang w:val="de-DE"/>
        </w:rPr>
        <w:t xml:space="preserve">Denn sie hatten noch nicht die Schrift </w:t>
      </w:r>
      <w:r>
        <w:rPr>
          <w:rFonts w:ascii="Trebuchet MS" w:hAnsi="Trebuchet MS"/>
          <w:lang w:val="de-DE"/>
        </w:rPr>
        <w:t>er</w:t>
      </w:r>
      <w:r w:rsidRPr="001E5732">
        <w:rPr>
          <w:rFonts w:ascii="Trebuchet MS" w:hAnsi="Trebuchet MS"/>
          <w:lang w:val="de-DE"/>
        </w:rPr>
        <w:t xml:space="preserve">kannt, dass er aus Toten auferstehen muss. </w:t>
      </w:r>
      <w:r w:rsidRPr="001E5732">
        <w:rPr>
          <w:rFonts w:ascii="Trebuchet MS" w:hAnsi="Trebuchet MS"/>
          <w:vertAlign w:val="superscript"/>
          <w:lang w:val="de-DE"/>
        </w:rPr>
        <w:t>10 </w:t>
      </w:r>
      <w:r>
        <w:rPr>
          <w:rFonts w:ascii="Trebuchet MS" w:hAnsi="Trebuchet MS"/>
          <w:lang w:val="de-DE"/>
        </w:rPr>
        <w:t xml:space="preserve">Es </w:t>
      </w:r>
      <w:r w:rsidRPr="001E5732">
        <w:rPr>
          <w:rFonts w:ascii="Trebuchet MS" w:hAnsi="Trebuchet MS"/>
          <w:lang w:val="de-DE"/>
        </w:rPr>
        <w:t xml:space="preserve">gingen </w:t>
      </w:r>
      <w:r>
        <w:rPr>
          <w:rFonts w:ascii="Trebuchet MS" w:hAnsi="Trebuchet MS"/>
          <w:lang w:val="de-DE"/>
        </w:rPr>
        <w:t xml:space="preserve">nun </w:t>
      </w:r>
      <w:r w:rsidRPr="001E5732">
        <w:rPr>
          <w:rFonts w:ascii="Trebuchet MS" w:hAnsi="Trebuchet MS"/>
          <w:lang w:val="de-DE"/>
        </w:rPr>
        <w:t xml:space="preserve">die Jünger </w:t>
      </w:r>
      <w:r>
        <w:rPr>
          <w:rFonts w:ascii="Trebuchet MS" w:hAnsi="Trebuchet MS"/>
          <w:lang w:val="de-DE"/>
        </w:rPr>
        <w:t>wiederum weg zu sich</w:t>
      </w:r>
      <w:r w:rsidRPr="001E5732">
        <w:rPr>
          <w:rFonts w:ascii="Trebuchet MS" w:hAnsi="Trebuchet MS"/>
          <w:lang w:val="de-DE"/>
        </w:rPr>
        <w:t>.</w:t>
      </w:r>
    </w:p>
    <w:p w14:paraId="55B02C99"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7" w:name="_Toc38534911"/>
      <w:r w:rsidRPr="001E5732">
        <w:rPr>
          <w:rFonts w:ascii="Trebuchet MS" w:hAnsi="Trebuchet MS" w:cs="Arial"/>
          <w:szCs w:val="24"/>
          <w:lang w:val="de-DE"/>
        </w:rPr>
        <w:t>Jesu</w:t>
      </w:r>
      <w:r>
        <w:rPr>
          <w:rFonts w:ascii="Trebuchet MS" w:hAnsi="Trebuchet MS" w:cs="Arial"/>
          <w:szCs w:val="24"/>
          <w:lang w:val="de-DE"/>
        </w:rPr>
        <w:t>s</w:t>
      </w:r>
      <w:r w:rsidRPr="001E5732">
        <w:rPr>
          <w:rFonts w:ascii="Trebuchet MS" w:hAnsi="Trebuchet MS" w:cs="Arial"/>
          <w:szCs w:val="24"/>
          <w:lang w:val="de-DE"/>
        </w:rPr>
        <w:t xml:space="preserve"> </w:t>
      </w:r>
      <w:r>
        <w:rPr>
          <w:rFonts w:ascii="Trebuchet MS" w:hAnsi="Trebuchet MS" w:cs="Arial"/>
          <w:szCs w:val="24"/>
          <w:lang w:val="de-DE"/>
        </w:rPr>
        <w:t xml:space="preserve">erscheint </w:t>
      </w:r>
      <w:r w:rsidRPr="001E5732">
        <w:rPr>
          <w:rFonts w:ascii="Trebuchet MS" w:hAnsi="Trebuchet MS" w:cs="Arial"/>
          <w:szCs w:val="24"/>
          <w:lang w:val="de-DE"/>
        </w:rPr>
        <w:t xml:space="preserve">Maria aus </w:t>
      </w:r>
      <w:proofErr w:type="spellStart"/>
      <w:r w:rsidRPr="001E5732">
        <w:rPr>
          <w:rFonts w:ascii="Trebuchet MS" w:hAnsi="Trebuchet MS" w:cs="Arial"/>
          <w:szCs w:val="24"/>
          <w:lang w:val="de-DE"/>
        </w:rPr>
        <w:t>M</w:t>
      </w:r>
      <w:r w:rsidRPr="00B36A92">
        <w:rPr>
          <w:rFonts w:ascii="Trebuchet MS" w:hAnsi="Trebuchet MS" w:cs="Arial"/>
          <w:b/>
          <w:szCs w:val="24"/>
          <w:lang w:val="de-DE"/>
        </w:rPr>
        <w:t>a</w:t>
      </w:r>
      <w:r w:rsidRPr="001E5732">
        <w:rPr>
          <w:rFonts w:ascii="Trebuchet MS" w:hAnsi="Trebuchet MS" w:cs="Arial"/>
          <w:szCs w:val="24"/>
          <w:lang w:val="de-DE"/>
        </w:rPr>
        <w:t>gdala</w:t>
      </w:r>
      <w:proofErr w:type="spellEnd"/>
      <w:r w:rsidRPr="001E5732">
        <w:rPr>
          <w:rFonts w:ascii="Trebuchet MS" w:hAnsi="Trebuchet MS" w:cs="Arial"/>
          <w:szCs w:val="24"/>
          <w:lang w:val="de-DE"/>
        </w:rPr>
        <w:t xml:space="preserve"> (20,11</w:t>
      </w:r>
      <w:r>
        <w:rPr>
          <w:rFonts w:ascii="Trebuchet MS" w:hAnsi="Trebuchet MS" w:cs="Arial"/>
          <w:szCs w:val="24"/>
          <w:lang w:val="de-DE"/>
        </w:rPr>
        <w:t>−</w:t>
      </w:r>
      <w:r w:rsidRPr="001E5732">
        <w:rPr>
          <w:rFonts w:ascii="Trebuchet MS" w:hAnsi="Trebuchet MS" w:cs="Arial"/>
          <w:szCs w:val="24"/>
          <w:lang w:val="de-DE"/>
        </w:rPr>
        <w:t>18)</w:t>
      </w:r>
      <w:bookmarkEnd w:id="527"/>
    </w:p>
    <w:p w14:paraId="62ABBB7A" w14:textId="77777777" w:rsidR="00C71948" w:rsidRDefault="00C71948" w:rsidP="006374C6">
      <w:pPr>
        <w:pStyle w:val="Randverweis"/>
        <w:framePr w:wrap="around"/>
      </w:pPr>
      <w:r w:rsidRPr="001E5732">
        <w:t>11</w:t>
      </w:r>
      <w:r>
        <w:t>−</w:t>
      </w:r>
      <w:r w:rsidRPr="001E5732">
        <w:t xml:space="preserve">18: </w:t>
      </w:r>
      <w:r w:rsidRPr="009C4609">
        <w:rPr>
          <w:b/>
          <w:w w:val="33"/>
        </w:rPr>
        <w:t>||</w:t>
      </w:r>
    </w:p>
    <w:p w14:paraId="7144259D" w14:textId="77777777" w:rsidR="00C71948" w:rsidRDefault="00C71948" w:rsidP="006374C6">
      <w:pPr>
        <w:pStyle w:val="Randverweis"/>
        <w:framePr w:wrap="around"/>
      </w:pPr>
      <w:proofErr w:type="spellStart"/>
      <w:r w:rsidRPr="001E5732">
        <w:t>Mt</w:t>
      </w:r>
      <w:proofErr w:type="spellEnd"/>
      <w:r w:rsidRPr="001E5732">
        <w:t xml:space="preserve"> 28,9f;</w:t>
      </w:r>
    </w:p>
    <w:p w14:paraId="5E63E042" w14:textId="77777777" w:rsidR="00C71948" w:rsidRDefault="00C71948" w:rsidP="006374C6">
      <w:pPr>
        <w:pStyle w:val="Randverweis"/>
        <w:framePr w:wrap="around"/>
      </w:pPr>
      <w:r w:rsidRPr="001E5732">
        <w:t>Mk 16,9</w:t>
      </w:r>
      <w:r>
        <w:t>−</w:t>
      </w:r>
      <w:r w:rsidRPr="001E5732">
        <w:t>11</w:t>
      </w:r>
    </w:p>
    <w:p w14:paraId="389F374B" w14:textId="77777777" w:rsidR="00C71948" w:rsidRPr="001E5732" w:rsidRDefault="00C71948" w:rsidP="006374C6">
      <w:pPr>
        <w:pStyle w:val="Randverweis"/>
        <w:framePr w:wrap="around"/>
      </w:pPr>
      <w:r>
        <w:t>13: 20,15</w:t>
      </w:r>
    </w:p>
    <w:p w14:paraId="4F1900A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Maria </w:t>
      </w:r>
      <w:r w:rsidRPr="001E5732">
        <w:rPr>
          <w:rFonts w:ascii="Trebuchet MS" w:hAnsi="Trebuchet MS"/>
          <w:lang w:val="de-DE"/>
        </w:rPr>
        <w:t xml:space="preserve">stand bei dem Grabmal draußen und weinte. Wie sie nun weinte, beugte sie sich in das Grabmal </w:t>
      </w:r>
      <w:r w:rsidRPr="001E5732">
        <w:rPr>
          <w:rFonts w:ascii="Trebuchet MS" w:hAnsi="Trebuchet MS"/>
          <w:vertAlign w:val="superscript"/>
          <w:lang w:val="de-DE"/>
        </w:rPr>
        <w:t>12 </w:t>
      </w:r>
      <w:r w:rsidRPr="001E5732">
        <w:rPr>
          <w:rFonts w:ascii="Trebuchet MS" w:hAnsi="Trebuchet MS"/>
          <w:lang w:val="de-DE"/>
        </w:rPr>
        <w:t xml:space="preserve">und sieht zwei Engel in Weiß sitzend, einen </w:t>
      </w:r>
      <w:r>
        <w:rPr>
          <w:rFonts w:ascii="Trebuchet MS" w:hAnsi="Trebuchet MS"/>
          <w:lang w:val="de-DE"/>
        </w:rPr>
        <w:t>beim Haupt und einen bei den Füßen</w:t>
      </w:r>
      <w:r w:rsidRPr="001E5732">
        <w:rPr>
          <w:rFonts w:ascii="Trebuchet MS" w:hAnsi="Trebuchet MS"/>
          <w:lang w:val="de-DE"/>
        </w:rPr>
        <w:t xml:space="preserve">, wo der Leib Jesu gelegen hatte. </w:t>
      </w:r>
      <w:r w:rsidRPr="001E5732">
        <w:rPr>
          <w:rFonts w:ascii="Trebuchet MS" w:hAnsi="Trebuchet MS"/>
          <w:vertAlign w:val="superscript"/>
          <w:lang w:val="de-DE"/>
        </w:rPr>
        <w:t>13 </w:t>
      </w:r>
      <w:r>
        <w:rPr>
          <w:rFonts w:ascii="Trebuchet MS" w:hAnsi="Trebuchet MS"/>
          <w:lang w:val="de-DE"/>
        </w:rPr>
        <w:t>Und die sagen ihr: „Frau, was</w:t>
      </w:r>
      <w:r w:rsidRPr="001E5732">
        <w:rPr>
          <w:rFonts w:ascii="Trebuchet MS" w:hAnsi="Trebuchet MS"/>
          <w:lang w:val="de-DE"/>
        </w:rPr>
        <w:t xml:space="preserve"> weinst du?“ Sie sagt ihnen: „Sie haben meinen Herrn wegge</w:t>
      </w:r>
      <w:r>
        <w:rPr>
          <w:rFonts w:ascii="Trebuchet MS" w:hAnsi="Trebuchet MS"/>
          <w:lang w:val="de-DE"/>
        </w:rPr>
        <w:t>holt</w:t>
      </w:r>
      <w:r w:rsidRPr="001E5732">
        <w:rPr>
          <w:rFonts w:ascii="Trebuchet MS" w:hAnsi="Trebuchet MS"/>
          <w:lang w:val="de-DE"/>
        </w:rPr>
        <w:t>, und ich weiß nicht, wo</w:t>
      </w:r>
      <w:r>
        <w:rPr>
          <w:rFonts w:ascii="Trebuchet MS" w:hAnsi="Trebuchet MS"/>
          <w:lang w:val="de-DE"/>
        </w:rPr>
        <w:t xml:space="preserve">hin sie ihn </w:t>
      </w:r>
      <w:r w:rsidRPr="001E5732">
        <w:rPr>
          <w:rFonts w:ascii="Trebuchet MS" w:hAnsi="Trebuchet MS"/>
          <w:lang w:val="de-DE"/>
        </w:rPr>
        <w:t>gelegt haben.“</w:t>
      </w:r>
    </w:p>
    <w:p w14:paraId="0D39E5CD" w14:textId="77777777" w:rsidR="00C71948" w:rsidRPr="009C3508" w:rsidRDefault="00C71948" w:rsidP="006374C6">
      <w:pPr>
        <w:pStyle w:val="Randverweis"/>
        <w:framePr w:wrap="around"/>
        <w:rPr>
          <w:lang w:val="sv-SE"/>
        </w:rPr>
      </w:pPr>
      <w:r w:rsidRPr="009C3508">
        <w:rPr>
          <w:lang w:val="sv-SE"/>
        </w:rPr>
        <w:t xml:space="preserve">14: 21,4; </w:t>
      </w:r>
    </w:p>
    <w:p w14:paraId="01319DA0"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28,17;</w:t>
      </w:r>
    </w:p>
    <w:p w14:paraId="6778C6C8"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16,12;</w:t>
      </w:r>
    </w:p>
    <w:p w14:paraId="1F6EE7B0" w14:textId="77777777" w:rsidR="00C71948" w:rsidRPr="009C3508" w:rsidRDefault="00C71948" w:rsidP="006374C6">
      <w:pPr>
        <w:pStyle w:val="Randverweis"/>
        <w:framePr w:wrap="around"/>
        <w:rPr>
          <w:lang w:val="sv-SE"/>
        </w:rPr>
      </w:pPr>
      <w:r w:rsidRPr="009C3508">
        <w:rPr>
          <w:lang w:val="sv-SE"/>
        </w:rPr>
        <w:t>15: 1,38;</w:t>
      </w:r>
    </w:p>
    <w:p w14:paraId="7CBB01A2" w14:textId="77777777" w:rsidR="00C71948" w:rsidRPr="009C3508" w:rsidRDefault="00C71948" w:rsidP="006374C6">
      <w:pPr>
        <w:pStyle w:val="Randverweis"/>
        <w:framePr w:wrap="around"/>
        <w:rPr>
          <w:lang w:val="sv-SE"/>
        </w:rPr>
      </w:pPr>
      <w:r w:rsidRPr="009C3508">
        <w:rPr>
          <w:lang w:val="sv-SE"/>
        </w:rPr>
        <w:t>20,13</w:t>
      </w:r>
    </w:p>
    <w:p w14:paraId="2D3A949F" w14:textId="77777777" w:rsidR="00C71948" w:rsidRPr="009C3508" w:rsidRDefault="00C71948" w:rsidP="006374C6">
      <w:pPr>
        <w:pStyle w:val="Randverweis"/>
        <w:framePr w:wrap="around"/>
        <w:rPr>
          <w:lang w:val="sv-SE"/>
        </w:rPr>
      </w:pPr>
      <w:r w:rsidRPr="009C3508">
        <w:rPr>
          <w:lang w:val="sv-SE"/>
        </w:rPr>
        <w:t>16: 10,4</w:t>
      </w:r>
    </w:p>
    <w:p w14:paraId="3B645979" w14:textId="77777777" w:rsidR="00C71948" w:rsidRPr="009C3508" w:rsidRDefault="00C71948" w:rsidP="006374C6">
      <w:pPr>
        <w:pStyle w:val="Randverweis"/>
        <w:framePr w:wrap="around"/>
        <w:rPr>
          <w:lang w:val="sv-SE"/>
        </w:rPr>
      </w:pPr>
      <w:r w:rsidRPr="009C3508">
        <w:rPr>
          <w:lang w:val="sv-SE"/>
        </w:rPr>
        <w:t>Mk 10,51</w:t>
      </w:r>
    </w:p>
    <w:p w14:paraId="70D8171F" w14:textId="2CFBE318" w:rsidR="001D676C" w:rsidRPr="009C3508" w:rsidRDefault="00C71948" w:rsidP="006374C6">
      <w:pPr>
        <w:pStyle w:val="Randverweis"/>
        <w:framePr w:wrap="around"/>
        <w:rPr>
          <w:lang w:val="sv-SE"/>
        </w:rPr>
      </w:pPr>
      <w:r w:rsidRPr="009C3508">
        <w:rPr>
          <w:lang w:val="sv-SE"/>
        </w:rPr>
        <w:t>17: Ps 22,2</w:t>
      </w:r>
      <w:r w:rsidR="001D676C" w:rsidRPr="009C3508">
        <w:rPr>
          <w:lang w:val="sv-SE"/>
        </w:rPr>
        <w:t>3;</w:t>
      </w:r>
    </w:p>
    <w:p w14:paraId="13C95C43" w14:textId="529A0238" w:rsidR="00C71948" w:rsidRPr="009C3508" w:rsidRDefault="001D676C" w:rsidP="006374C6">
      <w:pPr>
        <w:pStyle w:val="Randverweis"/>
        <w:framePr w:wrap="around"/>
        <w:rPr>
          <w:lang w:val="sv-SE"/>
        </w:rPr>
      </w:pPr>
      <w:proofErr w:type="spellStart"/>
      <w:r w:rsidRPr="009C3508">
        <w:rPr>
          <w:lang w:val="sv-SE"/>
        </w:rPr>
        <w:t>Eph</w:t>
      </w:r>
      <w:proofErr w:type="spellEnd"/>
      <w:r w:rsidRPr="009C3508">
        <w:rPr>
          <w:lang w:val="sv-SE"/>
        </w:rPr>
        <w:t xml:space="preserve"> 1,17</w:t>
      </w:r>
    </w:p>
    <w:p w14:paraId="2EE53FFF" w14:textId="5AD4B60E"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Als sie dies gesagt hatte, wandte sie sich nach hinten zurück und sieht Jesus stehen und wusste nicht, dass es Jesus ist. </w:t>
      </w:r>
      <w:r w:rsidRPr="001E5732">
        <w:rPr>
          <w:rFonts w:ascii="Trebuchet MS" w:hAnsi="Trebuchet MS"/>
          <w:vertAlign w:val="superscript"/>
          <w:lang w:val="de-DE"/>
        </w:rPr>
        <w:t>15 </w:t>
      </w:r>
      <w:r w:rsidRPr="001E5732">
        <w:rPr>
          <w:rFonts w:ascii="Trebuchet MS" w:hAnsi="Trebuchet MS"/>
          <w:lang w:val="de-DE"/>
        </w:rPr>
        <w:t>Jesus sagt ihr: „Frau, wa</w:t>
      </w:r>
      <w:r w:rsidR="00F5202A">
        <w:rPr>
          <w:rFonts w:ascii="Trebuchet MS" w:hAnsi="Trebuchet MS"/>
          <w:lang w:val="de-DE"/>
        </w:rPr>
        <w:t>s</w:t>
      </w:r>
      <w:r w:rsidRPr="001E5732">
        <w:rPr>
          <w:rFonts w:ascii="Trebuchet MS" w:hAnsi="Trebuchet MS"/>
          <w:lang w:val="de-DE"/>
        </w:rPr>
        <w:t xml:space="preserve"> weinst du? Wen suchst du?“ Die meinte, dass es der Gärtner ist, und sagt ihm: „Herr, wenn </w:t>
      </w:r>
      <w:r w:rsidRPr="001E5732">
        <w:rPr>
          <w:rFonts w:ascii="Trebuchet MS" w:hAnsi="Trebuchet MS"/>
          <w:i/>
          <w:lang w:val="de-DE"/>
        </w:rPr>
        <w:t>du</w:t>
      </w:r>
      <w:r w:rsidRPr="001E5732">
        <w:rPr>
          <w:rFonts w:ascii="Trebuchet MS" w:hAnsi="Trebuchet MS"/>
          <w:lang w:val="de-DE"/>
        </w:rPr>
        <w:t xml:space="preserve"> ihn weggetragen hast, sage mir, wohin du ihn gelegt hast, und </w:t>
      </w:r>
      <w:r w:rsidRPr="001E5732">
        <w:rPr>
          <w:rFonts w:ascii="Trebuchet MS" w:hAnsi="Trebuchet MS"/>
          <w:i/>
          <w:lang w:val="de-DE"/>
        </w:rPr>
        <w:t>ich</w:t>
      </w:r>
      <w:r w:rsidRPr="001E5732">
        <w:rPr>
          <w:rFonts w:ascii="Trebuchet MS" w:hAnsi="Trebuchet MS"/>
          <w:lang w:val="de-DE"/>
        </w:rPr>
        <w:t xml:space="preserve"> will ihn holen!“ </w:t>
      </w:r>
      <w:r w:rsidRPr="001E5732">
        <w:rPr>
          <w:rFonts w:ascii="Trebuchet MS" w:hAnsi="Trebuchet MS"/>
          <w:vertAlign w:val="superscript"/>
          <w:lang w:val="de-DE"/>
        </w:rPr>
        <w:t>16 </w:t>
      </w:r>
      <w:r w:rsidRPr="001E5732">
        <w:rPr>
          <w:rFonts w:ascii="Trebuchet MS" w:hAnsi="Trebuchet MS"/>
          <w:lang w:val="de-DE"/>
        </w:rPr>
        <w:t>Jesus sagt ihr: „Mari</w:t>
      </w:r>
      <w:r>
        <w:rPr>
          <w:rFonts w:ascii="Trebuchet MS" w:hAnsi="Trebuchet MS"/>
          <w:lang w:val="de-DE"/>
        </w:rPr>
        <w:t>a</w:t>
      </w:r>
      <w:r w:rsidRPr="001E5732">
        <w:rPr>
          <w:rFonts w:ascii="Trebuchet MS" w:hAnsi="Trebuchet MS"/>
          <w:lang w:val="de-DE"/>
        </w:rPr>
        <w:t>!“ Die wendet sich um und s</w:t>
      </w:r>
      <w:r>
        <w:rPr>
          <w:rFonts w:ascii="Trebuchet MS" w:hAnsi="Trebuchet MS"/>
          <w:lang w:val="de-DE"/>
        </w:rPr>
        <w:t>agt ihm auf H</w:t>
      </w:r>
      <w:r w:rsidRPr="001E5732">
        <w:rPr>
          <w:rFonts w:ascii="Trebuchet MS" w:hAnsi="Trebuchet MS"/>
          <w:lang w:val="de-DE"/>
        </w:rPr>
        <w:t>ebräisch: „</w:t>
      </w:r>
      <w:proofErr w:type="spellStart"/>
      <w:r w:rsidRPr="001E5732">
        <w:rPr>
          <w:rFonts w:ascii="Trebuchet MS" w:hAnsi="Trebuchet MS"/>
          <w:lang w:val="de-DE"/>
        </w:rPr>
        <w:t>Rab</w:t>
      </w:r>
      <w:r>
        <w:rPr>
          <w:rFonts w:ascii="Trebuchet MS" w:hAnsi="Trebuchet MS"/>
          <w:lang w:val="de-DE"/>
        </w:rPr>
        <w:softHyphen/>
      </w:r>
      <w:r w:rsidRPr="001E5732">
        <w:rPr>
          <w:rFonts w:ascii="Trebuchet MS" w:hAnsi="Trebuchet MS"/>
          <w:lang w:val="de-DE"/>
        </w:rPr>
        <w:t>b</w:t>
      </w:r>
      <w:r w:rsidRPr="009548A1">
        <w:rPr>
          <w:rFonts w:ascii="Trebuchet MS" w:hAnsi="Trebuchet MS"/>
          <w:b/>
          <w:lang w:val="de-DE"/>
        </w:rPr>
        <w:t>u</w:t>
      </w:r>
      <w:r w:rsidRPr="001E5732">
        <w:rPr>
          <w:rFonts w:ascii="Trebuchet MS" w:hAnsi="Trebuchet MS"/>
          <w:lang w:val="de-DE"/>
        </w:rPr>
        <w:t>ni</w:t>
      </w:r>
      <w:proofErr w:type="spellEnd"/>
      <w:r w:rsidRPr="001E5732">
        <w:rPr>
          <w:rFonts w:ascii="Trebuchet MS" w:hAnsi="Trebuchet MS"/>
          <w:lang w:val="de-DE"/>
        </w:rPr>
        <w:t>!“</w:t>
      </w:r>
      <w:r w:rsidRPr="001E5732">
        <w:rPr>
          <w:rStyle w:val="Funotenzeichen"/>
          <w:rFonts w:ascii="Trebuchet MS" w:hAnsi="Trebuchet MS" w:cs="Arial"/>
          <w:lang w:val="de-DE"/>
        </w:rPr>
        <w:footnoteReference w:id="542"/>
      </w:r>
      <w:r>
        <w:rPr>
          <w:rFonts w:ascii="Trebuchet MS" w:hAnsi="Trebuchet MS"/>
          <w:lang w:val="de-DE"/>
        </w:rPr>
        <w:t xml:space="preserve"> −</w:t>
      </w:r>
      <w:r w:rsidRPr="001E5732">
        <w:rPr>
          <w:rFonts w:ascii="Trebuchet MS" w:hAnsi="Trebuchet MS"/>
          <w:lang w:val="de-DE"/>
        </w:rPr>
        <w:t xml:space="preserve"> was Lehrer heißt. </w:t>
      </w:r>
      <w:r w:rsidRPr="001E5732">
        <w:rPr>
          <w:rFonts w:ascii="Trebuchet MS" w:hAnsi="Trebuchet MS"/>
          <w:vertAlign w:val="superscript"/>
          <w:lang w:val="de-DE"/>
        </w:rPr>
        <w:t>17 </w:t>
      </w:r>
      <w:r w:rsidRPr="001E5732">
        <w:rPr>
          <w:rFonts w:ascii="Trebuchet MS" w:hAnsi="Trebuchet MS"/>
          <w:lang w:val="de-DE"/>
        </w:rPr>
        <w:t xml:space="preserve">Jesus sagt ihr: „Halte mich nicht fest, denn ich </w:t>
      </w:r>
      <w:r w:rsidRPr="00096C2C">
        <w:rPr>
          <w:rFonts w:ascii="Trebuchet MS" w:hAnsi="Trebuchet MS"/>
          <w:i/>
          <w:lang w:val="de-DE"/>
        </w:rPr>
        <w:t>bin</w:t>
      </w:r>
      <w:r w:rsidRPr="001E5732">
        <w:rPr>
          <w:rFonts w:ascii="Trebuchet MS" w:hAnsi="Trebuchet MS"/>
          <w:lang w:val="de-DE"/>
        </w:rPr>
        <w:t xml:space="preserve"> noch nicht zum Vater hinaufgegangen!</w:t>
      </w:r>
      <w:r>
        <w:rPr>
          <w:rStyle w:val="Funotenzeichen"/>
          <w:rFonts w:ascii="Trebuchet MS" w:hAnsi="Trebuchet MS"/>
          <w:lang w:val="de-DE"/>
        </w:rPr>
        <w:footnoteReference w:id="543"/>
      </w:r>
      <w:r w:rsidRPr="001E5732">
        <w:rPr>
          <w:rFonts w:ascii="Trebuchet MS" w:hAnsi="Trebuchet MS"/>
          <w:lang w:val="de-DE"/>
        </w:rPr>
        <w:t xml:space="preserve"> Geh</w:t>
      </w:r>
      <w:r>
        <w:rPr>
          <w:rFonts w:ascii="Trebuchet MS" w:hAnsi="Trebuchet MS"/>
          <w:lang w:val="de-DE"/>
        </w:rPr>
        <w:t>e</w:t>
      </w:r>
      <w:r w:rsidRPr="001E5732">
        <w:rPr>
          <w:rFonts w:ascii="Trebuchet MS" w:hAnsi="Trebuchet MS"/>
          <w:lang w:val="de-DE"/>
        </w:rPr>
        <w:t xml:space="preserve"> aber zu meinen Brüdern</w:t>
      </w:r>
      <w:r>
        <w:rPr>
          <w:rStyle w:val="Funotenzeichen"/>
          <w:rFonts w:ascii="Trebuchet MS" w:hAnsi="Trebuchet MS"/>
          <w:lang w:val="de-DE"/>
        </w:rPr>
        <w:footnoteReference w:id="544"/>
      </w:r>
      <w:r w:rsidRPr="001E5732">
        <w:rPr>
          <w:rFonts w:ascii="Trebuchet MS" w:hAnsi="Trebuchet MS"/>
          <w:lang w:val="de-DE"/>
        </w:rPr>
        <w:t xml:space="preserve"> und sag</w:t>
      </w:r>
      <w:r>
        <w:rPr>
          <w:rFonts w:ascii="Trebuchet MS" w:hAnsi="Trebuchet MS"/>
          <w:lang w:val="de-DE"/>
        </w:rPr>
        <w:t>e</w:t>
      </w:r>
      <w:r w:rsidRPr="001E5732">
        <w:rPr>
          <w:rFonts w:ascii="Trebuchet MS" w:hAnsi="Trebuchet MS"/>
          <w:lang w:val="de-DE"/>
        </w:rPr>
        <w:t xml:space="preserve"> ihnen: Ich gehe </w:t>
      </w:r>
      <w:r>
        <w:rPr>
          <w:rFonts w:ascii="Trebuchet MS" w:hAnsi="Trebuchet MS"/>
          <w:lang w:val="de-DE"/>
        </w:rPr>
        <w:t xml:space="preserve">hinauf </w:t>
      </w:r>
      <w:r w:rsidRPr="001E5732">
        <w:rPr>
          <w:rFonts w:ascii="Trebuchet MS" w:hAnsi="Trebuchet MS"/>
          <w:lang w:val="de-DE"/>
        </w:rPr>
        <w:t xml:space="preserve">zu meinem Vater und eurem Vater und meinem Gott und eurem </w:t>
      </w:r>
      <w:r w:rsidRPr="007251BA">
        <w:rPr>
          <w:rFonts w:ascii="Trebuchet MS" w:hAnsi="Trebuchet MS"/>
          <w:i/>
          <w:lang w:val="de-DE"/>
        </w:rPr>
        <w:t>Gott</w:t>
      </w:r>
      <w:r w:rsidRPr="001E5732">
        <w:rPr>
          <w:rFonts w:ascii="Trebuchet MS" w:hAnsi="Trebuchet MS"/>
          <w:lang w:val="de-DE"/>
        </w:rPr>
        <w:t>.“</w:t>
      </w:r>
      <w:r>
        <w:rPr>
          <w:rStyle w:val="Funotenzeichen"/>
          <w:rFonts w:ascii="Trebuchet MS" w:hAnsi="Trebuchet MS"/>
          <w:lang w:val="de-DE"/>
        </w:rPr>
        <w:footnoteReference w:id="545"/>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Maria aus </w:t>
      </w:r>
      <w:proofErr w:type="spellStart"/>
      <w:r w:rsidRPr="001E5732">
        <w:rPr>
          <w:rFonts w:ascii="Trebuchet MS" w:hAnsi="Trebuchet MS"/>
          <w:lang w:val="de-DE"/>
        </w:rPr>
        <w:t>M</w:t>
      </w:r>
      <w:r w:rsidRPr="00B36A92">
        <w:rPr>
          <w:rFonts w:ascii="Trebuchet MS" w:hAnsi="Trebuchet MS"/>
          <w:b/>
          <w:lang w:val="de-DE"/>
        </w:rPr>
        <w:t>a</w:t>
      </w:r>
      <w:r w:rsidRPr="001E5732">
        <w:rPr>
          <w:rFonts w:ascii="Trebuchet MS" w:hAnsi="Trebuchet MS"/>
          <w:lang w:val="de-DE"/>
        </w:rPr>
        <w:t>gdala</w:t>
      </w:r>
      <w:proofErr w:type="spellEnd"/>
      <w:r w:rsidRPr="001E5732">
        <w:rPr>
          <w:rFonts w:ascii="Trebuchet MS" w:hAnsi="Trebuchet MS"/>
          <w:lang w:val="de-DE"/>
        </w:rPr>
        <w:t xml:space="preserve"> kommt und meldet den Jüngern: „Ich habe den Herrn gesehen!“, und er habe ihr </w:t>
      </w:r>
      <w:r>
        <w:rPr>
          <w:rFonts w:ascii="Trebuchet MS" w:hAnsi="Trebuchet MS"/>
          <w:lang w:val="de-DE"/>
        </w:rPr>
        <w:t>all dies</w:t>
      </w:r>
      <w:r w:rsidRPr="001E5732">
        <w:rPr>
          <w:rFonts w:ascii="Trebuchet MS" w:hAnsi="Trebuchet MS"/>
          <w:lang w:val="de-DE"/>
        </w:rPr>
        <w:t xml:space="preserve"> gesagt.</w:t>
      </w:r>
    </w:p>
    <w:p w14:paraId="2BD4E252"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8" w:name="_Toc38534912"/>
      <w:r>
        <w:rPr>
          <w:noProof/>
          <w:lang w:val="de-DE" w:bidi="he-IL"/>
        </w:rPr>
        <w:lastRenderedPageBreak/>
        <mc:AlternateContent>
          <mc:Choice Requires="wps">
            <w:drawing>
              <wp:anchor distT="0" distB="0" distL="114300" distR="114300" simplePos="0" relativeHeight="252043264" behindDoc="0" locked="0" layoutInCell="1" allowOverlap="1" wp14:anchorId="1AC32048" wp14:editId="4ABA22F4">
                <wp:simplePos x="0" y="0"/>
                <wp:positionH relativeFrom="column">
                  <wp:posOffset>-94615</wp:posOffset>
                </wp:positionH>
                <wp:positionV relativeFrom="paragraph">
                  <wp:posOffset>-341791</wp:posOffset>
                </wp:positionV>
                <wp:extent cx="1238250" cy="313055"/>
                <wp:effectExtent l="0" t="0" r="0" b="0"/>
                <wp:wrapNone/>
                <wp:docPr id="598"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2FAF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20,19 </w:t>
                            </w:r>
                            <w:r>
                              <w:rPr>
                                <w:rFonts w:ascii="Trebuchet MS" w:hAnsi="Trebuchet MS"/>
                                <w:lang w:val="de-DE"/>
                              </w:rPr>
                              <w:t>−</w:t>
                            </w:r>
                            <w:r>
                              <w:rPr>
                                <w:rFonts w:ascii="Trebuchet MS" w:hAnsi="Trebuchet MS" w:cs="Times New Roman"/>
                                <w:i/>
                                <w:iCs/>
                                <w:lang w:val="de-DE"/>
                              </w:rPr>
                              <w:t xml:space="preserve">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2048" id="Textfeld 185" o:spid="_x0000_s1208" type="#_x0000_t202" style="position:absolute;left:0;text-align:left;margin-left:-7.45pt;margin-top:-26.9pt;width:97.5pt;height:2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" fillcolor="white [3201]" stroked="f" strokeweight=".5pt">
                <v:textbox>
                  <w:txbxContent>
                    <w:p w14:paraId="7F72FAF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20,19 </w:t>
                      </w:r>
                      <w:r>
                        <w:rPr>
                          <w:rFonts w:ascii="Trebuchet MS" w:hAnsi="Trebuchet MS"/>
                          <w:lang w:val="de-DE"/>
                        </w:rPr>
                        <w:t>−</w:t>
                      </w:r>
                      <w:r>
                        <w:rPr>
                          <w:rFonts w:ascii="Trebuchet MS" w:hAnsi="Trebuchet MS" w:cs="Times New Roman"/>
                          <w:i/>
                          <w:iCs/>
                          <w:lang w:val="de-DE"/>
                        </w:rPr>
                        <w:t xml:space="preserve"> 21,3</w:t>
                      </w:r>
                    </w:p>
                  </w:txbxContent>
                </v:textbox>
              </v:shape>
            </w:pict>
          </mc:Fallback>
        </mc:AlternateContent>
      </w:r>
      <w:r>
        <w:rPr>
          <w:rFonts w:ascii="Trebuchet MS" w:hAnsi="Trebuchet MS" w:cs="Arial"/>
          <w:szCs w:val="24"/>
          <w:lang w:val="de-DE"/>
        </w:rPr>
        <w:t xml:space="preserve">Bei verschlossenen Türen erscheint Jesus </w:t>
      </w:r>
      <w:r w:rsidRPr="001E5732">
        <w:rPr>
          <w:rFonts w:ascii="Trebuchet MS" w:hAnsi="Trebuchet MS" w:cs="Arial"/>
          <w:szCs w:val="24"/>
          <w:lang w:val="de-DE"/>
        </w:rPr>
        <w:t>den Jüngern (20,19</w:t>
      </w:r>
      <w:r>
        <w:rPr>
          <w:rFonts w:ascii="Trebuchet MS" w:hAnsi="Trebuchet MS" w:cs="Arial"/>
          <w:szCs w:val="24"/>
          <w:lang w:val="de-DE"/>
        </w:rPr>
        <w:t>−</w:t>
      </w:r>
      <w:r w:rsidRPr="001E5732">
        <w:rPr>
          <w:rFonts w:ascii="Trebuchet MS" w:hAnsi="Trebuchet MS" w:cs="Arial"/>
          <w:szCs w:val="24"/>
          <w:lang w:val="de-DE"/>
        </w:rPr>
        <w:t>23)</w:t>
      </w:r>
      <w:bookmarkEnd w:id="528"/>
    </w:p>
    <w:p w14:paraId="20FB1E9C" w14:textId="77777777" w:rsidR="00C71948" w:rsidRDefault="00C71948" w:rsidP="006374C6">
      <w:pPr>
        <w:pStyle w:val="Randverweis"/>
        <w:framePr w:wrap="around"/>
      </w:pPr>
      <w:r w:rsidRPr="001E5732">
        <w:t>19</w:t>
      </w:r>
      <w:r>
        <w:t>−</w:t>
      </w:r>
      <w:r w:rsidRPr="001E5732">
        <w:t xml:space="preserve">23: </w:t>
      </w:r>
      <w:r w:rsidRPr="009C4609">
        <w:rPr>
          <w:b/>
          <w:w w:val="33"/>
        </w:rPr>
        <w:t>||</w:t>
      </w:r>
    </w:p>
    <w:p w14:paraId="5CD210B3" w14:textId="77777777" w:rsidR="00C71948" w:rsidRDefault="00C71948" w:rsidP="006374C6">
      <w:pPr>
        <w:pStyle w:val="Randverweis"/>
        <w:framePr w:wrap="around"/>
      </w:pPr>
      <w:r w:rsidRPr="001E5732">
        <w:t>Mk 16,14</w:t>
      </w:r>
      <w:r>
        <w:t>−</w:t>
      </w:r>
      <w:r w:rsidRPr="001E5732">
        <w:t>18;</w:t>
      </w:r>
    </w:p>
    <w:p w14:paraId="01D78E8E" w14:textId="77777777" w:rsidR="00C71948" w:rsidRPr="001E5732" w:rsidRDefault="00C71948" w:rsidP="006374C6">
      <w:pPr>
        <w:pStyle w:val="Randverweis"/>
        <w:framePr w:wrap="around"/>
      </w:pPr>
      <w:proofErr w:type="spellStart"/>
      <w:r w:rsidRPr="001E5732">
        <w:t>Lk</w:t>
      </w:r>
      <w:proofErr w:type="spellEnd"/>
      <w:r w:rsidRPr="001E5732">
        <w:t xml:space="preserve"> 24,36</w:t>
      </w:r>
      <w:r>
        <w:t>−</w:t>
      </w:r>
      <w:r w:rsidRPr="001E5732">
        <w:t>39</w:t>
      </w:r>
    </w:p>
    <w:p w14:paraId="458483CD" w14:textId="77777777" w:rsidR="00C71948" w:rsidRDefault="00C71948" w:rsidP="006374C6">
      <w:pPr>
        <w:pStyle w:val="Randverweis"/>
        <w:framePr w:wrap="around"/>
      </w:pPr>
      <w:r>
        <w:t>20: 16,20.22</w:t>
      </w:r>
    </w:p>
    <w:p w14:paraId="07C11B62" w14:textId="77777777" w:rsidR="00C71948" w:rsidRDefault="00C71948" w:rsidP="006374C6">
      <w:pPr>
        <w:pStyle w:val="Randverweis"/>
        <w:framePr w:wrap="around"/>
      </w:pPr>
      <w:r w:rsidRPr="001E5732">
        <w:t>22: 14,17.26;</w:t>
      </w:r>
    </w:p>
    <w:p w14:paraId="164422CB" w14:textId="77777777" w:rsidR="00C71948" w:rsidRDefault="00C71948" w:rsidP="006374C6">
      <w:pPr>
        <w:pStyle w:val="Randverweis"/>
        <w:framePr w:wrap="around"/>
      </w:pPr>
      <w:r w:rsidRPr="001E5732">
        <w:t>15,26</w:t>
      </w:r>
      <w:r>
        <w:t xml:space="preserve">; </w:t>
      </w:r>
    </w:p>
    <w:p w14:paraId="4EF79552" w14:textId="77777777" w:rsidR="00C71948" w:rsidRDefault="00C71948" w:rsidP="006374C6">
      <w:pPr>
        <w:pStyle w:val="Randverweis"/>
        <w:framePr w:wrap="around"/>
      </w:pPr>
      <w:r>
        <w:t xml:space="preserve">Gen 2,7; </w:t>
      </w:r>
    </w:p>
    <w:p w14:paraId="0B2840E3" w14:textId="77777777" w:rsidR="00C71948" w:rsidRDefault="00C71948" w:rsidP="006374C6">
      <w:pPr>
        <w:pStyle w:val="Randverweis"/>
        <w:framePr w:wrap="around"/>
      </w:pPr>
      <w:proofErr w:type="spellStart"/>
      <w:r>
        <w:t>Ez</w:t>
      </w:r>
      <w:proofErr w:type="spellEnd"/>
      <w:r>
        <w:t xml:space="preserve"> 37,9;15; </w:t>
      </w:r>
    </w:p>
    <w:p w14:paraId="224DECA1" w14:textId="77777777" w:rsidR="00C71948" w:rsidRPr="001E5732" w:rsidRDefault="00C71948" w:rsidP="006374C6">
      <w:pPr>
        <w:pStyle w:val="Randverweis"/>
        <w:framePr w:wrap="around"/>
      </w:pPr>
      <w:r>
        <w:t>Weish 15,11</w:t>
      </w:r>
    </w:p>
    <w:p w14:paraId="227B9DC1" w14:textId="77777777" w:rsidR="00C71948" w:rsidRDefault="00C71948" w:rsidP="006374C6">
      <w:pPr>
        <w:pStyle w:val="Randverweis"/>
        <w:framePr w:wrap="around"/>
      </w:pPr>
      <w:r w:rsidRPr="001E5732">
        <w:t xml:space="preserve">23: </w:t>
      </w:r>
      <w:proofErr w:type="spellStart"/>
      <w:r w:rsidRPr="001E5732">
        <w:t>Mt</w:t>
      </w:r>
      <w:proofErr w:type="spellEnd"/>
      <w:r w:rsidRPr="001E5732">
        <w:t xml:space="preserve"> 16,1</w:t>
      </w:r>
      <w:r>
        <w:t>9;</w:t>
      </w:r>
    </w:p>
    <w:p w14:paraId="7B5FB09A" w14:textId="77777777" w:rsidR="00C71948" w:rsidRPr="001E5732" w:rsidRDefault="00C71948" w:rsidP="006374C6">
      <w:pPr>
        <w:pStyle w:val="Randverweis"/>
        <w:framePr w:wrap="around"/>
      </w:pPr>
      <w:r>
        <w:t>18,18</w:t>
      </w:r>
    </w:p>
    <w:p w14:paraId="21070CB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 xml:space="preserve">Da war es Abend </w:t>
      </w:r>
      <w:r w:rsidRPr="001E5732">
        <w:rPr>
          <w:rFonts w:ascii="Trebuchet MS" w:hAnsi="Trebuchet MS"/>
          <w:lang w:val="de-DE"/>
        </w:rPr>
        <w:t>an jenem ersten Tag der W</w:t>
      </w:r>
      <w:r>
        <w:rPr>
          <w:rFonts w:ascii="Trebuchet MS" w:hAnsi="Trebuchet MS"/>
          <w:lang w:val="de-DE"/>
        </w:rPr>
        <w:t xml:space="preserve">oche, und die Türen, wo die Jünger waren, aus </w:t>
      </w:r>
      <w:r w:rsidRPr="001E5732">
        <w:rPr>
          <w:rFonts w:ascii="Trebuchet MS" w:hAnsi="Trebuchet MS"/>
          <w:lang w:val="de-DE"/>
        </w:rPr>
        <w:t xml:space="preserve">Furcht vor den Juden </w:t>
      </w:r>
      <w:r>
        <w:rPr>
          <w:rFonts w:ascii="Trebuchet MS" w:hAnsi="Trebuchet MS"/>
          <w:lang w:val="de-DE"/>
        </w:rPr>
        <w:t xml:space="preserve">verschlossen. </w:t>
      </w:r>
      <w:r w:rsidRPr="001E5732">
        <w:rPr>
          <w:rFonts w:ascii="Trebuchet MS" w:hAnsi="Trebuchet MS"/>
          <w:lang w:val="de-DE"/>
        </w:rPr>
        <w:t xml:space="preserve">Jesus </w:t>
      </w:r>
      <w:r>
        <w:rPr>
          <w:rFonts w:ascii="Trebuchet MS" w:hAnsi="Trebuchet MS"/>
          <w:lang w:val="de-DE"/>
        </w:rPr>
        <w:t xml:space="preserve">kam </w:t>
      </w:r>
      <w:r w:rsidRPr="001E5732">
        <w:rPr>
          <w:rFonts w:ascii="Trebuchet MS" w:hAnsi="Trebuchet MS"/>
          <w:lang w:val="de-DE"/>
        </w:rPr>
        <w:t xml:space="preserve">und trat in die Mitte und sagt ihnen: „Friede euch!“ </w:t>
      </w:r>
      <w:r w:rsidRPr="001E5732">
        <w:rPr>
          <w:rFonts w:ascii="Trebuchet MS" w:hAnsi="Trebuchet MS"/>
          <w:vertAlign w:val="superscript"/>
          <w:lang w:val="de-DE"/>
        </w:rPr>
        <w:t>20 </w:t>
      </w:r>
      <w:r w:rsidRPr="001E5732">
        <w:rPr>
          <w:rFonts w:ascii="Trebuchet MS" w:hAnsi="Trebuchet MS"/>
          <w:lang w:val="de-DE"/>
        </w:rPr>
        <w:t xml:space="preserve">Und </w:t>
      </w:r>
      <w:r>
        <w:rPr>
          <w:rFonts w:ascii="Trebuchet MS" w:hAnsi="Trebuchet MS"/>
          <w:lang w:val="de-DE"/>
        </w:rPr>
        <w:t xml:space="preserve">als er </w:t>
      </w:r>
      <w:r w:rsidRPr="001E5732">
        <w:rPr>
          <w:rFonts w:ascii="Trebuchet MS" w:hAnsi="Trebuchet MS"/>
          <w:lang w:val="de-DE"/>
        </w:rPr>
        <w:t xml:space="preserve">dies </w:t>
      </w:r>
      <w:r>
        <w:rPr>
          <w:rFonts w:ascii="Trebuchet MS" w:hAnsi="Trebuchet MS"/>
          <w:lang w:val="de-DE"/>
        </w:rPr>
        <w:t>ge</w:t>
      </w:r>
      <w:r w:rsidRPr="001E5732">
        <w:rPr>
          <w:rFonts w:ascii="Trebuchet MS" w:hAnsi="Trebuchet MS"/>
          <w:lang w:val="de-DE"/>
        </w:rPr>
        <w:t>sagt</w:t>
      </w:r>
      <w:r>
        <w:rPr>
          <w:rFonts w:ascii="Trebuchet MS" w:hAnsi="Trebuchet MS"/>
          <w:lang w:val="de-DE"/>
        </w:rPr>
        <w:t xml:space="preserve"> hatte</w:t>
      </w:r>
      <w:r w:rsidRPr="001E5732">
        <w:rPr>
          <w:rFonts w:ascii="Trebuchet MS" w:hAnsi="Trebuchet MS"/>
          <w:lang w:val="de-DE"/>
        </w:rPr>
        <w:t xml:space="preserve">, zeigte er ihnen die Hände und die Seite. Da freuten sich die Jünger, als sie den Herrn sahen. </w:t>
      </w:r>
      <w:r w:rsidRPr="001E5732">
        <w:rPr>
          <w:rFonts w:ascii="Trebuchet MS" w:hAnsi="Trebuchet MS"/>
          <w:vertAlign w:val="superscript"/>
          <w:lang w:val="de-DE"/>
        </w:rPr>
        <w:t>21 </w:t>
      </w:r>
      <w:r w:rsidRPr="001E5732">
        <w:rPr>
          <w:rFonts w:ascii="Trebuchet MS" w:hAnsi="Trebuchet MS"/>
          <w:lang w:val="de-DE"/>
        </w:rPr>
        <w:t xml:space="preserve">Da sagte ihnen Jesus wieder: „Friede euch! Wie mich der Vater gesandt hat, so sende auch </w:t>
      </w:r>
      <w:r w:rsidRPr="001E5732">
        <w:rPr>
          <w:rFonts w:ascii="Trebuchet MS" w:hAnsi="Trebuchet MS"/>
          <w:i/>
          <w:lang w:val="de-DE"/>
        </w:rPr>
        <w:t>ich</w:t>
      </w:r>
      <w:r w:rsidRPr="001E5732">
        <w:rPr>
          <w:rFonts w:ascii="Trebuchet MS" w:hAnsi="Trebuchet MS"/>
          <w:lang w:val="de-DE"/>
        </w:rPr>
        <w:t xml:space="preserve"> </w:t>
      </w:r>
      <w:r w:rsidRPr="00865A2F">
        <w:rPr>
          <w:rFonts w:ascii="Trebuchet MS" w:hAnsi="Trebuchet MS"/>
          <w:lang w:val="de-DE"/>
        </w:rPr>
        <w:t>euch</w:t>
      </w:r>
      <w:r w:rsidRPr="001E5732">
        <w:rPr>
          <w:rFonts w:ascii="Trebuchet MS" w:hAnsi="Trebuchet MS"/>
          <w:lang w:val="de-DE"/>
        </w:rPr>
        <w:t xml:space="preserve">!“ </w:t>
      </w:r>
      <w:r w:rsidRPr="00ED3A85">
        <w:rPr>
          <w:rFonts w:ascii="Trebuchet MS" w:hAnsi="Trebuchet MS"/>
          <w:vertAlign w:val="superscript"/>
          <w:lang w:val="de-DE"/>
        </w:rPr>
        <w:t>22 </w:t>
      </w:r>
      <w:r w:rsidRPr="001E5732">
        <w:rPr>
          <w:rFonts w:ascii="Trebuchet MS" w:hAnsi="Trebuchet MS"/>
          <w:lang w:val="de-DE"/>
        </w:rPr>
        <w:t xml:space="preserve">Und als er dies gesagt hatte, hauchte er sie an und sagt ihnen: „Empfangt Heiligen Geist! </w:t>
      </w:r>
      <w:r w:rsidRPr="001E5732">
        <w:rPr>
          <w:rFonts w:ascii="Trebuchet MS" w:hAnsi="Trebuchet MS"/>
          <w:vertAlign w:val="superscript"/>
          <w:lang w:val="de-DE"/>
        </w:rPr>
        <w:t>23 </w:t>
      </w:r>
      <w:r w:rsidRPr="001E5732">
        <w:rPr>
          <w:rFonts w:ascii="Trebuchet MS" w:hAnsi="Trebuchet MS"/>
          <w:lang w:val="de-DE"/>
        </w:rPr>
        <w:t>We</w:t>
      </w:r>
      <w:r>
        <w:rPr>
          <w:rFonts w:ascii="Trebuchet MS" w:hAnsi="Trebuchet MS"/>
          <w:lang w:val="de-DE"/>
        </w:rPr>
        <w:t xml:space="preserve">lchen </w:t>
      </w:r>
      <w:r w:rsidRPr="001E5732">
        <w:rPr>
          <w:rFonts w:ascii="Trebuchet MS" w:hAnsi="Trebuchet MS"/>
          <w:lang w:val="de-DE"/>
        </w:rPr>
        <w:t>ihr die Sünden nac</w:t>
      </w:r>
      <w:r>
        <w:rPr>
          <w:rFonts w:ascii="Trebuchet MS" w:hAnsi="Trebuchet MS"/>
          <w:lang w:val="de-DE"/>
        </w:rPr>
        <w:t xml:space="preserve">hlasst, denen sind sie </w:t>
      </w:r>
      <w:r w:rsidRPr="001E5732">
        <w:rPr>
          <w:rFonts w:ascii="Trebuchet MS" w:hAnsi="Trebuchet MS"/>
          <w:lang w:val="de-DE"/>
        </w:rPr>
        <w:t>nachgelassen; we</w:t>
      </w:r>
      <w:r>
        <w:rPr>
          <w:rFonts w:ascii="Trebuchet MS" w:hAnsi="Trebuchet MS"/>
          <w:lang w:val="de-DE"/>
        </w:rPr>
        <w:t xml:space="preserve">lchen </w:t>
      </w:r>
      <w:r w:rsidRPr="001E5732">
        <w:rPr>
          <w:rFonts w:ascii="Trebuchet MS" w:hAnsi="Trebuchet MS"/>
          <w:lang w:val="de-DE"/>
        </w:rPr>
        <w:t>ihr sie behaltet, sind sie behalten.</w:t>
      </w:r>
      <w:r w:rsidRPr="001E5732">
        <w:rPr>
          <w:rStyle w:val="Funotenzeichen"/>
          <w:rFonts w:ascii="Trebuchet MS" w:hAnsi="Trebuchet MS" w:cs="Arial"/>
          <w:lang w:val="de-DE"/>
        </w:rPr>
        <w:footnoteReference w:id="546"/>
      </w:r>
      <w:r w:rsidRPr="001E5732">
        <w:rPr>
          <w:rFonts w:ascii="Trebuchet MS" w:hAnsi="Trebuchet MS"/>
          <w:lang w:val="de-DE"/>
        </w:rPr>
        <w:t>“</w:t>
      </w:r>
    </w:p>
    <w:p w14:paraId="267EA8CF"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29" w:name="_Toc38534913"/>
      <w:r w:rsidRPr="001E5732">
        <w:rPr>
          <w:rFonts w:ascii="Trebuchet MS" w:hAnsi="Trebuchet MS" w:cs="Arial"/>
          <w:szCs w:val="24"/>
          <w:lang w:val="de-DE"/>
        </w:rPr>
        <w:t xml:space="preserve">Thomas </w:t>
      </w:r>
      <w:r>
        <w:rPr>
          <w:rFonts w:ascii="Trebuchet MS" w:hAnsi="Trebuchet MS" w:cs="Arial"/>
          <w:szCs w:val="24"/>
          <w:lang w:val="de-DE"/>
        </w:rPr>
        <w:t xml:space="preserve">kommt vom Zweifel zum Glauben </w:t>
      </w:r>
      <w:r w:rsidRPr="001E5732">
        <w:rPr>
          <w:rFonts w:ascii="Trebuchet MS" w:hAnsi="Trebuchet MS" w:cs="Arial"/>
          <w:szCs w:val="24"/>
          <w:lang w:val="de-DE"/>
        </w:rPr>
        <w:t>(20,24</w:t>
      </w:r>
      <w:r>
        <w:rPr>
          <w:rFonts w:ascii="Trebuchet MS" w:hAnsi="Trebuchet MS" w:cs="Arial"/>
          <w:szCs w:val="24"/>
          <w:lang w:val="de-DE"/>
        </w:rPr>
        <w:t>−</w:t>
      </w:r>
      <w:r w:rsidRPr="001E5732">
        <w:rPr>
          <w:rFonts w:ascii="Trebuchet MS" w:hAnsi="Trebuchet MS" w:cs="Arial"/>
          <w:szCs w:val="24"/>
          <w:lang w:val="de-DE"/>
        </w:rPr>
        <w:t>29)</w:t>
      </w:r>
      <w:bookmarkEnd w:id="529"/>
    </w:p>
    <w:p w14:paraId="641EE41D" w14:textId="77777777" w:rsidR="00C71948" w:rsidRDefault="00C71948" w:rsidP="006374C6">
      <w:pPr>
        <w:pStyle w:val="Randverweis"/>
        <w:framePr w:wrap="around"/>
      </w:pPr>
      <w:r w:rsidRPr="001E5732">
        <w:t>24: 11,16;</w:t>
      </w:r>
    </w:p>
    <w:p w14:paraId="1022215A" w14:textId="77777777" w:rsidR="00C71948" w:rsidRPr="001E5732" w:rsidRDefault="00C71948" w:rsidP="006374C6">
      <w:pPr>
        <w:pStyle w:val="Randverweis"/>
        <w:framePr w:wrap="around"/>
      </w:pPr>
      <w:r w:rsidRPr="001E5732">
        <w:t>14,5; 21,2</w:t>
      </w:r>
    </w:p>
    <w:p w14:paraId="086633F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Thomas, einer von den Zwölf, der </w:t>
      </w:r>
      <w:r>
        <w:rPr>
          <w:rFonts w:ascii="Trebuchet MS" w:hAnsi="Trebuchet MS"/>
          <w:lang w:val="de-DE"/>
        </w:rPr>
        <w:t>„</w:t>
      </w:r>
      <w:r w:rsidRPr="001E5732">
        <w:rPr>
          <w:rFonts w:ascii="Trebuchet MS" w:hAnsi="Trebuchet MS"/>
          <w:lang w:val="de-DE"/>
        </w:rPr>
        <w:t>Z</w:t>
      </w:r>
      <w:r>
        <w:rPr>
          <w:rFonts w:ascii="Trebuchet MS" w:hAnsi="Trebuchet MS"/>
          <w:lang w:val="de-DE"/>
        </w:rPr>
        <w:t xml:space="preserve">willing“ genannt wird, war nicht mit </w:t>
      </w:r>
      <w:r w:rsidRPr="001E5732">
        <w:rPr>
          <w:rFonts w:ascii="Trebuchet MS" w:hAnsi="Trebuchet MS"/>
          <w:lang w:val="de-DE"/>
        </w:rPr>
        <w:t xml:space="preserve">ihnen, als Jesus kam. </w:t>
      </w:r>
      <w:r w:rsidRPr="001E5732">
        <w:rPr>
          <w:rFonts w:ascii="Trebuchet MS" w:hAnsi="Trebuchet MS"/>
          <w:vertAlign w:val="superscript"/>
          <w:lang w:val="de-DE"/>
        </w:rPr>
        <w:t>25 </w:t>
      </w:r>
      <w:r w:rsidRPr="001E5732">
        <w:rPr>
          <w:rFonts w:ascii="Trebuchet MS" w:hAnsi="Trebuchet MS"/>
          <w:lang w:val="de-DE"/>
        </w:rPr>
        <w:t>Da sagten ihm die anderen Jünger: „Wir haben den Herrn gesehen!“ Er aber sagte ihnen: „Wenn ich nicht in seinen Händen den Abdruck der Nägel sehe und meine Hand in seine Seite lege, werde ich nicht glauben!“</w:t>
      </w:r>
    </w:p>
    <w:p w14:paraId="53E556E3"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Und nach acht Tagen waren seine</w:t>
      </w:r>
      <w:r w:rsidRPr="001E5732">
        <w:rPr>
          <w:rFonts w:ascii="Trebuchet MS" w:hAnsi="Trebuchet MS"/>
          <w:lang w:val="de-DE"/>
        </w:rPr>
        <w:t xml:space="preserve"> Jünge</w:t>
      </w:r>
      <w:r>
        <w:rPr>
          <w:rFonts w:ascii="Trebuchet MS" w:hAnsi="Trebuchet MS"/>
          <w:lang w:val="de-DE"/>
        </w:rPr>
        <w:t>r wiederum drinnen und Thomas mit ih</w:t>
      </w:r>
      <w:r w:rsidRPr="001E5732">
        <w:rPr>
          <w:rFonts w:ascii="Trebuchet MS" w:hAnsi="Trebuchet MS"/>
          <w:lang w:val="de-DE"/>
        </w:rPr>
        <w:t xml:space="preserve">nen. Bei verschlossenen Türen kommt Jesus und trat in die Mitte und sagte: „Friede euch!“ </w:t>
      </w:r>
      <w:r w:rsidRPr="001E5732">
        <w:rPr>
          <w:rFonts w:ascii="Trebuchet MS" w:hAnsi="Trebuchet MS"/>
          <w:vertAlign w:val="superscript"/>
          <w:lang w:val="de-DE"/>
        </w:rPr>
        <w:t>27 </w:t>
      </w:r>
      <w:r w:rsidRPr="001E5732">
        <w:rPr>
          <w:rFonts w:ascii="Trebuchet MS" w:hAnsi="Trebuchet MS"/>
          <w:lang w:val="de-DE"/>
        </w:rPr>
        <w:t>Dann sagt er dem Thomas: „Bringe deinen Finger hierher</w:t>
      </w:r>
      <w:r>
        <w:rPr>
          <w:rFonts w:ascii="Trebuchet MS" w:hAnsi="Trebuchet MS"/>
          <w:lang w:val="de-DE"/>
        </w:rPr>
        <w:t xml:space="preserve"> und sieh meine Hände und bring deine Hand und leg</w:t>
      </w:r>
      <w:r w:rsidRPr="001E5732">
        <w:rPr>
          <w:rFonts w:ascii="Trebuchet MS" w:hAnsi="Trebuchet MS"/>
          <w:lang w:val="de-DE"/>
        </w:rPr>
        <w:t xml:space="preserve"> sie in meine Seite, und sei nicht ungläubig, sondern gläubig!“ </w:t>
      </w:r>
      <w:r w:rsidRPr="001E5732">
        <w:rPr>
          <w:rFonts w:ascii="Trebuchet MS" w:hAnsi="Trebuchet MS"/>
          <w:vertAlign w:val="superscript"/>
          <w:lang w:val="de-DE"/>
        </w:rPr>
        <w:t>28 </w:t>
      </w:r>
      <w:r w:rsidRPr="001E5732">
        <w:rPr>
          <w:rFonts w:ascii="Trebuchet MS" w:hAnsi="Trebuchet MS"/>
          <w:lang w:val="de-DE"/>
        </w:rPr>
        <w:t>Thomas antworte</w:t>
      </w:r>
      <w:r>
        <w:rPr>
          <w:rFonts w:ascii="Trebuchet MS" w:hAnsi="Trebuchet MS"/>
          <w:lang w:val="de-DE"/>
        </w:rPr>
        <w:t>te</w:t>
      </w:r>
      <w:r w:rsidRPr="001E5732">
        <w:rPr>
          <w:rFonts w:ascii="Trebuchet MS" w:hAnsi="Trebuchet MS"/>
          <w:lang w:val="de-DE"/>
        </w:rPr>
        <w:t xml:space="preserve"> ihm </w:t>
      </w:r>
      <w:r>
        <w:rPr>
          <w:rFonts w:ascii="Trebuchet MS" w:hAnsi="Trebuchet MS"/>
          <w:lang w:val="de-DE"/>
        </w:rPr>
        <w:t>darauf</w:t>
      </w:r>
      <w:r w:rsidRPr="001E5732">
        <w:rPr>
          <w:rFonts w:ascii="Trebuchet MS" w:hAnsi="Trebuchet MS"/>
          <w:lang w:val="de-DE"/>
        </w:rPr>
        <w:t xml:space="preserve">: „Mein Herr und mein </w:t>
      </w:r>
      <w:r w:rsidRPr="007251BA">
        <w:rPr>
          <w:rFonts w:ascii="Trebuchet MS" w:hAnsi="Trebuchet MS"/>
          <w:i/>
          <w:lang w:val="de-DE"/>
        </w:rPr>
        <w:t>Gott</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Jesus sagt ihm: „Weil du mich gesehen hast, hast du geglaubt. Selig</w:t>
      </w:r>
      <w:r>
        <w:rPr>
          <w:rFonts w:ascii="Trebuchet MS" w:hAnsi="Trebuchet MS"/>
          <w:lang w:val="de-DE"/>
        </w:rPr>
        <w:t xml:space="preserve">, die nicht </w:t>
      </w:r>
      <w:r w:rsidRPr="001E5732">
        <w:rPr>
          <w:rFonts w:ascii="Trebuchet MS" w:hAnsi="Trebuchet MS"/>
          <w:lang w:val="de-DE"/>
        </w:rPr>
        <w:t xml:space="preserve">sehen </w:t>
      </w:r>
      <w:r>
        <w:rPr>
          <w:rFonts w:ascii="Trebuchet MS" w:hAnsi="Trebuchet MS"/>
          <w:lang w:val="de-DE"/>
        </w:rPr>
        <w:t>und doch glauben!</w:t>
      </w:r>
      <w:r w:rsidRPr="001E5732">
        <w:rPr>
          <w:rFonts w:ascii="Trebuchet MS" w:hAnsi="Trebuchet MS"/>
          <w:lang w:val="de-DE"/>
        </w:rPr>
        <w:t>“</w:t>
      </w:r>
      <w:r>
        <w:rPr>
          <w:rStyle w:val="Funotenzeichen"/>
          <w:rFonts w:ascii="Trebuchet MS" w:hAnsi="Trebuchet MS"/>
          <w:lang w:val="de-DE"/>
        </w:rPr>
        <w:footnoteReference w:id="547"/>
      </w:r>
    </w:p>
    <w:p w14:paraId="20432479"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30" w:name="_Toc38534914"/>
      <w:r w:rsidRPr="001E5732">
        <w:rPr>
          <w:rFonts w:ascii="Trebuchet MS" w:hAnsi="Trebuchet MS" w:cs="Arial"/>
          <w:szCs w:val="24"/>
          <w:lang w:val="de-DE"/>
        </w:rPr>
        <w:t>Schlusswort des Evangelisten (20,30</w:t>
      </w:r>
      <w:r>
        <w:rPr>
          <w:rFonts w:ascii="Trebuchet MS" w:hAnsi="Trebuchet MS" w:cs="Arial"/>
          <w:szCs w:val="24"/>
          <w:lang w:val="de-DE"/>
        </w:rPr>
        <w:t>−</w:t>
      </w:r>
      <w:r w:rsidRPr="001E5732">
        <w:rPr>
          <w:rFonts w:ascii="Trebuchet MS" w:hAnsi="Trebuchet MS" w:cs="Arial"/>
          <w:szCs w:val="24"/>
          <w:lang w:val="de-DE"/>
        </w:rPr>
        <w:t>31)</w:t>
      </w:r>
      <w:bookmarkEnd w:id="530"/>
    </w:p>
    <w:p w14:paraId="4ADAFFE9"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Zwar tat </w:t>
      </w:r>
      <w:r>
        <w:rPr>
          <w:rFonts w:ascii="Trebuchet MS" w:hAnsi="Trebuchet MS"/>
          <w:lang w:val="de-DE"/>
        </w:rPr>
        <w:t xml:space="preserve">nun </w:t>
      </w:r>
      <w:r w:rsidRPr="001E5732">
        <w:rPr>
          <w:rFonts w:ascii="Trebuchet MS" w:hAnsi="Trebuchet MS"/>
          <w:lang w:val="de-DE"/>
        </w:rPr>
        <w:t>Jesus auch viele andere Zeichen vor seinen Jüngern, die nicht</w:t>
      </w:r>
      <w:r>
        <w:rPr>
          <w:rFonts w:ascii="Trebuchet MS" w:hAnsi="Trebuchet MS"/>
          <w:lang w:val="de-DE"/>
        </w:rPr>
        <w:t xml:space="preserve"> in diesem Buch geschrieben stehen</w:t>
      </w:r>
      <w:r w:rsidRPr="001E5732">
        <w:rPr>
          <w:rFonts w:ascii="Trebuchet MS" w:hAnsi="Trebuchet MS"/>
          <w:lang w:val="de-DE"/>
        </w:rPr>
        <w:t xml:space="preserve">. </w:t>
      </w:r>
      <w:r w:rsidRPr="001E5732">
        <w:rPr>
          <w:rFonts w:ascii="Trebuchet MS" w:hAnsi="Trebuchet MS"/>
          <w:vertAlign w:val="superscript"/>
          <w:lang w:val="de-DE"/>
        </w:rPr>
        <w:t>31 </w:t>
      </w:r>
      <w:r>
        <w:rPr>
          <w:rFonts w:ascii="Trebuchet MS" w:hAnsi="Trebuchet MS"/>
          <w:lang w:val="de-DE"/>
        </w:rPr>
        <w:t xml:space="preserve">Diese aber stehen </w:t>
      </w:r>
      <w:r w:rsidRPr="001E5732">
        <w:rPr>
          <w:rFonts w:ascii="Trebuchet MS" w:hAnsi="Trebuchet MS"/>
          <w:lang w:val="de-DE"/>
        </w:rPr>
        <w:t xml:space="preserve">geschrieben, </w:t>
      </w:r>
      <w:r>
        <w:rPr>
          <w:rFonts w:ascii="Trebuchet MS" w:hAnsi="Trebuchet MS"/>
          <w:lang w:val="de-DE"/>
        </w:rPr>
        <w:t xml:space="preserve">damit ihr glaubt: </w:t>
      </w:r>
      <w:r w:rsidRPr="001E5732">
        <w:rPr>
          <w:rFonts w:ascii="Trebuchet MS" w:hAnsi="Trebuchet MS"/>
          <w:lang w:val="de-DE"/>
        </w:rPr>
        <w:t xml:space="preserve">Jesus </w:t>
      </w:r>
      <w:r>
        <w:rPr>
          <w:rFonts w:ascii="Trebuchet MS" w:hAnsi="Trebuchet MS"/>
          <w:lang w:val="de-DE"/>
        </w:rPr>
        <w:t xml:space="preserve">ist </w:t>
      </w:r>
      <w:r w:rsidRPr="001E5732">
        <w:rPr>
          <w:rFonts w:ascii="Trebuchet MS" w:hAnsi="Trebuchet MS"/>
          <w:lang w:val="de-DE"/>
        </w:rPr>
        <w:t>d</w:t>
      </w:r>
      <w:r>
        <w:rPr>
          <w:rFonts w:ascii="Trebuchet MS" w:hAnsi="Trebuchet MS"/>
          <w:lang w:val="de-DE"/>
        </w:rPr>
        <w:t xml:space="preserve">er Christus, der Sohn </w:t>
      </w:r>
      <w:r w:rsidRPr="007251BA">
        <w:rPr>
          <w:rFonts w:ascii="Trebuchet MS" w:hAnsi="Trebuchet MS"/>
          <w:i/>
          <w:lang w:val="de-DE"/>
        </w:rPr>
        <w:t>Gottes</w:t>
      </w:r>
      <w:r w:rsidRPr="001E5732">
        <w:rPr>
          <w:rFonts w:ascii="Trebuchet MS" w:hAnsi="Trebuchet MS"/>
          <w:lang w:val="de-DE"/>
        </w:rPr>
        <w:t xml:space="preserve">, und </w:t>
      </w:r>
      <w:r>
        <w:rPr>
          <w:rFonts w:ascii="Trebuchet MS" w:hAnsi="Trebuchet MS"/>
          <w:lang w:val="de-DE"/>
        </w:rPr>
        <w:t>damit i</w:t>
      </w:r>
      <w:r w:rsidRPr="001E5732">
        <w:rPr>
          <w:rFonts w:ascii="Trebuchet MS" w:hAnsi="Trebuchet MS"/>
          <w:lang w:val="de-DE"/>
        </w:rPr>
        <w:t>hr glaubend Leben habt in seinem Namen.</w:t>
      </w:r>
    </w:p>
    <w:p w14:paraId="4E987233"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31" w:name="_Toc38534915"/>
      <w:r>
        <w:rPr>
          <w:rFonts w:ascii="Trebuchet MS" w:hAnsi="Trebuchet MS" w:cs="Arial"/>
          <w:szCs w:val="24"/>
          <w:lang w:val="de-DE"/>
        </w:rPr>
        <w:t>Der Auferstandene</w:t>
      </w:r>
      <w:r w:rsidRPr="001E5732">
        <w:rPr>
          <w:rFonts w:ascii="Trebuchet MS" w:hAnsi="Trebuchet MS" w:cs="Arial"/>
          <w:szCs w:val="24"/>
          <w:lang w:val="de-DE"/>
        </w:rPr>
        <w:t xml:space="preserve"> </w:t>
      </w:r>
      <w:r>
        <w:rPr>
          <w:rFonts w:ascii="Trebuchet MS" w:hAnsi="Trebuchet MS" w:cs="Arial"/>
          <w:szCs w:val="24"/>
          <w:lang w:val="de-DE"/>
        </w:rPr>
        <w:t xml:space="preserve">erscheint den Jüngern </w:t>
      </w:r>
      <w:r w:rsidRPr="001E5732">
        <w:rPr>
          <w:rFonts w:ascii="Trebuchet MS" w:hAnsi="Trebuchet MS" w:cs="Arial"/>
          <w:szCs w:val="24"/>
          <w:lang w:val="de-DE"/>
        </w:rPr>
        <w:t>am See von Tib</w:t>
      </w:r>
      <w:r w:rsidRPr="004C1395">
        <w:rPr>
          <w:rFonts w:ascii="Trebuchet MS" w:hAnsi="Trebuchet MS" w:cs="Arial"/>
          <w:b/>
          <w:bCs w:val="0"/>
          <w:szCs w:val="24"/>
          <w:lang w:val="de-DE"/>
        </w:rPr>
        <w:t>e</w:t>
      </w:r>
      <w:r w:rsidRPr="001E5732">
        <w:rPr>
          <w:rFonts w:ascii="Trebuchet MS" w:hAnsi="Trebuchet MS" w:cs="Arial"/>
          <w:szCs w:val="24"/>
          <w:lang w:val="de-DE"/>
        </w:rPr>
        <w:t>rias (21,1</w:t>
      </w:r>
      <w:r>
        <w:rPr>
          <w:rFonts w:ascii="Trebuchet MS" w:hAnsi="Trebuchet MS" w:cs="Arial"/>
          <w:szCs w:val="24"/>
          <w:lang w:val="de-DE"/>
        </w:rPr>
        <w:t>−</w:t>
      </w:r>
      <w:r w:rsidRPr="001E5732">
        <w:rPr>
          <w:rFonts w:ascii="Trebuchet MS" w:hAnsi="Trebuchet MS" w:cs="Arial"/>
          <w:szCs w:val="24"/>
          <w:lang w:val="de-DE"/>
        </w:rPr>
        <w:t>14)</w:t>
      </w:r>
      <w:bookmarkEnd w:id="531"/>
    </w:p>
    <w:p w14:paraId="4961DF3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Nach all diesem</w:t>
      </w:r>
      <w:r w:rsidRPr="001E5732">
        <w:rPr>
          <w:rFonts w:ascii="Trebuchet MS" w:hAnsi="Trebuchet MS"/>
          <w:lang w:val="de-DE"/>
        </w:rPr>
        <w:t xml:space="preserve"> macht</w:t>
      </w:r>
      <w:r>
        <w:rPr>
          <w:rFonts w:ascii="Trebuchet MS" w:hAnsi="Trebuchet MS"/>
          <w:lang w:val="de-DE"/>
        </w:rPr>
        <w:t xml:space="preserve">e Jesus sich den Jüngern wiederum </w:t>
      </w:r>
      <w:r w:rsidRPr="001E5732">
        <w:rPr>
          <w:rFonts w:ascii="Trebuchet MS" w:hAnsi="Trebuchet MS"/>
          <w:lang w:val="de-DE"/>
        </w:rPr>
        <w:t>offenbar beim See von Tib</w:t>
      </w:r>
      <w:r w:rsidRPr="004428A2">
        <w:rPr>
          <w:rFonts w:ascii="Trebuchet MS" w:hAnsi="Trebuchet MS"/>
          <w:b/>
          <w:lang w:val="de-DE"/>
        </w:rPr>
        <w:t>e</w:t>
      </w:r>
      <w:r w:rsidRPr="001E5732">
        <w:rPr>
          <w:rFonts w:ascii="Trebuchet MS" w:hAnsi="Trebuchet MS"/>
          <w:lang w:val="de-DE"/>
        </w:rPr>
        <w:t>rias. Er machte sich so offenbar:</w:t>
      </w:r>
    </w:p>
    <w:p w14:paraId="4ABD7F99" w14:textId="77777777" w:rsidR="00C71948" w:rsidRDefault="00C71948" w:rsidP="006374C6">
      <w:pPr>
        <w:pStyle w:val="Randverweis"/>
        <w:framePr w:wrap="around"/>
      </w:pPr>
      <w:r w:rsidRPr="001E5732">
        <w:t>2: 1,45f;</w:t>
      </w:r>
    </w:p>
    <w:p w14:paraId="62D4EE04" w14:textId="77777777" w:rsidR="00C71948" w:rsidRDefault="00C71948" w:rsidP="006374C6">
      <w:pPr>
        <w:pStyle w:val="Randverweis"/>
        <w:framePr w:wrap="around"/>
      </w:pPr>
      <w:r w:rsidRPr="001E5732">
        <w:t>11,16; 14,5;</w:t>
      </w:r>
    </w:p>
    <w:p w14:paraId="1DBBFCB3" w14:textId="77777777" w:rsidR="00C71948" w:rsidRPr="001E5732" w:rsidRDefault="00C71948" w:rsidP="006374C6">
      <w:pPr>
        <w:pStyle w:val="Randverweis"/>
        <w:framePr w:wrap="around"/>
      </w:pPr>
      <w:r w:rsidRPr="001E5732">
        <w:t>20,24</w:t>
      </w:r>
    </w:p>
    <w:p w14:paraId="4FDA326C"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Zusammen waren S</w:t>
      </w:r>
      <w:r w:rsidRPr="00EA0955">
        <w:rPr>
          <w:rFonts w:ascii="Trebuchet MS" w:hAnsi="Trebuchet MS"/>
          <w:b/>
          <w:bCs/>
          <w:lang w:val="de-DE"/>
        </w:rPr>
        <w:t>i</w:t>
      </w:r>
      <w:r w:rsidRPr="001E5732">
        <w:rPr>
          <w:rFonts w:ascii="Trebuchet MS" w:hAnsi="Trebuchet MS"/>
          <w:lang w:val="de-DE"/>
        </w:rPr>
        <w:t xml:space="preserve">mon Petrus und Thomas, der „Zwilling“ </w:t>
      </w:r>
      <w:r>
        <w:rPr>
          <w:rFonts w:ascii="Trebuchet MS" w:hAnsi="Trebuchet MS"/>
          <w:lang w:val="de-DE"/>
        </w:rPr>
        <w:t>genannt wird</w:t>
      </w:r>
      <w:r w:rsidRPr="001E5732">
        <w:rPr>
          <w:rFonts w:ascii="Trebuchet MS" w:hAnsi="Trebuchet MS"/>
          <w:lang w:val="de-DE"/>
        </w:rPr>
        <w:t xml:space="preserve">, und </w:t>
      </w:r>
      <w:proofErr w:type="spellStart"/>
      <w:r w:rsidRPr="001E5732">
        <w:rPr>
          <w:rFonts w:ascii="Trebuchet MS" w:hAnsi="Trebuchet MS"/>
          <w:lang w:val="de-DE"/>
        </w:rPr>
        <w:t>Nat</w:t>
      </w:r>
      <w:r w:rsidRPr="00EA0955">
        <w:rPr>
          <w:rFonts w:ascii="Trebuchet MS" w:hAnsi="Trebuchet MS"/>
          <w:b/>
          <w:bCs/>
          <w:lang w:val="de-DE"/>
        </w:rPr>
        <w:t>a</w:t>
      </w:r>
      <w:r w:rsidRPr="001E5732">
        <w:rPr>
          <w:rFonts w:ascii="Trebuchet MS" w:hAnsi="Trebuchet MS"/>
          <w:lang w:val="de-DE"/>
        </w:rPr>
        <w:t>naël</w:t>
      </w:r>
      <w:proofErr w:type="spellEnd"/>
      <w:r w:rsidRPr="001E5732">
        <w:rPr>
          <w:rFonts w:ascii="Trebuchet MS" w:hAnsi="Trebuchet MS"/>
          <w:lang w:val="de-DE"/>
        </w:rPr>
        <w:t xml:space="preserve"> aus K</w:t>
      </w:r>
      <w:r w:rsidRPr="00943316">
        <w:rPr>
          <w:rFonts w:ascii="Trebuchet MS" w:hAnsi="Trebuchet MS"/>
          <w:b/>
          <w:bCs/>
          <w:lang w:val="de-DE"/>
        </w:rPr>
        <w:t>a</w:t>
      </w:r>
      <w:r w:rsidRPr="001E5732">
        <w:rPr>
          <w:rFonts w:ascii="Trebuchet MS" w:hAnsi="Trebuchet MS"/>
          <w:lang w:val="de-DE"/>
        </w:rPr>
        <w:t xml:space="preserve">na in </w:t>
      </w:r>
      <w:r>
        <w:rPr>
          <w:rFonts w:ascii="Trebuchet MS" w:hAnsi="Trebuchet MS"/>
          <w:lang w:val="de-DE"/>
        </w:rPr>
        <w:t>Galil</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die </w:t>
      </w:r>
      <w:proofErr w:type="spellStart"/>
      <w:r>
        <w:rPr>
          <w:rFonts w:ascii="Trebuchet MS" w:hAnsi="Trebuchet MS"/>
          <w:lang w:val="de-DE"/>
        </w:rPr>
        <w:t>Zebe</w:t>
      </w:r>
      <w:r w:rsidRPr="00EA0955">
        <w:rPr>
          <w:rFonts w:ascii="Trebuchet MS" w:hAnsi="Trebuchet MS"/>
          <w:bCs/>
          <w:lang w:val="de-DE"/>
        </w:rPr>
        <w:t>d</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söhne</w:t>
      </w:r>
      <w:proofErr w:type="spellEnd"/>
      <w:r w:rsidRPr="001E5732">
        <w:rPr>
          <w:rFonts w:ascii="Trebuchet MS" w:hAnsi="Trebuchet MS"/>
          <w:lang w:val="de-DE"/>
        </w:rPr>
        <w:t xml:space="preserve"> und zwei andere aus seinen Jüngern. </w:t>
      </w:r>
      <w:r w:rsidRPr="001E5732">
        <w:rPr>
          <w:rFonts w:ascii="Trebuchet MS" w:hAnsi="Trebuchet MS"/>
          <w:vertAlign w:val="superscript"/>
          <w:lang w:val="de-DE"/>
        </w:rPr>
        <w:t>3 </w:t>
      </w:r>
      <w:r w:rsidRPr="001E5732">
        <w:rPr>
          <w:rFonts w:ascii="Trebuchet MS" w:hAnsi="Trebuchet MS"/>
          <w:lang w:val="de-DE"/>
        </w:rPr>
        <w:t>S</w:t>
      </w:r>
      <w:r w:rsidRPr="00233A6B">
        <w:rPr>
          <w:rFonts w:ascii="Trebuchet MS" w:hAnsi="Trebuchet MS"/>
          <w:b/>
          <w:bCs/>
          <w:lang w:val="de-DE"/>
        </w:rPr>
        <w:t>i</w:t>
      </w:r>
      <w:r w:rsidRPr="001E5732">
        <w:rPr>
          <w:rFonts w:ascii="Trebuchet MS" w:hAnsi="Trebuchet MS"/>
          <w:lang w:val="de-DE"/>
        </w:rPr>
        <w:t xml:space="preserve">mon Petrus sagt ihnen: „Ich gehe fischen!“ Sie sagen ihm: „Auch </w:t>
      </w:r>
      <w:r w:rsidRPr="001E5732">
        <w:rPr>
          <w:rFonts w:ascii="Trebuchet MS" w:hAnsi="Trebuchet MS"/>
          <w:i/>
          <w:lang w:val="de-DE"/>
        </w:rPr>
        <w:t>wir</w:t>
      </w:r>
      <w:r w:rsidRPr="001E5732">
        <w:rPr>
          <w:rFonts w:ascii="Trebuchet MS" w:hAnsi="Trebuchet MS"/>
          <w:lang w:val="de-DE"/>
        </w:rPr>
        <w:t xml:space="preserve"> kommen mit dir!“ Sie gingen hinaus und stiegen in das Boot; und in jener Nacht fingen sie nichts.</w:t>
      </w:r>
    </w:p>
    <w:p w14:paraId="00CD3972" w14:textId="77777777" w:rsidR="00C71948" w:rsidRPr="001E5732" w:rsidRDefault="00C71948" w:rsidP="006374C6">
      <w:pPr>
        <w:pStyle w:val="Randverweis"/>
        <w:framePr w:wrap="around"/>
      </w:pPr>
      <w:r w:rsidRPr="001E5732">
        <w:lastRenderedPageBreak/>
        <w:t xml:space="preserve">5: </w:t>
      </w:r>
      <w:proofErr w:type="spellStart"/>
      <w:r w:rsidRPr="001E5732">
        <w:t>Lk</w:t>
      </w:r>
      <w:proofErr w:type="spellEnd"/>
      <w:r w:rsidRPr="001E5732">
        <w:t xml:space="preserve"> 24,41</w:t>
      </w:r>
    </w:p>
    <w:p w14:paraId="5C218695" w14:textId="77777777" w:rsidR="00C71948" w:rsidRPr="001E5732" w:rsidRDefault="00C71948" w:rsidP="006374C6">
      <w:pPr>
        <w:pStyle w:val="Randverweis"/>
        <w:framePr w:wrap="around"/>
      </w:pPr>
      <w:r w:rsidRPr="001E5732">
        <w:t xml:space="preserve">6: </w:t>
      </w:r>
      <w:proofErr w:type="spellStart"/>
      <w:r w:rsidRPr="001E5732">
        <w:t>Lk</w:t>
      </w:r>
      <w:proofErr w:type="spellEnd"/>
      <w:r w:rsidRPr="001E5732">
        <w:t xml:space="preserve"> 5,4</w:t>
      </w:r>
      <w:r>
        <w:t>−</w:t>
      </w:r>
      <w:r w:rsidRPr="001E5732">
        <w:t>7</w:t>
      </w:r>
    </w:p>
    <w:p w14:paraId="0D34D681" w14:textId="77777777" w:rsidR="00C71948" w:rsidRDefault="00C71948" w:rsidP="006374C6">
      <w:pPr>
        <w:pStyle w:val="Randverweis"/>
        <w:framePr w:wrap="around"/>
      </w:pPr>
      <w:r w:rsidRPr="001E5732">
        <w:t>7: 13,13;</w:t>
      </w:r>
    </w:p>
    <w:p w14:paraId="3F15BFAC" w14:textId="77777777" w:rsidR="00C71948" w:rsidRPr="001E5732" w:rsidRDefault="00C71948" w:rsidP="006374C6">
      <w:pPr>
        <w:pStyle w:val="Randverweis"/>
        <w:framePr w:wrap="around"/>
      </w:pPr>
      <w:r w:rsidRPr="001E5732">
        <w:t>19,26f; 20,2</w:t>
      </w:r>
    </w:p>
    <w:p w14:paraId="4066F4CA" w14:textId="77777777" w:rsidR="00C71948" w:rsidRPr="001E5732" w:rsidRDefault="00C71948" w:rsidP="00C71948">
      <w:pPr>
        <w:pStyle w:val="Textkrpe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42240" behindDoc="0" locked="0" layoutInCell="1" allowOverlap="1" wp14:anchorId="61DBB857" wp14:editId="453BC94E">
                <wp:simplePos x="0" y="0"/>
                <wp:positionH relativeFrom="column">
                  <wp:posOffset>5093970</wp:posOffset>
                </wp:positionH>
                <wp:positionV relativeFrom="paragraph">
                  <wp:posOffset>-334010</wp:posOffset>
                </wp:positionV>
                <wp:extent cx="835025" cy="313055"/>
                <wp:effectExtent l="0" t="0" r="3175" b="0"/>
                <wp:wrapNone/>
                <wp:docPr id="597" name="Textfeld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62F9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21,4</w:t>
                            </w:r>
                            <w:r>
                              <w:rPr>
                                <w:rFonts w:ascii="Trebuchet MS" w:hAnsi="Trebuchet MS"/>
                                <w:lang w:val="de-DE"/>
                              </w:rPr>
                              <w:t>−</w:t>
                            </w:r>
                            <w:r w:rsidRPr="00305310">
                              <w:rPr>
                                <w:rFonts w:ascii="Trebuchet MS" w:hAnsi="Trebuchet MS"/>
                                <w:i/>
                                <w:iCs/>
                                <w:lang w:val="de-D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B857" id="Textfeld 186" o:spid="_x0000_s1209" type="#_x0000_t202" style="position:absolute;left:0;text-align:left;margin-left:401.1pt;margin-top:-26.3pt;width:65.75pt;height:24.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" fillcolor="white [3201]" stroked="f" strokeweight=".5pt">
                <v:textbox>
                  <w:txbxContent>
                    <w:p w14:paraId="77D62F9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21,4</w:t>
                      </w:r>
                      <w:r>
                        <w:rPr>
                          <w:rFonts w:ascii="Trebuchet MS" w:hAnsi="Trebuchet MS"/>
                          <w:lang w:val="de-DE"/>
                        </w:rPr>
                        <w:t>−</w:t>
                      </w:r>
                      <w:r w:rsidRPr="00305310">
                        <w:rPr>
                          <w:rFonts w:ascii="Trebuchet MS" w:hAnsi="Trebuchet MS"/>
                          <w:i/>
                          <w:iCs/>
                          <w:lang w:val="de-DE"/>
                        </w:rPr>
                        <w:t>17</w:t>
                      </w:r>
                    </w:p>
                  </w:txbxContent>
                </v:textbox>
              </v:shape>
            </w:pict>
          </mc:Fallback>
        </mc:AlternateContent>
      </w:r>
      <w:r w:rsidRPr="001E5732">
        <w:rPr>
          <w:rFonts w:ascii="Trebuchet MS" w:hAnsi="Trebuchet MS"/>
          <w:vertAlign w:val="superscript"/>
          <w:lang w:val="de-DE"/>
        </w:rPr>
        <w:t>4 </w:t>
      </w:r>
      <w:r w:rsidRPr="001E5732">
        <w:rPr>
          <w:rFonts w:ascii="Trebuchet MS" w:hAnsi="Trebuchet MS"/>
          <w:lang w:val="de-DE"/>
        </w:rPr>
        <w:t>Als es bereits frühmorgens wurde, stand Jesus am Ufer; die Jünger wussten je</w:t>
      </w:r>
      <w:r>
        <w:rPr>
          <w:rFonts w:ascii="Trebuchet MS" w:hAnsi="Trebuchet MS"/>
          <w:lang w:val="de-DE"/>
        </w:rPr>
        <w:softHyphen/>
      </w:r>
      <w:r w:rsidRPr="001E5732">
        <w:rPr>
          <w:rFonts w:ascii="Trebuchet MS" w:hAnsi="Trebuchet MS"/>
          <w:lang w:val="de-DE"/>
        </w:rPr>
        <w:t xml:space="preserve">doch nicht, dass es Jesus ist. </w:t>
      </w:r>
      <w:r w:rsidRPr="001E5732">
        <w:rPr>
          <w:rFonts w:ascii="Trebuchet MS" w:hAnsi="Trebuchet MS"/>
          <w:vertAlign w:val="superscript"/>
          <w:lang w:val="de-DE"/>
        </w:rPr>
        <w:t>5 </w:t>
      </w:r>
      <w:r w:rsidRPr="001E5732">
        <w:rPr>
          <w:rFonts w:ascii="Trebuchet MS" w:hAnsi="Trebuchet MS"/>
          <w:lang w:val="de-DE"/>
        </w:rPr>
        <w:t>Da sagt ihnen Jesus: „Kinder, habt ihr nicht etwas Zukost</w:t>
      </w:r>
      <w:r w:rsidRPr="001E5732">
        <w:rPr>
          <w:rStyle w:val="Funotenzeichen"/>
          <w:rFonts w:ascii="Trebuchet MS" w:hAnsi="Trebuchet MS" w:cs="Arial"/>
          <w:lang w:val="de-DE"/>
        </w:rPr>
        <w:footnoteReference w:id="548"/>
      </w:r>
      <w:r w:rsidRPr="001E5732">
        <w:rPr>
          <w:rFonts w:ascii="Trebuchet MS" w:hAnsi="Trebuchet MS"/>
          <w:lang w:val="de-DE"/>
        </w:rPr>
        <w:t xml:space="preserve">?“ Sie antworteten ihm: „Nein!“ </w:t>
      </w:r>
      <w:r w:rsidRPr="001E5732">
        <w:rPr>
          <w:rFonts w:ascii="Trebuchet MS" w:hAnsi="Trebuchet MS"/>
          <w:vertAlign w:val="superscript"/>
          <w:lang w:val="de-DE"/>
        </w:rPr>
        <w:t>6 </w:t>
      </w:r>
      <w:r w:rsidRPr="001E5732">
        <w:rPr>
          <w:rFonts w:ascii="Trebuchet MS" w:hAnsi="Trebuchet MS"/>
          <w:lang w:val="de-DE"/>
        </w:rPr>
        <w:t xml:space="preserve">Er sagte ihnen: „Werft das Netz auf die rechte Seite des Boots aus, und ihr werdet finden!“ Da warfen sie aus, und wegen der Fülle der Fische vermochten sie es nicht mehr zu ziehen. </w:t>
      </w:r>
      <w:r w:rsidRPr="001E5732">
        <w:rPr>
          <w:rFonts w:ascii="Trebuchet MS" w:hAnsi="Trebuchet MS"/>
          <w:vertAlign w:val="superscript"/>
          <w:lang w:val="de-DE"/>
        </w:rPr>
        <w:t>7 </w:t>
      </w:r>
      <w:r w:rsidRPr="001E5732">
        <w:rPr>
          <w:rFonts w:ascii="Trebuchet MS" w:hAnsi="Trebuchet MS"/>
          <w:lang w:val="de-DE"/>
        </w:rPr>
        <w:t>Da sagt jener Jünger, den Jesus liebte, dem Petrus: „Es ist der Herr!“ Als nun S</w:t>
      </w:r>
      <w:r w:rsidRPr="00EA0955">
        <w:rPr>
          <w:rFonts w:ascii="Trebuchet MS" w:hAnsi="Trebuchet MS"/>
          <w:b/>
          <w:bCs/>
          <w:lang w:val="de-DE"/>
        </w:rPr>
        <w:t>i</w:t>
      </w:r>
      <w:r w:rsidRPr="001E5732">
        <w:rPr>
          <w:rFonts w:ascii="Trebuchet MS" w:hAnsi="Trebuchet MS"/>
          <w:lang w:val="de-DE"/>
        </w:rPr>
        <w:t>mon Petrus hö</w:t>
      </w:r>
      <w:r>
        <w:rPr>
          <w:rFonts w:ascii="Trebuchet MS" w:hAnsi="Trebuchet MS"/>
          <w:lang w:val="de-DE"/>
        </w:rPr>
        <w:t>rte: E</w:t>
      </w:r>
      <w:r w:rsidRPr="001E5732">
        <w:rPr>
          <w:rFonts w:ascii="Trebuchet MS" w:hAnsi="Trebuchet MS"/>
          <w:lang w:val="de-DE"/>
        </w:rPr>
        <w:t xml:space="preserve">s </w:t>
      </w:r>
      <w:r>
        <w:rPr>
          <w:rFonts w:ascii="Trebuchet MS" w:hAnsi="Trebuchet MS"/>
          <w:lang w:val="de-DE"/>
        </w:rPr>
        <w:t>ist der Herr</w:t>
      </w:r>
      <w:r w:rsidRPr="001E5732">
        <w:rPr>
          <w:rFonts w:ascii="Trebuchet MS" w:hAnsi="Trebuchet MS"/>
          <w:lang w:val="de-DE"/>
        </w:rPr>
        <w:t>, gürtete er sich das Obergewand um</w:t>
      </w:r>
      <w:r>
        <w:rPr>
          <w:rFonts w:ascii="Trebuchet MS" w:hAnsi="Trebuchet MS"/>
          <w:lang w:val="de-DE"/>
        </w:rPr>
        <w:t xml:space="preserve"> −</w:t>
      </w:r>
      <w:r w:rsidRPr="001E5732">
        <w:rPr>
          <w:rFonts w:ascii="Trebuchet MS" w:hAnsi="Trebuchet MS"/>
          <w:lang w:val="de-DE"/>
        </w:rPr>
        <w:t xml:space="preserve"> denn er war nackt</w:t>
      </w:r>
      <w:r>
        <w:rPr>
          <w:rFonts w:ascii="Trebuchet MS" w:hAnsi="Trebuchet MS"/>
          <w:lang w:val="de-DE"/>
        </w:rPr>
        <w:t xml:space="preserve"> −</w:t>
      </w:r>
      <w:r w:rsidRPr="001E5732">
        <w:rPr>
          <w:rFonts w:ascii="Trebuchet MS" w:hAnsi="Trebuchet MS"/>
          <w:lang w:val="de-DE"/>
        </w:rPr>
        <w:t xml:space="preserve"> und warf sich in den See.</w:t>
      </w:r>
    </w:p>
    <w:p w14:paraId="48C9B1EA"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Die anderen Jünger kamen mit dem Boot, denn sie waren nicht weit vom Land, sondern nur um zweihundert Ellen</w:t>
      </w:r>
      <w:r w:rsidRPr="001E5732">
        <w:rPr>
          <w:rStyle w:val="Funotenzeichen"/>
          <w:rFonts w:ascii="Trebuchet MS" w:hAnsi="Trebuchet MS" w:cs="Arial"/>
          <w:lang w:val="de-DE"/>
        </w:rPr>
        <w:footnoteReference w:id="549"/>
      </w:r>
      <w:r w:rsidRPr="001E5732">
        <w:rPr>
          <w:rFonts w:ascii="Trebuchet MS" w:hAnsi="Trebuchet MS"/>
          <w:lang w:val="de-DE"/>
        </w:rPr>
        <w:t>; sie zogen das Netz der Fische.</w:t>
      </w:r>
    </w:p>
    <w:p w14:paraId="7CBB3140" w14:textId="77777777" w:rsidR="00C71948" w:rsidRPr="001E5732" w:rsidRDefault="00C71948" w:rsidP="006374C6">
      <w:pPr>
        <w:pStyle w:val="Randverweis"/>
        <w:framePr w:wrap="around"/>
      </w:pPr>
      <w:r>
        <w:t>9: 18,18</w:t>
      </w:r>
    </w:p>
    <w:p w14:paraId="345D5CE3"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Als sie nun an das Land stiegen, sehen sie ein Kohlenfeuer liegen, und Fisch darauf und Brot. </w:t>
      </w:r>
      <w:r w:rsidRPr="001E5732">
        <w:rPr>
          <w:rFonts w:ascii="Trebuchet MS" w:hAnsi="Trebuchet MS"/>
          <w:vertAlign w:val="superscript"/>
          <w:lang w:val="de-DE"/>
        </w:rPr>
        <w:t>10 </w:t>
      </w:r>
      <w:r w:rsidRPr="001E5732">
        <w:rPr>
          <w:rFonts w:ascii="Trebuchet MS" w:hAnsi="Trebuchet MS"/>
          <w:lang w:val="de-DE"/>
        </w:rPr>
        <w:t>Jesus sagt ihnen: „Bri</w:t>
      </w:r>
      <w:r>
        <w:rPr>
          <w:rFonts w:ascii="Trebuchet MS" w:hAnsi="Trebuchet MS"/>
          <w:lang w:val="de-DE"/>
        </w:rPr>
        <w:t>ngt von den Fischen, die ihr gerade</w:t>
      </w:r>
      <w:r w:rsidRPr="001E5732">
        <w:rPr>
          <w:rFonts w:ascii="Trebuchet MS" w:hAnsi="Trebuchet MS"/>
          <w:lang w:val="de-DE"/>
        </w:rPr>
        <w:t xml:space="preserve"> gefangen habt!“ </w:t>
      </w:r>
      <w:r w:rsidRPr="001E5732">
        <w:rPr>
          <w:rFonts w:ascii="Trebuchet MS" w:hAnsi="Trebuchet MS"/>
          <w:vertAlign w:val="superscript"/>
          <w:lang w:val="de-DE"/>
        </w:rPr>
        <w:t>11 </w:t>
      </w:r>
      <w:r w:rsidRPr="001E5732">
        <w:rPr>
          <w:rFonts w:ascii="Trebuchet MS" w:hAnsi="Trebuchet MS"/>
          <w:lang w:val="de-DE"/>
        </w:rPr>
        <w:t>Da stieg S</w:t>
      </w:r>
      <w:r w:rsidRPr="00EA0955">
        <w:rPr>
          <w:rFonts w:ascii="Trebuchet MS" w:hAnsi="Trebuchet MS"/>
          <w:b/>
          <w:bCs/>
          <w:lang w:val="de-DE"/>
        </w:rPr>
        <w:t>i</w:t>
      </w:r>
      <w:r w:rsidRPr="001E5732">
        <w:rPr>
          <w:rFonts w:ascii="Trebuchet MS" w:hAnsi="Trebuchet MS"/>
          <w:lang w:val="de-DE"/>
        </w:rPr>
        <w:t>mon Petrus hinauf und zog das Netz auf das Land, voll von hundertdreiundfünfzig großen Fischen; und obwohl es so viele waren, riss das Netz nicht.</w:t>
      </w:r>
    </w:p>
    <w:p w14:paraId="7CC13505" w14:textId="77777777" w:rsidR="00C71948" w:rsidRDefault="00C71948" w:rsidP="006374C6">
      <w:pPr>
        <w:pStyle w:val="Randverweis"/>
        <w:framePr w:wrap="around"/>
      </w:pPr>
      <w:r w:rsidRPr="001E5732">
        <w:t>14:</w:t>
      </w:r>
    </w:p>
    <w:p w14:paraId="1B1C08BD" w14:textId="77777777" w:rsidR="00C71948" w:rsidRDefault="00C71948" w:rsidP="006374C6">
      <w:pPr>
        <w:pStyle w:val="Randverweis"/>
        <w:framePr w:wrap="around"/>
      </w:pPr>
      <w:r w:rsidRPr="001E5732">
        <w:t>20,19</w:t>
      </w:r>
      <w:r>
        <w:t>−</w:t>
      </w:r>
      <w:r w:rsidRPr="001E5732">
        <w:t>23.</w:t>
      </w:r>
    </w:p>
    <w:p w14:paraId="1D880152" w14:textId="77777777" w:rsidR="00C71948" w:rsidRPr="001E5732" w:rsidRDefault="00C71948" w:rsidP="006374C6">
      <w:pPr>
        <w:pStyle w:val="Randverweis"/>
        <w:framePr w:wrap="around"/>
      </w:pPr>
      <w:r w:rsidRPr="001E5732">
        <w:t>26</w:t>
      </w:r>
      <w:r>
        <w:t>−</w:t>
      </w:r>
      <w:r w:rsidRPr="001E5732">
        <w:t>29</w:t>
      </w:r>
    </w:p>
    <w:p w14:paraId="05A76548"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Jesus sagt ihnen: „Kommt,</w:t>
      </w:r>
      <w:r w:rsidRPr="001E5732">
        <w:rPr>
          <w:rFonts w:ascii="Trebuchet MS" w:hAnsi="Trebuchet MS"/>
          <w:lang w:val="de-DE"/>
        </w:rPr>
        <w:t xml:space="preserve"> haltet Frühmahl!“ Keiner der Jünger wagte es, ihn zu erforsche</w:t>
      </w:r>
      <w:r>
        <w:rPr>
          <w:rFonts w:ascii="Trebuchet MS" w:hAnsi="Trebuchet MS"/>
          <w:lang w:val="de-DE"/>
        </w:rPr>
        <w:t xml:space="preserve">n: „Wer bist </w:t>
      </w:r>
      <w:r w:rsidRPr="00E25E77">
        <w:rPr>
          <w:rFonts w:ascii="Trebuchet MS" w:hAnsi="Trebuchet MS"/>
          <w:i/>
          <w:lang w:val="de-DE"/>
        </w:rPr>
        <w:t>du</w:t>
      </w:r>
      <w:r>
        <w:rPr>
          <w:rFonts w:ascii="Trebuchet MS" w:hAnsi="Trebuchet MS"/>
          <w:lang w:val="de-DE"/>
        </w:rPr>
        <w:t>?“; sie wussten: Es ist d</w:t>
      </w:r>
      <w:r w:rsidRPr="001E5732">
        <w:rPr>
          <w:rFonts w:ascii="Trebuchet MS" w:hAnsi="Trebuchet MS"/>
          <w:lang w:val="de-DE"/>
        </w:rPr>
        <w:t xml:space="preserve">er Herr. </w:t>
      </w:r>
      <w:r w:rsidRPr="001E5732">
        <w:rPr>
          <w:rFonts w:ascii="Trebuchet MS" w:hAnsi="Trebuchet MS"/>
          <w:vertAlign w:val="superscript"/>
          <w:lang w:val="de-DE"/>
        </w:rPr>
        <w:t>13 </w:t>
      </w:r>
      <w:r w:rsidRPr="001E5732">
        <w:rPr>
          <w:rFonts w:ascii="Trebuchet MS" w:hAnsi="Trebuchet MS"/>
          <w:lang w:val="de-DE"/>
        </w:rPr>
        <w:t xml:space="preserve">Jesus kommt und nimmt das Brot und gibt es ihnen, und den Fisch gleicherweise. </w:t>
      </w:r>
      <w:r w:rsidRPr="001E5732">
        <w:rPr>
          <w:rFonts w:ascii="Trebuchet MS" w:hAnsi="Trebuchet MS"/>
          <w:vertAlign w:val="superscript"/>
          <w:lang w:val="de-DE"/>
        </w:rPr>
        <w:t>14 </w:t>
      </w:r>
      <w:r w:rsidRPr="001E5732">
        <w:rPr>
          <w:rFonts w:ascii="Trebuchet MS" w:hAnsi="Trebuchet MS"/>
          <w:lang w:val="de-DE"/>
        </w:rPr>
        <w:t>Dies war bereits das dritte Mal, dass Jesus</w:t>
      </w:r>
      <w:r>
        <w:rPr>
          <w:rFonts w:ascii="Trebuchet MS" w:hAnsi="Trebuchet MS"/>
          <w:lang w:val="de-DE"/>
        </w:rPr>
        <w:t xml:space="preserve"> sich</w:t>
      </w:r>
      <w:r w:rsidRPr="001E5732">
        <w:rPr>
          <w:rFonts w:ascii="Trebuchet MS" w:hAnsi="Trebuchet MS"/>
          <w:lang w:val="de-DE"/>
        </w:rPr>
        <w:t>, auferstanden aus T</w:t>
      </w:r>
      <w:r>
        <w:rPr>
          <w:rFonts w:ascii="Trebuchet MS" w:hAnsi="Trebuchet MS"/>
          <w:lang w:val="de-DE"/>
        </w:rPr>
        <w:t>oten, den Jüngern offenbar machte</w:t>
      </w:r>
      <w:r w:rsidRPr="001E5732">
        <w:rPr>
          <w:rFonts w:ascii="Trebuchet MS" w:hAnsi="Trebuchet MS"/>
          <w:lang w:val="de-DE"/>
        </w:rPr>
        <w:t>.</w:t>
      </w:r>
    </w:p>
    <w:p w14:paraId="01E5415E"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32" w:name="_Toc38534916"/>
      <w:r w:rsidRPr="001E5732">
        <w:rPr>
          <w:rFonts w:ascii="Trebuchet MS" w:hAnsi="Trebuchet MS" w:cs="Arial"/>
          <w:szCs w:val="24"/>
          <w:lang w:val="de-DE"/>
        </w:rPr>
        <w:t xml:space="preserve">Jesus </w:t>
      </w:r>
      <w:r>
        <w:rPr>
          <w:rFonts w:ascii="Trebuchet MS" w:hAnsi="Trebuchet MS" w:cs="Arial"/>
          <w:szCs w:val="24"/>
          <w:lang w:val="de-DE"/>
        </w:rPr>
        <w:t>fragt Petrus nach seiner Liebe und beauftragt ihn</w:t>
      </w:r>
      <w:r w:rsidRPr="001E5732">
        <w:rPr>
          <w:rFonts w:ascii="Trebuchet MS" w:hAnsi="Trebuchet MS" w:cs="Arial"/>
          <w:szCs w:val="24"/>
          <w:lang w:val="de-DE"/>
        </w:rPr>
        <w:t xml:space="preserve"> (21,15</w:t>
      </w:r>
      <w:r>
        <w:rPr>
          <w:rFonts w:ascii="Trebuchet MS" w:hAnsi="Trebuchet MS" w:cs="Arial"/>
          <w:szCs w:val="24"/>
          <w:lang w:val="de-DE"/>
        </w:rPr>
        <w:t>−</w:t>
      </w:r>
      <w:r w:rsidRPr="001E5732">
        <w:rPr>
          <w:rFonts w:ascii="Trebuchet MS" w:hAnsi="Trebuchet MS" w:cs="Arial"/>
          <w:szCs w:val="24"/>
          <w:lang w:val="de-DE"/>
        </w:rPr>
        <w:t>19)</w:t>
      </w:r>
      <w:bookmarkEnd w:id="532"/>
    </w:p>
    <w:p w14:paraId="53096E31" w14:textId="77777777" w:rsidR="00C71948" w:rsidRDefault="00C71948" w:rsidP="006374C6">
      <w:pPr>
        <w:pStyle w:val="Randverweis"/>
        <w:framePr w:wrap="around"/>
      </w:pPr>
      <w:r w:rsidRPr="001E5732">
        <w:t xml:space="preserve">15: </w:t>
      </w:r>
      <w:proofErr w:type="spellStart"/>
      <w:r w:rsidRPr="001E5732">
        <w:t>Mt</w:t>
      </w:r>
      <w:proofErr w:type="spellEnd"/>
      <w:r w:rsidRPr="001E5732">
        <w:t xml:space="preserve"> 16,18;</w:t>
      </w:r>
    </w:p>
    <w:p w14:paraId="2BD52CBD" w14:textId="77777777" w:rsidR="00C71948" w:rsidRDefault="00C71948" w:rsidP="006374C6">
      <w:pPr>
        <w:pStyle w:val="Randverweis"/>
        <w:framePr w:wrap="around"/>
      </w:pPr>
      <w:proofErr w:type="spellStart"/>
      <w:r w:rsidRPr="001E5732">
        <w:t>Lk</w:t>
      </w:r>
      <w:proofErr w:type="spellEnd"/>
      <w:r w:rsidRPr="001E5732">
        <w:t xml:space="preserve"> 22,31f;</w:t>
      </w:r>
    </w:p>
    <w:p w14:paraId="2C221E76" w14:textId="77777777" w:rsidR="00C71948" w:rsidRPr="001E5732" w:rsidRDefault="00C71948" w:rsidP="006374C6">
      <w:pPr>
        <w:pStyle w:val="Randverweis"/>
        <w:framePr w:wrap="around"/>
      </w:pPr>
      <w:r w:rsidRPr="001E5732">
        <w:t>1 Petr 5,4</w:t>
      </w:r>
    </w:p>
    <w:p w14:paraId="33F75981" w14:textId="77777777" w:rsidR="00C71948" w:rsidRPr="001E5732" w:rsidRDefault="00C71948" w:rsidP="006374C6">
      <w:pPr>
        <w:pStyle w:val="Randverweis"/>
        <w:framePr w:wrap="around"/>
      </w:pPr>
      <w:r w:rsidRPr="001E5732">
        <w:t>17: 13,36</w:t>
      </w:r>
      <w:r>
        <w:t>−</w:t>
      </w:r>
      <w:r w:rsidRPr="001E5732">
        <w:t>38; 18,17.25</w:t>
      </w:r>
      <w:r>
        <w:t>−</w:t>
      </w:r>
      <w:r w:rsidRPr="001E5732">
        <w:t>27</w:t>
      </w:r>
    </w:p>
    <w:p w14:paraId="33316C0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Als sie nun Frühmahl gehalten hatten, sagt Jesus dem S</w:t>
      </w:r>
      <w:r w:rsidRPr="00EA0955">
        <w:rPr>
          <w:rFonts w:ascii="Trebuchet MS" w:hAnsi="Trebuchet MS"/>
          <w:b/>
          <w:bCs/>
          <w:lang w:val="de-DE"/>
        </w:rPr>
        <w:t>i</w:t>
      </w:r>
      <w:r w:rsidRPr="001E5732">
        <w:rPr>
          <w:rFonts w:ascii="Trebuchet MS" w:hAnsi="Trebuchet MS"/>
          <w:lang w:val="de-DE"/>
        </w:rPr>
        <w:t>mon Petrus: „S</w:t>
      </w:r>
      <w:r w:rsidRPr="00EA0955">
        <w:rPr>
          <w:rFonts w:ascii="Trebuchet MS" w:hAnsi="Trebuchet MS"/>
          <w:b/>
          <w:bCs/>
          <w:lang w:val="de-DE"/>
        </w:rPr>
        <w:t>i</w:t>
      </w:r>
      <w:r w:rsidRPr="001E5732">
        <w:rPr>
          <w:rFonts w:ascii="Trebuchet MS" w:hAnsi="Trebuchet MS"/>
          <w:lang w:val="de-DE"/>
        </w:rPr>
        <w:t xml:space="preserve">mon, </w:t>
      </w:r>
      <w:r>
        <w:rPr>
          <w:rFonts w:ascii="Trebuchet MS" w:hAnsi="Trebuchet MS"/>
          <w:lang w:val="de-DE"/>
        </w:rPr>
        <w:t xml:space="preserve">Sohn des </w:t>
      </w:r>
      <w:r w:rsidRPr="001E5732">
        <w:rPr>
          <w:rFonts w:ascii="Trebuchet MS" w:hAnsi="Trebuchet MS"/>
          <w:lang w:val="de-DE"/>
        </w:rPr>
        <w:t>Jo</w:t>
      </w:r>
      <w:r>
        <w:rPr>
          <w:rFonts w:ascii="Trebuchet MS" w:hAnsi="Trebuchet MS"/>
          <w:lang w:val="de-DE"/>
        </w:rPr>
        <w:t>hannes</w:t>
      </w:r>
      <w:r w:rsidRPr="001E5732">
        <w:rPr>
          <w:rFonts w:ascii="Trebuchet MS" w:hAnsi="Trebuchet MS"/>
          <w:lang w:val="de-DE"/>
        </w:rPr>
        <w:t>, liebst du mich, mehr als diese?“</w:t>
      </w:r>
      <w:r w:rsidRPr="001E5732">
        <w:rPr>
          <w:rStyle w:val="Funotenzeichen"/>
          <w:rFonts w:ascii="Trebuchet MS" w:hAnsi="Trebuchet MS" w:cs="Arial"/>
          <w:lang w:val="de-DE"/>
        </w:rPr>
        <w:footnoteReference w:id="550"/>
      </w:r>
      <w:r w:rsidRPr="001E5732">
        <w:rPr>
          <w:rFonts w:ascii="Trebuchet MS" w:hAnsi="Trebuchet MS"/>
          <w:lang w:val="de-DE"/>
        </w:rPr>
        <w:t xml:space="preserve"> Er sagt ihm: „Ja, Herr, </w:t>
      </w:r>
      <w:r w:rsidRPr="001E5732">
        <w:rPr>
          <w:rFonts w:ascii="Trebuchet MS" w:hAnsi="Trebuchet MS"/>
          <w:i/>
          <w:lang w:val="de-DE"/>
        </w:rPr>
        <w:t>du</w:t>
      </w:r>
      <w:r w:rsidRPr="001E5732">
        <w:rPr>
          <w:rFonts w:ascii="Trebuchet MS" w:hAnsi="Trebuchet MS"/>
          <w:lang w:val="de-DE"/>
        </w:rPr>
        <w:t xml:space="preserve"> weißt, dass ich </w:t>
      </w:r>
      <w:r>
        <w:rPr>
          <w:rFonts w:ascii="Trebuchet MS" w:hAnsi="Trebuchet MS"/>
          <w:lang w:val="de-DE"/>
        </w:rPr>
        <w:t>dich lieb habe.“ Er sagt ihm: „Hüte</w:t>
      </w:r>
      <w:r w:rsidRPr="001E5732">
        <w:rPr>
          <w:rFonts w:ascii="Trebuchet MS" w:hAnsi="Trebuchet MS"/>
          <w:lang w:val="de-DE"/>
        </w:rPr>
        <w:t xml:space="preserve"> meine Lämmer!“ </w:t>
      </w:r>
      <w:r w:rsidRPr="001E5732">
        <w:rPr>
          <w:rFonts w:ascii="Trebuchet MS" w:hAnsi="Trebuchet MS"/>
          <w:vertAlign w:val="superscript"/>
          <w:lang w:val="de-DE"/>
        </w:rPr>
        <w:t>16 </w:t>
      </w:r>
      <w:r w:rsidRPr="001E5732">
        <w:rPr>
          <w:rFonts w:ascii="Trebuchet MS" w:hAnsi="Trebuchet MS"/>
          <w:lang w:val="de-DE"/>
        </w:rPr>
        <w:t>Er sagt ihm wie</w:t>
      </w:r>
      <w:r>
        <w:rPr>
          <w:rFonts w:ascii="Trebuchet MS" w:hAnsi="Trebuchet MS"/>
          <w:lang w:val="de-DE"/>
        </w:rPr>
        <w:softHyphen/>
      </w:r>
      <w:r w:rsidRPr="001E5732">
        <w:rPr>
          <w:rFonts w:ascii="Trebuchet MS" w:hAnsi="Trebuchet MS"/>
          <w:lang w:val="de-DE"/>
        </w:rPr>
        <w:t>der</w:t>
      </w:r>
      <w:r>
        <w:rPr>
          <w:rFonts w:ascii="Trebuchet MS" w:hAnsi="Trebuchet MS"/>
          <w:lang w:val="de-DE"/>
        </w:rPr>
        <w:t>um,</w:t>
      </w:r>
      <w:r w:rsidRPr="005146E0">
        <w:rPr>
          <w:rFonts w:ascii="Trebuchet MS" w:hAnsi="Trebuchet MS"/>
          <w:b/>
          <w:noProof/>
          <w:lang w:val="de-DE" w:bidi="he-IL"/>
        </w:rPr>
        <w:t xml:space="preserve"> </w:t>
      </w:r>
      <w:r w:rsidRPr="001E5732">
        <w:rPr>
          <w:rFonts w:ascii="Trebuchet MS" w:hAnsi="Trebuchet MS"/>
          <w:lang w:val="de-DE"/>
        </w:rPr>
        <w:t>zum zweiten Mal: „S</w:t>
      </w:r>
      <w:r w:rsidRPr="00233A6B">
        <w:rPr>
          <w:rFonts w:ascii="Trebuchet MS" w:hAnsi="Trebuchet MS"/>
          <w:b/>
          <w:bCs/>
          <w:lang w:val="de-DE"/>
        </w:rPr>
        <w:t>i</w:t>
      </w:r>
      <w:r w:rsidRPr="001E5732">
        <w:rPr>
          <w:rFonts w:ascii="Trebuchet MS" w:hAnsi="Trebuchet MS"/>
          <w:lang w:val="de-DE"/>
        </w:rPr>
        <w:t xml:space="preserve">mon, </w:t>
      </w:r>
      <w:r>
        <w:rPr>
          <w:rFonts w:ascii="Trebuchet MS" w:hAnsi="Trebuchet MS"/>
          <w:lang w:val="de-DE"/>
        </w:rPr>
        <w:t>Sohn des Johannes</w:t>
      </w:r>
      <w:r w:rsidRPr="001E5732">
        <w:rPr>
          <w:rFonts w:ascii="Trebuchet MS" w:hAnsi="Trebuchet MS"/>
          <w:lang w:val="de-DE"/>
        </w:rPr>
        <w:t xml:space="preserve">, liebst du mich?“ Er sagt ihm: „Ja, Herr, </w:t>
      </w:r>
      <w:r w:rsidRPr="001E5732">
        <w:rPr>
          <w:rFonts w:ascii="Trebuchet MS" w:hAnsi="Trebuchet MS"/>
          <w:i/>
          <w:lang w:val="de-DE"/>
        </w:rPr>
        <w:t>du</w:t>
      </w:r>
      <w:r w:rsidRPr="001E5732">
        <w:rPr>
          <w:rFonts w:ascii="Trebuchet MS" w:hAnsi="Trebuchet MS"/>
          <w:lang w:val="de-DE"/>
        </w:rPr>
        <w:t xml:space="preserve"> weißt, dass ich </w:t>
      </w:r>
      <w:r>
        <w:rPr>
          <w:rFonts w:ascii="Trebuchet MS" w:hAnsi="Trebuchet MS"/>
          <w:lang w:val="de-DE"/>
        </w:rPr>
        <w:t>dich lieb habe.“ Er sagt ihm: „Weide</w:t>
      </w:r>
      <w:r w:rsidRPr="001E5732">
        <w:rPr>
          <w:rFonts w:ascii="Trebuchet MS" w:hAnsi="Trebuchet MS"/>
          <w:lang w:val="de-DE"/>
        </w:rPr>
        <w:t xml:space="preserve"> meine Schafe!“ </w:t>
      </w:r>
      <w:r w:rsidRPr="001E5732">
        <w:rPr>
          <w:rFonts w:ascii="Trebuchet MS" w:hAnsi="Trebuchet MS"/>
          <w:vertAlign w:val="superscript"/>
          <w:lang w:val="de-DE"/>
        </w:rPr>
        <w:t>17 </w:t>
      </w:r>
      <w:r w:rsidRPr="001E5732">
        <w:rPr>
          <w:rFonts w:ascii="Trebuchet MS" w:hAnsi="Trebuchet MS"/>
          <w:lang w:val="de-DE"/>
        </w:rPr>
        <w:t>Er sagt ihm zum dritten Mal: „S</w:t>
      </w:r>
      <w:r w:rsidRPr="00EA0955">
        <w:rPr>
          <w:rFonts w:ascii="Trebuchet MS" w:hAnsi="Trebuchet MS"/>
          <w:b/>
          <w:bCs/>
          <w:lang w:val="de-DE"/>
        </w:rPr>
        <w:t>i</w:t>
      </w:r>
      <w:r w:rsidRPr="001E5732">
        <w:rPr>
          <w:rFonts w:ascii="Trebuchet MS" w:hAnsi="Trebuchet MS"/>
          <w:lang w:val="de-DE"/>
        </w:rPr>
        <w:t xml:space="preserve">mon, </w:t>
      </w:r>
      <w:r>
        <w:rPr>
          <w:rFonts w:ascii="Trebuchet MS" w:hAnsi="Trebuchet MS"/>
          <w:lang w:val="de-DE"/>
        </w:rPr>
        <w:t>Sohn des Johannes</w:t>
      </w:r>
      <w:r w:rsidRPr="001E5732">
        <w:rPr>
          <w:rFonts w:ascii="Trebuchet MS" w:hAnsi="Trebuchet MS"/>
          <w:lang w:val="de-DE"/>
        </w:rPr>
        <w:t>, hast du mich lieb</w:t>
      </w:r>
      <w:r>
        <w:rPr>
          <w:rStyle w:val="Funotenzeichen"/>
          <w:rFonts w:ascii="Trebuchet MS" w:hAnsi="Trebuchet MS"/>
          <w:lang w:val="de-DE"/>
        </w:rPr>
        <w:footnoteReference w:id="551"/>
      </w:r>
      <w:r w:rsidRPr="001E5732">
        <w:rPr>
          <w:rFonts w:ascii="Trebuchet MS" w:hAnsi="Trebuchet MS"/>
          <w:lang w:val="de-DE"/>
        </w:rPr>
        <w:t xml:space="preserve">?“ Petrus wurde traurig, weil er ihm zum dritten Mal sagte: Hast du mich lieb? Und er sagt ihm: „Herr, alles weißt </w:t>
      </w:r>
      <w:r w:rsidRPr="001E5732">
        <w:rPr>
          <w:rFonts w:ascii="Trebuchet MS" w:hAnsi="Trebuchet MS"/>
          <w:i/>
          <w:lang w:val="de-DE"/>
        </w:rPr>
        <w:t>du</w:t>
      </w:r>
      <w:r w:rsidRPr="001E5732">
        <w:rPr>
          <w:rFonts w:ascii="Trebuchet MS" w:hAnsi="Trebuchet MS"/>
          <w:lang w:val="de-DE"/>
        </w:rPr>
        <w:t xml:space="preserve">. </w:t>
      </w:r>
      <w:r w:rsidRPr="001E5732">
        <w:rPr>
          <w:rFonts w:ascii="Trebuchet MS" w:hAnsi="Trebuchet MS"/>
          <w:i/>
          <w:lang w:val="de-DE"/>
        </w:rPr>
        <w:t>Du</w:t>
      </w:r>
      <w:r w:rsidRPr="001E5732">
        <w:rPr>
          <w:rFonts w:ascii="Trebuchet MS" w:hAnsi="Trebuchet MS"/>
          <w:lang w:val="de-DE"/>
        </w:rPr>
        <w:t xml:space="preserve"> erkennst, dass ich dich lieb habe.“ Jesus sagt ihm: „</w:t>
      </w:r>
      <w:r>
        <w:rPr>
          <w:rFonts w:ascii="Trebuchet MS" w:hAnsi="Trebuchet MS"/>
          <w:lang w:val="de-DE"/>
        </w:rPr>
        <w:t xml:space="preserve">Hüte </w:t>
      </w:r>
      <w:r w:rsidRPr="001E5732">
        <w:rPr>
          <w:rFonts w:ascii="Trebuchet MS" w:hAnsi="Trebuchet MS"/>
          <w:lang w:val="de-DE"/>
        </w:rPr>
        <w:t>meine Schafe!</w:t>
      </w:r>
    </w:p>
    <w:p w14:paraId="0A0A0AEF" w14:textId="77777777" w:rsidR="00C71948" w:rsidRDefault="00C71948" w:rsidP="006374C6">
      <w:pPr>
        <w:pStyle w:val="Randverweis"/>
        <w:framePr w:wrap="around"/>
      </w:pPr>
      <w:r w:rsidRPr="001E5732">
        <w:lastRenderedPageBreak/>
        <w:t>19: 11,22;</w:t>
      </w:r>
    </w:p>
    <w:p w14:paraId="3E5223C1" w14:textId="77777777" w:rsidR="00C71948" w:rsidRPr="001E5732" w:rsidRDefault="00C71948" w:rsidP="006374C6">
      <w:pPr>
        <w:pStyle w:val="Randverweis"/>
        <w:framePr w:wrap="around"/>
      </w:pPr>
      <w:proofErr w:type="spellStart"/>
      <w:r w:rsidRPr="001E5732">
        <w:t>Mt</w:t>
      </w:r>
      <w:proofErr w:type="spellEnd"/>
      <w:r w:rsidRPr="001E5732">
        <w:t xml:space="preserve"> 8,22</w:t>
      </w:r>
    </w:p>
    <w:p w14:paraId="70326E0A" w14:textId="77777777" w:rsidR="00C71948" w:rsidRPr="001E5732" w:rsidRDefault="00C71948" w:rsidP="00C71948">
      <w:pPr>
        <w:pStyle w:val="Textkrper"/>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51456" behindDoc="0" locked="0" layoutInCell="1" allowOverlap="1" wp14:anchorId="21A69E2A" wp14:editId="100E6928">
                <wp:simplePos x="0" y="0"/>
                <wp:positionH relativeFrom="column">
                  <wp:posOffset>-85090</wp:posOffset>
                </wp:positionH>
                <wp:positionV relativeFrom="paragraph">
                  <wp:posOffset>-345601</wp:posOffset>
                </wp:positionV>
                <wp:extent cx="835025" cy="313055"/>
                <wp:effectExtent l="0" t="0" r="3175" b="0"/>
                <wp:wrapNone/>
                <wp:docPr id="2" name="Textfeld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E039E"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21,18</w:t>
                            </w:r>
                            <w:r w:rsidRPr="0005363F">
                              <w:rPr>
                                <w:rFonts w:ascii="Trebuchet MS" w:hAnsi="Trebuchet MS"/>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9E2A" id="_x0000_s1210" type="#_x0000_t202" style="position:absolute;left:0;text-align:left;margin-left:-6.7pt;margin-top:-27.2pt;width:65.75pt;height:24.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" fillcolor="white [3201]" stroked="f" strokeweight=".5pt">
                <v:textbox>
                  <w:txbxContent>
                    <w:p w14:paraId="1EBE039E"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21,18</w:t>
                      </w:r>
                      <w:r w:rsidRPr="0005363F">
                        <w:rPr>
                          <w:rFonts w:ascii="Trebuchet MS" w:hAnsi="Trebuchet MS"/>
                          <w:i/>
                          <w:iCs/>
                          <w:lang w:val="de-DE"/>
                        </w:rPr>
                        <w:t>−25</w:t>
                      </w:r>
                    </w:p>
                  </w:txbxContent>
                </v:textbox>
              </v:shape>
            </w:pict>
          </mc:Fallback>
        </mc:AlternateContent>
      </w:r>
      <w:r w:rsidRPr="001E5732">
        <w:rPr>
          <w:rFonts w:ascii="Trebuchet MS" w:hAnsi="Trebuchet MS"/>
          <w:vertAlign w:val="superscript"/>
          <w:lang w:val="de-DE"/>
        </w:rPr>
        <w:t>18 </w:t>
      </w:r>
      <w:r w:rsidRPr="009E46A7">
        <w:rPr>
          <w:rFonts w:ascii="Trebuchet MS" w:hAnsi="Trebuchet MS"/>
          <w:b/>
          <w:bCs/>
          <w:lang w:val="de-DE"/>
        </w:rPr>
        <w:t>A</w:t>
      </w:r>
      <w:r w:rsidRPr="001E5732">
        <w:rPr>
          <w:rFonts w:ascii="Trebuchet MS" w:hAnsi="Trebuchet MS"/>
          <w:lang w:val="de-DE"/>
        </w:rPr>
        <w:t xml:space="preserve">men, </w:t>
      </w:r>
      <w:r w:rsidRPr="009E46A7">
        <w:rPr>
          <w:rFonts w:ascii="Trebuchet MS" w:hAnsi="Trebuchet MS"/>
          <w:b/>
          <w:bCs/>
          <w:lang w:val="de-DE"/>
        </w:rPr>
        <w:t>a</w:t>
      </w:r>
      <w:r w:rsidRPr="001E5732">
        <w:rPr>
          <w:rFonts w:ascii="Trebuchet MS" w:hAnsi="Trebuchet MS"/>
          <w:lang w:val="de-DE"/>
        </w:rPr>
        <w:t xml:space="preserve">men, ich sage dir: Als du jünger warst, gürtetest du dich selbst und gingst, wohin du wolltest. Wann du alt wirst, wirst du deine Hände ausstrecken, und ein anderer wird dich gürten und dich bringen, wohin du nicht willst.“ </w:t>
      </w:r>
      <w:r w:rsidRPr="001E5732">
        <w:rPr>
          <w:rFonts w:ascii="Trebuchet MS" w:hAnsi="Trebuchet MS"/>
          <w:vertAlign w:val="superscript"/>
          <w:lang w:val="de-DE"/>
        </w:rPr>
        <w:t>19 </w:t>
      </w:r>
      <w:r w:rsidRPr="001E5732">
        <w:rPr>
          <w:rFonts w:ascii="Trebuchet MS" w:hAnsi="Trebuchet MS"/>
          <w:lang w:val="de-DE"/>
        </w:rPr>
        <w:t>Dies sagte er, indem er andeutete, mit w</w:t>
      </w:r>
      <w:r>
        <w:rPr>
          <w:rFonts w:ascii="Trebuchet MS" w:hAnsi="Trebuchet MS"/>
          <w:lang w:val="de-DE"/>
        </w:rPr>
        <w:t xml:space="preserve">elchem Tod er </w:t>
      </w:r>
      <w:r w:rsidRPr="007251BA">
        <w:rPr>
          <w:rFonts w:ascii="Trebuchet MS" w:hAnsi="Trebuchet MS"/>
          <w:i/>
          <w:lang w:val="de-DE"/>
        </w:rPr>
        <w:t>Gott</w:t>
      </w:r>
      <w:r>
        <w:rPr>
          <w:rFonts w:ascii="Trebuchet MS" w:hAnsi="Trebuchet MS"/>
          <w:lang w:val="de-DE"/>
        </w:rPr>
        <w:t xml:space="preserve"> verherrlichen wird</w:t>
      </w:r>
      <w:r w:rsidRPr="001E5732">
        <w:rPr>
          <w:rFonts w:ascii="Trebuchet MS" w:hAnsi="Trebuchet MS"/>
          <w:lang w:val="de-DE"/>
        </w:rPr>
        <w:t>. Und als er dies gesagt hatte, sagt er ihm: „Folge mir!“</w:t>
      </w:r>
    </w:p>
    <w:p w14:paraId="59B4680C"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33" w:name="_Toc38534917"/>
      <w:r w:rsidRPr="001E5732">
        <w:rPr>
          <w:rFonts w:ascii="Trebuchet MS" w:hAnsi="Trebuchet MS" w:cs="Arial"/>
          <w:szCs w:val="24"/>
          <w:lang w:val="de-DE"/>
        </w:rPr>
        <w:t>Petrus und der andere Jünger (21,20</w:t>
      </w:r>
      <w:r>
        <w:rPr>
          <w:rFonts w:ascii="Trebuchet MS" w:hAnsi="Trebuchet MS" w:cs="Arial"/>
          <w:szCs w:val="24"/>
          <w:lang w:val="de-DE"/>
        </w:rPr>
        <w:t>−</w:t>
      </w:r>
      <w:r w:rsidRPr="001E5732">
        <w:rPr>
          <w:rFonts w:ascii="Trebuchet MS" w:hAnsi="Trebuchet MS" w:cs="Arial"/>
          <w:szCs w:val="24"/>
          <w:lang w:val="de-DE"/>
        </w:rPr>
        <w:t>23)</w:t>
      </w:r>
      <w:bookmarkEnd w:id="533"/>
    </w:p>
    <w:p w14:paraId="79087C48" w14:textId="77777777" w:rsidR="00C71948" w:rsidRPr="001E5732" w:rsidRDefault="00C71948" w:rsidP="006374C6">
      <w:pPr>
        <w:pStyle w:val="Randverweis"/>
        <w:framePr w:wrap="around"/>
      </w:pPr>
      <w:r w:rsidRPr="001E5732">
        <w:t>20: 13,25</w:t>
      </w:r>
    </w:p>
    <w:p w14:paraId="5594D3E3" w14:textId="77777777" w:rsidR="00C71948" w:rsidRPr="001E5732" w:rsidRDefault="00C71948" w:rsidP="006374C6">
      <w:pPr>
        <w:pStyle w:val="Randverweis"/>
        <w:framePr w:wrap="around"/>
      </w:pPr>
      <w:r w:rsidRPr="001E5732">
        <w:t>22: 21,19</w:t>
      </w:r>
    </w:p>
    <w:p w14:paraId="49917D83"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Petrus wandte sich um und sieht den Jünger folgen, den Jesus liebte, der </w:t>
      </w:r>
      <w:r>
        <w:rPr>
          <w:rFonts w:ascii="Trebuchet MS" w:hAnsi="Trebuchet MS"/>
          <w:lang w:val="de-DE"/>
        </w:rPr>
        <w:t>ja beim Mahl an seiner Brust gelegen und gesagt hatte</w:t>
      </w:r>
      <w:r w:rsidRPr="001E5732">
        <w:rPr>
          <w:rFonts w:ascii="Trebuchet MS" w:hAnsi="Trebuchet MS"/>
          <w:lang w:val="de-DE"/>
        </w:rPr>
        <w:t xml:space="preserve">: Herr, wer ist es, der dich überliefert? </w:t>
      </w:r>
      <w:r w:rsidRPr="001E5732">
        <w:rPr>
          <w:rFonts w:ascii="Trebuchet MS" w:hAnsi="Trebuchet MS"/>
          <w:vertAlign w:val="superscript"/>
          <w:lang w:val="de-DE"/>
        </w:rPr>
        <w:t>21 </w:t>
      </w:r>
      <w:r w:rsidRPr="001E5732">
        <w:rPr>
          <w:rFonts w:ascii="Trebuchet MS" w:hAnsi="Trebuchet MS"/>
          <w:lang w:val="de-DE"/>
        </w:rPr>
        <w:t xml:space="preserve">Als nun Petrus diesen sieht, sagt er Jesus: „Herr, dieser aber was?“ </w:t>
      </w:r>
      <w:r w:rsidRPr="001E5732">
        <w:rPr>
          <w:rFonts w:ascii="Trebuchet MS" w:hAnsi="Trebuchet MS"/>
          <w:vertAlign w:val="superscript"/>
          <w:lang w:val="de-DE"/>
        </w:rPr>
        <w:t>22 </w:t>
      </w:r>
      <w:r w:rsidRPr="001E5732">
        <w:rPr>
          <w:rFonts w:ascii="Trebuchet MS" w:hAnsi="Trebuchet MS"/>
          <w:lang w:val="de-DE"/>
        </w:rPr>
        <w:t xml:space="preserve">Jesus sagt ihm: „Wenn ich will, dass er bleibt, bis ich komme, was betrifft es dich? </w:t>
      </w:r>
      <w:r w:rsidRPr="004D4F4F">
        <w:rPr>
          <w:rFonts w:ascii="Trebuchet MS" w:hAnsi="Trebuchet MS"/>
          <w:i/>
          <w:lang w:val="de-DE"/>
        </w:rPr>
        <w:t>Du</w:t>
      </w:r>
      <w:r w:rsidRPr="001E5732">
        <w:rPr>
          <w:rFonts w:ascii="Trebuchet MS" w:hAnsi="Trebuchet MS"/>
          <w:lang w:val="de-DE"/>
        </w:rPr>
        <w:t xml:space="preserve"> folge mir!“ </w:t>
      </w:r>
      <w:r w:rsidRPr="001E5732">
        <w:rPr>
          <w:rFonts w:ascii="Trebuchet MS" w:hAnsi="Trebuchet MS"/>
          <w:vertAlign w:val="superscript"/>
          <w:lang w:val="de-DE"/>
        </w:rPr>
        <w:t>23 </w:t>
      </w:r>
      <w:r w:rsidRPr="001E5732">
        <w:rPr>
          <w:rFonts w:ascii="Trebuchet MS" w:hAnsi="Trebuchet MS"/>
          <w:lang w:val="de-DE"/>
        </w:rPr>
        <w:t xml:space="preserve">Da ging dieses Wort aus zu den Brüdern, dass jener Jünger nicht stirbt. Jesus hatte ihm aber nicht gesagt, dass er nicht stirbt, sondern: </w:t>
      </w:r>
      <w:r>
        <w:rPr>
          <w:rFonts w:ascii="Trebuchet MS" w:hAnsi="Trebuchet MS"/>
          <w:lang w:val="de-DE"/>
        </w:rPr>
        <w:t>„</w:t>
      </w:r>
      <w:r w:rsidRPr="001E5732">
        <w:rPr>
          <w:rFonts w:ascii="Trebuchet MS" w:hAnsi="Trebuchet MS"/>
          <w:lang w:val="de-DE"/>
        </w:rPr>
        <w:t>Wenn ich will, dass er bleibt, was betrifft es dich?</w:t>
      </w:r>
      <w:r>
        <w:rPr>
          <w:rFonts w:ascii="Trebuchet MS" w:hAnsi="Trebuchet MS"/>
          <w:lang w:val="de-DE"/>
        </w:rPr>
        <w:t>“</w:t>
      </w:r>
    </w:p>
    <w:p w14:paraId="6D88E075" w14:textId="77777777" w:rsidR="00C71948" w:rsidRPr="001E5732" w:rsidRDefault="00C71948" w:rsidP="00C71948">
      <w:pPr>
        <w:pStyle w:val="Formatvorlageberschrift1FettNichtKursivBlock1"/>
        <w:widowControl/>
        <w:numPr>
          <w:ilvl w:val="0"/>
          <w:numId w:val="0"/>
        </w:numPr>
        <w:tabs>
          <w:tab w:val="num" w:pos="1440"/>
        </w:tabs>
        <w:spacing w:after="120" w:line="280" w:lineRule="atLeast"/>
        <w:rPr>
          <w:rFonts w:ascii="Trebuchet MS" w:hAnsi="Trebuchet MS" w:cs="Arial"/>
          <w:szCs w:val="24"/>
          <w:lang w:val="de-DE"/>
        </w:rPr>
      </w:pPr>
      <w:bookmarkStart w:id="534" w:name="_Toc38534918"/>
      <w:r>
        <w:rPr>
          <w:rFonts w:ascii="Trebuchet MS" w:hAnsi="Trebuchet MS" w:cs="Arial"/>
          <w:szCs w:val="24"/>
          <w:lang w:val="de-DE"/>
        </w:rPr>
        <w:t xml:space="preserve">Dieses </w:t>
      </w:r>
      <w:r w:rsidRPr="001E5732">
        <w:rPr>
          <w:rFonts w:ascii="Trebuchet MS" w:hAnsi="Trebuchet MS" w:cs="Arial"/>
          <w:szCs w:val="24"/>
          <w:lang w:val="de-DE"/>
        </w:rPr>
        <w:t>Zeug</w:t>
      </w:r>
      <w:r>
        <w:rPr>
          <w:rFonts w:ascii="Trebuchet MS" w:hAnsi="Trebuchet MS" w:cs="Arial"/>
          <w:szCs w:val="24"/>
          <w:lang w:val="de-DE"/>
        </w:rPr>
        <w:t>nis ist wahr (</w:t>
      </w:r>
      <w:r w:rsidRPr="001E5732">
        <w:rPr>
          <w:rFonts w:ascii="Trebuchet MS" w:hAnsi="Trebuchet MS" w:cs="Arial"/>
          <w:szCs w:val="24"/>
          <w:lang w:val="de-DE"/>
        </w:rPr>
        <w:t>21,24</w:t>
      </w:r>
      <w:r>
        <w:rPr>
          <w:rFonts w:ascii="Trebuchet MS" w:hAnsi="Trebuchet MS" w:cs="Arial"/>
          <w:szCs w:val="24"/>
          <w:lang w:val="de-DE"/>
        </w:rPr>
        <w:t>−</w:t>
      </w:r>
      <w:r w:rsidRPr="001E5732">
        <w:rPr>
          <w:rFonts w:ascii="Trebuchet MS" w:hAnsi="Trebuchet MS" w:cs="Arial"/>
          <w:szCs w:val="24"/>
          <w:lang w:val="de-DE"/>
        </w:rPr>
        <w:t>25)</w:t>
      </w:r>
      <w:bookmarkEnd w:id="534"/>
    </w:p>
    <w:p w14:paraId="3717C87D" w14:textId="77777777" w:rsidR="00C71948" w:rsidRPr="001E5732" w:rsidRDefault="00C71948" w:rsidP="006374C6">
      <w:pPr>
        <w:pStyle w:val="Randverweis"/>
        <w:framePr w:wrap="around"/>
      </w:pPr>
      <w:r w:rsidRPr="001E5732">
        <w:t>24: 19,35</w:t>
      </w:r>
    </w:p>
    <w:p w14:paraId="2673311D"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Dieser ist der Jünger, der </w:t>
      </w:r>
      <w:r>
        <w:rPr>
          <w:rFonts w:ascii="Trebuchet MS" w:hAnsi="Trebuchet MS"/>
          <w:lang w:val="de-DE"/>
        </w:rPr>
        <w:t>von all diesem</w:t>
      </w:r>
      <w:r w:rsidRPr="001E5732">
        <w:rPr>
          <w:rFonts w:ascii="Trebuchet MS" w:hAnsi="Trebuchet MS"/>
          <w:lang w:val="de-DE"/>
        </w:rPr>
        <w:t xml:space="preserve"> Zeugnis gibt und der </w:t>
      </w:r>
      <w:r>
        <w:rPr>
          <w:rFonts w:ascii="Trebuchet MS" w:hAnsi="Trebuchet MS"/>
          <w:lang w:val="de-DE"/>
        </w:rPr>
        <w:t xml:space="preserve">all </w:t>
      </w:r>
      <w:r w:rsidRPr="001E5732">
        <w:rPr>
          <w:rFonts w:ascii="Trebuchet MS" w:hAnsi="Trebuchet MS"/>
          <w:lang w:val="de-DE"/>
        </w:rPr>
        <w:t xml:space="preserve">dies </w:t>
      </w:r>
      <w:r>
        <w:rPr>
          <w:rFonts w:ascii="Trebuchet MS" w:hAnsi="Trebuchet MS"/>
          <w:lang w:val="de-DE"/>
        </w:rPr>
        <w:t>geschrieben hat; und wir wissen: S</w:t>
      </w:r>
      <w:r w:rsidRPr="001E5732">
        <w:rPr>
          <w:rFonts w:ascii="Trebuchet MS" w:hAnsi="Trebuchet MS"/>
          <w:lang w:val="de-DE"/>
        </w:rPr>
        <w:t xml:space="preserve">ein Zeugnis </w:t>
      </w:r>
      <w:r>
        <w:rPr>
          <w:rFonts w:ascii="Trebuchet MS" w:hAnsi="Trebuchet MS"/>
          <w:lang w:val="de-DE"/>
        </w:rPr>
        <w:t xml:space="preserve">ist </w:t>
      </w:r>
      <w:r w:rsidRPr="001E5732">
        <w:rPr>
          <w:rFonts w:ascii="Trebuchet MS" w:hAnsi="Trebuchet MS"/>
          <w:lang w:val="de-DE"/>
        </w:rPr>
        <w:t>wahr.</w:t>
      </w:r>
    </w:p>
    <w:p w14:paraId="19F26556" w14:textId="77777777" w:rsidR="004B5CAB" w:rsidRDefault="00B33FB3" w:rsidP="006374C6">
      <w:pPr>
        <w:pStyle w:val="Randverweis"/>
        <w:framePr w:wrap="around"/>
      </w:pPr>
      <w:r w:rsidRPr="001E5732">
        <w:t>2</w:t>
      </w:r>
      <w:r>
        <w:t>5</w:t>
      </w:r>
      <w:r w:rsidRPr="001E5732">
        <w:t xml:space="preserve">: </w:t>
      </w:r>
      <w:r>
        <w:t>S 14,34</w:t>
      </w:r>
      <w:r w:rsidR="004B5CAB">
        <w:t>;</w:t>
      </w:r>
    </w:p>
    <w:p w14:paraId="5D3CAFE9" w14:textId="77777777" w:rsidR="00BB6E64" w:rsidRDefault="004B5CAB" w:rsidP="006374C6">
      <w:pPr>
        <w:pStyle w:val="Randverweis"/>
        <w:framePr w:wrap="around"/>
      </w:pPr>
      <w:r>
        <w:t>S 18,109</w:t>
      </w:r>
      <w:r w:rsidR="00BB6E64">
        <w:t>;</w:t>
      </w:r>
    </w:p>
    <w:p w14:paraId="0B88E0FC" w14:textId="7C355C93" w:rsidR="00B33FB3" w:rsidRPr="001E5732" w:rsidRDefault="00BB6E64" w:rsidP="006374C6">
      <w:pPr>
        <w:pStyle w:val="Randverweis"/>
        <w:framePr w:wrap="around"/>
      </w:pPr>
      <w:r>
        <w:t>31,27</w:t>
      </w:r>
    </w:p>
    <w:p w14:paraId="2C2FE6E0"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Es gibt aber noch vieles andere, was Jesus getan hat, was, wenn es einzeln aufgeschrieben würde, meine ich: Nicht einmal die Welt würde die geschriebenen Bücher fassen.</w:t>
      </w:r>
    </w:p>
    <w:p w14:paraId="44B8E1D6" w14:textId="77777777" w:rsidR="00C71948" w:rsidRPr="001E5732" w:rsidRDefault="00C71948" w:rsidP="00C71948">
      <w:pPr>
        <w:pStyle w:val="Textkrper"/>
        <w:spacing w:line="280" w:lineRule="atLeast"/>
        <w:jc w:val="both"/>
        <w:rPr>
          <w:rFonts w:ascii="Trebuchet MS" w:hAnsi="Trebuchet MS"/>
          <w:lang w:val="de-DE"/>
        </w:rPr>
        <w:sectPr w:rsidR="00C71948" w:rsidRPr="001E5732" w:rsidSect="00A95D2B">
          <w:headerReference w:type="default" r:id="rId21"/>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03BCAD02"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535" w:name="_Toc38534919"/>
      <w:r w:rsidRPr="001E5732">
        <w:rPr>
          <w:rFonts w:ascii="Trebuchet MS" w:hAnsi="Trebuchet MS"/>
          <w:i w:val="0"/>
          <w:sz w:val="36"/>
          <w:szCs w:val="36"/>
        </w:rPr>
        <w:lastRenderedPageBreak/>
        <w:t>Apostelgeschichte</w:t>
      </w:r>
      <w:bookmarkStart w:id="536" w:name="Apostelgeschichte"/>
      <w:bookmarkEnd w:id="535"/>
      <w:bookmarkEnd w:id="536"/>
    </w:p>
    <w:p w14:paraId="7845C62B" w14:textId="77777777" w:rsidR="00C71948" w:rsidRDefault="00C71948" w:rsidP="00C71948">
      <w:pPr>
        <w:spacing w:line="280" w:lineRule="atLeast"/>
        <w:jc w:val="both"/>
        <w:rPr>
          <w:rFonts w:ascii="Trebuchet MS" w:hAnsi="Trebuchet MS"/>
          <w:lang w:val="de-DE"/>
        </w:rPr>
      </w:pPr>
    </w:p>
    <w:p w14:paraId="27D0526A"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22"/>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Dieses Buch trägt seit dem 2. Jahrhundert den Titel:</w:t>
      </w:r>
      <w:r w:rsidRPr="00A525B4">
        <w:rPr>
          <w:rFonts w:ascii="Palatino Linotype" w:hAnsi="Palatino Linotype"/>
          <w:i/>
          <w:lang w:val="de-DE"/>
        </w:rPr>
        <w:t xml:space="preserve"> </w:t>
      </w:r>
      <w:r w:rsidRPr="00FA20E1">
        <w:rPr>
          <w:rFonts w:ascii="Palatino Linotype" w:hAnsi="Palatino Linotype"/>
          <w:i/>
          <w:sz w:val="25"/>
          <w:szCs w:val="26"/>
          <w:lang w:val="de-DE"/>
        </w:rPr>
        <w:t>π</w:t>
      </w:r>
      <w:proofErr w:type="spellStart"/>
      <w:r w:rsidRPr="00FA20E1">
        <w:rPr>
          <w:rFonts w:ascii="Palatino Linotype" w:hAnsi="Palatino Linotype"/>
          <w:i/>
          <w:sz w:val="25"/>
          <w:szCs w:val="26"/>
          <w:lang w:val="de-DE"/>
        </w:rPr>
        <w:t>ράξεις</w:t>
      </w:r>
      <w:proofErr w:type="spellEnd"/>
      <w:r w:rsidRPr="00FA20E1">
        <w:rPr>
          <w:rFonts w:ascii="Palatino Linotype" w:hAnsi="Palatino Linotype"/>
          <w:i/>
          <w:sz w:val="25"/>
          <w:szCs w:val="26"/>
          <w:lang w:val="de-DE"/>
        </w:rPr>
        <w:t xml:space="preserve"> ἀ</w:t>
      </w:r>
      <w:r w:rsidRPr="00FA20E1">
        <w:rPr>
          <w:rFonts w:ascii="Palatino Linotype" w:hAnsi="Palatino Linotype" w:cs="Trebuchet MS"/>
          <w:i/>
          <w:sz w:val="25"/>
          <w:szCs w:val="26"/>
          <w:lang w:val="de-DE"/>
        </w:rPr>
        <w:t>π</w:t>
      </w:r>
      <w:proofErr w:type="spellStart"/>
      <w:r w:rsidRPr="00FA20E1">
        <w:rPr>
          <w:rFonts w:ascii="Palatino Linotype" w:hAnsi="Palatino Linotype" w:cs="Trebuchet MS"/>
          <w:i/>
          <w:sz w:val="25"/>
          <w:szCs w:val="26"/>
          <w:lang w:val="de-DE"/>
        </w:rPr>
        <w:t>οστόλων</w:t>
      </w:r>
      <w:proofErr w:type="spellEnd"/>
      <w:r w:rsidRPr="00A525B4">
        <w:rPr>
          <w:rFonts w:ascii="Trebuchet MS" w:hAnsi="Trebuchet MS"/>
          <w:i/>
          <w:sz w:val="25"/>
          <w:szCs w:val="25"/>
          <w:lang w:val="de-DE"/>
        </w:rPr>
        <w:t xml:space="preserve"> </w:t>
      </w:r>
      <w:r>
        <w:rPr>
          <w:rFonts w:ascii="Trebuchet MS" w:hAnsi="Trebuchet MS"/>
          <w:i/>
          <w:lang w:val="de-DE"/>
        </w:rPr>
        <w:t>[</w:t>
      </w:r>
      <w:proofErr w:type="spellStart"/>
      <w:r>
        <w:rPr>
          <w:rFonts w:ascii="Trebuchet MS" w:hAnsi="Trebuchet MS"/>
          <w:i/>
          <w:lang w:val="de-DE"/>
        </w:rPr>
        <w:t>pr</w:t>
      </w:r>
      <w:r w:rsidRPr="00B61A24">
        <w:rPr>
          <w:rFonts w:ascii="Trebuchet MS" w:hAnsi="Trebuchet MS"/>
          <w:b/>
          <w:i/>
          <w:lang w:val="de-DE"/>
        </w:rPr>
        <w:t>a</w:t>
      </w:r>
      <w:r w:rsidRPr="00A525B4">
        <w:rPr>
          <w:rFonts w:ascii="Trebuchet MS" w:hAnsi="Trebuchet MS"/>
          <w:i/>
          <w:lang w:val="de-DE"/>
        </w:rPr>
        <w:t>xeis</w:t>
      </w:r>
      <w:proofErr w:type="spellEnd"/>
      <w:r>
        <w:rPr>
          <w:rFonts w:ascii="Trebuchet MS" w:hAnsi="Trebuchet MS"/>
          <w:i/>
          <w:lang w:val="de-DE"/>
        </w:rPr>
        <w:t xml:space="preserve"> </w:t>
      </w:r>
      <w:proofErr w:type="spellStart"/>
      <w:r>
        <w:rPr>
          <w:rFonts w:ascii="Trebuchet MS" w:hAnsi="Trebuchet MS"/>
          <w:i/>
          <w:lang w:val="de-DE"/>
        </w:rPr>
        <w:t>apost</w:t>
      </w:r>
      <w:r w:rsidRPr="00B61A24">
        <w:rPr>
          <w:rFonts w:ascii="Trebuchet MS" w:hAnsi="Trebuchet MS"/>
          <w:b/>
          <w:i/>
          <w:lang w:val="de-DE"/>
        </w:rPr>
        <w:t>o</w:t>
      </w:r>
      <w:r w:rsidRPr="00A525B4">
        <w:rPr>
          <w:rFonts w:ascii="Trebuchet MS" w:hAnsi="Trebuchet MS"/>
          <w:i/>
          <w:lang w:val="de-DE"/>
        </w:rPr>
        <w:t>lōn</w:t>
      </w:r>
      <w:proofErr w:type="spellEnd"/>
      <w:r w:rsidRPr="00A525B4">
        <w:rPr>
          <w:rFonts w:ascii="Trebuchet MS" w:hAnsi="Trebuchet MS"/>
          <w:i/>
          <w:lang w:val="de-DE"/>
        </w:rPr>
        <w:t xml:space="preserve">] </w:t>
      </w:r>
      <w:r>
        <w:rPr>
          <w:rFonts w:ascii="Trebuchet MS" w:hAnsi="Trebuchet MS"/>
          <w:i/>
          <w:lang w:val="de-DE"/>
        </w:rPr>
        <w:t>(= Aposteltaten)</w:t>
      </w:r>
      <w:r w:rsidRPr="00A525B4">
        <w:rPr>
          <w:rFonts w:ascii="Trebuchet MS" w:hAnsi="Trebuchet MS"/>
          <w:i/>
          <w:lang w:val="de-DE"/>
        </w:rPr>
        <w:t xml:space="preserve">. </w:t>
      </w:r>
      <w:r>
        <w:rPr>
          <w:rFonts w:ascii="Trebuchet MS" w:hAnsi="Trebuchet MS"/>
          <w:i/>
          <w:lang w:val="de-DE"/>
        </w:rPr>
        <w:t xml:space="preserve">Lukas </w:t>
      </w:r>
      <w:r w:rsidRPr="00A525B4">
        <w:rPr>
          <w:rFonts w:ascii="Trebuchet MS" w:hAnsi="Trebuchet MS"/>
          <w:i/>
          <w:lang w:val="de-DE"/>
        </w:rPr>
        <w:t xml:space="preserve">schließt </w:t>
      </w:r>
      <w:r>
        <w:rPr>
          <w:rFonts w:ascii="Trebuchet MS" w:hAnsi="Trebuchet MS"/>
          <w:i/>
          <w:lang w:val="de-DE"/>
        </w:rPr>
        <w:t xml:space="preserve">hier an sein Evangelium </w:t>
      </w:r>
      <w:r w:rsidRPr="00A525B4">
        <w:rPr>
          <w:rFonts w:ascii="Trebuchet MS" w:hAnsi="Trebuchet MS"/>
          <w:i/>
          <w:lang w:val="de-DE"/>
        </w:rPr>
        <w:t>an und be</w:t>
      </w:r>
      <w:r>
        <w:rPr>
          <w:rFonts w:ascii="Trebuchet MS" w:hAnsi="Trebuchet MS"/>
          <w:i/>
          <w:lang w:val="de-DE"/>
        </w:rPr>
        <w:softHyphen/>
      </w:r>
      <w:r w:rsidRPr="00A525B4">
        <w:rPr>
          <w:rFonts w:ascii="Trebuchet MS" w:hAnsi="Trebuchet MS"/>
          <w:i/>
          <w:lang w:val="de-DE"/>
        </w:rPr>
        <w:t>richtet, was aus dem, was Jesus „zu tun und zu lehren begonnen hat“ (</w:t>
      </w:r>
      <w:proofErr w:type="spellStart"/>
      <w:r w:rsidRPr="00A525B4">
        <w:rPr>
          <w:rFonts w:ascii="Trebuchet MS" w:hAnsi="Trebuchet MS"/>
          <w:i/>
          <w:lang w:val="de-DE"/>
        </w:rPr>
        <w:t>Apg</w:t>
      </w:r>
      <w:proofErr w:type="spellEnd"/>
      <w:r w:rsidRPr="00A525B4">
        <w:rPr>
          <w:rFonts w:ascii="Trebuchet MS" w:hAnsi="Trebuchet MS"/>
          <w:i/>
          <w:lang w:val="de-DE"/>
        </w:rPr>
        <w:t xml:space="preserve"> 1,1), danach geworden ist. Zuerst handelt e</w:t>
      </w:r>
      <w:r>
        <w:rPr>
          <w:rFonts w:ascii="Trebuchet MS" w:hAnsi="Trebuchet MS"/>
          <w:i/>
          <w:lang w:val="de-DE"/>
        </w:rPr>
        <w:t>r</w:t>
      </w:r>
      <w:r w:rsidRPr="00A525B4">
        <w:rPr>
          <w:rFonts w:ascii="Trebuchet MS" w:hAnsi="Trebuchet MS"/>
          <w:i/>
          <w:lang w:val="de-DE"/>
        </w:rPr>
        <w:t xml:space="preserve"> von der Himmelfahrt Jesu und dem Pfingst</w:t>
      </w:r>
      <w:r>
        <w:rPr>
          <w:rFonts w:ascii="Trebuchet MS" w:hAnsi="Trebuchet MS"/>
          <w:i/>
          <w:lang w:val="de-DE"/>
        </w:rPr>
        <w:softHyphen/>
      </w:r>
      <w:r w:rsidRPr="00A525B4">
        <w:rPr>
          <w:rFonts w:ascii="Trebuchet MS" w:hAnsi="Trebuchet MS"/>
          <w:i/>
          <w:lang w:val="de-DE"/>
        </w:rPr>
        <w:t>ereignis, sodann vom Wirken von Petrus und Johannes sowie St</w:t>
      </w:r>
      <w:r w:rsidRPr="00E53BD9">
        <w:rPr>
          <w:rFonts w:ascii="Trebuchet MS" w:hAnsi="Trebuchet MS"/>
          <w:b/>
          <w:i/>
          <w:lang w:val="de-DE"/>
        </w:rPr>
        <w:t>e</w:t>
      </w:r>
      <w:r w:rsidRPr="00A525B4">
        <w:rPr>
          <w:rFonts w:ascii="Trebuchet MS" w:hAnsi="Trebuchet MS"/>
          <w:i/>
          <w:lang w:val="de-DE"/>
        </w:rPr>
        <w:t>phanus, Phil</w:t>
      </w:r>
      <w:r w:rsidRPr="00D44751">
        <w:rPr>
          <w:rFonts w:ascii="Trebuchet MS" w:hAnsi="Trebuchet MS"/>
          <w:b/>
          <w:i/>
          <w:lang w:val="de-DE"/>
        </w:rPr>
        <w:t>i</w:t>
      </w:r>
      <w:r w:rsidRPr="00A525B4">
        <w:rPr>
          <w:rFonts w:ascii="Trebuchet MS" w:hAnsi="Trebuchet MS"/>
          <w:i/>
          <w:lang w:val="de-DE"/>
        </w:rPr>
        <w:t>ppus, B</w:t>
      </w:r>
      <w:r w:rsidRPr="00D44751">
        <w:rPr>
          <w:rFonts w:ascii="Trebuchet MS" w:hAnsi="Trebuchet MS"/>
          <w:b/>
          <w:i/>
          <w:lang w:val="de-DE"/>
        </w:rPr>
        <w:t>a</w:t>
      </w:r>
      <w:r w:rsidRPr="00A525B4">
        <w:rPr>
          <w:rFonts w:ascii="Trebuchet MS" w:hAnsi="Trebuchet MS"/>
          <w:i/>
          <w:lang w:val="de-DE"/>
        </w:rPr>
        <w:t xml:space="preserve">rnabas und </w:t>
      </w:r>
      <w:r>
        <w:rPr>
          <w:rFonts w:ascii="Trebuchet MS" w:hAnsi="Trebuchet MS"/>
          <w:i/>
          <w:lang w:val="de-DE"/>
        </w:rPr>
        <w:t>Jak</w:t>
      </w:r>
      <w:r w:rsidRPr="004612C5">
        <w:rPr>
          <w:rFonts w:ascii="Trebuchet MS" w:hAnsi="Trebuchet MS"/>
          <w:b/>
          <w:i/>
          <w:lang w:val="de-DE"/>
        </w:rPr>
        <w:t>o</w:t>
      </w:r>
      <w:r>
        <w:rPr>
          <w:rFonts w:ascii="Trebuchet MS" w:hAnsi="Trebuchet MS"/>
          <w:i/>
          <w:lang w:val="de-DE"/>
        </w:rPr>
        <w:t>bus</w:t>
      </w:r>
      <w:r w:rsidRPr="00A525B4">
        <w:rPr>
          <w:rFonts w:ascii="Trebuchet MS" w:hAnsi="Trebuchet MS"/>
          <w:i/>
          <w:lang w:val="de-DE"/>
        </w:rPr>
        <w:t>. Hauptsächlich schildert e</w:t>
      </w:r>
      <w:r>
        <w:rPr>
          <w:rFonts w:ascii="Trebuchet MS" w:hAnsi="Trebuchet MS"/>
          <w:i/>
          <w:lang w:val="de-DE"/>
        </w:rPr>
        <w:t>r</w:t>
      </w:r>
      <w:r w:rsidRPr="00A525B4">
        <w:rPr>
          <w:rFonts w:ascii="Trebuchet MS" w:hAnsi="Trebuchet MS"/>
          <w:i/>
          <w:lang w:val="de-DE"/>
        </w:rPr>
        <w:t xml:space="preserve"> danach die drei Missionsreisen von Paulus (die erste </w:t>
      </w:r>
      <w:r>
        <w:rPr>
          <w:rFonts w:ascii="Trebuchet MS" w:hAnsi="Trebuchet MS"/>
          <w:i/>
          <w:lang w:val="de-DE"/>
        </w:rPr>
        <w:t>unternahmen Paulus und B</w:t>
      </w:r>
      <w:r w:rsidRPr="00D44751">
        <w:rPr>
          <w:rFonts w:ascii="Trebuchet MS" w:hAnsi="Trebuchet MS"/>
          <w:b/>
          <w:i/>
          <w:lang w:val="de-DE"/>
        </w:rPr>
        <w:t>a</w:t>
      </w:r>
      <w:r>
        <w:rPr>
          <w:rFonts w:ascii="Trebuchet MS" w:hAnsi="Trebuchet MS"/>
          <w:i/>
          <w:lang w:val="de-DE"/>
        </w:rPr>
        <w:t xml:space="preserve">rnabas </w:t>
      </w:r>
      <w:r w:rsidRPr="00A525B4">
        <w:rPr>
          <w:rFonts w:ascii="Trebuchet MS" w:hAnsi="Trebuchet MS"/>
          <w:i/>
          <w:lang w:val="de-DE"/>
        </w:rPr>
        <w:t>zusammen</w:t>
      </w:r>
      <w:r>
        <w:rPr>
          <w:rFonts w:ascii="Trebuchet MS" w:hAnsi="Trebuchet MS"/>
          <w:i/>
          <w:lang w:val="de-DE"/>
        </w:rPr>
        <w:t>)</w:t>
      </w:r>
      <w:r w:rsidRPr="00A525B4">
        <w:rPr>
          <w:rFonts w:ascii="Trebuchet MS" w:hAnsi="Trebuchet MS"/>
          <w:i/>
          <w:lang w:val="de-DE"/>
        </w:rPr>
        <w:t xml:space="preserve"> sowie seine Überbringung </w:t>
      </w:r>
      <w:r>
        <w:rPr>
          <w:rFonts w:ascii="Trebuchet MS" w:hAnsi="Trebuchet MS"/>
          <w:i/>
          <w:lang w:val="de-DE"/>
        </w:rPr>
        <w:t xml:space="preserve">nach Rom </w:t>
      </w:r>
      <w:r w:rsidRPr="00A525B4">
        <w:rPr>
          <w:rFonts w:ascii="Trebuchet MS" w:hAnsi="Trebuchet MS"/>
          <w:i/>
          <w:lang w:val="de-DE"/>
        </w:rPr>
        <w:t>als Gefangener</w:t>
      </w:r>
      <w:r>
        <w:rPr>
          <w:rFonts w:ascii="Trebuchet MS" w:hAnsi="Trebuchet MS"/>
          <w:i/>
          <w:lang w:val="de-DE"/>
        </w:rPr>
        <w:t xml:space="preserve">; Paulus hatte </w:t>
      </w:r>
      <w:r w:rsidRPr="00A525B4">
        <w:rPr>
          <w:rFonts w:ascii="Trebuchet MS" w:hAnsi="Trebuchet MS"/>
          <w:i/>
          <w:lang w:val="de-DE"/>
        </w:rPr>
        <w:t xml:space="preserve">aufgrund seines römischen Bürgerrechts </w:t>
      </w:r>
      <w:r>
        <w:rPr>
          <w:rFonts w:ascii="Trebuchet MS" w:hAnsi="Trebuchet MS"/>
          <w:i/>
          <w:lang w:val="de-DE"/>
        </w:rPr>
        <w:t>gegen seine Auslieferung an die</w:t>
      </w:r>
      <w:r w:rsidRPr="00C9291C">
        <w:rPr>
          <w:rFonts w:ascii="Trebuchet MS" w:hAnsi="Trebuchet MS"/>
          <w:i/>
          <w:iCs/>
          <w:lang w:val="de-DE"/>
        </w:rPr>
        <w:t xml:space="preserve"> Jer</w:t>
      </w:r>
      <w:r w:rsidRPr="00C9291C">
        <w:rPr>
          <w:rFonts w:ascii="Trebuchet MS" w:hAnsi="Trebuchet MS"/>
          <w:b/>
          <w:bCs/>
          <w:i/>
          <w:iCs/>
          <w:lang w:val="de-DE"/>
        </w:rPr>
        <w:t>u</w:t>
      </w:r>
      <w:r w:rsidRPr="00C9291C">
        <w:rPr>
          <w:rFonts w:ascii="Trebuchet MS" w:hAnsi="Trebuchet MS"/>
          <w:i/>
          <w:iCs/>
          <w:lang w:val="de-DE"/>
        </w:rPr>
        <w:t>salem</w:t>
      </w:r>
      <w:r>
        <w:rPr>
          <w:rFonts w:ascii="Trebuchet MS" w:hAnsi="Trebuchet MS"/>
          <w:i/>
          <w:lang w:val="de-DE"/>
        </w:rPr>
        <w:t xml:space="preserve">er Behörden </w:t>
      </w:r>
      <w:r w:rsidRPr="00A525B4">
        <w:rPr>
          <w:rFonts w:ascii="Trebuchet MS" w:hAnsi="Trebuchet MS"/>
          <w:i/>
          <w:lang w:val="de-DE"/>
        </w:rPr>
        <w:t>an den Kaiser appellier</w:t>
      </w:r>
      <w:r>
        <w:rPr>
          <w:rFonts w:ascii="Trebuchet MS" w:hAnsi="Trebuchet MS"/>
          <w:i/>
          <w:lang w:val="de-DE"/>
        </w:rPr>
        <w:t>t</w:t>
      </w:r>
      <w:r w:rsidRPr="00A525B4">
        <w:rPr>
          <w:rFonts w:ascii="Trebuchet MS" w:hAnsi="Trebuchet MS"/>
          <w:i/>
          <w:lang w:val="de-DE"/>
        </w:rPr>
        <w:t xml:space="preserve"> (</w:t>
      </w:r>
      <w:proofErr w:type="spellStart"/>
      <w:r w:rsidRPr="00A525B4">
        <w:rPr>
          <w:rFonts w:ascii="Trebuchet MS" w:hAnsi="Trebuchet MS"/>
          <w:i/>
          <w:lang w:val="de-DE"/>
        </w:rPr>
        <w:t>Apg</w:t>
      </w:r>
      <w:proofErr w:type="spellEnd"/>
      <w:r w:rsidRPr="00A525B4">
        <w:rPr>
          <w:rFonts w:ascii="Trebuchet MS" w:hAnsi="Trebuchet MS"/>
          <w:i/>
          <w:lang w:val="de-DE"/>
        </w:rPr>
        <w:t xml:space="preserve"> 25,11.21)</w:t>
      </w:r>
      <w:r>
        <w:rPr>
          <w:rFonts w:ascii="Trebuchet MS" w:hAnsi="Trebuchet MS"/>
          <w:i/>
          <w:lang w:val="de-DE"/>
        </w:rPr>
        <w:t>.</w:t>
      </w:r>
      <w:r w:rsidRPr="00A525B4">
        <w:rPr>
          <w:rFonts w:ascii="Trebuchet MS" w:hAnsi="Trebuchet MS"/>
          <w:i/>
          <w:lang w:val="de-DE"/>
        </w:rPr>
        <w:t xml:space="preserve"> Von </w:t>
      </w:r>
      <w:proofErr w:type="spellStart"/>
      <w:r w:rsidRPr="00A525B4">
        <w:rPr>
          <w:rFonts w:ascii="Trebuchet MS" w:hAnsi="Trebuchet MS"/>
          <w:i/>
          <w:lang w:val="de-DE"/>
        </w:rPr>
        <w:t>Apg</w:t>
      </w:r>
      <w:proofErr w:type="spellEnd"/>
      <w:r w:rsidRPr="00A525B4">
        <w:rPr>
          <w:rFonts w:ascii="Trebuchet MS" w:hAnsi="Trebuchet MS"/>
          <w:i/>
          <w:lang w:val="de-DE"/>
        </w:rPr>
        <w:t xml:space="preserve"> 20,5 bis 21,18 und dann wieder von 27,1 bis 28,16 werden diese Reisen in der Wir-Form berichtet, als sei der Verfasser an ihnen beteiligt gewesen (in Kol 4,14 wird Lukas als „der geliebte Arzt“ bezeichnet; er wird in 2 Tim 4,11 erwähnt und in </w:t>
      </w:r>
      <w:proofErr w:type="spellStart"/>
      <w:r w:rsidRPr="00A525B4">
        <w:rPr>
          <w:rFonts w:ascii="Trebuchet MS" w:hAnsi="Trebuchet MS"/>
          <w:i/>
          <w:lang w:val="de-DE"/>
        </w:rPr>
        <w:t>Ph</w:t>
      </w:r>
      <w:r>
        <w:rPr>
          <w:rFonts w:ascii="Trebuchet MS" w:hAnsi="Trebuchet MS"/>
          <w:i/>
          <w:lang w:val="de-DE"/>
        </w:rPr>
        <w:t>l</w:t>
      </w:r>
      <w:r w:rsidRPr="00A525B4">
        <w:rPr>
          <w:rFonts w:ascii="Trebuchet MS" w:hAnsi="Trebuchet MS"/>
          <w:i/>
          <w:lang w:val="de-DE"/>
        </w:rPr>
        <w:t>m</w:t>
      </w:r>
      <w:proofErr w:type="spellEnd"/>
      <w:r w:rsidRPr="00A525B4">
        <w:rPr>
          <w:rFonts w:ascii="Trebuchet MS" w:hAnsi="Trebuchet MS"/>
          <w:i/>
          <w:lang w:val="de-DE"/>
        </w:rPr>
        <w:t xml:space="preserve"> 24 zu den Mitarbeitern von Paulus gezählt). </w:t>
      </w:r>
    </w:p>
    <w:p w14:paraId="7DF66A78" w14:textId="54083CE8" w:rsidR="00C71948" w:rsidRPr="00A525B4" w:rsidRDefault="00C71948" w:rsidP="00C71948">
      <w:pPr>
        <w:spacing w:after="80" w:line="280" w:lineRule="exact"/>
        <w:ind w:firstLine="284"/>
        <w:jc w:val="both"/>
        <w:rPr>
          <w:rFonts w:ascii="Trebuchet MS" w:hAnsi="Trebuchet MS" w:cs="Times New Roman"/>
          <w:i/>
          <w:lang w:val="de-DE"/>
        </w:rPr>
      </w:pPr>
      <w:r w:rsidRPr="00A525B4">
        <w:rPr>
          <w:rFonts w:ascii="Trebuchet MS" w:hAnsi="Trebuchet MS"/>
          <w:i/>
          <w:lang w:val="de-DE"/>
        </w:rPr>
        <w:t>Hervorgehoben wird in der</w:t>
      </w:r>
      <w:r>
        <w:rPr>
          <w:rFonts w:ascii="Trebuchet MS" w:hAnsi="Trebuchet MS"/>
          <w:i/>
          <w:lang w:val="de-DE"/>
        </w:rPr>
        <w:t xml:space="preserve"> Apostelgeschichte </w:t>
      </w:r>
      <w:r w:rsidRPr="00A525B4">
        <w:rPr>
          <w:rFonts w:ascii="Trebuchet MS" w:hAnsi="Trebuchet MS"/>
          <w:i/>
          <w:lang w:val="de-DE"/>
        </w:rPr>
        <w:t>der Beginn der Glaubensverkündi</w:t>
      </w:r>
      <w:r>
        <w:rPr>
          <w:rFonts w:ascii="Trebuchet MS" w:hAnsi="Trebuchet MS"/>
          <w:i/>
          <w:lang w:val="de-DE"/>
        </w:rPr>
        <w:softHyphen/>
      </w:r>
      <w:r w:rsidRPr="00A525B4">
        <w:rPr>
          <w:rFonts w:ascii="Trebuchet MS" w:hAnsi="Trebuchet MS"/>
          <w:i/>
          <w:lang w:val="de-DE"/>
        </w:rPr>
        <w:t xml:space="preserve">gung unter </w:t>
      </w:r>
      <w:r w:rsidR="00A20D08">
        <w:rPr>
          <w:rFonts w:ascii="Trebuchet MS" w:hAnsi="Trebuchet MS"/>
          <w:i/>
          <w:lang w:val="de-DE"/>
        </w:rPr>
        <w:t>den Völkern</w:t>
      </w:r>
      <w:r w:rsidRPr="00A525B4">
        <w:rPr>
          <w:rFonts w:ascii="Trebuchet MS" w:hAnsi="Trebuchet MS"/>
          <w:i/>
          <w:lang w:val="de-DE"/>
        </w:rPr>
        <w:t xml:space="preserve">, zuerst durch Petrus bei dem Hauptmann </w:t>
      </w:r>
      <w:r>
        <w:rPr>
          <w:rFonts w:ascii="Trebuchet MS" w:hAnsi="Trebuchet MS"/>
          <w:i/>
          <w:lang w:val="de-DE"/>
        </w:rPr>
        <w:t>Korn</w:t>
      </w:r>
      <w:r w:rsidRPr="00E70E2F">
        <w:rPr>
          <w:rFonts w:ascii="Trebuchet MS" w:hAnsi="Trebuchet MS"/>
          <w:b/>
          <w:i/>
          <w:lang w:val="de-DE"/>
        </w:rPr>
        <w:t>e</w:t>
      </w:r>
      <w:r>
        <w:rPr>
          <w:rFonts w:ascii="Trebuchet MS" w:hAnsi="Trebuchet MS"/>
          <w:i/>
          <w:lang w:val="de-DE"/>
        </w:rPr>
        <w:t>lius</w:t>
      </w:r>
      <w:r w:rsidRPr="00A525B4">
        <w:rPr>
          <w:rFonts w:ascii="Trebuchet MS" w:hAnsi="Trebuchet MS"/>
          <w:i/>
          <w:lang w:val="de-DE"/>
        </w:rPr>
        <w:t xml:space="preserve"> (</w:t>
      </w:r>
      <w:proofErr w:type="spellStart"/>
      <w:r w:rsidRPr="00A525B4">
        <w:rPr>
          <w:rFonts w:ascii="Trebuchet MS" w:hAnsi="Trebuchet MS"/>
          <w:i/>
          <w:lang w:val="de-DE"/>
        </w:rPr>
        <w:t>Apg</w:t>
      </w:r>
      <w:proofErr w:type="spellEnd"/>
      <w:r w:rsidR="00A20D08">
        <w:rPr>
          <w:rFonts w:ascii="Trebuchet MS" w:hAnsi="Trebuchet MS"/>
          <w:i/>
          <w:lang w:val="de-DE"/>
        </w:rPr>
        <w:t> </w:t>
      </w:r>
      <w:r w:rsidRPr="00A525B4">
        <w:rPr>
          <w:rFonts w:ascii="Trebuchet MS" w:hAnsi="Trebuchet MS"/>
          <w:i/>
          <w:lang w:val="de-DE"/>
        </w:rPr>
        <w:t>10,1</w:t>
      </w:r>
      <w:r>
        <w:rPr>
          <w:rFonts w:ascii="Trebuchet MS" w:hAnsi="Trebuchet MS"/>
          <w:i/>
          <w:lang w:val="de-DE"/>
        </w:rPr>
        <w:t xml:space="preserve"> bis </w:t>
      </w:r>
      <w:r w:rsidRPr="00A525B4">
        <w:rPr>
          <w:rFonts w:ascii="Trebuchet MS" w:hAnsi="Trebuchet MS"/>
          <w:i/>
          <w:lang w:val="de-DE"/>
        </w:rPr>
        <w:t>40), dann in Anti</w:t>
      </w:r>
      <w:r w:rsidRPr="00B75709">
        <w:rPr>
          <w:rFonts w:ascii="Trebuchet MS" w:hAnsi="Trebuchet MS"/>
          <w:b/>
          <w:i/>
          <w:lang w:val="de-DE"/>
        </w:rPr>
        <w:t>o</w:t>
      </w:r>
      <w:r>
        <w:rPr>
          <w:rFonts w:ascii="Trebuchet MS" w:hAnsi="Trebuchet MS"/>
          <w:i/>
          <w:lang w:val="de-DE"/>
        </w:rPr>
        <w:t>chia</w:t>
      </w:r>
      <w:r w:rsidRPr="00A525B4">
        <w:rPr>
          <w:rFonts w:ascii="Trebuchet MS" w:hAnsi="Trebuchet MS"/>
          <w:i/>
          <w:lang w:val="de-DE"/>
        </w:rPr>
        <w:t xml:space="preserve"> (</w:t>
      </w:r>
      <w:proofErr w:type="spellStart"/>
      <w:r w:rsidRPr="00A525B4">
        <w:rPr>
          <w:rFonts w:ascii="Trebuchet MS" w:hAnsi="Trebuchet MS"/>
          <w:i/>
          <w:lang w:val="de-DE"/>
        </w:rPr>
        <w:t>Apg</w:t>
      </w:r>
      <w:proofErr w:type="spellEnd"/>
      <w:r w:rsidRPr="00A525B4">
        <w:rPr>
          <w:rFonts w:ascii="Trebuchet MS" w:hAnsi="Trebuchet MS"/>
          <w:i/>
          <w:lang w:val="de-DE"/>
        </w:rPr>
        <w:t xml:space="preserve"> 11,11</w:t>
      </w:r>
      <w:r>
        <w:rPr>
          <w:rFonts w:ascii="Trebuchet MS" w:hAnsi="Trebuchet MS"/>
          <w:i/>
          <w:lang w:val="de-DE"/>
        </w:rPr>
        <w:t>−</w:t>
      </w:r>
      <w:r w:rsidRPr="00A525B4">
        <w:rPr>
          <w:rFonts w:ascii="Trebuchet MS" w:hAnsi="Trebuchet MS"/>
          <w:i/>
          <w:lang w:val="de-DE"/>
        </w:rPr>
        <w:t xml:space="preserve">30) und vor allem durch Paulus (ab </w:t>
      </w:r>
      <w:proofErr w:type="spellStart"/>
      <w:r w:rsidRPr="00A525B4">
        <w:rPr>
          <w:rFonts w:ascii="Trebuchet MS" w:hAnsi="Trebuchet MS"/>
          <w:i/>
          <w:lang w:val="de-DE"/>
        </w:rPr>
        <w:t>Apg</w:t>
      </w:r>
      <w:proofErr w:type="spellEnd"/>
      <w:r w:rsidRPr="00A525B4">
        <w:rPr>
          <w:rFonts w:ascii="Trebuchet MS" w:hAnsi="Trebuchet MS"/>
          <w:i/>
          <w:lang w:val="de-DE"/>
        </w:rPr>
        <w:t xml:space="preserve"> 13). Die Briefe von Paulus scheinen jedoch in der Apostelgeschichte nicht be</w:t>
      </w:r>
      <w:r w:rsidR="007C2C2F">
        <w:rPr>
          <w:rFonts w:ascii="Trebuchet MS" w:hAnsi="Trebuchet MS"/>
          <w:i/>
          <w:lang w:val="de-DE"/>
        </w:rPr>
        <w:softHyphen/>
      </w:r>
      <w:r w:rsidRPr="00A525B4">
        <w:rPr>
          <w:rFonts w:ascii="Trebuchet MS" w:hAnsi="Trebuchet MS"/>
          <w:i/>
          <w:lang w:val="de-DE"/>
        </w:rPr>
        <w:t xml:space="preserve">nutzt worden zu sein. Bemerkenswert ist, dass in der Apostelgeschichte keine Spur </w:t>
      </w:r>
      <w:r>
        <w:rPr>
          <w:rFonts w:ascii="Trebuchet MS" w:hAnsi="Trebuchet MS"/>
          <w:i/>
          <w:lang w:val="de-DE"/>
        </w:rPr>
        <w:t>davon begegnet, dass die Urgemeinde in einer „Naherwartung“ des Weltendes ge</w:t>
      </w:r>
      <w:r w:rsidR="007C2C2F">
        <w:rPr>
          <w:rFonts w:ascii="Trebuchet MS" w:hAnsi="Trebuchet MS"/>
          <w:i/>
          <w:lang w:val="de-DE"/>
        </w:rPr>
        <w:softHyphen/>
      </w:r>
      <w:r>
        <w:rPr>
          <w:rFonts w:ascii="Trebuchet MS" w:hAnsi="Trebuchet MS"/>
          <w:i/>
          <w:lang w:val="de-DE"/>
        </w:rPr>
        <w:t xml:space="preserve">standen hätte. Eine „Naherwartung“ gibt es nur im Sinn von </w:t>
      </w:r>
      <w:proofErr w:type="spellStart"/>
      <w:r>
        <w:rPr>
          <w:rFonts w:ascii="Trebuchet MS" w:hAnsi="Trebuchet MS"/>
          <w:i/>
          <w:lang w:val="de-DE"/>
        </w:rPr>
        <w:t>Apg</w:t>
      </w:r>
      <w:proofErr w:type="spellEnd"/>
      <w:r>
        <w:rPr>
          <w:rFonts w:ascii="Trebuchet MS" w:hAnsi="Trebuchet MS"/>
          <w:i/>
          <w:lang w:val="de-DE"/>
        </w:rPr>
        <w:t xml:space="preserve"> 7,55f.</w:t>
      </w:r>
    </w:p>
    <w:p w14:paraId="715F861C" w14:textId="77777777" w:rsidR="00C71948" w:rsidRPr="00A525B4" w:rsidRDefault="00C71948" w:rsidP="00C71948">
      <w:pPr>
        <w:spacing w:after="80" w:line="280" w:lineRule="exact"/>
        <w:ind w:firstLine="284"/>
        <w:jc w:val="both"/>
        <w:rPr>
          <w:rFonts w:ascii="Trebuchet MS" w:hAnsi="Trebuchet MS"/>
          <w:i/>
          <w:lang w:val="de-DE"/>
        </w:rPr>
      </w:pPr>
      <w:r>
        <w:rPr>
          <w:rFonts w:ascii="Trebuchet MS" w:hAnsi="Trebuchet MS"/>
          <w:i/>
          <w:lang w:val="de-DE"/>
        </w:rPr>
        <w:t xml:space="preserve">In der </w:t>
      </w:r>
      <w:proofErr w:type="spellStart"/>
      <w:r>
        <w:rPr>
          <w:rFonts w:ascii="Trebuchet MS" w:hAnsi="Trebuchet MS"/>
          <w:i/>
          <w:lang w:val="de-DE"/>
        </w:rPr>
        <w:t>Apg</w:t>
      </w:r>
      <w:proofErr w:type="spellEnd"/>
      <w:r>
        <w:rPr>
          <w:rFonts w:ascii="Trebuchet MS" w:hAnsi="Trebuchet MS"/>
          <w:i/>
          <w:lang w:val="de-DE"/>
        </w:rPr>
        <w:t xml:space="preserve"> fällt vor allem </w:t>
      </w:r>
      <w:r w:rsidRPr="00A525B4">
        <w:rPr>
          <w:rFonts w:ascii="Trebuchet MS" w:hAnsi="Trebuchet MS"/>
          <w:i/>
          <w:lang w:val="de-DE"/>
        </w:rPr>
        <w:t xml:space="preserve">eine Reihe von </w:t>
      </w:r>
      <w:r>
        <w:rPr>
          <w:rFonts w:ascii="Trebuchet MS" w:hAnsi="Trebuchet MS"/>
          <w:i/>
          <w:lang w:val="de-DE"/>
        </w:rPr>
        <w:t xml:space="preserve">längeren </w:t>
      </w:r>
      <w:r w:rsidRPr="00A525B4">
        <w:rPr>
          <w:rFonts w:ascii="Trebuchet MS" w:hAnsi="Trebuchet MS"/>
          <w:i/>
          <w:lang w:val="de-DE"/>
        </w:rPr>
        <w:t xml:space="preserve">Reden auf: </w:t>
      </w:r>
      <w:proofErr w:type="spellStart"/>
      <w:r w:rsidRPr="00A525B4">
        <w:rPr>
          <w:rFonts w:ascii="Trebuchet MS" w:hAnsi="Trebuchet MS"/>
          <w:i/>
          <w:lang w:val="de-DE"/>
        </w:rPr>
        <w:t>Apg</w:t>
      </w:r>
      <w:proofErr w:type="spellEnd"/>
      <w:r w:rsidRPr="00A525B4">
        <w:rPr>
          <w:rFonts w:ascii="Trebuchet MS" w:hAnsi="Trebuchet MS"/>
          <w:i/>
          <w:lang w:val="de-DE"/>
        </w:rPr>
        <w:t xml:space="preserve"> 1,16</w:t>
      </w:r>
      <w:r>
        <w:rPr>
          <w:rFonts w:ascii="Trebuchet MS" w:hAnsi="Trebuchet MS"/>
          <w:i/>
          <w:lang w:val="de-DE"/>
        </w:rPr>
        <w:t>−</w:t>
      </w:r>
      <w:r w:rsidRPr="00A525B4">
        <w:rPr>
          <w:rFonts w:ascii="Trebuchet MS" w:hAnsi="Trebuchet MS"/>
          <w:i/>
          <w:lang w:val="de-DE"/>
        </w:rPr>
        <w:t>22; 2,14</w:t>
      </w:r>
      <w:r>
        <w:rPr>
          <w:rFonts w:ascii="Trebuchet MS" w:hAnsi="Trebuchet MS"/>
          <w:i/>
          <w:lang w:val="de-DE"/>
        </w:rPr>
        <w:t>−</w:t>
      </w:r>
      <w:r w:rsidRPr="00A525B4">
        <w:rPr>
          <w:rFonts w:ascii="Trebuchet MS" w:hAnsi="Trebuchet MS"/>
          <w:i/>
          <w:lang w:val="de-DE"/>
        </w:rPr>
        <w:t>36; 3,12</w:t>
      </w:r>
      <w:r>
        <w:rPr>
          <w:rFonts w:ascii="Trebuchet MS" w:hAnsi="Trebuchet MS"/>
          <w:i/>
          <w:lang w:val="de-DE"/>
        </w:rPr>
        <w:t>−</w:t>
      </w:r>
      <w:r w:rsidRPr="00A525B4">
        <w:rPr>
          <w:rFonts w:ascii="Trebuchet MS" w:hAnsi="Trebuchet MS"/>
          <w:i/>
          <w:lang w:val="de-DE"/>
        </w:rPr>
        <w:t xml:space="preserve">26; 7,1-53; </w:t>
      </w:r>
      <w:r>
        <w:rPr>
          <w:rFonts w:ascii="Trebuchet MS" w:hAnsi="Trebuchet MS"/>
          <w:i/>
          <w:lang w:val="de-DE"/>
        </w:rPr>
        <w:t>13,16−41; 17,22−31; 20,17−35; 22</w:t>
      </w:r>
      <w:r w:rsidRPr="00A525B4">
        <w:rPr>
          <w:rFonts w:ascii="Trebuchet MS" w:hAnsi="Trebuchet MS"/>
          <w:i/>
          <w:lang w:val="de-DE"/>
        </w:rPr>
        <w:t>,1</w:t>
      </w:r>
      <w:r>
        <w:rPr>
          <w:rFonts w:ascii="Trebuchet MS" w:hAnsi="Trebuchet MS"/>
          <w:i/>
          <w:lang w:val="de-DE"/>
        </w:rPr>
        <w:t>−</w:t>
      </w:r>
      <w:r w:rsidRPr="00A525B4">
        <w:rPr>
          <w:rFonts w:ascii="Trebuchet MS" w:hAnsi="Trebuchet MS"/>
          <w:i/>
          <w:lang w:val="de-DE"/>
        </w:rPr>
        <w:t>21; 24,10</w:t>
      </w:r>
      <w:r>
        <w:rPr>
          <w:rFonts w:ascii="Trebuchet MS" w:hAnsi="Trebuchet MS"/>
          <w:i/>
          <w:lang w:val="de-DE"/>
        </w:rPr>
        <w:t>−</w:t>
      </w:r>
      <w:r w:rsidRPr="00A525B4">
        <w:rPr>
          <w:rFonts w:ascii="Trebuchet MS" w:hAnsi="Trebuchet MS"/>
          <w:i/>
          <w:lang w:val="de-DE"/>
        </w:rPr>
        <w:t>21; 26,1</w:t>
      </w:r>
      <w:r>
        <w:rPr>
          <w:rFonts w:ascii="Trebuchet MS" w:hAnsi="Trebuchet MS"/>
          <w:i/>
          <w:lang w:val="de-DE"/>
        </w:rPr>
        <w:t>−</w:t>
      </w:r>
      <w:r w:rsidRPr="00A525B4">
        <w:rPr>
          <w:rFonts w:ascii="Trebuchet MS" w:hAnsi="Trebuchet MS"/>
          <w:i/>
          <w:lang w:val="de-DE"/>
        </w:rPr>
        <w:t>23.</w:t>
      </w:r>
      <w:r>
        <w:rPr>
          <w:rFonts w:ascii="Trebuchet MS" w:hAnsi="Trebuchet MS"/>
          <w:i/>
          <w:lang w:val="de-DE"/>
        </w:rPr>
        <w:t xml:space="preserve"> Vielleicht der ausführlichste aus der Antike erhaltene </w:t>
      </w:r>
      <w:proofErr w:type="spellStart"/>
      <w:r>
        <w:rPr>
          <w:rFonts w:ascii="Trebuchet MS" w:hAnsi="Trebuchet MS"/>
          <w:i/>
          <w:lang w:val="de-DE"/>
        </w:rPr>
        <w:t>Seefahrtsbericht</w:t>
      </w:r>
      <w:proofErr w:type="spellEnd"/>
      <w:r>
        <w:rPr>
          <w:rFonts w:ascii="Trebuchet MS" w:hAnsi="Trebuchet MS"/>
          <w:i/>
          <w:lang w:val="de-DE"/>
        </w:rPr>
        <w:t xml:space="preserve"> mit der dazugehörigen Fachterminologie findet sich in 27,1−44.</w:t>
      </w:r>
    </w:p>
    <w:p w14:paraId="78A8DE93" w14:textId="77777777" w:rsidR="00C71948" w:rsidRDefault="00C71948" w:rsidP="00C71948">
      <w:pPr>
        <w:ind w:firstLine="284"/>
        <w:jc w:val="both"/>
        <w:rPr>
          <w:rFonts w:ascii="Trebuchet MS" w:hAnsi="Trebuchet MS" w:cs="Times New Roman"/>
          <w:lang w:val="de-DE"/>
        </w:rPr>
      </w:pPr>
      <w:r w:rsidRPr="00A525B4">
        <w:rPr>
          <w:rFonts w:ascii="Trebuchet MS" w:hAnsi="Trebuchet MS"/>
          <w:i/>
          <w:lang w:val="de-DE"/>
        </w:rPr>
        <w:t>Die Apostelgeschichte könnte in den Jahren 80</w:t>
      </w:r>
      <w:r>
        <w:rPr>
          <w:rFonts w:ascii="Trebuchet MS" w:hAnsi="Trebuchet MS"/>
          <w:i/>
          <w:lang w:val="de-DE"/>
        </w:rPr>
        <w:t>−</w:t>
      </w:r>
      <w:r w:rsidRPr="00A525B4">
        <w:rPr>
          <w:rFonts w:ascii="Trebuchet MS" w:hAnsi="Trebuchet MS"/>
          <w:i/>
          <w:lang w:val="de-DE"/>
        </w:rPr>
        <w:t xml:space="preserve">90 </w:t>
      </w:r>
      <w:r>
        <w:rPr>
          <w:rFonts w:ascii="Trebuchet MS" w:hAnsi="Trebuchet MS"/>
          <w:i/>
          <w:lang w:val="de-DE"/>
        </w:rPr>
        <w:t xml:space="preserve">n. Chr. </w:t>
      </w:r>
      <w:r w:rsidRPr="00A525B4">
        <w:rPr>
          <w:rFonts w:ascii="Trebuchet MS" w:hAnsi="Trebuchet MS"/>
          <w:i/>
          <w:lang w:val="de-DE"/>
        </w:rPr>
        <w:t>entstanden sein, wie das Lukasevangelium in Griechenland oder Kleinasien.</w:t>
      </w:r>
      <w:r w:rsidRPr="00A525B4">
        <w:rPr>
          <w:rFonts w:ascii="Trebuchet MS" w:hAnsi="Trebuchet MS" w:cs="Times New Roman"/>
          <w:lang w:val="de-DE"/>
        </w:rPr>
        <w:t xml:space="preserve"> </w:t>
      </w:r>
    </w:p>
    <w:p w14:paraId="016F97BB" w14:textId="77777777" w:rsidR="00C71948" w:rsidRDefault="00C71948" w:rsidP="00C71948">
      <w:pPr>
        <w:pBdr>
          <w:bottom w:val="single" w:sz="6" w:space="1" w:color="auto"/>
        </w:pBdr>
        <w:jc w:val="both"/>
        <w:rPr>
          <w:rFonts w:ascii="Trebuchet MS" w:hAnsi="Trebuchet MS" w:cs="Times New Roman"/>
          <w:lang w:val="de-DE"/>
        </w:rPr>
      </w:pPr>
    </w:p>
    <w:p w14:paraId="311C8AD2" w14:textId="77777777" w:rsidR="00C71948" w:rsidRDefault="00C71948" w:rsidP="00C71948">
      <w:pPr>
        <w:jc w:val="both"/>
        <w:rPr>
          <w:rFonts w:ascii="Trebuchet MS" w:hAnsi="Trebuchet MS" w:cs="Times New Roman"/>
          <w:lang w:val="de-DE"/>
        </w:rPr>
      </w:pPr>
    </w:p>
    <w:p w14:paraId="2F06625F"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537" w:name="_Toc38534920"/>
      <w:r w:rsidRPr="001E5732">
        <w:rPr>
          <w:rFonts w:ascii="Trebuchet MS" w:hAnsi="Trebuchet MS"/>
          <w:lang w:val="de-DE"/>
        </w:rPr>
        <w:t>Vorwort (1,1</w:t>
      </w:r>
      <w:r>
        <w:rPr>
          <w:rFonts w:ascii="Trebuchet MS" w:hAnsi="Trebuchet MS"/>
          <w:lang w:val="de-DE"/>
        </w:rPr>
        <w:t>−</w:t>
      </w:r>
      <w:r w:rsidRPr="001E5732">
        <w:rPr>
          <w:rFonts w:ascii="Trebuchet MS" w:hAnsi="Trebuchet MS"/>
          <w:lang w:val="de-DE"/>
        </w:rPr>
        <w:t>3)</w:t>
      </w:r>
      <w:bookmarkEnd w:id="537"/>
    </w:p>
    <w:p w14:paraId="22F8B1D0" w14:textId="77777777" w:rsidR="00C71948" w:rsidRDefault="00C71948" w:rsidP="006374C6">
      <w:pPr>
        <w:pStyle w:val="Randverweis"/>
        <w:framePr w:wrap="around"/>
      </w:pPr>
      <w:r w:rsidRPr="00921D38">
        <w:t xml:space="preserve">1: </w:t>
      </w:r>
      <w:proofErr w:type="spellStart"/>
      <w:r w:rsidRPr="00921D38">
        <w:t>Lk</w:t>
      </w:r>
      <w:proofErr w:type="spellEnd"/>
      <w:r w:rsidRPr="00921D38">
        <w:t xml:space="preserve"> 1,1−4;</w:t>
      </w:r>
    </w:p>
    <w:p w14:paraId="39CA4BD9" w14:textId="77777777" w:rsidR="00C71948" w:rsidRPr="001E5732" w:rsidRDefault="00C71948" w:rsidP="006374C6">
      <w:pPr>
        <w:pStyle w:val="Randverweis"/>
        <w:framePr w:wrap="around"/>
      </w:pPr>
      <w:r>
        <w:t>Mk 6,30</w:t>
      </w:r>
    </w:p>
    <w:p w14:paraId="20CC8668" w14:textId="77777777" w:rsidR="00C71948" w:rsidRDefault="00C71948" w:rsidP="006374C6">
      <w:pPr>
        <w:pStyle w:val="Randverweis"/>
        <w:framePr w:wrap="around"/>
      </w:pPr>
      <w:r w:rsidRPr="001E5732">
        <w:t>2:</w:t>
      </w:r>
    </w:p>
    <w:p w14:paraId="614D1959" w14:textId="77777777" w:rsidR="00C71948" w:rsidRDefault="00C71948" w:rsidP="006374C6">
      <w:pPr>
        <w:pStyle w:val="Randverweis"/>
        <w:framePr w:wrap="around"/>
      </w:pPr>
      <w:proofErr w:type="spellStart"/>
      <w:r w:rsidRPr="001E5732">
        <w:t>Lk</w:t>
      </w:r>
      <w:proofErr w:type="spellEnd"/>
      <w:r w:rsidRPr="001E5732">
        <w:t xml:space="preserve"> 24,44</w:t>
      </w:r>
      <w:r>
        <w:t>−</w:t>
      </w:r>
      <w:r w:rsidRPr="001E5732">
        <w:t>49;</w:t>
      </w:r>
    </w:p>
    <w:p w14:paraId="65D255CE" w14:textId="77777777" w:rsidR="00C71948" w:rsidRDefault="00C71948" w:rsidP="006374C6">
      <w:pPr>
        <w:pStyle w:val="Randverweis"/>
        <w:framePr w:wrap="around"/>
      </w:pPr>
      <w:r>
        <w:t>1 Tim 3,16</w:t>
      </w:r>
    </w:p>
    <w:p w14:paraId="51329DF2" w14:textId="77777777" w:rsidR="00C71948" w:rsidRDefault="00C71948" w:rsidP="006374C6">
      <w:pPr>
        <w:pStyle w:val="Randverweis"/>
        <w:framePr w:wrap="around"/>
      </w:pPr>
      <w:proofErr w:type="spellStart"/>
      <w:r>
        <w:t>Joh</w:t>
      </w:r>
      <w:proofErr w:type="spellEnd"/>
      <w:r>
        <w:t xml:space="preserve"> 20,22</w:t>
      </w:r>
    </w:p>
    <w:p w14:paraId="1DE22C2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Den ersten Bericht, Gottesfreund</w:t>
      </w:r>
      <w:r>
        <w:rPr>
          <w:rStyle w:val="Funotenzeichen"/>
          <w:rFonts w:ascii="Trebuchet MS" w:hAnsi="Trebuchet MS"/>
          <w:lang w:val="de-DE"/>
        </w:rPr>
        <w:footnoteReference w:id="552"/>
      </w:r>
      <w:r w:rsidRPr="001E5732">
        <w:rPr>
          <w:rFonts w:ascii="Trebuchet MS" w:hAnsi="Trebuchet MS"/>
          <w:lang w:val="de-DE"/>
        </w:rPr>
        <w:t>, habe ich über alles verfasst, was Jesus zu tun und zu lehren begonnen hat</w:t>
      </w:r>
      <w:r w:rsidRPr="001E5732">
        <w:rPr>
          <w:rStyle w:val="Funotenzeichen"/>
          <w:rFonts w:ascii="Trebuchet MS" w:hAnsi="Trebuchet MS" w:cs="Arial"/>
          <w:lang w:val="de-DE"/>
        </w:rPr>
        <w:footnoteReference w:id="553"/>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bis zu dem Tag, an dem er den</w:t>
      </w:r>
      <w:r>
        <w:rPr>
          <w:rFonts w:ascii="Trebuchet MS" w:hAnsi="Trebuchet MS"/>
          <w:lang w:val="de-DE"/>
        </w:rPr>
        <w:t xml:space="preserve"> Aposteln, die er erwählt hatte,</w:t>
      </w:r>
      <w:r w:rsidRPr="001E5732">
        <w:rPr>
          <w:rFonts w:ascii="Trebuchet MS" w:hAnsi="Trebuchet MS"/>
          <w:lang w:val="de-DE"/>
        </w:rPr>
        <w:t xml:space="preserve"> durch Heiligen Geist</w:t>
      </w:r>
      <w:r>
        <w:rPr>
          <w:rStyle w:val="Funotenzeichen"/>
          <w:rFonts w:ascii="Trebuchet MS" w:hAnsi="Trebuchet MS"/>
          <w:lang w:val="de-DE"/>
        </w:rPr>
        <w:footnoteReference w:id="554"/>
      </w:r>
      <w:r>
        <w:rPr>
          <w:rFonts w:ascii="Trebuchet MS" w:hAnsi="Trebuchet MS"/>
          <w:lang w:val="de-DE"/>
        </w:rPr>
        <w:t>,</w:t>
      </w:r>
      <w:r w:rsidRPr="001E5732">
        <w:rPr>
          <w:rFonts w:ascii="Trebuchet MS" w:hAnsi="Trebuchet MS"/>
          <w:lang w:val="de-DE"/>
        </w:rPr>
        <w:t xml:space="preserve"> Weisung gab und aufgenommen wurde.</w:t>
      </w:r>
    </w:p>
    <w:p w14:paraId="08C4827A" w14:textId="77777777" w:rsidR="00C71948" w:rsidRDefault="00C71948" w:rsidP="006374C6">
      <w:pPr>
        <w:pStyle w:val="Randverweis"/>
        <w:framePr w:wrap="around"/>
      </w:pPr>
      <w:r w:rsidRPr="001E5732">
        <w:t>3:</w:t>
      </w:r>
    </w:p>
    <w:p w14:paraId="75CE3F89" w14:textId="77777777" w:rsidR="00C71948" w:rsidRDefault="00C71948" w:rsidP="006374C6">
      <w:pPr>
        <w:pStyle w:val="Randverweis"/>
        <w:framePr w:wrap="around"/>
      </w:pPr>
      <w:r w:rsidRPr="001E5732">
        <w:t>10,41; 13,31</w:t>
      </w:r>
    </w:p>
    <w:p w14:paraId="046853F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51776" behindDoc="0" locked="0" layoutInCell="1" allowOverlap="1" wp14:anchorId="13E4EA57" wp14:editId="505D810C">
                <wp:simplePos x="0" y="0"/>
                <wp:positionH relativeFrom="column">
                  <wp:posOffset>-105871</wp:posOffset>
                </wp:positionH>
                <wp:positionV relativeFrom="paragraph">
                  <wp:posOffset>-327660</wp:posOffset>
                </wp:positionV>
                <wp:extent cx="687600" cy="313200"/>
                <wp:effectExtent l="0" t="0" r="0" b="0"/>
                <wp:wrapNone/>
                <wp:docPr id="596"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6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7FC6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EA57" id="Textfeld 187" o:spid="_x0000_s1211" type="#_x0000_t202" style="position:absolute;left:0;text-align:left;margin-left:-8.35pt;margin-top:-25.8pt;width:54.15pt;height:2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" fillcolor="white [3201]" stroked="f" strokeweight=".5pt">
                <v:textbox>
                  <w:txbxContent>
                    <w:p w14:paraId="08F7FC6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w:t>
                      </w:r>
                      <w:r>
                        <w:rPr>
                          <w:rFonts w:ascii="Trebuchet MS" w:hAnsi="Trebuchet MS"/>
                          <w:lang w:val="de-DE"/>
                        </w:rPr>
                        <w:t>−</w:t>
                      </w:r>
                      <w:r>
                        <w:rPr>
                          <w:rFonts w:ascii="Trebuchet MS" w:hAnsi="Trebuchet MS" w:cs="Times New Roman"/>
                          <w:i/>
                          <w:iCs/>
                          <w:lang w:val="de-DE"/>
                        </w:rPr>
                        <w:t>20</w:t>
                      </w:r>
                    </w:p>
                  </w:txbxContent>
                </v:textbox>
              </v:shape>
            </w:pict>
          </mc:Fallback>
        </mc:AlternateContent>
      </w:r>
      <w:r w:rsidRPr="001E5732">
        <w:rPr>
          <w:rFonts w:ascii="Trebuchet MS" w:hAnsi="Trebuchet MS"/>
          <w:vertAlign w:val="superscript"/>
          <w:lang w:val="de-DE"/>
        </w:rPr>
        <w:t>3 </w:t>
      </w:r>
      <w:r w:rsidRPr="001E5732">
        <w:rPr>
          <w:rFonts w:ascii="Trebuchet MS" w:hAnsi="Trebuchet MS"/>
          <w:lang w:val="de-DE"/>
        </w:rPr>
        <w:t xml:space="preserve">Ihnen hatte er sich </w:t>
      </w:r>
      <w:r>
        <w:rPr>
          <w:rFonts w:ascii="Trebuchet MS" w:hAnsi="Trebuchet MS"/>
          <w:lang w:val="de-DE"/>
        </w:rPr>
        <w:t xml:space="preserve">ja nach seinem Leiden </w:t>
      </w:r>
      <w:r w:rsidRPr="001E5732">
        <w:rPr>
          <w:rFonts w:ascii="Trebuchet MS" w:hAnsi="Trebuchet MS"/>
          <w:lang w:val="de-DE"/>
        </w:rPr>
        <w:t>in vielen Erweisen als lebend dar</w:t>
      </w:r>
      <w:r>
        <w:rPr>
          <w:rFonts w:ascii="Trebuchet MS" w:hAnsi="Trebuchet MS"/>
          <w:lang w:val="de-DE"/>
        </w:rPr>
        <w:softHyphen/>
      </w:r>
      <w:r w:rsidRPr="001E5732">
        <w:rPr>
          <w:rFonts w:ascii="Trebuchet MS" w:hAnsi="Trebuchet MS"/>
          <w:lang w:val="de-DE"/>
        </w:rPr>
        <w:t>gestellt, indem er ihnen vier</w:t>
      </w:r>
      <w:r>
        <w:rPr>
          <w:rFonts w:ascii="Trebuchet MS" w:hAnsi="Trebuchet MS"/>
          <w:lang w:val="de-DE"/>
        </w:rPr>
        <w:t>zig Tage</w:t>
      </w:r>
      <w:r>
        <w:rPr>
          <w:rStyle w:val="Funotenzeichen"/>
          <w:rFonts w:ascii="Trebuchet MS" w:hAnsi="Trebuchet MS"/>
          <w:lang w:val="de-DE"/>
        </w:rPr>
        <w:footnoteReference w:id="555"/>
      </w:r>
      <w:r>
        <w:rPr>
          <w:rFonts w:ascii="Trebuchet MS" w:hAnsi="Trebuchet MS"/>
          <w:lang w:val="de-DE"/>
        </w:rPr>
        <w:t xml:space="preserve"> lang erschien und über all das vom Königtum</w:t>
      </w:r>
      <w:r w:rsidRPr="001E5732">
        <w:rPr>
          <w:rFonts w:ascii="Trebuchet MS" w:hAnsi="Trebuchet MS"/>
          <w:lang w:val="de-DE"/>
        </w:rPr>
        <w:t xml:space="preserve"> Gottes </w:t>
      </w:r>
      <w:r>
        <w:rPr>
          <w:rFonts w:ascii="Trebuchet MS" w:hAnsi="Trebuchet MS"/>
          <w:lang w:val="de-DE"/>
        </w:rPr>
        <w:t>sprach.</w:t>
      </w:r>
    </w:p>
    <w:p w14:paraId="316A2BD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38" w:name="_Toc38534921"/>
      <w:r w:rsidRPr="001E5732">
        <w:rPr>
          <w:rFonts w:ascii="Trebuchet MS" w:hAnsi="Trebuchet MS"/>
          <w:bCs w:val="0"/>
          <w:iCs/>
          <w:szCs w:val="24"/>
          <w:lang w:val="de-DE"/>
        </w:rPr>
        <w:t>Jesus wird in den Himmel aufgenommen (1,4</w:t>
      </w:r>
      <w:r>
        <w:rPr>
          <w:rFonts w:ascii="Trebuchet MS" w:hAnsi="Trebuchet MS"/>
          <w:bCs w:val="0"/>
          <w:iCs/>
          <w:szCs w:val="24"/>
          <w:lang w:val="de-DE"/>
        </w:rPr>
        <w:t>−</w:t>
      </w:r>
      <w:r w:rsidRPr="001E5732">
        <w:rPr>
          <w:rFonts w:ascii="Trebuchet MS" w:hAnsi="Trebuchet MS"/>
          <w:bCs w:val="0"/>
          <w:iCs/>
          <w:szCs w:val="24"/>
          <w:lang w:val="de-DE"/>
        </w:rPr>
        <w:t>14)</w:t>
      </w:r>
      <w:bookmarkEnd w:id="538"/>
    </w:p>
    <w:p w14:paraId="512062F2" w14:textId="77777777" w:rsidR="00C71948" w:rsidRPr="001E5732" w:rsidRDefault="00C71948" w:rsidP="006374C6">
      <w:pPr>
        <w:pStyle w:val="Randverweis"/>
        <w:framePr w:wrap="around"/>
      </w:pPr>
      <w:r w:rsidRPr="001E5732">
        <w:t>4:</w:t>
      </w:r>
      <w:r>
        <w:t xml:space="preserve"> </w:t>
      </w:r>
      <w:proofErr w:type="spellStart"/>
      <w:r w:rsidRPr="001E5732">
        <w:t>Lk</w:t>
      </w:r>
      <w:proofErr w:type="spellEnd"/>
      <w:r w:rsidRPr="001E5732">
        <w:t xml:space="preserve"> 24,49</w:t>
      </w:r>
    </w:p>
    <w:p w14:paraId="6280AC36" w14:textId="77777777" w:rsidR="00C71948" w:rsidRDefault="00C71948" w:rsidP="006374C6">
      <w:pPr>
        <w:pStyle w:val="Randverweis"/>
        <w:framePr w:wrap="around"/>
      </w:pPr>
      <w:r w:rsidRPr="001E5732">
        <w:t>5:</w:t>
      </w:r>
      <w:r>
        <w:t xml:space="preserve"> </w:t>
      </w:r>
      <w:r w:rsidRPr="001E5732">
        <w:t>11,16;</w:t>
      </w:r>
    </w:p>
    <w:p w14:paraId="7D5B8CB3" w14:textId="77777777" w:rsidR="00C71948" w:rsidRPr="001E5732" w:rsidRDefault="00C71948" w:rsidP="006374C6">
      <w:pPr>
        <w:pStyle w:val="Randverweis"/>
        <w:framePr w:wrap="around"/>
      </w:pPr>
      <w:proofErr w:type="spellStart"/>
      <w:r w:rsidRPr="001E5732">
        <w:t>Mt</w:t>
      </w:r>
      <w:proofErr w:type="spellEnd"/>
      <w:r w:rsidRPr="001E5732">
        <w:t xml:space="preserve"> 3,11</w:t>
      </w:r>
    </w:p>
    <w:p w14:paraId="3C319D3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Und </w:t>
      </w:r>
      <w:r>
        <w:rPr>
          <w:rFonts w:ascii="Trebuchet MS" w:hAnsi="Trebuchet MS"/>
          <w:lang w:val="de-DE"/>
        </w:rPr>
        <w:t>beim gemeinsamen Mahl wies er sie an</w:t>
      </w:r>
      <w:r w:rsidRPr="001E5732">
        <w:rPr>
          <w:rFonts w:ascii="Trebuchet MS" w:hAnsi="Trebuchet MS"/>
          <w:lang w:val="de-DE"/>
        </w:rPr>
        <w:t>, nicht von Jer</w:t>
      </w:r>
      <w:r w:rsidRPr="00C9291C">
        <w:rPr>
          <w:rFonts w:ascii="Trebuchet MS" w:hAnsi="Trebuchet MS"/>
          <w:b/>
          <w:bCs/>
          <w:lang w:val="de-DE"/>
        </w:rPr>
        <w:t>u</w:t>
      </w:r>
      <w:r w:rsidRPr="001E5732">
        <w:rPr>
          <w:rFonts w:ascii="Trebuchet MS" w:hAnsi="Trebuchet MS"/>
          <w:lang w:val="de-DE"/>
        </w:rPr>
        <w:t xml:space="preserve">salem wegzugehen, sondern die Verheißung des Vaters zu erwarten, „die ihr von mir gehört habt: </w:t>
      </w:r>
      <w:r w:rsidRPr="001E5732">
        <w:rPr>
          <w:rFonts w:ascii="Trebuchet MS" w:hAnsi="Trebuchet MS"/>
          <w:vertAlign w:val="superscript"/>
          <w:lang w:val="de-DE"/>
        </w:rPr>
        <w:t>5 </w:t>
      </w:r>
      <w:r w:rsidRPr="001E5732">
        <w:rPr>
          <w:rFonts w:ascii="Trebuchet MS" w:hAnsi="Trebuchet MS"/>
          <w:lang w:val="de-DE"/>
        </w:rPr>
        <w:t>Jo</w:t>
      </w:r>
      <w:r>
        <w:rPr>
          <w:rFonts w:ascii="Trebuchet MS" w:hAnsi="Trebuchet MS"/>
          <w:lang w:val="de-DE"/>
        </w:rPr>
        <w:softHyphen/>
      </w:r>
      <w:r w:rsidRPr="001E5732">
        <w:rPr>
          <w:rFonts w:ascii="Trebuchet MS" w:hAnsi="Trebuchet MS"/>
          <w:lang w:val="de-DE"/>
        </w:rPr>
        <w:t xml:space="preserve">hannes zwar hat mit Wasser getauft, </w:t>
      </w:r>
      <w:r w:rsidRPr="001E5732">
        <w:rPr>
          <w:rFonts w:ascii="Trebuchet MS" w:hAnsi="Trebuchet MS"/>
          <w:i/>
          <w:lang w:val="de-DE"/>
        </w:rPr>
        <w:t>ihr</w:t>
      </w:r>
      <w:r w:rsidRPr="001E5732">
        <w:rPr>
          <w:rFonts w:ascii="Trebuchet MS" w:hAnsi="Trebuchet MS"/>
          <w:lang w:val="de-DE"/>
        </w:rPr>
        <w:t xml:space="preserve"> aber werdet in Heiligem Geist getauft werden, nicht nach vielen dieser Tage“.</w:t>
      </w:r>
    </w:p>
    <w:p w14:paraId="566A5B38" w14:textId="77777777" w:rsidR="00C71948" w:rsidRDefault="00C71948" w:rsidP="006374C6">
      <w:pPr>
        <w:pStyle w:val="Randverweis"/>
        <w:framePr w:wrap="around"/>
      </w:pPr>
      <w:r w:rsidRPr="001E5732">
        <w:t>8: 2,1</w:t>
      </w:r>
      <w:r>
        <w:t>−</w:t>
      </w:r>
      <w:r w:rsidRPr="001E5732">
        <w:t>13;</w:t>
      </w:r>
    </w:p>
    <w:p w14:paraId="493A4B4F" w14:textId="77777777" w:rsidR="00C71948" w:rsidRDefault="00C71948" w:rsidP="006374C6">
      <w:pPr>
        <w:pStyle w:val="Randverweis"/>
        <w:framePr w:wrap="around"/>
      </w:pPr>
      <w:r w:rsidRPr="001E5732">
        <w:t>10,39;</w:t>
      </w:r>
    </w:p>
    <w:p w14:paraId="5C67F8FA" w14:textId="77777777" w:rsidR="00C71948" w:rsidRDefault="00C71948" w:rsidP="006374C6">
      <w:pPr>
        <w:pStyle w:val="Randverweis"/>
        <w:framePr w:wrap="around"/>
      </w:pPr>
      <w:proofErr w:type="spellStart"/>
      <w:r w:rsidRPr="001E5732">
        <w:t>Mt</w:t>
      </w:r>
      <w:proofErr w:type="spellEnd"/>
      <w:r w:rsidRPr="001E5732">
        <w:t xml:space="preserve"> 28,19;</w:t>
      </w:r>
    </w:p>
    <w:p w14:paraId="1BC78283" w14:textId="77777777" w:rsidR="00C71948" w:rsidRDefault="00C71948" w:rsidP="006374C6">
      <w:pPr>
        <w:pStyle w:val="Randverweis"/>
        <w:framePr w:wrap="around"/>
      </w:pPr>
      <w:r w:rsidRPr="001E5732">
        <w:t>Mk 16,15;</w:t>
      </w:r>
    </w:p>
    <w:p w14:paraId="4FE6A073" w14:textId="77777777" w:rsidR="00C71948" w:rsidRPr="001E5732" w:rsidRDefault="00C71948" w:rsidP="006374C6">
      <w:pPr>
        <w:pStyle w:val="Randverweis"/>
        <w:framePr w:wrap="around"/>
      </w:pPr>
      <w:proofErr w:type="spellStart"/>
      <w:r w:rsidRPr="001E5732">
        <w:t>Lk</w:t>
      </w:r>
      <w:proofErr w:type="spellEnd"/>
      <w:r w:rsidRPr="001E5732">
        <w:t xml:space="preserve"> 24,47f</w:t>
      </w:r>
    </w:p>
    <w:p w14:paraId="5DA632D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Die nun zusammengekommen waren, fragten ihn </w:t>
      </w:r>
      <w:r>
        <w:rPr>
          <w:rFonts w:ascii="Trebuchet MS" w:hAnsi="Trebuchet MS"/>
          <w:lang w:val="de-DE"/>
        </w:rPr>
        <w:t>darauf</w:t>
      </w:r>
      <w:r w:rsidRPr="001E5732">
        <w:rPr>
          <w:rFonts w:ascii="Trebuchet MS" w:hAnsi="Trebuchet MS"/>
          <w:lang w:val="de-DE"/>
        </w:rPr>
        <w:t>: „Herr, stellst du in die</w:t>
      </w:r>
      <w:r>
        <w:rPr>
          <w:rFonts w:ascii="Trebuchet MS" w:hAnsi="Trebuchet MS"/>
          <w:lang w:val="de-DE"/>
        </w:rPr>
        <w:softHyphen/>
      </w:r>
      <w:r w:rsidRPr="001E5732">
        <w:rPr>
          <w:rFonts w:ascii="Trebuchet MS" w:hAnsi="Trebuchet MS"/>
          <w:lang w:val="de-DE"/>
        </w:rPr>
        <w:t xml:space="preserve">ser Zeit das </w:t>
      </w:r>
      <w:r>
        <w:rPr>
          <w:rFonts w:ascii="Trebuchet MS" w:hAnsi="Trebuchet MS"/>
          <w:lang w:val="de-DE"/>
        </w:rPr>
        <w:t>Königtum</w:t>
      </w:r>
      <w:r w:rsidRPr="001E5732">
        <w:rPr>
          <w:rFonts w:ascii="Trebuchet MS" w:hAnsi="Trebuchet MS"/>
          <w:lang w:val="de-DE"/>
        </w:rPr>
        <w:t xml:space="preserve"> </w:t>
      </w:r>
      <w:r w:rsidRPr="00897706">
        <w:rPr>
          <w:rFonts w:ascii="Trebuchet MS" w:hAnsi="Trebuchet MS"/>
          <w:b/>
          <w:bCs/>
          <w:lang w:val="de-DE"/>
        </w:rPr>
        <w:t>I</w:t>
      </w:r>
      <w:r w:rsidRPr="001E5732">
        <w:rPr>
          <w:rFonts w:ascii="Trebuchet MS" w:hAnsi="Trebuchet MS"/>
          <w:lang w:val="de-DE"/>
        </w:rPr>
        <w:t xml:space="preserve">sraels wieder her?“ </w:t>
      </w:r>
      <w:r w:rsidRPr="001E5732">
        <w:rPr>
          <w:rFonts w:ascii="Trebuchet MS" w:hAnsi="Trebuchet MS"/>
          <w:vertAlign w:val="superscript"/>
          <w:lang w:val="de-DE"/>
        </w:rPr>
        <w:t>7 </w:t>
      </w:r>
      <w:r w:rsidRPr="001E5732">
        <w:rPr>
          <w:rFonts w:ascii="Trebuchet MS" w:hAnsi="Trebuchet MS"/>
          <w:lang w:val="de-DE"/>
        </w:rPr>
        <w:t xml:space="preserve">Er sagte zu ihnen: „Es ist nicht euer, die Zeiten oder Zeitpunkte zu wissen, die der Vater in der eigenen </w:t>
      </w:r>
      <w:r>
        <w:rPr>
          <w:rFonts w:ascii="Trebuchet MS" w:hAnsi="Trebuchet MS"/>
          <w:lang w:val="de-DE"/>
        </w:rPr>
        <w:t>Vollmacht</w:t>
      </w:r>
      <w:r w:rsidRPr="001E5732">
        <w:rPr>
          <w:rFonts w:ascii="Trebuchet MS" w:hAnsi="Trebuchet MS"/>
          <w:lang w:val="de-DE"/>
        </w:rPr>
        <w:t xml:space="preserve"> festgesetzt hat, </w:t>
      </w:r>
      <w:r w:rsidRPr="001E5732">
        <w:rPr>
          <w:rFonts w:ascii="Trebuchet MS" w:hAnsi="Trebuchet MS"/>
          <w:vertAlign w:val="superscript"/>
          <w:lang w:val="de-DE"/>
        </w:rPr>
        <w:t>8 </w:t>
      </w:r>
      <w:r w:rsidRPr="001E5732">
        <w:rPr>
          <w:rFonts w:ascii="Trebuchet MS" w:hAnsi="Trebuchet MS"/>
          <w:lang w:val="de-DE"/>
        </w:rPr>
        <w:t>sondern ihr werdet des auf euch herabkommenden Heiligen Geistes Kraft emp</w:t>
      </w:r>
      <w:r>
        <w:rPr>
          <w:rFonts w:ascii="Trebuchet MS" w:hAnsi="Trebuchet MS"/>
          <w:lang w:val="de-DE"/>
        </w:rPr>
        <w:softHyphen/>
      </w:r>
      <w:r w:rsidRPr="001E5732">
        <w:rPr>
          <w:rFonts w:ascii="Trebuchet MS" w:hAnsi="Trebuchet MS"/>
          <w:lang w:val="de-DE"/>
        </w:rPr>
        <w:t>fangen und werdet meine Zeugen sein, sowohl in Jer</w:t>
      </w:r>
      <w:r w:rsidRPr="00C9291C">
        <w:rPr>
          <w:rFonts w:ascii="Trebuchet MS" w:hAnsi="Trebuchet MS"/>
          <w:b/>
          <w:bCs/>
          <w:lang w:val="de-DE"/>
        </w:rPr>
        <w:t>u</w:t>
      </w:r>
      <w:r w:rsidRPr="001E5732">
        <w:rPr>
          <w:rFonts w:ascii="Trebuchet MS" w:hAnsi="Trebuchet MS"/>
          <w:lang w:val="de-DE"/>
        </w:rPr>
        <w:t xml:space="preserve">salem und ganz </w:t>
      </w:r>
      <w:r>
        <w:rPr>
          <w:rFonts w:ascii="Trebuchet MS" w:hAnsi="Trebuchet MS"/>
          <w:lang w:val="de-DE"/>
        </w:rPr>
        <w:t>Jud</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als auch bis zum Ende der Erde.“</w:t>
      </w:r>
    </w:p>
    <w:p w14:paraId="4BF964DB" w14:textId="77777777" w:rsidR="00C71948" w:rsidRDefault="00C71948" w:rsidP="006374C6">
      <w:pPr>
        <w:pStyle w:val="Randverweis"/>
        <w:framePr w:wrap="around"/>
      </w:pPr>
      <w:r w:rsidRPr="00184F33">
        <w:t>9: Mk 16,19;</w:t>
      </w:r>
    </w:p>
    <w:p w14:paraId="399EFDFA" w14:textId="77777777" w:rsidR="00C71948" w:rsidRPr="00911FCC" w:rsidRDefault="00C71948" w:rsidP="006374C6">
      <w:pPr>
        <w:pStyle w:val="Randverweis"/>
        <w:framePr w:wrap="around"/>
      </w:pPr>
      <w:proofErr w:type="spellStart"/>
      <w:r w:rsidRPr="00911FCC">
        <w:t>Lk</w:t>
      </w:r>
      <w:proofErr w:type="spellEnd"/>
      <w:r w:rsidRPr="00911FCC">
        <w:t xml:space="preserve"> 24,51;</w:t>
      </w:r>
    </w:p>
    <w:p w14:paraId="23822030" w14:textId="77777777" w:rsidR="00C71948" w:rsidRPr="00911FCC" w:rsidRDefault="00C71948" w:rsidP="006374C6">
      <w:pPr>
        <w:pStyle w:val="Randverweis"/>
        <w:framePr w:wrap="around"/>
      </w:pPr>
      <w:r w:rsidRPr="00911FCC">
        <w:t>1 Tim 3,16;</w:t>
      </w:r>
    </w:p>
    <w:p w14:paraId="52198609" w14:textId="77777777" w:rsidR="00C71948" w:rsidRPr="00911FCC" w:rsidRDefault="00C71948" w:rsidP="006374C6">
      <w:pPr>
        <w:pStyle w:val="Randverweis"/>
        <w:framePr w:wrap="around"/>
      </w:pPr>
      <w:r w:rsidRPr="00911FCC">
        <w:t>1 Petr 3,22</w:t>
      </w:r>
    </w:p>
    <w:p w14:paraId="3837F4BE" w14:textId="77777777" w:rsidR="00C71948" w:rsidRPr="00911FCC" w:rsidRDefault="00C71948" w:rsidP="006374C6">
      <w:pPr>
        <w:pStyle w:val="Randverweis"/>
        <w:framePr w:wrap="around"/>
      </w:pPr>
      <w:r w:rsidRPr="00911FCC">
        <w:t>11: Offb 1,7</w:t>
      </w:r>
    </w:p>
    <w:p w14:paraId="55B4DEF6"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als er </w:t>
      </w:r>
      <w:r>
        <w:rPr>
          <w:rFonts w:ascii="Trebuchet MS" w:hAnsi="Trebuchet MS"/>
          <w:lang w:val="de-DE"/>
        </w:rPr>
        <w:t>all dies</w:t>
      </w:r>
      <w:r w:rsidRPr="001E5732">
        <w:rPr>
          <w:rFonts w:ascii="Trebuchet MS" w:hAnsi="Trebuchet MS"/>
          <w:lang w:val="de-DE"/>
        </w:rPr>
        <w:t xml:space="preserve"> gesagt hatte, wurde er vor ihren Blicken erhoben, und eine Wolke nahm ihn von ihren Augen weg. </w:t>
      </w:r>
      <w:r w:rsidRPr="001E5732">
        <w:rPr>
          <w:rFonts w:ascii="Trebuchet MS" w:hAnsi="Trebuchet MS"/>
          <w:vertAlign w:val="superscript"/>
          <w:lang w:val="de-DE"/>
        </w:rPr>
        <w:t>10 </w:t>
      </w:r>
      <w:r w:rsidRPr="001E5732">
        <w:rPr>
          <w:rFonts w:ascii="Trebuchet MS" w:hAnsi="Trebuchet MS"/>
          <w:lang w:val="de-DE"/>
        </w:rPr>
        <w:t>Und wie sie noch zum Himmel blickten, als er wegging,</w:t>
      </w:r>
      <w:r>
        <w:rPr>
          <w:rFonts w:ascii="Trebuchet MS" w:hAnsi="Trebuchet MS"/>
          <w:lang w:val="de-DE"/>
        </w:rPr>
        <w:t xml:space="preserve"> −</w:t>
      </w:r>
      <w:r w:rsidRPr="001E5732">
        <w:rPr>
          <w:rFonts w:ascii="Trebuchet MS" w:hAnsi="Trebuchet MS"/>
          <w:lang w:val="de-DE"/>
        </w:rPr>
        <w:t xml:space="preserve"> und siehe: Zwei Männer in weißen Gewändern hatten sich zu ihnen gestellt, </w:t>
      </w:r>
      <w:r w:rsidRPr="001E5732">
        <w:rPr>
          <w:rFonts w:ascii="Trebuchet MS" w:hAnsi="Trebuchet MS"/>
          <w:vertAlign w:val="superscript"/>
          <w:lang w:val="de-DE"/>
        </w:rPr>
        <w:t>11 </w:t>
      </w:r>
      <w:r w:rsidRPr="001E5732">
        <w:rPr>
          <w:rFonts w:ascii="Trebuchet MS" w:hAnsi="Trebuchet MS"/>
          <w:lang w:val="de-DE"/>
        </w:rPr>
        <w:t>die auch sagten: „Männer, Gal</w:t>
      </w:r>
      <w:r>
        <w:rPr>
          <w:rFonts w:ascii="Trebuchet MS" w:hAnsi="Trebuchet MS"/>
          <w:lang w:val="de-DE"/>
        </w:rPr>
        <w:t>il</w:t>
      </w:r>
      <w:r w:rsidRPr="00226B74">
        <w:rPr>
          <w:rFonts w:ascii="Trebuchet MS" w:hAnsi="Trebuchet MS"/>
          <w:b/>
          <w:bCs/>
          <w:lang w:val="de-DE"/>
        </w:rPr>
        <w:t>ä</w:t>
      </w:r>
      <w:r>
        <w:rPr>
          <w:rFonts w:ascii="Trebuchet MS" w:hAnsi="Trebuchet MS"/>
          <w:lang w:val="de-DE"/>
        </w:rPr>
        <w:t xml:space="preserve">er, was steht ihr und schaut auf den </w:t>
      </w:r>
      <w:r w:rsidRPr="001E5732">
        <w:rPr>
          <w:rFonts w:ascii="Trebuchet MS" w:hAnsi="Trebuchet MS"/>
          <w:lang w:val="de-DE"/>
        </w:rPr>
        <w:t>Himmel? Dieser Jesus, der von euch weg in den Himmel aufgenommen worden ist, wird so kommen, auf welche Weise ihr ihn zum Himmel weggehen gesehen habt.“</w:t>
      </w:r>
      <w:r>
        <w:rPr>
          <w:rStyle w:val="Funotenzeichen"/>
          <w:rFonts w:ascii="Trebuchet MS" w:hAnsi="Trebuchet MS"/>
          <w:lang w:val="de-DE"/>
        </w:rPr>
        <w:footnoteReference w:id="556"/>
      </w:r>
    </w:p>
    <w:p w14:paraId="16DA5737" w14:textId="77777777" w:rsidR="00C71948" w:rsidRPr="001E5732" w:rsidRDefault="00C71948" w:rsidP="006374C6">
      <w:pPr>
        <w:pStyle w:val="Randverweis"/>
        <w:framePr w:wrap="around"/>
      </w:pPr>
      <w:r w:rsidRPr="001E5732">
        <w:t xml:space="preserve">13: </w:t>
      </w:r>
      <w:proofErr w:type="spellStart"/>
      <w:r w:rsidRPr="001E5732">
        <w:t>Lk</w:t>
      </w:r>
      <w:proofErr w:type="spellEnd"/>
      <w:r w:rsidRPr="001E5732">
        <w:t xml:space="preserve"> 6,14</w:t>
      </w:r>
      <w:r>
        <w:t>−</w:t>
      </w:r>
      <w:r w:rsidRPr="001E5732">
        <w:t>16</w:t>
      </w:r>
    </w:p>
    <w:p w14:paraId="51509645" w14:textId="77777777" w:rsidR="00C71948" w:rsidRPr="001E5732" w:rsidRDefault="00C71948" w:rsidP="006374C6">
      <w:pPr>
        <w:pStyle w:val="Randverweis"/>
        <w:framePr w:wrap="around"/>
      </w:pPr>
      <w:r w:rsidRPr="001E5732">
        <w:t xml:space="preserve">14: </w:t>
      </w:r>
      <w:proofErr w:type="spellStart"/>
      <w:r w:rsidRPr="001E5732">
        <w:t>Lk</w:t>
      </w:r>
      <w:proofErr w:type="spellEnd"/>
      <w:r w:rsidRPr="001E5732">
        <w:t xml:space="preserve"> 23,49</w:t>
      </w:r>
    </w:p>
    <w:p w14:paraId="1BA1C53D"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Dann kehrten sie nach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zurück, vom </w:t>
      </w:r>
      <w:proofErr w:type="spellStart"/>
      <w:r>
        <w:rPr>
          <w:rFonts w:ascii="Trebuchet MS" w:hAnsi="Trebuchet MS"/>
          <w:lang w:val="de-DE"/>
        </w:rPr>
        <w:t>Ölgarten</w:t>
      </w:r>
      <w:proofErr w:type="spellEnd"/>
      <w:r>
        <w:rPr>
          <w:rFonts w:ascii="Trebuchet MS" w:hAnsi="Trebuchet MS"/>
          <w:lang w:val="de-DE"/>
        </w:rPr>
        <w:t xml:space="preserve"> genannten Berg</w:t>
      </w:r>
      <w:r w:rsidRPr="001E5732">
        <w:rPr>
          <w:rFonts w:ascii="Trebuchet MS" w:hAnsi="Trebuchet MS"/>
          <w:lang w:val="de-DE"/>
        </w:rPr>
        <w:t>, der nahe Jer</w:t>
      </w:r>
      <w:r w:rsidRPr="00C9291C">
        <w:rPr>
          <w:rFonts w:ascii="Trebuchet MS" w:hAnsi="Trebuchet MS"/>
          <w:b/>
          <w:bCs/>
          <w:lang w:val="de-DE"/>
        </w:rPr>
        <w:t>u</w:t>
      </w:r>
      <w:r w:rsidRPr="001E5732">
        <w:rPr>
          <w:rFonts w:ascii="Trebuchet MS" w:hAnsi="Trebuchet MS"/>
          <w:lang w:val="de-DE"/>
        </w:rPr>
        <w:t>salem liegt, einen Sabbatweg</w:t>
      </w:r>
      <w:r w:rsidRPr="001E5732">
        <w:rPr>
          <w:rStyle w:val="Funotenzeichen"/>
          <w:rFonts w:ascii="Trebuchet MS" w:hAnsi="Trebuchet MS" w:cs="Arial"/>
          <w:lang w:val="de-DE"/>
        </w:rPr>
        <w:footnoteReference w:id="557"/>
      </w:r>
      <w:r w:rsidRPr="001E5732">
        <w:rPr>
          <w:rFonts w:ascii="Trebuchet MS" w:hAnsi="Trebuchet MS"/>
          <w:lang w:val="de-DE"/>
        </w:rPr>
        <w:t xml:space="preserve"> weg. </w:t>
      </w:r>
      <w:r w:rsidRPr="001E5732">
        <w:rPr>
          <w:rFonts w:ascii="Trebuchet MS" w:hAnsi="Trebuchet MS"/>
          <w:vertAlign w:val="superscript"/>
          <w:lang w:val="de-DE"/>
        </w:rPr>
        <w:t>13 </w:t>
      </w:r>
      <w:r w:rsidRPr="001E5732">
        <w:rPr>
          <w:rFonts w:ascii="Trebuchet MS" w:hAnsi="Trebuchet MS"/>
          <w:lang w:val="de-DE"/>
        </w:rPr>
        <w:t>Und als sie hinkamen, gingen sie in das Obergemach h</w:t>
      </w:r>
      <w:r>
        <w:rPr>
          <w:rFonts w:ascii="Trebuchet MS" w:hAnsi="Trebuchet MS"/>
          <w:lang w:val="de-DE"/>
        </w:rPr>
        <w:t>inauf, wo sie ihre Bleibe hatten</w:t>
      </w:r>
      <w:r w:rsidRPr="001E5732">
        <w:rPr>
          <w:rFonts w:ascii="Trebuchet MS" w:hAnsi="Trebuchet MS"/>
          <w:lang w:val="de-DE"/>
        </w:rPr>
        <w:t xml:space="preserve">: Petrus und Johannes und </w:t>
      </w:r>
      <w:r>
        <w:rPr>
          <w:rFonts w:ascii="Trebuchet MS" w:hAnsi="Trebuchet MS"/>
          <w:lang w:val="de-DE"/>
        </w:rPr>
        <w:t>Jak</w:t>
      </w:r>
      <w:r w:rsidRPr="00520358">
        <w:rPr>
          <w:rFonts w:ascii="Trebuchet MS" w:hAnsi="Trebuchet MS"/>
          <w:b/>
          <w:bCs/>
          <w:lang w:val="de-DE"/>
        </w:rPr>
        <w:t>o</w:t>
      </w:r>
      <w:r>
        <w:rPr>
          <w:rFonts w:ascii="Trebuchet MS" w:hAnsi="Trebuchet MS"/>
          <w:lang w:val="de-DE"/>
        </w:rPr>
        <w:t>bus</w:t>
      </w:r>
      <w:r w:rsidRPr="001E5732">
        <w:rPr>
          <w:rFonts w:ascii="Trebuchet MS" w:hAnsi="Trebuchet MS"/>
          <w:lang w:val="de-DE"/>
        </w:rPr>
        <w:t xml:space="preserve"> und </w:t>
      </w:r>
      <w:r>
        <w:rPr>
          <w:rFonts w:ascii="Trebuchet MS" w:hAnsi="Trebuchet MS"/>
          <w:lang w:val="de-DE"/>
        </w:rPr>
        <w:t>Andreas</w:t>
      </w:r>
      <w:r w:rsidRPr="001E5732">
        <w:rPr>
          <w:rFonts w:ascii="Trebuchet MS" w:hAnsi="Trebuchet MS"/>
          <w:lang w:val="de-DE"/>
        </w:rPr>
        <w:t>, Phil</w:t>
      </w:r>
      <w:r w:rsidRPr="00BB28DA">
        <w:rPr>
          <w:rFonts w:ascii="Trebuchet MS" w:hAnsi="Trebuchet MS"/>
          <w:b/>
          <w:lang w:val="de-DE"/>
        </w:rPr>
        <w:t>i</w:t>
      </w:r>
      <w:r w:rsidRPr="001E5732">
        <w:rPr>
          <w:rFonts w:ascii="Trebuchet MS" w:hAnsi="Trebuchet MS"/>
          <w:lang w:val="de-DE"/>
        </w:rPr>
        <w:t xml:space="preserve">ppus und Thomas, </w:t>
      </w:r>
      <w:r>
        <w:rPr>
          <w:rFonts w:ascii="Trebuchet MS" w:hAnsi="Trebuchet MS"/>
          <w:lang w:val="de-DE"/>
        </w:rPr>
        <w:t>Bartholom</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und </w:t>
      </w:r>
      <w:r>
        <w:rPr>
          <w:rFonts w:ascii="Trebuchet MS" w:hAnsi="Trebuchet MS"/>
          <w:lang w:val="de-DE"/>
        </w:rPr>
        <w:t>Matth</w:t>
      </w:r>
      <w:r w:rsidRPr="00502D94">
        <w:rPr>
          <w:rFonts w:ascii="Trebuchet MS" w:hAnsi="Trebuchet MS"/>
          <w:b/>
          <w:lang w:val="de-DE"/>
        </w:rPr>
        <w:t>ä</w:t>
      </w:r>
      <w:r>
        <w:rPr>
          <w:rFonts w:ascii="Trebuchet MS" w:hAnsi="Trebuchet MS"/>
          <w:lang w:val="de-DE"/>
        </w:rPr>
        <w:t>us</w:t>
      </w:r>
      <w:r w:rsidRPr="001E5732">
        <w:rPr>
          <w:rFonts w:ascii="Trebuchet MS" w:hAnsi="Trebuchet MS"/>
          <w:lang w:val="de-DE"/>
        </w:rPr>
        <w:t xml:space="preserve">, </w:t>
      </w:r>
      <w:r>
        <w:rPr>
          <w:rFonts w:ascii="Trebuchet MS" w:hAnsi="Trebuchet MS"/>
          <w:lang w:val="de-DE"/>
        </w:rPr>
        <w:t>Jak</w:t>
      </w:r>
      <w:r w:rsidRPr="00BB28DA">
        <w:rPr>
          <w:rFonts w:ascii="Trebuchet MS" w:hAnsi="Trebuchet MS"/>
          <w:b/>
          <w:lang w:val="de-DE"/>
        </w:rPr>
        <w:t>o</w:t>
      </w:r>
      <w:r>
        <w:rPr>
          <w:rFonts w:ascii="Trebuchet MS" w:hAnsi="Trebuchet MS"/>
          <w:lang w:val="de-DE"/>
        </w:rPr>
        <w:t xml:space="preserve">bus, Sohn des </w:t>
      </w:r>
      <w:proofErr w:type="spellStart"/>
      <w:r>
        <w:rPr>
          <w:rFonts w:ascii="Trebuchet MS" w:hAnsi="Trebuchet MS"/>
          <w:lang w:val="de-DE"/>
        </w:rPr>
        <w:t>Alph</w:t>
      </w:r>
      <w:r w:rsidRPr="00502D94">
        <w:rPr>
          <w:rFonts w:ascii="Trebuchet MS" w:hAnsi="Trebuchet MS"/>
          <w:b/>
          <w:lang w:val="de-DE"/>
        </w:rPr>
        <w:t>ä</w:t>
      </w:r>
      <w:r>
        <w:rPr>
          <w:rFonts w:ascii="Trebuchet MS" w:hAnsi="Trebuchet MS"/>
          <w:lang w:val="de-DE"/>
        </w:rPr>
        <w:t>us</w:t>
      </w:r>
      <w:proofErr w:type="spellEnd"/>
      <w:r>
        <w:rPr>
          <w:rFonts w:ascii="Trebuchet MS" w:hAnsi="Trebuchet MS"/>
          <w:lang w:val="de-DE"/>
        </w:rPr>
        <w:t>, und S</w:t>
      </w:r>
      <w:r w:rsidRPr="00EA0955">
        <w:rPr>
          <w:rFonts w:ascii="Trebuchet MS" w:hAnsi="Trebuchet MS"/>
          <w:b/>
          <w:bCs/>
          <w:lang w:val="de-DE"/>
        </w:rPr>
        <w:t>i</w:t>
      </w:r>
      <w:r>
        <w:rPr>
          <w:rFonts w:ascii="Trebuchet MS" w:hAnsi="Trebuchet MS"/>
          <w:lang w:val="de-DE"/>
        </w:rPr>
        <w:t>mon der Eiferer und J</w:t>
      </w:r>
      <w:r w:rsidRPr="00502D94">
        <w:rPr>
          <w:rFonts w:ascii="Trebuchet MS" w:hAnsi="Trebuchet MS"/>
          <w:b/>
          <w:lang w:val="de-DE"/>
        </w:rPr>
        <w:t>u</w:t>
      </w:r>
      <w:r>
        <w:rPr>
          <w:rFonts w:ascii="Trebuchet MS" w:hAnsi="Trebuchet MS"/>
          <w:lang w:val="de-DE"/>
        </w:rPr>
        <w:t>das, Sohn des Jak</w:t>
      </w:r>
      <w:r w:rsidRPr="004612C5">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Diese alle verharrten </w:t>
      </w:r>
      <w:r>
        <w:rPr>
          <w:rFonts w:ascii="Trebuchet MS" w:hAnsi="Trebuchet MS"/>
          <w:lang w:val="de-DE"/>
        </w:rPr>
        <w:t xml:space="preserve">immer </w:t>
      </w:r>
      <w:r w:rsidRPr="001E5732">
        <w:rPr>
          <w:rFonts w:ascii="Trebuchet MS" w:hAnsi="Trebuchet MS"/>
          <w:lang w:val="de-DE"/>
        </w:rPr>
        <w:t>einmütig im Gebet, zusammen mit Frauen und Maria, der Mutter Jesu, und seinen Brüdern.</w:t>
      </w:r>
    </w:p>
    <w:p w14:paraId="2818656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39" w:name="_Toc38534922"/>
      <w:r>
        <w:rPr>
          <w:rFonts w:ascii="Trebuchet MS" w:hAnsi="Trebuchet MS"/>
          <w:kern w:val="0"/>
          <w:szCs w:val="24"/>
          <w:lang w:val="de-DE"/>
        </w:rPr>
        <w:t xml:space="preserve">An die Stelle von Judas wird </w:t>
      </w:r>
      <w:r w:rsidRPr="001E5732">
        <w:rPr>
          <w:rFonts w:ascii="Trebuchet MS" w:hAnsi="Trebuchet MS"/>
          <w:kern w:val="0"/>
          <w:szCs w:val="24"/>
          <w:lang w:val="de-DE"/>
        </w:rPr>
        <w:t>Matth</w:t>
      </w:r>
      <w:r w:rsidRPr="00D44751">
        <w:rPr>
          <w:rFonts w:ascii="Trebuchet MS" w:hAnsi="Trebuchet MS"/>
          <w:b/>
          <w:kern w:val="0"/>
          <w:szCs w:val="24"/>
          <w:lang w:val="de-DE"/>
        </w:rPr>
        <w:t>i</w:t>
      </w:r>
      <w:r w:rsidRPr="001E5732">
        <w:rPr>
          <w:rFonts w:ascii="Trebuchet MS" w:hAnsi="Trebuchet MS"/>
          <w:kern w:val="0"/>
          <w:szCs w:val="24"/>
          <w:lang w:val="de-DE"/>
        </w:rPr>
        <w:t xml:space="preserve">as </w:t>
      </w:r>
      <w:r>
        <w:rPr>
          <w:rFonts w:ascii="Trebuchet MS" w:hAnsi="Trebuchet MS"/>
          <w:kern w:val="0"/>
          <w:szCs w:val="24"/>
          <w:lang w:val="de-DE"/>
        </w:rPr>
        <w:t xml:space="preserve">berufen </w:t>
      </w:r>
      <w:r w:rsidRPr="001E5732">
        <w:rPr>
          <w:rFonts w:ascii="Trebuchet MS" w:hAnsi="Trebuchet MS"/>
          <w:kern w:val="0"/>
          <w:szCs w:val="24"/>
          <w:lang w:val="de-DE"/>
        </w:rPr>
        <w:t>(1,15</w:t>
      </w:r>
      <w:r>
        <w:rPr>
          <w:rFonts w:ascii="Trebuchet MS" w:hAnsi="Trebuchet MS"/>
          <w:kern w:val="0"/>
          <w:szCs w:val="24"/>
          <w:lang w:val="de-DE"/>
        </w:rPr>
        <w:t>−</w:t>
      </w:r>
      <w:r w:rsidRPr="001E5732">
        <w:rPr>
          <w:rFonts w:ascii="Trebuchet MS" w:hAnsi="Trebuchet MS"/>
          <w:kern w:val="0"/>
          <w:szCs w:val="24"/>
          <w:lang w:val="de-DE"/>
        </w:rPr>
        <w:t>26)</w:t>
      </w:r>
      <w:bookmarkEnd w:id="539"/>
    </w:p>
    <w:p w14:paraId="4AF76C73" w14:textId="77777777" w:rsidR="00C71948" w:rsidRPr="001E5732" w:rsidRDefault="00C71948" w:rsidP="006374C6">
      <w:pPr>
        <w:pStyle w:val="Randverweis"/>
        <w:framePr w:wrap="around"/>
      </w:pPr>
      <w:r w:rsidRPr="001E5732">
        <w:t xml:space="preserve">16: </w:t>
      </w:r>
      <w:proofErr w:type="spellStart"/>
      <w:r w:rsidRPr="001E5732">
        <w:t>Lk</w:t>
      </w:r>
      <w:proofErr w:type="spellEnd"/>
      <w:r w:rsidRPr="001E5732">
        <w:t xml:space="preserve"> 22,47</w:t>
      </w:r>
    </w:p>
    <w:p w14:paraId="7F3A14A8" w14:textId="77777777" w:rsidR="000E78ED" w:rsidRDefault="00C71948" w:rsidP="006374C6">
      <w:pPr>
        <w:pStyle w:val="Randverweis"/>
        <w:framePr w:wrap="around"/>
      </w:pPr>
      <w:r w:rsidRPr="001E5732">
        <w:t xml:space="preserve">18: </w:t>
      </w:r>
      <w:proofErr w:type="spellStart"/>
      <w:r w:rsidRPr="001E5732">
        <w:t>Mt</w:t>
      </w:r>
      <w:proofErr w:type="spellEnd"/>
      <w:r w:rsidRPr="001E5732">
        <w:t xml:space="preserve"> 27,3</w:t>
      </w:r>
      <w:r>
        <w:t>−</w:t>
      </w:r>
      <w:r w:rsidRPr="001E5732">
        <w:t>1</w:t>
      </w:r>
      <w:r w:rsidR="000E78ED">
        <w:t>0</w:t>
      </w:r>
    </w:p>
    <w:p w14:paraId="1108428F" w14:textId="574390C5" w:rsidR="00C71948" w:rsidRPr="001E5732" w:rsidRDefault="000E78ED" w:rsidP="006374C6">
      <w:pPr>
        <w:pStyle w:val="Randverweis"/>
        <w:framePr w:wrap="around"/>
      </w:pPr>
      <w:r>
        <w:t xml:space="preserve">19: </w:t>
      </w:r>
      <w:proofErr w:type="spellStart"/>
      <w:r>
        <w:t>Mt</w:t>
      </w:r>
      <w:proofErr w:type="spellEnd"/>
      <w:r>
        <w:t xml:space="preserve"> 27,8</w:t>
      </w:r>
    </w:p>
    <w:p w14:paraId="04EE261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in diesen Tagen stand Petrus inmitten der Brüder auf und sagte</w:t>
      </w:r>
      <w:r>
        <w:rPr>
          <w:rFonts w:ascii="Trebuchet MS" w:hAnsi="Trebuchet MS"/>
          <w:lang w:val="de-DE"/>
        </w:rPr>
        <w:t xml:space="preserve"> −</w:t>
      </w:r>
      <w:r w:rsidRPr="001E5732">
        <w:rPr>
          <w:rFonts w:ascii="Trebuchet MS" w:hAnsi="Trebuchet MS"/>
          <w:lang w:val="de-DE"/>
        </w:rPr>
        <w:t xml:space="preserve"> und es war eine Menge von etwa </w:t>
      </w:r>
      <w:proofErr w:type="spellStart"/>
      <w:r w:rsidRPr="001E5732">
        <w:rPr>
          <w:rFonts w:ascii="Trebuchet MS" w:hAnsi="Trebuchet MS"/>
          <w:lang w:val="de-DE"/>
        </w:rPr>
        <w:t>hundertzwanzig</w:t>
      </w:r>
      <w:proofErr w:type="spellEnd"/>
      <w:r w:rsidRPr="001E5732">
        <w:rPr>
          <w:rFonts w:ascii="Trebuchet MS" w:hAnsi="Trebuchet MS"/>
          <w:lang w:val="de-DE"/>
        </w:rPr>
        <w:t xml:space="preserve"> Namen zusammen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„Männer, Brüder! Die Schrift musste erfüllt werden, welche der Heilige Geist durch den Mund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über Judas vorhergesagt hat, welcher denen Wegweiser wurde, die Jesus festnahmen: </w:t>
      </w:r>
      <w:r w:rsidRPr="001E5732">
        <w:rPr>
          <w:rFonts w:ascii="Trebuchet MS" w:hAnsi="Trebuchet MS"/>
          <w:vertAlign w:val="superscript"/>
          <w:lang w:val="de-DE"/>
        </w:rPr>
        <w:t>17 </w:t>
      </w:r>
      <w:r w:rsidRPr="001E5732">
        <w:rPr>
          <w:rFonts w:ascii="Trebuchet MS" w:hAnsi="Trebuchet MS"/>
          <w:lang w:val="de-DE"/>
        </w:rPr>
        <w:t xml:space="preserve">Er wurde zu uns gezählt und hatte den Anteil an diesem Dienst empfangen. </w:t>
      </w:r>
      <w:r w:rsidRPr="001E5732">
        <w:rPr>
          <w:rFonts w:ascii="Trebuchet MS" w:hAnsi="Trebuchet MS"/>
          <w:vertAlign w:val="superscript"/>
          <w:lang w:val="de-DE"/>
        </w:rPr>
        <w:t>18 </w:t>
      </w:r>
      <w:r w:rsidRPr="001E5732">
        <w:rPr>
          <w:rFonts w:ascii="Trebuchet MS" w:hAnsi="Trebuchet MS"/>
          <w:lang w:val="de-DE"/>
        </w:rPr>
        <w:t xml:space="preserve">Vom Lohn der </w:t>
      </w:r>
      <w:r>
        <w:rPr>
          <w:rFonts w:ascii="Trebuchet MS" w:hAnsi="Trebuchet MS"/>
          <w:lang w:val="de-DE"/>
        </w:rPr>
        <w:t>Ungerechtigkeit hat dieser ein Grundstück</w:t>
      </w:r>
      <w:r w:rsidRPr="001E5732">
        <w:rPr>
          <w:rFonts w:ascii="Trebuchet MS" w:hAnsi="Trebuchet MS"/>
          <w:lang w:val="de-DE"/>
        </w:rPr>
        <w:t xml:space="preserve"> erworben.</w:t>
      </w:r>
      <w:r w:rsidRPr="001E5732">
        <w:rPr>
          <w:rStyle w:val="Funotenzeichen"/>
          <w:rFonts w:ascii="Trebuchet MS" w:hAnsi="Trebuchet MS" w:cs="Arial"/>
          <w:lang w:val="de-DE"/>
        </w:rPr>
        <w:footnoteReference w:id="558"/>
      </w:r>
      <w:r w:rsidRPr="001E5732">
        <w:rPr>
          <w:rFonts w:ascii="Trebuchet MS" w:hAnsi="Trebuchet MS"/>
          <w:lang w:val="de-DE"/>
        </w:rPr>
        <w:t xml:space="preserve"> Und kopfüber gestürzt barst </w:t>
      </w:r>
      <w:r>
        <w:rPr>
          <w:rFonts w:ascii="Trebuchet MS" w:hAnsi="Trebuchet MS"/>
          <w:lang w:val="de-DE"/>
        </w:rPr>
        <w:t>er in der Mitte, und alle seine</w:t>
      </w:r>
      <w:r w:rsidRPr="001E5732">
        <w:rPr>
          <w:rFonts w:ascii="Trebuchet MS" w:hAnsi="Trebuchet MS"/>
          <w:lang w:val="de-DE"/>
        </w:rPr>
        <w:t xml:space="preserve"> Eingeweide </w:t>
      </w:r>
      <w:r>
        <w:rPr>
          <w:rFonts w:ascii="Trebuchet MS" w:hAnsi="Trebuchet MS"/>
          <w:lang w:val="de-DE"/>
        </w:rPr>
        <w:t>wurden ausgeschüttet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es wurde allen Bewohnern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s bekannt, sodass jenes Grundstück</w:t>
      </w:r>
      <w:r w:rsidRPr="001E5732">
        <w:rPr>
          <w:rFonts w:ascii="Trebuchet MS" w:hAnsi="Trebuchet MS"/>
          <w:lang w:val="de-DE"/>
        </w:rPr>
        <w:t xml:space="preserve"> in ihrer eigenen Sprache ‚</w:t>
      </w:r>
      <w:proofErr w:type="spellStart"/>
      <w:r w:rsidRPr="001E5732">
        <w:rPr>
          <w:rFonts w:ascii="Trebuchet MS" w:hAnsi="Trebuchet MS"/>
          <w:lang w:val="de-DE"/>
        </w:rPr>
        <w:t>Hakeld</w:t>
      </w:r>
      <w:r w:rsidRPr="0024187D">
        <w:rPr>
          <w:rFonts w:ascii="Trebuchet MS" w:hAnsi="Trebuchet MS"/>
          <w:b/>
          <w:bCs/>
          <w:lang w:val="de-DE"/>
        </w:rPr>
        <w:t>a</w:t>
      </w:r>
      <w:r w:rsidRPr="001E5732">
        <w:rPr>
          <w:rFonts w:ascii="Trebuchet MS" w:hAnsi="Trebuchet MS"/>
          <w:lang w:val="de-DE"/>
        </w:rPr>
        <w:t>mach</w:t>
      </w:r>
      <w:proofErr w:type="spellEnd"/>
      <w:r>
        <w:rPr>
          <w:rFonts w:ascii="Trebuchet MS" w:hAnsi="Trebuchet MS"/>
          <w:lang w:val="de-DE"/>
        </w:rPr>
        <w:t>‛</w:t>
      </w:r>
      <w:r w:rsidRPr="001E5732">
        <w:rPr>
          <w:rFonts w:ascii="Trebuchet MS" w:hAnsi="Trebuchet MS"/>
          <w:lang w:val="de-DE"/>
        </w:rPr>
        <w:t xml:space="preserve"> ge</w:t>
      </w:r>
      <w:r>
        <w:rPr>
          <w:rFonts w:ascii="Trebuchet MS" w:hAnsi="Trebuchet MS"/>
          <w:lang w:val="de-DE"/>
        </w:rPr>
        <w:t>nannt wurde, das heißt Blutgrundstück</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Denn im Buch der Psalmen steht geschrieben:</w:t>
      </w:r>
    </w:p>
    <w:p w14:paraId="3F3723E8" w14:textId="77777777" w:rsidR="00C71948" w:rsidRDefault="00C71948" w:rsidP="006374C6">
      <w:pPr>
        <w:pStyle w:val="Randverweis"/>
        <w:framePr w:wrap="around"/>
      </w:pPr>
      <w:r w:rsidRPr="001E5732">
        <w:lastRenderedPageBreak/>
        <w:t>20: Ps 69,26;</w:t>
      </w:r>
    </w:p>
    <w:p w14:paraId="41694AEE" w14:textId="77777777" w:rsidR="00C71948" w:rsidRPr="001E5732" w:rsidRDefault="00C71948" w:rsidP="006374C6">
      <w:pPr>
        <w:pStyle w:val="Randverweis"/>
        <w:framePr w:wrap="around"/>
      </w:pPr>
      <w:r w:rsidRPr="001E5732">
        <w:t>109,8</w:t>
      </w:r>
    </w:p>
    <w:p w14:paraId="7F6C6985" w14:textId="77777777" w:rsidR="00C71948" w:rsidRDefault="00C71948" w:rsidP="00C71948">
      <w:pPr>
        <w:pStyle w:val="Textkrpe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52800" behindDoc="0" locked="0" layoutInCell="1" allowOverlap="1" wp14:anchorId="7EB28F3B" wp14:editId="232DD2F4">
                <wp:simplePos x="0" y="0"/>
                <wp:positionH relativeFrom="column">
                  <wp:posOffset>4878070</wp:posOffset>
                </wp:positionH>
                <wp:positionV relativeFrom="paragraph">
                  <wp:posOffset>-327660</wp:posOffset>
                </wp:positionV>
                <wp:extent cx="1036800" cy="313200"/>
                <wp:effectExtent l="0" t="0" r="0" b="0"/>
                <wp:wrapNone/>
                <wp:docPr id="595"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C76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1,21 </w:t>
                            </w:r>
                            <w:r>
                              <w:rPr>
                                <w:rFonts w:ascii="Trebuchet MS" w:hAnsi="Trebuchet MS"/>
                                <w:lang w:val="de-DE"/>
                              </w:rPr>
                              <w:t>−</w:t>
                            </w:r>
                            <w:r>
                              <w:rPr>
                                <w:rFonts w:ascii="Trebuchet MS" w:hAnsi="Trebuchet MS" w:cs="Times New Roman"/>
                                <w:i/>
                                <w:iCs/>
                                <w:lang w:val="de-DE"/>
                              </w:rPr>
                              <w:t xml:space="preserve">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8F3B" id="Textfeld 188" o:spid="_x0000_s1212" type="#_x0000_t202" style="position:absolute;left:0;text-align:left;margin-left:384.1pt;margin-top:-25.8pt;width:81.65pt;height:24.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" fillcolor="white [3201]" stroked="f" strokeweight=".5pt">
                <v:textbox>
                  <w:txbxContent>
                    <w:p w14:paraId="680EC76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1,21 </w:t>
                      </w:r>
                      <w:r>
                        <w:rPr>
                          <w:rFonts w:ascii="Trebuchet MS" w:hAnsi="Trebuchet MS"/>
                          <w:lang w:val="de-DE"/>
                        </w:rPr>
                        <w:t>−</w:t>
                      </w:r>
                      <w:r>
                        <w:rPr>
                          <w:rFonts w:ascii="Trebuchet MS" w:hAnsi="Trebuchet MS" w:cs="Times New Roman"/>
                          <w:i/>
                          <w:iCs/>
                          <w:lang w:val="de-DE"/>
                        </w:rPr>
                        <w:t xml:space="preserve"> 2,14</w:t>
                      </w:r>
                    </w:p>
                  </w:txbxContent>
                </v:textbox>
              </v:shape>
            </w:pict>
          </mc:Fallback>
        </mc:AlternateContent>
      </w:r>
      <w:r w:rsidRPr="001E5732">
        <w:rPr>
          <w:rFonts w:ascii="Trebuchet MS" w:hAnsi="Trebuchet MS"/>
          <w:lang w:val="de-DE"/>
        </w:rPr>
        <w:t>‚Sein Gehöft soll einsam werden und es soll kein Bewohner in ihm sein.</w:t>
      </w:r>
      <w:r>
        <w:rPr>
          <w:rFonts w:ascii="Trebuchet MS" w:hAnsi="Trebuchet MS"/>
          <w:lang w:val="de-DE"/>
        </w:rPr>
        <w:t>‛</w:t>
      </w:r>
    </w:p>
    <w:p w14:paraId="7D19041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Und:</w:t>
      </w:r>
    </w:p>
    <w:p w14:paraId="43BE81B4"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‚Sein Aufsichtsamt soll ein anderer empfangen.</w:t>
      </w:r>
      <w:r>
        <w:rPr>
          <w:rFonts w:ascii="Trebuchet MS" w:hAnsi="Trebuchet MS"/>
          <w:lang w:val="de-DE"/>
        </w:rPr>
        <w:t>‛</w:t>
      </w:r>
    </w:p>
    <w:p w14:paraId="7E82BBC4" w14:textId="77777777" w:rsidR="00C71948" w:rsidRPr="001E5732" w:rsidRDefault="00C71948" w:rsidP="006374C6">
      <w:pPr>
        <w:pStyle w:val="Randverweis"/>
        <w:framePr w:wrap="around"/>
      </w:pPr>
      <w:r w:rsidRPr="001E5732">
        <w:t xml:space="preserve">21: </w:t>
      </w:r>
      <w:proofErr w:type="spellStart"/>
      <w:r w:rsidRPr="001E5732">
        <w:t>Joh</w:t>
      </w:r>
      <w:proofErr w:type="spellEnd"/>
      <w:r w:rsidRPr="001E5732">
        <w:t xml:space="preserve"> 15,27</w:t>
      </w:r>
    </w:p>
    <w:p w14:paraId="786A453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Es muss nun von den Männern, die in der ganzen Zeit mit uns mitgingen, in welcher der Herr Jesus bei uns ein</w:t>
      </w:r>
      <w:r>
        <w:rPr>
          <w:rFonts w:ascii="Trebuchet MS" w:hAnsi="Trebuchet MS"/>
          <w:lang w:val="de-DE"/>
        </w:rPr>
        <w:t>-</w:t>
      </w:r>
      <w:r w:rsidRPr="001E5732">
        <w:rPr>
          <w:rFonts w:ascii="Trebuchet MS" w:hAnsi="Trebuchet MS"/>
          <w:lang w:val="de-DE"/>
        </w:rPr>
        <w:t xml:space="preserve"> und ausging </w:t>
      </w:r>
      <w:r w:rsidRPr="001E5732">
        <w:rPr>
          <w:rFonts w:ascii="Trebuchet MS" w:hAnsi="Trebuchet MS"/>
          <w:vertAlign w:val="superscript"/>
          <w:lang w:val="de-DE"/>
        </w:rPr>
        <w:t>22</w:t>
      </w:r>
      <w:r>
        <w:rPr>
          <w:rFonts w:ascii="Trebuchet MS" w:hAnsi="Trebuchet MS"/>
          <w:vertAlign w:val="superscript"/>
          <w:lang w:val="de-DE"/>
        </w:rPr>
        <w:t xml:space="preserve"> </w:t>
      </w:r>
      <w:r w:rsidRPr="00DC39A2">
        <w:rPr>
          <w:rFonts w:ascii="Trebuchet MS" w:hAnsi="Trebuchet MS"/>
          <w:lang w:val="de-DE"/>
        </w:rPr>
        <w:t>−</w:t>
      </w:r>
      <w:r w:rsidRPr="001E5732">
        <w:rPr>
          <w:rFonts w:ascii="Trebuchet MS" w:hAnsi="Trebuchet MS"/>
          <w:lang w:val="de-DE"/>
        </w:rPr>
        <w:t xml:space="preserve"> angefangen von der Taufe des Johannes bis zu dem Tag, an dem er von uns weg aufgenommen wurde</w:t>
      </w:r>
      <w:r>
        <w:rPr>
          <w:rFonts w:ascii="Trebuchet MS" w:hAnsi="Trebuchet MS"/>
          <w:lang w:val="de-DE"/>
        </w:rPr>
        <w:t xml:space="preserve"> −</w:t>
      </w:r>
      <w:r w:rsidRPr="001E5732">
        <w:rPr>
          <w:rFonts w:ascii="Trebuchet MS" w:hAnsi="Trebuchet MS"/>
          <w:lang w:val="de-DE"/>
        </w:rPr>
        <w:t>, einer von diesen mit uns Zeuge seiner A</w:t>
      </w:r>
      <w:r>
        <w:rPr>
          <w:rFonts w:ascii="Trebuchet MS" w:hAnsi="Trebuchet MS"/>
          <w:lang w:val="de-DE"/>
        </w:rPr>
        <w:t>uferstehung werden!</w:t>
      </w:r>
      <w:r w:rsidRPr="001E5732">
        <w:rPr>
          <w:rFonts w:ascii="Trebuchet MS" w:hAnsi="Trebuchet MS"/>
          <w:lang w:val="de-DE"/>
        </w:rPr>
        <w:t>“</w:t>
      </w:r>
    </w:p>
    <w:p w14:paraId="1FED2D5D" w14:textId="77777777" w:rsidR="00C71948" w:rsidRPr="001E5732" w:rsidRDefault="00C71948" w:rsidP="006374C6">
      <w:pPr>
        <w:pStyle w:val="Randverweis"/>
        <w:framePr w:wrap="around"/>
      </w:pPr>
      <w:r w:rsidRPr="001E5732">
        <w:t>24: 15,8</w:t>
      </w:r>
    </w:p>
    <w:p w14:paraId="68F2040D" w14:textId="77777777" w:rsidR="00C71948" w:rsidRDefault="00C71948" w:rsidP="006374C6">
      <w:pPr>
        <w:pStyle w:val="Randverweis"/>
        <w:framePr w:wrap="around"/>
      </w:pPr>
      <w:r w:rsidRPr="001E5732">
        <w:t>26:</w:t>
      </w:r>
    </w:p>
    <w:p w14:paraId="27925A90" w14:textId="77777777" w:rsidR="00C71948" w:rsidRPr="001E5732" w:rsidRDefault="00C71948" w:rsidP="006374C6">
      <w:pPr>
        <w:pStyle w:val="Randverweis"/>
        <w:framePr w:wrap="around"/>
      </w:pPr>
      <w:r w:rsidRPr="001E5732">
        <w:t>1 Sam 14,41f;</w:t>
      </w:r>
    </w:p>
    <w:p w14:paraId="34A9191C" w14:textId="77777777" w:rsidR="00C71948" w:rsidRPr="001E5732" w:rsidRDefault="00C71948" w:rsidP="006374C6">
      <w:pPr>
        <w:pStyle w:val="Randverweis"/>
        <w:framePr w:wrap="around"/>
      </w:pPr>
      <w:proofErr w:type="spellStart"/>
      <w:r w:rsidRPr="001E5732">
        <w:t>Spr</w:t>
      </w:r>
      <w:proofErr w:type="spellEnd"/>
      <w:r w:rsidRPr="001E5732">
        <w:t xml:space="preserve"> 16,33</w:t>
      </w:r>
    </w:p>
    <w:p w14:paraId="563515FF"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sie stellten zwei auf, Josef, den </w:t>
      </w:r>
      <w:proofErr w:type="spellStart"/>
      <w:r w:rsidRPr="001E5732">
        <w:rPr>
          <w:rFonts w:ascii="Trebuchet MS" w:hAnsi="Trebuchet MS"/>
          <w:lang w:val="de-DE"/>
        </w:rPr>
        <w:t>Bars</w:t>
      </w:r>
      <w:r w:rsidRPr="00201EB1">
        <w:rPr>
          <w:rFonts w:ascii="Trebuchet MS" w:hAnsi="Trebuchet MS"/>
          <w:b/>
          <w:lang w:val="de-DE"/>
        </w:rPr>
        <w:t>a</w:t>
      </w:r>
      <w:r w:rsidRPr="001E5732">
        <w:rPr>
          <w:rFonts w:ascii="Trebuchet MS" w:hAnsi="Trebuchet MS"/>
          <w:lang w:val="de-DE"/>
        </w:rPr>
        <w:t>bbas</w:t>
      </w:r>
      <w:proofErr w:type="spellEnd"/>
      <w:r w:rsidRPr="001E5732">
        <w:rPr>
          <w:rFonts w:ascii="Trebuchet MS" w:hAnsi="Trebuchet MS"/>
          <w:lang w:val="de-DE"/>
        </w:rPr>
        <w:t xml:space="preserve"> Genannten, d</w:t>
      </w:r>
      <w:r>
        <w:rPr>
          <w:rFonts w:ascii="Trebuchet MS" w:hAnsi="Trebuchet MS"/>
          <w:lang w:val="de-DE"/>
        </w:rPr>
        <w:t xml:space="preserve">er </w:t>
      </w:r>
      <w:r w:rsidRPr="001E5732">
        <w:rPr>
          <w:rFonts w:ascii="Trebuchet MS" w:hAnsi="Trebuchet MS"/>
          <w:lang w:val="de-DE"/>
        </w:rPr>
        <w:t>J</w:t>
      </w:r>
      <w:r w:rsidRPr="00201EB1">
        <w:rPr>
          <w:rFonts w:ascii="Trebuchet MS" w:hAnsi="Trebuchet MS"/>
          <w:b/>
          <w:lang w:val="de-DE"/>
        </w:rPr>
        <w:t>u</w:t>
      </w:r>
      <w:r w:rsidRPr="001E5732">
        <w:rPr>
          <w:rFonts w:ascii="Trebuchet MS" w:hAnsi="Trebuchet MS"/>
          <w:lang w:val="de-DE"/>
        </w:rPr>
        <w:t>stus</w:t>
      </w:r>
      <w:r w:rsidRPr="001E5732">
        <w:rPr>
          <w:rStyle w:val="Funotenzeichen"/>
          <w:rFonts w:ascii="Trebuchet MS" w:hAnsi="Trebuchet MS" w:cs="Arial"/>
          <w:lang w:val="de-DE"/>
        </w:rPr>
        <w:footnoteReference w:id="559"/>
      </w:r>
      <w:r>
        <w:rPr>
          <w:rFonts w:ascii="Trebuchet MS" w:hAnsi="Trebuchet MS"/>
          <w:lang w:val="de-DE"/>
        </w:rPr>
        <w:t xml:space="preserve"> </w:t>
      </w:r>
      <w:proofErr w:type="spellStart"/>
      <w:r>
        <w:rPr>
          <w:rFonts w:ascii="Trebuchet MS" w:hAnsi="Trebuchet MS"/>
          <w:lang w:val="de-DE"/>
        </w:rPr>
        <w:t>zuge</w:t>
      </w:r>
      <w:r>
        <w:rPr>
          <w:rFonts w:ascii="Trebuchet MS" w:hAnsi="Trebuchet MS"/>
          <w:lang w:val="de-DE"/>
        </w:rPr>
        <w:softHyphen/>
        <w:t>nannt</w:t>
      </w:r>
      <w:proofErr w:type="spellEnd"/>
      <w:r>
        <w:rPr>
          <w:rFonts w:ascii="Trebuchet MS" w:hAnsi="Trebuchet MS"/>
          <w:lang w:val="de-DE"/>
        </w:rPr>
        <w:t xml:space="preserve"> wurde</w:t>
      </w:r>
      <w:r w:rsidRPr="001E5732">
        <w:rPr>
          <w:rFonts w:ascii="Trebuchet MS" w:hAnsi="Trebuchet MS"/>
          <w:lang w:val="de-DE"/>
        </w:rPr>
        <w:t>, und Matth</w:t>
      </w:r>
      <w:r w:rsidRPr="00201EB1">
        <w:rPr>
          <w:rFonts w:ascii="Trebuchet MS" w:hAnsi="Trebuchet MS"/>
          <w:b/>
          <w:lang w:val="de-DE"/>
        </w:rPr>
        <w:t>i</w:t>
      </w:r>
      <w:r w:rsidRPr="001E5732">
        <w:rPr>
          <w:rFonts w:ascii="Trebuchet MS" w:hAnsi="Trebuchet MS"/>
          <w:lang w:val="de-DE"/>
        </w:rPr>
        <w:t xml:space="preserve">as. </w:t>
      </w:r>
      <w:r w:rsidRPr="001E5732">
        <w:rPr>
          <w:rFonts w:ascii="Trebuchet MS" w:hAnsi="Trebuchet MS"/>
          <w:vertAlign w:val="superscript"/>
          <w:lang w:val="de-DE"/>
        </w:rPr>
        <w:t>24 </w:t>
      </w:r>
      <w:r w:rsidRPr="001E5732">
        <w:rPr>
          <w:rFonts w:ascii="Trebuchet MS" w:hAnsi="Trebuchet MS"/>
          <w:lang w:val="de-DE"/>
        </w:rPr>
        <w:t xml:space="preserve">Und sie beteten </w:t>
      </w:r>
      <w:r>
        <w:rPr>
          <w:rFonts w:ascii="Trebuchet MS" w:hAnsi="Trebuchet MS"/>
          <w:lang w:val="de-DE"/>
        </w:rPr>
        <w:t>darauf</w:t>
      </w:r>
      <w:r w:rsidRPr="001E5732">
        <w:rPr>
          <w:rFonts w:ascii="Trebuchet MS" w:hAnsi="Trebuchet MS"/>
          <w:lang w:val="de-DE"/>
        </w:rPr>
        <w:t>: „</w:t>
      </w:r>
      <w:r w:rsidRPr="001E5732">
        <w:rPr>
          <w:rFonts w:ascii="Trebuchet MS" w:hAnsi="Trebuchet MS"/>
          <w:i/>
          <w:lang w:val="de-DE"/>
        </w:rPr>
        <w:t>Du</w:t>
      </w:r>
      <w:r w:rsidRPr="001E5732">
        <w:rPr>
          <w:rFonts w:ascii="Trebuchet MS" w:hAnsi="Trebuchet MS"/>
          <w:lang w:val="de-DE"/>
        </w:rPr>
        <w:t xml:space="preserve">, Herr, Herzenskenner aller, </w:t>
      </w:r>
      <w:r>
        <w:rPr>
          <w:rFonts w:ascii="Trebuchet MS" w:hAnsi="Trebuchet MS"/>
          <w:lang w:val="de-DE"/>
        </w:rPr>
        <w:t>bezeichne</w:t>
      </w:r>
      <w:r w:rsidRPr="001E5732">
        <w:rPr>
          <w:rFonts w:ascii="Trebuchet MS" w:hAnsi="Trebuchet MS"/>
          <w:lang w:val="de-DE"/>
        </w:rPr>
        <w:t xml:space="preserve">, </w:t>
      </w:r>
      <w:r>
        <w:rPr>
          <w:rFonts w:ascii="Trebuchet MS" w:hAnsi="Trebuchet MS"/>
          <w:lang w:val="de-DE"/>
        </w:rPr>
        <w:t xml:space="preserve">welchen </w:t>
      </w:r>
      <w:r w:rsidRPr="00C5310A">
        <w:rPr>
          <w:rFonts w:ascii="Trebuchet MS" w:hAnsi="Trebuchet MS"/>
          <w:i/>
          <w:iCs/>
          <w:lang w:val="de-DE"/>
        </w:rPr>
        <w:t>einen</w:t>
      </w:r>
      <w:r>
        <w:rPr>
          <w:rFonts w:ascii="Trebuchet MS" w:hAnsi="Trebuchet MS"/>
          <w:lang w:val="de-DE"/>
        </w:rPr>
        <w:t xml:space="preserve"> </w:t>
      </w:r>
      <w:r w:rsidRPr="001E5732">
        <w:rPr>
          <w:rFonts w:ascii="Trebuchet MS" w:hAnsi="Trebuchet MS"/>
          <w:lang w:val="de-DE"/>
        </w:rPr>
        <w:t xml:space="preserve">von diesen beiden </w:t>
      </w:r>
      <w:r>
        <w:rPr>
          <w:rFonts w:ascii="Trebuchet MS" w:hAnsi="Trebuchet MS"/>
          <w:lang w:val="de-DE"/>
        </w:rPr>
        <w:t xml:space="preserve">du </w:t>
      </w:r>
      <w:r w:rsidRPr="001E5732">
        <w:rPr>
          <w:rFonts w:ascii="Trebuchet MS" w:hAnsi="Trebuchet MS"/>
          <w:lang w:val="de-DE"/>
        </w:rPr>
        <w:t xml:space="preserve">erwählt hast, </w:t>
      </w:r>
      <w:r w:rsidRPr="001E5732">
        <w:rPr>
          <w:rFonts w:ascii="Trebuchet MS" w:hAnsi="Trebuchet MS"/>
          <w:vertAlign w:val="superscript"/>
          <w:lang w:val="de-DE"/>
        </w:rPr>
        <w:t>25 </w:t>
      </w:r>
      <w:r>
        <w:rPr>
          <w:rFonts w:ascii="Trebuchet MS" w:hAnsi="Trebuchet MS"/>
          <w:lang w:val="de-DE"/>
        </w:rPr>
        <w:t>den Ort</w:t>
      </w:r>
      <w:r w:rsidRPr="001E5732">
        <w:rPr>
          <w:rFonts w:ascii="Trebuchet MS" w:hAnsi="Trebuchet MS"/>
          <w:lang w:val="de-DE"/>
        </w:rPr>
        <w:t xml:space="preserve"> dieses Dienstes und</w:t>
      </w:r>
      <w:r>
        <w:rPr>
          <w:rFonts w:ascii="Trebuchet MS" w:hAnsi="Trebuchet MS"/>
          <w:lang w:val="de-DE"/>
        </w:rPr>
        <w:t xml:space="preserve"> Apostelamtes zu erhalten, von dem</w:t>
      </w:r>
      <w:r w:rsidRPr="001E5732">
        <w:rPr>
          <w:rFonts w:ascii="Trebuchet MS" w:hAnsi="Trebuchet MS"/>
          <w:lang w:val="de-DE"/>
        </w:rPr>
        <w:t xml:space="preserve"> J</w:t>
      </w:r>
      <w:r w:rsidRPr="00175A60">
        <w:rPr>
          <w:rFonts w:ascii="Trebuchet MS" w:hAnsi="Trebuchet MS"/>
          <w:b/>
          <w:bCs/>
          <w:lang w:val="de-DE"/>
        </w:rPr>
        <w:t>u</w:t>
      </w:r>
      <w:r w:rsidRPr="001E5732">
        <w:rPr>
          <w:rFonts w:ascii="Trebuchet MS" w:hAnsi="Trebuchet MS"/>
          <w:lang w:val="de-DE"/>
        </w:rPr>
        <w:t>das abgewichen ist, um an</w:t>
      </w:r>
      <w:r>
        <w:rPr>
          <w:rFonts w:ascii="Trebuchet MS" w:hAnsi="Trebuchet MS"/>
          <w:lang w:val="de-DE"/>
        </w:rPr>
        <w:t xml:space="preserve"> den </w:t>
      </w:r>
      <w:r w:rsidRPr="001E5732">
        <w:rPr>
          <w:rFonts w:ascii="Trebuchet MS" w:hAnsi="Trebuchet MS"/>
          <w:lang w:val="de-DE"/>
        </w:rPr>
        <w:t>eigene</w:t>
      </w:r>
      <w:r>
        <w:rPr>
          <w:rFonts w:ascii="Trebuchet MS" w:hAnsi="Trebuchet MS"/>
          <w:lang w:val="de-DE"/>
        </w:rPr>
        <w:t xml:space="preserve">n Ort </w:t>
      </w:r>
      <w:r w:rsidRPr="001E5732">
        <w:rPr>
          <w:rFonts w:ascii="Trebuchet MS" w:hAnsi="Trebuchet MS"/>
          <w:lang w:val="de-DE"/>
        </w:rPr>
        <w:t xml:space="preserve">zu gehen.“ </w:t>
      </w:r>
      <w:r w:rsidRPr="001E5732">
        <w:rPr>
          <w:rFonts w:ascii="Trebuchet MS" w:hAnsi="Trebuchet MS"/>
          <w:vertAlign w:val="superscript"/>
          <w:lang w:val="de-DE"/>
        </w:rPr>
        <w:t>26 </w:t>
      </w:r>
      <w:r w:rsidRPr="001E5732">
        <w:rPr>
          <w:rFonts w:ascii="Trebuchet MS" w:hAnsi="Trebuchet MS"/>
          <w:lang w:val="de-DE"/>
        </w:rPr>
        <w:t>Und sie gaben ihnen Lose, und das Los fiel auf Matth</w:t>
      </w:r>
      <w:r w:rsidRPr="00201EB1">
        <w:rPr>
          <w:rFonts w:ascii="Trebuchet MS" w:hAnsi="Trebuchet MS"/>
          <w:b/>
          <w:lang w:val="de-DE"/>
        </w:rPr>
        <w:t>i</w:t>
      </w:r>
      <w:r w:rsidRPr="001E5732">
        <w:rPr>
          <w:rFonts w:ascii="Trebuchet MS" w:hAnsi="Trebuchet MS"/>
          <w:lang w:val="de-DE"/>
        </w:rPr>
        <w:t>as, und er wurde mitgerechnet mit den elf Aposteln.</w:t>
      </w:r>
      <w:r>
        <w:rPr>
          <w:rStyle w:val="Funotenzeichen"/>
          <w:rFonts w:ascii="Trebuchet MS" w:hAnsi="Trebuchet MS"/>
          <w:lang w:val="de-DE"/>
        </w:rPr>
        <w:footnoteReference w:id="560"/>
      </w:r>
    </w:p>
    <w:p w14:paraId="4D99B4C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0" w:name="_Toc38534923"/>
      <w:r>
        <w:rPr>
          <w:rFonts w:ascii="Trebuchet MS" w:hAnsi="Trebuchet MS"/>
          <w:kern w:val="0"/>
          <w:szCs w:val="24"/>
          <w:lang w:val="de-DE"/>
        </w:rPr>
        <w:t xml:space="preserve">Alle wurden vom Heiligen Geist erfüllt </w:t>
      </w:r>
      <w:r w:rsidRPr="001E5732">
        <w:rPr>
          <w:rFonts w:ascii="Trebuchet MS" w:hAnsi="Trebuchet MS"/>
          <w:kern w:val="0"/>
          <w:szCs w:val="24"/>
          <w:lang w:val="de-DE"/>
        </w:rPr>
        <w:t>(2,1</w:t>
      </w:r>
      <w:r>
        <w:rPr>
          <w:rFonts w:ascii="Trebuchet MS" w:hAnsi="Trebuchet MS"/>
          <w:kern w:val="0"/>
          <w:szCs w:val="24"/>
          <w:lang w:val="de-DE"/>
        </w:rPr>
        <w:t>−</w:t>
      </w:r>
      <w:r w:rsidRPr="001E5732">
        <w:rPr>
          <w:rFonts w:ascii="Trebuchet MS" w:hAnsi="Trebuchet MS"/>
          <w:kern w:val="0"/>
          <w:szCs w:val="24"/>
          <w:lang w:val="de-DE"/>
        </w:rPr>
        <w:t>13)</w:t>
      </w:r>
      <w:bookmarkEnd w:id="540"/>
    </w:p>
    <w:p w14:paraId="1CB8E14E" w14:textId="77777777" w:rsidR="00C71948" w:rsidRDefault="00C71948" w:rsidP="006374C6">
      <w:pPr>
        <w:pStyle w:val="Randverweis"/>
        <w:framePr w:wrap="around"/>
      </w:pPr>
      <w:r w:rsidRPr="001E5732">
        <w:t>1: 1,14;</w:t>
      </w:r>
    </w:p>
    <w:p w14:paraId="7BA82AD9" w14:textId="77777777" w:rsidR="00C71948" w:rsidRPr="001E5732" w:rsidRDefault="00C71948" w:rsidP="006374C6">
      <w:pPr>
        <w:pStyle w:val="Randverweis"/>
        <w:framePr w:wrap="around"/>
      </w:pPr>
      <w:r w:rsidRPr="001E5732">
        <w:t>Lev 23,15</w:t>
      </w:r>
      <w:r>
        <w:t>−</w:t>
      </w:r>
      <w:r w:rsidRPr="001E5732">
        <w:t>21</w:t>
      </w:r>
    </w:p>
    <w:p w14:paraId="7D80CBE7" w14:textId="77777777" w:rsidR="00C71948" w:rsidRPr="001E5732" w:rsidRDefault="00C71948" w:rsidP="006374C6">
      <w:pPr>
        <w:pStyle w:val="Randverweis"/>
        <w:framePr w:wrap="around"/>
      </w:pPr>
      <w:r w:rsidRPr="001E5732">
        <w:t xml:space="preserve">3: </w:t>
      </w:r>
      <w:proofErr w:type="spellStart"/>
      <w:r w:rsidRPr="001E5732">
        <w:t>Lk</w:t>
      </w:r>
      <w:proofErr w:type="spellEnd"/>
      <w:r w:rsidRPr="001E5732">
        <w:t xml:space="preserve"> 3,16</w:t>
      </w:r>
    </w:p>
    <w:p w14:paraId="511B4D89" w14:textId="77777777" w:rsidR="00C71948" w:rsidRDefault="00C71948" w:rsidP="006374C6">
      <w:pPr>
        <w:pStyle w:val="Randverweis"/>
        <w:framePr w:wrap="around"/>
      </w:pPr>
      <w:r w:rsidRPr="001E5732">
        <w:t xml:space="preserve">4: </w:t>
      </w:r>
      <w:r>
        <w:t>4</w:t>
      </w:r>
      <w:r w:rsidRPr="001E5732">
        <w:t>,31;</w:t>
      </w:r>
    </w:p>
    <w:p w14:paraId="1F7A5AE9" w14:textId="77777777" w:rsidR="00C71948" w:rsidRDefault="00C71948" w:rsidP="006374C6">
      <w:pPr>
        <w:pStyle w:val="Randverweis"/>
        <w:framePr w:wrap="around"/>
      </w:pPr>
      <w:r w:rsidRPr="001E5732">
        <w:t>8,15.17;</w:t>
      </w:r>
    </w:p>
    <w:p w14:paraId="33FE63D4" w14:textId="77777777" w:rsidR="00C71948" w:rsidRDefault="00C71948" w:rsidP="006374C6">
      <w:pPr>
        <w:pStyle w:val="Randverweis"/>
        <w:framePr w:wrap="around"/>
      </w:pPr>
      <w:r w:rsidRPr="001E5732">
        <w:t>10,44; 11,15;</w:t>
      </w:r>
    </w:p>
    <w:p w14:paraId="261BC805" w14:textId="77777777" w:rsidR="002E01EE" w:rsidRDefault="00C71948" w:rsidP="006374C6">
      <w:pPr>
        <w:pStyle w:val="Randverweis"/>
        <w:framePr w:wrap="around"/>
      </w:pPr>
      <w:r w:rsidRPr="001E5732">
        <w:t>19,2</w:t>
      </w:r>
      <w:r>
        <w:t>.</w:t>
      </w:r>
      <w:r w:rsidRPr="001E5732">
        <w:t>6</w:t>
      </w:r>
      <w:r w:rsidR="002E01EE">
        <w:t>;</w:t>
      </w:r>
    </w:p>
    <w:p w14:paraId="414884EC" w14:textId="07DDE063" w:rsidR="00C71948" w:rsidRPr="001E5732" w:rsidRDefault="002E01EE" w:rsidP="006374C6">
      <w:pPr>
        <w:pStyle w:val="Randverweis"/>
        <w:framePr w:wrap="around"/>
      </w:pPr>
      <w:r>
        <w:t>S 44,58</w:t>
      </w:r>
    </w:p>
    <w:p w14:paraId="1620217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als der Pfingsttag</w:t>
      </w:r>
      <w:r>
        <w:rPr>
          <w:rStyle w:val="Funotenzeichen"/>
          <w:rFonts w:ascii="Trebuchet MS" w:hAnsi="Trebuchet MS"/>
          <w:lang w:val="de-DE"/>
        </w:rPr>
        <w:footnoteReference w:id="561"/>
      </w:r>
      <w:r w:rsidRPr="001E5732">
        <w:rPr>
          <w:rFonts w:ascii="Trebuchet MS" w:hAnsi="Trebuchet MS"/>
          <w:lang w:val="de-DE"/>
        </w:rPr>
        <w:t xml:space="preserve"> sich erfüllte, waren alle gleichenorts zusammen. </w:t>
      </w:r>
      <w:r w:rsidRPr="001E5732">
        <w:rPr>
          <w:rFonts w:ascii="Trebuchet MS" w:hAnsi="Trebuchet MS"/>
          <w:vertAlign w:val="superscript"/>
          <w:lang w:val="de-DE"/>
        </w:rPr>
        <w:t>2 </w:t>
      </w:r>
      <w:r w:rsidRPr="001E5732">
        <w:rPr>
          <w:rFonts w:ascii="Trebuchet MS" w:hAnsi="Trebuchet MS"/>
          <w:lang w:val="de-DE"/>
        </w:rPr>
        <w:t xml:space="preserve">Und es entstand plötzlich vom Himmel ein Schall, wie wenn ein heftiger Sturm einher fährt, und erfüllte das ganze Haus, wo sie saßen. </w:t>
      </w:r>
      <w:r w:rsidRPr="001E5732">
        <w:rPr>
          <w:rFonts w:ascii="Trebuchet MS" w:hAnsi="Trebuchet MS"/>
          <w:vertAlign w:val="superscript"/>
          <w:lang w:val="de-DE"/>
        </w:rPr>
        <w:t>3 </w:t>
      </w:r>
      <w:r w:rsidRPr="001E5732">
        <w:rPr>
          <w:rFonts w:ascii="Trebuchet MS" w:hAnsi="Trebuchet MS"/>
          <w:lang w:val="de-DE"/>
        </w:rPr>
        <w:t xml:space="preserve">Und es erschienen ihnen aufgeteilte Zungen wie von Feuer, und es ließ sich auf einen jeden von ihnen nieder. </w:t>
      </w:r>
      <w:r w:rsidRPr="001E5732">
        <w:rPr>
          <w:rFonts w:ascii="Trebuchet MS" w:hAnsi="Trebuchet MS"/>
          <w:vertAlign w:val="superscript"/>
          <w:lang w:val="de-DE"/>
        </w:rPr>
        <w:t>4 </w:t>
      </w:r>
      <w:r w:rsidRPr="001E5732">
        <w:rPr>
          <w:rFonts w:ascii="Trebuchet MS" w:hAnsi="Trebuchet MS"/>
          <w:lang w:val="de-DE"/>
        </w:rPr>
        <w:t xml:space="preserve">Und alle wurden von Heiligem Geist erfüllt und begannen in anderen </w:t>
      </w:r>
      <w:r>
        <w:rPr>
          <w:rFonts w:ascii="Trebuchet MS" w:hAnsi="Trebuchet MS"/>
          <w:lang w:val="de-DE"/>
        </w:rPr>
        <w:t xml:space="preserve">Zungen </w:t>
      </w:r>
      <w:r w:rsidRPr="001E5732">
        <w:rPr>
          <w:rFonts w:ascii="Trebuchet MS" w:hAnsi="Trebuchet MS"/>
          <w:lang w:val="de-DE"/>
        </w:rPr>
        <w:t>zu reden, wie der Geist ihnen gab, sich zu äußern.</w:t>
      </w:r>
    </w:p>
    <w:p w14:paraId="69B06988" w14:textId="77777777" w:rsidR="00C71948" w:rsidRDefault="00C71948" w:rsidP="006374C6">
      <w:pPr>
        <w:pStyle w:val="Randverweis"/>
        <w:framePr w:wrap="around"/>
      </w:pPr>
      <w:r w:rsidRPr="001E5732">
        <w:t>6: 2,11; 10,46;</w:t>
      </w:r>
    </w:p>
    <w:p w14:paraId="2FCD730E" w14:textId="77777777" w:rsidR="00C71948" w:rsidRDefault="00C71948" w:rsidP="006374C6">
      <w:pPr>
        <w:pStyle w:val="Randverweis"/>
        <w:framePr w:wrap="around"/>
      </w:pPr>
      <w:r w:rsidRPr="001E5732">
        <w:t>19,6;</w:t>
      </w:r>
    </w:p>
    <w:p w14:paraId="77C3A218" w14:textId="77777777" w:rsidR="00C71948" w:rsidRDefault="00C71948" w:rsidP="006374C6">
      <w:pPr>
        <w:pStyle w:val="Randverweis"/>
        <w:framePr w:wrap="around"/>
      </w:pPr>
      <w:r w:rsidRPr="001E5732">
        <w:t>Mk 16,17;</w:t>
      </w:r>
    </w:p>
    <w:p w14:paraId="272E73E6" w14:textId="77777777" w:rsidR="00C71948" w:rsidRPr="001E5732" w:rsidRDefault="00C71948" w:rsidP="006374C6">
      <w:pPr>
        <w:pStyle w:val="Randverweis"/>
        <w:framePr w:wrap="around"/>
      </w:pPr>
      <w:r w:rsidRPr="001E5732">
        <w:t>1 Kor 12,10.</w:t>
      </w:r>
    </w:p>
    <w:p w14:paraId="27C2A4D9" w14:textId="77777777" w:rsidR="00720D9C" w:rsidRDefault="00C71948" w:rsidP="006374C6">
      <w:pPr>
        <w:pStyle w:val="Randverweis"/>
        <w:framePr w:wrap="around"/>
      </w:pPr>
      <w:r w:rsidRPr="001E5732">
        <w:t>28.30; 14,1</w:t>
      </w:r>
      <w:r>
        <w:t>−</w:t>
      </w:r>
      <w:r w:rsidRPr="001E5732">
        <w:t>39</w:t>
      </w:r>
    </w:p>
    <w:p w14:paraId="3C20F7BA" w14:textId="77D47822" w:rsidR="00C71948" w:rsidRPr="001E5732" w:rsidRDefault="00720D9C" w:rsidP="006374C6">
      <w:pPr>
        <w:pStyle w:val="Randverweis"/>
        <w:framePr w:wrap="around"/>
      </w:pPr>
      <w:r>
        <w:t>8: S 14,4</w:t>
      </w:r>
    </w:p>
    <w:p w14:paraId="57CC64C0"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Es waren nach Jer</w:t>
      </w:r>
      <w:r w:rsidRPr="00C9291C">
        <w:rPr>
          <w:rFonts w:ascii="Trebuchet MS" w:hAnsi="Trebuchet MS"/>
          <w:b/>
          <w:bCs/>
          <w:lang w:val="de-DE"/>
        </w:rPr>
        <w:t>u</w:t>
      </w:r>
      <w:r w:rsidRPr="001E5732">
        <w:rPr>
          <w:rFonts w:ascii="Trebuchet MS" w:hAnsi="Trebuchet MS"/>
          <w:lang w:val="de-DE"/>
        </w:rPr>
        <w:t xml:space="preserve">salem Juden wohnen gekommen, fromme Männer aus jedem Volk von denen unter dem Himmel. </w:t>
      </w:r>
      <w:r w:rsidRPr="001E5732">
        <w:rPr>
          <w:rFonts w:ascii="Trebuchet MS" w:hAnsi="Trebuchet MS"/>
          <w:vertAlign w:val="superscript"/>
          <w:lang w:val="de-DE"/>
        </w:rPr>
        <w:t>6 </w:t>
      </w:r>
      <w:r w:rsidRPr="001E5732">
        <w:rPr>
          <w:rFonts w:ascii="Trebuchet MS" w:hAnsi="Trebuchet MS"/>
          <w:lang w:val="de-DE"/>
        </w:rPr>
        <w:t>Als dieser Laut entstand, lief die Menge zu</w:t>
      </w:r>
      <w:r>
        <w:rPr>
          <w:rFonts w:ascii="Trebuchet MS" w:hAnsi="Trebuchet MS"/>
          <w:lang w:val="de-DE"/>
        </w:rPr>
        <w:softHyphen/>
      </w:r>
      <w:r w:rsidRPr="001E5732">
        <w:rPr>
          <w:rFonts w:ascii="Trebuchet MS" w:hAnsi="Trebuchet MS"/>
          <w:lang w:val="de-DE"/>
        </w:rPr>
        <w:t xml:space="preserve">sammen und war erschüttert, weil sie sie ein jeder in der eigenen Sprache reden hörten. </w:t>
      </w:r>
      <w:r w:rsidRPr="001E5732">
        <w:rPr>
          <w:rFonts w:ascii="Trebuchet MS" w:hAnsi="Trebuchet MS"/>
          <w:vertAlign w:val="superscript"/>
          <w:lang w:val="de-DE"/>
        </w:rPr>
        <w:t>7 </w:t>
      </w:r>
      <w:r w:rsidRPr="001E5732">
        <w:rPr>
          <w:rFonts w:ascii="Trebuchet MS" w:hAnsi="Trebuchet MS"/>
          <w:lang w:val="de-DE"/>
        </w:rPr>
        <w:t>Sie gerieten außer sich und wunderten sich und sagten: „Sind nicht, siehe, alle diese Redenden Galil</w:t>
      </w:r>
      <w:r w:rsidRPr="00226B74">
        <w:rPr>
          <w:rFonts w:ascii="Trebuchet MS" w:hAnsi="Trebuchet MS"/>
          <w:b/>
          <w:bCs/>
          <w:lang w:val="de-DE"/>
        </w:rPr>
        <w:t>ä</w:t>
      </w:r>
      <w:r w:rsidRPr="00BE01BE">
        <w:rPr>
          <w:rFonts w:ascii="Trebuchet MS" w:hAnsi="Trebuchet MS"/>
          <w:lang w:val="de-DE"/>
        </w:rPr>
        <w:t>e</w:t>
      </w:r>
      <w:r>
        <w:rPr>
          <w:rFonts w:ascii="Trebuchet MS" w:hAnsi="Trebuchet MS"/>
          <w:b/>
          <w:lang w:val="de-DE"/>
        </w:rPr>
        <w:t>r</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Und wie hören </w:t>
      </w:r>
      <w:r w:rsidRPr="001E5732">
        <w:rPr>
          <w:rFonts w:ascii="Trebuchet MS" w:hAnsi="Trebuchet MS"/>
          <w:i/>
          <w:lang w:val="de-DE"/>
        </w:rPr>
        <w:t>wir</w:t>
      </w:r>
      <w:r>
        <w:rPr>
          <w:rFonts w:ascii="Trebuchet MS" w:hAnsi="Trebuchet MS"/>
          <w:lang w:val="de-DE"/>
        </w:rPr>
        <w:t xml:space="preserve"> sie ein jeder</w:t>
      </w:r>
      <w:r w:rsidRPr="001E5732">
        <w:rPr>
          <w:rFonts w:ascii="Trebuchet MS" w:hAnsi="Trebuchet MS"/>
          <w:lang w:val="de-DE"/>
        </w:rPr>
        <w:t xml:space="preserve"> in unserer eigenen Sprache, in der wir geboren wurden? </w:t>
      </w:r>
      <w:r w:rsidRPr="001E5732">
        <w:rPr>
          <w:rFonts w:ascii="Trebuchet MS" w:hAnsi="Trebuchet MS"/>
          <w:vertAlign w:val="superscript"/>
          <w:lang w:val="de-DE"/>
        </w:rPr>
        <w:t>9 </w:t>
      </w:r>
      <w:r w:rsidRPr="001E5732">
        <w:rPr>
          <w:rFonts w:ascii="Trebuchet MS" w:hAnsi="Trebuchet MS"/>
          <w:lang w:val="de-DE"/>
        </w:rPr>
        <w:t xml:space="preserve">Parther und Meder und </w:t>
      </w:r>
      <w:proofErr w:type="spellStart"/>
      <w:r w:rsidRPr="001E5732">
        <w:rPr>
          <w:rFonts w:ascii="Trebuchet MS" w:hAnsi="Trebuchet MS"/>
          <w:lang w:val="de-DE"/>
        </w:rPr>
        <w:t>Elam</w:t>
      </w:r>
      <w:r w:rsidRPr="00201EB1">
        <w:rPr>
          <w:rFonts w:ascii="Trebuchet MS" w:hAnsi="Trebuchet MS"/>
          <w:b/>
          <w:lang w:val="de-DE"/>
        </w:rPr>
        <w:t>i</w:t>
      </w:r>
      <w:r w:rsidRPr="001E5732">
        <w:rPr>
          <w:rFonts w:ascii="Trebuchet MS" w:hAnsi="Trebuchet MS"/>
          <w:lang w:val="de-DE"/>
        </w:rPr>
        <w:t>ten</w:t>
      </w:r>
      <w:proofErr w:type="spellEnd"/>
      <w:r w:rsidRPr="001E5732">
        <w:rPr>
          <w:rFonts w:ascii="Trebuchet MS" w:hAnsi="Trebuchet MS"/>
          <w:lang w:val="de-DE"/>
        </w:rPr>
        <w:t xml:space="preserve"> und die Bewohner Mesopot</w:t>
      </w:r>
      <w:r w:rsidRPr="00201EB1">
        <w:rPr>
          <w:rFonts w:ascii="Trebuchet MS" w:hAnsi="Trebuchet MS"/>
          <w:b/>
          <w:lang w:val="de-DE"/>
        </w:rPr>
        <w:t>a</w:t>
      </w:r>
      <w:r w:rsidRPr="001E5732">
        <w:rPr>
          <w:rFonts w:ascii="Trebuchet MS" w:hAnsi="Trebuchet MS"/>
          <w:lang w:val="de-DE"/>
        </w:rPr>
        <w:t xml:space="preserve">miens, </w:t>
      </w:r>
      <w:r>
        <w:rPr>
          <w:rFonts w:ascii="Trebuchet MS" w:hAnsi="Trebuchet MS"/>
          <w:lang w:val="de-DE"/>
        </w:rPr>
        <w:t>Jud</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s und Kappad</w:t>
      </w:r>
      <w:r w:rsidRPr="00201EB1">
        <w:rPr>
          <w:rFonts w:ascii="Trebuchet MS" w:hAnsi="Trebuchet MS"/>
          <w:b/>
          <w:lang w:val="de-DE"/>
        </w:rPr>
        <w:t>o</w:t>
      </w:r>
      <w:r w:rsidRPr="001E5732">
        <w:rPr>
          <w:rFonts w:ascii="Trebuchet MS" w:hAnsi="Trebuchet MS"/>
          <w:lang w:val="de-DE"/>
        </w:rPr>
        <w:t>ziens, P</w:t>
      </w:r>
      <w:r w:rsidRPr="00201EB1">
        <w:rPr>
          <w:rFonts w:ascii="Trebuchet MS" w:hAnsi="Trebuchet MS"/>
          <w:b/>
          <w:lang w:val="de-DE"/>
        </w:rPr>
        <w:t>o</w:t>
      </w:r>
      <w:r w:rsidRPr="001E5732">
        <w:rPr>
          <w:rFonts w:ascii="Trebuchet MS" w:hAnsi="Trebuchet MS"/>
          <w:lang w:val="de-DE"/>
        </w:rPr>
        <w:t xml:space="preserve">ntus und </w:t>
      </w:r>
      <w:r w:rsidRPr="00201EB1">
        <w:rPr>
          <w:rFonts w:ascii="Trebuchet MS" w:hAnsi="Trebuchet MS"/>
          <w:b/>
          <w:lang w:val="de-DE"/>
        </w:rPr>
        <w:t>A</w:t>
      </w:r>
      <w:r w:rsidRPr="001E5732">
        <w:rPr>
          <w:rFonts w:ascii="Trebuchet MS" w:hAnsi="Trebuchet MS"/>
          <w:lang w:val="de-DE"/>
        </w:rPr>
        <w:t>sia</w:t>
      </w:r>
      <w:r w:rsidRPr="001E5732">
        <w:rPr>
          <w:rStyle w:val="Funotenzeichen"/>
          <w:rFonts w:ascii="Trebuchet MS" w:hAnsi="Trebuchet MS" w:cs="Arial"/>
          <w:lang w:val="de-DE"/>
        </w:rPr>
        <w:footnoteReference w:id="562"/>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Phr</w:t>
      </w:r>
      <w:r w:rsidRPr="00201EB1">
        <w:rPr>
          <w:rFonts w:ascii="Trebuchet MS" w:hAnsi="Trebuchet MS"/>
          <w:b/>
          <w:lang w:val="de-DE"/>
        </w:rPr>
        <w:t>y</w:t>
      </w:r>
      <w:r w:rsidRPr="001E5732">
        <w:rPr>
          <w:rFonts w:ascii="Trebuchet MS" w:hAnsi="Trebuchet MS"/>
          <w:lang w:val="de-DE"/>
        </w:rPr>
        <w:t xml:space="preserve">giens und </w:t>
      </w:r>
      <w:proofErr w:type="spellStart"/>
      <w:r w:rsidRPr="001E5732">
        <w:rPr>
          <w:rFonts w:ascii="Trebuchet MS" w:hAnsi="Trebuchet MS"/>
          <w:lang w:val="de-DE"/>
        </w:rPr>
        <w:t>Pamph</w:t>
      </w:r>
      <w:r w:rsidRPr="00201EB1">
        <w:rPr>
          <w:rFonts w:ascii="Trebuchet MS" w:hAnsi="Trebuchet MS"/>
          <w:b/>
          <w:lang w:val="de-DE"/>
        </w:rPr>
        <w:t>y</w:t>
      </w:r>
      <w:r w:rsidRPr="001E5732">
        <w:rPr>
          <w:rFonts w:ascii="Trebuchet MS" w:hAnsi="Trebuchet MS"/>
          <w:lang w:val="de-DE"/>
        </w:rPr>
        <w:t>liens</w:t>
      </w:r>
      <w:proofErr w:type="spellEnd"/>
      <w:r w:rsidRPr="001E5732">
        <w:rPr>
          <w:rFonts w:ascii="Trebuchet MS" w:hAnsi="Trebuchet MS"/>
          <w:lang w:val="de-DE"/>
        </w:rPr>
        <w:t>, Ägyptens und des Gebiets von L</w:t>
      </w:r>
      <w:r w:rsidRPr="00201EB1">
        <w:rPr>
          <w:rFonts w:ascii="Trebuchet MS" w:hAnsi="Trebuchet MS"/>
          <w:b/>
          <w:lang w:val="de-DE"/>
        </w:rPr>
        <w:t>i</w:t>
      </w:r>
      <w:r w:rsidRPr="001E5732">
        <w:rPr>
          <w:rFonts w:ascii="Trebuchet MS" w:hAnsi="Trebuchet MS"/>
          <w:lang w:val="de-DE"/>
        </w:rPr>
        <w:t>byen nach Kyr</w:t>
      </w:r>
      <w:r w:rsidRPr="00201EB1">
        <w:rPr>
          <w:rFonts w:ascii="Trebuchet MS" w:hAnsi="Trebuchet MS"/>
          <w:b/>
          <w:lang w:val="de-DE"/>
        </w:rPr>
        <w:t>e</w:t>
      </w:r>
      <w:r w:rsidRPr="001E5732">
        <w:rPr>
          <w:rFonts w:ascii="Trebuchet MS" w:hAnsi="Trebuchet MS"/>
          <w:lang w:val="de-DE"/>
        </w:rPr>
        <w:t>ne hin, und die Römer</w:t>
      </w:r>
      <w:r>
        <w:rPr>
          <w:rStyle w:val="Funotenzeichen"/>
          <w:rFonts w:ascii="Trebuchet MS" w:hAnsi="Trebuchet MS"/>
          <w:lang w:val="de-DE"/>
        </w:rPr>
        <w:footnoteReference w:id="563"/>
      </w:r>
      <w:r w:rsidRPr="001E5732">
        <w:rPr>
          <w:rFonts w:ascii="Trebuchet MS" w:hAnsi="Trebuchet MS"/>
          <w:lang w:val="de-DE"/>
        </w:rPr>
        <w:t xml:space="preserve">, die sich hier aufhalten, </w:t>
      </w:r>
      <w:r w:rsidRPr="001E5732">
        <w:rPr>
          <w:rFonts w:ascii="Trebuchet MS" w:hAnsi="Trebuchet MS"/>
          <w:vertAlign w:val="superscript"/>
          <w:lang w:val="de-DE"/>
        </w:rPr>
        <w:t>11 </w:t>
      </w:r>
      <w:r w:rsidRPr="001E5732">
        <w:rPr>
          <w:rFonts w:ascii="Trebuchet MS" w:hAnsi="Trebuchet MS"/>
          <w:lang w:val="de-DE"/>
        </w:rPr>
        <w:t>Juden und Hinzugekommene</w:t>
      </w:r>
      <w:r w:rsidRPr="001E5732">
        <w:rPr>
          <w:rStyle w:val="Funotenzeichen"/>
          <w:rFonts w:ascii="Trebuchet MS" w:hAnsi="Trebuchet MS" w:cs="Arial"/>
          <w:lang w:val="de-DE"/>
        </w:rPr>
        <w:footnoteReference w:id="564"/>
      </w:r>
      <w:r w:rsidRPr="001E5732">
        <w:rPr>
          <w:rFonts w:ascii="Trebuchet MS" w:hAnsi="Trebuchet MS"/>
          <w:lang w:val="de-DE"/>
        </w:rPr>
        <w:t>, Kr</w:t>
      </w:r>
      <w:r w:rsidRPr="0005430D">
        <w:rPr>
          <w:rFonts w:ascii="Trebuchet MS" w:hAnsi="Trebuchet MS"/>
          <w:b/>
          <w:bCs/>
          <w:lang w:val="de-DE"/>
        </w:rPr>
        <w:t>e</w:t>
      </w:r>
      <w:r w:rsidRPr="001E5732">
        <w:rPr>
          <w:rFonts w:ascii="Trebuchet MS" w:hAnsi="Trebuchet MS"/>
          <w:lang w:val="de-DE"/>
        </w:rPr>
        <w:t xml:space="preserve">ter und </w:t>
      </w:r>
      <w:r w:rsidRPr="00201EB1">
        <w:rPr>
          <w:rFonts w:ascii="Trebuchet MS" w:hAnsi="Trebuchet MS"/>
          <w:b/>
          <w:lang w:val="de-DE"/>
        </w:rPr>
        <w:t>A</w:t>
      </w:r>
      <w:r w:rsidRPr="001E5732">
        <w:rPr>
          <w:rFonts w:ascii="Trebuchet MS" w:hAnsi="Trebuchet MS"/>
          <w:lang w:val="de-DE"/>
        </w:rPr>
        <w:t xml:space="preserve">raber, wir hören sie in unseren Zungen die Großtaten Gottes reden.“ </w:t>
      </w:r>
      <w:r w:rsidRPr="001E5732">
        <w:rPr>
          <w:rFonts w:ascii="Trebuchet MS" w:hAnsi="Trebuchet MS"/>
          <w:vertAlign w:val="superscript"/>
          <w:lang w:val="de-DE"/>
        </w:rPr>
        <w:t>12 </w:t>
      </w:r>
      <w:r w:rsidRPr="001E5732">
        <w:rPr>
          <w:rFonts w:ascii="Trebuchet MS" w:hAnsi="Trebuchet MS"/>
          <w:lang w:val="de-DE"/>
        </w:rPr>
        <w:t>Es wa</w:t>
      </w:r>
      <w:r>
        <w:rPr>
          <w:rFonts w:ascii="Trebuchet MS" w:hAnsi="Trebuchet MS"/>
          <w:lang w:val="de-DE"/>
        </w:rPr>
        <w:t xml:space="preserve">ren alle außer sich und ratlos und sagten einer </w:t>
      </w:r>
      <w:r w:rsidRPr="001E5732">
        <w:rPr>
          <w:rFonts w:ascii="Trebuchet MS" w:hAnsi="Trebuchet MS"/>
          <w:lang w:val="de-DE"/>
        </w:rPr>
        <w:t>zum anderen: „Was will d</w:t>
      </w:r>
      <w:r>
        <w:rPr>
          <w:rFonts w:ascii="Trebuchet MS" w:hAnsi="Trebuchet MS"/>
          <w:lang w:val="de-DE"/>
        </w:rPr>
        <w:t>ies</w:t>
      </w:r>
      <w:r w:rsidRPr="001E5732">
        <w:rPr>
          <w:rFonts w:ascii="Trebuchet MS" w:hAnsi="Trebuchet MS"/>
          <w:lang w:val="de-DE"/>
        </w:rPr>
        <w:t xml:space="preserve"> sein?“ </w:t>
      </w:r>
      <w:r w:rsidRPr="001E5732">
        <w:rPr>
          <w:rFonts w:ascii="Trebuchet MS" w:hAnsi="Trebuchet MS"/>
          <w:vertAlign w:val="superscript"/>
          <w:lang w:val="de-DE"/>
        </w:rPr>
        <w:t>13 </w:t>
      </w:r>
      <w:r>
        <w:rPr>
          <w:rFonts w:ascii="Trebuchet MS" w:hAnsi="Trebuchet MS"/>
          <w:lang w:val="de-DE"/>
        </w:rPr>
        <w:t xml:space="preserve">Andere </w:t>
      </w:r>
      <w:r w:rsidRPr="001E5732">
        <w:rPr>
          <w:rFonts w:ascii="Trebuchet MS" w:hAnsi="Trebuchet MS"/>
          <w:lang w:val="de-DE"/>
        </w:rPr>
        <w:t>s</w:t>
      </w:r>
      <w:r>
        <w:rPr>
          <w:rFonts w:ascii="Trebuchet MS" w:hAnsi="Trebuchet MS"/>
          <w:lang w:val="de-DE"/>
        </w:rPr>
        <w:t>pot</w:t>
      </w:r>
      <w:r>
        <w:rPr>
          <w:rFonts w:ascii="Trebuchet MS" w:hAnsi="Trebuchet MS"/>
          <w:lang w:val="de-DE"/>
        </w:rPr>
        <w:softHyphen/>
        <w:t>teten und sagten: „V</w:t>
      </w:r>
      <w:r w:rsidRPr="001E5732">
        <w:rPr>
          <w:rFonts w:ascii="Trebuchet MS" w:hAnsi="Trebuchet MS"/>
          <w:lang w:val="de-DE"/>
        </w:rPr>
        <w:t>o</w:t>
      </w:r>
      <w:r>
        <w:rPr>
          <w:rFonts w:ascii="Trebuchet MS" w:hAnsi="Trebuchet MS"/>
          <w:lang w:val="de-DE"/>
        </w:rPr>
        <w:t>n Süßwein sind sie voll!</w:t>
      </w:r>
      <w:r w:rsidRPr="001E5732">
        <w:rPr>
          <w:rFonts w:ascii="Trebuchet MS" w:hAnsi="Trebuchet MS"/>
          <w:lang w:val="de-DE"/>
        </w:rPr>
        <w:t>“</w:t>
      </w:r>
    </w:p>
    <w:p w14:paraId="5741ECD8"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41" w:name="_Toc38534924"/>
      <w:r>
        <w:rPr>
          <w:rFonts w:ascii="Trebuchet MS" w:hAnsi="Trebuchet MS"/>
          <w:kern w:val="0"/>
          <w:szCs w:val="24"/>
          <w:lang w:val="de-DE"/>
        </w:rPr>
        <w:t>Petrus predigt</w:t>
      </w:r>
      <w:r w:rsidRPr="001E5732">
        <w:rPr>
          <w:rFonts w:ascii="Trebuchet MS" w:hAnsi="Trebuchet MS"/>
          <w:kern w:val="0"/>
          <w:szCs w:val="24"/>
          <w:lang w:val="de-DE"/>
        </w:rPr>
        <w:t xml:space="preserve"> (2,14</w:t>
      </w:r>
      <w:r>
        <w:rPr>
          <w:rFonts w:ascii="Trebuchet MS" w:hAnsi="Trebuchet MS"/>
          <w:kern w:val="0"/>
          <w:szCs w:val="24"/>
          <w:lang w:val="de-DE"/>
        </w:rPr>
        <w:t>−</w:t>
      </w:r>
      <w:r w:rsidRPr="001E5732">
        <w:rPr>
          <w:rFonts w:ascii="Trebuchet MS" w:hAnsi="Trebuchet MS"/>
          <w:kern w:val="0"/>
          <w:szCs w:val="24"/>
          <w:lang w:val="de-DE"/>
        </w:rPr>
        <w:t>36)</w:t>
      </w:r>
      <w:bookmarkEnd w:id="541"/>
    </w:p>
    <w:p w14:paraId="1728052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Da stand Petrus auf mit den Elf, erhob seine Stimme und sprach sie an: „</w:t>
      </w:r>
      <w:r>
        <w:rPr>
          <w:rFonts w:ascii="Trebuchet MS" w:hAnsi="Trebuchet MS"/>
          <w:lang w:val="de-DE"/>
        </w:rPr>
        <w:t>Jüdische Männer</w:t>
      </w:r>
      <w:r w:rsidRPr="001E5732">
        <w:rPr>
          <w:rFonts w:ascii="Trebuchet MS" w:hAnsi="Trebuchet MS"/>
          <w:lang w:val="de-DE"/>
        </w:rPr>
        <w:t xml:space="preserve"> und alle, die ihr Jer</w:t>
      </w:r>
      <w:r w:rsidRPr="00C9291C">
        <w:rPr>
          <w:rFonts w:ascii="Trebuchet MS" w:hAnsi="Trebuchet MS"/>
          <w:b/>
          <w:bCs/>
          <w:lang w:val="de-DE"/>
        </w:rPr>
        <w:t>u</w:t>
      </w:r>
      <w:r w:rsidRPr="001E5732">
        <w:rPr>
          <w:rFonts w:ascii="Trebuchet MS" w:hAnsi="Trebuchet MS"/>
          <w:lang w:val="de-DE"/>
        </w:rPr>
        <w:t xml:space="preserve">salem bewohnt! Dies sei euch kund, und nehmt meine </w:t>
      </w:r>
      <w:r>
        <w:rPr>
          <w:noProof/>
          <w:lang w:val="de-DE" w:bidi="he-IL"/>
        </w:rPr>
        <w:lastRenderedPageBreak/>
        <mc:AlternateContent>
          <mc:Choice Requires="wps">
            <w:drawing>
              <wp:anchor distT="0" distB="0" distL="114300" distR="114300" simplePos="0" relativeHeight="251668480" behindDoc="0" locked="0" layoutInCell="1" allowOverlap="1" wp14:anchorId="3002B2AF" wp14:editId="728DA775">
                <wp:simplePos x="0" y="0"/>
                <wp:positionH relativeFrom="column">
                  <wp:posOffset>-86360</wp:posOffset>
                </wp:positionH>
                <wp:positionV relativeFrom="paragraph">
                  <wp:posOffset>-346710</wp:posOffset>
                </wp:positionV>
                <wp:extent cx="835200" cy="313200"/>
                <wp:effectExtent l="0" t="0" r="3175" b="0"/>
                <wp:wrapNone/>
                <wp:docPr id="594" name="Textfeld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2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1037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2,15</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B2AF" id="Textfeld 189" o:spid="_x0000_s1213" type="#_x0000_t202" style="position:absolute;left:0;text-align:left;margin-left:-6.8pt;margin-top:-27.3pt;width:65.75pt;height:2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" fillcolor="white [3201]" stroked="f" strokeweight=".5pt">
                <v:textbox>
                  <w:txbxContent>
                    <w:p w14:paraId="6DE1037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2,15</w:t>
                      </w:r>
                      <w:r>
                        <w:rPr>
                          <w:rFonts w:ascii="Trebuchet MS" w:hAnsi="Trebuchet MS"/>
                          <w:lang w:val="de-DE"/>
                        </w:rPr>
                        <w:t>−</w:t>
                      </w:r>
                      <w:r>
                        <w:rPr>
                          <w:rFonts w:ascii="Trebuchet MS" w:hAnsi="Trebuchet MS" w:cs="Times New Roman"/>
                          <w:i/>
                          <w:iCs/>
                          <w:lang w:val="de-DE"/>
                        </w:rPr>
                        <w:t>34</w:t>
                      </w:r>
                    </w:p>
                  </w:txbxContent>
                </v:textbox>
              </v:shape>
            </w:pict>
          </mc:Fallback>
        </mc:AlternateContent>
      </w:r>
      <w:r w:rsidRPr="001E5732">
        <w:rPr>
          <w:rFonts w:ascii="Trebuchet MS" w:hAnsi="Trebuchet MS"/>
          <w:lang w:val="de-DE"/>
        </w:rPr>
        <w:t xml:space="preserve">Worte in </w:t>
      </w:r>
      <w:r>
        <w:rPr>
          <w:rFonts w:ascii="Trebuchet MS" w:hAnsi="Trebuchet MS"/>
          <w:lang w:val="de-DE"/>
        </w:rPr>
        <w:t xml:space="preserve">die </w:t>
      </w:r>
      <w:r w:rsidRPr="001E5732">
        <w:rPr>
          <w:rFonts w:ascii="Trebuchet MS" w:hAnsi="Trebuchet MS"/>
          <w:lang w:val="de-DE"/>
        </w:rPr>
        <w:t xml:space="preserve">Ohren auf! </w:t>
      </w:r>
      <w:r w:rsidRPr="001E5732">
        <w:rPr>
          <w:rFonts w:ascii="Trebuchet MS" w:hAnsi="Trebuchet MS"/>
          <w:vertAlign w:val="superscript"/>
          <w:lang w:val="de-DE"/>
        </w:rPr>
        <w:t>15 </w:t>
      </w:r>
      <w:r w:rsidRPr="001E5732">
        <w:rPr>
          <w:rFonts w:ascii="Trebuchet MS" w:hAnsi="Trebuchet MS"/>
          <w:lang w:val="de-DE"/>
        </w:rPr>
        <w:t xml:space="preserve">Denn nicht, wie </w:t>
      </w:r>
      <w:r w:rsidRPr="001E5732">
        <w:rPr>
          <w:rFonts w:ascii="Trebuchet MS" w:hAnsi="Trebuchet MS"/>
          <w:i/>
          <w:lang w:val="de-DE"/>
        </w:rPr>
        <w:t>ihr</w:t>
      </w:r>
      <w:r w:rsidRPr="001E5732">
        <w:rPr>
          <w:rFonts w:ascii="Trebuchet MS" w:hAnsi="Trebuchet MS"/>
          <w:lang w:val="de-DE"/>
        </w:rPr>
        <w:t xml:space="preserve"> annehmt, sind diese betrunken; denn es ist die dritte Stunde</w:t>
      </w:r>
      <w:r w:rsidRPr="001E5732">
        <w:rPr>
          <w:rStyle w:val="Funotenzeichen"/>
          <w:rFonts w:ascii="Trebuchet MS" w:hAnsi="Trebuchet MS" w:cs="Arial"/>
          <w:lang w:val="de-DE"/>
        </w:rPr>
        <w:footnoteReference w:id="565"/>
      </w:r>
      <w:r w:rsidRPr="001E5732">
        <w:rPr>
          <w:rFonts w:ascii="Trebuchet MS" w:hAnsi="Trebuchet MS"/>
          <w:lang w:val="de-DE"/>
        </w:rPr>
        <w:t xml:space="preserve"> des Tages. </w:t>
      </w:r>
      <w:r w:rsidRPr="001E5732">
        <w:rPr>
          <w:rFonts w:ascii="Trebuchet MS" w:hAnsi="Trebuchet MS"/>
          <w:vertAlign w:val="superscript"/>
          <w:lang w:val="de-DE"/>
        </w:rPr>
        <w:t>16 </w:t>
      </w:r>
      <w:r w:rsidRPr="001E5732">
        <w:rPr>
          <w:rFonts w:ascii="Trebuchet MS" w:hAnsi="Trebuchet MS"/>
          <w:lang w:val="de-DE"/>
        </w:rPr>
        <w:t>Sondern dies ist, was durch den Propheten Joël gesagt worden ist:</w:t>
      </w:r>
    </w:p>
    <w:p w14:paraId="755B0F45" w14:textId="77777777" w:rsidR="00C71948" w:rsidRPr="001E5732" w:rsidRDefault="00C71948" w:rsidP="006374C6">
      <w:pPr>
        <w:pStyle w:val="Randverweis"/>
        <w:framePr w:wrap="around"/>
      </w:pPr>
      <w:r w:rsidRPr="001E5732">
        <w:t>17: Joël 3,1</w:t>
      </w:r>
      <w:r>
        <w:t>−</w:t>
      </w:r>
      <w:r w:rsidRPr="001E5732">
        <w:t>5</w:t>
      </w:r>
    </w:p>
    <w:p w14:paraId="4165C34D" w14:textId="77777777" w:rsidR="00C71948"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es wird </w:t>
      </w:r>
      <w:r>
        <w:rPr>
          <w:rFonts w:ascii="Trebuchet MS" w:hAnsi="Trebuchet MS"/>
          <w:lang w:val="de-DE"/>
        </w:rPr>
        <w:t>sein</w:t>
      </w:r>
    </w:p>
    <w:p w14:paraId="780236EA" w14:textId="77777777" w:rsidR="00C71948" w:rsidRPr="001E5732" w:rsidRDefault="00C71948" w:rsidP="00C71948">
      <w:pPr>
        <w:pStyle w:val="Liste2"/>
        <w:spacing w:after="80" w:line="280" w:lineRule="atLeast"/>
        <w:ind w:left="0" w:firstLine="0"/>
        <w:jc w:val="both"/>
        <w:rPr>
          <w:rFonts w:ascii="Trebuchet MS" w:hAnsi="Trebuchet MS"/>
          <w:lang w:val="de-DE"/>
        </w:rPr>
      </w:pPr>
      <w:r>
        <w:rPr>
          <w:rFonts w:ascii="Trebuchet MS" w:hAnsi="Trebuchet MS"/>
          <w:lang w:val="de-DE"/>
        </w:rPr>
        <w:t>an diesen letzten Tagen</w:t>
      </w:r>
      <w:r w:rsidRPr="001E5732">
        <w:rPr>
          <w:rFonts w:ascii="Trebuchet MS" w:hAnsi="Trebuchet MS"/>
          <w:lang w:val="de-DE"/>
        </w:rPr>
        <w:t>, sagt Gott:</w:t>
      </w:r>
    </w:p>
    <w:p w14:paraId="080195F7"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Ich werde von meinem Geist auf alles Fleisch ausgießen,</w:t>
      </w:r>
    </w:p>
    <w:p w14:paraId="3FE2C806"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eure Söhne und eure Töchter werden prophetisch reden,</w:t>
      </w:r>
    </w:p>
    <w:p w14:paraId="7A2056DB"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eure Jugendlichen werden Gesichte schauen</w:t>
      </w:r>
    </w:p>
    <w:p w14:paraId="45B1171B"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eure Alten werden Träume träumen</w:t>
      </w:r>
      <w:r>
        <w:rPr>
          <w:rFonts w:ascii="Trebuchet MS" w:hAnsi="Trebuchet MS"/>
          <w:lang w:val="de-DE"/>
        </w:rPr>
        <w:t>.</w:t>
      </w:r>
    </w:p>
    <w:p w14:paraId="35D030EA" w14:textId="77777777"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U</w:t>
      </w:r>
      <w:r w:rsidRPr="001E5732">
        <w:rPr>
          <w:rFonts w:ascii="Trebuchet MS" w:hAnsi="Trebuchet MS"/>
          <w:lang w:val="de-DE"/>
        </w:rPr>
        <w:t>nd</w:t>
      </w:r>
      <w:r>
        <w:rPr>
          <w:rFonts w:ascii="Trebuchet MS" w:hAnsi="Trebuchet MS"/>
          <w:lang w:val="de-DE"/>
        </w:rPr>
        <w:t>: Ü</w:t>
      </w:r>
      <w:r w:rsidRPr="001E5732">
        <w:rPr>
          <w:rFonts w:ascii="Trebuchet MS" w:hAnsi="Trebuchet MS"/>
          <w:lang w:val="de-DE"/>
        </w:rPr>
        <w:t>ber meine Di</w:t>
      </w:r>
      <w:r>
        <w:rPr>
          <w:rFonts w:ascii="Trebuchet MS" w:hAnsi="Trebuchet MS"/>
          <w:lang w:val="de-DE"/>
        </w:rPr>
        <w:t xml:space="preserve">ener und über meine Dienerinnen </w:t>
      </w:r>
    </w:p>
    <w:p w14:paraId="0EF14D23" w14:textId="77777777" w:rsidR="00C71948"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 xml:space="preserve">werde ich </w:t>
      </w:r>
      <w:r w:rsidRPr="001E5732">
        <w:rPr>
          <w:rFonts w:ascii="Trebuchet MS" w:hAnsi="Trebuchet MS"/>
          <w:lang w:val="de-DE"/>
        </w:rPr>
        <w:t>in jenen Tagen von meinem Geist ausgießen</w:t>
      </w:r>
      <w:r>
        <w:rPr>
          <w:rFonts w:ascii="Trebuchet MS" w:hAnsi="Trebuchet MS"/>
          <w:lang w:val="de-DE"/>
        </w:rPr>
        <w:t xml:space="preserve">, </w:t>
      </w:r>
    </w:p>
    <w:p w14:paraId="5A29002B"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 xml:space="preserve">und </w:t>
      </w:r>
      <w:r w:rsidRPr="001E5732">
        <w:rPr>
          <w:rFonts w:ascii="Trebuchet MS" w:hAnsi="Trebuchet MS"/>
          <w:lang w:val="de-DE"/>
        </w:rPr>
        <w:t>sie werden prophetisch reden.</w:t>
      </w:r>
    </w:p>
    <w:p w14:paraId="71F86442" w14:textId="77777777" w:rsidR="00C71948" w:rsidRPr="001E5732" w:rsidRDefault="00C71948" w:rsidP="006374C6">
      <w:pPr>
        <w:pStyle w:val="Randverweis"/>
        <w:framePr w:wrap="around"/>
      </w:pPr>
      <w:r w:rsidRPr="001E5732">
        <w:t>19: 5,12</w:t>
      </w:r>
    </w:p>
    <w:p w14:paraId="612B34BB" w14:textId="77777777" w:rsidR="00C71948"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Und ich werde Wunder i</w:t>
      </w:r>
      <w:r w:rsidRPr="001E5732">
        <w:rPr>
          <w:rFonts w:ascii="Trebuchet MS" w:hAnsi="Trebuchet MS"/>
          <w:lang w:val="de-DE"/>
        </w:rPr>
        <w:t xml:space="preserve">m Himmel </w:t>
      </w:r>
      <w:r>
        <w:rPr>
          <w:rFonts w:ascii="Trebuchet MS" w:hAnsi="Trebuchet MS"/>
          <w:lang w:val="de-DE"/>
        </w:rPr>
        <w:t xml:space="preserve">oben </w:t>
      </w:r>
      <w:r w:rsidRPr="001E5732">
        <w:rPr>
          <w:rFonts w:ascii="Trebuchet MS" w:hAnsi="Trebuchet MS"/>
          <w:lang w:val="de-DE"/>
        </w:rPr>
        <w:t>geben</w:t>
      </w:r>
      <w:r>
        <w:rPr>
          <w:rFonts w:ascii="Trebuchet MS" w:hAnsi="Trebuchet MS"/>
          <w:lang w:val="de-DE"/>
        </w:rPr>
        <w:t xml:space="preserve"> </w:t>
      </w:r>
    </w:p>
    <w:p w14:paraId="5192D468" w14:textId="77777777" w:rsidR="00C71948" w:rsidRPr="001E5732" w:rsidRDefault="00C71948" w:rsidP="00C71948">
      <w:pPr>
        <w:pStyle w:val="Liste2"/>
        <w:spacing w:line="280" w:lineRule="atLeast"/>
        <w:ind w:left="284" w:firstLine="0"/>
        <w:jc w:val="both"/>
        <w:rPr>
          <w:rFonts w:ascii="Trebuchet MS" w:hAnsi="Trebuchet MS"/>
          <w:lang w:val="de-DE"/>
        </w:rPr>
      </w:pPr>
      <w:r>
        <w:rPr>
          <w:rFonts w:ascii="Trebuchet MS" w:hAnsi="Trebuchet MS"/>
          <w:lang w:val="de-DE"/>
        </w:rPr>
        <w:t>und Zeichen auf der Erde unten</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Blut und Feuer und qualmenden Rauch.</w:t>
      </w:r>
    </w:p>
    <w:p w14:paraId="08EB77E5"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Die Sonne wird sich in Dunkel verwandeln</w:t>
      </w:r>
      <w:r>
        <w:rPr>
          <w:rFonts w:ascii="Trebuchet MS" w:hAnsi="Trebuchet MS"/>
          <w:lang w:val="de-DE"/>
        </w:rPr>
        <w:t xml:space="preserve"> </w:t>
      </w:r>
      <w:r w:rsidRPr="001E5732">
        <w:rPr>
          <w:rFonts w:ascii="Trebuchet MS" w:hAnsi="Trebuchet MS"/>
          <w:lang w:val="de-DE"/>
        </w:rPr>
        <w:t>und der Mond in Blut,</w:t>
      </w:r>
    </w:p>
    <w:p w14:paraId="4C634510"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ehe der Tag des Herrn, der große und herrliche, kommt.</w:t>
      </w:r>
    </w:p>
    <w:p w14:paraId="175D4B7C" w14:textId="77777777" w:rsidR="00C71948" w:rsidRPr="001E5732" w:rsidRDefault="00C71948" w:rsidP="006374C6">
      <w:pPr>
        <w:pStyle w:val="Randverweis"/>
        <w:framePr w:wrap="around"/>
      </w:pPr>
      <w:r w:rsidRPr="001E5732">
        <w:t xml:space="preserve">21: </w:t>
      </w:r>
      <w:proofErr w:type="spellStart"/>
      <w:r w:rsidRPr="001E5732">
        <w:t>Röm</w:t>
      </w:r>
      <w:proofErr w:type="spellEnd"/>
      <w:r w:rsidRPr="001E5732">
        <w:t xml:space="preserve"> 10,13</w:t>
      </w:r>
    </w:p>
    <w:p w14:paraId="71259143"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es wird sein:</w:t>
      </w:r>
      <w:r>
        <w:rPr>
          <w:rFonts w:ascii="Trebuchet MS" w:hAnsi="Trebuchet MS"/>
          <w:lang w:val="de-DE"/>
        </w:rPr>
        <w:t xml:space="preserve"> </w:t>
      </w:r>
      <w:r w:rsidRPr="001E5732">
        <w:rPr>
          <w:rFonts w:ascii="Trebuchet MS" w:hAnsi="Trebuchet MS"/>
          <w:lang w:val="de-DE"/>
        </w:rPr>
        <w:t>Jeder, der den Namen des Herrn anruft,</w:t>
      </w:r>
      <w:r>
        <w:rPr>
          <w:rFonts w:ascii="Trebuchet MS" w:hAnsi="Trebuchet MS"/>
          <w:lang w:val="de-DE"/>
        </w:rPr>
        <w:t xml:space="preserve"> </w:t>
      </w:r>
      <w:r w:rsidRPr="001E5732">
        <w:rPr>
          <w:rFonts w:ascii="Trebuchet MS" w:hAnsi="Trebuchet MS"/>
          <w:lang w:val="de-DE"/>
        </w:rPr>
        <w:t>wird gerettet wer</w:t>
      </w:r>
      <w:r>
        <w:rPr>
          <w:rFonts w:ascii="Trebuchet MS" w:hAnsi="Trebuchet MS"/>
          <w:lang w:val="de-DE"/>
        </w:rPr>
        <w:softHyphen/>
      </w:r>
      <w:r w:rsidRPr="001E5732">
        <w:rPr>
          <w:rFonts w:ascii="Trebuchet MS" w:hAnsi="Trebuchet MS"/>
          <w:lang w:val="de-DE"/>
        </w:rPr>
        <w:t>den.</w:t>
      </w:r>
      <w:r>
        <w:rPr>
          <w:rFonts w:ascii="Trebuchet MS" w:hAnsi="Trebuchet MS"/>
          <w:lang w:val="de-DE"/>
        </w:rPr>
        <w:t>‛</w:t>
      </w:r>
    </w:p>
    <w:p w14:paraId="4942A08A" w14:textId="77777777" w:rsidR="00C71948" w:rsidRPr="006374C6" w:rsidRDefault="00C71948" w:rsidP="006374C6">
      <w:pPr>
        <w:pStyle w:val="Randverweis"/>
        <w:framePr w:wrap="around"/>
      </w:pPr>
      <w:r w:rsidRPr="006374C6">
        <w:t>22: 10,38;</w:t>
      </w:r>
    </w:p>
    <w:p w14:paraId="1C15A8E0" w14:textId="77777777" w:rsidR="00C71948" w:rsidRPr="006374C6" w:rsidRDefault="00C71948" w:rsidP="006374C6">
      <w:pPr>
        <w:pStyle w:val="Randverweis"/>
        <w:framePr w:wrap="around"/>
      </w:pPr>
      <w:proofErr w:type="spellStart"/>
      <w:r w:rsidRPr="006374C6">
        <w:t>Lk</w:t>
      </w:r>
      <w:proofErr w:type="spellEnd"/>
      <w:r w:rsidRPr="006374C6">
        <w:t xml:space="preserve"> 24,19</w:t>
      </w:r>
    </w:p>
    <w:p w14:paraId="05FC4B95" w14:textId="77777777" w:rsidR="00C71948" w:rsidRPr="006374C6" w:rsidRDefault="00C71948" w:rsidP="006374C6">
      <w:pPr>
        <w:pStyle w:val="Randverweis"/>
        <w:framePr w:wrap="around"/>
      </w:pPr>
      <w:r w:rsidRPr="006374C6">
        <w:t>23:</w:t>
      </w:r>
    </w:p>
    <w:p w14:paraId="3AEC3B11" w14:textId="77777777" w:rsidR="00C71948" w:rsidRPr="006374C6" w:rsidRDefault="00C71948" w:rsidP="006374C6">
      <w:pPr>
        <w:pStyle w:val="Randverweis"/>
        <w:framePr w:wrap="around"/>
      </w:pPr>
      <w:r w:rsidRPr="006374C6">
        <w:t xml:space="preserve">1 </w:t>
      </w:r>
      <w:proofErr w:type="spellStart"/>
      <w:r w:rsidRPr="006374C6">
        <w:t>Thess</w:t>
      </w:r>
      <w:proofErr w:type="spellEnd"/>
      <w:r w:rsidRPr="006374C6">
        <w:t xml:space="preserve"> 2,15</w:t>
      </w:r>
    </w:p>
    <w:p w14:paraId="13A2CDE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D1283B">
        <w:rPr>
          <w:rFonts w:ascii="Trebuchet MS" w:hAnsi="Trebuchet MS"/>
          <w:lang w:val="de-DE"/>
        </w:rPr>
        <w:t>Israel</w:t>
      </w:r>
      <w:r w:rsidRPr="00897706">
        <w:rPr>
          <w:rFonts w:ascii="Trebuchet MS" w:hAnsi="Trebuchet MS"/>
          <w:b/>
          <w:bCs/>
          <w:lang w:val="de-DE"/>
        </w:rPr>
        <w:t>i</w:t>
      </w:r>
      <w:r w:rsidRPr="00D1283B">
        <w:rPr>
          <w:rFonts w:ascii="Trebuchet MS" w:hAnsi="Trebuchet MS"/>
          <w:lang w:val="de-DE"/>
        </w:rPr>
        <w:t xml:space="preserve">tische </w:t>
      </w:r>
      <w:r>
        <w:rPr>
          <w:rFonts w:ascii="Trebuchet MS" w:hAnsi="Trebuchet MS"/>
          <w:lang w:val="de-DE"/>
        </w:rPr>
        <w:t>Männer</w:t>
      </w:r>
      <w:r w:rsidRPr="001E5732">
        <w:rPr>
          <w:rFonts w:ascii="Trebuchet MS" w:hAnsi="Trebuchet MS"/>
          <w:lang w:val="de-DE"/>
        </w:rPr>
        <w:t>! Hört diese Worte. Jesus</w:t>
      </w:r>
      <w:r>
        <w:rPr>
          <w:rFonts w:ascii="Trebuchet MS" w:hAnsi="Trebuchet MS"/>
          <w:lang w:val="de-DE"/>
        </w:rPr>
        <w:t>,</w:t>
      </w:r>
      <w:r w:rsidRPr="001E5732">
        <w:rPr>
          <w:rFonts w:ascii="Trebuchet MS" w:hAnsi="Trebuchet MS"/>
          <w:lang w:val="de-DE"/>
        </w:rPr>
        <w:t xml:space="preserve"> den Nazor</w:t>
      </w:r>
      <w:r w:rsidRPr="005A4A83">
        <w:rPr>
          <w:rFonts w:ascii="Trebuchet MS" w:hAnsi="Trebuchet MS"/>
          <w:b/>
          <w:bCs/>
          <w:lang w:val="de-DE"/>
        </w:rPr>
        <w:t>ä</w:t>
      </w:r>
      <w:r>
        <w:rPr>
          <w:rFonts w:ascii="Trebuchet MS" w:hAnsi="Trebuchet MS"/>
          <w:lang w:val="de-DE"/>
        </w:rPr>
        <w:t>er</w:t>
      </w:r>
      <w:r w:rsidRPr="001E5732">
        <w:rPr>
          <w:rStyle w:val="Funotenzeichen"/>
          <w:rFonts w:ascii="Trebuchet MS" w:hAnsi="Trebuchet MS" w:cs="Arial"/>
          <w:lang w:val="de-DE"/>
        </w:rPr>
        <w:footnoteReference w:id="566"/>
      </w:r>
      <w:r w:rsidRPr="001E5732">
        <w:rPr>
          <w:rFonts w:ascii="Trebuchet MS" w:hAnsi="Trebuchet MS"/>
          <w:lang w:val="de-DE"/>
        </w:rPr>
        <w:t>, einen Mann, der von Gott h</w:t>
      </w:r>
      <w:r>
        <w:rPr>
          <w:rFonts w:ascii="Trebuchet MS" w:hAnsi="Trebuchet MS"/>
          <w:lang w:val="de-DE"/>
        </w:rPr>
        <w:t xml:space="preserve">er bei euch </w:t>
      </w:r>
      <w:r w:rsidRPr="001E5732">
        <w:rPr>
          <w:rFonts w:ascii="Trebuchet MS" w:hAnsi="Trebuchet MS"/>
          <w:lang w:val="de-DE"/>
        </w:rPr>
        <w:t xml:space="preserve">erwiesen wurde durch Kräfte und Wunder und Zeichen, die Gott durch ihn in eurer Mitte getan hat, wie ihr selber wisst, </w:t>
      </w:r>
      <w:r w:rsidRPr="001E5732">
        <w:rPr>
          <w:rFonts w:ascii="Trebuchet MS" w:hAnsi="Trebuchet MS"/>
          <w:vertAlign w:val="superscript"/>
          <w:lang w:val="de-DE"/>
        </w:rPr>
        <w:t>23 </w:t>
      </w:r>
      <w:r w:rsidRPr="001E5732">
        <w:rPr>
          <w:rFonts w:ascii="Trebuchet MS" w:hAnsi="Trebuchet MS"/>
          <w:lang w:val="de-DE"/>
        </w:rPr>
        <w:t>diesen</w:t>
      </w:r>
      <w:r>
        <w:rPr>
          <w:rFonts w:ascii="Trebuchet MS" w:hAnsi="Trebuchet MS"/>
          <w:lang w:val="de-DE"/>
        </w:rPr>
        <w:t xml:space="preserve"> −</w:t>
      </w:r>
      <w:r w:rsidRPr="001E5732">
        <w:rPr>
          <w:rFonts w:ascii="Trebuchet MS" w:hAnsi="Trebuchet MS"/>
          <w:lang w:val="de-DE"/>
        </w:rPr>
        <w:t xml:space="preserve"> ausgeliefert nach dem festgelegten Willen und Vorherwissen Gottes</w:t>
      </w:r>
      <w:r>
        <w:rPr>
          <w:rFonts w:ascii="Trebuchet MS" w:hAnsi="Trebuchet MS"/>
          <w:lang w:val="de-DE"/>
        </w:rPr>
        <w:t xml:space="preserve"> −</w:t>
      </w:r>
      <w:r w:rsidRPr="001E5732">
        <w:rPr>
          <w:rFonts w:ascii="Trebuchet MS" w:hAnsi="Trebuchet MS"/>
          <w:lang w:val="de-DE"/>
        </w:rPr>
        <w:t xml:space="preserve"> habt ihr durch die Hand von Gesetzlosen angenagelt und umgebracht. </w:t>
      </w:r>
      <w:r w:rsidRPr="001E5732">
        <w:rPr>
          <w:rFonts w:ascii="Trebuchet MS" w:hAnsi="Trebuchet MS"/>
          <w:vertAlign w:val="superscript"/>
          <w:lang w:val="de-DE"/>
        </w:rPr>
        <w:t>24 </w:t>
      </w:r>
      <w:r w:rsidRPr="001E5732">
        <w:rPr>
          <w:rFonts w:ascii="Trebuchet MS" w:hAnsi="Trebuchet MS"/>
          <w:lang w:val="de-DE"/>
        </w:rPr>
        <w:t>Ihn hat Gott auferweckt, indem er die Wehen des Todes auflöste, deshalb weil es nicht möglich war, dass er von ihm fest</w:t>
      </w:r>
      <w:r>
        <w:rPr>
          <w:rFonts w:ascii="Trebuchet MS" w:hAnsi="Trebuchet MS"/>
          <w:lang w:val="de-DE"/>
        </w:rPr>
        <w:softHyphen/>
      </w:r>
      <w:r w:rsidRPr="001E5732">
        <w:rPr>
          <w:rFonts w:ascii="Trebuchet MS" w:hAnsi="Trebuchet MS"/>
          <w:lang w:val="de-DE"/>
        </w:rPr>
        <w:t>gehalten w</w:t>
      </w:r>
      <w:r>
        <w:rPr>
          <w:rFonts w:ascii="Trebuchet MS" w:hAnsi="Trebuchet MS"/>
          <w:lang w:val="de-DE"/>
        </w:rPr>
        <w:t>ird</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Denn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sagt auf ihn hin:</w:t>
      </w:r>
    </w:p>
    <w:p w14:paraId="67C1B869" w14:textId="77777777" w:rsidR="00C71948" w:rsidRDefault="00C71948" w:rsidP="006374C6">
      <w:pPr>
        <w:pStyle w:val="Randverweis"/>
        <w:framePr w:wrap="around"/>
      </w:pPr>
      <w:r w:rsidRPr="001E5732">
        <w:t>25:</w:t>
      </w:r>
    </w:p>
    <w:p w14:paraId="0DCC7568" w14:textId="77777777" w:rsidR="00C71948" w:rsidRPr="001E5732" w:rsidRDefault="00C71948" w:rsidP="006374C6">
      <w:pPr>
        <w:pStyle w:val="Randverweis"/>
        <w:framePr w:wrap="around"/>
      </w:pPr>
      <w:r w:rsidRPr="001E5732">
        <w:t>Ps 16,8</w:t>
      </w:r>
      <w:r>
        <w:t>−</w:t>
      </w:r>
      <w:r w:rsidRPr="001E5732">
        <w:t>11G</w:t>
      </w:r>
    </w:p>
    <w:p w14:paraId="77C0C16A"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‚Vor Augen gehabt habe ich den Herrn allezeit vor meinem Angesicht.</w:t>
      </w:r>
    </w:p>
    <w:p w14:paraId="38C8E6E9"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Denn er ist zu meiner</w:t>
      </w:r>
      <w:r>
        <w:rPr>
          <w:rFonts w:ascii="Trebuchet MS" w:hAnsi="Trebuchet MS"/>
          <w:lang w:val="de-DE"/>
        </w:rPr>
        <w:t xml:space="preserve"> Rechten, damit ich nicht wanke.</w:t>
      </w:r>
    </w:p>
    <w:p w14:paraId="0E4F4599"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Deshalb freut sich mein Herz</w:t>
      </w:r>
      <w:r>
        <w:rPr>
          <w:rFonts w:ascii="Trebuchet MS" w:hAnsi="Trebuchet MS"/>
          <w:lang w:val="de-DE"/>
        </w:rPr>
        <w:t xml:space="preserve"> </w:t>
      </w:r>
      <w:r w:rsidRPr="001E5732">
        <w:rPr>
          <w:rFonts w:ascii="Trebuchet MS" w:hAnsi="Trebuchet MS"/>
          <w:lang w:val="de-DE"/>
        </w:rPr>
        <w:t>und jubelt meine Zunge,</w:t>
      </w:r>
    </w:p>
    <w:p w14:paraId="122DC6F7"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ja noch mein Fleisch wird auf Hoffnung wohnen</w:t>
      </w:r>
      <w:r w:rsidRPr="001E5732">
        <w:rPr>
          <w:rFonts w:ascii="Trebuchet MS" w:hAnsi="Trebuchet MS"/>
          <w:lang w:val="de-DE"/>
        </w:rPr>
        <w:t>,</w:t>
      </w:r>
    </w:p>
    <w:p w14:paraId="0136B70B"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weil du meine Seele nicht für die Unterwelt belassen</w:t>
      </w:r>
    </w:p>
    <w:p w14:paraId="2B18D526"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noch deinen Frommen Verwesung sehen lassen wirst.</w:t>
      </w:r>
    </w:p>
    <w:p w14:paraId="72B5D677"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Du hast mir Wege des Lebens kundgetan,</w:t>
      </w:r>
    </w:p>
    <w:p w14:paraId="44F17965"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du wirst mich mit Freude bei deinem Angesicht erfüllen.</w:t>
      </w:r>
      <w:r>
        <w:rPr>
          <w:rFonts w:ascii="Trebuchet MS" w:hAnsi="Trebuchet MS"/>
          <w:lang w:val="de-DE"/>
        </w:rPr>
        <w:t>‛</w:t>
      </w:r>
    </w:p>
    <w:p w14:paraId="7ECAF7F9" w14:textId="77777777" w:rsidR="00C71948" w:rsidRPr="001E5732" w:rsidRDefault="00C71948" w:rsidP="006374C6">
      <w:pPr>
        <w:pStyle w:val="Randverweis"/>
        <w:framePr w:wrap="around"/>
      </w:pPr>
      <w:r w:rsidRPr="001E5732">
        <w:t>30: Ps 132,11; 2 Sam 7,12f</w:t>
      </w:r>
    </w:p>
    <w:p w14:paraId="4B97F4F5" w14:textId="77777777" w:rsidR="00C71948" w:rsidRDefault="00C71948" w:rsidP="006374C6">
      <w:pPr>
        <w:pStyle w:val="Randverweis"/>
        <w:framePr w:wrap="around"/>
      </w:pPr>
      <w:r w:rsidRPr="001E5732">
        <w:t>31: 13,35;</w:t>
      </w:r>
    </w:p>
    <w:p w14:paraId="1F9D2B41" w14:textId="77777777" w:rsidR="00C71948" w:rsidRPr="001E5732" w:rsidRDefault="00C71948" w:rsidP="006374C6">
      <w:pPr>
        <w:pStyle w:val="Randverweis"/>
        <w:framePr w:wrap="around"/>
      </w:pPr>
      <w:r w:rsidRPr="001E5732">
        <w:t>Ps 16,10</w:t>
      </w:r>
    </w:p>
    <w:p w14:paraId="6B9124B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29 </w:t>
      </w:r>
      <w:r>
        <w:rPr>
          <w:rFonts w:ascii="Trebuchet MS" w:hAnsi="Trebuchet MS"/>
          <w:lang w:val="de-DE"/>
        </w:rPr>
        <w:t xml:space="preserve">Männer, Brüder! Es ist erlaubt, </w:t>
      </w:r>
      <w:r w:rsidRPr="001E5732">
        <w:rPr>
          <w:rFonts w:ascii="Trebuchet MS" w:hAnsi="Trebuchet MS"/>
          <w:lang w:val="de-DE"/>
        </w:rPr>
        <w:t xml:space="preserve">mit Freimut zu euch über den Patriarchen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w:t>
      </w:r>
      <w:r>
        <w:rPr>
          <w:rFonts w:ascii="Trebuchet MS" w:hAnsi="Trebuchet MS"/>
          <w:lang w:val="de-DE"/>
        </w:rPr>
        <w:t xml:space="preserve">zu </w:t>
      </w:r>
      <w:r w:rsidRPr="001E5732">
        <w:rPr>
          <w:rFonts w:ascii="Trebuchet MS" w:hAnsi="Trebuchet MS"/>
          <w:lang w:val="de-DE"/>
        </w:rPr>
        <w:t>sprec</w:t>
      </w:r>
      <w:r>
        <w:rPr>
          <w:rFonts w:ascii="Trebuchet MS" w:hAnsi="Trebuchet MS"/>
          <w:lang w:val="de-DE"/>
        </w:rPr>
        <w:t>hen: Er starb sowohl wie wurde begraben, und sein Grabmal ist bis zu diesem Tag bei uns</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Er war nun ein Prophet und wusste, dass Gott ihm mit einem Eid geschworen hatte, von der Frucht seiner Lende werde einer auf seinem Thron sitzen. </w:t>
      </w:r>
      <w:r w:rsidRPr="001E5732">
        <w:rPr>
          <w:rFonts w:ascii="Trebuchet MS" w:hAnsi="Trebuchet MS"/>
          <w:vertAlign w:val="superscript"/>
          <w:lang w:val="de-DE"/>
        </w:rPr>
        <w:t>31 </w:t>
      </w:r>
      <w:r w:rsidRPr="001E5732">
        <w:rPr>
          <w:rFonts w:ascii="Trebuchet MS" w:hAnsi="Trebuchet MS"/>
          <w:lang w:val="de-DE"/>
        </w:rPr>
        <w:t>Indem er dies voraussah, sprach er über die Auferstehung des Christus: ‚Weder wird er für die Unterwelt belassen noch sieht sein Fleisch Verwesung.</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Diesen Jesus hat Gott auferweckt, wovon </w:t>
      </w:r>
      <w:r w:rsidRPr="00482435">
        <w:rPr>
          <w:rFonts w:ascii="Trebuchet MS" w:hAnsi="Trebuchet MS"/>
          <w:i/>
          <w:lang w:val="de-DE"/>
        </w:rPr>
        <w:t>wir</w:t>
      </w:r>
      <w:r w:rsidRPr="001E5732">
        <w:rPr>
          <w:rFonts w:ascii="Trebuchet MS" w:hAnsi="Trebuchet MS"/>
          <w:lang w:val="de-DE"/>
        </w:rPr>
        <w:t xml:space="preserve"> alle Zeugen sind. </w:t>
      </w:r>
      <w:r w:rsidRPr="001E5732">
        <w:rPr>
          <w:rFonts w:ascii="Trebuchet MS" w:hAnsi="Trebuchet MS"/>
          <w:vertAlign w:val="superscript"/>
          <w:lang w:val="de-DE"/>
        </w:rPr>
        <w:t>33 </w:t>
      </w:r>
      <w:r w:rsidRPr="001E5732">
        <w:rPr>
          <w:rFonts w:ascii="Trebuchet MS" w:hAnsi="Trebuchet MS"/>
          <w:lang w:val="de-DE"/>
        </w:rPr>
        <w:t>Er ist nun zur Rechten Gottes erhoben und hat</w:t>
      </w:r>
      <w:r>
        <w:rPr>
          <w:rFonts w:ascii="Trebuchet MS" w:hAnsi="Trebuchet MS"/>
          <w:lang w:val="de-DE"/>
        </w:rPr>
        <w:t>,</w:t>
      </w:r>
      <w:r w:rsidRPr="001E5732">
        <w:rPr>
          <w:rFonts w:ascii="Trebuchet MS" w:hAnsi="Trebuchet MS"/>
          <w:lang w:val="de-DE"/>
        </w:rPr>
        <w:t xml:space="preserve"> die Verheißung des Heiligen Geistes vom Vater empfangen</w:t>
      </w:r>
      <w:r>
        <w:rPr>
          <w:rFonts w:ascii="Trebuchet MS" w:hAnsi="Trebuchet MS"/>
          <w:lang w:val="de-DE"/>
        </w:rPr>
        <w:t xml:space="preserve">d, </w:t>
      </w:r>
      <w:r w:rsidRPr="001E5732">
        <w:rPr>
          <w:rFonts w:ascii="Trebuchet MS" w:hAnsi="Trebuchet MS"/>
          <w:lang w:val="de-DE"/>
        </w:rPr>
        <w:t xml:space="preserve">dies ausgegossen, was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 xml:space="preserve">sowohl seht wie </w:t>
      </w:r>
      <w:r w:rsidRPr="001E5732">
        <w:rPr>
          <w:rFonts w:ascii="Trebuchet MS" w:hAnsi="Trebuchet MS"/>
          <w:lang w:val="de-DE"/>
        </w:rPr>
        <w:t xml:space="preserve">hört. </w:t>
      </w:r>
      <w:r w:rsidRPr="001E5732">
        <w:rPr>
          <w:rFonts w:ascii="Trebuchet MS" w:hAnsi="Trebuchet MS"/>
          <w:vertAlign w:val="superscript"/>
          <w:lang w:val="de-DE"/>
        </w:rPr>
        <w:t>34 </w:t>
      </w:r>
      <w:r w:rsidRPr="001E5732">
        <w:rPr>
          <w:rFonts w:ascii="Trebuchet MS" w:hAnsi="Trebuchet MS"/>
          <w:lang w:val="de-DE"/>
        </w:rPr>
        <w:t xml:space="preserve">Denn nicht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ist in die Himmel aufgestiegen, aber er selbst sagt:</w:t>
      </w:r>
    </w:p>
    <w:p w14:paraId="3A399077" w14:textId="77777777" w:rsidR="00C71948" w:rsidRPr="001E5732" w:rsidRDefault="00C71948" w:rsidP="006374C6">
      <w:pPr>
        <w:pStyle w:val="Randverweis"/>
        <w:framePr w:wrap="around"/>
      </w:pPr>
      <w:r w:rsidRPr="001E5732">
        <w:t>34: Ps 110,1</w:t>
      </w:r>
    </w:p>
    <w:p w14:paraId="4D67E9F0"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‚Es sagte der Herr zu meinem Herrn: Setze dich zu meiner Rechten,</w:t>
      </w:r>
    </w:p>
    <w:p w14:paraId="26868BAF"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53824" behindDoc="0" locked="0" layoutInCell="1" allowOverlap="1" wp14:anchorId="3F5E2313" wp14:editId="19745537">
                <wp:simplePos x="0" y="0"/>
                <wp:positionH relativeFrom="column">
                  <wp:posOffset>4888230</wp:posOffset>
                </wp:positionH>
                <wp:positionV relativeFrom="paragraph">
                  <wp:posOffset>-338455</wp:posOffset>
                </wp:positionV>
                <wp:extent cx="1029600" cy="313200"/>
                <wp:effectExtent l="0" t="0" r="0" b="0"/>
                <wp:wrapNone/>
                <wp:docPr id="593"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6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148A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2,35 </w:t>
                            </w:r>
                            <w:r>
                              <w:rPr>
                                <w:rFonts w:ascii="Trebuchet MS" w:hAnsi="Trebuchet MS"/>
                                <w:lang w:val="de-DE"/>
                              </w:rPr>
                              <w:t>−</w:t>
                            </w:r>
                            <w:r>
                              <w:rPr>
                                <w:rFonts w:ascii="Trebuchet MS" w:hAnsi="Trebuchet MS" w:cs="Times New Roman"/>
                                <w:i/>
                                <w:iCs/>
                                <w:lang w:val="de-DE"/>
                              </w:rPr>
                              <w:t xml:space="preserve"> 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2313" id="Textfeld 190" o:spid="_x0000_s1214" type="#_x0000_t202" style="position:absolute;left:0;text-align:left;margin-left:384.9pt;margin-top:-26.65pt;width:81.05pt;height:24.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" fillcolor="white [3201]" stroked="f" strokeweight=".5pt">
                <v:textbox>
                  <w:txbxContent>
                    <w:p w14:paraId="1D9148A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2,35 </w:t>
                      </w:r>
                      <w:r>
                        <w:rPr>
                          <w:rFonts w:ascii="Trebuchet MS" w:hAnsi="Trebuchet MS"/>
                          <w:lang w:val="de-DE"/>
                        </w:rPr>
                        <w:t>−</w:t>
                      </w:r>
                      <w:r>
                        <w:rPr>
                          <w:rFonts w:ascii="Trebuchet MS" w:hAnsi="Trebuchet MS" w:cs="Times New Roman"/>
                          <w:i/>
                          <w:iCs/>
                          <w:lang w:val="de-DE"/>
                        </w:rPr>
                        <w:t xml:space="preserve"> 3,13</w:t>
                      </w:r>
                    </w:p>
                  </w:txbxContent>
                </v:textbox>
              </v:shape>
            </w:pict>
          </mc:Fallback>
        </mc:AlternateContent>
      </w:r>
      <w:r w:rsidRPr="001E5732">
        <w:rPr>
          <w:rFonts w:ascii="Trebuchet MS" w:hAnsi="Trebuchet MS"/>
          <w:vertAlign w:val="superscript"/>
          <w:lang w:val="de-DE"/>
        </w:rPr>
        <w:t>35 </w:t>
      </w:r>
      <w:r>
        <w:rPr>
          <w:rFonts w:ascii="Trebuchet MS" w:hAnsi="Trebuchet MS"/>
          <w:lang w:val="de-DE"/>
        </w:rPr>
        <w:t>bis ich deine Feinde als Schemel deiner Füße lege</w:t>
      </w:r>
      <w:r w:rsidRPr="001E5732">
        <w:rPr>
          <w:rFonts w:ascii="Trebuchet MS" w:hAnsi="Trebuchet MS"/>
          <w:lang w:val="de-DE"/>
        </w:rPr>
        <w:t>.</w:t>
      </w:r>
      <w:r>
        <w:rPr>
          <w:rFonts w:ascii="Trebuchet MS" w:hAnsi="Trebuchet MS"/>
          <w:lang w:val="de-DE"/>
        </w:rPr>
        <w:t>‛</w:t>
      </w:r>
    </w:p>
    <w:p w14:paraId="12A976D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Mit Sicherheit also erkenne das ganze Haus </w:t>
      </w:r>
      <w:r w:rsidRPr="00897706">
        <w:rPr>
          <w:rFonts w:ascii="Trebuchet MS" w:hAnsi="Trebuchet MS"/>
          <w:b/>
          <w:bCs/>
          <w:lang w:val="de-DE"/>
        </w:rPr>
        <w:t>I</w:t>
      </w:r>
      <w:r w:rsidRPr="001E5732">
        <w:rPr>
          <w:rFonts w:ascii="Trebuchet MS" w:hAnsi="Trebuchet MS"/>
          <w:lang w:val="de-DE"/>
        </w:rPr>
        <w:t xml:space="preserve">srael: Sowohl zum Herrn wie zum Christus hat Gott ihn gemacht, diesen Jesus, den </w:t>
      </w:r>
      <w:r w:rsidRPr="001E5732">
        <w:rPr>
          <w:rFonts w:ascii="Trebuchet MS" w:hAnsi="Trebuchet MS"/>
          <w:i/>
          <w:lang w:val="de-DE"/>
        </w:rPr>
        <w:t>ihr</w:t>
      </w:r>
      <w:r w:rsidRPr="001E5732">
        <w:rPr>
          <w:rFonts w:ascii="Trebuchet MS" w:hAnsi="Trebuchet MS"/>
          <w:lang w:val="de-DE"/>
        </w:rPr>
        <w:t xml:space="preserve"> gekreuzigt habt.“</w:t>
      </w:r>
    </w:p>
    <w:p w14:paraId="0A40EDC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2" w:name="_Toc38534925"/>
      <w:r>
        <w:rPr>
          <w:rFonts w:ascii="Trebuchet MS" w:hAnsi="Trebuchet MS"/>
          <w:kern w:val="0"/>
          <w:szCs w:val="24"/>
          <w:lang w:val="de-DE"/>
        </w:rPr>
        <w:t>Die Gemeinde wächst</w:t>
      </w:r>
      <w:r w:rsidRPr="001E5732">
        <w:rPr>
          <w:rFonts w:ascii="Trebuchet MS" w:hAnsi="Trebuchet MS"/>
          <w:kern w:val="0"/>
          <w:szCs w:val="24"/>
          <w:lang w:val="de-DE"/>
        </w:rPr>
        <w:t xml:space="preserve"> (2,37</w:t>
      </w:r>
      <w:r>
        <w:rPr>
          <w:rFonts w:ascii="Trebuchet MS" w:hAnsi="Trebuchet MS"/>
          <w:kern w:val="0"/>
          <w:szCs w:val="24"/>
          <w:lang w:val="de-DE"/>
        </w:rPr>
        <w:t>−</w:t>
      </w:r>
      <w:r w:rsidRPr="001E5732">
        <w:rPr>
          <w:rFonts w:ascii="Trebuchet MS" w:hAnsi="Trebuchet MS"/>
          <w:kern w:val="0"/>
          <w:szCs w:val="24"/>
          <w:lang w:val="de-DE"/>
        </w:rPr>
        <w:t>47)</w:t>
      </w:r>
      <w:bookmarkEnd w:id="542"/>
    </w:p>
    <w:p w14:paraId="77EE8C55" w14:textId="77777777" w:rsidR="00C71948" w:rsidRPr="001E5732" w:rsidRDefault="00C71948" w:rsidP="006374C6">
      <w:pPr>
        <w:pStyle w:val="Randverweis"/>
        <w:framePr w:wrap="around"/>
      </w:pPr>
      <w:r w:rsidRPr="001E5732">
        <w:t xml:space="preserve">37: </w:t>
      </w:r>
      <w:proofErr w:type="spellStart"/>
      <w:r w:rsidRPr="001E5732">
        <w:t>Lk</w:t>
      </w:r>
      <w:proofErr w:type="spellEnd"/>
      <w:r w:rsidRPr="001E5732">
        <w:t xml:space="preserve"> 3,10</w:t>
      </w:r>
    </w:p>
    <w:p w14:paraId="158A9D0E" w14:textId="77777777" w:rsidR="00C71948" w:rsidRPr="001E5732" w:rsidRDefault="00C71948" w:rsidP="006374C6">
      <w:pPr>
        <w:pStyle w:val="Randverweis"/>
        <w:framePr w:wrap="around"/>
      </w:pPr>
      <w:r w:rsidRPr="001E5732">
        <w:t xml:space="preserve">38: </w:t>
      </w:r>
      <w:proofErr w:type="spellStart"/>
      <w:r w:rsidRPr="001E5732">
        <w:t>Lk</w:t>
      </w:r>
      <w:proofErr w:type="spellEnd"/>
      <w:r w:rsidRPr="001E5732">
        <w:t xml:space="preserve"> 3,3</w:t>
      </w:r>
    </w:p>
    <w:p w14:paraId="01B7E573" w14:textId="77777777" w:rsidR="00C71948" w:rsidRDefault="00C71948" w:rsidP="006374C6">
      <w:pPr>
        <w:pStyle w:val="Randverweis"/>
        <w:framePr w:wrap="around"/>
      </w:pPr>
      <w:r w:rsidRPr="001E5732">
        <w:t xml:space="preserve">39: </w:t>
      </w:r>
      <w:proofErr w:type="spellStart"/>
      <w:r w:rsidRPr="001E5732">
        <w:t>Jes</w:t>
      </w:r>
      <w:proofErr w:type="spellEnd"/>
      <w:r w:rsidRPr="001E5732">
        <w:t xml:space="preserve"> 57,19;</w:t>
      </w:r>
    </w:p>
    <w:p w14:paraId="06EA2B92" w14:textId="77777777" w:rsidR="00C71948" w:rsidRPr="001E5732" w:rsidRDefault="00C71948" w:rsidP="006374C6">
      <w:pPr>
        <w:pStyle w:val="Randverweis"/>
        <w:framePr w:wrap="around"/>
      </w:pPr>
      <w:proofErr w:type="spellStart"/>
      <w:r w:rsidRPr="001E5732">
        <w:t>Eph</w:t>
      </w:r>
      <w:proofErr w:type="spellEnd"/>
      <w:r w:rsidRPr="001E5732">
        <w:t xml:space="preserve"> 2,17</w:t>
      </w:r>
    </w:p>
    <w:p w14:paraId="60963BC2" w14:textId="4594A80E"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Als sie es hörten, wurden sie ins Herz getroffen, und sie sagten zu Petrus und den übrigen Aposteln: „Was sollen wir tun, Männer, Brüder?“ </w:t>
      </w:r>
      <w:r w:rsidRPr="001E5732">
        <w:rPr>
          <w:rFonts w:ascii="Trebuchet MS" w:hAnsi="Trebuchet MS"/>
          <w:vertAlign w:val="superscript"/>
          <w:lang w:val="de-DE"/>
        </w:rPr>
        <w:t>38 </w:t>
      </w:r>
      <w:r w:rsidRPr="001E5732">
        <w:rPr>
          <w:rFonts w:ascii="Trebuchet MS" w:hAnsi="Trebuchet MS"/>
          <w:lang w:val="de-DE"/>
        </w:rPr>
        <w:t>Petrus zu ihnen: „</w:t>
      </w:r>
      <w:r w:rsidR="004D1BDC">
        <w:rPr>
          <w:rFonts w:ascii="Trebuchet MS" w:hAnsi="Trebuchet MS"/>
          <w:lang w:val="de-DE"/>
        </w:rPr>
        <w:t xml:space="preserve">Sinnesändert </w:t>
      </w:r>
      <w:r w:rsidRPr="001E5732">
        <w:rPr>
          <w:rFonts w:ascii="Trebuchet MS" w:hAnsi="Trebuchet MS"/>
          <w:lang w:val="de-DE"/>
        </w:rPr>
        <w:t>euch“, sagt er, „und jeder von euch lasse sich aufgrund des Na</w:t>
      </w:r>
      <w:r w:rsidR="004D1BDC">
        <w:rPr>
          <w:rFonts w:ascii="Trebuchet MS" w:hAnsi="Trebuchet MS"/>
          <w:lang w:val="de-DE"/>
        </w:rPr>
        <w:softHyphen/>
      </w:r>
      <w:r w:rsidRPr="001E5732">
        <w:rPr>
          <w:rFonts w:ascii="Trebuchet MS" w:hAnsi="Trebuchet MS"/>
          <w:lang w:val="de-DE"/>
        </w:rPr>
        <w:t>mens Jesu Christi zur Vergebung eurer S</w:t>
      </w:r>
      <w:r>
        <w:rPr>
          <w:rFonts w:ascii="Trebuchet MS" w:hAnsi="Trebuchet MS"/>
          <w:lang w:val="de-DE"/>
        </w:rPr>
        <w:t>ünden taufen, und ihr werdet das</w:t>
      </w:r>
      <w:r w:rsidRPr="001E5732">
        <w:rPr>
          <w:rFonts w:ascii="Trebuchet MS" w:hAnsi="Trebuchet MS"/>
          <w:lang w:val="de-DE"/>
        </w:rPr>
        <w:t xml:space="preserve"> G</w:t>
      </w:r>
      <w:r>
        <w:rPr>
          <w:rFonts w:ascii="Trebuchet MS" w:hAnsi="Trebuchet MS"/>
          <w:lang w:val="de-DE"/>
        </w:rPr>
        <w:t>eschenk</w:t>
      </w:r>
      <w:r w:rsidRPr="001E5732">
        <w:rPr>
          <w:rFonts w:ascii="Trebuchet MS" w:hAnsi="Trebuchet MS"/>
          <w:lang w:val="de-DE"/>
        </w:rPr>
        <w:t xml:space="preserve"> des Heiligen Geistes empfangen! </w:t>
      </w:r>
      <w:r w:rsidRPr="001E5732">
        <w:rPr>
          <w:rFonts w:ascii="Trebuchet MS" w:hAnsi="Trebuchet MS"/>
          <w:vertAlign w:val="superscript"/>
          <w:lang w:val="de-DE"/>
        </w:rPr>
        <w:t>39 </w:t>
      </w:r>
      <w:r w:rsidRPr="001E5732">
        <w:rPr>
          <w:rFonts w:ascii="Trebuchet MS" w:hAnsi="Trebuchet MS"/>
          <w:lang w:val="de-DE"/>
        </w:rPr>
        <w:t>Denn euch gilt die Verheißung und euren Kindern, und allen denen in der Ferne, die unser Gott herbeiruft.“</w:t>
      </w:r>
    </w:p>
    <w:p w14:paraId="7E7F6964" w14:textId="77777777" w:rsidR="00C71948" w:rsidRDefault="00C71948" w:rsidP="006374C6">
      <w:pPr>
        <w:pStyle w:val="Randverweis"/>
        <w:framePr w:wrap="around"/>
      </w:pPr>
      <w:r w:rsidRPr="001E5732">
        <w:t xml:space="preserve">40: </w:t>
      </w:r>
      <w:proofErr w:type="spellStart"/>
      <w:r w:rsidRPr="001E5732">
        <w:t>Dtn</w:t>
      </w:r>
      <w:proofErr w:type="spellEnd"/>
      <w:r w:rsidRPr="001E5732">
        <w:t xml:space="preserve"> 32,5;</w:t>
      </w:r>
    </w:p>
    <w:p w14:paraId="78FB0FC5" w14:textId="77777777" w:rsidR="00C71948" w:rsidRDefault="00C71948" w:rsidP="006374C6">
      <w:pPr>
        <w:pStyle w:val="Randverweis"/>
        <w:framePr w:wrap="around"/>
      </w:pPr>
      <w:r w:rsidRPr="001E5732">
        <w:t>Ps 78,8;</w:t>
      </w:r>
    </w:p>
    <w:p w14:paraId="5298EEE1" w14:textId="77777777" w:rsidR="00C71948" w:rsidRDefault="00C71948" w:rsidP="006374C6">
      <w:pPr>
        <w:pStyle w:val="Randverweis"/>
        <w:framePr w:wrap="around"/>
      </w:pPr>
      <w:proofErr w:type="spellStart"/>
      <w:r w:rsidRPr="001E5732">
        <w:t>Lk</w:t>
      </w:r>
      <w:proofErr w:type="spellEnd"/>
      <w:r w:rsidRPr="001E5732">
        <w:t xml:space="preserve"> 9,41;</w:t>
      </w:r>
    </w:p>
    <w:p w14:paraId="50110062" w14:textId="77777777" w:rsidR="00C71948" w:rsidRPr="001E5732" w:rsidRDefault="00C71948" w:rsidP="006374C6">
      <w:pPr>
        <w:pStyle w:val="Randverweis"/>
        <w:framePr w:wrap="around"/>
      </w:pPr>
      <w:r w:rsidRPr="001E5732">
        <w:t>Phil 2,15</w:t>
      </w:r>
    </w:p>
    <w:p w14:paraId="374896DB"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40 </w:t>
      </w:r>
      <w:r w:rsidRPr="00445E47">
        <w:rPr>
          <w:rFonts w:ascii="Trebuchet MS" w:hAnsi="Trebuchet MS"/>
          <w:lang w:val="de-DE"/>
        </w:rPr>
        <w:t>Und mit</w:t>
      </w:r>
      <w:r w:rsidRPr="001E5732">
        <w:rPr>
          <w:rFonts w:ascii="Trebuchet MS" w:hAnsi="Trebuchet MS"/>
          <w:lang w:val="de-DE"/>
        </w:rPr>
        <w:t xml:space="preserve"> </w:t>
      </w:r>
      <w:r>
        <w:rPr>
          <w:rFonts w:ascii="Trebuchet MS" w:hAnsi="Trebuchet MS"/>
          <w:lang w:val="de-DE"/>
        </w:rPr>
        <w:t>noch</w:t>
      </w:r>
      <w:r w:rsidRPr="001E5732">
        <w:rPr>
          <w:rFonts w:ascii="Trebuchet MS" w:hAnsi="Trebuchet MS"/>
          <w:lang w:val="de-DE"/>
        </w:rPr>
        <w:t xml:space="preserve"> mehr an</w:t>
      </w:r>
      <w:r>
        <w:rPr>
          <w:rFonts w:ascii="Trebuchet MS" w:hAnsi="Trebuchet MS"/>
          <w:lang w:val="de-DE"/>
        </w:rPr>
        <w:t xml:space="preserve">deren Worten bezeugte er und </w:t>
      </w:r>
      <w:r w:rsidRPr="001E5732">
        <w:rPr>
          <w:rFonts w:ascii="Trebuchet MS" w:hAnsi="Trebuchet MS"/>
          <w:lang w:val="de-DE"/>
        </w:rPr>
        <w:t xml:space="preserve">ermahnte sie </w:t>
      </w:r>
      <w:r>
        <w:rPr>
          <w:rFonts w:ascii="Trebuchet MS" w:hAnsi="Trebuchet MS"/>
          <w:lang w:val="de-DE"/>
        </w:rPr>
        <w:t>darauf: „Lasst euch retten aus der Generation dieser Verdorbenheit</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Die nun sein Wort annahmen, ließen sich taufen. Und an jenem Tag wurden ungefähr dreitausend Seelen hinzugefügt.</w:t>
      </w:r>
    </w:p>
    <w:p w14:paraId="76D00E92" w14:textId="77777777" w:rsidR="00C71948" w:rsidRPr="001E5732" w:rsidRDefault="00C71948" w:rsidP="006374C6">
      <w:pPr>
        <w:pStyle w:val="Randverweis"/>
        <w:framePr w:wrap="around"/>
      </w:pPr>
      <w:r w:rsidRPr="001E5732">
        <w:t>43: 5,12</w:t>
      </w:r>
    </w:p>
    <w:p w14:paraId="26CBEE07" w14:textId="77777777" w:rsidR="00C71948" w:rsidRPr="001E5732" w:rsidRDefault="00C71948" w:rsidP="006374C6">
      <w:pPr>
        <w:pStyle w:val="Randverweis"/>
        <w:framePr w:wrap="around"/>
      </w:pPr>
      <w:r w:rsidRPr="001E5732">
        <w:t>44: 4,32</w:t>
      </w:r>
      <w:r>
        <w:t>−</w:t>
      </w:r>
      <w:r w:rsidRPr="001E5732">
        <w:t>35</w:t>
      </w:r>
    </w:p>
    <w:p w14:paraId="78774719" w14:textId="77777777" w:rsidR="00C71948" w:rsidRPr="001E5732" w:rsidRDefault="00C71948" w:rsidP="006374C6">
      <w:pPr>
        <w:pStyle w:val="Randverweis"/>
        <w:framePr w:wrap="around"/>
      </w:pPr>
      <w:r w:rsidRPr="001E5732">
        <w:t xml:space="preserve">46: </w:t>
      </w:r>
      <w:proofErr w:type="spellStart"/>
      <w:r w:rsidRPr="001E5732">
        <w:t>Lk</w:t>
      </w:r>
      <w:proofErr w:type="spellEnd"/>
      <w:r w:rsidRPr="001E5732">
        <w:t xml:space="preserve"> 24,53</w:t>
      </w:r>
    </w:p>
    <w:p w14:paraId="12EF9201" w14:textId="770C159B"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Sie verharrten bei der Le</w:t>
      </w:r>
      <w:r>
        <w:rPr>
          <w:rFonts w:ascii="Trebuchet MS" w:hAnsi="Trebuchet MS"/>
          <w:lang w:val="de-DE"/>
        </w:rPr>
        <w:t>hre der Apostel und der Gemeinschaft</w:t>
      </w:r>
      <w:r w:rsidRPr="001E5732">
        <w:rPr>
          <w:rFonts w:ascii="Trebuchet MS" w:hAnsi="Trebuchet MS"/>
          <w:lang w:val="de-DE"/>
        </w:rPr>
        <w:t xml:space="preserve">, dem Brechen des Brotes und den Gebeten. </w:t>
      </w:r>
      <w:r w:rsidRPr="001E5732">
        <w:rPr>
          <w:rFonts w:ascii="Trebuchet MS" w:hAnsi="Trebuchet MS"/>
          <w:vertAlign w:val="superscript"/>
          <w:lang w:val="de-DE"/>
        </w:rPr>
        <w:t>43 </w:t>
      </w:r>
      <w:r w:rsidRPr="001E5732">
        <w:rPr>
          <w:rFonts w:ascii="Trebuchet MS" w:hAnsi="Trebuchet MS"/>
          <w:lang w:val="de-DE"/>
        </w:rPr>
        <w:t xml:space="preserve">Jeder Seele entstand Furcht, und es geschahen viele Wunder und Zeichen durch die Apostel. </w:t>
      </w:r>
      <w:r w:rsidRPr="001E5732">
        <w:rPr>
          <w:rFonts w:ascii="Trebuchet MS" w:hAnsi="Trebuchet MS"/>
          <w:vertAlign w:val="superscript"/>
          <w:lang w:val="de-DE"/>
        </w:rPr>
        <w:t>44 </w:t>
      </w:r>
      <w:r>
        <w:rPr>
          <w:rFonts w:ascii="Trebuchet MS" w:hAnsi="Trebuchet MS"/>
          <w:lang w:val="de-DE"/>
        </w:rPr>
        <w:t xml:space="preserve">Alle Gläubigen </w:t>
      </w:r>
      <w:r w:rsidRPr="001E5732">
        <w:rPr>
          <w:rFonts w:ascii="Trebuchet MS" w:hAnsi="Trebuchet MS"/>
          <w:lang w:val="de-DE"/>
        </w:rPr>
        <w:t>waren zusammen und hat</w:t>
      </w:r>
      <w:r>
        <w:rPr>
          <w:rFonts w:ascii="Trebuchet MS" w:hAnsi="Trebuchet MS"/>
          <w:lang w:val="de-DE"/>
        </w:rPr>
        <w:softHyphen/>
      </w:r>
      <w:r w:rsidRPr="001E5732">
        <w:rPr>
          <w:rFonts w:ascii="Trebuchet MS" w:hAnsi="Trebuchet MS"/>
          <w:lang w:val="de-DE"/>
        </w:rPr>
        <w:t xml:space="preserve">ten alles gemeinsam; </w:t>
      </w:r>
      <w:r w:rsidRPr="001E5732">
        <w:rPr>
          <w:rFonts w:ascii="Trebuchet MS" w:hAnsi="Trebuchet MS"/>
          <w:vertAlign w:val="superscript"/>
          <w:lang w:val="de-DE"/>
        </w:rPr>
        <w:t>45 </w:t>
      </w:r>
      <w:r>
        <w:rPr>
          <w:rFonts w:ascii="Trebuchet MS" w:hAnsi="Trebuchet MS"/>
          <w:lang w:val="de-DE"/>
        </w:rPr>
        <w:t>und ihre</w:t>
      </w:r>
      <w:r w:rsidRPr="001E5732">
        <w:rPr>
          <w:rFonts w:ascii="Trebuchet MS" w:hAnsi="Trebuchet MS"/>
          <w:lang w:val="de-DE"/>
        </w:rPr>
        <w:t xml:space="preserve"> Besitz</w:t>
      </w:r>
      <w:r>
        <w:rPr>
          <w:rFonts w:ascii="Trebuchet MS" w:hAnsi="Trebuchet MS"/>
          <w:lang w:val="de-DE"/>
        </w:rPr>
        <w:t>e</w:t>
      </w:r>
      <w:r w:rsidRPr="001E5732">
        <w:rPr>
          <w:rFonts w:ascii="Trebuchet MS" w:hAnsi="Trebuchet MS"/>
          <w:lang w:val="de-DE"/>
        </w:rPr>
        <w:t xml:space="preserve"> und ihr</w:t>
      </w:r>
      <w:r>
        <w:rPr>
          <w:rFonts w:ascii="Trebuchet MS" w:hAnsi="Trebuchet MS"/>
          <w:lang w:val="de-DE"/>
        </w:rPr>
        <w:t>e</w:t>
      </w:r>
      <w:r w:rsidRPr="001E5732">
        <w:rPr>
          <w:rFonts w:ascii="Trebuchet MS" w:hAnsi="Trebuchet MS"/>
          <w:lang w:val="de-DE"/>
        </w:rPr>
        <w:t xml:space="preserve"> Vermögen verkauften sie und ver</w:t>
      </w:r>
      <w:r>
        <w:rPr>
          <w:rFonts w:ascii="Trebuchet MS" w:hAnsi="Trebuchet MS"/>
          <w:lang w:val="de-DE"/>
        </w:rPr>
        <w:softHyphen/>
      </w:r>
      <w:r w:rsidRPr="001E5732">
        <w:rPr>
          <w:rFonts w:ascii="Trebuchet MS" w:hAnsi="Trebuchet MS"/>
          <w:lang w:val="de-DE"/>
        </w:rPr>
        <w:t xml:space="preserve">teilten sie unter allen, wie ein jeder </w:t>
      </w:r>
      <w:r>
        <w:rPr>
          <w:rFonts w:ascii="Trebuchet MS" w:hAnsi="Trebuchet MS"/>
          <w:lang w:val="de-DE"/>
        </w:rPr>
        <w:t>Bedarf hatte</w:t>
      </w:r>
      <w:r w:rsidRPr="001E5732">
        <w:rPr>
          <w:rFonts w:ascii="Trebuchet MS" w:hAnsi="Trebuchet MS"/>
          <w:lang w:val="de-DE"/>
        </w:rPr>
        <w:t xml:space="preserve">. </w:t>
      </w:r>
      <w:r w:rsidRPr="001E5732">
        <w:rPr>
          <w:rFonts w:ascii="Trebuchet MS" w:hAnsi="Trebuchet MS"/>
          <w:vertAlign w:val="superscript"/>
          <w:lang w:val="de-DE"/>
        </w:rPr>
        <w:t>46 </w:t>
      </w:r>
      <w:r w:rsidRPr="001E5732">
        <w:rPr>
          <w:rFonts w:ascii="Trebuchet MS" w:hAnsi="Trebuchet MS"/>
          <w:lang w:val="de-DE"/>
        </w:rPr>
        <w:t xml:space="preserve">Täglich verharrten sie </w:t>
      </w:r>
      <w:r>
        <w:rPr>
          <w:rFonts w:ascii="Trebuchet MS" w:hAnsi="Trebuchet MS"/>
          <w:lang w:val="de-DE"/>
        </w:rPr>
        <w:t>einmütig im Tempel; und je zuhaus</w:t>
      </w:r>
      <w:r w:rsidR="00AA1E9C">
        <w:rPr>
          <w:rFonts w:ascii="Trebuchet MS" w:hAnsi="Trebuchet MS"/>
          <w:lang w:val="de-DE"/>
        </w:rPr>
        <w:t>e</w:t>
      </w:r>
      <w:r>
        <w:rPr>
          <w:rFonts w:ascii="Trebuchet MS" w:hAnsi="Trebuchet MS"/>
          <w:lang w:val="de-DE"/>
        </w:rPr>
        <w:t xml:space="preserve"> </w:t>
      </w:r>
      <w:r w:rsidRPr="001E5732">
        <w:rPr>
          <w:rFonts w:ascii="Trebuchet MS" w:hAnsi="Trebuchet MS"/>
          <w:lang w:val="de-DE"/>
        </w:rPr>
        <w:t xml:space="preserve">brachen sie Brot und nahmen Nahrung miteinander in Jubel und Einfalt des Herzens. </w:t>
      </w:r>
      <w:r w:rsidRPr="001E5732">
        <w:rPr>
          <w:rFonts w:ascii="Trebuchet MS" w:hAnsi="Trebuchet MS"/>
          <w:vertAlign w:val="superscript"/>
          <w:lang w:val="de-DE"/>
        </w:rPr>
        <w:t>47 </w:t>
      </w:r>
      <w:r w:rsidRPr="001E5732">
        <w:rPr>
          <w:rFonts w:ascii="Trebuchet MS" w:hAnsi="Trebuchet MS"/>
          <w:lang w:val="de-DE"/>
        </w:rPr>
        <w:t>Sie lobten Gott und waren beim ganzen Volk be</w:t>
      </w:r>
      <w:r>
        <w:rPr>
          <w:rFonts w:ascii="Trebuchet MS" w:hAnsi="Trebuchet MS"/>
          <w:lang w:val="de-DE"/>
        </w:rPr>
        <w:softHyphen/>
      </w:r>
      <w:r w:rsidRPr="001E5732">
        <w:rPr>
          <w:rFonts w:ascii="Trebuchet MS" w:hAnsi="Trebuchet MS"/>
          <w:lang w:val="de-DE"/>
        </w:rPr>
        <w:t>liebt. Der Herr aber fügte die, welche gerettet werden, täglich zum selben hinzu.</w:t>
      </w:r>
    </w:p>
    <w:p w14:paraId="0BC0F706" w14:textId="19E053A6" w:rsidR="00C71948" w:rsidRPr="001E5732" w:rsidRDefault="00B56EAF"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43" w:name="_Toc38534926"/>
      <w:r>
        <w:rPr>
          <w:rFonts w:ascii="Trebuchet MS" w:hAnsi="Trebuchet MS"/>
          <w:bCs w:val="0"/>
          <w:iCs/>
          <w:kern w:val="0"/>
          <w:szCs w:val="24"/>
          <w:lang w:val="de-DE"/>
        </w:rPr>
        <w:t xml:space="preserve">Am Tempel heilen </w:t>
      </w:r>
      <w:r w:rsidR="00B61A57">
        <w:rPr>
          <w:rFonts w:ascii="Trebuchet MS" w:hAnsi="Trebuchet MS"/>
          <w:bCs w:val="0"/>
          <w:iCs/>
          <w:kern w:val="0"/>
          <w:szCs w:val="24"/>
          <w:lang w:val="de-DE"/>
        </w:rPr>
        <w:t>Petrus und Johannes i</w:t>
      </w:r>
      <w:r w:rsidR="00F72D7C">
        <w:rPr>
          <w:rFonts w:ascii="Trebuchet MS" w:hAnsi="Trebuchet MS"/>
          <w:bCs w:val="0"/>
          <w:iCs/>
          <w:kern w:val="0"/>
          <w:szCs w:val="24"/>
          <w:lang w:val="de-DE"/>
        </w:rPr>
        <w:t xml:space="preserve">n Jesu </w:t>
      </w:r>
      <w:r w:rsidR="00AA1E9C">
        <w:rPr>
          <w:rFonts w:ascii="Trebuchet MS" w:hAnsi="Trebuchet MS"/>
          <w:bCs w:val="0"/>
          <w:iCs/>
          <w:kern w:val="0"/>
          <w:szCs w:val="24"/>
          <w:lang w:val="de-DE"/>
        </w:rPr>
        <w:t xml:space="preserve">Namen </w:t>
      </w:r>
      <w:r w:rsidR="00C71948">
        <w:rPr>
          <w:rFonts w:ascii="Trebuchet MS" w:hAnsi="Trebuchet MS"/>
          <w:bCs w:val="0"/>
          <w:iCs/>
          <w:kern w:val="0"/>
          <w:szCs w:val="24"/>
          <w:lang w:val="de-DE"/>
        </w:rPr>
        <w:t>ein</w:t>
      </w:r>
      <w:r w:rsidR="00B61A57">
        <w:rPr>
          <w:rFonts w:ascii="Trebuchet MS" w:hAnsi="Trebuchet MS"/>
          <w:bCs w:val="0"/>
          <w:iCs/>
          <w:kern w:val="0"/>
          <w:szCs w:val="24"/>
          <w:lang w:val="de-DE"/>
        </w:rPr>
        <w:t>en</w:t>
      </w:r>
      <w:r w:rsidR="00C71948">
        <w:rPr>
          <w:rFonts w:ascii="Trebuchet MS" w:hAnsi="Trebuchet MS"/>
          <w:bCs w:val="0"/>
          <w:iCs/>
          <w:kern w:val="0"/>
          <w:szCs w:val="24"/>
          <w:lang w:val="de-DE"/>
        </w:rPr>
        <w:t xml:space="preserve"> </w:t>
      </w:r>
      <w:r w:rsidR="00C71948" w:rsidRPr="001E5732">
        <w:rPr>
          <w:rFonts w:ascii="Trebuchet MS" w:hAnsi="Trebuchet MS"/>
          <w:bCs w:val="0"/>
          <w:iCs/>
          <w:kern w:val="0"/>
          <w:szCs w:val="24"/>
          <w:lang w:val="de-DE"/>
        </w:rPr>
        <w:t>Gelähmte</w:t>
      </w:r>
      <w:r w:rsidR="00B61A57">
        <w:rPr>
          <w:rFonts w:ascii="Trebuchet MS" w:hAnsi="Trebuchet MS"/>
          <w:bCs w:val="0"/>
          <w:iCs/>
          <w:kern w:val="0"/>
          <w:szCs w:val="24"/>
          <w:lang w:val="de-DE"/>
        </w:rPr>
        <w:t>n</w:t>
      </w:r>
      <w:r w:rsidR="00AA1E9C">
        <w:rPr>
          <w:rFonts w:ascii="Trebuchet MS" w:hAnsi="Trebuchet MS"/>
          <w:bCs w:val="0"/>
          <w:iCs/>
          <w:kern w:val="0"/>
          <w:szCs w:val="24"/>
          <w:lang w:val="de-DE"/>
        </w:rPr>
        <w:t xml:space="preserve"> </w:t>
      </w:r>
      <w:r w:rsidR="00C71948" w:rsidRPr="001E5732">
        <w:rPr>
          <w:rFonts w:ascii="Trebuchet MS" w:hAnsi="Trebuchet MS"/>
          <w:bCs w:val="0"/>
          <w:iCs/>
          <w:kern w:val="0"/>
          <w:szCs w:val="24"/>
          <w:lang w:val="de-DE"/>
        </w:rPr>
        <w:t>(3,1</w:t>
      </w:r>
      <w:r w:rsidR="00C71948">
        <w:rPr>
          <w:rFonts w:ascii="Trebuchet MS" w:hAnsi="Trebuchet MS"/>
          <w:bCs w:val="0"/>
          <w:iCs/>
          <w:kern w:val="0"/>
          <w:szCs w:val="24"/>
          <w:lang w:val="de-DE"/>
        </w:rPr>
        <w:t>−</w:t>
      </w:r>
      <w:r w:rsidR="00C71948" w:rsidRPr="001E5732">
        <w:rPr>
          <w:rFonts w:ascii="Trebuchet MS" w:hAnsi="Trebuchet MS"/>
          <w:bCs w:val="0"/>
          <w:iCs/>
          <w:kern w:val="0"/>
          <w:szCs w:val="24"/>
          <w:lang w:val="de-DE"/>
        </w:rPr>
        <w:t>26)</w:t>
      </w:r>
      <w:bookmarkEnd w:id="543"/>
    </w:p>
    <w:p w14:paraId="04D15FAC" w14:textId="77777777" w:rsidR="00C71948" w:rsidRDefault="00C71948" w:rsidP="006374C6">
      <w:pPr>
        <w:pStyle w:val="Randverweis"/>
        <w:framePr w:wrap="around"/>
      </w:pPr>
      <w:r>
        <w:t xml:space="preserve">1: </w:t>
      </w:r>
      <w:proofErr w:type="spellStart"/>
      <w:r>
        <w:t>Lk</w:t>
      </w:r>
      <w:proofErr w:type="spellEnd"/>
      <w:r>
        <w:t xml:space="preserve"> 24,53</w:t>
      </w:r>
    </w:p>
    <w:p w14:paraId="6F500FB1" w14:textId="77777777" w:rsidR="00C71948" w:rsidRPr="001E5732" w:rsidRDefault="00C71948" w:rsidP="006374C6">
      <w:pPr>
        <w:pStyle w:val="Randverweis"/>
        <w:framePr w:wrap="around"/>
      </w:pPr>
      <w:r w:rsidRPr="001E5732">
        <w:t>2</w:t>
      </w:r>
      <w:r>
        <w:t>−</w:t>
      </w:r>
      <w:r w:rsidRPr="001E5732">
        <w:t>8: 14,8</w:t>
      </w:r>
      <w:r>
        <w:t>−</w:t>
      </w:r>
      <w:r w:rsidRPr="001E5732">
        <w:t>10</w:t>
      </w:r>
    </w:p>
    <w:p w14:paraId="6D76DAB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Petrus und Johannes gingen </w:t>
      </w:r>
      <w:r>
        <w:rPr>
          <w:rFonts w:ascii="Trebuchet MS" w:hAnsi="Trebuchet MS"/>
          <w:lang w:val="de-DE"/>
        </w:rPr>
        <w:t xml:space="preserve">hinauf </w:t>
      </w:r>
      <w:r w:rsidRPr="001E5732">
        <w:rPr>
          <w:rFonts w:ascii="Trebuchet MS" w:hAnsi="Trebuchet MS"/>
          <w:lang w:val="de-DE"/>
        </w:rPr>
        <w:t xml:space="preserve">in den Tempel zur neunten Stunde des Gebets. </w:t>
      </w:r>
      <w:r w:rsidRPr="001E5732">
        <w:rPr>
          <w:rFonts w:ascii="Trebuchet MS" w:hAnsi="Trebuchet MS"/>
          <w:vertAlign w:val="superscript"/>
          <w:lang w:val="de-DE"/>
        </w:rPr>
        <w:t>2 </w:t>
      </w:r>
      <w:r w:rsidRPr="001E5732">
        <w:rPr>
          <w:rFonts w:ascii="Trebuchet MS" w:hAnsi="Trebuchet MS"/>
          <w:lang w:val="de-DE"/>
        </w:rPr>
        <w:t>Und ein Mann, der vom Schoß seiner Mutter an l</w:t>
      </w:r>
      <w:r>
        <w:rPr>
          <w:rFonts w:ascii="Trebuchet MS" w:hAnsi="Trebuchet MS"/>
          <w:lang w:val="de-DE"/>
        </w:rPr>
        <w:t>ahm war, wurde gebracht, den man</w:t>
      </w:r>
      <w:r w:rsidRPr="001E5732">
        <w:rPr>
          <w:rFonts w:ascii="Trebuchet MS" w:hAnsi="Trebuchet MS"/>
          <w:lang w:val="de-DE"/>
        </w:rPr>
        <w:t xml:space="preserve"> täglich </w:t>
      </w:r>
      <w:r>
        <w:rPr>
          <w:rFonts w:ascii="Trebuchet MS" w:hAnsi="Trebuchet MS"/>
          <w:lang w:val="de-DE"/>
        </w:rPr>
        <w:t>an das</w:t>
      </w:r>
      <w:r w:rsidRPr="001E5732">
        <w:rPr>
          <w:rFonts w:ascii="Trebuchet MS" w:hAnsi="Trebuchet MS"/>
          <w:lang w:val="de-DE"/>
        </w:rPr>
        <w:t xml:space="preserve"> „Schöne</w:t>
      </w:r>
      <w:r>
        <w:rPr>
          <w:rFonts w:ascii="Trebuchet MS" w:hAnsi="Trebuchet MS"/>
          <w:lang w:val="de-DE"/>
        </w:rPr>
        <w:t>s“ genannte Tor</w:t>
      </w:r>
      <w:r w:rsidRPr="001E5732">
        <w:rPr>
          <w:rFonts w:ascii="Trebuchet MS" w:hAnsi="Trebuchet MS"/>
          <w:lang w:val="de-DE"/>
        </w:rPr>
        <w:t xml:space="preserve"> des Tempels setzte, um von den in den Tem</w:t>
      </w:r>
      <w:r>
        <w:rPr>
          <w:rFonts w:ascii="Trebuchet MS" w:hAnsi="Trebuchet MS"/>
          <w:lang w:val="de-DE"/>
        </w:rPr>
        <w:softHyphen/>
        <w:t xml:space="preserve">pel Eintretenden </w:t>
      </w:r>
      <w:r w:rsidRPr="001E5732">
        <w:rPr>
          <w:rFonts w:ascii="Trebuchet MS" w:hAnsi="Trebuchet MS"/>
          <w:lang w:val="de-DE"/>
        </w:rPr>
        <w:t xml:space="preserve">Almosen zu erbitten. </w:t>
      </w:r>
      <w:r w:rsidRPr="001E5732">
        <w:rPr>
          <w:rFonts w:ascii="Trebuchet MS" w:hAnsi="Trebuchet MS"/>
          <w:vertAlign w:val="superscript"/>
          <w:lang w:val="de-DE"/>
        </w:rPr>
        <w:t>3 </w:t>
      </w:r>
      <w:r>
        <w:rPr>
          <w:rFonts w:ascii="Trebuchet MS" w:hAnsi="Trebuchet MS"/>
          <w:lang w:val="de-DE"/>
        </w:rPr>
        <w:t xml:space="preserve">Und als </w:t>
      </w:r>
      <w:r w:rsidRPr="001E5732">
        <w:rPr>
          <w:rFonts w:ascii="Trebuchet MS" w:hAnsi="Trebuchet MS"/>
          <w:lang w:val="de-DE"/>
        </w:rPr>
        <w:t>er Petrus und J</w:t>
      </w:r>
      <w:r>
        <w:rPr>
          <w:rFonts w:ascii="Trebuchet MS" w:hAnsi="Trebuchet MS"/>
          <w:lang w:val="de-DE"/>
        </w:rPr>
        <w:t xml:space="preserve">ohannes sah, wie sie </w:t>
      </w:r>
      <w:r w:rsidRPr="001E5732">
        <w:rPr>
          <w:rFonts w:ascii="Trebuchet MS" w:hAnsi="Trebuchet MS"/>
          <w:lang w:val="de-DE"/>
        </w:rPr>
        <w:t>in den Tempel ein</w:t>
      </w:r>
      <w:r>
        <w:rPr>
          <w:rFonts w:ascii="Trebuchet MS" w:hAnsi="Trebuchet MS"/>
          <w:lang w:val="de-DE"/>
        </w:rPr>
        <w:t>tre</w:t>
      </w:r>
      <w:r w:rsidRPr="001E5732">
        <w:rPr>
          <w:rFonts w:ascii="Trebuchet MS" w:hAnsi="Trebuchet MS"/>
          <w:lang w:val="de-DE"/>
        </w:rPr>
        <w:t>ten</w:t>
      </w:r>
      <w:r>
        <w:rPr>
          <w:rFonts w:ascii="Trebuchet MS" w:hAnsi="Trebuchet MS"/>
          <w:lang w:val="de-DE"/>
        </w:rPr>
        <w:t xml:space="preserve"> wollten</w:t>
      </w:r>
      <w:r w:rsidRPr="001E5732">
        <w:rPr>
          <w:rFonts w:ascii="Trebuchet MS" w:hAnsi="Trebuchet MS"/>
          <w:lang w:val="de-DE"/>
        </w:rPr>
        <w:t xml:space="preserve">, bat er, ein Almosen zu empfangen. </w:t>
      </w:r>
      <w:r w:rsidRPr="001E5732">
        <w:rPr>
          <w:rFonts w:ascii="Trebuchet MS" w:hAnsi="Trebuchet MS"/>
          <w:vertAlign w:val="superscript"/>
          <w:lang w:val="de-DE"/>
        </w:rPr>
        <w:t>4 </w:t>
      </w:r>
      <w:r w:rsidRPr="001E5732">
        <w:rPr>
          <w:rFonts w:ascii="Trebuchet MS" w:hAnsi="Trebuchet MS"/>
          <w:lang w:val="de-DE"/>
        </w:rPr>
        <w:t>Petrus blickte auf ihn mit Johan</w:t>
      </w:r>
      <w:r>
        <w:rPr>
          <w:rFonts w:ascii="Trebuchet MS" w:hAnsi="Trebuchet MS"/>
          <w:lang w:val="de-DE"/>
        </w:rPr>
        <w:t>nes und sagte: „</w:t>
      </w:r>
      <w:proofErr w:type="spellStart"/>
      <w:r>
        <w:rPr>
          <w:rFonts w:ascii="Trebuchet MS" w:hAnsi="Trebuchet MS"/>
          <w:lang w:val="de-DE"/>
        </w:rPr>
        <w:t>Sieh</w:t>
      </w:r>
      <w:proofErr w:type="spellEnd"/>
      <w:r>
        <w:rPr>
          <w:rFonts w:ascii="Trebuchet MS" w:hAnsi="Trebuchet MS"/>
          <w:lang w:val="de-DE"/>
        </w:rPr>
        <w:t xml:space="preserve"> uns an</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Der wandte sich ihnen zu und erwar</w:t>
      </w:r>
      <w:r>
        <w:rPr>
          <w:rFonts w:ascii="Trebuchet MS" w:hAnsi="Trebuchet MS"/>
          <w:lang w:val="de-DE"/>
        </w:rPr>
        <w:softHyphen/>
        <w:t xml:space="preserve">tete, etwas </w:t>
      </w:r>
      <w:r w:rsidRPr="001E5732">
        <w:rPr>
          <w:rFonts w:ascii="Trebuchet MS" w:hAnsi="Trebuchet MS"/>
          <w:lang w:val="de-DE"/>
        </w:rPr>
        <w:t xml:space="preserve">von ihnen zu empfangen. </w:t>
      </w:r>
      <w:r w:rsidRPr="001E5732">
        <w:rPr>
          <w:rFonts w:ascii="Trebuchet MS" w:hAnsi="Trebuchet MS"/>
          <w:vertAlign w:val="superscript"/>
          <w:lang w:val="de-DE"/>
        </w:rPr>
        <w:t>6 </w:t>
      </w:r>
      <w:r w:rsidRPr="001E5732">
        <w:rPr>
          <w:rFonts w:ascii="Trebuchet MS" w:hAnsi="Trebuchet MS"/>
          <w:lang w:val="de-DE"/>
        </w:rPr>
        <w:t>Petrus sagte: „Silber und Gold besitze ich nicht; aber was ich habe, das gebe ich dir: Im Namen Jesu Christi des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s</w:t>
      </w:r>
      <w:r>
        <w:rPr>
          <w:rFonts w:ascii="Trebuchet MS" w:hAnsi="Trebuchet MS"/>
          <w:lang w:val="de-DE"/>
        </w:rPr>
        <w:t>,</w:t>
      </w:r>
      <w:r w:rsidRPr="001E5732">
        <w:rPr>
          <w:rFonts w:ascii="Trebuchet MS" w:hAnsi="Trebuchet MS"/>
          <w:lang w:val="de-DE"/>
        </w:rPr>
        <w:t xml:space="preserve"> steh</w:t>
      </w:r>
      <w:r>
        <w:rPr>
          <w:rFonts w:ascii="Trebuchet MS" w:hAnsi="Trebuchet MS"/>
          <w:lang w:val="de-DE"/>
        </w:rPr>
        <w:t xml:space="preserve">e auf und gehe </w:t>
      </w:r>
      <w:r w:rsidRPr="001E5732">
        <w:rPr>
          <w:rFonts w:ascii="Trebuchet MS" w:hAnsi="Trebuchet MS"/>
          <w:lang w:val="de-DE"/>
        </w:rPr>
        <w:t xml:space="preserve">umher!“ </w:t>
      </w:r>
      <w:r w:rsidRPr="001E5732">
        <w:rPr>
          <w:rFonts w:ascii="Trebuchet MS" w:hAnsi="Trebuchet MS"/>
          <w:vertAlign w:val="superscript"/>
          <w:lang w:val="de-DE"/>
        </w:rPr>
        <w:t>7 </w:t>
      </w:r>
      <w:r w:rsidRPr="001E5732">
        <w:rPr>
          <w:rFonts w:ascii="Trebuchet MS" w:hAnsi="Trebuchet MS"/>
          <w:lang w:val="de-DE"/>
        </w:rPr>
        <w:t xml:space="preserve">Und er fasste ihn </w:t>
      </w:r>
      <w:r>
        <w:rPr>
          <w:rFonts w:ascii="Trebuchet MS" w:hAnsi="Trebuchet MS"/>
          <w:lang w:val="de-DE"/>
        </w:rPr>
        <w:t xml:space="preserve">bei </w:t>
      </w:r>
      <w:r w:rsidRPr="001E5732">
        <w:rPr>
          <w:rFonts w:ascii="Trebuchet MS" w:hAnsi="Trebuchet MS"/>
          <w:lang w:val="de-DE"/>
        </w:rPr>
        <w:t xml:space="preserve">der rechten Hand und richtete ihn auf. </w:t>
      </w:r>
      <w:r>
        <w:rPr>
          <w:rFonts w:ascii="Trebuchet MS" w:hAnsi="Trebuchet MS"/>
          <w:lang w:val="de-DE"/>
        </w:rPr>
        <w:t>Sofort festigten sich seine Sohlen</w:t>
      </w:r>
      <w:r w:rsidRPr="001E5732">
        <w:rPr>
          <w:rFonts w:ascii="Trebuchet MS" w:hAnsi="Trebuchet MS"/>
          <w:lang w:val="de-DE"/>
        </w:rPr>
        <w:t xml:space="preserve"> und die Knöchel, </w:t>
      </w:r>
      <w:r w:rsidRPr="001E5732">
        <w:rPr>
          <w:rFonts w:ascii="Trebuchet MS" w:hAnsi="Trebuchet MS"/>
          <w:vertAlign w:val="superscript"/>
          <w:lang w:val="de-DE"/>
        </w:rPr>
        <w:t>8 </w:t>
      </w:r>
      <w:r w:rsidRPr="001E5732">
        <w:rPr>
          <w:rFonts w:ascii="Trebuchet MS" w:hAnsi="Trebuchet MS"/>
          <w:lang w:val="de-DE"/>
        </w:rPr>
        <w:t>er sprang auf, stand und ging umher</w:t>
      </w:r>
      <w:r>
        <w:rPr>
          <w:rFonts w:ascii="Trebuchet MS" w:hAnsi="Trebuchet MS"/>
          <w:lang w:val="de-DE"/>
        </w:rPr>
        <w:t>. U</w:t>
      </w:r>
      <w:r w:rsidRPr="001E5732">
        <w:rPr>
          <w:rFonts w:ascii="Trebuchet MS" w:hAnsi="Trebuchet MS"/>
          <w:lang w:val="de-DE"/>
        </w:rPr>
        <w:t>n</w:t>
      </w:r>
      <w:r>
        <w:rPr>
          <w:rFonts w:ascii="Trebuchet MS" w:hAnsi="Trebuchet MS"/>
          <w:lang w:val="de-DE"/>
        </w:rPr>
        <w:t>d er ging mit ihnen in den Tempel. Er ging umher</w:t>
      </w:r>
      <w:r w:rsidRPr="001E5732">
        <w:rPr>
          <w:rFonts w:ascii="Trebuchet MS" w:hAnsi="Trebuchet MS"/>
          <w:lang w:val="de-DE"/>
        </w:rPr>
        <w:t xml:space="preserve"> und sprang und </w:t>
      </w:r>
      <w:r>
        <w:rPr>
          <w:rFonts w:ascii="Trebuchet MS" w:hAnsi="Trebuchet MS"/>
          <w:lang w:val="de-DE"/>
        </w:rPr>
        <w:t>lobte Gott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Und es sah das ganze Volk ihn umhergehen und Gott loben. </w:t>
      </w:r>
      <w:r w:rsidRPr="001E5732">
        <w:rPr>
          <w:rFonts w:ascii="Trebuchet MS" w:hAnsi="Trebuchet MS"/>
          <w:vertAlign w:val="superscript"/>
          <w:lang w:val="de-DE"/>
        </w:rPr>
        <w:t>10 </w:t>
      </w:r>
      <w:r>
        <w:rPr>
          <w:rFonts w:ascii="Trebuchet MS" w:hAnsi="Trebuchet MS"/>
          <w:lang w:val="de-DE"/>
        </w:rPr>
        <w:t>Sie er</w:t>
      </w:r>
      <w:r>
        <w:rPr>
          <w:rFonts w:ascii="Trebuchet MS" w:hAnsi="Trebuchet MS"/>
          <w:lang w:val="de-DE"/>
        </w:rPr>
        <w:softHyphen/>
        <w:t xml:space="preserve">kannten ihn: Es war der, welcher immer </w:t>
      </w:r>
      <w:r w:rsidRPr="001E5732">
        <w:rPr>
          <w:rFonts w:ascii="Trebuchet MS" w:hAnsi="Trebuchet MS"/>
          <w:lang w:val="de-DE"/>
        </w:rPr>
        <w:t>für das Al</w:t>
      </w:r>
      <w:r>
        <w:rPr>
          <w:rFonts w:ascii="Trebuchet MS" w:hAnsi="Trebuchet MS"/>
          <w:lang w:val="de-DE"/>
        </w:rPr>
        <w:t>mosen am Schönen Tor</w:t>
      </w:r>
      <w:r w:rsidRPr="001E5732">
        <w:rPr>
          <w:rFonts w:ascii="Trebuchet MS" w:hAnsi="Trebuchet MS"/>
          <w:lang w:val="de-DE"/>
        </w:rPr>
        <w:t xml:space="preserve"> des Tem</w:t>
      </w:r>
      <w:r>
        <w:rPr>
          <w:rFonts w:ascii="Trebuchet MS" w:hAnsi="Trebuchet MS"/>
          <w:lang w:val="de-DE"/>
        </w:rPr>
        <w:softHyphen/>
      </w:r>
      <w:r w:rsidRPr="001E5732">
        <w:rPr>
          <w:rFonts w:ascii="Trebuchet MS" w:hAnsi="Trebuchet MS"/>
          <w:lang w:val="de-DE"/>
        </w:rPr>
        <w:t>pels saß. Und sie wurden von Verwunderung und St</w:t>
      </w:r>
      <w:r>
        <w:rPr>
          <w:rFonts w:ascii="Trebuchet MS" w:hAnsi="Trebuchet MS"/>
          <w:lang w:val="de-DE"/>
        </w:rPr>
        <w:t xml:space="preserve">aunen darüber erfüllt, was </w:t>
      </w:r>
      <w:r w:rsidRPr="001E5732">
        <w:rPr>
          <w:rFonts w:ascii="Trebuchet MS" w:hAnsi="Trebuchet MS"/>
          <w:lang w:val="de-DE"/>
        </w:rPr>
        <w:t xml:space="preserve">ihm </w:t>
      </w:r>
      <w:r>
        <w:rPr>
          <w:rFonts w:ascii="Trebuchet MS" w:hAnsi="Trebuchet MS"/>
          <w:lang w:val="de-DE"/>
        </w:rPr>
        <w:t xml:space="preserve">widerfahren </w:t>
      </w:r>
      <w:r w:rsidRPr="001E5732">
        <w:rPr>
          <w:rFonts w:ascii="Trebuchet MS" w:hAnsi="Trebuchet MS"/>
          <w:lang w:val="de-DE"/>
        </w:rPr>
        <w:t>war.</w:t>
      </w:r>
    </w:p>
    <w:p w14:paraId="03B130B1" w14:textId="77777777" w:rsidR="00C71948" w:rsidRDefault="00C71948" w:rsidP="006374C6">
      <w:pPr>
        <w:pStyle w:val="Randverweis"/>
        <w:framePr w:wrap="around"/>
      </w:pPr>
      <w:r w:rsidRPr="001E5732">
        <w:t>11: 5,12;</w:t>
      </w:r>
    </w:p>
    <w:p w14:paraId="3FA5AF2C" w14:textId="77777777" w:rsidR="00C71948" w:rsidRPr="001E5732" w:rsidRDefault="00C71948" w:rsidP="006374C6">
      <w:pPr>
        <w:pStyle w:val="Randverweis"/>
        <w:framePr w:wrap="around"/>
      </w:pPr>
      <w:proofErr w:type="spellStart"/>
      <w:r w:rsidRPr="001E5732">
        <w:t>Joh</w:t>
      </w:r>
      <w:proofErr w:type="spellEnd"/>
      <w:r w:rsidRPr="001E5732">
        <w:t xml:space="preserve"> 10,23</w:t>
      </w:r>
    </w:p>
    <w:p w14:paraId="523DFFA7" w14:textId="01FB8CD2"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Da </w:t>
      </w:r>
      <w:r w:rsidRPr="001E5732">
        <w:rPr>
          <w:rFonts w:ascii="Trebuchet MS" w:hAnsi="Trebuchet MS"/>
          <w:lang w:val="de-DE"/>
        </w:rPr>
        <w:t>er sich an Petrus und Johannes hielt, lief das ganze Volk</w:t>
      </w:r>
      <w:r w:rsidR="00961655">
        <w:rPr>
          <w:rFonts w:ascii="Trebuchet MS" w:hAnsi="Trebuchet MS"/>
          <w:lang w:val="de-DE"/>
        </w:rPr>
        <w:t xml:space="preserve"> </w:t>
      </w:r>
      <w:r>
        <w:rPr>
          <w:rFonts w:ascii="Trebuchet MS" w:hAnsi="Trebuchet MS"/>
          <w:lang w:val="de-DE"/>
        </w:rPr>
        <w:t>zu ihnen bei der so</w:t>
      </w:r>
      <w:r w:rsidRPr="001E5732">
        <w:rPr>
          <w:rFonts w:ascii="Trebuchet MS" w:hAnsi="Trebuchet MS"/>
          <w:lang w:val="de-DE"/>
        </w:rPr>
        <w:t>genannten „Säulenhalle S</w:t>
      </w:r>
      <w:r w:rsidRPr="002923C0">
        <w:rPr>
          <w:rFonts w:ascii="Trebuchet MS" w:hAnsi="Trebuchet MS"/>
          <w:b/>
          <w:lang w:val="de-DE"/>
        </w:rPr>
        <w:t>a</w:t>
      </w:r>
      <w:r w:rsidRPr="001E5732">
        <w:rPr>
          <w:rFonts w:ascii="Trebuchet MS" w:hAnsi="Trebuchet MS"/>
          <w:lang w:val="de-DE"/>
        </w:rPr>
        <w:t xml:space="preserve">lomos“ </w:t>
      </w:r>
      <w:r w:rsidR="00961655">
        <w:rPr>
          <w:rFonts w:ascii="Trebuchet MS" w:hAnsi="Trebuchet MS"/>
          <w:lang w:val="de-DE"/>
        </w:rPr>
        <w:t xml:space="preserve">verwundert </w:t>
      </w:r>
      <w:r w:rsidRPr="001E5732">
        <w:rPr>
          <w:rFonts w:ascii="Trebuchet MS" w:hAnsi="Trebuchet MS"/>
          <w:lang w:val="de-DE"/>
        </w:rPr>
        <w:t xml:space="preserve">zusammen. </w:t>
      </w:r>
      <w:r w:rsidRPr="001E5732">
        <w:rPr>
          <w:rFonts w:ascii="Trebuchet MS" w:hAnsi="Trebuchet MS"/>
          <w:vertAlign w:val="superscript"/>
          <w:lang w:val="de-DE"/>
        </w:rPr>
        <w:t>12 </w:t>
      </w:r>
      <w:r w:rsidRPr="001E5732">
        <w:rPr>
          <w:rFonts w:ascii="Trebuchet MS" w:hAnsi="Trebuchet MS"/>
          <w:lang w:val="de-DE"/>
        </w:rPr>
        <w:t xml:space="preserve">Als Petrus es sah, </w:t>
      </w:r>
      <w:r>
        <w:rPr>
          <w:rFonts w:ascii="Trebuchet MS" w:hAnsi="Trebuchet MS"/>
          <w:lang w:val="de-DE"/>
        </w:rPr>
        <w:t xml:space="preserve">sagte er </w:t>
      </w:r>
      <w:r w:rsidR="00961655">
        <w:rPr>
          <w:rFonts w:ascii="Trebuchet MS" w:hAnsi="Trebuchet MS"/>
          <w:lang w:val="de-DE"/>
        </w:rPr>
        <w:t xml:space="preserve">so </w:t>
      </w:r>
      <w:r>
        <w:rPr>
          <w:rFonts w:ascii="Trebuchet MS" w:hAnsi="Trebuchet MS"/>
          <w:lang w:val="de-DE"/>
        </w:rPr>
        <w:t>zum</w:t>
      </w:r>
      <w:r w:rsidRPr="001E5732">
        <w:rPr>
          <w:rFonts w:ascii="Trebuchet MS" w:hAnsi="Trebuchet MS"/>
          <w:lang w:val="de-DE"/>
        </w:rPr>
        <w:t xml:space="preserve"> Volk:</w:t>
      </w:r>
    </w:p>
    <w:p w14:paraId="2F858D40" w14:textId="77777777" w:rsidR="00C71948" w:rsidRDefault="00C71948" w:rsidP="006374C6">
      <w:pPr>
        <w:pStyle w:val="Randverweis"/>
        <w:framePr w:wrap="around"/>
      </w:pPr>
      <w:r w:rsidRPr="001E5732">
        <w:t>13: Ex 3,6.15;</w:t>
      </w:r>
    </w:p>
    <w:p w14:paraId="31889316" w14:textId="77777777" w:rsidR="00C71948" w:rsidRPr="009C3508" w:rsidRDefault="00C71948" w:rsidP="006374C6">
      <w:pPr>
        <w:pStyle w:val="Randverweis"/>
        <w:framePr w:wrap="around"/>
        <w:rPr>
          <w:lang w:val="en-US"/>
        </w:rPr>
      </w:pPr>
      <w:proofErr w:type="spellStart"/>
      <w:r w:rsidRPr="009C3508">
        <w:rPr>
          <w:lang w:val="en-US"/>
        </w:rPr>
        <w:t>Jes</w:t>
      </w:r>
      <w:proofErr w:type="spellEnd"/>
      <w:r w:rsidRPr="009C3508">
        <w:rPr>
          <w:lang w:val="en-US"/>
        </w:rPr>
        <w:t xml:space="preserve"> 52,13;</w:t>
      </w:r>
    </w:p>
    <w:p w14:paraId="5F7F8DBB" w14:textId="77777777" w:rsidR="00C71948" w:rsidRPr="009C3508" w:rsidRDefault="00C71948" w:rsidP="006374C6">
      <w:pPr>
        <w:pStyle w:val="Randverweis"/>
        <w:framePr w:wrap="around"/>
        <w:rPr>
          <w:lang w:val="en-US"/>
        </w:rPr>
      </w:pPr>
      <w:r w:rsidRPr="009C3508">
        <w:rPr>
          <w:lang w:val="en-US"/>
        </w:rPr>
        <w:t>Lk 23,22f;</w:t>
      </w:r>
    </w:p>
    <w:p w14:paraId="3B6D1780" w14:textId="77777777" w:rsidR="00C71948" w:rsidRPr="009C3508" w:rsidRDefault="00C71948" w:rsidP="006374C6">
      <w:pPr>
        <w:pStyle w:val="Randverweis"/>
        <w:framePr w:wrap="around"/>
        <w:rPr>
          <w:lang w:val="en-US"/>
        </w:rPr>
      </w:pPr>
      <w:r w:rsidRPr="009C3508">
        <w:rPr>
          <w:lang w:val="en-US"/>
        </w:rPr>
        <w:t>23,19−25</w:t>
      </w:r>
    </w:p>
    <w:p w14:paraId="632B57CC" w14:textId="77777777" w:rsidR="00C71948" w:rsidRPr="009C3508" w:rsidRDefault="00C71948" w:rsidP="006374C6">
      <w:pPr>
        <w:pStyle w:val="Randverweis"/>
        <w:framePr w:wrap="around"/>
        <w:rPr>
          <w:lang w:val="en-US"/>
        </w:rPr>
      </w:pPr>
      <w:r w:rsidRPr="009C3508">
        <w:rPr>
          <w:lang w:val="en-US"/>
        </w:rPr>
        <w:t>14: Joh 19,12</w:t>
      </w:r>
    </w:p>
    <w:p w14:paraId="10D42632" w14:textId="77777777" w:rsidR="00C71948" w:rsidRPr="009C3508" w:rsidRDefault="00C71948" w:rsidP="006374C6">
      <w:pPr>
        <w:pStyle w:val="Randverweis"/>
        <w:framePr w:wrap="around"/>
        <w:rPr>
          <w:lang w:val="en-US"/>
        </w:rPr>
      </w:pPr>
      <w:r w:rsidRPr="009C3508">
        <w:rPr>
          <w:lang w:val="en-US"/>
        </w:rPr>
        <w:t>15: 4,10; 5,31;</w:t>
      </w:r>
    </w:p>
    <w:p w14:paraId="35CA1405" w14:textId="77777777" w:rsidR="00C71948" w:rsidRPr="009C3508" w:rsidRDefault="00C71948" w:rsidP="006374C6">
      <w:pPr>
        <w:pStyle w:val="Randverweis"/>
        <w:framePr w:wrap="around"/>
        <w:rPr>
          <w:lang w:val="en-US"/>
        </w:rPr>
      </w:pPr>
      <w:proofErr w:type="spellStart"/>
      <w:r w:rsidRPr="009C3508">
        <w:rPr>
          <w:lang w:val="en-US"/>
        </w:rPr>
        <w:t>Hebr</w:t>
      </w:r>
      <w:proofErr w:type="spellEnd"/>
      <w:r w:rsidRPr="009C3508">
        <w:rPr>
          <w:lang w:val="en-US"/>
        </w:rPr>
        <w:t xml:space="preserve"> 2,10</w:t>
      </w:r>
    </w:p>
    <w:p w14:paraId="246EE51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E22C04">
        <w:rPr>
          <w:rFonts w:ascii="Trebuchet MS" w:hAnsi="Trebuchet MS"/>
          <w:lang w:val="de-DE"/>
        </w:rPr>
        <w:t>„</w:t>
      </w:r>
      <w:r>
        <w:rPr>
          <w:rFonts w:ascii="Trebuchet MS" w:hAnsi="Trebuchet MS"/>
          <w:lang w:val="de-DE"/>
        </w:rPr>
        <w:t>Israel</w:t>
      </w:r>
      <w:r w:rsidRPr="00897706">
        <w:rPr>
          <w:rFonts w:ascii="Trebuchet MS" w:hAnsi="Trebuchet MS"/>
          <w:b/>
          <w:bCs/>
          <w:lang w:val="de-DE"/>
        </w:rPr>
        <w:t>i</w:t>
      </w:r>
      <w:r>
        <w:rPr>
          <w:rFonts w:ascii="Trebuchet MS" w:hAnsi="Trebuchet MS"/>
          <w:lang w:val="de-DE"/>
        </w:rPr>
        <w:t xml:space="preserve">tische Männer! </w:t>
      </w:r>
      <w:r w:rsidRPr="001E5732">
        <w:rPr>
          <w:rFonts w:ascii="Trebuchet MS" w:hAnsi="Trebuchet MS"/>
          <w:lang w:val="de-DE"/>
        </w:rPr>
        <w:t>Was wundert ihr euch da</w:t>
      </w:r>
      <w:r>
        <w:rPr>
          <w:rFonts w:ascii="Trebuchet MS" w:hAnsi="Trebuchet MS"/>
          <w:lang w:val="de-DE"/>
        </w:rPr>
        <w:t>rüber oder was blickt ihr</w:t>
      </w:r>
      <w:r w:rsidRPr="001E5732">
        <w:rPr>
          <w:rFonts w:ascii="Trebuchet MS" w:hAnsi="Trebuchet MS"/>
          <w:lang w:val="de-DE"/>
        </w:rPr>
        <w:t xml:space="preserve"> uns</w:t>
      </w:r>
      <w:r>
        <w:rPr>
          <w:rFonts w:ascii="Trebuchet MS" w:hAnsi="Trebuchet MS"/>
          <w:lang w:val="de-DE"/>
        </w:rPr>
        <w:t xml:space="preserve"> an</w:t>
      </w:r>
      <w:r w:rsidRPr="001E5732">
        <w:rPr>
          <w:rFonts w:ascii="Trebuchet MS" w:hAnsi="Trebuchet MS"/>
          <w:lang w:val="de-DE"/>
        </w:rPr>
        <w:t xml:space="preserve">, als hätten wir aus eigener Kraft oder Frömmigkeit bewirkt, dass er umhergeht? </w:t>
      </w:r>
      <w:r w:rsidRPr="001E5732">
        <w:rPr>
          <w:rFonts w:ascii="Trebuchet MS" w:hAnsi="Trebuchet MS"/>
          <w:vertAlign w:val="superscript"/>
          <w:lang w:val="de-DE"/>
        </w:rPr>
        <w:t>13 </w:t>
      </w:r>
      <w:r w:rsidRPr="001E5732">
        <w:rPr>
          <w:rFonts w:ascii="Trebuchet MS" w:hAnsi="Trebuchet MS"/>
          <w:lang w:val="de-DE"/>
        </w:rPr>
        <w:t xml:space="preserve">Der Gott </w:t>
      </w:r>
      <w:r w:rsidRPr="00BA0520">
        <w:rPr>
          <w:rFonts w:ascii="Trebuchet MS" w:hAnsi="Trebuchet MS"/>
          <w:b/>
          <w:lang w:val="de-DE"/>
        </w:rPr>
        <w:t>A</w:t>
      </w:r>
      <w:r w:rsidRPr="001E5732">
        <w:rPr>
          <w:rFonts w:ascii="Trebuchet MS" w:hAnsi="Trebuchet MS"/>
          <w:lang w:val="de-DE"/>
        </w:rPr>
        <w:t xml:space="preserve">brahams und der Gott </w:t>
      </w:r>
      <w:r w:rsidRPr="00BA0520">
        <w:rPr>
          <w:rFonts w:ascii="Trebuchet MS" w:hAnsi="Trebuchet MS"/>
          <w:b/>
          <w:lang w:val="de-DE"/>
        </w:rPr>
        <w:t>I</w:t>
      </w:r>
      <w:r w:rsidRPr="001E5732">
        <w:rPr>
          <w:rFonts w:ascii="Trebuchet MS" w:hAnsi="Trebuchet MS"/>
          <w:lang w:val="de-DE"/>
        </w:rPr>
        <w:t xml:space="preserve">saaks und der Gott </w:t>
      </w:r>
      <w:r w:rsidRPr="00BB28DA">
        <w:rPr>
          <w:rFonts w:ascii="Trebuchet MS" w:hAnsi="Trebuchet MS"/>
          <w:lang w:val="de-DE"/>
        </w:rPr>
        <w:t>J</w:t>
      </w:r>
      <w:r w:rsidRPr="00BB28DA">
        <w:rPr>
          <w:rFonts w:ascii="Trebuchet MS" w:hAnsi="Trebuchet MS"/>
          <w:b/>
          <w:lang w:val="de-DE"/>
        </w:rPr>
        <w:t>a</w:t>
      </w:r>
      <w:r w:rsidRPr="001E5732">
        <w:rPr>
          <w:rFonts w:ascii="Trebuchet MS" w:hAnsi="Trebuchet MS"/>
          <w:lang w:val="de-DE"/>
        </w:rPr>
        <w:t>kobs, der Gott unserer Väter, hat seinen Knecht Jesus v</w:t>
      </w:r>
      <w:r>
        <w:rPr>
          <w:rFonts w:ascii="Trebuchet MS" w:hAnsi="Trebuchet MS"/>
          <w:lang w:val="de-DE"/>
        </w:rPr>
        <w:t>erherrlicht, den</w:t>
      </w:r>
      <w:r w:rsidRPr="001E5732">
        <w:rPr>
          <w:rFonts w:ascii="Trebuchet MS" w:hAnsi="Trebuchet MS"/>
          <w:lang w:val="de-DE"/>
        </w:rPr>
        <w:t xml:space="preserve">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 xml:space="preserve">ja </w:t>
      </w:r>
      <w:r w:rsidRPr="001E5732">
        <w:rPr>
          <w:rFonts w:ascii="Trebuchet MS" w:hAnsi="Trebuchet MS"/>
          <w:lang w:val="de-DE"/>
        </w:rPr>
        <w:t xml:space="preserve">überliefert und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w:t>
      </w:r>
      <w:r>
        <w:rPr>
          <w:rFonts w:ascii="Trebuchet MS" w:hAnsi="Trebuchet MS"/>
          <w:lang w:val="de-DE"/>
        </w:rPr>
        <w:t xml:space="preserve">ins Angesicht </w:t>
      </w:r>
      <w:r>
        <w:rPr>
          <w:noProof/>
          <w:lang w:val="de-DE" w:bidi="he-IL"/>
        </w:rPr>
        <w:lastRenderedPageBreak/>
        <mc:AlternateContent>
          <mc:Choice Requires="wps">
            <w:drawing>
              <wp:anchor distT="0" distB="0" distL="114300" distR="114300" simplePos="0" relativeHeight="251854848" behindDoc="0" locked="0" layoutInCell="1" allowOverlap="1" wp14:anchorId="1EF5D322" wp14:editId="57B18303">
                <wp:simplePos x="0" y="0"/>
                <wp:positionH relativeFrom="column">
                  <wp:posOffset>-78105</wp:posOffset>
                </wp:positionH>
                <wp:positionV relativeFrom="paragraph">
                  <wp:posOffset>-347980</wp:posOffset>
                </wp:positionV>
                <wp:extent cx="993600" cy="313200"/>
                <wp:effectExtent l="0" t="0" r="0" b="0"/>
                <wp:wrapNone/>
                <wp:docPr id="592"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6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32C4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3,14 </w:t>
                            </w:r>
                            <w:r>
                              <w:rPr>
                                <w:rFonts w:ascii="Trebuchet MS" w:hAnsi="Trebuchet MS"/>
                                <w:lang w:val="de-DE"/>
                              </w:rPr>
                              <w:t>−</w:t>
                            </w:r>
                            <w:r>
                              <w:rPr>
                                <w:rFonts w:ascii="Trebuchet MS" w:hAnsi="Trebuchet MS" w:cs="Times New Roman"/>
                                <w:i/>
                                <w:iCs/>
                                <w:lang w:val="de-DE"/>
                              </w:rPr>
                              <w:t xml:space="preserve"> 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D322" id="Textfeld 191" o:spid="_x0000_s1215" type="#_x0000_t202" style="position:absolute;left:0;text-align:left;margin-left:-6.15pt;margin-top:-27.4pt;width:78.25pt;height:24.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" fillcolor="white [3201]" stroked="f" strokeweight=".5pt">
                <v:textbox>
                  <w:txbxContent>
                    <w:p w14:paraId="6A732C4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3,14 </w:t>
                      </w:r>
                      <w:r>
                        <w:rPr>
                          <w:rFonts w:ascii="Trebuchet MS" w:hAnsi="Trebuchet MS"/>
                          <w:lang w:val="de-DE"/>
                        </w:rPr>
                        <w:t>−</w:t>
                      </w:r>
                      <w:r>
                        <w:rPr>
                          <w:rFonts w:ascii="Trebuchet MS" w:hAnsi="Trebuchet MS" w:cs="Times New Roman"/>
                          <w:i/>
                          <w:iCs/>
                          <w:lang w:val="de-DE"/>
                        </w:rPr>
                        <w:t xml:space="preserve"> 4,12</w:t>
                      </w:r>
                    </w:p>
                  </w:txbxContent>
                </v:textbox>
              </v:shape>
            </w:pict>
          </mc:Fallback>
        </mc:AlternateContent>
      </w:r>
      <w:r w:rsidRPr="001E5732">
        <w:rPr>
          <w:rFonts w:ascii="Trebuchet MS" w:hAnsi="Trebuchet MS"/>
          <w:lang w:val="de-DE"/>
        </w:rPr>
        <w:t>verleugnet habt, als dieser urteilte</w:t>
      </w:r>
      <w:r>
        <w:rPr>
          <w:rStyle w:val="Funotenzeichen"/>
          <w:rFonts w:ascii="Trebuchet MS" w:hAnsi="Trebuchet MS"/>
          <w:lang w:val="de-DE"/>
        </w:rPr>
        <w:footnoteReference w:id="567"/>
      </w:r>
      <w:r w:rsidRPr="001E5732">
        <w:rPr>
          <w:rFonts w:ascii="Trebuchet MS" w:hAnsi="Trebuchet MS"/>
          <w:lang w:val="de-DE"/>
        </w:rPr>
        <w:t xml:space="preserve">, ihn freizulassen. </w:t>
      </w:r>
      <w:r w:rsidRPr="001E5732">
        <w:rPr>
          <w:rFonts w:ascii="Trebuchet MS" w:hAnsi="Trebuchet MS"/>
          <w:vertAlign w:val="superscript"/>
          <w:lang w:val="de-DE"/>
        </w:rPr>
        <w:t>14 </w:t>
      </w:r>
      <w:r w:rsidRPr="001E5732">
        <w:rPr>
          <w:rFonts w:ascii="Trebuchet MS" w:hAnsi="Trebuchet MS"/>
          <w:i/>
          <w:lang w:val="de-DE"/>
        </w:rPr>
        <w:t>Ihr</w:t>
      </w:r>
      <w:r>
        <w:rPr>
          <w:rFonts w:ascii="Trebuchet MS" w:hAnsi="Trebuchet MS"/>
          <w:lang w:val="de-DE"/>
        </w:rPr>
        <w:t xml:space="preserve"> </w:t>
      </w:r>
      <w:r w:rsidRPr="001E5732">
        <w:rPr>
          <w:rFonts w:ascii="Trebuchet MS" w:hAnsi="Trebuchet MS"/>
          <w:lang w:val="de-DE"/>
        </w:rPr>
        <w:t>habt den Heiligen und Gerechten verleugnet und gefordert, dass</w:t>
      </w:r>
      <w:r>
        <w:rPr>
          <w:rFonts w:ascii="Trebuchet MS" w:hAnsi="Trebuchet MS"/>
          <w:lang w:val="de-DE"/>
        </w:rPr>
        <w:t xml:space="preserve"> euch ein Mörder geschenkt wird!</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Den Anführer des Lebens habt ihr getötet! Ihn hat Gott aus Toten erweckt; </w:t>
      </w:r>
      <w:r w:rsidRPr="001E5732">
        <w:rPr>
          <w:rFonts w:ascii="Trebuchet MS" w:hAnsi="Trebuchet MS"/>
          <w:i/>
          <w:lang w:val="de-DE"/>
        </w:rPr>
        <w:t>wir</w:t>
      </w:r>
      <w:r w:rsidRPr="001E5732">
        <w:rPr>
          <w:rFonts w:ascii="Trebuchet MS" w:hAnsi="Trebuchet MS"/>
          <w:lang w:val="de-DE"/>
        </w:rPr>
        <w:t xml:space="preserve"> sind dafür Zeugen. </w:t>
      </w:r>
      <w:r w:rsidRPr="001E5732">
        <w:rPr>
          <w:rFonts w:ascii="Trebuchet MS" w:hAnsi="Trebuchet MS"/>
          <w:vertAlign w:val="superscript"/>
          <w:lang w:val="de-DE"/>
        </w:rPr>
        <w:t>16 </w:t>
      </w:r>
      <w:r w:rsidRPr="001E5732">
        <w:rPr>
          <w:rFonts w:ascii="Trebuchet MS" w:hAnsi="Trebuchet MS"/>
          <w:lang w:val="de-DE"/>
        </w:rPr>
        <w:t xml:space="preserve">Und aufgrund des Glaubens an seinen Namen hat diesen, den ihr seht und kennt, sein Name gefestigt; und der Glaube </w:t>
      </w:r>
      <w:r>
        <w:rPr>
          <w:rFonts w:ascii="Trebuchet MS" w:hAnsi="Trebuchet MS"/>
          <w:lang w:val="de-DE"/>
        </w:rPr>
        <w:t xml:space="preserve">durch ihn hat ihm </w:t>
      </w:r>
      <w:r w:rsidRPr="001E5732">
        <w:rPr>
          <w:rFonts w:ascii="Trebuchet MS" w:hAnsi="Trebuchet MS"/>
          <w:lang w:val="de-DE"/>
        </w:rPr>
        <w:t xml:space="preserve">diese </w:t>
      </w:r>
      <w:r>
        <w:rPr>
          <w:rFonts w:ascii="Trebuchet MS" w:hAnsi="Trebuchet MS"/>
          <w:lang w:val="de-DE"/>
        </w:rPr>
        <w:t>volle Gesundheit gegeben euch allen gegenüber</w:t>
      </w:r>
      <w:r w:rsidRPr="001E5732">
        <w:rPr>
          <w:rFonts w:ascii="Trebuchet MS" w:hAnsi="Trebuchet MS"/>
          <w:lang w:val="de-DE"/>
        </w:rPr>
        <w:t>.</w:t>
      </w:r>
      <w:r>
        <w:rPr>
          <w:rFonts w:ascii="Trebuchet MS" w:hAnsi="Trebuchet MS"/>
          <w:lang w:val="de-DE"/>
        </w:rPr>
        <w:t xml:space="preserve"> </w:t>
      </w:r>
    </w:p>
    <w:p w14:paraId="4D56DAE6" w14:textId="77777777" w:rsidR="00C71948" w:rsidRPr="009C3508" w:rsidRDefault="00C71948" w:rsidP="006374C6">
      <w:pPr>
        <w:pStyle w:val="Randverweis"/>
        <w:framePr w:wrap="around"/>
        <w:rPr>
          <w:lang w:val="en-US"/>
        </w:rPr>
      </w:pPr>
      <w:r w:rsidRPr="009C3508">
        <w:rPr>
          <w:lang w:val="en-US"/>
        </w:rPr>
        <w:t>17: 13,27;</w:t>
      </w:r>
    </w:p>
    <w:p w14:paraId="181890F5" w14:textId="77777777" w:rsidR="00C71948" w:rsidRPr="009C3508" w:rsidRDefault="00C71948" w:rsidP="006374C6">
      <w:pPr>
        <w:pStyle w:val="Randverweis"/>
        <w:framePr w:wrap="around"/>
        <w:rPr>
          <w:lang w:val="en-US"/>
        </w:rPr>
      </w:pPr>
      <w:r w:rsidRPr="009C3508">
        <w:rPr>
          <w:lang w:val="en-US"/>
        </w:rPr>
        <w:t>Lk 23,34;</w:t>
      </w:r>
    </w:p>
    <w:p w14:paraId="017DD3F6" w14:textId="77777777" w:rsidR="00C71948" w:rsidRPr="009C3508" w:rsidRDefault="00C71948" w:rsidP="006374C6">
      <w:pPr>
        <w:pStyle w:val="Randverweis"/>
        <w:framePr w:wrap="around"/>
        <w:rPr>
          <w:lang w:val="en-US"/>
        </w:rPr>
      </w:pPr>
      <w:r w:rsidRPr="009C3508">
        <w:rPr>
          <w:lang w:val="en-US"/>
        </w:rPr>
        <w:t>Joh 16,3;</w:t>
      </w:r>
    </w:p>
    <w:p w14:paraId="53392662" w14:textId="77777777" w:rsidR="00C71948" w:rsidRPr="009C3508" w:rsidRDefault="00C71948" w:rsidP="006374C6">
      <w:pPr>
        <w:pStyle w:val="Randverweis"/>
        <w:framePr w:wrap="around"/>
        <w:rPr>
          <w:lang w:val="en-US"/>
        </w:rPr>
      </w:pPr>
      <w:r w:rsidRPr="009C3508">
        <w:rPr>
          <w:lang w:val="en-US"/>
        </w:rPr>
        <w:t>1 Tim 1,13</w:t>
      </w:r>
    </w:p>
    <w:p w14:paraId="52826946" w14:textId="77777777" w:rsidR="00C71948" w:rsidRPr="009C3508" w:rsidRDefault="00C71948" w:rsidP="006374C6">
      <w:pPr>
        <w:pStyle w:val="Randverweis"/>
        <w:framePr w:wrap="around"/>
        <w:rPr>
          <w:lang w:val="en-US"/>
        </w:rPr>
      </w:pPr>
      <w:r w:rsidRPr="009C3508">
        <w:rPr>
          <w:lang w:val="en-US"/>
        </w:rPr>
        <w:t>18: Lk 18,31</w:t>
      </w:r>
    </w:p>
    <w:p w14:paraId="700D8868" w14:textId="77777777" w:rsidR="00C71948" w:rsidRPr="009C3508" w:rsidRDefault="00C71948" w:rsidP="006374C6">
      <w:pPr>
        <w:pStyle w:val="Randverweis"/>
        <w:framePr w:wrap="around"/>
        <w:rPr>
          <w:lang w:val="en-US"/>
        </w:rPr>
      </w:pPr>
      <w:r w:rsidRPr="009C3508">
        <w:rPr>
          <w:lang w:val="en-US"/>
        </w:rPr>
        <w:t>19: 2,38;</w:t>
      </w:r>
    </w:p>
    <w:p w14:paraId="5236DFC9" w14:textId="77777777" w:rsidR="00C71948" w:rsidRPr="009C3508" w:rsidRDefault="00C71948" w:rsidP="006374C6">
      <w:pPr>
        <w:pStyle w:val="Randverweis"/>
        <w:framePr w:wrap="around"/>
        <w:rPr>
          <w:lang w:val="en-US"/>
        </w:rPr>
      </w:pPr>
      <w:r w:rsidRPr="009C3508">
        <w:rPr>
          <w:lang w:val="en-US"/>
        </w:rPr>
        <w:t>Lk 3,3</w:t>
      </w:r>
    </w:p>
    <w:p w14:paraId="1E341257" w14:textId="77777777" w:rsidR="00C71948" w:rsidRPr="001E5732" w:rsidRDefault="00C71948" w:rsidP="006374C6">
      <w:pPr>
        <w:pStyle w:val="Randverweis"/>
        <w:framePr w:wrap="around"/>
      </w:pPr>
      <w:r w:rsidRPr="001E5732">
        <w:t xml:space="preserve">20: </w:t>
      </w:r>
      <w:proofErr w:type="spellStart"/>
      <w:r w:rsidRPr="001E5732">
        <w:t>Mt</w:t>
      </w:r>
      <w:proofErr w:type="spellEnd"/>
      <w:r w:rsidRPr="001E5732">
        <w:t xml:space="preserve"> 19,28</w:t>
      </w:r>
    </w:p>
    <w:p w14:paraId="4EB051CC" w14:textId="77777777" w:rsidR="00C71948" w:rsidRPr="001E5732" w:rsidRDefault="00C71948" w:rsidP="006374C6">
      <w:pPr>
        <w:pStyle w:val="Randverweis"/>
        <w:framePr w:wrap="around"/>
      </w:pPr>
      <w:r w:rsidRPr="001E5732">
        <w:t xml:space="preserve">21: </w:t>
      </w:r>
      <w:proofErr w:type="spellStart"/>
      <w:r w:rsidRPr="001E5732">
        <w:t>Lk</w:t>
      </w:r>
      <w:proofErr w:type="spellEnd"/>
      <w:r w:rsidRPr="001E5732">
        <w:t xml:space="preserve"> 21,27f</w:t>
      </w:r>
    </w:p>
    <w:p w14:paraId="5D3ECFCE" w14:textId="6233130D" w:rsidR="00C71948" w:rsidRDefault="00C71948" w:rsidP="00C71948">
      <w:pPr>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Und jetzt</w:t>
      </w:r>
      <w:r w:rsidRPr="001E5732">
        <w:rPr>
          <w:rFonts w:ascii="Trebuchet MS" w:hAnsi="Trebuchet MS"/>
          <w:lang w:val="de-DE"/>
        </w:rPr>
        <w:t xml:space="preserve">, Brüder, weiß ich, dass ihr in Unwissenheit gehandelt habt wie auch eure Führer. </w:t>
      </w:r>
      <w:r w:rsidRPr="001E5732">
        <w:rPr>
          <w:rFonts w:ascii="Trebuchet MS" w:hAnsi="Trebuchet MS"/>
          <w:vertAlign w:val="superscript"/>
          <w:lang w:val="de-DE"/>
        </w:rPr>
        <w:t>18 </w:t>
      </w:r>
      <w:r w:rsidRPr="001E5732">
        <w:rPr>
          <w:rFonts w:ascii="Trebuchet MS" w:hAnsi="Trebuchet MS"/>
          <w:lang w:val="de-DE"/>
        </w:rPr>
        <w:t xml:space="preserve"> </w:t>
      </w:r>
      <w:r w:rsidRPr="004C7560">
        <w:rPr>
          <w:rFonts w:ascii="Trebuchet MS" w:hAnsi="Trebuchet MS"/>
          <w:lang w:val="de-DE"/>
        </w:rPr>
        <w:t xml:space="preserve">Gott aber, der durch den Mund aller Propheten vorausverkündet </w:t>
      </w:r>
      <w:r>
        <w:rPr>
          <w:rFonts w:ascii="Trebuchet MS" w:hAnsi="Trebuchet MS"/>
          <w:lang w:val="de-DE"/>
        </w:rPr>
        <w:t xml:space="preserve">hat, dass sein Christus leide, </w:t>
      </w:r>
      <w:r w:rsidRPr="001E5732">
        <w:rPr>
          <w:rFonts w:ascii="Trebuchet MS" w:hAnsi="Trebuchet MS"/>
          <w:lang w:val="de-DE"/>
        </w:rPr>
        <w:t xml:space="preserve">hat es so erfüllt. </w:t>
      </w:r>
      <w:r w:rsidRPr="001E5732">
        <w:rPr>
          <w:rFonts w:ascii="Trebuchet MS" w:hAnsi="Trebuchet MS"/>
          <w:vertAlign w:val="superscript"/>
          <w:lang w:val="de-DE"/>
        </w:rPr>
        <w:t>19 </w:t>
      </w:r>
      <w:r w:rsidR="007127A6" w:rsidRPr="007127A6">
        <w:rPr>
          <w:rFonts w:ascii="Trebuchet MS" w:hAnsi="Trebuchet MS"/>
          <w:lang w:val="de-DE"/>
        </w:rPr>
        <w:t>Sinne</w:t>
      </w:r>
      <w:r w:rsidR="00190F58">
        <w:rPr>
          <w:rFonts w:ascii="Trebuchet MS" w:hAnsi="Trebuchet MS"/>
          <w:lang w:val="de-DE"/>
        </w:rPr>
        <w:t>s</w:t>
      </w:r>
      <w:r w:rsidR="007127A6" w:rsidRPr="007127A6">
        <w:rPr>
          <w:rFonts w:ascii="Trebuchet MS" w:hAnsi="Trebuchet MS"/>
          <w:lang w:val="de-DE"/>
        </w:rPr>
        <w:t>änd</w:t>
      </w:r>
      <w:r w:rsidR="007127A6">
        <w:rPr>
          <w:rFonts w:ascii="Trebuchet MS" w:hAnsi="Trebuchet MS"/>
          <w:lang w:val="de-DE"/>
        </w:rPr>
        <w:t>ert</w:t>
      </w:r>
      <w:r w:rsidRPr="001E5732">
        <w:rPr>
          <w:rFonts w:ascii="Trebuchet MS" w:hAnsi="Trebuchet MS"/>
          <w:lang w:val="de-DE"/>
        </w:rPr>
        <w:t xml:space="preserve"> euch nun und wendet euch um, damit eure Sünden </w:t>
      </w:r>
      <w:r>
        <w:rPr>
          <w:rFonts w:ascii="Trebuchet MS" w:hAnsi="Trebuchet MS"/>
          <w:lang w:val="de-DE"/>
        </w:rPr>
        <w:t>ausgestrichen</w:t>
      </w:r>
      <w:r w:rsidRPr="001E5732">
        <w:rPr>
          <w:rFonts w:ascii="Trebuchet MS" w:hAnsi="Trebuchet MS"/>
          <w:lang w:val="de-DE"/>
        </w:rPr>
        <w:t xml:space="preserve"> werden, </w:t>
      </w:r>
      <w:r w:rsidRPr="001E5732">
        <w:rPr>
          <w:rFonts w:ascii="Trebuchet MS" w:hAnsi="Trebuchet MS"/>
          <w:vertAlign w:val="superscript"/>
          <w:lang w:val="de-DE"/>
        </w:rPr>
        <w:t>20 </w:t>
      </w:r>
      <w:r>
        <w:rPr>
          <w:rFonts w:ascii="Trebuchet MS" w:hAnsi="Trebuchet MS"/>
          <w:lang w:val="de-DE"/>
        </w:rPr>
        <w:t xml:space="preserve">auf </w:t>
      </w:r>
      <w:proofErr w:type="spellStart"/>
      <w:r>
        <w:rPr>
          <w:rFonts w:ascii="Trebuchet MS" w:hAnsi="Trebuchet MS"/>
          <w:lang w:val="de-DE"/>
        </w:rPr>
        <w:t>dass</w:t>
      </w:r>
      <w:proofErr w:type="spellEnd"/>
      <w:r>
        <w:rPr>
          <w:rFonts w:ascii="Trebuchet MS" w:hAnsi="Trebuchet MS"/>
          <w:lang w:val="de-DE"/>
        </w:rPr>
        <w:t xml:space="preserve"> </w:t>
      </w:r>
      <w:r w:rsidRPr="001E5732">
        <w:rPr>
          <w:rFonts w:ascii="Trebuchet MS" w:hAnsi="Trebuchet MS"/>
          <w:lang w:val="de-DE"/>
        </w:rPr>
        <w:t>Zeiten des Aufatmens vom Angesicht des Herrn her kommen und er den euch vorausbestimmten Christus Jesus sende</w:t>
      </w:r>
      <w:r>
        <w:rPr>
          <w:rFonts w:ascii="Trebuchet MS" w:hAnsi="Trebuchet MS"/>
          <w:lang w:val="de-DE"/>
        </w:rPr>
        <w:t>t</w:t>
      </w:r>
      <w:r w:rsidRPr="001E5732">
        <w:rPr>
          <w:rFonts w:ascii="Trebuchet MS" w:hAnsi="Trebuchet MS"/>
          <w:lang w:val="de-DE"/>
        </w:rPr>
        <w:t xml:space="preserve">! </w:t>
      </w:r>
      <w:r w:rsidRPr="001E5732">
        <w:rPr>
          <w:rFonts w:ascii="Trebuchet MS" w:hAnsi="Trebuchet MS"/>
          <w:vertAlign w:val="superscript"/>
          <w:lang w:val="de-DE"/>
        </w:rPr>
        <w:t>21 </w:t>
      </w:r>
      <w:r w:rsidRPr="00910571">
        <w:rPr>
          <w:rFonts w:ascii="Trebuchet MS" w:hAnsi="Trebuchet MS"/>
          <w:lang w:val="de-DE"/>
        </w:rPr>
        <w:t>Ja, i</w:t>
      </w:r>
      <w:r>
        <w:rPr>
          <w:rFonts w:ascii="Trebuchet MS" w:hAnsi="Trebuchet MS"/>
          <w:lang w:val="de-DE"/>
        </w:rPr>
        <w:t xml:space="preserve">hn muss ein </w:t>
      </w:r>
      <w:r w:rsidRPr="001E5732">
        <w:rPr>
          <w:rFonts w:ascii="Trebuchet MS" w:hAnsi="Trebuchet MS"/>
          <w:lang w:val="de-DE"/>
        </w:rPr>
        <w:t xml:space="preserve">Himmel aufnehmen bis zu den Zeiten der </w:t>
      </w:r>
      <w:r>
        <w:rPr>
          <w:rFonts w:ascii="Trebuchet MS" w:hAnsi="Trebuchet MS"/>
          <w:lang w:val="de-DE"/>
        </w:rPr>
        <w:t xml:space="preserve">Aufrichtung von dem allen, wovon </w:t>
      </w:r>
      <w:r w:rsidRPr="001E5732">
        <w:rPr>
          <w:rFonts w:ascii="Trebuchet MS" w:hAnsi="Trebuchet MS"/>
          <w:lang w:val="de-DE"/>
        </w:rPr>
        <w:t xml:space="preserve">Gott </w:t>
      </w:r>
      <w:r>
        <w:rPr>
          <w:rFonts w:ascii="Trebuchet MS" w:hAnsi="Trebuchet MS"/>
          <w:lang w:val="de-DE"/>
        </w:rPr>
        <w:t xml:space="preserve">gesprochen hat </w:t>
      </w:r>
      <w:r w:rsidRPr="001E5732">
        <w:rPr>
          <w:rFonts w:ascii="Trebuchet MS" w:hAnsi="Trebuchet MS"/>
          <w:lang w:val="de-DE"/>
        </w:rPr>
        <w:t xml:space="preserve">durch den Mund seiner heiligen Propheten von jeher. </w:t>
      </w:r>
      <w:r w:rsidRPr="001E5732">
        <w:rPr>
          <w:rFonts w:ascii="Trebuchet MS" w:hAnsi="Trebuchet MS"/>
          <w:vertAlign w:val="superscript"/>
          <w:lang w:val="de-DE"/>
        </w:rPr>
        <w:t>22 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 hat gesagt:</w:t>
      </w:r>
    </w:p>
    <w:p w14:paraId="4DB703BA" w14:textId="77777777" w:rsidR="00C71948" w:rsidRPr="005F78C5" w:rsidRDefault="00C71948" w:rsidP="006374C6">
      <w:pPr>
        <w:pStyle w:val="Randverweis"/>
        <w:framePr w:wrap="around"/>
      </w:pPr>
      <w:r w:rsidRPr="005F78C5">
        <w:t>22:</w:t>
      </w:r>
    </w:p>
    <w:p w14:paraId="0116D403" w14:textId="77777777" w:rsidR="00C71948" w:rsidRDefault="00C71948" w:rsidP="006374C6">
      <w:pPr>
        <w:pStyle w:val="Randverweis"/>
        <w:framePr w:wrap="around"/>
      </w:pPr>
      <w:proofErr w:type="spellStart"/>
      <w:r w:rsidRPr="005F78C5">
        <w:t>Dtn</w:t>
      </w:r>
      <w:proofErr w:type="spellEnd"/>
      <w:r w:rsidRPr="005F78C5">
        <w:t xml:space="preserve"> 18,15.18;</w:t>
      </w:r>
    </w:p>
    <w:p w14:paraId="63D0179B" w14:textId="77777777" w:rsidR="00C71948" w:rsidRPr="005F78C5" w:rsidRDefault="00C71948" w:rsidP="006374C6">
      <w:pPr>
        <w:pStyle w:val="Randverweis"/>
        <w:framePr w:wrap="around"/>
      </w:pPr>
      <w:proofErr w:type="spellStart"/>
      <w:r w:rsidRPr="005F78C5">
        <w:t>Apg</w:t>
      </w:r>
      <w:proofErr w:type="spellEnd"/>
      <w:r w:rsidRPr="005F78C5">
        <w:t xml:space="preserve"> 7,37;</w:t>
      </w:r>
    </w:p>
    <w:p w14:paraId="41268F12" w14:textId="77777777" w:rsidR="00C71948" w:rsidRPr="005F78C5" w:rsidRDefault="00C71948" w:rsidP="006374C6">
      <w:pPr>
        <w:pStyle w:val="Randverweis"/>
        <w:framePr w:wrap="around"/>
      </w:pPr>
      <w:proofErr w:type="spellStart"/>
      <w:r w:rsidRPr="005F78C5">
        <w:t>Joh</w:t>
      </w:r>
      <w:proofErr w:type="spellEnd"/>
      <w:r w:rsidRPr="005F78C5">
        <w:t xml:space="preserve"> 1,21; 6,14</w:t>
      </w:r>
    </w:p>
    <w:p w14:paraId="7F4B6AD8" w14:textId="77777777" w:rsidR="00C71948" w:rsidRPr="005F78C5" w:rsidRDefault="00C71948" w:rsidP="006374C6">
      <w:pPr>
        <w:pStyle w:val="Randverweis"/>
        <w:framePr w:wrap="around"/>
      </w:pPr>
      <w:r w:rsidRPr="005F78C5">
        <w:t xml:space="preserve">23: Lev 23,29; </w:t>
      </w:r>
      <w:proofErr w:type="spellStart"/>
      <w:r w:rsidRPr="005F78C5">
        <w:t>Dtn</w:t>
      </w:r>
      <w:proofErr w:type="spellEnd"/>
      <w:r w:rsidRPr="005F78C5">
        <w:t xml:space="preserve"> 18,19</w:t>
      </w:r>
    </w:p>
    <w:p w14:paraId="0B4EE159" w14:textId="77777777" w:rsidR="00C71948"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 xml:space="preserve">‚Der Herr, euer Gott, wird euch einen Propheten wie mich aus euren Brüdern erwecken. Ihn sollt ihr in </w:t>
      </w:r>
      <w:r>
        <w:rPr>
          <w:rFonts w:ascii="Trebuchet MS" w:hAnsi="Trebuchet MS"/>
          <w:lang w:val="de-DE"/>
        </w:rPr>
        <w:t>allem hören, was er zu euch spricht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Es </w:t>
      </w:r>
      <w:r>
        <w:rPr>
          <w:rFonts w:ascii="Trebuchet MS" w:hAnsi="Trebuchet MS"/>
          <w:lang w:val="de-DE"/>
        </w:rPr>
        <w:t xml:space="preserve">wird aber sein: Jede Seele, wenn sie </w:t>
      </w:r>
      <w:r w:rsidRPr="001E5732">
        <w:rPr>
          <w:rFonts w:ascii="Trebuchet MS" w:hAnsi="Trebuchet MS"/>
          <w:lang w:val="de-DE"/>
        </w:rPr>
        <w:t>j</w:t>
      </w:r>
      <w:r>
        <w:rPr>
          <w:rFonts w:ascii="Trebuchet MS" w:hAnsi="Trebuchet MS"/>
          <w:lang w:val="de-DE"/>
        </w:rPr>
        <w:t>enen Propheten nicht hört</w:t>
      </w:r>
      <w:r w:rsidRPr="001E5732">
        <w:rPr>
          <w:rFonts w:ascii="Trebuchet MS" w:hAnsi="Trebuchet MS"/>
          <w:lang w:val="de-DE"/>
        </w:rPr>
        <w:t>, wird aus dem Volk ausgerottet werden.</w:t>
      </w:r>
      <w:r>
        <w:rPr>
          <w:rFonts w:ascii="Trebuchet MS" w:hAnsi="Trebuchet MS"/>
          <w:lang w:val="de-DE"/>
        </w:rPr>
        <w:t>‛</w:t>
      </w:r>
    </w:p>
    <w:p w14:paraId="6C27D6FD"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Und alle Propheten von S</w:t>
      </w:r>
      <w:r w:rsidRPr="00B365DD">
        <w:rPr>
          <w:rFonts w:ascii="Trebuchet MS" w:hAnsi="Trebuchet MS"/>
          <w:b/>
          <w:bCs/>
          <w:lang w:val="de-DE"/>
        </w:rPr>
        <w:t>a</w:t>
      </w:r>
      <w:r w:rsidRPr="001E5732">
        <w:rPr>
          <w:rFonts w:ascii="Trebuchet MS" w:hAnsi="Trebuchet MS"/>
          <w:lang w:val="de-DE"/>
        </w:rPr>
        <w:t xml:space="preserve">muel an und </w:t>
      </w:r>
      <w:r>
        <w:rPr>
          <w:rFonts w:ascii="Trebuchet MS" w:hAnsi="Trebuchet MS"/>
          <w:lang w:val="de-DE"/>
        </w:rPr>
        <w:t xml:space="preserve">denen </w:t>
      </w:r>
      <w:r w:rsidRPr="001E5732">
        <w:rPr>
          <w:rFonts w:ascii="Trebuchet MS" w:hAnsi="Trebuchet MS"/>
          <w:lang w:val="de-DE"/>
        </w:rPr>
        <w:t>in der Folge</w:t>
      </w:r>
      <w:r>
        <w:rPr>
          <w:rFonts w:ascii="Trebuchet MS" w:hAnsi="Trebuchet MS"/>
          <w:lang w:val="de-DE"/>
        </w:rPr>
        <w:t xml:space="preserve">, </w:t>
      </w:r>
      <w:r w:rsidRPr="001E5732">
        <w:rPr>
          <w:rFonts w:ascii="Trebuchet MS" w:hAnsi="Trebuchet MS"/>
          <w:lang w:val="de-DE"/>
        </w:rPr>
        <w:t xml:space="preserve">allesamt </w:t>
      </w:r>
      <w:r>
        <w:rPr>
          <w:rFonts w:ascii="Trebuchet MS" w:hAnsi="Trebuchet MS"/>
          <w:lang w:val="de-DE"/>
        </w:rPr>
        <w:t xml:space="preserve">haben sie </w:t>
      </w:r>
      <w:r w:rsidRPr="001E5732">
        <w:rPr>
          <w:rFonts w:ascii="Trebuchet MS" w:hAnsi="Trebuchet MS"/>
          <w:lang w:val="de-DE"/>
        </w:rPr>
        <w:t xml:space="preserve">von diesen Tagen gesprochen und sie verkündet. </w:t>
      </w:r>
      <w:r w:rsidRPr="001E5732">
        <w:rPr>
          <w:rFonts w:ascii="Trebuchet MS" w:hAnsi="Trebuchet MS"/>
          <w:vertAlign w:val="superscript"/>
          <w:lang w:val="de-DE"/>
        </w:rPr>
        <w:t>25 </w:t>
      </w:r>
      <w:r w:rsidRPr="00011791">
        <w:rPr>
          <w:rFonts w:ascii="Trebuchet MS" w:hAnsi="Trebuchet MS"/>
          <w:i/>
          <w:lang w:val="de-DE"/>
        </w:rPr>
        <w:t>Ihr</w:t>
      </w:r>
      <w:r w:rsidRPr="001E5732">
        <w:rPr>
          <w:rFonts w:ascii="Trebuchet MS" w:hAnsi="Trebuchet MS"/>
          <w:lang w:val="de-DE"/>
        </w:rPr>
        <w:t xml:space="preserve"> seid die Söhne der Prophe</w:t>
      </w:r>
      <w:r>
        <w:rPr>
          <w:rFonts w:ascii="Trebuchet MS" w:hAnsi="Trebuchet MS"/>
          <w:lang w:val="de-DE"/>
        </w:rPr>
        <w:t>ten und des Bundes, den Gott bei</w:t>
      </w:r>
      <w:r w:rsidRPr="001E5732">
        <w:rPr>
          <w:rFonts w:ascii="Trebuchet MS" w:hAnsi="Trebuchet MS"/>
          <w:lang w:val="de-DE"/>
        </w:rPr>
        <w:t xml:space="preserve"> eure</w:t>
      </w:r>
      <w:r>
        <w:rPr>
          <w:rFonts w:ascii="Trebuchet MS" w:hAnsi="Trebuchet MS"/>
          <w:lang w:val="de-DE"/>
        </w:rPr>
        <w:t>n</w:t>
      </w:r>
      <w:r w:rsidRPr="001E5732">
        <w:rPr>
          <w:rFonts w:ascii="Trebuchet MS" w:hAnsi="Trebuchet MS"/>
          <w:lang w:val="de-DE"/>
        </w:rPr>
        <w:t xml:space="preserve"> Väter</w:t>
      </w:r>
      <w:r>
        <w:rPr>
          <w:rFonts w:ascii="Trebuchet MS" w:hAnsi="Trebuchet MS"/>
          <w:lang w:val="de-DE"/>
        </w:rPr>
        <w:t xml:space="preserve">n </w:t>
      </w:r>
      <w:r w:rsidRPr="001E5732">
        <w:rPr>
          <w:rFonts w:ascii="Trebuchet MS" w:hAnsi="Trebuchet MS"/>
          <w:lang w:val="de-DE"/>
        </w:rPr>
        <w:t xml:space="preserve">eingesetzt hat, als er zu </w:t>
      </w:r>
      <w:r w:rsidRPr="00BA0520">
        <w:rPr>
          <w:rFonts w:ascii="Trebuchet MS" w:hAnsi="Trebuchet MS"/>
          <w:b/>
          <w:lang w:val="de-DE"/>
        </w:rPr>
        <w:t>A</w:t>
      </w:r>
      <w:r w:rsidRPr="001E5732">
        <w:rPr>
          <w:rFonts w:ascii="Trebuchet MS" w:hAnsi="Trebuchet MS"/>
          <w:lang w:val="de-DE"/>
        </w:rPr>
        <w:t>braham sagte:</w:t>
      </w:r>
    </w:p>
    <w:p w14:paraId="4F6FA8F0" w14:textId="77777777" w:rsidR="00C71948" w:rsidRDefault="00C71948" w:rsidP="006374C6">
      <w:pPr>
        <w:pStyle w:val="Randverweis"/>
        <w:framePr w:wrap="around"/>
      </w:pPr>
      <w:r w:rsidRPr="001E5732">
        <w:t>25: Gen 12,3;</w:t>
      </w:r>
    </w:p>
    <w:p w14:paraId="09B0D0F0" w14:textId="77777777" w:rsidR="00C71948" w:rsidRDefault="00C71948" w:rsidP="006374C6">
      <w:pPr>
        <w:pStyle w:val="Randverweis"/>
        <w:framePr w:wrap="around"/>
      </w:pPr>
      <w:r w:rsidRPr="001E5732">
        <w:t>18,18; 22,18;</w:t>
      </w:r>
    </w:p>
    <w:p w14:paraId="5F4C412E" w14:textId="77777777" w:rsidR="00C71948" w:rsidRPr="001E5732" w:rsidRDefault="00C71948" w:rsidP="006374C6">
      <w:pPr>
        <w:pStyle w:val="Randverweis"/>
        <w:framePr w:wrap="around"/>
      </w:pPr>
      <w:r w:rsidRPr="001E5732">
        <w:t>28,4;</w:t>
      </w:r>
    </w:p>
    <w:p w14:paraId="0B6D722F" w14:textId="77777777" w:rsidR="00C71948" w:rsidRDefault="00C71948" w:rsidP="006374C6">
      <w:pPr>
        <w:pStyle w:val="Randverweis"/>
        <w:framePr w:wrap="around"/>
      </w:pPr>
      <w:r w:rsidRPr="001E5732">
        <w:t>Gal 3,8</w:t>
      </w:r>
    </w:p>
    <w:p w14:paraId="00C21AD8" w14:textId="77777777" w:rsidR="00C71948"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 xml:space="preserve">‚Und in deinem Namen werden gesegnet sein alle </w:t>
      </w:r>
      <w:r>
        <w:rPr>
          <w:rFonts w:ascii="Trebuchet MS" w:hAnsi="Trebuchet MS"/>
          <w:lang w:val="de-DE"/>
        </w:rPr>
        <w:t>Generationsfolgen d</w:t>
      </w:r>
      <w:r w:rsidRPr="001E5732">
        <w:rPr>
          <w:rFonts w:ascii="Trebuchet MS" w:hAnsi="Trebuchet MS"/>
          <w:lang w:val="de-DE"/>
        </w:rPr>
        <w:t>er Erde.</w:t>
      </w:r>
      <w:r>
        <w:rPr>
          <w:rFonts w:ascii="Trebuchet MS" w:hAnsi="Trebuchet MS"/>
          <w:lang w:val="de-DE"/>
        </w:rPr>
        <w:t>‛</w:t>
      </w:r>
    </w:p>
    <w:p w14:paraId="318C7290"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Euch z</w:t>
      </w:r>
      <w:r>
        <w:rPr>
          <w:rFonts w:ascii="Trebuchet MS" w:hAnsi="Trebuchet MS"/>
          <w:lang w:val="de-DE"/>
        </w:rPr>
        <w:t>uerst hat Gott seinen Knecht erweckt und ihn gesandt, d</w:t>
      </w:r>
      <w:r w:rsidRPr="001E5732">
        <w:rPr>
          <w:rFonts w:ascii="Trebuchet MS" w:hAnsi="Trebuchet MS"/>
          <w:lang w:val="de-DE"/>
        </w:rPr>
        <w:t>er euch segnet, indem er einen jeden von euren Schlechtigkeiten abbringt.“</w:t>
      </w:r>
    </w:p>
    <w:p w14:paraId="7413CA9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4" w:name="_Toc38534927"/>
      <w:r w:rsidRPr="001E5732">
        <w:rPr>
          <w:rFonts w:ascii="Trebuchet MS" w:hAnsi="Trebuchet MS"/>
          <w:kern w:val="0"/>
          <w:szCs w:val="24"/>
          <w:lang w:val="de-DE"/>
        </w:rPr>
        <w:t>Petrus und Johannes vor dem Hohen Rat (4,1</w:t>
      </w:r>
      <w:r>
        <w:rPr>
          <w:rFonts w:ascii="Trebuchet MS" w:hAnsi="Trebuchet MS"/>
          <w:kern w:val="0"/>
          <w:szCs w:val="24"/>
          <w:lang w:val="de-DE"/>
        </w:rPr>
        <w:t>−</w:t>
      </w:r>
      <w:r w:rsidRPr="001E5732">
        <w:rPr>
          <w:rFonts w:ascii="Trebuchet MS" w:hAnsi="Trebuchet MS"/>
          <w:kern w:val="0"/>
          <w:szCs w:val="24"/>
          <w:lang w:val="de-DE"/>
        </w:rPr>
        <w:t>22)</w:t>
      </w:r>
      <w:bookmarkEnd w:id="544"/>
    </w:p>
    <w:p w14:paraId="364FE4C0" w14:textId="77777777" w:rsidR="00C71948" w:rsidRPr="001E5732" w:rsidRDefault="00C71948" w:rsidP="006374C6">
      <w:pPr>
        <w:pStyle w:val="Randverweis"/>
        <w:framePr w:wrap="around"/>
      </w:pPr>
      <w:r w:rsidRPr="001E5732">
        <w:t>2: 23,8</w:t>
      </w:r>
    </w:p>
    <w:p w14:paraId="32076C8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Während sie zum Volk redeten, traten die Priester und der Tempelhauptmann und die Sadduz</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auf sie zu</w:t>
      </w:r>
      <w:r>
        <w:rPr>
          <w:rFonts w:ascii="Trebuchet MS" w:hAnsi="Trebuchet MS"/>
          <w:lang w:val="de-DE"/>
        </w:rPr>
        <w:t>,</w:t>
      </w:r>
      <w:r w:rsidRPr="001E5732">
        <w:rPr>
          <w:rFonts w:ascii="Trebuchet MS" w:hAnsi="Trebuchet MS"/>
          <w:lang w:val="de-DE"/>
        </w:rPr>
        <w:t xml:space="preserve"> </w:t>
      </w:r>
      <w:r>
        <w:rPr>
          <w:rFonts w:ascii="Trebuchet MS" w:hAnsi="Trebuchet MS"/>
          <w:vertAlign w:val="superscript"/>
          <w:lang w:val="de-DE"/>
        </w:rPr>
        <w:t>2</w:t>
      </w:r>
      <w:r>
        <w:rPr>
          <w:rFonts w:ascii="Trebuchet MS" w:hAnsi="Trebuchet MS"/>
          <w:lang w:val="de-DE"/>
        </w:rPr>
        <w:t>ver</w:t>
      </w:r>
      <w:r w:rsidRPr="001E5732">
        <w:rPr>
          <w:rFonts w:ascii="Trebuchet MS" w:hAnsi="Trebuchet MS"/>
          <w:lang w:val="de-DE"/>
        </w:rPr>
        <w:t xml:space="preserve">ärgert, weil </w:t>
      </w:r>
      <w:r>
        <w:rPr>
          <w:rFonts w:ascii="Trebuchet MS" w:hAnsi="Trebuchet MS"/>
          <w:lang w:val="de-DE"/>
        </w:rPr>
        <w:t>sie</w:t>
      </w:r>
      <w:r w:rsidRPr="001E5732">
        <w:rPr>
          <w:rFonts w:ascii="Trebuchet MS" w:hAnsi="Trebuchet MS"/>
          <w:lang w:val="de-DE"/>
        </w:rPr>
        <w:t xml:space="preserve"> das Volk lehrten und in Jesus die Auferstehung aus Toten verkündeten. </w:t>
      </w:r>
      <w:r w:rsidRPr="001E5732">
        <w:rPr>
          <w:rFonts w:ascii="Trebuchet MS" w:hAnsi="Trebuchet MS"/>
          <w:vertAlign w:val="superscript"/>
          <w:lang w:val="de-DE"/>
        </w:rPr>
        <w:t>3 </w:t>
      </w:r>
      <w:r>
        <w:rPr>
          <w:rFonts w:ascii="Trebuchet MS" w:hAnsi="Trebuchet MS"/>
          <w:lang w:val="de-DE"/>
        </w:rPr>
        <w:t xml:space="preserve">Und sie ergriffen sie und brachten sie in </w:t>
      </w:r>
      <w:r w:rsidRPr="001E5732">
        <w:rPr>
          <w:rFonts w:ascii="Trebuchet MS" w:hAnsi="Trebuchet MS"/>
          <w:lang w:val="de-DE"/>
        </w:rPr>
        <w:t>Ge</w:t>
      </w:r>
      <w:r>
        <w:rPr>
          <w:rFonts w:ascii="Trebuchet MS" w:hAnsi="Trebuchet MS"/>
          <w:lang w:val="de-DE"/>
        </w:rPr>
        <w:t>wahrsam</w:t>
      </w:r>
      <w:r w:rsidRPr="001E5732">
        <w:rPr>
          <w:rFonts w:ascii="Trebuchet MS" w:hAnsi="Trebuchet MS"/>
          <w:lang w:val="de-DE"/>
        </w:rPr>
        <w:t xml:space="preserve"> bis zum folgenden Tag, denn es war schon Abend. </w:t>
      </w:r>
      <w:r w:rsidRPr="001E5732">
        <w:rPr>
          <w:rFonts w:ascii="Trebuchet MS" w:hAnsi="Trebuchet MS"/>
          <w:vertAlign w:val="superscript"/>
          <w:lang w:val="de-DE"/>
        </w:rPr>
        <w:t>4 </w:t>
      </w:r>
      <w:r w:rsidRPr="001E5732">
        <w:rPr>
          <w:rFonts w:ascii="Trebuchet MS" w:hAnsi="Trebuchet MS"/>
          <w:lang w:val="de-DE"/>
        </w:rPr>
        <w:t>Viele aber von denen, die das Wort gehört hatten, glaubten, und die Zahl der Männer wurde etwa fünf</w:t>
      </w:r>
      <w:r>
        <w:rPr>
          <w:rFonts w:ascii="Trebuchet MS" w:hAnsi="Trebuchet MS"/>
          <w:lang w:val="de-DE"/>
        </w:rPr>
        <w:softHyphen/>
      </w:r>
      <w:r w:rsidRPr="001E5732">
        <w:rPr>
          <w:rFonts w:ascii="Trebuchet MS" w:hAnsi="Trebuchet MS"/>
          <w:lang w:val="de-DE"/>
        </w:rPr>
        <w:t>tausend.</w:t>
      </w:r>
    </w:p>
    <w:p w14:paraId="61DC05AF" w14:textId="77777777" w:rsidR="00C71948" w:rsidRPr="009C3508" w:rsidRDefault="00C71948" w:rsidP="006374C6">
      <w:pPr>
        <w:pStyle w:val="Randverweis"/>
        <w:framePr w:wrap="around"/>
        <w:rPr>
          <w:lang w:val="en-US"/>
        </w:rPr>
      </w:pPr>
      <w:r w:rsidRPr="009C3508">
        <w:rPr>
          <w:lang w:val="en-US"/>
        </w:rPr>
        <w:t>6: Lk 3,2</w:t>
      </w:r>
    </w:p>
    <w:p w14:paraId="50D2E7B6" w14:textId="77777777" w:rsidR="00C71948" w:rsidRPr="009C3508" w:rsidRDefault="00C71948" w:rsidP="006374C6">
      <w:pPr>
        <w:pStyle w:val="Randverweis"/>
        <w:framePr w:wrap="around"/>
        <w:rPr>
          <w:lang w:val="en-US"/>
        </w:rPr>
      </w:pPr>
      <w:r w:rsidRPr="009C3508">
        <w:rPr>
          <w:lang w:val="en-US"/>
        </w:rPr>
        <w:t>7: Lk 20,2</w:t>
      </w:r>
    </w:p>
    <w:p w14:paraId="4610027D" w14:textId="77777777" w:rsidR="00C71948" w:rsidRPr="009C3508" w:rsidRDefault="00C71948" w:rsidP="006374C6">
      <w:pPr>
        <w:pStyle w:val="Randverweis"/>
        <w:framePr w:wrap="around"/>
        <w:rPr>
          <w:lang w:val="en-US"/>
        </w:rPr>
      </w:pPr>
      <w:r w:rsidRPr="009C3508">
        <w:rPr>
          <w:lang w:val="en-US"/>
        </w:rPr>
        <w:t>11: Ps 118,22;</w:t>
      </w:r>
    </w:p>
    <w:p w14:paraId="6F3C5949" w14:textId="77777777" w:rsidR="00C71948" w:rsidRPr="009C3508" w:rsidRDefault="00C71948" w:rsidP="006374C6">
      <w:pPr>
        <w:pStyle w:val="Randverweis"/>
        <w:framePr w:wrap="around"/>
        <w:rPr>
          <w:lang w:val="en-US"/>
        </w:rPr>
      </w:pPr>
      <w:r w:rsidRPr="009C3508">
        <w:rPr>
          <w:lang w:val="en-US"/>
        </w:rPr>
        <w:t>Lk 20,17;</w:t>
      </w:r>
    </w:p>
    <w:p w14:paraId="793A4A97" w14:textId="77777777" w:rsidR="00C71948" w:rsidRPr="009C3508" w:rsidRDefault="00C71948" w:rsidP="006374C6">
      <w:pPr>
        <w:pStyle w:val="Randverweis"/>
        <w:framePr w:wrap="around"/>
        <w:rPr>
          <w:lang w:val="en-US"/>
        </w:rPr>
      </w:pPr>
      <w:r w:rsidRPr="009C3508">
        <w:rPr>
          <w:lang w:val="en-US"/>
        </w:rPr>
        <w:t>Eph 2,20;</w:t>
      </w:r>
    </w:p>
    <w:p w14:paraId="4C4C7379" w14:textId="77777777" w:rsidR="00C71948" w:rsidRPr="001E5732" w:rsidRDefault="00C71948" w:rsidP="006374C6">
      <w:pPr>
        <w:pStyle w:val="Randverweis"/>
        <w:framePr w:wrap="around"/>
      </w:pPr>
      <w:r w:rsidRPr="001E5732">
        <w:t>1 Petr 2,4</w:t>
      </w:r>
      <w:r>
        <w:t>−</w:t>
      </w:r>
      <w:r w:rsidRPr="001E5732">
        <w:t>6</w:t>
      </w:r>
    </w:p>
    <w:p w14:paraId="2BF6C319" w14:textId="77777777" w:rsidR="00C71948" w:rsidRDefault="00C71948" w:rsidP="006374C6">
      <w:pPr>
        <w:pStyle w:val="Randverweis"/>
        <w:framePr w:wrap="around"/>
      </w:pPr>
      <w:r w:rsidRPr="001E5732">
        <w:t xml:space="preserve">12: </w:t>
      </w:r>
      <w:proofErr w:type="spellStart"/>
      <w:r w:rsidRPr="001E5732">
        <w:t>Mt</w:t>
      </w:r>
      <w:proofErr w:type="spellEnd"/>
      <w:r w:rsidRPr="001E5732">
        <w:t xml:space="preserve"> 1,21;</w:t>
      </w:r>
    </w:p>
    <w:p w14:paraId="34A75D44" w14:textId="77777777" w:rsidR="00C71948" w:rsidRDefault="00C71948" w:rsidP="006374C6">
      <w:pPr>
        <w:pStyle w:val="Randverweis"/>
        <w:framePr w:wrap="around"/>
      </w:pPr>
      <w:r w:rsidRPr="001E5732">
        <w:t>1 Kor 3,11</w:t>
      </w:r>
    </w:p>
    <w:p w14:paraId="13B1C29D" w14:textId="5B157F40"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Es geschah:</w:t>
      </w:r>
      <w:r w:rsidRPr="001E5732">
        <w:rPr>
          <w:rFonts w:ascii="Trebuchet MS" w:hAnsi="Trebuchet MS"/>
          <w:lang w:val="de-DE"/>
        </w:rPr>
        <w:t xml:space="preserve"> Am folgenden Tag versammelten sich ihre Führer und die Ältesten und die Schriftgelehrten in Jer</w:t>
      </w:r>
      <w:r w:rsidRPr="00C9291C">
        <w:rPr>
          <w:rFonts w:ascii="Trebuchet MS" w:hAnsi="Trebuchet MS"/>
          <w:b/>
          <w:bCs/>
          <w:lang w:val="de-DE"/>
        </w:rPr>
        <w:t>u</w:t>
      </w:r>
      <w:r w:rsidRPr="001E5732">
        <w:rPr>
          <w:rFonts w:ascii="Trebuchet MS" w:hAnsi="Trebuchet MS"/>
          <w:lang w:val="de-DE"/>
        </w:rPr>
        <w:t xml:space="preserve">salem </w:t>
      </w:r>
      <w:r w:rsidRPr="001E5732">
        <w:rPr>
          <w:rFonts w:ascii="Trebuchet MS" w:hAnsi="Trebuchet MS"/>
          <w:vertAlign w:val="superscript"/>
          <w:lang w:val="de-DE"/>
        </w:rPr>
        <w:t>6 </w:t>
      </w:r>
      <w:r>
        <w:rPr>
          <w:rFonts w:ascii="Trebuchet MS" w:hAnsi="Trebuchet MS"/>
          <w:lang w:val="de-DE"/>
        </w:rPr>
        <w:t>und Ha</w:t>
      </w:r>
      <w:r w:rsidRPr="001E5732">
        <w:rPr>
          <w:rFonts w:ascii="Trebuchet MS" w:hAnsi="Trebuchet MS"/>
          <w:lang w:val="de-DE"/>
        </w:rPr>
        <w:t>n</w:t>
      </w:r>
      <w:r>
        <w:rPr>
          <w:rFonts w:ascii="Trebuchet MS" w:hAnsi="Trebuchet MS"/>
          <w:lang w:val="de-DE"/>
        </w:rPr>
        <w:t xml:space="preserve">nas, der Hohe Priester, und </w:t>
      </w:r>
      <w:proofErr w:type="spellStart"/>
      <w:r>
        <w:rPr>
          <w:rFonts w:ascii="Trebuchet MS" w:hAnsi="Trebuchet MS"/>
          <w:lang w:val="de-DE"/>
        </w:rPr>
        <w:t>K</w:t>
      </w:r>
      <w:r w:rsidRPr="007B51E5">
        <w:rPr>
          <w:rFonts w:ascii="Trebuchet MS" w:hAnsi="Trebuchet MS"/>
          <w:b/>
          <w:lang w:val="de-DE"/>
        </w:rPr>
        <w:t>a</w:t>
      </w:r>
      <w:r>
        <w:rPr>
          <w:rFonts w:ascii="Trebuchet MS" w:hAnsi="Trebuchet MS"/>
          <w:lang w:val="de-DE"/>
        </w:rPr>
        <w:t>japh</w:t>
      </w:r>
      <w:r w:rsidRPr="001E5732">
        <w:rPr>
          <w:rFonts w:ascii="Trebuchet MS" w:hAnsi="Trebuchet MS"/>
          <w:lang w:val="de-DE"/>
        </w:rPr>
        <w:t>as</w:t>
      </w:r>
      <w:proofErr w:type="spellEnd"/>
      <w:r w:rsidRPr="001E5732">
        <w:rPr>
          <w:rFonts w:ascii="Trebuchet MS" w:hAnsi="Trebuchet MS"/>
          <w:lang w:val="de-DE"/>
        </w:rPr>
        <w:t xml:space="preserve"> und Johannes und Alex</w:t>
      </w:r>
      <w:r w:rsidRPr="007D6B1A">
        <w:rPr>
          <w:rFonts w:ascii="Trebuchet MS" w:hAnsi="Trebuchet MS"/>
          <w:b/>
          <w:lang w:val="de-DE"/>
        </w:rPr>
        <w:t>a</w:t>
      </w:r>
      <w:r w:rsidRPr="001E5732">
        <w:rPr>
          <w:rFonts w:ascii="Trebuchet MS" w:hAnsi="Trebuchet MS"/>
          <w:lang w:val="de-DE"/>
        </w:rPr>
        <w:t>nder und so</w:t>
      </w:r>
      <w:r>
        <w:rPr>
          <w:rFonts w:ascii="Trebuchet MS" w:hAnsi="Trebuchet MS"/>
          <w:lang w:val="de-DE"/>
        </w:rPr>
        <w:t xml:space="preserve"> viele aus hohep</w:t>
      </w:r>
      <w:r w:rsidRPr="001E5732">
        <w:rPr>
          <w:rFonts w:ascii="Trebuchet MS" w:hAnsi="Trebuchet MS"/>
          <w:lang w:val="de-DE"/>
        </w:rPr>
        <w:t xml:space="preserve">riesterlichem Geschlecht waren. </w:t>
      </w:r>
      <w:r w:rsidRPr="001E5732">
        <w:rPr>
          <w:rFonts w:ascii="Trebuchet MS" w:hAnsi="Trebuchet MS"/>
          <w:vertAlign w:val="superscript"/>
          <w:lang w:val="de-DE"/>
        </w:rPr>
        <w:t>7 </w:t>
      </w:r>
      <w:r w:rsidRPr="001E5732">
        <w:rPr>
          <w:rFonts w:ascii="Trebuchet MS" w:hAnsi="Trebuchet MS"/>
          <w:lang w:val="de-DE"/>
        </w:rPr>
        <w:t xml:space="preserve">Und sie stellten sie in der Mitte auf und </w:t>
      </w:r>
      <w:r>
        <w:rPr>
          <w:rFonts w:ascii="Trebuchet MS" w:hAnsi="Trebuchet MS"/>
          <w:lang w:val="de-DE"/>
        </w:rPr>
        <w:t>be</w:t>
      </w:r>
      <w:r w:rsidRPr="001E5732">
        <w:rPr>
          <w:rFonts w:ascii="Trebuchet MS" w:hAnsi="Trebuchet MS"/>
          <w:lang w:val="de-DE"/>
        </w:rPr>
        <w:t>fragten</w:t>
      </w:r>
      <w:r>
        <w:rPr>
          <w:rFonts w:ascii="Trebuchet MS" w:hAnsi="Trebuchet MS"/>
          <w:lang w:val="de-DE"/>
        </w:rPr>
        <w:t xml:space="preserve"> sie</w:t>
      </w:r>
      <w:r w:rsidRPr="001E5732">
        <w:rPr>
          <w:rFonts w:ascii="Trebuchet MS" w:hAnsi="Trebuchet MS"/>
          <w:lang w:val="de-DE"/>
        </w:rPr>
        <w:t xml:space="preserve">: „In welcher Vollmacht oder in welchem Namen habt </w:t>
      </w:r>
      <w:r w:rsidRPr="001E5732">
        <w:rPr>
          <w:rFonts w:ascii="Trebuchet MS" w:hAnsi="Trebuchet MS"/>
          <w:i/>
          <w:lang w:val="de-DE"/>
        </w:rPr>
        <w:t>ihr</w:t>
      </w:r>
      <w:r w:rsidRPr="001E5732">
        <w:rPr>
          <w:rFonts w:ascii="Trebuchet MS" w:hAnsi="Trebuchet MS"/>
          <w:lang w:val="de-DE"/>
        </w:rPr>
        <w:t xml:space="preserve"> das getan?“ </w:t>
      </w:r>
      <w:r w:rsidRPr="001E5732">
        <w:rPr>
          <w:rFonts w:ascii="Trebuchet MS" w:hAnsi="Trebuchet MS"/>
          <w:vertAlign w:val="superscript"/>
          <w:lang w:val="de-DE"/>
        </w:rPr>
        <w:t>8 </w:t>
      </w:r>
      <w:r w:rsidRPr="001E5732">
        <w:rPr>
          <w:rFonts w:ascii="Trebuchet MS" w:hAnsi="Trebuchet MS"/>
          <w:lang w:val="de-DE"/>
        </w:rPr>
        <w:t xml:space="preserve">Da sagte Petrus von Heiligem Geist erfüllt zu ihnen: „Führer des Volkes und Älteste! </w:t>
      </w:r>
      <w:r w:rsidRPr="001E5732">
        <w:rPr>
          <w:rFonts w:ascii="Trebuchet MS" w:hAnsi="Trebuchet MS"/>
          <w:vertAlign w:val="superscript"/>
          <w:lang w:val="de-DE"/>
        </w:rPr>
        <w:t>9 </w:t>
      </w:r>
      <w:r w:rsidRPr="001E5732">
        <w:rPr>
          <w:rFonts w:ascii="Trebuchet MS" w:hAnsi="Trebuchet MS"/>
          <w:lang w:val="de-DE"/>
        </w:rPr>
        <w:t xml:space="preserve">Wenn </w:t>
      </w:r>
      <w:r w:rsidRPr="001E5732">
        <w:rPr>
          <w:rFonts w:ascii="Trebuchet MS" w:hAnsi="Trebuchet MS"/>
          <w:i/>
          <w:lang w:val="de-DE"/>
        </w:rPr>
        <w:t>wir</w:t>
      </w:r>
      <w:r w:rsidRPr="001E5732">
        <w:rPr>
          <w:rFonts w:ascii="Trebuchet MS" w:hAnsi="Trebuchet MS"/>
          <w:lang w:val="de-DE"/>
        </w:rPr>
        <w:t xml:space="preserve"> heute wegen einer Wohltat an einem kranken Menschen</w:t>
      </w:r>
      <w:r>
        <w:rPr>
          <w:rFonts w:ascii="Trebuchet MS" w:hAnsi="Trebuchet MS"/>
          <w:lang w:val="de-DE"/>
        </w:rPr>
        <w:t xml:space="preserve"> </w:t>
      </w:r>
      <w:r w:rsidRPr="001E5732">
        <w:rPr>
          <w:rFonts w:ascii="Trebuchet MS" w:hAnsi="Trebuchet MS"/>
          <w:lang w:val="de-DE"/>
        </w:rPr>
        <w:t>verhört werden</w:t>
      </w:r>
      <w:r>
        <w:rPr>
          <w:rFonts w:ascii="Trebuchet MS" w:hAnsi="Trebuchet MS"/>
          <w:lang w:val="de-DE"/>
        </w:rPr>
        <w:t>: ‚In</w:t>
      </w:r>
      <w:r w:rsidRPr="001E5732">
        <w:rPr>
          <w:rFonts w:ascii="Trebuchet MS" w:hAnsi="Trebuchet MS"/>
          <w:lang w:val="de-DE"/>
        </w:rPr>
        <w:t xml:space="preserve"> wem </w:t>
      </w:r>
      <w:r>
        <w:rPr>
          <w:rFonts w:ascii="Trebuchet MS" w:hAnsi="Trebuchet MS"/>
          <w:lang w:val="de-DE"/>
        </w:rPr>
        <w:t>ist dies</w:t>
      </w:r>
      <w:r w:rsidRPr="001E5732">
        <w:rPr>
          <w:rFonts w:ascii="Trebuchet MS" w:hAnsi="Trebuchet MS"/>
          <w:lang w:val="de-DE"/>
        </w:rPr>
        <w:t>er geheilt worden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dann sei euch allen un</w:t>
      </w:r>
      <w:r>
        <w:rPr>
          <w:rFonts w:ascii="Trebuchet MS" w:hAnsi="Trebuchet MS"/>
          <w:lang w:val="de-DE"/>
        </w:rPr>
        <w:t xml:space="preserve">d dem ganzen Volk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kund: I</w:t>
      </w:r>
      <w:r w:rsidRPr="001E5732">
        <w:rPr>
          <w:rFonts w:ascii="Trebuchet MS" w:hAnsi="Trebuchet MS"/>
          <w:lang w:val="de-DE"/>
        </w:rPr>
        <w:t>m Namen Jesu Christi, des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s, den </w:t>
      </w:r>
      <w:r w:rsidRPr="001E5732">
        <w:rPr>
          <w:rFonts w:ascii="Trebuchet MS" w:hAnsi="Trebuchet MS"/>
          <w:i/>
          <w:lang w:val="de-DE"/>
        </w:rPr>
        <w:t>ihr</w:t>
      </w:r>
      <w:r w:rsidRPr="001E5732">
        <w:rPr>
          <w:rFonts w:ascii="Trebuchet MS" w:hAnsi="Trebuchet MS"/>
          <w:lang w:val="de-DE"/>
        </w:rPr>
        <w:t xml:space="preserve"> gekreuzigt habt, den Gott aus Toten erweckt hat, in diesem steht dieser gesund vor euch. </w:t>
      </w:r>
      <w:r w:rsidRPr="001E5732">
        <w:rPr>
          <w:rFonts w:ascii="Trebuchet MS" w:hAnsi="Trebuchet MS"/>
          <w:vertAlign w:val="superscript"/>
          <w:lang w:val="de-DE"/>
        </w:rPr>
        <w:t>11 </w:t>
      </w:r>
      <w:r w:rsidRPr="001E5732">
        <w:rPr>
          <w:rFonts w:ascii="Trebuchet MS" w:hAnsi="Trebuchet MS"/>
          <w:lang w:val="de-DE"/>
        </w:rPr>
        <w:t>Dieser ist der Stein, der von euch, den Bauleuten, ver</w:t>
      </w:r>
      <w:r w:rsidR="007C2C2F">
        <w:rPr>
          <w:rFonts w:ascii="Trebuchet MS" w:hAnsi="Trebuchet MS"/>
          <w:lang w:val="de-DE"/>
        </w:rPr>
        <w:softHyphen/>
      </w:r>
      <w:r w:rsidRPr="001E5732">
        <w:rPr>
          <w:rFonts w:ascii="Trebuchet MS" w:hAnsi="Trebuchet MS"/>
          <w:lang w:val="de-DE"/>
        </w:rPr>
        <w:t>achtet wurde</w:t>
      </w:r>
      <w:r>
        <w:rPr>
          <w:rFonts w:ascii="Trebuchet MS" w:hAnsi="Trebuchet MS"/>
          <w:lang w:val="de-DE"/>
        </w:rPr>
        <w:t xml:space="preserve">: der </w:t>
      </w:r>
      <w:r w:rsidRPr="001E5732">
        <w:rPr>
          <w:rFonts w:ascii="Trebuchet MS" w:hAnsi="Trebuchet MS"/>
          <w:lang w:val="de-DE"/>
        </w:rPr>
        <w:t>zum Eckstein</w:t>
      </w:r>
      <w:r>
        <w:rPr>
          <w:rStyle w:val="Funotenzeichen"/>
          <w:rFonts w:ascii="Trebuchet MS" w:hAnsi="Trebuchet MS"/>
          <w:lang w:val="de-DE"/>
        </w:rPr>
        <w:footnoteReference w:id="568"/>
      </w:r>
      <w:r>
        <w:rPr>
          <w:rFonts w:ascii="Trebuchet MS" w:hAnsi="Trebuchet MS"/>
          <w:lang w:val="de-DE"/>
        </w:rPr>
        <w:t xml:space="preserve"> Gewordene</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Und es ist das Heil in </w:t>
      </w:r>
      <w:r>
        <w:rPr>
          <w:rFonts w:ascii="Trebuchet MS" w:hAnsi="Trebuchet MS"/>
          <w:lang w:val="de-DE"/>
        </w:rPr>
        <w:t xml:space="preserve">keinem </w:t>
      </w:r>
      <w:r>
        <w:rPr>
          <w:noProof/>
          <w:lang w:val="de-DE" w:bidi="he-IL"/>
        </w:rPr>
        <w:lastRenderedPageBreak/>
        <mc:AlternateContent>
          <mc:Choice Requires="wps">
            <w:drawing>
              <wp:anchor distT="0" distB="0" distL="114300" distR="114300" simplePos="0" relativeHeight="252047360" behindDoc="0" locked="0" layoutInCell="1" allowOverlap="1" wp14:anchorId="4FFBE4C1" wp14:editId="0D8391B7">
                <wp:simplePos x="0" y="0"/>
                <wp:positionH relativeFrom="column">
                  <wp:posOffset>5095875</wp:posOffset>
                </wp:positionH>
                <wp:positionV relativeFrom="paragraph">
                  <wp:posOffset>-356235</wp:posOffset>
                </wp:positionV>
                <wp:extent cx="730800" cy="313200"/>
                <wp:effectExtent l="0" t="0" r="0" b="0"/>
                <wp:wrapNone/>
                <wp:docPr id="591"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11DB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4,13</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E4C1" id="Textfeld 193" o:spid="_x0000_s1216" type="#_x0000_t202" style="position:absolute;left:0;text-align:left;margin-left:401.25pt;margin-top:-28.05pt;width:57.55pt;height:24.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" fillcolor="white [3201]" stroked="f" strokeweight=".5pt">
                <v:textbox>
                  <w:txbxContent>
                    <w:p w14:paraId="4D111DB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4,13</w:t>
                      </w:r>
                      <w:r>
                        <w:rPr>
                          <w:rFonts w:ascii="Trebuchet MS" w:hAnsi="Trebuchet MS"/>
                          <w:lang w:val="de-DE"/>
                        </w:rPr>
                        <w:t>−</w:t>
                      </w:r>
                      <w:r>
                        <w:rPr>
                          <w:rFonts w:ascii="Trebuchet MS" w:hAnsi="Trebuchet MS" w:cs="Times New Roman"/>
                          <w:i/>
                          <w:iCs/>
                          <w:lang w:val="de-DE"/>
                        </w:rPr>
                        <w:t>31</w:t>
                      </w:r>
                    </w:p>
                  </w:txbxContent>
                </v:textbox>
              </v:shape>
            </w:pict>
          </mc:Fallback>
        </mc:AlternateContent>
      </w:r>
      <w:r>
        <w:rPr>
          <w:rFonts w:ascii="Trebuchet MS" w:hAnsi="Trebuchet MS"/>
          <w:lang w:val="de-DE"/>
        </w:rPr>
        <w:t>anderen; denn es ist ja</w:t>
      </w:r>
      <w:r w:rsidRPr="001E5732">
        <w:rPr>
          <w:rFonts w:ascii="Trebuchet MS" w:hAnsi="Trebuchet MS"/>
          <w:lang w:val="de-DE"/>
        </w:rPr>
        <w:t xml:space="preserve"> kein anderer Name unter dem Himmel, der </w:t>
      </w:r>
      <w:r>
        <w:rPr>
          <w:rFonts w:ascii="Trebuchet MS" w:hAnsi="Trebuchet MS"/>
          <w:lang w:val="de-DE"/>
        </w:rPr>
        <w:t>bei</w:t>
      </w:r>
      <w:r w:rsidRPr="001E5732">
        <w:rPr>
          <w:rFonts w:ascii="Trebuchet MS" w:hAnsi="Trebuchet MS"/>
          <w:lang w:val="de-DE"/>
        </w:rPr>
        <w:t xml:space="preserve"> den Men</w:t>
      </w:r>
      <w:r>
        <w:rPr>
          <w:rFonts w:ascii="Trebuchet MS" w:hAnsi="Trebuchet MS"/>
          <w:lang w:val="de-DE"/>
        </w:rPr>
        <w:softHyphen/>
      </w:r>
      <w:r w:rsidRPr="001E5732">
        <w:rPr>
          <w:rFonts w:ascii="Trebuchet MS" w:hAnsi="Trebuchet MS"/>
          <w:lang w:val="de-DE"/>
        </w:rPr>
        <w:t>schen gegeben ist, in welchem wir gerettet werden sollen.</w:t>
      </w:r>
      <w:r>
        <w:rPr>
          <w:rStyle w:val="Funotenzeichen"/>
          <w:rFonts w:ascii="Trebuchet MS" w:hAnsi="Trebuchet MS"/>
          <w:lang w:val="de-DE"/>
        </w:rPr>
        <w:footnoteReference w:id="569"/>
      </w:r>
      <w:r w:rsidRPr="001E5732">
        <w:rPr>
          <w:rFonts w:ascii="Trebuchet MS" w:hAnsi="Trebuchet MS"/>
          <w:lang w:val="de-DE"/>
        </w:rPr>
        <w:t>“</w:t>
      </w:r>
    </w:p>
    <w:p w14:paraId="2583AA66" w14:textId="77777777" w:rsidR="00C71948" w:rsidRPr="001E5732" w:rsidRDefault="00C71948" w:rsidP="006374C6">
      <w:pPr>
        <w:pStyle w:val="Randverweis"/>
        <w:framePr w:wrap="around"/>
      </w:pPr>
      <w:r w:rsidRPr="001E5732">
        <w:t>17: 5,28</w:t>
      </w:r>
    </w:p>
    <w:p w14:paraId="472CC8B8" w14:textId="72362BBF"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Als sie den Freimut von Petrus sahen und Johannes und erfassten, dass sie un</w:t>
      </w:r>
      <w:r>
        <w:rPr>
          <w:rFonts w:ascii="Trebuchet MS" w:hAnsi="Trebuchet MS"/>
          <w:lang w:val="de-DE"/>
        </w:rPr>
        <w:softHyphen/>
      </w:r>
      <w:r w:rsidRPr="001E5732">
        <w:rPr>
          <w:rFonts w:ascii="Trebuchet MS" w:hAnsi="Trebuchet MS"/>
          <w:lang w:val="de-DE"/>
        </w:rPr>
        <w:t xml:space="preserve">gelehrt und </w:t>
      </w:r>
      <w:proofErr w:type="spellStart"/>
      <w:r w:rsidRPr="001E5732">
        <w:rPr>
          <w:rFonts w:ascii="Trebuchet MS" w:hAnsi="Trebuchet MS"/>
          <w:lang w:val="de-DE"/>
        </w:rPr>
        <w:t>unstudiert</w:t>
      </w:r>
      <w:proofErr w:type="spellEnd"/>
      <w:r w:rsidRPr="001E5732">
        <w:rPr>
          <w:rFonts w:ascii="Trebuchet MS" w:hAnsi="Trebuchet MS"/>
          <w:lang w:val="de-DE"/>
        </w:rPr>
        <w:t xml:space="preserve"> sind, wunderten sie sich und wiedererkannten auch, dass sie mit Jesus gewesen waren; </w:t>
      </w:r>
      <w:r w:rsidRPr="001E5732">
        <w:rPr>
          <w:rFonts w:ascii="Trebuchet MS" w:hAnsi="Trebuchet MS"/>
          <w:vertAlign w:val="superscript"/>
          <w:lang w:val="de-DE"/>
        </w:rPr>
        <w:t>14 </w:t>
      </w:r>
      <w:r w:rsidRPr="001E5732">
        <w:rPr>
          <w:rFonts w:ascii="Trebuchet MS" w:hAnsi="Trebuchet MS"/>
          <w:lang w:val="de-DE"/>
        </w:rPr>
        <w:t xml:space="preserve">und da sie den geheilten Menschen sahen, der bei </w:t>
      </w:r>
      <w:r>
        <w:rPr>
          <w:rFonts w:ascii="Trebuchet MS" w:hAnsi="Trebuchet MS"/>
          <w:lang w:val="de-DE"/>
        </w:rPr>
        <w:t>ih</w:t>
      </w:r>
      <w:r w:rsidRPr="001E5732">
        <w:rPr>
          <w:rFonts w:ascii="Trebuchet MS" w:hAnsi="Trebuchet MS"/>
          <w:lang w:val="de-DE"/>
        </w:rPr>
        <w:t xml:space="preserve">nen stand, hatten sie nichts zu widersprechen. </w:t>
      </w:r>
      <w:r w:rsidRPr="001E5732">
        <w:rPr>
          <w:rFonts w:ascii="Trebuchet MS" w:hAnsi="Trebuchet MS"/>
          <w:vertAlign w:val="superscript"/>
          <w:lang w:val="de-DE"/>
        </w:rPr>
        <w:t>15 </w:t>
      </w:r>
      <w:r w:rsidRPr="001E5732">
        <w:rPr>
          <w:rFonts w:ascii="Trebuchet MS" w:hAnsi="Trebuchet MS"/>
          <w:lang w:val="de-DE"/>
        </w:rPr>
        <w:t>Sie befahlen ihnen, aus dem Hohen Rat hinauszugehen, u</w:t>
      </w:r>
      <w:r w:rsidR="00C10FA7">
        <w:rPr>
          <w:rFonts w:ascii="Trebuchet MS" w:hAnsi="Trebuchet MS"/>
          <w:lang w:val="de-DE"/>
        </w:rPr>
        <w:t>nd überlegten</w:t>
      </w:r>
      <w:r w:rsidRPr="001E5732">
        <w:rPr>
          <w:rFonts w:ascii="Trebuchet MS" w:hAnsi="Trebuchet MS"/>
          <w:lang w:val="de-DE"/>
        </w:rPr>
        <w:t xml:space="preserve"> untereinander </w:t>
      </w:r>
      <w:r w:rsidRPr="001E5732">
        <w:rPr>
          <w:rFonts w:ascii="Trebuchet MS" w:hAnsi="Trebuchet MS"/>
          <w:vertAlign w:val="superscript"/>
          <w:lang w:val="de-DE"/>
        </w:rPr>
        <w:t>16 </w:t>
      </w:r>
      <w:r w:rsidRPr="001E5732">
        <w:rPr>
          <w:rFonts w:ascii="Trebuchet MS" w:hAnsi="Trebuchet MS"/>
          <w:lang w:val="de-DE"/>
        </w:rPr>
        <w:t>und sagten: „Was sollen wir diesen Menschen tun? Denn durch sie ist ein bekanntes Zeichen ges</w:t>
      </w:r>
      <w:r>
        <w:rPr>
          <w:rFonts w:ascii="Trebuchet MS" w:hAnsi="Trebuchet MS"/>
          <w:lang w:val="de-DE"/>
        </w:rPr>
        <w:t xml:space="preserve">chehen, allen Bewohnern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 xml:space="preserve">salems offenbar, und wir können nicht leugnen. </w:t>
      </w:r>
      <w:r w:rsidRPr="001E5732">
        <w:rPr>
          <w:rFonts w:ascii="Trebuchet MS" w:hAnsi="Trebuchet MS"/>
          <w:vertAlign w:val="superscript"/>
          <w:lang w:val="de-DE"/>
        </w:rPr>
        <w:t>17 </w:t>
      </w:r>
      <w:r>
        <w:rPr>
          <w:rFonts w:ascii="Trebuchet MS" w:hAnsi="Trebuchet MS"/>
          <w:lang w:val="de-DE"/>
        </w:rPr>
        <w:t>Doch</w:t>
      </w:r>
      <w:r w:rsidRPr="001E5732">
        <w:rPr>
          <w:rFonts w:ascii="Trebuchet MS" w:hAnsi="Trebuchet MS"/>
          <w:lang w:val="de-DE"/>
        </w:rPr>
        <w:t xml:space="preserve"> damit es sich nicht noch weiter in das Volk verbreitet, wollen wir ihnen drohen, dass sie </w:t>
      </w:r>
      <w:r>
        <w:rPr>
          <w:rFonts w:ascii="Trebuchet MS" w:hAnsi="Trebuchet MS"/>
          <w:lang w:val="de-DE"/>
        </w:rPr>
        <w:t xml:space="preserve">zu keinem Menschen </w:t>
      </w:r>
      <w:r w:rsidRPr="001E5732">
        <w:rPr>
          <w:rFonts w:ascii="Trebuchet MS" w:hAnsi="Trebuchet MS"/>
          <w:lang w:val="de-DE"/>
        </w:rPr>
        <w:t>mehr aufgrund dieses Namens sprechen!“</w:t>
      </w:r>
    </w:p>
    <w:p w14:paraId="1C1D277E" w14:textId="77777777" w:rsidR="00C71948" w:rsidRPr="001E5732" w:rsidRDefault="00C71948" w:rsidP="006374C6">
      <w:pPr>
        <w:pStyle w:val="Randverweis"/>
        <w:framePr w:wrap="around"/>
      </w:pPr>
      <w:r w:rsidRPr="001E5732">
        <w:t>19: 5,29</w:t>
      </w:r>
      <w:r>
        <w:t>−</w:t>
      </w:r>
      <w:r w:rsidRPr="001E5732">
        <w:t>32</w:t>
      </w:r>
    </w:p>
    <w:p w14:paraId="2580CECA" w14:textId="77777777" w:rsidR="00C71948" w:rsidRPr="001E5732" w:rsidRDefault="00C71948" w:rsidP="006374C6">
      <w:pPr>
        <w:pStyle w:val="Randverweis"/>
        <w:framePr w:wrap="around"/>
      </w:pPr>
      <w:r w:rsidRPr="001E5732">
        <w:t>20: Ps 146,6;</w:t>
      </w:r>
    </w:p>
    <w:p w14:paraId="5989CFD5" w14:textId="77777777" w:rsidR="00C71948" w:rsidRDefault="00C71948" w:rsidP="006374C6">
      <w:pPr>
        <w:pStyle w:val="Randverweis"/>
        <w:framePr w:wrap="around"/>
      </w:pPr>
      <w:r w:rsidRPr="001E5732">
        <w:t>Ex 20,11</w:t>
      </w:r>
    </w:p>
    <w:p w14:paraId="16F6FDE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sie riefen sie und wiesen sie an, überhaupt nicht mehr aufgrund des Namens Jesu sich zu äußern oder zu lehren. </w:t>
      </w:r>
      <w:r w:rsidRPr="001E5732">
        <w:rPr>
          <w:rFonts w:ascii="Trebuchet MS" w:hAnsi="Trebuchet MS"/>
          <w:vertAlign w:val="superscript"/>
          <w:lang w:val="de-DE"/>
        </w:rPr>
        <w:t>19 </w:t>
      </w:r>
      <w:r w:rsidRPr="001E5732">
        <w:rPr>
          <w:rFonts w:ascii="Trebuchet MS" w:hAnsi="Trebuchet MS"/>
          <w:lang w:val="de-DE"/>
        </w:rPr>
        <w:t xml:space="preserve">Petrus und Johannes antworteten ihnen </w:t>
      </w:r>
      <w:r>
        <w:rPr>
          <w:rFonts w:ascii="Trebuchet MS" w:hAnsi="Trebuchet MS"/>
          <w:lang w:val="de-DE"/>
        </w:rPr>
        <w:t>darauf</w:t>
      </w:r>
      <w:r w:rsidRPr="001E5732">
        <w:rPr>
          <w:rFonts w:ascii="Trebuchet MS" w:hAnsi="Trebuchet MS"/>
          <w:lang w:val="de-DE"/>
        </w:rPr>
        <w:t>: „Ob es gere</w:t>
      </w:r>
      <w:r>
        <w:rPr>
          <w:rFonts w:ascii="Trebuchet MS" w:hAnsi="Trebuchet MS"/>
          <w:lang w:val="de-DE"/>
        </w:rPr>
        <w:t>cht ist, mehr auf euch zu hören</w:t>
      </w:r>
      <w:r w:rsidRPr="001E5732">
        <w:rPr>
          <w:rFonts w:ascii="Trebuchet MS" w:hAnsi="Trebuchet MS"/>
          <w:lang w:val="de-DE"/>
        </w:rPr>
        <w:t xml:space="preserve"> als auf Gott, beurteilt! </w:t>
      </w:r>
      <w:r w:rsidRPr="001E5732">
        <w:rPr>
          <w:rFonts w:ascii="Trebuchet MS" w:hAnsi="Trebuchet MS"/>
          <w:vertAlign w:val="superscript"/>
          <w:lang w:val="de-DE"/>
        </w:rPr>
        <w:t>20 </w:t>
      </w:r>
      <w:r w:rsidRPr="001E5732">
        <w:rPr>
          <w:rFonts w:ascii="Trebuchet MS" w:hAnsi="Trebuchet MS"/>
          <w:lang w:val="de-DE"/>
        </w:rPr>
        <w:t xml:space="preserve">Denn </w:t>
      </w:r>
      <w:r w:rsidRPr="001E5732">
        <w:rPr>
          <w:rFonts w:ascii="Trebuchet MS" w:hAnsi="Trebuchet MS"/>
          <w:i/>
          <w:lang w:val="de-DE"/>
        </w:rPr>
        <w:t>wir</w:t>
      </w:r>
      <w:r w:rsidRPr="001E5732">
        <w:rPr>
          <w:rFonts w:ascii="Trebuchet MS" w:hAnsi="Trebuchet MS"/>
          <w:lang w:val="de-DE"/>
        </w:rPr>
        <w:t xml:space="preserve"> können nicht von dem, was wir gesehen und gehört haben, </w:t>
      </w:r>
      <w:r w:rsidRPr="00FB1D9E">
        <w:rPr>
          <w:rFonts w:ascii="Trebuchet MS" w:hAnsi="Trebuchet MS"/>
          <w:i/>
          <w:lang w:val="de-DE"/>
        </w:rPr>
        <w:t>nicht</w:t>
      </w:r>
      <w:r w:rsidRPr="001E5732">
        <w:rPr>
          <w:rFonts w:ascii="Trebuchet MS" w:hAnsi="Trebuchet MS"/>
          <w:lang w:val="de-DE"/>
        </w:rPr>
        <w:t xml:space="preserve"> sprechen.“ </w:t>
      </w:r>
      <w:r w:rsidRPr="001E5732">
        <w:rPr>
          <w:rFonts w:ascii="Trebuchet MS" w:hAnsi="Trebuchet MS"/>
          <w:vertAlign w:val="superscript"/>
          <w:lang w:val="de-DE"/>
        </w:rPr>
        <w:t>21 </w:t>
      </w:r>
      <w:r w:rsidRPr="001E5732">
        <w:rPr>
          <w:rFonts w:ascii="Trebuchet MS" w:hAnsi="Trebuchet MS"/>
          <w:lang w:val="de-DE"/>
        </w:rPr>
        <w:t>Sie drohte</w:t>
      </w:r>
      <w:r>
        <w:rPr>
          <w:rFonts w:ascii="Trebuchet MS" w:hAnsi="Trebuchet MS"/>
          <w:lang w:val="de-DE"/>
        </w:rPr>
        <w:t xml:space="preserve">n noch mehr und ließen sie frei, da sie nicht </w:t>
      </w:r>
      <w:r w:rsidRPr="001E5732">
        <w:rPr>
          <w:rFonts w:ascii="Trebuchet MS" w:hAnsi="Trebuchet MS"/>
          <w:lang w:val="de-DE"/>
        </w:rPr>
        <w:t xml:space="preserve">fanden, wie sie sie </w:t>
      </w:r>
      <w:r>
        <w:rPr>
          <w:rFonts w:ascii="Trebuchet MS" w:hAnsi="Trebuchet MS"/>
          <w:lang w:val="de-DE"/>
        </w:rPr>
        <w:t xml:space="preserve">denn hindern könnten, </w:t>
      </w:r>
      <w:r w:rsidRPr="001E5732">
        <w:rPr>
          <w:rFonts w:ascii="Trebuchet MS" w:hAnsi="Trebuchet MS"/>
          <w:lang w:val="de-DE"/>
        </w:rPr>
        <w:t xml:space="preserve">wegen des Volkes, denn alle priesen Gott aufgrund des Geschehenen. </w:t>
      </w:r>
      <w:r w:rsidRPr="001E5732">
        <w:rPr>
          <w:rFonts w:ascii="Trebuchet MS" w:hAnsi="Trebuchet MS"/>
          <w:vertAlign w:val="superscript"/>
          <w:lang w:val="de-DE"/>
        </w:rPr>
        <w:t>22 </w:t>
      </w:r>
      <w:r w:rsidRPr="001E5732">
        <w:rPr>
          <w:rFonts w:ascii="Trebuchet MS" w:hAnsi="Trebuchet MS"/>
          <w:lang w:val="de-DE"/>
        </w:rPr>
        <w:t>Denn mehr als vierzig Jahre war der Mensch alt, an dem dieses Zeichen der Heilung geschehen war.</w:t>
      </w:r>
    </w:p>
    <w:p w14:paraId="1C77C43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5" w:name="_Toc38534928"/>
      <w:r>
        <w:rPr>
          <w:rFonts w:ascii="Trebuchet MS" w:hAnsi="Trebuchet MS"/>
          <w:kern w:val="0"/>
          <w:szCs w:val="24"/>
          <w:lang w:val="de-DE"/>
        </w:rPr>
        <w:t>Dankgebet der Gemeinde</w:t>
      </w:r>
      <w:r w:rsidRPr="001E5732">
        <w:rPr>
          <w:rFonts w:ascii="Trebuchet MS" w:hAnsi="Trebuchet MS"/>
          <w:kern w:val="0"/>
          <w:szCs w:val="24"/>
          <w:lang w:val="de-DE"/>
        </w:rPr>
        <w:t xml:space="preserve">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kern w:val="0"/>
          <w:szCs w:val="24"/>
          <w:lang w:val="de-DE"/>
        </w:rPr>
        <w:t xml:space="preserve"> (4,</w:t>
      </w:r>
      <w:r>
        <w:rPr>
          <w:rFonts w:ascii="Trebuchet MS" w:hAnsi="Trebuchet MS"/>
          <w:kern w:val="0"/>
          <w:szCs w:val="24"/>
          <w:lang w:val="de-DE"/>
        </w:rPr>
        <w:t>23−</w:t>
      </w:r>
      <w:r w:rsidRPr="001E5732">
        <w:rPr>
          <w:rFonts w:ascii="Trebuchet MS" w:hAnsi="Trebuchet MS"/>
          <w:kern w:val="0"/>
          <w:szCs w:val="24"/>
          <w:lang w:val="de-DE"/>
        </w:rPr>
        <w:t>3</w:t>
      </w:r>
      <w:r>
        <w:rPr>
          <w:rFonts w:ascii="Trebuchet MS" w:hAnsi="Trebuchet MS"/>
          <w:kern w:val="0"/>
          <w:szCs w:val="24"/>
          <w:lang w:val="de-DE"/>
        </w:rPr>
        <w:t>1</w:t>
      </w:r>
      <w:r w:rsidRPr="001E5732">
        <w:rPr>
          <w:rFonts w:ascii="Trebuchet MS" w:hAnsi="Trebuchet MS"/>
          <w:kern w:val="0"/>
          <w:szCs w:val="24"/>
          <w:lang w:val="de-DE"/>
        </w:rPr>
        <w:t>)</w:t>
      </w:r>
      <w:bookmarkEnd w:id="545"/>
    </w:p>
    <w:p w14:paraId="39AE3889"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Freigelassen kamen sie zu den Ihren und b</w:t>
      </w:r>
      <w:r>
        <w:rPr>
          <w:rFonts w:ascii="Trebuchet MS" w:hAnsi="Trebuchet MS"/>
          <w:lang w:val="de-DE"/>
        </w:rPr>
        <w:t>erichteten alles, was die Hohen P</w:t>
      </w:r>
      <w:r w:rsidRPr="001E5732">
        <w:rPr>
          <w:rFonts w:ascii="Trebuchet MS" w:hAnsi="Trebuchet MS"/>
          <w:lang w:val="de-DE"/>
        </w:rPr>
        <w:t xml:space="preserve">riester und die Ältesten zu ihnen gesagt hatten. </w:t>
      </w:r>
      <w:r w:rsidRPr="001E5732">
        <w:rPr>
          <w:rFonts w:ascii="Trebuchet MS" w:hAnsi="Trebuchet MS"/>
          <w:vertAlign w:val="superscript"/>
          <w:lang w:val="de-DE"/>
        </w:rPr>
        <w:t>24 </w:t>
      </w:r>
      <w:r w:rsidRPr="001E5732">
        <w:rPr>
          <w:rFonts w:ascii="Trebuchet MS" w:hAnsi="Trebuchet MS"/>
          <w:lang w:val="de-DE"/>
        </w:rPr>
        <w:t>Die es hörten, erhoben einmütig die Stim</w:t>
      </w:r>
      <w:r>
        <w:rPr>
          <w:rFonts w:ascii="Trebuchet MS" w:hAnsi="Trebuchet MS"/>
          <w:lang w:val="de-DE"/>
        </w:rPr>
        <w:softHyphen/>
      </w:r>
      <w:r w:rsidRPr="001E5732">
        <w:rPr>
          <w:rFonts w:ascii="Trebuchet MS" w:hAnsi="Trebuchet MS"/>
          <w:lang w:val="de-DE"/>
        </w:rPr>
        <w:t xml:space="preserve">me </w:t>
      </w:r>
      <w:r>
        <w:rPr>
          <w:rFonts w:ascii="Trebuchet MS" w:hAnsi="Trebuchet MS"/>
          <w:lang w:val="de-DE"/>
        </w:rPr>
        <w:t xml:space="preserve">zu Gott und sagten: „Herrscher, </w:t>
      </w:r>
      <w:r w:rsidRPr="001E5732">
        <w:rPr>
          <w:rFonts w:ascii="Trebuchet MS" w:hAnsi="Trebuchet MS"/>
          <w:i/>
          <w:lang w:val="de-DE"/>
        </w:rPr>
        <w:t>du</w:t>
      </w:r>
      <w:r w:rsidRPr="001E5732">
        <w:rPr>
          <w:rFonts w:ascii="Trebuchet MS" w:hAnsi="Trebuchet MS"/>
          <w:lang w:val="de-DE"/>
        </w:rPr>
        <w:t xml:space="preserve">, der den Himmel und die Erde und das Meer und alles in ihnen gemacht hat, </w:t>
      </w:r>
      <w:r w:rsidRPr="001E5732">
        <w:rPr>
          <w:rFonts w:ascii="Trebuchet MS" w:hAnsi="Trebuchet MS"/>
          <w:vertAlign w:val="superscript"/>
          <w:lang w:val="de-DE"/>
        </w:rPr>
        <w:t>25 </w:t>
      </w:r>
      <w:r w:rsidRPr="001E5732">
        <w:rPr>
          <w:rFonts w:ascii="Trebuchet MS" w:hAnsi="Trebuchet MS"/>
          <w:lang w:val="de-DE"/>
        </w:rPr>
        <w:t xml:space="preserve">der durch den Mund unseres Vaters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deines Knechtes, durch den Heiligen Geist gesagt hat:</w:t>
      </w:r>
    </w:p>
    <w:p w14:paraId="6BBBA41A" w14:textId="77777777" w:rsidR="00C71948" w:rsidRPr="001E5732" w:rsidRDefault="00C71948" w:rsidP="006374C6">
      <w:pPr>
        <w:pStyle w:val="Randverweis"/>
        <w:framePr w:wrap="around"/>
      </w:pPr>
      <w:r w:rsidRPr="001E5732">
        <w:t>25: Ps 2,1f</w:t>
      </w:r>
    </w:p>
    <w:p w14:paraId="18936C77" w14:textId="079DDCD3"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w:t>
      </w:r>
      <w:r w:rsidR="007475E0">
        <w:rPr>
          <w:rFonts w:ascii="Trebuchet MS" w:hAnsi="Trebuchet MS"/>
          <w:lang w:val="de-DE"/>
        </w:rPr>
        <w:t xml:space="preserve">Für was </w:t>
      </w:r>
      <w:r w:rsidRPr="001E5732">
        <w:rPr>
          <w:rFonts w:ascii="Trebuchet MS" w:hAnsi="Trebuchet MS"/>
          <w:lang w:val="de-DE"/>
        </w:rPr>
        <w:t xml:space="preserve">toben </w:t>
      </w:r>
      <w:r w:rsidR="00A20D08">
        <w:rPr>
          <w:rFonts w:ascii="Trebuchet MS" w:hAnsi="Trebuchet MS"/>
          <w:lang w:val="de-DE"/>
        </w:rPr>
        <w:t>Völker</w:t>
      </w:r>
    </w:p>
    <w:p w14:paraId="6AB4BDCF" w14:textId="0763F5BA"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und machen </w:t>
      </w:r>
      <w:r w:rsidR="007475E0">
        <w:rPr>
          <w:rFonts w:ascii="Trebuchet MS" w:hAnsi="Trebuchet MS"/>
          <w:lang w:val="de-DE"/>
        </w:rPr>
        <w:t>Nationen</w:t>
      </w:r>
      <w:r w:rsidRPr="001E5732">
        <w:rPr>
          <w:rFonts w:ascii="Trebuchet MS" w:hAnsi="Trebuchet MS"/>
          <w:lang w:val="de-DE"/>
        </w:rPr>
        <w:t xml:space="preserve"> nichtige Pläne</w:t>
      </w:r>
    </w:p>
    <w:p w14:paraId="32E2B153"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w:t>
      </w:r>
      <w:r>
        <w:rPr>
          <w:rFonts w:ascii="Trebuchet MS" w:hAnsi="Trebuchet MS"/>
          <w:lang w:val="de-DE"/>
        </w:rPr>
        <w:t xml:space="preserve">stehen </w:t>
      </w:r>
      <w:r w:rsidRPr="001E5732">
        <w:rPr>
          <w:rFonts w:ascii="Trebuchet MS" w:hAnsi="Trebuchet MS"/>
          <w:lang w:val="de-DE"/>
        </w:rPr>
        <w:t>die Könige der Er</w:t>
      </w:r>
      <w:r>
        <w:rPr>
          <w:rFonts w:ascii="Trebuchet MS" w:hAnsi="Trebuchet MS"/>
          <w:lang w:val="de-DE"/>
        </w:rPr>
        <w:t>de auf</w:t>
      </w:r>
    </w:p>
    <w:p w14:paraId="3DB9920C"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und die Führer </w:t>
      </w:r>
      <w:r>
        <w:rPr>
          <w:rFonts w:ascii="Trebuchet MS" w:hAnsi="Trebuchet MS"/>
          <w:lang w:val="de-DE"/>
        </w:rPr>
        <w:t>versammeln sich daselbst</w:t>
      </w:r>
    </w:p>
    <w:p w14:paraId="1324A87C"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gegen den H</w:t>
      </w:r>
      <w:r>
        <w:rPr>
          <w:rFonts w:ascii="Trebuchet MS" w:hAnsi="Trebuchet MS"/>
          <w:lang w:val="de-DE"/>
        </w:rPr>
        <w:t>errn und gegen seinen Gesalbten?‛</w:t>
      </w:r>
    </w:p>
    <w:p w14:paraId="00605386" w14:textId="77777777" w:rsidR="00C71948" w:rsidRPr="001E5732" w:rsidRDefault="00C71948" w:rsidP="006374C6">
      <w:pPr>
        <w:pStyle w:val="Randverweis"/>
        <w:framePr w:wrap="around"/>
      </w:pPr>
      <w:r w:rsidRPr="001E5732">
        <w:t xml:space="preserve">27: </w:t>
      </w:r>
      <w:proofErr w:type="spellStart"/>
      <w:r w:rsidRPr="001E5732">
        <w:t>Lk</w:t>
      </w:r>
      <w:proofErr w:type="spellEnd"/>
      <w:r w:rsidRPr="001E5732">
        <w:t xml:space="preserve"> 23,12f</w:t>
      </w:r>
    </w:p>
    <w:p w14:paraId="0A70F12F" w14:textId="77777777" w:rsidR="00C71948" w:rsidRPr="001E5732" w:rsidRDefault="00C71948" w:rsidP="006374C6">
      <w:pPr>
        <w:pStyle w:val="Randverweis"/>
        <w:framePr w:wrap="around"/>
      </w:pPr>
      <w:r w:rsidRPr="001E5732">
        <w:t>31: 2,44f</w:t>
      </w:r>
    </w:p>
    <w:p w14:paraId="29E13FB7" w14:textId="6AC2D39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Denn in Wahrheit haben sie sich in dieser Stadt gegen deinen Knecht Jesus, den du gesalbt hast, versammelt, Her</w:t>
      </w:r>
      <w:r w:rsidRPr="004A3619">
        <w:rPr>
          <w:rFonts w:ascii="Trebuchet MS" w:hAnsi="Trebuchet MS"/>
          <w:b/>
          <w:bCs/>
          <w:lang w:val="de-DE"/>
        </w:rPr>
        <w:t>o</w:t>
      </w:r>
      <w:r w:rsidRPr="001E5732">
        <w:rPr>
          <w:rFonts w:ascii="Trebuchet MS" w:hAnsi="Trebuchet MS"/>
          <w:lang w:val="de-DE"/>
        </w:rPr>
        <w:t>des und P</w:t>
      </w:r>
      <w:r w:rsidRPr="005F1054">
        <w:rPr>
          <w:rFonts w:ascii="Trebuchet MS" w:hAnsi="Trebuchet MS"/>
          <w:b/>
          <w:lang w:val="de-DE"/>
        </w:rPr>
        <w:t>o</w:t>
      </w:r>
      <w:r w:rsidRPr="001E5732">
        <w:rPr>
          <w:rFonts w:ascii="Trebuchet MS" w:hAnsi="Trebuchet MS"/>
          <w:lang w:val="de-DE"/>
        </w:rPr>
        <w:t xml:space="preserve">ntius </w:t>
      </w:r>
      <w:r>
        <w:rPr>
          <w:rFonts w:ascii="Trebuchet MS" w:hAnsi="Trebuchet MS"/>
          <w:lang w:val="de-DE"/>
        </w:rPr>
        <w:t>Pil</w:t>
      </w:r>
      <w:r w:rsidRPr="00E6616F">
        <w:rPr>
          <w:rFonts w:ascii="Trebuchet MS" w:hAnsi="Trebuchet MS"/>
          <w:b/>
          <w:bCs/>
          <w:lang w:val="de-DE"/>
        </w:rPr>
        <w:t>a</w:t>
      </w:r>
      <w:r>
        <w:rPr>
          <w:rFonts w:ascii="Trebuchet MS" w:hAnsi="Trebuchet MS"/>
          <w:lang w:val="de-DE"/>
        </w:rPr>
        <w:t>tus</w:t>
      </w:r>
      <w:r w:rsidRPr="001E5732">
        <w:rPr>
          <w:rFonts w:ascii="Trebuchet MS" w:hAnsi="Trebuchet MS"/>
          <w:lang w:val="de-DE"/>
        </w:rPr>
        <w:t xml:space="preserve"> mit </w:t>
      </w:r>
      <w:r w:rsidR="00A20D08">
        <w:rPr>
          <w:rFonts w:ascii="Trebuchet MS" w:hAnsi="Trebuchet MS"/>
          <w:lang w:val="de-DE"/>
        </w:rPr>
        <w:t xml:space="preserve">Völkern </w:t>
      </w:r>
      <w:r w:rsidRPr="001E5732">
        <w:rPr>
          <w:rFonts w:ascii="Trebuchet MS" w:hAnsi="Trebuchet MS"/>
          <w:lang w:val="de-DE"/>
        </w:rPr>
        <w:t xml:space="preserve">und </w:t>
      </w:r>
      <w:r w:rsidRPr="00897706">
        <w:rPr>
          <w:rFonts w:ascii="Trebuchet MS" w:hAnsi="Trebuchet MS"/>
          <w:b/>
          <w:bCs/>
          <w:lang w:val="de-DE"/>
        </w:rPr>
        <w:t>I</w:t>
      </w:r>
      <w:r w:rsidRPr="001E5732">
        <w:rPr>
          <w:rFonts w:ascii="Trebuchet MS" w:hAnsi="Trebuchet MS"/>
          <w:lang w:val="de-DE"/>
        </w:rPr>
        <w:t>sraels V</w:t>
      </w:r>
      <w:r w:rsidR="00A20D08">
        <w:rPr>
          <w:rFonts w:ascii="Trebuchet MS" w:hAnsi="Trebuchet MS"/>
          <w:lang w:val="de-DE"/>
        </w:rPr>
        <w:t>olks</w:t>
      </w:r>
      <w:r w:rsidR="00A20D08">
        <w:rPr>
          <w:rFonts w:ascii="Trebuchet MS" w:hAnsi="Trebuchet MS"/>
          <w:lang w:val="de-DE"/>
        </w:rPr>
        <w:softHyphen/>
        <w:t>stämmen</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um alles das zu tun, was deine Hand und dein Wille vorausbestimmt hat, dass es geschieht. </w:t>
      </w:r>
      <w:r w:rsidRPr="001E5732">
        <w:rPr>
          <w:rFonts w:ascii="Trebuchet MS" w:hAnsi="Trebuchet MS"/>
          <w:vertAlign w:val="superscript"/>
          <w:lang w:val="de-DE"/>
        </w:rPr>
        <w:t>29 </w:t>
      </w:r>
      <w:r w:rsidRPr="001E5732">
        <w:rPr>
          <w:rFonts w:ascii="Trebuchet MS" w:hAnsi="Trebuchet MS"/>
          <w:lang w:val="de-DE"/>
        </w:rPr>
        <w:t>Und für jetzt, Herr, schau auf ihre Drohungen und gib deinen Die</w:t>
      </w:r>
      <w:r>
        <w:rPr>
          <w:rFonts w:ascii="Trebuchet MS" w:hAnsi="Trebuchet MS"/>
          <w:lang w:val="de-DE"/>
        </w:rPr>
        <w:softHyphen/>
      </w:r>
      <w:r w:rsidRPr="001E5732">
        <w:rPr>
          <w:rFonts w:ascii="Trebuchet MS" w:hAnsi="Trebuchet MS"/>
          <w:lang w:val="de-DE"/>
        </w:rPr>
        <w:t xml:space="preserve">nern, mit allem Freimut dein Wort zu reden, </w:t>
      </w:r>
      <w:r w:rsidRPr="001E5732">
        <w:rPr>
          <w:rFonts w:ascii="Trebuchet MS" w:hAnsi="Trebuchet MS"/>
          <w:vertAlign w:val="superscript"/>
          <w:lang w:val="de-DE"/>
        </w:rPr>
        <w:t>30 </w:t>
      </w:r>
      <w:r w:rsidRPr="001E5732">
        <w:rPr>
          <w:rFonts w:ascii="Trebuchet MS" w:hAnsi="Trebuchet MS"/>
          <w:lang w:val="de-DE"/>
        </w:rPr>
        <w:t>indem du deine Hand z</w:t>
      </w:r>
      <w:r>
        <w:rPr>
          <w:rFonts w:ascii="Trebuchet MS" w:hAnsi="Trebuchet MS"/>
          <w:lang w:val="de-DE"/>
        </w:rPr>
        <w:t>ur Heilung ausstreckst und dass</w:t>
      </w:r>
      <w:r w:rsidRPr="001E5732">
        <w:rPr>
          <w:rFonts w:ascii="Trebuchet MS" w:hAnsi="Trebuchet MS"/>
          <w:lang w:val="de-DE"/>
        </w:rPr>
        <w:t xml:space="preserve"> Zeichen und Wunder geschehen durch den Namen deines heili</w:t>
      </w:r>
      <w:r>
        <w:rPr>
          <w:rFonts w:ascii="Trebuchet MS" w:hAnsi="Trebuchet MS"/>
          <w:lang w:val="de-DE"/>
        </w:rPr>
        <w:softHyphen/>
      </w:r>
      <w:r w:rsidRPr="001E5732">
        <w:rPr>
          <w:rFonts w:ascii="Trebuchet MS" w:hAnsi="Trebuchet MS"/>
          <w:lang w:val="de-DE"/>
        </w:rPr>
        <w:t xml:space="preserve">gen Knechtes Jesus!“ </w:t>
      </w:r>
      <w:r w:rsidRPr="001E5732">
        <w:rPr>
          <w:rFonts w:ascii="Trebuchet MS" w:hAnsi="Trebuchet MS"/>
          <w:vertAlign w:val="superscript"/>
          <w:lang w:val="de-DE"/>
        </w:rPr>
        <w:t>31 </w:t>
      </w:r>
      <w:r w:rsidRPr="001E5732">
        <w:rPr>
          <w:rFonts w:ascii="Trebuchet MS" w:hAnsi="Trebuchet MS"/>
          <w:lang w:val="de-DE"/>
        </w:rPr>
        <w:t>Und während sie beteten, bebte der Ort, an dem sie ver</w:t>
      </w:r>
      <w:r>
        <w:rPr>
          <w:rFonts w:ascii="Trebuchet MS" w:hAnsi="Trebuchet MS"/>
          <w:lang w:val="de-DE"/>
        </w:rPr>
        <w:softHyphen/>
      </w:r>
      <w:r w:rsidRPr="001E5732">
        <w:rPr>
          <w:rFonts w:ascii="Trebuchet MS" w:hAnsi="Trebuchet MS"/>
          <w:lang w:val="de-DE"/>
        </w:rPr>
        <w:t>sammelt waren, und sie wurden alle vom Heilige</w:t>
      </w:r>
      <w:r>
        <w:rPr>
          <w:rFonts w:ascii="Trebuchet MS" w:hAnsi="Trebuchet MS"/>
          <w:lang w:val="de-DE"/>
        </w:rPr>
        <w:t xml:space="preserve">n Geist erfüllt und redeten das </w:t>
      </w:r>
      <w:r w:rsidRPr="001E5732">
        <w:rPr>
          <w:rFonts w:ascii="Trebuchet MS" w:hAnsi="Trebuchet MS"/>
          <w:lang w:val="de-DE"/>
        </w:rPr>
        <w:t>Wort Gottes mit Freimut.</w:t>
      </w:r>
    </w:p>
    <w:p w14:paraId="415614B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6" w:name="_Toc38534929"/>
      <w:r>
        <w:rPr>
          <w:noProof/>
          <w:lang w:val="de-DE" w:bidi="he-IL"/>
        </w:rPr>
        <w:lastRenderedPageBreak/>
        <mc:AlternateContent>
          <mc:Choice Requires="wps">
            <w:drawing>
              <wp:anchor distT="0" distB="0" distL="114300" distR="114300" simplePos="0" relativeHeight="251669504" behindDoc="0" locked="0" layoutInCell="1" allowOverlap="1" wp14:anchorId="0B79C58B" wp14:editId="599C117A">
                <wp:simplePos x="0" y="0"/>
                <wp:positionH relativeFrom="column">
                  <wp:posOffset>-79375</wp:posOffset>
                </wp:positionH>
                <wp:positionV relativeFrom="paragraph">
                  <wp:posOffset>-356235</wp:posOffset>
                </wp:positionV>
                <wp:extent cx="1011600" cy="313200"/>
                <wp:effectExtent l="0" t="0" r="0" b="0"/>
                <wp:wrapNone/>
                <wp:docPr id="590"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6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9C54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4,32 </w:t>
                            </w:r>
                            <w:r>
                              <w:rPr>
                                <w:rFonts w:ascii="Trebuchet MS" w:hAnsi="Trebuchet MS"/>
                                <w:lang w:val="de-DE"/>
                              </w:rPr>
                              <w:t>−</w:t>
                            </w:r>
                            <w:r>
                              <w:rPr>
                                <w:rFonts w:ascii="Trebuchet MS" w:hAnsi="Trebuchet MS" w:cs="Times New Roman"/>
                                <w:i/>
                                <w:iCs/>
                                <w:lang w:val="de-DE"/>
                              </w:rPr>
                              <w:t xml:space="preserve"> 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C58B" id="Textfeld 194" o:spid="_x0000_s1217" type="#_x0000_t202" style="position:absolute;left:0;text-align:left;margin-left:-6.25pt;margin-top:-28.05pt;width:79.6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" fillcolor="white [3201]" stroked="f" strokeweight=".5pt">
                <v:textbox>
                  <w:txbxContent>
                    <w:p w14:paraId="5D19C54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4,32 </w:t>
                      </w:r>
                      <w:r>
                        <w:rPr>
                          <w:rFonts w:ascii="Trebuchet MS" w:hAnsi="Trebuchet MS"/>
                          <w:lang w:val="de-DE"/>
                        </w:rPr>
                        <w:t>−</w:t>
                      </w:r>
                      <w:r>
                        <w:rPr>
                          <w:rFonts w:ascii="Trebuchet MS" w:hAnsi="Trebuchet MS" w:cs="Times New Roman"/>
                          <w:i/>
                          <w:iCs/>
                          <w:lang w:val="de-DE"/>
                        </w:rPr>
                        <w:t xml:space="preserve"> 5,18</w:t>
                      </w:r>
                    </w:p>
                  </w:txbxContent>
                </v:textbox>
              </v:shape>
            </w:pict>
          </mc:Fallback>
        </mc:AlternateContent>
      </w:r>
      <w:r w:rsidRPr="001E5732">
        <w:rPr>
          <w:rFonts w:ascii="Trebuchet MS" w:hAnsi="Trebuchet MS"/>
          <w:kern w:val="0"/>
          <w:szCs w:val="24"/>
          <w:lang w:val="de-DE"/>
        </w:rPr>
        <w:t xml:space="preserve">Gütergemeinschaft der </w:t>
      </w:r>
      <w:r>
        <w:rPr>
          <w:rFonts w:ascii="Trebuchet MS" w:hAnsi="Trebuchet MS"/>
          <w:kern w:val="0"/>
          <w:szCs w:val="24"/>
          <w:lang w:val="de-DE"/>
        </w:rPr>
        <w:t>Gemeinde</w:t>
      </w:r>
      <w:r w:rsidRPr="001E5732">
        <w:rPr>
          <w:rFonts w:ascii="Trebuchet MS" w:hAnsi="Trebuchet MS"/>
          <w:kern w:val="0"/>
          <w:szCs w:val="24"/>
          <w:lang w:val="de-DE"/>
        </w:rPr>
        <w:t xml:space="preserve">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kern w:val="0"/>
          <w:szCs w:val="24"/>
          <w:lang w:val="de-DE"/>
        </w:rPr>
        <w:t xml:space="preserve"> (4,32</w:t>
      </w:r>
      <w:r>
        <w:rPr>
          <w:rFonts w:ascii="Trebuchet MS" w:hAnsi="Trebuchet MS"/>
          <w:kern w:val="0"/>
          <w:szCs w:val="24"/>
          <w:lang w:val="de-DE"/>
        </w:rPr>
        <w:t>−</w:t>
      </w:r>
      <w:r w:rsidRPr="001E5732">
        <w:rPr>
          <w:rFonts w:ascii="Trebuchet MS" w:hAnsi="Trebuchet MS"/>
          <w:kern w:val="0"/>
          <w:szCs w:val="24"/>
          <w:lang w:val="de-DE"/>
        </w:rPr>
        <w:t>37)</w:t>
      </w:r>
      <w:bookmarkEnd w:id="546"/>
    </w:p>
    <w:p w14:paraId="1E65280E" w14:textId="77777777" w:rsidR="00C71948" w:rsidRPr="001E5732" w:rsidRDefault="00C71948" w:rsidP="006374C6">
      <w:pPr>
        <w:pStyle w:val="Randverweis"/>
        <w:framePr w:wrap="around"/>
      </w:pPr>
      <w:r w:rsidRPr="001E5732">
        <w:t>33: 2,22</w:t>
      </w:r>
      <w:r>
        <w:t>−</w:t>
      </w:r>
      <w:r w:rsidRPr="001E5732">
        <w:t>24</w:t>
      </w:r>
    </w:p>
    <w:p w14:paraId="29BE5709" w14:textId="77777777" w:rsidR="00C71948" w:rsidRDefault="00C71948" w:rsidP="006374C6">
      <w:pPr>
        <w:pStyle w:val="Randverweis"/>
        <w:framePr w:wrap="around"/>
      </w:pPr>
      <w:r w:rsidRPr="001E5732">
        <w:t xml:space="preserve">34: </w:t>
      </w:r>
      <w:proofErr w:type="spellStart"/>
      <w:r w:rsidRPr="001E5732">
        <w:t>Lk</w:t>
      </w:r>
      <w:proofErr w:type="spellEnd"/>
      <w:r w:rsidRPr="001E5732">
        <w:t xml:space="preserve"> 12,33;</w:t>
      </w:r>
    </w:p>
    <w:p w14:paraId="061DC5B8" w14:textId="77777777" w:rsidR="00C71948" w:rsidRPr="001E5732" w:rsidRDefault="00C71948" w:rsidP="006374C6">
      <w:pPr>
        <w:pStyle w:val="Randverweis"/>
        <w:framePr w:wrap="around"/>
      </w:pPr>
      <w:proofErr w:type="spellStart"/>
      <w:r w:rsidRPr="001E5732">
        <w:t>Apg</w:t>
      </w:r>
      <w:proofErr w:type="spellEnd"/>
      <w:r w:rsidRPr="001E5732">
        <w:t xml:space="preserve"> 2,44f</w:t>
      </w:r>
    </w:p>
    <w:p w14:paraId="3F36E854"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Die Menge der zum Glauben Gekommenen war </w:t>
      </w:r>
      <w:r w:rsidRPr="00114937">
        <w:rPr>
          <w:rFonts w:ascii="Trebuchet MS" w:hAnsi="Trebuchet MS"/>
          <w:i/>
          <w:lang w:val="de-DE"/>
        </w:rPr>
        <w:t>ein</w:t>
      </w:r>
      <w:r w:rsidRPr="001E5732">
        <w:rPr>
          <w:rFonts w:ascii="Trebuchet MS" w:hAnsi="Trebuchet MS"/>
          <w:lang w:val="de-DE"/>
        </w:rPr>
        <w:t xml:space="preserve"> Herz und </w:t>
      </w:r>
      <w:r w:rsidRPr="00114937">
        <w:rPr>
          <w:rFonts w:ascii="Trebuchet MS" w:hAnsi="Trebuchet MS"/>
          <w:i/>
          <w:lang w:val="de-DE"/>
        </w:rPr>
        <w:t>eine</w:t>
      </w:r>
      <w:r w:rsidRPr="001E5732">
        <w:rPr>
          <w:rFonts w:ascii="Trebuchet MS" w:hAnsi="Trebuchet MS"/>
          <w:lang w:val="de-DE"/>
        </w:rPr>
        <w:t xml:space="preserve"> Seele, und nicht einer sagte, etwas von seinem Besitz sei ihm eigen, sondern ihnen war alles ge</w:t>
      </w:r>
      <w:r>
        <w:rPr>
          <w:rFonts w:ascii="Trebuchet MS" w:hAnsi="Trebuchet MS"/>
          <w:lang w:val="de-DE"/>
        </w:rPr>
        <w:softHyphen/>
      </w:r>
      <w:r w:rsidRPr="001E5732">
        <w:rPr>
          <w:rFonts w:ascii="Trebuchet MS" w:hAnsi="Trebuchet MS"/>
          <w:lang w:val="de-DE"/>
        </w:rPr>
        <w:t xml:space="preserve">meinsam. </w:t>
      </w:r>
      <w:r w:rsidRPr="001E5732">
        <w:rPr>
          <w:rFonts w:ascii="Trebuchet MS" w:hAnsi="Trebuchet MS"/>
          <w:vertAlign w:val="superscript"/>
          <w:lang w:val="de-DE"/>
        </w:rPr>
        <w:t>33 </w:t>
      </w:r>
      <w:r w:rsidRPr="001E5732">
        <w:rPr>
          <w:rFonts w:ascii="Trebuchet MS" w:hAnsi="Trebuchet MS"/>
          <w:lang w:val="de-DE"/>
        </w:rPr>
        <w:t xml:space="preserve">Und mit großer Kraft gaben die Apostel das Zeugnis von der Auferstehung des Herrn Jesus, und große Gnade lag auf ihnen allen. </w:t>
      </w:r>
      <w:r w:rsidRPr="001E5732">
        <w:rPr>
          <w:rFonts w:ascii="Trebuchet MS" w:hAnsi="Trebuchet MS"/>
          <w:vertAlign w:val="superscript"/>
          <w:lang w:val="de-DE"/>
        </w:rPr>
        <w:t>34 </w:t>
      </w:r>
      <w:r w:rsidRPr="001E5732">
        <w:rPr>
          <w:rFonts w:ascii="Trebuchet MS" w:hAnsi="Trebuchet MS"/>
          <w:lang w:val="de-DE"/>
        </w:rPr>
        <w:t>Denn es war auch bei ihnen keiner bedürftig; alle die n</w:t>
      </w:r>
      <w:r>
        <w:rPr>
          <w:rFonts w:ascii="Trebuchet MS" w:hAnsi="Trebuchet MS"/>
          <w:lang w:val="de-DE"/>
        </w:rPr>
        <w:t>ämlich, welche Besitzer von Feldern</w:t>
      </w:r>
      <w:r w:rsidRPr="001E5732">
        <w:rPr>
          <w:rFonts w:ascii="Trebuchet MS" w:hAnsi="Trebuchet MS"/>
          <w:lang w:val="de-DE"/>
        </w:rPr>
        <w:t xml:space="preserve"> oder Häusern waren, verkauften sie und brachten die Erlöse für das Verkaufte </w:t>
      </w:r>
      <w:r w:rsidRPr="001E5732">
        <w:rPr>
          <w:rFonts w:ascii="Trebuchet MS" w:hAnsi="Trebuchet MS"/>
          <w:vertAlign w:val="superscript"/>
          <w:lang w:val="de-DE"/>
        </w:rPr>
        <w:t>35 </w:t>
      </w:r>
      <w:r w:rsidRPr="001E5732">
        <w:rPr>
          <w:rFonts w:ascii="Trebuchet MS" w:hAnsi="Trebuchet MS"/>
          <w:lang w:val="de-DE"/>
        </w:rPr>
        <w:t>und legten sie</w:t>
      </w:r>
      <w:r>
        <w:rPr>
          <w:rFonts w:ascii="Trebuchet MS" w:hAnsi="Trebuchet MS"/>
          <w:lang w:val="de-DE"/>
        </w:rPr>
        <w:t xml:space="preserve"> den Aposteln zu Füßen. A</w:t>
      </w:r>
      <w:r w:rsidRPr="001E5732">
        <w:rPr>
          <w:rFonts w:ascii="Trebuchet MS" w:hAnsi="Trebuchet MS"/>
          <w:lang w:val="de-DE"/>
        </w:rPr>
        <w:t xml:space="preserve">n einen jeden </w:t>
      </w:r>
      <w:r>
        <w:rPr>
          <w:rFonts w:ascii="Trebuchet MS" w:hAnsi="Trebuchet MS"/>
          <w:lang w:val="de-DE"/>
        </w:rPr>
        <w:t xml:space="preserve">wurde </w:t>
      </w:r>
      <w:r w:rsidRPr="001E5732">
        <w:rPr>
          <w:rFonts w:ascii="Trebuchet MS" w:hAnsi="Trebuchet MS"/>
          <w:lang w:val="de-DE"/>
        </w:rPr>
        <w:t>verteilt, wie er jeweils Bedarf hatte.</w:t>
      </w:r>
    </w:p>
    <w:p w14:paraId="387BB91B" w14:textId="77777777" w:rsidR="00C71948" w:rsidRDefault="00C71948" w:rsidP="006374C6">
      <w:pPr>
        <w:pStyle w:val="Randverweis"/>
        <w:framePr w:wrap="around"/>
      </w:pPr>
      <w:r w:rsidRPr="001E5732">
        <w:t>36: 9,27;</w:t>
      </w:r>
    </w:p>
    <w:p w14:paraId="7D790B6F" w14:textId="77777777" w:rsidR="00C71948" w:rsidRDefault="00C71948" w:rsidP="006374C6">
      <w:pPr>
        <w:pStyle w:val="Randverweis"/>
        <w:framePr w:wrap="around"/>
      </w:pPr>
      <w:r w:rsidRPr="001E5732">
        <w:t>11,22.30;</w:t>
      </w:r>
    </w:p>
    <w:p w14:paraId="27B89E3B" w14:textId="77777777" w:rsidR="00C71948" w:rsidRDefault="00C71948" w:rsidP="006374C6">
      <w:pPr>
        <w:pStyle w:val="Randverweis"/>
        <w:framePr w:wrap="around"/>
      </w:pPr>
      <w:r w:rsidRPr="001E5732">
        <w:t>12,25; 13</w:t>
      </w:r>
      <w:r>
        <w:t xml:space="preserve"> −</w:t>
      </w:r>
      <w:r w:rsidRPr="001E5732">
        <w:t xml:space="preserve"> 15;</w:t>
      </w:r>
    </w:p>
    <w:p w14:paraId="709B0F7A" w14:textId="77777777" w:rsidR="00C71948" w:rsidRDefault="00C71948" w:rsidP="006374C6">
      <w:pPr>
        <w:pStyle w:val="Randverweis"/>
        <w:framePr w:wrap="around"/>
      </w:pPr>
      <w:r w:rsidRPr="001E5732">
        <w:t>1 Kor 9,6;</w:t>
      </w:r>
    </w:p>
    <w:p w14:paraId="07ADB78E" w14:textId="77777777" w:rsidR="00C71948" w:rsidRDefault="00C71948" w:rsidP="006374C6">
      <w:pPr>
        <w:pStyle w:val="Randverweis"/>
        <w:framePr w:wrap="around"/>
      </w:pPr>
      <w:r w:rsidRPr="001E5732">
        <w:t>Gal 2,1.9.13;</w:t>
      </w:r>
    </w:p>
    <w:p w14:paraId="2E677C5B" w14:textId="77777777" w:rsidR="00C71948" w:rsidRPr="001E5732" w:rsidRDefault="00C71948" w:rsidP="006374C6">
      <w:pPr>
        <w:pStyle w:val="Randverweis"/>
        <w:framePr w:wrap="around"/>
      </w:pPr>
      <w:r w:rsidRPr="001E5732">
        <w:t>Kol 4,10</w:t>
      </w:r>
    </w:p>
    <w:p w14:paraId="531A8A9F"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J</w:t>
      </w:r>
      <w:r w:rsidRPr="00B35B9E">
        <w:rPr>
          <w:rFonts w:ascii="Trebuchet MS" w:hAnsi="Trebuchet MS"/>
          <w:b/>
          <w:lang w:val="de-DE"/>
        </w:rPr>
        <w:t>o</w:t>
      </w:r>
      <w:r w:rsidRPr="001E5732">
        <w:rPr>
          <w:rFonts w:ascii="Trebuchet MS" w:hAnsi="Trebuchet MS"/>
          <w:lang w:val="de-DE"/>
        </w:rPr>
        <w:t>sef, von den Aposteln B</w:t>
      </w:r>
      <w:r w:rsidRPr="00B35B9E">
        <w:rPr>
          <w:rFonts w:ascii="Trebuchet MS" w:hAnsi="Trebuchet MS"/>
          <w:b/>
          <w:lang w:val="de-DE"/>
        </w:rPr>
        <w:t>a</w:t>
      </w:r>
      <w:r w:rsidRPr="001E5732">
        <w:rPr>
          <w:rFonts w:ascii="Trebuchet MS" w:hAnsi="Trebuchet MS"/>
          <w:lang w:val="de-DE"/>
        </w:rPr>
        <w:t xml:space="preserve">rnabas </w:t>
      </w:r>
      <w:proofErr w:type="spellStart"/>
      <w:r w:rsidRPr="001E5732">
        <w:rPr>
          <w:rFonts w:ascii="Trebuchet MS" w:hAnsi="Trebuchet MS"/>
          <w:lang w:val="de-DE"/>
        </w:rPr>
        <w:t>zugenannt</w:t>
      </w:r>
      <w:proofErr w:type="spellEnd"/>
      <w:r w:rsidRPr="001E5732">
        <w:rPr>
          <w:rFonts w:ascii="Trebuchet MS" w:hAnsi="Trebuchet MS"/>
          <w:lang w:val="de-DE"/>
        </w:rPr>
        <w:t xml:space="preserve">, was übersetzt „Trostes Sohn“ heißt, ein Levit, aus Zypern stammend, </w:t>
      </w:r>
      <w:r w:rsidRPr="001E5732">
        <w:rPr>
          <w:rFonts w:ascii="Trebuchet MS" w:hAnsi="Trebuchet MS"/>
          <w:vertAlign w:val="superscript"/>
          <w:lang w:val="de-DE"/>
        </w:rPr>
        <w:t>37 </w:t>
      </w:r>
      <w:r w:rsidRPr="001E5732">
        <w:rPr>
          <w:rFonts w:ascii="Trebuchet MS" w:hAnsi="Trebuchet MS"/>
          <w:lang w:val="de-DE"/>
        </w:rPr>
        <w:t>der einen Acker besaß, verkaufte ihn und brachte das Geld und legte es zu den Füßen der Apostel.</w:t>
      </w:r>
    </w:p>
    <w:p w14:paraId="3C44CE4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47" w:name="_Toc38534930"/>
      <w:proofErr w:type="spellStart"/>
      <w:r w:rsidRPr="001E5732">
        <w:rPr>
          <w:rFonts w:ascii="Trebuchet MS" w:hAnsi="Trebuchet MS"/>
          <w:bCs w:val="0"/>
          <w:iCs/>
          <w:kern w:val="0"/>
          <w:szCs w:val="24"/>
          <w:lang w:val="de-DE"/>
        </w:rPr>
        <w:t>Hanan</w:t>
      </w:r>
      <w:r w:rsidRPr="00B35B9E">
        <w:rPr>
          <w:rFonts w:ascii="Trebuchet MS" w:hAnsi="Trebuchet MS"/>
          <w:b/>
          <w:bCs w:val="0"/>
          <w:iCs/>
          <w:kern w:val="0"/>
          <w:szCs w:val="24"/>
          <w:lang w:val="de-DE"/>
        </w:rPr>
        <w:t>i</w:t>
      </w:r>
      <w:r w:rsidRPr="001E5732">
        <w:rPr>
          <w:rFonts w:ascii="Trebuchet MS" w:hAnsi="Trebuchet MS"/>
          <w:bCs w:val="0"/>
          <w:iCs/>
          <w:kern w:val="0"/>
          <w:szCs w:val="24"/>
          <w:lang w:val="de-DE"/>
        </w:rPr>
        <w:t>as</w:t>
      </w:r>
      <w:proofErr w:type="spellEnd"/>
      <w:r w:rsidRPr="001E5732">
        <w:rPr>
          <w:rFonts w:ascii="Trebuchet MS" w:hAnsi="Trebuchet MS"/>
          <w:bCs w:val="0"/>
          <w:iCs/>
          <w:kern w:val="0"/>
          <w:szCs w:val="24"/>
          <w:lang w:val="de-DE"/>
        </w:rPr>
        <w:t xml:space="preserve"> und Saph</w:t>
      </w:r>
      <w:r w:rsidRPr="00B35B9E">
        <w:rPr>
          <w:rFonts w:ascii="Trebuchet MS" w:hAnsi="Trebuchet MS"/>
          <w:b/>
          <w:bCs w:val="0"/>
          <w:iCs/>
          <w:kern w:val="0"/>
          <w:szCs w:val="24"/>
          <w:lang w:val="de-DE"/>
        </w:rPr>
        <w:t>i</w:t>
      </w:r>
      <w:r w:rsidRPr="001E5732">
        <w:rPr>
          <w:rFonts w:ascii="Trebuchet MS" w:hAnsi="Trebuchet MS"/>
          <w:bCs w:val="0"/>
          <w:iCs/>
          <w:kern w:val="0"/>
          <w:szCs w:val="24"/>
          <w:lang w:val="de-DE"/>
        </w:rPr>
        <w:t>ra betrügen (5,1</w:t>
      </w:r>
      <w:r>
        <w:rPr>
          <w:rFonts w:ascii="Trebuchet MS" w:hAnsi="Trebuchet MS"/>
          <w:bCs w:val="0"/>
          <w:iCs/>
          <w:kern w:val="0"/>
          <w:szCs w:val="24"/>
          <w:lang w:val="de-DE"/>
        </w:rPr>
        <w:t>−</w:t>
      </w:r>
      <w:r w:rsidRPr="001E5732">
        <w:rPr>
          <w:rFonts w:ascii="Trebuchet MS" w:hAnsi="Trebuchet MS"/>
          <w:bCs w:val="0"/>
          <w:iCs/>
          <w:kern w:val="0"/>
          <w:szCs w:val="24"/>
          <w:lang w:val="de-DE"/>
        </w:rPr>
        <w:t>11)</w:t>
      </w:r>
      <w:bookmarkEnd w:id="547"/>
    </w:p>
    <w:p w14:paraId="36A95AF2" w14:textId="77777777" w:rsidR="00C71948" w:rsidRDefault="00C71948" w:rsidP="006374C6">
      <w:pPr>
        <w:pStyle w:val="Randverweis"/>
        <w:framePr w:wrap="around"/>
      </w:pPr>
      <w:r w:rsidRPr="001E5732">
        <w:t xml:space="preserve">3: </w:t>
      </w:r>
      <w:proofErr w:type="spellStart"/>
      <w:r w:rsidRPr="001E5732">
        <w:t>Lk</w:t>
      </w:r>
      <w:proofErr w:type="spellEnd"/>
      <w:r w:rsidRPr="001E5732">
        <w:t xml:space="preserve"> 22,3;</w:t>
      </w:r>
    </w:p>
    <w:p w14:paraId="5038CB07" w14:textId="77777777" w:rsidR="00B02A5F" w:rsidRDefault="00C71948" w:rsidP="006374C6">
      <w:pPr>
        <w:pStyle w:val="Randverweis"/>
        <w:framePr w:wrap="around"/>
      </w:pPr>
      <w:proofErr w:type="spellStart"/>
      <w:r w:rsidRPr="001E5732">
        <w:t>Joh</w:t>
      </w:r>
      <w:proofErr w:type="spellEnd"/>
      <w:r w:rsidRPr="001E5732">
        <w:t xml:space="preserve"> 13,2</w:t>
      </w:r>
      <w:r w:rsidR="00B02A5F">
        <w:t>;</w:t>
      </w:r>
    </w:p>
    <w:p w14:paraId="1A12CCC2" w14:textId="17B02B41" w:rsidR="00C71948" w:rsidRPr="001E5732" w:rsidRDefault="00B02A5F" w:rsidP="006374C6">
      <w:pPr>
        <w:pStyle w:val="Randverweis"/>
        <w:framePr w:wrap="around"/>
      </w:pPr>
      <w:r>
        <w:t>S 2,9</w:t>
      </w:r>
    </w:p>
    <w:p w14:paraId="5E45F5F5" w14:textId="69FCC388"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Ein Mann namens </w:t>
      </w:r>
      <w:proofErr w:type="spellStart"/>
      <w:r w:rsidRPr="001E5732">
        <w:rPr>
          <w:rFonts w:ascii="Trebuchet MS" w:hAnsi="Trebuchet MS"/>
          <w:lang w:val="de-DE"/>
        </w:rPr>
        <w:t>Hanan</w:t>
      </w:r>
      <w:r w:rsidRPr="00B35B9E">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mit seiner Frau Saph</w:t>
      </w:r>
      <w:r w:rsidRPr="00683AAF">
        <w:rPr>
          <w:rFonts w:ascii="Trebuchet MS" w:hAnsi="Trebuchet MS"/>
          <w:b/>
          <w:lang w:val="de-DE"/>
        </w:rPr>
        <w:t>i</w:t>
      </w:r>
      <w:r w:rsidRPr="001E5732">
        <w:rPr>
          <w:rFonts w:ascii="Trebuchet MS" w:hAnsi="Trebuchet MS"/>
          <w:lang w:val="de-DE"/>
        </w:rPr>
        <w:t xml:space="preserve">ra verkaufte einen Besitz </w:t>
      </w:r>
      <w:r w:rsidRPr="001E5732">
        <w:rPr>
          <w:rFonts w:ascii="Trebuchet MS" w:hAnsi="Trebuchet MS"/>
          <w:vertAlign w:val="superscript"/>
          <w:lang w:val="de-DE"/>
        </w:rPr>
        <w:t>2 </w:t>
      </w:r>
      <w:r w:rsidRPr="00FA0302">
        <w:rPr>
          <w:rFonts w:ascii="Trebuchet MS" w:hAnsi="Trebuchet MS"/>
          <w:lang w:val="de-DE"/>
        </w:rPr>
        <w:t>und</w:t>
      </w:r>
      <w:r w:rsidRPr="001E5732">
        <w:rPr>
          <w:rFonts w:ascii="Trebuchet MS" w:hAnsi="Trebuchet MS"/>
          <w:lang w:val="de-DE"/>
        </w:rPr>
        <w:t xml:space="preserve"> unterschlug vom Erlös mit Wissen auch seiner Frau und brachte einen Teil und legte ihn zu den Füßen der Apostel. </w:t>
      </w:r>
      <w:r w:rsidRPr="001E5732">
        <w:rPr>
          <w:rFonts w:ascii="Trebuchet MS" w:hAnsi="Trebuchet MS"/>
          <w:vertAlign w:val="superscript"/>
          <w:lang w:val="de-DE"/>
        </w:rPr>
        <w:t>3 </w:t>
      </w:r>
      <w:r w:rsidRPr="001E5732">
        <w:rPr>
          <w:rFonts w:ascii="Trebuchet MS" w:hAnsi="Trebuchet MS"/>
          <w:lang w:val="de-DE"/>
        </w:rPr>
        <w:t>Petrus sagte: „</w:t>
      </w:r>
      <w:proofErr w:type="spellStart"/>
      <w:r w:rsidRPr="001E5732">
        <w:rPr>
          <w:rFonts w:ascii="Trebuchet MS" w:hAnsi="Trebuchet MS"/>
          <w:lang w:val="de-DE"/>
        </w:rPr>
        <w:t>Hanan</w:t>
      </w:r>
      <w:r w:rsidRPr="00B35B9E">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wa</w:t>
      </w:r>
      <w:r w:rsidR="000F4565">
        <w:rPr>
          <w:rFonts w:ascii="Trebuchet MS" w:hAnsi="Trebuchet MS"/>
          <w:lang w:val="de-DE"/>
        </w:rPr>
        <w:t xml:space="preserve">s, dass </w:t>
      </w:r>
      <w:r w:rsidRPr="001E5732">
        <w:rPr>
          <w:rFonts w:ascii="Trebuchet MS" w:hAnsi="Trebuchet MS"/>
          <w:lang w:val="de-DE"/>
        </w:rPr>
        <w:t>der S</w:t>
      </w:r>
      <w:r w:rsidRPr="009B734C">
        <w:rPr>
          <w:rFonts w:ascii="Trebuchet MS" w:hAnsi="Trebuchet MS"/>
          <w:b/>
          <w:bCs/>
          <w:lang w:val="de-DE"/>
        </w:rPr>
        <w:t>a</w:t>
      </w:r>
      <w:r w:rsidRPr="001E5732">
        <w:rPr>
          <w:rFonts w:ascii="Trebuchet MS" w:hAnsi="Trebuchet MS"/>
          <w:lang w:val="de-DE"/>
        </w:rPr>
        <w:t>tan dein Herz erfüllt</w:t>
      </w:r>
      <w:r w:rsidR="000F4565">
        <w:rPr>
          <w:rFonts w:ascii="Trebuchet MS" w:hAnsi="Trebuchet MS"/>
          <w:lang w:val="de-DE"/>
        </w:rPr>
        <w:t xml:space="preserve"> hat,</w:t>
      </w:r>
      <w:r w:rsidRPr="001E5732">
        <w:rPr>
          <w:rFonts w:ascii="Trebuchet MS" w:hAnsi="Trebuchet MS"/>
          <w:lang w:val="de-DE"/>
        </w:rPr>
        <w:t xml:space="preserve"> dass du den Heiligen Geist anlügst und</w:t>
      </w:r>
      <w:r w:rsidR="00D31FF1">
        <w:rPr>
          <w:rFonts w:ascii="Trebuchet MS" w:hAnsi="Trebuchet MS"/>
          <w:lang w:val="de-DE"/>
        </w:rPr>
        <w:t xml:space="preserve"> vom </w:t>
      </w:r>
      <w:r w:rsidRPr="001E5732">
        <w:rPr>
          <w:rFonts w:ascii="Trebuchet MS" w:hAnsi="Trebuchet MS"/>
          <w:lang w:val="de-DE"/>
        </w:rPr>
        <w:t xml:space="preserve">Erlös des </w:t>
      </w:r>
      <w:r>
        <w:rPr>
          <w:rFonts w:ascii="Trebuchet MS" w:hAnsi="Trebuchet MS"/>
          <w:lang w:val="de-DE"/>
        </w:rPr>
        <w:t>Grund</w:t>
      </w:r>
      <w:r w:rsidRPr="001E5732">
        <w:rPr>
          <w:rFonts w:ascii="Trebuchet MS" w:hAnsi="Trebuchet MS"/>
          <w:lang w:val="de-DE"/>
        </w:rPr>
        <w:t xml:space="preserve">stücks unterschlägst? </w:t>
      </w:r>
      <w:r w:rsidRPr="001E5732">
        <w:rPr>
          <w:rFonts w:ascii="Trebuchet MS" w:hAnsi="Trebuchet MS"/>
          <w:vertAlign w:val="superscript"/>
          <w:lang w:val="de-DE"/>
        </w:rPr>
        <w:t>4 </w:t>
      </w:r>
      <w:r w:rsidRPr="001E5732">
        <w:rPr>
          <w:rFonts w:ascii="Trebuchet MS" w:hAnsi="Trebuchet MS"/>
          <w:lang w:val="de-DE"/>
        </w:rPr>
        <w:t xml:space="preserve">Wäre es dir nicht </w:t>
      </w:r>
      <w:r>
        <w:rPr>
          <w:rFonts w:ascii="Trebuchet MS" w:hAnsi="Trebuchet MS"/>
          <w:lang w:val="de-DE"/>
        </w:rPr>
        <w:t xml:space="preserve">völlig </w:t>
      </w:r>
      <w:r w:rsidRPr="001E5732">
        <w:rPr>
          <w:rFonts w:ascii="Trebuchet MS" w:hAnsi="Trebuchet MS"/>
          <w:lang w:val="de-DE"/>
        </w:rPr>
        <w:t>verblieben, auch verkauft in deiner V</w:t>
      </w:r>
      <w:r>
        <w:rPr>
          <w:rFonts w:ascii="Trebuchet MS" w:hAnsi="Trebuchet MS"/>
          <w:lang w:val="de-DE"/>
        </w:rPr>
        <w:t>oll-macht gewesen?</w:t>
      </w:r>
      <w:r>
        <w:rPr>
          <w:rStyle w:val="Funotenzeichen"/>
          <w:rFonts w:ascii="Trebuchet MS" w:hAnsi="Trebuchet MS"/>
          <w:lang w:val="de-DE"/>
        </w:rPr>
        <w:footnoteReference w:id="570"/>
      </w:r>
      <w:r>
        <w:rPr>
          <w:rFonts w:ascii="Trebuchet MS" w:hAnsi="Trebuchet MS"/>
          <w:lang w:val="de-DE"/>
        </w:rPr>
        <w:t xml:space="preserve"> Was</w:t>
      </w:r>
      <w:r w:rsidRPr="001E5732">
        <w:rPr>
          <w:rFonts w:ascii="Trebuchet MS" w:hAnsi="Trebuchet MS"/>
          <w:lang w:val="de-DE"/>
        </w:rPr>
        <w:t xml:space="preserve"> hast du dir eine solche Sache in deinem Herzen vorgenommen? Du hast nicht Mens</w:t>
      </w:r>
      <w:r>
        <w:rPr>
          <w:rFonts w:ascii="Trebuchet MS" w:hAnsi="Trebuchet MS"/>
          <w:lang w:val="de-DE"/>
        </w:rPr>
        <w:t>chen, sondern Gott be</w:t>
      </w:r>
      <w:r w:rsidRPr="001E5732">
        <w:rPr>
          <w:rFonts w:ascii="Trebuchet MS" w:hAnsi="Trebuchet MS"/>
          <w:lang w:val="de-DE"/>
        </w:rPr>
        <w:t xml:space="preserve">logen!“ </w:t>
      </w:r>
      <w:r w:rsidRPr="001E5732">
        <w:rPr>
          <w:rFonts w:ascii="Trebuchet MS" w:hAnsi="Trebuchet MS"/>
          <w:vertAlign w:val="superscript"/>
          <w:lang w:val="de-DE"/>
        </w:rPr>
        <w:t>5 </w:t>
      </w:r>
      <w:r w:rsidRPr="001E5732">
        <w:rPr>
          <w:rFonts w:ascii="Trebuchet MS" w:hAnsi="Trebuchet MS"/>
          <w:lang w:val="de-DE"/>
        </w:rPr>
        <w:t xml:space="preserve">Als </w:t>
      </w:r>
      <w:proofErr w:type="spellStart"/>
      <w:r w:rsidRPr="001E5732">
        <w:rPr>
          <w:rFonts w:ascii="Trebuchet MS" w:hAnsi="Trebuchet MS"/>
          <w:lang w:val="de-DE"/>
        </w:rPr>
        <w:t>Hanan</w:t>
      </w:r>
      <w:r w:rsidRPr="00BB0F82">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diese Worte hörte, fiel er und verschied. Und es entstand große Furcht bei allen, die es gehört hatten. </w:t>
      </w:r>
      <w:r w:rsidRPr="001E5732">
        <w:rPr>
          <w:rFonts w:ascii="Trebuchet MS" w:hAnsi="Trebuchet MS"/>
          <w:vertAlign w:val="superscript"/>
          <w:lang w:val="de-DE"/>
        </w:rPr>
        <w:t>6 </w:t>
      </w:r>
      <w:r w:rsidRPr="001E5732">
        <w:rPr>
          <w:rFonts w:ascii="Trebuchet MS" w:hAnsi="Trebuchet MS"/>
          <w:lang w:val="de-DE"/>
        </w:rPr>
        <w:t>Die Jüngeren standen auf, umhüllten ihn und trugen ihn hinaus und begruben ihn.</w:t>
      </w:r>
    </w:p>
    <w:p w14:paraId="3CF99CC8"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Es </w:t>
      </w:r>
      <w:r>
        <w:rPr>
          <w:rFonts w:ascii="Trebuchet MS" w:hAnsi="Trebuchet MS"/>
          <w:lang w:val="de-DE"/>
        </w:rPr>
        <w:t>entstand ein Ab</w:t>
      </w:r>
      <w:r w:rsidRPr="001E5732">
        <w:rPr>
          <w:rFonts w:ascii="Trebuchet MS" w:hAnsi="Trebuchet MS"/>
          <w:lang w:val="de-DE"/>
        </w:rPr>
        <w:t>stand vo</w:t>
      </w:r>
      <w:r>
        <w:rPr>
          <w:rFonts w:ascii="Trebuchet MS" w:hAnsi="Trebuchet MS"/>
          <w:lang w:val="de-DE"/>
        </w:rPr>
        <w:t xml:space="preserve">n etwa drei Stunden: Und </w:t>
      </w:r>
      <w:r w:rsidRPr="001E5732">
        <w:rPr>
          <w:rFonts w:ascii="Trebuchet MS" w:hAnsi="Trebuchet MS"/>
          <w:lang w:val="de-DE"/>
        </w:rPr>
        <w:t>seine Frau</w:t>
      </w:r>
      <w:r>
        <w:rPr>
          <w:rFonts w:ascii="Trebuchet MS" w:hAnsi="Trebuchet MS"/>
          <w:lang w:val="de-DE"/>
        </w:rPr>
        <w:t xml:space="preserve"> −</w:t>
      </w:r>
      <w:r w:rsidRPr="001E5732">
        <w:rPr>
          <w:rFonts w:ascii="Trebuchet MS" w:hAnsi="Trebuchet MS"/>
          <w:lang w:val="de-DE"/>
        </w:rPr>
        <w:t xml:space="preserve"> </w:t>
      </w:r>
      <w:r>
        <w:rPr>
          <w:rFonts w:ascii="Trebuchet MS" w:hAnsi="Trebuchet MS"/>
          <w:lang w:val="de-DE"/>
        </w:rPr>
        <w:t>s</w:t>
      </w:r>
      <w:r w:rsidRPr="001E5732">
        <w:rPr>
          <w:rFonts w:ascii="Trebuchet MS" w:hAnsi="Trebuchet MS"/>
          <w:lang w:val="de-DE"/>
        </w:rPr>
        <w:t xml:space="preserve">ie </w:t>
      </w:r>
      <w:r>
        <w:rPr>
          <w:rFonts w:ascii="Trebuchet MS" w:hAnsi="Trebuchet MS"/>
          <w:lang w:val="de-DE"/>
        </w:rPr>
        <w:t>wusste das Geschehene nicht − kam herein</w:t>
      </w:r>
      <w:r w:rsidRPr="001E5732">
        <w:rPr>
          <w:rFonts w:ascii="Trebuchet MS" w:hAnsi="Trebuchet MS"/>
          <w:lang w:val="de-DE"/>
        </w:rPr>
        <w:t xml:space="preserve">. </w:t>
      </w:r>
      <w:r w:rsidRPr="001E5732">
        <w:rPr>
          <w:rFonts w:ascii="Trebuchet MS" w:hAnsi="Trebuchet MS"/>
          <w:vertAlign w:val="superscript"/>
          <w:lang w:val="de-DE"/>
        </w:rPr>
        <w:t>8 </w:t>
      </w:r>
      <w:r w:rsidRPr="00837421">
        <w:rPr>
          <w:rFonts w:ascii="Trebuchet MS" w:hAnsi="Trebuchet MS"/>
          <w:lang w:val="de-DE"/>
        </w:rPr>
        <w:t xml:space="preserve">Daraufhin </w:t>
      </w:r>
      <w:r>
        <w:rPr>
          <w:rFonts w:ascii="Trebuchet MS" w:hAnsi="Trebuchet MS"/>
          <w:lang w:val="de-DE"/>
        </w:rPr>
        <w:t>sagte Petrus zu ihr</w:t>
      </w:r>
      <w:r w:rsidRPr="001E5732">
        <w:rPr>
          <w:rFonts w:ascii="Trebuchet MS" w:hAnsi="Trebuchet MS"/>
          <w:lang w:val="de-DE"/>
        </w:rPr>
        <w:t>: „Sage mir</w:t>
      </w:r>
      <w:r>
        <w:rPr>
          <w:rFonts w:ascii="Trebuchet MS" w:hAnsi="Trebuchet MS"/>
          <w:lang w:val="de-DE"/>
        </w:rPr>
        <w:t>: Habt ihr das Grund</w:t>
      </w:r>
      <w:r w:rsidRPr="001E5732">
        <w:rPr>
          <w:rFonts w:ascii="Trebuchet MS" w:hAnsi="Trebuchet MS"/>
          <w:lang w:val="de-DE"/>
        </w:rPr>
        <w:t xml:space="preserve">stück für so viel verkauft?“ Sie sagte: „Ja, für so viel.“ </w:t>
      </w:r>
      <w:r w:rsidRPr="001E5732">
        <w:rPr>
          <w:rFonts w:ascii="Trebuchet MS" w:hAnsi="Trebuchet MS"/>
          <w:vertAlign w:val="superscript"/>
          <w:lang w:val="de-DE"/>
        </w:rPr>
        <w:t>9 </w:t>
      </w:r>
      <w:r>
        <w:rPr>
          <w:rFonts w:ascii="Trebuchet MS" w:hAnsi="Trebuchet MS"/>
          <w:lang w:val="de-DE"/>
        </w:rPr>
        <w:t xml:space="preserve">Petrus zu ihr: „Was, dass </w:t>
      </w:r>
      <w:r w:rsidRPr="001E5732">
        <w:rPr>
          <w:rFonts w:ascii="Trebuchet MS" w:hAnsi="Trebuchet MS"/>
          <w:lang w:val="de-DE"/>
        </w:rPr>
        <w:t>ihr übereingekommen</w:t>
      </w:r>
      <w:r>
        <w:rPr>
          <w:rFonts w:ascii="Trebuchet MS" w:hAnsi="Trebuchet MS"/>
          <w:lang w:val="de-DE"/>
        </w:rPr>
        <w:t xml:space="preserve"> seid</w:t>
      </w:r>
      <w:r w:rsidRPr="001E5732">
        <w:rPr>
          <w:rFonts w:ascii="Trebuchet MS" w:hAnsi="Trebuchet MS"/>
          <w:lang w:val="de-DE"/>
        </w:rPr>
        <w:t>, den Heiligen Geist zu versuchen? Siehe: Die Füße derer, die deinen Mann begraben haben, si</w:t>
      </w:r>
      <w:r>
        <w:rPr>
          <w:rFonts w:ascii="Trebuchet MS" w:hAnsi="Trebuchet MS"/>
          <w:lang w:val="de-DE"/>
        </w:rPr>
        <w:t xml:space="preserve">nd an der Tür und </w:t>
      </w:r>
      <w:r w:rsidRPr="001E5732">
        <w:rPr>
          <w:rFonts w:ascii="Trebuchet MS" w:hAnsi="Trebuchet MS"/>
          <w:lang w:val="de-DE"/>
        </w:rPr>
        <w:t xml:space="preserve">werden dich hinaustragen.“ </w:t>
      </w:r>
      <w:r w:rsidRPr="001E5732">
        <w:rPr>
          <w:rFonts w:ascii="Trebuchet MS" w:hAnsi="Trebuchet MS"/>
          <w:vertAlign w:val="superscript"/>
          <w:lang w:val="de-DE"/>
        </w:rPr>
        <w:t>10 </w:t>
      </w:r>
      <w:r w:rsidRPr="001E5732">
        <w:rPr>
          <w:rFonts w:ascii="Trebuchet MS" w:hAnsi="Trebuchet MS"/>
          <w:lang w:val="de-DE"/>
        </w:rPr>
        <w:t xml:space="preserve">Sie fiel sofort vor seine Füße und verschied. Die jungen Männer kamen herein, fanden sie tot und brachten sie hinaus und begruben sie zu ihrem Mann. </w:t>
      </w:r>
      <w:r w:rsidRPr="001E5732">
        <w:rPr>
          <w:rFonts w:ascii="Trebuchet MS" w:hAnsi="Trebuchet MS"/>
          <w:vertAlign w:val="superscript"/>
          <w:lang w:val="de-DE"/>
        </w:rPr>
        <w:t>11 </w:t>
      </w:r>
      <w:r w:rsidRPr="001E5732">
        <w:rPr>
          <w:rFonts w:ascii="Trebuchet MS" w:hAnsi="Trebuchet MS"/>
          <w:lang w:val="de-DE"/>
        </w:rPr>
        <w:t xml:space="preserve">Und es kam große Furcht auf die ganze </w:t>
      </w:r>
      <w:r>
        <w:rPr>
          <w:rFonts w:ascii="Trebuchet MS" w:hAnsi="Trebuchet MS"/>
          <w:lang w:val="de-DE"/>
        </w:rPr>
        <w:t>Gemeinde</w:t>
      </w:r>
      <w:r w:rsidRPr="001E5732">
        <w:rPr>
          <w:rFonts w:ascii="Trebuchet MS" w:hAnsi="Trebuchet MS"/>
          <w:lang w:val="de-DE"/>
        </w:rPr>
        <w:t xml:space="preserve"> und alle, die </w:t>
      </w:r>
      <w:r>
        <w:rPr>
          <w:rFonts w:ascii="Trebuchet MS" w:hAnsi="Trebuchet MS"/>
          <w:lang w:val="de-DE"/>
        </w:rPr>
        <w:t xml:space="preserve">all </w:t>
      </w:r>
      <w:r w:rsidRPr="001E5732">
        <w:rPr>
          <w:rFonts w:ascii="Trebuchet MS" w:hAnsi="Trebuchet MS"/>
          <w:lang w:val="de-DE"/>
        </w:rPr>
        <w:t>dies hörten.</w:t>
      </w:r>
    </w:p>
    <w:p w14:paraId="4F008A4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8" w:name="_Toc38534931"/>
      <w:r w:rsidRPr="001E5732">
        <w:rPr>
          <w:rFonts w:ascii="Trebuchet MS" w:hAnsi="Trebuchet MS"/>
          <w:kern w:val="0"/>
          <w:szCs w:val="24"/>
          <w:lang w:val="de-DE"/>
        </w:rPr>
        <w:t>Zeichen und Wunder der Apostel (5,12</w:t>
      </w:r>
      <w:r>
        <w:rPr>
          <w:rFonts w:ascii="Trebuchet MS" w:hAnsi="Trebuchet MS"/>
          <w:kern w:val="0"/>
          <w:szCs w:val="24"/>
          <w:lang w:val="de-DE"/>
        </w:rPr>
        <w:t>−</w:t>
      </w:r>
      <w:r w:rsidRPr="001E5732">
        <w:rPr>
          <w:rFonts w:ascii="Trebuchet MS" w:hAnsi="Trebuchet MS"/>
          <w:kern w:val="0"/>
          <w:szCs w:val="24"/>
          <w:lang w:val="de-DE"/>
        </w:rPr>
        <w:t>16)</w:t>
      </w:r>
      <w:bookmarkEnd w:id="548"/>
    </w:p>
    <w:p w14:paraId="62C4EB81" w14:textId="77777777" w:rsidR="00C71948" w:rsidRPr="00527E61" w:rsidRDefault="00C71948" w:rsidP="006374C6">
      <w:pPr>
        <w:pStyle w:val="Randverweis"/>
        <w:framePr w:wrap="around"/>
      </w:pPr>
      <w:r w:rsidRPr="00527E61">
        <w:t>12: 2,43;</w:t>
      </w:r>
    </w:p>
    <w:p w14:paraId="378B926C" w14:textId="77777777" w:rsidR="00C71948" w:rsidRPr="00527E61" w:rsidRDefault="00C71948" w:rsidP="006374C6">
      <w:pPr>
        <w:pStyle w:val="Randverweis"/>
        <w:framePr w:wrap="around"/>
      </w:pPr>
      <w:r w:rsidRPr="00527E61">
        <w:t>3,11;</w:t>
      </w:r>
    </w:p>
    <w:p w14:paraId="007D1BEB" w14:textId="77777777" w:rsidR="00C71948" w:rsidRPr="00527E61" w:rsidRDefault="00C71948" w:rsidP="006374C6">
      <w:pPr>
        <w:pStyle w:val="Randverweis"/>
        <w:framePr w:wrap="around"/>
      </w:pPr>
      <w:proofErr w:type="spellStart"/>
      <w:r w:rsidRPr="00527E61">
        <w:t>Röm</w:t>
      </w:r>
      <w:proofErr w:type="spellEnd"/>
      <w:r w:rsidRPr="00527E61">
        <w:t xml:space="preserve"> 15,19;</w:t>
      </w:r>
    </w:p>
    <w:p w14:paraId="5AA4C250" w14:textId="77777777" w:rsidR="00C71948" w:rsidRPr="00527E61" w:rsidRDefault="00C71948" w:rsidP="006374C6">
      <w:pPr>
        <w:pStyle w:val="Randverweis"/>
        <w:framePr w:wrap="around"/>
      </w:pPr>
      <w:r w:rsidRPr="00527E61">
        <w:t>2 Kor 12,12;</w:t>
      </w:r>
    </w:p>
    <w:p w14:paraId="7DBF5CE3" w14:textId="77777777" w:rsidR="00C71948" w:rsidRPr="00527E61" w:rsidRDefault="00C71948" w:rsidP="006374C6">
      <w:pPr>
        <w:pStyle w:val="Randverweis"/>
        <w:framePr w:wrap="around"/>
      </w:pPr>
      <w:r w:rsidRPr="00527E61">
        <w:t>15: 19,11;</w:t>
      </w:r>
    </w:p>
    <w:p w14:paraId="315B765D" w14:textId="77777777" w:rsidR="00C71948" w:rsidRPr="00527E61" w:rsidRDefault="00C71948" w:rsidP="006374C6">
      <w:pPr>
        <w:pStyle w:val="Randverweis"/>
        <w:framePr w:wrap="around"/>
      </w:pPr>
      <w:r w:rsidRPr="00527E61">
        <w:t>Mk 6,56</w:t>
      </w:r>
    </w:p>
    <w:p w14:paraId="1CD8980B" w14:textId="77777777" w:rsidR="00C71948" w:rsidRPr="00527E61" w:rsidRDefault="00C71948" w:rsidP="006374C6">
      <w:pPr>
        <w:pStyle w:val="Randverweis"/>
        <w:framePr w:wrap="around"/>
      </w:pPr>
      <w:r w:rsidRPr="00527E61">
        <w:t xml:space="preserve">16: </w:t>
      </w:r>
      <w:proofErr w:type="spellStart"/>
      <w:r w:rsidRPr="00527E61">
        <w:t>Lk</w:t>
      </w:r>
      <w:proofErr w:type="spellEnd"/>
      <w:r w:rsidRPr="00527E61">
        <w:t xml:space="preserve"> 4,40f</w:t>
      </w:r>
    </w:p>
    <w:p w14:paraId="3C4D91B2"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Durch die Hände der Apostel geschahen viele Zeichen und Wunder im Volk. Und sie waren alle einmütig in der Säulenhalle S</w:t>
      </w:r>
      <w:r w:rsidRPr="002923C0">
        <w:rPr>
          <w:rFonts w:ascii="Trebuchet MS" w:hAnsi="Trebuchet MS"/>
          <w:b/>
          <w:lang w:val="de-DE"/>
        </w:rPr>
        <w:t>a</w:t>
      </w:r>
      <w:r w:rsidRPr="001E5732">
        <w:rPr>
          <w:rFonts w:ascii="Trebuchet MS" w:hAnsi="Trebuchet MS"/>
          <w:lang w:val="de-DE"/>
        </w:rPr>
        <w:t xml:space="preserve">lomos. </w:t>
      </w:r>
      <w:r w:rsidRPr="001E5732">
        <w:rPr>
          <w:rFonts w:ascii="Trebuchet MS" w:hAnsi="Trebuchet MS"/>
          <w:vertAlign w:val="superscript"/>
          <w:lang w:val="de-DE"/>
        </w:rPr>
        <w:t>13 </w:t>
      </w:r>
      <w:r w:rsidRPr="001E5732">
        <w:rPr>
          <w:rFonts w:ascii="Trebuchet MS" w:hAnsi="Trebuchet MS"/>
          <w:lang w:val="de-DE"/>
        </w:rPr>
        <w:t xml:space="preserve">Von den übrigen wagte </w:t>
      </w:r>
      <w:r>
        <w:rPr>
          <w:rFonts w:ascii="Trebuchet MS" w:hAnsi="Trebuchet MS"/>
          <w:lang w:val="de-DE"/>
        </w:rPr>
        <w:t>keiner</w:t>
      </w:r>
      <w:r w:rsidRPr="001E5732">
        <w:rPr>
          <w:rFonts w:ascii="Trebuchet MS" w:hAnsi="Trebuchet MS"/>
          <w:lang w:val="de-DE"/>
        </w:rPr>
        <w:t xml:space="preserve">, sich mit ihnen zu verbinden; </w:t>
      </w:r>
      <w:r>
        <w:rPr>
          <w:rFonts w:ascii="Trebuchet MS" w:hAnsi="Trebuchet MS"/>
          <w:lang w:val="de-DE"/>
        </w:rPr>
        <w:t>doch</w:t>
      </w:r>
      <w:r w:rsidRPr="001E5732">
        <w:rPr>
          <w:rFonts w:ascii="Trebuchet MS" w:hAnsi="Trebuchet MS"/>
          <w:lang w:val="de-DE"/>
        </w:rPr>
        <w:t xml:space="preserve"> das Volk </w:t>
      </w:r>
      <w:r>
        <w:rPr>
          <w:rFonts w:ascii="Trebuchet MS" w:hAnsi="Trebuchet MS"/>
          <w:lang w:val="de-DE"/>
        </w:rPr>
        <w:t>rühmte sie groß</w:t>
      </w:r>
      <w:r w:rsidRPr="001E5732">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 xml:space="preserve">Mehr </w:t>
      </w:r>
      <w:r w:rsidRPr="001E5732">
        <w:rPr>
          <w:rFonts w:ascii="Trebuchet MS" w:hAnsi="Trebuchet MS"/>
          <w:lang w:val="de-DE"/>
        </w:rPr>
        <w:t>wur</w:t>
      </w:r>
      <w:r>
        <w:rPr>
          <w:rFonts w:ascii="Trebuchet MS" w:hAnsi="Trebuchet MS"/>
          <w:lang w:val="de-DE"/>
        </w:rPr>
        <w:t xml:space="preserve">den an den Herrn Glaubende </w:t>
      </w:r>
      <w:r w:rsidRPr="001E5732">
        <w:rPr>
          <w:rFonts w:ascii="Trebuchet MS" w:hAnsi="Trebuchet MS"/>
          <w:lang w:val="de-DE"/>
        </w:rPr>
        <w:t xml:space="preserve">hinzugefügt, Scharen von Männern und Frauen, </w:t>
      </w:r>
      <w:r w:rsidRPr="001E5732">
        <w:rPr>
          <w:rFonts w:ascii="Trebuchet MS" w:hAnsi="Trebuchet MS"/>
          <w:vertAlign w:val="superscript"/>
          <w:lang w:val="de-DE"/>
        </w:rPr>
        <w:t>15 </w:t>
      </w:r>
      <w:r>
        <w:rPr>
          <w:rFonts w:ascii="Trebuchet MS" w:hAnsi="Trebuchet MS"/>
          <w:lang w:val="de-DE"/>
        </w:rPr>
        <w:t>sodass man die Kranken sogar</w:t>
      </w:r>
      <w:r w:rsidRPr="001E5732">
        <w:rPr>
          <w:rFonts w:ascii="Trebuchet MS" w:hAnsi="Trebuchet MS"/>
          <w:lang w:val="de-DE"/>
        </w:rPr>
        <w:t xml:space="preserve"> </w:t>
      </w:r>
      <w:r>
        <w:rPr>
          <w:rFonts w:ascii="Trebuchet MS" w:hAnsi="Trebuchet MS"/>
          <w:lang w:val="de-DE"/>
        </w:rPr>
        <w:t>auf die Straßen hinaustrug und auf Bettchen</w:t>
      </w:r>
      <w:r w:rsidRPr="001E5732">
        <w:rPr>
          <w:rFonts w:ascii="Trebuchet MS" w:hAnsi="Trebuchet MS"/>
          <w:lang w:val="de-DE"/>
        </w:rPr>
        <w:t xml:space="preserve"> und </w:t>
      </w:r>
      <w:r>
        <w:rPr>
          <w:rFonts w:ascii="Trebuchet MS" w:hAnsi="Trebuchet MS"/>
          <w:lang w:val="de-DE"/>
        </w:rPr>
        <w:t xml:space="preserve">Bahren </w:t>
      </w:r>
      <w:r w:rsidRPr="001E5732">
        <w:rPr>
          <w:rFonts w:ascii="Trebuchet MS" w:hAnsi="Trebuchet MS"/>
          <w:lang w:val="de-DE"/>
        </w:rPr>
        <w:t>legte, damit, wenn Petrus käme, auch nur sein Sc</w:t>
      </w:r>
      <w:r>
        <w:rPr>
          <w:rFonts w:ascii="Trebuchet MS" w:hAnsi="Trebuchet MS"/>
          <w:lang w:val="de-DE"/>
        </w:rPr>
        <w:t>hatten auf einen von ihnen fällt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Es kam auch die Menge aus den umliegenden Städten Jer</w:t>
      </w:r>
      <w:r w:rsidRPr="00C9291C">
        <w:rPr>
          <w:rFonts w:ascii="Trebuchet MS" w:hAnsi="Trebuchet MS"/>
          <w:b/>
          <w:bCs/>
          <w:lang w:val="de-DE"/>
        </w:rPr>
        <w:t>u</w:t>
      </w:r>
      <w:r w:rsidRPr="001E5732">
        <w:rPr>
          <w:rFonts w:ascii="Trebuchet MS" w:hAnsi="Trebuchet MS"/>
          <w:lang w:val="de-DE"/>
        </w:rPr>
        <w:t>salems</w:t>
      </w:r>
      <w:r>
        <w:rPr>
          <w:rFonts w:ascii="Trebuchet MS" w:hAnsi="Trebuchet MS"/>
          <w:lang w:val="de-DE"/>
        </w:rPr>
        <w:t xml:space="preserve"> zusammen</w:t>
      </w:r>
      <w:r w:rsidRPr="001E5732">
        <w:rPr>
          <w:rFonts w:ascii="Trebuchet MS" w:hAnsi="Trebuchet MS"/>
          <w:lang w:val="de-DE"/>
        </w:rPr>
        <w:t>; sie brachten Kranke und von unreinen Geistern Geplagte, welche alle geheilt wurden.</w:t>
      </w:r>
    </w:p>
    <w:p w14:paraId="06DB403F" w14:textId="77777777" w:rsidR="00C71948" w:rsidRPr="00D143B7"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49" w:name="_Toc38534932"/>
      <w:r>
        <w:rPr>
          <w:rFonts w:ascii="Trebuchet MS" w:hAnsi="Trebuchet MS"/>
          <w:kern w:val="0"/>
          <w:szCs w:val="24"/>
          <w:lang w:val="de-DE"/>
        </w:rPr>
        <w:t>Die Apostel vor dem Hohen Rat</w:t>
      </w:r>
      <w:r w:rsidRPr="001E5732">
        <w:rPr>
          <w:rFonts w:ascii="Trebuchet MS" w:hAnsi="Trebuchet MS"/>
          <w:kern w:val="0"/>
          <w:szCs w:val="24"/>
          <w:lang w:val="de-DE"/>
        </w:rPr>
        <w:t xml:space="preserve"> (</w:t>
      </w:r>
      <w:r>
        <w:rPr>
          <w:rFonts w:ascii="Trebuchet MS" w:hAnsi="Trebuchet MS"/>
          <w:kern w:val="0"/>
          <w:szCs w:val="24"/>
          <w:lang w:val="de-DE"/>
        </w:rPr>
        <w:t>5</w:t>
      </w:r>
      <w:r w:rsidRPr="001E5732">
        <w:rPr>
          <w:rFonts w:ascii="Trebuchet MS" w:hAnsi="Trebuchet MS"/>
          <w:kern w:val="0"/>
          <w:szCs w:val="24"/>
          <w:lang w:val="de-DE"/>
        </w:rPr>
        <w:t>,</w:t>
      </w:r>
      <w:r>
        <w:rPr>
          <w:rFonts w:ascii="Trebuchet MS" w:hAnsi="Trebuchet MS"/>
          <w:kern w:val="0"/>
          <w:szCs w:val="24"/>
          <w:lang w:val="de-DE"/>
        </w:rPr>
        <w:t>17−</w:t>
      </w:r>
      <w:r w:rsidRPr="001E5732">
        <w:rPr>
          <w:rFonts w:ascii="Trebuchet MS" w:hAnsi="Trebuchet MS"/>
          <w:kern w:val="0"/>
          <w:szCs w:val="24"/>
          <w:lang w:val="de-DE"/>
        </w:rPr>
        <w:t>3</w:t>
      </w:r>
      <w:r>
        <w:rPr>
          <w:rFonts w:ascii="Trebuchet MS" w:hAnsi="Trebuchet MS"/>
          <w:kern w:val="0"/>
          <w:szCs w:val="24"/>
          <w:lang w:val="de-DE"/>
        </w:rPr>
        <w:t>2</w:t>
      </w:r>
      <w:r w:rsidRPr="001E5732">
        <w:rPr>
          <w:rFonts w:ascii="Trebuchet MS" w:hAnsi="Trebuchet MS"/>
          <w:kern w:val="0"/>
          <w:szCs w:val="24"/>
          <w:lang w:val="de-DE"/>
        </w:rPr>
        <w:t>)</w:t>
      </w:r>
      <w:bookmarkEnd w:id="549"/>
    </w:p>
    <w:p w14:paraId="243C578D" w14:textId="77777777" w:rsidR="00C71948" w:rsidRPr="001E5732" w:rsidRDefault="00C71948" w:rsidP="006374C6">
      <w:pPr>
        <w:pStyle w:val="Randverweis"/>
        <w:framePr w:wrap="around"/>
      </w:pPr>
      <w:r w:rsidRPr="001E5732">
        <w:t>17: 4,1</w:t>
      </w:r>
      <w:r>
        <w:t>−</w:t>
      </w:r>
      <w:r w:rsidRPr="001E5732">
        <w:t>3</w:t>
      </w:r>
    </w:p>
    <w:p w14:paraId="39F78B93" w14:textId="77777777" w:rsidR="00C71948" w:rsidRPr="001E5732" w:rsidRDefault="00C71948" w:rsidP="006374C6">
      <w:pPr>
        <w:pStyle w:val="Randverweis"/>
        <w:framePr w:wrap="around"/>
      </w:pPr>
      <w:r w:rsidRPr="001E5732">
        <w:t>19: 12,7</w:t>
      </w:r>
      <w:r>
        <w:t>−</w:t>
      </w:r>
      <w:r w:rsidRPr="001E5732">
        <w:t>10</w:t>
      </w:r>
    </w:p>
    <w:p w14:paraId="68B24796" w14:textId="77777777" w:rsidR="00C71948" w:rsidRPr="001E5732" w:rsidRDefault="00C71948" w:rsidP="006374C6">
      <w:pPr>
        <w:pStyle w:val="Randverweis"/>
        <w:framePr w:wrap="around"/>
      </w:pPr>
      <w:r w:rsidRPr="001E5732">
        <w:t>20: 13,26</w:t>
      </w:r>
    </w:p>
    <w:p w14:paraId="1A7146BF"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Es stand aber der Hohe</w:t>
      </w:r>
      <w:r>
        <w:rPr>
          <w:rFonts w:ascii="Trebuchet MS" w:hAnsi="Trebuchet MS"/>
          <w:lang w:val="de-DE"/>
        </w:rPr>
        <w:t xml:space="preserve"> P</w:t>
      </w:r>
      <w:r w:rsidRPr="001E5732">
        <w:rPr>
          <w:rFonts w:ascii="Trebuchet MS" w:hAnsi="Trebuchet MS"/>
          <w:lang w:val="de-DE"/>
        </w:rPr>
        <w:t xml:space="preserve">riester und alle mit ihm auf, die </w:t>
      </w:r>
      <w:r>
        <w:rPr>
          <w:rFonts w:ascii="Trebuchet MS" w:hAnsi="Trebuchet MS"/>
          <w:lang w:val="de-DE"/>
        </w:rPr>
        <w:t xml:space="preserve">dortige </w:t>
      </w:r>
      <w:r w:rsidRPr="001E5732">
        <w:rPr>
          <w:rFonts w:ascii="Trebuchet MS" w:hAnsi="Trebuchet MS"/>
          <w:lang w:val="de-DE"/>
        </w:rPr>
        <w:t>Richtung der Sadduz</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sie waren erfüllt von Eifersucht. </w:t>
      </w:r>
      <w:r w:rsidRPr="001E5732">
        <w:rPr>
          <w:rFonts w:ascii="Trebuchet MS" w:hAnsi="Trebuchet MS"/>
          <w:vertAlign w:val="superscript"/>
          <w:lang w:val="de-DE"/>
        </w:rPr>
        <w:t>18 </w:t>
      </w:r>
      <w:r w:rsidRPr="001E5732">
        <w:rPr>
          <w:rFonts w:ascii="Trebuchet MS" w:hAnsi="Trebuchet MS"/>
          <w:lang w:val="de-DE"/>
        </w:rPr>
        <w:t>Und sie legten</w:t>
      </w:r>
      <w:r>
        <w:rPr>
          <w:rFonts w:ascii="Trebuchet MS" w:hAnsi="Trebuchet MS"/>
          <w:lang w:val="de-DE"/>
        </w:rPr>
        <w:t xml:space="preserve"> Hand an die Apostel </w:t>
      </w:r>
      <w:r>
        <w:rPr>
          <w:noProof/>
          <w:lang w:val="de-DE" w:bidi="he-IL"/>
        </w:rPr>
        <w:lastRenderedPageBreak/>
        <mc:AlternateContent>
          <mc:Choice Requires="wps">
            <w:drawing>
              <wp:anchor distT="0" distB="0" distL="114300" distR="114300" simplePos="0" relativeHeight="251855872" behindDoc="0" locked="0" layoutInCell="1" allowOverlap="1" wp14:anchorId="53576710" wp14:editId="5B19A04F">
                <wp:simplePos x="0" y="0"/>
                <wp:positionH relativeFrom="column">
                  <wp:posOffset>5116195</wp:posOffset>
                </wp:positionH>
                <wp:positionV relativeFrom="paragraph">
                  <wp:posOffset>-337185</wp:posOffset>
                </wp:positionV>
                <wp:extent cx="810000" cy="313200"/>
                <wp:effectExtent l="0" t="0" r="9525" b="0"/>
                <wp:wrapNone/>
                <wp:docPr id="589"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8C09D"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5,19</w:t>
                            </w:r>
                            <w:r w:rsidRPr="00974927">
                              <w:rPr>
                                <w:rFonts w:ascii="Trebuchet MS" w:hAnsi="Trebuchet MS"/>
                                <w:i/>
                                <w:iCs/>
                                <w:lang w:val="de-DE"/>
                              </w:rPr>
                              <w:t>−</w:t>
                            </w:r>
                            <w:r w:rsidRPr="00974927">
                              <w:rPr>
                                <w:rFonts w:ascii="Trebuchet MS" w:hAnsi="Trebuchet MS" w:cs="Times New Roman"/>
                                <w:i/>
                                <w:iCs/>
                                <w:lang w:val="de-DE"/>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6710" id="Textfeld 195" o:spid="_x0000_s1218" type="#_x0000_t202" style="position:absolute;left:0;text-align:left;margin-left:402.85pt;margin-top:-26.55pt;width:63.8pt;height:24.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" fillcolor="white [3201]" stroked="f" strokeweight=".5pt">
                <v:textbox>
                  <w:txbxContent>
                    <w:p w14:paraId="3A58C09D"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5,19</w:t>
                      </w:r>
                      <w:r w:rsidRPr="00974927">
                        <w:rPr>
                          <w:rFonts w:ascii="Trebuchet MS" w:hAnsi="Trebuchet MS"/>
                          <w:i/>
                          <w:iCs/>
                          <w:lang w:val="de-DE"/>
                        </w:rPr>
                        <w:t>−</w:t>
                      </w:r>
                      <w:r w:rsidRPr="00974927">
                        <w:rPr>
                          <w:rFonts w:ascii="Trebuchet MS" w:hAnsi="Trebuchet MS" w:cs="Times New Roman"/>
                          <w:i/>
                          <w:iCs/>
                          <w:lang w:val="de-DE"/>
                        </w:rPr>
                        <w:t>42</w:t>
                      </w:r>
                    </w:p>
                  </w:txbxContent>
                </v:textbox>
              </v:shape>
            </w:pict>
          </mc:Fallback>
        </mc:AlternateContent>
      </w:r>
      <w:r>
        <w:rPr>
          <w:rFonts w:ascii="Trebuchet MS" w:hAnsi="Trebuchet MS"/>
          <w:lang w:val="de-DE"/>
        </w:rPr>
        <w:t>und setzten sie in öffentlichen</w:t>
      </w:r>
      <w:r w:rsidRPr="001E5732">
        <w:rPr>
          <w:rFonts w:ascii="Trebuchet MS" w:hAnsi="Trebuchet MS"/>
          <w:lang w:val="de-DE"/>
        </w:rPr>
        <w:t xml:space="preserve"> Ge</w:t>
      </w:r>
      <w:r>
        <w:rPr>
          <w:rFonts w:ascii="Trebuchet MS" w:hAnsi="Trebuchet MS"/>
          <w:lang w:val="de-DE"/>
        </w:rPr>
        <w:t>wahrsam</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Aber ein Engel des Herrn öffnete nachts die Gefängnistore und führte sie hinaus und sagte: </w:t>
      </w:r>
      <w:r w:rsidRPr="001E5732">
        <w:rPr>
          <w:rFonts w:ascii="Trebuchet MS" w:hAnsi="Trebuchet MS"/>
          <w:vertAlign w:val="superscript"/>
          <w:lang w:val="de-DE"/>
        </w:rPr>
        <w:t>20 </w:t>
      </w:r>
      <w:r w:rsidRPr="001E5732">
        <w:rPr>
          <w:rFonts w:ascii="Trebuchet MS" w:hAnsi="Trebuchet MS"/>
          <w:lang w:val="de-DE"/>
        </w:rPr>
        <w:t xml:space="preserve">„Geht und stellt euch hin und redet im Tempel </w:t>
      </w:r>
      <w:r>
        <w:rPr>
          <w:rFonts w:ascii="Trebuchet MS" w:hAnsi="Trebuchet MS"/>
          <w:lang w:val="de-DE"/>
        </w:rPr>
        <w:t xml:space="preserve">für das Volk </w:t>
      </w:r>
      <w:r w:rsidRPr="001E5732">
        <w:rPr>
          <w:rFonts w:ascii="Trebuchet MS" w:hAnsi="Trebuchet MS"/>
          <w:lang w:val="de-DE"/>
        </w:rPr>
        <w:t xml:space="preserve">alle Worte dieses Lebens!“ </w:t>
      </w:r>
      <w:r w:rsidRPr="001E5732">
        <w:rPr>
          <w:rFonts w:ascii="Trebuchet MS" w:hAnsi="Trebuchet MS"/>
          <w:vertAlign w:val="superscript"/>
          <w:lang w:val="de-DE"/>
        </w:rPr>
        <w:t>21 </w:t>
      </w:r>
      <w:r>
        <w:rPr>
          <w:rFonts w:ascii="Trebuchet MS" w:hAnsi="Trebuchet MS"/>
          <w:lang w:val="de-DE"/>
        </w:rPr>
        <w:t xml:space="preserve">Sie hörten </w:t>
      </w:r>
      <w:r w:rsidRPr="001E5732">
        <w:rPr>
          <w:rFonts w:ascii="Trebuchet MS" w:hAnsi="Trebuchet MS"/>
          <w:lang w:val="de-DE"/>
        </w:rPr>
        <w:t>und gingen frühmorgens in den Tempel und lehrten.</w:t>
      </w:r>
    </w:p>
    <w:p w14:paraId="06B3CD87" w14:textId="77777777" w:rsidR="00C71948" w:rsidRPr="001E5732" w:rsidRDefault="00C71948" w:rsidP="006374C6">
      <w:pPr>
        <w:pStyle w:val="Randverweis"/>
        <w:framePr w:wrap="around"/>
      </w:pPr>
      <w:r w:rsidRPr="001E5732">
        <w:t xml:space="preserve">26: </w:t>
      </w:r>
      <w:proofErr w:type="spellStart"/>
      <w:r w:rsidRPr="001E5732">
        <w:t>Lk</w:t>
      </w:r>
      <w:proofErr w:type="spellEnd"/>
      <w:r w:rsidRPr="001E5732">
        <w:t xml:space="preserve"> 20,19</w:t>
      </w:r>
    </w:p>
    <w:p w14:paraId="3AE07A1A"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Der Hohe</w:t>
      </w:r>
      <w:r>
        <w:rPr>
          <w:rFonts w:ascii="Trebuchet MS" w:hAnsi="Trebuchet MS"/>
          <w:lang w:val="de-DE"/>
        </w:rPr>
        <w:t xml:space="preserve"> P</w:t>
      </w:r>
      <w:r w:rsidRPr="001E5732">
        <w:rPr>
          <w:rFonts w:ascii="Trebuchet MS" w:hAnsi="Trebuchet MS"/>
          <w:lang w:val="de-DE"/>
        </w:rPr>
        <w:t xml:space="preserve">riester </w:t>
      </w:r>
      <w:r>
        <w:rPr>
          <w:rFonts w:ascii="Trebuchet MS" w:hAnsi="Trebuchet MS"/>
          <w:lang w:val="de-DE"/>
        </w:rPr>
        <w:t xml:space="preserve">fand sich ein </w:t>
      </w:r>
      <w:r w:rsidRPr="001E5732">
        <w:rPr>
          <w:rFonts w:ascii="Trebuchet MS" w:hAnsi="Trebuchet MS"/>
          <w:lang w:val="de-DE"/>
        </w:rPr>
        <w:t xml:space="preserve">und die mit ihm. Sie riefen den Hohen Rat und die gesamte Ältestenschaft der Söhne </w:t>
      </w:r>
      <w:r w:rsidRPr="00897706">
        <w:rPr>
          <w:rFonts w:ascii="Trebuchet MS" w:hAnsi="Trebuchet MS"/>
          <w:b/>
          <w:bCs/>
          <w:lang w:val="de-DE"/>
        </w:rPr>
        <w:t>I</w:t>
      </w:r>
      <w:r w:rsidRPr="001E5732">
        <w:rPr>
          <w:rFonts w:ascii="Trebuchet MS" w:hAnsi="Trebuchet MS"/>
          <w:lang w:val="de-DE"/>
        </w:rPr>
        <w:t>sra</w:t>
      </w:r>
      <w:r>
        <w:rPr>
          <w:rFonts w:ascii="Trebuchet MS" w:hAnsi="Trebuchet MS"/>
          <w:lang w:val="de-DE"/>
        </w:rPr>
        <w:t>els zusammen und sandten in den Kerker</w:t>
      </w:r>
      <w:r w:rsidRPr="001E5732">
        <w:rPr>
          <w:rFonts w:ascii="Trebuchet MS" w:hAnsi="Trebuchet MS"/>
          <w:lang w:val="de-DE"/>
        </w:rPr>
        <w:t xml:space="preserve">, sie zu holen. </w:t>
      </w:r>
      <w:r w:rsidRPr="001E5732">
        <w:rPr>
          <w:rFonts w:ascii="Trebuchet MS" w:hAnsi="Trebuchet MS"/>
          <w:vertAlign w:val="superscript"/>
          <w:lang w:val="de-DE"/>
        </w:rPr>
        <w:t>22 </w:t>
      </w:r>
      <w:r w:rsidRPr="001E5732">
        <w:rPr>
          <w:rFonts w:ascii="Trebuchet MS" w:hAnsi="Trebuchet MS"/>
          <w:lang w:val="de-DE"/>
        </w:rPr>
        <w:t>Als die Diener dort hinkamen, fanden sie sie nicht im Gefängnis. Si</w:t>
      </w:r>
      <w:r>
        <w:rPr>
          <w:rFonts w:ascii="Trebuchet MS" w:hAnsi="Trebuchet MS"/>
          <w:lang w:val="de-DE"/>
        </w:rPr>
        <w:t>e kehrten zurück und meldeten</w:t>
      </w:r>
      <w:r w:rsidRPr="001E5732">
        <w:rPr>
          <w:rFonts w:ascii="Trebuchet MS" w:hAnsi="Trebuchet MS"/>
          <w:lang w:val="de-DE"/>
        </w:rPr>
        <w:t xml:space="preserve"> </w:t>
      </w:r>
      <w:r w:rsidRPr="001E5732">
        <w:rPr>
          <w:rFonts w:ascii="Trebuchet MS" w:hAnsi="Trebuchet MS"/>
          <w:vertAlign w:val="superscript"/>
          <w:lang w:val="de-DE"/>
        </w:rPr>
        <w:t>23 </w:t>
      </w:r>
      <w:r>
        <w:rPr>
          <w:rFonts w:ascii="Trebuchet MS" w:hAnsi="Trebuchet MS"/>
          <w:lang w:val="de-DE"/>
        </w:rPr>
        <w:t xml:space="preserve">darauf: „Den Kerker </w:t>
      </w:r>
      <w:r w:rsidRPr="001E5732">
        <w:rPr>
          <w:rFonts w:ascii="Trebuchet MS" w:hAnsi="Trebuchet MS"/>
          <w:lang w:val="de-DE"/>
        </w:rPr>
        <w:t xml:space="preserve">fanden wir in aller Sicherheit verschlossen und die Wachen an den Toren stehend; aber als wir öffneten, fanden wir innen </w:t>
      </w:r>
      <w:r w:rsidRPr="00C64D5A">
        <w:rPr>
          <w:rFonts w:ascii="Trebuchet MS" w:hAnsi="Trebuchet MS"/>
          <w:i/>
          <w:iCs/>
          <w:lang w:val="de-DE"/>
        </w:rPr>
        <w:t>keinen</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Als de</w:t>
      </w:r>
      <w:r>
        <w:rPr>
          <w:rFonts w:ascii="Trebuchet MS" w:hAnsi="Trebuchet MS"/>
          <w:lang w:val="de-DE"/>
        </w:rPr>
        <w:t>r Tempelhauptmann und die Hohen P</w:t>
      </w:r>
      <w:r w:rsidRPr="001E5732">
        <w:rPr>
          <w:rFonts w:ascii="Trebuchet MS" w:hAnsi="Trebuchet MS"/>
          <w:lang w:val="de-DE"/>
        </w:rPr>
        <w:t>riester dies</w:t>
      </w:r>
      <w:r>
        <w:rPr>
          <w:rFonts w:ascii="Trebuchet MS" w:hAnsi="Trebuchet MS"/>
          <w:lang w:val="de-DE"/>
        </w:rPr>
        <w:t xml:space="preserve">e Worte hörten, waren sie </w:t>
      </w:r>
      <w:r w:rsidRPr="001E5732">
        <w:rPr>
          <w:rFonts w:ascii="Trebuchet MS" w:hAnsi="Trebuchet MS"/>
          <w:lang w:val="de-DE"/>
        </w:rPr>
        <w:t>über sie</w:t>
      </w:r>
      <w:r>
        <w:rPr>
          <w:rFonts w:ascii="Trebuchet MS" w:hAnsi="Trebuchet MS"/>
          <w:lang w:val="de-DE"/>
        </w:rPr>
        <w:t xml:space="preserve"> ratlos</w:t>
      </w:r>
      <w:r w:rsidRPr="001E5732">
        <w:rPr>
          <w:rFonts w:ascii="Trebuchet MS" w:hAnsi="Trebuchet MS"/>
          <w:lang w:val="de-DE"/>
        </w:rPr>
        <w:t>, was denn da geschehe</w:t>
      </w:r>
      <w:r>
        <w:rPr>
          <w:rFonts w:ascii="Trebuchet MS" w:hAnsi="Trebuchet MS"/>
          <w:lang w:val="de-DE"/>
        </w:rPr>
        <w:t>n sein könnte</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Es kam aber einer herbei und meldete ihnen: „Siehe: Die Männer, d</w:t>
      </w:r>
      <w:r>
        <w:rPr>
          <w:rFonts w:ascii="Trebuchet MS" w:hAnsi="Trebuchet MS"/>
          <w:lang w:val="de-DE"/>
        </w:rPr>
        <w:t>ie ihr in das Gefängnis gesetzt</w:t>
      </w:r>
      <w:r w:rsidRPr="001E5732">
        <w:rPr>
          <w:rFonts w:ascii="Trebuchet MS" w:hAnsi="Trebuchet MS"/>
          <w:lang w:val="de-DE"/>
        </w:rPr>
        <w:t xml:space="preserve"> habt, </w:t>
      </w:r>
      <w:r>
        <w:rPr>
          <w:rFonts w:ascii="Trebuchet MS" w:hAnsi="Trebuchet MS"/>
          <w:lang w:val="de-DE"/>
        </w:rPr>
        <w:t xml:space="preserve">haben sich in den </w:t>
      </w:r>
      <w:r w:rsidRPr="001E5732">
        <w:rPr>
          <w:rFonts w:ascii="Trebuchet MS" w:hAnsi="Trebuchet MS"/>
          <w:lang w:val="de-DE"/>
        </w:rPr>
        <w:t xml:space="preserve">Tempel </w:t>
      </w:r>
      <w:r>
        <w:rPr>
          <w:rFonts w:ascii="Trebuchet MS" w:hAnsi="Trebuchet MS"/>
          <w:lang w:val="de-DE"/>
        </w:rPr>
        <w:t xml:space="preserve">gestellt </w:t>
      </w:r>
      <w:r w:rsidRPr="001E5732">
        <w:rPr>
          <w:rFonts w:ascii="Trebuchet MS" w:hAnsi="Trebuchet MS"/>
          <w:lang w:val="de-DE"/>
        </w:rPr>
        <w:t xml:space="preserve">und lehren das Volk!“ </w:t>
      </w:r>
      <w:r w:rsidRPr="001E5732">
        <w:rPr>
          <w:rFonts w:ascii="Trebuchet MS" w:hAnsi="Trebuchet MS"/>
          <w:vertAlign w:val="superscript"/>
          <w:lang w:val="de-DE"/>
        </w:rPr>
        <w:t>26 </w:t>
      </w:r>
      <w:r w:rsidRPr="001E5732">
        <w:rPr>
          <w:rFonts w:ascii="Trebuchet MS" w:hAnsi="Trebuchet MS"/>
          <w:lang w:val="de-DE"/>
        </w:rPr>
        <w:t>Da ging der Tem</w:t>
      </w:r>
      <w:r>
        <w:rPr>
          <w:rFonts w:ascii="Trebuchet MS" w:hAnsi="Trebuchet MS"/>
          <w:lang w:val="de-DE"/>
        </w:rPr>
        <w:t>pelhauptmann mit den</w:t>
      </w:r>
      <w:r w:rsidRPr="001E5732">
        <w:rPr>
          <w:rFonts w:ascii="Trebuchet MS" w:hAnsi="Trebuchet MS"/>
          <w:lang w:val="de-DE"/>
        </w:rPr>
        <w:t xml:space="preserve"> Dienern los und brachte sie</w:t>
      </w:r>
      <w:r>
        <w:rPr>
          <w:rFonts w:ascii="Trebuchet MS" w:hAnsi="Trebuchet MS"/>
          <w:lang w:val="de-DE"/>
        </w:rPr>
        <w:t xml:space="preserve"> −</w:t>
      </w:r>
      <w:r w:rsidRPr="001E5732">
        <w:rPr>
          <w:rFonts w:ascii="Trebuchet MS" w:hAnsi="Trebuchet MS"/>
          <w:lang w:val="de-DE"/>
        </w:rPr>
        <w:t xml:space="preserve"> nicht mit Gewalt, denn sie fürchteten das Volk, um nicht gesteinigt zu werden.</w:t>
      </w:r>
    </w:p>
    <w:p w14:paraId="50B90AEA" w14:textId="77777777" w:rsidR="00C71948" w:rsidRPr="00DE7289" w:rsidRDefault="00C71948" w:rsidP="006374C6">
      <w:pPr>
        <w:pStyle w:val="Randverweis"/>
        <w:framePr w:wrap="around"/>
      </w:pPr>
      <w:r w:rsidRPr="00DE7289">
        <w:t xml:space="preserve">28: </w:t>
      </w:r>
      <w:proofErr w:type="spellStart"/>
      <w:r w:rsidRPr="00DE7289">
        <w:t>Mt</w:t>
      </w:r>
      <w:proofErr w:type="spellEnd"/>
      <w:r w:rsidRPr="00DE7289">
        <w:t xml:space="preserve"> 17,25</w:t>
      </w:r>
    </w:p>
    <w:p w14:paraId="65E49A2F" w14:textId="77777777" w:rsidR="00C71948" w:rsidRDefault="00C71948" w:rsidP="006374C6">
      <w:pPr>
        <w:pStyle w:val="Randverweis"/>
        <w:framePr w:wrap="around"/>
      </w:pPr>
      <w:r w:rsidRPr="00DE7289">
        <w:t>29: 4,19</w:t>
      </w:r>
      <w:r>
        <w:t>;</w:t>
      </w:r>
    </w:p>
    <w:p w14:paraId="0DFBDB7D" w14:textId="77777777" w:rsidR="00C71948" w:rsidRPr="00DE7289" w:rsidRDefault="00C71948" w:rsidP="006374C6">
      <w:pPr>
        <w:pStyle w:val="Randverweis"/>
        <w:framePr w:wrap="around"/>
      </w:pPr>
      <w:r>
        <w:t>Mk 12,17</w:t>
      </w:r>
    </w:p>
    <w:p w14:paraId="121FF8CB" w14:textId="77777777" w:rsidR="00C71948" w:rsidRPr="00DE7289" w:rsidRDefault="00C71948" w:rsidP="006374C6">
      <w:pPr>
        <w:pStyle w:val="Randverweis"/>
        <w:framePr w:wrap="around"/>
      </w:pPr>
      <w:r w:rsidRPr="00DE7289">
        <w:t>30:</w:t>
      </w:r>
    </w:p>
    <w:p w14:paraId="6F9847EE" w14:textId="77777777" w:rsidR="00C71948" w:rsidRPr="00DE7289" w:rsidRDefault="00C71948" w:rsidP="006374C6">
      <w:pPr>
        <w:pStyle w:val="Randverweis"/>
        <w:framePr w:wrap="around"/>
      </w:pPr>
      <w:proofErr w:type="spellStart"/>
      <w:r w:rsidRPr="00DE7289">
        <w:t>Dtn</w:t>
      </w:r>
      <w:proofErr w:type="spellEnd"/>
      <w:r w:rsidRPr="00DE7289">
        <w:t xml:space="preserve"> 21,22G;</w:t>
      </w:r>
    </w:p>
    <w:p w14:paraId="400C5A8A" w14:textId="77777777" w:rsidR="00C71948" w:rsidRPr="00DE7289" w:rsidRDefault="00C71948" w:rsidP="006374C6">
      <w:pPr>
        <w:pStyle w:val="Randverweis"/>
        <w:framePr w:wrap="around"/>
      </w:pPr>
      <w:proofErr w:type="spellStart"/>
      <w:r w:rsidRPr="00DE7289">
        <w:t>Apg</w:t>
      </w:r>
      <w:proofErr w:type="spellEnd"/>
      <w:r w:rsidRPr="00DE7289">
        <w:t xml:space="preserve"> 2,23f</w:t>
      </w:r>
    </w:p>
    <w:p w14:paraId="34FA3B52" w14:textId="77777777" w:rsidR="00C71948" w:rsidRPr="00DE7289" w:rsidRDefault="00C71948" w:rsidP="006374C6">
      <w:pPr>
        <w:pStyle w:val="Randverweis"/>
        <w:framePr w:wrap="around"/>
      </w:pPr>
      <w:r w:rsidRPr="00DE7289">
        <w:t>31: 2,38</w:t>
      </w:r>
    </w:p>
    <w:p w14:paraId="7EC294CC" w14:textId="77777777" w:rsidR="00C71948" w:rsidRDefault="00C71948" w:rsidP="006374C6">
      <w:pPr>
        <w:pStyle w:val="Randverweis"/>
        <w:framePr w:wrap="around"/>
      </w:pPr>
      <w:r w:rsidRPr="001E5732">
        <w:t xml:space="preserve">32: </w:t>
      </w:r>
      <w:proofErr w:type="spellStart"/>
      <w:r w:rsidRPr="001E5732">
        <w:t>Lk</w:t>
      </w:r>
      <w:proofErr w:type="spellEnd"/>
      <w:r w:rsidRPr="001E5732">
        <w:t xml:space="preserve"> 24,48;</w:t>
      </w:r>
    </w:p>
    <w:p w14:paraId="09D3586A" w14:textId="77777777" w:rsidR="00C71948" w:rsidRDefault="00C71948" w:rsidP="006374C6">
      <w:pPr>
        <w:pStyle w:val="Randverweis"/>
        <w:framePr w:wrap="around"/>
      </w:pPr>
      <w:proofErr w:type="spellStart"/>
      <w:r w:rsidRPr="001E5732">
        <w:t>Joh</w:t>
      </w:r>
      <w:proofErr w:type="spellEnd"/>
      <w:r w:rsidRPr="001E5732">
        <w:t xml:space="preserve"> 15,16f</w:t>
      </w:r>
    </w:p>
    <w:p w14:paraId="0BF38931" w14:textId="0485E9F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Sie brachten sie und stellten sie in den Ho</w:t>
      </w:r>
      <w:r>
        <w:rPr>
          <w:rFonts w:ascii="Trebuchet MS" w:hAnsi="Trebuchet MS"/>
          <w:lang w:val="de-DE"/>
        </w:rPr>
        <w:t>hen Rat. Und der Hohe Priester fragte sie darauf</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„Haben wir euch nicht streng angewiesen, nicht in diesem Namen zu lehren? Und siehe: Ihr habt Jer</w:t>
      </w:r>
      <w:r w:rsidRPr="00C9291C">
        <w:rPr>
          <w:rFonts w:ascii="Trebuchet MS" w:hAnsi="Trebuchet MS"/>
          <w:b/>
          <w:bCs/>
          <w:lang w:val="de-DE"/>
        </w:rPr>
        <w:t>u</w:t>
      </w:r>
      <w:r w:rsidRPr="001E5732">
        <w:rPr>
          <w:rFonts w:ascii="Trebuchet MS" w:hAnsi="Trebuchet MS"/>
          <w:lang w:val="de-DE"/>
        </w:rPr>
        <w:t xml:space="preserve">salem mit eurer Lehre erfüllt und wollt das Blut dieses Menschen über uns bringen!“ </w:t>
      </w:r>
      <w:r w:rsidRPr="001E5732">
        <w:rPr>
          <w:rFonts w:ascii="Trebuchet MS" w:hAnsi="Trebuchet MS"/>
          <w:vertAlign w:val="superscript"/>
          <w:lang w:val="de-DE"/>
        </w:rPr>
        <w:t>29 </w:t>
      </w:r>
      <w:r w:rsidRPr="001E5732">
        <w:rPr>
          <w:rFonts w:ascii="Trebuchet MS" w:hAnsi="Trebuchet MS"/>
          <w:lang w:val="de-DE"/>
        </w:rPr>
        <w:t>Petrus antwortete und die Apostel; sie sagten: „Man muss Gott mehr als Menschen gehor</w:t>
      </w:r>
      <w:r>
        <w:rPr>
          <w:rFonts w:ascii="Trebuchet MS" w:hAnsi="Trebuchet MS"/>
          <w:lang w:val="de-DE"/>
        </w:rPr>
        <w:t>sam sein</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Der Gott unserer Väter hat Jesus auferweckt, an den </w:t>
      </w:r>
      <w:r w:rsidRPr="00E66EAA">
        <w:rPr>
          <w:rFonts w:ascii="Trebuchet MS" w:hAnsi="Trebuchet MS"/>
          <w:i/>
          <w:lang w:val="de-DE"/>
        </w:rPr>
        <w:t>ihr</w:t>
      </w:r>
      <w:r w:rsidRPr="001E5732">
        <w:rPr>
          <w:rFonts w:ascii="Trebuchet MS" w:hAnsi="Trebuchet MS"/>
          <w:lang w:val="de-DE"/>
        </w:rPr>
        <w:t xml:space="preserve"> Hand angelegt und ihn ans Holz gehängt habt. </w:t>
      </w:r>
      <w:r w:rsidRPr="001E5732">
        <w:rPr>
          <w:rFonts w:ascii="Trebuchet MS" w:hAnsi="Trebuchet MS"/>
          <w:vertAlign w:val="superscript"/>
          <w:lang w:val="de-DE"/>
        </w:rPr>
        <w:t>31 </w:t>
      </w:r>
      <w:r w:rsidRPr="001E5732">
        <w:rPr>
          <w:rFonts w:ascii="Trebuchet MS" w:hAnsi="Trebuchet MS"/>
          <w:lang w:val="de-DE"/>
        </w:rPr>
        <w:t xml:space="preserve">Diesen hat Gott als Anführer und Retter erhöht zu seiner Rechten, um </w:t>
      </w:r>
      <w:r w:rsidRPr="00897706">
        <w:rPr>
          <w:rFonts w:ascii="Trebuchet MS" w:hAnsi="Trebuchet MS"/>
          <w:b/>
          <w:bCs/>
          <w:lang w:val="de-DE"/>
        </w:rPr>
        <w:t>I</w:t>
      </w:r>
      <w:r w:rsidRPr="001E5732">
        <w:rPr>
          <w:rFonts w:ascii="Trebuchet MS" w:hAnsi="Trebuchet MS"/>
          <w:lang w:val="de-DE"/>
        </w:rPr>
        <w:t xml:space="preserve">srael </w:t>
      </w:r>
      <w:r w:rsidR="007127A6">
        <w:rPr>
          <w:rFonts w:ascii="Trebuchet MS" w:hAnsi="Trebuchet MS"/>
          <w:lang w:val="de-DE"/>
        </w:rPr>
        <w:t xml:space="preserve">Sinnesänderung </w:t>
      </w:r>
      <w:r w:rsidRPr="001E5732">
        <w:rPr>
          <w:rFonts w:ascii="Trebuchet MS" w:hAnsi="Trebuchet MS"/>
          <w:lang w:val="de-DE"/>
        </w:rPr>
        <w:t xml:space="preserve">und Sündenvergebung zu schenken. </w:t>
      </w:r>
      <w:r w:rsidRPr="001E5732">
        <w:rPr>
          <w:rFonts w:ascii="Trebuchet MS" w:hAnsi="Trebuchet MS"/>
          <w:vertAlign w:val="superscript"/>
          <w:lang w:val="de-DE"/>
        </w:rPr>
        <w:t>32 </w:t>
      </w:r>
      <w:r w:rsidRPr="001E5732">
        <w:rPr>
          <w:rFonts w:ascii="Trebuchet MS" w:hAnsi="Trebuchet MS"/>
          <w:lang w:val="de-DE"/>
        </w:rPr>
        <w:t xml:space="preserve">Und </w:t>
      </w:r>
      <w:r w:rsidRPr="001E5732">
        <w:rPr>
          <w:rFonts w:ascii="Trebuchet MS" w:hAnsi="Trebuchet MS"/>
          <w:i/>
          <w:lang w:val="de-DE"/>
        </w:rPr>
        <w:t>wir</w:t>
      </w:r>
      <w:r w:rsidRPr="001E5732">
        <w:rPr>
          <w:rFonts w:ascii="Trebuchet MS" w:hAnsi="Trebuchet MS"/>
          <w:lang w:val="de-DE"/>
        </w:rPr>
        <w:t xml:space="preserve"> sind Zeugen </w:t>
      </w:r>
      <w:r>
        <w:rPr>
          <w:rFonts w:ascii="Trebuchet MS" w:hAnsi="Trebuchet MS"/>
          <w:lang w:val="de-DE"/>
        </w:rPr>
        <w:t xml:space="preserve">von diesen Dingen, </w:t>
      </w:r>
      <w:r w:rsidRPr="001E5732">
        <w:rPr>
          <w:rFonts w:ascii="Trebuchet MS" w:hAnsi="Trebuchet MS"/>
          <w:lang w:val="de-DE"/>
        </w:rPr>
        <w:t>sowie der Heilige Geist, den Gott denen geschenkt hat, die ihm gehorchen.“</w:t>
      </w:r>
      <w:r>
        <w:rPr>
          <w:rStyle w:val="Funotenzeichen"/>
          <w:rFonts w:ascii="Trebuchet MS" w:hAnsi="Trebuchet MS"/>
          <w:lang w:val="de-DE"/>
        </w:rPr>
        <w:footnoteReference w:id="571"/>
      </w:r>
    </w:p>
    <w:p w14:paraId="18E2D68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50" w:name="_Toc38534933"/>
      <w:r>
        <w:rPr>
          <w:rFonts w:ascii="Trebuchet MS" w:hAnsi="Trebuchet MS"/>
          <w:bCs w:val="0"/>
          <w:iCs/>
          <w:kern w:val="0"/>
          <w:szCs w:val="24"/>
          <w:lang w:val="de-DE"/>
        </w:rPr>
        <w:t xml:space="preserve">Die Apostel werden auf </w:t>
      </w:r>
      <w:proofErr w:type="spellStart"/>
      <w:r w:rsidRPr="001E5732">
        <w:rPr>
          <w:rFonts w:ascii="Trebuchet MS" w:hAnsi="Trebuchet MS"/>
          <w:bCs w:val="0"/>
          <w:iCs/>
          <w:kern w:val="0"/>
          <w:szCs w:val="24"/>
          <w:lang w:val="de-DE"/>
        </w:rPr>
        <w:t>Gam</w:t>
      </w:r>
      <w:r w:rsidRPr="008B6036">
        <w:rPr>
          <w:rFonts w:ascii="Trebuchet MS" w:hAnsi="Trebuchet MS"/>
          <w:b/>
          <w:iCs/>
          <w:kern w:val="0"/>
          <w:szCs w:val="24"/>
          <w:lang w:val="de-DE"/>
        </w:rPr>
        <w:t>a</w:t>
      </w:r>
      <w:r w:rsidRPr="001E5732">
        <w:rPr>
          <w:rFonts w:ascii="Trebuchet MS" w:hAnsi="Trebuchet MS"/>
          <w:bCs w:val="0"/>
          <w:iCs/>
          <w:kern w:val="0"/>
          <w:szCs w:val="24"/>
          <w:lang w:val="de-DE"/>
        </w:rPr>
        <w:t>li</w:t>
      </w:r>
      <w:r w:rsidRPr="001E5732">
        <w:rPr>
          <w:rFonts w:ascii="Trebuchet MS" w:hAnsi="Trebuchet MS"/>
          <w:szCs w:val="24"/>
          <w:lang w:val="de-DE"/>
        </w:rPr>
        <w:t>ël</w:t>
      </w:r>
      <w:r>
        <w:rPr>
          <w:rFonts w:ascii="Trebuchet MS" w:hAnsi="Trebuchet MS"/>
          <w:szCs w:val="24"/>
          <w:lang w:val="de-DE"/>
        </w:rPr>
        <w:t>s</w:t>
      </w:r>
      <w:proofErr w:type="spellEnd"/>
      <w:r>
        <w:rPr>
          <w:rFonts w:ascii="Trebuchet MS" w:hAnsi="Trebuchet MS"/>
          <w:szCs w:val="24"/>
          <w:lang w:val="de-DE"/>
        </w:rPr>
        <w:t xml:space="preserve"> Anraten freigelassen </w:t>
      </w:r>
      <w:r w:rsidRPr="001E5732">
        <w:rPr>
          <w:rFonts w:ascii="Trebuchet MS" w:hAnsi="Trebuchet MS"/>
          <w:szCs w:val="24"/>
          <w:lang w:val="de-DE"/>
        </w:rPr>
        <w:t>(5,33</w:t>
      </w:r>
      <w:r>
        <w:rPr>
          <w:rFonts w:ascii="Trebuchet MS" w:hAnsi="Trebuchet MS"/>
          <w:szCs w:val="24"/>
          <w:lang w:val="de-DE"/>
        </w:rPr>
        <w:t>−</w:t>
      </w:r>
      <w:r w:rsidRPr="001E5732">
        <w:rPr>
          <w:rFonts w:ascii="Trebuchet MS" w:hAnsi="Trebuchet MS"/>
          <w:szCs w:val="24"/>
          <w:lang w:val="de-DE"/>
        </w:rPr>
        <w:t>42)</w:t>
      </w:r>
      <w:bookmarkEnd w:id="550"/>
    </w:p>
    <w:p w14:paraId="514B9ABB" w14:textId="77777777" w:rsidR="00C71948" w:rsidRPr="001E5732" w:rsidRDefault="00C71948" w:rsidP="006374C6">
      <w:pPr>
        <w:pStyle w:val="Randverweis"/>
        <w:framePr w:wrap="around"/>
      </w:pPr>
      <w:r w:rsidRPr="001E5732">
        <w:t>34: 22,3</w:t>
      </w:r>
    </w:p>
    <w:p w14:paraId="5C7BD48B" w14:textId="77777777" w:rsidR="00C71948" w:rsidRPr="001E5732" w:rsidRDefault="00C71948" w:rsidP="006374C6">
      <w:pPr>
        <w:pStyle w:val="Randverweis"/>
        <w:framePr w:wrap="around"/>
      </w:pPr>
      <w:r w:rsidRPr="001E5732">
        <w:t xml:space="preserve">37: </w:t>
      </w:r>
      <w:proofErr w:type="spellStart"/>
      <w:r>
        <w:t>Lk</w:t>
      </w:r>
      <w:proofErr w:type="spellEnd"/>
      <w:r>
        <w:t xml:space="preserve"> 2,2</w:t>
      </w:r>
    </w:p>
    <w:p w14:paraId="1595C5D2" w14:textId="77777777" w:rsidR="00C71948" w:rsidRDefault="00C71948" w:rsidP="006374C6">
      <w:pPr>
        <w:pStyle w:val="Randverweis"/>
        <w:framePr w:wrap="around"/>
      </w:pPr>
      <w:r w:rsidRPr="001E5732">
        <w:t>40: 4,17;</w:t>
      </w:r>
    </w:p>
    <w:p w14:paraId="2DD2BD4A" w14:textId="77777777" w:rsidR="00C71948" w:rsidRDefault="00C71948" w:rsidP="006374C6">
      <w:pPr>
        <w:pStyle w:val="Randverweis"/>
        <w:framePr w:wrap="around"/>
      </w:pPr>
      <w:r w:rsidRPr="001E5732">
        <w:t>22,19</w:t>
      </w:r>
    </w:p>
    <w:p w14:paraId="08B49BF9"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 xml:space="preserve">Als sie </w:t>
      </w:r>
      <w:r w:rsidRPr="001E5732">
        <w:rPr>
          <w:rFonts w:ascii="Trebuchet MS" w:hAnsi="Trebuchet MS"/>
          <w:lang w:val="de-DE"/>
        </w:rPr>
        <w:t xml:space="preserve">es hörten, wurden sie wütend und wollten sie umbringen. </w:t>
      </w:r>
      <w:r w:rsidRPr="001E5732">
        <w:rPr>
          <w:rFonts w:ascii="Trebuchet MS" w:hAnsi="Trebuchet MS"/>
          <w:vertAlign w:val="superscript"/>
          <w:lang w:val="de-DE"/>
        </w:rPr>
        <w:t>34 </w:t>
      </w:r>
      <w:r w:rsidRPr="001E5732">
        <w:rPr>
          <w:rFonts w:ascii="Trebuchet MS" w:hAnsi="Trebuchet MS"/>
          <w:lang w:val="de-DE"/>
        </w:rPr>
        <w:t>Es stand aber ein</w:t>
      </w:r>
      <w:r>
        <w:rPr>
          <w:rFonts w:ascii="Trebuchet MS" w:hAnsi="Trebuchet MS"/>
          <w:lang w:val="de-DE"/>
        </w:rPr>
        <w:t>er</w:t>
      </w:r>
      <w:r w:rsidRPr="001E5732">
        <w:rPr>
          <w:rFonts w:ascii="Trebuchet MS" w:hAnsi="Trebuchet MS"/>
          <w:lang w:val="de-DE"/>
        </w:rPr>
        <w:t xml:space="preserve"> im Hohen Rat </w:t>
      </w:r>
      <w:r>
        <w:rPr>
          <w:rFonts w:ascii="Trebuchet MS" w:hAnsi="Trebuchet MS"/>
          <w:lang w:val="de-DE"/>
        </w:rPr>
        <w:t>auf, ein Pharis</w:t>
      </w:r>
      <w:r w:rsidRPr="001411B9">
        <w:rPr>
          <w:rFonts w:ascii="Trebuchet MS" w:hAnsi="Trebuchet MS"/>
          <w:b/>
          <w:bCs/>
          <w:lang w:val="de-DE"/>
        </w:rPr>
        <w:t>ä</w:t>
      </w:r>
      <w:r>
        <w:rPr>
          <w:rFonts w:ascii="Trebuchet MS" w:hAnsi="Trebuchet MS"/>
          <w:lang w:val="de-DE"/>
        </w:rPr>
        <w:t xml:space="preserve">er mit Namen </w:t>
      </w:r>
      <w:proofErr w:type="spellStart"/>
      <w:r>
        <w:rPr>
          <w:rFonts w:ascii="Trebuchet MS" w:hAnsi="Trebuchet MS"/>
          <w:lang w:val="de-DE"/>
        </w:rPr>
        <w:t>Gam</w:t>
      </w:r>
      <w:r w:rsidRPr="008B6036">
        <w:rPr>
          <w:rFonts w:ascii="Trebuchet MS" w:hAnsi="Trebuchet MS"/>
          <w:b/>
          <w:bCs/>
          <w:lang w:val="de-DE"/>
        </w:rPr>
        <w:t>a</w:t>
      </w:r>
      <w:r>
        <w:rPr>
          <w:rFonts w:ascii="Trebuchet MS" w:hAnsi="Trebuchet MS"/>
          <w:lang w:val="de-DE"/>
        </w:rPr>
        <w:t>liël</w:t>
      </w:r>
      <w:proofErr w:type="spellEnd"/>
      <w:r w:rsidRPr="001E5732">
        <w:rPr>
          <w:rFonts w:ascii="Trebuchet MS" w:hAnsi="Trebuchet MS"/>
          <w:lang w:val="de-DE"/>
        </w:rPr>
        <w:t xml:space="preserve">, ein beim ganzen Volk angesehener Gesetzeslehrer. Er ließ die Menschen kurz hinausbringen </w:t>
      </w:r>
      <w:r w:rsidRPr="001E5732">
        <w:rPr>
          <w:rFonts w:ascii="Trebuchet MS" w:hAnsi="Trebuchet MS"/>
          <w:vertAlign w:val="superscript"/>
          <w:lang w:val="de-DE"/>
        </w:rPr>
        <w:t>35 </w:t>
      </w:r>
      <w:r w:rsidRPr="001E5732">
        <w:rPr>
          <w:rFonts w:ascii="Trebuchet MS" w:hAnsi="Trebuchet MS"/>
          <w:lang w:val="de-DE"/>
        </w:rPr>
        <w:t xml:space="preserve">und </w:t>
      </w:r>
      <w:r>
        <w:rPr>
          <w:rFonts w:ascii="Trebuchet MS" w:hAnsi="Trebuchet MS"/>
          <w:lang w:val="de-DE"/>
        </w:rPr>
        <w:t>sagte zu ihnen: „Israel</w:t>
      </w:r>
      <w:r w:rsidRPr="00950B1E">
        <w:rPr>
          <w:rFonts w:ascii="Trebuchet MS" w:hAnsi="Trebuchet MS"/>
          <w:b/>
          <w:bCs/>
          <w:lang w:val="de-DE"/>
        </w:rPr>
        <w:t>i</w:t>
      </w:r>
      <w:r>
        <w:rPr>
          <w:rFonts w:ascii="Trebuchet MS" w:hAnsi="Trebuchet MS"/>
          <w:lang w:val="de-DE"/>
        </w:rPr>
        <w:t>tische Männer! Nehmt euch in Acht bei diesen Menschen, was ihr tun werdet</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Denn vor diesen Tagen stand </w:t>
      </w:r>
      <w:proofErr w:type="spellStart"/>
      <w:r w:rsidRPr="001E5732">
        <w:rPr>
          <w:rFonts w:ascii="Trebuchet MS" w:hAnsi="Trebuchet MS"/>
          <w:lang w:val="de-DE"/>
        </w:rPr>
        <w:t>Th</w:t>
      </w:r>
      <w:r w:rsidRPr="00FC64F2">
        <w:rPr>
          <w:rFonts w:ascii="Trebuchet MS" w:hAnsi="Trebuchet MS"/>
          <w:b/>
          <w:bCs/>
          <w:lang w:val="de-DE"/>
        </w:rPr>
        <w:t>eu</w:t>
      </w:r>
      <w:r w:rsidRPr="001E5732">
        <w:rPr>
          <w:rFonts w:ascii="Trebuchet MS" w:hAnsi="Trebuchet MS"/>
          <w:lang w:val="de-DE"/>
        </w:rPr>
        <w:t>das</w:t>
      </w:r>
      <w:proofErr w:type="spellEnd"/>
      <w:r w:rsidRPr="001E5732">
        <w:rPr>
          <w:rFonts w:ascii="Trebuchet MS" w:hAnsi="Trebuchet MS"/>
          <w:lang w:val="de-DE"/>
        </w:rPr>
        <w:t xml:space="preserve"> auf und sagte, er sei jemand. Und ihm hing eine Zahl von etwa vierhundert Männern an. Er wurde umgebracht, und alle</w:t>
      </w:r>
      <w:r>
        <w:rPr>
          <w:rFonts w:ascii="Trebuchet MS" w:hAnsi="Trebuchet MS"/>
          <w:lang w:val="de-DE"/>
        </w:rPr>
        <w:t>samt</w:t>
      </w:r>
      <w:r w:rsidRPr="001E5732">
        <w:rPr>
          <w:rFonts w:ascii="Trebuchet MS" w:hAnsi="Trebuchet MS"/>
          <w:lang w:val="de-DE"/>
        </w:rPr>
        <w:t>, die ihm gehorchten, wurden aufgerieben und zu</w:t>
      </w:r>
      <w:r>
        <w:rPr>
          <w:rFonts w:ascii="Trebuchet MS" w:hAnsi="Trebuchet MS"/>
          <w:lang w:val="de-DE"/>
        </w:rPr>
        <w:t xml:space="preserve"> nichts</w:t>
      </w:r>
      <w:r w:rsidRPr="001E5732">
        <w:rPr>
          <w:rFonts w:ascii="Trebuchet MS" w:hAnsi="Trebuchet MS"/>
          <w:lang w:val="de-DE"/>
        </w:rPr>
        <w:t xml:space="preserve"> gemacht. </w:t>
      </w:r>
      <w:r w:rsidRPr="001E5732">
        <w:rPr>
          <w:rFonts w:ascii="Trebuchet MS" w:hAnsi="Trebuchet MS"/>
          <w:vertAlign w:val="superscript"/>
          <w:lang w:val="de-DE"/>
        </w:rPr>
        <w:t>37 </w:t>
      </w:r>
      <w:r w:rsidRPr="001E5732">
        <w:rPr>
          <w:rFonts w:ascii="Trebuchet MS" w:hAnsi="Trebuchet MS"/>
          <w:lang w:val="de-DE"/>
        </w:rPr>
        <w:t>Nach diesem stand Judas der Galil</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in den Tagen der Volkszählung auf und </w:t>
      </w:r>
      <w:r>
        <w:rPr>
          <w:rFonts w:ascii="Trebuchet MS" w:hAnsi="Trebuchet MS"/>
          <w:lang w:val="de-DE"/>
        </w:rPr>
        <w:t xml:space="preserve">zog </w:t>
      </w:r>
      <w:r w:rsidRPr="001E5732">
        <w:rPr>
          <w:rFonts w:ascii="Trebuchet MS" w:hAnsi="Trebuchet MS"/>
          <w:lang w:val="de-DE"/>
        </w:rPr>
        <w:t xml:space="preserve">Volk </w:t>
      </w:r>
      <w:r>
        <w:rPr>
          <w:rFonts w:ascii="Trebuchet MS" w:hAnsi="Trebuchet MS"/>
          <w:lang w:val="de-DE"/>
        </w:rPr>
        <w:t>weg ihm nach</w:t>
      </w:r>
      <w:r w:rsidRPr="001E5732">
        <w:rPr>
          <w:rFonts w:ascii="Trebuchet MS" w:hAnsi="Trebuchet MS"/>
          <w:lang w:val="de-DE"/>
        </w:rPr>
        <w:t>. Auch dieser ging zugrunde, und alle, die ihm gehorchten, wurden zer</w:t>
      </w:r>
      <w:r>
        <w:rPr>
          <w:rFonts w:ascii="Trebuchet MS" w:hAnsi="Trebuchet MS"/>
          <w:lang w:val="de-DE"/>
        </w:rPr>
        <w:softHyphen/>
      </w:r>
      <w:r w:rsidRPr="001E5732">
        <w:rPr>
          <w:rFonts w:ascii="Trebuchet MS" w:hAnsi="Trebuchet MS"/>
          <w:lang w:val="de-DE"/>
        </w:rPr>
        <w:t xml:space="preserve">streut. </w:t>
      </w:r>
      <w:r w:rsidRPr="001E5732">
        <w:rPr>
          <w:rFonts w:ascii="Trebuchet MS" w:hAnsi="Trebuchet MS"/>
          <w:vertAlign w:val="superscript"/>
          <w:lang w:val="de-DE"/>
        </w:rPr>
        <w:t>38 </w:t>
      </w:r>
      <w:r w:rsidRPr="001E5732">
        <w:rPr>
          <w:rFonts w:ascii="Trebuchet MS" w:hAnsi="Trebuchet MS"/>
          <w:lang w:val="de-DE"/>
        </w:rPr>
        <w:t>Und für jetzt sage ich euch: Lasst</w:t>
      </w:r>
      <w:r>
        <w:rPr>
          <w:rFonts w:ascii="Trebuchet MS" w:hAnsi="Trebuchet MS"/>
          <w:lang w:val="de-DE"/>
        </w:rPr>
        <w:t xml:space="preserve"> von diesen Menschen ab und gebt sie los</w:t>
      </w:r>
      <w:r w:rsidRPr="001E5732">
        <w:rPr>
          <w:rFonts w:ascii="Trebuchet MS" w:hAnsi="Trebuchet MS"/>
          <w:lang w:val="de-DE"/>
        </w:rPr>
        <w:t>! Denn wenn dieser Wille oder dieses Werk von Men</w:t>
      </w:r>
      <w:r>
        <w:rPr>
          <w:rFonts w:ascii="Trebuchet MS" w:hAnsi="Trebuchet MS"/>
          <w:lang w:val="de-DE"/>
        </w:rPr>
        <w:t xml:space="preserve">schen sein sollte, wird es </w:t>
      </w:r>
      <w:r w:rsidRPr="001E5732">
        <w:rPr>
          <w:rFonts w:ascii="Trebuchet MS" w:hAnsi="Trebuchet MS"/>
          <w:lang w:val="de-DE"/>
        </w:rPr>
        <w:t>auf</w:t>
      </w:r>
      <w:r>
        <w:rPr>
          <w:rFonts w:ascii="Trebuchet MS" w:hAnsi="Trebuchet MS"/>
          <w:lang w:val="de-DE"/>
        </w:rPr>
        <w:t>ge</w:t>
      </w:r>
      <w:r w:rsidRPr="001E5732">
        <w:rPr>
          <w:rFonts w:ascii="Trebuchet MS" w:hAnsi="Trebuchet MS"/>
          <w:lang w:val="de-DE"/>
        </w:rPr>
        <w:t>lös</w:t>
      </w:r>
      <w:r>
        <w:rPr>
          <w:rFonts w:ascii="Trebuchet MS" w:hAnsi="Trebuchet MS"/>
          <w:lang w:val="de-DE"/>
        </w:rPr>
        <w:t>t werd</w:t>
      </w:r>
      <w:r w:rsidRPr="001E5732">
        <w:rPr>
          <w:rFonts w:ascii="Trebuchet MS" w:hAnsi="Trebuchet MS"/>
          <w:lang w:val="de-DE"/>
        </w:rPr>
        <w:t xml:space="preserve">en; </w:t>
      </w:r>
      <w:r w:rsidRPr="001E5732">
        <w:rPr>
          <w:rFonts w:ascii="Trebuchet MS" w:hAnsi="Trebuchet MS"/>
          <w:vertAlign w:val="superscript"/>
          <w:lang w:val="de-DE"/>
        </w:rPr>
        <w:t>39 </w:t>
      </w:r>
      <w:r w:rsidRPr="001E5732">
        <w:rPr>
          <w:rFonts w:ascii="Trebuchet MS" w:hAnsi="Trebuchet MS"/>
          <w:lang w:val="de-DE"/>
        </w:rPr>
        <w:t xml:space="preserve">wenn es aber von Gott ist, werdet ihr sie nicht auflösen </w:t>
      </w:r>
      <w:r w:rsidRPr="00855BD7">
        <w:rPr>
          <w:rFonts w:ascii="Trebuchet MS" w:hAnsi="Trebuchet MS"/>
          <w:i/>
          <w:iCs/>
          <w:lang w:val="de-DE"/>
        </w:rPr>
        <w:t>können</w:t>
      </w:r>
      <w:r w:rsidRPr="001E5732">
        <w:rPr>
          <w:rFonts w:ascii="Trebuchet MS" w:hAnsi="Trebuchet MS"/>
          <w:lang w:val="de-DE"/>
        </w:rPr>
        <w:t xml:space="preserve">, dass ihr nicht als Kämpfer gegen Gott erfunden werdet.“ Sie ließen sich von ihm überzeugen </w:t>
      </w:r>
      <w:r w:rsidRPr="001E5732">
        <w:rPr>
          <w:rFonts w:ascii="Trebuchet MS" w:hAnsi="Trebuchet MS"/>
          <w:vertAlign w:val="superscript"/>
          <w:lang w:val="de-DE"/>
        </w:rPr>
        <w:t>40 </w:t>
      </w:r>
      <w:r w:rsidRPr="00ED6EE2">
        <w:rPr>
          <w:rFonts w:ascii="Trebuchet MS" w:hAnsi="Trebuchet MS"/>
          <w:lang w:val="de-DE"/>
        </w:rPr>
        <w:t>u</w:t>
      </w:r>
      <w:r w:rsidRPr="001E5732">
        <w:rPr>
          <w:rFonts w:ascii="Trebuchet MS" w:hAnsi="Trebuchet MS"/>
          <w:lang w:val="de-DE"/>
        </w:rPr>
        <w:t>nd riefen die Apostel herbei. Sie ließen sie geißeln und wiesen sie an, nicht aufgrund des Namens Jesu zu reden, und ließen sie frei.</w:t>
      </w:r>
    </w:p>
    <w:p w14:paraId="13D05C01" w14:textId="77777777" w:rsidR="00C71948" w:rsidRDefault="00C71948" w:rsidP="006374C6">
      <w:pPr>
        <w:pStyle w:val="Randverweis"/>
        <w:framePr w:wrap="around"/>
      </w:pPr>
      <w:r w:rsidRPr="001E5732">
        <w:t xml:space="preserve">41: </w:t>
      </w:r>
      <w:proofErr w:type="spellStart"/>
      <w:r w:rsidRPr="001E5732">
        <w:t>Lk</w:t>
      </w:r>
      <w:proofErr w:type="spellEnd"/>
      <w:r w:rsidRPr="001E5732">
        <w:t xml:space="preserve"> 6,22f;</w:t>
      </w:r>
    </w:p>
    <w:p w14:paraId="3B663CD9" w14:textId="77777777" w:rsidR="00C71948" w:rsidRPr="001E5732" w:rsidRDefault="00C71948" w:rsidP="006374C6">
      <w:pPr>
        <w:pStyle w:val="Randverweis"/>
        <w:framePr w:wrap="around"/>
      </w:pPr>
      <w:r w:rsidRPr="001E5732">
        <w:t>1 Petr 4,13</w:t>
      </w:r>
    </w:p>
    <w:p w14:paraId="5C392A4C" w14:textId="77777777" w:rsidR="00C71948" w:rsidRDefault="00C71948" w:rsidP="006374C6">
      <w:pPr>
        <w:pStyle w:val="Randverweis"/>
        <w:framePr w:wrap="around"/>
      </w:pPr>
      <w:r w:rsidRPr="001E5732">
        <w:t>42: 2,46;</w:t>
      </w:r>
    </w:p>
    <w:p w14:paraId="18187ACE" w14:textId="77777777" w:rsidR="00C71948" w:rsidRDefault="00C71948" w:rsidP="006374C6">
      <w:pPr>
        <w:pStyle w:val="Randverweis"/>
        <w:framePr w:wrap="around"/>
      </w:pPr>
      <w:r w:rsidRPr="001E5732">
        <w:t>5,20f.25; 8,35;</w:t>
      </w:r>
    </w:p>
    <w:p w14:paraId="7E2BF877" w14:textId="77777777" w:rsidR="00C71948" w:rsidRPr="001E5732" w:rsidRDefault="00C71948" w:rsidP="006374C6">
      <w:pPr>
        <w:pStyle w:val="Randverweis"/>
        <w:framePr w:wrap="around"/>
      </w:pPr>
      <w:r w:rsidRPr="001E5732">
        <w:t>19,4</w:t>
      </w:r>
    </w:p>
    <w:p w14:paraId="77E7DFF1"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 xml:space="preserve">Sie nun gingen freudig von vor dem Hohen Rat weg, weil sie gewürdigt worden waren, um des Namens willen geschmäht zu werden. </w:t>
      </w:r>
      <w:r w:rsidRPr="001E5732">
        <w:rPr>
          <w:rFonts w:ascii="Trebuchet MS" w:hAnsi="Trebuchet MS"/>
          <w:vertAlign w:val="superscript"/>
          <w:lang w:val="de-DE"/>
        </w:rPr>
        <w:t>42 </w:t>
      </w:r>
      <w:r w:rsidRPr="001E5732">
        <w:rPr>
          <w:rFonts w:ascii="Trebuchet MS" w:hAnsi="Trebuchet MS"/>
          <w:lang w:val="de-DE"/>
        </w:rPr>
        <w:t>Sie hörten nicht auf, den ganzen Tag im Tempel und zu Hause zu l</w:t>
      </w:r>
      <w:r>
        <w:rPr>
          <w:rFonts w:ascii="Trebuchet MS" w:hAnsi="Trebuchet MS"/>
          <w:lang w:val="de-DE"/>
        </w:rPr>
        <w:t xml:space="preserve">ehren und die </w:t>
      </w:r>
      <w:proofErr w:type="spellStart"/>
      <w:r>
        <w:rPr>
          <w:rFonts w:ascii="Trebuchet MS" w:hAnsi="Trebuchet MS"/>
          <w:lang w:val="de-DE"/>
        </w:rPr>
        <w:t>Gute</w:t>
      </w:r>
      <w:proofErr w:type="spellEnd"/>
      <w:r>
        <w:rPr>
          <w:rFonts w:ascii="Trebuchet MS" w:hAnsi="Trebuchet MS"/>
          <w:lang w:val="de-DE"/>
        </w:rPr>
        <w:t xml:space="preserve"> Botschaft vom</w:t>
      </w:r>
      <w:r w:rsidRPr="001E5732">
        <w:rPr>
          <w:rFonts w:ascii="Trebuchet MS" w:hAnsi="Trebuchet MS"/>
          <w:lang w:val="de-DE"/>
        </w:rPr>
        <w:t xml:space="preserve"> Christus Jesus zu verkünden.</w:t>
      </w:r>
    </w:p>
    <w:p w14:paraId="1587245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51" w:name="_Toc38534934"/>
      <w:r>
        <w:rPr>
          <w:noProof/>
          <w:lang w:val="de-DE" w:bidi="he-IL"/>
        </w:rPr>
        <w:lastRenderedPageBreak/>
        <mc:AlternateContent>
          <mc:Choice Requires="wps">
            <w:drawing>
              <wp:anchor distT="0" distB="0" distL="114300" distR="114300" simplePos="0" relativeHeight="251856896" behindDoc="0" locked="0" layoutInCell="1" allowOverlap="1" wp14:anchorId="0127EC31" wp14:editId="739CC015">
                <wp:simplePos x="0" y="0"/>
                <wp:positionH relativeFrom="column">
                  <wp:posOffset>-85725</wp:posOffset>
                </wp:positionH>
                <wp:positionV relativeFrom="paragraph">
                  <wp:posOffset>-334645</wp:posOffset>
                </wp:positionV>
                <wp:extent cx="799200" cy="313200"/>
                <wp:effectExtent l="0" t="0" r="1270" b="0"/>
                <wp:wrapNone/>
                <wp:docPr id="588"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2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B9F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6,1 </w:t>
                            </w:r>
                            <w:r>
                              <w:rPr>
                                <w:rFonts w:ascii="Trebuchet MS" w:hAnsi="Trebuchet MS"/>
                                <w:lang w:val="de-DE"/>
                              </w:rPr>
                              <w:t>−</w:t>
                            </w:r>
                            <w:r>
                              <w:rPr>
                                <w:rFonts w:ascii="Trebuchet MS" w:hAnsi="Trebuchet MS" w:cs="Times New Roman"/>
                                <w:i/>
                                <w:iCs/>
                                <w:lang w:val="de-DE"/>
                              </w:rPr>
                              <w:t xml:space="preserve">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EC31" id="Textfeld 196" o:spid="_x0000_s1219" type="#_x0000_t202" style="position:absolute;left:0;text-align:left;margin-left:-6.75pt;margin-top:-26.35pt;width:62.95pt;height:24.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" fillcolor="white [3201]" stroked="f" strokeweight=".5pt">
                <v:textbox>
                  <w:txbxContent>
                    <w:p w14:paraId="709B9F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6,1 </w:t>
                      </w:r>
                      <w:r>
                        <w:rPr>
                          <w:rFonts w:ascii="Trebuchet MS" w:hAnsi="Trebuchet MS"/>
                          <w:lang w:val="de-DE"/>
                        </w:rPr>
                        <w:t>−</w:t>
                      </w:r>
                      <w:r>
                        <w:rPr>
                          <w:rFonts w:ascii="Trebuchet MS" w:hAnsi="Trebuchet MS" w:cs="Times New Roman"/>
                          <w:i/>
                          <w:iCs/>
                          <w:lang w:val="de-DE"/>
                        </w:rPr>
                        <w:t xml:space="preserve"> 7,7</w:t>
                      </w:r>
                    </w:p>
                  </w:txbxContent>
                </v:textbox>
              </v:shape>
            </w:pict>
          </mc:Fallback>
        </mc:AlternateContent>
      </w:r>
      <w:r w:rsidRPr="001E5732">
        <w:rPr>
          <w:rFonts w:ascii="Trebuchet MS" w:hAnsi="Trebuchet MS"/>
          <w:bCs w:val="0"/>
          <w:iCs/>
          <w:kern w:val="0"/>
          <w:szCs w:val="24"/>
          <w:lang w:val="de-DE"/>
        </w:rPr>
        <w:t xml:space="preserve">Wahl der Sieben </w:t>
      </w:r>
      <w:r>
        <w:rPr>
          <w:rFonts w:ascii="Trebuchet MS" w:hAnsi="Trebuchet MS"/>
          <w:bCs w:val="0"/>
          <w:iCs/>
          <w:kern w:val="0"/>
          <w:szCs w:val="24"/>
          <w:lang w:val="de-DE"/>
        </w:rPr>
        <w:t xml:space="preserve">zur Betreuung der Notleidenden </w:t>
      </w:r>
      <w:r w:rsidRPr="001E5732">
        <w:rPr>
          <w:rFonts w:ascii="Trebuchet MS" w:hAnsi="Trebuchet MS"/>
          <w:bCs w:val="0"/>
          <w:iCs/>
          <w:kern w:val="0"/>
          <w:szCs w:val="24"/>
          <w:lang w:val="de-DE"/>
        </w:rPr>
        <w:t>(6,1</w:t>
      </w:r>
      <w:r>
        <w:rPr>
          <w:rFonts w:ascii="Trebuchet MS" w:hAnsi="Trebuchet MS"/>
          <w:bCs w:val="0"/>
          <w:iCs/>
          <w:kern w:val="0"/>
          <w:szCs w:val="24"/>
          <w:lang w:val="de-DE"/>
        </w:rPr>
        <w:t>−</w:t>
      </w:r>
      <w:r w:rsidRPr="001E5732">
        <w:rPr>
          <w:rFonts w:ascii="Trebuchet MS" w:hAnsi="Trebuchet MS"/>
          <w:bCs w:val="0"/>
          <w:iCs/>
          <w:kern w:val="0"/>
          <w:szCs w:val="24"/>
          <w:lang w:val="de-DE"/>
        </w:rPr>
        <w:t>7)</w:t>
      </w:r>
      <w:bookmarkEnd w:id="551"/>
    </w:p>
    <w:p w14:paraId="7C8A57A6" w14:textId="77777777" w:rsidR="00C71948" w:rsidRPr="001E5732" w:rsidRDefault="00C71948" w:rsidP="006374C6">
      <w:pPr>
        <w:pStyle w:val="Randverweis"/>
        <w:framePr w:wrap="around"/>
      </w:pPr>
      <w:r w:rsidRPr="001E5732">
        <w:t>1: 4,34f</w:t>
      </w:r>
    </w:p>
    <w:p w14:paraId="62517C08" w14:textId="77777777" w:rsidR="00C71948" w:rsidRPr="001E5732" w:rsidRDefault="00C71948" w:rsidP="006374C6">
      <w:pPr>
        <w:pStyle w:val="Randverweis"/>
        <w:framePr w:wrap="around"/>
      </w:pPr>
      <w:r w:rsidRPr="001E5732">
        <w:t>3: 13,3; 14,23;</w:t>
      </w:r>
    </w:p>
    <w:p w14:paraId="6B101B24" w14:textId="77777777" w:rsidR="00C71948" w:rsidRDefault="00C71948" w:rsidP="006374C6">
      <w:pPr>
        <w:pStyle w:val="Randverweis"/>
        <w:framePr w:wrap="around"/>
      </w:pPr>
      <w:r w:rsidRPr="001E5732">
        <w:t>1 Tim</w:t>
      </w:r>
      <w:r>
        <w:t xml:space="preserve"> </w:t>
      </w:r>
      <w:r w:rsidRPr="001E5732">
        <w:t>4,14;</w:t>
      </w:r>
    </w:p>
    <w:p w14:paraId="63EE24EB" w14:textId="77777777" w:rsidR="00C71948" w:rsidRPr="001E5732" w:rsidRDefault="00C71948" w:rsidP="006374C6">
      <w:pPr>
        <w:pStyle w:val="Randverweis"/>
        <w:framePr w:wrap="around"/>
      </w:pPr>
      <w:r w:rsidRPr="001E5732">
        <w:t>2 Tim 1,6</w:t>
      </w:r>
    </w:p>
    <w:p w14:paraId="420B3A7D" w14:textId="3F0546A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In diesen Tagen, als die Jünger</w:t>
      </w:r>
      <w:r>
        <w:rPr>
          <w:rStyle w:val="Funotenzeichen"/>
          <w:rFonts w:ascii="Trebuchet MS" w:hAnsi="Trebuchet MS"/>
          <w:lang w:val="de-DE"/>
        </w:rPr>
        <w:footnoteReference w:id="572"/>
      </w:r>
      <w:r w:rsidRPr="001E5732">
        <w:rPr>
          <w:rFonts w:ascii="Trebuchet MS" w:hAnsi="Trebuchet MS"/>
          <w:lang w:val="de-DE"/>
        </w:rPr>
        <w:t xml:space="preserve"> mehr wurden, gab es Unmut der Hellenisten</w:t>
      </w:r>
      <w:r>
        <w:rPr>
          <w:rStyle w:val="Funotenzeichen"/>
          <w:rFonts w:ascii="Trebuchet MS" w:hAnsi="Trebuchet MS"/>
          <w:lang w:val="de-DE"/>
        </w:rPr>
        <w:footnoteReference w:id="573"/>
      </w:r>
      <w:r w:rsidRPr="001E5732">
        <w:rPr>
          <w:rFonts w:ascii="Trebuchet MS" w:hAnsi="Trebuchet MS"/>
          <w:lang w:val="de-DE"/>
        </w:rPr>
        <w:t xml:space="preserve"> ge</w:t>
      </w:r>
      <w:r>
        <w:rPr>
          <w:rFonts w:ascii="Trebuchet MS" w:hAnsi="Trebuchet MS"/>
          <w:lang w:val="de-DE"/>
        </w:rPr>
        <w:t>g</w:t>
      </w:r>
      <w:r w:rsidRPr="001E5732">
        <w:rPr>
          <w:rFonts w:ascii="Trebuchet MS" w:hAnsi="Trebuchet MS"/>
          <w:lang w:val="de-DE"/>
        </w:rPr>
        <w:t>en die Hebr</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weil im täglichen Dienst </w:t>
      </w:r>
      <w:r w:rsidRPr="00D85FB1">
        <w:rPr>
          <w:rFonts w:ascii="Trebuchet MS" w:hAnsi="Trebuchet MS"/>
          <w:i/>
          <w:lang w:val="de-DE"/>
        </w:rPr>
        <w:t>ihre</w:t>
      </w:r>
      <w:r w:rsidRPr="001E5732">
        <w:rPr>
          <w:rFonts w:ascii="Trebuchet MS" w:hAnsi="Trebuchet MS"/>
          <w:lang w:val="de-DE"/>
        </w:rPr>
        <w:t xml:space="preserve"> Witwen übersehen wurden. </w:t>
      </w:r>
      <w:r w:rsidRPr="001E5732">
        <w:rPr>
          <w:rFonts w:ascii="Trebuchet MS" w:hAnsi="Trebuchet MS"/>
          <w:vertAlign w:val="superscript"/>
          <w:lang w:val="de-DE"/>
        </w:rPr>
        <w:t>2 </w:t>
      </w:r>
      <w:r w:rsidRPr="001E5732">
        <w:rPr>
          <w:rFonts w:ascii="Trebuchet MS" w:hAnsi="Trebuchet MS"/>
          <w:lang w:val="de-DE"/>
        </w:rPr>
        <w:t>Die Zwölf riefen die Menge der Jünger herb</w:t>
      </w:r>
      <w:r>
        <w:rPr>
          <w:rFonts w:ascii="Trebuchet MS" w:hAnsi="Trebuchet MS"/>
          <w:lang w:val="de-DE"/>
        </w:rPr>
        <w:t>ei und sagten: „Es gefällt nicht</w:t>
      </w:r>
      <w:r w:rsidRPr="001E5732">
        <w:rPr>
          <w:rFonts w:ascii="Trebuchet MS" w:hAnsi="Trebuchet MS"/>
          <w:lang w:val="de-DE"/>
        </w:rPr>
        <w:t xml:space="preserve">, dass </w:t>
      </w:r>
      <w:r w:rsidRPr="001E5732">
        <w:rPr>
          <w:rFonts w:ascii="Trebuchet MS" w:hAnsi="Trebuchet MS"/>
          <w:i/>
          <w:lang w:val="de-DE"/>
        </w:rPr>
        <w:t xml:space="preserve">wir </w:t>
      </w:r>
      <w:r w:rsidRPr="001E5732">
        <w:rPr>
          <w:rFonts w:ascii="Trebuchet MS" w:hAnsi="Trebuchet MS"/>
          <w:lang w:val="de-DE"/>
        </w:rPr>
        <w:t>das Wort Gottes zurücklassen, um den Tischen zu dienen</w:t>
      </w:r>
      <w:r>
        <w:rPr>
          <w:rStyle w:val="Funotenzeichen"/>
          <w:rFonts w:ascii="Trebuchet MS" w:hAnsi="Trebuchet MS"/>
          <w:lang w:val="de-DE"/>
        </w:rPr>
        <w:footnoteReference w:id="574"/>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Sorgt, Brüder, für sieben bezeugte Männer aus euch, voll Geist und Weisheit, die wir für diesen Bedarf ein</w:t>
      </w:r>
      <w:r w:rsidR="00BF704B">
        <w:rPr>
          <w:rFonts w:ascii="Trebuchet MS" w:hAnsi="Trebuchet MS"/>
          <w:lang w:val="de-DE"/>
        </w:rPr>
        <w:softHyphen/>
      </w:r>
      <w:r w:rsidRPr="001E5732">
        <w:rPr>
          <w:rFonts w:ascii="Trebuchet MS" w:hAnsi="Trebuchet MS"/>
          <w:lang w:val="de-DE"/>
        </w:rPr>
        <w:t xml:space="preserve">setzen werden. </w:t>
      </w:r>
      <w:r w:rsidRPr="001E5732">
        <w:rPr>
          <w:rFonts w:ascii="Trebuchet MS" w:hAnsi="Trebuchet MS"/>
          <w:vertAlign w:val="superscript"/>
          <w:lang w:val="de-DE"/>
        </w:rPr>
        <w:t>4 </w:t>
      </w:r>
      <w:r w:rsidRPr="001E5732">
        <w:rPr>
          <w:rFonts w:ascii="Trebuchet MS" w:hAnsi="Trebuchet MS"/>
          <w:i/>
          <w:lang w:val="de-DE"/>
        </w:rPr>
        <w:t>Wir</w:t>
      </w:r>
      <w:r w:rsidRPr="001E5732">
        <w:rPr>
          <w:rFonts w:ascii="Trebuchet MS" w:hAnsi="Trebuchet MS"/>
          <w:lang w:val="de-DE"/>
        </w:rPr>
        <w:t xml:space="preserve"> aber werden beim Gebet und dem Dienst des Wortes ver</w:t>
      </w:r>
      <w:r>
        <w:rPr>
          <w:rFonts w:ascii="Trebuchet MS" w:hAnsi="Trebuchet MS"/>
          <w:lang w:val="de-DE"/>
        </w:rPr>
        <w:softHyphen/>
      </w:r>
      <w:r w:rsidRPr="001E5732">
        <w:rPr>
          <w:rFonts w:ascii="Trebuchet MS" w:hAnsi="Trebuchet MS"/>
          <w:lang w:val="de-DE"/>
        </w:rPr>
        <w:t xml:space="preserve">harren.“ </w:t>
      </w:r>
      <w:r w:rsidRPr="001E5732">
        <w:rPr>
          <w:rFonts w:ascii="Trebuchet MS" w:hAnsi="Trebuchet MS"/>
          <w:vertAlign w:val="superscript"/>
          <w:lang w:val="de-DE"/>
        </w:rPr>
        <w:t>5 </w:t>
      </w:r>
      <w:r w:rsidRPr="001E5732">
        <w:rPr>
          <w:rFonts w:ascii="Trebuchet MS" w:hAnsi="Trebuchet MS"/>
          <w:lang w:val="de-DE"/>
        </w:rPr>
        <w:t>Und das Wort gefiel vor der ganzen Menge, und sie wählten St</w:t>
      </w:r>
      <w:r w:rsidRPr="006732F5">
        <w:rPr>
          <w:rFonts w:ascii="Trebuchet MS" w:hAnsi="Trebuchet MS"/>
          <w:b/>
          <w:bCs/>
          <w:lang w:val="de-DE"/>
        </w:rPr>
        <w:t>e</w:t>
      </w:r>
      <w:r w:rsidRPr="001E5732">
        <w:rPr>
          <w:rFonts w:ascii="Trebuchet MS" w:hAnsi="Trebuchet MS"/>
          <w:lang w:val="de-DE"/>
        </w:rPr>
        <w:t>phanus, einen Mann voll Glauben und Heiligem Geist, und Phil</w:t>
      </w:r>
      <w:r w:rsidRPr="00D44751">
        <w:rPr>
          <w:rFonts w:ascii="Trebuchet MS" w:hAnsi="Trebuchet MS"/>
          <w:b/>
          <w:lang w:val="de-DE"/>
        </w:rPr>
        <w:t>i</w:t>
      </w:r>
      <w:r w:rsidRPr="001E5732">
        <w:rPr>
          <w:rFonts w:ascii="Trebuchet MS" w:hAnsi="Trebuchet MS"/>
          <w:lang w:val="de-DE"/>
        </w:rPr>
        <w:t>ppus und Pr</w:t>
      </w:r>
      <w:r w:rsidRPr="00D44751">
        <w:rPr>
          <w:rFonts w:ascii="Trebuchet MS" w:hAnsi="Trebuchet MS"/>
          <w:b/>
          <w:lang w:val="de-DE"/>
        </w:rPr>
        <w:t>o</w:t>
      </w:r>
      <w:r w:rsidRPr="001E5732">
        <w:rPr>
          <w:rFonts w:ascii="Trebuchet MS" w:hAnsi="Trebuchet MS"/>
          <w:lang w:val="de-DE"/>
        </w:rPr>
        <w:t xml:space="preserve">chorus und </w:t>
      </w:r>
      <w:proofErr w:type="spellStart"/>
      <w:r w:rsidRPr="001E5732">
        <w:rPr>
          <w:rFonts w:ascii="Trebuchet MS" w:hAnsi="Trebuchet MS"/>
          <w:lang w:val="de-DE"/>
        </w:rPr>
        <w:t>Nik</w:t>
      </w:r>
      <w:r w:rsidRPr="00D44751">
        <w:rPr>
          <w:rFonts w:ascii="Trebuchet MS" w:hAnsi="Trebuchet MS"/>
          <w:b/>
          <w:lang w:val="de-DE"/>
        </w:rPr>
        <w:t>a</w:t>
      </w:r>
      <w:r>
        <w:rPr>
          <w:rFonts w:ascii="Trebuchet MS" w:hAnsi="Trebuchet MS"/>
          <w:b/>
          <w:lang w:val="de-DE"/>
        </w:rPr>
        <w:softHyphen/>
      </w:r>
      <w:r w:rsidRPr="001E5732">
        <w:rPr>
          <w:rFonts w:ascii="Trebuchet MS" w:hAnsi="Trebuchet MS"/>
          <w:lang w:val="de-DE"/>
        </w:rPr>
        <w:t>nor</w:t>
      </w:r>
      <w:proofErr w:type="spellEnd"/>
      <w:r w:rsidRPr="001E5732">
        <w:rPr>
          <w:rFonts w:ascii="Trebuchet MS" w:hAnsi="Trebuchet MS"/>
          <w:lang w:val="de-DE"/>
        </w:rPr>
        <w:t xml:space="preserve"> und </w:t>
      </w:r>
      <w:proofErr w:type="spellStart"/>
      <w:r w:rsidRPr="001E5732">
        <w:rPr>
          <w:rFonts w:ascii="Trebuchet MS" w:hAnsi="Trebuchet MS"/>
          <w:lang w:val="de-DE"/>
        </w:rPr>
        <w:t>T</w:t>
      </w:r>
      <w:r w:rsidRPr="00F202E8">
        <w:rPr>
          <w:rFonts w:ascii="Trebuchet MS" w:hAnsi="Trebuchet MS"/>
          <w:b/>
          <w:lang w:val="de-DE"/>
        </w:rPr>
        <w:t>i</w:t>
      </w:r>
      <w:r w:rsidRPr="001E5732">
        <w:rPr>
          <w:rFonts w:ascii="Trebuchet MS" w:hAnsi="Trebuchet MS"/>
          <w:lang w:val="de-DE"/>
        </w:rPr>
        <w:t>mon</w:t>
      </w:r>
      <w:proofErr w:type="spellEnd"/>
      <w:r w:rsidRPr="001E5732">
        <w:rPr>
          <w:rFonts w:ascii="Trebuchet MS" w:hAnsi="Trebuchet MS"/>
          <w:lang w:val="de-DE"/>
        </w:rPr>
        <w:t xml:space="preserve"> und </w:t>
      </w:r>
      <w:proofErr w:type="spellStart"/>
      <w:r w:rsidRPr="001E5732">
        <w:rPr>
          <w:rFonts w:ascii="Trebuchet MS" w:hAnsi="Trebuchet MS"/>
          <w:lang w:val="de-DE"/>
        </w:rPr>
        <w:t>Parm</w:t>
      </w:r>
      <w:r w:rsidRPr="00D44751">
        <w:rPr>
          <w:rFonts w:ascii="Trebuchet MS" w:hAnsi="Trebuchet MS"/>
          <w:b/>
          <w:lang w:val="de-DE"/>
        </w:rPr>
        <w:t>e</w:t>
      </w:r>
      <w:r w:rsidRPr="001E5732">
        <w:rPr>
          <w:rFonts w:ascii="Trebuchet MS" w:hAnsi="Trebuchet MS"/>
          <w:lang w:val="de-DE"/>
        </w:rPr>
        <w:t>nas</w:t>
      </w:r>
      <w:proofErr w:type="spellEnd"/>
      <w:r w:rsidRPr="001E5732">
        <w:rPr>
          <w:rFonts w:ascii="Trebuchet MS" w:hAnsi="Trebuchet MS"/>
          <w:lang w:val="de-DE"/>
        </w:rPr>
        <w:t xml:space="preserve"> und N</w:t>
      </w:r>
      <w:r w:rsidRPr="00D44751">
        <w:rPr>
          <w:rFonts w:ascii="Trebuchet MS" w:hAnsi="Trebuchet MS"/>
          <w:b/>
          <w:lang w:val="de-DE"/>
        </w:rPr>
        <w:t>i</w:t>
      </w:r>
      <w:r w:rsidRPr="001E5732">
        <w:rPr>
          <w:rFonts w:ascii="Trebuchet MS" w:hAnsi="Trebuchet MS"/>
          <w:lang w:val="de-DE"/>
        </w:rPr>
        <w:t xml:space="preserve">kolaus, einen </w:t>
      </w:r>
      <w:proofErr w:type="spellStart"/>
      <w:r>
        <w:rPr>
          <w:rFonts w:ascii="Trebuchet MS" w:hAnsi="Trebuchet MS"/>
          <w:lang w:val="de-DE"/>
        </w:rPr>
        <w:t>antiochener</w:t>
      </w:r>
      <w:proofErr w:type="spellEnd"/>
      <w:r>
        <w:rPr>
          <w:rFonts w:ascii="Trebuchet MS" w:hAnsi="Trebuchet MS"/>
          <w:lang w:val="de-DE"/>
        </w:rPr>
        <w:t xml:space="preserve"> </w:t>
      </w:r>
      <w:r w:rsidRPr="001E5732">
        <w:rPr>
          <w:rFonts w:ascii="Trebuchet MS" w:hAnsi="Trebuchet MS"/>
          <w:lang w:val="de-DE"/>
        </w:rPr>
        <w:t xml:space="preserve">Hinzugekommenen. </w:t>
      </w:r>
      <w:r w:rsidRPr="001E5732">
        <w:rPr>
          <w:rFonts w:ascii="Trebuchet MS" w:hAnsi="Trebuchet MS"/>
          <w:vertAlign w:val="superscript"/>
          <w:lang w:val="de-DE"/>
        </w:rPr>
        <w:t>6 </w:t>
      </w:r>
      <w:r w:rsidRPr="001E5732">
        <w:rPr>
          <w:rFonts w:ascii="Trebuchet MS" w:hAnsi="Trebuchet MS"/>
          <w:lang w:val="de-DE"/>
        </w:rPr>
        <w:t>Und sie stellten sie vor die Apostel; und sie beteten und legten ihnen die Hände auf.</w:t>
      </w:r>
    </w:p>
    <w:p w14:paraId="43CFB590" w14:textId="77777777" w:rsidR="00C71948" w:rsidRPr="001E5732" w:rsidRDefault="00C71948" w:rsidP="006374C6">
      <w:pPr>
        <w:pStyle w:val="Randverweis"/>
        <w:framePr w:wrap="around"/>
      </w:pPr>
      <w:r w:rsidRPr="001E5732">
        <w:t>7: 4,4; 19,20;</w:t>
      </w:r>
    </w:p>
    <w:p w14:paraId="12751B3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Und das Wort Gottes wuchs, und die Zahl der Jünger in Jer</w:t>
      </w:r>
      <w:r w:rsidRPr="00C9291C">
        <w:rPr>
          <w:rFonts w:ascii="Trebuchet MS" w:hAnsi="Trebuchet MS"/>
          <w:b/>
          <w:bCs/>
          <w:lang w:val="de-DE"/>
        </w:rPr>
        <w:t>u</w:t>
      </w:r>
      <w:r w:rsidRPr="001E5732">
        <w:rPr>
          <w:rFonts w:ascii="Trebuchet MS" w:hAnsi="Trebuchet MS"/>
          <w:lang w:val="de-DE"/>
        </w:rPr>
        <w:t>salem nahm sehr zu; auch eine große Schar der Priester gehorchten dem Glauben.</w:t>
      </w:r>
    </w:p>
    <w:p w14:paraId="31A21F3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52" w:name="_Toc38534935"/>
      <w:r w:rsidRPr="001E5732">
        <w:rPr>
          <w:rFonts w:ascii="Trebuchet MS" w:hAnsi="Trebuchet MS"/>
          <w:bCs w:val="0"/>
          <w:iCs/>
          <w:kern w:val="0"/>
          <w:szCs w:val="24"/>
          <w:lang w:val="de-DE"/>
        </w:rPr>
        <w:t>St</w:t>
      </w:r>
      <w:r w:rsidRPr="006732F5">
        <w:rPr>
          <w:rFonts w:ascii="Trebuchet MS" w:hAnsi="Trebuchet MS"/>
          <w:b/>
          <w:iCs/>
          <w:kern w:val="0"/>
          <w:szCs w:val="24"/>
          <w:lang w:val="de-DE"/>
        </w:rPr>
        <w:t>e</w:t>
      </w:r>
      <w:r w:rsidRPr="001E5732">
        <w:rPr>
          <w:rFonts w:ascii="Trebuchet MS" w:hAnsi="Trebuchet MS"/>
          <w:bCs w:val="0"/>
          <w:iCs/>
          <w:kern w:val="0"/>
          <w:szCs w:val="24"/>
          <w:lang w:val="de-DE"/>
        </w:rPr>
        <w:t>phanus vor dem Hohen Rat (6,8</w:t>
      </w:r>
      <w:r>
        <w:rPr>
          <w:rFonts w:ascii="Trebuchet MS" w:hAnsi="Trebuchet MS"/>
          <w:bCs w:val="0"/>
          <w:iCs/>
          <w:kern w:val="0"/>
          <w:szCs w:val="24"/>
          <w:lang w:val="de-DE"/>
        </w:rPr>
        <w:t>−</w:t>
      </w:r>
      <w:r w:rsidRPr="001E5732">
        <w:rPr>
          <w:rFonts w:ascii="Trebuchet MS" w:hAnsi="Trebuchet MS"/>
          <w:bCs w:val="0"/>
          <w:iCs/>
          <w:kern w:val="0"/>
          <w:szCs w:val="24"/>
          <w:lang w:val="de-DE"/>
        </w:rPr>
        <w:t>15)</w:t>
      </w:r>
      <w:bookmarkEnd w:id="552"/>
    </w:p>
    <w:p w14:paraId="33955694" w14:textId="77777777" w:rsidR="00C71948" w:rsidRPr="001E5732" w:rsidRDefault="00C71948" w:rsidP="006374C6">
      <w:pPr>
        <w:pStyle w:val="Randverweis"/>
        <w:framePr w:wrap="around"/>
      </w:pPr>
      <w:r w:rsidRPr="001E5732">
        <w:t xml:space="preserve">10: </w:t>
      </w:r>
      <w:proofErr w:type="spellStart"/>
      <w:r w:rsidRPr="001E5732">
        <w:t>Lk</w:t>
      </w:r>
      <w:proofErr w:type="spellEnd"/>
      <w:r w:rsidRPr="001E5732">
        <w:t xml:space="preserve"> 21,15</w:t>
      </w:r>
    </w:p>
    <w:p w14:paraId="0327496E" w14:textId="77777777" w:rsidR="00C71948" w:rsidRDefault="00C71948" w:rsidP="006374C6">
      <w:pPr>
        <w:pStyle w:val="Randverweis"/>
        <w:framePr w:wrap="around"/>
      </w:pPr>
      <w:r w:rsidRPr="001E5732">
        <w:t xml:space="preserve">13: </w:t>
      </w:r>
      <w:proofErr w:type="spellStart"/>
      <w:r w:rsidRPr="001E5732">
        <w:t>Mt</w:t>
      </w:r>
      <w:proofErr w:type="spellEnd"/>
      <w:r w:rsidRPr="001E5732">
        <w:t xml:space="preserve"> 26,59;</w:t>
      </w:r>
    </w:p>
    <w:p w14:paraId="1538B663" w14:textId="77777777" w:rsidR="00C71948" w:rsidRPr="001E5732" w:rsidRDefault="00C71948" w:rsidP="006374C6">
      <w:pPr>
        <w:pStyle w:val="Randverweis"/>
        <w:framePr w:wrap="around"/>
      </w:pPr>
      <w:r w:rsidRPr="001E5732">
        <w:t>Mk 14,55</w:t>
      </w:r>
    </w:p>
    <w:p w14:paraId="3BB9BB00" w14:textId="77777777" w:rsidR="00C71948" w:rsidRDefault="00C71948" w:rsidP="006374C6">
      <w:pPr>
        <w:pStyle w:val="Randverweis"/>
        <w:framePr w:wrap="around"/>
      </w:pPr>
      <w:r w:rsidRPr="001E5732">
        <w:t xml:space="preserve">14: </w:t>
      </w:r>
      <w:proofErr w:type="spellStart"/>
      <w:r w:rsidRPr="001E5732">
        <w:t>Mt</w:t>
      </w:r>
      <w:proofErr w:type="spellEnd"/>
      <w:r w:rsidRPr="001E5732">
        <w:t xml:space="preserve"> 26,61;</w:t>
      </w:r>
    </w:p>
    <w:p w14:paraId="5F47C0F8" w14:textId="77777777" w:rsidR="00C71948" w:rsidRDefault="00C71948" w:rsidP="006374C6">
      <w:pPr>
        <w:pStyle w:val="Randverweis"/>
        <w:framePr w:wrap="around"/>
      </w:pPr>
      <w:r w:rsidRPr="001E5732">
        <w:t>27,40;</w:t>
      </w:r>
    </w:p>
    <w:p w14:paraId="5EC2DF5B" w14:textId="77777777" w:rsidR="00C71948" w:rsidRDefault="00C71948" w:rsidP="006374C6">
      <w:pPr>
        <w:pStyle w:val="Randverweis"/>
        <w:framePr w:wrap="around"/>
      </w:pPr>
      <w:r w:rsidRPr="001E5732">
        <w:t>Mk</w:t>
      </w:r>
      <w:r>
        <w:t xml:space="preserve"> </w:t>
      </w:r>
      <w:r w:rsidRPr="001E5732">
        <w:t>14,58;</w:t>
      </w:r>
    </w:p>
    <w:p w14:paraId="74FF8A29" w14:textId="77777777" w:rsidR="00C71948" w:rsidRDefault="00C71948" w:rsidP="006374C6">
      <w:pPr>
        <w:pStyle w:val="Randverweis"/>
        <w:framePr w:wrap="around"/>
      </w:pPr>
      <w:r w:rsidRPr="001E5732">
        <w:t>15,29;</w:t>
      </w:r>
    </w:p>
    <w:p w14:paraId="0A643A83" w14:textId="77777777" w:rsidR="00C71948" w:rsidRPr="001E5732" w:rsidRDefault="00C71948" w:rsidP="006374C6">
      <w:pPr>
        <w:pStyle w:val="Randverweis"/>
        <w:framePr w:wrap="around"/>
      </w:pPr>
      <w:proofErr w:type="spellStart"/>
      <w:r w:rsidRPr="001E5732">
        <w:t>Joh</w:t>
      </w:r>
      <w:proofErr w:type="spellEnd"/>
      <w:r w:rsidRPr="001E5732">
        <w:t xml:space="preserve"> 2,19</w:t>
      </w:r>
    </w:p>
    <w:p w14:paraId="4225718E"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St</w:t>
      </w:r>
      <w:r w:rsidRPr="00F202E8">
        <w:rPr>
          <w:rFonts w:ascii="Trebuchet MS" w:hAnsi="Trebuchet MS"/>
          <w:b/>
          <w:lang w:val="de-DE"/>
        </w:rPr>
        <w:t>e</w:t>
      </w:r>
      <w:r w:rsidRPr="001E5732">
        <w:rPr>
          <w:rFonts w:ascii="Trebuchet MS" w:hAnsi="Trebuchet MS"/>
          <w:lang w:val="de-DE"/>
        </w:rPr>
        <w:t xml:space="preserve">phanus, voll Gnade und Kraft, tat im Volk große Wunder und Zeichen. </w:t>
      </w:r>
      <w:r w:rsidRPr="001E5732">
        <w:rPr>
          <w:rFonts w:ascii="Trebuchet MS" w:hAnsi="Trebuchet MS"/>
          <w:vertAlign w:val="superscript"/>
          <w:lang w:val="de-DE"/>
        </w:rPr>
        <w:t>9 </w:t>
      </w:r>
      <w:r w:rsidRPr="001E5732">
        <w:rPr>
          <w:rFonts w:ascii="Trebuchet MS" w:hAnsi="Trebuchet MS"/>
          <w:lang w:val="de-DE"/>
        </w:rPr>
        <w:t>Es stan</w:t>
      </w:r>
      <w:r>
        <w:rPr>
          <w:rFonts w:ascii="Trebuchet MS" w:hAnsi="Trebuchet MS"/>
          <w:lang w:val="de-DE"/>
        </w:rPr>
        <w:softHyphen/>
      </w:r>
      <w:r w:rsidRPr="001E5732">
        <w:rPr>
          <w:rFonts w:ascii="Trebuchet MS" w:hAnsi="Trebuchet MS"/>
          <w:lang w:val="de-DE"/>
        </w:rPr>
        <w:t>den aber einige von denen a</w:t>
      </w:r>
      <w:r>
        <w:rPr>
          <w:rFonts w:ascii="Trebuchet MS" w:hAnsi="Trebuchet MS"/>
          <w:lang w:val="de-DE"/>
        </w:rPr>
        <w:t>us der sogenannten Synag</w:t>
      </w:r>
      <w:r w:rsidRPr="00675F81">
        <w:rPr>
          <w:rFonts w:ascii="Trebuchet MS" w:hAnsi="Trebuchet MS"/>
          <w:b/>
          <w:bCs/>
          <w:lang w:val="de-DE"/>
        </w:rPr>
        <w:t>o</w:t>
      </w:r>
      <w:r>
        <w:rPr>
          <w:rFonts w:ascii="Trebuchet MS" w:hAnsi="Trebuchet MS"/>
          <w:lang w:val="de-DE"/>
        </w:rPr>
        <w:t xml:space="preserve">ge von Freigelassenen und </w:t>
      </w:r>
      <w:proofErr w:type="spellStart"/>
      <w:r w:rsidRPr="001E5732">
        <w:rPr>
          <w:rFonts w:ascii="Trebuchet MS" w:hAnsi="Trebuchet MS"/>
          <w:lang w:val="de-DE"/>
        </w:rPr>
        <w:t>Zyren</w:t>
      </w:r>
      <w:r w:rsidRPr="001411B9">
        <w:rPr>
          <w:rFonts w:ascii="Trebuchet MS" w:hAnsi="Trebuchet MS"/>
          <w:b/>
          <w:bCs/>
          <w:lang w:val="de-DE"/>
        </w:rPr>
        <w:t>ä</w:t>
      </w:r>
      <w:r>
        <w:rPr>
          <w:rFonts w:ascii="Trebuchet MS" w:hAnsi="Trebuchet MS"/>
          <w:lang w:val="de-DE"/>
        </w:rPr>
        <w:t>ern</w:t>
      </w:r>
      <w:proofErr w:type="spellEnd"/>
      <w:r w:rsidRPr="001E5732">
        <w:rPr>
          <w:rFonts w:ascii="Trebuchet MS" w:hAnsi="Trebuchet MS"/>
          <w:lang w:val="de-DE"/>
        </w:rPr>
        <w:t xml:space="preserve"> und Alexandriner</w:t>
      </w:r>
      <w:r>
        <w:rPr>
          <w:rFonts w:ascii="Trebuchet MS" w:hAnsi="Trebuchet MS"/>
          <w:lang w:val="de-DE"/>
        </w:rPr>
        <w:t>n</w:t>
      </w:r>
      <w:r w:rsidRPr="001E5732">
        <w:rPr>
          <w:rFonts w:ascii="Trebuchet MS" w:hAnsi="Trebuchet MS"/>
          <w:lang w:val="de-DE"/>
        </w:rPr>
        <w:t xml:space="preserve"> </w:t>
      </w:r>
      <w:r>
        <w:rPr>
          <w:rFonts w:ascii="Trebuchet MS" w:hAnsi="Trebuchet MS"/>
          <w:lang w:val="de-DE"/>
        </w:rPr>
        <w:t xml:space="preserve">auf </w:t>
      </w:r>
      <w:r w:rsidRPr="001E5732">
        <w:rPr>
          <w:rFonts w:ascii="Trebuchet MS" w:hAnsi="Trebuchet MS"/>
          <w:lang w:val="de-DE"/>
        </w:rPr>
        <w:t>und von denen aus Zil</w:t>
      </w:r>
      <w:r w:rsidRPr="00CC6FDE">
        <w:rPr>
          <w:rFonts w:ascii="Trebuchet MS" w:hAnsi="Trebuchet MS"/>
          <w:b/>
          <w:bCs/>
          <w:lang w:val="de-DE"/>
        </w:rPr>
        <w:t>i</w:t>
      </w:r>
      <w:r w:rsidRPr="001E5732">
        <w:rPr>
          <w:rFonts w:ascii="Trebuchet MS" w:hAnsi="Trebuchet MS"/>
          <w:lang w:val="de-DE"/>
        </w:rPr>
        <w:t xml:space="preserve">zien und </w:t>
      </w:r>
      <w:r w:rsidRPr="00487BA6">
        <w:rPr>
          <w:rFonts w:ascii="Trebuchet MS" w:hAnsi="Trebuchet MS"/>
          <w:b/>
          <w:bCs/>
          <w:lang w:val="de-DE"/>
        </w:rPr>
        <w:t>A</w:t>
      </w:r>
      <w:r w:rsidRPr="001E5732">
        <w:rPr>
          <w:rFonts w:ascii="Trebuchet MS" w:hAnsi="Trebuchet MS"/>
          <w:lang w:val="de-DE"/>
        </w:rPr>
        <w:t>si</w:t>
      </w:r>
      <w:r>
        <w:rPr>
          <w:rFonts w:ascii="Trebuchet MS" w:hAnsi="Trebuchet MS"/>
          <w:lang w:val="de-DE"/>
        </w:rPr>
        <w:t xml:space="preserve">a </w:t>
      </w:r>
      <w:r w:rsidRPr="001E5732">
        <w:rPr>
          <w:rFonts w:ascii="Trebuchet MS" w:hAnsi="Trebuchet MS"/>
          <w:lang w:val="de-DE"/>
        </w:rPr>
        <w:t>und stritten mit St</w:t>
      </w:r>
      <w:r w:rsidRPr="00F202E8">
        <w:rPr>
          <w:rFonts w:ascii="Trebuchet MS" w:hAnsi="Trebuchet MS"/>
          <w:b/>
          <w:lang w:val="de-DE"/>
        </w:rPr>
        <w:t>e</w:t>
      </w:r>
      <w:r w:rsidRPr="001E5732">
        <w:rPr>
          <w:rFonts w:ascii="Trebuchet MS" w:hAnsi="Trebuchet MS"/>
          <w:lang w:val="de-DE"/>
        </w:rPr>
        <w:t xml:space="preserve">phanus. </w:t>
      </w:r>
      <w:r w:rsidRPr="001E5732">
        <w:rPr>
          <w:rFonts w:ascii="Trebuchet MS" w:hAnsi="Trebuchet MS"/>
          <w:vertAlign w:val="superscript"/>
          <w:lang w:val="de-DE"/>
        </w:rPr>
        <w:t>10 </w:t>
      </w:r>
      <w:r w:rsidRPr="001E5732">
        <w:rPr>
          <w:rFonts w:ascii="Trebuchet MS" w:hAnsi="Trebuchet MS"/>
          <w:lang w:val="de-DE"/>
        </w:rPr>
        <w:t xml:space="preserve">Und sie konnten der Weisheit und dem Geist, in dem er sprach, nicht widerstehen. </w:t>
      </w:r>
      <w:r w:rsidRPr="001E5732">
        <w:rPr>
          <w:rFonts w:ascii="Trebuchet MS" w:hAnsi="Trebuchet MS"/>
          <w:vertAlign w:val="superscript"/>
          <w:lang w:val="de-DE"/>
        </w:rPr>
        <w:t>11 </w:t>
      </w:r>
      <w:r w:rsidRPr="001E5732">
        <w:rPr>
          <w:rFonts w:ascii="Trebuchet MS" w:hAnsi="Trebuchet MS"/>
          <w:lang w:val="de-DE"/>
        </w:rPr>
        <w:t>Da unterschoben sie Männer, die sagten: „Wir haben ihn Lästerworte gegen M</w:t>
      </w:r>
      <w:r w:rsidRPr="00680476">
        <w:rPr>
          <w:rFonts w:ascii="Trebuchet MS" w:hAnsi="Trebuchet MS"/>
          <w:b/>
          <w:bCs/>
          <w:lang w:val="de-DE"/>
        </w:rPr>
        <w:t>o</w:t>
      </w:r>
      <w:r w:rsidRPr="001E5732">
        <w:rPr>
          <w:rFonts w:ascii="Trebuchet MS" w:hAnsi="Trebuchet MS"/>
          <w:lang w:val="de-DE"/>
        </w:rPr>
        <w:t xml:space="preserve">se und Gott sprechen hören!“ </w:t>
      </w:r>
      <w:r w:rsidRPr="001E5732">
        <w:rPr>
          <w:rFonts w:ascii="Trebuchet MS" w:hAnsi="Trebuchet MS"/>
          <w:vertAlign w:val="superscript"/>
          <w:lang w:val="de-DE"/>
        </w:rPr>
        <w:t>12 </w:t>
      </w:r>
      <w:r w:rsidRPr="001E5732">
        <w:rPr>
          <w:rFonts w:ascii="Trebuchet MS" w:hAnsi="Trebuchet MS"/>
          <w:lang w:val="de-DE"/>
        </w:rPr>
        <w:t>Sie wiegelten sowohl das Volk wie die Ältesten und die Schriftgelehrten auf und drangen auf</w:t>
      </w:r>
      <w:r>
        <w:rPr>
          <w:rFonts w:ascii="Trebuchet MS" w:hAnsi="Trebuchet MS"/>
          <w:lang w:val="de-DE"/>
        </w:rPr>
        <w:t xml:space="preserve"> ihn ein, ergriffen ihn und brach</w:t>
      </w:r>
      <w:r w:rsidRPr="001E5732">
        <w:rPr>
          <w:rFonts w:ascii="Trebuchet MS" w:hAnsi="Trebuchet MS"/>
          <w:lang w:val="de-DE"/>
        </w:rPr>
        <w:t xml:space="preserve">ten ihn in den Hohen Rat. </w:t>
      </w:r>
      <w:r w:rsidRPr="001E5732">
        <w:rPr>
          <w:rFonts w:ascii="Trebuchet MS" w:hAnsi="Trebuchet MS"/>
          <w:vertAlign w:val="superscript"/>
          <w:lang w:val="de-DE"/>
        </w:rPr>
        <w:t>13 </w:t>
      </w:r>
      <w:r w:rsidRPr="001E5732">
        <w:rPr>
          <w:rFonts w:ascii="Trebuchet MS" w:hAnsi="Trebuchet MS"/>
          <w:lang w:val="de-DE"/>
        </w:rPr>
        <w:t>Sie stellten falsche Zeugen auf, die sagten: „Dieser Mensch hört nicht auf, Worte gegen diesen Heiligen Ort</w:t>
      </w:r>
      <w:r>
        <w:rPr>
          <w:rStyle w:val="Funotenzeichen"/>
          <w:rFonts w:ascii="Trebuchet MS" w:hAnsi="Trebuchet MS"/>
          <w:lang w:val="de-DE"/>
        </w:rPr>
        <w:footnoteReference w:id="575"/>
      </w:r>
      <w:r w:rsidRPr="001E5732">
        <w:rPr>
          <w:rFonts w:ascii="Trebuchet MS" w:hAnsi="Trebuchet MS"/>
          <w:lang w:val="de-DE"/>
        </w:rPr>
        <w:t xml:space="preserve"> und das Gesetz zu reden. </w:t>
      </w:r>
      <w:r w:rsidRPr="001E5732">
        <w:rPr>
          <w:rFonts w:ascii="Trebuchet MS" w:hAnsi="Trebuchet MS"/>
          <w:vertAlign w:val="superscript"/>
          <w:lang w:val="de-DE"/>
        </w:rPr>
        <w:t>14 </w:t>
      </w:r>
      <w:r w:rsidRPr="001E5732">
        <w:rPr>
          <w:rFonts w:ascii="Trebuchet MS" w:hAnsi="Trebuchet MS"/>
          <w:lang w:val="de-DE"/>
        </w:rPr>
        <w:t xml:space="preserve">Denn wir haben ihn sagen gehört: </w:t>
      </w:r>
      <w:r>
        <w:rPr>
          <w:rFonts w:ascii="Trebuchet MS" w:hAnsi="Trebuchet MS"/>
          <w:lang w:val="de-DE"/>
        </w:rPr>
        <w:t>‚</w:t>
      </w:r>
      <w:r w:rsidRPr="001E5732">
        <w:rPr>
          <w:rFonts w:ascii="Trebuchet MS" w:hAnsi="Trebuchet MS"/>
          <w:lang w:val="de-DE"/>
        </w:rPr>
        <w:t>Dieser Jesus, der Nazor</w:t>
      </w:r>
      <w:r>
        <w:rPr>
          <w:rFonts w:ascii="Trebuchet MS" w:hAnsi="Trebuchet MS"/>
          <w:b/>
          <w:lang w:val="de-DE"/>
        </w:rPr>
        <w:t>ä</w:t>
      </w:r>
      <w:r w:rsidRPr="00A64241">
        <w:rPr>
          <w:rFonts w:ascii="Trebuchet MS" w:hAnsi="Trebuchet MS"/>
          <w:lang w:val="de-DE"/>
        </w:rPr>
        <w:t>e</w:t>
      </w:r>
      <w:r>
        <w:rPr>
          <w:rFonts w:ascii="Trebuchet MS" w:hAnsi="Trebuchet MS"/>
          <w:b/>
          <w:lang w:val="de-DE"/>
        </w:rPr>
        <w:t>r</w:t>
      </w:r>
      <w:r w:rsidRPr="001E5732">
        <w:rPr>
          <w:rFonts w:ascii="Trebuchet MS" w:hAnsi="Trebuchet MS"/>
          <w:lang w:val="de-DE"/>
        </w:rPr>
        <w:t xml:space="preserve">, wird diesen Ort auflösen und die Sitten </w:t>
      </w:r>
      <w:r>
        <w:rPr>
          <w:rFonts w:ascii="Trebuchet MS" w:hAnsi="Trebuchet MS"/>
          <w:lang w:val="de-DE"/>
        </w:rPr>
        <w:t>umändern</w:t>
      </w:r>
      <w:r w:rsidRPr="001E5732">
        <w:rPr>
          <w:rFonts w:ascii="Trebuchet MS" w:hAnsi="Trebuchet MS"/>
          <w:lang w:val="de-DE"/>
        </w:rPr>
        <w:t>, die uns M</w:t>
      </w:r>
      <w:r w:rsidRPr="00680476">
        <w:rPr>
          <w:rFonts w:ascii="Trebuchet MS" w:hAnsi="Trebuchet MS"/>
          <w:b/>
          <w:bCs/>
          <w:lang w:val="de-DE"/>
        </w:rPr>
        <w:t>o</w:t>
      </w:r>
      <w:r w:rsidRPr="001E5732">
        <w:rPr>
          <w:rFonts w:ascii="Trebuchet MS" w:hAnsi="Trebuchet MS"/>
          <w:lang w:val="de-DE"/>
        </w:rPr>
        <w:t>se überliefert hat.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Und a</w:t>
      </w:r>
      <w:r>
        <w:rPr>
          <w:rFonts w:ascii="Trebuchet MS" w:hAnsi="Trebuchet MS"/>
          <w:lang w:val="de-DE"/>
        </w:rPr>
        <w:t>uf ihn blickten alle im Hohen Rat Sitzenden und sahen sein Gesicht wie ein Engelsgesicht</w:t>
      </w:r>
      <w:r w:rsidRPr="001E5732">
        <w:rPr>
          <w:rFonts w:ascii="Trebuchet MS" w:hAnsi="Trebuchet MS"/>
          <w:lang w:val="de-DE"/>
        </w:rPr>
        <w:t>.</w:t>
      </w:r>
    </w:p>
    <w:p w14:paraId="318236B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53" w:name="_Toc38534936"/>
      <w:r w:rsidRPr="001E5732">
        <w:rPr>
          <w:rFonts w:ascii="Trebuchet MS" w:hAnsi="Trebuchet MS"/>
          <w:bCs w:val="0"/>
          <w:iCs/>
          <w:kern w:val="0"/>
          <w:szCs w:val="24"/>
          <w:lang w:val="de-DE"/>
        </w:rPr>
        <w:t>Rede des St</w:t>
      </w:r>
      <w:r w:rsidRPr="006732F5">
        <w:rPr>
          <w:rFonts w:ascii="Trebuchet MS" w:hAnsi="Trebuchet MS"/>
          <w:b/>
          <w:iCs/>
          <w:kern w:val="0"/>
          <w:szCs w:val="24"/>
          <w:lang w:val="de-DE"/>
        </w:rPr>
        <w:t>e</w:t>
      </w:r>
      <w:r w:rsidRPr="001E5732">
        <w:rPr>
          <w:rFonts w:ascii="Trebuchet MS" w:hAnsi="Trebuchet MS"/>
          <w:bCs w:val="0"/>
          <w:iCs/>
          <w:kern w:val="0"/>
          <w:szCs w:val="24"/>
          <w:lang w:val="de-DE"/>
        </w:rPr>
        <w:t>phanus (7,1</w:t>
      </w:r>
      <w:r>
        <w:rPr>
          <w:rFonts w:ascii="Trebuchet MS" w:hAnsi="Trebuchet MS" w:cs="Arial"/>
          <w:szCs w:val="24"/>
          <w:lang w:val="de-DE"/>
        </w:rPr>
        <w:t>−</w:t>
      </w:r>
      <w:r w:rsidRPr="001E5732">
        <w:rPr>
          <w:rFonts w:ascii="Trebuchet MS" w:hAnsi="Trebuchet MS"/>
          <w:bCs w:val="0"/>
          <w:iCs/>
          <w:kern w:val="0"/>
          <w:szCs w:val="24"/>
          <w:lang w:val="de-DE"/>
        </w:rPr>
        <w:t>53)</w:t>
      </w:r>
      <w:bookmarkEnd w:id="553"/>
    </w:p>
    <w:p w14:paraId="6B7AEEE9" w14:textId="77777777" w:rsidR="00C71948" w:rsidRDefault="00C71948" w:rsidP="006374C6">
      <w:pPr>
        <w:pStyle w:val="Randverweis"/>
        <w:framePr w:wrap="around"/>
      </w:pPr>
      <w:r w:rsidRPr="001E5732">
        <w:t>2: Gen 11,31;</w:t>
      </w:r>
    </w:p>
    <w:p w14:paraId="662C6351" w14:textId="77777777" w:rsidR="00C71948" w:rsidRPr="001E5732" w:rsidRDefault="00C71948" w:rsidP="006374C6">
      <w:pPr>
        <w:pStyle w:val="Randverweis"/>
        <w:framePr w:wrap="around"/>
      </w:pPr>
      <w:r w:rsidRPr="001E5732">
        <w:t>15,7</w:t>
      </w:r>
    </w:p>
    <w:p w14:paraId="4FEB123C" w14:textId="77777777" w:rsidR="00C71948" w:rsidRPr="001E5732" w:rsidRDefault="00C71948" w:rsidP="006374C6">
      <w:pPr>
        <w:pStyle w:val="Randverweis"/>
        <w:framePr w:wrap="around"/>
      </w:pPr>
      <w:r w:rsidRPr="001E5732">
        <w:t>3: Gen 12,1</w:t>
      </w:r>
    </w:p>
    <w:p w14:paraId="082772A6" w14:textId="77777777" w:rsidR="00C71948" w:rsidRDefault="00C71948" w:rsidP="006374C6">
      <w:pPr>
        <w:pStyle w:val="Randverweis"/>
        <w:framePr w:wrap="around"/>
      </w:pPr>
      <w:r w:rsidRPr="001E5732">
        <w:t>5: Gen 12,7;</w:t>
      </w:r>
    </w:p>
    <w:p w14:paraId="6C65FE87" w14:textId="77777777" w:rsidR="00C71948" w:rsidRDefault="00C71948" w:rsidP="006374C6">
      <w:pPr>
        <w:pStyle w:val="Randverweis"/>
        <w:framePr w:wrap="around"/>
      </w:pPr>
      <w:r w:rsidRPr="001E5732">
        <w:t>13,15; 17,8;</w:t>
      </w:r>
    </w:p>
    <w:p w14:paraId="1FE2720A" w14:textId="77777777" w:rsidR="00C71948" w:rsidRPr="001E5732" w:rsidRDefault="00C71948" w:rsidP="006374C6">
      <w:pPr>
        <w:pStyle w:val="Randverweis"/>
        <w:framePr w:wrap="around"/>
      </w:pPr>
      <w:proofErr w:type="spellStart"/>
      <w:r w:rsidRPr="001E5732">
        <w:t>Dtn</w:t>
      </w:r>
      <w:proofErr w:type="spellEnd"/>
      <w:r w:rsidRPr="001E5732">
        <w:t xml:space="preserve"> 2,5</w:t>
      </w:r>
    </w:p>
    <w:p w14:paraId="4D3D99D0" w14:textId="77777777" w:rsidR="00C71948" w:rsidRPr="001E5732" w:rsidRDefault="00C71948" w:rsidP="006374C6">
      <w:pPr>
        <w:pStyle w:val="Randverweis"/>
        <w:framePr w:wrap="around"/>
      </w:pPr>
      <w:r w:rsidRPr="001E5732">
        <w:t>6: Gen 15,13f</w:t>
      </w:r>
    </w:p>
    <w:p w14:paraId="4F429289" w14:textId="77777777" w:rsidR="00C71948" w:rsidRPr="001E5732" w:rsidRDefault="00C71948" w:rsidP="006374C6">
      <w:pPr>
        <w:pStyle w:val="Randverweis"/>
        <w:framePr w:wrap="around"/>
      </w:pPr>
      <w:r w:rsidRPr="001E5732">
        <w:t>7: Ex 3,</w:t>
      </w:r>
      <w:r>
        <w:t>12</w:t>
      </w:r>
    </w:p>
    <w:p w14:paraId="47FC60AB" w14:textId="77777777" w:rsidR="00C71948" w:rsidRDefault="00C71948" w:rsidP="006374C6">
      <w:pPr>
        <w:pStyle w:val="Randverweis"/>
        <w:framePr w:wrap="around"/>
      </w:pPr>
      <w:r w:rsidRPr="001E5732">
        <w:t>8: Gen 21,4;</w:t>
      </w:r>
    </w:p>
    <w:p w14:paraId="3815643A" w14:textId="77777777" w:rsidR="00C71948" w:rsidRPr="001E5732" w:rsidRDefault="00C71948" w:rsidP="006374C6">
      <w:pPr>
        <w:pStyle w:val="Randverweis"/>
        <w:framePr w:wrap="around"/>
      </w:pPr>
      <w:r w:rsidRPr="001E5732">
        <w:t>17,10</w:t>
      </w:r>
    </w:p>
    <w:p w14:paraId="27B2D25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Der Hohe</w:t>
      </w:r>
      <w:r>
        <w:rPr>
          <w:rFonts w:ascii="Trebuchet MS" w:hAnsi="Trebuchet MS"/>
          <w:lang w:val="de-DE"/>
        </w:rPr>
        <w:t xml:space="preserve"> P</w:t>
      </w:r>
      <w:r w:rsidRPr="001E5732">
        <w:rPr>
          <w:rFonts w:ascii="Trebuchet MS" w:hAnsi="Trebuchet MS"/>
          <w:lang w:val="de-DE"/>
        </w:rPr>
        <w:t xml:space="preserve">riester sagte: „Verhält sich </w:t>
      </w:r>
      <w:r>
        <w:rPr>
          <w:rFonts w:ascii="Trebuchet MS" w:hAnsi="Trebuchet MS"/>
          <w:lang w:val="de-DE"/>
        </w:rPr>
        <w:t xml:space="preserve">all </w:t>
      </w:r>
      <w:r w:rsidRPr="001E5732">
        <w:rPr>
          <w:rFonts w:ascii="Trebuchet MS" w:hAnsi="Trebuchet MS"/>
          <w:lang w:val="de-DE"/>
        </w:rPr>
        <w:t xml:space="preserve">dies so?“ </w:t>
      </w:r>
      <w:r w:rsidRPr="001E5732">
        <w:rPr>
          <w:rFonts w:ascii="Trebuchet MS" w:hAnsi="Trebuchet MS"/>
          <w:vertAlign w:val="superscript"/>
          <w:lang w:val="de-DE"/>
        </w:rPr>
        <w:t>2 </w:t>
      </w:r>
      <w:r>
        <w:rPr>
          <w:rFonts w:ascii="Trebuchet MS" w:hAnsi="Trebuchet MS"/>
          <w:lang w:val="de-DE"/>
        </w:rPr>
        <w:t xml:space="preserve">Der </w:t>
      </w:r>
      <w:r w:rsidRPr="001E5732">
        <w:rPr>
          <w:rFonts w:ascii="Trebuchet MS" w:hAnsi="Trebuchet MS"/>
          <w:lang w:val="de-DE"/>
        </w:rPr>
        <w:t xml:space="preserve">sagte: „Männer, Brüder und Väter, hört! Der Gott der Herrlichkeit erschien unserem Vater </w:t>
      </w:r>
      <w:r w:rsidRPr="00F202E8">
        <w:rPr>
          <w:rFonts w:ascii="Trebuchet MS" w:hAnsi="Trebuchet MS"/>
          <w:b/>
          <w:lang w:val="de-DE"/>
        </w:rPr>
        <w:t>A</w:t>
      </w:r>
      <w:r w:rsidRPr="001E5732">
        <w:rPr>
          <w:rFonts w:ascii="Trebuchet MS" w:hAnsi="Trebuchet MS"/>
          <w:lang w:val="de-DE"/>
        </w:rPr>
        <w:t>braham, als er in Mesopot</w:t>
      </w:r>
      <w:r w:rsidRPr="00F202E8">
        <w:rPr>
          <w:rFonts w:ascii="Trebuchet MS" w:hAnsi="Trebuchet MS"/>
          <w:b/>
          <w:lang w:val="de-DE"/>
        </w:rPr>
        <w:t>a</w:t>
      </w:r>
      <w:r w:rsidRPr="001E5732">
        <w:rPr>
          <w:rFonts w:ascii="Trebuchet MS" w:hAnsi="Trebuchet MS"/>
          <w:lang w:val="de-DE"/>
        </w:rPr>
        <w:t xml:space="preserve">mien war, ehe er in </w:t>
      </w:r>
      <w:proofErr w:type="spellStart"/>
      <w:r w:rsidRPr="001E5732">
        <w:rPr>
          <w:rFonts w:ascii="Trebuchet MS" w:hAnsi="Trebuchet MS"/>
          <w:lang w:val="de-DE"/>
        </w:rPr>
        <w:t>H</w:t>
      </w:r>
      <w:r w:rsidRPr="00F202E8">
        <w:rPr>
          <w:rFonts w:ascii="Trebuchet MS" w:hAnsi="Trebuchet MS"/>
          <w:b/>
          <w:lang w:val="de-DE"/>
        </w:rPr>
        <w:t>a</w:t>
      </w:r>
      <w:r w:rsidRPr="001E5732">
        <w:rPr>
          <w:rFonts w:ascii="Trebuchet MS" w:hAnsi="Trebuchet MS"/>
          <w:lang w:val="de-DE"/>
        </w:rPr>
        <w:t>ran</w:t>
      </w:r>
      <w:proofErr w:type="spellEnd"/>
      <w:r w:rsidRPr="001E5732">
        <w:rPr>
          <w:rFonts w:ascii="Trebuchet MS" w:hAnsi="Trebuchet MS"/>
          <w:lang w:val="de-DE"/>
        </w:rPr>
        <w:t xml:space="preserve"> wohnte, </w:t>
      </w:r>
      <w:r w:rsidRPr="001E5732">
        <w:rPr>
          <w:rFonts w:ascii="Trebuchet MS" w:hAnsi="Trebuchet MS"/>
          <w:vertAlign w:val="superscript"/>
          <w:lang w:val="de-DE"/>
        </w:rPr>
        <w:t>3 </w:t>
      </w:r>
      <w:r w:rsidRPr="001E5732">
        <w:rPr>
          <w:rFonts w:ascii="Trebuchet MS" w:hAnsi="Trebuchet MS"/>
          <w:lang w:val="de-DE"/>
        </w:rPr>
        <w:t>und sagte zu ihm: ‚Geh</w:t>
      </w:r>
      <w:r>
        <w:rPr>
          <w:rFonts w:ascii="Trebuchet MS" w:hAnsi="Trebuchet MS"/>
          <w:lang w:val="de-DE"/>
        </w:rPr>
        <w:t>e</w:t>
      </w:r>
      <w:r w:rsidRPr="001E5732">
        <w:rPr>
          <w:rFonts w:ascii="Trebuchet MS" w:hAnsi="Trebuchet MS"/>
          <w:lang w:val="de-DE"/>
        </w:rPr>
        <w:t xml:space="preserve"> aus deinem Land und deiner Verwandtschaft weg und zieh in das Land, das ich dir zeigen werde!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Da ging er weg aus dem Land der Chald</w:t>
      </w:r>
      <w:r>
        <w:rPr>
          <w:rFonts w:ascii="Trebuchet MS" w:hAnsi="Trebuchet MS"/>
          <w:b/>
          <w:lang w:val="de-DE"/>
        </w:rPr>
        <w:t>ä</w:t>
      </w:r>
      <w:r w:rsidRPr="00A64241">
        <w:rPr>
          <w:rFonts w:ascii="Trebuchet MS" w:hAnsi="Trebuchet MS"/>
          <w:lang w:val="de-DE"/>
        </w:rPr>
        <w:t>e</w:t>
      </w:r>
      <w:r>
        <w:rPr>
          <w:rFonts w:ascii="Trebuchet MS" w:hAnsi="Trebuchet MS"/>
          <w:b/>
          <w:lang w:val="de-DE"/>
        </w:rPr>
        <w:t>r</w:t>
      </w:r>
      <w:r w:rsidRPr="001E5732">
        <w:rPr>
          <w:rFonts w:ascii="Trebuchet MS" w:hAnsi="Trebuchet MS"/>
          <w:lang w:val="de-DE"/>
        </w:rPr>
        <w:t xml:space="preserve"> und wohnte in </w:t>
      </w:r>
      <w:proofErr w:type="spellStart"/>
      <w:r w:rsidRPr="001E5732">
        <w:rPr>
          <w:rFonts w:ascii="Trebuchet MS" w:hAnsi="Trebuchet MS"/>
          <w:lang w:val="de-DE"/>
        </w:rPr>
        <w:t>H</w:t>
      </w:r>
      <w:r w:rsidRPr="00F202E8">
        <w:rPr>
          <w:rFonts w:ascii="Trebuchet MS" w:hAnsi="Trebuchet MS"/>
          <w:b/>
          <w:lang w:val="de-DE"/>
        </w:rPr>
        <w:t>a</w:t>
      </w:r>
      <w:r w:rsidRPr="001E5732">
        <w:rPr>
          <w:rFonts w:ascii="Trebuchet MS" w:hAnsi="Trebuchet MS"/>
          <w:lang w:val="de-DE"/>
        </w:rPr>
        <w:t>ran</w:t>
      </w:r>
      <w:proofErr w:type="spellEnd"/>
      <w:r w:rsidRPr="001E5732">
        <w:rPr>
          <w:rFonts w:ascii="Trebuchet MS" w:hAnsi="Trebuchet MS"/>
          <w:lang w:val="de-DE"/>
        </w:rPr>
        <w:t xml:space="preserve">. Und von dort ließ er ihn, nachdem sein Vater gestorben war, in dieses Land übersiedeln, wo jetzt </w:t>
      </w:r>
      <w:r w:rsidRPr="001E5732">
        <w:rPr>
          <w:rFonts w:ascii="Trebuchet MS" w:hAnsi="Trebuchet MS"/>
          <w:i/>
          <w:lang w:val="de-DE"/>
        </w:rPr>
        <w:t>ihr</w:t>
      </w:r>
      <w:r w:rsidRPr="001E5732">
        <w:rPr>
          <w:rFonts w:ascii="Trebuchet MS" w:hAnsi="Trebuchet MS"/>
          <w:lang w:val="de-DE"/>
        </w:rPr>
        <w:t xml:space="preserve"> wohnt. </w:t>
      </w:r>
      <w:r w:rsidRPr="001E5732">
        <w:rPr>
          <w:rFonts w:ascii="Trebuchet MS" w:hAnsi="Trebuchet MS"/>
          <w:vertAlign w:val="superscript"/>
          <w:lang w:val="de-DE"/>
        </w:rPr>
        <w:t>5 </w:t>
      </w:r>
      <w:r w:rsidRPr="001E5732">
        <w:rPr>
          <w:rFonts w:ascii="Trebuchet MS" w:hAnsi="Trebuchet MS"/>
          <w:lang w:val="de-DE"/>
        </w:rPr>
        <w:t xml:space="preserve">Und er gab ihm keinen Besitzanteil in ihm, nicht einen Fuß breit, und er verhieß ihm, es ihm und seinem Samen nach ihm zum Besitz zu geben; er hatte jedoch kein Kind. </w:t>
      </w:r>
      <w:r w:rsidRPr="001E5732">
        <w:rPr>
          <w:rFonts w:ascii="Trebuchet MS" w:hAnsi="Trebuchet MS"/>
          <w:vertAlign w:val="superscript"/>
          <w:lang w:val="de-DE"/>
        </w:rPr>
        <w:t>6 </w:t>
      </w:r>
      <w:r w:rsidRPr="001E5732">
        <w:rPr>
          <w:rFonts w:ascii="Trebuchet MS" w:hAnsi="Trebuchet MS"/>
          <w:lang w:val="de-DE"/>
        </w:rPr>
        <w:t xml:space="preserve">Gott redete </w:t>
      </w:r>
      <w:r>
        <w:rPr>
          <w:rFonts w:ascii="Trebuchet MS" w:hAnsi="Trebuchet MS"/>
          <w:lang w:val="de-DE"/>
        </w:rPr>
        <w:t>darauf</w:t>
      </w:r>
      <w:r w:rsidRPr="001E5732">
        <w:rPr>
          <w:rFonts w:ascii="Trebuchet MS" w:hAnsi="Trebuchet MS"/>
          <w:lang w:val="de-DE"/>
        </w:rPr>
        <w:t>: ‚Dein Same wird He</w:t>
      </w:r>
      <w:r>
        <w:rPr>
          <w:rFonts w:ascii="Trebuchet MS" w:hAnsi="Trebuchet MS"/>
          <w:lang w:val="de-DE"/>
        </w:rPr>
        <w:t>imatloser in einem fremden Land</w:t>
      </w:r>
      <w:r w:rsidRPr="001E5732">
        <w:rPr>
          <w:rFonts w:ascii="Trebuchet MS" w:hAnsi="Trebuchet MS"/>
          <w:lang w:val="de-DE"/>
        </w:rPr>
        <w:t xml:space="preserve"> sein, und sie werden ihn vierhundert Jahre knechten und misshandeln. </w:t>
      </w:r>
      <w:r w:rsidRPr="001E5732">
        <w:rPr>
          <w:rFonts w:ascii="Trebuchet MS" w:hAnsi="Trebuchet MS"/>
          <w:vertAlign w:val="superscript"/>
          <w:lang w:val="de-DE"/>
        </w:rPr>
        <w:t>7 </w:t>
      </w:r>
      <w:r w:rsidRPr="001E5732">
        <w:rPr>
          <w:rFonts w:ascii="Trebuchet MS" w:hAnsi="Trebuchet MS"/>
          <w:lang w:val="de-DE"/>
        </w:rPr>
        <w:t xml:space="preserve">Und das Volk, dem sie dienen werden, werde </w:t>
      </w:r>
      <w:r w:rsidRPr="001E5732">
        <w:rPr>
          <w:rFonts w:ascii="Trebuchet MS" w:hAnsi="Trebuchet MS"/>
          <w:i/>
          <w:lang w:val="de-DE"/>
        </w:rPr>
        <w:t>ich</w:t>
      </w:r>
      <w:r w:rsidRPr="001E5732">
        <w:rPr>
          <w:rFonts w:ascii="Trebuchet MS" w:hAnsi="Trebuchet MS"/>
          <w:lang w:val="de-DE"/>
        </w:rPr>
        <w:t xml:space="preserve"> richten</w:t>
      </w:r>
      <w:r>
        <w:rPr>
          <w:rFonts w:ascii="Trebuchet MS" w:hAnsi="Trebuchet MS"/>
          <w:lang w:val="de-DE"/>
        </w:rPr>
        <w:t xml:space="preserve">‛, sagte Gott, ‚und nach </w:t>
      </w:r>
      <w:r>
        <w:rPr>
          <w:noProof/>
          <w:lang w:val="de-DE" w:bidi="he-IL"/>
        </w:rPr>
        <w:lastRenderedPageBreak/>
        <mc:AlternateContent>
          <mc:Choice Requires="wps">
            <w:drawing>
              <wp:anchor distT="0" distB="0" distL="114300" distR="114300" simplePos="0" relativeHeight="251857920" behindDoc="0" locked="0" layoutInCell="1" allowOverlap="1" wp14:anchorId="5F81CCE1" wp14:editId="119DC4A9">
                <wp:simplePos x="0" y="0"/>
                <wp:positionH relativeFrom="column">
                  <wp:posOffset>5183505</wp:posOffset>
                </wp:positionH>
                <wp:positionV relativeFrom="paragraph">
                  <wp:posOffset>-356235</wp:posOffset>
                </wp:positionV>
                <wp:extent cx="712800" cy="313200"/>
                <wp:effectExtent l="0" t="0" r="0" b="0"/>
                <wp:wrapNone/>
                <wp:docPr id="58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7B32F"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7,8</w:t>
                            </w:r>
                            <w:r w:rsidRPr="00974927">
                              <w:rPr>
                                <w:rFonts w:ascii="Trebuchet MS" w:hAnsi="Trebuchet MS"/>
                                <w:i/>
                                <w:iCs/>
                                <w:lang w:val="de-DE"/>
                              </w:rPr>
                              <w:t>−</w:t>
                            </w:r>
                            <w:r w:rsidRPr="00974927">
                              <w:rPr>
                                <w:rFonts w:ascii="Trebuchet MS" w:hAnsi="Trebuchet MS" w:cs="Times New Roman"/>
                                <w:i/>
                                <w:iCs/>
                                <w:lang w:val="de-DE"/>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CCE1" id="Textfeld 197" o:spid="_x0000_s1220" type="#_x0000_t202" style="position:absolute;left:0;text-align:left;margin-left:408.15pt;margin-top:-28.05pt;width:56.15pt;height:2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" fillcolor="white [3201]" stroked="f" strokeweight=".5pt">
                <v:textbox>
                  <w:txbxContent>
                    <w:p w14:paraId="2457B32F"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7,8</w:t>
                      </w:r>
                      <w:r w:rsidRPr="00974927">
                        <w:rPr>
                          <w:rFonts w:ascii="Trebuchet MS" w:hAnsi="Trebuchet MS"/>
                          <w:i/>
                          <w:iCs/>
                          <w:lang w:val="de-DE"/>
                        </w:rPr>
                        <w:t>−</w:t>
                      </w:r>
                      <w:r w:rsidRPr="00974927">
                        <w:rPr>
                          <w:rFonts w:ascii="Trebuchet MS" w:hAnsi="Trebuchet MS" w:cs="Times New Roman"/>
                          <w:i/>
                          <w:iCs/>
                          <w:lang w:val="de-DE"/>
                        </w:rPr>
                        <w:t>33</w:t>
                      </w:r>
                    </w:p>
                  </w:txbxContent>
                </v:textbox>
              </v:shape>
            </w:pict>
          </mc:Fallback>
        </mc:AlternateContent>
      </w:r>
      <w:r>
        <w:rPr>
          <w:rFonts w:ascii="Trebuchet MS" w:hAnsi="Trebuchet MS"/>
          <w:lang w:val="de-DE"/>
        </w:rPr>
        <w:t>all dem</w:t>
      </w:r>
      <w:r w:rsidRPr="001E5732">
        <w:rPr>
          <w:rFonts w:ascii="Trebuchet MS" w:hAnsi="Trebuchet MS"/>
          <w:lang w:val="de-DE"/>
        </w:rPr>
        <w:t xml:space="preserve"> werden sie ausziehen und mir an diesem Ort Dienst erweisen.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Und er gab ihm den Beschneidungsbund. Und so zeugte er </w:t>
      </w:r>
      <w:r w:rsidRPr="0059582C">
        <w:rPr>
          <w:rFonts w:ascii="Trebuchet MS" w:hAnsi="Trebuchet MS"/>
          <w:b/>
          <w:bCs/>
          <w:lang w:val="de-DE"/>
        </w:rPr>
        <w:t>I</w:t>
      </w:r>
      <w:r w:rsidRPr="001E5732">
        <w:rPr>
          <w:rFonts w:ascii="Trebuchet MS" w:hAnsi="Trebuchet MS"/>
          <w:lang w:val="de-DE"/>
        </w:rPr>
        <w:t xml:space="preserve">saak und beschnitt ihn am achten Tag, und </w:t>
      </w:r>
      <w:r w:rsidRPr="0059582C">
        <w:rPr>
          <w:rFonts w:ascii="Trebuchet MS" w:hAnsi="Trebuchet MS"/>
          <w:b/>
          <w:bCs/>
          <w:lang w:val="de-DE"/>
        </w:rPr>
        <w:t>I</w:t>
      </w:r>
      <w:r w:rsidRPr="001E5732">
        <w:rPr>
          <w:rFonts w:ascii="Trebuchet MS" w:hAnsi="Trebuchet MS"/>
          <w:lang w:val="de-DE"/>
        </w:rPr>
        <w:t>saak den J</w:t>
      </w:r>
      <w:r w:rsidRPr="00BB28DA">
        <w:rPr>
          <w:rFonts w:ascii="Trebuchet MS" w:hAnsi="Trebuchet MS"/>
          <w:b/>
          <w:lang w:val="de-DE"/>
        </w:rPr>
        <w:t>a</w:t>
      </w:r>
      <w:r w:rsidRPr="001E5732">
        <w:rPr>
          <w:rFonts w:ascii="Trebuchet MS" w:hAnsi="Trebuchet MS"/>
          <w:lang w:val="de-DE"/>
        </w:rPr>
        <w:t>kob und J</w:t>
      </w:r>
      <w:r w:rsidRPr="00BB28DA">
        <w:rPr>
          <w:rFonts w:ascii="Trebuchet MS" w:hAnsi="Trebuchet MS"/>
          <w:b/>
          <w:lang w:val="de-DE"/>
        </w:rPr>
        <w:t>a</w:t>
      </w:r>
      <w:r w:rsidRPr="001E5732">
        <w:rPr>
          <w:rFonts w:ascii="Trebuchet MS" w:hAnsi="Trebuchet MS"/>
          <w:lang w:val="de-DE"/>
        </w:rPr>
        <w:t>kob die zwölf Patriarchen.</w:t>
      </w:r>
    </w:p>
    <w:p w14:paraId="123B780C" w14:textId="77777777" w:rsidR="00C71948" w:rsidRDefault="00C71948" w:rsidP="006374C6">
      <w:pPr>
        <w:pStyle w:val="Randverweis"/>
        <w:framePr w:wrap="around"/>
      </w:pPr>
      <w:r w:rsidRPr="001E5732">
        <w:t>9:</w:t>
      </w:r>
    </w:p>
    <w:p w14:paraId="0E791930" w14:textId="77777777" w:rsidR="00C71948" w:rsidRDefault="00C71948" w:rsidP="006374C6">
      <w:pPr>
        <w:pStyle w:val="Randverweis"/>
        <w:framePr w:wrap="around"/>
      </w:pPr>
      <w:r>
        <w:t>Gen 37,11.</w:t>
      </w:r>
      <w:r w:rsidRPr="001E5732">
        <w:t>28;</w:t>
      </w:r>
    </w:p>
    <w:p w14:paraId="56C7FC16" w14:textId="77777777" w:rsidR="00C71948" w:rsidRPr="001E5732" w:rsidRDefault="00C71948" w:rsidP="006374C6">
      <w:pPr>
        <w:pStyle w:val="Randverweis"/>
        <w:framePr w:wrap="around"/>
      </w:pPr>
      <w:r w:rsidRPr="001E5732">
        <w:t>39,2</w:t>
      </w:r>
    </w:p>
    <w:p w14:paraId="511EB3EE" w14:textId="77777777" w:rsidR="00C71948" w:rsidRDefault="00C71948" w:rsidP="006374C6">
      <w:pPr>
        <w:pStyle w:val="Randverweis"/>
        <w:framePr w:wrap="around"/>
      </w:pPr>
      <w:r w:rsidRPr="001E5732">
        <w:t>10: Gen 39,21;</w:t>
      </w:r>
    </w:p>
    <w:p w14:paraId="21E9866F" w14:textId="77777777" w:rsidR="00C71948" w:rsidRDefault="00C71948" w:rsidP="006374C6">
      <w:pPr>
        <w:pStyle w:val="Randverweis"/>
        <w:framePr w:wrap="around"/>
      </w:pPr>
      <w:r w:rsidRPr="001E5732">
        <w:t>41,37</w:t>
      </w:r>
      <w:r>
        <w:t>−</w:t>
      </w:r>
      <w:r w:rsidRPr="001E5732">
        <w:t>44;</w:t>
      </w:r>
    </w:p>
    <w:p w14:paraId="16D7030E" w14:textId="77777777" w:rsidR="00C71948" w:rsidRDefault="00C71948" w:rsidP="006374C6">
      <w:pPr>
        <w:pStyle w:val="Randverweis"/>
        <w:framePr w:wrap="around"/>
      </w:pPr>
      <w:r w:rsidRPr="001E5732">
        <w:t>Ps 105,21;</w:t>
      </w:r>
    </w:p>
    <w:p w14:paraId="519CE270" w14:textId="77777777" w:rsidR="00C71948" w:rsidRDefault="00C71948" w:rsidP="006374C6">
      <w:pPr>
        <w:pStyle w:val="Randverweis"/>
        <w:framePr w:wrap="around"/>
      </w:pPr>
      <w:r w:rsidRPr="001E5732">
        <w:t>Weish 10,1</w:t>
      </w:r>
      <w:r>
        <w:t>4</w:t>
      </w:r>
    </w:p>
    <w:p w14:paraId="0AA7BEEE" w14:textId="77777777" w:rsidR="00C71948" w:rsidRPr="001E5732" w:rsidRDefault="00C71948" w:rsidP="006374C6">
      <w:pPr>
        <w:pStyle w:val="Randverweis"/>
        <w:framePr w:wrap="around"/>
      </w:pPr>
      <w:r w:rsidRPr="001E5732">
        <w:t>11: Gen 41,54</w:t>
      </w:r>
    </w:p>
    <w:p w14:paraId="60545493" w14:textId="77777777" w:rsidR="00C71948" w:rsidRPr="001E5732" w:rsidRDefault="00C71948" w:rsidP="006374C6">
      <w:pPr>
        <w:pStyle w:val="Randverweis"/>
        <w:framePr w:wrap="around"/>
      </w:pPr>
      <w:r w:rsidRPr="001E5732">
        <w:t>12: Gen 42,2.5</w:t>
      </w:r>
    </w:p>
    <w:p w14:paraId="1E3D7A60" w14:textId="77777777" w:rsidR="00C71948" w:rsidRDefault="00C71948" w:rsidP="006374C6">
      <w:pPr>
        <w:pStyle w:val="Randverweis"/>
        <w:framePr w:wrap="around"/>
      </w:pPr>
      <w:r w:rsidRPr="001E5732">
        <w:t>13:</w:t>
      </w:r>
    </w:p>
    <w:p w14:paraId="378C68BA" w14:textId="77777777" w:rsidR="00C71948" w:rsidRDefault="00C71948" w:rsidP="006374C6">
      <w:pPr>
        <w:pStyle w:val="Randverweis"/>
        <w:framePr w:wrap="around"/>
      </w:pPr>
      <w:r>
        <w:t>Gen 45,3.16</w:t>
      </w:r>
    </w:p>
    <w:p w14:paraId="209A75B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die Patriarchen waren eifersüchtig auf Josef und verkauften ihn nach Ägyp</w:t>
      </w:r>
      <w:r>
        <w:rPr>
          <w:rFonts w:ascii="Trebuchet MS" w:hAnsi="Trebuchet MS"/>
          <w:lang w:val="de-DE"/>
        </w:rPr>
        <w:softHyphen/>
      </w:r>
      <w:r w:rsidRPr="001E5732">
        <w:rPr>
          <w:rFonts w:ascii="Trebuchet MS" w:hAnsi="Trebuchet MS"/>
          <w:lang w:val="de-DE"/>
        </w:rPr>
        <w:t xml:space="preserve">ten. Und Gott war mit ihm </w:t>
      </w:r>
      <w:r w:rsidRPr="001E5732">
        <w:rPr>
          <w:rFonts w:ascii="Trebuchet MS" w:hAnsi="Trebuchet MS"/>
          <w:vertAlign w:val="superscript"/>
          <w:lang w:val="de-DE"/>
        </w:rPr>
        <w:t>10 </w:t>
      </w:r>
      <w:r w:rsidRPr="001E5732">
        <w:rPr>
          <w:rFonts w:ascii="Trebuchet MS" w:hAnsi="Trebuchet MS"/>
          <w:lang w:val="de-DE"/>
        </w:rPr>
        <w:t>und rettete ihn aus allen seinen Bedrängnissen und gab ihm Gna</w:t>
      </w:r>
      <w:r>
        <w:rPr>
          <w:rFonts w:ascii="Trebuchet MS" w:hAnsi="Trebuchet MS"/>
          <w:lang w:val="de-DE"/>
        </w:rPr>
        <w:t>de und Weisheit vor Ph</w:t>
      </w:r>
      <w:r w:rsidRPr="00DC65D3">
        <w:rPr>
          <w:rFonts w:ascii="Trebuchet MS" w:hAnsi="Trebuchet MS"/>
          <w:b/>
          <w:bCs/>
          <w:lang w:val="de-DE"/>
        </w:rPr>
        <w:t>a</w:t>
      </w:r>
      <w:r>
        <w:rPr>
          <w:rFonts w:ascii="Trebuchet MS" w:hAnsi="Trebuchet MS"/>
          <w:lang w:val="de-DE"/>
        </w:rPr>
        <w:t>rao, Ägyptens König</w:t>
      </w:r>
      <w:r w:rsidRPr="001E5732">
        <w:rPr>
          <w:rFonts w:ascii="Trebuchet MS" w:hAnsi="Trebuchet MS"/>
          <w:lang w:val="de-DE"/>
        </w:rPr>
        <w:t xml:space="preserve">, und </w:t>
      </w:r>
      <w:r>
        <w:rPr>
          <w:rFonts w:ascii="Trebuchet MS" w:hAnsi="Trebuchet MS"/>
          <w:lang w:val="de-DE"/>
        </w:rPr>
        <w:t>d</w:t>
      </w:r>
      <w:r w:rsidRPr="001E5732">
        <w:rPr>
          <w:rFonts w:ascii="Trebuchet MS" w:hAnsi="Trebuchet MS"/>
          <w:lang w:val="de-DE"/>
        </w:rPr>
        <w:t>er setzte ihn ein als Füh</w:t>
      </w:r>
      <w:r>
        <w:rPr>
          <w:rFonts w:ascii="Trebuchet MS" w:hAnsi="Trebuchet MS"/>
          <w:lang w:val="de-DE"/>
        </w:rPr>
        <w:softHyphen/>
      </w:r>
      <w:r w:rsidRPr="001E5732">
        <w:rPr>
          <w:rFonts w:ascii="Trebuchet MS" w:hAnsi="Trebuchet MS"/>
          <w:lang w:val="de-DE"/>
        </w:rPr>
        <w:t>renden über Ägypten und über sein ganzes Haus.</w:t>
      </w:r>
    </w:p>
    <w:p w14:paraId="60A2FEF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Es kam eine Hungersnot über ganz Ägypten und K</w:t>
      </w:r>
      <w:r w:rsidRPr="00F202E8">
        <w:rPr>
          <w:rFonts w:ascii="Trebuchet MS" w:hAnsi="Trebuchet MS"/>
          <w:b/>
          <w:lang w:val="de-DE"/>
        </w:rPr>
        <w:t>a</w:t>
      </w:r>
      <w:r w:rsidRPr="001E5732">
        <w:rPr>
          <w:rFonts w:ascii="Trebuchet MS" w:hAnsi="Trebuchet MS"/>
          <w:lang w:val="de-DE"/>
        </w:rPr>
        <w:t xml:space="preserve">naan und große Bedrängnis, und unsere Väter fanden keinen Unterhalt. </w:t>
      </w:r>
      <w:r w:rsidRPr="001E5732">
        <w:rPr>
          <w:rFonts w:ascii="Trebuchet MS" w:hAnsi="Trebuchet MS"/>
          <w:vertAlign w:val="superscript"/>
          <w:lang w:val="de-DE"/>
        </w:rPr>
        <w:t>12 </w:t>
      </w:r>
      <w:r w:rsidRPr="001E5732">
        <w:rPr>
          <w:rFonts w:ascii="Trebuchet MS" w:hAnsi="Trebuchet MS"/>
          <w:lang w:val="de-DE"/>
        </w:rPr>
        <w:t>Als J</w:t>
      </w:r>
      <w:r w:rsidRPr="00BB28DA">
        <w:rPr>
          <w:rFonts w:ascii="Trebuchet MS" w:hAnsi="Trebuchet MS"/>
          <w:b/>
          <w:lang w:val="de-DE"/>
        </w:rPr>
        <w:t>a</w:t>
      </w:r>
      <w:r w:rsidRPr="001E5732">
        <w:rPr>
          <w:rFonts w:ascii="Trebuchet MS" w:hAnsi="Trebuchet MS"/>
          <w:lang w:val="de-DE"/>
        </w:rPr>
        <w:t xml:space="preserve">kob hörte, es gebe Getreide, sandte er ein erstes Mal unsere Väter nach Ägypten. </w:t>
      </w:r>
      <w:r w:rsidRPr="001E5732">
        <w:rPr>
          <w:rFonts w:ascii="Trebuchet MS" w:hAnsi="Trebuchet MS"/>
          <w:vertAlign w:val="superscript"/>
          <w:lang w:val="de-DE"/>
        </w:rPr>
        <w:t>13 </w:t>
      </w:r>
      <w:r w:rsidRPr="001E5732">
        <w:rPr>
          <w:rFonts w:ascii="Trebuchet MS" w:hAnsi="Trebuchet MS"/>
          <w:lang w:val="de-DE"/>
        </w:rPr>
        <w:t>Und beim zweiten Mal gab sich Josef seinen Brüdern zu erkennen, und dem Ph</w:t>
      </w:r>
      <w:r w:rsidRPr="00F202E8">
        <w:rPr>
          <w:rFonts w:ascii="Trebuchet MS" w:hAnsi="Trebuchet MS"/>
          <w:b/>
          <w:lang w:val="de-DE"/>
        </w:rPr>
        <w:t>a</w:t>
      </w:r>
      <w:r w:rsidRPr="001E5732">
        <w:rPr>
          <w:rFonts w:ascii="Trebuchet MS" w:hAnsi="Trebuchet MS"/>
          <w:lang w:val="de-DE"/>
        </w:rPr>
        <w:t>rao wurde seine Herkunft be</w:t>
      </w:r>
      <w:r>
        <w:rPr>
          <w:rFonts w:ascii="Trebuchet MS" w:hAnsi="Trebuchet MS"/>
          <w:lang w:val="de-DE"/>
        </w:rPr>
        <w:softHyphen/>
      </w:r>
      <w:r w:rsidRPr="001E5732">
        <w:rPr>
          <w:rFonts w:ascii="Trebuchet MS" w:hAnsi="Trebuchet MS"/>
          <w:lang w:val="de-DE"/>
        </w:rPr>
        <w:t>kannt</w:t>
      </w:r>
      <w:r>
        <w:rPr>
          <w:rFonts w:ascii="Trebuchet MS" w:hAnsi="Trebuchet MS"/>
          <w:lang w:val="de-DE"/>
        </w:rPr>
        <w:t>.</w:t>
      </w:r>
    </w:p>
    <w:p w14:paraId="681D265F" w14:textId="77777777" w:rsidR="00C71948" w:rsidRPr="000A39E8" w:rsidRDefault="00C71948" w:rsidP="006374C6">
      <w:pPr>
        <w:pStyle w:val="Randverweis"/>
        <w:framePr w:wrap="around"/>
      </w:pPr>
      <w:r w:rsidRPr="000A39E8">
        <w:t>14:</w:t>
      </w:r>
    </w:p>
    <w:p w14:paraId="4155EB05" w14:textId="77777777" w:rsidR="00C71948" w:rsidRPr="000A39E8" w:rsidRDefault="00C71948" w:rsidP="006374C6">
      <w:pPr>
        <w:pStyle w:val="Randverweis"/>
        <w:framePr w:wrap="around"/>
      </w:pPr>
      <w:r w:rsidRPr="000A39E8">
        <w:t>Gen 45,9</w:t>
      </w:r>
      <w:r>
        <w:t>−</w:t>
      </w:r>
      <w:r w:rsidRPr="000A39E8">
        <w:t>11;</w:t>
      </w:r>
    </w:p>
    <w:p w14:paraId="1825F6DC" w14:textId="77777777" w:rsidR="00C71948" w:rsidRPr="000A39E8" w:rsidRDefault="00C71948" w:rsidP="006374C6">
      <w:pPr>
        <w:pStyle w:val="Randverweis"/>
        <w:framePr w:wrap="around"/>
      </w:pPr>
      <w:r w:rsidRPr="000A39E8">
        <w:t>46,27;</w:t>
      </w:r>
    </w:p>
    <w:p w14:paraId="037C19D0" w14:textId="77777777" w:rsidR="00C71948" w:rsidRPr="000A39E8" w:rsidRDefault="00C71948" w:rsidP="006374C6">
      <w:pPr>
        <w:pStyle w:val="Randverweis"/>
        <w:framePr w:wrap="around"/>
      </w:pPr>
      <w:r w:rsidRPr="000A39E8">
        <w:t>Ex 1,5;</w:t>
      </w:r>
    </w:p>
    <w:p w14:paraId="4AF6E367" w14:textId="77777777" w:rsidR="00C71948" w:rsidRPr="000A39E8" w:rsidRDefault="00C71948" w:rsidP="006374C6">
      <w:pPr>
        <w:pStyle w:val="Randverweis"/>
        <w:framePr w:wrap="around"/>
      </w:pPr>
      <w:proofErr w:type="spellStart"/>
      <w:r w:rsidRPr="000A39E8">
        <w:t>Dtn</w:t>
      </w:r>
      <w:proofErr w:type="spellEnd"/>
      <w:r w:rsidRPr="000A39E8">
        <w:t xml:space="preserve"> 10,22</w:t>
      </w:r>
    </w:p>
    <w:p w14:paraId="7C7ED203" w14:textId="77777777" w:rsidR="00C71948" w:rsidRPr="000A39E8" w:rsidRDefault="00C71948" w:rsidP="006374C6">
      <w:pPr>
        <w:pStyle w:val="Randverweis"/>
        <w:framePr w:wrap="around"/>
      </w:pPr>
      <w:r w:rsidRPr="000A39E8">
        <w:t>15: Gen 46,1;</w:t>
      </w:r>
    </w:p>
    <w:p w14:paraId="284BB700" w14:textId="77777777" w:rsidR="00C71948" w:rsidRPr="000A39E8" w:rsidRDefault="00C71948" w:rsidP="006374C6">
      <w:pPr>
        <w:pStyle w:val="Randverweis"/>
        <w:framePr w:wrap="around"/>
      </w:pPr>
      <w:r w:rsidRPr="000A39E8">
        <w:t>49,33</w:t>
      </w:r>
    </w:p>
    <w:p w14:paraId="7BB842DA" w14:textId="77777777" w:rsidR="00C71948" w:rsidRPr="000A39E8" w:rsidRDefault="00C71948" w:rsidP="006374C6">
      <w:pPr>
        <w:pStyle w:val="Randverweis"/>
        <w:framePr w:wrap="around"/>
      </w:pPr>
      <w:r w:rsidRPr="000A39E8">
        <w:t>16:</w:t>
      </w:r>
    </w:p>
    <w:p w14:paraId="66E9ACD0" w14:textId="77777777" w:rsidR="00C71948" w:rsidRDefault="00C71948" w:rsidP="006374C6">
      <w:pPr>
        <w:pStyle w:val="Randverweis"/>
        <w:framePr w:wrap="around"/>
      </w:pPr>
      <w:r w:rsidRPr="000A39E8">
        <w:t>Gen 23,16f;</w:t>
      </w:r>
    </w:p>
    <w:p w14:paraId="2D979F13" w14:textId="77777777" w:rsidR="00C71948" w:rsidRPr="000A39E8" w:rsidRDefault="00C71948" w:rsidP="006374C6">
      <w:pPr>
        <w:pStyle w:val="Randverweis"/>
        <w:framePr w:wrap="around"/>
      </w:pPr>
      <w:r w:rsidRPr="000A39E8">
        <w:t>33,19; 50,13</w:t>
      </w:r>
    </w:p>
    <w:p w14:paraId="2CBE6AE1" w14:textId="77777777" w:rsidR="00C71948" w:rsidRPr="000A39E8" w:rsidRDefault="00C71948" w:rsidP="006374C6">
      <w:pPr>
        <w:pStyle w:val="Randverweis"/>
        <w:framePr w:wrap="around"/>
      </w:pPr>
      <w:r w:rsidRPr="000A39E8">
        <w:t>17:</w:t>
      </w:r>
    </w:p>
    <w:p w14:paraId="2016FE73" w14:textId="77777777" w:rsidR="00C71948" w:rsidRPr="000A39E8" w:rsidRDefault="00C71948" w:rsidP="006374C6">
      <w:pPr>
        <w:pStyle w:val="Randverweis"/>
        <w:framePr w:wrap="around"/>
      </w:pPr>
      <w:r w:rsidRPr="000A39E8">
        <w:t>Ex 1,7</w:t>
      </w:r>
      <w:r>
        <w:t>−</w:t>
      </w:r>
      <w:r w:rsidRPr="000A39E8">
        <w:t>9.22</w:t>
      </w:r>
    </w:p>
    <w:p w14:paraId="2D2C4AE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Josef sandte und ließ seinen Vater J</w:t>
      </w:r>
      <w:r w:rsidRPr="00BB28DA">
        <w:rPr>
          <w:rFonts w:ascii="Trebuchet MS" w:hAnsi="Trebuchet MS"/>
          <w:b/>
          <w:lang w:val="de-DE"/>
        </w:rPr>
        <w:t>a</w:t>
      </w:r>
      <w:r w:rsidRPr="001E5732">
        <w:rPr>
          <w:rFonts w:ascii="Trebuchet MS" w:hAnsi="Trebuchet MS"/>
          <w:lang w:val="de-DE"/>
        </w:rPr>
        <w:t xml:space="preserve">kob und die ganze Verwandtschaft zu sich rufen, zu fünfundsiebzig Seelen. </w:t>
      </w:r>
      <w:r w:rsidRPr="001E5732">
        <w:rPr>
          <w:rFonts w:ascii="Trebuchet MS" w:hAnsi="Trebuchet MS"/>
          <w:vertAlign w:val="superscript"/>
          <w:lang w:val="de-DE"/>
        </w:rPr>
        <w:t>15 </w:t>
      </w:r>
      <w:r w:rsidRPr="001E5732">
        <w:rPr>
          <w:rFonts w:ascii="Trebuchet MS" w:hAnsi="Trebuchet MS"/>
          <w:lang w:val="de-DE"/>
        </w:rPr>
        <w:t>Und J</w:t>
      </w:r>
      <w:r w:rsidRPr="00BB28DA">
        <w:rPr>
          <w:rFonts w:ascii="Trebuchet MS" w:hAnsi="Trebuchet MS"/>
          <w:b/>
          <w:lang w:val="de-DE"/>
        </w:rPr>
        <w:t>a</w:t>
      </w:r>
      <w:r w:rsidRPr="001E5732">
        <w:rPr>
          <w:rFonts w:ascii="Trebuchet MS" w:hAnsi="Trebuchet MS"/>
          <w:lang w:val="de-DE"/>
        </w:rPr>
        <w:t xml:space="preserve">kob zog nach Ägypten hinab, und </w:t>
      </w:r>
      <w:r w:rsidRPr="001E5732">
        <w:rPr>
          <w:rFonts w:ascii="Trebuchet MS" w:hAnsi="Trebuchet MS"/>
          <w:i/>
          <w:lang w:val="de-DE"/>
        </w:rPr>
        <w:t>er</w:t>
      </w:r>
      <w:r w:rsidRPr="001E5732">
        <w:rPr>
          <w:rFonts w:ascii="Trebuchet MS" w:hAnsi="Trebuchet MS"/>
          <w:lang w:val="de-DE"/>
        </w:rPr>
        <w:t xml:space="preserve"> starb, und unsere Väter. </w:t>
      </w:r>
      <w:r w:rsidRPr="001E5732">
        <w:rPr>
          <w:rFonts w:ascii="Trebuchet MS" w:hAnsi="Trebuchet MS"/>
          <w:vertAlign w:val="superscript"/>
          <w:lang w:val="de-DE"/>
        </w:rPr>
        <w:t>16 </w:t>
      </w:r>
      <w:r w:rsidRPr="001E5732">
        <w:rPr>
          <w:rFonts w:ascii="Trebuchet MS" w:hAnsi="Trebuchet MS"/>
          <w:lang w:val="de-DE"/>
        </w:rPr>
        <w:t xml:space="preserve">Und sie brachten sie nach </w:t>
      </w:r>
      <w:proofErr w:type="spellStart"/>
      <w:r w:rsidRPr="001E5732">
        <w:rPr>
          <w:rFonts w:ascii="Trebuchet MS" w:hAnsi="Trebuchet MS"/>
          <w:lang w:val="de-DE"/>
        </w:rPr>
        <w:t>S</w:t>
      </w:r>
      <w:r w:rsidRPr="00F202E8">
        <w:rPr>
          <w:rFonts w:ascii="Trebuchet MS" w:hAnsi="Trebuchet MS"/>
          <w:b/>
          <w:lang w:val="de-DE"/>
        </w:rPr>
        <w:t>i</w:t>
      </w:r>
      <w:r w:rsidRPr="001E5732">
        <w:rPr>
          <w:rFonts w:ascii="Trebuchet MS" w:hAnsi="Trebuchet MS"/>
          <w:lang w:val="de-DE"/>
        </w:rPr>
        <w:t>chem</w:t>
      </w:r>
      <w:proofErr w:type="spellEnd"/>
      <w:r w:rsidRPr="001E5732">
        <w:rPr>
          <w:rFonts w:ascii="Trebuchet MS" w:hAnsi="Trebuchet MS"/>
          <w:lang w:val="de-DE"/>
        </w:rPr>
        <w:t xml:space="preserve"> und legten sie in das Grabmal, welches </w:t>
      </w:r>
      <w:r w:rsidRPr="00F202E8">
        <w:rPr>
          <w:rFonts w:ascii="Trebuchet MS" w:hAnsi="Trebuchet MS"/>
          <w:b/>
          <w:lang w:val="de-DE"/>
        </w:rPr>
        <w:t>A</w:t>
      </w:r>
      <w:r w:rsidRPr="001E5732">
        <w:rPr>
          <w:rFonts w:ascii="Trebuchet MS" w:hAnsi="Trebuchet MS"/>
          <w:lang w:val="de-DE"/>
        </w:rPr>
        <w:t xml:space="preserve">braham für einen Silberpreis von den Söhnen </w:t>
      </w:r>
      <w:proofErr w:type="spellStart"/>
      <w:r w:rsidRPr="001E5732">
        <w:rPr>
          <w:rFonts w:ascii="Trebuchet MS" w:hAnsi="Trebuchet MS"/>
          <w:lang w:val="de-DE"/>
        </w:rPr>
        <w:t>H</w:t>
      </w:r>
      <w:r w:rsidRPr="00F202E8">
        <w:rPr>
          <w:rFonts w:ascii="Trebuchet MS" w:hAnsi="Trebuchet MS"/>
          <w:b/>
          <w:lang w:val="de-DE"/>
        </w:rPr>
        <w:t>a</w:t>
      </w:r>
      <w:r w:rsidRPr="001E5732">
        <w:rPr>
          <w:rFonts w:ascii="Trebuchet MS" w:hAnsi="Trebuchet MS"/>
          <w:lang w:val="de-DE"/>
        </w:rPr>
        <w:t>mors</w:t>
      </w:r>
      <w:proofErr w:type="spellEnd"/>
      <w:r w:rsidRPr="001E5732">
        <w:rPr>
          <w:rFonts w:ascii="Trebuchet MS" w:hAnsi="Trebuchet MS"/>
          <w:lang w:val="de-DE"/>
        </w:rPr>
        <w:t xml:space="preserve"> in </w:t>
      </w:r>
      <w:proofErr w:type="spellStart"/>
      <w:r w:rsidRPr="001E5732">
        <w:rPr>
          <w:rFonts w:ascii="Trebuchet MS" w:hAnsi="Trebuchet MS"/>
          <w:lang w:val="de-DE"/>
        </w:rPr>
        <w:t>S</w:t>
      </w:r>
      <w:r w:rsidRPr="00F202E8">
        <w:rPr>
          <w:rFonts w:ascii="Trebuchet MS" w:hAnsi="Trebuchet MS"/>
          <w:b/>
          <w:lang w:val="de-DE"/>
        </w:rPr>
        <w:t>i</w:t>
      </w:r>
      <w:r w:rsidRPr="001E5732">
        <w:rPr>
          <w:rFonts w:ascii="Trebuchet MS" w:hAnsi="Trebuchet MS"/>
          <w:lang w:val="de-DE"/>
        </w:rPr>
        <w:t>chem</w:t>
      </w:r>
      <w:proofErr w:type="spellEnd"/>
      <w:r w:rsidRPr="001E5732">
        <w:rPr>
          <w:rFonts w:ascii="Trebuchet MS" w:hAnsi="Trebuchet MS"/>
          <w:lang w:val="de-DE"/>
        </w:rPr>
        <w:t xml:space="preserve"> gekauft hatte.</w:t>
      </w:r>
    </w:p>
    <w:p w14:paraId="17428AEA"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Wie aber die Zeit der Verheißung nahte, die Gott dem </w:t>
      </w:r>
      <w:r w:rsidRPr="00F202E8">
        <w:rPr>
          <w:rFonts w:ascii="Trebuchet MS" w:hAnsi="Trebuchet MS"/>
          <w:b/>
          <w:lang w:val="de-DE"/>
        </w:rPr>
        <w:t>A</w:t>
      </w:r>
      <w:r w:rsidRPr="001E5732">
        <w:rPr>
          <w:rFonts w:ascii="Trebuchet MS" w:hAnsi="Trebuchet MS"/>
          <w:lang w:val="de-DE"/>
        </w:rPr>
        <w:t xml:space="preserve">braham zugesagt hatte, wuchs das Volk und mehrte sich in Ägypten, </w:t>
      </w:r>
      <w:r w:rsidRPr="001E5732">
        <w:rPr>
          <w:rFonts w:ascii="Trebuchet MS" w:hAnsi="Trebuchet MS"/>
          <w:vertAlign w:val="superscript"/>
          <w:lang w:val="de-DE"/>
        </w:rPr>
        <w:t>18 </w:t>
      </w:r>
      <w:r w:rsidRPr="001E5732">
        <w:rPr>
          <w:rFonts w:ascii="Trebuchet MS" w:hAnsi="Trebuchet MS"/>
          <w:lang w:val="de-DE"/>
        </w:rPr>
        <w:t xml:space="preserve">bis ein anderer König </w:t>
      </w:r>
      <w:r>
        <w:rPr>
          <w:rFonts w:ascii="Trebuchet MS" w:hAnsi="Trebuchet MS"/>
          <w:lang w:val="de-DE"/>
        </w:rPr>
        <w:t xml:space="preserve">in Ägypten </w:t>
      </w:r>
      <w:r w:rsidRPr="001E5732">
        <w:rPr>
          <w:rFonts w:ascii="Trebuchet MS" w:hAnsi="Trebuchet MS"/>
          <w:lang w:val="de-DE"/>
        </w:rPr>
        <w:t>auf</w:t>
      </w:r>
      <w:r>
        <w:rPr>
          <w:rFonts w:ascii="Trebuchet MS" w:hAnsi="Trebuchet MS"/>
          <w:lang w:val="de-DE"/>
        </w:rPr>
        <w:softHyphen/>
      </w:r>
      <w:r w:rsidRPr="001E5732">
        <w:rPr>
          <w:rFonts w:ascii="Trebuchet MS" w:hAnsi="Trebuchet MS"/>
          <w:lang w:val="de-DE"/>
        </w:rPr>
        <w:t xml:space="preserve">stand, der Josef nicht kannte. </w:t>
      </w:r>
      <w:r w:rsidRPr="001E5732">
        <w:rPr>
          <w:rFonts w:ascii="Trebuchet MS" w:hAnsi="Trebuchet MS"/>
          <w:vertAlign w:val="superscript"/>
          <w:lang w:val="de-DE"/>
        </w:rPr>
        <w:t>19 </w:t>
      </w:r>
      <w:r w:rsidRPr="001E5732">
        <w:rPr>
          <w:rFonts w:ascii="Trebuchet MS" w:hAnsi="Trebuchet MS"/>
          <w:lang w:val="de-DE"/>
        </w:rPr>
        <w:t>Die</w:t>
      </w:r>
      <w:r>
        <w:rPr>
          <w:rFonts w:ascii="Trebuchet MS" w:hAnsi="Trebuchet MS"/>
          <w:lang w:val="de-DE"/>
        </w:rPr>
        <w:t>ser überlistete unseren Volksstamm</w:t>
      </w:r>
      <w:r w:rsidRPr="001E5732">
        <w:rPr>
          <w:rFonts w:ascii="Trebuchet MS" w:hAnsi="Trebuchet MS"/>
          <w:lang w:val="de-DE"/>
        </w:rPr>
        <w:t xml:space="preserve"> und miss</w:t>
      </w:r>
      <w:r>
        <w:rPr>
          <w:rFonts w:ascii="Trebuchet MS" w:hAnsi="Trebuchet MS"/>
          <w:lang w:val="de-DE"/>
        </w:rPr>
        <w:softHyphen/>
      </w:r>
      <w:r w:rsidRPr="001E5732">
        <w:rPr>
          <w:rFonts w:ascii="Trebuchet MS" w:hAnsi="Trebuchet MS"/>
          <w:lang w:val="de-DE"/>
        </w:rPr>
        <w:t>handelte un</w:t>
      </w:r>
      <w:r>
        <w:rPr>
          <w:rFonts w:ascii="Trebuchet MS" w:hAnsi="Trebuchet MS"/>
          <w:lang w:val="de-DE"/>
        </w:rPr>
        <w:t xml:space="preserve">sere Väter: Sie mussten ihre Kleinkinder aussetzen, damit </w:t>
      </w:r>
      <w:r w:rsidRPr="001E5732">
        <w:rPr>
          <w:rFonts w:ascii="Trebuchet MS" w:hAnsi="Trebuchet MS"/>
          <w:lang w:val="de-DE"/>
        </w:rPr>
        <w:t>sie nicht am Leben bleiben.</w:t>
      </w:r>
    </w:p>
    <w:p w14:paraId="349138C6" w14:textId="37533D8F" w:rsidR="007404DB" w:rsidRDefault="007404DB" w:rsidP="006374C6">
      <w:pPr>
        <w:pStyle w:val="Randverweis"/>
        <w:framePr w:wrap="around"/>
      </w:pPr>
      <w:r>
        <w:t>20−</w:t>
      </w:r>
      <w:r w:rsidR="00CA5658">
        <w:t>29</w:t>
      </w:r>
      <w:r>
        <w:t xml:space="preserve">: </w:t>
      </w:r>
    </w:p>
    <w:p w14:paraId="568FF212" w14:textId="77777777" w:rsidR="007404DB" w:rsidRDefault="007404DB" w:rsidP="006374C6">
      <w:pPr>
        <w:pStyle w:val="Randverweis"/>
        <w:framePr w:wrap="around"/>
      </w:pPr>
      <w:r>
        <w:t>S 20,38−40</w:t>
      </w:r>
    </w:p>
    <w:p w14:paraId="6ED7E44F" w14:textId="5A4BA5D6" w:rsidR="00C71948" w:rsidRDefault="007404DB" w:rsidP="006374C6">
      <w:pPr>
        <w:pStyle w:val="Randverweis"/>
        <w:framePr w:wrap="around"/>
      </w:pPr>
      <w:r>
        <w:t xml:space="preserve">20: </w:t>
      </w:r>
      <w:r w:rsidR="00C71948" w:rsidRPr="001E5732">
        <w:t>Ex 2,2;</w:t>
      </w:r>
    </w:p>
    <w:p w14:paraId="6B5E9878" w14:textId="77777777" w:rsidR="00C71948" w:rsidRPr="001E5732" w:rsidRDefault="00C71948" w:rsidP="006374C6">
      <w:pPr>
        <w:pStyle w:val="Randverweis"/>
        <w:framePr w:wrap="around"/>
      </w:pPr>
      <w:proofErr w:type="spellStart"/>
      <w:r w:rsidRPr="001E5732">
        <w:t>Hebr</w:t>
      </w:r>
      <w:proofErr w:type="spellEnd"/>
      <w:r w:rsidRPr="001E5732">
        <w:t xml:space="preserve"> 11,23</w:t>
      </w:r>
    </w:p>
    <w:p w14:paraId="270C117B" w14:textId="77777777" w:rsidR="00C71948" w:rsidRDefault="00C71948" w:rsidP="006374C6">
      <w:pPr>
        <w:pStyle w:val="Randverweis"/>
        <w:framePr w:wrap="around"/>
      </w:pPr>
      <w:r w:rsidRPr="001E5732">
        <w:t>21:</w:t>
      </w:r>
    </w:p>
    <w:p w14:paraId="70463464" w14:textId="77777777" w:rsidR="00DD127D" w:rsidRDefault="00C71948" w:rsidP="006374C6">
      <w:pPr>
        <w:pStyle w:val="Randverweis"/>
        <w:framePr w:wrap="around"/>
      </w:pPr>
      <w:r w:rsidRPr="001E5732">
        <w:t>Ex 2,3.5.10</w:t>
      </w:r>
    </w:p>
    <w:p w14:paraId="7EA2AC2B" w14:textId="78D72227" w:rsidR="00CA5658" w:rsidRPr="001E5732" w:rsidRDefault="00CA5658" w:rsidP="006374C6">
      <w:pPr>
        <w:pStyle w:val="Randverweis"/>
        <w:framePr w:wrap="around"/>
      </w:pPr>
      <w:r w:rsidRPr="001E5732">
        <w:t>23: Ex 2,11</w:t>
      </w:r>
    </w:p>
    <w:p w14:paraId="41B3DB2B" w14:textId="77777777" w:rsidR="00CA5658" w:rsidRPr="001E5732" w:rsidRDefault="00CA5658" w:rsidP="006374C6">
      <w:pPr>
        <w:pStyle w:val="Randverweis"/>
        <w:framePr w:wrap="around"/>
      </w:pPr>
      <w:r w:rsidRPr="001E5732">
        <w:t>26: Ex 2,13</w:t>
      </w:r>
    </w:p>
    <w:p w14:paraId="2BEBC9AD" w14:textId="77777777" w:rsidR="00CA5658" w:rsidRPr="001E5732" w:rsidRDefault="00CA5658" w:rsidP="006374C6">
      <w:pPr>
        <w:pStyle w:val="Randverweis"/>
        <w:framePr w:wrap="around"/>
      </w:pPr>
      <w:r w:rsidRPr="001E5732">
        <w:t>27: Ex 2,14G</w:t>
      </w:r>
    </w:p>
    <w:p w14:paraId="010A5DAF" w14:textId="53DD5134" w:rsidR="00770F4C" w:rsidRDefault="00CA5658" w:rsidP="006374C6">
      <w:pPr>
        <w:pStyle w:val="Randverweis"/>
        <w:framePr w:wrap="around"/>
      </w:pPr>
      <w:r>
        <w:t>29: Ex</w:t>
      </w:r>
      <w:r w:rsidRPr="001E5732">
        <w:t xml:space="preserve"> 2,15.22</w:t>
      </w:r>
    </w:p>
    <w:p w14:paraId="57E441F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Pr>
          <w:rFonts w:ascii="Trebuchet MS" w:hAnsi="Trebuchet MS"/>
          <w:lang w:val="de-DE"/>
        </w:rPr>
        <w:t xml:space="preserve">Zu diesem Zeitpunkt wurde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 xml:space="preserve">se </w:t>
      </w:r>
      <w:r>
        <w:rPr>
          <w:rFonts w:ascii="Trebuchet MS" w:hAnsi="Trebuchet MS"/>
          <w:lang w:val="de-DE"/>
        </w:rPr>
        <w:t>ge</w:t>
      </w:r>
      <w:r w:rsidRPr="001E5732">
        <w:rPr>
          <w:rFonts w:ascii="Trebuchet MS" w:hAnsi="Trebuchet MS"/>
          <w:lang w:val="de-DE"/>
        </w:rPr>
        <w:t xml:space="preserve">boren und war für Gott schön; er wurde drei Monate im Haus seines Vaters aufgezogen. </w:t>
      </w:r>
      <w:r w:rsidRPr="001E5732">
        <w:rPr>
          <w:rFonts w:ascii="Trebuchet MS" w:hAnsi="Trebuchet MS"/>
          <w:vertAlign w:val="superscript"/>
          <w:lang w:val="de-DE"/>
        </w:rPr>
        <w:t>21 </w:t>
      </w:r>
      <w:r w:rsidRPr="001E5732">
        <w:rPr>
          <w:rFonts w:ascii="Trebuchet MS" w:hAnsi="Trebuchet MS"/>
          <w:lang w:val="de-DE"/>
        </w:rPr>
        <w:t>Als er aber ausgesetzt wurde, hob ihn die Tochter des Ph</w:t>
      </w:r>
      <w:r w:rsidRPr="00680476">
        <w:rPr>
          <w:rFonts w:ascii="Trebuchet MS" w:hAnsi="Trebuchet MS"/>
          <w:b/>
          <w:bCs/>
          <w:lang w:val="de-DE"/>
        </w:rPr>
        <w:t>a</w:t>
      </w:r>
      <w:r w:rsidRPr="001E5732">
        <w:rPr>
          <w:rFonts w:ascii="Trebuchet MS" w:hAnsi="Trebuchet MS"/>
          <w:lang w:val="de-DE"/>
        </w:rPr>
        <w:t xml:space="preserve">rao auf und zog ihn sich zum Sohn groß. </w:t>
      </w:r>
      <w:r w:rsidRPr="001E5732">
        <w:rPr>
          <w:rFonts w:ascii="Trebuchet MS" w:hAnsi="Trebuchet MS"/>
          <w:vertAlign w:val="superscript"/>
          <w:lang w:val="de-DE"/>
        </w:rPr>
        <w:t>22 </w:t>
      </w:r>
      <w:r>
        <w:rPr>
          <w:rFonts w:ascii="Trebuchet MS" w:hAnsi="Trebuchet MS"/>
          <w:lang w:val="de-DE"/>
        </w:rPr>
        <w:t xml:space="preserve">Und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wurde in aller </w:t>
      </w:r>
      <w:proofErr w:type="spellStart"/>
      <w:r w:rsidRPr="001E5732">
        <w:rPr>
          <w:rFonts w:ascii="Trebuchet MS" w:hAnsi="Trebuchet MS"/>
          <w:lang w:val="de-DE"/>
        </w:rPr>
        <w:t>Ägypterweisheit</w:t>
      </w:r>
      <w:proofErr w:type="spellEnd"/>
      <w:r w:rsidRPr="001E5732">
        <w:rPr>
          <w:rFonts w:ascii="Trebuchet MS" w:hAnsi="Trebuchet MS"/>
          <w:lang w:val="de-DE"/>
        </w:rPr>
        <w:t xml:space="preserve"> erzogen; er war mächtig in seinen Worten und Werken.</w:t>
      </w:r>
    </w:p>
    <w:p w14:paraId="14F5C284" w14:textId="2DA31ECA"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Als aber für ihn die Zeit von vierzig Jahren</w:t>
      </w:r>
      <w:r w:rsidRPr="001E5732">
        <w:rPr>
          <w:rStyle w:val="Funotenzeichen"/>
          <w:rFonts w:ascii="Trebuchet MS" w:hAnsi="Trebuchet MS" w:cs="Arial"/>
          <w:lang w:val="de-DE"/>
        </w:rPr>
        <w:footnoteReference w:id="576"/>
      </w:r>
      <w:r w:rsidRPr="001E5732">
        <w:rPr>
          <w:rFonts w:ascii="Trebuchet MS" w:hAnsi="Trebuchet MS"/>
          <w:lang w:val="de-DE"/>
        </w:rPr>
        <w:t xml:space="preserve"> erfüllt wurde, stieg es in seine</w:t>
      </w:r>
      <w:r w:rsidR="0063002B">
        <w:rPr>
          <w:rFonts w:ascii="Trebuchet MS" w:hAnsi="Trebuchet MS"/>
          <w:lang w:val="de-DE"/>
        </w:rPr>
        <w:t xml:space="preserve">m </w:t>
      </w:r>
      <w:r w:rsidRPr="001E5732">
        <w:rPr>
          <w:rFonts w:ascii="Trebuchet MS" w:hAnsi="Trebuchet MS"/>
          <w:lang w:val="de-DE"/>
        </w:rPr>
        <w:t xml:space="preserve">Herzen auf, nach seinen Brüdern, den Söhnen </w:t>
      </w:r>
      <w:r w:rsidRPr="00897706">
        <w:rPr>
          <w:rFonts w:ascii="Trebuchet MS" w:hAnsi="Trebuchet MS"/>
          <w:b/>
          <w:bCs/>
          <w:lang w:val="de-DE"/>
        </w:rPr>
        <w:t>I</w:t>
      </w:r>
      <w:r w:rsidRPr="001E5732">
        <w:rPr>
          <w:rFonts w:ascii="Trebuchet MS" w:hAnsi="Trebuchet MS"/>
          <w:lang w:val="de-DE"/>
        </w:rPr>
        <w:t xml:space="preserve">sraels, zu schauen. </w:t>
      </w:r>
      <w:r w:rsidRPr="001E5732">
        <w:rPr>
          <w:rFonts w:ascii="Trebuchet MS" w:hAnsi="Trebuchet MS"/>
          <w:vertAlign w:val="superscript"/>
          <w:lang w:val="de-DE"/>
        </w:rPr>
        <w:t>24 </w:t>
      </w:r>
      <w:r w:rsidRPr="001E5732">
        <w:rPr>
          <w:rFonts w:ascii="Trebuchet MS" w:hAnsi="Trebuchet MS"/>
          <w:lang w:val="de-DE"/>
        </w:rPr>
        <w:t>Und als er je</w:t>
      </w:r>
      <w:r>
        <w:rPr>
          <w:rFonts w:ascii="Trebuchet MS" w:hAnsi="Trebuchet MS"/>
          <w:lang w:val="de-DE"/>
        </w:rPr>
        <w:softHyphen/>
      </w:r>
      <w:r w:rsidRPr="001E5732">
        <w:rPr>
          <w:rFonts w:ascii="Trebuchet MS" w:hAnsi="Trebuchet MS"/>
          <w:lang w:val="de-DE"/>
        </w:rPr>
        <w:t>manden sah, dem Unrecht getan wurde, kam er zu Hilfe und schaffte dem Unter</w:t>
      </w:r>
      <w:r>
        <w:rPr>
          <w:rFonts w:ascii="Trebuchet MS" w:hAnsi="Trebuchet MS"/>
          <w:lang w:val="de-DE"/>
        </w:rPr>
        <w:softHyphen/>
      </w:r>
      <w:r w:rsidRPr="001E5732">
        <w:rPr>
          <w:rFonts w:ascii="Trebuchet MS" w:hAnsi="Trebuchet MS"/>
          <w:lang w:val="de-DE"/>
        </w:rPr>
        <w:t xml:space="preserve">drückten Recht und erschlug den Ägypter. </w:t>
      </w:r>
      <w:r w:rsidRPr="001E5732">
        <w:rPr>
          <w:rFonts w:ascii="Trebuchet MS" w:hAnsi="Trebuchet MS"/>
          <w:vertAlign w:val="superscript"/>
          <w:lang w:val="de-DE"/>
        </w:rPr>
        <w:t>25 </w:t>
      </w:r>
      <w:r w:rsidRPr="001E5732">
        <w:rPr>
          <w:rFonts w:ascii="Trebuchet MS" w:hAnsi="Trebuchet MS"/>
          <w:lang w:val="de-DE"/>
        </w:rPr>
        <w:t>Er meinte, seine Brüder würden ver</w:t>
      </w:r>
      <w:r>
        <w:rPr>
          <w:rFonts w:ascii="Trebuchet MS" w:hAnsi="Trebuchet MS"/>
          <w:lang w:val="de-DE"/>
        </w:rPr>
        <w:softHyphen/>
      </w:r>
      <w:r w:rsidRPr="001E5732">
        <w:rPr>
          <w:rFonts w:ascii="Trebuchet MS" w:hAnsi="Trebuchet MS"/>
          <w:lang w:val="de-DE"/>
        </w:rPr>
        <w:t xml:space="preserve">stehen, dass Gott ihnen durch seine Hand Rettung schenkt; aber sie verstanden nicht. </w:t>
      </w:r>
      <w:r w:rsidRPr="001E5732">
        <w:rPr>
          <w:rFonts w:ascii="Trebuchet MS" w:hAnsi="Trebuchet MS"/>
          <w:vertAlign w:val="superscript"/>
          <w:lang w:val="de-DE"/>
        </w:rPr>
        <w:t>26 </w:t>
      </w:r>
      <w:r w:rsidRPr="001E5732">
        <w:rPr>
          <w:rFonts w:ascii="Trebuchet MS" w:hAnsi="Trebuchet MS"/>
          <w:lang w:val="de-DE"/>
        </w:rPr>
        <w:t xml:space="preserve">Am folgenden Tag erschien er bei ihnen, als sie stritten, und er wollte sie </w:t>
      </w:r>
      <w:r>
        <w:rPr>
          <w:rFonts w:ascii="Trebuchet MS" w:hAnsi="Trebuchet MS"/>
          <w:lang w:val="de-DE"/>
        </w:rPr>
        <w:t xml:space="preserve">auf </w:t>
      </w:r>
      <w:r w:rsidRPr="001E5732">
        <w:rPr>
          <w:rFonts w:ascii="Trebuchet MS" w:hAnsi="Trebuchet MS"/>
          <w:lang w:val="de-DE"/>
        </w:rPr>
        <w:t xml:space="preserve">Frieden </w:t>
      </w:r>
      <w:r>
        <w:rPr>
          <w:rFonts w:ascii="Trebuchet MS" w:hAnsi="Trebuchet MS"/>
          <w:lang w:val="de-DE"/>
        </w:rPr>
        <w:t xml:space="preserve">hin </w:t>
      </w:r>
      <w:r w:rsidRPr="001E5732">
        <w:rPr>
          <w:rFonts w:ascii="Trebuchet MS" w:hAnsi="Trebuchet MS"/>
          <w:lang w:val="de-DE"/>
        </w:rPr>
        <w:t xml:space="preserve">versöhnen und sagte: ‚Männer, ihr seid Brüder! </w:t>
      </w:r>
      <w:r w:rsidR="007475E0">
        <w:rPr>
          <w:rFonts w:ascii="Trebuchet MS" w:hAnsi="Trebuchet MS"/>
          <w:lang w:val="de-DE"/>
        </w:rPr>
        <w:t xml:space="preserve">Für was </w:t>
      </w:r>
      <w:r w:rsidRPr="001E5732">
        <w:rPr>
          <w:rFonts w:ascii="Trebuchet MS" w:hAnsi="Trebuchet MS"/>
          <w:lang w:val="de-DE"/>
        </w:rPr>
        <w:t>tut ihr einander Unrecht?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Aber der dem Nächsten Unrecht tat, stieß ihn weg und sagte: ‚Wer hat dich als Führer und Richter über uns eingesetzt? </w:t>
      </w:r>
      <w:r w:rsidRPr="001E5732">
        <w:rPr>
          <w:rFonts w:ascii="Trebuchet MS" w:hAnsi="Trebuchet MS"/>
          <w:vertAlign w:val="superscript"/>
          <w:lang w:val="de-DE"/>
        </w:rPr>
        <w:t>28 </w:t>
      </w:r>
      <w:r w:rsidRPr="001E5732">
        <w:rPr>
          <w:rFonts w:ascii="Trebuchet MS" w:hAnsi="Trebuchet MS"/>
          <w:lang w:val="de-DE"/>
        </w:rPr>
        <w:t xml:space="preserve">Willst etwa </w:t>
      </w:r>
      <w:r w:rsidRPr="001E5732">
        <w:rPr>
          <w:rFonts w:ascii="Trebuchet MS" w:hAnsi="Trebuchet MS"/>
          <w:i/>
          <w:lang w:val="de-DE"/>
        </w:rPr>
        <w:t>du</w:t>
      </w:r>
      <w:r w:rsidRPr="001E5732">
        <w:rPr>
          <w:rFonts w:ascii="Trebuchet MS" w:hAnsi="Trebuchet MS"/>
          <w:lang w:val="de-DE"/>
        </w:rPr>
        <w:t xml:space="preserve"> mich umbringen, auf welche Weise du gestern den </w:t>
      </w:r>
      <w:r w:rsidR="00374981">
        <w:rPr>
          <w:rFonts w:ascii="Trebuchet MS" w:hAnsi="Trebuchet MS"/>
          <w:lang w:val="de-DE"/>
        </w:rPr>
        <w:t xml:space="preserve"> </w:t>
      </w:r>
      <w:r w:rsidRPr="001E5732">
        <w:rPr>
          <w:rFonts w:ascii="Trebuchet MS" w:hAnsi="Trebuchet MS"/>
          <w:lang w:val="de-DE"/>
        </w:rPr>
        <w:t>Ägypter umgebracht hast?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 floh bei diesem Wort und wurde Fremder im Land M</w:t>
      </w:r>
      <w:r w:rsidRPr="00F202E8">
        <w:rPr>
          <w:rFonts w:ascii="Trebuchet MS" w:hAnsi="Trebuchet MS"/>
          <w:b/>
          <w:lang w:val="de-DE"/>
        </w:rPr>
        <w:t>i</w:t>
      </w:r>
      <w:r w:rsidRPr="001E5732">
        <w:rPr>
          <w:rFonts w:ascii="Trebuchet MS" w:hAnsi="Trebuchet MS"/>
          <w:lang w:val="de-DE"/>
        </w:rPr>
        <w:t>dian, wo er zwei Söhne zeugte.</w:t>
      </w:r>
    </w:p>
    <w:p w14:paraId="0E7903F6" w14:textId="77777777" w:rsidR="00C15079" w:rsidRDefault="00DD127D" w:rsidP="006374C6">
      <w:pPr>
        <w:pStyle w:val="Randverweis"/>
        <w:framePr w:wrap="around"/>
      </w:pPr>
      <w:r>
        <w:t xml:space="preserve">30−34: </w:t>
      </w:r>
    </w:p>
    <w:p w14:paraId="564D8C88" w14:textId="49A35150" w:rsidR="00DD127D" w:rsidRDefault="00DD127D" w:rsidP="006374C6">
      <w:pPr>
        <w:pStyle w:val="Randverweis"/>
        <w:framePr w:wrap="around"/>
      </w:pPr>
      <w:r>
        <w:t>S 20,41−</w:t>
      </w:r>
      <w:r w:rsidR="00C15079">
        <w:t>48</w:t>
      </w:r>
    </w:p>
    <w:p w14:paraId="33340551" w14:textId="6D4DA205" w:rsidR="00C71948" w:rsidRPr="002D0305" w:rsidRDefault="00C71948" w:rsidP="006374C6">
      <w:pPr>
        <w:pStyle w:val="Randverweis"/>
        <w:framePr w:wrap="around"/>
      </w:pPr>
      <w:r w:rsidRPr="002D0305">
        <w:t>30: Ex 3,2f</w:t>
      </w:r>
    </w:p>
    <w:p w14:paraId="6DBCB337" w14:textId="77777777" w:rsidR="00C71948" w:rsidRPr="002D0305" w:rsidRDefault="00C71948" w:rsidP="006374C6">
      <w:pPr>
        <w:pStyle w:val="Randverweis"/>
        <w:framePr w:wrap="around"/>
      </w:pPr>
      <w:r w:rsidRPr="002D0305">
        <w:t>32: Ex 3,6</w:t>
      </w:r>
    </w:p>
    <w:p w14:paraId="7B34270F" w14:textId="77777777" w:rsidR="00C71948" w:rsidRPr="002D0305" w:rsidRDefault="00C71948" w:rsidP="006374C6">
      <w:pPr>
        <w:pStyle w:val="Randverweis"/>
        <w:framePr w:wrap="around"/>
      </w:pPr>
      <w:r w:rsidRPr="002D0305">
        <w:t>33: Ex 3,5</w:t>
      </w:r>
    </w:p>
    <w:p w14:paraId="1ACB61D0" w14:textId="77777777" w:rsidR="00C71948" w:rsidRPr="002D0305" w:rsidRDefault="00C71948" w:rsidP="006374C6">
      <w:pPr>
        <w:pStyle w:val="Randverweis"/>
        <w:framePr w:wrap="around"/>
      </w:pPr>
      <w:r w:rsidRPr="002D0305">
        <w:t>34: Ex 3,7f.10</w:t>
      </w:r>
    </w:p>
    <w:p w14:paraId="077429A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Und als vierzig Jahre erfüllt waren, erschien ihm in der </w:t>
      </w:r>
      <w:r>
        <w:rPr>
          <w:rFonts w:ascii="Trebuchet MS" w:hAnsi="Trebuchet MS"/>
          <w:lang w:val="de-DE"/>
        </w:rPr>
        <w:t>Einöde</w:t>
      </w:r>
      <w:r w:rsidRPr="001E5732">
        <w:rPr>
          <w:rFonts w:ascii="Trebuchet MS" w:hAnsi="Trebuchet MS"/>
          <w:lang w:val="de-DE"/>
        </w:rPr>
        <w:t xml:space="preserve"> des Berges S</w:t>
      </w:r>
      <w:r w:rsidRPr="00F202E8">
        <w:rPr>
          <w:rFonts w:ascii="Trebuchet MS" w:hAnsi="Trebuchet MS"/>
          <w:b/>
          <w:lang w:val="de-DE"/>
        </w:rPr>
        <w:t>i</w:t>
      </w:r>
      <w:r w:rsidRPr="001E5732">
        <w:rPr>
          <w:rFonts w:ascii="Trebuchet MS" w:hAnsi="Trebuchet MS"/>
          <w:lang w:val="de-DE"/>
        </w:rPr>
        <w:t>nai ein Engel</w:t>
      </w:r>
      <w:r w:rsidRPr="001E5732">
        <w:rPr>
          <w:rStyle w:val="Funotenzeichen"/>
          <w:rFonts w:ascii="Trebuchet MS" w:hAnsi="Trebuchet MS" w:cs="Arial"/>
          <w:lang w:val="de-DE"/>
        </w:rPr>
        <w:footnoteReference w:id="577"/>
      </w:r>
      <w:r w:rsidRPr="001E5732">
        <w:rPr>
          <w:rFonts w:ascii="Trebuchet MS" w:hAnsi="Trebuchet MS"/>
          <w:lang w:val="de-DE"/>
        </w:rPr>
        <w:t xml:space="preserve"> in einer Feuerflamme eines Dornbuschs. </w:t>
      </w:r>
      <w:r w:rsidRPr="001E5732">
        <w:rPr>
          <w:rFonts w:ascii="Trebuchet MS" w:hAnsi="Trebuchet MS"/>
          <w:vertAlign w:val="superscript"/>
          <w:lang w:val="de-DE"/>
        </w:rPr>
        <w:t>31 </w:t>
      </w:r>
      <w:r w:rsidRPr="001E5732">
        <w:rPr>
          <w:rFonts w:ascii="Trebuchet MS" w:hAnsi="Trebuchet MS"/>
          <w:lang w:val="de-DE"/>
        </w:rPr>
        <w:t>Als M</w:t>
      </w:r>
      <w:r w:rsidRPr="00256412">
        <w:rPr>
          <w:rFonts w:ascii="Trebuchet MS" w:hAnsi="Trebuchet MS"/>
          <w:b/>
          <w:bCs/>
          <w:lang w:val="de-DE"/>
        </w:rPr>
        <w:t>o</w:t>
      </w:r>
      <w:r w:rsidRPr="001E5732">
        <w:rPr>
          <w:rFonts w:ascii="Trebuchet MS" w:hAnsi="Trebuchet MS"/>
          <w:lang w:val="de-DE"/>
        </w:rPr>
        <w:t>se es sah, wunderte er sich über das Gesicht, und als er</w:t>
      </w:r>
      <w:r>
        <w:rPr>
          <w:rFonts w:ascii="Trebuchet MS" w:hAnsi="Trebuchet MS"/>
          <w:lang w:val="de-DE"/>
        </w:rPr>
        <w:t xml:space="preserve"> hinging, um es anzuschauen, geschah</w:t>
      </w:r>
      <w:r w:rsidRPr="001E5732">
        <w:rPr>
          <w:rFonts w:ascii="Trebuchet MS" w:hAnsi="Trebuchet MS"/>
          <w:lang w:val="de-DE"/>
        </w:rPr>
        <w:t xml:space="preserve"> die Stimme des Herrn: </w:t>
      </w:r>
      <w:r w:rsidRPr="001E5732">
        <w:rPr>
          <w:rFonts w:ascii="Trebuchet MS" w:hAnsi="Trebuchet MS"/>
          <w:vertAlign w:val="superscript"/>
          <w:lang w:val="de-DE"/>
        </w:rPr>
        <w:t>32 </w:t>
      </w:r>
      <w:r w:rsidRPr="001E5732">
        <w:rPr>
          <w:rFonts w:ascii="Trebuchet MS" w:hAnsi="Trebuchet MS"/>
          <w:lang w:val="de-DE"/>
        </w:rPr>
        <w:t xml:space="preserve">‚Ich, der Gott deiner Väter, der Gott </w:t>
      </w:r>
      <w:r w:rsidRPr="00BA0520">
        <w:rPr>
          <w:rFonts w:ascii="Trebuchet MS" w:hAnsi="Trebuchet MS"/>
          <w:b/>
          <w:lang w:val="de-DE"/>
        </w:rPr>
        <w:t>A</w:t>
      </w:r>
      <w:r w:rsidRPr="001E5732">
        <w:rPr>
          <w:rFonts w:ascii="Trebuchet MS" w:hAnsi="Trebuchet MS"/>
          <w:lang w:val="de-DE"/>
        </w:rPr>
        <w:t xml:space="preserve">brahams und </w:t>
      </w:r>
      <w:r w:rsidRPr="00F202E8">
        <w:rPr>
          <w:rFonts w:ascii="Trebuchet MS" w:hAnsi="Trebuchet MS"/>
          <w:b/>
          <w:lang w:val="de-DE"/>
        </w:rPr>
        <w:t>I</w:t>
      </w:r>
      <w:r w:rsidRPr="001E5732">
        <w:rPr>
          <w:rFonts w:ascii="Trebuchet MS" w:hAnsi="Trebuchet MS"/>
          <w:lang w:val="de-DE"/>
        </w:rPr>
        <w:t>saaks und J</w:t>
      </w:r>
      <w:r w:rsidRPr="00F202E8">
        <w:rPr>
          <w:rFonts w:ascii="Trebuchet MS" w:hAnsi="Trebuchet MS"/>
          <w:b/>
          <w:lang w:val="de-DE"/>
        </w:rPr>
        <w:t>a</w:t>
      </w:r>
      <w:r w:rsidRPr="001E5732">
        <w:rPr>
          <w:rFonts w:ascii="Trebuchet MS" w:hAnsi="Trebuchet MS"/>
          <w:lang w:val="de-DE"/>
        </w:rPr>
        <w:t>kobs!</w:t>
      </w:r>
      <w:r>
        <w:rPr>
          <w:rFonts w:ascii="Trebuchet MS" w:hAnsi="Trebuchet MS"/>
          <w:lang w:val="de-DE"/>
        </w:rPr>
        <w:t>‛</w:t>
      </w:r>
      <w:r w:rsidRPr="001E5732">
        <w:rPr>
          <w:rFonts w:ascii="Trebuchet MS" w:hAnsi="Trebuchet MS"/>
          <w:lang w:val="de-DE"/>
        </w:rPr>
        <w:t xml:space="preserve"> M</w:t>
      </w:r>
      <w:r w:rsidRPr="00680476">
        <w:rPr>
          <w:rFonts w:ascii="Trebuchet MS" w:hAnsi="Trebuchet MS"/>
          <w:b/>
          <w:bCs/>
          <w:lang w:val="de-DE"/>
        </w:rPr>
        <w:t>o</w:t>
      </w:r>
      <w:r w:rsidRPr="001E5732">
        <w:rPr>
          <w:rFonts w:ascii="Trebuchet MS" w:hAnsi="Trebuchet MS"/>
          <w:lang w:val="de-DE"/>
        </w:rPr>
        <w:t xml:space="preserve">se geriet in Zittern und wagte nicht hinzuschauen. </w:t>
      </w:r>
      <w:r w:rsidRPr="001E5732">
        <w:rPr>
          <w:rFonts w:ascii="Trebuchet MS" w:hAnsi="Trebuchet MS"/>
          <w:vertAlign w:val="superscript"/>
          <w:lang w:val="de-DE"/>
        </w:rPr>
        <w:t>33 </w:t>
      </w:r>
      <w:r>
        <w:rPr>
          <w:rFonts w:ascii="Trebuchet MS" w:hAnsi="Trebuchet MS"/>
          <w:lang w:val="de-DE"/>
        </w:rPr>
        <w:t>Der Herr sagte</w:t>
      </w:r>
      <w:r w:rsidRPr="001E5732">
        <w:rPr>
          <w:rFonts w:ascii="Trebuchet MS" w:hAnsi="Trebuchet MS"/>
          <w:lang w:val="de-DE"/>
        </w:rPr>
        <w:t xml:space="preserve"> ihm: ‚Lö</w:t>
      </w:r>
      <w:r>
        <w:rPr>
          <w:rFonts w:ascii="Trebuchet MS" w:hAnsi="Trebuchet MS"/>
          <w:lang w:val="de-DE"/>
        </w:rPr>
        <w:t xml:space="preserve">se </w:t>
      </w:r>
      <w:r>
        <w:rPr>
          <w:rFonts w:ascii="Trebuchet MS" w:hAnsi="Trebuchet MS"/>
          <w:lang w:val="de-DE"/>
        </w:rPr>
        <w:lastRenderedPageBreak/>
        <w:t>den Schuh von deinen</w:t>
      </w:r>
      <w:r w:rsidRPr="001E5732">
        <w:rPr>
          <w:rFonts w:ascii="Trebuchet MS" w:hAnsi="Trebuchet MS"/>
          <w:lang w:val="de-DE"/>
        </w:rPr>
        <w:t xml:space="preserve"> Füße</w:t>
      </w:r>
      <w:r>
        <w:rPr>
          <w:rFonts w:ascii="Trebuchet MS" w:hAnsi="Trebuchet MS"/>
          <w:lang w:val="de-DE"/>
        </w:rPr>
        <w:t>n</w:t>
      </w:r>
      <w:r w:rsidRPr="001E5732">
        <w:rPr>
          <w:rFonts w:ascii="Trebuchet MS" w:hAnsi="Trebuchet MS"/>
          <w:lang w:val="de-DE"/>
        </w:rPr>
        <w:t xml:space="preserve">! Denn der Ort, </w:t>
      </w:r>
      <w:r>
        <w:rPr>
          <w:rFonts w:ascii="Trebuchet MS" w:hAnsi="Trebuchet MS"/>
          <w:lang w:val="de-DE"/>
        </w:rPr>
        <w:t>auf dem du stehst, ist heilige Erde</w:t>
      </w:r>
      <w:r w:rsidRPr="001E5732">
        <w:rPr>
          <w:rFonts w:ascii="Trebuchet MS" w:hAnsi="Trebuchet MS"/>
          <w:lang w:val="de-DE"/>
        </w:rPr>
        <w:t xml:space="preserve">. </w:t>
      </w:r>
      <w:r>
        <w:rPr>
          <w:noProof/>
          <w:lang w:val="de-DE" w:bidi="he-IL"/>
        </w:rPr>
        <mc:AlternateContent>
          <mc:Choice Requires="wps">
            <w:drawing>
              <wp:anchor distT="0" distB="0" distL="114300" distR="114300" simplePos="0" relativeHeight="251858944" behindDoc="0" locked="0" layoutInCell="1" allowOverlap="1" wp14:anchorId="6C8E309A" wp14:editId="25EB8067">
                <wp:simplePos x="0" y="0"/>
                <wp:positionH relativeFrom="column">
                  <wp:posOffset>-82550</wp:posOffset>
                </wp:positionH>
                <wp:positionV relativeFrom="paragraph">
                  <wp:posOffset>-337185</wp:posOffset>
                </wp:positionV>
                <wp:extent cx="730800" cy="313200"/>
                <wp:effectExtent l="0" t="0" r="0" b="0"/>
                <wp:wrapNone/>
                <wp:docPr id="586"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66F4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7,34</w:t>
                            </w:r>
                            <w:r>
                              <w:rPr>
                                <w:rFonts w:ascii="Trebuchet MS" w:hAnsi="Trebuchet MS"/>
                                <w:lang w:val="de-DE"/>
                              </w:rPr>
                              <w:t>−</w:t>
                            </w:r>
                            <w:r>
                              <w:rPr>
                                <w:rFonts w:ascii="Trebuchet MS" w:hAnsi="Trebuchet MS" w:cs="Times New Roman"/>
                                <w:i/>
                                <w:iCs/>
                                <w:lang w:val="de-DE"/>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309A" id="Textfeld 198" o:spid="_x0000_s1221" type="#_x0000_t202" style="position:absolute;left:0;text-align:left;margin-left:-6.5pt;margin-top:-26.55pt;width:57.55pt;height:24.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" fillcolor="white [3201]" stroked="f" strokeweight=".5pt">
                <v:textbox>
                  <w:txbxContent>
                    <w:p w14:paraId="39166F4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7,34</w:t>
                      </w:r>
                      <w:r>
                        <w:rPr>
                          <w:rFonts w:ascii="Trebuchet MS" w:hAnsi="Trebuchet MS"/>
                          <w:lang w:val="de-DE"/>
                        </w:rPr>
                        <w:t>−</w:t>
                      </w:r>
                      <w:r>
                        <w:rPr>
                          <w:rFonts w:ascii="Trebuchet MS" w:hAnsi="Trebuchet MS" w:cs="Times New Roman"/>
                          <w:i/>
                          <w:iCs/>
                          <w:lang w:val="de-DE"/>
                        </w:rPr>
                        <w:t>50</w:t>
                      </w:r>
                    </w:p>
                  </w:txbxContent>
                </v:textbox>
              </v:shape>
            </w:pict>
          </mc:Fallback>
        </mc:AlternateContent>
      </w:r>
      <w:r w:rsidRPr="001E5732">
        <w:rPr>
          <w:rFonts w:ascii="Trebuchet MS" w:hAnsi="Trebuchet MS"/>
          <w:vertAlign w:val="superscript"/>
          <w:lang w:val="de-DE"/>
        </w:rPr>
        <w:t>34 </w:t>
      </w:r>
      <w:r w:rsidRPr="001E5732">
        <w:rPr>
          <w:rFonts w:ascii="Trebuchet MS" w:hAnsi="Trebuchet MS"/>
          <w:lang w:val="de-DE"/>
        </w:rPr>
        <w:t>Gesehen, ges</w:t>
      </w:r>
      <w:r>
        <w:rPr>
          <w:rFonts w:ascii="Trebuchet MS" w:hAnsi="Trebuchet MS"/>
          <w:lang w:val="de-DE"/>
        </w:rPr>
        <w:t>ehen habe ich die Misshandlung m</w:t>
      </w:r>
      <w:r w:rsidRPr="001E5732">
        <w:rPr>
          <w:rFonts w:ascii="Trebuchet MS" w:hAnsi="Trebuchet MS"/>
          <w:lang w:val="de-DE"/>
        </w:rPr>
        <w:t>eines Volkes in Ägypten und ihr Stöhnen gehört,</w:t>
      </w:r>
      <w:r>
        <w:rPr>
          <w:rFonts w:ascii="Trebuchet MS" w:hAnsi="Trebuchet MS"/>
          <w:lang w:val="de-DE"/>
        </w:rPr>
        <w:t xml:space="preserve"> und ich bin hinabgestiegen, </w:t>
      </w:r>
      <w:r w:rsidRPr="001E5732">
        <w:rPr>
          <w:rFonts w:ascii="Trebuchet MS" w:hAnsi="Trebuchet MS"/>
          <w:lang w:val="de-DE"/>
        </w:rPr>
        <w:t>sie herauszuholen. Und nun komm, dass ich dich nach Ägypten sende!</w:t>
      </w:r>
      <w:r>
        <w:rPr>
          <w:rFonts w:ascii="Trebuchet MS" w:hAnsi="Trebuchet MS"/>
          <w:lang w:val="de-DE"/>
        </w:rPr>
        <w:t>‛</w:t>
      </w:r>
    </w:p>
    <w:p w14:paraId="0E6FA5C5" w14:textId="77777777" w:rsidR="00C71948" w:rsidRPr="001E5732" w:rsidRDefault="00C71948" w:rsidP="006374C6">
      <w:pPr>
        <w:pStyle w:val="Randverweis"/>
        <w:framePr w:wrap="around"/>
      </w:pPr>
      <w:r w:rsidRPr="001E5732">
        <w:t>35: Ex 2,14G</w:t>
      </w:r>
    </w:p>
    <w:p w14:paraId="6C373AD3" w14:textId="77777777" w:rsidR="00C71948" w:rsidRPr="002D0305" w:rsidRDefault="00C71948" w:rsidP="006374C6">
      <w:pPr>
        <w:pStyle w:val="Randverweis"/>
        <w:framePr w:wrap="around"/>
      </w:pPr>
      <w:proofErr w:type="spellStart"/>
      <w:r w:rsidRPr="002D0305">
        <w:t>Dtn</w:t>
      </w:r>
      <w:proofErr w:type="spellEnd"/>
      <w:r w:rsidRPr="002D0305">
        <w:t xml:space="preserve"> 8,10;</w:t>
      </w:r>
    </w:p>
    <w:p w14:paraId="1DD89CB4" w14:textId="77777777" w:rsidR="00C71948" w:rsidRPr="002D0305" w:rsidRDefault="00C71948" w:rsidP="006374C6">
      <w:pPr>
        <w:pStyle w:val="Randverweis"/>
        <w:framePr w:wrap="around"/>
      </w:pPr>
      <w:r w:rsidRPr="002D0305">
        <w:t>Gal 3,19;</w:t>
      </w:r>
    </w:p>
    <w:p w14:paraId="1A00562C" w14:textId="77777777" w:rsidR="00C71948" w:rsidRPr="002D0305" w:rsidRDefault="00C71948" w:rsidP="006374C6">
      <w:pPr>
        <w:pStyle w:val="Randverweis"/>
        <w:framePr w:wrap="around"/>
      </w:pPr>
      <w:r w:rsidRPr="002D0305">
        <w:t>2 Kor 3,3</w:t>
      </w:r>
    </w:p>
    <w:p w14:paraId="19F692FB" w14:textId="77777777" w:rsidR="00C71948" w:rsidRPr="002D0305" w:rsidRDefault="00C71948" w:rsidP="006374C6">
      <w:pPr>
        <w:pStyle w:val="Randverweis"/>
        <w:framePr w:wrap="around"/>
      </w:pPr>
      <w:r w:rsidRPr="002D0305">
        <w:t>40: Ex 32,1</w:t>
      </w:r>
    </w:p>
    <w:p w14:paraId="444D4F18" w14:textId="77777777" w:rsidR="008447B1" w:rsidRDefault="00C71948" w:rsidP="006374C6">
      <w:pPr>
        <w:pStyle w:val="Randverweis"/>
        <w:framePr w:wrap="around"/>
      </w:pPr>
      <w:r w:rsidRPr="002D0305">
        <w:t>41: Ex 32,4.6</w:t>
      </w:r>
    </w:p>
    <w:p w14:paraId="2371551E" w14:textId="70313422" w:rsidR="00C71948" w:rsidRPr="002D0305" w:rsidRDefault="008447B1" w:rsidP="006374C6">
      <w:pPr>
        <w:pStyle w:val="Randverweis"/>
        <w:framePr w:wrap="around"/>
      </w:pPr>
      <w:r>
        <w:t>S 7,148</w:t>
      </w:r>
      <w:r w:rsidR="003E3816">
        <w:t>; 20,89</w:t>
      </w:r>
    </w:p>
    <w:p w14:paraId="4DDB20A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35 </w:t>
      </w:r>
      <w:r>
        <w:rPr>
          <w:rFonts w:ascii="Trebuchet MS" w:hAnsi="Trebuchet MS"/>
          <w:lang w:val="de-DE"/>
        </w:rPr>
        <w:t xml:space="preserve">Diesen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 den sie verleugnet hatten, indem sie sagten: ‚Wer hat dich als Führer und Richter eingesetzt?</w:t>
      </w:r>
      <w:r>
        <w:rPr>
          <w:rFonts w:ascii="Trebuchet MS" w:hAnsi="Trebuchet MS"/>
          <w:lang w:val="de-DE"/>
        </w:rPr>
        <w:t>‛</w:t>
      </w:r>
      <w:r w:rsidRPr="001E5732">
        <w:rPr>
          <w:rFonts w:ascii="Trebuchet MS" w:hAnsi="Trebuchet MS"/>
          <w:lang w:val="de-DE"/>
        </w:rPr>
        <w:t xml:space="preserve">, diesen hat Gott als Führer und Befreier gesandt mit der Hand des Engels, der ihm im Dornbusch erschien. </w:t>
      </w:r>
      <w:r w:rsidRPr="001E5732">
        <w:rPr>
          <w:rFonts w:ascii="Trebuchet MS" w:hAnsi="Trebuchet MS"/>
          <w:vertAlign w:val="superscript"/>
          <w:lang w:val="de-DE"/>
        </w:rPr>
        <w:t>36 </w:t>
      </w:r>
      <w:r w:rsidRPr="001E5732">
        <w:rPr>
          <w:rFonts w:ascii="Trebuchet MS" w:hAnsi="Trebuchet MS"/>
          <w:lang w:val="de-DE"/>
        </w:rPr>
        <w:t xml:space="preserve">Dieser hat sie hinausgeführt, indem er Wunder und Zeichen tat in Ägypten und im Roten Meer und vierzig Jahre in der </w:t>
      </w:r>
      <w:r>
        <w:rPr>
          <w:rFonts w:ascii="Trebuchet MS" w:hAnsi="Trebuchet MS"/>
          <w:lang w:val="de-DE"/>
        </w:rPr>
        <w:t>Einöde</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Dies ist der M</w:t>
      </w:r>
      <w:r w:rsidRPr="00680476">
        <w:rPr>
          <w:rFonts w:ascii="Trebuchet MS" w:hAnsi="Trebuchet MS"/>
          <w:b/>
          <w:bCs/>
          <w:lang w:val="de-DE"/>
        </w:rPr>
        <w:t>o</w:t>
      </w:r>
      <w:r w:rsidRPr="001E5732">
        <w:rPr>
          <w:rFonts w:ascii="Trebuchet MS" w:hAnsi="Trebuchet MS"/>
          <w:lang w:val="de-DE"/>
        </w:rPr>
        <w:t xml:space="preserve">se, der den Söhnen </w:t>
      </w:r>
      <w:r w:rsidRPr="00897706">
        <w:rPr>
          <w:rFonts w:ascii="Trebuchet MS" w:hAnsi="Trebuchet MS"/>
          <w:b/>
          <w:bCs/>
          <w:lang w:val="de-DE"/>
        </w:rPr>
        <w:t>I</w:t>
      </w:r>
      <w:r w:rsidRPr="001E5732">
        <w:rPr>
          <w:rFonts w:ascii="Trebuchet MS" w:hAnsi="Trebuchet MS"/>
          <w:lang w:val="de-DE"/>
        </w:rPr>
        <w:t>sraels gesagt hat: ‚Einen Prophe</w:t>
      </w:r>
      <w:r>
        <w:rPr>
          <w:rFonts w:ascii="Trebuchet MS" w:hAnsi="Trebuchet MS"/>
          <w:lang w:val="de-DE"/>
        </w:rPr>
        <w:softHyphen/>
      </w:r>
      <w:r w:rsidRPr="001E5732">
        <w:rPr>
          <w:rFonts w:ascii="Trebuchet MS" w:hAnsi="Trebuchet MS"/>
          <w:lang w:val="de-DE"/>
        </w:rPr>
        <w:t>ten wird euch Gott aus euren Brüdern aufstehen lassen wie mich.</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Dieser ist es, der in der Versamml</w:t>
      </w:r>
      <w:r>
        <w:rPr>
          <w:rFonts w:ascii="Trebuchet MS" w:hAnsi="Trebuchet MS"/>
          <w:lang w:val="de-DE"/>
        </w:rPr>
        <w:t xml:space="preserve">ung in der Einöde zwischen </w:t>
      </w:r>
      <w:r w:rsidRPr="001E5732">
        <w:rPr>
          <w:rFonts w:ascii="Trebuchet MS" w:hAnsi="Trebuchet MS"/>
          <w:lang w:val="de-DE"/>
        </w:rPr>
        <w:t>dem Engel, der auf dem Berg S</w:t>
      </w:r>
      <w:r w:rsidRPr="00F202E8">
        <w:rPr>
          <w:rFonts w:ascii="Trebuchet MS" w:hAnsi="Trebuchet MS"/>
          <w:b/>
          <w:lang w:val="de-DE"/>
        </w:rPr>
        <w:t>i</w:t>
      </w:r>
      <w:r w:rsidRPr="001E5732">
        <w:rPr>
          <w:rFonts w:ascii="Trebuchet MS" w:hAnsi="Trebuchet MS"/>
          <w:lang w:val="de-DE"/>
        </w:rPr>
        <w:t xml:space="preserve">nai mit ihm sprach, und unseren Vätern </w:t>
      </w:r>
      <w:r>
        <w:rPr>
          <w:rFonts w:ascii="Trebuchet MS" w:hAnsi="Trebuchet MS"/>
          <w:lang w:val="de-DE"/>
        </w:rPr>
        <w:t>stand, d</w:t>
      </w:r>
      <w:r w:rsidRPr="001E5732">
        <w:rPr>
          <w:rFonts w:ascii="Trebuchet MS" w:hAnsi="Trebuchet MS"/>
          <w:lang w:val="de-DE"/>
        </w:rPr>
        <w:t xml:space="preserve">er lebendige Worte empfing, um sie uns zu geben. </w:t>
      </w:r>
      <w:r w:rsidRPr="001E5732">
        <w:rPr>
          <w:rFonts w:ascii="Trebuchet MS" w:hAnsi="Trebuchet MS"/>
          <w:vertAlign w:val="superscript"/>
          <w:lang w:val="de-DE"/>
        </w:rPr>
        <w:t>39 </w:t>
      </w:r>
      <w:r w:rsidRPr="001E5732">
        <w:rPr>
          <w:rFonts w:ascii="Trebuchet MS" w:hAnsi="Trebuchet MS"/>
          <w:lang w:val="de-DE"/>
        </w:rPr>
        <w:t xml:space="preserve">Ihm wollten unsere Väter nicht gehorsam werden, sondern stießen ihn weg und wandten sich in ihren Herzen nach Ägypten. </w:t>
      </w:r>
      <w:r w:rsidRPr="001E5732">
        <w:rPr>
          <w:rFonts w:ascii="Trebuchet MS" w:hAnsi="Trebuchet MS"/>
          <w:vertAlign w:val="superscript"/>
          <w:lang w:val="de-DE"/>
        </w:rPr>
        <w:t>40 </w:t>
      </w:r>
      <w:r w:rsidRPr="001E5732">
        <w:rPr>
          <w:rFonts w:ascii="Trebuchet MS" w:hAnsi="Trebuchet MS"/>
          <w:lang w:val="de-DE"/>
        </w:rPr>
        <w:t xml:space="preserve">Sie sagten </w:t>
      </w:r>
      <w:r w:rsidRPr="00F202E8">
        <w:rPr>
          <w:rFonts w:ascii="Trebuchet MS" w:hAnsi="Trebuchet MS"/>
          <w:b/>
          <w:lang w:val="de-DE"/>
        </w:rPr>
        <w:t>Aa</w:t>
      </w:r>
      <w:r w:rsidRPr="001E5732">
        <w:rPr>
          <w:rFonts w:ascii="Trebuchet MS" w:hAnsi="Trebuchet MS"/>
          <w:lang w:val="de-DE"/>
        </w:rPr>
        <w:t xml:space="preserve">ron: </w:t>
      </w:r>
      <w:r w:rsidRPr="001E5732">
        <w:rPr>
          <w:rFonts w:ascii="Trebuchet MS" w:hAnsi="Trebuchet MS"/>
          <w:vertAlign w:val="subscript"/>
          <w:lang w:val="de-DE"/>
        </w:rPr>
        <w:t>‚</w:t>
      </w:r>
      <w:r>
        <w:rPr>
          <w:rFonts w:ascii="Trebuchet MS" w:hAnsi="Trebuchet MS"/>
          <w:lang w:val="de-DE"/>
        </w:rPr>
        <w:t>Mach</w:t>
      </w:r>
      <w:r w:rsidRPr="001E5732">
        <w:rPr>
          <w:rFonts w:ascii="Trebuchet MS" w:hAnsi="Trebuchet MS"/>
          <w:lang w:val="de-DE"/>
        </w:rPr>
        <w:t xml:space="preserve"> uns Götter, die uns vorausziehen werden! Denn dieser M</w:t>
      </w:r>
      <w:r w:rsidRPr="00680476">
        <w:rPr>
          <w:rFonts w:ascii="Trebuchet MS" w:hAnsi="Trebuchet MS"/>
          <w:b/>
          <w:bCs/>
          <w:lang w:val="de-DE"/>
        </w:rPr>
        <w:t>o</w:t>
      </w:r>
      <w:r w:rsidRPr="001E5732">
        <w:rPr>
          <w:rFonts w:ascii="Trebuchet MS" w:hAnsi="Trebuchet MS"/>
          <w:lang w:val="de-DE"/>
        </w:rPr>
        <w:t>se, der uns aus dem Land Ägyp</w:t>
      </w:r>
      <w:r>
        <w:rPr>
          <w:rFonts w:ascii="Trebuchet MS" w:hAnsi="Trebuchet MS"/>
          <w:lang w:val="de-DE"/>
        </w:rPr>
        <w:softHyphen/>
      </w:r>
      <w:r w:rsidRPr="001E5732">
        <w:rPr>
          <w:rFonts w:ascii="Trebuchet MS" w:hAnsi="Trebuchet MS"/>
          <w:lang w:val="de-DE"/>
        </w:rPr>
        <w:t>ten herausgeführt hat</w:t>
      </w:r>
      <w:r>
        <w:rPr>
          <w:rFonts w:ascii="Trebuchet MS" w:hAnsi="Trebuchet MS"/>
          <w:lang w:val="de-DE"/>
        </w:rPr>
        <w:t xml:space="preserve"> −</w:t>
      </w:r>
      <w:r w:rsidRPr="001E5732">
        <w:rPr>
          <w:rFonts w:ascii="Trebuchet MS" w:hAnsi="Trebuchet MS"/>
          <w:lang w:val="de-DE"/>
        </w:rPr>
        <w:t xml:space="preserve"> wir wissen nicht, was ihm geschehen ist.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Und sie machten sich in jenen Tagen ein Kalb und brachten dem Götzen ein Opfer dar und erfreuten sich an den Werken ihrer Hände. </w:t>
      </w:r>
      <w:r w:rsidRPr="001E5732">
        <w:rPr>
          <w:rFonts w:ascii="Trebuchet MS" w:hAnsi="Trebuchet MS"/>
          <w:vertAlign w:val="superscript"/>
          <w:lang w:val="de-DE"/>
        </w:rPr>
        <w:t>42 </w:t>
      </w:r>
      <w:r w:rsidRPr="001E5732">
        <w:rPr>
          <w:rFonts w:ascii="Trebuchet MS" w:hAnsi="Trebuchet MS"/>
          <w:lang w:val="de-DE"/>
        </w:rPr>
        <w:t>Gott aber wandte sich und überlieferte sie, dem Heer des Himmels Dienst zu erweisen</w:t>
      </w:r>
      <w:r w:rsidRPr="001E5732">
        <w:rPr>
          <w:rStyle w:val="Funotenzeichen"/>
          <w:rFonts w:ascii="Trebuchet MS" w:hAnsi="Trebuchet MS" w:cs="Arial"/>
          <w:lang w:val="de-DE"/>
        </w:rPr>
        <w:footnoteReference w:id="578"/>
      </w:r>
      <w:r>
        <w:rPr>
          <w:rFonts w:ascii="Trebuchet MS" w:hAnsi="Trebuchet MS"/>
          <w:lang w:val="de-DE"/>
        </w:rPr>
        <w:t xml:space="preserve">, wie </w:t>
      </w:r>
      <w:r w:rsidRPr="001E5732">
        <w:rPr>
          <w:rFonts w:ascii="Trebuchet MS" w:hAnsi="Trebuchet MS"/>
          <w:lang w:val="de-DE"/>
        </w:rPr>
        <w:t>im Buch der Propheten geschrieben steht:</w:t>
      </w:r>
    </w:p>
    <w:p w14:paraId="6A7FE4A7" w14:textId="77777777" w:rsidR="00C71948" w:rsidRDefault="00C71948" w:rsidP="006374C6">
      <w:pPr>
        <w:pStyle w:val="Randverweis"/>
        <w:framePr w:wrap="around"/>
      </w:pPr>
      <w:r w:rsidRPr="001E5732">
        <w:t>42:</w:t>
      </w:r>
    </w:p>
    <w:p w14:paraId="4773D9E5" w14:textId="77777777" w:rsidR="00C71948" w:rsidRPr="001E5732" w:rsidRDefault="00C71948" w:rsidP="006374C6">
      <w:pPr>
        <w:pStyle w:val="Randverweis"/>
        <w:framePr w:wrap="around"/>
      </w:pPr>
      <w:r>
        <w:t>Am 5</w:t>
      </w:r>
      <w:r w:rsidRPr="001E5732">
        <w:t>,25</w:t>
      </w:r>
      <w:r>
        <w:t>−</w:t>
      </w:r>
      <w:r w:rsidRPr="001E5732">
        <w:t>27G</w:t>
      </w:r>
    </w:p>
    <w:p w14:paraId="427B105D" w14:textId="77777777" w:rsidR="00C71948" w:rsidRPr="001E5732" w:rsidRDefault="00C71948" w:rsidP="00C71948">
      <w:pPr>
        <w:pStyle w:val="Liste2"/>
        <w:spacing w:line="280" w:lineRule="atLeast"/>
        <w:ind w:left="284" w:firstLine="0"/>
        <w:jc w:val="both"/>
        <w:rPr>
          <w:rFonts w:ascii="Trebuchet MS" w:hAnsi="Trebuchet MS"/>
          <w:lang w:val="de-DE"/>
        </w:rPr>
      </w:pPr>
      <w:r>
        <w:rPr>
          <w:rFonts w:ascii="Trebuchet MS" w:hAnsi="Trebuchet MS"/>
          <w:lang w:val="de-DE"/>
        </w:rPr>
        <w:t xml:space="preserve">‚Habt ihr </w:t>
      </w:r>
      <w:r w:rsidRPr="001E5732">
        <w:rPr>
          <w:rFonts w:ascii="Trebuchet MS" w:hAnsi="Trebuchet MS"/>
          <w:lang w:val="de-DE"/>
        </w:rPr>
        <w:t>etwa Schlacht</w:t>
      </w:r>
      <w:r>
        <w:rPr>
          <w:rFonts w:ascii="Trebuchet MS" w:hAnsi="Trebuchet MS"/>
          <w:lang w:val="de-DE"/>
        </w:rPr>
        <w:t>-</w:t>
      </w:r>
      <w:r w:rsidRPr="001E5732">
        <w:rPr>
          <w:rFonts w:ascii="Trebuchet MS" w:hAnsi="Trebuchet MS"/>
          <w:lang w:val="de-DE"/>
        </w:rPr>
        <w:t xml:space="preserve"> und Rauchopfer </w:t>
      </w:r>
      <w:r>
        <w:rPr>
          <w:rFonts w:ascii="Trebuchet MS" w:hAnsi="Trebuchet MS"/>
          <w:lang w:val="de-DE"/>
        </w:rPr>
        <w:t xml:space="preserve">mir </w:t>
      </w:r>
      <w:r w:rsidRPr="001E5732">
        <w:rPr>
          <w:rFonts w:ascii="Trebuchet MS" w:hAnsi="Trebuchet MS"/>
          <w:lang w:val="de-DE"/>
        </w:rPr>
        <w:t>dargebracht,</w:t>
      </w:r>
    </w:p>
    <w:p w14:paraId="062FA864"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vierzig Jahre in der </w:t>
      </w:r>
      <w:r>
        <w:rPr>
          <w:rFonts w:ascii="Trebuchet MS" w:hAnsi="Trebuchet MS"/>
          <w:lang w:val="de-DE"/>
        </w:rPr>
        <w:t>Einöde</w:t>
      </w:r>
      <w:r w:rsidRPr="001E5732">
        <w:rPr>
          <w:rFonts w:ascii="Trebuchet MS" w:hAnsi="Trebuchet MS"/>
          <w:lang w:val="de-DE"/>
        </w:rPr>
        <w:t xml:space="preserve">, Haus </w:t>
      </w:r>
      <w:r w:rsidRPr="00897706">
        <w:rPr>
          <w:rFonts w:ascii="Trebuchet MS" w:hAnsi="Trebuchet MS"/>
          <w:b/>
          <w:bCs/>
          <w:lang w:val="de-DE"/>
        </w:rPr>
        <w:t>I</w:t>
      </w:r>
      <w:r w:rsidRPr="001E5732">
        <w:rPr>
          <w:rFonts w:ascii="Trebuchet MS" w:hAnsi="Trebuchet MS"/>
          <w:lang w:val="de-DE"/>
        </w:rPr>
        <w:t>srael?</w:t>
      </w:r>
    </w:p>
    <w:p w14:paraId="6D5BA75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43 </w:t>
      </w:r>
      <w:r w:rsidRPr="00800114">
        <w:rPr>
          <w:rFonts w:ascii="Trebuchet MS" w:hAnsi="Trebuchet MS"/>
          <w:lang w:val="de-DE"/>
        </w:rPr>
        <w:t>Und i</w:t>
      </w:r>
      <w:r w:rsidRPr="001E5732">
        <w:rPr>
          <w:rFonts w:ascii="Trebuchet MS" w:hAnsi="Trebuchet MS"/>
          <w:lang w:val="de-DE"/>
        </w:rPr>
        <w:t>hr habt das Zelt des M</w:t>
      </w:r>
      <w:r w:rsidRPr="00F202E8">
        <w:rPr>
          <w:rFonts w:ascii="Trebuchet MS" w:hAnsi="Trebuchet MS"/>
          <w:b/>
          <w:lang w:val="de-DE"/>
        </w:rPr>
        <w:t>o</w:t>
      </w:r>
      <w:r w:rsidRPr="001E5732">
        <w:rPr>
          <w:rFonts w:ascii="Trebuchet MS" w:hAnsi="Trebuchet MS"/>
          <w:lang w:val="de-DE"/>
        </w:rPr>
        <w:t>loch umhergetragen</w:t>
      </w:r>
    </w:p>
    <w:p w14:paraId="702EC7F5"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und</w:t>
      </w:r>
      <w:r>
        <w:rPr>
          <w:rFonts w:ascii="Trebuchet MS" w:hAnsi="Trebuchet MS"/>
          <w:lang w:val="de-DE"/>
        </w:rPr>
        <w:t xml:space="preserve"> den Stern eures Gottes </w:t>
      </w:r>
      <w:proofErr w:type="spellStart"/>
      <w:r>
        <w:rPr>
          <w:rFonts w:ascii="Trebuchet MS" w:hAnsi="Trebuchet MS"/>
          <w:lang w:val="de-DE"/>
        </w:rPr>
        <w:t>R</w:t>
      </w:r>
      <w:r w:rsidRPr="00AC69BE">
        <w:rPr>
          <w:rFonts w:ascii="Trebuchet MS" w:hAnsi="Trebuchet MS"/>
          <w:b/>
          <w:lang w:val="de-DE"/>
        </w:rPr>
        <w:t>o</w:t>
      </w:r>
      <w:r>
        <w:rPr>
          <w:rFonts w:ascii="Trebuchet MS" w:hAnsi="Trebuchet MS"/>
          <w:lang w:val="de-DE"/>
        </w:rPr>
        <w:t>mfa</w:t>
      </w:r>
      <w:proofErr w:type="spellEnd"/>
      <w:r>
        <w:rPr>
          <w:rStyle w:val="Funotenzeichen"/>
          <w:rFonts w:ascii="Trebuchet MS" w:hAnsi="Trebuchet MS"/>
          <w:lang w:val="de-DE"/>
        </w:rPr>
        <w:footnoteReference w:id="579"/>
      </w:r>
      <w:r>
        <w:rPr>
          <w:rFonts w:ascii="Trebuchet MS" w:hAnsi="Trebuchet MS"/>
          <w:lang w:val="de-DE"/>
        </w:rPr>
        <w:t>,</w:t>
      </w:r>
    </w:p>
    <w:p w14:paraId="4DB9F3D2"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die Bilder, die ihr gemacht habt, sie anzubeten.</w:t>
      </w:r>
    </w:p>
    <w:p w14:paraId="71CB95D4"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ich werde euch jenseits von B</w:t>
      </w:r>
      <w:r w:rsidRPr="00F202E8">
        <w:rPr>
          <w:rFonts w:ascii="Trebuchet MS" w:hAnsi="Trebuchet MS"/>
          <w:b/>
          <w:lang w:val="de-DE"/>
        </w:rPr>
        <w:t>a</w:t>
      </w:r>
      <w:r w:rsidRPr="001E5732">
        <w:rPr>
          <w:rFonts w:ascii="Trebuchet MS" w:hAnsi="Trebuchet MS"/>
          <w:lang w:val="de-DE"/>
        </w:rPr>
        <w:t>bylon umsiedeln.</w:t>
      </w:r>
      <w:r>
        <w:rPr>
          <w:rFonts w:ascii="Trebuchet MS" w:hAnsi="Trebuchet MS"/>
          <w:lang w:val="de-DE"/>
        </w:rPr>
        <w:t>‛</w:t>
      </w:r>
    </w:p>
    <w:p w14:paraId="2A3FDE5A" w14:textId="77777777" w:rsidR="00C71948" w:rsidRPr="00DA7B10" w:rsidRDefault="00C71948" w:rsidP="006374C6">
      <w:pPr>
        <w:pStyle w:val="Randverweis"/>
        <w:framePr w:wrap="around"/>
      </w:pPr>
      <w:r w:rsidRPr="00DA7B10">
        <w:t xml:space="preserve">47: 1 </w:t>
      </w:r>
      <w:proofErr w:type="spellStart"/>
      <w:r w:rsidRPr="00DA7B10">
        <w:t>Kön</w:t>
      </w:r>
      <w:proofErr w:type="spellEnd"/>
      <w:r w:rsidRPr="00DA7B10">
        <w:t xml:space="preserve"> 6,1</w:t>
      </w:r>
    </w:p>
    <w:p w14:paraId="6F41F1BE" w14:textId="419D4B59"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44 </w:t>
      </w:r>
      <w:r w:rsidRPr="001E5732">
        <w:rPr>
          <w:rFonts w:ascii="Trebuchet MS" w:hAnsi="Trebuchet MS"/>
          <w:lang w:val="de-DE"/>
        </w:rPr>
        <w:t xml:space="preserve">Das Zelt des Zeugnisses war für unsere Väter in der </w:t>
      </w:r>
      <w:r>
        <w:rPr>
          <w:rFonts w:ascii="Trebuchet MS" w:hAnsi="Trebuchet MS"/>
          <w:lang w:val="de-DE"/>
        </w:rPr>
        <w:t xml:space="preserve">Einöde, wie </w:t>
      </w:r>
      <w:r w:rsidRPr="001E5732">
        <w:rPr>
          <w:rFonts w:ascii="Trebuchet MS" w:hAnsi="Trebuchet MS"/>
          <w:lang w:val="de-DE"/>
        </w:rPr>
        <w:t xml:space="preserve">der </w:t>
      </w:r>
      <w:r>
        <w:rPr>
          <w:rFonts w:ascii="Trebuchet MS" w:hAnsi="Trebuchet MS"/>
          <w:lang w:val="de-DE"/>
        </w:rPr>
        <w:t xml:space="preserve">zu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Re</w:t>
      </w:r>
      <w:r>
        <w:rPr>
          <w:rFonts w:ascii="Trebuchet MS" w:hAnsi="Trebuchet MS"/>
          <w:lang w:val="de-DE"/>
        </w:rPr>
        <w:softHyphen/>
        <w:t xml:space="preserve">dende </w:t>
      </w:r>
      <w:r w:rsidRPr="001E5732">
        <w:rPr>
          <w:rFonts w:ascii="Trebuchet MS" w:hAnsi="Trebuchet MS"/>
          <w:lang w:val="de-DE"/>
        </w:rPr>
        <w:t>angeordnet hatt</w:t>
      </w:r>
      <w:r>
        <w:rPr>
          <w:rFonts w:ascii="Trebuchet MS" w:hAnsi="Trebuchet MS"/>
          <w:lang w:val="de-DE"/>
        </w:rPr>
        <w:t xml:space="preserve">e, </w:t>
      </w:r>
      <w:r w:rsidRPr="001E5732">
        <w:rPr>
          <w:rFonts w:ascii="Trebuchet MS" w:hAnsi="Trebuchet MS"/>
          <w:lang w:val="de-DE"/>
        </w:rPr>
        <w:t>es nach dem Bild</w:t>
      </w:r>
      <w:r>
        <w:rPr>
          <w:rFonts w:ascii="Trebuchet MS" w:hAnsi="Trebuchet MS"/>
          <w:lang w:val="de-DE"/>
        </w:rPr>
        <w:t xml:space="preserve"> zu machen, das er gesehen hatte</w:t>
      </w:r>
      <w:r w:rsidRPr="001E5732">
        <w:rPr>
          <w:rFonts w:ascii="Trebuchet MS" w:hAnsi="Trebuchet MS"/>
          <w:lang w:val="de-DE"/>
        </w:rPr>
        <w:t xml:space="preserve">. </w:t>
      </w:r>
      <w:r w:rsidRPr="001E5732">
        <w:rPr>
          <w:rFonts w:ascii="Trebuchet MS" w:hAnsi="Trebuchet MS"/>
          <w:vertAlign w:val="superscript"/>
          <w:lang w:val="de-DE"/>
        </w:rPr>
        <w:t>45 </w:t>
      </w:r>
      <w:r w:rsidRPr="001E5732">
        <w:rPr>
          <w:rFonts w:ascii="Trebuchet MS" w:hAnsi="Trebuchet MS"/>
          <w:lang w:val="de-DE"/>
        </w:rPr>
        <w:t>Dieses führten</w:t>
      </w:r>
      <w:r>
        <w:rPr>
          <w:rFonts w:ascii="Trebuchet MS" w:hAnsi="Trebuchet MS"/>
          <w:lang w:val="de-DE"/>
        </w:rPr>
        <w:t xml:space="preserve"> ja unsere Väter</w:t>
      </w:r>
      <w:r w:rsidRPr="001E5732">
        <w:rPr>
          <w:rFonts w:ascii="Trebuchet MS" w:hAnsi="Trebuchet MS"/>
          <w:lang w:val="de-DE"/>
        </w:rPr>
        <w:t>, nachdem sie es übernommen hatten, mit J</w:t>
      </w:r>
      <w:r w:rsidRPr="005536E8">
        <w:rPr>
          <w:rFonts w:ascii="Trebuchet MS" w:hAnsi="Trebuchet MS"/>
          <w:b/>
          <w:lang w:val="de-DE"/>
        </w:rPr>
        <w:t>o</w:t>
      </w:r>
      <w:r w:rsidRPr="001E5732">
        <w:rPr>
          <w:rFonts w:ascii="Trebuchet MS" w:hAnsi="Trebuchet MS"/>
          <w:lang w:val="de-DE"/>
        </w:rPr>
        <w:t>su</w:t>
      </w:r>
      <w:r>
        <w:rPr>
          <w:rFonts w:ascii="Trebuchet MS" w:hAnsi="Trebuchet MS"/>
          <w:lang w:val="de-DE"/>
        </w:rPr>
        <w:t>a</w:t>
      </w:r>
      <w:r>
        <w:rPr>
          <w:rStyle w:val="Funotenzeichen"/>
          <w:rFonts w:ascii="Trebuchet MS" w:hAnsi="Trebuchet MS"/>
          <w:lang w:val="de-DE"/>
        </w:rPr>
        <w:footnoteReference w:id="580"/>
      </w:r>
      <w:r w:rsidRPr="001E5732">
        <w:rPr>
          <w:rFonts w:ascii="Trebuchet MS" w:hAnsi="Trebuchet MS"/>
          <w:lang w:val="de-DE"/>
        </w:rPr>
        <w:t xml:space="preserve"> </w:t>
      </w:r>
      <w:r>
        <w:rPr>
          <w:rFonts w:ascii="Trebuchet MS" w:hAnsi="Trebuchet MS"/>
          <w:lang w:val="de-DE"/>
        </w:rPr>
        <w:t xml:space="preserve">hinein </w:t>
      </w:r>
      <w:r w:rsidRPr="001E5732">
        <w:rPr>
          <w:rFonts w:ascii="Trebuchet MS" w:hAnsi="Trebuchet MS"/>
          <w:lang w:val="de-DE"/>
        </w:rPr>
        <w:t xml:space="preserve">bei der </w:t>
      </w:r>
      <w:r>
        <w:rPr>
          <w:rFonts w:ascii="Trebuchet MS" w:hAnsi="Trebuchet MS"/>
          <w:lang w:val="de-DE"/>
        </w:rPr>
        <w:t xml:space="preserve">Besetzung des Landes der </w:t>
      </w:r>
      <w:r w:rsidR="00A20D08">
        <w:rPr>
          <w:rFonts w:ascii="Trebuchet MS" w:hAnsi="Trebuchet MS"/>
          <w:lang w:val="de-DE"/>
        </w:rPr>
        <w:t>Völker</w:t>
      </w:r>
      <w:r>
        <w:rPr>
          <w:rFonts w:ascii="Trebuchet MS" w:hAnsi="Trebuchet MS"/>
          <w:lang w:val="de-DE"/>
        </w:rPr>
        <w:t>, die Go</w:t>
      </w:r>
      <w:r w:rsidRPr="001E5732">
        <w:rPr>
          <w:rFonts w:ascii="Trebuchet MS" w:hAnsi="Trebuchet MS"/>
          <w:lang w:val="de-DE"/>
        </w:rPr>
        <w:t xml:space="preserve">tt </w:t>
      </w:r>
      <w:r>
        <w:rPr>
          <w:rFonts w:ascii="Trebuchet MS" w:hAnsi="Trebuchet MS"/>
          <w:lang w:val="de-DE"/>
        </w:rPr>
        <w:t xml:space="preserve">vertrieben hat </w:t>
      </w:r>
      <w:r w:rsidRPr="001E5732">
        <w:rPr>
          <w:rFonts w:ascii="Trebuchet MS" w:hAnsi="Trebuchet MS"/>
          <w:lang w:val="de-DE"/>
        </w:rPr>
        <w:t xml:space="preserve">vor dem Angesicht unserer Väter </w:t>
      </w:r>
      <w:r>
        <w:rPr>
          <w:rFonts w:ascii="Trebuchet MS" w:hAnsi="Trebuchet MS"/>
          <w:lang w:val="de-DE"/>
        </w:rPr>
        <w:t>bis in die Tage D</w:t>
      </w:r>
      <w:r w:rsidRPr="00D92A90">
        <w:rPr>
          <w:rFonts w:ascii="Trebuchet MS" w:hAnsi="Trebuchet MS"/>
          <w:b/>
          <w:bCs/>
          <w:lang w:val="de-DE"/>
        </w:rPr>
        <w:t>a</w:t>
      </w:r>
      <w:r>
        <w:rPr>
          <w:rFonts w:ascii="Trebuchet MS" w:hAnsi="Trebuchet MS"/>
          <w:lang w:val="de-DE"/>
        </w:rPr>
        <w:t>vids,</w:t>
      </w:r>
      <w:r w:rsidRPr="001E5732">
        <w:rPr>
          <w:rFonts w:ascii="Trebuchet MS" w:hAnsi="Trebuchet MS"/>
          <w:lang w:val="de-DE"/>
        </w:rPr>
        <w:t xml:space="preserve"> </w:t>
      </w:r>
      <w:r w:rsidRPr="001E5732">
        <w:rPr>
          <w:rFonts w:ascii="Trebuchet MS" w:hAnsi="Trebuchet MS"/>
          <w:vertAlign w:val="superscript"/>
          <w:lang w:val="de-DE"/>
        </w:rPr>
        <w:t>46 </w:t>
      </w:r>
      <w:r>
        <w:rPr>
          <w:rFonts w:ascii="Trebuchet MS" w:hAnsi="Trebuchet MS"/>
          <w:lang w:val="de-DE"/>
        </w:rPr>
        <w:t>der vor Gott</w:t>
      </w:r>
      <w:r w:rsidRPr="0049546A">
        <w:rPr>
          <w:rFonts w:ascii="Trebuchet MS" w:hAnsi="Trebuchet MS"/>
          <w:lang w:val="de-DE"/>
        </w:rPr>
        <w:t xml:space="preserve"> </w:t>
      </w:r>
      <w:r>
        <w:rPr>
          <w:rFonts w:ascii="Trebuchet MS" w:hAnsi="Trebuchet MS"/>
          <w:lang w:val="de-DE"/>
        </w:rPr>
        <w:t>Gn</w:t>
      </w:r>
      <w:r w:rsidRPr="001E5732">
        <w:rPr>
          <w:rFonts w:ascii="Trebuchet MS" w:hAnsi="Trebuchet MS"/>
          <w:lang w:val="de-DE"/>
        </w:rPr>
        <w:t xml:space="preserve">ade </w:t>
      </w:r>
      <w:r>
        <w:rPr>
          <w:rFonts w:ascii="Trebuchet MS" w:hAnsi="Trebuchet MS"/>
          <w:lang w:val="de-DE"/>
        </w:rPr>
        <w:t xml:space="preserve">fand </w:t>
      </w:r>
      <w:r w:rsidRPr="001E5732">
        <w:rPr>
          <w:rFonts w:ascii="Trebuchet MS" w:hAnsi="Trebuchet MS"/>
          <w:lang w:val="de-DE"/>
        </w:rPr>
        <w:t xml:space="preserve">und </w:t>
      </w:r>
      <w:r>
        <w:rPr>
          <w:rFonts w:ascii="Trebuchet MS" w:hAnsi="Trebuchet MS"/>
          <w:lang w:val="de-DE"/>
        </w:rPr>
        <w:t>eine Wohnstatt für den Gott</w:t>
      </w:r>
      <w:r>
        <w:rPr>
          <w:rStyle w:val="Funotenzeichen"/>
          <w:rFonts w:ascii="Trebuchet MS" w:hAnsi="Trebuchet MS"/>
          <w:lang w:val="de-DE"/>
        </w:rPr>
        <w:footnoteReference w:id="581"/>
      </w:r>
      <w:r>
        <w:rPr>
          <w:rFonts w:ascii="Trebuchet MS" w:hAnsi="Trebuchet MS"/>
          <w:lang w:val="de-DE"/>
        </w:rPr>
        <w:t xml:space="preserve"> J</w:t>
      </w:r>
      <w:r w:rsidRPr="00FB1214">
        <w:rPr>
          <w:rFonts w:ascii="Trebuchet MS" w:hAnsi="Trebuchet MS"/>
          <w:b/>
          <w:lang w:val="de-DE"/>
        </w:rPr>
        <w:t>a</w:t>
      </w:r>
      <w:r>
        <w:rPr>
          <w:rFonts w:ascii="Trebuchet MS" w:hAnsi="Trebuchet MS"/>
          <w:lang w:val="de-DE"/>
        </w:rPr>
        <w:t>kobs</w:t>
      </w:r>
      <w:r w:rsidRPr="001E5732">
        <w:rPr>
          <w:rFonts w:ascii="Trebuchet MS" w:hAnsi="Trebuchet MS"/>
          <w:lang w:val="de-DE"/>
        </w:rPr>
        <w:t xml:space="preserve"> zu </w:t>
      </w:r>
      <w:r w:rsidRPr="0093617E">
        <w:rPr>
          <w:rFonts w:ascii="Trebuchet MS" w:hAnsi="Trebuchet MS"/>
          <w:lang w:val="de-DE"/>
        </w:rPr>
        <w:t>finden</w:t>
      </w:r>
      <w:r>
        <w:rPr>
          <w:rFonts w:ascii="Trebuchet MS" w:hAnsi="Trebuchet MS"/>
          <w:lang w:val="de-DE"/>
        </w:rPr>
        <w:t xml:space="preserve"> </w:t>
      </w:r>
      <w:r w:rsidRPr="0093617E">
        <w:rPr>
          <w:rFonts w:ascii="Trebuchet MS" w:hAnsi="Trebuchet MS"/>
          <w:i/>
          <w:iCs/>
          <w:lang w:val="de-DE"/>
        </w:rPr>
        <w:t>erbat</w:t>
      </w:r>
      <w:r>
        <w:rPr>
          <w:rFonts w:ascii="Trebuchet MS" w:hAnsi="Trebuchet MS"/>
          <w:i/>
          <w:iCs/>
          <w:lang w:val="de-DE"/>
        </w:rPr>
        <w:t>;</w:t>
      </w:r>
      <w:r w:rsidRPr="001E5732">
        <w:rPr>
          <w:rFonts w:ascii="Trebuchet MS" w:hAnsi="Trebuchet MS"/>
          <w:lang w:val="de-DE"/>
        </w:rPr>
        <w:t xml:space="preserve"> </w:t>
      </w:r>
      <w:r w:rsidRPr="001E5732">
        <w:rPr>
          <w:rFonts w:ascii="Trebuchet MS" w:hAnsi="Trebuchet MS"/>
          <w:vertAlign w:val="superscript"/>
          <w:lang w:val="de-DE"/>
        </w:rPr>
        <w:t>47 </w:t>
      </w:r>
      <w:r w:rsidRPr="001E5732">
        <w:rPr>
          <w:rFonts w:ascii="Trebuchet MS" w:hAnsi="Trebuchet MS"/>
          <w:lang w:val="de-DE"/>
        </w:rPr>
        <w:t xml:space="preserve"> </w:t>
      </w:r>
      <w:r>
        <w:rPr>
          <w:rFonts w:ascii="Trebuchet MS" w:hAnsi="Trebuchet MS"/>
          <w:lang w:val="de-DE"/>
        </w:rPr>
        <w:t>S</w:t>
      </w:r>
      <w:r w:rsidRPr="004C7560">
        <w:rPr>
          <w:rFonts w:ascii="Trebuchet MS" w:hAnsi="Trebuchet MS"/>
          <w:b/>
          <w:lang w:val="de-DE"/>
        </w:rPr>
        <w:t>a</w:t>
      </w:r>
      <w:r>
        <w:rPr>
          <w:rFonts w:ascii="Trebuchet MS" w:hAnsi="Trebuchet MS"/>
          <w:lang w:val="de-DE"/>
        </w:rPr>
        <w:t xml:space="preserve">lomo aber </w:t>
      </w:r>
      <w:r w:rsidRPr="0093617E">
        <w:rPr>
          <w:rFonts w:ascii="Trebuchet MS" w:hAnsi="Trebuchet MS"/>
          <w:i/>
          <w:iCs/>
          <w:lang w:val="de-DE"/>
        </w:rPr>
        <w:t>baute</w:t>
      </w:r>
      <w:r>
        <w:rPr>
          <w:rFonts w:ascii="Trebuchet MS" w:hAnsi="Trebuchet MS"/>
          <w:lang w:val="de-DE"/>
        </w:rPr>
        <w:t xml:space="preserve"> </w:t>
      </w:r>
      <w:r w:rsidRPr="001E5732">
        <w:rPr>
          <w:rFonts w:ascii="Trebuchet MS" w:hAnsi="Trebuchet MS"/>
          <w:lang w:val="de-DE"/>
        </w:rPr>
        <w:t xml:space="preserve">ihm ein Haus. </w:t>
      </w:r>
      <w:r w:rsidRPr="001E5732">
        <w:rPr>
          <w:rFonts w:ascii="Trebuchet MS" w:hAnsi="Trebuchet MS"/>
          <w:vertAlign w:val="superscript"/>
          <w:lang w:val="de-DE"/>
        </w:rPr>
        <w:t>48 </w:t>
      </w:r>
      <w:r>
        <w:rPr>
          <w:rFonts w:ascii="Trebuchet MS" w:hAnsi="Trebuchet MS"/>
          <w:lang w:val="de-DE"/>
        </w:rPr>
        <w:t xml:space="preserve">Doch </w:t>
      </w:r>
      <w:r w:rsidRPr="001E5732">
        <w:rPr>
          <w:rFonts w:ascii="Trebuchet MS" w:hAnsi="Trebuchet MS"/>
          <w:lang w:val="de-DE"/>
        </w:rPr>
        <w:t xml:space="preserve">wohnt der Höchste </w:t>
      </w:r>
      <w:r>
        <w:rPr>
          <w:rFonts w:ascii="Trebuchet MS" w:hAnsi="Trebuchet MS"/>
          <w:lang w:val="de-DE"/>
        </w:rPr>
        <w:t>in nichts von Menschenhand Gemachtem</w:t>
      </w:r>
      <w:r w:rsidRPr="001E5732">
        <w:rPr>
          <w:rFonts w:ascii="Trebuchet MS" w:hAnsi="Trebuchet MS"/>
          <w:lang w:val="de-DE"/>
        </w:rPr>
        <w:t>, wie der Prophet sagt:</w:t>
      </w:r>
    </w:p>
    <w:p w14:paraId="4FE3F810" w14:textId="77777777" w:rsidR="00C71948" w:rsidRPr="001E5732" w:rsidRDefault="00C71948" w:rsidP="006374C6">
      <w:pPr>
        <w:pStyle w:val="Randverweis"/>
        <w:framePr w:wrap="around"/>
      </w:pPr>
      <w:r>
        <w:t>4</w:t>
      </w:r>
      <w:r w:rsidRPr="001E5732">
        <w:t xml:space="preserve">9: </w:t>
      </w:r>
      <w:proofErr w:type="spellStart"/>
      <w:r w:rsidRPr="001E5732">
        <w:t>Jes</w:t>
      </w:r>
      <w:proofErr w:type="spellEnd"/>
      <w:r w:rsidRPr="001E5732">
        <w:t xml:space="preserve"> 66,1f</w:t>
      </w:r>
    </w:p>
    <w:p w14:paraId="77B06955"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49 </w:t>
      </w:r>
      <w:r>
        <w:rPr>
          <w:rFonts w:ascii="Trebuchet MS" w:hAnsi="Trebuchet MS"/>
          <w:lang w:val="de-DE"/>
        </w:rPr>
        <w:t>‚Der Himmel ist mir Thron,</w:t>
      </w:r>
    </w:p>
    <w:p w14:paraId="45C5D4D2"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die Erde Schemel meiner Füße;</w:t>
      </w:r>
    </w:p>
    <w:p w14:paraId="51824857"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welch ein Haus werdet ihr mir bauen</w:t>
      </w:r>
      <w:r>
        <w:rPr>
          <w:rFonts w:ascii="Trebuchet MS" w:hAnsi="Trebuchet MS"/>
          <w:lang w:val="de-DE"/>
        </w:rPr>
        <w:t>‘</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sagt der Herr,</w:t>
      </w:r>
    </w:p>
    <w:p w14:paraId="0E1E1976"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 xml:space="preserve">,oder welcher wird </w:t>
      </w:r>
      <w:r w:rsidRPr="001E5732">
        <w:rPr>
          <w:rFonts w:ascii="Trebuchet MS" w:hAnsi="Trebuchet MS"/>
          <w:lang w:val="de-DE"/>
        </w:rPr>
        <w:t>Ort meiner Ruhe sein?</w:t>
      </w:r>
    </w:p>
    <w:p w14:paraId="33C36DE7"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50 </w:t>
      </w:r>
      <w:r w:rsidRPr="001E5732">
        <w:rPr>
          <w:rFonts w:ascii="Trebuchet MS" w:hAnsi="Trebuchet MS"/>
          <w:lang w:val="de-DE"/>
        </w:rPr>
        <w:t xml:space="preserve">Hat nicht </w:t>
      </w:r>
      <w:r w:rsidRPr="00CE47A5">
        <w:rPr>
          <w:rFonts w:ascii="Trebuchet MS" w:hAnsi="Trebuchet MS"/>
          <w:i/>
          <w:lang w:val="de-DE"/>
        </w:rPr>
        <w:t>meine</w:t>
      </w:r>
      <w:r w:rsidRPr="001E5732">
        <w:rPr>
          <w:rFonts w:ascii="Trebuchet MS" w:hAnsi="Trebuchet MS"/>
          <w:lang w:val="de-DE"/>
        </w:rPr>
        <w:t xml:space="preserve"> Hand </w:t>
      </w:r>
      <w:r>
        <w:rPr>
          <w:rFonts w:ascii="Trebuchet MS" w:hAnsi="Trebuchet MS"/>
          <w:lang w:val="de-DE"/>
        </w:rPr>
        <w:t xml:space="preserve">dies alles </w:t>
      </w:r>
      <w:r w:rsidRPr="001E5732">
        <w:rPr>
          <w:rFonts w:ascii="Trebuchet MS" w:hAnsi="Trebuchet MS"/>
          <w:lang w:val="de-DE"/>
        </w:rPr>
        <w:t>gemacht?</w:t>
      </w:r>
      <w:r>
        <w:rPr>
          <w:rFonts w:ascii="Trebuchet MS" w:hAnsi="Trebuchet MS"/>
          <w:lang w:val="de-DE"/>
        </w:rPr>
        <w:t>‛</w:t>
      </w:r>
    </w:p>
    <w:p w14:paraId="6B5C0CEF" w14:textId="77777777" w:rsidR="00C71948" w:rsidRPr="009C3508" w:rsidRDefault="00C71948" w:rsidP="006374C6">
      <w:pPr>
        <w:pStyle w:val="Randverweis"/>
        <w:framePr w:wrap="around"/>
        <w:rPr>
          <w:lang w:val="fr-FR"/>
        </w:rPr>
      </w:pPr>
      <w:r w:rsidRPr="009C3508">
        <w:rPr>
          <w:lang w:val="fr-FR"/>
        </w:rPr>
        <w:lastRenderedPageBreak/>
        <w:t xml:space="preserve">51: </w:t>
      </w:r>
      <w:proofErr w:type="spellStart"/>
      <w:r w:rsidRPr="009C3508">
        <w:rPr>
          <w:lang w:val="fr-FR"/>
        </w:rPr>
        <w:t>Dtn</w:t>
      </w:r>
      <w:proofErr w:type="spellEnd"/>
      <w:r w:rsidRPr="009C3508">
        <w:rPr>
          <w:lang w:val="fr-FR"/>
        </w:rPr>
        <w:t xml:space="preserve"> 9,6</w:t>
      </w:r>
    </w:p>
    <w:p w14:paraId="45691ABE" w14:textId="77777777" w:rsidR="00C71948" w:rsidRPr="009C3508" w:rsidRDefault="00C71948" w:rsidP="006374C6">
      <w:pPr>
        <w:pStyle w:val="Randverweis"/>
        <w:framePr w:wrap="around"/>
        <w:rPr>
          <w:lang w:val="fr-FR"/>
        </w:rPr>
      </w:pPr>
      <w:r w:rsidRPr="009C3508">
        <w:rPr>
          <w:lang w:val="fr-FR"/>
        </w:rPr>
        <w:t xml:space="preserve">52: </w:t>
      </w:r>
    </w:p>
    <w:p w14:paraId="6C33D6D8" w14:textId="77777777" w:rsidR="00C71948" w:rsidRPr="009C3508" w:rsidRDefault="00C71948" w:rsidP="006374C6">
      <w:pPr>
        <w:pStyle w:val="Randverweis"/>
        <w:framePr w:wrap="around"/>
        <w:rPr>
          <w:lang w:val="fr-FR"/>
        </w:rPr>
      </w:pPr>
      <w:r w:rsidRPr="009C3508">
        <w:rPr>
          <w:lang w:val="fr-FR"/>
        </w:rPr>
        <w:t>2 Chr 36,16;</w:t>
      </w:r>
    </w:p>
    <w:p w14:paraId="1BC604EC" w14:textId="77777777" w:rsidR="00C71948" w:rsidRPr="009C3508" w:rsidRDefault="00C71948" w:rsidP="006374C6">
      <w:pPr>
        <w:pStyle w:val="Randverweis"/>
        <w:framePr w:wrap="around"/>
        <w:rPr>
          <w:lang w:val="fr-FR"/>
        </w:rPr>
      </w:pPr>
      <w:r w:rsidRPr="009C3508">
        <w:rPr>
          <w:lang w:val="fr-FR"/>
        </w:rPr>
        <w:t>Mt 23,34</w:t>
      </w:r>
    </w:p>
    <w:p w14:paraId="16B78D4E" w14:textId="77777777" w:rsidR="00C71948" w:rsidRPr="009C3508" w:rsidRDefault="00C71948" w:rsidP="006374C6">
      <w:pPr>
        <w:pStyle w:val="Randverweis"/>
        <w:framePr w:wrap="around"/>
        <w:rPr>
          <w:lang w:val="fr-FR"/>
        </w:rPr>
      </w:pPr>
      <w:r w:rsidRPr="009C3508">
        <w:rPr>
          <w:lang w:val="fr-FR"/>
        </w:rPr>
        <w:t>53:</w:t>
      </w:r>
    </w:p>
    <w:p w14:paraId="1AB4AC53" w14:textId="77777777" w:rsidR="00C71948" w:rsidRPr="009C3508" w:rsidRDefault="00C71948" w:rsidP="006374C6">
      <w:pPr>
        <w:pStyle w:val="Randverweis"/>
        <w:framePr w:wrap="around"/>
        <w:rPr>
          <w:lang w:val="fr-FR"/>
        </w:rPr>
      </w:pPr>
      <w:r w:rsidRPr="009C3508">
        <w:rPr>
          <w:lang w:val="fr-FR"/>
        </w:rPr>
        <w:t>Ex 20,18.21;</w:t>
      </w:r>
    </w:p>
    <w:p w14:paraId="2043AE77" w14:textId="77777777" w:rsidR="00C71948" w:rsidRPr="009C3508" w:rsidRDefault="00C71948" w:rsidP="006374C6">
      <w:pPr>
        <w:pStyle w:val="Randverweis"/>
        <w:framePr w:wrap="around"/>
        <w:rPr>
          <w:lang w:val="fr-FR"/>
        </w:rPr>
      </w:pPr>
      <w:proofErr w:type="spellStart"/>
      <w:r w:rsidRPr="009C3508">
        <w:rPr>
          <w:lang w:val="fr-FR"/>
        </w:rPr>
        <w:t>Dtn</w:t>
      </w:r>
      <w:proofErr w:type="spellEnd"/>
      <w:r w:rsidRPr="009C3508">
        <w:rPr>
          <w:lang w:val="fr-FR"/>
        </w:rPr>
        <w:t xml:space="preserve"> 5,2−5;</w:t>
      </w:r>
    </w:p>
    <w:p w14:paraId="5F88DB8D" w14:textId="77777777" w:rsidR="00C71948" w:rsidRDefault="00C71948" w:rsidP="006374C6">
      <w:pPr>
        <w:pStyle w:val="Randverweis"/>
        <w:framePr w:wrap="around"/>
      </w:pPr>
      <w:r w:rsidRPr="001E5732">
        <w:t>Gal 3,19;</w:t>
      </w:r>
    </w:p>
    <w:p w14:paraId="205BA5A3" w14:textId="77777777" w:rsidR="00C71948" w:rsidRPr="001E5732" w:rsidRDefault="00C71948" w:rsidP="006374C6">
      <w:pPr>
        <w:pStyle w:val="Randverweis"/>
        <w:framePr w:wrap="around"/>
      </w:pPr>
      <w:proofErr w:type="spellStart"/>
      <w:r w:rsidRPr="001E5732">
        <w:t>Hebr</w:t>
      </w:r>
      <w:proofErr w:type="spellEnd"/>
      <w:r w:rsidRPr="001E5732">
        <w:t xml:space="preserve"> 2,2</w:t>
      </w:r>
    </w:p>
    <w:p w14:paraId="76EE29E4" w14:textId="77777777" w:rsidR="00C71948" w:rsidRPr="001E5732" w:rsidRDefault="00C71948" w:rsidP="00C71948">
      <w:pPr>
        <w:pStyle w:val="Textkrper"/>
        <w:spacing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859968" behindDoc="0" locked="0" layoutInCell="1" allowOverlap="1" wp14:anchorId="56A9BE04" wp14:editId="48EB8E0C">
                <wp:simplePos x="0" y="0"/>
                <wp:positionH relativeFrom="column">
                  <wp:posOffset>4878705</wp:posOffset>
                </wp:positionH>
                <wp:positionV relativeFrom="paragraph">
                  <wp:posOffset>-346710</wp:posOffset>
                </wp:positionV>
                <wp:extent cx="1206000" cy="313200"/>
                <wp:effectExtent l="0" t="0" r="0" b="0"/>
                <wp:wrapNone/>
                <wp:docPr id="585"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0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6C1E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7,51 </w:t>
                            </w:r>
                            <w:r>
                              <w:rPr>
                                <w:rFonts w:ascii="Trebuchet MS" w:hAnsi="Trebuchet MS"/>
                                <w:lang w:val="de-DE"/>
                              </w:rPr>
                              <w:t>−</w:t>
                            </w:r>
                            <w:r>
                              <w:rPr>
                                <w:rFonts w:ascii="Trebuchet MS" w:hAnsi="Trebuchet MS" w:cs="Times New Roman"/>
                                <w:i/>
                                <w:iCs/>
                                <w:lang w:val="de-DE"/>
                              </w:rPr>
                              <w:t xml:space="preserve">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BE04" id="Textfeld 199" o:spid="_x0000_s1222" type="#_x0000_t202" style="position:absolute;left:0;text-align:left;margin-left:384.15pt;margin-top:-27.3pt;width:94.95pt;height:24.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" fillcolor="white [3201]" stroked="f" strokeweight=".5pt">
                <v:textbox>
                  <w:txbxContent>
                    <w:p w14:paraId="0796C1E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7,51 </w:t>
                      </w:r>
                      <w:r>
                        <w:rPr>
                          <w:rFonts w:ascii="Trebuchet MS" w:hAnsi="Trebuchet MS"/>
                          <w:lang w:val="de-DE"/>
                        </w:rPr>
                        <w:t>−</w:t>
                      </w:r>
                      <w:r>
                        <w:rPr>
                          <w:rFonts w:ascii="Trebuchet MS" w:hAnsi="Trebuchet MS" w:cs="Times New Roman"/>
                          <w:i/>
                          <w:iCs/>
                          <w:lang w:val="de-DE"/>
                        </w:rPr>
                        <w:t xml:space="preserve"> 8,12</w:t>
                      </w:r>
                    </w:p>
                  </w:txbxContent>
                </v:textbox>
              </v:shape>
            </w:pict>
          </mc:Fallback>
        </mc:AlternateContent>
      </w:r>
      <w:r w:rsidRPr="001E5732">
        <w:rPr>
          <w:rFonts w:ascii="Trebuchet MS" w:hAnsi="Trebuchet MS"/>
          <w:vertAlign w:val="superscript"/>
          <w:lang w:val="de-DE"/>
        </w:rPr>
        <w:t>51 </w:t>
      </w:r>
      <w:r w:rsidRPr="001E5732">
        <w:rPr>
          <w:rFonts w:ascii="Trebuchet MS" w:hAnsi="Trebuchet MS"/>
          <w:lang w:val="de-DE"/>
        </w:rPr>
        <w:t xml:space="preserve">Halsstarrige und Unbeschnittene an Herzen und Ohren! </w:t>
      </w:r>
      <w:r w:rsidRPr="001E5732">
        <w:rPr>
          <w:rFonts w:ascii="Trebuchet MS" w:hAnsi="Trebuchet MS"/>
          <w:i/>
          <w:lang w:val="de-DE"/>
        </w:rPr>
        <w:t>Ihr</w:t>
      </w:r>
      <w:r w:rsidRPr="001E5732">
        <w:rPr>
          <w:rFonts w:ascii="Trebuchet MS" w:hAnsi="Trebuchet MS"/>
          <w:lang w:val="de-DE"/>
        </w:rPr>
        <w:t xml:space="preserve"> widersetzt euch immer dem Heiligen Geist, wie eure Väter auch </w:t>
      </w:r>
      <w:r w:rsidRPr="00FE61E6">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52 </w:t>
      </w:r>
      <w:r w:rsidRPr="001E5732">
        <w:rPr>
          <w:rFonts w:ascii="Trebuchet MS" w:hAnsi="Trebuchet MS"/>
          <w:lang w:val="de-DE"/>
        </w:rPr>
        <w:t xml:space="preserve">Welchen von den Propheten haben eure Väter nicht verfolgt? Und sie haben die getötet, welche das Kommen des Gerechten vorankündigten, dessen Verräter und Mörder jetzt </w:t>
      </w:r>
      <w:r w:rsidRPr="001E5732">
        <w:rPr>
          <w:rFonts w:ascii="Trebuchet MS" w:hAnsi="Trebuchet MS"/>
          <w:i/>
          <w:lang w:val="de-DE"/>
        </w:rPr>
        <w:t>ihr</w:t>
      </w:r>
      <w:r w:rsidRPr="001E5732">
        <w:rPr>
          <w:rFonts w:ascii="Trebuchet MS" w:hAnsi="Trebuchet MS"/>
          <w:lang w:val="de-DE"/>
        </w:rPr>
        <w:t xml:space="preserve"> geworden seid, </w:t>
      </w:r>
      <w:r w:rsidRPr="001E5732">
        <w:rPr>
          <w:rFonts w:ascii="Trebuchet MS" w:hAnsi="Trebuchet MS"/>
          <w:vertAlign w:val="superscript"/>
          <w:lang w:val="de-DE"/>
        </w:rPr>
        <w:t>53 </w:t>
      </w:r>
      <w:r w:rsidRPr="001E5732">
        <w:rPr>
          <w:rFonts w:ascii="Trebuchet MS" w:hAnsi="Trebuchet MS"/>
          <w:lang w:val="de-DE"/>
        </w:rPr>
        <w:t xml:space="preserve">die ihr das Gesetz auf Anordnungen von Engeln hin empfangen und </w:t>
      </w:r>
      <w:r>
        <w:rPr>
          <w:rFonts w:ascii="Trebuchet MS" w:hAnsi="Trebuchet MS"/>
          <w:lang w:val="de-DE"/>
        </w:rPr>
        <w:t xml:space="preserve">es </w:t>
      </w:r>
      <w:r w:rsidRPr="001E5732">
        <w:rPr>
          <w:rFonts w:ascii="Trebuchet MS" w:hAnsi="Trebuchet MS"/>
          <w:lang w:val="de-DE"/>
        </w:rPr>
        <w:t xml:space="preserve">nicht </w:t>
      </w:r>
      <w:r>
        <w:rPr>
          <w:rFonts w:ascii="Trebuchet MS" w:hAnsi="Trebuchet MS"/>
          <w:lang w:val="de-DE"/>
        </w:rPr>
        <w:t>gehalten habt</w:t>
      </w:r>
      <w:r w:rsidRPr="001E5732">
        <w:rPr>
          <w:rFonts w:ascii="Trebuchet MS" w:hAnsi="Trebuchet MS"/>
          <w:lang w:val="de-DE"/>
        </w:rPr>
        <w:t>.“</w:t>
      </w:r>
    </w:p>
    <w:p w14:paraId="29C9FB3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54" w:name="_Toc38534937"/>
      <w:r w:rsidRPr="001E5732">
        <w:rPr>
          <w:rFonts w:ascii="Trebuchet MS" w:hAnsi="Trebuchet MS"/>
          <w:bCs w:val="0"/>
          <w:iCs/>
          <w:szCs w:val="24"/>
          <w:lang w:val="de-DE"/>
        </w:rPr>
        <w:t>St</w:t>
      </w:r>
      <w:r w:rsidRPr="00832F86">
        <w:rPr>
          <w:rFonts w:ascii="Trebuchet MS" w:hAnsi="Trebuchet MS"/>
          <w:b/>
          <w:bCs w:val="0"/>
          <w:iCs/>
          <w:szCs w:val="24"/>
          <w:lang w:val="de-DE"/>
        </w:rPr>
        <w:t>e</w:t>
      </w:r>
      <w:r w:rsidRPr="001E5732">
        <w:rPr>
          <w:rFonts w:ascii="Trebuchet MS" w:hAnsi="Trebuchet MS"/>
          <w:bCs w:val="0"/>
          <w:iCs/>
          <w:szCs w:val="24"/>
          <w:lang w:val="de-DE"/>
        </w:rPr>
        <w:t xml:space="preserve">phanus </w:t>
      </w:r>
      <w:r>
        <w:rPr>
          <w:rFonts w:ascii="Trebuchet MS" w:hAnsi="Trebuchet MS"/>
          <w:bCs w:val="0"/>
          <w:iCs/>
          <w:szCs w:val="24"/>
          <w:lang w:val="de-DE"/>
        </w:rPr>
        <w:t xml:space="preserve">wird gesteinigt </w:t>
      </w:r>
      <w:r w:rsidRPr="001E5732">
        <w:rPr>
          <w:rFonts w:ascii="Trebuchet MS" w:hAnsi="Trebuchet MS"/>
          <w:bCs w:val="0"/>
          <w:iCs/>
          <w:szCs w:val="24"/>
          <w:lang w:val="de-DE"/>
        </w:rPr>
        <w:t>(7,54</w:t>
      </w:r>
      <w:r>
        <w:rPr>
          <w:rFonts w:ascii="Trebuchet MS" w:hAnsi="Trebuchet MS"/>
          <w:bCs w:val="0"/>
          <w:iCs/>
          <w:szCs w:val="24"/>
          <w:lang w:val="de-DE"/>
        </w:rPr>
        <w:t xml:space="preserve"> −</w:t>
      </w:r>
      <w:r w:rsidRPr="001E5732">
        <w:rPr>
          <w:rFonts w:ascii="Trebuchet MS" w:hAnsi="Trebuchet MS"/>
          <w:bCs w:val="0"/>
          <w:iCs/>
          <w:szCs w:val="24"/>
          <w:lang w:val="de-DE"/>
        </w:rPr>
        <w:t xml:space="preserve"> 8,1a)</w:t>
      </w:r>
      <w:bookmarkEnd w:id="554"/>
    </w:p>
    <w:p w14:paraId="44B6B89B" w14:textId="77777777" w:rsidR="00C71948" w:rsidRPr="001E5732" w:rsidRDefault="00C71948" w:rsidP="006374C6">
      <w:pPr>
        <w:pStyle w:val="Randverweis"/>
        <w:framePr w:wrap="around"/>
      </w:pPr>
      <w:r w:rsidRPr="001E5732">
        <w:t>54: 5,33</w:t>
      </w:r>
      <w:r>
        <w:t>;</w:t>
      </w:r>
    </w:p>
    <w:p w14:paraId="30D4ED6C" w14:textId="77777777" w:rsidR="00C71948" w:rsidRDefault="00C71948" w:rsidP="006374C6">
      <w:pPr>
        <w:pStyle w:val="Randverweis"/>
        <w:framePr w:wrap="around"/>
      </w:pPr>
      <w:proofErr w:type="spellStart"/>
      <w:r>
        <w:t>Mt</w:t>
      </w:r>
      <w:proofErr w:type="spellEnd"/>
      <w:r>
        <w:t xml:space="preserve"> 26.64</w:t>
      </w:r>
    </w:p>
    <w:p w14:paraId="73A51D46" w14:textId="77777777" w:rsidR="00C71948" w:rsidRPr="001E5732" w:rsidRDefault="00C71948" w:rsidP="006374C6">
      <w:pPr>
        <w:pStyle w:val="Randverweis"/>
        <w:framePr w:wrap="around"/>
      </w:pPr>
      <w:r w:rsidRPr="001E5732">
        <w:t xml:space="preserve">56: </w:t>
      </w:r>
      <w:proofErr w:type="spellStart"/>
      <w:r w:rsidRPr="001E5732">
        <w:t>Lk</w:t>
      </w:r>
      <w:proofErr w:type="spellEnd"/>
      <w:r w:rsidRPr="001E5732">
        <w:t xml:space="preserve"> 22,69</w:t>
      </w:r>
    </w:p>
    <w:p w14:paraId="20610CDA" w14:textId="77777777" w:rsidR="00C71948" w:rsidRPr="001E5732" w:rsidRDefault="00C71948" w:rsidP="006374C6">
      <w:pPr>
        <w:pStyle w:val="Randverweis"/>
        <w:framePr w:wrap="around"/>
      </w:pPr>
      <w:r w:rsidRPr="001E5732">
        <w:t xml:space="preserve">59: </w:t>
      </w:r>
      <w:proofErr w:type="spellStart"/>
      <w:r w:rsidRPr="001E5732">
        <w:t>Lk</w:t>
      </w:r>
      <w:proofErr w:type="spellEnd"/>
      <w:r w:rsidRPr="001E5732">
        <w:t xml:space="preserve"> 23,46</w:t>
      </w:r>
    </w:p>
    <w:p w14:paraId="4636DBF0" w14:textId="77777777" w:rsidR="00C71948" w:rsidRDefault="00C71948" w:rsidP="006374C6">
      <w:pPr>
        <w:pStyle w:val="Randverweis"/>
        <w:framePr w:wrap="around"/>
      </w:pPr>
      <w:r w:rsidRPr="001E5732">
        <w:t xml:space="preserve">60: </w:t>
      </w:r>
      <w:proofErr w:type="spellStart"/>
      <w:r w:rsidRPr="001E5732">
        <w:t>Lk</w:t>
      </w:r>
      <w:proofErr w:type="spellEnd"/>
      <w:r w:rsidRPr="001E5732">
        <w:t xml:space="preserve"> 23,34</w:t>
      </w:r>
    </w:p>
    <w:p w14:paraId="41A070BC" w14:textId="77777777" w:rsidR="00C71948" w:rsidRPr="00F5673F"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54 </w:t>
      </w:r>
      <w:r w:rsidRPr="001E5732">
        <w:rPr>
          <w:rFonts w:ascii="Trebuchet MS" w:hAnsi="Trebuchet MS"/>
          <w:lang w:val="de-DE"/>
        </w:rPr>
        <w:t xml:space="preserve">Als sie </w:t>
      </w:r>
      <w:r>
        <w:rPr>
          <w:rFonts w:ascii="Trebuchet MS" w:hAnsi="Trebuchet MS"/>
          <w:lang w:val="de-DE"/>
        </w:rPr>
        <w:t>all dies</w:t>
      </w:r>
      <w:r w:rsidRPr="001E5732">
        <w:rPr>
          <w:rFonts w:ascii="Trebuchet MS" w:hAnsi="Trebuchet MS"/>
          <w:lang w:val="de-DE"/>
        </w:rPr>
        <w:t xml:space="preserve"> hörten, wurden sie in ihren Herzen wütend und knirschten mit den Zähnen gegen ihn. </w:t>
      </w:r>
      <w:r w:rsidRPr="001E5732">
        <w:rPr>
          <w:rFonts w:ascii="Trebuchet MS" w:hAnsi="Trebuchet MS"/>
          <w:vertAlign w:val="superscript"/>
          <w:lang w:val="de-DE"/>
        </w:rPr>
        <w:t>55 </w:t>
      </w:r>
      <w:r w:rsidRPr="001E5732">
        <w:rPr>
          <w:rFonts w:ascii="Trebuchet MS" w:hAnsi="Trebuchet MS"/>
          <w:lang w:val="de-DE"/>
        </w:rPr>
        <w:t>Er war voll H</w:t>
      </w:r>
      <w:r>
        <w:rPr>
          <w:rFonts w:ascii="Trebuchet MS" w:hAnsi="Trebuchet MS"/>
          <w:lang w:val="de-DE"/>
        </w:rPr>
        <w:t xml:space="preserve">eiligen Geistes, blickte zum </w:t>
      </w:r>
      <w:r w:rsidRPr="001E5732">
        <w:rPr>
          <w:rFonts w:ascii="Trebuchet MS" w:hAnsi="Trebuchet MS"/>
          <w:lang w:val="de-DE"/>
        </w:rPr>
        <w:t xml:space="preserve">Himmel und sah die Herrlichkeit Gottes und Jesus zur Rechten Gottes stehen </w:t>
      </w:r>
      <w:r w:rsidRPr="001E5732">
        <w:rPr>
          <w:rFonts w:ascii="Trebuchet MS" w:hAnsi="Trebuchet MS"/>
          <w:vertAlign w:val="superscript"/>
          <w:lang w:val="de-DE"/>
        </w:rPr>
        <w:t>56 </w:t>
      </w:r>
      <w:r w:rsidRPr="001E5732">
        <w:rPr>
          <w:rFonts w:ascii="Trebuchet MS" w:hAnsi="Trebuchet MS"/>
          <w:lang w:val="de-DE"/>
        </w:rPr>
        <w:t xml:space="preserve">und sagte: „Siehe: Ich sehe die Himmel geöffnet und den Sohn des Menschen zur Rechten Gottes stehen.“ </w:t>
      </w:r>
      <w:r w:rsidRPr="001E5732">
        <w:rPr>
          <w:rFonts w:ascii="Trebuchet MS" w:hAnsi="Trebuchet MS"/>
          <w:vertAlign w:val="superscript"/>
          <w:lang w:val="de-DE"/>
        </w:rPr>
        <w:t>57 </w:t>
      </w:r>
      <w:r w:rsidRPr="001E5732">
        <w:rPr>
          <w:rFonts w:ascii="Trebuchet MS" w:hAnsi="Trebuchet MS"/>
          <w:lang w:val="de-DE"/>
        </w:rPr>
        <w:t xml:space="preserve">Sie schrien mit lauter Stimme und hielten sich ihre Ohren zu und stürmten einmütig auf ihn </w:t>
      </w:r>
      <w:r w:rsidRPr="001E5732">
        <w:rPr>
          <w:rFonts w:ascii="Trebuchet MS" w:hAnsi="Trebuchet MS"/>
          <w:vertAlign w:val="superscript"/>
          <w:lang w:val="de-DE"/>
        </w:rPr>
        <w:t>58 </w:t>
      </w:r>
      <w:r w:rsidRPr="001E5732">
        <w:rPr>
          <w:rFonts w:ascii="Trebuchet MS" w:hAnsi="Trebuchet MS"/>
          <w:lang w:val="de-DE"/>
        </w:rPr>
        <w:t>und trieben ihn aus der Stadt und steinigten ihn. Und die Zeugen legten ihre Kleider</w:t>
      </w:r>
      <w:r>
        <w:rPr>
          <w:rStyle w:val="Funotenzeichen"/>
          <w:rFonts w:ascii="Trebuchet MS" w:hAnsi="Trebuchet MS"/>
          <w:lang w:val="de-DE"/>
        </w:rPr>
        <w:footnoteReference w:id="582"/>
      </w:r>
      <w:r w:rsidRPr="001E5732">
        <w:rPr>
          <w:rFonts w:ascii="Trebuchet MS" w:hAnsi="Trebuchet MS"/>
          <w:lang w:val="de-DE"/>
        </w:rPr>
        <w:t xml:space="preserve"> zu den Füßen eines jungen Mannes, der Saulus</w:t>
      </w:r>
      <w:r>
        <w:rPr>
          <w:rStyle w:val="Funotenzeichen"/>
          <w:rFonts w:ascii="Trebuchet MS" w:hAnsi="Trebuchet MS"/>
          <w:lang w:val="de-DE"/>
        </w:rPr>
        <w:footnoteReference w:id="583"/>
      </w:r>
      <w:r w:rsidRPr="001E5732">
        <w:rPr>
          <w:rFonts w:ascii="Trebuchet MS" w:hAnsi="Trebuchet MS"/>
          <w:lang w:val="de-DE"/>
        </w:rPr>
        <w:t xml:space="preserve"> hieß. </w:t>
      </w:r>
      <w:r w:rsidRPr="001E5732">
        <w:rPr>
          <w:rFonts w:ascii="Trebuchet MS" w:hAnsi="Trebuchet MS"/>
          <w:vertAlign w:val="superscript"/>
          <w:lang w:val="de-DE"/>
        </w:rPr>
        <w:t>59 </w:t>
      </w:r>
      <w:r w:rsidRPr="001E5732">
        <w:rPr>
          <w:rFonts w:ascii="Trebuchet MS" w:hAnsi="Trebuchet MS"/>
          <w:lang w:val="de-DE"/>
        </w:rPr>
        <w:t>Und sie</w:t>
      </w:r>
      <w:r>
        <w:rPr>
          <w:rFonts w:ascii="Trebuchet MS" w:hAnsi="Trebuchet MS"/>
          <w:lang w:val="de-DE"/>
        </w:rPr>
        <w:t xml:space="preserve"> stei</w:t>
      </w:r>
      <w:r>
        <w:rPr>
          <w:rFonts w:ascii="Trebuchet MS" w:hAnsi="Trebuchet MS"/>
          <w:lang w:val="de-DE"/>
        </w:rPr>
        <w:softHyphen/>
        <w:t>nigten St</w:t>
      </w:r>
      <w:r w:rsidRPr="00BE50CC">
        <w:rPr>
          <w:rFonts w:ascii="Trebuchet MS" w:hAnsi="Trebuchet MS"/>
          <w:b/>
          <w:lang w:val="de-DE"/>
        </w:rPr>
        <w:t>e</w:t>
      </w:r>
      <w:r>
        <w:rPr>
          <w:rFonts w:ascii="Trebuchet MS" w:hAnsi="Trebuchet MS"/>
          <w:lang w:val="de-DE"/>
        </w:rPr>
        <w:t>phanus, der so aus</w:t>
      </w:r>
      <w:r w:rsidRPr="001E5732">
        <w:rPr>
          <w:rFonts w:ascii="Trebuchet MS" w:hAnsi="Trebuchet MS"/>
          <w:lang w:val="de-DE"/>
        </w:rPr>
        <w:t xml:space="preserve">rief: „Herr Jesus, nimm meinen Geist auf!“ </w:t>
      </w:r>
      <w:r w:rsidRPr="001E5732">
        <w:rPr>
          <w:rFonts w:ascii="Trebuchet MS" w:hAnsi="Trebuchet MS"/>
          <w:vertAlign w:val="superscript"/>
          <w:lang w:val="de-DE"/>
        </w:rPr>
        <w:t>60 </w:t>
      </w:r>
      <w:r w:rsidRPr="001E5732">
        <w:rPr>
          <w:rFonts w:ascii="Trebuchet MS" w:hAnsi="Trebuchet MS"/>
          <w:lang w:val="de-DE"/>
        </w:rPr>
        <w:t>Er kniete nieder und rief mit lauter Stimme: „Herr, rechne ihnen diese Sünde nicht zu!“ Und als er dies gesagt hatte, entschlief er.</w:t>
      </w:r>
    </w:p>
    <w:p w14:paraId="4311C160" w14:textId="77777777" w:rsidR="00C71948" w:rsidRDefault="00C71948" w:rsidP="006374C6">
      <w:pPr>
        <w:pStyle w:val="Randverweis"/>
        <w:framePr w:wrap="around"/>
      </w:pPr>
      <w:r>
        <w:t>1a</w:t>
      </w:r>
      <w:r w:rsidRPr="001E5732">
        <w:t>: 7,58; 22,20</w:t>
      </w:r>
      <w:r>
        <w:t>;</w:t>
      </w:r>
    </w:p>
    <w:p w14:paraId="1B345AFE" w14:textId="77777777" w:rsidR="00C71948" w:rsidRPr="001E5732" w:rsidRDefault="00C71948" w:rsidP="006374C6">
      <w:pPr>
        <w:pStyle w:val="Randverweis"/>
        <w:framePr w:wrap="around"/>
      </w:pPr>
      <w:r>
        <w:t>11,19</w:t>
      </w:r>
    </w:p>
    <w:p w14:paraId="429370F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Pr>
          <w:rFonts w:ascii="Trebuchet MS" w:hAnsi="Trebuchet MS"/>
          <w:vertAlign w:val="superscript"/>
          <w:lang w:val="de-DE"/>
        </w:rPr>
        <w:t>1</w:t>
      </w:r>
      <w:r w:rsidRPr="001E5732">
        <w:rPr>
          <w:rFonts w:ascii="Trebuchet MS" w:hAnsi="Trebuchet MS"/>
          <w:vertAlign w:val="superscript"/>
          <w:lang w:val="de-DE"/>
        </w:rPr>
        <w:t> </w:t>
      </w:r>
      <w:r w:rsidRPr="001E5732">
        <w:rPr>
          <w:rFonts w:ascii="Trebuchet MS" w:hAnsi="Trebuchet MS"/>
          <w:lang w:val="de-DE"/>
        </w:rPr>
        <w:t xml:space="preserve">Saulus willigte ein in </w:t>
      </w:r>
      <w:r>
        <w:rPr>
          <w:rFonts w:ascii="Trebuchet MS" w:hAnsi="Trebuchet MS"/>
          <w:lang w:val="de-DE"/>
        </w:rPr>
        <w:t xml:space="preserve">dessen </w:t>
      </w:r>
      <w:r w:rsidRPr="001E5732">
        <w:rPr>
          <w:rFonts w:ascii="Trebuchet MS" w:hAnsi="Trebuchet MS"/>
          <w:lang w:val="de-DE"/>
        </w:rPr>
        <w:t>Ermordung.</w:t>
      </w:r>
    </w:p>
    <w:p w14:paraId="2D6120B3" w14:textId="77777777" w:rsidR="00C71948" w:rsidRPr="001E5732" w:rsidRDefault="00C71948" w:rsidP="00C71948">
      <w:pPr>
        <w:pStyle w:val="berschrift1"/>
        <w:widowControl/>
        <w:numPr>
          <w:ilvl w:val="0"/>
          <w:numId w:val="0"/>
        </w:numPr>
        <w:tabs>
          <w:tab w:val="left" w:pos="709"/>
          <w:tab w:val="num" w:pos="1440"/>
        </w:tabs>
        <w:spacing w:after="120" w:line="280" w:lineRule="atLeast"/>
        <w:jc w:val="both"/>
        <w:rPr>
          <w:rFonts w:ascii="Trebuchet MS" w:hAnsi="Trebuchet MS"/>
          <w:bCs w:val="0"/>
          <w:iCs/>
          <w:kern w:val="0"/>
          <w:szCs w:val="24"/>
          <w:lang w:val="de-DE"/>
        </w:rPr>
      </w:pPr>
      <w:bookmarkStart w:id="555" w:name="_Toc38534938"/>
      <w:r>
        <w:rPr>
          <w:rFonts w:ascii="Trebuchet MS" w:hAnsi="Trebuchet MS"/>
          <w:bCs w:val="0"/>
          <w:iCs/>
          <w:kern w:val="0"/>
          <w:szCs w:val="24"/>
          <w:lang w:val="de-DE"/>
        </w:rPr>
        <w:t>Die ganze Gemeinde</w:t>
      </w:r>
      <w:r w:rsidRPr="001E5732">
        <w:rPr>
          <w:rFonts w:ascii="Trebuchet MS" w:hAnsi="Trebuchet MS"/>
          <w:bCs w:val="0"/>
          <w:iCs/>
          <w:kern w:val="0"/>
          <w:szCs w:val="24"/>
          <w:lang w:val="de-DE"/>
        </w:rPr>
        <w:t xml:space="preserve">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bCs w:val="0"/>
          <w:iCs/>
          <w:kern w:val="0"/>
          <w:szCs w:val="24"/>
          <w:lang w:val="de-DE"/>
        </w:rPr>
        <w:t xml:space="preserve"> </w:t>
      </w:r>
      <w:r>
        <w:rPr>
          <w:rFonts w:ascii="Trebuchet MS" w:hAnsi="Trebuchet MS"/>
          <w:bCs w:val="0"/>
          <w:iCs/>
          <w:kern w:val="0"/>
          <w:szCs w:val="24"/>
          <w:lang w:val="de-DE"/>
        </w:rPr>
        <w:t xml:space="preserve">wird verfolgt </w:t>
      </w:r>
      <w:r w:rsidRPr="001E5732">
        <w:rPr>
          <w:rFonts w:ascii="Trebuchet MS" w:hAnsi="Trebuchet MS"/>
          <w:bCs w:val="0"/>
          <w:iCs/>
          <w:kern w:val="0"/>
          <w:szCs w:val="24"/>
          <w:lang w:val="de-DE"/>
        </w:rPr>
        <w:t>(8,1b</w:t>
      </w:r>
      <w:r>
        <w:rPr>
          <w:rFonts w:ascii="Trebuchet MS" w:hAnsi="Trebuchet MS"/>
          <w:bCs w:val="0"/>
          <w:iCs/>
          <w:kern w:val="0"/>
          <w:szCs w:val="24"/>
          <w:lang w:val="de-DE"/>
        </w:rPr>
        <w:t>−</w:t>
      </w:r>
      <w:r w:rsidRPr="001E5732">
        <w:rPr>
          <w:rFonts w:ascii="Trebuchet MS" w:hAnsi="Trebuchet MS"/>
          <w:bCs w:val="0"/>
          <w:iCs/>
          <w:kern w:val="0"/>
          <w:szCs w:val="24"/>
          <w:lang w:val="de-DE"/>
        </w:rPr>
        <w:t>3)</w:t>
      </w:r>
      <w:bookmarkEnd w:id="555"/>
    </w:p>
    <w:p w14:paraId="023047A0" w14:textId="77777777" w:rsidR="00C71948" w:rsidRDefault="00C71948" w:rsidP="006374C6">
      <w:pPr>
        <w:pStyle w:val="Randverweis"/>
        <w:framePr w:wrap="around"/>
      </w:pPr>
      <w:r>
        <w:t>1b: 11,19</w:t>
      </w:r>
    </w:p>
    <w:p w14:paraId="11387B60" w14:textId="77777777" w:rsidR="00C71948" w:rsidRDefault="00C71948" w:rsidP="006374C6">
      <w:pPr>
        <w:pStyle w:val="Randverweis"/>
        <w:framePr w:wrap="around"/>
      </w:pPr>
      <w:r>
        <w:t>3: 9,1; 22,4;</w:t>
      </w:r>
    </w:p>
    <w:p w14:paraId="3EE1D8D6" w14:textId="77777777" w:rsidR="00C71948" w:rsidRDefault="00C71948" w:rsidP="006374C6">
      <w:pPr>
        <w:pStyle w:val="Randverweis"/>
        <w:framePr w:wrap="around"/>
      </w:pPr>
      <w:r w:rsidRPr="001E5732">
        <w:t>1 Kor 15,9;</w:t>
      </w:r>
    </w:p>
    <w:p w14:paraId="794854BE" w14:textId="77777777" w:rsidR="00C71948" w:rsidRPr="001E5732" w:rsidRDefault="00C71948" w:rsidP="006374C6">
      <w:pPr>
        <w:pStyle w:val="Randverweis"/>
        <w:framePr w:wrap="around"/>
      </w:pPr>
      <w:r w:rsidRPr="001E5732">
        <w:t>Gal 1,13</w:t>
      </w:r>
    </w:p>
    <w:p w14:paraId="66E7F668" w14:textId="77777777" w:rsidR="00C71948"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An jenem Tag entstand eine große Verfolgung gegen die </w:t>
      </w:r>
      <w:r>
        <w:rPr>
          <w:rFonts w:ascii="Trebuchet MS" w:hAnsi="Trebuchet MS"/>
          <w:lang w:val="de-DE"/>
        </w:rPr>
        <w:t>Gemeinde</w:t>
      </w:r>
      <w:r w:rsidRPr="001E5732">
        <w:rPr>
          <w:rFonts w:ascii="Trebuchet MS" w:hAnsi="Trebuchet MS"/>
          <w:lang w:val="de-DE"/>
        </w:rPr>
        <w:t xml:space="preserve"> in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Alle zerstreuten sich über die Gebiete von </w:t>
      </w:r>
      <w:r>
        <w:rPr>
          <w:rFonts w:ascii="Trebuchet MS" w:hAnsi="Trebuchet MS"/>
          <w:lang w:val="de-DE"/>
        </w:rPr>
        <w:t>Jud</w:t>
      </w:r>
      <w:r w:rsidRPr="0005430D">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t>
      </w:r>
      <w:r>
        <w:rPr>
          <w:rFonts w:ascii="Trebuchet MS" w:hAnsi="Trebuchet MS"/>
          <w:lang w:val="de-DE"/>
        </w:rPr>
        <w:t>Sam</w:t>
      </w:r>
      <w:r w:rsidRPr="00AB3CCE">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außer den Aposteln. </w:t>
      </w:r>
      <w:r w:rsidRPr="001E5732">
        <w:rPr>
          <w:rFonts w:ascii="Trebuchet MS" w:hAnsi="Trebuchet MS"/>
          <w:vertAlign w:val="superscript"/>
          <w:lang w:val="de-DE"/>
        </w:rPr>
        <w:t>2 </w:t>
      </w:r>
      <w:r w:rsidRPr="001E5732">
        <w:rPr>
          <w:rFonts w:ascii="Trebuchet MS" w:hAnsi="Trebuchet MS"/>
          <w:lang w:val="de-DE"/>
        </w:rPr>
        <w:t>Fromme Männer bestatteten St</w:t>
      </w:r>
      <w:r w:rsidRPr="00A64241">
        <w:rPr>
          <w:rFonts w:ascii="Trebuchet MS" w:hAnsi="Trebuchet MS"/>
          <w:b/>
          <w:lang w:val="de-DE"/>
        </w:rPr>
        <w:t>e</w:t>
      </w:r>
      <w:r w:rsidRPr="001E5732">
        <w:rPr>
          <w:rFonts w:ascii="Trebuchet MS" w:hAnsi="Trebuchet MS"/>
          <w:lang w:val="de-DE"/>
        </w:rPr>
        <w:t xml:space="preserve">phanus und hielten eine große Klage über ihn. </w:t>
      </w:r>
      <w:r w:rsidRPr="001E5732">
        <w:rPr>
          <w:rFonts w:ascii="Trebuchet MS" w:hAnsi="Trebuchet MS"/>
          <w:vertAlign w:val="superscript"/>
          <w:lang w:val="de-DE"/>
        </w:rPr>
        <w:t>3 </w:t>
      </w:r>
      <w:r>
        <w:rPr>
          <w:rFonts w:ascii="Trebuchet MS" w:hAnsi="Trebuchet MS"/>
          <w:lang w:val="de-DE"/>
        </w:rPr>
        <w:t xml:space="preserve">Saulus </w:t>
      </w:r>
      <w:r w:rsidRPr="001E5732">
        <w:rPr>
          <w:rFonts w:ascii="Trebuchet MS" w:hAnsi="Trebuchet MS"/>
          <w:lang w:val="de-DE"/>
        </w:rPr>
        <w:t xml:space="preserve">suchte die </w:t>
      </w:r>
      <w:r>
        <w:rPr>
          <w:rFonts w:ascii="Trebuchet MS" w:hAnsi="Trebuchet MS"/>
          <w:lang w:val="de-DE"/>
        </w:rPr>
        <w:t>Gemeinde</w:t>
      </w:r>
      <w:r w:rsidRPr="001E5732">
        <w:rPr>
          <w:rFonts w:ascii="Trebuchet MS" w:hAnsi="Trebuchet MS"/>
          <w:lang w:val="de-DE"/>
        </w:rPr>
        <w:t xml:space="preserve"> zu </w:t>
      </w:r>
      <w:r>
        <w:rPr>
          <w:rFonts w:ascii="Trebuchet MS" w:hAnsi="Trebuchet MS"/>
          <w:lang w:val="de-DE"/>
        </w:rPr>
        <w:t>Grunde zu richten</w:t>
      </w:r>
      <w:r w:rsidRPr="001E5732">
        <w:rPr>
          <w:rFonts w:ascii="Trebuchet MS" w:hAnsi="Trebuchet MS"/>
          <w:lang w:val="de-DE"/>
        </w:rPr>
        <w:t>. Er drang von Haus zu</w:t>
      </w:r>
      <w:r>
        <w:rPr>
          <w:rFonts w:ascii="Trebuchet MS" w:hAnsi="Trebuchet MS"/>
          <w:lang w:val="de-DE"/>
        </w:rPr>
        <w:t xml:space="preserve"> Haus ein, schlepp</w:t>
      </w:r>
      <w:r>
        <w:rPr>
          <w:rFonts w:ascii="Trebuchet MS" w:hAnsi="Trebuchet MS"/>
          <w:lang w:val="de-DE"/>
        </w:rPr>
        <w:softHyphen/>
        <w:t xml:space="preserve">te Männer wie </w:t>
      </w:r>
      <w:r w:rsidRPr="001E5732">
        <w:rPr>
          <w:rFonts w:ascii="Trebuchet MS" w:hAnsi="Trebuchet MS"/>
          <w:lang w:val="de-DE"/>
        </w:rPr>
        <w:t>Frauen fort und überlieferte sie ins Gefängnis.</w:t>
      </w:r>
    </w:p>
    <w:p w14:paraId="6BE4D782" w14:textId="0F753512" w:rsidR="00C71948" w:rsidRPr="00E548C1"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56" w:name="_Toc38534939"/>
      <w:r>
        <w:rPr>
          <w:rFonts w:ascii="Trebuchet MS" w:hAnsi="Trebuchet MS"/>
          <w:bCs w:val="0"/>
          <w:iCs/>
          <w:kern w:val="0"/>
          <w:szCs w:val="24"/>
          <w:lang w:val="de-DE"/>
        </w:rPr>
        <w:t>Phil</w:t>
      </w:r>
      <w:r w:rsidRPr="00A64241">
        <w:rPr>
          <w:rFonts w:ascii="Trebuchet MS" w:hAnsi="Trebuchet MS"/>
          <w:b/>
          <w:bCs w:val="0"/>
          <w:iCs/>
          <w:kern w:val="0"/>
          <w:szCs w:val="24"/>
          <w:lang w:val="de-DE"/>
        </w:rPr>
        <w:t>i</w:t>
      </w:r>
      <w:r>
        <w:rPr>
          <w:rFonts w:ascii="Trebuchet MS" w:hAnsi="Trebuchet MS"/>
          <w:bCs w:val="0"/>
          <w:iCs/>
          <w:kern w:val="0"/>
          <w:szCs w:val="24"/>
          <w:lang w:val="de-DE"/>
        </w:rPr>
        <w:t>ppus in Sam</w:t>
      </w:r>
      <w:r w:rsidRPr="00E77CE9">
        <w:rPr>
          <w:rFonts w:ascii="Trebuchet MS" w:hAnsi="Trebuchet MS"/>
          <w:b/>
          <w:iCs/>
          <w:kern w:val="0"/>
          <w:szCs w:val="24"/>
          <w:lang w:val="de-DE"/>
        </w:rPr>
        <w:t>a</w:t>
      </w:r>
      <w:r>
        <w:rPr>
          <w:rFonts w:ascii="Trebuchet MS" w:hAnsi="Trebuchet MS"/>
          <w:bCs w:val="0"/>
          <w:iCs/>
          <w:kern w:val="0"/>
          <w:szCs w:val="24"/>
          <w:lang w:val="de-DE"/>
        </w:rPr>
        <w:t xml:space="preserve">ria und </w:t>
      </w:r>
      <w:r w:rsidR="007127A6">
        <w:rPr>
          <w:rFonts w:ascii="Trebuchet MS" w:hAnsi="Trebuchet MS"/>
          <w:bCs w:val="0"/>
          <w:iCs/>
          <w:kern w:val="0"/>
          <w:szCs w:val="24"/>
          <w:lang w:val="de-DE"/>
        </w:rPr>
        <w:t>Sinnesänderung</w:t>
      </w:r>
      <w:r>
        <w:rPr>
          <w:rFonts w:ascii="Trebuchet MS" w:hAnsi="Trebuchet MS"/>
          <w:bCs w:val="0"/>
          <w:iCs/>
          <w:kern w:val="0"/>
          <w:szCs w:val="24"/>
          <w:lang w:val="de-DE"/>
        </w:rPr>
        <w:t xml:space="preserve"> S</w:t>
      </w:r>
      <w:r w:rsidRPr="00233A6B">
        <w:rPr>
          <w:rFonts w:ascii="Trebuchet MS" w:hAnsi="Trebuchet MS"/>
          <w:b/>
          <w:iCs/>
          <w:kern w:val="0"/>
          <w:szCs w:val="24"/>
          <w:lang w:val="de-DE"/>
        </w:rPr>
        <w:t>i</w:t>
      </w:r>
      <w:r>
        <w:rPr>
          <w:rFonts w:ascii="Trebuchet MS" w:hAnsi="Trebuchet MS"/>
          <w:bCs w:val="0"/>
          <w:iCs/>
          <w:kern w:val="0"/>
          <w:szCs w:val="24"/>
          <w:lang w:val="de-DE"/>
        </w:rPr>
        <w:t>mons des Zauberers (</w:t>
      </w:r>
      <w:r w:rsidRPr="001E5732">
        <w:rPr>
          <w:rFonts w:ascii="Trebuchet MS" w:hAnsi="Trebuchet MS"/>
          <w:bCs w:val="0"/>
          <w:iCs/>
          <w:kern w:val="0"/>
          <w:szCs w:val="24"/>
          <w:lang w:val="de-DE"/>
        </w:rPr>
        <w:t>8,</w:t>
      </w:r>
      <w:r>
        <w:rPr>
          <w:rFonts w:ascii="Trebuchet MS" w:hAnsi="Trebuchet MS"/>
          <w:bCs w:val="0"/>
          <w:iCs/>
          <w:kern w:val="0"/>
          <w:szCs w:val="24"/>
          <w:lang w:val="de-DE"/>
        </w:rPr>
        <w:t>4</w:t>
      </w:r>
      <w:r>
        <w:rPr>
          <w:rFonts w:ascii="Trebuchet MS" w:hAnsi="Trebuchet MS" w:cs="Arial"/>
          <w:szCs w:val="24"/>
          <w:lang w:val="de-DE"/>
        </w:rPr>
        <w:t>−</w:t>
      </w:r>
      <w:r w:rsidRPr="001E5732">
        <w:rPr>
          <w:rFonts w:ascii="Trebuchet MS" w:hAnsi="Trebuchet MS"/>
          <w:bCs w:val="0"/>
          <w:iCs/>
          <w:kern w:val="0"/>
          <w:szCs w:val="24"/>
          <w:lang w:val="de-DE"/>
        </w:rPr>
        <w:t>13)</w:t>
      </w:r>
      <w:bookmarkEnd w:id="556"/>
    </w:p>
    <w:p w14:paraId="452C8D5D" w14:textId="77777777" w:rsidR="00C71948" w:rsidRPr="001E5732" w:rsidRDefault="00C71948" w:rsidP="006374C6">
      <w:pPr>
        <w:pStyle w:val="Randverweis"/>
        <w:framePr w:wrap="around"/>
      </w:pPr>
      <w:r w:rsidRPr="001E5732">
        <w:t>5:</w:t>
      </w:r>
      <w:r>
        <w:t xml:space="preserve"> </w:t>
      </w:r>
      <w:r w:rsidRPr="001E5732">
        <w:t>6,5</w:t>
      </w:r>
    </w:p>
    <w:p w14:paraId="5937FB6E" w14:textId="77777777" w:rsidR="00C71948" w:rsidRPr="001E5732" w:rsidRDefault="00C71948" w:rsidP="006374C6">
      <w:pPr>
        <w:pStyle w:val="Randverweis"/>
        <w:framePr w:wrap="around"/>
      </w:pPr>
      <w:r w:rsidRPr="001E5732">
        <w:t>7: Mk 16,17</w:t>
      </w:r>
    </w:p>
    <w:p w14:paraId="53B59236"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Die nun zerstreut w</w:t>
      </w:r>
      <w:r>
        <w:rPr>
          <w:rFonts w:ascii="Trebuchet MS" w:hAnsi="Trebuchet MS"/>
          <w:lang w:val="de-DE"/>
        </w:rPr>
        <w:t>urden, zogen umher und verkünde</w:t>
      </w:r>
      <w:r w:rsidRPr="001E5732">
        <w:rPr>
          <w:rFonts w:ascii="Trebuchet MS" w:hAnsi="Trebuchet MS"/>
          <w:lang w:val="de-DE"/>
        </w:rPr>
        <w:t xml:space="preserve">ten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das Wort. </w:t>
      </w:r>
      <w:r w:rsidRPr="001E5732">
        <w:rPr>
          <w:rFonts w:ascii="Trebuchet MS" w:hAnsi="Trebuchet MS"/>
          <w:vertAlign w:val="superscript"/>
          <w:lang w:val="de-DE"/>
        </w:rPr>
        <w:t>5 </w:t>
      </w:r>
      <w:r w:rsidRPr="001E5732">
        <w:rPr>
          <w:rFonts w:ascii="Trebuchet MS" w:hAnsi="Trebuchet MS"/>
          <w:lang w:val="de-DE"/>
        </w:rPr>
        <w:t>Phil</w:t>
      </w:r>
      <w:r w:rsidRPr="00A64241">
        <w:rPr>
          <w:rFonts w:ascii="Trebuchet MS" w:hAnsi="Trebuchet MS"/>
          <w:b/>
          <w:lang w:val="de-DE"/>
        </w:rPr>
        <w:t>i</w:t>
      </w:r>
      <w:r w:rsidRPr="001E5732">
        <w:rPr>
          <w:rFonts w:ascii="Trebuchet MS" w:hAnsi="Trebuchet MS"/>
          <w:lang w:val="de-DE"/>
        </w:rPr>
        <w:t xml:space="preserve">ppus kam herab in eine Stadt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s und verkünd</w:t>
      </w:r>
      <w:r>
        <w:rPr>
          <w:rFonts w:ascii="Trebuchet MS" w:hAnsi="Trebuchet MS"/>
          <w:lang w:val="de-DE"/>
        </w:rPr>
        <w:t>ig</w:t>
      </w:r>
      <w:r w:rsidRPr="001E5732">
        <w:rPr>
          <w:rFonts w:ascii="Trebuchet MS" w:hAnsi="Trebuchet MS"/>
          <w:lang w:val="de-DE"/>
        </w:rPr>
        <w:t>te ihnen den Chris</w:t>
      </w:r>
      <w:r>
        <w:rPr>
          <w:rFonts w:ascii="Trebuchet MS" w:hAnsi="Trebuchet MS"/>
          <w:lang w:val="de-DE"/>
        </w:rPr>
        <w:softHyphen/>
      </w:r>
      <w:r w:rsidRPr="001E5732">
        <w:rPr>
          <w:rFonts w:ascii="Trebuchet MS" w:hAnsi="Trebuchet MS"/>
          <w:lang w:val="de-DE"/>
        </w:rPr>
        <w:t xml:space="preserve">tus. </w:t>
      </w:r>
      <w:r w:rsidRPr="001E5732">
        <w:rPr>
          <w:rFonts w:ascii="Trebuchet MS" w:hAnsi="Trebuchet MS"/>
          <w:vertAlign w:val="superscript"/>
          <w:lang w:val="de-DE"/>
        </w:rPr>
        <w:t>6 </w:t>
      </w:r>
      <w:r>
        <w:rPr>
          <w:rFonts w:ascii="Trebuchet MS" w:hAnsi="Trebuchet MS"/>
          <w:lang w:val="de-DE"/>
        </w:rPr>
        <w:t xml:space="preserve">Die Volksmenge hing </w:t>
      </w:r>
      <w:r w:rsidRPr="001E5732">
        <w:rPr>
          <w:rFonts w:ascii="Trebuchet MS" w:hAnsi="Trebuchet MS"/>
          <w:lang w:val="de-DE"/>
        </w:rPr>
        <w:t xml:space="preserve">einmütig </w:t>
      </w:r>
      <w:r>
        <w:rPr>
          <w:rFonts w:ascii="Trebuchet MS" w:hAnsi="Trebuchet MS"/>
          <w:lang w:val="de-DE"/>
        </w:rPr>
        <w:t xml:space="preserve">allem von </w:t>
      </w:r>
      <w:r w:rsidRPr="001E5732">
        <w:rPr>
          <w:rFonts w:ascii="Trebuchet MS" w:hAnsi="Trebuchet MS"/>
          <w:lang w:val="de-DE"/>
        </w:rPr>
        <w:t>Phil</w:t>
      </w:r>
      <w:r w:rsidRPr="00A64241">
        <w:rPr>
          <w:rFonts w:ascii="Trebuchet MS" w:hAnsi="Trebuchet MS"/>
          <w:b/>
          <w:lang w:val="de-DE"/>
        </w:rPr>
        <w:t>i</w:t>
      </w:r>
      <w:r>
        <w:rPr>
          <w:rFonts w:ascii="Trebuchet MS" w:hAnsi="Trebuchet MS"/>
          <w:lang w:val="de-DE"/>
        </w:rPr>
        <w:t>ppus Ge</w:t>
      </w:r>
      <w:r w:rsidRPr="001E5732">
        <w:rPr>
          <w:rFonts w:ascii="Trebuchet MS" w:hAnsi="Trebuchet MS"/>
          <w:lang w:val="de-DE"/>
        </w:rPr>
        <w:t>sagte</w:t>
      </w:r>
      <w:r>
        <w:rPr>
          <w:rFonts w:ascii="Trebuchet MS" w:hAnsi="Trebuchet MS"/>
          <w:lang w:val="de-DE"/>
        </w:rPr>
        <w:t xml:space="preserve">m an, </w:t>
      </w:r>
      <w:r w:rsidRPr="001E5732">
        <w:rPr>
          <w:rFonts w:ascii="Trebuchet MS" w:hAnsi="Trebuchet MS"/>
          <w:lang w:val="de-DE"/>
        </w:rPr>
        <w:t xml:space="preserve">hörten </w:t>
      </w:r>
      <w:r>
        <w:rPr>
          <w:rFonts w:ascii="Trebuchet MS" w:hAnsi="Trebuchet MS"/>
          <w:lang w:val="de-DE"/>
        </w:rPr>
        <w:t xml:space="preserve">sie doch </w:t>
      </w:r>
      <w:r w:rsidRPr="001E5732">
        <w:rPr>
          <w:rFonts w:ascii="Trebuchet MS" w:hAnsi="Trebuchet MS"/>
          <w:lang w:val="de-DE"/>
        </w:rPr>
        <w:t xml:space="preserve">und </w:t>
      </w:r>
      <w:r>
        <w:rPr>
          <w:rFonts w:ascii="Trebuchet MS" w:hAnsi="Trebuchet MS"/>
          <w:lang w:val="de-DE"/>
        </w:rPr>
        <w:t xml:space="preserve">sahen </w:t>
      </w:r>
      <w:r w:rsidRPr="001E5732">
        <w:rPr>
          <w:rFonts w:ascii="Trebuchet MS" w:hAnsi="Trebuchet MS"/>
          <w:lang w:val="de-DE"/>
        </w:rPr>
        <w:t xml:space="preserve">die Zeichen, die er tat. </w:t>
      </w:r>
      <w:r w:rsidRPr="001E5732">
        <w:rPr>
          <w:rFonts w:ascii="Trebuchet MS" w:hAnsi="Trebuchet MS"/>
          <w:vertAlign w:val="superscript"/>
          <w:lang w:val="de-DE"/>
        </w:rPr>
        <w:t>7 </w:t>
      </w:r>
      <w:r w:rsidRPr="001E5732">
        <w:rPr>
          <w:rFonts w:ascii="Trebuchet MS" w:hAnsi="Trebuchet MS"/>
          <w:lang w:val="de-DE"/>
        </w:rPr>
        <w:t>Denn viele von denen, die unreine G</w:t>
      </w:r>
      <w:r>
        <w:rPr>
          <w:rFonts w:ascii="Trebuchet MS" w:hAnsi="Trebuchet MS"/>
          <w:lang w:val="de-DE"/>
        </w:rPr>
        <w:t>eister hatten: D</w:t>
      </w:r>
      <w:r w:rsidRPr="001E5732">
        <w:rPr>
          <w:rFonts w:ascii="Trebuchet MS" w:hAnsi="Trebuchet MS"/>
          <w:lang w:val="de-DE"/>
        </w:rPr>
        <w:t xml:space="preserve">ie </w:t>
      </w:r>
      <w:r>
        <w:rPr>
          <w:rFonts w:ascii="Trebuchet MS" w:hAnsi="Trebuchet MS"/>
          <w:lang w:val="de-DE"/>
        </w:rPr>
        <w:t>schrien mit lauter Stimme und gingen hinaus. Gelä</w:t>
      </w:r>
      <w:r w:rsidRPr="001E5732">
        <w:rPr>
          <w:rFonts w:ascii="Trebuchet MS" w:hAnsi="Trebuchet MS"/>
          <w:lang w:val="de-DE"/>
        </w:rPr>
        <w:t xml:space="preserve">hmte und Krüppel wurden geheilt. </w:t>
      </w:r>
      <w:r w:rsidRPr="001E5732">
        <w:rPr>
          <w:rFonts w:ascii="Trebuchet MS" w:hAnsi="Trebuchet MS"/>
          <w:vertAlign w:val="superscript"/>
          <w:lang w:val="de-DE"/>
        </w:rPr>
        <w:t>8 </w:t>
      </w:r>
      <w:r w:rsidRPr="001E5732">
        <w:rPr>
          <w:rFonts w:ascii="Trebuchet MS" w:hAnsi="Trebuchet MS"/>
          <w:lang w:val="de-DE"/>
        </w:rPr>
        <w:t>Es entstand große Freude in jener Stadt.</w:t>
      </w:r>
    </w:p>
    <w:p w14:paraId="77B706FE" w14:textId="77777777" w:rsidR="00C71948" w:rsidRDefault="00C71948" w:rsidP="006374C6">
      <w:pPr>
        <w:pStyle w:val="Randverweis"/>
        <w:framePr w:wrap="around"/>
      </w:pPr>
      <w:r w:rsidRPr="001E5732">
        <w:t xml:space="preserve">12: 1,3; </w:t>
      </w:r>
    </w:p>
    <w:p w14:paraId="43943542" w14:textId="77777777" w:rsidR="00C71948" w:rsidRDefault="00C71948" w:rsidP="006374C6">
      <w:pPr>
        <w:pStyle w:val="Randverweis"/>
        <w:framePr w:wrap="around"/>
      </w:pPr>
      <w:r w:rsidRPr="001E5732">
        <w:t>19,8; 28,23.3</w:t>
      </w:r>
      <w:r>
        <w:t>1</w:t>
      </w:r>
    </w:p>
    <w:p w14:paraId="27CC0FE7" w14:textId="77777777" w:rsidR="00C71948" w:rsidRPr="001E5732" w:rsidRDefault="00C71948" w:rsidP="006374C6">
      <w:pPr>
        <w:pStyle w:val="Randverweis"/>
        <w:framePr w:wrap="around"/>
      </w:pPr>
      <w:r>
        <w:t>13: 8,18−24</w:t>
      </w:r>
    </w:p>
    <w:p w14:paraId="5A8ACC1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Schon vorher war in der Stadt ein Mann mit Namen S</w:t>
      </w:r>
      <w:r w:rsidRPr="00A64241">
        <w:rPr>
          <w:rFonts w:ascii="Trebuchet MS" w:hAnsi="Trebuchet MS"/>
          <w:b/>
          <w:lang w:val="de-DE"/>
        </w:rPr>
        <w:t>i</w:t>
      </w:r>
      <w:r w:rsidRPr="001E5732">
        <w:rPr>
          <w:rFonts w:ascii="Trebuchet MS" w:hAnsi="Trebuchet MS"/>
          <w:lang w:val="de-DE"/>
        </w:rPr>
        <w:t xml:space="preserve">mon, der zauberte und das Volk von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erstaunte; er sagte, er sei jemand Großes. </w:t>
      </w:r>
      <w:r w:rsidRPr="001E5732">
        <w:rPr>
          <w:rFonts w:ascii="Trebuchet MS" w:hAnsi="Trebuchet MS"/>
          <w:vertAlign w:val="superscript"/>
          <w:lang w:val="de-DE"/>
        </w:rPr>
        <w:t>10 </w:t>
      </w:r>
      <w:r>
        <w:rPr>
          <w:rFonts w:ascii="Trebuchet MS" w:hAnsi="Trebuchet MS"/>
          <w:lang w:val="de-DE"/>
        </w:rPr>
        <w:t xml:space="preserve">Alle von Klein bis Groß hingen ihm an </w:t>
      </w:r>
      <w:r w:rsidRPr="001E5732">
        <w:rPr>
          <w:rFonts w:ascii="Trebuchet MS" w:hAnsi="Trebuchet MS"/>
          <w:lang w:val="de-DE"/>
        </w:rPr>
        <w:t>und sagten: „Dieser</w:t>
      </w:r>
      <w:r>
        <w:rPr>
          <w:rFonts w:ascii="Trebuchet MS" w:hAnsi="Trebuchet MS"/>
          <w:lang w:val="de-DE"/>
        </w:rPr>
        <w:t xml:space="preserve"> ist die Kraft Gottes, die ‚</w:t>
      </w:r>
      <w:r w:rsidRPr="001E5732">
        <w:rPr>
          <w:rFonts w:ascii="Trebuchet MS" w:hAnsi="Trebuchet MS"/>
          <w:lang w:val="de-DE"/>
        </w:rPr>
        <w:t>Große</w:t>
      </w:r>
      <w:r>
        <w:rPr>
          <w:rFonts w:ascii="Trebuchet MS" w:hAnsi="Trebuchet MS"/>
          <w:lang w:val="de-DE"/>
        </w:rPr>
        <w:t>‛</w:t>
      </w:r>
      <w:r w:rsidRPr="001E5732">
        <w:rPr>
          <w:rFonts w:ascii="Trebuchet MS" w:hAnsi="Trebuchet MS"/>
          <w:lang w:val="de-DE"/>
        </w:rPr>
        <w:t xml:space="preserve"> genannt wird.“ </w:t>
      </w:r>
      <w:r w:rsidRPr="001E5732">
        <w:rPr>
          <w:rFonts w:ascii="Trebuchet MS" w:hAnsi="Trebuchet MS"/>
          <w:vertAlign w:val="superscript"/>
          <w:lang w:val="de-DE"/>
        </w:rPr>
        <w:t>11 </w:t>
      </w:r>
      <w:r w:rsidRPr="001E5732">
        <w:rPr>
          <w:rFonts w:ascii="Trebuchet MS" w:hAnsi="Trebuchet MS"/>
          <w:lang w:val="de-DE"/>
        </w:rPr>
        <w:t xml:space="preserve">Sie </w:t>
      </w:r>
      <w:r>
        <w:rPr>
          <w:rFonts w:ascii="Trebuchet MS" w:hAnsi="Trebuchet MS"/>
          <w:lang w:val="de-DE"/>
        </w:rPr>
        <w:t>hingen ihm an</w:t>
      </w:r>
      <w:r w:rsidRPr="001E5732">
        <w:rPr>
          <w:rFonts w:ascii="Trebuchet MS" w:hAnsi="Trebuchet MS"/>
          <w:lang w:val="de-DE"/>
        </w:rPr>
        <w:t xml:space="preserve">, weil er sie geraume Zeit mit seinen Zaubereien erstaunt hatte. </w:t>
      </w:r>
      <w:r w:rsidRPr="001E5732">
        <w:rPr>
          <w:rFonts w:ascii="Trebuchet MS" w:hAnsi="Trebuchet MS"/>
          <w:vertAlign w:val="superscript"/>
          <w:lang w:val="de-DE"/>
        </w:rPr>
        <w:t>12 </w:t>
      </w:r>
      <w:r w:rsidRPr="001E5732">
        <w:rPr>
          <w:rFonts w:ascii="Trebuchet MS" w:hAnsi="Trebuchet MS"/>
          <w:lang w:val="de-DE"/>
        </w:rPr>
        <w:t>Als sie aber Phil</w:t>
      </w:r>
      <w:r w:rsidRPr="00A64241">
        <w:rPr>
          <w:rFonts w:ascii="Trebuchet MS" w:hAnsi="Trebuchet MS"/>
          <w:b/>
          <w:lang w:val="de-DE"/>
        </w:rPr>
        <w:t>i</w:t>
      </w:r>
      <w:r w:rsidRPr="001E5732">
        <w:rPr>
          <w:rFonts w:ascii="Trebuchet MS" w:hAnsi="Trebuchet MS"/>
          <w:lang w:val="de-DE"/>
        </w:rPr>
        <w:t>ppus glaubten, d</w:t>
      </w:r>
      <w:r>
        <w:rPr>
          <w:rFonts w:ascii="Trebuchet MS" w:hAnsi="Trebuchet MS"/>
          <w:lang w:val="de-DE"/>
        </w:rPr>
        <w:t xml:space="preserve">er die </w:t>
      </w:r>
      <w:proofErr w:type="spellStart"/>
      <w:r>
        <w:rPr>
          <w:rFonts w:ascii="Trebuchet MS" w:hAnsi="Trebuchet MS"/>
          <w:lang w:val="de-DE"/>
        </w:rPr>
        <w:t>Gute</w:t>
      </w:r>
      <w:proofErr w:type="spellEnd"/>
      <w:r>
        <w:rPr>
          <w:rFonts w:ascii="Trebuchet MS" w:hAnsi="Trebuchet MS"/>
          <w:lang w:val="de-DE"/>
        </w:rPr>
        <w:t xml:space="preserve"> Botschaft über das Königtum </w:t>
      </w:r>
      <w:r w:rsidRPr="001E5732">
        <w:rPr>
          <w:rFonts w:ascii="Trebuchet MS" w:hAnsi="Trebuchet MS"/>
          <w:lang w:val="de-DE"/>
        </w:rPr>
        <w:t xml:space="preserve">Gottes und den Namen Jesu Christi verkündete, ließen sie sich taufen, Männer wie Frauen. </w:t>
      </w:r>
      <w:r>
        <w:rPr>
          <w:noProof/>
          <w:lang w:val="de-DE" w:bidi="he-IL"/>
        </w:rPr>
        <w:lastRenderedPageBreak/>
        <mc:AlternateContent>
          <mc:Choice Requires="wps">
            <w:drawing>
              <wp:anchor distT="0" distB="0" distL="114300" distR="114300" simplePos="0" relativeHeight="251860992" behindDoc="0" locked="0" layoutInCell="1" allowOverlap="1" wp14:anchorId="0FB54019" wp14:editId="3768BB7A">
                <wp:simplePos x="0" y="0"/>
                <wp:positionH relativeFrom="column">
                  <wp:posOffset>-81915</wp:posOffset>
                </wp:positionH>
                <wp:positionV relativeFrom="paragraph">
                  <wp:posOffset>-346710</wp:posOffset>
                </wp:positionV>
                <wp:extent cx="878400" cy="313200"/>
                <wp:effectExtent l="0" t="0" r="0" b="0"/>
                <wp:wrapNone/>
                <wp:docPr id="584"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4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C37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8,13</w:t>
                            </w:r>
                            <w:r>
                              <w:rPr>
                                <w:rFonts w:ascii="Trebuchet MS" w:hAnsi="Trebuchet MS"/>
                                <w:lang w:val="de-DE"/>
                              </w:rPr>
                              <w:t>−</w:t>
                            </w:r>
                            <w:r>
                              <w:rPr>
                                <w:rFonts w:ascii="Trebuchet MS" w:hAnsi="Trebuchet MS" w:cs="Times New Roman"/>
                                <w:i/>
                                <w:iCs/>
                                <w:lang w:val="de-DE"/>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4019" id="Textfeld 200" o:spid="_x0000_s1223" type="#_x0000_t202" style="position:absolute;left:0;text-align:left;margin-left:-6.45pt;margin-top:-27.3pt;width:69.15pt;height:2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" fillcolor="white [3201]" stroked="f" strokeweight=".5pt">
                <v:textbox>
                  <w:txbxContent>
                    <w:p w14:paraId="26FDC37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8,13</w:t>
                      </w:r>
                      <w:r>
                        <w:rPr>
                          <w:rFonts w:ascii="Trebuchet MS" w:hAnsi="Trebuchet MS"/>
                          <w:lang w:val="de-DE"/>
                        </w:rPr>
                        <w:t>−</w:t>
                      </w:r>
                      <w:r>
                        <w:rPr>
                          <w:rFonts w:ascii="Trebuchet MS" w:hAnsi="Trebuchet MS" w:cs="Times New Roman"/>
                          <w:i/>
                          <w:iCs/>
                          <w:lang w:val="de-DE"/>
                        </w:rPr>
                        <w:t>24</w:t>
                      </w:r>
                    </w:p>
                  </w:txbxContent>
                </v:textbox>
              </v:shape>
            </w:pict>
          </mc:Fallback>
        </mc:AlternateContent>
      </w:r>
      <w:r w:rsidRPr="001E5732">
        <w:rPr>
          <w:rFonts w:ascii="Trebuchet MS" w:hAnsi="Trebuchet MS"/>
          <w:vertAlign w:val="superscript"/>
          <w:lang w:val="de-DE"/>
        </w:rPr>
        <w:t>13 </w:t>
      </w:r>
      <w:r w:rsidRPr="001E5732">
        <w:rPr>
          <w:rFonts w:ascii="Trebuchet MS" w:hAnsi="Trebuchet MS"/>
          <w:lang w:val="de-DE"/>
        </w:rPr>
        <w:t>S</w:t>
      </w:r>
      <w:r w:rsidRPr="001408E4">
        <w:rPr>
          <w:rFonts w:ascii="Trebuchet MS" w:hAnsi="Trebuchet MS"/>
          <w:b/>
          <w:lang w:val="de-DE"/>
        </w:rPr>
        <w:t>i</w:t>
      </w:r>
      <w:r w:rsidRPr="001E5732">
        <w:rPr>
          <w:rFonts w:ascii="Trebuchet MS" w:hAnsi="Trebuchet MS"/>
          <w:lang w:val="de-DE"/>
        </w:rPr>
        <w:t>mon glaubte auch selbst und wurde getauft und hing Phil</w:t>
      </w:r>
      <w:r w:rsidRPr="001408E4">
        <w:rPr>
          <w:rFonts w:ascii="Trebuchet MS" w:hAnsi="Trebuchet MS"/>
          <w:b/>
          <w:lang w:val="de-DE"/>
        </w:rPr>
        <w:t>i</w:t>
      </w:r>
      <w:r w:rsidRPr="001E5732">
        <w:rPr>
          <w:rFonts w:ascii="Trebuchet MS" w:hAnsi="Trebuchet MS"/>
          <w:lang w:val="de-DE"/>
        </w:rPr>
        <w:t xml:space="preserve">ppus an. Als er </w:t>
      </w:r>
      <w:r>
        <w:rPr>
          <w:rFonts w:ascii="Trebuchet MS" w:hAnsi="Trebuchet MS"/>
          <w:lang w:val="de-DE"/>
        </w:rPr>
        <w:t>sowohl Zeichen wie große</w:t>
      </w:r>
      <w:r w:rsidRPr="001E5732">
        <w:rPr>
          <w:rFonts w:ascii="Trebuchet MS" w:hAnsi="Trebuchet MS"/>
          <w:lang w:val="de-DE"/>
        </w:rPr>
        <w:t xml:space="preserve"> Macht</w:t>
      </w:r>
      <w:r>
        <w:rPr>
          <w:rFonts w:ascii="Trebuchet MS" w:hAnsi="Trebuchet MS"/>
          <w:lang w:val="de-DE"/>
        </w:rPr>
        <w:t>erweise geschehen sah</w:t>
      </w:r>
      <w:r w:rsidRPr="001E5732">
        <w:rPr>
          <w:rFonts w:ascii="Trebuchet MS" w:hAnsi="Trebuchet MS"/>
          <w:lang w:val="de-DE"/>
        </w:rPr>
        <w:t>, staunte er.</w:t>
      </w:r>
    </w:p>
    <w:p w14:paraId="19C53B0C" w14:textId="77777777" w:rsidR="00C71948" w:rsidRPr="00F839B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57" w:name="_Toc38534940"/>
      <w:r w:rsidRPr="00F839B8">
        <w:rPr>
          <w:rFonts w:ascii="Trebuchet MS" w:hAnsi="Trebuchet MS"/>
          <w:kern w:val="0"/>
          <w:szCs w:val="24"/>
          <w:lang w:val="de-DE"/>
        </w:rPr>
        <w:t>Petrus und Johannes in Sam</w:t>
      </w:r>
      <w:r w:rsidRPr="00F839B8">
        <w:rPr>
          <w:rFonts w:ascii="Trebuchet MS" w:hAnsi="Trebuchet MS"/>
          <w:b/>
          <w:bCs w:val="0"/>
          <w:kern w:val="0"/>
          <w:szCs w:val="24"/>
          <w:lang w:val="de-DE"/>
        </w:rPr>
        <w:t>a</w:t>
      </w:r>
      <w:r w:rsidRPr="00F839B8">
        <w:rPr>
          <w:rFonts w:ascii="Trebuchet MS" w:hAnsi="Trebuchet MS"/>
          <w:kern w:val="0"/>
          <w:szCs w:val="24"/>
          <w:lang w:val="de-DE"/>
        </w:rPr>
        <w:t>ria (8,14−25)</w:t>
      </w:r>
      <w:bookmarkEnd w:id="557"/>
    </w:p>
    <w:p w14:paraId="3E76EBEA" w14:textId="77777777" w:rsidR="00C71948" w:rsidRDefault="00C71948" w:rsidP="006374C6">
      <w:pPr>
        <w:pStyle w:val="Randverweis"/>
        <w:framePr w:wrap="around"/>
      </w:pPr>
      <w:r w:rsidRPr="001E5732">
        <w:t>17: 2,4; 4,31;</w:t>
      </w:r>
    </w:p>
    <w:p w14:paraId="73453E74" w14:textId="77777777" w:rsidR="00C71948" w:rsidRDefault="00C71948" w:rsidP="006374C6">
      <w:pPr>
        <w:pStyle w:val="Randverweis"/>
        <w:framePr w:wrap="around"/>
      </w:pPr>
      <w:r w:rsidRPr="001E5732">
        <w:t>10,44</w:t>
      </w:r>
      <w:r>
        <w:t>−</w:t>
      </w:r>
      <w:r w:rsidRPr="001E5732">
        <w:t>47;</w:t>
      </w:r>
    </w:p>
    <w:p w14:paraId="4279EF29" w14:textId="77777777" w:rsidR="00C71948" w:rsidRPr="001E5732" w:rsidRDefault="00C71948" w:rsidP="006374C6">
      <w:pPr>
        <w:pStyle w:val="Randverweis"/>
        <w:framePr w:wrap="around"/>
      </w:pPr>
      <w:r w:rsidRPr="001E5732">
        <w:t>15,8f; 19,2.6</w:t>
      </w:r>
    </w:p>
    <w:p w14:paraId="5AD8DE05" w14:textId="77777777" w:rsidR="00C71948" w:rsidRPr="001E5732" w:rsidRDefault="00C71948" w:rsidP="00C71948">
      <w:pPr>
        <w:spacing w:after="80"/>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Als die Apostel in Jer</w:t>
      </w:r>
      <w:r w:rsidRPr="00C9291C">
        <w:rPr>
          <w:rFonts w:ascii="Trebuchet MS" w:hAnsi="Trebuchet MS"/>
          <w:b/>
          <w:bCs/>
          <w:lang w:val="de-DE"/>
        </w:rPr>
        <w:t>u</w:t>
      </w:r>
      <w:r w:rsidRPr="001E5732">
        <w:rPr>
          <w:rFonts w:ascii="Trebuchet MS" w:hAnsi="Trebuchet MS"/>
          <w:lang w:val="de-DE"/>
        </w:rPr>
        <w:t xml:space="preserve">salem hörten, dass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das Wort Gottes angenommen hat, sandten sie Petrus und Johannes zu ihnen, </w:t>
      </w:r>
      <w:r w:rsidRPr="001E5732">
        <w:rPr>
          <w:rFonts w:ascii="Trebuchet MS" w:hAnsi="Trebuchet MS"/>
          <w:vertAlign w:val="superscript"/>
          <w:lang w:val="de-DE"/>
        </w:rPr>
        <w:t>15 </w:t>
      </w:r>
      <w:r w:rsidRPr="001E5732">
        <w:rPr>
          <w:rFonts w:ascii="Trebuchet MS" w:hAnsi="Trebuchet MS"/>
          <w:lang w:val="de-DE"/>
        </w:rPr>
        <w:t>welche hinunterzogen und über sie beteten</w:t>
      </w:r>
      <w:r>
        <w:rPr>
          <w:rFonts w:ascii="Trebuchet MS" w:hAnsi="Trebuchet MS"/>
          <w:lang w:val="de-DE"/>
        </w:rPr>
        <w:t>, damit sie Heiligen Geist empfa</w:t>
      </w:r>
      <w:r w:rsidRPr="001E5732">
        <w:rPr>
          <w:rFonts w:ascii="Trebuchet MS" w:hAnsi="Trebuchet MS"/>
          <w:lang w:val="de-DE"/>
        </w:rPr>
        <w:t xml:space="preserve">ngen. </w:t>
      </w:r>
      <w:r w:rsidRPr="001E5732">
        <w:rPr>
          <w:rFonts w:ascii="Trebuchet MS" w:hAnsi="Trebuchet MS"/>
          <w:vertAlign w:val="superscript"/>
          <w:lang w:val="de-DE"/>
        </w:rPr>
        <w:t>16 </w:t>
      </w:r>
      <w:r w:rsidRPr="001E5732">
        <w:rPr>
          <w:rFonts w:ascii="Trebuchet MS" w:hAnsi="Trebuchet MS"/>
          <w:lang w:val="de-DE"/>
        </w:rPr>
        <w:t>Denn noch war er auf keinen von ihnen gefallen, sondern sie waren nur bereits in den Namen des Herrn Jesus</w:t>
      </w:r>
      <w:r>
        <w:rPr>
          <w:rStyle w:val="Funotenzeichen"/>
          <w:rFonts w:ascii="Trebuchet MS" w:hAnsi="Trebuchet MS" w:cs="Times New Roman"/>
          <w:lang w:val="de-DE"/>
        </w:rPr>
        <w:footnoteReference w:id="584"/>
      </w:r>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tauft.</w:t>
      </w:r>
      <w:r>
        <w:rPr>
          <w:rStyle w:val="Funotenzeichen"/>
          <w:rFonts w:ascii="Trebuchet MS" w:hAnsi="Trebuchet MS" w:cs="Times New Roman"/>
          <w:lang w:val="de-DE"/>
        </w:rPr>
        <w:footnoteReference w:id="585"/>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Da legten sie ihnen die Hände auf, und sie empfingen Heiligen Geist.</w:t>
      </w:r>
    </w:p>
    <w:p w14:paraId="4CCA55C2" w14:textId="77777777" w:rsidR="00C71948" w:rsidRDefault="00C71948" w:rsidP="006374C6">
      <w:pPr>
        <w:pStyle w:val="Randverweis"/>
        <w:framePr w:wrap="around"/>
      </w:pPr>
      <w:r>
        <w:t>18: 8,9−13</w:t>
      </w:r>
    </w:p>
    <w:p w14:paraId="0948DB8E" w14:textId="77777777" w:rsidR="00C71948" w:rsidRPr="001E5732" w:rsidRDefault="00C71948" w:rsidP="006374C6">
      <w:pPr>
        <w:pStyle w:val="Randverweis"/>
        <w:framePr w:wrap="around"/>
      </w:pPr>
      <w:r w:rsidRPr="001E5732">
        <w:t xml:space="preserve">21: </w:t>
      </w:r>
      <w:proofErr w:type="spellStart"/>
      <w:r w:rsidRPr="001E5732">
        <w:t>Eph</w:t>
      </w:r>
      <w:proofErr w:type="spellEnd"/>
      <w:r w:rsidRPr="001E5732">
        <w:t xml:space="preserve"> 5,5</w:t>
      </w:r>
    </w:p>
    <w:p w14:paraId="4B1B9586" w14:textId="6D0CD7D9"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Als S</w:t>
      </w:r>
      <w:r w:rsidRPr="00A64241">
        <w:rPr>
          <w:rFonts w:ascii="Trebuchet MS" w:hAnsi="Trebuchet MS"/>
          <w:b/>
          <w:lang w:val="de-DE"/>
        </w:rPr>
        <w:t>i</w:t>
      </w:r>
      <w:r w:rsidRPr="001E5732">
        <w:rPr>
          <w:rFonts w:ascii="Trebuchet MS" w:hAnsi="Trebuchet MS"/>
          <w:lang w:val="de-DE"/>
        </w:rPr>
        <w:t>mon sah, dass durch die Händeauflegung der Apostel der Geist gegeben wird, brachte er ihnen Geld</w:t>
      </w:r>
      <w:r>
        <w:rPr>
          <w:rStyle w:val="Funotenzeichen"/>
          <w:rFonts w:ascii="Trebuchet MS" w:hAnsi="Trebuchet MS"/>
          <w:lang w:val="de-DE"/>
        </w:rPr>
        <w:footnoteReference w:id="586"/>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sagte: „Gebt auch mir diese Vollmacht, damit, wem immer ich die Hände auflege, Heiligen Geist empfängt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Petrus sagte zu ihm: „Dein Silber gehe mit dir ins Verderben</w:t>
      </w:r>
      <w:r>
        <w:rPr>
          <w:rFonts w:ascii="Trebuchet MS" w:hAnsi="Trebuchet MS"/>
          <w:lang w:val="de-DE"/>
        </w:rPr>
        <w:t>, weil du gemeint hast, dass das</w:t>
      </w:r>
      <w:r w:rsidRPr="001E5732">
        <w:rPr>
          <w:rFonts w:ascii="Trebuchet MS" w:hAnsi="Trebuchet MS"/>
          <w:lang w:val="de-DE"/>
        </w:rPr>
        <w:t xml:space="preserve"> G</w:t>
      </w:r>
      <w:r>
        <w:rPr>
          <w:rFonts w:ascii="Trebuchet MS" w:hAnsi="Trebuchet MS"/>
          <w:lang w:val="de-DE"/>
        </w:rPr>
        <w:t>eschenk</w:t>
      </w:r>
      <w:r w:rsidRPr="001E5732">
        <w:rPr>
          <w:rFonts w:ascii="Trebuchet MS" w:hAnsi="Trebuchet MS"/>
          <w:lang w:val="de-DE"/>
        </w:rPr>
        <w:t xml:space="preserve"> Gottes mit Geld erworben werden kann! </w:t>
      </w:r>
      <w:r w:rsidRPr="001E5732">
        <w:rPr>
          <w:rFonts w:ascii="Trebuchet MS" w:hAnsi="Trebuchet MS"/>
          <w:vertAlign w:val="superscript"/>
          <w:lang w:val="de-DE"/>
        </w:rPr>
        <w:t>21 </w:t>
      </w:r>
      <w:r w:rsidRPr="001E5732">
        <w:rPr>
          <w:rFonts w:ascii="Trebuchet MS" w:hAnsi="Trebuchet MS"/>
          <w:lang w:val="de-DE"/>
        </w:rPr>
        <w:t>Du hast weder Anteil noch Los an diesem Wort, denn</w:t>
      </w:r>
      <w:r>
        <w:rPr>
          <w:rFonts w:ascii="Trebuchet MS" w:hAnsi="Trebuchet MS"/>
          <w:lang w:val="de-DE"/>
        </w:rPr>
        <w:t xml:space="preserve"> dein Herz ist </w:t>
      </w:r>
      <w:r w:rsidRPr="001E5732">
        <w:rPr>
          <w:rFonts w:ascii="Trebuchet MS" w:hAnsi="Trebuchet MS"/>
          <w:lang w:val="de-DE"/>
        </w:rPr>
        <w:t>Gott</w:t>
      </w:r>
      <w:r>
        <w:rPr>
          <w:rFonts w:ascii="Trebuchet MS" w:hAnsi="Trebuchet MS"/>
          <w:lang w:val="de-DE"/>
        </w:rPr>
        <w:t xml:space="preserve"> gegenüber nicht gerade</w:t>
      </w:r>
      <w:r w:rsidRPr="001E5732">
        <w:rPr>
          <w:rFonts w:ascii="Trebuchet MS" w:hAnsi="Trebuchet MS"/>
          <w:lang w:val="de-DE"/>
        </w:rPr>
        <w:t xml:space="preserve">. </w:t>
      </w:r>
      <w:r w:rsidRPr="001E5732">
        <w:rPr>
          <w:rFonts w:ascii="Trebuchet MS" w:hAnsi="Trebuchet MS"/>
          <w:vertAlign w:val="superscript"/>
          <w:lang w:val="de-DE"/>
        </w:rPr>
        <w:t>22 </w:t>
      </w:r>
      <w:r w:rsidR="007127A6">
        <w:rPr>
          <w:rFonts w:ascii="Trebuchet MS" w:hAnsi="Trebuchet MS"/>
          <w:lang w:val="de-DE"/>
        </w:rPr>
        <w:t xml:space="preserve">Sinnesändere </w:t>
      </w:r>
      <w:r w:rsidRPr="001E5732">
        <w:rPr>
          <w:rFonts w:ascii="Trebuchet MS" w:hAnsi="Trebuchet MS"/>
          <w:lang w:val="de-DE"/>
        </w:rPr>
        <w:t xml:space="preserve">dich nun von dieser </w:t>
      </w:r>
      <w:r>
        <w:rPr>
          <w:rFonts w:ascii="Trebuchet MS" w:hAnsi="Trebuchet MS"/>
          <w:lang w:val="de-DE"/>
        </w:rPr>
        <w:t>dei</w:t>
      </w:r>
      <w:r w:rsidRPr="001E5732">
        <w:rPr>
          <w:rFonts w:ascii="Trebuchet MS" w:hAnsi="Trebuchet MS"/>
          <w:lang w:val="de-DE"/>
        </w:rPr>
        <w:t xml:space="preserve">ner Bosheit und bitte den Herrn, ob dir nicht das Ansinnen deines Herzens vergeben wird! </w:t>
      </w:r>
      <w:r w:rsidRPr="001E5732">
        <w:rPr>
          <w:rFonts w:ascii="Trebuchet MS" w:hAnsi="Trebuchet MS"/>
          <w:vertAlign w:val="superscript"/>
          <w:lang w:val="de-DE"/>
        </w:rPr>
        <w:t>23 </w:t>
      </w:r>
      <w:r w:rsidRPr="001E5732">
        <w:rPr>
          <w:rFonts w:ascii="Trebuchet MS" w:hAnsi="Trebuchet MS"/>
          <w:lang w:val="de-DE"/>
        </w:rPr>
        <w:t>Denn ich sehe, das</w:t>
      </w:r>
      <w:r>
        <w:rPr>
          <w:rFonts w:ascii="Trebuchet MS" w:hAnsi="Trebuchet MS"/>
          <w:lang w:val="de-DE"/>
        </w:rPr>
        <w:t xml:space="preserve">s du zu bitterer Galle wirst und gefesselt von </w:t>
      </w:r>
      <w:r w:rsidRPr="001E5732">
        <w:rPr>
          <w:rFonts w:ascii="Trebuchet MS" w:hAnsi="Trebuchet MS"/>
          <w:lang w:val="de-DE"/>
        </w:rPr>
        <w:t>Un</w:t>
      </w:r>
      <w:r>
        <w:rPr>
          <w:rFonts w:ascii="Trebuchet MS" w:hAnsi="Trebuchet MS"/>
          <w:lang w:val="de-DE"/>
        </w:rPr>
        <w:t>gerechtigkeit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S</w:t>
      </w:r>
      <w:r w:rsidRPr="00EA0955">
        <w:rPr>
          <w:rFonts w:ascii="Trebuchet MS" w:hAnsi="Trebuchet MS"/>
          <w:b/>
          <w:bCs/>
          <w:lang w:val="de-DE"/>
        </w:rPr>
        <w:t>i</w:t>
      </w:r>
      <w:r w:rsidRPr="001E5732">
        <w:rPr>
          <w:rFonts w:ascii="Trebuchet MS" w:hAnsi="Trebuchet MS"/>
          <w:lang w:val="de-DE"/>
        </w:rPr>
        <w:t xml:space="preserve">mon antwortete </w:t>
      </w:r>
      <w:r>
        <w:rPr>
          <w:rFonts w:ascii="Trebuchet MS" w:hAnsi="Trebuchet MS"/>
          <w:lang w:val="de-DE"/>
        </w:rPr>
        <w:t>darauf</w:t>
      </w:r>
      <w:r w:rsidRPr="001E5732">
        <w:rPr>
          <w:rFonts w:ascii="Trebuchet MS" w:hAnsi="Trebuchet MS"/>
          <w:lang w:val="de-DE"/>
        </w:rPr>
        <w:t xml:space="preserve">: „Betet </w:t>
      </w:r>
      <w:r w:rsidRPr="001E5732">
        <w:rPr>
          <w:rFonts w:ascii="Trebuchet MS" w:hAnsi="Trebuchet MS"/>
          <w:i/>
          <w:lang w:val="de-DE"/>
        </w:rPr>
        <w:t>ihr</w:t>
      </w:r>
      <w:r w:rsidRPr="001E5732">
        <w:rPr>
          <w:rFonts w:ascii="Trebuchet MS" w:hAnsi="Trebuchet MS"/>
          <w:lang w:val="de-DE"/>
        </w:rPr>
        <w:t xml:space="preserve"> für mich zum Herrn, dass nichts</w:t>
      </w:r>
      <w:r>
        <w:rPr>
          <w:rFonts w:ascii="Trebuchet MS" w:hAnsi="Trebuchet MS"/>
          <w:lang w:val="de-DE"/>
        </w:rPr>
        <w:t xml:space="preserve">, was ihr gesagt habt, </w:t>
      </w:r>
      <w:r w:rsidRPr="00EA0955">
        <w:rPr>
          <w:rFonts w:ascii="Trebuchet MS" w:hAnsi="Trebuchet MS"/>
          <w:i/>
          <w:iCs/>
          <w:lang w:val="de-DE"/>
        </w:rPr>
        <w:t>auf</w:t>
      </w:r>
      <w:r>
        <w:rPr>
          <w:rFonts w:ascii="Trebuchet MS" w:hAnsi="Trebuchet MS"/>
          <w:lang w:val="de-DE"/>
        </w:rPr>
        <w:t xml:space="preserve"> mich kommt!</w:t>
      </w:r>
      <w:r w:rsidRPr="001E5732">
        <w:rPr>
          <w:rFonts w:ascii="Trebuchet MS" w:hAnsi="Trebuchet MS"/>
          <w:lang w:val="de-DE"/>
        </w:rPr>
        <w:t>“</w:t>
      </w:r>
    </w:p>
    <w:p w14:paraId="7C4425B2" w14:textId="77777777" w:rsidR="00C71948" w:rsidRPr="001E5732" w:rsidRDefault="00C71948" w:rsidP="00C71948">
      <w:pPr>
        <w:pStyle w:val="Textkrper"/>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670528" behindDoc="0" locked="0" layoutInCell="1" allowOverlap="1" wp14:anchorId="47ECFA3B" wp14:editId="69488B23">
                <wp:simplePos x="0" y="0"/>
                <wp:positionH relativeFrom="column">
                  <wp:posOffset>4965065</wp:posOffset>
                </wp:positionH>
                <wp:positionV relativeFrom="paragraph">
                  <wp:posOffset>-346710</wp:posOffset>
                </wp:positionV>
                <wp:extent cx="1047600" cy="313200"/>
                <wp:effectExtent l="0" t="0" r="635" b="0"/>
                <wp:wrapNone/>
                <wp:docPr id="583"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6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7D0AC"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 xml:space="preserve">8,25 </w:t>
                            </w:r>
                            <w:r w:rsidRPr="00974927">
                              <w:rPr>
                                <w:rFonts w:ascii="Trebuchet MS" w:hAnsi="Trebuchet MS"/>
                                <w:i/>
                                <w:iCs/>
                                <w:lang w:val="de-DE"/>
                              </w:rPr>
                              <w:t>−</w:t>
                            </w:r>
                            <w:r w:rsidRPr="00974927">
                              <w:rPr>
                                <w:rFonts w:ascii="Trebuchet MS" w:hAnsi="Trebuchet MS" w:cs="Times New Roman"/>
                                <w:i/>
                                <w:iCs/>
                                <w:lang w:val="de-DE"/>
                              </w:rPr>
                              <w:t xml:space="preserve"> 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CFA3B" id="Textfeld 201" o:spid="_x0000_s1224" type="#_x0000_t202" style="position:absolute;left:0;text-align:left;margin-left:390.95pt;margin-top:-27.3pt;width:82.5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" fillcolor="white [3201]" stroked="f" strokeweight=".5pt">
                <v:textbox>
                  <w:txbxContent>
                    <w:p w14:paraId="70F7D0AC"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 xml:space="preserve">8,25 </w:t>
                      </w:r>
                      <w:r w:rsidRPr="00974927">
                        <w:rPr>
                          <w:rFonts w:ascii="Trebuchet MS" w:hAnsi="Trebuchet MS"/>
                          <w:i/>
                          <w:iCs/>
                          <w:lang w:val="de-DE"/>
                        </w:rPr>
                        <w:t>−</w:t>
                      </w:r>
                      <w:r w:rsidRPr="00974927">
                        <w:rPr>
                          <w:rFonts w:ascii="Trebuchet MS" w:hAnsi="Trebuchet MS" w:cs="Times New Roman"/>
                          <w:i/>
                          <w:iCs/>
                          <w:lang w:val="de-DE"/>
                        </w:rPr>
                        <w:t xml:space="preserve"> 9,2</w:t>
                      </w:r>
                    </w:p>
                  </w:txbxContent>
                </v:textbox>
              </v:shape>
            </w:pict>
          </mc:Fallback>
        </mc:AlternateContent>
      </w:r>
      <w:r w:rsidRPr="001E5732">
        <w:rPr>
          <w:rFonts w:ascii="Trebuchet MS" w:hAnsi="Trebuchet MS"/>
          <w:vertAlign w:val="superscript"/>
          <w:lang w:val="de-DE"/>
        </w:rPr>
        <w:t>25 </w:t>
      </w:r>
      <w:r>
        <w:rPr>
          <w:rFonts w:ascii="Trebuchet MS" w:hAnsi="Trebuchet MS"/>
          <w:lang w:val="de-DE"/>
        </w:rPr>
        <w:t>Als</w:t>
      </w:r>
      <w:r w:rsidRPr="001E5732">
        <w:rPr>
          <w:rFonts w:ascii="Trebuchet MS" w:hAnsi="Trebuchet MS"/>
          <w:lang w:val="de-DE"/>
        </w:rPr>
        <w:t xml:space="preserve"> sie </w:t>
      </w:r>
      <w:r>
        <w:rPr>
          <w:rFonts w:ascii="Trebuchet MS" w:hAnsi="Trebuchet MS"/>
          <w:lang w:val="de-DE"/>
        </w:rPr>
        <w:t>nun das Wort des Herrn bezeugt</w:t>
      </w:r>
      <w:r w:rsidRPr="001E5732">
        <w:rPr>
          <w:rFonts w:ascii="Trebuchet MS" w:hAnsi="Trebuchet MS"/>
          <w:lang w:val="de-DE"/>
        </w:rPr>
        <w:t xml:space="preserve"> und </w:t>
      </w:r>
      <w:r>
        <w:rPr>
          <w:rFonts w:ascii="Trebuchet MS" w:hAnsi="Trebuchet MS"/>
          <w:lang w:val="de-DE"/>
        </w:rPr>
        <w:t>gespro</w:t>
      </w:r>
      <w:r w:rsidRPr="001E5732">
        <w:rPr>
          <w:rFonts w:ascii="Trebuchet MS" w:hAnsi="Trebuchet MS"/>
          <w:lang w:val="de-DE"/>
        </w:rPr>
        <w:t>chen</w:t>
      </w:r>
      <w:r>
        <w:rPr>
          <w:rFonts w:ascii="Trebuchet MS" w:hAnsi="Trebuchet MS"/>
          <w:lang w:val="de-DE"/>
        </w:rPr>
        <w:t xml:space="preserve"> hatten</w:t>
      </w:r>
      <w:r w:rsidRPr="001E5732">
        <w:rPr>
          <w:rFonts w:ascii="Trebuchet MS" w:hAnsi="Trebuchet MS"/>
          <w:lang w:val="de-DE"/>
        </w:rPr>
        <w:t>, kehrte</w:t>
      </w:r>
      <w:r>
        <w:rPr>
          <w:rFonts w:ascii="Trebuchet MS" w:hAnsi="Trebuchet MS"/>
          <w:lang w:val="de-DE"/>
        </w:rPr>
        <w:t xml:space="preserve">n sie nach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zurück. Auch</w:t>
      </w:r>
      <w:r w:rsidRPr="001E5732">
        <w:rPr>
          <w:rFonts w:ascii="Trebuchet MS" w:hAnsi="Trebuchet MS"/>
          <w:lang w:val="de-DE"/>
        </w:rPr>
        <w:t xml:space="preserve"> in vielen Dörfern </w:t>
      </w:r>
      <w:r>
        <w:rPr>
          <w:rFonts w:ascii="Trebuchet MS" w:hAnsi="Trebuchet MS"/>
          <w:lang w:val="de-DE"/>
        </w:rPr>
        <w:t>der Samar</w:t>
      </w:r>
      <w:r w:rsidRPr="00AB3CCE">
        <w:rPr>
          <w:rFonts w:ascii="Trebuchet MS" w:hAnsi="Trebuchet MS"/>
          <w:b/>
          <w:bCs/>
          <w:lang w:val="de-DE"/>
        </w:rPr>
        <w:t>i</w:t>
      </w:r>
      <w:r>
        <w:rPr>
          <w:rFonts w:ascii="Trebuchet MS" w:hAnsi="Trebuchet MS"/>
          <w:lang w:val="de-DE"/>
        </w:rPr>
        <w:t>ter</w:t>
      </w:r>
      <w:r>
        <w:rPr>
          <w:rStyle w:val="Funotenzeichen"/>
          <w:rFonts w:ascii="Trebuchet MS" w:hAnsi="Trebuchet MS"/>
          <w:lang w:val="de-DE"/>
        </w:rPr>
        <w:footnoteReference w:id="587"/>
      </w:r>
      <w:r w:rsidRPr="001E5732">
        <w:rPr>
          <w:rFonts w:ascii="Trebuchet MS" w:hAnsi="Trebuchet MS"/>
          <w:lang w:val="de-DE"/>
        </w:rPr>
        <w:t xml:space="preserve"> verkündeten sie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w:t>
      </w:r>
    </w:p>
    <w:p w14:paraId="5D670CB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58" w:name="_Toc38534941"/>
      <w:r>
        <w:rPr>
          <w:rFonts w:ascii="Trebuchet MS" w:hAnsi="Trebuchet MS"/>
          <w:kern w:val="0"/>
          <w:szCs w:val="24"/>
          <w:lang w:val="de-DE"/>
        </w:rPr>
        <w:t>Ein Äthiopier wird von Phil</w:t>
      </w:r>
      <w:r w:rsidRPr="00A64241">
        <w:rPr>
          <w:rFonts w:ascii="Trebuchet MS" w:hAnsi="Trebuchet MS"/>
          <w:b/>
          <w:kern w:val="0"/>
          <w:szCs w:val="24"/>
          <w:lang w:val="de-DE"/>
        </w:rPr>
        <w:t>i</w:t>
      </w:r>
      <w:r>
        <w:rPr>
          <w:rFonts w:ascii="Trebuchet MS" w:hAnsi="Trebuchet MS"/>
          <w:kern w:val="0"/>
          <w:szCs w:val="24"/>
          <w:lang w:val="de-DE"/>
        </w:rPr>
        <w:t>ppus getauft</w:t>
      </w:r>
      <w:r w:rsidRPr="001E5732">
        <w:rPr>
          <w:rFonts w:ascii="Trebuchet MS" w:hAnsi="Trebuchet MS"/>
          <w:kern w:val="0"/>
          <w:szCs w:val="24"/>
          <w:lang w:val="de-DE"/>
        </w:rPr>
        <w:t xml:space="preserve"> (8,26</w:t>
      </w:r>
      <w:r>
        <w:rPr>
          <w:rFonts w:ascii="Trebuchet MS" w:hAnsi="Trebuchet MS"/>
          <w:kern w:val="0"/>
          <w:szCs w:val="24"/>
          <w:lang w:val="de-DE"/>
        </w:rPr>
        <w:t>−</w:t>
      </w:r>
      <w:r w:rsidRPr="001E5732">
        <w:rPr>
          <w:rFonts w:ascii="Trebuchet MS" w:hAnsi="Trebuchet MS"/>
          <w:kern w:val="0"/>
          <w:szCs w:val="24"/>
          <w:lang w:val="de-DE"/>
        </w:rPr>
        <w:t>40)</w:t>
      </w:r>
      <w:bookmarkEnd w:id="558"/>
    </w:p>
    <w:p w14:paraId="555F5D16" w14:textId="77777777" w:rsidR="00C71948" w:rsidRPr="001E5732" w:rsidRDefault="00C71948" w:rsidP="006374C6">
      <w:pPr>
        <w:pStyle w:val="Randverweis"/>
        <w:framePr w:wrap="around"/>
      </w:pPr>
      <w:r w:rsidRPr="001E5732">
        <w:t xml:space="preserve">31: </w:t>
      </w:r>
      <w:proofErr w:type="spellStart"/>
      <w:r w:rsidRPr="001E5732">
        <w:t>Joh</w:t>
      </w:r>
      <w:proofErr w:type="spellEnd"/>
      <w:r w:rsidRPr="001E5732">
        <w:t xml:space="preserve"> 16,13</w:t>
      </w:r>
    </w:p>
    <w:p w14:paraId="4682ECF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Ein Engel des Herrn redete so zu Phil</w:t>
      </w:r>
      <w:r w:rsidRPr="00A64241">
        <w:rPr>
          <w:rFonts w:ascii="Trebuchet MS" w:hAnsi="Trebuchet MS"/>
          <w:b/>
          <w:lang w:val="de-DE"/>
        </w:rPr>
        <w:t>i</w:t>
      </w:r>
      <w:r w:rsidRPr="001E5732">
        <w:rPr>
          <w:rFonts w:ascii="Trebuchet MS" w:hAnsi="Trebuchet MS"/>
          <w:lang w:val="de-DE"/>
        </w:rPr>
        <w:t>ppus: „Steh auf und geh</w:t>
      </w:r>
      <w:r>
        <w:rPr>
          <w:rFonts w:ascii="Trebuchet MS" w:hAnsi="Trebuchet MS"/>
          <w:lang w:val="de-DE"/>
        </w:rPr>
        <w:t>e</w:t>
      </w:r>
      <w:r w:rsidRPr="001E5732">
        <w:rPr>
          <w:rFonts w:ascii="Trebuchet MS" w:hAnsi="Trebuchet MS"/>
          <w:lang w:val="de-DE"/>
        </w:rPr>
        <w:t xml:space="preserve"> nach Süden auf den Weg, der von Jer</w:t>
      </w:r>
      <w:r w:rsidRPr="00C9291C">
        <w:rPr>
          <w:rFonts w:ascii="Trebuchet MS" w:hAnsi="Trebuchet MS"/>
          <w:b/>
          <w:bCs/>
          <w:lang w:val="de-DE"/>
        </w:rPr>
        <w:t>u</w:t>
      </w:r>
      <w:r w:rsidRPr="001E5732">
        <w:rPr>
          <w:rFonts w:ascii="Trebuchet MS" w:hAnsi="Trebuchet MS"/>
          <w:lang w:val="de-DE"/>
        </w:rPr>
        <w:t xml:space="preserve">salem nach Gaza hinabführt; dieser ist einsam.“ </w:t>
      </w:r>
      <w:r w:rsidRPr="001E5732">
        <w:rPr>
          <w:rFonts w:ascii="Trebuchet MS" w:hAnsi="Trebuchet MS"/>
          <w:vertAlign w:val="superscript"/>
          <w:lang w:val="de-DE"/>
        </w:rPr>
        <w:t>27 </w:t>
      </w:r>
      <w:r w:rsidRPr="001E5732">
        <w:rPr>
          <w:rFonts w:ascii="Trebuchet MS" w:hAnsi="Trebuchet MS"/>
          <w:lang w:val="de-DE"/>
        </w:rPr>
        <w:t>Und er stand auf und ging. Und siehe: Ein Mann, Äthiopier, Eun</w:t>
      </w:r>
      <w:r w:rsidRPr="00A64241">
        <w:rPr>
          <w:rFonts w:ascii="Trebuchet MS" w:hAnsi="Trebuchet MS"/>
          <w:b/>
          <w:lang w:val="de-DE"/>
        </w:rPr>
        <w:t>u</w:t>
      </w:r>
      <w:r w:rsidRPr="001E5732">
        <w:rPr>
          <w:rFonts w:ascii="Trebuchet MS" w:hAnsi="Trebuchet MS"/>
          <w:lang w:val="de-DE"/>
        </w:rPr>
        <w:t xml:space="preserve">ch, Hofbeamter der Königin der Äthiopier </w:t>
      </w:r>
      <w:proofErr w:type="spellStart"/>
      <w:r w:rsidRPr="001E5732">
        <w:rPr>
          <w:rFonts w:ascii="Trebuchet MS" w:hAnsi="Trebuchet MS"/>
          <w:lang w:val="de-DE"/>
        </w:rPr>
        <w:t>Kand</w:t>
      </w:r>
      <w:r w:rsidRPr="00A64241">
        <w:rPr>
          <w:rFonts w:ascii="Trebuchet MS" w:hAnsi="Trebuchet MS"/>
          <w:b/>
          <w:lang w:val="de-DE"/>
        </w:rPr>
        <w:t>a</w:t>
      </w:r>
      <w:r w:rsidRPr="001E5732">
        <w:rPr>
          <w:rFonts w:ascii="Trebuchet MS" w:hAnsi="Trebuchet MS"/>
          <w:lang w:val="de-DE"/>
        </w:rPr>
        <w:t>ke</w:t>
      </w:r>
      <w:proofErr w:type="spellEnd"/>
      <w:r w:rsidRPr="001E5732">
        <w:rPr>
          <w:rFonts w:ascii="Trebuchet MS" w:hAnsi="Trebuchet MS"/>
          <w:lang w:val="de-DE"/>
        </w:rPr>
        <w:t>, der über ihrem ganzen Schatz war, der gekommen war, um in Jer</w:t>
      </w:r>
      <w:r w:rsidRPr="00C9291C">
        <w:rPr>
          <w:rFonts w:ascii="Trebuchet MS" w:hAnsi="Trebuchet MS"/>
          <w:b/>
          <w:bCs/>
          <w:lang w:val="de-DE"/>
        </w:rPr>
        <w:t>u</w:t>
      </w:r>
      <w:r w:rsidRPr="001E5732">
        <w:rPr>
          <w:rFonts w:ascii="Trebuchet MS" w:hAnsi="Trebuchet MS"/>
          <w:lang w:val="de-DE"/>
        </w:rPr>
        <w:t xml:space="preserve">salem anzubeten, </w:t>
      </w:r>
      <w:r w:rsidRPr="001E5732">
        <w:rPr>
          <w:rFonts w:ascii="Trebuchet MS" w:hAnsi="Trebuchet MS"/>
          <w:vertAlign w:val="superscript"/>
          <w:lang w:val="de-DE"/>
        </w:rPr>
        <w:t>28 </w:t>
      </w:r>
      <w:r w:rsidRPr="001E5732">
        <w:rPr>
          <w:rFonts w:ascii="Trebuchet MS" w:hAnsi="Trebuchet MS"/>
          <w:lang w:val="de-DE"/>
        </w:rPr>
        <w:t>war auf der Rückkehr und saß auf seinem Wagen und las den Propheten Jes</w:t>
      </w:r>
      <w:r w:rsidRPr="0021679A">
        <w:rPr>
          <w:rFonts w:ascii="Trebuchet MS" w:hAnsi="Trebuchet MS"/>
          <w:b/>
          <w:lang w:val="de-DE"/>
        </w:rPr>
        <w:t>a</w:t>
      </w:r>
      <w:r w:rsidRPr="001E5732">
        <w:rPr>
          <w:rFonts w:ascii="Trebuchet MS" w:hAnsi="Trebuchet MS"/>
          <w:lang w:val="de-DE"/>
        </w:rPr>
        <w:t xml:space="preserve">ja. </w:t>
      </w:r>
      <w:r w:rsidRPr="001E5732">
        <w:rPr>
          <w:rFonts w:ascii="Trebuchet MS" w:hAnsi="Trebuchet MS"/>
          <w:vertAlign w:val="superscript"/>
          <w:lang w:val="de-DE"/>
        </w:rPr>
        <w:t>29 </w:t>
      </w:r>
      <w:r w:rsidRPr="001E5732">
        <w:rPr>
          <w:rFonts w:ascii="Trebuchet MS" w:hAnsi="Trebuchet MS"/>
          <w:lang w:val="de-DE"/>
        </w:rPr>
        <w:t>Der Geist sagte Phil</w:t>
      </w:r>
      <w:r w:rsidRPr="0021679A">
        <w:rPr>
          <w:rFonts w:ascii="Trebuchet MS" w:hAnsi="Trebuchet MS"/>
          <w:b/>
          <w:lang w:val="de-DE"/>
        </w:rPr>
        <w:t>i</w:t>
      </w:r>
      <w:r w:rsidRPr="001E5732">
        <w:rPr>
          <w:rFonts w:ascii="Trebuchet MS" w:hAnsi="Trebuchet MS"/>
          <w:lang w:val="de-DE"/>
        </w:rPr>
        <w:t xml:space="preserve">ppus: „Geh hin und halte dich an diesen Wagen!“ </w:t>
      </w:r>
      <w:r w:rsidRPr="001E5732">
        <w:rPr>
          <w:rFonts w:ascii="Trebuchet MS" w:hAnsi="Trebuchet MS"/>
          <w:vertAlign w:val="superscript"/>
          <w:lang w:val="de-DE"/>
        </w:rPr>
        <w:t>30 </w:t>
      </w:r>
      <w:r w:rsidRPr="001E5732">
        <w:rPr>
          <w:rFonts w:ascii="Trebuchet MS" w:hAnsi="Trebuchet MS"/>
          <w:lang w:val="de-DE"/>
        </w:rPr>
        <w:t>Als Philippus hinl</w:t>
      </w:r>
      <w:r>
        <w:rPr>
          <w:rFonts w:ascii="Trebuchet MS" w:hAnsi="Trebuchet MS"/>
          <w:lang w:val="de-DE"/>
        </w:rPr>
        <w:t xml:space="preserve">ief, hörte er ihn </w:t>
      </w:r>
      <w:r w:rsidRPr="001E5732">
        <w:rPr>
          <w:rFonts w:ascii="Trebuchet MS" w:hAnsi="Trebuchet MS"/>
          <w:lang w:val="de-DE"/>
        </w:rPr>
        <w:t>Jes</w:t>
      </w:r>
      <w:r w:rsidRPr="0021679A">
        <w:rPr>
          <w:rFonts w:ascii="Trebuchet MS" w:hAnsi="Trebuchet MS"/>
          <w:b/>
          <w:lang w:val="de-DE"/>
        </w:rPr>
        <w:t>a</w:t>
      </w:r>
      <w:r w:rsidRPr="001E5732">
        <w:rPr>
          <w:rFonts w:ascii="Trebuchet MS" w:hAnsi="Trebuchet MS"/>
          <w:lang w:val="de-DE"/>
        </w:rPr>
        <w:t>ja</w:t>
      </w:r>
      <w:r>
        <w:rPr>
          <w:rFonts w:ascii="Trebuchet MS" w:hAnsi="Trebuchet MS"/>
          <w:lang w:val="de-DE"/>
        </w:rPr>
        <w:t xml:space="preserve"> den Propheten</w:t>
      </w:r>
      <w:r w:rsidRPr="001E5732">
        <w:rPr>
          <w:rFonts w:ascii="Trebuchet MS" w:hAnsi="Trebuchet MS"/>
          <w:lang w:val="de-DE"/>
        </w:rPr>
        <w:t xml:space="preserve"> lesen und sagte: „Verstehst du denn, was du liest? </w:t>
      </w:r>
      <w:r w:rsidRPr="001E5732">
        <w:rPr>
          <w:rFonts w:ascii="Trebuchet MS" w:hAnsi="Trebuchet MS"/>
          <w:vertAlign w:val="superscript"/>
          <w:lang w:val="de-DE"/>
        </w:rPr>
        <w:t>31 </w:t>
      </w:r>
      <w:r w:rsidRPr="001E5732">
        <w:rPr>
          <w:rFonts w:ascii="Trebuchet MS" w:hAnsi="Trebuchet MS"/>
          <w:lang w:val="de-DE"/>
        </w:rPr>
        <w:t xml:space="preserve">Der sagte: „Wie könnte ich denn, wenn mich </w:t>
      </w:r>
      <w:r>
        <w:rPr>
          <w:rFonts w:ascii="Trebuchet MS" w:hAnsi="Trebuchet MS"/>
          <w:lang w:val="de-DE"/>
        </w:rPr>
        <w:t>keiner</w:t>
      </w:r>
      <w:r w:rsidRPr="001E5732">
        <w:rPr>
          <w:rFonts w:ascii="Trebuchet MS" w:hAnsi="Trebuchet MS"/>
          <w:lang w:val="de-DE"/>
        </w:rPr>
        <w:t xml:space="preserve"> anleitet?“ Und er bat Philippus, aufzusteigen und bei ihm zu sitzen.</w:t>
      </w:r>
      <w:r>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Der Abschnitt der Schrift, den er las, war dieser:</w:t>
      </w:r>
    </w:p>
    <w:p w14:paraId="27C95649" w14:textId="77777777" w:rsidR="00C71948" w:rsidRPr="001E5732" w:rsidRDefault="00C71948" w:rsidP="006374C6">
      <w:pPr>
        <w:pStyle w:val="Randverweis"/>
        <w:framePr w:wrap="around"/>
      </w:pPr>
      <w:r w:rsidRPr="001E5732">
        <w:t xml:space="preserve">32: </w:t>
      </w:r>
      <w:proofErr w:type="spellStart"/>
      <w:r w:rsidRPr="001E5732">
        <w:t>Jes</w:t>
      </w:r>
      <w:proofErr w:type="spellEnd"/>
      <w:r w:rsidRPr="001E5732">
        <w:t xml:space="preserve"> 53,7</w:t>
      </w:r>
    </w:p>
    <w:p w14:paraId="71FFFBD8"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„Wie ein Schaf zur Schlachtung geführt wird</w:t>
      </w:r>
    </w:p>
    <w:p w14:paraId="046D78B2"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und </w:t>
      </w:r>
      <w:r>
        <w:rPr>
          <w:rFonts w:ascii="Trebuchet MS" w:hAnsi="Trebuchet MS"/>
          <w:lang w:val="de-DE"/>
        </w:rPr>
        <w:t>stumm wie ein Lamm</w:t>
      </w:r>
      <w:r w:rsidRPr="001E5732">
        <w:rPr>
          <w:rFonts w:ascii="Trebuchet MS" w:hAnsi="Trebuchet MS"/>
          <w:lang w:val="de-DE"/>
        </w:rPr>
        <w:t xml:space="preserve"> vor dem, der es schert,</w:t>
      </w:r>
    </w:p>
    <w:p w14:paraId="76BBF570"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so öffnet er seinen Mund nicht.</w:t>
      </w:r>
    </w:p>
    <w:p w14:paraId="23C3D368" w14:textId="77777777" w:rsidR="00C71948" w:rsidRPr="001E5732" w:rsidRDefault="00C71948" w:rsidP="006374C6">
      <w:pPr>
        <w:pStyle w:val="Randverweis"/>
        <w:framePr w:wrap="around"/>
      </w:pPr>
      <w:r w:rsidRPr="001E5732">
        <w:t xml:space="preserve">33: </w:t>
      </w:r>
      <w:proofErr w:type="spellStart"/>
      <w:r w:rsidRPr="001E5732">
        <w:t>Jes</w:t>
      </w:r>
      <w:proofErr w:type="spellEnd"/>
      <w:r w:rsidRPr="001E5732">
        <w:t xml:space="preserve"> 53,8G</w:t>
      </w:r>
    </w:p>
    <w:p w14:paraId="2A92113A"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In seiner Erniedrigung wurde sein Urteil aufgehoben:</w:t>
      </w:r>
    </w:p>
    <w:p w14:paraId="40ABACBF"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Seine Nachkommen, wer wird sie aufzählen?</w:t>
      </w:r>
    </w:p>
    <w:p w14:paraId="150EEA97"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Denn sein Leben wird von der Erde weggenommen.“</w:t>
      </w:r>
    </w:p>
    <w:p w14:paraId="784A561A" w14:textId="77777777" w:rsidR="00C71948" w:rsidRDefault="00C71948" w:rsidP="006374C6">
      <w:pPr>
        <w:pStyle w:val="Randverweis"/>
        <w:framePr w:wrap="around"/>
      </w:pPr>
      <w:r w:rsidRPr="001E5732">
        <w:t>35: 5,42;</w:t>
      </w:r>
    </w:p>
    <w:p w14:paraId="56D62CF0" w14:textId="77777777" w:rsidR="00C71948" w:rsidRPr="001E5732" w:rsidRDefault="00C71948" w:rsidP="006374C6">
      <w:pPr>
        <w:pStyle w:val="Randverweis"/>
        <w:framePr w:wrap="around"/>
      </w:pPr>
      <w:proofErr w:type="spellStart"/>
      <w:r w:rsidRPr="001E5732">
        <w:t>Lk</w:t>
      </w:r>
      <w:proofErr w:type="spellEnd"/>
      <w:r w:rsidRPr="001E5732">
        <w:t xml:space="preserve"> 24,27</w:t>
      </w:r>
    </w:p>
    <w:p w14:paraId="7186D903" w14:textId="77777777" w:rsidR="00C71948" w:rsidRPr="001E5732" w:rsidRDefault="00C71948" w:rsidP="006374C6">
      <w:pPr>
        <w:pStyle w:val="Randverweis"/>
        <w:framePr w:wrap="around"/>
      </w:pPr>
      <w:r w:rsidRPr="001E5732">
        <w:t>36: 10,47</w:t>
      </w:r>
    </w:p>
    <w:p w14:paraId="5D404285" w14:textId="77777777" w:rsidR="00C71948" w:rsidRDefault="00C71948" w:rsidP="006374C6">
      <w:pPr>
        <w:pStyle w:val="Randverweis"/>
        <w:framePr w:wrap="around"/>
      </w:pPr>
      <w:r w:rsidRPr="001E5732">
        <w:t>39:</w:t>
      </w:r>
    </w:p>
    <w:p w14:paraId="0544E108" w14:textId="77777777" w:rsidR="00C71948" w:rsidRPr="001E5732" w:rsidRDefault="00C71948" w:rsidP="006374C6">
      <w:pPr>
        <w:pStyle w:val="Randverweis"/>
        <w:framePr w:wrap="around"/>
      </w:pPr>
      <w:r w:rsidRPr="001E5732">
        <w:t xml:space="preserve">1 </w:t>
      </w:r>
      <w:proofErr w:type="spellStart"/>
      <w:r w:rsidRPr="001E5732">
        <w:t>Kön</w:t>
      </w:r>
      <w:proofErr w:type="spellEnd"/>
      <w:r w:rsidRPr="001E5732">
        <w:t xml:space="preserve"> 18,12</w:t>
      </w:r>
    </w:p>
    <w:p w14:paraId="3E7994EC" w14:textId="77777777" w:rsidR="00C71948" w:rsidRPr="001E5732" w:rsidRDefault="00C71948" w:rsidP="006374C6">
      <w:pPr>
        <w:pStyle w:val="Randverweis"/>
        <w:framePr w:wrap="around"/>
      </w:pPr>
      <w:r w:rsidRPr="001E5732">
        <w:t>40: 21,8</w:t>
      </w:r>
    </w:p>
    <w:p w14:paraId="5952F13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Der Eunuch antwortete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Philippus</w:t>
      </w:r>
      <w:r w:rsidRPr="001E5732">
        <w:rPr>
          <w:rFonts w:ascii="Trebuchet MS" w:hAnsi="Trebuchet MS"/>
          <w:lang w:val="de-DE"/>
        </w:rPr>
        <w:t>: „Ich bitte</w:t>
      </w:r>
      <w:r>
        <w:rPr>
          <w:rFonts w:ascii="Trebuchet MS" w:hAnsi="Trebuchet MS"/>
          <w:lang w:val="de-DE"/>
        </w:rPr>
        <w:t xml:space="preserve"> dich, über wen</w:t>
      </w:r>
      <w:r w:rsidRPr="001E5732">
        <w:rPr>
          <w:rFonts w:ascii="Trebuchet MS" w:hAnsi="Trebuchet MS"/>
          <w:lang w:val="de-DE"/>
        </w:rPr>
        <w:t xml:space="preserve"> sagt der Pro</w:t>
      </w:r>
      <w:r>
        <w:rPr>
          <w:rFonts w:ascii="Trebuchet MS" w:hAnsi="Trebuchet MS"/>
          <w:lang w:val="de-DE"/>
        </w:rPr>
        <w:softHyphen/>
      </w:r>
      <w:r w:rsidRPr="001E5732">
        <w:rPr>
          <w:rFonts w:ascii="Trebuchet MS" w:hAnsi="Trebuchet MS"/>
          <w:lang w:val="de-DE"/>
        </w:rPr>
        <w:t xml:space="preserve">phet dies? Über sich selbst oder jemand anderen?“ </w:t>
      </w:r>
      <w:r w:rsidRPr="001E5732">
        <w:rPr>
          <w:rFonts w:ascii="Trebuchet MS" w:hAnsi="Trebuchet MS"/>
          <w:vertAlign w:val="superscript"/>
          <w:lang w:val="de-DE"/>
        </w:rPr>
        <w:t>35 </w:t>
      </w:r>
      <w:r w:rsidRPr="001E5732">
        <w:rPr>
          <w:rFonts w:ascii="Trebuchet MS" w:hAnsi="Trebuchet MS"/>
          <w:lang w:val="de-DE"/>
        </w:rPr>
        <w:t>Phil</w:t>
      </w:r>
      <w:r w:rsidRPr="00693926">
        <w:rPr>
          <w:rFonts w:ascii="Trebuchet MS" w:hAnsi="Trebuchet MS"/>
          <w:b/>
          <w:lang w:val="de-DE"/>
        </w:rPr>
        <w:t>i</w:t>
      </w:r>
      <w:r w:rsidRPr="001E5732">
        <w:rPr>
          <w:rFonts w:ascii="Trebuchet MS" w:hAnsi="Trebuchet MS"/>
          <w:lang w:val="de-DE"/>
        </w:rPr>
        <w:t>pp</w:t>
      </w:r>
      <w:r>
        <w:rPr>
          <w:rFonts w:ascii="Trebuchet MS" w:hAnsi="Trebuchet MS"/>
          <w:lang w:val="de-DE"/>
        </w:rPr>
        <w:t>us</w:t>
      </w:r>
      <w:r w:rsidRPr="001E5732">
        <w:rPr>
          <w:rFonts w:ascii="Trebuchet MS" w:hAnsi="Trebuchet MS"/>
          <w:lang w:val="de-DE"/>
        </w:rPr>
        <w:t xml:space="preserve"> </w:t>
      </w:r>
      <w:r>
        <w:rPr>
          <w:rFonts w:ascii="Trebuchet MS" w:hAnsi="Trebuchet MS"/>
          <w:lang w:val="de-DE"/>
        </w:rPr>
        <w:t>nahm das Wort</w:t>
      </w:r>
      <w:r>
        <w:rPr>
          <w:rStyle w:val="Funotenzeichen"/>
          <w:rFonts w:ascii="Trebuchet MS" w:hAnsi="Trebuchet MS"/>
          <w:lang w:val="de-DE"/>
        </w:rPr>
        <w:footnoteReference w:id="588"/>
      </w:r>
      <w:r>
        <w:rPr>
          <w:rFonts w:ascii="Trebuchet MS" w:hAnsi="Trebuchet MS"/>
          <w:lang w:val="de-DE"/>
        </w:rPr>
        <w:t xml:space="preserve"> </w:t>
      </w:r>
      <w:r w:rsidRPr="001E5732">
        <w:rPr>
          <w:rFonts w:ascii="Trebuchet MS" w:hAnsi="Trebuchet MS"/>
          <w:lang w:val="de-DE"/>
        </w:rPr>
        <w:t>und beginnend von diese</w:t>
      </w:r>
      <w:r>
        <w:rPr>
          <w:rFonts w:ascii="Trebuchet MS" w:hAnsi="Trebuchet MS"/>
          <w:lang w:val="de-DE"/>
        </w:rPr>
        <w:t xml:space="preserve">r Schrift verkündete er ihm Jesus als </w:t>
      </w:r>
      <w:proofErr w:type="spellStart"/>
      <w:r>
        <w:rPr>
          <w:rFonts w:ascii="Trebuchet MS" w:hAnsi="Trebuchet MS"/>
          <w:lang w:val="de-DE"/>
        </w:rPr>
        <w:t>Gute</w:t>
      </w:r>
      <w:proofErr w:type="spellEnd"/>
      <w:r>
        <w:rPr>
          <w:rFonts w:ascii="Trebuchet MS" w:hAnsi="Trebuchet MS"/>
          <w:lang w:val="de-DE"/>
        </w:rPr>
        <w:t xml:space="preserve"> Botschaft</w:t>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Wie sie den Weg entlang zogen, kamen sie an ein Wasser, und der Eun</w:t>
      </w:r>
      <w:r w:rsidRPr="00693926">
        <w:rPr>
          <w:rFonts w:ascii="Trebuchet MS" w:hAnsi="Trebuchet MS"/>
          <w:b/>
          <w:lang w:val="de-DE"/>
        </w:rPr>
        <w:t>u</w:t>
      </w:r>
      <w:r w:rsidRPr="001E5732">
        <w:rPr>
          <w:rFonts w:ascii="Trebuchet MS" w:hAnsi="Trebuchet MS"/>
          <w:lang w:val="de-DE"/>
        </w:rPr>
        <w:t>ch sagt: „Siehe: Wasser. Was hindert, dass ich getauft werde?“ [</w:t>
      </w:r>
      <w:r w:rsidRPr="001E5732">
        <w:rPr>
          <w:rFonts w:ascii="Trebuchet MS" w:hAnsi="Trebuchet MS"/>
          <w:vertAlign w:val="superscript"/>
          <w:lang w:val="de-DE"/>
        </w:rPr>
        <w:t>37 </w:t>
      </w:r>
      <w:r w:rsidRPr="001E5732">
        <w:rPr>
          <w:rFonts w:ascii="Trebuchet MS" w:hAnsi="Trebuchet MS"/>
          <w:lang w:val="de-DE"/>
        </w:rPr>
        <w:t>Phil</w:t>
      </w:r>
      <w:r w:rsidRPr="00693926">
        <w:rPr>
          <w:rFonts w:ascii="Trebuchet MS" w:hAnsi="Trebuchet MS"/>
          <w:b/>
          <w:lang w:val="de-DE"/>
        </w:rPr>
        <w:t>i</w:t>
      </w:r>
      <w:r w:rsidRPr="001E5732">
        <w:rPr>
          <w:rFonts w:ascii="Trebuchet MS" w:hAnsi="Trebuchet MS"/>
          <w:lang w:val="de-DE"/>
        </w:rPr>
        <w:t xml:space="preserve">ppus sagte ihm: „Wenn du aus deinem ganzen Herzen glaubst, ist es möglich.“ Er antwortete </w:t>
      </w:r>
      <w:r>
        <w:rPr>
          <w:rFonts w:ascii="Trebuchet MS" w:hAnsi="Trebuchet MS"/>
          <w:lang w:val="de-DE"/>
        </w:rPr>
        <w:t>darauf</w:t>
      </w:r>
      <w:r w:rsidRPr="001E5732">
        <w:rPr>
          <w:rFonts w:ascii="Trebuchet MS" w:hAnsi="Trebuchet MS"/>
          <w:lang w:val="de-DE"/>
        </w:rPr>
        <w:t>: „Ich glaube, dass der Sohn Gottes Jesus Christus ist.“]</w:t>
      </w:r>
      <w:r>
        <w:rPr>
          <w:rStyle w:val="Funotenzeichen"/>
          <w:rFonts w:ascii="Trebuchet MS" w:hAnsi="Trebuchet MS"/>
          <w:lang w:val="de-DE"/>
        </w:rPr>
        <w:footnoteReference w:id="589"/>
      </w:r>
      <w:r>
        <w:rPr>
          <w:rFonts w:ascii="Trebuchet MS" w:hAnsi="Trebuchet MS"/>
          <w:lang w:val="de-DE"/>
        </w:rPr>
        <w:t xml:space="preserve"> </w:t>
      </w:r>
      <w:r w:rsidRPr="001E5732">
        <w:rPr>
          <w:rFonts w:ascii="Trebuchet MS" w:hAnsi="Trebuchet MS"/>
          <w:vertAlign w:val="superscript"/>
          <w:lang w:val="de-DE"/>
        </w:rPr>
        <w:t>38 </w:t>
      </w:r>
      <w:r w:rsidRPr="001E5732">
        <w:rPr>
          <w:rFonts w:ascii="Trebuchet MS" w:hAnsi="Trebuchet MS"/>
          <w:lang w:val="de-DE"/>
        </w:rPr>
        <w:t>Und er befahl, den Wagen anzuhalten, und sie stiegen beide in das Wasser hinab, sowohl Phil</w:t>
      </w:r>
      <w:r w:rsidRPr="00693926">
        <w:rPr>
          <w:rFonts w:ascii="Trebuchet MS" w:hAnsi="Trebuchet MS"/>
          <w:b/>
          <w:lang w:val="de-DE"/>
        </w:rPr>
        <w:t>i</w:t>
      </w:r>
      <w:r w:rsidRPr="001E5732">
        <w:rPr>
          <w:rFonts w:ascii="Trebuchet MS" w:hAnsi="Trebuchet MS"/>
          <w:lang w:val="de-DE"/>
        </w:rPr>
        <w:t>ppus wie der Eun</w:t>
      </w:r>
      <w:r w:rsidRPr="00693926">
        <w:rPr>
          <w:rFonts w:ascii="Trebuchet MS" w:hAnsi="Trebuchet MS"/>
          <w:b/>
          <w:lang w:val="de-DE"/>
        </w:rPr>
        <w:t>u</w:t>
      </w:r>
      <w:r w:rsidRPr="001E5732">
        <w:rPr>
          <w:rFonts w:ascii="Trebuchet MS" w:hAnsi="Trebuchet MS"/>
          <w:lang w:val="de-DE"/>
        </w:rPr>
        <w:t xml:space="preserve">ch, und er taufte ihn. </w:t>
      </w:r>
      <w:r w:rsidRPr="001E5732">
        <w:rPr>
          <w:rFonts w:ascii="Trebuchet MS" w:hAnsi="Trebuchet MS"/>
          <w:vertAlign w:val="superscript"/>
          <w:lang w:val="de-DE"/>
        </w:rPr>
        <w:t>39 </w:t>
      </w:r>
      <w:r w:rsidRPr="001E5732">
        <w:rPr>
          <w:rFonts w:ascii="Trebuchet MS" w:hAnsi="Trebuchet MS"/>
          <w:lang w:val="de-DE"/>
        </w:rPr>
        <w:t>Als sie aus dem Wasser stiegen, entrückte Geist des Herrn Phil</w:t>
      </w:r>
      <w:r w:rsidRPr="00693926">
        <w:rPr>
          <w:rFonts w:ascii="Trebuchet MS" w:hAnsi="Trebuchet MS"/>
          <w:b/>
          <w:lang w:val="de-DE"/>
        </w:rPr>
        <w:t>i</w:t>
      </w:r>
      <w:r w:rsidRPr="001E5732">
        <w:rPr>
          <w:rFonts w:ascii="Trebuchet MS" w:hAnsi="Trebuchet MS"/>
          <w:lang w:val="de-DE"/>
        </w:rPr>
        <w:t xml:space="preserve">ppus, und der Eunuch sah ihn nicht mehr; denn er zog seinen Weg und freute sich. </w:t>
      </w:r>
      <w:r w:rsidRPr="001E5732">
        <w:rPr>
          <w:rFonts w:ascii="Trebuchet MS" w:hAnsi="Trebuchet MS"/>
          <w:vertAlign w:val="superscript"/>
          <w:lang w:val="de-DE"/>
        </w:rPr>
        <w:t>40 </w:t>
      </w:r>
      <w:r w:rsidRPr="001E5732">
        <w:rPr>
          <w:rFonts w:ascii="Trebuchet MS" w:hAnsi="Trebuchet MS"/>
          <w:lang w:val="de-DE"/>
        </w:rPr>
        <w:t>Phi</w:t>
      </w:r>
      <w:r>
        <w:rPr>
          <w:rFonts w:ascii="Trebuchet MS" w:hAnsi="Trebuchet MS"/>
          <w:lang w:val="de-DE"/>
        </w:rPr>
        <w:softHyphen/>
      </w:r>
      <w:r w:rsidRPr="001E5732">
        <w:rPr>
          <w:rFonts w:ascii="Trebuchet MS" w:hAnsi="Trebuchet MS"/>
          <w:lang w:val="de-DE"/>
        </w:rPr>
        <w:t>l</w:t>
      </w:r>
      <w:r w:rsidRPr="00693926">
        <w:rPr>
          <w:rFonts w:ascii="Trebuchet MS" w:hAnsi="Trebuchet MS"/>
          <w:b/>
          <w:lang w:val="de-DE"/>
        </w:rPr>
        <w:t>i</w:t>
      </w:r>
      <w:r w:rsidRPr="001E5732">
        <w:rPr>
          <w:rFonts w:ascii="Trebuchet MS" w:hAnsi="Trebuchet MS"/>
          <w:lang w:val="de-DE"/>
        </w:rPr>
        <w:t xml:space="preserve">ppus fand sich nach </w:t>
      </w:r>
      <w:r w:rsidRPr="00693926">
        <w:rPr>
          <w:rFonts w:ascii="Trebuchet MS" w:hAnsi="Trebuchet MS"/>
          <w:b/>
          <w:lang w:val="de-DE"/>
        </w:rPr>
        <w:t>A</w:t>
      </w:r>
      <w:r w:rsidRPr="001E5732">
        <w:rPr>
          <w:rFonts w:ascii="Trebuchet MS" w:hAnsi="Trebuchet MS"/>
          <w:lang w:val="de-DE"/>
        </w:rPr>
        <w:t xml:space="preserve">schdod </w:t>
      </w:r>
      <w:r>
        <w:rPr>
          <w:rFonts w:ascii="Trebuchet MS" w:hAnsi="Trebuchet MS"/>
          <w:lang w:val="de-DE"/>
        </w:rPr>
        <w:t>hin, und hindurchziehend verkün</w:t>
      </w:r>
      <w:r w:rsidRPr="001E5732">
        <w:rPr>
          <w:rFonts w:ascii="Trebuchet MS" w:hAnsi="Trebuchet MS"/>
          <w:lang w:val="de-DE"/>
        </w:rPr>
        <w:t xml:space="preserve">dete </w:t>
      </w:r>
      <w:r>
        <w:rPr>
          <w:rFonts w:ascii="Trebuchet MS" w:hAnsi="Trebuchet MS"/>
          <w:lang w:val="de-DE"/>
        </w:rPr>
        <w:t xml:space="preserve">er </w:t>
      </w:r>
      <w:r w:rsidRPr="001E5732">
        <w:rPr>
          <w:rFonts w:ascii="Trebuchet MS" w:hAnsi="Trebuchet MS"/>
          <w:lang w:val="de-DE"/>
        </w:rPr>
        <w:t xml:space="preserve">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in allen Städten, bis er nach Cäsar</w:t>
      </w:r>
      <w:r w:rsidRPr="00C002D1">
        <w:rPr>
          <w:rFonts w:ascii="Trebuchet MS" w:hAnsi="Trebuchet MS"/>
          <w:b/>
          <w:lang w:val="de-DE"/>
        </w:rPr>
        <w:t>e</w:t>
      </w:r>
      <w:r w:rsidRPr="001E5732">
        <w:rPr>
          <w:rFonts w:ascii="Trebuchet MS" w:hAnsi="Trebuchet MS"/>
          <w:lang w:val="de-DE"/>
        </w:rPr>
        <w:t>a</w:t>
      </w:r>
      <w:r w:rsidRPr="001E5732">
        <w:rPr>
          <w:rStyle w:val="Funotenzeichen"/>
          <w:rFonts w:ascii="Trebuchet MS" w:hAnsi="Trebuchet MS" w:cs="Arial"/>
          <w:lang w:val="de-DE"/>
        </w:rPr>
        <w:footnoteReference w:id="590"/>
      </w:r>
      <w:r w:rsidRPr="001E5732">
        <w:rPr>
          <w:rFonts w:ascii="Trebuchet MS" w:hAnsi="Trebuchet MS"/>
          <w:lang w:val="de-DE"/>
        </w:rPr>
        <w:t xml:space="preserve"> kam.</w:t>
      </w:r>
    </w:p>
    <w:p w14:paraId="5DFD59E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59" w:name="_Toc38534942"/>
      <w:r w:rsidRPr="001E5732">
        <w:rPr>
          <w:rFonts w:ascii="Trebuchet MS" w:hAnsi="Trebuchet MS"/>
          <w:kern w:val="0"/>
          <w:szCs w:val="24"/>
          <w:lang w:val="de-DE"/>
        </w:rPr>
        <w:t xml:space="preserve">Saulus </w:t>
      </w:r>
      <w:r>
        <w:rPr>
          <w:rFonts w:ascii="Trebuchet MS" w:hAnsi="Trebuchet MS"/>
          <w:kern w:val="0"/>
          <w:szCs w:val="24"/>
          <w:lang w:val="de-DE"/>
        </w:rPr>
        <w:t xml:space="preserve">wird vom Verfolger zum Christen </w:t>
      </w:r>
      <w:r w:rsidRPr="001E5732">
        <w:rPr>
          <w:rFonts w:ascii="Trebuchet MS" w:hAnsi="Trebuchet MS"/>
          <w:kern w:val="0"/>
          <w:szCs w:val="24"/>
          <w:lang w:val="de-DE"/>
        </w:rPr>
        <w:t>(9,1</w:t>
      </w:r>
      <w:r>
        <w:rPr>
          <w:rFonts w:ascii="Trebuchet MS" w:hAnsi="Trebuchet MS"/>
          <w:kern w:val="0"/>
          <w:szCs w:val="24"/>
          <w:lang w:val="de-DE"/>
        </w:rPr>
        <w:t>−</w:t>
      </w:r>
      <w:r w:rsidRPr="001E5732">
        <w:rPr>
          <w:rFonts w:ascii="Trebuchet MS" w:hAnsi="Trebuchet MS"/>
          <w:kern w:val="0"/>
          <w:szCs w:val="24"/>
          <w:lang w:val="de-DE"/>
        </w:rPr>
        <w:t>19</w:t>
      </w:r>
      <w:r>
        <w:rPr>
          <w:rFonts w:ascii="Trebuchet MS" w:hAnsi="Trebuchet MS"/>
          <w:kern w:val="0"/>
          <w:szCs w:val="24"/>
          <w:lang w:val="de-DE"/>
        </w:rPr>
        <w:t>a</w:t>
      </w:r>
      <w:r w:rsidRPr="001E5732">
        <w:rPr>
          <w:rFonts w:ascii="Trebuchet MS" w:hAnsi="Trebuchet MS"/>
          <w:kern w:val="0"/>
          <w:szCs w:val="24"/>
          <w:lang w:val="de-DE"/>
        </w:rPr>
        <w:t>)</w:t>
      </w:r>
      <w:bookmarkEnd w:id="559"/>
    </w:p>
    <w:p w14:paraId="5B6F8561" w14:textId="77777777" w:rsidR="00C71948" w:rsidRDefault="00C71948" w:rsidP="006374C6">
      <w:pPr>
        <w:pStyle w:val="Randverweis"/>
        <w:framePr w:wrap="around"/>
      </w:pPr>
      <w:r w:rsidRPr="001E5732">
        <w:t>1</w:t>
      </w:r>
      <w:r>
        <w:t>−</w:t>
      </w:r>
      <w:r w:rsidRPr="001E5732">
        <w:t>22: 22,5</w:t>
      </w:r>
      <w:r>
        <w:t>−</w:t>
      </w:r>
      <w:r w:rsidRPr="001E5732">
        <w:t>16;</w:t>
      </w:r>
    </w:p>
    <w:p w14:paraId="605CC17D" w14:textId="77777777" w:rsidR="00C71948" w:rsidRPr="001E5732" w:rsidRDefault="00C71948" w:rsidP="006374C6">
      <w:pPr>
        <w:pStyle w:val="Randverweis"/>
        <w:framePr w:wrap="around"/>
      </w:pPr>
      <w:r w:rsidRPr="001E5732">
        <w:t>26,12</w:t>
      </w:r>
      <w:r>
        <w:t>−</w:t>
      </w:r>
      <w:r w:rsidRPr="001E5732">
        <w:t>18</w:t>
      </w:r>
    </w:p>
    <w:p w14:paraId="6177BDC9" w14:textId="77777777" w:rsidR="00C71948" w:rsidRDefault="00C71948" w:rsidP="006374C6">
      <w:pPr>
        <w:pStyle w:val="Randverweis"/>
        <w:framePr w:wrap="around"/>
      </w:pPr>
      <w:r w:rsidRPr="001E5732">
        <w:t>1: 8,3;</w:t>
      </w:r>
    </w:p>
    <w:p w14:paraId="49B8BF01" w14:textId="77777777" w:rsidR="00C71948" w:rsidRDefault="00C71948" w:rsidP="006374C6">
      <w:pPr>
        <w:pStyle w:val="Randverweis"/>
        <w:framePr w:wrap="around"/>
      </w:pPr>
      <w:r w:rsidRPr="001E5732">
        <w:t>1 Kor 15,9;</w:t>
      </w:r>
    </w:p>
    <w:p w14:paraId="4F847449" w14:textId="77777777" w:rsidR="00C71948" w:rsidRPr="001E5732" w:rsidRDefault="00C71948" w:rsidP="006374C6">
      <w:pPr>
        <w:pStyle w:val="Randverweis"/>
        <w:framePr w:wrap="around"/>
      </w:pPr>
      <w:r w:rsidRPr="001E5732">
        <w:t>Gal 1,13</w:t>
      </w:r>
    </w:p>
    <w:p w14:paraId="276DF614" w14:textId="77777777" w:rsidR="00C71948" w:rsidRDefault="00C71948" w:rsidP="006374C6">
      <w:pPr>
        <w:pStyle w:val="Randverweis"/>
        <w:framePr w:wrap="around"/>
      </w:pPr>
      <w:r w:rsidRPr="001E5732">
        <w:t>2: 19,9.23;</w:t>
      </w:r>
    </w:p>
    <w:p w14:paraId="408623C6" w14:textId="77777777" w:rsidR="00C71948" w:rsidRPr="001E5732" w:rsidRDefault="00C71948" w:rsidP="006374C6">
      <w:pPr>
        <w:pStyle w:val="Randverweis"/>
        <w:framePr w:wrap="around"/>
      </w:pPr>
      <w:r w:rsidRPr="001E5732">
        <w:t>22,4; 24,14.22</w:t>
      </w:r>
    </w:p>
    <w:p w14:paraId="751739D8" w14:textId="77777777" w:rsidR="00C71948" w:rsidRPr="001E5732" w:rsidRDefault="00C71948" w:rsidP="006374C6">
      <w:pPr>
        <w:pStyle w:val="Randverweis"/>
        <w:framePr w:wrap="around"/>
      </w:pPr>
      <w:r>
        <w:t>3: 1 Kor</w:t>
      </w:r>
      <w:r w:rsidRPr="001E5732">
        <w:t xml:space="preserve"> 9,1;</w:t>
      </w:r>
    </w:p>
    <w:p w14:paraId="17130849" w14:textId="77777777" w:rsidR="00C71948" w:rsidRDefault="00C71948" w:rsidP="006374C6">
      <w:pPr>
        <w:pStyle w:val="Randverweis"/>
        <w:framePr w:wrap="around"/>
      </w:pPr>
      <w:r w:rsidRPr="001E5732">
        <w:t>15,8;</w:t>
      </w:r>
      <w:r>
        <w:t xml:space="preserve"> </w:t>
      </w:r>
      <w:r w:rsidRPr="001E5732">
        <w:t>Gal 1,16</w:t>
      </w:r>
    </w:p>
    <w:p w14:paraId="503192E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S</w:t>
      </w:r>
      <w:r w:rsidRPr="001E5732">
        <w:rPr>
          <w:rFonts w:ascii="Trebuchet MS" w:hAnsi="Trebuchet MS"/>
          <w:lang w:val="de-DE"/>
        </w:rPr>
        <w:t>aulus schnaubte noch Drohung und Mord gegen die Jüng</w:t>
      </w:r>
      <w:r>
        <w:rPr>
          <w:rFonts w:ascii="Trebuchet MS" w:hAnsi="Trebuchet MS"/>
          <w:lang w:val="de-DE"/>
        </w:rPr>
        <w:t>er des Herrn. Er ging zum Hohen P</w:t>
      </w:r>
      <w:r w:rsidRPr="001E5732">
        <w:rPr>
          <w:rFonts w:ascii="Trebuchet MS" w:hAnsi="Trebuchet MS"/>
          <w:lang w:val="de-DE"/>
        </w:rPr>
        <w:t xml:space="preserve">riester </w:t>
      </w:r>
      <w:r w:rsidRPr="001E5732">
        <w:rPr>
          <w:rFonts w:ascii="Trebuchet MS" w:hAnsi="Trebuchet MS"/>
          <w:vertAlign w:val="superscript"/>
          <w:lang w:val="de-DE"/>
        </w:rPr>
        <w:t>2 </w:t>
      </w:r>
      <w:r w:rsidRPr="001E5732">
        <w:rPr>
          <w:rFonts w:ascii="Trebuchet MS" w:hAnsi="Trebuchet MS"/>
          <w:lang w:val="de-DE"/>
        </w:rPr>
        <w:t>und erbat von ihm Briefe nach Dam</w:t>
      </w:r>
      <w:r w:rsidRPr="00CD1ACE">
        <w:rPr>
          <w:rFonts w:ascii="Trebuchet MS" w:hAnsi="Trebuchet MS"/>
          <w:b/>
          <w:lang w:val="de-DE"/>
        </w:rPr>
        <w:t>a</w:t>
      </w:r>
      <w:r w:rsidRPr="001E5732">
        <w:rPr>
          <w:rFonts w:ascii="Trebuchet MS" w:hAnsi="Trebuchet MS"/>
          <w:lang w:val="de-DE"/>
        </w:rPr>
        <w:t>skus an die Synag</w:t>
      </w:r>
      <w:r w:rsidRPr="00675F81">
        <w:rPr>
          <w:rFonts w:ascii="Trebuchet MS" w:hAnsi="Trebuchet MS"/>
          <w:b/>
          <w:bCs/>
          <w:lang w:val="de-DE"/>
        </w:rPr>
        <w:t>o</w:t>
      </w:r>
      <w:r w:rsidRPr="001E5732">
        <w:rPr>
          <w:rFonts w:ascii="Trebuchet MS" w:hAnsi="Trebuchet MS"/>
          <w:lang w:val="de-DE"/>
        </w:rPr>
        <w:t xml:space="preserve">gen, damit </w:t>
      </w:r>
      <w:r>
        <w:rPr>
          <w:noProof/>
          <w:lang w:val="de-DE" w:bidi="he-IL"/>
        </w:rPr>
        <w:lastRenderedPageBreak/>
        <mc:AlternateContent>
          <mc:Choice Requires="wps">
            <w:drawing>
              <wp:anchor distT="0" distB="0" distL="114300" distR="114300" simplePos="0" relativeHeight="251671552" behindDoc="0" locked="0" layoutInCell="1" allowOverlap="1" wp14:anchorId="1F0EB886" wp14:editId="12C9BB5C">
                <wp:simplePos x="0" y="0"/>
                <wp:positionH relativeFrom="column">
                  <wp:posOffset>-99060</wp:posOffset>
                </wp:positionH>
                <wp:positionV relativeFrom="paragraph">
                  <wp:posOffset>-339395</wp:posOffset>
                </wp:positionV>
                <wp:extent cx="968400" cy="313200"/>
                <wp:effectExtent l="0" t="0" r="3175" b="0"/>
                <wp:wrapNone/>
                <wp:docPr id="582" name="Textfeld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4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B77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9,3</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B886" id="Textfeld 202" o:spid="_x0000_s1225" type="#_x0000_t202" style="position:absolute;left:0;text-align:left;margin-left:-7.8pt;margin-top:-26.7pt;width:76.25pt;height:2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" fillcolor="white [3201]" stroked="f" strokeweight=".5pt">
                <v:textbox>
                  <w:txbxContent>
                    <w:p w14:paraId="100B77F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9,3</w:t>
                      </w:r>
                      <w:r>
                        <w:rPr>
                          <w:rFonts w:ascii="Trebuchet MS" w:hAnsi="Trebuchet MS"/>
                          <w:lang w:val="de-DE"/>
                        </w:rPr>
                        <w:t>−</w:t>
                      </w:r>
                      <w:r>
                        <w:rPr>
                          <w:rFonts w:ascii="Trebuchet MS" w:hAnsi="Trebuchet MS" w:cs="Times New Roman"/>
                          <w:i/>
                          <w:iCs/>
                          <w:lang w:val="de-DE"/>
                        </w:rPr>
                        <w:t>27</w:t>
                      </w:r>
                    </w:p>
                  </w:txbxContent>
                </v:textbox>
              </v:shape>
            </w:pict>
          </mc:Fallback>
        </mc:AlternateContent>
      </w:r>
      <w:r w:rsidRPr="001E5732">
        <w:rPr>
          <w:rFonts w:ascii="Trebuchet MS" w:hAnsi="Trebuchet MS"/>
          <w:lang w:val="de-DE"/>
        </w:rPr>
        <w:t>er, wenn er welche, die zum Weg</w:t>
      </w:r>
      <w:r>
        <w:rPr>
          <w:rStyle w:val="Funotenzeichen"/>
          <w:rFonts w:ascii="Trebuchet MS" w:hAnsi="Trebuchet MS"/>
          <w:lang w:val="de-DE"/>
        </w:rPr>
        <w:footnoteReference w:id="591"/>
      </w:r>
      <w:r w:rsidRPr="001E5732">
        <w:rPr>
          <w:rFonts w:ascii="Trebuchet MS" w:hAnsi="Trebuchet MS"/>
          <w:lang w:val="de-DE"/>
        </w:rPr>
        <w:t xml:space="preserve"> gehörten, finde</w:t>
      </w:r>
      <w:r>
        <w:rPr>
          <w:rFonts w:ascii="Trebuchet MS" w:hAnsi="Trebuchet MS"/>
          <w:lang w:val="de-DE"/>
        </w:rPr>
        <w:t>t</w:t>
      </w:r>
      <w:r w:rsidRPr="001E5732">
        <w:rPr>
          <w:rFonts w:ascii="Trebuchet MS" w:hAnsi="Trebuchet MS"/>
          <w:lang w:val="de-DE"/>
        </w:rPr>
        <w:t>, sie, sowohl Männer wie Frauen, gefesselt nach Jer</w:t>
      </w:r>
      <w:r w:rsidRPr="00C9291C">
        <w:rPr>
          <w:rFonts w:ascii="Trebuchet MS" w:hAnsi="Trebuchet MS"/>
          <w:b/>
          <w:bCs/>
          <w:lang w:val="de-DE"/>
        </w:rPr>
        <w:t>u</w:t>
      </w:r>
      <w:r>
        <w:rPr>
          <w:rFonts w:ascii="Trebuchet MS" w:hAnsi="Trebuchet MS"/>
          <w:lang w:val="de-DE"/>
        </w:rPr>
        <w:t>salem bringt</w:t>
      </w:r>
      <w:r w:rsidRPr="001E5732">
        <w:rPr>
          <w:rFonts w:ascii="Trebuchet MS" w:hAnsi="Trebuchet MS"/>
          <w:lang w:val="de-DE"/>
        </w:rPr>
        <w:t>.</w:t>
      </w:r>
    </w:p>
    <w:p w14:paraId="452337A3" w14:textId="6AD03B75" w:rsidR="00C73F66" w:rsidRPr="001E5732" w:rsidRDefault="00C73F66" w:rsidP="006374C6">
      <w:pPr>
        <w:pStyle w:val="Randverweis"/>
        <w:framePr w:wrap="around"/>
      </w:pPr>
      <w:r>
        <w:t xml:space="preserve">7: </w:t>
      </w:r>
      <w:proofErr w:type="spellStart"/>
      <w:r>
        <w:t>Mt</w:t>
      </w:r>
      <w:proofErr w:type="spellEnd"/>
      <w:r>
        <w:t xml:space="preserve"> 3,16−17</w:t>
      </w:r>
    </w:p>
    <w:p w14:paraId="18DCFB6A" w14:textId="79451221"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Unterwegs geschah: E</w:t>
      </w:r>
      <w:r w:rsidRPr="001E5732">
        <w:rPr>
          <w:rFonts w:ascii="Trebuchet MS" w:hAnsi="Trebuchet MS"/>
          <w:lang w:val="de-DE"/>
        </w:rPr>
        <w:t xml:space="preserve">r </w:t>
      </w:r>
      <w:r>
        <w:rPr>
          <w:rFonts w:ascii="Trebuchet MS" w:hAnsi="Trebuchet MS"/>
          <w:lang w:val="de-DE"/>
        </w:rPr>
        <w:t>kam in die Nähe von Dam</w:t>
      </w:r>
      <w:r w:rsidRPr="00CD1ACE">
        <w:rPr>
          <w:rFonts w:ascii="Trebuchet MS" w:hAnsi="Trebuchet MS"/>
          <w:b/>
          <w:lang w:val="de-DE"/>
        </w:rPr>
        <w:t>a</w:t>
      </w:r>
      <w:r>
        <w:rPr>
          <w:rFonts w:ascii="Trebuchet MS" w:hAnsi="Trebuchet MS"/>
          <w:lang w:val="de-DE"/>
        </w:rPr>
        <w:t xml:space="preserve">skus, und plötzlich </w:t>
      </w:r>
      <w:proofErr w:type="spellStart"/>
      <w:r w:rsidRPr="001E5732">
        <w:rPr>
          <w:rFonts w:ascii="Trebuchet MS" w:hAnsi="Trebuchet MS"/>
          <w:lang w:val="de-DE"/>
        </w:rPr>
        <w:t>umleuch</w:t>
      </w:r>
      <w:r>
        <w:rPr>
          <w:rFonts w:ascii="Trebuchet MS" w:hAnsi="Trebuchet MS"/>
          <w:lang w:val="de-DE"/>
        </w:rPr>
        <w:t>tete</w:t>
      </w:r>
      <w:proofErr w:type="spellEnd"/>
      <w:r>
        <w:rPr>
          <w:rFonts w:ascii="Trebuchet MS" w:hAnsi="Trebuchet MS"/>
          <w:lang w:val="de-DE"/>
        </w:rPr>
        <w:t xml:space="preserve"> ihn </w:t>
      </w:r>
      <w:r w:rsidRPr="001E5732">
        <w:rPr>
          <w:rFonts w:ascii="Trebuchet MS" w:hAnsi="Trebuchet MS"/>
          <w:lang w:val="de-DE"/>
        </w:rPr>
        <w:t xml:space="preserve">ein Licht aus dem Himmel. </w:t>
      </w:r>
      <w:r w:rsidRPr="001E5732">
        <w:rPr>
          <w:rFonts w:ascii="Trebuchet MS" w:hAnsi="Trebuchet MS"/>
          <w:vertAlign w:val="superscript"/>
          <w:lang w:val="de-DE"/>
        </w:rPr>
        <w:t>4 </w:t>
      </w:r>
      <w:r w:rsidRPr="001E5732">
        <w:rPr>
          <w:rFonts w:ascii="Trebuchet MS" w:hAnsi="Trebuchet MS"/>
          <w:lang w:val="de-DE"/>
        </w:rPr>
        <w:t>Und er fiel auf die Erde und hörte eine Stimme, die ihm sagte: „Saul, Saul, wa</w:t>
      </w:r>
      <w:r w:rsidR="00D31FF1">
        <w:rPr>
          <w:rFonts w:ascii="Trebuchet MS" w:hAnsi="Trebuchet MS"/>
          <w:lang w:val="de-DE"/>
        </w:rPr>
        <w:t>s</w:t>
      </w:r>
      <w:r w:rsidRPr="001E5732">
        <w:rPr>
          <w:rFonts w:ascii="Trebuchet MS" w:hAnsi="Trebuchet MS"/>
          <w:lang w:val="de-DE"/>
        </w:rPr>
        <w:t xml:space="preserve"> verfolgst du mich?“</w:t>
      </w:r>
      <w:r>
        <w:rPr>
          <w:rStyle w:val="Funotenzeichen"/>
          <w:rFonts w:ascii="Trebuchet MS" w:hAnsi="Trebuchet MS"/>
          <w:lang w:val="de-DE"/>
        </w:rPr>
        <w:footnoteReference w:id="592"/>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Er sagte: „Wer bist du, Herr?“ Der: „</w:t>
      </w:r>
      <w:r w:rsidRPr="001E5732">
        <w:rPr>
          <w:rFonts w:ascii="Trebuchet MS" w:hAnsi="Trebuchet MS"/>
          <w:i/>
          <w:lang w:val="de-DE"/>
        </w:rPr>
        <w:t>Ich</w:t>
      </w:r>
      <w:r w:rsidRPr="001E5732">
        <w:rPr>
          <w:rFonts w:ascii="Trebuchet MS" w:hAnsi="Trebuchet MS"/>
          <w:lang w:val="de-DE"/>
        </w:rPr>
        <w:t xml:space="preserve"> bin Jesus, den </w:t>
      </w:r>
      <w:r w:rsidRPr="001E5732">
        <w:rPr>
          <w:rFonts w:ascii="Trebuchet MS" w:hAnsi="Trebuchet MS"/>
          <w:i/>
          <w:lang w:val="de-DE"/>
        </w:rPr>
        <w:t>du</w:t>
      </w:r>
      <w:r w:rsidRPr="001E5732">
        <w:rPr>
          <w:rFonts w:ascii="Trebuchet MS" w:hAnsi="Trebuchet MS"/>
          <w:lang w:val="de-DE"/>
        </w:rPr>
        <w:t xml:space="preserve"> verfolgst! </w:t>
      </w:r>
      <w:r w:rsidRPr="001E5732">
        <w:rPr>
          <w:rFonts w:ascii="Trebuchet MS" w:hAnsi="Trebuchet MS"/>
          <w:vertAlign w:val="superscript"/>
          <w:lang w:val="de-DE"/>
        </w:rPr>
        <w:t>6 </w:t>
      </w:r>
      <w:r>
        <w:rPr>
          <w:rFonts w:ascii="Trebuchet MS" w:hAnsi="Trebuchet MS"/>
          <w:lang w:val="de-DE"/>
        </w:rPr>
        <w:t>Doch steh auf und gehe</w:t>
      </w:r>
      <w:r w:rsidRPr="001E5732">
        <w:rPr>
          <w:rFonts w:ascii="Trebuchet MS" w:hAnsi="Trebuchet MS"/>
          <w:lang w:val="de-DE"/>
        </w:rPr>
        <w:t xml:space="preserve"> in die Stadt, und es</w:t>
      </w:r>
      <w:r w:rsidRPr="00F81BEF">
        <w:rPr>
          <w:rFonts w:ascii="Trebuchet MS" w:hAnsi="Trebuchet MS"/>
          <w:lang w:val="de-DE"/>
        </w:rPr>
        <w:t xml:space="preserve"> wird dir gesagt</w:t>
      </w:r>
      <w:r w:rsidRPr="003F3E03">
        <w:rPr>
          <w:rFonts w:ascii="Trebuchet MS" w:hAnsi="Trebuchet MS"/>
          <w:vertAlign w:val="superscript"/>
          <w:lang w:val="de-DE"/>
        </w:rPr>
        <w:t xml:space="preserve"> </w:t>
      </w:r>
      <w:r w:rsidRPr="00A35497">
        <w:rPr>
          <w:rFonts w:ascii="Trebuchet MS" w:hAnsi="Trebuchet MS"/>
          <w:lang w:val="de-DE"/>
        </w:rPr>
        <w:t>werden</w:t>
      </w:r>
      <w:r w:rsidRPr="003F3E03">
        <w:rPr>
          <w:rFonts w:ascii="Trebuchet MS" w:hAnsi="Trebuchet MS"/>
          <w:vertAlign w:val="superscript"/>
          <w:lang w:val="de-DE"/>
        </w:rPr>
        <w:t xml:space="preserve">, </w:t>
      </w:r>
      <w:r w:rsidRPr="00A35497">
        <w:rPr>
          <w:rFonts w:ascii="Trebuchet MS" w:hAnsi="Trebuchet MS"/>
          <w:lang w:val="de-DE"/>
        </w:rPr>
        <w:t xml:space="preserve">was du tun musst!“ </w:t>
      </w:r>
      <w:r w:rsidRPr="00A35497">
        <w:rPr>
          <w:rFonts w:ascii="Trebuchet MS" w:hAnsi="Trebuchet MS"/>
          <w:vertAlign w:val="superscript"/>
          <w:lang w:val="de-DE"/>
        </w:rPr>
        <w:t>7 </w:t>
      </w:r>
      <w:r w:rsidRPr="00A35497">
        <w:rPr>
          <w:rFonts w:ascii="Trebuchet MS" w:hAnsi="Trebuchet MS"/>
          <w:lang w:val="de-DE"/>
        </w:rPr>
        <w:t>Die Männer, die mit ihm auf dem Weg</w:t>
      </w:r>
      <w:r w:rsidRPr="001E5732">
        <w:rPr>
          <w:rFonts w:ascii="Trebuchet MS" w:hAnsi="Trebuchet MS"/>
          <w:lang w:val="de-DE"/>
        </w:rPr>
        <w:t xml:space="preserve"> waren, standen sprachlos; sie hörten zwar die Stimme, sahen aber </w:t>
      </w:r>
      <w:r>
        <w:rPr>
          <w:rFonts w:ascii="Trebuchet MS" w:hAnsi="Trebuchet MS"/>
          <w:lang w:val="de-DE"/>
        </w:rPr>
        <w:t>keinen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Saulus </w:t>
      </w:r>
      <w:r w:rsidRPr="00A35497">
        <w:rPr>
          <w:rFonts w:ascii="Trebuchet MS" w:hAnsi="Trebuchet MS"/>
          <w:lang w:val="de-DE"/>
        </w:rPr>
        <w:t>stand von der Erde auf; und bei seinen geöffneten Augen sah er nichts. Sie führten</w:t>
      </w:r>
      <w:r w:rsidRPr="001E5732">
        <w:rPr>
          <w:rFonts w:ascii="Trebuchet MS" w:hAnsi="Trebuchet MS"/>
          <w:lang w:val="de-DE"/>
        </w:rPr>
        <w:t xml:space="preserve"> ihn an der Hand und brachten ihn nach Dam</w:t>
      </w:r>
      <w:r w:rsidRPr="00CD1ACE">
        <w:rPr>
          <w:rFonts w:ascii="Trebuchet MS" w:hAnsi="Trebuchet MS"/>
          <w:b/>
          <w:lang w:val="de-DE"/>
        </w:rPr>
        <w:t>a</w:t>
      </w:r>
      <w:r w:rsidRPr="001E5732">
        <w:rPr>
          <w:rFonts w:ascii="Trebuchet MS" w:hAnsi="Trebuchet MS"/>
          <w:lang w:val="de-DE"/>
        </w:rPr>
        <w:t xml:space="preserve">skus. </w:t>
      </w:r>
      <w:r w:rsidRPr="001E5732">
        <w:rPr>
          <w:rFonts w:ascii="Trebuchet MS" w:hAnsi="Trebuchet MS"/>
          <w:vertAlign w:val="superscript"/>
          <w:lang w:val="de-DE"/>
        </w:rPr>
        <w:t>9 </w:t>
      </w:r>
      <w:r w:rsidRPr="001E5732">
        <w:rPr>
          <w:rFonts w:ascii="Trebuchet MS" w:hAnsi="Trebuchet MS"/>
          <w:lang w:val="de-DE"/>
        </w:rPr>
        <w:t>Und drei Ta</w:t>
      </w:r>
      <w:r>
        <w:rPr>
          <w:rFonts w:ascii="Trebuchet MS" w:hAnsi="Trebuchet MS"/>
          <w:lang w:val="de-DE"/>
        </w:rPr>
        <w:t>ge</w:t>
      </w:r>
      <w:r w:rsidRPr="001E5732">
        <w:rPr>
          <w:rFonts w:ascii="Trebuchet MS" w:hAnsi="Trebuchet MS"/>
          <w:lang w:val="de-DE"/>
        </w:rPr>
        <w:t xml:space="preserve"> sah er nicht und aß weder noch trank er.</w:t>
      </w:r>
    </w:p>
    <w:p w14:paraId="70A5C907" w14:textId="77777777" w:rsidR="00C71948" w:rsidRPr="009C3508" w:rsidRDefault="00C71948" w:rsidP="006374C6">
      <w:pPr>
        <w:pStyle w:val="Randverweis"/>
        <w:framePr w:wrap="around"/>
        <w:rPr>
          <w:lang w:val="sv-SE"/>
        </w:rPr>
      </w:pPr>
      <w:r w:rsidRPr="009C3508">
        <w:rPr>
          <w:lang w:val="sv-SE"/>
        </w:rPr>
        <w:t>10: 10,17;</w:t>
      </w:r>
    </w:p>
    <w:p w14:paraId="231E023D" w14:textId="77777777" w:rsidR="00C71948" w:rsidRPr="009C3508" w:rsidRDefault="00C71948" w:rsidP="006374C6">
      <w:pPr>
        <w:pStyle w:val="Randverweis"/>
        <w:framePr w:wrap="around"/>
        <w:rPr>
          <w:lang w:val="sv-SE"/>
        </w:rPr>
      </w:pPr>
      <w:r w:rsidRPr="009C3508">
        <w:rPr>
          <w:lang w:val="sv-SE"/>
        </w:rPr>
        <w:t>16,9</w:t>
      </w:r>
    </w:p>
    <w:p w14:paraId="514898D4" w14:textId="77777777" w:rsidR="00C71948" w:rsidRPr="009C3508" w:rsidRDefault="00C71948" w:rsidP="006374C6">
      <w:pPr>
        <w:pStyle w:val="Randverweis"/>
        <w:framePr w:wrap="around"/>
        <w:rPr>
          <w:lang w:val="sv-SE"/>
        </w:rPr>
      </w:pPr>
      <w:r w:rsidRPr="009C3508">
        <w:rPr>
          <w:lang w:val="sv-SE"/>
        </w:rPr>
        <w:t>11: 21,39;</w:t>
      </w:r>
    </w:p>
    <w:p w14:paraId="691BDF78" w14:textId="77777777" w:rsidR="00C71948" w:rsidRPr="009C3508" w:rsidRDefault="00C71948" w:rsidP="006374C6">
      <w:pPr>
        <w:pStyle w:val="Randverweis"/>
        <w:framePr w:wrap="around"/>
        <w:rPr>
          <w:lang w:val="sv-SE"/>
        </w:rPr>
      </w:pPr>
      <w:r w:rsidRPr="009C3508">
        <w:rPr>
          <w:lang w:val="sv-SE"/>
        </w:rPr>
        <w:t>14: 1 Kor 1,2;</w:t>
      </w:r>
    </w:p>
    <w:p w14:paraId="6D58F25B" w14:textId="77777777" w:rsidR="00C71948" w:rsidRPr="009C3508" w:rsidRDefault="00C71948" w:rsidP="006374C6">
      <w:pPr>
        <w:pStyle w:val="Randverweis"/>
        <w:framePr w:wrap="around"/>
        <w:rPr>
          <w:lang w:val="sv-SE"/>
        </w:rPr>
      </w:pPr>
      <w:r w:rsidRPr="009C3508">
        <w:rPr>
          <w:lang w:val="sv-SE"/>
        </w:rPr>
        <w:t>2 Tim 2,22</w:t>
      </w:r>
    </w:p>
    <w:p w14:paraId="08567F41" w14:textId="77777777" w:rsidR="00C71948" w:rsidRPr="009C3508" w:rsidRDefault="00C71948" w:rsidP="006374C6">
      <w:pPr>
        <w:pStyle w:val="Randverweis"/>
        <w:framePr w:wrap="around"/>
        <w:rPr>
          <w:lang w:val="sv-SE"/>
        </w:rPr>
      </w:pPr>
      <w:r w:rsidRPr="009C3508">
        <w:rPr>
          <w:lang w:val="sv-SE"/>
        </w:rPr>
        <w:t>15: 22,15;</w:t>
      </w:r>
    </w:p>
    <w:p w14:paraId="795C8D31"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1,5;</w:t>
      </w:r>
    </w:p>
    <w:p w14:paraId="6EA193EC" w14:textId="77777777" w:rsidR="00C71948" w:rsidRPr="009C3508" w:rsidRDefault="00C71948" w:rsidP="006374C6">
      <w:pPr>
        <w:pStyle w:val="Randverweis"/>
        <w:framePr w:wrap="around"/>
        <w:rPr>
          <w:lang w:val="sv-SE"/>
        </w:rPr>
      </w:pPr>
      <w:r w:rsidRPr="009C3508">
        <w:rPr>
          <w:lang w:val="sv-SE"/>
        </w:rPr>
        <w:t>1 Kor 1,17;</w:t>
      </w:r>
    </w:p>
    <w:p w14:paraId="47B4C024" w14:textId="77777777" w:rsidR="00C71948" w:rsidRPr="009C3508" w:rsidRDefault="00C71948" w:rsidP="006374C6">
      <w:pPr>
        <w:pStyle w:val="Randverweis"/>
        <w:framePr w:wrap="around"/>
        <w:rPr>
          <w:lang w:val="sv-SE"/>
        </w:rPr>
      </w:pPr>
      <w:r w:rsidRPr="009C3508">
        <w:rPr>
          <w:lang w:val="sv-SE"/>
        </w:rPr>
        <w:t>2 Kor 4,7;</w:t>
      </w:r>
    </w:p>
    <w:p w14:paraId="7C3C0535" w14:textId="77777777" w:rsidR="00C71948" w:rsidRPr="009C3508" w:rsidRDefault="00C71948" w:rsidP="006374C6">
      <w:pPr>
        <w:pStyle w:val="Randverweis"/>
        <w:framePr w:wrap="around"/>
        <w:rPr>
          <w:lang w:val="sv-SE"/>
        </w:rPr>
      </w:pPr>
      <w:r w:rsidRPr="009C3508">
        <w:rPr>
          <w:lang w:val="sv-SE"/>
        </w:rPr>
        <w:t>Gal 2,9</w:t>
      </w:r>
    </w:p>
    <w:p w14:paraId="25A0C42E" w14:textId="77777777" w:rsidR="00C71948" w:rsidRPr="009C3508" w:rsidRDefault="00C71948" w:rsidP="006374C6">
      <w:pPr>
        <w:pStyle w:val="Randverweis"/>
        <w:framePr w:wrap="around"/>
        <w:rPr>
          <w:lang w:val="sv-SE"/>
        </w:rPr>
      </w:pPr>
      <w:r w:rsidRPr="009C3508">
        <w:rPr>
          <w:lang w:val="sv-SE"/>
        </w:rPr>
        <w:t xml:space="preserve">16: </w:t>
      </w:r>
      <w:proofErr w:type="spellStart"/>
      <w:r w:rsidRPr="009C3508">
        <w:rPr>
          <w:lang w:val="sv-SE"/>
        </w:rPr>
        <w:t>Mt</w:t>
      </w:r>
      <w:proofErr w:type="spellEnd"/>
      <w:r w:rsidRPr="009C3508">
        <w:rPr>
          <w:lang w:val="sv-SE"/>
        </w:rPr>
        <w:t xml:space="preserve"> 10,22; </w:t>
      </w:r>
      <w:proofErr w:type="spellStart"/>
      <w:r w:rsidRPr="009C3508">
        <w:rPr>
          <w:lang w:val="sv-SE"/>
        </w:rPr>
        <w:t>Lk</w:t>
      </w:r>
      <w:proofErr w:type="spellEnd"/>
      <w:r w:rsidRPr="009C3508">
        <w:rPr>
          <w:lang w:val="sv-SE"/>
        </w:rPr>
        <w:t xml:space="preserve"> 21,12f;</w:t>
      </w:r>
    </w:p>
    <w:p w14:paraId="2392F15A" w14:textId="77777777" w:rsidR="00C71948" w:rsidRPr="009C3508" w:rsidRDefault="00C71948" w:rsidP="006374C6">
      <w:pPr>
        <w:pStyle w:val="Randverweis"/>
        <w:framePr w:wrap="around"/>
        <w:rPr>
          <w:lang w:val="sv-SE"/>
        </w:rPr>
      </w:pPr>
      <w:r w:rsidRPr="009C3508">
        <w:rPr>
          <w:lang w:val="sv-SE"/>
        </w:rPr>
        <w:t>2 Kor 11,23−29</w:t>
      </w:r>
    </w:p>
    <w:p w14:paraId="5741DEF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Es gab einen Jünger in Dam</w:t>
      </w:r>
      <w:r w:rsidRPr="00CD1ACE">
        <w:rPr>
          <w:rFonts w:ascii="Trebuchet MS" w:hAnsi="Trebuchet MS"/>
          <w:b/>
          <w:lang w:val="de-DE"/>
        </w:rPr>
        <w:t>a</w:t>
      </w:r>
      <w:r>
        <w:rPr>
          <w:rFonts w:ascii="Trebuchet MS" w:hAnsi="Trebuchet MS"/>
          <w:lang w:val="de-DE"/>
        </w:rPr>
        <w:t xml:space="preserve">skus mit Namen </w:t>
      </w:r>
      <w:proofErr w:type="spellStart"/>
      <w:r>
        <w:rPr>
          <w:rFonts w:ascii="Trebuchet MS" w:hAnsi="Trebuchet MS"/>
          <w:lang w:val="de-DE"/>
        </w:rPr>
        <w:t>Ha</w:t>
      </w:r>
      <w:r w:rsidRPr="001E5732">
        <w:rPr>
          <w:rFonts w:ascii="Trebuchet MS" w:hAnsi="Trebuchet MS"/>
          <w:lang w:val="de-DE"/>
        </w:rPr>
        <w:t>nan</w:t>
      </w:r>
      <w:r w:rsidRPr="00C364D4">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und zu ihm sagte der Herr in einem Gesicht: </w:t>
      </w:r>
      <w:r>
        <w:rPr>
          <w:rFonts w:ascii="Trebuchet MS" w:hAnsi="Trebuchet MS"/>
          <w:lang w:val="de-DE"/>
        </w:rPr>
        <w:t>„</w:t>
      </w:r>
      <w:proofErr w:type="spellStart"/>
      <w:r>
        <w:rPr>
          <w:rFonts w:ascii="Trebuchet MS" w:hAnsi="Trebuchet MS"/>
          <w:lang w:val="de-DE"/>
        </w:rPr>
        <w:t>Ha</w:t>
      </w:r>
      <w:r w:rsidRPr="001E5732">
        <w:rPr>
          <w:rFonts w:ascii="Trebuchet MS" w:hAnsi="Trebuchet MS"/>
          <w:lang w:val="de-DE"/>
        </w:rPr>
        <w:t>nan</w:t>
      </w:r>
      <w:r w:rsidRPr="00B93D00">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Der sagte: „Siehe: </w:t>
      </w:r>
      <w:r w:rsidRPr="001E5732">
        <w:rPr>
          <w:rFonts w:ascii="Trebuchet MS" w:hAnsi="Trebuchet MS"/>
          <w:i/>
          <w:lang w:val="de-DE"/>
        </w:rPr>
        <w:t>Ich</w:t>
      </w:r>
      <w:r w:rsidRPr="001E5732">
        <w:rPr>
          <w:rFonts w:ascii="Trebuchet MS" w:hAnsi="Trebuchet MS"/>
          <w:lang w:val="de-DE"/>
        </w:rPr>
        <w:t xml:space="preserve">, Herr!“ </w:t>
      </w:r>
      <w:r w:rsidRPr="001E5732">
        <w:rPr>
          <w:rFonts w:ascii="Trebuchet MS" w:hAnsi="Trebuchet MS"/>
          <w:vertAlign w:val="superscript"/>
          <w:lang w:val="de-DE"/>
        </w:rPr>
        <w:t>11 </w:t>
      </w:r>
      <w:r w:rsidRPr="001E5732">
        <w:rPr>
          <w:rFonts w:ascii="Trebuchet MS" w:hAnsi="Trebuchet MS"/>
          <w:lang w:val="de-DE"/>
        </w:rPr>
        <w:t>Der Herr zu ihm: „Steh</w:t>
      </w:r>
      <w:r>
        <w:rPr>
          <w:rFonts w:ascii="Trebuchet MS" w:hAnsi="Trebuchet MS"/>
          <w:lang w:val="de-DE"/>
        </w:rPr>
        <w:t xml:space="preserve"> auf und gehe</w:t>
      </w:r>
      <w:r w:rsidRPr="001E5732">
        <w:rPr>
          <w:rFonts w:ascii="Trebuchet MS" w:hAnsi="Trebuchet MS"/>
          <w:lang w:val="de-DE"/>
        </w:rPr>
        <w:t xml:space="preserve"> in die ‚Gerade</w:t>
      </w:r>
      <w:r>
        <w:rPr>
          <w:rFonts w:ascii="Trebuchet MS" w:hAnsi="Trebuchet MS"/>
          <w:lang w:val="de-DE"/>
        </w:rPr>
        <w:t>‛</w:t>
      </w:r>
      <w:r w:rsidRPr="001E5732">
        <w:rPr>
          <w:rFonts w:ascii="Trebuchet MS" w:hAnsi="Trebuchet MS"/>
          <w:lang w:val="de-DE"/>
        </w:rPr>
        <w:t xml:space="preserve"> genannte Gasse und suche in Judas</w:t>
      </w:r>
      <w:r>
        <w:rPr>
          <w:rFonts w:ascii="Trebuchet MS" w:hAnsi="Trebuchet MS"/>
          <w:lang w:val="de-DE"/>
        </w:rPr>
        <w:t>’</w:t>
      </w:r>
      <w:r w:rsidRPr="001E5732">
        <w:rPr>
          <w:rFonts w:ascii="Trebuchet MS" w:hAnsi="Trebuchet MS"/>
          <w:lang w:val="de-DE"/>
        </w:rPr>
        <w:t xml:space="preserve"> Haus einen mit Namen </w:t>
      </w:r>
      <w:r>
        <w:rPr>
          <w:rFonts w:ascii="Trebuchet MS" w:hAnsi="Trebuchet MS"/>
          <w:lang w:val="de-DE"/>
        </w:rPr>
        <w:t>S</w:t>
      </w:r>
      <w:r w:rsidRPr="009F4808">
        <w:rPr>
          <w:rFonts w:ascii="Trebuchet MS" w:hAnsi="Trebuchet MS"/>
          <w:b/>
          <w:bCs/>
          <w:lang w:val="de-DE"/>
        </w:rPr>
        <w:t>au</w:t>
      </w:r>
      <w:r>
        <w:rPr>
          <w:rFonts w:ascii="Trebuchet MS" w:hAnsi="Trebuchet MS"/>
          <w:lang w:val="de-DE"/>
        </w:rPr>
        <w:t>lus, einen</w:t>
      </w:r>
      <w:r w:rsidRPr="001E5732">
        <w:rPr>
          <w:rFonts w:ascii="Trebuchet MS" w:hAnsi="Trebuchet MS"/>
          <w:lang w:val="de-DE"/>
        </w:rPr>
        <w:t xml:space="preserve"> T</w:t>
      </w:r>
      <w:r w:rsidRPr="0003433F">
        <w:rPr>
          <w:rFonts w:ascii="Trebuchet MS" w:hAnsi="Trebuchet MS"/>
          <w:b/>
          <w:bCs/>
          <w:lang w:val="de-DE"/>
        </w:rPr>
        <w:t>a</w:t>
      </w:r>
      <w:r w:rsidRPr="001E5732">
        <w:rPr>
          <w:rFonts w:ascii="Trebuchet MS" w:hAnsi="Trebuchet MS"/>
          <w:lang w:val="de-DE"/>
        </w:rPr>
        <w:t>rs</w:t>
      </w:r>
      <w:r>
        <w:rPr>
          <w:rFonts w:ascii="Trebuchet MS" w:hAnsi="Trebuchet MS"/>
          <w:lang w:val="de-DE"/>
        </w:rPr>
        <w:t>er</w:t>
      </w:r>
      <w:r w:rsidRPr="001E5732">
        <w:rPr>
          <w:rFonts w:ascii="Trebuchet MS" w:hAnsi="Trebuchet MS"/>
          <w:lang w:val="de-DE"/>
        </w:rPr>
        <w:t xml:space="preserve">! Denn siehe: Er betet </w:t>
      </w:r>
      <w:r w:rsidRPr="001E5732">
        <w:rPr>
          <w:rFonts w:ascii="Trebuchet MS" w:hAnsi="Trebuchet MS"/>
          <w:vertAlign w:val="superscript"/>
          <w:lang w:val="de-DE"/>
        </w:rPr>
        <w:t>12 </w:t>
      </w:r>
      <w:r w:rsidRPr="001E5732">
        <w:rPr>
          <w:rFonts w:ascii="Trebuchet MS" w:hAnsi="Trebuchet MS"/>
          <w:lang w:val="de-DE"/>
        </w:rPr>
        <w:t>und hat in einem Ge</w:t>
      </w:r>
      <w:r>
        <w:rPr>
          <w:rFonts w:ascii="Trebuchet MS" w:hAnsi="Trebuchet MS"/>
          <w:lang w:val="de-DE"/>
        </w:rPr>
        <w:t xml:space="preserve">sicht einen Mann, </w:t>
      </w:r>
      <w:proofErr w:type="spellStart"/>
      <w:r>
        <w:rPr>
          <w:rFonts w:ascii="Trebuchet MS" w:hAnsi="Trebuchet MS"/>
          <w:lang w:val="de-DE"/>
        </w:rPr>
        <w:t>Ha</w:t>
      </w:r>
      <w:r w:rsidRPr="001E5732">
        <w:rPr>
          <w:rFonts w:ascii="Trebuchet MS" w:hAnsi="Trebuchet MS"/>
          <w:lang w:val="de-DE"/>
        </w:rPr>
        <w:t>nan</w:t>
      </w:r>
      <w:r w:rsidRPr="00327D6E">
        <w:rPr>
          <w:rFonts w:ascii="Trebuchet MS" w:hAnsi="Trebuchet MS"/>
          <w:b/>
          <w:bCs/>
          <w:lang w:val="de-DE"/>
        </w:rPr>
        <w:t>i</w:t>
      </w:r>
      <w:r w:rsidRPr="001E5732">
        <w:rPr>
          <w:rFonts w:ascii="Trebuchet MS" w:hAnsi="Trebuchet MS"/>
          <w:lang w:val="de-DE"/>
        </w:rPr>
        <w:t>as</w:t>
      </w:r>
      <w:proofErr w:type="spellEnd"/>
      <w:r w:rsidRPr="001E5732">
        <w:rPr>
          <w:rFonts w:ascii="Trebuchet MS" w:hAnsi="Trebuchet MS"/>
          <w:lang w:val="de-DE"/>
        </w:rPr>
        <w:t xml:space="preserve"> mit Namen, eintreten und ihm die Hände auflegen gesehen, damit er </w:t>
      </w:r>
      <w:r>
        <w:rPr>
          <w:rFonts w:ascii="Trebuchet MS" w:hAnsi="Trebuchet MS"/>
          <w:lang w:val="de-DE"/>
        </w:rPr>
        <w:t>wieder sieht</w:t>
      </w:r>
      <w:r w:rsidRPr="001E5732">
        <w:rPr>
          <w:rFonts w:ascii="Trebuchet MS" w:hAnsi="Trebuchet MS"/>
          <w:lang w:val="de-DE"/>
        </w:rPr>
        <w:t xml:space="preserve">.“ </w:t>
      </w:r>
      <w:r w:rsidRPr="001E5732">
        <w:rPr>
          <w:rFonts w:ascii="Trebuchet MS" w:hAnsi="Trebuchet MS"/>
          <w:vertAlign w:val="superscript"/>
          <w:lang w:val="de-DE"/>
        </w:rPr>
        <w:t>13 </w:t>
      </w:r>
      <w:proofErr w:type="spellStart"/>
      <w:r>
        <w:rPr>
          <w:rFonts w:ascii="Trebuchet MS" w:hAnsi="Trebuchet MS"/>
          <w:lang w:val="de-DE"/>
        </w:rPr>
        <w:t>Ha</w:t>
      </w:r>
      <w:r w:rsidRPr="001E5732">
        <w:rPr>
          <w:rFonts w:ascii="Trebuchet MS" w:hAnsi="Trebuchet MS"/>
          <w:lang w:val="de-DE"/>
        </w:rPr>
        <w:t>nan</w:t>
      </w:r>
      <w:r w:rsidRPr="00C364D4">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antwortete: „Herr, ich habe von vielen über diesen Mann gehört, was alles Böses er deinen Heiligen in Jer</w:t>
      </w:r>
      <w:r w:rsidRPr="00C9291C">
        <w:rPr>
          <w:rFonts w:ascii="Trebuchet MS" w:hAnsi="Trebuchet MS"/>
          <w:b/>
          <w:bCs/>
          <w:lang w:val="de-DE"/>
        </w:rPr>
        <w:t>u</w:t>
      </w:r>
      <w:r w:rsidRPr="001E5732">
        <w:rPr>
          <w:rFonts w:ascii="Trebuchet MS" w:hAnsi="Trebuchet MS"/>
          <w:lang w:val="de-DE"/>
        </w:rPr>
        <w:t xml:space="preserve">salem getan hat! </w:t>
      </w:r>
      <w:r w:rsidRPr="001E5732">
        <w:rPr>
          <w:rFonts w:ascii="Trebuchet MS" w:hAnsi="Trebuchet MS"/>
          <w:vertAlign w:val="superscript"/>
          <w:lang w:val="de-DE"/>
        </w:rPr>
        <w:t>14 </w:t>
      </w:r>
      <w:r w:rsidRPr="001E5732">
        <w:rPr>
          <w:rFonts w:ascii="Trebuchet MS" w:hAnsi="Trebuchet MS"/>
          <w:lang w:val="de-DE"/>
        </w:rPr>
        <w:t xml:space="preserve">Und hier hat er von den </w:t>
      </w:r>
      <w:r>
        <w:rPr>
          <w:rFonts w:ascii="Trebuchet MS" w:hAnsi="Trebuchet MS"/>
          <w:lang w:val="de-DE"/>
        </w:rPr>
        <w:t>Hohen Pr</w:t>
      </w:r>
      <w:r w:rsidRPr="001E5732">
        <w:rPr>
          <w:rFonts w:ascii="Trebuchet MS" w:hAnsi="Trebuchet MS"/>
          <w:lang w:val="de-DE"/>
        </w:rPr>
        <w:t xml:space="preserve">iestern Vollmacht, alle zu fesseln, die deinen Namen anrufen!“ </w:t>
      </w:r>
      <w:r w:rsidRPr="001E5732">
        <w:rPr>
          <w:rFonts w:ascii="Trebuchet MS" w:hAnsi="Trebuchet MS"/>
          <w:vertAlign w:val="superscript"/>
          <w:lang w:val="de-DE"/>
        </w:rPr>
        <w:t>15 </w:t>
      </w:r>
      <w:r w:rsidRPr="001E5732">
        <w:rPr>
          <w:rFonts w:ascii="Trebuchet MS" w:hAnsi="Trebuchet MS"/>
          <w:lang w:val="de-DE"/>
        </w:rPr>
        <w:t>Aber der Herr sagte zu ihm: „Geh</w:t>
      </w:r>
      <w:r>
        <w:rPr>
          <w:rFonts w:ascii="Trebuchet MS" w:hAnsi="Trebuchet MS"/>
          <w:lang w:val="de-DE"/>
        </w:rPr>
        <w:t xml:space="preserve">e! Denn </w:t>
      </w:r>
      <w:r w:rsidRPr="001E5732">
        <w:rPr>
          <w:rFonts w:ascii="Trebuchet MS" w:hAnsi="Trebuchet MS"/>
          <w:lang w:val="de-DE"/>
        </w:rPr>
        <w:t xml:space="preserve">mir </w:t>
      </w:r>
      <w:r>
        <w:rPr>
          <w:rFonts w:ascii="Trebuchet MS" w:hAnsi="Trebuchet MS"/>
          <w:lang w:val="de-DE"/>
        </w:rPr>
        <w:t xml:space="preserve">ist dieser </w:t>
      </w:r>
      <w:r w:rsidRPr="001E5732">
        <w:rPr>
          <w:rFonts w:ascii="Trebuchet MS" w:hAnsi="Trebuchet MS"/>
          <w:lang w:val="de-DE"/>
        </w:rPr>
        <w:t xml:space="preserve">ein </w:t>
      </w:r>
      <w:r>
        <w:rPr>
          <w:rFonts w:ascii="Trebuchet MS" w:hAnsi="Trebuchet MS"/>
          <w:lang w:val="de-DE"/>
        </w:rPr>
        <w:t>auserwähltes Werkzeug</w:t>
      </w:r>
      <w:r w:rsidRPr="001E5732">
        <w:rPr>
          <w:rFonts w:ascii="Trebuchet MS" w:hAnsi="Trebuchet MS"/>
          <w:lang w:val="de-DE"/>
        </w:rPr>
        <w:t xml:space="preserve">, meinen Namen vor Völker und Könige wie auch </w:t>
      </w:r>
      <w:r w:rsidRPr="00897706">
        <w:rPr>
          <w:rFonts w:ascii="Trebuchet MS" w:hAnsi="Trebuchet MS"/>
          <w:b/>
          <w:bCs/>
          <w:lang w:val="de-DE"/>
        </w:rPr>
        <w:t>I</w:t>
      </w:r>
      <w:r w:rsidRPr="001E5732">
        <w:rPr>
          <w:rFonts w:ascii="Trebuchet MS" w:hAnsi="Trebuchet MS"/>
          <w:lang w:val="de-DE"/>
        </w:rPr>
        <w:t xml:space="preserve">sraels Söhne zu tragen. </w:t>
      </w:r>
      <w:r w:rsidRPr="001E5732">
        <w:rPr>
          <w:rFonts w:ascii="Trebuchet MS" w:hAnsi="Trebuchet MS"/>
          <w:vertAlign w:val="superscript"/>
          <w:lang w:val="de-DE"/>
        </w:rPr>
        <w:t>16 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werde ihm zeigen, was alles er um meines Namens willen leiden muss.“ </w:t>
      </w:r>
      <w:r w:rsidRPr="001E5732">
        <w:rPr>
          <w:rFonts w:ascii="Trebuchet MS" w:hAnsi="Trebuchet MS"/>
          <w:vertAlign w:val="superscript"/>
          <w:lang w:val="de-DE"/>
        </w:rPr>
        <w:t>17 </w:t>
      </w:r>
      <w:proofErr w:type="spellStart"/>
      <w:r>
        <w:rPr>
          <w:rFonts w:ascii="Trebuchet MS" w:hAnsi="Trebuchet MS"/>
          <w:lang w:val="de-DE"/>
        </w:rPr>
        <w:t>Hanan</w:t>
      </w:r>
      <w:r w:rsidRPr="00B93D00">
        <w:rPr>
          <w:rFonts w:ascii="Trebuchet MS" w:hAnsi="Trebuchet MS"/>
          <w:b/>
          <w:lang w:val="de-DE"/>
        </w:rPr>
        <w:t>i</w:t>
      </w:r>
      <w:r>
        <w:rPr>
          <w:rFonts w:ascii="Trebuchet MS" w:hAnsi="Trebuchet MS"/>
          <w:lang w:val="de-DE"/>
        </w:rPr>
        <w:t>as</w:t>
      </w:r>
      <w:proofErr w:type="spellEnd"/>
      <w:r>
        <w:rPr>
          <w:rFonts w:ascii="Trebuchet MS" w:hAnsi="Trebuchet MS"/>
          <w:lang w:val="de-DE"/>
        </w:rPr>
        <w:t xml:space="preserve"> ging los</w:t>
      </w:r>
      <w:r w:rsidRPr="001E5732">
        <w:rPr>
          <w:rFonts w:ascii="Trebuchet MS" w:hAnsi="Trebuchet MS"/>
          <w:lang w:val="de-DE"/>
        </w:rPr>
        <w:t xml:space="preserve"> und kam in das Haus. Und er legte ihm die Hände auf und sagte: „Saul, Bruder! Der Herr hat mich gesandt</w:t>
      </w:r>
      <w:r>
        <w:rPr>
          <w:rFonts w:ascii="Trebuchet MS" w:hAnsi="Trebuchet MS"/>
          <w:lang w:val="de-DE"/>
        </w:rPr>
        <w:t xml:space="preserve"> −</w:t>
      </w:r>
      <w:r w:rsidRPr="001E5732">
        <w:rPr>
          <w:rFonts w:ascii="Trebuchet MS" w:hAnsi="Trebuchet MS"/>
          <w:lang w:val="de-DE"/>
        </w:rPr>
        <w:t xml:space="preserve"> Jesus, der dir auf dem Weg, auf dem du gingst, erschienen ist</w:t>
      </w:r>
      <w:r>
        <w:rPr>
          <w:rFonts w:ascii="Trebuchet MS" w:hAnsi="Trebuchet MS"/>
          <w:lang w:val="de-DE"/>
        </w:rPr>
        <w:t xml:space="preserve"> −</w:t>
      </w:r>
      <w:r w:rsidRPr="001E5732">
        <w:rPr>
          <w:rFonts w:ascii="Trebuchet MS" w:hAnsi="Trebuchet MS"/>
          <w:lang w:val="de-DE"/>
        </w:rPr>
        <w:t xml:space="preserve">, damit du wieder siehst und von Heiligem Geist erfüllt wirst.“ </w:t>
      </w:r>
      <w:r w:rsidRPr="001E5732">
        <w:rPr>
          <w:rFonts w:ascii="Trebuchet MS" w:hAnsi="Trebuchet MS"/>
          <w:vertAlign w:val="superscript"/>
          <w:lang w:val="de-DE"/>
        </w:rPr>
        <w:t>18 </w:t>
      </w:r>
      <w:r>
        <w:rPr>
          <w:rFonts w:ascii="Trebuchet MS" w:hAnsi="Trebuchet MS"/>
          <w:lang w:val="de-DE"/>
        </w:rPr>
        <w:t xml:space="preserve">Und </w:t>
      </w:r>
      <w:r w:rsidRPr="001E5732">
        <w:rPr>
          <w:rFonts w:ascii="Trebuchet MS" w:hAnsi="Trebuchet MS"/>
          <w:lang w:val="de-DE"/>
        </w:rPr>
        <w:t>gleich fielen</w:t>
      </w:r>
      <w:r>
        <w:rPr>
          <w:rFonts w:ascii="Trebuchet MS" w:hAnsi="Trebuchet MS"/>
          <w:lang w:val="de-DE"/>
        </w:rPr>
        <w:t xml:space="preserve"> ihm wie Schuppen von den Augen,</w:t>
      </w:r>
      <w:r w:rsidRPr="001E5732">
        <w:rPr>
          <w:rFonts w:ascii="Trebuchet MS" w:hAnsi="Trebuchet MS"/>
          <w:lang w:val="de-DE"/>
        </w:rPr>
        <w:t xml:space="preserve"> und er sah wieder. Und er stand auf und ließ sich taufen. </w:t>
      </w:r>
      <w:r w:rsidRPr="001E5732">
        <w:rPr>
          <w:rFonts w:ascii="Trebuchet MS" w:hAnsi="Trebuchet MS"/>
          <w:vertAlign w:val="superscript"/>
          <w:lang w:val="de-DE"/>
        </w:rPr>
        <w:t>19 </w:t>
      </w:r>
      <w:r w:rsidRPr="001E5732">
        <w:rPr>
          <w:rFonts w:ascii="Trebuchet MS" w:hAnsi="Trebuchet MS"/>
          <w:lang w:val="de-DE"/>
        </w:rPr>
        <w:t>Und er nahm Nahrung und kam zu Kräften.</w:t>
      </w:r>
    </w:p>
    <w:p w14:paraId="1513785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60" w:name="_Toc38534943"/>
      <w:r w:rsidRPr="001E5732">
        <w:rPr>
          <w:rFonts w:ascii="Trebuchet MS" w:hAnsi="Trebuchet MS"/>
          <w:kern w:val="0"/>
          <w:szCs w:val="24"/>
          <w:lang w:val="de-DE"/>
        </w:rPr>
        <w:t>Saulus in Dam</w:t>
      </w:r>
      <w:r w:rsidRPr="00CD1ACE">
        <w:rPr>
          <w:rFonts w:ascii="Trebuchet MS" w:hAnsi="Trebuchet MS"/>
          <w:b/>
          <w:kern w:val="0"/>
          <w:szCs w:val="24"/>
          <w:lang w:val="de-DE"/>
        </w:rPr>
        <w:t>a</w:t>
      </w:r>
      <w:r w:rsidRPr="001E5732">
        <w:rPr>
          <w:rFonts w:ascii="Trebuchet MS" w:hAnsi="Trebuchet MS"/>
          <w:kern w:val="0"/>
          <w:szCs w:val="24"/>
          <w:lang w:val="de-DE"/>
        </w:rPr>
        <w:t xml:space="preserve">skus und </w:t>
      </w:r>
      <w:r>
        <w:rPr>
          <w:rFonts w:ascii="Trebuchet MS" w:hAnsi="Trebuchet MS"/>
          <w:kern w:val="0"/>
          <w:szCs w:val="24"/>
          <w:lang w:val="de-DE"/>
        </w:rPr>
        <w:t xml:space="preserve">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kern w:val="0"/>
          <w:szCs w:val="24"/>
          <w:lang w:val="de-DE"/>
        </w:rPr>
        <w:t xml:space="preserve"> (9,19b</w:t>
      </w:r>
      <w:r>
        <w:rPr>
          <w:rFonts w:ascii="Trebuchet MS" w:hAnsi="Trebuchet MS"/>
          <w:kern w:val="0"/>
          <w:szCs w:val="24"/>
          <w:lang w:val="de-DE"/>
        </w:rPr>
        <w:t>−</w:t>
      </w:r>
      <w:r w:rsidRPr="001E5732">
        <w:rPr>
          <w:rFonts w:ascii="Trebuchet MS" w:hAnsi="Trebuchet MS"/>
          <w:kern w:val="0"/>
          <w:szCs w:val="24"/>
          <w:lang w:val="de-DE"/>
        </w:rPr>
        <w:t>31)</w:t>
      </w:r>
      <w:bookmarkEnd w:id="560"/>
    </w:p>
    <w:p w14:paraId="26FC1D1D" w14:textId="77777777" w:rsidR="00C71948" w:rsidRDefault="00C71948" w:rsidP="006374C6">
      <w:pPr>
        <w:pStyle w:val="Randverweis"/>
        <w:framePr w:wrap="around"/>
      </w:pPr>
      <w:r w:rsidRPr="001E5732">
        <w:t xml:space="preserve">20: </w:t>
      </w:r>
      <w:proofErr w:type="spellStart"/>
      <w:r w:rsidRPr="001E5732">
        <w:t>Mt</w:t>
      </w:r>
      <w:proofErr w:type="spellEnd"/>
      <w:r w:rsidRPr="001E5732">
        <w:t xml:space="preserve"> 14,33;</w:t>
      </w:r>
    </w:p>
    <w:p w14:paraId="30F598E9" w14:textId="77777777" w:rsidR="00C71948" w:rsidRDefault="00C71948" w:rsidP="006374C6">
      <w:pPr>
        <w:pStyle w:val="Randverweis"/>
        <w:framePr w:wrap="around"/>
      </w:pPr>
      <w:r w:rsidRPr="001E5732">
        <w:t>16,16; 27,54;</w:t>
      </w:r>
    </w:p>
    <w:p w14:paraId="58F7DF09" w14:textId="77777777" w:rsidR="00C71948" w:rsidRDefault="00C71948" w:rsidP="006374C6">
      <w:pPr>
        <w:pStyle w:val="Randverweis"/>
        <w:framePr w:wrap="around"/>
      </w:pPr>
      <w:r w:rsidRPr="001E5732">
        <w:t>Mk 15,39;</w:t>
      </w:r>
    </w:p>
    <w:p w14:paraId="3834458B" w14:textId="77777777" w:rsidR="00C71948" w:rsidRDefault="00C71948" w:rsidP="006374C6">
      <w:pPr>
        <w:pStyle w:val="Randverweis"/>
        <w:framePr w:wrap="around"/>
      </w:pPr>
      <w:proofErr w:type="spellStart"/>
      <w:r w:rsidRPr="001E5732">
        <w:t>Lk</w:t>
      </w:r>
      <w:proofErr w:type="spellEnd"/>
      <w:r w:rsidRPr="001E5732">
        <w:t xml:space="preserve"> 1,32.35;</w:t>
      </w:r>
    </w:p>
    <w:p w14:paraId="485CC734" w14:textId="77777777" w:rsidR="00C71948" w:rsidRDefault="00C71948" w:rsidP="006374C6">
      <w:pPr>
        <w:pStyle w:val="Randverweis"/>
        <w:framePr w:wrap="around"/>
      </w:pPr>
      <w:r w:rsidRPr="001E5732">
        <w:t>22,70;</w:t>
      </w:r>
    </w:p>
    <w:p w14:paraId="2A52EA56" w14:textId="77777777" w:rsidR="00C71948" w:rsidRDefault="00C71948" w:rsidP="006374C6">
      <w:pPr>
        <w:pStyle w:val="Randverweis"/>
        <w:framePr w:wrap="around"/>
      </w:pPr>
      <w:proofErr w:type="spellStart"/>
      <w:r w:rsidRPr="001E5732">
        <w:t>Joh</w:t>
      </w:r>
      <w:proofErr w:type="spellEnd"/>
      <w:r w:rsidRPr="001E5732">
        <w:t xml:space="preserve"> 1,49;</w:t>
      </w:r>
    </w:p>
    <w:p w14:paraId="49F4B3EB" w14:textId="77777777" w:rsidR="00C71948" w:rsidRPr="001E5732" w:rsidRDefault="00C71948" w:rsidP="006374C6">
      <w:pPr>
        <w:pStyle w:val="Randverweis"/>
        <w:framePr w:wrap="around"/>
      </w:pPr>
      <w:r w:rsidRPr="001E5732">
        <w:t>11,27</w:t>
      </w:r>
    </w:p>
    <w:p w14:paraId="4BA70D92" w14:textId="77777777" w:rsidR="00C71948" w:rsidRPr="001E5732" w:rsidRDefault="00C71948" w:rsidP="006374C6">
      <w:pPr>
        <w:pStyle w:val="Randverweis"/>
        <w:framePr w:wrap="around"/>
      </w:pPr>
      <w:r w:rsidRPr="001E5732">
        <w:t>22: 18,28</w:t>
      </w:r>
    </w:p>
    <w:p w14:paraId="62C073A7" w14:textId="4873F69E"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Er war einige Tage bei den Jüngern in Dam</w:t>
      </w:r>
      <w:r w:rsidRPr="00CD1ACE">
        <w:rPr>
          <w:rFonts w:ascii="Trebuchet MS" w:hAnsi="Trebuchet MS"/>
          <w:b/>
          <w:lang w:val="de-DE"/>
        </w:rPr>
        <w:t>a</w:t>
      </w:r>
      <w:r w:rsidRPr="001E5732">
        <w:rPr>
          <w:rFonts w:ascii="Trebuchet MS" w:hAnsi="Trebuchet MS"/>
          <w:lang w:val="de-DE"/>
        </w:rPr>
        <w:t xml:space="preserve">skus </w:t>
      </w:r>
      <w:r w:rsidRPr="001E5732">
        <w:rPr>
          <w:rFonts w:ascii="Trebuchet MS" w:hAnsi="Trebuchet MS"/>
          <w:vertAlign w:val="superscript"/>
          <w:lang w:val="de-DE"/>
        </w:rPr>
        <w:t>20 </w:t>
      </w:r>
      <w:r>
        <w:rPr>
          <w:rFonts w:ascii="Trebuchet MS" w:hAnsi="Trebuchet MS"/>
          <w:lang w:val="de-DE"/>
        </w:rPr>
        <w:t xml:space="preserve">und verkündete </w:t>
      </w:r>
      <w:r w:rsidRPr="001E5732">
        <w:rPr>
          <w:rFonts w:ascii="Trebuchet MS" w:hAnsi="Trebuchet MS"/>
          <w:lang w:val="de-DE"/>
        </w:rPr>
        <w:t>gleich in den Synag</w:t>
      </w:r>
      <w:r w:rsidRPr="00675F81">
        <w:rPr>
          <w:rFonts w:ascii="Trebuchet MS" w:hAnsi="Trebuchet MS"/>
          <w:b/>
          <w:bCs/>
          <w:lang w:val="de-DE"/>
        </w:rPr>
        <w:t>o</w:t>
      </w:r>
      <w:r w:rsidRPr="001E5732">
        <w:rPr>
          <w:rFonts w:ascii="Trebuchet MS" w:hAnsi="Trebuchet MS"/>
          <w:lang w:val="de-DE"/>
        </w:rPr>
        <w:t xml:space="preserve">gen Jesus: „Dieser ist der Sohn Gottes.“ </w:t>
      </w:r>
      <w:r w:rsidRPr="001E5732">
        <w:rPr>
          <w:rFonts w:ascii="Trebuchet MS" w:hAnsi="Trebuchet MS"/>
          <w:vertAlign w:val="superscript"/>
          <w:lang w:val="de-DE"/>
        </w:rPr>
        <w:t>21 </w:t>
      </w:r>
      <w:r w:rsidRPr="001E5732">
        <w:rPr>
          <w:rFonts w:ascii="Trebuchet MS" w:hAnsi="Trebuchet MS"/>
          <w:lang w:val="de-DE"/>
        </w:rPr>
        <w:t>Alle Hörenden erstaunten und sagten: „Ist dieser ni</w:t>
      </w:r>
      <w:r>
        <w:rPr>
          <w:rFonts w:ascii="Trebuchet MS" w:hAnsi="Trebuchet MS"/>
          <w:lang w:val="de-DE"/>
        </w:rPr>
        <w:t xml:space="preserve">cht, der zu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die auszurotten</w:t>
      </w:r>
      <w:r w:rsidRPr="001E5732">
        <w:rPr>
          <w:rFonts w:ascii="Trebuchet MS" w:hAnsi="Trebuchet MS"/>
          <w:lang w:val="de-DE"/>
        </w:rPr>
        <w:t xml:space="preserve"> suchte, die diesen Namen anrufen, und hierher dazu gekommen ist, sie gefesselt zu den </w:t>
      </w:r>
      <w:r>
        <w:rPr>
          <w:rFonts w:ascii="Trebuchet MS" w:hAnsi="Trebuchet MS"/>
          <w:lang w:val="de-DE"/>
        </w:rPr>
        <w:t>Hohen Pr</w:t>
      </w:r>
      <w:r w:rsidRPr="001E5732">
        <w:rPr>
          <w:rFonts w:ascii="Trebuchet MS" w:hAnsi="Trebuchet MS"/>
          <w:lang w:val="de-DE"/>
        </w:rPr>
        <w:t xml:space="preserve">iestern zu bringen?“ </w:t>
      </w:r>
      <w:r w:rsidRPr="001E5732">
        <w:rPr>
          <w:rFonts w:ascii="Trebuchet MS" w:hAnsi="Trebuchet MS"/>
          <w:vertAlign w:val="superscript"/>
          <w:lang w:val="de-DE"/>
        </w:rPr>
        <w:t>22 </w:t>
      </w:r>
      <w:r w:rsidRPr="001E5732">
        <w:rPr>
          <w:rFonts w:ascii="Trebuchet MS" w:hAnsi="Trebuchet MS"/>
          <w:lang w:val="de-DE"/>
        </w:rPr>
        <w:t>Saulus aber gewann mehr an Kraft und verwirrte die Juden, die in Da</w:t>
      </w:r>
      <w:r w:rsidR="00BF704B">
        <w:rPr>
          <w:rFonts w:ascii="Trebuchet MS" w:hAnsi="Trebuchet MS"/>
          <w:lang w:val="de-DE"/>
        </w:rPr>
        <w:softHyphen/>
      </w:r>
      <w:r w:rsidRPr="001E5732">
        <w:rPr>
          <w:rFonts w:ascii="Trebuchet MS" w:hAnsi="Trebuchet MS"/>
          <w:lang w:val="de-DE"/>
        </w:rPr>
        <w:t>m</w:t>
      </w:r>
      <w:r w:rsidRPr="00CD1ACE">
        <w:rPr>
          <w:rFonts w:ascii="Trebuchet MS" w:hAnsi="Trebuchet MS"/>
          <w:b/>
          <w:lang w:val="de-DE"/>
        </w:rPr>
        <w:t>a</w:t>
      </w:r>
      <w:r w:rsidRPr="001E5732">
        <w:rPr>
          <w:rFonts w:ascii="Trebuchet MS" w:hAnsi="Trebuchet MS"/>
          <w:lang w:val="de-DE"/>
        </w:rPr>
        <w:t>skus wohnten, indem er aufwies: „Dieser ist der Christus.“</w:t>
      </w:r>
    </w:p>
    <w:p w14:paraId="0C21B0CD" w14:textId="77777777" w:rsidR="00C71948" w:rsidRDefault="00C71948" w:rsidP="006374C6">
      <w:pPr>
        <w:pStyle w:val="Randverweis"/>
        <w:framePr w:wrap="around"/>
      </w:pPr>
      <w:r w:rsidRPr="001E5732">
        <w:t>24:</w:t>
      </w:r>
    </w:p>
    <w:p w14:paraId="038867DE" w14:textId="77777777" w:rsidR="00C71948" w:rsidRPr="001E5732" w:rsidRDefault="00C71948" w:rsidP="006374C6">
      <w:pPr>
        <w:pStyle w:val="Randverweis"/>
        <w:framePr w:wrap="around"/>
      </w:pPr>
      <w:r w:rsidRPr="001E5732">
        <w:t>2 Kor 11,32f</w:t>
      </w:r>
    </w:p>
    <w:p w14:paraId="2305566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Pr>
          <w:rFonts w:ascii="Trebuchet MS" w:hAnsi="Trebuchet MS"/>
          <w:lang w:val="de-DE"/>
        </w:rPr>
        <w:t>Nach Ablauf geraumer Tage</w:t>
      </w:r>
      <w:r w:rsidRPr="001E5732">
        <w:rPr>
          <w:rFonts w:ascii="Trebuchet MS" w:hAnsi="Trebuchet MS"/>
          <w:lang w:val="de-DE"/>
        </w:rPr>
        <w:t xml:space="preserve"> </w:t>
      </w:r>
      <w:r>
        <w:rPr>
          <w:rFonts w:ascii="Trebuchet MS" w:hAnsi="Trebuchet MS"/>
          <w:lang w:val="de-DE"/>
        </w:rPr>
        <w:t xml:space="preserve">beschlossen </w:t>
      </w:r>
      <w:r w:rsidRPr="001E5732">
        <w:rPr>
          <w:rFonts w:ascii="Trebuchet MS" w:hAnsi="Trebuchet MS"/>
          <w:lang w:val="de-DE"/>
        </w:rPr>
        <w:t xml:space="preserve">die Juden, ihn umzubringen. </w:t>
      </w:r>
      <w:r w:rsidRPr="001E5732">
        <w:rPr>
          <w:rFonts w:ascii="Trebuchet MS" w:hAnsi="Trebuchet MS"/>
          <w:vertAlign w:val="superscript"/>
          <w:lang w:val="de-DE"/>
        </w:rPr>
        <w:t>24 </w:t>
      </w:r>
      <w:r w:rsidRPr="001E5732">
        <w:rPr>
          <w:rFonts w:ascii="Trebuchet MS" w:hAnsi="Trebuchet MS"/>
          <w:lang w:val="de-DE"/>
        </w:rPr>
        <w:t xml:space="preserve">Ihre Absicht wurde Saulus bekannt. Sie bewachten auch </w:t>
      </w:r>
      <w:r>
        <w:rPr>
          <w:rFonts w:ascii="Trebuchet MS" w:hAnsi="Trebuchet MS"/>
          <w:lang w:val="de-DE"/>
        </w:rPr>
        <w:t>bei Tag wie bei</w:t>
      </w:r>
      <w:r w:rsidRPr="001E5732">
        <w:rPr>
          <w:rFonts w:ascii="Trebuchet MS" w:hAnsi="Trebuchet MS"/>
          <w:lang w:val="de-DE"/>
        </w:rPr>
        <w:t xml:space="preserve"> Nacht die Tore, um ihn umzubringen. </w:t>
      </w:r>
      <w:r w:rsidRPr="001E5732">
        <w:rPr>
          <w:rFonts w:ascii="Trebuchet MS" w:hAnsi="Trebuchet MS"/>
          <w:vertAlign w:val="superscript"/>
          <w:lang w:val="de-DE"/>
        </w:rPr>
        <w:t>25 </w:t>
      </w:r>
      <w:r w:rsidRPr="001E5732">
        <w:rPr>
          <w:rFonts w:ascii="Trebuchet MS" w:hAnsi="Trebuchet MS"/>
          <w:lang w:val="de-DE"/>
        </w:rPr>
        <w:t xml:space="preserve">Seine Jünger </w:t>
      </w:r>
      <w:r>
        <w:rPr>
          <w:rFonts w:ascii="Trebuchet MS" w:hAnsi="Trebuchet MS"/>
          <w:lang w:val="de-DE"/>
        </w:rPr>
        <w:t>nahmen ihn und ließen ihn bei Nacht</w:t>
      </w:r>
      <w:r w:rsidRPr="001E5732">
        <w:rPr>
          <w:rFonts w:ascii="Trebuchet MS" w:hAnsi="Trebuchet MS"/>
          <w:lang w:val="de-DE"/>
        </w:rPr>
        <w:t xml:space="preserve"> durch die Mauer hinab, indem sie ihn in einem Korb abseilten.</w:t>
      </w:r>
    </w:p>
    <w:p w14:paraId="1ECFEA49" w14:textId="77777777" w:rsidR="00C71948" w:rsidRPr="001E5732" w:rsidRDefault="00C71948" w:rsidP="006374C6">
      <w:pPr>
        <w:pStyle w:val="Randverweis"/>
        <w:framePr w:wrap="around"/>
      </w:pPr>
      <w:r w:rsidRPr="001E5732">
        <w:t>26: Gal 1,18</w:t>
      </w:r>
    </w:p>
    <w:p w14:paraId="295BAF96" w14:textId="77777777" w:rsidR="00C71948" w:rsidRPr="001E5732" w:rsidRDefault="00C71948" w:rsidP="006374C6">
      <w:pPr>
        <w:pStyle w:val="Randverweis"/>
        <w:framePr w:wrap="around"/>
      </w:pPr>
      <w:r w:rsidRPr="001E5732">
        <w:t>27: 4,36</w:t>
      </w:r>
    </w:p>
    <w:p w14:paraId="3D6BE8C1" w14:textId="77777777" w:rsidR="00C71948" w:rsidRDefault="00C71948" w:rsidP="006374C6">
      <w:pPr>
        <w:pStyle w:val="Randverweis"/>
        <w:framePr w:wrap="around"/>
      </w:pPr>
      <w:r w:rsidRPr="001E5732">
        <w:t>30: 11,25;</w:t>
      </w:r>
    </w:p>
    <w:p w14:paraId="6FCD1717" w14:textId="77777777" w:rsidR="00C71948" w:rsidRPr="001E5732" w:rsidRDefault="00C71948" w:rsidP="006374C6">
      <w:pPr>
        <w:pStyle w:val="Randverweis"/>
        <w:framePr w:wrap="around"/>
      </w:pPr>
      <w:r w:rsidRPr="001E5732">
        <w:t>Gal 1,21</w:t>
      </w:r>
    </w:p>
    <w:p w14:paraId="29FBCB8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Als er nach Jer</w:t>
      </w:r>
      <w:r w:rsidRPr="00C9291C">
        <w:rPr>
          <w:rFonts w:ascii="Trebuchet MS" w:hAnsi="Trebuchet MS"/>
          <w:b/>
          <w:bCs/>
          <w:lang w:val="de-DE"/>
        </w:rPr>
        <w:t>u</w:t>
      </w:r>
      <w:r w:rsidRPr="001E5732">
        <w:rPr>
          <w:rFonts w:ascii="Trebuchet MS" w:hAnsi="Trebuchet MS"/>
          <w:lang w:val="de-DE"/>
        </w:rPr>
        <w:t xml:space="preserve">salem kam, versuchte er, sich den Jüngern anzuschließen, und alle hatten Angst vor ihm. Sie glaubten nicht, dass er ein Jünger ist. </w:t>
      </w:r>
      <w:r w:rsidRPr="001E5732">
        <w:rPr>
          <w:rFonts w:ascii="Trebuchet MS" w:hAnsi="Trebuchet MS"/>
          <w:vertAlign w:val="superscript"/>
          <w:lang w:val="de-DE"/>
        </w:rPr>
        <w:t>27 </w:t>
      </w:r>
      <w:r w:rsidRPr="001E5732">
        <w:rPr>
          <w:rFonts w:ascii="Trebuchet MS" w:hAnsi="Trebuchet MS"/>
          <w:lang w:val="de-DE"/>
        </w:rPr>
        <w:t>B</w:t>
      </w:r>
      <w:r w:rsidRPr="00AE234A">
        <w:rPr>
          <w:rFonts w:ascii="Trebuchet MS" w:hAnsi="Trebuchet MS"/>
          <w:b/>
          <w:bCs/>
          <w:lang w:val="de-DE"/>
        </w:rPr>
        <w:t>a</w:t>
      </w:r>
      <w:r w:rsidRPr="001E5732">
        <w:rPr>
          <w:rFonts w:ascii="Trebuchet MS" w:hAnsi="Trebuchet MS"/>
          <w:lang w:val="de-DE"/>
        </w:rPr>
        <w:t xml:space="preserve">rnabas nahm sich seiner an. Er führte ihn zu den Aposteln und erzählte ihnen, wie er auf dem Weg </w:t>
      </w:r>
      <w:r>
        <w:rPr>
          <w:noProof/>
          <w:lang w:val="de-DE" w:bidi="he-IL"/>
        </w:rPr>
        <w:lastRenderedPageBreak/>
        <mc:AlternateContent>
          <mc:Choice Requires="wps">
            <w:drawing>
              <wp:anchor distT="0" distB="0" distL="114300" distR="114300" simplePos="0" relativeHeight="251673600" behindDoc="0" locked="0" layoutInCell="1" allowOverlap="1" wp14:anchorId="60256142" wp14:editId="3606F57E">
                <wp:simplePos x="0" y="0"/>
                <wp:positionH relativeFrom="column">
                  <wp:posOffset>4877261</wp:posOffset>
                </wp:positionH>
                <wp:positionV relativeFrom="paragraph">
                  <wp:posOffset>-340995</wp:posOffset>
                </wp:positionV>
                <wp:extent cx="1144270" cy="313055"/>
                <wp:effectExtent l="0" t="0" r="0" b="0"/>
                <wp:wrapNone/>
                <wp:docPr id="581"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EA9D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9,28 </w:t>
                            </w:r>
                            <w:r>
                              <w:rPr>
                                <w:rFonts w:ascii="Trebuchet MS" w:hAnsi="Trebuchet MS"/>
                                <w:lang w:val="de-DE"/>
                              </w:rPr>
                              <w:t>−</w:t>
                            </w:r>
                            <w:r>
                              <w:rPr>
                                <w:rFonts w:ascii="Trebuchet MS" w:hAnsi="Trebuchet MS" w:cs="Times New Roman"/>
                                <w:i/>
                                <w:iCs/>
                                <w:lang w:val="de-DE"/>
                              </w:rPr>
                              <w:t xml:space="preserve"> 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56142" id="Textfeld 203" o:spid="_x0000_s1226" type="#_x0000_t202" style="position:absolute;left:0;text-align:left;margin-left:384.05pt;margin-top:-26.85pt;width:90.1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" fillcolor="white [3201]" stroked="f" strokeweight=".5pt">
                <v:textbox>
                  <w:txbxContent>
                    <w:p w14:paraId="366EA9D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9,28 </w:t>
                      </w:r>
                      <w:r>
                        <w:rPr>
                          <w:rFonts w:ascii="Trebuchet MS" w:hAnsi="Trebuchet MS"/>
                          <w:lang w:val="de-DE"/>
                        </w:rPr>
                        <w:t>−</w:t>
                      </w:r>
                      <w:r>
                        <w:rPr>
                          <w:rFonts w:ascii="Trebuchet MS" w:hAnsi="Trebuchet MS" w:cs="Times New Roman"/>
                          <w:i/>
                          <w:iCs/>
                          <w:lang w:val="de-DE"/>
                        </w:rPr>
                        <w:t xml:space="preserve"> 10,8</w:t>
                      </w:r>
                    </w:p>
                  </w:txbxContent>
                </v:textbox>
              </v:shape>
            </w:pict>
          </mc:Fallback>
        </mc:AlternateContent>
      </w:r>
      <w:r w:rsidRPr="001E5732">
        <w:rPr>
          <w:rFonts w:ascii="Trebuchet MS" w:hAnsi="Trebuchet MS"/>
          <w:lang w:val="de-DE"/>
        </w:rPr>
        <w:t>den Herrn gesehen hatte, und dass er zu ihm geredet habe, und wie er in Dam</w:t>
      </w:r>
      <w:r w:rsidRPr="00CD1ACE">
        <w:rPr>
          <w:rFonts w:ascii="Trebuchet MS" w:hAnsi="Trebuchet MS"/>
          <w:b/>
          <w:lang w:val="de-DE"/>
        </w:rPr>
        <w:t>a</w:t>
      </w:r>
      <w:r w:rsidRPr="001E5732">
        <w:rPr>
          <w:rFonts w:ascii="Trebuchet MS" w:hAnsi="Trebuchet MS"/>
          <w:lang w:val="de-DE"/>
        </w:rPr>
        <w:t xml:space="preserve">skus frei im Namen Jesu aufgetreten sei. </w:t>
      </w:r>
      <w:r w:rsidRPr="001E5732">
        <w:rPr>
          <w:rFonts w:ascii="Trebuchet MS" w:hAnsi="Trebuchet MS"/>
          <w:vertAlign w:val="superscript"/>
          <w:lang w:val="de-DE"/>
        </w:rPr>
        <w:t>28 </w:t>
      </w:r>
      <w:r w:rsidRPr="001E5732">
        <w:rPr>
          <w:rFonts w:ascii="Trebuchet MS" w:hAnsi="Trebuchet MS"/>
          <w:lang w:val="de-DE"/>
        </w:rPr>
        <w:t>Und er ging bei ihnen zu Jer</w:t>
      </w:r>
      <w:r w:rsidRPr="002F3C5C">
        <w:rPr>
          <w:rFonts w:ascii="Trebuchet MS" w:hAnsi="Trebuchet MS"/>
          <w:b/>
          <w:bCs/>
          <w:lang w:val="de-DE"/>
        </w:rPr>
        <w:t>u</w:t>
      </w:r>
      <w:r w:rsidRPr="001E5732">
        <w:rPr>
          <w:rFonts w:ascii="Trebuchet MS" w:hAnsi="Trebuchet MS"/>
          <w:lang w:val="de-DE"/>
        </w:rPr>
        <w:t>sa</w:t>
      </w:r>
      <w:r>
        <w:rPr>
          <w:rFonts w:ascii="Trebuchet MS" w:hAnsi="Trebuchet MS"/>
          <w:lang w:val="de-DE"/>
        </w:rPr>
        <w:t>lem</w:t>
      </w:r>
      <w:r w:rsidRPr="001E5732">
        <w:rPr>
          <w:rFonts w:ascii="Trebuchet MS" w:hAnsi="Trebuchet MS"/>
          <w:lang w:val="de-DE"/>
        </w:rPr>
        <w:t xml:space="preserve"> ein und aus und trat frei im Namen des Herrn auf. </w:t>
      </w:r>
      <w:r w:rsidRPr="001E5732">
        <w:rPr>
          <w:rFonts w:ascii="Trebuchet MS" w:hAnsi="Trebuchet MS"/>
          <w:vertAlign w:val="superscript"/>
          <w:lang w:val="de-DE"/>
        </w:rPr>
        <w:t>29 </w:t>
      </w:r>
      <w:r w:rsidRPr="001E5732">
        <w:rPr>
          <w:rFonts w:ascii="Trebuchet MS" w:hAnsi="Trebuchet MS"/>
          <w:lang w:val="de-DE"/>
        </w:rPr>
        <w:t xml:space="preserve">Er redete und stritt mit den Hellenisten, die </w:t>
      </w:r>
      <w:r>
        <w:rPr>
          <w:rFonts w:ascii="Trebuchet MS" w:hAnsi="Trebuchet MS"/>
          <w:lang w:val="de-DE"/>
        </w:rPr>
        <w:t>Hand anlegten</w:t>
      </w:r>
      <w:r w:rsidRPr="001E5732">
        <w:rPr>
          <w:rFonts w:ascii="Trebuchet MS" w:hAnsi="Trebuchet MS"/>
          <w:lang w:val="de-DE"/>
        </w:rPr>
        <w:t xml:space="preserve">, ihn umzubringen. </w:t>
      </w:r>
      <w:r w:rsidRPr="001E5732">
        <w:rPr>
          <w:rFonts w:ascii="Trebuchet MS" w:hAnsi="Trebuchet MS"/>
          <w:vertAlign w:val="superscript"/>
          <w:lang w:val="de-DE"/>
        </w:rPr>
        <w:t>30 </w:t>
      </w:r>
      <w:r w:rsidRPr="001E5732">
        <w:rPr>
          <w:rFonts w:ascii="Trebuchet MS" w:hAnsi="Trebuchet MS"/>
          <w:lang w:val="de-DE"/>
        </w:rPr>
        <w:t>Als die Brüder es erkannten, brachten sie ihn nach Cäsar</w:t>
      </w:r>
      <w:r w:rsidRPr="00C002D1">
        <w:rPr>
          <w:rFonts w:ascii="Trebuchet MS" w:hAnsi="Trebuchet MS"/>
          <w:b/>
          <w:lang w:val="de-DE"/>
        </w:rPr>
        <w:t>e</w:t>
      </w:r>
      <w:r w:rsidRPr="001E5732">
        <w:rPr>
          <w:rFonts w:ascii="Trebuchet MS" w:hAnsi="Trebuchet MS"/>
          <w:lang w:val="de-DE"/>
        </w:rPr>
        <w:t>a hinab und sandten ihn nach T</w:t>
      </w:r>
      <w:r w:rsidRPr="00B365DD">
        <w:rPr>
          <w:rFonts w:ascii="Trebuchet MS" w:hAnsi="Trebuchet MS"/>
          <w:b/>
          <w:bCs/>
          <w:lang w:val="de-DE"/>
        </w:rPr>
        <w:t>a</w:t>
      </w:r>
      <w:r w:rsidRPr="001E5732">
        <w:rPr>
          <w:rFonts w:ascii="Trebuchet MS" w:hAnsi="Trebuchet MS"/>
          <w:lang w:val="de-DE"/>
        </w:rPr>
        <w:t>rsus.</w:t>
      </w:r>
    </w:p>
    <w:p w14:paraId="3BBC1C1D"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Und die </w:t>
      </w:r>
      <w:r>
        <w:rPr>
          <w:rFonts w:ascii="Trebuchet MS" w:hAnsi="Trebuchet MS"/>
          <w:lang w:val="de-DE"/>
        </w:rPr>
        <w:t>Gemeinde</w:t>
      </w:r>
      <w:r w:rsidRPr="001E5732">
        <w:rPr>
          <w:rFonts w:ascii="Trebuchet MS" w:hAnsi="Trebuchet MS"/>
          <w:lang w:val="de-DE"/>
        </w:rPr>
        <w:t xml:space="preserve"> über ganz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t>
      </w:r>
      <w:r>
        <w:rPr>
          <w:rFonts w:ascii="Trebuchet MS" w:hAnsi="Trebuchet MS"/>
          <w:lang w:val="de-DE"/>
        </w:rPr>
        <w:t>Galil</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hin hatte Frieden. Sie wurde aufgebaut und wandelte in der Furcht des Herrn und wurde erfüllt vom Trost des Heiligen Geistes.</w:t>
      </w:r>
    </w:p>
    <w:p w14:paraId="3A8F5A1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1" w:name="_Toc38534944"/>
      <w:r w:rsidRPr="001E5732">
        <w:rPr>
          <w:rFonts w:ascii="Trebuchet MS" w:hAnsi="Trebuchet MS"/>
          <w:bCs w:val="0"/>
          <w:iCs/>
          <w:kern w:val="0"/>
          <w:szCs w:val="24"/>
          <w:lang w:val="de-DE"/>
        </w:rPr>
        <w:t>Petrus in L</w:t>
      </w:r>
      <w:r w:rsidRPr="00BE50CC">
        <w:rPr>
          <w:rFonts w:ascii="Trebuchet MS" w:hAnsi="Trebuchet MS"/>
          <w:b/>
          <w:bCs w:val="0"/>
          <w:iCs/>
          <w:kern w:val="0"/>
          <w:szCs w:val="24"/>
          <w:lang w:val="de-DE"/>
        </w:rPr>
        <w:t>y</w:t>
      </w:r>
      <w:r>
        <w:rPr>
          <w:rFonts w:ascii="Trebuchet MS" w:hAnsi="Trebuchet MS"/>
          <w:bCs w:val="0"/>
          <w:iCs/>
          <w:kern w:val="0"/>
          <w:szCs w:val="24"/>
          <w:lang w:val="de-DE"/>
        </w:rPr>
        <w:t>dda und J</w:t>
      </w:r>
      <w:r w:rsidRPr="00477266">
        <w:rPr>
          <w:rFonts w:ascii="Trebuchet MS" w:hAnsi="Trebuchet MS"/>
          <w:b/>
          <w:bCs w:val="0"/>
          <w:iCs/>
          <w:kern w:val="0"/>
          <w:szCs w:val="24"/>
          <w:lang w:val="de-DE"/>
        </w:rPr>
        <w:t>o</w:t>
      </w:r>
      <w:r>
        <w:rPr>
          <w:rFonts w:ascii="Trebuchet MS" w:hAnsi="Trebuchet MS"/>
          <w:bCs w:val="0"/>
          <w:iCs/>
          <w:kern w:val="0"/>
          <w:szCs w:val="24"/>
          <w:lang w:val="de-DE"/>
        </w:rPr>
        <w:t xml:space="preserve">ppe; </w:t>
      </w:r>
      <w:r w:rsidRPr="001E5732">
        <w:rPr>
          <w:rFonts w:ascii="Trebuchet MS" w:hAnsi="Trebuchet MS"/>
          <w:bCs w:val="0"/>
          <w:iCs/>
          <w:kern w:val="0"/>
          <w:szCs w:val="24"/>
          <w:lang w:val="de-DE"/>
        </w:rPr>
        <w:t>Tab</w:t>
      </w:r>
      <w:r w:rsidRPr="00477266">
        <w:rPr>
          <w:rFonts w:ascii="Trebuchet MS" w:hAnsi="Trebuchet MS"/>
          <w:b/>
          <w:bCs w:val="0"/>
          <w:iCs/>
          <w:kern w:val="0"/>
          <w:szCs w:val="24"/>
          <w:lang w:val="de-DE"/>
        </w:rPr>
        <w:t>i</w:t>
      </w:r>
      <w:r w:rsidRPr="001E5732">
        <w:rPr>
          <w:rFonts w:ascii="Trebuchet MS" w:hAnsi="Trebuchet MS"/>
          <w:bCs w:val="0"/>
          <w:iCs/>
          <w:kern w:val="0"/>
          <w:szCs w:val="24"/>
          <w:lang w:val="de-DE"/>
        </w:rPr>
        <w:t xml:space="preserve">ta </w:t>
      </w:r>
      <w:r>
        <w:rPr>
          <w:rFonts w:ascii="Trebuchet MS" w:hAnsi="Trebuchet MS"/>
          <w:bCs w:val="0"/>
          <w:iCs/>
          <w:kern w:val="0"/>
          <w:szCs w:val="24"/>
          <w:lang w:val="de-DE"/>
        </w:rPr>
        <w:t xml:space="preserve">wird auferweckt </w:t>
      </w:r>
      <w:r w:rsidRPr="001E5732">
        <w:rPr>
          <w:rFonts w:ascii="Trebuchet MS" w:hAnsi="Trebuchet MS"/>
          <w:bCs w:val="0"/>
          <w:iCs/>
          <w:kern w:val="0"/>
          <w:szCs w:val="24"/>
          <w:lang w:val="de-DE"/>
        </w:rPr>
        <w:t>(9,32</w:t>
      </w:r>
      <w:r>
        <w:rPr>
          <w:rFonts w:ascii="Trebuchet MS" w:hAnsi="Trebuchet MS"/>
          <w:bCs w:val="0"/>
          <w:iCs/>
          <w:kern w:val="0"/>
          <w:szCs w:val="24"/>
          <w:lang w:val="de-DE"/>
        </w:rPr>
        <w:t>−</w:t>
      </w:r>
      <w:r w:rsidRPr="001E5732">
        <w:rPr>
          <w:rFonts w:ascii="Trebuchet MS" w:hAnsi="Trebuchet MS"/>
          <w:bCs w:val="0"/>
          <w:iCs/>
          <w:kern w:val="0"/>
          <w:szCs w:val="24"/>
          <w:lang w:val="de-DE"/>
        </w:rPr>
        <w:t>43)</w:t>
      </w:r>
      <w:bookmarkEnd w:id="561"/>
    </w:p>
    <w:p w14:paraId="288081EC" w14:textId="0974C694" w:rsidR="00C71948" w:rsidRPr="001E5732" w:rsidRDefault="00C71948" w:rsidP="00C71948">
      <w:pPr>
        <w:pStyle w:val="Textkrper"/>
        <w:tabs>
          <w:tab w:val="left" w:pos="3828"/>
        </w:tabs>
        <w:spacing w:after="80" w:line="280" w:lineRule="atLeast"/>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Es geschah: Petrus zog überall durch und kam auch zu den Heiligen hinab, die in L</w:t>
      </w:r>
      <w:r w:rsidRPr="001C72FB">
        <w:rPr>
          <w:rFonts w:ascii="Trebuchet MS" w:hAnsi="Trebuchet MS"/>
          <w:b/>
          <w:lang w:val="de-DE"/>
        </w:rPr>
        <w:t>y</w:t>
      </w:r>
      <w:r w:rsidRPr="001E5732">
        <w:rPr>
          <w:rFonts w:ascii="Trebuchet MS" w:hAnsi="Trebuchet MS"/>
          <w:lang w:val="de-DE"/>
        </w:rPr>
        <w:t xml:space="preserve">dda wohnten. </w:t>
      </w:r>
      <w:r w:rsidRPr="001E5732">
        <w:rPr>
          <w:rFonts w:ascii="Trebuchet MS" w:hAnsi="Trebuchet MS"/>
          <w:vertAlign w:val="superscript"/>
          <w:lang w:val="de-DE"/>
        </w:rPr>
        <w:t>33 </w:t>
      </w:r>
      <w:r w:rsidRPr="001E5732">
        <w:rPr>
          <w:rFonts w:ascii="Trebuchet MS" w:hAnsi="Trebuchet MS"/>
          <w:lang w:val="de-DE"/>
        </w:rPr>
        <w:t>Dort fand er einen Menschen mit Namen Än</w:t>
      </w:r>
      <w:r w:rsidRPr="00BB591B">
        <w:rPr>
          <w:rFonts w:ascii="Trebuchet MS" w:hAnsi="Trebuchet MS"/>
          <w:b/>
          <w:lang w:val="de-DE"/>
        </w:rPr>
        <w:t>e</w:t>
      </w:r>
      <w:r w:rsidRPr="001E5732">
        <w:rPr>
          <w:rFonts w:ascii="Trebuchet MS" w:hAnsi="Trebuchet MS"/>
          <w:lang w:val="de-DE"/>
        </w:rPr>
        <w:t xml:space="preserve">as, der seit acht Jahren auf einer </w:t>
      </w:r>
      <w:r>
        <w:rPr>
          <w:rFonts w:ascii="Trebuchet MS" w:hAnsi="Trebuchet MS"/>
          <w:lang w:val="de-DE"/>
        </w:rPr>
        <w:t xml:space="preserve">Bahre </w:t>
      </w:r>
      <w:r w:rsidRPr="001E5732">
        <w:rPr>
          <w:rFonts w:ascii="Trebuchet MS" w:hAnsi="Trebuchet MS"/>
          <w:lang w:val="de-DE"/>
        </w:rPr>
        <w:t xml:space="preserve">lag; er war gelähmt. </w:t>
      </w:r>
      <w:r w:rsidRPr="001E5732">
        <w:rPr>
          <w:rFonts w:ascii="Trebuchet MS" w:hAnsi="Trebuchet MS"/>
          <w:vertAlign w:val="superscript"/>
          <w:lang w:val="de-DE"/>
        </w:rPr>
        <w:t>34 </w:t>
      </w:r>
      <w:r w:rsidRPr="001E5732">
        <w:rPr>
          <w:rFonts w:ascii="Trebuchet MS" w:hAnsi="Trebuchet MS"/>
          <w:lang w:val="de-DE"/>
        </w:rPr>
        <w:t>Und Petrus sagte zu ihm: „Än</w:t>
      </w:r>
      <w:r w:rsidRPr="00BB591B">
        <w:rPr>
          <w:rFonts w:ascii="Trebuchet MS" w:hAnsi="Trebuchet MS"/>
          <w:b/>
          <w:lang w:val="de-DE"/>
        </w:rPr>
        <w:t>e</w:t>
      </w:r>
      <w:r w:rsidRPr="001E5732">
        <w:rPr>
          <w:rFonts w:ascii="Trebuchet MS" w:hAnsi="Trebuchet MS"/>
          <w:lang w:val="de-DE"/>
        </w:rPr>
        <w:t xml:space="preserve">as, Jesus Christus heilt dich! Steh auf und richte </w:t>
      </w:r>
      <w:r>
        <w:rPr>
          <w:rFonts w:ascii="Trebuchet MS" w:hAnsi="Trebuchet MS"/>
          <w:lang w:val="de-DE"/>
        </w:rPr>
        <w:t xml:space="preserve">dir dein Bett!“ Und </w:t>
      </w:r>
      <w:r w:rsidRPr="001E5732">
        <w:rPr>
          <w:rFonts w:ascii="Trebuchet MS" w:hAnsi="Trebuchet MS"/>
          <w:lang w:val="de-DE"/>
        </w:rPr>
        <w:t xml:space="preserve">gleich stand er auf. </w:t>
      </w:r>
      <w:r w:rsidRPr="001E5732">
        <w:rPr>
          <w:rFonts w:ascii="Trebuchet MS" w:hAnsi="Trebuchet MS"/>
          <w:vertAlign w:val="superscript"/>
          <w:lang w:val="de-DE"/>
        </w:rPr>
        <w:t>35 </w:t>
      </w:r>
      <w:r w:rsidRPr="001E5732">
        <w:rPr>
          <w:rFonts w:ascii="Trebuchet MS" w:hAnsi="Trebuchet MS"/>
          <w:lang w:val="de-DE"/>
        </w:rPr>
        <w:t>Und es sahen ihn alle Bewohner von L</w:t>
      </w:r>
      <w:r w:rsidRPr="00477266">
        <w:rPr>
          <w:rFonts w:ascii="Trebuchet MS" w:hAnsi="Trebuchet MS"/>
          <w:b/>
          <w:lang w:val="de-DE"/>
        </w:rPr>
        <w:t>y</w:t>
      </w:r>
      <w:r w:rsidRPr="001E5732">
        <w:rPr>
          <w:rFonts w:ascii="Trebuchet MS" w:hAnsi="Trebuchet MS"/>
          <w:lang w:val="de-DE"/>
        </w:rPr>
        <w:t>dda und Sch</w:t>
      </w:r>
      <w:r w:rsidRPr="00477266">
        <w:rPr>
          <w:rFonts w:ascii="Trebuchet MS" w:hAnsi="Trebuchet MS"/>
          <w:b/>
          <w:lang w:val="de-DE"/>
        </w:rPr>
        <w:t>a</w:t>
      </w:r>
      <w:r w:rsidRPr="001E5732">
        <w:rPr>
          <w:rFonts w:ascii="Trebuchet MS" w:hAnsi="Trebuchet MS"/>
          <w:lang w:val="de-DE"/>
        </w:rPr>
        <w:t xml:space="preserve">ron; und sie </w:t>
      </w:r>
      <w:r w:rsidR="005916B2">
        <w:rPr>
          <w:rFonts w:ascii="Trebuchet MS" w:hAnsi="Trebuchet MS"/>
          <w:lang w:val="de-DE"/>
        </w:rPr>
        <w:t xml:space="preserve">kehrten um </w:t>
      </w:r>
      <w:r w:rsidRPr="001E5732">
        <w:rPr>
          <w:rFonts w:ascii="Trebuchet MS" w:hAnsi="Trebuchet MS"/>
          <w:lang w:val="de-DE"/>
        </w:rPr>
        <w:t>zum Herrn.</w:t>
      </w:r>
    </w:p>
    <w:p w14:paraId="6504F27B" w14:textId="77777777" w:rsidR="00C71948" w:rsidRPr="001E5732" w:rsidRDefault="00C71948" w:rsidP="006374C6">
      <w:pPr>
        <w:pStyle w:val="Randverweis"/>
        <w:framePr w:wrap="around"/>
      </w:pPr>
      <w:r w:rsidRPr="001E5732">
        <w:t>40: Mk 5</w:t>
      </w:r>
      <w:r>
        <w:t>,40f</w:t>
      </w:r>
    </w:p>
    <w:p w14:paraId="09D737E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In </w:t>
      </w:r>
      <w:r>
        <w:rPr>
          <w:rFonts w:ascii="Trebuchet MS" w:hAnsi="Trebuchet MS"/>
          <w:lang w:val="de-DE"/>
        </w:rPr>
        <w:t>J</w:t>
      </w:r>
      <w:r w:rsidRPr="00477266">
        <w:rPr>
          <w:rFonts w:ascii="Trebuchet MS" w:hAnsi="Trebuchet MS"/>
          <w:b/>
          <w:lang w:val="de-DE"/>
        </w:rPr>
        <w:t>o</w:t>
      </w:r>
      <w:r>
        <w:rPr>
          <w:rFonts w:ascii="Trebuchet MS" w:hAnsi="Trebuchet MS"/>
          <w:lang w:val="de-DE"/>
        </w:rPr>
        <w:t>ppe</w:t>
      </w:r>
      <w:r w:rsidRPr="001E5732">
        <w:rPr>
          <w:rFonts w:ascii="Trebuchet MS" w:hAnsi="Trebuchet MS"/>
          <w:lang w:val="de-DE"/>
        </w:rPr>
        <w:t xml:space="preserve"> gab es eine Jüngerin mit Namen Tab</w:t>
      </w:r>
      <w:r w:rsidRPr="006732F5">
        <w:rPr>
          <w:rFonts w:ascii="Trebuchet MS" w:hAnsi="Trebuchet MS"/>
          <w:b/>
          <w:bCs/>
          <w:lang w:val="de-DE"/>
        </w:rPr>
        <w:t>i</w:t>
      </w:r>
      <w:r w:rsidRPr="001E5732">
        <w:rPr>
          <w:rFonts w:ascii="Trebuchet MS" w:hAnsi="Trebuchet MS"/>
          <w:lang w:val="de-DE"/>
        </w:rPr>
        <w:t>ta; sie heißt übersetzt „Gazelle“. Diese war voll guter W</w:t>
      </w:r>
      <w:r>
        <w:rPr>
          <w:rFonts w:ascii="Trebuchet MS" w:hAnsi="Trebuchet MS"/>
          <w:lang w:val="de-DE"/>
        </w:rPr>
        <w:t>erke und Almosen, die sie gab</w:t>
      </w:r>
      <w:r w:rsidRPr="001E5732">
        <w:rPr>
          <w:rFonts w:ascii="Trebuchet MS" w:hAnsi="Trebuchet MS"/>
          <w:lang w:val="de-DE"/>
        </w:rPr>
        <w:t xml:space="preserve">. </w:t>
      </w:r>
      <w:r w:rsidRPr="001E5732">
        <w:rPr>
          <w:rFonts w:ascii="Trebuchet MS" w:hAnsi="Trebuchet MS"/>
          <w:vertAlign w:val="superscript"/>
          <w:lang w:val="de-DE"/>
        </w:rPr>
        <w:t>37 </w:t>
      </w:r>
      <w:r>
        <w:rPr>
          <w:rFonts w:ascii="Trebuchet MS" w:hAnsi="Trebuchet MS"/>
          <w:lang w:val="de-DE"/>
        </w:rPr>
        <w:t xml:space="preserve">Es geschah </w:t>
      </w:r>
      <w:r w:rsidRPr="001E5732">
        <w:rPr>
          <w:rFonts w:ascii="Trebuchet MS" w:hAnsi="Trebuchet MS"/>
          <w:lang w:val="de-DE"/>
        </w:rPr>
        <w:t xml:space="preserve">in jenen Tagen: Sie wurde krank und starb. Sie wuschen sie und legten sie in ein Obergemach. </w:t>
      </w:r>
      <w:r w:rsidRPr="001E5732">
        <w:rPr>
          <w:rFonts w:ascii="Trebuchet MS" w:hAnsi="Trebuchet MS"/>
          <w:vertAlign w:val="superscript"/>
          <w:lang w:val="de-DE"/>
        </w:rPr>
        <w:t>38 </w:t>
      </w:r>
      <w:r w:rsidRPr="001E5732">
        <w:rPr>
          <w:rFonts w:ascii="Trebuchet MS" w:hAnsi="Trebuchet MS"/>
          <w:lang w:val="de-DE"/>
        </w:rPr>
        <w:t>L</w:t>
      </w:r>
      <w:r w:rsidRPr="00BE50CC">
        <w:rPr>
          <w:rFonts w:ascii="Trebuchet MS" w:hAnsi="Trebuchet MS"/>
          <w:b/>
          <w:lang w:val="de-DE"/>
        </w:rPr>
        <w:t>y</w:t>
      </w:r>
      <w:r w:rsidRPr="001E5732">
        <w:rPr>
          <w:rFonts w:ascii="Trebuchet MS" w:hAnsi="Trebuchet MS"/>
          <w:lang w:val="de-DE"/>
        </w:rPr>
        <w:t xml:space="preserve">dda war nahe bei </w:t>
      </w:r>
      <w:r>
        <w:rPr>
          <w:rFonts w:ascii="Trebuchet MS" w:hAnsi="Trebuchet MS"/>
          <w:lang w:val="de-DE"/>
        </w:rPr>
        <w:t>J</w:t>
      </w:r>
      <w:r w:rsidRPr="00477266">
        <w:rPr>
          <w:rFonts w:ascii="Trebuchet MS" w:hAnsi="Trebuchet MS"/>
          <w:b/>
          <w:lang w:val="de-DE"/>
        </w:rPr>
        <w:t>o</w:t>
      </w:r>
      <w:r>
        <w:rPr>
          <w:rFonts w:ascii="Trebuchet MS" w:hAnsi="Trebuchet MS"/>
          <w:lang w:val="de-DE"/>
        </w:rPr>
        <w:t>ppe</w:t>
      </w:r>
      <w:r w:rsidRPr="001E5732">
        <w:rPr>
          <w:rFonts w:ascii="Trebuchet MS" w:hAnsi="Trebuchet MS"/>
          <w:lang w:val="de-DE"/>
        </w:rPr>
        <w:t>. Die Jünger hatten gehört, dass Petrus dort ist</w:t>
      </w:r>
      <w:r>
        <w:rPr>
          <w:rFonts w:ascii="Trebuchet MS" w:hAnsi="Trebuchet MS"/>
          <w:lang w:val="de-DE"/>
        </w:rPr>
        <w:t>,</w:t>
      </w:r>
      <w:r w:rsidRPr="001E5732">
        <w:rPr>
          <w:rFonts w:ascii="Trebuchet MS" w:hAnsi="Trebuchet MS"/>
          <w:lang w:val="de-DE"/>
        </w:rPr>
        <w:t xml:space="preserve"> und sandten zwei Männer zu ihm und baten: „Säume nicht, zu uns </w:t>
      </w:r>
      <w:r>
        <w:rPr>
          <w:rFonts w:ascii="Trebuchet MS" w:hAnsi="Trebuchet MS"/>
          <w:lang w:val="de-DE"/>
        </w:rPr>
        <w:t xml:space="preserve">her zu </w:t>
      </w:r>
      <w:r w:rsidRPr="001E5732">
        <w:rPr>
          <w:rFonts w:ascii="Trebuchet MS" w:hAnsi="Trebuchet MS"/>
          <w:lang w:val="de-DE"/>
        </w:rPr>
        <w:t xml:space="preserve">kommen!“ </w:t>
      </w:r>
      <w:r w:rsidRPr="001E5732">
        <w:rPr>
          <w:rFonts w:ascii="Trebuchet MS" w:hAnsi="Trebuchet MS"/>
          <w:vertAlign w:val="superscript"/>
          <w:lang w:val="de-DE"/>
        </w:rPr>
        <w:t>39 </w:t>
      </w:r>
      <w:r w:rsidRPr="001E5732">
        <w:rPr>
          <w:rFonts w:ascii="Trebuchet MS" w:hAnsi="Trebuchet MS"/>
          <w:lang w:val="de-DE"/>
        </w:rPr>
        <w:t>Petrus stand auf und ging mit ihnen. Als er ankam, führten sie ihn in das Oberge</w:t>
      </w:r>
      <w:r>
        <w:rPr>
          <w:rFonts w:ascii="Trebuchet MS" w:hAnsi="Trebuchet MS"/>
          <w:lang w:val="de-DE"/>
        </w:rPr>
        <w:softHyphen/>
        <w:t>mach,</w:t>
      </w:r>
      <w:r w:rsidRPr="001E5732">
        <w:rPr>
          <w:rFonts w:ascii="Trebuchet MS" w:hAnsi="Trebuchet MS"/>
          <w:lang w:val="de-DE"/>
        </w:rPr>
        <w:t xml:space="preserve"> und alle Witwen traten weinend zu ihm und zeigten Röcke und Mäntel, die alle </w:t>
      </w:r>
      <w:r w:rsidRPr="0000389A">
        <w:rPr>
          <w:rFonts w:ascii="Trebuchet MS" w:hAnsi="Trebuchet MS"/>
          <w:i/>
          <w:iCs/>
          <w:lang w:val="de-DE"/>
        </w:rPr>
        <w:t>Gaz</w:t>
      </w:r>
      <w:r w:rsidRPr="0000389A">
        <w:rPr>
          <w:rFonts w:ascii="Trebuchet MS" w:hAnsi="Trebuchet MS"/>
          <w:b/>
          <w:i/>
          <w:iCs/>
          <w:lang w:val="de-DE"/>
        </w:rPr>
        <w:t>e</w:t>
      </w:r>
      <w:r w:rsidRPr="0000389A">
        <w:rPr>
          <w:rFonts w:ascii="Trebuchet MS" w:hAnsi="Trebuchet MS"/>
          <w:i/>
          <w:iCs/>
          <w:lang w:val="de-DE"/>
        </w:rPr>
        <w:t>lle</w:t>
      </w:r>
      <w:r w:rsidRPr="001E5732">
        <w:rPr>
          <w:rFonts w:ascii="Trebuchet MS" w:hAnsi="Trebuchet MS"/>
          <w:lang w:val="de-DE"/>
        </w:rPr>
        <w:t xml:space="preserve"> gemacht hatte, als sie unter ihnen war. </w:t>
      </w:r>
      <w:r w:rsidRPr="001E5732">
        <w:rPr>
          <w:rFonts w:ascii="Trebuchet MS" w:hAnsi="Trebuchet MS"/>
          <w:vertAlign w:val="superscript"/>
          <w:lang w:val="de-DE"/>
        </w:rPr>
        <w:t>40 </w:t>
      </w:r>
      <w:r w:rsidRPr="001E5732">
        <w:rPr>
          <w:rFonts w:ascii="Trebuchet MS" w:hAnsi="Trebuchet MS"/>
          <w:lang w:val="de-DE"/>
        </w:rPr>
        <w:t xml:space="preserve">Petrus </w:t>
      </w:r>
      <w:r>
        <w:rPr>
          <w:rFonts w:ascii="Trebuchet MS" w:hAnsi="Trebuchet MS"/>
          <w:lang w:val="de-DE"/>
        </w:rPr>
        <w:t xml:space="preserve">brachte </w:t>
      </w:r>
      <w:r w:rsidRPr="001E5732">
        <w:rPr>
          <w:rFonts w:ascii="Trebuchet MS" w:hAnsi="Trebuchet MS"/>
          <w:lang w:val="de-DE"/>
        </w:rPr>
        <w:t>alle hin</w:t>
      </w:r>
      <w:r>
        <w:rPr>
          <w:rFonts w:ascii="Trebuchet MS" w:hAnsi="Trebuchet MS"/>
          <w:lang w:val="de-DE"/>
        </w:rPr>
        <w:t>aus; und e</w:t>
      </w:r>
      <w:r w:rsidRPr="001E5732">
        <w:rPr>
          <w:rFonts w:ascii="Trebuchet MS" w:hAnsi="Trebuchet MS"/>
          <w:lang w:val="de-DE"/>
        </w:rPr>
        <w:t>r beugte die Knie und betete und wandte sich dem Leich</w:t>
      </w:r>
      <w:r>
        <w:rPr>
          <w:rFonts w:ascii="Trebuchet MS" w:hAnsi="Trebuchet MS"/>
          <w:lang w:val="de-DE"/>
        </w:rPr>
        <w:t>nam zu und sagte: „Tab</w:t>
      </w:r>
      <w:r w:rsidRPr="001E1E20">
        <w:rPr>
          <w:rFonts w:ascii="Trebuchet MS" w:hAnsi="Trebuchet MS"/>
          <w:b/>
          <w:lang w:val="de-DE"/>
        </w:rPr>
        <w:t>i</w:t>
      </w:r>
      <w:r>
        <w:rPr>
          <w:rFonts w:ascii="Trebuchet MS" w:hAnsi="Trebuchet MS"/>
          <w:lang w:val="de-DE"/>
        </w:rPr>
        <w:t>ta, steh</w:t>
      </w:r>
      <w:r w:rsidRPr="001E5732">
        <w:rPr>
          <w:rFonts w:ascii="Trebuchet MS" w:hAnsi="Trebuchet MS"/>
          <w:lang w:val="de-DE"/>
        </w:rPr>
        <w:t xml:space="preserve"> auf!“ Sie öffnete ihre Augen, und als sie Petrus sah, setzte sie sich auf. </w:t>
      </w:r>
      <w:r w:rsidRPr="001E5732">
        <w:rPr>
          <w:rFonts w:ascii="Trebuchet MS" w:hAnsi="Trebuchet MS"/>
          <w:vertAlign w:val="superscript"/>
          <w:lang w:val="de-DE"/>
        </w:rPr>
        <w:t>41 </w:t>
      </w:r>
      <w:r w:rsidRPr="001E5732">
        <w:rPr>
          <w:rFonts w:ascii="Trebuchet MS" w:hAnsi="Trebuchet MS"/>
          <w:lang w:val="de-DE"/>
        </w:rPr>
        <w:t xml:space="preserve">Er gab ihr die Hand und ließ sie aufstehen. Er rief die Heiligen und die Witwen und stellte sie lebend hin. </w:t>
      </w:r>
      <w:r w:rsidRPr="001E5732">
        <w:rPr>
          <w:rFonts w:ascii="Trebuchet MS" w:hAnsi="Trebuchet MS"/>
          <w:vertAlign w:val="superscript"/>
          <w:lang w:val="de-DE"/>
        </w:rPr>
        <w:t>42 </w:t>
      </w:r>
      <w:r w:rsidRPr="001E5732">
        <w:rPr>
          <w:rFonts w:ascii="Trebuchet MS" w:hAnsi="Trebuchet MS"/>
          <w:lang w:val="de-DE"/>
        </w:rPr>
        <w:t xml:space="preserve">Es wurde über ganz </w:t>
      </w:r>
      <w:r>
        <w:rPr>
          <w:rFonts w:ascii="Trebuchet MS" w:hAnsi="Trebuchet MS"/>
          <w:lang w:val="de-DE"/>
        </w:rPr>
        <w:t>J</w:t>
      </w:r>
      <w:r w:rsidRPr="00B463B1">
        <w:rPr>
          <w:rFonts w:ascii="Trebuchet MS" w:hAnsi="Trebuchet MS"/>
          <w:b/>
          <w:bCs/>
          <w:lang w:val="de-DE"/>
        </w:rPr>
        <w:t>o</w:t>
      </w:r>
      <w:r>
        <w:rPr>
          <w:rFonts w:ascii="Trebuchet MS" w:hAnsi="Trebuchet MS"/>
          <w:lang w:val="de-DE"/>
        </w:rPr>
        <w:t>ppe</w:t>
      </w:r>
      <w:r w:rsidRPr="001E5732">
        <w:rPr>
          <w:rFonts w:ascii="Trebuchet MS" w:hAnsi="Trebuchet MS"/>
          <w:lang w:val="de-DE"/>
        </w:rPr>
        <w:t xml:space="preserve"> hin bekannt, und viele glaubten an den Herrn. </w:t>
      </w:r>
      <w:r w:rsidRPr="001E5732">
        <w:rPr>
          <w:rFonts w:ascii="Trebuchet MS" w:hAnsi="Trebuchet MS"/>
          <w:vertAlign w:val="superscript"/>
          <w:lang w:val="de-DE"/>
        </w:rPr>
        <w:t>43 </w:t>
      </w:r>
      <w:r w:rsidRPr="001E5732">
        <w:rPr>
          <w:rFonts w:ascii="Trebuchet MS" w:hAnsi="Trebuchet MS"/>
          <w:lang w:val="de-DE"/>
        </w:rPr>
        <w:t xml:space="preserve">Und es geschah, dass er noch geraume Tage in </w:t>
      </w:r>
      <w:r>
        <w:rPr>
          <w:rFonts w:ascii="Trebuchet MS" w:hAnsi="Trebuchet MS"/>
          <w:lang w:val="de-DE"/>
        </w:rPr>
        <w:t>J</w:t>
      </w:r>
      <w:r w:rsidRPr="00DC6C10">
        <w:rPr>
          <w:rFonts w:ascii="Trebuchet MS" w:hAnsi="Trebuchet MS"/>
          <w:b/>
          <w:bCs/>
          <w:lang w:val="de-DE"/>
        </w:rPr>
        <w:t>o</w:t>
      </w:r>
      <w:r>
        <w:rPr>
          <w:rFonts w:ascii="Trebuchet MS" w:hAnsi="Trebuchet MS"/>
          <w:lang w:val="de-DE"/>
        </w:rPr>
        <w:t>ppe</w:t>
      </w:r>
      <w:r w:rsidRPr="001E5732">
        <w:rPr>
          <w:rFonts w:ascii="Trebuchet MS" w:hAnsi="Trebuchet MS"/>
          <w:lang w:val="de-DE"/>
        </w:rPr>
        <w:t xml:space="preserve"> bei </w:t>
      </w:r>
      <w:r>
        <w:rPr>
          <w:rFonts w:ascii="Trebuchet MS" w:hAnsi="Trebuchet MS"/>
          <w:lang w:val="de-DE"/>
        </w:rPr>
        <w:t xml:space="preserve">einem </w:t>
      </w:r>
      <w:r w:rsidRPr="001E5732">
        <w:rPr>
          <w:rFonts w:ascii="Trebuchet MS" w:hAnsi="Trebuchet MS"/>
          <w:lang w:val="de-DE"/>
        </w:rPr>
        <w:t>S</w:t>
      </w:r>
      <w:r w:rsidRPr="00EA0955">
        <w:rPr>
          <w:rFonts w:ascii="Trebuchet MS" w:hAnsi="Trebuchet MS"/>
          <w:b/>
          <w:bCs/>
          <w:lang w:val="de-DE"/>
        </w:rPr>
        <w:t>i</w:t>
      </w:r>
      <w:r w:rsidRPr="001E5732">
        <w:rPr>
          <w:rFonts w:ascii="Trebuchet MS" w:hAnsi="Trebuchet MS"/>
          <w:lang w:val="de-DE"/>
        </w:rPr>
        <w:t>mon, einem Gerber, blieb.</w:t>
      </w:r>
    </w:p>
    <w:p w14:paraId="2089070B" w14:textId="682FCE70"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62" w:name="_Toc38534945"/>
      <w:r w:rsidRPr="001E5732">
        <w:rPr>
          <w:rFonts w:ascii="Trebuchet MS" w:hAnsi="Trebuchet MS"/>
          <w:kern w:val="0"/>
          <w:szCs w:val="24"/>
          <w:lang w:val="de-DE"/>
        </w:rPr>
        <w:t xml:space="preserve">Petrus </w:t>
      </w:r>
      <w:r>
        <w:rPr>
          <w:rFonts w:ascii="Trebuchet MS" w:hAnsi="Trebuchet MS"/>
          <w:kern w:val="0"/>
          <w:szCs w:val="24"/>
          <w:lang w:val="de-DE"/>
        </w:rPr>
        <w:t xml:space="preserve">tauft den </w:t>
      </w:r>
      <w:r w:rsidR="00022997">
        <w:rPr>
          <w:rFonts w:ascii="Trebuchet MS" w:hAnsi="Trebuchet MS"/>
          <w:kern w:val="0"/>
          <w:szCs w:val="24"/>
          <w:lang w:val="de-DE"/>
        </w:rPr>
        <w:t>nicht-jüdischen</w:t>
      </w:r>
      <w:r>
        <w:rPr>
          <w:rFonts w:ascii="Trebuchet MS" w:hAnsi="Trebuchet MS"/>
          <w:kern w:val="0"/>
          <w:szCs w:val="24"/>
          <w:lang w:val="de-DE"/>
        </w:rPr>
        <w:t xml:space="preserve"> </w:t>
      </w:r>
      <w:r w:rsidRPr="001E5732">
        <w:rPr>
          <w:rFonts w:ascii="Trebuchet MS" w:hAnsi="Trebuchet MS"/>
          <w:kern w:val="0"/>
          <w:szCs w:val="24"/>
          <w:lang w:val="de-DE"/>
        </w:rPr>
        <w:t xml:space="preserve">Hundertführer </w:t>
      </w:r>
      <w:r>
        <w:rPr>
          <w:rFonts w:ascii="Trebuchet MS" w:hAnsi="Trebuchet MS"/>
          <w:kern w:val="0"/>
          <w:szCs w:val="24"/>
          <w:lang w:val="de-DE"/>
        </w:rPr>
        <w:t>Korn</w:t>
      </w:r>
      <w:r w:rsidRPr="00E70E2F">
        <w:rPr>
          <w:rFonts w:ascii="Trebuchet MS" w:hAnsi="Trebuchet MS"/>
          <w:b/>
          <w:kern w:val="0"/>
          <w:szCs w:val="24"/>
          <w:lang w:val="de-DE"/>
        </w:rPr>
        <w:t>e</w:t>
      </w:r>
      <w:r>
        <w:rPr>
          <w:rFonts w:ascii="Trebuchet MS" w:hAnsi="Trebuchet MS"/>
          <w:kern w:val="0"/>
          <w:szCs w:val="24"/>
          <w:lang w:val="de-DE"/>
        </w:rPr>
        <w:t>lius</w:t>
      </w:r>
      <w:r w:rsidRPr="001E5732">
        <w:rPr>
          <w:rFonts w:ascii="Trebuchet MS" w:hAnsi="Trebuchet MS"/>
          <w:kern w:val="0"/>
          <w:szCs w:val="24"/>
          <w:lang w:val="de-DE"/>
        </w:rPr>
        <w:t xml:space="preserve"> </w:t>
      </w:r>
      <w:r>
        <w:rPr>
          <w:rFonts w:ascii="Trebuchet MS" w:hAnsi="Trebuchet MS"/>
          <w:kern w:val="0"/>
          <w:szCs w:val="24"/>
          <w:lang w:val="de-DE"/>
        </w:rPr>
        <w:t xml:space="preserve">und sein Haus </w:t>
      </w:r>
      <w:r w:rsidRPr="001E5732">
        <w:rPr>
          <w:rFonts w:ascii="Trebuchet MS" w:hAnsi="Trebuchet MS"/>
          <w:kern w:val="0"/>
          <w:szCs w:val="24"/>
          <w:lang w:val="de-DE"/>
        </w:rPr>
        <w:t>(10,1</w:t>
      </w:r>
      <w:r>
        <w:rPr>
          <w:rFonts w:ascii="Trebuchet MS" w:hAnsi="Trebuchet MS"/>
          <w:kern w:val="0"/>
          <w:szCs w:val="24"/>
          <w:lang w:val="de-DE"/>
        </w:rPr>
        <w:t>−</w:t>
      </w:r>
      <w:r w:rsidRPr="001E5732">
        <w:rPr>
          <w:rFonts w:ascii="Trebuchet MS" w:hAnsi="Trebuchet MS"/>
          <w:kern w:val="0"/>
          <w:szCs w:val="24"/>
          <w:lang w:val="de-DE"/>
        </w:rPr>
        <w:t>48)</w:t>
      </w:r>
      <w:bookmarkEnd w:id="562"/>
    </w:p>
    <w:p w14:paraId="43DFEE36" w14:textId="77777777" w:rsidR="00C71948" w:rsidRPr="00E178F0" w:rsidRDefault="00C71948" w:rsidP="006374C6">
      <w:pPr>
        <w:pStyle w:val="Randverweis"/>
        <w:framePr w:wrap="around"/>
      </w:pPr>
      <w:r w:rsidRPr="00E178F0">
        <w:t xml:space="preserve">1f: </w:t>
      </w:r>
      <w:proofErr w:type="spellStart"/>
      <w:r w:rsidRPr="00E178F0">
        <w:t>Mt</w:t>
      </w:r>
      <w:proofErr w:type="spellEnd"/>
      <w:r w:rsidRPr="00E178F0">
        <w:t xml:space="preserve"> 8,5−13;</w:t>
      </w:r>
    </w:p>
    <w:p w14:paraId="00C276D2" w14:textId="77777777" w:rsidR="00C71948" w:rsidRPr="00E178F0" w:rsidRDefault="00C71948" w:rsidP="006374C6">
      <w:pPr>
        <w:pStyle w:val="Randverweis"/>
        <w:framePr w:wrap="around"/>
      </w:pPr>
      <w:proofErr w:type="spellStart"/>
      <w:r w:rsidRPr="00E178F0">
        <w:t>Lk</w:t>
      </w:r>
      <w:proofErr w:type="spellEnd"/>
      <w:r w:rsidRPr="00E178F0">
        <w:t xml:space="preserve"> 7,1 10; </w:t>
      </w:r>
    </w:p>
    <w:p w14:paraId="3F550AAA" w14:textId="77777777" w:rsidR="00C71948" w:rsidRPr="00E178F0" w:rsidRDefault="00C71948" w:rsidP="006374C6">
      <w:pPr>
        <w:pStyle w:val="Randverweis"/>
        <w:framePr w:wrap="around"/>
      </w:pPr>
      <w:proofErr w:type="spellStart"/>
      <w:r w:rsidRPr="00E178F0">
        <w:t>Joh</w:t>
      </w:r>
      <w:proofErr w:type="spellEnd"/>
      <w:r w:rsidRPr="00E178F0">
        <w:t xml:space="preserve"> 4,46b−53</w:t>
      </w:r>
    </w:p>
    <w:p w14:paraId="3C86F453" w14:textId="77777777" w:rsidR="00C71948" w:rsidRPr="00E178F0" w:rsidRDefault="00C71948" w:rsidP="006374C6">
      <w:pPr>
        <w:pStyle w:val="Randverweis"/>
        <w:framePr w:wrap="around"/>
      </w:pPr>
      <w:r w:rsidRPr="00E178F0">
        <w:t>6: 9,43</w:t>
      </w:r>
    </w:p>
    <w:p w14:paraId="2057EDEB"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Ein Mann in Cäsar</w:t>
      </w:r>
      <w:r w:rsidRPr="00C002D1">
        <w:rPr>
          <w:rFonts w:ascii="Trebuchet MS" w:hAnsi="Trebuchet MS"/>
          <w:b/>
          <w:lang w:val="de-DE"/>
        </w:rPr>
        <w:t>e</w:t>
      </w:r>
      <w:r w:rsidRPr="001E5732">
        <w:rPr>
          <w:rFonts w:ascii="Trebuchet MS" w:hAnsi="Trebuchet MS"/>
          <w:lang w:val="de-DE"/>
        </w:rPr>
        <w:t xml:space="preserve">a mit Namen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Hundertführer der sogenannten „Ita</w:t>
      </w:r>
      <w:r>
        <w:rPr>
          <w:rFonts w:ascii="Trebuchet MS" w:hAnsi="Trebuchet MS"/>
          <w:lang w:val="de-DE"/>
        </w:rPr>
        <w:softHyphen/>
      </w:r>
      <w:r w:rsidRPr="001E5732">
        <w:rPr>
          <w:rFonts w:ascii="Trebuchet MS" w:hAnsi="Trebuchet MS"/>
          <w:lang w:val="de-DE"/>
        </w:rPr>
        <w:t>lischen Koh</w:t>
      </w:r>
      <w:r w:rsidRPr="00DE343A">
        <w:rPr>
          <w:rFonts w:ascii="Trebuchet MS" w:hAnsi="Trebuchet MS"/>
          <w:b/>
          <w:lang w:val="de-DE"/>
        </w:rPr>
        <w:t>o</w:t>
      </w:r>
      <w:r w:rsidRPr="001E5732">
        <w:rPr>
          <w:rFonts w:ascii="Trebuchet MS" w:hAnsi="Trebuchet MS"/>
          <w:lang w:val="de-DE"/>
        </w:rPr>
        <w:t>rte“</w:t>
      </w:r>
      <w:r w:rsidRPr="001E5732">
        <w:rPr>
          <w:rStyle w:val="Funotenzeichen"/>
          <w:rFonts w:ascii="Trebuchet MS" w:hAnsi="Trebuchet MS" w:cs="Arial"/>
          <w:lang w:val="de-DE"/>
        </w:rPr>
        <w:footnoteReference w:id="593"/>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fromm und Gott fürchtend mit seinem ganzen Haus, gab dem Volk viele Almosen und betete allezeit zu Gott. </w:t>
      </w:r>
      <w:r w:rsidRPr="001E5732">
        <w:rPr>
          <w:rFonts w:ascii="Trebuchet MS" w:hAnsi="Trebuchet MS"/>
          <w:vertAlign w:val="superscript"/>
          <w:lang w:val="de-DE"/>
        </w:rPr>
        <w:t>3 </w:t>
      </w:r>
      <w:r w:rsidRPr="001E5732">
        <w:rPr>
          <w:rFonts w:ascii="Trebuchet MS" w:hAnsi="Trebuchet MS"/>
          <w:lang w:val="de-DE"/>
        </w:rPr>
        <w:t>Er sah in einem Gesicht deutlich etwa um die neunte Stunde des Tages einen Engel Gottes, der zu ihm eintrat und ihm sagte: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Er blickte auf ihn und bekam Furcht und sagte: „Was ist, Herr?“ Er sagte ihm: „Deine Gebete und deine Almosen sind aufge</w:t>
      </w:r>
      <w:r>
        <w:rPr>
          <w:rFonts w:ascii="Trebuchet MS" w:hAnsi="Trebuchet MS"/>
          <w:lang w:val="de-DE"/>
        </w:rPr>
        <w:t>s</w:t>
      </w:r>
      <w:r w:rsidRPr="001E5732">
        <w:rPr>
          <w:rFonts w:ascii="Trebuchet MS" w:hAnsi="Trebuchet MS"/>
          <w:lang w:val="de-DE"/>
        </w:rPr>
        <w:t>tiegen zur Erin</w:t>
      </w:r>
      <w:r>
        <w:rPr>
          <w:rFonts w:ascii="Trebuchet MS" w:hAnsi="Trebuchet MS"/>
          <w:lang w:val="de-DE"/>
        </w:rPr>
        <w:softHyphen/>
      </w:r>
      <w:r w:rsidRPr="001E5732">
        <w:rPr>
          <w:rFonts w:ascii="Trebuchet MS" w:hAnsi="Trebuchet MS"/>
          <w:lang w:val="de-DE"/>
        </w:rPr>
        <w:t xml:space="preserve">nerung vor Gott. </w:t>
      </w:r>
      <w:r w:rsidRPr="001E5732">
        <w:rPr>
          <w:rFonts w:ascii="Trebuchet MS" w:hAnsi="Trebuchet MS"/>
          <w:vertAlign w:val="superscript"/>
          <w:lang w:val="de-DE"/>
        </w:rPr>
        <w:t>5 </w:t>
      </w:r>
      <w:r w:rsidRPr="001E5732">
        <w:rPr>
          <w:rFonts w:ascii="Trebuchet MS" w:hAnsi="Trebuchet MS"/>
          <w:lang w:val="de-DE"/>
        </w:rPr>
        <w:t xml:space="preserve">Und nun sende Männer nach </w:t>
      </w:r>
      <w:r>
        <w:rPr>
          <w:rFonts w:ascii="Trebuchet MS" w:hAnsi="Trebuchet MS"/>
          <w:lang w:val="de-DE"/>
        </w:rPr>
        <w:t>J</w:t>
      </w:r>
      <w:r w:rsidRPr="003E688D">
        <w:rPr>
          <w:rFonts w:ascii="Trebuchet MS" w:hAnsi="Trebuchet MS"/>
          <w:b/>
          <w:lang w:val="de-DE"/>
        </w:rPr>
        <w:t>o</w:t>
      </w:r>
      <w:r>
        <w:rPr>
          <w:rFonts w:ascii="Trebuchet MS" w:hAnsi="Trebuchet MS"/>
          <w:lang w:val="de-DE"/>
        </w:rPr>
        <w:t>ppe</w:t>
      </w:r>
      <w:r w:rsidRPr="001E5732">
        <w:rPr>
          <w:rFonts w:ascii="Trebuchet MS" w:hAnsi="Trebuchet MS"/>
          <w:lang w:val="de-DE"/>
        </w:rPr>
        <w:t xml:space="preserve"> und lasse einen S</w:t>
      </w:r>
      <w:r w:rsidRPr="003E688D">
        <w:rPr>
          <w:rFonts w:ascii="Trebuchet MS" w:hAnsi="Trebuchet MS"/>
          <w:b/>
          <w:lang w:val="de-DE"/>
        </w:rPr>
        <w:t>i</w:t>
      </w:r>
      <w:r w:rsidRPr="001E5732">
        <w:rPr>
          <w:rFonts w:ascii="Trebuchet MS" w:hAnsi="Trebuchet MS"/>
          <w:lang w:val="de-DE"/>
        </w:rPr>
        <w:t xml:space="preserve">mon holen, der Petrus </w:t>
      </w:r>
      <w:proofErr w:type="spellStart"/>
      <w:r w:rsidRPr="001E5732">
        <w:rPr>
          <w:rFonts w:ascii="Trebuchet MS" w:hAnsi="Trebuchet MS"/>
          <w:lang w:val="de-DE"/>
        </w:rPr>
        <w:t>zugenannt</w:t>
      </w:r>
      <w:proofErr w:type="spellEnd"/>
      <w:r w:rsidRPr="001E5732">
        <w:rPr>
          <w:rFonts w:ascii="Trebuchet MS" w:hAnsi="Trebuchet MS"/>
          <w:lang w:val="de-DE"/>
        </w:rPr>
        <w:t xml:space="preserve"> wird. </w:t>
      </w:r>
      <w:r w:rsidRPr="001E5732">
        <w:rPr>
          <w:rFonts w:ascii="Trebuchet MS" w:hAnsi="Trebuchet MS"/>
          <w:vertAlign w:val="superscript"/>
          <w:lang w:val="de-DE"/>
        </w:rPr>
        <w:t>6 </w:t>
      </w:r>
      <w:r w:rsidRPr="001E5732">
        <w:rPr>
          <w:rFonts w:ascii="Trebuchet MS" w:hAnsi="Trebuchet MS"/>
          <w:lang w:val="de-DE"/>
        </w:rPr>
        <w:t>Er ist Gast bei einem S</w:t>
      </w:r>
      <w:r w:rsidRPr="003E688D">
        <w:rPr>
          <w:rFonts w:ascii="Trebuchet MS" w:hAnsi="Trebuchet MS"/>
          <w:b/>
          <w:lang w:val="de-DE"/>
        </w:rPr>
        <w:t>i</w:t>
      </w:r>
      <w:r w:rsidRPr="001E5732">
        <w:rPr>
          <w:rFonts w:ascii="Trebuchet MS" w:hAnsi="Trebuchet MS"/>
          <w:lang w:val="de-DE"/>
        </w:rPr>
        <w:t xml:space="preserve">mon, einem Gerber, der ein Haus am Meer hat.“ </w:t>
      </w:r>
      <w:r w:rsidRPr="001E5732">
        <w:rPr>
          <w:rFonts w:ascii="Trebuchet MS" w:hAnsi="Trebuchet MS"/>
          <w:vertAlign w:val="superscript"/>
          <w:lang w:val="de-DE"/>
        </w:rPr>
        <w:t>7 </w:t>
      </w:r>
      <w:r w:rsidRPr="001E5732">
        <w:rPr>
          <w:rFonts w:ascii="Trebuchet MS" w:hAnsi="Trebuchet MS"/>
          <w:lang w:val="de-DE"/>
        </w:rPr>
        <w:t>Als der Engel, der mit ihm sprach, wegging, rief er zwei der Haus</w:t>
      </w:r>
      <w:r>
        <w:rPr>
          <w:rFonts w:ascii="Trebuchet MS" w:hAnsi="Trebuchet MS"/>
          <w:lang w:val="de-DE"/>
        </w:rPr>
        <w:softHyphen/>
      </w:r>
      <w:r w:rsidRPr="001E5732">
        <w:rPr>
          <w:rFonts w:ascii="Trebuchet MS" w:hAnsi="Trebuchet MS"/>
          <w:lang w:val="de-DE"/>
        </w:rPr>
        <w:t xml:space="preserve">diener und einen frommen Soldaten von denen, die ihm anhingen, </w:t>
      </w:r>
      <w:r w:rsidRPr="001E5732">
        <w:rPr>
          <w:rFonts w:ascii="Trebuchet MS" w:hAnsi="Trebuchet MS"/>
          <w:vertAlign w:val="superscript"/>
          <w:lang w:val="de-DE"/>
        </w:rPr>
        <w:t>8 </w:t>
      </w:r>
      <w:r>
        <w:rPr>
          <w:rFonts w:ascii="Trebuchet MS" w:hAnsi="Trebuchet MS"/>
          <w:lang w:val="de-DE"/>
        </w:rPr>
        <w:t>und er</w:t>
      </w:r>
      <w:r w:rsidRPr="001E5732">
        <w:rPr>
          <w:rFonts w:ascii="Trebuchet MS" w:hAnsi="Trebuchet MS"/>
          <w:lang w:val="de-DE"/>
        </w:rPr>
        <w:t>lä</w:t>
      </w:r>
      <w:r>
        <w:rPr>
          <w:rFonts w:ascii="Trebuchet MS" w:hAnsi="Trebuchet MS"/>
          <w:lang w:val="de-DE"/>
        </w:rPr>
        <w:t>uter</w:t>
      </w:r>
      <w:r w:rsidRPr="001E5732">
        <w:rPr>
          <w:rFonts w:ascii="Trebuchet MS" w:hAnsi="Trebuchet MS"/>
          <w:lang w:val="de-DE"/>
        </w:rPr>
        <w:t xml:space="preserve">te ihnen alles und sandte sie nach </w:t>
      </w:r>
      <w:r>
        <w:rPr>
          <w:rFonts w:ascii="Trebuchet MS" w:hAnsi="Trebuchet MS"/>
          <w:lang w:val="de-DE"/>
        </w:rPr>
        <w:t>J</w:t>
      </w:r>
      <w:r w:rsidRPr="00B463B1">
        <w:rPr>
          <w:rFonts w:ascii="Trebuchet MS" w:hAnsi="Trebuchet MS"/>
          <w:b/>
          <w:bCs/>
          <w:lang w:val="de-DE"/>
        </w:rPr>
        <w:t>o</w:t>
      </w:r>
      <w:r>
        <w:rPr>
          <w:rFonts w:ascii="Trebuchet MS" w:hAnsi="Trebuchet MS"/>
          <w:lang w:val="de-DE"/>
        </w:rPr>
        <w:t>ppe</w:t>
      </w:r>
      <w:r w:rsidRPr="001E5732">
        <w:rPr>
          <w:rFonts w:ascii="Trebuchet MS" w:hAnsi="Trebuchet MS"/>
          <w:lang w:val="de-DE"/>
        </w:rPr>
        <w:t>.</w:t>
      </w:r>
    </w:p>
    <w:p w14:paraId="684F1B13" w14:textId="77777777" w:rsidR="00C71948" w:rsidRPr="009C3508" w:rsidRDefault="00C71948" w:rsidP="006374C6">
      <w:pPr>
        <w:pStyle w:val="Randverweis"/>
        <w:framePr w:wrap="around"/>
        <w:rPr>
          <w:lang w:val="sv-SE"/>
        </w:rPr>
      </w:pPr>
      <w:r w:rsidRPr="009C3508">
        <w:rPr>
          <w:lang w:val="sv-SE"/>
        </w:rPr>
        <w:lastRenderedPageBreak/>
        <w:t>9: 11,5−11</w:t>
      </w:r>
    </w:p>
    <w:p w14:paraId="3DCE856A" w14:textId="77777777" w:rsidR="00C71948" w:rsidRPr="009C3508" w:rsidRDefault="00C71948" w:rsidP="006374C6">
      <w:pPr>
        <w:pStyle w:val="Randverweis"/>
        <w:framePr w:wrap="around"/>
        <w:rPr>
          <w:lang w:val="sv-SE"/>
        </w:rPr>
      </w:pPr>
      <w:r w:rsidRPr="009C3508">
        <w:rPr>
          <w:lang w:val="sv-SE"/>
        </w:rPr>
        <w:t>14: Lev 11;</w:t>
      </w:r>
    </w:p>
    <w:p w14:paraId="36E1015C" w14:textId="77777777" w:rsidR="00C71948" w:rsidRPr="009C3508" w:rsidRDefault="00C71948" w:rsidP="006374C6">
      <w:pPr>
        <w:pStyle w:val="Randverweis"/>
        <w:framePr w:wrap="around"/>
        <w:rPr>
          <w:lang w:val="sv-SE"/>
        </w:rPr>
      </w:pPr>
      <w:proofErr w:type="spellStart"/>
      <w:r w:rsidRPr="009C3508">
        <w:rPr>
          <w:lang w:val="sv-SE"/>
        </w:rPr>
        <w:t>Ez</w:t>
      </w:r>
      <w:proofErr w:type="spellEnd"/>
      <w:r w:rsidRPr="009C3508">
        <w:rPr>
          <w:lang w:val="sv-SE"/>
        </w:rPr>
        <w:t xml:space="preserve"> 4,14</w:t>
      </w:r>
    </w:p>
    <w:p w14:paraId="70FDF5B1"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Mt</w:t>
      </w:r>
      <w:proofErr w:type="spellEnd"/>
      <w:r w:rsidRPr="009C3508">
        <w:rPr>
          <w:lang w:val="sv-SE"/>
        </w:rPr>
        <w:t xml:space="preserve"> 19,6;</w:t>
      </w:r>
    </w:p>
    <w:p w14:paraId="59C78E3F" w14:textId="77777777" w:rsidR="00C71948" w:rsidRPr="009C3508" w:rsidRDefault="00C71948" w:rsidP="006374C6">
      <w:pPr>
        <w:pStyle w:val="Randverweis"/>
        <w:framePr w:wrap="around"/>
        <w:rPr>
          <w:lang w:val="sv-SE"/>
        </w:rPr>
      </w:pPr>
      <w:r w:rsidRPr="009C3508">
        <w:rPr>
          <w:lang w:val="sv-SE"/>
        </w:rPr>
        <w:t>Mk 7,15.19;</w:t>
      </w:r>
    </w:p>
    <w:p w14:paraId="57A8E5F8" w14:textId="77777777" w:rsidR="00C71948" w:rsidRPr="009C3508" w:rsidRDefault="00C71948" w:rsidP="006374C6">
      <w:pPr>
        <w:pStyle w:val="Randverweis"/>
        <w:framePr w:wrap="around"/>
        <w:rPr>
          <w:lang w:val="sv-SE"/>
        </w:rPr>
      </w:pPr>
      <w:r w:rsidRPr="009C3508">
        <w:rPr>
          <w:lang w:val="sv-SE"/>
        </w:rPr>
        <w:t>Gal 2,12</w:t>
      </w:r>
    </w:p>
    <w:p w14:paraId="058B4831" w14:textId="4D653EAE" w:rsidR="00C71948" w:rsidRPr="001E5732" w:rsidRDefault="00C34070"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62016" behindDoc="0" locked="0" layoutInCell="1" allowOverlap="1" wp14:anchorId="476A55FC" wp14:editId="0508A915">
                <wp:simplePos x="0" y="0"/>
                <wp:positionH relativeFrom="column">
                  <wp:posOffset>-104949</wp:posOffset>
                </wp:positionH>
                <wp:positionV relativeFrom="paragraph">
                  <wp:posOffset>-331470</wp:posOffset>
                </wp:positionV>
                <wp:extent cx="852805" cy="313055"/>
                <wp:effectExtent l="0" t="0" r="4445" b="0"/>
                <wp:wrapNone/>
                <wp:docPr id="580" name="Textfeld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AE3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10,9</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A55FC" id="Textfeld 204" o:spid="_x0000_s1227" type="#_x0000_t202" style="position:absolute;left:0;text-align:left;margin-left:-8.25pt;margin-top:-26.1pt;width:67.15pt;height:2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" fillcolor="white [3201]" stroked="f" strokeweight=".5pt">
                <v:textbox>
                  <w:txbxContent>
                    <w:p w14:paraId="175AE3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10,9</w:t>
                      </w:r>
                      <w:r>
                        <w:rPr>
                          <w:rFonts w:ascii="Trebuchet MS" w:hAnsi="Trebuchet MS"/>
                          <w:lang w:val="de-DE"/>
                        </w:rPr>
                        <w:t>−</w:t>
                      </w:r>
                      <w:r>
                        <w:rPr>
                          <w:rFonts w:ascii="Trebuchet MS" w:hAnsi="Trebuchet MS" w:cs="Times New Roman"/>
                          <w:i/>
                          <w:iCs/>
                          <w:lang w:val="de-DE"/>
                        </w:rPr>
                        <w:t>33</w:t>
                      </w:r>
                    </w:p>
                  </w:txbxContent>
                </v:textbox>
              </v:shape>
            </w:pict>
          </mc:Fallback>
        </mc:AlternateContent>
      </w:r>
      <w:r w:rsidR="00C71948" w:rsidRPr="001E5732">
        <w:rPr>
          <w:rFonts w:ascii="Trebuchet MS" w:hAnsi="Trebuchet MS"/>
          <w:vertAlign w:val="superscript"/>
          <w:lang w:val="de-DE"/>
        </w:rPr>
        <w:t>9 </w:t>
      </w:r>
      <w:r w:rsidR="00C71948" w:rsidRPr="001E5732">
        <w:rPr>
          <w:rFonts w:ascii="Trebuchet MS" w:hAnsi="Trebuchet MS"/>
          <w:lang w:val="de-DE"/>
        </w:rPr>
        <w:t xml:space="preserve">Am folgenden Tag, als jene unterwegs waren und sich der Stadt näherten, stieg Petrus um die sechste Stunde auf das Dach hinauf, um zu beten. </w:t>
      </w:r>
      <w:r w:rsidR="00C71948" w:rsidRPr="001E5732">
        <w:rPr>
          <w:rFonts w:ascii="Trebuchet MS" w:hAnsi="Trebuchet MS"/>
          <w:vertAlign w:val="superscript"/>
          <w:lang w:val="de-DE"/>
        </w:rPr>
        <w:t>10 </w:t>
      </w:r>
      <w:r w:rsidR="00C71948" w:rsidRPr="001E5732">
        <w:rPr>
          <w:rFonts w:ascii="Trebuchet MS" w:hAnsi="Trebuchet MS"/>
          <w:lang w:val="de-DE"/>
        </w:rPr>
        <w:t xml:space="preserve">Er wurde hungrig und wollte speisen. Während sie bereiteten, kam eine Entrückung über ihn, </w:t>
      </w:r>
      <w:r w:rsidR="00C71948" w:rsidRPr="001E5732">
        <w:rPr>
          <w:rFonts w:ascii="Trebuchet MS" w:hAnsi="Trebuchet MS"/>
          <w:vertAlign w:val="superscript"/>
          <w:lang w:val="de-DE"/>
        </w:rPr>
        <w:t>11 </w:t>
      </w:r>
      <w:r w:rsidR="00C71948" w:rsidRPr="001E5732">
        <w:rPr>
          <w:rFonts w:ascii="Trebuchet MS" w:hAnsi="Trebuchet MS"/>
          <w:lang w:val="de-DE"/>
        </w:rPr>
        <w:t>und er sieht d</w:t>
      </w:r>
      <w:r w:rsidR="00C71948">
        <w:rPr>
          <w:rFonts w:ascii="Trebuchet MS" w:hAnsi="Trebuchet MS"/>
          <w:lang w:val="de-DE"/>
        </w:rPr>
        <w:t xml:space="preserve">en Himmel geöffnet und irgendeinen Behälter </w:t>
      </w:r>
      <w:r w:rsidR="00C71948" w:rsidRPr="001E5732">
        <w:rPr>
          <w:rFonts w:ascii="Trebuchet MS" w:hAnsi="Trebuchet MS"/>
          <w:lang w:val="de-DE"/>
        </w:rPr>
        <w:t xml:space="preserve">wie ein großes </w:t>
      </w:r>
      <w:r w:rsidR="002747D1">
        <w:rPr>
          <w:rFonts w:ascii="Trebuchet MS" w:hAnsi="Trebuchet MS"/>
          <w:lang w:val="de-DE"/>
        </w:rPr>
        <w:t>Leinen</w:t>
      </w:r>
      <w:r w:rsidR="00C71948" w:rsidRPr="001E5732">
        <w:rPr>
          <w:rFonts w:ascii="Trebuchet MS" w:hAnsi="Trebuchet MS"/>
          <w:lang w:val="de-DE"/>
        </w:rPr>
        <w:t xml:space="preserve"> h</w:t>
      </w:r>
      <w:r w:rsidR="00C71948">
        <w:rPr>
          <w:rFonts w:ascii="Trebuchet MS" w:hAnsi="Trebuchet MS"/>
          <w:lang w:val="de-DE"/>
        </w:rPr>
        <w:t>erab</w:t>
      </w:r>
      <w:r w:rsidR="002747D1">
        <w:rPr>
          <w:rFonts w:ascii="Trebuchet MS" w:hAnsi="Trebuchet MS"/>
          <w:lang w:val="de-DE"/>
        </w:rPr>
        <w:softHyphen/>
      </w:r>
      <w:r w:rsidR="00C71948">
        <w:rPr>
          <w:rFonts w:ascii="Trebuchet MS" w:hAnsi="Trebuchet MS"/>
          <w:lang w:val="de-DE"/>
        </w:rPr>
        <w:t>kommen, das an vier Enden</w:t>
      </w:r>
      <w:r w:rsidR="00C71948" w:rsidRPr="001E5732">
        <w:rPr>
          <w:rFonts w:ascii="Trebuchet MS" w:hAnsi="Trebuchet MS"/>
          <w:lang w:val="de-DE"/>
        </w:rPr>
        <w:t xml:space="preserve"> zur Erde herabgelassen wurde. </w:t>
      </w:r>
      <w:r w:rsidR="00C71948" w:rsidRPr="001E5732">
        <w:rPr>
          <w:rFonts w:ascii="Trebuchet MS" w:hAnsi="Trebuchet MS"/>
          <w:vertAlign w:val="superscript"/>
          <w:lang w:val="de-DE"/>
        </w:rPr>
        <w:t>12 </w:t>
      </w:r>
      <w:r w:rsidR="00C71948" w:rsidRPr="001E5732">
        <w:rPr>
          <w:rFonts w:ascii="Trebuchet MS" w:hAnsi="Trebuchet MS"/>
          <w:lang w:val="de-DE"/>
        </w:rPr>
        <w:t xml:space="preserve">Auf ihm gab es alle Vierfüßler und Kriechtiere der Erde und Vögel des Himmels. </w:t>
      </w:r>
      <w:r w:rsidR="00C71948" w:rsidRPr="001E5732">
        <w:rPr>
          <w:rFonts w:ascii="Trebuchet MS" w:hAnsi="Trebuchet MS"/>
          <w:vertAlign w:val="superscript"/>
          <w:lang w:val="de-DE"/>
        </w:rPr>
        <w:t>13 </w:t>
      </w:r>
      <w:r w:rsidR="00C71948" w:rsidRPr="001E5732">
        <w:rPr>
          <w:rFonts w:ascii="Trebuchet MS" w:hAnsi="Trebuchet MS"/>
          <w:lang w:val="de-DE"/>
        </w:rPr>
        <w:t xml:space="preserve">Und </w:t>
      </w:r>
      <w:r w:rsidR="00C71948">
        <w:rPr>
          <w:rFonts w:ascii="Trebuchet MS" w:hAnsi="Trebuchet MS"/>
          <w:lang w:val="de-DE"/>
        </w:rPr>
        <w:t>eine Stimme er</w:t>
      </w:r>
      <w:r w:rsidR="002747D1">
        <w:rPr>
          <w:rFonts w:ascii="Trebuchet MS" w:hAnsi="Trebuchet MS"/>
          <w:lang w:val="de-DE"/>
        </w:rPr>
        <w:softHyphen/>
      </w:r>
      <w:r w:rsidR="00C71948">
        <w:rPr>
          <w:rFonts w:ascii="Trebuchet MS" w:hAnsi="Trebuchet MS"/>
          <w:lang w:val="de-DE"/>
        </w:rPr>
        <w:t>ging an ihn: „Steh</w:t>
      </w:r>
      <w:r w:rsidR="00C71948" w:rsidRPr="001E5732">
        <w:rPr>
          <w:rFonts w:ascii="Trebuchet MS" w:hAnsi="Trebuchet MS"/>
          <w:lang w:val="de-DE"/>
        </w:rPr>
        <w:t xml:space="preserve"> auf, Petrus, und schlachte und iss!“ </w:t>
      </w:r>
      <w:r w:rsidR="00C71948" w:rsidRPr="001E5732">
        <w:rPr>
          <w:rFonts w:ascii="Trebuchet MS" w:hAnsi="Trebuchet MS"/>
          <w:vertAlign w:val="superscript"/>
          <w:lang w:val="de-DE"/>
        </w:rPr>
        <w:t>14 </w:t>
      </w:r>
      <w:r w:rsidR="00C71948" w:rsidRPr="001E5732">
        <w:rPr>
          <w:rFonts w:ascii="Trebuchet MS" w:hAnsi="Trebuchet MS"/>
          <w:lang w:val="de-DE"/>
        </w:rPr>
        <w:t xml:space="preserve">Petrus sagte: „Keineswegs, Herr! Denn nie habe ich </w:t>
      </w:r>
      <w:r w:rsidR="00C71948">
        <w:rPr>
          <w:rFonts w:ascii="Trebuchet MS" w:hAnsi="Trebuchet MS"/>
          <w:lang w:val="de-DE"/>
        </w:rPr>
        <w:t>irgend</w:t>
      </w:r>
      <w:r w:rsidR="00C71948" w:rsidRPr="001E5732">
        <w:rPr>
          <w:rFonts w:ascii="Trebuchet MS" w:hAnsi="Trebuchet MS"/>
          <w:lang w:val="de-DE"/>
        </w:rPr>
        <w:t xml:space="preserve">etwas Gemeines und Unreines gegessen!“ </w:t>
      </w:r>
      <w:r w:rsidR="00C71948" w:rsidRPr="001E5732">
        <w:rPr>
          <w:rFonts w:ascii="Trebuchet MS" w:hAnsi="Trebuchet MS"/>
          <w:vertAlign w:val="superscript"/>
          <w:lang w:val="de-DE"/>
        </w:rPr>
        <w:t>15 </w:t>
      </w:r>
      <w:r w:rsidR="00C71948" w:rsidRPr="001E5732">
        <w:rPr>
          <w:rFonts w:ascii="Trebuchet MS" w:hAnsi="Trebuchet MS"/>
          <w:lang w:val="de-DE"/>
        </w:rPr>
        <w:t xml:space="preserve">Und zum zweiten Mal die Stimme an ihn: „Was Gott rein gemacht hat, sollst du nicht gemein machen!“ </w:t>
      </w:r>
      <w:r w:rsidR="00C71948" w:rsidRPr="001E5732">
        <w:rPr>
          <w:rFonts w:ascii="Trebuchet MS" w:hAnsi="Trebuchet MS"/>
          <w:vertAlign w:val="superscript"/>
          <w:lang w:val="de-DE"/>
        </w:rPr>
        <w:t>16 </w:t>
      </w:r>
      <w:r w:rsidR="00C71948" w:rsidRPr="001E5732">
        <w:rPr>
          <w:rFonts w:ascii="Trebuchet MS" w:hAnsi="Trebuchet MS"/>
          <w:lang w:val="de-DE"/>
        </w:rPr>
        <w:t xml:space="preserve">Dies geschah zu drei </w:t>
      </w:r>
      <w:r w:rsidR="00C71948">
        <w:rPr>
          <w:rFonts w:ascii="Trebuchet MS" w:hAnsi="Trebuchet MS"/>
          <w:lang w:val="de-DE"/>
        </w:rPr>
        <w:t>Malen, und gleich wurde der Behälter</w:t>
      </w:r>
      <w:r w:rsidR="00C71948" w:rsidRPr="001E5732">
        <w:rPr>
          <w:rFonts w:ascii="Trebuchet MS" w:hAnsi="Trebuchet MS"/>
          <w:lang w:val="de-DE"/>
        </w:rPr>
        <w:t xml:space="preserve"> in den Him</w:t>
      </w:r>
      <w:r w:rsidR="002747D1">
        <w:rPr>
          <w:rFonts w:ascii="Trebuchet MS" w:hAnsi="Trebuchet MS"/>
          <w:lang w:val="de-DE"/>
        </w:rPr>
        <w:softHyphen/>
      </w:r>
      <w:r w:rsidR="00C71948" w:rsidRPr="001E5732">
        <w:rPr>
          <w:rFonts w:ascii="Trebuchet MS" w:hAnsi="Trebuchet MS"/>
          <w:lang w:val="de-DE"/>
        </w:rPr>
        <w:t>mel hinaufgenommen.</w:t>
      </w:r>
    </w:p>
    <w:p w14:paraId="4B5D4542" w14:textId="77777777" w:rsidR="00C71948" w:rsidRDefault="00C71948" w:rsidP="006374C6">
      <w:pPr>
        <w:pStyle w:val="Randverweis"/>
        <w:framePr w:wrap="around"/>
      </w:pPr>
      <w:r w:rsidRPr="001E5732">
        <w:t>19: 13,2;</w:t>
      </w:r>
    </w:p>
    <w:p w14:paraId="5436DD6D" w14:textId="77777777" w:rsidR="00C71948" w:rsidRPr="001E5732" w:rsidRDefault="00C71948" w:rsidP="006374C6">
      <w:pPr>
        <w:pStyle w:val="Randverweis"/>
        <w:framePr w:wrap="around"/>
      </w:pPr>
      <w:r w:rsidRPr="001E5732">
        <w:t>15,28</w:t>
      </w:r>
    </w:p>
    <w:p w14:paraId="57D9806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Als Petrus noch bei sich ratlos war, was das Gesicht, das er gesehen hatte, wohl sei, siehe: Da hatten sich die von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gesandten Männer nach dem Haus des S</w:t>
      </w:r>
      <w:r w:rsidRPr="003E688D">
        <w:rPr>
          <w:rFonts w:ascii="Trebuchet MS" w:hAnsi="Trebuchet MS"/>
          <w:b/>
          <w:lang w:val="de-DE"/>
        </w:rPr>
        <w:t>i</w:t>
      </w:r>
      <w:r w:rsidRPr="001E5732">
        <w:rPr>
          <w:rFonts w:ascii="Trebuchet MS" w:hAnsi="Trebuchet MS"/>
          <w:lang w:val="de-DE"/>
        </w:rPr>
        <w:t xml:space="preserve">mon durchgefragt und standen am Tor. </w:t>
      </w:r>
      <w:r w:rsidRPr="001E5732">
        <w:rPr>
          <w:rFonts w:ascii="Trebuchet MS" w:hAnsi="Trebuchet MS"/>
          <w:vertAlign w:val="superscript"/>
          <w:lang w:val="de-DE"/>
        </w:rPr>
        <w:t>18 </w:t>
      </w:r>
      <w:r w:rsidRPr="001E5732">
        <w:rPr>
          <w:rFonts w:ascii="Trebuchet MS" w:hAnsi="Trebuchet MS"/>
          <w:lang w:val="de-DE"/>
        </w:rPr>
        <w:t>Und sie riefen und fragten, ob S</w:t>
      </w:r>
      <w:r w:rsidRPr="003E688D">
        <w:rPr>
          <w:rFonts w:ascii="Trebuchet MS" w:hAnsi="Trebuchet MS"/>
          <w:b/>
          <w:lang w:val="de-DE"/>
        </w:rPr>
        <w:t>i</w:t>
      </w:r>
      <w:r w:rsidRPr="001E5732">
        <w:rPr>
          <w:rFonts w:ascii="Trebuchet MS" w:hAnsi="Trebuchet MS"/>
          <w:lang w:val="de-DE"/>
        </w:rPr>
        <w:t xml:space="preserve">mon, </w:t>
      </w:r>
      <w:proofErr w:type="spellStart"/>
      <w:r w:rsidRPr="001E5732">
        <w:rPr>
          <w:rFonts w:ascii="Trebuchet MS" w:hAnsi="Trebuchet MS"/>
          <w:lang w:val="de-DE"/>
        </w:rPr>
        <w:t>zu</w:t>
      </w:r>
      <w:r>
        <w:rPr>
          <w:rFonts w:ascii="Trebuchet MS" w:hAnsi="Trebuchet MS"/>
          <w:lang w:val="de-DE"/>
        </w:rPr>
        <w:t>genannt</w:t>
      </w:r>
      <w:proofErr w:type="spellEnd"/>
      <w:r>
        <w:rPr>
          <w:rFonts w:ascii="Trebuchet MS" w:hAnsi="Trebuchet MS"/>
          <w:lang w:val="de-DE"/>
        </w:rPr>
        <w:t xml:space="preserve"> Petrus, hier zu Gast ist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Während Petrus noch über das Gesicht nach</w:t>
      </w:r>
      <w:r>
        <w:rPr>
          <w:rFonts w:ascii="Trebuchet MS" w:hAnsi="Trebuchet MS"/>
          <w:lang w:val="de-DE"/>
        </w:rPr>
        <w:softHyphen/>
      </w:r>
      <w:r w:rsidRPr="001E5732">
        <w:rPr>
          <w:rFonts w:ascii="Trebuchet MS" w:hAnsi="Trebuchet MS"/>
          <w:lang w:val="de-DE"/>
        </w:rPr>
        <w:t>dachte, sagte ihm</w:t>
      </w:r>
      <w:r>
        <w:rPr>
          <w:rFonts w:ascii="Trebuchet MS" w:hAnsi="Trebuchet MS"/>
          <w:lang w:val="de-DE"/>
        </w:rPr>
        <w:t xml:space="preserve"> der Geist: „Siehe: Drei Männer, die dich suchen</w:t>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 xml:space="preserve">Doch steh auf, geh hinunter und ziehe </w:t>
      </w:r>
      <w:r w:rsidRPr="001E5732">
        <w:rPr>
          <w:rFonts w:ascii="Trebuchet MS" w:hAnsi="Trebuchet MS"/>
          <w:lang w:val="de-DE"/>
        </w:rPr>
        <w:t xml:space="preserve">mit ihnen und mache keine Unterschiede; denn </w:t>
      </w:r>
      <w:r w:rsidRPr="001E5732">
        <w:rPr>
          <w:rFonts w:ascii="Trebuchet MS" w:hAnsi="Trebuchet MS"/>
          <w:i/>
          <w:lang w:val="de-DE"/>
        </w:rPr>
        <w:t>ich</w:t>
      </w:r>
      <w:r w:rsidRPr="001E5732">
        <w:rPr>
          <w:rFonts w:ascii="Trebuchet MS" w:hAnsi="Trebuchet MS"/>
          <w:lang w:val="de-DE"/>
        </w:rPr>
        <w:t xml:space="preserve"> habe sie gesandt!“ </w:t>
      </w:r>
      <w:r w:rsidRPr="001E5732">
        <w:rPr>
          <w:rFonts w:ascii="Trebuchet MS" w:hAnsi="Trebuchet MS"/>
          <w:vertAlign w:val="superscript"/>
          <w:lang w:val="de-DE"/>
        </w:rPr>
        <w:t>21 </w:t>
      </w:r>
      <w:r w:rsidRPr="001E5732">
        <w:rPr>
          <w:rFonts w:ascii="Trebuchet MS" w:hAnsi="Trebuchet MS"/>
          <w:lang w:val="de-DE"/>
        </w:rPr>
        <w:t xml:space="preserve">Petrus stieg zu den Männern hinunter und sagte: „Siehe: </w:t>
      </w:r>
      <w:r w:rsidRPr="001E5732">
        <w:rPr>
          <w:rFonts w:ascii="Trebuchet MS" w:hAnsi="Trebuchet MS"/>
          <w:i/>
          <w:lang w:val="de-DE"/>
        </w:rPr>
        <w:t>Ich</w:t>
      </w:r>
      <w:r w:rsidRPr="001E5732">
        <w:rPr>
          <w:rFonts w:ascii="Trebuchet MS" w:hAnsi="Trebuchet MS"/>
          <w:lang w:val="de-DE"/>
        </w:rPr>
        <w:t xml:space="preserve"> bin, den ihr sucht. Was ist die Ursache, weshalb ihr hergekommen seid?“ </w:t>
      </w:r>
      <w:r w:rsidRPr="001E5732">
        <w:rPr>
          <w:rFonts w:ascii="Trebuchet MS" w:hAnsi="Trebuchet MS"/>
          <w:vertAlign w:val="superscript"/>
          <w:lang w:val="de-DE"/>
        </w:rPr>
        <w:t>22 </w:t>
      </w:r>
      <w:r w:rsidRPr="001E5732">
        <w:rPr>
          <w:rFonts w:ascii="Trebuchet MS" w:hAnsi="Trebuchet MS"/>
          <w:lang w:val="de-DE"/>
        </w:rPr>
        <w:t>Sie sagten: „Hunder</w:t>
      </w:r>
      <w:r>
        <w:rPr>
          <w:rFonts w:ascii="Trebuchet MS" w:hAnsi="Trebuchet MS"/>
          <w:lang w:val="de-DE"/>
        </w:rPr>
        <w:t>t</w:t>
      </w:r>
      <w:r>
        <w:rPr>
          <w:rFonts w:ascii="Trebuchet MS" w:hAnsi="Trebuchet MS"/>
          <w:lang w:val="de-DE"/>
        </w:rPr>
        <w:softHyphen/>
      </w:r>
      <w:r w:rsidRPr="001E5732">
        <w:rPr>
          <w:rFonts w:ascii="Trebuchet MS" w:hAnsi="Trebuchet MS"/>
          <w:lang w:val="de-DE"/>
        </w:rPr>
        <w:t xml:space="preserve">führer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ein gerechter und Gott fürchtender Mann, für den vom ganzen Volk der Juden Zeugnis gegeben wird, hat von einem heiligen Engel Weisung erhalten, dich in sein Haus holen zu lassen und von dir Worte zu hören.“ </w:t>
      </w:r>
      <w:r w:rsidRPr="001E5732">
        <w:rPr>
          <w:rFonts w:ascii="Trebuchet MS" w:hAnsi="Trebuchet MS"/>
          <w:vertAlign w:val="superscript"/>
          <w:lang w:val="de-DE"/>
        </w:rPr>
        <w:t>23 </w:t>
      </w:r>
      <w:r w:rsidRPr="001E5732">
        <w:rPr>
          <w:rFonts w:ascii="Trebuchet MS" w:hAnsi="Trebuchet MS"/>
          <w:lang w:val="de-DE"/>
        </w:rPr>
        <w:t>Da rief er sie herein und beherbergte sie.</w:t>
      </w:r>
    </w:p>
    <w:p w14:paraId="4E1EE4A6" w14:textId="77777777" w:rsidR="00C71948" w:rsidRDefault="00C71948" w:rsidP="006374C6">
      <w:pPr>
        <w:pStyle w:val="Randverweis"/>
        <w:framePr w:wrap="around"/>
      </w:pPr>
      <w:r w:rsidRPr="001E5732">
        <w:t>26: 14,15;</w:t>
      </w:r>
    </w:p>
    <w:p w14:paraId="1236A53A" w14:textId="1B0D0EFB" w:rsidR="00C71948" w:rsidRPr="001E5732" w:rsidRDefault="00C71948" w:rsidP="006374C6">
      <w:pPr>
        <w:pStyle w:val="Randverweis"/>
        <w:framePr w:wrap="around"/>
      </w:pPr>
      <w:r w:rsidRPr="001E5732">
        <w:t>Offb 19,10</w:t>
      </w:r>
      <w:r w:rsidR="00D51B5E">
        <w:t>;</w:t>
      </w:r>
    </w:p>
    <w:p w14:paraId="4B751E6E" w14:textId="027F26B5" w:rsidR="00D51B5E" w:rsidRDefault="00D51B5E" w:rsidP="006374C6">
      <w:pPr>
        <w:pStyle w:val="Randverweis"/>
        <w:framePr w:wrap="around"/>
      </w:pPr>
      <w:r>
        <w:t>S 17,93</w:t>
      </w:r>
    </w:p>
    <w:p w14:paraId="556D4B48" w14:textId="5F048527" w:rsidR="00C71948" w:rsidRDefault="00C71948" w:rsidP="006374C6">
      <w:pPr>
        <w:pStyle w:val="Randverweis"/>
        <w:framePr w:wrap="around"/>
      </w:pPr>
      <w:r>
        <w:t xml:space="preserve">28: </w:t>
      </w:r>
      <w:r w:rsidRPr="001E5732">
        <w:t>11,3;</w:t>
      </w:r>
    </w:p>
    <w:p w14:paraId="5CEDDF3F" w14:textId="77777777" w:rsidR="00C71948" w:rsidRPr="001E5732" w:rsidRDefault="00C71948" w:rsidP="006374C6">
      <w:pPr>
        <w:pStyle w:val="Randverweis"/>
        <w:framePr w:wrap="around"/>
      </w:pPr>
      <w:r w:rsidRPr="001E5732">
        <w:t>Gal 2,12</w:t>
      </w:r>
    </w:p>
    <w:p w14:paraId="2C9A68C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Am nächsten Tag stand er auf und ging er mit ihnen los, und einige von den Brü</w:t>
      </w:r>
      <w:r>
        <w:rPr>
          <w:rFonts w:ascii="Trebuchet MS" w:hAnsi="Trebuchet MS"/>
          <w:lang w:val="de-DE"/>
        </w:rPr>
        <w:softHyphen/>
      </w:r>
      <w:r w:rsidRPr="001E5732">
        <w:rPr>
          <w:rFonts w:ascii="Trebuchet MS" w:hAnsi="Trebuchet MS"/>
          <w:lang w:val="de-DE"/>
        </w:rPr>
        <w:t xml:space="preserve">dern aus </w:t>
      </w:r>
      <w:r>
        <w:rPr>
          <w:rFonts w:ascii="Trebuchet MS" w:hAnsi="Trebuchet MS"/>
          <w:lang w:val="de-DE"/>
        </w:rPr>
        <w:t>J</w:t>
      </w:r>
      <w:r w:rsidRPr="003E688D">
        <w:rPr>
          <w:rFonts w:ascii="Trebuchet MS" w:hAnsi="Trebuchet MS"/>
          <w:b/>
          <w:lang w:val="de-DE"/>
        </w:rPr>
        <w:t>o</w:t>
      </w:r>
      <w:r>
        <w:rPr>
          <w:rFonts w:ascii="Trebuchet MS" w:hAnsi="Trebuchet MS"/>
          <w:lang w:val="de-DE"/>
        </w:rPr>
        <w:t>ppe</w:t>
      </w:r>
      <w:r w:rsidRPr="001E5732">
        <w:rPr>
          <w:rFonts w:ascii="Trebuchet MS" w:hAnsi="Trebuchet MS"/>
          <w:lang w:val="de-DE"/>
        </w:rPr>
        <w:t xml:space="preserve"> gingen mit ihm. </w:t>
      </w:r>
      <w:r w:rsidRPr="001E5732">
        <w:rPr>
          <w:rFonts w:ascii="Trebuchet MS" w:hAnsi="Trebuchet MS"/>
          <w:vertAlign w:val="superscript"/>
          <w:lang w:val="de-DE"/>
        </w:rPr>
        <w:t>24 </w:t>
      </w:r>
      <w:r w:rsidRPr="001E5732">
        <w:rPr>
          <w:rFonts w:ascii="Trebuchet MS" w:hAnsi="Trebuchet MS"/>
          <w:lang w:val="de-DE"/>
        </w:rPr>
        <w:t>Am nächsten Tag kam er nach Cäsar</w:t>
      </w:r>
      <w:r w:rsidRPr="00C002D1">
        <w:rPr>
          <w:rFonts w:ascii="Trebuchet MS" w:hAnsi="Trebuchet MS"/>
          <w:b/>
          <w:lang w:val="de-DE"/>
        </w:rPr>
        <w:t>e</w:t>
      </w:r>
      <w:r w:rsidRPr="001E5732">
        <w:rPr>
          <w:rFonts w:ascii="Trebuchet MS" w:hAnsi="Trebuchet MS"/>
          <w:lang w:val="de-DE"/>
        </w:rPr>
        <w:t xml:space="preserve">a.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erwartete sie </w:t>
      </w:r>
      <w:r>
        <w:rPr>
          <w:rFonts w:ascii="Trebuchet MS" w:hAnsi="Trebuchet MS"/>
          <w:lang w:val="de-DE"/>
        </w:rPr>
        <w:t xml:space="preserve">bereits </w:t>
      </w:r>
      <w:r w:rsidRPr="001E5732">
        <w:rPr>
          <w:rFonts w:ascii="Trebuchet MS" w:hAnsi="Trebuchet MS"/>
          <w:lang w:val="de-DE"/>
        </w:rPr>
        <w:t>und hatte seine Verwandten und seine engen Freunde zusam</w:t>
      </w:r>
      <w:r>
        <w:rPr>
          <w:rFonts w:ascii="Trebuchet MS" w:hAnsi="Trebuchet MS"/>
          <w:lang w:val="de-DE"/>
        </w:rPr>
        <w:softHyphen/>
      </w:r>
      <w:r w:rsidRPr="001E5732">
        <w:rPr>
          <w:rFonts w:ascii="Trebuchet MS" w:hAnsi="Trebuchet MS"/>
          <w:lang w:val="de-DE"/>
        </w:rPr>
        <w:t xml:space="preserve">mengerufen. </w:t>
      </w:r>
      <w:r w:rsidRPr="001E5732">
        <w:rPr>
          <w:rFonts w:ascii="Trebuchet MS" w:hAnsi="Trebuchet MS"/>
          <w:vertAlign w:val="superscript"/>
          <w:lang w:val="de-DE"/>
        </w:rPr>
        <w:t>25 </w:t>
      </w:r>
      <w:r w:rsidRPr="00086A6D">
        <w:rPr>
          <w:rFonts w:ascii="Trebuchet MS" w:hAnsi="Trebuchet MS"/>
          <w:lang w:val="de-DE"/>
        </w:rPr>
        <w:t>Es geschah</w:t>
      </w:r>
      <w:r>
        <w:rPr>
          <w:rFonts w:ascii="Trebuchet MS" w:hAnsi="Trebuchet MS"/>
          <w:lang w:val="de-DE"/>
        </w:rPr>
        <w:t>, w</w:t>
      </w:r>
      <w:r w:rsidRPr="001E5732">
        <w:rPr>
          <w:rFonts w:ascii="Trebuchet MS" w:hAnsi="Trebuchet MS"/>
          <w:lang w:val="de-DE"/>
        </w:rPr>
        <w:t xml:space="preserve">ie Petrus </w:t>
      </w:r>
      <w:r>
        <w:rPr>
          <w:rFonts w:ascii="Trebuchet MS" w:hAnsi="Trebuchet MS"/>
          <w:lang w:val="de-DE"/>
        </w:rPr>
        <w:t xml:space="preserve">eintrat, kam </w:t>
      </w:r>
      <w:r w:rsidRPr="001E5732">
        <w:rPr>
          <w:rFonts w:ascii="Trebuchet MS" w:hAnsi="Trebuchet MS"/>
          <w:lang w:val="de-DE"/>
        </w:rPr>
        <w:t xml:space="preserve">ihm </w:t>
      </w:r>
      <w:r>
        <w:rPr>
          <w:rFonts w:ascii="Trebuchet MS" w:hAnsi="Trebuchet MS"/>
          <w:lang w:val="de-DE"/>
        </w:rPr>
        <w:t>Korn</w:t>
      </w:r>
      <w:r w:rsidRPr="00E70E2F">
        <w:rPr>
          <w:rFonts w:ascii="Trebuchet MS" w:hAnsi="Trebuchet MS"/>
          <w:b/>
          <w:lang w:val="de-DE"/>
        </w:rPr>
        <w:t>e</w:t>
      </w:r>
      <w:r>
        <w:rPr>
          <w:rFonts w:ascii="Trebuchet MS" w:hAnsi="Trebuchet MS"/>
          <w:lang w:val="de-DE"/>
        </w:rPr>
        <w:t xml:space="preserve">lius entgegen und warf sich </w:t>
      </w:r>
      <w:r w:rsidRPr="001E5732">
        <w:rPr>
          <w:rFonts w:ascii="Trebuchet MS" w:hAnsi="Trebuchet MS"/>
          <w:lang w:val="de-DE"/>
        </w:rPr>
        <w:t xml:space="preserve">zu </w:t>
      </w:r>
      <w:r>
        <w:rPr>
          <w:rFonts w:ascii="Trebuchet MS" w:hAnsi="Trebuchet MS"/>
          <w:lang w:val="de-DE"/>
        </w:rPr>
        <w:t xml:space="preserve">den </w:t>
      </w:r>
      <w:r w:rsidRPr="001E5732">
        <w:rPr>
          <w:rFonts w:ascii="Trebuchet MS" w:hAnsi="Trebuchet MS"/>
          <w:lang w:val="de-DE"/>
        </w:rPr>
        <w:t xml:space="preserve">Füßen </w:t>
      </w:r>
      <w:r>
        <w:rPr>
          <w:rFonts w:ascii="Trebuchet MS" w:hAnsi="Trebuchet MS"/>
          <w:lang w:val="de-DE"/>
        </w:rPr>
        <w:t>fallend nieder</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Petrus ri</w:t>
      </w:r>
      <w:r>
        <w:rPr>
          <w:rFonts w:ascii="Trebuchet MS" w:hAnsi="Trebuchet MS"/>
          <w:lang w:val="de-DE"/>
        </w:rPr>
        <w:t>chtete ihn auf und sagte: „Steh</w:t>
      </w:r>
      <w:r w:rsidRPr="001E5732">
        <w:rPr>
          <w:rFonts w:ascii="Trebuchet MS" w:hAnsi="Trebuchet MS"/>
          <w:lang w:val="de-DE"/>
        </w:rPr>
        <w:t xml:space="preserve"> auf! Auch </w:t>
      </w:r>
      <w:r w:rsidRPr="001E5732">
        <w:rPr>
          <w:rFonts w:ascii="Trebuchet MS" w:hAnsi="Trebuchet MS"/>
          <w:i/>
          <w:lang w:val="de-DE"/>
        </w:rPr>
        <w:t>ich</w:t>
      </w:r>
      <w:r w:rsidRPr="001E5732">
        <w:rPr>
          <w:rFonts w:ascii="Trebuchet MS" w:hAnsi="Trebuchet MS"/>
          <w:lang w:val="de-DE"/>
        </w:rPr>
        <w:t xml:space="preserve"> selber bin ein Mensch!“ </w:t>
      </w:r>
      <w:r w:rsidRPr="001E5732">
        <w:rPr>
          <w:rFonts w:ascii="Trebuchet MS" w:hAnsi="Trebuchet MS"/>
          <w:vertAlign w:val="superscript"/>
          <w:lang w:val="de-DE"/>
        </w:rPr>
        <w:t>27 </w:t>
      </w:r>
      <w:r w:rsidRPr="001E5732">
        <w:rPr>
          <w:rFonts w:ascii="Trebuchet MS" w:hAnsi="Trebuchet MS"/>
          <w:lang w:val="de-DE"/>
        </w:rPr>
        <w:t xml:space="preserve">Und im Gespräch mit ihm </w:t>
      </w:r>
      <w:r>
        <w:rPr>
          <w:rFonts w:ascii="Trebuchet MS" w:hAnsi="Trebuchet MS"/>
          <w:lang w:val="de-DE"/>
        </w:rPr>
        <w:t xml:space="preserve">trat er </w:t>
      </w:r>
      <w:r w:rsidRPr="001E5732">
        <w:rPr>
          <w:rFonts w:ascii="Trebuchet MS" w:hAnsi="Trebuchet MS"/>
          <w:lang w:val="de-DE"/>
        </w:rPr>
        <w:t xml:space="preserve">ein und findet viele zusammengekommen. </w:t>
      </w:r>
      <w:r w:rsidRPr="001E5732">
        <w:rPr>
          <w:rFonts w:ascii="Trebuchet MS" w:hAnsi="Trebuchet MS"/>
          <w:vertAlign w:val="superscript"/>
          <w:lang w:val="de-DE"/>
        </w:rPr>
        <w:t>28 </w:t>
      </w:r>
      <w:r>
        <w:rPr>
          <w:rFonts w:ascii="Trebuchet MS" w:hAnsi="Trebuchet MS"/>
          <w:lang w:val="de-DE"/>
        </w:rPr>
        <w:t>Und e</w:t>
      </w:r>
      <w:r w:rsidRPr="001E5732">
        <w:rPr>
          <w:rFonts w:ascii="Trebuchet MS" w:hAnsi="Trebuchet MS"/>
          <w:lang w:val="de-DE"/>
        </w:rPr>
        <w:t>r sagte zu ihnen: „</w:t>
      </w:r>
      <w:r w:rsidRPr="001E5732">
        <w:rPr>
          <w:rFonts w:ascii="Trebuchet MS" w:hAnsi="Trebuchet MS"/>
          <w:i/>
          <w:lang w:val="de-DE"/>
        </w:rPr>
        <w:t>Ihr</w:t>
      </w:r>
      <w:r w:rsidRPr="001E5732">
        <w:rPr>
          <w:rFonts w:ascii="Trebuchet MS" w:hAnsi="Trebuchet MS"/>
          <w:lang w:val="de-DE"/>
        </w:rPr>
        <w:t xml:space="preserve"> wisst, dass es einem jüdischen Mann nicht erlaubt ist, sich einem Fremdstämmigen anzuschließen oder zu ihm zu gehen. Und mir hat Gott gezeigt, keinen Menschen gemein oder unrein zu nennen. </w:t>
      </w:r>
      <w:r w:rsidRPr="001E5732">
        <w:rPr>
          <w:rFonts w:ascii="Trebuchet MS" w:hAnsi="Trebuchet MS"/>
          <w:vertAlign w:val="superscript"/>
          <w:lang w:val="de-DE"/>
        </w:rPr>
        <w:t>29 </w:t>
      </w:r>
      <w:r>
        <w:rPr>
          <w:rFonts w:ascii="Trebuchet MS" w:hAnsi="Trebuchet MS"/>
          <w:lang w:val="de-DE"/>
        </w:rPr>
        <w:t>Deshalb bin ich ja</w:t>
      </w:r>
      <w:r w:rsidRPr="001E5732">
        <w:rPr>
          <w:rFonts w:ascii="Trebuchet MS" w:hAnsi="Trebuchet MS"/>
          <w:lang w:val="de-DE"/>
        </w:rPr>
        <w:t xml:space="preserve"> ohne Gegenrede gekommen, als nach mir geschickt wurde. Ich frage nun</w:t>
      </w:r>
      <w:r>
        <w:rPr>
          <w:rFonts w:ascii="Trebuchet MS" w:hAnsi="Trebuchet MS"/>
          <w:lang w:val="de-DE"/>
        </w:rPr>
        <w:t>, aus welchem Grund ihr nach mir</w:t>
      </w:r>
      <w:r w:rsidRPr="001E5732">
        <w:rPr>
          <w:rFonts w:ascii="Trebuchet MS" w:hAnsi="Trebuchet MS"/>
          <w:lang w:val="de-DE"/>
        </w:rPr>
        <w:t xml:space="preserve"> geschickt habt.“ </w:t>
      </w:r>
      <w:r w:rsidRPr="001E5732">
        <w:rPr>
          <w:rFonts w:ascii="Trebuchet MS" w:hAnsi="Trebuchet MS"/>
          <w:vertAlign w:val="superscript"/>
          <w:lang w:val="de-DE"/>
        </w:rPr>
        <w:t>30 </w:t>
      </w:r>
      <w:r w:rsidRPr="001E5732">
        <w:rPr>
          <w:rFonts w:ascii="Trebuchet MS" w:hAnsi="Trebuchet MS"/>
          <w:lang w:val="de-DE"/>
        </w:rPr>
        <w:t xml:space="preserve">Und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sagte: „Zu dieser Stunde vor gerade vier Tagen betete ich zur neunten in meinem Haus, und siehe: Ein Mann stand in </w:t>
      </w:r>
      <w:r>
        <w:rPr>
          <w:rFonts w:ascii="Trebuchet MS" w:hAnsi="Trebuchet MS"/>
          <w:lang w:val="de-DE"/>
        </w:rPr>
        <w:t>prächtigem</w:t>
      </w:r>
      <w:r w:rsidRPr="001E5732">
        <w:rPr>
          <w:rFonts w:ascii="Trebuchet MS" w:hAnsi="Trebuchet MS"/>
          <w:lang w:val="de-DE"/>
        </w:rPr>
        <w:t xml:space="preserve"> Gewand vor mir </w:t>
      </w:r>
      <w:r w:rsidRPr="001E5732">
        <w:rPr>
          <w:rFonts w:ascii="Trebuchet MS" w:hAnsi="Trebuchet MS"/>
          <w:vertAlign w:val="superscript"/>
          <w:lang w:val="de-DE"/>
        </w:rPr>
        <w:t>31 </w:t>
      </w:r>
      <w:r w:rsidRPr="001E5732">
        <w:rPr>
          <w:rFonts w:ascii="Trebuchet MS" w:hAnsi="Trebuchet MS"/>
          <w:lang w:val="de-DE"/>
        </w:rPr>
        <w:t>und sagt: ‚</w:t>
      </w:r>
      <w:r>
        <w:rPr>
          <w:rFonts w:ascii="Trebuchet MS" w:hAnsi="Trebuchet MS"/>
          <w:lang w:val="de-DE"/>
        </w:rPr>
        <w:t>Korn</w:t>
      </w:r>
      <w:r w:rsidRPr="00E70E2F">
        <w:rPr>
          <w:rFonts w:ascii="Trebuchet MS" w:hAnsi="Trebuchet MS"/>
          <w:b/>
          <w:lang w:val="de-DE"/>
        </w:rPr>
        <w:t>e</w:t>
      </w:r>
      <w:r>
        <w:rPr>
          <w:rFonts w:ascii="Trebuchet MS" w:hAnsi="Trebuchet MS"/>
          <w:lang w:val="de-DE"/>
        </w:rPr>
        <w:t>lius</w:t>
      </w:r>
      <w:r w:rsidRPr="001E5732">
        <w:rPr>
          <w:rFonts w:ascii="Trebuchet MS" w:hAnsi="Trebuchet MS"/>
          <w:lang w:val="de-DE"/>
        </w:rPr>
        <w:t xml:space="preserve">, dein Gebet ist erhört worden und deine Almosen sind </w:t>
      </w:r>
      <w:r>
        <w:rPr>
          <w:rFonts w:ascii="Trebuchet MS" w:hAnsi="Trebuchet MS"/>
          <w:lang w:val="de-DE"/>
        </w:rPr>
        <w:t xml:space="preserve">vor </w:t>
      </w:r>
      <w:r w:rsidRPr="001E5732">
        <w:rPr>
          <w:rFonts w:ascii="Trebuchet MS" w:hAnsi="Trebuchet MS"/>
          <w:lang w:val="de-DE"/>
        </w:rPr>
        <w:t>Gott in Erin</w:t>
      </w:r>
      <w:r>
        <w:rPr>
          <w:rFonts w:ascii="Trebuchet MS" w:hAnsi="Trebuchet MS"/>
          <w:lang w:val="de-DE"/>
        </w:rPr>
        <w:softHyphen/>
      </w:r>
      <w:r w:rsidRPr="001E5732">
        <w:rPr>
          <w:rFonts w:ascii="Trebuchet MS" w:hAnsi="Trebuchet MS"/>
          <w:lang w:val="de-DE"/>
        </w:rPr>
        <w:t xml:space="preserve">nerung gekommen. </w:t>
      </w:r>
      <w:r w:rsidRPr="001E5732">
        <w:rPr>
          <w:rFonts w:ascii="Trebuchet MS" w:hAnsi="Trebuchet MS"/>
          <w:vertAlign w:val="superscript"/>
          <w:lang w:val="de-DE"/>
        </w:rPr>
        <w:t>32 </w:t>
      </w:r>
      <w:r w:rsidRPr="001E5732">
        <w:rPr>
          <w:rFonts w:ascii="Trebuchet MS" w:hAnsi="Trebuchet MS"/>
          <w:lang w:val="de-DE"/>
        </w:rPr>
        <w:t xml:space="preserve">Schicke nun nach </w:t>
      </w:r>
      <w:r>
        <w:rPr>
          <w:rFonts w:ascii="Trebuchet MS" w:hAnsi="Trebuchet MS"/>
          <w:lang w:val="de-DE"/>
        </w:rPr>
        <w:t>J</w:t>
      </w:r>
      <w:r w:rsidRPr="003E688D">
        <w:rPr>
          <w:rFonts w:ascii="Trebuchet MS" w:hAnsi="Trebuchet MS"/>
          <w:b/>
          <w:lang w:val="de-DE"/>
        </w:rPr>
        <w:t>o</w:t>
      </w:r>
      <w:r>
        <w:rPr>
          <w:rFonts w:ascii="Trebuchet MS" w:hAnsi="Trebuchet MS"/>
          <w:lang w:val="de-DE"/>
        </w:rPr>
        <w:t>ppe</w:t>
      </w:r>
      <w:r w:rsidRPr="001E5732">
        <w:rPr>
          <w:rFonts w:ascii="Trebuchet MS" w:hAnsi="Trebuchet MS"/>
          <w:lang w:val="de-DE"/>
        </w:rPr>
        <w:t xml:space="preserve"> und lasse S</w:t>
      </w:r>
      <w:r w:rsidRPr="003E688D">
        <w:rPr>
          <w:rFonts w:ascii="Trebuchet MS" w:hAnsi="Trebuchet MS"/>
          <w:b/>
          <w:lang w:val="de-DE"/>
        </w:rPr>
        <w:t>i</w:t>
      </w:r>
      <w:r w:rsidRPr="001E5732">
        <w:rPr>
          <w:rFonts w:ascii="Trebuchet MS" w:hAnsi="Trebuchet MS"/>
          <w:lang w:val="de-DE"/>
        </w:rPr>
        <w:t xml:space="preserve">mon, der Petrus </w:t>
      </w:r>
      <w:proofErr w:type="spellStart"/>
      <w:r w:rsidRPr="001E5732">
        <w:rPr>
          <w:rFonts w:ascii="Trebuchet MS" w:hAnsi="Trebuchet MS"/>
          <w:lang w:val="de-DE"/>
        </w:rPr>
        <w:t>zugenannt</w:t>
      </w:r>
      <w:proofErr w:type="spellEnd"/>
      <w:r w:rsidRPr="001E5732">
        <w:rPr>
          <w:rFonts w:ascii="Trebuchet MS" w:hAnsi="Trebuchet MS"/>
          <w:lang w:val="de-DE"/>
        </w:rPr>
        <w:t xml:space="preserve"> wird, rufen! Dieser ist Gast im Haus S</w:t>
      </w:r>
      <w:r w:rsidRPr="003E688D">
        <w:rPr>
          <w:rFonts w:ascii="Trebuchet MS" w:hAnsi="Trebuchet MS"/>
          <w:b/>
          <w:lang w:val="de-DE"/>
        </w:rPr>
        <w:t>i</w:t>
      </w:r>
      <w:r w:rsidRPr="001E5732">
        <w:rPr>
          <w:rFonts w:ascii="Trebuchet MS" w:hAnsi="Trebuchet MS"/>
          <w:lang w:val="de-DE"/>
        </w:rPr>
        <w:t>mons, eines Gerbers, am Meer.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33 </w:t>
      </w:r>
      <w:r>
        <w:rPr>
          <w:rFonts w:ascii="Trebuchet MS" w:hAnsi="Trebuchet MS"/>
          <w:lang w:val="de-DE"/>
        </w:rPr>
        <w:t>G</w:t>
      </w:r>
      <w:r w:rsidRPr="001E5732">
        <w:rPr>
          <w:rFonts w:ascii="Trebuchet MS" w:hAnsi="Trebuchet MS"/>
          <w:lang w:val="de-DE"/>
        </w:rPr>
        <w:t xml:space="preserve">leich </w:t>
      </w:r>
      <w:r>
        <w:rPr>
          <w:rFonts w:ascii="Trebuchet MS" w:hAnsi="Trebuchet MS"/>
          <w:lang w:val="de-DE"/>
        </w:rPr>
        <w:t xml:space="preserve">nun </w:t>
      </w:r>
      <w:r w:rsidRPr="001E5732">
        <w:rPr>
          <w:rFonts w:ascii="Trebuchet MS" w:hAnsi="Trebuchet MS"/>
          <w:lang w:val="de-DE"/>
        </w:rPr>
        <w:t xml:space="preserve">schickte ich zu dir, und </w:t>
      </w:r>
      <w:r w:rsidRPr="001E5732">
        <w:rPr>
          <w:rFonts w:ascii="Trebuchet MS" w:hAnsi="Trebuchet MS"/>
          <w:i/>
          <w:lang w:val="de-DE"/>
        </w:rPr>
        <w:t>du</w:t>
      </w:r>
      <w:r>
        <w:rPr>
          <w:rFonts w:ascii="Trebuchet MS" w:hAnsi="Trebuchet MS"/>
          <w:lang w:val="de-DE"/>
        </w:rPr>
        <w:t xml:space="preserve"> hast recht</w:t>
      </w:r>
      <w:r w:rsidRPr="001E5732">
        <w:rPr>
          <w:rFonts w:ascii="Trebuchet MS" w:hAnsi="Trebuchet MS"/>
          <w:lang w:val="de-DE"/>
        </w:rPr>
        <w:t xml:space="preserve"> getan zu kommen. Jetzt nun sind </w:t>
      </w:r>
      <w:r w:rsidRPr="001E5732">
        <w:rPr>
          <w:rFonts w:ascii="Trebuchet MS" w:hAnsi="Trebuchet MS"/>
          <w:i/>
          <w:lang w:val="de-DE"/>
        </w:rPr>
        <w:t>wir</w:t>
      </w:r>
      <w:r>
        <w:rPr>
          <w:rFonts w:ascii="Trebuchet MS" w:hAnsi="Trebuchet MS"/>
          <w:lang w:val="de-DE"/>
        </w:rPr>
        <w:t xml:space="preserve"> alle angesichts</w:t>
      </w:r>
      <w:r w:rsidRPr="001E5732">
        <w:rPr>
          <w:rFonts w:ascii="Trebuchet MS" w:hAnsi="Trebuchet MS"/>
          <w:lang w:val="de-DE"/>
        </w:rPr>
        <w:t xml:space="preserve"> Gott</w:t>
      </w:r>
      <w:r>
        <w:rPr>
          <w:rFonts w:ascii="Trebuchet MS" w:hAnsi="Trebuchet MS"/>
          <w:lang w:val="de-DE"/>
        </w:rPr>
        <w:t>es</w:t>
      </w:r>
      <w:r w:rsidRPr="001E5732">
        <w:rPr>
          <w:rFonts w:ascii="Trebuchet MS" w:hAnsi="Trebuchet MS"/>
          <w:lang w:val="de-DE"/>
        </w:rPr>
        <w:t xml:space="preserve"> an</w:t>
      </w:r>
      <w:r>
        <w:rPr>
          <w:rFonts w:ascii="Trebuchet MS" w:hAnsi="Trebuchet MS"/>
          <w:lang w:val="de-DE"/>
        </w:rPr>
        <w:t xml:space="preserve">wesend, um alles das </w:t>
      </w:r>
      <w:r w:rsidRPr="001E5732">
        <w:rPr>
          <w:rFonts w:ascii="Trebuchet MS" w:hAnsi="Trebuchet MS"/>
          <w:lang w:val="de-DE"/>
        </w:rPr>
        <w:t xml:space="preserve">zu hören, </w:t>
      </w:r>
      <w:r>
        <w:rPr>
          <w:rFonts w:ascii="Trebuchet MS" w:hAnsi="Trebuchet MS"/>
          <w:lang w:val="de-DE"/>
        </w:rPr>
        <w:t>was</w:t>
      </w:r>
      <w:r w:rsidRPr="001E5732">
        <w:rPr>
          <w:rFonts w:ascii="Trebuchet MS" w:hAnsi="Trebuchet MS"/>
          <w:lang w:val="de-DE"/>
        </w:rPr>
        <w:t xml:space="preserve"> dir vom Herrn aufgetragen </w:t>
      </w:r>
      <w:r>
        <w:rPr>
          <w:rFonts w:ascii="Trebuchet MS" w:hAnsi="Trebuchet MS"/>
          <w:lang w:val="de-DE"/>
        </w:rPr>
        <w:t>ist</w:t>
      </w:r>
      <w:r w:rsidRPr="001E5732">
        <w:rPr>
          <w:rFonts w:ascii="Trebuchet MS" w:hAnsi="Trebuchet MS"/>
          <w:lang w:val="de-DE"/>
        </w:rPr>
        <w:t>.“</w:t>
      </w:r>
      <w:r>
        <w:rPr>
          <w:rStyle w:val="Funotenzeichen"/>
          <w:rFonts w:ascii="Trebuchet MS" w:hAnsi="Trebuchet MS"/>
          <w:lang w:val="de-DE"/>
        </w:rPr>
        <w:footnoteReference w:id="594"/>
      </w:r>
    </w:p>
    <w:p w14:paraId="3AB25B8E" w14:textId="77777777" w:rsidR="00C71948" w:rsidRDefault="00C71948" w:rsidP="006374C6">
      <w:pPr>
        <w:pStyle w:val="Randverweis"/>
        <w:framePr w:wrap="around"/>
      </w:pPr>
      <w:r w:rsidRPr="00FE5A90">
        <w:lastRenderedPageBreak/>
        <w:t xml:space="preserve">34: </w:t>
      </w:r>
      <w:proofErr w:type="spellStart"/>
      <w:r w:rsidRPr="00FE5A90">
        <w:t>Dtn</w:t>
      </w:r>
      <w:proofErr w:type="spellEnd"/>
      <w:r w:rsidRPr="00FE5A90">
        <w:t xml:space="preserve"> 10,17;</w:t>
      </w:r>
    </w:p>
    <w:p w14:paraId="676F3871" w14:textId="77777777" w:rsidR="00C71948" w:rsidRDefault="00C71948" w:rsidP="006374C6">
      <w:pPr>
        <w:pStyle w:val="Randverweis"/>
        <w:framePr w:wrap="around"/>
      </w:pPr>
      <w:proofErr w:type="spellStart"/>
      <w:r w:rsidRPr="00FE5A90">
        <w:t>Röm</w:t>
      </w:r>
      <w:proofErr w:type="spellEnd"/>
      <w:r w:rsidRPr="00FE5A90">
        <w:t xml:space="preserve"> 2,11</w:t>
      </w:r>
      <w:r>
        <w:t>−</w:t>
      </w:r>
      <w:r w:rsidRPr="00FE5A90">
        <w:t>14;</w:t>
      </w:r>
    </w:p>
    <w:p w14:paraId="30D5296F" w14:textId="77777777" w:rsidR="00C71948" w:rsidRPr="00FE5A90" w:rsidRDefault="00C71948" w:rsidP="006374C6">
      <w:pPr>
        <w:pStyle w:val="Randverweis"/>
        <w:framePr w:wrap="around"/>
      </w:pPr>
      <w:r w:rsidRPr="00FE5A90">
        <w:t>1 Petr 1,17</w:t>
      </w:r>
    </w:p>
    <w:p w14:paraId="7CA34DC1" w14:textId="77777777" w:rsidR="00C71948" w:rsidRDefault="00C71948" w:rsidP="006374C6">
      <w:pPr>
        <w:pStyle w:val="Randverweis"/>
        <w:framePr w:wrap="around"/>
      </w:pPr>
      <w:r>
        <w:t xml:space="preserve">35: </w:t>
      </w:r>
      <w:proofErr w:type="spellStart"/>
      <w:r>
        <w:t>Joh</w:t>
      </w:r>
      <w:proofErr w:type="spellEnd"/>
      <w:r>
        <w:t xml:space="preserve"> 9,31; 10,16; </w:t>
      </w:r>
      <w:proofErr w:type="spellStart"/>
      <w:r>
        <w:t>Röm</w:t>
      </w:r>
      <w:proofErr w:type="spellEnd"/>
      <w:r>
        <w:t xml:space="preserve"> 2,14</w:t>
      </w:r>
    </w:p>
    <w:p w14:paraId="1FEADB6D" w14:textId="77777777" w:rsidR="00C71948" w:rsidRPr="00D2250B" w:rsidRDefault="00C71948" w:rsidP="006374C6">
      <w:pPr>
        <w:pStyle w:val="Randverweis"/>
        <w:framePr w:wrap="around"/>
      </w:pPr>
      <w:r w:rsidRPr="00D2250B">
        <w:t xml:space="preserve">36: </w:t>
      </w:r>
      <w:proofErr w:type="spellStart"/>
      <w:r w:rsidRPr="00D2250B">
        <w:t>Jes</w:t>
      </w:r>
      <w:proofErr w:type="spellEnd"/>
      <w:r w:rsidRPr="00D2250B">
        <w:t xml:space="preserve"> 52,7;</w:t>
      </w:r>
    </w:p>
    <w:p w14:paraId="0FF0B73F" w14:textId="77777777" w:rsidR="00C71948" w:rsidRPr="00D2250B" w:rsidRDefault="00C71948" w:rsidP="006374C6">
      <w:pPr>
        <w:pStyle w:val="Randverweis"/>
        <w:framePr w:wrap="around"/>
      </w:pPr>
      <w:r w:rsidRPr="00D2250B">
        <w:t>1 Kor 12,3;</w:t>
      </w:r>
    </w:p>
    <w:p w14:paraId="20B2ACC7" w14:textId="77777777" w:rsidR="00C71948" w:rsidRPr="00D2250B" w:rsidRDefault="00C71948" w:rsidP="006374C6">
      <w:pPr>
        <w:pStyle w:val="Randverweis"/>
        <w:framePr w:wrap="around"/>
      </w:pPr>
      <w:r w:rsidRPr="00D2250B">
        <w:t>Phil 1,10f</w:t>
      </w:r>
    </w:p>
    <w:p w14:paraId="019B0D50" w14:textId="77777777" w:rsidR="00C71948" w:rsidRPr="00D2250B" w:rsidRDefault="00C71948" w:rsidP="006374C6">
      <w:pPr>
        <w:pStyle w:val="Randverweis"/>
        <w:framePr w:wrap="around"/>
      </w:pPr>
      <w:r w:rsidRPr="00D2250B">
        <w:t xml:space="preserve">37: </w:t>
      </w:r>
      <w:proofErr w:type="spellStart"/>
      <w:r w:rsidRPr="00D2250B">
        <w:t>Lk</w:t>
      </w:r>
      <w:proofErr w:type="spellEnd"/>
      <w:r w:rsidRPr="00D2250B">
        <w:t xml:space="preserve"> 4,44</w:t>
      </w:r>
    </w:p>
    <w:p w14:paraId="345A6053" w14:textId="77777777" w:rsidR="00C71948" w:rsidRPr="00D2250B" w:rsidRDefault="00C71948" w:rsidP="006374C6">
      <w:pPr>
        <w:pStyle w:val="Randverweis"/>
        <w:framePr w:wrap="around"/>
      </w:pPr>
      <w:r w:rsidRPr="00D2250B">
        <w:t xml:space="preserve">38: </w:t>
      </w:r>
      <w:proofErr w:type="spellStart"/>
      <w:r w:rsidRPr="00D2250B">
        <w:t>Jes</w:t>
      </w:r>
      <w:proofErr w:type="spellEnd"/>
      <w:r w:rsidRPr="00D2250B">
        <w:t xml:space="preserve"> 7,14;</w:t>
      </w:r>
    </w:p>
    <w:p w14:paraId="0A2E14B7" w14:textId="77777777" w:rsidR="00C71948" w:rsidRPr="004B4ABE" w:rsidRDefault="00C71948" w:rsidP="006374C6">
      <w:pPr>
        <w:pStyle w:val="Randverweis"/>
        <w:framePr w:wrap="around"/>
      </w:pPr>
      <w:proofErr w:type="spellStart"/>
      <w:r w:rsidRPr="004B4ABE">
        <w:t>Jes</w:t>
      </w:r>
      <w:proofErr w:type="spellEnd"/>
      <w:r w:rsidRPr="004B4ABE">
        <w:t xml:space="preserve"> 61,1;</w:t>
      </w:r>
    </w:p>
    <w:p w14:paraId="24DD772D" w14:textId="77777777" w:rsidR="00C71948" w:rsidRPr="004B4ABE" w:rsidRDefault="00C71948" w:rsidP="006374C6">
      <w:pPr>
        <w:pStyle w:val="Randverweis"/>
        <w:framePr w:wrap="around"/>
      </w:pPr>
      <w:proofErr w:type="spellStart"/>
      <w:r w:rsidRPr="004B4ABE">
        <w:t>Mt</w:t>
      </w:r>
      <w:proofErr w:type="spellEnd"/>
      <w:r w:rsidRPr="004B4ABE">
        <w:t xml:space="preserve"> 1,23;</w:t>
      </w:r>
    </w:p>
    <w:p w14:paraId="5F31CE81" w14:textId="77777777" w:rsidR="00C71948" w:rsidRPr="004B4ABE" w:rsidRDefault="00C71948" w:rsidP="006374C6">
      <w:pPr>
        <w:pStyle w:val="Randverweis"/>
        <w:framePr w:wrap="around"/>
      </w:pPr>
      <w:proofErr w:type="spellStart"/>
      <w:r w:rsidRPr="004B4ABE">
        <w:t>Lk</w:t>
      </w:r>
      <w:proofErr w:type="spellEnd"/>
      <w:r w:rsidRPr="004B4ABE">
        <w:t xml:space="preserve"> 3,22; 4,18f</w:t>
      </w:r>
    </w:p>
    <w:p w14:paraId="14CC0232" w14:textId="77777777" w:rsidR="00C71948" w:rsidRPr="004B4ABE" w:rsidRDefault="00C71948" w:rsidP="006374C6">
      <w:pPr>
        <w:pStyle w:val="Randverweis"/>
        <w:framePr w:wrap="around"/>
      </w:pPr>
      <w:r w:rsidRPr="004B4ABE">
        <w:t xml:space="preserve">39: </w:t>
      </w:r>
      <w:proofErr w:type="spellStart"/>
      <w:r w:rsidRPr="004B4ABE">
        <w:t>Dtn</w:t>
      </w:r>
      <w:proofErr w:type="spellEnd"/>
      <w:r w:rsidRPr="004B4ABE">
        <w:t xml:space="preserve"> 21,22;</w:t>
      </w:r>
    </w:p>
    <w:p w14:paraId="717CF35B" w14:textId="77777777" w:rsidR="00C71948" w:rsidRPr="009C3508" w:rsidRDefault="00C71948" w:rsidP="006374C6">
      <w:pPr>
        <w:pStyle w:val="Randverweis"/>
        <w:framePr w:wrap="around"/>
        <w:rPr>
          <w:lang w:val="sv-SE"/>
        </w:rPr>
      </w:pPr>
      <w:r w:rsidRPr="009C3508">
        <w:rPr>
          <w:lang w:val="sv-SE"/>
        </w:rPr>
        <w:t>Gal 3,1340f: 1,3;</w:t>
      </w:r>
    </w:p>
    <w:p w14:paraId="6190D6ED"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20,19;</w:t>
      </w:r>
    </w:p>
    <w:p w14:paraId="0C923F75" w14:textId="77777777" w:rsidR="00C71948" w:rsidRPr="009C3508" w:rsidRDefault="00C71948" w:rsidP="006374C6">
      <w:pPr>
        <w:pStyle w:val="Randverweis"/>
        <w:framePr w:wrap="around"/>
        <w:rPr>
          <w:lang w:val="sv-SE"/>
        </w:rPr>
      </w:pPr>
      <w:r w:rsidRPr="009C3508">
        <w:rPr>
          <w:lang w:val="sv-SE"/>
        </w:rPr>
        <w:t>1 Kor 15,4−7</w:t>
      </w:r>
    </w:p>
    <w:p w14:paraId="61991A8F" w14:textId="77777777" w:rsidR="00C71948" w:rsidRPr="009C3508" w:rsidRDefault="00C71948" w:rsidP="006374C6">
      <w:pPr>
        <w:pStyle w:val="Randverweis"/>
        <w:framePr w:wrap="around"/>
        <w:rPr>
          <w:lang w:val="sv-SE"/>
        </w:rPr>
      </w:pPr>
      <w:r w:rsidRPr="009C3508">
        <w:rPr>
          <w:lang w:val="sv-SE"/>
        </w:rPr>
        <w:t xml:space="preserve">41: </w:t>
      </w:r>
    </w:p>
    <w:p w14:paraId="499CBC7C"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24,41−43</w:t>
      </w:r>
    </w:p>
    <w:p w14:paraId="1CF7C767" w14:textId="77777777" w:rsidR="00C71948" w:rsidRPr="009C3508" w:rsidRDefault="00C71948" w:rsidP="006374C6">
      <w:pPr>
        <w:pStyle w:val="Randverweis"/>
        <w:framePr w:wrap="around"/>
        <w:rPr>
          <w:lang w:val="sv-SE"/>
        </w:rPr>
      </w:pPr>
      <w:r w:rsidRPr="009C3508">
        <w:rPr>
          <w:lang w:val="sv-SE"/>
        </w:rPr>
        <w:t>42: 17,31;</w:t>
      </w:r>
    </w:p>
    <w:p w14:paraId="68A97289"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14,9;</w:t>
      </w:r>
    </w:p>
    <w:p w14:paraId="479BF3D8" w14:textId="77777777" w:rsidR="00C71948" w:rsidRPr="009C3508" w:rsidRDefault="00C71948" w:rsidP="006374C6">
      <w:pPr>
        <w:pStyle w:val="Randverweis"/>
        <w:framePr w:wrap="around"/>
        <w:rPr>
          <w:lang w:val="sv-SE"/>
        </w:rPr>
      </w:pPr>
      <w:r w:rsidRPr="009C3508">
        <w:rPr>
          <w:lang w:val="sv-SE"/>
        </w:rPr>
        <w:t>2 Tim 4,1;</w:t>
      </w:r>
    </w:p>
    <w:p w14:paraId="44E68BE5" w14:textId="77777777" w:rsidR="00C71948" w:rsidRPr="009C3508" w:rsidRDefault="00C71948" w:rsidP="006374C6">
      <w:pPr>
        <w:pStyle w:val="Randverweis"/>
        <w:framePr w:wrap="around"/>
        <w:rPr>
          <w:lang w:val="sv-SE"/>
        </w:rPr>
      </w:pPr>
      <w:r w:rsidRPr="009C3508">
        <w:rPr>
          <w:lang w:val="sv-SE"/>
        </w:rPr>
        <w:t>1 Petr 4,5</w:t>
      </w:r>
    </w:p>
    <w:p w14:paraId="5B91B5A5" w14:textId="77777777" w:rsidR="00C71948" w:rsidRPr="009C3508" w:rsidRDefault="00C71948" w:rsidP="006374C6">
      <w:pPr>
        <w:pStyle w:val="Randverweis"/>
        <w:framePr w:wrap="around"/>
        <w:rPr>
          <w:lang w:val="sv-SE"/>
        </w:rPr>
      </w:pPr>
      <w:r w:rsidRPr="009C3508">
        <w:rPr>
          <w:lang w:val="sv-SE"/>
        </w:rPr>
        <w:t xml:space="preserve">43: </w:t>
      </w:r>
      <w:proofErr w:type="spellStart"/>
      <w:r w:rsidRPr="009C3508">
        <w:rPr>
          <w:lang w:val="sv-SE"/>
        </w:rPr>
        <w:t>Jes</w:t>
      </w:r>
      <w:proofErr w:type="spellEnd"/>
      <w:r w:rsidRPr="009C3508">
        <w:rPr>
          <w:lang w:val="sv-SE"/>
        </w:rPr>
        <w:t xml:space="preserve"> 53,5f;</w:t>
      </w:r>
    </w:p>
    <w:p w14:paraId="7FF25287" w14:textId="77777777" w:rsidR="00C71948" w:rsidRPr="00D60F99" w:rsidRDefault="00C71948" w:rsidP="006374C6">
      <w:pPr>
        <w:pStyle w:val="Randverweis"/>
        <w:framePr w:wrap="around"/>
      </w:pPr>
      <w:proofErr w:type="spellStart"/>
      <w:r w:rsidRPr="00D60F99">
        <w:t>Jer</w:t>
      </w:r>
      <w:proofErr w:type="spellEnd"/>
      <w:r w:rsidRPr="00D60F99">
        <w:t xml:space="preserve"> 31,34;</w:t>
      </w:r>
    </w:p>
    <w:p w14:paraId="0E551236" w14:textId="77777777" w:rsidR="00C71948" w:rsidRPr="00D60F99" w:rsidRDefault="00C71948" w:rsidP="006374C6">
      <w:pPr>
        <w:pStyle w:val="Randverweis"/>
        <w:framePr w:wrap="around"/>
      </w:pPr>
      <w:r w:rsidRPr="00D60F99">
        <w:t>Dan 9,24</w:t>
      </w:r>
    </w:p>
    <w:p w14:paraId="70A85D2F" w14:textId="77777777" w:rsidR="00C71948" w:rsidRPr="008C3006" w:rsidRDefault="00C71948" w:rsidP="006374C6">
      <w:pPr>
        <w:pStyle w:val="Randverweis"/>
        <w:framePr w:wrap="around"/>
      </w:pPr>
      <w:r w:rsidRPr="008C3006">
        <w:t>44: 2,4</w:t>
      </w:r>
    </w:p>
    <w:p w14:paraId="060BBD6D" w14:textId="77777777" w:rsidR="00C71948" w:rsidRPr="00AE1A58" w:rsidRDefault="00C71948" w:rsidP="006374C6">
      <w:pPr>
        <w:pStyle w:val="Randverweis"/>
        <w:framePr w:wrap="around"/>
      </w:pPr>
    </w:p>
    <w:p w14:paraId="0B6EC110" w14:textId="007588D2"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675648" behindDoc="0" locked="0" layoutInCell="1" allowOverlap="1" wp14:anchorId="7FD37912" wp14:editId="0FA7F534">
                <wp:simplePos x="0" y="0"/>
                <wp:positionH relativeFrom="column">
                  <wp:posOffset>4712665</wp:posOffset>
                </wp:positionH>
                <wp:positionV relativeFrom="paragraph">
                  <wp:posOffset>-336550</wp:posOffset>
                </wp:positionV>
                <wp:extent cx="1213200" cy="313200"/>
                <wp:effectExtent l="0" t="0" r="6350" b="0"/>
                <wp:wrapNone/>
                <wp:docPr id="579"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32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861D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10,34 </w:t>
                            </w:r>
                            <w:r>
                              <w:rPr>
                                <w:rFonts w:ascii="Trebuchet MS" w:hAnsi="Trebuchet MS"/>
                                <w:lang w:val="de-DE"/>
                              </w:rPr>
                              <w:t>−</w:t>
                            </w:r>
                            <w:r>
                              <w:rPr>
                                <w:rFonts w:ascii="Trebuchet MS" w:hAnsi="Trebuchet MS" w:cs="Times New Roman"/>
                                <w:i/>
                                <w:iCs/>
                                <w:lang w:val="de-DE"/>
                              </w:rPr>
                              <w:t xml:space="preserve"> 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7912" id="Textfeld 205" o:spid="_x0000_s1228" type="#_x0000_t202" style="position:absolute;left:0;text-align:left;margin-left:371.1pt;margin-top:-26.5pt;width:95.55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" fillcolor="white [3201]" stroked="f" strokeweight=".5pt">
                <v:textbox>
                  <w:txbxContent>
                    <w:p w14:paraId="065861D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10,34 </w:t>
                      </w:r>
                      <w:r>
                        <w:rPr>
                          <w:rFonts w:ascii="Trebuchet MS" w:hAnsi="Trebuchet MS"/>
                          <w:lang w:val="de-DE"/>
                        </w:rPr>
                        <w:t>−</w:t>
                      </w:r>
                      <w:r>
                        <w:rPr>
                          <w:rFonts w:ascii="Trebuchet MS" w:hAnsi="Trebuchet MS" w:cs="Times New Roman"/>
                          <w:i/>
                          <w:iCs/>
                          <w:lang w:val="de-DE"/>
                        </w:rPr>
                        <w:t xml:space="preserve"> 11,10</w:t>
                      </w:r>
                    </w:p>
                  </w:txbxContent>
                </v:textbox>
              </v:shape>
            </w:pict>
          </mc:Fallback>
        </mc:AlternateContent>
      </w:r>
      <w:r w:rsidRPr="00AE1A58">
        <w:rPr>
          <w:rFonts w:ascii="Trebuchet MS" w:hAnsi="Trebuchet MS"/>
          <w:vertAlign w:val="superscript"/>
          <w:lang w:val="de-DE"/>
        </w:rPr>
        <w:t>34 </w:t>
      </w:r>
      <w:r w:rsidRPr="00AE1A58">
        <w:rPr>
          <w:rFonts w:ascii="Trebuchet MS" w:hAnsi="Trebuchet MS"/>
          <w:lang w:val="de-DE"/>
        </w:rPr>
        <w:t xml:space="preserve">Petrus öffnete den Mund und sagte: „Wahrhaftig, ich erfasse: Gott sieht nicht die Person an, </w:t>
      </w:r>
      <w:r w:rsidRPr="00AE1A58">
        <w:rPr>
          <w:rFonts w:ascii="Trebuchet MS" w:hAnsi="Trebuchet MS"/>
          <w:vertAlign w:val="superscript"/>
          <w:lang w:val="de-DE"/>
        </w:rPr>
        <w:t>35 </w:t>
      </w:r>
      <w:r w:rsidRPr="00AE1A58">
        <w:rPr>
          <w:rFonts w:ascii="Trebuchet MS" w:hAnsi="Trebuchet MS"/>
          <w:lang w:val="de-DE"/>
        </w:rPr>
        <w:t>sondern in jedem Volk ist ihm genehm, wer ihn fürchtet und Ge</w:t>
      </w:r>
      <w:r w:rsidRPr="00AE1A58">
        <w:rPr>
          <w:rFonts w:ascii="Trebuchet MS" w:hAnsi="Trebuchet MS"/>
          <w:lang w:val="de-DE"/>
        </w:rPr>
        <w:softHyphen/>
        <w:t xml:space="preserve">rechtigkeit wirkt. </w:t>
      </w:r>
      <w:r w:rsidRPr="00AE1A58">
        <w:rPr>
          <w:rFonts w:ascii="Trebuchet MS" w:hAnsi="Trebuchet MS"/>
          <w:vertAlign w:val="superscript"/>
          <w:lang w:val="de-DE"/>
        </w:rPr>
        <w:t>36 </w:t>
      </w:r>
      <w:r w:rsidRPr="00AE1A58">
        <w:rPr>
          <w:rFonts w:ascii="Trebuchet MS" w:hAnsi="Trebuchet MS"/>
          <w:lang w:val="de-DE"/>
        </w:rPr>
        <w:t xml:space="preserve">Er hat das Wort den Söhnen </w:t>
      </w:r>
      <w:r w:rsidRPr="00897706">
        <w:rPr>
          <w:rFonts w:ascii="Trebuchet MS" w:hAnsi="Trebuchet MS"/>
          <w:b/>
          <w:bCs/>
          <w:lang w:val="de-DE"/>
        </w:rPr>
        <w:t>I</w:t>
      </w:r>
      <w:r w:rsidRPr="001E5732">
        <w:rPr>
          <w:rFonts w:ascii="Trebuchet MS" w:hAnsi="Trebuchet MS"/>
          <w:lang w:val="de-DE"/>
        </w:rPr>
        <w:t>srael</w:t>
      </w:r>
      <w:r w:rsidRPr="00AE1A58">
        <w:rPr>
          <w:rFonts w:ascii="Trebuchet MS" w:hAnsi="Trebuchet MS"/>
          <w:lang w:val="de-DE"/>
        </w:rPr>
        <w:t xml:space="preserve">s gesandt und die </w:t>
      </w:r>
      <w:proofErr w:type="spellStart"/>
      <w:r w:rsidRPr="00AE1A58">
        <w:rPr>
          <w:rFonts w:ascii="Trebuchet MS" w:hAnsi="Trebuchet MS"/>
          <w:lang w:val="de-DE"/>
        </w:rPr>
        <w:t>Gute</w:t>
      </w:r>
      <w:proofErr w:type="spellEnd"/>
      <w:r w:rsidRPr="00AE1A58">
        <w:rPr>
          <w:rFonts w:ascii="Trebuchet MS" w:hAnsi="Trebuchet MS"/>
          <w:lang w:val="de-DE"/>
        </w:rPr>
        <w:t xml:space="preserve"> Bot</w:t>
      </w:r>
      <w:r w:rsidRPr="00AE1A58">
        <w:rPr>
          <w:rFonts w:ascii="Trebuchet MS" w:hAnsi="Trebuchet MS"/>
          <w:lang w:val="de-DE"/>
        </w:rPr>
        <w:softHyphen/>
      </w:r>
      <w:r w:rsidRPr="001E5732">
        <w:rPr>
          <w:rFonts w:ascii="Trebuchet MS" w:hAnsi="Trebuchet MS"/>
          <w:lang w:val="de-DE"/>
        </w:rPr>
        <w:t>schaft des Friedens durch Jesus Christus verkünd</w:t>
      </w:r>
      <w:r>
        <w:rPr>
          <w:rFonts w:ascii="Trebuchet MS" w:hAnsi="Trebuchet MS"/>
          <w:lang w:val="de-DE"/>
        </w:rPr>
        <w:t>et</w:t>
      </w:r>
      <w:r w:rsidRPr="001E5732">
        <w:rPr>
          <w:rFonts w:ascii="Trebuchet MS" w:hAnsi="Trebuchet MS"/>
          <w:lang w:val="de-DE"/>
        </w:rPr>
        <w:t>. Dieser ist der Herr aller</w:t>
      </w:r>
      <w:r w:rsidR="00D66580">
        <w:rPr>
          <w:rStyle w:val="Funotenzeichen"/>
          <w:rFonts w:ascii="Trebuchet MS" w:hAnsi="Trebuchet MS"/>
          <w:lang w:val="de-DE"/>
        </w:rPr>
        <w:footnoteReference w:id="595"/>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i/>
          <w:lang w:val="de-DE"/>
        </w:rPr>
        <w:t>Ihr</w:t>
      </w:r>
      <w:r>
        <w:rPr>
          <w:rFonts w:ascii="Trebuchet MS" w:hAnsi="Trebuchet MS"/>
          <w:lang w:val="de-DE"/>
        </w:rPr>
        <w:t xml:space="preserve"> wisst</w:t>
      </w:r>
      <w:r w:rsidRPr="001E5732">
        <w:rPr>
          <w:rFonts w:ascii="Trebuchet MS" w:hAnsi="Trebuchet MS"/>
          <w:lang w:val="de-DE"/>
        </w:rPr>
        <w:t xml:space="preserve"> </w:t>
      </w:r>
      <w:r>
        <w:rPr>
          <w:rFonts w:ascii="Trebuchet MS" w:hAnsi="Trebuchet MS"/>
          <w:lang w:val="de-DE"/>
        </w:rPr>
        <w:t xml:space="preserve">die Sache, die </w:t>
      </w:r>
      <w:r w:rsidRPr="001E5732">
        <w:rPr>
          <w:rFonts w:ascii="Trebuchet MS" w:hAnsi="Trebuchet MS"/>
          <w:lang w:val="de-DE"/>
        </w:rPr>
        <w:t xml:space="preserve">über ganz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hin geschehen ist, angefangen von </w:t>
      </w:r>
      <w:r>
        <w:rPr>
          <w:rFonts w:ascii="Trebuchet MS" w:hAnsi="Trebuchet MS"/>
          <w:lang w:val="de-DE"/>
        </w:rPr>
        <w:t>Galil</w:t>
      </w:r>
      <w:r w:rsidRPr="0094331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nach der Taufe, die Johannes verkündigte: </w:t>
      </w:r>
      <w:r w:rsidRPr="001E5732">
        <w:rPr>
          <w:rFonts w:ascii="Trebuchet MS" w:hAnsi="Trebuchet MS"/>
          <w:vertAlign w:val="superscript"/>
          <w:lang w:val="de-DE"/>
        </w:rPr>
        <w:t>38 </w:t>
      </w:r>
      <w:r w:rsidRPr="001E5732">
        <w:rPr>
          <w:rFonts w:ascii="Trebuchet MS" w:hAnsi="Trebuchet MS"/>
          <w:lang w:val="de-DE"/>
        </w:rPr>
        <w:t xml:space="preserve">Wie Gott Jesus von </w:t>
      </w:r>
      <w:proofErr w:type="spellStart"/>
      <w:r>
        <w:rPr>
          <w:rFonts w:ascii="Trebuchet MS" w:hAnsi="Trebuchet MS"/>
          <w:lang w:val="de-DE"/>
        </w:rPr>
        <w:t>N</w:t>
      </w:r>
      <w:r w:rsidRPr="002B0EFC">
        <w:rPr>
          <w:rFonts w:ascii="Trebuchet MS" w:hAnsi="Trebuchet MS"/>
          <w:b/>
          <w:bCs/>
          <w:lang w:val="de-DE"/>
        </w:rPr>
        <w:t>a</w:t>
      </w:r>
      <w:r>
        <w:rPr>
          <w:rFonts w:ascii="Trebuchet MS" w:hAnsi="Trebuchet MS"/>
          <w:lang w:val="de-DE"/>
        </w:rPr>
        <w:t>zaret</w:t>
      </w:r>
      <w:proofErr w:type="spellEnd"/>
      <w:r w:rsidRPr="001E5732">
        <w:rPr>
          <w:rFonts w:ascii="Trebuchet MS" w:hAnsi="Trebuchet MS"/>
          <w:lang w:val="de-DE"/>
        </w:rPr>
        <w:t xml:space="preserve"> mit Heiligem Geist und Kraft gesalbt hat; der zog wohltuend umher und heilte alle, die vom Teufel unterjocht waren; denn Gott war mit ihm. </w:t>
      </w:r>
      <w:r w:rsidRPr="001E5732">
        <w:rPr>
          <w:rFonts w:ascii="Trebuchet MS" w:hAnsi="Trebuchet MS"/>
          <w:vertAlign w:val="superscript"/>
          <w:lang w:val="de-DE"/>
        </w:rPr>
        <w:t>39 </w:t>
      </w:r>
      <w:r w:rsidRPr="001E5732">
        <w:rPr>
          <w:rFonts w:ascii="Trebuchet MS" w:hAnsi="Trebuchet MS"/>
          <w:lang w:val="de-DE"/>
        </w:rPr>
        <w:t xml:space="preserve">Und </w:t>
      </w:r>
      <w:r w:rsidRPr="004C4E15">
        <w:rPr>
          <w:rFonts w:ascii="Trebuchet MS" w:hAnsi="Trebuchet MS"/>
          <w:i/>
          <w:lang w:val="de-DE"/>
        </w:rPr>
        <w:t>wir</w:t>
      </w:r>
      <w:r w:rsidRPr="001E5732">
        <w:rPr>
          <w:rFonts w:ascii="Trebuchet MS" w:hAnsi="Trebuchet MS"/>
          <w:lang w:val="de-DE"/>
        </w:rPr>
        <w:t xml:space="preserve"> sind Zeugen von all</w:t>
      </w:r>
      <w:r>
        <w:rPr>
          <w:rFonts w:ascii="Trebuchet MS" w:hAnsi="Trebuchet MS"/>
          <w:lang w:val="de-DE"/>
        </w:rPr>
        <w:t xml:space="preserve">em dem, was </w:t>
      </w:r>
      <w:r w:rsidRPr="001E5732">
        <w:rPr>
          <w:rFonts w:ascii="Trebuchet MS" w:hAnsi="Trebuchet MS"/>
          <w:lang w:val="de-DE"/>
        </w:rPr>
        <w:t>er im Land der Juden sowie in Jer</w:t>
      </w:r>
      <w:r w:rsidRPr="00C9291C">
        <w:rPr>
          <w:rFonts w:ascii="Trebuchet MS" w:hAnsi="Trebuchet MS"/>
          <w:b/>
          <w:bCs/>
          <w:lang w:val="de-DE"/>
        </w:rPr>
        <w:t>u</w:t>
      </w:r>
      <w:r w:rsidRPr="001E5732">
        <w:rPr>
          <w:rFonts w:ascii="Trebuchet MS" w:hAnsi="Trebuchet MS"/>
          <w:lang w:val="de-DE"/>
        </w:rPr>
        <w:t>salem getan hat. Sie haben ihn auch umge</w:t>
      </w:r>
      <w:r>
        <w:rPr>
          <w:rFonts w:ascii="Trebuchet MS" w:hAnsi="Trebuchet MS"/>
          <w:lang w:val="de-DE"/>
        </w:rPr>
        <w:softHyphen/>
      </w:r>
      <w:r w:rsidRPr="001E5732">
        <w:rPr>
          <w:rFonts w:ascii="Trebuchet MS" w:hAnsi="Trebuchet MS"/>
          <w:lang w:val="de-DE"/>
        </w:rPr>
        <w:t>bracht, ind</w:t>
      </w:r>
      <w:r>
        <w:rPr>
          <w:rFonts w:ascii="Trebuchet MS" w:hAnsi="Trebuchet MS"/>
          <w:lang w:val="de-DE"/>
        </w:rPr>
        <w:t>e</w:t>
      </w:r>
      <w:r w:rsidRPr="001E5732">
        <w:rPr>
          <w:rFonts w:ascii="Trebuchet MS" w:hAnsi="Trebuchet MS"/>
          <w:lang w:val="de-DE"/>
        </w:rPr>
        <w:t xml:space="preserve">m </w:t>
      </w:r>
      <w:r>
        <w:rPr>
          <w:rFonts w:ascii="Trebuchet MS" w:hAnsi="Trebuchet MS"/>
          <w:lang w:val="de-DE"/>
        </w:rPr>
        <w:t>sie ihn ans Holz hängten.</w:t>
      </w:r>
    </w:p>
    <w:p w14:paraId="32F13AB6" w14:textId="77777777" w:rsidR="00C71948" w:rsidRPr="00F40E1F" w:rsidRDefault="00C71948" w:rsidP="00C71948">
      <w:pPr>
        <w:pStyle w:val="Textkrper-Erstzeileneinzug"/>
        <w:spacing w:after="80" w:line="280" w:lineRule="atLeast"/>
        <w:ind w:firstLine="284"/>
        <w:jc w:val="both"/>
        <w:rPr>
          <w:rFonts w:ascii="Trebuchet MS" w:hAnsi="Trebuchet MS"/>
          <w:vertAlign w:val="superscript"/>
          <w:lang w:val="de-DE"/>
        </w:rPr>
      </w:pPr>
      <w:r w:rsidRPr="001E5732">
        <w:rPr>
          <w:rFonts w:ascii="Trebuchet MS" w:hAnsi="Trebuchet MS"/>
          <w:vertAlign w:val="superscript"/>
          <w:lang w:val="de-DE"/>
        </w:rPr>
        <w:t>40 </w:t>
      </w:r>
      <w:r w:rsidRPr="001E5732">
        <w:rPr>
          <w:rFonts w:ascii="Trebuchet MS" w:hAnsi="Trebuchet MS"/>
          <w:lang w:val="de-DE"/>
        </w:rPr>
        <w:t>Diesen hat Gott am</w:t>
      </w:r>
      <w:r>
        <w:rPr>
          <w:rFonts w:ascii="Trebuchet MS" w:hAnsi="Trebuchet MS"/>
          <w:lang w:val="de-DE"/>
        </w:rPr>
        <w:t xml:space="preserve"> dritten Tag erweckt und </w:t>
      </w:r>
      <w:r w:rsidRPr="001E5732">
        <w:rPr>
          <w:rFonts w:ascii="Trebuchet MS" w:hAnsi="Trebuchet MS"/>
          <w:lang w:val="de-DE"/>
        </w:rPr>
        <w:t xml:space="preserve">gegeben, </w:t>
      </w:r>
      <w:r>
        <w:rPr>
          <w:rFonts w:ascii="Trebuchet MS" w:hAnsi="Trebuchet MS"/>
          <w:lang w:val="de-DE"/>
        </w:rPr>
        <w:t>dass er offenbar wird</w:t>
      </w:r>
      <w:r w:rsidRPr="001E5732">
        <w:rPr>
          <w:rFonts w:ascii="Trebuchet MS" w:hAnsi="Trebuchet MS"/>
          <w:lang w:val="de-DE"/>
        </w:rPr>
        <w:t xml:space="preserve">, </w:t>
      </w:r>
      <w:r w:rsidRPr="001E5732">
        <w:rPr>
          <w:rFonts w:ascii="Trebuchet MS" w:hAnsi="Trebuchet MS"/>
          <w:vertAlign w:val="superscript"/>
          <w:lang w:val="de-DE"/>
        </w:rPr>
        <w:t>41 </w:t>
      </w:r>
      <w:r w:rsidRPr="001E5732">
        <w:rPr>
          <w:rFonts w:ascii="Trebuchet MS" w:hAnsi="Trebuchet MS"/>
          <w:lang w:val="de-DE"/>
        </w:rPr>
        <w:t xml:space="preserve">nicht dem ganzen Volk, sondern den von Gott zuvor bestimmten Zeugen, uns, die wir nach seiner Auferstehung aus Toten mit ihm gegessen und mit ihm getrunken haben. </w:t>
      </w:r>
      <w:r w:rsidRPr="001E5732">
        <w:rPr>
          <w:rFonts w:ascii="Trebuchet MS" w:hAnsi="Trebuchet MS"/>
          <w:vertAlign w:val="superscript"/>
          <w:lang w:val="de-DE"/>
        </w:rPr>
        <w:t>42 </w:t>
      </w:r>
      <w:r>
        <w:rPr>
          <w:rFonts w:ascii="Trebuchet MS" w:hAnsi="Trebuchet MS"/>
          <w:lang w:val="de-DE"/>
        </w:rPr>
        <w:t>Und er hat uns angewiesen</w:t>
      </w:r>
      <w:r w:rsidRPr="001E5732">
        <w:rPr>
          <w:rFonts w:ascii="Trebuchet MS" w:hAnsi="Trebuchet MS"/>
          <w:lang w:val="de-DE"/>
        </w:rPr>
        <w:t xml:space="preserve">, dem Volk zu verkünden und zu bezeugen: Dieser ist der von Gott bestimmte Richter Lebender und Toter. </w:t>
      </w:r>
      <w:r w:rsidRPr="001E5732">
        <w:rPr>
          <w:rFonts w:ascii="Trebuchet MS" w:hAnsi="Trebuchet MS"/>
          <w:vertAlign w:val="superscript"/>
          <w:lang w:val="de-DE"/>
        </w:rPr>
        <w:t>43 </w:t>
      </w:r>
      <w:r w:rsidRPr="001E5732">
        <w:rPr>
          <w:rFonts w:ascii="Trebuchet MS" w:hAnsi="Trebuchet MS"/>
          <w:lang w:val="de-DE"/>
        </w:rPr>
        <w:t>Von ih</w:t>
      </w:r>
      <w:r>
        <w:rPr>
          <w:rFonts w:ascii="Trebuchet MS" w:hAnsi="Trebuchet MS"/>
          <w:lang w:val="de-DE"/>
        </w:rPr>
        <w:t>m zeugen alle Propheten, dass jeder</w:t>
      </w:r>
      <w:r w:rsidRPr="001E5732">
        <w:rPr>
          <w:rFonts w:ascii="Trebuchet MS" w:hAnsi="Trebuchet MS"/>
          <w:lang w:val="de-DE"/>
        </w:rPr>
        <w:t>, der an ihn glaubt</w:t>
      </w:r>
      <w:r>
        <w:rPr>
          <w:rFonts w:ascii="Trebuchet MS" w:hAnsi="Trebuchet MS"/>
          <w:lang w:val="de-DE"/>
        </w:rPr>
        <w:t>, durch seinen Namen</w:t>
      </w:r>
      <w:r w:rsidRPr="001E5732">
        <w:rPr>
          <w:rFonts w:ascii="Trebuchet MS" w:hAnsi="Trebuchet MS"/>
          <w:lang w:val="de-DE"/>
        </w:rPr>
        <w:t xml:space="preserve"> Sündenvergebung empfängt.“</w:t>
      </w:r>
    </w:p>
    <w:p w14:paraId="6B661EEC" w14:textId="71AC901C" w:rsidR="00C71948" w:rsidRPr="001E5732" w:rsidRDefault="00C71948" w:rsidP="00C71948">
      <w:pPr>
        <w:pStyle w:val="Textkrper-Erstzeileneinzug"/>
        <w:spacing w:line="280" w:lineRule="atLeast"/>
        <w:ind w:firstLine="284"/>
        <w:jc w:val="both"/>
        <w:rPr>
          <w:rFonts w:ascii="Trebuchet MS" w:hAnsi="Trebuchet MS"/>
          <w:lang w:val="de-DE"/>
        </w:rPr>
      </w:pPr>
      <w:r w:rsidRPr="00F40E1F">
        <w:rPr>
          <w:rFonts w:ascii="Trebuchet MS" w:hAnsi="Trebuchet MS"/>
          <w:vertAlign w:val="superscript"/>
          <w:lang w:val="de-DE"/>
        </w:rPr>
        <w:t>44 </w:t>
      </w:r>
      <w:r w:rsidRPr="001E5732">
        <w:rPr>
          <w:rFonts w:ascii="Trebuchet MS" w:hAnsi="Trebuchet MS"/>
          <w:lang w:val="de-DE"/>
        </w:rPr>
        <w:t xml:space="preserve">Noch während Petrus </w:t>
      </w:r>
      <w:r>
        <w:rPr>
          <w:rFonts w:ascii="Trebuchet MS" w:hAnsi="Trebuchet MS"/>
          <w:lang w:val="de-DE"/>
        </w:rPr>
        <w:t>diese Worte</w:t>
      </w:r>
      <w:r w:rsidRPr="001E5732">
        <w:rPr>
          <w:rFonts w:ascii="Trebuchet MS" w:hAnsi="Trebuchet MS"/>
          <w:lang w:val="de-DE"/>
        </w:rPr>
        <w:t xml:space="preserve"> redete, fiel der Heilige Geist auf alle, die das Wort hörten. </w:t>
      </w:r>
      <w:r w:rsidRPr="001E5732">
        <w:rPr>
          <w:rFonts w:ascii="Trebuchet MS" w:hAnsi="Trebuchet MS"/>
          <w:vertAlign w:val="superscript"/>
          <w:lang w:val="de-DE"/>
        </w:rPr>
        <w:t>45 </w:t>
      </w:r>
      <w:r w:rsidRPr="001E5732">
        <w:rPr>
          <w:rFonts w:ascii="Trebuchet MS" w:hAnsi="Trebuchet MS"/>
          <w:lang w:val="de-DE"/>
        </w:rPr>
        <w:t>Und die Gläubigen aus der Beschneidung, die alle mit Petrus gekom</w:t>
      </w:r>
      <w:r>
        <w:rPr>
          <w:rFonts w:ascii="Trebuchet MS" w:hAnsi="Trebuchet MS"/>
          <w:lang w:val="de-DE"/>
        </w:rPr>
        <w:softHyphen/>
      </w:r>
      <w:r w:rsidRPr="001E5732">
        <w:rPr>
          <w:rFonts w:ascii="Trebuchet MS" w:hAnsi="Trebuchet MS"/>
          <w:lang w:val="de-DE"/>
        </w:rPr>
        <w:t>men waren, staunt</w:t>
      </w:r>
      <w:r>
        <w:rPr>
          <w:rFonts w:ascii="Trebuchet MS" w:hAnsi="Trebuchet MS"/>
          <w:lang w:val="de-DE"/>
        </w:rPr>
        <w:t xml:space="preserve">en, dass auch auf die </w:t>
      </w:r>
      <w:r w:rsidR="00A20D08">
        <w:rPr>
          <w:rFonts w:ascii="Trebuchet MS" w:hAnsi="Trebuchet MS"/>
          <w:lang w:val="de-DE"/>
        </w:rPr>
        <w:t>Völker</w:t>
      </w:r>
      <w:r>
        <w:rPr>
          <w:rFonts w:ascii="Trebuchet MS" w:hAnsi="Trebuchet MS"/>
          <w:lang w:val="de-DE"/>
        </w:rPr>
        <w:t xml:space="preserve"> das</w:t>
      </w:r>
      <w:r w:rsidRPr="001E5732">
        <w:rPr>
          <w:rFonts w:ascii="Trebuchet MS" w:hAnsi="Trebuchet MS"/>
          <w:lang w:val="de-DE"/>
        </w:rPr>
        <w:t xml:space="preserve"> G</w:t>
      </w:r>
      <w:r>
        <w:rPr>
          <w:rFonts w:ascii="Trebuchet MS" w:hAnsi="Trebuchet MS"/>
          <w:lang w:val="de-DE"/>
        </w:rPr>
        <w:t>eschenk</w:t>
      </w:r>
      <w:r w:rsidRPr="001E5732">
        <w:rPr>
          <w:rFonts w:ascii="Trebuchet MS" w:hAnsi="Trebuchet MS"/>
          <w:lang w:val="de-DE"/>
        </w:rPr>
        <w:t xml:space="preserve"> des Heiligen Geistes ausgegossen worden ist. </w:t>
      </w:r>
      <w:r w:rsidRPr="001E5732">
        <w:rPr>
          <w:rFonts w:ascii="Trebuchet MS" w:hAnsi="Trebuchet MS"/>
          <w:vertAlign w:val="superscript"/>
          <w:lang w:val="de-DE"/>
        </w:rPr>
        <w:t>46 </w:t>
      </w:r>
      <w:r w:rsidRPr="001E5732">
        <w:rPr>
          <w:rFonts w:ascii="Trebuchet MS" w:hAnsi="Trebuchet MS"/>
          <w:lang w:val="de-DE"/>
        </w:rPr>
        <w:t>Denn sie hörten sie in Zungen reden u</w:t>
      </w:r>
      <w:r>
        <w:rPr>
          <w:rFonts w:ascii="Trebuchet MS" w:hAnsi="Trebuchet MS"/>
          <w:lang w:val="de-DE"/>
        </w:rPr>
        <w:t>nd Gott groß preisen</w:t>
      </w:r>
      <w:r w:rsidRPr="001E5732">
        <w:rPr>
          <w:rFonts w:ascii="Trebuchet MS" w:hAnsi="Trebuchet MS"/>
          <w:lang w:val="de-DE"/>
        </w:rPr>
        <w:t xml:space="preserve">. Da antwortete Petrus: </w:t>
      </w:r>
      <w:r w:rsidRPr="001E5732">
        <w:rPr>
          <w:rFonts w:ascii="Trebuchet MS" w:hAnsi="Trebuchet MS"/>
          <w:vertAlign w:val="superscript"/>
          <w:lang w:val="de-DE"/>
        </w:rPr>
        <w:t>47 </w:t>
      </w:r>
      <w:r w:rsidRPr="001E5732">
        <w:rPr>
          <w:rFonts w:ascii="Trebuchet MS" w:hAnsi="Trebuchet MS"/>
          <w:lang w:val="de-DE"/>
        </w:rPr>
        <w:t xml:space="preserve">„Kann jemand das Wasser der Taufe hindern, dass diese nicht getauft werden, welche den Heiligen Geist empfangen haben wie auch </w:t>
      </w:r>
      <w:r w:rsidRPr="004C4E15">
        <w:rPr>
          <w:rFonts w:ascii="Trebuchet MS" w:hAnsi="Trebuchet MS"/>
          <w:i/>
          <w:lang w:val="de-DE"/>
        </w:rPr>
        <w:t>wir</w:t>
      </w:r>
      <w:r w:rsidRPr="001E5732">
        <w:rPr>
          <w:rFonts w:ascii="Trebuchet MS" w:hAnsi="Trebuchet MS"/>
          <w:lang w:val="de-DE"/>
        </w:rPr>
        <w:t xml:space="preserve">?“ </w:t>
      </w:r>
      <w:r w:rsidRPr="001E5732">
        <w:rPr>
          <w:rFonts w:ascii="Trebuchet MS" w:hAnsi="Trebuchet MS"/>
          <w:vertAlign w:val="superscript"/>
          <w:lang w:val="de-DE"/>
        </w:rPr>
        <w:t>48 </w:t>
      </w:r>
      <w:r w:rsidRPr="001E5732">
        <w:rPr>
          <w:rFonts w:ascii="Trebuchet MS" w:hAnsi="Trebuchet MS"/>
          <w:lang w:val="de-DE"/>
        </w:rPr>
        <w:t>Er ordnete an, dass sie im Namen Jesu Christi getauft werden. Dann baten sie ihn, einige Tage dazubleiben.</w:t>
      </w:r>
    </w:p>
    <w:p w14:paraId="47BD368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3" w:name="_Toc38534946"/>
      <w:r w:rsidRPr="001E5732">
        <w:rPr>
          <w:rFonts w:ascii="Trebuchet MS" w:hAnsi="Trebuchet MS"/>
          <w:bCs w:val="0"/>
          <w:iCs/>
          <w:kern w:val="0"/>
          <w:szCs w:val="24"/>
          <w:lang w:val="de-DE"/>
        </w:rPr>
        <w:t xml:space="preserve">Petrus </w:t>
      </w:r>
      <w:r>
        <w:rPr>
          <w:rFonts w:ascii="Trebuchet MS" w:hAnsi="Trebuchet MS"/>
          <w:bCs w:val="0"/>
          <w:iCs/>
          <w:kern w:val="0"/>
          <w:szCs w:val="24"/>
          <w:lang w:val="de-DE"/>
        </w:rPr>
        <w:t xml:space="preserve">gibt Rechenschaft </w:t>
      </w:r>
      <w:r w:rsidRPr="001E5732">
        <w:rPr>
          <w:rFonts w:ascii="Trebuchet MS" w:hAnsi="Trebuchet MS"/>
          <w:bCs w:val="0"/>
          <w:iCs/>
          <w:kern w:val="0"/>
          <w:szCs w:val="24"/>
          <w:lang w:val="de-DE"/>
        </w:rPr>
        <w:t xml:space="preserve">vor der </w:t>
      </w:r>
      <w:r>
        <w:rPr>
          <w:rFonts w:ascii="Trebuchet MS" w:hAnsi="Trebuchet MS"/>
          <w:bCs w:val="0"/>
          <w:iCs/>
          <w:kern w:val="0"/>
          <w:szCs w:val="24"/>
          <w:lang w:val="de-DE"/>
        </w:rPr>
        <w:t>Gemeinde</w:t>
      </w:r>
      <w:r w:rsidRPr="001E5732">
        <w:rPr>
          <w:rFonts w:ascii="Trebuchet MS" w:hAnsi="Trebuchet MS"/>
          <w:bCs w:val="0"/>
          <w:iCs/>
          <w:kern w:val="0"/>
          <w:szCs w:val="24"/>
          <w:lang w:val="de-DE"/>
        </w:rPr>
        <w:t xml:space="preserve">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bCs w:val="0"/>
          <w:iCs/>
          <w:kern w:val="0"/>
          <w:szCs w:val="24"/>
          <w:lang w:val="de-DE"/>
        </w:rPr>
        <w:t xml:space="preserve"> (11,1</w:t>
      </w:r>
      <w:r>
        <w:rPr>
          <w:rFonts w:ascii="Trebuchet MS" w:hAnsi="Trebuchet MS"/>
          <w:bCs w:val="0"/>
          <w:iCs/>
          <w:kern w:val="0"/>
          <w:szCs w:val="24"/>
          <w:lang w:val="de-DE"/>
        </w:rPr>
        <w:t>−</w:t>
      </w:r>
      <w:r w:rsidRPr="001E5732">
        <w:rPr>
          <w:rFonts w:ascii="Trebuchet MS" w:hAnsi="Trebuchet MS"/>
          <w:bCs w:val="0"/>
          <w:iCs/>
          <w:kern w:val="0"/>
          <w:szCs w:val="24"/>
          <w:lang w:val="de-DE"/>
        </w:rPr>
        <w:t>18)</w:t>
      </w:r>
      <w:bookmarkEnd w:id="563"/>
    </w:p>
    <w:p w14:paraId="40E19702" w14:textId="77777777" w:rsidR="00C71948" w:rsidRDefault="00C71948" w:rsidP="006374C6">
      <w:pPr>
        <w:pStyle w:val="Randverweis"/>
        <w:framePr w:wrap="around"/>
      </w:pPr>
      <w:r>
        <w:t>3: 10,28;</w:t>
      </w:r>
    </w:p>
    <w:p w14:paraId="296B09E2" w14:textId="77777777" w:rsidR="00C71948" w:rsidRPr="001E5732" w:rsidRDefault="00C71948" w:rsidP="006374C6">
      <w:pPr>
        <w:pStyle w:val="Randverweis"/>
        <w:framePr w:wrap="around"/>
        <w:rPr>
          <w:w w:val="33"/>
        </w:rPr>
      </w:pPr>
      <w:r w:rsidRPr="001E5732">
        <w:t>Gal 2,12</w:t>
      </w:r>
    </w:p>
    <w:p w14:paraId="0A66FAFF" w14:textId="12182B48"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Es hörten die Apostel und die Brüder, die über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hin waren, dass auch die </w:t>
      </w:r>
      <w:r w:rsidR="00A20D08">
        <w:rPr>
          <w:rFonts w:ascii="Trebuchet MS" w:hAnsi="Trebuchet MS"/>
          <w:lang w:val="de-DE"/>
        </w:rPr>
        <w:t>Völker</w:t>
      </w:r>
      <w:r w:rsidRPr="001E5732">
        <w:rPr>
          <w:rFonts w:ascii="Trebuchet MS" w:hAnsi="Trebuchet MS"/>
          <w:lang w:val="de-DE"/>
        </w:rPr>
        <w:t xml:space="preserve"> das Wort Gottes angenommen haben. </w:t>
      </w:r>
      <w:r w:rsidRPr="001E5732">
        <w:rPr>
          <w:rFonts w:ascii="Trebuchet MS" w:hAnsi="Trebuchet MS"/>
          <w:vertAlign w:val="superscript"/>
          <w:lang w:val="de-DE"/>
        </w:rPr>
        <w:t>2 </w:t>
      </w:r>
      <w:r w:rsidRPr="001E5732">
        <w:rPr>
          <w:rFonts w:ascii="Trebuchet MS" w:hAnsi="Trebuchet MS"/>
          <w:lang w:val="de-DE"/>
        </w:rPr>
        <w:t>Als Petrus nach Jer</w:t>
      </w:r>
      <w:r w:rsidRPr="00B44E66">
        <w:rPr>
          <w:rFonts w:ascii="Trebuchet MS" w:hAnsi="Trebuchet MS"/>
          <w:b/>
          <w:bCs/>
          <w:lang w:val="de-DE"/>
        </w:rPr>
        <w:t>u</w:t>
      </w:r>
      <w:r w:rsidRPr="001E5732">
        <w:rPr>
          <w:rFonts w:ascii="Trebuchet MS" w:hAnsi="Trebuchet MS"/>
          <w:lang w:val="de-DE"/>
        </w:rPr>
        <w:t>salem hinunter</w:t>
      </w:r>
      <w:r>
        <w:rPr>
          <w:rFonts w:ascii="Trebuchet MS" w:hAnsi="Trebuchet MS"/>
          <w:lang w:val="de-DE"/>
        </w:rPr>
        <w:softHyphen/>
      </w:r>
      <w:r w:rsidRPr="001E5732">
        <w:rPr>
          <w:rFonts w:ascii="Trebuchet MS" w:hAnsi="Trebuchet MS"/>
          <w:lang w:val="de-DE"/>
        </w:rPr>
        <w:t xml:space="preserve">ging, setzten sich die aus der Beschneidung mit ihm auseinander; </w:t>
      </w:r>
      <w:r w:rsidRPr="001E5732">
        <w:rPr>
          <w:rFonts w:ascii="Trebuchet MS" w:hAnsi="Trebuchet MS"/>
          <w:vertAlign w:val="superscript"/>
          <w:lang w:val="de-DE"/>
        </w:rPr>
        <w:t>3 </w:t>
      </w:r>
      <w:r w:rsidRPr="001E5732">
        <w:rPr>
          <w:rFonts w:ascii="Trebuchet MS" w:hAnsi="Trebuchet MS"/>
          <w:lang w:val="de-DE"/>
        </w:rPr>
        <w:t>sie sagten: „Du bist zu Männern, die ohne Beschneidung waren, eingetreten und hast mit ihnen ge</w:t>
      </w:r>
      <w:r>
        <w:rPr>
          <w:rFonts w:ascii="Trebuchet MS" w:hAnsi="Trebuchet MS"/>
          <w:lang w:val="de-DE"/>
        </w:rPr>
        <w:softHyphen/>
      </w:r>
      <w:r w:rsidRPr="001E5732">
        <w:rPr>
          <w:rFonts w:ascii="Trebuchet MS" w:hAnsi="Trebuchet MS"/>
          <w:lang w:val="de-DE"/>
        </w:rPr>
        <w:t>gessen!“</w:t>
      </w:r>
    </w:p>
    <w:p w14:paraId="2BB7BE96" w14:textId="3FB79254" w:rsidR="00C71948" w:rsidRPr="001E5732" w:rsidRDefault="00C71948" w:rsidP="00C71948">
      <w:pPr>
        <w:pStyle w:val="Textkrper"/>
        <w:tabs>
          <w:tab w:val="left" w:pos="5103"/>
        </w:tabs>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Petrus begann und legte es ihnen der </w:t>
      </w:r>
      <w:r>
        <w:rPr>
          <w:rFonts w:ascii="Trebuchet MS" w:hAnsi="Trebuchet MS"/>
          <w:lang w:val="de-DE"/>
        </w:rPr>
        <w:t xml:space="preserve">Folge </w:t>
      </w:r>
      <w:r w:rsidRPr="001E5732">
        <w:rPr>
          <w:rFonts w:ascii="Trebuchet MS" w:hAnsi="Trebuchet MS"/>
          <w:lang w:val="de-DE"/>
        </w:rPr>
        <w:t xml:space="preserve">nach so dar: </w:t>
      </w:r>
      <w:r w:rsidRPr="001E5732">
        <w:rPr>
          <w:rFonts w:ascii="Trebuchet MS" w:hAnsi="Trebuchet MS"/>
          <w:vertAlign w:val="superscript"/>
          <w:lang w:val="de-DE"/>
        </w:rPr>
        <w:t>5 </w:t>
      </w:r>
      <w:r w:rsidRPr="001E5732">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war in der Stadt </w:t>
      </w:r>
      <w:r>
        <w:rPr>
          <w:rFonts w:ascii="Trebuchet MS" w:hAnsi="Trebuchet MS"/>
          <w:lang w:val="de-DE"/>
        </w:rPr>
        <w:t>J</w:t>
      </w:r>
      <w:r w:rsidRPr="00B463B1">
        <w:rPr>
          <w:rFonts w:ascii="Trebuchet MS" w:hAnsi="Trebuchet MS"/>
          <w:b/>
          <w:bCs/>
          <w:lang w:val="de-DE"/>
        </w:rPr>
        <w:t>o</w:t>
      </w:r>
      <w:r>
        <w:rPr>
          <w:rFonts w:ascii="Trebuchet MS" w:hAnsi="Trebuchet MS"/>
          <w:lang w:val="de-DE"/>
        </w:rPr>
        <w:t>ppe</w:t>
      </w:r>
      <w:r w:rsidRPr="001E5732">
        <w:rPr>
          <w:rFonts w:ascii="Trebuchet MS" w:hAnsi="Trebuchet MS"/>
          <w:lang w:val="de-DE"/>
        </w:rPr>
        <w:t xml:space="preserve"> beim Beten und sah in einer Entrückung</w:t>
      </w:r>
      <w:r>
        <w:rPr>
          <w:rFonts w:ascii="Trebuchet MS" w:hAnsi="Trebuchet MS"/>
          <w:lang w:val="de-DE"/>
        </w:rPr>
        <w:t xml:space="preserve"> ein Gesicht: </w:t>
      </w:r>
      <w:r w:rsidR="00F04CE2">
        <w:rPr>
          <w:rFonts w:ascii="Trebuchet MS" w:hAnsi="Trebuchet MS"/>
          <w:lang w:val="de-DE"/>
        </w:rPr>
        <w:t xml:space="preserve">Eine Art </w:t>
      </w:r>
      <w:r>
        <w:rPr>
          <w:rFonts w:ascii="Trebuchet MS" w:hAnsi="Trebuchet MS"/>
          <w:lang w:val="de-DE"/>
        </w:rPr>
        <w:t>Behälter</w:t>
      </w:r>
      <w:r w:rsidRPr="001E5732">
        <w:rPr>
          <w:rFonts w:ascii="Trebuchet MS" w:hAnsi="Trebuchet MS"/>
          <w:lang w:val="de-DE"/>
        </w:rPr>
        <w:t xml:space="preserve"> wie ein große</w:t>
      </w:r>
      <w:r w:rsidR="00F04CE2">
        <w:rPr>
          <w:rFonts w:ascii="Trebuchet MS" w:hAnsi="Trebuchet MS"/>
          <w:lang w:val="de-DE"/>
        </w:rPr>
        <w:t>s</w:t>
      </w:r>
      <w:r>
        <w:rPr>
          <w:rFonts w:ascii="Trebuchet MS" w:hAnsi="Trebuchet MS"/>
          <w:lang w:val="de-DE"/>
        </w:rPr>
        <w:t xml:space="preserve"> Lein</w:t>
      </w:r>
      <w:r w:rsidR="00F04CE2">
        <w:rPr>
          <w:rFonts w:ascii="Trebuchet MS" w:hAnsi="Trebuchet MS"/>
          <w:lang w:val="de-DE"/>
        </w:rPr>
        <w:t>en,</w:t>
      </w:r>
      <w:r>
        <w:rPr>
          <w:rFonts w:ascii="Trebuchet MS" w:hAnsi="Trebuchet MS"/>
          <w:lang w:val="de-DE"/>
        </w:rPr>
        <w:t xml:space="preserve"> d</w:t>
      </w:r>
      <w:r w:rsidR="00F04CE2">
        <w:rPr>
          <w:rFonts w:ascii="Trebuchet MS" w:hAnsi="Trebuchet MS"/>
          <w:lang w:val="de-DE"/>
        </w:rPr>
        <w:t>as</w:t>
      </w:r>
      <w:r>
        <w:rPr>
          <w:rFonts w:ascii="Trebuchet MS" w:hAnsi="Trebuchet MS"/>
          <w:lang w:val="de-DE"/>
        </w:rPr>
        <w:t xml:space="preserve"> an vier Enden</w:t>
      </w:r>
      <w:r w:rsidRPr="001E5732">
        <w:rPr>
          <w:rFonts w:ascii="Trebuchet MS" w:hAnsi="Trebuchet MS"/>
          <w:lang w:val="de-DE"/>
        </w:rPr>
        <w:t xml:space="preserve"> aus dem Himmel herabgelassen wurde, und e</w:t>
      </w:r>
      <w:r w:rsidR="00F04CE2">
        <w:rPr>
          <w:rFonts w:ascii="Trebuchet MS" w:hAnsi="Trebuchet MS"/>
          <w:lang w:val="de-DE"/>
        </w:rPr>
        <w:t>r</w:t>
      </w:r>
      <w:r w:rsidRPr="001E5732">
        <w:rPr>
          <w:rFonts w:ascii="Trebuchet MS" w:hAnsi="Trebuchet MS"/>
          <w:lang w:val="de-DE"/>
        </w:rPr>
        <w:t xml:space="preserve"> kam </w:t>
      </w:r>
      <w:r>
        <w:rPr>
          <w:rFonts w:ascii="Trebuchet MS" w:hAnsi="Trebuchet MS"/>
          <w:lang w:val="de-DE"/>
        </w:rPr>
        <w:t>bis zu mir hin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Als ich darauf blickte, bemerkte ich und sah die Vierfüß</w:t>
      </w:r>
      <w:r>
        <w:rPr>
          <w:rFonts w:ascii="Trebuchet MS" w:hAnsi="Trebuchet MS"/>
          <w:lang w:val="de-DE"/>
        </w:rPr>
        <w:t>l</w:t>
      </w:r>
      <w:r w:rsidRPr="001E5732">
        <w:rPr>
          <w:rFonts w:ascii="Trebuchet MS" w:hAnsi="Trebuchet MS"/>
          <w:lang w:val="de-DE"/>
        </w:rPr>
        <w:t xml:space="preserve">er der Erde und die wilden Tiere und die Kriechtiere und die Vögel des Himmels. </w:t>
      </w:r>
      <w:r w:rsidRPr="001E5732">
        <w:rPr>
          <w:rFonts w:ascii="Trebuchet MS" w:hAnsi="Trebuchet MS"/>
          <w:vertAlign w:val="superscript"/>
          <w:lang w:val="de-DE"/>
        </w:rPr>
        <w:t>7 </w:t>
      </w:r>
      <w:r w:rsidRPr="001E5732">
        <w:rPr>
          <w:rFonts w:ascii="Trebuchet MS" w:hAnsi="Trebuchet MS"/>
          <w:lang w:val="de-DE"/>
        </w:rPr>
        <w:t>Ich hörte auch eine Stimme, die mir sagte: ‚Steh auf, Petrus, schlachte und iss!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Ich sagte: ‚Kei</w:t>
      </w:r>
      <w:r w:rsidR="00D66580">
        <w:rPr>
          <w:rFonts w:ascii="Trebuchet MS" w:hAnsi="Trebuchet MS"/>
          <w:lang w:val="de-DE"/>
        </w:rPr>
        <w:softHyphen/>
      </w:r>
      <w:r w:rsidRPr="001E5732">
        <w:rPr>
          <w:rFonts w:ascii="Trebuchet MS" w:hAnsi="Trebuchet MS"/>
          <w:lang w:val="de-DE"/>
        </w:rPr>
        <w:t>neswegs, Herr! Denn nie ist Gemeines und Unreines in meinen Mund gekommen!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Zum zweiten Mal antwortete die Stimme aus dem Himmel: ‚Was Gott rein gemacht hat, sollst </w:t>
      </w:r>
      <w:r w:rsidRPr="001E5732">
        <w:rPr>
          <w:rFonts w:ascii="Trebuchet MS" w:hAnsi="Trebuchet MS"/>
          <w:i/>
          <w:lang w:val="de-DE"/>
        </w:rPr>
        <w:t>du</w:t>
      </w:r>
      <w:r w:rsidRPr="001E5732">
        <w:rPr>
          <w:rFonts w:ascii="Trebuchet MS" w:hAnsi="Trebuchet MS"/>
          <w:lang w:val="de-DE"/>
        </w:rPr>
        <w:t xml:space="preserve"> nicht gemein machen!</w:t>
      </w:r>
      <w:r>
        <w:rPr>
          <w:rFonts w:ascii="Trebuchet MS" w:hAnsi="Trebuchet MS"/>
          <w:lang w:val="de-DE"/>
        </w:rPr>
        <w:t>‛</w:t>
      </w:r>
      <w:r w:rsidRPr="001E5732">
        <w:rPr>
          <w:rFonts w:ascii="Trebuchet MS" w:hAnsi="Trebuchet MS"/>
          <w:lang w:val="de-DE"/>
        </w:rPr>
        <w:t xml:space="preserve"> </w:t>
      </w:r>
      <w:r>
        <w:rPr>
          <w:rFonts w:ascii="Trebuchet MS" w:hAnsi="Trebuchet MS"/>
          <w:vertAlign w:val="superscript"/>
          <w:lang w:val="de-DE"/>
        </w:rPr>
        <w:t>1</w:t>
      </w:r>
      <w:r w:rsidRPr="001E5732">
        <w:rPr>
          <w:rFonts w:ascii="Trebuchet MS" w:hAnsi="Trebuchet MS"/>
          <w:vertAlign w:val="superscript"/>
          <w:lang w:val="de-DE"/>
        </w:rPr>
        <w:t>0 </w:t>
      </w:r>
      <w:r w:rsidRPr="001E5732">
        <w:rPr>
          <w:rFonts w:ascii="Trebuchet MS" w:hAnsi="Trebuchet MS"/>
          <w:lang w:val="de-DE"/>
        </w:rPr>
        <w:t>Dies</w:t>
      </w:r>
      <w:r>
        <w:rPr>
          <w:rFonts w:ascii="Trebuchet MS" w:hAnsi="Trebuchet MS"/>
          <w:lang w:val="de-DE"/>
        </w:rPr>
        <w:t xml:space="preserve"> geschah zu drei Malen, und dies alles</w:t>
      </w:r>
      <w:r w:rsidRPr="001E5732">
        <w:rPr>
          <w:rFonts w:ascii="Trebuchet MS" w:hAnsi="Trebuchet MS"/>
          <w:lang w:val="de-DE"/>
        </w:rPr>
        <w:t xml:space="preserve"> wurd</w:t>
      </w:r>
      <w:r>
        <w:rPr>
          <w:rFonts w:ascii="Trebuchet MS" w:hAnsi="Trebuchet MS"/>
          <w:lang w:val="de-DE"/>
        </w:rPr>
        <w:t>e wiederum in den Himmel hinauf</w:t>
      </w:r>
      <w:r w:rsidRPr="001E5732">
        <w:rPr>
          <w:rFonts w:ascii="Trebuchet MS" w:hAnsi="Trebuchet MS"/>
          <w:lang w:val="de-DE"/>
        </w:rPr>
        <w:t>gezogen.</w:t>
      </w:r>
    </w:p>
    <w:p w14:paraId="431751F0" w14:textId="77777777" w:rsidR="00C71948" w:rsidRPr="001E5732" w:rsidRDefault="00C71948" w:rsidP="00C71948">
      <w:pPr>
        <w:pStyle w:val="Textkrpe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63040" behindDoc="0" locked="0" layoutInCell="1" allowOverlap="1" wp14:anchorId="0820DBC7" wp14:editId="6F9C1644">
                <wp:simplePos x="0" y="0"/>
                <wp:positionH relativeFrom="column">
                  <wp:posOffset>-100330</wp:posOffset>
                </wp:positionH>
                <wp:positionV relativeFrom="paragraph">
                  <wp:posOffset>-332435</wp:posOffset>
                </wp:positionV>
                <wp:extent cx="889000" cy="313055"/>
                <wp:effectExtent l="0" t="0" r="6350" b="0"/>
                <wp:wrapNone/>
                <wp:docPr id="578" name="Textfeld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39CE9"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11,1</w:t>
                            </w:r>
                            <w:r>
                              <w:rPr>
                                <w:rFonts w:ascii="Trebuchet MS" w:hAnsi="Trebuchet MS" w:cs="Times New Roman"/>
                                <w:i/>
                                <w:iCs/>
                                <w:lang w:val="de-DE"/>
                              </w:rPr>
                              <w:t>1</w:t>
                            </w:r>
                            <w:r w:rsidRPr="00974927">
                              <w:rPr>
                                <w:rFonts w:ascii="Trebuchet MS" w:hAnsi="Trebuchet MS"/>
                                <w:i/>
                                <w:iCs/>
                                <w:lang w:val="de-DE"/>
                              </w:rPr>
                              <w:t>−</w:t>
                            </w:r>
                            <w:r>
                              <w:rPr>
                                <w:rFonts w:ascii="Trebuchet MS" w:hAnsi="Trebuchet MS" w:cs="Times New Roman"/>
                                <w:i/>
                                <w:iCs/>
                                <w:lang w:val="de-DE"/>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DBC7" id="Textfeld 206" o:spid="_x0000_s1229" type="#_x0000_t202" style="position:absolute;left:0;text-align:left;margin-left:-7.9pt;margin-top:-26.2pt;width:70pt;height:24.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" fillcolor="white [3201]" stroked="f" strokeweight=".5pt">
                <v:textbox>
                  <w:txbxContent>
                    <w:p w14:paraId="30239CE9" w14:textId="77777777" w:rsidR="008566E1" w:rsidRPr="00974927" w:rsidRDefault="008566E1" w:rsidP="00C71948">
                      <w:pPr>
                        <w:tabs>
                          <w:tab w:val="left" w:pos="142"/>
                        </w:tabs>
                        <w:rPr>
                          <w:rFonts w:ascii="Trebuchet MS" w:hAnsi="Trebuchet MS" w:cs="Times New Roman"/>
                          <w:i/>
                          <w:iCs/>
                          <w:lang w:val="de-DE"/>
                        </w:rPr>
                      </w:pPr>
                      <w:r w:rsidRPr="00974927">
                        <w:rPr>
                          <w:rFonts w:ascii="Trebuchet MS" w:hAnsi="Trebuchet MS" w:cs="Times New Roman"/>
                          <w:i/>
                          <w:iCs/>
                          <w:lang w:val="de-DE"/>
                        </w:rPr>
                        <w:t>11,1</w:t>
                      </w:r>
                      <w:r>
                        <w:rPr>
                          <w:rFonts w:ascii="Trebuchet MS" w:hAnsi="Trebuchet MS" w:cs="Times New Roman"/>
                          <w:i/>
                          <w:iCs/>
                          <w:lang w:val="de-DE"/>
                        </w:rPr>
                        <w:t>1</w:t>
                      </w:r>
                      <w:r w:rsidRPr="00974927">
                        <w:rPr>
                          <w:rFonts w:ascii="Trebuchet MS" w:hAnsi="Trebuchet MS"/>
                          <w:i/>
                          <w:iCs/>
                          <w:lang w:val="de-DE"/>
                        </w:rPr>
                        <w:t>−</w:t>
                      </w:r>
                      <w:r>
                        <w:rPr>
                          <w:rFonts w:ascii="Trebuchet MS" w:hAnsi="Trebuchet MS" w:cs="Times New Roman"/>
                          <w:i/>
                          <w:iCs/>
                          <w:lang w:val="de-DE"/>
                        </w:rPr>
                        <w:t>28</w:t>
                      </w:r>
                    </w:p>
                  </w:txbxContent>
                </v:textbox>
              </v:shape>
            </w:pict>
          </mc:Fallback>
        </mc:AlternateContent>
      </w:r>
      <w:r w:rsidRPr="001E5732">
        <w:rPr>
          <w:rFonts w:ascii="Trebuchet MS" w:hAnsi="Trebuchet MS"/>
          <w:vertAlign w:val="superscript"/>
          <w:lang w:val="de-DE"/>
        </w:rPr>
        <w:t>11 </w:t>
      </w:r>
      <w:r w:rsidRPr="001E5732">
        <w:rPr>
          <w:rFonts w:ascii="Trebuchet MS" w:hAnsi="Trebuchet MS"/>
          <w:lang w:val="de-DE"/>
        </w:rPr>
        <w:t>Und siehe: Gleich darauf standen drei Männer bei dem Haus, in dem wir waren, aus Cäsar</w:t>
      </w:r>
      <w:r w:rsidRPr="00C002D1">
        <w:rPr>
          <w:rFonts w:ascii="Trebuchet MS" w:hAnsi="Trebuchet MS"/>
          <w:b/>
          <w:lang w:val="de-DE"/>
        </w:rPr>
        <w:t>e</w:t>
      </w:r>
      <w:r w:rsidRPr="001E5732">
        <w:rPr>
          <w:rFonts w:ascii="Trebuchet MS" w:hAnsi="Trebuchet MS"/>
          <w:lang w:val="de-DE"/>
        </w:rPr>
        <w:t xml:space="preserve">a zu mir gesandt. </w:t>
      </w:r>
      <w:r w:rsidRPr="001E5732">
        <w:rPr>
          <w:rFonts w:ascii="Trebuchet MS" w:hAnsi="Trebuchet MS"/>
          <w:vertAlign w:val="superscript"/>
          <w:lang w:val="de-DE"/>
        </w:rPr>
        <w:t>12 </w:t>
      </w:r>
      <w:r w:rsidRPr="001E5732">
        <w:rPr>
          <w:rFonts w:ascii="Trebuchet MS" w:hAnsi="Trebuchet MS"/>
          <w:lang w:val="de-DE"/>
        </w:rPr>
        <w:t>Der Geist sagte mir, ich solle mit ihnen gehen und nichts unterscheiden.</w:t>
      </w:r>
    </w:p>
    <w:p w14:paraId="70AF4F08" w14:textId="77777777" w:rsidR="00C71948" w:rsidRPr="001E5732" w:rsidRDefault="00C71948" w:rsidP="006374C6">
      <w:pPr>
        <w:pStyle w:val="Randverweis"/>
        <w:framePr w:wrap="around"/>
      </w:pPr>
      <w:r w:rsidRPr="001E5732">
        <w:t>15: 2,3f</w:t>
      </w:r>
    </w:p>
    <w:p w14:paraId="1077E6DC" w14:textId="77777777" w:rsidR="00C71948" w:rsidRDefault="00C71948" w:rsidP="006374C6">
      <w:pPr>
        <w:pStyle w:val="Randverweis"/>
        <w:framePr w:wrap="around"/>
      </w:pPr>
      <w:r w:rsidRPr="001E5732">
        <w:t>16: 1,5;</w:t>
      </w:r>
    </w:p>
    <w:p w14:paraId="62E050A0" w14:textId="77777777" w:rsidR="00C71948" w:rsidRPr="001E5732" w:rsidRDefault="00C71948" w:rsidP="006374C6">
      <w:pPr>
        <w:pStyle w:val="Randverweis"/>
        <w:framePr w:wrap="around"/>
      </w:pPr>
      <w:proofErr w:type="spellStart"/>
      <w:r w:rsidRPr="001E5732">
        <w:t>Lk</w:t>
      </w:r>
      <w:proofErr w:type="spellEnd"/>
      <w:r w:rsidRPr="001E5732">
        <w:t xml:space="preserve"> 3,16</w:t>
      </w:r>
    </w:p>
    <w:p w14:paraId="5281E7A2"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Es kamen mit mir au</w:t>
      </w:r>
      <w:r>
        <w:rPr>
          <w:rFonts w:ascii="Trebuchet MS" w:hAnsi="Trebuchet MS"/>
          <w:lang w:val="de-DE"/>
        </w:rPr>
        <w:t xml:space="preserve">ch diese sechs Brüder, und wir traten </w:t>
      </w:r>
      <w:r w:rsidRPr="001E5732">
        <w:rPr>
          <w:rFonts w:ascii="Trebuchet MS" w:hAnsi="Trebuchet MS"/>
          <w:lang w:val="de-DE"/>
        </w:rPr>
        <w:t>in das Haus des Man</w:t>
      </w:r>
      <w:r>
        <w:rPr>
          <w:rFonts w:ascii="Trebuchet MS" w:hAnsi="Trebuchet MS"/>
          <w:lang w:val="de-DE"/>
        </w:rPr>
        <w:t xml:space="preserve">nes </w:t>
      </w:r>
      <w:r w:rsidRPr="001E5732">
        <w:rPr>
          <w:rFonts w:ascii="Trebuchet MS" w:hAnsi="Trebuchet MS"/>
          <w:lang w:val="de-DE"/>
        </w:rPr>
        <w:t xml:space="preserve">ein. </w:t>
      </w:r>
      <w:r w:rsidRPr="001E5732">
        <w:rPr>
          <w:rFonts w:ascii="Trebuchet MS" w:hAnsi="Trebuchet MS"/>
          <w:vertAlign w:val="superscript"/>
          <w:lang w:val="de-DE"/>
        </w:rPr>
        <w:t>13 </w:t>
      </w:r>
      <w:r w:rsidRPr="001E5732">
        <w:rPr>
          <w:rFonts w:ascii="Trebuchet MS" w:hAnsi="Trebuchet MS"/>
          <w:lang w:val="de-DE"/>
        </w:rPr>
        <w:t xml:space="preserve">Er berichtete uns, wie er einen Engel in seinem Haus stehen und sagen gesehen habe: ‚Sende </w:t>
      </w:r>
      <w:r w:rsidRPr="001E5732">
        <w:rPr>
          <w:rFonts w:ascii="Trebuchet MS" w:hAnsi="Trebuchet MS"/>
          <w:bCs/>
          <w:iCs/>
          <w:lang w:val="de-DE"/>
        </w:rPr>
        <w:t xml:space="preserve">nach </w:t>
      </w:r>
      <w:r>
        <w:rPr>
          <w:rFonts w:ascii="Trebuchet MS" w:hAnsi="Trebuchet MS"/>
          <w:bCs/>
          <w:iCs/>
          <w:lang w:val="de-DE"/>
        </w:rPr>
        <w:t>J</w:t>
      </w:r>
      <w:r w:rsidRPr="00B463B1">
        <w:rPr>
          <w:rFonts w:ascii="Trebuchet MS" w:hAnsi="Trebuchet MS"/>
          <w:b/>
          <w:iCs/>
          <w:lang w:val="de-DE"/>
        </w:rPr>
        <w:t>o</w:t>
      </w:r>
      <w:r>
        <w:rPr>
          <w:rFonts w:ascii="Trebuchet MS" w:hAnsi="Trebuchet MS"/>
          <w:bCs/>
          <w:iCs/>
          <w:lang w:val="de-DE"/>
        </w:rPr>
        <w:t>ppe</w:t>
      </w:r>
      <w:r w:rsidRPr="001E5732">
        <w:rPr>
          <w:rFonts w:ascii="Trebuchet MS" w:hAnsi="Trebuchet MS"/>
          <w:bCs/>
          <w:iCs/>
          <w:lang w:val="de-DE"/>
        </w:rPr>
        <w:t xml:space="preserve"> und lasse S</w:t>
      </w:r>
      <w:r w:rsidRPr="00DE7C16">
        <w:rPr>
          <w:rFonts w:ascii="Trebuchet MS" w:hAnsi="Trebuchet MS"/>
          <w:b/>
          <w:iCs/>
          <w:lang w:val="de-DE"/>
        </w:rPr>
        <w:t>i</w:t>
      </w:r>
      <w:r w:rsidRPr="001E5732">
        <w:rPr>
          <w:rFonts w:ascii="Trebuchet MS" w:hAnsi="Trebuchet MS"/>
          <w:bCs/>
          <w:iCs/>
          <w:lang w:val="de-DE"/>
        </w:rPr>
        <w:t xml:space="preserve">mon, der Petrus </w:t>
      </w:r>
      <w:proofErr w:type="spellStart"/>
      <w:r w:rsidRPr="001E5732">
        <w:rPr>
          <w:rFonts w:ascii="Trebuchet MS" w:hAnsi="Trebuchet MS"/>
          <w:bCs/>
          <w:iCs/>
          <w:lang w:val="de-DE"/>
        </w:rPr>
        <w:t>zugenannt</w:t>
      </w:r>
      <w:proofErr w:type="spellEnd"/>
      <w:r w:rsidRPr="001E5732">
        <w:rPr>
          <w:rFonts w:ascii="Trebuchet MS" w:hAnsi="Trebuchet MS"/>
          <w:bCs/>
          <w:iCs/>
          <w:lang w:val="de-DE"/>
        </w:rPr>
        <w:t xml:space="preserve"> wird, kommen! </w:t>
      </w:r>
      <w:r w:rsidRPr="001E5732">
        <w:rPr>
          <w:rFonts w:ascii="Trebuchet MS" w:hAnsi="Trebuchet MS"/>
          <w:bCs/>
          <w:iCs/>
          <w:vertAlign w:val="superscript"/>
          <w:lang w:val="de-DE"/>
        </w:rPr>
        <w:t>14 </w:t>
      </w:r>
      <w:r w:rsidRPr="001E5732">
        <w:rPr>
          <w:rFonts w:ascii="Trebuchet MS" w:hAnsi="Trebuchet MS"/>
          <w:bCs/>
          <w:iCs/>
          <w:lang w:val="de-DE"/>
        </w:rPr>
        <w:t>Er wird</w:t>
      </w:r>
      <w:r w:rsidRPr="001E5732">
        <w:rPr>
          <w:rFonts w:ascii="Trebuchet MS" w:hAnsi="Trebuchet MS"/>
          <w:lang w:val="de-DE"/>
        </w:rPr>
        <w:t xml:space="preserve"> zu dir </w:t>
      </w:r>
      <w:r>
        <w:rPr>
          <w:rFonts w:ascii="Trebuchet MS" w:hAnsi="Trebuchet MS"/>
          <w:lang w:val="de-DE"/>
        </w:rPr>
        <w:t>Worte</w:t>
      </w:r>
      <w:r w:rsidRPr="001E5732">
        <w:rPr>
          <w:rFonts w:ascii="Trebuchet MS" w:hAnsi="Trebuchet MS"/>
          <w:lang w:val="de-DE"/>
        </w:rPr>
        <w:t xml:space="preserve"> sagen, </w:t>
      </w:r>
      <w:r>
        <w:rPr>
          <w:rFonts w:ascii="Trebuchet MS" w:hAnsi="Trebuchet MS"/>
          <w:lang w:val="de-DE"/>
        </w:rPr>
        <w:t xml:space="preserve">durch die </w:t>
      </w:r>
      <w:r w:rsidRPr="004C4E15">
        <w:rPr>
          <w:rFonts w:ascii="Trebuchet MS" w:hAnsi="Trebuchet MS"/>
          <w:i/>
          <w:lang w:val="de-DE"/>
        </w:rPr>
        <w:t>du</w:t>
      </w:r>
      <w:r w:rsidRPr="001E5732">
        <w:rPr>
          <w:rFonts w:ascii="Trebuchet MS" w:hAnsi="Trebuchet MS"/>
          <w:lang w:val="de-DE"/>
        </w:rPr>
        <w:t xml:space="preserve"> </w:t>
      </w:r>
      <w:r>
        <w:rPr>
          <w:rFonts w:ascii="Trebuchet MS" w:hAnsi="Trebuchet MS"/>
          <w:lang w:val="de-DE"/>
        </w:rPr>
        <w:t xml:space="preserve">gerettet werden wirst </w:t>
      </w:r>
      <w:r w:rsidRPr="001E5732">
        <w:rPr>
          <w:rFonts w:ascii="Trebuchet MS" w:hAnsi="Trebuchet MS"/>
          <w:lang w:val="de-DE"/>
        </w:rPr>
        <w:t>und dein g</w:t>
      </w:r>
      <w:r>
        <w:rPr>
          <w:rFonts w:ascii="Trebuchet MS" w:hAnsi="Trebuchet MS"/>
          <w:lang w:val="de-DE"/>
        </w:rPr>
        <w:t>anzes Haus</w:t>
      </w:r>
      <w:r>
        <w:rPr>
          <w:rStyle w:val="Funotenzeichen"/>
          <w:rFonts w:ascii="Trebuchet MS" w:hAnsi="Trebuchet MS"/>
          <w:lang w:val="de-DE"/>
        </w:rPr>
        <w:footnoteReference w:id="596"/>
      </w:r>
      <w:r w:rsidRPr="001E5732">
        <w:rPr>
          <w:rFonts w:ascii="Trebuchet MS" w:hAnsi="Trebuchet MS"/>
          <w:lang w:val="de-DE"/>
        </w:rPr>
        <w: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Als ich zu reden begann, fiel der Heilige Geist auf sie wie auch </w:t>
      </w:r>
      <w:r>
        <w:rPr>
          <w:rFonts w:ascii="Trebuchet MS" w:hAnsi="Trebuchet MS"/>
          <w:lang w:val="de-DE"/>
        </w:rPr>
        <w:t>zu Anbeginn au</w:t>
      </w:r>
      <w:r w:rsidRPr="001E5732">
        <w:rPr>
          <w:rFonts w:ascii="Trebuchet MS" w:hAnsi="Trebuchet MS"/>
          <w:lang w:val="de-DE"/>
        </w:rPr>
        <w:t>f uns</w:t>
      </w:r>
      <w:r>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Ich erinnerte mich an das Wort des Herrn, wie er sagte: ‚Johannes hat mit Wasser getauft, </w:t>
      </w:r>
      <w:r w:rsidRPr="001E5732">
        <w:rPr>
          <w:rFonts w:ascii="Trebuchet MS" w:hAnsi="Trebuchet MS"/>
          <w:i/>
          <w:lang w:val="de-DE"/>
        </w:rPr>
        <w:t>ihr</w:t>
      </w:r>
      <w:r w:rsidRPr="001E5732">
        <w:rPr>
          <w:rFonts w:ascii="Trebuchet MS" w:hAnsi="Trebuchet MS"/>
          <w:lang w:val="de-DE"/>
        </w:rPr>
        <w:t xml:space="preserve"> aber werdet in Heiligem Geist getauft werden.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Pr>
          <w:rFonts w:ascii="Trebuchet MS" w:hAnsi="Trebuchet MS"/>
          <w:lang w:val="de-DE"/>
        </w:rPr>
        <w:t>Wenn nun Gott ihnen das gleiche Geschenk</w:t>
      </w:r>
      <w:r w:rsidRPr="001E5732">
        <w:rPr>
          <w:rFonts w:ascii="Trebuchet MS" w:hAnsi="Trebuchet MS"/>
          <w:lang w:val="de-DE"/>
        </w:rPr>
        <w:t xml:space="preserve"> gegeben hat wie auch uns, als wir zum Glauben </w:t>
      </w:r>
      <w:r>
        <w:rPr>
          <w:rFonts w:ascii="Trebuchet MS" w:hAnsi="Trebuchet MS"/>
          <w:lang w:val="de-DE"/>
        </w:rPr>
        <w:t>kamen auf den Herrn Jesus Christus</w:t>
      </w:r>
      <w:r w:rsidRPr="001E5732">
        <w:rPr>
          <w:rFonts w:ascii="Trebuchet MS" w:hAnsi="Trebuchet MS"/>
          <w:lang w:val="de-DE"/>
        </w:rPr>
        <w:t xml:space="preserve">, wer war </w:t>
      </w:r>
      <w:r w:rsidRPr="001E5732">
        <w:rPr>
          <w:rFonts w:ascii="Trebuchet MS" w:hAnsi="Trebuchet MS"/>
          <w:i/>
          <w:lang w:val="de-DE"/>
        </w:rPr>
        <w:t>ich</w:t>
      </w:r>
      <w:r>
        <w:rPr>
          <w:rFonts w:ascii="Trebuchet MS" w:hAnsi="Trebuchet MS"/>
          <w:lang w:val="de-DE"/>
        </w:rPr>
        <w:t xml:space="preserve">, Gott </w:t>
      </w:r>
      <w:r w:rsidRPr="001E5732">
        <w:rPr>
          <w:rFonts w:ascii="Trebuchet MS" w:hAnsi="Trebuchet MS"/>
          <w:lang w:val="de-DE"/>
        </w:rPr>
        <w:t xml:space="preserve">hindern </w:t>
      </w:r>
      <w:r>
        <w:rPr>
          <w:rFonts w:ascii="Trebuchet MS" w:hAnsi="Trebuchet MS"/>
          <w:lang w:val="de-DE"/>
        </w:rPr>
        <w:t>zu können</w:t>
      </w:r>
      <w:r w:rsidRPr="001E5732">
        <w:rPr>
          <w:rFonts w:ascii="Trebuchet MS" w:hAnsi="Trebuchet MS"/>
          <w:lang w:val="de-DE"/>
        </w:rPr>
        <w:t>?“</w:t>
      </w:r>
    </w:p>
    <w:p w14:paraId="5CA02610" w14:textId="77777777" w:rsidR="00C71948" w:rsidRPr="001E5732" w:rsidRDefault="00C71948" w:rsidP="006374C6">
      <w:pPr>
        <w:pStyle w:val="Randverweis"/>
        <w:framePr w:wrap="around"/>
      </w:pPr>
      <w:r w:rsidRPr="001E5732">
        <w:t>18: 14,27</w:t>
      </w:r>
    </w:p>
    <w:p w14:paraId="06E12974" w14:textId="51E16658"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Als sie </w:t>
      </w:r>
      <w:r>
        <w:rPr>
          <w:rFonts w:ascii="Trebuchet MS" w:hAnsi="Trebuchet MS"/>
          <w:lang w:val="de-DE"/>
        </w:rPr>
        <w:t>all dies</w:t>
      </w:r>
      <w:r w:rsidRPr="001E5732">
        <w:rPr>
          <w:rFonts w:ascii="Trebuchet MS" w:hAnsi="Trebuchet MS"/>
          <w:lang w:val="de-DE"/>
        </w:rPr>
        <w:t xml:space="preserve"> hörten, beruhigten sie sich und priesen </w:t>
      </w:r>
      <w:r>
        <w:rPr>
          <w:rFonts w:ascii="Trebuchet MS" w:hAnsi="Trebuchet MS"/>
          <w:lang w:val="de-DE"/>
        </w:rPr>
        <w:t>darauf</w:t>
      </w:r>
      <w:r w:rsidRPr="001E5732">
        <w:rPr>
          <w:rFonts w:ascii="Trebuchet MS" w:hAnsi="Trebuchet MS"/>
          <w:lang w:val="de-DE"/>
        </w:rPr>
        <w:t xml:space="preserve"> Gott: „Gott hat also auch den </w:t>
      </w:r>
      <w:r w:rsidR="00A20D08">
        <w:rPr>
          <w:rFonts w:ascii="Trebuchet MS" w:hAnsi="Trebuchet MS"/>
          <w:lang w:val="de-DE"/>
        </w:rPr>
        <w:t>Völkern</w:t>
      </w:r>
      <w:r w:rsidRPr="001E5732">
        <w:rPr>
          <w:rFonts w:ascii="Trebuchet MS" w:hAnsi="Trebuchet MS"/>
          <w:lang w:val="de-DE"/>
        </w:rPr>
        <w:t xml:space="preserve"> die </w:t>
      </w:r>
      <w:r w:rsidR="005916B2">
        <w:rPr>
          <w:rFonts w:ascii="Trebuchet MS" w:hAnsi="Trebuchet MS"/>
          <w:lang w:val="de-DE"/>
        </w:rPr>
        <w:t>Sinnesänderung</w:t>
      </w:r>
      <w:r w:rsidRPr="001E5732">
        <w:rPr>
          <w:rFonts w:ascii="Trebuchet MS" w:hAnsi="Trebuchet MS"/>
          <w:lang w:val="de-DE"/>
        </w:rPr>
        <w:t xml:space="preserve"> </w:t>
      </w:r>
      <w:r w:rsidR="005916B2">
        <w:rPr>
          <w:rFonts w:ascii="Trebuchet MS" w:hAnsi="Trebuchet MS"/>
          <w:lang w:val="de-DE"/>
        </w:rPr>
        <w:t xml:space="preserve">hin </w:t>
      </w:r>
      <w:r w:rsidRPr="001E5732">
        <w:rPr>
          <w:rFonts w:ascii="Trebuchet MS" w:hAnsi="Trebuchet MS"/>
          <w:lang w:val="de-DE"/>
        </w:rPr>
        <w:t>zum Leben geschenkt!“</w:t>
      </w:r>
    </w:p>
    <w:p w14:paraId="0700015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4" w:name="_Toc38534947"/>
      <w:r w:rsidRPr="001E5732">
        <w:rPr>
          <w:rFonts w:ascii="Trebuchet MS" w:hAnsi="Trebuchet MS"/>
          <w:bCs w:val="0"/>
          <w:iCs/>
          <w:kern w:val="0"/>
          <w:szCs w:val="24"/>
          <w:lang w:val="de-DE"/>
        </w:rPr>
        <w:t>Die ersten Christen in Anti</w:t>
      </w:r>
      <w:r w:rsidRPr="00A90A00">
        <w:rPr>
          <w:rFonts w:ascii="Trebuchet MS" w:hAnsi="Trebuchet MS"/>
          <w:b/>
          <w:bCs w:val="0"/>
          <w:iCs/>
          <w:kern w:val="0"/>
          <w:szCs w:val="24"/>
          <w:lang w:val="de-DE"/>
        </w:rPr>
        <w:t>o</w:t>
      </w:r>
      <w:r w:rsidRPr="001E5732">
        <w:rPr>
          <w:rFonts w:ascii="Trebuchet MS" w:hAnsi="Trebuchet MS"/>
          <w:bCs w:val="0"/>
          <w:iCs/>
          <w:kern w:val="0"/>
          <w:szCs w:val="24"/>
          <w:lang w:val="de-DE"/>
        </w:rPr>
        <w:t>chia (11,19</w:t>
      </w:r>
      <w:r>
        <w:rPr>
          <w:rFonts w:ascii="Trebuchet MS" w:hAnsi="Trebuchet MS"/>
          <w:bCs w:val="0"/>
          <w:iCs/>
          <w:kern w:val="0"/>
          <w:szCs w:val="24"/>
          <w:lang w:val="de-DE"/>
        </w:rPr>
        <w:t>−</w:t>
      </w:r>
      <w:r w:rsidRPr="001E5732">
        <w:rPr>
          <w:rFonts w:ascii="Trebuchet MS" w:hAnsi="Trebuchet MS"/>
          <w:bCs w:val="0"/>
          <w:iCs/>
          <w:kern w:val="0"/>
          <w:szCs w:val="24"/>
          <w:lang w:val="de-DE"/>
        </w:rPr>
        <w:t>26)</w:t>
      </w:r>
      <w:bookmarkEnd w:id="564"/>
    </w:p>
    <w:p w14:paraId="2641056F" w14:textId="77777777" w:rsidR="00C71948" w:rsidRPr="001E5732" w:rsidRDefault="00C71948" w:rsidP="006374C6">
      <w:pPr>
        <w:pStyle w:val="Randverweis"/>
        <w:framePr w:wrap="around"/>
      </w:pPr>
      <w:r w:rsidRPr="001E5732">
        <w:t>19: 8,1</w:t>
      </w:r>
      <w:r>
        <w:t>−</w:t>
      </w:r>
      <w:r w:rsidRPr="001E5732">
        <w:t>4</w:t>
      </w:r>
    </w:p>
    <w:p w14:paraId="277A331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Die nu</w:t>
      </w:r>
      <w:r>
        <w:rPr>
          <w:rFonts w:ascii="Trebuchet MS" w:hAnsi="Trebuchet MS"/>
          <w:lang w:val="de-DE"/>
        </w:rPr>
        <w:t xml:space="preserve">n weg von der Bedrängnis, die bei </w:t>
      </w:r>
      <w:r w:rsidRPr="001E5732">
        <w:rPr>
          <w:rFonts w:ascii="Trebuchet MS" w:hAnsi="Trebuchet MS"/>
          <w:lang w:val="de-DE"/>
        </w:rPr>
        <w:t>St</w:t>
      </w:r>
      <w:r w:rsidRPr="00195548">
        <w:rPr>
          <w:rFonts w:ascii="Trebuchet MS" w:hAnsi="Trebuchet MS"/>
          <w:b/>
          <w:lang w:val="de-DE"/>
        </w:rPr>
        <w:t>e</w:t>
      </w:r>
      <w:r w:rsidRPr="001E5732">
        <w:rPr>
          <w:rFonts w:ascii="Trebuchet MS" w:hAnsi="Trebuchet MS"/>
          <w:lang w:val="de-DE"/>
        </w:rPr>
        <w:t>phanus entstand</w:t>
      </w:r>
      <w:r>
        <w:rPr>
          <w:rFonts w:ascii="Trebuchet MS" w:hAnsi="Trebuchet MS"/>
          <w:lang w:val="de-DE"/>
        </w:rPr>
        <w:t>en war, Zerstreuten</w:t>
      </w:r>
      <w:r w:rsidRPr="001E5732">
        <w:rPr>
          <w:rFonts w:ascii="Trebuchet MS" w:hAnsi="Trebuchet MS"/>
          <w:lang w:val="de-DE"/>
        </w:rPr>
        <w:t xml:space="preserve"> </w:t>
      </w:r>
      <w:r>
        <w:rPr>
          <w:rFonts w:ascii="Trebuchet MS" w:hAnsi="Trebuchet MS"/>
          <w:lang w:val="de-DE"/>
        </w:rPr>
        <w:t>zogen umher</w:t>
      </w:r>
      <w:r w:rsidRPr="001E5732">
        <w:rPr>
          <w:rFonts w:ascii="Trebuchet MS" w:hAnsi="Trebuchet MS"/>
          <w:lang w:val="de-DE"/>
        </w:rPr>
        <w:t xml:space="preserve"> bis nach Phön</w:t>
      </w:r>
      <w:r w:rsidRPr="00195548">
        <w:rPr>
          <w:rFonts w:ascii="Trebuchet MS" w:hAnsi="Trebuchet MS"/>
          <w:b/>
          <w:lang w:val="de-DE"/>
        </w:rPr>
        <w:t>i</w:t>
      </w:r>
      <w:r w:rsidRPr="001E5732">
        <w:rPr>
          <w:rFonts w:ascii="Trebuchet MS" w:hAnsi="Trebuchet MS"/>
          <w:lang w:val="de-DE"/>
        </w:rPr>
        <w:t>zien, Zypern und Anti</w:t>
      </w:r>
      <w:r>
        <w:rPr>
          <w:rFonts w:ascii="Trebuchet MS" w:hAnsi="Trebuchet MS"/>
          <w:b/>
          <w:lang w:val="de-DE"/>
        </w:rPr>
        <w:t>o</w:t>
      </w:r>
      <w:r w:rsidRPr="001E5732">
        <w:rPr>
          <w:rFonts w:ascii="Trebuchet MS" w:hAnsi="Trebuchet MS"/>
          <w:lang w:val="de-DE"/>
        </w:rPr>
        <w:t>chia</w:t>
      </w:r>
      <w:r>
        <w:rPr>
          <w:rStyle w:val="Funotenzeichen"/>
          <w:rFonts w:ascii="Trebuchet MS" w:hAnsi="Trebuchet MS"/>
          <w:lang w:val="de-DE"/>
        </w:rPr>
        <w:footnoteReference w:id="597"/>
      </w:r>
      <w:r w:rsidRPr="001E5732">
        <w:rPr>
          <w:rFonts w:ascii="Trebuchet MS" w:hAnsi="Trebuchet MS"/>
          <w:lang w:val="de-DE"/>
        </w:rPr>
        <w:t xml:space="preserve">. Sie redeten zu </w:t>
      </w:r>
      <w:r>
        <w:rPr>
          <w:rFonts w:ascii="Trebuchet MS" w:hAnsi="Trebuchet MS"/>
          <w:lang w:val="de-DE"/>
        </w:rPr>
        <w:t xml:space="preserve">keinem </w:t>
      </w:r>
      <w:r w:rsidRPr="001E5732">
        <w:rPr>
          <w:rFonts w:ascii="Trebuchet MS" w:hAnsi="Trebuchet MS"/>
          <w:lang w:val="de-DE"/>
        </w:rPr>
        <w:t xml:space="preserve">das Wort, außer allein zu den Juden. </w:t>
      </w:r>
      <w:r w:rsidRPr="001E5732">
        <w:rPr>
          <w:rFonts w:ascii="Trebuchet MS" w:hAnsi="Trebuchet MS"/>
          <w:vertAlign w:val="superscript"/>
          <w:lang w:val="de-DE"/>
        </w:rPr>
        <w:t>20 </w:t>
      </w:r>
      <w:r w:rsidRPr="001E5732">
        <w:rPr>
          <w:rFonts w:ascii="Trebuchet MS" w:hAnsi="Trebuchet MS"/>
          <w:lang w:val="de-DE"/>
        </w:rPr>
        <w:t xml:space="preserve">Es waren aber einige aus ihnen zyprische und </w:t>
      </w:r>
      <w:proofErr w:type="spellStart"/>
      <w:r w:rsidRPr="001E5732">
        <w:rPr>
          <w:rFonts w:ascii="Trebuchet MS" w:hAnsi="Trebuchet MS"/>
          <w:lang w:val="de-DE"/>
        </w:rPr>
        <w:t>zyrenäische</w:t>
      </w:r>
      <w:proofErr w:type="spellEnd"/>
      <w:r w:rsidRPr="001E5732">
        <w:rPr>
          <w:rFonts w:ascii="Trebuchet MS" w:hAnsi="Trebuchet MS"/>
          <w:lang w:val="de-DE"/>
        </w:rPr>
        <w:t xml:space="preserve"> Männer, die, als sie nach Anti</w:t>
      </w:r>
      <w:r w:rsidRPr="00195548">
        <w:rPr>
          <w:rFonts w:ascii="Trebuchet MS" w:hAnsi="Trebuchet MS"/>
          <w:b/>
          <w:lang w:val="de-DE"/>
        </w:rPr>
        <w:t>o</w:t>
      </w:r>
      <w:r w:rsidRPr="001E5732">
        <w:rPr>
          <w:rFonts w:ascii="Trebuchet MS" w:hAnsi="Trebuchet MS"/>
          <w:lang w:val="de-DE"/>
        </w:rPr>
        <w:t xml:space="preserve">chia kamen, auch zu den Hellenisten redeten und ihnen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den Herrn Jesus verkündeten. </w:t>
      </w:r>
      <w:r w:rsidRPr="001E5732">
        <w:rPr>
          <w:rFonts w:ascii="Trebuchet MS" w:hAnsi="Trebuchet MS"/>
          <w:vertAlign w:val="superscript"/>
          <w:lang w:val="de-DE"/>
        </w:rPr>
        <w:t>21 </w:t>
      </w:r>
      <w:r w:rsidRPr="001E5732">
        <w:rPr>
          <w:rFonts w:ascii="Trebuchet MS" w:hAnsi="Trebuchet MS"/>
          <w:lang w:val="de-DE"/>
        </w:rPr>
        <w:t xml:space="preserve">Und die Hand des Herrn war mit ihnen, und eine große </w:t>
      </w:r>
      <w:r>
        <w:rPr>
          <w:rFonts w:ascii="Trebuchet MS" w:hAnsi="Trebuchet MS"/>
          <w:lang w:val="de-DE"/>
        </w:rPr>
        <w:t xml:space="preserve">Zahl wandte sich, zum Glauben </w:t>
      </w:r>
      <w:r w:rsidRPr="001E5732">
        <w:rPr>
          <w:rFonts w:ascii="Trebuchet MS" w:hAnsi="Trebuchet MS"/>
          <w:lang w:val="de-DE"/>
        </w:rPr>
        <w:t>kommen</w:t>
      </w:r>
      <w:r>
        <w:rPr>
          <w:rFonts w:ascii="Trebuchet MS" w:hAnsi="Trebuchet MS"/>
          <w:lang w:val="de-DE"/>
        </w:rPr>
        <w:t>d</w:t>
      </w:r>
      <w:r w:rsidRPr="001E5732">
        <w:rPr>
          <w:rFonts w:ascii="Trebuchet MS" w:hAnsi="Trebuchet MS"/>
          <w:lang w:val="de-DE"/>
        </w:rPr>
        <w:t>, dem Herrn zu.</w:t>
      </w:r>
    </w:p>
    <w:p w14:paraId="1606C2F0" w14:textId="77777777" w:rsidR="00C71948" w:rsidRPr="001E5732" w:rsidRDefault="00C71948" w:rsidP="006374C6">
      <w:pPr>
        <w:pStyle w:val="Randverweis"/>
        <w:framePr w:wrap="around"/>
      </w:pPr>
      <w:r w:rsidRPr="001E5732">
        <w:t>22: 4,36</w:t>
      </w:r>
    </w:p>
    <w:p w14:paraId="1C7132E7"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Das Wort über sie kam der </w:t>
      </w:r>
      <w:r>
        <w:rPr>
          <w:rFonts w:ascii="Trebuchet MS" w:hAnsi="Trebuchet MS"/>
          <w:lang w:val="de-DE"/>
        </w:rPr>
        <w:t>Gemeinde</w:t>
      </w:r>
      <w:r w:rsidRPr="001E5732">
        <w:rPr>
          <w:rFonts w:ascii="Trebuchet MS" w:hAnsi="Trebuchet MS"/>
          <w:lang w:val="de-DE"/>
        </w:rPr>
        <w:t xml:space="preserve">, die in </w:t>
      </w:r>
      <w:r>
        <w:rPr>
          <w:rFonts w:ascii="Trebuchet MS" w:hAnsi="Trebuchet MS"/>
          <w:lang w:val="de-DE"/>
        </w:rPr>
        <w:t xml:space="preserve">Jerusalem </w:t>
      </w:r>
      <w:r w:rsidRPr="001E5732">
        <w:rPr>
          <w:rFonts w:ascii="Trebuchet MS" w:hAnsi="Trebuchet MS"/>
          <w:lang w:val="de-DE"/>
        </w:rPr>
        <w:t>war, zu Ohren</w:t>
      </w:r>
      <w:r w:rsidRPr="001E5732">
        <w:rPr>
          <w:rStyle w:val="Funotenzeichen"/>
          <w:rFonts w:ascii="Trebuchet MS" w:hAnsi="Trebuchet MS" w:cs="Arial"/>
          <w:lang w:val="de-DE"/>
        </w:rPr>
        <w:footnoteReference w:id="598"/>
      </w:r>
      <w:r w:rsidRPr="001E5732">
        <w:rPr>
          <w:rFonts w:ascii="Trebuchet MS" w:hAnsi="Trebuchet MS"/>
          <w:lang w:val="de-DE"/>
        </w:rPr>
        <w:t>, und sie sandten B</w:t>
      </w:r>
      <w:r>
        <w:rPr>
          <w:rFonts w:ascii="Trebuchet MS" w:hAnsi="Trebuchet MS"/>
          <w:b/>
          <w:lang w:val="de-DE"/>
        </w:rPr>
        <w:t>a</w:t>
      </w:r>
      <w:r w:rsidRPr="001E5732">
        <w:rPr>
          <w:rFonts w:ascii="Trebuchet MS" w:hAnsi="Trebuchet MS"/>
          <w:lang w:val="de-DE"/>
        </w:rPr>
        <w:t xml:space="preserve">rnabas, </w:t>
      </w:r>
      <w:r>
        <w:rPr>
          <w:rFonts w:ascii="Trebuchet MS" w:hAnsi="Trebuchet MS"/>
          <w:lang w:val="de-DE"/>
        </w:rPr>
        <w:t xml:space="preserve">sich </w:t>
      </w:r>
      <w:r w:rsidRPr="001E5732">
        <w:rPr>
          <w:rFonts w:ascii="Trebuchet MS" w:hAnsi="Trebuchet MS"/>
          <w:lang w:val="de-DE"/>
        </w:rPr>
        <w:t>bis nach Anti</w:t>
      </w:r>
      <w:r w:rsidRPr="00195548">
        <w:rPr>
          <w:rFonts w:ascii="Trebuchet MS" w:hAnsi="Trebuchet MS"/>
          <w:b/>
          <w:lang w:val="de-DE"/>
        </w:rPr>
        <w:t>o</w:t>
      </w:r>
      <w:r w:rsidRPr="001E5732">
        <w:rPr>
          <w:rFonts w:ascii="Trebuchet MS" w:hAnsi="Trebuchet MS"/>
          <w:lang w:val="de-DE"/>
        </w:rPr>
        <w:t xml:space="preserve">chia zu </w:t>
      </w:r>
      <w:r>
        <w:rPr>
          <w:rFonts w:ascii="Trebuchet MS" w:hAnsi="Trebuchet MS"/>
          <w:lang w:val="de-DE"/>
        </w:rPr>
        <w:t>begeben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Der kam an</w:t>
      </w:r>
      <w:r>
        <w:rPr>
          <w:rFonts w:ascii="Trebuchet MS" w:hAnsi="Trebuchet MS"/>
          <w:lang w:val="de-DE"/>
        </w:rPr>
        <w:t>, und</w:t>
      </w:r>
      <w:r w:rsidRPr="001E5732">
        <w:rPr>
          <w:rFonts w:ascii="Trebuchet MS" w:hAnsi="Trebuchet MS"/>
          <w:lang w:val="de-DE"/>
        </w:rPr>
        <w:t xml:space="preserve"> als er die Gnade Gottes sah, freute er sich und ermahnte alle, nach des Herzens Vorsatz beim Herrn zu bleiben; </w:t>
      </w:r>
      <w:r w:rsidRPr="001E5732">
        <w:rPr>
          <w:rFonts w:ascii="Trebuchet MS" w:hAnsi="Trebuchet MS"/>
          <w:vertAlign w:val="superscript"/>
          <w:lang w:val="de-DE"/>
        </w:rPr>
        <w:t>24 </w:t>
      </w:r>
      <w:r w:rsidRPr="001E5732">
        <w:rPr>
          <w:rFonts w:ascii="Trebuchet MS" w:hAnsi="Trebuchet MS"/>
          <w:lang w:val="de-DE"/>
        </w:rPr>
        <w:t>denn er war ein guter Mann und voll Heiligen Geistes und Glau</w:t>
      </w:r>
      <w:r>
        <w:rPr>
          <w:rFonts w:ascii="Trebuchet MS" w:hAnsi="Trebuchet MS"/>
          <w:lang w:val="de-DE"/>
        </w:rPr>
        <w:softHyphen/>
      </w:r>
      <w:r w:rsidRPr="001E5732">
        <w:rPr>
          <w:rFonts w:ascii="Trebuchet MS" w:hAnsi="Trebuchet MS"/>
          <w:lang w:val="de-DE"/>
        </w:rPr>
        <w:t xml:space="preserve">bens. Und es wurde </w:t>
      </w:r>
      <w:r>
        <w:rPr>
          <w:rFonts w:ascii="Trebuchet MS" w:hAnsi="Trebuchet MS"/>
          <w:lang w:val="de-DE"/>
        </w:rPr>
        <w:t xml:space="preserve">ziemlich </w:t>
      </w:r>
      <w:r w:rsidRPr="001E5732">
        <w:rPr>
          <w:rFonts w:ascii="Trebuchet MS" w:hAnsi="Trebuchet MS"/>
          <w:lang w:val="de-DE"/>
        </w:rPr>
        <w:t>viel Volk dem Herrn hinzugefügt.</w:t>
      </w:r>
    </w:p>
    <w:p w14:paraId="3DBA86DC" w14:textId="77777777" w:rsidR="00C71948" w:rsidRPr="001E5732" w:rsidRDefault="00C71948" w:rsidP="006374C6">
      <w:pPr>
        <w:pStyle w:val="Randverweis"/>
        <w:framePr w:wrap="around"/>
      </w:pPr>
      <w:r w:rsidRPr="001E5732">
        <w:t>25: 9,30</w:t>
      </w:r>
    </w:p>
    <w:p w14:paraId="37D46F94" w14:textId="77777777" w:rsidR="00C71948" w:rsidRDefault="00C71948" w:rsidP="006374C6">
      <w:pPr>
        <w:pStyle w:val="Randverweis"/>
        <w:framePr w:wrap="around"/>
      </w:pPr>
      <w:r w:rsidRPr="001E5732">
        <w:t>26: 11,30;</w:t>
      </w:r>
    </w:p>
    <w:p w14:paraId="6BC94972" w14:textId="77777777" w:rsidR="00C71948" w:rsidRDefault="00C71948" w:rsidP="006374C6">
      <w:pPr>
        <w:pStyle w:val="Randverweis"/>
        <w:framePr w:wrap="around"/>
      </w:pPr>
      <w:r w:rsidRPr="001E5732">
        <w:t>12,25; 13,2;</w:t>
      </w:r>
    </w:p>
    <w:p w14:paraId="24137B99" w14:textId="77777777" w:rsidR="00C71948" w:rsidRDefault="00C71948" w:rsidP="006374C6">
      <w:pPr>
        <w:pStyle w:val="Randverweis"/>
        <w:framePr w:wrap="around"/>
      </w:pPr>
      <w:r w:rsidRPr="001E5732">
        <w:t>Gal 2,1.13;</w:t>
      </w:r>
    </w:p>
    <w:p w14:paraId="1A7966B0" w14:textId="77777777" w:rsidR="00C71948" w:rsidRDefault="00C71948" w:rsidP="006374C6">
      <w:pPr>
        <w:pStyle w:val="Randverweis"/>
        <w:framePr w:wrap="around"/>
      </w:pPr>
      <w:proofErr w:type="spellStart"/>
      <w:r w:rsidRPr="001E5732">
        <w:t>Apg</w:t>
      </w:r>
      <w:proofErr w:type="spellEnd"/>
      <w:r w:rsidRPr="001E5732">
        <w:t xml:space="preserve"> 26,28;</w:t>
      </w:r>
    </w:p>
    <w:p w14:paraId="3E653A11" w14:textId="77777777" w:rsidR="00C71948" w:rsidRPr="001E5732" w:rsidRDefault="00C71948" w:rsidP="006374C6">
      <w:pPr>
        <w:pStyle w:val="Randverweis"/>
        <w:framePr w:wrap="around"/>
      </w:pPr>
      <w:r w:rsidRPr="001E5732">
        <w:t>1 Petr 4,16</w:t>
      </w:r>
    </w:p>
    <w:p w14:paraId="4C7166A2"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Er ging nach T</w:t>
      </w:r>
      <w:r w:rsidRPr="00B365DD">
        <w:rPr>
          <w:rFonts w:ascii="Trebuchet MS" w:hAnsi="Trebuchet MS"/>
          <w:b/>
          <w:bCs/>
          <w:lang w:val="de-DE"/>
        </w:rPr>
        <w:t>a</w:t>
      </w:r>
      <w:r w:rsidRPr="001E5732">
        <w:rPr>
          <w:rFonts w:ascii="Trebuchet MS" w:hAnsi="Trebuchet MS"/>
          <w:lang w:val="de-DE"/>
        </w:rPr>
        <w:t xml:space="preserve">rsus weg, um nach Saulus zu suchen. </w:t>
      </w:r>
      <w:r w:rsidRPr="001E5732">
        <w:rPr>
          <w:rFonts w:ascii="Trebuchet MS" w:hAnsi="Trebuchet MS"/>
          <w:vertAlign w:val="superscript"/>
          <w:lang w:val="de-DE"/>
        </w:rPr>
        <w:t>26 </w:t>
      </w:r>
      <w:r w:rsidRPr="001E5732">
        <w:rPr>
          <w:rFonts w:ascii="Trebuchet MS" w:hAnsi="Trebuchet MS"/>
          <w:lang w:val="de-DE"/>
        </w:rPr>
        <w:t>Und er als er ihn fand, brachte er ihn nach Anti</w:t>
      </w:r>
      <w:r w:rsidRPr="00195548">
        <w:rPr>
          <w:rFonts w:ascii="Trebuchet MS" w:hAnsi="Trebuchet MS"/>
          <w:b/>
          <w:lang w:val="de-DE"/>
        </w:rPr>
        <w:t>o</w:t>
      </w:r>
      <w:r w:rsidRPr="001E5732">
        <w:rPr>
          <w:rFonts w:ascii="Trebuchet MS" w:hAnsi="Trebuchet MS"/>
          <w:lang w:val="de-DE"/>
        </w:rPr>
        <w:t>chia.</w:t>
      </w:r>
      <w:r>
        <w:rPr>
          <w:rFonts w:ascii="Trebuchet MS" w:hAnsi="Trebuchet MS"/>
          <w:lang w:val="de-DE"/>
        </w:rPr>
        <w:t xml:space="preserve"> Es geschah ihnen, dass sie sich ja</w:t>
      </w:r>
      <w:r w:rsidRPr="001E5732">
        <w:rPr>
          <w:rFonts w:ascii="Trebuchet MS" w:hAnsi="Trebuchet MS"/>
          <w:lang w:val="de-DE"/>
        </w:rPr>
        <w:t xml:space="preserve"> ein volles Jahr in der </w:t>
      </w:r>
      <w:r>
        <w:rPr>
          <w:rFonts w:ascii="Trebuchet MS" w:hAnsi="Trebuchet MS"/>
          <w:lang w:val="de-DE"/>
        </w:rPr>
        <w:t>Gemeinde</w:t>
      </w:r>
      <w:r w:rsidRPr="001E5732">
        <w:rPr>
          <w:rFonts w:ascii="Trebuchet MS" w:hAnsi="Trebuchet MS"/>
          <w:lang w:val="de-DE"/>
        </w:rPr>
        <w:t xml:space="preserve"> versammelten und </w:t>
      </w:r>
      <w:r>
        <w:rPr>
          <w:rFonts w:ascii="Trebuchet MS" w:hAnsi="Trebuchet MS"/>
          <w:lang w:val="de-DE"/>
        </w:rPr>
        <w:t xml:space="preserve">ziemlich </w:t>
      </w:r>
      <w:r w:rsidRPr="001E5732">
        <w:rPr>
          <w:rFonts w:ascii="Trebuchet MS" w:hAnsi="Trebuchet MS"/>
          <w:lang w:val="de-DE"/>
        </w:rPr>
        <w:t>viel Volk lehrten und dass in Anti</w:t>
      </w:r>
      <w:r w:rsidRPr="00743219">
        <w:rPr>
          <w:rFonts w:ascii="Trebuchet MS" w:hAnsi="Trebuchet MS"/>
          <w:b/>
          <w:lang w:val="de-DE"/>
        </w:rPr>
        <w:t>o</w:t>
      </w:r>
      <w:r w:rsidRPr="001E5732">
        <w:rPr>
          <w:rFonts w:ascii="Trebuchet MS" w:hAnsi="Trebuchet MS"/>
          <w:lang w:val="de-DE"/>
        </w:rPr>
        <w:t>chia die Jü</w:t>
      </w:r>
      <w:r>
        <w:rPr>
          <w:rFonts w:ascii="Trebuchet MS" w:hAnsi="Trebuchet MS"/>
          <w:lang w:val="de-DE"/>
        </w:rPr>
        <w:t>nger zum ersten Mal als „Christen“ b</w:t>
      </w:r>
      <w:r w:rsidRPr="001E5732">
        <w:rPr>
          <w:rFonts w:ascii="Trebuchet MS" w:hAnsi="Trebuchet MS"/>
          <w:lang w:val="de-DE"/>
        </w:rPr>
        <w:t>e</w:t>
      </w:r>
      <w:r>
        <w:rPr>
          <w:rFonts w:ascii="Trebuchet MS" w:hAnsi="Trebuchet MS"/>
          <w:lang w:val="de-DE"/>
        </w:rPr>
        <w:t xml:space="preserve">zeichnet </w:t>
      </w:r>
      <w:r w:rsidRPr="001E5732">
        <w:rPr>
          <w:rFonts w:ascii="Trebuchet MS" w:hAnsi="Trebuchet MS"/>
          <w:lang w:val="de-DE"/>
        </w:rPr>
        <w:t>wurden.</w:t>
      </w:r>
    </w:p>
    <w:p w14:paraId="357B212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5" w:name="_Toc38534948"/>
      <w:r w:rsidRPr="001E5732">
        <w:rPr>
          <w:rFonts w:ascii="Trebuchet MS" w:hAnsi="Trebuchet MS"/>
          <w:bCs w:val="0"/>
          <w:iCs/>
          <w:kern w:val="0"/>
          <w:szCs w:val="24"/>
          <w:lang w:val="de-DE"/>
        </w:rPr>
        <w:t xml:space="preserve">Spende der </w:t>
      </w:r>
      <w:r>
        <w:rPr>
          <w:rFonts w:ascii="Trebuchet MS" w:hAnsi="Trebuchet MS"/>
          <w:bCs w:val="0"/>
          <w:iCs/>
          <w:kern w:val="0"/>
          <w:szCs w:val="24"/>
          <w:lang w:val="de-DE"/>
        </w:rPr>
        <w:t>Gemeinde</w:t>
      </w:r>
      <w:r w:rsidRPr="001E5732">
        <w:rPr>
          <w:rFonts w:ascii="Trebuchet MS" w:hAnsi="Trebuchet MS"/>
          <w:bCs w:val="0"/>
          <w:iCs/>
          <w:kern w:val="0"/>
          <w:szCs w:val="24"/>
          <w:lang w:val="de-DE"/>
        </w:rPr>
        <w:t xml:space="preserve"> von Anti</w:t>
      </w:r>
      <w:r w:rsidRPr="00195548">
        <w:rPr>
          <w:rFonts w:ascii="Trebuchet MS" w:hAnsi="Trebuchet MS"/>
          <w:b/>
          <w:bCs w:val="0"/>
          <w:iCs/>
          <w:kern w:val="0"/>
          <w:szCs w:val="24"/>
          <w:lang w:val="de-DE"/>
        </w:rPr>
        <w:t>o</w:t>
      </w:r>
      <w:r w:rsidRPr="001E5732">
        <w:rPr>
          <w:rFonts w:ascii="Trebuchet MS" w:hAnsi="Trebuchet MS"/>
          <w:bCs w:val="0"/>
          <w:iCs/>
          <w:kern w:val="0"/>
          <w:szCs w:val="24"/>
          <w:lang w:val="de-DE"/>
        </w:rPr>
        <w:t xml:space="preserve">chia für die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bCs w:val="0"/>
          <w:iCs/>
          <w:kern w:val="0"/>
          <w:szCs w:val="24"/>
          <w:lang w:val="de-DE"/>
        </w:rPr>
        <w:t xml:space="preserve">er Christen </w:t>
      </w:r>
      <w:r w:rsidRPr="001E5732">
        <w:rPr>
          <w:rFonts w:ascii="Trebuchet MS" w:hAnsi="Trebuchet MS"/>
          <w:bCs w:val="0"/>
          <w:iCs/>
          <w:kern w:val="0"/>
          <w:szCs w:val="24"/>
          <w:lang w:val="de-DE"/>
        </w:rPr>
        <w:t>(11,27</w:t>
      </w:r>
      <w:r>
        <w:rPr>
          <w:rFonts w:ascii="Trebuchet MS" w:hAnsi="Trebuchet MS"/>
          <w:bCs w:val="0"/>
          <w:iCs/>
          <w:kern w:val="0"/>
          <w:szCs w:val="24"/>
          <w:lang w:val="de-DE"/>
        </w:rPr>
        <w:t>−</w:t>
      </w:r>
      <w:r w:rsidRPr="001E5732">
        <w:rPr>
          <w:rFonts w:ascii="Trebuchet MS" w:hAnsi="Trebuchet MS"/>
          <w:bCs w:val="0"/>
          <w:iCs/>
          <w:kern w:val="0"/>
          <w:szCs w:val="24"/>
          <w:lang w:val="de-DE"/>
        </w:rPr>
        <w:t>30)</w:t>
      </w:r>
      <w:bookmarkEnd w:id="565"/>
    </w:p>
    <w:p w14:paraId="4FB2C561" w14:textId="77777777" w:rsidR="00C71948" w:rsidRPr="009C3508" w:rsidRDefault="00C71948" w:rsidP="006374C6">
      <w:pPr>
        <w:pStyle w:val="Randverweis"/>
        <w:framePr w:wrap="around"/>
        <w:rPr>
          <w:lang w:val="sv-SE"/>
        </w:rPr>
      </w:pPr>
      <w:r w:rsidRPr="009C3508">
        <w:rPr>
          <w:lang w:val="sv-SE"/>
        </w:rPr>
        <w:t>28: 21,10f</w:t>
      </w:r>
    </w:p>
    <w:p w14:paraId="184B04A4" w14:textId="77777777" w:rsidR="00C71948" w:rsidRPr="009C3508" w:rsidRDefault="00C71948" w:rsidP="006374C6">
      <w:pPr>
        <w:pStyle w:val="Randverweis"/>
        <w:framePr w:wrap="around"/>
        <w:rPr>
          <w:lang w:val="sv-SE"/>
        </w:rPr>
      </w:pPr>
      <w:r w:rsidRPr="009C3508">
        <w:rPr>
          <w:lang w:val="sv-SE"/>
        </w:rPr>
        <w:t>29:</w:t>
      </w:r>
    </w:p>
    <w:p w14:paraId="10FDB85C"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15,26;</w:t>
      </w:r>
    </w:p>
    <w:p w14:paraId="70965E69" w14:textId="77777777" w:rsidR="00C71948" w:rsidRPr="009C3508" w:rsidRDefault="00C71948" w:rsidP="006374C6">
      <w:pPr>
        <w:pStyle w:val="Randverweis"/>
        <w:framePr w:wrap="around"/>
        <w:rPr>
          <w:lang w:val="sv-SE"/>
        </w:rPr>
      </w:pPr>
      <w:r w:rsidRPr="009C3508">
        <w:rPr>
          <w:lang w:val="sv-SE"/>
        </w:rPr>
        <w:t>1 Kor 16,1;</w:t>
      </w:r>
    </w:p>
    <w:p w14:paraId="53B0DCCD" w14:textId="77777777" w:rsidR="00C71948" w:rsidRPr="009C3508" w:rsidRDefault="00C71948" w:rsidP="006374C6">
      <w:pPr>
        <w:pStyle w:val="Randverweis"/>
        <w:framePr w:wrap="around"/>
        <w:rPr>
          <w:lang w:val="sv-SE"/>
        </w:rPr>
      </w:pPr>
      <w:r w:rsidRPr="009C3508">
        <w:rPr>
          <w:lang w:val="sv-SE"/>
        </w:rPr>
        <w:t>2 Kor 9,2.12;</w:t>
      </w:r>
    </w:p>
    <w:p w14:paraId="43138BA6" w14:textId="77777777" w:rsidR="00C71948" w:rsidRPr="009C3508" w:rsidRDefault="00C71948" w:rsidP="006374C6">
      <w:pPr>
        <w:pStyle w:val="Randverweis"/>
        <w:framePr w:wrap="around"/>
        <w:rPr>
          <w:lang w:val="sv-SE"/>
        </w:rPr>
      </w:pPr>
      <w:r w:rsidRPr="009C3508">
        <w:rPr>
          <w:lang w:val="sv-SE"/>
        </w:rPr>
        <w:t>Gal 2,10</w:t>
      </w:r>
    </w:p>
    <w:p w14:paraId="5FE13DB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In diesen Tagen kamen Propheten von Jer</w:t>
      </w:r>
      <w:r w:rsidRPr="00C9291C">
        <w:rPr>
          <w:rFonts w:ascii="Trebuchet MS" w:hAnsi="Trebuchet MS"/>
          <w:b/>
          <w:bCs/>
          <w:lang w:val="de-DE"/>
        </w:rPr>
        <w:t>u</w:t>
      </w:r>
      <w:r w:rsidRPr="001E5732">
        <w:rPr>
          <w:rFonts w:ascii="Trebuchet MS" w:hAnsi="Trebuchet MS"/>
          <w:lang w:val="de-DE"/>
        </w:rPr>
        <w:t>salem hinunter nach Anti</w:t>
      </w:r>
      <w:r w:rsidRPr="00195548">
        <w:rPr>
          <w:rFonts w:ascii="Trebuchet MS" w:hAnsi="Trebuchet MS"/>
          <w:b/>
          <w:lang w:val="de-DE"/>
        </w:rPr>
        <w:t>o</w:t>
      </w:r>
      <w:r w:rsidRPr="001E5732">
        <w:rPr>
          <w:rFonts w:ascii="Trebuchet MS" w:hAnsi="Trebuchet MS"/>
          <w:lang w:val="de-DE"/>
        </w:rPr>
        <w:t xml:space="preserve">chia. </w:t>
      </w:r>
      <w:r w:rsidRPr="001E5732">
        <w:rPr>
          <w:rFonts w:ascii="Trebuchet MS" w:hAnsi="Trebuchet MS"/>
          <w:vertAlign w:val="superscript"/>
          <w:lang w:val="de-DE"/>
        </w:rPr>
        <w:t>28 </w:t>
      </w:r>
      <w:r w:rsidRPr="001E5732">
        <w:rPr>
          <w:rFonts w:ascii="Trebuchet MS" w:hAnsi="Trebuchet MS"/>
          <w:lang w:val="de-DE"/>
        </w:rPr>
        <w:t xml:space="preserve">Einer von ihnen mit Namen </w:t>
      </w:r>
      <w:proofErr w:type="spellStart"/>
      <w:r w:rsidRPr="00195548">
        <w:rPr>
          <w:rFonts w:ascii="Trebuchet MS" w:hAnsi="Trebuchet MS"/>
          <w:b/>
          <w:lang w:val="de-DE"/>
        </w:rPr>
        <w:t>A</w:t>
      </w:r>
      <w:r w:rsidRPr="001E5732">
        <w:rPr>
          <w:rFonts w:ascii="Trebuchet MS" w:hAnsi="Trebuchet MS"/>
          <w:lang w:val="de-DE"/>
        </w:rPr>
        <w:t>gabus</w:t>
      </w:r>
      <w:proofErr w:type="spellEnd"/>
      <w:r w:rsidRPr="001E5732">
        <w:rPr>
          <w:rFonts w:ascii="Trebuchet MS" w:hAnsi="Trebuchet MS"/>
          <w:lang w:val="de-DE"/>
        </w:rPr>
        <w:t xml:space="preserve"> stand auf und bezeichnete durch den Geist, es werde </w:t>
      </w:r>
      <w:r>
        <w:rPr>
          <w:noProof/>
          <w:lang w:val="de-DE" w:bidi="he-IL"/>
        </w:rPr>
        <w:lastRenderedPageBreak/>
        <mc:AlternateContent>
          <mc:Choice Requires="wps">
            <w:drawing>
              <wp:anchor distT="0" distB="0" distL="114300" distR="114300" simplePos="0" relativeHeight="251864064" behindDoc="0" locked="0" layoutInCell="1" allowOverlap="1" wp14:anchorId="520F18A7" wp14:editId="28319284">
                <wp:simplePos x="0" y="0"/>
                <wp:positionH relativeFrom="column">
                  <wp:posOffset>4717415</wp:posOffset>
                </wp:positionH>
                <wp:positionV relativeFrom="paragraph">
                  <wp:posOffset>-329235</wp:posOffset>
                </wp:positionV>
                <wp:extent cx="1133475" cy="313055"/>
                <wp:effectExtent l="0" t="0" r="9525" b="0"/>
                <wp:wrapNone/>
                <wp:docPr id="576"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73BF8" w14:textId="60FC7A79"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11,29 </w:t>
                            </w:r>
                            <w:r>
                              <w:rPr>
                                <w:rFonts w:ascii="Trebuchet MS" w:hAnsi="Trebuchet MS"/>
                                <w:lang w:val="de-DE"/>
                              </w:rPr>
                              <w:t>−</w:t>
                            </w:r>
                            <w:r>
                              <w:rPr>
                                <w:rFonts w:ascii="Trebuchet MS" w:hAnsi="Trebuchet MS" w:cs="Times New Roman"/>
                                <w:i/>
                                <w:iCs/>
                                <w:lang w:val="de-DE"/>
                              </w:rPr>
                              <w:t xml:space="preserve"> 12,1</w:t>
                            </w:r>
                            <w:r w:rsidR="00420FDA">
                              <w:rPr>
                                <w:rFonts w:ascii="Trebuchet MS" w:hAnsi="Trebuchet MS" w:cs="Times New Roman"/>
                                <w:i/>
                                <w:iCs/>
                                <w:lang w:val="de-D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18A7" id="Textfeld 208" o:spid="_x0000_s1230" type="#_x0000_t202" style="position:absolute;left:0;text-align:left;margin-left:371.45pt;margin-top:-25.9pt;width:89.25pt;height:24.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" fillcolor="white [3201]" stroked="f" strokeweight=".5pt">
                <v:textbox>
                  <w:txbxContent>
                    <w:p w14:paraId="09773BF8" w14:textId="60FC7A79"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11,29 </w:t>
                      </w:r>
                      <w:r>
                        <w:rPr>
                          <w:rFonts w:ascii="Trebuchet MS" w:hAnsi="Trebuchet MS"/>
                          <w:lang w:val="de-DE"/>
                        </w:rPr>
                        <w:t>−</w:t>
                      </w:r>
                      <w:r>
                        <w:rPr>
                          <w:rFonts w:ascii="Trebuchet MS" w:hAnsi="Trebuchet MS" w:cs="Times New Roman"/>
                          <w:i/>
                          <w:iCs/>
                          <w:lang w:val="de-DE"/>
                        </w:rPr>
                        <w:t xml:space="preserve"> 12,1</w:t>
                      </w:r>
                      <w:r w:rsidR="00420FDA">
                        <w:rPr>
                          <w:rFonts w:ascii="Trebuchet MS" w:hAnsi="Trebuchet MS" w:cs="Times New Roman"/>
                          <w:i/>
                          <w:iCs/>
                          <w:lang w:val="de-DE"/>
                        </w:rPr>
                        <w:t>6</w:t>
                      </w:r>
                    </w:p>
                  </w:txbxContent>
                </v:textbox>
              </v:shape>
            </w:pict>
          </mc:Fallback>
        </mc:AlternateContent>
      </w:r>
      <w:r w:rsidRPr="001E5732">
        <w:rPr>
          <w:rFonts w:ascii="Trebuchet MS" w:hAnsi="Trebuchet MS"/>
          <w:lang w:val="de-DE"/>
        </w:rPr>
        <w:t>eine große Hungersnot über den ganzen Erdkreis kommen. Unter Cl</w:t>
      </w:r>
      <w:r w:rsidRPr="00195548">
        <w:rPr>
          <w:rFonts w:ascii="Trebuchet MS" w:hAnsi="Trebuchet MS"/>
          <w:b/>
          <w:lang w:val="de-DE"/>
        </w:rPr>
        <w:t>au</w:t>
      </w:r>
      <w:r w:rsidRPr="001E5732">
        <w:rPr>
          <w:rFonts w:ascii="Trebuchet MS" w:hAnsi="Trebuchet MS"/>
          <w:lang w:val="de-DE"/>
        </w:rPr>
        <w:t>dius</w:t>
      </w:r>
      <w:r w:rsidRPr="001E5732">
        <w:rPr>
          <w:rStyle w:val="Funotenzeichen"/>
          <w:rFonts w:ascii="Trebuchet MS" w:hAnsi="Trebuchet MS" w:cs="Arial"/>
          <w:lang w:val="de-DE"/>
        </w:rPr>
        <w:footnoteReference w:id="599"/>
      </w:r>
      <w:r w:rsidRPr="001E5732">
        <w:rPr>
          <w:rFonts w:ascii="Trebuchet MS" w:hAnsi="Trebuchet MS"/>
          <w:lang w:val="de-DE"/>
        </w:rPr>
        <w:t xml:space="preserve"> trat diese ein. </w:t>
      </w:r>
      <w:r w:rsidRPr="001E5732">
        <w:rPr>
          <w:rFonts w:ascii="Trebuchet MS" w:hAnsi="Trebuchet MS"/>
          <w:vertAlign w:val="superscript"/>
          <w:lang w:val="de-DE"/>
        </w:rPr>
        <w:t>29 </w:t>
      </w:r>
      <w:r w:rsidRPr="001E5732">
        <w:rPr>
          <w:rFonts w:ascii="Trebuchet MS" w:hAnsi="Trebuchet MS"/>
          <w:lang w:val="de-DE"/>
        </w:rPr>
        <w:t>Von den Jüngern beschlossen sie</w:t>
      </w:r>
      <w:r>
        <w:rPr>
          <w:rFonts w:ascii="Trebuchet MS" w:hAnsi="Trebuchet MS"/>
          <w:lang w:val="de-DE"/>
        </w:rPr>
        <w:t xml:space="preserve"> −</w:t>
      </w:r>
      <w:r w:rsidRPr="001E5732">
        <w:rPr>
          <w:rFonts w:ascii="Trebuchet MS" w:hAnsi="Trebuchet MS"/>
          <w:lang w:val="de-DE"/>
        </w:rPr>
        <w:t xml:space="preserve"> jeder von ihnen, wie er es gut vermochte</w:t>
      </w:r>
      <w:r>
        <w:rPr>
          <w:rFonts w:ascii="Trebuchet MS" w:hAnsi="Trebuchet MS"/>
          <w:lang w:val="de-DE"/>
        </w:rPr>
        <w:t> −</w:t>
      </w:r>
      <w:r w:rsidRPr="001E5732">
        <w:rPr>
          <w:rFonts w:ascii="Trebuchet MS" w:hAnsi="Trebuchet MS"/>
          <w:lang w:val="de-DE"/>
        </w:rPr>
        <w:t xml:space="preserve">, zur Hilfeleistung an die in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wohnenden Brüder zu schicken, </w:t>
      </w:r>
      <w:r w:rsidRPr="001E5732">
        <w:rPr>
          <w:rFonts w:ascii="Trebuchet MS" w:hAnsi="Trebuchet MS"/>
          <w:vertAlign w:val="superscript"/>
          <w:lang w:val="de-DE"/>
        </w:rPr>
        <w:t>30 </w:t>
      </w:r>
      <w:r>
        <w:rPr>
          <w:rFonts w:ascii="Trebuchet MS" w:hAnsi="Trebuchet MS"/>
          <w:lang w:val="de-DE"/>
        </w:rPr>
        <w:t>was sie auch taten und mit</w:t>
      </w:r>
      <w:r w:rsidRPr="001E5732">
        <w:rPr>
          <w:rFonts w:ascii="Trebuchet MS" w:hAnsi="Trebuchet MS"/>
          <w:lang w:val="de-DE"/>
        </w:rPr>
        <w:t xml:space="preserve"> B</w:t>
      </w:r>
      <w:r w:rsidRPr="00E53BD9">
        <w:rPr>
          <w:rFonts w:ascii="Trebuchet MS" w:hAnsi="Trebuchet MS"/>
          <w:b/>
          <w:lang w:val="de-DE"/>
        </w:rPr>
        <w:t>a</w:t>
      </w:r>
      <w:r w:rsidRPr="001E5732">
        <w:rPr>
          <w:rFonts w:ascii="Trebuchet MS" w:hAnsi="Trebuchet MS"/>
          <w:lang w:val="de-DE"/>
        </w:rPr>
        <w:t>rnabas und Saulus an die Ältesten</w:t>
      </w:r>
      <w:r>
        <w:rPr>
          <w:rStyle w:val="Funotenzeichen"/>
          <w:rFonts w:ascii="Trebuchet MS" w:hAnsi="Trebuchet MS"/>
          <w:lang w:val="de-DE"/>
        </w:rPr>
        <w:footnoteReference w:id="600"/>
      </w:r>
      <w:r w:rsidRPr="001E5732">
        <w:rPr>
          <w:rFonts w:ascii="Trebuchet MS" w:hAnsi="Trebuchet MS"/>
          <w:lang w:val="de-DE"/>
        </w:rPr>
        <w:t xml:space="preserve"> </w:t>
      </w:r>
      <w:r>
        <w:rPr>
          <w:rFonts w:ascii="Trebuchet MS" w:hAnsi="Trebuchet MS"/>
          <w:lang w:val="de-DE"/>
        </w:rPr>
        <w:t>mit</w:t>
      </w:r>
      <w:r w:rsidRPr="001E5732">
        <w:rPr>
          <w:rFonts w:ascii="Trebuchet MS" w:hAnsi="Trebuchet MS"/>
          <w:lang w:val="de-DE"/>
        </w:rPr>
        <w:t>sandten.</w:t>
      </w:r>
    </w:p>
    <w:p w14:paraId="5F096A3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6" w:name="_Toc38534949"/>
      <w:r>
        <w:rPr>
          <w:rFonts w:ascii="Trebuchet MS" w:hAnsi="Trebuchet MS"/>
          <w:bCs w:val="0"/>
          <w:iCs/>
          <w:kern w:val="0"/>
          <w:szCs w:val="24"/>
          <w:lang w:val="de-DE"/>
        </w:rPr>
        <w:t>König Her</w:t>
      </w:r>
      <w:r w:rsidRPr="004A3619">
        <w:rPr>
          <w:rFonts w:ascii="Trebuchet MS" w:hAnsi="Trebuchet MS"/>
          <w:b/>
          <w:iCs/>
          <w:kern w:val="0"/>
          <w:szCs w:val="24"/>
          <w:lang w:val="de-DE"/>
        </w:rPr>
        <w:t>o</w:t>
      </w:r>
      <w:r>
        <w:rPr>
          <w:rFonts w:ascii="Trebuchet MS" w:hAnsi="Trebuchet MS"/>
          <w:bCs w:val="0"/>
          <w:iCs/>
          <w:kern w:val="0"/>
          <w:szCs w:val="24"/>
          <w:lang w:val="de-DE"/>
        </w:rPr>
        <w:t>des lässt Jak</w:t>
      </w:r>
      <w:r w:rsidRPr="00011876">
        <w:rPr>
          <w:rFonts w:ascii="Trebuchet MS" w:hAnsi="Trebuchet MS"/>
          <w:b/>
          <w:iCs/>
          <w:kern w:val="0"/>
          <w:szCs w:val="24"/>
          <w:lang w:val="de-DE"/>
        </w:rPr>
        <w:t>o</w:t>
      </w:r>
      <w:r>
        <w:rPr>
          <w:rFonts w:ascii="Trebuchet MS" w:hAnsi="Trebuchet MS"/>
          <w:bCs w:val="0"/>
          <w:iCs/>
          <w:kern w:val="0"/>
          <w:szCs w:val="24"/>
          <w:lang w:val="de-DE"/>
        </w:rPr>
        <w:t>bus</w:t>
      </w:r>
      <w:r w:rsidRPr="001E5732">
        <w:rPr>
          <w:rFonts w:ascii="Trebuchet MS" w:hAnsi="Trebuchet MS"/>
          <w:bCs w:val="0"/>
          <w:iCs/>
          <w:kern w:val="0"/>
          <w:szCs w:val="24"/>
          <w:lang w:val="de-DE"/>
        </w:rPr>
        <w:t xml:space="preserve"> </w:t>
      </w:r>
      <w:r>
        <w:rPr>
          <w:rFonts w:ascii="Trebuchet MS" w:hAnsi="Trebuchet MS"/>
          <w:bCs w:val="0"/>
          <w:iCs/>
          <w:kern w:val="0"/>
          <w:szCs w:val="24"/>
          <w:lang w:val="de-DE"/>
        </w:rPr>
        <w:t xml:space="preserve">hinrichten </w:t>
      </w:r>
      <w:r w:rsidRPr="001E5732">
        <w:rPr>
          <w:rFonts w:ascii="Trebuchet MS" w:hAnsi="Trebuchet MS"/>
          <w:bCs w:val="0"/>
          <w:iCs/>
          <w:kern w:val="0"/>
          <w:szCs w:val="24"/>
          <w:lang w:val="de-DE"/>
        </w:rPr>
        <w:t>(12,1</w:t>
      </w:r>
      <w:r>
        <w:rPr>
          <w:rFonts w:ascii="Trebuchet MS" w:hAnsi="Trebuchet MS" w:cs="Arial"/>
          <w:szCs w:val="24"/>
          <w:lang w:val="de-DE"/>
        </w:rPr>
        <w:t>−</w:t>
      </w:r>
      <w:r w:rsidRPr="001E5732">
        <w:rPr>
          <w:rFonts w:ascii="Trebuchet MS" w:hAnsi="Trebuchet MS"/>
          <w:bCs w:val="0"/>
          <w:iCs/>
          <w:kern w:val="0"/>
          <w:szCs w:val="24"/>
          <w:lang w:val="de-DE"/>
        </w:rPr>
        <w:t>2)</w:t>
      </w:r>
      <w:bookmarkEnd w:id="566"/>
    </w:p>
    <w:p w14:paraId="073CF742" w14:textId="77777777" w:rsidR="00C71948" w:rsidRPr="007305D5"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Zu jener Zeit legte König Her</w:t>
      </w:r>
      <w:r w:rsidRPr="004A3619">
        <w:rPr>
          <w:rFonts w:ascii="Trebuchet MS" w:hAnsi="Trebuchet MS"/>
          <w:b/>
          <w:bCs/>
          <w:lang w:val="de-DE"/>
        </w:rPr>
        <w:t>o</w:t>
      </w:r>
      <w:r w:rsidRPr="001E5732">
        <w:rPr>
          <w:rFonts w:ascii="Trebuchet MS" w:hAnsi="Trebuchet MS"/>
          <w:lang w:val="de-DE"/>
        </w:rPr>
        <w:t xml:space="preserve">des Hand an einige von der </w:t>
      </w:r>
      <w:r>
        <w:rPr>
          <w:rFonts w:ascii="Trebuchet MS" w:hAnsi="Trebuchet MS"/>
          <w:lang w:val="de-DE"/>
        </w:rPr>
        <w:t>Gemeinde</w:t>
      </w:r>
      <w:r w:rsidRPr="001E5732">
        <w:rPr>
          <w:rFonts w:ascii="Trebuchet MS" w:hAnsi="Trebuchet MS"/>
          <w:lang w:val="de-DE"/>
        </w:rPr>
        <w:t xml:space="preserve">, um Schlimmes anzutun. </w:t>
      </w:r>
      <w:r w:rsidRPr="001E5732">
        <w:rPr>
          <w:rFonts w:ascii="Trebuchet MS" w:hAnsi="Trebuchet MS"/>
          <w:vertAlign w:val="superscript"/>
          <w:lang w:val="de-DE"/>
        </w:rPr>
        <w:t>2 </w:t>
      </w:r>
      <w:r w:rsidRPr="001E5732">
        <w:rPr>
          <w:rFonts w:ascii="Trebuchet MS" w:hAnsi="Trebuchet MS"/>
          <w:lang w:val="de-DE"/>
        </w:rPr>
        <w:t xml:space="preserve">Er ließ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den Bruder des Johannes, mit dem </w:t>
      </w:r>
      <w:r>
        <w:rPr>
          <w:rFonts w:ascii="Trebuchet MS" w:hAnsi="Trebuchet MS"/>
          <w:lang w:val="de-DE"/>
        </w:rPr>
        <w:t>Schwert</w:t>
      </w:r>
      <w:r>
        <w:rPr>
          <w:rFonts w:ascii="Trebuchet MS" w:hAnsi="Trebuchet MS"/>
          <w:lang w:val="de-DE"/>
        </w:rPr>
        <w:softHyphen/>
        <w:t>messer</w:t>
      </w:r>
      <w:r w:rsidRPr="001E5732">
        <w:rPr>
          <w:rFonts w:ascii="Trebuchet MS" w:hAnsi="Trebuchet MS"/>
          <w:lang w:val="de-DE"/>
        </w:rPr>
        <w:t xml:space="preserve"> umbringen.</w:t>
      </w:r>
    </w:p>
    <w:p w14:paraId="48E65DB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67" w:name="_Toc38534950"/>
      <w:r>
        <w:rPr>
          <w:rFonts w:ascii="Trebuchet MS" w:hAnsi="Trebuchet MS"/>
          <w:kern w:val="0"/>
          <w:szCs w:val="24"/>
          <w:lang w:val="de-DE"/>
        </w:rPr>
        <w:t>König Her</w:t>
      </w:r>
      <w:r w:rsidRPr="004A3619">
        <w:rPr>
          <w:rFonts w:ascii="Trebuchet MS" w:hAnsi="Trebuchet MS"/>
          <w:b/>
          <w:bCs w:val="0"/>
          <w:kern w:val="0"/>
          <w:szCs w:val="24"/>
          <w:lang w:val="de-DE"/>
        </w:rPr>
        <w:t>o</w:t>
      </w:r>
      <w:r>
        <w:rPr>
          <w:rFonts w:ascii="Trebuchet MS" w:hAnsi="Trebuchet MS"/>
          <w:kern w:val="0"/>
          <w:szCs w:val="24"/>
          <w:lang w:val="de-DE"/>
        </w:rPr>
        <w:t>des lässt Petrus gefangen nehmen; ein Engel befreit</w:t>
      </w:r>
      <w:r w:rsidRPr="001E5732">
        <w:rPr>
          <w:rFonts w:ascii="Trebuchet MS" w:hAnsi="Trebuchet MS"/>
          <w:kern w:val="0"/>
          <w:szCs w:val="24"/>
          <w:lang w:val="de-DE"/>
        </w:rPr>
        <w:t xml:space="preserve"> </w:t>
      </w:r>
      <w:r>
        <w:rPr>
          <w:rFonts w:ascii="Trebuchet MS" w:hAnsi="Trebuchet MS"/>
          <w:kern w:val="0"/>
          <w:szCs w:val="24"/>
          <w:lang w:val="de-DE"/>
        </w:rPr>
        <w:t>ihn (12</w:t>
      </w:r>
      <w:r w:rsidRPr="001E5732">
        <w:rPr>
          <w:rFonts w:ascii="Trebuchet MS" w:hAnsi="Trebuchet MS"/>
          <w:kern w:val="0"/>
          <w:szCs w:val="24"/>
          <w:lang w:val="de-DE"/>
        </w:rPr>
        <w:t>,</w:t>
      </w:r>
      <w:r>
        <w:rPr>
          <w:rFonts w:ascii="Trebuchet MS" w:hAnsi="Trebuchet MS"/>
          <w:kern w:val="0"/>
          <w:szCs w:val="24"/>
          <w:lang w:val="de-DE"/>
        </w:rPr>
        <w:t>3−19a</w:t>
      </w:r>
      <w:r w:rsidRPr="001E5732">
        <w:rPr>
          <w:rFonts w:ascii="Trebuchet MS" w:hAnsi="Trebuchet MS"/>
          <w:kern w:val="0"/>
          <w:szCs w:val="24"/>
          <w:lang w:val="de-DE"/>
        </w:rPr>
        <w:t>)</w:t>
      </w:r>
      <w:bookmarkEnd w:id="567"/>
    </w:p>
    <w:p w14:paraId="48A52A6A" w14:textId="77777777" w:rsidR="00C71948" w:rsidRPr="001E5732" w:rsidRDefault="00C71948" w:rsidP="006374C6">
      <w:pPr>
        <w:pStyle w:val="Randverweis"/>
        <w:framePr w:wrap="around"/>
      </w:pPr>
      <w:r w:rsidRPr="001E5732">
        <w:t>5: Jak 5,16</w:t>
      </w:r>
    </w:p>
    <w:p w14:paraId="0358F98E"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Als e</w:t>
      </w:r>
      <w:r>
        <w:rPr>
          <w:rFonts w:ascii="Trebuchet MS" w:hAnsi="Trebuchet MS"/>
          <w:lang w:val="de-DE"/>
        </w:rPr>
        <w:t>r sah, dass es den Juden gefällt</w:t>
      </w:r>
      <w:r w:rsidRPr="001E5732">
        <w:rPr>
          <w:rFonts w:ascii="Trebuchet MS" w:hAnsi="Trebuchet MS"/>
          <w:lang w:val="de-DE"/>
        </w:rPr>
        <w:t xml:space="preserve">, </w:t>
      </w:r>
      <w:r>
        <w:rPr>
          <w:rFonts w:ascii="Trebuchet MS" w:hAnsi="Trebuchet MS"/>
          <w:lang w:val="de-DE"/>
        </w:rPr>
        <w:t>fügte er hinzu, dass man auch Petrus festneh</w:t>
      </w:r>
      <w:r>
        <w:rPr>
          <w:rFonts w:ascii="Trebuchet MS" w:hAnsi="Trebuchet MS"/>
          <w:lang w:val="de-DE"/>
        </w:rPr>
        <w:softHyphen/>
        <w:t>me; es waren die Tage der U</w:t>
      </w:r>
      <w:r w:rsidRPr="001E5732">
        <w:rPr>
          <w:rFonts w:ascii="Trebuchet MS" w:hAnsi="Trebuchet MS"/>
          <w:lang w:val="de-DE"/>
        </w:rPr>
        <w:t xml:space="preserve">ngesäuerten Brote. </w:t>
      </w:r>
      <w:r w:rsidRPr="001E5732">
        <w:rPr>
          <w:rFonts w:ascii="Trebuchet MS" w:hAnsi="Trebuchet MS"/>
          <w:vertAlign w:val="superscript"/>
          <w:lang w:val="de-DE"/>
        </w:rPr>
        <w:t>4 </w:t>
      </w:r>
      <w:r w:rsidRPr="001E5732">
        <w:rPr>
          <w:rFonts w:ascii="Trebuchet MS" w:hAnsi="Trebuchet MS"/>
          <w:lang w:val="de-DE"/>
        </w:rPr>
        <w:t xml:space="preserve">Als er ihn auch ergriffen hatte, setzte er ihn ins Gefängnis und übergab ihn vier </w:t>
      </w:r>
      <w:proofErr w:type="spellStart"/>
      <w:r w:rsidRPr="001E5732">
        <w:rPr>
          <w:rFonts w:ascii="Trebuchet MS" w:hAnsi="Trebuchet MS"/>
          <w:lang w:val="de-DE"/>
        </w:rPr>
        <w:t>Viererschaften</w:t>
      </w:r>
      <w:proofErr w:type="spellEnd"/>
      <w:r w:rsidRPr="001E5732">
        <w:rPr>
          <w:rFonts w:ascii="Trebuchet MS" w:hAnsi="Trebuchet MS"/>
          <w:lang w:val="de-DE"/>
        </w:rPr>
        <w:t xml:space="preserve"> von Soldaten zur Verwahrung. Er wollte ihn nach dem P</w:t>
      </w:r>
      <w:r w:rsidRPr="00710D18">
        <w:rPr>
          <w:rFonts w:ascii="Trebuchet MS" w:hAnsi="Trebuchet MS"/>
          <w:b/>
          <w:bCs/>
          <w:lang w:val="de-DE"/>
        </w:rPr>
        <w:t>a</w:t>
      </w:r>
      <w:r w:rsidRPr="001E5732">
        <w:rPr>
          <w:rFonts w:ascii="Trebuchet MS" w:hAnsi="Trebuchet MS"/>
          <w:lang w:val="de-DE"/>
        </w:rPr>
        <w:t>scha</w:t>
      </w:r>
      <w:r w:rsidRPr="00A525B4">
        <w:rPr>
          <w:rStyle w:val="Funotenzeichen"/>
          <w:rFonts w:ascii="Trebuchet MS" w:hAnsi="Trebuchet MS"/>
          <w:lang w:val="de-DE"/>
        </w:rPr>
        <w:footnoteReference w:id="601"/>
      </w:r>
      <w:r w:rsidRPr="001E5732">
        <w:rPr>
          <w:rFonts w:ascii="Trebuchet MS" w:hAnsi="Trebuchet MS"/>
          <w:lang w:val="de-DE"/>
        </w:rPr>
        <w:t xml:space="preserve"> dem Volk vorführen. </w:t>
      </w:r>
      <w:r w:rsidRPr="001E5732">
        <w:rPr>
          <w:rFonts w:ascii="Trebuchet MS" w:hAnsi="Trebuchet MS"/>
          <w:vertAlign w:val="superscript"/>
          <w:lang w:val="de-DE"/>
        </w:rPr>
        <w:t>5 </w:t>
      </w:r>
      <w:r w:rsidRPr="001E5732">
        <w:rPr>
          <w:rFonts w:ascii="Trebuchet MS" w:hAnsi="Trebuchet MS"/>
          <w:lang w:val="de-DE"/>
        </w:rPr>
        <w:t xml:space="preserve">Petrus wurde also im Gefängnis bewacht. Von der </w:t>
      </w:r>
      <w:r>
        <w:rPr>
          <w:rFonts w:ascii="Trebuchet MS" w:hAnsi="Trebuchet MS"/>
          <w:lang w:val="de-DE"/>
        </w:rPr>
        <w:t>Gemeinde</w:t>
      </w:r>
      <w:r w:rsidRPr="001E5732">
        <w:rPr>
          <w:rFonts w:ascii="Trebuchet MS" w:hAnsi="Trebuchet MS"/>
          <w:lang w:val="de-DE"/>
        </w:rPr>
        <w:t xml:space="preserve"> geschah ständig Gebet zu Gott für ihn.</w:t>
      </w:r>
    </w:p>
    <w:p w14:paraId="076A7649" w14:textId="77777777" w:rsidR="00C71948" w:rsidRPr="001E5732" w:rsidRDefault="00C71948" w:rsidP="006374C6">
      <w:pPr>
        <w:pStyle w:val="Randverweis"/>
        <w:framePr w:wrap="around"/>
      </w:pPr>
      <w:r w:rsidRPr="001E5732">
        <w:t>7: 5,19</w:t>
      </w:r>
    </w:p>
    <w:p w14:paraId="1A487CC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Als Her</w:t>
      </w:r>
      <w:r w:rsidRPr="0093392C">
        <w:rPr>
          <w:rFonts w:ascii="Trebuchet MS" w:hAnsi="Trebuchet MS"/>
          <w:b/>
          <w:bCs/>
          <w:lang w:val="de-DE"/>
        </w:rPr>
        <w:t>o</w:t>
      </w:r>
      <w:r w:rsidRPr="001E5732">
        <w:rPr>
          <w:rFonts w:ascii="Trebuchet MS" w:hAnsi="Trebuchet MS"/>
          <w:lang w:val="de-DE"/>
        </w:rPr>
        <w:t>des im Begriff war, ihn vorzuführen, schlief Petrus in jener Nacht zwi</w:t>
      </w:r>
      <w:r>
        <w:rPr>
          <w:rFonts w:ascii="Trebuchet MS" w:hAnsi="Trebuchet MS"/>
          <w:lang w:val="de-DE"/>
        </w:rPr>
        <w:softHyphen/>
      </w:r>
      <w:r w:rsidRPr="001E5732">
        <w:rPr>
          <w:rFonts w:ascii="Trebuchet MS" w:hAnsi="Trebuchet MS"/>
          <w:lang w:val="de-DE"/>
        </w:rPr>
        <w:t xml:space="preserve">schen zwei Soldaten. Er war mit zwei Ketten gebunden, und vor dem Tor bewachten Wächter das Gefängnis. </w:t>
      </w:r>
      <w:r w:rsidRPr="001E5732">
        <w:rPr>
          <w:rFonts w:ascii="Trebuchet MS" w:hAnsi="Trebuchet MS"/>
          <w:vertAlign w:val="superscript"/>
          <w:lang w:val="de-DE"/>
        </w:rPr>
        <w:t>7 </w:t>
      </w:r>
      <w:r w:rsidRPr="001E5732">
        <w:rPr>
          <w:rFonts w:ascii="Trebuchet MS" w:hAnsi="Trebuchet MS"/>
          <w:lang w:val="de-DE"/>
        </w:rPr>
        <w:t>Und siehe: Ein Engel des Herrn</w:t>
      </w:r>
      <w:r>
        <w:rPr>
          <w:rStyle w:val="Funotenzeichen"/>
          <w:rFonts w:ascii="Trebuchet MS" w:hAnsi="Trebuchet MS"/>
          <w:lang w:val="de-DE"/>
        </w:rPr>
        <w:footnoteReference w:id="602"/>
      </w:r>
      <w:r w:rsidRPr="001E5732">
        <w:rPr>
          <w:rFonts w:ascii="Trebuchet MS" w:hAnsi="Trebuchet MS"/>
          <w:lang w:val="de-DE"/>
        </w:rPr>
        <w:t xml:space="preserve"> trat hinzu und ein Licht leuchtete in de</w:t>
      </w:r>
      <w:r>
        <w:rPr>
          <w:rFonts w:ascii="Trebuchet MS" w:hAnsi="Trebuchet MS"/>
          <w:lang w:val="de-DE"/>
        </w:rPr>
        <w:t>r Zelle</w:t>
      </w:r>
      <w:r w:rsidRPr="001E5732">
        <w:rPr>
          <w:rFonts w:ascii="Trebuchet MS" w:hAnsi="Trebuchet MS"/>
          <w:lang w:val="de-DE"/>
        </w:rPr>
        <w:t xml:space="preserve"> auf. Er stieß Petrus in die Seite, weckte ihn und sag</w:t>
      </w:r>
      <w:r>
        <w:rPr>
          <w:rFonts w:ascii="Trebuchet MS" w:hAnsi="Trebuchet MS"/>
          <w:lang w:val="de-DE"/>
        </w:rPr>
        <w:t xml:space="preserve">te: „Steh </w:t>
      </w:r>
      <w:r w:rsidRPr="001E5732">
        <w:rPr>
          <w:rFonts w:ascii="Trebuchet MS" w:hAnsi="Trebuchet MS"/>
          <w:lang w:val="de-DE"/>
        </w:rPr>
        <w:t xml:space="preserve">in Eile auf!“ Und es fielen seine Ketten von den Händen. </w:t>
      </w:r>
      <w:r w:rsidRPr="001E5732">
        <w:rPr>
          <w:rFonts w:ascii="Trebuchet MS" w:hAnsi="Trebuchet MS"/>
          <w:vertAlign w:val="superscript"/>
          <w:lang w:val="de-DE"/>
        </w:rPr>
        <w:t>8 </w:t>
      </w:r>
      <w:r w:rsidRPr="001E5732">
        <w:rPr>
          <w:rFonts w:ascii="Trebuchet MS" w:hAnsi="Trebuchet MS"/>
          <w:lang w:val="de-DE"/>
        </w:rPr>
        <w:t>Der Engel sagte zu ihm: „Gürte dich und zieh dein</w:t>
      </w:r>
      <w:r>
        <w:rPr>
          <w:rFonts w:ascii="Trebuchet MS" w:hAnsi="Trebuchet MS"/>
          <w:lang w:val="de-DE"/>
        </w:rPr>
        <w:t>e Sandalen</w:t>
      </w:r>
      <w:r w:rsidRPr="001E5732">
        <w:rPr>
          <w:rFonts w:ascii="Trebuchet MS" w:hAnsi="Trebuchet MS"/>
          <w:lang w:val="de-DE"/>
        </w:rPr>
        <w:t xml:space="preserve"> an!“ Er tat so. Und er sagt ihm: „</w:t>
      </w:r>
      <w:r>
        <w:rPr>
          <w:rFonts w:ascii="Trebuchet MS" w:hAnsi="Trebuchet MS"/>
          <w:lang w:val="de-DE"/>
        </w:rPr>
        <w:t xml:space="preserve">Wirf dein </w:t>
      </w:r>
      <w:r w:rsidRPr="001E5732">
        <w:rPr>
          <w:rFonts w:ascii="Trebuchet MS" w:hAnsi="Trebuchet MS"/>
          <w:lang w:val="de-DE"/>
        </w:rPr>
        <w:t xml:space="preserve">Gewand </w:t>
      </w:r>
      <w:r>
        <w:rPr>
          <w:rFonts w:ascii="Trebuchet MS" w:hAnsi="Trebuchet MS"/>
          <w:lang w:val="de-DE"/>
        </w:rPr>
        <w:t xml:space="preserve">um </w:t>
      </w:r>
      <w:r w:rsidRPr="001E5732">
        <w:rPr>
          <w:rFonts w:ascii="Trebuchet MS" w:hAnsi="Trebuchet MS"/>
          <w:lang w:val="de-DE"/>
        </w:rPr>
        <w:t xml:space="preserve">und folge mir!“ </w:t>
      </w:r>
      <w:r w:rsidRPr="001E5732">
        <w:rPr>
          <w:rFonts w:ascii="Trebuchet MS" w:hAnsi="Trebuchet MS"/>
          <w:vertAlign w:val="superscript"/>
          <w:lang w:val="de-DE"/>
        </w:rPr>
        <w:t>9 </w:t>
      </w:r>
      <w:r w:rsidRPr="001E5732">
        <w:rPr>
          <w:rFonts w:ascii="Trebuchet MS" w:hAnsi="Trebuchet MS"/>
          <w:lang w:val="de-DE"/>
        </w:rPr>
        <w:t xml:space="preserve">Und er ging hinaus und folgte und wusste nicht, dass </w:t>
      </w:r>
      <w:r>
        <w:rPr>
          <w:rFonts w:ascii="Trebuchet MS" w:hAnsi="Trebuchet MS"/>
          <w:lang w:val="de-DE"/>
        </w:rPr>
        <w:t xml:space="preserve">das durch den Engel Geschehende </w:t>
      </w:r>
      <w:r w:rsidRPr="001E5732">
        <w:rPr>
          <w:rFonts w:ascii="Trebuchet MS" w:hAnsi="Trebuchet MS"/>
          <w:lang w:val="de-DE"/>
        </w:rPr>
        <w:t>wahr ist</w:t>
      </w:r>
      <w:r>
        <w:rPr>
          <w:rFonts w:ascii="Trebuchet MS" w:hAnsi="Trebuchet MS"/>
          <w:lang w:val="de-DE"/>
        </w:rPr>
        <w:t>; er meinte, ein Gesicht zu schauen.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Sie gingen durch die erste Wache und die zweite und kamen an das e</w:t>
      </w:r>
      <w:r>
        <w:rPr>
          <w:rFonts w:ascii="Trebuchet MS" w:hAnsi="Trebuchet MS"/>
          <w:lang w:val="de-DE"/>
        </w:rPr>
        <w:t>iserne Tor, das zur Stadt führt</w:t>
      </w:r>
      <w:r w:rsidRPr="001E5732">
        <w:rPr>
          <w:rFonts w:ascii="Trebuchet MS" w:hAnsi="Trebuchet MS"/>
          <w:lang w:val="de-DE"/>
        </w:rPr>
        <w:t>. Es öffnete sich ihnen von selbst, und sie gingen hina</w:t>
      </w:r>
      <w:r>
        <w:rPr>
          <w:rFonts w:ascii="Trebuchet MS" w:hAnsi="Trebuchet MS"/>
          <w:lang w:val="de-DE"/>
        </w:rPr>
        <w:t xml:space="preserve">us und eine Straße voran, und </w:t>
      </w:r>
      <w:r w:rsidRPr="001E5732">
        <w:rPr>
          <w:rFonts w:ascii="Trebuchet MS" w:hAnsi="Trebuchet MS"/>
          <w:lang w:val="de-DE"/>
        </w:rPr>
        <w:t>gleich entfernte sich der Engel von ihm.</w:t>
      </w:r>
    </w:p>
    <w:p w14:paraId="69E6AE5C" w14:textId="77777777" w:rsidR="00C71948" w:rsidRDefault="00C71948" w:rsidP="006374C6">
      <w:pPr>
        <w:pStyle w:val="Randverweis"/>
        <w:framePr w:wrap="around"/>
      </w:pPr>
      <w:r w:rsidRPr="001E5732">
        <w:t>12: 12,25;</w:t>
      </w:r>
    </w:p>
    <w:p w14:paraId="51BBECBE" w14:textId="77777777" w:rsidR="00C71948" w:rsidRPr="001E5732" w:rsidRDefault="00C71948" w:rsidP="006374C6">
      <w:pPr>
        <w:pStyle w:val="Randverweis"/>
        <w:framePr w:wrap="around"/>
      </w:pPr>
      <w:r w:rsidRPr="001E5732">
        <w:t>13,5.13; 15,37</w:t>
      </w:r>
    </w:p>
    <w:p w14:paraId="31760F6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als Petrus zu sich kam, sagte er: „Jetzt weiß ich wahrhaftig, dass der Herr seinen Engel gesandt hat und mich aus Her</w:t>
      </w:r>
      <w:r w:rsidRPr="004A3619">
        <w:rPr>
          <w:rFonts w:ascii="Trebuchet MS" w:hAnsi="Trebuchet MS"/>
          <w:b/>
          <w:bCs/>
          <w:lang w:val="de-DE"/>
        </w:rPr>
        <w:t>o</w:t>
      </w:r>
      <w:r w:rsidRPr="001E5732">
        <w:rPr>
          <w:rFonts w:ascii="Trebuchet MS" w:hAnsi="Trebuchet MS"/>
          <w:lang w:val="de-DE"/>
        </w:rPr>
        <w:t>des</w:t>
      </w:r>
      <w:r>
        <w:rPr>
          <w:rFonts w:ascii="Trebuchet MS" w:hAnsi="Trebuchet MS"/>
          <w:lang w:val="de-DE"/>
        </w:rPr>
        <w:t>’</w:t>
      </w:r>
      <w:r w:rsidRPr="001E5732">
        <w:rPr>
          <w:rFonts w:ascii="Trebuchet MS" w:hAnsi="Trebuchet MS"/>
          <w:lang w:val="de-DE"/>
        </w:rPr>
        <w:t xml:space="preserve"> Hand und der ganzen Erwartung des Volks der Juden herausgeholt hat.“ </w:t>
      </w:r>
      <w:r w:rsidRPr="001E5732">
        <w:rPr>
          <w:rFonts w:ascii="Trebuchet MS" w:hAnsi="Trebuchet MS"/>
          <w:vertAlign w:val="superscript"/>
          <w:lang w:val="de-DE"/>
        </w:rPr>
        <w:t>12 </w:t>
      </w:r>
      <w:r w:rsidRPr="001E5732">
        <w:rPr>
          <w:rFonts w:ascii="Trebuchet MS" w:hAnsi="Trebuchet MS"/>
          <w:lang w:val="de-DE"/>
        </w:rPr>
        <w:t xml:space="preserve">Er erfasste es und ging zum Haus der Maria, der Mutter des Johannes, </w:t>
      </w:r>
      <w:proofErr w:type="spellStart"/>
      <w:r w:rsidRPr="001E5732">
        <w:rPr>
          <w:rFonts w:ascii="Trebuchet MS" w:hAnsi="Trebuchet MS"/>
          <w:lang w:val="de-DE"/>
        </w:rPr>
        <w:t>zugenannt</w:t>
      </w:r>
      <w:proofErr w:type="spellEnd"/>
      <w:r w:rsidRPr="001E5732">
        <w:rPr>
          <w:rFonts w:ascii="Trebuchet MS" w:hAnsi="Trebuchet MS"/>
          <w:lang w:val="de-DE"/>
        </w:rPr>
        <w:t xml:space="preserve"> Markus, wo </w:t>
      </w:r>
      <w:r>
        <w:rPr>
          <w:rFonts w:ascii="Trebuchet MS" w:hAnsi="Trebuchet MS"/>
          <w:lang w:val="de-DE"/>
        </w:rPr>
        <w:t xml:space="preserve">ziemlich </w:t>
      </w:r>
      <w:r w:rsidRPr="001E5732">
        <w:rPr>
          <w:rFonts w:ascii="Trebuchet MS" w:hAnsi="Trebuchet MS"/>
          <w:lang w:val="de-DE"/>
        </w:rPr>
        <w:t xml:space="preserve">viele versammelt waren und beteten. </w:t>
      </w:r>
      <w:r w:rsidRPr="001E5732">
        <w:rPr>
          <w:rFonts w:ascii="Trebuchet MS" w:hAnsi="Trebuchet MS"/>
          <w:vertAlign w:val="superscript"/>
          <w:lang w:val="de-DE"/>
        </w:rPr>
        <w:t>13 </w:t>
      </w:r>
      <w:r w:rsidRPr="001E5732">
        <w:rPr>
          <w:rFonts w:ascii="Trebuchet MS" w:hAnsi="Trebuchet MS"/>
          <w:lang w:val="de-DE"/>
        </w:rPr>
        <w:t xml:space="preserve">Als er an die Tür des Hoftors klopfte, kam eine Magd mit Namen Rhode, um nachzuhören. </w:t>
      </w:r>
      <w:r w:rsidRPr="001E5732">
        <w:rPr>
          <w:rFonts w:ascii="Trebuchet MS" w:hAnsi="Trebuchet MS"/>
          <w:vertAlign w:val="superscript"/>
          <w:lang w:val="de-DE"/>
        </w:rPr>
        <w:t>14 </w:t>
      </w:r>
      <w:r w:rsidRPr="001E5732">
        <w:rPr>
          <w:rFonts w:ascii="Trebuchet MS" w:hAnsi="Trebuchet MS"/>
          <w:lang w:val="de-DE"/>
        </w:rPr>
        <w:t>Und als sie Petrus</w:t>
      </w:r>
      <w:r>
        <w:rPr>
          <w:rFonts w:ascii="Trebuchet MS" w:hAnsi="Trebuchet MS"/>
          <w:lang w:val="de-DE"/>
        </w:rPr>
        <w:t>’</w:t>
      </w:r>
      <w:r w:rsidRPr="001E5732">
        <w:rPr>
          <w:rFonts w:ascii="Trebuchet MS" w:hAnsi="Trebuchet MS"/>
          <w:lang w:val="de-DE"/>
        </w:rPr>
        <w:t xml:space="preserve"> Stimme hör</w:t>
      </w:r>
      <w:r w:rsidRPr="001E5732">
        <w:rPr>
          <w:rFonts w:ascii="Trebuchet MS" w:hAnsi="Trebuchet MS"/>
          <w:bCs/>
          <w:iCs/>
          <w:lang w:val="de-DE"/>
        </w:rPr>
        <w:t xml:space="preserve">te, öffnete sie vor Freude nicht das </w:t>
      </w:r>
      <w:r>
        <w:rPr>
          <w:rFonts w:ascii="Trebuchet MS" w:hAnsi="Trebuchet MS"/>
          <w:bCs/>
          <w:iCs/>
          <w:lang w:val="de-DE"/>
        </w:rPr>
        <w:t>Hoft</w:t>
      </w:r>
      <w:r w:rsidRPr="001E5732">
        <w:rPr>
          <w:rFonts w:ascii="Trebuchet MS" w:hAnsi="Trebuchet MS"/>
          <w:bCs/>
          <w:iCs/>
          <w:lang w:val="de-DE"/>
        </w:rPr>
        <w:t>or. Sie lief hinein und meldete</w:t>
      </w:r>
      <w:r>
        <w:rPr>
          <w:rFonts w:ascii="Trebuchet MS" w:hAnsi="Trebuchet MS"/>
          <w:bCs/>
          <w:iCs/>
          <w:lang w:val="de-DE"/>
        </w:rPr>
        <w:t>,</w:t>
      </w:r>
      <w:r w:rsidRPr="001E5732">
        <w:rPr>
          <w:rFonts w:ascii="Trebuchet MS" w:hAnsi="Trebuchet MS"/>
          <w:bCs/>
          <w:iCs/>
          <w:lang w:val="de-DE"/>
        </w:rPr>
        <w:t xml:space="preserve"> Petrus</w:t>
      </w:r>
      <w:r>
        <w:rPr>
          <w:rFonts w:ascii="Trebuchet MS" w:hAnsi="Trebuchet MS"/>
          <w:lang w:val="de-DE"/>
        </w:rPr>
        <w:t xml:space="preserve"> stehe vor dem Hoft</w:t>
      </w:r>
      <w:r w:rsidRPr="001E5732">
        <w:rPr>
          <w:rFonts w:ascii="Trebuchet MS" w:hAnsi="Trebuchet MS"/>
          <w:lang w:val="de-DE"/>
        </w:rPr>
        <w:t>or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Sie sagten zu ihr: „Du bist wahnsinnig!“ Sie bestand darauf, es sei so. Sie sagten: „Es ist sein Engel!“ </w:t>
      </w:r>
      <w:r w:rsidRPr="001E5732">
        <w:rPr>
          <w:rFonts w:ascii="Trebuchet MS" w:hAnsi="Trebuchet MS"/>
          <w:vertAlign w:val="superscript"/>
          <w:lang w:val="de-DE"/>
        </w:rPr>
        <w:t>16 </w:t>
      </w:r>
      <w:r w:rsidRPr="001E5732">
        <w:rPr>
          <w:rFonts w:ascii="Trebuchet MS" w:hAnsi="Trebuchet MS"/>
          <w:lang w:val="de-DE"/>
        </w:rPr>
        <w:t xml:space="preserve">Petrus klopfte immer noch. Als sie öffneten, sahen sie ihn und waren </w:t>
      </w:r>
      <w:r w:rsidRPr="001E5732">
        <w:rPr>
          <w:rFonts w:ascii="Trebuchet MS" w:hAnsi="Trebuchet MS"/>
          <w:lang w:val="de-DE"/>
        </w:rPr>
        <w:lastRenderedPageBreak/>
        <w:t xml:space="preserve">außer sich. </w:t>
      </w:r>
      <w:r w:rsidRPr="001E5732">
        <w:rPr>
          <w:rFonts w:ascii="Trebuchet MS" w:hAnsi="Trebuchet MS"/>
          <w:vertAlign w:val="superscript"/>
          <w:lang w:val="de-DE"/>
        </w:rPr>
        <w:t>17 </w:t>
      </w:r>
      <w:r>
        <w:rPr>
          <w:rFonts w:ascii="Trebuchet MS" w:hAnsi="Trebuchet MS"/>
          <w:lang w:val="de-DE"/>
        </w:rPr>
        <w:t>Mit der Hand beruhigte er sie zu schweigen</w:t>
      </w:r>
      <w:r w:rsidRPr="001E5732">
        <w:rPr>
          <w:rFonts w:ascii="Trebuchet MS" w:hAnsi="Trebuchet MS"/>
          <w:lang w:val="de-DE"/>
        </w:rPr>
        <w:t xml:space="preserve"> und erzählte ihnen, wie </w:t>
      </w:r>
      <w:r>
        <w:rPr>
          <w:noProof/>
          <w:lang w:val="de-DE" w:bidi="he-IL"/>
        </w:rPr>
        <mc:AlternateContent>
          <mc:Choice Requires="wps">
            <w:drawing>
              <wp:anchor distT="0" distB="0" distL="114300" distR="114300" simplePos="0" relativeHeight="252055552" behindDoc="0" locked="0" layoutInCell="1" allowOverlap="1" wp14:anchorId="10CE8F3F" wp14:editId="5F5A2DB1">
                <wp:simplePos x="0" y="0"/>
                <wp:positionH relativeFrom="column">
                  <wp:posOffset>-103505</wp:posOffset>
                </wp:positionH>
                <wp:positionV relativeFrom="paragraph">
                  <wp:posOffset>-333705</wp:posOffset>
                </wp:positionV>
                <wp:extent cx="1177747" cy="313055"/>
                <wp:effectExtent l="0" t="0" r="3810" b="0"/>
                <wp:wrapNone/>
                <wp:docPr id="5"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7747"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D13A0" w14:textId="3562B8C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w:t>
                            </w:r>
                            <w:r w:rsidR="00420FDA">
                              <w:rPr>
                                <w:rFonts w:ascii="Trebuchet MS" w:hAnsi="Trebuchet MS" w:cs="Times New Roman"/>
                                <w:i/>
                                <w:iCs/>
                                <w:lang w:val="de-DE"/>
                              </w:rPr>
                              <w:t>7</w:t>
                            </w:r>
                            <w:r w:rsidRPr="004C4C97">
                              <w:rPr>
                                <w:rFonts w:ascii="Trebuchet MS" w:hAnsi="Trebuchet MS" w:cs="Times New Roman"/>
                                <w:i/>
                                <w:iCs/>
                                <w:lang w:val="de-DE"/>
                              </w:rPr>
                              <w:t xml:space="preserve"> </w:t>
                            </w:r>
                            <w:r w:rsidRPr="004C4C97">
                              <w:rPr>
                                <w:rFonts w:ascii="Trebuchet MS" w:hAnsi="Trebuchet MS"/>
                                <w:bCs/>
                                <w:i/>
                                <w:iCs/>
                                <w:lang w:val="de-DE"/>
                              </w:rPr>
                              <w:t>−</w:t>
                            </w:r>
                            <w:r w:rsidRPr="004C4C97">
                              <w:rPr>
                                <w:rFonts w:ascii="Trebuchet MS" w:hAnsi="Trebuchet MS"/>
                                <w:i/>
                                <w:iCs/>
                                <w:lang w:val="de-DE"/>
                              </w:rPr>
                              <w:t xml:space="preserve">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8F3F" id="Textfeld 209" o:spid="_x0000_s1231" type="#_x0000_t202" style="position:absolute;left:0;text-align:left;margin-left:-8.15pt;margin-top:-26.3pt;width:92.75pt;height:24.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" fillcolor="white [3201]" stroked="f" strokeweight=".5pt">
                <v:textbox>
                  <w:txbxContent>
                    <w:p w14:paraId="5CCD13A0" w14:textId="3562B8C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12,1</w:t>
                      </w:r>
                      <w:r w:rsidR="00420FDA">
                        <w:rPr>
                          <w:rFonts w:ascii="Trebuchet MS" w:hAnsi="Trebuchet MS" w:cs="Times New Roman"/>
                          <w:i/>
                          <w:iCs/>
                          <w:lang w:val="de-DE"/>
                        </w:rPr>
                        <w:t>7</w:t>
                      </w:r>
                      <w:r w:rsidRPr="004C4C97">
                        <w:rPr>
                          <w:rFonts w:ascii="Trebuchet MS" w:hAnsi="Trebuchet MS" w:cs="Times New Roman"/>
                          <w:i/>
                          <w:iCs/>
                          <w:lang w:val="de-DE"/>
                        </w:rPr>
                        <w:t xml:space="preserve"> </w:t>
                      </w:r>
                      <w:r w:rsidRPr="004C4C97">
                        <w:rPr>
                          <w:rFonts w:ascii="Trebuchet MS" w:hAnsi="Trebuchet MS"/>
                          <w:bCs/>
                          <w:i/>
                          <w:iCs/>
                          <w:lang w:val="de-DE"/>
                        </w:rPr>
                        <w:t>−</w:t>
                      </w:r>
                      <w:r w:rsidRPr="004C4C97">
                        <w:rPr>
                          <w:rFonts w:ascii="Trebuchet MS" w:hAnsi="Trebuchet MS"/>
                          <w:i/>
                          <w:iCs/>
                          <w:lang w:val="de-DE"/>
                        </w:rPr>
                        <w:t xml:space="preserve"> 13,9</w:t>
                      </w:r>
                    </w:p>
                  </w:txbxContent>
                </v:textbox>
              </v:shape>
            </w:pict>
          </mc:Fallback>
        </mc:AlternateContent>
      </w:r>
      <w:r w:rsidRPr="001E5732">
        <w:rPr>
          <w:rFonts w:ascii="Trebuchet MS" w:hAnsi="Trebuchet MS"/>
          <w:lang w:val="de-DE"/>
        </w:rPr>
        <w:t xml:space="preserve">der Herr ihn aus dem Gefängnis geführt hatte. Und er sagte: „Meldet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Pr>
          <w:rStyle w:val="Funotenzeichen"/>
          <w:rFonts w:ascii="Trebuchet MS" w:hAnsi="Trebuchet MS"/>
          <w:lang w:val="de-DE"/>
        </w:rPr>
        <w:footnoteReference w:id="603"/>
      </w:r>
      <w:r w:rsidRPr="001E5732">
        <w:rPr>
          <w:rFonts w:ascii="Trebuchet MS" w:hAnsi="Trebuchet MS"/>
          <w:lang w:val="de-DE"/>
        </w:rPr>
        <w:t xml:space="preserve"> und den Brüdern </w:t>
      </w:r>
      <w:r>
        <w:rPr>
          <w:rFonts w:ascii="Trebuchet MS" w:hAnsi="Trebuchet MS"/>
          <w:lang w:val="de-DE"/>
        </w:rPr>
        <w:t>all dies</w:t>
      </w:r>
      <w:r w:rsidRPr="001E5732">
        <w:rPr>
          <w:rFonts w:ascii="Trebuchet MS" w:hAnsi="Trebuchet MS"/>
          <w:lang w:val="de-DE"/>
        </w:rPr>
        <w:t>!“ Und er ging hinaus und begab sich an einen anderen Ort.</w:t>
      </w:r>
    </w:p>
    <w:p w14:paraId="1939250E" w14:textId="77777777" w:rsidR="00C71948" w:rsidRPr="001E5732" w:rsidRDefault="00C71948" w:rsidP="006374C6">
      <w:pPr>
        <w:pStyle w:val="Randverweis"/>
        <w:framePr w:wrap="around"/>
      </w:pPr>
      <w:r w:rsidRPr="001E5732">
        <w:t>18: 5,22f</w:t>
      </w:r>
    </w:p>
    <w:p w14:paraId="404F46A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Als es Tag wurde, entstand nicht geringe Verwirrung bei den Soldaten, was wohl </w:t>
      </w:r>
      <w:r>
        <w:rPr>
          <w:rFonts w:ascii="Trebuchet MS" w:hAnsi="Trebuchet MS"/>
          <w:lang w:val="de-DE"/>
        </w:rPr>
        <w:t xml:space="preserve">aus </w:t>
      </w:r>
      <w:r w:rsidRPr="001E5732">
        <w:rPr>
          <w:rFonts w:ascii="Trebuchet MS" w:hAnsi="Trebuchet MS"/>
          <w:lang w:val="de-DE"/>
        </w:rPr>
        <w:t>Petrus ge</w:t>
      </w:r>
      <w:r>
        <w:rPr>
          <w:rFonts w:ascii="Trebuchet MS" w:hAnsi="Trebuchet MS"/>
          <w:lang w:val="de-DE"/>
        </w:rPr>
        <w:t xml:space="preserve">worden </w:t>
      </w:r>
      <w:r w:rsidRPr="001E5732">
        <w:rPr>
          <w:rFonts w:ascii="Trebuchet MS" w:hAnsi="Trebuchet MS"/>
          <w:lang w:val="de-DE"/>
        </w:rPr>
        <w:t xml:space="preserve">sei. </w:t>
      </w:r>
      <w:r w:rsidRPr="001E5732">
        <w:rPr>
          <w:rFonts w:ascii="Trebuchet MS" w:hAnsi="Trebuchet MS"/>
          <w:vertAlign w:val="superscript"/>
          <w:lang w:val="de-DE"/>
        </w:rPr>
        <w:t>19 </w:t>
      </w:r>
      <w:r w:rsidRPr="001E5732">
        <w:rPr>
          <w:rFonts w:ascii="Trebuchet MS" w:hAnsi="Trebuchet MS"/>
          <w:lang w:val="de-DE"/>
        </w:rPr>
        <w:t>Her</w:t>
      </w:r>
      <w:r w:rsidRPr="004A3619">
        <w:rPr>
          <w:rFonts w:ascii="Trebuchet MS" w:hAnsi="Trebuchet MS"/>
          <w:b/>
          <w:bCs/>
          <w:lang w:val="de-DE"/>
        </w:rPr>
        <w:t>o</w:t>
      </w:r>
      <w:r w:rsidRPr="001E5732">
        <w:rPr>
          <w:rFonts w:ascii="Trebuchet MS" w:hAnsi="Trebuchet MS"/>
          <w:lang w:val="de-DE"/>
        </w:rPr>
        <w:t>des suchte ihn, und als er ihn nicht fand, verhörte er die Wachen und befahl, dass sie abgeführt werden.</w:t>
      </w:r>
    </w:p>
    <w:p w14:paraId="3C555F5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68" w:name="_Toc38534951"/>
      <w:r w:rsidRPr="001E5732">
        <w:rPr>
          <w:rFonts w:ascii="Trebuchet MS" w:hAnsi="Trebuchet MS"/>
          <w:bCs w:val="0"/>
          <w:iCs/>
          <w:szCs w:val="24"/>
          <w:lang w:val="de-DE"/>
        </w:rPr>
        <w:t>Her</w:t>
      </w:r>
      <w:r w:rsidRPr="004A3619">
        <w:rPr>
          <w:rFonts w:ascii="Trebuchet MS" w:hAnsi="Trebuchet MS"/>
          <w:b/>
          <w:iCs/>
          <w:szCs w:val="24"/>
          <w:lang w:val="de-DE"/>
        </w:rPr>
        <w:t>o</w:t>
      </w:r>
      <w:r w:rsidRPr="001E5732">
        <w:rPr>
          <w:rFonts w:ascii="Trebuchet MS" w:hAnsi="Trebuchet MS"/>
          <w:bCs w:val="0"/>
          <w:iCs/>
          <w:szCs w:val="24"/>
          <w:lang w:val="de-DE"/>
        </w:rPr>
        <w:t>des Agr</w:t>
      </w:r>
      <w:r w:rsidRPr="00D22A28">
        <w:rPr>
          <w:rFonts w:ascii="Trebuchet MS" w:hAnsi="Trebuchet MS"/>
          <w:b/>
          <w:iCs/>
          <w:szCs w:val="24"/>
          <w:lang w:val="de-DE"/>
        </w:rPr>
        <w:t>i</w:t>
      </w:r>
      <w:r w:rsidRPr="001E5732">
        <w:rPr>
          <w:rFonts w:ascii="Trebuchet MS" w:hAnsi="Trebuchet MS"/>
          <w:bCs w:val="0"/>
          <w:iCs/>
          <w:szCs w:val="24"/>
          <w:lang w:val="de-DE"/>
        </w:rPr>
        <w:t xml:space="preserve">ppa </w:t>
      </w:r>
      <w:r>
        <w:rPr>
          <w:rFonts w:ascii="Trebuchet MS" w:hAnsi="Trebuchet MS"/>
          <w:bCs w:val="0"/>
          <w:iCs/>
          <w:szCs w:val="24"/>
          <w:lang w:val="de-DE"/>
        </w:rPr>
        <w:t xml:space="preserve">stirbt </w:t>
      </w:r>
      <w:r w:rsidRPr="001E5732">
        <w:rPr>
          <w:rFonts w:ascii="Trebuchet MS" w:hAnsi="Trebuchet MS"/>
          <w:bCs w:val="0"/>
          <w:iCs/>
          <w:szCs w:val="24"/>
          <w:lang w:val="de-DE"/>
        </w:rPr>
        <w:t>(12,19b</w:t>
      </w:r>
      <w:r>
        <w:rPr>
          <w:rFonts w:ascii="Trebuchet MS" w:hAnsi="Trebuchet MS"/>
          <w:bCs w:val="0"/>
          <w:iCs/>
          <w:szCs w:val="24"/>
          <w:lang w:val="de-DE"/>
        </w:rPr>
        <w:t>−</w:t>
      </w:r>
      <w:r w:rsidRPr="001E5732">
        <w:rPr>
          <w:rFonts w:ascii="Trebuchet MS" w:hAnsi="Trebuchet MS"/>
          <w:bCs w:val="0"/>
          <w:iCs/>
          <w:szCs w:val="24"/>
          <w:lang w:val="de-DE"/>
        </w:rPr>
        <w:t>23)</w:t>
      </w:r>
      <w:bookmarkEnd w:id="568"/>
    </w:p>
    <w:p w14:paraId="32373FB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Und er ging</w:t>
      </w:r>
      <w:r>
        <w:rPr>
          <w:rFonts w:ascii="Trebuchet MS" w:hAnsi="Trebuchet MS"/>
          <w:lang w:val="de-DE"/>
        </w:rPr>
        <w:t xml:space="preserve"> von Jud</w:t>
      </w:r>
      <w:r w:rsidRPr="00A547E6">
        <w:rPr>
          <w:rFonts w:ascii="Trebuchet MS" w:hAnsi="Trebuchet MS"/>
          <w:b/>
          <w:bCs/>
          <w:lang w:val="de-DE"/>
        </w:rPr>
        <w:t>ä</w:t>
      </w:r>
      <w:r>
        <w:rPr>
          <w:rFonts w:ascii="Trebuchet MS" w:hAnsi="Trebuchet MS"/>
          <w:lang w:val="de-DE"/>
        </w:rPr>
        <w:t>a nach Cäsar</w:t>
      </w:r>
      <w:r w:rsidRPr="00C002D1">
        <w:rPr>
          <w:rFonts w:ascii="Trebuchet MS" w:hAnsi="Trebuchet MS"/>
          <w:b/>
          <w:lang w:val="de-DE"/>
        </w:rPr>
        <w:t>e</w:t>
      </w:r>
      <w:r>
        <w:rPr>
          <w:rFonts w:ascii="Trebuchet MS" w:hAnsi="Trebuchet MS"/>
          <w:lang w:val="de-DE"/>
        </w:rPr>
        <w:t>a hinab</w:t>
      </w:r>
      <w:r w:rsidRPr="001E5732">
        <w:rPr>
          <w:rFonts w:ascii="Trebuchet MS" w:hAnsi="Trebuchet MS"/>
          <w:lang w:val="de-DE"/>
        </w:rPr>
        <w:t xml:space="preserve"> und blieb länger.</w:t>
      </w:r>
    </w:p>
    <w:p w14:paraId="0C93D7F3" w14:textId="77777777" w:rsidR="00C71948" w:rsidRPr="001F0B2B"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Er war in heftigem Zorn gegen </w:t>
      </w:r>
      <w:proofErr w:type="spellStart"/>
      <w:r w:rsidRPr="001E5732">
        <w:rPr>
          <w:rFonts w:ascii="Trebuchet MS" w:hAnsi="Trebuchet MS"/>
          <w:lang w:val="de-DE"/>
        </w:rPr>
        <w:t>T</w:t>
      </w:r>
      <w:r w:rsidRPr="00091E62">
        <w:rPr>
          <w:rFonts w:ascii="Trebuchet MS" w:hAnsi="Trebuchet MS"/>
          <w:b/>
          <w:lang w:val="de-DE"/>
        </w:rPr>
        <w:t>y</w:t>
      </w:r>
      <w:r w:rsidRPr="001E5732">
        <w:rPr>
          <w:rFonts w:ascii="Trebuchet MS" w:hAnsi="Trebuchet MS"/>
          <w:lang w:val="de-DE"/>
        </w:rPr>
        <w:t>rer</w:t>
      </w:r>
      <w:proofErr w:type="spellEnd"/>
      <w:r w:rsidRPr="001E5732">
        <w:rPr>
          <w:rFonts w:ascii="Trebuchet MS" w:hAnsi="Trebuchet MS"/>
          <w:lang w:val="de-DE"/>
        </w:rPr>
        <w:t xml:space="preserve"> und Sid</w:t>
      </w:r>
      <w:r w:rsidRPr="00091E62">
        <w:rPr>
          <w:rFonts w:ascii="Trebuchet MS" w:hAnsi="Trebuchet MS"/>
          <w:b/>
          <w:lang w:val="de-DE"/>
        </w:rPr>
        <w:t>o</w:t>
      </w:r>
      <w:r w:rsidRPr="001E5732">
        <w:rPr>
          <w:rFonts w:ascii="Trebuchet MS" w:hAnsi="Trebuchet MS"/>
          <w:lang w:val="de-DE"/>
        </w:rPr>
        <w:t xml:space="preserve">nier. Sie kamen einmütig zu ihm und gewannen </w:t>
      </w:r>
      <w:proofErr w:type="spellStart"/>
      <w:r w:rsidRPr="001E5732">
        <w:rPr>
          <w:rFonts w:ascii="Trebuchet MS" w:hAnsi="Trebuchet MS"/>
          <w:lang w:val="de-DE"/>
        </w:rPr>
        <w:t>Bl</w:t>
      </w:r>
      <w:r w:rsidRPr="00B07BD9">
        <w:rPr>
          <w:rFonts w:ascii="Trebuchet MS" w:hAnsi="Trebuchet MS"/>
          <w:b/>
          <w:bCs/>
          <w:lang w:val="de-DE"/>
        </w:rPr>
        <w:t>a</w:t>
      </w:r>
      <w:r>
        <w:rPr>
          <w:rFonts w:ascii="Trebuchet MS" w:hAnsi="Trebuchet MS"/>
          <w:lang w:val="de-DE"/>
        </w:rPr>
        <w:t>stus</w:t>
      </w:r>
      <w:proofErr w:type="spellEnd"/>
      <w:r>
        <w:rPr>
          <w:rFonts w:ascii="Trebuchet MS" w:hAnsi="Trebuchet MS"/>
          <w:lang w:val="de-DE"/>
        </w:rPr>
        <w:t>, der dem Schlafgemach des</w:t>
      </w:r>
      <w:r w:rsidRPr="001E5732">
        <w:rPr>
          <w:rFonts w:ascii="Trebuchet MS" w:hAnsi="Trebuchet MS"/>
          <w:lang w:val="de-DE"/>
        </w:rPr>
        <w:t xml:space="preserve"> Königs vorstand. Sie baten um Frieden, weil ihr Land von dem königlichen die Nahrung bezog. </w:t>
      </w:r>
      <w:r w:rsidRPr="001E5732">
        <w:rPr>
          <w:rFonts w:ascii="Trebuchet MS" w:hAnsi="Trebuchet MS"/>
          <w:vertAlign w:val="superscript"/>
          <w:lang w:val="de-DE"/>
        </w:rPr>
        <w:t>21 </w:t>
      </w:r>
      <w:r w:rsidRPr="001E5732">
        <w:rPr>
          <w:rFonts w:ascii="Trebuchet MS" w:hAnsi="Trebuchet MS"/>
          <w:lang w:val="de-DE"/>
        </w:rPr>
        <w:t xml:space="preserve">An festgesetztem Tag </w:t>
      </w:r>
      <w:r>
        <w:rPr>
          <w:rFonts w:ascii="Trebuchet MS" w:hAnsi="Trebuchet MS"/>
          <w:lang w:val="de-DE"/>
        </w:rPr>
        <w:t xml:space="preserve">nahm </w:t>
      </w:r>
      <w:r w:rsidRPr="001E5732">
        <w:rPr>
          <w:rFonts w:ascii="Trebuchet MS" w:hAnsi="Trebuchet MS"/>
          <w:lang w:val="de-DE"/>
        </w:rPr>
        <w:t>Her</w:t>
      </w:r>
      <w:r w:rsidRPr="0029061B">
        <w:rPr>
          <w:rFonts w:ascii="Trebuchet MS" w:hAnsi="Trebuchet MS"/>
          <w:b/>
          <w:bCs/>
          <w:lang w:val="de-DE"/>
        </w:rPr>
        <w:t>o</w:t>
      </w:r>
      <w:r w:rsidRPr="001E5732">
        <w:rPr>
          <w:rFonts w:ascii="Trebuchet MS" w:hAnsi="Trebuchet MS"/>
          <w:lang w:val="de-DE"/>
        </w:rPr>
        <w:t xml:space="preserve">des </w:t>
      </w:r>
      <w:r>
        <w:rPr>
          <w:rFonts w:ascii="Trebuchet MS" w:hAnsi="Trebuchet MS"/>
          <w:lang w:val="de-DE"/>
        </w:rPr>
        <w:t xml:space="preserve">mit königlichem Gewand bekleidet </w:t>
      </w:r>
      <w:r w:rsidRPr="001E5732">
        <w:rPr>
          <w:rFonts w:ascii="Trebuchet MS" w:hAnsi="Trebuchet MS"/>
          <w:lang w:val="de-DE"/>
        </w:rPr>
        <w:t>auf de</w:t>
      </w:r>
      <w:r>
        <w:rPr>
          <w:rFonts w:ascii="Trebuchet MS" w:hAnsi="Trebuchet MS"/>
          <w:lang w:val="de-DE"/>
        </w:rPr>
        <w:t xml:space="preserve">r Tribüne Platz und hielt </w:t>
      </w:r>
      <w:r w:rsidRPr="001E5732">
        <w:rPr>
          <w:rFonts w:ascii="Trebuchet MS" w:hAnsi="Trebuchet MS"/>
          <w:lang w:val="de-DE"/>
        </w:rPr>
        <w:t xml:space="preserve">eine </w:t>
      </w:r>
      <w:r>
        <w:rPr>
          <w:rFonts w:ascii="Trebuchet MS" w:hAnsi="Trebuchet MS"/>
          <w:lang w:val="de-DE"/>
        </w:rPr>
        <w:t>Ansprache</w:t>
      </w:r>
      <w:r w:rsidRPr="001E5732">
        <w:rPr>
          <w:rFonts w:ascii="Trebuchet MS" w:hAnsi="Trebuchet MS"/>
          <w:lang w:val="de-DE"/>
        </w:rPr>
        <w:t xml:space="preserve"> an sie. </w:t>
      </w:r>
      <w:r w:rsidRPr="001E5732">
        <w:rPr>
          <w:rFonts w:ascii="Trebuchet MS" w:hAnsi="Trebuchet MS"/>
          <w:vertAlign w:val="superscript"/>
          <w:lang w:val="de-DE"/>
        </w:rPr>
        <w:t>22 </w:t>
      </w:r>
      <w:r w:rsidRPr="001E5732">
        <w:rPr>
          <w:rFonts w:ascii="Trebuchet MS" w:hAnsi="Trebuchet MS"/>
          <w:lang w:val="de-DE"/>
        </w:rPr>
        <w:t xml:space="preserve">Das Volk rief: „Gottes Stimme und nicht eines Menschen!“ </w:t>
      </w:r>
      <w:r w:rsidRPr="001E5732">
        <w:rPr>
          <w:rFonts w:ascii="Trebuchet MS" w:hAnsi="Trebuchet MS"/>
          <w:vertAlign w:val="superscript"/>
          <w:lang w:val="de-DE"/>
        </w:rPr>
        <w:t>23 </w:t>
      </w:r>
      <w:r w:rsidRPr="001E5732">
        <w:rPr>
          <w:rFonts w:ascii="Trebuchet MS" w:hAnsi="Trebuchet MS"/>
          <w:lang w:val="de-DE"/>
        </w:rPr>
        <w:t>Sofort schlug ihn ein Engel des Herrn, weil er nicht die Ehre Gott gegeben hatte</w:t>
      </w:r>
      <w:r>
        <w:rPr>
          <w:rFonts w:ascii="Trebuchet MS" w:hAnsi="Trebuchet MS"/>
          <w:lang w:val="de-DE"/>
        </w:rPr>
        <w:t xml:space="preserve">. Und von Würmern zerfressen verschied </w:t>
      </w:r>
      <w:r w:rsidRPr="001E5732">
        <w:rPr>
          <w:rFonts w:ascii="Trebuchet MS" w:hAnsi="Trebuchet MS"/>
          <w:lang w:val="de-DE"/>
        </w:rPr>
        <w:t>er.</w:t>
      </w:r>
    </w:p>
    <w:p w14:paraId="1ED04CE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69" w:name="_Toc38534952"/>
      <w:r w:rsidRPr="001E5732">
        <w:rPr>
          <w:rFonts w:ascii="Trebuchet MS" w:hAnsi="Trebuchet MS"/>
          <w:bCs w:val="0"/>
          <w:iCs/>
          <w:kern w:val="0"/>
          <w:szCs w:val="24"/>
          <w:lang w:val="de-DE"/>
        </w:rPr>
        <w:t>B</w:t>
      </w:r>
      <w:r w:rsidRPr="00AE234A">
        <w:rPr>
          <w:rFonts w:ascii="Trebuchet MS" w:hAnsi="Trebuchet MS"/>
          <w:b/>
          <w:iCs/>
          <w:kern w:val="0"/>
          <w:szCs w:val="24"/>
          <w:lang w:val="de-DE"/>
        </w:rPr>
        <w:t>a</w:t>
      </w:r>
      <w:r w:rsidRPr="001E5732">
        <w:rPr>
          <w:rFonts w:ascii="Trebuchet MS" w:hAnsi="Trebuchet MS"/>
          <w:bCs w:val="0"/>
          <w:iCs/>
          <w:kern w:val="0"/>
          <w:szCs w:val="24"/>
          <w:lang w:val="de-DE"/>
        </w:rPr>
        <w:t xml:space="preserve">rnabas und Saulus </w:t>
      </w:r>
      <w:r>
        <w:rPr>
          <w:rFonts w:ascii="Trebuchet MS" w:hAnsi="Trebuchet MS"/>
          <w:bCs w:val="0"/>
          <w:iCs/>
          <w:kern w:val="0"/>
          <w:szCs w:val="24"/>
          <w:lang w:val="de-DE"/>
        </w:rPr>
        <w:t xml:space="preserve">kehren von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bCs w:val="0"/>
          <w:iCs/>
          <w:kern w:val="0"/>
          <w:szCs w:val="24"/>
          <w:lang w:val="de-DE"/>
        </w:rPr>
        <w:t xml:space="preserve"> nach Anti</w:t>
      </w:r>
      <w:r w:rsidRPr="00195548">
        <w:rPr>
          <w:rFonts w:ascii="Trebuchet MS" w:hAnsi="Trebuchet MS"/>
          <w:b/>
          <w:bCs w:val="0"/>
          <w:iCs/>
          <w:kern w:val="0"/>
          <w:szCs w:val="24"/>
          <w:lang w:val="de-DE"/>
        </w:rPr>
        <w:t>o</w:t>
      </w:r>
      <w:r>
        <w:rPr>
          <w:rFonts w:ascii="Trebuchet MS" w:hAnsi="Trebuchet MS"/>
          <w:bCs w:val="0"/>
          <w:iCs/>
          <w:kern w:val="0"/>
          <w:szCs w:val="24"/>
          <w:lang w:val="de-DE"/>
        </w:rPr>
        <w:t xml:space="preserve">chia zurück </w:t>
      </w:r>
      <w:r w:rsidRPr="001E5732">
        <w:rPr>
          <w:rFonts w:ascii="Trebuchet MS" w:hAnsi="Trebuchet MS"/>
          <w:bCs w:val="0"/>
          <w:iCs/>
          <w:kern w:val="0"/>
          <w:szCs w:val="24"/>
          <w:lang w:val="de-DE"/>
        </w:rPr>
        <w:t>(12,24</w:t>
      </w:r>
      <w:r>
        <w:rPr>
          <w:rFonts w:ascii="Trebuchet MS" w:hAnsi="Trebuchet MS"/>
          <w:bCs w:val="0"/>
          <w:iCs/>
          <w:kern w:val="0"/>
          <w:szCs w:val="24"/>
          <w:lang w:val="de-DE"/>
        </w:rPr>
        <w:t>−</w:t>
      </w:r>
      <w:r w:rsidRPr="001E5732">
        <w:rPr>
          <w:rFonts w:ascii="Trebuchet MS" w:hAnsi="Trebuchet MS"/>
          <w:bCs w:val="0"/>
          <w:iCs/>
          <w:kern w:val="0"/>
          <w:szCs w:val="24"/>
          <w:lang w:val="de-DE"/>
        </w:rPr>
        <w:t>25)</w:t>
      </w:r>
      <w:bookmarkEnd w:id="569"/>
    </w:p>
    <w:p w14:paraId="382352FF" w14:textId="77777777" w:rsidR="00C71948" w:rsidRPr="001E5732" w:rsidRDefault="00C71948" w:rsidP="006374C6">
      <w:pPr>
        <w:pStyle w:val="Randverweis"/>
        <w:framePr w:wrap="around"/>
      </w:pPr>
      <w:r w:rsidRPr="001E5732">
        <w:t>24: 6,7</w:t>
      </w:r>
    </w:p>
    <w:p w14:paraId="3E33DDF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Das Wort Gottes wuchs und breitete sich aus. </w:t>
      </w:r>
      <w:r w:rsidRPr="001E5732">
        <w:rPr>
          <w:rFonts w:ascii="Trebuchet MS" w:hAnsi="Trebuchet MS"/>
          <w:vertAlign w:val="superscript"/>
          <w:lang w:val="de-DE"/>
        </w:rPr>
        <w:t>25 </w:t>
      </w:r>
      <w:r w:rsidRPr="001E5732">
        <w:rPr>
          <w:rFonts w:ascii="Trebuchet MS" w:hAnsi="Trebuchet MS"/>
          <w:lang w:val="de-DE"/>
        </w:rPr>
        <w:t>B</w:t>
      </w:r>
      <w:r w:rsidRPr="00AE234A">
        <w:rPr>
          <w:rFonts w:ascii="Trebuchet MS" w:hAnsi="Trebuchet MS"/>
          <w:b/>
          <w:bCs/>
          <w:lang w:val="de-DE"/>
        </w:rPr>
        <w:t>a</w:t>
      </w:r>
      <w:r w:rsidRPr="001E5732">
        <w:rPr>
          <w:rFonts w:ascii="Trebuchet MS" w:hAnsi="Trebuchet MS"/>
          <w:lang w:val="de-DE"/>
        </w:rPr>
        <w:t>rnabas und Saulus kehrten zu</w:t>
      </w:r>
      <w:r>
        <w:rPr>
          <w:rFonts w:ascii="Trebuchet MS" w:hAnsi="Trebuchet MS"/>
          <w:lang w:val="de-DE"/>
        </w:rPr>
        <w:softHyphen/>
      </w:r>
      <w:r w:rsidRPr="001E5732">
        <w:rPr>
          <w:rFonts w:ascii="Trebuchet MS" w:hAnsi="Trebuchet MS"/>
          <w:lang w:val="de-DE"/>
        </w:rPr>
        <w:t>rück, nachdem sie in Jer</w:t>
      </w:r>
      <w:r w:rsidRPr="00C9291C">
        <w:rPr>
          <w:rFonts w:ascii="Trebuchet MS" w:hAnsi="Trebuchet MS"/>
          <w:b/>
          <w:bCs/>
          <w:lang w:val="de-DE"/>
        </w:rPr>
        <w:t>u</w:t>
      </w:r>
      <w:r w:rsidRPr="001E5732">
        <w:rPr>
          <w:rFonts w:ascii="Trebuchet MS" w:hAnsi="Trebuchet MS"/>
          <w:lang w:val="de-DE"/>
        </w:rPr>
        <w:t>salem die Hilfeleistung</w:t>
      </w:r>
      <w:r>
        <w:rPr>
          <w:rStyle w:val="Funotenzeichen"/>
          <w:rFonts w:ascii="Trebuchet MS" w:hAnsi="Trebuchet MS"/>
          <w:lang w:val="de-DE"/>
        </w:rPr>
        <w:footnoteReference w:id="604"/>
      </w:r>
      <w:r w:rsidRPr="001E5732">
        <w:rPr>
          <w:rFonts w:ascii="Trebuchet MS" w:hAnsi="Trebuchet MS"/>
          <w:lang w:val="de-DE"/>
        </w:rPr>
        <w:t xml:space="preserve"> erfüllt hatten. Sie nahmen Johan</w:t>
      </w:r>
      <w:r>
        <w:rPr>
          <w:rFonts w:ascii="Trebuchet MS" w:hAnsi="Trebuchet MS"/>
          <w:lang w:val="de-DE"/>
        </w:rPr>
        <w:softHyphen/>
        <w:t xml:space="preserve">nes, den Markus </w:t>
      </w:r>
      <w:proofErr w:type="spellStart"/>
      <w:r>
        <w:rPr>
          <w:rFonts w:ascii="Trebuchet MS" w:hAnsi="Trebuchet MS"/>
          <w:lang w:val="de-DE"/>
        </w:rPr>
        <w:t>Z</w:t>
      </w:r>
      <w:r w:rsidRPr="001E5732">
        <w:rPr>
          <w:rFonts w:ascii="Trebuchet MS" w:hAnsi="Trebuchet MS"/>
          <w:lang w:val="de-DE"/>
        </w:rPr>
        <w:t>ugenannten</w:t>
      </w:r>
      <w:proofErr w:type="spellEnd"/>
      <w:r w:rsidRPr="001E5732">
        <w:rPr>
          <w:rFonts w:ascii="Trebuchet MS" w:hAnsi="Trebuchet MS"/>
          <w:lang w:val="de-DE"/>
        </w:rPr>
        <w:t>, mit.</w:t>
      </w:r>
    </w:p>
    <w:p w14:paraId="66D865E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70" w:name="_Toc38534953"/>
      <w:r w:rsidRPr="001E5732">
        <w:rPr>
          <w:rFonts w:ascii="Trebuchet MS" w:hAnsi="Trebuchet MS"/>
          <w:kern w:val="0"/>
          <w:szCs w:val="24"/>
          <w:lang w:val="de-DE"/>
        </w:rPr>
        <w:t>Saulus und B</w:t>
      </w:r>
      <w:r w:rsidRPr="00195548">
        <w:rPr>
          <w:rFonts w:ascii="Trebuchet MS" w:hAnsi="Trebuchet MS"/>
          <w:b/>
          <w:kern w:val="0"/>
          <w:szCs w:val="24"/>
          <w:lang w:val="de-DE"/>
        </w:rPr>
        <w:t>a</w:t>
      </w:r>
      <w:r w:rsidRPr="001E5732">
        <w:rPr>
          <w:rFonts w:ascii="Trebuchet MS" w:hAnsi="Trebuchet MS"/>
          <w:kern w:val="0"/>
          <w:szCs w:val="24"/>
          <w:lang w:val="de-DE"/>
        </w:rPr>
        <w:t>rnabas</w:t>
      </w:r>
      <w:r>
        <w:rPr>
          <w:rFonts w:ascii="Trebuchet MS" w:hAnsi="Trebuchet MS"/>
          <w:kern w:val="0"/>
          <w:szCs w:val="24"/>
          <w:lang w:val="de-DE"/>
        </w:rPr>
        <w:t xml:space="preserve"> werden ausgesandt</w:t>
      </w:r>
      <w:r w:rsidRPr="001E5732">
        <w:rPr>
          <w:rFonts w:ascii="Trebuchet MS" w:hAnsi="Trebuchet MS"/>
          <w:kern w:val="0"/>
          <w:szCs w:val="24"/>
          <w:lang w:val="de-DE"/>
        </w:rPr>
        <w:t>: Die erste Missionsreise (13,1</w:t>
      </w:r>
      <w:r>
        <w:rPr>
          <w:rFonts w:ascii="Trebuchet MS" w:hAnsi="Trebuchet MS"/>
          <w:kern w:val="0"/>
          <w:szCs w:val="24"/>
          <w:lang w:val="de-DE"/>
        </w:rPr>
        <w:t>−</w:t>
      </w:r>
      <w:r w:rsidRPr="001E5732">
        <w:rPr>
          <w:rFonts w:ascii="Trebuchet MS" w:hAnsi="Trebuchet MS"/>
          <w:kern w:val="0"/>
          <w:szCs w:val="24"/>
          <w:lang w:val="de-DE"/>
        </w:rPr>
        <w:t>3)</w:t>
      </w:r>
      <w:bookmarkEnd w:id="570"/>
    </w:p>
    <w:p w14:paraId="16CA9987" w14:textId="77777777" w:rsidR="00C71948" w:rsidRPr="001E5732" w:rsidRDefault="00C71948" w:rsidP="006374C6">
      <w:pPr>
        <w:pStyle w:val="Randverweis"/>
        <w:framePr w:wrap="around"/>
      </w:pPr>
      <w:r w:rsidRPr="001E5732">
        <w:t xml:space="preserve">1: </w:t>
      </w:r>
      <w:proofErr w:type="spellStart"/>
      <w:r w:rsidRPr="001E5732">
        <w:t>Röm</w:t>
      </w:r>
      <w:proofErr w:type="spellEnd"/>
      <w:r w:rsidRPr="001E5732">
        <w:t xml:space="preserve"> 16,21</w:t>
      </w:r>
    </w:p>
    <w:p w14:paraId="75708983" w14:textId="77777777" w:rsidR="00C71948" w:rsidRPr="001E5732" w:rsidRDefault="00C71948" w:rsidP="006374C6">
      <w:pPr>
        <w:pStyle w:val="Randverweis"/>
        <w:framePr w:wrap="around"/>
      </w:pPr>
      <w:r w:rsidRPr="001E5732">
        <w:t>2: 1 Kor 9,6</w:t>
      </w:r>
    </w:p>
    <w:p w14:paraId="79584CA4" w14:textId="77777777" w:rsidR="00C71948" w:rsidRDefault="00C71948" w:rsidP="006374C6">
      <w:pPr>
        <w:pStyle w:val="Randverweis"/>
        <w:framePr w:wrap="around"/>
      </w:pPr>
      <w:r w:rsidRPr="001E5732">
        <w:t>3: 6,6; 14,23;</w:t>
      </w:r>
    </w:p>
    <w:p w14:paraId="4B8118B4" w14:textId="77777777" w:rsidR="00C71948" w:rsidRDefault="00C71948" w:rsidP="006374C6">
      <w:pPr>
        <w:pStyle w:val="Randverweis"/>
        <w:framePr w:wrap="around"/>
      </w:pPr>
      <w:r w:rsidRPr="001E5732">
        <w:t>1 Tim 4,14;</w:t>
      </w:r>
    </w:p>
    <w:p w14:paraId="329D853D" w14:textId="77777777" w:rsidR="00C71948" w:rsidRPr="001E5732" w:rsidRDefault="00C71948" w:rsidP="006374C6">
      <w:pPr>
        <w:pStyle w:val="Randverweis"/>
        <w:framePr w:wrap="around"/>
      </w:pPr>
      <w:r w:rsidRPr="001E5732">
        <w:t>2 Tim 1,6</w:t>
      </w:r>
    </w:p>
    <w:p w14:paraId="600D3273" w14:textId="77777777" w:rsidR="00C71948" w:rsidRPr="00D6190F"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Es waren in Anti</w:t>
      </w:r>
      <w:r w:rsidRPr="00195548">
        <w:rPr>
          <w:rFonts w:ascii="Trebuchet MS" w:hAnsi="Trebuchet MS"/>
          <w:b/>
          <w:lang w:val="de-DE"/>
        </w:rPr>
        <w:t>o</w:t>
      </w:r>
      <w:r w:rsidRPr="001E5732">
        <w:rPr>
          <w:rFonts w:ascii="Trebuchet MS" w:hAnsi="Trebuchet MS"/>
          <w:lang w:val="de-DE"/>
        </w:rPr>
        <w:t xml:space="preserve">chia bei der dortigen </w:t>
      </w:r>
      <w:r>
        <w:rPr>
          <w:rFonts w:ascii="Trebuchet MS" w:hAnsi="Trebuchet MS"/>
          <w:lang w:val="de-DE"/>
        </w:rPr>
        <w:t>Gemeinde</w:t>
      </w:r>
      <w:r w:rsidRPr="001E5732">
        <w:rPr>
          <w:rFonts w:ascii="Trebuchet MS" w:hAnsi="Trebuchet MS"/>
          <w:lang w:val="de-DE"/>
        </w:rPr>
        <w:t xml:space="preserve"> Propheten und Lehrer: B</w:t>
      </w:r>
      <w:r w:rsidRPr="00A56A03">
        <w:rPr>
          <w:rFonts w:ascii="Trebuchet MS" w:hAnsi="Trebuchet MS"/>
          <w:b/>
          <w:lang w:val="de-DE"/>
        </w:rPr>
        <w:t>a</w:t>
      </w:r>
      <w:r w:rsidRPr="001E5732">
        <w:rPr>
          <w:rFonts w:ascii="Trebuchet MS" w:hAnsi="Trebuchet MS"/>
          <w:lang w:val="de-DE"/>
        </w:rPr>
        <w:t>r</w:t>
      </w:r>
      <w:r>
        <w:rPr>
          <w:rFonts w:ascii="Trebuchet MS" w:hAnsi="Trebuchet MS"/>
          <w:lang w:val="de-DE"/>
        </w:rPr>
        <w:softHyphen/>
      </w:r>
      <w:r w:rsidRPr="001E5732">
        <w:rPr>
          <w:rFonts w:ascii="Trebuchet MS" w:hAnsi="Trebuchet MS"/>
          <w:lang w:val="de-DE"/>
        </w:rPr>
        <w:t>nabas und S</w:t>
      </w:r>
      <w:r w:rsidRPr="00195548">
        <w:rPr>
          <w:rFonts w:ascii="Trebuchet MS" w:hAnsi="Trebuchet MS"/>
          <w:b/>
          <w:lang w:val="de-DE"/>
        </w:rPr>
        <w:t>i</w:t>
      </w:r>
      <w:r w:rsidRPr="001E5732">
        <w:rPr>
          <w:rFonts w:ascii="Trebuchet MS" w:hAnsi="Trebuchet MS"/>
          <w:lang w:val="de-DE"/>
        </w:rPr>
        <w:t>meon, der N</w:t>
      </w:r>
      <w:r w:rsidRPr="00195548">
        <w:rPr>
          <w:rFonts w:ascii="Trebuchet MS" w:hAnsi="Trebuchet MS"/>
          <w:b/>
          <w:lang w:val="de-DE"/>
        </w:rPr>
        <w:t>i</w:t>
      </w:r>
      <w:r w:rsidRPr="001E5732">
        <w:rPr>
          <w:rFonts w:ascii="Trebuchet MS" w:hAnsi="Trebuchet MS"/>
          <w:lang w:val="de-DE"/>
        </w:rPr>
        <w:t>ger genannt wurde, und L</w:t>
      </w:r>
      <w:r w:rsidRPr="00195548">
        <w:rPr>
          <w:rFonts w:ascii="Trebuchet MS" w:hAnsi="Trebuchet MS"/>
          <w:b/>
          <w:lang w:val="de-DE"/>
        </w:rPr>
        <w:t>u</w:t>
      </w:r>
      <w:r w:rsidRPr="001E5732">
        <w:rPr>
          <w:rFonts w:ascii="Trebuchet MS" w:hAnsi="Trebuchet MS"/>
          <w:lang w:val="de-DE"/>
        </w:rPr>
        <w:t xml:space="preserve">cius der </w:t>
      </w:r>
      <w:proofErr w:type="spellStart"/>
      <w:r w:rsidRPr="001E5732">
        <w:rPr>
          <w:rFonts w:ascii="Trebuchet MS" w:hAnsi="Trebuchet MS"/>
          <w:lang w:val="de-DE"/>
        </w:rPr>
        <w:t>Zyren</w:t>
      </w:r>
      <w:r w:rsidRPr="0055498D">
        <w:rPr>
          <w:rFonts w:ascii="Trebuchet MS" w:hAnsi="Trebuchet MS"/>
          <w:b/>
          <w:lang w:val="de-DE"/>
        </w:rPr>
        <w:t>ä</w:t>
      </w:r>
      <w:r w:rsidRPr="0055498D">
        <w:rPr>
          <w:rFonts w:ascii="Trebuchet MS" w:hAnsi="Trebuchet MS"/>
          <w:lang w:val="de-DE"/>
        </w:rPr>
        <w:t>e</w:t>
      </w:r>
      <w:r>
        <w:rPr>
          <w:rFonts w:ascii="Trebuchet MS" w:hAnsi="Trebuchet MS"/>
          <w:b/>
          <w:lang w:val="de-DE"/>
        </w:rPr>
        <w:t>r</w:t>
      </w:r>
      <w:proofErr w:type="spellEnd"/>
      <w:r w:rsidRPr="001E5732">
        <w:rPr>
          <w:rFonts w:ascii="Trebuchet MS" w:hAnsi="Trebuchet MS"/>
          <w:lang w:val="de-DE"/>
        </w:rPr>
        <w:t xml:space="preserve"> und </w:t>
      </w:r>
      <w:proofErr w:type="spellStart"/>
      <w:r w:rsidRPr="001E5732">
        <w:rPr>
          <w:rFonts w:ascii="Trebuchet MS" w:hAnsi="Trebuchet MS"/>
          <w:lang w:val="de-DE"/>
        </w:rPr>
        <w:t>M</w:t>
      </w:r>
      <w:r w:rsidRPr="00195548">
        <w:rPr>
          <w:rFonts w:ascii="Trebuchet MS" w:hAnsi="Trebuchet MS"/>
          <w:b/>
          <w:lang w:val="de-DE"/>
        </w:rPr>
        <w:t>a</w:t>
      </w:r>
      <w:r w:rsidRPr="001E5732">
        <w:rPr>
          <w:rFonts w:ascii="Trebuchet MS" w:hAnsi="Trebuchet MS"/>
          <w:lang w:val="de-DE"/>
        </w:rPr>
        <w:t>naën</w:t>
      </w:r>
      <w:proofErr w:type="spellEnd"/>
      <w:r w:rsidRPr="001E5732">
        <w:rPr>
          <w:rFonts w:ascii="Trebuchet MS" w:hAnsi="Trebuchet MS"/>
          <w:lang w:val="de-DE"/>
        </w:rPr>
        <w:t>, der zusammen mit dem Vierfürsten Her</w:t>
      </w:r>
      <w:r w:rsidRPr="00195548">
        <w:rPr>
          <w:rFonts w:ascii="Trebuchet MS" w:hAnsi="Trebuchet MS"/>
          <w:b/>
          <w:lang w:val="de-DE"/>
        </w:rPr>
        <w:t>o</w:t>
      </w:r>
      <w:r w:rsidRPr="001E5732">
        <w:rPr>
          <w:rFonts w:ascii="Trebuchet MS" w:hAnsi="Trebuchet MS"/>
          <w:lang w:val="de-DE"/>
        </w:rPr>
        <w:t xml:space="preserve">des aufgewachsen war, und Saulus. </w:t>
      </w:r>
      <w:r w:rsidRPr="001E5732">
        <w:rPr>
          <w:rFonts w:ascii="Trebuchet MS" w:hAnsi="Trebuchet MS"/>
          <w:vertAlign w:val="superscript"/>
          <w:lang w:val="de-DE"/>
        </w:rPr>
        <w:t>2 </w:t>
      </w:r>
      <w:r>
        <w:rPr>
          <w:rFonts w:ascii="Trebuchet MS" w:hAnsi="Trebuchet MS"/>
          <w:lang w:val="de-DE"/>
        </w:rPr>
        <w:t>Als sie dem Herrn D</w:t>
      </w:r>
      <w:r w:rsidRPr="001E5732">
        <w:rPr>
          <w:rFonts w:ascii="Trebuchet MS" w:hAnsi="Trebuchet MS"/>
          <w:lang w:val="de-DE"/>
        </w:rPr>
        <w:t xml:space="preserve">ienst hielten und fasteten, sagte der </w:t>
      </w:r>
      <w:r>
        <w:rPr>
          <w:rFonts w:ascii="Trebuchet MS" w:hAnsi="Trebuchet MS"/>
          <w:lang w:val="de-DE"/>
        </w:rPr>
        <w:t>Heilige Geist: „Sondert mir jetzt</w:t>
      </w:r>
      <w:r w:rsidRPr="001E5732">
        <w:rPr>
          <w:rFonts w:ascii="Trebuchet MS" w:hAnsi="Trebuchet MS"/>
          <w:lang w:val="de-DE"/>
        </w:rPr>
        <w:t xml:space="preserve"> B</w:t>
      </w:r>
      <w:r w:rsidRPr="00195548">
        <w:rPr>
          <w:rFonts w:ascii="Trebuchet MS" w:hAnsi="Trebuchet MS"/>
          <w:b/>
          <w:lang w:val="de-DE"/>
        </w:rPr>
        <w:t>a</w:t>
      </w:r>
      <w:r w:rsidRPr="001E5732">
        <w:rPr>
          <w:rFonts w:ascii="Trebuchet MS" w:hAnsi="Trebuchet MS"/>
          <w:lang w:val="de-DE"/>
        </w:rPr>
        <w:t xml:space="preserve">rnabas und </w:t>
      </w:r>
      <w:r>
        <w:rPr>
          <w:rFonts w:ascii="Trebuchet MS" w:hAnsi="Trebuchet MS"/>
          <w:lang w:val="de-DE"/>
        </w:rPr>
        <w:t xml:space="preserve">Saulus für das Werk aus, zu dem </w:t>
      </w:r>
      <w:r w:rsidRPr="001E5732">
        <w:rPr>
          <w:rFonts w:ascii="Trebuchet MS" w:hAnsi="Trebuchet MS"/>
          <w:lang w:val="de-DE"/>
        </w:rPr>
        <w:t xml:space="preserve">ich sie </w:t>
      </w:r>
      <w:r>
        <w:rPr>
          <w:rFonts w:ascii="Trebuchet MS" w:hAnsi="Trebuchet MS"/>
          <w:lang w:val="de-DE"/>
        </w:rPr>
        <w:t>herg</w:t>
      </w:r>
      <w:r w:rsidRPr="001E5732">
        <w:rPr>
          <w:rFonts w:ascii="Trebuchet MS" w:hAnsi="Trebuchet MS"/>
          <w:lang w:val="de-DE"/>
        </w:rPr>
        <w:t xml:space="preserve">erufen habe!“ </w:t>
      </w:r>
      <w:r w:rsidRPr="001E5732">
        <w:rPr>
          <w:rFonts w:ascii="Trebuchet MS" w:hAnsi="Trebuchet MS"/>
          <w:vertAlign w:val="superscript"/>
          <w:lang w:val="de-DE"/>
        </w:rPr>
        <w:t>3 </w:t>
      </w:r>
      <w:r w:rsidRPr="001E5732">
        <w:rPr>
          <w:rFonts w:ascii="Trebuchet MS" w:hAnsi="Trebuchet MS"/>
          <w:lang w:val="de-DE"/>
        </w:rPr>
        <w:t>Da fasteten und beteten sie und legten ihnen die Hände auf und verabschiedeten sie.</w:t>
      </w:r>
    </w:p>
    <w:p w14:paraId="755555F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71" w:name="_Toc38534954"/>
      <w:r w:rsidRPr="001E5732">
        <w:rPr>
          <w:rFonts w:ascii="Trebuchet MS" w:hAnsi="Trebuchet MS"/>
          <w:szCs w:val="24"/>
          <w:lang w:val="de-DE"/>
        </w:rPr>
        <w:t>Auf der Insel Zypern (13,4</w:t>
      </w:r>
      <w:r>
        <w:rPr>
          <w:rFonts w:ascii="Trebuchet MS" w:hAnsi="Trebuchet MS"/>
          <w:szCs w:val="24"/>
          <w:lang w:val="de-DE"/>
        </w:rPr>
        <w:t>−</w:t>
      </w:r>
      <w:r w:rsidRPr="001E5732">
        <w:rPr>
          <w:rFonts w:ascii="Trebuchet MS" w:hAnsi="Trebuchet MS"/>
          <w:szCs w:val="24"/>
          <w:lang w:val="de-DE"/>
        </w:rPr>
        <w:t>12)</w:t>
      </w:r>
      <w:bookmarkEnd w:id="571"/>
    </w:p>
    <w:p w14:paraId="65CEFB87" w14:textId="77777777" w:rsidR="00C71948" w:rsidRPr="001E5732" w:rsidRDefault="00C71948" w:rsidP="006374C6">
      <w:pPr>
        <w:pStyle w:val="Randverweis"/>
        <w:framePr w:wrap="around"/>
      </w:pPr>
      <w:r w:rsidRPr="001E5732">
        <w:t>5: 12,12.25</w:t>
      </w:r>
    </w:p>
    <w:p w14:paraId="50946958"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sidRPr="00612085">
        <w:rPr>
          <w:rFonts w:ascii="Trebuchet MS" w:hAnsi="Trebuchet MS"/>
          <w:i/>
          <w:lang w:val="de-DE"/>
        </w:rPr>
        <w:t>Sie</w:t>
      </w:r>
      <w:r w:rsidRPr="001E5732">
        <w:rPr>
          <w:rFonts w:ascii="Trebuchet MS" w:hAnsi="Trebuchet MS"/>
          <w:lang w:val="de-DE"/>
        </w:rPr>
        <w:t xml:space="preserve"> nun, vom Heiligen Geist ausgesandt, kamen nach </w:t>
      </w:r>
      <w:proofErr w:type="spellStart"/>
      <w:r w:rsidRPr="001E5732">
        <w:rPr>
          <w:rFonts w:ascii="Trebuchet MS" w:hAnsi="Trebuchet MS"/>
          <w:lang w:val="de-DE"/>
        </w:rPr>
        <w:t>Sel</w:t>
      </w:r>
      <w:r w:rsidRPr="00201EB1">
        <w:rPr>
          <w:rFonts w:ascii="Trebuchet MS" w:hAnsi="Trebuchet MS"/>
          <w:b/>
          <w:lang w:val="de-DE"/>
        </w:rPr>
        <w:t>eu</w:t>
      </w:r>
      <w:r>
        <w:rPr>
          <w:rFonts w:ascii="Trebuchet MS" w:hAnsi="Trebuchet MS"/>
          <w:lang w:val="de-DE"/>
        </w:rPr>
        <w:t>z</w:t>
      </w:r>
      <w:r w:rsidRPr="001E5732">
        <w:rPr>
          <w:rFonts w:ascii="Trebuchet MS" w:hAnsi="Trebuchet MS"/>
          <w:lang w:val="de-DE"/>
        </w:rPr>
        <w:t>ia</w:t>
      </w:r>
      <w:proofErr w:type="spellEnd"/>
      <w:r w:rsidRPr="001E5732">
        <w:rPr>
          <w:rFonts w:ascii="Trebuchet MS" w:hAnsi="Trebuchet MS"/>
          <w:lang w:val="de-DE"/>
        </w:rPr>
        <w:t xml:space="preserve"> hinunter, und von dort segelten sie nach Zypern. </w:t>
      </w:r>
      <w:r w:rsidRPr="001E5732">
        <w:rPr>
          <w:rFonts w:ascii="Trebuchet MS" w:hAnsi="Trebuchet MS"/>
          <w:vertAlign w:val="superscript"/>
          <w:lang w:val="de-DE"/>
        </w:rPr>
        <w:t>5 </w:t>
      </w:r>
      <w:r w:rsidRPr="001E5732">
        <w:rPr>
          <w:rFonts w:ascii="Trebuchet MS" w:hAnsi="Trebuchet MS"/>
          <w:lang w:val="de-DE"/>
        </w:rPr>
        <w:t>Und</w:t>
      </w:r>
      <w:r>
        <w:rPr>
          <w:rFonts w:ascii="Trebuchet MS" w:hAnsi="Trebuchet MS"/>
          <w:lang w:val="de-DE"/>
        </w:rPr>
        <w:t xml:space="preserve"> als sie nach S</w:t>
      </w:r>
      <w:r w:rsidRPr="00201EB1">
        <w:rPr>
          <w:rFonts w:ascii="Trebuchet MS" w:hAnsi="Trebuchet MS"/>
          <w:b/>
          <w:lang w:val="de-DE"/>
        </w:rPr>
        <w:t>a</w:t>
      </w:r>
      <w:r>
        <w:rPr>
          <w:rFonts w:ascii="Trebuchet MS" w:hAnsi="Trebuchet MS"/>
          <w:lang w:val="de-DE"/>
        </w:rPr>
        <w:t>lamis kamen, kündeten</w:t>
      </w:r>
      <w:r w:rsidRPr="001E5732">
        <w:rPr>
          <w:rFonts w:ascii="Trebuchet MS" w:hAnsi="Trebuchet MS"/>
          <w:lang w:val="de-DE"/>
        </w:rPr>
        <w:t xml:space="preserve"> sie das Wort Gottes in den Synag</w:t>
      </w:r>
      <w:r w:rsidRPr="00675F81">
        <w:rPr>
          <w:rFonts w:ascii="Trebuchet MS" w:hAnsi="Trebuchet MS"/>
          <w:b/>
          <w:bCs/>
          <w:lang w:val="de-DE"/>
        </w:rPr>
        <w:t>o</w:t>
      </w:r>
      <w:r w:rsidRPr="001E5732">
        <w:rPr>
          <w:rFonts w:ascii="Trebuchet MS" w:hAnsi="Trebuchet MS"/>
          <w:lang w:val="de-DE"/>
        </w:rPr>
        <w:t>gen der Juden. Sie hatten auch Johannes als Diener.</w:t>
      </w:r>
    </w:p>
    <w:p w14:paraId="689A461C" w14:textId="2A0C9769"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Sie durchzogen die ganze Insel bis P</w:t>
      </w:r>
      <w:r w:rsidRPr="00201EB1">
        <w:rPr>
          <w:rFonts w:ascii="Trebuchet MS" w:hAnsi="Trebuchet MS"/>
          <w:b/>
          <w:lang w:val="de-DE"/>
        </w:rPr>
        <w:t>a</w:t>
      </w:r>
      <w:r w:rsidRPr="001E5732">
        <w:rPr>
          <w:rFonts w:ascii="Trebuchet MS" w:hAnsi="Trebuchet MS"/>
          <w:lang w:val="de-DE"/>
        </w:rPr>
        <w:t>phos und fanden einen Zauberer</w:t>
      </w:r>
      <w:r>
        <w:rPr>
          <w:rFonts w:ascii="Trebuchet MS" w:hAnsi="Trebuchet MS"/>
          <w:lang w:val="de-DE"/>
        </w:rPr>
        <w:t>-</w:t>
      </w:r>
      <w:r w:rsidRPr="001E5732">
        <w:rPr>
          <w:rFonts w:ascii="Trebuchet MS" w:hAnsi="Trebuchet MS"/>
          <w:lang w:val="de-DE"/>
        </w:rPr>
        <w:t>Falsch</w:t>
      </w:r>
      <w:r>
        <w:rPr>
          <w:rFonts w:ascii="Trebuchet MS" w:hAnsi="Trebuchet MS"/>
          <w:lang w:val="de-DE"/>
        </w:rPr>
        <w:softHyphen/>
      </w:r>
      <w:r w:rsidRPr="001E5732">
        <w:rPr>
          <w:rFonts w:ascii="Trebuchet MS" w:hAnsi="Trebuchet MS"/>
          <w:lang w:val="de-DE"/>
        </w:rPr>
        <w:t xml:space="preserve">propheten, einen Juden mit Namen </w:t>
      </w:r>
      <w:proofErr w:type="spellStart"/>
      <w:r w:rsidRPr="001E5732">
        <w:rPr>
          <w:rFonts w:ascii="Trebuchet MS" w:hAnsi="Trebuchet MS"/>
          <w:lang w:val="de-DE"/>
        </w:rPr>
        <w:t>Barj</w:t>
      </w:r>
      <w:r w:rsidRPr="00201EB1">
        <w:rPr>
          <w:rFonts w:ascii="Trebuchet MS" w:hAnsi="Trebuchet MS"/>
          <w:b/>
          <w:lang w:val="de-DE"/>
        </w:rPr>
        <w:t>e</w:t>
      </w:r>
      <w:r w:rsidRPr="001E5732">
        <w:rPr>
          <w:rFonts w:ascii="Trebuchet MS" w:hAnsi="Trebuchet MS"/>
          <w:lang w:val="de-DE"/>
        </w:rPr>
        <w:t>sus</w:t>
      </w:r>
      <w:proofErr w:type="spellEnd"/>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der beim Pr</w:t>
      </w:r>
      <w:r w:rsidRPr="002923C0">
        <w:rPr>
          <w:rFonts w:ascii="Trebuchet MS" w:hAnsi="Trebuchet MS"/>
          <w:b/>
          <w:lang w:val="de-DE"/>
        </w:rPr>
        <w:t>o</w:t>
      </w:r>
      <w:r w:rsidRPr="001E5732">
        <w:rPr>
          <w:rFonts w:ascii="Trebuchet MS" w:hAnsi="Trebuchet MS"/>
          <w:lang w:val="de-DE"/>
        </w:rPr>
        <w:t>konsul S</w:t>
      </w:r>
      <w:r w:rsidRPr="00201EB1">
        <w:rPr>
          <w:rFonts w:ascii="Trebuchet MS" w:hAnsi="Trebuchet MS"/>
          <w:b/>
          <w:lang w:val="de-DE"/>
        </w:rPr>
        <w:t>e</w:t>
      </w:r>
      <w:r w:rsidRPr="001E5732">
        <w:rPr>
          <w:rFonts w:ascii="Trebuchet MS" w:hAnsi="Trebuchet MS"/>
          <w:lang w:val="de-DE"/>
        </w:rPr>
        <w:t>rgius Paulus war, einem</w:t>
      </w:r>
      <w:r>
        <w:rPr>
          <w:rFonts w:ascii="Trebuchet MS" w:hAnsi="Trebuchet MS"/>
          <w:lang w:val="de-DE"/>
        </w:rPr>
        <w:t xml:space="preserve"> verständigen Menschen. Dieser rief </w:t>
      </w:r>
      <w:r w:rsidRPr="001E5732">
        <w:rPr>
          <w:rFonts w:ascii="Trebuchet MS" w:hAnsi="Trebuchet MS"/>
          <w:lang w:val="de-DE"/>
        </w:rPr>
        <w:t>B</w:t>
      </w:r>
      <w:r w:rsidRPr="00201EB1">
        <w:rPr>
          <w:rFonts w:ascii="Trebuchet MS" w:hAnsi="Trebuchet MS"/>
          <w:b/>
          <w:lang w:val="de-DE"/>
        </w:rPr>
        <w:t>a</w:t>
      </w:r>
      <w:r w:rsidRPr="001E5732">
        <w:rPr>
          <w:rFonts w:ascii="Trebuchet MS" w:hAnsi="Trebuchet MS"/>
          <w:lang w:val="de-DE"/>
        </w:rPr>
        <w:t xml:space="preserve">rnabas und Saulus </w:t>
      </w:r>
      <w:r>
        <w:rPr>
          <w:rFonts w:ascii="Trebuchet MS" w:hAnsi="Trebuchet MS"/>
          <w:lang w:val="de-DE"/>
        </w:rPr>
        <w:t>herbei</w:t>
      </w:r>
      <w:r w:rsidRPr="001E5732">
        <w:rPr>
          <w:rFonts w:ascii="Trebuchet MS" w:hAnsi="Trebuchet MS"/>
          <w:lang w:val="de-DE"/>
        </w:rPr>
        <w:t xml:space="preserve"> und verlangte danach, das Wort Gottes zu hören. </w:t>
      </w:r>
      <w:r w:rsidRPr="001E5732">
        <w:rPr>
          <w:rFonts w:ascii="Trebuchet MS" w:hAnsi="Trebuchet MS"/>
          <w:vertAlign w:val="superscript"/>
          <w:lang w:val="de-DE"/>
        </w:rPr>
        <w:t>8 </w:t>
      </w:r>
      <w:r w:rsidRPr="001E5732">
        <w:rPr>
          <w:rFonts w:ascii="Trebuchet MS" w:hAnsi="Trebuchet MS"/>
          <w:lang w:val="de-DE"/>
        </w:rPr>
        <w:t>E</w:t>
      </w:r>
      <w:r>
        <w:rPr>
          <w:rFonts w:ascii="Trebuchet MS" w:hAnsi="Trebuchet MS"/>
          <w:lang w:val="de-DE"/>
        </w:rPr>
        <w:t xml:space="preserve">s widerstand ihnen </w:t>
      </w:r>
      <w:proofErr w:type="spellStart"/>
      <w:r w:rsidRPr="00D7789F">
        <w:rPr>
          <w:rFonts w:ascii="Trebuchet MS" w:hAnsi="Trebuchet MS"/>
          <w:b/>
          <w:lang w:val="de-DE"/>
        </w:rPr>
        <w:t>E</w:t>
      </w:r>
      <w:r w:rsidRPr="001E5732">
        <w:rPr>
          <w:rFonts w:ascii="Trebuchet MS" w:hAnsi="Trebuchet MS"/>
          <w:lang w:val="de-DE"/>
        </w:rPr>
        <w:t>lymas</w:t>
      </w:r>
      <w:proofErr w:type="spellEnd"/>
      <w:r>
        <w:rPr>
          <w:rFonts w:ascii="Trebuchet MS" w:hAnsi="Trebuchet MS"/>
          <w:lang w:val="de-DE"/>
        </w:rPr>
        <w:t>, der „Zauberer“ −</w:t>
      </w:r>
      <w:r w:rsidRPr="001E5732">
        <w:rPr>
          <w:rFonts w:ascii="Trebuchet MS" w:hAnsi="Trebuchet MS"/>
          <w:lang w:val="de-DE"/>
        </w:rPr>
        <w:t xml:space="preserve"> denn so wird sein Name übersetzt</w:t>
      </w:r>
      <w:r>
        <w:rPr>
          <w:rFonts w:ascii="Trebuchet MS" w:hAnsi="Trebuchet MS"/>
          <w:lang w:val="de-DE"/>
        </w:rPr>
        <w:t xml:space="preserve"> −, und </w:t>
      </w:r>
      <w:r w:rsidRPr="001E5732">
        <w:rPr>
          <w:rFonts w:ascii="Trebuchet MS" w:hAnsi="Trebuchet MS"/>
          <w:lang w:val="de-DE"/>
        </w:rPr>
        <w:t>suchte, den Pr</w:t>
      </w:r>
      <w:r w:rsidRPr="002923C0">
        <w:rPr>
          <w:rFonts w:ascii="Trebuchet MS" w:hAnsi="Trebuchet MS"/>
          <w:b/>
          <w:lang w:val="de-DE"/>
        </w:rPr>
        <w:t>o</w:t>
      </w:r>
      <w:r w:rsidRPr="001E5732">
        <w:rPr>
          <w:rFonts w:ascii="Trebuchet MS" w:hAnsi="Trebuchet MS"/>
          <w:lang w:val="de-DE"/>
        </w:rPr>
        <w:t xml:space="preserve">konsul vom Glauben abzukehren. </w:t>
      </w:r>
      <w:r w:rsidRPr="001E5732">
        <w:rPr>
          <w:rFonts w:ascii="Trebuchet MS" w:hAnsi="Trebuchet MS"/>
          <w:vertAlign w:val="superscript"/>
          <w:lang w:val="de-DE"/>
        </w:rPr>
        <w:t>9 </w:t>
      </w:r>
      <w:r>
        <w:rPr>
          <w:rFonts w:ascii="Trebuchet MS" w:hAnsi="Trebuchet MS"/>
          <w:lang w:val="de-DE"/>
        </w:rPr>
        <w:t xml:space="preserve">Saulus − </w:t>
      </w:r>
      <w:r w:rsidRPr="000A2CC1">
        <w:rPr>
          <w:rFonts w:ascii="Trebuchet MS" w:hAnsi="Trebuchet MS"/>
          <w:i/>
          <w:iCs/>
          <w:lang w:val="de-DE"/>
        </w:rPr>
        <w:t>auch</w:t>
      </w:r>
      <w:r>
        <w:rPr>
          <w:rFonts w:ascii="Trebuchet MS" w:hAnsi="Trebuchet MS"/>
          <w:lang w:val="de-DE"/>
        </w:rPr>
        <w:t xml:space="preserve"> „</w:t>
      </w:r>
      <w:r w:rsidRPr="001E5732">
        <w:rPr>
          <w:rFonts w:ascii="Trebuchet MS" w:hAnsi="Trebuchet MS"/>
          <w:lang w:val="de-DE"/>
        </w:rPr>
        <w:t>Paulus</w:t>
      </w:r>
      <w:r>
        <w:rPr>
          <w:rFonts w:ascii="Trebuchet MS" w:hAnsi="Trebuchet MS"/>
          <w:lang w:val="de-DE"/>
        </w:rPr>
        <w:t>“!</w:t>
      </w:r>
      <w:r>
        <w:rPr>
          <w:rStyle w:val="Funotenzeichen"/>
          <w:rFonts w:ascii="Trebuchet MS" w:hAnsi="Trebuchet MS"/>
          <w:lang w:val="de-DE"/>
        </w:rPr>
        <w:footnoteReference w:id="605"/>
      </w:r>
      <w:r>
        <w:rPr>
          <w:rFonts w:ascii="Trebuchet MS" w:hAnsi="Trebuchet MS"/>
          <w:lang w:val="de-DE"/>
        </w:rPr>
        <w:t xml:space="preserve"> − blickte ihn erfüllt vom Heiligen </w:t>
      </w:r>
      <w:r w:rsidR="00C34070">
        <w:rPr>
          <w:noProof/>
          <w:lang w:val="de-DE" w:bidi="he-IL"/>
        </w:rPr>
        <w:lastRenderedPageBreak/>
        <mc:AlternateContent>
          <mc:Choice Requires="wps">
            <w:drawing>
              <wp:anchor distT="0" distB="0" distL="114300" distR="114300" simplePos="0" relativeHeight="252059648" behindDoc="0" locked="0" layoutInCell="1" allowOverlap="1" wp14:anchorId="2197B5EC" wp14:editId="2A21AFF4">
                <wp:simplePos x="0" y="0"/>
                <wp:positionH relativeFrom="column">
                  <wp:posOffset>5030470</wp:posOffset>
                </wp:positionH>
                <wp:positionV relativeFrom="paragraph">
                  <wp:posOffset>-333375</wp:posOffset>
                </wp:positionV>
                <wp:extent cx="1029335" cy="371475"/>
                <wp:effectExtent l="0" t="0" r="0" b="9525"/>
                <wp:wrapNone/>
                <wp:docPr id="575"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6E2B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13,10</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7B5EC" id="_x0000_s1232" type="#_x0000_t202" style="position:absolute;left:0;text-align:left;margin-left:396.1pt;margin-top:-26.25pt;width:81.05pt;height:29.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" fillcolor="white [3201]" stroked="f" strokeweight=".5pt">
                <v:textbox>
                  <w:txbxContent>
                    <w:p w14:paraId="6056E2B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13,10</w:t>
                      </w:r>
                      <w:r>
                        <w:rPr>
                          <w:rFonts w:ascii="Trebuchet MS" w:hAnsi="Trebuchet MS"/>
                          <w:lang w:val="de-DE"/>
                        </w:rPr>
                        <w:t>−</w:t>
                      </w:r>
                      <w:r>
                        <w:rPr>
                          <w:rFonts w:ascii="Trebuchet MS" w:hAnsi="Trebuchet MS" w:cs="Times New Roman"/>
                          <w:i/>
                          <w:iCs/>
                          <w:lang w:val="de-DE"/>
                        </w:rPr>
                        <w:t>31</w:t>
                      </w:r>
                    </w:p>
                  </w:txbxContent>
                </v:textbox>
              </v:shape>
            </w:pict>
          </mc:Fallback>
        </mc:AlternateContent>
      </w:r>
      <w:r>
        <w:rPr>
          <w:rFonts w:ascii="Trebuchet MS" w:hAnsi="Trebuchet MS"/>
          <w:lang w:val="de-DE"/>
        </w:rPr>
        <w:t xml:space="preserve">Geist an </w:t>
      </w:r>
      <w:r w:rsidRPr="001E5732">
        <w:rPr>
          <w:rFonts w:ascii="Trebuchet MS" w:hAnsi="Trebuchet MS"/>
          <w:vertAlign w:val="superscript"/>
          <w:lang w:val="de-DE"/>
        </w:rPr>
        <w:t>10 </w:t>
      </w:r>
      <w:r>
        <w:rPr>
          <w:rFonts w:ascii="Trebuchet MS" w:hAnsi="Trebuchet MS"/>
          <w:lang w:val="de-DE"/>
        </w:rPr>
        <w:t xml:space="preserve">und </w:t>
      </w:r>
      <w:r w:rsidRPr="001E5732">
        <w:rPr>
          <w:rFonts w:ascii="Trebuchet MS" w:hAnsi="Trebuchet MS"/>
          <w:lang w:val="de-DE"/>
        </w:rPr>
        <w:t xml:space="preserve">sagte: „O voll aller List und allen Leichtsinns, Teufelssohn, Feind aller Gerechtigkeit! Hörst du nicht auf, die geraden Wege des Herrn zu verkehren? </w:t>
      </w:r>
      <w:r w:rsidRPr="001E5732">
        <w:rPr>
          <w:rFonts w:ascii="Trebuchet MS" w:hAnsi="Trebuchet MS"/>
          <w:vertAlign w:val="superscript"/>
          <w:lang w:val="de-DE"/>
        </w:rPr>
        <w:t>11 </w:t>
      </w:r>
      <w:r w:rsidRPr="001E5732">
        <w:rPr>
          <w:rFonts w:ascii="Trebuchet MS" w:hAnsi="Trebuchet MS"/>
          <w:lang w:val="de-DE"/>
        </w:rPr>
        <w:t>Und nun, siehe: Die Hand des Herrn gegen dich! Und du wirst blind sein, und die Sonne bis zu einer Zeit nicht sehen.“ Sofort fiel Finst</w:t>
      </w:r>
      <w:r>
        <w:rPr>
          <w:rFonts w:ascii="Trebuchet MS" w:hAnsi="Trebuchet MS"/>
          <w:lang w:val="de-DE"/>
        </w:rPr>
        <w:t>ernis und Dunkel auf ihn und</w:t>
      </w:r>
      <w:r w:rsidRPr="001E5732">
        <w:rPr>
          <w:rFonts w:ascii="Trebuchet MS" w:hAnsi="Trebuchet MS"/>
          <w:lang w:val="de-DE"/>
        </w:rPr>
        <w:t xml:space="preserve"> umher</w:t>
      </w:r>
      <w:r>
        <w:rPr>
          <w:rFonts w:ascii="Trebuchet MS" w:hAnsi="Trebuchet MS"/>
          <w:lang w:val="de-DE"/>
        </w:rPr>
        <w:softHyphen/>
        <w:t xml:space="preserve">tappend </w:t>
      </w:r>
      <w:r w:rsidRPr="001E5732">
        <w:rPr>
          <w:rFonts w:ascii="Trebuchet MS" w:hAnsi="Trebuchet MS"/>
          <w:lang w:val="de-DE"/>
        </w:rPr>
        <w:t xml:space="preserve">suchte </w:t>
      </w:r>
      <w:r>
        <w:rPr>
          <w:rFonts w:ascii="Trebuchet MS" w:hAnsi="Trebuchet MS"/>
          <w:lang w:val="de-DE"/>
        </w:rPr>
        <w:t xml:space="preserve">er </w:t>
      </w:r>
      <w:r w:rsidRPr="001E5732">
        <w:rPr>
          <w:rFonts w:ascii="Trebuchet MS" w:hAnsi="Trebuchet MS"/>
          <w:lang w:val="de-DE"/>
        </w:rPr>
        <w:t xml:space="preserve">Handführer. </w:t>
      </w:r>
      <w:r w:rsidRPr="001E5732">
        <w:rPr>
          <w:rFonts w:ascii="Trebuchet MS" w:hAnsi="Trebuchet MS"/>
          <w:vertAlign w:val="superscript"/>
          <w:lang w:val="de-DE"/>
        </w:rPr>
        <w:t>12 </w:t>
      </w:r>
      <w:r w:rsidRPr="001E5732">
        <w:rPr>
          <w:rFonts w:ascii="Trebuchet MS" w:hAnsi="Trebuchet MS"/>
          <w:lang w:val="de-DE"/>
        </w:rPr>
        <w:t>Da</w:t>
      </w:r>
      <w:r>
        <w:rPr>
          <w:rFonts w:ascii="Trebuchet MS" w:hAnsi="Trebuchet MS"/>
          <w:lang w:val="de-DE"/>
        </w:rPr>
        <w:t xml:space="preserve">, als er </w:t>
      </w:r>
      <w:r w:rsidRPr="001E5732">
        <w:rPr>
          <w:rFonts w:ascii="Trebuchet MS" w:hAnsi="Trebuchet MS"/>
          <w:lang w:val="de-DE"/>
        </w:rPr>
        <w:t>das Gesche</w:t>
      </w:r>
      <w:r>
        <w:rPr>
          <w:rFonts w:ascii="Trebuchet MS" w:hAnsi="Trebuchet MS"/>
          <w:lang w:val="de-DE"/>
        </w:rPr>
        <w:t>hene sah, glaubte der Pr</w:t>
      </w:r>
      <w:r w:rsidRPr="00416977">
        <w:rPr>
          <w:rFonts w:ascii="Trebuchet MS" w:hAnsi="Trebuchet MS"/>
          <w:b/>
          <w:lang w:val="de-DE"/>
        </w:rPr>
        <w:t>o</w:t>
      </w:r>
      <w:r>
        <w:rPr>
          <w:rFonts w:ascii="Trebuchet MS" w:hAnsi="Trebuchet MS"/>
          <w:b/>
          <w:lang w:val="de-DE"/>
        </w:rPr>
        <w:softHyphen/>
      </w:r>
      <w:r>
        <w:rPr>
          <w:rFonts w:ascii="Trebuchet MS" w:hAnsi="Trebuchet MS"/>
          <w:lang w:val="de-DE"/>
        </w:rPr>
        <w:t>konsul, erschrocken über die Lehre des Herrn.</w:t>
      </w:r>
    </w:p>
    <w:p w14:paraId="018084A8" w14:textId="77777777" w:rsidR="00C71948" w:rsidRPr="0093340B"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it-IT"/>
        </w:rPr>
      </w:pPr>
      <w:bookmarkStart w:id="572" w:name="_Toc38534955"/>
      <w:r w:rsidRPr="0093340B">
        <w:rPr>
          <w:rFonts w:ascii="Trebuchet MS" w:hAnsi="Trebuchet MS"/>
          <w:bCs w:val="0"/>
          <w:iCs/>
          <w:kern w:val="0"/>
          <w:szCs w:val="24"/>
          <w:lang w:val="it-IT"/>
        </w:rPr>
        <w:t>In Anti</w:t>
      </w:r>
      <w:r w:rsidRPr="00743219">
        <w:rPr>
          <w:rFonts w:ascii="Trebuchet MS" w:hAnsi="Trebuchet MS"/>
          <w:b/>
          <w:bCs w:val="0"/>
          <w:iCs/>
          <w:kern w:val="0"/>
          <w:szCs w:val="24"/>
          <w:lang w:val="it-IT"/>
        </w:rPr>
        <w:t>o</w:t>
      </w:r>
      <w:r w:rsidRPr="0093340B">
        <w:rPr>
          <w:rFonts w:ascii="Trebuchet MS" w:hAnsi="Trebuchet MS"/>
          <w:bCs w:val="0"/>
          <w:iCs/>
          <w:kern w:val="0"/>
          <w:szCs w:val="24"/>
          <w:lang w:val="it-IT"/>
        </w:rPr>
        <w:t xml:space="preserve">chia in </w:t>
      </w:r>
      <w:proofErr w:type="spellStart"/>
      <w:r w:rsidRPr="0093340B">
        <w:rPr>
          <w:rFonts w:ascii="Trebuchet MS" w:hAnsi="Trebuchet MS"/>
          <w:bCs w:val="0"/>
          <w:iCs/>
          <w:kern w:val="0"/>
          <w:szCs w:val="24"/>
          <w:lang w:val="it-IT"/>
        </w:rPr>
        <w:t>Pis</w:t>
      </w:r>
      <w:r w:rsidRPr="00743219">
        <w:rPr>
          <w:rFonts w:ascii="Trebuchet MS" w:hAnsi="Trebuchet MS"/>
          <w:b/>
          <w:bCs w:val="0"/>
          <w:iCs/>
          <w:kern w:val="0"/>
          <w:szCs w:val="24"/>
          <w:lang w:val="it-IT"/>
        </w:rPr>
        <w:t>i</w:t>
      </w:r>
      <w:r w:rsidRPr="0093340B">
        <w:rPr>
          <w:rFonts w:ascii="Trebuchet MS" w:hAnsi="Trebuchet MS"/>
          <w:bCs w:val="0"/>
          <w:iCs/>
          <w:kern w:val="0"/>
          <w:szCs w:val="24"/>
          <w:lang w:val="it-IT"/>
        </w:rPr>
        <w:t>dien</w:t>
      </w:r>
      <w:proofErr w:type="spellEnd"/>
      <w:r>
        <w:rPr>
          <w:rFonts w:ascii="Trebuchet MS" w:hAnsi="Trebuchet MS"/>
          <w:bCs w:val="0"/>
          <w:iCs/>
          <w:kern w:val="0"/>
          <w:szCs w:val="24"/>
          <w:lang w:val="it-IT"/>
        </w:rPr>
        <w:t xml:space="preserve">: </w:t>
      </w:r>
      <w:proofErr w:type="spellStart"/>
      <w:r>
        <w:rPr>
          <w:rFonts w:ascii="Trebuchet MS" w:hAnsi="Trebuchet MS"/>
          <w:bCs w:val="0"/>
          <w:iCs/>
          <w:kern w:val="0"/>
          <w:szCs w:val="24"/>
          <w:lang w:val="it-IT"/>
        </w:rPr>
        <w:t>Ein</w:t>
      </w:r>
      <w:proofErr w:type="spellEnd"/>
      <w:r>
        <w:rPr>
          <w:rFonts w:ascii="Trebuchet MS" w:hAnsi="Trebuchet MS"/>
          <w:bCs w:val="0"/>
          <w:iCs/>
          <w:kern w:val="0"/>
          <w:szCs w:val="24"/>
          <w:lang w:val="it-IT"/>
        </w:rPr>
        <w:t xml:space="preserve"> </w:t>
      </w:r>
      <w:proofErr w:type="spellStart"/>
      <w:r>
        <w:rPr>
          <w:rFonts w:ascii="Trebuchet MS" w:hAnsi="Trebuchet MS"/>
          <w:bCs w:val="0"/>
          <w:iCs/>
          <w:kern w:val="0"/>
          <w:szCs w:val="24"/>
          <w:lang w:val="it-IT"/>
        </w:rPr>
        <w:t>Wort</w:t>
      </w:r>
      <w:proofErr w:type="spellEnd"/>
      <w:r>
        <w:rPr>
          <w:rFonts w:ascii="Trebuchet MS" w:hAnsi="Trebuchet MS"/>
          <w:bCs w:val="0"/>
          <w:iCs/>
          <w:kern w:val="0"/>
          <w:szCs w:val="24"/>
          <w:lang w:val="it-IT"/>
        </w:rPr>
        <w:t xml:space="preserve"> </w:t>
      </w:r>
      <w:proofErr w:type="spellStart"/>
      <w:r>
        <w:rPr>
          <w:rFonts w:ascii="Trebuchet MS" w:hAnsi="Trebuchet MS"/>
          <w:bCs w:val="0"/>
          <w:iCs/>
          <w:kern w:val="0"/>
          <w:szCs w:val="24"/>
          <w:lang w:val="it-IT"/>
        </w:rPr>
        <w:t>des</w:t>
      </w:r>
      <w:proofErr w:type="spellEnd"/>
      <w:r>
        <w:rPr>
          <w:rFonts w:ascii="Trebuchet MS" w:hAnsi="Trebuchet MS"/>
          <w:bCs w:val="0"/>
          <w:iCs/>
          <w:kern w:val="0"/>
          <w:szCs w:val="24"/>
          <w:lang w:val="it-IT"/>
        </w:rPr>
        <w:t xml:space="preserve"> </w:t>
      </w:r>
      <w:proofErr w:type="spellStart"/>
      <w:r>
        <w:rPr>
          <w:rFonts w:ascii="Trebuchet MS" w:hAnsi="Trebuchet MS"/>
          <w:bCs w:val="0"/>
          <w:iCs/>
          <w:kern w:val="0"/>
          <w:szCs w:val="24"/>
          <w:lang w:val="it-IT"/>
        </w:rPr>
        <w:t>Trostes</w:t>
      </w:r>
      <w:proofErr w:type="spellEnd"/>
      <w:r>
        <w:rPr>
          <w:rFonts w:ascii="Trebuchet MS" w:hAnsi="Trebuchet MS"/>
          <w:bCs w:val="0"/>
          <w:iCs/>
          <w:kern w:val="0"/>
          <w:szCs w:val="24"/>
          <w:lang w:val="it-IT"/>
        </w:rPr>
        <w:t xml:space="preserve"> in </w:t>
      </w:r>
      <w:proofErr w:type="spellStart"/>
      <w:r>
        <w:rPr>
          <w:rFonts w:ascii="Trebuchet MS" w:hAnsi="Trebuchet MS"/>
          <w:bCs w:val="0"/>
          <w:iCs/>
          <w:kern w:val="0"/>
          <w:szCs w:val="24"/>
          <w:lang w:val="it-IT"/>
        </w:rPr>
        <w:t>der</w:t>
      </w:r>
      <w:proofErr w:type="spellEnd"/>
      <w:r>
        <w:rPr>
          <w:rFonts w:ascii="Trebuchet MS" w:hAnsi="Trebuchet MS"/>
          <w:bCs w:val="0"/>
          <w:iCs/>
          <w:kern w:val="0"/>
          <w:szCs w:val="24"/>
          <w:lang w:val="it-IT"/>
        </w:rPr>
        <w:t xml:space="preserve"> </w:t>
      </w:r>
      <w:proofErr w:type="spellStart"/>
      <w:r>
        <w:rPr>
          <w:rFonts w:ascii="Trebuchet MS" w:hAnsi="Trebuchet MS"/>
          <w:bCs w:val="0"/>
          <w:iCs/>
          <w:kern w:val="0"/>
          <w:szCs w:val="24"/>
          <w:lang w:val="it-IT"/>
        </w:rPr>
        <w:t>Synagoge</w:t>
      </w:r>
      <w:proofErr w:type="spellEnd"/>
      <w:r>
        <w:rPr>
          <w:rFonts w:ascii="Trebuchet MS" w:hAnsi="Trebuchet MS"/>
          <w:bCs w:val="0"/>
          <w:iCs/>
          <w:kern w:val="0"/>
          <w:szCs w:val="24"/>
          <w:lang w:val="it-IT"/>
        </w:rPr>
        <w:t xml:space="preserve"> (13,13−43</w:t>
      </w:r>
      <w:r w:rsidRPr="0093340B">
        <w:rPr>
          <w:rFonts w:ascii="Trebuchet MS" w:hAnsi="Trebuchet MS"/>
          <w:bCs w:val="0"/>
          <w:iCs/>
          <w:kern w:val="0"/>
          <w:szCs w:val="24"/>
          <w:lang w:val="it-IT"/>
        </w:rPr>
        <w:t>)</w:t>
      </w:r>
      <w:bookmarkEnd w:id="572"/>
    </w:p>
    <w:p w14:paraId="3A6DC466" w14:textId="77777777" w:rsidR="00C71948" w:rsidRPr="0093340B" w:rsidRDefault="00C71948" w:rsidP="006374C6">
      <w:pPr>
        <w:pStyle w:val="Randverweis"/>
        <w:framePr w:wrap="around"/>
      </w:pPr>
      <w:r w:rsidRPr="0093340B">
        <w:t>13: 13,5</w:t>
      </w:r>
    </w:p>
    <w:p w14:paraId="20144CB5" w14:textId="77777777" w:rsidR="00C71948" w:rsidRDefault="00C71948" w:rsidP="006374C6">
      <w:pPr>
        <w:pStyle w:val="Randverweis"/>
        <w:framePr w:wrap="around"/>
      </w:pPr>
      <w:r w:rsidRPr="0093340B">
        <w:t>14: 15,21;</w:t>
      </w:r>
    </w:p>
    <w:p w14:paraId="45CF7DEA" w14:textId="77777777" w:rsidR="00C71948" w:rsidRPr="0093340B" w:rsidRDefault="00C71948" w:rsidP="006374C6">
      <w:pPr>
        <w:pStyle w:val="Randverweis"/>
        <w:framePr w:wrap="around"/>
      </w:pPr>
      <w:proofErr w:type="spellStart"/>
      <w:r w:rsidRPr="0093340B">
        <w:t>Lk</w:t>
      </w:r>
      <w:proofErr w:type="spellEnd"/>
      <w:r w:rsidRPr="0093340B">
        <w:t xml:space="preserve"> 4,16f</w:t>
      </w:r>
    </w:p>
    <w:p w14:paraId="441E62C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Die um Paulus waren, fuhren von P</w:t>
      </w:r>
      <w:r w:rsidRPr="00DB223C">
        <w:rPr>
          <w:rFonts w:ascii="Trebuchet MS" w:hAnsi="Trebuchet MS"/>
          <w:b/>
          <w:lang w:val="de-DE"/>
        </w:rPr>
        <w:t>a</w:t>
      </w:r>
      <w:r w:rsidRPr="001E5732">
        <w:rPr>
          <w:rFonts w:ascii="Trebuchet MS" w:hAnsi="Trebuchet MS"/>
          <w:lang w:val="de-DE"/>
        </w:rPr>
        <w:t xml:space="preserve">phos ab und kamen nach </w:t>
      </w:r>
      <w:proofErr w:type="spellStart"/>
      <w:r w:rsidRPr="001E5732">
        <w:rPr>
          <w:rFonts w:ascii="Trebuchet MS" w:hAnsi="Trebuchet MS"/>
          <w:lang w:val="de-DE"/>
        </w:rPr>
        <w:t>P</w:t>
      </w:r>
      <w:r w:rsidRPr="00743219">
        <w:rPr>
          <w:rFonts w:ascii="Trebuchet MS" w:hAnsi="Trebuchet MS"/>
          <w:b/>
          <w:lang w:val="de-DE"/>
        </w:rPr>
        <w:t>e</w:t>
      </w:r>
      <w:r w:rsidRPr="001E5732">
        <w:rPr>
          <w:rFonts w:ascii="Trebuchet MS" w:hAnsi="Trebuchet MS"/>
          <w:lang w:val="de-DE"/>
        </w:rPr>
        <w:t>rge</w:t>
      </w:r>
      <w:proofErr w:type="spellEnd"/>
      <w:r w:rsidRPr="001E5732">
        <w:rPr>
          <w:rFonts w:ascii="Trebuchet MS" w:hAnsi="Trebuchet MS"/>
          <w:lang w:val="de-DE"/>
        </w:rPr>
        <w:t xml:space="preserve"> in </w:t>
      </w:r>
      <w:proofErr w:type="spellStart"/>
      <w:r w:rsidRPr="001E5732">
        <w:rPr>
          <w:rFonts w:ascii="Trebuchet MS" w:hAnsi="Trebuchet MS"/>
          <w:lang w:val="de-DE"/>
        </w:rPr>
        <w:t>Pamph</w:t>
      </w:r>
      <w:r w:rsidRPr="00743219">
        <w:rPr>
          <w:rFonts w:ascii="Trebuchet MS" w:hAnsi="Trebuchet MS"/>
          <w:b/>
          <w:lang w:val="de-DE"/>
        </w:rPr>
        <w:t>y</w:t>
      </w:r>
      <w:r w:rsidRPr="001E5732">
        <w:rPr>
          <w:rFonts w:ascii="Trebuchet MS" w:hAnsi="Trebuchet MS"/>
          <w:lang w:val="de-DE"/>
        </w:rPr>
        <w:t>lien</w:t>
      </w:r>
      <w:proofErr w:type="spellEnd"/>
      <w:r w:rsidRPr="001E5732">
        <w:rPr>
          <w:rFonts w:ascii="Trebuchet MS" w:hAnsi="Trebuchet MS"/>
          <w:lang w:val="de-DE"/>
        </w:rPr>
        <w:t>. Johannes trennte sich von ihnen und kehrte nach Jer</w:t>
      </w:r>
      <w:r w:rsidRPr="00C9291C">
        <w:rPr>
          <w:rFonts w:ascii="Trebuchet MS" w:hAnsi="Trebuchet MS"/>
          <w:b/>
          <w:bCs/>
          <w:lang w:val="de-DE"/>
        </w:rPr>
        <w:t>u</w:t>
      </w:r>
      <w:r w:rsidRPr="001E5732">
        <w:rPr>
          <w:rFonts w:ascii="Trebuchet MS" w:hAnsi="Trebuchet MS"/>
          <w:lang w:val="de-DE"/>
        </w:rPr>
        <w:t>salem zurück.</w:t>
      </w:r>
      <w:r w:rsidRPr="001E5732">
        <w:rPr>
          <w:rStyle w:val="Funotenzeichen"/>
          <w:rFonts w:ascii="Trebuchet MS" w:hAnsi="Trebuchet MS" w:cs="Arial"/>
          <w:lang w:val="de-DE"/>
        </w:rPr>
        <w:footnoteReference w:id="606"/>
      </w:r>
      <w:r w:rsidRPr="001E5732">
        <w:rPr>
          <w:rFonts w:ascii="Trebuchet MS" w:hAnsi="Trebuchet MS"/>
          <w:lang w:val="de-DE"/>
        </w:rPr>
        <w:t xml:space="preserve"> </w:t>
      </w:r>
      <w:r w:rsidRPr="001E5732">
        <w:rPr>
          <w:rFonts w:ascii="Trebuchet MS" w:hAnsi="Trebuchet MS"/>
          <w:vertAlign w:val="superscript"/>
          <w:lang w:val="de-DE"/>
        </w:rPr>
        <w:t>14 </w:t>
      </w:r>
      <w:r w:rsidRPr="00B855AC">
        <w:rPr>
          <w:rFonts w:ascii="Trebuchet MS" w:hAnsi="Trebuchet MS"/>
          <w:i/>
          <w:lang w:val="de-DE"/>
        </w:rPr>
        <w:t>Sie</w:t>
      </w:r>
      <w:r>
        <w:rPr>
          <w:rFonts w:ascii="Trebuchet MS" w:hAnsi="Trebuchet MS"/>
          <w:lang w:val="de-DE"/>
        </w:rPr>
        <w:t xml:space="preserve"> </w:t>
      </w:r>
      <w:r w:rsidRPr="001E5732">
        <w:rPr>
          <w:rFonts w:ascii="Trebuchet MS" w:hAnsi="Trebuchet MS"/>
          <w:lang w:val="de-DE"/>
        </w:rPr>
        <w:t xml:space="preserve">zogen von </w:t>
      </w:r>
      <w:proofErr w:type="spellStart"/>
      <w:r w:rsidRPr="001E5732">
        <w:rPr>
          <w:rFonts w:ascii="Trebuchet MS" w:hAnsi="Trebuchet MS"/>
          <w:lang w:val="de-DE"/>
        </w:rPr>
        <w:t>P</w:t>
      </w:r>
      <w:r w:rsidRPr="00AC53C9">
        <w:rPr>
          <w:rFonts w:ascii="Trebuchet MS" w:hAnsi="Trebuchet MS"/>
          <w:b/>
          <w:bCs/>
          <w:lang w:val="de-DE"/>
        </w:rPr>
        <w:t>e</w:t>
      </w:r>
      <w:r w:rsidRPr="001E5732">
        <w:rPr>
          <w:rFonts w:ascii="Trebuchet MS" w:hAnsi="Trebuchet MS"/>
          <w:lang w:val="de-DE"/>
        </w:rPr>
        <w:t>rge</w:t>
      </w:r>
      <w:proofErr w:type="spellEnd"/>
      <w:r w:rsidRPr="001E5732">
        <w:rPr>
          <w:rFonts w:ascii="Trebuchet MS" w:hAnsi="Trebuchet MS"/>
          <w:lang w:val="de-DE"/>
        </w:rPr>
        <w:t xml:space="preserve"> aus umher und kamen in das </w:t>
      </w:r>
      <w:proofErr w:type="spellStart"/>
      <w:r w:rsidRPr="001E5732">
        <w:rPr>
          <w:rFonts w:ascii="Trebuchet MS" w:hAnsi="Trebuchet MS"/>
          <w:lang w:val="de-DE"/>
        </w:rPr>
        <w:t>pis</w:t>
      </w:r>
      <w:r w:rsidRPr="00AC53C9">
        <w:rPr>
          <w:rFonts w:ascii="Trebuchet MS" w:hAnsi="Trebuchet MS"/>
          <w:b/>
          <w:bCs/>
          <w:lang w:val="de-DE"/>
        </w:rPr>
        <w:t>i</w:t>
      </w:r>
      <w:r w:rsidRPr="001E5732">
        <w:rPr>
          <w:rFonts w:ascii="Trebuchet MS" w:hAnsi="Trebuchet MS"/>
          <w:lang w:val="de-DE"/>
        </w:rPr>
        <w:t>dische</w:t>
      </w:r>
      <w:proofErr w:type="spellEnd"/>
      <w:r w:rsidRPr="001E5732">
        <w:rPr>
          <w:rFonts w:ascii="Trebuchet MS" w:hAnsi="Trebuchet MS"/>
          <w:lang w:val="de-DE"/>
        </w:rPr>
        <w:t xml:space="preserve"> Anti</w:t>
      </w:r>
      <w:r w:rsidRPr="00743219">
        <w:rPr>
          <w:rFonts w:ascii="Trebuchet MS" w:hAnsi="Trebuchet MS"/>
          <w:b/>
          <w:lang w:val="de-DE"/>
        </w:rPr>
        <w:t>o</w:t>
      </w:r>
      <w:r w:rsidRPr="001E5732">
        <w:rPr>
          <w:rFonts w:ascii="Trebuchet MS" w:hAnsi="Trebuchet MS"/>
          <w:lang w:val="de-DE"/>
        </w:rPr>
        <w:t xml:space="preserve">chia. Und sie gingen am </w:t>
      </w:r>
      <w:proofErr w:type="spellStart"/>
      <w:r w:rsidRPr="001E5732">
        <w:rPr>
          <w:rFonts w:ascii="Trebuchet MS" w:hAnsi="Trebuchet MS"/>
          <w:lang w:val="de-DE"/>
        </w:rPr>
        <w:t>Sabbat</w:t>
      </w:r>
      <w:r>
        <w:rPr>
          <w:rFonts w:ascii="Trebuchet MS" w:hAnsi="Trebuchet MS"/>
          <w:lang w:val="de-DE"/>
        </w:rPr>
        <w:t>s</w:t>
      </w:r>
      <w:r>
        <w:rPr>
          <w:rFonts w:ascii="Trebuchet MS" w:hAnsi="Trebuchet MS"/>
          <w:lang w:val="de-DE"/>
        </w:rPr>
        <w:softHyphen/>
      </w:r>
      <w:r w:rsidRPr="001E5732">
        <w:rPr>
          <w:rFonts w:ascii="Trebuchet MS" w:hAnsi="Trebuchet MS"/>
          <w:lang w:val="de-DE"/>
        </w:rPr>
        <w:t>tag</w:t>
      </w:r>
      <w:proofErr w:type="spellEnd"/>
      <w:r w:rsidRPr="001E5732">
        <w:rPr>
          <w:rFonts w:ascii="Trebuchet MS" w:hAnsi="Trebuchet MS"/>
          <w:lang w:val="de-DE"/>
        </w:rPr>
        <w:t xml:space="preserve"> in die Synag</w:t>
      </w:r>
      <w:r w:rsidRPr="00675F81">
        <w:rPr>
          <w:rFonts w:ascii="Trebuchet MS" w:hAnsi="Trebuchet MS"/>
          <w:b/>
          <w:bCs/>
          <w:lang w:val="de-DE"/>
        </w:rPr>
        <w:t>o</w:t>
      </w:r>
      <w:r w:rsidRPr="001E5732">
        <w:rPr>
          <w:rFonts w:ascii="Trebuchet MS" w:hAnsi="Trebuchet MS"/>
          <w:lang w:val="de-DE"/>
        </w:rPr>
        <w:t xml:space="preserve">ge und setzten sich. </w:t>
      </w:r>
      <w:r w:rsidRPr="001E5732">
        <w:rPr>
          <w:rFonts w:ascii="Trebuchet MS" w:hAnsi="Trebuchet MS"/>
          <w:vertAlign w:val="superscript"/>
          <w:lang w:val="de-DE"/>
        </w:rPr>
        <w:t>15 </w:t>
      </w:r>
      <w:r w:rsidRPr="001E5732">
        <w:rPr>
          <w:rFonts w:ascii="Trebuchet MS" w:hAnsi="Trebuchet MS"/>
          <w:lang w:val="de-DE"/>
        </w:rPr>
        <w:t>Nach der Verlesung des Gesetzes und der Propheten sandten die Synag</w:t>
      </w:r>
      <w:r w:rsidRPr="00675F81">
        <w:rPr>
          <w:rFonts w:ascii="Trebuchet MS" w:hAnsi="Trebuchet MS"/>
          <w:b/>
          <w:bCs/>
          <w:lang w:val="de-DE"/>
        </w:rPr>
        <w:t>o</w:t>
      </w:r>
      <w:r w:rsidRPr="001E5732">
        <w:rPr>
          <w:rFonts w:ascii="Trebuchet MS" w:hAnsi="Trebuchet MS"/>
          <w:lang w:val="de-DE"/>
        </w:rPr>
        <w:t xml:space="preserve">genvorsteher zu ihnen und sagten: „Männer, Brüder! Wenn es bei euch ein Wort des Trostes an das Volk gibt, sprecht!“ </w:t>
      </w:r>
      <w:r w:rsidRPr="001E5732">
        <w:rPr>
          <w:rFonts w:ascii="Trebuchet MS" w:hAnsi="Trebuchet MS"/>
          <w:vertAlign w:val="superscript"/>
          <w:lang w:val="de-DE"/>
        </w:rPr>
        <w:t>16 </w:t>
      </w:r>
      <w:r w:rsidRPr="001E5732">
        <w:rPr>
          <w:rFonts w:ascii="Trebuchet MS" w:hAnsi="Trebuchet MS"/>
          <w:lang w:val="de-DE"/>
        </w:rPr>
        <w:t>Paulus stand auf und beruhigte mit der Hand und sagte:</w:t>
      </w:r>
    </w:p>
    <w:p w14:paraId="5CBF83C4" w14:textId="77777777" w:rsidR="00C71948" w:rsidRPr="009C3508" w:rsidRDefault="00C71948" w:rsidP="006374C6">
      <w:pPr>
        <w:pStyle w:val="Randverweis"/>
        <w:framePr w:wrap="around"/>
        <w:rPr>
          <w:lang w:val="fr-FR"/>
        </w:rPr>
      </w:pPr>
      <w:r w:rsidRPr="009C3508">
        <w:rPr>
          <w:lang w:val="fr-FR"/>
        </w:rPr>
        <w:t>17: Ex 6,1.6</w:t>
      </w:r>
    </w:p>
    <w:p w14:paraId="3A2EE77F" w14:textId="77777777" w:rsidR="00C71948" w:rsidRPr="009C3508" w:rsidRDefault="00C71948" w:rsidP="006374C6">
      <w:pPr>
        <w:pStyle w:val="Randverweis"/>
        <w:framePr w:wrap="around"/>
        <w:rPr>
          <w:lang w:val="fr-FR"/>
        </w:rPr>
      </w:pPr>
      <w:r w:rsidRPr="009C3508">
        <w:rPr>
          <w:lang w:val="fr-FR"/>
        </w:rPr>
        <w:t xml:space="preserve">18: Ex 16,35; </w:t>
      </w:r>
      <w:proofErr w:type="spellStart"/>
      <w:r w:rsidRPr="009C3508">
        <w:rPr>
          <w:lang w:val="fr-FR"/>
        </w:rPr>
        <w:t>Num</w:t>
      </w:r>
      <w:proofErr w:type="spellEnd"/>
      <w:r w:rsidRPr="009C3508">
        <w:rPr>
          <w:lang w:val="fr-FR"/>
        </w:rPr>
        <w:t xml:space="preserve"> 14,34;</w:t>
      </w:r>
    </w:p>
    <w:p w14:paraId="3473BF31" w14:textId="77777777" w:rsidR="00C71948" w:rsidRPr="009C3508" w:rsidRDefault="00C71948" w:rsidP="006374C6">
      <w:pPr>
        <w:pStyle w:val="Randverweis"/>
        <w:framePr w:wrap="around"/>
        <w:rPr>
          <w:lang w:val="fr-FR"/>
        </w:rPr>
      </w:pPr>
      <w:proofErr w:type="spellStart"/>
      <w:r w:rsidRPr="009C3508">
        <w:rPr>
          <w:lang w:val="fr-FR"/>
        </w:rPr>
        <w:t>Dtn</w:t>
      </w:r>
      <w:proofErr w:type="spellEnd"/>
      <w:r w:rsidRPr="009C3508">
        <w:rPr>
          <w:lang w:val="fr-FR"/>
        </w:rPr>
        <w:t xml:space="preserve"> 1,31; 7,1</w:t>
      </w:r>
    </w:p>
    <w:p w14:paraId="577A7C49" w14:textId="77777777" w:rsidR="00C71948" w:rsidRPr="009C3508" w:rsidRDefault="00C71948" w:rsidP="006374C6">
      <w:pPr>
        <w:pStyle w:val="Randverweis"/>
        <w:framePr w:wrap="around"/>
        <w:rPr>
          <w:lang w:val="fr-FR"/>
        </w:rPr>
      </w:pPr>
      <w:r w:rsidRPr="009C3508">
        <w:rPr>
          <w:lang w:val="fr-FR"/>
        </w:rPr>
        <w:t>21: 1 Sam 8,5; 10,21.24</w:t>
      </w:r>
    </w:p>
    <w:p w14:paraId="10FEF349" w14:textId="77777777" w:rsidR="00C71948" w:rsidRPr="00E22C04" w:rsidRDefault="00C71948" w:rsidP="006374C6">
      <w:pPr>
        <w:pStyle w:val="Randverweis"/>
        <w:framePr w:wrap="around"/>
      </w:pPr>
      <w:r w:rsidRPr="00E22C04">
        <w:t>22: Ps 89,21;</w:t>
      </w:r>
    </w:p>
    <w:p w14:paraId="1FC7E72D" w14:textId="77777777" w:rsidR="00C71948" w:rsidRPr="00E22C04" w:rsidRDefault="00C71948" w:rsidP="006374C6">
      <w:pPr>
        <w:pStyle w:val="Randverweis"/>
        <w:framePr w:wrap="around"/>
      </w:pPr>
      <w:r w:rsidRPr="00E22C04">
        <w:t>1 Sam 13,14;</w:t>
      </w:r>
    </w:p>
    <w:p w14:paraId="52FC70E7" w14:textId="77777777" w:rsidR="00C71948" w:rsidRPr="0093340B" w:rsidRDefault="00C71948" w:rsidP="006374C6">
      <w:pPr>
        <w:pStyle w:val="Randverweis"/>
        <w:framePr w:wrap="around"/>
      </w:pPr>
      <w:proofErr w:type="spellStart"/>
      <w:r w:rsidRPr="0093340B">
        <w:t>Jes</w:t>
      </w:r>
      <w:proofErr w:type="spellEnd"/>
      <w:r w:rsidRPr="0093340B">
        <w:t xml:space="preserve"> 44,28;</w:t>
      </w:r>
    </w:p>
    <w:p w14:paraId="398439AA" w14:textId="77777777" w:rsidR="00C71948" w:rsidRPr="0093340B" w:rsidRDefault="00C71948" w:rsidP="006374C6">
      <w:pPr>
        <w:pStyle w:val="Randverweis"/>
        <w:framePr w:wrap="around"/>
      </w:pPr>
      <w:r w:rsidRPr="0093340B">
        <w:t>2 Sam 7,12;</w:t>
      </w:r>
    </w:p>
    <w:p w14:paraId="20A5103E" w14:textId="77777777" w:rsidR="00C71948" w:rsidRPr="0093340B" w:rsidRDefault="00C71948" w:rsidP="006374C6">
      <w:pPr>
        <w:pStyle w:val="Randverweis"/>
        <w:framePr w:wrap="around"/>
      </w:pPr>
      <w:proofErr w:type="spellStart"/>
      <w:r w:rsidRPr="0093340B">
        <w:t>Jes</w:t>
      </w:r>
      <w:proofErr w:type="spellEnd"/>
      <w:r w:rsidRPr="0093340B">
        <w:t xml:space="preserve"> 11,1</w:t>
      </w:r>
    </w:p>
    <w:p w14:paraId="776CDA0F" w14:textId="77777777" w:rsidR="00C71948" w:rsidRDefault="00C71948" w:rsidP="00C71948">
      <w:pPr>
        <w:pStyle w:val="Textkrper"/>
        <w:spacing w:after="80" w:line="280" w:lineRule="atLeast"/>
        <w:ind w:firstLine="284"/>
        <w:jc w:val="both"/>
        <w:rPr>
          <w:rFonts w:ascii="Trebuchet MS" w:hAnsi="Trebuchet MS"/>
          <w:lang w:val="de-DE"/>
        </w:rPr>
      </w:pPr>
      <w:r>
        <w:rPr>
          <w:rFonts w:ascii="Trebuchet MS" w:hAnsi="Trebuchet MS"/>
          <w:lang w:val="de-DE"/>
        </w:rPr>
        <w:t>„</w:t>
      </w:r>
      <w:r w:rsidRPr="001E5732">
        <w:rPr>
          <w:rFonts w:ascii="Trebuchet MS" w:hAnsi="Trebuchet MS"/>
          <w:lang w:val="de-DE"/>
        </w:rPr>
        <w:t>Israel</w:t>
      </w:r>
      <w:r w:rsidRPr="00897706">
        <w:rPr>
          <w:rFonts w:ascii="Trebuchet MS" w:hAnsi="Trebuchet MS"/>
          <w:b/>
          <w:bCs/>
          <w:lang w:val="de-DE"/>
        </w:rPr>
        <w:t>i</w:t>
      </w:r>
      <w:r w:rsidRPr="001E5732">
        <w:rPr>
          <w:rFonts w:ascii="Trebuchet MS" w:hAnsi="Trebuchet MS"/>
          <w:lang w:val="de-DE"/>
        </w:rPr>
        <w:t>t</w:t>
      </w:r>
      <w:r>
        <w:rPr>
          <w:rFonts w:ascii="Trebuchet MS" w:hAnsi="Trebuchet MS"/>
          <w:lang w:val="de-DE"/>
        </w:rPr>
        <w:t>ische Männer</w:t>
      </w:r>
      <w:r w:rsidRPr="001E5732">
        <w:rPr>
          <w:rFonts w:ascii="Trebuchet MS" w:hAnsi="Trebuchet MS"/>
          <w:lang w:val="de-DE"/>
        </w:rPr>
        <w:t xml:space="preserve"> und </w:t>
      </w:r>
      <w:r>
        <w:rPr>
          <w:rFonts w:ascii="Trebuchet MS" w:hAnsi="Trebuchet MS"/>
          <w:lang w:val="de-DE"/>
        </w:rPr>
        <w:t>Gottesfürchtige</w:t>
      </w:r>
      <w:r>
        <w:rPr>
          <w:rStyle w:val="Funotenzeichen"/>
          <w:rFonts w:ascii="Trebuchet MS" w:hAnsi="Trebuchet MS"/>
          <w:lang w:val="de-DE"/>
        </w:rPr>
        <w:footnoteReference w:id="607"/>
      </w:r>
      <w:r w:rsidRPr="001E5732">
        <w:rPr>
          <w:rFonts w:ascii="Trebuchet MS" w:hAnsi="Trebuchet MS"/>
          <w:lang w:val="de-DE"/>
        </w:rPr>
        <w:t xml:space="preserve">, hört! </w:t>
      </w:r>
      <w:r w:rsidRPr="001E5732">
        <w:rPr>
          <w:rFonts w:ascii="Trebuchet MS" w:hAnsi="Trebuchet MS"/>
          <w:vertAlign w:val="superscript"/>
          <w:lang w:val="de-DE"/>
        </w:rPr>
        <w:t>17 </w:t>
      </w:r>
      <w:r w:rsidRPr="001E5732">
        <w:rPr>
          <w:rFonts w:ascii="Trebuchet MS" w:hAnsi="Trebuchet MS"/>
          <w:lang w:val="de-DE"/>
        </w:rPr>
        <w:t xml:space="preserve">Der Gott dieses Volkes </w:t>
      </w:r>
      <w:r w:rsidRPr="00950B1E">
        <w:rPr>
          <w:rFonts w:ascii="Trebuchet MS" w:hAnsi="Trebuchet MS"/>
          <w:b/>
          <w:bCs/>
          <w:lang w:val="de-DE"/>
        </w:rPr>
        <w:t>I</w:t>
      </w:r>
      <w:r w:rsidRPr="001E5732">
        <w:rPr>
          <w:rFonts w:ascii="Trebuchet MS" w:hAnsi="Trebuchet MS"/>
          <w:lang w:val="de-DE"/>
        </w:rPr>
        <w:t>srael hat unsere Väter erwähl</w:t>
      </w:r>
      <w:r>
        <w:rPr>
          <w:rFonts w:ascii="Trebuchet MS" w:hAnsi="Trebuchet MS"/>
          <w:lang w:val="de-DE"/>
        </w:rPr>
        <w:t>t und das Volk in der Fremde in Ägyptens Land erhöht</w:t>
      </w:r>
      <w:r w:rsidRPr="001E5732">
        <w:rPr>
          <w:rFonts w:ascii="Trebuchet MS" w:hAnsi="Trebuchet MS"/>
          <w:lang w:val="de-DE"/>
        </w:rPr>
        <w:t xml:space="preserve"> und </w:t>
      </w:r>
      <w:r>
        <w:rPr>
          <w:rFonts w:ascii="Trebuchet MS" w:hAnsi="Trebuchet MS"/>
          <w:lang w:val="de-DE"/>
        </w:rPr>
        <w:t xml:space="preserve">sie mit erhobenem Arm </w:t>
      </w:r>
      <w:r w:rsidRPr="001E5732">
        <w:rPr>
          <w:rFonts w:ascii="Trebuchet MS" w:hAnsi="Trebuchet MS"/>
          <w:lang w:val="de-DE"/>
        </w:rPr>
        <w:t xml:space="preserve">aus ihm herausgeführt. </w:t>
      </w:r>
      <w:r w:rsidRPr="001E5732">
        <w:rPr>
          <w:rFonts w:ascii="Trebuchet MS" w:hAnsi="Trebuchet MS"/>
          <w:vertAlign w:val="superscript"/>
          <w:lang w:val="de-DE"/>
        </w:rPr>
        <w:t>18 </w:t>
      </w:r>
      <w:r w:rsidRPr="001E5732">
        <w:rPr>
          <w:rFonts w:ascii="Trebuchet MS" w:hAnsi="Trebuchet MS"/>
          <w:lang w:val="de-DE"/>
        </w:rPr>
        <w:t xml:space="preserve">Und eine </w:t>
      </w:r>
      <w:r>
        <w:rPr>
          <w:rFonts w:ascii="Trebuchet MS" w:hAnsi="Trebuchet MS"/>
          <w:lang w:val="de-DE"/>
        </w:rPr>
        <w:t xml:space="preserve">um vierzigjährige Zeit </w:t>
      </w:r>
      <w:r w:rsidRPr="001E5732">
        <w:rPr>
          <w:rFonts w:ascii="Trebuchet MS" w:hAnsi="Trebuchet MS"/>
          <w:lang w:val="de-DE"/>
        </w:rPr>
        <w:t xml:space="preserve">hat er sie in der </w:t>
      </w:r>
      <w:r>
        <w:rPr>
          <w:rFonts w:ascii="Trebuchet MS" w:hAnsi="Trebuchet MS"/>
          <w:lang w:val="de-DE"/>
        </w:rPr>
        <w:t>Einöde</w:t>
      </w:r>
      <w:r w:rsidRPr="001E5732">
        <w:rPr>
          <w:rFonts w:ascii="Trebuchet MS" w:hAnsi="Trebuchet MS"/>
          <w:lang w:val="de-DE"/>
        </w:rPr>
        <w:t xml:space="preserve"> ertragen. </w:t>
      </w:r>
      <w:r w:rsidRPr="001E5732">
        <w:rPr>
          <w:rFonts w:ascii="Trebuchet MS" w:hAnsi="Trebuchet MS"/>
          <w:vertAlign w:val="superscript"/>
          <w:lang w:val="de-DE"/>
        </w:rPr>
        <w:t>19 </w:t>
      </w:r>
      <w:r w:rsidRPr="001E5732">
        <w:rPr>
          <w:rFonts w:ascii="Trebuchet MS" w:hAnsi="Trebuchet MS"/>
          <w:lang w:val="de-DE"/>
        </w:rPr>
        <w:t xml:space="preserve">Und er </w:t>
      </w:r>
      <w:r>
        <w:rPr>
          <w:rFonts w:ascii="Trebuchet MS" w:hAnsi="Trebuchet MS"/>
          <w:lang w:val="de-DE"/>
        </w:rPr>
        <w:t xml:space="preserve">holte </w:t>
      </w:r>
      <w:r w:rsidRPr="001E5732">
        <w:rPr>
          <w:rFonts w:ascii="Trebuchet MS" w:hAnsi="Trebuchet MS"/>
          <w:lang w:val="de-DE"/>
        </w:rPr>
        <w:t>sieben Völker im Land K</w:t>
      </w:r>
      <w:r w:rsidRPr="00950B1E">
        <w:rPr>
          <w:rFonts w:ascii="Trebuchet MS" w:hAnsi="Trebuchet MS"/>
          <w:b/>
          <w:bCs/>
          <w:lang w:val="de-DE"/>
        </w:rPr>
        <w:t>a</w:t>
      </w:r>
      <w:r w:rsidRPr="001E5732">
        <w:rPr>
          <w:rFonts w:ascii="Trebuchet MS" w:hAnsi="Trebuchet MS"/>
          <w:lang w:val="de-DE"/>
        </w:rPr>
        <w:t xml:space="preserve">naan </w:t>
      </w:r>
      <w:r>
        <w:rPr>
          <w:rFonts w:ascii="Trebuchet MS" w:hAnsi="Trebuchet MS"/>
          <w:lang w:val="de-DE"/>
        </w:rPr>
        <w:t xml:space="preserve">herunter </w:t>
      </w:r>
      <w:r w:rsidRPr="001E5732">
        <w:rPr>
          <w:rFonts w:ascii="Trebuchet MS" w:hAnsi="Trebuchet MS"/>
          <w:lang w:val="de-DE"/>
        </w:rPr>
        <w:t xml:space="preserve">und wies ihnen </w:t>
      </w:r>
      <w:r w:rsidRPr="00CC5EBF">
        <w:rPr>
          <w:rFonts w:ascii="Trebuchet MS" w:hAnsi="Trebuchet MS"/>
          <w:i/>
          <w:iCs/>
          <w:lang w:val="de-DE"/>
        </w:rPr>
        <w:t>ihr</w:t>
      </w:r>
      <w:r w:rsidRPr="001E5732">
        <w:rPr>
          <w:rFonts w:ascii="Trebuchet MS" w:hAnsi="Trebuchet MS"/>
          <w:lang w:val="de-DE"/>
        </w:rPr>
        <w:t xml:space="preserve"> Land als Besitz zu, </w:t>
      </w:r>
      <w:r w:rsidRPr="001E5732">
        <w:rPr>
          <w:rFonts w:ascii="Trebuchet MS" w:hAnsi="Trebuchet MS"/>
          <w:vertAlign w:val="superscript"/>
          <w:lang w:val="de-DE"/>
        </w:rPr>
        <w:t>20 </w:t>
      </w:r>
      <w:r w:rsidRPr="001E5732">
        <w:rPr>
          <w:rFonts w:ascii="Trebuchet MS" w:hAnsi="Trebuchet MS"/>
          <w:lang w:val="de-DE"/>
        </w:rPr>
        <w:t>während etwa vierhundertfünfzig Jahren. Und danach gab er Richter bis zum Propheten S</w:t>
      </w:r>
      <w:r w:rsidRPr="00950B1E">
        <w:rPr>
          <w:rFonts w:ascii="Trebuchet MS" w:hAnsi="Trebuchet MS"/>
          <w:b/>
          <w:bCs/>
          <w:lang w:val="de-DE"/>
        </w:rPr>
        <w:t>a</w:t>
      </w:r>
      <w:r w:rsidRPr="001E5732">
        <w:rPr>
          <w:rFonts w:ascii="Trebuchet MS" w:hAnsi="Trebuchet MS"/>
          <w:lang w:val="de-DE"/>
        </w:rPr>
        <w:t xml:space="preserve">muel. </w:t>
      </w:r>
      <w:r w:rsidRPr="001E5732">
        <w:rPr>
          <w:rFonts w:ascii="Trebuchet MS" w:hAnsi="Trebuchet MS"/>
          <w:vertAlign w:val="superscript"/>
          <w:lang w:val="de-DE"/>
        </w:rPr>
        <w:t>21 </w:t>
      </w:r>
      <w:r w:rsidRPr="001E5732">
        <w:rPr>
          <w:rFonts w:ascii="Trebuchet MS" w:hAnsi="Trebuchet MS"/>
          <w:lang w:val="de-DE"/>
        </w:rPr>
        <w:t xml:space="preserve">Und von da an forderten sie einen König, und Gott gab ihnen Saul, Sohn </w:t>
      </w:r>
      <w:proofErr w:type="spellStart"/>
      <w:r w:rsidRPr="001E5732">
        <w:rPr>
          <w:rFonts w:ascii="Trebuchet MS" w:hAnsi="Trebuchet MS"/>
          <w:lang w:val="de-DE"/>
        </w:rPr>
        <w:t>Kischs</w:t>
      </w:r>
      <w:proofErr w:type="spellEnd"/>
      <w:r w:rsidRPr="001E5732">
        <w:rPr>
          <w:rFonts w:ascii="Trebuchet MS" w:hAnsi="Trebuchet MS"/>
          <w:lang w:val="de-DE"/>
        </w:rPr>
        <w:t>, einen Mann aus dem Stamm B</w:t>
      </w:r>
      <w:r w:rsidRPr="0009096F">
        <w:rPr>
          <w:rFonts w:ascii="Trebuchet MS" w:hAnsi="Trebuchet MS"/>
          <w:b/>
          <w:bCs/>
          <w:lang w:val="de-DE"/>
        </w:rPr>
        <w:t>e</w:t>
      </w:r>
      <w:r w:rsidRPr="001E5732">
        <w:rPr>
          <w:rFonts w:ascii="Trebuchet MS" w:hAnsi="Trebuchet MS"/>
          <w:lang w:val="de-DE"/>
        </w:rPr>
        <w:t xml:space="preserve">njamin, vierzig Jahre. </w:t>
      </w:r>
      <w:r w:rsidRPr="001E5732">
        <w:rPr>
          <w:rFonts w:ascii="Trebuchet MS" w:hAnsi="Trebuchet MS"/>
          <w:vertAlign w:val="superscript"/>
          <w:lang w:val="de-DE"/>
        </w:rPr>
        <w:t>22 </w:t>
      </w:r>
      <w:r>
        <w:rPr>
          <w:rFonts w:ascii="Trebuchet MS" w:hAnsi="Trebuchet MS"/>
          <w:lang w:val="de-DE"/>
        </w:rPr>
        <w:t xml:space="preserve">Und </w:t>
      </w:r>
      <w:r w:rsidRPr="001E5732">
        <w:rPr>
          <w:rFonts w:ascii="Trebuchet MS" w:hAnsi="Trebuchet MS"/>
          <w:lang w:val="de-DE"/>
        </w:rPr>
        <w:t xml:space="preserve">er </w:t>
      </w:r>
      <w:r>
        <w:rPr>
          <w:rFonts w:ascii="Trebuchet MS" w:hAnsi="Trebuchet MS"/>
          <w:lang w:val="de-DE"/>
        </w:rPr>
        <w:t xml:space="preserve">setzte </w:t>
      </w:r>
      <w:r w:rsidRPr="001E5732">
        <w:rPr>
          <w:rFonts w:ascii="Trebuchet MS" w:hAnsi="Trebuchet MS"/>
          <w:lang w:val="de-DE"/>
        </w:rPr>
        <w:t>ihn ab</w:t>
      </w:r>
      <w:r>
        <w:rPr>
          <w:rFonts w:ascii="Trebuchet MS" w:hAnsi="Trebuchet MS"/>
          <w:lang w:val="de-DE"/>
        </w:rPr>
        <w:t xml:space="preserve"> und erweckte </w:t>
      </w:r>
      <w:r w:rsidRPr="001E5732">
        <w:rPr>
          <w:rFonts w:ascii="Trebuchet MS" w:hAnsi="Trebuchet MS"/>
          <w:lang w:val="de-DE"/>
        </w:rPr>
        <w:t xml:space="preserve">ihnen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zum König, dem er auch </w:t>
      </w:r>
      <w:r>
        <w:rPr>
          <w:rFonts w:ascii="Trebuchet MS" w:hAnsi="Trebuchet MS"/>
          <w:lang w:val="de-DE"/>
        </w:rPr>
        <w:t>bezeugend sagte</w:t>
      </w:r>
      <w:r w:rsidRPr="001E5732">
        <w:rPr>
          <w:rFonts w:ascii="Trebuchet MS" w:hAnsi="Trebuchet MS"/>
          <w:lang w:val="de-DE"/>
        </w:rPr>
        <w:t xml:space="preserve">: ‚Ich habe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den Sohn des J</w:t>
      </w:r>
      <w:r w:rsidRPr="00D92A90">
        <w:rPr>
          <w:rFonts w:ascii="Trebuchet MS" w:hAnsi="Trebuchet MS"/>
          <w:b/>
          <w:bCs/>
          <w:lang w:val="de-DE"/>
        </w:rPr>
        <w:t>e</w:t>
      </w:r>
      <w:r w:rsidRPr="001E5732">
        <w:rPr>
          <w:rFonts w:ascii="Trebuchet MS" w:hAnsi="Trebuchet MS"/>
          <w:lang w:val="de-DE"/>
        </w:rPr>
        <w:t>sse, gefunden, einen Mann nach meinem Herzen, der alle meine Willensent</w:t>
      </w:r>
      <w:r>
        <w:rPr>
          <w:rFonts w:ascii="Trebuchet MS" w:hAnsi="Trebuchet MS"/>
          <w:lang w:val="de-DE"/>
        </w:rPr>
        <w:t>scheide tun wird.‛</w:t>
      </w:r>
    </w:p>
    <w:p w14:paraId="25F672DA" w14:textId="77777777" w:rsidR="00C71948" w:rsidRDefault="00C71948" w:rsidP="006374C6">
      <w:pPr>
        <w:pStyle w:val="Randverweis"/>
        <w:framePr w:wrap="around"/>
      </w:pPr>
      <w:r>
        <w:t xml:space="preserve">24: </w:t>
      </w:r>
      <w:proofErr w:type="spellStart"/>
      <w:r>
        <w:t>Lk</w:t>
      </w:r>
      <w:proofErr w:type="spellEnd"/>
      <w:r>
        <w:t xml:space="preserve"> 3,3</w:t>
      </w:r>
    </w:p>
    <w:p w14:paraId="71D0230D" w14:textId="77777777" w:rsidR="005916B2" w:rsidRDefault="00C71948" w:rsidP="006374C6">
      <w:pPr>
        <w:pStyle w:val="Randverweis"/>
        <w:framePr w:wrap="around"/>
      </w:pPr>
      <w:r>
        <w:t xml:space="preserve">25: </w:t>
      </w:r>
      <w:proofErr w:type="spellStart"/>
      <w:r w:rsidR="005916B2">
        <w:t>Mt</w:t>
      </w:r>
      <w:proofErr w:type="spellEnd"/>
      <w:r w:rsidR="005916B2">
        <w:t xml:space="preserve"> 16,15;</w:t>
      </w:r>
    </w:p>
    <w:p w14:paraId="7AA0E358" w14:textId="60F6A977" w:rsidR="00C71948" w:rsidRPr="001E5732" w:rsidRDefault="00C71948" w:rsidP="006374C6">
      <w:pPr>
        <w:pStyle w:val="Randverweis"/>
        <w:framePr w:wrap="around"/>
      </w:pPr>
      <w:proofErr w:type="spellStart"/>
      <w:r>
        <w:t>Lk</w:t>
      </w:r>
      <w:proofErr w:type="spellEnd"/>
      <w:r>
        <w:t xml:space="preserve"> 3,16</w:t>
      </w:r>
    </w:p>
    <w:p w14:paraId="093E921F" w14:textId="4E967939"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Aus dessen Samen hat Gott</w:t>
      </w:r>
      <w:r>
        <w:rPr>
          <w:rFonts w:ascii="Trebuchet MS" w:hAnsi="Trebuchet MS"/>
          <w:lang w:val="de-DE"/>
        </w:rPr>
        <w:t xml:space="preserve"> </w:t>
      </w:r>
      <w:r w:rsidRPr="001E5732">
        <w:rPr>
          <w:rFonts w:ascii="Trebuchet MS" w:hAnsi="Trebuchet MS"/>
          <w:lang w:val="de-DE"/>
        </w:rPr>
        <w:t>nach der Verheißung</w:t>
      </w:r>
      <w:r>
        <w:rPr>
          <w:rFonts w:ascii="Trebuchet MS" w:hAnsi="Trebuchet MS"/>
          <w:lang w:val="de-DE"/>
        </w:rPr>
        <w:t xml:space="preserve"> </w:t>
      </w:r>
      <w:r w:rsidRPr="001E5732">
        <w:rPr>
          <w:rFonts w:ascii="Trebuchet MS" w:hAnsi="Trebuchet MS"/>
          <w:lang w:val="de-DE"/>
        </w:rPr>
        <w:t xml:space="preserve">für </w:t>
      </w:r>
      <w:r w:rsidRPr="00897706">
        <w:rPr>
          <w:rFonts w:ascii="Trebuchet MS" w:hAnsi="Trebuchet MS"/>
          <w:b/>
          <w:bCs/>
          <w:lang w:val="de-DE"/>
        </w:rPr>
        <w:t>I</w:t>
      </w:r>
      <w:r w:rsidRPr="001E5732">
        <w:rPr>
          <w:rFonts w:ascii="Trebuchet MS" w:hAnsi="Trebuchet MS"/>
          <w:lang w:val="de-DE"/>
        </w:rPr>
        <w:t>srael den Retter Jesus ge</w:t>
      </w:r>
      <w:r>
        <w:rPr>
          <w:rFonts w:ascii="Trebuchet MS" w:hAnsi="Trebuchet MS"/>
          <w:lang w:val="de-DE"/>
        </w:rPr>
        <w:softHyphen/>
      </w:r>
      <w:r w:rsidRPr="001E5732">
        <w:rPr>
          <w:rFonts w:ascii="Trebuchet MS" w:hAnsi="Trebuchet MS"/>
          <w:lang w:val="de-DE"/>
        </w:rPr>
        <w:t xml:space="preserve">bracht, </w:t>
      </w:r>
      <w:r w:rsidRPr="001E5732">
        <w:rPr>
          <w:rFonts w:ascii="Trebuchet MS" w:hAnsi="Trebuchet MS"/>
          <w:vertAlign w:val="superscript"/>
          <w:lang w:val="de-DE"/>
        </w:rPr>
        <w:t>24 </w:t>
      </w:r>
      <w:r w:rsidRPr="001E5732">
        <w:rPr>
          <w:rFonts w:ascii="Trebuchet MS" w:hAnsi="Trebuchet MS"/>
          <w:lang w:val="de-DE"/>
        </w:rPr>
        <w:t xml:space="preserve">nachdem zuvor Johannes vor seinem Auftreten dem ganzen Volk </w:t>
      </w:r>
      <w:r w:rsidRPr="00950B1E">
        <w:rPr>
          <w:rFonts w:ascii="Trebuchet MS" w:hAnsi="Trebuchet MS"/>
          <w:b/>
          <w:bCs/>
          <w:lang w:val="de-DE"/>
        </w:rPr>
        <w:t>I</w:t>
      </w:r>
      <w:r w:rsidRPr="001E5732">
        <w:rPr>
          <w:rFonts w:ascii="Trebuchet MS" w:hAnsi="Trebuchet MS"/>
          <w:lang w:val="de-DE"/>
        </w:rPr>
        <w:t xml:space="preserve">srael eine </w:t>
      </w:r>
      <w:r w:rsidR="005916B2">
        <w:rPr>
          <w:rFonts w:ascii="Trebuchet MS" w:hAnsi="Trebuchet MS"/>
          <w:lang w:val="de-DE"/>
        </w:rPr>
        <w:t>Sinnesände</w:t>
      </w:r>
      <w:r w:rsidRPr="001E5732">
        <w:rPr>
          <w:rFonts w:ascii="Trebuchet MS" w:hAnsi="Trebuchet MS"/>
          <w:lang w:val="de-DE"/>
        </w:rPr>
        <w:t xml:space="preserve">rungstaufe verkündet hatte. </w:t>
      </w:r>
      <w:r w:rsidRPr="001E5732">
        <w:rPr>
          <w:rFonts w:ascii="Trebuchet MS" w:hAnsi="Trebuchet MS"/>
          <w:vertAlign w:val="superscript"/>
          <w:lang w:val="de-DE"/>
        </w:rPr>
        <w:t>25 </w:t>
      </w:r>
      <w:r w:rsidRPr="001E5732">
        <w:rPr>
          <w:rFonts w:ascii="Trebuchet MS" w:hAnsi="Trebuchet MS"/>
          <w:lang w:val="de-DE"/>
        </w:rPr>
        <w:t xml:space="preserve">Als Johannes den Lauf vollendete, sagte er: ‚Was meint ihr, sei ich? Nicht bin </w:t>
      </w:r>
      <w:r w:rsidRPr="001E5732">
        <w:rPr>
          <w:rFonts w:ascii="Trebuchet MS" w:hAnsi="Trebuchet MS"/>
          <w:i/>
          <w:lang w:val="de-DE"/>
        </w:rPr>
        <w:t>ich</w:t>
      </w:r>
      <w:r w:rsidRPr="001E5732">
        <w:rPr>
          <w:rFonts w:ascii="Trebuchet MS" w:hAnsi="Trebuchet MS"/>
          <w:lang w:val="de-DE"/>
        </w:rPr>
        <w:t xml:space="preserve"> es, sondern siehe: Nach mir kommt, des</w:t>
      </w:r>
      <w:r>
        <w:rPr>
          <w:rFonts w:ascii="Trebuchet MS" w:hAnsi="Trebuchet MS"/>
          <w:lang w:val="de-DE"/>
        </w:rPr>
        <w:t>sen ich nicht würdig bin, den Schuh vo</w:t>
      </w:r>
      <w:r w:rsidRPr="001E5732">
        <w:rPr>
          <w:rFonts w:ascii="Trebuchet MS" w:hAnsi="Trebuchet MS"/>
          <w:lang w:val="de-DE"/>
        </w:rPr>
        <w:t>n den Füßen zu lösen.</w:t>
      </w:r>
      <w:r>
        <w:rPr>
          <w:rFonts w:ascii="Trebuchet MS" w:hAnsi="Trebuchet MS"/>
          <w:lang w:val="de-DE"/>
        </w:rPr>
        <w:t>‛</w:t>
      </w:r>
    </w:p>
    <w:p w14:paraId="40785926" w14:textId="77777777" w:rsidR="00C71948" w:rsidRDefault="00C71948" w:rsidP="006374C6">
      <w:pPr>
        <w:pStyle w:val="Randverweis"/>
        <w:framePr w:wrap="around"/>
      </w:pPr>
      <w:r>
        <w:t>27: 3,17;</w:t>
      </w:r>
    </w:p>
    <w:p w14:paraId="6400CEE2" w14:textId="77777777" w:rsidR="00C71948" w:rsidRDefault="00C71948" w:rsidP="006374C6">
      <w:pPr>
        <w:pStyle w:val="Randverweis"/>
        <w:framePr w:wrap="around"/>
      </w:pPr>
      <w:proofErr w:type="spellStart"/>
      <w:r>
        <w:t>Lk</w:t>
      </w:r>
      <w:proofErr w:type="spellEnd"/>
      <w:r>
        <w:t xml:space="preserve"> 23,34;</w:t>
      </w:r>
    </w:p>
    <w:p w14:paraId="0E0DAA44" w14:textId="77777777" w:rsidR="00C71948" w:rsidRDefault="00C71948" w:rsidP="006374C6">
      <w:pPr>
        <w:pStyle w:val="Randverweis"/>
        <w:framePr w:wrap="around"/>
      </w:pPr>
      <w:proofErr w:type="spellStart"/>
      <w:r>
        <w:t>Joh</w:t>
      </w:r>
      <w:proofErr w:type="spellEnd"/>
      <w:r>
        <w:t xml:space="preserve"> 16,3;</w:t>
      </w:r>
    </w:p>
    <w:p w14:paraId="3D49B757" w14:textId="77777777" w:rsidR="00C71948" w:rsidRDefault="00C71948" w:rsidP="006374C6">
      <w:pPr>
        <w:pStyle w:val="Randverweis"/>
        <w:framePr w:wrap="around"/>
      </w:pPr>
      <w:r>
        <w:t>1 Tim 1,13</w:t>
      </w:r>
    </w:p>
    <w:p w14:paraId="500B46C4" w14:textId="77777777" w:rsidR="00C71948" w:rsidRDefault="00C71948" w:rsidP="006374C6">
      <w:pPr>
        <w:pStyle w:val="Randverweis"/>
        <w:framePr w:wrap="around"/>
      </w:pPr>
      <w:r>
        <w:t>28:</w:t>
      </w:r>
    </w:p>
    <w:p w14:paraId="5BA6B5F4" w14:textId="77777777" w:rsidR="00C71948" w:rsidRPr="001E5732" w:rsidRDefault="00C71948" w:rsidP="006374C6">
      <w:pPr>
        <w:pStyle w:val="Randverweis"/>
        <w:framePr w:wrap="around"/>
      </w:pPr>
      <w:proofErr w:type="spellStart"/>
      <w:r>
        <w:t>Lk</w:t>
      </w:r>
      <w:proofErr w:type="spellEnd"/>
      <w:r>
        <w:t xml:space="preserve"> 23,4.15−25</w:t>
      </w:r>
    </w:p>
    <w:p w14:paraId="259F28EF" w14:textId="28173BE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Männer, Brüder, Söhne aus </w:t>
      </w:r>
      <w:r w:rsidRPr="00BA0520">
        <w:rPr>
          <w:rFonts w:ascii="Trebuchet MS" w:hAnsi="Trebuchet MS"/>
          <w:b/>
          <w:lang w:val="de-DE"/>
        </w:rPr>
        <w:t>A</w:t>
      </w:r>
      <w:r w:rsidRPr="001E5732">
        <w:rPr>
          <w:rFonts w:ascii="Trebuchet MS" w:hAnsi="Trebuchet MS"/>
          <w:lang w:val="de-DE"/>
        </w:rPr>
        <w:t>brahams Geschlecht und die unter euch Gott fürch</w:t>
      </w:r>
      <w:r>
        <w:rPr>
          <w:rFonts w:ascii="Trebuchet MS" w:hAnsi="Trebuchet MS"/>
          <w:lang w:val="de-DE"/>
        </w:rPr>
        <w:softHyphen/>
      </w:r>
      <w:r w:rsidRPr="001E5732">
        <w:rPr>
          <w:rFonts w:ascii="Trebuchet MS" w:hAnsi="Trebuchet MS"/>
          <w:lang w:val="de-DE"/>
        </w:rPr>
        <w:t xml:space="preserve">ten! An uns ist das Wort dieses Heils ausgesandt worden. </w:t>
      </w:r>
      <w:r w:rsidRPr="001E5732">
        <w:rPr>
          <w:rFonts w:ascii="Trebuchet MS" w:hAnsi="Trebuchet MS"/>
          <w:vertAlign w:val="superscript"/>
          <w:lang w:val="de-DE"/>
        </w:rPr>
        <w:t>27 </w:t>
      </w:r>
      <w:r w:rsidRPr="001E5732">
        <w:rPr>
          <w:rFonts w:ascii="Trebuchet MS" w:hAnsi="Trebuchet MS"/>
          <w:lang w:val="de-DE"/>
        </w:rPr>
        <w:t xml:space="preserve">Denn </w:t>
      </w:r>
      <w:r>
        <w:rPr>
          <w:rFonts w:ascii="Trebuchet MS" w:hAnsi="Trebuchet MS"/>
          <w:lang w:val="de-DE"/>
        </w:rPr>
        <w:t xml:space="preserve">es haben </w:t>
      </w:r>
      <w:r w:rsidRPr="001E5732">
        <w:rPr>
          <w:rFonts w:ascii="Trebuchet MS" w:hAnsi="Trebuchet MS"/>
          <w:lang w:val="de-DE"/>
        </w:rPr>
        <w:t>die in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wohnen und ihre Führer, </w:t>
      </w:r>
      <w:r w:rsidRPr="001E5732">
        <w:rPr>
          <w:rFonts w:ascii="Trebuchet MS" w:hAnsi="Trebuchet MS"/>
          <w:lang w:val="de-DE"/>
        </w:rPr>
        <w:t xml:space="preserve">da sie ihn nicht erkannten, die Stimmen der Propheten, die an jedem Sabbat </w:t>
      </w:r>
      <w:r>
        <w:rPr>
          <w:rFonts w:ascii="Trebuchet MS" w:hAnsi="Trebuchet MS"/>
          <w:lang w:val="de-DE"/>
        </w:rPr>
        <w:t>vor</w:t>
      </w:r>
      <w:r w:rsidRPr="001E5732">
        <w:rPr>
          <w:rFonts w:ascii="Trebuchet MS" w:hAnsi="Trebuchet MS"/>
          <w:lang w:val="de-DE"/>
        </w:rPr>
        <w:t xml:space="preserve">gelesen werden, richtend erfüllt. </w:t>
      </w:r>
      <w:r w:rsidRPr="001E5732">
        <w:rPr>
          <w:rFonts w:ascii="Trebuchet MS" w:hAnsi="Trebuchet MS"/>
          <w:vertAlign w:val="superscript"/>
          <w:lang w:val="de-DE"/>
        </w:rPr>
        <w:t>28 </w:t>
      </w:r>
      <w:r w:rsidRPr="001E5732">
        <w:rPr>
          <w:rFonts w:ascii="Trebuchet MS" w:hAnsi="Trebuchet MS"/>
          <w:lang w:val="de-DE"/>
        </w:rPr>
        <w:t xml:space="preserve">Und obwohl sie keinen Todesgrund fanden, forderten sie von </w:t>
      </w:r>
      <w:r>
        <w:rPr>
          <w:rFonts w:ascii="Trebuchet MS" w:hAnsi="Trebuchet MS"/>
          <w:lang w:val="de-DE"/>
        </w:rPr>
        <w:t>Pil</w:t>
      </w:r>
      <w:r w:rsidRPr="00E6616F">
        <w:rPr>
          <w:rFonts w:ascii="Trebuchet MS" w:hAnsi="Trebuchet MS"/>
          <w:b/>
          <w:bCs/>
          <w:lang w:val="de-DE"/>
        </w:rPr>
        <w:t>a</w:t>
      </w:r>
      <w:r>
        <w:rPr>
          <w:rFonts w:ascii="Trebuchet MS" w:hAnsi="Trebuchet MS"/>
          <w:lang w:val="de-DE"/>
        </w:rPr>
        <w:t>tus, dass</w:t>
      </w:r>
      <w:r w:rsidRPr="001E5732">
        <w:rPr>
          <w:rFonts w:ascii="Trebuchet MS" w:hAnsi="Trebuchet MS"/>
          <w:lang w:val="de-DE"/>
        </w:rPr>
        <w:t xml:space="preserve"> er umgebracht w</w:t>
      </w:r>
      <w:r>
        <w:rPr>
          <w:rFonts w:ascii="Trebuchet MS" w:hAnsi="Trebuchet MS"/>
          <w:lang w:val="de-DE"/>
        </w:rPr>
        <w:t>ird</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 xml:space="preserve">Als sie alles über ihn Geschriebene vollendet hatten, </w:t>
      </w:r>
      <w:r>
        <w:rPr>
          <w:rFonts w:ascii="Trebuchet MS" w:hAnsi="Trebuchet MS"/>
          <w:lang w:val="de-DE"/>
        </w:rPr>
        <w:t xml:space="preserve">holten </w:t>
      </w:r>
      <w:r w:rsidRPr="001E5732">
        <w:rPr>
          <w:rFonts w:ascii="Trebuchet MS" w:hAnsi="Trebuchet MS"/>
          <w:lang w:val="de-DE"/>
        </w:rPr>
        <w:t xml:space="preserve">sie ihn vom Holz </w:t>
      </w:r>
      <w:r>
        <w:rPr>
          <w:rFonts w:ascii="Trebuchet MS" w:hAnsi="Trebuchet MS"/>
          <w:lang w:val="de-DE"/>
        </w:rPr>
        <w:t xml:space="preserve">herab </w:t>
      </w:r>
      <w:r w:rsidRPr="001E5732">
        <w:rPr>
          <w:rFonts w:ascii="Trebuchet MS" w:hAnsi="Trebuchet MS"/>
          <w:lang w:val="de-DE"/>
        </w:rPr>
        <w:t>und legten ihn in ein Grabmal.</w:t>
      </w:r>
      <w:r w:rsidRPr="001E5732">
        <w:rPr>
          <w:rStyle w:val="Funotenzeichen"/>
          <w:rFonts w:ascii="Trebuchet MS" w:hAnsi="Trebuchet MS" w:cs="Arial"/>
          <w:lang w:val="de-DE"/>
        </w:rPr>
        <w:footnoteReference w:id="608"/>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Gott aber hat ihn aus Toten erweckt. </w:t>
      </w:r>
      <w:r w:rsidRPr="001E5732">
        <w:rPr>
          <w:rFonts w:ascii="Trebuchet MS" w:hAnsi="Trebuchet MS"/>
          <w:vertAlign w:val="superscript"/>
          <w:lang w:val="de-DE"/>
        </w:rPr>
        <w:t>31 </w:t>
      </w:r>
      <w:r w:rsidRPr="001E5732">
        <w:rPr>
          <w:rFonts w:ascii="Trebuchet MS" w:hAnsi="Trebuchet MS"/>
          <w:lang w:val="de-DE"/>
        </w:rPr>
        <w:t xml:space="preserve">Und er ist über viele Tage denen erschienen, die mit ihm von </w:t>
      </w:r>
      <w:r>
        <w:rPr>
          <w:rFonts w:ascii="Trebuchet MS" w:hAnsi="Trebuchet MS"/>
          <w:lang w:val="de-DE"/>
        </w:rPr>
        <w:t>Galil</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nach Jer</w:t>
      </w:r>
      <w:r w:rsidRPr="00C9291C">
        <w:rPr>
          <w:rFonts w:ascii="Trebuchet MS" w:hAnsi="Trebuchet MS"/>
          <w:b/>
          <w:bCs/>
          <w:lang w:val="de-DE"/>
        </w:rPr>
        <w:t>u</w:t>
      </w:r>
      <w:r w:rsidRPr="001E5732">
        <w:rPr>
          <w:rFonts w:ascii="Trebuchet MS" w:hAnsi="Trebuchet MS"/>
          <w:lang w:val="de-DE"/>
        </w:rPr>
        <w:t>salem hinauf</w:t>
      </w:r>
      <w:r>
        <w:rPr>
          <w:rFonts w:ascii="Trebuchet MS" w:hAnsi="Trebuchet MS"/>
          <w:lang w:val="de-DE"/>
        </w:rPr>
        <w:softHyphen/>
      </w:r>
      <w:r w:rsidRPr="001E5732">
        <w:rPr>
          <w:rFonts w:ascii="Trebuchet MS" w:hAnsi="Trebuchet MS"/>
          <w:lang w:val="de-DE"/>
        </w:rPr>
        <w:t>gegangen waren, und si</w:t>
      </w:r>
      <w:r>
        <w:rPr>
          <w:rFonts w:ascii="Trebuchet MS" w:hAnsi="Trebuchet MS"/>
          <w:lang w:val="de-DE"/>
        </w:rPr>
        <w:t>e sind jetzt seine Zeugen beim</w:t>
      </w:r>
      <w:r w:rsidRPr="001E5732">
        <w:rPr>
          <w:rFonts w:ascii="Trebuchet MS" w:hAnsi="Trebuchet MS"/>
          <w:lang w:val="de-DE"/>
        </w:rPr>
        <w:t xml:space="preserve"> Volk.</w:t>
      </w:r>
      <w:r>
        <w:rPr>
          <w:rFonts w:ascii="Trebuchet MS" w:hAnsi="Trebuchet MS"/>
          <w:lang w:val="de-DE"/>
        </w:rPr>
        <w:br w:type="page"/>
      </w:r>
    </w:p>
    <w:p w14:paraId="65F223C0" w14:textId="77777777" w:rsidR="00C71948" w:rsidRPr="001E5732" w:rsidRDefault="00C71948" w:rsidP="006374C6">
      <w:pPr>
        <w:pStyle w:val="Randverweis"/>
        <w:framePr w:wrap="around"/>
      </w:pPr>
      <w:r>
        <w:lastRenderedPageBreak/>
        <w:t xml:space="preserve">32: </w:t>
      </w:r>
      <w:proofErr w:type="spellStart"/>
      <w:r>
        <w:t>Röm</w:t>
      </w:r>
      <w:proofErr w:type="spellEnd"/>
      <w:r>
        <w:t xml:space="preserve"> 1,4</w:t>
      </w:r>
    </w:p>
    <w:p w14:paraId="15526F2B" w14:textId="77777777" w:rsidR="00C71948" w:rsidRDefault="00C71948" w:rsidP="00C71948">
      <w:pPr>
        <w:pStyle w:val="Textkrpe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65088" behindDoc="0" locked="0" layoutInCell="1" allowOverlap="1" wp14:anchorId="09ACB4D8" wp14:editId="41A28096">
                <wp:simplePos x="0" y="0"/>
                <wp:positionH relativeFrom="column">
                  <wp:posOffset>-115265</wp:posOffset>
                </wp:positionH>
                <wp:positionV relativeFrom="paragraph">
                  <wp:posOffset>-344805</wp:posOffset>
                </wp:positionV>
                <wp:extent cx="868045" cy="313055"/>
                <wp:effectExtent l="0" t="0" r="8255" b="0"/>
                <wp:wrapNone/>
                <wp:docPr id="574"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021BA" w14:textId="67AAAF2D"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13,32</w:t>
                            </w:r>
                            <w:r>
                              <w:rPr>
                                <w:rFonts w:ascii="Trebuchet MS" w:hAnsi="Trebuchet MS"/>
                                <w:lang w:val="de-DE"/>
                              </w:rPr>
                              <w:t>−</w:t>
                            </w:r>
                            <w:r w:rsidR="00E771BE">
                              <w:rPr>
                                <w:rFonts w:ascii="Trebuchet MS" w:hAnsi="Trebuchet MS" w:cs="Times New Roman"/>
                                <w:i/>
                                <w:iCs/>
                                <w:lang w:val="de-DE"/>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B4D8" id="Textfeld 210" o:spid="_x0000_s1233" type="#_x0000_t202" style="position:absolute;left:0;text-align:left;margin-left:-9.1pt;margin-top:-27.15pt;width:68.35pt;height:24.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" fillcolor="white [3201]" stroked="f" strokeweight=".5pt">
                <v:textbox>
                  <w:txbxContent>
                    <w:p w14:paraId="08E021BA" w14:textId="67AAAF2D"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13,32</w:t>
                      </w:r>
                      <w:r>
                        <w:rPr>
                          <w:rFonts w:ascii="Trebuchet MS" w:hAnsi="Trebuchet MS"/>
                          <w:lang w:val="de-DE"/>
                        </w:rPr>
                        <w:t>−</w:t>
                      </w:r>
                      <w:r w:rsidR="00E771BE">
                        <w:rPr>
                          <w:rFonts w:ascii="Trebuchet MS" w:hAnsi="Trebuchet MS" w:cs="Times New Roman"/>
                          <w:i/>
                          <w:iCs/>
                          <w:lang w:val="de-DE"/>
                        </w:rPr>
                        <w:t>50</w:t>
                      </w:r>
                    </w:p>
                  </w:txbxContent>
                </v:textbox>
              </v:shape>
            </w:pict>
          </mc:Fallback>
        </mc:AlternateContent>
      </w:r>
      <w:r w:rsidRPr="001E5732">
        <w:rPr>
          <w:rFonts w:ascii="Trebuchet MS" w:hAnsi="Trebuchet MS"/>
          <w:vertAlign w:val="superscript"/>
          <w:lang w:val="de-DE"/>
        </w:rPr>
        <w:t>32 </w:t>
      </w:r>
      <w:r w:rsidRPr="001E5732">
        <w:rPr>
          <w:rFonts w:ascii="Trebuchet MS" w:hAnsi="Trebuchet MS"/>
          <w:lang w:val="de-DE"/>
        </w:rPr>
        <w:t xml:space="preserve">Auch </w:t>
      </w:r>
      <w:r w:rsidRPr="001E5732">
        <w:rPr>
          <w:rFonts w:ascii="Trebuchet MS" w:hAnsi="Trebuchet MS"/>
          <w:i/>
          <w:lang w:val="de-DE"/>
        </w:rPr>
        <w:t>wir</w:t>
      </w:r>
      <w:r w:rsidRPr="001E5732">
        <w:rPr>
          <w:rFonts w:ascii="Trebuchet MS" w:hAnsi="Trebuchet MS"/>
          <w:lang w:val="de-DE"/>
        </w:rPr>
        <w:t xml:space="preserve"> verkünden euch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die an die Väter ergangene Ver</w:t>
      </w:r>
      <w:r>
        <w:rPr>
          <w:rFonts w:ascii="Trebuchet MS" w:hAnsi="Trebuchet MS"/>
          <w:lang w:val="de-DE"/>
        </w:rPr>
        <w:softHyphen/>
      </w:r>
      <w:r w:rsidRPr="001E5732">
        <w:rPr>
          <w:rFonts w:ascii="Trebuchet MS" w:hAnsi="Trebuchet MS"/>
          <w:lang w:val="de-DE"/>
        </w:rPr>
        <w:t xml:space="preserve">heißung; </w:t>
      </w:r>
      <w:r w:rsidRPr="001E5732">
        <w:rPr>
          <w:rFonts w:ascii="Trebuchet MS" w:hAnsi="Trebuchet MS"/>
          <w:vertAlign w:val="superscript"/>
          <w:lang w:val="de-DE"/>
        </w:rPr>
        <w:t>33 </w:t>
      </w:r>
      <w:r w:rsidRPr="001E5732">
        <w:rPr>
          <w:rFonts w:ascii="Trebuchet MS" w:hAnsi="Trebuchet MS"/>
          <w:lang w:val="de-DE"/>
        </w:rPr>
        <w:t>denn sie hat Gott an ihren Kindern, uns, erfüllt, indem er Jesus aufer</w:t>
      </w:r>
      <w:r>
        <w:rPr>
          <w:rFonts w:ascii="Trebuchet MS" w:hAnsi="Trebuchet MS"/>
          <w:lang w:val="de-DE"/>
        </w:rPr>
        <w:softHyphen/>
        <w:t>stehen ließ, wie ja</w:t>
      </w:r>
      <w:r w:rsidRPr="001E5732">
        <w:rPr>
          <w:rFonts w:ascii="Trebuchet MS" w:hAnsi="Trebuchet MS"/>
          <w:lang w:val="de-DE"/>
        </w:rPr>
        <w:t xml:space="preserve"> im zweiten Psalm geschrieben steht:</w:t>
      </w:r>
    </w:p>
    <w:p w14:paraId="167F861C" w14:textId="77777777" w:rsidR="00C71948" w:rsidRPr="001E5732" w:rsidRDefault="00C71948" w:rsidP="006374C6">
      <w:pPr>
        <w:pStyle w:val="Randverweis"/>
        <w:framePr w:wrap="around"/>
      </w:pPr>
      <w:r>
        <w:t>33: Ps 2,7</w:t>
      </w:r>
    </w:p>
    <w:p w14:paraId="3548B092"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‚Mein Sohn bist </w:t>
      </w:r>
      <w:r w:rsidRPr="000B6B76">
        <w:rPr>
          <w:rFonts w:ascii="Trebuchet MS" w:hAnsi="Trebuchet MS"/>
          <w:i/>
          <w:lang w:val="de-DE"/>
        </w:rPr>
        <w:t>du</w:t>
      </w:r>
      <w:r w:rsidRPr="001E5732">
        <w:rPr>
          <w:rFonts w:ascii="Trebuchet MS" w:hAnsi="Trebuchet MS"/>
          <w:lang w:val="de-DE"/>
        </w:rPr>
        <w:t>,</w:t>
      </w:r>
    </w:p>
    <w:p w14:paraId="40AAA70F" w14:textId="77777777" w:rsidR="00C71948"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i/>
          <w:lang w:val="de-DE"/>
        </w:rPr>
        <w:t>ich</w:t>
      </w:r>
      <w:r w:rsidRPr="001E5732">
        <w:rPr>
          <w:rFonts w:ascii="Trebuchet MS" w:hAnsi="Trebuchet MS"/>
          <w:lang w:val="de-DE"/>
        </w:rPr>
        <w:t xml:space="preserve"> habe dich heute gezeugt.</w:t>
      </w:r>
      <w:r>
        <w:rPr>
          <w:rStyle w:val="Funotenzeichen"/>
          <w:rFonts w:ascii="Trebuchet MS" w:hAnsi="Trebuchet MS" w:cs="Times New Roman"/>
          <w:lang w:val="de-DE"/>
        </w:rPr>
        <w:footnoteReference w:id="609"/>
      </w:r>
      <w:r>
        <w:rPr>
          <w:rFonts w:ascii="Trebuchet MS" w:hAnsi="Trebuchet MS"/>
          <w:lang w:val="de-DE"/>
        </w:rPr>
        <w:t>‛</w:t>
      </w:r>
    </w:p>
    <w:p w14:paraId="6DD7B20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34 </w:t>
      </w:r>
      <w:r w:rsidRPr="001E5732">
        <w:rPr>
          <w:rFonts w:ascii="Trebuchet MS" w:hAnsi="Trebuchet MS"/>
          <w:lang w:val="de-DE"/>
        </w:rPr>
        <w:t xml:space="preserve">Dass er ihn aber aus Toten auferstehen ließ als </w:t>
      </w:r>
      <w:r>
        <w:rPr>
          <w:rFonts w:ascii="Trebuchet MS" w:hAnsi="Trebuchet MS"/>
          <w:lang w:val="de-DE"/>
        </w:rPr>
        <w:t>einen, der nicht mehr in die Ver</w:t>
      </w:r>
      <w:r>
        <w:rPr>
          <w:rFonts w:ascii="Trebuchet MS" w:hAnsi="Trebuchet MS"/>
          <w:lang w:val="de-DE"/>
        </w:rPr>
        <w:softHyphen/>
        <w:t>wesung</w:t>
      </w:r>
      <w:r w:rsidRPr="001E5732">
        <w:rPr>
          <w:rFonts w:ascii="Trebuchet MS" w:hAnsi="Trebuchet MS"/>
          <w:lang w:val="de-DE"/>
        </w:rPr>
        <w:t xml:space="preserve"> zurückkehren sollte, hat er so gesagt:</w:t>
      </w:r>
    </w:p>
    <w:p w14:paraId="06D4BC1D" w14:textId="77777777" w:rsidR="00C71948" w:rsidRPr="001E5732" w:rsidRDefault="00C71948" w:rsidP="006374C6">
      <w:pPr>
        <w:pStyle w:val="Randverweis"/>
        <w:framePr w:wrap="around"/>
      </w:pPr>
      <w:r>
        <w:t xml:space="preserve">34: </w:t>
      </w:r>
      <w:proofErr w:type="spellStart"/>
      <w:r>
        <w:t>Jes</w:t>
      </w:r>
      <w:proofErr w:type="spellEnd"/>
      <w:r>
        <w:t xml:space="preserve"> 55,3G</w:t>
      </w:r>
    </w:p>
    <w:p w14:paraId="2A415FCE"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 xml:space="preserve">‚Ich werde euch die </w:t>
      </w:r>
      <w:r>
        <w:rPr>
          <w:rFonts w:ascii="Trebuchet MS" w:hAnsi="Trebuchet MS"/>
          <w:lang w:val="de-DE"/>
        </w:rPr>
        <w:t>verlässlich</w:t>
      </w:r>
      <w:r w:rsidRPr="001E5732">
        <w:rPr>
          <w:rFonts w:ascii="Trebuchet MS" w:hAnsi="Trebuchet MS"/>
          <w:lang w:val="de-DE"/>
        </w:rPr>
        <w:t xml:space="preserve">en heiligen Gaben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s geben.</w:t>
      </w:r>
      <w:r>
        <w:rPr>
          <w:rFonts w:ascii="Trebuchet MS" w:hAnsi="Trebuchet MS"/>
          <w:lang w:val="de-DE"/>
        </w:rPr>
        <w:t>‛</w:t>
      </w:r>
    </w:p>
    <w:p w14:paraId="29052F5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Deshalb sagt er auch anderenorts:</w:t>
      </w:r>
    </w:p>
    <w:p w14:paraId="46F4E2DC" w14:textId="77777777" w:rsidR="00C71948" w:rsidRDefault="00C71948" w:rsidP="006374C6">
      <w:pPr>
        <w:pStyle w:val="Randverweis"/>
        <w:framePr w:wrap="around"/>
      </w:pPr>
      <w:r>
        <w:t>35: Ps 16,10;</w:t>
      </w:r>
    </w:p>
    <w:p w14:paraId="3BAFE0BF" w14:textId="77777777" w:rsidR="00C71948" w:rsidRPr="001E5732" w:rsidRDefault="00C71948" w:rsidP="006374C6">
      <w:pPr>
        <w:pStyle w:val="Randverweis"/>
        <w:framePr w:wrap="around"/>
      </w:pPr>
      <w:proofErr w:type="spellStart"/>
      <w:r>
        <w:t>Apg</w:t>
      </w:r>
      <w:proofErr w:type="spellEnd"/>
      <w:r>
        <w:t xml:space="preserve"> 2,27.31</w:t>
      </w:r>
    </w:p>
    <w:p w14:paraId="654DDC85"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‚Du wirst es nicht zugeben, das</w:t>
      </w:r>
      <w:r>
        <w:rPr>
          <w:rFonts w:ascii="Trebuchet MS" w:hAnsi="Trebuchet MS"/>
          <w:lang w:val="de-DE"/>
        </w:rPr>
        <w:t>s dein Heiliger die Verwesung sieht</w:t>
      </w:r>
      <w:r w:rsidRPr="001E5732">
        <w:rPr>
          <w:rFonts w:ascii="Trebuchet MS" w:hAnsi="Trebuchet MS"/>
          <w:lang w:val="de-DE"/>
        </w:rPr>
        <w:t>.</w:t>
      </w:r>
      <w:r>
        <w:rPr>
          <w:rFonts w:ascii="Trebuchet MS" w:hAnsi="Trebuchet MS"/>
          <w:lang w:val="de-DE"/>
        </w:rPr>
        <w:t>‛</w:t>
      </w:r>
    </w:p>
    <w:p w14:paraId="7711D20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Denn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zwar hat seiner eigenen Generation gedient und ist nach dem Willen Gottes entschlafen und wurde zu seinen Vätern beigesetzt und hat Verwesung ges</w:t>
      </w:r>
      <w:r>
        <w:rPr>
          <w:rFonts w:ascii="Trebuchet MS" w:hAnsi="Trebuchet MS"/>
          <w:lang w:val="de-DE"/>
        </w:rPr>
        <w:t>ehen</w:t>
      </w:r>
      <w:r w:rsidRPr="001E5732">
        <w:rPr>
          <w:rFonts w:ascii="Trebuchet MS" w:hAnsi="Trebuchet MS"/>
          <w:lang w:val="de-DE"/>
        </w:rPr>
        <w:t xml:space="preserve">. </w:t>
      </w:r>
      <w:r w:rsidRPr="001E5732">
        <w:rPr>
          <w:rFonts w:ascii="Trebuchet MS" w:hAnsi="Trebuchet MS"/>
          <w:vertAlign w:val="superscript"/>
          <w:lang w:val="de-DE"/>
        </w:rPr>
        <w:t>37 </w:t>
      </w:r>
      <w:r w:rsidRPr="001E5732">
        <w:rPr>
          <w:rFonts w:ascii="Trebuchet MS" w:hAnsi="Trebuchet MS"/>
          <w:lang w:val="de-DE"/>
        </w:rPr>
        <w:t>D</w:t>
      </w:r>
      <w:r>
        <w:rPr>
          <w:rFonts w:ascii="Trebuchet MS" w:hAnsi="Trebuchet MS"/>
          <w:lang w:val="de-DE"/>
        </w:rPr>
        <w:t>en aber Gott auferweckt hat, hat</w:t>
      </w:r>
      <w:r w:rsidRPr="001E5732">
        <w:rPr>
          <w:rFonts w:ascii="Trebuchet MS" w:hAnsi="Trebuchet MS"/>
          <w:lang w:val="de-DE"/>
        </w:rPr>
        <w:t xml:space="preserve"> keine Verwesung</w:t>
      </w:r>
      <w:r>
        <w:rPr>
          <w:rFonts w:ascii="Trebuchet MS" w:hAnsi="Trebuchet MS"/>
          <w:lang w:val="de-DE"/>
        </w:rPr>
        <w:t xml:space="preserve"> gesehen</w:t>
      </w:r>
      <w:r w:rsidRPr="001E5732">
        <w:rPr>
          <w:rFonts w:ascii="Trebuchet MS" w:hAnsi="Trebuchet MS"/>
          <w:lang w:val="de-DE"/>
        </w:rPr>
        <w:t>.</w:t>
      </w:r>
    </w:p>
    <w:p w14:paraId="01B4209B" w14:textId="77777777" w:rsidR="00C71948" w:rsidRDefault="00C71948" w:rsidP="006374C6">
      <w:pPr>
        <w:pStyle w:val="Randverweis"/>
        <w:framePr w:wrap="around"/>
      </w:pPr>
      <w:r>
        <w:t>38: 10,43;</w:t>
      </w:r>
    </w:p>
    <w:p w14:paraId="765392BA" w14:textId="77777777" w:rsidR="00C71948" w:rsidRDefault="00C71948" w:rsidP="006374C6">
      <w:pPr>
        <w:pStyle w:val="Randverweis"/>
        <w:framePr w:wrap="around"/>
      </w:pPr>
      <w:proofErr w:type="spellStart"/>
      <w:r>
        <w:t>Hebr</w:t>
      </w:r>
      <w:proofErr w:type="spellEnd"/>
      <w:r>
        <w:t xml:space="preserve"> 9,9;</w:t>
      </w:r>
    </w:p>
    <w:p w14:paraId="7F30E128" w14:textId="77777777" w:rsidR="00C71948" w:rsidRDefault="00C71948" w:rsidP="006374C6">
      <w:pPr>
        <w:pStyle w:val="Randverweis"/>
        <w:framePr w:wrap="around"/>
      </w:pPr>
      <w:r>
        <w:t>10,1−4</w:t>
      </w:r>
    </w:p>
    <w:p w14:paraId="113AA88E" w14:textId="77777777" w:rsidR="00C71948" w:rsidRPr="001E5732" w:rsidRDefault="00C71948" w:rsidP="006374C6">
      <w:pPr>
        <w:pStyle w:val="Randverweis"/>
        <w:framePr w:wrap="around"/>
      </w:pPr>
      <w:r>
        <w:t xml:space="preserve">39: </w:t>
      </w:r>
      <w:proofErr w:type="spellStart"/>
      <w:r>
        <w:t>Röm</w:t>
      </w:r>
      <w:proofErr w:type="spellEnd"/>
      <w:r>
        <w:t xml:space="preserve"> 10,4</w:t>
      </w:r>
    </w:p>
    <w:p w14:paraId="12610E27" w14:textId="77777777" w:rsidR="00C71948" w:rsidRPr="00A510DB"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Es sei euch kund, Männer, Brüder: Durch diesen wird euch Sündenvergebung verkündet;</w:t>
      </w:r>
      <w:r>
        <w:rPr>
          <w:rFonts w:ascii="Trebuchet MS" w:hAnsi="Trebuchet MS"/>
          <w:lang w:val="de-DE"/>
        </w:rPr>
        <w:t xml:space="preserve"> und von allem, wovon ihr im </w:t>
      </w:r>
      <w:r w:rsidRPr="001E5732">
        <w:rPr>
          <w:rFonts w:ascii="Trebuchet MS" w:hAnsi="Trebuchet MS"/>
          <w:lang w:val="de-DE"/>
        </w:rPr>
        <w:t>Gesetz des M</w:t>
      </w:r>
      <w:r w:rsidRPr="00680476">
        <w:rPr>
          <w:rFonts w:ascii="Trebuchet MS" w:hAnsi="Trebuchet MS"/>
          <w:b/>
          <w:bCs/>
          <w:lang w:val="de-DE"/>
        </w:rPr>
        <w:t>o</w:t>
      </w:r>
      <w:r w:rsidRPr="001E5732">
        <w:rPr>
          <w:rFonts w:ascii="Trebuchet MS" w:hAnsi="Trebuchet MS"/>
          <w:lang w:val="de-DE"/>
        </w:rPr>
        <w:t>se nicht gerecht</w:t>
      </w:r>
      <w:r>
        <w:rPr>
          <w:rFonts w:ascii="Trebuchet MS" w:hAnsi="Trebuchet MS"/>
          <w:lang w:val="de-DE"/>
        </w:rPr>
        <w:t xml:space="preserve"> gemacht </w:t>
      </w:r>
      <w:r w:rsidRPr="001E5732">
        <w:rPr>
          <w:rFonts w:ascii="Trebuchet MS" w:hAnsi="Trebuchet MS"/>
          <w:lang w:val="de-DE"/>
        </w:rPr>
        <w:t xml:space="preserve">werden konntet, </w:t>
      </w:r>
      <w:r w:rsidRPr="001E5732">
        <w:rPr>
          <w:rFonts w:ascii="Trebuchet MS" w:hAnsi="Trebuchet MS"/>
          <w:vertAlign w:val="superscript"/>
          <w:lang w:val="de-DE"/>
        </w:rPr>
        <w:t>39 </w:t>
      </w:r>
      <w:r w:rsidRPr="001E5732">
        <w:rPr>
          <w:rFonts w:ascii="Trebuchet MS" w:hAnsi="Trebuchet MS"/>
          <w:lang w:val="de-DE"/>
        </w:rPr>
        <w:t>wird in di</w:t>
      </w:r>
      <w:r>
        <w:rPr>
          <w:rFonts w:ascii="Trebuchet MS" w:hAnsi="Trebuchet MS"/>
          <w:lang w:val="de-DE"/>
        </w:rPr>
        <w:t>esem jeder, der glaubt, gerecht gemacht</w:t>
      </w:r>
      <w:r w:rsidRPr="001E5732">
        <w:rPr>
          <w:rFonts w:ascii="Trebuchet MS" w:hAnsi="Trebuchet MS"/>
          <w:lang w:val="de-DE"/>
        </w:rPr>
        <w:t xml:space="preserve">. </w:t>
      </w:r>
      <w:r w:rsidRPr="001E5732">
        <w:rPr>
          <w:rFonts w:ascii="Trebuchet MS" w:hAnsi="Trebuchet MS"/>
          <w:vertAlign w:val="superscript"/>
          <w:lang w:val="de-DE"/>
        </w:rPr>
        <w:t>40 </w:t>
      </w:r>
      <w:r>
        <w:rPr>
          <w:rFonts w:ascii="Trebuchet MS" w:hAnsi="Trebuchet MS"/>
          <w:lang w:val="de-DE"/>
        </w:rPr>
        <w:t>Gebt also acht</w:t>
      </w:r>
      <w:r w:rsidRPr="001E5732">
        <w:rPr>
          <w:rFonts w:ascii="Trebuchet MS" w:hAnsi="Trebuchet MS"/>
          <w:lang w:val="de-DE"/>
        </w:rPr>
        <w:t>, dass nicht das bei den Propheten Gesagte eintrifft:</w:t>
      </w:r>
    </w:p>
    <w:p w14:paraId="3068BB58" w14:textId="77777777" w:rsidR="00C71948" w:rsidRPr="001E5732" w:rsidRDefault="00C71948" w:rsidP="006374C6">
      <w:pPr>
        <w:pStyle w:val="Randverweis"/>
        <w:framePr w:wrap="around"/>
      </w:pPr>
      <w:r>
        <w:t>41: Hab 1,5</w:t>
      </w:r>
    </w:p>
    <w:p w14:paraId="3CE7FC41"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41 </w:t>
      </w:r>
      <w:r w:rsidRPr="001E5732">
        <w:rPr>
          <w:rFonts w:ascii="Trebuchet MS" w:hAnsi="Trebuchet MS"/>
          <w:lang w:val="de-DE"/>
        </w:rPr>
        <w:t>,</w:t>
      </w:r>
      <w:r>
        <w:rPr>
          <w:rFonts w:ascii="Trebuchet MS" w:hAnsi="Trebuchet MS"/>
          <w:lang w:val="de-DE"/>
        </w:rPr>
        <w:t>Seht,</w:t>
      </w:r>
      <w:r w:rsidRPr="001E5732">
        <w:rPr>
          <w:rFonts w:ascii="Trebuchet MS" w:hAnsi="Trebuchet MS"/>
          <w:lang w:val="de-DE"/>
        </w:rPr>
        <w:t xml:space="preserve"> ihr Verächter,</w:t>
      </w:r>
    </w:p>
    <w:p w14:paraId="2AC528EC"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wundert euch und schwindet dahin!</w:t>
      </w:r>
    </w:p>
    <w:p w14:paraId="68BFC15F"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wirke in diesen euren Tagen ein Werk,</w:t>
      </w:r>
    </w:p>
    <w:p w14:paraId="1F6A38F9"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 xml:space="preserve">ein Werk, das ihr gar nicht glaubtet, wenn </w:t>
      </w:r>
      <w:r>
        <w:rPr>
          <w:rFonts w:ascii="Trebuchet MS" w:hAnsi="Trebuchet MS"/>
          <w:lang w:val="de-DE"/>
        </w:rPr>
        <w:t xml:space="preserve">es </w:t>
      </w:r>
      <w:r w:rsidRPr="001E5732">
        <w:rPr>
          <w:rFonts w:ascii="Trebuchet MS" w:hAnsi="Trebuchet MS"/>
          <w:lang w:val="de-DE"/>
        </w:rPr>
        <w:t>euch jemand berichtete.</w:t>
      </w:r>
      <w:r>
        <w:rPr>
          <w:rFonts w:ascii="Trebuchet MS" w:hAnsi="Trebuchet MS"/>
          <w:lang w:val="de-DE"/>
        </w:rPr>
        <w:t>‛</w:t>
      </w:r>
      <w:r w:rsidRPr="001E5732">
        <w:rPr>
          <w:rFonts w:ascii="Trebuchet MS" w:hAnsi="Trebuchet MS"/>
          <w:lang w:val="de-DE"/>
        </w:rPr>
        <w:t>“</w:t>
      </w:r>
    </w:p>
    <w:p w14:paraId="49186BAB" w14:textId="77777777" w:rsidR="00C71948"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Als si</w:t>
      </w:r>
      <w:r>
        <w:rPr>
          <w:rFonts w:ascii="Trebuchet MS" w:hAnsi="Trebuchet MS"/>
          <w:lang w:val="de-DE"/>
        </w:rPr>
        <w:t xml:space="preserve">e hinausgingen, bat man, dass </w:t>
      </w:r>
      <w:r w:rsidRPr="001E5732">
        <w:rPr>
          <w:rFonts w:ascii="Trebuchet MS" w:hAnsi="Trebuchet MS"/>
          <w:lang w:val="de-DE"/>
        </w:rPr>
        <w:t>ihnen am Sabbat darauf vo</w:t>
      </w:r>
      <w:r>
        <w:rPr>
          <w:rFonts w:ascii="Trebuchet MS" w:hAnsi="Trebuchet MS"/>
          <w:lang w:val="de-DE"/>
        </w:rPr>
        <w:t>n diesen Dingen gesprochen wird</w:t>
      </w:r>
      <w:r w:rsidRPr="001E5732">
        <w:rPr>
          <w:rFonts w:ascii="Trebuchet MS" w:hAnsi="Trebuchet MS"/>
          <w:lang w:val="de-DE"/>
        </w:rPr>
        <w:t xml:space="preserve">. </w:t>
      </w:r>
      <w:r w:rsidRPr="001E5732">
        <w:rPr>
          <w:rFonts w:ascii="Trebuchet MS" w:hAnsi="Trebuchet MS"/>
          <w:vertAlign w:val="superscript"/>
          <w:lang w:val="de-DE"/>
        </w:rPr>
        <w:t>43 </w:t>
      </w:r>
      <w:r w:rsidRPr="001E5732">
        <w:rPr>
          <w:rFonts w:ascii="Trebuchet MS" w:hAnsi="Trebuchet MS"/>
          <w:lang w:val="de-DE"/>
        </w:rPr>
        <w:t>Als die Synag</w:t>
      </w:r>
      <w:r w:rsidRPr="00675F81">
        <w:rPr>
          <w:rFonts w:ascii="Trebuchet MS" w:hAnsi="Trebuchet MS"/>
          <w:b/>
          <w:bCs/>
          <w:lang w:val="de-DE"/>
        </w:rPr>
        <w:t>o</w:t>
      </w:r>
      <w:r w:rsidRPr="001E5732">
        <w:rPr>
          <w:rFonts w:ascii="Trebuchet MS" w:hAnsi="Trebuchet MS"/>
          <w:lang w:val="de-DE"/>
        </w:rPr>
        <w:t>ge sich auflöste, folgten viele von den Juden und den gottesfürchtigen Hinzugekommenen dem Paulus und B</w:t>
      </w:r>
      <w:r w:rsidRPr="00AE234A">
        <w:rPr>
          <w:rFonts w:ascii="Trebuchet MS" w:hAnsi="Trebuchet MS"/>
          <w:b/>
          <w:bCs/>
          <w:lang w:val="de-DE"/>
        </w:rPr>
        <w:t>a</w:t>
      </w:r>
      <w:r w:rsidRPr="001E5732">
        <w:rPr>
          <w:rFonts w:ascii="Trebuchet MS" w:hAnsi="Trebuchet MS"/>
          <w:lang w:val="de-DE"/>
        </w:rPr>
        <w:t>rnabas, welc</w:t>
      </w:r>
      <w:r>
        <w:rPr>
          <w:rFonts w:ascii="Trebuchet MS" w:hAnsi="Trebuchet MS"/>
          <w:lang w:val="de-DE"/>
        </w:rPr>
        <w:t xml:space="preserve">he zu ihnen sprachen und sie </w:t>
      </w:r>
      <w:r w:rsidRPr="001E5732">
        <w:rPr>
          <w:rFonts w:ascii="Trebuchet MS" w:hAnsi="Trebuchet MS"/>
          <w:lang w:val="de-DE"/>
        </w:rPr>
        <w:t>überzeug</w:t>
      </w:r>
      <w:r>
        <w:rPr>
          <w:rFonts w:ascii="Trebuchet MS" w:hAnsi="Trebuchet MS"/>
          <w:lang w:val="de-DE"/>
        </w:rPr>
        <w:t>ten</w:t>
      </w:r>
      <w:r w:rsidRPr="001E5732">
        <w:rPr>
          <w:rFonts w:ascii="Trebuchet MS" w:hAnsi="Trebuchet MS"/>
          <w:lang w:val="de-DE"/>
        </w:rPr>
        <w:t>, bei der Gnade Gottes zu bleiben.</w:t>
      </w:r>
    </w:p>
    <w:p w14:paraId="48E75656" w14:textId="418CB796" w:rsidR="00C71948" w:rsidRPr="00D92816"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it-IT"/>
        </w:rPr>
      </w:pPr>
      <w:bookmarkStart w:id="573" w:name="_Toc38534956"/>
      <w:proofErr w:type="spellStart"/>
      <w:r>
        <w:rPr>
          <w:rFonts w:ascii="Trebuchet MS" w:hAnsi="Trebuchet MS"/>
          <w:bCs w:val="0"/>
          <w:iCs/>
          <w:kern w:val="0"/>
          <w:szCs w:val="24"/>
          <w:lang w:val="it-IT"/>
        </w:rPr>
        <w:t>Hinwendung</w:t>
      </w:r>
      <w:proofErr w:type="spellEnd"/>
      <w:r w:rsidRPr="00D92816">
        <w:rPr>
          <w:rFonts w:ascii="Trebuchet MS" w:hAnsi="Trebuchet MS"/>
          <w:bCs w:val="0"/>
          <w:iCs/>
          <w:kern w:val="0"/>
          <w:szCs w:val="24"/>
          <w:lang w:val="it-IT"/>
        </w:rPr>
        <w:t xml:space="preserve"> von </w:t>
      </w:r>
      <w:proofErr w:type="spellStart"/>
      <w:r w:rsidRPr="00D92816">
        <w:rPr>
          <w:rFonts w:ascii="Trebuchet MS" w:hAnsi="Trebuchet MS"/>
          <w:bCs w:val="0"/>
          <w:iCs/>
          <w:kern w:val="0"/>
          <w:szCs w:val="24"/>
          <w:lang w:val="it-IT"/>
        </w:rPr>
        <w:t>den</w:t>
      </w:r>
      <w:proofErr w:type="spellEnd"/>
      <w:r w:rsidRPr="00D92816">
        <w:rPr>
          <w:rFonts w:ascii="Trebuchet MS" w:hAnsi="Trebuchet MS"/>
          <w:bCs w:val="0"/>
          <w:iCs/>
          <w:kern w:val="0"/>
          <w:szCs w:val="24"/>
          <w:lang w:val="it-IT"/>
        </w:rPr>
        <w:t xml:space="preserve"> </w:t>
      </w:r>
      <w:proofErr w:type="spellStart"/>
      <w:r w:rsidRPr="00D92816">
        <w:rPr>
          <w:rFonts w:ascii="Trebuchet MS" w:hAnsi="Trebuchet MS"/>
          <w:bCs w:val="0"/>
          <w:iCs/>
          <w:kern w:val="0"/>
          <w:szCs w:val="24"/>
          <w:lang w:val="it-IT"/>
        </w:rPr>
        <w:t>Juden</w:t>
      </w:r>
      <w:proofErr w:type="spellEnd"/>
      <w:r w:rsidRPr="00D92816">
        <w:rPr>
          <w:rFonts w:ascii="Trebuchet MS" w:hAnsi="Trebuchet MS"/>
          <w:bCs w:val="0"/>
          <w:iCs/>
          <w:kern w:val="0"/>
          <w:szCs w:val="24"/>
          <w:lang w:val="it-IT"/>
        </w:rPr>
        <w:t xml:space="preserve"> </w:t>
      </w:r>
      <w:proofErr w:type="spellStart"/>
      <w:r w:rsidRPr="00D92816">
        <w:rPr>
          <w:rFonts w:ascii="Trebuchet MS" w:hAnsi="Trebuchet MS"/>
          <w:bCs w:val="0"/>
          <w:iCs/>
          <w:kern w:val="0"/>
          <w:szCs w:val="24"/>
          <w:lang w:val="it-IT"/>
        </w:rPr>
        <w:t>zu</w:t>
      </w:r>
      <w:proofErr w:type="spellEnd"/>
      <w:r w:rsidRPr="00D92816">
        <w:rPr>
          <w:rFonts w:ascii="Trebuchet MS" w:hAnsi="Trebuchet MS"/>
          <w:bCs w:val="0"/>
          <w:iCs/>
          <w:kern w:val="0"/>
          <w:szCs w:val="24"/>
          <w:lang w:val="it-IT"/>
        </w:rPr>
        <w:t xml:space="preserve"> </w:t>
      </w:r>
      <w:proofErr w:type="spellStart"/>
      <w:r w:rsidRPr="00D92816">
        <w:rPr>
          <w:rFonts w:ascii="Trebuchet MS" w:hAnsi="Trebuchet MS"/>
          <w:bCs w:val="0"/>
          <w:iCs/>
          <w:kern w:val="0"/>
          <w:szCs w:val="24"/>
          <w:lang w:val="it-IT"/>
        </w:rPr>
        <w:t>den</w:t>
      </w:r>
      <w:proofErr w:type="spellEnd"/>
      <w:r w:rsidRPr="00D92816">
        <w:rPr>
          <w:rFonts w:ascii="Trebuchet MS" w:hAnsi="Trebuchet MS"/>
          <w:bCs w:val="0"/>
          <w:iCs/>
          <w:kern w:val="0"/>
          <w:szCs w:val="24"/>
          <w:lang w:val="it-IT"/>
        </w:rPr>
        <w:t xml:space="preserve"> </w:t>
      </w:r>
      <w:proofErr w:type="spellStart"/>
      <w:r w:rsidR="00A20D08">
        <w:rPr>
          <w:rFonts w:ascii="Trebuchet MS" w:hAnsi="Trebuchet MS"/>
          <w:bCs w:val="0"/>
          <w:iCs/>
          <w:kern w:val="0"/>
          <w:szCs w:val="24"/>
          <w:lang w:val="it-IT"/>
        </w:rPr>
        <w:t>Völkern</w:t>
      </w:r>
      <w:proofErr w:type="spellEnd"/>
      <w:r w:rsidRPr="00D92816">
        <w:rPr>
          <w:rFonts w:ascii="Trebuchet MS" w:hAnsi="Trebuchet MS"/>
          <w:bCs w:val="0"/>
          <w:iCs/>
          <w:kern w:val="0"/>
          <w:szCs w:val="24"/>
          <w:lang w:val="it-IT"/>
        </w:rPr>
        <w:t xml:space="preserve"> (13,44</w:t>
      </w:r>
      <w:r>
        <w:rPr>
          <w:rFonts w:ascii="Trebuchet MS" w:hAnsi="Trebuchet MS"/>
          <w:bCs w:val="0"/>
          <w:iCs/>
          <w:kern w:val="0"/>
          <w:szCs w:val="24"/>
          <w:lang w:val="it-IT"/>
        </w:rPr>
        <w:t>−52</w:t>
      </w:r>
      <w:r w:rsidRPr="0093340B">
        <w:rPr>
          <w:rFonts w:ascii="Trebuchet MS" w:hAnsi="Trebuchet MS"/>
          <w:bCs w:val="0"/>
          <w:iCs/>
          <w:kern w:val="0"/>
          <w:szCs w:val="24"/>
          <w:lang w:val="it-IT"/>
        </w:rPr>
        <w:t>)</w:t>
      </w:r>
      <w:bookmarkEnd w:id="573"/>
    </w:p>
    <w:p w14:paraId="6DE80B90" w14:textId="77777777" w:rsidR="00C71948" w:rsidRDefault="00C71948" w:rsidP="006374C6">
      <w:pPr>
        <w:pStyle w:val="Randverweis"/>
        <w:framePr w:wrap="around"/>
      </w:pPr>
      <w:r>
        <w:t>46: 3,26;</w:t>
      </w:r>
    </w:p>
    <w:p w14:paraId="7A1089D9" w14:textId="77777777" w:rsidR="00C71948" w:rsidRDefault="00C71948" w:rsidP="006374C6">
      <w:pPr>
        <w:pStyle w:val="Randverweis"/>
        <w:framePr w:wrap="around"/>
      </w:pPr>
      <w:proofErr w:type="spellStart"/>
      <w:r>
        <w:t>Mt</w:t>
      </w:r>
      <w:proofErr w:type="spellEnd"/>
      <w:r>
        <w:t xml:space="preserve"> 10,6;</w:t>
      </w:r>
    </w:p>
    <w:p w14:paraId="67853175" w14:textId="77777777" w:rsidR="00C71948" w:rsidRDefault="00C71948" w:rsidP="006374C6">
      <w:pPr>
        <w:pStyle w:val="Randverweis"/>
        <w:framePr w:wrap="around"/>
      </w:pPr>
      <w:proofErr w:type="spellStart"/>
      <w:r>
        <w:t>Röm</w:t>
      </w:r>
      <w:proofErr w:type="spellEnd"/>
      <w:r>
        <w:t xml:space="preserve"> 1,16;</w:t>
      </w:r>
    </w:p>
    <w:p w14:paraId="7BC7376F" w14:textId="77777777" w:rsidR="00C71948" w:rsidRPr="001E5732" w:rsidRDefault="00C71948" w:rsidP="006374C6">
      <w:pPr>
        <w:pStyle w:val="Randverweis"/>
        <w:framePr w:wrap="around"/>
      </w:pPr>
      <w:proofErr w:type="spellStart"/>
      <w:r>
        <w:t>Apg</w:t>
      </w:r>
      <w:proofErr w:type="spellEnd"/>
      <w:r>
        <w:t xml:space="preserve"> 18,6</w:t>
      </w:r>
    </w:p>
    <w:p w14:paraId="24A686AD" w14:textId="5686A6CE"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44 </w:t>
      </w:r>
      <w:r>
        <w:rPr>
          <w:rFonts w:ascii="Trebuchet MS" w:hAnsi="Trebuchet MS"/>
          <w:lang w:val="de-DE"/>
        </w:rPr>
        <w:t>Am kommenden</w:t>
      </w:r>
      <w:r w:rsidRPr="001E5732">
        <w:rPr>
          <w:rFonts w:ascii="Trebuchet MS" w:hAnsi="Trebuchet MS"/>
          <w:lang w:val="de-DE"/>
        </w:rPr>
        <w:t xml:space="preserve"> Sabbat </w:t>
      </w:r>
      <w:r>
        <w:rPr>
          <w:rFonts w:ascii="Trebuchet MS" w:hAnsi="Trebuchet MS"/>
          <w:lang w:val="de-DE"/>
        </w:rPr>
        <w:t>versammelte sich f</w:t>
      </w:r>
      <w:r w:rsidRPr="001E5732">
        <w:rPr>
          <w:rFonts w:ascii="Trebuchet MS" w:hAnsi="Trebuchet MS"/>
          <w:lang w:val="de-DE"/>
        </w:rPr>
        <w:t xml:space="preserve">ast die ganze Stadt, um das Wort des Herrn zu hören. </w:t>
      </w:r>
      <w:r w:rsidRPr="001E5732">
        <w:rPr>
          <w:rFonts w:ascii="Trebuchet MS" w:hAnsi="Trebuchet MS"/>
          <w:vertAlign w:val="superscript"/>
          <w:lang w:val="de-DE"/>
        </w:rPr>
        <w:t>45 </w:t>
      </w:r>
      <w:r w:rsidRPr="001E5732">
        <w:rPr>
          <w:rFonts w:ascii="Trebuchet MS" w:hAnsi="Trebuchet MS"/>
          <w:lang w:val="de-DE"/>
        </w:rPr>
        <w:t>Als die Juden die Volksmengen sahen, wurden sie von Eifersucht erfüllt un</w:t>
      </w:r>
      <w:r>
        <w:rPr>
          <w:rFonts w:ascii="Trebuchet MS" w:hAnsi="Trebuchet MS"/>
          <w:lang w:val="de-DE"/>
        </w:rPr>
        <w:t>d widersprachen all dem von Paulus G</w:t>
      </w:r>
      <w:r w:rsidRPr="001E5732">
        <w:rPr>
          <w:rFonts w:ascii="Trebuchet MS" w:hAnsi="Trebuchet MS"/>
          <w:lang w:val="de-DE"/>
        </w:rPr>
        <w:t xml:space="preserve">esagten und lästerten. </w:t>
      </w:r>
      <w:r w:rsidRPr="001E5732">
        <w:rPr>
          <w:rFonts w:ascii="Trebuchet MS" w:hAnsi="Trebuchet MS"/>
          <w:vertAlign w:val="superscript"/>
          <w:lang w:val="de-DE"/>
        </w:rPr>
        <w:t>46 </w:t>
      </w:r>
      <w:r w:rsidRPr="001E5732">
        <w:rPr>
          <w:rFonts w:ascii="Trebuchet MS" w:hAnsi="Trebuchet MS"/>
          <w:lang w:val="de-DE"/>
        </w:rPr>
        <w:t>Mit Freimut sagten sowohl Paulus wie B</w:t>
      </w:r>
      <w:r w:rsidRPr="00E53BD9">
        <w:rPr>
          <w:rFonts w:ascii="Trebuchet MS" w:hAnsi="Trebuchet MS"/>
          <w:b/>
          <w:lang w:val="de-DE"/>
        </w:rPr>
        <w:t>a</w:t>
      </w:r>
      <w:r w:rsidRPr="001E5732">
        <w:rPr>
          <w:rFonts w:ascii="Trebuchet MS" w:hAnsi="Trebuchet MS"/>
          <w:lang w:val="de-DE"/>
        </w:rPr>
        <w:t xml:space="preserve">rnabas: „Es war notwendig, dass zuerst </w:t>
      </w:r>
      <w:r w:rsidRPr="00E625E6">
        <w:rPr>
          <w:rFonts w:ascii="Trebuchet MS" w:hAnsi="Trebuchet MS"/>
          <w:i/>
          <w:lang w:val="de-DE"/>
        </w:rPr>
        <w:t>euch</w:t>
      </w:r>
      <w:r w:rsidRPr="001E5732">
        <w:rPr>
          <w:rFonts w:ascii="Trebuchet MS" w:hAnsi="Trebuchet MS"/>
          <w:lang w:val="de-DE"/>
        </w:rPr>
        <w:t xml:space="preserve"> das Wort Gottes gesagt wird. Da ihr es zurückstoßt und euch nicht des ewigen Lebens für würdig haltet, siehe: Wir wenden uns zu den </w:t>
      </w:r>
      <w:r w:rsidR="00A20D08">
        <w:rPr>
          <w:rFonts w:ascii="Trebuchet MS" w:hAnsi="Trebuchet MS"/>
          <w:lang w:val="de-DE"/>
        </w:rPr>
        <w:t>Völkern</w:t>
      </w:r>
      <w:r w:rsidRPr="001E5732">
        <w:rPr>
          <w:rFonts w:ascii="Trebuchet MS" w:hAnsi="Trebuchet MS"/>
          <w:lang w:val="de-DE"/>
        </w:rPr>
        <w:t xml:space="preserve">! </w:t>
      </w:r>
      <w:r w:rsidRPr="001E5732">
        <w:rPr>
          <w:rFonts w:ascii="Trebuchet MS" w:hAnsi="Trebuchet MS"/>
          <w:vertAlign w:val="superscript"/>
          <w:lang w:val="de-DE"/>
        </w:rPr>
        <w:t>47 </w:t>
      </w:r>
      <w:r w:rsidRPr="001E5732">
        <w:rPr>
          <w:rFonts w:ascii="Trebuchet MS" w:hAnsi="Trebuchet MS"/>
          <w:lang w:val="de-DE"/>
        </w:rPr>
        <w:t>Denn so hat der Herr uns aufgetragen:</w:t>
      </w:r>
    </w:p>
    <w:p w14:paraId="23895D50" w14:textId="77777777" w:rsidR="00C71948" w:rsidRDefault="00C71948" w:rsidP="006374C6">
      <w:pPr>
        <w:pStyle w:val="Randverweis"/>
        <w:framePr w:wrap="around"/>
      </w:pPr>
      <w:r>
        <w:t xml:space="preserve">47: </w:t>
      </w:r>
      <w:proofErr w:type="spellStart"/>
      <w:r>
        <w:t>Jes</w:t>
      </w:r>
      <w:proofErr w:type="spellEnd"/>
      <w:r>
        <w:t xml:space="preserve"> 42,6;</w:t>
      </w:r>
    </w:p>
    <w:p w14:paraId="67CD7DF5" w14:textId="77777777" w:rsidR="00C71948" w:rsidRPr="001E5732" w:rsidRDefault="00C71948" w:rsidP="006374C6">
      <w:pPr>
        <w:pStyle w:val="Randverweis"/>
        <w:framePr w:wrap="around"/>
      </w:pPr>
      <w:r>
        <w:t>49,6</w:t>
      </w:r>
    </w:p>
    <w:p w14:paraId="51660D2C" w14:textId="45A6099B"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 xml:space="preserve">‚Ich habe dich eingesetzt zum Licht der </w:t>
      </w:r>
      <w:r w:rsidR="00A20D08">
        <w:rPr>
          <w:rFonts w:ascii="Trebuchet MS" w:hAnsi="Trebuchet MS"/>
          <w:lang w:val="de-DE"/>
        </w:rPr>
        <w:t>Völker</w:t>
      </w:r>
      <w:r w:rsidRPr="001E5732">
        <w:rPr>
          <w:rFonts w:ascii="Trebuchet MS" w:hAnsi="Trebuchet MS"/>
          <w:lang w:val="de-DE"/>
        </w:rPr>
        <w:t>,</w:t>
      </w:r>
    </w:p>
    <w:p w14:paraId="531443C6" w14:textId="77777777" w:rsidR="00C71948" w:rsidRDefault="00C71948" w:rsidP="00C71948">
      <w:pPr>
        <w:pStyle w:val="Liste2"/>
        <w:spacing w:after="80" w:line="280" w:lineRule="atLeast"/>
        <w:ind w:left="284" w:firstLine="0"/>
        <w:jc w:val="both"/>
        <w:rPr>
          <w:rFonts w:ascii="Trebuchet MS" w:hAnsi="Trebuchet MS"/>
          <w:lang w:val="de-DE"/>
        </w:rPr>
      </w:pPr>
      <w:r>
        <w:rPr>
          <w:rFonts w:ascii="Trebuchet MS" w:hAnsi="Trebuchet MS"/>
          <w:lang w:val="de-DE"/>
        </w:rPr>
        <w:t>dass du zum Heil bist</w:t>
      </w:r>
      <w:r w:rsidRPr="001E5732">
        <w:rPr>
          <w:rFonts w:ascii="Trebuchet MS" w:hAnsi="Trebuchet MS"/>
          <w:lang w:val="de-DE"/>
        </w:rPr>
        <w:t xml:space="preserve"> bis zum Ende der Erde.</w:t>
      </w:r>
      <w:r>
        <w:rPr>
          <w:rFonts w:ascii="Trebuchet MS" w:hAnsi="Trebuchet MS"/>
          <w:lang w:val="de-DE"/>
        </w:rPr>
        <w:t>‛</w:t>
      </w:r>
      <w:r w:rsidRPr="001E5732">
        <w:rPr>
          <w:rFonts w:ascii="Trebuchet MS" w:hAnsi="Trebuchet MS"/>
          <w:lang w:val="de-DE"/>
        </w:rPr>
        <w:t>“</w:t>
      </w:r>
    </w:p>
    <w:p w14:paraId="4B78E742" w14:textId="77777777" w:rsidR="00C71948" w:rsidRDefault="00C71948" w:rsidP="006374C6">
      <w:pPr>
        <w:pStyle w:val="Randverweis"/>
        <w:framePr w:wrap="around"/>
      </w:pPr>
      <w:r>
        <w:t>49:</w:t>
      </w:r>
    </w:p>
    <w:p w14:paraId="784CB121" w14:textId="77777777" w:rsidR="00C71948" w:rsidRDefault="00C71948" w:rsidP="006374C6">
      <w:pPr>
        <w:pStyle w:val="Randverweis"/>
        <w:framePr w:wrap="around"/>
      </w:pPr>
      <w:r>
        <w:t xml:space="preserve">2 </w:t>
      </w:r>
      <w:proofErr w:type="spellStart"/>
      <w:r>
        <w:t>Thess</w:t>
      </w:r>
      <w:proofErr w:type="spellEnd"/>
      <w:r>
        <w:t xml:space="preserve"> 3,1</w:t>
      </w:r>
    </w:p>
    <w:p w14:paraId="31343D3E" w14:textId="77777777" w:rsidR="00C71948" w:rsidRDefault="00C71948" w:rsidP="006374C6">
      <w:pPr>
        <w:pStyle w:val="Randverweis"/>
        <w:framePr w:wrap="around"/>
      </w:pPr>
      <w:r>
        <w:t>50: 14,5.19;</w:t>
      </w:r>
    </w:p>
    <w:p w14:paraId="3C1E4FE9" w14:textId="77777777" w:rsidR="00C71948" w:rsidRDefault="00C71948" w:rsidP="006374C6">
      <w:pPr>
        <w:pStyle w:val="Randverweis"/>
        <w:framePr w:wrap="around"/>
      </w:pPr>
      <w:r>
        <w:t xml:space="preserve">1 </w:t>
      </w:r>
      <w:proofErr w:type="spellStart"/>
      <w:r>
        <w:t>Thess</w:t>
      </w:r>
      <w:proofErr w:type="spellEnd"/>
      <w:r>
        <w:t xml:space="preserve"> 2,15f;</w:t>
      </w:r>
    </w:p>
    <w:p w14:paraId="71EC760F" w14:textId="77777777" w:rsidR="00C71948" w:rsidRPr="001E5732" w:rsidRDefault="00C71948" w:rsidP="006374C6">
      <w:pPr>
        <w:pStyle w:val="Randverweis"/>
        <w:framePr w:wrap="around"/>
      </w:pPr>
      <w:r>
        <w:t>2 Tim 3,11</w:t>
      </w:r>
    </w:p>
    <w:p w14:paraId="177A042E" w14:textId="76BDF871"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48 </w:t>
      </w:r>
      <w:r w:rsidRPr="001E5732">
        <w:rPr>
          <w:rFonts w:ascii="Trebuchet MS" w:hAnsi="Trebuchet MS"/>
          <w:lang w:val="de-DE"/>
        </w:rPr>
        <w:t xml:space="preserve">Als die </w:t>
      </w:r>
      <w:r w:rsidR="00A20D08">
        <w:rPr>
          <w:rFonts w:ascii="Trebuchet MS" w:hAnsi="Trebuchet MS"/>
          <w:lang w:val="de-DE"/>
        </w:rPr>
        <w:t>Völker</w:t>
      </w:r>
      <w:r w:rsidRPr="001E5732">
        <w:rPr>
          <w:rFonts w:ascii="Trebuchet MS" w:hAnsi="Trebuchet MS"/>
          <w:lang w:val="de-DE"/>
        </w:rPr>
        <w:t xml:space="preserve"> es hörten, freuten sie sich und priesen das Wort des Herrn, und es glaubten, so viele sie für ewiges Leben bestimmt waren. </w:t>
      </w:r>
      <w:r w:rsidRPr="001E5732">
        <w:rPr>
          <w:rFonts w:ascii="Trebuchet MS" w:hAnsi="Trebuchet MS"/>
          <w:vertAlign w:val="superscript"/>
          <w:lang w:val="de-DE"/>
        </w:rPr>
        <w:t>49 </w:t>
      </w:r>
      <w:r w:rsidRPr="001E5732">
        <w:rPr>
          <w:rFonts w:ascii="Trebuchet MS" w:hAnsi="Trebuchet MS"/>
          <w:lang w:val="de-DE"/>
        </w:rPr>
        <w:t xml:space="preserve">Verbreitet wurde das Wort des Herrn durch das ganze Land. </w:t>
      </w:r>
      <w:r w:rsidRPr="001E5732">
        <w:rPr>
          <w:rFonts w:ascii="Trebuchet MS" w:hAnsi="Trebuchet MS"/>
          <w:vertAlign w:val="superscript"/>
          <w:lang w:val="de-DE"/>
        </w:rPr>
        <w:t>50 </w:t>
      </w:r>
      <w:r w:rsidRPr="001E5732">
        <w:rPr>
          <w:rFonts w:ascii="Trebuchet MS" w:hAnsi="Trebuchet MS"/>
          <w:lang w:val="de-DE"/>
        </w:rPr>
        <w:t xml:space="preserve">Die Juden aber </w:t>
      </w:r>
      <w:r>
        <w:rPr>
          <w:rFonts w:ascii="Trebuchet MS" w:hAnsi="Trebuchet MS"/>
          <w:lang w:val="de-DE"/>
        </w:rPr>
        <w:t>ver</w:t>
      </w:r>
      <w:r w:rsidRPr="001E5732">
        <w:rPr>
          <w:rFonts w:ascii="Trebuchet MS" w:hAnsi="Trebuchet MS"/>
          <w:lang w:val="de-DE"/>
        </w:rPr>
        <w:t>hetzten die gottes</w:t>
      </w:r>
      <w:r>
        <w:rPr>
          <w:rFonts w:ascii="Trebuchet MS" w:hAnsi="Trebuchet MS"/>
          <w:lang w:val="de-DE"/>
        </w:rPr>
        <w:softHyphen/>
      </w:r>
      <w:r w:rsidR="00535996">
        <w:rPr>
          <w:noProof/>
          <w:lang w:val="de-DE" w:bidi="he-IL"/>
        </w:rPr>
        <w:lastRenderedPageBreak/>
        <mc:AlternateContent>
          <mc:Choice Requires="wps">
            <w:drawing>
              <wp:anchor distT="0" distB="0" distL="114300" distR="114300" simplePos="0" relativeHeight="251866112" behindDoc="0" locked="0" layoutInCell="1" allowOverlap="1" wp14:anchorId="122BC43A" wp14:editId="034C9041">
                <wp:simplePos x="0" y="0"/>
                <wp:positionH relativeFrom="margin">
                  <wp:posOffset>4720590</wp:posOffset>
                </wp:positionH>
                <wp:positionV relativeFrom="paragraph">
                  <wp:posOffset>-335280</wp:posOffset>
                </wp:positionV>
                <wp:extent cx="1170305" cy="313055"/>
                <wp:effectExtent l="0" t="0" r="0" b="0"/>
                <wp:wrapNone/>
                <wp:docPr id="573"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30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7E6AF" w14:textId="0D23640A" w:rsidR="008566E1" w:rsidRPr="004C4C97"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13,5</w:t>
                            </w:r>
                            <w:r w:rsidR="00535996">
                              <w:rPr>
                                <w:rFonts w:ascii="Trebuchet MS" w:hAnsi="Trebuchet MS" w:cs="Times New Roman"/>
                                <w:i/>
                                <w:iCs/>
                                <w:lang w:val="de-DE"/>
                              </w:rPr>
                              <w:t>1</w:t>
                            </w:r>
                            <w:r w:rsidRPr="004C4C97">
                              <w:rPr>
                                <w:rFonts w:ascii="Trebuchet MS" w:hAnsi="Trebuchet MS" w:cs="Times New Roman"/>
                                <w:i/>
                                <w:iCs/>
                                <w:lang w:val="de-DE"/>
                              </w:rPr>
                              <w:t xml:space="preserve"> </w:t>
                            </w:r>
                            <w:r>
                              <w:rPr>
                                <w:rFonts w:ascii="Trebuchet MS" w:hAnsi="Trebuchet MS"/>
                                <w:lang w:val="de-DE"/>
                              </w:rPr>
                              <w:t>−</w:t>
                            </w:r>
                            <w:r w:rsidRPr="004C4C97">
                              <w:rPr>
                                <w:rFonts w:ascii="Trebuchet MS" w:hAnsi="Trebuchet MS"/>
                                <w:i/>
                                <w:iCs/>
                                <w:lang w:val="de-DE"/>
                              </w:rPr>
                              <w:t xml:space="preserve"> 14,</w:t>
                            </w:r>
                            <w:r w:rsidRPr="004C4C97">
                              <w:rPr>
                                <w:rFonts w:ascii="Trebuchet MS" w:hAnsi="Trebuchet MS" w:cs="Times New Roman"/>
                                <w:i/>
                                <w:iCs/>
                                <w:lang w:val="de-D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C43A" id="Textfeld 211" o:spid="_x0000_s1234" type="#_x0000_t202" style="position:absolute;left:0;text-align:left;margin-left:371.7pt;margin-top:-26.4pt;width:92.15pt;height:24.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" fillcolor="white [3201]" stroked="f" strokeweight=".5pt">
                <v:textbox>
                  <w:txbxContent>
                    <w:p w14:paraId="0FD7E6AF" w14:textId="0D23640A" w:rsidR="008566E1" w:rsidRPr="004C4C97"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13,5</w:t>
                      </w:r>
                      <w:r w:rsidR="00535996">
                        <w:rPr>
                          <w:rFonts w:ascii="Trebuchet MS" w:hAnsi="Trebuchet MS" w:cs="Times New Roman"/>
                          <w:i/>
                          <w:iCs/>
                          <w:lang w:val="de-DE"/>
                        </w:rPr>
                        <w:t>1</w:t>
                      </w:r>
                      <w:r w:rsidRPr="004C4C97">
                        <w:rPr>
                          <w:rFonts w:ascii="Trebuchet MS" w:hAnsi="Trebuchet MS" w:cs="Times New Roman"/>
                          <w:i/>
                          <w:iCs/>
                          <w:lang w:val="de-DE"/>
                        </w:rPr>
                        <w:t xml:space="preserve"> </w:t>
                      </w:r>
                      <w:r>
                        <w:rPr>
                          <w:rFonts w:ascii="Trebuchet MS" w:hAnsi="Trebuchet MS"/>
                          <w:lang w:val="de-DE"/>
                        </w:rPr>
                        <w:t>−</w:t>
                      </w:r>
                      <w:r w:rsidRPr="004C4C97">
                        <w:rPr>
                          <w:rFonts w:ascii="Trebuchet MS" w:hAnsi="Trebuchet MS"/>
                          <w:i/>
                          <w:iCs/>
                          <w:lang w:val="de-DE"/>
                        </w:rPr>
                        <w:t xml:space="preserve"> 14,</w:t>
                      </w:r>
                      <w:r w:rsidRPr="004C4C97">
                        <w:rPr>
                          <w:rFonts w:ascii="Trebuchet MS" w:hAnsi="Trebuchet MS" w:cs="Times New Roman"/>
                          <w:i/>
                          <w:iCs/>
                          <w:lang w:val="de-DE"/>
                        </w:rPr>
                        <w:t>22</w:t>
                      </w:r>
                    </w:p>
                  </w:txbxContent>
                </v:textbox>
                <w10:wrap anchorx="margin"/>
              </v:shape>
            </w:pict>
          </mc:Fallback>
        </mc:AlternateContent>
      </w:r>
      <w:r w:rsidRPr="001E5732">
        <w:rPr>
          <w:rFonts w:ascii="Trebuchet MS" w:hAnsi="Trebuchet MS"/>
          <w:lang w:val="de-DE"/>
        </w:rPr>
        <w:t xml:space="preserve">fürchtigen </w:t>
      </w:r>
      <w:r>
        <w:rPr>
          <w:rFonts w:ascii="Trebuchet MS" w:hAnsi="Trebuchet MS"/>
          <w:lang w:val="de-DE"/>
        </w:rPr>
        <w:t>vornehmen F</w:t>
      </w:r>
      <w:r w:rsidRPr="001E5732">
        <w:rPr>
          <w:rFonts w:ascii="Trebuchet MS" w:hAnsi="Trebuchet MS"/>
          <w:lang w:val="de-DE"/>
        </w:rPr>
        <w:t>rauen und die Er</w:t>
      </w:r>
      <w:r>
        <w:rPr>
          <w:rFonts w:ascii="Trebuchet MS" w:hAnsi="Trebuchet MS"/>
          <w:lang w:val="de-DE"/>
        </w:rPr>
        <w:t xml:space="preserve">sten der Stadt und wiegelten zu einer </w:t>
      </w:r>
      <w:r w:rsidRPr="001E5732">
        <w:rPr>
          <w:rFonts w:ascii="Trebuchet MS" w:hAnsi="Trebuchet MS"/>
          <w:lang w:val="de-DE"/>
        </w:rPr>
        <w:t>Verfolgung gegen Paulus und B</w:t>
      </w:r>
      <w:r w:rsidRPr="00E53BD9">
        <w:rPr>
          <w:rFonts w:ascii="Trebuchet MS" w:hAnsi="Trebuchet MS"/>
          <w:b/>
          <w:lang w:val="de-DE"/>
        </w:rPr>
        <w:t>a</w:t>
      </w:r>
      <w:r w:rsidRPr="001E5732">
        <w:rPr>
          <w:rFonts w:ascii="Trebuchet MS" w:hAnsi="Trebuchet MS"/>
          <w:lang w:val="de-DE"/>
        </w:rPr>
        <w:t xml:space="preserve">rnabas </w:t>
      </w:r>
      <w:r>
        <w:rPr>
          <w:rFonts w:ascii="Trebuchet MS" w:hAnsi="Trebuchet MS"/>
          <w:lang w:val="de-DE"/>
        </w:rPr>
        <w:t xml:space="preserve">auf </w:t>
      </w:r>
      <w:r w:rsidRPr="001E5732">
        <w:rPr>
          <w:rFonts w:ascii="Trebuchet MS" w:hAnsi="Trebuchet MS"/>
          <w:lang w:val="de-DE"/>
        </w:rPr>
        <w:t>und vertrieben sie aus ihrem Gebiet.</w:t>
      </w:r>
    </w:p>
    <w:p w14:paraId="3EFF0D63" w14:textId="77777777" w:rsidR="00C71948" w:rsidRPr="001E5732" w:rsidRDefault="00C71948" w:rsidP="006374C6">
      <w:pPr>
        <w:pStyle w:val="Randverweis"/>
        <w:framePr w:wrap="around"/>
      </w:pPr>
      <w:r>
        <w:t xml:space="preserve">51: </w:t>
      </w:r>
      <w:proofErr w:type="spellStart"/>
      <w:r>
        <w:t>Mt</w:t>
      </w:r>
      <w:proofErr w:type="spellEnd"/>
      <w:r>
        <w:t xml:space="preserve"> 10,14; </w:t>
      </w:r>
      <w:proofErr w:type="spellStart"/>
      <w:r>
        <w:t>Lk</w:t>
      </w:r>
      <w:proofErr w:type="spellEnd"/>
      <w:r>
        <w:t xml:space="preserve"> 9,5</w:t>
      </w:r>
    </w:p>
    <w:p w14:paraId="59B15D0A" w14:textId="5604C081"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Sie schüttelten den Staub der Füße gegen sie ab und kamen nach </w:t>
      </w:r>
      <w:proofErr w:type="spellStart"/>
      <w:r w:rsidRPr="001E5732">
        <w:rPr>
          <w:rFonts w:ascii="Trebuchet MS" w:hAnsi="Trebuchet MS"/>
          <w:lang w:val="de-DE"/>
        </w:rPr>
        <w:t>Ik</w:t>
      </w:r>
      <w:r w:rsidRPr="0055498D">
        <w:rPr>
          <w:rFonts w:ascii="Trebuchet MS" w:hAnsi="Trebuchet MS"/>
          <w:b/>
          <w:lang w:val="de-DE"/>
        </w:rPr>
        <w:t>o</w:t>
      </w:r>
      <w:r w:rsidRPr="001E5732">
        <w:rPr>
          <w:rFonts w:ascii="Trebuchet MS" w:hAnsi="Trebuchet MS"/>
          <w:lang w:val="de-DE"/>
        </w:rPr>
        <w:t>nion</w:t>
      </w:r>
      <w:proofErr w:type="spellEnd"/>
      <w:r w:rsidRPr="001E5732">
        <w:rPr>
          <w:rFonts w:ascii="Trebuchet MS" w:hAnsi="Trebuchet MS"/>
          <w:lang w:val="de-DE"/>
        </w:rPr>
        <w:t xml:space="preserve">. </w:t>
      </w:r>
      <w:r w:rsidRPr="001E5732">
        <w:rPr>
          <w:rFonts w:ascii="Trebuchet MS" w:hAnsi="Trebuchet MS"/>
          <w:vertAlign w:val="superscript"/>
          <w:lang w:val="de-DE"/>
        </w:rPr>
        <w:t>52 </w:t>
      </w:r>
      <w:r w:rsidRPr="001E5732">
        <w:rPr>
          <w:rFonts w:ascii="Trebuchet MS" w:hAnsi="Trebuchet MS"/>
          <w:lang w:val="de-DE"/>
        </w:rPr>
        <w:t>Und die Jünger wurden von Freude und Heiligem Geist erfüllt.</w:t>
      </w:r>
    </w:p>
    <w:p w14:paraId="044B2CD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74" w:name="_Toc38534957"/>
      <w:proofErr w:type="spellStart"/>
      <w:r w:rsidRPr="001E5732">
        <w:rPr>
          <w:rFonts w:ascii="Trebuchet MS" w:hAnsi="Trebuchet MS"/>
          <w:bCs w:val="0"/>
          <w:iCs/>
          <w:kern w:val="0"/>
          <w:szCs w:val="24"/>
          <w:lang w:val="de-DE"/>
        </w:rPr>
        <w:t>Ik</w:t>
      </w:r>
      <w:r w:rsidRPr="00A0158E">
        <w:rPr>
          <w:rFonts w:ascii="Trebuchet MS" w:hAnsi="Trebuchet MS"/>
          <w:b/>
          <w:bCs w:val="0"/>
          <w:iCs/>
          <w:kern w:val="0"/>
          <w:szCs w:val="24"/>
          <w:lang w:val="de-DE"/>
        </w:rPr>
        <w:t>o</w:t>
      </w:r>
      <w:r w:rsidRPr="001E5732">
        <w:rPr>
          <w:rFonts w:ascii="Trebuchet MS" w:hAnsi="Trebuchet MS"/>
          <w:bCs w:val="0"/>
          <w:iCs/>
          <w:kern w:val="0"/>
          <w:szCs w:val="24"/>
          <w:lang w:val="de-DE"/>
        </w:rPr>
        <w:t>nion</w:t>
      </w:r>
      <w:r>
        <w:rPr>
          <w:rFonts w:ascii="Trebuchet MS" w:hAnsi="Trebuchet MS"/>
          <w:bCs w:val="0"/>
          <w:iCs/>
          <w:kern w:val="0"/>
          <w:szCs w:val="24"/>
          <w:lang w:val="de-DE"/>
        </w:rPr>
        <w:t>s</w:t>
      </w:r>
      <w:proofErr w:type="spellEnd"/>
      <w:r>
        <w:rPr>
          <w:rFonts w:ascii="Trebuchet MS" w:hAnsi="Trebuchet MS"/>
          <w:bCs w:val="0"/>
          <w:iCs/>
          <w:kern w:val="0"/>
          <w:szCs w:val="24"/>
          <w:lang w:val="de-DE"/>
        </w:rPr>
        <w:t xml:space="preserve"> Bevölkerung gespalten</w:t>
      </w:r>
      <w:r w:rsidRPr="001E5732">
        <w:rPr>
          <w:rFonts w:ascii="Trebuchet MS" w:hAnsi="Trebuchet MS"/>
          <w:bCs w:val="0"/>
          <w:iCs/>
          <w:kern w:val="0"/>
          <w:szCs w:val="24"/>
          <w:lang w:val="de-DE"/>
        </w:rPr>
        <w:t xml:space="preserve"> (14,1</w:t>
      </w:r>
      <w:r>
        <w:rPr>
          <w:rFonts w:ascii="Trebuchet MS" w:hAnsi="Trebuchet MS"/>
          <w:bCs w:val="0"/>
          <w:iCs/>
          <w:kern w:val="0"/>
          <w:szCs w:val="24"/>
          <w:lang w:val="de-DE"/>
        </w:rPr>
        <w:t>−</w:t>
      </w:r>
      <w:r w:rsidRPr="001E5732">
        <w:rPr>
          <w:rFonts w:ascii="Trebuchet MS" w:hAnsi="Trebuchet MS"/>
          <w:bCs w:val="0"/>
          <w:iCs/>
          <w:kern w:val="0"/>
          <w:szCs w:val="24"/>
          <w:lang w:val="de-DE"/>
        </w:rPr>
        <w:t>7)</w:t>
      </w:r>
      <w:bookmarkEnd w:id="574"/>
    </w:p>
    <w:p w14:paraId="5302FBC8" w14:textId="77777777" w:rsidR="00C71948" w:rsidRPr="00FD2B2E" w:rsidRDefault="00C71948" w:rsidP="006374C6">
      <w:pPr>
        <w:pStyle w:val="Randverweis"/>
        <w:framePr w:wrap="around"/>
      </w:pPr>
      <w:r>
        <w:t>2: 13,45</w:t>
      </w:r>
    </w:p>
    <w:p w14:paraId="348207CA" w14:textId="2D7134DD"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Es geschah in </w:t>
      </w:r>
      <w:proofErr w:type="spellStart"/>
      <w:r w:rsidRPr="001E5732">
        <w:rPr>
          <w:rFonts w:ascii="Trebuchet MS" w:hAnsi="Trebuchet MS"/>
          <w:lang w:val="de-DE"/>
        </w:rPr>
        <w:t>Ik</w:t>
      </w:r>
      <w:r w:rsidRPr="00A0158E">
        <w:rPr>
          <w:rFonts w:ascii="Trebuchet MS" w:hAnsi="Trebuchet MS"/>
          <w:b/>
          <w:lang w:val="de-DE"/>
        </w:rPr>
        <w:t>o</w:t>
      </w:r>
      <w:r w:rsidRPr="001E5732">
        <w:rPr>
          <w:rFonts w:ascii="Trebuchet MS" w:hAnsi="Trebuchet MS"/>
          <w:lang w:val="de-DE"/>
        </w:rPr>
        <w:t>nion</w:t>
      </w:r>
      <w:proofErr w:type="spellEnd"/>
      <w:r w:rsidRPr="001E5732">
        <w:rPr>
          <w:rFonts w:ascii="Trebuchet MS" w:hAnsi="Trebuchet MS"/>
          <w:lang w:val="de-DE"/>
        </w:rPr>
        <w:t xml:space="preserve">: Sie gingen </w:t>
      </w:r>
      <w:r>
        <w:rPr>
          <w:rFonts w:ascii="Trebuchet MS" w:hAnsi="Trebuchet MS"/>
          <w:lang w:val="de-DE"/>
        </w:rPr>
        <w:t>auf dieselbe Weise</w:t>
      </w:r>
      <w:r w:rsidRPr="001E5732">
        <w:rPr>
          <w:rFonts w:ascii="Trebuchet MS" w:hAnsi="Trebuchet MS"/>
          <w:lang w:val="de-DE"/>
        </w:rPr>
        <w:t xml:space="preserve"> in die Synag</w:t>
      </w:r>
      <w:r w:rsidRPr="00675F81">
        <w:rPr>
          <w:rFonts w:ascii="Trebuchet MS" w:hAnsi="Trebuchet MS"/>
          <w:b/>
          <w:bCs/>
          <w:lang w:val="de-DE"/>
        </w:rPr>
        <w:t>o</w:t>
      </w:r>
      <w:r w:rsidRPr="001E5732">
        <w:rPr>
          <w:rFonts w:ascii="Trebuchet MS" w:hAnsi="Trebuchet MS"/>
          <w:lang w:val="de-DE"/>
        </w:rPr>
        <w:t xml:space="preserve">ge der Juden und redeten so, dass eine große Menge sowohl von Juden wie Griechen glaubten. </w:t>
      </w:r>
      <w:r w:rsidRPr="001E5732">
        <w:rPr>
          <w:rFonts w:ascii="Trebuchet MS" w:hAnsi="Trebuchet MS"/>
          <w:vertAlign w:val="superscript"/>
          <w:lang w:val="de-DE"/>
        </w:rPr>
        <w:t>2 </w:t>
      </w:r>
      <w:r w:rsidRPr="001E5732">
        <w:rPr>
          <w:rFonts w:ascii="Trebuchet MS" w:hAnsi="Trebuchet MS"/>
          <w:lang w:val="de-DE"/>
        </w:rPr>
        <w:t xml:space="preserve">Die </w:t>
      </w:r>
      <w:r>
        <w:rPr>
          <w:rFonts w:ascii="Trebuchet MS" w:hAnsi="Trebuchet MS"/>
          <w:lang w:val="de-DE"/>
        </w:rPr>
        <w:t xml:space="preserve">nicht gehorchenden </w:t>
      </w:r>
      <w:r w:rsidRPr="001E5732">
        <w:rPr>
          <w:rFonts w:ascii="Trebuchet MS" w:hAnsi="Trebuchet MS"/>
          <w:lang w:val="de-DE"/>
        </w:rPr>
        <w:t xml:space="preserve">Juden </w:t>
      </w:r>
      <w:r>
        <w:rPr>
          <w:rFonts w:ascii="Trebuchet MS" w:hAnsi="Trebuchet MS"/>
          <w:lang w:val="de-DE"/>
        </w:rPr>
        <w:t xml:space="preserve">aber </w:t>
      </w:r>
      <w:r w:rsidRPr="001E5732">
        <w:rPr>
          <w:rFonts w:ascii="Trebuchet MS" w:hAnsi="Trebuchet MS"/>
          <w:lang w:val="de-DE"/>
        </w:rPr>
        <w:t xml:space="preserve">wiegelten und hetzten die Seelen der </w:t>
      </w:r>
      <w:r w:rsidR="00A20D08">
        <w:rPr>
          <w:rFonts w:ascii="Trebuchet MS" w:hAnsi="Trebuchet MS"/>
          <w:lang w:val="de-DE"/>
        </w:rPr>
        <w:t>Völker</w:t>
      </w:r>
      <w:r w:rsidRPr="001E5732">
        <w:rPr>
          <w:rFonts w:ascii="Trebuchet MS" w:hAnsi="Trebuchet MS"/>
          <w:lang w:val="de-DE"/>
        </w:rPr>
        <w:t xml:space="preserve"> gegen die Brüder auf.</w:t>
      </w:r>
    </w:p>
    <w:p w14:paraId="7B71ABF1" w14:textId="77777777" w:rsidR="00C71948" w:rsidRDefault="00C71948" w:rsidP="006374C6">
      <w:pPr>
        <w:pStyle w:val="Randverweis"/>
        <w:framePr w:wrap="around"/>
      </w:pPr>
      <w:r>
        <w:t xml:space="preserve">5: 13,50; </w:t>
      </w:r>
    </w:p>
    <w:p w14:paraId="52DE3B67" w14:textId="77777777" w:rsidR="00C71948" w:rsidRDefault="00C71948" w:rsidP="006374C6">
      <w:pPr>
        <w:pStyle w:val="Randverweis"/>
        <w:framePr w:wrap="around"/>
      </w:pPr>
      <w:r>
        <w:t>2 Tim 3,11</w:t>
      </w:r>
    </w:p>
    <w:p w14:paraId="3299CC30" w14:textId="77777777" w:rsidR="00C71948" w:rsidRDefault="00C71948" w:rsidP="006374C6">
      <w:pPr>
        <w:pStyle w:val="Randverweis"/>
        <w:framePr w:wrap="around"/>
      </w:pPr>
      <w:r>
        <w:t xml:space="preserve">6: </w:t>
      </w:r>
      <w:proofErr w:type="spellStart"/>
      <w:r>
        <w:t>Mt</w:t>
      </w:r>
      <w:proofErr w:type="spellEnd"/>
      <w:r>
        <w:t xml:space="preserve"> 10,23</w:t>
      </w:r>
    </w:p>
    <w:p w14:paraId="513B2B3F" w14:textId="594C6B35"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 xml:space="preserve">Sie verbrachten nun geraume </w:t>
      </w:r>
      <w:r w:rsidRPr="001E5732">
        <w:rPr>
          <w:rFonts w:ascii="Trebuchet MS" w:hAnsi="Trebuchet MS"/>
          <w:lang w:val="de-DE"/>
        </w:rPr>
        <w:t>Zeit und redeten mit Freimut aufgrund des Herrn, der das Wort seiner Gn</w:t>
      </w:r>
      <w:r>
        <w:rPr>
          <w:rFonts w:ascii="Trebuchet MS" w:hAnsi="Trebuchet MS"/>
          <w:lang w:val="de-DE"/>
        </w:rPr>
        <w:t xml:space="preserve">ade bezeugte und </w:t>
      </w:r>
      <w:r w:rsidRPr="001E5732">
        <w:rPr>
          <w:rFonts w:ascii="Trebuchet MS" w:hAnsi="Trebuchet MS"/>
          <w:lang w:val="de-DE"/>
        </w:rPr>
        <w:t xml:space="preserve">gab, dass durch ihre Hände Zeichen und Wunder geschahen. </w:t>
      </w:r>
      <w:r w:rsidRPr="001E5732">
        <w:rPr>
          <w:rFonts w:ascii="Trebuchet MS" w:hAnsi="Trebuchet MS"/>
          <w:vertAlign w:val="superscript"/>
          <w:lang w:val="de-DE"/>
        </w:rPr>
        <w:t>4 </w:t>
      </w:r>
      <w:r w:rsidRPr="001E5732">
        <w:rPr>
          <w:rFonts w:ascii="Trebuchet MS" w:hAnsi="Trebuchet MS"/>
          <w:lang w:val="de-DE"/>
        </w:rPr>
        <w:t xml:space="preserve">Die Menge der Stadt war gespalten, und die einen waren mit den Juden, die anderen mit den Aposteln. </w:t>
      </w:r>
      <w:r w:rsidRPr="001E5732">
        <w:rPr>
          <w:rFonts w:ascii="Trebuchet MS" w:hAnsi="Trebuchet MS"/>
          <w:vertAlign w:val="superscript"/>
          <w:lang w:val="de-DE"/>
        </w:rPr>
        <w:t>5 </w:t>
      </w:r>
      <w:r w:rsidRPr="001E5732">
        <w:rPr>
          <w:rFonts w:ascii="Trebuchet MS" w:hAnsi="Trebuchet MS"/>
          <w:lang w:val="de-DE"/>
        </w:rPr>
        <w:t xml:space="preserve">Als </w:t>
      </w:r>
      <w:r>
        <w:rPr>
          <w:rFonts w:ascii="Trebuchet MS" w:hAnsi="Trebuchet MS"/>
          <w:lang w:val="de-DE"/>
        </w:rPr>
        <w:t xml:space="preserve">ein Ansturm sowohl der </w:t>
      </w:r>
      <w:r w:rsidR="00A20D08">
        <w:rPr>
          <w:rFonts w:ascii="Trebuchet MS" w:hAnsi="Trebuchet MS"/>
          <w:lang w:val="de-DE"/>
        </w:rPr>
        <w:t>Völker</w:t>
      </w:r>
      <w:r>
        <w:rPr>
          <w:rFonts w:ascii="Trebuchet MS" w:hAnsi="Trebuchet MS"/>
          <w:lang w:val="de-DE"/>
        </w:rPr>
        <w:t xml:space="preserve"> wie </w:t>
      </w:r>
      <w:r w:rsidRPr="001E5732">
        <w:rPr>
          <w:rFonts w:ascii="Trebuchet MS" w:hAnsi="Trebuchet MS"/>
          <w:lang w:val="de-DE"/>
        </w:rPr>
        <w:t>Jud</w:t>
      </w:r>
      <w:r>
        <w:rPr>
          <w:rFonts w:ascii="Trebuchet MS" w:hAnsi="Trebuchet MS"/>
          <w:lang w:val="de-DE"/>
        </w:rPr>
        <w:t xml:space="preserve">en mit ihren Führern </w:t>
      </w:r>
      <w:r w:rsidRPr="001E5732">
        <w:rPr>
          <w:rFonts w:ascii="Trebuchet MS" w:hAnsi="Trebuchet MS"/>
          <w:lang w:val="de-DE"/>
        </w:rPr>
        <w:t xml:space="preserve">entstand, ihnen Schlimmes anzutun und sie zu steinigen, </w:t>
      </w:r>
      <w:r w:rsidRPr="001E5732">
        <w:rPr>
          <w:rFonts w:ascii="Trebuchet MS" w:hAnsi="Trebuchet MS"/>
          <w:vertAlign w:val="superscript"/>
          <w:lang w:val="de-DE"/>
        </w:rPr>
        <w:t>6 </w:t>
      </w:r>
      <w:r w:rsidRPr="001E5732">
        <w:rPr>
          <w:rFonts w:ascii="Trebuchet MS" w:hAnsi="Trebuchet MS"/>
          <w:lang w:val="de-DE"/>
        </w:rPr>
        <w:t xml:space="preserve">merkten sie es und flohen in die Städte </w:t>
      </w:r>
      <w:proofErr w:type="spellStart"/>
      <w:r w:rsidRPr="001E5732">
        <w:rPr>
          <w:rFonts w:ascii="Trebuchet MS" w:hAnsi="Trebuchet MS"/>
          <w:lang w:val="de-DE"/>
        </w:rPr>
        <w:t>Lyk</w:t>
      </w:r>
      <w:r>
        <w:rPr>
          <w:rFonts w:ascii="Trebuchet MS" w:hAnsi="Trebuchet MS"/>
          <w:lang w:val="de-DE"/>
        </w:rPr>
        <w:t>a</w:t>
      </w:r>
      <w:r w:rsidRPr="00DC352D">
        <w:rPr>
          <w:rFonts w:ascii="Trebuchet MS" w:hAnsi="Trebuchet MS"/>
          <w:b/>
          <w:lang w:val="de-DE"/>
        </w:rPr>
        <w:t>o</w:t>
      </w:r>
      <w:r>
        <w:rPr>
          <w:rFonts w:ascii="Trebuchet MS" w:hAnsi="Trebuchet MS"/>
          <w:lang w:val="de-DE"/>
        </w:rPr>
        <w:t>niens</w:t>
      </w:r>
      <w:proofErr w:type="spellEnd"/>
      <w:r>
        <w:rPr>
          <w:rFonts w:ascii="Trebuchet MS" w:hAnsi="Trebuchet MS"/>
          <w:lang w:val="de-DE"/>
        </w:rPr>
        <w:t xml:space="preserve"> </w:t>
      </w:r>
      <w:proofErr w:type="spellStart"/>
      <w:r>
        <w:rPr>
          <w:rFonts w:ascii="Trebuchet MS" w:hAnsi="Trebuchet MS"/>
          <w:lang w:val="de-DE"/>
        </w:rPr>
        <w:t>L</w:t>
      </w:r>
      <w:r w:rsidRPr="00DC352D">
        <w:rPr>
          <w:rFonts w:ascii="Trebuchet MS" w:hAnsi="Trebuchet MS"/>
          <w:b/>
          <w:lang w:val="de-DE"/>
        </w:rPr>
        <w:t>y</w:t>
      </w:r>
      <w:r>
        <w:rPr>
          <w:rFonts w:ascii="Trebuchet MS" w:hAnsi="Trebuchet MS"/>
          <w:lang w:val="de-DE"/>
        </w:rPr>
        <w:t>stra</w:t>
      </w:r>
      <w:proofErr w:type="spellEnd"/>
      <w:r>
        <w:rPr>
          <w:rFonts w:ascii="Trebuchet MS" w:hAnsi="Trebuchet MS"/>
          <w:lang w:val="de-DE"/>
        </w:rPr>
        <w:t xml:space="preserve"> und D</w:t>
      </w:r>
      <w:r w:rsidRPr="00DC352D">
        <w:rPr>
          <w:rFonts w:ascii="Trebuchet MS" w:hAnsi="Trebuchet MS"/>
          <w:b/>
          <w:lang w:val="de-DE"/>
        </w:rPr>
        <w:t>e</w:t>
      </w:r>
      <w:r>
        <w:rPr>
          <w:rFonts w:ascii="Trebuchet MS" w:hAnsi="Trebuchet MS"/>
          <w:lang w:val="de-DE"/>
        </w:rPr>
        <w:t xml:space="preserve">rbe und das Umland </w:t>
      </w:r>
      <w:r w:rsidRPr="001E5732">
        <w:rPr>
          <w:rFonts w:ascii="Trebuchet MS" w:hAnsi="Trebuchet MS"/>
          <w:vertAlign w:val="superscript"/>
          <w:lang w:val="de-DE"/>
        </w:rPr>
        <w:t>7 </w:t>
      </w:r>
      <w:r w:rsidRPr="001E5732">
        <w:rPr>
          <w:rFonts w:ascii="Trebuchet MS" w:hAnsi="Trebuchet MS"/>
          <w:lang w:val="de-DE"/>
        </w:rPr>
        <w:t xml:space="preserve">und verkündeten dort weiter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w:t>
      </w:r>
    </w:p>
    <w:p w14:paraId="65F6F99C" w14:textId="77777777" w:rsidR="00C71948" w:rsidRPr="006159AF"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75" w:name="_Toc38534958"/>
      <w:r w:rsidRPr="006159AF">
        <w:rPr>
          <w:rFonts w:ascii="Trebuchet MS" w:hAnsi="Trebuchet MS"/>
          <w:bCs w:val="0"/>
          <w:iCs/>
          <w:kern w:val="0"/>
          <w:szCs w:val="24"/>
          <w:lang w:val="de-DE"/>
        </w:rPr>
        <w:t xml:space="preserve">In </w:t>
      </w:r>
      <w:proofErr w:type="spellStart"/>
      <w:r w:rsidRPr="006159AF">
        <w:rPr>
          <w:rFonts w:ascii="Trebuchet MS" w:hAnsi="Trebuchet MS"/>
          <w:bCs w:val="0"/>
          <w:iCs/>
          <w:kern w:val="0"/>
          <w:szCs w:val="24"/>
          <w:lang w:val="de-DE"/>
        </w:rPr>
        <w:t>L</w:t>
      </w:r>
      <w:r w:rsidRPr="00A2367B">
        <w:rPr>
          <w:rFonts w:ascii="Trebuchet MS" w:hAnsi="Trebuchet MS"/>
          <w:b/>
          <w:bCs w:val="0"/>
          <w:iCs/>
          <w:kern w:val="0"/>
          <w:szCs w:val="24"/>
          <w:lang w:val="de-DE"/>
        </w:rPr>
        <w:t>y</w:t>
      </w:r>
      <w:r w:rsidRPr="006159AF">
        <w:rPr>
          <w:rFonts w:ascii="Trebuchet MS" w:hAnsi="Trebuchet MS"/>
          <w:bCs w:val="0"/>
          <w:iCs/>
          <w:kern w:val="0"/>
          <w:szCs w:val="24"/>
          <w:lang w:val="de-DE"/>
        </w:rPr>
        <w:t>stra</w:t>
      </w:r>
      <w:proofErr w:type="spellEnd"/>
      <w:r w:rsidRPr="006159AF">
        <w:rPr>
          <w:rFonts w:ascii="Trebuchet MS" w:hAnsi="Trebuchet MS"/>
          <w:bCs w:val="0"/>
          <w:iCs/>
          <w:kern w:val="0"/>
          <w:szCs w:val="24"/>
          <w:lang w:val="de-DE"/>
        </w:rPr>
        <w:t xml:space="preserve"> </w:t>
      </w:r>
      <w:r>
        <w:rPr>
          <w:rFonts w:ascii="Trebuchet MS" w:hAnsi="Trebuchet MS"/>
          <w:bCs w:val="0"/>
          <w:iCs/>
          <w:kern w:val="0"/>
          <w:szCs w:val="24"/>
          <w:lang w:val="de-DE"/>
        </w:rPr>
        <w:t>will man Paulus und B</w:t>
      </w:r>
      <w:r w:rsidRPr="0055498D">
        <w:rPr>
          <w:rFonts w:ascii="Trebuchet MS" w:hAnsi="Trebuchet MS"/>
          <w:b/>
          <w:bCs w:val="0"/>
          <w:iCs/>
          <w:kern w:val="0"/>
          <w:szCs w:val="24"/>
          <w:lang w:val="de-DE"/>
        </w:rPr>
        <w:t>a</w:t>
      </w:r>
      <w:r>
        <w:rPr>
          <w:rFonts w:ascii="Trebuchet MS" w:hAnsi="Trebuchet MS"/>
          <w:bCs w:val="0"/>
          <w:iCs/>
          <w:kern w:val="0"/>
          <w:szCs w:val="24"/>
          <w:lang w:val="de-DE"/>
        </w:rPr>
        <w:t xml:space="preserve">rnabas als Götter verehren </w:t>
      </w:r>
      <w:r w:rsidRPr="006159AF">
        <w:rPr>
          <w:rFonts w:ascii="Trebuchet MS" w:hAnsi="Trebuchet MS"/>
          <w:bCs w:val="0"/>
          <w:iCs/>
          <w:kern w:val="0"/>
          <w:szCs w:val="24"/>
          <w:lang w:val="de-DE"/>
        </w:rPr>
        <w:t>(14,8</w:t>
      </w:r>
      <w:r>
        <w:rPr>
          <w:rFonts w:ascii="Trebuchet MS" w:hAnsi="Trebuchet MS"/>
          <w:bCs w:val="0"/>
          <w:iCs/>
          <w:kern w:val="0"/>
          <w:szCs w:val="24"/>
          <w:lang w:val="de-DE"/>
        </w:rPr>
        <w:t>−</w:t>
      </w:r>
      <w:r w:rsidRPr="006159AF">
        <w:rPr>
          <w:rFonts w:ascii="Trebuchet MS" w:hAnsi="Trebuchet MS"/>
          <w:bCs w:val="0"/>
          <w:iCs/>
          <w:kern w:val="0"/>
          <w:szCs w:val="24"/>
          <w:lang w:val="de-DE"/>
        </w:rPr>
        <w:t>20a)</w:t>
      </w:r>
      <w:bookmarkEnd w:id="575"/>
    </w:p>
    <w:p w14:paraId="4ED2BAD3" w14:textId="77777777" w:rsidR="00C71948" w:rsidRPr="001E5732" w:rsidRDefault="00C71948" w:rsidP="006374C6">
      <w:pPr>
        <w:pStyle w:val="Randverweis"/>
        <w:framePr w:wrap="around"/>
      </w:pPr>
      <w:r>
        <w:t xml:space="preserve"> 8−10: 3,1−10</w:t>
      </w:r>
    </w:p>
    <w:p w14:paraId="055612B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zu </w:t>
      </w:r>
      <w:proofErr w:type="spellStart"/>
      <w:r w:rsidRPr="001E5732">
        <w:rPr>
          <w:rFonts w:ascii="Trebuchet MS" w:hAnsi="Trebuchet MS"/>
          <w:lang w:val="de-DE"/>
        </w:rPr>
        <w:t>L</w:t>
      </w:r>
      <w:r w:rsidRPr="00A2367B">
        <w:rPr>
          <w:rFonts w:ascii="Trebuchet MS" w:hAnsi="Trebuchet MS"/>
          <w:b/>
          <w:lang w:val="de-DE"/>
        </w:rPr>
        <w:t>y</w:t>
      </w:r>
      <w:r w:rsidRPr="001E5732">
        <w:rPr>
          <w:rFonts w:ascii="Trebuchet MS" w:hAnsi="Trebuchet MS"/>
          <w:lang w:val="de-DE"/>
        </w:rPr>
        <w:t>stra</w:t>
      </w:r>
      <w:proofErr w:type="spellEnd"/>
      <w:r w:rsidRPr="001E5732">
        <w:rPr>
          <w:rFonts w:ascii="Trebuchet MS" w:hAnsi="Trebuchet MS"/>
          <w:lang w:val="de-DE"/>
        </w:rPr>
        <w:t xml:space="preserve"> saß ein Mann </w:t>
      </w:r>
      <w:r>
        <w:rPr>
          <w:rFonts w:ascii="Trebuchet MS" w:hAnsi="Trebuchet MS"/>
          <w:lang w:val="de-DE"/>
        </w:rPr>
        <w:t>ohne Kraft in den Füßen, von seinem Mutt</w:t>
      </w:r>
      <w:r w:rsidRPr="001E5732">
        <w:rPr>
          <w:rFonts w:ascii="Trebuchet MS" w:hAnsi="Trebuchet MS"/>
          <w:lang w:val="de-DE"/>
        </w:rPr>
        <w:t>e</w:t>
      </w:r>
      <w:r>
        <w:rPr>
          <w:rFonts w:ascii="Trebuchet MS" w:hAnsi="Trebuchet MS"/>
          <w:lang w:val="de-DE"/>
        </w:rPr>
        <w:t>rleib an gelähmt, der nie umhergegangen war</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Dieser hörte Paulus reden. Der blickte auf ihn, und da er sah, dass er Glauben hat, gerettet zu werden, </w:t>
      </w:r>
      <w:r w:rsidRPr="001E5732">
        <w:rPr>
          <w:rFonts w:ascii="Trebuchet MS" w:hAnsi="Trebuchet MS"/>
          <w:vertAlign w:val="superscript"/>
          <w:lang w:val="de-DE"/>
        </w:rPr>
        <w:t>10 </w:t>
      </w:r>
      <w:r w:rsidRPr="001E5732">
        <w:rPr>
          <w:rFonts w:ascii="Trebuchet MS" w:hAnsi="Trebuchet MS"/>
          <w:lang w:val="de-DE"/>
        </w:rPr>
        <w:t>sagte er mit lauter Stimme: „Stelle dich gerade auf deine Füße!“ Und er sprang auf und ging umher</w:t>
      </w:r>
      <w:r>
        <w:rPr>
          <w:rFonts w:ascii="Trebuchet MS" w:hAnsi="Trebuchet MS"/>
          <w:lang w:val="de-DE"/>
        </w:rPr>
        <w:t>.</w:t>
      </w:r>
    </w:p>
    <w:p w14:paraId="52198738" w14:textId="77777777" w:rsidR="00C71948" w:rsidRDefault="00C71948" w:rsidP="006374C6">
      <w:pPr>
        <w:pStyle w:val="Randverweis"/>
        <w:framePr w:wrap="around"/>
      </w:pPr>
      <w:r w:rsidRPr="006159AF">
        <w:t>15: 10,26;</w:t>
      </w:r>
    </w:p>
    <w:p w14:paraId="38654FC7" w14:textId="77777777" w:rsidR="00C71948" w:rsidRDefault="00C71948" w:rsidP="006374C6">
      <w:pPr>
        <w:pStyle w:val="Randverweis"/>
        <w:framePr w:wrap="around"/>
      </w:pPr>
      <w:r w:rsidRPr="006159AF">
        <w:t>Ex 20,11;</w:t>
      </w:r>
    </w:p>
    <w:p w14:paraId="21B2565E" w14:textId="77777777" w:rsidR="00C71948" w:rsidRDefault="00C71948" w:rsidP="006374C6">
      <w:pPr>
        <w:pStyle w:val="Randverweis"/>
        <w:framePr w:wrap="around"/>
      </w:pPr>
      <w:r w:rsidRPr="006159AF">
        <w:t>Ps 146,6;</w:t>
      </w:r>
    </w:p>
    <w:p w14:paraId="51A81C27" w14:textId="77777777" w:rsidR="00C71948" w:rsidRDefault="00C71948" w:rsidP="006374C6">
      <w:pPr>
        <w:pStyle w:val="Randverweis"/>
        <w:framePr w:wrap="around"/>
      </w:pPr>
      <w:proofErr w:type="spellStart"/>
      <w:r w:rsidRPr="006159AF">
        <w:t>Jes</w:t>
      </w:r>
      <w:proofErr w:type="spellEnd"/>
      <w:r w:rsidRPr="006159AF">
        <w:t xml:space="preserve"> 37,16;</w:t>
      </w:r>
    </w:p>
    <w:p w14:paraId="394CF35D" w14:textId="77777777" w:rsidR="00C71948" w:rsidRPr="009C3508" w:rsidRDefault="00C71948" w:rsidP="006374C6">
      <w:pPr>
        <w:pStyle w:val="Randverweis"/>
        <w:framePr w:wrap="around"/>
        <w:rPr>
          <w:lang w:val="en-US"/>
        </w:rPr>
      </w:pPr>
      <w:proofErr w:type="spellStart"/>
      <w:r w:rsidRPr="009C3508">
        <w:rPr>
          <w:lang w:val="en-US"/>
        </w:rPr>
        <w:t>Jer</w:t>
      </w:r>
      <w:proofErr w:type="spellEnd"/>
      <w:r w:rsidRPr="009C3508">
        <w:rPr>
          <w:lang w:val="en-US"/>
        </w:rPr>
        <w:t xml:space="preserve"> 32,17;</w:t>
      </w:r>
    </w:p>
    <w:p w14:paraId="5820FF8A" w14:textId="77777777" w:rsidR="00C71948" w:rsidRPr="009C3508" w:rsidRDefault="00C71948" w:rsidP="006374C6">
      <w:pPr>
        <w:pStyle w:val="Randverweis"/>
        <w:framePr w:wrap="around"/>
        <w:rPr>
          <w:lang w:val="en-US"/>
        </w:rPr>
      </w:pPr>
      <w:r w:rsidRPr="009C3508">
        <w:rPr>
          <w:lang w:val="en-US"/>
        </w:rPr>
        <w:t>Jak 5,17;</w:t>
      </w:r>
    </w:p>
    <w:p w14:paraId="01143EA9" w14:textId="68F2EACB" w:rsidR="00AD30AD" w:rsidRPr="009C3508" w:rsidRDefault="00AD30AD" w:rsidP="006374C6">
      <w:pPr>
        <w:pStyle w:val="Randverweis"/>
        <w:framePr w:wrap="around"/>
        <w:rPr>
          <w:lang w:val="en-US"/>
        </w:rPr>
      </w:pPr>
      <w:r w:rsidRPr="009C3508">
        <w:rPr>
          <w:lang w:val="en-US"/>
        </w:rPr>
        <w:t>S 17,93</w:t>
      </w:r>
    </w:p>
    <w:p w14:paraId="04F83949" w14:textId="225DBC79" w:rsidR="00C71948" w:rsidRPr="009C3508" w:rsidRDefault="00C71948" w:rsidP="006374C6">
      <w:pPr>
        <w:pStyle w:val="Randverweis"/>
        <w:framePr w:wrap="around"/>
        <w:rPr>
          <w:lang w:val="en-US"/>
        </w:rPr>
      </w:pPr>
      <w:r w:rsidRPr="009C3508">
        <w:rPr>
          <w:lang w:val="en-US"/>
        </w:rPr>
        <w:t>17: 17,24−28;</w:t>
      </w:r>
    </w:p>
    <w:p w14:paraId="2E1AD9D7" w14:textId="77777777" w:rsidR="00B50159"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1,19</w:t>
      </w:r>
      <w:r w:rsidR="00B50159" w:rsidRPr="009C3508">
        <w:rPr>
          <w:lang w:val="en-US"/>
        </w:rPr>
        <w:t>f</w:t>
      </w:r>
    </w:p>
    <w:p w14:paraId="41BA6B6E" w14:textId="20DB91F8" w:rsidR="00C71948" w:rsidRPr="009C3508" w:rsidRDefault="00B50159" w:rsidP="006374C6">
      <w:pPr>
        <w:pStyle w:val="Randverweis"/>
        <w:framePr w:wrap="around"/>
        <w:rPr>
          <w:lang w:val="en-US"/>
        </w:rPr>
      </w:pPr>
      <w:r w:rsidRPr="009C3508">
        <w:rPr>
          <w:lang w:val="en-US"/>
        </w:rPr>
        <w:t>S 2,107</w:t>
      </w:r>
    </w:p>
    <w:p w14:paraId="27B8207F" w14:textId="2B391B7C"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als die Leute sahen, was Paulus getan hatte, erhoben sie ihre St</w:t>
      </w:r>
      <w:r>
        <w:rPr>
          <w:rFonts w:ascii="Trebuchet MS" w:hAnsi="Trebuchet MS"/>
          <w:lang w:val="de-DE"/>
        </w:rPr>
        <w:t xml:space="preserve">imme. Sie sagten auf </w:t>
      </w:r>
      <w:proofErr w:type="spellStart"/>
      <w:r>
        <w:rPr>
          <w:rFonts w:ascii="Trebuchet MS" w:hAnsi="Trebuchet MS"/>
          <w:lang w:val="de-DE"/>
        </w:rPr>
        <w:t>L</w:t>
      </w:r>
      <w:r w:rsidRPr="001E5732">
        <w:rPr>
          <w:rFonts w:ascii="Trebuchet MS" w:hAnsi="Trebuchet MS"/>
          <w:lang w:val="de-DE"/>
        </w:rPr>
        <w:t>yka</w:t>
      </w:r>
      <w:r w:rsidRPr="00A2367B">
        <w:rPr>
          <w:rFonts w:ascii="Trebuchet MS" w:hAnsi="Trebuchet MS"/>
          <w:b/>
          <w:lang w:val="de-DE"/>
        </w:rPr>
        <w:t>o</w:t>
      </w:r>
      <w:r w:rsidRPr="001E5732">
        <w:rPr>
          <w:rFonts w:ascii="Trebuchet MS" w:hAnsi="Trebuchet MS"/>
          <w:lang w:val="de-DE"/>
        </w:rPr>
        <w:t>nisch</w:t>
      </w:r>
      <w:proofErr w:type="spellEnd"/>
      <w:r w:rsidRPr="001E5732">
        <w:rPr>
          <w:rFonts w:ascii="Trebuchet MS" w:hAnsi="Trebuchet MS"/>
          <w:lang w:val="de-DE"/>
        </w:rPr>
        <w:t xml:space="preserve">: „Die Götter haben sich Menschen gleich gemacht und sind zu uns herabgestiegen!“ </w:t>
      </w:r>
      <w:r w:rsidRPr="001E5732">
        <w:rPr>
          <w:rFonts w:ascii="Trebuchet MS" w:hAnsi="Trebuchet MS"/>
          <w:vertAlign w:val="superscript"/>
          <w:lang w:val="de-DE"/>
        </w:rPr>
        <w:t>12 </w:t>
      </w:r>
      <w:r w:rsidRPr="001E5732">
        <w:rPr>
          <w:rFonts w:ascii="Trebuchet MS" w:hAnsi="Trebuchet MS"/>
          <w:lang w:val="de-DE"/>
        </w:rPr>
        <w:t>Sie nannten B</w:t>
      </w:r>
      <w:r w:rsidRPr="00E53BD9">
        <w:rPr>
          <w:rFonts w:ascii="Trebuchet MS" w:hAnsi="Trebuchet MS"/>
          <w:b/>
          <w:lang w:val="de-DE"/>
        </w:rPr>
        <w:t>a</w:t>
      </w:r>
      <w:r w:rsidRPr="001E5732">
        <w:rPr>
          <w:rFonts w:ascii="Trebuchet MS" w:hAnsi="Trebuchet MS"/>
          <w:lang w:val="de-DE"/>
        </w:rPr>
        <w:t>rnabas „Zeus“ u</w:t>
      </w:r>
      <w:r>
        <w:rPr>
          <w:rFonts w:ascii="Trebuchet MS" w:hAnsi="Trebuchet MS"/>
          <w:lang w:val="de-DE"/>
        </w:rPr>
        <w:t>nd Paulus „H</w:t>
      </w:r>
      <w:r w:rsidRPr="00A2367B">
        <w:rPr>
          <w:rFonts w:ascii="Trebuchet MS" w:hAnsi="Trebuchet MS"/>
          <w:b/>
          <w:lang w:val="de-DE"/>
        </w:rPr>
        <w:t>e</w:t>
      </w:r>
      <w:r>
        <w:rPr>
          <w:rFonts w:ascii="Trebuchet MS" w:hAnsi="Trebuchet MS"/>
          <w:lang w:val="de-DE"/>
        </w:rPr>
        <w:t xml:space="preserve">rmes“, weil </w:t>
      </w:r>
      <w:r w:rsidRPr="00B03593">
        <w:rPr>
          <w:rFonts w:ascii="Trebuchet MS" w:hAnsi="Trebuchet MS"/>
          <w:i/>
          <w:lang w:val="de-DE"/>
        </w:rPr>
        <w:t>er</w:t>
      </w:r>
      <w:r>
        <w:rPr>
          <w:rFonts w:ascii="Trebuchet MS" w:hAnsi="Trebuchet MS"/>
          <w:lang w:val="de-DE"/>
        </w:rPr>
        <w:t xml:space="preserve"> </w:t>
      </w:r>
      <w:r w:rsidRPr="001E5732">
        <w:rPr>
          <w:rFonts w:ascii="Trebuchet MS" w:hAnsi="Trebuchet MS"/>
          <w:lang w:val="de-DE"/>
        </w:rPr>
        <w:t xml:space="preserve">der Wortführer war. </w:t>
      </w:r>
      <w:r w:rsidRPr="001E5732">
        <w:rPr>
          <w:rFonts w:ascii="Trebuchet MS" w:hAnsi="Trebuchet MS"/>
          <w:vertAlign w:val="superscript"/>
          <w:lang w:val="de-DE"/>
        </w:rPr>
        <w:t>13 </w:t>
      </w:r>
      <w:r w:rsidRPr="001E5732">
        <w:rPr>
          <w:rFonts w:ascii="Trebuchet MS" w:hAnsi="Trebuchet MS"/>
          <w:lang w:val="de-DE"/>
        </w:rPr>
        <w:t>Der Priester des dortigen „Zeus vor der Stadt“ brachte Stiere und Kränz</w:t>
      </w:r>
      <w:r>
        <w:rPr>
          <w:rFonts w:ascii="Trebuchet MS" w:hAnsi="Trebuchet MS"/>
          <w:lang w:val="de-DE"/>
        </w:rPr>
        <w:t>e an die Tore und wollte mit der Volksmenge</w:t>
      </w:r>
      <w:r w:rsidRPr="001E5732">
        <w:rPr>
          <w:rFonts w:ascii="Trebuchet MS" w:hAnsi="Trebuchet MS"/>
          <w:lang w:val="de-DE"/>
        </w:rPr>
        <w:t xml:space="preserve"> opfern. </w:t>
      </w:r>
      <w:r w:rsidRPr="001E5732">
        <w:rPr>
          <w:rFonts w:ascii="Trebuchet MS" w:hAnsi="Trebuchet MS"/>
          <w:vertAlign w:val="superscript"/>
          <w:lang w:val="de-DE"/>
        </w:rPr>
        <w:t>14 </w:t>
      </w:r>
      <w:r w:rsidRPr="001E5732">
        <w:rPr>
          <w:rFonts w:ascii="Trebuchet MS" w:hAnsi="Trebuchet MS"/>
          <w:lang w:val="de-DE"/>
        </w:rPr>
        <w:t>Als die Apostel B</w:t>
      </w:r>
      <w:r w:rsidRPr="00E53BD9">
        <w:rPr>
          <w:rFonts w:ascii="Trebuchet MS" w:hAnsi="Trebuchet MS"/>
          <w:b/>
          <w:lang w:val="de-DE"/>
        </w:rPr>
        <w:t>a</w:t>
      </w:r>
      <w:r w:rsidRPr="001E5732">
        <w:rPr>
          <w:rFonts w:ascii="Trebuchet MS" w:hAnsi="Trebuchet MS"/>
          <w:lang w:val="de-DE"/>
        </w:rPr>
        <w:t xml:space="preserve">rnabas und Paulus es hörten, zerrissen sie ihre Kleider und sprangen in die Menge und schrien </w:t>
      </w:r>
      <w:r w:rsidRPr="001E5732">
        <w:rPr>
          <w:rFonts w:ascii="Trebuchet MS" w:hAnsi="Trebuchet MS"/>
          <w:vertAlign w:val="superscript"/>
          <w:lang w:val="de-DE"/>
        </w:rPr>
        <w:t>15 </w:t>
      </w:r>
      <w:r>
        <w:rPr>
          <w:rFonts w:ascii="Trebuchet MS" w:hAnsi="Trebuchet MS"/>
          <w:lang w:val="de-DE"/>
        </w:rPr>
        <w:t>darauf</w:t>
      </w:r>
      <w:r w:rsidRPr="001E5732">
        <w:rPr>
          <w:rFonts w:ascii="Trebuchet MS" w:hAnsi="Trebuchet MS"/>
          <w:lang w:val="de-DE"/>
        </w:rPr>
        <w:t xml:space="preserve">: „Männer, </w:t>
      </w:r>
      <w:r w:rsidR="00D31FF1">
        <w:rPr>
          <w:rFonts w:ascii="Trebuchet MS" w:hAnsi="Trebuchet MS"/>
          <w:lang w:val="de-DE"/>
        </w:rPr>
        <w:t>was</w:t>
      </w:r>
      <w:r w:rsidRPr="001E5732">
        <w:rPr>
          <w:rFonts w:ascii="Trebuchet MS" w:hAnsi="Trebuchet MS"/>
          <w:lang w:val="de-DE"/>
        </w:rPr>
        <w:t xml:space="preserve"> macht ihr </w:t>
      </w:r>
      <w:r>
        <w:rPr>
          <w:rFonts w:ascii="Trebuchet MS" w:hAnsi="Trebuchet MS"/>
          <w:lang w:val="de-DE"/>
        </w:rPr>
        <w:t>all die</w:t>
      </w:r>
      <w:r w:rsidRPr="001E5732">
        <w:rPr>
          <w:rFonts w:ascii="Trebuchet MS" w:hAnsi="Trebuchet MS"/>
          <w:lang w:val="de-DE"/>
        </w:rPr>
        <w:t xml:space="preserve">s? Auch </w:t>
      </w:r>
      <w:r w:rsidRPr="001E5732">
        <w:rPr>
          <w:rFonts w:ascii="Trebuchet MS" w:hAnsi="Trebuchet MS"/>
          <w:i/>
          <w:lang w:val="de-DE"/>
        </w:rPr>
        <w:t>wir</w:t>
      </w:r>
      <w:r w:rsidRPr="001E5732">
        <w:rPr>
          <w:rFonts w:ascii="Trebuchet MS" w:hAnsi="Trebuchet MS"/>
          <w:lang w:val="de-DE"/>
        </w:rPr>
        <w:t xml:space="preserve"> sind wie ihr leidens</w:t>
      </w:r>
      <w:r w:rsidR="00D31FF1">
        <w:rPr>
          <w:rFonts w:ascii="Trebuchet MS" w:hAnsi="Trebuchet MS"/>
          <w:lang w:val="de-DE"/>
        </w:rPr>
        <w:softHyphen/>
      </w:r>
      <w:r w:rsidRPr="001E5732">
        <w:rPr>
          <w:rFonts w:ascii="Trebuchet MS" w:hAnsi="Trebuchet MS"/>
          <w:lang w:val="de-DE"/>
        </w:rPr>
        <w:t xml:space="preserve">fähige Menschen. Wir verkünden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euch von </w:t>
      </w:r>
      <w:r>
        <w:rPr>
          <w:rFonts w:ascii="Trebuchet MS" w:hAnsi="Trebuchet MS"/>
          <w:lang w:val="de-DE"/>
        </w:rPr>
        <w:t>all diesem N</w:t>
      </w:r>
      <w:r w:rsidRPr="001E5732">
        <w:rPr>
          <w:rFonts w:ascii="Trebuchet MS" w:hAnsi="Trebuchet MS"/>
          <w:lang w:val="de-DE"/>
        </w:rPr>
        <w:t>ich</w:t>
      </w:r>
      <w:r w:rsidR="00AD30AD">
        <w:rPr>
          <w:rFonts w:ascii="Trebuchet MS" w:hAnsi="Trebuchet MS"/>
          <w:lang w:val="de-DE"/>
        </w:rPr>
        <w:softHyphen/>
      </w:r>
      <w:r w:rsidRPr="001E5732">
        <w:rPr>
          <w:rFonts w:ascii="Trebuchet MS" w:hAnsi="Trebuchet MS"/>
          <w:lang w:val="de-DE"/>
        </w:rPr>
        <w:t>tige</w:t>
      </w:r>
      <w:r>
        <w:rPr>
          <w:rFonts w:ascii="Trebuchet MS" w:hAnsi="Trebuchet MS"/>
          <w:lang w:val="de-DE"/>
        </w:rPr>
        <w:t xml:space="preserve">n </w:t>
      </w:r>
      <w:r w:rsidRPr="001E5732">
        <w:rPr>
          <w:rFonts w:ascii="Trebuchet MS" w:hAnsi="Trebuchet MS"/>
          <w:lang w:val="de-DE"/>
        </w:rPr>
        <w:t xml:space="preserve">zum lebenden Gott </w:t>
      </w:r>
      <w:r w:rsidR="00560E79">
        <w:rPr>
          <w:rFonts w:ascii="Trebuchet MS" w:hAnsi="Trebuchet MS"/>
          <w:lang w:val="de-DE"/>
        </w:rPr>
        <w:t>umzuwenden</w:t>
      </w:r>
      <w:r w:rsidRPr="001E5732">
        <w:rPr>
          <w:rFonts w:ascii="Trebuchet MS" w:hAnsi="Trebuchet MS"/>
          <w:lang w:val="de-DE"/>
        </w:rPr>
        <w:t xml:space="preserve">, der den Himmel und die Erde und das Meer und alles in ihnen gemacht hat. </w:t>
      </w:r>
      <w:r w:rsidRPr="001E5732">
        <w:rPr>
          <w:rFonts w:ascii="Trebuchet MS" w:hAnsi="Trebuchet MS"/>
          <w:vertAlign w:val="superscript"/>
          <w:lang w:val="de-DE"/>
        </w:rPr>
        <w:t>16 </w:t>
      </w:r>
      <w:r w:rsidRPr="001E5732">
        <w:rPr>
          <w:rFonts w:ascii="Trebuchet MS" w:hAnsi="Trebuchet MS"/>
          <w:lang w:val="de-DE"/>
        </w:rPr>
        <w:t>In den vergangenen Ge</w:t>
      </w:r>
      <w:r>
        <w:rPr>
          <w:rFonts w:ascii="Trebuchet MS" w:hAnsi="Trebuchet MS"/>
          <w:lang w:val="de-DE"/>
        </w:rPr>
        <w:t>nerationen</w:t>
      </w:r>
      <w:r w:rsidRPr="001E5732">
        <w:rPr>
          <w:rFonts w:ascii="Trebuchet MS" w:hAnsi="Trebuchet MS"/>
          <w:lang w:val="de-DE"/>
        </w:rPr>
        <w:t xml:space="preserve"> hat er alle </w:t>
      </w:r>
      <w:r w:rsidR="00A20D08">
        <w:rPr>
          <w:rFonts w:ascii="Trebuchet MS" w:hAnsi="Trebuchet MS"/>
          <w:lang w:val="de-DE"/>
        </w:rPr>
        <w:t>Völ</w:t>
      </w:r>
      <w:r w:rsidR="00AD30AD">
        <w:rPr>
          <w:rFonts w:ascii="Trebuchet MS" w:hAnsi="Trebuchet MS"/>
          <w:lang w:val="de-DE"/>
        </w:rPr>
        <w:softHyphen/>
      </w:r>
      <w:r w:rsidR="00A20D08">
        <w:rPr>
          <w:rFonts w:ascii="Trebuchet MS" w:hAnsi="Trebuchet MS"/>
          <w:lang w:val="de-DE"/>
        </w:rPr>
        <w:t>ker</w:t>
      </w:r>
      <w:r w:rsidRPr="001E5732">
        <w:rPr>
          <w:rFonts w:ascii="Trebuchet MS" w:hAnsi="Trebuchet MS"/>
          <w:lang w:val="de-DE"/>
        </w:rPr>
        <w:t xml:space="preserve"> auf ihren Wegen gehen lassen. </w:t>
      </w:r>
      <w:r w:rsidRPr="001E5732">
        <w:rPr>
          <w:rFonts w:ascii="Trebuchet MS" w:hAnsi="Trebuchet MS"/>
          <w:vertAlign w:val="superscript"/>
          <w:lang w:val="de-DE"/>
        </w:rPr>
        <w:t>17 </w:t>
      </w:r>
      <w:r w:rsidRPr="001E5732">
        <w:rPr>
          <w:rFonts w:ascii="Trebuchet MS" w:hAnsi="Trebuchet MS"/>
          <w:lang w:val="de-DE"/>
        </w:rPr>
        <w:t xml:space="preserve">Dennoch hat er sich nicht </w:t>
      </w:r>
      <w:proofErr w:type="spellStart"/>
      <w:r w:rsidRPr="001E5732">
        <w:rPr>
          <w:rFonts w:ascii="Trebuchet MS" w:hAnsi="Trebuchet MS"/>
          <w:lang w:val="de-DE"/>
        </w:rPr>
        <w:t>unbezeugt</w:t>
      </w:r>
      <w:proofErr w:type="spellEnd"/>
      <w:r w:rsidRPr="001E5732">
        <w:rPr>
          <w:rFonts w:ascii="Trebuchet MS" w:hAnsi="Trebuchet MS"/>
          <w:lang w:val="de-DE"/>
        </w:rPr>
        <w:t xml:space="preserve"> gelassen: Er tat Gutes, gab euch Regen vom Himmel und fruchtbringende Zeiten; er erfüllte eure Herzen mit Nahrung und Frohsinn.“ </w:t>
      </w:r>
      <w:r w:rsidRPr="001E5732">
        <w:rPr>
          <w:rFonts w:ascii="Trebuchet MS" w:hAnsi="Trebuchet MS"/>
          <w:vertAlign w:val="superscript"/>
          <w:lang w:val="de-DE"/>
        </w:rPr>
        <w:t>18 </w:t>
      </w:r>
      <w:r w:rsidRPr="001E5732">
        <w:rPr>
          <w:rFonts w:ascii="Trebuchet MS" w:hAnsi="Trebuchet MS"/>
          <w:lang w:val="de-DE"/>
        </w:rPr>
        <w:t xml:space="preserve">Und obwohl sie </w:t>
      </w:r>
      <w:r>
        <w:rPr>
          <w:rFonts w:ascii="Trebuchet MS" w:hAnsi="Trebuchet MS"/>
          <w:lang w:val="de-DE"/>
        </w:rPr>
        <w:t xml:space="preserve">all </w:t>
      </w:r>
      <w:r w:rsidRPr="001E5732">
        <w:rPr>
          <w:rFonts w:ascii="Trebuchet MS" w:hAnsi="Trebuchet MS"/>
          <w:lang w:val="de-DE"/>
        </w:rPr>
        <w:t>di</w:t>
      </w:r>
      <w:r>
        <w:rPr>
          <w:rFonts w:ascii="Trebuchet MS" w:hAnsi="Trebuchet MS"/>
          <w:lang w:val="de-DE"/>
        </w:rPr>
        <w:t xml:space="preserve">es sagten, konnten sie die Volksmenge </w:t>
      </w:r>
      <w:r w:rsidRPr="001E5732">
        <w:rPr>
          <w:rFonts w:ascii="Trebuchet MS" w:hAnsi="Trebuchet MS"/>
          <w:lang w:val="de-DE"/>
        </w:rPr>
        <w:t>kaum davon abbringen, ihnen zu opfern.</w:t>
      </w:r>
    </w:p>
    <w:p w14:paraId="5DC37131" w14:textId="77777777" w:rsidR="00C71948" w:rsidRDefault="00C71948" w:rsidP="006374C6">
      <w:pPr>
        <w:pStyle w:val="Randverweis"/>
        <w:framePr w:wrap="around"/>
      </w:pPr>
      <w:r>
        <w:t>19:</w:t>
      </w:r>
    </w:p>
    <w:p w14:paraId="2DDA4276" w14:textId="77777777" w:rsidR="00C71948" w:rsidRDefault="00C71948" w:rsidP="006374C6">
      <w:pPr>
        <w:pStyle w:val="Randverweis"/>
        <w:framePr w:wrap="around"/>
      </w:pPr>
      <w:r>
        <w:t>2 Kor 11,25;</w:t>
      </w:r>
    </w:p>
    <w:p w14:paraId="293484A8" w14:textId="77777777" w:rsidR="00C71948" w:rsidRPr="001E5732" w:rsidRDefault="00C71948" w:rsidP="006374C6">
      <w:pPr>
        <w:pStyle w:val="Randverweis"/>
        <w:framePr w:wrap="around"/>
      </w:pPr>
      <w:r>
        <w:t>2 Tim 3,11</w:t>
      </w:r>
    </w:p>
    <w:p w14:paraId="5ED1E810" w14:textId="4FAC420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Es kamen aber von Anti</w:t>
      </w:r>
      <w:r w:rsidRPr="00743219">
        <w:rPr>
          <w:rFonts w:ascii="Trebuchet MS" w:hAnsi="Trebuchet MS"/>
          <w:b/>
          <w:lang w:val="de-DE"/>
        </w:rPr>
        <w:t>o</w:t>
      </w:r>
      <w:r w:rsidRPr="001E5732">
        <w:rPr>
          <w:rFonts w:ascii="Trebuchet MS" w:hAnsi="Trebuchet MS"/>
          <w:lang w:val="de-DE"/>
        </w:rPr>
        <w:t xml:space="preserve">chia und </w:t>
      </w:r>
      <w:proofErr w:type="spellStart"/>
      <w:r w:rsidRPr="001E5732">
        <w:rPr>
          <w:rFonts w:ascii="Trebuchet MS" w:hAnsi="Trebuchet MS"/>
          <w:lang w:val="de-DE"/>
        </w:rPr>
        <w:t>Ik</w:t>
      </w:r>
      <w:r w:rsidRPr="00743219">
        <w:rPr>
          <w:rFonts w:ascii="Trebuchet MS" w:hAnsi="Trebuchet MS"/>
          <w:b/>
          <w:lang w:val="de-DE"/>
        </w:rPr>
        <w:t>o</w:t>
      </w:r>
      <w:r w:rsidRPr="001E5732">
        <w:rPr>
          <w:rFonts w:ascii="Trebuchet MS" w:hAnsi="Trebuchet MS"/>
          <w:lang w:val="de-DE"/>
        </w:rPr>
        <w:t>nion</w:t>
      </w:r>
      <w:proofErr w:type="spellEnd"/>
      <w:r w:rsidRPr="001E5732">
        <w:rPr>
          <w:rFonts w:ascii="Trebuchet MS" w:hAnsi="Trebuchet MS"/>
          <w:lang w:val="de-DE"/>
        </w:rPr>
        <w:t xml:space="preserve"> Juden hinzu und überredeten die </w:t>
      </w:r>
      <w:r>
        <w:rPr>
          <w:rFonts w:ascii="Trebuchet MS" w:hAnsi="Trebuchet MS"/>
          <w:lang w:val="de-DE"/>
        </w:rPr>
        <w:t>Volksmenge</w:t>
      </w:r>
      <w:r w:rsidRPr="001E5732">
        <w:rPr>
          <w:rFonts w:ascii="Trebuchet MS" w:hAnsi="Trebuchet MS"/>
          <w:lang w:val="de-DE"/>
        </w:rPr>
        <w:t xml:space="preserve">. Und sie steinigten Paulus und schleiften ihn aus der Stadt hinaus; sie meinten, er sei gestorben. </w:t>
      </w:r>
      <w:r w:rsidRPr="001E5732">
        <w:rPr>
          <w:rFonts w:ascii="Trebuchet MS" w:hAnsi="Trebuchet MS"/>
          <w:vertAlign w:val="superscript"/>
          <w:lang w:val="de-DE"/>
        </w:rPr>
        <w:t>20 </w:t>
      </w:r>
      <w:r w:rsidRPr="001E5732">
        <w:rPr>
          <w:rFonts w:ascii="Trebuchet MS" w:hAnsi="Trebuchet MS"/>
          <w:lang w:val="de-DE"/>
        </w:rPr>
        <w:t>Als ihn die Jünger umringten, stand er auf und ging in die Stadt.</w:t>
      </w:r>
    </w:p>
    <w:p w14:paraId="35C08F25" w14:textId="26C177B5"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76" w:name="_Toc38534959"/>
      <w:r w:rsidRPr="001E5732">
        <w:rPr>
          <w:rFonts w:ascii="Trebuchet MS" w:hAnsi="Trebuchet MS"/>
          <w:bCs w:val="0"/>
          <w:iCs/>
          <w:kern w:val="0"/>
          <w:szCs w:val="24"/>
          <w:lang w:val="de-DE"/>
        </w:rPr>
        <w:t>Rückkehr nach Anti</w:t>
      </w:r>
      <w:r w:rsidRPr="00A90A00">
        <w:rPr>
          <w:rFonts w:ascii="Trebuchet MS" w:hAnsi="Trebuchet MS"/>
          <w:b/>
          <w:bCs w:val="0"/>
          <w:iCs/>
          <w:kern w:val="0"/>
          <w:szCs w:val="24"/>
          <w:lang w:val="de-DE"/>
        </w:rPr>
        <w:t>o</w:t>
      </w:r>
      <w:r w:rsidRPr="001E5732">
        <w:rPr>
          <w:rFonts w:ascii="Trebuchet MS" w:hAnsi="Trebuchet MS"/>
          <w:bCs w:val="0"/>
          <w:iCs/>
          <w:kern w:val="0"/>
          <w:szCs w:val="24"/>
          <w:lang w:val="de-DE"/>
        </w:rPr>
        <w:t>chia (14,20b</w:t>
      </w:r>
      <w:r>
        <w:rPr>
          <w:rFonts w:ascii="Trebuchet MS" w:hAnsi="Trebuchet MS"/>
          <w:bCs w:val="0"/>
          <w:iCs/>
          <w:kern w:val="0"/>
          <w:szCs w:val="24"/>
          <w:lang w:val="de-DE"/>
        </w:rPr>
        <w:t>−</w:t>
      </w:r>
      <w:r w:rsidRPr="001E5732">
        <w:rPr>
          <w:rFonts w:ascii="Trebuchet MS" w:hAnsi="Trebuchet MS"/>
          <w:bCs w:val="0"/>
          <w:iCs/>
          <w:kern w:val="0"/>
          <w:szCs w:val="24"/>
          <w:lang w:val="de-DE"/>
        </w:rPr>
        <w:t>28)</w:t>
      </w:r>
      <w:bookmarkEnd w:id="576"/>
    </w:p>
    <w:p w14:paraId="37405668" w14:textId="77777777" w:rsidR="00C71948" w:rsidRDefault="00C71948" w:rsidP="006374C6">
      <w:pPr>
        <w:pStyle w:val="Randverweis"/>
        <w:framePr w:wrap="around"/>
      </w:pPr>
      <w:r>
        <w:t>22: 11,23:</w:t>
      </w:r>
    </w:p>
    <w:p w14:paraId="3A3FB710" w14:textId="77777777" w:rsidR="00C71948" w:rsidRDefault="00C71948" w:rsidP="006374C6">
      <w:pPr>
        <w:pStyle w:val="Randverweis"/>
        <w:framePr w:wrap="around"/>
      </w:pPr>
      <w:r>
        <w:t xml:space="preserve">1 </w:t>
      </w:r>
      <w:proofErr w:type="spellStart"/>
      <w:r>
        <w:t>Thess</w:t>
      </w:r>
      <w:proofErr w:type="spellEnd"/>
      <w:r>
        <w:t xml:space="preserve"> 3,2f</w:t>
      </w:r>
    </w:p>
    <w:p w14:paraId="395EAE24" w14:textId="77777777" w:rsidR="00C71948" w:rsidRPr="00FD2B2E" w:rsidRDefault="00C71948" w:rsidP="006374C6">
      <w:pPr>
        <w:pStyle w:val="Randverweis"/>
        <w:framePr w:wrap="around"/>
      </w:pPr>
      <w:r>
        <w:t>23: 20,28</w:t>
      </w:r>
    </w:p>
    <w:p w14:paraId="004B5FF1" w14:textId="1C79DBF5"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Und am nächsten Tag ging er mit B</w:t>
      </w:r>
      <w:r w:rsidRPr="00743219">
        <w:rPr>
          <w:rFonts w:ascii="Trebuchet MS" w:hAnsi="Trebuchet MS"/>
          <w:b/>
          <w:lang w:val="de-DE"/>
        </w:rPr>
        <w:t>a</w:t>
      </w:r>
      <w:r w:rsidRPr="001E5732">
        <w:rPr>
          <w:rFonts w:ascii="Trebuchet MS" w:hAnsi="Trebuchet MS"/>
          <w:lang w:val="de-DE"/>
        </w:rPr>
        <w:t>rnabas weg nach D</w:t>
      </w:r>
      <w:r w:rsidRPr="00743219">
        <w:rPr>
          <w:rFonts w:ascii="Trebuchet MS" w:hAnsi="Trebuchet MS"/>
          <w:b/>
          <w:lang w:val="de-DE"/>
        </w:rPr>
        <w:t>e</w:t>
      </w:r>
      <w:r w:rsidRPr="001E5732">
        <w:rPr>
          <w:rFonts w:ascii="Trebuchet MS" w:hAnsi="Trebuchet MS"/>
          <w:lang w:val="de-DE"/>
        </w:rPr>
        <w:t xml:space="preserve">rbe. </w:t>
      </w:r>
      <w:r w:rsidRPr="001E5732">
        <w:rPr>
          <w:rFonts w:ascii="Trebuchet MS" w:hAnsi="Trebuchet MS"/>
          <w:vertAlign w:val="superscript"/>
          <w:lang w:val="de-DE"/>
        </w:rPr>
        <w:t>21 </w:t>
      </w:r>
      <w:r w:rsidRPr="001E5732">
        <w:rPr>
          <w:rFonts w:ascii="Trebuchet MS" w:hAnsi="Trebuchet MS"/>
          <w:lang w:val="de-DE"/>
        </w:rPr>
        <w:t>Nachdem sie jener St</w:t>
      </w:r>
      <w:r>
        <w:rPr>
          <w:rFonts w:ascii="Trebuchet MS" w:hAnsi="Trebuchet MS"/>
          <w:lang w:val="de-DE"/>
        </w:rPr>
        <w:t xml:space="preserve">adt die </w:t>
      </w:r>
      <w:proofErr w:type="spellStart"/>
      <w:r>
        <w:rPr>
          <w:rFonts w:ascii="Trebuchet MS" w:hAnsi="Trebuchet MS"/>
          <w:lang w:val="de-DE"/>
        </w:rPr>
        <w:t>Gute</w:t>
      </w:r>
      <w:proofErr w:type="spellEnd"/>
      <w:r>
        <w:rPr>
          <w:rFonts w:ascii="Trebuchet MS" w:hAnsi="Trebuchet MS"/>
          <w:lang w:val="de-DE"/>
        </w:rPr>
        <w:t xml:space="preserve"> Botschaft verkünde</w:t>
      </w:r>
      <w:r w:rsidRPr="001E5732">
        <w:rPr>
          <w:rFonts w:ascii="Trebuchet MS" w:hAnsi="Trebuchet MS"/>
          <w:lang w:val="de-DE"/>
        </w:rPr>
        <w:t xml:space="preserve">t und </w:t>
      </w:r>
      <w:r>
        <w:rPr>
          <w:rFonts w:ascii="Trebuchet MS" w:hAnsi="Trebuchet MS"/>
          <w:lang w:val="de-DE"/>
        </w:rPr>
        <w:t xml:space="preserve">ziemlich </w:t>
      </w:r>
      <w:r w:rsidRPr="001E5732">
        <w:rPr>
          <w:rFonts w:ascii="Trebuchet MS" w:hAnsi="Trebuchet MS"/>
          <w:lang w:val="de-DE"/>
        </w:rPr>
        <w:t xml:space="preserve">viele zu Jüngern gemacht hatten, kehrten sie nach </w:t>
      </w:r>
      <w:proofErr w:type="spellStart"/>
      <w:r w:rsidRPr="001E5732">
        <w:rPr>
          <w:rFonts w:ascii="Trebuchet MS" w:hAnsi="Trebuchet MS"/>
          <w:lang w:val="de-DE"/>
        </w:rPr>
        <w:t>Lystra</w:t>
      </w:r>
      <w:proofErr w:type="spellEnd"/>
      <w:r w:rsidRPr="001E5732">
        <w:rPr>
          <w:rFonts w:ascii="Trebuchet MS" w:hAnsi="Trebuchet MS"/>
          <w:lang w:val="de-DE"/>
        </w:rPr>
        <w:t xml:space="preserve"> und nach </w:t>
      </w:r>
      <w:proofErr w:type="spellStart"/>
      <w:r w:rsidRPr="001E5732">
        <w:rPr>
          <w:rFonts w:ascii="Trebuchet MS" w:hAnsi="Trebuchet MS"/>
          <w:lang w:val="de-DE"/>
        </w:rPr>
        <w:t>Ik</w:t>
      </w:r>
      <w:r w:rsidRPr="00743219">
        <w:rPr>
          <w:rFonts w:ascii="Trebuchet MS" w:hAnsi="Trebuchet MS"/>
          <w:b/>
          <w:lang w:val="de-DE"/>
        </w:rPr>
        <w:t>o</w:t>
      </w:r>
      <w:r w:rsidRPr="001E5732">
        <w:rPr>
          <w:rFonts w:ascii="Trebuchet MS" w:hAnsi="Trebuchet MS"/>
          <w:lang w:val="de-DE"/>
        </w:rPr>
        <w:t>nion</w:t>
      </w:r>
      <w:proofErr w:type="spellEnd"/>
      <w:r w:rsidRPr="001E5732">
        <w:rPr>
          <w:rFonts w:ascii="Trebuchet MS" w:hAnsi="Trebuchet MS"/>
          <w:lang w:val="de-DE"/>
        </w:rPr>
        <w:t xml:space="preserve"> und nach Anti</w:t>
      </w:r>
      <w:r w:rsidRPr="00743219">
        <w:rPr>
          <w:rFonts w:ascii="Trebuchet MS" w:hAnsi="Trebuchet MS"/>
          <w:b/>
          <w:lang w:val="de-DE"/>
        </w:rPr>
        <w:t>o</w:t>
      </w:r>
      <w:r w:rsidRPr="001E5732">
        <w:rPr>
          <w:rFonts w:ascii="Trebuchet MS" w:hAnsi="Trebuchet MS"/>
          <w:lang w:val="de-DE"/>
        </w:rPr>
        <w:t xml:space="preserve">chia zurück. </w:t>
      </w:r>
      <w:r w:rsidRPr="001E5732">
        <w:rPr>
          <w:rFonts w:ascii="Trebuchet MS" w:hAnsi="Trebuchet MS"/>
          <w:vertAlign w:val="superscript"/>
          <w:lang w:val="de-DE"/>
        </w:rPr>
        <w:t>22 </w:t>
      </w:r>
      <w:r w:rsidRPr="001E5732">
        <w:rPr>
          <w:rFonts w:ascii="Trebuchet MS" w:hAnsi="Trebuchet MS"/>
          <w:lang w:val="de-DE"/>
        </w:rPr>
        <w:t>Sie stärkten die Seelen der Jünger und ermahnten sie, beim Glauben zu bleiben, und</w:t>
      </w:r>
      <w:r>
        <w:rPr>
          <w:rFonts w:ascii="Trebuchet MS" w:hAnsi="Trebuchet MS"/>
          <w:lang w:val="de-DE"/>
        </w:rPr>
        <w:t xml:space="preserve"> dass wir </w:t>
      </w:r>
      <w:r w:rsidR="00E658B0">
        <w:rPr>
          <w:noProof/>
          <w:lang w:val="de-DE" w:bidi="he-IL"/>
        </w:rPr>
        <w:lastRenderedPageBreak/>
        <mc:AlternateContent>
          <mc:Choice Requires="wps">
            <w:drawing>
              <wp:anchor distT="0" distB="0" distL="114300" distR="114300" simplePos="0" relativeHeight="251677696" behindDoc="0" locked="0" layoutInCell="1" allowOverlap="1" wp14:anchorId="6D49161E" wp14:editId="79CF2575">
                <wp:simplePos x="0" y="0"/>
                <wp:positionH relativeFrom="margin">
                  <wp:posOffset>-107141</wp:posOffset>
                </wp:positionH>
                <wp:positionV relativeFrom="paragraph">
                  <wp:posOffset>-339725</wp:posOffset>
                </wp:positionV>
                <wp:extent cx="1216660" cy="313055"/>
                <wp:effectExtent l="0" t="0" r="2540" b="0"/>
                <wp:wrapNone/>
                <wp:docPr id="57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66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B07A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14,23</w:t>
                            </w:r>
                            <w:r w:rsidRPr="008E7A61">
                              <w:rPr>
                                <w:rFonts w:ascii="Trebuchet MS" w:hAnsi="Trebuchet MS" w:cs="Times New Roman"/>
                                <w:i/>
                                <w:iCs/>
                                <w:lang w:val="de-DE"/>
                              </w:rPr>
                              <w:t xml:space="preserve"> </w:t>
                            </w:r>
                            <w:r>
                              <w:rPr>
                                <w:lang w:val="de-DE"/>
                              </w:rPr>
                              <w:t>−</w:t>
                            </w:r>
                            <w:r>
                              <w:rPr>
                                <w:rFonts w:ascii="Trebuchet MS" w:hAnsi="Trebuchet MS"/>
                                <w:i/>
                                <w:iCs/>
                                <w:lang w:val="de-DE"/>
                              </w:rPr>
                              <w:t xml:space="preserve"> 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161E" id="Textfeld 212" o:spid="_x0000_s1235" type="#_x0000_t202" style="position:absolute;left:0;text-align:left;margin-left:-8.45pt;margin-top:-26.75pt;width:95.8pt;height:24.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" fillcolor="white [3201]" stroked="f" strokeweight=".5pt">
                <v:textbox>
                  <w:txbxContent>
                    <w:p w14:paraId="311B07A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14,23</w:t>
                      </w:r>
                      <w:r w:rsidRPr="008E7A61">
                        <w:rPr>
                          <w:rFonts w:ascii="Trebuchet MS" w:hAnsi="Trebuchet MS" w:cs="Times New Roman"/>
                          <w:i/>
                          <w:iCs/>
                          <w:lang w:val="de-DE"/>
                        </w:rPr>
                        <w:t xml:space="preserve"> </w:t>
                      </w:r>
                      <w:r>
                        <w:rPr>
                          <w:lang w:val="de-DE"/>
                        </w:rPr>
                        <w:t>−</w:t>
                      </w:r>
                      <w:r>
                        <w:rPr>
                          <w:rFonts w:ascii="Trebuchet MS" w:hAnsi="Trebuchet MS"/>
                          <w:i/>
                          <w:iCs/>
                          <w:lang w:val="de-DE"/>
                        </w:rPr>
                        <w:t xml:space="preserve"> 15,16</w:t>
                      </w:r>
                    </w:p>
                  </w:txbxContent>
                </v:textbox>
                <w10:wrap anchorx="margin"/>
              </v:shape>
            </w:pict>
          </mc:Fallback>
        </mc:AlternateContent>
      </w:r>
      <w:r w:rsidRPr="001E5732">
        <w:rPr>
          <w:rFonts w:ascii="Trebuchet MS" w:hAnsi="Trebuchet MS"/>
          <w:lang w:val="de-DE"/>
        </w:rPr>
        <w:t>durch viele Drangs</w:t>
      </w:r>
      <w:r>
        <w:rPr>
          <w:rFonts w:ascii="Trebuchet MS" w:hAnsi="Trebuchet MS"/>
          <w:lang w:val="de-DE"/>
        </w:rPr>
        <w:t>ale in das Königtum Gottes eintreten müssen.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Sie </w:t>
      </w:r>
      <w:r>
        <w:rPr>
          <w:rFonts w:ascii="Trebuchet MS" w:hAnsi="Trebuchet MS"/>
          <w:lang w:val="de-DE"/>
        </w:rPr>
        <w:t>bestimmten i</w:t>
      </w:r>
      <w:r w:rsidRPr="001E5732">
        <w:rPr>
          <w:rFonts w:ascii="Trebuchet MS" w:hAnsi="Trebuchet MS"/>
          <w:lang w:val="de-DE"/>
        </w:rPr>
        <w:t xml:space="preserve">hnen je </w:t>
      </w:r>
      <w:r>
        <w:rPr>
          <w:rFonts w:ascii="Trebuchet MS" w:hAnsi="Trebuchet MS"/>
          <w:lang w:val="de-DE"/>
        </w:rPr>
        <w:t>Gemeinde</w:t>
      </w:r>
      <w:r w:rsidRPr="001E5732">
        <w:rPr>
          <w:rFonts w:ascii="Trebuchet MS" w:hAnsi="Trebuchet MS"/>
          <w:lang w:val="de-DE"/>
        </w:rPr>
        <w:t xml:space="preserve"> </w:t>
      </w:r>
      <w:r>
        <w:rPr>
          <w:rFonts w:ascii="Trebuchet MS" w:hAnsi="Trebuchet MS"/>
          <w:lang w:val="de-DE"/>
        </w:rPr>
        <w:t>Älteste</w:t>
      </w:r>
      <w:r w:rsidRPr="001E5732">
        <w:rPr>
          <w:rFonts w:ascii="Trebuchet MS" w:hAnsi="Trebuchet MS"/>
          <w:lang w:val="de-DE"/>
        </w:rPr>
        <w:t>; sie beteten unter Fasten und empfahlen sie dem Herrn, an den sie gläubig geworden waren.</w:t>
      </w:r>
    </w:p>
    <w:p w14:paraId="66AC5141" w14:textId="77777777" w:rsidR="00C71948" w:rsidRDefault="00C71948" w:rsidP="006374C6">
      <w:pPr>
        <w:pStyle w:val="Randverweis"/>
        <w:framePr w:wrap="around"/>
      </w:pPr>
      <w:r>
        <w:t>25:</w:t>
      </w:r>
    </w:p>
    <w:p w14:paraId="7BB606FF" w14:textId="77777777" w:rsidR="00C71948" w:rsidRDefault="00C71948" w:rsidP="006374C6">
      <w:pPr>
        <w:pStyle w:val="Randverweis"/>
        <w:framePr w:wrap="around"/>
      </w:pPr>
      <w:r>
        <w:t>8,4; 10,36.44;</w:t>
      </w:r>
    </w:p>
    <w:p w14:paraId="113771CE" w14:textId="77777777" w:rsidR="00C71948" w:rsidRDefault="00C71948" w:rsidP="006374C6">
      <w:pPr>
        <w:pStyle w:val="Randverweis"/>
        <w:framePr w:wrap="around"/>
      </w:pPr>
      <w:r>
        <w:t>11,19; 16,6</w:t>
      </w:r>
    </w:p>
    <w:p w14:paraId="1715A768" w14:textId="77777777" w:rsidR="00C71948" w:rsidRDefault="00C71948" w:rsidP="006374C6">
      <w:pPr>
        <w:pStyle w:val="Randverweis"/>
        <w:framePr w:wrap="around"/>
      </w:pPr>
      <w:r>
        <w:t>26: 13,1f</w:t>
      </w:r>
    </w:p>
    <w:p w14:paraId="34C403C5" w14:textId="77777777" w:rsidR="00C71948" w:rsidRPr="001E5732" w:rsidRDefault="00C71948" w:rsidP="006374C6">
      <w:pPr>
        <w:pStyle w:val="Randverweis"/>
        <w:framePr w:wrap="around"/>
      </w:pPr>
      <w:r>
        <w:t>27: 1 Kor 16,9</w:t>
      </w:r>
    </w:p>
    <w:p w14:paraId="5ED15EE0" w14:textId="2B75FDAA"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Und sie zogen durch Pis</w:t>
      </w:r>
      <w:r w:rsidRPr="00743219">
        <w:rPr>
          <w:rFonts w:ascii="Trebuchet MS" w:hAnsi="Trebuchet MS"/>
          <w:b/>
          <w:lang w:val="de-DE"/>
        </w:rPr>
        <w:t>i</w:t>
      </w:r>
      <w:r w:rsidRPr="001E5732">
        <w:rPr>
          <w:rFonts w:ascii="Trebuchet MS" w:hAnsi="Trebuchet MS"/>
          <w:lang w:val="de-DE"/>
        </w:rPr>
        <w:t xml:space="preserve">dien und kamen nach </w:t>
      </w:r>
      <w:proofErr w:type="spellStart"/>
      <w:r w:rsidRPr="001E5732">
        <w:rPr>
          <w:rFonts w:ascii="Trebuchet MS" w:hAnsi="Trebuchet MS"/>
          <w:lang w:val="de-DE"/>
        </w:rPr>
        <w:t>Pamph</w:t>
      </w:r>
      <w:r w:rsidRPr="00743219">
        <w:rPr>
          <w:rFonts w:ascii="Trebuchet MS" w:hAnsi="Trebuchet MS"/>
          <w:b/>
          <w:lang w:val="de-DE"/>
        </w:rPr>
        <w:t>y</w:t>
      </w:r>
      <w:r w:rsidRPr="001E5732">
        <w:rPr>
          <w:rFonts w:ascii="Trebuchet MS" w:hAnsi="Trebuchet MS"/>
          <w:lang w:val="de-DE"/>
        </w:rPr>
        <w:t>lien</w:t>
      </w:r>
      <w:proofErr w:type="spellEnd"/>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Und nachdem sie in </w:t>
      </w:r>
      <w:proofErr w:type="spellStart"/>
      <w:r w:rsidRPr="001E5732">
        <w:rPr>
          <w:rFonts w:ascii="Trebuchet MS" w:hAnsi="Trebuchet MS"/>
          <w:lang w:val="de-DE"/>
        </w:rPr>
        <w:t>P</w:t>
      </w:r>
      <w:r w:rsidRPr="008B6036">
        <w:rPr>
          <w:rFonts w:ascii="Trebuchet MS" w:hAnsi="Trebuchet MS"/>
          <w:b/>
          <w:bCs/>
          <w:lang w:val="de-DE"/>
        </w:rPr>
        <w:t>e</w:t>
      </w:r>
      <w:r w:rsidRPr="001E5732">
        <w:rPr>
          <w:rFonts w:ascii="Trebuchet MS" w:hAnsi="Trebuchet MS"/>
          <w:lang w:val="de-DE"/>
        </w:rPr>
        <w:t>rge</w:t>
      </w:r>
      <w:proofErr w:type="spellEnd"/>
      <w:r w:rsidRPr="001E5732">
        <w:rPr>
          <w:rFonts w:ascii="Trebuchet MS" w:hAnsi="Trebuchet MS"/>
          <w:lang w:val="de-DE"/>
        </w:rPr>
        <w:t xml:space="preserve"> das Wort gesprochen hatten, gingen sie nach </w:t>
      </w:r>
      <w:proofErr w:type="spellStart"/>
      <w:r w:rsidRPr="001E5732">
        <w:rPr>
          <w:rFonts w:ascii="Trebuchet MS" w:hAnsi="Trebuchet MS"/>
          <w:lang w:val="de-DE"/>
        </w:rPr>
        <w:t>Att</w:t>
      </w:r>
      <w:r w:rsidRPr="00DB223C">
        <w:rPr>
          <w:rFonts w:ascii="Trebuchet MS" w:hAnsi="Trebuchet MS"/>
          <w:b/>
          <w:lang w:val="de-DE"/>
        </w:rPr>
        <w:t>a</w:t>
      </w:r>
      <w:r w:rsidRPr="001E5732">
        <w:rPr>
          <w:rFonts w:ascii="Trebuchet MS" w:hAnsi="Trebuchet MS"/>
          <w:lang w:val="de-DE"/>
        </w:rPr>
        <w:t>lia</w:t>
      </w:r>
      <w:proofErr w:type="spellEnd"/>
      <w:r w:rsidRPr="001E5732">
        <w:rPr>
          <w:rFonts w:ascii="Trebuchet MS" w:hAnsi="Trebuchet MS"/>
          <w:lang w:val="de-DE"/>
        </w:rPr>
        <w:t xml:space="preserve"> hinab. </w:t>
      </w:r>
      <w:r w:rsidRPr="001E5732">
        <w:rPr>
          <w:rFonts w:ascii="Trebuchet MS" w:hAnsi="Trebuchet MS"/>
          <w:vertAlign w:val="superscript"/>
          <w:lang w:val="de-DE"/>
        </w:rPr>
        <w:t>26 </w:t>
      </w:r>
      <w:r w:rsidRPr="001E5732">
        <w:rPr>
          <w:rFonts w:ascii="Trebuchet MS" w:hAnsi="Trebuchet MS"/>
          <w:lang w:val="de-DE"/>
        </w:rPr>
        <w:t>Und von dort segelten sie weg nach Anti</w:t>
      </w:r>
      <w:r w:rsidRPr="00743219">
        <w:rPr>
          <w:rFonts w:ascii="Trebuchet MS" w:hAnsi="Trebuchet MS"/>
          <w:b/>
          <w:lang w:val="de-DE"/>
        </w:rPr>
        <w:t>o</w:t>
      </w:r>
      <w:r w:rsidRPr="001E5732">
        <w:rPr>
          <w:rFonts w:ascii="Trebuchet MS" w:hAnsi="Trebuchet MS"/>
          <w:lang w:val="de-DE"/>
        </w:rPr>
        <w:t>chia, von wo sie der Gnade Gottes für das Werk über</w:t>
      </w:r>
      <w:r>
        <w:rPr>
          <w:rFonts w:ascii="Trebuchet MS" w:hAnsi="Trebuchet MS"/>
          <w:lang w:val="de-DE"/>
        </w:rPr>
        <w:softHyphen/>
      </w:r>
      <w:r w:rsidRPr="001E5732">
        <w:rPr>
          <w:rFonts w:ascii="Trebuchet MS" w:hAnsi="Trebuchet MS"/>
          <w:lang w:val="de-DE"/>
        </w:rPr>
        <w:t>liefert</w:t>
      </w:r>
      <w:r>
        <w:rPr>
          <w:rFonts w:ascii="Trebuchet MS" w:hAnsi="Trebuchet MS"/>
          <w:lang w:val="de-DE"/>
        </w:rPr>
        <w:t xml:space="preserve"> worden waren, das sie erfüllt</w:t>
      </w:r>
      <w:r w:rsidRPr="001E5732">
        <w:rPr>
          <w:rFonts w:ascii="Trebuchet MS" w:hAnsi="Trebuchet MS"/>
          <w:lang w:val="de-DE"/>
        </w:rPr>
        <w:t xml:space="preserve"> hatten. </w:t>
      </w:r>
      <w:r w:rsidRPr="001E5732">
        <w:rPr>
          <w:rFonts w:ascii="Trebuchet MS" w:hAnsi="Trebuchet MS"/>
          <w:vertAlign w:val="superscript"/>
          <w:lang w:val="de-DE"/>
        </w:rPr>
        <w:t>27 </w:t>
      </w:r>
      <w:r w:rsidRPr="001E5732">
        <w:rPr>
          <w:rFonts w:ascii="Trebuchet MS" w:hAnsi="Trebuchet MS"/>
          <w:lang w:val="de-DE"/>
        </w:rPr>
        <w:t xml:space="preserve">Als sie ankamen, versammelten sie die </w:t>
      </w:r>
      <w:r>
        <w:rPr>
          <w:rFonts w:ascii="Trebuchet MS" w:hAnsi="Trebuchet MS"/>
          <w:lang w:val="de-DE"/>
        </w:rPr>
        <w:t>Gemeinde</w:t>
      </w:r>
      <w:r w:rsidRPr="001E5732">
        <w:rPr>
          <w:rFonts w:ascii="Trebuchet MS" w:hAnsi="Trebuchet MS"/>
          <w:lang w:val="de-DE"/>
        </w:rPr>
        <w:t xml:space="preserve"> und</w:t>
      </w:r>
      <w:r>
        <w:rPr>
          <w:rFonts w:ascii="Trebuchet MS" w:hAnsi="Trebuchet MS"/>
          <w:lang w:val="de-DE"/>
        </w:rPr>
        <w:t xml:space="preserve"> berichteten, was alles Gott mit </w:t>
      </w:r>
      <w:r w:rsidRPr="001E5732">
        <w:rPr>
          <w:rFonts w:ascii="Trebuchet MS" w:hAnsi="Trebuchet MS"/>
          <w:lang w:val="de-DE"/>
        </w:rPr>
        <w:t xml:space="preserve">ihnen getan hatte und dass er den </w:t>
      </w:r>
      <w:r w:rsidR="00A20D08">
        <w:rPr>
          <w:rFonts w:ascii="Trebuchet MS" w:hAnsi="Trebuchet MS"/>
          <w:lang w:val="de-DE"/>
        </w:rPr>
        <w:t>Völkern</w:t>
      </w:r>
      <w:r w:rsidRPr="001E5732">
        <w:rPr>
          <w:rFonts w:ascii="Trebuchet MS" w:hAnsi="Trebuchet MS"/>
          <w:lang w:val="de-DE"/>
        </w:rPr>
        <w:t xml:space="preserve"> eine Tür zum Glauben geöffnet hatte. </w:t>
      </w:r>
      <w:r w:rsidRPr="001E5732">
        <w:rPr>
          <w:rFonts w:ascii="Trebuchet MS" w:hAnsi="Trebuchet MS"/>
          <w:vertAlign w:val="superscript"/>
          <w:lang w:val="de-DE"/>
        </w:rPr>
        <w:t>28 </w:t>
      </w:r>
      <w:r w:rsidRPr="001E5732">
        <w:rPr>
          <w:rFonts w:ascii="Trebuchet MS" w:hAnsi="Trebuchet MS"/>
          <w:lang w:val="de-DE"/>
        </w:rPr>
        <w:t xml:space="preserve">Sie verbrachten nicht geringe Zeit </w:t>
      </w:r>
      <w:r>
        <w:rPr>
          <w:rFonts w:ascii="Trebuchet MS" w:hAnsi="Trebuchet MS"/>
          <w:lang w:val="de-DE"/>
        </w:rPr>
        <w:t>mit</w:t>
      </w:r>
      <w:r w:rsidRPr="001E5732">
        <w:rPr>
          <w:rFonts w:ascii="Trebuchet MS" w:hAnsi="Trebuchet MS"/>
          <w:lang w:val="de-DE"/>
        </w:rPr>
        <w:t xml:space="preserve"> den Jüngern.</w:t>
      </w:r>
    </w:p>
    <w:p w14:paraId="2131AE10" w14:textId="7DBA047E"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77" w:name="_Toc38534960"/>
      <w:r>
        <w:rPr>
          <w:rFonts w:ascii="Trebuchet MS" w:hAnsi="Trebuchet MS"/>
          <w:bCs w:val="0"/>
          <w:iCs/>
          <w:kern w:val="0"/>
          <w:szCs w:val="24"/>
          <w:lang w:val="de-DE"/>
        </w:rPr>
        <w:t xml:space="preserve">Streit um die Beschneidung: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bCs w:val="0"/>
          <w:iCs/>
          <w:kern w:val="0"/>
          <w:szCs w:val="24"/>
          <w:lang w:val="de-DE"/>
        </w:rPr>
        <w:t>er</w:t>
      </w:r>
      <w:r w:rsidR="00E771BE">
        <w:rPr>
          <w:rFonts w:ascii="Trebuchet MS" w:hAnsi="Trebuchet MS"/>
          <w:bCs w:val="0"/>
          <w:iCs/>
          <w:kern w:val="0"/>
          <w:szCs w:val="24"/>
          <w:lang w:val="de-DE"/>
        </w:rPr>
        <w:t xml:space="preserve"> </w:t>
      </w:r>
      <w:r>
        <w:rPr>
          <w:rFonts w:ascii="Trebuchet MS" w:hAnsi="Trebuchet MS"/>
          <w:bCs w:val="0"/>
          <w:iCs/>
          <w:kern w:val="0"/>
          <w:szCs w:val="24"/>
          <w:lang w:val="de-DE"/>
        </w:rPr>
        <w:t xml:space="preserve">Versammlung und Beschlüsse </w:t>
      </w:r>
      <w:r w:rsidRPr="001E5732">
        <w:rPr>
          <w:rFonts w:ascii="Trebuchet MS" w:hAnsi="Trebuchet MS"/>
          <w:bCs w:val="0"/>
          <w:iCs/>
          <w:kern w:val="0"/>
          <w:szCs w:val="24"/>
          <w:lang w:val="de-DE"/>
        </w:rPr>
        <w:t>(15,1</w:t>
      </w:r>
      <w:r>
        <w:rPr>
          <w:rFonts w:ascii="Trebuchet MS" w:hAnsi="Trebuchet MS"/>
          <w:bCs w:val="0"/>
          <w:iCs/>
          <w:kern w:val="0"/>
          <w:szCs w:val="24"/>
          <w:lang w:val="de-DE"/>
        </w:rPr>
        <w:t>−29</w:t>
      </w:r>
      <w:r w:rsidRPr="001E5732">
        <w:rPr>
          <w:rFonts w:ascii="Trebuchet MS" w:hAnsi="Trebuchet MS"/>
          <w:bCs w:val="0"/>
          <w:iCs/>
          <w:kern w:val="0"/>
          <w:szCs w:val="24"/>
          <w:lang w:val="de-DE"/>
        </w:rPr>
        <w:t>)</w:t>
      </w:r>
      <w:bookmarkEnd w:id="577"/>
    </w:p>
    <w:p w14:paraId="09EF6ADE" w14:textId="77777777" w:rsidR="00C71948" w:rsidRDefault="00C71948" w:rsidP="006374C6">
      <w:pPr>
        <w:pStyle w:val="Randverweis"/>
        <w:framePr w:wrap="around"/>
      </w:pPr>
      <w:r>
        <w:t>1: 15,24;</w:t>
      </w:r>
    </w:p>
    <w:p w14:paraId="40E36BF7" w14:textId="77777777" w:rsidR="00C71948" w:rsidRDefault="00C71948" w:rsidP="006374C6">
      <w:pPr>
        <w:pStyle w:val="Randverweis"/>
        <w:framePr w:wrap="around"/>
      </w:pPr>
      <w:r>
        <w:t>Gal 1,7; 5,10</w:t>
      </w:r>
    </w:p>
    <w:p w14:paraId="6FB1A7BD" w14:textId="77777777" w:rsidR="00C71948" w:rsidRPr="008B5D91" w:rsidRDefault="00C71948" w:rsidP="006374C6">
      <w:pPr>
        <w:pStyle w:val="Randverweis"/>
        <w:framePr w:wrap="around"/>
      </w:pPr>
      <w:r>
        <w:t>2: Gal 2,1</w:t>
      </w:r>
    </w:p>
    <w:p w14:paraId="0D7CE2AB" w14:textId="269FE724"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einige kamen von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herab und lehrten die Jünger: „Wenn ihr euch nicht nach dem Brauch des M</w:t>
      </w:r>
      <w:r w:rsidRPr="00680476">
        <w:rPr>
          <w:rFonts w:ascii="Trebuchet MS" w:hAnsi="Trebuchet MS"/>
          <w:b/>
          <w:bCs/>
          <w:lang w:val="de-DE"/>
        </w:rPr>
        <w:t>o</w:t>
      </w:r>
      <w:r w:rsidRPr="001E5732">
        <w:rPr>
          <w:rFonts w:ascii="Trebuchet MS" w:hAnsi="Trebuchet MS"/>
          <w:lang w:val="de-DE"/>
        </w:rPr>
        <w:t xml:space="preserve">se beschneiden lasst, könnt ihr nicht gerettet werden!“ </w:t>
      </w:r>
      <w:r w:rsidRPr="001E5732">
        <w:rPr>
          <w:rFonts w:ascii="Trebuchet MS" w:hAnsi="Trebuchet MS"/>
          <w:vertAlign w:val="superscript"/>
          <w:lang w:val="de-DE"/>
        </w:rPr>
        <w:t>2 </w:t>
      </w:r>
      <w:r>
        <w:rPr>
          <w:rFonts w:ascii="Trebuchet MS" w:hAnsi="Trebuchet MS"/>
          <w:lang w:val="de-DE"/>
        </w:rPr>
        <w:t xml:space="preserve">Als </w:t>
      </w:r>
      <w:r w:rsidRPr="001E5732">
        <w:rPr>
          <w:rFonts w:ascii="Trebuchet MS" w:hAnsi="Trebuchet MS"/>
          <w:lang w:val="de-DE"/>
        </w:rPr>
        <w:t>Paulus und B</w:t>
      </w:r>
      <w:r w:rsidRPr="00E53BD9">
        <w:rPr>
          <w:rFonts w:ascii="Trebuchet MS" w:hAnsi="Trebuchet MS"/>
          <w:b/>
          <w:lang w:val="de-DE"/>
        </w:rPr>
        <w:t>a</w:t>
      </w:r>
      <w:r w:rsidRPr="001E5732">
        <w:rPr>
          <w:rFonts w:ascii="Trebuchet MS" w:hAnsi="Trebuchet MS"/>
          <w:lang w:val="de-DE"/>
        </w:rPr>
        <w:t xml:space="preserve">rnabas </w:t>
      </w:r>
      <w:r>
        <w:rPr>
          <w:rFonts w:ascii="Trebuchet MS" w:hAnsi="Trebuchet MS"/>
          <w:lang w:val="de-DE"/>
        </w:rPr>
        <w:t>in nicht geringen</w:t>
      </w:r>
      <w:r w:rsidRPr="001E5732">
        <w:rPr>
          <w:rFonts w:ascii="Trebuchet MS" w:hAnsi="Trebuchet MS"/>
          <w:lang w:val="de-DE"/>
        </w:rPr>
        <w:t xml:space="preserve"> Zwi</w:t>
      </w:r>
      <w:r>
        <w:rPr>
          <w:rFonts w:ascii="Trebuchet MS" w:hAnsi="Trebuchet MS"/>
          <w:lang w:val="de-DE"/>
        </w:rPr>
        <w:t>st und Streit gegen sie gerieten</w:t>
      </w:r>
      <w:r w:rsidRPr="001E5732">
        <w:rPr>
          <w:rFonts w:ascii="Trebuchet MS" w:hAnsi="Trebuchet MS"/>
          <w:lang w:val="de-DE"/>
        </w:rPr>
        <w:t>, beschloss man, Paulus und B</w:t>
      </w:r>
      <w:r w:rsidRPr="00E53BD9">
        <w:rPr>
          <w:rFonts w:ascii="Trebuchet MS" w:hAnsi="Trebuchet MS"/>
          <w:b/>
          <w:lang w:val="de-DE"/>
        </w:rPr>
        <w:t>a</w:t>
      </w:r>
      <w:r w:rsidRPr="001E5732">
        <w:rPr>
          <w:rFonts w:ascii="Trebuchet MS" w:hAnsi="Trebuchet MS"/>
          <w:lang w:val="de-DE"/>
        </w:rPr>
        <w:t>rnabas und einige andere von ihnen sollten wegen dieses Streit</w:t>
      </w:r>
      <w:r>
        <w:rPr>
          <w:rFonts w:ascii="Trebuchet MS" w:hAnsi="Trebuchet MS"/>
          <w:lang w:val="de-DE"/>
        </w:rPr>
        <w:softHyphen/>
      </w:r>
      <w:r w:rsidRPr="001E5732">
        <w:rPr>
          <w:rFonts w:ascii="Trebuchet MS" w:hAnsi="Trebuchet MS"/>
          <w:lang w:val="de-DE"/>
        </w:rPr>
        <w:t>falls zu den Aposteln und Ältesten nach Jer</w:t>
      </w:r>
      <w:r w:rsidRPr="00C9291C">
        <w:rPr>
          <w:rFonts w:ascii="Trebuchet MS" w:hAnsi="Trebuchet MS"/>
          <w:b/>
          <w:bCs/>
          <w:lang w:val="de-DE"/>
        </w:rPr>
        <w:t>u</w:t>
      </w:r>
      <w:r w:rsidRPr="001E5732">
        <w:rPr>
          <w:rFonts w:ascii="Trebuchet MS" w:hAnsi="Trebuchet MS"/>
          <w:lang w:val="de-DE"/>
        </w:rPr>
        <w:t xml:space="preserve">salem hinaufgehen. </w:t>
      </w:r>
      <w:r w:rsidRPr="001E5732">
        <w:rPr>
          <w:rFonts w:ascii="Trebuchet MS" w:hAnsi="Trebuchet MS"/>
          <w:vertAlign w:val="superscript"/>
          <w:lang w:val="de-DE"/>
        </w:rPr>
        <w:t>3 </w:t>
      </w:r>
      <w:r w:rsidRPr="001E5732">
        <w:rPr>
          <w:rFonts w:ascii="Trebuchet MS" w:hAnsi="Trebuchet MS"/>
          <w:lang w:val="de-DE"/>
        </w:rPr>
        <w:t xml:space="preserve">Sie wurden </w:t>
      </w:r>
      <w:r>
        <w:rPr>
          <w:rFonts w:ascii="Trebuchet MS" w:hAnsi="Trebuchet MS"/>
          <w:lang w:val="de-DE"/>
        </w:rPr>
        <w:t xml:space="preserve">also </w:t>
      </w:r>
      <w:r w:rsidRPr="001E5732">
        <w:rPr>
          <w:rFonts w:ascii="Trebuchet MS" w:hAnsi="Trebuchet MS"/>
          <w:lang w:val="de-DE"/>
        </w:rPr>
        <w:t xml:space="preserve">von der </w:t>
      </w:r>
      <w:r>
        <w:rPr>
          <w:rFonts w:ascii="Trebuchet MS" w:hAnsi="Trebuchet MS"/>
          <w:lang w:val="de-DE"/>
        </w:rPr>
        <w:t>Gemeinde</w:t>
      </w:r>
      <w:r w:rsidRPr="001E5732">
        <w:rPr>
          <w:rFonts w:ascii="Trebuchet MS" w:hAnsi="Trebuchet MS"/>
          <w:lang w:val="de-DE"/>
        </w:rPr>
        <w:t xml:space="preserve"> auf die Reise geschickt und zogen durch Phön</w:t>
      </w:r>
      <w:r w:rsidRPr="00195548">
        <w:rPr>
          <w:rFonts w:ascii="Trebuchet MS" w:hAnsi="Trebuchet MS"/>
          <w:b/>
          <w:lang w:val="de-DE"/>
        </w:rPr>
        <w:t>i</w:t>
      </w:r>
      <w:r w:rsidRPr="001E5732">
        <w:rPr>
          <w:rFonts w:ascii="Trebuchet MS" w:hAnsi="Trebuchet MS"/>
          <w:lang w:val="de-DE"/>
        </w:rPr>
        <w:t xml:space="preserve">zien und </w:t>
      </w:r>
      <w:r>
        <w:rPr>
          <w:rFonts w:ascii="Trebuchet MS" w:hAnsi="Trebuchet MS"/>
          <w:lang w:val="de-DE"/>
        </w:rPr>
        <w:t>Sam</w:t>
      </w:r>
      <w:r w:rsidRPr="00E77CE9">
        <w:rPr>
          <w:rFonts w:ascii="Trebuchet MS" w:hAnsi="Trebuchet MS"/>
          <w:b/>
          <w:bCs/>
          <w:lang w:val="de-DE"/>
        </w:rPr>
        <w:t>a</w:t>
      </w:r>
      <w:r>
        <w:rPr>
          <w:rFonts w:ascii="Trebuchet MS" w:hAnsi="Trebuchet MS"/>
          <w:lang w:val="de-DE"/>
        </w:rPr>
        <w:t>ria</w:t>
      </w:r>
      <w:r w:rsidRPr="001E5732">
        <w:rPr>
          <w:rFonts w:ascii="Trebuchet MS" w:hAnsi="Trebuchet MS"/>
          <w:lang w:val="de-DE"/>
        </w:rPr>
        <w:t xml:space="preserve"> und erzählten von der </w:t>
      </w:r>
      <w:r w:rsidR="00560E79">
        <w:rPr>
          <w:rFonts w:ascii="Trebuchet MS" w:hAnsi="Trebuchet MS"/>
          <w:lang w:val="de-DE"/>
        </w:rPr>
        <w:t>Umwendung</w:t>
      </w:r>
      <w:r w:rsidRPr="001E5732">
        <w:rPr>
          <w:rFonts w:ascii="Trebuchet MS" w:hAnsi="Trebuchet MS"/>
          <w:lang w:val="de-DE"/>
        </w:rPr>
        <w:t xml:space="preserve"> der </w:t>
      </w:r>
      <w:r w:rsidR="00A20D08">
        <w:rPr>
          <w:rFonts w:ascii="Trebuchet MS" w:hAnsi="Trebuchet MS"/>
          <w:lang w:val="de-DE"/>
        </w:rPr>
        <w:t>Völker</w:t>
      </w:r>
      <w:r w:rsidRPr="001E5732">
        <w:rPr>
          <w:rFonts w:ascii="Trebuchet MS" w:hAnsi="Trebuchet MS"/>
          <w:lang w:val="de-DE"/>
        </w:rPr>
        <w:t xml:space="preserve"> und bewirkten große Freude für alle Brüder. </w:t>
      </w:r>
      <w:r w:rsidRPr="001E5732">
        <w:rPr>
          <w:rFonts w:ascii="Trebuchet MS" w:hAnsi="Trebuchet MS"/>
          <w:vertAlign w:val="superscript"/>
          <w:lang w:val="de-DE"/>
        </w:rPr>
        <w:t>4 </w:t>
      </w:r>
      <w:r w:rsidRPr="001E5732">
        <w:rPr>
          <w:rFonts w:ascii="Trebuchet MS" w:hAnsi="Trebuchet MS"/>
          <w:lang w:val="de-DE"/>
        </w:rPr>
        <w:t>Als sie in Jer</w:t>
      </w:r>
      <w:r w:rsidRPr="00C9291C">
        <w:rPr>
          <w:rFonts w:ascii="Trebuchet MS" w:hAnsi="Trebuchet MS"/>
          <w:b/>
          <w:bCs/>
          <w:lang w:val="de-DE"/>
        </w:rPr>
        <w:t>u</w:t>
      </w:r>
      <w:r w:rsidRPr="001E5732">
        <w:rPr>
          <w:rFonts w:ascii="Trebuchet MS" w:hAnsi="Trebuchet MS"/>
          <w:lang w:val="de-DE"/>
        </w:rPr>
        <w:t xml:space="preserve">salem ankamen, wurden sie von der </w:t>
      </w:r>
      <w:r>
        <w:rPr>
          <w:rFonts w:ascii="Trebuchet MS" w:hAnsi="Trebuchet MS"/>
          <w:lang w:val="de-DE"/>
        </w:rPr>
        <w:t>Gemeinde</w:t>
      </w:r>
      <w:r w:rsidRPr="001E5732">
        <w:rPr>
          <w:rFonts w:ascii="Trebuchet MS" w:hAnsi="Trebuchet MS"/>
          <w:lang w:val="de-DE"/>
        </w:rPr>
        <w:t xml:space="preserve"> und den Apos</w:t>
      </w:r>
      <w:r>
        <w:rPr>
          <w:rFonts w:ascii="Trebuchet MS" w:hAnsi="Trebuchet MS"/>
          <w:lang w:val="de-DE"/>
        </w:rPr>
        <w:softHyphen/>
        <w:t xml:space="preserve">teln und den Ältesten empfangen und </w:t>
      </w:r>
      <w:r w:rsidRPr="001E5732">
        <w:rPr>
          <w:rFonts w:ascii="Trebuchet MS" w:hAnsi="Trebuchet MS"/>
          <w:lang w:val="de-DE"/>
        </w:rPr>
        <w:t xml:space="preserve">berichteten, was alles Gott mit </w:t>
      </w:r>
      <w:r>
        <w:rPr>
          <w:rFonts w:ascii="Trebuchet MS" w:hAnsi="Trebuchet MS"/>
          <w:lang w:val="de-DE"/>
        </w:rPr>
        <w:t>ih</w:t>
      </w:r>
      <w:r w:rsidRPr="001E5732">
        <w:rPr>
          <w:rFonts w:ascii="Trebuchet MS" w:hAnsi="Trebuchet MS"/>
          <w:lang w:val="de-DE"/>
        </w:rPr>
        <w:t xml:space="preserve">nen getan hatte. </w:t>
      </w:r>
      <w:r w:rsidRPr="001E5732">
        <w:rPr>
          <w:rFonts w:ascii="Trebuchet MS" w:hAnsi="Trebuchet MS"/>
          <w:vertAlign w:val="superscript"/>
          <w:lang w:val="de-DE"/>
        </w:rPr>
        <w:t>5 </w:t>
      </w:r>
      <w:r>
        <w:rPr>
          <w:rFonts w:ascii="Trebuchet MS" w:hAnsi="Trebuchet MS"/>
          <w:lang w:val="de-DE"/>
        </w:rPr>
        <w:t xml:space="preserve">Es standen aber einige </w:t>
      </w:r>
      <w:r w:rsidRPr="001E5732">
        <w:rPr>
          <w:rFonts w:ascii="Trebuchet MS" w:hAnsi="Trebuchet MS"/>
          <w:lang w:val="de-DE"/>
        </w:rPr>
        <w:t>aus der Richtung der 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die </w:t>
      </w:r>
      <w:r>
        <w:rPr>
          <w:rFonts w:ascii="Trebuchet MS" w:hAnsi="Trebuchet MS"/>
          <w:lang w:val="de-DE"/>
        </w:rPr>
        <w:t xml:space="preserve">zum Glauben gekommen waren, auf und </w:t>
      </w:r>
      <w:r w:rsidRPr="001E5732">
        <w:rPr>
          <w:rFonts w:ascii="Trebuchet MS" w:hAnsi="Trebuchet MS"/>
          <w:lang w:val="de-DE"/>
        </w:rPr>
        <w:t>sagten: „Man muss sie beschneiden und anweisen, das Gesetz des M</w:t>
      </w:r>
      <w:r w:rsidRPr="00680476">
        <w:rPr>
          <w:rFonts w:ascii="Trebuchet MS" w:hAnsi="Trebuchet MS"/>
          <w:b/>
          <w:bCs/>
          <w:lang w:val="de-DE"/>
        </w:rPr>
        <w:t>o</w:t>
      </w:r>
      <w:r w:rsidRPr="001E5732">
        <w:rPr>
          <w:rFonts w:ascii="Trebuchet MS" w:hAnsi="Trebuchet MS"/>
          <w:lang w:val="de-DE"/>
        </w:rPr>
        <w:t>se zu halten!“</w:t>
      </w:r>
    </w:p>
    <w:p w14:paraId="0B1067E8" w14:textId="77777777" w:rsidR="00C71948" w:rsidRPr="009C3508" w:rsidRDefault="00C71948" w:rsidP="006374C6">
      <w:pPr>
        <w:pStyle w:val="Randverweis"/>
        <w:framePr w:wrap="around"/>
        <w:rPr>
          <w:lang w:val="en-US"/>
        </w:rPr>
      </w:pPr>
      <w:r w:rsidRPr="009C3508">
        <w:rPr>
          <w:lang w:val="en-US"/>
        </w:rPr>
        <w:t>8:</w:t>
      </w:r>
    </w:p>
    <w:p w14:paraId="0F6EE216" w14:textId="77777777" w:rsidR="00C71948" w:rsidRPr="009C3508" w:rsidRDefault="00C71948" w:rsidP="006374C6">
      <w:pPr>
        <w:pStyle w:val="Randverweis"/>
        <w:framePr w:wrap="around"/>
        <w:rPr>
          <w:lang w:val="en-US"/>
        </w:rPr>
      </w:pPr>
      <w:r w:rsidRPr="009C3508">
        <w:rPr>
          <w:lang w:val="en-US"/>
        </w:rPr>
        <w:t>10,44; 11,15</w:t>
      </w:r>
    </w:p>
    <w:p w14:paraId="2BE41F50" w14:textId="77777777" w:rsidR="00C71948" w:rsidRPr="009C3508" w:rsidRDefault="00C71948" w:rsidP="006374C6">
      <w:pPr>
        <w:pStyle w:val="Randverweis"/>
        <w:framePr w:wrap="around"/>
        <w:rPr>
          <w:lang w:val="en-US"/>
        </w:rPr>
      </w:pPr>
      <w:r w:rsidRPr="009C3508">
        <w:rPr>
          <w:lang w:val="en-US"/>
        </w:rPr>
        <w:t>9: 10,34f</w:t>
      </w:r>
    </w:p>
    <w:p w14:paraId="6992182D" w14:textId="77777777" w:rsidR="00C71948" w:rsidRPr="009C3508" w:rsidRDefault="00C71948" w:rsidP="006374C6">
      <w:pPr>
        <w:pStyle w:val="Randverweis"/>
        <w:framePr w:wrap="around"/>
        <w:rPr>
          <w:lang w:val="en-US"/>
        </w:rPr>
      </w:pPr>
      <w:r w:rsidRPr="009C3508">
        <w:rPr>
          <w:lang w:val="en-US"/>
        </w:rPr>
        <w:t>10: Mt 23,4;</w:t>
      </w:r>
    </w:p>
    <w:p w14:paraId="24B66791" w14:textId="77777777" w:rsidR="00C71948" w:rsidRPr="009C3508" w:rsidRDefault="00C71948" w:rsidP="006374C6">
      <w:pPr>
        <w:pStyle w:val="Randverweis"/>
        <w:framePr w:wrap="around"/>
        <w:rPr>
          <w:lang w:val="en-US"/>
        </w:rPr>
      </w:pPr>
      <w:r w:rsidRPr="009C3508">
        <w:rPr>
          <w:lang w:val="en-US"/>
        </w:rPr>
        <w:t>Gal 3,10; 5,1</w:t>
      </w:r>
    </w:p>
    <w:p w14:paraId="04AFEAC3" w14:textId="77777777" w:rsidR="00C71948" w:rsidRPr="009C3508" w:rsidRDefault="00C71948" w:rsidP="006374C6">
      <w:pPr>
        <w:pStyle w:val="Randverweis"/>
        <w:framePr w:wrap="around"/>
        <w:rPr>
          <w:lang w:val="en-US"/>
        </w:rPr>
      </w:pPr>
      <w:r w:rsidRPr="009C3508">
        <w:rPr>
          <w:lang w:val="en-US"/>
        </w:rPr>
        <w:t>11: Gal 2,16;</w:t>
      </w:r>
    </w:p>
    <w:p w14:paraId="6BCE0072" w14:textId="77777777" w:rsidR="00C71948" w:rsidRPr="009C3508" w:rsidRDefault="00C71948" w:rsidP="006374C6">
      <w:pPr>
        <w:pStyle w:val="Randverweis"/>
        <w:framePr w:wrap="around"/>
        <w:rPr>
          <w:lang w:val="en-US"/>
        </w:rPr>
      </w:pPr>
      <w:r w:rsidRPr="009C3508">
        <w:rPr>
          <w:lang w:val="en-US"/>
        </w:rPr>
        <w:t>Eph 2,4−10</w:t>
      </w:r>
    </w:p>
    <w:p w14:paraId="58F40BCD" w14:textId="7D1B9D2E"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die Apostel und die Ä</w:t>
      </w:r>
      <w:r>
        <w:rPr>
          <w:rFonts w:ascii="Trebuchet MS" w:hAnsi="Trebuchet MS"/>
          <w:lang w:val="de-DE"/>
        </w:rPr>
        <w:t xml:space="preserve">ltesten versammelten sich, um nach </w:t>
      </w:r>
      <w:r w:rsidRPr="001E5732">
        <w:rPr>
          <w:rFonts w:ascii="Trebuchet MS" w:hAnsi="Trebuchet MS"/>
          <w:lang w:val="de-DE"/>
        </w:rPr>
        <w:t>diese</w:t>
      </w:r>
      <w:r>
        <w:rPr>
          <w:rFonts w:ascii="Trebuchet MS" w:hAnsi="Trebuchet MS"/>
          <w:lang w:val="de-DE"/>
        </w:rPr>
        <w:t>r</w:t>
      </w:r>
      <w:r w:rsidRPr="001E5732">
        <w:rPr>
          <w:rFonts w:ascii="Trebuchet MS" w:hAnsi="Trebuchet MS"/>
          <w:lang w:val="de-DE"/>
        </w:rPr>
        <w:t xml:space="preserve"> Frage zu </w:t>
      </w:r>
      <w:r>
        <w:rPr>
          <w:rFonts w:ascii="Trebuchet MS" w:hAnsi="Trebuchet MS"/>
          <w:lang w:val="de-DE"/>
        </w:rPr>
        <w:t>sehen</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Als viel Streit entstanden war, stand Petrus auf und sagte zu ihnen: „Männer, Brüder! </w:t>
      </w:r>
      <w:r w:rsidRPr="001E5732">
        <w:rPr>
          <w:rFonts w:ascii="Trebuchet MS" w:hAnsi="Trebuchet MS"/>
          <w:i/>
          <w:lang w:val="de-DE"/>
        </w:rPr>
        <w:t>Ihr</w:t>
      </w:r>
      <w:r w:rsidRPr="001E5732">
        <w:rPr>
          <w:rFonts w:ascii="Trebuchet MS" w:hAnsi="Trebuchet MS"/>
          <w:lang w:val="de-DE"/>
        </w:rPr>
        <w:t xml:space="preserve"> wisst, dass Gott seit </w:t>
      </w:r>
      <w:r>
        <w:rPr>
          <w:rFonts w:ascii="Trebuchet MS" w:hAnsi="Trebuchet MS"/>
          <w:lang w:val="de-DE"/>
        </w:rPr>
        <w:t xml:space="preserve">alten Tagen </w:t>
      </w:r>
      <w:r w:rsidRPr="001E5732">
        <w:rPr>
          <w:rFonts w:ascii="Trebuchet MS" w:hAnsi="Trebuchet MS"/>
          <w:lang w:val="de-DE"/>
        </w:rPr>
        <w:t xml:space="preserve">bei euch erwählt hat, dass die </w:t>
      </w:r>
      <w:r w:rsidR="00A20D08">
        <w:rPr>
          <w:rFonts w:ascii="Trebuchet MS" w:hAnsi="Trebuchet MS"/>
          <w:lang w:val="de-DE"/>
        </w:rPr>
        <w:t>Völker</w:t>
      </w:r>
      <w:r w:rsidRPr="001E5732">
        <w:rPr>
          <w:rFonts w:ascii="Trebuchet MS" w:hAnsi="Trebuchet MS"/>
          <w:lang w:val="de-DE"/>
        </w:rPr>
        <w:t xml:space="preserve"> durch meinen Mund das Wort der Guten Botschaft hören und glauben. </w:t>
      </w:r>
      <w:r w:rsidRPr="001E5732">
        <w:rPr>
          <w:rFonts w:ascii="Trebuchet MS" w:hAnsi="Trebuchet MS"/>
          <w:vertAlign w:val="superscript"/>
          <w:lang w:val="de-DE"/>
        </w:rPr>
        <w:t>8 </w:t>
      </w:r>
      <w:r w:rsidRPr="001E5732">
        <w:rPr>
          <w:rFonts w:ascii="Trebuchet MS" w:hAnsi="Trebuchet MS"/>
          <w:lang w:val="de-DE"/>
        </w:rPr>
        <w:t xml:space="preserve">Und </w:t>
      </w:r>
      <w:r>
        <w:rPr>
          <w:rFonts w:ascii="Trebuchet MS" w:hAnsi="Trebuchet MS"/>
          <w:lang w:val="de-DE"/>
        </w:rPr>
        <w:t xml:space="preserve">der die Herzen kennende Gott </w:t>
      </w:r>
      <w:r w:rsidRPr="001E5732">
        <w:rPr>
          <w:rFonts w:ascii="Trebuchet MS" w:hAnsi="Trebuchet MS"/>
          <w:lang w:val="de-DE"/>
        </w:rPr>
        <w:t>hat für sie Zeugnis gegeben</w:t>
      </w:r>
      <w:r>
        <w:rPr>
          <w:rFonts w:ascii="Trebuchet MS" w:hAnsi="Trebuchet MS"/>
          <w:lang w:val="de-DE"/>
        </w:rPr>
        <w:t xml:space="preserve">: Er gab ihnen den Heiligen Geist </w:t>
      </w:r>
      <w:r w:rsidRPr="001E5732">
        <w:rPr>
          <w:rFonts w:ascii="Trebuchet MS" w:hAnsi="Trebuchet MS"/>
          <w:lang w:val="de-DE"/>
        </w:rPr>
        <w:t xml:space="preserve">wie auch uns </w:t>
      </w:r>
      <w:r w:rsidRPr="001E5732">
        <w:rPr>
          <w:rFonts w:ascii="Trebuchet MS" w:hAnsi="Trebuchet MS"/>
          <w:vertAlign w:val="superscript"/>
          <w:lang w:val="de-DE"/>
        </w:rPr>
        <w:t>9 </w:t>
      </w:r>
      <w:r w:rsidRPr="001E5732">
        <w:rPr>
          <w:rFonts w:ascii="Trebuchet MS" w:hAnsi="Trebuchet MS"/>
          <w:lang w:val="de-DE"/>
        </w:rPr>
        <w:t xml:space="preserve">und </w:t>
      </w:r>
      <w:r>
        <w:rPr>
          <w:rFonts w:ascii="Trebuchet MS" w:hAnsi="Trebuchet MS"/>
          <w:lang w:val="de-DE"/>
        </w:rPr>
        <w:t>machte keinen Unterschied zwischen uns und ihnen und reinigte durch den Glauben ihre Herzen</w:t>
      </w:r>
      <w:r w:rsidRPr="001E5732">
        <w:rPr>
          <w:rFonts w:ascii="Trebuchet MS" w:hAnsi="Trebuchet MS"/>
          <w:lang w:val="de-DE"/>
        </w:rPr>
        <w:t xml:space="preserve">. </w:t>
      </w:r>
      <w:r w:rsidRPr="001E5732">
        <w:rPr>
          <w:rFonts w:ascii="Trebuchet MS" w:hAnsi="Trebuchet MS"/>
          <w:vertAlign w:val="superscript"/>
          <w:lang w:val="de-DE"/>
        </w:rPr>
        <w:t>10 </w:t>
      </w:r>
      <w:r>
        <w:rPr>
          <w:rFonts w:ascii="Trebuchet MS" w:hAnsi="Trebuchet MS"/>
          <w:lang w:val="de-DE"/>
        </w:rPr>
        <w:t>W</w:t>
      </w:r>
      <w:r w:rsidR="005679C7">
        <w:rPr>
          <w:rFonts w:ascii="Trebuchet MS" w:hAnsi="Trebuchet MS"/>
          <w:lang w:val="de-DE"/>
        </w:rPr>
        <w:t>as</w:t>
      </w:r>
      <w:r>
        <w:rPr>
          <w:rFonts w:ascii="Trebuchet MS" w:hAnsi="Trebuchet MS"/>
          <w:lang w:val="de-DE"/>
        </w:rPr>
        <w:t xml:space="preserve"> also versucht ihr jetzt</w:t>
      </w:r>
      <w:r w:rsidRPr="001E5732">
        <w:rPr>
          <w:rFonts w:ascii="Trebuchet MS" w:hAnsi="Trebuchet MS"/>
          <w:lang w:val="de-DE"/>
        </w:rPr>
        <w:t xml:space="preserve"> Gott, um auf den Na</w:t>
      </w:r>
      <w:r w:rsidR="005679C7">
        <w:rPr>
          <w:rFonts w:ascii="Trebuchet MS" w:hAnsi="Trebuchet MS"/>
          <w:lang w:val="de-DE"/>
        </w:rPr>
        <w:softHyphen/>
      </w:r>
      <w:r w:rsidRPr="001E5732">
        <w:rPr>
          <w:rFonts w:ascii="Trebuchet MS" w:hAnsi="Trebuchet MS"/>
          <w:lang w:val="de-DE"/>
        </w:rPr>
        <w:t xml:space="preserve">cken der Jünger ein Joch zu legen, das weder unsere Väter noch </w:t>
      </w:r>
      <w:r w:rsidRPr="00582412">
        <w:rPr>
          <w:rFonts w:ascii="Trebuchet MS" w:hAnsi="Trebuchet MS"/>
          <w:i/>
          <w:lang w:val="de-DE"/>
        </w:rPr>
        <w:t>wir</w:t>
      </w:r>
      <w:r w:rsidRPr="001E5732">
        <w:rPr>
          <w:rFonts w:ascii="Trebuchet MS" w:hAnsi="Trebuchet MS"/>
          <w:lang w:val="de-DE"/>
        </w:rPr>
        <w:t xml:space="preserve"> zu tragen vermochten? </w:t>
      </w:r>
      <w:r w:rsidRPr="001E5732">
        <w:rPr>
          <w:rFonts w:ascii="Trebuchet MS" w:hAnsi="Trebuchet MS"/>
          <w:vertAlign w:val="superscript"/>
          <w:lang w:val="de-DE"/>
        </w:rPr>
        <w:t>11 </w:t>
      </w:r>
      <w:r w:rsidRPr="001E5732">
        <w:rPr>
          <w:rFonts w:ascii="Trebuchet MS" w:hAnsi="Trebuchet MS"/>
          <w:lang w:val="de-DE"/>
        </w:rPr>
        <w:t>Vielmehr glauben wir, durch die Gnade des Herrn Jesus au</w:t>
      </w:r>
      <w:r>
        <w:rPr>
          <w:rFonts w:ascii="Trebuchet MS" w:hAnsi="Trebuchet MS"/>
          <w:lang w:val="de-DE"/>
        </w:rPr>
        <w:t xml:space="preserve">f </w:t>
      </w:r>
      <w:r w:rsidRPr="0032413D">
        <w:rPr>
          <w:rFonts w:ascii="Trebuchet MS" w:hAnsi="Trebuchet MS"/>
          <w:i/>
          <w:lang w:val="de-DE"/>
        </w:rPr>
        <w:t>die</w:t>
      </w:r>
      <w:r>
        <w:rPr>
          <w:rFonts w:ascii="Trebuchet MS" w:hAnsi="Trebuchet MS"/>
          <w:lang w:val="de-DE"/>
        </w:rPr>
        <w:t xml:space="preserve"> Weise gerettet zu werden </w:t>
      </w:r>
      <w:r w:rsidRPr="001E5732">
        <w:rPr>
          <w:rFonts w:ascii="Trebuchet MS" w:hAnsi="Trebuchet MS"/>
          <w:lang w:val="de-DE"/>
        </w:rPr>
        <w:t>wie auch jene.“</w:t>
      </w:r>
    </w:p>
    <w:p w14:paraId="25759104" w14:textId="77777777" w:rsidR="00C71948" w:rsidRDefault="00C71948" w:rsidP="006374C6">
      <w:pPr>
        <w:pStyle w:val="Randverweis"/>
        <w:framePr w:wrap="around"/>
      </w:pPr>
      <w:r>
        <w:t>13: 21,18;</w:t>
      </w:r>
    </w:p>
    <w:p w14:paraId="2A48FC41" w14:textId="77777777" w:rsidR="00C71948" w:rsidRPr="001E5732" w:rsidRDefault="00C71948" w:rsidP="006374C6">
      <w:pPr>
        <w:pStyle w:val="Randverweis"/>
        <w:framePr w:wrap="around"/>
      </w:pPr>
      <w:r>
        <w:t>Gal 2,9</w:t>
      </w:r>
    </w:p>
    <w:p w14:paraId="4D020D20" w14:textId="5BCD9523"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Die ganze Menge </w:t>
      </w:r>
      <w:r>
        <w:rPr>
          <w:rFonts w:ascii="Trebuchet MS" w:hAnsi="Trebuchet MS"/>
          <w:lang w:val="de-DE"/>
        </w:rPr>
        <w:t>kam zum Schweigen,</w:t>
      </w:r>
      <w:r w:rsidRPr="001E5732">
        <w:rPr>
          <w:rFonts w:ascii="Trebuchet MS" w:hAnsi="Trebuchet MS"/>
          <w:lang w:val="de-DE"/>
        </w:rPr>
        <w:t xml:space="preserve"> und sie hörten B</w:t>
      </w:r>
      <w:r w:rsidRPr="00E53BD9">
        <w:rPr>
          <w:rFonts w:ascii="Trebuchet MS" w:hAnsi="Trebuchet MS"/>
          <w:b/>
          <w:lang w:val="de-DE"/>
        </w:rPr>
        <w:t>a</w:t>
      </w:r>
      <w:r w:rsidRPr="001E5732">
        <w:rPr>
          <w:rFonts w:ascii="Trebuchet MS" w:hAnsi="Trebuchet MS"/>
          <w:lang w:val="de-DE"/>
        </w:rPr>
        <w:t xml:space="preserve">rnabas und Paulus erläutern, was alles an Zeichen und Wundern Gott bei den </w:t>
      </w:r>
      <w:r w:rsidR="00A20D08">
        <w:rPr>
          <w:rFonts w:ascii="Trebuchet MS" w:hAnsi="Trebuchet MS"/>
          <w:lang w:val="de-DE"/>
        </w:rPr>
        <w:t>Völkern</w:t>
      </w:r>
      <w:r w:rsidRPr="001E5732">
        <w:rPr>
          <w:rFonts w:ascii="Trebuchet MS" w:hAnsi="Trebuchet MS"/>
          <w:lang w:val="de-DE"/>
        </w:rPr>
        <w:t xml:space="preserve"> durch sie getan hatte. </w:t>
      </w:r>
      <w:r w:rsidRPr="001E5732">
        <w:rPr>
          <w:rFonts w:ascii="Trebuchet MS" w:hAnsi="Trebuchet MS"/>
          <w:vertAlign w:val="superscript"/>
          <w:lang w:val="de-DE"/>
        </w:rPr>
        <w:t>13 </w:t>
      </w:r>
      <w:r w:rsidRPr="001E5732">
        <w:rPr>
          <w:rFonts w:ascii="Trebuchet MS" w:hAnsi="Trebuchet MS"/>
          <w:lang w:val="de-DE"/>
        </w:rPr>
        <w:t xml:space="preserve">Nachdem sie schwiegen, antwortete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w:t>
      </w:r>
      <w:r>
        <w:rPr>
          <w:rFonts w:ascii="Trebuchet MS" w:hAnsi="Trebuchet MS"/>
          <w:lang w:val="de-DE"/>
        </w:rPr>
        <w:t>darauf</w:t>
      </w:r>
      <w:r w:rsidRPr="001E5732">
        <w:rPr>
          <w:rFonts w:ascii="Trebuchet MS" w:hAnsi="Trebuchet MS"/>
          <w:lang w:val="de-DE"/>
        </w:rPr>
        <w:t xml:space="preserve">: „Männer, Brüder, hört mich an! </w:t>
      </w:r>
      <w:r w:rsidRPr="001E5732">
        <w:rPr>
          <w:rFonts w:ascii="Trebuchet MS" w:hAnsi="Trebuchet MS"/>
          <w:vertAlign w:val="superscript"/>
          <w:lang w:val="de-DE"/>
        </w:rPr>
        <w:t>14 </w:t>
      </w:r>
      <w:r w:rsidRPr="001E5732">
        <w:rPr>
          <w:rFonts w:ascii="Trebuchet MS" w:hAnsi="Trebuchet MS"/>
          <w:lang w:val="de-DE"/>
        </w:rPr>
        <w:t>S</w:t>
      </w:r>
      <w:r w:rsidRPr="00036347">
        <w:rPr>
          <w:rFonts w:ascii="Trebuchet MS" w:hAnsi="Trebuchet MS"/>
          <w:b/>
          <w:bCs/>
          <w:lang w:val="de-DE"/>
        </w:rPr>
        <w:t>i</w:t>
      </w:r>
      <w:r w:rsidRPr="001E5732">
        <w:rPr>
          <w:rFonts w:ascii="Trebuchet MS" w:hAnsi="Trebuchet MS"/>
          <w:lang w:val="de-DE"/>
        </w:rPr>
        <w:t>meon</w:t>
      </w:r>
      <w:r>
        <w:rPr>
          <w:rStyle w:val="Funotenzeichen"/>
          <w:rFonts w:ascii="Trebuchet MS" w:hAnsi="Trebuchet MS"/>
          <w:lang w:val="de-DE"/>
        </w:rPr>
        <w:footnoteReference w:id="610"/>
      </w:r>
      <w:r>
        <w:rPr>
          <w:rFonts w:ascii="Trebuchet MS" w:hAnsi="Trebuchet MS"/>
          <w:lang w:val="de-DE"/>
        </w:rPr>
        <w:t xml:space="preserve"> hat erläutert</w:t>
      </w:r>
      <w:r w:rsidRPr="001E5732">
        <w:rPr>
          <w:rFonts w:ascii="Trebuchet MS" w:hAnsi="Trebuchet MS"/>
          <w:lang w:val="de-DE"/>
        </w:rPr>
        <w:t xml:space="preserve">, wie zuerst </w:t>
      </w:r>
      <w:r w:rsidRPr="001E5732">
        <w:rPr>
          <w:rFonts w:ascii="Trebuchet MS" w:hAnsi="Trebuchet MS"/>
          <w:i/>
          <w:lang w:val="de-DE"/>
        </w:rPr>
        <w:t>Gott</w:t>
      </w:r>
      <w:r w:rsidRPr="001E5732">
        <w:rPr>
          <w:rFonts w:ascii="Trebuchet MS" w:hAnsi="Trebuchet MS"/>
          <w:lang w:val="de-DE"/>
        </w:rPr>
        <w:t xml:space="preserve"> da</w:t>
      </w:r>
      <w:r>
        <w:rPr>
          <w:rFonts w:ascii="Trebuchet MS" w:hAnsi="Trebuchet MS"/>
          <w:lang w:val="de-DE"/>
        </w:rPr>
        <w:t>rauf geschaut hat</w:t>
      </w:r>
      <w:r w:rsidRPr="001E5732">
        <w:rPr>
          <w:rFonts w:ascii="Trebuchet MS" w:hAnsi="Trebuchet MS"/>
          <w:lang w:val="de-DE"/>
        </w:rPr>
        <w:t xml:space="preserve">, sich für seinen Namen ein Volk aus den </w:t>
      </w:r>
      <w:r w:rsidR="00A20D08">
        <w:rPr>
          <w:rFonts w:ascii="Trebuchet MS" w:hAnsi="Trebuchet MS"/>
          <w:lang w:val="de-DE"/>
        </w:rPr>
        <w:t>Völkern</w:t>
      </w:r>
      <w:r w:rsidRPr="001E5732">
        <w:rPr>
          <w:rFonts w:ascii="Trebuchet MS" w:hAnsi="Trebuchet MS"/>
          <w:lang w:val="de-DE"/>
        </w:rPr>
        <w:t xml:space="preserve"> zu nehmen</w:t>
      </w:r>
      <w:r w:rsidRPr="001E5732">
        <w:rPr>
          <w:rStyle w:val="Funotenzeichen"/>
          <w:rFonts w:ascii="Trebuchet MS" w:hAnsi="Trebuchet MS" w:cs="Arial"/>
          <w:lang w:val="de-DE"/>
        </w:rPr>
        <w:footnoteReference w:id="611"/>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Und damit stimmen die Worte der Propheten überein, wie geschrieben steht:</w:t>
      </w:r>
    </w:p>
    <w:p w14:paraId="62BE515A" w14:textId="77777777" w:rsidR="00C71948" w:rsidRDefault="00C71948" w:rsidP="006374C6">
      <w:pPr>
        <w:pStyle w:val="Randverweis"/>
        <w:framePr w:wrap="around"/>
      </w:pPr>
      <w:r>
        <w:t>16:</w:t>
      </w:r>
    </w:p>
    <w:p w14:paraId="3A43C389" w14:textId="77777777" w:rsidR="00C71948" w:rsidRDefault="00C71948" w:rsidP="006374C6">
      <w:pPr>
        <w:pStyle w:val="Randverweis"/>
        <w:framePr w:wrap="around"/>
      </w:pPr>
      <w:r>
        <w:t>Am 9,11fG;</w:t>
      </w:r>
    </w:p>
    <w:p w14:paraId="54B13071" w14:textId="77777777" w:rsidR="00C71948" w:rsidRDefault="00C71948" w:rsidP="006374C6">
      <w:pPr>
        <w:pStyle w:val="Randverweis"/>
        <w:framePr w:wrap="around"/>
      </w:pPr>
      <w:proofErr w:type="spellStart"/>
      <w:r>
        <w:t>Jer</w:t>
      </w:r>
      <w:proofErr w:type="spellEnd"/>
      <w:r>
        <w:t xml:space="preserve"> 12,15</w:t>
      </w:r>
    </w:p>
    <w:p w14:paraId="2C9C3871"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‚N</w:t>
      </w:r>
      <w:r w:rsidRPr="001E5732">
        <w:rPr>
          <w:rFonts w:ascii="Trebuchet MS" w:hAnsi="Trebuchet MS"/>
          <w:lang w:val="de-DE"/>
        </w:rPr>
        <w:t xml:space="preserve">ach </w:t>
      </w:r>
      <w:r>
        <w:rPr>
          <w:rFonts w:ascii="Trebuchet MS" w:hAnsi="Trebuchet MS"/>
          <w:lang w:val="de-DE"/>
        </w:rPr>
        <w:t xml:space="preserve">all dem </w:t>
      </w:r>
      <w:r w:rsidRPr="001E5732">
        <w:rPr>
          <w:rFonts w:ascii="Trebuchet MS" w:hAnsi="Trebuchet MS"/>
          <w:lang w:val="de-DE"/>
        </w:rPr>
        <w:t>werde ich mich umwenden</w:t>
      </w:r>
    </w:p>
    <w:p w14:paraId="002E1548" w14:textId="0EF7B9D0"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und die gefallene Hütte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wieder aufbauen,</w:t>
      </w:r>
    </w:p>
    <w:p w14:paraId="02F3108D"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und ihre Trümmer werde ich wieder aufbauen</w:t>
      </w:r>
    </w:p>
    <w:p w14:paraId="41CE96D7" w14:textId="19B087FA"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und sie wieder aufrichten,</w:t>
      </w:r>
    </w:p>
    <w:p w14:paraId="2D7D7F00" w14:textId="50A00F8B" w:rsidR="00C71948" w:rsidRPr="001E5732" w:rsidRDefault="00535996" w:rsidP="00C71948">
      <w:pPr>
        <w:pStyle w:val="Textkrper-Erstzeileneinzug2"/>
        <w:spacing w:after="0" w:line="280" w:lineRule="atLeast"/>
        <w:ind w:left="284" w:firstLine="0"/>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67136" behindDoc="0" locked="0" layoutInCell="1" allowOverlap="1" wp14:anchorId="3495FAD6" wp14:editId="5D7F73F0">
                <wp:simplePos x="0" y="0"/>
                <wp:positionH relativeFrom="column">
                  <wp:posOffset>5017135</wp:posOffset>
                </wp:positionH>
                <wp:positionV relativeFrom="paragraph">
                  <wp:posOffset>-337820</wp:posOffset>
                </wp:positionV>
                <wp:extent cx="971550" cy="313055"/>
                <wp:effectExtent l="0" t="0" r="0" b="0"/>
                <wp:wrapNone/>
                <wp:docPr id="571"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86E48" w14:textId="77777777" w:rsidR="008566E1" w:rsidRPr="00524DD0"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15,17</w:t>
                            </w:r>
                            <w:r>
                              <w:rPr>
                                <w:rFonts w:ascii="Trebuchet MS" w:hAnsi="Trebuchet MS"/>
                                <w:i/>
                                <w:iCs/>
                                <w:lang w:val="de-D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5FAD6" id="Textfeld 213" o:spid="_x0000_s1236" type="#_x0000_t202" style="position:absolute;left:0;text-align:left;margin-left:395.05pt;margin-top:-26.6pt;width:76.5pt;height:24.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" fillcolor="white [3201]" stroked="f" strokeweight=".5pt">
                <v:textbox>
                  <w:txbxContent>
                    <w:p w14:paraId="55186E48" w14:textId="77777777" w:rsidR="008566E1" w:rsidRPr="00524DD0"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15,17</w:t>
                      </w:r>
                      <w:r>
                        <w:rPr>
                          <w:rFonts w:ascii="Trebuchet MS" w:hAnsi="Trebuchet MS"/>
                          <w:i/>
                          <w:iCs/>
                          <w:lang w:val="de-DE"/>
                        </w:rPr>
                        <w:t>−35</w:t>
                      </w:r>
                    </w:p>
                  </w:txbxContent>
                </v:textbox>
              </v:shape>
            </w:pict>
          </mc:Fallback>
        </mc:AlternateContent>
      </w:r>
      <w:r w:rsidR="00C71948" w:rsidRPr="001E5732">
        <w:rPr>
          <w:rFonts w:ascii="Trebuchet MS" w:hAnsi="Trebuchet MS"/>
          <w:vertAlign w:val="superscript"/>
          <w:lang w:val="de-DE"/>
        </w:rPr>
        <w:t>17 </w:t>
      </w:r>
      <w:r w:rsidR="00C71948" w:rsidRPr="001E5732">
        <w:rPr>
          <w:rFonts w:ascii="Trebuchet MS" w:hAnsi="Trebuchet MS"/>
          <w:lang w:val="de-DE"/>
        </w:rPr>
        <w:t>damit die von den Menschen Übrigge</w:t>
      </w:r>
      <w:r w:rsidR="00C71948">
        <w:rPr>
          <w:rFonts w:ascii="Trebuchet MS" w:hAnsi="Trebuchet MS"/>
          <w:lang w:val="de-DE"/>
        </w:rPr>
        <w:t>bliebenen den Herrn suchen</w:t>
      </w:r>
    </w:p>
    <w:p w14:paraId="427DF2CC" w14:textId="26D52C94"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und alle </w:t>
      </w:r>
      <w:r w:rsidR="00A20D08">
        <w:rPr>
          <w:rFonts w:ascii="Trebuchet MS" w:hAnsi="Trebuchet MS"/>
          <w:lang w:val="de-DE"/>
        </w:rPr>
        <w:t>Völker</w:t>
      </w:r>
      <w:r w:rsidRPr="001E5732">
        <w:rPr>
          <w:rFonts w:ascii="Trebuchet MS" w:hAnsi="Trebuchet MS"/>
          <w:lang w:val="de-DE"/>
        </w:rPr>
        <w:t>, über die me</w:t>
      </w:r>
      <w:r>
        <w:rPr>
          <w:rFonts w:ascii="Trebuchet MS" w:hAnsi="Trebuchet MS"/>
          <w:lang w:val="de-DE"/>
        </w:rPr>
        <w:t>in Name ausgerufen ist über sie,</w:t>
      </w:r>
    </w:p>
    <w:p w14:paraId="74D8671B" w14:textId="77777777" w:rsidR="00C71948" w:rsidRPr="001E5732" w:rsidRDefault="00C71948" w:rsidP="006374C6">
      <w:pPr>
        <w:pStyle w:val="Randverweis"/>
        <w:framePr w:wrap="around"/>
      </w:pPr>
      <w:r>
        <w:t xml:space="preserve">18: </w:t>
      </w:r>
      <w:proofErr w:type="spellStart"/>
      <w:r>
        <w:t>Jes</w:t>
      </w:r>
      <w:proofErr w:type="spellEnd"/>
      <w:r>
        <w:t xml:space="preserve"> 45,21</w:t>
      </w:r>
    </w:p>
    <w:p w14:paraId="2CF85F56"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 xml:space="preserve">spricht der Herr, der </w:t>
      </w:r>
      <w:r>
        <w:rPr>
          <w:rFonts w:ascii="Trebuchet MS" w:hAnsi="Trebuchet MS"/>
          <w:lang w:val="de-DE"/>
        </w:rPr>
        <w:t xml:space="preserve">all dies </w:t>
      </w:r>
      <w:r w:rsidRPr="001E5732">
        <w:rPr>
          <w:rFonts w:ascii="Trebuchet MS" w:hAnsi="Trebuchet MS"/>
          <w:vertAlign w:val="superscript"/>
          <w:lang w:val="de-DE"/>
        </w:rPr>
        <w:t>18 </w:t>
      </w:r>
      <w:r>
        <w:rPr>
          <w:rFonts w:ascii="Trebuchet MS" w:hAnsi="Trebuchet MS"/>
          <w:lang w:val="de-DE"/>
        </w:rPr>
        <w:t xml:space="preserve">von </w:t>
      </w:r>
      <w:proofErr w:type="spellStart"/>
      <w:r>
        <w:rPr>
          <w:rFonts w:ascii="Trebuchet MS" w:hAnsi="Trebuchet MS"/>
          <w:lang w:val="de-DE"/>
        </w:rPr>
        <w:t>altersher</w:t>
      </w:r>
      <w:proofErr w:type="spellEnd"/>
      <w:r>
        <w:rPr>
          <w:rFonts w:ascii="Trebuchet MS" w:hAnsi="Trebuchet MS"/>
          <w:lang w:val="de-DE"/>
        </w:rPr>
        <w:t xml:space="preserve"> kundmacht</w:t>
      </w:r>
      <w:r w:rsidRPr="001E5732">
        <w:rPr>
          <w:rFonts w:ascii="Trebuchet MS" w:hAnsi="Trebuchet MS"/>
          <w:lang w:val="de-DE"/>
        </w:rPr>
        <w:t>.</w:t>
      </w:r>
      <w:r>
        <w:rPr>
          <w:rFonts w:ascii="Trebuchet MS" w:hAnsi="Trebuchet MS"/>
          <w:lang w:val="de-DE"/>
        </w:rPr>
        <w:t>‛</w:t>
      </w:r>
    </w:p>
    <w:p w14:paraId="4F6E28B4" w14:textId="77777777" w:rsidR="00C71948" w:rsidRDefault="00C71948" w:rsidP="006374C6">
      <w:pPr>
        <w:pStyle w:val="Randverweis"/>
        <w:framePr w:wrap="around"/>
      </w:pPr>
      <w:r>
        <w:t>20:</w:t>
      </w:r>
    </w:p>
    <w:p w14:paraId="501C5FA6" w14:textId="77777777" w:rsidR="00C71948" w:rsidRDefault="00C71948" w:rsidP="006374C6">
      <w:pPr>
        <w:pStyle w:val="Randverweis"/>
        <w:framePr w:wrap="around"/>
      </w:pPr>
      <w:r>
        <w:t>15,29; 21,25;</w:t>
      </w:r>
    </w:p>
    <w:p w14:paraId="49DA38D0" w14:textId="77777777" w:rsidR="00C07716" w:rsidRDefault="00C71948" w:rsidP="006374C6">
      <w:pPr>
        <w:pStyle w:val="Randverweis"/>
        <w:framePr w:wrap="around"/>
      </w:pPr>
      <w:r>
        <w:t>Lev 18,6−18</w:t>
      </w:r>
      <w:r w:rsidR="00C07716">
        <w:t>;</w:t>
      </w:r>
    </w:p>
    <w:p w14:paraId="6B8E5079" w14:textId="70576BC0" w:rsidR="00C71948" w:rsidRPr="001E5732" w:rsidRDefault="00C07716" w:rsidP="006374C6">
      <w:pPr>
        <w:pStyle w:val="Randverweis"/>
        <w:framePr w:wrap="around"/>
      </w:pPr>
      <w:r>
        <w:t>S 6,145</w:t>
      </w:r>
    </w:p>
    <w:p w14:paraId="4DB224BF" w14:textId="414DF80D" w:rsidR="00C71948" w:rsidRPr="005B4A70"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Deshalb urteile </w:t>
      </w:r>
      <w:r w:rsidRPr="001E5732">
        <w:rPr>
          <w:rFonts w:ascii="Trebuchet MS" w:hAnsi="Trebuchet MS"/>
          <w:i/>
          <w:lang w:val="de-DE"/>
        </w:rPr>
        <w:t>ich</w:t>
      </w:r>
      <w:r>
        <w:rPr>
          <w:rFonts w:ascii="Trebuchet MS" w:hAnsi="Trebuchet MS"/>
          <w:lang w:val="de-DE"/>
        </w:rPr>
        <w:t>: Man soll</w:t>
      </w:r>
      <w:r w:rsidRPr="001E5732">
        <w:rPr>
          <w:rFonts w:ascii="Trebuchet MS" w:hAnsi="Trebuchet MS"/>
          <w:lang w:val="de-DE"/>
        </w:rPr>
        <w:t xml:space="preserve"> d</w:t>
      </w:r>
      <w:r>
        <w:rPr>
          <w:rFonts w:ascii="Trebuchet MS" w:hAnsi="Trebuchet MS"/>
          <w:lang w:val="de-DE"/>
        </w:rPr>
        <w:t xml:space="preserve">en </w:t>
      </w:r>
      <w:r w:rsidR="00560E79">
        <w:rPr>
          <w:rFonts w:ascii="Trebuchet MS" w:hAnsi="Trebuchet MS"/>
          <w:lang w:val="de-DE"/>
        </w:rPr>
        <w:t xml:space="preserve">aus den </w:t>
      </w:r>
      <w:r w:rsidR="00A20D08">
        <w:rPr>
          <w:rFonts w:ascii="Trebuchet MS" w:hAnsi="Trebuchet MS"/>
          <w:lang w:val="de-DE"/>
        </w:rPr>
        <w:t>Völkern</w:t>
      </w:r>
      <w:r>
        <w:rPr>
          <w:rFonts w:ascii="Trebuchet MS" w:hAnsi="Trebuchet MS"/>
          <w:lang w:val="de-DE"/>
        </w:rPr>
        <w:t xml:space="preserve"> sich zu Gott</w:t>
      </w:r>
      <w:r w:rsidRPr="001E5732">
        <w:rPr>
          <w:rFonts w:ascii="Trebuchet MS" w:hAnsi="Trebuchet MS"/>
          <w:lang w:val="de-DE"/>
        </w:rPr>
        <w:t xml:space="preserve"> </w:t>
      </w:r>
      <w:r w:rsidR="00560E79">
        <w:rPr>
          <w:rFonts w:ascii="Trebuchet MS" w:hAnsi="Trebuchet MS"/>
          <w:lang w:val="de-DE"/>
        </w:rPr>
        <w:t>Umwend</w:t>
      </w:r>
      <w:r w:rsidRPr="001E5732">
        <w:rPr>
          <w:rFonts w:ascii="Trebuchet MS" w:hAnsi="Trebuchet MS"/>
          <w:lang w:val="de-DE"/>
        </w:rPr>
        <w:t xml:space="preserve">enden keine Schwierigkeiten machen, </w:t>
      </w:r>
      <w:r w:rsidRPr="001E5732">
        <w:rPr>
          <w:rFonts w:ascii="Trebuchet MS" w:hAnsi="Trebuchet MS"/>
          <w:vertAlign w:val="superscript"/>
          <w:lang w:val="de-DE"/>
        </w:rPr>
        <w:t>20 </w:t>
      </w:r>
      <w:r w:rsidRPr="001E5732">
        <w:rPr>
          <w:rFonts w:ascii="Trebuchet MS" w:hAnsi="Trebuchet MS"/>
          <w:lang w:val="de-DE"/>
        </w:rPr>
        <w:t>sondern sie anweisen, sich von den Verunreinigungen der Götzen</w:t>
      </w:r>
      <w:r>
        <w:rPr>
          <w:rStyle w:val="Funotenzeichen"/>
          <w:rFonts w:ascii="Trebuchet MS" w:hAnsi="Trebuchet MS"/>
          <w:lang w:val="de-DE"/>
        </w:rPr>
        <w:footnoteReference w:id="612"/>
      </w:r>
      <w:r w:rsidRPr="001E5732">
        <w:rPr>
          <w:rFonts w:ascii="Trebuchet MS" w:hAnsi="Trebuchet MS"/>
          <w:lang w:val="de-DE"/>
        </w:rPr>
        <w:t xml:space="preserve"> und von der Unzucht und vom Ersticktem und vom Blut zu enthalten.</w:t>
      </w:r>
      <w:r w:rsidRPr="001E5732">
        <w:rPr>
          <w:rStyle w:val="Funotenzeichen"/>
          <w:rFonts w:ascii="Trebuchet MS" w:hAnsi="Trebuchet MS" w:cs="Arial"/>
          <w:lang w:val="de-DE"/>
        </w:rPr>
        <w:footnoteReference w:id="613"/>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Denn seit alten </w:t>
      </w:r>
      <w:r>
        <w:rPr>
          <w:rFonts w:ascii="Trebuchet MS" w:hAnsi="Trebuchet MS"/>
          <w:lang w:val="de-DE"/>
        </w:rPr>
        <w:t xml:space="preserve">Generationen hat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in jeglicher Stadt,</w:t>
      </w:r>
      <w:r w:rsidRPr="001E5732">
        <w:rPr>
          <w:rFonts w:ascii="Trebuchet MS" w:hAnsi="Trebuchet MS"/>
          <w:lang w:val="de-DE"/>
        </w:rPr>
        <w:t xml:space="preserve"> die ihn ver</w:t>
      </w:r>
      <w:r>
        <w:rPr>
          <w:rFonts w:ascii="Trebuchet MS" w:hAnsi="Trebuchet MS"/>
          <w:lang w:val="de-DE"/>
        </w:rPr>
        <w:t xml:space="preserve">künden, und er wird </w:t>
      </w:r>
      <w:r w:rsidRPr="001E5732">
        <w:rPr>
          <w:rFonts w:ascii="Trebuchet MS" w:hAnsi="Trebuchet MS"/>
          <w:lang w:val="de-DE"/>
        </w:rPr>
        <w:t>in den Synag</w:t>
      </w:r>
      <w:r w:rsidRPr="00675F81">
        <w:rPr>
          <w:rFonts w:ascii="Trebuchet MS" w:hAnsi="Trebuchet MS"/>
          <w:b/>
          <w:bCs/>
          <w:lang w:val="de-DE"/>
        </w:rPr>
        <w:t>o</w:t>
      </w:r>
      <w:r>
        <w:rPr>
          <w:rFonts w:ascii="Trebuchet MS" w:hAnsi="Trebuchet MS"/>
          <w:lang w:val="de-DE"/>
        </w:rPr>
        <w:t>gen jeden Sabbat vorgelesen</w:t>
      </w:r>
      <w:bookmarkStart w:id="578" w:name="_Toc503973624"/>
      <w:r>
        <w:rPr>
          <w:rFonts w:ascii="Trebuchet MS" w:hAnsi="Trebuchet MS"/>
          <w:lang w:val="de-DE"/>
        </w:rPr>
        <w:t>.</w:t>
      </w:r>
      <w:bookmarkEnd w:id="578"/>
      <w:r>
        <w:rPr>
          <w:rFonts w:ascii="Trebuchet MS" w:hAnsi="Trebuchet MS"/>
          <w:lang w:val="de-DE"/>
        </w:rPr>
        <w:t>“</w:t>
      </w:r>
    </w:p>
    <w:p w14:paraId="463897B7"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Da beschlossen die Apostel und die Ältesten mit der ganzen </w:t>
      </w:r>
      <w:r>
        <w:rPr>
          <w:rFonts w:ascii="Trebuchet MS" w:hAnsi="Trebuchet MS"/>
          <w:lang w:val="de-DE"/>
        </w:rPr>
        <w:t>Gemeinde</w:t>
      </w:r>
      <w:r w:rsidRPr="001E5732">
        <w:rPr>
          <w:rFonts w:ascii="Trebuchet MS" w:hAnsi="Trebuchet MS"/>
          <w:lang w:val="de-DE"/>
        </w:rPr>
        <w:t>, Männer aus ihnen auszuwählen und mit Paulus und B</w:t>
      </w:r>
      <w:r w:rsidRPr="00E53BD9">
        <w:rPr>
          <w:rFonts w:ascii="Trebuchet MS" w:hAnsi="Trebuchet MS"/>
          <w:b/>
          <w:lang w:val="de-DE"/>
        </w:rPr>
        <w:t>a</w:t>
      </w:r>
      <w:r w:rsidRPr="001E5732">
        <w:rPr>
          <w:rFonts w:ascii="Trebuchet MS" w:hAnsi="Trebuchet MS"/>
          <w:lang w:val="de-DE"/>
        </w:rPr>
        <w:t>rnabas nach Anti</w:t>
      </w:r>
      <w:r w:rsidRPr="00743219">
        <w:rPr>
          <w:rFonts w:ascii="Trebuchet MS" w:hAnsi="Trebuchet MS"/>
          <w:b/>
          <w:lang w:val="de-DE"/>
        </w:rPr>
        <w:t>o</w:t>
      </w:r>
      <w:r w:rsidRPr="001E5732">
        <w:rPr>
          <w:rFonts w:ascii="Trebuchet MS" w:hAnsi="Trebuchet MS"/>
          <w:lang w:val="de-DE"/>
        </w:rPr>
        <w:t xml:space="preserve">chia zu schicken: Judas, der </w:t>
      </w:r>
      <w:proofErr w:type="spellStart"/>
      <w:r w:rsidRPr="001E5732">
        <w:rPr>
          <w:rFonts w:ascii="Trebuchet MS" w:hAnsi="Trebuchet MS"/>
          <w:lang w:val="de-DE"/>
        </w:rPr>
        <w:t>Bars</w:t>
      </w:r>
      <w:r w:rsidRPr="00201EB1">
        <w:rPr>
          <w:rFonts w:ascii="Trebuchet MS" w:hAnsi="Trebuchet MS"/>
          <w:b/>
          <w:lang w:val="de-DE"/>
        </w:rPr>
        <w:t>a</w:t>
      </w:r>
      <w:r w:rsidRPr="001E5732">
        <w:rPr>
          <w:rFonts w:ascii="Trebuchet MS" w:hAnsi="Trebuchet MS"/>
          <w:lang w:val="de-DE"/>
        </w:rPr>
        <w:t>bbas</w:t>
      </w:r>
      <w:proofErr w:type="spellEnd"/>
      <w:r w:rsidRPr="001E5732">
        <w:rPr>
          <w:rFonts w:ascii="Trebuchet MS" w:hAnsi="Trebuchet MS"/>
          <w:lang w:val="de-DE"/>
        </w:rPr>
        <w:t xml:space="preserve"> genannt wurde, und S</w:t>
      </w:r>
      <w:r w:rsidRPr="00201EB1">
        <w:rPr>
          <w:rFonts w:ascii="Trebuchet MS" w:hAnsi="Trebuchet MS"/>
          <w:b/>
          <w:lang w:val="de-DE"/>
        </w:rPr>
        <w:t>i</w:t>
      </w:r>
      <w:r w:rsidRPr="001E5732">
        <w:rPr>
          <w:rFonts w:ascii="Trebuchet MS" w:hAnsi="Trebuchet MS"/>
          <w:lang w:val="de-DE"/>
        </w:rPr>
        <w:t xml:space="preserve">las, führende Männer bei den Brüdern. </w:t>
      </w:r>
      <w:r w:rsidRPr="001E5732">
        <w:rPr>
          <w:rFonts w:ascii="Trebuchet MS" w:hAnsi="Trebuchet MS"/>
          <w:vertAlign w:val="superscript"/>
          <w:lang w:val="de-DE"/>
        </w:rPr>
        <w:t>23 </w:t>
      </w:r>
      <w:r w:rsidRPr="001E5732">
        <w:rPr>
          <w:rFonts w:ascii="Trebuchet MS" w:hAnsi="Trebuchet MS"/>
          <w:lang w:val="de-DE"/>
        </w:rPr>
        <w:t>S</w:t>
      </w:r>
      <w:r>
        <w:rPr>
          <w:rFonts w:ascii="Trebuchet MS" w:hAnsi="Trebuchet MS"/>
          <w:lang w:val="de-DE"/>
        </w:rPr>
        <w:t>ie gaben ihnen schriftlich mit:</w:t>
      </w:r>
    </w:p>
    <w:p w14:paraId="042129A4" w14:textId="77777777" w:rsidR="00C71948" w:rsidRDefault="00C71948" w:rsidP="006374C6">
      <w:pPr>
        <w:pStyle w:val="Randverweis"/>
        <w:framePr w:wrap="around"/>
      </w:pPr>
      <w:r>
        <w:t>24: 15,1;</w:t>
      </w:r>
    </w:p>
    <w:p w14:paraId="07472A1C" w14:textId="77777777" w:rsidR="00C71948" w:rsidRDefault="00C71948" w:rsidP="006374C6">
      <w:pPr>
        <w:pStyle w:val="Randverweis"/>
        <w:framePr w:wrap="around"/>
      </w:pPr>
      <w:r>
        <w:t>Gal 1,7; 5,10</w:t>
      </w:r>
    </w:p>
    <w:p w14:paraId="50272A1F" w14:textId="77777777" w:rsidR="00C71948" w:rsidRDefault="00C71948" w:rsidP="006374C6">
      <w:pPr>
        <w:pStyle w:val="Randverweis"/>
        <w:framePr w:wrap="around"/>
      </w:pPr>
      <w:r>
        <w:t xml:space="preserve">28: </w:t>
      </w:r>
      <w:proofErr w:type="spellStart"/>
      <w:r>
        <w:t>Mt</w:t>
      </w:r>
      <w:proofErr w:type="spellEnd"/>
      <w:r>
        <w:t xml:space="preserve"> 23,4;</w:t>
      </w:r>
    </w:p>
    <w:p w14:paraId="0987B8B6" w14:textId="77777777" w:rsidR="00C71948" w:rsidRDefault="00C71948" w:rsidP="006374C6">
      <w:pPr>
        <w:pStyle w:val="Randverweis"/>
        <w:framePr w:wrap="around"/>
      </w:pPr>
      <w:r>
        <w:t>1 Kor 8,1</w:t>
      </w:r>
    </w:p>
    <w:p w14:paraId="36C5E29A" w14:textId="55CAA6E4" w:rsidR="00C71948" w:rsidRPr="001E5732" w:rsidRDefault="00C71948" w:rsidP="00C71948">
      <w:pPr>
        <w:pStyle w:val="Textkrper-Erstzeileneinzug"/>
        <w:spacing w:line="280" w:lineRule="atLeast"/>
        <w:ind w:left="284" w:firstLine="0"/>
        <w:jc w:val="both"/>
        <w:rPr>
          <w:rFonts w:ascii="Trebuchet MS" w:hAnsi="Trebuchet MS"/>
          <w:lang w:val="de-DE"/>
        </w:rPr>
      </w:pPr>
      <w:r w:rsidRPr="001E5732">
        <w:rPr>
          <w:rFonts w:ascii="Trebuchet MS" w:hAnsi="Trebuchet MS"/>
          <w:lang w:val="de-DE"/>
        </w:rPr>
        <w:t xml:space="preserve">„Die Brüder Apostel und Ältesten an die Brüder </w:t>
      </w:r>
      <w:r w:rsidR="00022997">
        <w:rPr>
          <w:rFonts w:ascii="Trebuchet MS" w:hAnsi="Trebuchet MS"/>
          <w:lang w:val="de-DE"/>
        </w:rPr>
        <w:t>über</w:t>
      </w:r>
      <w:r>
        <w:rPr>
          <w:rFonts w:ascii="Trebuchet MS" w:hAnsi="Trebuchet MS"/>
          <w:lang w:val="de-DE"/>
        </w:rPr>
        <w:t xml:space="preserve"> Anti</w:t>
      </w:r>
      <w:r w:rsidRPr="00743219">
        <w:rPr>
          <w:rFonts w:ascii="Trebuchet MS" w:hAnsi="Trebuchet MS"/>
          <w:b/>
          <w:lang w:val="de-DE"/>
        </w:rPr>
        <w:t>o</w:t>
      </w:r>
      <w:r>
        <w:rPr>
          <w:rFonts w:ascii="Trebuchet MS" w:hAnsi="Trebuchet MS"/>
          <w:lang w:val="de-DE"/>
        </w:rPr>
        <w:t>chia und S</w:t>
      </w:r>
      <w:r w:rsidRPr="00491CD5">
        <w:rPr>
          <w:rFonts w:ascii="Trebuchet MS" w:hAnsi="Trebuchet MS"/>
          <w:b/>
          <w:bCs/>
          <w:lang w:val="de-DE"/>
        </w:rPr>
        <w:t>y</w:t>
      </w:r>
      <w:r>
        <w:rPr>
          <w:rFonts w:ascii="Trebuchet MS" w:hAnsi="Trebuchet MS"/>
          <w:lang w:val="de-DE"/>
        </w:rPr>
        <w:t>rien und Zil</w:t>
      </w:r>
      <w:r w:rsidRPr="00491CD5">
        <w:rPr>
          <w:rFonts w:ascii="Trebuchet MS" w:hAnsi="Trebuchet MS"/>
          <w:b/>
          <w:bCs/>
          <w:lang w:val="de-DE"/>
        </w:rPr>
        <w:t>i</w:t>
      </w:r>
      <w:r>
        <w:rPr>
          <w:rFonts w:ascii="Trebuchet MS" w:hAnsi="Trebuchet MS"/>
          <w:lang w:val="de-DE"/>
        </w:rPr>
        <w:t xml:space="preserve">zien </w:t>
      </w:r>
      <w:r w:rsidR="00022997">
        <w:rPr>
          <w:rFonts w:ascii="Trebuchet MS" w:hAnsi="Trebuchet MS"/>
          <w:lang w:val="de-DE"/>
        </w:rPr>
        <w:t xml:space="preserve">hin, die aus den Völkern, </w:t>
      </w:r>
      <w:r>
        <w:rPr>
          <w:rFonts w:ascii="Trebuchet MS" w:hAnsi="Trebuchet MS"/>
          <w:lang w:val="de-DE"/>
        </w:rPr>
        <w:t>zum Gruß!</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Da wir gehört haben, dass einige von uns ausgegangen sind und euch mit Worten verwirrt und eure Seelen aufgeregt haben</w:t>
      </w:r>
      <w:r>
        <w:rPr>
          <w:rFonts w:ascii="Trebuchet MS" w:hAnsi="Trebuchet MS"/>
          <w:lang w:val="de-DE"/>
        </w:rPr>
        <w:t xml:space="preserve"> −</w:t>
      </w:r>
      <w:r w:rsidRPr="001E5732">
        <w:rPr>
          <w:rFonts w:ascii="Trebuchet MS" w:hAnsi="Trebuchet MS"/>
          <w:lang w:val="de-DE"/>
        </w:rPr>
        <w:t xml:space="preserve"> wir hatten ihnen keinen Auftrag gegeben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haben</w:t>
      </w:r>
      <w:r w:rsidRPr="00392184">
        <w:rPr>
          <w:rFonts w:ascii="Trebuchet MS" w:hAnsi="Trebuchet MS"/>
          <w:lang w:val="de-DE"/>
        </w:rPr>
        <w:t xml:space="preserve"> </w:t>
      </w:r>
      <w:r w:rsidRPr="001E5732">
        <w:rPr>
          <w:rFonts w:ascii="Trebuchet MS" w:hAnsi="Trebuchet MS"/>
          <w:lang w:val="de-DE"/>
        </w:rPr>
        <w:t>wir, einmütig ge</w:t>
      </w:r>
      <w:r w:rsidR="0062549F">
        <w:rPr>
          <w:rFonts w:ascii="Trebuchet MS" w:hAnsi="Trebuchet MS"/>
          <w:lang w:val="de-DE"/>
        </w:rPr>
        <w:softHyphen/>
      </w:r>
      <w:r w:rsidRPr="001E5732">
        <w:rPr>
          <w:rFonts w:ascii="Trebuchet MS" w:hAnsi="Trebuchet MS"/>
          <w:lang w:val="de-DE"/>
        </w:rPr>
        <w:t>worden, beschlossen, Männer auszuwählen und zu euch zu senden mit unseren geliebten B</w:t>
      </w:r>
      <w:r w:rsidRPr="00E53BD9">
        <w:rPr>
          <w:rFonts w:ascii="Trebuchet MS" w:hAnsi="Trebuchet MS"/>
          <w:b/>
          <w:lang w:val="de-DE"/>
        </w:rPr>
        <w:t>a</w:t>
      </w:r>
      <w:r w:rsidRPr="001E5732">
        <w:rPr>
          <w:rFonts w:ascii="Trebuchet MS" w:hAnsi="Trebuchet MS"/>
          <w:lang w:val="de-DE"/>
        </w:rPr>
        <w:t xml:space="preserve">rnabas und Paulus, Menschen, </w:t>
      </w:r>
      <w:r w:rsidRPr="001E5732">
        <w:rPr>
          <w:rFonts w:ascii="Trebuchet MS" w:hAnsi="Trebuchet MS"/>
          <w:vertAlign w:val="superscript"/>
          <w:lang w:val="de-DE"/>
        </w:rPr>
        <w:t>26 </w:t>
      </w:r>
      <w:r w:rsidRPr="001E5732">
        <w:rPr>
          <w:rFonts w:ascii="Trebuchet MS" w:hAnsi="Trebuchet MS"/>
          <w:lang w:val="de-DE"/>
        </w:rPr>
        <w:t>die ihr</w:t>
      </w:r>
      <w:r>
        <w:rPr>
          <w:rFonts w:ascii="Trebuchet MS" w:hAnsi="Trebuchet MS"/>
          <w:lang w:val="de-DE"/>
        </w:rPr>
        <w:t>e</w:t>
      </w:r>
      <w:r w:rsidRPr="001E5732">
        <w:rPr>
          <w:rFonts w:ascii="Trebuchet MS" w:hAnsi="Trebuchet MS"/>
          <w:lang w:val="de-DE"/>
        </w:rPr>
        <w:t xml:space="preserve"> Leben </w:t>
      </w:r>
      <w:r>
        <w:rPr>
          <w:rFonts w:ascii="Trebuchet MS" w:hAnsi="Trebuchet MS"/>
          <w:lang w:val="de-DE"/>
        </w:rPr>
        <w:t xml:space="preserve">überliefert </w:t>
      </w:r>
      <w:r w:rsidRPr="001E5732">
        <w:rPr>
          <w:rFonts w:ascii="Trebuchet MS" w:hAnsi="Trebuchet MS"/>
          <w:lang w:val="de-DE"/>
        </w:rPr>
        <w:t xml:space="preserve">haben für den Namen unseres Herrn Jesus Christus. </w:t>
      </w:r>
      <w:r w:rsidRPr="001E5732">
        <w:rPr>
          <w:rFonts w:ascii="Trebuchet MS" w:hAnsi="Trebuchet MS"/>
          <w:vertAlign w:val="superscript"/>
          <w:lang w:val="de-DE"/>
        </w:rPr>
        <w:t>27 </w:t>
      </w:r>
      <w:r w:rsidRPr="001E5732">
        <w:rPr>
          <w:rFonts w:ascii="Trebuchet MS" w:hAnsi="Trebuchet MS"/>
          <w:lang w:val="de-DE"/>
        </w:rPr>
        <w:t>Wir haben nun</w:t>
      </w:r>
      <w:r>
        <w:rPr>
          <w:rFonts w:ascii="Trebuchet MS" w:hAnsi="Trebuchet MS"/>
          <w:lang w:val="de-DE"/>
        </w:rPr>
        <w:t xml:space="preserve"> Judas und S</w:t>
      </w:r>
      <w:r w:rsidRPr="00E53BD9">
        <w:rPr>
          <w:rFonts w:ascii="Trebuchet MS" w:hAnsi="Trebuchet MS"/>
          <w:b/>
          <w:lang w:val="de-DE"/>
        </w:rPr>
        <w:t>i</w:t>
      </w:r>
      <w:r>
        <w:rPr>
          <w:rFonts w:ascii="Trebuchet MS" w:hAnsi="Trebuchet MS"/>
          <w:lang w:val="de-DE"/>
        </w:rPr>
        <w:t>las abge</w:t>
      </w:r>
      <w:r w:rsidR="0076698A">
        <w:rPr>
          <w:rFonts w:ascii="Trebuchet MS" w:hAnsi="Trebuchet MS"/>
          <w:lang w:val="de-DE"/>
        </w:rPr>
        <w:softHyphen/>
      </w:r>
      <w:r>
        <w:rPr>
          <w:rFonts w:ascii="Trebuchet MS" w:hAnsi="Trebuchet MS"/>
          <w:lang w:val="de-DE"/>
        </w:rPr>
        <w:t>sandt; und</w:t>
      </w:r>
      <w:r w:rsidRPr="001E5732">
        <w:rPr>
          <w:rFonts w:ascii="Trebuchet MS" w:hAnsi="Trebuchet MS"/>
          <w:lang w:val="de-DE"/>
        </w:rPr>
        <w:t xml:space="preserve"> </w:t>
      </w:r>
      <w:r w:rsidRPr="001E5732">
        <w:rPr>
          <w:rFonts w:ascii="Trebuchet MS" w:hAnsi="Trebuchet MS"/>
          <w:i/>
          <w:lang w:val="de-DE"/>
        </w:rPr>
        <w:t>sie</w:t>
      </w:r>
      <w:r>
        <w:rPr>
          <w:rFonts w:ascii="Trebuchet MS" w:hAnsi="Trebuchet MS"/>
          <w:lang w:val="de-DE"/>
        </w:rPr>
        <w:t xml:space="preserve"> sollen im Wort</w:t>
      </w:r>
      <w:r w:rsidRPr="001E5732">
        <w:rPr>
          <w:rFonts w:ascii="Trebuchet MS" w:hAnsi="Trebuchet MS"/>
          <w:lang w:val="de-DE"/>
        </w:rPr>
        <w:t xml:space="preserve"> </w:t>
      </w:r>
      <w:r>
        <w:rPr>
          <w:rFonts w:ascii="Trebuchet MS" w:hAnsi="Trebuchet MS"/>
          <w:lang w:val="de-DE"/>
        </w:rPr>
        <w:t xml:space="preserve">all dasselbe </w:t>
      </w:r>
      <w:r w:rsidRPr="001E5732">
        <w:rPr>
          <w:rFonts w:ascii="Trebuchet MS" w:hAnsi="Trebuchet MS"/>
          <w:lang w:val="de-DE"/>
        </w:rPr>
        <w:t xml:space="preserve">berichten: </w:t>
      </w:r>
      <w:r w:rsidRPr="001E5732">
        <w:rPr>
          <w:rFonts w:ascii="Trebuchet MS" w:hAnsi="Trebuchet MS"/>
          <w:vertAlign w:val="superscript"/>
          <w:lang w:val="de-DE"/>
        </w:rPr>
        <w:t>28 </w:t>
      </w:r>
      <w:r w:rsidRPr="001E5732">
        <w:rPr>
          <w:rFonts w:ascii="Trebuchet MS" w:hAnsi="Trebuchet MS"/>
          <w:lang w:val="de-DE"/>
        </w:rPr>
        <w:t>Denn der Heilige Geist und wir</w:t>
      </w:r>
      <w:r>
        <w:rPr>
          <w:rStyle w:val="Funotenzeichen"/>
          <w:rFonts w:ascii="Trebuchet MS" w:hAnsi="Trebuchet MS"/>
          <w:lang w:val="de-DE"/>
        </w:rPr>
        <w:footnoteReference w:id="614"/>
      </w:r>
      <w:r w:rsidRPr="001E5732">
        <w:rPr>
          <w:rFonts w:ascii="Trebuchet MS" w:hAnsi="Trebuchet MS"/>
          <w:lang w:val="de-DE"/>
        </w:rPr>
        <w:t xml:space="preserve"> haben beschlossen, euch keine weitere Last aufzuerlegen außer </w:t>
      </w:r>
      <w:r>
        <w:rPr>
          <w:rFonts w:ascii="Trebuchet MS" w:hAnsi="Trebuchet MS"/>
          <w:lang w:val="de-DE"/>
        </w:rPr>
        <w:t>was notwen</w:t>
      </w:r>
      <w:r w:rsidR="0076698A">
        <w:rPr>
          <w:rFonts w:ascii="Trebuchet MS" w:hAnsi="Trebuchet MS"/>
          <w:lang w:val="de-DE"/>
        </w:rPr>
        <w:softHyphen/>
      </w:r>
      <w:r>
        <w:rPr>
          <w:rFonts w:ascii="Trebuchet MS" w:hAnsi="Trebuchet MS"/>
          <w:lang w:val="de-DE"/>
        </w:rPr>
        <w:t>digerweise:</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Sich enthalten von Götzenopferfleisch und Blut und Ersticktem und Unzucht. Wenn ihr euch davor hütet, werdet ihr recht handeln. Lebt wohl!“</w:t>
      </w:r>
    </w:p>
    <w:p w14:paraId="6093088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79" w:name="_Toc38534961"/>
      <w:r w:rsidRPr="001E5732">
        <w:rPr>
          <w:rFonts w:ascii="Trebuchet MS" w:hAnsi="Trebuchet MS"/>
          <w:kern w:val="0"/>
          <w:szCs w:val="24"/>
          <w:lang w:val="de-DE"/>
        </w:rPr>
        <w:t xml:space="preserve">Mitteilung an die </w:t>
      </w:r>
      <w:r>
        <w:rPr>
          <w:rFonts w:ascii="Trebuchet MS" w:hAnsi="Trebuchet MS"/>
          <w:kern w:val="0"/>
          <w:szCs w:val="24"/>
          <w:lang w:val="de-DE"/>
        </w:rPr>
        <w:t>Gemeinde</w:t>
      </w:r>
      <w:r w:rsidRPr="001E5732">
        <w:rPr>
          <w:rFonts w:ascii="Trebuchet MS" w:hAnsi="Trebuchet MS"/>
          <w:kern w:val="0"/>
          <w:szCs w:val="24"/>
          <w:lang w:val="de-DE"/>
        </w:rPr>
        <w:t xml:space="preserve"> in Anti</w:t>
      </w:r>
      <w:r w:rsidRPr="00743219">
        <w:rPr>
          <w:rFonts w:ascii="Trebuchet MS" w:hAnsi="Trebuchet MS"/>
          <w:b/>
          <w:kern w:val="0"/>
          <w:szCs w:val="24"/>
          <w:lang w:val="de-DE"/>
        </w:rPr>
        <w:t>o</w:t>
      </w:r>
      <w:r w:rsidRPr="001E5732">
        <w:rPr>
          <w:rFonts w:ascii="Trebuchet MS" w:hAnsi="Trebuchet MS"/>
          <w:kern w:val="0"/>
          <w:szCs w:val="24"/>
          <w:lang w:val="de-DE"/>
        </w:rPr>
        <w:t>chia (15,30</w:t>
      </w:r>
      <w:r>
        <w:rPr>
          <w:rFonts w:ascii="Trebuchet MS" w:hAnsi="Trebuchet MS"/>
          <w:kern w:val="0"/>
          <w:szCs w:val="24"/>
          <w:lang w:val="de-DE"/>
        </w:rPr>
        <w:t>−</w:t>
      </w:r>
      <w:r w:rsidRPr="001E5732">
        <w:rPr>
          <w:rFonts w:ascii="Trebuchet MS" w:hAnsi="Trebuchet MS"/>
          <w:kern w:val="0"/>
          <w:szCs w:val="24"/>
          <w:lang w:val="de-DE"/>
        </w:rPr>
        <w:t>35)</w:t>
      </w:r>
      <w:bookmarkEnd w:id="579"/>
    </w:p>
    <w:p w14:paraId="03BB3A67" w14:textId="77777777" w:rsidR="00C71948" w:rsidRDefault="00C71948" w:rsidP="006374C6">
      <w:pPr>
        <w:pStyle w:val="Randverweis"/>
        <w:framePr w:wrap="around"/>
      </w:pPr>
      <w:r>
        <w:t>32: 11,27;</w:t>
      </w:r>
    </w:p>
    <w:p w14:paraId="40BC3199" w14:textId="77777777" w:rsidR="00C71948" w:rsidRPr="005A44FE" w:rsidRDefault="00C71948" w:rsidP="006374C6">
      <w:pPr>
        <w:pStyle w:val="Randverweis"/>
        <w:framePr w:wrap="around"/>
      </w:pPr>
      <w:r>
        <w:t>13,1</w:t>
      </w:r>
    </w:p>
    <w:p w14:paraId="0EC78C8F"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Sie wurden also verabschiedet und kamen nach Anti</w:t>
      </w:r>
      <w:r w:rsidRPr="00BA72ED">
        <w:rPr>
          <w:rFonts w:ascii="Trebuchet MS" w:hAnsi="Trebuchet MS"/>
          <w:b/>
          <w:lang w:val="de-DE"/>
        </w:rPr>
        <w:t>o</w:t>
      </w:r>
      <w:r w:rsidRPr="001E5732">
        <w:rPr>
          <w:rFonts w:ascii="Trebuchet MS" w:hAnsi="Trebuchet MS"/>
          <w:lang w:val="de-DE"/>
        </w:rPr>
        <w:t xml:space="preserve">chia herab. Und sie </w:t>
      </w:r>
      <w:r>
        <w:rPr>
          <w:rFonts w:ascii="Trebuchet MS" w:hAnsi="Trebuchet MS"/>
          <w:lang w:val="de-DE"/>
        </w:rPr>
        <w:t>versam</w:t>
      </w:r>
      <w:r>
        <w:rPr>
          <w:rFonts w:ascii="Trebuchet MS" w:hAnsi="Trebuchet MS"/>
          <w:lang w:val="de-DE"/>
        </w:rPr>
        <w:softHyphen/>
        <w:t xml:space="preserve">melten </w:t>
      </w:r>
      <w:r w:rsidRPr="001E5732">
        <w:rPr>
          <w:rFonts w:ascii="Trebuchet MS" w:hAnsi="Trebuchet MS"/>
          <w:lang w:val="de-DE"/>
        </w:rPr>
        <w:t xml:space="preserve">die Menge und übergaben den Brief. </w:t>
      </w:r>
      <w:r w:rsidRPr="001E5732">
        <w:rPr>
          <w:rFonts w:ascii="Trebuchet MS" w:hAnsi="Trebuchet MS"/>
          <w:vertAlign w:val="superscript"/>
          <w:lang w:val="de-DE"/>
        </w:rPr>
        <w:t>31 </w:t>
      </w:r>
      <w:r w:rsidRPr="001E5732">
        <w:rPr>
          <w:rFonts w:ascii="Trebuchet MS" w:hAnsi="Trebuchet MS"/>
          <w:lang w:val="de-DE"/>
        </w:rPr>
        <w:t>Als sie ihn lasen, fr</w:t>
      </w:r>
      <w:r>
        <w:rPr>
          <w:rFonts w:ascii="Trebuchet MS" w:hAnsi="Trebuchet MS"/>
          <w:lang w:val="de-DE"/>
        </w:rPr>
        <w:t>euten sie sich auf</w:t>
      </w:r>
      <w:r>
        <w:rPr>
          <w:rFonts w:ascii="Trebuchet MS" w:hAnsi="Trebuchet MS"/>
          <w:lang w:val="de-DE"/>
        </w:rPr>
        <w:softHyphen/>
      </w:r>
      <w:r w:rsidRPr="001E5732">
        <w:rPr>
          <w:rFonts w:ascii="Trebuchet MS" w:hAnsi="Trebuchet MS"/>
          <w:lang w:val="de-DE"/>
        </w:rPr>
        <w:t xml:space="preserve">grund der Ermutigung. </w:t>
      </w:r>
      <w:r w:rsidRPr="001E5732">
        <w:rPr>
          <w:rFonts w:ascii="Trebuchet MS" w:hAnsi="Trebuchet MS"/>
          <w:vertAlign w:val="superscript"/>
          <w:lang w:val="de-DE"/>
        </w:rPr>
        <w:t>32 </w:t>
      </w:r>
      <w:r w:rsidRPr="001E5732">
        <w:rPr>
          <w:rFonts w:ascii="Trebuchet MS" w:hAnsi="Trebuchet MS"/>
          <w:lang w:val="de-DE"/>
        </w:rPr>
        <w:t>Sowohl Judas wie S</w:t>
      </w:r>
      <w:r w:rsidRPr="00743219">
        <w:rPr>
          <w:rFonts w:ascii="Trebuchet MS" w:hAnsi="Trebuchet MS"/>
          <w:b/>
          <w:lang w:val="de-DE"/>
        </w:rPr>
        <w:t>i</w:t>
      </w:r>
      <w:r w:rsidRPr="001E5732">
        <w:rPr>
          <w:rFonts w:ascii="Trebuchet MS" w:hAnsi="Trebuchet MS"/>
          <w:lang w:val="de-DE"/>
        </w:rPr>
        <w:t xml:space="preserve">las, die auch selbst Propheten waren, ermutigten die Brüder mit vielem Wort und stärkten sie. </w:t>
      </w:r>
      <w:r w:rsidRPr="001E5732">
        <w:rPr>
          <w:rFonts w:ascii="Trebuchet MS" w:hAnsi="Trebuchet MS"/>
          <w:vertAlign w:val="superscript"/>
          <w:lang w:val="de-DE"/>
        </w:rPr>
        <w:t>33 </w:t>
      </w:r>
      <w:r>
        <w:rPr>
          <w:rFonts w:ascii="Trebuchet MS" w:hAnsi="Trebuchet MS"/>
          <w:lang w:val="de-DE"/>
        </w:rPr>
        <w:t>Nachdem sie eine Zeit verbracht hatten, wurden sie von den Brüdern mit</w:t>
      </w:r>
      <w:r w:rsidRPr="001E5732">
        <w:rPr>
          <w:rFonts w:ascii="Trebuchet MS" w:hAnsi="Trebuchet MS"/>
          <w:lang w:val="de-DE"/>
        </w:rPr>
        <w:t xml:space="preserve"> Frieden zu denen verabschiedet, die sie ausgesandt hatten. [</w:t>
      </w:r>
      <w:r w:rsidRPr="001E5732">
        <w:rPr>
          <w:rFonts w:ascii="Trebuchet MS" w:hAnsi="Trebuchet MS"/>
          <w:vertAlign w:val="superscript"/>
          <w:lang w:val="de-DE"/>
        </w:rPr>
        <w:t>34 </w:t>
      </w:r>
      <w:r w:rsidRPr="001E5732">
        <w:rPr>
          <w:rFonts w:ascii="Trebuchet MS" w:hAnsi="Trebuchet MS"/>
          <w:lang w:val="de-DE"/>
        </w:rPr>
        <w:t>S</w:t>
      </w:r>
      <w:r w:rsidRPr="00BA72ED">
        <w:rPr>
          <w:rFonts w:ascii="Trebuchet MS" w:hAnsi="Trebuchet MS"/>
          <w:b/>
          <w:lang w:val="de-DE"/>
        </w:rPr>
        <w:t>i</w:t>
      </w:r>
      <w:r w:rsidRPr="001E5732">
        <w:rPr>
          <w:rFonts w:ascii="Trebuchet MS" w:hAnsi="Trebuchet MS"/>
          <w:lang w:val="de-DE"/>
        </w:rPr>
        <w:t>las beschloss, dort zu bleiben; Judas reiste allein nach Jer</w:t>
      </w:r>
      <w:r w:rsidRPr="00C9291C">
        <w:rPr>
          <w:rFonts w:ascii="Trebuchet MS" w:hAnsi="Trebuchet MS"/>
          <w:b/>
          <w:bCs/>
          <w:lang w:val="de-DE"/>
        </w:rPr>
        <w:t>u</w:t>
      </w:r>
      <w:r w:rsidRPr="001E5732">
        <w:rPr>
          <w:rFonts w:ascii="Trebuchet MS" w:hAnsi="Trebuchet MS"/>
          <w:lang w:val="de-DE"/>
        </w:rPr>
        <w:t>salem.]</w:t>
      </w:r>
      <w:r>
        <w:rPr>
          <w:rStyle w:val="Funotenzeichen"/>
          <w:rFonts w:ascii="Trebuchet MS" w:hAnsi="Trebuchet MS"/>
          <w:lang w:val="de-DE"/>
        </w:rPr>
        <w:footnoteReference w:id="615"/>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Paulus und B</w:t>
      </w:r>
      <w:r w:rsidRPr="00743219">
        <w:rPr>
          <w:rFonts w:ascii="Trebuchet MS" w:hAnsi="Trebuchet MS"/>
          <w:b/>
          <w:lang w:val="de-DE"/>
        </w:rPr>
        <w:t>a</w:t>
      </w:r>
      <w:r w:rsidRPr="001E5732">
        <w:rPr>
          <w:rFonts w:ascii="Trebuchet MS" w:hAnsi="Trebuchet MS"/>
          <w:lang w:val="de-DE"/>
        </w:rPr>
        <w:t>rnabas ver</w:t>
      </w:r>
      <w:r>
        <w:rPr>
          <w:rFonts w:ascii="Trebuchet MS" w:hAnsi="Trebuchet MS"/>
          <w:lang w:val="de-DE"/>
        </w:rPr>
        <w:t xml:space="preserve">blieben in </w:t>
      </w:r>
      <w:r w:rsidRPr="001E5732">
        <w:rPr>
          <w:rFonts w:ascii="Trebuchet MS" w:hAnsi="Trebuchet MS"/>
          <w:lang w:val="de-DE"/>
        </w:rPr>
        <w:t>Anti</w:t>
      </w:r>
      <w:r w:rsidRPr="00743219">
        <w:rPr>
          <w:rFonts w:ascii="Trebuchet MS" w:hAnsi="Trebuchet MS"/>
          <w:b/>
          <w:lang w:val="de-DE"/>
        </w:rPr>
        <w:t>o</w:t>
      </w:r>
      <w:r w:rsidRPr="001E5732">
        <w:rPr>
          <w:rFonts w:ascii="Trebuchet MS" w:hAnsi="Trebuchet MS"/>
          <w:lang w:val="de-DE"/>
        </w:rPr>
        <w:t xml:space="preserve">chia und lehrten und verkündeten mit auch vielen anderen das Wort des Herrn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w:t>
      </w:r>
    </w:p>
    <w:p w14:paraId="1867F27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80" w:name="_Toc38534962"/>
      <w:r>
        <w:rPr>
          <w:noProof/>
          <w:lang w:val="de-DE" w:bidi="he-IL"/>
        </w:rPr>
        <w:lastRenderedPageBreak/>
        <mc:AlternateContent>
          <mc:Choice Requires="wps">
            <w:drawing>
              <wp:anchor distT="0" distB="0" distL="114300" distR="114300" simplePos="0" relativeHeight="251679744" behindDoc="0" locked="0" layoutInCell="1" allowOverlap="1" wp14:anchorId="2AA1DD3B" wp14:editId="1EB0E931">
                <wp:simplePos x="0" y="0"/>
                <wp:positionH relativeFrom="column">
                  <wp:posOffset>-110795</wp:posOffset>
                </wp:positionH>
                <wp:positionV relativeFrom="paragraph">
                  <wp:posOffset>-335280</wp:posOffset>
                </wp:positionV>
                <wp:extent cx="1148080" cy="313055"/>
                <wp:effectExtent l="0" t="0" r="0" b="0"/>
                <wp:wrapNone/>
                <wp:docPr id="570"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E83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15,36 </w:t>
                            </w:r>
                            <w:r>
                              <w:rPr>
                                <w:rFonts w:ascii="Trebuchet MS" w:hAnsi="Trebuchet MS"/>
                                <w:lang w:val="de-DE"/>
                              </w:rPr>
                              <w:t xml:space="preserve">− </w:t>
                            </w:r>
                            <w:r>
                              <w:rPr>
                                <w:rFonts w:ascii="Trebuchet MS" w:hAnsi="Trebuchet MS" w:cs="Times New Roman"/>
                                <w:i/>
                                <w:iCs/>
                                <w:lang w:val="de-DE"/>
                              </w:rPr>
                              <w:t>16,12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DD3B" id="Textfeld 214" o:spid="_x0000_s1237" type="#_x0000_t202" style="position:absolute;left:0;text-align:left;margin-left:-8.7pt;margin-top:-26.4pt;width:90.4pt;height:2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" fillcolor="white [3201]" stroked="f" strokeweight=".5pt">
                <v:textbox>
                  <w:txbxContent>
                    <w:p w14:paraId="629E83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15,36 </w:t>
                      </w:r>
                      <w:r>
                        <w:rPr>
                          <w:rFonts w:ascii="Trebuchet MS" w:hAnsi="Trebuchet MS"/>
                          <w:lang w:val="de-DE"/>
                        </w:rPr>
                        <w:t xml:space="preserve">− </w:t>
                      </w:r>
                      <w:r>
                        <w:rPr>
                          <w:rFonts w:ascii="Trebuchet MS" w:hAnsi="Trebuchet MS" w:cs="Times New Roman"/>
                          <w:i/>
                          <w:iCs/>
                          <w:lang w:val="de-DE"/>
                        </w:rPr>
                        <w:t>16,12</w:t>
                      </w:r>
                    </w:p>
                  </w:txbxContent>
                </v:textbox>
              </v:shape>
            </w:pict>
          </mc:Fallback>
        </mc:AlternateContent>
      </w:r>
      <w:r w:rsidRPr="001E5732">
        <w:rPr>
          <w:rFonts w:ascii="Trebuchet MS" w:hAnsi="Trebuchet MS"/>
          <w:kern w:val="0"/>
          <w:szCs w:val="24"/>
          <w:lang w:val="de-DE"/>
        </w:rPr>
        <w:t>Beg</w:t>
      </w:r>
      <w:r>
        <w:rPr>
          <w:rFonts w:ascii="Trebuchet MS" w:hAnsi="Trebuchet MS"/>
          <w:kern w:val="0"/>
          <w:szCs w:val="24"/>
          <w:lang w:val="de-DE"/>
        </w:rPr>
        <w:t xml:space="preserve">inn der zweiten Missionsreise. Paulus und </w:t>
      </w:r>
      <w:r w:rsidRPr="001E5732">
        <w:rPr>
          <w:rFonts w:ascii="Trebuchet MS" w:hAnsi="Trebuchet MS"/>
          <w:kern w:val="0"/>
          <w:szCs w:val="24"/>
          <w:lang w:val="de-DE"/>
        </w:rPr>
        <w:t>B</w:t>
      </w:r>
      <w:r w:rsidRPr="00E53BD9">
        <w:rPr>
          <w:rFonts w:ascii="Trebuchet MS" w:hAnsi="Trebuchet MS"/>
          <w:b/>
          <w:kern w:val="0"/>
          <w:szCs w:val="24"/>
          <w:lang w:val="de-DE"/>
        </w:rPr>
        <w:t>a</w:t>
      </w:r>
      <w:r w:rsidRPr="001E5732">
        <w:rPr>
          <w:rFonts w:ascii="Trebuchet MS" w:hAnsi="Trebuchet MS"/>
          <w:kern w:val="0"/>
          <w:szCs w:val="24"/>
          <w:lang w:val="de-DE"/>
        </w:rPr>
        <w:t xml:space="preserve">rnabas </w:t>
      </w:r>
      <w:r>
        <w:rPr>
          <w:rFonts w:ascii="Trebuchet MS" w:hAnsi="Trebuchet MS"/>
          <w:kern w:val="0"/>
          <w:szCs w:val="24"/>
          <w:lang w:val="de-DE"/>
        </w:rPr>
        <w:t xml:space="preserve">trennen sich </w:t>
      </w:r>
      <w:r w:rsidRPr="001E5732">
        <w:rPr>
          <w:rFonts w:ascii="Trebuchet MS" w:hAnsi="Trebuchet MS"/>
          <w:kern w:val="0"/>
          <w:szCs w:val="24"/>
          <w:lang w:val="de-DE"/>
        </w:rPr>
        <w:t>(15,36</w:t>
      </w:r>
      <w:r>
        <w:rPr>
          <w:rFonts w:ascii="Trebuchet MS" w:hAnsi="Trebuchet MS"/>
          <w:kern w:val="0"/>
          <w:szCs w:val="24"/>
          <w:lang w:val="de-DE"/>
        </w:rPr>
        <w:t>−</w:t>
      </w:r>
      <w:r w:rsidRPr="001E5732">
        <w:rPr>
          <w:rFonts w:ascii="Trebuchet MS" w:hAnsi="Trebuchet MS"/>
          <w:kern w:val="0"/>
          <w:szCs w:val="24"/>
          <w:lang w:val="de-DE"/>
        </w:rPr>
        <w:t>41)</w:t>
      </w:r>
      <w:bookmarkEnd w:id="580"/>
    </w:p>
    <w:p w14:paraId="66CE6326" w14:textId="77777777" w:rsidR="00C71948" w:rsidRDefault="00C71948" w:rsidP="006374C6">
      <w:pPr>
        <w:pStyle w:val="Randverweis"/>
        <w:framePr w:wrap="around"/>
      </w:pPr>
      <w:r>
        <w:t>37: 12,12.25</w:t>
      </w:r>
    </w:p>
    <w:p w14:paraId="16BE9C6C" w14:textId="77777777" w:rsidR="00C71948" w:rsidRDefault="00C71948" w:rsidP="006374C6">
      <w:pPr>
        <w:pStyle w:val="Randverweis"/>
        <w:framePr w:wrap="around"/>
      </w:pPr>
      <w:r>
        <w:t>38: 13,13;</w:t>
      </w:r>
    </w:p>
    <w:p w14:paraId="29839920" w14:textId="77777777" w:rsidR="00C71948" w:rsidRDefault="00C71948" w:rsidP="006374C6">
      <w:pPr>
        <w:pStyle w:val="Randverweis"/>
        <w:framePr w:wrap="around"/>
      </w:pPr>
      <w:r>
        <w:t>Kol 4,10</w:t>
      </w:r>
    </w:p>
    <w:p w14:paraId="38963BD0" w14:textId="77777777" w:rsidR="00C71948" w:rsidRDefault="00C71948" w:rsidP="006374C6">
      <w:pPr>
        <w:pStyle w:val="Randverweis"/>
        <w:framePr w:wrap="around"/>
      </w:pPr>
      <w:r>
        <w:t>41: 9,30;</w:t>
      </w:r>
    </w:p>
    <w:p w14:paraId="76817692" w14:textId="77777777" w:rsidR="00C71948" w:rsidRDefault="00C71948" w:rsidP="006374C6">
      <w:pPr>
        <w:pStyle w:val="Randverweis"/>
        <w:framePr w:wrap="around"/>
      </w:pPr>
      <w:r>
        <w:t>11,25;</w:t>
      </w:r>
    </w:p>
    <w:p w14:paraId="5FAEC156" w14:textId="77777777" w:rsidR="00C71948" w:rsidRPr="005A44FE" w:rsidRDefault="00C71948" w:rsidP="006374C6">
      <w:pPr>
        <w:pStyle w:val="Randverweis"/>
        <w:framePr w:wrap="around"/>
      </w:pPr>
      <w:r>
        <w:t>Gal 1,21</w:t>
      </w:r>
    </w:p>
    <w:p w14:paraId="4E3BFBA6"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Nach einigen Tagen sagte Paulus zu B</w:t>
      </w:r>
      <w:r w:rsidRPr="00E53BD9">
        <w:rPr>
          <w:rFonts w:ascii="Trebuchet MS" w:hAnsi="Trebuchet MS"/>
          <w:b/>
          <w:lang w:val="de-DE"/>
        </w:rPr>
        <w:t>a</w:t>
      </w:r>
      <w:r w:rsidRPr="001E5732">
        <w:rPr>
          <w:rFonts w:ascii="Trebuchet MS" w:hAnsi="Trebuchet MS"/>
          <w:lang w:val="de-DE"/>
        </w:rPr>
        <w:t>rnabas: „Lasst uns zurückkehren und in einer jeden Stadt,</w:t>
      </w:r>
      <w:r>
        <w:rPr>
          <w:rFonts w:ascii="Trebuchet MS" w:hAnsi="Trebuchet MS"/>
          <w:lang w:val="de-DE"/>
        </w:rPr>
        <w:t xml:space="preserve"> wo</w:t>
      </w:r>
      <w:r w:rsidRPr="001E5732">
        <w:rPr>
          <w:rFonts w:ascii="Trebuchet MS" w:hAnsi="Trebuchet MS"/>
          <w:lang w:val="de-DE"/>
        </w:rPr>
        <w:t xml:space="preserve"> wir das Wort des Herrn verkündet haben, nach den Brüdern sehen, wie es ihnen geht! </w:t>
      </w:r>
      <w:r w:rsidRPr="001E5732">
        <w:rPr>
          <w:rFonts w:ascii="Trebuchet MS" w:hAnsi="Trebuchet MS"/>
          <w:vertAlign w:val="superscript"/>
          <w:lang w:val="de-DE"/>
        </w:rPr>
        <w:t>37 </w:t>
      </w:r>
      <w:r w:rsidRPr="001E5732">
        <w:rPr>
          <w:rFonts w:ascii="Trebuchet MS" w:hAnsi="Trebuchet MS"/>
          <w:lang w:val="de-DE"/>
        </w:rPr>
        <w:t>B</w:t>
      </w:r>
      <w:r w:rsidRPr="00E53BD9">
        <w:rPr>
          <w:rFonts w:ascii="Trebuchet MS" w:hAnsi="Trebuchet MS"/>
          <w:b/>
          <w:lang w:val="de-DE"/>
        </w:rPr>
        <w:t>a</w:t>
      </w:r>
      <w:r w:rsidRPr="001E5732">
        <w:rPr>
          <w:rFonts w:ascii="Trebuchet MS" w:hAnsi="Trebuchet MS"/>
          <w:lang w:val="de-DE"/>
        </w:rPr>
        <w:t xml:space="preserve">rnabas wollte auch Johannes, genannt Markus, mitnehmen. </w:t>
      </w:r>
      <w:r w:rsidRPr="001E5732">
        <w:rPr>
          <w:rFonts w:ascii="Trebuchet MS" w:hAnsi="Trebuchet MS"/>
          <w:vertAlign w:val="superscript"/>
          <w:lang w:val="de-DE"/>
        </w:rPr>
        <w:t>38 </w:t>
      </w:r>
      <w:r w:rsidRPr="001E5732">
        <w:rPr>
          <w:rFonts w:ascii="Trebuchet MS" w:hAnsi="Trebuchet MS"/>
          <w:lang w:val="de-DE"/>
        </w:rPr>
        <w:t>Aber P</w:t>
      </w:r>
      <w:r>
        <w:rPr>
          <w:rFonts w:ascii="Trebuchet MS" w:hAnsi="Trebuchet MS"/>
          <w:lang w:val="de-DE"/>
        </w:rPr>
        <w:t xml:space="preserve">aulus forderte, den, der sich ab </w:t>
      </w:r>
      <w:proofErr w:type="spellStart"/>
      <w:r w:rsidRPr="001E5732">
        <w:rPr>
          <w:rFonts w:ascii="Trebuchet MS" w:hAnsi="Trebuchet MS"/>
          <w:lang w:val="de-DE"/>
        </w:rPr>
        <w:t>Pamph</w:t>
      </w:r>
      <w:r w:rsidRPr="00E53BD9">
        <w:rPr>
          <w:rFonts w:ascii="Trebuchet MS" w:hAnsi="Trebuchet MS"/>
          <w:b/>
          <w:lang w:val="de-DE"/>
        </w:rPr>
        <w:t>y</w:t>
      </w:r>
      <w:r w:rsidRPr="001E5732">
        <w:rPr>
          <w:rFonts w:ascii="Trebuchet MS" w:hAnsi="Trebuchet MS"/>
          <w:lang w:val="de-DE"/>
        </w:rPr>
        <w:t>lien</w:t>
      </w:r>
      <w:proofErr w:type="spellEnd"/>
      <w:r w:rsidRPr="001E5732">
        <w:rPr>
          <w:rFonts w:ascii="Trebuchet MS" w:hAnsi="Trebuchet MS"/>
          <w:lang w:val="de-DE"/>
        </w:rPr>
        <w:t xml:space="preserve"> </w:t>
      </w:r>
      <w:r>
        <w:rPr>
          <w:rFonts w:ascii="Trebuchet MS" w:hAnsi="Trebuchet MS"/>
          <w:lang w:val="de-DE"/>
        </w:rPr>
        <w:t xml:space="preserve">von ihnen entfernt </w:t>
      </w:r>
      <w:r w:rsidRPr="001E5732">
        <w:rPr>
          <w:rFonts w:ascii="Trebuchet MS" w:hAnsi="Trebuchet MS"/>
          <w:lang w:val="de-DE"/>
        </w:rPr>
        <w:t>hatte und nicht mit ihnen zum Werk mitgegangen war</w:t>
      </w:r>
      <w:r w:rsidRPr="001E5732">
        <w:rPr>
          <w:rStyle w:val="Funotenzeichen"/>
          <w:rFonts w:ascii="Trebuchet MS" w:hAnsi="Trebuchet MS" w:cs="Arial"/>
          <w:lang w:val="de-DE"/>
        </w:rPr>
        <w:footnoteReference w:id="616"/>
      </w:r>
      <w:r w:rsidRPr="001E5732">
        <w:rPr>
          <w:rFonts w:ascii="Trebuchet MS" w:hAnsi="Trebuchet MS"/>
          <w:lang w:val="de-DE"/>
        </w:rPr>
        <w:t xml:space="preserve">, diesen nicht mitzunehmen. </w:t>
      </w:r>
      <w:r w:rsidRPr="001E5732">
        <w:rPr>
          <w:rFonts w:ascii="Trebuchet MS" w:hAnsi="Trebuchet MS"/>
          <w:vertAlign w:val="superscript"/>
          <w:lang w:val="de-DE"/>
        </w:rPr>
        <w:t>39 </w:t>
      </w:r>
      <w:r>
        <w:rPr>
          <w:rFonts w:ascii="Trebuchet MS" w:hAnsi="Trebuchet MS"/>
          <w:lang w:val="de-DE"/>
        </w:rPr>
        <w:t>Es kam zu scharfer</w:t>
      </w:r>
      <w:r w:rsidRPr="001E5732">
        <w:rPr>
          <w:rFonts w:ascii="Trebuchet MS" w:hAnsi="Trebuchet MS"/>
          <w:lang w:val="de-DE"/>
        </w:rPr>
        <w:t xml:space="preserve"> Auseinandersetzung, </w:t>
      </w:r>
      <w:r>
        <w:rPr>
          <w:rFonts w:ascii="Trebuchet MS" w:hAnsi="Trebuchet MS"/>
          <w:lang w:val="de-DE"/>
        </w:rPr>
        <w:t>sodass</w:t>
      </w:r>
      <w:r w:rsidRPr="001E5732">
        <w:rPr>
          <w:rFonts w:ascii="Trebuchet MS" w:hAnsi="Trebuchet MS"/>
          <w:lang w:val="de-DE"/>
        </w:rPr>
        <w:t xml:space="preserve"> sie sich voneinander trennten. B</w:t>
      </w:r>
      <w:r w:rsidRPr="00CB6836">
        <w:rPr>
          <w:rFonts w:ascii="Trebuchet MS" w:hAnsi="Trebuchet MS"/>
          <w:b/>
          <w:lang w:val="de-DE"/>
        </w:rPr>
        <w:t>a</w:t>
      </w:r>
      <w:r w:rsidRPr="001E5732">
        <w:rPr>
          <w:rFonts w:ascii="Trebuchet MS" w:hAnsi="Trebuchet MS"/>
          <w:lang w:val="de-DE"/>
        </w:rPr>
        <w:t xml:space="preserve">rnabas nahm Markus mit sich und segelte nach Zypern ab. </w:t>
      </w:r>
      <w:r w:rsidRPr="001E5732">
        <w:rPr>
          <w:rFonts w:ascii="Trebuchet MS" w:hAnsi="Trebuchet MS"/>
          <w:vertAlign w:val="superscript"/>
          <w:lang w:val="de-DE"/>
        </w:rPr>
        <w:t>40 </w:t>
      </w:r>
      <w:r w:rsidRPr="001E5732">
        <w:rPr>
          <w:rFonts w:ascii="Trebuchet MS" w:hAnsi="Trebuchet MS"/>
          <w:lang w:val="de-DE"/>
        </w:rPr>
        <w:t>Paulus wählte sich S</w:t>
      </w:r>
      <w:r w:rsidRPr="00CB6836">
        <w:rPr>
          <w:rFonts w:ascii="Trebuchet MS" w:hAnsi="Trebuchet MS"/>
          <w:b/>
          <w:lang w:val="de-DE"/>
        </w:rPr>
        <w:t>i</w:t>
      </w:r>
      <w:r w:rsidRPr="001E5732">
        <w:rPr>
          <w:rFonts w:ascii="Trebuchet MS" w:hAnsi="Trebuchet MS"/>
          <w:lang w:val="de-DE"/>
        </w:rPr>
        <w:t xml:space="preserve">las und zog aus, von den Brüdern der Gnade des Herrn überliefert. </w:t>
      </w:r>
      <w:r w:rsidRPr="001E5732">
        <w:rPr>
          <w:rFonts w:ascii="Trebuchet MS" w:hAnsi="Trebuchet MS"/>
          <w:vertAlign w:val="superscript"/>
          <w:lang w:val="de-DE"/>
        </w:rPr>
        <w:t>41 </w:t>
      </w:r>
      <w:r w:rsidRPr="001E5732">
        <w:rPr>
          <w:rFonts w:ascii="Trebuchet MS" w:hAnsi="Trebuchet MS"/>
          <w:lang w:val="de-DE"/>
        </w:rPr>
        <w:t xml:space="preserve">Er </w:t>
      </w:r>
      <w:r>
        <w:rPr>
          <w:rFonts w:ascii="Trebuchet MS" w:hAnsi="Trebuchet MS"/>
          <w:lang w:val="de-DE"/>
        </w:rPr>
        <w:t>z</w:t>
      </w:r>
      <w:r w:rsidRPr="001E5732">
        <w:rPr>
          <w:rFonts w:ascii="Trebuchet MS" w:hAnsi="Trebuchet MS"/>
          <w:lang w:val="de-DE"/>
        </w:rPr>
        <w:t xml:space="preserve">og </w:t>
      </w:r>
      <w:r>
        <w:rPr>
          <w:rFonts w:ascii="Trebuchet MS" w:hAnsi="Trebuchet MS"/>
          <w:lang w:val="de-DE"/>
        </w:rPr>
        <w:t xml:space="preserve">durch </w:t>
      </w:r>
      <w:r w:rsidRPr="001E5732">
        <w:rPr>
          <w:rFonts w:ascii="Trebuchet MS" w:hAnsi="Trebuchet MS"/>
          <w:lang w:val="de-DE"/>
        </w:rPr>
        <w:t>S</w:t>
      </w:r>
      <w:r w:rsidRPr="00491CD5">
        <w:rPr>
          <w:rFonts w:ascii="Trebuchet MS" w:hAnsi="Trebuchet MS"/>
          <w:b/>
          <w:bCs/>
          <w:lang w:val="de-DE"/>
        </w:rPr>
        <w:t>y</w:t>
      </w:r>
      <w:r w:rsidRPr="001E5732">
        <w:rPr>
          <w:rFonts w:ascii="Trebuchet MS" w:hAnsi="Trebuchet MS"/>
          <w:lang w:val="de-DE"/>
        </w:rPr>
        <w:t>rien und Zil</w:t>
      </w:r>
      <w:r w:rsidRPr="00CB6836">
        <w:rPr>
          <w:rFonts w:ascii="Trebuchet MS" w:hAnsi="Trebuchet MS"/>
          <w:b/>
          <w:lang w:val="de-DE"/>
        </w:rPr>
        <w:t>i</w:t>
      </w:r>
      <w:r w:rsidRPr="001E5732">
        <w:rPr>
          <w:rFonts w:ascii="Trebuchet MS" w:hAnsi="Trebuchet MS"/>
          <w:lang w:val="de-DE"/>
        </w:rPr>
        <w:t xml:space="preserve">zien und stärkte die </w:t>
      </w:r>
      <w:r>
        <w:rPr>
          <w:rFonts w:ascii="Trebuchet MS" w:hAnsi="Trebuchet MS"/>
          <w:lang w:val="de-DE"/>
        </w:rPr>
        <w:t>Gemeinde</w:t>
      </w:r>
      <w:r w:rsidRPr="001E5732">
        <w:rPr>
          <w:rFonts w:ascii="Trebuchet MS" w:hAnsi="Trebuchet MS"/>
          <w:lang w:val="de-DE"/>
        </w:rPr>
        <w:t>n.</w:t>
      </w:r>
    </w:p>
    <w:p w14:paraId="6E31EF5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81" w:name="_Toc38534963"/>
      <w:r>
        <w:rPr>
          <w:rFonts w:ascii="Trebuchet MS" w:hAnsi="Trebuchet MS"/>
          <w:bCs w:val="0"/>
          <w:iCs/>
          <w:kern w:val="0"/>
          <w:szCs w:val="24"/>
          <w:lang w:val="de-DE"/>
        </w:rPr>
        <w:t>Paulus trifft Tim</w:t>
      </w:r>
      <w:r w:rsidRPr="00945AF6">
        <w:rPr>
          <w:rFonts w:ascii="Trebuchet MS" w:hAnsi="Trebuchet MS"/>
          <w:b/>
          <w:iCs/>
          <w:kern w:val="0"/>
          <w:szCs w:val="24"/>
          <w:lang w:val="de-DE"/>
        </w:rPr>
        <w:t>o</w:t>
      </w:r>
      <w:r>
        <w:rPr>
          <w:rFonts w:ascii="Trebuchet MS" w:hAnsi="Trebuchet MS"/>
          <w:bCs w:val="0"/>
          <w:iCs/>
          <w:kern w:val="0"/>
          <w:szCs w:val="24"/>
          <w:lang w:val="de-DE"/>
        </w:rPr>
        <w:t>theus und gewinnt ihn zur Mitarbeit</w:t>
      </w:r>
      <w:r w:rsidRPr="001E5732">
        <w:rPr>
          <w:rFonts w:ascii="Trebuchet MS" w:hAnsi="Trebuchet MS"/>
          <w:bCs w:val="0"/>
          <w:iCs/>
          <w:kern w:val="0"/>
          <w:szCs w:val="24"/>
          <w:lang w:val="de-DE"/>
        </w:rPr>
        <w:t xml:space="preserve"> (16,1</w:t>
      </w:r>
      <w:r>
        <w:rPr>
          <w:rFonts w:ascii="Trebuchet MS" w:hAnsi="Trebuchet MS"/>
          <w:bCs w:val="0"/>
          <w:iCs/>
          <w:kern w:val="0"/>
          <w:szCs w:val="24"/>
          <w:lang w:val="de-DE"/>
        </w:rPr>
        <w:t>−</w:t>
      </w:r>
      <w:r w:rsidRPr="001E5732">
        <w:rPr>
          <w:rFonts w:ascii="Trebuchet MS" w:hAnsi="Trebuchet MS"/>
          <w:bCs w:val="0"/>
          <w:iCs/>
          <w:kern w:val="0"/>
          <w:szCs w:val="24"/>
          <w:lang w:val="de-DE"/>
        </w:rPr>
        <w:t>8)</w:t>
      </w:r>
      <w:bookmarkEnd w:id="581"/>
    </w:p>
    <w:p w14:paraId="0CB89762" w14:textId="77777777" w:rsidR="00C71948" w:rsidRDefault="00C71948" w:rsidP="006374C6">
      <w:pPr>
        <w:pStyle w:val="Randverweis"/>
        <w:framePr w:wrap="around"/>
      </w:pPr>
      <w:r>
        <w:t>1: 17,4;</w:t>
      </w:r>
    </w:p>
    <w:p w14:paraId="209440ED" w14:textId="77777777" w:rsidR="00C71948" w:rsidRDefault="00C71948" w:rsidP="006374C6">
      <w:pPr>
        <w:pStyle w:val="Randverweis"/>
        <w:framePr w:wrap="around"/>
      </w:pPr>
      <w:proofErr w:type="spellStart"/>
      <w:r>
        <w:t>Röm</w:t>
      </w:r>
      <w:proofErr w:type="spellEnd"/>
      <w:r>
        <w:t xml:space="preserve"> 16,21;</w:t>
      </w:r>
    </w:p>
    <w:p w14:paraId="728B9205" w14:textId="77777777" w:rsidR="00C71948" w:rsidRDefault="00C71948" w:rsidP="006374C6">
      <w:pPr>
        <w:pStyle w:val="Randverweis"/>
        <w:framePr w:wrap="around"/>
      </w:pPr>
      <w:r>
        <w:t>Phil 2,19;</w:t>
      </w:r>
    </w:p>
    <w:p w14:paraId="6F6DC66B" w14:textId="77777777" w:rsidR="00C71948" w:rsidRDefault="00C71948" w:rsidP="006374C6">
      <w:pPr>
        <w:pStyle w:val="Randverweis"/>
        <w:framePr w:wrap="around"/>
      </w:pPr>
      <w:r>
        <w:t>1 Kor 4,17;</w:t>
      </w:r>
    </w:p>
    <w:p w14:paraId="6161F9C5" w14:textId="77777777" w:rsidR="00C71948" w:rsidRDefault="00C71948" w:rsidP="006374C6">
      <w:pPr>
        <w:pStyle w:val="Randverweis"/>
        <w:framePr w:wrap="around"/>
      </w:pPr>
      <w:r>
        <w:t>2 Tim 1,5</w:t>
      </w:r>
    </w:p>
    <w:p w14:paraId="06B7E0FF" w14:textId="77777777" w:rsidR="00C71948" w:rsidRPr="005A44FE" w:rsidRDefault="00C71948" w:rsidP="006374C6">
      <w:pPr>
        <w:pStyle w:val="Randverweis"/>
        <w:framePr w:wrap="around"/>
      </w:pPr>
      <w:r>
        <w:t>4: 15,23−29</w:t>
      </w:r>
    </w:p>
    <w:p w14:paraId="573F55B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Er gelangte</w:t>
      </w:r>
      <w:r w:rsidRPr="001E5732">
        <w:rPr>
          <w:rFonts w:ascii="Trebuchet MS" w:hAnsi="Trebuchet MS"/>
          <w:lang w:val="de-DE"/>
        </w:rPr>
        <w:t xml:space="preserve"> auch </w:t>
      </w:r>
      <w:r>
        <w:rPr>
          <w:rFonts w:ascii="Trebuchet MS" w:hAnsi="Trebuchet MS"/>
          <w:lang w:val="de-DE"/>
        </w:rPr>
        <w:t xml:space="preserve">nach </w:t>
      </w:r>
      <w:r w:rsidRPr="001E5732">
        <w:rPr>
          <w:rFonts w:ascii="Trebuchet MS" w:hAnsi="Trebuchet MS"/>
          <w:lang w:val="de-DE"/>
        </w:rPr>
        <w:t>D</w:t>
      </w:r>
      <w:r w:rsidRPr="00CB6836">
        <w:rPr>
          <w:rFonts w:ascii="Trebuchet MS" w:hAnsi="Trebuchet MS"/>
          <w:b/>
          <w:lang w:val="de-DE"/>
        </w:rPr>
        <w:t>e</w:t>
      </w:r>
      <w:r w:rsidRPr="001E5732">
        <w:rPr>
          <w:rFonts w:ascii="Trebuchet MS" w:hAnsi="Trebuchet MS"/>
          <w:lang w:val="de-DE"/>
        </w:rPr>
        <w:t>r</w:t>
      </w:r>
      <w:r>
        <w:rPr>
          <w:rFonts w:ascii="Trebuchet MS" w:hAnsi="Trebuchet MS"/>
          <w:lang w:val="de-DE"/>
        </w:rPr>
        <w:t xml:space="preserve">be und </w:t>
      </w:r>
      <w:proofErr w:type="spellStart"/>
      <w:r>
        <w:rPr>
          <w:rFonts w:ascii="Trebuchet MS" w:hAnsi="Trebuchet MS"/>
          <w:lang w:val="de-DE"/>
        </w:rPr>
        <w:t>L</w:t>
      </w:r>
      <w:r w:rsidRPr="00CB6836">
        <w:rPr>
          <w:rFonts w:ascii="Trebuchet MS" w:hAnsi="Trebuchet MS"/>
          <w:b/>
          <w:lang w:val="de-DE"/>
        </w:rPr>
        <w:t>y</w:t>
      </w:r>
      <w:r>
        <w:rPr>
          <w:rFonts w:ascii="Trebuchet MS" w:hAnsi="Trebuchet MS"/>
          <w:lang w:val="de-DE"/>
        </w:rPr>
        <w:t>stra</w:t>
      </w:r>
      <w:proofErr w:type="spellEnd"/>
      <w:r>
        <w:rPr>
          <w:rFonts w:ascii="Trebuchet MS" w:hAnsi="Trebuchet MS"/>
          <w:lang w:val="de-DE"/>
        </w:rPr>
        <w:t>. Und siehe: Es war dort ein</w:t>
      </w:r>
      <w:r w:rsidRPr="001E5732">
        <w:rPr>
          <w:rFonts w:ascii="Trebuchet MS" w:hAnsi="Trebuchet MS"/>
          <w:lang w:val="de-DE"/>
        </w:rPr>
        <w:t xml:space="preserve"> Jünger mit Namen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Sohn einer</w:t>
      </w:r>
      <w:r>
        <w:rPr>
          <w:rFonts w:ascii="Trebuchet MS" w:hAnsi="Trebuchet MS"/>
          <w:lang w:val="de-DE"/>
        </w:rPr>
        <w:t xml:space="preserve"> jüdischen Mutter, gläubig, aber der Vater war</w:t>
      </w:r>
      <w:r w:rsidRPr="001E5732">
        <w:rPr>
          <w:rFonts w:ascii="Trebuchet MS" w:hAnsi="Trebuchet MS"/>
          <w:lang w:val="de-DE"/>
        </w:rPr>
        <w:t xml:space="preserve"> Grie</w:t>
      </w:r>
      <w:r>
        <w:rPr>
          <w:rFonts w:ascii="Trebuchet MS" w:hAnsi="Trebuchet MS"/>
          <w:lang w:val="de-DE"/>
        </w:rPr>
        <w:softHyphen/>
      </w:r>
      <w:r w:rsidRPr="001E5732">
        <w:rPr>
          <w:rFonts w:ascii="Trebuchet MS" w:hAnsi="Trebuchet MS"/>
          <w:lang w:val="de-DE"/>
        </w:rPr>
        <w:t xml:space="preserve">che. </w:t>
      </w:r>
      <w:r w:rsidRPr="001E5732">
        <w:rPr>
          <w:rFonts w:ascii="Trebuchet MS" w:hAnsi="Trebuchet MS"/>
          <w:vertAlign w:val="superscript"/>
          <w:lang w:val="de-DE"/>
        </w:rPr>
        <w:t>2 </w:t>
      </w:r>
      <w:r w:rsidRPr="001E5732">
        <w:rPr>
          <w:rFonts w:ascii="Trebuchet MS" w:hAnsi="Trebuchet MS"/>
          <w:lang w:val="de-DE"/>
        </w:rPr>
        <w:t xml:space="preserve">Für ihn </w:t>
      </w:r>
      <w:r>
        <w:rPr>
          <w:rFonts w:ascii="Trebuchet MS" w:hAnsi="Trebuchet MS"/>
          <w:lang w:val="de-DE"/>
        </w:rPr>
        <w:t xml:space="preserve">wurde von den Brüdern </w:t>
      </w:r>
      <w:r w:rsidRPr="001E5732">
        <w:rPr>
          <w:rFonts w:ascii="Trebuchet MS" w:hAnsi="Trebuchet MS"/>
          <w:lang w:val="de-DE"/>
        </w:rPr>
        <w:t xml:space="preserve">in </w:t>
      </w:r>
      <w:proofErr w:type="spellStart"/>
      <w:r w:rsidRPr="001E5732">
        <w:rPr>
          <w:rFonts w:ascii="Trebuchet MS" w:hAnsi="Trebuchet MS"/>
          <w:lang w:val="de-DE"/>
        </w:rPr>
        <w:t>L</w:t>
      </w:r>
      <w:r w:rsidRPr="00CB6836">
        <w:rPr>
          <w:rFonts w:ascii="Trebuchet MS" w:hAnsi="Trebuchet MS"/>
          <w:b/>
          <w:lang w:val="de-DE"/>
        </w:rPr>
        <w:t>y</w:t>
      </w:r>
      <w:r w:rsidRPr="001E5732">
        <w:rPr>
          <w:rFonts w:ascii="Trebuchet MS" w:hAnsi="Trebuchet MS"/>
          <w:lang w:val="de-DE"/>
        </w:rPr>
        <w:t>stra</w:t>
      </w:r>
      <w:proofErr w:type="spellEnd"/>
      <w:r w:rsidRPr="001E5732">
        <w:rPr>
          <w:rFonts w:ascii="Trebuchet MS" w:hAnsi="Trebuchet MS"/>
          <w:lang w:val="de-DE"/>
        </w:rPr>
        <w:t xml:space="preserve"> und </w:t>
      </w:r>
      <w:proofErr w:type="spellStart"/>
      <w:r w:rsidRPr="001E5732">
        <w:rPr>
          <w:rFonts w:ascii="Trebuchet MS" w:hAnsi="Trebuchet MS"/>
          <w:lang w:val="de-DE"/>
        </w:rPr>
        <w:t>Ik</w:t>
      </w:r>
      <w:r w:rsidRPr="00CB6836">
        <w:rPr>
          <w:rFonts w:ascii="Trebuchet MS" w:hAnsi="Trebuchet MS"/>
          <w:b/>
          <w:lang w:val="de-DE"/>
        </w:rPr>
        <w:t>o</w:t>
      </w:r>
      <w:r w:rsidRPr="001E5732">
        <w:rPr>
          <w:rFonts w:ascii="Trebuchet MS" w:hAnsi="Trebuchet MS"/>
          <w:lang w:val="de-DE"/>
        </w:rPr>
        <w:t>nion</w:t>
      </w:r>
      <w:proofErr w:type="spellEnd"/>
      <w:r>
        <w:rPr>
          <w:rFonts w:ascii="Trebuchet MS" w:hAnsi="Trebuchet MS"/>
          <w:lang w:val="de-DE"/>
        </w:rPr>
        <w:t xml:space="preserve"> Zeugnis gegeben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Paulus wollte, dass dieser mit ihm hinausz</w:t>
      </w:r>
      <w:r>
        <w:rPr>
          <w:rFonts w:ascii="Trebuchet MS" w:hAnsi="Trebuchet MS"/>
          <w:lang w:val="de-DE"/>
        </w:rPr>
        <w:t>ieht</w:t>
      </w:r>
      <w:r w:rsidRPr="001E5732">
        <w:rPr>
          <w:rFonts w:ascii="Trebuchet MS" w:hAnsi="Trebuchet MS"/>
          <w:lang w:val="de-DE"/>
        </w:rPr>
        <w:t>, und er nahm ihn und beschnitt ihn</w:t>
      </w:r>
      <w:r w:rsidRPr="001E5732">
        <w:rPr>
          <w:rFonts w:ascii="Trebuchet MS" w:hAnsi="Trebuchet MS"/>
          <w:vertAlign w:val="superscript"/>
          <w:lang w:val="de-DE"/>
        </w:rPr>
        <w:t xml:space="preserve"> </w:t>
      </w:r>
      <w:r w:rsidRPr="001E5732">
        <w:rPr>
          <w:rFonts w:ascii="Trebuchet MS" w:hAnsi="Trebuchet MS"/>
          <w:lang w:val="de-DE"/>
        </w:rPr>
        <w:t>wegen der Juden, die an jenen Orten waren; denn sie wussten alle, dass sein Vater Grieche war</w:t>
      </w:r>
      <w:r w:rsidRPr="001E5732">
        <w:rPr>
          <w:rStyle w:val="Funotenzeichen"/>
          <w:rFonts w:ascii="Trebuchet MS" w:hAnsi="Trebuchet MS" w:cs="Arial"/>
          <w:lang w:val="de-DE"/>
        </w:rPr>
        <w:footnoteReference w:id="617"/>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Wie sie durch die Städte zogen, übergaben sie ihnen die von den Aposteln und Ältesten in Jer</w:t>
      </w:r>
      <w:r w:rsidRPr="00C9291C">
        <w:rPr>
          <w:rFonts w:ascii="Trebuchet MS" w:hAnsi="Trebuchet MS"/>
          <w:b/>
          <w:bCs/>
          <w:lang w:val="de-DE"/>
        </w:rPr>
        <w:t>u</w:t>
      </w:r>
      <w:r w:rsidRPr="001E5732">
        <w:rPr>
          <w:rFonts w:ascii="Trebuchet MS" w:hAnsi="Trebuchet MS"/>
          <w:lang w:val="de-DE"/>
        </w:rPr>
        <w:t xml:space="preserve">salem festgelegten Beschlüsse zur Einhaltung. </w:t>
      </w:r>
      <w:r w:rsidRPr="001E5732">
        <w:rPr>
          <w:rFonts w:ascii="Trebuchet MS" w:hAnsi="Trebuchet MS"/>
          <w:vertAlign w:val="superscript"/>
          <w:lang w:val="de-DE"/>
        </w:rPr>
        <w:t>5 </w:t>
      </w:r>
      <w:r w:rsidRPr="001E5732">
        <w:rPr>
          <w:rFonts w:ascii="Trebuchet MS" w:hAnsi="Trebuchet MS"/>
          <w:lang w:val="de-DE"/>
        </w:rPr>
        <w:t xml:space="preserve">Die </w:t>
      </w:r>
      <w:r>
        <w:rPr>
          <w:rFonts w:ascii="Trebuchet MS" w:hAnsi="Trebuchet MS"/>
          <w:lang w:val="de-DE"/>
        </w:rPr>
        <w:t>Gemeinde</w:t>
      </w:r>
      <w:r w:rsidRPr="001E5732">
        <w:rPr>
          <w:rFonts w:ascii="Trebuchet MS" w:hAnsi="Trebuchet MS"/>
          <w:lang w:val="de-DE"/>
        </w:rPr>
        <w:t>n wurden als</w:t>
      </w:r>
      <w:r>
        <w:rPr>
          <w:rFonts w:ascii="Trebuchet MS" w:hAnsi="Trebuchet MS"/>
          <w:lang w:val="de-DE"/>
        </w:rPr>
        <w:t xml:space="preserve">o im Glauben gestärkt und nahmen an Zahl </w:t>
      </w:r>
      <w:r w:rsidRPr="001E5732">
        <w:rPr>
          <w:rFonts w:ascii="Trebuchet MS" w:hAnsi="Trebuchet MS"/>
          <w:lang w:val="de-DE"/>
        </w:rPr>
        <w:t xml:space="preserve">täglich </w:t>
      </w:r>
      <w:r>
        <w:rPr>
          <w:rFonts w:ascii="Trebuchet MS" w:hAnsi="Trebuchet MS"/>
          <w:lang w:val="de-DE"/>
        </w:rPr>
        <w:t>zu.</w:t>
      </w:r>
    </w:p>
    <w:p w14:paraId="33C8982A" w14:textId="77777777" w:rsidR="00C71948" w:rsidRPr="001E5732" w:rsidRDefault="00C71948" w:rsidP="006374C6">
      <w:pPr>
        <w:pStyle w:val="Randverweis"/>
        <w:framePr w:wrap="around"/>
      </w:pPr>
      <w:r>
        <w:t>6: 18,23</w:t>
      </w:r>
    </w:p>
    <w:p w14:paraId="318243B3" w14:textId="77777777" w:rsidR="00C71948" w:rsidRPr="001E5732" w:rsidRDefault="00C71948" w:rsidP="00C71948">
      <w:pPr>
        <w:pStyle w:val="Textkrper-Erstzeileneinzug"/>
        <w:tabs>
          <w:tab w:val="left" w:pos="5739"/>
        </w:tabs>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Sie zogen durch Phr</w:t>
      </w:r>
      <w:r w:rsidRPr="00A0158E">
        <w:rPr>
          <w:rFonts w:ascii="Trebuchet MS" w:hAnsi="Trebuchet MS"/>
          <w:b/>
          <w:lang w:val="de-DE"/>
        </w:rPr>
        <w:t>y</w:t>
      </w:r>
      <w:r w:rsidRPr="001E5732">
        <w:rPr>
          <w:rFonts w:ascii="Trebuchet MS" w:hAnsi="Trebuchet MS"/>
          <w:lang w:val="de-DE"/>
        </w:rPr>
        <w:t xml:space="preserve">gien und das </w:t>
      </w:r>
      <w:proofErr w:type="spellStart"/>
      <w:r w:rsidRPr="001E5732">
        <w:rPr>
          <w:rFonts w:ascii="Trebuchet MS" w:hAnsi="Trebuchet MS"/>
          <w:lang w:val="de-DE"/>
        </w:rPr>
        <w:t>gal</w:t>
      </w:r>
      <w:r w:rsidRPr="00737F67">
        <w:rPr>
          <w:rFonts w:ascii="Trebuchet MS" w:hAnsi="Trebuchet MS"/>
          <w:b/>
          <w:bCs/>
          <w:lang w:val="de-DE"/>
        </w:rPr>
        <w:t>a</w:t>
      </w:r>
      <w:r w:rsidRPr="001E5732">
        <w:rPr>
          <w:rFonts w:ascii="Trebuchet MS" w:hAnsi="Trebuchet MS"/>
          <w:lang w:val="de-DE"/>
        </w:rPr>
        <w:t>tische</w:t>
      </w:r>
      <w:proofErr w:type="spellEnd"/>
      <w:r w:rsidRPr="001E5732">
        <w:rPr>
          <w:rFonts w:ascii="Trebuchet MS" w:hAnsi="Trebuchet MS"/>
          <w:lang w:val="de-DE"/>
        </w:rPr>
        <w:t xml:space="preserve"> Land</w:t>
      </w:r>
      <w:r>
        <w:rPr>
          <w:rFonts w:ascii="Trebuchet MS" w:hAnsi="Trebuchet MS"/>
          <w:lang w:val="de-DE"/>
        </w:rPr>
        <w:t>,</w:t>
      </w:r>
      <w:r w:rsidRPr="001E5732">
        <w:rPr>
          <w:rFonts w:ascii="Trebuchet MS" w:hAnsi="Trebuchet MS"/>
          <w:lang w:val="de-DE"/>
        </w:rPr>
        <w:t xml:space="preserve"> vom Heiligen Geist gehindert</w:t>
      </w:r>
      <w:r w:rsidRPr="001E5732">
        <w:rPr>
          <w:rStyle w:val="Funotenzeichen"/>
          <w:rFonts w:ascii="Trebuchet MS" w:hAnsi="Trebuchet MS" w:cs="Arial"/>
          <w:lang w:val="de-DE"/>
        </w:rPr>
        <w:footnoteReference w:id="618"/>
      </w:r>
      <w:r w:rsidRPr="001E5732">
        <w:rPr>
          <w:rFonts w:ascii="Trebuchet MS" w:hAnsi="Trebuchet MS"/>
          <w:lang w:val="de-DE"/>
        </w:rPr>
        <w:t xml:space="preserve">, das Wort in </w:t>
      </w:r>
      <w:r w:rsidRPr="00487BA6">
        <w:rPr>
          <w:rFonts w:ascii="Trebuchet MS" w:hAnsi="Trebuchet MS"/>
          <w:b/>
          <w:bCs/>
          <w:lang w:val="de-DE"/>
        </w:rPr>
        <w:t>A</w:t>
      </w:r>
      <w:r w:rsidRPr="001E5732">
        <w:rPr>
          <w:rFonts w:ascii="Trebuchet MS" w:hAnsi="Trebuchet MS"/>
          <w:lang w:val="de-DE"/>
        </w:rPr>
        <w:t xml:space="preserve">sia zu verkünden. </w:t>
      </w:r>
      <w:r w:rsidRPr="001E5732">
        <w:rPr>
          <w:rFonts w:ascii="Trebuchet MS" w:hAnsi="Trebuchet MS"/>
          <w:vertAlign w:val="superscript"/>
          <w:lang w:val="de-DE"/>
        </w:rPr>
        <w:t>7 </w:t>
      </w:r>
      <w:r>
        <w:rPr>
          <w:rFonts w:ascii="Trebuchet MS" w:hAnsi="Trebuchet MS"/>
          <w:lang w:val="de-DE"/>
        </w:rPr>
        <w:t xml:space="preserve">Als sie an </w:t>
      </w:r>
      <w:proofErr w:type="spellStart"/>
      <w:r>
        <w:rPr>
          <w:rFonts w:ascii="Trebuchet MS" w:hAnsi="Trebuchet MS"/>
          <w:lang w:val="de-DE"/>
        </w:rPr>
        <w:t>M</w:t>
      </w:r>
      <w:r w:rsidRPr="001408E4">
        <w:rPr>
          <w:rFonts w:ascii="Trebuchet MS" w:hAnsi="Trebuchet MS"/>
          <w:b/>
          <w:lang w:val="de-DE"/>
        </w:rPr>
        <w:t>y</w:t>
      </w:r>
      <w:r>
        <w:rPr>
          <w:rFonts w:ascii="Trebuchet MS" w:hAnsi="Trebuchet MS"/>
          <w:lang w:val="de-DE"/>
        </w:rPr>
        <w:t>sien</w:t>
      </w:r>
      <w:proofErr w:type="spellEnd"/>
      <w:r>
        <w:rPr>
          <w:rFonts w:ascii="Trebuchet MS" w:hAnsi="Trebuchet MS"/>
          <w:lang w:val="de-DE"/>
        </w:rPr>
        <w:t xml:space="preserve"> entlang </w:t>
      </w:r>
      <w:r w:rsidRPr="001E5732">
        <w:rPr>
          <w:rFonts w:ascii="Trebuchet MS" w:hAnsi="Trebuchet MS"/>
          <w:lang w:val="de-DE"/>
        </w:rPr>
        <w:t>kamen, versuchten sie nach Bith</w:t>
      </w:r>
      <w:r w:rsidRPr="00CB6836">
        <w:rPr>
          <w:rFonts w:ascii="Trebuchet MS" w:hAnsi="Trebuchet MS"/>
          <w:b/>
          <w:lang w:val="de-DE"/>
        </w:rPr>
        <w:t>y</w:t>
      </w:r>
      <w:r w:rsidRPr="001E5732">
        <w:rPr>
          <w:rFonts w:ascii="Trebuchet MS" w:hAnsi="Trebuchet MS"/>
          <w:lang w:val="de-DE"/>
        </w:rPr>
        <w:t xml:space="preserve">nien zu ziehen, und der Geist Jesu ließ sie nicht. </w:t>
      </w:r>
      <w:r w:rsidRPr="001E5732">
        <w:rPr>
          <w:rFonts w:ascii="Trebuchet MS" w:hAnsi="Trebuchet MS"/>
          <w:vertAlign w:val="superscript"/>
          <w:lang w:val="de-DE"/>
        </w:rPr>
        <w:t>8 </w:t>
      </w:r>
      <w:r w:rsidRPr="001E5732">
        <w:rPr>
          <w:rFonts w:ascii="Trebuchet MS" w:hAnsi="Trebuchet MS"/>
          <w:lang w:val="de-DE"/>
        </w:rPr>
        <w:t xml:space="preserve">Sie zogen an </w:t>
      </w:r>
      <w:proofErr w:type="spellStart"/>
      <w:r w:rsidRPr="001E5732">
        <w:rPr>
          <w:rFonts w:ascii="Trebuchet MS" w:hAnsi="Trebuchet MS"/>
          <w:lang w:val="de-DE"/>
        </w:rPr>
        <w:t>M</w:t>
      </w:r>
      <w:r w:rsidRPr="00CB6836">
        <w:rPr>
          <w:rFonts w:ascii="Trebuchet MS" w:hAnsi="Trebuchet MS"/>
          <w:b/>
          <w:lang w:val="de-DE"/>
        </w:rPr>
        <w:t>y</w:t>
      </w:r>
      <w:r w:rsidRPr="001E5732">
        <w:rPr>
          <w:rFonts w:ascii="Trebuchet MS" w:hAnsi="Trebuchet MS"/>
          <w:lang w:val="de-DE"/>
        </w:rPr>
        <w:t>sien</w:t>
      </w:r>
      <w:proofErr w:type="spellEnd"/>
      <w:r w:rsidRPr="001E5732">
        <w:rPr>
          <w:rFonts w:ascii="Trebuchet MS" w:hAnsi="Trebuchet MS"/>
          <w:lang w:val="de-DE"/>
        </w:rPr>
        <w:t xml:space="preserve"> vorbei und kamen nach Tr</w:t>
      </w:r>
      <w:r w:rsidRPr="00CB6836">
        <w:rPr>
          <w:rFonts w:ascii="Trebuchet MS" w:hAnsi="Trebuchet MS"/>
          <w:b/>
          <w:lang w:val="de-DE"/>
        </w:rPr>
        <w:t>o</w:t>
      </w:r>
      <w:r w:rsidRPr="001E5732">
        <w:rPr>
          <w:rFonts w:ascii="Trebuchet MS" w:hAnsi="Trebuchet MS"/>
          <w:lang w:val="de-DE"/>
        </w:rPr>
        <w:t>as hinab.</w:t>
      </w:r>
    </w:p>
    <w:p w14:paraId="6D6BE598"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82" w:name="_Toc38534964"/>
      <w:r w:rsidRPr="001E5732">
        <w:rPr>
          <w:rFonts w:ascii="Trebuchet MS" w:hAnsi="Trebuchet MS"/>
          <w:szCs w:val="24"/>
          <w:lang w:val="de-DE"/>
        </w:rPr>
        <w:t>Ruf nach Mazedonien (16,9</w:t>
      </w:r>
      <w:r>
        <w:rPr>
          <w:rFonts w:ascii="Trebuchet MS" w:hAnsi="Trebuchet MS"/>
          <w:szCs w:val="24"/>
          <w:lang w:val="de-DE"/>
        </w:rPr>
        <w:t>−</w:t>
      </w:r>
      <w:r w:rsidRPr="001E5732">
        <w:rPr>
          <w:rFonts w:ascii="Trebuchet MS" w:hAnsi="Trebuchet MS"/>
          <w:szCs w:val="24"/>
          <w:lang w:val="de-DE"/>
        </w:rPr>
        <w:t>10)</w:t>
      </w:r>
      <w:bookmarkEnd w:id="582"/>
    </w:p>
    <w:p w14:paraId="5F53E191"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in der Nacht erschien Paulus ein Gesicht: Ein Mann, ein Mazedonier, stand da und bat ihn </w:t>
      </w:r>
      <w:r>
        <w:rPr>
          <w:rFonts w:ascii="Trebuchet MS" w:hAnsi="Trebuchet MS"/>
          <w:lang w:val="de-DE"/>
        </w:rPr>
        <w:t>darauf</w:t>
      </w:r>
      <w:r w:rsidRPr="001E5732">
        <w:rPr>
          <w:rFonts w:ascii="Trebuchet MS" w:hAnsi="Trebuchet MS"/>
          <w:lang w:val="de-DE"/>
        </w:rPr>
        <w:t>: „Komm herüber nach Mazed</w:t>
      </w:r>
      <w:r w:rsidRPr="00CB6836">
        <w:rPr>
          <w:rFonts w:ascii="Trebuchet MS" w:hAnsi="Trebuchet MS"/>
          <w:b/>
          <w:lang w:val="de-DE"/>
        </w:rPr>
        <w:t>o</w:t>
      </w:r>
      <w:r w:rsidRPr="001E5732">
        <w:rPr>
          <w:rFonts w:ascii="Trebuchet MS" w:hAnsi="Trebuchet MS"/>
          <w:lang w:val="de-DE"/>
        </w:rPr>
        <w:t xml:space="preserve">nien und hilf uns!“ </w:t>
      </w:r>
      <w:r w:rsidRPr="001E5732">
        <w:rPr>
          <w:rFonts w:ascii="Trebuchet MS" w:hAnsi="Trebuchet MS"/>
          <w:vertAlign w:val="superscript"/>
          <w:lang w:val="de-DE"/>
        </w:rPr>
        <w:t>10 </w:t>
      </w:r>
      <w:r w:rsidRPr="001E5732">
        <w:rPr>
          <w:rFonts w:ascii="Trebuchet MS" w:hAnsi="Trebuchet MS"/>
          <w:lang w:val="de-DE"/>
        </w:rPr>
        <w:t>Als er das Gesicht gesehen hatte, versuchten wir</w:t>
      </w:r>
      <w:r w:rsidRPr="001E5732">
        <w:rPr>
          <w:rStyle w:val="Funotenzeichen"/>
          <w:rFonts w:ascii="Trebuchet MS" w:hAnsi="Trebuchet MS" w:cs="Arial"/>
          <w:lang w:val="de-DE"/>
        </w:rPr>
        <w:footnoteReference w:id="619"/>
      </w:r>
      <w:r>
        <w:rPr>
          <w:rFonts w:ascii="Trebuchet MS" w:hAnsi="Trebuchet MS"/>
          <w:lang w:val="de-DE"/>
        </w:rPr>
        <w:t xml:space="preserve"> </w:t>
      </w:r>
      <w:r w:rsidRPr="001E5732">
        <w:rPr>
          <w:rFonts w:ascii="Trebuchet MS" w:hAnsi="Trebuchet MS"/>
          <w:lang w:val="de-DE"/>
        </w:rPr>
        <w:t>gleich, nach Mazed</w:t>
      </w:r>
      <w:r w:rsidRPr="00CB6836">
        <w:rPr>
          <w:rFonts w:ascii="Trebuchet MS" w:hAnsi="Trebuchet MS"/>
          <w:b/>
          <w:lang w:val="de-DE"/>
        </w:rPr>
        <w:t>o</w:t>
      </w:r>
      <w:r w:rsidRPr="001E5732">
        <w:rPr>
          <w:rFonts w:ascii="Trebuchet MS" w:hAnsi="Trebuchet MS"/>
          <w:lang w:val="de-DE"/>
        </w:rPr>
        <w:t xml:space="preserve">nien loszuziehen, weil wir schlossen, dass Gott uns </w:t>
      </w:r>
      <w:r>
        <w:rPr>
          <w:rFonts w:ascii="Trebuchet MS" w:hAnsi="Trebuchet MS"/>
          <w:lang w:val="de-DE"/>
        </w:rPr>
        <w:t>her</w:t>
      </w:r>
      <w:r w:rsidRPr="001E5732">
        <w:rPr>
          <w:rFonts w:ascii="Trebuchet MS" w:hAnsi="Trebuchet MS"/>
          <w:lang w:val="de-DE"/>
        </w:rPr>
        <w:t xml:space="preserve">gerufen hat, ihnen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zu verkünden.</w:t>
      </w:r>
    </w:p>
    <w:p w14:paraId="3001608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83" w:name="_Toc38534965"/>
      <w:r>
        <w:rPr>
          <w:rFonts w:ascii="Trebuchet MS" w:hAnsi="Trebuchet MS"/>
          <w:szCs w:val="24"/>
          <w:lang w:val="de-DE"/>
        </w:rPr>
        <w:t>In Phil</w:t>
      </w:r>
      <w:r w:rsidRPr="00B365DD">
        <w:rPr>
          <w:rFonts w:ascii="Trebuchet MS" w:hAnsi="Trebuchet MS"/>
          <w:b/>
          <w:bCs w:val="0"/>
          <w:szCs w:val="24"/>
          <w:lang w:val="de-DE"/>
        </w:rPr>
        <w:t>i</w:t>
      </w:r>
      <w:r w:rsidRPr="001E5732">
        <w:rPr>
          <w:rFonts w:ascii="Trebuchet MS" w:hAnsi="Trebuchet MS"/>
          <w:szCs w:val="24"/>
          <w:lang w:val="de-DE"/>
        </w:rPr>
        <w:t>ppi (16,11</w:t>
      </w:r>
      <w:r>
        <w:rPr>
          <w:rFonts w:ascii="Trebuchet MS" w:hAnsi="Trebuchet MS"/>
          <w:szCs w:val="24"/>
          <w:lang w:val="de-DE"/>
        </w:rPr>
        <w:t>−</w:t>
      </w:r>
      <w:r w:rsidRPr="001E5732">
        <w:rPr>
          <w:rFonts w:ascii="Trebuchet MS" w:hAnsi="Trebuchet MS"/>
          <w:szCs w:val="24"/>
          <w:lang w:val="de-DE"/>
        </w:rPr>
        <w:t>13)</w:t>
      </w:r>
      <w:bookmarkEnd w:id="583"/>
    </w:p>
    <w:p w14:paraId="3FDFECC3" w14:textId="031D515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Wir fuhren von Tr</w:t>
      </w:r>
      <w:r w:rsidRPr="002549C4">
        <w:rPr>
          <w:rFonts w:ascii="Trebuchet MS" w:hAnsi="Trebuchet MS"/>
          <w:b/>
          <w:bCs/>
          <w:lang w:val="de-DE"/>
        </w:rPr>
        <w:t>o</w:t>
      </w:r>
      <w:r w:rsidRPr="001E5732">
        <w:rPr>
          <w:rFonts w:ascii="Trebuchet MS" w:hAnsi="Trebuchet MS"/>
          <w:lang w:val="de-DE"/>
        </w:rPr>
        <w:t xml:space="preserve">as ab und kamen geradenwegs nach </w:t>
      </w:r>
      <w:proofErr w:type="spellStart"/>
      <w:r w:rsidRPr="001E5732">
        <w:rPr>
          <w:rFonts w:ascii="Trebuchet MS" w:hAnsi="Trebuchet MS"/>
          <w:lang w:val="de-DE"/>
        </w:rPr>
        <w:t>Samothr</w:t>
      </w:r>
      <w:r w:rsidRPr="00B616C5">
        <w:rPr>
          <w:rFonts w:ascii="Trebuchet MS" w:hAnsi="Trebuchet MS"/>
          <w:b/>
          <w:bCs/>
          <w:lang w:val="de-DE"/>
        </w:rPr>
        <w:t>a</w:t>
      </w:r>
      <w:r w:rsidRPr="001E5732">
        <w:rPr>
          <w:rFonts w:ascii="Trebuchet MS" w:hAnsi="Trebuchet MS"/>
          <w:lang w:val="de-DE"/>
        </w:rPr>
        <w:t>ke</w:t>
      </w:r>
      <w:proofErr w:type="spellEnd"/>
      <w:r w:rsidRPr="001E5732">
        <w:rPr>
          <w:rFonts w:ascii="Trebuchet MS" w:hAnsi="Trebuchet MS"/>
          <w:lang w:val="de-DE"/>
        </w:rPr>
        <w:t xml:space="preserve">, am folgenden Tag nach </w:t>
      </w:r>
      <w:proofErr w:type="spellStart"/>
      <w:r w:rsidRPr="001E5732">
        <w:rPr>
          <w:rFonts w:ascii="Trebuchet MS" w:hAnsi="Trebuchet MS"/>
          <w:lang w:val="de-DE"/>
        </w:rPr>
        <w:t>Ne</w:t>
      </w:r>
      <w:r w:rsidRPr="00B616C5">
        <w:rPr>
          <w:rFonts w:ascii="Trebuchet MS" w:hAnsi="Trebuchet MS"/>
          <w:b/>
          <w:bCs/>
          <w:lang w:val="de-DE"/>
        </w:rPr>
        <w:t>a</w:t>
      </w:r>
      <w:r w:rsidRPr="001E5732">
        <w:rPr>
          <w:rFonts w:ascii="Trebuchet MS" w:hAnsi="Trebuchet MS"/>
          <w:lang w:val="de-DE"/>
        </w:rPr>
        <w:t>polis</w:t>
      </w:r>
      <w:proofErr w:type="spellEnd"/>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und von dort nach Phil</w:t>
      </w:r>
      <w:r w:rsidRPr="00B616C5">
        <w:rPr>
          <w:rFonts w:ascii="Trebuchet MS" w:hAnsi="Trebuchet MS"/>
          <w:b/>
          <w:bCs/>
          <w:lang w:val="de-DE"/>
        </w:rPr>
        <w:t>i</w:t>
      </w:r>
      <w:r w:rsidRPr="001E5732">
        <w:rPr>
          <w:rFonts w:ascii="Trebuchet MS" w:hAnsi="Trebuchet MS"/>
          <w:lang w:val="de-DE"/>
        </w:rPr>
        <w:t>ppi, welches eine Stadt des ersten Be</w:t>
      </w:r>
      <w:r>
        <w:rPr>
          <w:rFonts w:ascii="Trebuchet MS" w:hAnsi="Trebuchet MS"/>
          <w:lang w:val="de-DE"/>
        </w:rPr>
        <w:softHyphen/>
      </w:r>
      <w:r w:rsidRPr="001E5732">
        <w:rPr>
          <w:rFonts w:ascii="Trebuchet MS" w:hAnsi="Trebuchet MS"/>
          <w:lang w:val="de-DE"/>
        </w:rPr>
        <w:t>zirks von Mazed</w:t>
      </w:r>
      <w:r w:rsidRPr="009F0979">
        <w:rPr>
          <w:rFonts w:ascii="Trebuchet MS" w:hAnsi="Trebuchet MS"/>
          <w:b/>
          <w:bCs/>
          <w:lang w:val="de-DE"/>
        </w:rPr>
        <w:t>o</w:t>
      </w:r>
      <w:r w:rsidRPr="001E5732">
        <w:rPr>
          <w:rFonts w:ascii="Trebuchet MS" w:hAnsi="Trebuchet MS"/>
          <w:lang w:val="de-DE"/>
        </w:rPr>
        <w:t>nien ist, eine Kolonie</w:t>
      </w:r>
      <w:r w:rsidR="000C5109">
        <w:rPr>
          <w:rStyle w:val="Funotenzeichen"/>
          <w:rFonts w:ascii="Trebuchet MS" w:hAnsi="Trebuchet MS"/>
          <w:lang w:val="de-DE"/>
        </w:rPr>
        <w:footnoteReference w:id="620"/>
      </w:r>
      <w:r w:rsidRPr="001E5732">
        <w:rPr>
          <w:rFonts w:ascii="Trebuchet MS" w:hAnsi="Trebuchet MS"/>
          <w:lang w:val="de-DE"/>
        </w:rPr>
        <w:t xml:space="preserve">. Und wir verbrachten in dieser Stadt einige </w:t>
      </w:r>
      <w:r>
        <w:rPr>
          <w:noProof/>
          <w:lang w:val="de-DE" w:bidi="he-IL"/>
        </w:rPr>
        <w:lastRenderedPageBreak/>
        <mc:AlternateContent>
          <mc:Choice Requires="wps">
            <w:drawing>
              <wp:anchor distT="0" distB="0" distL="114300" distR="114300" simplePos="0" relativeHeight="252056576" behindDoc="0" locked="0" layoutInCell="1" allowOverlap="1" wp14:anchorId="03EEBE98" wp14:editId="79126CC3">
                <wp:simplePos x="0" y="0"/>
                <wp:positionH relativeFrom="column">
                  <wp:posOffset>5015865</wp:posOffset>
                </wp:positionH>
                <wp:positionV relativeFrom="paragraph">
                  <wp:posOffset>-330835</wp:posOffset>
                </wp:positionV>
                <wp:extent cx="1115695" cy="313055"/>
                <wp:effectExtent l="0" t="0" r="8255" b="0"/>
                <wp:wrapNone/>
                <wp:docPr id="569"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21E2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16,13</w:t>
                            </w:r>
                            <w:r w:rsidRPr="000663DE">
                              <w:rPr>
                                <w:rFonts w:ascii="Trebuchet MS" w:hAnsi="Trebuchet MS"/>
                                <w:i/>
                                <w:iCs/>
                                <w:lang w:val="de-DE"/>
                              </w:rPr>
                              <w:t>−3</w:t>
                            </w:r>
                            <w:r w:rsidRPr="000663DE">
                              <w:rPr>
                                <w:rFonts w:ascii="Trebuchet MS" w:hAnsi="Trebuchet MS" w:cs="Times New Roman"/>
                                <w:i/>
                                <w:iCs/>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BE98" id="Textfeld 215" o:spid="_x0000_s1238" type="#_x0000_t202" style="position:absolute;left:0;text-align:left;margin-left:394.95pt;margin-top:-26.05pt;width:87.85pt;height:24.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" fillcolor="white [3201]" stroked="f" strokeweight=".5pt">
                <v:textbox>
                  <w:txbxContent>
                    <w:p w14:paraId="15C21E2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16,13</w:t>
                      </w:r>
                      <w:r w:rsidRPr="000663DE">
                        <w:rPr>
                          <w:rFonts w:ascii="Trebuchet MS" w:hAnsi="Trebuchet MS"/>
                          <w:i/>
                          <w:iCs/>
                          <w:lang w:val="de-DE"/>
                        </w:rPr>
                        <w:t>−3</w:t>
                      </w:r>
                      <w:r w:rsidRPr="000663DE">
                        <w:rPr>
                          <w:rFonts w:ascii="Trebuchet MS" w:hAnsi="Trebuchet MS" w:cs="Times New Roman"/>
                          <w:i/>
                          <w:iCs/>
                          <w:lang w:val="de-DE"/>
                        </w:rPr>
                        <w:t>4</w:t>
                      </w:r>
                    </w:p>
                  </w:txbxContent>
                </v:textbox>
              </v:shape>
            </w:pict>
          </mc:Fallback>
        </mc:AlternateContent>
      </w:r>
      <w:r w:rsidRPr="001E5732">
        <w:rPr>
          <w:rFonts w:ascii="Trebuchet MS" w:hAnsi="Trebuchet MS"/>
          <w:lang w:val="de-DE"/>
        </w:rPr>
        <w:t xml:space="preserve">Tage. </w:t>
      </w:r>
      <w:r w:rsidRPr="001E5732">
        <w:rPr>
          <w:rFonts w:ascii="Trebuchet MS" w:hAnsi="Trebuchet MS"/>
          <w:vertAlign w:val="superscript"/>
          <w:lang w:val="de-DE"/>
        </w:rPr>
        <w:t>13 </w:t>
      </w:r>
      <w:r w:rsidRPr="001E5732">
        <w:rPr>
          <w:rFonts w:ascii="Trebuchet MS" w:hAnsi="Trebuchet MS"/>
          <w:lang w:val="de-DE"/>
        </w:rPr>
        <w:t>Und</w:t>
      </w:r>
      <w:r>
        <w:rPr>
          <w:rFonts w:ascii="Trebuchet MS" w:hAnsi="Trebuchet MS"/>
          <w:lang w:val="de-DE"/>
        </w:rPr>
        <w:t xml:space="preserve"> am </w:t>
      </w:r>
      <w:proofErr w:type="spellStart"/>
      <w:r>
        <w:rPr>
          <w:rFonts w:ascii="Trebuchet MS" w:hAnsi="Trebuchet MS"/>
          <w:lang w:val="de-DE"/>
        </w:rPr>
        <w:t>Sabbatstag</w:t>
      </w:r>
      <w:proofErr w:type="spellEnd"/>
      <w:r>
        <w:rPr>
          <w:rFonts w:ascii="Trebuchet MS" w:hAnsi="Trebuchet MS"/>
          <w:lang w:val="de-DE"/>
        </w:rPr>
        <w:t xml:space="preserve"> gingen wir hinaus nach außerhalb des Tores</w:t>
      </w:r>
      <w:r w:rsidRPr="001E5732">
        <w:rPr>
          <w:rFonts w:ascii="Trebuchet MS" w:hAnsi="Trebuchet MS"/>
          <w:lang w:val="de-DE"/>
        </w:rPr>
        <w:t xml:space="preserve"> einen Fluss entlang, wo wir meinten, dass Gebet stattfinde, und wir setzten uns und redeten zu den </w:t>
      </w:r>
      <w:r>
        <w:rPr>
          <w:rFonts w:ascii="Trebuchet MS" w:hAnsi="Trebuchet MS"/>
          <w:lang w:val="de-DE"/>
        </w:rPr>
        <w:t xml:space="preserve">zusammenkommenden </w:t>
      </w:r>
      <w:r w:rsidRPr="001E5732">
        <w:rPr>
          <w:rFonts w:ascii="Trebuchet MS" w:hAnsi="Trebuchet MS"/>
          <w:lang w:val="de-DE"/>
        </w:rPr>
        <w:t>Frau</w:t>
      </w:r>
      <w:r>
        <w:rPr>
          <w:rFonts w:ascii="Trebuchet MS" w:hAnsi="Trebuchet MS"/>
          <w:lang w:val="de-DE"/>
        </w:rPr>
        <w:t>en.</w:t>
      </w:r>
      <w:r w:rsidRPr="00A54C3F">
        <w:rPr>
          <w:rFonts w:ascii="Trebuchet MS" w:hAnsi="Trebuchet MS"/>
          <w:noProof/>
          <w:lang w:val="de-DE" w:bidi="he-IL"/>
        </w:rPr>
        <w:t xml:space="preserve"> </w:t>
      </w:r>
    </w:p>
    <w:p w14:paraId="0C8ABBA7" w14:textId="14FAD1E0" w:rsidR="00C71948" w:rsidRPr="001E5732" w:rsidRDefault="007061E9"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584" w:name="_Toc38534966"/>
      <w:r>
        <w:rPr>
          <w:rFonts w:ascii="Trebuchet MS" w:hAnsi="Trebuchet MS"/>
          <w:bCs w:val="0"/>
          <w:iCs/>
          <w:szCs w:val="24"/>
          <w:lang w:val="de-DE"/>
        </w:rPr>
        <w:t xml:space="preserve">Gastfreundschaft der Purpurhändlerin </w:t>
      </w:r>
      <w:r w:rsidR="00C71948" w:rsidRPr="001E5732">
        <w:rPr>
          <w:rFonts w:ascii="Trebuchet MS" w:hAnsi="Trebuchet MS"/>
          <w:bCs w:val="0"/>
          <w:iCs/>
          <w:szCs w:val="24"/>
          <w:lang w:val="de-DE"/>
        </w:rPr>
        <w:t>L</w:t>
      </w:r>
      <w:r w:rsidR="00C71948" w:rsidRPr="00B616C5">
        <w:rPr>
          <w:rFonts w:ascii="Trebuchet MS" w:hAnsi="Trebuchet MS"/>
          <w:b/>
          <w:iCs/>
          <w:szCs w:val="24"/>
          <w:lang w:val="de-DE"/>
        </w:rPr>
        <w:t>y</w:t>
      </w:r>
      <w:r w:rsidR="00C71948" w:rsidRPr="001E5732">
        <w:rPr>
          <w:rFonts w:ascii="Trebuchet MS" w:hAnsi="Trebuchet MS"/>
          <w:bCs w:val="0"/>
          <w:iCs/>
          <w:szCs w:val="24"/>
          <w:lang w:val="de-DE"/>
        </w:rPr>
        <w:t>dia (16,14</w:t>
      </w:r>
      <w:r w:rsidR="00C71948">
        <w:rPr>
          <w:rFonts w:ascii="Trebuchet MS" w:hAnsi="Trebuchet MS"/>
          <w:bCs w:val="0"/>
          <w:iCs/>
          <w:szCs w:val="24"/>
          <w:lang w:val="de-DE"/>
        </w:rPr>
        <w:t>−</w:t>
      </w:r>
      <w:r w:rsidR="00C71948" w:rsidRPr="001E5732">
        <w:rPr>
          <w:rFonts w:ascii="Trebuchet MS" w:hAnsi="Trebuchet MS"/>
          <w:bCs w:val="0"/>
          <w:iCs/>
          <w:szCs w:val="24"/>
          <w:lang w:val="de-DE"/>
        </w:rPr>
        <w:t>15)</w:t>
      </w:r>
      <w:bookmarkEnd w:id="584"/>
    </w:p>
    <w:p w14:paraId="5AB039D5" w14:textId="77DCB792" w:rsidR="00596034" w:rsidRDefault="00596034" w:rsidP="006374C6">
      <w:pPr>
        <w:pStyle w:val="Randverweis"/>
        <w:framePr w:wrap="around"/>
      </w:pPr>
      <w:r>
        <w:t>14:</w:t>
      </w:r>
    </w:p>
    <w:p w14:paraId="35A78156" w14:textId="2D1CC232" w:rsidR="00596034" w:rsidRPr="005A44FE" w:rsidRDefault="00596034" w:rsidP="006374C6">
      <w:pPr>
        <w:pStyle w:val="Randverweis"/>
        <w:framePr w:wrap="around"/>
      </w:pPr>
      <w:r>
        <w:t>Offb 1,</w:t>
      </w:r>
      <w:r w:rsidR="00367CB5">
        <w:t xml:space="preserve">11; </w:t>
      </w:r>
      <w:r w:rsidR="009E7202">
        <w:t>2,18</w:t>
      </w:r>
    </w:p>
    <w:p w14:paraId="414D9BBB" w14:textId="77B22F0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eine Frau mit dem Namen L</w:t>
      </w:r>
      <w:r w:rsidRPr="00B616C5">
        <w:rPr>
          <w:rFonts w:ascii="Trebuchet MS" w:hAnsi="Trebuchet MS"/>
          <w:b/>
          <w:bCs/>
          <w:lang w:val="de-DE"/>
        </w:rPr>
        <w:t>y</w:t>
      </w:r>
      <w:r w:rsidRPr="001E5732">
        <w:rPr>
          <w:rFonts w:ascii="Trebuchet MS" w:hAnsi="Trebuchet MS"/>
          <w:lang w:val="de-DE"/>
        </w:rPr>
        <w:t>dia, P</w:t>
      </w:r>
      <w:r w:rsidRPr="00B74785">
        <w:rPr>
          <w:rFonts w:ascii="Trebuchet MS" w:hAnsi="Trebuchet MS"/>
          <w:b/>
          <w:bCs/>
          <w:lang w:val="de-DE"/>
        </w:rPr>
        <w:t>u</w:t>
      </w:r>
      <w:r w:rsidRPr="001E5732">
        <w:rPr>
          <w:rFonts w:ascii="Trebuchet MS" w:hAnsi="Trebuchet MS"/>
          <w:lang w:val="de-DE"/>
        </w:rPr>
        <w:t xml:space="preserve">rpurhändlerin </w:t>
      </w:r>
      <w:r>
        <w:rPr>
          <w:rFonts w:ascii="Trebuchet MS" w:hAnsi="Trebuchet MS"/>
          <w:lang w:val="de-DE"/>
        </w:rPr>
        <w:t xml:space="preserve">von </w:t>
      </w:r>
      <w:r w:rsidRPr="001E5732">
        <w:rPr>
          <w:rFonts w:ascii="Trebuchet MS" w:hAnsi="Trebuchet MS"/>
          <w:lang w:val="de-DE"/>
        </w:rPr>
        <w:t xml:space="preserve">der Stadt </w:t>
      </w:r>
      <w:proofErr w:type="spellStart"/>
      <w:r w:rsidRPr="001E5732">
        <w:rPr>
          <w:rFonts w:ascii="Trebuchet MS" w:hAnsi="Trebuchet MS"/>
          <w:lang w:val="de-DE"/>
        </w:rPr>
        <w:t>Thyat</w:t>
      </w:r>
      <w:r w:rsidRPr="00B616C5">
        <w:rPr>
          <w:rFonts w:ascii="Trebuchet MS" w:hAnsi="Trebuchet MS"/>
          <w:b/>
          <w:bCs/>
          <w:lang w:val="de-DE"/>
        </w:rPr>
        <w:t>i</w:t>
      </w:r>
      <w:r w:rsidRPr="001E5732">
        <w:rPr>
          <w:rFonts w:ascii="Trebuchet MS" w:hAnsi="Trebuchet MS"/>
          <w:lang w:val="de-DE"/>
        </w:rPr>
        <w:t>ra</w:t>
      </w:r>
      <w:proofErr w:type="spellEnd"/>
      <w:r w:rsidRPr="001E5732">
        <w:rPr>
          <w:rFonts w:ascii="Trebuchet MS" w:hAnsi="Trebuchet MS"/>
          <w:lang w:val="de-DE"/>
        </w:rPr>
        <w:t xml:space="preserve">, die den Herrn fürchtete, hörte zu. Der Herr öffnete ihr das Herz, um auf das von Paulus Gesagte </w:t>
      </w:r>
      <w:r>
        <w:rPr>
          <w:rFonts w:ascii="Trebuchet MS" w:hAnsi="Trebuchet MS"/>
          <w:lang w:val="de-DE"/>
        </w:rPr>
        <w:t xml:space="preserve">Acht </w:t>
      </w:r>
      <w:r w:rsidRPr="001E5732">
        <w:rPr>
          <w:rFonts w:ascii="Trebuchet MS" w:hAnsi="Trebuchet MS"/>
          <w:lang w:val="de-DE"/>
        </w:rPr>
        <w:t xml:space="preserve">zu </w:t>
      </w:r>
      <w:r>
        <w:rPr>
          <w:rFonts w:ascii="Trebuchet MS" w:hAnsi="Trebuchet MS"/>
          <w:lang w:val="de-DE"/>
        </w:rPr>
        <w:t>geben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Als sie getauft wurde und ihr Haus, bat sie </w:t>
      </w:r>
      <w:r>
        <w:rPr>
          <w:rFonts w:ascii="Trebuchet MS" w:hAnsi="Trebuchet MS"/>
          <w:lang w:val="de-DE"/>
        </w:rPr>
        <w:t>darauf</w:t>
      </w:r>
      <w:r w:rsidRPr="001E5732">
        <w:rPr>
          <w:rFonts w:ascii="Trebuchet MS" w:hAnsi="Trebuchet MS"/>
          <w:lang w:val="de-DE"/>
        </w:rPr>
        <w:t>: „Wenn ihr ur</w:t>
      </w:r>
      <w:r>
        <w:rPr>
          <w:rFonts w:ascii="Trebuchet MS" w:hAnsi="Trebuchet MS"/>
          <w:lang w:val="de-DE"/>
        </w:rPr>
        <w:t>t</w:t>
      </w:r>
      <w:r w:rsidRPr="001E5732">
        <w:rPr>
          <w:rFonts w:ascii="Trebuchet MS" w:hAnsi="Trebuchet MS"/>
          <w:lang w:val="de-DE"/>
        </w:rPr>
        <w:t xml:space="preserve">eilt, dass ich an den Herrn gläubig bin, kommt in mein Haus und bleibt!“ Und sie nötigte </w:t>
      </w:r>
      <w:proofErr w:type="spellStart"/>
      <w:r w:rsidRPr="001E5732">
        <w:rPr>
          <w:rFonts w:ascii="Trebuchet MS" w:hAnsi="Trebuchet MS"/>
          <w:lang w:val="de-DE"/>
        </w:rPr>
        <w:t>uns.</w:t>
      </w:r>
      <w:r w:rsidR="00596034">
        <w:rPr>
          <w:rFonts w:ascii="Trebuchet MS" w:hAnsi="Trebuchet MS"/>
          <w:lang w:val="de-DE"/>
        </w:rPr>
        <w:t>b</w:t>
      </w:r>
      <w:proofErr w:type="spellEnd"/>
    </w:p>
    <w:p w14:paraId="595C394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85" w:name="_Toc38534967"/>
      <w:r w:rsidRPr="001E5732">
        <w:rPr>
          <w:rFonts w:ascii="Trebuchet MS" w:hAnsi="Trebuchet MS"/>
          <w:kern w:val="0"/>
          <w:szCs w:val="24"/>
          <w:lang w:val="de-DE"/>
        </w:rPr>
        <w:t>Eine Magd mit einem Wahrsagegeist (16,16</w:t>
      </w:r>
      <w:r>
        <w:rPr>
          <w:rFonts w:ascii="Trebuchet MS" w:hAnsi="Trebuchet MS"/>
          <w:kern w:val="0"/>
          <w:szCs w:val="24"/>
          <w:lang w:val="de-DE"/>
        </w:rPr>
        <w:t>−</w:t>
      </w:r>
      <w:r w:rsidRPr="001E5732">
        <w:rPr>
          <w:rFonts w:ascii="Trebuchet MS" w:hAnsi="Trebuchet MS"/>
          <w:kern w:val="0"/>
          <w:szCs w:val="24"/>
          <w:lang w:val="de-DE"/>
        </w:rPr>
        <w:t>22)</w:t>
      </w:r>
      <w:bookmarkEnd w:id="585"/>
    </w:p>
    <w:p w14:paraId="420DA17F" w14:textId="77777777" w:rsidR="00C71948" w:rsidRDefault="00C71948" w:rsidP="006374C6">
      <w:pPr>
        <w:pStyle w:val="Randverweis"/>
        <w:framePr w:wrap="around"/>
      </w:pPr>
      <w:r>
        <w:t>17:</w:t>
      </w:r>
    </w:p>
    <w:p w14:paraId="1FF95D08" w14:textId="1F4FBC25" w:rsidR="00C71948" w:rsidRPr="005A44FE" w:rsidRDefault="00C71948" w:rsidP="006374C6">
      <w:pPr>
        <w:pStyle w:val="Randverweis"/>
        <w:framePr w:wrap="around"/>
      </w:pPr>
      <w:r>
        <w:t>Mk 1,24−26.34</w:t>
      </w:r>
    </w:p>
    <w:p w14:paraId="3C72B1D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Es geschah, als wir zum Gebet unterwegs waren, dass uns eine Magd begegnete, die einen </w:t>
      </w:r>
      <w:proofErr w:type="spellStart"/>
      <w:r w:rsidRPr="001E5732">
        <w:rPr>
          <w:rFonts w:ascii="Trebuchet MS" w:hAnsi="Trebuchet MS"/>
          <w:lang w:val="de-DE"/>
        </w:rPr>
        <w:t>P</w:t>
      </w:r>
      <w:r w:rsidRPr="00B616C5">
        <w:rPr>
          <w:rFonts w:ascii="Trebuchet MS" w:hAnsi="Trebuchet MS"/>
          <w:b/>
          <w:bCs/>
          <w:lang w:val="de-DE"/>
        </w:rPr>
        <w:t>y</w:t>
      </w:r>
      <w:r w:rsidRPr="001E5732">
        <w:rPr>
          <w:rFonts w:ascii="Trebuchet MS" w:hAnsi="Trebuchet MS"/>
          <w:lang w:val="de-DE"/>
        </w:rPr>
        <w:t>thongeist</w:t>
      </w:r>
      <w:proofErr w:type="spellEnd"/>
      <w:r w:rsidRPr="001E5732">
        <w:rPr>
          <w:rStyle w:val="Funotenzeichen"/>
          <w:rFonts w:ascii="Trebuchet MS" w:hAnsi="Trebuchet MS" w:cs="Arial"/>
          <w:lang w:val="de-DE"/>
        </w:rPr>
        <w:footnoteReference w:id="621"/>
      </w:r>
      <w:r w:rsidRPr="001E5732">
        <w:rPr>
          <w:rFonts w:ascii="Trebuchet MS" w:hAnsi="Trebuchet MS"/>
          <w:lang w:val="de-DE"/>
        </w:rPr>
        <w:t xml:space="preserve"> hatte; sie brachte ihren Herren durch Wahrsage</w:t>
      </w:r>
      <w:r>
        <w:rPr>
          <w:rFonts w:ascii="Trebuchet MS" w:hAnsi="Trebuchet MS"/>
          <w:lang w:val="de-DE"/>
        </w:rPr>
        <w:t>rei</w:t>
      </w:r>
      <w:r w:rsidRPr="001E5732">
        <w:rPr>
          <w:rFonts w:ascii="Trebuchet MS" w:hAnsi="Trebuchet MS"/>
          <w:lang w:val="de-DE"/>
        </w:rPr>
        <w:t xml:space="preserve"> viel Ge</w:t>
      </w:r>
      <w:r>
        <w:rPr>
          <w:rFonts w:ascii="Trebuchet MS" w:hAnsi="Trebuchet MS"/>
          <w:lang w:val="de-DE"/>
        </w:rPr>
        <w:softHyphen/>
      </w:r>
      <w:r w:rsidRPr="001E5732">
        <w:rPr>
          <w:rFonts w:ascii="Trebuchet MS" w:hAnsi="Trebuchet MS"/>
          <w:lang w:val="de-DE"/>
        </w:rPr>
        <w:t xml:space="preserve">winn. </w:t>
      </w:r>
      <w:r w:rsidRPr="001E5732">
        <w:rPr>
          <w:rFonts w:ascii="Trebuchet MS" w:hAnsi="Trebuchet MS"/>
          <w:vertAlign w:val="superscript"/>
          <w:lang w:val="de-DE"/>
        </w:rPr>
        <w:t>17 </w:t>
      </w:r>
      <w:r w:rsidRPr="001E5732">
        <w:rPr>
          <w:rFonts w:ascii="Trebuchet MS" w:hAnsi="Trebuchet MS"/>
          <w:lang w:val="de-DE"/>
        </w:rPr>
        <w:t xml:space="preserve">Diese folgte Paulus und uns und rief </w:t>
      </w:r>
      <w:r>
        <w:rPr>
          <w:rFonts w:ascii="Trebuchet MS" w:hAnsi="Trebuchet MS"/>
          <w:lang w:val="de-DE"/>
        </w:rPr>
        <w:t>darauf</w:t>
      </w:r>
      <w:r w:rsidRPr="001E5732">
        <w:rPr>
          <w:rFonts w:ascii="Trebuchet MS" w:hAnsi="Trebuchet MS"/>
          <w:lang w:val="de-DE"/>
        </w:rPr>
        <w:t>: „Diese Menschen sind Diener des h</w:t>
      </w:r>
      <w:r>
        <w:rPr>
          <w:rFonts w:ascii="Trebuchet MS" w:hAnsi="Trebuchet MS"/>
          <w:lang w:val="de-DE"/>
        </w:rPr>
        <w:t xml:space="preserve">öchsten Gottes, welche euch einen </w:t>
      </w:r>
      <w:r w:rsidRPr="001E5732">
        <w:rPr>
          <w:rFonts w:ascii="Trebuchet MS" w:hAnsi="Trebuchet MS"/>
          <w:lang w:val="de-DE"/>
        </w:rPr>
        <w:t xml:space="preserve">Heilsweg verkünden!“ </w:t>
      </w:r>
      <w:r w:rsidRPr="001E5732">
        <w:rPr>
          <w:rFonts w:ascii="Trebuchet MS" w:hAnsi="Trebuchet MS"/>
          <w:vertAlign w:val="superscript"/>
          <w:lang w:val="de-DE"/>
        </w:rPr>
        <w:t>18 </w:t>
      </w:r>
      <w:r w:rsidRPr="001E5732">
        <w:rPr>
          <w:rFonts w:ascii="Trebuchet MS" w:hAnsi="Trebuchet MS"/>
          <w:lang w:val="de-DE"/>
        </w:rPr>
        <w:t xml:space="preserve">Dies tat sie </w:t>
      </w:r>
      <w:r>
        <w:rPr>
          <w:rFonts w:ascii="Trebuchet MS" w:hAnsi="Trebuchet MS"/>
          <w:lang w:val="de-DE"/>
        </w:rPr>
        <w:t xml:space="preserve">über </w:t>
      </w:r>
      <w:r w:rsidRPr="001E5732">
        <w:rPr>
          <w:rFonts w:ascii="Trebuchet MS" w:hAnsi="Trebuchet MS"/>
          <w:lang w:val="de-DE"/>
        </w:rPr>
        <w:t xml:space="preserve">viele Tage. </w:t>
      </w:r>
      <w:r>
        <w:rPr>
          <w:rFonts w:ascii="Trebuchet MS" w:hAnsi="Trebuchet MS"/>
          <w:lang w:val="de-DE"/>
        </w:rPr>
        <w:t>Verärgert wandte sich Paulus</w:t>
      </w:r>
      <w:r w:rsidRPr="001E5732">
        <w:rPr>
          <w:rFonts w:ascii="Trebuchet MS" w:hAnsi="Trebuchet MS"/>
          <w:lang w:val="de-DE"/>
        </w:rPr>
        <w:t xml:space="preserve"> u</w:t>
      </w:r>
      <w:r>
        <w:rPr>
          <w:rFonts w:ascii="Trebuchet MS" w:hAnsi="Trebuchet MS"/>
          <w:lang w:val="de-DE"/>
        </w:rPr>
        <w:t>m und sagte dem Geist: „Ich weise dich an</w:t>
      </w:r>
      <w:r w:rsidRPr="001E5732">
        <w:rPr>
          <w:rFonts w:ascii="Trebuchet MS" w:hAnsi="Trebuchet MS"/>
          <w:lang w:val="de-DE"/>
        </w:rPr>
        <w:t xml:space="preserve"> im Namen Jesu Christi, aus ihr herauszugehen!“ Und in derselben Stunde ging er aus ihr heraus.</w:t>
      </w:r>
    </w:p>
    <w:p w14:paraId="171DF002" w14:textId="77777777" w:rsidR="00C71948" w:rsidRDefault="00C71948" w:rsidP="006374C6">
      <w:pPr>
        <w:pStyle w:val="Randverweis"/>
        <w:framePr w:wrap="around"/>
      </w:pPr>
      <w:r>
        <w:t>22:</w:t>
      </w:r>
    </w:p>
    <w:p w14:paraId="728D4135" w14:textId="77777777" w:rsidR="00C71948" w:rsidRDefault="00C71948" w:rsidP="006374C6">
      <w:pPr>
        <w:pStyle w:val="Randverweis"/>
        <w:framePr w:wrap="around"/>
      </w:pPr>
      <w:r>
        <w:t>2 Kor 11,25;</w:t>
      </w:r>
    </w:p>
    <w:p w14:paraId="300B8F35" w14:textId="77777777" w:rsidR="00C71948" w:rsidRDefault="00C71948" w:rsidP="006374C6">
      <w:pPr>
        <w:pStyle w:val="Randverweis"/>
        <w:framePr w:wrap="around"/>
      </w:pPr>
      <w:r>
        <w:t>Phil 1,10;</w:t>
      </w:r>
    </w:p>
    <w:p w14:paraId="4681AEF5" w14:textId="77777777" w:rsidR="00C71948" w:rsidRPr="001E5732" w:rsidRDefault="00C71948" w:rsidP="006374C6">
      <w:pPr>
        <w:pStyle w:val="Randverweis"/>
        <w:framePr w:wrap="around"/>
      </w:pPr>
      <w:r>
        <w:t xml:space="preserve">1 </w:t>
      </w:r>
      <w:proofErr w:type="spellStart"/>
      <w:r>
        <w:t>Thess</w:t>
      </w:r>
      <w:proofErr w:type="spellEnd"/>
      <w:r>
        <w:t xml:space="preserve"> 2,2</w:t>
      </w:r>
    </w:p>
    <w:p w14:paraId="7821CA83" w14:textId="0F74FFD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Als ihre Herren sahen, dass </w:t>
      </w:r>
      <w:r>
        <w:rPr>
          <w:rFonts w:ascii="Trebuchet MS" w:hAnsi="Trebuchet MS"/>
          <w:lang w:val="de-DE"/>
        </w:rPr>
        <w:t>ihre Hoffnung auf den Gewinn her</w:t>
      </w:r>
      <w:r w:rsidRPr="001E5732">
        <w:rPr>
          <w:rFonts w:ascii="Trebuchet MS" w:hAnsi="Trebuchet MS"/>
          <w:lang w:val="de-DE"/>
        </w:rPr>
        <w:t>ausgegangen war, ergriffen sie Paulus und S</w:t>
      </w:r>
      <w:r w:rsidRPr="007876EC">
        <w:rPr>
          <w:rFonts w:ascii="Trebuchet MS" w:hAnsi="Trebuchet MS"/>
          <w:b/>
          <w:lang w:val="de-DE"/>
        </w:rPr>
        <w:t>i</w:t>
      </w:r>
      <w:r w:rsidRPr="001E5732">
        <w:rPr>
          <w:rFonts w:ascii="Trebuchet MS" w:hAnsi="Trebuchet MS"/>
          <w:lang w:val="de-DE"/>
        </w:rPr>
        <w:t>las und schle</w:t>
      </w:r>
      <w:r>
        <w:rPr>
          <w:rFonts w:ascii="Trebuchet MS" w:hAnsi="Trebuchet MS"/>
          <w:lang w:val="de-DE"/>
        </w:rPr>
        <w:t xml:space="preserve">iften </w:t>
      </w:r>
      <w:r w:rsidRPr="001E5732">
        <w:rPr>
          <w:rFonts w:ascii="Trebuchet MS" w:hAnsi="Trebuchet MS"/>
          <w:lang w:val="de-DE"/>
        </w:rPr>
        <w:t xml:space="preserve">sie auf den Markt vor die Vorsteher, </w:t>
      </w:r>
      <w:r w:rsidR="00367CB5">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und indem sie sie zu den Hauptleuten brachten, sagten sie: „Diese Menschen bringen unsere Stadt in Unruhe. Sie sind Juden </w:t>
      </w:r>
      <w:r w:rsidRPr="001E5732">
        <w:rPr>
          <w:rFonts w:ascii="Trebuchet MS" w:hAnsi="Trebuchet MS"/>
          <w:vertAlign w:val="superscript"/>
          <w:lang w:val="de-DE"/>
        </w:rPr>
        <w:t>21 </w:t>
      </w:r>
      <w:r w:rsidRPr="001E5732">
        <w:rPr>
          <w:rFonts w:ascii="Trebuchet MS" w:hAnsi="Trebuchet MS"/>
          <w:lang w:val="de-DE"/>
        </w:rPr>
        <w:t xml:space="preserve">und verkünden Gebräuche, die </w:t>
      </w:r>
      <w:r>
        <w:rPr>
          <w:rFonts w:ascii="Trebuchet MS" w:hAnsi="Trebuchet MS"/>
          <w:lang w:val="de-DE"/>
        </w:rPr>
        <w:t xml:space="preserve">uns </w:t>
      </w:r>
      <w:r w:rsidRPr="001E5732">
        <w:rPr>
          <w:rFonts w:ascii="Trebuchet MS" w:hAnsi="Trebuchet MS"/>
          <w:lang w:val="de-DE"/>
        </w:rPr>
        <w:t xml:space="preserve">weder anzunehmen noch auszuüben erlaubt ist, da wir Römer sind.“ </w:t>
      </w:r>
      <w:r w:rsidRPr="001E5732">
        <w:rPr>
          <w:rFonts w:ascii="Trebuchet MS" w:hAnsi="Trebuchet MS"/>
          <w:vertAlign w:val="superscript"/>
          <w:lang w:val="de-DE"/>
        </w:rPr>
        <w:t>22 </w:t>
      </w:r>
      <w:r w:rsidRPr="001E5732">
        <w:rPr>
          <w:rFonts w:ascii="Trebuchet MS" w:hAnsi="Trebuchet MS"/>
          <w:lang w:val="de-DE"/>
        </w:rPr>
        <w:t xml:space="preserve">Und das Volk stand gegen sie mit auf, und die Hauptleute ließen ihnen die Kleider herunterreißen und befahlen, </w:t>
      </w:r>
      <w:r>
        <w:rPr>
          <w:rFonts w:ascii="Trebuchet MS" w:hAnsi="Trebuchet MS"/>
          <w:lang w:val="de-DE"/>
        </w:rPr>
        <w:t>sie mit Stöcken zu schlagen.</w:t>
      </w:r>
    </w:p>
    <w:p w14:paraId="4362F7C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86" w:name="_Toc38534968"/>
      <w:r w:rsidRPr="001E5732">
        <w:rPr>
          <w:rFonts w:ascii="Trebuchet MS" w:hAnsi="Trebuchet MS"/>
          <w:kern w:val="0"/>
          <w:szCs w:val="24"/>
          <w:lang w:val="de-DE"/>
        </w:rPr>
        <w:t>Paulus und S</w:t>
      </w:r>
      <w:r w:rsidRPr="007876EC">
        <w:rPr>
          <w:rFonts w:ascii="Trebuchet MS" w:hAnsi="Trebuchet MS"/>
          <w:b/>
          <w:kern w:val="0"/>
          <w:szCs w:val="24"/>
          <w:lang w:val="de-DE"/>
        </w:rPr>
        <w:t>i</w:t>
      </w:r>
      <w:r w:rsidRPr="001E5732">
        <w:rPr>
          <w:rFonts w:ascii="Trebuchet MS" w:hAnsi="Trebuchet MS"/>
          <w:kern w:val="0"/>
          <w:szCs w:val="24"/>
          <w:lang w:val="de-DE"/>
        </w:rPr>
        <w:t>las</w:t>
      </w:r>
      <w:r>
        <w:rPr>
          <w:rFonts w:ascii="Trebuchet MS" w:hAnsi="Trebuchet MS"/>
          <w:kern w:val="0"/>
          <w:szCs w:val="24"/>
          <w:lang w:val="de-DE"/>
        </w:rPr>
        <w:t>, obwohl römische Bürger,</w:t>
      </w:r>
      <w:r w:rsidRPr="001E5732">
        <w:rPr>
          <w:rFonts w:ascii="Trebuchet MS" w:hAnsi="Trebuchet MS"/>
          <w:kern w:val="0"/>
          <w:szCs w:val="24"/>
          <w:lang w:val="de-DE"/>
        </w:rPr>
        <w:t xml:space="preserve"> im Gefängnis</w:t>
      </w:r>
      <w:r>
        <w:rPr>
          <w:rFonts w:ascii="Trebuchet MS" w:hAnsi="Trebuchet MS"/>
          <w:kern w:val="0"/>
          <w:szCs w:val="24"/>
          <w:lang w:val="de-DE"/>
        </w:rPr>
        <w:t>; Erdbeben</w:t>
      </w:r>
      <w:r w:rsidRPr="001E5732">
        <w:rPr>
          <w:rFonts w:ascii="Trebuchet MS" w:hAnsi="Trebuchet MS"/>
          <w:kern w:val="0"/>
          <w:szCs w:val="24"/>
          <w:lang w:val="de-DE"/>
        </w:rPr>
        <w:t xml:space="preserve"> (16,23</w:t>
      </w:r>
      <w:r>
        <w:rPr>
          <w:rFonts w:ascii="Trebuchet MS" w:hAnsi="Trebuchet MS"/>
          <w:kern w:val="0"/>
          <w:szCs w:val="24"/>
          <w:lang w:val="de-DE"/>
        </w:rPr>
        <w:t>−</w:t>
      </w:r>
      <w:r w:rsidRPr="001E5732">
        <w:rPr>
          <w:rFonts w:ascii="Trebuchet MS" w:hAnsi="Trebuchet MS"/>
          <w:kern w:val="0"/>
          <w:szCs w:val="24"/>
          <w:lang w:val="de-DE"/>
        </w:rPr>
        <w:t>40)</w:t>
      </w:r>
      <w:bookmarkEnd w:id="586"/>
    </w:p>
    <w:p w14:paraId="46C9692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nachdem sie ihnen viele Schläge erteilt hatten, warfen sie sie ins Gefängnis und </w:t>
      </w:r>
      <w:r>
        <w:rPr>
          <w:rFonts w:ascii="Trebuchet MS" w:hAnsi="Trebuchet MS"/>
          <w:lang w:val="de-DE"/>
        </w:rPr>
        <w:t>wiesen den</w:t>
      </w:r>
      <w:r w:rsidRPr="001E5732">
        <w:rPr>
          <w:rFonts w:ascii="Trebuchet MS" w:hAnsi="Trebuchet MS"/>
          <w:lang w:val="de-DE"/>
        </w:rPr>
        <w:t xml:space="preserve"> Gefängnisaufseher</w:t>
      </w:r>
      <w:r>
        <w:rPr>
          <w:rFonts w:ascii="Trebuchet MS" w:hAnsi="Trebuchet MS"/>
          <w:lang w:val="de-DE"/>
        </w:rPr>
        <w:t xml:space="preserve"> an</w:t>
      </w:r>
      <w:r w:rsidRPr="001E5732">
        <w:rPr>
          <w:rFonts w:ascii="Trebuchet MS" w:hAnsi="Trebuchet MS"/>
          <w:lang w:val="de-DE"/>
        </w:rPr>
        <w:t xml:space="preserve">, sie sicher zu verwahren. </w:t>
      </w:r>
      <w:r w:rsidRPr="001E5732">
        <w:rPr>
          <w:rFonts w:ascii="Trebuchet MS" w:hAnsi="Trebuchet MS"/>
          <w:vertAlign w:val="superscript"/>
          <w:lang w:val="de-DE"/>
        </w:rPr>
        <w:t>24 </w:t>
      </w:r>
      <w:r>
        <w:rPr>
          <w:rFonts w:ascii="Trebuchet MS" w:hAnsi="Trebuchet MS"/>
          <w:lang w:val="de-DE"/>
        </w:rPr>
        <w:t>Als er diese An</w:t>
      </w:r>
      <w:r>
        <w:rPr>
          <w:rFonts w:ascii="Trebuchet MS" w:hAnsi="Trebuchet MS"/>
          <w:lang w:val="de-DE"/>
        </w:rPr>
        <w:softHyphen/>
        <w:t>weisung erhalten</w:t>
      </w:r>
      <w:r w:rsidRPr="001E5732">
        <w:rPr>
          <w:rFonts w:ascii="Trebuchet MS" w:hAnsi="Trebuchet MS"/>
          <w:lang w:val="de-DE"/>
        </w:rPr>
        <w:t xml:space="preserve"> hatte, warf er sie in das innere Gefängnis und sicherte ihre Füße im </w:t>
      </w:r>
      <w:r>
        <w:rPr>
          <w:rFonts w:ascii="Trebuchet MS" w:hAnsi="Trebuchet MS"/>
          <w:lang w:val="de-DE"/>
        </w:rPr>
        <w:t>Holz</w:t>
      </w:r>
      <w:r w:rsidRPr="001E5732">
        <w:rPr>
          <w:rFonts w:ascii="Trebuchet MS" w:hAnsi="Trebuchet MS"/>
          <w:lang w:val="de-DE"/>
        </w:rPr>
        <w:t>.</w:t>
      </w:r>
    </w:p>
    <w:p w14:paraId="37D517A0" w14:textId="77777777" w:rsidR="00C71948" w:rsidRDefault="00C71948" w:rsidP="006374C6">
      <w:pPr>
        <w:pStyle w:val="Randverweis"/>
        <w:framePr w:wrap="around"/>
      </w:pPr>
      <w:r>
        <w:t>30: 2,37;</w:t>
      </w:r>
    </w:p>
    <w:p w14:paraId="04F83004" w14:textId="77777777" w:rsidR="00C71948" w:rsidRDefault="00C71948" w:rsidP="006374C6">
      <w:pPr>
        <w:pStyle w:val="Randverweis"/>
        <w:framePr w:wrap="around"/>
      </w:pPr>
      <w:proofErr w:type="spellStart"/>
      <w:r>
        <w:t>Joh</w:t>
      </w:r>
      <w:proofErr w:type="spellEnd"/>
      <w:r>
        <w:t xml:space="preserve"> 6,28</w:t>
      </w:r>
    </w:p>
    <w:p w14:paraId="4056C998" w14:textId="77777777" w:rsidR="00C71948" w:rsidRDefault="00C71948" w:rsidP="006374C6">
      <w:pPr>
        <w:pStyle w:val="Randverweis"/>
        <w:framePr w:wrap="around"/>
      </w:pPr>
      <w:r>
        <w:t>31: 11,14;</w:t>
      </w:r>
    </w:p>
    <w:p w14:paraId="5C809246" w14:textId="77777777" w:rsidR="00C71948" w:rsidRPr="001E5732" w:rsidRDefault="00C71948" w:rsidP="006374C6">
      <w:pPr>
        <w:pStyle w:val="Randverweis"/>
        <w:framePr w:wrap="around"/>
      </w:pPr>
      <w:proofErr w:type="spellStart"/>
      <w:r>
        <w:t>Joh</w:t>
      </w:r>
      <w:proofErr w:type="spellEnd"/>
      <w:r>
        <w:t xml:space="preserve"> 6,29</w:t>
      </w:r>
    </w:p>
    <w:p w14:paraId="4B78814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Gegen Mitternacht beteten Paulus und S</w:t>
      </w:r>
      <w:r w:rsidRPr="007876EC">
        <w:rPr>
          <w:rFonts w:ascii="Trebuchet MS" w:hAnsi="Trebuchet MS"/>
          <w:b/>
          <w:lang w:val="de-DE"/>
        </w:rPr>
        <w:t>i</w:t>
      </w:r>
      <w:r w:rsidRPr="001E5732">
        <w:rPr>
          <w:rFonts w:ascii="Trebuchet MS" w:hAnsi="Trebuchet MS"/>
          <w:lang w:val="de-DE"/>
        </w:rPr>
        <w:t xml:space="preserve">las und </w:t>
      </w:r>
      <w:r>
        <w:rPr>
          <w:rFonts w:ascii="Trebuchet MS" w:hAnsi="Trebuchet MS"/>
          <w:lang w:val="de-DE"/>
        </w:rPr>
        <w:t>lobsangen Gott</w:t>
      </w:r>
      <w:r w:rsidRPr="001E5732">
        <w:rPr>
          <w:rFonts w:ascii="Trebuchet MS" w:hAnsi="Trebuchet MS"/>
          <w:lang w:val="de-DE"/>
        </w:rPr>
        <w:t>, und die Ge</w:t>
      </w:r>
      <w:r>
        <w:rPr>
          <w:rFonts w:ascii="Trebuchet MS" w:hAnsi="Trebuchet MS"/>
          <w:lang w:val="de-DE"/>
        </w:rPr>
        <w:softHyphen/>
      </w:r>
      <w:r w:rsidRPr="001E5732">
        <w:rPr>
          <w:rFonts w:ascii="Trebuchet MS" w:hAnsi="Trebuchet MS"/>
          <w:lang w:val="de-DE"/>
        </w:rPr>
        <w:t xml:space="preserve">fangenen hörten ihnen zu. </w:t>
      </w:r>
      <w:r w:rsidRPr="001E5732">
        <w:rPr>
          <w:rFonts w:ascii="Trebuchet MS" w:hAnsi="Trebuchet MS"/>
          <w:vertAlign w:val="superscript"/>
          <w:lang w:val="de-DE"/>
        </w:rPr>
        <w:t>26 </w:t>
      </w:r>
      <w:r w:rsidRPr="001E5732">
        <w:rPr>
          <w:rFonts w:ascii="Trebuchet MS" w:hAnsi="Trebuchet MS"/>
          <w:lang w:val="de-DE"/>
        </w:rPr>
        <w:t xml:space="preserve">Plötzlich entstand ein großes Erdbeben, </w:t>
      </w:r>
      <w:r>
        <w:rPr>
          <w:rFonts w:ascii="Trebuchet MS" w:hAnsi="Trebuchet MS"/>
          <w:lang w:val="de-DE"/>
        </w:rPr>
        <w:t>sodass die Grundmauern des Kerker</w:t>
      </w:r>
      <w:r w:rsidRPr="001E5732">
        <w:rPr>
          <w:rFonts w:ascii="Trebuchet MS" w:hAnsi="Trebuchet MS"/>
          <w:lang w:val="de-DE"/>
        </w:rPr>
        <w:t xml:space="preserve">s wankten. </w:t>
      </w:r>
      <w:r>
        <w:rPr>
          <w:rFonts w:ascii="Trebuchet MS" w:hAnsi="Trebuchet MS"/>
          <w:lang w:val="de-DE"/>
        </w:rPr>
        <w:t xml:space="preserve">Es </w:t>
      </w:r>
      <w:r w:rsidRPr="001E5732">
        <w:rPr>
          <w:rFonts w:ascii="Trebuchet MS" w:hAnsi="Trebuchet MS"/>
          <w:lang w:val="de-DE"/>
        </w:rPr>
        <w:t xml:space="preserve">öffneten sich </w:t>
      </w:r>
      <w:r>
        <w:rPr>
          <w:rFonts w:ascii="Trebuchet MS" w:hAnsi="Trebuchet MS"/>
          <w:lang w:val="de-DE"/>
        </w:rPr>
        <w:t xml:space="preserve">sofort </w:t>
      </w:r>
      <w:r w:rsidRPr="001E5732">
        <w:rPr>
          <w:rFonts w:ascii="Trebuchet MS" w:hAnsi="Trebuchet MS"/>
          <w:lang w:val="de-DE"/>
        </w:rPr>
        <w:t xml:space="preserve">alle Türen und aller Fesseln lösten sich. </w:t>
      </w:r>
      <w:r w:rsidRPr="001E5732">
        <w:rPr>
          <w:rFonts w:ascii="Trebuchet MS" w:hAnsi="Trebuchet MS"/>
          <w:vertAlign w:val="superscript"/>
          <w:lang w:val="de-DE"/>
        </w:rPr>
        <w:t>27 </w:t>
      </w:r>
      <w:r w:rsidRPr="001E5732">
        <w:rPr>
          <w:rFonts w:ascii="Trebuchet MS" w:hAnsi="Trebuchet MS"/>
          <w:lang w:val="de-DE"/>
        </w:rPr>
        <w:t xml:space="preserve">Der Gefängnisaufseher erwachte aus dem Schlaf; und als er die Türen des Gefängnisses geöffnet sah, zog er </w:t>
      </w:r>
      <w:r>
        <w:rPr>
          <w:rFonts w:ascii="Trebuchet MS" w:hAnsi="Trebuchet MS"/>
          <w:lang w:val="de-DE"/>
        </w:rPr>
        <w:t>ein Schwertmesser</w:t>
      </w:r>
      <w:r w:rsidRPr="001E5732">
        <w:rPr>
          <w:rFonts w:ascii="Trebuchet MS" w:hAnsi="Trebuchet MS"/>
          <w:lang w:val="de-DE"/>
        </w:rPr>
        <w:t xml:space="preserve"> und wollte sich um</w:t>
      </w:r>
      <w:r>
        <w:rPr>
          <w:rFonts w:ascii="Trebuchet MS" w:hAnsi="Trebuchet MS"/>
          <w:lang w:val="de-DE"/>
        </w:rPr>
        <w:softHyphen/>
      </w:r>
      <w:r w:rsidRPr="001E5732">
        <w:rPr>
          <w:rFonts w:ascii="Trebuchet MS" w:hAnsi="Trebuchet MS"/>
          <w:lang w:val="de-DE"/>
        </w:rPr>
        <w:t xml:space="preserve">bringen; er meinte, die Gefangenen seien geflohen. </w:t>
      </w:r>
      <w:r w:rsidRPr="001E5732">
        <w:rPr>
          <w:rFonts w:ascii="Trebuchet MS" w:hAnsi="Trebuchet MS"/>
          <w:vertAlign w:val="superscript"/>
          <w:lang w:val="de-DE"/>
        </w:rPr>
        <w:t>28 </w:t>
      </w:r>
      <w:r w:rsidRPr="001E5732">
        <w:rPr>
          <w:rFonts w:ascii="Trebuchet MS" w:hAnsi="Trebuchet MS"/>
          <w:lang w:val="de-DE"/>
        </w:rPr>
        <w:t>Paulus</w:t>
      </w:r>
      <w:r>
        <w:rPr>
          <w:rFonts w:ascii="Trebuchet MS" w:hAnsi="Trebuchet MS"/>
          <w:lang w:val="de-DE"/>
        </w:rPr>
        <w:t xml:space="preserve"> rief darauf mit lauter Stimme: „Tu</w:t>
      </w:r>
      <w:r w:rsidRPr="001E5732">
        <w:rPr>
          <w:rFonts w:ascii="Trebuchet MS" w:hAnsi="Trebuchet MS"/>
          <w:lang w:val="de-DE"/>
        </w:rPr>
        <w:t xml:space="preserve"> dir nichts Schlimmes! Denn </w:t>
      </w:r>
      <w:r>
        <w:rPr>
          <w:rFonts w:ascii="Trebuchet MS" w:hAnsi="Trebuchet MS"/>
          <w:lang w:val="de-DE"/>
        </w:rPr>
        <w:t xml:space="preserve">alle sind wir </w:t>
      </w:r>
      <w:r w:rsidRPr="001E5732">
        <w:rPr>
          <w:rFonts w:ascii="Trebuchet MS" w:hAnsi="Trebuchet MS"/>
          <w:lang w:val="de-DE"/>
        </w:rPr>
        <w:t xml:space="preserve">hier.“ </w:t>
      </w:r>
      <w:r w:rsidRPr="001E5732">
        <w:rPr>
          <w:rFonts w:ascii="Trebuchet MS" w:hAnsi="Trebuchet MS"/>
          <w:vertAlign w:val="superscript"/>
          <w:lang w:val="de-DE"/>
        </w:rPr>
        <w:t>29 </w:t>
      </w:r>
      <w:r>
        <w:rPr>
          <w:rFonts w:ascii="Trebuchet MS" w:hAnsi="Trebuchet MS"/>
          <w:lang w:val="de-DE"/>
        </w:rPr>
        <w:t>Der forderte L</w:t>
      </w:r>
      <w:r w:rsidRPr="001E5732">
        <w:rPr>
          <w:rFonts w:ascii="Trebuchet MS" w:hAnsi="Trebuchet MS"/>
          <w:lang w:val="de-DE"/>
        </w:rPr>
        <w:t>icht</w:t>
      </w:r>
      <w:r>
        <w:rPr>
          <w:rFonts w:ascii="Trebuchet MS" w:hAnsi="Trebuchet MS"/>
          <w:lang w:val="de-DE"/>
        </w:rPr>
        <w:t>er, stürzte herein</w:t>
      </w:r>
      <w:r w:rsidRPr="001E5732">
        <w:rPr>
          <w:rFonts w:ascii="Trebuchet MS" w:hAnsi="Trebuchet MS"/>
          <w:lang w:val="de-DE"/>
        </w:rPr>
        <w:t xml:space="preserve"> und </w:t>
      </w:r>
      <w:r>
        <w:rPr>
          <w:rFonts w:ascii="Trebuchet MS" w:hAnsi="Trebuchet MS"/>
          <w:lang w:val="de-DE"/>
        </w:rPr>
        <w:t xml:space="preserve">begann zu zittern und </w:t>
      </w:r>
      <w:r w:rsidRPr="001E5732">
        <w:rPr>
          <w:rFonts w:ascii="Trebuchet MS" w:hAnsi="Trebuchet MS"/>
          <w:lang w:val="de-DE"/>
        </w:rPr>
        <w:t>fie</w:t>
      </w:r>
      <w:r>
        <w:rPr>
          <w:rFonts w:ascii="Trebuchet MS" w:hAnsi="Trebuchet MS"/>
          <w:lang w:val="de-DE"/>
        </w:rPr>
        <w:t xml:space="preserve">l </w:t>
      </w:r>
      <w:r w:rsidRPr="001E5732">
        <w:rPr>
          <w:rFonts w:ascii="Trebuchet MS" w:hAnsi="Trebuchet MS"/>
          <w:lang w:val="de-DE"/>
        </w:rPr>
        <w:t>Paulus und S</w:t>
      </w:r>
      <w:r w:rsidRPr="007876EC">
        <w:rPr>
          <w:rFonts w:ascii="Trebuchet MS" w:hAnsi="Trebuchet MS"/>
          <w:b/>
          <w:lang w:val="de-DE"/>
        </w:rPr>
        <w:t>i</w:t>
      </w:r>
      <w:r w:rsidRPr="001E5732">
        <w:rPr>
          <w:rFonts w:ascii="Trebuchet MS" w:hAnsi="Trebuchet MS"/>
          <w:lang w:val="de-DE"/>
        </w:rPr>
        <w:t xml:space="preserve">las zu Füßen. </w:t>
      </w:r>
      <w:r w:rsidRPr="001E5732">
        <w:rPr>
          <w:rFonts w:ascii="Trebuchet MS" w:hAnsi="Trebuchet MS"/>
          <w:vertAlign w:val="superscript"/>
          <w:lang w:val="de-DE"/>
        </w:rPr>
        <w:t>30 </w:t>
      </w:r>
      <w:r>
        <w:rPr>
          <w:rFonts w:ascii="Trebuchet MS" w:hAnsi="Trebuchet MS"/>
          <w:lang w:val="de-DE"/>
        </w:rPr>
        <w:t>Und er führte sie her</w:t>
      </w:r>
      <w:r w:rsidRPr="001E5732">
        <w:rPr>
          <w:rFonts w:ascii="Trebuchet MS" w:hAnsi="Trebuchet MS"/>
          <w:lang w:val="de-DE"/>
        </w:rPr>
        <w:t xml:space="preserve">aus und sagte: „Herren, was muss ich tun, damit ich gerettet werde?“ </w:t>
      </w:r>
      <w:r w:rsidRPr="001E5732">
        <w:rPr>
          <w:rFonts w:ascii="Trebuchet MS" w:hAnsi="Trebuchet MS"/>
          <w:vertAlign w:val="superscript"/>
          <w:lang w:val="de-DE"/>
        </w:rPr>
        <w:t>31 </w:t>
      </w:r>
      <w:r w:rsidRPr="001E5732">
        <w:rPr>
          <w:rFonts w:ascii="Trebuchet MS" w:hAnsi="Trebuchet MS"/>
          <w:lang w:val="de-DE"/>
        </w:rPr>
        <w:t xml:space="preserve">Sie sagten: „Glaube auf den Herrn Jesus Christus hin, und du und dein Haus wirst gerettet werden!“ </w:t>
      </w:r>
      <w:r w:rsidRPr="001E5732">
        <w:rPr>
          <w:rFonts w:ascii="Trebuchet MS" w:hAnsi="Trebuchet MS"/>
          <w:vertAlign w:val="superscript"/>
          <w:lang w:val="de-DE"/>
        </w:rPr>
        <w:t>32 </w:t>
      </w:r>
      <w:r w:rsidRPr="001E5732">
        <w:rPr>
          <w:rFonts w:ascii="Trebuchet MS" w:hAnsi="Trebuchet MS"/>
          <w:lang w:val="de-DE"/>
        </w:rPr>
        <w:t xml:space="preserve">Und sie redeten zu ihm </w:t>
      </w:r>
      <w:r>
        <w:rPr>
          <w:rFonts w:ascii="Trebuchet MS" w:hAnsi="Trebuchet MS"/>
          <w:lang w:val="de-DE"/>
        </w:rPr>
        <w:t xml:space="preserve">das Wort des Herrn, </w:t>
      </w:r>
      <w:r w:rsidRPr="001E5732">
        <w:rPr>
          <w:rFonts w:ascii="Trebuchet MS" w:hAnsi="Trebuchet MS"/>
          <w:lang w:val="de-DE"/>
        </w:rPr>
        <w:t>zusam</w:t>
      </w:r>
      <w:r>
        <w:rPr>
          <w:rFonts w:ascii="Trebuchet MS" w:hAnsi="Trebuchet MS"/>
          <w:lang w:val="de-DE"/>
        </w:rPr>
        <w:softHyphen/>
      </w:r>
      <w:r w:rsidRPr="001E5732">
        <w:rPr>
          <w:rFonts w:ascii="Trebuchet MS" w:hAnsi="Trebuchet MS"/>
          <w:lang w:val="de-DE"/>
        </w:rPr>
        <w:t>men mit allen in seinem Haus.</w:t>
      </w:r>
    </w:p>
    <w:p w14:paraId="6903CE84"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Und er nahm sie in jener Stunde der Nacht auf und wusch sie von den Schlägen. Und er ließ sich sofort mit allen Seinen taufen. </w:t>
      </w:r>
      <w:r w:rsidRPr="001E5732">
        <w:rPr>
          <w:rFonts w:ascii="Trebuchet MS" w:hAnsi="Trebuchet MS"/>
          <w:vertAlign w:val="superscript"/>
          <w:lang w:val="de-DE"/>
        </w:rPr>
        <w:t>34 </w:t>
      </w:r>
      <w:r w:rsidRPr="001E5732">
        <w:rPr>
          <w:rFonts w:ascii="Trebuchet MS" w:hAnsi="Trebuchet MS"/>
          <w:lang w:val="de-DE"/>
        </w:rPr>
        <w:t>Er führte sie auch in das Haus</w:t>
      </w:r>
      <w:r>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868160" behindDoc="0" locked="0" layoutInCell="1" allowOverlap="1" wp14:anchorId="52E360BC" wp14:editId="7802FBB6">
                <wp:simplePos x="0" y="0"/>
                <wp:positionH relativeFrom="column">
                  <wp:posOffset>-102235</wp:posOffset>
                </wp:positionH>
                <wp:positionV relativeFrom="paragraph">
                  <wp:posOffset>-337490</wp:posOffset>
                </wp:positionV>
                <wp:extent cx="1137285" cy="313055"/>
                <wp:effectExtent l="0" t="0" r="5715" b="0"/>
                <wp:wrapNone/>
                <wp:docPr id="568"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70F5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16,35 </w:t>
                            </w:r>
                            <w:r>
                              <w:rPr>
                                <w:lang w:val="de-DE"/>
                              </w:rPr>
                              <w:t>−</w:t>
                            </w:r>
                            <w:r>
                              <w:rPr>
                                <w:rFonts w:ascii="Trebuchet MS" w:hAnsi="Trebuchet MS"/>
                                <w:lang w:val="de-DE"/>
                              </w:rPr>
                              <w:t xml:space="preserve"> </w:t>
                            </w:r>
                            <w:r w:rsidRPr="001D387D">
                              <w:rPr>
                                <w:rFonts w:ascii="Trebuchet MS" w:hAnsi="Trebuchet MS"/>
                                <w:i/>
                                <w:iCs/>
                                <w:lang w:val="de-DE"/>
                              </w:rPr>
                              <w:t>17</w:t>
                            </w:r>
                            <w:r>
                              <w:rPr>
                                <w:rFonts w:ascii="Trebuchet MS" w:hAnsi="Trebuchet MS"/>
                                <w:lang w:val="de-DE"/>
                              </w:rPr>
                              <w:t>,</w:t>
                            </w:r>
                            <w:r>
                              <w:rPr>
                                <w:rFonts w:ascii="Trebuchet MS" w:hAnsi="Trebuchet MS" w:cs="Times New Roman"/>
                                <w:i/>
                                <w:iCs/>
                                <w:lang w:val="de-D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60BC" id="Textfeld 216" o:spid="_x0000_s1239" type="#_x0000_t202" style="position:absolute;left:0;text-align:left;margin-left:-8.05pt;margin-top:-26.55pt;width:89.55pt;height:24.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" fillcolor="white [3201]" stroked="f" strokeweight=".5pt">
                <v:textbox>
                  <w:txbxContent>
                    <w:p w14:paraId="63A70F5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16,35 </w:t>
                      </w:r>
                      <w:r>
                        <w:rPr>
                          <w:lang w:val="de-DE"/>
                        </w:rPr>
                        <w:t>−</w:t>
                      </w:r>
                      <w:r>
                        <w:rPr>
                          <w:rFonts w:ascii="Trebuchet MS" w:hAnsi="Trebuchet MS"/>
                          <w:lang w:val="de-DE"/>
                        </w:rPr>
                        <w:t xml:space="preserve"> </w:t>
                      </w:r>
                      <w:r w:rsidRPr="001D387D">
                        <w:rPr>
                          <w:rFonts w:ascii="Trebuchet MS" w:hAnsi="Trebuchet MS"/>
                          <w:i/>
                          <w:iCs/>
                          <w:lang w:val="de-DE"/>
                        </w:rPr>
                        <w:t>17</w:t>
                      </w:r>
                      <w:r>
                        <w:rPr>
                          <w:rFonts w:ascii="Trebuchet MS" w:hAnsi="Trebuchet MS"/>
                          <w:lang w:val="de-DE"/>
                        </w:rPr>
                        <w:t>,</w:t>
                      </w:r>
                      <w:r>
                        <w:rPr>
                          <w:rFonts w:ascii="Trebuchet MS" w:hAnsi="Trebuchet MS" w:cs="Times New Roman"/>
                          <w:i/>
                          <w:iCs/>
                          <w:lang w:val="de-DE"/>
                        </w:rPr>
                        <w:t>15</w:t>
                      </w:r>
                    </w:p>
                  </w:txbxContent>
                </v:textbox>
              </v:shape>
            </w:pict>
          </mc:Fallback>
        </mc:AlternateContent>
      </w:r>
      <w:r>
        <w:rPr>
          <w:rFonts w:ascii="Trebuchet MS" w:hAnsi="Trebuchet MS"/>
          <w:lang w:val="de-DE"/>
        </w:rPr>
        <w:t>hinauf</w:t>
      </w:r>
      <w:r w:rsidRPr="001E5732">
        <w:rPr>
          <w:rFonts w:ascii="Trebuchet MS" w:hAnsi="Trebuchet MS"/>
          <w:lang w:val="de-DE"/>
        </w:rPr>
        <w:t>, setzte ihnen einen Tisch vor und jubelte mit seinem ganzen Haus, weil er zum Glauben an Gott gekommen war.</w:t>
      </w:r>
    </w:p>
    <w:p w14:paraId="52167C5D" w14:textId="77777777" w:rsidR="00C71948" w:rsidRPr="001E5732" w:rsidRDefault="00C71948" w:rsidP="006374C6">
      <w:pPr>
        <w:pStyle w:val="Randverweis"/>
        <w:framePr w:wrap="around"/>
      </w:pPr>
      <w:r>
        <w:t>37: 22,25.29</w:t>
      </w:r>
    </w:p>
    <w:p w14:paraId="43ADD087" w14:textId="150915F1"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Als es Tag wurde, sandten die Hauptleute die Stabträger. Sie sagten: „Lasse jene Menschen frei!“</w:t>
      </w:r>
      <w:r w:rsidR="00E831D0">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3</w:t>
      </w:r>
      <w:r>
        <w:rPr>
          <w:rFonts w:ascii="Trebuchet MS" w:hAnsi="Trebuchet MS"/>
          <w:vertAlign w:val="superscript"/>
          <w:lang w:val="de-DE"/>
        </w:rPr>
        <w:t>6 </w:t>
      </w:r>
      <w:r w:rsidRPr="001E5732">
        <w:rPr>
          <w:rFonts w:ascii="Trebuchet MS" w:hAnsi="Trebuchet MS"/>
          <w:lang w:val="de-DE"/>
        </w:rPr>
        <w:t xml:space="preserve">Der Gefängnisaufseher meldete diese Worte an Paulus: „Die Hauptleute haben gesandt, dass ihr freigelassen werden sollt. Jetzt geht also hinaus und zieht in Frieden!“ </w:t>
      </w:r>
      <w:r w:rsidRPr="001E5732">
        <w:rPr>
          <w:rFonts w:ascii="Trebuchet MS" w:hAnsi="Trebuchet MS"/>
          <w:vertAlign w:val="superscript"/>
          <w:lang w:val="de-DE"/>
        </w:rPr>
        <w:t>37 </w:t>
      </w:r>
      <w:r w:rsidRPr="001E5732">
        <w:rPr>
          <w:rFonts w:ascii="Trebuchet MS" w:hAnsi="Trebuchet MS"/>
          <w:lang w:val="de-DE"/>
        </w:rPr>
        <w:t xml:space="preserve">Aber Paulus sagte zu ihnen: „Sie haben uns </w:t>
      </w:r>
      <w:r w:rsidRPr="00C22FAA">
        <w:rPr>
          <w:rFonts w:ascii="Trebuchet MS" w:hAnsi="Trebuchet MS"/>
          <w:i/>
          <w:iCs/>
          <w:lang w:val="de-DE"/>
        </w:rPr>
        <w:t>öffentlich</w:t>
      </w:r>
      <w:r w:rsidRPr="00C22FAA">
        <w:rPr>
          <w:rFonts w:ascii="Trebuchet MS" w:hAnsi="Trebuchet MS"/>
          <w:lang w:val="de-DE"/>
        </w:rPr>
        <w:t xml:space="preserve"> </w:t>
      </w:r>
      <w:r w:rsidR="00C22FAA" w:rsidRPr="00C22FAA">
        <w:rPr>
          <w:rFonts w:ascii="Trebuchet MS" w:hAnsi="Trebuchet MS"/>
          <w:lang w:val="de-DE"/>
        </w:rPr>
        <w:t xml:space="preserve">– </w:t>
      </w:r>
      <w:proofErr w:type="spellStart"/>
      <w:r w:rsidR="00C22FAA" w:rsidRPr="00C22FAA">
        <w:rPr>
          <w:rFonts w:ascii="Trebuchet MS" w:hAnsi="Trebuchet MS"/>
          <w:lang w:val="de-DE"/>
        </w:rPr>
        <w:t>unverurteilt</w:t>
      </w:r>
      <w:proofErr w:type="spellEnd"/>
      <w:r w:rsidR="00C22FAA" w:rsidRPr="00C22FAA">
        <w:rPr>
          <w:rFonts w:ascii="Trebuchet MS" w:hAnsi="Trebuchet MS"/>
          <w:lang w:val="de-DE"/>
        </w:rPr>
        <w:t xml:space="preserve">! − </w:t>
      </w:r>
      <w:r w:rsidRPr="00C22FAA">
        <w:rPr>
          <w:rFonts w:ascii="Trebuchet MS" w:hAnsi="Trebuchet MS"/>
          <w:lang w:val="de-DE"/>
        </w:rPr>
        <w:t>g</w:t>
      </w:r>
      <w:r w:rsidRPr="001E5732">
        <w:rPr>
          <w:rFonts w:ascii="Trebuchet MS" w:hAnsi="Trebuchet MS"/>
          <w:lang w:val="de-DE"/>
        </w:rPr>
        <w:t xml:space="preserve">eschlagen, die wir römische Menschen sind, und uns ins Gefängnis geworfen. Und jetzt schicken sie uns </w:t>
      </w:r>
      <w:r w:rsidRPr="00B30A4A">
        <w:rPr>
          <w:rFonts w:ascii="Trebuchet MS" w:hAnsi="Trebuchet MS"/>
          <w:i/>
          <w:iCs/>
          <w:lang w:val="de-DE"/>
        </w:rPr>
        <w:t>heimlich</w:t>
      </w:r>
      <w:r w:rsidRPr="001E5732">
        <w:rPr>
          <w:rFonts w:ascii="Trebuchet MS" w:hAnsi="Trebuchet MS"/>
          <w:lang w:val="de-DE"/>
        </w:rPr>
        <w:t xml:space="preserve"> weg? Nein! Sie </w:t>
      </w:r>
      <w:r>
        <w:rPr>
          <w:rFonts w:ascii="Trebuchet MS" w:hAnsi="Trebuchet MS"/>
          <w:lang w:val="de-DE"/>
        </w:rPr>
        <w:t>sollen selbst kommen und uns hin</w:t>
      </w:r>
      <w:r w:rsidRPr="001E5732">
        <w:rPr>
          <w:rFonts w:ascii="Trebuchet MS" w:hAnsi="Trebuchet MS"/>
          <w:lang w:val="de-DE"/>
        </w:rPr>
        <w:t xml:space="preserve">ausführen!“ </w:t>
      </w:r>
      <w:r w:rsidRPr="001E5732">
        <w:rPr>
          <w:rFonts w:ascii="Trebuchet MS" w:hAnsi="Trebuchet MS"/>
          <w:vertAlign w:val="superscript"/>
          <w:lang w:val="de-DE"/>
        </w:rPr>
        <w:t>38 </w:t>
      </w:r>
      <w:r w:rsidRPr="001E5732">
        <w:rPr>
          <w:rFonts w:ascii="Trebuchet MS" w:hAnsi="Trebuchet MS"/>
          <w:lang w:val="de-DE"/>
        </w:rPr>
        <w:t xml:space="preserve">Die Stabträger meldeten diese Worte den Hauptleuten. Sie </w:t>
      </w:r>
      <w:r>
        <w:rPr>
          <w:rFonts w:ascii="Trebuchet MS" w:hAnsi="Trebuchet MS"/>
          <w:lang w:val="de-DE"/>
        </w:rPr>
        <w:t>gerieten in Furcht</w:t>
      </w:r>
      <w:r w:rsidRPr="001E5732">
        <w:rPr>
          <w:rFonts w:ascii="Trebuchet MS" w:hAnsi="Trebuchet MS"/>
          <w:lang w:val="de-DE"/>
        </w:rPr>
        <w:t xml:space="preserve">, als sie hörten, dass sie Römer sind, </w:t>
      </w:r>
      <w:r w:rsidRPr="001E5732">
        <w:rPr>
          <w:rFonts w:ascii="Trebuchet MS" w:hAnsi="Trebuchet MS"/>
          <w:vertAlign w:val="superscript"/>
          <w:lang w:val="de-DE"/>
        </w:rPr>
        <w:t>39 </w:t>
      </w:r>
      <w:r w:rsidRPr="001E5732">
        <w:rPr>
          <w:rFonts w:ascii="Trebuchet MS" w:hAnsi="Trebuchet MS"/>
          <w:lang w:val="de-DE"/>
        </w:rPr>
        <w:t xml:space="preserve">und sie kamen und </w:t>
      </w:r>
      <w:r>
        <w:rPr>
          <w:rFonts w:ascii="Trebuchet MS" w:hAnsi="Trebuchet MS"/>
          <w:lang w:val="de-DE"/>
        </w:rPr>
        <w:t xml:space="preserve">baten </w:t>
      </w:r>
      <w:r w:rsidRPr="001E5732">
        <w:rPr>
          <w:rFonts w:ascii="Trebuchet MS" w:hAnsi="Trebuchet MS"/>
          <w:lang w:val="de-DE"/>
        </w:rPr>
        <w:t>sie</w:t>
      </w:r>
      <w:r>
        <w:rPr>
          <w:rFonts w:ascii="Trebuchet MS" w:hAnsi="Trebuchet MS"/>
          <w:lang w:val="de-DE"/>
        </w:rPr>
        <w:t xml:space="preserve"> und beim Hinausführen ersuchten sie sie</w:t>
      </w:r>
      <w:r w:rsidRPr="001E5732">
        <w:rPr>
          <w:rFonts w:ascii="Trebuchet MS" w:hAnsi="Trebuchet MS"/>
          <w:lang w:val="de-DE"/>
        </w:rPr>
        <w:t xml:space="preserve">, </w:t>
      </w:r>
      <w:r>
        <w:rPr>
          <w:rFonts w:ascii="Trebuchet MS" w:hAnsi="Trebuchet MS"/>
          <w:lang w:val="de-DE"/>
        </w:rPr>
        <w:t xml:space="preserve">die </w:t>
      </w:r>
      <w:r w:rsidRPr="001E5732">
        <w:rPr>
          <w:rFonts w:ascii="Trebuchet MS" w:hAnsi="Trebuchet MS"/>
          <w:lang w:val="de-DE"/>
        </w:rPr>
        <w:t xml:space="preserve">Stadt </w:t>
      </w:r>
      <w:r>
        <w:rPr>
          <w:rFonts w:ascii="Trebuchet MS" w:hAnsi="Trebuchet MS"/>
          <w:lang w:val="de-DE"/>
        </w:rPr>
        <w:t>zu verlassen</w:t>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 xml:space="preserve">Sie </w:t>
      </w:r>
      <w:r>
        <w:rPr>
          <w:rFonts w:ascii="Trebuchet MS" w:hAnsi="Trebuchet MS"/>
          <w:lang w:val="de-DE"/>
        </w:rPr>
        <w:t xml:space="preserve">gingen </w:t>
      </w:r>
      <w:r w:rsidRPr="001E5732">
        <w:rPr>
          <w:rFonts w:ascii="Trebuchet MS" w:hAnsi="Trebuchet MS"/>
          <w:lang w:val="de-DE"/>
        </w:rPr>
        <w:t>aus dem Gefängnis h</w:t>
      </w:r>
      <w:r>
        <w:rPr>
          <w:rFonts w:ascii="Trebuchet MS" w:hAnsi="Trebuchet MS"/>
          <w:lang w:val="de-DE"/>
        </w:rPr>
        <w:t>in</w:t>
      </w:r>
      <w:r w:rsidRPr="001E5732">
        <w:rPr>
          <w:rFonts w:ascii="Trebuchet MS" w:hAnsi="Trebuchet MS"/>
          <w:lang w:val="de-DE"/>
        </w:rPr>
        <w:t>aus und gingen zu L</w:t>
      </w:r>
      <w:r w:rsidRPr="00225B13">
        <w:rPr>
          <w:rFonts w:ascii="Trebuchet MS" w:hAnsi="Trebuchet MS"/>
          <w:b/>
          <w:lang w:val="de-DE"/>
        </w:rPr>
        <w:t>y</w:t>
      </w:r>
      <w:r w:rsidRPr="001E5732">
        <w:rPr>
          <w:rFonts w:ascii="Trebuchet MS" w:hAnsi="Trebuchet MS"/>
          <w:lang w:val="de-DE"/>
        </w:rPr>
        <w:t>dia und sahen und ermutigten die Brüder und gingen weg.</w:t>
      </w:r>
    </w:p>
    <w:p w14:paraId="7E25B596" w14:textId="77777777" w:rsidR="00C71948" w:rsidRPr="00FC3861"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87" w:name="_Toc38534969"/>
      <w:r w:rsidRPr="00FC3861">
        <w:rPr>
          <w:rFonts w:ascii="Trebuchet MS" w:hAnsi="Trebuchet MS"/>
          <w:bCs w:val="0"/>
          <w:iCs/>
          <w:kern w:val="0"/>
          <w:szCs w:val="24"/>
          <w:lang w:val="de-DE"/>
        </w:rPr>
        <w:t xml:space="preserve">Volksauflauf in </w:t>
      </w:r>
      <w:proofErr w:type="spellStart"/>
      <w:r w:rsidRPr="00FC3861">
        <w:rPr>
          <w:rFonts w:ascii="Trebuchet MS" w:hAnsi="Trebuchet MS"/>
          <w:bCs w:val="0"/>
          <w:iCs/>
          <w:kern w:val="0"/>
          <w:szCs w:val="24"/>
          <w:lang w:val="de-DE"/>
        </w:rPr>
        <w:t>Thessal</w:t>
      </w:r>
      <w:r w:rsidRPr="008D4018">
        <w:rPr>
          <w:rFonts w:ascii="Trebuchet MS" w:hAnsi="Trebuchet MS"/>
          <w:b/>
          <w:iCs/>
          <w:kern w:val="0"/>
          <w:szCs w:val="24"/>
          <w:lang w:val="de-DE"/>
        </w:rPr>
        <w:t>o</w:t>
      </w:r>
      <w:r w:rsidRPr="00FC3861">
        <w:rPr>
          <w:rFonts w:ascii="Trebuchet MS" w:hAnsi="Trebuchet MS"/>
          <w:bCs w:val="0"/>
          <w:iCs/>
          <w:kern w:val="0"/>
          <w:szCs w:val="24"/>
          <w:lang w:val="de-DE"/>
        </w:rPr>
        <w:t>nich</w:t>
      </w:r>
      <w:proofErr w:type="spellEnd"/>
      <w:r w:rsidRPr="00FC3861">
        <w:rPr>
          <w:rFonts w:ascii="Trebuchet MS" w:hAnsi="Trebuchet MS"/>
          <w:bCs w:val="0"/>
          <w:iCs/>
          <w:kern w:val="0"/>
          <w:szCs w:val="24"/>
          <w:lang w:val="de-DE"/>
        </w:rPr>
        <w:t xml:space="preserve"> (17,1</w:t>
      </w:r>
      <w:r>
        <w:rPr>
          <w:rFonts w:ascii="Trebuchet MS" w:hAnsi="Trebuchet MS"/>
          <w:bCs w:val="0"/>
          <w:iCs/>
          <w:kern w:val="0"/>
          <w:szCs w:val="24"/>
          <w:lang w:val="de-DE"/>
        </w:rPr>
        <w:t>−</w:t>
      </w:r>
      <w:r w:rsidRPr="00FC3861">
        <w:rPr>
          <w:rFonts w:ascii="Trebuchet MS" w:hAnsi="Trebuchet MS"/>
          <w:bCs w:val="0"/>
          <w:iCs/>
          <w:kern w:val="0"/>
          <w:szCs w:val="24"/>
          <w:lang w:val="de-DE"/>
        </w:rPr>
        <w:t>9)</w:t>
      </w:r>
      <w:bookmarkEnd w:id="587"/>
    </w:p>
    <w:p w14:paraId="07B446F0" w14:textId="77777777" w:rsidR="00C71948" w:rsidRPr="0093340B" w:rsidRDefault="00C71948" w:rsidP="006374C6">
      <w:pPr>
        <w:pStyle w:val="Randverweis"/>
        <w:framePr w:wrap="around"/>
      </w:pPr>
      <w:r w:rsidRPr="0093340B">
        <w:t xml:space="preserve">1: 1 </w:t>
      </w:r>
      <w:proofErr w:type="spellStart"/>
      <w:r w:rsidRPr="0093340B">
        <w:t>Thess</w:t>
      </w:r>
      <w:proofErr w:type="spellEnd"/>
      <w:r w:rsidRPr="0093340B">
        <w:t xml:space="preserve"> 2,2</w:t>
      </w:r>
    </w:p>
    <w:p w14:paraId="2A121A03" w14:textId="77777777" w:rsidR="00C71948" w:rsidRDefault="00C71948" w:rsidP="006374C6">
      <w:pPr>
        <w:pStyle w:val="Randverweis"/>
        <w:framePr w:wrap="around"/>
      </w:pPr>
      <w:r w:rsidRPr="0093340B">
        <w:t>3:</w:t>
      </w:r>
    </w:p>
    <w:p w14:paraId="137CC11B" w14:textId="77777777" w:rsidR="00C71948" w:rsidRPr="0093340B" w:rsidRDefault="00C71948" w:rsidP="006374C6">
      <w:pPr>
        <w:pStyle w:val="Randverweis"/>
        <w:framePr w:wrap="around"/>
      </w:pPr>
      <w:proofErr w:type="spellStart"/>
      <w:r w:rsidRPr="0093340B">
        <w:t>Lk</w:t>
      </w:r>
      <w:proofErr w:type="spellEnd"/>
      <w:r w:rsidRPr="0093340B">
        <w:t xml:space="preserve"> 24,26f.45f</w:t>
      </w:r>
    </w:p>
    <w:p w14:paraId="3408DE6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Sie machten den Weg über </w:t>
      </w:r>
      <w:proofErr w:type="spellStart"/>
      <w:r w:rsidRPr="001E5732">
        <w:rPr>
          <w:rFonts w:ascii="Trebuchet MS" w:hAnsi="Trebuchet MS"/>
          <w:lang w:val="de-DE"/>
        </w:rPr>
        <w:t>Amph</w:t>
      </w:r>
      <w:r w:rsidRPr="00C35AD3">
        <w:rPr>
          <w:rFonts w:ascii="Trebuchet MS" w:hAnsi="Trebuchet MS"/>
          <w:b/>
          <w:bCs/>
          <w:lang w:val="de-DE"/>
        </w:rPr>
        <w:t>i</w:t>
      </w:r>
      <w:r w:rsidRPr="001E5732">
        <w:rPr>
          <w:rFonts w:ascii="Trebuchet MS" w:hAnsi="Trebuchet MS"/>
          <w:lang w:val="de-DE"/>
        </w:rPr>
        <w:t>polis</w:t>
      </w:r>
      <w:proofErr w:type="spellEnd"/>
      <w:r w:rsidRPr="001E5732">
        <w:rPr>
          <w:rFonts w:ascii="Trebuchet MS" w:hAnsi="Trebuchet MS"/>
          <w:lang w:val="de-DE"/>
        </w:rPr>
        <w:t xml:space="preserve"> und Apoll</w:t>
      </w:r>
      <w:r w:rsidRPr="00C35AD3">
        <w:rPr>
          <w:rFonts w:ascii="Trebuchet MS" w:hAnsi="Trebuchet MS"/>
          <w:b/>
          <w:bCs/>
          <w:lang w:val="de-DE"/>
        </w:rPr>
        <w:t>o</w:t>
      </w:r>
      <w:r w:rsidRPr="001E5732">
        <w:rPr>
          <w:rFonts w:ascii="Trebuchet MS" w:hAnsi="Trebuchet MS"/>
          <w:lang w:val="de-DE"/>
        </w:rPr>
        <w:t xml:space="preserve">nia und kamen nach </w:t>
      </w:r>
      <w:proofErr w:type="spellStart"/>
      <w:r w:rsidRPr="001E5732">
        <w:rPr>
          <w:rFonts w:ascii="Trebuchet MS" w:hAnsi="Trebuchet MS"/>
          <w:lang w:val="de-DE"/>
        </w:rPr>
        <w:t>Thes</w:t>
      </w:r>
      <w:r>
        <w:rPr>
          <w:rFonts w:ascii="Trebuchet MS" w:hAnsi="Trebuchet MS"/>
          <w:lang w:val="de-DE"/>
        </w:rPr>
        <w:softHyphen/>
      </w:r>
      <w:r w:rsidRPr="001E5732">
        <w:rPr>
          <w:rFonts w:ascii="Trebuchet MS" w:hAnsi="Trebuchet MS"/>
          <w:lang w:val="de-DE"/>
        </w:rPr>
        <w:t>sa</w:t>
      </w:r>
      <w:r>
        <w:rPr>
          <w:rFonts w:ascii="Trebuchet MS" w:hAnsi="Trebuchet MS"/>
          <w:lang w:val="de-DE"/>
        </w:rPr>
        <w:t>l</w:t>
      </w:r>
      <w:r w:rsidRPr="00CC6FDE">
        <w:rPr>
          <w:rFonts w:ascii="Trebuchet MS" w:hAnsi="Trebuchet MS"/>
          <w:b/>
          <w:bCs/>
          <w:lang w:val="de-DE"/>
        </w:rPr>
        <w:t>o</w:t>
      </w:r>
      <w:r>
        <w:rPr>
          <w:rFonts w:ascii="Trebuchet MS" w:hAnsi="Trebuchet MS"/>
          <w:lang w:val="de-DE"/>
        </w:rPr>
        <w:t>nich</w:t>
      </w:r>
      <w:proofErr w:type="spellEnd"/>
      <w:r w:rsidRPr="001E5732">
        <w:rPr>
          <w:rFonts w:ascii="Trebuchet MS" w:hAnsi="Trebuchet MS"/>
          <w:lang w:val="de-DE"/>
        </w:rPr>
        <w:t>, wo eine Synag</w:t>
      </w:r>
      <w:r w:rsidRPr="00675F81">
        <w:rPr>
          <w:rFonts w:ascii="Trebuchet MS" w:hAnsi="Trebuchet MS"/>
          <w:b/>
          <w:bCs/>
          <w:lang w:val="de-DE"/>
        </w:rPr>
        <w:t>o</w:t>
      </w:r>
      <w:r w:rsidRPr="001E5732">
        <w:rPr>
          <w:rFonts w:ascii="Trebuchet MS" w:hAnsi="Trebuchet MS"/>
          <w:lang w:val="de-DE"/>
        </w:rPr>
        <w:t xml:space="preserve">ge der Juden war. </w:t>
      </w:r>
      <w:r w:rsidRPr="001E5732">
        <w:rPr>
          <w:rFonts w:ascii="Trebuchet MS" w:hAnsi="Trebuchet MS"/>
          <w:vertAlign w:val="superscript"/>
          <w:lang w:val="de-DE"/>
        </w:rPr>
        <w:t>2 </w:t>
      </w:r>
      <w:r w:rsidRPr="001E5732">
        <w:rPr>
          <w:rFonts w:ascii="Trebuchet MS" w:hAnsi="Trebuchet MS"/>
          <w:lang w:val="de-DE"/>
        </w:rPr>
        <w:t>Nac</w:t>
      </w:r>
      <w:r>
        <w:rPr>
          <w:rFonts w:ascii="Trebuchet MS" w:hAnsi="Trebuchet MS"/>
          <w:lang w:val="de-DE"/>
        </w:rPr>
        <w:t xml:space="preserve">h dem für Paulus Gewohnten trat er bei ihnen </w:t>
      </w:r>
      <w:r w:rsidRPr="001E5732">
        <w:rPr>
          <w:rFonts w:ascii="Trebuchet MS" w:hAnsi="Trebuchet MS"/>
          <w:lang w:val="de-DE"/>
        </w:rPr>
        <w:t xml:space="preserve">ein und unterredete sich mit ihnen an drei Sabbaten von den Schriften her. </w:t>
      </w:r>
      <w:r w:rsidRPr="00D67AB4">
        <w:rPr>
          <w:rFonts w:ascii="Trebuchet MS" w:hAnsi="Trebuchet MS"/>
          <w:vertAlign w:val="superscript"/>
          <w:lang w:val="de-DE"/>
        </w:rPr>
        <w:t>3 </w:t>
      </w:r>
      <w:r w:rsidRPr="00D67AB4">
        <w:rPr>
          <w:rFonts w:ascii="Trebuchet MS" w:hAnsi="Trebuchet MS"/>
          <w:lang w:val="de-DE"/>
        </w:rPr>
        <w:t xml:space="preserve">Er eröffnete ihnen und legte ihnen vor: „Der Christus musste leiden und aus Toten </w:t>
      </w:r>
      <w:r w:rsidRPr="001E5732">
        <w:rPr>
          <w:rFonts w:ascii="Trebuchet MS" w:hAnsi="Trebuchet MS"/>
          <w:lang w:val="de-DE"/>
        </w:rPr>
        <w:t>auferstehen</w:t>
      </w:r>
      <w:r>
        <w:rPr>
          <w:rFonts w:ascii="Trebuchet MS" w:hAnsi="Trebuchet MS"/>
          <w:lang w:val="de-DE"/>
        </w:rPr>
        <w:t>“ und</w:t>
      </w:r>
      <w:r w:rsidRPr="001E5732">
        <w:rPr>
          <w:rFonts w:ascii="Trebuchet MS" w:hAnsi="Trebuchet MS"/>
          <w:lang w:val="de-DE"/>
        </w:rPr>
        <w:t xml:space="preserve"> „Dieser ist der Christus: Jesus, den </w:t>
      </w:r>
      <w:r w:rsidRPr="00496941">
        <w:rPr>
          <w:rFonts w:ascii="Trebuchet MS" w:hAnsi="Trebuchet MS"/>
          <w:i/>
          <w:lang w:val="de-DE"/>
        </w:rPr>
        <w:t>ich</w:t>
      </w:r>
      <w:r w:rsidRPr="001E5732">
        <w:rPr>
          <w:rFonts w:ascii="Trebuchet MS" w:hAnsi="Trebuchet MS"/>
          <w:lang w:val="de-DE"/>
        </w:rPr>
        <w:t xml:space="preserve"> euch verkünde.“ </w:t>
      </w:r>
      <w:r w:rsidRPr="001E5732">
        <w:rPr>
          <w:rFonts w:ascii="Trebuchet MS" w:hAnsi="Trebuchet MS"/>
          <w:vertAlign w:val="superscript"/>
          <w:lang w:val="de-DE"/>
        </w:rPr>
        <w:t>4 </w:t>
      </w:r>
      <w:r w:rsidRPr="001E5732">
        <w:rPr>
          <w:rFonts w:ascii="Trebuchet MS" w:hAnsi="Trebuchet MS"/>
          <w:lang w:val="de-DE"/>
        </w:rPr>
        <w:t>Und einige von ihnen ließen sich überzeugen und schlossen sich Paulus und S</w:t>
      </w:r>
      <w:r w:rsidRPr="007876EC">
        <w:rPr>
          <w:rFonts w:ascii="Trebuchet MS" w:hAnsi="Trebuchet MS"/>
          <w:b/>
          <w:lang w:val="de-DE"/>
        </w:rPr>
        <w:t>i</w:t>
      </w:r>
      <w:r w:rsidRPr="001E5732">
        <w:rPr>
          <w:rFonts w:ascii="Trebuchet MS" w:hAnsi="Trebuchet MS"/>
          <w:lang w:val="de-DE"/>
        </w:rPr>
        <w:t>las an; auch eine große Menge von den gottesfürchtigen Griechen und nicht weni</w:t>
      </w:r>
      <w:r>
        <w:rPr>
          <w:rFonts w:ascii="Trebuchet MS" w:hAnsi="Trebuchet MS"/>
          <w:lang w:val="de-DE"/>
        </w:rPr>
        <w:t>ge von den ers</w:t>
      </w:r>
      <w:r>
        <w:rPr>
          <w:rFonts w:ascii="Trebuchet MS" w:hAnsi="Trebuchet MS"/>
          <w:lang w:val="de-DE"/>
        </w:rPr>
        <w:softHyphen/>
        <w:t>ten</w:t>
      </w:r>
      <w:r w:rsidRPr="001E5732">
        <w:rPr>
          <w:rFonts w:ascii="Trebuchet MS" w:hAnsi="Trebuchet MS"/>
          <w:lang w:val="de-DE"/>
        </w:rPr>
        <w:t xml:space="preserve"> Frauen.</w:t>
      </w:r>
    </w:p>
    <w:p w14:paraId="53482A92" w14:textId="77777777" w:rsidR="00C71948" w:rsidRPr="009C3508" w:rsidRDefault="00C71948" w:rsidP="006374C6">
      <w:pPr>
        <w:pStyle w:val="Randverweis"/>
        <w:framePr w:wrap="around"/>
        <w:rPr>
          <w:lang w:val="sv-SE"/>
        </w:rPr>
      </w:pPr>
      <w:r w:rsidRPr="009C3508">
        <w:rPr>
          <w:lang w:val="sv-SE"/>
        </w:rPr>
        <w:t xml:space="preserve">5: </w:t>
      </w:r>
    </w:p>
    <w:p w14:paraId="1295FC22" w14:textId="77777777" w:rsidR="00C71948" w:rsidRPr="009C3508" w:rsidRDefault="00C71948" w:rsidP="006374C6">
      <w:pPr>
        <w:pStyle w:val="Randverweis"/>
        <w:framePr w:wrap="around"/>
        <w:rPr>
          <w:lang w:val="sv-SE"/>
        </w:rPr>
      </w:pPr>
      <w:r w:rsidRPr="009C3508">
        <w:rPr>
          <w:lang w:val="sv-SE"/>
        </w:rPr>
        <w:t xml:space="preserve">2 Kön 21,23; </w:t>
      </w:r>
    </w:p>
    <w:p w14:paraId="1EF656B5"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26,59f;</w:t>
      </w:r>
    </w:p>
    <w:p w14:paraId="6B6913A0"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16,21</w:t>
      </w:r>
    </w:p>
    <w:p w14:paraId="3922D1F8" w14:textId="77777777" w:rsidR="00C71948" w:rsidRPr="009C3508" w:rsidRDefault="00C71948" w:rsidP="006374C6">
      <w:pPr>
        <w:pStyle w:val="Randverweis"/>
        <w:framePr w:wrap="around"/>
        <w:rPr>
          <w:lang w:val="sv-SE"/>
        </w:rPr>
      </w:pPr>
      <w:r w:rsidRPr="009C3508">
        <w:rPr>
          <w:lang w:val="sv-SE"/>
        </w:rPr>
        <w:t xml:space="preserve">7: </w:t>
      </w:r>
      <w:proofErr w:type="spellStart"/>
      <w:r w:rsidRPr="009C3508">
        <w:rPr>
          <w:lang w:val="sv-SE"/>
        </w:rPr>
        <w:t>Lk</w:t>
      </w:r>
      <w:proofErr w:type="spellEnd"/>
      <w:r w:rsidRPr="009C3508">
        <w:rPr>
          <w:lang w:val="sv-SE"/>
        </w:rPr>
        <w:t xml:space="preserve"> 23,2;</w:t>
      </w:r>
    </w:p>
    <w:p w14:paraId="07DDDFDA" w14:textId="77777777" w:rsidR="00C71948" w:rsidRPr="001E5732" w:rsidRDefault="00C71948" w:rsidP="006374C6">
      <w:pPr>
        <w:pStyle w:val="Randverweis"/>
        <w:framePr w:wrap="around"/>
      </w:pPr>
      <w:proofErr w:type="spellStart"/>
      <w:r>
        <w:t>Joh</w:t>
      </w:r>
      <w:proofErr w:type="spellEnd"/>
      <w:r>
        <w:t xml:space="preserve"> 19,12</w:t>
      </w:r>
    </w:p>
    <w:p w14:paraId="65E16FFB"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Die Juden aber wurden eifersüchtig und nahmen einige üble Männer von den Marktleuten mit, machten einen Volksauflauf und versetzten die Stadt in Aufruhr. Sie zogen zum Haus des J</w:t>
      </w:r>
      <w:r w:rsidRPr="00B463B1">
        <w:rPr>
          <w:rFonts w:ascii="Trebuchet MS" w:hAnsi="Trebuchet MS"/>
          <w:b/>
          <w:bCs/>
          <w:lang w:val="de-DE"/>
        </w:rPr>
        <w:t>a</w:t>
      </w:r>
      <w:r w:rsidRPr="001E5732">
        <w:rPr>
          <w:rFonts w:ascii="Trebuchet MS" w:hAnsi="Trebuchet MS"/>
          <w:lang w:val="de-DE"/>
        </w:rPr>
        <w:t xml:space="preserve">son und suchten sie vor das Volk zu führen. </w:t>
      </w:r>
      <w:r w:rsidRPr="001E5732">
        <w:rPr>
          <w:rFonts w:ascii="Trebuchet MS" w:hAnsi="Trebuchet MS"/>
          <w:vertAlign w:val="superscript"/>
          <w:lang w:val="de-DE"/>
        </w:rPr>
        <w:t>6 </w:t>
      </w:r>
      <w:r w:rsidRPr="001E5732">
        <w:rPr>
          <w:rFonts w:ascii="Trebuchet MS" w:hAnsi="Trebuchet MS"/>
          <w:lang w:val="de-DE"/>
        </w:rPr>
        <w:t>Und als sie sie nicht fanden, schleppten sie J</w:t>
      </w:r>
      <w:r w:rsidRPr="00225B13">
        <w:rPr>
          <w:rFonts w:ascii="Trebuchet MS" w:hAnsi="Trebuchet MS"/>
          <w:b/>
          <w:lang w:val="de-DE"/>
        </w:rPr>
        <w:t>a</w:t>
      </w:r>
      <w:r w:rsidRPr="001E5732">
        <w:rPr>
          <w:rFonts w:ascii="Trebuchet MS" w:hAnsi="Trebuchet MS"/>
          <w:lang w:val="de-DE"/>
        </w:rPr>
        <w:t xml:space="preserve">son und einige Brüder zu den Stadtleitern und schrien: „Die den Erdkreis in Aufruhr gebracht haben, diese sind nun auch hierher gelangt! </w:t>
      </w:r>
      <w:r w:rsidRPr="001E5732">
        <w:rPr>
          <w:rFonts w:ascii="Trebuchet MS" w:hAnsi="Trebuchet MS"/>
          <w:vertAlign w:val="superscript"/>
          <w:lang w:val="de-DE"/>
        </w:rPr>
        <w:t>7 </w:t>
      </w:r>
      <w:r w:rsidRPr="001E5732">
        <w:rPr>
          <w:rFonts w:ascii="Trebuchet MS" w:hAnsi="Trebuchet MS"/>
          <w:lang w:val="de-DE"/>
        </w:rPr>
        <w:t>Und sie hat J</w:t>
      </w:r>
      <w:r w:rsidRPr="00225B13">
        <w:rPr>
          <w:rFonts w:ascii="Trebuchet MS" w:hAnsi="Trebuchet MS"/>
          <w:b/>
          <w:lang w:val="de-DE"/>
        </w:rPr>
        <w:t>a</w:t>
      </w:r>
      <w:r w:rsidRPr="001E5732">
        <w:rPr>
          <w:rFonts w:ascii="Trebuchet MS" w:hAnsi="Trebuchet MS"/>
          <w:lang w:val="de-DE"/>
        </w:rPr>
        <w:t xml:space="preserve">son aufgenommen! Und diese alle handeln entgegen den Anordnungen des Kaisers! Sie sagen, ein anderer, Jesus, sei König!“ </w:t>
      </w:r>
      <w:r w:rsidRPr="001E5732">
        <w:rPr>
          <w:rFonts w:ascii="Trebuchet MS" w:hAnsi="Trebuchet MS"/>
          <w:vertAlign w:val="superscript"/>
          <w:lang w:val="de-DE"/>
        </w:rPr>
        <w:t>8 </w:t>
      </w:r>
      <w:r w:rsidRPr="001E5732">
        <w:rPr>
          <w:rFonts w:ascii="Trebuchet MS" w:hAnsi="Trebuchet MS"/>
          <w:lang w:val="de-DE"/>
        </w:rPr>
        <w:t xml:space="preserve">Sie wiegelten das Volk auf und die Stadtleiter, die das hörten. </w:t>
      </w:r>
      <w:r w:rsidRPr="001E5732">
        <w:rPr>
          <w:rFonts w:ascii="Trebuchet MS" w:hAnsi="Trebuchet MS"/>
          <w:vertAlign w:val="superscript"/>
          <w:lang w:val="de-DE"/>
        </w:rPr>
        <w:t>9 </w:t>
      </w:r>
      <w:r w:rsidRPr="001E5732">
        <w:rPr>
          <w:rFonts w:ascii="Trebuchet MS" w:hAnsi="Trebuchet MS"/>
          <w:lang w:val="de-DE"/>
        </w:rPr>
        <w:t>Und als sie von J</w:t>
      </w:r>
      <w:r w:rsidRPr="00225B13">
        <w:rPr>
          <w:rFonts w:ascii="Trebuchet MS" w:hAnsi="Trebuchet MS"/>
          <w:b/>
          <w:lang w:val="de-DE"/>
        </w:rPr>
        <w:t>a</w:t>
      </w:r>
      <w:r w:rsidRPr="001E5732">
        <w:rPr>
          <w:rFonts w:ascii="Trebuchet MS" w:hAnsi="Trebuchet MS"/>
          <w:lang w:val="de-DE"/>
        </w:rPr>
        <w:t>son und den übrigen das Genügende</w:t>
      </w:r>
      <w:r w:rsidRPr="001E5732">
        <w:rPr>
          <w:rStyle w:val="Funotenzeichen"/>
          <w:rFonts w:ascii="Trebuchet MS" w:hAnsi="Trebuchet MS" w:cs="Arial"/>
          <w:lang w:val="de-DE"/>
        </w:rPr>
        <w:footnoteReference w:id="622"/>
      </w:r>
      <w:r w:rsidRPr="001E5732">
        <w:rPr>
          <w:rFonts w:ascii="Trebuchet MS" w:hAnsi="Trebuchet MS"/>
          <w:lang w:val="de-DE"/>
        </w:rPr>
        <w:t xml:space="preserve"> erhalten hatten, ließen sie sie frei.</w:t>
      </w:r>
    </w:p>
    <w:p w14:paraId="1491DC7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88" w:name="_Toc38534970"/>
      <w:r>
        <w:rPr>
          <w:rFonts w:ascii="Trebuchet MS" w:hAnsi="Trebuchet MS"/>
          <w:bCs w:val="0"/>
          <w:iCs/>
          <w:kern w:val="0"/>
          <w:szCs w:val="24"/>
          <w:lang w:val="de-DE"/>
        </w:rPr>
        <w:t xml:space="preserve">Über </w:t>
      </w:r>
      <w:proofErr w:type="spellStart"/>
      <w:r w:rsidRPr="001E5732">
        <w:rPr>
          <w:rFonts w:ascii="Trebuchet MS" w:hAnsi="Trebuchet MS"/>
          <w:bCs w:val="0"/>
          <w:iCs/>
          <w:kern w:val="0"/>
          <w:szCs w:val="24"/>
          <w:lang w:val="de-DE"/>
        </w:rPr>
        <w:t>Ber</w:t>
      </w:r>
      <w:r w:rsidRPr="00A56A03">
        <w:rPr>
          <w:rFonts w:ascii="Trebuchet MS" w:hAnsi="Trebuchet MS"/>
          <w:b/>
          <w:bCs w:val="0"/>
          <w:iCs/>
          <w:kern w:val="0"/>
          <w:szCs w:val="24"/>
          <w:lang w:val="de-DE"/>
        </w:rPr>
        <w:t>ö</w:t>
      </w:r>
      <w:r w:rsidRPr="001E5732">
        <w:rPr>
          <w:rFonts w:ascii="Trebuchet MS" w:hAnsi="Trebuchet MS"/>
          <w:bCs w:val="0"/>
          <w:iCs/>
          <w:kern w:val="0"/>
          <w:szCs w:val="24"/>
          <w:lang w:val="de-DE"/>
        </w:rPr>
        <w:t>a</w:t>
      </w:r>
      <w:proofErr w:type="spellEnd"/>
      <w:r w:rsidRPr="001E5732">
        <w:rPr>
          <w:rFonts w:ascii="Trebuchet MS" w:hAnsi="Trebuchet MS"/>
          <w:bCs w:val="0"/>
          <w:iCs/>
          <w:kern w:val="0"/>
          <w:szCs w:val="24"/>
          <w:lang w:val="de-DE"/>
        </w:rPr>
        <w:t xml:space="preserve"> </w:t>
      </w:r>
      <w:r>
        <w:rPr>
          <w:rFonts w:ascii="Trebuchet MS" w:hAnsi="Trebuchet MS"/>
          <w:bCs w:val="0"/>
          <w:iCs/>
          <w:kern w:val="0"/>
          <w:szCs w:val="24"/>
          <w:lang w:val="de-DE"/>
        </w:rPr>
        <w:t>nach Ath</w:t>
      </w:r>
      <w:r w:rsidRPr="00400BAC">
        <w:rPr>
          <w:rFonts w:ascii="Trebuchet MS" w:hAnsi="Trebuchet MS"/>
          <w:b/>
          <w:iCs/>
          <w:kern w:val="0"/>
          <w:szCs w:val="24"/>
          <w:lang w:val="de-DE"/>
        </w:rPr>
        <w:t>e</w:t>
      </w:r>
      <w:r>
        <w:rPr>
          <w:rFonts w:ascii="Trebuchet MS" w:hAnsi="Trebuchet MS"/>
          <w:bCs w:val="0"/>
          <w:iCs/>
          <w:kern w:val="0"/>
          <w:szCs w:val="24"/>
          <w:lang w:val="de-DE"/>
        </w:rPr>
        <w:t xml:space="preserve">n </w:t>
      </w:r>
      <w:r w:rsidRPr="001E5732">
        <w:rPr>
          <w:rFonts w:ascii="Trebuchet MS" w:hAnsi="Trebuchet MS"/>
          <w:bCs w:val="0"/>
          <w:iCs/>
          <w:kern w:val="0"/>
          <w:szCs w:val="24"/>
          <w:lang w:val="de-DE"/>
        </w:rPr>
        <w:t>(17,10</w:t>
      </w:r>
      <w:r>
        <w:rPr>
          <w:rFonts w:ascii="Trebuchet MS" w:hAnsi="Trebuchet MS"/>
          <w:bCs w:val="0"/>
          <w:iCs/>
          <w:kern w:val="0"/>
          <w:szCs w:val="24"/>
          <w:lang w:val="de-DE"/>
        </w:rPr>
        <w:t>−</w:t>
      </w:r>
      <w:r w:rsidRPr="001E5732">
        <w:rPr>
          <w:rFonts w:ascii="Trebuchet MS" w:hAnsi="Trebuchet MS"/>
          <w:bCs w:val="0"/>
          <w:iCs/>
          <w:kern w:val="0"/>
          <w:szCs w:val="24"/>
          <w:lang w:val="de-DE"/>
        </w:rPr>
        <w:t>15)</w:t>
      </w:r>
      <w:bookmarkEnd w:id="588"/>
    </w:p>
    <w:p w14:paraId="3AC33A0A" w14:textId="77777777" w:rsidR="00C71948" w:rsidRPr="00000AC4" w:rsidRDefault="00C71948" w:rsidP="006374C6">
      <w:pPr>
        <w:pStyle w:val="Randverweis"/>
        <w:framePr w:wrap="around"/>
      </w:pPr>
      <w:r>
        <w:t xml:space="preserve">11: </w:t>
      </w:r>
      <w:proofErr w:type="spellStart"/>
      <w:r>
        <w:t>Joh</w:t>
      </w:r>
      <w:proofErr w:type="spellEnd"/>
      <w:r>
        <w:t xml:space="preserve"> 5,39</w:t>
      </w:r>
    </w:p>
    <w:p w14:paraId="6E965AAF" w14:textId="74BC56A4"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Die Brüde</w:t>
      </w:r>
      <w:r>
        <w:rPr>
          <w:rFonts w:ascii="Trebuchet MS" w:hAnsi="Trebuchet MS"/>
          <w:lang w:val="de-DE"/>
        </w:rPr>
        <w:t xml:space="preserve">r schickten gleich bei Nacht </w:t>
      </w:r>
      <w:r w:rsidRPr="001E5732">
        <w:rPr>
          <w:rFonts w:ascii="Trebuchet MS" w:hAnsi="Trebuchet MS"/>
          <w:lang w:val="de-DE"/>
        </w:rPr>
        <w:t>Paulus und S</w:t>
      </w:r>
      <w:r w:rsidRPr="007876EC">
        <w:rPr>
          <w:rFonts w:ascii="Trebuchet MS" w:hAnsi="Trebuchet MS"/>
          <w:b/>
          <w:lang w:val="de-DE"/>
        </w:rPr>
        <w:t>i</w:t>
      </w:r>
      <w:r w:rsidRPr="001E5732">
        <w:rPr>
          <w:rFonts w:ascii="Trebuchet MS" w:hAnsi="Trebuchet MS"/>
          <w:lang w:val="de-DE"/>
        </w:rPr>
        <w:t xml:space="preserve">las weg nach </w:t>
      </w:r>
      <w:proofErr w:type="spellStart"/>
      <w:r w:rsidRPr="001E5732">
        <w:rPr>
          <w:rFonts w:ascii="Trebuchet MS" w:hAnsi="Trebuchet MS"/>
          <w:lang w:val="de-DE"/>
        </w:rPr>
        <w:t>Ber</w:t>
      </w:r>
      <w:r w:rsidRPr="00A56A03">
        <w:rPr>
          <w:rFonts w:ascii="Trebuchet MS" w:hAnsi="Trebuchet MS"/>
          <w:b/>
          <w:lang w:val="de-DE"/>
        </w:rPr>
        <w:t>ö</w:t>
      </w:r>
      <w:r w:rsidRPr="001E5732">
        <w:rPr>
          <w:rFonts w:ascii="Trebuchet MS" w:hAnsi="Trebuchet MS"/>
          <w:lang w:val="de-DE"/>
        </w:rPr>
        <w:t>a</w:t>
      </w:r>
      <w:proofErr w:type="spellEnd"/>
      <w:r w:rsidRPr="001E5732">
        <w:rPr>
          <w:rFonts w:ascii="Trebuchet MS" w:hAnsi="Trebuchet MS"/>
          <w:lang w:val="de-DE"/>
        </w:rPr>
        <w:t>. Als sie ankamen, gingen sie in die Synag</w:t>
      </w:r>
      <w:r w:rsidRPr="00675F81">
        <w:rPr>
          <w:rFonts w:ascii="Trebuchet MS" w:hAnsi="Trebuchet MS"/>
          <w:b/>
          <w:bCs/>
          <w:lang w:val="de-DE"/>
        </w:rPr>
        <w:t>o</w:t>
      </w:r>
      <w:r w:rsidRPr="001E5732">
        <w:rPr>
          <w:rFonts w:ascii="Trebuchet MS" w:hAnsi="Trebuchet MS"/>
          <w:lang w:val="de-DE"/>
        </w:rPr>
        <w:t xml:space="preserve">ge der Juden. </w:t>
      </w:r>
      <w:r w:rsidRPr="001E5732">
        <w:rPr>
          <w:rFonts w:ascii="Trebuchet MS" w:hAnsi="Trebuchet MS"/>
          <w:vertAlign w:val="superscript"/>
          <w:lang w:val="de-DE"/>
        </w:rPr>
        <w:t>11 </w:t>
      </w:r>
      <w:r>
        <w:rPr>
          <w:rFonts w:ascii="Trebuchet MS" w:hAnsi="Trebuchet MS"/>
          <w:lang w:val="de-DE"/>
        </w:rPr>
        <w:t>Diese waren wohlgesinnter</w:t>
      </w:r>
      <w:r w:rsidRPr="001E5732">
        <w:rPr>
          <w:rFonts w:ascii="Trebuchet MS" w:hAnsi="Trebuchet MS"/>
          <w:lang w:val="de-DE"/>
        </w:rPr>
        <w:t xml:space="preserve"> als die in </w:t>
      </w:r>
      <w:proofErr w:type="spellStart"/>
      <w:r w:rsidRPr="001E5732">
        <w:rPr>
          <w:rFonts w:ascii="Trebuchet MS" w:hAnsi="Trebuchet MS"/>
          <w:lang w:val="de-DE"/>
        </w:rPr>
        <w:t>Thessal</w:t>
      </w:r>
      <w:r w:rsidRPr="008D4018">
        <w:rPr>
          <w:rFonts w:ascii="Trebuchet MS" w:hAnsi="Trebuchet MS"/>
          <w:b/>
          <w:bCs/>
          <w:lang w:val="de-DE"/>
        </w:rPr>
        <w:t>o</w:t>
      </w:r>
      <w:r w:rsidRPr="001E5732">
        <w:rPr>
          <w:rFonts w:ascii="Trebuchet MS" w:hAnsi="Trebuchet MS"/>
          <w:lang w:val="de-DE"/>
        </w:rPr>
        <w:t>nich</w:t>
      </w:r>
      <w:proofErr w:type="spellEnd"/>
      <w:r w:rsidRPr="001E5732">
        <w:rPr>
          <w:rFonts w:ascii="Trebuchet MS" w:hAnsi="Trebuchet MS"/>
          <w:lang w:val="de-DE"/>
        </w:rPr>
        <w:t>, und sie nahmen das Wort</w:t>
      </w:r>
      <w:r>
        <w:rPr>
          <w:rStyle w:val="Funotenzeichen"/>
          <w:rFonts w:ascii="Trebuchet MS" w:hAnsi="Trebuchet MS"/>
          <w:lang w:val="de-DE"/>
        </w:rPr>
        <w:footnoteReference w:id="623"/>
      </w:r>
      <w:r w:rsidRPr="001E5732">
        <w:rPr>
          <w:rFonts w:ascii="Trebuchet MS" w:hAnsi="Trebuchet MS"/>
          <w:lang w:val="de-DE"/>
        </w:rPr>
        <w:t xml:space="preserve"> mit aller Bereitschaft an und lasen täglich in den Schriften, ob es sich </w:t>
      </w:r>
      <w:r>
        <w:rPr>
          <w:rFonts w:ascii="Trebuchet MS" w:hAnsi="Trebuchet MS"/>
          <w:lang w:val="de-DE"/>
        </w:rPr>
        <w:t>so verhalte</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Viele von ihnen kamen also zum Glauben, auch von den </w:t>
      </w:r>
      <w:r>
        <w:rPr>
          <w:rFonts w:ascii="Trebuchet MS" w:hAnsi="Trebuchet MS"/>
          <w:lang w:val="de-DE"/>
        </w:rPr>
        <w:t xml:space="preserve">vornehmen </w:t>
      </w:r>
      <w:r w:rsidRPr="001E5732">
        <w:rPr>
          <w:rFonts w:ascii="Trebuchet MS" w:hAnsi="Trebuchet MS"/>
          <w:lang w:val="de-DE"/>
        </w:rPr>
        <w:t>griechischen Frauen, und nicht wenige Männer.</w:t>
      </w:r>
    </w:p>
    <w:p w14:paraId="1921EF9A" w14:textId="77777777" w:rsidR="00C71948" w:rsidRDefault="00C71948" w:rsidP="006374C6">
      <w:pPr>
        <w:pStyle w:val="Randverweis"/>
        <w:framePr w:wrap="around"/>
      </w:pPr>
      <w:r>
        <w:t>13:</w:t>
      </w:r>
    </w:p>
    <w:p w14:paraId="45F19C85" w14:textId="77777777" w:rsidR="00C71948" w:rsidRDefault="00C71948" w:rsidP="006374C6">
      <w:pPr>
        <w:pStyle w:val="Randverweis"/>
        <w:framePr w:wrap="around"/>
      </w:pPr>
      <w:r>
        <w:t xml:space="preserve">1 </w:t>
      </w:r>
      <w:proofErr w:type="spellStart"/>
      <w:r>
        <w:t>Thess</w:t>
      </w:r>
      <w:proofErr w:type="spellEnd"/>
      <w:r>
        <w:t xml:space="preserve"> </w:t>
      </w:r>
    </w:p>
    <w:p w14:paraId="610E6F49" w14:textId="77777777" w:rsidR="00C71948" w:rsidRDefault="00C71948" w:rsidP="006374C6">
      <w:pPr>
        <w:pStyle w:val="Randverweis"/>
        <w:framePr w:wrap="around"/>
      </w:pPr>
      <w:r>
        <w:t>2,14−16</w:t>
      </w:r>
    </w:p>
    <w:p w14:paraId="01D01C9D" w14:textId="77777777" w:rsidR="00C71948" w:rsidRDefault="00C71948" w:rsidP="006374C6">
      <w:pPr>
        <w:pStyle w:val="Randverweis"/>
        <w:framePr w:wrap="around"/>
      </w:pPr>
      <w:r>
        <w:t>15:</w:t>
      </w:r>
    </w:p>
    <w:p w14:paraId="27E66564" w14:textId="77777777" w:rsidR="00C71948" w:rsidRDefault="00C71948" w:rsidP="006374C6">
      <w:pPr>
        <w:pStyle w:val="Randverweis"/>
        <w:framePr w:wrap="around"/>
      </w:pPr>
      <w:r>
        <w:t xml:space="preserve">1 </w:t>
      </w:r>
      <w:proofErr w:type="spellStart"/>
      <w:r>
        <w:t>Thess</w:t>
      </w:r>
      <w:proofErr w:type="spellEnd"/>
      <w:r>
        <w:t xml:space="preserve"> 3,1</w:t>
      </w:r>
    </w:p>
    <w:p w14:paraId="4CCC6334" w14:textId="7854BCF2" w:rsidR="00C71948" w:rsidRPr="008E1987"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Als die Juden aus </w:t>
      </w:r>
      <w:proofErr w:type="spellStart"/>
      <w:r w:rsidRPr="001E5732">
        <w:rPr>
          <w:rFonts w:ascii="Trebuchet MS" w:hAnsi="Trebuchet MS"/>
          <w:lang w:val="de-DE"/>
        </w:rPr>
        <w:t>Thessal</w:t>
      </w:r>
      <w:r w:rsidRPr="00400BAC">
        <w:rPr>
          <w:rFonts w:ascii="Trebuchet MS" w:hAnsi="Trebuchet MS"/>
          <w:b/>
          <w:bCs/>
          <w:lang w:val="de-DE"/>
        </w:rPr>
        <w:t>o</w:t>
      </w:r>
      <w:r w:rsidRPr="001E5732">
        <w:rPr>
          <w:rFonts w:ascii="Trebuchet MS" w:hAnsi="Trebuchet MS"/>
          <w:lang w:val="de-DE"/>
        </w:rPr>
        <w:t>nich</w:t>
      </w:r>
      <w:proofErr w:type="spellEnd"/>
      <w:r w:rsidRPr="001E5732">
        <w:rPr>
          <w:rFonts w:ascii="Trebuchet MS" w:hAnsi="Trebuchet MS"/>
          <w:lang w:val="de-DE"/>
        </w:rPr>
        <w:t xml:space="preserve"> erfuhren, dass auch in </w:t>
      </w:r>
      <w:proofErr w:type="spellStart"/>
      <w:r w:rsidRPr="001E5732">
        <w:rPr>
          <w:rFonts w:ascii="Trebuchet MS" w:hAnsi="Trebuchet MS"/>
          <w:lang w:val="de-DE"/>
        </w:rPr>
        <w:t>Ber</w:t>
      </w:r>
      <w:r w:rsidRPr="00A56A03">
        <w:rPr>
          <w:rFonts w:ascii="Trebuchet MS" w:hAnsi="Trebuchet MS"/>
          <w:b/>
          <w:lang w:val="de-DE"/>
        </w:rPr>
        <w:t>ö</w:t>
      </w:r>
      <w:r w:rsidRPr="001E5732">
        <w:rPr>
          <w:rFonts w:ascii="Trebuchet MS" w:hAnsi="Trebuchet MS"/>
          <w:lang w:val="de-DE"/>
        </w:rPr>
        <w:t>a</w:t>
      </w:r>
      <w:proofErr w:type="spellEnd"/>
      <w:r w:rsidRPr="001E5732">
        <w:rPr>
          <w:rFonts w:ascii="Trebuchet MS" w:hAnsi="Trebuchet MS"/>
          <w:lang w:val="de-DE"/>
        </w:rPr>
        <w:t xml:space="preserve"> von Paulus das Wort Gottes verkündet wurde, kamen sie auch dorthin und hetzten die Volksmengen auf und versetzten sie in Schrecken. </w:t>
      </w:r>
      <w:r w:rsidRPr="001E5732">
        <w:rPr>
          <w:rFonts w:ascii="Trebuchet MS" w:hAnsi="Trebuchet MS"/>
          <w:vertAlign w:val="superscript"/>
          <w:lang w:val="de-DE"/>
        </w:rPr>
        <w:t>14 </w:t>
      </w:r>
      <w:r>
        <w:rPr>
          <w:rFonts w:ascii="Trebuchet MS" w:hAnsi="Trebuchet MS"/>
          <w:lang w:val="de-DE"/>
        </w:rPr>
        <w:t xml:space="preserve">Gleich dann sandten die Brüder </w:t>
      </w:r>
      <w:r w:rsidRPr="001E5732">
        <w:rPr>
          <w:rFonts w:ascii="Trebuchet MS" w:hAnsi="Trebuchet MS"/>
          <w:lang w:val="de-DE"/>
        </w:rPr>
        <w:t xml:space="preserve">Paulus weg, bis ans Meer zu ziehen; </w:t>
      </w:r>
      <w:r>
        <w:rPr>
          <w:rFonts w:ascii="Trebuchet MS" w:hAnsi="Trebuchet MS"/>
          <w:lang w:val="de-DE"/>
        </w:rPr>
        <w:t xml:space="preserve">und </w:t>
      </w:r>
      <w:r w:rsidRPr="001E5732">
        <w:rPr>
          <w:rFonts w:ascii="Trebuchet MS" w:hAnsi="Trebuchet MS"/>
          <w:lang w:val="de-DE"/>
        </w:rPr>
        <w:t>sowohl S</w:t>
      </w:r>
      <w:r w:rsidRPr="007876EC">
        <w:rPr>
          <w:rFonts w:ascii="Trebuchet MS" w:hAnsi="Trebuchet MS"/>
          <w:b/>
          <w:lang w:val="de-DE"/>
        </w:rPr>
        <w:t>i</w:t>
      </w:r>
      <w:r w:rsidRPr="001E5732">
        <w:rPr>
          <w:rFonts w:ascii="Trebuchet MS" w:hAnsi="Trebuchet MS"/>
          <w:lang w:val="de-DE"/>
        </w:rPr>
        <w:t xml:space="preserve">las wie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verharrten dort. </w:t>
      </w:r>
      <w:r w:rsidRPr="001E5732">
        <w:rPr>
          <w:rFonts w:ascii="Trebuchet MS" w:hAnsi="Trebuchet MS"/>
          <w:vertAlign w:val="superscript"/>
          <w:lang w:val="de-DE"/>
        </w:rPr>
        <w:t>15 </w:t>
      </w:r>
      <w:r w:rsidRPr="001E5732">
        <w:rPr>
          <w:rFonts w:ascii="Trebuchet MS" w:hAnsi="Trebuchet MS"/>
          <w:lang w:val="de-DE"/>
        </w:rPr>
        <w:t>Die Paulus hinbrachten, führten ihn bis Ath</w:t>
      </w:r>
      <w:r w:rsidRPr="00400BAC">
        <w:rPr>
          <w:rFonts w:ascii="Trebuchet MS" w:hAnsi="Trebuchet MS"/>
          <w:b/>
          <w:bCs/>
          <w:lang w:val="de-DE"/>
        </w:rPr>
        <w:t>e</w:t>
      </w:r>
      <w:r w:rsidRPr="001E5732">
        <w:rPr>
          <w:rFonts w:ascii="Trebuchet MS" w:hAnsi="Trebuchet MS"/>
          <w:lang w:val="de-DE"/>
        </w:rPr>
        <w:t>n. Und nachdem sie Weisung für S</w:t>
      </w:r>
      <w:r w:rsidRPr="007876EC">
        <w:rPr>
          <w:rFonts w:ascii="Trebuchet MS" w:hAnsi="Trebuchet MS"/>
          <w:b/>
          <w:lang w:val="de-DE"/>
        </w:rPr>
        <w:t>i</w:t>
      </w:r>
      <w:r w:rsidRPr="001E5732">
        <w:rPr>
          <w:rFonts w:ascii="Trebuchet MS" w:hAnsi="Trebuchet MS"/>
          <w:lang w:val="de-DE"/>
        </w:rPr>
        <w:t xml:space="preserve">las und </w:t>
      </w:r>
      <w:r>
        <w:rPr>
          <w:rFonts w:ascii="Trebuchet MS" w:hAnsi="Trebuchet MS"/>
          <w:lang w:val="de-DE"/>
        </w:rPr>
        <w:t>Tim</w:t>
      </w:r>
      <w:r w:rsidRPr="00945AF6">
        <w:rPr>
          <w:rFonts w:ascii="Trebuchet MS" w:hAnsi="Trebuchet MS"/>
          <w:b/>
          <w:bCs/>
          <w:lang w:val="de-DE"/>
        </w:rPr>
        <w:t>o</w:t>
      </w:r>
      <w:r>
        <w:rPr>
          <w:rFonts w:ascii="Trebuchet MS" w:hAnsi="Trebuchet MS"/>
          <w:lang w:val="de-DE"/>
        </w:rPr>
        <w:softHyphen/>
      </w:r>
      <w:r w:rsidR="003C7934">
        <w:rPr>
          <w:noProof/>
          <w:lang w:val="de-DE" w:bidi="he-IL"/>
        </w:rPr>
        <w:lastRenderedPageBreak/>
        <mc:AlternateContent>
          <mc:Choice Requires="wps">
            <w:drawing>
              <wp:anchor distT="0" distB="0" distL="114300" distR="114300" simplePos="0" relativeHeight="251869184" behindDoc="0" locked="0" layoutInCell="1" allowOverlap="1" wp14:anchorId="257F7925" wp14:editId="30995A18">
                <wp:simplePos x="0" y="0"/>
                <wp:positionH relativeFrom="margin">
                  <wp:posOffset>5034915</wp:posOffset>
                </wp:positionH>
                <wp:positionV relativeFrom="paragraph">
                  <wp:posOffset>-337820</wp:posOffset>
                </wp:positionV>
                <wp:extent cx="859790" cy="313055"/>
                <wp:effectExtent l="0" t="0" r="0" b="0"/>
                <wp:wrapNone/>
                <wp:docPr id="56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898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17,16</w:t>
                            </w:r>
                            <w:r>
                              <w:rPr>
                                <w:rFonts w:ascii="Trebuchet MS" w:hAnsi="Trebuchet MS"/>
                                <w:lang w:val="de-DE"/>
                              </w:rPr>
                              <w:t>−</w:t>
                            </w:r>
                            <w:r w:rsidRPr="001D387D">
                              <w:rPr>
                                <w:rFonts w:ascii="Trebuchet MS" w:hAnsi="Trebuchet MS"/>
                                <w:i/>
                                <w:iCs/>
                                <w:lang w:val="de-DE"/>
                              </w:rPr>
                              <w:t>3</w:t>
                            </w:r>
                            <w:r>
                              <w:rPr>
                                <w:rFonts w:ascii="Trebuchet MS" w:hAnsi="Trebuchet MS"/>
                                <w:i/>
                                <w:iCs/>
                                <w:lang w:val="de-D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F7925" id="Textfeld 217" o:spid="_x0000_s1240" type="#_x0000_t202" style="position:absolute;left:0;text-align:left;margin-left:396.45pt;margin-top:-26.6pt;width:67.7pt;height:24.6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" fillcolor="white [3201]" stroked="f" strokeweight=".5pt">
                <v:textbox>
                  <w:txbxContent>
                    <w:p w14:paraId="386898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17,16</w:t>
                      </w:r>
                      <w:r>
                        <w:rPr>
                          <w:rFonts w:ascii="Trebuchet MS" w:hAnsi="Trebuchet MS"/>
                          <w:lang w:val="de-DE"/>
                        </w:rPr>
                        <w:t>−</w:t>
                      </w:r>
                      <w:r w:rsidRPr="001D387D">
                        <w:rPr>
                          <w:rFonts w:ascii="Trebuchet MS" w:hAnsi="Trebuchet MS"/>
                          <w:i/>
                          <w:iCs/>
                          <w:lang w:val="de-DE"/>
                        </w:rPr>
                        <w:t>3</w:t>
                      </w:r>
                      <w:r>
                        <w:rPr>
                          <w:rFonts w:ascii="Trebuchet MS" w:hAnsi="Trebuchet MS"/>
                          <w:i/>
                          <w:iCs/>
                          <w:lang w:val="de-DE"/>
                        </w:rPr>
                        <w:t>3</w:t>
                      </w:r>
                    </w:p>
                  </w:txbxContent>
                </v:textbox>
                <w10:wrap anchorx="margin"/>
              </v:shape>
            </w:pict>
          </mc:Fallback>
        </mc:AlternateContent>
      </w:r>
      <w:r>
        <w:rPr>
          <w:rFonts w:ascii="Trebuchet MS" w:hAnsi="Trebuchet MS"/>
          <w:lang w:val="de-DE"/>
        </w:rPr>
        <w:t>theus</w:t>
      </w:r>
      <w:r w:rsidRPr="001E5732">
        <w:rPr>
          <w:rFonts w:ascii="Trebuchet MS" w:hAnsi="Trebuchet MS"/>
          <w:lang w:val="de-DE"/>
        </w:rPr>
        <w:t xml:space="preserve"> empfangen hatten, sie sollten </w:t>
      </w:r>
      <w:r>
        <w:rPr>
          <w:rFonts w:ascii="Trebuchet MS" w:hAnsi="Trebuchet MS"/>
          <w:lang w:val="de-DE"/>
        </w:rPr>
        <w:t>möglichst schnell zu ihm kommen, gingen sie weg.</w:t>
      </w:r>
    </w:p>
    <w:p w14:paraId="5806A35F" w14:textId="1C8755AB"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89" w:name="_Toc38534971"/>
      <w:r>
        <w:rPr>
          <w:rFonts w:ascii="Trebuchet MS" w:hAnsi="Trebuchet MS"/>
          <w:bCs w:val="0"/>
          <w:iCs/>
          <w:kern w:val="0"/>
          <w:szCs w:val="24"/>
          <w:lang w:val="de-DE"/>
        </w:rPr>
        <w:t>Areop</w:t>
      </w:r>
      <w:r w:rsidRPr="00416977">
        <w:rPr>
          <w:rFonts w:ascii="Trebuchet MS" w:hAnsi="Trebuchet MS"/>
          <w:b/>
          <w:bCs w:val="0"/>
          <w:iCs/>
          <w:kern w:val="0"/>
          <w:szCs w:val="24"/>
          <w:lang w:val="de-DE"/>
        </w:rPr>
        <w:t>a</w:t>
      </w:r>
      <w:r>
        <w:rPr>
          <w:rFonts w:ascii="Trebuchet MS" w:hAnsi="Trebuchet MS"/>
          <w:bCs w:val="0"/>
          <w:iCs/>
          <w:kern w:val="0"/>
          <w:szCs w:val="24"/>
          <w:lang w:val="de-DE"/>
        </w:rPr>
        <w:t>g</w:t>
      </w:r>
      <w:r w:rsidR="007C444E">
        <w:rPr>
          <w:rFonts w:ascii="Trebuchet MS" w:hAnsi="Trebuchet MS"/>
          <w:bCs w:val="0"/>
          <w:iCs/>
          <w:kern w:val="0"/>
          <w:szCs w:val="24"/>
          <w:lang w:val="de-DE"/>
        </w:rPr>
        <w:t>-R</w:t>
      </w:r>
      <w:r>
        <w:rPr>
          <w:rFonts w:ascii="Trebuchet MS" w:hAnsi="Trebuchet MS"/>
          <w:bCs w:val="0"/>
          <w:iCs/>
          <w:kern w:val="0"/>
          <w:szCs w:val="24"/>
          <w:lang w:val="de-DE"/>
        </w:rPr>
        <w:t>ede von Paulus</w:t>
      </w:r>
      <w:r w:rsidRPr="001E5732">
        <w:rPr>
          <w:rFonts w:ascii="Trebuchet MS" w:hAnsi="Trebuchet MS"/>
          <w:bCs w:val="0"/>
          <w:iCs/>
          <w:kern w:val="0"/>
          <w:szCs w:val="24"/>
          <w:lang w:val="de-DE"/>
        </w:rPr>
        <w:t xml:space="preserve"> (17,16</w:t>
      </w:r>
      <w:r>
        <w:rPr>
          <w:rFonts w:ascii="Trebuchet MS" w:hAnsi="Trebuchet MS"/>
          <w:bCs w:val="0"/>
          <w:iCs/>
          <w:kern w:val="0"/>
          <w:szCs w:val="24"/>
          <w:lang w:val="de-DE"/>
        </w:rPr>
        <w:t>−</w:t>
      </w:r>
      <w:r w:rsidRPr="001E5732">
        <w:rPr>
          <w:rFonts w:ascii="Trebuchet MS" w:hAnsi="Trebuchet MS"/>
          <w:bCs w:val="0"/>
          <w:iCs/>
          <w:kern w:val="0"/>
          <w:szCs w:val="24"/>
          <w:lang w:val="de-DE"/>
        </w:rPr>
        <w:t>34)</w:t>
      </w:r>
      <w:bookmarkEnd w:id="589"/>
    </w:p>
    <w:p w14:paraId="71EF4C01" w14:textId="77777777" w:rsidR="00460545" w:rsidRDefault="00C71948" w:rsidP="006374C6">
      <w:pPr>
        <w:pStyle w:val="Randverweis"/>
        <w:framePr w:wrap="around"/>
      </w:pPr>
      <w:r>
        <w:t>18: 1 Kor 1,22</w:t>
      </w:r>
      <w:r w:rsidR="00460545">
        <w:t>;</w:t>
      </w:r>
    </w:p>
    <w:p w14:paraId="11B6596B" w14:textId="7B82E290" w:rsidR="00C71948" w:rsidRPr="00000AC4" w:rsidRDefault="00460545" w:rsidP="006374C6">
      <w:pPr>
        <w:pStyle w:val="Randverweis"/>
        <w:framePr w:wrap="around"/>
      </w:pPr>
      <w:r>
        <w:t>S 11,13</w:t>
      </w:r>
    </w:p>
    <w:p w14:paraId="1B91128C" w14:textId="78F316DB"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Während Paulus sie in Ath</w:t>
      </w:r>
      <w:r w:rsidRPr="00400BAC">
        <w:rPr>
          <w:rFonts w:ascii="Trebuchet MS" w:hAnsi="Trebuchet MS"/>
          <w:b/>
          <w:bCs/>
          <w:lang w:val="de-DE"/>
        </w:rPr>
        <w:t>e</w:t>
      </w:r>
      <w:r w:rsidRPr="001E5732">
        <w:rPr>
          <w:rFonts w:ascii="Trebuchet MS" w:hAnsi="Trebuchet MS"/>
          <w:lang w:val="de-DE"/>
        </w:rPr>
        <w:t xml:space="preserve">n erwartete, ergrimmte sein Geist in ihm, als er sah, dass die Stadt voll Götterbilder war. </w:t>
      </w:r>
      <w:r w:rsidRPr="001E5732">
        <w:rPr>
          <w:rFonts w:ascii="Trebuchet MS" w:hAnsi="Trebuchet MS"/>
          <w:vertAlign w:val="superscript"/>
          <w:lang w:val="de-DE"/>
        </w:rPr>
        <w:t>17 </w:t>
      </w:r>
      <w:r>
        <w:rPr>
          <w:rFonts w:ascii="Trebuchet MS" w:hAnsi="Trebuchet MS"/>
          <w:lang w:val="de-DE"/>
        </w:rPr>
        <w:t xml:space="preserve">So unterredete er sich </w:t>
      </w:r>
      <w:r w:rsidRPr="001E5732">
        <w:rPr>
          <w:rFonts w:ascii="Trebuchet MS" w:hAnsi="Trebuchet MS"/>
          <w:lang w:val="de-DE"/>
        </w:rPr>
        <w:t>mit den Juden und den Gottesfürchtigen in der Synag</w:t>
      </w:r>
      <w:r w:rsidRPr="00675F81">
        <w:rPr>
          <w:rFonts w:ascii="Trebuchet MS" w:hAnsi="Trebuchet MS"/>
          <w:b/>
          <w:bCs/>
          <w:lang w:val="de-DE"/>
        </w:rPr>
        <w:t>o</w:t>
      </w:r>
      <w:r w:rsidRPr="001E5732">
        <w:rPr>
          <w:rFonts w:ascii="Trebuchet MS" w:hAnsi="Trebuchet MS"/>
          <w:lang w:val="de-DE"/>
        </w:rPr>
        <w:t xml:space="preserve">ge, und auf dem Markt an jedem Tag mit denen, die sich einfanden. </w:t>
      </w:r>
      <w:r w:rsidRPr="001E5732">
        <w:rPr>
          <w:rFonts w:ascii="Trebuchet MS" w:hAnsi="Trebuchet MS"/>
          <w:vertAlign w:val="superscript"/>
          <w:lang w:val="de-DE"/>
        </w:rPr>
        <w:t>18 </w:t>
      </w:r>
      <w:r w:rsidRPr="001E5732">
        <w:rPr>
          <w:rFonts w:ascii="Trebuchet MS" w:hAnsi="Trebuchet MS"/>
          <w:lang w:val="de-DE"/>
        </w:rPr>
        <w:t xml:space="preserve">Einige von den </w:t>
      </w:r>
      <w:proofErr w:type="spellStart"/>
      <w:r w:rsidRPr="001E5732">
        <w:rPr>
          <w:rFonts w:ascii="Trebuchet MS" w:hAnsi="Trebuchet MS"/>
          <w:lang w:val="de-DE"/>
        </w:rPr>
        <w:t>epikuräischen</w:t>
      </w:r>
      <w:proofErr w:type="spellEnd"/>
      <w:r w:rsidRPr="001E5732">
        <w:rPr>
          <w:rFonts w:ascii="Trebuchet MS" w:hAnsi="Trebuchet MS"/>
          <w:lang w:val="de-DE"/>
        </w:rPr>
        <w:t xml:space="preserve"> und stoischen Philosophen stritten mit ihm. Und einige sagten: „Was will wohl dieser Schwätzer sagen?“ Andere: „Er scheint ein Verkünder fremder Gottheiten zu sein“, da er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von Jesus und der Auferstehung verkündete. </w:t>
      </w:r>
      <w:r w:rsidRPr="001E5732">
        <w:rPr>
          <w:rFonts w:ascii="Trebuchet MS" w:hAnsi="Trebuchet MS"/>
          <w:vertAlign w:val="superscript"/>
          <w:lang w:val="de-DE"/>
        </w:rPr>
        <w:t>19 </w:t>
      </w:r>
      <w:r w:rsidRPr="001E5732">
        <w:rPr>
          <w:rFonts w:ascii="Trebuchet MS" w:hAnsi="Trebuchet MS"/>
          <w:lang w:val="de-DE"/>
        </w:rPr>
        <w:t>Sie nahmen ihn mit und führten ihn zum Areop</w:t>
      </w:r>
      <w:r w:rsidRPr="001A368D">
        <w:rPr>
          <w:rFonts w:ascii="Trebuchet MS" w:hAnsi="Trebuchet MS"/>
          <w:b/>
          <w:lang w:val="de-DE"/>
        </w:rPr>
        <w:t>a</w:t>
      </w:r>
      <w:r w:rsidRPr="001E5732">
        <w:rPr>
          <w:rFonts w:ascii="Trebuchet MS" w:hAnsi="Trebuchet MS"/>
          <w:lang w:val="de-DE"/>
        </w:rPr>
        <w:t>g</w:t>
      </w:r>
      <w:r w:rsidRPr="001E5732">
        <w:rPr>
          <w:rStyle w:val="Funotenzeichen"/>
          <w:rFonts w:ascii="Trebuchet MS" w:hAnsi="Trebuchet MS" w:cs="Arial"/>
          <w:lang w:val="de-DE"/>
        </w:rPr>
        <w:footnoteReference w:id="624"/>
      </w:r>
      <w:r w:rsidRPr="001E5732">
        <w:rPr>
          <w:rFonts w:ascii="Trebuchet MS" w:hAnsi="Trebuchet MS"/>
          <w:lang w:val="de-DE"/>
        </w:rPr>
        <w:t xml:space="preserve"> und sagten: „Können wir erfahren, welche diese neue Lehre ist, von der von dir geredet wird? </w:t>
      </w:r>
      <w:r w:rsidRPr="001E5732">
        <w:rPr>
          <w:rFonts w:ascii="Trebuchet MS" w:hAnsi="Trebuchet MS"/>
          <w:vertAlign w:val="superscript"/>
          <w:lang w:val="de-DE"/>
        </w:rPr>
        <w:t>20 </w:t>
      </w:r>
      <w:r w:rsidRPr="001E5732">
        <w:rPr>
          <w:rFonts w:ascii="Trebuchet MS" w:hAnsi="Trebuchet MS"/>
          <w:lang w:val="de-DE"/>
        </w:rPr>
        <w:t>Denn du bringst uns einige</w:t>
      </w:r>
      <w:r>
        <w:rPr>
          <w:rFonts w:ascii="Trebuchet MS" w:hAnsi="Trebuchet MS"/>
          <w:lang w:val="de-DE"/>
        </w:rPr>
        <w:t>s Befremdende</w:t>
      </w:r>
      <w:r w:rsidRPr="001E5732">
        <w:rPr>
          <w:rFonts w:ascii="Trebuchet MS" w:hAnsi="Trebuchet MS"/>
          <w:lang w:val="de-DE"/>
        </w:rPr>
        <w:t xml:space="preserve"> zu Ohren. Wir wol</w:t>
      </w:r>
      <w:r>
        <w:rPr>
          <w:rFonts w:ascii="Trebuchet MS" w:hAnsi="Trebuchet MS"/>
          <w:lang w:val="de-DE"/>
        </w:rPr>
        <w:softHyphen/>
      </w:r>
      <w:r w:rsidRPr="001E5732">
        <w:rPr>
          <w:rFonts w:ascii="Trebuchet MS" w:hAnsi="Trebuchet MS"/>
          <w:lang w:val="de-DE"/>
        </w:rPr>
        <w:t xml:space="preserve">len also wissen, was </w:t>
      </w:r>
      <w:r>
        <w:rPr>
          <w:rFonts w:ascii="Trebuchet MS" w:hAnsi="Trebuchet MS"/>
          <w:lang w:val="de-DE"/>
        </w:rPr>
        <w:t xml:space="preserve">all dies </w:t>
      </w:r>
      <w:r w:rsidRPr="001E5732">
        <w:rPr>
          <w:rFonts w:ascii="Trebuchet MS" w:hAnsi="Trebuchet MS"/>
          <w:lang w:val="de-DE"/>
        </w:rPr>
        <w:t>sein w</w:t>
      </w:r>
      <w:r>
        <w:rPr>
          <w:rFonts w:ascii="Trebuchet MS" w:hAnsi="Trebuchet MS"/>
          <w:lang w:val="de-DE"/>
        </w:rPr>
        <w:t>ill</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Alle Athener </w:t>
      </w:r>
      <w:r w:rsidR="00802250">
        <w:rPr>
          <w:rFonts w:ascii="Trebuchet MS" w:hAnsi="Trebuchet MS"/>
          <w:lang w:val="de-DE"/>
        </w:rPr>
        <w:t xml:space="preserve">und die Anwohner suchten zu nichts anderem Gelegenheit, </w:t>
      </w:r>
      <w:r w:rsidRPr="001E5732">
        <w:rPr>
          <w:rFonts w:ascii="Trebuchet MS" w:hAnsi="Trebuchet MS"/>
          <w:lang w:val="de-DE"/>
        </w:rPr>
        <w:t>als etwas Neue</w:t>
      </w:r>
      <w:r w:rsidR="0006106B">
        <w:rPr>
          <w:rFonts w:ascii="Trebuchet MS" w:hAnsi="Trebuchet MS"/>
          <w:lang w:val="de-DE"/>
        </w:rPr>
        <w:t xml:space="preserve">res </w:t>
      </w:r>
      <w:r w:rsidRPr="001E5732">
        <w:rPr>
          <w:rFonts w:ascii="Trebuchet MS" w:hAnsi="Trebuchet MS"/>
          <w:lang w:val="de-DE"/>
        </w:rPr>
        <w:t>zu sagen oder zu hören.</w:t>
      </w:r>
    </w:p>
    <w:p w14:paraId="278152F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Paulus stellte sich inmitten des Areop</w:t>
      </w:r>
      <w:r w:rsidRPr="008A1C74">
        <w:rPr>
          <w:rFonts w:ascii="Trebuchet MS" w:hAnsi="Trebuchet MS"/>
          <w:b/>
          <w:lang w:val="de-DE"/>
        </w:rPr>
        <w:t>a</w:t>
      </w:r>
      <w:r w:rsidRPr="001E5732">
        <w:rPr>
          <w:rFonts w:ascii="Trebuchet MS" w:hAnsi="Trebuchet MS"/>
          <w:lang w:val="de-DE"/>
        </w:rPr>
        <w:t xml:space="preserve">gs und sagte: „Männer, Athener! In jeder Hinsicht als sehr religiös sehe ich euch. </w:t>
      </w:r>
      <w:r w:rsidRPr="001E5732">
        <w:rPr>
          <w:rFonts w:ascii="Trebuchet MS" w:hAnsi="Trebuchet MS"/>
          <w:vertAlign w:val="superscript"/>
          <w:lang w:val="de-DE"/>
        </w:rPr>
        <w:t>23 </w:t>
      </w:r>
      <w:r w:rsidRPr="001E5732">
        <w:rPr>
          <w:rFonts w:ascii="Trebuchet MS" w:hAnsi="Trebuchet MS"/>
          <w:lang w:val="de-DE"/>
        </w:rPr>
        <w:t xml:space="preserve">Denn als ich </w:t>
      </w:r>
      <w:r>
        <w:rPr>
          <w:rFonts w:ascii="Trebuchet MS" w:hAnsi="Trebuchet MS"/>
          <w:lang w:val="de-DE"/>
        </w:rPr>
        <w:t>hindurchging</w:t>
      </w:r>
      <w:r w:rsidRPr="001E5732">
        <w:rPr>
          <w:rFonts w:ascii="Trebuchet MS" w:hAnsi="Trebuchet MS"/>
          <w:lang w:val="de-DE"/>
        </w:rPr>
        <w:t xml:space="preserve"> und eure Heilig</w:t>
      </w:r>
      <w:r>
        <w:rPr>
          <w:rFonts w:ascii="Trebuchet MS" w:hAnsi="Trebuchet MS"/>
          <w:lang w:val="de-DE"/>
        </w:rPr>
        <w:softHyphen/>
      </w:r>
      <w:r w:rsidRPr="001E5732">
        <w:rPr>
          <w:rFonts w:ascii="Trebuchet MS" w:hAnsi="Trebuchet MS"/>
          <w:lang w:val="de-DE"/>
        </w:rPr>
        <w:t>tümer anschaute, fand ich auch einen Altar, auf dem geschrieben stand:</w:t>
      </w:r>
    </w:p>
    <w:p w14:paraId="27577F0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‚Einem unbekannten Gott</w:t>
      </w:r>
      <w:r>
        <w:rPr>
          <w:rFonts w:ascii="Trebuchet MS" w:hAnsi="Trebuchet MS"/>
          <w:lang w:val="de-DE"/>
        </w:rPr>
        <w:t>‛</w:t>
      </w:r>
      <w:r w:rsidRPr="001E5732">
        <w:rPr>
          <w:rFonts w:ascii="Trebuchet MS" w:hAnsi="Trebuchet MS"/>
          <w:lang w:val="de-DE"/>
        </w:rPr>
        <w:t>.</w:t>
      </w:r>
    </w:p>
    <w:p w14:paraId="62B01D95" w14:textId="77777777" w:rsidR="00C71948" w:rsidRDefault="00C71948" w:rsidP="006374C6">
      <w:pPr>
        <w:pStyle w:val="Randverweis"/>
        <w:framePr w:wrap="around"/>
      </w:pPr>
      <w:r>
        <w:t>24−28:</w:t>
      </w:r>
    </w:p>
    <w:p w14:paraId="196BBD44" w14:textId="77777777" w:rsidR="00C71948" w:rsidRDefault="00C71948" w:rsidP="006374C6">
      <w:pPr>
        <w:pStyle w:val="Randverweis"/>
        <w:framePr w:wrap="around"/>
      </w:pPr>
      <w:proofErr w:type="spellStart"/>
      <w:r>
        <w:t>Röm</w:t>
      </w:r>
      <w:proofErr w:type="spellEnd"/>
      <w:r>
        <w:t xml:space="preserve"> 1,19f</w:t>
      </w:r>
    </w:p>
    <w:p w14:paraId="55488EE7" w14:textId="77777777" w:rsidR="00C71948" w:rsidRDefault="00C71948" w:rsidP="006374C6">
      <w:pPr>
        <w:pStyle w:val="Randverweis"/>
        <w:framePr w:wrap="around"/>
      </w:pPr>
      <w:r>
        <w:t>25:</w:t>
      </w:r>
    </w:p>
    <w:p w14:paraId="5B9F0C68" w14:textId="77777777" w:rsidR="00C71948" w:rsidRDefault="00C71948" w:rsidP="006374C6">
      <w:pPr>
        <w:pStyle w:val="Randverweis"/>
        <w:framePr w:wrap="around"/>
      </w:pPr>
      <w:r>
        <w:t>Ps 50,10−13</w:t>
      </w:r>
    </w:p>
    <w:p w14:paraId="7FABDF79"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lang w:val="de-DE"/>
        </w:rPr>
        <w:t xml:space="preserve">Was ihr nun, ohne es zu kennen, verehrt, das verkünde </w:t>
      </w:r>
      <w:r w:rsidRPr="001E5732">
        <w:rPr>
          <w:rFonts w:ascii="Trebuchet MS" w:hAnsi="Trebuchet MS"/>
          <w:i/>
          <w:lang w:val="de-DE"/>
        </w:rPr>
        <w:t>ich</w:t>
      </w:r>
      <w:r w:rsidRPr="001E5732">
        <w:rPr>
          <w:rFonts w:ascii="Trebuchet MS" w:hAnsi="Trebuchet MS"/>
          <w:lang w:val="de-DE"/>
        </w:rPr>
        <w:t xml:space="preserve"> euch: </w:t>
      </w:r>
      <w:r w:rsidRPr="001E5732">
        <w:rPr>
          <w:rFonts w:ascii="Trebuchet MS" w:hAnsi="Trebuchet MS"/>
          <w:vertAlign w:val="superscript"/>
          <w:lang w:val="de-DE"/>
        </w:rPr>
        <w:t>24 </w:t>
      </w:r>
      <w:r w:rsidRPr="001E5732">
        <w:rPr>
          <w:rFonts w:ascii="Trebuchet MS" w:hAnsi="Trebuchet MS"/>
          <w:lang w:val="de-DE"/>
        </w:rPr>
        <w:t xml:space="preserve">Gott, der die Welt und alles in ihr gemacht hat, dieser, der Herr von Himmel und Erde ist, wohnt nicht in von Händen gemachten Tempeln </w:t>
      </w:r>
      <w:r w:rsidRPr="001E5732">
        <w:rPr>
          <w:rFonts w:ascii="Trebuchet MS" w:hAnsi="Trebuchet MS"/>
          <w:vertAlign w:val="superscript"/>
          <w:lang w:val="de-DE"/>
        </w:rPr>
        <w:t>25 </w:t>
      </w:r>
      <w:r w:rsidRPr="001E5732">
        <w:rPr>
          <w:rFonts w:ascii="Trebuchet MS" w:hAnsi="Trebuchet MS"/>
          <w:lang w:val="de-DE"/>
        </w:rPr>
        <w:t xml:space="preserve">noch lässt er sich von menschlichen Händen bedienen, als brauche er etwas, </w:t>
      </w:r>
      <w:r w:rsidRPr="001E5732">
        <w:rPr>
          <w:rFonts w:ascii="Trebuchet MS" w:hAnsi="Trebuchet MS"/>
          <w:i/>
          <w:lang w:val="de-DE"/>
        </w:rPr>
        <w:t>er</w:t>
      </w:r>
      <w:r>
        <w:rPr>
          <w:rFonts w:ascii="Trebuchet MS" w:hAnsi="Trebuchet MS"/>
          <w:lang w:val="de-DE"/>
        </w:rPr>
        <w:t>, welcher allen</w:t>
      </w:r>
      <w:r w:rsidRPr="001E5732">
        <w:rPr>
          <w:rFonts w:ascii="Trebuchet MS" w:hAnsi="Trebuchet MS"/>
          <w:lang w:val="de-DE"/>
        </w:rPr>
        <w:t xml:space="preserve"> Leben und Atem und alles gibt</w:t>
      </w:r>
      <w:r>
        <w:rPr>
          <w:rFonts w:ascii="Trebuchet MS" w:hAnsi="Trebuchet MS"/>
          <w:lang w:val="de-DE"/>
        </w:rPr>
        <w:t>.</w:t>
      </w:r>
    </w:p>
    <w:p w14:paraId="7FA92229" w14:textId="2D3475A1" w:rsidR="00C71948" w:rsidRPr="009C3508" w:rsidRDefault="00C71948" w:rsidP="006374C6">
      <w:pPr>
        <w:pStyle w:val="Randverweis"/>
        <w:framePr w:wrap="around"/>
        <w:rPr>
          <w:lang w:val="en-US"/>
        </w:rPr>
      </w:pPr>
      <w:r w:rsidRPr="009C3508">
        <w:rPr>
          <w:lang w:val="en-US"/>
        </w:rPr>
        <w:t xml:space="preserve">26: </w:t>
      </w:r>
      <w:proofErr w:type="spellStart"/>
      <w:r w:rsidRPr="009C3508">
        <w:rPr>
          <w:lang w:val="en-US"/>
        </w:rPr>
        <w:t>Dtn</w:t>
      </w:r>
      <w:proofErr w:type="spellEnd"/>
      <w:r w:rsidRPr="009C3508">
        <w:rPr>
          <w:lang w:val="en-US"/>
        </w:rPr>
        <w:t xml:space="preserve"> 32,8; </w:t>
      </w:r>
      <w:proofErr w:type="spellStart"/>
      <w:r w:rsidRPr="009C3508">
        <w:rPr>
          <w:lang w:val="en-US"/>
        </w:rPr>
        <w:t>Ijob</w:t>
      </w:r>
      <w:proofErr w:type="spellEnd"/>
      <w:r w:rsidRPr="009C3508">
        <w:rPr>
          <w:lang w:val="en-US"/>
        </w:rPr>
        <w:t xml:space="preserve"> 12,23</w:t>
      </w:r>
      <w:r w:rsidR="004A57B5" w:rsidRPr="009C3508">
        <w:rPr>
          <w:lang w:val="en-US"/>
        </w:rPr>
        <w:t>.</w:t>
      </w:r>
    </w:p>
    <w:p w14:paraId="0B9EABA6" w14:textId="3B035534" w:rsidR="004A57B5" w:rsidRPr="009C3508" w:rsidRDefault="004A57B5" w:rsidP="006374C6">
      <w:pPr>
        <w:pStyle w:val="Randverweis"/>
        <w:framePr w:wrap="around"/>
        <w:rPr>
          <w:lang w:val="en-US"/>
        </w:rPr>
      </w:pPr>
      <w:r w:rsidRPr="009C3508">
        <w:rPr>
          <w:lang w:val="en-US"/>
        </w:rPr>
        <w:t>S 7,34</w:t>
      </w:r>
    </w:p>
    <w:p w14:paraId="16906CD1" w14:textId="6584A82B" w:rsidR="00C71948" w:rsidRPr="009C3508" w:rsidRDefault="00C71948" w:rsidP="006374C6">
      <w:pPr>
        <w:pStyle w:val="Randverweis"/>
        <w:framePr w:wrap="around"/>
        <w:rPr>
          <w:lang w:val="en-US"/>
        </w:rPr>
      </w:pPr>
      <w:r w:rsidRPr="009C3508">
        <w:rPr>
          <w:lang w:val="en-US"/>
        </w:rPr>
        <w:t xml:space="preserve">27f: </w:t>
      </w:r>
      <w:proofErr w:type="spellStart"/>
      <w:r w:rsidRPr="009C3508">
        <w:rPr>
          <w:lang w:val="en-US"/>
        </w:rPr>
        <w:t>Jes</w:t>
      </w:r>
      <w:proofErr w:type="spellEnd"/>
      <w:r w:rsidRPr="009C3508">
        <w:rPr>
          <w:lang w:val="en-US"/>
        </w:rPr>
        <w:t xml:space="preserve"> 55,6;</w:t>
      </w:r>
    </w:p>
    <w:p w14:paraId="3DAB5363" w14:textId="77777777" w:rsidR="00C71948" w:rsidRPr="009C3508" w:rsidRDefault="00C71948" w:rsidP="006374C6">
      <w:pPr>
        <w:pStyle w:val="Randverweis"/>
        <w:framePr w:wrap="around"/>
        <w:rPr>
          <w:lang w:val="sv-SE"/>
        </w:rPr>
      </w:pPr>
      <w:proofErr w:type="spellStart"/>
      <w:r w:rsidRPr="009C3508">
        <w:rPr>
          <w:lang w:val="sv-SE"/>
        </w:rPr>
        <w:t>Jer</w:t>
      </w:r>
      <w:proofErr w:type="spellEnd"/>
      <w:r w:rsidRPr="009C3508">
        <w:rPr>
          <w:lang w:val="sv-SE"/>
        </w:rPr>
        <w:t xml:space="preserve"> 23,24;</w:t>
      </w:r>
    </w:p>
    <w:p w14:paraId="70AABF0D" w14:textId="77777777" w:rsidR="00C71948" w:rsidRPr="009C3508" w:rsidRDefault="00C71948" w:rsidP="006374C6">
      <w:pPr>
        <w:pStyle w:val="Randverweis"/>
        <w:framePr w:wrap="around"/>
        <w:rPr>
          <w:lang w:val="sv-SE"/>
        </w:rPr>
      </w:pPr>
      <w:r w:rsidRPr="009C3508">
        <w:rPr>
          <w:lang w:val="sv-SE"/>
        </w:rPr>
        <w:t>29,12−14;</w:t>
      </w:r>
    </w:p>
    <w:p w14:paraId="61703781" w14:textId="77777777" w:rsidR="00C71948" w:rsidRPr="009C3508" w:rsidRDefault="00C71948" w:rsidP="006374C6">
      <w:pPr>
        <w:pStyle w:val="Randverweis"/>
        <w:framePr w:wrap="around"/>
        <w:rPr>
          <w:lang w:val="sv-SE"/>
        </w:rPr>
      </w:pPr>
      <w:proofErr w:type="spellStart"/>
      <w:r w:rsidRPr="009C3508">
        <w:rPr>
          <w:lang w:val="sv-SE"/>
        </w:rPr>
        <w:t>Weish</w:t>
      </w:r>
      <w:proofErr w:type="spellEnd"/>
      <w:r w:rsidRPr="009C3508">
        <w:rPr>
          <w:lang w:val="sv-SE"/>
        </w:rPr>
        <w:t xml:space="preserve"> 13,6;</w:t>
      </w:r>
    </w:p>
    <w:p w14:paraId="290E2B5A" w14:textId="77777777" w:rsidR="00C71948" w:rsidRPr="009C3508" w:rsidRDefault="00C71948" w:rsidP="006374C6">
      <w:pPr>
        <w:pStyle w:val="Randverweis"/>
        <w:framePr w:wrap="around"/>
        <w:rPr>
          <w:lang w:val="sv-SE"/>
        </w:rPr>
      </w:pPr>
      <w:r w:rsidRPr="009C3508">
        <w:rPr>
          <w:lang w:val="sv-SE"/>
        </w:rPr>
        <w:t>Ps 139;</w:t>
      </w:r>
    </w:p>
    <w:p w14:paraId="1FA1ED38" w14:textId="77777777" w:rsidR="00C71948" w:rsidRPr="009C3508" w:rsidRDefault="00C71948" w:rsidP="006374C6">
      <w:pPr>
        <w:pStyle w:val="Randverweis"/>
        <w:framePr w:wrap="around"/>
        <w:rPr>
          <w:lang w:val="sv-SE"/>
        </w:rPr>
      </w:pPr>
      <w:r w:rsidRPr="009C3508">
        <w:rPr>
          <w:lang w:val="sv-SE"/>
        </w:rPr>
        <w:t>145,18;</w:t>
      </w:r>
    </w:p>
    <w:p w14:paraId="221648CC"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11,36;</w:t>
      </w:r>
    </w:p>
    <w:p w14:paraId="4BF39094" w14:textId="77777777" w:rsidR="00C71948" w:rsidRPr="009C3508" w:rsidRDefault="00C71948" w:rsidP="006374C6">
      <w:pPr>
        <w:pStyle w:val="Randverweis"/>
        <w:framePr w:wrap="around"/>
        <w:rPr>
          <w:lang w:val="sv-SE"/>
        </w:rPr>
      </w:pPr>
      <w:r w:rsidRPr="009C3508">
        <w:rPr>
          <w:lang w:val="sv-SE"/>
        </w:rPr>
        <w:t>1 Kor 8,6;</w:t>
      </w:r>
    </w:p>
    <w:p w14:paraId="6A450CAE" w14:textId="77777777" w:rsidR="003E3816" w:rsidRDefault="00C71948" w:rsidP="006374C6">
      <w:pPr>
        <w:pStyle w:val="Randverweis"/>
        <w:framePr w:wrap="around"/>
      </w:pPr>
      <w:r w:rsidRPr="00F839B8">
        <w:t>Kol 1,16f</w:t>
      </w:r>
      <w:r w:rsidR="003E3816">
        <w:t xml:space="preserve">; </w:t>
      </w:r>
    </w:p>
    <w:p w14:paraId="59FE48C5" w14:textId="345084A3" w:rsidR="00C71948" w:rsidRPr="00F839B8" w:rsidRDefault="003E3816" w:rsidP="006374C6">
      <w:pPr>
        <w:pStyle w:val="Randverweis"/>
        <w:framePr w:wrap="around"/>
      </w:pPr>
      <w:r>
        <w:t xml:space="preserve">S 20,50; </w:t>
      </w:r>
      <w:r w:rsidR="001525B8">
        <w:t xml:space="preserve">23,78; </w:t>
      </w:r>
      <w:r>
        <w:t>50,60</w:t>
      </w:r>
    </w:p>
    <w:p w14:paraId="0B3A809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Er hat ja</w:t>
      </w:r>
      <w:r w:rsidRPr="001E5732">
        <w:rPr>
          <w:rFonts w:ascii="Trebuchet MS" w:hAnsi="Trebuchet MS"/>
          <w:lang w:val="de-DE"/>
        </w:rPr>
        <w:t xml:space="preserve"> aus </w:t>
      </w:r>
      <w:r w:rsidRPr="001E5732">
        <w:rPr>
          <w:rFonts w:ascii="Trebuchet MS" w:hAnsi="Trebuchet MS"/>
          <w:i/>
          <w:lang w:val="de-DE"/>
        </w:rPr>
        <w:t>einem</w:t>
      </w:r>
      <w:r w:rsidRPr="001E5732">
        <w:rPr>
          <w:rFonts w:ascii="Trebuchet MS" w:hAnsi="Trebuchet MS"/>
          <w:lang w:val="de-DE"/>
        </w:rPr>
        <w:t xml:space="preserve"> Blut</w:t>
      </w:r>
      <w:r w:rsidRPr="001E5732">
        <w:rPr>
          <w:rStyle w:val="Funotenzeichen"/>
          <w:rFonts w:ascii="Trebuchet MS" w:hAnsi="Trebuchet MS" w:cs="Arial"/>
          <w:lang w:val="de-DE"/>
        </w:rPr>
        <w:footnoteReference w:id="625"/>
      </w:r>
      <w:r w:rsidRPr="001E5732">
        <w:rPr>
          <w:rFonts w:ascii="Trebuchet MS" w:hAnsi="Trebuchet MS"/>
          <w:lang w:val="de-DE"/>
        </w:rPr>
        <w:t xml:space="preserve"> alles Menschenvolk gemacht, zu wohnen auf dem ganzen Antlitz der Erde; er hat ihnen zugeordnete Zeiten bestimmt und die Be</w:t>
      </w:r>
      <w:r>
        <w:rPr>
          <w:rFonts w:ascii="Trebuchet MS" w:hAnsi="Trebuchet MS"/>
          <w:lang w:val="de-DE"/>
        </w:rPr>
        <w:softHyphen/>
      </w:r>
      <w:r w:rsidRPr="001E5732">
        <w:rPr>
          <w:rFonts w:ascii="Trebuchet MS" w:hAnsi="Trebuchet MS"/>
          <w:lang w:val="de-DE"/>
        </w:rPr>
        <w:t xml:space="preserve">grenzungen ihres Wohnsitzes, </w:t>
      </w:r>
      <w:r w:rsidRPr="001E5732">
        <w:rPr>
          <w:rFonts w:ascii="Trebuchet MS" w:hAnsi="Trebuchet MS"/>
          <w:vertAlign w:val="superscript"/>
          <w:lang w:val="de-DE"/>
        </w:rPr>
        <w:t>27 </w:t>
      </w:r>
      <w:r w:rsidRPr="001E5732">
        <w:rPr>
          <w:rFonts w:ascii="Trebuchet MS" w:hAnsi="Trebuchet MS"/>
          <w:lang w:val="de-DE"/>
        </w:rPr>
        <w:t xml:space="preserve">Gott zu suchen, ob sie ihn etwa erspürten und fänden; er ist ja nicht fern von einem jeden von uns. </w:t>
      </w:r>
      <w:r w:rsidRPr="001E5732">
        <w:rPr>
          <w:rFonts w:ascii="Trebuchet MS" w:hAnsi="Trebuchet MS"/>
          <w:vertAlign w:val="superscript"/>
          <w:lang w:val="de-DE"/>
        </w:rPr>
        <w:t>28 </w:t>
      </w:r>
      <w:r w:rsidRPr="001E5732">
        <w:rPr>
          <w:rFonts w:ascii="Trebuchet MS" w:hAnsi="Trebuchet MS"/>
          <w:lang w:val="de-DE"/>
        </w:rPr>
        <w:t>Denn in ihm leben wir, bewegen wir uns und sind wir, wie</w:t>
      </w:r>
      <w:r>
        <w:rPr>
          <w:rFonts w:ascii="Trebuchet MS" w:hAnsi="Trebuchet MS"/>
          <w:lang w:val="de-DE"/>
        </w:rPr>
        <w:t xml:space="preserve"> ja</w:t>
      </w:r>
      <w:r w:rsidRPr="001E5732">
        <w:rPr>
          <w:rFonts w:ascii="Trebuchet MS" w:hAnsi="Trebuchet MS"/>
          <w:lang w:val="de-DE"/>
        </w:rPr>
        <w:t xml:space="preserve"> einige der Dichter bei euch gesagt haben:</w:t>
      </w:r>
    </w:p>
    <w:p w14:paraId="5E63DE38" w14:textId="77777777" w:rsidR="00C71948" w:rsidRPr="001E5732" w:rsidRDefault="00C71948" w:rsidP="00C71948">
      <w:pPr>
        <w:pStyle w:val="Textkrper-Zeileneinzug"/>
        <w:spacing w:after="80" w:line="280" w:lineRule="atLeast"/>
        <w:jc w:val="both"/>
        <w:rPr>
          <w:rFonts w:ascii="Trebuchet MS" w:hAnsi="Trebuchet MS"/>
          <w:lang w:val="de-DE"/>
        </w:rPr>
      </w:pPr>
      <w:r>
        <w:rPr>
          <w:rFonts w:ascii="Trebuchet MS" w:hAnsi="Trebuchet MS"/>
          <w:lang w:val="de-DE"/>
        </w:rPr>
        <w:t xml:space="preserve">‚Denn </w:t>
      </w:r>
      <w:r w:rsidRPr="001E5732">
        <w:rPr>
          <w:rFonts w:ascii="Trebuchet MS" w:hAnsi="Trebuchet MS"/>
          <w:lang w:val="de-DE"/>
        </w:rPr>
        <w:t>dessen Art sind wir</w:t>
      </w:r>
      <w:r>
        <w:rPr>
          <w:rFonts w:ascii="Trebuchet MS" w:hAnsi="Trebuchet MS"/>
          <w:lang w:val="de-DE"/>
        </w:rPr>
        <w:t xml:space="preserve"> ja</w:t>
      </w:r>
      <w:r w:rsidRPr="001E5732">
        <w:rPr>
          <w:rFonts w:ascii="Trebuchet MS" w:hAnsi="Trebuchet MS"/>
          <w:lang w:val="de-DE"/>
        </w:rPr>
        <w:t>.</w:t>
      </w:r>
      <w:r>
        <w:rPr>
          <w:rFonts w:ascii="Trebuchet MS" w:hAnsi="Trebuchet MS"/>
          <w:lang w:val="de-DE"/>
        </w:rPr>
        <w:t>‛</w:t>
      </w:r>
      <w:r w:rsidRPr="001E5732">
        <w:rPr>
          <w:rStyle w:val="Funotenzeichen"/>
          <w:rFonts w:ascii="Trebuchet MS" w:hAnsi="Trebuchet MS" w:cs="Arial"/>
          <w:lang w:val="de-DE"/>
        </w:rPr>
        <w:footnoteReference w:id="626"/>
      </w:r>
    </w:p>
    <w:p w14:paraId="3851017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Da wir nun Gottes Art sind, müssen wir nicht meinen, dass das Göttliche</w:t>
      </w:r>
      <w:r>
        <w:rPr>
          <w:rFonts w:ascii="Trebuchet MS" w:hAnsi="Trebuchet MS"/>
          <w:lang w:val="de-DE"/>
        </w:rPr>
        <w:t xml:space="preserve"> </w:t>
      </w:r>
      <w:r w:rsidRPr="001E5732">
        <w:rPr>
          <w:rFonts w:ascii="Trebuchet MS" w:hAnsi="Trebuchet MS"/>
          <w:lang w:val="de-DE"/>
        </w:rPr>
        <w:t xml:space="preserve">Gold </w:t>
      </w:r>
      <w:r>
        <w:rPr>
          <w:rFonts w:ascii="Trebuchet MS" w:hAnsi="Trebuchet MS"/>
          <w:lang w:val="de-DE"/>
        </w:rPr>
        <w:t>o</w:t>
      </w:r>
      <w:r w:rsidRPr="001E5732">
        <w:rPr>
          <w:rFonts w:ascii="Trebuchet MS" w:hAnsi="Trebuchet MS"/>
          <w:lang w:val="de-DE"/>
        </w:rPr>
        <w:t xml:space="preserve">der Silber oder Stein, einem Gebilde </w:t>
      </w:r>
      <w:r>
        <w:rPr>
          <w:rFonts w:ascii="Trebuchet MS" w:hAnsi="Trebuchet MS"/>
          <w:lang w:val="de-DE"/>
        </w:rPr>
        <w:t>von eines Menschen Kunst und Überlegung gleich</w:t>
      </w:r>
      <w:r w:rsidRPr="001E5732">
        <w:rPr>
          <w:rFonts w:ascii="Trebuchet MS" w:hAnsi="Trebuchet MS"/>
          <w:lang w:val="de-DE"/>
        </w:rPr>
        <w:t xml:space="preserve"> ist.</w:t>
      </w:r>
    </w:p>
    <w:p w14:paraId="16B29E2F" w14:textId="77777777" w:rsidR="00C71948" w:rsidRDefault="00C71948" w:rsidP="006374C6">
      <w:pPr>
        <w:pStyle w:val="Randverweis"/>
        <w:framePr w:wrap="around"/>
      </w:pPr>
      <w:r>
        <w:t>31:</w:t>
      </w:r>
    </w:p>
    <w:p w14:paraId="5D6B2406" w14:textId="77777777" w:rsidR="00C71948" w:rsidRDefault="00C71948" w:rsidP="006374C6">
      <w:pPr>
        <w:pStyle w:val="Randverweis"/>
        <w:framePr w:wrap="around"/>
      </w:pPr>
      <w:r>
        <w:t>Ps 96,13; 98,9</w:t>
      </w:r>
    </w:p>
    <w:p w14:paraId="7251E7CC" w14:textId="77777777" w:rsidR="00C71948" w:rsidRPr="001E5732" w:rsidRDefault="00C71948" w:rsidP="006374C6">
      <w:pPr>
        <w:pStyle w:val="Randverweis"/>
        <w:framePr w:wrap="around"/>
      </w:pPr>
      <w:r>
        <w:t>32: 1 Kor 1,23</w:t>
      </w:r>
    </w:p>
    <w:p w14:paraId="4B367359" w14:textId="27EEC641"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Gott hat zwar über die Zeiten der Unwissenheit hinweggesehen; für jetzt aber weist er die Menschen an, sich alle überall </w:t>
      </w:r>
      <w:proofErr w:type="spellStart"/>
      <w:r w:rsidR="007061E9">
        <w:rPr>
          <w:rFonts w:ascii="Trebuchet MS" w:hAnsi="Trebuchet MS"/>
          <w:lang w:val="de-DE"/>
        </w:rPr>
        <w:t>sinneszuändern</w:t>
      </w:r>
      <w:proofErr w:type="spellEnd"/>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denn er hat ja einen Tag festgesetzt, an dem er den Erdkreis in Gerechtigkeit durch einen Mann richten wird, den er bestimmt hat. Er hat ihn für alle beglaubigt, indem er ihn aus Toten auferstehen ließ.“</w:t>
      </w:r>
    </w:p>
    <w:p w14:paraId="706C5815" w14:textId="5F07CFA0" w:rsidR="008C266E" w:rsidRPr="001E5732" w:rsidRDefault="008C266E" w:rsidP="006374C6">
      <w:pPr>
        <w:pStyle w:val="Randverweis"/>
        <w:framePr w:wrap="around"/>
      </w:pPr>
      <w:r>
        <w:t>32: 24,25</w:t>
      </w:r>
    </w:p>
    <w:p w14:paraId="02F3E917" w14:textId="3F82E672"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Als sie „Totenauferstehung“ hörten, spotteten die einen; die ander</w:t>
      </w:r>
      <w:r w:rsidR="00874EBF">
        <w:rPr>
          <w:rFonts w:ascii="Trebuchet MS" w:hAnsi="Trebuchet MS"/>
          <w:lang w:val="de-DE"/>
        </w:rPr>
        <w:t>e</w:t>
      </w:r>
      <w:r w:rsidRPr="001E5732">
        <w:rPr>
          <w:rFonts w:ascii="Trebuchet MS" w:hAnsi="Trebuchet MS"/>
          <w:lang w:val="de-DE"/>
        </w:rPr>
        <w:t xml:space="preserve">n sagten: „Wir werden dich </w:t>
      </w:r>
      <w:r>
        <w:rPr>
          <w:rFonts w:ascii="Trebuchet MS" w:hAnsi="Trebuchet MS"/>
          <w:lang w:val="de-DE"/>
        </w:rPr>
        <w:t xml:space="preserve">ja darüber </w:t>
      </w:r>
      <w:r w:rsidRPr="001E5732">
        <w:rPr>
          <w:rFonts w:ascii="Trebuchet MS" w:hAnsi="Trebuchet MS"/>
          <w:lang w:val="de-DE"/>
        </w:rPr>
        <w:t>wieder</w:t>
      </w:r>
      <w:r>
        <w:rPr>
          <w:rFonts w:ascii="Trebuchet MS" w:hAnsi="Trebuchet MS"/>
          <w:lang w:val="de-DE"/>
        </w:rPr>
        <w:t>um</w:t>
      </w:r>
      <w:r w:rsidRPr="001E5732">
        <w:rPr>
          <w:rFonts w:ascii="Trebuchet MS" w:hAnsi="Trebuchet MS"/>
          <w:lang w:val="de-DE"/>
        </w:rPr>
        <w:t xml:space="preserve"> hören!“ </w:t>
      </w:r>
      <w:r w:rsidRPr="001E5732">
        <w:rPr>
          <w:rFonts w:ascii="Trebuchet MS" w:hAnsi="Trebuchet MS"/>
          <w:vertAlign w:val="superscript"/>
          <w:lang w:val="de-DE"/>
        </w:rPr>
        <w:t>33 </w:t>
      </w:r>
      <w:r w:rsidRPr="001E5732">
        <w:rPr>
          <w:rFonts w:ascii="Trebuchet MS" w:hAnsi="Trebuchet MS"/>
          <w:lang w:val="de-DE"/>
        </w:rPr>
        <w:t xml:space="preserve">So ging Paulus aus ihrer Mitte. </w:t>
      </w:r>
      <w:r>
        <w:rPr>
          <w:noProof/>
          <w:lang w:val="de-DE" w:bidi="he-IL"/>
        </w:rPr>
        <w:lastRenderedPageBreak/>
        <mc:AlternateContent>
          <mc:Choice Requires="wps">
            <w:drawing>
              <wp:anchor distT="0" distB="0" distL="114300" distR="114300" simplePos="0" relativeHeight="251870208" behindDoc="0" locked="0" layoutInCell="1" allowOverlap="1" wp14:anchorId="7AC00C6B" wp14:editId="34A96453">
                <wp:simplePos x="0" y="0"/>
                <wp:positionH relativeFrom="column">
                  <wp:posOffset>-119380</wp:posOffset>
                </wp:positionH>
                <wp:positionV relativeFrom="paragraph">
                  <wp:posOffset>-326695</wp:posOffset>
                </wp:positionV>
                <wp:extent cx="1163117" cy="313055"/>
                <wp:effectExtent l="0" t="0" r="0" b="0"/>
                <wp:wrapNone/>
                <wp:docPr id="566"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117"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4AD45" w14:textId="77777777" w:rsidR="008566E1" w:rsidRPr="00D81DCA"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sidRPr="00D81DCA">
                              <w:rPr>
                                <w:rFonts w:ascii="Trebuchet MS" w:hAnsi="Trebuchet MS" w:cs="Times New Roman"/>
                                <w:i/>
                                <w:iCs/>
                                <w:lang w:val="de-DE"/>
                              </w:rPr>
                              <w:t xml:space="preserve">34 </w:t>
                            </w:r>
                            <w:r w:rsidRPr="00D81DCA">
                              <w:rPr>
                                <w:rFonts w:ascii="Trebuchet MS" w:hAnsi="Trebuchet MS"/>
                                <w:bCs/>
                                <w:i/>
                                <w:iCs/>
                                <w:lang w:val="de-DE"/>
                              </w:rPr>
                              <w:t>− 1</w:t>
                            </w:r>
                            <w:r w:rsidRPr="00D81DCA">
                              <w:rPr>
                                <w:rFonts w:ascii="Trebuchet MS" w:hAnsi="Trebuchet MS" w:cs="Times New Roman"/>
                                <w:i/>
                                <w:iCs/>
                                <w:lang w:val="de-DE"/>
                              </w:rPr>
                              <w:t>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0C6B" id="Textfeld 218" o:spid="_x0000_s1241" type="#_x0000_t202" style="position:absolute;left:0;text-align:left;margin-left:-9.4pt;margin-top:-25.7pt;width:91.6pt;height:24.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" fillcolor="white [3201]" stroked="f" strokeweight=".5pt">
                <v:textbox>
                  <w:txbxContent>
                    <w:p w14:paraId="2F64AD45" w14:textId="77777777" w:rsidR="008566E1" w:rsidRPr="00D81DCA"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sidRPr="00D81DCA">
                        <w:rPr>
                          <w:rFonts w:ascii="Trebuchet MS" w:hAnsi="Trebuchet MS" w:cs="Times New Roman"/>
                          <w:i/>
                          <w:iCs/>
                          <w:lang w:val="de-DE"/>
                        </w:rPr>
                        <w:t xml:space="preserve">34 </w:t>
                      </w:r>
                      <w:r w:rsidRPr="00D81DCA">
                        <w:rPr>
                          <w:rFonts w:ascii="Trebuchet MS" w:hAnsi="Trebuchet MS"/>
                          <w:bCs/>
                          <w:i/>
                          <w:iCs/>
                          <w:lang w:val="de-DE"/>
                        </w:rPr>
                        <w:t>− 1</w:t>
                      </w:r>
                      <w:r w:rsidRPr="00D81DCA">
                        <w:rPr>
                          <w:rFonts w:ascii="Trebuchet MS" w:hAnsi="Trebuchet MS" w:cs="Times New Roman"/>
                          <w:i/>
                          <w:iCs/>
                          <w:lang w:val="de-DE"/>
                        </w:rPr>
                        <w:t>8,18</w:t>
                      </w:r>
                    </w:p>
                  </w:txbxContent>
                </v:textbox>
              </v:shape>
            </w:pict>
          </mc:Fallback>
        </mc:AlternateContent>
      </w:r>
      <w:r w:rsidRPr="001E5732">
        <w:rPr>
          <w:rFonts w:ascii="Trebuchet MS" w:hAnsi="Trebuchet MS"/>
          <w:vertAlign w:val="superscript"/>
          <w:lang w:val="de-DE"/>
        </w:rPr>
        <w:t>34 </w:t>
      </w:r>
      <w:r w:rsidRPr="001E5732">
        <w:rPr>
          <w:rFonts w:ascii="Trebuchet MS" w:hAnsi="Trebuchet MS"/>
          <w:lang w:val="de-DE"/>
        </w:rPr>
        <w:t>Einige Männer schlossen sich ihm an und glaubten, unter ihnen auch der Areop</w:t>
      </w:r>
      <w:r w:rsidRPr="008A1C74">
        <w:rPr>
          <w:rFonts w:ascii="Trebuchet MS" w:hAnsi="Trebuchet MS"/>
          <w:lang w:val="de-DE"/>
        </w:rPr>
        <w:t>a</w:t>
      </w:r>
      <w:r w:rsidRPr="001E5732">
        <w:rPr>
          <w:rFonts w:ascii="Trebuchet MS" w:hAnsi="Trebuchet MS"/>
          <w:lang w:val="de-DE"/>
        </w:rPr>
        <w:t>g</w:t>
      </w:r>
      <w:r w:rsidRPr="008A1C74">
        <w:rPr>
          <w:rFonts w:ascii="Trebuchet MS" w:hAnsi="Trebuchet MS"/>
          <w:b/>
          <w:lang w:val="de-DE"/>
        </w:rPr>
        <w:t>i</w:t>
      </w:r>
      <w:r w:rsidRPr="001E5732">
        <w:rPr>
          <w:rFonts w:ascii="Trebuchet MS" w:hAnsi="Trebuchet MS"/>
          <w:lang w:val="de-DE"/>
        </w:rPr>
        <w:t>t Dion</w:t>
      </w:r>
      <w:r w:rsidRPr="001A368D">
        <w:rPr>
          <w:rFonts w:ascii="Trebuchet MS" w:hAnsi="Trebuchet MS"/>
          <w:b/>
          <w:lang w:val="de-DE"/>
        </w:rPr>
        <w:t>y</w:t>
      </w:r>
      <w:r w:rsidRPr="001E5732">
        <w:rPr>
          <w:rFonts w:ascii="Trebuchet MS" w:hAnsi="Trebuchet MS"/>
          <w:lang w:val="de-DE"/>
        </w:rPr>
        <w:t>sius</w:t>
      </w:r>
      <w:r w:rsidRPr="001E5732">
        <w:rPr>
          <w:rStyle w:val="Funotenzeichen"/>
          <w:rFonts w:ascii="Trebuchet MS" w:hAnsi="Trebuchet MS" w:cs="Arial"/>
          <w:lang w:val="de-DE"/>
        </w:rPr>
        <w:footnoteReference w:id="627"/>
      </w:r>
      <w:r w:rsidRPr="001E5732">
        <w:rPr>
          <w:rFonts w:ascii="Trebuchet MS" w:hAnsi="Trebuchet MS"/>
          <w:lang w:val="de-DE"/>
        </w:rPr>
        <w:t xml:space="preserve"> und eine Frau mit Namen D</w:t>
      </w:r>
      <w:r w:rsidRPr="001A368D">
        <w:rPr>
          <w:rFonts w:ascii="Trebuchet MS" w:hAnsi="Trebuchet MS"/>
          <w:b/>
          <w:lang w:val="de-DE"/>
        </w:rPr>
        <w:t>a</w:t>
      </w:r>
      <w:r w:rsidRPr="001E5732">
        <w:rPr>
          <w:rFonts w:ascii="Trebuchet MS" w:hAnsi="Trebuchet MS"/>
          <w:lang w:val="de-DE"/>
        </w:rPr>
        <w:t>maris und andere mit ihnen.</w:t>
      </w:r>
    </w:p>
    <w:p w14:paraId="6241BCF8" w14:textId="77777777" w:rsidR="00C71948" w:rsidRPr="008B5473"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90" w:name="_Toc38534972"/>
      <w:r>
        <w:rPr>
          <w:rFonts w:ascii="Trebuchet MS" w:hAnsi="Trebuchet MS"/>
          <w:bCs w:val="0"/>
          <w:iCs/>
          <w:kern w:val="0"/>
          <w:szCs w:val="24"/>
          <w:lang w:val="de-DE"/>
        </w:rPr>
        <w:t>Paulus wohnt, arbeitet und lehrt in</w:t>
      </w:r>
      <w:r w:rsidRPr="008B5473">
        <w:rPr>
          <w:rFonts w:ascii="Trebuchet MS" w:hAnsi="Trebuchet MS"/>
          <w:bCs w:val="0"/>
          <w:iCs/>
          <w:kern w:val="0"/>
          <w:szCs w:val="24"/>
          <w:lang w:val="de-DE"/>
        </w:rPr>
        <w:t xml:space="preserve"> Kor</w:t>
      </w:r>
      <w:r w:rsidRPr="00477266">
        <w:rPr>
          <w:rFonts w:ascii="Trebuchet MS" w:hAnsi="Trebuchet MS"/>
          <w:b/>
          <w:bCs w:val="0"/>
          <w:iCs/>
          <w:kern w:val="0"/>
          <w:szCs w:val="24"/>
          <w:lang w:val="de-DE"/>
        </w:rPr>
        <w:t>i</w:t>
      </w:r>
      <w:r w:rsidRPr="008B5473">
        <w:rPr>
          <w:rFonts w:ascii="Trebuchet MS" w:hAnsi="Trebuchet MS"/>
          <w:bCs w:val="0"/>
          <w:iCs/>
          <w:kern w:val="0"/>
          <w:szCs w:val="24"/>
          <w:lang w:val="de-DE"/>
        </w:rPr>
        <w:t>nth (18,1</w:t>
      </w:r>
      <w:r>
        <w:rPr>
          <w:rFonts w:ascii="Trebuchet MS" w:hAnsi="Trebuchet MS"/>
          <w:bCs w:val="0"/>
          <w:iCs/>
          <w:kern w:val="0"/>
          <w:szCs w:val="24"/>
          <w:lang w:val="de-DE"/>
        </w:rPr>
        <w:t>−</w:t>
      </w:r>
      <w:r w:rsidRPr="008B5473">
        <w:rPr>
          <w:rFonts w:ascii="Trebuchet MS" w:hAnsi="Trebuchet MS"/>
          <w:bCs w:val="0"/>
          <w:iCs/>
          <w:kern w:val="0"/>
          <w:szCs w:val="24"/>
          <w:lang w:val="de-DE"/>
        </w:rPr>
        <w:t>1</w:t>
      </w:r>
      <w:r>
        <w:rPr>
          <w:rFonts w:ascii="Trebuchet MS" w:hAnsi="Trebuchet MS"/>
          <w:bCs w:val="0"/>
          <w:iCs/>
          <w:kern w:val="0"/>
          <w:szCs w:val="24"/>
          <w:lang w:val="de-DE"/>
        </w:rPr>
        <w:t>1</w:t>
      </w:r>
      <w:r w:rsidRPr="008B5473">
        <w:rPr>
          <w:rFonts w:ascii="Trebuchet MS" w:hAnsi="Trebuchet MS"/>
          <w:bCs w:val="0"/>
          <w:iCs/>
          <w:kern w:val="0"/>
          <w:szCs w:val="24"/>
          <w:lang w:val="de-DE"/>
        </w:rPr>
        <w:t>)</w:t>
      </w:r>
      <w:bookmarkEnd w:id="590"/>
    </w:p>
    <w:p w14:paraId="0EFB56FB" w14:textId="77777777" w:rsidR="00C71948" w:rsidRPr="008B5473" w:rsidRDefault="00C71948" w:rsidP="006374C6">
      <w:pPr>
        <w:pStyle w:val="Randverweis"/>
        <w:framePr w:wrap="around"/>
      </w:pPr>
      <w:r w:rsidRPr="008B5473">
        <w:t>1: 18,18.26</w:t>
      </w:r>
    </w:p>
    <w:p w14:paraId="5B44A057" w14:textId="77777777" w:rsidR="00C71948" w:rsidRPr="008B5473" w:rsidRDefault="00C71948" w:rsidP="006374C6">
      <w:pPr>
        <w:pStyle w:val="Randverweis"/>
        <w:framePr w:wrap="around"/>
      </w:pPr>
      <w:r w:rsidRPr="008B5473">
        <w:t xml:space="preserve">2: </w:t>
      </w:r>
      <w:proofErr w:type="spellStart"/>
      <w:r w:rsidRPr="008B5473">
        <w:t>Röm</w:t>
      </w:r>
      <w:proofErr w:type="spellEnd"/>
      <w:r w:rsidRPr="008B5473">
        <w:t xml:space="preserve"> 16,3;</w:t>
      </w:r>
    </w:p>
    <w:p w14:paraId="72C81C8B" w14:textId="77777777" w:rsidR="00C71948" w:rsidRPr="008B5473" w:rsidRDefault="00C71948" w:rsidP="006374C6">
      <w:pPr>
        <w:pStyle w:val="Randverweis"/>
        <w:framePr w:wrap="around"/>
      </w:pPr>
      <w:r w:rsidRPr="008B5473">
        <w:t>1 Kor 16,19;</w:t>
      </w:r>
    </w:p>
    <w:p w14:paraId="01FBF2C4" w14:textId="77777777" w:rsidR="00C71948" w:rsidRPr="008B5473" w:rsidRDefault="00C71948" w:rsidP="006374C6">
      <w:pPr>
        <w:pStyle w:val="Randverweis"/>
        <w:framePr w:wrap="around"/>
      </w:pPr>
      <w:r w:rsidRPr="008B5473">
        <w:t>2 Tim 4,19</w:t>
      </w:r>
    </w:p>
    <w:p w14:paraId="399CFCD4" w14:textId="77777777" w:rsidR="00C71948" w:rsidRDefault="00C71948" w:rsidP="006374C6">
      <w:pPr>
        <w:pStyle w:val="Randverweis"/>
        <w:framePr w:wrap="around"/>
      </w:pPr>
      <w:r>
        <w:t>3: 1 Kor 4,12;</w:t>
      </w:r>
    </w:p>
    <w:p w14:paraId="569C30A0" w14:textId="77777777" w:rsidR="00C71948" w:rsidRPr="00195C65" w:rsidRDefault="00C71948" w:rsidP="006374C6">
      <w:pPr>
        <w:pStyle w:val="Randverweis"/>
        <w:framePr w:wrap="around"/>
      </w:pPr>
      <w:r>
        <w:t>9,12</w:t>
      </w:r>
    </w:p>
    <w:p w14:paraId="4102524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Danach verließ er Athen und kam nach Kor</w:t>
      </w:r>
      <w:r w:rsidRPr="00477266">
        <w:rPr>
          <w:rFonts w:ascii="Trebuchet MS" w:hAnsi="Trebuchet MS"/>
          <w:b/>
          <w:lang w:val="de-DE"/>
        </w:rPr>
        <w:t>i</w:t>
      </w:r>
      <w:r w:rsidRPr="001E5732">
        <w:rPr>
          <w:rFonts w:ascii="Trebuchet MS" w:hAnsi="Trebuchet MS"/>
          <w:lang w:val="de-DE"/>
        </w:rPr>
        <w:t xml:space="preserve">nth. </w:t>
      </w:r>
      <w:r w:rsidRPr="001E5732">
        <w:rPr>
          <w:rFonts w:ascii="Trebuchet MS" w:hAnsi="Trebuchet MS"/>
          <w:vertAlign w:val="superscript"/>
          <w:lang w:val="de-DE"/>
        </w:rPr>
        <w:t>2 </w:t>
      </w:r>
      <w:r w:rsidRPr="001E5732">
        <w:rPr>
          <w:rFonts w:ascii="Trebuchet MS" w:hAnsi="Trebuchet MS"/>
          <w:lang w:val="de-DE"/>
        </w:rPr>
        <w:t xml:space="preserve">Und er fand einen Juden mit Namen </w:t>
      </w:r>
      <w:r w:rsidRPr="001A368D">
        <w:rPr>
          <w:rFonts w:ascii="Trebuchet MS" w:hAnsi="Trebuchet MS"/>
          <w:b/>
          <w:lang w:val="de-DE"/>
        </w:rPr>
        <w:t>A</w:t>
      </w:r>
      <w:r w:rsidRPr="001E5732">
        <w:rPr>
          <w:rFonts w:ascii="Trebuchet MS" w:hAnsi="Trebuchet MS"/>
          <w:lang w:val="de-DE"/>
        </w:rPr>
        <w:t>quila, aus P</w:t>
      </w:r>
      <w:r w:rsidRPr="00225B13">
        <w:rPr>
          <w:rFonts w:ascii="Trebuchet MS" w:hAnsi="Trebuchet MS"/>
          <w:b/>
          <w:lang w:val="de-DE"/>
        </w:rPr>
        <w:t>o</w:t>
      </w:r>
      <w:r w:rsidRPr="001E5732">
        <w:rPr>
          <w:rFonts w:ascii="Trebuchet MS" w:hAnsi="Trebuchet MS"/>
          <w:lang w:val="de-DE"/>
        </w:rPr>
        <w:t xml:space="preserve">ntus stammend, der kürzlich aus Italien gekommen war, und seine Frau </w:t>
      </w:r>
      <w:proofErr w:type="spellStart"/>
      <w:r w:rsidRPr="001E5732">
        <w:rPr>
          <w:rFonts w:ascii="Trebuchet MS" w:hAnsi="Trebuchet MS"/>
          <w:lang w:val="de-DE"/>
        </w:rPr>
        <w:t>Prisz</w:t>
      </w:r>
      <w:r w:rsidRPr="001A368D">
        <w:rPr>
          <w:rFonts w:ascii="Trebuchet MS" w:hAnsi="Trebuchet MS"/>
          <w:b/>
          <w:lang w:val="de-DE"/>
        </w:rPr>
        <w:t>i</w:t>
      </w:r>
      <w:r w:rsidRPr="001E5732">
        <w:rPr>
          <w:rFonts w:ascii="Trebuchet MS" w:hAnsi="Trebuchet MS"/>
          <w:lang w:val="de-DE"/>
        </w:rPr>
        <w:t>lla</w:t>
      </w:r>
      <w:proofErr w:type="spellEnd"/>
      <w:r w:rsidRPr="001E5732">
        <w:rPr>
          <w:rFonts w:ascii="Trebuchet MS" w:hAnsi="Trebuchet MS"/>
          <w:lang w:val="de-DE"/>
        </w:rPr>
        <w:t>. Denn Cl</w:t>
      </w:r>
      <w:r w:rsidRPr="001A368D">
        <w:rPr>
          <w:rFonts w:ascii="Trebuchet MS" w:hAnsi="Trebuchet MS"/>
          <w:b/>
          <w:lang w:val="de-DE"/>
        </w:rPr>
        <w:t>au</w:t>
      </w:r>
      <w:r w:rsidRPr="001E5732">
        <w:rPr>
          <w:rFonts w:ascii="Trebuchet MS" w:hAnsi="Trebuchet MS"/>
          <w:lang w:val="de-DE"/>
        </w:rPr>
        <w:t xml:space="preserve">dius hatte angeordnet, dass alle Juden Rom verlassen müssen. Er ging zu ihnen. </w:t>
      </w:r>
      <w:r w:rsidRPr="001E5732">
        <w:rPr>
          <w:rFonts w:ascii="Trebuchet MS" w:hAnsi="Trebuchet MS"/>
          <w:vertAlign w:val="superscript"/>
          <w:lang w:val="de-DE"/>
        </w:rPr>
        <w:t>3 </w:t>
      </w:r>
      <w:r w:rsidRPr="001E5732">
        <w:rPr>
          <w:rFonts w:ascii="Trebuchet MS" w:hAnsi="Trebuchet MS"/>
          <w:lang w:val="de-DE"/>
        </w:rPr>
        <w:t xml:space="preserve">Und weil er das gleiche Handwerk hatte, blieb er bei </w:t>
      </w:r>
      <w:r>
        <w:rPr>
          <w:rFonts w:ascii="Trebuchet MS" w:hAnsi="Trebuchet MS"/>
          <w:lang w:val="de-DE"/>
        </w:rPr>
        <w:t>ih</w:t>
      </w:r>
      <w:r w:rsidRPr="001E5732">
        <w:rPr>
          <w:rFonts w:ascii="Trebuchet MS" w:hAnsi="Trebuchet MS"/>
          <w:lang w:val="de-DE"/>
        </w:rPr>
        <w:t>nen und arbeitete. Sie waren nämlich dem Handwerk nach Zeltmacher.</w:t>
      </w:r>
    </w:p>
    <w:p w14:paraId="111B33B4"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Jeden Sabbat </w:t>
      </w:r>
      <w:r>
        <w:rPr>
          <w:rFonts w:ascii="Trebuchet MS" w:hAnsi="Trebuchet MS"/>
          <w:lang w:val="de-DE"/>
        </w:rPr>
        <w:t xml:space="preserve">führte er </w:t>
      </w:r>
      <w:r w:rsidRPr="001E5732">
        <w:rPr>
          <w:rFonts w:ascii="Trebuchet MS" w:hAnsi="Trebuchet MS"/>
          <w:lang w:val="de-DE"/>
        </w:rPr>
        <w:t>in der Synag</w:t>
      </w:r>
      <w:r w:rsidRPr="00675F81">
        <w:rPr>
          <w:rFonts w:ascii="Trebuchet MS" w:hAnsi="Trebuchet MS"/>
          <w:b/>
          <w:bCs/>
          <w:lang w:val="de-DE"/>
        </w:rPr>
        <w:t>o</w:t>
      </w:r>
      <w:r w:rsidRPr="001E5732">
        <w:rPr>
          <w:rFonts w:ascii="Trebuchet MS" w:hAnsi="Trebuchet MS"/>
          <w:lang w:val="de-DE"/>
        </w:rPr>
        <w:t xml:space="preserve">ge </w:t>
      </w:r>
      <w:r>
        <w:rPr>
          <w:rFonts w:ascii="Trebuchet MS" w:hAnsi="Trebuchet MS"/>
          <w:lang w:val="de-DE"/>
        </w:rPr>
        <w:t xml:space="preserve">Gespräche </w:t>
      </w:r>
      <w:r w:rsidRPr="001E5732">
        <w:rPr>
          <w:rFonts w:ascii="Trebuchet MS" w:hAnsi="Trebuchet MS"/>
          <w:lang w:val="de-DE"/>
        </w:rPr>
        <w:t>und suchte sowohl Juden wie Griechen zu überzeugen.</w:t>
      </w:r>
    </w:p>
    <w:p w14:paraId="5B9B45EC" w14:textId="77777777" w:rsidR="00C71948" w:rsidRDefault="00C71948" w:rsidP="006374C6">
      <w:pPr>
        <w:pStyle w:val="Randverweis"/>
        <w:framePr w:wrap="around"/>
      </w:pPr>
      <w:r>
        <w:t xml:space="preserve">6: </w:t>
      </w:r>
      <w:proofErr w:type="spellStart"/>
      <w:r>
        <w:t>Mt</w:t>
      </w:r>
      <w:proofErr w:type="spellEnd"/>
      <w:r>
        <w:t xml:space="preserve"> 27,24f</w:t>
      </w:r>
    </w:p>
    <w:p w14:paraId="6ED65E26" w14:textId="77777777" w:rsidR="00C71948" w:rsidRPr="001E5732" w:rsidRDefault="00C71948" w:rsidP="006374C6">
      <w:pPr>
        <w:pStyle w:val="Randverweis"/>
        <w:framePr w:wrap="around"/>
      </w:pPr>
      <w:r>
        <w:t>8: 1 Kor 1,14</w:t>
      </w:r>
    </w:p>
    <w:p w14:paraId="30E6DBD4" w14:textId="37283242"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Als aus Mazed</w:t>
      </w:r>
      <w:r w:rsidRPr="007876EC">
        <w:rPr>
          <w:rFonts w:ascii="Trebuchet MS" w:hAnsi="Trebuchet MS"/>
          <w:b/>
          <w:lang w:val="de-DE"/>
        </w:rPr>
        <w:t>o</w:t>
      </w:r>
      <w:r w:rsidRPr="001E5732">
        <w:rPr>
          <w:rFonts w:ascii="Trebuchet MS" w:hAnsi="Trebuchet MS"/>
          <w:lang w:val="de-DE"/>
        </w:rPr>
        <w:t>nien S</w:t>
      </w:r>
      <w:r w:rsidRPr="007876EC">
        <w:rPr>
          <w:rFonts w:ascii="Trebuchet MS" w:hAnsi="Trebuchet MS"/>
          <w:b/>
          <w:lang w:val="de-DE"/>
        </w:rPr>
        <w:t>i</w:t>
      </w:r>
      <w:r w:rsidRPr="001E5732">
        <w:rPr>
          <w:rFonts w:ascii="Trebuchet MS" w:hAnsi="Trebuchet MS"/>
          <w:lang w:val="de-DE"/>
        </w:rPr>
        <w:t xml:space="preserve">las und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herabkamen, verlegte sich Paulus auf das Wort und bezeugte den Juden, dass Jesus der Christus sei. </w:t>
      </w:r>
      <w:r w:rsidRPr="001E5732">
        <w:rPr>
          <w:rFonts w:ascii="Trebuchet MS" w:hAnsi="Trebuchet MS"/>
          <w:vertAlign w:val="superscript"/>
          <w:lang w:val="de-DE"/>
        </w:rPr>
        <w:t>6 </w:t>
      </w:r>
      <w:r w:rsidRPr="001E5732">
        <w:rPr>
          <w:rFonts w:ascii="Trebuchet MS" w:hAnsi="Trebuchet MS"/>
          <w:lang w:val="de-DE"/>
        </w:rPr>
        <w:t xml:space="preserve">Als sie sich aber entgegenstellten und lästerten, schüttelte er die Kleider aus und sagte zu ihnen: „Euer Blut auf euer Haupt! </w:t>
      </w:r>
      <w:r w:rsidRPr="001E5732">
        <w:rPr>
          <w:rFonts w:ascii="Trebuchet MS" w:hAnsi="Trebuchet MS"/>
          <w:i/>
          <w:lang w:val="de-DE"/>
        </w:rPr>
        <w:t>Ich</w:t>
      </w:r>
      <w:r w:rsidRPr="001E5732">
        <w:rPr>
          <w:rFonts w:ascii="Trebuchet MS" w:hAnsi="Trebuchet MS"/>
          <w:lang w:val="de-DE"/>
        </w:rPr>
        <w:t xml:space="preserve"> bin rein! Von jetzt an werde ich zu den </w:t>
      </w:r>
      <w:r w:rsidR="00A20D08">
        <w:rPr>
          <w:rFonts w:ascii="Trebuchet MS" w:hAnsi="Trebuchet MS"/>
          <w:lang w:val="de-DE"/>
        </w:rPr>
        <w:t>Völkern</w:t>
      </w:r>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hen.“</w:t>
      </w:r>
      <w:r>
        <w:rPr>
          <w:rStyle w:val="Funotenzeichen"/>
          <w:rFonts w:ascii="Trebuchet MS" w:hAnsi="Trebuchet MS"/>
          <w:lang w:val="de-DE"/>
        </w:rPr>
        <w:footnoteReference w:id="628"/>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Und er begab sich von dort weg und</w:t>
      </w:r>
      <w:r>
        <w:rPr>
          <w:rFonts w:ascii="Trebuchet MS" w:hAnsi="Trebuchet MS"/>
          <w:lang w:val="de-DE"/>
        </w:rPr>
        <w:t xml:space="preserve"> trat </w:t>
      </w:r>
      <w:r w:rsidRPr="001E5732">
        <w:rPr>
          <w:rFonts w:ascii="Trebuchet MS" w:hAnsi="Trebuchet MS"/>
          <w:lang w:val="de-DE"/>
        </w:rPr>
        <w:t xml:space="preserve">in ein Haus von jemand </w:t>
      </w:r>
      <w:r>
        <w:rPr>
          <w:rFonts w:ascii="Trebuchet MS" w:hAnsi="Trebuchet MS"/>
          <w:lang w:val="de-DE"/>
        </w:rPr>
        <w:t xml:space="preserve">ein </w:t>
      </w:r>
      <w:r w:rsidRPr="001E5732">
        <w:rPr>
          <w:rFonts w:ascii="Trebuchet MS" w:hAnsi="Trebuchet MS"/>
          <w:lang w:val="de-DE"/>
        </w:rPr>
        <w:t xml:space="preserve">mit Namen </w:t>
      </w:r>
      <w:proofErr w:type="spellStart"/>
      <w:r w:rsidRPr="001E5732">
        <w:rPr>
          <w:rFonts w:ascii="Trebuchet MS" w:hAnsi="Trebuchet MS"/>
          <w:lang w:val="de-DE"/>
        </w:rPr>
        <w:t>T</w:t>
      </w:r>
      <w:r w:rsidRPr="00B84F3C">
        <w:rPr>
          <w:rFonts w:ascii="Trebuchet MS" w:hAnsi="Trebuchet MS"/>
          <w:b/>
          <w:lang w:val="de-DE"/>
        </w:rPr>
        <w:t>i</w:t>
      </w:r>
      <w:r w:rsidRPr="001E5732">
        <w:rPr>
          <w:rFonts w:ascii="Trebuchet MS" w:hAnsi="Trebuchet MS"/>
          <w:lang w:val="de-DE"/>
        </w:rPr>
        <w:t>tius</w:t>
      </w:r>
      <w:proofErr w:type="spellEnd"/>
      <w:r w:rsidRPr="001E5732">
        <w:rPr>
          <w:rFonts w:ascii="Trebuchet MS" w:hAnsi="Trebuchet MS"/>
          <w:lang w:val="de-DE"/>
        </w:rPr>
        <w:t xml:space="preserve"> Justus, der Gott fürchtete; sein Haus grenzte an die Synag</w:t>
      </w:r>
      <w:r w:rsidRPr="00C27BCE">
        <w:rPr>
          <w:rFonts w:ascii="Trebuchet MS" w:hAnsi="Trebuchet MS"/>
          <w:b/>
          <w:bCs/>
          <w:lang w:val="de-DE"/>
        </w:rPr>
        <w:t>o</w:t>
      </w:r>
      <w:r w:rsidRPr="001E5732">
        <w:rPr>
          <w:rFonts w:ascii="Trebuchet MS" w:hAnsi="Trebuchet MS"/>
          <w:lang w:val="de-DE"/>
        </w:rPr>
        <w:t xml:space="preserve">ge. </w:t>
      </w:r>
      <w:r w:rsidRPr="001E5732">
        <w:rPr>
          <w:rFonts w:ascii="Trebuchet MS" w:hAnsi="Trebuchet MS"/>
          <w:vertAlign w:val="superscript"/>
          <w:lang w:val="de-DE"/>
        </w:rPr>
        <w:t>8 </w:t>
      </w:r>
      <w:proofErr w:type="spellStart"/>
      <w:r>
        <w:rPr>
          <w:rFonts w:ascii="Trebuchet MS" w:hAnsi="Trebuchet MS"/>
          <w:lang w:val="de-DE"/>
        </w:rPr>
        <w:t>K</w:t>
      </w:r>
      <w:r w:rsidRPr="001E5732">
        <w:rPr>
          <w:rFonts w:ascii="Trebuchet MS" w:hAnsi="Trebuchet MS"/>
          <w:lang w:val="de-DE"/>
        </w:rPr>
        <w:t>r</w:t>
      </w:r>
      <w:r w:rsidRPr="00B84F3C">
        <w:rPr>
          <w:rFonts w:ascii="Trebuchet MS" w:hAnsi="Trebuchet MS"/>
          <w:b/>
          <w:lang w:val="de-DE"/>
        </w:rPr>
        <w:t>i</w:t>
      </w:r>
      <w:r w:rsidRPr="001E5732">
        <w:rPr>
          <w:rFonts w:ascii="Trebuchet MS" w:hAnsi="Trebuchet MS"/>
          <w:lang w:val="de-DE"/>
        </w:rPr>
        <w:t>s</w:t>
      </w:r>
      <w:r>
        <w:rPr>
          <w:rFonts w:ascii="Trebuchet MS" w:hAnsi="Trebuchet MS"/>
          <w:lang w:val="de-DE"/>
        </w:rPr>
        <w:softHyphen/>
      </w:r>
      <w:r w:rsidRPr="001E5732">
        <w:rPr>
          <w:rFonts w:ascii="Trebuchet MS" w:hAnsi="Trebuchet MS"/>
          <w:lang w:val="de-DE"/>
        </w:rPr>
        <w:t>pus</w:t>
      </w:r>
      <w:proofErr w:type="spellEnd"/>
      <w:r w:rsidRPr="001E5732">
        <w:rPr>
          <w:rFonts w:ascii="Trebuchet MS" w:hAnsi="Trebuchet MS"/>
          <w:lang w:val="de-DE"/>
        </w:rPr>
        <w:t>, der Synag</w:t>
      </w:r>
      <w:r w:rsidRPr="00675F81">
        <w:rPr>
          <w:rFonts w:ascii="Trebuchet MS" w:hAnsi="Trebuchet MS"/>
          <w:b/>
          <w:bCs/>
          <w:lang w:val="de-DE"/>
        </w:rPr>
        <w:t>o</w:t>
      </w:r>
      <w:r w:rsidRPr="001E5732">
        <w:rPr>
          <w:rFonts w:ascii="Trebuchet MS" w:hAnsi="Trebuchet MS"/>
          <w:lang w:val="de-DE"/>
        </w:rPr>
        <w:t>genvorsteher, glaubte mit seinem ganzen Haus dem Herrn, und viele der Korinther hörten, glaubten und ließen sich taufen.</w:t>
      </w:r>
    </w:p>
    <w:p w14:paraId="238C2FF4" w14:textId="77777777" w:rsidR="00C71948" w:rsidRDefault="00C71948" w:rsidP="006374C6">
      <w:pPr>
        <w:pStyle w:val="Randverweis"/>
        <w:framePr w:wrap="around"/>
      </w:pPr>
      <w:r>
        <w:t>10: 1 Kor 2,3;</w:t>
      </w:r>
    </w:p>
    <w:p w14:paraId="5418789C" w14:textId="77777777" w:rsidR="00C71948" w:rsidRPr="001E5732" w:rsidRDefault="00C71948" w:rsidP="006374C6">
      <w:pPr>
        <w:pStyle w:val="Randverweis"/>
        <w:framePr w:wrap="around"/>
      </w:pPr>
      <w:r>
        <w:t>2 Kor 10,10</w:t>
      </w:r>
    </w:p>
    <w:p w14:paraId="49D7D1C3"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Der Herr sagte in einer Nacht in einem Gesicht zu Paulus: „Fürchte dich nicht, sondern rede und schweig nicht! </w:t>
      </w:r>
      <w:r w:rsidRPr="001E5732">
        <w:rPr>
          <w:rFonts w:ascii="Trebuchet MS" w:hAnsi="Trebuchet MS"/>
          <w:vertAlign w:val="superscript"/>
          <w:lang w:val="de-DE"/>
        </w:rPr>
        <w:t>10 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bin bei dir, und </w:t>
      </w:r>
      <w:r>
        <w:rPr>
          <w:rFonts w:ascii="Trebuchet MS" w:hAnsi="Trebuchet MS"/>
          <w:lang w:val="de-DE"/>
        </w:rPr>
        <w:t>keiner</w:t>
      </w:r>
      <w:r w:rsidRPr="001E5732">
        <w:rPr>
          <w:rFonts w:ascii="Trebuchet MS" w:hAnsi="Trebuchet MS"/>
          <w:lang w:val="de-DE"/>
        </w:rPr>
        <w:t xml:space="preserve"> soll dir zusetzen, dir zu schaden; denn ich habe viel Volk in dieser Stadt.“ </w:t>
      </w:r>
      <w:r w:rsidRPr="001E5732">
        <w:rPr>
          <w:rFonts w:ascii="Trebuchet MS" w:hAnsi="Trebuchet MS"/>
          <w:vertAlign w:val="superscript"/>
          <w:lang w:val="de-DE"/>
        </w:rPr>
        <w:t>11 </w:t>
      </w:r>
      <w:r w:rsidRPr="001E5732">
        <w:rPr>
          <w:rFonts w:ascii="Trebuchet MS" w:hAnsi="Trebuchet MS"/>
          <w:lang w:val="de-DE"/>
        </w:rPr>
        <w:t>Er hielt sich ein Jahr und sechs Monate auf und lehrte bei ihnen das Wort Gottes.</w:t>
      </w:r>
    </w:p>
    <w:p w14:paraId="7796FE8D" w14:textId="77777777" w:rsidR="00C71948" w:rsidRPr="00225857"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91" w:name="_Toc38534973"/>
      <w:r>
        <w:rPr>
          <w:rFonts w:ascii="Trebuchet MS" w:hAnsi="Trebuchet MS"/>
          <w:kern w:val="0"/>
          <w:szCs w:val="24"/>
          <w:lang w:val="de-DE"/>
        </w:rPr>
        <w:t>Pr</w:t>
      </w:r>
      <w:r w:rsidRPr="001A368D">
        <w:rPr>
          <w:rFonts w:ascii="Trebuchet MS" w:hAnsi="Trebuchet MS"/>
          <w:b/>
          <w:kern w:val="0"/>
          <w:szCs w:val="24"/>
          <w:lang w:val="de-DE"/>
        </w:rPr>
        <w:t>o</w:t>
      </w:r>
      <w:r>
        <w:rPr>
          <w:rFonts w:ascii="Trebuchet MS" w:hAnsi="Trebuchet MS"/>
          <w:kern w:val="0"/>
          <w:szCs w:val="24"/>
          <w:lang w:val="de-DE"/>
        </w:rPr>
        <w:t xml:space="preserve">konsul </w:t>
      </w:r>
      <w:proofErr w:type="spellStart"/>
      <w:r>
        <w:rPr>
          <w:rFonts w:ascii="Trebuchet MS" w:hAnsi="Trebuchet MS"/>
          <w:kern w:val="0"/>
          <w:szCs w:val="24"/>
          <w:lang w:val="de-DE"/>
        </w:rPr>
        <w:t>G</w:t>
      </w:r>
      <w:r w:rsidRPr="00B84F3C">
        <w:rPr>
          <w:rFonts w:ascii="Trebuchet MS" w:hAnsi="Trebuchet MS"/>
          <w:b/>
          <w:kern w:val="0"/>
          <w:szCs w:val="24"/>
          <w:lang w:val="de-DE"/>
        </w:rPr>
        <w:t>a</w:t>
      </w:r>
      <w:r>
        <w:rPr>
          <w:rFonts w:ascii="Trebuchet MS" w:hAnsi="Trebuchet MS"/>
          <w:kern w:val="0"/>
          <w:szCs w:val="24"/>
          <w:lang w:val="de-DE"/>
        </w:rPr>
        <w:t>llio</w:t>
      </w:r>
      <w:proofErr w:type="spellEnd"/>
      <w:r>
        <w:rPr>
          <w:rFonts w:ascii="Trebuchet MS" w:hAnsi="Trebuchet MS"/>
          <w:kern w:val="0"/>
          <w:szCs w:val="24"/>
          <w:lang w:val="de-DE"/>
        </w:rPr>
        <w:t xml:space="preserve"> weigert sich, einen Prozess gegen Paulus zu eröffnen (18,12−17</w:t>
      </w:r>
      <w:r w:rsidRPr="001E5732">
        <w:rPr>
          <w:rFonts w:ascii="Trebuchet MS" w:hAnsi="Trebuchet MS"/>
          <w:kern w:val="0"/>
          <w:szCs w:val="24"/>
          <w:lang w:val="de-DE"/>
        </w:rPr>
        <w:t>)</w:t>
      </w:r>
      <w:bookmarkEnd w:id="591"/>
    </w:p>
    <w:p w14:paraId="76B069D2" w14:textId="77777777" w:rsidR="00C71948" w:rsidRDefault="00C71948" w:rsidP="006374C6">
      <w:pPr>
        <w:pStyle w:val="Randverweis"/>
        <w:framePr w:wrap="around"/>
      </w:pPr>
      <w:r>
        <w:t xml:space="preserve">14: 25,18−20; </w:t>
      </w:r>
      <w:proofErr w:type="spellStart"/>
      <w:r>
        <w:t>Joh</w:t>
      </w:r>
      <w:proofErr w:type="spellEnd"/>
      <w:r>
        <w:t xml:space="preserve"> 18,31</w:t>
      </w:r>
    </w:p>
    <w:p w14:paraId="68D88E34" w14:textId="77777777" w:rsidR="00C71948" w:rsidRPr="001E5732" w:rsidRDefault="00C71948" w:rsidP="006374C6">
      <w:pPr>
        <w:pStyle w:val="Randverweis"/>
        <w:framePr w:wrap="around"/>
      </w:pPr>
      <w:r>
        <w:t>17: 1 Kor 1,1</w:t>
      </w:r>
    </w:p>
    <w:p w14:paraId="56D456E7"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Als </w:t>
      </w:r>
      <w:proofErr w:type="spellStart"/>
      <w:r w:rsidRPr="001E5732">
        <w:rPr>
          <w:rFonts w:ascii="Trebuchet MS" w:hAnsi="Trebuchet MS"/>
          <w:lang w:val="de-DE"/>
        </w:rPr>
        <w:t>G</w:t>
      </w:r>
      <w:r w:rsidRPr="00B84F3C">
        <w:rPr>
          <w:rFonts w:ascii="Trebuchet MS" w:hAnsi="Trebuchet MS"/>
          <w:b/>
          <w:lang w:val="de-DE"/>
        </w:rPr>
        <w:t>a</w:t>
      </w:r>
      <w:r w:rsidRPr="001E5732">
        <w:rPr>
          <w:rFonts w:ascii="Trebuchet MS" w:hAnsi="Trebuchet MS"/>
          <w:lang w:val="de-DE"/>
        </w:rPr>
        <w:t>llio</w:t>
      </w:r>
      <w:proofErr w:type="spellEnd"/>
      <w:r w:rsidRPr="001E5732">
        <w:rPr>
          <w:rFonts w:ascii="Trebuchet MS" w:hAnsi="Trebuchet MS"/>
          <w:lang w:val="de-DE"/>
        </w:rPr>
        <w:t xml:space="preserve"> P</w:t>
      </w:r>
      <w:r>
        <w:rPr>
          <w:rFonts w:ascii="Trebuchet MS" w:hAnsi="Trebuchet MS"/>
          <w:lang w:val="de-DE"/>
        </w:rPr>
        <w:t>r</w:t>
      </w:r>
      <w:r w:rsidRPr="001A368D">
        <w:rPr>
          <w:rFonts w:ascii="Trebuchet MS" w:hAnsi="Trebuchet MS"/>
          <w:b/>
          <w:lang w:val="de-DE"/>
        </w:rPr>
        <w:t>o</w:t>
      </w:r>
      <w:r>
        <w:rPr>
          <w:rFonts w:ascii="Trebuchet MS" w:hAnsi="Trebuchet MS"/>
          <w:lang w:val="de-DE"/>
        </w:rPr>
        <w:t>konsul von Ach</w:t>
      </w:r>
      <w:r w:rsidRPr="00E67F7C">
        <w:rPr>
          <w:rFonts w:ascii="Trebuchet MS" w:hAnsi="Trebuchet MS"/>
          <w:b/>
          <w:lang w:val="de-DE"/>
        </w:rPr>
        <w:t>ai</w:t>
      </w:r>
      <w:r>
        <w:rPr>
          <w:rFonts w:ascii="Trebuchet MS" w:hAnsi="Trebuchet MS"/>
          <w:lang w:val="de-DE"/>
        </w:rPr>
        <w:t xml:space="preserve">a war, </w:t>
      </w:r>
      <w:r w:rsidRPr="001E5732">
        <w:rPr>
          <w:rFonts w:ascii="Trebuchet MS" w:hAnsi="Trebuchet MS"/>
          <w:lang w:val="de-DE"/>
        </w:rPr>
        <w:t xml:space="preserve">erhoben sich die Juden einmütig gegen Paulus und führten ihn zum Richterstuhl. </w:t>
      </w:r>
      <w:r w:rsidRPr="001E5732">
        <w:rPr>
          <w:rFonts w:ascii="Trebuchet MS" w:hAnsi="Trebuchet MS"/>
          <w:vertAlign w:val="superscript"/>
          <w:lang w:val="de-DE"/>
        </w:rPr>
        <w:t>13 </w:t>
      </w:r>
      <w:r w:rsidRPr="001E5732">
        <w:rPr>
          <w:rFonts w:ascii="Trebuchet MS" w:hAnsi="Trebuchet MS"/>
          <w:lang w:val="de-DE"/>
        </w:rPr>
        <w:t xml:space="preserve">Sie sagten: „Dieser überredet die Menschen, Gott gesetzwidrig zu verehren.“ </w:t>
      </w:r>
      <w:r w:rsidRPr="001E5732">
        <w:rPr>
          <w:rFonts w:ascii="Trebuchet MS" w:hAnsi="Trebuchet MS"/>
          <w:vertAlign w:val="superscript"/>
          <w:lang w:val="de-DE"/>
        </w:rPr>
        <w:t>14 </w:t>
      </w:r>
      <w:r w:rsidRPr="001E5732">
        <w:rPr>
          <w:rFonts w:ascii="Trebuchet MS" w:hAnsi="Trebuchet MS"/>
          <w:lang w:val="de-DE"/>
        </w:rPr>
        <w:t xml:space="preserve">Als Paulus den Mund öffnen wollte, sagte </w:t>
      </w:r>
      <w:proofErr w:type="spellStart"/>
      <w:r w:rsidRPr="001E5732">
        <w:rPr>
          <w:rFonts w:ascii="Trebuchet MS" w:hAnsi="Trebuchet MS"/>
          <w:lang w:val="de-DE"/>
        </w:rPr>
        <w:t>G</w:t>
      </w:r>
      <w:r w:rsidRPr="00B84F3C">
        <w:rPr>
          <w:rFonts w:ascii="Trebuchet MS" w:hAnsi="Trebuchet MS"/>
          <w:b/>
          <w:lang w:val="de-DE"/>
        </w:rPr>
        <w:t>a</w:t>
      </w:r>
      <w:r w:rsidRPr="001E5732">
        <w:rPr>
          <w:rFonts w:ascii="Trebuchet MS" w:hAnsi="Trebuchet MS"/>
          <w:lang w:val="de-DE"/>
        </w:rPr>
        <w:t>llio</w:t>
      </w:r>
      <w:proofErr w:type="spellEnd"/>
      <w:r w:rsidRPr="001E5732">
        <w:rPr>
          <w:rFonts w:ascii="Trebuchet MS" w:hAnsi="Trebuchet MS"/>
          <w:lang w:val="de-DE"/>
        </w:rPr>
        <w:t xml:space="preserve"> zu den Juden: „Wenn es ein Unrecht oder böser Leichtsinn wäre, ihr Juden, hätte ich euch vernünftig </w:t>
      </w:r>
      <w:r>
        <w:rPr>
          <w:rFonts w:ascii="Trebuchet MS" w:hAnsi="Trebuchet MS"/>
          <w:lang w:val="de-DE"/>
        </w:rPr>
        <w:t>ertragen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Wenn es aber Streitereien über Wort und Namen und Gesetz bei euch sind, seht selbst! </w:t>
      </w:r>
      <w:r w:rsidRPr="001E5732">
        <w:rPr>
          <w:rFonts w:ascii="Trebuchet MS" w:hAnsi="Trebuchet MS"/>
          <w:i/>
          <w:lang w:val="de-DE"/>
        </w:rPr>
        <w:t>Ich</w:t>
      </w:r>
      <w:r w:rsidRPr="001E5732">
        <w:rPr>
          <w:rFonts w:ascii="Trebuchet MS" w:hAnsi="Trebuchet MS"/>
          <w:lang w:val="de-DE"/>
        </w:rPr>
        <w:t xml:space="preserve"> will über </w:t>
      </w:r>
      <w:r>
        <w:rPr>
          <w:rFonts w:ascii="Trebuchet MS" w:hAnsi="Trebuchet MS"/>
          <w:lang w:val="de-DE"/>
        </w:rPr>
        <w:t>all dies</w:t>
      </w:r>
      <w:r w:rsidRPr="001E5732">
        <w:rPr>
          <w:rFonts w:ascii="Trebuchet MS" w:hAnsi="Trebuchet MS"/>
          <w:lang w:val="de-DE"/>
        </w:rPr>
        <w:t xml:space="preserve"> nicht Richter sein.“</w:t>
      </w:r>
      <w:r>
        <w:rPr>
          <w:rStyle w:val="Funotenzeichen"/>
          <w:rFonts w:ascii="Trebuchet MS" w:hAnsi="Trebuchet MS"/>
          <w:lang w:val="de-DE"/>
        </w:rPr>
        <w:footnoteReference w:id="629"/>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Und er trieb sie vom Richterstuhl weg. </w:t>
      </w:r>
      <w:r w:rsidRPr="001E5732">
        <w:rPr>
          <w:rFonts w:ascii="Trebuchet MS" w:hAnsi="Trebuchet MS"/>
          <w:vertAlign w:val="superscript"/>
          <w:lang w:val="de-DE"/>
        </w:rPr>
        <w:t>17 </w:t>
      </w:r>
      <w:r w:rsidRPr="001E5732">
        <w:rPr>
          <w:rFonts w:ascii="Trebuchet MS" w:hAnsi="Trebuchet MS"/>
          <w:lang w:val="de-DE"/>
        </w:rPr>
        <w:t>Da ergriffen alle den Synag</w:t>
      </w:r>
      <w:r w:rsidRPr="00675F81">
        <w:rPr>
          <w:rFonts w:ascii="Trebuchet MS" w:hAnsi="Trebuchet MS"/>
          <w:b/>
          <w:bCs/>
          <w:lang w:val="de-DE"/>
        </w:rPr>
        <w:t>o</w:t>
      </w:r>
      <w:r w:rsidRPr="001E5732">
        <w:rPr>
          <w:rFonts w:ascii="Trebuchet MS" w:hAnsi="Trebuchet MS"/>
          <w:lang w:val="de-DE"/>
        </w:rPr>
        <w:t>genvorsteher S</w:t>
      </w:r>
      <w:r w:rsidRPr="00B84F3C">
        <w:rPr>
          <w:rFonts w:ascii="Trebuchet MS" w:hAnsi="Trebuchet MS"/>
          <w:b/>
          <w:lang w:val="de-DE"/>
        </w:rPr>
        <w:t>o</w:t>
      </w:r>
      <w:r w:rsidRPr="001E5732">
        <w:rPr>
          <w:rFonts w:ascii="Trebuchet MS" w:hAnsi="Trebuchet MS"/>
          <w:lang w:val="de-DE"/>
        </w:rPr>
        <w:t>s</w:t>
      </w:r>
      <w:r>
        <w:rPr>
          <w:rFonts w:ascii="Trebuchet MS" w:hAnsi="Trebuchet MS"/>
          <w:lang w:val="de-DE"/>
        </w:rPr>
        <w:softHyphen/>
      </w:r>
      <w:r w:rsidRPr="001E5732">
        <w:rPr>
          <w:rFonts w:ascii="Trebuchet MS" w:hAnsi="Trebuchet MS"/>
          <w:lang w:val="de-DE"/>
        </w:rPr>
        <w:t xml:space="preserve">thenes und schlugen ihn vor dem Richterstuhl. Und nichts von </w:t>
      </w:r>
      <w:r>
        <w:rPr>
          <w:rFonts w:ascii="Trebuchet MS" w:hAnsi="Trebuchet MS"/>
          <w:lang w:val="de-DE"/>
        </w:rPr>
        <w:t xml:space="preserve">all dem </w:t>
      </w:r>
      <w:r w:rsidRPr="001E5732">
        <w:rPr>
          <w:rFonts w:ascii="Trebuchet MS" w:hAnsi="Trebuchet MS"/>
          <w:lang w:val="de-DE"/>
        </w:rPr>
        <w:t xml:space="preserve">kümmerte </w:t>
      </w:r>
      <w:proofErr w:type="spellStart"/>
      <w:r w:rsidRPr="001E5732">
        <w:rPr>
          <w:rFonts w:ascii="Trebuchet MS" w:hAnsi="Trebuchet MS"/>
          <w:lang w:val="de-DE"/>
        </w:rPr>
        <w:t>G</w:t>
      </w:r>
      <w:r w:rsidRPr="001E1E20">
        <w:rPr>
          <w:rFonts w:ascii="Trebuchet MS" w:hAnsi="Trebuchet MS"/>
          <w:b/>
          <w:lang w:val="de-DE"/>
        </w:rPr>
        <w:t>a</w:t>
      </w:r>
      <w:r w:rsidRPr="001E5732">
        <w:rPr>
          <w:rFonts w:ascii="Trebuchet MS" w:hAnsi="Trebuchet MS"/>
          <w:lang w:val="de-DE"/>
        </w:rPr>
        <w:t>llio</w:t>
      </w:r>
      <w:proofErr w:type="spellEnd"/>
      <w:r w:rsidRPr="001E5732">
        <w:rPr>
          <w:rFonts w:ascii="Trebuchet MS" w:hAnsi="Trebuchet MS"/>
          <w:lang w:val="de-DE"/>
        </w:rPr>
        <w:t>.</w:t>
      </w:r>
    </w:p>
    <w:p w14:paraId="2B16B8F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592" w:name="_Toc38534974"/>
      <w:r w:rsidRPr="001E5732">
        <w:rPr>
          <w:rFonts w:ascii="Trebuchet MS" w:hAnsi="Trebuchet MS"/>
          <w:kern w:val="0"/>
          <w:szCs w:val="24"/>
          <w:lang w:val="de-DE"/>
        </w:rPr>
        <w:t>Rückkehr nach Anti</w:t>
      </w:r>
      <w:r w:rsidRPr="00743219">
        <w:rPr>
          <w:rFonts w:ascii="Trebuchet MS" w:hAnsi="Trebuchet MS"/>
          <w:b/>
          <w:kern w:val="0"/>
          <w:szCs w:val="24"/>
          <w:lang w:val="de-DE"/>
        </w:rPr>
        <w:t>o</w:t>
      </w:r>
      <w:r w:rsidRPr="001E5732">
        <w:rPr>
          <w:rFonts w:ascii="Trebuchet MS" w:hAnsi="Trebuchet MS"/>
          <w:kern w:val="0"/>
          <w:szCs w:val="24"/>
          <w:lang w:val="de-DE"/>
        </w:rPr>
        <w:t>chia (18,18</w:t>
      </w:r>
      <w:r>
        <w:rPr>
          <w:rFonts w:ascii="Trebuchet MS" w:hAnsi="Trebuchet MS"/>
          <w:kern w:val="0"/>
          <w:szCs w:val="24"/>
          <w:lang w:val="de-DE"/>
        </w:rPr>
        <w:t>−</w:t>
      </w:r>
      <w:r w:rsidRPr="001E5732">
        <w:rPr>
          <w:rFonts w:ascii="Trebuchet MS" w:hAnsi="Trebuchet MS"/>
          <w:kern w:val="0"/>
          <w:szCs w:val="24"/>
          <w:lang w:val="de-DE"/>
        </w:rPr>
        <w:t>22)</w:t>
      </w:r>
      <w:bookmarkEnd w:id="592"/>
    </w:p>
    <w:p w14:paraId="21C33F97" w14:textId="77777777" w:rsidR="00C71948" w:rsidRDefault="00C71948" w:rsidP="006374C6">
      <w:pPr>
        <w:pStyle w:val="Randverweis"/>
        <w:framePr w:wrap="around"/>
      </w:pPr>
      <w:r>
        <w:t xml:space="preserve">18: </w:t>
      </w:r>
      <w:proofErr w:type="spellStart"/>
      <w:r>
        <w:t>Röm</w:t>
      </w:r>
      <w:proofErr w:type="spellEnd"/>
      <w:r>
        <w:t xml:space="preserve"> 16,1</w:t>
      </w:r>
    </w:p>
    <w:p w14:paraId="5A6B457E" w14:textId="77777777" w:rsidR="00C71948" w:rsidRDefault="00C71948" w:rsidP="006374C6">
      <w:pPr>
        <w:pStyle w:val="Randverweis"/>
        <w:framePr w:wrap="around"/>
      </w:pPr>
      <w:r>
        <w:t xml:space="preserve">21: </w:t>
      </w:r>
      <w:proofErr w:type="spellStart"/>
      <w:r>
        <w:t>Röm</w:t>
      </w:r>
      <w:proofErr w:type="spellEnd"/>
      <w:r>
        <w:t xml:space="preserve"> 1,10;</w:t>
      </w:r>
    </w:p>
    <w:p w14:paraId="6055D11B" w14:textId="77777777" w:rsidR="00C71948" w:rsidRDefault="00C71948" w:rsidP="006374C6">
      <w:pPr>
        <w:pStyle w:val="Randverweis"/>
        <w:framePr w:wrap="around"/>
      </w:pPr>
      <w:r>
        <w:t>1 Kor 4,19;</w:t>
      </w:r>
    </w:p>
    <w:p w14:paraId="5743ECF2" w14:textId="77777777" w:rsidR="00C71948" w:rsidRPr="00195C65" w:rsidRDefault="00C71948" w:rsidP="006374C6">
      <w:pPr>
        <w:pStyle w:val="Randverweis"/>
        <w:framePr w:wrap="around"/>
      </w:pPr>
      <w:r>
        <w:t>Jak 4,15</w:t>
      </w:r>
    </w:p>
    <w:p w14:paraId="63E5EE95" w14:textId="77777777" w:rsidR="00C71948" w:rsidRPr="001E5732" w:rsidRDefault="00C71948" w:rsidP="00C71948">
      <w:pPr>
        <w:pStyle w:val="Textkrper"/>
        <w:spacing w:line="26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 xml:space="preserve">Nachdem Paulus noch eine Reihe von </w:t>
      </w:r>
      <w:r w:rsidRPr="001E5732">
        <w:rPr>
          <w:rFonts w:ascii="Trebuchet MS" w:hAnsi="Trebuchet MS"/>
          <w:lang w:val="de-DE"/>
        </w:rPr>
        <w:t>Tage</w:t>
      </w:r>
      <w:r>
        <w:rPr>
          <w:rFonts w:ascii="Trebuchet MS" w:hAnsi="Trebuchet MS"/>
          <w:lang w:val="de-DE"/>
        </w:rPr>
        <w:t>n</w:t>
      </w:r>
      <w:r w:rsidRPr="001E5732">
        <w:rPr>
          <w:rFonts w:ascii="Trebuchet MS" w:hAnsi="Trebuchet MS"/>
          <w:lang w:val="de-DE"/>
        </w:rPr>
        <w:t xml:space="preserve"> bei den Brüdern geblieben war, ver</w:t>
      </w:r>
      <w:r>
        <w:rPr>
          <w:rFonts w:ascii="Trebuchet MS" w:hAnsi="Trebuchet MS"/>
          <w:lang w:val="de-DE"/>
        </w:rPr>
        <w:softHyphen/>
      </w:r>
      <w:r w:rsidRPr="001E5732">
        <w:rPr>
          <w:rFonts w:ascii="Trebuchet MS" w:hAnsi="Trebuchet MS"/>
          <w:lang w:val="de-DE"/>
        </w:rPr>
        <w:t>abschiedete er sich und segelte nach S</w:t>
      </w:r>
      <w:r w:rsidRPr="008B219A">
        <w:rPr>
          <w:rFonts w:ascii="Trebuchet MS" w:hAnsi="Trebuchet MS"/>
          <w:b/>
          <w:bCs/>
          <w:lang w:val="de-DE"/>
        </w:rPr>
        <w:t>y</w:t>
      </w:r>
      <w:r w:rsidRPr="001E5732">
        <w:rPr>
          <w:rFonts w:ascii="Trebuchet MS" w:hAnsi="Trebuchet MS"/>
          <w:lang w:val="de-DE"/>
        </w:rPr>
        <w:t xml:space="preserve">rien ab, und mit ihm </w:t>
      </w:r>
      <w:proofErr w:type="spellStart"/>
      <w:r w:rsidRPr="001E5732">
        <w:rPr>
          <w:rFonts w:ascii="Trebuchet MS" w:hAnsi="Trebuchet MS"/>
          <w:lang w:val="de-DE"/>
        </w:rPr>
        <w:t>Prisz</w:t>
      </w:r>
      <w:r w:rsidRPr="008B219A">
        <w:rPr>
          <w:rFonts w:ascii="Trebuchet MS" w:hAnsi="Trebuchet MS"/>
          <w:b/>
          <w:bCs/>
          <w:lang w:val="de-DE"/>
        </w:rPr>
        <w:t>i</w:t>
      </w:r>
      <w:r w:rsidRPr="001E5732">
        <w:rPr>
          <w:rFonts w:ascii="Trebuchet MS" w:hAnsi="Trebuchet MS"/>
          <w:lang w:val="de-DE"/>
        </w:rPr>
        <w:t>lla</w:t>
      </w:r>
      <w:proofErr w:type="spellEnd"/>
      <w:r w:rsidRPr="001E5732">
        <w:rPr>
          <w:rFonts w:ascii="Trebuchet MS" w:hAnsi="Trebuchet MS"/>
          <w:lang w:val="de-DE"/>
        </w:rPr>
        <w:t xml:space="preserve"> und </w:t>
      </w:r>
      <w:r w:rsidRPr="00A90A00">
        <w:rPr>
          <w:rFonts w:ascii="Trebuchet MS" w:hAnsi="Trebuchet MS"/>
          <w:b/>
          <w:lang w:val="de-DE"/>
        </w:rPr>
        <w:t>A</w:t>
      </w:r>
      <w:r w:rsidRPr="001E5732">
        <w:rPr>
          <w:rFonts w:ascii="Trebuchet MS" w:hAnsi="Trebuchet MS"/>
          <w:lang w:val="de-DE"/>
        </w:rPr>
        <w:t xml:space="preserve">quila, der </w:t>
      </w:r>
      <w:r>
        <w:rPr>
          <w:noProof/>
          <w:lang w:val="de-DE" w:bidi="he-IL"/>
        </w:rPr>
        <w:lastRenderedPageBreak/>
        <mc:AlternateContent>
          <mc:Choice Requires="wps">
            <w:drawing>
              <wp:anchor distT="0" distB="0" distL="114300" distR="114300" simplePos="0" relativeHeight="251871232" behindDoc="0" locked="0" layoutInCell="1" allowOverlap="1" wp14:anchorId="617A9CF1" wp14:editId="1669171B">
                <wp:simplePos x="0" y="0"/>
                <wp:positionH relativeFrom="column">
                  <wp:posOffset>4804584</wp:posOffset>
                </wp:positionH>
                <wp:positionV relativeFrom="paragraph">
                  <wp:posOffset>-332740</wp:posOffset>
                </wp:positionV>
                <wp:extent cx="1169670" cy="313055"/>
                <wp:effectExtent l="0" t="0" r="0" b="0"/>
                <wp:wrapNone/>
                <wp:docPr id="565"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D99A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18,19 </w:t>
                            </w:r>
                            <w:r>
                              <w:rPr>
                                <w:rFonts w:ascii="Trebuchet MS" w:hAnsi="Trebuchet MS"/>
                                <w:lang w:val="de-DE"/>
                              </w:rPr>
                              <w:t>−</w:t>
                            </w:r>
                            <w:r>
                              <w:rPr>
                                <w:rFonts w:ascii="Trebuchet MS" w:hAnsi="Trebuchet MS" w:cs="Times New Roman"/>
                                <w:i/>
                                <w:iCs/>
                                <w:lang w:val="de-DE"/>
                              </w:rPr>
                              <w:t xml:space="preserve"> 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9CF1" id="Textfeld 219" o:spid="_x0000_s1242" type="#_x0000_t202" style="position:absolute;left:0;text-align:left;margin-left:378.3pt;margin-top:-26.2pt;width:92.1pt;height:2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" fillcolor="white [3201]" stroked="f" strokeweight=".5pt">
                <v:textbox>
                  <w:txbxContent>
                    <w:p w14:paraId="009D99A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18,19 </w:t>
                      </w:r>
                      <w:r>
                        <w:rPr>
                          <w:rFonts w:ascii="Trebuchet MS" w:hAnsi="Trebuchet MS"/>
                          <w:lang w:val="de-DE"/>
                        </w:rPr>
                        <w:t>−</w:t>
                      </w:r>
                      <w:r>
                        <w:rPr>
                          <w:rFonts w:ascii="Trebuchet MS" w:hAnsi="Trebuchet MS" w:cs="Times New Roman"/>
                          <w:i/>
                          <w:iCs/>
                          <w:lang w:val="de-DE"/>
                        </w:rPr>
                        <w:t xml:space="preserve"> 19,9</w:t>
                      </w:r>
                    </w:p>
                  </w:txbxContent>
                </v:textbox>
              </v:shape>
            </w:pict>
          </mc:Fallback>
        </mc:AlternateContent>
      </w:r>
      <w:r w:rsidRPr="001E5732">
        <w:rPr>
          <w:rFonts w:ascii="Trebuchet MS" w:hAnsi="Trebuchet MS"/>
          <w:lang w:val="de-DE"/>
        </w:rPr>
        <w:t xml:space="preserve">sich in </w:t>
      </w:r>
      <w:proofErr w:type="spellStart"/>
      <w:r w:rsidRPr="001E5732">
        <w:rPr>
          <w:rFonts w:ascii="Trebuchet MS" w:hAnsi="Trebuchet MS"/>
          <w:lang w:val="de-DE"/>
        </w:rPr>
        <w:t>Kenchr</w:t>
      </w:r>
      <w:r w:rsidRPr="008B219A">
        <w:rPr>
          <w:rFonts w:ascii="Trebuchet MS" w:hAnsi="Trebuchet MS"/>
          <w:b/>
          <w:bCs/>
          <w:lang w:val="de-DE"/>
        </w:rPr>
        <w:t>e</w:t>
      </w:r>
      <w:r w:rsidRPr="001E5732">
        <w:rPr>
          <w:rFonts w:ascii="Trebuchet MS" w:hAnsi="Trebuchet MS"/>
          <w:lang w:val="de-DE"/>
        </w:rPr>
        <w:t>ä</w:t>
      </w:r>
      <w:proofErr w:type="spellEnd"/>
      <w:r>
        <w:rPr>
          <w:rStyle w:val="Funotenzeichen"/>
          <w:rFonts w:ascii="Trebuchet MS" w:hAnsi="Trebuchet MS"/>
          <w:lang w:val="de-DE"/>
        </w:rPr>
        <w:footnoteReference w:id="630"/>
      </w:r>
      <w:r w:rsidRPr="001E5732">
        <w:rPr>
          <w:rFonts w:ascii="Trebuchet MS" w:hAnsi="Trebuchet MS"/>
          <w:lang w:val="de-DE"/>
        </w:rPr>
        <w:t xml:space="preserve"> d</w:t>
      </w:r>
      <w:r>
        <w:rPr>
          <w:rFonts w:ascii="Trebuchet MS" w:hAnsi="Trebuchet MS"/>
          <w:lang w:val="de-DE"/>
        </w:rPr>
        <w:t>as Haupt</w:t>
      </w:r>
      <w:r w:rsidRPr="001E5732">
        <w:rPr>
          <w:rFonts w:ascii="Trebuchet MS" w:hAnsi="Trebuchet MS"/>
          <w:lang w:val="de-DE"/>
        </w:rPr>
        <w:t xml:space="preserve"> geschoren hatte</w:t>
      </w:r>
      <w:r w:rsidRPr="001E5732">
        <w:rPr>
          <w:rStyle w:val="Funotenzeichen"/>
          <w:rFonts w:ascii="Trebuchet MS" w:hAnsi="Trebuchet MS" w:cs="Arial"/>
          <w:lang w:val="de-DE"/>
        </w:rPr>
        <w:footnoteReference w:id="631"/>
      </w:r>
      <w:r w:rsidRPr="001E5732">
        <w:rPr>
          <w:rFonts w:ascii="Trebuchet MS" w:hAnsi="Trebuchet MS"/>
          <w:lang w:val="de-DE"/>
        </w:rPr>
        <w:t xml:space="preserve">, denn er hatte ein Gelübde. </w:t>
      </w:r>
      <w:r w:rsidRPr="001E5732">
        <w:rPr>
          <w:rFonts w:ascii="Trebuchet MS" w:hAnsi="Trebuchet MS"/>
          <w:vertAlign w:val="superscript"/>
          <w:lang w:val="de-DE"/>
        </w:rPr>
        <w:t>19 </w:t>
      </w:r>
      <w:r w:rsidRPr="001E5732">
        <w:rPr>
          <w:rFonts w:ascii="Trebuchet MS" w:hAnsi="Trebuchet MS"/>
          <w:lang w:val="de-DE"/>
        </w:rPr>
        <w:t xml:space="preserve">Sie gelangten nach </w:t>
      </w:r>
      <w:r w:rsidRPr="00E844F7">
        <w:rPr>
          <w:rFonts w:ascii="Trebuchet MS" w:hAnsi="Trebuchet MS"/>
          <w:b/>
          <w:bCs/>
          <w:lang w:val="de-DE"/>
        </w:rPr>
        <w:t>E</w:t>
      </w:r>
      <w:r w:rsidRPr="001E5732">
        <w:rPr>
          <w:rFonts w:ascii="Trebuchet MS" w:hAnsi="Trebuchet MS"/>
          <w:lang w:val="de-DE"/>
        </w:rPr>
        <w:t xml:space="preserve">phesus, und er verließ sie dort; er selbst ging und </w:t>
      </w:r>
      <w:r>
        <w:rPr>
          <w:rFonts w:ascii="Trebuchet MS" w:hAnsi="Trebuchet MS"/>
          <w:lang w:val="de-DE"/>
        </w:rPr>
        <w:t xml:space="preserve">führte Gespräche </w:t>
      </w:r>
      <w:r w:rsidRPr="001E5732">
        <w:rPr>
          <w:rFonts w:ascii="Trebuchet MS" w:hAnsi="Trebuchet MS"/>
          <w:lang w:val="de-DE"/>
        </w:rPr>
        <w:t xml:space="preserve">mit den Juden. </w:t>
      </w:r>
      <w:r w:rsidRPr="001E5732">
        <w:rPr>
          <w:rFonts w:ascii="Trebuchet MS" w:hAnsi="Trebuchet MS"/>
          <w:vertAlign w:val="superscript"/>
          <w:lang w:val="de-DE"/>
        </w:rPr>
        <w:t>20 </w:t>
      </w:r>
      <w:r w:rsidRPr="001E5732">
        <w:rPr>
          <w:rFonts w:ascii="Trebuchet MS" w:hAnsi="Trebuchet MS"/>
          <w:lang w:val="de-DE"/>
        </w:rPr>
        <w:t xml:space="preserve">Als sie ihn baten, noch mehr Zeit zu bleiben, willigte er nicht ein, </w:t>
      </w:r>
      <w:r w:rsidRPr="001E5732">
        <w:rPr>
          <w:rFonts w:ascii="Trebuchet MS" w:hAnsi="Trebuchet MS"/>
          <w:vertAlign w:val="superscript"/>
          <w:lang w:val="de-DE"/>
        </w:rPr>
        <w:t>21 </w:t>
      </w:r>
      <w:r w:rsidRPr="001E5732">
        <w:rPr>
          <w:rFonts w:ascii="Trebuchet MS" w:hAnsi="Trebuchet MS"/>
          <w:lang w:val="de-DE"/>
        </w:rPr>
        <w:t xml:space="preserve">sondern verabschiedete sich und sagte: „Ich werde wieder zu euch zurückkehren, wenn Gott will.“ Er fuhr von </w:t>
      </w:r>
      <w:r w:rsidRPr="00E844F7">
        <w:rPr>
          <w:rFonts w:ascii="Trebuchet MS" w:hAnsi="Trebuchet MS"/>
          <w:b/>
          <w:lang w:val="de-DE"/>
        </w:rPr>
        <w:t>E</w:t>
      </w:r>
      <w:r w:rsidRPr="001E5732">
        <w:rPr>
          <w:rFonts w:ascii="Trebuchet MS" w:hAnsi="Trebuchet MS"/>
          <w:lang w:val="de-DE"/>
        </w:rPr>
        <w:t xml:space="preserve">phesus ab </w:t>
      </w:r>
      <w:r w:rsidRPr="001E5732">
        <w:rPr>
          <w:rFonts w:ascii="Trebuchet MS" w:hAnsi="Trebuchet MS"/>
          <w:vertAlign w:val="superscript"/>
          <w:lang w:val="de-DE"/>
        </w:rPr>
        <w:t>22 </w:t>
      </w:r>
      <w:r w:rsidRPr="001E5732">
        <w:rPr>
          <w:rFonts w:ascii="Trebuchet MS" w:hAnsi="Trebuchet MS"/>
          <w:lang w:val="de-DE"/>
        </w:rPr>
        <w:t>und kam nach Cäsar</w:t>
      </w:r>
      <w:r w:rsidRPr="00C002D1">
        <w:rPr>
          <w:rFonts w:ascii="Trebuchet MS" w:hAnsi="Trebuchet MS"/>
          <w:b/>
          <w:lang w:val="de-DE"/>
        </w:rPr>
        <w:t>e</w:t>
      </w:r>
      <w:r w:rsidRPr="001E5732">
        <w:rPr>
          <w:rFonts w:ascii="Trebuchet MS" w:hAnsi="Trebuchet MS"/>
          <w:lang w:val="de-DE"/>
        </w:rPr>
        <w:t>a hinab. Er ging hinauf</w:t>
      </w:r>
      <w:r w:rsidRPr="001E5732">
        <w:rPr>
          <w:rStyle w:val="Funotenzeichen"/>
          <w:rFonts w:ascii="Trebuchet MS" w:hAnsi="Trebuchet MS" w:cs="Arial"/>
          <w:lang w:val="de-DE"/>
        </w:rPr>
        <w:footnoteReference w:id="632"/>
      </w:r>
      <w:r w:rsidRPr="001E5732">
        <w:rPr>
          <w:rFonts w:ascii="Trebuchet MS" w:hAnsi="Trebuchet MS"/>
          <w:lang w:val="de-DE"/>
        </w:rPr>
        <w:t xml:space="preserve"> und grüßte die </w:t>
      </w:r>
      <w:r>
        <w:rPr>
          <w:rFonts w:ascii="Trebuchet MS" w:hAnsi="Trebuchet MS"/>
          <w:lang w:val="de-DE"/>
        </w:rPr>
        <w:t>Gemeinde</w:t>
      </w:r>
      <w:r w:rsidRPr="001E5732">
        <w:rPr>
          <w:rFonts w:ascii="Trebuchet MS" w:hAnsi="Trebuchet MS"/>
          <w:lang w:val="de-DE"/>
        </w:rPr>
        <w:t>; und er ging nach Anti</w:t>
      </w:r>
      <w:r w:rsidRPr="00A90A00">
        <w:rPr>
          <w:rFonts w:ascii="Trebuchet MS" w:hAnsi="Trebuchet MS"/>
          <w:b/>
          <w:lang w:val="de-DE"/>
        </w:rPr>
        <w:t>o</w:t>
      </w:r>
      <w:r w:rsidRPr="001E5732">
        <w:rPr>
          <w:rFonts w:ascii="Trebuchet MS" w:hAnsi="Trebuchet MS"/>
          <w:lang w:val="de-DE"/>
        </w:rPr>
        <w:t>chia hinab.</w:t>
      </w:r>
    </w:p>
    <w:p w14:paraId="06FEAED6"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93" w:name="_Toc38534975"/>
      <w:r w:rsidRPr="001E5732">
        <w:rPr>
          <w:rFonts w:ascii="Trebuchet MS" w:hAnsi="Trebuchet MS"/>
          <w:bCs w:val="0"/>
          <w:iCs/>
          <w:kern w:val="0"/>
          <w:szCs w:val="24"/>
          <w:lang w:val="de-DE"/>
        </w:rPr>
        <w:t>Beginn der dritten Missionsreise des Paulus (18,23)</w:t>
      </w:r>
      <w:bookmarkEnd w:id="593"/>
    </w:p>
    <w:p w14:paraId="7386000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nachdem er eine Zeitlang geblieben war, brach er auf und zog </w:t>
      </w:r>
      <w:r>
        <w:rPr>
          <w:rFonts w:ascii="Trebuchet MS" w:hAnsi="Trebuchet MS"/>
          <w:lang w:val="de-DE"/>
        </w:rPr>
        <w:t xml:space="preserve">in </w:t>
      </w:r>
      <w:r w:rsidRPr="001E5732">
        <w:rPr>
          <w:rFonts w:ascii="Trebuchet MS" w:hAnsi="Trebuchet MS"/>
          <w:lang w:val="de-DE"/>
        </w:rPr>
        <w:t xml:space="preserve">der </w:t>
      </w:r>
      <w:r>
        <w:rPr>
          <w:rFonts w:ascii="Trebuchet MS" w:hAnsi="Trebuchet MS"/>
          <w:lang w:val="de-DE"/>
        </w:rPr>
        <w:t xml:space="preserve">Folge </w:t>
      </w:r>
      <w:r w:rsidRPr="001E5732">
        <w:rPr>
          <w:rFonts w:ascii="Trebuchet MS" w:hAnsi="Trebuchet MS"/>
          <w:lang w:val="de-DE"/>
        </w:rPr>
        <w:t xml:space="preserve">durch das </w:t>
      </w:r>
      <w:proofErr w:type="spellStart"/>
      <w:r w:rsidRPr="001E5732">
        <w:rPr>
          <w:rFonts w:ascii="Trebuchet MS" w:hAnsi="Trebuchet MS"/>
          <w:lang w:val="de-DE"/>
        </w:rPr>
        <w:t>gal</w:t>
      </w:r>
      <w:r w:rsidRPr="00151FAB">
        <w:rPr>
          <w:rFonts w:ascii="Trebuchet MS" w:hAnsi="Trebuchet MS"/>
          <w:b/>
          <w:lang w:val="de-DE"/>
        </w:rPr>
        <w:t>a</w:t>
      </w:r>
      <w:r w:rsidRPr="001E5732">
        <w:rPr>
          <w:rFonts w:ascii="Trebuchet MS" w:hAnsi="Trebuchet MS"/>
          <w:lang w:val="de-DE"/>
        </w:rPr>
        <w:t>tische</w:t>
      </w:r>
      <w:proofErr w:type="spellEnd"/>
      <w:r w:rsidRPr="001E5732">
        <w:rPr>
          <w:rFonts w:ascii="Trebuchet MS" w:hAnsi="Trebuchet MS"/>
          <w:lang w:val="de-DE"/>
        </w:rPr>
        <w:t xml:space="preserve"> Land und Phr</w:t>
      </w:r>
      <w:r w:rsidRPr="00151FAB">
        <w:rPr>
          <w:rFonts w:ascii="Trebuchet MS" w:hAnsi="Trebuchet MS"/>
          <w:b/>
          <w:lang w:val="de-DE"/>
        </w:rPr>
        <w:t>y</w:t>
      </w:r>
      <w:r w:rsidRPr="001E5732">
        <w:rPr>
          <w:rFonts w:ascii="Trebuchet MS" w:hAnsi="Trebuchet MS"/>
          <w:lang w:val="de-DE"/>
        </w:rPr>
        <w:t>gien und stärkte alle Jünger.</w:t>
      </w:r>
    </w:p>
    <w:p w14:paraId="76BB5CBC" w14:textId="77777777" w:rsidR="00C71948" w:rsidRPr="00224599"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94" w:name="_Toc38534976"/>
      <w:r w:rsidRPr="00224599">
        <w:rPr>
          <w:rFonts w:ascii="Trebuchet MS" w:hAnsi="Trebuchet MS"/>
          <w:bCs w:val="0"/>
          <w:iCs/>
          <w:kern w:val="0"/>
          <w:szCs w:val="24"/>
          <w:lang w:val="de-DE"/>
        </w:rPr>
        <w:t>Ap</w:t>
      </w:r>
      <w:r w:rsidRPr="000563A9">
        <w:rPr>
          <w:rFonts w:ascii="Trebuchet MS" w:hAnsi="Trebuchet MS"/>
          <w:b/>
          <w:iCs/>
          <w:kern w:val="0"/>
          <w:szCs w:val="24"/>
          <w:lang w:val="de-DE"/>
        </w:rPr>
        <w:t>o</w:t>
      </w:r>
      <w:r w:rsidRPr="00224599">
        <w:rPr>
          <w:rFonts w:ascii="Trebuchet MS" w:hAnsi="Trebuchet MS"/>
          <w:bCs w:val="0"/>
          <w:iCs/>
          <w:kern w:val="0"/>
          <w:szCs w:val="24"/>
          <w:lang w:val="de-DE"/>
        </w:rPr>
        <w:t xml:space="preserve">llos </w:t>
      </w:r>
      <w:r>
        <w:rPr>
          <w:rFonts w:ascii="Trebuchet MS" w:hAnsi="Trebuchet MS"/>
          <w:bCs w:val="0"/>
          <w:iCs/>
          <w:kern w:val="0"/>
          <w:szCs w:val="24"/>
          <w:lang w:val="de-DE"/>
        </w:rPr>
        <w:t xml:space="preserve">wird </w:t>
      </w:r>
      <w:r w:rsidRPr="00224599">
        <w:rPr>
          <w:rFonts w:ascii="Trebuchet MS" w:hAnsi="Trebuchet MS"/>
          <w:bCs w:val="0"/>
          <w:iCs/>
          <w:kern w:val="0"/>
          <w:szCs w:val="24"/>
          <w:lang w:val="de-DE"/>
        </w:rPr>
        <w:t xml:space="preserve">in </w:t>
      </w:r>
      <w:r w:rsidRPr="00E844F7">
        <w:rPr>
          <w:rFonts w:ascii="Trebuchet MS" w:hAnsi="Trebuchet MS"/>
          <w:b/>
          <w:bCs w:val="0"/>
          <w:iCs/>
          <w:kern w:val="0"/>
          <w:szCs w:val="24"/>
          <w:lang w:val="de-DE"/>
        </w:rPr>
        <w:t>E</w:t>
      </w:r>
      <w:r w:rsidRPr="00224599">
        <w:rPr>
          <w:rFonts w:ascii="Trebuchet MS" w:hAnsi="Trebuchet MS"/>
          <w:bCs w:val="0"/>
          <w:iCs/>
          <w:kern w:val="0"/>
          <w:szCs w:val="24"/>
          <w:lang w:val="de-DE"/>
        </w:rPr>
        <w:t xml:space="preserve">phesus </w:t>
      </w:r>
      <w:r>
        <w:rPr>
          <w:rFonts w:ascii="Trebuchet MS" w:hAnsi="Trebuchet MS"/>
          <w:bCs w:val="0"/>
          <w:iCs/>
          <w:kern w:val="0"/>
          <w:szCs w:val="24"/>
          <w:lang w:val="de-DE"/>
        </w:rPr>
        <w:t xml:space="preserve">Mitstreiter </w:t>
      </w:r>
      <w:r w:rsidRPr="00224599">
        <w:rPr>
          <w:rFonts w:ascii="Trebuchet MS" w:hAnsi="Trebuchet MS"/>
          <w:bCs w:val="0"/>
          <w:iCs/>
          <w:kern w:val="0"/>
          <w:szCs w:val="24"/>
          <w:lang w:val="de-DE"/>
        </w:rPr>
        <w:t>(18,24</w:t>
      </w:r>
      <w:r>
        <w:rPr>
          <w:rFonts w:ascii="Trebuchet MS" w:hAnsi="Trebuchet MS"/>
          <w:bCs w:val="0"/>
          <w:iCs/>
          <w:kern w:val="0"/>
          <w:szCs w:val="24"/>
          <w:lang w:val="de-DE"/>
        </w:rPr>
        <w:t>−</w:t>
      </w:r>
      <w:r w:rsidRPr="00224599">
        <w:rPr>
          <w:rFonts w:ascii="Trebuchet MS" w:hAnsi="Trebuchet MS"/>
          <w:bCs w:val="0"/>
          <w:iCs/>
          <w:kern w:val="0"/>
          <w:szCs w:val="24"/>
          <w:lang w:val="de-DE"/>
        </w:rPr>
        <w:t>28)</w:t>
      </w:r>
      <w:bookmarkEnd w:id="594"/>
    </w:p>
    <w:p w14:paraId="0CE19D00" w14:textId="77777777" w:rsidR="00C71948" w:rsidRDefault="00C71948" w:rsidP="006374C6">
      <w:pPr>
        <w:pStyle w:val="Randverweis"/>
        <w:framePr w:wrap="around"/>
      </w:pPr>
      <w:r w:rsidRPr="00224599">
        <w:t>24: 1 Kor 1,12;</w:t>
      </w:r>
    </w:p>
    <w:p w14:paraId="4650B07D" w14:textId="77777777" w:rsidR="00C71948" w:rsidRPr="00224599" w:rsidRDefault="00C71948" w:rsidP="006374C6">
      <w:pPr>
        <w:pStyle w:val="Randverweis"/>
        <w:framePr w:wrap="around"/>
      </w:pPr>
      <w:r w:rsidRPr="00224599">
        <w:t>3,4</w:t>
      </w:r>
      <w:r>
        <w:t>−</w:t>
      </w:r>
      <w:r w:rsidRPr="00224599">
        <w:t>6</w:t>
      </w:r>
    </w:p>
    <w:p w14:paraId="208F7AB0" w14:textId="77777777" w:rsidR="00C71948" w:rsidRPr="00224599" w:rsidRDefault="00C71948" w:rsidP="006374C6">
      <w:pPr>
        <w:pStyle w:val="Randverweis"/>
        <w:framePr w:wrap="around"/>
      </w:pPr>
      <w:r w:rsidRPr="00224599">
        <w:t>25: 19,3f;</w:t>
      </w:r>
    </w:p>
    <w:p w14:paraId="3B626C28" w14:textId="77777777" w:rsidR="00C71948" w:rsidRDefault="00C71948" w:rsidP="006374C6">
      <w:pPr>
        <w:pStyle w:val="Randverweis"/>
        <w:framePr w:wrap="around"/>
      </w:pPr>
      <w:r>
        <w:t>28: 9,22; 17,3;</w:t>
      </w:r>
    </w:p>
    <w:p w14:paraId="49DC198A" w14:textId="77777777" w:rsidR="00C71948" w:rsidRPr="00195C65" w:rsidRDefault="00C71948" w:rsidP="006374C6">
      <w:pPr>
        <w:pStyle w:val="Randverweis"/>
        <w:framePr w:wrap="around"/>
      </w:pPr>
      <w:r>
        <w:t>18,5</w:t>
      </w:r>
    </w:p>
    <w:p w14:paraId="1BCCA94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Ein Jude mit Namen Ap</w:t>
      </w:r>
      <w:r w:rsidRPr="00743219">
        <w:rPr>
          <w:rFonts w:ascii="Trebuchet MS" w:hAnsi="Trebuchet MS"/>
          <w:b/>
          <w:lang w:val="de-DE"/>
        </w:rPr>
        <w:t>o</w:t>
      </w:r>
      <w:r w:rsidRPr="001E5732">
        <w:rPr>
          <w:rFonts w:ascii="Trebuchet MS" w:hAnsi="Trebuchet MS"/>
          <w:lang w:val="de-DE"/>
        </w:rPr>
        <w:t>llos, aus Alex</w:t>
      </w:r>
      <w:r w:rsidRPr="0055004F">
        <w:rPr>
          <w:rFonts w:ascii="Trebuchet MS" w:hAnsi="Trebuchet MS"/>
          <w:b/>
          <w:lang w:val="de-DE"/>
        </w:rPr>
        <w:t>a</w:t>
      </w:r>
      <w:r w:rsidRPr="001E5732">
        <w:rPr>
          <w:rFonts w:ascii="Trebuchet MS" w:hAnsi="Trebuchet MS"/>
          <w:lang w:val="de-DE"/>
        </w:rPr>
        <w:t xml:space="preserve">ndria stammend, ein beredter Mann, kam nach </w:t>
      </w:r>
      <w:r w:rsidRPr="00E844F7">
        <w:rPr>
          <w:rFonts w:ascii="Trebuchet MS" w:hAnsi="Trebuchet MS"/>
          <w:b/>
          <w:lang w:val="de-DE"/>
        </w:rPr>
        <w:t>E</w:t>
      </w:r>
      <w:r w:rsidRPr="001E5732">
        <w:rPr>
          <w:rFonts w:ascii="Trebuchet MS" w:hAnsi="Trebuchet MS"/>
          <w:lang w:val="de-DE"/>
        </w:rPr>
        <w:t xml:space="preserve">phesus; er war mächtig in den Schriften. </w:t>
      </w:r>
      <w:r w:rsidRPr="001E5732">
        <w:rPr>
          <w:rFonts w:ascii="Trebuchet MS" w:hAnsi="Trebuchet MS"/>
          <w:vertAlign w:val="superscript"/>
          <w:lang w:val="de-DE"/>
        </w:rPr>
        <w:t>25 </w:t>
      </w:r>
      <w:r w:rsidRPr="001E5732">
        <w:rPr>
          <w:rFonts w:ascii="Trebuchet MS" w:hAnsi="Trebuchet MS"/>
          <w:lang w:val="de-DE"/>
        </w:rPr>
        <w:t xml:space="preserve">Dieser war den Weg des Herrn unterwiesen worden, und brennend im Geist redete und lehrte er </w:t>
      </w:r>
      <w:r>
        <w:rPr>
          <w:rFonts w:ascii="Trebuchet MS" w:hAnsi="Trebuchet MS"/>
          <w:lang w:val="de-DE"/>
        </w:rPr>
        <w:t xml:space="preserve">all das </w:t>
      </w:r>
      <w:r w:rsidRPr="001E5732">
        <w:rPr>
          <w:rFonts w:ascii="Trebuchet MS" w:hAnsi="Trebuchet MS"/>
          <w:lang w:val="de-DE"/>
        </w:rPr>
        <w:t>über Jesus genau</w:t>
      </w:r>
      <w:r>
        <w:rPr>
          <w:rStyle w:val="Funotenzeichen"/>
          <w:rFonts w:ascii="Trebuchet MS" w:hAnsi="Trebuchet MS"/>
          <w:lang w:val="de-DE"/>
        </w:rPr>
        <w:footnoteReference w:id="633"/>
      </w:r>
      <w:r w:rsidRPr="001E5732">
        <w:rPr>
          <w:rFonts w:ascii="Trebuchet MS" w:hAnsi="Trebuchet MS"/>
          <w:lang w:val="de-DE"/>
        </w:rPr>
        <w:t xml:space="preserve">. Er kannte nur die Taufe von Johannes. </w:t>
      </w:r>
      <w:r w:rsidRPr="001E5732">
        <w:rPr>
          <w:rFonts w:ascii="Trebuchet MS" w:hAnsi="Trebuchet MS"/>
          <w:vertAlign w:val="superscript"/>
          <w:lang w:val="de-DE"/>
        </w:rPr>
        <w:t>26 </w:t>
      </w:r>
      <w:r w:rsidRPr="001E5732">
        <w:rPr>
          <w:rFonts w:ascii="Trebuchet MS" w:hAnsi="Trebuchet MS"/>
          <w:lang w:val="de-DE"/>
        </w:rPr>
        <w:t xml:space="preserve">Dieser begann, </w:t>
      </w:r>
      <w:r>
        <w:rPr>
          <w:rFonts w:ascii="Trebuchet MS" w:hAnsi="Trebuchet MS"/>
          <w:lang w:val="de-DE"/>
        </w:rPr>
        <w:t>in der Synag</w:t>
      </w:r>
      <w:r w:rsidRPr="00675F81">
        <w:rPr>
          <w:rFonts w:ascii="Trebuchet MS" w:hAnsi="Trebuchet MS"/>
          <w:b/>
          <w:bCs/>
          <w:lang w:val="de-DE"/>
        </w:rPr>
        <w:t>o</w:t>
      </w:r>
      <w:r>
        <w:rPr>
          <w:rFonts w:ascii="Trebuchet MS" w:hAnsi="Trebuchet MS"/>
          <w:lang w:val="de-DE"/>
        </w:rPr>
        <w:t xml:space="preserve">ge </w:t>
      </w:r>
      <w:r w:rsidRPr="001E5732">
        <w:rPr>
          <w:rFonts w:ascii="Trebuchet MS" w:hAnsi="Trebuchet MS"/>
          <w:lang w:val="de-DE"/>
        </w:rPr>
        <w:t xml:space="preserve">freimütig zu sprechen. Als ihn </w:t>
      </w:r>
      <w:proofErr w:type="spellStart"/>
      <w:r w:rsidRPr="001E5732">
        <w:rPr>
          <w:rFonts w:ascii="Trebuchet MS" w:hAnsi="Trebuchet MS"/>
          <w:lang w:val="de-DE"/>
        </w:rPr>
        <w:t>Prisz</w:t>
      </w:r>
      <w:r w:rsidRPr="0055004F">
        <w:rPr>
          <w:rFonts w:ascii="Trebuchet MS" w:hAnsi="Trebuchet MS"/>
          <w:b/>
          <w:lang w:val="de-DE"/>
        </w:rPr>
        <w:t>i</w:t>
      </w:r>
      <w:r w:rsidRPr="001E5732">
        <w:rPr>
          <w:rFonts w:ascii="Trebuchet MS" w:hAnsi="Trebuchet MS"/>
          <w:lang w:val="de-DE"/>
        </w:rPr>
        <w:t>lla</w:t>
      </w:r>
      <w:proofErr w:type="spellEnd"/>
      <w:r w:rsidRPr="001E5732">
        <w:rPr>
          <w:rFonts w:ascii="Trebuchet MS" w:hAnsi="Trebuchet MS"/>
          <w:lang w:val="de-DE"/>
        </w:rPr>
        <w:t xml:space="preserve"> und </w:t>
      </w:r>
      <w:r w:rsidRPr="0055004F">
        <w:rPr>
          <w:rFonts w:ascii="Trebuchet MS" w:hAnsi="Trebuchet MS"/>
          <w:b/>
          <w:lang w:val="de-DE"/>
        </w:rPr>
        <w:t>A</w:t>
      </w:r>
      <w:r>
        <w:rPr>
          <w:rFonts w:ascii="Trebuchet MS" w:hAnsi="Trebuchet MS"/>
          <w:lang w:val="de-DE"/>
        </w:rPr>
        <w:t>quila</w:t>
      </w:r>
      <w:r w:rsidRPr="001E5732">
        <w:rPr>
          <w:rFonts w:ascii="Trebuchet MS" w:hAnsi="Trebuchet MS"/>
          <w:lang w:val="de-DE"/>
        </w:rPr>
        <w:t xml:space="preserve"> hörten, nahmen sie ihn zu sich und legten ihm den Weg genauer dar. </w:t>
      </w:r>
      <w:r w:rsidRPr="001E5732">
        <w:rPr>
          <w:rFonts w:ascii="Trebuchet MS" w:hAnsi="Trebuchet MS"/>
          <w:vertAlign w:val="superscript"/>
          <w:lang w:val="de-DE"/>
        </w:rPr>
        <w:t>27 </w:t>
      </w:r>
      <w:r w:rsidRPr="001E5732">
        <w:rPr>
          <w:rFonts w:ascii="Trebuchet MS" w:hAnsi="Trebuchet MS"/>
          <w:lang w:val="de-DE"/>
        </w:rPr>
        <w:t>Als er nach Ach</w:t>
      </w:r>
      <w:r w:rsidRPr="00E67F7C">
        <w:rPr>
          <w:rFonts w:ascii="Trebuchet MS" w:hAnsi="Trebuchet MS"/>
          <w:b/>
          <w:lang w:val="de-DE"/>
        </w:rPr>
        <w:t>ai</w:t>
      </w:r>
      <w:r w:rsidRPr="001E5732">
        <w:rPr>
          <w:rFonts w:ascii="Trebuchet MS" w:hAnsi="Trebuchet MS"/>
          <w:lang w:val="de-DE"/>
        </w:rPr>
        <w:t>a weiterziehen wollte, ermu</w:t>
      </w:r>
      <w:r>
        <w:rPr>
          <w:rFonts w:ascii="Trebuchet MS" w:hAnsi="Trebuchet MS"/>
          <w:lang w:val="de-DE"/>
        </w:rPr>
        <w:softHyphen/>
      </w:r>
      <w:r w:rsidRPr="001E5732">
        <w:rPr>
          <w:rFonts w:ascii="Trebuchet MS" w:hAnsi="Trebuchet MS"/>
          <w:lang w:val="de-DE"/>
        </w:rPr>
        <w:t xml:space="preserve">tigten ihn die Brüder und schrieben den Jüngern, ihn aufzunehmen. Und als er ankam, wurde er eine große Hilfe für die, welche durch die Gnade zum Glauben gekommen waren. </w:t>
      </w:r>
      <w:r w:rsidRPr="001E5732">
        <w:rPr>
          <w:rFonts w:ascii="Trebuchet MS" w:hAnsi="Trebuchet MS"/>
          <w:vertAlign w:val="superscript"/>
          <w:lang w:val="de-DE"/>
        </w:rPr>
        <w:t>28 </w:t>
      </w:r>
      <w:r w:rsidRPr="001E5732">
        <w:rPr>
          <w:rFonts w:ascii="Trebuchet MS" w:hAnsi="Trebuchet MS"/>
          <w:lang w:val="de-DE"/>
        </w:rPr>
        <w:t>Denn nachdrücklich widerlegte er öffentlich die Juden, indem er durch die Schriften aufzeigte</w:t>
      </w:r>
      <w:r>
        <w:rPr>
          <w:rFonts w:ascii="Trebuchet MS" w:hAnsi="Trebuchet MS"/>
          <w:lang w:val="de-DE"/>
        </w:rPr>
        <w:t xml:space="preserve">, dass Jesus </w:t>
      </w:r>
      <w:r w:rsidRPr="001E5732">
        <w:rPr>
          <w:rFonts w:ascii="Trebuchet MS" w:hAnsi="Trebuchet MS"/>
          <w:lang w:val="de-DE"/>
        </w:rPr>
        <w:t>der Christus</w:t>
      </w:r>
      <w:r>
        <w:rPr>
          <w:rFonts w:ascii="Trebuchet MS" w:hAnsi="Trebuchet MS"/>
          <w:lang w:val="de-DE"/>
        </w:rPr>
        <w:t xml:space="preserve"> ist</w:t>
      </w:r>
      <w:r w:rsidRPr="001E5732">
        <w:rPr>
          <w:rFonts w:ascii="Trebuchet MS" w:hAnsi="Trebuchet MS"/>
          <w:lang w:val="de-DE"/>
        </w:rPr>
        <w:t>.</w:t>
      </w:r>
    </w:p>
    <w:p w14:paraId="158638E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95" w:name="_Toc38534977"/>
      <w:r>
        <w:rPr>
          <w:rFonts w:ascii="Trebuchet MS" w:hAnsi="Trebuchet MS"/>
          <w:szCs w:val="24"/>
          <w:lang w:val="de-DE"/>
        </w:rPr>
        <w:t xml:space="preserve">Paulus in </w:t>
      </w:r>
      <w:r w:rsidRPr="00E844F7">
        <w:rPr>
          <w:rFonts w:ascii="Trebuchet MS" w:hAnsi="Trebuchet MS"/>
          <w:b/>
          <w:bCs w:val="0"/>
          <w:szCs w:val="24"/>
          <w:lang w:val="de-DE"/>
        </w:rPr>
        <w:t>E</w:t>
      </w:r>
      <w:r>
        <w:rPr>
          <w:rFonts w:ascii="Trebuchet MS" w:hAnsi="Trebuchet MS"/>
          <w:szCs w:val="24"/>
          <w:lang w:val="de-DE"/>
        </w:rPr>
        <w:t xml:space="preserve">phesus: Begegnung mit </w:t>
      </w:r>
      <w:r w:rsidRPr="001E5732">
        <w:rPr>
          <w:rFonts w:ascii="Trebuchet MS" w:hAnsi="Trebuchet MS"/>
          <w:szCs w:val="24"/>
          <w:lang w:val="de-DE"/>
        </w:rPr>
        <w:t>Johannesjünger</w:t>
      </w:r>
      <w:r>
        <w:rPr>
          <w:rFonts w:ascii="Trebuchet MS" w:hAnsi="Trebuchet MS"/>
          <w:szCs w:val="24"/>
          <w:lang w:val="de-DE"/>
        </w:rPr>
        <w:t>n</w:t>
      </w:r>
      <w:r w:rsidRPr="001E5732">
        <w:rPr>
          <w:rFonts w:ascii="Trebuchet MS" w:hAnsi="Trebuchet MS"/>
          <w:szCs w:val="24"/>
          <w:lang w:val="de-DE"/>
        </w:rPr>
        <w:t xml:space="preserve"> (19,1</w:t>
      </w:r>
      <w:r>
        <w:rPr>
          <w:rFonts w:ascii="Trebuchet MS" w:hAnsi="Trebuchet MS"/>
          <w:szCs w:val="24"/>
          <w:lang w:val="de-DE"/>
        </w:rPr>
        <w:t>−12</w:t>
      </w:r>
      <w:r w:rsidRPr="001E5732">
        <w:rPr>
          <w:rFonts w:ascii="Trebuchet MS" w:hAnsi="Trebuchet MS"/>
          <w:szCs w:val="24"/>
          <w:lang w:val="de-DE"/>
        </w:rPr>
        <w:t>)</w:t>
      </w:r>
      <w:bookmarkEnd w:id="595"/>
    </w:p>
    <w:p w14:paraId="59427772" w14:textId="77777777" w:rsidR="00C71948" w:rsidRDefault="00C71948" w:rsidP="006374C6">
      <w:pPr>
        <w:pStyle w:val="Randverweis"/>
        <w:framePr w:wrap="around"/>
      </w:pPr>
      <w:r>
        <w:t>1: 1 Kor 16,8</w:t>
      </w:r>
    </w:p>
    <w:p w14:paraId="65ED35B7" w14:textId="77777777" w:rsidR="00C71948" w:rsidRDefault="00C71948" w:rsidP="006374C6">
      <w:pPr>
        <w:pStyle w:val="Randverweis"/>
        <w:framePr w:wrap="around"/>
      </w:pPr>
      <w:r>
        <w:t xml:space="preserve">3: </w:t>
      </w:r>
      <w:proofErr w:type="spellStart"/>
      <w:r>
        <w:t>Mt</w:t>
      </w:r>
      <w:proofErr w:type="spellEnd"/>
      <w:r>
        <w:t xml:space="preserve"> 3,11;</w:t>
      </w:r>
    </w:p>
    <w:p w14:paraId="58329D7F" w14:textId="77777777" w:rsidR="00C71948" w:rsidRDefault="00C71948" w:rsidP="006374C6">
      <w:pPr>
        <w:pStyle w:val="Randverweis"/>
        <w:framePr w:wrap="around"/>
      </w:pPr>
      <w:proofErr w:type="spellStart"/>
      <w:r>
        <w:t>Lk</w:t>
      </w:r>
      <w:proofErr w:type="spellEnd"/>
      <w:r>
        <w:t xml:space="preserve"> 3,16;</w:t>
      </w:r>
    </w:p>
    <w:p w14:paraId="28D1002F" w14:textId="77777777" w:rsidR="00C71948" w:rsidRPr="00195C65" w:rsidRDefault="00C71948" w:rsidP="006374C6">
      <w:pPr>
        <w:pStyle w:val="Randverweis"/>
        <w:framePr w:wrap="around"/>
      </w:pPr>
      <w:r>
        <w:t>6: 8,17</w:t>
      </w:r>
    </w:p>
    <w:p w14:paraId="7500C5E4" w14:textId="6099CBEC" w:rsidR="00C71948" w:rsidRDefault="00C71948" w:rsidP="00C71948">
      <w:pPr>
        <w:pStyle w:val="Textkrper"/>
        <w:spacing w:after="80" w:line="280" w:lineRule="atLeast"/>
        <w:jc w:val="both"/>
        <w:rPr>
          <w:rFonts w:ascii="Trebuchet MS" w:hAnsi="Trebuchet MS"/>
          <w:lang w:val="de-DE"/>
        </w:rPr>
      </w:pPr>
      <w:r w:rsidRPr="009A233E">
        <w:rPr>
          <w:rFonts w:ascii="Trebuchet MS" w:hAnsi="Trebuchet MS"/>
          <w:b/>
          <w:bCs/>
          <w:lang w:val="de-DE"/>
        </w:rPr>
        <w:t xml:space="preserve">19 </w:t>
      </w:r>
      <w:r w:rsidRPr="009A233E">
        <w:rPr>
          <w:rFonts w:ascii="Trebuchet MS" w:hAnsi="Trebuchet MS"/>
          <w:vertAlign w:val="superscript"/>
          <w:lang w:val="de-DE"/>
        </w:rPr>
        <w:t xml:space="preserve">1 </w:t>
      </w:r>
      <w:r>
        <w:rPr>
          <w:rFonts w:ascii="Trebuchet MS" w:hAnsi="Trebuchet MS"/>
          <w:lang w:val="de-DE"/>
        </w:rPr>
        <w:t>Es geschah: Als Ap</w:t>
      </w:r>
      <w:r w:rsidRPr="009A233E">
        <w:rPr>
          <w:rFonts w:ascii="Trebuchet MS" w:hAnsi="Trebuchet MS"/>
          <w:b/>
          <w:bCs/>
          <w:lang w:val="de-DE"/>
        </w:rPr>
        <w:t>o</w:t>
      </w:r>
      <w:r>
        <w:rPr>
          <w:rFonts w:ascii="Trebuchet MS" w:hAnsi="Trebuchet MS"/>
          <w:lang w:val="de-DE"/>
        </w:rPr>
        <w:t>llos in Kor</w:t>
      </w:r>
      <w:r w:rsidRPr="009A233E">
        <w:rPr>
          <w:rFonts w:ascii="Trebuchet MS" w:hAnsi="Trebuchet MS"/>
          <w:b/>
          <w:bCs/>
          <w:lang w:val="de-DE"/>
        </w:rPr>
        <w:t>i</w:t>
      </w:r>
      <w:r>
        <w:rPr>
          <w:rFonts w:ascii="Trebuchet MS" w:hAnsi="Trebuchet MS"/>
          <w:lang w:val="de-DE"/>
        </w:rPr>
        <w:t xml:space="preserve">nth war, zog Paulus durch das Binnenland und kam </w:t>
      </w:r>
      <w:r w:rsidRPr="001E5732">
        <w:rPr>
          <w:rFonts w:ascii="Trebuchet MS" w:hAnsi="Trebuchet MS"/>
          <w:lang w:val="de-DE"/>
        </w:rPr>
        <w:t xml:space="preserve">nach </w:t>
      </w:r>
      <w:r w:rsidRPr="00E844F7">
        <w:rPr>
          <w:rFonts w:ascii="Trebuchet MS" w:hAnsi="Trebuchet MS"/>
          <w:b/>
          <w:bCs/>
          <w:lang w:val="de-DE"/>
        </w:rPr>
        <w:t>E</w:t>
      </w:r>
      <w:r w:rsidRPr="001E5732">
        <w:rPr>
          <w:rFonts w:ascii="Trebuchet MS" w:hAnsi="Trebuchet MS"/>
          <w:lang w:val="de-DE"/>
        </w:rPr>
        <w:t>phesus hinab und fand einige Jünger</w:t>
      </w:r>
      <w:r>
        <w:rPr>
          <w:rStyle w:val="Funotenzeichen"/>
          <w:rFonts w:ascii="Trebuchet MS" w:hAnsi="Trebuchet MS"/>
          <w:lang w:val="de-DE"/>
        </w:rPr>
        <w:footnoteReference w:id="634"/>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er sagte zu ihnen: „Habt ihr denn Heiligen Geist empfangen, als ihr gläubig wurdet?“ Sie zu ihm: „Aber wir haben nicht einmal gehört, dass es </w:t>
      </w:r>
      <w:proofErr w:type="spellStart"/>
      <w:r w:rsidRPr="001E5732">
        <w:rPr>
          <w:rFonts w:ascii="Trebuchet MS" w:hAnsi="Trebuchet MS"/>
          <w:lang w:val="de-DE"/>
        </w:rPr>
        <w:t>denn</w:t>
      </w:r>
      <w:proofErr w:type="spellEnd"/>
      <w:r w:rsidRPr="001E5732">
        <w:rPr>
          <w:rFonts w:ascii="Trebuchet MS" w:hAnsi="Trebuchet MS"/>
          <w:lang w:val="de-DE"/>
        </w:rPr>
        <w:t xml:space="preserve"> Heiligen Geist gibt!“ </w:t>
      </w:r>
      <w:r w:rsidRPr="001E5732">
        <w:rPr>
          <w:rFonts w:ascii="Trebuchet MS" w:hAnsi="Trebuchet MS"/>
          <w:vertAlign w:val="superscript"/>
          <w:lang w:val="de-DE"/>
        </w:rPr>
        <w:t>3 </w:t>
      </w:r>
      <w:r w:rsidRPr="001E5732">
        <w:rPr>
          <w:rFonts w:ascii="Trebuchet MS" w:hAnsi="Trebuchet MS"/>
          <w:lang w:val="de-DE"/>
        </w:rPr>
        <w:t xml:space="preserve">Und er sagte: „Auf was hin seid ihr dann getauft?“ Sie sagten: „Auf die Taufe des Johannes hin.“ </w:t>
      </w:r>
      <w:r w:rsidRPr="001E5732">
        <w:rPr>
          <w:rFonts w:ascii="Trebuchet MS" w:hAnsi="Trebuchet MS"/>
          <w:vertAlign w:val="superscript"/>
          <w:lang w:val="de-DE"/>
        </w:rPr>
        <w:t>4 </w:t>
      </w:r>
      <w:r w:rsidRPr="001E5732">
        <w:rPr>
          <w:rFonts w:ascii="Trebuchet MS" w:hAnsi="Trebuchet MS"/>
          <w:lang w:val="de-DE"/>
        </w:rPr>
        <w:t>Paulus sagte: „Jo</w:t>
      </w:r>
      <w:r>
        <w:rPr>
          <w:rFonts w:ascii="Trebuchet MS" w:hAnsi="Trebuchet MS"/>
          <w:lang w:val="de-DE"/>
        </w:rPr>
        <w:softHyphen/>
      </w:r>
      <w:r w:rsidRPr="001E5732">
        <w:rPr>
          <w:rFonts w:ascii="Trebuchet MS" w:hAnsi="Trebuchet MS"/>
          <w:lang w:val="de-DE"/>
        </w:rPr>
        <w:t xml:space="preserve">hannes hat mit einer </w:t>
      </w:r>
      <w:r w:rsidR="004F0CF8">
        <w:rPr>
          <w:rFonts w:ascii="Trebuchet MS" w:hAnsi="Trebuchet MS"/>
          <w:lang w:val="de-DE"/>
        </w:rPr>
        <w:t>Sinnesänderungs</w:t>
      </w:r>
      <w:r w:rsidRPr="001E5732">
        <w:rPr>
          <w:rFonts w:ascii="Trebuchet MS" w:hAnsi="Trebuchet MS"/>
          <w:lang w:val="de-DE"/>
        </w:rPr>
        <w:t xml:space="preserve">taufe getauft und dem Volk gesagt, sie sollten an den glauben, der nach ihm kommt, das heißt an Jesus.“ </w:t>
      </w:r>
      <w:r w:rsidRPr="001E5732">
        <w:rPr>
          <w:rFonts w:ascii="Trebuchet MS" w:hAnsi="Trebuchet MS"/>
          <w:vertAlign w:val="superscript"/>
          <w:lang w:val="de-DE"/>
        </w:rPr>
        <w:t>5 </w:t>
      </w:r>
      <w:r w:rsidRPr="001E5732">
        <w:rPr>
          <w:rFonts w:ascii="Trebuchet MS" w:hAnsi="Trebuchet MS"/>
          <w:lang w:val="de-DE"/>
        </w:rPr>
        <w:t xml:space="preserve">Sie hörten und ließen sich in den Namen des Herrn Jesus taufen, </w:t>
      </w:r>
      <w:r w:rsidRPr="001E5732">
        <w:rPr>
          <w:rFonts w:ascii="Trebuchet MS" w:hAnsi="Trebuchet MS"/>
          <w:vertAlign w:val="superscript"/>
          <w:lang w:val="de-DE"/>
        </w:rPr>
        <w:t>6 </w:t>
      </w:r>
      <w:r w:rsidRPr="001E5732">
        <w:rPr>
          <w:rFonts w:ascii="Trebuchet MS" w:hAnsi="Trebuchet MS"/>
          <w:lang w:val="de-DE"/>
        </w:rPr>
        <w:t xml:space="preserve">und als Paulus ihnen die Hände auflegte, kam der Heilige Geist auf sie, und sie redeten in Zungen und sprachen prophetisch. </w:t>
      </w:r>
      <w:r w:rsidRPr="001E5732">
        <w:rPr>
          <w:rFonts w:ascii="Trebuchet MS" w:hAnsi="Trebuchet MS"/>
          <w:vertAlign w:val="superscript"/>
          <w:lang w:val="de-DE"/>
        </w:rPr>
        <w:t>7 </w:t>
      </w:r>
      <w:r w:rsidRPr="001E5732">
        <w:rPr>
          <w:rFonts w:ascii="Trebuchet MS" w:hAnsi="Trebuchet MS"/>
          <w:lang w:val="de-DE"/>
        </w:rPr>
        <w:t>Alle zusammen waren etwa zwölf Männer.</w:t>
      </w:r>
    </w:p>
    <w:p w14:paraId="39B4AC39" w14:textId="77777777" w:rsidR="00C71948" w:rsidRDefault="00C71948" w:rsidP="006374C6">
      <w:pPr>
        <w:pStyle w:val="Randverweis"/>
        <w:framePr w:wrap="around"/>
      </w:pPr>
      <w:r>
        <w:t>9: 9,2; 18,6;</w:t>
      </w:r>
    </w:p>
    <w:p w14:paraId="633FCBDD" w14:textId="77777777" w:rsidR="00C71948" w:rsidRDefault="00C71948" w:rsidP="006374C6">
      <w:pPr>
        <w:pStyle w:val="Randverweis"/>
        <w:framePr w:wrap="around"/>
      </w:pPr>
      <w:r>
        <w:t>19,23; 22,4;</w:t>
      </w:r>
    </w:p>
    <w:p w14:paraId="217CD03A" w14:textId="77777777" w:rsidR="00C71948" w:rsidRDefault="00C71948" w:rsidP="006374C6">
      <w:pPr>
        <w:pStyle w:val="Randverweis"/>
        <w:framePr w:wrap="around"/>
      </w:pPr>
      <w:r>
        <w:t>24,14.22;</w:t>
      </w:r>
    </w:p>
    <w:p w14:paraId="4C4D0CF9" w14:textId="77777777" w:rsidR="00C71948" w:rsidRDefault="00C71948" w:rsidP="006374C6">
      <w:pPr>
        <w:pStyle w:val="Randverweis"/>
        <w:framePr w:wrap="around"/>
      </w:pPr>
      <w:r>
        <w:t>Tit 3,10f;</w:t>
      </w:r>
    </w:p>
    <w:p w14:paraId="42F7865F" w14:textId="77777777" w:rsidR="00C71948" w:rsidRPr="003F24D5" w:rsidRDefault="00C71948" w:rsidP="006374C6">
      <w:pPr>
        <w:pStyle w:val="Randverweis"/>
        <w:framePr w:wrap="around"/>
      </w:pPr>
      <w:r>
        <w:t xml:space="preserve">2 </w:t>
      </w:r>
      <w:proofErr w:type="spellStart"/>
      <w:r>
        <w:t>Joh</w:t>
      </w:r>
      <w:proofErr w:type="spellEnd"/>
      <w:r>
        <w:t xml:space="preserve"> 10</w:t>
      </w:r>
    </w:p>
    <w:p w14:paraId="2CEAC32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Er ging </w:t>
      </w:r>
      <w:r>
        <w:rPr>
          <w:rFonts w:ascii="Trebuchet MS" w:hAnsi="Trebuchet MS"/>
          <w:lang w:val="de-DE"/>
        </w:rPr>
        <w:t>in die Synag</w:t>
      </w:r>
      <w:r w:rsidRPr="00675F81">
        <w:rPr>
          <w:rFonts w:ascii="Trebuchet MS" w:hAnsi="Trebuchet MS"/>
          <w:b/>
          <w:bCs/>
          <w:lang w:val="de-DE"/>
        </w:rPr>
        <w:t>o</w:t>
      </w:r>
      <w:r>
        <w:rPr>
          <w:rFonts w:ascii="Trebuchet MS" w:hAnsi="Trebuchet MS"/>
          <w:lang w:val="de-DE"/>
        </w:rPr>
        <w:t xml:space="preserve">ge und sprach während dreier Monate </w:t>
      </w:r>
      <w:r w:rsidRPr="001E5732">
        <w:rPr>
          <w:rFonts w:ascii="Trebuchet MS" w:hAnsi="Trebuchet MS"/>
          <w:lang w:val="de-DE"/>
        </w:rPr>
        <w:t xml:space="preserve">freimütig über das </w:t>
      </w:r>
      <w:r>
        <w:rPr>
          <w:rFonts w:ascii="Trebuchet MS" w:hAnsi="Trebuchet MS"/>
          <w:lang w:val="de-DE"/>
        </w:rPr>
        <w:t>Königtum</w:t>
      </w:r>
      <w:r w:rsidRPr="001E5732">
        <w:rPr>
          <w:rFonts w:ascii="Trebuchet MS" w:hAnsi="Trebuchet MS"/>
          <w:lang w:val="de-DE"/>
        </w:rPr>
        <w:t xml:space="preserve"> Gottes, indem er </w:t>
      </w:r>
      <w:r>
        <w:rPr>
          <w:rFonts w:ascii="Trebuchet MS" w:hAnsi="Trebuchet MS"/>
          <w:lang w:val="de-DE"/>
        </w:rPr>
        <w:t>Gespräche führte</w:t>
      </w:r>
      <w:r w:rsidRPr="001E5732">
        <w:rPr>
          <w:rFonts w:ascii="Trebuchet MS" w:hAnsi="Trebuchet MS"/>
          <w:lang w:val="de-DE"/>
        </w:rPr>
        <w:t xml:space="preserve"> und sie zu überzeugen suchte. </w:t>
      </w:r>
      <w:r w:rsidRPr="001E5732">
        <w:rPr>
          <w:rFonts w:ascii="Trebuchet MS" w:hAnsi="Trebuchet MS"/>
          <w:vertAlign w:val="superscript"/>
          <w:lang w:val="de-DE"/>
        </w:rPr>
        <w:t>9 </w:t>
      </w:r>
      <w:r w:rsidRPr="001E5732">
        <w:rPr>
          <w:rFonts w:ascii="Trebuchet MS" w:hAnsi="Trebuchet MS"/>
          <w:lang w:val="de-DE"/>
        </w:rPr>
        <w:t xml:space="preserve">Als einige sich verstockten und ungläubig waren und vor der Menge den Weg schmähten, </w:t>
      </w:r>
      <w:r>
        <w:rPr>
          <w:noProof/>
          <w:lang w:val="de-DE" w:bidi="he-IL"/>
        </w:rPr>
        <w:lastRenderedPageBreak/>
        <mc:AlternateContent>
          <mc:Choice Requires="wps">
            <w:drawing>
              <wp:anchor distT="0" distB="0" distL="114300" distR="114300" simplePos="0" relativeHeight="251681792" behindDoc="0" locked="0" layoutInCell="1" allowOverlap="1" wp14:anchorId="346754D6" wp14:editId="7B2E5EB8">
                <wp:simplePos x="0" y="0"/>
                <wp:positionH relativeFrom="column">
                  <wp:posOffset>-110820</wp:posOffset>
                </wp:positionH>
                <wp:positionV relativeFrom="paragraph">
                  <wp:posOffset>-334645</wp:posOffset>
                </wp:positionV>
                <wp:extent cx="958292" cy="313055"/>
                <wp:effectExtent l="0" t="0" r="0" b="0"/>
                <wp:wrapNone/>
                <wp:docPr id="564"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92"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5CF2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19,10</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754D6" id="Textfeld 220" o:spid="_x0000_s1243" type="#_x0000_t202" style="position:absolute;left:0;text-align:left;margin-left:-8.75pt;margin-top:-26.35pt;width:75.45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" fillcolor="white [3201]" stroked="f" strokeweight=".5pt">
                <v:textbox>
                  <w:txbxContent>
                    <w:p w14:paraId="1ED5CF2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19,10</w:t>
                      </w:r>
                      <w:r>
                        <w:rPr>
                          <w:rFonts w:ascii="Trebuchet MS" w:hAnsi="Trebuchet MS"/>
                          <w:lang w:val="de-DE"/>
                        </w:rPr>
                        <w:t>−</w:t>
                      </w:r>
                      <w:r>
                        <w:rPr>
                          <w:rFonts w:ascii="Trebuchet MS" w:hAnsi="Trebuchet MS" w:cs="Times New Roman"/>
                          <w:i/>
                          <w:iCs/>
                          <w:lang w:val="de-DE"/>
                        </w:rPr>
                        <w:t>28</w:t>
                      </w:r>
                    </w:p>
                  </w:txbxContent>
                </v:textbox>
              </v:shape>
            </w:pict>
          </mc:Fallback>
        </mc:AlternateContent>
      </w:r>
      <w:r w:rsidRPr="001E5732">
        <w:rPr>
          <w:rFonts w:ascii="Trebuchet MS" w:hAnsi="Trebuchet MS"/>
          <w:lang w:val="de-DE"/>
        </w:rPr>
        <w:t xml:space="preserve">trennte er sich von ihnen und sonderte die Jünger ab; täglich </w:t>
      </w:r>
      <w:r>
        <w:rPr>
          <w:rFonts w:ascii="Trebuchet MS" w:hAnsi="Trebuchet MS"/>
          <w:lang w:val="de-DE"/>
        </w:rPr>
        <w:t xml:space="preserve">führte </w:t>
      </w:r>
      <w:r w:rsidRPr="001E5732">
        <w:rPr>
          <w:rFonts w:ascii="Trebuchet MS" w:hAnsi="Trebuchet MS"/>
          <w:lang w:val="de-DE"/>
        </w:rPr>
        <w:t xml:space="preserve">er mit </w:t>
      </w:r>
      <w:r>
        <w:rPr>
          <w:rFonts w:ascii="Trebuchet MS" w:hAnsi="Trebuchet MS"/>
          <w:lang w:val="de-DE"/>
        </w:rPr>
        <w:t>ih</w:t>
      </w:r>
      <w:r w:rsidRPr="001E5732">
        <w:rPr>
          <w:rFonts w:ascii="Trebuchet MS" w:hAnsi="Trebuchet MS"/>
          <w:lang w:val="de-DE"/>
        </w:rPr>
        <w:t xml:space="preserve">nen </w:t>
      </w:r>
      <w:r>
        <w:rPr>
          <w:rFonts w:ascii="Trebuchet MS" w:hAnsi="Trebuchet MS"/>
          <w:lang w:val="de-DE"/>
        </w:rPr>
        <w:t xml:space="preserve">Gespräche </w:t>
      </w:r>
      <w:r w:rsidRPr="001E5732">
        <w:rPr>
          <w:rFonts w:ascii="Trebuchet MS" w:hAnsi="Trebuchet MS"/>
          <w:lang w:val="de-DE"/>
        </w:rPr>
        <w:t xml:space="preserve">in der Schule des </w:t>
      </w:r>
      <w:proofErr w:type="spellStart"/>
      <w:r w:rsidRPr="001E5732">
        <w:rPr>
          <w:rFonts w:ascii="Trebuchet MS" w:hAnsi="Trebuchet MS"/>
          <w:lang w:val="de-DE"/>
        </w:rPr>
        <w:t>Tyr</w:t>
      </w:r>
      <w:r w:rsidRPr="00F55B47">
        <w:rPr>
          <w:rFonts w:ascii="Trebuchet MS" w:hAnsi="Trebuchet MS"/>
          <w:b/>
          <w:bCs/>
          <w:lang w:val="de-DE"/>
        </w:rPr>
        <w:t>a</w:t>
      </w:r>
      <w:r w:rsidRPr="001E5732">
        <w:rPr>
          <w:rFonts w:ascii="Trebuchet MS" w:hAnsi="Trebuchet MS"/>
          <w:lang w:val="de-DE"/>
        </w:rPr>
        <w:t>nnus</w:t>
      </w:r>
      <w:proofErr w:type="spellEnd"/>
      <w:r w:rsidRPr="001E5732">
        <w:rPr>
          <w:rStyle w:val="Funotenzeichen"/>
          <w:rFonts w:ascii="Trebuchet MS" w:hAnsi="Trebuchet MS" w:cs="Arial"/>
          <w:lang w:val="de-DE"/>
        </w:rPr>
        <w:footnoteReference w:id="635"/>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Dies geschah </w:t>
      </w:r>
      <w:r>
        <w:rPr>
          <w:rFonts w:ascii="Trebuchet MS" w:hAnsi="Trebuchet MS"/>
          <w:lang w:val="de-DE"/>
        </w:rPr>
        <w:t>während zwei Jahren</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alle Bewohner </w:t>
      </w:r>
      <w:proofErr w:type="spellStart"/>
      <w:r w:rsidRPr="00487BA6">
        <w:rPr>
          <w:rFonts w:ascii="Trebuchet MS" w:hAnsi="Trebuchet MS"/>
          <w:b/>
          <w:bCs/>
          <w:lang w:val="de-DE"/>
        </w:rPr>
        <w:t>A</w:t>
      </w:r>
      <w:r w:rsidRPr="001E5732">
        <w:rPr>
          <w:rFonts w:ascii="Trebuchet MS" w:hAnsi="Trebuchet MS"/>
          <w:lang w:val="de-DE"/>
        </w:rPr>
        <w:t>sias</w:t>
      </w:r>
      <w:proofErr w:type="spellEnd"/>
      <w:r w:rsidRPr="001E5732">
        <w:rPr>
          <w:rFonts w:ascii="Trebuchet MS" w:hAnsi="Trebuchet MS"/>
          <w:lang w:val="de-DE"/>
        </w:rPr>
        <w:t xml:space="preserve"> das Wort des Herrn hörten, sowohl Juden wie Griechen.</w:t>
      </w:r>
    </w:p>
    <w:p w14:paraId="454D8470" w14:textId="77777777" w:rsidR="00C71948" w:rsidRPr="001E5732" w:rsidRDefault="00C71948" w:rsidP="006374C6">
      <w:pPr>
        <w:pStyle w:val="Randverweis"/>
        <w:framePr w:wrap="around"/>
      </w:pPr>
      <w:r>
        <w:t>12: 5,15</w:t>
      </w:r>
    </w:p>
    <w:p w14:paraId="49DE8B4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Und Gott wirkte </w:t>
      </w:r>
      <w:r w:rsidRPr="001E5732">
        <w:rPr>
          <w:rFonts w:ascii="Trebuchet MS" w:hAnsi="Trebuchet MS"/>
          <w:lang w:val="de-DE"/>
        </w:rPr>
        <w:t>unge</w:t>
      </w:r>
      <w:r>
        <w:rPr>
          <w:rFonts w:ascii="Trebuchet MS" w:hAnsi="Trebuchet MS"/>
          <w:lang w:val="de-DE"/>
        </w:rPr>
        <w:t>wöhnliche Machterweise</w:t>
      </w:r>
      <w:r w:rsidRPr="001E5732">
        <w:rPr>
          <w:rFonts w:ascii="Trebuchet MS" w:hAnsi="Trebuchet MS"/>
          <w:lang w:val="de-DE"/>
        </w:rPr>
        <w:t xml:space="preserve"> durch die Hände von Paulus, </w:t>
      </w:r>
      <w:r w:rsidRPr="001E5732">
        <w:rPr>
          <w:rFonts w:ascii="Trebuchet MS" w:hAnsi="Trebuchet MS"/>
          <w:vertAlign w:val="superscript"/>
          <w:lang w:val="de-DE"/>
        </w:rPr>
        <w:t>12 </w:t>
      </w:r>
      <w:r w:rsidRPr="001E5732">
        <w:rPr>
          <w:rFonts w:ascii="Trebuchet MS" w:hAnsi="Trebuchet MS"/>
          <w:lang w:val="de-DE"/>
        </w:rPr>
        <w:t>so</w:t>
      </w:r>
      <w:r>
        <w:rPr>
          <w:rFonts w:ascii="Trebuchet MS" w:hAnsi="Trebuchet MS"/>
          <w:lang w:val="de-DE"/>
        </w:rPr>
        <w:softHyphen/>
      </w:r>
      <w:r w:rsidRPr="001E5732">
        <w:rPr>
          <w:rFonts w:ascii="Trebuchet MS" w:hAnsi="Trebuchet MS"/>
          <w:lang w:val="de-DE"/>
        </w:rPr>
        <w:t>dass man sogar auf die Kranken von seiner Haut Schwe</w:t>
      </w:r>
      <w:r>
        <w:rPr>
          <w:rFonts w:ascii="Trebuchet MS" w:hAnsi="Trebuchet MS"/>
          <w:lang w:val="de-DE"/>
        </w:rPr>
        <w:t>ißtücher oder Schurze holte</w:t>
      </w:r>
      <w:r w:rsidRPr="001E5732">
        <w:rPr>
          <w:rFonts w:ascii="Trebuchet MS" w:hAnsi="Trebuchet MS"/>
          <w:lang w:val="de-DE"/>
        </w:rPr>
        <w:t xml:space="preserve"> und die Krankheiten sie verließen und die bösen Geister herausgingen.</w:t>
      </w:r>
    </w:p>
    <w:p w14:paraId="79925E1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96" w:name="_Toc38534978"/>
      <w:r>
        <w:rPr>
          <w:rFonts w:ascii="Trebuchet MS" w:hAnsi="Trebuchet MS"/>
          <w:szCs w:val="24"/>
          <w:lang w:val="de-DE"/>
        </w:rPr>
        <w:t>Jüdische Beschwörer berufen sich auf „Jesus, den Paulus verkündet“</w:t>
      </w:r>
      <w:r w:rsidRPr="001E5732">
        <w:rPr>
          <w:rFonts w:ascii="Trebuchet MS" w:hAnsi="Trebuchet MS"/>
          <w:szCs w:val="24"/>
          <w:lang w:val="de-DE"/>
        </w:rPr>
        <w:t xml:space="preserve"> (19,1</w:t>
      </w:r>
      <w:r>
        <w:rPr>
          <w:rFonts w:ascii="Trebuchet MS" w:hAnsi="Trebuchet MS"/>
          <w:szCs w:val="24"/>
          <w:lang w:val="de-DE"/>
        </w:rPr>
        <w:t>3−17</w:t>
      </w:r>
      <w:r w:rsidRPr="001E5732">
        <w:rPr>
          <w:rFonts w:ascii="Trebuchet MS" w:hAnsi="Trebuchet MS"/>
          <w:szCs w:val="24"/>
          <w:lang w:val="de-DE"/>
        </w:rPr>
        <w:t>)</w:t>
      </w:r>
      <w:bookmarkEnd w:id="596"/>
    </w:p>
    <w:p w14:paraId="7F315C44" w14:textId="77777777" w:rsidR="00C71948" w:rsidRDefault="00C71948" w:rsidP="006374C6">
      <w:pPr>
        <w:pStyle w:val="Randverweis"/>
        <w:framePr w:wrap="around"/>
      </w:pPr>
      <w:r>
        <w:t xml:space="preserve">13: </w:t>
      </w:r>
      <w:proofErr w:type="spellStart"/>
      <w:r>
        <w:t>Lk</w:t>
      </w:r>
      <w:proofErr w:type="spellEnd"/>
      <w:r>
        <w:t xml:space="preserve"> 9,49</w:t>
      </w:r>
    </w:p>
    <w:p w14:paraId="23ADA5E6" w14:textId="77777777" w:rsidR="00C71948" w:rsidRDefault="00C71948" w:rsidP="006374C6">
      <w:pPr>
        <w:pStyle w:val="Randverweis"/>
        <w:framePr w:wrap="around"/>
      </w:pPr>
      <w:r>
        <w:t>15: Mk 1,34;</w:t>
      </w:r>
    </w:p>
    <w:p w14:paraId="57C23282" w14:textId="77777777" w:rsidR="00C71948" w:rsidRDefault="00C71948" w:rsidP="006374C6">
      <w:pPr>
        <w:pStyle w:val="Randverweis"/>
        <w:framePr w:wrap="around"/>
      </w:pPr>
      <w:proofErr w:type="spellStart"/>
      <w:r>
        <w:t>Lk</w:t>
      </w:r>
      <w:proofErr w:type="spellEnd"/>
      <w:r>
        <w:t xml:space="preserve"> 4,41</w:t>
      </w:r>
    </w:p>
    <w:p w14:paraId="501889C8" w14:textId="77777777" w:rsidR="00C71948" w:rsidRDefault="00C71948" w:rsidP="006374C6">
      <w:pPr>
        <w:pStyle w:val="Randverweis"/>
        <w:framePr w:wrap="around"/>
      </w:pPr>
      <w:r>
        <w:t>17: 5,5.11;</w:t>
      </w:r>
    </w:p>
    <w:p w14:paraId="586A8E5A" w14:textId="77777777" w:rsidR="00C71948" w:rsidRPr="001E5732" w:rsidRDefault="00C71948" w:rsidP="006374C6">
      <w:pPr>
        <w:pStyle w:val="Randverweis"/>
        <w:framePr w:wrap="around"/>
      </w:pPr>
      <w:r>
        <w:t>19,27f</w:t>
      </w:r>
    </w:p>
    <w:p w14:paraId="0AE40497"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Aber auch einige von den umherziehenden jüdischen Beschwörern unternahmen es, über die, welche die böse</w:t>
      </w:r>
      <w:r>
        <w:rPr>
          <w:rFonts w:ascii="Trebuchet MS" w:hAnsi="Trebuchet MS"/>
          <w:lang w:val="de-DE"/>
        </w:rPr>
        <w:t>n</w:t>
      </w:r>
      <w:r w:rsidRPr="001E5732">
        <w:rPr>
          <w:rFonts w:ascii="Trebuchet MS" w:hAnsi="Trebuchet MS"/>
          <w:lang w:val="de-DE"/>
        </w:rPr>
        <w:t xml:space="preserve"> Geister hatten, den Namen des Herrn Jesus zu nen</w:t>
      </w:r>
      <w:r>
        <w:rPr>
          <w:rFonts w:ascii="Trebuchet MS" w:hAnsi="Trebuchet MS"/>
          <w:lang w:val="de-DE"/>
        </w:rPr>
        <w:softHyphen/>
      </w:r>
      <w:r w:rsidRPr="001E5732">
        <w:rPr>
          <w:rFonts w:ascii="Trebuchet MS" w:hAnsi="Trebuchet MS"/>
          <w:lang w:val="de-DE"/>
        </w:rPr>
        <w:t>n</w:t>
      </w:r>
      <w:r>
        <w:rPr>
          <w:rFonts w:ascii="Trebuchet MS" w:hAnsi="Trebuchet MS"/>
          <w:lang w:val="de-DE"/>
        </w:rPr>
        <w:t>en, indem  sie sagten</w:t>
      </w:r>
      <w:r w:rsidRPr="001E5732">
        <w:rPr>
          <w:rFonts w:ascii="Trebuchet MS" w:hAnsi="Trebuchet MS"/>
          <w:lang w:val="de-DE"/>
        </w:rPr>
        <w:t xml:space="preserve">: „Ich beschwöre euch bei Jesus, den Paulus verkündet!“ </w:t>
      </w:r>
      <w:r w:rsidRPr="001E5732">
        <w:rPr>
          <w:rFonts w:ascii="Trebuchet MS" w:hAnsi="Trebuchet MS"/>
          <w:vertAlign w:val="superscript"/>
          <w:lang w:val="de-DE"/>
        </w:rPr>
        <w:t>14 </w:t>
      </w:r>
      <w:r w:rsidRPr="001E5732">
        <w:rPr>
          <w:rFonts w:ascii="Trebuchet MS" w:hAnsi="Trebuchet MS"/>
          <w:lang w:val="de-DE"/>
        </w:rPr>
        <w:t xml:space="preserve">Es waren sieben Söhne eines gewissen </w:t>
      </w:r>
      <w:proofErr w:type="spellStart"/>
      <w:r w:rsidRPr="001E5732">
        <w:rPr>
          <w:rFonts w:ascii="Trebuchet MS" w:hAnsi="Trebuchet MS"/>
          <w:lang w:val="de-DE"/>
        </w:rPr>
        <w:t>S</w:t>
      </w:r>
      <w:r w:rsidRPr="00487BA6">
        <w:rPr>
          <w:rFonts w:ascii="Trebuchet MS" w:hAnsi="Trebuchet MS"/>
          <w:lang w:val="de-DE"/>
        </w:rPr>
        <w:t>k</w:t>
      </w:r>
      <w:r w:rsidRPr="00487BA6">
        <w:rPr>
          <w:rFonts w:ascii="Trebuchet MS" w:hAnsi="Trebuchet MS"/>
          <w:b/>
          <w:bCs/>
          <w:lang w:val="de-DE"/>
        </w:rPr>
        <w:t>eu</w:t>
      </w:r>
      <w:r w:rsidRPr="001E5732">
        <w:rPr>
          <w:rFonts w:ascii="Trebuchet MS" w:hAnsi="Trebuchet MS"/>
          <w:lang w:val="de-DE"/>
        </w:rPr>
        <w:t>as</w:t>
      </w:r>
      <w:proofErr w:type="spellEnd"/>
      <w:r w:rsidRPr="001E5732">
        <w:rPr>
          <w:rFonts w:ascii="Trebuchet MS" w:hAnsi="Trebuchet MS"/>
          <w:lang w:val="de-DE"/>
        </w:rPr>
        <w:t xml:space="preserve">, eines jüdischen </w:t>
      </w:r>
      <w:r>
        <w:rPr>
          <w:rFonts w:ascii="Trebuchet MS" w:hAnsi="Trebuchet MS"/>
          <w:lang w:val="de-DE"/>
        </w:rPr>
        <w:t>Hohen Pr</w:t>
      </w:r>
      <w:r w:rsidRPr="001E5732">
        <w:rPr>
          <w:rFonts w:ascii="Trebuchet MS" w:hAnsi="Trebuchet MS"/>
          <w:lang w:val="de-DE"/>
        </w:rPr>
        <w:t xml:space="preserve">iesters, die dies taten. </w:t>
      </w:r>
      <w:r w:rsidRPr="001E5732">
        <w:rPr>
          <w:rFonts w:ascii="Trebuchet MS" w:hAnsi="Trebuchet MS"/>
          <w:vertAlign w:val="superscript"/>
          <w:lang w:val="de-DE"/>
        </w:rPr>
        <w:t>15 </w:t>
      </w:r>
      <w:r w:rsidRPr="001E5732">
        <w:rPr>
          <w:rFonts w:ascii="Trebuchet MS" w:hAnsi="Trebuchet MS"/>
          <w:lang w:val="de-DE"/>
        </w:rPr>
        <w:t xml:space="preserve">Der böse Geist antwortete ihnen </w:t>
      </w:r>
      <w:r>
        <w:rPr>
          <w:rFonts w:ascii="Trebuchet MS" w:hAnsi="Trebuchet MS"/>
          <w:lang w:val="de-DE"/>
        </w:rPr>
        <w:t>darauf</w:t>
      </w:r>
      <w:r w:rsidRPr="001E5732">
        <w:rPr>
          <w:rFonts w:ascii="Trebuchet MS" w:hAnsi="Trebuchet MS"/>
          <w:lang w:val="de-DE"/>
        </w:rPr>
        <w:t xml:space="preserve">: „Jesus kenne ich, und von Paulus weiß ich. Aber wer seid </w:t>
      </w:r>
      <w:r w:rsidRPr="001E5732">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der Mensch, in welchem der böse Geist war, sprang auf sie, überwältigte sie alle und richtete sie so zu, dass sie nackt und ver</w:t>
      </w:r>
      <w:r>
        <w:rPr>
          <w:rFonts w:ascii="Trebuchet MS" w:hAnsi="Trebuchet MS"/>
          <w:lang w:val="de-DE"/>
        </w:rPr>
        <w:softHyphen/>
      </w:r>
      <w:r w:rsidRPr="001E5732">
        <w:rPr>
          <w:rFonts w:ascii="Trebuchet MS" w:hAnsi="Trebuchet MS"/>
          <w:lang w:val="de-DE"/>
        </w:rPr>
        <w:t xml:space="preserve">wundet aus jenem Haus flohen. </w:t>
      </w:r>
      <w:r w:rsidRPr="001E5732">
        <w:rPr>
          <w:rFonts w:ascii="Trebuchet MS" w:hAnsi="Trebuchet MS"/>
          <w:vertAlign w:val="superscript"/>
          <w:lang w:val="de-DE"/>
        </w:rPr>
        <w:t>17 </w:t>
      </w:r>
      <w:r w:rsidRPr="001E5732">
        <w:rPr>
          <w:rFonts w:ascii="Trebuchet MS" w:hAnsi="Trebuchet MS"/>
          <w:lang w:val="de-DE"/>
        </w:rPr>
        <w:t xml:space="preserve">Dies wurde sowohl allen Juden wie Griechen, die in </w:t>
      </w:r>
      <w:r w:rsidRPr="00E844F7">
        <w:rPr>
          <w:rFonts w:ascii="Trebuchet MS" w:hAnsi="Trebuchet MS"/>
          <w:b/>
          <w:bCs/>
          <w:lang w:val="de-DE"/>
        </w:rPr>
        <w:t>E</w:t>
      </w:r>
      <w:r w:rsidRPr="001E5732">
        <w:rPr>
          <w:rFonts w:ascii="Trebuchet MS" w:hAnsi="Trebuchet MS"/>
          <w:lang w:val="de-DE"/>
        </w:rPr>
        <w:t xml:space="preserve">phesus wohnen, bekannt, und es fiel Furcht auf sie alle, und der Name des Herrn Jesus wurde </w:t>
      </w:r>
      <w:r>
        <w:rPr>
          <w:rFonts w:ascii="Trebuchet MS" w:hAnsi="Trebuchet MS"/>
          <w:lang w:val="de-DE"/>
        </w:rPr>
        <w:t>groß</w:t>
      </w:r>
      <w:r w:rsidRPr="001E5732">
        <w:rPr>
          <w:rFonts w:ascii="Trebuchet MS" w:hAnsi="Trebuchet MS"/>
          <w:lang w:val="de-DE"/>
        </w:rPr>
        <w:t xml:space="preserve"> ge</w:t>
      </w:r>
      <w:r>
        <w:rPr>
          <w:rFonts w:ascii="Trebuchet MS" w:hAnsi="Trebuchet MS"/>
          <w:lang w:val="de-DE"/>
        </w:rPr>
        <w:t>priesen</w:t>
      </w:r>
      <w:r w:rsidRPr="001E5732">
        <w:rPr>
          <w:rFonts w:ascii="Trebuchet MS" w:hAnsi="Trebuchet MS"/>
          <w:lang w:val="de-DE"/>
        </w:rPr>
        <w:t>.</w:t>
      </w:r>
    </w:p>
    <w:p w14:paraId="6890CBED" w14:textId="77777777" w:rsidR="00C71948" w:rsidRPr="00874A9A"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97" w:name="_Toc38534979"/>
      <w:r>
        <w:rPr>
          <w:rFonts w:ascii="Trebuchet MS" w:hAnsi="Trebuchet MS"/>
          <w:szCs w:val="24"/>
          <w:lang w:val="de-DE"/>
        </w:rPr>
        <w:t>Abkehr von Zauberei</w:t>
      </w:r>
      <w:r w:rsidRPr="001E5732">
        <w:rPr>
          <w:rFonts w:ascii="Trebuchet MS" w:hAnsi="Trebuchet MS"/>
          <w:szCs w:val="24"/>
          <w:lang w:val="de-DE"/>
        </w:rPr>
        <w:t xml:space="preserve"> (19,1</w:t>
      </w:r>
      <w:r>
        <w:rPr>
          <w:rFonts w:ascii="Trebuchet MS" w:hAnsi="Trebuchet MS"/>
          <w:szCs w:val="24"/>
          <w:lang w:val="de-DE"/>
        </w:rPr>
        <w:t>8−20</w:t>
      </w:r>
      <w:r w:rsidRPr="001E5732">
        <w:rPr>
          <w:rFonts w:ascii="Trebuchet MS" w:hAnsi="Trebuchet MS"/>
          <w:szCs w:val="24"/>
          <w:lang w:val="de-DE"/>
        </w:rPr>
        <w:t>)</w:t>
      </w:r>
      <w:bookmarkEnd w:id="597"/>
    </w:p>
    <w:p w14:paraId="15EC3059" w14:textId="77777777" w:rsidR="00C71948" w:rsidRPr="001E5732" w:rsidRDefault="00C71948" w:rsidP="006374C6">
      <w:pPr>
        <w:pStyle w:val="Randverweis"/>
        <w:framePr w:wrap="around"/>
      </w:pPr>
      <w:r>
        <w:t>20: 6,7; 12,24</w:t>
      </w:r>
    </w:p>
    <w:p w14:paraId="2107735E"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viele von denen, die gläubig geworden waren, kamen und bekannten und berichteten ihre Handlungen. </w:t>
      </w:r>
      <w:r w:rsidRPr="001E5732">
        <w:rPr>
          <w:rFonts w:ascii="Trebuchet MS" w:hAnsi="Trebuchet MS"/>
          <w:vertAlign w:val="superscript"/>
          <w:lang w:val="de-DE"/>
        </w:rPr>
        <w:t>19 </w:t>
      </w:r>
      <w:r>
        <w:rPr>
          <w:rFonts w:ascii="Trebuchet MS" w:hAnsi="Trebuchet MS"/>
          <w:lang w:val="de-DE"/>
        </w:rPr>
        <w:t xml:space="preserve">Ziemlich viele </w:t>
      </w:r>
      <w:r w:rsidRPr="001E5732">
        <w:rPr>
          <w:rFonts w:ascii="Trebuchet MS" w:hAnsi="Trebuchet MS"/>
          <w:lang w:val="de-DE"/>
        </w:rPr>
        <w:t>von denen, die Zauberei getrieben hatten, trugen die Bücher zusammen und verbrannten sie im Angesicht aller, und man berechnete ihre Preise und kam auf fünfzigtausend an Silber</w:t>
      </w:r>
      <w:r w:rsidRPr="001E5732">
        <w:rPr>
          <w:rStyle w:val="Funotenzeichen"/>
          <w:rFonts w:ascii="Trebuchet MS" w:hAnsi="Trebuchet MS" w:cs="Arial"/>
          <w:lang w:val="de-DE"/>
        </w:rPr>
        <w:footnoteReference w:id="636"/>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So wuchs ge</w:t>
      </w:r>
      <w:r>
        <w:rPr>
          <w:rFonts w:ascii="Trebuchet MS" w:hAnsi="Trebuchet MS"/>
          <w:lang w:val="de-DE"/>
        </w:rPr>
        <w:softHyphen/>
      </w:r>
      <w:r w:rsidRPr="001E5732">
        <w:rPr>
          <w:rFonts w:ascii="Trebuchet MS" w:hAnsi="Trebuchet MS"/>
          <w:lang w:val="de-DE"/>
        </w:rPr>
        <w:t>mäß der Macht des Herrn das Wort und wurde stark.</w:t>
      </w:r>
    </w:p>
    <w:p w14:paraId="35E196FE" w14:textId="77777777" w:rsidR="00C71948" w:rsidRPr="00874A9A"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598" w:name="_Toc38534980"/>
      <w:r>
        <w:rPr>
          <w:rFonts w:ascii="Trebuchet MS" w:hAnsi="Trebuchet MS"/>
          <w:szCs w:val="24"/>
          <w:lang w:val="de-DE"/>
        </w:rPr>
        <w:t xml:space="preserve">Reisepläne von Paulus: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szCs w:val="24"/>
          <w:lang w:val="de-DE"/>
        </w:rPr>
        <w:t xml:space="preserve"> und Rom (19,21−22</w:t>
      </w:r>
      <w:r w:rsidRPr="001E5732">
        <w:rPr>
          <w:rFonts w:ascii="Trebuchet MS" w:hAnsi="Trebuchet MS"/>
          <w:szCs w:val="24"/>
          <w:lang w:val="de-DE"/>
        </w:rPr>
        <w:t>)</w:t>
      </w:r>
      <w:bookmarkEnd w:id="598"/>
    </w:p>
    <w:p w14:paraId="2A6A70CE" w14:textId="77777777" w:rsidR="00C71948" w:rsidRDefault="00C71948" w:rsidP="006374C6">
      <w:pPr>
        <w:pStyle w:val="Randverweis"/>
        <w:framePr w:wrap="around"/>
      </w:pPr>
      <w:r>
        <w:t>21: 23,11;</w:t>
      </w:r>
    </w:p>
    <w:p w14:paraId="50766334" w14:textId="77777777" w:rsidR="00C71948" w:rsidRDefault="00C71948" w:rsidP="006374C6">
      <w:pPr>
        <w:pStyle w:val="Randverweis"/>
        <w:framePr w:wrap="around"/>
      </w:pPr>
      <w:proofErr w:type="spellStart"/>
      <w:r>
        <w:t>Röm</w:t>
      </w:r>
      <w:proofErr w:type="spellEnd"/>
      <w:r>
        <w:t xml:space="preserve"> 1,10.13;</w:t>
      </w:r>
    </w:p>
    <w:p w14:paraId="68C8AFF5" w14:textId="77777777" w:rsidR="00C71948" w:rsidRDefault="00C71948" w:rsidP="006374C6">
      <w:pPr>
        <w:pStyle w:val="Randverweis"/>
        <w:framePr w:wrap="around"/>
      </w:pPr>
      <w:r>
        <w:t>15,23−25;</w:t>
      </w:r>
    </w:p>
    <w:p w14:paraId="761343AF" w14:textId="77777777" w:rsidR="00C71948" w:rsidRDefault="00C71948" w:rsidP="006374C6">
      <w:pPr>
        <w:pStyle w:val="Randverweis"/>
        <w:framePr w:wrap="around"/>
      </w:pPr>
      <w:r>
        <w:t>1 Kor 16,6</w:t>
      </w:r>
    </w:p>
    <w:p w14:paraId="5C18902D" w14:textId="77777777" w:rsidR="00C71948" w:rsidRDefault="00C71948" w:rsidP="006374C6">
      <w:pPr>
        <w:pStyle w:val="Randverweis"/>
        <w:framePr w:wrap="around"/>
      </w:pPr>
      <w:r>
        <w:t>22:</w:t>
      </w:r>
    </w:p>
    <w:p w14:paraId="355FF513" w14:textId="77777777" w:rsidR="00C71948" w:rsidRPr="001E5732" w:rsidRDefault="00C71948" w:rsidP="006374C6">
      <w:pPr>
        <w:pStyle w:val="Randverweis"/>
        <w:framePr w:wrap="around"/>
      </w:pPr>
      <w:proofErr w:type="spellStart"/>
      <w:r>
        <w:t>Röm</w:t>
      </w:r>
      <w:proofErr w:type="spellEnd"/>
      <w:r>
        <w:t xml:space="preserve"> 16,21−33</w:t>
      </w:r>
    </w:p>
    <w:p w14:paraId="3D49B4DE"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Als dies vollendet war, nahm sich Paulus im Geist vor, Mazed</w:t>
      </w:r>
      <w:r w:rsidRPr="009F0979">
        <w:rPr>
          <w:rFonts w:ascii="Trebuchet MS" w:hAnsi="Trebuchet MS"/>
          <w:b/>
          <w:bCs/>
          <w:lang w:val="de-DE"/>
        </w:rPr>
        <w:t>o</w:t>
      </w:r>
      <w:r w:rsidRPr="001E5732">
        <w:rPr>
          <w:rFonts w:ascii="Trebuchet MS" w:hAnsi="Trebuchet MS"/>
          <w:lang w:val="de-DE"/>
        </w:rPr>
        <w:t>nien und Ach</w:t>
      </w:r>
      <w:r w:rsidRPr="00E67F7C">
        <w:rPr>
          <w:rFonts w:ascii="Trebuchet MS" w:hAnsi="Trebuchet MS"/>
          <w:b/>
          <w:lang w:val="de-DE"/>
        </w:rPr>
        <w:t>ai</w:t>
      </w:r>
      <w:r w:rsidRPr="001E5732">
        <w:rPr>
          <w:rFonts w:ascii="Trebuchet MS" w:hAnsi="Trebuchet MS"/>
          <w:lang w:val="de-DE"/>
        </w:rPr>
        <w:t>a zu durchziehen und nach Jer</w:t>
      </w:r>
      <w:r w:rsidRPr="00C9291C">
        <w:rPr>
          <w:rFonts w:ascii="Trebuchet MS" w:hAnsi="Trebuchet MS"/>
          <w:b/>
          <w:bCs/>
          <w:lang w:val="de-DE"/>
        </w:rPr>
        <w:t>u</w:t>
      </w:r>
      <w:r w:rsidRPr="001E5732">
        <w:rPr>
          <w:rFonts w:ascii="Trebuchet MS" w:hAnsi="Trebuchet MS"/>
          <w:lang w:val="de-DE"/>
        </w:rPr>
        <w:t>salem zu gehen. Er sagte: „Nachdem ich dorthin gekom</w:t>
      </w:r>
      <w:r>
        <w:rPr>
          <w:rFonts w:ascii="Trebuchet MS" w:hAnsi="Trebuchet MS"/>
          <w:lang w:val="de-DE"/>
        </w:rPr>
        <w:softHyphen/>
      </w:r>
      <w:r w:rsidRPr="001E5732">
        <w:rPr>
          <w:rFonts w:ascii="Trebuchet MS" w:hAnsi="Trebuchet MS"/>
          <w:lang w:val="de-DE"/>
        </w:rPr>
        <w:t xml:space="preserve">men bin, muss ich auch Rom sehen!“ </w:t>
      </w:r>
      <w:r w:rsidRPr="001E5732">
        <w:rPr>
          <w:rFonts w:ascii="Trebuchet MS" w:hAnsi="Trebuchet MS"/>
          <w:vertAlign w:val="superscript"/>
          <w:lang w:val="de-DE"/>
        </w:rPr>
        <w:t>22 </w:t>
      </w:r>
      <w:r w:rsidRPr="001E5732">
        <w:rPr>
          <w:rFonts w:ascii="Trebuchet MS" w:hAnsi="Trebuchet MS"/>
          <w:lang w:val="de-DE"/>
        </w:rPr>
        <w:t xml:space="preserve">Er schickte zwei von denen, die ihm dienten,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und Er</w:t>
      </w:r>
      <w:r w:rsidRPr="00945AF6">
        <w:rPr>
          <w:rFonts w:ascii="Trebuchet MS" w:hAnsi="Trebuchet MS"/>
          <w:b/>
          <w:bCs/>
          <w:lang w:val="de-DE"/>
        </w:rPr>
        <w:t>a</w:t>
      </w:r>
      <w:r w:rsidRPr="001E5732">
        <w:rPr>
          <w:rFonts w:ascii="Trebuchet MS" w:hAnsi="Trebuchet MS"/>
          <w:lang w:val="de-DE"/>
        </w:rPr>
        <w:t>stus, nach Mazed</w:t>
      </w:r>
      <w:r w:rsidRPr="00151FAB">
        <w:rPr>
          <w:rFonts w:ascii="Trebuchet MS" w:hAnsi="Trebuchet MS"/>
          <w:b/>
          <w:lang w:val="de-DE"/>
        </w:rPr>
        <w:t>o</w:t>
      </w:r>
      <w:r w:rsidRPr="001E5732">
        <w:rPr>
          <w:rFonts w:ascii="Trebuchet MS" w:hAnsi="Trebuchet MS"/>
          <w:lang w:val="de-DE"/>
        </w:rPr>
        <w:t xml:space="preserve">nien und verbrachte </w:t>
      </w:r>
      <w:r>
        <w:rPr>
          <w:rFonts w:ascii="Trebuchet MS" w:hAnsi="Trebuchet MS"/>
          <w:lang w:val="de-DE"/>
        </w:rPr>
        <w:t xml:space="preserve">selber </w:t>
      </w:r>
      <w:r w:rsidRPr="001E5732">
        <w:rPr>
          <w:rFonts w:ascii="Trebuchet MS" w:hAnsi="Trebuchet MS"/>
          <w:lang w:val="de-DE"/>
        </w:rPr>
        <w:t xml:space="preserve">noch eine Zeit in </w:t>
      </w:r>
      <w:r w:rsidRPr="00E844F7">
        <w:rPr>
          <w:rFonts w:ascii="Trebuchet MS" w:hAnsi="Trebuchet MS"/>
          <w:b/>
          <w:bCs/>
          <w:lang w:val="de-DE"/>
        </w:rPr>
        <w:t>A</w:t>
      </w:r>
      <w:r w:rsidRPr="001E5732">
        <w:rPr>
          <w:rFonts w:ascii="Trebuchet MS" w:hAnsi="Trebuchet MS"/>
          <w:lang w:val="de-DE"/>
        </w:rPr>
        <w:t>sia.</w:t>
      </w:r>
    </w:p>
    <w:p w14:paraId="4FAC6FC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599" w:name="_Toc38534981"/>
      <w:r w:rsidRPr="001E5732">
        <w:rPr>
          <w:rFonts w:ascii="Trebuchet MS" w:hAnsi="Trebuchet MS"/>
          <w:bCs w:val="0"/>
          <w:iCs/>
          <w:kern w:val="0"/>
          <w:szCs w:val="24"/>
          <w:lang w:val="de-DE"/>
        </w:rPr>
        <w:t xml:space="preserve">Aufruhr der Silberschmiede </w:t>
      </w:r>
      <w:r>
        <w:rPr>
          <w:rFonts w:ascii="Trebuchet MS" w:hAnsi="Trebuchet MS"/>
          <w:bCs w:val="0"/>
          <w:iCs/>
          <w:kern w:val="0"/>
          <w:szCs w:val="24"/>
          <w:lang w:val="de-DE"/>
        </w:rPr>
        <w:t xml:space="preserve">für die „Große </w:t>
      </w:r>
      <w:r w:rsidRPr="008B219A">
        <w:rPr>
          <w:rFonts w:ascii="Trebuchet MS" w:hAnsi="Trebuchet MS"/>
          <w:b/>
          <w:iCs/>
          <w:kern w:val="0"/>
          <w:szCs w:val="24"/>
          <w:lang w:val="de-DE"/>
        </w:rPr>
        <w:t>A</w:t>
      </w:r>
      <w:r>
        <w:rPr>
          <w:rFonts w:ascii="Trebuchet MS" w:hAnsi="Trebuchet MS"/>
          <w:bCs w:val="0"/>
          <w:iCs/>
          <w:kern w:val="0"/>
          <w:szCs w:val="24"/>
          <w:lang w:val="de-DE"/>
        </w:rPr>
        <w:t xml:space="preserve">rtemis von </w:t>
      </w:r>
      <w:r w:rsidRPr="00E844F7">
        <w:rPr>
          <w:rFonts w:ascii="Trebuchet MS" w:hAnsi="Trebuchet MS"/>
          <w:b/>
          <w:bCs w:val="0"/>
          <w:iCs/>
          <w:kern w:val="0"/>
          <w:szCs w:val="24"/>
          <w:lang w:val="de-DE"/>
        </w:rPr>
        <w:t>E</w:t>
      </w:r>
      <w:r>
        <w:rPr>
          <w:rFonts w:ascii="Trebuchet MS" w:hAnsi="Trebuchet MS"/>
          <w:bCs w:val="0"/>
          <w:iCs/>
          <w:kern w:val="0"/>
          <w:szCs w:val="24"/>
          <w:lang w:val="de-DE"/>
        </w:rPr>
        <w:t xml:space="preserve">phesus“ </w:t>
      </w:r>
      <w:r w:rsidRPr="001E5732">
        <w:rPr>
          <w:rFonts w:ascii="Trebuchet MS" w:hAnsi="Trebuchet MS"/>
          <w:bCs w:val="0"/>
          <w:iCs/>
          <w:kern w:val="0"/>
          <w:szCs w:val="24"/>
          <w:lang w:val="de-DE"/>
        </w:rPr>
        <w:t>(19,23</w:t>
      </w:r>
      <w:r>
        <w:rPr>
          <w:rFonts w:ascii="Trebuchet MS" w:hAnsi="Trebuchet MS"/>
          <w:bCs w:val="0"/>
          <w:iCs/>
          <w:kern w:val="0"/>
          <w:szCs w:val="24"/>
          <w:lang w:val="de-DE"/>
        </w:rPr>
        <w:t>−</w:t>
      </w:r>
      <w:r w:rsidRPr="001E5732">
        <w:rPr>
          <w:rFonts w:ascii="Trebuchet MS" w:hAnsi="Trebuchet MS"/>
          <w:bCs w:val="0"/>
          <w:iCs/>
          <w:kern w:val="0"/>
          <w:szCs w:val="24"/>
          <w:lang w:val="de-DE"/>
        </w:rPr>
        <w:t>40)</w:t>
      </w:r>
      <w:bookmarkEnd w:id="599"/>
    </w:p>
    <w:p w14:paraId="2548276A" w14:textId="77777777" w:rsidR="00C71948" w:rsidRDefault="00C71948" w:rsidP="006374C6">
      <w:pPr>
        <w:pStyle w:val="Randverweis"/>
        <w:framePr w:wrap="around"/>
      </w:pPr>
      <w:r>
        <w:t>23: 9,2; 19.9;</w:t>
      </w:r>
    </w:p>
    <w:p w14:paraId="5C1CE15A" w14:textId="77777777" w:rsidR="00C71948" w:rsidRDefault="00C71948" w:rsidP="006374C6">
      <w:pPr>
        <w:pStyle w:val="Randverweis"/>
        <w:framePr w:wrap="around"/>
      </w:pPr>
      <w:r>
        <w:t>22,4; 24,14.22;</w:t>
      </w:r>
    </w:p>
    <w:p w14:paraId="5AFE1D59" w14:textId="77777777" w:rsidR="00C71948" w:rsidRDefault="00C71948" w:rsidP="006374C6">
      <w:pPr>
        <w:pStyle w:val="Randverweis"/>
        <w:framePr w:wrap="around"/>
      </w:pPr>
      <w:r>
        <w:t>2 Kor 1,8</w:t>
      </w:r>
    </w:p>
    <w:p w14:paraId="61B8CF7F" w14:textId="77777777" w:rsidR="00C71948" w:rsidRDefault="00C71948" w:rsidP="006374C6">
      <w:pPr>
        <w:pStyle w:val="Randverweis"/>
        <w:framePr w:wrap="around"/>
      </w:pPr>
      <w:r>
        <w:t>26: 17,29</w:t>
      </w:r>
    </w:p>
    <w:p w14:paraId="09FD381F" w14:textId="77777777" w:rsidR="00C71948" w:rsidRDefault="00C71948" w:rsidP="006374C6">
      <w:pPr>
        <w:pStyle w:val="Randverweis"/>
        <w:framePr w:wrap="around"/>
      </w:pPr>
      <w:r>
        <w:t>28:</w:t>
      </w:r>
    </w:p>
    <w:p w14:paraId="525EAFD6" w14:textId="77777777" w:rsidR="00C71948" w:rsidRDefault="00C71948" w:rsidP="006374C6">
      <w:pPr>
        <w:pStyle w:val="Randverweis"/>
        <w:framePr w:wrap="around"/>
      </w:pPr>
      <w:r>
        <w:t>1 Kor 15,32</w:t>
      </w:r>
    </w:p>
    <w:p w14:paraId="158C95E3" w14:textId="77777777" w:rsidR="00C71948" w:rsidRDefault="00C71948" w:rsidP="006374C6">
      <w:pPr>
        <w:pStyle w:val="Randverweis"/>
        <w:framePr w:wrap="around"/>
      </w:pPr>
      <w:r>
        <w:t>29: 20,4; 27,2</w:t>
      </w:r>
    </w:p>
    <w:p w14:paraId="4D5EE394" w14:textId="39E5371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23 </w:t>
      </w:r>
      <w:r>
        <w:rPr>
          <w:rFonts w:ascii="Trebuchet MS" w:hAnsi="Trebuchet MS"/>
          <w:lang w:val="de-DE"/>
        </w:rPr>
        <w:t>In jener</w:t>
      </w:r>
      <w:r w:rsidRPr="001E5732">
        <w:rPr>
          <w:rFonts w:ascii="Trebuchet MS" w:hAnsi="Trebuchet MS"/>
          <w:lang w:val="de-DE"/>
        </w:rPr>
        <w:t xml:space="preserve"> Zeit entstand ein nicht geringer Tumult wegen des Weges. </w:t>
      </w:r>
      <w:r w:rsidRPr="001E5732">
        <w:rPr>
          <w:rFonts w:ascii="Trebuchet MS" w:hAnsi="Trebuchet MS"/>
          <w:vertAlign w:val="superscript"/>
          <w:lang w:val="de-DE"/>
        </w:rPr>
        <w:t>24 </w:t>
      </w:r>
      <w:r w:rsidRPr="001E5732">
        <w:rPr>
          <w:rFonts w:ascii="Trebuchet MS" w:hAnsi="Trebuchet MS"/>
          <w:lang w:val="de-DE"/>
        </w:rPr>
        <w:t>Denn jemand mit Namen Dem</w:t>
      </w:r>
      <w:r w:rsidRPr="001A368D">
        <w:rPr>
          <w:rFonts w:ascii="Trebuchet MS" w:hAnsi="Trebuchet MS"/>
          <w:b/>
          <w:lang w:val="de-DE"/>
        </w:rPr>
        <w:t>e</w:t>
      </w:r>
      <w:r w:rsidRPr="001E5732">
        <w:rPr>
          <w:rFonts w:ascii="Trebuchet MS" w:hAnsi="Trebuchet MS"/>
          <w:lang w:val="de-DE"/>
        </w:rPr>
        <w:t xml:space="preserve">trius, ein Silberschmied, der silberne </w:t>
      </w:r>
      <w:r w:rsidRPr="001A368D">
        <w:rPr>
          <w:rFonts w:ascii="Trebuchet MS" w:hAnsi="Trebuchet MS"/>
          <w:b/>
          <w:lang w:val="de-DE"/>
        </w:rPr>
        <w:t>A</w:t>
      </w:r>
      <w:r w:rsidRPr="001E5732">
        <w:rPr>
          <w:rFonts w:ascii="Trebuchet MS" w:hAnsi="Trebuchet MS"/>
          <w:lang w:val="de-DE"/>
        </w:rPr>
        <w:t xml:space="preserve">rtemistempel herstellte und den Handwerkern nicht geringen Gewinn verschaffte, </w:t>
      </w:r>
      <w:r w:rsidRPr="001E5732">
        <w:rPr>
          <w:rFonts w:ascii="Trebuchet MS" w:hAnsi="Trebuchet MS"/>
          <w:vertAlign w:val="superscript"/>
          <w:lang w:val="de-DE"/>
        </w:rPr>
        <w:t>25 </w:t>
      </w:r>
      <w:r w:rsidRPr="001E5732">
        <w:rPr>
          <w:rFonts w:ascii="Trebuchet MS" w:hAnsi="Trebuchet MS"/>
          <w:lang w:val="de-DE"/>
        </w:rPr>
        <w:t>versammelte diese und die Zuarbeiter und sagte: „Männer! Ihr wisst, dass unser Wohlergehen aus diesem Ge</w:t>
      </w:r>
      <w:r>
        <w:rPr>
          <w:rFonts w:ascii="Trebuchet MS" w:hAnsi="Trebuchet MS"/>
          <w:lang w:val="de-DE"/>
        </w:rPr>
        <w:softHyphen/>
      </w:r>
      <w:r w:rsidRPr="001E5732">
        <w:rPr>
          <w:rFonts w:ascii="Trebuchet MS" w:hAnsi="Trebuchet MS"/>
          <w:lang w:val="de-DE"/>
        </w:rPr>
        <w:t xml:space="preserve">winn stammt. </w:t>
      </w:r>
      <w:r w:rsidRPr="001E5732">
        <w:rPr>
          <w:rFonts w:ascii="Trebuchet MS" w:hAnsi="Trebuchet MS"/>
          <w:vertAlign w:val="superscript"/>
          <w:lang w:val="de-DE"/>
        </w:rPr>
        <w:t>26 </w:t>
      </w:r>
      <w:r w:rsidRPr="001E5732">
        <w:rPr>
          <w:rFonts w:ascii="Trebuchet MS" w:hAnsi="Trebuchet MS"/>
          <w:lang w:val="de-DE"/>
        </w:rPr>
        <w:t xml:space="preserve">Und ihr seht und hört, dass nicht nur in </w:t>
      </w:r>
      <w:r w:rsidRPr="00854B4F">
        <w:rPr>
          <w:rFonts w:ascii="Trebuchet MS" w:hAnsi="Trebuchet MS"/>
          <w:b/>
          <w:lang w:val="de-DE"/>
        </w:rPr>
        <w:t>E</w:t>
      </w:r>
      <w:r w:rsidRPr="001E5732">
        <w:rPr>
          <w:rFonts w:ascii="Trebuchet MS" w:hAnsi="Trebuchet MS"/>
          <w:lang w:val="de-DE"/>
        </w:rPr>
        <w:t xml:space="preserve">phesus, sondern fast in ganz </w:t>
      </w:r>
      <w:r w:rsidRPr="008B219A">
        <w:rPr>
          <w:rFonts w:ascii="Trebuchet MS" w:hAnsi="Trebuchet MS"/>
          <w:b/>
          <w:bCs/>
          <w:lang w:val="de-DE"/>
        </w:rPr>
        <w:t>A</w:t>
      </w:r>
      <w:r w:rsidRPr="001E5732">
        <w:rPr>
          <w:rFonts w:ascii="Trebuchet MS" w:hAnsi="Trebuchet MS"/>
          <w:lang w:val="de-DE"/>
        </w:rPr>
        <w:t xml:space="preserve">sia dieser Paulus </w:t>
      </w:r>
      <w:r>
        <w:rPr>
          <w:rFonts w:ascii="Trebuchet MS" w:hAnsi="Trebuchet MS"/>
          <w:lang w:val="de-DE"/>
        </w:rPr>
        <w:t xml:space="preserve">ziemlich </w:t>
      </w:r>
      <w:r w:rsidRPr="001E5732">
        <w:rPr>
          <w:rFonts w:ascii="Trebuchet MS" w:hAnsi="Trebuchet MS"/>
          <w:lang w:val="de-DE"/>
        </w:rPr>
        <w:t xml:space="preserve">viel Volk überzeugt und </w:t>
      </w:r>
      <w:r>
        <w:rPr>
          <w:rFonts w:ascii="Trebuchet MS" w:hAnsi="Trebuchet MS"/>
          <w:lang w:val="de-DE"/>
        </w:rPr>
        <w:t>abgewandt hat. Er sagt: ‚Die durch Hände</w:t>
      </w:r>
      <w:r w:rsidRPr="001E5732">
        <w:rPr>
          <w:rFonts w:ascii="Trebuchet MS" w:hAnsi="Trebuchet MS"/>
          <w:lang w:val="de-DE"/>
        </w:rPr>
        <w:t xml:space="preserve"> </w:t>
      </w:r>
      <w:r>
        <w:rPr>
          <w:rFonts w:ascii="Trebuchet MS" w:hAnsi="Trebuchet MS"/>
          <w:lang w:val="de-DE"/>
        </w:rPr>
        <w:t xml:space="preserve">Entstandenen </w:t>
      </w:r>
      <w:r w:rsidRPr="001E5732">
        <w:rPr>
          <w:rFonts w:ascii="Trebuchet MS" w:hAnsi="Trebuchet MS"/>
          <w:lang w:val="de-DE"/>
        </w:rPr>
        <w:t>sind keine Götter.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Nicht nur ist </w:t>
      </w:r>
      <w:r w:rsidRPr="00406719">
        <w:rPr>
          <w:rFonts w:ascii="Trebuchet MS" w:hAnsi="Trebuchet MS"/>
          <w:i/>
          <w:lang w:val="de-DE"/>
        </w:rPr>
        <w:t>unsere</w:t>
      </w:r>
      <w:r w:rsidRPr="001E5732">
        <w:rPr>
          <w:rFonts w:ascii="Trebuchet MS" w:hAnsi="Trebuchet MS"/>
          <w:lang w:val="de-DE"/>
        </w:rPr>
        <w:t xml:space="preserve"> Sache in Gefahr, in Verruf zu geraten, sondern auch das Heiligtum der großen Göttin </w:t>
      </w:r>
      <w:r w:rsidRPr="00C550E4">
        <w:rPr>
          <w:rFonts w:ascii="Trebuchet MS" w:hAnsi="Trebuchet MS"/>
          <w:b/>
          <w:lang w:val="de-DE"/>
        </w:rPr>
        <w:t>A</w:t>
      </w:r>
      <w:r w:rsidRPr="00C550E4">
        <w:rPr>
          <w:rFonts w:ascii="Trebuchet MS" w:hAnsi="Trebuchet MS"/>
          <w:lang w:val="de-DE"/>
        </w:rPr>
        <w:t>rtemis</w:t>
      </w:r>
      <w:r w:rsidRPr="001E5732">
        <w:rPr>
          <w:rFonts w:ascii="Trebuchet MS" w:hAnsi="Trebuchet MS"/>
          <w:lang w:val="de-DE"/>
        </w:rPr>
        <w:t xml:space="preserve">, für nichts geachtet zu werden, ja sie </w:t>
      </w:r>
      <w:r>
        <w:rPr>
          <w:rFonts w:ascii="Trebuchet MS" w:hAnsi="Trebuchet MS"/>
          <w:lang w:val="de-DE"/>
        </w:rPr>
        <w:t xml:space="preserve">wird heruntergeholt von </w:t>
      </w:r>
      <w:r w:rsidRPr="001E5732">
        <w:rPr>
          <w:rFonts w:ascii="Trebuchet MS" w:hAnsi="Trebuchet MS"/>
          <w:lang w:val="de-DE"/>
        </w:rPr>
        <w:t>ihre</w:t>
      </w:r>
      <w:r>
        <w:rPr>
          <w:rFonts w:ascii="Trebuchet MS" w:hAnsi="Trebuchet MS"/>
          <w:lang w:val="de-DE"/>
        </w:rPr>
        <w:t>r</w:t>
      </w:r>
      <w:r w:rsidRPr="001E5732">
        <w:rPr>
          <w:rFonts w:ascii="Trebuchet MS" w:hAnsi="Trebuchet MS"/>
          <w:lang w:val="de-DE"/>
        </w:rPr>
        <w:t xml:space="preserve"> Hoheit, welche </w:t>
      </w:r>
      <w:r w:rsidRPr="008B219A">
        <w:rPr>
          <w:rFonts w:ascii="Trebuchet MS" w:hAnsi="Trebuchet MS"/>
          <w:b/>
          <w:bCs/>
          <w:lang w:val="de-DE"/>
        </w:rPr>
        <w:t>A</w:t>
      </w:r>
      <w:r w:rsidRPr="001E5732">
        <w:rPr>
          <w:rFonts w:ascii="Trebuchet MS" w:hAnsi="Trebuchet MS"/>
          <w:lang w:val="de-DE"/>
        </w:rPr>
        <w:t xml:space="preserve">sia und der ganze Erdkreis verehrt.“ </w:t>
      </w:r>
      <w:r w:rsidRPr="001E5732">
        <w:rPr>
          <w:rFonts w:ascii="Trebuchet MS" w:hAnsi="Trebuchet MS"/>
          <w:vertAlign w:val="superscript"/>
          <w:lang w:val="de-DE"/>
        </w:rPr>
        <w:t>28 </w:t>
      </w:r>
      <w:r w:rsidRPr="001E5732">
        <w:rPr>
          <w:rFonts w:ascii="Trebuchet MS" w:hAnsi="Trebuchet MS"/>
          <w:lang w:val="de-DE"/>
        </w:rPr>
        <w:t xml:space="preserve">Als sie das hörten, wurden sie von Wut erfüllt </w:t>
      </w:r>
      <w:r>
        <w:rPr>
          <w:noProof/>
          <w:lang w:val="de-DE" w:bidi="he-IL"/>
        </w:rPr>
        <w:lastRenderedPageBreak/>
        <mc:AlternateContent>
          <mc:Choice Requires="wps">
            <w:drawing>
              <wp:anchor distT="0" distB="0" distL="114300" distR="114300" simplePos="0" relativeHeight="251872256" behindDoc="0" locked="0" layoutInCell="1" allowOverlap="1" wp14:anchorId="3CF4B5E6" wp14:editId="02F07DEA">
                <wp:simplePos x="0" y="0"/>
                <wp:positionH relativeFrom="column">
                  <wp:posOffset>4787726</wp:posOffset>
                </wp:positionH>
                <wp:positionV relativeFrom="paragraph">
                  <wp:posOffset>-335915</wp:posOffset>
                </wp:positionV>
                <wp:extent cx="1133475" cy="313055"/>
                <wp:effectExtent l="0" t="0" r="9525" b="0"/>
                <wp:wrapNone/>
                <wp:docPr id="563"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EA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19,29 </w:t>
                            </w:r>
                            <w:r>
                              <w:rPr>
                                <w:lang w:val="de-DE"/>
                              </w:rPr>
                              <w:t>−</w:t>
                            </w:r>
                            <w:r>
                              <w:rPr>
                                <w:rFonts w:ascii="Trebuchet MS" w:hAnsi="Trebuchet MS"/>
                                <w:lang w:val="de-DE"/>
                              </w:rPr>
                              <w:t xml:space="preserve"> </w:t>
                            </w:r>
                            <w:r>
                              <w:rPr>
                                <w:rFonts w:ascii="Trebuchet MS" w:hAnsi="Trebuchet MS" w:cs="Times New Roman"/>
                                <w:i/>
                                <w:iCs/>
                                <w:lang w:val="de-DE"/>
                              </w:rPr>
                              <w:t>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B5E6" id="Textfeld 221" o:spid="_x0000_s1244" type="#_x0000_t202" style="position:absolute;left:0;text-align:left;margin-left:377pt;margin-top:-26.45pt;width:89.25pt;height:24.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" fillcolor="white [3201]" stroked="f" strokeweight=".5pt">
                <v:textbox>
                  <w:txbxContent>
                    <w:p w14:paraId="4389EA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19,29 </w:t>
                      </w:r>
                      <w:r>
                        <w:rPr>
                          <w:lang w:val="de-DE"/>
                        </w:rPr>
                        <w:t>−</w:t>
                      </w:r>
                      <w:r>
                        <w:rPr>
                          <w:rFonts w:ascii="Trebuchet MS" w:hAnsi="Trebuchet MS"/>
                          <w:lang w:val="de-DE"/>
                        </w:rPr>
                        <w:t xml:space="preserve"> </w:t>
                      </w:r>
                      <w:r>
                        <w:rPr>
                          <w:rFonts w:ascii="Trebuchet MS" w:hAnsi="Trebuchet MS" w:cs="Times New Roman"/>
                          <w:i/>
                          <w:iCs/>
                          <w:lang w:val="de-DE"/>
                        </w:rPr>
                        <w:t>20,6</w:t>
                      </w:r>
                    </w:p>
                  </w:txbxContent>
                </v:textbox>
              </v:shape>
            </w:pict>
          </mc:Fallback>
        </mc:AlternateContent>
      </w:r>
      <w:r w:rsidRPr="001E5732">
        <w:rPr>
          <w:rFonts w:ascii="Trebuchet MS" w:hAnsi="Trebuchet MS"/>
          <w:lang w:val="de-DE"/>
        </w:rPr>
        <w:t xml:space="preserve">und schrien </w:t>
      </w:r>
      <w:r>
        <w:rPr>
          <w:rFonts w:ascii="Trebuchet MS" w:hAnsi="Trebuchet MS"/>
          <w:lang w:val="de-DE"/>
        </w:rPr>
        <w:t>darauf</w:t>
      </w:r>
      <w:r w:rsidRPr="001E5732">
        <w:rPr>
          <w:rFonts w:ascii="Trebuchet MS" w:hAnsi="Trebuchet MS"/>
          <w:lang w:val="de-DE"/>
        </w:rPr>
        <w:t xml:space="preserve">: „Groß ist die </w:t>
      </w:r>
      <w:r w:rsidRPr="009511FB">
        <w:rPr>
          <w:rFonts w:ascii="Trebuchet MS" w:hAnsi="Trebuchet MS"/>
          <w:b/>
          <w:lang w:val="de-DE"/>
        </w:rPr>
        <w:t>A</w:t>
      </w:r>
      <w:r w:rsidRPr="001E5732">
        <w:rPr>
          <w:rFonts w:ascii="Trebuchet MS" w:hAnsi="Trebuchet MS"/>
          <w:lang w:val="de-DE"/>
        </w:rPr>
        <w:t xml:space="preserve">rtemis der </w:t>
      </w:r>
      <w:r w:rsidRPr="00820E94">
        <w:rPr>
          <w:rFonts w:ascii="Trebuchet MS" w:hAnsi="Trebuchet MS"/>
          <w:b/>
          <w:bCs/>
          <w:lang w:val="de-DE"/>
        </w:rPr>
        <w:t>E</w:t>
      </w:r>
      <w:r w:rsidRPr="001E5732">
        <w:rPr>
          <w:rFonts w:ascii="Trebuchet MS" w:hAnsi="Trebuchet MS"/>
          <w:lang w:val="de-DE"/>
        </w:rPr>
        <w:t>pheser!“</w:t>
      </w:r>
      <w:r>
        <w:rPr>
          <w:rStyle w:val="Funotenzeichen"/>
          <w:rFonts w:ascii="Trebuchet MS" w:hAnsi="Trebuchet MS"/>
          <w:lang w:val="de-DE"/>
        </w:rPr>
        <w:footnoteReference w:id="637"/>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Und ihre Stadt wur</w:t>
      </w:r>
      <w:r w:rsidR="00246B0E">
        <w:rPr>
          <w:rFonts w:ascii="Trebuchet MS" w:hAnsi="Trebuchet MS"/>
          <w:lang w:val="de-DE"/>
        </w:rPr>
        <w:t xml:space="preserve">de von der </w:t>
      </w:r>
      <w:r w:rsidRPr="001E5732">
        <w:rPr>
          <w:rFonts w:ascii="Trebuchet MS" w:hAnsi="Trebuchet MS"/>
          <w:lang w:val="de-DE"/>
        </w:rPr>
        <w:t>Verwirrung</w:t>
      </w:r>
      <w:r w:rsidR="00246B0E">
        <w:rPr>
          <w:rFonts w:ascii="Trebuchet MS" w:hAnsi="Trebuchet MS"/>
          <w:lang w:val="de-DE"/>
        </w:rPr>
        <w:t xml:space="preserve"> erfüllt</w:t>
      </w:r>
      <w:r w:rsidRPr="001E5732">
        <w:rPr>
          <w:rFonts w:ascii="Trebuchet MS" w:hAnsi="Trebuchet MS"/>
          <w:lang w:val="de-DE"/>
        </w:rPr>
        <w:t>. Sie stürmten ein</w:t>
      </w:r>
      <w:r w:rsidR="00AA0C20">
        <w:rPr>
          <w:rFonts w:ascii="Trebuchet MS" w:hAnsi="Trebuchet MS"/>
          <w:lang w:val="de-DE"/>
        </w:rPr>
        <w:t>m</w:t>
      </w:r>
      <w:r w:rsidRPr="001E5732">
        <w:rPr>
          <w:rFonts w:ascii="Trebuchet MS" w:hAnsi="Trebuchet MS"/>
          <w:lang w:val="de-DE"/>
        </w:rPr>
        <w:t>ütig zum Theat</w:t>
      </w:r>
      <w:r>
        <w:rPr>
          <w:rFonts w:ascii="Trebuchet MS" w:hAnsi="Trebuchet MS"/>
          <w:lang w:val="de-DE"/>
        </w:rPr>
        <w:t>er und rissen die Mazed</w:t>
      </w:r>
      <w:r w:rsidRPr="00E844F7">
        <w:rPr>
          <w:rFonts w:ascii="Trebuchet MS" w:hAnsi="Trebuchet MS"/>
          <w:b/>
          <w:bCs/>
          <w:lang w:val="de-DE"/>
        </w:rPr>
        <w:t>o</w:t>
      </w:r>
      <w:r>
        <w:rPr>
          <w:rFonts w:ascii="Trebuchet MS" w:hAnsi="Trebuchet MS"/>
          <w:lang w:val="de-DE"/>
        </w:rPr>
        <w:t>nier G</w:t>
      </w:r>
      <w:r w:rsidRPr="008B219A">
        <w:rPr>
          <w:rFonts w:ascii="Trebuchet MS" w:hAnsi="Trebuchet MS"/>
          <w:b/>
          <w:bCs/>
          <w:lang w:val="de-DE"/>
        </w:rPr>
        <w:t>a</w:t>
      </w:r>
      <w:r>
        <w:rPr>
          <w:rFonts w:ascii="Trebuchet MS" w:hAnsi="Trebuchet MS"/>
          <w:lang w:val="de-DE"/>
        </w:rPr>
        <w:t>i</w:t>
      </w:r>
      <w:r w:rsidRPr="001E5732">
        <w:rPr>
          <w:rFonts w:ascii="Trebuchet MS" w:hAnsi="Trebuchet MS"/>
          <w:lang w:val="de-DE"/>
        </w:rPr>
        <w:t xml:space="preserve">us und </w:t>
      </w:r>
      <w:proofErr w:type="spellStart"/>
      <w:r w:rsidRPr="001E5732">
        <w:rPr>
          <w:rFonts w:ascii="Trebuchet MS" w:hAnsi="Trebuchet MS"/>
          <w:lang w:val="de-DE"/>
        </w:rPr>
        <w:t>Arist</w:t>
      </w:r>
      <w:r w:rsidRPr="009511FB">
        <w:rPr>
          <w:rFonts w:ascii="Trebuchet MS" w:hAnsi="Trebuchet MS"/>
          <w:b/>
          <w:lang w:val="de-DE"/>
        </w:rPr>
        <w:t>a</w:t>
      </w:r>
      <w:r w:rsidRPr="001E5732">
        <w:rPr>
          <w:rFonts w:ascii="Trebuchet MS" w:hAnsi="Trebuchet MS"/>
          <w:lang w:val="de-DE"/>
        </w:rPr>
        <w:t>rch</w:t>
      </w:r>
      <w:proofErr w:type="spellEnd"/>
      <w:r w:rsidRPr="001E5732">
        <w:rPr>
          <w:rFonts w:ascii="Trebuchet MS" w:hAnsi="Trebuchet MS"/>
          <w:lang w:val="de-DE"/>
        </w:rPr>
        <w:t xml:space="preserve"> mit, Reisegefährten von Paulus.</w:t>
      </w:r>
    </w:p>
    <w:p w14:paraId="4C4D94DC"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Als Paulus </w:t>
      </w:r>
      <w:r>
        <w:rPr>
          <w:rFonts w:ascii="Trebuchet MS" w:hAnsi="Trebuchet MS"/>
          <w:lang w:val="de-DE"/>
        </w:rPr>
        <w:t>ins V</w:t>
      </w:r>
      <w:r w:rsidRPr="001E5732">
        <w:rPr>
          <w:rFonts w:ascii="Trebuchet MS" w:hAnsi="Trebuchet MS"/>
          <w:lang w:val="de-DE"/>
        </w:rPr>
        <w:t>olk hin</w:t>
      </w:r>
      <w:r>
        <w:rPr>
          <w:rFonts w:ascii="Trebuchet MS" w:hAnsi="Trebuchet MS"/>
          <w:lang w:val="de-DE"/>
        </w:rPr>
        <w:t>ein</w:t>
      </w:r>
      <w:r w:rsidRPr="001E5732">
        <w:rPr>
          <w:rFonts w:ascii="Trebuchet MS" w:hAnsi="Trebuchet MS"/>
          <w:lang w:val="de-DE"/>
        </w:rPr>
        <w:t xml:space="preserve">gehen wollte, ließen ihn die Jünger nicht. </w:t>
      </w:r>
      <w:r w:rsidRPr="001E5732">
        <w:rPr>
          <w:rFonts w:ascii="Trebuchet MS" w:hAnsi="Trebuchet MS"/>
          <w:vertAlign w:val="superscript"/>
          <w:lang w:val="de-DE"/>
        </w:rPr>
        <w:t>31 </w:t>
      </w:r>
      <w:r w:rsidRPr="001E5732">
        <w:rPr>
          <w:rFonts w:ascii="Trebuchet MS" w:hAnsi="Trebuchet MS"/>
          <w:lang w:val="de-DE"/>
        </w:rPr>
        <w:t xml:space="preserve">Einige von den </w:t>
      </w:r>
      <w:proofErr w:type="spellStart"/>
      <w:r w:rsidRPr="00151FAB">
        <w:rPr>
          <w:rFonts w:ascii="Trebuchet MS" w:hAnsi="Trebuchet MS"/>
          <w:b/>
          <w:lang w:val="de-DE"/>
        </w:rPr>
        <w:t>A</w:t>
      </w:r>
      <w:r w:rsidRPr="001E5732">
        <w:rPr>
          <w:rFonts w:ascii="Trebuchet MS" w:hAnsi="Trebuchet MS"/>
          <w:lang w:val="de-DE"/>
        </w:rPr>
        <w:t>sialeitern</w:t>
      </w:r>
      <w:proofErr w:type="spellEnd"/>
      <w:r w:rsidRPr="001E5732">
        <w:rPr>
          <w:rFonts w:ascii="Trebuchet MS" w:hAnsi="Trebuchet MS"/>
          <w:lang w:val="de-DE"/>
        </w:rPr>
        <w:t>, die ihm freund waren, schickten zu ihm und baten, er solle sich nicht in das Theater geben</w:t>
      </w:r>
      <w:r>
        <w:rPr>
          <w:rStyle w:val="Funotenzeichen"/>
          <w:rFonts w:ascii="Trebuchet MS" w:hAnsi="Trebuchet MS"/>
          <w:lang w:val="de-DE"/>
        </w:rPr>
        <w:footnoteReference w:id="638"/>
      </w:r>
      <w:r w:rsidRPr="001E5732">
        <w:rPr>
          <w:rFonts w:ascii="Trebuchet MS" w:hAnsi="Trebuchet MS"/>
          <w:lang w:val="de-DE"/>
        </w:rPr>
        <w:t>.</w:t>
      </w:r>
    </w:p>
    <w:p w14:paraId="57548B92" w14:textId="04C03329"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Die einen schrien dies, die anderen das; denn die Volksversammlung war in Ver</w:t>
      </w:r>
      <w:r>
        <w:rPr>
          <w:rFonts w:ascii="Trebuchet MS" w:hAnsi="Trebuchet MS"/>
          <w:lang w:val="de-DE"/>
        </w:rPr>
        <w:softHyphen/>
      </w:r>
      <w:r w:rsidRPr="001E5732">
        <w:rPr>
          <w:rFonts w:ascii="Trebuchet MS" w:hAnsi="Trebuchet MS"/>
          <w:lang w:val="de-DE"/>
        </w:rPr>
        <w:t xml:space="preserve">wirrung, und die meisten wussten nicht, weswegen sie zusammengekommen waren. </w:t>
      </w:r>
      <w:r w:rsidRPr="001E5732">
        <w:rPr>
          <w:rFonts w:ascii="Trebuchet MS" w:hAnsi="Trebuchet MS"/>
          <w:vertAlign w:val="superscript"/>
          <w:lang w:val="de-DE"/>
        </w:rPr>
        <w:t>33 </w:t>
      </w:r>
      <w:r w:rsidRPr="001E5732">
        <w:rPr>
          <w:rFonts w:ascii="Trebuchet MS" w:hAnsi="Trebuchet MS"/>
          <w:lang w:val="de-DE"/>
        </w:rPr>
        <w:t>Aus der Volksme</w:t>
      </w:r>
      <w:r>
        <w:rPr>
          <w:rFonts w:ascii="Trebuchet MS" w:hAnsi="Trebuchet MS"/>
          <w:lang w:val="de-DE"/>
        </w:rPr>
        <w:t>nge schlossen sie auf Alex</w:t>
      </w:r>
      <w:r w:rsidRPr="00151FAB">
        <w:rPr>
          <w:rFonts w:ascii="Trebuchet MS" w:hAnsi="Trebuchet MS"/>
          <w:b/>
          <w:lang w:val="de-DE"/>
        </w:rPr>
        <w:t>a</w:t>
      </w:r>
      <w:r>
        <w:rPr>
          <w:rFonts w:ascii="Trebuchet MS" w:hAnsi="Trebuchet MS"/>
          <w:lang w:val="de-DE"/>
        </w:rPr>
        <w:t>nder</w:t>
      </w:r>
      <w:r>
        <w:rPr>
          <w:rStyle w:val="Funotenzeichen"/>
          <w:rFonts w:ascii="Trebuchet MS" w:hAnsi="Trebuchet MS"/>
          <w:lang w:val="de-DE"/>
        </w:rPr>
        <w:footnoteReference w:id="639"/>
      </w:r>
      <w:r>
        <w:rPr>
          <w:rFonts w:ascii="Trebuchet MS" w:hAnsi="Trebuchet MS"/>
          <w:lang w:val="de-DE"/>
        </w:rPr>
        <w:t xml:space="preserve">, da die Juden </w:t>
      </w:r>
      <w:r w:rsidRPr="001E5732">
        <w:rPr>
          <w:rFonts w:ascii="Trebuchet MS" w:hAnsi="Trebuchet MS"/>
          <w:lang w:val="de-DE"/>
        </w:rPr>
        <w:t>ihn vorgeschickt</w:t>
      </w:r>
      <w:r>
        <w:rPr>
          <w:rFonts w:ascii="Trebuchet MS" w:hAnsi="Trebuchet MS"/>
          <w:lang w:val="de-DE"/>
        </w:rPr>
        <w:t xml:space="preserve"> hatten</w:t>
      </w:r>
      <w:r w:rsidRPr="001E5732">
        <w:rPr>
          <w:rFonts w:ascii="Trebuchet MS" w:hAnsi="Trebuchet MS"/>
          <w:lang w:val="de-DE"/>
        </w:rPr>
        <w:t>. Alex</w:t>
      </w:r>
      <w:r w:rsidRPr="007D6B1A">
        <w:rPr>
          <w:rFonts w:ascii="Trebuchet MS" w:hAnsi="Trebuchet MS"/>
          <w:b/>
          <w:lang w:val="de-DE"/>
        </w:rPr>
        <w:t>a</w:t>
      </w:r>
      <w:r w:rsidRPr="001E5732">
        <w:rPr>
          <w:rFonts w:ascii="Trebuchet MS" w:hAnsi="Trebuchet MS"/>
          <w:lang w:val="de-DE"/>
        </w:rPr>
        <w:t>nder winkte m</w:t>
      </w:r>
      <w:r>
        <w:rPr>
          <w:rFonts w:ascii="Trebuchet MS" w:hAnsi="Trebuchet MS"/>
          <w:lang w:val="de-DE"/>
        </w:rPr>
        <w:t xml:space="preserve">it der Hand Ruhe und wollte sich gegenüber dem Volk </w:t>
      </w:r>
      <w:r w:rsidRPr="001E5732">
        <w:rPr>
          <w:rFonts w:ascii="Trebuchet MS" w:hAnsi="Trebuchet MS"/>
          <w:lang w:val="de-DE"/>
        </w:rPr>
        <w:t xml:space="preserve">verteidigen. </w:t>
      </w:r>
      <w:r w:rsidRPr="001E5732">
        <w:rPr>
          <w:rFonts w:ascii="Trebuchet MS" w:hAnsi="Trebuchet MS"/>
          <w:vertAlign w:val="superscript"/>
          <w:lang w:val="de-DE"/>
        </w:rPr>
        <w:t>34 </w:t>
      </w:r>
      <w:r w:rsidRPr="001E5732">
        <w:rPr>
          <w:rFonts w:ascii="Trebuchet MS" w:hAnsi="Trebuchet MS"/>
          <w:lang w:val="de-DE"/>
        </w:rPr>
        <w:t xml:space="preserve">Als sie erkannten, dass er Jude war, entstand eine einzige Stimme von allen, die ungefähr zwei Stunden lang schrien: „Groß ist die </w:t>
      </w:r>
      <w:r w:rsidRPr="001A368D">
        <w:rPr>
          <w:rFonts w:ascii="Trebuchet MS" w:hAnsi="Trebuchet MS"/>
          <w:b/>
          <w:lang w:val="de-DE"/>
        </w:rPr>
        <w:t>A</w:t>
      </w:r>
      <w:r w:rsidRPr="001E5732">
        <w:rPr>
          <w:rFonts w:ascii="Trebuchet MS" w:hAnsi="Trebuchet MS"/>
          <w:lang w:val="de-DE"/>
        </w:rPr>
        <w:t xml:space="preserve">rtemis der </w:t>
      </w:r>
      <w:r w:rsidRPr="00E05742">
        <w:rPr>
          <w:rFonts w:ascii="Trebuchet MS" w:hAnsi="Trebuchet MS"/>
          <w:b/>
          <w:lang w:val="de-DE"/>
        </w:rPr>
        <w:t>E</w:t>
      </w:r>
      <w:r w:rsidRPr="001E5732">
        <w:rPr>
          <w:rFonts w:ascii="Trebuchet MS" w:hAnsi="Trebuchet MS"/>
          <w:lang w:val="de-DE"/>
        </w:rPr>
        <w:t>phe</w:t>
      </w:r>
      <w:r>
        <w:rPr>
          <w:rFonts w:ascii="Trebuchet MS" w:hAnsi="Trebuchet MS"/>
          <w:lang w:val="de-DE"/>
        </w:rPr>
        <w:softHyphen/>
      </w:r>
      <w:r w:rsidRPr="001E5732">
        <w:rPr>
          <w:rFonts w:ascii="Trebuchet MS" w:hAnsi="Trebuchet MS"/>
          <w:lang w:val="de-DE"/>
        </w:rPr>
        <w:t>ser!“</w:t>
      </w:r>
      <w:r w:rsidR="00246B0E">
        <w:rPr>
          <w:rFonts w:ascii="Trebuchet MS" w:hAnsi="Trebuchet MS"/>
          <w:lang w:val="de-DE"/>
        </w:rPr>
        <w:t xml:space="preserve"> </w:t>
      </w:r>
    </w:p>
    <w:p w14:paraId="617B3D1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35 </w:t>
      </w:r>
      <w:r w:rsidRPr="001E5732">
        <w:rPr>
          <w:rFonts w:ascii="Trebuchet MS" w:hAnsi="Trebuchet MS"/>
          <w:lang w:val="de-DE"/>
        </w:rPr>
        <w:t xml:space="preserve">Der Schreiber brachte die Menge zur Ruhe und sagt: „Männer, </w:t>
      </w:r>
      <w:r w:rsidRPr="00820E94">
        <w:rPr>
          <w:rFonts w:ascii="Trebuchet MS" w:hAnsi="Trebuchet MS"/>
          <w:b/>
          <w:bCs/>
          <w:lang w:val="de-DE"/>
        </w:rPr>
        <w:t>E</w:t>
      </w:r>
      <w:r w:rsidRPr="001E5732">
        <w:rPr>
          <w:rFonts w:ascii="Trebuchet MS" w:hAnsi="Trebuchet MS"/>
          <w:lang w:val="de-DE"/>
        </w:rPr>
        <w:t xml:space="preserve">pheser, wer ist es denn unter den Menschen, der nicht wüsste, dass die Stadt der </w:t>
      </w:r>
      <w:r w:rsidRPr="00820E94">
        <w:rPr>
          <w:rFonts w:ascii="Trebuchet MS" w:hAnsi="Trebuchet MS"/>
          <w:b/>
          <w:bCs/>
          <w:lang w:val="de-DE"/>
        </w:rPr>
        <w:t>E</w:t>
      </w:r>
      <w:r w:rsidRPr="001E5732">
        <w:rPr>
          <w:rFonts w:ascii="Trebuchet MS" w:hAnsi="Trebuchet MS"/>
          <w:lang w:val="de-DE"/>
        </w:rPr>
        <w:t>pheser Tempel</w:t>
      </w:r>
      <w:r>
        <w:rPr>
          <w:rFonts w:ascii="Trebuchet MS" w:hAnsi="Trebuchet MS"/>
          <w:lang w:val="de-DE"/>
        </w:rPr>
        <w:softHyphen/>
      </w:r>
      <w:r w:rsidRPr="001E5732">
        <w:rPr>
          <w:rFonts w:ascii="Trebuchet MS" w:hAnsi="Trebuchet MS"/>
          <w:lang w:val="de-DE"/>
        </w:rPr>
        <w:t xml:space="preserve">hüterin der großen </w:t>
      </w:r>
      <w:r w:rsidRPr="00151FAB">
        <w:rPr>
          <w:rFonts w:ascii="Trebuchet MS" w:hAnsi="Trebuchet MS"/>
          <w:b/>
          <w:lang w:val="de-DE"/>
        </w:rPr>
        <w:t>A</w:t>
      </w:r>
      <w:r w:rsidRPr="001E5732">
        <w:rPr>
          <w:rFonts w:ascii="Trebuchet MS" w:hAnsi="Trebuchet MS"/>
          <w:lang w:val="de-DE"/>
        </w:rPr>
        <w:t xml:space="preserve">rtemis ist und des vom Himmel gefallenen Bildes! </w:t>
      </w:r>
      <w:r w:rsidRPr="001E5732">
        <w:rPr>
          <w:rFonts w:ascii="Trebuchet MS" w:hAnsi="Trebuchet MS"/>
          <w:vertAlign w:val="superscript"/>
          <w:lang w:val="de-DE"/>
        </w:rPr>
        <w:t>36 </w:t>
      </w:r>
      <w:r w:rsidRPr="001E5732">
        <w:rPr>
          <w:rFonts w:ascii="Trebuchet MS" w:hAnsi="Trebuchet MS"/>
          <w:lang w:val="de-DE"/>
        </w:rPr>
        <w:t xml:space="preserve">Da </w:t>
      </w:r>
      <w:r>
        <w:rPr>
          <w:rFonts w:ascii="Trebuchet MS" w:hAnsi="Trebuchet MS"/>
          <w:lang w:val="de-DE"/>
        </w:rPr>
        <w:t xml:space="preserve">all </w:t>
      </w:r>
      <w:r w:rsidRPr="001E5732">
        <w:rPr>
          <w:rFonts w:ascii="Trebuchet MS" w:hAnsi="Trebuchet MS"/>
          <w:lang w:val="de-DE"/>
        </w:rPr>
        <w:t>die</w:t>
      </w:r>
      <w:r>
        <w:rPr>
          <w:rFonts w:ascii="Trebuchet MS" w:hAnsi="Trebuchet MS"/>
          <w:lang w:val="de-DE"/>
        </w:rPr>
        <w:t>s unbestreitbar ist</w:t>
      </w:r>
      <w:r w:rsidRPr="001E5732">
        <w:rPr>
          <w:rFonts w:ascii="Trebuchet MS" w:hAnsi="Trebuchet MS"/>
          <w:lang w:val="de-DE"/>
        </w:rPr>
        <w:t xml:space="preserve">, ist es notwendig, dass </w:t>
      </w:r>
      <w:r w:rsidRPr="001E5732">
        <w:rPr>
          <w:rFonts w:ascii="Trebuchet MS" w:hAnsi="Trebuchet MS"/>
          <w:i/>
          <w:lang w:val="de-DE"/>
        </w:rPr>
        <w:t>ihr</w:t>
      </w:r>
      <w:r w:rsidRPr="001E5732">
        <w:rPr>
          <w:rFonts w:ascii="Trebuchet MS" w:hAnsi="Trebuchet MS"/>
          <w:lang w:val="de-DE"/>
        </w:rPr>
        <w:t xml:space="preserve"> Ruhe bewahrt und nichts Übereiltes tut. </w:t>
      </w:r>
      <w:r w:rsidRPr="001E5732">
        <w:rPr>
          <w:rFonts w:ascii="Trebuchet MS" w:hAnsi="Trebuchet MS"/>
          <w:vertAlign w:val="superscript"/>
          <w:lang w:val="de-DE"/>
        </w:rPr>
        <w:t>37 </w:t>
      </w:r>
      <w:r w:rsidRPr="001E5732">
        <w:rPr>
          <w:rFonts w:ascii="Trebuchet MS" w:hAnsi="Trebuchet MS"/>
          <w:lang w:val="de-DE"/>
        </w:rPr>
        <w:t>Denn ihr habt diese Männer gebracht, die weder Tempelräuber noch Lästerer unse</w:t>
      </w:r>
      <w:r>
        <w:rPr>
          <w:rFonts w:ascii="Trebuchet MS" w:hAnsi="Trebuchet MS"/>
          <w:lang w:val="de-DE"/>
        </w:rPr>
        <w:softHyphen/>
      </w:r>
      <w:r w:rsidRPr="001E5732">
        <w:rPr>
          <w:rFonts w:ascii="Trebuchet MS" w:hAnsi="Trebuchet MS"/>
          <w:lang w:val="de-DE"/>
        </w:rPr>
        <w:t xml:space="preserve">rer Göttin sind. </w:t>
      </w:r>
      <w:r w:rsidRPr="001E5732">
        <w:rPr>
          <w:rFonts w:ascii="Trebuchet MS" w:hAnsi="Trebuchet MS"/>
          <w:vertAlign w:val="superscript"/>
          <w:lang w:val="de-DE"/>
        </w:rPr>
        <w:t>38 </w:t>
      </w:r>
      <w:r w:rsidRPr="001E5732">
        <w:rPr>
          <w:rFonts w:ascii="Trebuchet MS" w:hAnsi="Trebuchet MS"/>
          <w:lang w:val="de-DE"/>
        </w:rPr>
        <w:t>Wenn nun Dem</w:t>
      </w:r>
      <w:r w:rsidRPr="001A368D">
        <w:rPr>
          <w:rFonts w:ascii="Trebuchet MS" w:hAnsi="Trebuchet MS"/>
          <w:b/>
          <w:lang w:val="de-DE"/>
        </w:rPr>
        <w:t>e</w:t>
      </w:r>
      <w:r w:rsidRPr="001E5732">
        <w:rPr>
          <w:rFonts w:ascii="Trebuchet MS" w:hAnsi="Trebuchet MS"/>
          <w:lang w:val="de-DE"/>
        </w:rPr>
        <w:t>trius und die Handwerker mit ihm gegen jemanden ein Wort haben, so werden Gerichtstage gehalten und gibt es Pr</w:t>
      </w:r>
      <w:r w:rsidRPr="001A368D">
        <w:rPr>
          <w:rFonts w:ascii="Trebuchet MS" w:hAnsi="Trebuchet MS"/>
          <w:b/>
          <w:lang w:val="de-DE"/>
        </w:rPr>
        <w:t>o</w:t>
      </w:r>
      <w:r w:rsidRPr="001E5732">
        <w:rPr>
          <w:rFonts w:ascii="Trebuchet MS" w:hAnsi="Trebuchet MS"/>
          <w:lang w:val="de-DE"/>
        </w:rPr>
        <w:t>konsuln; mögen sie gegeneinander klagen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 xml:space="preserve">Wenn ihr aber noch etwas darüber hinaus sucht, wird es in der gesetzlichen Volksversammlung entschieden werden. </w:t>
      </w:r>
      <w:r w:rsidRPr="001E5732">
        <w:rPr>
          <w:rFonts w:ascii="Trebuchet MS" w:hAnsi="Trebuchet MS"/>
          <w:vertAlign w:val="superscript"/>
          <w:lang w:val="de-DE"/>
        </w:rPr>
        <w:t>40 </w:t>
      </w:r>
      <w:r>
        <w:rPr>
          <w:rFonts w:ascii="Trebuchet MS" w:hAnsi="Trebuchet MS"/>
          <w:lang w:val="de-DE"/>
        </w:rPr>
        <w:t>Denn wir sind ja in Ge</w:t>
      </w:r>
      <w:r>
        <w:rPr>
          <w:rFonts w:ascii="Trebuchet MS" w:hAnsi="Trebuchet MS"/>
          <w:lang w:val="de-DE"/>
        </w:rPr>
        <w:softHyphen/>
        <w:t xml:space="preserve">fahr, wegen des heutigen </w:t>
      </w:r>
      <w:r w:rsidRPr="001E5732">
        <w:rPr>
          <w:rFonts w:ascii="Trebuchet MS" w:hAnsi="Trebuchet MS"/>
          <w:lang w:val="de-DE"/>
        </w:rPr>
        <w:t>Aufstandes verklagt zu wer</w:t>
      </w:r>
      <w:r>
        <w:rPr>
          <w:rFonts w:ascii="Trebuchet MS" w:hAnsi="Trebuchet MS"/>
          <w:lang w:val="de-DE"/>
        </w:rPr>
        <w:t>den, wo es doch keine Begrün</w:t>
      </w:r>
      <w:r>
        <w:rPr>
          <w:rFonts w:ascii="Trebuchet MS" w:hAnsi="Trebuchet MS"/>
          <w:lang w:val="de-DE"/>
        </w:rPr>
        <w:softHyphen/>
        <w:t>dung gibt, mit der</w:t>
      </w:r>
      <w:r w:rsidRPr="001E5732">
        <w:rPr>
          <w:rFonts w:ascii="Trebuchet MS" w:hAnsi="Trebuchet MS"/>
          <w:lang w:val="de-DE"/>
        </w:rPr>
        <w:t xml:space="preserve"> wir uns für diesen Auflauf verteidigen können.“ Und als er </w:t>
      </w:r>
      <w:r>
        <w:rPr>
          <w:rFonts w:ascii="Trebuchet MS" w:hAnsi="Trebuchet MS"/>
          <w:lang w:val="de-DE"/>
        </w:rPr>
        <w:t xml:space="preserve">all </w:t>
      </w:r>
      <w:r w:rsidRPr="001E5732">
        <w:rPr>
          <w:rFonts w:ascii="Trebuchet MS" w:hAnsi="Trebuchet MS"/>
          <w:lang w:val="de-DE"/>
        </w:rPr>
        <w:t>dies gesagt hatte, löste er die Volksversammlung auf.</w:t>
      </w:r>
      <w:r>
        <w:rPr>
          <w:rStyle w:val="Funotenzeichen"/>
          <w:rFonts w:ascii="Trebuchet MS" w:hAnsi="Trebuchet MS"/>
          <w:lang w:val="de-DE"/>
        </w:rPr>
        <w:footnoteReference w:id="640"/>
      </w:r>
    </w:p>
    <w:p w14:paraId="4FE3D8D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0" w:name="_Toc38534982"/>
      <w:r w:rsidRPr="001E5732">
        <w:rPr>
          <w:rFonts w:ascii="Trebuchet MS" w:hAnsi="Trebuchet MS"/>
          <w:bCs w:val="0"/>
          <w:iCs/>
          <w:kern w:val="0"/>
          <w:szCs w:val="24"/>
          <w:lang w:val="de-DE"/>
        </w:rPr>
        <w:t>Paulus in Mazed</w:t>
      </w:r>
      <w:r w:rsidRPr="009F0979">
        <w:rPr>
          <w:rFonts w:ascii="Trebuchet MS" w:hAnsi="Trebuchet MS"/>
          <w:b/>
          <w:iCs/>
          <w:kern w:val="0"/>
          <w:szCs w:val="24"/>
          <w:lang w:val="de-DE"/>
        </w:rPr>
        <w:t>o</w:t>
      </w:r>
      <w:r w:rsidRPr="001E5732">
        <w:rPr>
          <w:rFonts w:ascii="Trebuchet MS" w:hAnsi="Trebuchet MS"/>
          <w:bCs w:val="0"/>
          <w:iCs/>
          <w:kern w:val="0"/>
          <w:szCs w:val="24"/>
          <w:lang w:val="de-DE"/>
        </w:rPr>
        <w:t>nien und Griechenland (20,1</w:t>
      </w:r>
      <w:r>
        <w:rPr>
          <w:rFonts w:ascii="Trebuchet MS" w:hAnsi="Trebuchet MS"/>
          <w:bCs w:val="0"/>
          <w:iCs/>
          <w:kern w:val="0"/>
          <w:szCs w:val="24"/>
          <w:lang w:val="de-DE"/>
        </w:rPr>
        <w:t>−</w:t>
      </w:r>
      <w:r w:rsidRPr="001E5732">
        <w:rPr>
          <w:rFonts w:ascii="Trebuchet MS" w:hAnsi="Trebuchet MS"/>
          <w:bCs w:val="0"/>
          <w:iCs/>
          <w:kern w:val="0"/>
          <w:szCs w:val="24"/>
          <w:lang w:val="de-DE"/>
        </w:rPr>
        <w:t>6)</w:t>
      </w:r>
      <w:bookmarkEnd w:id="600"/>
    </w:p>
    <w:p w14:paraId="7302E4D4" w14:textId="77777777" w:rsidR="00C71948" w:rsidRDefault="00C71948" w:rsidP="006374C6">
      <w:pPr>
        <w:pStyle w:val="Randverweis"/>
        <w:framePr w:wrap="around"/>
      </w:pPr>
      <w:r>
        <w:t>1: 2 Kor 2,13</w:t>
      </w:r>
    </w:p>
    <w:p w14:paraId="51119DB7" w14:textId="77777777" w:rsidR="00C71948" w:rsidRDefault="00C71948" w:rsidP="006374C6">
      <w:pPr>
        <w:pStyle w:val="Randverweis"/>
        <w:framePr w:wrap="around"/>
      </w:pPr>
      <w:r>
        <w:t>5: 16,9</w:t>
      </w:r>
    </w:p>
    <w:p w14:paraId="2BDC4355" w14:textId="77777777" w:rsidR="00C71948" w:rsidRPr="00513EB2" w:rsidRDefault="00C71948" w:rsidP="006374C6">
      <w:pPr>
        <w:pStyle w:val="Randverweis"/>
        <w:framePr w:wrap="around"/>
      </w:pPr>
      <w:r>
        <w:t>6: 2 Kor 2,12</w:t>
      </w:r>
    </w:p>
    <w:p w14:paraId="3C0FE327"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20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die Unruhe sich gelegt hatte, schickte Paulus nach den Jüngern und ermu</w:t>
      </w:r>
      <w:r>
        <w:rPr>
          <w:rFonts w:ascii="Trebuchet MS" w:hAnsi="Trebuchet MS"/>
          <w:lang w:val="de-DE"/>
        </w:rPr>
        <w:softHyphen/>
      </w:r>
      <w:r w:rsidRPr="001E5732">
        <w:rPr>
          <w:rFonts w:ascii="Trebuchet MS" w:hAnsi="Trebuchet MS"/>
          <w:lang w:val="de-DE"/>
        </w:rPr>
        <w:t>tigte sie; er verabschiedete sich und brach auf, um nach Mazed</w:t>
      </w:r>
      <w:r w:rsidRPr="00151FAB">
        <w:rPr>
          <w:rFonts w:ascii="Trebuchet MS" w:hAnsi="Trebuchet MS"/>
          <w:b/>
          <w:lang w:val="de-DE"/>
        </w:rPr>
        <w:t>o</w:t>
      </w:r>
      <w:r w:rsidRPr="001E5732">
        <w:rPr>
          <w:rFonts w:ascii="Trebuchet MS" w:hAnsi="Trebuchet MS"/>
          <w:lang w:val="de-DE"/>
        </w:rPr>
        <w:t xml:space="preserve">nien zu gehen. </w:t>
      </w:r>
      <w:r w:rsidRPr="001E5732">
        <w:rPr>
          <w:rFonts w:ascii="Trebuchet MS" w:hAnsi="Trebuchet MS"/>
          <w:vertAlign w:val="superscript"/>
          <w:lang w:val="de-DE"/>
        </w:rPr>
        <w:t>2 </w:t>
      </w:r>
      <w:r w:rsidRPr="001E5732">
        <w:rPr>
          <w:rFonts w:ascii="Trebuchet MS" w:hAnsi="Trebuchet MS"/>
          <w:lang w:val="de-DE"/>
        </w:rPr>
        <w:t xml:space="preserve">Nachdem er jene Gebiete durchzogen und sie mit vielem Wort ermutigt hatte, kam er nach Griechenland </w:t>
      </w:r>
      <w:r w:rsidRPr="001E5732">
        <w:rPr>
          <w:rFonts w:ascii="Trebuchet MS" w:hAnsi="Trebuchet MS"/>
          <w:vertAlign w:val="superscript"/>
          <w:lang w:val="de-DE"/>
        </w:rPr>
        <w:t>3 </w:t>
      </w:r>
      <w:r w:rsidRPr="001E5732">
        <w:rPr>
          <w:rFonts w:ascii="Trebuchet MS" w:hAnsi="Trebuchet MS"/>
          <w:lang w:val="de-DE"/>
        </w:rPr>
        <w:t>und verbrachte drei Monate. Da ihm die Juden nachstellten, als er sich nach S</w:t>
      </w:r>
      <w:r w:rsidRPr="00491CD5">
        <w:rPr>
          <w:rFonts w:ascii="Trebuchet MS" w:hAnsi="Trebuchet MS"/>
          <w:b/>
          <w:bCs/>
          <w:lang w:val="de-DE"/>
        </w:rPr>
        <w:t>y</w:t>
      </w:r>
      <w:r w:rsidRPr="001E5732">
        <w:rPr>
          <w:rFonts w:ascii="Trebuchet MS" w:hAnsi="Trebuchet MS"/>
          <w:lang w:val="de-DE"/>
        </w:rPr>
        <w:t>rien einschiffen wollte, kam er zu der Auffassung, über Mazed</w:t>
      </w:r>
      <w:r w:rsidRPr="009F0979">
        <w:rPr>
          <w:rFonts w:ascii="Trebuchet MS" w:hAnsi="Trebuchet MS"/>
          <w:b/>
          <w:bCs/>
          <w:lang w:val="de-DE"/>
        </w:rPr>
        <w:t>o</w:t>
      </w:r>
      <w:r w:rsidRPr="001E5732">
        <w:rPr>
          <w:rFonts w:ascii="Trebuchet MS" w:hAnsi="Trebuchet MS"/>
          <w:lang w:val="de-DE"/>
        </w:rPr>
        <w:t xml:space="preserve">nien zurückzukehren. </w:t>
      </w:r>
      <w:r w:rsidRPr="001E5732">
        <w:rPr>
          <w:rFonts w:ascii="Trebuchet MS" w:hAnsi="Trebuchet MS"/>
          <w:vertAlign w:val="superscript"/>
          <w:lang w:val="de-DE"/>
        </w:rPr>
        <w:t>4 </w:t>
      </w:r>
      <w:r w:rsidRPr="001E5732">
        <w:rPr>
          <w:rFonts w:ascii="Trebuchet MS" w:hAnsi="Trebuchet MS"/>
          <w:lang w:val="de-DE"/>
        </w:rPr>
        <w:t xml:space="preserve">Es folgte mit ihm </w:t>
      </w:r>
      <w:proofErr w:type="spellStart"/>
      <w:r w:rsidRPr="001E5732">
        <w:rPr>
          <w:rFonts w:ascii="Trebuchet MS" w:hAnsi="Trebuchet MS"/>
          <w:lang w:val="de-DE"/>
        </w:rPr>
        <w:t>S</w:t>
      </w:r>
      <w:r w:rsidRPr="00151FAB">
        <w:rPr>
          <w:rFonts w:ascii="Trebuchet MS" w:hAnsi="Trebuchet MS"/>
          <w:b/>
          <w:lang w:val="de-DE"/>
        </w:rPr>
        <w:t>o</w:t>
      </w:r>
      <w:r w:rsidRPr="001E5732">
        <w:rPr>
          <w:rFonts w:ascii="Trebuchet MS" w:hAnsi="Trebuchet MS"/>
          <w:lang w:val="de-DE"/>
        </w:rPr>
        <w:t>pater</w:t>
      </w:r>
      <w:proofErr w:type="spellEnd"/>
      <w:r w:rsidRPr="001E5732">
        <w:rPr>
          <w:rFonts w:ascii="Trebuchet MS" w:hAnsi="Trebuchet MS"/>
          <w:lang w:val="de-DE"/>
        </w:rPr>
        <w:t>, Sohn von P</w:t>
      </w:r>
      <w:r w:rsidRPr="00151FAB">
        <w:rPr>
          <w:rFonts w:ascii="Trebuchet MS" w:hAnsi="Trebuchet MS"/>
          <w:b/>
          <w:lang w:val="de-DE"/>
        </w:rPr>
        <w:t>y</w:t>
      </w:r>
      <w:r w:rsidRPr="001E5732">
        <w:rPr>
          <w:rFonts w:ascii="Trebuchet MS" w:hAnsi="Trebuchet MS"/>
          <w:lang w:val="de-DE"/>
        </w:rPr>
        <w:t xml:space="preserve">rrhus, aus </w:t>
      </w:r>
      <w:proofErr w:type="spellStart"/>
      <w:r w:rsidRPr="001E5732">
        <w:rPr>
          <w:rFonts w:ascii="Trebuchet MS" w:hAnsi="Trebuchet MS"/>
          <w:lang w:val="de-DE"/>
        </w:rPr>
        <w:t>Ber</w:t>
      </w:r>
      <w:r w:rsidRPr="00151FAB">
        <w:rPr>
          <w:rFonts w:ascii="Trebuchet MS" w:hAnsi="Trebuchet MS"/>
          <w:b/>
          <w:lang w:val="de-DE"/>
        </w:rPr>
        <w:t>ö</w:t>
      </w:r>
      <w:r w:rsidRPr="001E5732">
        <w:rPr>
          <w:rFonts w:ascii="Trebuchet MS" w:hAnsi="Trebuchet MS"/>
          <w:lang w:val="de-DE"/>
        </w:rPr>
        <w:t>a</w:t>
      </w:r>
      <w:proofErr w:type="spellEnd"/>
      <w:r w:rsidRPr="001E5732">
        <w:rPr>
          <w:rFonts w:ascii="Trebuchet MS" w:hAnsi="Trebuchet MS"/>
          <w:lang w:val="de-DE"/>
        </w:rPr>
        <w:t>, und an Thessal</w:t>
      </w:r>
      <w:r w:rsidRPr="008D4018">
        <w:rPr>
          <w:rFonts w:ascii="Trebuchet MS" w:hAnsi="Trebuchet MS"/>
          <w:b/>
          <w:bCs/>
          <w:lang w:val="de-DE"/>
        </w:rPr>
        <w:t>o</w:t>
      </w:r>
      <w:r w:rsidRPr="001E5732">
        <w:rPr>
          <w:rFonts w:ascii="Trebuchet MS" w:hAnsi="Trebuchet MS"/>
          <w:lang w:val="de-DE"/>
        </w:rPr>
        <w:t>nichern</w:t>
      </w:r>
      <w:r>
        <w:rPr>
          <w:rFonts w:ascii="Trebuchet MS" w:hAnsi="Trebuchet MS"/>
          <w:lang w:val="de-DE"/>
        </w:rPr>
        <w:t xml:space="preserve"> </w:t>
      </w:r>
      <w:proofErr w:type="spellStart"/>
      <w:r>
        <w:rPr>
          <w:rFonts w:ascii="Trebuchet MS" w:hAnsi="Trebuchet MS"/>
          <w:lang w:val="de-DE"/>
        </w:rPr>
        <w:t>Arist</w:t>
      </w:r>
      <w:r w:rsidRPr="00151FAB">
        <w:rPr>
          <w:rFonts w:ascii="Trebuchet MS" w:hAnsi="Trebuchet MS"/>
          <w:b/>
          <w:lang w:val="de-DE"/>
        </w:rPr>
        <w:t>a</w:t>
      </w:r>
      <w:r>
        <w:rPr>
          <w:rFonts w:ascii="Trebuchet MS" w:hAnsi="Trebuchet MS"/>
          <w:lang w:val="de-DE"/>
        </w:rPr>
        <w:t>rch</w:t>
      </w:r>
      <w:proofErr w:type="spellEnd"/>
      <w:r>
        <w:rPr>
          <w:rFonts w:ascii="Trebuchet MS" w:hAnsi="Trebuchet MS"/>
          <w:lang w:val="de-DE"/>
        </w:rPr>
        <w:t xml:space="preserve"> und </w:t>
      </w:r>
      <w:proofErr w:type="spellStart"/>
      <w:r>
        <w:rPr>
          <w:rFonts w:ascii="Trebuchet MS" w:hAnsi="Trebuchet MS"/>
          <w:lang w:val="de-DE"/>
        </w:rPr>
        <w:t>Sek</w:t>
      </w:r>
      <w:r w:rsidRPr="00151FAB">
        <w:rPr>
          <w:rFonts w:ascii="Trebuchet MS" w:hAnsi="Trebuchet MS"/>
          <w:b/>
          <w:lang w:val="de-DE"/>
        </w:rPr>
        <w:t>u</w:t>
      </w:r>
      <w:r>
        <w:rPr>
          <w:rFonts w:ascii="Trebuchet MS" w:hAnsi="Trebuchet MS"/>
          <w:lang w:val="de-DE"/>
        </w:rPr>
        <w:t>ndus</w:t>
      </w:r>
      <w:proofErr w:type="spellEnd"/>
      <w:r>
        <w:rPr>
          <w:rFonts w:ascii="Trebuchet MS" w:hAnsi="Trebuchet MS"/>
          <w:lang w:val="de-DE"/>
        </w:rPr>
        <w:t>, und G</w:t>
      </w:r>
      <w:r w:rsidRPr="00151FAB">
        <w:rPr>
          <w:rFonts w:ascii="Trebuchet MS" w:hAnsi="Trebuchet MS"/>
          <w:b/>
          <w:lang w:val="de-DE"/>
        </w:rPr>
        <w:t>a</w:t>
      </w:r>
      <w:r>
        <w:rPr>
          <w:rFonts w:ascii="Trebuchet MS" w:hAnsi="Trebuchet MS"/>
          <w:lang w:val="de-DE"/>
        </w:rPr>
        <w:t>i</w:t>
      </w:r>
      <w:r w:rsidRPr="001E5732">
        <w:rPr>
          <w:rFonts w:ascii="Trebuchet MS" w:hAnsi="Trebuchet MS"/>
          <w:lang w:val="de-DE"/>
        </w:rPr>
        <w:t>us aus D</w:t>
      </w:r>
      <w:r w:rsidRPr="00151FAB">
        <w:rPr>
          <w:rFonts w:ascii="Trebuchet MS" w:hAnsi="Trebuchet MS"/>
          <w:b/>
          <w:lang w:val="de-DE"/>
        </w:rPr>
        <w:t>e</w:t>
      </w:r>
      <w:r w:rsidRPr="001E5732">
        <w:rPr>
          <w:rFonts w:ascii="Trebuchet MS" w:hAnsi="Trebuchet MS"/>
          <w:lang w:val="de-DE"/>
        </w:rPr>
        <w:t xml:space="preserve">rbe und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sowie </w:t>
      </w:r>
      <w:proofErr w:type="spellStart"/>
      <w:r w:rsidRPr="001E5732">
        <w:rPr>
          <w:rFonts w:ascii="Trebuchet MS" w:hAnsi="Trebuchet MS"/>
          <w:lang w:val="de-DE"/>
        </w:rPr>
        <w:t>T</w:t>
      </w:r>
      <w:r w:rsidRPr="00151FAB">
        <w:rPr>
          <w:rFonts w:ascii="Trebuchet MS" w:hAnsi="Trebuchet MS"/>
          <w:b/>
          <w:lang w:val="de-DE"/>
        </w:rPr>
        <w:t>y</w:t>
      </w:r>
      <w:r w:rsidRPr="001E5732">
        <w:rPr>
          <w:rFonts w:ascii="Trebuchet MS" w:hAnsi="Trebuchet MS"/>
          <w:lang w:val="de-DE"/>
        </w:rPr>
        <w:t>chikus</w:t>
      </w:r>
      <w:proofErr w:type="spellEnd"/>
      <w:r w:rsidRPr="001E5732">
        <w:rPr>
          <w:rFonts w:ascii="Trebuchet MS" w:hAnsi="Trebuchet MS"/>
          <w:lang w:val="de-DE"/>
        </w:rPr>
        <w:t xml:space="preserve"> und </w:t>
      </w:r>
      <w:proofErr w:type="spellStart"/>
      <w:r w:rsidRPr="001E5732">
        <w:rPr>
          <w:rFonts w:ascii="Trebuchet MS" w:hAnsi="Trebuchet MS"/>
          <w:lang w:val="de-DE"/>
        </w:rPr>
        <w:t>Tr</w:t>
      </w:r>
      <w:r w:rsidRPr="00151FAB">
        <w:rPr>
          <w:rFonts w:ascii="Trebuchet MS" w:hAnsi="Trebuchet MS"/>
          <w:b/>
          <w:lang w:val="de-DE"/>
        </w:rPr>
        <w:t>o</w:t>
      </w:r>
      <w:r w:rsidRPr="001E5732">
        <w:rPr>
          <w:rFonts w:ascii="Trebuchet MS" w:hAnsi="Trebuchet MS"/>
          <w:lang w:val="de-DE"/>
        </w:rPr>
        <w:t>phimus</w:t>
      </w:r>
      <w:proofErr w:type="spellEnd"/>
      <w:r w:rsidRPr="001E5732">
        <w:rPr>
          <w:rFonts w:ascii="Trebuchet MS" w:hAnsi="Trebuchet MS"/>
          <w:lang w:val="de-DE"/>
        </w:rPr>
        <w:t xml:space="preserve"> aus </w:t>
      </w:r>
      <w:r w:rsidRPr="009511FB">
        <w:rPr>
          <w:rFonts w:ascii="Trebuchet MS" w:hAnsi="Trebuchet MS"/>
          <w:b/>
          <w:lang w:val="de-DE"/>
        </w:rPr>
        <w:t>A</w:t>
      </w:r>
      <w:r w:rsidRPr="001E5732">
        <w:rPr>
          <w:rFonts w:ascii="Trebuchet MS" w:hAnsi="Trebuchet MS"/>
          <w:lang w:val="de-DE"/>
        </w:rPr>
        <w:t xml:space="preserve">sia. </w:t>
      </w:r>
      <w:r w:rsidRPr="001E5732">
        <w:rPr>
          <w:rFonts w:ascii="Trebuchet MS" w:hAnsi="Trebuchet MS"/>
          <w:vertAlign w:val="superscript"/>
          <w:lang w:val="de-DE"/>
        </w:rPr>
        <w:t>5 </w:t>
      </w:r>
      <w:r>
        <w:rPr>
          <w:rFonts w:ascii="Trebuchet MS" w:hAnsi="Trebuchet MS"/>
          <w:lang w:val="de-DE"/>
        </w:rPr>
        <w:t xml:space="preserve">Diese gingen </w:t>
      </w:r>
      <w:r w:rsidRPr="001E5732">
        <w:rPr>
          <w:rFonts w:ascii="Trebuchet MS" w:hAnsi="Trebuchet MS"/>
          <w:lang w:val="de-DE"/>
        </w:rPr>
        <w:t>voraus und warteten auf uns</w:t>
      </w:r>
      <w:r w:rsidRPr="001E5732">
        <w:rPr>
          <w:rStyle w:val="Funotenzeichen"/>
          <w:rFonts w:ascii="Trebuchet MS" w:hAnsi="Trebuchet MS" w:cs="Arial"/>
          <w:lang w:val="de-DE"/>
        </w:rPr>
        <w:footnoteReference w:id="641"/>
      </w:r>
      <w:r w:rsidRPr="001E5732">
        <w:rPr>
          <w:rFonts w:ascii="Trebuchet MS" w:hAnsi="Trebuchet MS"/>
          <w:lang w:val="de-DE"/>
        </w:rPr>
        <w:t xml:space="preserve"> in Tr</w:t>
      </w:r>
      <w:r w:rsidRPr="002549C4">
        <w:rPr>
          <w:rFonts w:ascii="Trebuchet MS" w:hAnsi="Trebuchet MS"/>
          <w:b/>
          <w:bCs/>
          <w:lang w:val="de-DE"/>
        </w:rPr>
        <w:t>o</w:t>
      </w:r>
      <w:r w:rsidRPr="001E5732">
        <w:rPr>
          <w:rFonts w:ascii="Trebuchet MS" w:hAnsi="Trebuchet MS"/>
          <w:lang w:val="de-DE"/>
        </w:rPr>
        <w:t xml:space="preserve">as. </w:t>
      </w:r>
      <w:r w:rsidRPr="001E5732">
        <w:rPr>
          <w:rFonts w:ascii="Trebuchet MS" w:hAnsi="Trebuchet MS"/>
          <w:vertAlign w:val="superscript"/>
          <w:lang w:val="de-DE"/>
        </w:rPr>
        <w:t>6 </w:t>
      </w:r>
      <w:r w:rsidRPr="001E5732">
        <w:rPr>
          <w:rFonts w:ascii="Trebuchet MS" w:hAnsi="Trebuchet MS"/>
          <w:i/>
          <w:lang w:val="de-DE"/>
        </w:rPr>
        <w:t>Wir</w:t>
      </w:r>
      <w:r w:rsidRPr="001E5732">
        <w:rPr>
          <w:rFonts w:ascii="Trebuchet MS" w:hAnsi="Trebuchet MS"/>
          <w:lang w:val="de-DE"/>
        </w:rPr>
        <w:t xml:space="preserve"> aber segelten nach den Tagen der Ungesäuerten Brote von Phil</w:t>
      </w:r>
      <w:r w:rsidRPr="00151FAB">
        <w:rPr>
          <w:rFonts w:ascii="Trebuchet MS" w:hAnsi="Trebuchet MS"/>
          <w:b/>
          <w:lang w:val="de-DE"/>
        </w:rPr>
        <w:t>i</w:t>
      </w:r>
      <w:r w:rsidRPr="001E5732">
        <w:rPr>
          <w:rFonts w:ascii="Trebuchet MS" w:hAnsi="Trebuchet MS"/>
          <w:lang w:val="de-DE"/>
        </w:rPr>
        <w:t>ppi los und kamen erst nach fünf Tagen zu ihnen nach Tr</w:t>
      </w:r>
      <w:r w:rsidRPr="00151FAB">
        <w:rPr>
          <w:rFonts w:ascii="Trebuchet MS" w:hAnsi="Trebuchet MS"/>
          <w:b/>
          <w:lang w:val="de-DE"/>
        </w:rPr>
        <w:t>o</w:t>
      </w:r>
      <w:r w:rsidRPr="001E5732">
        <w:rPr>
          <w:rFonts w:ascii="Trebuchet MS" w:hAnsi="Trebuchet MS"/>
          <w:lang w:val="de-DE"/>
        </w:rPr>
        <w:t>as, wo wir sieben Tage verbrach</w:t>
      </w:r>
      <w:r>
        <w:rPr>
          <w:rFonts w:ascii="Trebuchet MS" w:hAnsi="Trebuchet MS"/>
          <w:lang w:val="de-DE"/>
        </w:rPr>
        <w:softHyphen/>
      </w:r>
      <w:r w:rsidRPr="001E5732">
        <w:rPr>
          <w:rFonts w:ascii="Trebuchet MS" w:hAnsi="Trebuchet MS"/>
          <w:lang w:val="de-DE"/>
        </w:rPr>
        <w:t>ten.</w:t>
      </w:r>
    </w:p>
    <w:p w14:paraId="488A2FC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1" w:name="_Toc38534983"/>
      <w:r>
        <w:rPr>
          <w:noProof/>
          <w:lang w:val="de-DE" w:bidi="he-IL"/>
        </w:rPr>
        <w:lastRenderedPageBreak/>
        <mc:AlternateContent>
          <mc:Choice Requires="wps">
            <w:drawing>
              <wp:anchor distT="0" distB="0" distL="114300" distR="114300" simplePos="0" relativeHeight="251873280" behindDoc="0" locked="0" layoutInCell="1" allowOverlap="1" wp14:anchorId="130133C3" wp14:editId="302B7A36">
                <wp:simplePos x="0" y="0"/>
                <wp:positionH relativeFrom="column">
                  <wp:posOffset>-94615</wp:posOffset>
                </wp:positionH>
                <wp:positionV relativeFrom="paragraph">
                  <wp:posOffset>-330835</wp:posOffset>
                </wp:positionV>
                <wp:extent cx="925195" cy="313055"/>
                <wp:effectExtent l="0" t="0" r="8255" b="0"/>
                <wp:wrapNone/>
                <wp:docPr id="56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045B2"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20,7</w:t>
                            </w:r>
                            <w:r w:rsidRPr="0005363F">
                              <w:rPr>
                                <w:rFonts w:ascii="Trebuchet MS" w:hAnsi="Trebuchet MS"/>
                                <w:i/>
                                <w:iCs/>
                                <w:lang w:val="de-DE"/>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33C3" id="Textfeld 222" o:spid="_x0000_s1245" type="#_x0000_t202" style="position:absolute;left:0;text-align:left;margin-left:-7.45pt;margin-top:-26.05pt;width:72.85pt;height:24.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" fillcolor="white [3201]" stroked="f" strokeweight=".5pt">
                <v:textbox>
                  <w:txbxContent>
                    <w:p w14:paraId="237045B2" w14:textId="77777777" w:rsidR="008566E1" w:rsidRPr="0005363F" w:rsidRDefault="008566E1" w:rsidP="00C71948">
                      <w:pPr>
                        <w:tabs>
                          <w:tab w:val="left" w:pos="142"/>
                        </w:tabs>
                        <w:rPr>
                          <w:rFonts w:ascii="Trebuchet MS" w:hAnsi="Trebuchet MS" w:cs="Times New Roman"/>
                          <w:i/>
                          <w:iCs/>
                          <w:lang w:val="de-DE"/>
                        </w:rPr>
                      </w:pPr>
                      <w:r w:rsidRPr="0005363F">
                        <w:rPr>
                          <w:rFonts w:ascii="Trebuchet MS" w:hAnsi="Trebuchet MS" w:cs="Times New Roman"/>
                          <w:i/>
                          <w:iCs/>
                          <w:lang w:val="de-DE"/>
                        </w:rPr>
                        <w:t>20,7</w:t>
                      </w:r>
                      <w:r w:rsidRPr="0005363F">
                        <w:rPr>
                          <w:rFonts w:ascii="Trebuchet MS" w:hAnsi="Trebuchet MS"/>
                          <w:i/>
                          <w:iCs/>
                          <w:lang w:val="de-DE"/>
                        </w:rPr>
                        <w:t>−24</w:t>
                      </w:r>
                    </w:p>
                  </w:txbxContent>
                </v:textbox>
              </v:shape>
            </w:pict>
          </mc:Fallback>
        </mc:AlternateContent>
      </w:r>
      <w:r w:rsidRPr="001E5732">
        <w:rPr>
          <w:rFonts w:ascii="Trebuchet MS" w:hAnsi="Trebuchet MS"/>
          <w:bCs w:val="0"/>
          <w:iCs/>
          <w:kern w:val="0"/>
          <w:szCs w:val="24"/>
          <w:lang w:val="de-DE"/>
        </w:rPr>
        <w:t>Abschiedsbesuch von Paulus in Tr</w:t>
      </w:r>
      <w:r w:rsidRPr="00151FAB">
        <w:rPr>
          <w:rFonts w:ascii="Trebuchet MS" w:hAnsi="Trebuchet MS"/>
          <w:b/>
          <w:bCs w:val="0"/>
          <w:iCs/>
          <w:kern w:val="0"/>
          <w:szCs w:val="24"/>
          <w:lang w:val="de-DE"/>
        </w:rPr>
        <w:t>o</w:t>
      </w:r>
      <w:r w:rsidRPr="001E5732">
        <w:rPr>
          <w:rFonts w:ascii="Trebuchet MS" w:hAnsi="Trebuchet MS"/>
          <w:bCs w:val="0"/>
          <w:iCs/>
          <w:kern w:val="0"/>
          <w:szCs w:val="24"/>
          <w:lang w:val="de-DE"/>
        </w:rPr>
        <w:t>as (20,7</w:t>
      </w:r>
      <w:r>
        <w:rPr>
          <w:rFonts w:ascii="Trebuchet MS" w:hAnsi="Trebuchet MS"/>
          <w:bCs w:val="0"/>
          <w:iCs/>
          <w:kern w:val="0"/>
          <w:szCs w:val="24"/>
          <w:lang w:val="de-DE"/>
        </w:rPr>
        <w:t>−</w:t>
      </w:r>
      <w:r w:rsidRPr="001E5732">
        <w:rPr>
          <w:rFonts w:ascii="Trebuchet MS" w:hAnsi="Trebuchet MS"/>
          <w:bCs w:val="0"/>
          <w:iCs/>
          <w:kern w:val="0"/>
          <w:szCs w:val="24"/>
          <w:lang w:val="de-DE"/>
        </w:rPr>
        <w:t>12)</w:t>
      </w:r>
      <w:bookmarkEnd w:id="601"/>
    </w:p>
    <w:p w14:paraId="7856B7C2" w14:textId="77777777" w:rsidR="00C71948" w:rsidRDefault="00C71948" w:rsidP="006374C6">
      <w:pPr>
        <w:pStyle w:val="Randverweis"/>
        <w:framePr w:wrap="around"/>
      </w:pPr>
      <w:r>
        <w:t>7: 1 Kor 16,2;</w:t>
      </w:r>
    </w:p>
    <w:p w14:paraId="31D4739B" w14:textId="77777777" w:rsidR="00C71948" w:rsidRDefault="00C71948" w:rsidP="006374C6">
      <w:pPr>
        <w:pStyle w:val="Randverweis"/>
        <w:framePr w:wrap="around"/>
      </w:pPr>
      <w:r>
        <w:t>Offb 1,10</w:t>
      </w:r>
    </w:p>
    <w:p w14:paraId="3E63CAF7" w14:textId="77777777" w:rsidR="00C71948" w:rsidRDefault="00C71948" w:rsidP="006374C6">
      <w:pPr>
        <w:pStyle w:val="Randverweis"/>
        <w:framePr w:wrap="around"/>
      </w:pPr>
      <w:r>
        <w:t>10:</w:t>
      </w:r>
    </w:p>
    <w:p w14:paraId="156E2E6A" w14:textId="77777777" w:rsidR="00C71948" w:rsidRPr="00513EB2" w:rsidRDefault="00C71948" w:rsidP="006374C6">
      <w:pPr>
        <w:pStyle w:val="Randverweis"/>
        <w:framePr w:wrap="around"/>
      </w:pPr>
      <w:r>
        <w:t xml:space="preserve">1 </w:t>
      </w:r>
      <w:proofErr w:type="spellStart"/>
      <w:r>
        <w:t>Kön</w:t>
      </w:r>
      <w:proofErr w:type="spellEnd"/>
      <w:r>
        <w:t xml:space="preserve"> 17,21</w:t>
      </w:r>
    </w:p>
    <w:p w14:paraId="3EF7535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Am ersten Tag der Woche </w:t>
      </w:r>
      <w:r>
        <w:rPr>
          <w:rFonts w:ascii="Trebuchet MS" w:hAnsi="Trebuchet MS"/>
          <w:lang w:val="de-DE"/>
        </w:rPr>
        <w:t xml:space="preserve">versammelten wir uns Brot zu </w:t>
      </w:r>
      <w:r w:rsidRPr="001E5732">
        <w:rPr>
          <w:rFonts w:ascii="Trebuchet MS" w:hAnsi="Trebuchet MS"/>
          <w:lang w:val="de-DE"/>
        </w:rPr>
        <w:t xml:space="preserve">brechen. Paulus </w:t>
      </w:r>
      <w:r>
        <w:rPr>
          <w:rFonts w:ascii="Trebuchet MS" w:hAnsi="Trebuchet MS"/>
          <w:lang w:val="de-DE"/>
        </w:rPr>
        <w:t>führte Gespräch mit</w:t>
      </w:r>
      <w:r w:rsidRPr="001E5732">
        <w:rPr>
          <w:rFonts w:ascii="Trebuchet MS" w:hAnsi="Trebuchet MS"/>
          <w:lang w:val="de-DE"/>
        </w:rPr>
        <w:t xml:space="preserve"> ihnen. Er wollte am nächsten Tag aufbrechen. Er dehnte das Wort bis Mitternacht aus. </w:t>
      </w:r>
      <w:r w:rsidRPr="001E5732">
        <w:rPr>
          <w:rFonts w:ascii="Trebuchet MS" w:hAnsi="Trebuchet MS"/>
          <w:vertAlign w:val="superscript"/>
          <w:lang w:val="de-DE"/>
        </w:rPr>
        <w:t>8 </w:t>
      </w:r>
      <w:r w:rsidRPr="001E5732">
        <w:rPr>
          <w:rFonts w:ascii="Trebuchet MS" w:hAnsi="Trebuchet MS"/>
          <w:lang w:val="de-DE"/>
        </w:rPr>
        <w:t xml:space="preserve">Es gab </w:t>
      </w:r>
      <w:r>
        <w:rPr>
          <w:rFonts w:ascii="Trebuchet MS" w:hAnsi="Trebuchet MS"/>
          <w:lang w:val="de-DE"/>
        </w:rPr>
        <w:t xml:space="preserve">ziemlich viele </w:t>
      </w:r>
      <w:r w:rsidRPr="001E5732">
        <w:rPr>
          <w:rFonts w:ascii="Trebuchet MS" w:hAnsi="Trebuchet MS"/>
          <w:lang w:val="de-DE"/>
        </w:rPr>
        <w:t xml:space="preserve">Lampen im Obergemach, wo wir </w:t>
      </w:r>
      <w:r>
        <w:rPr>
          <w:rFonts w:ascii="Trebuchet MS" w:hAnsi="Trebuchet MS"/>
          <w:lang w:val="de-DE"/>
        </w:rPr>
        <w:t xml:space="preserve">versammelt </w:t>
      </w:r>
      <w:r w:rsidRPr="001E5732">
        <w:rPr>
          <w:rFonts w:ascii="Trebuchet MS" w:hAnsi="Trebuchet MS"/>
          <w:lang w:val="de-DE"/>
        </w:rPr>
        <w:t xml:space="preserve">waren. </w:t>
      </w:r>
      <w:r w:rsidRPr="001E5732">
        <w:rPr>
          <w:rFonts w:ascii="Trebuchet MS" w:hAnsi="Trebuchet MS"/>
          <w:vertAlign w:val="superscript"/>
          <w:lang w:val="de-DE"/>
        </w:rPr>
        <w:t>9 </w:t>
      </w:r>
      <w:r w:rsidRPr="001E5732">
        <w:rPr>
          <w:rFonts w:ascii="Trebuchet MS" w:hAnsi="Trebuchet MS"/>
          <w:lang w:val="de-DE"/>
        </w:rPr>
        <w:t xml:space="preserve">Ein junger Mann mit Namen </w:t>
      </w:r>
      <w:proofErr w:type="spellStart"/>
      <w:r w:rsidRPr="00151FAB">
        <w:rPr>
          <w:rFonts w:ascii="Trebuchet MS" w:hAnsi="Trebuchet MS"/>
          <w:b/>
          <w:lang w:val="de-DE"/>
        </w:rPr>
        <w:t>Eu</w:t>
      </w:r>
      <w:r w:rsidRPr="001E5732">
        <w:rPr>
          <w:rFonts w:ascii="Trebuchet MS" w:hAnsi="Trebuchet MS"/>
          <w:lang w:val="de-DE"/>
        </w:rPr>
        <w:t>tychus</w:t>
      </w:r>
      <w:proofErr w:type="spellEnd"/>
      <w:r w:rsidRPr="001E5732">
        <w:rPr>
          <w:rFonts w:ascii="Trebuchet MS" w:hAnsi="Trebuchet MS"/>
          <w:lang w:val="de-DE"/>
        </w:rPr>
        <w:t xml:space="preserve"> saß am Fenster. Es überkam ihn tiefer Schlaf, während Paul</w:t>
      </w:r>
      <w:r>
        <w:rPr>
          <w:rFonts w:ascii="Trebuchet MS" w:hAnsi="Trebuchet MS"/>
          <w:lang w:val="de-DE"/>
        </w:rPr>
        <w:t xml:space="preserve">us die Unterredung weiterführte, und vom Schlaf hinabgerissen </w:t>
      </w:r>
      <w:r w:rsidRPr="001E5732">
        <w:rPr>
          <w:rFonts w:ascii="Trebuchet MS" w:hAnsi="Trebuchet MS"/>
          <w:lang w:val="de-DE"/>
        </w:rPr>
        <w:t xml:space="preserve">fiel </w:t>
      </w:r>
      <w:r>
        <w:rPr>
          <w:rFonts w:ascii="Trebuchet MS" w:hAnsi="Trebuchet MS"/>
          <w:lang w:val="de-DE"/>
        </w:rPr>
        <w:t>er aus dem</w:t>
      </w:r>
      <w:r w:rsidRPr="001E5732">
        <w:rPr>
          <w:rFonts w:ascii="Trebuchet MS" w:hAnsi="Trebuchet MS"/>
          <w:lang w:val="de-DE"/>
        </w:rPr>
        <w:t xml:space="preserve"> dritten Stock nach unten, und man hob ihn tot auf. </w:t>
      </w:r>
      <w:r w:rsidRPr="001E5732">
        <w:rPr>
          <w:rFonts w:ascii="Trebuchet MS" w:hAnsi="Trebuchet MS"/>
          <w:vertAlign w:val="superscript"/>
          <w:lang w:val="de-DE"/>
        </w:rPr>
        <w:t>10 </w:t>
      </w:r>
      <w:r w:rsidRPr="001E5732">
        <w:rPr>
          <w:rFonts w:ascii="Trebuchet MS" w:hAnsi="Trebuchet MS"/>
          <w:lang w:val="de-DE"/>
        </w:rPr>
        <w:t xml:space="preserve">Paulus stieg hinunter, warf sich auf ihn und umfing ihn und sagte: „Beunruhigt euch nicht! Denn seine Seele ist in ihm!“ </w:t>
      </w:r>
      <w:r w:rsidRPr="001E5732">
        <w:rPr>
          <w:rFonts w:ascii="Trebuchet MS" w:hAnsi="Trebuchet MS"/>
          <w:vertAlign w:val="superscript"/>
          <w:lang w:val="de-DE"/>
        </w:rPr>
        <w:t>11 </w:t>
      </w:r>
      <w:r w:rsidRPr="001E5732">
        <w:rPr>
          <w:rFonts w:ascii="Trebuchet MS" w:hAnsi="Trebuchet MS"/>
          <w:lang w:val="de-DE"/>
        </w:rPr>
        <w:t>Er ging hinauf und brach das Brot und aß</w:t>
      </w:r>
      <w:r>
        <w:rPr>
          <w:rStyle w:val="Funotenzeichen"/>
          <w:rFonts w:ascii="Trebuchet MS" w:hAnsi="Trebuchet MS"/>
          <w:lang w:val="de-DE"/>
        </w:rPr>
        <w:footnoteReference w:id="642"/>
      </w:r>
      <w:r w:rsidRPr="001E5732">
        <w:rPr>
          <w:rFonts w:ascii="Trebuchet MS" w:hAnsi="Trebuchet MS"/>
          <w:lang w:val="de-DE"/>
        </w:rPr>
        <w:t xml:space="preserve"> und sprach </w:t>
      </w:r>
      <w:r>
        <w:rPr>
          <w:rFonts w:ascii="Trebuchet MS" w:hAnsi="Trebuchet MS"/>
          <w:lang w:val="de-DE"/>
        </w:rPr>
        <w:t xml:space="preserve">noch ziemlich </w:t>
      </w:r>
      <w:r w:rsidRPr="001E5732">
        <w:rPr>
          <w:rFonts w:ascii="Trebuchet MS" w:hAnsi="Trebuchet MS"/>
          <w:lang w:val="de-DE"/>
        </w:rPr>
        <w:t xml:space="preserve">lange mit ihnen bis Tagesanbruch; so ging er weg. </w:t>
      </w:r>
      <w:r w:rsidRPr="001E5732">
        <w:rPr>
          <w:rFonts w:ascii="Trebuchet MS" w:hAnsi="Trebuchet MS"/>
          <w:vertAlign w:val="superscript"/>
          <w:lang w:val="de-DE"/>
        </w:rPr>
        <w:t>12 </w:t>
      </w:r>
      <w:r w:rsidRPr="001E5732">
        <w:rPr>
          <w:rFonts w:ascii="Trebuchet MS" w:hAnsi="Trebuchet MS"/>
          <w:lang w:val="de-DE"/>
        </w:rPr>
        <w:t>Sie führten den Jugend</w:t>
      </w:r>
      <w:r>
        <w:rPr>
          <w:rFonts w:ascii="Trebuchet MS" w:hAnsi="Trebuchet MS"/>
          <w:lang w:val="de-DE"/>
        </w:rPr>
        <w:softHyphen/>
      </w:r>
      <w:r w:rsidRPr="001E5732">
        <w:rPr>
          <w:rFonts w:ascii="Trebuchet MS" w:hAnsi="Trebuchet MS"/>
          <w:lang w:val="de-DE"/>
        </w:rPr>
        <w:t>liche</w:t>
      </w:r>
      <w:r>
        <w:rPr>
          <w:rFonts w:ascii="Trebuchet MS" w:hAnsi="Trebuchet MS"/>
          <w:lang w:val="de-DE"/>
        </w:rPr>
        <w:t>n lebend weg und wurden ungewöhnlich</w:t>
      </w:r>
      <w:r w:rsidRPr="001E5732">
        <w:rPr>
          <w:rFonts w:ascii="Trebuchet MS" w:hAnsi="Trebuchet MS"/>
          <w:lang w:val="de-DE"/>
        </w:rPr>
        <w:t xml:space="preserve"> ermutigt.</w:t>
      </w:r>
    </w:p>
    <w:p w14:paraId="3144878C" w14:textId="77777777" w:rsidR="00C71948" w:rsidRPr="001E5732" w:rsidRDefault="00C71948" w:rsidP="00C71948">
      <w:pPr>
        <w:pStyle w:val="berschrift1"/>
        <w:widowControl/>
        <w:numPr>
          <w:ilvl w:val="0"/>
          <w:numId w:val="0"/>
        </w:numPr>
        <w:tabs>
          <w:tab w:val="num" w:pos="1440"/>
        </w:tabs>
        <w:spacing w:line="280" w:lineRule="atLeast"/>
        <w:jc w:val="both"/>
        <w:rPr>
          <w:rFonts w:ascii="Trebuchet MS" w:hAnsi="Trebuchet MS"/>
          <w:kern w:val="0"/>
          <w:szCs w:val="24"/>
          <w:lang w:val="de-DE"/>
        </w:rPr>
      </w:pPr>
      <w:bookmarkStart w:id="602" w:name="_Toc38534984"/>
      <w:r w:rsidRPr="001E5732">
        <w:rPr>
          <w:rFonts w:ascii="Trebuchet MS" w:hAnsi="Trebuchet MS"/>
          <w:kern w:val="0"/>
          <w:szCs w:val="24"/>
          <w:lang w:val="de-DE"/>
        </w:rPr>
        <w:t>Reise nach Mil</w:t>
      </w:r>
      <w:r w:rsidRPr="00B463B1">
        <w:rPr>
          <w:rFonts w:ascii="Trebuchet MS" w:hAnsi="Trebuchet MS"/>
          <w:b/>
          <w:bCs w:val="0"/>
          <w:kern w:val="0"/>
          <w:szCs w:val="24"/>
          <w:lang w:val="de-DE"/>
        </w:rPr>
        <w:t>e</w:t>
      </w:r>
      <w:r w:rsidRPr="001E5732">
        <w:rPr>
          <w:rFonts w:ascii="Trebuchet MS" w:hAnsi="Trebuchet MS"/>
          <w:kern w:val="0"/>
          <w:szCs w:val="24"/>
          <w:lang w:val="de-DE"/>
        </w:rPr>
        <w:t>t (20,13</w:t>
      </w:r>
      <w:r>
        <w:rPr>
          <w:rFonts w:ascii="Trebuchet MS" w:hAnsi="Trebuchet MS"/>
          <w:kern w:val="0"/>
          <w:szCs w:val="24"/>
          <w:lang w:val="de-DE"/>
        </w:rPr>
        <w:t>−</w:t>
      </w:r>
      <w:r w:rsidRPr="001E5732">
        <w:rPr>
          <w:rFonts w:ascii="Trebuchet MS" w:hAnsi="Trebuchet MS"/>
          <w:kern w:val="0"/>
          <w:szCs w:val="24"/>
          <w:lang w:val="de-DE"/>
        </w:rPr>
        <w:t>16)</w:t>
      </w:r>
      <w:bookmarkEnd w:id="602"/>
    </w:p>
    <w:p w14:paraId="2D10CB05"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Wir gingen voraus auf das Schiff und liefen nach </w:t>
      </w:r>
      <w:proofErr w:type="spellStart"/>
      <w:r w:rsidRPr="00B463B1">
        <w:rPr>
          <w:rFonts w:ascii="Trebuchet MS" w:hAnsi="Trebuchet MS"/>
          <w:b/>
          <w:bCs/>
          <w:lang w:val="de-DE"/>
        </w:rPr>
        <w:t>A</w:t>
      </w:r>
      <w:r w:rsidRPr="001E5732">
        <w:rPr>
          <w:rFonts w:ascii="Trebuchet MS" w:hAnsi="Trebuchet MS"/>
          <w:lang w:val="de-DE"/>
        </w:rPr>
        <w:t>ssos</w:t>
      </w:r>
      <w:proofErr w:type="spellEnd"/>
      <w:r w:rsidRPr="001E5732">
        <w:rPr>
          <w:rFonts w:ascii="Trebuchet MS" w:hAnsi="Trebuchet MS"/>
          <w:lang w:val="de-DE"/>
        </w:rPr>
        <w:t xml:space="preserve"> aus. Von dort sollten wir Paulus aufnehmen. So hatte er es angeordnet, da er selbst zu Fuß gehen wollte. </w:t>
      </w:r>
      <w:r w:rsidRPr="001E5732">
        <w:rPr>
          <w:rFonts w:ascii="Trebuchet MS" w:hAnsi="Trebuchet MS"/>
          <w:vertAlign w:val="superscript"/>
          <w:lang w:val="de-DE"/>
        </w:rPr>
        <w:t>14 </w:t>
      </w:r>
      <w:r w:rsidRPr="001E5732">
        <w:rPr>
          <w:rFonts w:ascii="Trebuchet MS" w:hAnsi="Trebuchet MS"/>
          <w:lang w:val="de-DE"/>
        </w:rPr>
        <w:t xml:space="preserve">Als er in </w:t>
      </w:r>
      <w:proofErr w:type="spellStart"/>
      <w:r w:rsidRPr="008B219A">
        <w:rPr>
          <w:rFonts w:ascii="Trebuchet MS" w:hAnsi="Trebuchet MS"/>
          <w:b/>
          <w:bCs/>
          <w:lang w:val="de-DE"/>
        </w:rPr>
        <w:t>A</w:t>
      </w:r>
      <w:r w:rsidRPr="001E5732">
        <w:rPr>
          <w:rFonts w:ascii="Trebuchet MS" w:hAnsi="Trebuchet MS"/>
          <w:lang w:val="de-DE"/>
        </w:rPr>
        <w:t>ssos</w:t>
      </w:r>
      <w:proofErr w:type="spellEnd"/>
      <w:r w:rsidRPr="001E5732">
        <w:rPr>
          <w:rFonts w:ascii="Trebuchet MS" w:hAnsi="Trebuchet MS"/>
          <w:lang w:val="de-DE"/>
        </w:rPr>
        <w:t xml:space="preserve"> zu uns stieß, nahmen wir ihn auf und kamen nach Mytil</w:t>
      </w:r>
      <w:r w:rsidRPr="00F55B47">
        <w:rPr>
          <w:rFonts w:ascii="Trebuchet MS" w:hAnsi="Trebuchet MS"/>
          <w:b/>
          <w:bCs/>
          <w:lang w:val="de-DE"/>
        </w:rPr>
        <w:t>e</w:t>
      </w:r>
      <w:r w:rsidRPr="001E5732">
        <w:rPr>
          <w:rFonts w:ascii="Trebuchet MS" w:hAnsi="Trebuchet MS"/>
          <w:lang w:val="de-DE"/>
        </w:rPr>
        <w:t xml:space="preserve">ne. </w:t>
      </w:r>
      <w:r w:rsidRPr="001E5732">
        <w:rPr>
          <w:rFonts w:ascii="Trebuchet MS" w:hAnsi="Trebuchet MS"/>
          <w:vertAlign w:val="superscript"/>
          <w:lang w:val="de-DE"/>
        </w:rPr>
        <w:t>15 </w:t>
      </w:r>
      <w:r w:rsidRPr="001E5732">
        <w:rPr>
          <w:rFonts w:ascii="Trebuchet MS" w:hAnsi="Trebuchet MS"/>
          <w:lang w:val="de-DE"/>
        </w:rPr>
        <w:t>Von dort segelten wir ab und kamen am folgenden Tag bis auf die Höhe von Ch</w:t>
      </w:r>
      <w:r w:rsidRPr="00F55B47">
        <w:rPr>
          <w:rFonts w:ascii="Trebuchet MS" w:hAnsi="Trebuchet MS"/>
          <w:b/>
          <w:bCs/>
          <w:lang w:val="de-DE"/>
        </w:rPr>
        <w:t>i</w:t>
      </w:r>
      <w:r w:rsidRPr="001E5732">
        <w:rPr>
          <w:rFonts w:ascii="Trebuchet MS" w:hAnsi="Trebuchet MS"/>
          <w:lang w:val="de-DE"/>
        </w:rPr>
        <w:t>os; am nächsten liefen wir S</w:t>
      </w:r>
      <w:r w:rsidRPr="00F55B47">
        <w:rPr>
          <w:rFonts w:ascii="Trebuchet MS" w:hAnsi="Trebuchet MS"/>
          <w:b/>
          <w:bCs/>
          <w:lang w:val="de-DE"/>
        </w:rPr>
        <w:t>a</w:t>
      </w:r>
      <w:r w:rsidRPr="001E5732">
        <w:rPr>
          <w:rFonts w:ascii="Trebuchet MS" w:hAnsi="Trebuchet MS"/>
          <w:lang w:val="de-DE"/>
        </w:rPr>
        <w:t>mos an;</w:t>
      </w:r>
      <w:r w:rsidRPr="001E5732">
        <w:rPr>
          <w:rStyle w:val="Funotenzeichen"/>
          <w:rFonts w:ascii="Trebuchet MS" w:hAnsi="Trebuchet MS" w:cs="Arial"/>
          <w:lang w:val="de-DE"/>
        </w:rPr>
        <w:footnoteReference w:id="643"/>
      </w:r>
      <w:r w:rsidRPr="001E5732">
        <w:rPr>
          <w:rFonts w:ascii="Trebuchet MS" w:hAnsi="Trebuchet MS"/>
          <w:lang w:val="de-DE"/>
        </w:rPr>
        <w:t xml:space="preserve"> am Tag darauf kamen wir nach Mil</w:t>
      </w:r>
      <w:r w:rsidRPr="00B463B1">
        <w:rPr>
          <w:rFonts w:ascii="Trebuchet MS" w:hAnsi="Trebuchet MS"/>
          <w:b/>
          <w:bCs/>
          <w:lang w:val="de-DE"/>
        </w:rPr>
        <w:t>e</w:t>
      </w:r>
      <w:r w:rsidRPr="001E5732">
        <w:rPr>
          <w:rFonts w:ascii="Trebuchet MS" w:hAnsi="Trebuchet MS"/>
          <w:lang w:val="de-DE"/>
        </w:rPr>
        <w:t xml:space="preserve">t. </w:t>
      </w:r>
      <w:r w:rsidRPr="001E5732">
        <w:rPr>
          <w:rFonts w:ascii="Trebuchet MS" w:hAnsi="Trebuchet MS"/>
          <w:vertAlign w:val="superscript"/>
          <w:lang w:val="de-DE"/>
        </w:rPr>
        <w:t>16 </w:t>
      </w:r>
      <w:r w:rsidRPr="001E5732">
        <w:rPr>
          <w:rFonts w:ascii="Trebuchet MS" w:hAnsi="Trebuchet MS"/>
          <w:lang w:val="de-DE"/>
        </w:rPr>
        <w:t xml:space="preserve">Denn Paulus hatte beschlossen, an </w:t>
      </w:r>
      <w:r w:rsidRPr="00854B4F">
        <w:rPr>
          <w:rFonts w:ascii="Trebuchet MS" w:hAnsi="Trebuchet MS"/>
          <w:b/>
          <w:bCs/>
          <w:lang w:val="de-DE"/>
        </w:rPr>
        <w:t>E</w:t>
      </w:r>
      <w:r w:rsidRPr="001E5732">
        <w:rPr>
          <w:rFonts w:ascii="Trebuchet MS" w:hAnsi="Trebuchet MS"/>
          <w:lang w:val="de-DE"/>
        </w:rPr>
        <w:t xml:space="preserve">phesus vorbeizufahren, damit er nicht Zeit in </w:t>
      </w:r>
      <w:r w:rsidRPr="008B219A">
        <w:rPr>
          <w:rFonts w:ascii="Trebuchet MS" w:hAnsi="Trebuchet MS"/>
          <w:b/>
          <w:bCs/>
          <w:lang w:val="de-DE"/>
        </w:rPr>
        <w:t>A</w:t>
      </w:r>
      <w:r w:rsidRPr="001E5732">
        <w:rPr>
          <w:rFonts w:ascii="Trebuchet MS" w:hAnsi="Trebuchet MS"/>
          <w:lang w:val="de-DE"/>
        </w:rPr>
        <w:t>sia verbringen müsse. Denn er hatte es eilig, ob es für ihn möglich wäre, zum Pfingsttag nach Jer</w:t>
      </w:r>
      <w:r w:rsidRPr="00C9291C">
        <w:rPr>
          <w:rFonts w:ascii="Trebuchet MS" w:hAnsi="Trebuchet MS"/>
          <w:b/>
          <w:bCs/>
          <w:lang w:val="de-DE"/>
        </w:rPr>
        <w:t>u</w:t>
      </w:r>
      <w:r w:rsidRPr="001E5732">
        <w:rPr>
          <w:rFonts w:ascii="Trebuchet MS" w:hAnsi="Trebuchet MS"/>
          <w:lang w:val="de-DE"/>
        </w:rPr>
        <w:t>salem zu gelangen.</w:t>
      </w:r>
    </w:p>
    <w:p w14:paraId="78494B6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3" w:name="_Toc38534985"/>
      <w:r w:rsidRPr="001E5732">
        <w:rPr>
          <w:rFonts w:ascii="Trebuchet MS" w:hAnsi="Trebuchet MS"/>
          <w:bCs w:val="0"/>
          <w:iCs/>
          <w:kern w:val="0"/>
          <w:szCs w:val="24"/>
          <w:lang w:val="de-DE"/>
        </w:rPr>
        <w:t>Abschiedsre</w:t>
      </w:r>
      <w:r>
        <w:rPr>
          <w:rFonts w:ascii="Trebuchet MS" w:hAnsi="Trebuchet MS"/>
          <w:bCs w:val="0"/>
          <w:iCs/>
          <w:kern w:val="0"/>
          <w:szCs w:val="24"/>
          <w:lang w:val="de-DE"/>
        </w:rPr>
        <w:t>de des Paulus an die Ältesten aus</w:t>
      </w:r>
      <w:r w:rsidRPr="001E5732">
        <w:rPr>
          <w:rFonts w:ascii="Trebuchet MS" w:hAnsi="Trebuchet MS"/>
          <w:bCs w:val="0"/>
          <w:iCs/>
          <w:kern w:val="0"/>
          <w:szCs w:val="24"/>
          <w:lang w:val="de-DE"/>
        </w:rPr>
        <w:t xml:space="preserve"> </w:t>
      </w:r>
      <w:r w:rsidRPr="00C6528A">
        <w:rPr>
          <w:rFonts w:ascii="Trebuchet MS" w:hAnsi="Trebuchet MS"/>
          <w:b/>
          <w:iCs/>
          <w:kern w:val="0"/>
          <w:szCs w:val="24"/>
          <w:lang w:val="de-DE"/>
        </w:rPr>
        <w:t>E</w:t>
      </w:r>
      <w:r w:rsidRPr="001E5732">
        <w:rPr>
          <w:rFonts w:ascii="Trebuchet MS" w:hAnsi="Trebuchet MS"/>
          <w:bCs w:val="0"/>
          <w:iCs/>
          <w:kern w:val="0"/>
          <w:szCs w:val="24"/>
          <w:lang w:val="de-DE"/>
        </w:rPr>
        <w:t>phesus (20,17</w:t>
      </w:r>
      <w:r>
        <w:rPr>
          <w:rFonts w:ascii="Trebuchet MS" w:hAnsi="Trebuchet MS"/>
          <w:bCs w:val="0"/>
          <w:iCs/>
          <w:kern w:val="0"/>
          <w:szCs w:val="24"/>
          <w:lang w:val="de-DE"/>
        </w:rPr>
        <w:t>−</w:t>
      </w:r>
      <w:r w:rsidRPr="001E5732">
        <w:rPr>
          <w:rFonts w:ascii="Trebuchet MS" w:hAnsi="Trebuchet MS"/>
          <w:bCs w:val="0"/>
          <w:iCs/>
          <w:kern w:val="0"/>
          <w:szCs w:val="24"/>
          <w:lang w:val="de-DE"/>
        </w:rPr>
        <w:t>38)</w:t>
      </w:r>
      <w:bookmarkEnd w:id="603"/>
    </w:p>
    <w:p w14:paraId="2EDE2D9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Von Mil</w:t>
      </w:r>
      <w:r w:rsidRPr="00B463B1">
        <w:rPr>
          <w:rFonts w:ascii="Trebuchet MS" w:hAnsi="Trebuchet MS"/>
          <w:b/>
          <w:bCs/>
          <w:lang w:val="de-DE"/>
        </w:rPr>
        <w:t>e</w:t>
      </w:r>
      <w:r w:rsidRPr="001E5732">
        <w:rPr>
          <w:rFonts w:ascii="Trebuchet MS" w:hAnsi="Trebuchet MS"/>
          <w:lang w:val="de-DE"/>
        </w:rPr>
        <w:t xml:space="preserve">t schickte er nach </w:t>
      </w:r>
      <w:r w:rsidRPr="00854B4F">
        <w:rPr>
          <w:rFonts w:ascii="Trebuchet MS" w:hAnsi="Trebuchet MS"/>
          <w:b/>
          <w:bCs/>
          <w:lang w:val="de-DE"/>
        </w:rPr>
        <w:t>E</w:t>
      </w:r>
      <w:r w:rsidRPr="001E5732">
        <w:rPr>
          <w:rFonts w:ascii="Trebuchet MS" w:hAnsi="Trebuchet MS"/>
          <w:lang w:val="de-DE"/>
        </w:rPr>
        <w:t xml:space="preserve">phesus und ließ die Ältesten der </w:t>
      </w:r>
      <w:r>
        <w:rPr>
          <w:rFonts w:ascii="Trebuchet MS" w:hAnsi="Trebuchet MS"/>
          <w:lang w:val="de-DE"/>
        </w:rPr>
        <w:t>Gemeinde</w:t>
      </w:r>
      <w:r w:rsidRPr="001E5732">
        <w:rPr>
          <w:rFonts w:ascii="Trebuchet MS" w:hAnsi="Trebuchet MS"/>
          <w:lang w:val="de-DE"/>
        </w:rPr>
        <w:t xml:space="preserve"> rufen. </w:t>
      </w:r>
      <w:r w:rsidRPr="001E5732">
        <w:rPr>
          <w:rFonts w:ascii="Trebuchet MS" w:hAnsi="Trebuchet MS"/>
          <w:vertAlign w:val="superscript"/>
          <w:lang w:val="de-DE"/>
        </w:rPr>
        <w:t>18 </w:t>
      </w:r>
      <w:r w:rsidRPr="001E5732">
        <w:rPr>
          <w:rFonts w:ascii="Trebuchet MS" w:hAnsi="Trebuchet MS"/>
          <w:lang w:val="de-DE"/>
        </w:rPr>
        <w:t>Als sie zu ihm kamen, sagte er ihnen:</w:t>
      </w:r>
    </w:p>
    <w:p w14:paraId="1C87FA36" w14:textId="77777777" w:rsidR="00C71948" w:rsidRDefault="00C71948" w:rsidP="006374C6">
      <w:pPr>
        <w:pStyle w:val="Randverweis"/>
        <w:framePr w:wrap="around"/>
      </w:pPr>
      <w:r>
        <w:t>21: 13,6−40; 14,15;</w:t>
      </w:r>
    </w:p>
    <w:p w14:paraId="2796A2DD" w14:textId="77777777" w:rsidR="00C71948" w:rsidRDefault="00C71948" w:rsidP="006374C6">
      <w:pPr>
        <w:pStyle w:val="Randverweis"/>
        <w:framePr w:wrap="around"/>
      </w:pPr>
      <w:r>
        <w:t>17,1−4.10−13.</w:t>
      </w:r>
    </w:p>
    <w:p w14:paraId="58F2C96E" w14:textId="77777777" w:rsidR="00C71948" w:rsidRDefault="00C71948" w:rsidP="006374C6">
      <w:pPr>
        <w:pStyle w:val="Randverweis"/>
        <w:framePr w:wrap="around"/>
      </w:pPr>
      <w:r>
        <w:t>16−34;</w:t>
      </w:r>
    </w:p>
    <w:p w14:paraId="7526764C" w14:textId="77777777" w:rsidR="00C71948" w:rsidRDefault="00C71948" w:rsidP="006374C6">
      <w:pPr>
        <w:pStyle w:val="Randverweis"/>
        <w:framePr w:wrap="around"/>
      </w:pPr>
      <w:r>
        <w:t>18,5−11;</w:t>
      </w:r>
    </w:p>
    <w:p w14:paraId="5F952CAE" w14:textId="77777777" w:rsidR="00C71948" w:rsidRPr="001E5732" w:rsidRDefault="00C71948" w:rsidP="006374C6">
      <w:pPr>
        <w:pStyle w:val="Randverweis"/>
        <w:framePr w:wrap="around"/>
      </w:pPr>
      <w:r>
        <w:t>19,8−10</w:t>
      </w:r>
    </w:p>
    <w:p w14:paraId="78DFFEC7" w14:textId="6FE46DFC"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Ihr</w:t>
      </w:r>
      <w:r w:rsidRPr="001E5732">
        <w:rPr>
          <w:rFonts w:ascii="Trebuchet MS" w:hAnsi="Trebuchet MS"/>
          <w:lang w:val="de-DE"/>
        </w:rPr>
        <w:t xml:space="preserve"> wisst, </w:t>
      </w:r>
      <w:r w:rsidRPr="00865044">
        <w:rPr>
          <w:rFonts w:ascii="Trebuchet MS" w:hAnsi="Trebuchet MS"/>
          <w:i/>
          <w:lang w:val="de-DE"/>
        </w:rPr>
        <w:t>wie</w:t>
      </w:r>
      <w:r w:rsidRPr="001E5732">
        <w:rPr>
          <w:rFonts w:ascii="Trebuchet MS" w:hAnsi="Trebuchet MS"/>
          <w:lang w:val="de-DE"/>
        </w:rPr>
        <w:t xml:space="preserve"> ich vom ersten Tag an, seit ich </w:t>
      </w:r>
      <w:r w:rsidRPr="009511FB">
        <w:rPr>
          <w:rFonts w:ascii="Trebuchet MS" w:hAnsi="Trebuchet MS"/>
          <w:b/>
          <w:lang w:val="de-DE"/>
        </w:rPr>
        <w:t>A</w:t>
      </w:r>
      <w:r w:rsidRPr="001E5732">
        <w:rPr>
          <w:rFonts w:ascii="Trebuchet MS" w:hAnsi="Trebuchet MS"/>
          <w:lang w:val="de-DE"/>
        </w:rPr>
        <w:t xml:space="preserve">sia betreten habe, die ganze Zeit bei euch gewesen bin, </w:t>
      </w:r>
      <w:r w:rsidRPr="001E5732">
        <w:rPr>
          <w:rFonts w:ascii="Trebuchet MS" w:hAnsi="Trebuchet MS"/>
          <w:vertAlign w:val="superscript"/>
          <w:lang w:val="de-DE"/>
        </w:rPr>
        <w:t>19 </w:t>
      </w:r>
      <w:r w:rsidRPr="001E5732">
        <w:rPr>
          <w:rFonts w:ascii="Trebuchet MS" w:hAnsi="Trebuchet MS"/>
          <w:lang w:val="de-DE"/>
        </w:rPr>
        <w:t>indem ich dem Herrn mit aller Demut gedient habe, und unter Tränen und Anfechtungen, die mir durch die Nachstellungen der Juden wider</w:t>
      </w:r>
      <w:r>
        <w:rPr>
          <w:rFonts w:ascii="Trebuchet MS" w:hAnsi="Trebuchet MS"/>
          <w:lang w:val="de-DE"/>
        </w:rPr>
        <w:softHyphen/>
      </w:r>
      <w:r w:rsidRPr="001E5732">
        <w:rPr>
          <w:rFonts w:ascii="Trebuchet MS" w:hAnsi="Trebuchet MS"/>
          <w:lang w:val="de-DE"/>
        </w:rPr>
        <w:t xml:space="preserve">fahren sind, </w:t>
      </w:r>
      <w:r w:rsidRPr="001E5732">
        <w:rPr>
          <w:rFonts w:ascii="Trebuchet MS" w:hAnsi="Trebuchet MS"/>
          <w:vertAlign w:val="superscript"/>
          <w:lang w:val="de-DE"/>
        </w:rPr>
        <w:t>20 </w:t>
      </w:r>
      <w:r w:rsidRPr="001E5732">
        <w:rPr>
          <w:rFonts w:ascii="Trebuchet MS" w:hAnsi="Trebuchet MS"/>
          <w:lang w:val="de-DE"/>
        </w:rPr>
        <w:t xml:space="preserve">wie ich euch nichts von </w:t>
      </w:r>
      <w:r>
        <w:rPr>
          <w:rFonts w:ascii="Trebuchet MS" w:hAnsi="Trebuchet MS"/>
          <w:lang w:val="de-DE"/>
        </w:rPr>
        <w:t xml:space="preserve">all </w:t>
      </w:r>
      <w:r w:rsidRPr="001E5732">
        <w:rPr>
          <w:rFonts w:ascii="Trebuchet MS" w:hAnsi="Trebuchet MS"/>
          <w:lang w:val="de-DE"/>
        </w:rPr>
        <w:t xml:space="preserve">dem, was hilfreich ist, vorenthalten habe, dass ich es euch nicht öffentlich und in den Häusern verkündet und gelehrt hätte. </w:t>
      </w:r>
      <w:r w:rsidRPr="001E5732">
        <w:rPr>
          <w:rFonts w:ascii="Trebuchet MS" w:hAnsi="Trebuchet MS"/>
          <w:vertAlign w:val="superscript"/>
          <w:lang w:val="de-DE"/>
        </w:rPr>
        <w:t>21 </w:t>
      </w:r>
      <w:r w:rsidRPr="001E5732">
        <w:rPr>
          <w:rFonts w:ascii="Trebuchet MS" w:hAnsi="Trebuchet MS"/>
          <w:lang w:val="de-DE"/>
        </w:rPr>
        <w:t xml:space="preserve">Für sowohl Juden wie Griechen habe ich die </w:t>
      </w:r>
      <w:r w:rsidR="004F0CF8">
        <w:rPr>
          <w:rFonts w:ascii="Trebuchet MS" w:hAnsi="Trebuchet MS"/>
          <w:lang w:val="de-DE"/>
        </w:rPr>
        <w:t xml:space="preserve">Sinnesänderung zu </w:t>
      </w:r>
      <w:r w:rsidRPr="001E5732">
        <w:rPr>
          <w:rFonts w:ascii="Trebuchet MS" w:hAnsi="Trebuchet MS"/>
          <w:lang w:val="de-DE"/>
        </w:rPr>
        <w:t xml:space="preserve">Gott </w:t>
      </w:r>
      <w:r w:rsidR="004F0CF8">
        <w:rPr>
          <w:rFonts w:ascii="Trebuchet MS" w:hAnsi="Trebuchet MS"/>
          <w:lang w:val="de-DE"/>
        </w:rPr>
        <w:t xml:space="preserve">hin </w:t>
      </w:r>
      <w:r w:rsidRPr="001E5732">
        <w:rPr>
          <w:rFonts w:ascii="Trebuchet MS" w:hAnsi="Trebuchet MS"/>
          <w:lang w:val="de-DE"/>
        </w:rPr>
        <w:t>und den Glauben an unseren Herrn Jesus bezeugt.</w:t>
      </w:r>
    </w:p>
    <w:p w14:paraId="443E03E4" w14:textId="77777777" w:rsidR="00C71948" w:rsidRDefault="00C71948" w:rsidP="006374C6">
      <w:pPr>
        <w:pStyle w:val="Randverweis"/>
        <w:framePr w:wrap="around"/>
      </w:pPr>
      <w:r>
        <w:t>23: 9,16;</w:t>
      </w:r>
    </w:p>
    <w:p w14:paraId="1A281560" w14:textId="77777777" w:rsidR="00C71948" w:rsidRDefault="00C71948" w:rsidP="006374C6">
      <w:pPr>
        <w:pStyle w:val="Randverweis"/>
        <w:framePr w:wrap="around"/>
      </w:pPr>
      <w:r>
        <w:t>21,4.11</w:t>
      </w:r>
    </w:p>
    <w:p w14:paraId="0EC8CBA9" w14:textId="77777777" w:rsidR="00C71948" w:rsidRDefault="00C71948" w:rsidP="006374C6">
      <w:pPr>
        <w:pStyle w:val="Randverweis"/>
        <w:framePr w:wrap="around"/>
      </w:pPr>
      <w:r>
        <w:t>24: 21,13;</w:t>
      </w:r>
    </w:p>
    <w:p w14:paraId="4839C652" w14:textId="77777777" w:rsidR="00C71948" w:rsidRDefault="00C71948" w:rsidP="006374C6">
      <w:pPr>
        <w:pStyle w:val="Randverweis"/>
        <w:framePr w:wrap="around"/>
      </w:pPr>
      <w:proofErr w:type="spellStart"/>
      <w:r>
        <w:t>Lk</w:t>
      </w:r>
      <w:proofErr w:type="spellEnd"/>
      <w:r>
        <w:t xml:space="preserve"> 4,18−21;</w:t>
      </w:r>
    </w:p>
    <w:p w14:paraId="6B7A0CE8" w14:textId="617C316D" w:rsidR="00C71948" w:rsidRDefault="00C71948" w:rsidP="006374C6">
      <w:pPr>
        <w:pStyle w:val="Randverweis"/>
        <w:framePr w:wrap="around"/>
      </w:pPr>
      <w:r>
        <w:t>2 Tim 4,7</w:t>
      </w:r>
    </w:p>
    <w:p w14:paraId="444E074F"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nun, siehe: </w:t>
      </w:r>
      <w:r w:rsidRPr="001E5732">
        <w:rPr>
          <w:rFonts w:ascii="Trebuchet MS" w:hAnsi="Trebuchet MS"/>
          <w:i/>
          <w:lang w:val="de-DE"/>
        </w:rPr>
        <w:t>Ich</w:t>
      </w:r>
      <w:r w:rsidRPr="001E5732">
        <w:rPr>
          <w:rFonts w:ascii="Trebuchet MS" w:hAnsi="Trebuchet MS"/>
          <w:lang w:val="de-DE"/>
        </w:rPr>
        <w:t xml:space="preserve"> gehe, im Geist gebunden, nach Jer</w:t>
      </w:r>
      <w:r w:rsidRPr="00C9291C">
        <w:rPr>
          <w:rFonts w:ascii="Trebuchet MS" w:hAnsi="Trebuchet MS"/>
          <w:b/>
          <w:bCs/>
          <w:lang w:val="de-DE"/>
        </w:rPr>
        <w:t>u</w:t>
      </w:r>
      <w:r w:rsidRPr="001E5732">
        <w:rPr>
          <w:rFonts w:ascii="Trebuchet MS" w:hAnsi="Trebuchet MS"/>
          <w:lang w:val="de-DE"/>
        </w:rPr>
        <w:t xml:space="preserve">salem. Was mir dort begegnen wird, weiß ich nicht, </w:t>
      </w:r>
      <w:r w:rsidRPr="001E5732">
        <w:rPr>
          <w:rFonts w:ascii="Trebuchet MS" w:hAnsi="Trebuchet MS"/>
          <w:vertAlign w:val="superscript"/>
          <w:lang w:val="de-DE"/>
        </w:rPr>
        <w:t>23 </w:t>
      </w:r>
      <w:r w:rsidRPr="001E5732">
        <w:rPr>
          <w:rFonts w:ascii="Trebuchet MS" w:hAnsi="Trebuchet MS"/>
          <w:lang w:val="de-DE"/>
        </w:rPr>
        <w:t xml:space="preserve">nur dass mir der Heilige Geist in einer jeden Stadt so bezeugt: Es erwarten mich Fesseln und Drangsale. </w:t>
      </w:r>
      <w:r w:rsidRPr="001E5732">
        <w:rPr>
          <w:rFonts w:ascii="Trebuchet MS" w:hAnsi="Trebuchet MS"/>
          <w:vertAlign w:val="superscript"/>
          <w:lang w:val="de-DE"/>
        </w:rPr>
        <w:t>24 </w:t>
      </w:r>
      <w:r>
        <w:rPr>
          <w:rFonts w:ascii="Trebuchet MS" w:hAnsi="Trebuchet MS"/>
          <w:lang w:val="de-DE"/>
        </w:rPr>
        <w:t>Doch</w:t>
      </w:r>
      <w:r w:rsidRPr="001E5732">
        <w:rPr>
          <w:rFonts w:ascii="Trebuchet MS" w:hAnsi="Trebuchet MS"/>
          <w:lang w:val="de-DE"/>
        </w:rPr>
        <w:t xml:space="preserve"> ich achte mir das Leben keiner Rede wert, um meinen Lauf und das Dienstamt zu vollenden, das i</w:t>
      </w:r>
      <w:r>
        <w:rPr>
          <w:rFonts w:ascii="Trebuchet MS" w:hAnsi="Trebuchet MS"/>
          <w:lang w:val="de-DE"/>
        </w:rPr>
        <w:t>ch vom</w:t>
      </w:r>
      <w:r w:rsidRPr="001E5732">
        <w:rPr>
          <w:rFonts w:ascii="Trebuchet MS" w:hAnsi="Trebuchet MS"/>
          <w:lang w:val="de-DE"/>
        </w:rPr>
        <w:t xml:space="preserve"> Herrn Jesus empfangen habe,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der Gnade Gottes zu bezeugen.</w:t>
      </w:r>
      <w:r>
        <w:rPr>
          <w:rStyle w:val="Funotenzeichen"/>
          <w:rFonts w:ascii="Trebuchet MS" w:hAnsi="Trebuchet MS"/>
          <w:lang w:val="de-DE"/>
        </w:rPr>
        <w:footnoteReference w:id="644"/>
      </w:r>
    </w:p>
    <w:p w14:paraId="007B3240" w14:textId="77777777" w:rsidR="00C71948" w:rsidRPr="0093340B" w:rsidRDefault="00C71948" w:rsidP="006374C6">
      <w:pPr>
        <w:pStyle w:val="Randverweis"/>
        <w:framePr w:wrap="around"/>
      </w:pPr>
      <w:r w:rsidRPr="0093340B">
        <w:lastRenderedPageBreak/>
        <w:t xml:space="preserve">25: </w:t>
      </w:r>
      <w:proofErr w:type="spellStart"/>
      <w:r w:rsidRPr="0093340B">
        <w:t>Lk</w:t>
      </w:r>
      <w:proofErr w:type="spellEnd"/>
      <w:r w:rsidRPr="0093340B">
        <w:t xml:space="preserve"> 9,2; 10,9</w:t>
      </w:r>
    </w:p>
    <w:p w14:paraId="11437ED8" w14:textId="77777777" w:rsidR="00C71948" w:rsidRPr="0093340B" w:rsidRDefault="00C71948" w:rsidP="006374C6">
      <w:pPr>
        <w:pStyle w:val="Randverweis"/>
        <w:framePr w:wrap="around"/>
      </w:pPr>
      <w:r w:rsidRPr="0093340B">
        <w:t>26: 18,6</w:t>
      </w:r>
    </w:p>
    <w:p w14:paraId="6565E3C8" w14:textId="77777777" w:rsidR="00C71948" w:rsidRPr="00DC39A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682816" behindDoc="0" locked="0" layoutInCell="1" allowOverlap="1" wp14:anchorId="0EFC3034" wp14:editId="7BD1F269">
                <wp:simplePos x="0" y="0"/>
                <wp:positionH relativeFrom="column">
                  <wp:posOffset>4790860</wp:posOffset>
                </wp:positionH>
                <wp:positionV relativeFrom="paragraph">
                  <wp:posOffset>-347345</wp:posOffset>
                </wp:positionV>
                <wp:extent cx="1219835" cy="313055"/>
                <wp:effectExtent l="0" t="0" r="0" b="0"/>
                <wp:wrapNone/>
                <wp:docPr id="561"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83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8E4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20,25 </w:t>
                            </w:r>
                            <w:r>
                              <w:rPr>
                                <w:rFonts w:ascii="Trebuchet MS" w:hAnsi="Trebuchet MS"/>
                                <w:lang w:val="de-DE"/>
                              </w:rPr>
                              <w:t xml:space="preserve">− </w:t>
                            </w:r>
                            <w:r>
                              <w:rPr>
                                <w:rFonts w:ascii="Trebuchet MS" w:hAnsi="Trebuchet MS" w:cs="Times New Roman"/>
                                <w:i/>
                                <w:iCs/>
                                <w:lang w:val="de-DE"/>
                              </w:rPr>
                              <w:t>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3034" id="Textfeld 223" o:spid="_x0000_s1246" type="#_x0000_t202" style="position:absolute;left:0;text-align:left;margin-left:377.25pt;margin-top:-27.35pt;width:96.05pt;height:2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" fillcolor="white [3201]" stroked="f" strokeweight=".5pt">
                <v:textbox>
                  <w:txbxContent>
                    <w:p w14:paraId="01A8E4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20,25 </w:t>
                      </w:r>
                      <w:r>
                        <w:rPr>
                          <w:rFonts w:ascii="Trebuchet MS" w:hAnsi="Trebuchet MS"/>
                          <w:lang w:val="de-DE"/>
                        </w:rPr>
                        <w:t xml:space="preserve">− </w:t>
                      </w:r>
                      <w:r>
                        <w:rPr>
                          <w:rFonts w:ascii="Trebuchet MS" w:hAnsi="Trebuchet MS" w:cs="Times New Roman"/>
                          <w:i/>
                          <w:iCs/>
                          <w:lang w:val="de-DE"/>
                        </w:rPr>
                        <w:t>21,5</w:t>
                      </w:r>
                    </w:p>
                  </w:txbxContent>
                </v:textbox>
              </v:shape>
            </w:pict>
          </mc:Fallback>
        </mc:AlternateContent>
      </w:r>
      <w:r w:rsidRPr="001E5732">
        <w:rPr>
          <w:rFonts w:ascii="Trebuchet MS" w:hAnsi="Trebuchet MS"/>
          <w:vertAlign w:val="superscript"/>
          <w:lang w:val="de-DE"/>
        </w:rPr>
        <w:t>25 </w:t>
      </w:r>
      <w:r w:rsidRPr="001E5732">
        <w:rPr>
          <w:rFonts w:ascii="Trebuchet MS" w:hAnsi="Trebuchet MS"/>
          <w:lang w:val="de-DE"/>
        </w:rPr>
        <w:t xml:space="preserve">Und nun, siehe, </w:t>
      </w:r>
      <w:r w:rsidRPr="001E5732">
        <w:rPr>
          <w:rFonts w:ascii="Trebuchet MS" w:hAnsi="Trebuchet MS"/>
          <w:i/>
          <w:lang w:val="de-DE"/>
        </w:rPr>
        <w:t>ich</w:t>
      </w:r>
      <w:r>
        <w:rPr>
          <w:rFonts w:ascii="Trebuchet MS" w:hAnsi="Trebuchet MS"/>
          <w:lang w:val="de-DE"/>
        </w:rPr>
        <w:t xml:space="preserve"> weiß, ihr </w:t>
      </w:r>
      <w:r w:rsidRPr="001E5732">
        <w:rPr>
          <w:rFonts w:ascii="Trebuchet MS" w:hAnsi="Trebuchet MS"/>
          <w:lang w:val="de-DE"/>
        </w:rPr>
        <w:t xml:space="preserve">werdet mein Angesicht nicht mehr sehen, </w:t>
      </w:r>
      <w:r>
        <w:rPr>
          <w:rFonts w:ascii="Trebuchet MS" w:hAnsi="Trebuchet MS"/>
          <w:lang w:val="de-DE"/>
        </w:rPr>
        <w:t xml:space="preserve">ihr </w:t>
      </w:r>
      <w:r w:rsidRPr="00427B9C">
        <w:rPr>
          <w:rFonts w:ascii="Trebuchet MS" w:hAnsi="Trebuchet MS"/>
          <w:i/>
          <w:lang w:val="de-DE"/>
        </w:rPr>
        <w:t>alle</w:t>
      </w:r>
      <w:r>
        <w:rPr>
          <w:rFonts w:ascii="Trebuchet MS" w:hAnsi="Trebuchet MS"/>
          <w:i/>
          <w:lang w:val="de-DE"/>
        </w:rPr>
        <w:t>,</w:t>
      </w:r>
      <w:r>
        <w:rPr>
          <w:rFonts w:ascii="Trebuchet MS" w:hAnsi="Trebuchet MS"/>
          <w:lang w:val="de-DE"/>
        </w:rPr>
        <w:t xml:space="preserve"> </w:t>
      </w:r>
      <w:r w:rsidRPr="001E5732">
        <w:rPr>
          <w:rFonts w:ascii="Trebuchet MS" w:hAnsi="Trebuchet MS"/>
          <w:lang w:val="de-DE"/>
        </w:rPr>
        <w:t xml:space="preserve">bei denen ich umhergezogen bin und das </w:t>
      </w:r>
      <w:r>
        <w:rPr>
          <w:rFonts w:ascii="Trebuchet MS" w:hAnsi="Trebuchet MS"/>
          <w:lang w:val="de-DE"/>
        </w:rPr>
        <w:t>Königtum</w:t>
      </w:r>
      <w:r w:rsidRPr="001E5732">
        <w:rPr>
          <w:rFonts w:ascii="Trebuchet MS" w:hAnsi="Trebuchet MS"/>
          <w:lang w:val="de-DE"/>
        </w:rPr>
        <w:t xml:space="preserve"> </w:t>
      </w:r>
      <w:r>
        <w:rPr>
          <w:rFonts w:ascii="Trebuchet MS" w:hAnsi="Trebuchet MS"/>
          <w:lang w:val="de-DE"/>
        </w:rPr>
        <w:t>verkündet</w:t>
      </w:r>
      <w:r w:rsidRPr="001E5732">
        <w:rPr>
          <w:rFonts w:ascii="Trebuchet MS" w:hAnsi="Trebuchet MS"/>
          <w:lang w:val="de-DE"/>
        </w:rPr>
        <w:t xml:space="preserve"> habe. </w:t>
      </w:r>
      <w:r w:rsidRPr="001E5732">
        <w:rPr>
          <w:rFonts w:ascii="Trebuchet MS" w:hAnsi="Trebuchet MS"/>
          <w:vertAlign w:val="superscript"/>
          <w:lang w:val="de-DE"/>
        </w:rPr>
        <w:t>26 </w:t>
      </w:r>
      <w:r w:rsidRPr="001E5732">
        <w:rPr>
          <w:rFonts w:ascii="Trebuchet MS" w:hAnsi="Trebuchet MS"/>
          <w:lang w:val="de-DE"/>
        </w:rPr>
        <w:t xml:space="preserve">Deshalb bezeuge ich euch am heutigen Tag: Ich bin rein vom Blut aller. </w:t>
      </w:r>
      <w:r w:rsidRPr="001E5732">
        <w:rPr>
          <w:rFonts w:ascii="Trebuchet MS" w:hAnsi="Trebuchet MS"/>
          <w:vertAlign w:val="superscript"/>
          <w:lang w:val="de-DE"/>
        </w:rPr>
        <w:t>27 </w:t>
      </w:r>
      <w:r w:rsidRPr="001E5732">
        <w:rPr>
          <w:rFonts w:ascii="Trebuchet MS" w:hAnsi="Trebuchet MS"/>
          <w:lang w:val="de-DE"/>
        </w:rPr>
        <w:t>Denn ich habe nicht unterlassen, euch den ganzen Willen Gottes</w:t>
      </w:r>
      <w:r>
        <w:rPr>
          <w:rStyle w:val="Funotenzeichen"/>
          <w:rFonts w:ascii="Trebuchet MS" w:hAnsi="Trebuchet MS"/>
          <w:lang w:val="de-DE"/>
        </w:rPr>
        <w:footnoteReference w:id="645"/>
      </w:r>
      <w:r w:rsidRPr="001E5732">
        <w:rPr>
          <w:rFonts w:ascii="Trebuchet MS" w:hAnsi="Trebuchet MS"/>
          <w:lang w:val="de-DE"/>
        </w:rPr>
        <w:t xml:space="preserve"> zu verkünden</w:t>
      </w:r>
      <w:r>
        <w:rPr>
          <w:rFonts w:ascii="Trebuchet MS" w:hAnsi="Trebuchet MS"/>
          <w:lang w:val="de-DE"/>
        </w:rPr>
        <w:t>.</w:t>
      </w:r>
    </w:p>
    <w:p w14:paraId="10E067A8" w14:textId="77777777" w:rsidR="00C71948" w:rsidRPr="009C3508" w:rsidRDefault="00C71948" w:rsidP="006374C6">
      <w:pPr>
        <w:pStyle w:val="Randverweis"/>
        <w:framePr w:wrap="around"/>
        <w:rPr>
          <w:lang w:val="sv-SE"/>
        </w:rPr>
      </w:pPr>
      <w:r w:rsidRPr="009C3508">
        <w:rPr>
          <w:lang w:val="sv-SE"/>
        </w:rPr>
        <w:t>28: 14,23;</w:t>
      </w:r>
    </w:p>
    <w:p w14:paraId="0BF55AB9" w14:textId="77777777" w:rsidR="00C71948" w:rsidRPr="009C3508" w:rsidRDefault="00C71948" w:rsidP="006374C6">
      <w:pPr>
        <w:pStyle w:val="Randverweis"/>
        <w:framePr w:wrap="around"/>
        <w:rPr>
          <w:lang w:val="sv-SE"/>
        </w:rPr>
      </w:pPr>
      <w:r w:rsidRPr="009C3508">
        <w:rPr>
          <w:lang w:val="sv-SE"/>
        </w:rPr>
        <w:t xml:space="preserve">1 Kor 12,28; </w:t>
      </w:r>
      <w:proofErr w:type="spellStart"/>
      <w:r w:rsidRPr="009C3508">
        <w:rPr>
          <w:lang w:val="sv-SE"/>
        </w:rPr>
        <w:t>Eph</w:t>
      </w:r>
      <w:proofErr w:type="spellEnd"/>
      <w:r w:rsidRPr="009C3508">
        <w:rPr>
          <w:lang w:val="sv-SE"/>
        </w:rPr>
        <w:t xml:space="preserve"> 4,11;</w:t>
      </w:r>
    </w:p>
    <w:p w14:paraId="5EA611A5" w14:textId="77777777" w:rsidR="00C71948" w:rsidRPr="009C3508" w:rsidRDefault="00C71948" w:rsidP="006374C6">
      <w:pPr>
        <w:pStyle w:val="Randverweis"/>
        <w:framePr w:wrap="around"/>
        <w:rPr>
          <w:lang w:val="sv-SE"/>
        </w:rPr>
      </w:pPr>
      <w:proofErr w:type="spellStart"/>
      <w:r w:rsidRPr="009C3508">
        <w:rPr>
          <w:lang w:val="sv-SE"/>
        </w:rPr>
        <w:t>Tit</w:t>
      </w:r>
      <w:proofErr w:type="spellEnd"/>
      <w:r w:rsidRPr="009C3508">
        <w:rPr>
          <w:lang w:val="sv-SE"/>
        </w:rPr>
        <w:t xml:space="preserve"> 1,5; </w:t>
      </w:r>
    </w:p>
    <w:p w14:paraId="23FFC7C0" w14:textId="77777777" w:rsidR="00C71948" w:rsidRPr="009C3508" w:rsidRDefault="00C71948" w:rsidP="006374C6">
      <w:pPr>
        <w:pStyle w:val="Randverweis"/>
        <w:framePr w:wrap="around"/>
        <w:rPr>
          <w:lang w:val="sv-SE"/>
        </w:rPr>
      </w:pPr>
      <w:r w:rsidRPr="009C3508">
        <w:rPr>
          <w:lang w:val="sv-SE"/>
        </w:rPr>
        <w:t>1 Tim 4,14−16;</w:t>
      </w:r>
    </w:p>
    <w:p w14:paraId="269EDE4D" w14:textId="77777777" w:rsidR="00C71948" w:rsidRPr="009C3508" w:rsidRDefault="00C71948" w:rsidP="006374C6">
      <w:pPr>
        <w:pStyle w:val="Randverweis"/>
        <w:framePr w:wrap="around"/>
        <w:rPr>
          <w:lang w:val="sv-SE"/>
        </w:rPr>
      </w:pPr>
      <w:r w:rsidRPr="009C3508">
        <w:rPr>
          <w:lang w:val="sv-SE"/>
        </w:rPr>
        <w:t>2 Tim 1,6;</w:t>
      </w:r>
    </w:p>
    <w:p w14:paraId="37C309BD" w14:textId="77777777" w:rsidR="00C71948" w:rsidRPr="009C3508" w:rsidRDefault="00C71948" w:rsidP="006374C6">
      <w:pPr>
        <w:pStyle w:val="Randverweis"/>
        <w:framePr w:wrap="around"/>
        <w:rPr>
          <w:lang w:val="sv-SE"/>
        </w:rPr>
      </w:pPr>
      <w:r w:rsidRPr="009C3508">
        <w:rPr>
          <w:lang w:val="sv-SE"/>
        </w:rPr>
        <w:t>1 Petr 5,2</w:t>
      </w:r>
    </w:p>
    <w:p w14:paraId="5059625D" w14:textId="77777777" w:rsidR="00C71948" w:rsidRPr="009C3508" w:rsidRDefault="00C71948" w:rsidP="006374C6">
      <w:pPr>
        <w:pStyle w:val="Randverweis"/>
        <w:framePr w:wrap="around"/>
        <w:rPr>
          <w:lang w:val="sv-SE"/>
        </w:rPr>
      </w:pPr>
      <w:r w:rsidRPr="009C3508">
        <w:rPr>
          <w:lang w:val="sv-SE"/>
        </w:rPr>
        <w:t xml:space="preserve">29: </w:t>
      </w:r>
      <w:proofErr w:type="spellStart"/>
      <w:r w:rsidRPr="009C3508">
        <w:rPr>
          <w:lang w:val="sv-SE"/>
        </w:rPr>
        <w:t>Mt</w:t>
      </w:r>
      <w:proofErr w:type="spellEnd"/>
      <w:r w:rsidRPr="009C3508">
        <w:rPr>
          <w:lang w:val="sv-SE"/>
        </w:rPr>
        <w:t xml:space="preserve"> 7,15;</w:t>
      </w:r>
    </w:p>
    <w:p w14:paraId="101F674D"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10,3;</w:t>
      </w:r>
    </w:p>
    <w:p w14:paraId="1FCA9C76" w14:textId="77777777" w:rsidR="00C71948" w:rsidRPr="009C3508" w:rsidRDefault="00C71948" w:rsidP="006374C6">
      <w:pPr>
        <w:pStyle w:val="Randverweis"/>
        <w:framePr w:wrap="around"/>
        <w:rPr>
          <w:lang w:val="sv-SE"/>
        </w:rPr>
      </w:pPr>
      <w:proofErr w:type="spellStart"/>
      <w:r w:rsidRPr="009C3508">
        <w:rPr>
          <w:lang w:val="sv-SE"/>
        </w:rPr>
        <w:t>Joh</w:t>
      </w:r>
      <w:proofErr w:type="spellEnd"/>
      <w:r w:rsidRPr="009C3508">
        <w:rPr>
          <w:lang w:val="sv-SE"/>
        </w:rPr>
        <w:t xml:space="preserve"> 10,12</w:t>
      </w:r>
    </w:p>
    <w:p w14:paraId="3AE12A24" w14:textId="77777777" w:rsidR="00C71948" w:rsidRPr="009C3508" w:rsidRDefault="00C71948" w:rsidP="006374C6">
      <w:pPr>
        <w:pStyle w:val="Randverweis"/>
        <w:framePr w:wrap="around"/>
        <w:rPr>
          <w:lang w:val="sv-SE"/>
        </w:rPr>
      </w:pPr>
      <w:r w:rsidRPr="009C3508">
        <w:rPr>
          <w:lang w:val="sv-SE"/>
        </w:rPr>
        <w:t>31:</w:t>
      </w:r>
    </w:p>
    <w:p w14:paraId="6B1A87A9" w14:textId="77777777" w:rsidR="00C71948" w:rsidRPr="009C3508" w:rsidRDefault="00C71948" w:rsidP="006374C6">
      <w:pPr>
        <w:pStyle w:val="Randverweis"/>
        <w:framePr w:wrap="around"/>
        <w:rPr>
          <w:lang w:val="sv-SE"/>
        </w:rPr>
      </w:pPr>
      <w:r w:rsidRPr="009C3508">
        <w:rPr>
          <w:lang w:val="sv-SE"/>
        </w:rPr>
        <w:t>Mk 13,35.37</w:t>
      </w:r>
    </w:p>
    <w:p w14:paraId="73D33D67" w14:textId="77777777" w:rsidR="00C71948" w:rsidRPr="00F839B8" w:rsidRDefault="00C71948" w:rsidP="006374C6">
      <w:pPr>
        <w:pStyle w:val="Randverweis"/>
        <w:framePr w:wrap="around"/>
      </w:pPr>
      <w:r w:rsidRPr="00F839B8">
        <w:t>2 Kor 2,4; 11,28;</w:t>
      </w:r>
    </w:p>
    <w:p w14:paraId="09E77E8D" w14:textId="77777777" w:rsidR="00C71948" w:rsidRPr="00AE1A58" w:rsidRDefault="00C71948" w:rsidP="006374C6">
      <w:pPr>
        <w:pStyle w:val="Randverweis"/>
        <w:framePr w:wrap="around"/>
      </w:pPr>
      <w:r w:rsidRPr="00AE1A58">
        <w:t xml:space="preserve">1 </w:t>
      </w:r>
      <w:proofErr w:type="spellStart"/>
      <w:r w:rsidRPr="00AE1A58">
        <w:t>Thess</w:t>
      </w:r>
      <w:proofErr w:type="spellEnd"/>
      <w:r w:rsidRPr="00AE1A58">
        <w:t xml:space="preserve"> 2,11</w:t>
      </w:r>
    </w:p>
    <w:p w14:paraId="10EE8A84" w14:textId="77777777" w:rsidR="00C71948" w:rsidRPr="00AE1A58" w:rsidRDefault="00C71948" w:rsidP="00C71948">
      <w:pPr>
        <w:pStyle w:val="Textkrper-Erstzeileneinzug"/>
        <w:spacing w:after="80" w:line="280" w:lineRule="atLeast"/>
        <w:ind w:firstLine="284"/>
        <w:jc w:val="both"/>
        <w:rPr>
          <w:rFonts w:ascii="Trebuchet MS" w:hAnsi="Trebuchet MS"/>
          <w:lang w:val="de-DE"/>
        </w:rPr>
      </w:pPr>
      <w:r w:rsidRPr="00AE1A58">
        <w:rPr>
          <w:rFonts w:ascii="Trebuchet MS" w:hAnsi="Trebuchet MS"/>
          <w:vertAlign w:val="superscript"/>
          <w:lang w:val="de-DE"/>
        </w:rPr>
        <w:t>28 </w:t>
      </w:r>
      <w:r>
        <w:rPr>
          <w:rFonts w:ascii="Trebuchet MS" w:hAnsi="Trebuchet MS"/>
          <w:lang w:val="de-DE"/>
        </w:rPr>
        <w:t>Gebt A</w:t>
      </w:r>
      <w:r w:rsidRPr="00AE1A58">
        <w:rPr>
          <w:rFonts w:ascii="Trebuchet MS" w:hAnsi="Trebuchet MS"/>
          <w:lang w:val="de-DE"/>
        </w:rPr>
        <w:t>cht auf euch und die ganze Herde, in der euch der Heilige Geist als Aufseher</w:t>
      </w:r>
      <w:r w:rsidRPr="00AE1A58">
        <w:rPr>
          <w:rStyle w:val="Funotenzeichen"/>
          <w:rFonts w:ascii="Trebuchet MS" w:hAnsi="Trebuchet MS"/>
          <w:lang w:val="de-DE"/>
        </w:rPr>
        <w:footnoteReference w:id="646"/>
      </w:r>
      <w:r w:rsidRPr="00AE1A58">
        <w:rPr>
          <w:rFonts w:ascii="Trebuchet MS" w:hAnsi="Trebuchet MS"/>
          <w:lang w:val="de-DE"/>
        </w:rPr>
        <w:t xml:space="preserve"> eingesetzt hat, die Gemeinde Gottes zu weiden, die er sich durch das eigene Blut erworben hat!</w:t>
      </w:r>
    </w:p>
    <w:p w14:paraId="2A44B2A3"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i/>
          <w:lang w:val="de-DE"/>
        </w:rPr>
        <w:t>Ich</w:t>
      </w:r>
      <w:r w:rsidRPr="001E5732">
        <w:rPr>
          <w:rFonts w:ascii="Trebuchet MS" w:hAnsi="Trebuchet MS"/>
          <w:lang w:val="de-DE"/>
        </w:rPr>
        <w:t xml:space="preserve"> weiß: Nach meinem Weggang werden schwere Wölfe zu euch </w:t>
      </w:r>
      <w:r>
        <w:rPr>
          <w:rFonts w:ascii="Trebuchet MS" w:hAnsi="Trebuchet MS"/>
          <w:lang w:val="de-DE"/>
        </w:rPr>
        <w:t>eintreten</w:t>
      </w:r>
      <w:r w:rsidRPr="001E5732">
        <w:rPr>
          <w:rFonts w:ascii="Trebuchet MS" w:hAnsi="Trebuchet MS"/>
          <w:lang w:val="de-DE"/>
        </w:rPr>
        <w:t xml:space="preserve"> und die Herde nicht schonen. </w:t>
      </w:r>
      <w:r w:rsidRPr="001E5732">
        <w:rPr>
          <w:rFonts w:ascii="Trebuchet MS" w:hAnsi="Trebuchet MS"/>
          <w:vertAlign w:val="superscript"/>
          <w:lang w:val="de-DE"/>
        </w:rPr>
        <w:t>30 </w:t>
      </w:r>
      <w:r w:rsidRPr="001E5732">
        <w:rPr>
          <w:rFonts w:ascii="Trebuchet MS" w:hAnsi="Trebuchet MS"/>
          <w:lang w:val="de-DE"/>
        </w:rPr>
        <w:t>Und aus euch selbst werden Männer aufstehen, die Ver</w:t>
      </w:r>
      <w:r>
        <w:rPr>
          <w:rFonts w:ascii="Trebuchet MS" w:hAnsi="Trebuchet MS"/>
          <w:lang w:val="de-DE"/>
        </w:rPr>
        <w:softHyphen/>
      </w:r>
      <w:r w:rsidRPr="001E5732">
        <w:rPr>
          <w:rFonts w:ascii="Trebuchet MS" w:hAnsi="Trebuchet MS"/>
          <w:lang w:val="de-DE"/>
        </w:rPr>
        <w:t xml:space="preserve">kehrtes reden, um die Jünger hinter sich wegzuziehen. </w:t>
      </w:r>
      <w:r w:rsidRPr="001E5732">
        <w:rPr>
          <w:rFonts w:ascii="Trebuchet MS" w:hAnsi="Trebuchet MS"/>
          <w:vertAlign w:val="superscript"/>
          <w:lang w:val="de-DE"/>
        </w:rPr>
        <w:t>31 </w:t>
      </w:r>
      <w:r w:rsidRPr="001E5732">
        <w:rPr>
          <w:rFonts w:ascii="Trebuchet MS" w:hAnsi="Trebuchet MS"/>
          <w:lang w:val="de-DE"/>
        </w:rPr>
        <w:t>Deshalb seid wachsam und erinnert euch: Ich habe drei Jahre lang Tag und Nacht nicht abgelassen, einen jeden unter Tränen zu belehren.</w:t>
      </w:r>
      <w:r>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Und für jetzt vertraue ich euch Gott und dem Wort seiner Gnade an. Er ist mächtig, aufzubauen und den Anteil zu geben unter allen, die geheiligt worden sind</w:t>
      </w:r>
      <w:r>
        <w:rPr>
          <w:rFonts w:ascii="Trebuchet MS" w:hAnsi="Trebuchet MS"/>
          <w:lang w:val="de-DE"/>
        </w:rPr>
        <w:t>.</w:t>
      </w:r>
    </w:p>
    <w:p w14:paraId="2885D209" w14:textId="77777777" w:rsidR="00C71948" w:rsidRPr="009C3508" w:rsidRDefault="00C71948" w:rsidP="006374C6">
      <w:pPr>
        <w:pStyle w:val="Randverweis"/>
        <w:framePr w:wrap="around"/>
        <w:rPr>
          <w:lang w:val="sv-SE"/>
        </w:rPr>
      </w:pPr>
      <w:r w:rsidRPr="009C3508">
        <w:rPr>
          <w:lang w:val="sv-SE"/>
        </w:rPr>
        <w:t xml:space="preserve">33: </w:t>
      </w:r>
      <w:proofErr w:type="spellStart"/>
      <w:r w:rsidRPr="009C3508">
        <w:rPr>
          <w:lang w:val="sv-SE"/>
        </w:rPr>
        <w:t>Mt</w:t>
      </w:r>
      <w:proofErr w:type="spellEnd"/>
      <w:r w:rsidRPr="009C3508">
        <w:rPr>
          <w:lang w:val="sv-SE"/>
        </w:rPr>
        <w:t xml:space="preserve"> 10,8;</w:t>
      </w:r>
    </w:p>
    <w:p w14:paraId="30D76D4D" w14:textId="77777777" w:rsidR="00C71948" w:rsidRPr="009C3508" w:rsidRDefault="00C71948" w:rsidP="006374C6">
      <w:pPr>
        <w:pStyle w:val="Randverweis"/>
        <w:framePr w:wrap="around"/>
        <w:rPr>
          <w:lang w:val="sv-SE"/>
        </w:rPr>
      </w:pPr>
      <w:r w:rsidRPr="009C3508">
        <w:rPr>
          <w:lang w:val="sv-SE"/>
        </w:rPr>
        <w:t>1 Kor 9,2;</w:t>
      </w:r>
    </w:p>
    <w:p w14:paraId="5388E821" w14:textId="77777777" w:rsidR="00C71948" w:rsidRPr="009C3508" w:rsidRDefault="00C71948" w:rsidP="006374C6">
      <w:pPr>
        <w:pStyle w:val="Randverweis"/>
        <w:framePr w:wrap="around"/>
        <w:rPr>
          <w:lang w:val="sv-SE"/>
        </w:rPr>
      </w:pPr>
      <w:r w:rsidRPr="009C3508">
        <w:rPr>
          <w:lang w:val="sv-SE"/>
        </w:rPr>
        <w:t>1 Sam 12,3</w:t>
      </w:r>
    </w:p>
    <w:p w14:paraId="463E2CEE" w14:textId="77777777" w:rsidR="00C71948" w:rsidRPr="009C3508" w:rsidRDefault="00C71948" w:rsidP="006374C6">
      <w:pPr>
        <w:pStyle w:val="Randverweis"/>
        <w:framePr w:wrap="around"/>
        <w:rPr>
          <w:lang w:val="sv-SE"/>
        </w:rPr>
      </w:pPr>
      <w:r w:rsidRPr="009C3508">
        <w:rPr>
          <w:lang w:val="sv-SE"/>
        </w:rPr>
        <w:t>34: 18,3;</w:t>
      </w:r>
    </w:p>
    <w:p w14:paraId="5A4E725D" w14:textId="77777777" w:rsidR="00C71948" w:rsidRPr="009C3508" w:rsidRDefault="00C71948" w:rsidP="006374C6">
      <w:pPr>
        <w:pStyle w:val="Randverweis"/>
        <w:framePr w:wrap="around"/>
        <w:rPr>
          <w:lang w:val="sv-SE"/>
        </w:rPr>
      </w:pPr>
      <w:r w:rsidRPr="009C3508">
        <w:rPr>
          <w:lang w:val="sv-SE"/>
        </w:rPr>
        <w:t>1 Kor 4,12;</w:t>
      </w:r>
    </w:p>
    <w:p w14:paraId="0E8633B4" w14:textId="77777777" w:rsidR="00C71948" w:rsidRPr="009C3508" w:rsidRDefault="00C71948" w:rsidP="006374C6">
      <w:pPr>
        <w:pStyle w:val="Randverweis"/>
        <w:framePr w:wrap="around"/>
        <w:rPr>
          <w:lang w:val="sv-SE"/>
        </w:rPr>
      </w:pPr>
      <w:r w:rsidRPr="009C3508">
        <w:rPr>
          <w:lang w:val="sv-SE"/>
        </w:rPr>
        <w:t>9,12;</w:t>
      </w:r>
    </w:p>
    <w:p w14:paraId="4D7A32AB" w14:textId="77777777" w:rsidR="00C71948" w:rsidRPr="009C3508" w:rsidRDefault="00C71948" w:rsidP="006374C6">
      <w:pPr>
        <w:pStyle w:val="Randverweis"/>
        <w:framePr w:wrap="around"/>
        <w:rPr>
          <w:lang w:val="sv-SE"/>
        </w:rPr>
      </w:pPr>
      <w:r w:rsidRPr="009C3508">
        <w:rPr>
          <w:lang w:val="sv-SE"/>
        </w:rPr>
        <w:t>1 Thess 2,9;</w:t>
      </w:r>
    </w:p>
    <w:p w14:paraId="63F69F63" w14:textId="77777777" w:rsidR="00C71948" w:rsidRPr="00F839B8" w:rsidRDefault="00C71948" w:rsidP="006374C6">
      <w:pPr>
        <w:pStyle w:val="Randverweis"/>
        <w:framePr w:wrap="around"/>
      </w:pPr>
      <w:r w:rsidRPr="00F839B8">
        <w:t xml:space="preserve">2 </w:t>
      </w:r>
      <w:proofErr w:type="spellStart"/>
      <w:r w:rsidRPr="00F839B8">
        <w:t>Thess</w:t>
      </w:r>
      <w:proofErr w:type="spellEnd"/>
      <w:r w:rsidRPr="00F839B8">
        <w:t xml:space="preserve"> 3,7−9;</w:t>
      </w:r>
    </w:p>
    <w:p w14:paraId="074D8DEF" w14:textId="77777777" w:rsidR="00C71948" w:rsidRPr="00DA7B10" w:rsidRDefault="00C71948" w:rsidP="006374C6">
      <w:pPr>
        <w:pStyle w:val="Randverweis"/>
        <w:framePr w:wrap="around"/>
      </w:pPr>
      <w:r w:rsidRPr="00DA7B10">
        <w:t>Phil 4,9</w:t>
      </w:r>
    </w:p>
    <w:p w14:paraId="454AABB1" w14:textId="77777777" w:rsidR="00C71948" w:rsidRPr="0093340B" w:rsidRDefault="00C71948" w:rsidP="006374C6">
      <w:pPr>
        <w:pStyle w:val="Randverweis"/>
        <w:framePr w:wrap="around"/>
      </w:pPr>
      <w:r w:rsidRPr="0093340B">
        <w:t>36: 21,5</w:t>
      </w:r>
    </w:p>
    <w:p w14:paraId="5CA98309" w14:textId="77777777" w:rsidR="00C71948" w:rsidRDefault="00C71948" w:rsidP="006374C6">
      <w:pPr>
        <w:pStyle w:val="Randverweis"/>
        <w:framePr w:wrap="around"/>
      </w:pPr>
      <w:r w:rsidRPr="0093340B">
        <w:t>37:</w:t>
      </w:r>
    </w:p>
    <w:p w14:paraId="6E14D306" w14:textId="77777777" w:rsidR="00C71948" w:rsidRDefault="00C71948" w:rsidP="006374C6">
      <w:pPr>
        <w:pStyle w:val="Randverweis"/>
        <w:framePr w:wrap="around"/>
      </w:pPr>
      <w:proofErr w:type="spellStart"/>
      <w:r w:rsidRPr="0093340B">
        <w:t>Röm</w:t>
      </w:r>
      <w:proofErr w:type="spellEnd"/>
      <w:r w:rsidRPr="0093340B">
        <w:t xml:space="preserve"> 16,16;</w:t>
      </w:r>
    </w:p>
    <w:p w14:paraId="2FF07675" w14:textId="77777777" w:rsidR="00C71948" w:rsidRDefault="00C71948" w:rsidP="006374C6">
      <w:pPr>
        <w:pStyle w:val="Randverweis"/>
        <w:framePr w:wrap="around"/>
      </w:pPr>
      <w:r w:rsidRPr="0093340B">
        <w:t>1 Kor 16,20;</w:t>
      </w:r>
    </w:p>
    <w:p w14:paraId="36FD21EC" w14:textId="77777777" w:rsidR="00C71948" w:rsidRDefault="00C71948" w:rsidP="006374C6">
      <w:pPr>
        <w:pStyle w:val="Randverweis"/>
        <w:framePr w:wrap="around"/>
      </w:pPr>
      <w:r w:rsidRPr="0093340B">
        <w:t>1 Petr 5,14</w:t>
      </w:r>
    </w:p>
    <w:p w14:paraId="280B3626"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Silber oder Gold oder Kleidung</w:t>
      </w:r>
      <w:r w:rsidRPr="001E5732">
        <w:rPr>
          <w:rFonts w:ascii="Trebuchet MS" w:hAnsi="Trebuchet MS"/>
          <w:lang w:val="de-DE"/>
        </w:rPr>
        <w:t xml:space="preserve"> </w:t>
      </w:r>
      <w:r>
        <w:rPr>
          <w:rFonts w:ascii="Trebuchet MS" w:hAnsi="Trebuchet MS"/>
          <w:lang w:val="de-DE"/>
        </w:rPr>
        <w:t xml:space="preserve">habe ich von keinem </w:t>
      </w:r>
      <w:r w:rsidRPr="001E5732">
        <w:rPr>
          <w:rFonts w:ascii="Trebuchet MS" w:hAnsi="Trebuchet MS"/>
          <w:lang w:val="de-DE"/>
        </w:rPr>
        <w:t xml:space="preserve">begehrt. </w:t>
      </w:r>
      <w:r w:rsidRPr="001E5732">
        <w:rPr>
          <w:rFonts w:ascii="Trebuchet MS" w:hAnsi="Trebuchet MS"/>
          <w:vertAlign w:val="superscript"/>
          <w:lang w:val="de-DE"/>
        </w:rPr>
        <w:t>34 </w:t>
      </w:r>
      <w:r w:rsidRPr="001E5732">
        <w:rPr>
          <w:rFonts w:ascii="Trebuchet MS" w:hAnsi="Trebuchet MS"/>
          <w:lang w:val="de-DE"/>
        </w:rPr>
        <w:t xml:space="preserve">Ihr wisst selbst, dass diese Hände meinen Bedürfnissen und denen, die bei mir waren, gedient haben. </w:t>
      </w:r>
      <w:r w:rsidRPr="001E5732">
        <w:rPr>
          <w:rFonts w:ascii="Trebuchet MS" w:hAnsi="Trebuchet MS"/>
          <w:vertAlign w:val="superscript"/>
          <w:lang w:val="de-DE"/>
        </w:rPr>
        <w:t>35 </w:t>
      </w:r>
      <w:r w:rsidRPr="001E5732">
        <w:rPr>
          <w:rFonts w:ascii="Trebuchet MS" w:hAnsi="Trebuchet MS"/>
          <w:lang w:val="de-DE"/>
        </w:rPr>
        <w:t>Stets habe ich euch gezeigt: So muss man sich abmühen und der Schwachen an</w:t>
      </w:r>
      <w:r>
        <w:rPr>
          <w:rFonts w:ascii="Trebuchet MS" w:hAnsi="Trebuchet MS"/>
          <w:lang w:val="de-DE"/>
        </w:rPr>
        <w:softHyphen/>
      </w:r>
      <w:r w:rsidRPr="001E5732">
        <w:rPr>
          <w:rFonts w:ascii="Trebuchet MS" w:hAnsi="Trebuchet MS"/>
          <w:lang w:val="de-DE"/>
        </w:rPr>
        <w:t>nehmen und sich an die Worte des Herrn Jesus erinne</w:t>
      </w:r>
      <w:r>
        <w:rPr>
          <w:rFonts w:ascii="Trebuchet MS" w:hAnsi="Trebuchet MS"/>
          <w:lang w:val="de-DE"/>
        </w:rPr>
        <w:t>rn, dass er selbst gesagt hat: ‚Es ist selig</w:t>
      </w:r>
      <w:r w:rsidRPr="001E5732">
        <w:rPr>
          <w:rFonts w:ascii="Trebuchet MS" w:hAnsi="Trebuchet MS"/>
          <w:lang w:val="de-DE"/>
        </w:rPr>
        <w:t>, eher zu geben als zu nehmen.</w:t>
      </w:r>
      <w:r>
        <w:rPr>
          <w:rFonts w:ascii="Trebuchet MS" w:hAnsi="Trebuchet MS"/>
          <w:lang w:val="de-DE"/>
        </w:rPr>
        <w:t>‛</w:t>
      </w:r>
      <w:r w:rsidRPr="001E5732">
        <w:rPr>
          <w:rStyle w:val="Funotenzeichen"/>
          <w:rFonts w:ascii="Trebuchet MS" w:hAnsi="Trebuchet MS" w:cs="Arial"/>
          <w:lang w:val="de-DE"/>
        </w:rPr>
        <w:footnoteReference w:id="647"/>
      </w:r>
      <w:r w:rsidRPr="001E5732">
        <w:rPr>
          <w:rFonts w:ascii="Trebuchet MS" w:hAnsi="Trebuchet MS"/>
          <w:lang w:val="de-DE"/>
        </w:rPr>
        <w:t>“</w:t>
      </w:r>
    </w:p>
    <w:p w14:paraId="51291A5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Und als er dies gesagt hatte, kniete er nieder und betete mit ihnen allen. </w:t>
      </w:r>
      <w:r w:rsidRPr="001E5732">
        <w:rPr>
          <w:rFonts w:ascii="Trebuchet MS" w:hAnsi="Trebuchet MS"/>
          <w:vertAlign w:val="superscript"/>
          <w:lang w:val="de-DE"/>
        </w:rPr>
        <w:t>37 </w:t>
      </w:r>
      <w:r>
        <w:rPr>
          <w:rFonts w:ascii="Trebuchet MS" w:hAnsi="Trebuchet MS"/>
          <w:lang w:val="de-DE"/>
        </w:rPr>
        <w:t xml:space="preserve">Bei allen kam es zu ziemlich vielem Weinen, </w:t>
      </w:r>
      <w:r w:rsidRPr="001E5732">
        <w:rPr>
          <w:rFonts w:ascii="Trebuchet MS" w:hAnsi="Trebuchet MS"/>
          <w:lang w:val="de-DE"/>
        </w:rPr>
        <w:t xml:space="preserve">und </w:t>
      </w:r>
      <w:r>
        <w:rPr>
          <w:rFonts w:ascii="Trebuchet MS" w:hAnsi="Trebuchet MS"/>
          <w:lang w:val="de-DE"/>
        </w:rPr>
        <w:t xml:space="preserve">sie </w:t>
      </w:r>
      <w:r w:rsidRPr="001E5732">
        <w:rPr>
          <w:rFonts w:ascii="Trebuchet MS" w:hAnsi="Trebuchet MS"/>
          <w:lang w:val="de-DE"/>
        </w:rPr>
        <w:t>fielen Paulus um den Hals und küss</w:t>
      </w:r>
      <w:r>
        <w:rPr>
          <w:rFonts w:ascii="Trebuchet MS" w:hAnsi="Trebuchet MS"/>
          <w:lang w:val="de-DE"/>
        </w:rPr>
        <w:softHyphen/>
      </w:r>
      <w:r w:rsidRPr="001E5732">
        <w:rPr>
          <w:rFonts w:ascii="Trebuchet MS" w:hAnsi="Trebuchet MS"/>
          <w:lang w:val="de-DE"/>
        </w:rPr>
        <w:t xml:space="preserve">ten ihn. </w:t>
      </w:r>
      <w:r w:rsidRPr="001E5732">
        <w:rPr>
          <w:rFonts w:ascii="Trebuchet MS" w:hAnsi="Trebuchet MS"/>
          <w:vertAlign w:val="superscript"/>
          <w:lang w:val="de-DE"/>
        </w:rPr>
        <w:t>38 </w:t>
      </w:r>
      <w:r w:rsidRPr="001E5732">
        <w:rPr>
          <w:rFonts w:ascii="Trebuchet MS" w:hAnsi="Trebuchet MS"/>
          <w:lang w:val="de-DE"/>
        </w:rPr>
        <w:t>Am meisten traurig waren sie über das Wort, das er gesagt hatte, dass sie sein Angesicht nicht mehr sehen werden</w:t>
      </w:r>
      <w:r>
        <w:rPr>
          <w:rFonts w:ascii="Trebuchet MS" w:hAnsi="Trebuchet MS"/>
          <w:lang w:val="de-DE"/>
        </w:rPr>
        <w:t>.</w:t>
      </w:r>
    </w:p>
    <w:p w14:paraId="30E50AF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Sie geleiteten ihn auf das Schiff.</w:t>
      </w:r>
    </w:p>
    <w:p w14:paraId="5DE3AEB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4" w:name="_Toc38534986"/>
      <w:r w:rsidRPr="001E5732">
        <w:rPr>
          <w:rFonts w:ascii="Trebuchet MS" w:hAnsi="Trebuchet MS"/>
          <w:bCs w:val="0"/>
          <w:iCs/>
          <w:kern w:val="0"/>
          <w:szCs w:val="24"/>
          <w:lang w:val="de-DE"/>
        </w:rPr>
        <w:t>Von Mil</w:t>
      </w:r>
      <w:r w:rsidRPr="00C550E4">
        <w:rPr>
          <w:rFonts w:ascii="Trebuchet MS" w:hAnsi="Trebuchet MS"/>
          <w:b/>
          <w:bCs w:val="0"/>
          <w:iCs/>
          <w:kern w:val="0"/>
          <w:szCs w:val="24"/>
          <w:lang w:val="de-DE"/>
        </w:rPr>
        <w:t>e</w:t>
      </w:r>
      <w:r w:rsidRPr="001E5732">
        <w:rPr>
          <w:rFonts w:ascii="Trebuchet MS" w:hAnsi="Trebuchet MS"/>
          <w:bCs w:val="0"/>
          <w:iCs/>
          <w:kern w:val="0"/>
          <w:szCs w:val="24"/>
          <w:lang w:val="de-DE"/>
        </w:rPr>
        <w:t>t übe</w:t>
      </w:r>
      <w:r>
        <w:rPr>
          <w:rFonts w:ascii="Trebuchet MS" w:hAnsi="Trebuchet MS"/>
          <w:bCs w:val="0"/>
          <w:iCs/>
          <w:kern w:val="0"/>
          <w:szCs w:val="24"/>
          <w:lang w:val="de-DE"/>
        </w:rPr>
        <w:t>r Cäsar</w:t>
      </w:r>
      <w:r w:rsidRPr="00C002D1">
        <w:rPr>
          <w:rFonts w:ascii="Trebuchet MS" w:hAnsi="Trebuchet MS"/>
          <w:b/>
          <w:bCs w:val="0"/>
          <w:iCs/>
          <w:kern w:val="0"/>
          <w:szCs w:val="24"/>
          <w:lang w:val="de-DE"/>
        </w:rPr>
        <w:t>e</w:t>
      </w:r>
      <w:r>
        <w:rPr>
          <w:rFonts w:ascii="Trebuchet MS" w:hAnsi="Trebuchet MS"/>
          <w:bCs w:val="0"/>
          <w:iCs/>
          <w:kern w:val="0"/>
          <w:szCs w:val="24"/>
          <w:lang w:val="de-DE"/>
        </w:rPr>
        <w:t xml:space="preserve">a nach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bCs w:val="0"/>
          <w:iCs/>
          <w:kern w:val="0"/>
          <w:szCs w:val="24"/>
          <w:lang w:val="de-DE"/>
        </w:rPr>
        <w:t xml:space="preserve"> (21,1−17</w:t>
      </w:r>
      <w:r w:rsidRPr="001E5732">
        <w:rPr>
          <w:rFonts w:ascii="Trebuchet MS" w:hAnsi="Trebuchet MS"/>
          <w:bCs w:val="0"/>
          <w:iCs/>
          <w:kern w:val="0"/>
          <w:szCs w:val="24"/>
          <w:lang w:val="de-DE"/>
        </w:rPr>
        <w:t>)</w:t>
      </w:r>
      <w:bookmarkEnd w:id="604"/>
    </w:p>
    <w:p w14:paraId="02B30A76" w14:textId="77777777" w:rsidR="00C71948" w:rsidRPr="00343489" w:rsidRDefault="00C71948" w:rsidP="006374C6">
      <w:pPr>
        <w:pStyle w:val="Randverweis"/>
        <w:framePr w:wrap="around"/>
      </w:pPr>
      <w:r>
        <w:t>4: 20,23</w:t>
      </w:r>
    </w:p>
    <w:p w14:paraId="29A5122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wir schließlich abfuhren, nachdem wir uns von ihnen losgerissen hatten, ka</w:t>
      </w:r>
      <w:r>
        <w:rPr>
          <w:rFonts w:ascii="Trebuchet MS" w:hAnsi="Trebuchet MS"/>
          <w:lang w:val="de-DE"/>
        </w:rPr>
        <w:softHyphen/>
      </w:r>
      <w:r w:rsidRPr="001E5732">
        <w:rPr>
          <w:rFonts w:ascii="Trebuchet MS" w:hAnsi="Trebuchet MS"/>
          <w:lang w:val="de-DE"/>
        </w:rPr>
        <w:t>men wir auf geradem Weg nach Kos, am folgenden Tag nach Rh</w:t>
      </w:r>
      <w:r w:rsidRPr="00195548">
        <w:rPr>
          <w:rFonts w:ascii="Trebuchet MS" w:hAnsi="Trebuchet MS"/>
          <w:b/>
          <w:lang w:val="de-DE"/>
        </w:rPr>
        <w:t>o</w:t>
      </w:r>
      <w:r w:rsidRPr="001E5732">
        <w:rPr>
          <w:rFonts w:ascii="Trebuchet MS" w:hAnsi="Trebuchet MS"/>
          <w:lang w:val="de-DE"/>
        </w:rPr>
        <w:t xml:space="preserve">dos und von dort nach </w:t>
      </w:r>
      <w:proofErr w:type="spellStart"/>
      <w:r w:rsidRPr="001E5732">
        <w:rPr>
          <w:rFonts w:ascii="Trebuchet MS" w:hAnsi="Trebuchet MS"/>
          <w:lang w:val="de-DE"/>
        </w:rPr>
        <w:t>P</w:t>
      </w:r>
      <w:r w:rsidRPr="00195548">
        <w:rPr>
          <w:rFonts w:ascii="Trebuchet MS" w:hAnsi="Trebuchet MS"/>
          <w:b/>
          <w:lang w:val="de-DE"/>
        </w:rPr>
        <w:t>a</w:t>
      </w:r>
      <w:r w:rsidRPr="001E5732">
        <w:rPr>
          <w:rFonts w:ascii="Trebuchet MS" w:hAnsi="Trebuchet MS"/>
          <w:lang w:val="de-DE"/>
        </w:rPr>
        <w:t>tara</w:t>
      </w:r>
      <w:proofErr w:type="spellEnd"/>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Und wir fanden ein Schiff, das nach Phön</w:t>
      </w:r>
      <w:r w:rsidRPr="00195548">
        <w:rPr>
          <w:rFonts w:ascii="Trebuchet MS" w:hAnsi="Trebuchet MS"/>
          <w:b/>
          <w:lang w:val="de-DE"/>
        </w:rPr>
        <w:t>i</w:t>
      </w:r>
      <w:r w:rsidRPr="001E5732">
        <w:rPr>
          <w:rFonts w:ascii="Trebuchet MS" w:hAnsi="Trebuchet MS"/>
          <w:lang w:val="de-DE"/>
        </w:rPr>
        <w:t xml:space="preserve">zien weiterfuhr. Wir bestiegen es und fuhren ab. </w:t>
      </w:r>
      <w:r w:rsidRPr="001E5732">
        <w:rPr>
          <w:rFonts w:ascii="Trebuchet MS" w:hAnsi="Trebuchet MS"/>
          <w:vertAlign w:val="superscript"/>
          <w:lang w:val="de-DE"/>
        </w:rPr>
        <w:t>3 </w:t>
      </w:r>
      <w:r w:rsidRPr="001E5732">
        <w:rPr>
          <w:rFonts w:ascii="Trebuchet MS" w:hAnsi="Trebuchet MS"/>
          <w:lang w:val="de-DE"/>
        </w:rPr>
        <w:t>Wir sichteten Zypern und ließen es zur Linken, segelten nach S</w:t>
      </w:r>
      <w:r w:rsidRPr="00491CD5">
        <w:rPr>
          <w:rFonts w:ascii="Trebuchet MS" w:hAnsi="Trebuchet MS"/>
          <w:b/>
          <w:bCs/>
          <w:lang w:val="de-DE"/>
        </w:rPr>
        <w:t>y</w:t>
      </w:r>
      <w:r w:rsidRPr="001E5732">
        <w:rPr>
          <w:rFonts w:ascii="Trebuchet MS" w:hAnsi="Trebuchet MS"/>
          <w:lang w:val="de-DE"/>
        </w:rPr>
        <w:t xml:space="preserve">rien und kamen nach </w:t>
      </w:r>
      <w:proofErr w:type="spellStart"/>
      <w:r w:rsidRPr="001E5732">
        <w:rPr>
          <w:rFonts w:ascii="Trebuchet MS" w:hAnsi="Trebuchet MS"/>
          <w:lang w:val="de-DE"/>
        </w:rPr>
        <w:t>T</w:t>
      </w:r>
      <w:r w:rsidRPr="00C550E4">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Denn dort sollte das Schiff seine Ladung löschen. </w:t>
      </w:r>
      <w:r w:rsidRPr="001E5732">
        <w:rPr>
          <w:rFonts w:ascii="Trebuchet MS" w:hAnsi="Trebuchet MS"/>
          <w:vertAlign w:val="superscript"/>
          <w:lang w:val="de-DE"/>
        </w:rPr>
        <w:t>4 </w:t>
      </w:r>
      <w:r w:rsidRPr="001E5732">
        <w:rPr>
          <w:rFonts w:ascii="Trebuchet MS" w:hAnsi="Trebuchet MS"/>
          <w:lang w:val="de-DE"/>
        </w:rPr>
        <w:t>Als wir die Jünger gefunden hatten, blieben wir dort sieben Tage. Diese sagten Paulus durch den Geist, er solle nicht nach Jer</w:t>
      </w:r>
      <w:r w:rsidRPr="00C9291C">
        <w:rPr>
          <w:rFonts w:ascii="Trebuchet MS" w:hAnsi="Trebuchet MS"/>
          <w:b/>
          <w:bCs/>
          <w:lang w:val="de-DE"/>
        </w:rPr>
        <w:t>u</w:t>
      </w:r>
      <w:r w:rsidRPr="001E5732">
        <w:rPr>
          <w:rFonts w:ascii="Trebuchet MS" w:hAnsi="Trebuchet MS"/>
          <w:lang w:val="de-DE"/>
        </w:rPr>
        <w:t>salem hinaufgehen.</w:t>
      </w:r>
    </w:p>
    <w:p w14:paraId="3CB55DD9" w14:textId="77777777" w:rsidR="00C71948" w:rsidRPr="001E5732" w:rsidRDefault="00C71948" w:rsidP="006374C6">
      <w:pPr>
        <w:pStyle w:val="Randverweis"/>
        <w:framePr w:wrap="around"/>
      </w:pPr>
      <w:r>
        <w:t>5: 20,36</w:t>
      </w:r>
    </w:p>
    <w:p w14:paraId="14DE20DB"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Als die Tage für uns zu Ende gingen, brachen wir auf und reisten weiter. Alle mit Frauen und Kindern begleiteten uns bis außerhalb der Stadt. Und wir knieten am </w:t>
      </w:r>
      <w:r>
        <w:rPr>
          <w:noProof/>
          <w:lang w:val="de-DE" w:bidi="he-IL"/>
        </w:rPr>
        <w:lastRenderedPageBreak/>
        <mc:AlternateContent>
          <mc:Choice Requires="wps">
            <w:drawing>
              <wp:anchor distT="0" distB="0" distL="114300" distR="114300" simplePos="0" relativeHeight="251874304" behindDoc="0" locked="0" layoutInCell="1" allowOverlap="1" wp14:anchorId="404D96D6" wp14:editId="7BA070C5">
                <wp:simplePos x="0" y="0"/>
                <wp:positionH relativeFrom="column">
                  <wp:posOffset>-80645</wp:posOffset>
                </wp:positionH>
                <wp:positionV relativeFrom="paragraph">
                  <wp:posOffset>-334010</wp:posOffset>
                </wp:positionV>
                <wp:extent cx="1108710" cy="313055"/>
                <wp:effectExtent l="0" t="0" r="0" b="0"/>
                <wp:wrapNone/>
                <wp:docPr id="560"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8004B" w14:textId="77777777" w:rsidR="008566E1" w:rsidRPr="00A8640B"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21,6</w:t>
                            </w:r>
                            <w:r>
                              <w:rPr>
                                <w:rFonts w:ascii="Trebuchet MS" w:hAnsi="Trebuchet MS"/>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96D6" id="Textfeld 224" o:spid="_x0000_s1247" type="#_x0000_t202" style="position:absolute;left:0;text-align:left;margin-left:-6.35pt;margin-top:-26.3pt;width:87.3pt;height:24.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" fillcolor="white [3201]" stroked="f" strokeweight=".5pt">
                <v:textbox>
                  <w:txbxContent>
                    <w:p w14:paraId="38A8004B" w14:textId="77777777" w:rsidR="008566E1" w:rsidRPr="00A8640B"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21,6</w:t>
                      </w:r>
                      <w:r>
                        <w:rPr>
                          <w:rFonts w:ascii="Trebuchet MS" w:hAnsi="Trebuchet MS"/>
                          <w:i/>
                          <w:iCs/>
                          <w:lang w:val="de-DE"/>
                        </w:rPr>
                        <w:t>−25</w:t>
                      </w:r>
                    </w:p>
                  </w:txbxContent>
                </v:textbox>
              </v:shape>
            </w:pict>
          </mc:Fallback>
        </mc:AlternateContent>
      </w:r>
      <w:r w:rsidRPr="001E5732">
        <w:rPr>
          <w:rFonts w:ascii="Trebuchet MS" w:hAnsi="Trebuchet MS"/>
          <w:lang w:val="de-DE"/>
        </w:rPr>
        <w:t xml:space="preserve">Ufer nieder und beteten </w:t>
      </w:r>
      <w:r w:rsidRPr="001E5732">
        <w:rPr>
          <w:rFonts w:ascii="Trebuchet MS" w:hAnsi="Trebuchet MS"/>
          <w:vertAlign w:val="superscript"/>
          <w:lang w:val="de-DE"/>
        </w:rPr>
        <w:t>6 </w:t>
      </w:r>
      <w:r w:rsidRPr="001E5732">
        <w:rPr>
          <w:rFonts w:ascii="Trebuchet MS" w:hAnsi="Trebuchet MS"/>
          <w:lang w:val="de-DE"/>
        </w:rPr>
        <w:t>und verabschiedeten uns voneinander. Und wir bestiegen das Schiff, sie aber kehrten zum Eigenen zurück.</w:t>
      </w:r>
    </w:p>
    <w:p w14:paraId="289F2EED" w14:textId="77777777" w:rsidR="00C71948" w:rsidRDefault="00C71948" w:rsidP="006374C6">
      <w:pPr>
        <w:pStyle w:val="Randverweis"/>
        <w:framePr w:wrap="around"/>
      </w:pPr>
      <w:r>
        <w:t>8: 8,40</w:t>
      </w:r>
    </w:p>
    <w:p w14:paraId="7DD80ADE" w14:textId="77777777" w:rsidR="00C71948" w:rsidRDefault="00C71948" w:rsidP="006374C6">
      <w:pPr>
        <w:pStyle w:val="Randverweis"/>
        <w:framePr w:wrap="around"/>
      </w:pPr>
      <w:r>
        <w:t>9: 2,17</w:t>
      </w:r>
    </w:p>
    <w:p w14:paraId="6425DF8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Indem </w:t>
      </w:r>
      <w:r w:rsidRPr="001E5732">
        <w:rPr>
          <w:rFonts w:ascii="Trebuchet MS" w:hAnsi="Trebuchet MS"/>
          <w:i/>
          <w:lang w:val="de-DE"/>
        </w:rPr>
        <w:t>wir</w:t>
      </w:r>
      <w:r w:rsidRPr="001E5732">
        <w:rPr>
          <w:rFonts w:ascii="Trebuchet MS" w:hAnsi="Trebuchet MS"/>
          <w:lang w:val="de-DE"/>
        </w:rPr>
        <w:t xml:space="preserve"> die Seefahrt beendeten, kamen wir aus </w:t>
      </w:r>
      <w:proofErr w:type="spellStart"/>
      <w:r w:rsidRPr="001E5732">
        <w:rPr>
          <w:rFonts w:ascii="Trebuchet MS" w:hAnsi="Trebuchet MS"/>
          <w:lang w:val="de-DE"/>
        </w:rPr>
        <w:t>T</w:t>
      </w:r>
      <w:r w:rsidRPr="00C550E4">
        <w:rPr>
          <w:rFonts w:ascii="Trebuchet MS" w:hAnsi="Trebuchet MS"/>
          <w:b/>
          <w:lang w:val="de-DE"/>
        </w:rPr>
        <w:t>y</w:t>
      </w:r>
      <w:r w:rsidRPr="001E5732">
        <w:rPr>
          <w:rFonts w:ascii="Trebuchet MS" w:hAnsi="Trebuchet MS"/>
          <w:lang w:val="de-DE"/>
        </w:rPr>
        <w:t>rus</w:t>
      </w:r>
      <w:proofErr w:type="spellEnd"/>
      <w:r w:rsidRPr="001E5732">
        <w:rPr>
          <w:rFonts w:ascii="Trebuchet MS" w:hAnsi="Trebuchet MS"/>
          <w:lang w:val="de-DE"/>
        </w:rPr>
        <w:t xml:space="preserve"> in </w:t>
      </w:r>
      <w:proofErr w:type="spellStart"/>
      <w:r w:rsidRPr="001E5732">
        <w:rPr>
          <w:rFonts w:ascii="Trebuchet MS" w:hAnsi="Trebuchet MS"/>
          <w:lang w:val="de-DE"/>
        </w:rPr>
        <w:t>Ptolem</w:t>
      </w:r>
      <w:r w:rsidRPr="00195548">
        <w:rPr>
          <w:rFonts w:ascii="Trebuchet MS" w:hAnsi="Trebuchet MS"/>
          <w:b/>
          <w:lang w:val="de-DE"/>
        </w:rPr>
        <w:t>ä</w:t>
      </w:r>
      <w:r w:rsidRPr="001E5732">
        <w:rPr>
          <w:rFonts w:ascii="Trebuchet MS" w:hAnsi="Trebuchet MS"/>
          <w:lang w:val="de-DE"/>
        </w:rPr>
        <w:t>is</w:t>
      </w:r>
      <w:proofErr w:type="spellEnd"/>
      <w:r w:rsidRPr="001E5732">
        <w:rPr>
          <w:rFonts w:ascii="Trebuchet MS" w:hAnsi="Trebuchet MS"/>
          <w:lang w:val="de-DE"/>
        </w:rPr>
        <w:t xml:space="preserve"> an und begrüßten die Brüder. Wir blieben </w:t>
      </w:r>
      <w:r w:rsidRPr="001E5732">
        <w:rPr>
          <w:rFonts w:ascii="Trebuchet MS" w:hAnsi="Trebuchet MS"/>
          <w:i/>
          <w:lang w:val="de-DE"/>
        </w:rPr>
        <w:t>einen</w:t>
      </w:r>
      <w:r w:rsidRPr="001E5732">
        <w:rPr>
          <w:rFonts w:ascii="Trebuchet MS" w:hAnsi="Trebuchet MS"/>
          <w:lang w:val="de-DE"/>
        </w:rPr>
        <w:t xml:space="preserve"> Tag bei ihnen. </w:t>
      </w:r>
      <w:r w:rsidRPr="001E5732">
        <w:rPr>
          <w:rFonts w:ascii="Trebuchet MS" w:hAnsi="Trebuchet MS"/>
          <w:vertAlign w:val="superscript"/>
          <w:lang w:val="de-DE"/>
        </w:rPr>
        <w:t>8 </w:t>
      </w:r>
      <w:r w:rsidRPr="001E5732">
        <w:rPr>
          <w:rFonts w:ascii="Trebuchet MS" w:hAnsi="Trebuchet MS"/>
          <w:lang w:val="de-DE"/>
        </w:rPr>
        <w:t>Am folgenden Tag zogen wir los und kamen nach Cäsar</w:t>
      </w:r>
      <w:r w:rsidRPr="00C002D1">
        <w:rPr>
          <w:rFonts w:ascii="Trebuchet MS" w:hAnsi="Trebuchet MS"/>
          <w:b/>
          <w:lang w:val="de-DE"/>
        </w:rPr>
        <w:t>e</w:t>
      </w:r>
      <w:r w:rsidRPr="001E5732">
        <w:rPr>
          <w:rFonts w:ascii="Trebuchet MS" w:hAnsi="Trebuchet MS"/>
          <w:lang w:val="de-DE"/>
        </w:rPr>
        <w:t>a. Und wir gingen in das Haus von Phil</w:t>
      </w:r>
      <w:r w:rsidRPr="00195548">
        <w:rPr>
          <w:rFonts w:ascii="Trebuchet MS" w:hAnsi="Trebuchet MS"/>
          <w:b/>
          <w:lang w:val="de-DE"/>
        </w:rPr>
        <w:t>i</w:t>
      </w:r>
      <w:r w:rsidRPr="001E5732">
        <w:rPr>
          <w:rFonts w:ascii="Trebuchet MS" w:hAnsi="Trebuchet MS"/>
          <w:lang w:val="de-DE"/>
        </w:rPr>
        <w:t>ppus, dem Evangelisten, der zu den Sieben</w:t>
      </w:r>
      <w:r w:rsidRPr="001E5732">
        <w:rPr>
          <w:rStyle w:val="Funotenzeichen"/>
          <w:rFonts w:ascii="Trebuchet MS" w:hAnsi="Trebuchet MS" w:cs="Arial"/>
          <w:lang w:val="de-DE"/>
        </w:rPr>
        <w:footnoteReference w:id="648"/>
      </w:r>
      <w:r w:rsidRPr="001E5732">
        <w:rPr>
          <w:rFonts w:ascii="Trebuchet MS" w:hAnsi="Trebuchet MS"/>
          <w:lang w:val="de-DE"/>
        </w:rPr>
        <w:t xml:space="preserve"> gehörte, und blieben bei ihm. </w:t>
      </w:r>
      <w:r w:rsidRPr="001E5732">
        <w:rPr>
          <w:rFonts w:ascii="Trebuchet MS" w:hAnsi="Trebuchet MS"/>
          <w:vertAlign w:val="superscript"/>
          <w:lang w:val="de-DE"/>
        </w:rPr>
        <w:t>9 </w:t>
      </w:r>
      <w:r>
        <w:rPr>
          <w:rFonts w:ascii="Trebuchet MS" w:hAnsi="Trebuchet MS"/>
          <w:lang w:val="de-DE"/>
        </w:rPr>
        <w:t>Dieser hatte vier Töchter,</w:t>
      </w:r>
      <w:r w:rsidRPr="001E5732">
        <w:rPr>
          <w:rFonts w:ascii="Trebuchet MS" w:hAnsi="Trebuchet MS"/>
          <w:lang w:val="de-DE"/>
        </w:rPr>
        <w:t xml:space="preserve"> Jungfrauen, die prophetisch redeten.</w:t>
      </w:r>
    </w:p>
    <w:p w14:paraId="1BFC579E" w14:textId="77777777" w:rsidR="00C71948" w:rsidRDefault="00C71948" w:rsidP="006374C6">
      <w:pPr>
        <w:pStyle w:val="Randverweis"/>
        <w:framePr w:wrap="around"/>
      </w:pPr>
      <w:r>
        <w:t>10: 11,28</w:t>
      </w:r>
    </w:p>
    <w:p w14:paraId="3ABA16A0" w14:textId="77777777" w:rsidR="00C71948" w:rsidRDefault="00C71948" w:rsidP="006374C6">
      <w:pPr>
        <w:pStyle w:val="Randverweis"/>
        <w:framePr w:wrap="around"/>
      </w:pPr>
      <w:r>
        <w:t xml:space="preserve">11: </w:t>
      </w:r>
      <w:proofErr w:type="spellStart"/>
      <w:r>
        <w:t>Röm</w:t>
      </w:r>
      <w:proofErr w:type="spellEnd"/>
      <w:r>
        <w:t xml:space="preserve"> 15,31</w:t>
      </w:r>
    </w:p>
    <w:p w14:paraId="1002C3E1" w14:textId="525DA864"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Als wir mehrere Tage blieben, kam von </w:t>
      </w:r>
      <w:r>
        <w:rPr>
          <w:rFonts w:ascii="Trebuchet MS" w:hAnsi="Trebuchet MS"/>
          <w:lang w:val="de-DE"/>
        </w:rPr>
        <w:t>Jud</w:t>
      </w:r>
      <w:r w:rsidRPr="00A547E6">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ein Prophet mit Namen </w:t>
      </w:r>
      <w:proofErr w:type="spellStart"/>
      <w:r w:rsidRPr="007D6B1A">
        <w:rPr>
          <w:rFonts w:ascii="Trebuchet MS" w:hAnsi="Trebuchet MS"/>
          <w:b/>
          <w:lang w:val="de-DE"/>
        </w:rPr>
        <w:t>A</w:t>
      </w:r>
      <w:r w:rsidRPr="001E5732">
        <w:rPr>
          <w:rFonts w:ascii="Trebuchet MS" w:hAnsi="Trebuchet MS"/>
          <w:lang w:val="de-DE"/>
        </w:rPr>
        <w:t>gabus</w:t>
      </w:r>
      <w:proofErr w:type="spellEnd"/>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Und er kam zu uns; und er nahm den Gürtel von Paulus, band sich die Hände und die Füße und sagte: „Dies sagt der Heilige Geist: Den Mann, dem dieser Gürtel ge</w:t>
      </w:r>
      <w:r>
        <w:rPr>
          <w:rFonts w:ascii="Trebuchet MS" w:hAnsi="Trebuchet MS"/>
          <w:lang w:val="de-DE"/>
        </w:rPr>
        <w:softHyphen/>
      </w:r>
      <w:r w:rsidRPr="001E5732">
        <w:rPr>
          <w:rFonts w:ascii="Trebuchet MS" w:hAnsi="Trebuchet MS"/>
          <w:lang w:val="de-DE"/>
        </w:rPr>
        <w:t>hört, werden die Juden in Jer</w:t>
      </w:r>
      <w:r w:rsidRPr="00C9291C">
        <w:rPr>
          <w:rFonts w:ascii="Trebuchet MS" w:hAnsi="Trebuchet MS"/>
          <w:b/>
          <w:bCs/>
          <w:lang w:val="de-DE"/>
        </w:rPr>
        <w:t>u</w:t>
      </w:r>
      <w:r w:rsidRPr="001E5732">
        <w:rPr>
          <w:rFonts w:ascii="Trebuchet MS" w:hAnsi="Trebuchet MS"/>
          <w:lang w:val="de-DE"/>
        </w:rPr>
        <w:t xml:space="preserve">salem so binden und in </w:t>
      </w:r>
      <w:r w:rsidR="006B5041">
        <w:rPr>
          <w:rFonts w:ascii="Trebuchet MS" w:hAnsi="Trebuchet MS"/>
          <w:lang w:val="de-DE"/>
        </w:rPr>
        <w:t>Völkerh</w:t>
      </w:r>
      <w:r w:rsidRPr="001E5732">
        <w:rPr>
          <w:rFonts w:ascii="Trebuchet MS" w:hAnsi="Trebuchet MS"/>
          <w:lang w:val="de-DE"/>
        </w:rPr>
        <w:t>ände über</w:t>
      </w:r>
      <w:r>
        <w:rPr>
          <w:rFonts w:ascii="Trebuchet MS" w:hAnsi="Trebuchet MS"/>
          <w:lang w:val="de-DE"/>
        </w:rPr>
        <w:softHyphen/>
      </w:r>
      <w:r w:rsidRPr="001E5732">
        <w:rPr>
          <w:rFonts w:ascii="Trebuchet MS" w:hAnsi="Trebuchet MS"/>
          <w:lang w:val="de-DE"/>
        </w:rPr>
        <w:t>liefern.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Als wir das hörten, baten sowohl </w:t>
      </w:r>
      <w:r w:rsidRPr="00865044">
        <w:rPr>
          <w:rFonts w:ascii="Trebuchet MS" w:hAnsi="Trebuchet MS"/>
          <w:i/>
          <w:lang w:val="de-DE"/>
        </w:rPr>
        <w:t>wir</w:t>
      </w:r>
      <w:r>
        <w:rPr>
          <w:rFonts w:ascii="Trebuchet MS" w:hAnsi="Trebuchet MS"/>
          <w:lang w:val="de-DE"/>
        </w:rPr>
        <w:t xml:space="preserve"> </w:t>
      </w:r>
      <w:r w:rsidRPr="001E5732">
        <w:rPr>
          <w:rFonts w:ascii="Trebuchet MS" w:hAnsi="Trebuchet MS"/>
          <w:lang w:val="de-DE"/>
        </w:rPr>
        <w:t>wie die am Ort, dass er</w:t>
      </w:r>
      <w:r>
        <w:rPr>
          <w:rFonts w:ascii="Trebuchet MS" w:hAnsi="Trebuchet MS"/>
          <w:lang w:val="de-DE"/>
        </w:rPr>
        <w:t xml:space="preserve"> nicht nach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hinaufgeht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Da antwortete Paulus: „Was tut ihr, indem ihr weint und mein Herz schwer macht? </w:t>
      </w:r>
      <w:r w:rsidRPr="001E5732">
        <w:rPr>
          <w:rFonts w:ascii="Trebuchet MS" w:hAnsi="Trebuchet MS"/>
          <w:i/>
          <w:lang w:val="de-DE"/>
        </w:rPr>
        <w:t>Ich</w:t>
      </w:r>
      <w:r w:rsidRPr="001E5732">
        <w:rPr>
          <w:rFonts w:ascii="Trebuchet MS" w:hAnsi="Trebuchet MS"/>
          <w:lang w:val="de-DE"/>
        </w:rPr>
        <w:t xml:space="preserve"> nämlich bin bereit, nicht nur gefesselt zu werden, sondern auch in Jer</w:t>
      </w:r>
      <w:r w:rsidRPr="00C9291C">
        <w:rPr>
          <w:rFonts w:ascii="Trebuchet MS" w:hAnsi="Trebuchet MS"/>
          <w:b/>
          <w:bCs/>
          <w:lang w:val="de-DE"/>
        </w:rPr>
        <w:t>u</w:t>
      </w:r>
      <w:r w:rsidRPr="001E5732">
        <w:rPr>
          <w:rFonts w:ascii="Trebuchet MS" w:hAnsi="Trebuchet MS"/>
          <w:lang w:val="de-DE"/>
        </w:rPr>
        <w:t xml:space="preserve">salem zu sterben für den Namen des Herrn Jesus.“ </w:t>
      </w:r>
      <w:r w:rsidRPr="001E5732">
        <w:rPr>
          <w:rFonts w:ascii="Trebuchet MS" w:hAnsi="Trebuchet MS"/>
          <w:vertAlign w:val="superscript"/>
          <w:lang w:val="de-DE"/>
        </w:rPr>
        <w:t>14 </w:t>
      </w:r>
      <w:r w:rsidRPr="001E5732">
        <w:rPr>
          <w:rFonts w:ascii="Trebuchet MS" w:hAnsi="Trebuchet MS"/>
          <w:lang w:val="de-DE"/>
        </w:rPr>
        <w:t>Da er sich nicht überreden ließ, beruhigten wir uns und sag</w:t>
      </w:r>
      <w:r>
        <w:rPr>
          <w:rFonts w:ascii="Trebuchet MS" w:hAnsi="Trebuchet MS"/>
          <w:lang w:val="de-DE"/>
        </w:rPr>
        <w:t>t</w:t>
      </w:r>
      <w:r w:rsidRPr="001E5732">
        <w:rPr>
          <w:rFonts w:ascii="Trebuchet MS" w:hAnsi="Trebuchet MS"/>
          <w:lang w:val="de-DE"/>
        </w:rPr>
        <w:t>en: „Des Herrn Wille geschehe!“</w:t>
      </w:r>
    </w:p>
    <w:p w14:paraId="55215AB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Nach diesen Tagen machten wir uns fertig und gingen nach Jer</w:t>
      </w:r>
      <w:r w:rsidRPr="00C9291C">
        <w:rPr>
          <w:rFonts w:ascii="Trebuchet MS" w:hAnsi="Trebuchet MS"/>
          <w:b/>
          <w:bCs/>
          <w:lang w:val="de-DE"/>
        </w:rPr>
        <w:t>u</w:t>
      </w:r>
      <w:r w:rsidRPr="001E5732">
        <w:rPr>
          <w:rFonts w:ascii="Trebuchet MS" w:hAnsi="Trebuchet MS"/>
          <w:lang w:val="de-DE"/>
        </w:rPr>
        <w:t xml:space="preserve">salem hinauf. </w:t>
      </w:r>
      <w:r w:rsidRPr="001E5732">
        <w:rPr>
          <w:rFonts w:ascii="Trebuchet MS" w:hAnsi="Trebuchet MS"/>
          <w:vertAlign w:val="superscript"/>
          <w:lang w:val="de-DE"/>
        </w:rPr>
        <w:t>16 </w:t>
      </w:r>
      <w:r w:rsidRPr="001E5732">
        <w:rPr>
          <w:rFonts w:ascii="Trebuchet MS" w:hAnsi="Trebuchet MS"/>
          <w:lang w:val="de-DE"/>
        </w:rPr>
        <w:t>Es gingen auch welche von den Jüngern aus Cäsar</w:t>
      </w:r>
      <w:r w:rsidRPr="00C002D1">
        <w:rPr>
          <w:rFonts w:ascii="Trebuchet MS" w:hAnsi="Trebuchet MS"/>
          <w:b/>
          <w:lang w:val="de-DE"/>
        </w:rPr>
        <w:t>e</w:t>
      </w:r>
      <w:r w:rsidRPr="001E5732">
        <w:rPr>
          <w:rFonts w:ascii="Trebuchet MS" w:hAnsi="Trebuchet MS"/>
          <w:lang w:val="de-DE"/>
        </w:rPr>
        <w:t xml:space="preserve">a mit uns und brachten uns zu einem gewissen </w:t>
      </w:r>
      <w:proofErr w:type="spellStart"/>
      <w:r w:rsidRPr="001E5732">
        <w:rPr>
          <w:rFonts w:ascii="Trebuchet MS" w:hAnsi="Trebuchet MS"/>
          <w:lang w:val="de-DE"/>
        </w:rPr>
        <w:t>Mn</w:t>
      </w:r>
      <w:r w:rsidRPr="00F55B47">
        <w:rPr>
          <w:rFonts w:ascii="Trebuchet MS" w:hAnsi="Trebuchet MS"/>
          <w:b/>
          <w:bCs/>
          <w:lang w:val="de-DE"/>
        </w:rPr>
        <w:t>a</w:t>
      </w:r>
      <w:r w:rsidRPr="001E5732">
        <w:rPr>
          <w:rFonts w:ascii="Trebuchet MS" w:hAnsi="Trebuchet MS"/>
          <w:lang w:val="de-DE"/>
        </w:rPr>
        <w:t>son</w:t>
      </w:r>
      <w:proofErr w:type="spellEnd"/>
      <w:r w:rsidRPr="001E5732">
        <w:rPr>
          <w:rFonts w:ascii="Trebuchet MS" w:hAnsi="Trebuchet MS"/>
          <w:lang w:val="de-DE"/>
        </w:rPr>
        <w:t>, e</w:t>
      </w:r>
      <w:r>
        <w:rPr>
          <w:rFonts w:ascii="Trebuchet MS" w:hAnsi="Trebuchet MS"/>
          <w:lang w:val="de-DE"/>
        </w:rPr>
        <w:t xml:space="preserve">inem Zyprer, </w:t>
      </w:r>
      <w:r w:rsidRPr="001E5732">
        <w:rPr>
          <w:rFonts w:ascii="Trebuchet MS" w:hAnsi="Trebuchet MS"/>
          <w:lang w:val="de-DE"/>
        </w:rPr>
        <w:t>Jünger</w:t>
      </w:r>
      <w:r>
        <w:rPr>
          <w:rFonts w:ascii="Trebuchet MS" w:hAnsi="Trebuchet MS"/>
          <w:lang w:val="de-DE"/>
        </w:rPr>
        <w:t xml:space="preserve"> von Anfang</w:t>
      </w:r>
      <w:r w:rsidRPr="001E5732">
        <w:rPr>
          <w:rFonts w:ascii="Trebuchet MS" w:hAnsi="Trebuchet MS"/>
          <w:lang w:val="de-DE"/>
        </w:rPr>
        <w:t>, bei dem wir zu Gast sein sollten</w:t>
      </w:r>
      <w:r>
        <w:rPr>
          <w:rFonts w:ascii="Trebuchet MS" w:hAnsi="Trebuchet MS"/>
          <w:lang w:val="de-DE"/>
        </w:rPr>
        <w:t>.</w:t>
      </w:r>
    </w:p>
    <w:p w14:paraId="7BA1FF5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Als wir nach Jer</w:t>
      </w:r>
      <w:r w:rsidRPr="00C9291C">
        <w:rPr>
          <w:rFonts w:ascii="Trebuchet MS" w:hAnsi="Trebuchet MS"/>
          <w:b/>
          <w:bCs/>
          <w:lang w:val="de-DE"/>
        </w:rPr>
        <w:t>u</w:t>
      </w:r>
      <w:r w:rsidRPr="001E5732">
        <w:rPr>
          <w:rFonts w:ascii="Trebuchet MS" w:hAnsi="Trebuchet MS"/>
          <w:lang w:val="de-DE"/>
        </w:rPr>
        <w:t>salem kamen, nahmen uns die Brüder freudig auf.</w:t>
      </w:r>
    </w:p>
    <w:p w14:paraId="10CE674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5" w:name="_Toc38534987"/>
      <w:r>
        <w:rPr>
          <w:rFonts w:ascii="Trebuchet MS" w:hAnsi="Trebuchet MS"/>
          <w:bCs w:val="0"/>
          <w:iCs/>
          <w:kern w:val="0"/>
          <w:szCs w:val="24"/>
          <w:lang w:val="de-DE"/>
        </w:rPr>
        <w:t>Jak</w:t>
      </w:r>
      <w:r w:rsidRPr="00FB1214">
        <w:rPr>
          <w:rFonts w:ascii="Trebuchet MS" w:hAnsi="Trebuchet MS"/>
          <w:b/>
          <w:bCs w:val="0"/>
          <w:iCs/>
          <w:kern w:val="0"/>
          <w:szCs w:val="24"/>
          <w:lang w:val="de-DE"/>
        </w:rPr>
        <w:t>o</w:t>
      </w:r>
      <w:r>
        <w:rPr>
          <w:rFonts w:ascii="Trebuchet MS" w:hAnsi="Trebuchet MS"/>
          <w:bCs w:val="0"/>
          <w:iCs/>
          <w:kern w:val="0"/>
          <w:szCs w:val="24"/>
          <w:lang w:val="de-DE"/>
        </w:rPr>
        <w:t>bus und die Ältesten beraten Paulus</w:t>
      </w:r>
      <w:r w:rsidRPr="001E5732">
        <w:rPr>
          <w:rFonts w:ascii="Trebuchet MS" w:hAnsi="Trebuchet MS"/>
          <w:bCs w:val="0"/>
          <w:iCs/>
          <w:kern w:val="0"/>
          <w:szCs w:val="24"/>
          <w:lang w:val="de-DE"/>
        </w:rPr>
        <w:t xml:space="preserve"> (21,18</w:t>
      </w:r>
      <w:r>
        <w:rPr>
          <w:rFonts w:ascii="Trebuchet MS" w:hAnsi="Trebuchet MS"/>
          <w:bCs w:val="0"/>
          <w:iCs/>
          <w:kern w:val="0"/>
          <w:szCs w:val="24"/>
          <w:lang w:val="de-DE"/>
        </w:rPr>
        <w:t>−</w:t>
      </w:r>
      <w:r w:rsidRPr="001E5732">
        <w:rPr>
          <w:rFonts w:ascii="Trebuchet MS" w:hAnsi="Trebuchet MS"/>
          <w:bCs w:val="0"/>
          <w:iCs/>
          <w:kern w:val="0"/>
          <w:szCs w:val="24"/>
          <w:lang w:val="de-DE"/>
        </w:rPr>
        <w:t>26)</w:t>
      </w:r>
      <w:bookmarkEnd w:id="605"/>
    </w:p>
    <w:p w14:paraId="595DF0FA" w14:textId="77777777" w:rsidR="00C71948" w:rsidRDefault="00C71948" w:rsidP="006374C6">
      <w:pPr>
        <w:pStyle w:val="Randverweis"/>
        <w:framePr w:wrap="around"/>
      </w:pPr>
      <w:r>
        <w:t>18: 15,13;</w:t>
      </w:r>
    </w:p>
    <w:p w14:paraId="03F29844" w14:textId="77777777" w:rsidR="00C71948" w:rsidRPr="00343489" w:rsidRDefault="00C71948" w:rsidP="006374C6">
      <w:pPr>
        <w:pStyle w:val="Randverweis"/>
        <w:framePr w:wrap="around"/>
      </w:pPr>
      <w:r>
        <w:t>Gal 1,19</w:t>
      </w:r>
    </w:p>
    <w:p w14:paraId="0CC81C55" w14:textId="3263BBD5"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Am folgenden Tag ging Paulus mit uns zu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hinein. Es waren auch alle Äl</w:t>
      </w:r>
      <w:r>
        <w:rPr>
          <w:rFonts w:ascii="Trebuchet MS" w:hAnsi="Trebuchet MS"/>
          <w:lang w:val="de-DE"/>
        </w:rPr>
        <w:t>tes</w:t>
      </w:r>
      <w:r>
        <w:rPr>
          <w:rFonts w:ascii="Trebuchet MS" w:hAnsi="Trebuchet MS"/>
          <w:lang w:val="de-DE"/>
        </w:rPr>
        <w:softHyphen/>
        <w:t>ten dazuge</w:t>
      </w:r>
      <w:r w:rsidRPr="001E5732">
        <w:rPr>
          <w:rFonts w:ascii="Trebuchet MS" w:hAnsi="Trebuchet MS"/>
          <w:lang w:val="de-DE"/>
        </w:rPr>
        <w:t xml:space="preserve">kommen. </w:t>
      </w:r>
      <w:r w:rsidRPr="001E5732">
        <w:rPr>
          <w:rFonts w:ascii="Trebuchet MS" w:hAnsi="Trebuchet MS"/>
          <w:vertAlign w:val="superscript"/>
          <w:lang w:val="de-DE"/>
        </w:rPr>
        <w:t>19 </w:t>
      </w:r>
      <w:r w:rsidRPr="001E5732">
        <w:rPr>
          <w:rFonts w:ascii="Trebuchet MS" w:hAnsi="Trebuchet MS"/>
          <w:lang w:val="de-DE"/>
        </w:rPr>
        <w:t>Und nachdem er sie begrüßt hatte, er</w:t>
      </w:r>
      <w:r>
        <w:rPr>
          <w:rFonts w:ascii="Trebuchet MS" w:hAnsi="Trebuchet MS"/>
          <w:lang w:val="de-DE"/>
        </w:rPr>
        <w:t xml:space="preserve">läuterte </w:t>
      </w:r>
      <w:r w:rsidRPr="001E5732">
        <w:rPr>
          <w:rFonts w:ascii="Trebuchet MS" w:hAnsi="Trebuchet MS"/>
          <w:lang w:val="de-DE"/>
        </w:rPr>
        <w:t xml:space="preserve">er ihnen </w:t>
      </w:r>
      <w:r>
        <w:rPr>
          <w:rFonts w:ascii="Trebuchet MS" w:hAnsi="Trebuchet MS"/>
          <w:lang w:val="de-DE"/>
        </w:rPr>
        <w:t xml:space="preserve">je </w:t>
      </w:r>
      <w:r w:rsidRPr="001E5732">
        <w:rPr>
          <w:rFonts w:ascii="Trebuchet MS" w:hAnsi="Trebuchet MS"/>
          <w:lang w:val="de-DE"/>
        </w:rPr>
        <w:t xml:space="preserve">im Einzelnen, was alles Gott bei den </w:t>
      </w:r>
      <w:r w:rsidR="00185281">
        <w:rPr>
          <w:rFonts w:ascii="Trebuchet MS" w:hAnsi="Trebuchet MS"/>
          <w:lang w:val="de-DE"/>
        </w:rPr>
        <w:t>Völker</w:t>
      </w:r>
      <w:r w:rsidRPr="001E5732">
        <w:rPr>
          <w:rFonts w:ascii="Trebuchet MS" w:hAnsi="Trebuchet MS"/>
          <w:lang w:val="de-DE"/>
        </w:rPr>
        <w:t>n durch seinen Dienst getan hatte</w:t>
      </w:r>
      <w:r>
        <w:rPr>
          <w:rFonts w:ascii="Trebuchet MS" w:hAnsi="Trebuchet MS"/>
          <w:lang w:val="de-DE"/>
        </w:rPr>
        <w:t>.</w:t>
      </w:r>
    </w:p>
    <w:p w14:paraId="73F3A21F" w14:textId="77777777" w:rsidR="00C71948" w:rsidRDefault="00C71948" w:rsidP="006374C6">
      <w:pPr>
        <w:pStyle w:val="Randverweis"/>
        <w:framePr w:wrap="around"/>
      </w:pPr>
      <w:r>
        <w:t>21: 18,13;</w:t>
      </w:r>
    </w:p>
    <w:p w14:paraId="649F76C5" w14:textId="77777777" w:rsidR="00C71948" w:rsidRDefault="00C71948" w:rsidP="006374C6">
      <w:pPr>
        <w:pStyle w:val="Randverweis"/>
        <w:framePr w:wrap="around"/>
      </w:pPr>
      <w:r>
        <w:t>Gal 3,25</w:t>
      </w:r>
    </w:p>
    <w:p w14:paraId="549C58FA" w14:textId="77777777" w:rsidR="00C71948" w:rsidRDefault="00C71948" w:rsidP="006374C6">
      <w:pPr>
        <w:pStyle w:val="Randverweis"/>
        <w:framePr w:wrap="around"/>
      </w:pPr>
      <w:r>
        <w:t>24:</w:t>
      </w:r>
    </w:p>
    <w:p w14:paraId="0D0E60DD" w14:textId="77777777" w:rsidR="00C71948" w:rsidRDefault="00C71948" w:rsidP="006374C6">
      <w:pPr>
        <w:pStyle w:val="Randverweis"/>
        <w:framePr w:wrap="around"/>
      </w:pPr>
      <w:r>
        <w:t>1 Kor 9,19−23;</w:t>
      </w:r>
    </w:p>
    <w:p w14:paraId="7BA6C34A" w14:textId="77777777" w:rsidR="00C71948" w:rsidRDefault="00C71948" w:rsidP="006374C6">
      <w:pPr>
        <w:pStyle w:val="Randverweis"/>
        <w:framePr w:wrap="around"/>
      </w:pPr>
      <w:r>
        <w:t>10,32f</w:t>
      </w:r>
    </w:p>
    <w:p w14:paraId="479EF940" w14:textId="77777777" w:rsidR="00C71948" w:rsidRPr="001E5732" w:rsidRDefault="00C71948" w:rsidP="006374C6">
      <w:pPr>
        <w:pStyle w:val="Randverweis"/>
        <w:framePr w:wrap="around"/>
      </w:pPr>
      <w:r>
        <w:t>25: 15,20.29</w:t>
      </w:r>
    </w:p>
    <w:p w14:paraId="38CCE065" w14:textId="1F5CDBA1"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Als sie es hörten, priesen sie Gott und sagten ihm: „Du siehst, Bruder, wie viele Tausende es unter den Juden sind, die gläubig geworden sind, und alle sind Eiferer des Gesetzes. </w:t>
      </w:r>
      <w:r w:rsidRPr="001E5732">
        <w:rPr>
          <w:rFonts w:ascii="Trebuchet MS" w:hAnsi="Trebuchet MS"/>
          <w:vertAlign w:val="superscript"/>
          <w:lang w:val="de-DE"/>
        </w:rPr>
        <w:t>21 </w:t>
      </w:r>
      <w:r w:rsidRPr="001E5732">
        <w:rPr>
          <w:rFonts w:ascii="Trebuchet MS" w:hAnsi="Trebuchet MS"/>
          <w:lang w:val="de-DE"/>
        </w:rPr>
        <w:t xml:space="preserve">Sie haben aber über dich berichtet bekommen, dass du alle Juden unter den </w:t>
      </w:r>
      <w:r w:rsidR="00185281">
        <w:rPr>
          <w:rFonts w:ascii="Trebuchet MS" w:hAnsi="Trebuchet MS"/>
          <w:lang w:val="de-DE"/>
        </w:rPr>
        <w:t>Völkern</w:t>
      </w:r>
      <w:r>
        <w:rPr>
          <w:rStyle w:val="Funotenzeichen"/>
          <w:rFonts w:ascii="Trebuchet MS" w:hAnsi="Trebuchet MS"/>
          <w:lang w:val="de-DE"/>
        </w:rPr>
        <w:footnoteReference w:id="649"/>
      </w:r>
      <w:r w:rsidRPr="001E5732">
        <w:rPr>
          <w:rFonts w:ascii="Trebuchet MS" w:hAnsi="Trebuchet MS"/>
          <w:lang w:val="de-DE"/>
        </w:rPr>
        <w:t xml:space="preserve"> Abfall von M</w:t>
      </w:r>
      <w:r w:rsidRPr="00680476">
        <w:rPr>
          <w:rFonts w:ascii="Trebuchet MS" w:hAnsi="Trebuchet MS"/>
          <w:b/>
          <w:bCs/>
          <w:lang w:val="de-DE"/>
        </w:rPr>
        <w:t>o</w:t>
      </w:r>
      <w:r w:rsidRPr="001E5732">
        <w:rPr>
          <w:rFonts w:ascii="Trebuchet MS" w:hAnsi="Trebuchet MS"/>
          <w:lang w:val="de-DE"/>
        </w:rPr>
        <w:t xml:space="preserve">se lehrst und sagst, sie sollten ihre Kinder nicht beschneiden und auch nicht nach den Gebräuchen wandeln. </w:t>
      </w:r>
      <w:r w:rsidRPr="001E5732">
        <w:rPr>
          <w:rFonts w:ascii="Trebuchet MS" w:hAnsi="Trebuchet MS"/>
          <w:vertAlign w:val="superscript"/>
          <w:lang w:val="de-DE"/>
        </w:rPr>
        <w:t>22 </w:t>
      </w:r>
      <w:r w:rsidRPr="001E5732">
        <w:rPr>
          <w:rFonts w:ascii="Trebuchet MS" w:hAnsi="Trebuchet MS"/>
          <w:lang w:val="de-DE"/>
        </w:rPr>
        <w:t>Was ist nun? Sie wer</w:t>
      </w:r>
      <w:r>
        <w:rPr>
          <w:rFonts w:ascii="Trebuchet MS" w:hAnsi="Trebuchet MS"/>
          <w:lang w:val="de-DE"/>
        </w:rPr>
        <w:softHyphen/>
      </w:r>
      <w:r w:rsidRPr="001E5732">
        <w:rPr>
          <w:rFonts w:ascii="Trebuchet MS" w:hAnsi="Trebuchet MS"/>
          <w:lang w:val="de-DE"/>
        </w:rPr>
        <w:t xml:space="preserve">den jedenfalls hören, dass du gekommen bist. </w:t>
      </w:r>
      <w:r w:rsidRPr="001E5732">
        <w:rPr>
          <w:rFonts w:ascii="Trebuchet MS" w:hAnsi="Trebuchet MS"/>
          <w:vertAlign w:val="superscript"/>
          <w:lang w:val="de-DE"/>
        </w:rPr>
        <w:t>23 </w:t>
      </w:r>
      <w:r w:rsidRPr="001E5732">
        <w:rPr>
          <w:rFonts w:ascii="Trebuchet MS" w:hAnsi="Trebuchet MS"/>
          <w:lang w:val="de-DE"/>
        </w:rPr>
        <w:t xml:space="preserve">Tu nun dies, was wir dir sagen: Wir haben hier vier Männer, die ein Gelübde auf sich haben. </w:t>
      </w:r>
      <w:r w:rsidRPr="001E5732">
        <w:rPr>
          <w:rFonts w:ascii="Trebuchet MS" w:hAnsi="Trebuchet MS"/>
          <w:vertAlign w:val="superscript"/>
          <w:lang w:val="de-DE"/>
        </w:rPr>
        <w:t>24 </w:t>
      </w:r>
      <w:r w:rsidRPr="001E5732">
        <w:rPr>
          <w:rFonts w:ascii="Trebuchet MS" w:hAnsi="Trebuchet MS"/>
          <w:lang w:val="de-DE"/>
        </w:rPr>
        <w:t>Diese nimm mit und heili</w:t>
      </w:r>
      <w:r>
        <w:rPr>
          <w:rFonts w:ascii="Trebuchet MS" w:hAnsi="Trebuchet MS"/>
          <w:lang w:val="de-DE"/>
        </w:rPr>
        <w:softHyphen/>
      </w:r>
      <w:r w:rsidRPr="001E5732">
        <w:rPr>
          <w:rFonts w:ascii="Trebuchet MS" w:hAnsi="Trebuchet MS"/>
          <w:lang w:val="de-DE"/>
        </w:rPr>
        <w:t>ge dich mit ihnen; trage die Kosten für sie, dass sie sich das Haupt scheren las</w:t>
      </w:r>
      <w:r>
        <w:rPr>
          <w:rFonts w:ascii="Trebuchet MS" w:hAnsi="Trebuchet MS"/>
          <w:lang w:val="de-DE"/>
        </w:rPr>
        <w:t>sen!</w:t>
      </w:r>
      <w:r w:rsidRPr="001E5732">
        <w:rPr>
          <w:rFonts w:ascii="Trebuchet MS" w:hAnsi="Trebuchet MS"/>
          <w:lang w:val="de-DE"/>
        </w:rPr>
        <w:t xml:space="preserve"> Und alle werden erkennen, dass an dem, was sie berichtet bekommen haben, nichts ist; vielmehr wandelst du auch selbst in der Beobachtung des Gesetzes.</w:t>
      </w:r>
      <w:r>
        <w:rPr>
          <w:rStyle w:val="Funotenzeichen"/>
          <w:rFonts w:ascii="Trebuchet MS" w:hAnsi="Trebuchet MS"/>
          <w:lang w:val="de-DE"/>
        </w:rPr>
        <w:footnoteReference w:id="650"/>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Über die gläubig gewordenen </w:t>
      </w:r>
      <w:r w:rsidR="00740E57">
        <w:rPr>
          <w:rFonts w:ascii="Trebuchet MS" w:hAnsi="Trebuchet MS"/>
          <w:lang w:val="de-DE"/>
        </w:rPr>
        <w:t xml:space="preserve">Nicht-Juden </w:t>
      </w:r>
      <w:r w:rsidRPr="001E5732">
        <w:rPr>
          <w:rFonts w:ascii="Trebuchet MS" w:hAnsi="Trebuchet MS"/>
          <w:lang w:val="de-DE"/>
        </w:rPr>
        <w:t xml:space="preserve">haben </w:t>
      </w:r>
      <w:r w:rsidRPr="001E5732">
        <w:rPr>
          <w:rFonts w:ascii="Trebuchet MS" w:hAnsi="Trebuchet MS"/>
          <w:i/>
          <w:lang w:val="de-DE"/>
        </w:rPr>
        <w:t>wir</w:t>
      </w:r>
      <w:r w:rsidRPr="001E5732">
        <w:rPr>
          <w:rFonts w:ascii="Trebuchet MS" w:hAnsi="Trebuchet MS"/>
          <w:lang w:val="de-DE"/>
        </w:rPr>
        <w:t xml:space="preserve"> </w:t>
      </w:r>
      <w:r w:rsidR="00581DE8">
        <w:rPr>
          <w:rFonts w:ascii="Trebuchet MS" w:hAnsi="Trebuchet MS"/>
          <w:lang w:val="de-DE"/>
        </w:rPr>
        <w:t>auch</w:t>
      </w:r>
      <w:r w:rsidRPr="001E5732">
        <w:rPr>
          <w:rFonts w:ascii="Trebuchet MS" w:hAnsi="Trebuchet MS"/>
          <w:lang w:val="de-DE"/>
        </w:rPr>
        <w:t xml:space="preserve"> einen Brief geschrieben: Wir haben geurteilt, </w:t>
      </w:r>
      <w:r>
        <w:rPr>
          <w:rFonts w:ascii="Trebuchet MS" w:hAnsi="Trebuchet MS"/>
          <w:lang w:val="de-DE"/>
        </w:rPr>
        <w:t xml:space="preserve">dass </w:t>
      </w:r>
      <w:r w:rsidRPr="00A7110D">
        <w:rPr>
          <w:rFonts w:ascii="Trebuchet MS" w:hAnsi="Trebuchet MS"/>
          <w:i/>
          <w:lang w:val="de-DE"/>
        </w:rPr>
        <w:t>sie</w:t>
      </w:r>
      <w:r w:rsidRPr="001E5732">
        <w:rPr>
          <w:rFonts w:ascii="Trebuchet MS" w:hAnsi="Trebuchet MS"/>
          <w:lang w:val="de-DE"/>
        </w:rPr>
        <w:t xml:space="preserve"> s</w:t>
      </w:r>
      <w:r>
        <w:rPr>
          <w:rFonts w:ascii="Trebuchet MS" w:hAnsi="Trebuchet MS"/>
          <w:lang w:val="de-DE"/>
        </w:rPr>
        <w:t xml:space="preserve">ich </w:t>
      </w:r>
      <w:r w:rsidRPr="001E5732">
        <w:rPr>
          <w:rFonts w:ascii="Trebuchet MS" w:hAnsi="Trebuchet MS"/>
          <w:lang w:val="de-DE"/>
        </w:rPr>
        <w:t>vor Götzenopferfleisch und Blut und Ersticktem und Unzucht</w:t>
      </w:r>
      <w:r>
        <w:rPr>
          <w:rFonts w:ascii="Trebuchet MS" w:hAnsi="Trebuchet MS"/>
          <w:lang w:val="de-DE"/>
        </w:rPr>
        <w:t xml:space="preserve"> bewahren sollen</w:t>
      </w:r>
      <w:r w:rsidRPr="001E5732">
        <w:rPr>
          <w:rFonts w:ascii="Trebuchet MS" w:hAnsi="Trebuchet MS"/>
          <w:lang w:val="de-DE"/>
        </w:rPr>
        <w:t>.“</w:t>
      </w:r>
      <w:r>
        <w:rPr>
          <w:rFonts w:ascii="Trebuchet MS" w:hAnsi="Trebuchet MS"/>
          <w:lang w:val="de-DE"/>
        </w:rPr>
        <w:br w:type="page"/>
      </w:r>
    </w:p>
    <w:p w14:paraId="26C95BDC" w14:textId="77777777" w:rsidR="00C71948" w:rsidRDefault="00C71948" w:rsidP="006374C6">
      <w:pPr>
        <w:pStyle w:val="Randverweis"/>
        <w:framePr w:wrap="around"/>
      </w:pPr>
      <w:r>
        <w:lastRenderedPageBreak/>
        <w:t>26:</w:t>
      </w:r>
    </w:p>
    <w:p w14:paraId="15D5C03F" w14:textId="77777777" w:rsidR="00C71948" w:rsidRDefault="00C71948" w:rsidP="006374C6">
      <w:pPr>
        <w:pStyle w:val="Randverweis"/>
        <w:framePr w:wrap="around"/>
      </w:pPr>
      <w:proofErr w:type="spellStart"/>
      <w:r>
        <w:t>Num</w:t>
      </w:r>
      <w:proofErr w:type="spellEnd"/>
      <w:r>
        <w:t xml:space="preserve"> 6,1−20;</w:t>
      </w:r>
    </w:p>
    <w:p w14:paraId="443CE2A4" w14:textId="77777777" w:rsidR="00C71948" w:rsidRPr="001E5732" w:rsidRDefault="00C71948" w:rsidP="006374C6">
      <w:pPr>
        <w:pStyle w:val="Randverweis"/>
        <w:framePr w:wrap="around"/>
      </w:pPr>
      <w:r>
        <w:t>1 Kor 9,20</w:t>
      </w:r>
    </w:p>
    <w:p w14:paraId="6ECF786E"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75328" behindDoc="0" locked="0" layoutInCell="1" allowOverlap="1" wp14:anchorId="55133E62" wp14:editId="5E4D2984">
                <wp:simplePos x="0" y="0"/>
                <wp:positionH relativeFrom="column">
                  <wp:posOffset>4781550</wp:posOffset>
                </wp:positionH>
                <wp:positionV relativeFrom="paragraph">
                  <wp:posOffset>-320675</wp:posOffset>
                </wp:positionV>
                <wp:extent cx="1249045" cy="313055"/>
                <wp:effectExtent l="0" t="0" r="8255" b="0"/>
                <wp:wrapNone/>
                <wp:docPr id="559"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1A104" w14:textId="77777777" w:rsidR="008566E1" w:rsidRPr="0092747A"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21,26</w:t>
                            </w:r>
                            <w:r w:rsidRPr="0092747A">
                              <w:rPr>
                                <w:rFonts w:ascii="Trebuchet MS" w:hAnsi="Trebuchet MS" w:cs="Times New Roman"/>
                                <w:i/>
                                <w:iCs/>
                                <w:lang w:val="de-DE"/>
                              </w:rPr>
                              <w:t xml:space="preserve"> </w:t>
                            </w:r>
                            <w:r>
                              <w:rPr>
                                <w:lang w:val="de-DE"/>
                              </w:rPr>
                              <w:t>−</w:t>
                            </w:r>
                            <w:r w:rsidRPr="0092747A">
                              <w:rPr>
                                <w:rFonts w:ascii="Trebuchet MS" w:hAnsi="Trebuchet MS"/>
                                <w:i/>
                                <w:iCs/>
                                <w:lang w:val="de-DE"/>
                              </w:rPr>
                              <w:t xml:space="preserve"> 22,</w:t>
                            </w:r>
                            <w:r>
                              <w:rPr>
                                <w:rFonts w:ascii="Trebuchet MS" w:hAnsi="Trebuchet MS"/>
                                <w:i/>
                                <w:iCs/>
                                <w:lang w:val="de-D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3E62" id="Textfeld 225" o:spid="_x0000_s1248" type="#_x0000_t202" style="position:absolute;left:0;text-align:left;margin-left:376.5pt;margin-top:-25.25pt;width:98.35pt;height:24.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" fillcolor="white [3201]" stroked="f" strokeweight=".5pt">
                <v:textbox>
                  <w:txbxContent>
                    <w:p w14:paraId="06A1A104" w14:textId="77777777" w:rsidR="008566E1" w:rsidRPr="0092747A"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21,26</w:t>
                      </w:r>
                      <w:r w:rsidRPr="0092747A">
                        <w:rPr>
                          <w:rFonts w:ascii="Trebuchet MS" w:hAnsi="Trebuchet MS" w:cs="Times New Roman"/>
                          <w:i/>
                          <w:iCs/>
                          <w:lang w:val="de-DE"/>
                        </w:rPr>
                        <w:t xml:space="preserve"> </w:t>
                      </w:r>
                      <w:r>
                        <w:rPr>
                          <w:lang w:val="de-DE"/>
                        </w:rPr>
                        <w:t>−</w:t>
                      </w:r>
                      <w:r w:rsidRPr="0092747A">
                        <w:rPr>
                          <w:rFonts w:ascii="Trebuchet MS" w:hAnsi="Trebuchet MS"/>
                          <w:i/>
                          <w:iCs/>
                          <w:lang w:val="de-DE"/>
                        </w:rPr>
                        <w:t xml:space="preserve"> 22,</w:t>
                      </w:r>
                      <w:r>
                        <w:rPr>
                          <w:rFonts w:ascii="Trebuchet MS" w:hAnsi="Trebuchet MS"/>
                          <w:i/>
                          <w:iCs/>
                          <w:lang w:val="de-DE"/>
                        </w:rPr>
                        <w:t>7</w:t>
                      </w:r>
                    </w:p>
                  </w:txbxContent>
                </v:textbox>
              </v:shape>
            </w:pict>
          </mc:Fallback>
        </mc:AlternateContent>
      </w:r>
      <w:r w:rsidRPr="001E5732">
        <w:rPr>
          <w:rFonts w:ascii="Trebuchet MS" w:hAnsi="Trebuchet MS"/>
          <w:vertAlign w:val="superscript"/>
          <w:lang w:val="de-DE"/>
        </w:rPr>
        <w:t>26 </w:t>
      </w:r>
      <w:r w:rsidRPr="001E5732">
        <w:rPr>
          <w:rFonts w:ascii="Trebuchet MS" w:hAnsi="Trebuchet MS"/>
          <w:lang w:val="de-DE"/>
        </w:rPr>
        <w:t>Da nahm Paulus die Männer am anschließenden Tag mit und heiligte sich mit ihnen. Er ging in den Tempel hinein und kündigte an, das</w:t>
      </w:r>
      <w:r>
        <w:rPr>
          <w:rFonts w:ascii="Trebuchet MS" w:hAnsi="Trebuchet MS"/>
          <w:lang w:val="de-DE"/>
        </w:rPr>
        <w:t>s</w:t>
      </w:r>
      <w:r w:rsidRPr="001E5732">
        <w:rPr>
          <w:rFonts w:ascii="Trebuchet MS" w:hAnsi="Trebuchet MS"/>
          <w:lang w:val="de-DE"/>
        </w:rPr>
        <w:t xml:space="preserve"> die Heiligungstage erfüllt sein sollten, sobald für einen jeden von ihnen </w:t>
      </w:r>
      <w:r>
        <w:rPr>
          <w:rFonts w:ascii="Trebuchet MS" w:hAnsi="Trebuchet MS"/>
          <w:lang w:val="de-DE"/>
        </w:rPr>
        <w:t>das Opfer dargebracht worden ist</w:t>
      </w:r>
      <w:r w:rsidRPr="001E5732">
        <w:rPr>
          <w:rFonts w:ascii="Trebuchet MS" w:hAnsi="Trebuchet MS"/>
          <w:lang w:val="de-DE"/>
        </w:rPr>
        <w:t>.</w:t>
      </w:r>
    </w:p>
    <w:p w14:paraId="284BFF6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6" w:name="_Toc38534988"/>
      <w:r w:rsidRPr="001E5732">
        <w:rPr>
          <w:rFonts w:ascii="Trebuchet MS" w:hAnsi="Trebuchet MS"/>
          <w:bCs w:val="0"/>
          <w:iCs/>
          <w:kern w:val="0"/>
          <w:szCs w:val="24"/>
          <w:lang w:val="de-DE"/>
        </w:rPr>
        <w:t xml:space="preserve">Paulus </w:t>
      </w:r>
      <w:r>
        <w:rPr>
          <w:rFonts w:ascii="Trebuchet MS" w:hAnsi="Trebuchet MS"/>
          <w:bCs w:val="0"/>
          <w:iCs/>
          <w:kern w:val="0"/>
          <w:szCs w:val="24"/>
          <w:lang w:val="de-DE"/>
        </w:rPr>
        <w:t xml:space="preserve">wird verhaftet </w:t>
      </w:r>
      <w:r w:rsidRPr="001E5732">
        <w:rPr>
          <w:rFonts w:ascii="Trebuchet MS" w:hAnsi="Trebuchet MS"/>
          <w:bCs w:val="0"/>
          <w:iCs/>
          <w:kern w:val="0"/>
          <w:szCs w:val="24"/>
          <w:lang w:val="de-DE"/>
        </w:rPr>
        <w:t>(21,27</w:t>
      </w:r>
      <w:r>
        <w:rPr>
          <w:rFonts w:ascii="Trebuchet MS" w:hAnsi="Trebuchet MS"/>
          <w:bCs w:val="0"/>
          <w:iCs/>
          <w:kern w:val="0"/>
          <w:szCs w:val="24"/>
          <w:lang w:val="de-DE"/>
        </w:rPr>
        <w:t>−</w:t>
      </w:r>
      <w:r w:rsidRPr="001E5732">
        <w:rPr>
          <w:rFonts w:ascii="Trebuchet MS" w:hAnsi="Trebuchet MS"/>
          <w:bCs w:val="0"/>
          <w:iCs/>
          <w:kern w:val="0"/>
          <w:szCs w:val="24"/>
          <w:lang w:val="de-DE"/>
        </w:rPr>
        <w:t>40)</w:t>
      </w:r>
      <w:bookmarkEnd w:id="606"/>
    </w:p>
    <w:p w14:paraId="069224E8" w14:textId="77777777" w:rsidR="00C71948" w:rsidRDefault="00C71948" w:rsidP="006374C6">
      <w:pPr>
        <w:pStyle w:val="Randverweis"/>
        <w:framePr w:wrap="around"/>
      </w:pPr>
      <w:r>
        <w:t>28: 6,13;</w:t>
      </w:r>
    </w:p>
    <w:p w14:paraId="2F9E8FE1" w14:textId="77777777" w:rsidR="00C71948" w:rsidRDefault="00C71948" w:rsidP="006374C6">
      <w:pPr>
        <w:pStyle w:val="Randverweis"/>
        <w:framePr w:wrap="around"/>
      </w:pPr>
      <w:r>
        <w:t>18,13</w:t>
      </w:r>
    </w:p>
    <w:p w14:paraId="71027C08" w14:textId="77777777" w:rsidR="00C71948" w:rsidRDefault="00C71948" w:rsidP="006374C6">
      <w:pPr>
        <w:pStyle w:val="Randverweis"/>
        <w:framePr w:wrap="around"/>
      </w:pPr>
      <w:r>
        <w:t>29: 20,4;</w:t>
      </w:r>
    </w:p>
    <w:p w14:paraId="075D422F" w14:textId="77777777" w:rsidR="00C71948" w:rsidRPr="00343489" w:rsidRDefault="00C71948" w:rsidP="006374C6">
      <w:pPr>
        <w:pStyle w:val="Randverweis"/>
        <w:framePr w:wrap="around"/>
      </w:pPr>
      <w:r>
        <w:t>2 Tim 4,20</w:t>
      </w:r>
    </w:p>
    <w:p w14:paraId="1FC0C18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Al</w:t>
      </w:r>
      <w:r>
        <w:rPr>
          <w:rFonts w:ascii="Trebuchet MS" w:hAnsi="Trebuchet MS"/>
          <w:lang w:val="de-DE"/>
        </w:rPr>
        <w:t>s die sieben Tage ihrem Ende zu</w:t>
      </w:r>
      <w:r w:rsidRPr="001E5732">
        <w:rPr>
          <w:rFonts w:ascii="Trebuchet MS" w:hAnsi="Trebuchet MS"/>
          <w:lang w:val="de-DE"/>
        </w:rPr>
        <w:t xml:space="preserve">gingen, sahen ihn die Juden aus </w:t>
      </w:r>
      <w:r w:rsidRPr="00D64278">
        <w:rPr>
          <w:rFonts w:ascii="Trebuchet MS" w:hAnsi="Trebuchet MS"/>
          <w:b/>
          <w:lang w:val="de-DE"/>
        </w:rPr>
        <w:t>A</w:t>
      </w:r>
      <w:r w:rsidRPr="001E5732">
        <w:rPr>
          <w:rFonts w:ascii="Trebuchet MS" w:hAnsi="Trebuchet MS"/>
          <w:lang w:val="de-DE"/>
        </w:rPr>
        <w:t>sia im Tempel. Sie brachten das ganze Volk auf und leg</w:t>
      </w:r>
      <w:r>
        <w:rPr>
          <w:rFonts w:ascii="Trebuchet MS" w:hAnsi="Trebuchet MS"/>
          <w:lang w:val="de-DE"/>
        </w:rPr>
        <w:t>t</w:t>
      </w:r>
      <w:r w:rsidRPr="001E5732">
        <w:rPr>
          <w:rFonts w:ascii="Trebuchet MS" w:hAnsi="Trebuchet MS"/>
          <w:lang w:val="de-DE"/>
        </w:rPr>
        <w:t xml:space="preserve">en Hand an ihn. </w:t>
      </w:r>
      <w:r w:rsidRPr="001E5732">
        <w:rPr>
          <w:rFonts w:ascii="Trebuchet MS" w:hAnsi="Trebuchet MS"/>
          <w:vertAlign w:val="superscript"/>
          <w:lang w:val="de-DE"/>
        </w:rPr>
        <w:t>28 </w:t>
      </w:r>
      <w:r w:rsidRPr="001E5732">
        <w:rPr>
          <w:rFonts w:ascii="Trebuchet MS" w:hAnsi="Trebuchet MS"/>
          <w:lang w:val="de-DE"/>
        </w:rPr>
        <w:t>Sie schrien: „</w:t>
      </w:r>
      <w:r>
        <w:rPr>
          <w:rFonts w:ascii="Trebuchet MS" w:hAnsi="Trebuchet MS"/>
          <w:lang w:val="de-DE"/>
        </w:rPr>
        <w:t>Israel</w:t>
      </w:r>
      <w:r w:rsidRPr="00950B1E">
        <w:rPr>
          <w:rFonts w:ascii="Trebuchet MS" w:hAnsi="Trebuchet MS"/>
          <w:b/>
          <w:bCs/>
          <w:lang w:val="de-DE"/>
        </w:rPr>
        <w:t>i</w:t>
      </w:r>
      <w:r>
        <w:rPr>
          <w:rFonts w:ascii="Trebuchet MS" w:hAnsi="Trebuchet MS"/>
          <w:lang w:val="de-DE"/>
        </w:rPr>
        <w:t xml:space="preserve">tische </w:t>
      </w:r>
      <w:r w:rsidRPr="001E5732">
        <w:rPr>
          <w:rFonts w:ascii="Trebuchet MS" w:hAnsi="Trebuchet MS"/>
          <w:lang w:val="de-DE"/>
        </w:rPr>
        <w:t>Männer, zu Hilfe! Dies ist der Mensch, der gegen das Volk und das Gesetz und diesen Ort alle überall lehrt; noch dazu hat er auch Griechen in</w:t>
      </w:r>
      <w:r>
        <w:rPr>
          <w:rFonts w:ascii="Trebuchet MS" w:hAnsi="Trebuchet MS"/>
          <w:lang w:val="de-DE"/>
        </w:rPr>
        <w:t xml:space="preserve"> den Tempel geführt und diesen h</w:t>
      </w:r>
      <w:r w:rsidRPr="001E5732">
        <w:rPr>
          <w:rFonts w:ascii="Trebuchet MS" w:hAnsi="Trebuchet MS"/>
          <w:lang w:val="de-DE"/>
        </w:rPr>
        <w:t xml:space="preserve">eiligen Ort entweiht.“ </w:t>
      </w:r>
      <w:r w:rsidRPr="001E5732">
        <w:rPr>
          <w:rFonts w:ascii="Trebuchet MS" w:hAnsi="Trebuchet MS"/>
          <w:vertAlign w:val="superscript"/>
          <w:lang w:val="de-DE"/>
        </w:rPr>
        <w:t>29 </w:t>
      </w:r>
      <w:r w:rsidRPr="001E5732">
        <w:rPr>
          <w:rFonts w:ascii="Trebuchet MS" w:hAnsi="Trebuchet MS"/>
          <w:lang w:val="de-DE"/>
        </w:rPr>
        <w:t>Sie</w:t>
      </w:r>
      <w:r>
        <w:rPr>
          <w:rFonts w:ascii="Trebuchet MS" w:hAnsi="Trebuchet MS"/>
          <w:lang w:val="de-DE"/>
        </w:rPr>
        <w:t xml:space="preserve"> hatten nämlich zuvor den </w:t>
      </w:r>
      <w:r w:rsidRPr="006F762C">
        <w:rPr>
          <w:rFonts w:ascii="Trebuchet MS" w:hAnsi="Trebuchet MS"/>
          <w:b/>
          <w:bCs/>
          <w:lang w:val="de-DE"/>
        </w:rPr>
        <w:t>E</w:t>
      </w:r>
      <w:r>
        <w:rPr>
          <w:rFonts w:ascii="Trebuchet MS" w:hAnsi="Trebuchet MS"/>
          <w:lang w:val="de-DE"/>
        </w:rPr>
        <w:t>phes</w:t>
      </w:r>
      <w:r w:rsidRPr="001E5732">
        <w:rPr>
          <w:rFonts w:ascii="Trebuchet MS" w:hAnsi="Trebuchet MS"/>
          <w:lang w:val="de-DE"/>
        </w:rPr>
        <w:t xml:space="preserve">er </w:t>
      </w:r>
      <w:proofErr w:type="spellStart"/>
      <w:r w:rsidRPr="001E5732">
        <w:rPr>
          <w:rFonts w:ascii="Trebuchet MS" w:hAnsi="Trebuchet MS"/>
          <w:lang w:val="de-DE"/>
        </w:rPr>
        <w:t>Tr</w:t>
      </w:r>
      <w:r w:rsidRPr="00151FAB">
        <w:rPr>
          <w:rFonts w:ascii="Trebuchet MS" w:hAnsi="Trebuchet MS"/>
          <w:b/>
          <w:lang w:val="de-DE"/>
        </w:rPr>
        <w:t>o</w:t>
      </w:r>
      <w:r w:rsidRPr="001E5732">
        <w:rPr>
          <w:rFonts w:ascii="Trebuchet MS" w:hAnsi="Trebuchet MS"/>
          <w:lang w:val="de-DE"/>
        </w:rPr>
        <w:t>phimus</w:t>
      </w:r>
      <w:proofErr w:type="spellEnd"/>
      <w:r w:rsidRPr="001E5732">
        <w:rPr>
          <w:rFonts w:ascii="Trebuchet MS" w:hAnsi="Trebuchet MS"/>
          <w:lang w:val="de-DE"/>
        </w:rPr>
        <w:t xml:space="preserve"> mit ihm in der Stadt gesehen; von ihm meinten sie, Paulus habe ihn in den Tempel geführt. </w:t>
      </w:r>
      <w:r w:rsidRPr="001E5732">
        <w:rPr>
          <w:rFonts w:ascii="Trebuchet MS" w:hAnsi="Trebuchet MS"/>
          <w:vertAlign w:val="superscript"/>
          <w:lang w:val="de-DE"/>
        </w:rPr>
        <w:t>30 </w:t>
      </w:r>
      <w:r w:rsidRPr="001E5732">
        <w:rPr>
          <w:rFonts w:ascii="Trebuchet MS" w:hAnsi="Trebuchet MS"/>
          <w:lang w:val="de-DE"/>
        </w:rPr>
        <w:t>Die ganze Stadt kam in Bewegung, und es entstand ein Volksauflauf, und sie ergriffen Paul</w:t>
      </w:r>
      <w:r>
        <w:rPr>
          <w:rFonts w:ascii="Trebuchet MS" w:hAnsi="Trebuchet MS"/>
          <w:lang w:val="de-DE"/>
        </w:rPr>
        <w:t>us und schleiften ihn aus dem Tempel, und gleich</w:t>
      </w:r>
      <w:r w:rsidRPr="001E5732">
        <w:rPr>
          <w:rFonts w:ascii="Trebuchet MS" w:hAnsi="Trebuchet MS"/>
          <w:lang w:val="de-DE"/>
        </w:rPr>
        <w:t xml:space="preserve"> wurden die Tore geschlossen.</w:t>
      </w:r>
      <w:r>
        <w:rPr>
          <w:rFonts w:ascii="Trebuchet MS" w:hAnsi="Trebuchet MS"/>
          <w:lang w:val="de-DE"/>
        </w:rPr>
        <w:t xml:space="preserve"> </w:t>
      </w:r>
    </w:p>
    <w:p w14:paraId="40CDBB60" w14:textId="77777777" w:rsidR="00C71948" w:rsidRDefault="00C71948" w:rsidP="006374C6">
      <w:pPr>
        <w:pStyle w:val="Randverweis"/>
        <w:framePr w:wrap="around"/>
      </w:pPr>
      <w:r>
        <w:t>33:</w:t>
      </w:r>
    </w:p>
    <w:p w14:paraId="2F9A2F76" w14:textId="77777777" w:rsidR="00C71948" w:rsidRPr="001E5732" w:rsidRDefault="00C71948" w:rsidP="006374C6">
      <w:pPr>
        <w:pStyle w:val="Randverweis"/>
        <w:framePr w:wrap="around"/>
      </w:pPr>
      <w:r>
        <w:t>20,33; 21,11</w:t>
      </w:r>
    </w:p>
    <w:p w14:paraId="491B96B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 xml:space="preserve">Und </w:t>
      </w:r>
      <w:r w:rsidRPr="001E5732">
        <w:rPr>
          <w:rFonts w:ascii="Trebuchet MS" w:hAnsi="Trebuchet MS"/>
          <w:lang w:val="de-DE"/>
        </w:rPr>
        <w:t xml:space="preserve">sie </w:t>
      </w:r>
      <w:r>
        <w:rPr>
          <w:rFonts w:ascii="Trebuchet MS" w:hAnsi="Trebuchet MS"/>
          <w:lang w:val="de-DE"/>
        </w:rPr>
        <w:t xml:space="preserve">suchten ihn zu töten; </w:t>
      </w:r>
      <w:r w:rsidRPr="001E5732">
        <w:rPr>
          <w:rFonts w:ascii="Trebuchet MS" w:hAnsi="Trebuchet MS"/>
          <w:lang w:val="de-DE"/>
        </w:rPr>
        <w:t xml:space="preserve">die Nachricht </w:t>
      </w:r>
      <w:r>
        <w:rPr>
          <w:rFonts w:ascii="Trebuchet MS" w:hAnsi="Trebuchet MS"/>
          <w:lang w:val="de-DE"/>
        </w:rPr>
        <w:t xml:space="preserve">kam </w:t>
      </w:r>
      <w:r w:rsidRPr="001E5732">
        <w:rPr>
          <w:rFonts w:ascii="Trebuchet MS" w:hAnsi="Trebuchet MS"/>
          <w:lang w:val="de-DE"/>
        </w:rPr>
        <w:t>zum Tausendführer der Koh</w:t>
      </w:r>
      <w:r w:rsidRPr="00DE343A">
        <w:rPr>
          <w:rFonts w:ascii="Trebuchet MS" w:hAnsi="Trebuchet MS"/>
          <w:b/>
          <w:lang w:val="de-DE"/>
        </w:rPr>
        <w:t>o</w:t>
      </w:r>
      <w:r w:rsidRPr="001E5732">
        <w:rPr>
          <w:rFonts w:ascii="Trebuchet MS" w:hAnsi="Trebuchet MS"/>
          <w:lang w:val="de-DE"/>
        </w:rPr>
        <w:t>rte hinauf: „Ganz Jer</w:t>
      </w:r>
      <w:r w:rsidRPr="00C9291C">
        <w:rPr>
          <w:rFonts w:ascii="Trebuchet MS" w:hAnsi="Trebuchet MS"/>
          <w:b/>
          <w:bCs/>
          <w:lang w:val="de-DE"/>
        </w:rPr>
        <w:t>u</w:t>
      </w:r>
      <w:r w:rsidRPr="001E5732">
        <w:rPr>
          <w:rFonts w:ascii="Trebuchet MS" w:hAnsi="Trebuchet MS"/>
          <w:lang w:val="de-DE"/>
        </w:rPr>
        <w:t xml:space="preserve">salem ist in Aufruhr!“ </w:t>
      </w:r>
      <w:r w:rsidRPr="001E5732">
        <w:rPr>
          <w:rFonts w:ascii="Trebuchet MS" w:hAnsi="Trebuchet MS"/>
          <w:vertAlign w:val="superscript"/>
          <w:lang w:val="de-DE"/>
        </w:rPr>
        <w:t>32 </w:t>
      </w:r>
      <w:r>
        <w:rPr>
          <w:rFonts w:ascii="Trebuchet MS" w:hAnsi="Trebuchet MS"/>
          <w:lang w:val="de-DE"/>
        </w:rPr>
        <w:t>Der nahm alsbald</w:t>
      </w:r>
      <w:r w:rsidRPr="001E5732">
        <w:rPr>
          <w:rFonts w:ascii="Trebuchet MS" w:hAnsi="Trebuchet MS"/>
          <w:lang w:val="de-DE"/>
        </w:rPr>
        <w:t xml:space="preserve"> Soldaten und Hundert</w:t>
      </w:r>
      <w:r>
        <w:rPr>
          <w:rFonts w:ascii="Trebuchet MS" w:hAnsi="Trebuchet MS"/>
          <w:lang w:val="de-DE"/>
        </w:rPr>
        <w:softHyphen/>
      </w:r>
      <w:r w:rsidRPr="001E5732">
        <w:rPr>
          <w:rFonts w:ascii="Trebuchet MS" w:hAnsi="Trebuchet MS"/>
          <w:lang w:val="de-DE"/>
        </w:rPr>
        <w:t xml:space="preserve">führer mit und lief gegen sie hinunter. Als sie den Tausendführer und die Soldaten sahen, hörten sie auf, Paulus zu schlagen. </w:t>
      </w:r>
      <w:r w:rsidRPr="001E5732">
        <w:rPr>
          <w:rFonts w:ascii="Trebuchet MS" w:hAnsi="Trebuchet MS"/>
          <w:vertAlign w:val="superscript"/>
          <w:lang w:val="de-DE"/>
        </w:rPr>
        <w:t>33 </w:t>
      </w:r>
      <w:r w:rsidRPr="001E5732">
        <w:rPr>
          <w:rFonts w:ascii="Trebuchet MS" w:hAnsi="Trebuchet MS"/>
          <w:lang w:val="de-DE"/>
        </w:rPr>
        <w:t>Dann kam der Tausendführer heran, nahm ihn fest und befahl, ihn mit zwei Ketten zu fess</w:t>
      </w:r>
      <w:r>
        <w:rPr>
          <w:rFonts w:ascii="Trebuchet MS" w:hAnsi="Trebuchet MS"/>
          <w:lang w:val="de-DE"/>
        </w:rPr>
        <w:t xml:space="preserve">eln. Und er fragte, wer er </w:t>
      </w:r>
      <w:r w:rsidRPr="001E5732">
        <w:rPr>
          <w:rFonts w:ascii="Trebuchet MS" w:hAnsi="Trebuchet MS"/>
          <w:lang w:val="de-DE"/>
        </w:rPr>
        <w:t xml:space="preserve">sei und was er getan hat. </w:t>
      </w:r>
      <w:r w:rsidRPr="001E5732">
        <w:rPr>
          <w:rFonts w:ascii="Trebuchet MS" w:hAnsi="Trebuchet MS"/>
          <w:vertAlign w:val="superscript"/>
          <w:lang w:val="de-DE"/>
        </w:rPr>
        <w:t>34 </w:t>
      </w:r>
      <w:r>
        <w:rPr>
          <w:rFonts w:ascii="Trebuchet MS" w:hAnsi="Trebuchet MS"/>
          <w:lang w:val="de-DE"/>
        </w:rPr>
        <w:t>In der Menge</w:t>
      </w:r>
      <w:r w:rsidRPr="001E5732">
        <w:rPr>
          <w:rFonts w:ascii="Trebuchet MS" w:hAnsi="Trebuchet MS"/>
          <w:lang w:val="de-DE"/>
        </w:rPr>
        <w:t xml:space="preserve"> schrien die einen dies, die anderen jenes. Als er wegen des Lärms nichts Sicheres erfahren konnte, befahl er, </w:t>
      </w:r>
      <w:r>
        <w:rPr>
          <w:rFonts w:ascii="Trebuchet MS" w:hAnsi="Trebuchet MS"/>
          <w:lang w:val="de-DE"/>
        </w:rPr>
        <w:t>dass er in die Burg geführt wird</w:t>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 xml:space="preserve">Als er an die Stufen kam, musste er wegen der Gewalt des Volkes von den Soldaten getragen werden. </w:t>
      </w:r>
      <w:r w:rsidRPr="001E5732">
        <w:rPr>
          <w:rFonts w:ascii="Trebuchet MS" w:hAnsi="Trebuchet MS"/>
          <w:vertAlign w:val="superscript"/>
          <w:lang w:val="de-DE"/>
        </w:rPr>
        <w:t>36 </w:t>
      </w:r>
      <w:r w:rsidRPr="001E5732">
        <w:rPr>
          <w:rFonts w:ascii="Trebuchet MS" w:hAnsi="Trebuchet MS"/>
          <w:lang w:val="de-DE"/>
        </w:rPr>
        <w:t>Denn die Volksmenge folgte und schrie: „Weg mit ihm!“</w:t>
      </w:r>
    </w:p>
    <w:p w14:paraId="4270A917" w14:textId="77777777" w:rsidR="00C71948" w:rsidRDefault="00C71948" w:rsidP="006374C6">
      <w:pPr>
        <w:pStyle w:val="Randverweis"/>
        <w:framePr w:wrap="around"/>
      </w:pPr>
      <w:r>
        <w:t>39: 9,11</w:t>
      </w:r>
    </w:p>
    <w:p w14:paraId="7713B84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Als er in die </w:t>
      </w:r>
      <w:r>
        <w:rPr>
          <w:rFonts w:ascii="Trebuchet MS" w:hAnsi="Trebuchet MS"/>
          <w:lang w:val="de-DE"/>
        </w:rPr>
        <w:t>Burg</w:t>
      </w:r>
      <w:r w:rsidRPr="001E5732">
        <w:rPr>
          <w:rFonts w:ascii="Trebuchet MS" w:hAnsi="Trebuchet MS"/>
          <w:lang w:val="de-DE"/>
        </w:rPr>
        <w:t xml:space="preserve"> hineingeführt werden sollte, sagt Paulus zum Tausend</w:t>
      </w:r>
      <w:r>
        <w:rPr>
          <w:rFonts w:ascii="Trebuchet MS" w:hAnsi="Trebuchet MS"/>
          <w:lang w:val="de-DE"/>
        </w:rPr>
        <w:softHyphen/>
      </w:r>
      <w:r w:rsidRPr="001E5732">
        <w:rPr>
          <w:rFonts w:ascii="Trebuchet MS" w:hAnsi="Trebuchet MS"/>
          <w:lang w:val="de-DE"/>
        </w:rPr>
        <w:t>füh</w:t>
      </w:r>
      <w:r>
        <w:rPr>
          <w:rFonts w:ascii="Trebuchet MS" w:hAnsi="Trebuchet MS"/>
          <w:lang w:val="de-DE"/>
        </w:rPr>
        <w:t xml:space="preserve">rer: „Ist </w:t>
      </w:r>
      <w:r w:rsidRPr="001E5732">
        <w:rPr>
          <w:rFonts w:ascii="Trebuchet MS" w:hAnsi="Trebuchet MS"/>
          <w:lang w:val="de-DE"/>
        </w:rPr>
        <w:t xml:space="preserve">mir erlaubt, dir etwas zu sagen?“ Der sagte: „Du kannst Griechisch? </w:t>
      </w:r>
      <w:r w:rsidRPr="001E5732">
        <w:rPr>
          <w:rFonts w:ascii="Trebuchet MS" w:hAnsi="Trebuchet MS"/>
          <w:vertAlign w:val="superscript"/>
          <w:lang w:val="de-DE"/>
        </w:rPr>
        <w:t>38 </w:t>
      </w:r>
      <w:r w:rsidRPr="001E5732">
        <w:rPr>
          <w:rFonts w:ascii="Trebuchet MS" w:hAnsi="Trebuchet MS"/>
          <w:i/>
          <w:lang w:val="de-DE"/>
        </w:rPr>
        <w:t>Du</w:t>
      </w:r>
      <w:r w:rsidRPr="001E5732">
        <w:rPr>
          <w:rFonts w:ascii="Trebuchet MS" w:hAnsi="Trebuchet MS"/>
          <w:lang w:val="de-DE"/>
        </w:rPr>
        <w:t xml:space="preserve"> bist also nicht der Ägypter, der vor diesen Tagen die viertausend Mann Dolchträger aufgewiegelt und in die </w:t>
      </w:r>
      <w:r>
        <w:rPr>
          <w:rFonts w:ascii="Trebuchet MS" w:hAnsi="Trebuchet MS"/>
          <w:lang w:val="de-DE"/>
        </w:rPr>
        <w:t>Einöde</w:t>
      </w:r>
      <w:r w:rsidRPr="001E5732">
        <w:rPr>
          <w:rFonts w:ascii="Trebuchet MS" w:hAnsi="Trebuchet MS"/>
          <w:lang w:val="de-DE"/>
        </w:rPr>
        <w:t xml:space="preserve"> geführt hat?“ </w:t>
      </w:r>
      <w:r w:rsidRPr="001E5732">
        <w:rPr>
          <w:rFonts w:ascii="Trebuchet MS" w:hAnsi="Trebuchet MS"/>
          <w:vertAlign w:val="superscript"/>
          <w:lang w:val="de-DE"/>
        </w:rPr>
        <w:t>39 </w:t>
      </w:r>
      <w:r w:rsidRPr="001E5732">
        <w:rPr>
          <w:rFonts w:ascii="Trebuchet MS" w:hAnsi="Trebuchet MS"/>
          <w:lang w:val="de-DE"/>
        </w:rPr>
        <w:t>Paulus sagte: „</w:t>
      </w:r>
      <w:r w:rsidRPr="001E5732">
        <w:rPr>
          <w:rFonts w:ascii="Trebuchet MS" w:hAnsi="Trebuchet MS"/>
          <w:i/>
          <w:lang w:val="de-DE"/>
        </w:rPr>
        <w:t>Ich</w:t>
      </w:r>
      <w:r w:rsidRPr="001E5732">
        <w:rPr>
          <w:rFonts w:ascii="Trebuchet MS" w:hAnsi="Trebuchet MS"/>
          <w:lang w:val="de-DE"/>
        </w:rPr>
        <w:t xml:space="preserve"> bin ein jüdischer Mensch, aus T</w:t>
      </w:r>
      <w:r w:rsidRPr="00CD1ACE">
        <w:rPr>
          <w:rFonts w:ascii="Trebuchet MS" w:hAnsi="Trebuchet MS"/>
          <w:b/>
          <w:lang w:val="de-DE"/>
        </w:rPr>
        <w:t>a</w:t>
      </w:r>
      <w:r w:rsidRPr="001E5732">
        <w:rPr>
          <w:rFonts w:ascii="Trebuchet MS" w:hAnsi="Trebuchet MS"/>
          <w:lang w:val="de-DE"/>
        </w:rPr>
        <w:t>rsus in Zil</w:t>
      </w:r>
      <w:r w:rsidRPr="00CD1ACE">
        <w:rPr>
          <w:rFonts w:ascii="Trebuchet MS" w:hAnsi="Trebuchet MS"/>
          <w:b/>
          <w:lang w:val="de-DE"/>
        </w:rPr>
        <w:t>i</w:t>
      </w:r>
      <w:r w:rsidRPr="001E5732">
        <w:rPr>
          <w:rFonts w:ascii="Trebuchet MS" w:hAnsi="Trebuchet MS"/>
          <w:lang w:val="de-DE"/>
        </w:rPr>
        <w:t xml:space="preserve">zien, Bürger einer nicht </w:t>
      </w:r>
      <w:proofErr w:type="spellStart"/>
      <w:r w:rsidRPr="001E5732">
        <w:rPr>
          <w:rFonts w:ascii="Trebuchet MS" w:hAnsi="Trebuchet MS"/>
          <w:lang w:val="de-DE"/>
        </w:rPr>
        <w:t>unberühmten</w:t>
      </w:r>
      <w:proofErr w:type="spellEnd"/>
      <w:r w:rsidRPr="001E5732">
        <w:rPr>
          <w:rFonts w:ascii="Trebuchet MS" w:hAnsi="Trebuchet MS"/>
          <w:lang w:val="de-DE"/>
        </w:rPr>
        <w:t xml:space="preserve"> Stadt. Ich bitte dich: Erlaube mir, zum Volk zu reden!“ </w:t>
      </w:r>
      <w:r w:rsidRPr="001E5732">
        <w:rPr>
          <w:rFonts w:ascii="Trebuchet MS" w:hAnsi="Trebuchet MS"/>
          <w:vertAlign w:val="superscript"/>
          <w:lang w:val="de-DE"/>
        </w:rPr>
        <w:t>40 </w:t>
      </w:r>
      <w:r w:rsidRPr="001E5732">
        <w:rPr>
          <w:rFonts w:ascii="Trebuchet MS" w:hAnsi="Trebuchet MS"/>
          <w:lang w:val="de-DE"/>
        </w:rPr>
        <w:t xml:space="preserve">Als er es erlaubte, trat Paulus auf die Stufen und beschwichtigte mit der Hand das Volk. Es entstand eine große Stille, und er sprach sie in der hebräischen Sprache </w:t>
      </w:r>
      <w:r>
        <w:rPr>
          <w:rFonts w:ascii="Trebuchet MS" w:hAnsi="Trebuchet MS"/>
          <w:lang w:val="de-DE"/>
        </w:rPr>
        <w:t>so an</w:t>
      </w:r>
      <w:r w:rsidRPr="001E5732">
        <w:rPr>
          <w:rFonts w:ascii="Trebuchet MS" w:hAnsi="Trebuchet MS"/>
          <w:lang w:val="de-DE"/>
        </w:rPr>
        <w:t>:</w:t>
      </w:r>
    </w:p>
    <w:p w14:paraId="4A92B08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szCs w:val="24"/>
          <w:lang w:val="de-DE"/>
        </w:rPr>
      </w:pPr>
      <w:bookmarkStart w:id="607" w:name="_Toc38534989"/>
      <w:r w:rsidRPr="001E5732">
        <w:rPr>
          <w:rFonts w:ascii="Trebuchet MS" w:hAnsi="Trebuchet MS"/>
          <w:bCs w:val="0"/>
          <w:iCs/>
          <w:szCs w:val="24"/>
          <w:lang w:val="de-DE"/>
        </w:rPr>
        <w:t>Paulus verteidigt sich (22,1</w:t>
      </w:r>
      <w:r>
        <w:rPr>
          <w:rFonts w:ascii="Trebuchet MS" w:hAnsi="Trebuchet MS"/>
          <w:bCs w:val="0"/>
          <w:iCs/>
          <w:szCs w:val="24"/>
          <w:lang w:val="de-DE"/>
        </w:rPr>
        <w:t>−</w:t>
      </w:r>
      <w:r w:rsidRPr="001E5732">
        <w:rPr>
          <w:rFonts w:ascii="Trebuchet MS" w:hAnsi="Trebuchet MS"/>
          <w:bCs w:val="0"/>
          <w:iCs/>
          <w:szCs w:val="24"/>
          <w:lang w:val="de-DE"/>
        </w:rPr>
        <w:t>21)</w:t>
      </w:r>
      <w:bookmarkEnd w:id="607"/>
    </w:p>
    <w:p w14:paraId="788BE2D1" w14:textId="77777777" w:rsidR="00C71948" w:rsidRPr="00343489" w:rsidRDefault="00C71948" w:rsidP="006374C6">
      <w:pPr>
        <w:pStyle w:val="Randverweis"/>
        <w:framePr w:wrap="around"/>
      </w:pPr>
      <w:r>
        <w:t>1: 7,2; 13,26</w:t>
      </w:r>
    </w:p>
    <w:p w14:paraId="298964B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„Männer, Brüder und Väter! Hört jetzt meine Verteidigung euch gegenüber!“ </w:t>
      </w:r>
      <w:r w:rsidRPr="001E5732">
        <w:rPr>
          <w:rFonts w:ascii="Trebuchet MS" w:hAnsi="Trebuchet MS"/>
          <w:vertAlign w:val="superscript"/>
          <w:lang w:val="de-DE"/>
        </w:rPr>
        <w:t>2 </w:t>
      </w:r>
      <w:r w:rsidRPr="001E5732">
        <w:rPr>
          <w:rFonts w:ascii="Trebuchet MS" w:hAnsi="Trebuchet MS"/>
          <w:lang w:val="de-DE"/>
        </w:rPr>
        <w:t>Als sie hörten, dass er sie in der hebräischen Sprache ansprach, bezeigten sie noch mehr Ruhe. Und er sagt:</w:t>
      </w:r>
    </w:p>
    <w:p w14:paraId="16E96C77" w14:textId="77777777" w:rsidR="00C71948" w:rsidRDefault="00C71948" w:rsidP="006374C6">
      <w:pPr>
        <w:pStyle w:val="Randverweis"/>
        <w:framePr w:wrap="around"/>
      </w:pPr>
      <w:r>
        <w:t>3−21: 5,34;</w:t>
      </w:r>
    </w:p>
    <w:p w14:paraId="13F2DC9D" w14:textId="77777777" w:rsidR="00C71948" w:rsidRDefault="00C71948" w:rsidP="006374C6">
      <w:pPr>
        <w:pStyle w:val="Randverweis"/>
        <w:framePr w:wrap="around"/>
      </w:pPr>
      <w:r>
        <w:t>9,1−29;</w:t>
      </w:r>
    </w:p>
    <w:p w14:paraId="67061C2B" w14:textId="77777777" w:rsidR="00C71948" w:rsidRDefault="00C71948" w:rsidP="006374C6">
      <w:pPr>
        <w:pStyle w:val="Randverweis"/>
        <w:framePr w:wrap="around"/>
      </w:pPr>
      <w:r>
        <w:t>26,9−23;</w:t>
      </w:r>
    </w:p>
    <w:p w14:paraId="7073931B" w14:textId="77777777" w:rsidR="00C71948" w:rsidRDefault="00C71948" w:rsidP="006374C6">
      <w:pPr>
        <w:pStyle w:val="Randverweis"/>
        <w:framePr w:wrap="around"/>
      </w:pPr>
      <w:proofErr w:type="spellStart"/>
      <w:r>
        <w:t>Röm</w:t>
      </w:r>
      <w:proofErr w:type="spellEnd"/>
      <w:r>
        <w:t xml:space="preserve"> 10,2;</w:t>
      </w:r>
    </w:p>
    <w:p w14:paraId="1CDF6BD2" w14:textId="77777777" w:rsidR="00C71948" w:rsidRDefault="00C71948" w:rsidP="006374C6">
      <w:pPr>
        <w:pStyle w:val="Randverweis"/>
        <w:framePr w:wrap="around"/>
      </w:pPr>
      <w:r>
        <w:t>Gal 1,14;</w:t>
      </w:r>
    </w:p>
    <w:p w14:paraId="42381841" w14:textId="77777777" w:rsidR="00C71948" w:rsidRDefault="00C71948" w:rsidP="006374C6">
      <w:pPr>
        <w:pStyle w:val="Randverweis"/>
        <w:framePr w:wrap="around"/>
      </w:pPr>
      <w:r>
        <w:t>2 Kor 11,12;</w:t>
      </w:r>
    </w:p>
    <w:p w14:paraId="7D073B98" w14:textId="77777777" w:rsidR="00C71948" w:rsidRDefault="00C71948" w:rsidP="006374C6">
      <w:pPr>
        <w:pStyle w:val="Randverweis"/>
        <w:framePr w:wrap="around"/>
      </w:pPr>
      <w:r>
        <w:t>Phil 3,5</w:t>
      </w:r>
    </w:p>
    <w:p w14:paraId="19862916" w14:textId="77777777" w:rsidR="00C71948" w:rsidRDefault="00C71948" w:rsidP="006374C6">
      <w:pPr>
        <w:pStyle w:val="Randverweis"/>
        <w:framePr w:wrap="around"/>
      </w:pPr>
      <w:r>
        <w:t>4: 8,3; 9,2;</w:t>
      </w:r>
    </w:p>
    <w:p w14:paraId="4AE2F600" w14:textId="77777777" w:rsidR="00C71948" w:rsidRPr="001E5732" w:rsidRDefault="00C71948" w:rsidP="006374C6">
      <w:pPr>
        <w:pStyle w:val="Randverweis"/>
        <w:framePr w:wrap="around"/>
      </w:pPr>
      <w:r>
        <w:t>19,9.23; 24,14.22</w:t>
      </w:r>
    </w:p>
    <w:p w14:paraId="00044302" w14:textId="138063AE"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bin ein jüdischer Mann, geboren in T</w:t>
      </w:r>
      <w:r w:rsidRPr="00CD1ACE">
        <w:rPr>
          <w:rFonts w:ascii="Trebuchet MS" w:hAnsi="Trebuchet MS"/>
          <w:b/>
          <w:lang w:val="de-DE"/>
        </w:rPr>
        <w:t>a</w:t>
      </w:r>
      <w:r w:rsidRPr="001E5732">
        <w:rPr>
          <w:rFonts w:ascii="Trebuchet MS" w:hAnsi="Trebuchet MS"/>
          <w:lang w:val="de-DE"/>
        </w:rPr>
        <w:t>rsus in Zil</w:t>
      </w:r>
      <w:r w:rsidRPr="00CD1ACE">
        <w:rPr>
          <w:rFonts w:ascii="Trebuchet MS" w:hAnsi="Trebuchet MS"/>
          <w:b/>
          <w:lang w:val="de-DE"/>
        </w:rPr>
        <w:t>i</w:t>
      </w:r>
      <w:r w:rsidRPr="001E5732">
        <w:rPr>
          <w:rFonts w:ascii="Trebuchet MS" w:hAnsi="Trebuchet MS"/>
          <w:lang w:val="de-DE"/>
        </w:rPr>
        <w:t>zien, aber aufgewachsen in dieser Stadt.</w:t>
      </w:r>
      <w:r>
        <w:rPr>
          <w:rFonts w:ascii="Trebuchet MS" w:hAnsi="Trebuchet MS"/>
          <w:lang w:val="de-DE"/>
        </w:rPr>
        <w:t xml:space="preserve"> Zu Füßen von </w:t>
      </w:r>
      <w:proofErr w:type="spellStart"/>
      <w:r>
        <w:rPr>
          <w:rFonts w:ascii="Trebuchet MS" w:hAnsi="Trebuchet MS"/>
          <w:lang w:val="de-DE"/>
        </w:rPr>
        <w:t>Gam</w:t>
      </w:r>
      <w:r w:rsidRPr="00CD1ACE">
        <w:rPr>
          <w:rFonts w:ascii="Trebuchet MS" w:hAnsi="Trebuchet MS"/>
          <w:b/>
          <w:lang w:val="de-DE"/>
        </w:rPr>
        <w:t>a</w:t>
      </w:r>
      <w:r>
        <w:rPr>
          <w:rFonts w:ascii="Trebuchet MS" w:hAnsi="Trebuchet MS"/>
          <w:lang w:val="de-DE"/>
        </w:rPr>
        <w:t>liёl</w:t>
      </w:r>
      <w:proofErr w:type="spellEnd"/>
      <w:r>
        <w:rPr>
          <w:rFonts w:ascii="Trebuchet MS" w:hAnsi="Trebuchet MS"/>
          <w:lang w:val="de-DE"/>
        </w:rPr>
        <w:t xml:space="preserve"> bin ich mit Genauigkeit</w:t>
      </w:r>
      <w:r w:rsidRPr="001E5732">
        <w:rPr>
          <w:rFonts w:ascii="Trebuchet MS" w:hAnsi="Trebuchet MS"/>
          <w:lang w:val="de-DE"/>
        </w:rPr>
        <w:t xml:space="preserve"> im von den Vätern überkommenen Gesetz unterwiesen worden. Ich war ein Eiferer Gottes wie </w:t>
      </w:r>
      <w:r w:rsidRPr="001E5732">
        <w:rPr>
          <w:rFonts w:ascii="Trebuchet MS" w:hAnsi="Trebuchet MS"/>
          <w:i/>
          <w:lang w:val="de-DE"/>
        </w:rPr>
        <w:t>ihr</w:t>
      </w:r>
      <w:r w:rsidRPr="001E5732">
        <w:rPr>
          <w:rFonts w:ascii="Trebuchet MS" w:hAnsi="Trebuchet MS"/>
          <w:lang w:val="de-DE"/>
        </w:rPr>
        <w:t xml:space="preserve"> alle es heute seid, </w:t>
      </w:r>
      <w:r w:rsidRPr="001E5732">
        <w:rPr>
          <w:rFonts w:ascii="Trebuchet MS" w:hAnsi="Trebuchet MS"/>
          <w:vertAlign w:val="superscript"/>
          <w:lang w:val="de-DE"/>
        </w:rPr>
        <w:t>4 </w:t>
      </w:r>
      <w:r w:rsidRPr="001E5732">
        <w:rPr>
          <w:rFonts w:ascii="Trebuchet MS" w:hAnsi="Trebuchet MS"/>
          <w:lang w:val="de-DE"/>
        </w:rPr>
        <w:t xml:space="preserve">der ich diesen Weg bis auf den Tod verfolgt habe, indem ich sowohl Männer wie Frauen fesselte und in Gefängnisse überlieferte, </w:t>
      </w:r>
      <w:r w:rsidRPr="001E5732">
        <w:rPr>
          <w:rFonts w:ascii="Trebuchet MS" w:hAnsi="Trebuchet MS"/>
          <w:vertAlign w:val="superscript"/>
          <w:lang w:val="de-DE"/>
        </w:rPr>
        <w:t>5 </w:t>
      </w:r>
      <w:r>
        <w:rPr>
          <w:rFonts w:ascii="Trebuchet MS" w:hAnsi="Trebuchet MS"/>
          <w:lang w:val="de-DE"/>
        </w:rPr>
        <w:t>wie auch</w:t>
      </w:r>
      <w:r w:rsidRPr="001E5732">
        <w:rPr>
          <w:rFonts w:ascii="Trebuchet MS" w:hAnsi="Trebuchet MS"/>
          <w:lang w:val="de-DE"/>
        </w:rPr>
        <w:t xml:space="preserve"> der Hohe</w:t>
      </w:r>
      <w:r>
        <w:rPr>
          <w:rFonts w:ascii="Trebuchet MS" w:hAnsi="Trebuchet MS"/>
          <w:lang w:val="de-DE"/>
        </w:rPr>
        <w:t xml:space="preserve"> P</w:t>
      </w:r>
      <w:r w:rsidRPr="001E5732">
        <w:rPr>
          <w:rFonts w:ascii="Trebuchet MS" w:hAnsi="Trebuchet MS"/>
          <w:lang w:val="de-DE"/>
        </w:rPr>
        <w:t>riester mir bezeugt und der ganze Ältestenrat. Von ihnen habe ich auch Briefe er</w:t>
      </w:r>
      <w:r>
        <w:rPr>
          <w:rFonts w:ascii="Trebuchet MS" w:hAnsi="Trebuchet MS"/>
          <w:lang w:val="de-DE"/>
        </w:rPr>
        <w:softHyphen/>
      </w:r>
      <w:r w:rsidRPr="001E5732">
        <w:rPr>
          <w:rFonts w:ascii="Trebuchet MS" w:hAnsi="Trebuchet MS"/>
          <w:lang w:val="de-DE"/>
        </w:rPr>
        <w:t>halten und bin zu den Brüdern in</w:t>
      </w:r>
      <w:r>
        <w:rPr>
          <w:rFonts w:ascii="Trebuchet MS" w:hAnsi="Trebuchet MS"/>
          <w:lang w:val="de-DE"/>
        </w:rPr>
        <w:t xml:space="preserve"> Dam</w:t>
      </w:r>
      <w:r w:rsidRPr="00CD1ACE">
        <w:rPr>
          <w:rFonts w:ascii="Trebuchet MS" w:hAnsi="Trebuchet MS"/>
          <w:b/>
          <w:lang w:val="de-DE"/>
        </w:rPr>
        <w:t>a</w:t>
      </w:r>
      <w:r>
        <w:rPr>
          <w:rFonts w:ascii="Trebuchet MS" w:hAnsi="Trebuchet MS"/>
          <w:lang w:val="de-DE"/>
        </w:rPr>
        <w:t>skus aufgebrochen, um auch</w:t>
      </w:r>
      <w:r w:rsidRPr="001E5732">
        <w:rPr>
          <w:rFonts w:ascii="Trebuchet MS" w:hAnsi="Trebuchet MS"/>
          <w:lang w:val="de-DE"/>
        </w:rPr>
        <w:t xml:space="preserve"> die dort </w:t>
      </w:r>
      <w:r>
        <w:rPr>
          <w:rFonts w:ascii="Trebuchet MS" w:hAnsi="Trebuchet MS"/>
          <w:lang w:val="de-DE"/>
        </w:rPr>
        <w:t>Befind</w:t>
      </w:r>
      <w:r>
        <w:rPr>
          <w:rFonts w:ascii="Trebuchet MS" w:hAnsi="Trebuchet MS"/>
          <w:lang w:val="de-DE"/>
        </w:rPr>
        <w:softHyphen/>
        <w:t xml:space="preserve">lichen </w:t>
      </w:r>
      <w:r w:rsidRPr="001E5732">
        <w:rPr>
          <w:rFonts w:ascii="Trebuchet MS" w:hAnsi="Trebuchet MS"/>
          <w:lang w:val="de-DE"/>
        </w:rPr>
        <w:t>gebunden nach Jer</w:t>
      </w:r>
      <w:r w:rsidRPr="00C9291C">
        <w:rPr>
          <w:rFonts w:ascii="Trebuchet MS" w:hAnsi="Trebuchet MS"/>
          <w:b/>
          <w:bCs/>
          <w:lang w:val="de-DE"/>
        </w:rPr>
        <w:t>u</w:t>
      </w:r>
      <w:r w:rsidRPr="001E5732">
        <w:rPr>
          <w:rFonts w:ascii="Trebuchet MS" w:hAnsi="Trebuchet MS"/>
          <w:lang w:val="de-DE"/>
        </w:rPr>
        <w:t>salem zu bringen, dass sie bestraft werden.</w:t>
      </w:r>
    </w:p>
    <w:p w14:paraId="641B1F17" w14:textId="3050070A" w:rsidR="00E468B3" w:rsidRPr="00343489" w:rsidRDefault="00E468B3" w:rsidP="006374C6">
      <w:pPr>
        <w:pStyle w:val="Randverweis"/>
        <w:framePr w:wrap="around"/>
      </w:pPr>
      <w:r>
        <w:t>9: 9,7</w:t>
      </w:r>
      <w:r w:rsidR="00BD1A16">
        <w:t>; 26,13−14</w:t>
      </w:r>
    </w:p>
    <w:p w14:paraId="3E8B5182" w14:textId="3F7CC74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Es geschah aber: Als ich unterwegs war und mich Dam</w:t>
      </w:r>
      <w:r w:rsidRPr="00CD1ACE">
        <w:rPr>
          <w:rFonts w:ascii="Trebuchet MS" w:hAnsi="Trebuchet MS"/>
          <w:b/>
          <w:lang w:val="de-DE"/>
        </w:rPr>
        <w:t>a</w:t>
      </w:r>
      <w:r w:rsidRPr="001E5732">
        <w:rPr>
          <w:rFonts w:ascii="Trebuchet MS" w:hAnsi="Trebuchet MS"/>
          <w:lang w:val="de-DE"/>
        </w:rPr>
        <w:t xml:space="preserve">skus näherte, </w:t>
      </w:r>
      <w:proofErr w:type="spellStart"/>
      <w:r w:rsidRPr="001E5732">
        <w:rPr>
          <w:rFonts w:ascii="Trebuchet MS" w:hAnsi="Trebuchet MS"/>
          <w:lang w:val="de-DE"/>
        </w:rPr>
        <w:t>umleuch</w:t>
      </w:r>
      <w:r>
        <w:rPr>
          <w:rFonts w:ascii="Trebuchet MS" w:hAnsi="Trebuchet MS"/>
          <w:lang w:val="de-DE"/>
        </w:rPr>
        <w:softHyphen/>
      </w:r>
      <w:r w:rsidRPr="001E5732">
        <w:rPr>
          <w:rFonts w:ascii="Trebuchet MS" w:hAnsi="Trebuchet MS"/>
          <w:lang w:val="de-DE"/>
        </w:rPr>
        <w:t>tete</w:t>
      </w:r>
      <w:proofErr w:type="spellEnd"/>
      <w:r w:rsidRPr="001E5732">
        <w:rPr>
          <w:rFonts w:ascii="Trebuchet MS" w:hAnsi="Trebuchet MS"/>
          <w:lang w:val="de-DE"/>
        </w:rPr>
        <w:t xml:space="preserve"> mich um die Mittagszeit vom Himmel plötzlich </w:t>
      </w:r>
      <w:r>
        <w:rPr>
          <w:rFonts w:ascii="Trebuchet MS" w:hAnsi="Trebuchet MS"/>
          <w:lang w:val="de-DE"/>
        </w:rPr>
        <w:t>reichliches Licht,</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und i</w:t>
      </w:r>
      <w:r w:rsidRPr="001E5732">
        <w:rPr>
          <w:rFonts w:ascii="Trebuchet MS" w:hAnsi="Trebuchet MS"/>
          <w:lang w:val="de-DE"/>
        </w:rPr>
        <w:t>ch fiel auf den Boden und hörte eine Stimme, die mir sagte: ‚Saul, Saul, w</w:t>
      </w:r>
      <w:r w:rsidR="00F2695F">
        <w:rPr>
          <w:rFonts w:ascii="Trebuchet MS" w:hAnsi="Trebuchet MS"/>
          <w:lang w:val="de-DE"/>
        </w:rPr>
        <w:t>as</w:t>
      </w:r>
      <w:r w:rsidRPr="001E5732">
        <w:rPr>
          <w:rFonts w:ascii="Trebuchet MS" w:hAnsi="Trebuchet MS"/>
          <w:lang w:val="de-DE"/>
        </w:rPr>
        <w:t xml:space="preserve"> verfolgst du </w:t>
      </w:r>
      <w:r w:rsidR="00CB0291">
        <w:rPr>
          <w:noProof/>
          <w:lang w:val="de-DE" w:bidi="he-IL"/>
        </w:rPr>
        <w:lastRenderedPageBreak/>
        <mc:AlternateContent>
          <mc:Choice Requires="wps">
            <w:drawing>
              <wp:anchor distT="0" distB="0" distL="114300" distR="114300" simplePos="0" relativeHeight="251876352" behindDoc="0" locked="0" layoutInCell="1" allowOverlap="1" wp14:anchorId="513E86B7" wp14:editId="47CC8A83">
                <wp:simplePos x="0" y="0"/>
                <wp:positionH relativeFrom="column">
                  <wp:posOffset>-79375</wp:posOffset>
                </wp:positionH>
                <wp:positionV relativeFrom="paragraph">
                  <wp:posOffset>-337185</wp:posOffset>
                </wp:positionV>
                <wp:extent cx="1176655" cy="313055"/>
                <wp:effectExtent l="0" t="0" r="4445" b="0"/>
                <wp:wrapNone/>
                <wp:docPr id="558"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71F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22,8 </w:t>
                            </w:r>
                            <w:r>
                              <w:rPr>
                                <w:rFonts w:ascii="Trebuchet MS" w:hAnsi="Trebuchet MS"/>
                                <w:lang w:val="de-DE"/>
                              </w:rPr>
                              <w:t xml:space="preserve">− </w:t>
                            </w:r>
                            <w:r>
                              <w:rPr>
                                <w:rFonts w:ascii="Trebuchet MS" w:hAnsi="Trebuchet MS" w:cs="Times New Roman"/>
                                <w:i/>
                                <w:iCs/>
                                <w:lang w:val="de-DE"/>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86B7" id="Textfeld 226" o:spid="_x0000_s1249" type="#_x0000_t202" style="position:absolute;left:0;text-align:left;margin-left:-6.25pt;margin-top:-26.55pt;width:92.65pt;height:24.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" fillcolor="white [3201]" stroked="f" strokeweight=".5pt">
                <v:textbox>
                  <w:txbxContent>
                    <w:p w14:paraId="12F71F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22,8 </w:t>
                      </w:r>
                      <w:r>
                        <w:rPr>
                          <w:rFonts w:ascii="Trebuchet MS" w:hAnsi="Trebuchet MS"/>
                          <w:lang w:val="de-DE"/>
                        </w:rPr>
                        <w:t xml:space="preserve">− </w:t>
                      </w:r>
                      <w:r>
                        <w:rPr>
                          <w:rFonts w:ascii="Trebuchet MS" w:hAnsi="Trebuchet MS" w:cs="Times New Roman"/>
                          <w:i/>
                          <w:iCs/>
                          <w:lang w:val="de-DE"/>
                        </w:rPr>
                        <w:t>23,3</w:t>
                      </w:r>
                    </w:p>
                  </w:txbxContent>
                </v:textbox>
              </v:shape>
            </w:pict>
          </mc:Fallback>
        </mc:AlternateContent>
      </w:r>
      <w:r w:rsidRPr="001E5732">
        <w:rPr>
          <w:rFonts w:ascii="Trebuchet MS" w:hAnsi="Trebuchet MS"/>
          <w:lang w:val="de-DE"/>
        </w:rPr>
        <w:t>mich?</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i/>
          <w:lang w:val="de-DE"/>
        </w:rPr>
        <w:t>Ich</w:t>
      </w:r>
      <w:r w:rsidRPr="001E5732">
        <w:rPr>
          <w:rFonts w:ascii="Trebuchet MS" w:hAnsi="Trebuchet MS"/>
          <w:lang w:val="de-DE"/>
        </w:rPr>
        <w:t xml:space="preserve"> antwortete: ‚Wer bist du, Herr?</w:t>
      </w:r>
      <w:r>
        <w:rPr>
          <w:rFonts w:ascii="Trebuchet MS" w:hAnsi="Trebuchet MS"/>
          <w:lang w:val="de-DE"/>
        </w:rPr>
        <w:t>‛</w:t>
      </w:r>
      <w:r w:rsidRPr="001E5732">
        <w:rPr>
          <w:rFonts w:ascii="Trebuchet MS" w:hAnsi="Trebuchet MS"/>
          <w:lang w:val="de-DE"/>
        </w:rPr>
        <w:t xml:space="preserve"> Er sagte zu mir: ‚</w:t>
      </w:r>
      <w:r w:rsidRPr="001E5732">
        <w:rPr>
          <w:rFonts w:ascii="Trebuchet MS" w:hAnsi="Trebuchet MS"/>
          <w:i/>
          <w:lang w:val="de-DE"/>
        </w:rPr>
        <w:t>Ich</w:t>
      </w:r>
      <w:r w:rsidRPr="001E5732">
        <w:rPr>
          <w:rFonts w:ascii="Trebuchet MS" w:hAnsi="Trebuchet MS"/>
          <w:lang w:val="de-DE"/>
        </w:rPr>
        <w:t xml:space="preserve"> bin Jesus, der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den </w:t>
      </w:r>
      <w:r w:rsidRPr="001E5732">
        <w:rPr>
          <w:rFonts w:ascii="Trebuchet MS" w:hAnsi="Trebuchet MS"/>
          <w:i/>
          <w:lang w:val="de-DE"/>
        </w:rPr>
        <w:t>du</w:t>
      </w:r>
      <w:r w:rsidRPr="001E5732">
        <w:rPr>
          <w:rFonts w:ascii="Trebuchet MS" w:hAnsi="Trebuchet MS"/>
          <w:lang w:val="de-DE"/>
        </w:rPr>
        <w:t xml:space="preserve"> verfolgst.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Die mit mir waren, sahen zwar das Licht, aber die Stimme des zu mir Sprechenden hörten sie nicht. </w:t>
      </w:r>
      <w:r w:rsidRPr="001E5732">
        <w:rPr>
          <w:rFonts w:ascii="Trebuchet MS" w:hAnsi="Trebuchet MS"/>
          <w:vertAlign w:val="superscript"/>
          <w:lang w:val="de-DE"/>
        </w:rPr>
        <w:t>10 </w:t>
      </w:r>
      <w:r w:rsidRPr="001E5732">
        <w:rPr>
          <w:rFonts w:ascii="Trebuchet MS" w:hAnsi="Trebuchet MS"/>
          <w:lang w:val="de-DE"/>
        </w:rPr>
        <w:t>Ich sagte: ‚Was soll ich tun, Herr?</w:t>
      </w:r>
      <w:r>
        <w:rPr>
          <w:rFonts w:ascii="Trebuchet MS" w:hAnsi="Trebuchet MS"/>
          <w:lang w:val="de-DE"/>
        </w:rPr>
        <w:t>‛</w:t>
      </w:r>
      <w:r w:rsidRPr="001E5732">
        <w:rPr>
          <w:rFonts w:ascii="Trebuchet MS" w:hAnsi="Trebuchet MS"/>
          <w:lang w:val="de-DE"/>
        </w:rPr>
        <w:t xml:space="preserve"> Der Herr sagte zu mir: ‚Steh auf, geh</w:t>
      </w:r>
      <w:r>
        <w:rPr>
          <w:rFonts w:ascii="Trebuchet MS" w:hAnsi="Trebuchet MS"/>
          <w:lang w:val="de-DE"/>
        </w:rPr>
        <w:t>e</w:t>
      </w:r>
      <w:r w:rsidRPr="001E5732">
        <w:rPr>
          <w:rFonts w:ascii="Trebuchet MS" w:hAnsi="Trebuchet MS"/>
          <w:lang w:val="de-DE"/>
        </w:rPr>
        <w:t xml:space="preserve"> nach Dam</w:t>
      </w:r>
      <w:r w:rsidRPr="00CD1ACE">
        <w:rPr>
          <w:rFonts w:ascii="Trebuchet MS" w:hAnsi="Trebuchet MS"/>
          <w:b/>
          <w:lang w:val="de-DE"/>
        </w:rPr>
        <w:t>a</w:t>
      </w:r>
      <w:r w:rsidRPr="001E5732">
        <w:rPr>
          <w:rFonts w:ascii="Trebuchet MS" w:hAnsi="Trebuchet MS"/>
          <w:lang w:val="de-DE"/>
        </w:rPr>
        <w:t xml:space="preserve">skus, und dort wird man dir von </w:t>
      </w:r>
      <w:r>
        <w:rPr>
          <w:rFonts w:ascii="Trebuchet MS" w:hAnsi="Trebuchet MS"/>
          <w:lang w:val="de-DE"/>
        </w:rPr>
        <w:t>all dem</w:t>
      </w:r>
      <w:r w:rsidRPr="001E5732">
        <w:rPr>
          <w:rFonts w:ascii="Trebuchet MS" w:hAnsi="Trebuchet MS"/>
          <w:lang w:val="de-DE"/>
        </w:rPr>
        <w:t xml:space="preserve"> sprechen, was dir zu tun bestimmt ist.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Da ich aber von der Herrlichkeit </w:t>
      </w:r>
      <w:r>
        <w:rPr>
          <w:rFonts w:ascii="Trebuchet MS" w:hAnsi="Trebuchet MS"/>
          <w:lang w:val="de-DE"/>
        </w:rPr>
        <w:t>jenes Lichtes nicht sehen konnte</w:t>
      </w:r>
      <w:r w:rsidRPr="001E5732">
        <w:rPr>
          <w:rFonts w:ascii="Trebuchet MS" w:hAnsi="Trebuchet MS"/>
          <w:lang w:val="de-DE"/>
        </w:rPr>
        <w:t>, wurde ich von denen, die mit mir waren, an der Hand geführt und kam nach Dam</w:t>
      </w:r>
      <w:r w:rsidRPr="00CD1ACE">
        <w:rPr>
          <w:rFonts w:ascii="Trebuchet MS" w:hAnsi="Trebuchet MS"/>
          <w:b/>
          <w:lang w:val="de-DE"/>
        </w:rPr>
        <w:t>a</w:t>
      </w:r>
      <w:r w:rsidRPr="001E5732">
        <w:rPr>
          <w:rFonts w:ascii="Trebuchet MS" w:hAnsi="Trebuchet MS"/>
          <w:lang w:val="de-DE"/>
        </w:rPr>
        <w:t>skus</w:t>
      </w:r>
      <w:r>
        <w:rPr>
          <w:rFonts w:ascii="Trebuchet MS" w:hAnsi="Trebuchet MS"/>
          <w:lang w:val="de-DE"/>
        </w:rPr>
        <w:t>.</w:t>
      </w:r>
    </w:p>
    <w:p w14:paraId="01C2C166" w14:textId="13BB87C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 xml:space="preserve">Ein gewisser </w:t>
      </w:r>
      <w:proofErr w:type="spellStart"/>
      <w:r>
        <w:rPr>
          <w:rFonts w:ascii="Trebuchet MS" w:hAnsi="Trebuchet MS"/>
          <w:lang w:val="de-DE"/>
        </w:rPr>
        <w:t>Ha</w:t>
      </w:r>
      <w:r w:rsidRPr="001E5732">
        <w:rPr>
          <w:rFonts w:ascii="Trebuchet MS" w:hAnsi="Trebuchet MS"/>
          <w:lang w:val="de-DE"/>
        </w:rPr>
        <w:t>nan</w:t>
      </w:r>
      <w:r w:rsidRPr="00CD1ACE">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ein frommer Mann nach dem Gesetz, für den von allen jüdischen Bewohnern Zeugnis gegeben wird, </w:t>
      </w:r>
      <w:r w:rsidRPr="001E5732">
        <w:rPr>
          <w:rFonts w:ascii="Trebuchet MS" w:hAnsi="Trebuchet MS"/>
          <w:vertAlign w:val="superscript"/>
          <w:lang w:val="de-DE"/>
        </w:rPr>
        <w:t>13 </w:t>
      </w:r>
      <w:r w:rsidRPr="001E5732">
        <w:rPr>
          <w:rFonts w:ascii="Trebuchet MS" w:hAnsi="Trebuchet MS"/>
          <w:lang w:val="de-DE"/>
        </w:rPr>
        <w:t>kam zu mir, trat vor mich und sagte mir: ‚Saul, Bruder! Sieh wieder!</w:t>
      </w:r>
      <w:r>
        <w:rPr>
          <w:rFonts w:ascii="Trebuchet MS" w:hAnsi="Trebuchet MS"/>
          <w:lang w:val="de-DE"/>
        </w:rPr>
        <w:t>‛</w:t>
      </w:r>
      <w:r w:rsidRPr="001E5732">
        <w:rPr>
          <w:rFonts w:ascii="Trebuchet MS" w:hAnsi="Trebuchet MS"/>
          <w:lang w:val="de-DE"/>
        </w:rPr>
        <w:t xml:space="preserve"> Und </w:t>
      </w:r>
      <w:r w:rsidRPr="001E5732">
        <w:rPr>
          <w:rFonts w:ascii="Trebuchet MS" w:hAnsi="Trebuchet MS"/>
          <w:i/>
          <w:lang w:val="de-DE"/>
        </w:rPr>
        <w:t>ich</w:t>
      </w:r>
      <w:r w:rsidRPr="001E5732">
        <w:rPr>
          <w:rFonts w:ascii="Trebuchet MS" w:hAnsi="Trebuchet MS"/>
          <w:lang w:val="de-DE"/>
        </w:rPr>
        <w:t xml:space="preserve"> sah in eben dieser Stunde wieder</w:t>
      </w:r>
      <w:r>
        <w:rPr>
          <w:rFonts w:ascii="Trebuchet MS" w:hAnsi="Trebuchet MS"/>
          <w:lang w:val="de-DE"/>
        </w:rPr>
        <w:t>,</w:t>
      </w:r>
      <w:r w:rsidRPr="001E5732">
        <w:rPr>
          <w:rFonts w:ascii="Trebuchet MS" w:hAnsi="Trebuchet MS"/>
          <w:lang w:val="de-DE"/>
        </w:rPr>
        <w:t xml:space="preserve"> auf ihn. </w:t>
      </w:r>
      <w:r w:rsidRPr="001E5732">
        <w:rPr>
          <w:rFonts w:ascii="Trebuchet MS" w:hAnsi="Trebuchet MS"/>
          <w:vertAlign w:val="superscript"/>
          <w:lang w:val="de-DE"/>
        </w:rPr>
        <w:t>14 </w:t>
      </w:r>
      <w:r w:rsidRPr="001E5732">
        <w:rPr>
          <w:rFonts w:ascii="Trebuchet MS" w:hAnsi="Trebuchet MS"/>
          <w:lang w:val="de-DE"/>
        </w:rPr>
        <w:t xml:space="preserve">Er sagte: ‚Der Gott unserer Väter hat dich im Voraus bestimmt, seinen Willen zu erkennen und den Gerechten zu sehen und aus seinem Mund eine Stimme zu hören, </w:t>
      </w:r>
      <w:r w:rsidRPr="001E5732">
        <w:rPr>
          <w:rFonts w:ascii="Trebuchet MS" w:hAnsi="Trebuchet MS"/>
          <w:vertAlign w:val="superscript"/>
          <w:lang w:val="de-DE"/>
        </w:rPr>
        <w:t>15 </w:t>
      </w:r>
      <w:r w:rsidRPr="001E5732">
        <w:rPr>
          <w:rFonts w:ascii="Trebuchet MS" w:hAnsi="Trebuchet MS"/>
          <w:lang w:val="de-DE"/>
        </w:rPr>
        <w:t xml:space="preserve">dass du ihm für alle Menschen Zeuge sein wirst von </w:t>
      </w:r>
      <w:r>
        <w:rPr>
          <w:rFonts w:ascii="Trebuchet MS" w:hAnsi="Trebuchet MS"/>
          <w:lang w:val="de-DE"/>
        </w:rPr>
        <w:t>all dem</w:t>
      </w:r>
      <w:r w:rsidRPr="001E5732">
        <w:rPr>
          <w:rFonts w:ascii="Trebuchet MS" w:hAnsi="Trebuchet MS"/>
          <w:lang w:val="de-DE"/>
        </w:rPr>
        <w:t xml:space="preserve">, was du gesehen und gehört hast. </w:t>
      </w:r>
      <w:r w:rsidRPr="001E5732">
        <w:rPr>
          <w:rFonts w:ascii="Trebuchet MS" w:hAnsi="Trebuchet MS"/>
          <w:vertAlign w:val="superscript"/>
          <w:lang w:val="de-DE"/>
        </w:rPr>
        <w:t>16 </w:t>
      </w:r>
      <w:r w:rsidRPr="001E5732">
        <w:rPr>
          <w:rFonts w:ascii="Trebuchet MS" w:hAnsi="Trebuchet MS"/>
          <w:lang w:val="de-DE"/>
        </w:rPr>
        <w:t>Und jetzt, was zögerst du? Steh</w:t>
      </w:r>
      <w:r>
        <w:rPr>
          <w:rFonts w:ascii="Trebuchet MS" w:hAnsi="Trebuchet MS"/>
          <w:lang w:val="de-DE"/>
        </w:rPr>
        <w:t xml:space="preserve"> auf und lass</w:t>
      </w:r>
      <w:r w:rsidRPr="001E5732">
        <w:rPr>
          <w:rFonts w:ascii="Trebuchet MS" w:hAnsi="Trebuchet MS"/>
          <w:lang w:val="de-DE"/>
        </w:rPr>
        <w:t xml:space="preserve"> dich taufen und deine Sünden abwaschen, indem du seinen Namen anrufst!</w:t>
      </w:r>
      <w:r>
        <w:rPr>
          <w:rFonts w:ascii="Trebuchet MS" w:hAnsi="Trebuchet MS"/>
          <w:lang w:val="de-DE"/>
        </w:rPr>
        <w:t>‛</w:t>
      </w:r>
    </w:p>
    <w:p w14:paraId="278206E0" w14:textId="77777777" w:rsidR="00C71948" w:rsidRDefault="00C71948" w:rsidP="006374C6">
      <w:pPr>
        <w:pStyle w:val="Randverweis"/>
        <w:framePr w:wrap="around"/>
      </w:pPr>
      <w:r>
        <w:t>17: 9,26;</w:t>
      </w:r>
    </w:p>
    <w:p w14:paraId="424E8848" w14:textId="77777777" w:rsidR="00C71948" w:rsidRDefault="00C71948" w:rsidP="006374C6">
      <w:pPr>
        <w:pStyle w:val="Randverweis"/>
        <w:framePr w:wrap="around"/>
      </w:pPr>
      <w:r>
        <w:t>Gal 1,18f</w:t>
      </w:r>
    </w:p>
    <w:p w14:paraId="59CF18E2" w14:textId="77777777" w:rsidR="00C71948" w:rsidRDefault="00C71948" w:rsidP="006374C6">
      <w:pPr>
        <w:pStyle w:val="Randverweis"/>
        <w:framePr w:wrap="around"/>
      </w:pPr>
      <w:r>
        <w:t>19: 22,4</w:t>
      </w:r>
    </w:p>
    <w:p w14:paraId="78FA7110" w14:textId="77777777" w:rsidR="00C71948" w:rsidRDefault="00C71948" w:rsidP="006374C6">
      <w:pPr>
        <w:pStyle w:val="Randverweis"/>
        <w:framePr w:wrap="around"/>
      </w:pPr>
      <w:r>
        <w:t>20: 7,58; 8,1</w:t>
      </w:r>
    </w:p>
    <w:p w14:paraId="3AD06049" w14:textId="77777777" w:rsidR="00C71948" w:rsidRDefault="00C71948" w:rsidP="006374C6">
      <w:pPr>
        <w:pStyle w:val="Randverweis"/>
        <w:framePr w:wrap="around"/>
      </w:pPr>
      <w:r>
        <w:t>21: 9,15; 13,2;</w:t>
      </w:r>
    </w:p>
    <w:p w14:paraId="670A9288" w14:textId="77777777" w:rsidR="00C71948" w:rsidRDefault="00C71948" w:rsidP="006374C6">
      <w:pPr>
        <w:pStyle w:val="Randverweis"/>
        <w:framePr w:wrap="around"/>
      </w:pPr>
      <w:r>
        <w:t>26,16−18;</w:t>
      </w:r>
    </w:p>
    <w:p w14:paraId="1BA44639" w14:textId="77777777" w:rsidR="00C71948" w:rsidRDefault="00C71948" w:rsidP="006374C6">
      <w:pPr>
        <w:pStyle w:val="Randverweis"/>
        <w:framePr w:wrap="around"/>
      </w:pPr>
      <w:proofErr w:type="spellStart"/>
      <w:r>
        <w:t>Röm</w:t>
      </w:r>
      <w:proofErr w:type="spellEnd"/>
      <w:r>
        <w:t xml:space="preserve"> 1,5;</w:t>
      </w:r>
    </w:p>
    <w:p w14:paraId="0826B1E2" w14:textId="77777777" w:rsidR="00C71948" w:rsidRPr="001E5732" w:rsidRDefault="00C71948" w:rsidP="006374C6">
      <w:pPr>
        <w:pStyle w:val="Randverweis"/>
        <w:framePr w:wrap="around"/>
      </w:pPr>
      <w:r>
        <w:t>Gal 2,7</w:t>
      </w:r>
    </w:p>
    <w:p w14:paraId="4F82CEEB" w14:textId="72CEB4C3"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es geschah mir, nach Jer</w:t>
      </w:r>
      <w:r w:rsidRPr="00C9291C">
        <w:rPr>
          <w:rFonts w:ascii="Trebuchet MS" w:hAnsi="Trebuchet MS"/>
          <w:b/>
          <w:bCs/>
          <w:lang w:val="de-DE"/>
        </w:rPr>
        <w:t>u</w:t>
      </w:r>
      <w:r w:rsidRPr="001E5732">
        <w:rPr>
          <w:rFonts w:ascii="Trebuchet MS" w:hAnsi="Trebuchet MS"/>
          <w:lang w:val="de-DE"/>
        </w:rPr>
        <w:t>salem zurückgekehrt, und als ich im Tempel be</w:t>
      </w:r>
      <w:r>
        <w:rPr>
          <w:rFonts w:ascii="Trebuchet MS" w:hAnsi="Trebuchet MS"/>
          <w:lang w:val="de-DE"/>
        </w:rPr>
        <w:softHyphen/>
      </w:r>
      <w:r w:rsidRPr="001E5732">
        <w:rPr>
          <w:rFonts w:ascii="Trebuchet MS" w:hAnsi="Trebuchet MS"/>
          <w:lang w:val="de-DE"/>
        </w:rPr>
        <w:t>tet</w:t>
      </w:r>
      <w:r>
        <w:rPr>
          <w:rFonts w:ascii="Trebuchet MS" w:hAnsi="Trebuchet MS"/>
          <w:lang w:val="de-DE"/>
        </w:rPr>
        <w:t>e, in eine Entrückung zu kommen</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und ihn </w:t>
      </w:r>
      <w:r>
        <w:rPr>
          <w:rFonts w:ascii="Trebuchet MS" w:hAnsi="Trebuchet MS"/>
          <w:lang w:val="de-DE"/>
        </w:rPr>
        <w:t xml:space="preserve">zu sehen, der </w:t>
      </w:r>
      <w:r w:rsidRPr="001E5732">
        <w:rPr>
          <w:rFonts w:ascii="Trebuchet MS" w:hAnsi="Trebuchet MS"/>
          <w:lang w:val="de-DE"/>
        </w:rPr>
        <w:t>mir sag</w:t>
      </w:r>
      <w:r>
        <w:rPr>
          <w:rFonts w:ascii="Trebuchet MS" w:hAnsi="Trebuchet MS"/>
          <w:lang w:val="de-DE"/>
        </w:rPr>
        <w:t>te</w:t>
      </w:r>
      <w:r w:rsidRPr="001E5732">
        <w:rPr>
          <w:rFonts w:ascii="Trebuchet MS" w:hAnsi="Trebuchet MS"/>
          <w:lang w:val="de-DE"/>
        </w:rPr>
        <w:t>: ‚Eile und verlasse schnell Jer</w:t>
      </w:r>
      <w:r w:rsidRPr="00C9291C">
        <w:rPr>
          <w:rFonts w:ascii="Trebuchet MS" w:hAnsi="Trebuchet MS"/>
          <w:b/>
          <w:bCs/>
          <w:lang w:val="de-DE"/>
        </w:rPr>
        <w:t>u</w:t>
      </w:r>
      <w:r w:rsidRPr="001E5732">
        <w:rPr>
          <w:rFonts w:ascii="Trebuchet MS" w:hAnsi="Trebuchet MS"/>
          <w:lang w:val="de-DE"/>
        </w:rPr>
        <w:t>salem, weil sie von dir kein Zeugnis über mich annehmen wer</w:t>
      </w:r>
      <w:r>
        <w:rPr>
          <w:rFonts w:ascii="Trebuchet MS" w:hAnsi="Trebuchet MS"/>
          <w:lang w:val="de-DE"/>
        </w:rPr>
        <w:softHyphen/>
      </w:r>
      <w:r w:rsidRPr="001E5732">
        <w:rPr>
          <w:rFonts w:ascii="Trebuchet MS" w:hAnsi="Trebuchet MS"/>
          <w:lang w:val="de-DE"/>
        </w:rPr>
        <w:t>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sagte: ‚Herr, </w:t>
      </w:r>
      <w:r w:rsidRPr="006A1836">
        <w:rPr>
          <w:rFonts w:ascii="Trebuchet MS" w:hAnsi="Trebuchet MS"/>
          <w:i/>
          <w:lang w:val="de-DE"/>
        </w:rPr>
        <w:t>sie</w:t>
      </w:r>
      <w:r w:rsidRPr="001E5732">
        <w:rPr>
          <w:rFonts w:ascii="Trebuchet MS" w:hAnsi="Trebuchet MS"/>
          <w:lang w:val="de-DE"/>
        </w:rPr>
        <w:t xml:space="preserve"> wissen, dass </w:t>
      </w:r>
      <w:r w:rsidRPr="001E5732">
        <w:rPr>
          <w:rFonts w:ascii="Trebuchet MS" w:hAnsi="Trebuchet MS"/>
          <w:i/>
          <w:lang w:val="de-DE"/>
        </w:rPr>
        <w:t>ich</w:t>
      </w:r>
      <w:r w:rsidRPr="001E5732">
        <w:rPr>
          <w:rFonts w:ascii="Trebuchet MS" w:hAnsi="Trebuchet MS"/>
          <w:lang w:val="de-DE"/>
        </w:rPr>
        <w:t xml:space="preserve"> über die Synag</w:t>
      </w:r>
      <w:r w:rsidRPr="00675F81">
        <w:rPr>
          <w:rFonts w:ascii="Trebuchet MS" w:hAnsi="Trebuchet MS"/>
          <w:b/>
          <w:bCs/>
          <w:lang w:val="de-DE"/>
        </w:rPr>
        <w:t>o</w:t>
      </w:r>
      <w:r w:rsidRPr="001E5732">
        <w:rPr>
          <w:rFonts w:ascii="Trebuchet MS" w:hAnsi="Trebuchet MS"/>
          <w:lang w:val="de-DE"/>
        </w:rPr>
        <w:t>gen hin die auf</w:t>
      </w:r>
      <w:r>
        <w:rPr>
          <w:rFonts w:ascii="Trebuchet MS" w:hAnsi="Trebuchet MS"/>
          <w:lang w:val="de-DE"/>
        </w:rPr>
        <w:t xml:space="preserve"> dich hin G</w:t>
      </w:r>
      <w:r w:rsidRPr="001E5732">
        <w:rPr>
          <w:rFonts w:ascii="Trebuchet MS" w:hAnsi="Trebuchet MS"/>
          <w:lang w:val="de-DE"/>
        </w:rPr>
        <w:t xml:space="preserve">laubenden ins Gefängnis brachte und </w:t>
      </w:r>
      <w:r>
        <w:rPr>
          <w:rFonts w:ascii="Trebuchet MS" w:hAnsi="Trebuchet MS"/>
          <w:lang w:val="de-DE"/>
        </w:rPr>
        <w:t>schlagen ließ</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Und als das Blut von St</w:t>
      </w:r>
      <w:r w:rsidRPr="006732F5">
        <w:rPr>
          <w:rFonts w:ascii="Trebuchet MS" w:hAnsi="Trebuchet MS"/>
          <w:b/>
          <w:bCs/>
          <w:lang w:val="de-DE"/>
        </w:rPr>
        <w:t>e</w:t>
      </w:r>
      <w:r w:rsidRPr="001E5732">
        <w:rPr>
          <w:rFonts w:ascii="Trebuchet MS" w:hAnsi="Trebuchet MS"/>
          <w:lang w:val="de-DE"/>
        </w:rPr>
        <w:t xml:space="preserve">phanus, deinem Zeugen, vergossen wurde, stand ich auch selber dabei und </w:t>
      </w:r>
      <w:r>
        <w:rPr>
          <w:rFonts w:ascii="Trebuchet MS" w:hAnsi="Trebuchet MS"/>
          <w:lang w:val="de-DE"/>
        </w:rPr>
        <w:t>stimmte zu</w:t>
      </w:r>
      <w:r w:rsidRPr="001E5732">
        <w:rPr>
          <w:rFonts w:ascii="Trebuchet MS" w:hAnsi="Trebuchet MS"/>
          <w:lang w:val="de-DE"/>
        </w:rPr>
        <w:t xml:space="preserve"> und bewachte die Kleider derer, die ihn umbrachten.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Und er sagte zu mir: ‚Geh</w:t>
      </w:r>
      <w:r>
        <w:rPr>
          <w:rFonts w:ascii="Trebuchet MS" w:hAnsi="Trebuchet MS"/>
          <w:lang w:val="de-DE"/>
        </w:rPr>
        <w:t>e</w:t>
      </w:r>
      <w:r w:rsidRPr="001E5732">
        <w:rPr>
          <w:rFonts w:ascii="Trebuchet MS" w:hAnsi="Trebuchet MS"/>
          <w:lang w:val="de-DE"/>
        </w:rPr>
        <w:t xml:space="preserve">! Denn </w:t>
      </w:r>
      <w:r w:rsidRPr="00F112D4">
        <w:rPr>
          <w:rFonts w:ascii="Trebuchet MS" w:hAnsi="Trebuchet MS"/>
          <w:i/>
          <w:lang w:val="de-DE"/>
        </w:rPr>
        <w:t>ich</w:t>
      </w:r>
      <w:r w:rsidRPr="001E5732">
        <w:rPr>
          <w:rFonts w:ascii="Trebuchet MS" w:hAnsi="Trebuchet MS"/>
          <w:lang w:val="de-DE"/>
        </w:rPr>
        <w:t xml:space="preserve"> werde dich fern zu den </w:t>
      </w:r>
      <w:r w:rsidR="00740E57">
        <w:rPr>
          <w:rFonts w:ascii="Trebuchet MS" w:hAnsi="Trebuchet MS"/>
          <w:lang w:val="de-DE"/>
        </w:rPr>
        <w:t>Völkern</w:t>
      </w:r>
      <w:r w:rsidRPr="001E5732">
        <w:rPr>
          <w:rFonts w:ascii="Trebuchet MS" w:hAnsi="Trebuchet MS"/>
          <w:lang w:val="de-DE"/>
        </w:rPr>
        <w:t xml:space="preserve"> senden.</w:t>
      </w:r>
      <w:r>
        <w:rPr>
          <w:rFonts w:ascii="Trebuchet MS" w:hAnsi="Trebuchet MS"/>
          <w:lang w:val="de-DE"/>
        </w:rPr>
        <w:t>‛</w:t>
      </w:r>
      <w:r w:rsidRPr="001E5732">
        <w:rPr>
          <w:rFonts w:ascii="Trebuchet MS" w:hAnsi="Trebuchet MS"/>
          <w:lang w:val="de-DE"/>
        </w:rPr>
        <w:t>“</w:t>
      </w:r>
    </w:p>
    <w:p w14:paraId="6848E07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08" w:name="_Toc38534990"/>
      <w:r>
        <w:rPr>
          <w:rFonts w:ascii="Trebuchet MS" w:hAnsi="Trebuchet MS"/>
          <w:kern w:val="0"/>
          <w:szCs w:val="24"/>
          <w:lang w:val="de-DE"/>
        </w:rPr>
        <w:t xml:space="preserve">Der römische Tausendführer erfährt, dass Paulus römischer Bürger ist </w:t>
      </w:r>
      <w:r w:rsidRPr="001E5732">
        <w:rPr>
          <w:rFonts w:ascii="Trebuchet MS" w:hAnsi="Trebuchet MS"/>
          <w:kern w:val="0"/>
          <w:szCs w:val="24"/>
          <w:lang w:val="de-DE"/>
        </w:rPr>
        <w:t>(22,22</w:t>
      </w:r>
      <w:r>
        <w:rPr>
          <w:rFonts w:ascii="Trebuchet MS" w:hAnsi="Trebuchet MS"/>
          <w:kern w:val="0"/>
          <w:szCs w:val="24"/>
          <w:lang w:val="de-DE"/>
        </w:rPr>
        <w:t>−</w:t>
      </w:r>
      <w:r w:rsidRPr="001E5732">
        <w:rPr>
          <w:rFonts w:ascii="Trebuchet MS" w:hAnsi="Trebuchet MS"/>
          <w:kern w:val="0"/>
          <w:szCs w:val="24"/>
          <w:lang w:val="de-DE"/>
        </w:rPr>
        <w:t>30)</w:t>
      </w:r>
      <w:bookmarkEnd w:id="608"/>
    </w:p>
    <w:p w14:paraId="4ED81FEE" w14:textId="77777777" w:rsidR="00C71948" w:rsidRDefault="00C71948" w:rsidP="006374C6">
      <w:pPr>
        <w:pStyle w:val="Randverweis"/>
        <w:framePr w:wrap="around"/>
      </w:pPr>
      <w:r>
        <w:t>22: 1 Kor 4,13</w:t>
      </w:r>
    </w:p>
    <w:p w14:paraId="544DBA1D" w14:textId="77777777" w:rsidR="00C71948" w:rsidRDefault="00C71948" w:rsidP="006374C6">
      <w:pPr>
        <w:pStyle w:val="Randverweis"/>
        <w:framePr w:wrap="around"/>
      </w:pPr>
      <w:r>
        <w:t>25: 16,37;</w:t>
      </w:r>
    </w:p>
    <w:p w14:paraId="44E9BD68" w14:textId="77777777" w:rsidR="00C71948" w:rsidRDefault="00C71948" w:rsidP="006374C6">
      <w:pPr>
        <w:pStyle w:val="Randverweis"/>
        <w:framePr w:wrap="around"/>
      </w:pPr>
      <w:r>
        <w:t>23,27</w:t>
      </w:r>
    </w:p>
    <w:p w14:paraId="56141493" w14:textId="77777777" w:rsidR="00C71948" w:rsidRPr="00FE1EB8" w:rsidRDefault="00C71948" w:rsidP="006374C6">
      <w:pPr>
        <w:pStyle w:val="Randverweis"/>
        <w:framePr w:wrap="around"/>
      </w:pPr>
      <w:r>
        <w:t>29: 16,38f</w:t>
      </w:r>
    </w:p>
    <w:p w14:paraId="5B66246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Sie hörten ihm zu bis zu diesem Wort und erhoben ihre Stimme und sagten: „Weg von der Erde mit diesem! Denn er darf nicht leben!“ </w:t>
      </w:r>
      <w:r w:rsidRPr="001E5732">
        <w:rPr>
          <w:rFonts w:ascii="Trebuchet MS" w:hAnsi="Trebuchet MS"/>
          <w:vertAlign w:val="superscript"/>
          <w:lang w:val="de-DE"/>
        </w:rPr>
        <w:t>23 </w:t>
      </w:r>
      <w:r>
        <w:rPr>
          <w:rFonts w:ascii="Trebuchet MS" w:hAnsi="Trebuchet MS"/>
          <w:lang w:val="de-DE"/>
        </w:rPr>
        <w:t>Und al</w:t>
      </w:r>
      <w:r w:rsidRPr="001E5732">
        <w:rPr>
          <w:rFonts w:ascii="Trebuchet MS" w:hAnsi="Trebuchet MS"/>
          <w:lang w:val="de-DE"/>
        </w:rPr>
        <w:t xml:space="preserve">s sie schrien und die Kleider abwarfen und Staub in die Luft schleuderten, </w:t>
      </w:r>
      <w:r w:rsidRPr="001E5732">
        <w:rPr>
          <w:rFonts w:ascii="Trebuchet MS" w:hAnsi="Trebuchet MS"/>
          <w:vertAlign w:val="superscript"/>
          <w:lang w:val="de-DE"/>
        </w:rPr>
        <w:t>24 </w:t>
      </w:r>
      <w:r w:rsidRPr="001E5732">
        <w:rPr>
          <w:rFonts w:ascii="Trebuchet MS" w:hAnsi="Trebuchet MS"/>
          <w:lang w:val="de-DE"/>
        </w:rPr>
        <w:t xml:space="preserve">befahl der Tausendführer, </w:t>
      </w:r>
      <w:r>
        <w:rPr>
          <w:rFonts w:ascii="Trebuchet MS" w:hAnsi="Trebuchet MS"/>
          <w:lang w:val="de-DE"/>
        </w:rPr>
        <w:t>dass er i</w:t>
      </w:r>
      <w:r w:rsidRPr="001E5732">
        <w:rPr>
          <w:rFonts w:ascii="Trebuchet MS" w:hAnsi="Trebuchet MS"/>
          <w:lang w:val="de-DE"/>
        </w:rPr>
        <w:t xml:space="preserve">n die </w:t>
      </w:r>
      <w:r>
        <w:rPr>
          <w:rFonts w:ascii="Trebuchet MS" w:hAnsi="Trebuchet MS"/>
          <w:lang w:val="de-DE"/>
        </w:rPr>
        <w:t>Burg</w:t>
      </w:r>
      <w:r w:rsidRPr="001E5732">
        <w:rPr>
          <w:rFonts w:ascii="Trebuchet MS" w:hAnsi="Trebuchet MS"/>
          <w:lang w:val="de-DE"/>
        </w:rPr>
        <w:t xml:space="preserve"> </w:t>
      </w:r>
      <w:r>
        <w:rPr>
          <w:rFonts w:ascii="Trebuchet MS" w:hAnsi="Trebuchet MS"/>
          <w:lang w:val="de-DE"/>
        </w:rPr>
        <w:t>gebracht wird.</w:t>
      </w:r>
      <w:r w:rsidRPr="001E5732">
        <w:rPr>
          <w:rFonts w:ascii="Trebuchet MS" w:hAnsi="Trebuchet MS"/>
          <w:lang w:val="de-DE"/>
        </w:rPr>
        <w:t xml:space="preserve"> Er sagte, </w:t>
      </w:r>
      <w:r>
        <w:rPr>
          <w:rFonts w:ascii="Trebuchet MS" w:hAnsi="Trebuchet MS"/>
          <w:lang w:val="de-DE"/>
        </w:rPr>
        <w:t>er</w:t>
      </w:r>
      <w:r w:rsidRPr="001E5732">
        <w:rPr>
          <w:rFonts w:ascii="Trebuchet MS" w:hAnsi="Trebuchet MS"/>
          <w:lang w:val="de-DE"/>
        </w:rPr>
        <w:t xml:space="preserve"> solle unter Geißelschlägen verhör</w:t>
      </w:r>
      <w:r>
        <w:rPr>
          <w:rFonts w:ascii="Trebuchet MS" w:hAnsi="Trebuchet MS"/>
          <w:lang w:val="de-DE"/>
        </w:rPr>
        <w:t>t werden, damit er erfährt</w:t>
      </w:r>
      <w:r w:rsidRPr="001E5732">
        <w:rPr>
          <w:rFonts w:ascii="Trebuchet MS" w:hAnsi="Trebuchet MS"/>
          <w:lang w:val="de-DE"/>
        </w:rPr>
        <w:t xml:space="preserve">, aus welchem Grund sie so gegen ihn schrien. </w:t>
      </w:r>
      <w:r w:rsidRPr="001E5732">
        <w:rPr>
          <w:rFonts w:ascii="Trebuchet MS" w:hAnsi="Trebuchet MS"/>
          <w:vertAlign w:val="superscript"/>
          <w:lang w:val="de-DE"/>
        </w:rPr>
        <w:t>25 </w:t>
      </w:r>
      <w:r w:rsidRPr="001E5732">
        <w:rPr>
          <w:rFonts w:ascii="Trebuchet MS" w:hAnsi="Trebuchet MS"/>
          <w:lang w:val="de-DE"/>
        </w:rPr>
        <w:t xml:space="preserve">Als sie ihn für die Riemen festbanden, sagte Paulus zum Hundertführer, der dastand: „Ist es euch erlaubt, einen römischen und </w:t>
      </w:r>
      <w:proofErr w:type="spellStart"/>
      <w:r w:rsidRPr="001E5732">
        <w:rPr>
          <w:rFonts w:ascii="Trebuchet MS" w:hAnsi="Trebuchet MS"/>
          <w:lang w:val="de-DE"/>
        </w:rPr>
        <w:t>unverurteilten</w:t>
      </w:r>
      <w:proofErr w:type="spellEnd"/>
      <w:r w:rsidRPr="001E5732">
        <w:rPr>
          <w:rFonts w:ascii="Trebuchet MS" w:hAnsi="Trebuchet MS"/>
          <w:lang w:val="de-DE"/>
        </w:rPr>
        <w:t xml:space="preserve"> Menschen zu geißeln?“ </w:t>
      </w:r>
      <w:r w:rsidRPr="001E5732">
        <w:rPr>
          <w:rFonts w:ascii="Trebuchet MS" w:hAnsi="Trebuchet MS"/>
          <w:vertAlign w:val="superscript"/>
          <w:lang w:val="de-DE"/>
        </w:rPr>
        <w:t>26 </w:t>
      </w:r>
      <w:r w:rsidRPr="001E5732">
        <w:rPr>
          <w:rFonts w:ascii="Trebuchet MS" w:hAnsi="Trebuchet MS"/>
          <w:lang w:val="de-DE"/>
        </w:rPr>
        <w:t xml:space="preserve">Als der Hundertführer es hörte, ging er zum Tausendführer und meldete es </w:t>
      </w:r>
      <w:r>
        <w:rPr>
          <w:rFonts w:ascii="Trebuchet MS" w:hAnsi="Trebuchet MS"/>
          <w:lang w:val="de-DE"/>
        </w:rPr>
        <w:t>darauf</w:t>
      </w:r>
      <w:r w:rsidRPr="001E5732">
        <w:rPr>
          <w:rFonts w:ascii="Trebuchet MS" w:hAnsi="Trebuchet MS"/>
          <w:lang w:val="de-DE"/>
        </w:rPr>
        <w:t xml:space="preserve">: „Was hast du zu tun vor? Denn dieser Mensch ist Römer!“ </w:t>
      </w:r>
      <w:r w:rsidRPr="001E5732">
        <w:rPr>
          <w:rFonts w:ascii="Trebuchet MS" w:hAnsi="Trebuchet MS"/>
          <w:vertAlign w:val="superscript"/>
          <w:lang w:val="de-DE"/>
        </w:rPr>
        <w:t>27 </w:t>
      </w:r>
      <w:r w:rsidRPr="001E5732">
        <w:rPr>
          <w:rFonts w:ascii="Trebuchet MS" w:hAnsi="Trebuchet MS"/>
          <w:lang w:val="de-DE"/>
        </w:rPr>
        <w:t xml:space="preserve">Der Tausendführer kam zu ihm und sagte ihm: „Sag mir, </w:t>
      </w:r>
      <w:r w:rsidRPr="001E5732">
        <w:rPr>
          <w:rFonts w:ascii="Trebuchet MS" w:hAnsi="Trebuchet MS"/>
          <w:i/>
          <w:iCs/>
          <w:lang w:val="de-DE"/>
        </w:rPr>
        <w:t>du</w:t>
      </w:r>
      <w:r w:rsidRPr="001E5732">
        <w:rPr>
          <w:rFonts w:ascii="Trebuchet MS" w:hAnsi="Trebuchet MS"/>
          <w:lang w:val="de-DE"/>
        </w:rPr>
        <w:t xml:space="preserve"> bist Römer?“ Der sagte: „Ja.“ </w:t>
      </w:r>
      <w:r w:rsidRPr="001E5732">
        <w:rPr>
          <w:rFonts w:ascii="Trebuchet MS" w:hAnsi="Trebuchet MS"/>
          <w:vertAlign w:val="superscript"/>
          <w:lang w:val="de-DE"/>
        </w:rPr>
        <w:t>28 </w:t>
      </w:r>
      <w:r w:rsidRPr="001E5732">
        <w:rPr>
          <w:rFonts w:ascii="Trebuchet MS" w:hAnsi="Trebuchet MS"/>
          <w:lang w:val="de-DE"/>
        </w:rPr>
        <w:t>Der Tausendführer antwortete: „</w:t>
      </w:r>
      <w:r w:rsidRPr="001E5732">
        <w:rPr>
          <w:rFonts w:ascii="Trebuchet MS" w:hAnsi="Trebuchet MS"/>
          <w:i/>
          <w:lang w:val="de-DE"/>
        </w:rPr>
        <w:t>Ich</w:t>
      </w:r>
      <w:r w:rsidRPr="001E5732">
        <w:rPr>
          <w:rFonts w:ascii="Trebuchet MS" w:hAnsi="Trebuchet MS"/>
          <w:lang w:val="de-DE"/>
        </w:rPr>
        <w:t xml:space="preserve"> habe dieses Bürgerrecht für ein großes Kapital erlangt!“ Paulus sagte: „</w:t>
      </w:r>
      <w:r w:rsidRPr="001E5732">
        <w:rPr>
          <w:rFonts w:ascii="Trebuchet MS" w:hAnsi="Trebuchet MS"/>
          <w:i/>
          <w:lang w:val="de-DE"/>
        </w:rPr>
        <w:t>Ich</w:t>
      </w:r>
      <w:r w:rsidRPr="001E5732">
        <w:rPr>
          <w:rFonts w:ascii="Trebuchet MS" w:hAnsi="Trebuchet MS"/>
          <w:lang w:val="de-DE"/>
        </w:rPr>
        <w:t xml:space="preserve"> bin bereits so geboren.“ </w:t>
      </w:r>
      <w:r w:rsidRPr="001E5732">
        <w:rPr>
          <w:rFonts w:ascii="Trebuchet MS" w:hAnsi="Trebuchet MS"/>
          <w:vertAlign w:val="superscript"/>
          <w:lang w:val="de-DE"/>
        </w:rPr>
        <w:t>29 </w:t>
      </w:r>
      <w:r>
        <w:rPr>
          <w:rFonts w:ascii="Trebuchet MS" w:hAnsi="Trebuchet MS"/>
          <w:lang w:val="de-DE"/>
        </w:rPr>
        <w:t>G</w:t>
      </w:r>
      <w:r w:rsidRPr="001E5732">
        <w:rPr>
          <w:rFonts w:ascii="Trebuchet MS" w:hAnsi="Trebuchet MS"/>
          <w:lang w:val="de-DE"/>
        </w:rPr>
        <w:t xml:space="preserve">leich </w:t>
      </w:r>
      <w:r>
        <w:rPr>
          <w:rFonts w:ascii="Trebuchet MS" w:hAnsi="Trebuchet MS"/>
          <w:lang w:val="de-DE"/>
        </w:rPr>
        <w:t>also entfernten sich von ihm</w:t>
      </w:r>
      <w:r w:rsidRPr="001E5732">
        <w:rPr>
          <w:rFonts w:ascii="Trebuchet MS" w:hAnsi="Trebuchet MS"/>
          <w:lang w:val="de-DE"/>
        </w:rPr>
        <w:t>, die ihn verhören sollten, und der Tausendführer bekam Furcht, als er erkannte, dass er Römer ist, und weil er ihn hatte fesseln lassen.</w:t>
      </w:r>
    </w:p>
    <w:p w14:paraId="788FEE9D" w14:textId="03B8BD5C"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Am nächsten Tag wollte er das Sichere erfahren</w:t>
      </w:r>
      <w:r w:rsidR="007737A8">
        <w:rPr>
          <w:rFonts w:ascii="Trebuchet MS" w:hAnsi="Trebuchet MS"/>
          <w:lang w:val="de-DE"/>
        </w:rPr>
        <w:t xml:space="preserve">: Was es ist, dessen </w:t>
      </w:r>
      <w:r w:rsidRPr="001E5732">
        <w:rPr>
          <w:rFonts w:ascii="Trebuchet MS" w:hAnsi="Trebuchet MS"/>
          <w:lang w:val="de-DE"/>
        </w:rPr>
        <w:t xml:space="preserve"> </w:t>
      </w:r>
      <w:r w:rsidR="007737A8">
        <w:rPr>
          <w:rFonts w:ascii="Trebuchet MS" w:hAnsi="Trebuchet MS"/>
          <w:lang w:val="de-DE"/>
        </w:rPr>
        <w:t xml:space="preserve">er denn </w:t>
      </w:r>
      <w:r w:rsidRPr="001E5732">
        <w:rPr>
          <w:rFonts w:ascii="Trebuchet MS" w:hAnsi="Trebuchet MS"/>
          <w:lang w:val="de-DE"/>
        </w:rPr>
        <w:t>von den Juden angeklagt wird</w:t>
      </w:r>
      <w:r w:rsidR="007737A8">
        <w:rPr>
          <w:rFonts w:ascii="Trebuchet MS" w:hAnsi="Trebuchet MS"/>
          <w:lang w:val="de-DE"/>
        </w:rPr>
        <w:t>.</w:t>
      </w:r>
      <w:r w:rsidRPr="001E5732">
        <w:rPr>
          <w:rFonts w:ascii="Trebuchet MS" w:hAnsi="Trebuchet MS"/>
          <w:lang w:val="de-DE"/>
        </w:rPr>
        <w:t xml:space="preserve"> </w:t>
      </w:r>
      <w:r w:rsidR="007737A8">
        <w:rPr>
          <w:rFonts w:ascii="Trebuchet MS" w:hAnsi="Trebuchet MS"/>
          <w:lang w:val="de-DE"/>
        </w:rPr>
        <w:t>E</w:t>
      </w:r>
      <w:r w:rsidRPr="001E5732">
        <w:rPr>
          <w:rFonts w:ascii="Trebuchet MS" w:hAnsi="Trebuchet MS"/>
          <w:lang w:val="de-DE"/>
        </w:rPr>
        <w:t xml:space="preserve">r befreite ihn und befahl, dass die </w:t>
      </w:r>
      <w:r>
        <w:rPr>
          <w:rFonts w:ascii="Trebuchet MS" w:hAnsi="Trebuchet MS"/>
          <w:lang w:val="de-DE"/>
        </w:rPr>
        <w:t>Hohen Pr</w:t>
      </w:r>
      <w:r w:rsidRPr="001E5732">
        <w:rPr>
          <w:rFonts w:ascii="Trebuchet MS" w:hAnsi="Trebuchet MS"/>
          <w:lang w:val="de-DE"/>
        </w:rPr>
        <w:t>iester und der ganze Hohe Rat zusammenkommen. Und er führte Paulus hinunter und stellte ihn zu ihnen.</w:t>
      </w:r>
    </w:p>
    <w:p w14:paraId="44C203C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09" w:name="_Toc38534991"/>
      <w:r w:rsidRPr="001E5732">
        <w:rPr>
          <w:rFonts w:ascii="Trebuchet MS" w:hAnsi="Trebuchet MS"/>
          <w:bCs w:val="0"/>
          <w:iCs/>
          <w:kern w:val="0"/>
          <w:szCs w:val="24"/>
          <w:lang w:val="de-DE"/>
        </w:rPr>
        <w:t>Paulus vor dem Hohen Rat (23,1</w:t>
      </w:r>
      <w:r>
        <w:rPr>
          <w:rFonts w:ascii="Trebuchet MS" w:hAnsi="Trebuchet MS"/>
          <w:bCs w:val="0"/>
          <w:iCs/>
          <w:kern w:val="0"/>
          <w:szCs w:val="24"/>
          <w:lang w:val="de-DE"/>
        </w:rPr>
        <w:t>−</w:t>
      </w:r>
      <w:r w:rsidRPr="001E5732">
        <w:rPr>
          <w:rFonts w:ascii="Trebuchet MS" w:hAnsi="Trebuchet MS"/>
          <w:bCs w:val="0"/>
          <w:iCs/>
          <w:kern w:val="0"/>
          <w:szCs w:val="24"/>
          <w:lang w:val="de-DE"/>
        </w:rPr>
        <w:t>11)</w:t>
      </w:r>
      <w:bookmarkEnd w:id="609"/>
    </w:p>
    <w:p w14:paraId="6216F3BB" w14:textId="77777777" w:rsidR="00C71948" w:rsidRDefault="00C71948" w:rsidP="006374C6">
      <w:pPr>
        <w:pStyle w:val="Randverweis"/>
        <w:framePr w:wrap="around"/>
      </w:pPr>
      <w:r>
        <w:t>1: 24,16;</w:t>
      </w:r>
    </w:p>
    <w:p w14:paraId="25912700" w14:textId="77777777" w:rsidR="00C71948" w:rsidRDefault="00C71948" w:rsidP="006374C6">
      <w:pPr>
        <w:pStyle w:val="Randverweis"/>
        <w:framePr w:wrap="around"/>
      </w:pPr>
      <w:r>
        <w:t>2 Kor 1,12</w:t>
      </w:r>
    </w:p>
    <w:p w14:paraId="4C91EB37" w14:textId="77777777" w:rsidR="00C71948" w:rsidRDefault="00C71948" w:rsidP="006374C6">
      <w:pPr>
        <w:pStyle w:val="Randverweis"/>
        <w:framePr w:wrap="around"/>
      </w:pPr>
      <w:r>
        <w:t>3: Lev 19,15</w:t>
      </w:r>
    </w:p>
    <w:p w14:paraId="14F96A02" w14:textId="77777777" w:rsidR="00C71948" w:rsidRDefault="00C71948" w:rsidP="006374C6">
      <w:pPr>
        <w:pStyle w:val="Randverweis"/>
        <w:framePr w:wrap="around"/>
      </w:pPr>
      <w:proofErr w:type="spellStart"/>
      <w:r>
        <w:t>Mt</w:t>
      </w:r>
      <w:proofErr w:type="spellEnd"/>
      <w:r>
        <w:t xml:space="preserve"> 13,27</w:t>
      </w:r>
    </w:p>
    <w:p w14:paraId="3F649E13" w14:textId="77777777" w:rsidR="00C71948" w:rsidRPr="00FE1EB8" w:rsidRDefault="00C71948" w:rsidP="006374C6">
      <w:pPr>
        <w:pStyle w:val="Randverweis"/>
        <w:framePr w:wrap="around"/>
      </w:pPr>
      <w:r>
        <w:t>5: Ex 22,27</w:t>
      </w:r>
    </w:p>
    <w:p w14:paraId="12112675" w14:textId="718E01A5"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Paulus blickte auf den Hohen Rat und sagte: „Männer, Brüder! </w:t>
      </w:r>
      <w:r w:rsidRPr="001E5732">
        <w:rPr>
          <w:rFonts w:ascii="Trebuchet MS" w:hAnsi="Trebuchet MS"/>
          <w:i/>
          <w:lang w:val="de-DE"/>
        </w:rPr>
        <w:t>Ich</w:t>
      </w:r>
      <w:r w:rsidRPr="001E5732">
        <w:rPr>
          <w:rFonts w:ascii="Trebuchet MS" w:hAnsi="Trebuchet MS"/>
          <w:lang w:val="de-DE"/>
        </w:rPr>
        <w:t xml:space="preserve"> habe in allem guten Gewissen für Gott mein Leben geführt bis zu diesem Tag.“ </w:t>
      </w:r>
      <w:r w:rsidRPr="001E5732">
        <w:rPr>
          <w:rFonts w:ascii="Trebuchet MS" w:hAnsi="Trebuchet MS"/>
          <w:vertAlign w:val="superscript"/>
          <w:lang w:val="de-DE"/>
        </w:rPr>
        <w:t>2 </w:t>
      </w:r>
      <w:r>
        <w:rPr>
          <w:rFonts w:ascii="Trebuchet MS" w:hAnsi="Trebuchet MS"/>
          <w:lang w:val="de-DE"/>
        </w:rPr>
        <w:t xml:space="preserve">Der Hohe Priester </w:t>
      </w:r>
      <w:proofErr w:type="spellStart"/>
      <w:r>
        <w:rPr>
          <w:rFonts w:ascii="Trebuchet MS" w:hAnsi="Trebuchet MS"/>
          <w:lang w:val="de-DE"/>
        </w:rPr>
        <w:t>Ha</w:t>
      </w:r>
      <w:r w:rsidRPr="001E5732">
        <w:rPr>
          <w:rFonts w:ascii="Trebuchet MS" w:hAnsi="Trebuchet MS"/>
          <w:lang w:val="de-DE"/>
        </w:rPr>
        <w:t>nan</w:t>
      </w:r>
      <w:r w:rsidRPr="00BB0F82">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befahl den um ihn Stehenden, auf seinen Mund zu schlagen. </w:t>
      </w:r>
      <w:r w:rsidRPr="001E5732">
        <w:rPr>
          <w:rFonts w:ascii="Trebuchet MS" w:hAnsi="Trebuchet MS"/>
          <w:vertAlign w:val="superscript"/>
          <w:lang w:val="de-DE"/>
        </w:rPr>
        <w:t>3 </w:t>
      </w:r>
      <w:r w:rsidRPr="001E5732">
        <w:rPr>
          <w:rFonts w:ascii="Trebuchet MS" w:hAnsi="Trebuchet MS"/>
          <w:lang w:val="de-DE"/>
        </w:rPr>
        <w:t xml:space="preserve">Da sagte </w:t>
      </w:r>
      <w:r>
        <w:rPr>
          <w:noProof/>
          <w:lang w:val="de-DE" w:bidi="he-IL"/>
        </w:rPr>
        <w:lastRenderedPageBreak/>
        <mc:AlternateContent>
          <mc:Choice Requires="wps">
            <w:drawing>
              <wp:anchor distT="0" distB="0" distL="114300" distR="114300" simplePos="0" relativeHeight="251877376" behindDoc="0" locked="0" layoutInCell="1" allowOverlap="1" wp14:anchorId="639ED75E" wp14:editId="5FB9255C">
                <wp:simplePos x="0" y="0"/>
                <wp:positionH relativeFrom="column">
                  <wp:posOffset>5104765</wp:posOffset>
                </wp:positionH>
                <wp:positionV relativeFrom="paragraph">
                  <wp:posOffset>-337185</wp:posOffset>
                </wp:positionV>
                <wp:extent cx="827405" cy="313055"/>
                <wp:effectExtent l="0" t="0" r="0" b="0"/>
                <wp:wrapNone/>
                <wp:docPr id="55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089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23,4</w:t>
                            </w:r>
                            <w:r>
                              <w:rPr>
                                <w:rFonts w:ascii="Trebuchet MS" w:hAnsi="Trebuchet MS"/>
                                <w:i/>
                                <w:iCs/>
                                <w:lang w:val="de-D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D75E" id="Textfeld 227" o:spid="_x0000_s1250" type="#_x0000_t202" style="position:absolute;left:0;text-align:left;margin-left:401.95pt;margin-top:-26.55pt;width:65.15pt;height:24.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" fillcolor="white [3201]" stroked="f" strokeweight=".5pt">
                <v:textbox>
                  <w:txbxContent>
                    <w:p w14:paraId="3658089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23,4</w:t>
                      </w:r>
                      <w:r>
                        <w:rPr>
                          <w:rFonts w:ascii="Trebuchet MS" w:hAnsi="Trebuchet MS"/>
                          <w:i/>
                          <w:iCs/>
                          <w:lang w:val="de-DE"/>
                        </w:rPr>
                        <w:t>−22</w:t>
                      </w:r>
                    </w:p>
                  </w:txbxContent>
                </v:textbox>
              </v:shape>
            </w:pict>
          </mc:Fallback>
        </mc:AlternateContent>
      </w:r>
      <w:r w:rsidRPr="001E5732">
        <w:rPr>
          <w:rFonts w:ascii="Trebuchet MS" w:hAnsi="Trebuchet MS"/>
          <w:lang w:val="de-DE"/>
        </w:rPr>
        <w:t xml:space="preserve">Paulus zu ihm: „Gott wird dich schlagen, du getünchte Wand! Und </w:t>
      </w:r>
      <w:r w:rsidRPr="001E5732">
        <w:rPr>
          <w:rFonts w:ascii="Trebuchet MS" w:hAnsi="Trebuchet MS"/>
          <w:i/>
          <w:lang w:val="de-DE"/>
        </w:rPr>
        <w:t>du</w:t>
      </w:r>
      <w:r w:rsidRPr="001E5732">
        <w:rPr>
          <w:rFonts w:ascii="Trebuchet MS" w:hAnsi="Trebuchet MS"/>
          <w:lang w:val="de-DE"/>
        </w:rPr>
        <w:t xml:space="preserve"> sitzt, mich nach dem Gesetz zu richten, der du gegen das Gesetz mich zu schlagen befiehlst?“ </w:t>
      </w:r>
      <w:r w:rsidRPr="001E5732">
        <w:rPr>
          <w:rFonts w:ascii="Trebuchet MS" w:hAnsi="Trebuchet MS"/>
          <w:vertAlign w:val="superscript"/>
          <w:lang w:val="de-DE"/>
        </w:rPr>
        <w:t>4 </w:t>
      </w:r>
      <w:r w:rsidRPr="001E5732">
        <w:rPr>
          <w:rFonts w:ascii="Trebuchet MS" w:hAnsi="Trebuchet MS"/>
          <w:lang w:val="de-DE"/>
        </w:rPr>
        <w:t xml:space="preserve">Die Umstehenden sagten: „Du schmähst den </w:t>
      </w:r>
      <w:r>
        <w:rPr>
          <w:rFonts w:ascii="Trebuchet MS" w:hAnsi="Trebuchet MS"/>
          <w:lang w:val="de-DE"/>
        </w:rPr>
        <w:t>Hohen Pr</w:t>
      </w:r>
      <w:r w:rsidRPr="001E5732">
        <w:rPr>
          <w:rFonts w:ascii="Trebuchet MS" w:hAnsi="Trebuchet MS"/>
          <w:lang w:val="de-DE"/>
        </w:rPr>
        <w:t xml:space="preserve">iester Gottes?“ </w:t>
      </w:r>
      <w:r w:rsidRPr="001E5732">
        <w:rPr>
          <w:rFonts w:ascii="Trebuchet MS" w:hAnsi="Trebuchet MS"/>
          <w:vertAlign w:val="superscript"/>
          <w:lang w:val="de-DE"/>
        </w:rPr>
        <w:t>5 </w:t>
      </w:r>
      <w:r w:rsidRPr="001E5732">
        <w:rPr>
          <w:rFonts w:ascii="Trebuchet MS" w:hAnsi="Trebuchet MS"/>
          <w:lang w:val="de-DE"/>
        </w:rPr>
        <w:t>Und Paulus sagte: „Ich wusste nicht, Brüder, dass er Hoher</w:t>
      </w:r>
      <w:r w:rsidR="00A71800">
        <w:rPr>
          <w:rFonts w:ascii="Trebuchet MS" w:hAnsi="Trebuchet MS"/>
          <w:lang w:val="de-DE"/>
        </w:rPr>
        <w:t xml:space="preserve"> P</w:t>
      </w:r>
      <w:r w:rsidRPr="001E5732">
        <w:rPr>
          <w:rFonts w:ascii="Trebuchet MS" w:hAnsi="Trebuchet MS"/>
          <w:lang w:val="de-DE"/>
        </w:rPr>
        <w:t>riester ist.</w:t>
      </w:r>
      <w:r>
        <w:rPr>
          <w:rStyle w:val="Funotenzeichen"/>
          <w:rFonts w:ascii="Trebuchet MS" w:hAnsi="Trebuchet MS"/>
          <w:lang w:val="de-DE"/>
        </w:rPr>
        <w:footnoteReference w:id="651"/>
      </w:r>
      <w:r w:rsidRPr="001E5732">
        <w:rPr>
          <w:rFonts w:ascii="Trebuchet MS" w:hAnsi="Trebuchet MS"/>
          <w:lang w:val="de-DE"/>
        </w:rPr>
        <w:t xml:space="preserve"> Denn geschrieben steht: ‚Gegen einen Führer de</w:t>
      </w:r>
      <w:r>
        <w:rPr>
          <w:rFonts w:ascii="Trebuchet MS" w:hAnsi="Trebuchet MS"/>
          <w:lang w:val="de-DE"/>
        </w:rPr>
        <w:t>ine</w:t>
      </w:r>
      <w:r w:rsidRPr="001E5732">
        <w:rPr>
          <w:rFonts w:ascii="Trebuchet MS" w:hAnsi="Trebuchet MS"/>
          <w:lang w:val="de-DE"/>
        </w:rPr>
        <w:t>s Volkes sollst du nicht schlecht reden!</w:t>
      </w:r>
      <w:r>
        <w:rPr>
          <w:rFonts w:ascii="Trebuchet MS" w:hAnsi="Trebuchet MS"/>
          <w:lang w:val="de-DE"/>
        </w:rPr>
        <w:t>‛</w:t>
      </w:r>
      <w:r w:rsidRPr="001E5732">
        <w:rPr>
          <w:rFonts w:ascii="Trebuchet MS" w:hAnsi="Trebuchet MS"/>
          <w:lang w:val="de-DE"/>
        </w:rPr>
        <w:t>“</w:t>
      </w:r>
    </w:p>
    <w:p w14:paraId="36FD0B08" w14:textId="77777777" w:rsidR="00C71948" w:rsidRDefault="00C71948" w:rsidP="006374C6">
      <w:pPr>
        <w:pStyle w:val="Randverweis"/>
        <w:framePr w:wrap="around"/>
      </w:pPr>
      <w:r>
        <w:t>6: 4,2; 22,3;</w:t>
      </w:r>
    </w:p>
    <w:p w14:paraId="7973671D" w14:textId="5B47BD98" w:rsidR="00A31B54" w:rsidRDefault="00C71948" w:rsidP="006374C6">
      <w:pPr>
        <w:pStyle w:val="Randverweis"/>
        <w:framePr w:wrap="around"/>
      </w:pPr>
      <w:r>
        <w:t>26,</w:t>
      </w:r>
      <w:r w:rsidR="003C7644">
        <w:t>5</w:t>
      </w:r>
      <w:r w:rsidR="00A31B54">
        <w:t xml:space="preserve">; </w:t>
      </w:r>
      <w:r w:rsidR="003C7644">
        <w:t xml:space="preserve">Mk </w:t>
      </w:r>
      <w:r w:rsidR="00A31B54">
        <w:t>12,3;</w:t>
      </w:r>
    </w:p>
    <w:p w14:paraId="249CF20C" w14:textId="77937AF1" w:rsidR="00C71948" w:rsidRPr="001E5732" w:rsidRDefault="00A31B54" w:rsidP="006374C6">
      <w:pPr>
        <w:pStyle w:val="Randverweis"/>
        <w:framePr w:wrap="around"/>
      </w:pPr>
      <w:proofErr w:type="spellStart"/>
      <w:r>
        <w:t>Lk</w:t>
      </w:r>
      <w:proofErr w:type="spellEnd"/>
      <w:r>
        <w:t xml:space="preserve"> </w:t>
      </w:r>
    </w:p>
    <w:p w14:paraId="33FE7C6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Paulus erkannte, dass der eine Teil zu den Sadduz</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n gehört, der andere zu den 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n. Er rief im Hohen Rat:</w:t>
      </w:r>
      <w:r>
        <w:rPr>
          <w:rFonts w:ascii="Trebuchet MS" w:hAnsi="Trebuchet MS"/>
          <w:lang w:val="de-DE"/>
        </w:rPr>
        <w:t xml:space="preserve"> </w:t>
      </w:r>
      <w:r w:rsidRPr="001E5732">
        <w:rPr>
          <w:rFonts w:ascii="Trebuchet MS" w:hAnsi="Trebuchet MS"/>
          <w:lang w:val="de-DE"/>
        </w:rPr>
        <w:t xml:space="preserve">„Männer, Brüder! </w:t>
      </w:r>
      <w:r w:rsidRPr="001E5732">
        <w:rPr>
          <w:rFonts w:ascii="Trebuchet MS" w:hAnsi="Trebuchet MS"/>
          <w:i/>
          <w:lang w:val="de-DE"/>
        </w:rPr>
        <w:t>Ich</w:t>
      </w:r>
      <w:r w:rsidRPr="001E5732">
        <w:rPr>
          <w:rFonts w:ascii="Trebuchet MS" w:hAnsi="Trebuchet MS"/>
          <w:lang w:val="de-DE"/>
        </w:rPr>
        <w:t xml:space="preserve"> bin Pharis</w:t>
      </w:r>
      <w:r w:rsidRPr="00226B74">
        <w:rPr>
          <w:rFonts w:ascii="Trebuchet MS" w:hAnsi="Trebuchet MS"/>
          <w:b/>
          <w:bCs/>
          <w:lang w:val="de-DE"/>
        </w:rPr>
        <w:t>ä</w:t>
      </w:r>
      <w:r>
        <w:rPr>
          <w:rFonts w:ascii="Trebuchet MS" w:hAnsi="Trebuchet MS"/>
          <w:lang w:val="de-DE"/>
        </w:rPr>
        <w:t>er</w:t>
      </w:r>
      <w:r w:rsidRPr="001E5732">
        <w:rPr>
          <w:rFonts w:ascii="Trebuchet MS" w:hAnsi="Trebuchet MS"/>
          <w:lang w:val="de-DE"/>
        </w:rPr>
        <w:t>, Sohn von Pha</w:t>
      </w:r>
      <w:r>
        <w:rPr>
          <w:rFonts w:ascii="Trebuchet MS" w:hAnsi="Trebuchet MS"/>
          <w:lang w:val="de-DE"/>
        </w:rPr>
        <w:softHyphen/>
      </w:r>
      <w:r w:rsidRPr="001E5732">
        <w:rPr>
          <w:rFonts w:ascii="Trebuchet MS" w:hAnsi="Trebuchet MS"/>
          <w:lang w:val="de-DE"/>
        </w:rPr>
        <w:t>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n; </w:t>
      </w:r>
      <w:r w:rsidRPr="001E5732">
        <w:rPr>
          <w:rFonts w:ascii="Trebuchet MS" w:hAnsi="Trebuchet MS"/>
          <w:i/>
          <w:lang w:val="de-DE"/>
        </w:rPr>
        <w:t>ich</w:t>
      </w:r>
      <w:r w:rsidRPr="001E5732">
        <w:rPr>
          <w:rFonts w:ascii="Trebuchet MS" w:hAnsi="Trebuchet MS"/>
          <w:lang w:val="de-DE"/>
        </w:rPr>
        <w:t xml:space="preserve"> werde gerichtet wegen Hoffnung und Totenauferstehung.“</w:t>
      </w:r>
    </w:p>
    <w:p w14:paraId="44F7E857" w14:textId="77777777" w:rsidR="00C71948" w:rsidRPr="001E5732" w:rsidRDefault="00C71948" w:rsidP="006374C6">
      <w:pPr>
        <w:pStyle w:val="Randverweis"/>
        <w:framePr w:wrap="around"/>
      </w:pPr>
      <w:r>
        <w:t xml:space="preserve">8: </w:t>
      </w:r>
      <w:proofErr w:type="spellStart"/>
      <w:r>
        <w:t>Mt</w:t>
      </w:r>
      <w:proofErr w:type="spellEnd"/>
      <w:r>
        <w:t xml:space="preserve"> 22,23;</w:t>
      </w:r>
    </w:p>
    <w:p w14:paraId="03BA2E1B" w14:textId="77777777" w:rsidR="00A31B54" w:rsidRDefault="00A31B54" w:rsidP="006374C6">
      <w:pPr>
        <w:pStyle w:val="Randverweis"/>
        <w:framePr w:wrap="around"/>
      </w:pPr>
      <w:r>
        <w:t xml:space="preserve">Mk 12,18; </w:t>
      </w:r>
    </w:p>
    <w:p w14:paraId="759938C7" w14:textId="2F7702FB" w:rsidR="00C71948" w:rsidRPr="001E5732" w:rsidRDefault="00C71948" w:rsidP="006374C6">
      <w:pPr>
        <w:pStyle w:val="Randverweis"/>
        <w:framePr w:wrap="around"/>
      </w:pPr>
      <w:proofErr w:type="spellStart"/>
      <w:r>
        <w:t>Lk</w:t>
      </w:r>
      <w:proofErr w:type="spellEnd"/>
      <w:r>
        <w:t xml:space="preserve"> 20,27</w:t>
      </w:r>
    </w:p>
    <w:p w14:paraId="12242F1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Als er dies sagte,</w:t>
      </w:r>
      <w:r>
        <w:rPr>
          <w:rFonts w:ascii="Trebuchet MS" w:hAnsi="Trebuchet MS"/>
          <w:lang w:val="de-DE"/>
        </w:rPr>
        <w:t xml:space="preserve"> brach ein Streit der 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und Sadduz</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aus, und die Men</w:t>
      </w:r>
      <w:r>
        <w:rPr>
          <w:rFonts w:ascii="Trebuchet MS" w:hAnsi="Trebuchet MS"/>
          <w:lang w:val="de-DE"/>
        </w:rPr>
        <w:softHyphen/>
      </w:r>
      <w:r w:rsidRPr="001E5732">
        <w:rPr>
          <w:rFonts w:ascii="Trebuchet MS" w:hAnsi="Trebuchet MS"/>
          <w:lang w:val="de-DE"/>
        </w:rPr>
        <w:t xml:space="preserve">ge spaltete sich. </w:t>
      </w:r>
      <w:r w:rsidRPr="001E5732">
        <w:rPr>
          <w:rFonts w:ascii="Trebuchet MS" w:hAnsi="Trebuchet MS"/>
          <w:vertAlign w:val="superscript"/>
          <w:lang w:val="de-DE"/>
        </w:rPr>
        <w:t>8 </w:t>
      </w:r>
      <w:r w:rsidRPr="001E5732">
        <w:rPr>
          <w:rFonts w:ascii="Trebuchet MS" w:hAnsi="Trebuchet MS"/>
          <w:lang w:val="de-DE"/>
        </w:rPr>
        <w:t>Denn die Sadduz</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sagen, es gebe keine Auferstehung noch einen Engel noch Geist, die 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aber bekennen </w:t>
      </w:r>
      <w:r>
        <w:rPr>
          <w:rFonts w:ascii="Trebuchet MS" w:hAnsi="Trebuchet MS"/>
          <w:lang w:val="de-DE"/>
        </w:rPr>
        <w:t>das alles</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Es entstand großes Ge</w:t>
      </w:r>
      <w:r>
        <w:rPr>
          <w:rFonts w:ascii="Trebuchet MS" w:hAnsi="Trebuchet MS"/>
          <w:lang w:val="de-DE"/>
        </w:rPr>
        <w:softHyphen/>
      </w:r>
      <w:r w:rsidRPr="001E5732">
        <w:rPr>
          <w:rFonts w:ascii="Trebuchet MS" w:hAnsi="Trebuchet MS"/>
          <w:lang w:val="de-DE"/>
        </w:rPr>
        <w:t xml:space="preserve">schrei, und einige der Schriftgelehrten </w:t>
      </w:r>
      <w:r>
        <w:rPr>
          <w:rFonts w:ascii="Trebuchet MS" w:hAnsi="Trebuchet MS"/>
          <w:lang w:val="de-DE"/>
        </w:rPr>
        <w:t xml:space="preserve">vonseiten </w:t>
      </w:r>
      <w:r w:rsidRPr="001E5732">
        <w:rPr>
          <w:rFonts w:ascii="Trebuchet MS" w:hAnsi="Trebuchet MS"/>
          <w:lang w:val="de-DE"/>
        </w:rPr>
        <w:t>der 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standen auf und str</w:t>
      </w:r>
      <w:r>
        <w:rPr>
          <w:rFonts w:ascii="Trebuchet MS" w:hAnsi="Trebuchet MS"/>
          <w:lang w:val="de-DE"/>
        </w:rPr>
        <w:t>itten. Sie sagten: „Wir finden a</w:t>
      </w:r>
      <w:r w:rsidRPr="001E5732">
        <w:rPr>
          <w:rFonts w:ascii="Trebuchet MS" w:hAnsi="Trebuchet MS"/>
          <w:lang w:val="de-DE"/>
        </w:rPr>
        <w:t>n diesem Menschen nichts Böses. Sollte ein Geist zu ihm gesprochen haben oder ein Engel?“</w:t>
      </w:r>
    </w:p>
    <w:p w14:paraId="112E73E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Als viel Streit entstand, fürchtete der Tausendführer, dass Paulus von ihnen zerris</w:t>
      </w:r>
      <w:r>
        <w:rPr>
          <w:rFonts w:ascii="Trebuchet MS" w:hAnsi="Trebuchet MS"/>
          <w:lang w:val="de-DE"/>
        </w:rPr>
        <w:t>sen würde. Er befahl der Truppe</w:t>
      </w:r>
      <w:r w:rsidRPr="001E5732">
        <w:rPr>
          <w:rFonts w:ascii="Trebuchet MS" w:hAnsi="Trebuchet MS"/>
          <w:lang w:val="de-DE"/>
        </w:rPr>
        <w:t xml:space="preserve"> herunterzukommen, ihn aus ihrer Mitte zu</w:t>
      </w:r>
      <w:r>
        <w:rPr>
          <w:rFonts w:ascii="Trebuchet MS" w:hAnsi="Trebuchet MS"/>
          <w:lang w:val="de-DE"/>
        </w:rPr>
        <w:t xml:space="preserve"> reißen und </w:t>
      </w:r>
      <w:r w:rsidRPr="001E5732">
        <w:rPr>
          <w:rFonts w:ascii="Trebuchet MS" w:hAnsi="Trebuchet MS"/>
          <w:lang w:val="de-DE"/>
        </w:rPr>
        <w:t xml:space="preserve">in die </w:t>
      </w:r>
      <w:r>
        <w:rPr>
          <w:rFonts w:ascii="Trebuchet MS" w:hAnsi="Trebuchet MS"/>
          <w:lang w:val="de-DE"/>
        </w:rPr>
        <w:t>Burg</w:t>
      </w:r>
      <w:r w:rsidRPr="001E5732">
        <w:rPr>
          <w:rFonts w:ascii="Trebuchet MS" w:hAnsi="Trebuchet MS"/>
          <w:lang w:val="de-DE"/>
        </w:rPr>
        <w:t xml:space="preserve"> zu bringen.</w:t>
      </w:r>
    </w:p>
    <w:p w14:paraId="3E21E8EB" w14:textId="77777777" w:rsidR="00C71948" w:rsidRDefault="00C71948" w:rsidP="006374C6">
      <w:pPr>
        <w:pStyle w:val="Randverweis"/>
        <w:framePr w:wrap="around"/>
      </w:pPr>
      <w:r>
        <w:t>11: 18,9;</w:t>
      </w:r>
    </w:p>
    <w:p w14:paraId="35F16473" w14:textId="77777777" w:rsidR="00C71948" w:rsidRDefault="00C71948" w:rsidP="006374C6">
      <w:pPr>
        <w:pStyle w:val="Randverweis"/>
        <w:framePr w:wrap="around"/>
      </w:pPr>
      <w:r>
        <w:t>19,21; 27,24;</w:t>
      </w:r>
    </w:p>
    <w:p w14:paraId="08A76AE5" w14:textId="77777777" w:rsidR="00C71948" w:rsidRPr="001E5732" w:rsidRDefault="00C71948" w:rsidP="006374C6">
      <w:pPr>
        <w:pStyle w:val="Randverweis"/>
        <w:framePr w:wrap="around"/>
      </w:pPr>
      <w:r>
        <w:t>28,23.31</w:t>
      </w:r>
    </w:p>
    <w:p w14:paraId="19BC81E0"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In der folgenden Nacht trat der Herr zu ihm und sagte: „</w:t>
      </w:r>
      <w:r>
        <w:rPr>
          <w:rFonts w:ascii="Trebuchet MS" w:hAnsi="Trebuchet MS"/>
          <w:lang w:val="de-DE"/>
        </w:rPr>
        <w:t>Sei zuversichtlich</w:t>
      </w:r>
      <w:r w:rsidRPr="001E5732">
        <w:rPr>
          <w:rFonts w:ascii="Trebuchet MS" w:hAnsi="Trebuchet MS"/>
          <w:lang w:val="de-DE"/>
        </w:rPr>
        <w:t xml:space="preserve">! Wie du nämlich </w:t>
      </w:r>
      <w:r>
        <w:rPr>
          <w:rFonts w:ascii="Trebuchet MS" w:hAnsi="Trebuchet MS"/>
          <w:lang w:val="de-DE"/>
        </w:rPr>
        <w:t xml:space="preserve">all das </w:t>
      </w:r>
      <w:r w:rsidRPr="001E5732">
        <w:rPr>
          <w:rFonts w:ascii="Trebuchet MS" w:hAnsi="Trebuchet MS"/>
          <w:lang w:val="de-DE"/>
        </w:rPr>
        <w:t>über mich in Jer</w:t>
      </w:r>
      <w:r w:rsidRPr="00C9291C">
        <w:rPr>
          <w:rFonts w:ascii="Trebuchet MS" w:hAnsi="Trebuchet MS"/>
          <w:b/>
          <w:bCs/>
          <w:lang w:val="de-DE"/>
        </w:rPr>
        <w:t>u</w:t>
      </w:r>
      <w:r w:rsidRPr="001E5732">
        <w:rPr>
          <w:rFonts w:ascii="Trebuchet MS" w:hAnsi="Trebuchet MS"/>
          <w:lang w:val="de-DE"/>
        </w:rPr>
        <w:t xml:space="preserve">salem bezeugt hast, so musst du </w:t>
      </w:r>
      <w:r>
        <w:rPr>
          <w:rFonts w:ascii="Trebuchet MS" w:hAnsi="Trebuchet MS"/>
          <w:lang w:val="de-DE"/>
        </w:rPr>
        <w:t xml:space="preserve">es </w:t>
      </w:r>
      <w:r w:rsidRPr="001E5732">
        <w:rPr>
          <w:rFonts w:ascii="Trebuchet MS" w:hAnsi="Trebuchet MS"/>
          <w:lang w:val="de-DE"/>
        </w:rPr>
        <w:t>auch in Rom!“</w:t>
      </w:r>
    </w:p>
    <w:p w14:paraId="6FCF281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0" w:name="_Toc38534992"/>
      <w:r w:rsidRPr="001E5732">
        <w:rPr>
          <w:rFonts w:ascii="Trebuchet MS" w:hAnsi="Trebuchet MS"/>
          <w:bCs w:val="0"/>
          <w:iCs/>
          <w:kern w:val="0"/>
          <w:szCs w:val="24"/>
          <w:lang w:val="de-DE"/>
        </w:rPr>
        <w:t>Verschwörung gegen Paulus (23,12</w:t>
      </w:r>
      <w:r>
        <w:rPr>
          <w:rFonts w:ascii="Trebuchet MS" w:hAnsi="Trebuchet MS"/>
          <w:bCs w:val="0"/>
          <w:iCs/>
          <w:kern w:val="0"/>
          <w:szCs w:val="24"/>
          <w:lang w:val="de-DE"/>
        </w:rPr>
        <w:t>−</w:t>
      </w:r>
      <w:r w:rsidRPr="001E5732">
        <w:rPr>
          <w:rFonts w:ascii="Trebuchet MS" w:hAnsi="Trebuchet MS"/>
          <w:bCs w:val="0"/>
          <w:iCs/>
          <w:kern w:val="0"/>
          <w:szCs w:val="24"/>
          <w:lang w:val="de-DE"/>
        </w:rPr>
        <w:t>22)</w:t>
      </w:r>
      <w:bookmarkEnd w:id="610"/>
    </w:p>
    <w:p w14:paraId="79410F2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Als es Tag wurde, rotteten sich di</w:t>
      </w:r>
      <w:r>
        <w:rPr>
          <w:rFonts w:ascii="Trebuchet MS" w:hAnsi="Trebuchet MS"/>
          <w:lang w:val="de-DE"/>
        </w:rPr>
        <w:t xml:space="preserve">e Juden zusammen und verfluchten </w:t>
      </w:r>
      <w:r w:rsidRPr="001E5732">
        <w:rPr>
          <w:rFonts w:ascii="Trebuchet MS" w:hAnsi="Trebuchet MS"/>
          <w:lang w:val="de-DE"/>
        </w:rPr>
        <w:t>sich</w:t>
      </w:r>
      <w:r>
        <w:rPr>
          <w:rFonts w:ascii="Trebuchet MS" w:hAnsi="Trebuchet MS"/>
          <w:lang w:val="de-DE"/>
        </w:rPr>
        <w:t xml:space="preserve"> darauf: Weder zu</w:t>
      </w:r>
      <w:r w:rsidRPr="001E5732">
        <w:rPr>
          <w:rFonts w:ascii="Trebuchet MS" w:hAnsi="Trebuchet MS"/>
          <w:lang w:val="de-DE"/>
        </w:rPr>
        <w:t xml:space="preserve"> essen noch </w:t>
      </w:r>
      <w:r>
        <w:rPr>
          <w:rFonts w:ascii="Trebuchet MS" w:hAnsi="Trebuchet MS"/>
          <w:lang w:val="de-DE"/>
        </w:rPr>
        <w:t xml:space="preserve">zu </w:t>
      </w:r>
      <w:r w:rsidRPr="001E5732">
        <w:rPr>
          <w:rFonts w:ascii="Trebuchet MS" w:hAnsi="Trebuchet MS"/>
          <w:lang w:val="de-DE"/>
        </w:rPr>
        <w:t xml:space="preserve">trinken, bis sie Paulus getötet hätten. </w:t>
      </w:r>
      <w:r w:rsidRPr="001E5732">
        <w:rPr>
          <w:rFonts w:ascii="Trebuchet MS" w:hAnsi="Trebuchet MS"/>
          <w:vertAlign w:val="superscript"/>
          <w:lang w:val="de-DE"/>
        </w:rPr>
        <w:t>13 </w:t>
      </w:r>
      <w:r w:rsidRPr="001E5732">
        <w:rPr>
          <w:rFonts w:ascii="Trebuchet MS" w:hAnsi="Trebuchet MS"/>
          <w:lang w:val="de-DE"/>
        </w:rPr>
        <w:t xml:space="preserve">Es waren mehr als vierzig, die </w:t>
      </w:r>
      <w:r>
        <w:rPr>
          <w:rFonts w:ascii="Trebuchet MS" w:hAnsi="Trebuchet MS"/>
          <w:lang w:val="de-DE"/>
        </w:rPr>
        <w:t>sich verfluchten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Die gingen zu den </w:t>
      </w:r>
      <w:r>
        <w:rPr>
          <w:rFonts w:ascii="Trebuchet MS" w:hAnsi="Trebuchet MS"/>
          <w:lang w:val="de-DE"/>
        </w:rPr>
        <w:t>Hohen Pr</w:t>
      </w:r>
      <w:r w:rsidRPr="001E5732">
        <w:rPr>
          <w:rFonts w:ascii="Trebuchet MS" w:hAnsi="Trebuchet MS"/>
          <w:lang w:val="de-DE"/>
        </w:rPr>
        <w:t>iestern und den Ältesten und sagten</w:t>
      </w:r>
      <w:r>
        <w:rPr>
          <w:rFonts w:ascii="Trebuchet MS" w:hAnsi="Trebuchet MS"/>
          <w:lang w:val="de-DE"/>
        </w:rPr>
        <w:t>: „Wir haben uns selber voll verflucht</w:t>
      </w:r>
      <w:r w:rsidRPr="001E5732">
        <w:rPr>
          <w:rFonts w:ascii="Trebuchet MS" w:hAnsi="Trebuchet MS"/>
          <w:lang w:val="de-DE"/>
        </w:rPr>
        <w:t xml:space="preserve">, nichts zu genießen, bis wir Paulus getötet haben. </w:t>
      </w:r>
      <w:r w:rsidRPr="001E5732">
        <w:rPr>
          <w:rFonts w:ascii="Trebuchet MS" w:hAnsi="Trebuchet MS"/>
          <w:vertAlign w:val="superscript"/>
          <w:lang w:val="de-DE"/>
        </w:rPr>
        <w:t>15 </w:t>
      </w:r>
      <w:r w:rsidRPr="001E5732">
        <w:rPr>
          <w:rFonts w:ascii="Trebuchet MS" w:hAnsi="Trebuchet MS"/>
          <w:lang w:val="de-DE"/>
        </w:rPr>
        <w:t>Werdet</w:t>
      </w:r>
      <w:r>
        <w:rPr>
          <w:rFonts w:ascii="Trebuchet MS" w:hAnsi="Trebuchet MS"/>
          <w:lang w:val="de-DE"/>
        </w:rPr>
        <w:t xml:space="preserve"> also</w:t>
      </w:r>
      <w:r w:rsidRPr="001E5732">
        <w:rPr>
          <w:rFonts w:ascii="Trebuchet MS" w:hAnsi="Trebuchet MS"/>
          <w:lang w:val="de-DE"/>
        </w:rPr>
        <w:t xml:space="preserve"> </w:t>
      </w:r>
      <w:r w:rsidRPr="001E5732">
        <w:rPr>
          <w:rFonts w:ascii="Trebuchet MS" w:hAnsi="Trebuchet MS"/>
          <w:i/>
          <w:lang w:val="de-DE"/>
        </w:rPr>
        <w:t>ihr</w:t>
      </w:r>
      <w:r>
        <w:rPr>
          <w:rFonts w:ascii="Trebuchet MS" w:hAnsi="Trebuchet MS"/>
          <w:lang w:val="de-DE"/>
        </w:rPr>
        <w:t xml:space="preserve"> jetzt</w:t>
      </w:r>
      <w:r w:rsidRPr="001E5732">
        <w:rPr>
          <w:rFonts w:ascii="Trebuchet MS" w:hAnsi="Trebuchet MS"/>
          <w:lang w:val="de-DE"/>
        </w:rPr>
        <w:t xml:space="preserve"> zusammen mit den Ältesten beim Tausend</w:t>
      </w:r>
      <w:r>
        <w:rPr>
          <w:rFonts w:ascii="Trebuchet MS" w:hAnsi="Trebuchet MS"/>
          <w:lang w:val="de-DE"/>
        </w:rPr>
        <w:softHyphen/>
      </w:r>
      <w:r w:rsidRPr="001E5732">
        <w:rPr>
          <w:rFonts w:ascii="Trebuchet MS" w:hAnsi="Trebuchet MS"/>
          <w:lang w:val="de-DE"/>
        </w:rPr>
        <w:t>führer vorstellig, dass er ihn zu euch hinunterbringe, als wolltet ihr seine Sache ge</w:t>
      </w:r>
      <w:r>
        <w:rPr>
          <w:rFonts w:ascii="Trebuchet MS" w:hAnsi="Trebuchet MS"/>
          <w:lang w:val="de-DE"/>
        </w:rPr>
        <w:softHyphen/>
      </w:r>
      <w:r w:rsidRPr="001E5732">
        <w:rPr>
          <w:rFonts w:ascii="Trebuchet MS" w:hAnsi="Trebuchet MS"/>
          <w:lang w:val="de-DE"/>
        </w:rPr>
        <w:t xml:space="preserve">nauer untersuchen! </w:t>
      </w:r>
      <w:r w:rsidRPr="001E5732">
        <w:rPr>
          <w:rFonts w:ascii="Trebuchet MS" w:hAnsi="Trebuchet MS"/>
          <w:i/>
          <w:lang w:val="de-DE"/>
        </w:rPr>
        <w:t>Wir</w:t>
      </w:r>
      <w:r w:rsidRPr="001E5732">
        <w:rPr>
          <w:rFonts w:ascii="Trebuchet MS" w:hAnsi="Trebuchet MS"/>
          <w:lang w:val="de-DE"/>
        </w:rPr>
        <w:t xml:space="preserve"> sind bereit, ihn umzubringen, bevor er in die Nähe kommt.“</w:t>
      </w:r>
    </w:p>
    <w:p w14:paraId="4FEE680A" w14:textId="7C94841A"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Der Sohn von Paulus</w:t>
      </w:r>
      <w:r>
        <w:rPr>
          <w:rFonts w:ascii="Trebuchet MS" w:hAnsi="Trebuchet MS"/>
          <w:lang w:val="de-DE"/>
        </w:rPr>
        <w:t>’</w:t>
      </w:r>
      <w:r w:rsidRPr="001E5732">
        <w:rPr>
          <w:rFonts w:ascii="Trebuchet MS" w:hAnsi="Trebuchet MS"/>
          <w:lang w:val="de-DE"/>
        </w:rPr>
        <w:t xml:space="preserve"> Schwester hörte von dem Hinterhalt, kam herbei und </w:t>
      </w:r>
      <w:r>
        <w:rPr>
          <w:rFonts w:ascii="Trebuchet MS" w:hAnsi="Trebuchet MS"/>
          <w:lang w:val="de-DE"/>
        </w:rPr>
        <w:t>trat ein in die Burg</w:t>
      </w:r>
      <w:r w:rsidRPr="001E5732">
        <w:rPr>
          <w:rFonts w:ascii="Trebuchet MS" w:hAnsi="Trebuchet MS"/>
          <w:lang w:val="de-DE"/>
        </w:rPr>
        <w:t>. Er meld</w:t>
      </w:r>
      <w:r>
        <w:rPr>
          <w:rFonts w:ascii="Trebuchet MS" w:hAnsi="Trebuchet MS"/>
          <w:lang w:val="de-DE"/>
        </w:rPr>
        <w:t>e</w:t>
      </w:r>
      <w:r w:rsidRPr="001E5732">
        <w:rPr>
          <w:rFonts w:ascii="Trebuchet MS" w:hAnsi="Trebuchet MS"/>
          <w:lang w:val="de-DE"/>
        </w:rPr>
        <w:t xml:space="preserve">te es Paulus. </w:t>
      </w:r>
      <w:r w:rsidRPr="001E5732">
        <w:rPr>
          <w:rFonts w:ascii="Trebuchet MS" w:hAnsi="Trebuchet MS"/>
          <w:vertAlign w:val="superscript"/>
          <w:lang w:val="de-DE"/>
        </w:rPr>
        <w:t>17 </w:t>
      </w:r>
      <w:r w:rsidRPr="001E5732">
        <w:rPr>
          <w:rFonts w:ascii="Trebuchet MS" w:hAnsi="Trebuchet MS"/>
          <w:lang w:val="de-DE"/>
        </w:rPr>
        <w:t>Paulus ruft einen der Hundertführer herbei und sagt: „Bring</w:t>
      </w:r>
      <w:r>
        <w:rPr>
          <w:rFonts w:ascii="Trebuchet MS" w:hAnsi="Trebuchet MS"/>
          <w:lang w:val="de-DE"/>
        </w:rPr>
        <w:t>e</w:t>
      </w:r>
      <w:r w:rsidRPr="001E5732">
        <w:rPr>
          <w:rFonts w:ascii="Trebuchet MS" w:hAnsi="Trebuchet MS"/>
          <w:lang w:val="de-DE"/>
        </w:rPr>
        <w:t xml:space="preserve"> diesen jungen Mann zum Tausendführer, denn er hat ihm etwas zu melden!“ </w:t>
      </w:r>
      <w:r w:rsidRPr="001E5732">
        <w:rPr>
          <w:rFonts w:ascii="Trebuchet MS" w:hAnsi="Trebuchet MS"/>
          <w:vertAlign w:val="superscript"/>
          <w:lang w:val="de-DE"/>
        </w:rPr>
        <w:t>18 </w:t>
      </w:r>
      <w:r w:rsidRPr="001E5732">
        <w:rPr>
          <w:rFonts w:ascii="Trebuchet MS" w:hAnsi="Trebuchet MS"/>
          <w:lang w:val="de-DE"/>
        </w:rPr>
        <w:t xml:space="preserve">Der </w:t>
      </w:r>
      <w:r>
        <w:rPr>
          <w:rFonts w:ascii="Trebuchet MS" w:hAnsi="Trebuchet MS"/>
          <w:lang w:val="de-DE"/>
        </w:rPr>
        <w:t xml:space="preserve">also </w:t>
      </w:r>
      <w:r w:rsidRPr="001E5732">
        <w:rPr>
          <w:rFonts w:ascii="Trebuchet MS" w:hAnsi="Trebuchet MS"/>
          <w:lang w:val="de-DE"/>
        </w:rPr>
        <w:t xml:space="preserve">nahm ihn und führte ihn zum Tausendführer und sagt: „Der Gefangene Paulus rief mich herbei und bat mich, diesen jungen Mann zu dir zu </w:t>
      </w:r>
      <w:r>
        <w:rPr>
          <w:rFonts w:ascii="Trebuchet MS" w:hAnsi="Trebuchet MS"/>
          <w:lang w:val="de-DE"/>
        </w:rPr>
        <w:t>führen</w:t>
      </w:r>
      <w:r w:rsidRPr="001E5732">
        <w:rPr>
          <w:rFonts w:ascii="Trebuchet MS" w:hAnsi="Trebuchet MS"/>
          <w:lang w:val="de-DE"/>
        </w:rPr>
        <w:t xml:space="preserve">; er hat dir etwas zu sagen.“ </w:t>
      </w:r>
      <w:r w:rsidRPr="001E5732">
        <w:rPr>
          <w:rFonts w:ascii="Trebuchet MS" w:hAnsi="Trebuchet MS"/>
          <w:vertAlign w:val="superscript"/>
          <w:lang w:val="de-DE"/>
        </w:rPr>
        <w:t>19 </w:t>
      </w:r>
      <w:r w:rsidRPr="001E5732">
        <w:rPr>
          <w:rFonts w:ascii="Trebuchet MS" w:hAnsi="Trebuchet MS"/>
          <w:lang w:val="de-DE"/>
        </w:rPr>
        <w:t xml:space="preserve">Der Tausendführer nahm ihn an seiner Hand und </w:t>
      </w:r>
      <w:r>
        <w:rPr>
          <w:rFonts w:ascii="Trebuchet MS" w:hAnsi="Trebuchet MS"/>
          <w:lang w:val="de-DE"/>
        </w:rPr>
        <w:t xml:space="preserve">zog sich zurück. </w:t>
      </w:r>
      <w:r w:rsidR="00B25B07">
        <w:rPr>
          <w:rFonts w:ascii="Trebuchet MS" w:hAnsi="Trebuchet MS"/>
          <w:lang w:val="de-DE"/>
        </w:rPr>
        <w:t>Beiseite</w:t>
      </w:r>
      <w:r>
        <w:rPr>
          <w:rFonts w:ascii="Trebuchet MS" w:hAnsi="Trebuchet MS"/>
          <w:lang w:val="de-DE"/>
        </w:rPr>
        <w:t xml:space="preserve"> </w:t>
      </w:r>
      <w:r w:rsidRPr="001E5732">
        <w:rPr>
          <w:rFonts w:ascii="Trebuchet MS" w:hAnsi="Trebuchet MS"/>
          <w:lang w:val="de-DE"/>
        </w:rPr>
        <w:t>fragte</w:t>
      </w:r>
      <w:r>
        <w:rPr>
          <w:rFonts w:ascii="Trebuchet MS" w:hAnsi="Trebuchet MS"/>
          <w:lang w:val="de-DE"/>
        </w:rPr>
        <w:t xml:space="preserve"> </w:t>
      </w:r>
      <w:r w:rsidR="00B25B07">
        <w:rPr>
          <w:rFonts w:ascii="Trebuchet MS" w:hAnsi="Trebuchet MS"/>
          <w:lang w:val="de-DE"/>
        </w:rPr>
        <w:t>er</w:t>
      </w:r>
      <w:r w:rsidRPr="001E5732">
        <w:rPr>
          <w:rFonts w:ascii="Trebuchet MS" w:hAnsi="Trebuchet MS"/>
          <w:lang w:val="de-DE"/>
        </w:rPr>
        <w:t xml:space="preserve">: „Was ist es, was du mir zu melden hast?“ </w:t>
      </w:r>
      <w:r w:rsidRPr="001E5732">
        <w:rPr>
          <w:rFonts w:ascii="Trebuchet MS" w:hAnsi="Trebuchet MS"/>
          <w:vertAlign w:val="superscript"/>
          <w:lang w:val="de-DE"/>
        </w:rPr>
        <w:t>20 </w:t>
      </w:r>
      <w:r w:rsidRPr="001E5732">
        <w:rPr>
          <w:rFonts w:ascii="Trebuchet MS" w:hAnsi="Trebuchet MS"/>
          <w:lang w:val="de-DE"/>
        </w:rPr>
        <w:t xml:space="preserve">Er sagte: „Die Juden haben vereinbart, dich zu bitten, dass du morgen Paulus zum Hohen Rat herunterführst, als wollte </w:t>
      </w:r>
      <w:r w:rsidR="00B25B07">
        <w:rPr>
          <w:rFonts w:ascii="Trebuchet MS" w:hAnsi="Trebuchet MS"/>
          <w:lang w:val="de-DE"/>
        </w:rPr>
        <w:t>d</w:t>
      </w:r>
      <w:r w:rsidRPr="001E5732">
        <w:rPr>
          <w:rFonts w:ascii="Trebuchet MS" w:hAnsi="Trebuchet MS"/>
          <w:lang w:val="de-DE"/>
        </w:rPr>
        <w:t>er etwas Genaueres über ihn herausbekom</w:t>
      </w:r>
      <w:r w:rsidR="00B25B07">
        <w:rPr>
          <w:rFonts w:ascii="Trebuchet MS" w:hAnsi="Trebuchet MS"/>
          <w:lang w:val="de-DE"/>
        </w:rPr>
        <w:softHyphen/>
      </w:r>
      <w:r w:rsidRPr="001E5732">
        <w:rPr>
          <w:rFonts w:ascii="Trebuchet MS" w:hAnsi="Trebuchet MS"/>
          <w:lang w:val="de-DE"/>
        </w:rPr>
        <w:t xml:space="preserve">men. </w:t>
      </w:r>
      <w:r w:rsidRPr="001E5732">
        <w:rPr>
          <w:rFonts w:ascii="Trebuchet MS" w:hAnsi="Trebuchet MS"/>
          <w:vertAlign w:val="superscript"/>
          <w:lang w:val="de-DE"/>
        </w:rPr>
        <w:t>21 </w:t>
      </w:r>
      <w:r w:rsidRPr="001E5732">
        <w:rPr>
          <w:rFonts w:ascii="Trebuchet MS" w:hAnsi="Trebuchet MS"/>
          <w:i/>
          <w:lang w:val="de-DE"/>
        </w:rPr>
        <w:t>Du</w:t>
      </w:r>
      <w:r w:rsidRPr="001E5732">
        <w:rPr>
          <w:rFonts w:ascii="Trebuchet MS" w:hAnsi="Trebuchet MS"/>
          <w:lang w:val="de-DE"/>
        </w:rPr>
        <w:t xml:space="preserve"> lass dich von ihnen nicht überreden! Es lauern ihm nämlich von ihnen mehr als vierzi</w:t>
      </w:r>
      <w:r>
        <w:rPr>
          <w:rFonts w:ascii="Trebuchet MS" w:hAnsi="Trebuchet MS"/>
          <w:lang w:val="de-DE"/>
        </w:rPr>
        <w:t>g Männer auf, die sich gebannt</w:t>
      </w:r>
      <w:r w:rsidRPr="001E5732">
        <w:rPr>
          <w:rFonts w:ascii="Trebuchet MS" w:hAnsi="Trebuchet MS"/>
          <w:lang w:val="de-DE"/>
        </w:rPr>
        <w:t xml:space="preserve"> haben, nicht zu essen noch zu trinken, bis sie ihn umgebracht haben; und jetzt sind sie bereit und warten auf die Zusage von dir.“ </w:t>
      </w:r>
      <w:r w:rsidRPr="001E5732">
        <w:rPr>
          <w:rFonts w:ascii="Trebuchet MS" w:hAnsi="Trebuchet MS"/>
          <w:vertAlign w:val="superscript"/>
          <w:lang w:val="de-DE"/>
        </w:rPr>
        <w:t>22 </w:t>
      </w:r>
      <w:r w:rsidRPr="001E5732">
        <w:rPr>
          <w:rFonts w:ascii="Trebuchet MS" w:hAnsi="Trebuchet MS"/>
          <w:lang w:val="de-DE"/>
        </w:rPr>
        <w:t xml:space="preserve">Der Tausendführer verabschiedete den jungen Mann. Er </w:t>
      </w:r>
      <w:r>
        <w:rPr>
          <w:rFonts w:ascii="Trebuchet MS" w:hAnsi="Trebuchet MS"/>
          <w:lang w:val="de-DE"/>
        </w:rPr>
        <w:t xml:space="preserve">wies ihn an: „Erzähle keinem, dass du </w:t>
      </w:r>
      <w:r w:rsidRPr="001E5732">
        <w:rPr>
          <w:rFonts w:ascii="Trebuchet MS" w:hAnsi="Trebuchet MS"/>
          <w:lang w:val="de-DE"/>
        </w:rPr>
        <w:t xml:space="preserve">mit </w:t>
      </w:r>
      <w:r>
        <w:rPr>
          <w:rFonts w:ascii="Trebuchet MS" w:hAnsi="Trebuchet MS"/>
          <w:lang w:val="de-DE"/>
        </w:rPr>
        <w:t xml:space="preserve">all dem </w:t>
      </w:r>
      <w:r w:rsidRPr="001E5732">
        <w:rPr>
          <w:rFonts w:ascii="Trebuchet MS" w:hAnsi="Trebuchet MS"/>
          <w:lang w:val="de-DE"/>
        </w:rPr>
        <w:t>b</w:t>
      </w:r>
      <w:r>
        <w:rPr>
          <w:rFonts w:ascii="Trebuchet MS" w:hAnsi="Trebuchet MS"/>
          <w:lang w:val="de-DE"/>
        </w:rPr>
        <w:t>ei mir vorstellig geworden bist!</w:t>
      </w:r>
      <w:r w:rsidRPr="001E5732">
        <w:rPr>
          <w:rFonts w:ascii="Trebuchet MS" w:hAnsi="Trebuchet MS"/>
          <w:lang w:val="de-DE"/>
        </w:rPr>
        <w:t>“</w:t>
      </w:r>
    </w:p>
    <w:p w14:paraId="081A15A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11" w:name="_Toc38534993"/>
      <w:r>
        <w:rPr>
          <w:noProof/>
          <w:lang w:val="de-DE" w:bidi="he-IL"/>
        </w:rPr>
        <w:lastRenderedPageBreak/>
        <mc:AlternateContent>
          <mc:Choice Requires="wps">
            <w:drawing>
              <wp:anchor distT="0" distB="0" distL="114300" distR="114300" simplePos="0" relativeHeight="251684864" behindDoc="0" locked="0" layoutInCell="1" allowOverlap="1" wp14:anchorId="5CDB300F" wp14:editId="5FCF9008">
                <wp:simplePos x="0" y="0"/>
                <wp:positionH relativeFrom="column">
                  <wp:posOffset>-91440</wp:posOffset>
                </wp:positionH>
                <wp:positionV relativeFrom="paragraph">
                  <wp:posOffset>-353060</wp:posOffset>
                </wp:positionV>
                <wp:extent cx="1241425" cy="313055"/>
                <wp:effectExtent l="0" t="0" r="0" b="0"/>
                <wp:wrapNone/>
                <wp:docPr id="556"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142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818A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23,23 </w:t>
                            </w:r>
                            <w:r>
                              <w:rPr>
                                <w:rFonts w:ascii="Trebuchet MS" w:hAnsi="Trebuchet MS"/>
                                <w:lang w:val="de-DE"/>
                              </w:rPr>
                              <w:t>−</w:t>
                            </w:r>
                            <w:r>
                              <w:rPr>
                                <w:rFonts w:ascii="Trebuchet MS" w:hAnsi="Trebuchet MS" w:cs="Times New Roman"/>
                                <w:i/>
                                <w:iCs/>
                                <w:lang w:val="de-DE"/>
                              </w:rPr>
                              <w:t xml:space="preserve"> 24,10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B300F" id="Textfeld 228" o:spid="_x0000_s1251" type="#_x0000_t202" style="position:absolute;left:0;text-align:left;margin-left:-7.2pt;margin-top:-27.8pt;width:97.75pt;height:2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" fillcolor="white [3201]" stroked="f" strokeweight=".5pt">
                <v:textbox>
                  <w:txbxContent>
                    <w:p w14:paraId="380818A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23,23 </w:t>
                      </w:r>
                      <w:r>
                        <w:rPr>
                          <w:rFonts w:ascii="Trebuchet MS" w:hAnsi="Trebuchet MS"/>
                          <w:lang w:val="de-DE"/>
                        </w:rPr>
                        <w:t>−</w:t>
                      </w:r>
                      <w:r>
                        <w:rPr>
                          <w:rFonts w:ascii="Trebuchet MS" w:hAnsi="Trebuchet MS" w:cs="Times New Roman"/>
                          <w:i/>
                          <w:iCs/>
                          <w:lang w:val="de-DE"/>
                        </w:rPr>
                        <w:t xml:space="preserve"> 24,10</w:t>
                      </w:r>
                    </w:p>
                  </w:txbxContent>
                </v:textbox>
              </v:shape>
            </w:pict>
          </mc:Fallback>
        </mc:AlternateContent>
      </w:r>
      <w:r w:rsidRPr="001E5732">
        <w:rPr>
          <w:rFonts w:ascii="Trebuchet MS" w:hAnsi="Trebuchet MS"/>
          <w:kern w:val="0"/>
          <w:szCs w:val="24"/>
          <w:lang w:val="de-DE"/>
        </w:rPr>
        <w:t xml:space="preserve">Paulus wird </w:t>
      </w:r>
      <w:r>
        <w:rPr>
          <w:rFonts w:ascii="Trebuchet MS" w:hAnsi="Trebuchet MS"/>
          <w:kern w:val="0"/>
          <w:szCs w:val="24"/>
          <w:lang w:val="de-DE"/>
        </w:rPr>
        <w:t xml:space="preserve">hochgesichert </w:t>
      </w:r>
      <w:r w:rsidRPr="001E5732">
        <w:rPr>
          <w:rFonts w:ascii="Trebuchet MS" w:hAnsi="Trebuchet MS"/>
          <w:kern w:val="0"/>
          <w:szCs w:val="24"/>
          <w:lang w:val="de-DE"/>
        </w:rPr>
        <w:t>nach Cäsar</w:t>
      </w:r>
      <w:r w:rsidRPr="00C002D1">
        <w:rPr>
          <w:rFonts w:ascii="Trebuchet MS" w:hAnsi="Trebuchet MS"/>
          <w:b/>
          <w:kern w:val="0"/>
          <w:szCs w:val="24"/>
          <w:lang w:val="de-DE"/>
        </w:rPr>
        <w:t>e</w:t>
      </w:r>
      <w:r w:rsidRPr="001E5732">
        <w:rPr>
          <w:rFonts w:ascii="Trebuchet MS" w:hAnsi="Trebuchet MS"/>
          <w:kern w:val="0"/>
          <w:szCs w:val="24"/>
          <w:lang w:val="de-DE"/>
        </w:rPr>
        <w:t>a gebracht (23,23</w:t>
      </w:r>
      <w:r>
        <w:rPr>
          <w:rFonts w:ascii="Trebuchet MS" w:hAnsi="Trebuchet MS"/>
          <w:kern w:val="0"/>
          <w:szCs w:val="24"/>
          <w:lang w:val="de-DE"/>
        </w:rPr>
        <w:t>−</w:t>
      </w:r>
      <w:r w:rsidRPr="001E5732">
        <w:rPr>
          <w:rFonts w:ascii="Trebuchet MS" w:hAnsi="Trebuchet MS"/>
          <w:kern w:val="0"/>
          <w:szCs w:val="24"/>
          <w:lang w:val="de-DE"/>
        </w:rPr>
        <w:t>35)</w:t>
      </w:r>
      <w:bookmarkEnd w:id="611"/>
    </w:p>
    <w:p w14:paraId="6BBCC50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er rief zwei von den Hundertführern </w:t>
      </w:r>
      <w:r>
        <w:rPr>
          <w:rFonts w:ascii="Trebuchet MS" w:hAnsi="Trebuchet MS"/>
          <w:lang w:val="de-DE"/>
        </w:rPr>
        <w:t xml:space="preserve">herbei </w:t>
      </w:r>
      <w:r w:rsidRPr="001E5732">
        <w:rPr>
          <w:rFonts w:ascii="Trebuchet MS" w:hAnsi="Trebuchet MS"/>
          <w:lang w:val="de-DE"/>
        </w:rPr>
        <w:t>und sagte: „Macht zweihundert Soldaten fertig, dass sie nach Cäsar</w:t>
      </w:r>
      <w:r w:rsidRPr="00C002D1">
        <w:rPr>
          <w:rFonts w:ascii="Trebuchet MS" w:hAnsi="Trebuchet MS"/>
          <w:b/>
          <w:lang w:val="de-DE"/>
        </w:rPr>
        <w:t>e</w:t>
      </w:r>
      <w:r w:rsidRPr="001E5732">
        <w:rPr>
          <w:rFonts w:ascii="Trebuchet MS" w:hAnsi="Trebuchet MS"/>
          <w:lang w:val="de-DE"/>
        </w:rPr>
        <w:t>a aufbrechen; und siebzig Reiter und zweihun</w:t>
      </w:r>
      <w:r>
        <w:rPr>
          <w:rFonts w:ascii="Trebuchet MS" w:hAnsi="Trebuchet MS"/>
          <w:lang w:val="de-DE"/>
        </w:rPr>
        <w:softHyphen/>
      </w:r>
      <w:r w:rsidRPr="001E5732">
        <w:rPr>
          <w:rFonts w:ascii="Trebuchet MS" w:hAnsi="Trebuchet MS"/>
          <w:lang w:val="de-DE"/>
        </w:rPr>
        <w:t xml:space="preserve">dert Lanzenträger </w:t>
      </w:r>
      <w:r>
        <w:rPr>
          <w:rFonts w:ascii="Trebuchet MS" w:hAnsi="Trebuchet MS"/>
          <w:lang w:val="de-DE"/>
        </w:rPr>
        <w:t>ab der dritten Stunde der Nacht;</w:t>
      </w:r>
      <w:r w:rsidRPr="001E5732">
        <w:rPr>
          <w:rFonts w:ascii="Trebuchet MS" w:hAnsi="Trebuchet MS"/>
          <w:lang w:val="de-DE"/>
        </w:rPr>
        <w:t xml:space="preserve"> </w:t>
      </w:r>
      <w:r w:rsidRPr="001E5732">
        <w:rPr>
          <w:rFonts w:ascii="Trebuchet MS" w:hAnsi="Trebuchet MS"/>
          <w:vertAlign w:val="superscript"/>
          <w:lang w:val="de-DE"/>
        </w:rPr>
        <w:t>24 </w:t>
      </w:r>
      <w:r>
        <w:rPr>
          <w:rFonts w:ascii="Trebuchet MS" w:hAnsi="Trebuchet MS"/>
          <w:lang w:val="de-DE"/>
        </w:rPr>
        <w:t xml:space="preserve">und </w:t>
      </w:r>
      <w:r w:rsidRPr="001E5732">
        <w:rPr>
          <w:rFonts w:ascii="Trebuchet MS" w:hAnsi="Trebuchet MS"/>
          <w:lang w:val="de-DE"/>
        </w:rPr>
        <w:t>Tragtiere bereit</w:t>
      </w:r>
      <w:r>
        <w:rPr>
          <w:rFonts w:ascii="Trebuchet MS" w:hAnsi="Trebuchet MS"/>
          <w:lang w:val="de-DE"/>
        </w:rPr>
        <w:t>stellen</w:t>
      </w:r>
      <w:r w:rsidRPr="001E5732">
        <w:rPr>
          <w:rFonts w:ascii="Trebuchet MS" w:hAnsi="Trebuchet MS"/>
          <w:lang w:val="de-DE"/>
        </w:rPr>
        <w:t>, damit sie Paulus darauf setzen und ihn sicher zum Statthalter F</w:t>
      </w:r>
      <w:r w:rsidRPr="00CE51DF">
        <w:rPr>
          <w:rFonts w:ascii="Trebuchet MS" w:hAnsi="Trebuchet MS"/>
          <w:b/>
          <w:bCs/>
          <w:lang w:val="de-DE"/>
        </w:rPr>
        <w:t>e</w:t>
      </w:r>
      <w:r w:rsidRPr="001E5732">
        <w:rPr>
          <w:rFonts w:ascii="Trebuchet MS" w:hAnsi="Trebuchet MS"/>
          <w:lang w:val="de-DE"/>
        </w:rPr>
        <w:t xml:space="preserve">lix bringen!“ </w:t>
      </w:r>
      <w:r w:rsidRPr="001E5732">
        <w:rPr>
          <w:rFonts w:ascii="Trebuchet MS" w:hAnsi="Trebuchet MS"/>
          <w:vertAlign w:val="superscript"/>
          <w:lang w:val="de-DE"/>
        </w:rPr>
        <w:t>25 </w:t>
      </w:r>
      <w:r w:rsidRPr="001E5732">
        <w:rPr>
          <w:rFonts w:ascii="Trebuchet MS" w:hAnsi="Trebuchet MS"/>
          <w:lang w:val="de-DE"/>
        </w:rPr>
        <w:t>Und er schrieb einen Brief, der diese Fassung hatte:</w:t>
      </w:r>
    </w:p>
    <w:p w14:paraId="43E0CF27" w14:textId="77777777" w:rsidR="00C71948" w:rsidRDefault="00C71948" w:rsidP="006374C6">
      <w:pPr>
        <w:pStyle w:val="Randverweis"/>
        <w:framePr w:wrap="around"/>
      </w:pPr>
      <w:r>
        <w:t>27:</w:t>
      </w:r>
    </w:p>
    <w:p w14:paraId="2277EB01" w14:textId="77777777" w:rsidR="00C71948" w:rsidRDefault="00C71948" w:rsidP="006374C6">
      <w:pPr>
        <w:pStyle w:val="Randverweis"/>
        <w:framePr w:wrap="around"/>
      </w:pPr>
      <w:r>
        <w:t>21,33; 22,25</w:t>
      </w:r>
    </w:p>
    <w:p w14:paraId="6D7F450D" w14:textId="77777777" w:rsidR="00C71948" w:rsidRDefault="00C71948" w:rsidP="006374C6">
      <w:pPr>
        <w:pStyle w:val="Randverweis"/>
        <w:framePr w:wrap="around"/>
      </w:pPr>
      <w:r>
        <w:t>28: 22,30</w:t>
      </w:r>
    </w:p>
    <w:p w14:paraId="2260F88F" w14:textId="77777777" w:rsidR="0086623C" w:rsidRDefault="00C71948" w:rsidP="006374C6">
      <w:pPr>
        <w:pStyle w:val="Randverweis"/>
        <w:framePr w:wrap="around"/>
      </w:pPr>
      <w:r>
        <w:t>29: 18,14f</w:t>
      </w:r>
      <w:r w:rsidR="0086623C">
        <w:t>;</w:t>
      </w:r>
    </w:p>
    <w:p w14:paraId="4688ECB2" w14:textId="1E2C3E5B" w:rsidR="00C71948" w:rsidRPr="001E5732" w:rsidRDefault="0086623C" w:rsidP="006374C6">
      <w:pPr>
        <w:pStyle w:val="Randverweis"/>
        <w:framePr w:wrap="around"/>
      </w:pPr>
      <w:proofErr w:type="spellStart"/>
      <w:r>
        <w:t>Joh</w:t>
      </w:r>
      <w:proofErr w:type="spellEnd"/>
      <w:r>
        <w:t xml:space="preserve"> 18,38</w:t>
      </w:r>
    </w:p>
    <w:p w14:paraId="0DED54F0" w14:textId="77777777" w:rsidR="00C71948"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„Cl</w:t>
      </w:r>
      <w:r w:rsidRPr="002F022C">
        <w:rPr>
          <w:rFonts w:ascii="Trebuchet MS" w:hAnsi="Trebuchet MS"/>
          <w:b/>
          <w:lang w:val="de-DE"/>
        </w:rPr>
        <w:t>au</w:t>
      </w:r>
      <w:r w:rsidRPr="001E5732">
        <w:rPr>
          <w:rFonts w:ascii="Trebuchet MS" w:hAnsi="Trebuchet MS"/>
          <w:lang w:val="de-DE"/>
        </w:rPr>
        <w:t xml:space="preserve">dius </w:t>
      </w:r>
      <w:proofErr w:type="spellStart"/>
      <w:r w:rsidRPr="001E5732">
        <w:rPr>
          <w:rFonts w:ascii="Trebuchet MS" w:hAnsi="Trebuchet MS"/>
          <w:lang w:val="de-DE"/>
        </w:rPr>
        <w:t>L</w:t>
      </w:r>
      <w:r w:rsidRPr="002F022C">
        <w:rPr>
          <w:rFonts w:ascii="Trebuchet MS" w:hAnsi="Trebuchet MS"/>
          <w:b/>
          <w:lang w:val="de-DE"/>
        </w:rPr>
        <w:t>y</w:t>
      </w:r>
      <w:r w:rsidRPr="001E5732">
        <w:rPr>
          <w:rFonts w:ascii="Trebuchet MS" w:hAnsi="Trebuchet MS"/>
          <w:lang w:val="de-DE"/>
        </w:rPr>
        <w:t>sias</w:t>
      </w:r>
      <w:proofErr w:type="spellEnd"/>
      <w:r w:rsidRPr="001E5732">
        <w:rPr>
          <w:rFonts w:ascii="Trebuchet MS" w:hAnsi="Trebuchet MS"/>
          <w:lang w:val="de-DE"/>
        </w:rPr>
        <w:t xml:space="preserve"> dem hoch</w:t>
      </w:r>
      <w:r>
        <w:rPr>
          <w:rFonts w:ascii="Trebuchet MS" w:hAnsi="Trebuchet MS"/>
          <w:lang w:val="de-DE"/>
        </w:rPr>
        <w:t>verehrten</w:t>
      </w:r>
      <w:r w:rsidRPr="001E5732">
        <w:rPr>
          <w:rFonts w:ascii="Trebuchet MS" w:hAnsi="Trebuchet MS"/>
          <w:lang w:val="de-DE"/>
        </w:rPr>
        <w:t xml:space="preserve"> Statthalter F</w:t>
      </w:r>
      <w:r w:rsidRPr="00CE51DF">
        <w:rPr>
          <w:rFonts w:ascii="Trebuchet MS" w:hAnsi="Trebuchet MS"/>
          <w:b/>
          <w:bCs/>
          <w:lang w:val="de-DE"/>
        </w:rPr>
        <w:t>e</w:t>
      </w:r>
      <w:r w:rsidRPr="001E5732">
        <w:rPr>
          <w:rFonts w:ascii="Trebuchet MS" w:hAnsi="Trebuchet MS"/>
          <w:lang w:val="de-DE"/>
        </w:rPr>
        <w:t>lix</w:t>
      </w:r>
      <w:r>
        <w:rPr>
          <w:rStyle w:val="Funotenzeichen"/>
          <w:rFonts w:ascii="Trebuchet MS" w:hAnsi="Trebuchet MS"/>
          <w:lang w:val="de-DE"/>
        </w:rPr>
        <w:footnoteReference w:id="652"/>
      </w:r>
      <w:r w:rsidRPr="001E5732">
        <w:rPr>
          <w:rFonts w:ascii="Trebuchet MS" w:hAnsi="Trebuchet MS"/>
          <w:lang w:val="de-DE"/>
        </w:rPr>
        <w:t xml:space="preserve"> zum Gruß! </w:t>
      </w:r>
      <w:r w:rsidRPr="001E5732">
        <w:rPr>
          <w:rFonts w:ascii="Trebuchet MS" w:hAnsi="Trebuchet MS"/>
          <w:vertAlign w:val="superscript"/>
          <w:lang w:val="de-DE"/>
        </w:rPr>
        <w:t>27 </w:t>
      </w:r>
      <w:r w:rsidRPr="001E5732">
        <w:rPr>
          <w:rFonts w:ascii="Trebuchet MS" w:hAnsi="Trebuchet MS"/>
          <w:lang w:val="de-DE"/>
        </w:rPr>
        <w:t>Diesen Mann, der von</w:t>
      </w:r>
      <w:r>
        <w:rPr>
          <w:rFonts w:ascii="Trebuchet MS" w:hAnsi="Trebuchet MS"/>
          <w:lang w:val="de-DE"/>
        </w:rPr>
        <w:t xml:space="preserve"> den Juden ergriffen worden ist</w:t>
      </w:r>
      <w:r w:rsidRPr="001E5732">
        <w:rPr>
          <w:rFonts w:ascii="Trebuchet MS" w:hAnsi="Trebuchet MS"/>
          <w:lang w:val="de-DE"/>
        </w:rPr>
        <w:t xml:space="preserve"> und </w:t>
      </w:r>
      <w:r>
        <w:rPr>
          <w:rFonts w:ascii="Trebuchet MS" w:hAnsi="Trebuchet MS"/>
          <w:lang w:val="de-DE"/>
        </w:rPr>
        <w:t xml:space="preserve">von ihnen umgebracht </w:t>
      </w:r>
      <w:r w:rsidRPr="001E5732">
        <w:rPr>
          <w:rFonts w:ascii="Trebuchet MS" w:hAnsi="Trebuchet MS"/>
          <w:lang w:val="de-DE"/>
        </w:rPr>
        <w:t>werden</w:t>
      </w:r>
      <w:r>
        <w:rPr>
          <w:rFonts w:ascii="Trebuchet MS" w:hAnsi="Trebuchet MS"/>
          <w:lang w:val="de-DE"/>
        </w:rPr>
        <w:t xml:space="preserve"> sollte</w:t>
      </w:r>
      <w:r w:rsidRPr="001E5732">
        <w:rPr>
          <w:rFonts w:ascii="Trebuchet MS" w:hAnsi="Trebuchet MS"/>
          <w:lang w:val="de-DE"/>
        </w:rPr>
        <w:t xml:space="preserve">, habe ich durch mein Hinzutreten mit der Truppe herausgeholt, da ich </w:t>
      </w:r>
      <w:r>
        <w:rPr>
          <w:rFonts w:ascii="Trebuchet MS" w:hAnsi="Trebuchet MS"/>
          <w:lang w:val="de-DE"/>
        </w:rPr>
        <w:t>ver</w:t>
      </w:r>
      <w:r>
        <w:rPr>
          <w:rFonts w:ascii="Trebuchet MS" w:hAnsi="Trebuchet MS"/>
          <w:lang w:val="de-DE"/>
        </w:rPr>
        <w:softHyphen/>
        <w:t>nahm</w:t>
      </w:r>
      <w:r w:rsidRPr="001E5732">
        <w:rPr>
          <w:rFonts w:ascii="Trebuchet MS" w:hAnsi="Trebuchet MS"/>
          <w:lang w:val="de-DE"/>
        </w:rPr>
        <w:t xml:space="preserve">, dass er ein Römer ist. </w:t>
      </w:r>
      <w:r w:rsidRPr="001E5732">
        <w:rPr>
          <w:rFonts w:ascii="Trebuchet MS" w:hAnsi="Trebuchet MS"/>
          <w:vertAlign w:val="superscript"/>
          <w:lang w:val="de-DE"/>
        </w:rPr>
        <w:t>28 </w:t>
      </w:r>
      <w:r w:rsidRPr="001E5732">
        <w:rPr>
          <w:rFonts w:ascii="Trebuchet MS" w:hAnsi="Trebuchet MS"/>
          <w:lang w:val="de-DE"/>
        </w:rPr>
        <w:t>Ich wollte den Grund erfahren, weshalb si</w:t>
      </w:r>
      <w:r>
        <w:rPr>
          <w:rFonts w:ascii="Trebuchet MS" w:hAnsi="Trebuchet MS"/>
          <w:lang w:val="de-DE"/>
        </w:rPr>
        <w:t xml:space="preserve">e ihn anklagen, und brachte </w:t>
      </w:r>
      <w:r w:rsidRPr="001E5732">
        <w:rPr>
          <w:rFonts w:ascii="Trebuchet MS" w:hAnsi="Trebuchet MS"/>
          <w:lang w:val="de-DE"/>
        </w:rPr>
        <w:t xml:space="preserve">ihn in ihren Hohen Rat hinunter. </w:t>
      </w:r>
      <w:r w:rsidRPr="001E5732">
        <w:rPr>
          <w:rFonts w:ascii="Trebuchet MS" w:hAnsi="Trebuchet MS"/>
          <w:vertAlign w:val="superscript"/>
          <w:lang w:val="de-DE"/>
        </w:rPr>
        <w:t>29 </w:t>
      </w:r>
      <w:r w:rsidRPr="001E5732">
        <w:rPr>
          <w:rFonts w:ascii="Trebuchet MS" w:hAnsi="Trebuchet MS"/>
          <w:lang w:val="de-DE"/>
        </w:rPr>
        <w:t>Ich fand ihn wegen Strei</w:t>
      </w:r>
      <w:r>
        <w:rPr>
          <w:rFonts w:ascii="Trebuchet MS" w:hAnsi="Trebuchet MS"/>
          <w:lang w:val="de-DE"/>
        </w:rPr>
        <w:softHyphen/>
      </w:r>
      <w:r w:rsidRPr="001E5732">
        <w:rPr>
          <w:rFonts w:ascii="Trebuchet MS" w:hAnsi="Trebuchet MS"/>
          <w:lang w:val="de-DE"/>
        </w:rPr>
        <w:t xml:space="preserve">tigkeiten um ihr </w:t>
      </w:r>
      <w:r>
        <w:rPr>
          <w:rFonts w:ascii="Trebuchet MS" w:hAnsi="Trebuchet MS"/>
          <w:lang w:val="de-DE"/>
        </w:rPr>
        <w:t>Gesetz angeklagt, dass er aber</w:t>
      </w:r>
      <w:r w:rsidRPr="001E5732">
        <w:rPr>
          <w:rFonts w:ascii="Trebuchet MS" w:hAnsi="Trebuchet MS"/>
          <w:lang w:val="de-DE"/>
        </w:rPr>
        <w:t xml:space="preserve"> keine Anklage </w:t>
      </w:r>
      <w:r>
        <w:rPr>
          <w:rFonts w:ascii="Trebuchet MS" w:hAnsi="Trebuchet MS"/>
          <w:lang w:val="de-DE"/>
        </w:rPr>
        <w:t xml:space="preserve">für </w:t>
      </w:r>
      <w:r w:rsidRPr="001E5732">
        <w:rPr>
          <w:rFonts w:ascii="Trebuchet MS" w:hAnsi="Trebuchet MS"/>
          <w:lang w:val="de-DE"/>
        </w:rPr>
        <w:t>etwas</w:t>
      </w:r>
      <w:r>
        <w:rPr>
          <w:rFonts w:ascii="Trebuchet MS" w:hAnsi="Trebuchet MS"/>
          <w:lang w:val="de-DE"/>
        </w:rPr>
        <w:t xml:space="preserve"> hatte,</w:t>
      </w:r>
      <w:r w:rsidRPr="001E5732">
        <w:rPr>
          <w:rFonts w:ascii="Trebuchet MS" w:hAnsi="Trebuchet MS"/>
          <w:lang w:val="de-DE"/>
        </w:rPr>
        <w:t xml:space="preserve"> das Tod oder Fesseln </w:t>
      </w:r>
      <w:r>
        <w:rPr>
          <w:rFonts w:ascii="Trebuchet MS" w:hAnsi="Trebuchet MS"/>
          <w:lang w:val="de-DE"/>
        </w:rPr>
        <w:t>verdient</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Da mir aber angezeigt wurde, dass ein Anschl</w:t>
      </w:r>
      <w:r>
        <w:rPr>
          <w:rFonts w:ascii="Trebuchet MS" w:hAnsi="Trebuchet MS"/>
          <w:lang w:val="de-DE"/>
        </w:rPr>
        <w:t>ag gegen den Mann stattfinden wird</w:t>
      </w:r>
      <w:r w:rsidRPr="001E5732">
        <w:rPr>
          <w:rFonts w:ascii="Trebuchet MS" w:hAnsi="Trebuchet MS"/>
          <w:lang w:val="de-DE"/>
        </w:rPr>
        <w:t xml:space="preserve">, habe ich ihn </w:t>
      </w:r>
      <w:r>
        <w:rPr>
          <w:rFonts w:ascii="Trebuchet MS" w:hAnsi="Trebuchet MS"/>
          <w:lang w:val="de-DE"/>
        </w:rPr>
        <w:t>alsbald zu</w:t>
      </w:r>
      <w:r w:rsidRPr="001E5732">
        <w:rPr>
          <w:rFonts w:ascii="Trebuchet MS" w:hAnsi="Trebuchet MS"/>
          <w:lang w:val="de-DE"/>
        </w:rPr>
        <w:t xml:space="preserve"> </w:t>
      </w:r>
      <w:r w:rsidRPr="00F56BA7">
        <w:rPr>
          <w:rFonts w:ascii="Trebuchet MS" w:hAnsi="Trebuchet MS"/>
          <w:i/>
          <w:lang w:val="de-DE"/>
        </w:rPr>
        <w:t>dir</w:t>
      </w:r>
      <w:r w:rsidRPr="001E5732">
        <w:rPr>
          <w:rFonts w:ascii="Trebuchet MS" w:hAnsi="Trebuchet MS"/>
          <w:lang w:val="de-DE"/>
        </w:rPr>
        <w:t xml:space="preserve"> gesandt und auch die Ankläger angewiesen, bei </w:t>
      </w:r>
      <w:r w:rsidRPr="00F56BA7">
        <w:rPr>
          <w:rFonts w:ascii="Trebuchet MS" w:hAnsi="Trebuchet MS"/>
          <w:i/>
          <w:lang w:val="de-DE"/>
        </w:rPr>
        <w:t>dir</w:t>
      </w:r>
      <w:r>
        <w:rPr>
          <w:rFonts w:ascii="Trebuchet MS" w:hAnsi="Trebuchet MS"/>
          <w:lang w:val="de-DE"/>
        </w:rPr>
        <w:t xml:space="preserve"> gegen ihn zu sprechen.</w:t>
      </w:r>
    </w:p>
    <w:p w14:paraId="64E040B8" w14:textId="77777777" w:rsidR="00C71948" w:rsidRPr="001E5732" w:rsidRDefault="00C71948" w:rsidP="006374C6">
      <w:pPr>
        <w:pStyle w:val="Randverweis"/>
        <w:framePr w:wrap="around"/>
      </w:pPr>
      <w:r>
        <w:t>35: 22,3</w:t>
      </w:r>
    </w:p>
    <w:p w14:paraId="0A1FC244"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 xml:space="preserve">Gemäß dem ihnen </w:t>
      </w:r>
      <w:r>
        <w:rPr>
          <w:rFonts w:ascii="Trebuchet MS" w:hAnsi="Trebuchet MS"/>
          <w:lang w:val="de-DE"/>
        </w:rPr>
        <w:t>Befohlenen</w:t>
      </w:r>
      <w:r w:rsidRPr="001E5732">
        <w:rPr>
          <w:rFonts w:ascii="Trebuchet MS" w:hAnsi="Trebuchet MS"/>
          <w:lang w:val="de-DE"/>
        </w:rPr>
        <w:t xml:space="preserve"> nahmen die Soldaten Paulus und brachten ihn bei Nacht nach </w:t>
      </w:r>
      <w:proofErr w:type="spellStart"/>
      <w:r w:rsidRPr="001E5732">
        <w:rPr>
          <w:rFonts w:ascii="Trebuchet MS" w:hAnsi="Trebuchet MS"/>
          <w:lang w:val="de-DE"/>
        </w:rPr>
        <w:t>Ant</w:t>
      </w:r>
      <w:r w:rsidRPr="001E1E20">
        <w:rPr>
          <w:rFonts w:ascii="Trebuchet MS" w:hAnsi="Trebuchet MS"/>
          <w:b/>
          <w:lang w:val="de-DE"/>
        </w:rPr>
        <w:t>i</w:t>
      </w:r>
      <w:r w:rsidRPr="001E5732">
        <w:rPr>
          <w:rFonts w:ascii="Trebuchet MS" w:hAnsi="Trebuchet MS"/>
          <w:lang w:val="de-DE"/>
        </w:rPr>
        <w:t>patris</w:t>
      </w:r>
      <w:proofErr w:type="spellEnd"/>
      <w:r>
        <w:rPr>
          <w:rStyle w:val="Funotenzeichen"/>
          <w:rFonts w:ascii="Trebuchet MS" w:hAnsi="Trebuchet MS"/>
          <w:lang w:val="de-DE"/>
        </w:rPr>
        <w:footnoteReference w:id="653"/>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Am nächsten Tag ließen sie die Reiter mit ihm </w:t>
      </w:r>
      <w:r>
        <w:rPr>
          <w:rFonts w:ascii="Trebuchet MS" w:hAnsi="Trebuchet MS"/>
          <w:lang w:val="de-DE"/>
        </w:rPr>
        <w:t>wei</w:t>
      </w:r>
      <w:r w:rsidRPr="001E5732">
        <w:rPr>
          <w:rFonts w:ascii="Trebuchet MS" w:hAnsi="Trebuchet MS"/>
          <w:lang w:val="de-DE"/>
        </w:rPr>
        <w:t xml:space="preserve">terziehen und kehrten in die </w:t>
      </w:r>
      <w:r>
        <w:rPr>
          <w:rFonts w:ascii="Trebuchet MS" w:hAnsi="Trebuchet MS"/>
          <w:lang w:val="de-DE"/>
        </w:rPr>
        <w:t>Burg</w:t>
      </w:r>
      <w:r w:rsidRPr="001E5732">
        <w:rPr>
          <w:rFonts w:ascii="Trebuchet MS" w:hAnsi="Trebuchet MS"/>
          <w:lang w:val="de-DE"/>
        </w:rPr>
        <w:t xml:space="preserve"> zurück. </w:t>
      </w:r>
      <w:r w:rsidRPr="001E5732">
        <w:rPr>
          <w:rFonts w:ascii="Trebuchet MS" w:hAnsi="Trebuchet MS"/>
          <w:vertAlign w:val="superscript"/>
          <w:lang w:val="de-DE"/>
        </w:rPr>
        <w:t>33 </w:t>
      </w:r>
      <w:r w:rsidRPr="001E5732">
        <w:rPr>
          <w:rFonts w:ascii="Trebuchet MS" w:hAnsi="Trebuchet MS"/>
          <w:lang w:val="de-DE"/>
        </w:rPr>
        <w:t>Die kamen nach Cäsar</w:t>
      </w:r>
      <w:r w:rsidRPr="00C002D1">
        <w:rPr>
          <w:rFonts w:ascii="Trebuchet MS" w:hAnsi="Trebuchet MS"/>
          <w:b/>
          <w:lang w:val="de-DE"/>
        </w:rPr>
        <w:t>e</w:t>
      </w:r>
      <w:r w:rsidRPr="001E5732">
        <w:rPr>
          <w:rFonts w:ascii="Trebuchet MS" w:hAnsi="Trebuchet MS"/>
          <w:lang w:val="de-DE"/>
        </w:rPr>
        <w:t xml:space="preserve">a hinein und übergaben dem Statthalter den Brief und überstellten ihm auch Paulus. </w:t>
      </w:r>
      <w:r w:rsidRPr="001E5732">
        <w:rPr>
          <w:rFonts w:ascii="Trebuchet MS" w:hAnsi="Trebuchet MS"/>
          <w:vertAlign w:val="superscript"/>
          <w:lang w:val="de-DE"/>
        </w:rPr>
        <w:t>34 </w:t>
      </w:r>
      <w:r w:rsidRPr="001E5732">
        <w:rPr>
          <w:rFonts w:ascii="Trebuchet MS" w:hAnsi="Trebuchet MS"/>
          <w:lang w:val="de-DE"/>
        </w:rPr>
        <w:t xml:space="preserve">Er las und fragte, aus welchem Herrschaftsgebiet er ist. Und als </w:t>
      </w:r>
      <w:r>
        <w:rPr>
          <w:rFonts w:ascii="Trebuchet MS" w:hAnsi="Trebuchet MS"/>
          <w:lang w:val="de-DE"/>
        </w:rPr>
        <w:t xml:space="preserve">er </w:t>
      </w:r>
      <w:r w:rsidRPr="001E5732">
        <w:rPr>
          <w:rFonts w:ascii="Trebuchet MS" w:hAnsi="Trebuchet MS"/>
          <w:lang w:val="de-DE"/>
        </w:rPr>
        <w:t>erfuhr: aus Zil</w:t>
      </w:r>
      <w:r w:rsidRPr="0093392C">
        <w:rPr>
          <w:rFonts w:ascii="Trebuchet MS" w:hAnsi="Trebuchet MS"/>
          <w:b/>
          <w:bCs/>
          <w:lang w:val="de-DE"/>
        </w:rPr>
        <w:t>i</w:t>
      </w:r>
      <w:r w:rsidRPr="001E5732">
        <w:rPr>
          <w:rFonts w:ascii="Trebuchet MS" w:hAnsi="Trebuchet MS"/>
          <w:lang w:val="de-DE"/>
        </w:rPr>
        <w:t xml:space="preserve">zien, </w:t>
      </w:r>
      <w:r w:rsidRPr="001E5732">
        <w:rPr>
          <w:rFonts w:ascii="Trebuchet MS" w:hAnsi="Trebuchet MS"/>
          <w:vertAlign w:val="superscript"/>
          <w:lang w:val="de-DE"/>
        </w:rPr>
        <w:t>35 </w:t>
      </w:r>
      <w:r w:rsidRPr="001E5732">
        <w:rPr>
          <w:rFonts w:ascii="Trebuchet MS" w:hAnsi="Trebuchet MS"/>
          <w:lang w:val="de-DE"/>
        </w:rPr>
        <w:t xml:space="preserve">sagte er: „Ich werde dich anhören, wenn auch deine Ankläger eintreffen.“ Und er befahl, ihn im </w:t>
      </w:r>
      <w:proofErr w:type="spellStart"/>
      <w:r w:rsidRPr="001E5732">
        <w:rPr>
          <w:rFonts w:ascii="Trebuchet MS" w:hAnsi="Trebuchet MS"/>
          <w:lang w:val="de-DE"/>
        </w:rPr>
        <w:t>Prät</w:t>
      </w:r>
      <w:r w:rsidRPr="00F64B30">
        <w:rPr>
          <w:rFonts w:ascii="Trebuchet MS" w:hAnsi="Trebuchet MS"/>
          <w:b/>
          <w:lang w:val="de-DE"/>
        </w:rPr>
        <w:t>o</w:t>
      </w:r>
      <w:r w:rsidRPr="001E5732">
        <w:rPr>
          <w:rFonts w:ascii="Trebuchet MS" w:hAnsi="Trebuchet MS"/>
          <w:lang w:val="de-DE"/>
        </w:rPr>
        <w:t>rium</w:t>
      </w:r>
      <w:proofErr w:type="spellEnd"/>
      <w:r w:rsidRPr="001E5732">
        <w:rPr>
          <w:rStyle w:val="Funotenzeichen"/>
          <w:rFonts w:ascii="Trebuchet MS" w:hAnsi="Trebuchet MS" w:cs="Arial"/>
          <w:lang w:val="de-DE"/>
        </w:rPr>
        <w:footnoteReference w:id="654"/>
      </w:r>
      <w:r w:rsidRPr="001E5732">
        <w:rPr>
          <w:rFonts w:ascii="Trebuchet MS" w:hAnsi="Trebuchet MS"/>
          <w:lang w:val="de-DE"/>
        </w:rPr>
        <w:t xml:space="preserve"> des Her</w:t>
      </w:r>
      <w:r w:rsidRPr="0029061B">
        <w:rPr>
          <w:rFonts w:ascii="Trebuchet MS" w:hAnsi="Trebuchet MS"/>
          <w:b/>
          <w:bCs/>
          <w:lang w:val="de-DE"/>
        </w:rPr>
        <w:t>o</w:t>
      </w:r>
      <w:r w:rsidRPr="001E5732">
        <w:rPr>
          <w:rFonts w:ascii="Trebuchet MS" w:hAnsi="Trebuchet MS"/>
          <w:lang w:val="de-DE"/>
        </w:rPr>
        <w:t>des zu bewachen.</w:t>
      </w:r>
    </w:p>
    <w:p w14:paraId="7F6C61F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12" w:name="_Toc38534994"/>
      <w:r w:rsidRPr="001E5732">
        <w:rPr>
          <w:rFonts w:ascii="Trebuchet MS" w:hAnsi="Trebuchet MS"/>
          <w:kern w:val="0"/>
          <w:szCs w:val="24"/>
          <w:lang w:val="de-DE"/>
        </w:rPr>
        <w:t>Paulus vor dem Statthalter F</w:t>
      </w:r>
      <w:r w:rsidRPr="00463577">
        <w:rPr>
          <w:rFonts w:ascii="Trebuchet MS" w:hAnsi="Trebuchet MS"/>
          <w:b/>
          <w:bCs w:val="0"/>
          <w:kern w:val="0"/>
          <w:szCs w:val="24"/>
          <w:lang w:val="de-DE"/>
        </w:rPr>
        <w:t>e</w:t>
      </w:r>
      <w:r w:rsidRPr="001E5732">
        <w:rPr>
          <w:rFonts w:ascii="Trebuchet MS" w:hAnsi="Trebuchet MS"/>
          <w:kern w:val="0"/>
          <w:szCs w:val="24"/>
          <w:lang w:val="de-DE"/>
        </w:rPr>
        <w:t xml:space="preserve">lix </w:t>
      </w:r>
      <w:r>
        <w:rPr>
          <w:rFonts w:ascii="Trebuchet MS" w:hAnsi="Trebuchet MS"/>
          <w:kern w:val="0"/>
          <w:szCs w:val="24"/>
          <w:lang w:val="de-DE"/>
        </w:rPr>
        <w:t xml:space="preserve">und den Anklägern aus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kern w:val="0"/>
          <w:szCs w:val="24"/>
          <w:lang w:val="de-DE"/>
        </w:rPr>
        <w:t xml:space="preserve"> </w:t>
      </w:r>
      <w:r w:rsidRPr="001E5732">
        <w:rPr>
          <w:rFonts w:ascii="Trebuchet MS" w:hAnsi="Trebuchet MS"/>
          <w:kern w:val="0"/>
          <w:szCs w:val="24"/>
          <w:lang w:val="de-DE"/>
        </w:rPr>
        <w:t>(24,1</w:t>
      </w:r>
      <w:r>
        <w:rPr>
          <w:rFonts w:ascii="Trebuchet MS" w:hAnsi="Trebuchet MS"/>
          <w:kern w:val="0"/>
          <w:szCs w:val="24"/>
          <w:lang w:val="de-DE"/>
        </w:rPr>
        <w:t>−</w:t>
      </w:r>
      <w:r w:rsidRPr="001E5732">
        <w:rPr>
          <w:rFonts w:ascii="Trebuchet MS" w:hAnsi="Trebuchet MS"/>
          <w:kern w:val="0"/>
          <w:szCs w:val="24"/>
          <w:lang w:val="de-DE"/>
        </w:rPr>
        <w:t>21)</w:t>
      </w:r>
      <w:bookmarkEnd w:id="612"/>
    </w:p>
    <w:p w14:paraId="0713727B" w14:textId="101B7F0D" w:rsidR="00251C46" w:rsidRDefault="00C71948" w:rsidP="006374C6">
      <w:pPr>
        <w:pStyle w:val="Randverweis"/>
        <w:framePr w:wrap="around"/>
      </w:pPr>
      <w:r>
        <w:t>5: 17,6</w:t>
      </w:r>
      <w:r w:rsidR="00251C46">
        <w:t>;</w:t>
      </w:r>
    </w:p>
    <w:p w14:paraId="7BF875C9" w14:textId="0387AD63" w:rsidR="00C71948" w:rsidRPr="00FE1EB8" w:rsidRDefault="00251C46" w:rsidP="006374C6">
      <w:pPr>
        <w:pStyle w:val="Randverweis"/>
        <w:framePr w:wrap="around"/>
      </w:pPr>
      <w:proofErr w:type="spellStart"/>
      <w:r>
        <w:t>Joh</w:t>
      </w:r>
      <w:proofErr w:type="spellEnd"/>
      <w:r>
        <w:t xml:space="preserve"> 18,31</w:t>
      </w:r>
    </w:p>
    <w:p w14:paraId="05CB8D7E" w14:textId="0603E9A6"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Nach fünf Tagen kam der Hohe</w:t>
      </w:r>
      <w:r>
        <w:rPr>
          <w:rFonts w:ascii="Trebuchet MS" w:hAnsi="Trebuchet MS"/>
          <w:lang w:val="de-DE"/>
        </w:rPr>
        <w:t xml:space="preserve"> P</w:t>
      </w:r>
      <w:r w:rsidRPr="001E5732">
        <w:rPr>
          <w:rFonts w:ascii="Trebuchet MS" w:hAnsi="Trebuchet MS"/>
          <w:lang w:val="de-DE"/>
        </w:rPr>
        <w:t xml:space="preserve">riester </w:t>
      </w:r>
      <w:proofErr w:type="spellStart"/>
      <w:r>
        <w:rPr>
          <w:rFonts w:ascii="Trebuchet MS" w:hAnsi="Trebuchet MS"/>
          <w:lang w:val="de-DE"/>
        </w:rPr>
        <w:t>Ha</w:t>
      </w:r>
      <w:r w:rsidRPr="001E5732">
        <w:rPr>
          <w:rFonts w:ascii="Trebuchet MS" w:hAnsi="Trebuchet MS"/>
          <w:lang w:val="de-DE"/>
        </w:rPr>
        <w:t>nan</w:t>
      </w:r>
      <w:r w:rsidRPr="002F022C">
        <w:rPr>
          <w:rFonts w:ascii="Trebuchet MS" w:hAnsi="Trebuchet MS"/>
          <w:b/>
          <w:lang w:val="de-DE"/>
        </w:rPr>
        <w:t>i</w:t>
      </w:r>
      <w:r w:rsidRPr="001E5732">
        <w:rPr>
          <w:rFonts w:ascii="Trebuchet MS" w:hAnsi="Trebuchet MS"/>
          <w:lang w:val="de-DE"/>
        </w:rPr>
        <w:t>as</w:t>
      </w:r>
      <w:proofErr w:type="spellEnd"/>
      <w:r w:rsidRPr="001E5732">
        <w:rPr>
          <w:rFonts w:ascii="Trebuchet MS" w:hAnsi="Trebuchet MS"/>
          <w:lang w:val="de-DE"/>
        </w:rPr>
        <w:t xml:space="preserve"> mit einigen Ältesten und einem Redner </w:t>
      </w:r>
      <w:proofErr w:type="spellStart"/>
      <w:r w:rsidRPr="001E5732">
        <w:rPr>
          <w:rFonts w:ascii="Trebuchet MS" w:hAnsi="Trebuchet MS"/>
          <w:lang w:val="de-DE"/>
        </w:rPr>
        <w:t>Tert</w:t>
      </w:r>
      <w:r w:rsidRPr="002F022C">
        <w:rPr>
          <w:rFonts w:ascii="Trebuchet MS" w:hAnsi="Trebuchet MS"/>
          <w:b/>
          <w:lang w:val="de-DE"/>
        </w:rPr>
        <w:t>u</w:t>
      </w:r>
      <w:r w:rsidRPr="001E5732">
        <w:rPr>
          <w:rFonts w:ascii="Trebuchet MS" w:hAnsi="Trebuchet MS"/>
          <w:lang w:val="de-DE"/>
        </w:rPr>
        <w:t>llus</w:t>
      </w:r>
      <w:proofErr w:type="spellEnd"/>
      <w:r w:rsidRPr="001E5732">
        <w:rPr>
          <w:rFonts w:ascii="Trebuchet MS" w:hAnsi="Trebuchet MS"/>
          <w:lang w:val="de-DE"/>
        </w:rPr>
        <w:t xml:space="preserve"> herab. Die wurden beim Statthalter gegen Paulus vorstellig. </w:t>
      </w:r>
      <w:r w:rsidRPr="001E5732">
        <w:rPr>
          <w:rFonts w:ascii="Trebuchet MS" w:hAnsi="Trebuchet MS"/>
          <w:vertAlign w:val="superscript"/>
          <w:lang w:val="de-DE"/>
        </w:rPr>
        <w:t>2 </w:t>
      </w:r>
      <w:r w:rsidRPr="001E5732">
        <w:rPr>
          <w:rFonts w:ascii="Trebuchet MS" w:hAnsi="Trebuchet MS"/>
          <w:lang w:val="de-DE"/>
        </w:rPr>
        <w:t>Nach</w:t>
      </w:r>
      <w:r>
        <w:rPr>
          <w:rFonts w:ascii="Trebuchet MS" w:hAnsi="Trebuchet MS"/>
          <w:lang w:val="de-DE"/>
        </w:rPr>
        <w:softHyphen/>
      </w:r>
      <w:r w:rsidRPr="001E5732">
        <w:rPr>
          <w:rFonts w:ascii="Trebuchet MS" w:hAnsi="Trebuchet MS"/>
          <w:lang w:val="de-DE"/>
        </w:rPr>
        <w:t xml:space="preserve">dem er gerufen worden war, begann ihn </w:t>
      </w:r>
      <w:proofErr w:type="spellStart"/>
      <w:r w:rsidRPr="001E5732">
        <w:rPr>
          <w:rFonts w:ascii="Trebuchet MS" w:hAnsi="Trebuchet MS"/>
          <w:lang w:val="de-DE"/>
        </w:rPr>
        <w:t>Tert</w:t>
      </w:r>
      <w:r w:rsidRPr="002F022C">
        <w:rPr>
          <w:rFonts w:ascii="Trebuchet MS" w:hAnsi="Trebuchet MS"/>
          <w:b/>
          <w:lang w:val="de-DE"/>
        </w:rPr>
        <w:t>u</w:t>
      </w:r>
      <w:r w:rsidRPr="001E5732">
        <w:rPr>
          <w:rFonts w:ascii="Trebuchet MS" w:hAnsi="Trebuchet MS"/>
          <w:lang w:val="de-DE"/>
        </w:rPr>
        <w:t>llus</w:t>
      </w:r>
      <w:proofErr w:type="spellEnd"/>
      <w:r w:rsidRPr="001E5732">
        <w:rPr>
          <w:rFonts w:ascii="Trebuchet MS" w:hAnsi="Trebuchet MS"/>
          <w:lang w:val="de-DE"/>
        </w:rPr>
        <w:t xml:space="preserve"> so anzuklagen: „Tiefen Frieden haben wir durch dich erlangt und durch Verbesserungen, die durch d</w:t>
      </w:r>
      <w:r>
        <w:rPr>
          <w:rFonts w:ascii="Trebuchet MS" w:hAnsi="Trebuchet MS"/>
          <w:lang w:val="de-DE"/>
        </w:rPr>
        <w:t>eine Umsicht diesem Volk zugute</w:t>
      </w:r>
      <w:r w:rsidRPr="001E5732">
        <w:rPr>
          <w:rFonts w:ascii="Trebuchet MS" w:hAnsi="Trebuchet MS"/>
          <w:lang w:val="de-DE"/>
        </w:rPr>
        <w:t>kommen.</w:t>
      </w:r>
      <w:r w:rsidR="003E4BE6">
        <w:rPr>
          <w:rStyle w:val="Funotenzeichen"/>
          <w:rFonts w:ascii="Trebuchet MS" w:hAnsi="Trebuchet MS"/>
          <w:lang w:val="de-DE"/>
        </w:rPr>
        <w:footnoteReference w:id="655"/>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Das anerkennen </w:t>
      </w:r>
      <w:r>
        <w:rPr>
          <w:rFonts w:ascii="Trebuchet MS" w:hAnsi="Trebuchet MS"/>
          <w:lang w:val="de-DE"/>
        </w:rPr>
        <w:t>wir allezeit und überall, hochver</w:t>
      </w:r>
      <w:r w:rsidRPr="001E5732">
        <w:rPr>
          <w:rFonts w:ascii="Trebuchet MS" w:hAnsi="Trebuchet MS"/>
          <w:lang w:val="de-DE"/>
        </w:rPr>
        <w:t>ehr</w:t>
      </w:r>
      <w:r>
        <w:rPr>
          <w:rFonts w:ascii="Trebuchet MS" w:hAnsi="Trebuchet MS"/>
          <w:lang w:val="de-DE"/>
        </w:rPr>
        <w:softHyphen/>
      </w:r>
      <w:r w:rsidRPr="001E5732">
        <w:rPr>
          <w:rFonts w:ascii="Trebuchet MS" w:hAnsi="Trebuchet MS"/>
          <w:lang w:val="de-DE"/>
        </w:rPr>
        <w:t>ter F</w:t>
      </w:r>
      <w:r w:rsidRPr="00463577">
        <w:rPr>
          <w:rFonts w:ascii="Trebuchet MS" w:hAnsi="Trebuchet MS"/>
          <w:b/>
          <w:bCs/>
          <w:lang w:val="de-DE"/>
        </w:rPr>
        <w:t>e</w:t>
      </w:r>
      <w:r w:rsidRPr="001E5732">
        <w:rPr>
          <w:rFonts w:ascii="Trebuchet MS" w:hAnsi="Trebuchet MS"/>
          <w:lang w:val="de-DE"/>
        </w:rPr>
        <w:t xml:space="preserve">lix, mit aller Dankbarkeit. </w:t>
      </w:r>
      <w:r w:rsidRPr="001E5732">
        <w:rPr>
          <w:rFonts w:ascii="Trebuchet MS" w:hAnsi="Trebuchet MS"/>
          <w:vertAlign w:val="superscript"/>
          <w:lang w:val="de-DE"/>
        </w:rPr>
        <w:t>4 </w:t>
      </w:r>
      <w:r w:rsidRPr="001E5732">
        <w:rPr>
          <w:rFonts w:ascii="Trebuchet MS" w:hAnsi="Trebuchet MS"/>
          <w:lang w:val="de-DE"/>
        </w:rPr>
        <w:t>Aber damit ich dich nicht länger aufhalte, bitte ich,</w:t>
      </w:r>
      <w:r>
        <w:rPr>
          <w:rFonts w:ascii="Trebuchet MS" w:hAnsi="Trebuchet MS"/>
          <w:lang w:val="de-DE"/>
        </w:rPr>
        <w:t xml:space="preserve"> dass du uns in der Kürze</w:t>
      </w:r>
      <w:r w:rsidRPr="001E5732">
        <w:rPr>
          <w:rFonts w:ascii="Trebuchet MS" w:hAnsi="Trebuchet MS"/>
          <w:lang w:val="de-DE"/>
        </w:rPr>
        <w:t xml:space="preserve"> </w:t>
      </w:r>
      <w:r>
        <w:rPr>
          <w:rFonts w:ascii="Trebuchet MS" w:hAnsi="Trebuchet MS"/>
          <w:lang w:val="de-DE"/>
        </w:rPr>
        <w:t xml:space="preserve">in deiner Güte </w:t>
      </w:r>
      <w:r w:rsidRPr="001E5732">
        <w:rPr>
          <w:rFonts w:ascii="Trebuchet MS" w:hAnsi="Trebuchet MS"/>
          <w:lang w:val="de-DE"/>
        </w:rPr>
        <w:t xml:space="preserve">anhörst. </w:t>
      </w:r>
      <w:r w:rsidRPr="001E5732">
        <w:rPr>
          <w:rFonts w:ascii="Trebuchet MS" w:hAnsi="Trebuchet MS"/>
          <w:vertAlign w:val="superscript"/>
          <w:lang w:val="de-DE"/>
        </w:rPr>
        <w:t>5 </w:t>
      </w:r>
      <w:r w:rsidRPr="001E5732">
        <w:rPr>
          <w:rFonts w:ascii="Trebuchet MS" w:hAnsi="Trebuchet MS"/>
          <w:lang w:val="de-DE"/>
        </w:rPr>
        <w:t xml:space="preserve">Wir haben </w:t>
      </w:r>
      <w:r>
        <w:rPr>
          <w:rFonts w:ascii="Trebuchet MS" w:hAnsi="Trebuchet MS"/>
          <w:lang w:val="de-DE"/>
        </w:rPr>
        <w:t>diesen Mann gefun</w:t>
      </w:r>
      <w:r>
        <w:rPr>
          <w:rFonts w:ascii="Trebuchet MS" w:hAnsi="Trebuchet MS"/>
          <w:lang w:val="de-DE"/>
        </w:rPr>
        <w:softHyphen/>
        <w:t>den: eine Pest!</w:t>
      </w:r>
      <w:r w:rsidRPr="001E5732">
        <w:rPr>
          <w:rFonts w:ascii="Trebuchet MS" w:hAnsi="Trebuchet MS"/>
          <w:lang w:val="de-DE"/>
        </w:rPr>
        <w:t xml:space="preserve"> Und er erregt Aufruhr bei allen Juden über den Erdkreis hin und ist ein </w:t>
      </w:r>
      <w:r>
        <w:rPr>
          <w:rFonts w:ascii="Trebuchet MS" w:hAnsi="Trebuchet MS"/>
          <w:lang w:val="de-DE"/>
        </w:rPr>
        <w:t>Rädelsführer</w:t>
      </w:r>
      <w:r w:rsidRPr="001E5732">
        <w:rPr>
          <w:rFonts w:ascii="Trebuchet MS" w:hAnsi="Trebuchet MS"/>
          <w:lang w:val="de-DE"/>
        </w:rPr>
        <w:t xml:space="preserve"> der Sekte der Nazor</w:t>
      </w:r>
      <w:r w:rsidRPr="005A4A83">
        <w:rPr>
          <w:rFonts w:ascii="Trebuchet MS" w:hAnsi="Trebuchet MS"/>
          <w:b/>
          <w:bCs/>
          <w:lang w:val="de-DE"/>
        </w:rPr>
        <w:t>ä</w:t>
      </w:r>
      <w:r w:rsidRPr="001E1E20">
        <w:rPr>
          <w:rFonts w:ascii="Trebuchet MS" w:hAnsi="Trebuchet MS"/>
          <w:lang w:val="de-DE"/>
        </w:rPr>
        <w:t>e</w:t>
      </w:r>
      <w:r>
        <w:rPr>
          <w:rFonts w:ascii="Trebuchet MS" w:hAnsi="Trebuchet MS"/>
          <w:b/>
          <w:lang w:val="de-DE"/>
        </w:rPr>
        <w:t>r</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Er hat auch versucht, den Tempel zu schänden</w:t>
      </w:r>
      <w:r>
        <w:rPr>
          <w:rFonts w:ascii="Trebuchet MS" w:hAnsi="Trebuchet MS"/>
          <w:lang w:val="de-DE"/>
        </w:rPr>
        <w:t>, und wir haben ihn festgenommen. [</w:t>
      </w:r>
      <w:r w:rsidRPr="001E5732">
        <w:rPr>
          <w:rFonts w:ascii="Trebuchet MS" w:hAnsi="Trebuchet MS"/>
          <w:lang w:val="de-DE"/>
        </w:rPr>
        <w:t xml:space="preserve">Und wir wollten ihn nach unserem Gesetz richten. </w:t>
      </w:r>
      <w:r w:rsidRPr="001E5732">
        <w:rPr>
          <w:rFonts w:ascii="Trebuchet MS" w:hAnsi="Trebuchet MS"/>
          <w:vertAlign w:val="superscript"/>
          <w:lang w:val="de-DE"/>
        </w:rPr>
        <w:t>7 </w:t>
      </w:r>
      <w:r w:rsidRPr="001E5732">
        <w:rPr>
          <w:rFonts w:ascii="Trebuchet MS" w:hAnsi="Trebuchet MS"/>
          <w:lang w:val="de-DE"/>
        </w:rPr>
        <w:t xml:space="preserve">Es kam aber der Tausendführer </w:t>
      </w:r>
      <w:proofErr w:type="spellStart"/>
      <w:r w:rsidRPr="001E5732">
        <w:rPr>
          <w:rFonts w:ascii="Trebuchet MS" w:hAnsi="Trebuchet MS"/>
          <w:lang w:val="de-DE"/>
        </w:rPr>
        <w:t>L</w:t>
      </w:r>
      <w:r w:rsidRPr="002F022C">
        <w:rPr>
          <w:rFonts w:ascii="Trebuchet MS" w:hAnsi="Trebuchet MS"/>
          <w:b/>
          <w:lang w:val="de-DE"/>
        </w:rPr>
        <w:t>y</w:t>
      </w:r>
      <w:r w:rsidRPr="001E5732">
        <w:rPr>
          <w:rFonts w:ascii="Trebuchet MS" w:hAnsi="Trebuchet MS"/>
          <w:lang w:val="de-DE"/>
        </w:rPr>
        <w:t>sias</w:t>
      </w:r>
      <w:proofErr w:type="spellEnd"/>
      <w:r w:rsidRPr="001E5732">
        <w:rPr>
          <w:rFonts w:ascii="Trebuchet MS" w:hAnsi="Trebuchet MS"/>
          <w:lang w:val="de-DE"/>
        </w:rPr>
        <w:t>, und mit großer Gewalt brachte</w:t>
      </w:r>
      <w:r>
        <w:rPr>
          <w:rFonts w:ascii="Trebuchet MS" w:hAnsi="Trebuchet MS"/>
          <w:lang w:val="de-DE"/>
        </w:rPr>
        <w:t xml:space="preserve"> er ihn von uns weg und befahl sein</w:t>
      </w:r>
      <w:r w:rsidRPr="001E5732">
        <w:rPr>
          <w:rFonts w:ascii="Trebuchet MS" w:hAnsi="Trebuchet MS"/>
          <w:lang w:val="de-DE"/>
        </w:rPr>
        <w:t xml:space="preserve">en Anklägern, zu </w:t>
      </w:r>
      <w:r w:rsidRPr="009D2FD7">
        <w:rPr>
          <w:rFonts w:ascii="Trebuchet MS" w:hAnsi="Trebuchet MS"/>
          <w:i/>
          <w:iCs/>
          <w:lang w:val="de-DE"/>
        </w:rPr>
        <w:t>dir</w:t>
      </w:r>
      <w:r w:rsidRPr="001E5732">
        <w:rPr>
          <w:rFonts w:ascii="Trebuchet MS" w:hAnsi="Trebuchet MS"/>
          <w:lang w:val="de-DE"/>
        </w:rPr>
        <w:t xml:space="preserve"> zu kommen.]</w:t>
      </w:r>
      <w:r w:rsidRPr="001E5732">
        <w:rPr>
          <w:rStyle w:val="Funotenzeichen"/>
          <w:rFonts w:ascii="Trebuchet MS" w:hAnsi="Trebuchet MS" w:cs="Arial"/>
          <w:lang w:val="de-DE"/>
        </w:rPr>
        <w:footnoteReference w:id="656"/>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Von ihm wirst du selbst i</w:t>
      </w:r>
      <w:r>
        <w:rPr>
          <w:rFonts w:ascii="Trebuchet MS" w:hAnsi="Trebuchet MS"/>
          <w:lang w:val="de-DE"/>
        </w:rPr>
        <w:t>m Verhör</w:t>
      </w:r>
      <w:r w:rsidRPr="001E5732">
        <w:rPr>
          <w:rFonts w:ascii="Trebuchet MS" w:hAnsi="Trebuchet MS"/>
          <w:lang w:val="de-DE"/>
        </w:rPr>
        <w:t xml:space="preserve"> alles erfahren können, weswegen wir gegen ihn kla</w:t>
      </w:r>
      <w:r w:rsidR="00251C46">
        <w:rPr>
          <w:rFonts w:ascii="Trebuchet MS" w:hAnsi="Trebuchet MS"/>
          <w:lang w:val="de-DE"/>
        </w:rPr>
        <w:softHyphen/>
      </w:r>
      <w:r w:rsidRPr="001E5732">
        <w:rPr>
          <w:rFonts w:ascii="Trebuchet MS" w:hAnsi="Trebuchet MS"/>
          <w:lang w:val="de-DE"/>
        </w:rPr>
        <w:t xml:space="preserve">gen.“ </w:t>
      </w:r>
      <w:r w:rsidRPr="001E5732">
        <w:rPr>
          <w:rFonts w:ascii="Trebuchet MS" w:hAnsi="Trebuchet MS"/>
          <w:vertAlign w:val="superscript"/>
          <w:lang w:val="de-DE"/>
        </w:rPr>
        <w:t>9 </w:t>
      </w:r>
      <w:r w:rsidRPr="001E5732">
        <w:rPr>
          <w:rFonts w:ascii="Trebuchet MS" w:hAnsi="Trebuchet MS"/>
          <w:lang w:val="de-DE"/>
        </w:rPr>
        <w:t xml:space="preserve">Dem </w:t>
      </w:r>
      <w:r>
        <w:rPr>
          <w:rFonts w:ascii="Trebuchet MS" w:hAnsi="Trebuchet MS"/>
          <w:lang w:val="de-DE"/>
        </w:rPr>
        <w:t>pflichteten die Juden bei</w:t>
      </w:r>
      <w:r w:rsidRPr="001E5732">
        <w:rPr>
          <w:rFonts w:ascii="Trebuchet MS" w:hAnsi="Trebuchet MS"/>
          <w:lang w:val="de-DE"/>
        </w:rPr>
        <w:t xml:space="preserve"> und sagten, es verhalte sich so.</w:t>
      </w:r>
      <w:r>
        <w:rPr>
          <w:rFonts w:ascii="Trebuchet MS" w:hAnsi="Trebuchet MS"/>
          <w:lang w:val="de-DE"/>
        </w:rPr>
        <w:t xml:space="preserve"> </w:t>
      </w:r>
      <w:r w:rsidRPr="001E5732">
        <w:rPr>
          <w:rFonts w:ascii="Trebuchet MS" w:hAnsi="Trebuchet MS"/>
          <w:vertAlign w:val="superscript"/>
          <w:lang w:val="de-DE"/>
        </w:rPr>
        <w:t>10 </w:t>
      </w:r>
      <w:r>
        <w:rPr>
          <w:rFonts w:ascii="Trebuchet MS" w:hAnsi="Trebuchet MS"/>
          <w:lang w:val="de-DE"/>
        </w:rPr>
        <w:t>Und P</w:t>
      </w:r>
      <w:r w:rsidRPr="001E5732">
        <w:rPr>
          <w:rFonts w:ascii="Trebuchet MS" w:hAnsi="Trebuchet MS"/>
          <w:lang w:val="de-DE"/>
        </w:rPr>
        <w:t>aulus antwortete, als ihm der Statthalter zunickte zu reden:</w:t>
      </w:r>
    </w:p>
    <w:p w14:paraId="6CFFDCC8" w14:textId="77777777" w:rsidR="00C71948" w:rsidRDefault="00C71948" w:rsidP="006374C6">
      <w:pPr>
        <w:pStyle w:val="Randverweis"/>
        <w:framePr w:wrap="around"/>
      </w:pPr>
      <w:r>
        <w:lastRenderedPageBreak/>
        <w:t>11: 21,17</w:t>
      </w:r>
    </w:p>
    <w:p w14:paraId="2EC5E5D6" w14:textId="77777777" w:rsidR="00C71948" w:rsidRDefault="00C71948" w:rsidP="006374C6">
      <w:pPr>
        <w:pStyle w:val="Randverweis"/>
        <w:framePr w:wrap="around"/>
      </w:pPr>
      <w:r>
        <w:t>14: 9,2;</w:t>
      </w:r>
    </w:p>
    <w:p w14:paraId="790EFBE9" w14:textId="77777777" w:rsidR="00C71948" w:rsidRDefault="00C71948" w:rsidP="006374C6">
      <w:pPr>
        <w:pStyle w:val="Randverweis"/>
        <w:framePr w:wrap="around"/>
      </w:pPr>
      <w:r>
        <w:t>19,9.23; 22,4;</w:t>
      </w:r>
    </w:p>
    <w:p w14:paraId="4EE30A30" w14:textId="77777777" w:rsidR="00C71948" w:rsidRDefault="00C71948" w:rsidP="006374C6">
      <w:pPr>
        <w:pStyle w:val="Randverweis"/>
        <w:framePr w:wrap="around"/>
      </w:pPr>
      <w:r>
        <w:t>24,22</w:t>
      </w:r>
    </w:p>
    <w:p w14:paraId="770AA6AE" w14:textId="77777777" w:rsidR="00C71948" w:rsidRDefault="00C71948" w:rsidP="006374C6">
      <w:pPr>
        <w:pStyle w:val="Randverweis"/>
        <w:framePr w:wrap="around"/>
      </w:pPr>
      <w:r>
        <w:t>15: Dan 12,2;</w:t>
      </w:r>
    </w:p>
    <w:p w14:paraId="6EA959D8" w14:textId="77777777" w:rsidR="00C71948" w:rsidRDefault="00C71948" w:rsidP="006374C6">
      <w:pPr>
        <w:pStyle w:val="Randverweis"/>
        <w:framePr w:wrap="around"/>
      </w:pPr>
      <w:r>
        <w:t xml:space="preserve">2 </w:t>
      </w:r>
      <w:proofErr w:type="spellStart"/>
      <w:r>
        <w:t>Makk</w:t>
      </w:r>
      <w:proofErr w:type="spellEnd"/>
      <w:r>
        <w:t xml:space="preserve"> 7,9;</w:t>
      </w:r>
    </w:p>
    <w:p w14:paraId="71E89E64" w14:textId="77777777" w:rsidR="00C71948" w:rsidRDefault="00C71948" w:rsidP="006374C6">
      <w:pPr>
        <w:pStyle w:val="Randverweis"/>
        <w:framePr w:wrap="around"/>
      </w:pPr>
      <w:proofErr w:type="spellStart"/>
      <w:r>
        <w:t>Joh</w:t>
      </w:r>
      <w:proofErr w:type="spellEnd"/>
      <w:r>
        <w:t xml:space="preserve"> 5,28f</w:t>
      </w:r>
    </w:p>
    <w:p w14:paraId="041143F7" w14:textId="77777777" w:rsidR="00C71948" w:rsidRPr="001E5732" w:rsidRDefault="00C71948" w:rsidP="006374C6">
      <w:pPr>
        <w:pStyle w:val="Randverweis"/>
        <w:framePr w:wrap="around"/>
      </w:pPr>
      <w:r>
        <w:t>16: 23,1</w:t>
      </w:r>
    </w:p>
    <w:p w14:paraId="256901EB" w14:textId="695645C2"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685888" behindDoc="0" locked="0" layoutInCell="1" allowOverlap="1" wp14:anchorId="38D561EB" wp14:editId="6D1A3422">
                <wp:simplePos x="0" y="0"/>
                <wp:positionH relativeFrom="column">
                  <wp:posOffset>4801235</wp:posOffset>
                </wp:positionH>
                <wp:positionV relativeFrom="paragraph">
                  <wp:posOffset>-314960</wp:posOffset>
                </wp:positionV>
                <wp:extent cx="1126490" cy="313055"/>
                <wp:effectExtent l="0" t="0" r="0" b="0"/>
                <wp:wrapNone/>
                <wp:docPr id="555"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1BC5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24,11 </w:t>
                            </w:r>
                            <w:r>
                              <w:rPr>
                                <w:rFonts w:ascii="Trebuchet MS" w:hAnsi="Trebuchet MS"/>
                                <w:lang w:val="de-DE"/>
                              </w:rPr>
                              <w:t>−</w:t>
                            </w:r>
                            <w:r>
                              <w:rPr>
                                <w:rFonts w:ascii="Trebuchet MS" w:hAnsi="Trebuchet MS" w:cs="Times New Roman"/>
                                <w:i/>
                                <w:iCs/>
                                <w:lang w:val="de-DE"/>
                              </w:rPr>
                              <w:t xml:space="preserve"> 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561EB" id="Textfeld 230" o:spid="_x0000_s1252" type="#_x0000_t202" style="position:absolute;left:0;text-align:left;margin-left:378.05pt;margin-top:-24.8pt;width:88.7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" fillcolor="white [3201]" stroked="f" strokeweight=".5pt">
                <v:textbox>
                  <w:txbxContent>
                    <w:p w14:paraId="5EF1BC5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24,11 </w:t>
                      </w:r>
                      <w:r>
                        <w:rPr>
                          <w:rFonts w:ascii="Trebuchet MS" w:hAnsi="Trebuchet MS"/>
                          <w:lang w:val="de-DE"/>
                        </w:rPr>
                        <w:t>−</w:t>
                      </w:r>
                      <w:r>
                        <w:rPr>
                          <w:rFonts w:ascii="Trebuchet MS" w:hAnsi="Trebuchet MS" w:cs="Times New Roman"/>
                          <w:i/>
                          <w:iCs/>
                          <w:lang w:val="de-DE"/>
                        </w:rPr>
                        <w:t xml:space="preserve"> 25,5</w:t>
                      </w:r>
                    </w:p>
                  </w:txbxContent>
                </v:textbox>
              </v:shape>
            </w:pict>
          </mc:Fallback>
        </mc:AlternateContent>
      </w:r>
      <w:r w:rsidRPr="001E5732">
        <w:rPr>
          <w:rFonts w:ascii="Trebuchet MS" w:hAnsi="Trebuchet MS"/>
          <w:lang w:val="de-DE"/>
        </w:rPr>
        <w:t>„Da ich weiß, dass du seit vielen Jahren Richter für dieses Volk bist</w:t>
      </w:r>
      <w:r w:rsidR="00886DAA">
        <w:rPr>
          <w:rStyle w:val="Funotenzeichen"/>
          <w:rFonts w:ascii="Trebuchet MS" w:hAnsi="Trebuchet MS"/>
          <w:lang w:val="de-DE"/>
        </w:rPr>
        <w:footnoteReference w:id="657"/>
      </w:r>
      <w:r w:rsidRPr="001E5732">
        <w:rPr>
          <w:rFonts w:ascii="Trebuchet MS" w:hAnsi="Trebuchet MS"/>
          <w:lang w:val="de-DE"/>
        </w:rPr>
        <w:t xml:space="preserve">, verteidige ich meine Sache mit Zuversicht. </w:t>
      </w:r>
      <w:r w:rsidRPr="001E5732">
        <w:rPr>
          <w:rFonts w:ascii="Trebuchet MS" w:hAnsi="Trebuchet MS"/>
          <w:vertAlign w:val="superscript"/>
          <w:lang w:val="de-DE"/>
        </w:rPr>
        <w:t>11 </w:t>
      </w:r>
      <w:r w:rsidRPr="001E5732">
        <w:rPr>
          <w:rFonts w:ascii="Trebuchet MS" w:hAnsi="Trebuchet MS"/>
          <w:lang w:val="de-DE"/>
        </w:rPr>
        <w:t>Denn du kannst feststellen, dass es nicht mehr als zwölf Tage sind, seit ich hinaufzog, um in Jer</w:t>
      </w:r>
      <w:r w:rsidRPr="00C9291C">
        <w:rPr>
          <w:rFonts w:ascii="Trebuchet MS" w:hAnsi="Trebuchet MS"/>
          <w:b/>
          <w:bCs/>
          <w:lang w:val="de-DE"/>
        </w:rPr>
        <w:t>u</w:t>
      </w:r>
      <w:r w:rsidRPr="001E5732">
        <w:rPr>
          <w:rFonts w:ascii="Trebuchet MS" w:hAnsi="Trebuchet MS"/>
          <w:lang w:val="de-DE"/>
        </w:rPr>
        <w:t xml:space="preserve">salem anzubeten. </w:t>
      </w:r>
      <w:r w:rsidRPr="001E5732">
        <w:rPr>
          <w:rFonts w:ascii="Trebuchet MS" w:hAnsi="Trebuchet MS"/>
          <w:vertAlign w:val="superscript"/>
          <w:lang w:val="de-DE"/>
        </w:rPr>
        <w:t>12 </w:t>
      </w:r>
      <w:r w:rsidRPr="001E5732">
        <w:rPr>
          <w:rFonts w:ascii="Trebuchet MS" w:hAnsi="Trebuchet MS"/>
          <w:lang w:val="de-DE"/>
        </w:rPr>
        <w:t>Und weder im Tempel haben sie mich dabei gefunden, mit jemandem zu streiten oder einen Volks</w:t>
      </w:r>
      <w:r>
        <w:rPr>
          <w:rFonts w:ascii="Trebuchet MS" w:hAnsi="Trebuchet MS"/>
          <w:lang w:val="de-DE"/>
        </w:rPr>
        <w:softHyphen/>
      </w:r>
      <w:r w:rsidRPr="001E5732">
        <w:rPr>
          <w:rFonts w:ascii="Trebuchet MS" w:hAnsi="Trebuchet MS"/>
          <w:lang w:val="de-DE"/>
        </w:rPr>
        <w:t xml:space="preserve">aufruhr zu </w:t>
      </w:r>
      <w:r>
        <w:rPr>
          <w:rFonts w:ascii="Trebuchet MS" w:hAnsi="Trebuchet MS"/>
          <w:lang w:val="de-DE"/>
        </w:rPr>
        <w:t>machen</w:t>
      </w:r>
      <w:r w:rsidRPr="001E5732">
        <w:rPr>
          <w:rFonts w:ascii="Trebuchet MS" w:hAnsi="Trebuchet MS"/>
          <w:lang w:val="de-DE"/>
        </w:rPr>
        <w:t>, noch in den Synag</w:t>
      </w:r>
      <w:r w:rsidRPr="00675F81">
        <w:rPr>
          <w:rFonts w:ascii="Trebuchet MS" w:hAnsi="Trebuchet MS"/>
          <w:b/>
          <w:lang w:val="de-DE"/>
        </w:rPr>
        <w:t>o</w:t>
      </w:r>
      <w:r w:rsidRPr="001E5732">
        <w:rPr>
          <w:rFonts w:ascii="Trebuchet MS" w:hAnsi="Trebuchet MS"/>
          <w:lang w:val="de-DE"/>
        </w:rPr>
        <w:t xml:space="preserve">gen noch in der ganzen Stadt. </w:t>
      </w:r>
      <w:r w:rsidRPr="001E5732">
        <w:rPr>
          <w:rFonts w:ascii="Trebuchet MS" w:hAnsi="Trebuchet MS"/>
          <w:vertAlign w:val="superscript"/>
          <w:lang w:val="de-DE"/>
        </w:rPr>
        <w:t>13 </w:t>
      </w:r>
      <w:r w:rsidRPr="001E5732">
        <w:rPr>
          <w:rFonts w:ascii="Trebuchet MS" w:hAnsi="Trebuchet MS"/>
          <w:lang w:val="de-DE"/>
        </w:rPr>
        <w:t xml:space="preserve">Sie können dir auch nichts von </w:t>
      </w:r>
      <w:r>
        <w:rPr>
          <w:rFonts w:ascii="Trebuchet MS" w:hAnsi="Trebuchet MS"/>
          <w:lang w:val="de-DE"/>
        </w:rPr>
        <w:t>all dem</w:t>
      </w:r>
      <w:r w:rsidRPr="001E5732">
        <w:rPr>
          <w:rFonts w:ascii="Trebuchet MS" w:hAnsi="Trebuchet MS"/>
          <w:lang w:val="de-DE"/>
        </w:rPr>
        <w:t xml:space="preserve"> beweisen, wofür sie mich jetzt anklagen. </w:t>
      </w:r>
      <w:r w:rsidRPr="001E5732">
        <w:rPr>
          <w:rFonts w:ascii="Trebuchet MS" w:hAnsi="Trebuchet MS"/>
          <w:vertAlign w:val="superscript"/>
          <w:lang w:val="de-DE"/>
        </w:rPr>
        <w:t>14 </w:t>
      </w:r>
      <w:r w:rsidRPr="001E5732">
        <w:rPr>
          <w:rFonts w:ascii="Trebuchet MS" w:hAnsi="Trebuchet MS"/>
          <w:lang w:val="de-DE"/>
        </w:rPr>
        <w:t xml:space="preserve">Ich bekenne dir jedoch dies, dass ich gemäß dem Weg, den sie eine Sekte nennen, dem Gott der Väter </w:t>
      </w:r>
      <w:r>
        <w:rPr>
          <w:rFonts w:ascii="Trebuchet MS" w:hAnsi="Trebuchet MS"/>
          <w:lang w:val="de-DE"/>
        </w:rPr>
        <w:t xml:space="preserve">so Dienst erweise, dass ich dem allen </w:t>
      </w:r>
      <w:r w:rsidRPr="001E5732">
        <w:rPr>
          <w:rFonts w:ascii="Trebuchet MS" w:hAnsi="Trebuchet MS"/>
          <w:lang w:val="de-DE"/>
        </w:rPr>
        <w:t xml:space="preserve">glaube, was gemäß dem Gesetz ist und was in den Propheten geschrieben steht. </w:t>
      </w:r>
      <w:r w:rsidRPr="001E5732">
        <w:rPr>
          <w:rFonts w:ascii="Trebuchet MS" w:hAnsi="Trebuchet MS"/>
          <w:vertAlign w:val="superscript"/>
          <w:lang w:val="de-DE"/>
        </w:rPr>
        <w:t>15 </w:t>
      </w:r>
      <w:r w:rsidRPr="001E5732">
        <w:rPr>
          <w:rFonts w:ascii="Trebuchet MS" w:hAnsi="Trebuchet MS"/>
          <w:lang w:val="de-DE"/>
        </w:rPr>
        <w:t>Ich habe die Hoffnung auf Gott, welch</w:t>
      </w:r>
      <w:r>
        <w:rPr>
          <w:rFonts w:ascii="Trebuchet MS" w:hAnsi="Trebuchet MS"/>
          <w:lang w:val="de-DE"/>
        </w:rPr>
        <w:t>e ja diese selber</w:t>
      </w:r>
      <w:r w:rsidRPr="001E5732">
        <w:rPr>
          <w:rFonts w:ascii="Trebuchet MS" w:hAnsi="Trebuchet MS"/>
          <w:lang w:val="de-DE"/>
        </w:rPr>
        <w:t xml:space="preserve"> aufnehmen, dass es einmal eine Auferstehung Gerechter und Unge</w:t>
      </w:r>
      <w:r>
        <w:rPr>
          <w:rFonts w:ascii="Trebuchet MS" w:hAnsi="Trebuchet MS"/>
          <w:lang w:val="de-DE"/>
        </w:rPr>
        <w:softHyphen/>
      </w:r>
      <w:r w:rsidRPr="001E5732">
        <w:rPr>
          <w:rFonts w:ascii="Trebuchet MS" w:hAnsi="Trebuchet MS"/>
          <w:lang w:val="de-DE"/>
        </w:rPr>
        <w:t xml:space="preserve">rechter geben wird. </w:t>
      </w:r>
      <w:r w:rsidRPr="001E5732">
        <w:rPr>
          <w:rFonts w:ascii="Trebuchet MS" w:hAnsi="Trebuchet MS"/>
          <w:vertAlign w:val="superscript"/>
          <w:lang w:val="de-DE"/>
        </w:rPr>
        <w:t>16 </w:t>
      </w:r>
      <w:r w:rsidRPr="001E5732">
        <w:rPr>
          <w:rFonts w:ascii="Trebuchet MS" w:hAnsi="Trebuchet MS"/>
          <w:lang w:val="de-DE"/>
        </w:rPr>
        <w:t xml:space="preserve">Darin mühe </w:t>
      </w:r>
      <w:r>
        <w:rPr>
          <w:rFonts w:ascii="Trebuchet MS" w:hAnsi="Trebuchet MS"/>
          <w:lang w:val="de-DE"/>
        </w:rPr>
        <w:t xml:space="preserve">ich mich </w:t>
      </w:r>
      <w:r w:rsidRPr="001E5732">
        <w:rPr>
          <w:rFonts w:ascii="Trebuchet MS" w:hAnsi="Trebuchet MS"/>
          <w:lang w:val="de-DE"/>
        </w:rPr>
        <w:t>auch selber, in allem gegenüber Gott und den Menschen ein Gewissen ohne Anstoß zu haben.</w:t>
      </w:r>
    </w:p>
    <w:p w14:paraId="487B6E23" w14:textId="77777777" w:rsidR="00C71948" w:rsidRDefault="00C71948" w:rsidP="006374C6">
      <w:pPr>
        <w:pStyle w:val="Randverweis"/>
        <w:framePr w:wrap="around"/>
      </w:pPr>
      <w:r>
        <w:t>17:</w:t>
      </w:r>
    </w:p>
    <w:p w14:paraId="423CFF6B" w14:textId="77777777" w:rsidR="00C71948" w:rsidRDefault="00C71948" w:rsidP="006374C6">
      <w:pPr>
        <w:pStyle w:val="Randverweis"/>
        <w:framePr w:wrap="around"/>
      </w:pPr>
      <w:proofErr w:type="spellStart"/>
      <w:r>
        <w:t>Röm</w:t>
      </w:r>
      <w:proofErr w:type="spellEnd"/>
      <w:r>
        <w:t xml:space="preserve"> 15,25f;</w:t>
      </w:r>
    </w:p>
    <w:p w14:paraId="391F8962" w14:textId="77777777" w:rsidR="00C71948" w:rsidRDefault="00C71948" w:rsidP="006374C6">
      <w:pPr>
        <w:pStyle w:val="Randverweis"/>
        <w:framePr w:wrap="around"/>
      </w:pPr>
      <w:r>
        <w:t>Gal 2,10</w:t>
      </w:r>
    </w:p>
    <w:p w14:paraId="09E64275" w14:textId="77777777" w:rsidR="00C71948" w:rsidRDefault="00C71948" w:rsidP="006374C6">
      <w:pPr>
        <w:pStyle w:val="Randverweis"/>
        <w:framePr w:wrap="around"/>
      </w:pPr>
      <w:r>
        <w:t>18: 21,27</w:t>
      </w:r>
    </w:p>
    <w:p w14:paraId="61902B6A" w14:textId="77777777" w:rsidR="00C71948" w:rsidRPr="001E5732" w:rsidRDefault="00C71948" w:rsidP="006374C6">
      <w:pPr>
        <w:pStyle w:val="Randverweis"/>
        <w:framePr w:wrap="around"/>
      </w:pPr>
      <w:r>
        <w:t>21: 23,6</w:t>
      </w:r>
    </w:p>
    <w:p w14:paraId="72DE621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Nach mehreren Jahren bin ich gekommen, um Almosen für mein Volk und Op</w:t>
      </w:r>
      <w:r>
        <w:rPr>
          <w:rFonts w:ascii="Trebuchet MS" w:hAnsi="Trebuchet MS"/>
          <w:lang w:val="de-DE"/>
        </w:rPr>
        <w:softHyphen/>
      </w:r>
      <w:r w:rsidRPr="001E5732">
        <w:rPr>
          <w:rFonts w:ascii="Trebuchet MS" w:hAnsi="Trebuchet MS"/>
          <w:lang w:val="de-DE"/>
        </w:rPr>
        <w:t xml:space="preserve">fergaben zu bringen. </w:t>
      </w:r>
      <w:r w:rsidRPr="001E5732">
        <w:rPr>
          <w:rFonts w:ascii="Trebuchet MS" w:hAnsi="Trebuchet MS"/>
          <w:vertAlign w:val="superscript"/>
          <w:lang w:val="de-DE"/>
        </w:rPr>
        <w:t>18 </w:t>
      </w:r>
      <w:r>
        <w:rPr>
          <w:rFonts w:ascii="Trebuchet MS" w:hAnsi="Trebuchet MS"/>
          <w:lang w:val="de-DE"/>
        </w:rPr>
        <w:t xml:space="preserve">Dabei, dass ich mich im Tempel </w:t>
      </w:r>
      <w:r w:rsidRPr="001E5732">
        <w:rPr>
          <w:rFonts w:ascii="Trebuchet MS" w:hAnsi="Trebuchet MS"/>
          <w:lang w:val="de-DE"/>
        </w:rPr>
        <w:t>heiligt</w:t>
      </w:r>
      <w:r>
        <w:rPr>
          <w:rFonts w:ascii="Trebuchet MS" w:hAnsi="Trebuchet MS"/>
          <w:lang w:val="de-DE"/>
        </w:rPr>
        <w:t>e − nicht mit einer Volksmenge noch mit</w:t>
      </w:r>
      <w:r w:rsidRPr="001E5732">
        <w:rPr>
          <w:rFonts w:ascii="Trebuchet MS" w:hAnsi="Trebuchet MS"/>
          <w:lang w:val="de-DE"/>
        </w:rPr>
        <w:t xml:space="preserve"> Lärm</w:t>
      </w:r>
      <w:r>
        <w:rPr>
          <w:rFonts w:ascii="Trebuchet MS" w:hAnsi="Trebuchet MS"/>
          <w:lang w:val="de-DE"/>
        </w:rPr>
        <w:t xml:space="preserve"> − haben sie mich gefunden,</w:t>
      </w:r>
      <w:r w:rsidRPr="001E5732">
        <w:rPr>
          <w:rFonts w:ascii="Trebuchet MS" w:hAnsi="Trebuchet MS"/>
          <w:lang w:val="de-DE"/>
        </w:rPr>
        <w:t xml:space="preserve"> </w:t>
      </w:r>
      <w:r w:rsidRPr="001E5732">
        <w:rPr>
          <w:rFonts w:ascii="Trebuchet MS" w:hAnsi="Trebuchet MS"/>
          <w:vertAlign w:val="superscript"/>
          <w:lang w:val="de-DE"/>
        </w:rPr>
        <w:t>19 </w:t>
      </w:r>
      <w:r>
        <w:rPr>
          <w:rFonts w:ascii="Trebuchet MS" w:hAnsi="Trebuchet MS"/>
          <w:lang w:val="de-DE"/>
        </w:rPr>
        <w:t>e</w:t>
      </w:r>
      <w:r w:rsidRPr="001E5732">
        <w:rPr>
          <w:rFonts w:ascii="Trebuchet MS" w:hAnsi="Trebuchet MS"/>
          <w:lang w:val="de-DE"/>
        </w:rPr>
        <w:t xml:space="preserve">inige der Juden </w:t>
      </w:r>
      <w:proofErr w:type="spellStart"/>
      <w:r w:rsidRPr="00D64278">
        <w:rPr>
          <w:rFonts w:ascii="Trebuchet MS" w:hAnsi="Trebuchet MS"/>
          <w:b/>
          <w:lang w:val="de-DE"/>
        </w:rPr>
        <w:t>A</w:t>
      </w:r>
      <w:r w:rsidRPr="001E5732">
        <w:rPr>
          <w:rFonts w:ascii="Trebuchet MS" w:hAnsi="Trebuchet MS"/>
          <w:lang w:val="de-DE"/>
        </w:rPr>
        <w:t>sias</w:t>
      </w:r>
      <w:proofErr w:type="spellEnd"/>
      <w:r w:rsidRPr="001E5732">
        <w:rPr>
          <w:rFonts w:ascii="Trebuchet MS" w:hAnsi="Trebuchet MS"/>
          <w:lang w:val="de-DE"/>
        </w:rPr>
        <w:t>, die vor dir zur Anklage hätten erscheinen müssen, fa</w:t>
      </w:r>
      <w:r>
        <w:rPr>
          <w:rFonts w:ascii="Trebuchet MS" w:hAnsi="Trebuchet MS"/>
          <w:lang w:val="de-DE"/>
        </w:rPr>
        <w:t>lls sie etwas gegen mich hätten.</w:t>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O</w:t>
      </w:r>
      <w:r w:rsidRPr="001E5732">
        <w:rPr>
          <w:rFonts w:ascii="Trebuchet MS" w:hAnsi="Trebuchet MS"/>
          <w:lang w:val="de-DE"/>
        </w:rPr>
        <w:t xml:space="preserve">der diese selbst mögen sagen, welche Unrechtstat sie gefunden haben, als ich vor dem </w:t>
      </w:r>
      <w:r>
        <w:rPr>
          <w:rFonts w:ascii="Trebuchet MS" w:hAnsi="Trebuchet MS"/>
          <w:lang w:val="de-DE"/>
        </w:rPr>
        <w:t>Hohen Rat gestanden bin</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es sei denn diese eine Aussage, die ich ausgeru</w:t>
      </w:r>
      <w:r>
        <w:rPr>
          <w:rFonts w:ascii="Trebuchet MS" w:hAnsi="Trebuchet MS"/>
          <w:lang w:val="de-DE"/>
        </w:rPr>
        <w:softHyphen/>
      </w:r>
      <w:r w:rsidRPr="001E5732">
        <w:rPr>
          <w:rFonts w:ascii="Trebuchet MS" w:hAnsi="Trebuchet MS"/>
          <w:lang w:val="de-DE"/>
        </w:rPr>
        <w:t xml:space="preserve">fen habe, als ich </w:t>
      </w:r>
      <w:r>
        <w:rPr>
          <w:rFonts w:ascii="Trebuchet MS" w:hAnsi="Trebuchet MS"/>
          <w:lang w:val="de-DE"/>
        </w:rPr>
        <w:t>unter ihnen stand: ‚Wegen Totena</w:t>
      </w:r>
      <w:r w:rsidRPr="001E5732">
        <w:rPr>
          <w:rFonts w:ascii="Trebuchet MS" w:hAnsi="Trebuchet MS"/>
          <w:lang w:val="de-DE"/>
        </w:rPr>
        <w:t xml:space="preserve">uferstehung werde </w:t>
      </w:r>
      <w:r w:rsidRPr="001E5732">
        <w:rPr>
          <w:rFonts w:ascii="Trebuchet MS" w:hAnsi="Trebuchet MS"/>
          <w:i/>
          <w:lang w:val="de-DE"/>
        </w:rPr>
        <w:t>ich</w:t>
      </w:r>
      <w:r w:rsidRPr="001E5732">
        <w:rPr>
          <w:rFonts w:ascii="Trebuchet MS" w:hAnsi="Trebuchet MS"/>
          <w:lang w:val="de-DE"/>
        </w:rPr>
        <w:t xml:space="preserve"> heute bei euch gerichtet.</w:t>
      </w:r>
      <w:r>
        <w:rPr>
          <w:rFonts w:ascii="Trebuchet MS" w:hAnsi="Trebuchet MS"/>
          <w:lang w:val="de-DE"/>
        </w:rPr>
        <w:t>‛</w:t>
      </w:r>
      <w:r w:rsidRPr="001E5732">
        <w:rPr>
          <w:rFonts w:ascii="Trebuchet MS" w:hAnsi="Trebuchet MS"/>
          <w:lang w:val="de-DE"/>
        </w:rPr>
        <w:t>“</w:t>
      </w:r>
    </w:p>
    <w:p w14:paraId="5865EB5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3" w:name="_Toc38534995"/>
      <w:r w:rsidRPr="001E5732">
        <w:rPr>
          <w:rFonts w:ascii="Trebuchet MS" w:hAnsi="Trebuchet MS"/>
          <w:bCs w:val="0"/>
          <w:iCs/>
          <w:kern w:val="0"/>
          <w:szCs w:val="24"/>
          <w:lang w:val="de-DE"/>
        </w:rPr>
        <w:t>Der Prozess wird verschleppt (24,22</w:t>
      </w:r>
      <w:r>
        <w:rPr>
          <w:rFonts w:ascii="Trebuchet MS" w:hAnsi="Trebuchet MS"/>
          <w:bCs w:val="0"/>
          <w:iCs/>
          <w:kern w:val="0"/>
          <w:szCs w:val="24"/>
          <w:lang w:val="de-DE"/>
        </w:rPr>
        <w:t>−</w:t>
      </w:r>
      <w:r w:rsidRPr="001E5732">
        <w:rPr>
          <w:rFonts w:ascii="Trebuchet MS" w:hAnsi="Trebuchet MS"/>
          <w:bCs w:val="0"/>
          <w:iCs/>
          <w:kern w:val="0"/>
          <w:szCs w:val="24"/>
          <w:lang w:val="de-DE"/>
        </w:rPr>
        <w:t>27)</w:t>
      </w:r>
      <w:bookmarkEnd w:id="613"/>
    </w:p>
    <w:p w14:paraId="590334E9" w14:textId="77777777" w:rsidR="00C71948" w:rsidRDefault="00C71948" w:rsidP="006374C6">
      <w:pPr>
        <w:pStyle w:val="Randverweis"/>
        <w:framePr w:wrap="around"/>
      </w:pPr>
      <w:r>
        <w:t>22: 9,2;</w:t>
      </w:r>
    </w:p>
    <w:p w14:paraId="6B11BE96" w14:textId="77777777" w:rsidR="00C71948" w:rsidRDefault="00C71948" w:rsidP="006374C6">
      <w:pPr>
        <w:pStyle w:val="Randverweis"/>
        <w:framePr w:wrap="around"/>
      </w:pPr>
      <w:r>
        <w:t>19,9.23; 22,4;</w:t>
      </w:r>
    </w:p>
    <w:p w14:paraId="22C96892" w14:textId="77777777" w:rsidR="00C71948" w:rsidRDefault="00C71948" w:rsidP="006374C6">
      <w:pPr>
        <w:pStyle w:val="Randverweis"/>
        <w:framePr w:wrap="around"/>
      </w:pPr>
      <w:r>
        <w:t>24,14</w:t>
      </w:r>
    </w:p>
    <w:p w14:paraId="23BD680E" w14:textId="77777777" w:rsidR="00C71948" w:rsidRPr="002D2C11" w:rsidRDefault="00C71948" w:rsidP="006374C6">
      <w:pPr>
        <w:pStyle w:val="Randverweis"/>
        <w:framePr w:wrap="around"/>
      </w:pPr>
      <w:r>
        <w:t>23: 27,3</w:t>
      </w:r>
    </w:p>
    <w:p w14:paraId="344DB1B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Felix vertagte sie, wann er Genaueres über den Weg</w:t>
      </w:r>
      <w:r>
        <w:rPr>
          <w:rStyle w:val="Funotenzeichen"/>
          <w:rFonts w:ascii="Trebuchet MS" w:hAnsi="Trebuchet MS"/>
          <w:lang w:val="de-DE"/>
        </w:rPr>
        <w:footnoteReference w:id="658"/>
      </w:r>
      <w:r w:rsidRPr="001E5732">
        <w:rPr>
          <w:rFonts w:ascii="Trebuchet MS" w:hAnsi="Trebuchet MS"/>
          <w:lang w:val="de-DE"/>
        </w:rPr>
        <w:t xml:space="preserve"> wisse. Er sagte: „Wenn der Tausendführer </w:t>
      </w:r>
      <w:proofErr w:type="spellStart"/>
      <w:r w:rsidRPr="001E5732">
        <w:rPr>
          <w:rFonts w:ascii="Trebuchet MS" w:hAnsi="Trebuchet MS"/>
          <w:lang w:val="de-DE"/>
        </w:rPr>
        <w:t>L</w:t>
      </w:r>
      <w:r w:rsidRPr="002F022C">
        <w:rPr>
          <w:rFonts w:ascii="Trebuchet MS" w:hAnsi="Trebuchet MS"/>
          <w:b/>
          <w:lang w:val="de-DE"/>
        </w:rPr>
        <w:t>y</w:t>
      </w:r>
      <w:r w:rsidRPr="001E5732">
        <w:rPr>
          <w:rFonts w:ascii="Trebuchet MS" w:hAnsi="Trebuchet MS"/>
          <w:lang w:val="de-DE"/>
        </w:rPr>
        <w:t>sias</w:t>
      </w:r>
      <w:proofErr w:type="spellEnd"/>
      <w:r w:rsidRPr="001E5732">
        <w:rPr>
          <w:rFonts w:ascii="Trebuchet MS" w:hAnsi="Trebuchet MS"/>
          <w:lang w:val="de-DE"/>
        </w:rPr>
        <w:t xml:space="preserve"> herabkommt, werde ich eure Sache entscheiden.“ </w:t>
      </w:r>
      <w:r w:rsidRPr="001E5732">
        <w:rPr>
          <w:rFonts w:ascii="Trebuchet MS" w:hAnsi="Trebuchet MS"/>
          <w:vertAlign w:val="superscript"/>
          <w:lang w:val="de-DE"/>
        </w:rPr>
        <w:t>23 </w:t>
      </w:r>
      <w:r w:rsidRPr="001E5732">
        <w:rPr>
          <w:rFonts w:ascii="Trebuchet MS" w:hAnsi="Trebuchet MS"/>
          <w:lang w:val="de-DE"/>
        </w:rPr>
        <w:t xml:space="preserve">Er gab dem Hundertführer Anweisung, </w:t>
      </w:r>
      <w:r>
        <w:rPr>
          <w:rFonts w:ascii="Trebuchet MS" w:hAnsi="Trebuchet MS"/>
          <w:lang w:val="de-DE"/>
        </w:rPr>
        <w:t xml:space="preserve">er werde </w:t>
      </w:r>
      <w:r w:rsidRPr="001E5732">
        <w:rPr>
          <w:rFonts w:ascii="Trebuchet MS" w:hAnsi="Trebuchet MS"/>
          <w:lang w:val="de-DE"/>
        </w:rPr>
        <w:t xml:space="preserve">in Gewahrsam </w:t>
      </w:r>
      <w:r>
        <w:rPr>
          <w:rFonts w:ascii="Trebuchet MS" w:hAnsi="Trebuchet MS"/>
          <w:lang w:val="de-DE"/>
        </w:rPr>
        <w:t xml:space="preserve">gehalten und habe </w:t>
      </w:r>
      <w:r w:rsidRPr="001E5732">
        <w:rPr>
          <w:rFonts w:ascii="Trebuchet MS" w:hAnsi="Trebuchet MS"/>
          <w:lang w:val="de-DE"/>
        </w:rPr>
        <w:t>Er</w:t>
      </w:r>
      <w:r>
        <w:rPr>
          <w:rFonts w:ascii="Trebuchet MS" w:hAnsi="Trebuchet MS"/>
          <w:lang w:val="de-DE"/>
        </w:rPr>
        <w:t>leich</w:t>
      </w:r>
      <w:r>
        <w:rPr>
          <w:rFonts w:ascii="Trebuchet MS" w:hAnsi="Trebuchet MS"/>
          <w:lang w:val="de-DE"/>
        </w:rPr>
        <w:softHyphen/>
        <w:t xml:space="preserve">terung, auch sei keiner </w:t>
      </w:r>
      <w:r w:rsidRPr="001E5732">
        <w:rPr>
          <w:rFonts w:ascii="Trebuchet MS" w:hAnsi="Trebuchet MS"/>
          <w:lang w:val="de-DE"/>
        </w:rPr>
        <w:t xml:space="preserve">von den Seinen </w:t>
      </w:r>
      <w:r>
        <w:rPr>
          <w:rFonts w:ascii="Trebuchet MS" w:hAnsi="Trebuchet MS"/>
          <w:lang w:val="de-DE"/>
        </w:rPr>
        <w:t>zu hindern</w:t>
      </w:r>
      <w:r w:rsidRPr="001E5732">
        <w:rPr>
          <w:rFonts w:ascii="Trebuchet MS" w:hAnsi="Trebuchet MS"/>
          <w:lang w:val="de-DE"/>
        </w:rPr>
        <w:t>, ihm Dienst zu leisten.</w:t>
      </w:r>
    </w:p>
    <w:p w14:paraId="23A757AE" w14:textId="77777777" w:rsidR="00C71948" w:rsidRDefault="00C71948" w:rsidP="006374C6">
      <w:pPr>
        <w:pStyle w:val="Randverweis"/>
        <w:framePr w:wrap="around"/>
      </w:pPr>
      <w:r>
        <w:t>25: 17,32</w:t>
      </w:r>
    </w:p>
    <w:p w14:paraId="65DB6967" w14:textId="26C6B9D9"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Nach einigen Tagen kam F</w:t>
      </w:r>
      <w:r w:rsidRPr="00463577">
        <w:rPr>
          <w:rFonts w:ascii="Trebuchet MS" w:hAnsi="Trebuchet MS"/>
          <w:b/>
          <w:bCs/>
          <w:lang w:val="de-DE"/>
        </w:rPr>
        <w:t>e</w:t>
      </w:r>
      <w:r w:rsidRPr="001E5732">
        <w:rPr>
          <w:rFonts w:ascii="Trebuchet MS" w:hAnsi="Trebuchet MS"/>
          <w:lang w:val="de-DE"/>
        </w:rPr>
        <w:t xml:space="preserve">lix mit der eigenen Frau </w:t>
      </w:r>
      <w:proofErr w:type="spellStart"/>
      <w:r w:rsidRPr="001E5732">
        <w:rPr>
          <w:rFonts w:ascii="Trebuchet MS" w:hAnsi="Trebuchet MS"/>
          <w:lang w:val="de-DE"/>
        </w:rPr>
        <w:t>Drus</w:t>
      </w:r>
      <w:r w:rsidRPr="002F022C">
        <w:rPr>
          <w:rFonts w:ascii="Trebuchet MS" w:hAnsi="Trebuchet MS"/>
          <w:b/>
          <w:lang w:val="de-DE"/>
        </w:rPr>
        <w:t>i</w:t>
      </w:r>
      <w:r w:rsidRPr="001E5732">
        <w:rPr>
          <w:rFonts w:ascii="Trebuchet MS" w:hAnsi="Trebuchet MS"/>
          <w:lang w:val="de-DE"/>
        </w:rPr>
        <w:t>lla</w:t>
      </w:r>
      <w:proofErr w:type="spellEnd"/>
      <w:r w:rsidRPr="001E5732">
        <w:rPr>
          <w:rFonts w:ascii="Trebuchet MS" w:hAnsi="Trebuchet MS"/>
          <w:lang w:val="de-DE"/>
        </w:rPr>
        <w:t xml:space="preserve">, die Jüdin war. Er schickte nach Paulus und hörte ihn über den Glauben an Christus Jesus an. </w:t>
      </w:r>
      <w:r w:rsidRPr="001E5732">
        <w:rPr>
          <w:rFonts w:ascii="Trebuchet MS" w:hAnsi="Trebuchet MS"/>
          <w:vertAlign w:val="superscript"/>
          <w:lang w:val="de-DE"/>
        </w:rPr>
        <w:t>25 </w:t>
      </w:r>
      <w:r w:rsidRPr="001E5732">
        <w:rPr>
          <w:rFonts w:ascii="Trebuchet MS" w:hAnsi="Trebuchet MS"/>
          <w:lang w:val="de-DE"/>
        </w:rPr>
        <w:t xml:space="preserve">Aber als er sich über Gerechtigkeit und </w:t>
      </w:r>
      <w:r w:rsidR="008C266E">
        <w:rPr>
          <w:rFonts w:ascii="Trebuchet MS" w:hAnsi="Trebuchet MS"/>
          <w:lang w:val="de-DE"/>
        </w:rPr>
        <w:t>Selbstbeherrschung</w:t>
      </w:r>
      <w:r w:rsidRPr="001E5732">
        <w:rPr>
          <w:rFonts w:ascii="Trebuchet MS" w:hAnsi="Trebuchet MS"/>
          <w:lang w:val="de-DE"/>
        </w:rPr>
        <w:t xml:space="preserve"> und das kommende Gericht auseinandersetzte, bekam F</w:t>
      </w:r>
      <w:r w:rsidRPr="00463577">
        <w:rPr>
          <w:rFonts w:ascii="Trebuchet MS" w:hAnsi="Trebuchet MS"/>
          <w:b/>
          <w:bCs/>
          <w:lang w:val="de-DE"/>
        </w:rPr>
        <w:t>e</w:t>
      </w:r>
      <w:r w:rsidRPr="001E5732">
        <w:rPr>
          <w:rFonts w:ascii="Trebuchet MS" w:hAnsi="Trebuchet MS"/>
          <w:lang w:val="de-DE"/>
        </w:rPr>
        <w:t xml:space="preserve">lix Furcht und sagte: „Für jetzt geh! Wenn ich </w:t>
      </w:r>
      <w:r>
        <w:rPr>
          <w:rFonts w:ascii="Trebuchet MS" w:hAnsi="Trebuchet MS"/>
          <w:lang w:val="de-DE"/>
        </w:rPr>
        <w:t xml:space="preserve">Zeit finde, </w:t>
      </w:r>
      <w:r w:rsidRPr="001E5732">
        <w:rPr>
          <w:rFonts w:ascii="Trebuchet MS" w:hAnsi="Trebuchet MS"/>
          <w:lang w:val="de-DE"/>
        </w:rPr>
        <w:t xml:space="preserve">werde ich dich rufen lassen.“ </w:t>
      </w:r>
      <w:r w:rsidRPr="001E5732">
        <w:rPr>
          <w:rFonts w:ascii="Trebuchet MS" w:hAnsi="Trebuchet MS"/>
          <w:vertAlign w:val="superscript"/>
          <w:lang w:val="de-DE"/>
        </w:rPr>
        <w:t>26 </w:t>
      </w:r>
      <w:r w:rsidRPr="001E5732">
        <w:rPr>
          <w:rFonts w:ascii="Trebuchet MS" w:hAnsi="Trebuchet MS"/>
          <w:lang w:val="de-DE"/>
        </w:rPr>
        <w:t xml:space="preserve">Zugleich hoffte er </w:t>
      </w:r>
      <w:r>
        <w:rPr>
          <w:rFonts w:ascii="Trebuchet MS" w:hAnsi="Trebuchet MS"/>
          <w:lang w:val="de-DE"/>
        </w:rPr>
        <w:t>ja</w:t>
      </w:r>
      <w:r w:rsidRPr="001E5732">
        <w:rPr>
          <w:rFonts w:ascii="Trebuchet MS" w:hAnsi="Trebuchet MS"/>
          <w:lang w:val="de-DE"/>
        </w:rPr>
        <w:t>, es werde ihm von Paulus Geld gegeben werden. Deshalb schickte er auch öfters nach i</w:t>
      </w:r>
      <w:r>
        <w:rPr>
          <w:rFonts w:ascii="Trebuchet MS" w:hAnsi="Trebuchet MS"/>
          <w:lang w:val="de-DE"/>
        </w:rPr>
        <w:t>hm und unterhielt sich mit ihm.</w:t>
      </w:r>
    </w:p>
    <w:p w14:paraId="2D67814A" w14:textId="77777777" w:rsidR="00C71948" w:rsidRDefault="00C71948" w:rsidP="006374C6">
      <w:pPr>
        <w:pStyle w:val="Randverweis"/>
        <w:framePr w:wrap="around"/>
      </w:pPr>
      <w:r>
        <w:t>27: 25,9</w:t>
      </w:r>
    </w:p>
    <w:p w14:paraId="76D7CAC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Als zwei Jahre voll waren, bekam F</w:t>
      </w:r>
      <w:r w:rsidRPr="00463577">
        <w:rPr>
          <w:rFonts w:ascii="Trebuchet MS" w:hAnsi="Trebuchet MS"/>
          <w:b/>
          <w:bCs/>
          <w:lang w:val="de-DE"/>
        </w:rPr>
        <w:t>e</w:t>
      </w:r>
      <w:r w:rsidRPr="001E5732">
        <w:rPr>
          <w:rFonts w:ascii="Trebuchet MS" w:hAnsi="Trebuchet MS"/>
          <w:lang w:val="de-DE"/>
        </w:rPr>
        <w:t xml:space="preserve">lix als Nachfolger </w:t>
      </w:r>
      <w:proofErr w:type="spellStart"/>
      <w:r w:rsidRPr="001E5732">
        <w:rPr>
          <w:rFonts w:ascii="Trebuchet MS" w:hAnsi="Trebuchet MS"/>
          <w:lang w:val="de-DE"/>
        </w:rPr>
        <w:t>P</w:t>
      </w:r>
      <w:r w:rsidRPr="001372E3">
        <w:rPr>
          <w:rFonts w:ascii="Trebuchet MS" w:hAnsi="Trebuchet MS"/>
          <w:b/>
          <w:bCs/>
          <w:lang w:val="de-DE"/>
        </w:rPr>
        <w:t>o</w:t>
      </w:r>
      <w:r w:rsidRPr="001E5732">
        <w:rPr>
          <w:rFonts w:ascii="Trebuchet MS" w:hAnsi="Trebuchet MS"/>
          <w:lang w:val="de-DE"/>
        </w:rPr>
        <w:t>rcius</w:t>
      </w:r>
      <w:proofErr w:type="spellEnd"/>
      <w:r w:rsidRPr="001E5732">
        <w:rPr>
          <w:rFonts w:ascii="Trebuchet MS" w:hAnsi="Trebuchet MS"/>
          <w:lang w:val="de-DE"/>
        </w:rPr>
        <w:t xml:space="preserve"> </w:t>
      </w:r>
      <w:proofErr w:type="spellStart"/>
      <w:r w:rsidRPr="001E5732">
        <w:rPr>
          <w:rFonts w:ascii="Trebuchet MS" w:hAnsi="Trebuchet MS"/>
          <w:lang w:val="de-DE"/>
        </w:rPr>
        <w:t>F</w:t>
      </w:r>
      <w:r w:rsidRPr="001372E3">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Und weil F</w:t>
      </w:r>
      <w:r w:rsidRPr="00463577">
        <w:rPr>
          <w:rFonts w:ascii="Trebuchet MS" w:hAnsi="Trebuchet MS"/>
          <w:b/>
          <w:bCs/>
          <w:lang w:val="de-DE"/>
        </w:rPr>
        <w:t>e</w:t>
      </w:r>
      <w:r w:rsidRPr="001E5732">
        <w:rPr>
          <w:rFonts w:ascii="Trebuchet MS" w:hAnsi="Trebuchet MS"/>
          <w:lang w:val="de-DE"/>
        </w:rPr>
        <w:t>lix den Juden eine Gunst erweisen wollte, hinterließ er Paulus in Haft.</w:t>
      </w:r>
    </w:p>
    <w:p w14:paraId="4F8BE8E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4" w:name="_Toc38534996"/>
      <w:r w:rsidRPr="001E5732">
        <w:rPr>
          <w:rFonts w:ascii="Trebuchet MS" w:hAnsi="Trebuchet MS"/>
          <w:bCs w:val="0"/>
          <w:iCs/>
          <w:kern w:val="0"/>
          <w:szCs w:val="24"/>
          <w:lang w:val="de-DE"/>
        </w:rPr>
        <w:t xml:space="preserve">Paulus vor dem Statthalter </w:t>
      </w:r>
      <w:proofErr w:type="spellStart"/>
      <w:r w:rsidRPr="001E5732">
        <w:rPr>
          <w:rFonts w:ascii="Trebuchet MS" w:hAnsi="Trebuchet MS"/>
          <w:bCs w:val="0"/>
          <w:iCs/>
          <w:kern w:val="0"/>
          <w:szCs w:val="24"/>
          <w:lang w:val="de-DE"/>
        </w:rPr>
        <w:t>F</w:t>
      </w:r>
      <w:r w:rsidRPr="00B92C5F">
        <w:rPr>
          <w:rFonts w:ascii="Trebuchet MS" w:hAnsi="Trebuchet MS"/>
          <w:b/>
          <w:iCs/>
          <w:kern w:val="0"/>
          <w:szCs w:val="24"/>
          <w:lang w:val="de-DE"/>
        </w:rPr>
        <w:t>e</w:t>
      </w:r>
      <w:r w:rsidRPr="001E5732">
        <w:rPr>
          <w:rFonts w:ascii="Trebuchet MS" w:hAnsi="Trebuchet MS"/>
          <w:bCs w:val="0"/>
          <w:iCs/>
          <w:kern w:val="0"/>
          <w:szCs w:val="24"/>
          <w:lang w:val="de-DE"/>
        </w:rPr>
        <w:t>stus</w:t>
      </w:r>
      <w:proofErr w:type="spellEnd"/>
      <w:r w:rsidRPr="001E5732">
        <w:rPr>
          <w:rFonts w:ascii="Trebuchet MS" w:hAnsi="Trebuchet MS"/>
          <w:bCs w:val="0"/>
          <w:iCs/>
          <w:kern w:val="0"/>
          <w:szCs w:val="24"/>
          <w:lang w:val="de-DE"/>
        </w:rPr>
        <w:t xml:space="preserve"> (25,1</w:t>
      </w:r>
      <w:r>
        <w:rPr>
          <w:rFonts w:ascii="Trebuchet MS" w:hAnsi="Trebuchet MS"/>
          <w:bCs w:val="0"/>
          <w:iCs/>
          <w:kern w:val="0"/>
          <w:szCs w:val="24"/>
          <w:lang w:val="de-DE"/>
        </w:rPr>
        <w:t>−</w:t>
      </w:r>
      <w:r w:rsidRPr="001E5732">
        <w:rPr>
          <w:rFonts w:ascii="Trebuchet MS" w:hAnsi="Trebuchet MS"/>
          <w:bCs w:val="0"/>
          <w:iCs/>
          <w:kern w:val="0"/>
          <w:szCs w:val="24"/>
          <w:lang w:val="de-DE"/>
        </w:rPr>
        <w:t>8)</w:t>
      </w:r>
      <w:bookmarkEnd w:id="614"/>
    </w:p>
    <w:p w14:paraId="45738677" w14:textId="77777777" w:rsidR="00C71948" w:rsidRPr="002D2C11" w:rsidRDefault="00C71948" w:rsidP="006374C6">
      <w:pPr>
        <w:pStyle w:val="Randverweis"/>
        <w:framePr w:wrap="around"/>
      </w:pPr>
      <w:r>
        <w:t>3: 23,15</w:t>
      </w:r>
    </w:p>
    <w:p w14:paraId="7BFA702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Als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in das Herrschaftsgebiet kam, zog er nach drei Tagen von Cäsar</w:t>
      </w:r>
      <w:r w:rsidRPr="002F022C">
        <w:rPr>
          <w:rFonts w:ascii="Trebuchet MS" w:hAnsi="Trebuchet MS"/>
          <w:b/>
          <w:lang w:val="de-DE"/>
        </w:rPr>
        <w:t>e</w:t>
      </w:r>
      <w:r w:rsidRPr="001E5732">
        <w:rPr>
          <w:rFonts w:ascii="Trebuchet MS" w:hAnsi="Trebuchet MS"/>
          <w:lang w:val="de-DE"/>
        </w:rPr>
        <w:t>a nach Jer</w:t>
      </w:r>
      <w:r w:rsidRPr="00C9291C">
        <w:rPr>
          <w:rFonts w:ascii="Trebuchet MS" w:hAnsi="Trebuchet MS"/>
          <w:b/>
          <w:bCs/>
          <w:lang w:val="de-DE"/>
        </w:rPr>
        <w:t>u</w:t>
      </w:r>
      <w:r w:rsidRPr="001E5732">
        <w:rPr>
          <w:rFonts w:ascii="Trebuchet MS" w:hAnsi="Trebuchet MS"/>
          <w:lang w:val="de-DE"/>
        </w:rPr>
        <w:t xml:space="preserve">salem hinauf. </w:t>
      </w:r>
      <w:r w:rsidRPr="001E5732">
        <w:rPr>
          <w:rFonts w:ascii="Trebuchet MS" w:hAnsi="Trebuchet MS"/>
          <w:vertAlign w:val="superscript"/>
          <w:lang w:val="de-DE"/>
        </w:rPr>
        <w:t>2 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 xml:space="preserve">iester und die Ersten der Juden wurden bei ihm gegen Paulus vorstellig. Und sie baten ihn </w:t>
      </w:r>
      <w:r w:rsidRPr="001E5732">
        <w:rPr>
          <w:rFonts w:ascii="Trebuchet MS" w:hAnsi="Trebuchet MS"/>
          <w:vertAlign w:val="superscript"/>
          <w:lang w:val="de-DE"/>
        </w:rPr>
        <w:t>3 </w:t>
      </w:r>
      <w:r w:rsidRPr="001E5732">
        <w:rPr>
          <w:rFonts w:ascii="Trebuchet MS" w:hAnsi="Trebuchet MS"/>
          <w:lang w:val="de-DE"/>
        </w:rPr>
        <w:t>und forderten von ihm als Gunst gegen ihn, dass er ihn nach Jer</w:t>
      </w:r>
      <w:r w:rsidRPr="00C9291C">
        <w:rPr>
          <w:rFonts w:ascii="Trebuchet MS" w:hAnsi="Trebuchet MS"/>
          <w:b/>
          <w:bCs/>
          <w:lang w:val="de-DE"/>
        </w:rPr>
        <w:t>u</w:t>
      </w:r>
      <w:r w:rsidRPr="001E5732">
        <w:rPr>
          <w:rFonts w:ascii="Trebuchet MS" w:hAnsi="Trebuchet MS"/>
          <w:lang w:val="de-DE"/>
        </w:rPr>
        <w:t xml:space="preserve">salem </w:t>
      </w:r>
      <w:r>
        <w:rPr>
          <w:rFonts w:ascii="Trebuchet MS" w:hAnsi="Trebuchet MS"/>
          <w:lang w:val="de-DE"/>
        </w:rPr>
        <w:t xml:space="preserve">holen lässt; sie machten einen Hinterhalt, </w:t>
      </w:r>
      <w:r w:rsidRPr="001E5732">
        <w:rPr>
          <w:rFonts w:ascii="Trebuchet MS" w:hAnsi="Trebuchet MS"/>
          <w:lang w:val="de-DE"/>
        </w:rPr>
        <w:t>ihn auf dem Weg um</w:t>
      </w:r>
      <w:r>
        <w:rPr>
          <w:rFonts w:ascii="Trebuchet MS" w:hAnsi="Trebuchet MS"/>
          <w:lang w:val="de-DE"/>
        </w:rPr>
        <w:t>zu</w:t>
      </w:r>
      <w:r w:rsidRPr="001E5732">
        <w:rPr>
          <w:rFonts w:ascii="Trebuchet MS" w:hAnsi="Trebuchet MS"/>
          <w:lang w:val="de-DE"/>
        </w:rPr>
        <w:t xml:space="preserve">bringen. </w:t>
      </w:r>
      <w:r w:rsidRPr="001E5732">
        <w:rPr>
          <w:rFonts w:ascii="Trebuchet MS" w:hAnsi="Trebuchet MS"/>
          <w:vertAlign w:val="superscript"/>
          <w:lang w:val="de-DE"/>
        </w:rPr>
        <w:t>4 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antwortete, Paulus werde in Cäsar</w:t>
      </w:r>
      <w:r w:rsidRPr="00C002D1">
        <w:rPr>
          <w:rFonts w:ascii="Trebuchet MS" w:hAnsi="Trebuchet MS"/>
          <w:b/>
          <w:lang w:val="de-DE"/>
        </w:rPr>
        <w:t>e</w:t>
      </w:r>
      <w:r w:rsidRPr="001E5732">
        <w:rPr>
          <w:rFonts w:ascii="Trebuchet MS" w:hAnsi="Trebuchet MS"/>
          <w:lang w:val="de-DE"/>
        </w:rPr>
        <w:t>a in G</w:t>
      </w:r>
      <w:r>
        <w:rPr>
          <w:rFonts w:ascii="Trebuchet MS" w:hAnsi="Trebuchet MS"/>
          <w:lang w:val="de-DE"/>
        </w:rPr>
        <w:t>ewahr</w:t>
      </w:r>
      <w:r>
        <w:rPr>
          <w:rFonts w:ascii="Trebuchet MS" w:hAnsi="Trebuchet MS"/>
          <w:lang w:val="de-DE"/>
        </w:rPr>
        <w:softHyphen/>
        <w:t xml:space="preserve">sam gehalten; er selbst </w:t>
      </w:r>
      <w:r w:rsidRPr="001E5732">
        <w:rPr>
          <w:rFonts w:ascii="Trebuchet MS" w:hAnsi="Trebuchet MS"/>
          <w:lang w:val="de-DE"/>
        </w:rPr>
        <w:t xml:space="preserve">wolle in Bälde abreisen. </w:t>
      </w:r>
      <w:r w:rsidRPr="001E5732">
        <w:rPr>
          <w:rFonts w:ascii="Trebuchet MS" w:hAnsi="Trebuchet MS"/>
          <w:vertAlign w:val="superscript"/>
          <w:lang w:val="de-DE"/>
        </w:rPr>
        <w:t>5 </w:t>
      </w:r>
      <w:r w:rsidRPr="001E5732">
        <w:rPr>
          <w:rFonts w:ascii="Trebuchet MS" w:hAnsi="Trebuchet MS"/>
          <w:lang w:val="de-DE"/>
        </w:rPr>
        <w:t>„Die unter euch Z</w:t>
      </w:r>
      <w:r>
        <w:rPr>
          <w:rFonts w:ascii="Trebuchet MS" w:hAnsi="Trebuchet MS"/>
          <w:lang w:val="de-DE"/>
        </w:rPr>
        <w:t>u</w:t>
      </w:r>
      <w:r w:rsidRPr="001E5732">
        <w:rPr>
          <w:rFonts w:ascii="Trebuchet MS" w:hAnsi="Trebuchet MS"/>
          <w:lang w:val="de-DE"/>
        </w:rPr>
        <w:t>s</w:t>
      </w:r>
      <w:r>
        <w:rPr>
          <w:rFonts w:ascii="Trebuchet MS" w:hAnsi="Trebuchet MS"/>
          <w:lang w:val="de-DE"/>
        </w:rPr>
        <w:t xml:space="preserve">tändigen“, sagt </w:t>
      </w:r>
      <w:r>
        <w:rPr>
          <w:noProof/>
          <w:lang w:val="de-DE" w:bidi="he-IL"/>
        </w:rPr>
        <w:lastRenderedPageBreak/>
        <mc:AlternateContent>
          <mc:Choice Requires="wps">
            <w:drawing>
              <wp:anchor distT="0" distB="0" distL="114300" distR="114300" simplePos="0" relativeHeight="251878400" behindDoc="0" locked="0" layoutInCell="1" allowOverlap="1" wp14:anchorId="214EEC4C" wp14:editId="6BCBE178">
                <wp:simplePos x="0" y="0"/>
                <wp:positionH relativeFrom="column">
                  <wp:posOffset>-86360</wp:posOffset>
                </wp:positionH>
                <wp:positionV relativeFrom="paragraph">
                  <wp:posOffset>-332740</wp:posOffset>
                </wp:positionV>
                <wp:extent cx="1061720" cy="313055"/>
                <wp:effectExtent l="0" t="0" r="5080" b="0"/>
                <wp:wrapNone/>
                <wp:docPr id="554"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8BFF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25,6</w:t>
                            </w:r>
                            <w:r>
                              <w:rPr>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EC4C" id="Textfeld 231" o:spid="_x0000_s1253" type="#_x0000_t202" style="position:absolute;left:0;text-align:left;margin-left:-6.8pt;margin-top:-26.2pt;width:83.6pt;height:24.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" fillcolor="white [3201]" stroked="f" strokeweight=".5pt">
                <v:textbox>
                  <w:txbxContent>
                    <w:p w14:paraId="4188BFF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25,6</w:t>
                      </w:r>
                      <w:r>
                        <w:rPr>
                          <w:lang w:val="de-DE"/>
                        </w:rPr>
                        <w:t>−</w:t>
                      </w:r>
                      <w:r>
                        <w:rPr>
                          <w:rFonts w:ascii="Trebuchet MS" w:hAnsi="Trebuchet MS" w:cs="Times New Roman"/>
                          <w:i/>
                          <w:iCs/>
                          <w:lang w:val="de-DE"/>
                        </w:rPr>
                        <w:t>25</w:t>
                      </w:r>
                    </w:p>
                  </w:txbxContent>
                </v:textbox>
              </v:shape>
            </w:pict>
          </mc:Fallback>
        </mc:AlternateContent>
      </w:r>
      <w:r>
        <w:rPr>
          <w:rFonts w:ascii="Trebuchet MS" w:hAnsi="Trebuchet MS"/>
          <w:lang w:val="de-DE"/>
        </w:rPr>
        <w:t>er, „mögen mit hinuntergehen und</w:t>
      </w:r>
      <w:r w:rsidRPr="001E5732">
        <w:rPr>
          <w:rFonts w:ascii="Trebuchet MS" w:hAnsi="Trebuchet MS"/>
          <w:lang w:val="de-DE"/>
        </w:rPr>
        <w:t>, wenn an dem Mann etwas</w:t>
      </w:r>
      <w:r>
        <w:rPr>
          <w:rFonts w:ascii="Trebuchet MS" w:hAnsi="Trebuchet MS"/>
          <w:lang w:val="de-DE"/>
        </w:rPr>
        <w:t xml:space="preserve"> Unzulässiges ist, ihn anklagen!</w:t>
      </w:r>
      <w:r w:rsidRPr="001E5732">
        <w:rPr>
          <w:rFonts w:ascii="Trebuchet MS" w:hAnsi="Trebuchet MS"/>
          <w:lang w:val="de-DE"/>
        </w:rPr>
        <w:t>“</w:t>
      </w:r>
    </w:p>
    <w:p w14:paraId="51AE4C3B"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Nachdem er bei ihnen nicht mehr als acht oder zehn Tage verbracht hatte, ging er nach Cäsar</w:t>
      </w:r>
      <w:r w:rsidRPr="002F022C">
        <w:rPr>
          <w:rFonts w:ascii="Trebuchet MS" w:hAnsi="Trebuchet MS"/>
          <w:b/>
          <w:lang w:val="de-DE"/>
        </w:rPr>
        <w:t>e</w:t>
      </w:r>
      <w:r w:rsidRPr="001E5732">
        <w:rPr>
          <w:rFonts w:ascii="Trebuchet MS" w:hAnsi="Trebuchet MS"/>
          <w:lang w:val="de-DE"/>
        </w:rPr>
        <w:t xml:space="preserve">a hinunter. Am nächsten Tag setzte er sich auf den Richterstuhl und befahl, Paulus zu bringen. </w:t>
      </w:r>
      <w:r w:rsidRPr="001E5732">
        <w:rPr>
          <w:rFonts w:ascii="Trebuchet MS" w:hAnsi="Trebuchet MS"/>
          <w:vertAlign w:val="superscript"/>
          <w:lang w:val="de-DE"/>
        </w:rPr>
        <w:t>7 </w:t>
      </w:r>
      <w:r w:rsidRPr="001E5732">
        <w:rPr>
          <w:rFonts w:ascii="Trebuchet MS" w:hAnsi="Trebuchet MS"/>
          <w:lang w:val="de-DE"/>
        </w:rPr>
        <w:t>Als er kam, umringten ihn die Juden, die von Jer</w:t>
      </w:r>
      <w:r w:rsidRPr="00C9291C">
        <w:rPr>
          <w:rFonts w:ascii="Trebuchet MS" w:hAnsi="Trebuchet MS"/>
          <w:b/>
          <w:bCs/>
          <w:lang w:val="de-DE"/>
        </w:rPr>
        <w:t>u</w:t>
      </w:r>
      <w:r w:rsidRPr="001E5732">
        <w:rPr>
          <w:rFonts w:ascii="Trebuchet MS" w:hAnsi="Trebuchet MS"/>
          <w:lang w:val="de-DE"/>
        </w:rPr>
        <w:t xml:space="preserve">salem herabgekommen waren, und brachten viele und schwere Vorwürfe gegen ihn vor, die sie nicht beweisen konnten. </w:t>
      </w:r>
      <w:r w:rsidRPr="001E5732">
        <w:rPr>
          <w:rFonts w:ascii="Trebuchet MS" w:hAnsi="Trebuchet MS"/>
          <w:vertAlign w:val="superscript"/>
          <w:lang w:val="de-DE"/>
        </w:rPr>
        <w:t>8 </w:t>
      </w:r>
      <w:r w:rsidRPr="001E5732">
        <w:rPr>
          <w:rFonts w:ascii="Trebuchet MS" w:hAnsi="Trebuchet MS"/>
          <w:lang w:val="de-DE"/>
        </w:rPr>
        <w:t>Paulus verteidigte sich: „Ich habe weder gegen das Gesetz der Juden noch gegen den Tempel noch gegen den Kaiser etwas verbrochen.“</w:t>
      </w:r>
    </w:p>
    <w:p w14:paraId="26AF643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5" w:name="_Toc38534997"/>
      <w:r w:rsidRPr="001E5732">
        <w:rPr>
          <w:rFonts w:ascii="Trebuchet MS" w:hAnsi="Trebuchet MS"/>
          <w:bCs w:val="0"/>
          <w:iCs/>
          <w:kern w:val="0"/>
          <w:szCs w:val="24"/>
          <w:lang w:val="de-DE"/>
        </w:rPr>
        <w:t xml:space="preserve">Paulus </w:t>
      </w:r>
      <w:r>
        <w:rPr>
          <w:rFonts w:ascii="Trebuchet MS" w:hAnsi="Trebuchet MS"/>
          <w:bCs w:val="0"/>
          <w:iCs/>
          <w:kern w:val="0"/>
          <w:szCs w:val="24"/>
          <w:lang w:val="de-DE"/>
        </w:rPr>
        <w:t>appelliert</w:t>
      </w:r>
      <w:r w:rsidRPr="001E5732">
        <w:rPr>
          <w:rFonts w:ascii="Trebuchet MS" w:hAnsi="Trebuchet MS"/>
          <w:bCs w:val="0"/>
          <w:iCs/>
          <w:kern w:val="0"/>
          <w:szCs w:val="24"/>
          <w:lang w:val="de-DE"/>
        </w:rPr>
        <w:t xml:space="preserve"> an den Kaiser (25,9</w:t>
      </w:r>
      <w:r>
        <w:rPr>
          <w:rFonts w:ascii="Trebuchet MS" w:hAnsi="Trebuchet MS"/>
          <w:bCs w:val="0"/>
          <w:iCs/>
          <w:kern w:val="0"/>
          <w:szCs w:val="24"/>
          <w:lang w:val="de-DE"/>
        </w:rPr>
        <w:t>−</w:t>
      </w:r>
      <w:r w:rsidRPr="001E5732">
        <w:rPr>
          <w:rFonts w:ascii="Trebuchet MS" w:hAnsi="Trebuchet MS"/>
          <w:bCs w:val="0"/>
          <w:iCs/>
          <w:kern w:val="0"/>
          <w:szCs w:val="24"/>
          <w:lang w:val="de-DE"/>
        </w:rPr>
        <w:t>12)</w:t>
      </w:r>
      <w:bookmarkEnd w:id="615"/>
    </w:p>
    <w:p w14:paraId="31A3E087" w14:textId="75FAB634" w:rsidR="00C71948" w:rsidRPr="002D2C11" w:rsidRDefault="00C71948" w:rsidP="006374C6">
      <w:pPr>
        <w:pStyle w:val="Randverweis"/>
        <w:framePr w:wrap="around"/>
      </w:pPr>
      <w:r>
        <w:t>9: 24,27</w:t>
      </w:r>
      <w:r w:rsidR="001B14FB">
        <w:t xml:space="preserve"> </w:t>
      </w:r>
    </w:p>
    <w:p w14:paraId="76E97960" w14:textId="77777777" w:rsidR="00C71948" w:rsidRPr="00857114"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9 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aber wollte den Juden eine Gunst erweisen und antwortete Paulus </w:t>
      </w:r>
      <w:r>
        <w:rPr>
          <w:rFonts w:ascii="Trebuchet MS" w:hAnsi="Trebuchet MS"/>
          <w:lang w:val="de-DE"/>
        </w:rPr>
        <w:t>darauf</w:t>
      </w:r>
      <w:r w:rsidRPr="001E5732">
        <w:rPr>
          <w:rFonts w:ascii="Trebuchet MS" w:hAnsi="Trebuchet MS"/>
          <w:lang w:val="de-DE"/>
        </w:rPr>
        <w:t>: „Willst du nach Jer</w:t>
      </w:r>
      <w:r w:rsidRPr="00C9291C">
        <w:rPr>
          <w:rFonts w:ascii="Trebuchet MS" w:hAnsi="Trebuchet MS"/>
          <w:b/>
          <w:bCs/>
          <w:lang w:val="de-DE"/>
        </w:rPr>
        <w:t>u</w:t>
      </w:r>
      <w:r w:rsidRPr="001E5732">
        <w:rPr>
          <w:rFonts w:ascii="Trebuchet MS" w:hAnsi="Trebuchet MS"/>
          <w:lang w:val="de-DE"/>
        </w:rPr>
        <w:t xml:space="preserve">salem hinaufgehen und dort darüber vor mir gerichtet werden?“ </w:t>
      </w:r>
      <w:r w:rsidRPr="001E5732">
        <w:rPr>
          <w:rFonts w:ascii="Trebuchet MS" w:hAnsi="Trebuchet MS"/>
          <w:vertAlign w:val="superscript"/>
          <w:lang w:val="de-DE"/>
        </w:rPr>
        <w:t>10 </w:t>
      </w:r>
      <w:r w:rsidRPr="001E5732">
        <w:rPr>
          <w:rFonts w:ascii="Trebuchet MS" w:hAnsi="Trebuchet MS"/>
          <w:lang w:val="de-DE"/>
        </w:rPr>
        <w:t>Paulus sagte: „Ich stehe vor dem Richterstuhl</w:t>
      </w:r>
      <w:r>
        <w:rPr>
          <w:rStyle w:val="Funotenzeichen"/>
          <w:rFonts w:ascii="Trebuchet MS" w:hAnsi="Trebuchet MS"/>
          <w:lang w:val="de-DE"/>
        </w:rPr>
        <w:footnoteReference w:id="659"/>
      </w:r>
      <w:r w:rsidRPr="001E5732">
        <w:rPr>
          <w:rFonts w:ascii="Trebuchet MS" w:hAnsi="Trebuchet MS"/>
          <w:lang w:val="de-DE"/>
        </w:rPr>
        <w:t xml:space="preserve"> des Kaisers, wo ich gerichtet werden muss. Den Juden habe </w:t>
      </w:r>
      <w:r>
        <w:rPr>
          <w:rFonts w:ascii="Trebuchet MS" w:hAnsi="Trebuchet MS"/>
          <w:lang w:val="de-DE"/>
        </w:rPr>
        <w:t>ich kein Unrecht getan, wie</w:t>
      </w:r>
      <w:r w:rsidRPr="001E5732">
        <w:rPr>
          <w:rFonts w:ascii="Trebuchet MS" w:hAnsi="Trebuchet MS"/>
          <w:lang w:val="de-DE"/>
        </w:rPr>
        <w:t xml:space="preserve"> </w:t>
      </w:r>
      <w:r w:rsidRPr="00854FE2">
        <w:rPr>
          <w:rFonts w:ascii="Trebuchet MS" w:hAnsi="Trebuchet MS"/>
          <w:i/>
          <w:lang w:val="de-DE"/>
        </w:rPr>
        <w:t>du</w:t>
      </w:r>
      <w:r w:rsidRPr="001E5732">
        <w:rPr>
          <w:rFonts w:ascii="Trebuchet MS" w:hAnsi="Trebuchet MS"/>
          <w:lang w:val="de-DE"/>
        </w:rPr>
        <w:t xml:space="preserve"> </w:t>
      </w:r>
      <w:r>
        <w:rPr>
          <w:rFonts w:ascii="Trebuchet MS" w:hAnsi="Trebuchet MS"/>
          <w:lang w:val="de-DE"/>
        </w:rPr>
        <w:t xml:space="preserve">ja </w:t>
      </w:r>
      <w:r w:rsidRPr="001E5732">
        <w:rPr>
          <w:rFonts w:ascii="Trebuchet MS" w:hAnsi="Trebuchet MS"/>
          <w:lang w:val="de-DE"/>
        </w:rPr>
        <w:t xml:space="preserve">besser weißt. </w:t>
      </w:r>
      <w:r w:rsidRPr="001E5732">
        <w:rPr>
          <w:rFonts w:ascii="Trebuchet MS" w:hAnsi="Trebuchet MS"/>
          <w:vertAlign w:val="superscript"/>
          <w:lang w:val="de-DE"/>
        </w:rPr>
        <w:t>11 </w:t>
      </w:r>
      <w:r w:rsidRPr="001E5732">
        <w:rPr>
          <w:rFonts w:ascii="Trebuchet MS" w:hAnsi="Trebuchet MS"/>
          <w:lang w:val="de-DE"/>
        </w:rPr>
        <w:t xml:space="preserve">Wenn ich nun Unrecht tue und etwas Todeswürdiges begangen habe, weigere ich mich nicht zu sterben. Wenn aber nichts an dem ist, wessen sie mich anklagen, kann </w:t>
      </w:r>
      <w:r>
        <w:rPr>
          <w:rFonts w:ascii="Trebuchet MS" w:hAnsi="Trebuchet MS"/>
          <w:lang w:val="de-DE"/>
        </w:rPr>
        <w:t>keiner</w:t>
      </w:r>
      <w:r w:rsidRPr="001E5732">
        <w:rPr>
          <w:rFonts w:ascii="Trebuchet MS" w:hAnsi="Trebuchet MS"/>
          <w:lang w:val="de-DE"/>
        </w:rPr>
        <w:t xml:space="preserve"> </w:t>
      </w:r>
      <w:r>
        <w:rPr>
          <w:rFonts w:ascii="Trebuchet MS" w:hAnsi="Trebuchet MS"/>
          <w:lang w:val="de-DE"/>
        </w:rPr>
        <w:t xml:space="preserve">mich </w:t>
      </w:r>
      <w:r w:rsidRPr="001E5732">
        <w:rPr>
          <w:rFonts w:ascii="Trebuchet MS" w:hAnsi="Trebuchet MS"/>
          <w:lang w:val="de-DE"/>
        </w:rPr>
        <w:t xml:space="preserve">ihnen preisgeben. Ich rufe den Kaiser an!“ </w:t>
      </w:r>
      <w:r w:rsidRPr="001E5732">
        <w:rPr>
          <w:rFonts w:ascii="Trebuchet MS" w:hAnsi="Trebuchet MS"/>
          <w:vertAlign w:val="superscript"/>
          <w:lang w:val="de-DE"/>
        </w:rPr>
        <w:t>12 </w:t>
      </w:r>
      <w:r w:rsidRPr="001E5732">
        <w:rPr>
          <w:rFonts w:ascii="Trebuchet MS" w:hAnsi="Trebuchet MS"/>
          <w:lang w:val="de-DE"/>
        </w:rPr>
        <w:t xml:space="preserve">Da besprach sich </w:t>
      </w:r>
      <w:proofErr w:type="spellStart"/>
      <w:r w:rsidRPr="001E5732">
        <w:rPr>
          <w:rFonts w:ascii="Trebuchet MS" w:hAnsi="Trebuchet MS"/>
          <w:lang w:val="de-DE"/>
        </w:rPr>
        <w:t>F</w:t>
      </w:r>
      <w:r w:rsidRPr="001372E3">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mit dem Rat und antwortete: „Du hast den Kaiser anger</w:t>
      </w:r>
      <w:r>
        <w:rPr>
          <w:rFonts w:ascii="Trebuchet MS" w:hAnsi="Trebuchet MS"/>
          <w:lang w:val="de-DE"/>
        </w:rPr>
        <w:t>ufen. Zum Kaiser sollst du gehen!</w:t>
      </w:r>
      <w:r w:rsidRPr="001E5732">
        <w:rPr>
          <w:rFonts w:ascii="Trebuchet MS" w:hAnsi="Trebuchet MS"/>
          <w:lang w:val="de-DE"/>
        </w:rPr>
        <w:t>“</w:t>
      </w:r>
    </w:p>
    <w:p w14:paraId="75E24C0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6" w:name="_Toc38534998"/>
      <w:r w:rsidRPr="001E5732">
        <w:rPr>
          <w:rFonts w:ascii="Trebuchet MS" w:hAnsi="Trebuchet MS"/>
          <w:bCs w:val="0"/>
          <w:iCs/>
          <w:kern w:val="0"/>
          <w:szCs w:val="24"/>
          <w:lang w:val="de-DE"/>
        </w:rPr>
        <w:t>König Agr</w:t>
      </w:r>
      <w:r w:rsidRPr="00B92C5F">
        <w:rPr>
          <w:rFonts w:ascii="Trebuchet MS" w:hAnsi="Trebuchet MS"/>
          <w:b/>
          <w:iCs/>
          <w:kern w:val="0"/>
          <w:szCs w:val="24"/>
          <w:lang w:val="de-DE"/>
        </w:rPr>
        <w:t>i</w:t>
      </w:r>
      <w:r w:rsidRPr="001E5732">
        <w:rPr>
          <w:rFonts w:ascii="Trebuchet MS" w:hAnsi="Trebuchet MS"/>
          <w:bCs w:val="0"/>
          <w:iCs/>
          <w:kern w:val="0"/>
          <w:szCs w:val="24"/>
          <w:lang w:val="de-DE"/>
        </w:rPr>
        <w:t xml:space="preserve">ppa beim Statthalter </w:t>
      </w:r>
      <w:proofErr w:type="spellStart"/>
      <w:r w:rsidRPr="001E5732">
        <w:rPr>
          <w:rFonts w:ascii="Trebuchet MS" w:hAnsi="Trebuchet MS"/>
          <w:bCs w:val="0"/>
          <w:iCs/>
          <w:kern w:val="0"/>
          <w:szCs w:val="24"/>
          <w:lang w:val="de-DE"/>
        </w:rPr>
        <w:t>F</w:t>
      </w:r>
      <w:r w:rsidRPr="00B92C5F">
        <w:rPr>
          <w:rFonts w:ascii="Trebuchet MS" w:hAnsi="Trebuchet MS"/>
          <w:b/>
          <w:iCs/>
          <w:kern w:val="0"/>
          <w:szCs w:val="24"/>
          <w:lang w:val="de-DE"/>
        </w:rPr>
        <w:t>e</w:t>
      </w:r>
      <w:r w:rsidRPr="001E5732">
        <w:rPr>
          <w:rFonts w:ascii="Trebuchet MS" w:hAnsi="Trebuchet MS"/>
          <w:bCs w:val="0"/>
          <w:iCs/>
          <w:kern w:val="0"/>
          <w:szCs w:val="24"/>
          <w:lang w:val="de-DE"/>
        </w:rPr>
        <w:t>stus</w:t>
      </w:r>
      <w:proofErr w:type="spellEnd"/>
      <w:r w:rsidRPr="001E5732">
        <w:rPr>
          <w:rFonts w:ascii="Trebuchet MS" w:hAnsi="Trebuchet MS"/>
          <w:bCs w:val="0"/>
          <w:iCs/>
          <w:kern w:val="0"/>
          <w:szCs w:val="24"/>
          <w:lang w:val="de-DE"/>
        </w:rPr>
        <w:t xml:space="preserve"> (25,13</w:t>
      </w:r>
      <w:r>
        <w:rPr>
          <w:rFonts w:ascii="Trebuchet MS" w:hAnsi="Trebuchet MS"/>
          <w:bCs w:val="0"/>
          <w:iCs/>
          <w:kern w:val="0"/>
          <w:szCs w:val="24"/>
          <w:lang w:val="de-DE"/>
        </w:rPr>
        <w:t>−</w:t>
      </w:r>
      <w:r w:rsidRPr="001E5732">
        <w:rPr>
          <w:rFonts w:ascii="Trebuchet MS" w:hAnsi="Trebuchet MS"/>
          <w:bCs w:val="0"/>
          <w:iCs/>
          <w:kern w:val="0"/>
          <w:szCs w:val="24"/>
          <w:lang w:val="de-DE"/>
        </w:rPr>
        <w:t>27)</w:t>
      </w:r>
      <w:bookmarkEnd w:id="616"/>
    </w:p>
    <w:p w14:paraId="058AFDEA" w14:textId="77777777" w:rsidR="00C71948" w:rsidRPr="002D2C11" w:rsidRDefault="00C71948" w:rsidP="006374C6">
      <w:pPr>
        <w:pStyle w:val="Randverweis"/>
        <w:framePr w:wrap="around"/>
      </w:pPr>
      <w:r>
        <w:t>19: 18,15</w:t>
      </w:r>
    </w:p>
    <w:p w14:paraId="403B9FFF" w14:textId="59B5A40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Als einige Tage vergangen waren, trafen König Agr</w:t>
      </w:r>
      <w:r w:rsidRPr="002F022C">
        <w:rPr>
          <w:rFonts w:ascii="Trebuchet MS" w:hAnsi="Trebuchet MS"/>
          <w:b/>
          <w:lang w:val="de-DE"/>
        </w:rPr>
        <w:t>i</w:t>
      </w:r>
      <w:r w:rsidRPr="001E5732">
        <w:rPr>
          <w:rFonts w:ascii="Trebuchet MS" w:hAnsi="Trebuchet MS"/>
          <w:lang w:val="de-DE"/>
        </w:rPr>
        <w:t>ppa und Beren</w:t>
      </w:r>
      <w:r w:rsidRPr="002F022C">
        <w:rPr>
          <w:rFonts w:ascii="Trebuchet MS" w:hAnsi="Trebuchet MS"/>
          <w:b/>
          <w:lang w:val="de-DE"/>
        </w:rPr>
        <w:t>i</w:t>
      </w:r>
      <w:r w:rsidRPr="001E5732">
        <w:rPr>
          <w:rFonts w:ascii="Trebuchet MS" w:hAnsi="Trebuchet MS"/>
          <w:lang w:val="de-DE"/>
        </w:rPr>
        <w:t>ke in Cäsar</w:t>
      </w:r>
      <w:r w:rsidRPr="00C002D1">
        <w:rPr>
          <w:rFonts w:ascii="Trebuchet MS" w:hAnsi="Trebuchet MS"/>
          <w:b/>
          <w:lang w:val="de-DE"/>
        </w:rPr>
        <w:t>e</w:t>
      </w:r>
      <w:r w:rsidRPr="001E5732">
        <w:rPr>
          <w:rFonts w:ascii="Trebuchet MS" w:hAnsi="Trebuchet MS"/>
          <w:lang w:val="de-DE"/>
        </w:rPr>
        <w:t xml:space="preserve">a ein und begrüßten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Als sie mehrere Tage dort verbracht hatten, legte </w:t>
      </w:r>
      <w:proofErr w:type="spellStart"/>
      <w:r w:rsidRPr="001E5732">
        <w:rPr>
          <w:rFonts w:ascii="Trebuchet MS" w:hAnsi="Trebuchet MS"/>
          <w:lang w:val="de-DE"/>
        </w:rPr>
        <w:t>F</w:t>
      </w:r>
      <w:r w:rsidRPr="001372E3">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dem König den Fall mit Paulus vor und sagte: „Da ist ein Mann, den mir Felix als Gefangenen hinterlassen hat. </w:t>
      </w:r>
      <w:r w:rsidRPr="001E5732">
        <w:rPr>
          <w:rFonts w:ascii="Trebuchet MS" w:hAnsi="Trebuchet MS"/>
          <w:vertAlign w:val="superscript"/>
          <w:lang w:val="de-DE"/>
        </w:rPr>
        <w:t>15 </w:t>
      </w:r>
      <w:r>
        <w:rPr>
          <w:rFonts w:ascii="Trebuchet MS" w:hAnsi="Trebuchet MS"/>
          <w:lang w:val="de-DE"/>
        </w:rPr>
        <w:t>Wegen seiner wurden, a</w:t>
      </w:r>
      <w:r w:rsidRPr="001E5732">
        <w:rPr>
          <w:rFonts w:ascii="Trebuchet MS" w:hAnsi="Trebuchet MS"/>
          <w:lang w:val="de-DE"/>
        </w:rPr>
        <w:t>ls</w:t>
      </w:r>
      <w:r>
        <w:rPr>
          <w:rFonts w:ascii="Trebuchet MS" w:hAnsi="Trebuchet MS"/>
          <w:lang w:val="de-DE"/>
        </w:rPr>
        <w:t xml:space="preserve"> ich nach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kam, </w:t>
      </w:r>
      <w:r w:rsidRPr="001E5732">
        <w:rPr>
          <w:rFonts w:ascii="Trebuchet MS" w:hAnsi="Trebuchet MS"/>
          <w:lang w:val="de-DE"/>
        </w:rPr>
        <w:t xml:space="preserve">die </w:t>
      </w:r>
      <w:r>
        <w:rPr>
          <w:rFonts w:ascii="Trebuchet MS" w:hAnsi="Trebuchet MS"/>
          <w:lang w:val="de-DE"/>
        </w:rPr>
        <w:t>Hohen Pr</w:t>
      </w:r>
      <w:r w:rsidRPr="001E5732">
        <w:rPr>
          <w:rFonts w:ascii="Trebuchet MS" w:hAnsi="Trebuchet MS"/>
          <w:lang w:val="de-DE"/>
        </w:rPr>
        <w:t>iester und die Ältesten der Juden vorstellig und forderten eine Verur</w:t>
      </w:r>
      <w:r>
        <w:rPr>
          <w:rFonts w:ascii="Trebuchet MS" w:hAnsi="Trebuchet MS"/>
          <w:lang w:val="de-DE"/>
        </w:rPr>
        <w:softHyphen/>
      </w:r>
      <w:r w:rsidRPr="001E5732">
        <w:rPr>
          <w:rFonts w:ascii="Trebuchet MS" w:hAnsi="Trebuchet MS"/>
          <w:lang w:val="de-DE"/>
        </w:rPr>
        <w:t xml:space="preserve">teilung gegen ihn. </w:t>
      </w:r>
      <w:r w:rsidRPr="001E5732">
        <w:rPr>
          <w:rFonts w:ascii="Trebuchet MS" w:hAnsi="Trebuchet MS"/>
          <w:vertAlign w:val="superscript"/>
          <w:lang w:val="de-DE"/>
        </w:rPr>
        <w:t>16 </w:t>
      </w:r>
      <w:r w:rsidRPr="001E5732">
        <w:rPr>
          <w:rFonts w:ascii="Trebuchet MS" w:hAnsi="Trebuchet MS"/>
          <w:lang w:val="de-DE"/>
        </w:rPr>
        <w:t xml:space="preserve">Ihnen antwortete ich: Bei Römern ist es nicht üblich, einen Menschen preiszugeben, bevor nicht der Angeklagte die Ankläger vor </w:t>
      </w:r>
      <w:r>
        <w:rPr>
          <w:rFonts w:ascii="Trebuchet MS" w:hAnsi="Trebuchet MS"/>
          <w:lang w:val="de-DE"/>
        </w:rPr>
        <w:t xml:space="preserve">Angesicht </w:t>
      </w:r>
      <w:r w:rsidRPr="001E5732">
        <w:rPr>
          <w:rFonts w:ascii="Trebuchet MS" w:hAnsi="Trebuchet MS"/>
          <w:lang w:val="de-DE"/>
        </w:rPr>
        <w:t xml:space="preserve">hat und bezüglich der Anschuldigung </w:t>
      </w:r>
      <w:r>
        <w:rPr>
          <w:rFonts w:ascii="Trebuchet MS" w:hAnsi="Trebuchet MS"/>
          <w:lang w:val="de-DE"/>
        </w:rPr>
        <w:t xml:space="preserve">einen Ort </w:t>
      </w:r>
      <w:r w:rsidRPr="001E5732">
        <w:rPr>
          <w:rFonts w:ascii="Trebuchet MS" w:hAnsi="Trebuchet MS"/>
          <w:lang w:val="de-DE"/>
        </w:rPr>
        <w:t xml:space="preserve">zur Verteidigung erlangt. </w:t>
      </w:r>
      <w:r w:rsidRPr="001E5732">
        <w:rPr>
          <w:rFonts w:ascii="Trebuchet MS" w:hAnsi="Trebuchet MS"/>
          <w:vertAlign w:val="superscript"/>
          <w:lang w:val="de-DE"/>
        </w:rPr>
        <w:t>17 </w:t>
      </w:r>
      <w:r w:rsidRPr="001E5732">
        <w:rPr>
          <w:rFonts w:ascii="Trebuchet MS" w:hAnsi="Trebuchet MS"/>
          <w:lang w:val="de-DE"/>
        </w:rPr>
        <w:t xml:space="preserve">Als sie nun hierher zusammenkamen, machte ich keinen Aufschub. Am folgenden Tag setzte ich mich auf den Richterstuhl und befahl, den Mann zu bringen. </w:t>
      </w:r>
      <w:r w:rsidRPr="001E5732">
        <w:rPr>
          <w:rFonts w:ascii="Trebuchet MS" w:hAnsi="Trebuchet MS"/>
          <w:vertAlign w:val="superscript"/>
          <w:lang w:val="de-DE"/>
        </w:rPr>
        <w:t>18 </w:t>
      </w:r>
      <w:r w:rsidRPr="001E5732">
        <w:rPr>
          <w:rFonts w:ascii="Trebuchet MS" w:hAnsi="Trebuchet MS"/>
          <w:lang w:val="de-DE"/>
        </w:rPr>
        <w:t xml:space="preserve">Als sie um ihn standen, brachten die Ankläger keinen Grund an Übeltaten vor, die </w:t>
      </w:r>
      <w:r w:rsidRPr="00E73463">
        <w:rPr>
          <w:rFonts w:ascii="Trebuchet MS" w:hAnsi="Trebuchet MS"/>
          <w:i/>
          <w:lang w:val="de-DE"/>
        </w:rPr>
        <w:t>ich</w:t>
      </w:r>
      <w:r w:rsidRPr="001E5732">
        <w:rPr>
          <w:rFonts w:ascii="Trebuchet MS" w:hAnsi="Trebuchet MS"/>
          <w:lang w:val="de-DE"/>
        </w:rPr>
        <w:t xml:space="preserve"> vermutet hatte.</w:t>
      </w:r>
      <w:r w:rsidRPr="001E5732">
        <w:rPr>
          <w:rFonts w:ascii="Trebuchet MS" w:hAnsi="Trebuchet MS"/>
          <w:vertAlign w:val="superscript"/>
          <w:lang w:val="de-DE"/>
        </w:rPr>
        <w:t>19 </w:t>
      </w:r>
      <w:r w:rsidRPr="001E5732">
        <w:rPr>
          <w:rFonts w:ascii="Trebuchet MS" w:hAnsi="Trebuchet MS"/>
          <w:lang w:val="de-DE"/>
        </w:rPr>
        <w:t xml:space="preserve">Sie hatten aber irgendwelche Streitfragen wegen der eigenen Religion gegen ihn und über einen Jesus, der gestorben ist, von dem Paulus </w:t>
      </w:r>
      <w:r>
        <w:rPr>
          <w:rFonts w:ascii="Trebuchet MS" w:hAnsi="Trebuchet MS"/>
          <w:lang w:val="de-DE"/>
        </w:rPr>
        <w:t>sagt</w:t>
      </w:r>
      <w:r w:rsidRPr="001E5732">
        <w:rPr>
          <w:rFonts w:ascii="Trebuchet MS" w:hAnsi="Trebuchet MS"/>
          <w:lang w:val="de-DE"/>
        </w:rPr>
        <w:t xml:space="preserve">e, er lebe. </w:t>
      </w:r>
      <w:r w:rsidRPr="001E5732">
        <w:rPr>
          <w:rFonts w:ascii="Trebuchet MS" w:hAnsi="Trebuchet MS"/>
          <w:vertAlign w:val="superscript"/>
          <w:lang w:val="de-DE"/>
        </w:rPr>
        <w:t>20 </w:t>
      </w:r>
      <w:r w:rsidRPr="001E5732">
        <w:rPr>
          <w:rFonts w:ascii="Trebuchet MS" w:hAnsi="Trebuchet MS"/>
          <w:lang w:val="de-DE"/>
        </w:rPr>
        <w:t xml:space="preserve">Da </w:t>
      </w:r>
      <w:r w:rsidRPr="001E5732">
        <w:rPr>
          <w:rFonts w:ascii="Trebuchet MS" w:hAnsi="Trebuchet MS"/>
          <w:i/>
          <w:lang w:val="de-DE"/>
        </w:rPr>
        <w:t>ich</w:t>
      </w:r>
      <w:r w:rsidRPr="001E5732">
        <w:rPr>
          <w:rFonts w:ascii="Trebuchet MS" w:hAnsi="Trebuchet MS"/>
          <w:lang w:val="de-DE"/>
        </w:rPr>
        <w:t xml:space="preserve"> von der Untersuchung </w:t>
      </w:r>
      <w:r>
        <w:rPr>
          <w:rFonts w:ascii="Trebuchet MS" w:hAnsi="Trebuchet MS"/>
          <w:lang w:val="de-DE"/>
        </w:rPr>
        <w:t xml:space="preserve">von all diesem </w:t>
      </w:r>
      <w:r w:rsidRPr="001E5732">
        <w:rPr>
          <w:rFonts w:ascii="Trebuchet MS" w:hAnsi="Trebuchet MS"/>
          <w:lang w:val="de-DE"/>
        </w:rPr>
        <w:t>nichts verstehe, sagte ich, ob er nach Jer</w:t>
      </w:r>
      <w:r w:rsidRPr="00C9291C">
        <w:rPr>
          <w:rFonts w:ascii="Trebuchet MS" w:hAnsi="Trebuchet MS"/>
          <w:b/>
          <w:bCs/>
          <w:lang w:val="de-DE"/>
        </w:rPr>
        <w:t>u</w:t>
      </w:r>
      <w:r w:rsidRPr="001E5732">
        <w:rPr>
          <w:rFonts w:ascii="Trebuchet MS" w:hAnsi="Trebuchet MS"/>
          <w:lang w:val="de-DE"/>
        </w:rPr>
        <w:t xml:space="preserve">salem gehen und dort bezüglich </w:t>
      </w:r>
      <w:r>
        <w:rPr>
          <w:rFonts w:ascii="Trebuchet MS" w:hAnsi="Trebuchet MS"/>
          <w:lang w:val="de-DE"/>
        </w:rPr>
        <w:t xml:space="preserve">all diesem </w:t>
      </w:r>
      <w:r w:rsidRPr="001E5732">
        <w:rPr>
          <w:rFonts w:ascii="Trebuchet MS" w:hAnsi="Trebuchet MS"/>
          <w:lang w:val="de-DE"/>
        </w:rPr>
        <w:t xml:space="preserve">gerichtet werden wolle. </w:t>
      </w:r>
      <w:r w:rsidRPr="001E5732">
        <w:rPr>
          <w:rFonts w:ascii="Trebuchet MS" w:hAnsi="Trebuchet MS"/>
          <w:vertAlign w:val="superscript"/>
          <w:lang w:val="de-DE"/>
        </w:rPr>
        <w:t>21 </w:t>
      </w:r>
      <w:r w:rsidRPr="001E5732">
        <w:rPr>
          <w:rFonts w:ascii="Trebuchet MS" w:hAnsi="Trebuchet MS"/>
          <w:lang w:val="de-DE"/>
        </w:rPr>
        <w:t>Als Paulus Berufung einleg</w:t>
      </w:r>
      <w:r>
        <w:rPr>
          <w:rFonts w:ascii="Trebuchet MS" w:hAnsi="Trebuchet MS"/>
          <w:lang w:val="de-DE"/>
        </w:rPr>
        <w:softHyphen/>
      </w:r>
      <w:r w:rsidRPr="001E5732">
        <w:rPr>
          <w:rFonts w:ascii="Trebuchet MS" w:hAnsi="Trebuchet MS"/>
          <w:lang w:val="de-DE"/>
        </w:rPr>
        <w:t xml:space="preserve">te, bis zur Entscheidung der Majestät in Gewahrsam gehalten zu werden, habe ich befohlen, ihn in Gewahrsam zu halten, bis ich ihn zum Kaiser </w:t>
      </w:r>
      <w:r w:rsidR="00893241">
        <w:rPr>
          <w:rFonts w:ascii="Trebuchet MS" w:hAnsi="Trebuchet MS"/>
          <w:lang w:val="de-DE"/>
        </w:rPr>
        <w:t>hinauf</w:t>
      </w:r>
      <w:r w:rsidRPr="001E5732">
        <w:rPr>
          <w:rFonts w:ascii="Trebuchet MS" w:hAnsi="Trebuchet MS"/>
          <w:lang w:val="de-DE"/>
        </w:rPr>
        <w:t xml:space="preserve">schicke.“ </w:t>
      </w:r>
      <w:r w:rsidRPr="001E5732">
        <w:rPr>
          <w:rFonts w:ascii="Trebuchet MS" w:hAnsi="Trebuchet MS"/>
          <w:vertAlign w:val="superscript"/>
          <w:lang w:val="de-DE"/>
        </w:rPr>
        <w:t>22 </w:t>
      </w:r>
      <w:r>
        <w:rPr>
          <w:rFonts w:ascii="Trebuchet MS" w:hAnsi="Trebuchet MS"/>
          <w:lang w:val="de-DE"/>
        </w:rPr>
        <w:t xml:space="preserve">Agrippa </w:t>
      </w:r>
      <w:r w:rsidRPr="001E5732">
        <w:rPr>
          <w:rFonts w:ascii="Trebuchet MS" w:hAnsi="Trebuchet MS"/>
          <w:lang w:val="de-DE"/>
        </w:rPr>
        <w:t xml:space="preserve">zu </w:t>
      </w:r>
      <w:proofErr w:type="spellStart"/>
      <w:r w:rsidRPr="001E5732">
        <w:rPr>
          <w:rFonts w:ascii="Trebuchet MS" w:hAnsi="Trebuchet MS"/>
          <w:lang w:val="de-DE"/>
        </w:rPr>
        <w:t>F</w:t>
      </w:r>
      <w:r w:rsidRPr="00B92C5F">
        <w:rPr>
          <w:rFonts w:ascii="Trebuchet MS" w:hAnsi="Trebuchet MS"/>
          <w:b/>
          <w:bCs/>
          <w:lang w:val="de-DE"/>
        </w:rPr>
        <w:t>e</w:t>
      </w:r>
      <w:r>
        <w:rPr>
          <w:rFonts w:ascii="Trebuchet MS" w:hAnsi="Trebuchet MS"/>
          <w:lang w:val="de-DE"/>
        </w:rPr>
        <w:t>stus</w:t>
      </w:r>
      <w:proofErr w:type="spellEnd"/>
      <w:r>
        <w:rPr>
          <w:rFonts w:ascii="Trebuchet MS" w:hAnsi="Trebuchet MS"/>
          <w:lang w:val="de-DE"/>
        </w:rPr>
        <w:t xml:space="preserve">: „Ich wollte </w:t>
      </w:r>
      <w:r w:rsidRPr="001E5732">
        <w:rPr>
          <w:rFonts w:ascii="Trebuchet MS" w:hAnsi="Trebuchet MS"/>
          <w:lang w:val="de-DE"/>
        </w:rPr>
        <w:t>au</w:t>
      </w:r>
      <w:r>
        <w:rPr>
          <w:rFonts w:ascii="Trebuchet MS" w:hAnsi="Trebuchet MS"/>
          <w:lang w:val="de-DE"/>
        </w:rPr>
        <w:t>ch selber den Mann hören!</w:t>
      </w:r>
      <w:r w:rsidRPr="001E5732">
        <w:rPr>
          <w:rFonts w:ascii="Trebuchet MS" w:hAnsi="Trebuchet MS"/>
          <w:lang w:val="de-DE"/>
        </w:rPr>
        <w:t>“ „Morgen“, sagt er, „wirst du ihn hören.“</w:t>
      </w:r>
    </w:p>
    <w:p w14:paraId="4A75D6FF" w14:textId="19EFB001"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Am nächsten Tag also kamen Agr</w:t>
      </w:r>
      <w:r w:rsidRPr="002F022C">
        <w:rPr>
          <w:rFonts w:ascii="Trebuchet MS" w:hAnsi="Trebuchet MS"/>
          <w:b/>
          <w:lang w:val="de-DE"/>
        </w:rPr>
        <w:t>i</w:t>
      </w:r>
      <w:r w:rsidRPr="001E5732">
        <w:rPr>
          <w:rFonts w:ascii="Trebuchet MS" w:hAnsi="Trebuchet MS"/>
          <w:lang w:val="de-DE"/>
        </w:rPr>
        <w:t>ppa und Beren</w:t>
      </w:r>
      <w:r w:rsidRPr="002F022C">
        <w:rPr>
          <w:rFonts w:ascii="Trebuchet MS" w:hAnsi="Trebuchet MS"/>
          <w:b/>
          <w:lang w:val="de-DE"/>
        </w:rPr>
        <w:t>i</w:t>
      </w:r>
      <w:r w:rsidRPr="001E5732">
        <w:rPr>
          <w:rFonts w:ascii="Trebuchet MS" w:hAnsi="Trebuchet MS"/>
          <w:lang w:val="de-DE"/>
        </w:rPr>
        <w:t xml:space="preserve">ke mit viel Gepränge und gingen mit Tausendführern und den angesehensten Männern der Stadt in das Auditorium. Und auf Befehl von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wurde Paulus gebracht. </w:t>
      </w:r>
      <w:r w:rsidRPr="001E5732">
        <w:rPr>
          <w:rFonts w:ascii="Trebuchet MS" w:hAnsi="Trebuchet MS"/>
          <w:vertAlign w:val="superscript"/>
          <w:lang w:val="de-DE"/>
        </w:rPr>
        <w:t>24 </w:t>
      </w:r>
      <w:r w:rsidRPr="001E5732">
        <w:rPr>
          <w:rFonts w:ascii="Trebuchet MS" w:hAnsi="Trebuchet MS"/>
          <w:lang w:val="de-DE"/>
        </w:rPr>
        <w:t xml:space="preserve">Und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sagt:</w:t>
      </w:r>
      <w:r>
        <w:rPr>
          <w:rFonts w:ascii="Trebuchet MS" w:hAnsi="Trebuchet MS"/>
          <w:lang w:val="de-DE"/>
        </w:rPr>
        <w:t xml:space="preserve"> </w:t>
      </w:r>
      <w:r w:rsidRPr="001E5732">
        <w:rPr>
          <w:rFonts w:ascii="Trebuchet MS" w:hAnsi="Trebuchet MS"/>
          <w:lang w:val="de-DE"/>
        </w:rPr>
        <w:t>„König Agr</w:t>
      </w:r>
      <w:r w:rsidRPr="002F022C">
        <w:rPr>
          <w:rFonts w:ascii="Trebuchet MS" w:hAnsi="Trebuchet MS"/>
          <w:b/>
          <w:lang w:val="de-DE"/>
        </w:rPr>
        <w:t>i</w:t>
      </w:r>
      <w:r w:rsidRPr="001E5732">
        <w:rPr>
          <w:rFonts w:ascii="Trebuchet MS" w:hAnsi="Trebuchet MS"/>
          <w:lang w:val="de-DE"/>
        </w:rPr>
        <w:t>ppa und alle Männer, die ihr mit uns anwesend seid, seht diesen an! Wegen ihm hat sich die ganze Menge der Juden in Jer</w:t>
      </w:r>
      <w:r w:rsidRPr="00C9291C">
        <w:rPr>
          <w:rFonts w:ascii="Trebuchet MS" w:hAnsi="Trebuchet MS"/>
          <w:b/>
          <w:bCs/>
          <w:lang w:val="de-DE"/>
        </w:rPr>
        <w:t>u</w:t>
      </w:r>
      <w:r w:rsidRPr="001E5732">
        <w:rPr>
          <w:rFonts w:ascii="Trebuchet MS" w:hAnsi="Trebuchet MS"/>
          <w:lang w:val="de-DE"/>
        </w:rPr>
        <w:t xml:space="preserve">salem und hier an mich gewandt. Sie schreien: </w:t>
      </w:r>
      <w:r>
        <w:rPr>
          <w:rFonts w:ascii="Trebuchet MS" w:hAnsi="Trebuchet MS"/>
          <w:lang w:val="de-DE"/>
        </w:rPr>
        <w:t>‚</w:t>
      </w:r>
      <w:r w:rsidRPr="001E5732">
        <w:rPr>
          <w:rFonts w:ascii="Trebuchet MS" w:hAnsi="Trebuchet MS"/>
          <w:lang w:val="de-DE"/>
        </w:rPr>
        <w:t>Er darf nicht mehr leben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i/>
          <w:lang w:val="de-DE"/>
        </w:rPr>
        <w:t>Ich</w:t>
      </w:r>
      <w:r w:rsidRPr="001E5732">
        <w:rPr>
          <w:rFonts w:ascii="Trebuchet MS" w:hAnsi="Trebuchet MS"/>
          <w:lang w:val="de-DE"/>
        </w:rPr>
        <w:t xml:space="preserve"> aber er</w:t>
      </w:r>
      <w:r>
        <w:rPr>
          <w:rFonts w:ascii="Trebuchet MS" w:hAnsi="Trebuchet MS"/>
          <w:lang w:val="de-DE"/>
        </w:rPr>
        <w:t>fasste</w:t>
      </w:r>
      <w:r w:rsidRPr="001E5732">
        <w:rPr>
          <w:rFonts w:ascii="Trebuchet MS" w:hAnsi="Trebuchet MS"/>
          <w:lang w:val="de-DE"/>
        </w:rPr>
        <w:t xml:space="preserve">, dass er nichts Todeswürdiges begangen hat. Als </w:t>
      </w:r>
      <w:r>
        <w:rPr>
          <w:rFonts w:ascii="Trebuchet MS" w:hAnsi="Trebuchet MS"/>
          <w:lang w:val="de-DE"/>
        </w:rPr>
        <w:t>dies</w:t>
      </w:r>
      <w:r w:rsidRPr="001E5732">
        <w:rPr>
          <w:rFonts w:ascii="Trebuchet MS" w:hAnsi="Trebuchet MS"/>
          <w:lang w:val="de-DE"/>
        </w:rPr>
        <w:t>er selbst die Majestät an</w:t>
      </w:r>
      <w:r>
        <w:rPr>
          <w:rFonts w:ascii="Trebuchet MS" w:hAnsi="Trebuchet MS"/>
          <w:lang w:val="de-DE"/>
        </w:rPr>
        <w:t>rief</w:t>
      </w:r>
      <w:r w:rsidRPr="001E5732">
        <w:rPr>
          <w:rFonts w:ascii="Trebuchet MS" w:hAnsi="Trebuchet MS"/>
          <w:lang w:val="de-DE"/>
        </w:rPr>
        <w:t>, habe ich entschieden, ihn zu schi</w:t>
      </w:r>
      <w:r>
        <w:rPr>
          <w:rFonts w:ascii="Trebuchet MS" w:hAnsi="Trebuchet MS"/>
          <w:lang w:val="de-DE"/>
        </w:rPr>
        <w:softHyphen/>
      </w:r>
      <w:r w:rsidRPr="001E5732">
        <w:rPr>
          <w:rFonts w:ascii="Trebuchet MS" w:hAnsi="Trebuchet MS"/>
          <w:lang w:val="de-DE"/>
        </w:rPr>
        <w:t xml:space="preserve">cken. </w:t>
      </w:r>
      <w:r w:rsidR="00893241">
        <w:rPr>
          <w:noProof/>
          <w:lang w:val="de-DE" w:bidi="he-IL"/>
        </w:rPr>
        <w:lastRenderedPageBreak/>
        <mc:AlternateContent>
          <mc:Choice Requires="wps">
            <w:drawing>
              <wp:anchor distT="0" distB="0" distL="114300" distR="114300" simplePos="0" relativeHeight="251879424" behindDoc="0" locked="0" layoutInCell="1" allowOverlap="1" wp14:anchorId="0795ABD6" wp14:editId="5A817317">
                <wp:simplePos x="0" y="0"/>
                <wp:positionH relativeFrom="column">
                  <wp:posOffset>4711895</wp:posOffset>
                </wp:positionH>
                <wp:positionV relativeFrom="paragraph">
                  <wp:posOffset>-326390</wp:posOffset>
                </wp:positionV>
                <wp:extent cx="1304925" cy="313055"/>
                <wp:effectExtent l="0" t="0" r="9525" b="0"/>
                <wp:wrapNone/>
                <wp:docPr id="553"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AB469" w14:textId="24D95615"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25,26 </w:t>
                            </w:r>
                            <w:r>
                              <w:rPr>
                                <w:rFonts w:ascii="Trebuchet MS" w:hAnsi="Trebuchet MS"/>
                                <w:lang w:val="de-DE"/>
                              </w:rPr>
                              <w:t>−</w:t>
                            </w:r>
                            <w:r>
                              <w:rPr>
                                <w:rFonts w:ascii="Trebuchet MS" w:hAnsi="Trebuchet MS"/>
                                <w:i/>
                                <w:iCs/>
                                <w:lang w:val="de-DE"/>
                              </w:rPr>
                              <w:t xml:space="preserve"> 26,23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ABD6" id="Textfeld 232" o:spid="_x0000_s1254" type="#_x0000_t202" style="position:absolute;left:0;text-align:left;margin-left:371pt;margin-top:-25.7pt;width:102.75pt;height:24.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" fillcolor="white [3201]" stroked="f" strokeweight=".5pt">
                <v:textbox>
                  <w:txbxContent>
                    <w:p w14:paraId="47BAB469" w14:textId="24D95615"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25,26 </w:t>
                      </w:r>
                      <w:r>
                        <w:rPr>
                          <w:rFonts w:ascii="Trebuchet MS" w:hAnsi="Trebuchet MS"/>
                          <w:lang w:val="de-DE"/>
                        </w:rPr>
                        <w:t>−</w:t>
                      </w:r>
                      <w:r>
                        <w:rPr>
                          <w:rFonts w:ascii="Trebuchet MS" w:hAnsi="Trebuchet MS"/>
                          <w:i/>
                          <w:iCs/>
                          <w:lang w:val="de-DE"/>
                        </w:rPr>
                        <w:t xml:space="preserve"> 26,23</w:t>
                      </w:r>
                    </w:p>
                  </w:txbxContent>
                </v:textbox>
              </v:shape>
            </w:pict>
          </mc:Fallback>
        </mc:AlternateContent>
      </w:r>
      <w:r w:rsidRPr="001E5732">
        <w:rPr>
          <w:rFonts w:ascii="Trebuchet MS" w:hAnsi="Trebuchet MS"/>
          <w:vertAlign w:val="superscript"/>
          <w:lang w:val="de-DE"/>
        </w:rPr>
        <w:t>26 </w:t>
      </w:r>
      <w:r w:rsidRPr="001E5732">
        <w:rPr>
          <w:rFonts w:ascii="Trebuchet MS" w:hAnsi="Trebuchet MS"/>
          <w:lang w:val="de-DE"/>
        </w:rPr>
        <w:t>Etwas Sicheres dem Herrn über ihn zu schreiben habe ich nicht. Deshalb habe ich ihn euch vorgeführt und vor allem dir, König A</w:t>
      </w:r>
      <w:r>
        <w:rPr>
          <w:rFonts w:ascii="Trebuchet MS" w:hAnsi="Trebuchet MS"/>
          <w:lang w:val="de-DE"/>
        </w:rPr>
        <w:t>gr</w:t>
      </w:r>
      <w:r w:rsidRPr="002F022C">
        <w:rPr>
          <w:rFonts w:ascii="Trebuchet MS" w:hAnsi="Trebuchet MS"/>
          <w:b/>
          <w:lang w:val="de-DE"/>
        </w:rPr>
        <w:t>i</w:t>
      </w:r>
      <w:r w:rsidRPr="001E5732">
        <w:rPr>
          <w:rFonts w:ascii="Trebuchet MS" w:hAnsi="Trebuchet MS"/>
          <w:lang w:val="de-DE"/>
        </w:rPr>
        <w:t>ppa, damit ich nach ge</w:t>
      </w:r>
      <w:r>
        <w:rPr>
          <w:rFonts w:ascii="Trebuchet MS" w:hAnsi="Trebuchet MS"/>
          <w:lang w:val="de-DE"/>
        </w:rPr>
        <w:softHyphen/>
      </w:r>
      <w:r w:rsidRPr="001E5732">
        <w:rPr>
          <w:rFonts w:ascii="Trebuchet MS" w:hAnsi="Trebuchet MS"/>
          <w:lang w:val="de-DE"/>
        </w:rPr>
        <w:t xml:space="preserve">schehenem Verhör </w:t>
      </w:r>
      <w:r>
        <w:rPr>
          <w:rFonts w:ascii="Trebuchet MS" w:hAnsi="Trebuchet MS"/>
          <w:lang w:val="de-DE"/>
        </w:rPr>
        <w:t>habe, was ich</w:t>
      </w:r>
      <w:r w:rsidRPr="001E5732">
        <w:rPr>
          <w:rFonts w:ascii="Trebuchet MS" w:hAnsi="Trebuchet MS"/>
          <w:lang w:val="de-DE"/>
        </w:rPr>
        <w:t xml:space="preserve"> schreiben </w:t>
      </w:r>
      <w:r>
        <w:rPr>
          <w:rFonts w:ascii="Trebuchet MS" w:hAnsi="Trebuchet MS"/>
          <w:lang w:val="de-DE"/>
        </w:rPr>
        <w:t>soll</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Denn es scheint mir sinnlos, einen Gefangenen zu schicken, ohne </w:t>
      </w:r>
      <w:r>
        <w:rPr>
          <w:rFonts w:ascii="Trebuchet MS" w:hAnsi="Trebuchet MS"/>
          <w:lang w:val="de-DE"/>
        </w:rPr>
        <w:t xml:space="preserve">auch </w:t>
      </w:r>
      <w:r w:rsidRPr="001E5732">
        <w:rPr>
          <w:rFonts w:ascii="Trebuchet MS" w:hAnsi="Trebuchet MS"/>
          <w:lang w:val="de-DE"/>
        </w:rPr>
        <w:t>die Gründe gegen ihn anzugeben.“</w:t>
      </w:r>
    </w:p>
    <w:p w14:paraId="25C5DAE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7" w:name="_Toc38534999"/>
      <w:r w:rsidRPr="001E5732">
        <w:rPr>
          <w:rFonts w:ascii="Trebuchet MS" w:hAnsi="Trebuchet MS"/>
          <w:bCs w:val="0"/>
          <w:iCs/>
          <w:kern w:val="0"/>
          <w:szCs w:val="24"/>
          <w:lang w:val="de-DE"/>
        </w:rPr>
        <w:t>Paulus vor Agr</w:t>
      </w:r>
      <w:r w:rsidRPr="00B92C5F">
        <w:rPr>
          <w:rFonts w:ascii="Trebuchet MS" w:hAnsi="Trebuchet MS"/>
          <w:b/>
          <w:iCs/>
          <w:kern w:val="0"/>
          <w:szCs w:val="24"/>
          <w:lang w:val="de-DE"/>
        </w:rPr>
        <w:t>i</w:t>
      </w:r>
      <w:r w:rsidRPr="001E5732">
        <w:rPr>
          <w:rFonts w:ascii="Trebuchet MS" w:hAnsi="Trebuchet MS"/>
          <w:bCs w:val="0"/>
          <w:iCs/>
          <w:kern w:val="0"/>
          <w:szCs w:val="24"/>
          <w:lang w:val="de-DE"/>
        </w:rPr>
        <w:t xml:space="preserve">ppa und </w:t>
      </w:r>
      <w:proofErr w:type="spellStart"/>
      <w:r w:rsidRPr="001E5732">
        <w:rPr>
          <w:rFonts w:ascii="Trebuchet MS" w:hAnsi="Trebuchet MS"/>
          <w:bCs w:val="0"/>
          <w:iCs/>
          <w:kern w:val="0"/>
          <w:szCs w:val="24"/>
          <w:lang w:val="de-DE"/>
        </w:rPr>
        <w:t>F</w:t>
      </w:r>
      <w:r w:rsidRPr="00B92C5F">
        <w:rPr>
          <w:rFonts w:ascii="Trebuchet MS" w:hAnsi="Trebuchet MS"/>
          <w:b/>
          <w:iCs/>
          <w:kern w:val="0"/>
          <w:szCs w:val="24"/>
          <w:lang w:val="de-DE"/>
        </w:rPr>
        <w:t>e</w:t>
      </w:r>
      <w:r w:rsidRPr="001E5732">
        <w:rPr>
          <w:rFonts w:ascii="Trebuchet MS" w:hAnsi="Trebuchet MS"/>
          <w:bCs w:val="0"/>
          <w:iCs/>
          <w:kern w:val="0"/>
          <w:szCs w:val="24"/>
          <w:lang w:val="de-DE"/>
        </w:rPr>
        <w:t>stus</w:t>
      </w:r>
      <w:proofErr w:type="spellEnd"/>
      <w:r w:rsidRPr="001E5732">
        <w:rPr>
          <w:rFonts w:ascii="Trebuchet MS" w:hAnsi="Trebuchet MS"/>
          <w:bCs w:val="0"/>
          <w:iCs/>
          <w:kern w:val="0"/>
          <w:szCs w:val="24"/>
          <w:lang w:val="de-DE"/>
        </w:rPr>
        <w:t xml:space="preserve"> (26,1</w:t>
      </w:r>
      <w:r>
        <w:rPr>
          <w:rFonts w:ascii="Trebuchet MS" w:hAnsi="Trebuchet MS"/>
          <w:bCs w:val="0"/>
          <w:iCs/>
          <w:kern w:val="0"/>
          <w:szCs w:val="24"/>
          <w:lang w:val="de-DE"/>
        </w:rPr>
        <w:t>−</w:t>
      </w:r>
      <w:r w:rsidRPr="001E5732">
        <w:rPr>
          <w:rFonts w:ascii="Trebuchet MS" w:hAnsi="Trebuchet MS"/>
          <w:bCs w:val="0"/>
          <w:iCs/>
          <w:kern w:val="0"/>
          <w:szCs w:val="24"/>
          <w:lang w:val="de-DE"/>
        </w:rPr>
        <w:t>32)</w:t>
      </w:r>
      <w:bookmarkEnd w:id="617"/>
    </w:p>
    <w:p w14:paraId="326C1A86" w14:textId="77777777" w:rsidR="00C71948" w:rsidRDefault="00C71948" w:rsidP="00C71948">
      <w:pPr>
        <w:pStyle w:val="Textkrper"/>
        <w:spacing w:after="80" w:line="280" w:lineRule="atLeast"/>
        <w:jc w:val="both"/>
        <w:rPr>
          <w:rFonts w:ascii="Trebuchet MS" w:hAnsi="Trebuchet MS"/>
          <w:lang w:val="de-DE"/>
        </w:rPr>
      </w:pPr>
      <w:r w:rsidRPr="00E33826">
        <w:rPr>
          <w:rFonts w:ascii="Trebuchet MS" w:hAnsi="Trebuchet MS"/>
          <w:b/>
          <w:lang w:val="de-DE"/>
        </w:rPr>
        <w:t>26</w:t>
      </w:r>
      <w:r w:rsidRPr="00862DEF">
        <w:rPr>
          <w:rFonts w:ascii="Trebuchet MS" w:hAnsi="Trebuchet MS"/>
          <w:lang w:val="de-DE"/>
        </w:rPr>
        <w:t> </w:t>
      </w:r>
      <w:r w:rsidRPr="00862DEF">
        <w:rPr>
          <w:rFonts w:ascii="Trebuchet MS" w:hAnsi="Trebuchet MS"/>
          <w:vertAlign w:val="superscript"/>
          <w:lang w:val="de-DE"/>
        </w:rPr>
        <w:t>1</w:t>
      </w:r>
      <w:r w:rsidRPr="00565DF9">
        <w:rPr>
          <w:rFonts w:ascii="Trebuchet MS" w:hAnsi="Trebuchet MS"/>
          <w:vertAlign w:val="superscript"/>
          <w:lang w:val="de-DE"/>
        </w:rPr>
        <w:t> </w:t>
      </w:r>
      <w:r w:rsidRPr="00565DF9">
        <w:rPr>
          <w:rFonts w:ascii="Trebuchet MS" w:hAnsi="Trebuchet MS"/>
          <w:lang w:val="de-DE"/>
        </w:rPr>
        <w:t>Agr</w:t>
      </w:r>
      <w:r w:rsidRPr="002F022C">
        <w:rPr>
          <w:rFonts w:ascii="Trebuchet MS" w:hAnsi="Trebuchet MS"/>
          <w:b/>
          <w:lang w:val="de-DE"/>
        </w:rPr>
        <w:t>i</w:t>
      </w:r>
      <w:r w:rsidRPr="00565DF9">
        <w:rPr>
          <w:rFonts w:ascii="Trebuchet MS" w:hAnsi="Trebuchet MS"/>
          <w:lang w:val="de-DE"/>
        </w:rPr>
        <w:t xml:space="preserve">ppa sagte zu Paulus: „Es ist dir gestattet, über dich </w:t>
      </w:r>
      <w:r>
        <w:rPr>
          <w:rFonts w:ascii="Trebuchet MS" w:hAnsi="Trebuchet MS"/>
          <w:lang w:val="de-DE"/>
        </w:rPr>
        <w:t>selbst zu reden!</w:t>
      </w:r>
      <w:r w:rsidRPr="00565DF9">
        <w:rPr>
          <w:rFonts w:ascii="Trebuchet MS" w:hAnsi="Trebuchet MS"/>
          <w:lang w:val="de-DE"/>
        </w:rPr>
        <w:t>“ Da streckte Paulus die Hand aus und verteidigte sich:</w:t>
      </w:r>
    </w:p>
    <w:p w14:paraId="78426683" w14:textId="77777777" w:rsidR="00C71948" w:rsidRPr="00565DF9" w:rsidRDefault="00C71948" w:rsidP="00C71948">
      <w:pPr>
        <w:pStyle w:val="Textkrper"/>
        <w:spacing w:after="80" w:line="280" w:lineRule="atLeast"/>
        <w:ind w:firstLine="284"/>
        <w:jc w:val="both"/>
        <w:rPr>
          <w:rFonts w:ascii="Trebuchet MS" w:hAnsi="Trebuchet MS"/>
          <w:lang w:val="de-DE"/>
        </w:rPr>
      </w:pPr>
      <w:r w:rsidRPr="00565DF9">
        <w:rPr>
          <w:rFonts w:ascii="Trebuchet MS" w:hAnsi="Trebuchet MS"/>
          <w:vertAlign w:val="superscript"/>
          <w:lang w:val="de-DE"/>
        </w:rPr>
        <w:t>2 </w:t>
      </w:r>
      <w:r w:rsidRPr="00565DF9">
        <w:rPr>
          <w:rFonts w:ascii="Trebuchet MS" w:hAnsi="Trebuchet MS"/>
          <w:lang w:val="de-DE"/>
        </w:rPr>
        <w:t>„In Bezug auf alles, dessen ich von den Juden angeklagt werde, König Agr</w:t>
      </w:r>
      <w:r w:rsidRPr="002F022C">
        <w:rPr>
          <w:rFonts w:ascii="Trebuchet MS" w:hAnsi="Trebuchet MS"/>
          <w:b/>
          <w:lang w:val="de-DE"/>
        </w:rPr>
        <w:t>i</w:t>
      </w:r>
      <w:r w:rsidRPr="00565DF9">
        <w:rPr>
          <w:rFonts w:ascii="Trebuchet MS" w:hAnsi="Trebuchet MS"/>
          <w:lang w:val="de-DE"/>
        </w:rPr>
        <w:t xml:space="preserve">ppa, halte ich mich für glücklich, mich heute vor dir verteidigen zu sollen, </w:t>
      </w:r>
      <w:r w:rsidRPr="00565DF9">
        <w:rPr>
          <w:rFonts w:ascii="Trebuchet MS" w:hAnsi="Trebuchet MS"/>
          <w:vertAlign w:val="superscript"/>
          <w:lang w:val="de-DE"/>
        </w:rPr>
        <w:t>3 </w:t>
      </w:r>
      <w:r w:rsidRPr="00565DF9">
        <w:rPr>
          <w:rFonts w:ascii="Trebuchet MS" w:hAnsi="Trebuchet MS"/>
          <w:lang w:val="de-DE"/>
        </w:rPr>
        <w:t>vor allem, weil du ein Kenner aller Gebräuche und Streitfragen bei den Juden bist. Deshalb bitte ich, mich großmütig anzuhören.</w:t>
      </w:r>
    </w:p>
    <w:p w14:paraId="266395A5" w14:textId="77777777" w:rsidR="00C71948" w:rsidRDefault="00C71948" w:rsidP="006374C6">
      <w:pPr>
        <w:pStyle w:val="Randverweis"/>
        <w:framePr w:wrap="around"/>
      </w:pPr>
      <w:r>
        <w:t>4: Gal 1,14; Phil 3,5</w:t>
      </w:r>
    </w:p>
    <w:p w14:paraId="55709DB4" w14:textId="77777777" w:rsidR="00C71948" w:rsidRDefault="00C71948" w:rsidP="006374C6">
      <w:pPr>
        <w:pStyle w:val="Randverweis"/>
        <w:framePr w:wrap="around"/>
      </w:pPr>
      <w:r>
        <w:t>5: 23,6</w:t>
      </w:r>
    </w:p>
    <w:p w14:paraId="5C5ED629" w14:textId="77777777" w:rsidR="00C71948" w:rsidRPr="001E5732" w:rsidRDefault="00C71948" w:rsidP="006374C6">
      <w:pPr>
        <w:pStyle w:val="Randverweis"/>
        <w:framePr w:wrap="around"/>
      </w:pPr>
      <w:r>
        <w:t>6: 28,20</w:t>
      </w:r>
    </w:p>
    <w:p w14:paraId="3D4ABF95" w14:textId="7990ED72"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Mein Leben von Jugend auf also, das ich von An</w:t>
      </w:r>
      <w:r>
        <w:rPr>
          <w:rFonts w:ascii="Trebuchet MS" w:hAnsi="Trebuchet MS"/>
          <w:lang w:val="de-DE"/>
        </w:rPr>
        <w:t>beginn</w:t>
      </w:r>
      <w:r w:rsidRPr="001E5732">
        <w:rPr>
          <w:rFonts w:ascii="Trebuchet MS" w:hAnsi="Trebuchet MS"/>
          <w:lang w:val="de-DE"/>
        </w:rPr>
        <w:t xml:space="preserve"> in meinem Volk und in Jer</w:t>
      </w:r>
      <w:r w:rsidRPr="00C9291C">
        <w:rPr>
          <w:rFonts w:ascii="Trebuchet MS" w:hAnsi="Trebuchet MS"/>
          <w:b/>
          <w:bCs/>
          <w:lang w:val="de-DE"/>
        </w:rPr>
        <w:t>u</w:t>
      </w:r>
      <w:r w:rsidRPr="001E5732">
        <w:rPr>
          <w:rFonts w:ascii="Trebuchet MS" w:hAnsi="Trebuchet MS"/>
          <w:lang w:val="de-DE"/>
        </w:rPr>
        <w:t>salem geführ</w:t>
      </w:r>
      <w:r>
        <w:rPr>
          <w:rFonts w:ascii="Trebuchet MS" w:hAnsi="Trebuchet MS"/>
          <w:lang w:val="de-DE"/>
        </w:rPr>
        <w:t>t habe, ist allen Juden bekannt;</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sie kennen</w:t>
      </w:r>
      <w:r w:rsidRPr="001E5732">
        <w:rPr>
          <w:rFonts w:ascii="Trebuchet MS" w:hAnsi="Trebuchet MS"/>
          <w:lang w:val="de-DE"/>
        </w:rPr>
        <w:t xml:space="preserve"> mich </w:t>
      </w:r>
      <w:r>
        <w:rPr>
          <w:rFonts w:ascii="Trebuchet MS" w:hAnsi="Trebuchet MS"/>
          <w:lang w:val="de-DE"/>
        </w:rPr>
        <w:t xml:space="preserve">zuvor </w:t>
      </w:r>
      <w:r w:rsidRPr="001E5732">
        <w:rPr>
          <w:rFonts w:ascii="Trebuchet MS" w:hAnsi="Trebuchet MS"/>
          <w:lang w:val="de-DE"/>
        </w:rPr>
        <w:t xml:space="preserve">von </w:t>
      </w:r>
      <w:r>
        <w:rPr>
          <w:rFonts w:ascii="Trebuchet MS" w:hAnsi="Trebuchet MS"/>
          <w:lang w:val="de-DE"/>
        </w:rPr>
        <w:t>vorn</w:t>
      </w:r>
      <w:r>
        <w:rPr>
          <w:rFonts w:ascii="Trebuchet MS" w:hAnsi="Trebuchet MS"/>
          <w:lang w:val="de-DE"/>
        </w:rPr>
        <w:softHyphen/>
        <w:t xml:space="preserve">herein, wenn sie </w:t>
      </w:r>
      <w:r w:rsidRPr="001E5732">
        <w:rPr>
          <w:rFonts w:ascii="Trebuchet MS" w:hAnsi="Trebuchet MS"/>
          <w:lang w:val="de-DE"/>
        </w:rPr>
        <w:t>bezeugen</w:t>
      </w:r>
      <w:r>
        <w:rPr>
          <w:rFonts w:ascii="Trebuchet MS" w:hAnsi="Trebuchet MS"/>
          <w:lang w:val="de-DE"/>
        </w:rPr>
        <w:t xml:space="preserve"> wollen: Ich habe </w:t>
      </w:r>
      <w:r w:rsidRPr="001E5732">
        <w:rPr>
          <w:rFonts w:ascii="Trebuchet MS" w:hAnsi="Trebuchet MS"/>
          <w:lang w:val="de-DE"/>
        </w:rPr>
        <w:t>nach der genauesten Rich</w:t>
      </w:r>
      <w:r>
        <w:rPr>
          <w:rFonts w:ascii="Trebuchet MS" w:hAnsi="Trebuchet MS"/>
          <w:lang w:val="de-DE"/>
        </w:rPr>
        <w:t>tung unserer Gottesverehrung</w:t>
      </w:r>
      <w:r w:rsidRPr="001E5732">
        <w:rPr>
          <w:rFonts w:ascii="Trebuchet MS" w:hAnsi="Trebuchet MS"/>
          <w:lang w:val="de-DE"/>
        </w:rPr>
        <w:t xml:space="preserve"> </w:t>
      </w:r>
      <w:r>
        <w:rPr>
          <w:rFonts w:ascii="Trebuchet MS" w:hAnsi="Trebuchet MS"/>
          <w:lang w:val="de-DE"/>
        </w:rPr>
        <w:t>als Pharis</w:t>
      </w:r>
      <w:r w:rsidRPr="001411B9">
        <w:rPr>
          <w:rFonts w:ascii="Trebuchet MS" w:hAnsi="Trebuchet MS"/>
          <w:b/>
          <w:bCs/>
          <w:lang w:val="de-DE"/>
        </w:rPr>
        <w:t>ä</w:t>
      </w:r>
      <w:r>
        <w:rPr>
          <w:rFonts w:ascii="Trebuchet MS" w:hAnsi="Trebuchet MS"/>
          <w:lang w:val="de-DE"/>
        </w:rPr>
        <w:t xml:space="preserve">er </w:t>
      </w:r>
      <w:r w:rsidRPr="001E5732">
        <w:rPr>
          <w:rFonts w:ascii="Trebuchet MS" w:hAnsi="Trebuchet MS"/>
          <w:lang w:val="de-DE"/>
        </w:rPr>
        <w:t xml:space="preserve">gelebt. </w:t>
      </w:r>
      <w:r w:rsidRPr="001E5732">
        <w:rPr>
          <w:rFonts w:ascii="Trebuchet MS" w:hAnsi="Trebuchet MS"/>
          <w:vertAlign w:val="superscript"/>
          <w:lang w:val="de-DE"/>
        </w:rPr>
        <w:t>6 </w:t>
      </w:r>
      <w:r w:rsidRPr="001E5732">
        <w:rPr>
          <w:rFonts w:ascii="Trebuchet MS" w:hAnsi="Trebuchet MS"/>
          <w:lang w:val="de-DE"/>
        </w:rPr>
        <w:t xml:space="preserve">Und jetzt stehe ich </w:t>
      </w:r>
      <w:r>
        <w:rPr>
          <w:rFonts w:ascii="Trebuchet MS" w:hAnsi="Trebuchet MS"/>
          <w:lang w:val="de-DE"/>
        </w:rPr>
        <w:t xml:space="preserve">vor Gericht </w:t>
      </w:r>
      <w:r w:rsidRPr="001E5732">
        <w:rPr>
          <w:rFonts w:ascii="Trebuchet MS" w:hAnsi="Trebuchet MS"/>
          <w:lang w:val="de-DE"/>
        </w:rPr>
        <w:t xml:space="preserve">aufgrund von Hoffnung auf die an unsere Väter von Gott ergangene Verheißung. </w:t>
      </w:r>
      <w:r w:rsidRPr="001E5732">
        <w:rPr>
          <w:rFonts w:ascii="Trebuchet MS" w:hAnsi="Trebuchet MS"/>
          <w:vertAlign w:val="superscript"/>
          <w:lang w:val="de-DE"/>
        </w:rPr>
        <w:t>7 </w:t>
      </w:r>
      <w:r w:rsidRPr="001E5732">
        <w:rPr>
          <w:rFonts w:ascii="Trebuchet MS" w:hAnsi="Trebuchet MS"/>
          <w:lang w:val="de-DE"/>
        </w:rPr>
        <w:t xml:space="preserve">Sie zu erlangen hofft unser </w:t>
      </w:r>
      <w:proofErr w:type="spellStart"/>
      <w:r w:rsidRPr="001E5732">
        <w:rPr>
          <w:rFonts w:ascii="Trebuchet MS" w:hAnsi="Trebuchet MS"/>
          <w:lang w:val="de-DE"/>
        </w:rPr>
        <w:t>Zwölfstämmevolk</w:t>
      </w:r>
      <w:proofErr w:type="spellEnd"/>
      <w:r w:rsidRPr="001E5732">
        <w:rPr>
          <w:rFonts w:ascii="Trebuchet MS" w:hAnsi="Trebuchet MS"/>
          <w:lang w:val="de-DE"/>
        </w:rPr>
        <w:t xml:space="preserve">, indem es Gott Tag und Nacht unablässig Dienst erweist. Wegen dieser Hoffnung, König, werde ich von </w:t>
      </w:r>
      <w:r w:rsidRPr="001E5732">
        <w:rPr>
          <w:rFonts w:ascii="Trebuchet MS" w:hAnsi="Trebuchet MS"/>
          <w:i/>
          <w:lang w:val="de-DE"/>
        </w:rPr>
        <w:t>Juden</w:t>
      </w:r>
      <w:r w:rsidRPr="001E5732">
        <w:rPr>
          <w:rFonts w:ascii="Trebuchet MS" w:hAnsi="Trebuchet MS"/>
          <w:lang w:val="de-DE"/>
        </w:rPr>
        <w:t xml:space="preserve"> angeklagt. </w:t>
      </w:r>
      <w:r w:rsidRPr="001E5732">
        <w:rPr>
          <w:rFonts w:ascii="Trebuchet MS" w:hAnsi="Trebuchet MS"/>
          <w:vertAlign w:val="superscript"/>
          <w:lang w:val="de-DE"/>
        </w:rPr>
        <w:t>8 </w:t>
      </w:r>
      <w:r w:rsidRPr="001E5732">
        <w:rPr>
          <w:rFonts w:ascii="Trebuchet MS" w:hAnsi="Trebuchet MS"/>
          <w:lang w:val="de-DE"/>
        </w:rPr>
        <w:t>Wa</w:t>
      </w:r>
      <w:r w:rsidR="00581DE8">
        <w:rPr>
          <w:rFonts w:ascii="Trebuchet MS" w:hAnsi="Trebuchet MS"/>
          <w:lang w:val="de-DE"/>
        </w:rPr>
        <w:t xml:space="preserve">s </w:t>
      </w:r>
      <w:r w:rsidRPr="001E5732">
        <w:rPr>
          <w:rFonts w:ascii="Trebuchet MS" w:hAnsi="Trebuchet MS"/>
          <w:lang w:val="de-DE"/>
        </w:rPr>
        <w:t xml:space="preserve">wird </w:t>
      </w:r>
      <w:r>
        <w:rPr>
          <w:rFonts w:ascii="Trebuchet MS" w:hAnsi="Trebuchet MS"/>
          <w:lang w:val="de-DE"/>
        </w:rPr>
        <w:t xml:space="preserve">es </w:t>
      </w:r>
      <w:r w:rsidRPr="001E5732">
        <w:rPr>
          <w:rFonts w:ascii="Trebuchet MS" w:hAnsi="Trebuchet MS"/>
          <w:lang w:val="de-DE"/>
        </w:rPr>
        <w:t>bei euch als unglaubwürdig beurteilt, wenn Gott Tote erweckt?</w:t>
      </w:r>
    </w:p>
    <w:p w14:paraId="77A4850D" w14:textId="77777777" w:rsidR="00C71948" w:rsidRDefault="00C71948" w:rsidP="006374C6">
      <w:pPr>
        <w:pStyle w:val="Randverweis"/>
        <w:framePr w:wrap="around"/>
      </w:pPr>
      <w:r>
        <w:t>9−20: 9,1−29;</w:t>
      </w:r>
    </w:p>
    <w:p w14:paraId="7D914053" w14:textId="77777777" w:rsidR="00C71948" w:rsidRPr="001E5732" w:rsidRDefault="00C71948" w:rsidP="006374C6">
      <w:pPr>
        <w:pStyle w:val="Randverweis"/>
        <w:framePr w:wrap="around"/>
      </w:pPr>
      <w:r>
        <w:t>22,3−21</w:t>
      </w:r>
    </w:p>
    <w:p w14:paraId="485DB30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910571">
        <w:rPr>
          <w:rFonts w:ascii="Trebuchet MS" w:hAnsi="Trebuchet MS"/>
          <w:lang w:val="de-DE"/>
        </w:rPr>
        <w:t>Ja</w:t>
      </w:r>
      <w:r>
        <w:rPr>
          <w:rFonts w:ascii="Trebuchet MS" w:hAnsi="Trebuchet MS"/>
          <w:i/>
          <w:lang w:val="de-DE"/>
        </w:rPr>
        <w:t>, i</w:t>
      </w:r>
      <w:r w:rsidRPr="001E5732">
        <w:rPr>
          <w:rFonts w:ascii="Trebuchet MS" w:hAnsi="Trebuchet MS"/>
          <w:i/>
          <w:lang w:val="de-DE"/>
        </w:rPr>
        <w:t>ch</w:t>
      </w:r>
      <w:r>
        <w:rPr>
          <w:rFonts w:ascii="Trebuchet MS" w:hAnsi="Trebuchet MS"/>
          <w:lang w:val="de-DE"/>
        </w:rPr>
        <w:t xml:space="preserve"> nun hatte </w:t>
      </w:r>
      <w:r w:rsidRPr="001E5732">
        <w:rPr>
          <w:rFonts w:ascii="Trebuchet MS" w:hAnsi="Trebuchet MS"/>
          <w:lang w:val="de-DE"/>
        </w:rPr>
        <w:t>bei mir gemeint, gegen den Namen Jesu des Nazor</w:t>
      </w:r>
      <w:r w:rsidRPr="005A4A83">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s </w:t>
      </w:r>
      <w:r>
        <w:rPr>
          <w:rFonts w:ascii="Trebuchet MS" w:hAnsi="Trebuchet MS"/>
          <w:lang w:val="de-DE"/>
        </w:rPr>
        <w:t xml:space="preserve">vieles Entgegengesetzte unternehmen </w:t>
      </w:r>
      <w:r w:rsidRPr="001E5732">
        <w:rPr>
          <w:rFonts w:ascii="Trebuchet MS" w:hAnsi="Trebuchet MS"/>
          <w:lang w:val="de-DE"/>
        </w:rPr>
        <w:t xml:space="preserve">zu müssen, </w:t>
      </w:r>
      <w:r w:rsidRPr="001E5732">
        <w:rPr>
          <w:rFonts w:ascii="Trebuchet MS" w:hAnsi="Trebuchet MS"/>
          <w:vertAlign w:val="superscript"/>
          <w:lang w:val="de-DE"/>
        </w:rPr>
        <w:t>10 </w:t>
      </w:r>
      <w:r w:rsidRPr="001E5732">
        <w:rPr>
          <w:rFonts w:ascii="Trebuchet MS" w:hAnsi="Trebuchet MS"/>
          <w:lang w:val="de-DE"/>
        </w:rPr>
        <w:t>was ich auch in Jer</w:t>
      </w:r>
      <w:r w:rsidRPr="00C9291C">
        <w:rPr>
          <w:rFonts w:ascii="Trebuchet MS" w:hAnsi="Trebuchet MS"/>
          <w:b/>
          <w:bCs/>
          <w:lang w:val="de-DE"/>
        </w:rPr>
        <w:t>u</w:t>
      </w:r>
      <w:r w:rsidRPr="001E5732">
        <w:rPr>
          <w:rFonts w:ascii="Trebuchet MS" w:hAnsi="Trebuchet MS"/>
          <w:lang w:val="de-DE"/>
        </w:rPr>
        <w:t xml:space="preserve">salem getan habe. Und </w:t>
      </w:r>
      <w:r w:rsidRPr="001E5732">
        <w:rPr>
          <w:rFonts w:ascii="Trebuchet MS" w:hAnsi="Trebuchet MS"/>
          <w:i/>
          <w:lang w:val="de-DE"/>
        </w:rPr>
        <w:t>ich</w:t>
      </w:r>
      <w:r w:rsidRPr="001E5732">
        <w:rPr>
          <w:rFonts w:ascii="Trebuchet MS" w:hAnsi="Trebuchet MS"/>
          <w:lang w:val="de-DE"/>
        </w:rPr>
        <w:t xml:space="preserve"> habe viele der Heiligen in Gefängnisse gesperrt; von den </w:t>
      </w:r>
      <w:r>
        <w:rPr>
          <w:rFonts w:ascii="Trebuchet MS" w:hAnsi="Trebuchet MS"/>
          <w:lang w:val="de-DE"/>
        </w:rPr>
        <w:t>Hohen Pr</w:t>
      </w:r>
      <w:r w:rsidRPr="001E5732">
        <w:rPr>
          <w:rFonts w:ascii="Trebuchet MS" w:hAnsi="Trebuchet MS"/>
          <w:lang w:val="de-DE"/>
        </w:rPr>
        <w:t xml:space="preserve">iestern hatte ich die Vollmacht erhalten. Und wenn sie umgebracht wurden, </w:t>
      </w:r>
      <w:r>
        <w:rPr>
          <w:rFonts w:ascii="Trebuchet MS" w:hAnsi="Trebuchet MS"/>
          <w:lang w:val="de-DE"/>
        </w:rPr>
        <w:t xml:space="preserve">habe ich dafür gestimmt. </w:t>
      </w:r>
      <w:r w:rsidRPr="001E5732">
        <w:rPr>
          <w:rFonts w:ascii="Trebuchet MS" w:hAnsi="Trebuchet MS"/>
          <w:vertAlign w:val="superscript"/>
          <w:lang w:val="de-DE"/>
        </w:rPr>
        <w:t>11 </w:t>
      </w:r>
      <w:r w:rsidRPr="001E5732">
        <w:rPr>
          <w:rFonts w:ascii="Trebuchet MS" w:hAnsi="Trebuchet MS"/>
          <w:lang w:val="de-DE"/>
        </w:rPr>
        <w:t>Und über alle Synag</w:t>
      </w:r>
      <w:r w:rsidRPr="00675F81">
        <w:rPr>
          <w:rFonts w:ascii="Trebuchet MS" w:hAnsi="Trebuchet MS"/>
          <w:b/>
          <w:bCs/>
          <w:lang w:val="de-DE"/>
        </w:rPr>
        <w:t>o</w:t>
      </w:r>
      <w:r w:rsidRPr="001E5732">
        <w:rPr>
          <w:rFonts w:ascii="Trebuchet MS" w:hAnsi="Trebuchet MS"/>
          <w:lang w:val="de-DE"/>
        </w:rPr>
        <w:t xml:space="preserve">gen hin </w:t>
      </w:r>
      <w:r>
        <w:rPr>
          <w:rFonts w:ascii="Trebuchet MS" w:hAnsi="Trebuchet MS"/>
          <w:lang w:val="de-DE"/>
        </w:rPr>
        <w:t xml:space="preserve">habe ich sie </w:t>
      </w:r>
      <w:r w:rsidRPr="001E5732">
        <w:rPr>
          <w:rFonts w:ascii="Trebuchet MS" w:hAnsi="Trebuchet MS"/>
          <w:lang w:val="de-DE"/>
        </w:rPr>
        <w:t xml:space="preserve">oft mit Strafen gezwungen zu lästern. Und maßlos gegen sie wütend </w:t>
      </w:r>
      <w:r>
        <w:rPr>
          <w:rFonts w:ascii="Trebuchet MS" w:hAnsi="Trebuchet MS"/>
          <w:lang w:val="de-DE"/>
        </w:rPr>
        <w:t>habe i</w:t>
      </w:r>
      <w:r w:rsidRPr="001E5732">
        <w:rPr>
          <w:rFonts w:ascii="Trebuchet MS" w:hAnsi="Trebuchet MS"/>
          <w:lang w:val="de-DE"/>
        </w:rPr>
        <w:t>ch sie auch bis in die Städte außerhalb</w:t>
      </w:r>
      <w:r>
        <w:rPr>
          <w:rFonts w:ascii="Trebuchet MS" w:hAnsi="Trebuchet MS"/>
          <w:lang w:val="de-DE"/>
        </w:rPr>
        <w:t xml:space="preserve"> verfolgt</w:t>
      </w:r>
      <w:r w:rsidRPr="001E5732">
        <w:rPr>
          <w:rFonts w:ascii="Trebuchet MS" w:hAnsi="Trebuchet MS"/>
          <w:lang w:val="de-DE"/>
        </w:rPr>
        <w:t>.</w:t>
      </w:r>
    </w:p>
    <w:p w14:paraId="2D05DB83" w14:textId="5CC28A76" w:rsidR="009B4DD3" w:rsidRDefault="009B4DD3" w:rsidP="006374C6">
      <w:pPr>
        <w:pStyle w:val="Randverweis"/>
        <w:framePr w:wrap="around"/>
      </w:pPr>
      <w:r>
        <w:t>13−14: 9,7; 20,9</w:t>
      </w:r>
    </w:p>
    <w:p w14:paraId="4DAAE026" w14:textId="6CE4658A" w:rsidR="00C71948" w:rsidRDefault="00C71948" w:rsidP="006374C6">
      <w:pPr>
        <w:pStyle w:val="Randverweis"/>
        <w:framePr w:wrap="around"/>
      </w:pPr>
      <w:r w:rsidRPr="002D2C11">
        <w:t xml:space="preserve">16: </w:t>
      </w:r>
      <w:proofErr w:type="spellStart"/>
      <w:r w:rsidRPr="002D2C11">
        <w:t>Ez</w:t>
      </w:r>
      <w:proofErr w:type="spellEnd"/>
      <w:r w:rsidRPr="002D2C11">
        <w:t xml:space="preserve"> 2,1.3;</w:t>
      </w:r>
    </w:p>
    <w:p w14:paraId="2F65F742" w14:textId="77777777" w:rsidR="00C71948" w:rsidRDefault="00C71948" w:rsidP="006374C6">
      <w:pPr>
        <w:pStyle w:val="Randverweis"/>
        <w:framePr w:wrap="around"/>
      </w:pPr>
      <w:r w:rsidRPr="002D2C11">
        <w:t>2 Kor 12,1;</w:t>
      </w:r>
    </w:p>
    <w:p w14:paraId="75CB7691" w14:textId="77777777" w:rsidR="00C71948" w:rsidRPr="002D2C11" w:rsidRDefault="00C71948" w:rsidP="006374C6">
      <w:pPr>
        <w:pStyle w:val="Randverweis"/>
        <w:framePr w:wrap="around"/>
      </w:pPr>
      <w:r w:rsidRPr="002D2C11">
        <w:t>Gal 1,15f</w:t>
      </w:r>
    </w:p>
    <w:p w14:paraId="19907F7B" w14:textId="77777777" w:rsidR="00C71948" w:rsidRDefault="00C71948" w:rsidP="006374C6">
      <w:pPr>
        <w:pStyle w:val="Randverweis"/>
        <w:framePr w:wrap="around"/>
      </w:pPr>
      <w:r w:rsidRPr="002D2C11">
        <w:t xml:space="preserve">18: </w:t>
      </w:r>
      <w:r>
        <w:t>20,32;</w:t>
      </w:r>
    </w:p>
    <w:p w14:paraId="57774D40" w14:textId="77777777" w:rsidR="00C71948" w:rsidRDefault="00C71948" w:rsidP="006374C6">
      <w:pPr>
        <w:pStyle w:val="Randverweis"/>
        <w:framePr w:wrap="around"/>
      </w:pPr>
      <w:proofErr w:type="spellStart"/>
      <w:r>
        <w:t>Jes</w:t>
      </w:r>
      <w:proofErr w:type="spellEnd"/>
      <w:r>
        <w:t xml:space="preserve"> 35,5;</w:t>
      </w:r>
    </w:p>
    <w:p w14:paraId="16DB799A" w14:textId="77777777" w:rsidR="00C71948" w:rsidRDefault="00C71948" w:rsidP="006374C6">
      <w:pPr>
        <w:pStyle w:val="Randverweis"/>
        <w:framePr w:wrap="around"/>
      </w:pPr>
      <w:r w:rsidRPr="002D2C11">
        <w:t>42,7.16; 61,1;</w:t>
      </w:r>
    </w:p>
    <w:p w14:paraId="7CD4CB41" w14:textId="77777777" w:rsidR="00C71948" w:rsidRPr="002D2C11" w:rsidRDefault="00C71948" w:rsidP="006374C6">
      <w:pPr>
        <w:pStyle w:val="Randverweis"/>
        <w:framePr w:wrap="around"/>
      </w:pPr>
      <w:r>
        <w:t>Kol 1,13</w:t>
      </w:r>
    </w:p>
    <w:p w14:paraId="0A86734E" w14:textId="04365746"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 xml:space="preserve">Dafür war ich mit </w:t>
      </w:r>
      <w:r w:rsidRPr="001E5732">
        <w:rPr>
          <w:rFonts w:ascii="Trebuchet MS" w:hAnsi="Trebuchet MS"/>
          <w:lang w:val="de-DE"/>
        </w:rPr>
        <w:t xml:space="preserve">der </w:t>
      </w:r>
      <w:r>
        <w:rPr>
          <w:rFonts w:ascii="Trebuchet MS" w:hAnsi="Trebuchet MS"/>
          <w:lang w:val="de-DE"/>
        </w:rPr>
        <w:t>Hohen Pr</w:t>
      </w:r>
      <w:r w:rsidRPr="001E5732">
        <w:rPr>
          <w:rFonts w:ascii="Trebuchet MS" w:hAnsi="Trebuchet MS"/>
          <w:lang w:val="de-DE"/>
        </w:rPr>
        <w:t xml:space="preserve">iester </w:t>
      </w:r>
      <w:r>
        <w:rPr>
          <w:rFonts w:ascii="Trebuchet MS" w:hAnsi="Trebuchet MS"/>
          <w:lang w:val="de-DE"/>
        </w:rPr>
        <w:t xml:space="preserve">Vollmacht und </w:t>
      </w:r>
      <w:r w:rsidRPr="001E5732">
        <w:rPr>
          <w:rFonts w:ascii="Trebuchet MS" w:hAnsi="Trebuchet MS"/>
          <w:lang w:val="de-DE"/>
        </w:rPr>
        <w:t>Auftrag unterwegs nach Dam</w:t>
      </w:r>
      <w:r w:rsidRPr="00CD1ACE">
        <w:rPr>
          <w:rFonts w:ascii="Trebuchet MS" w:hAnsi="Trebuchet MS"/>
          <w:b/>
          <w:lang w:val="de-DE"/>
        </w:rPr>
        <w:t>a</w:t>
      </w:r>
      <w:r w:rsidRPr="001E5732">
        <w:rPr>
          <w:rFonts w:ascii="Trebuchet MS" w:hAnsi="Trebuchet MS"/>
          <w:lang w:val="de-DE"/>
        </w:rPr>
        <w:t xml:space="preserve">skus. </w:t>
      </w:r>
      <w:r w:rsidRPr="001E5732">
        <w:rPr>
          <w:rFonts w:ascii="Trebuchet MS" w:hAnsi="Trebuchet MS"/>
          <w:vertAlign w:val="superscript"/>
          <w:lang w:val="de-DE"/>
        </w:rPr>
        <w:t>13 </w:t>
      </w:r>
      <w:r w:rsidRPr="001E5732">
        <w:rPr>
          <w:rFonts w:ascii="Trebuchet MS" w:hAnsi="Trebuchet MS"/>
          <w:lang w:val="de-DE"/>
        </w:rPr>
        <w:t xml:space="preserve">Mitten am Tag sah ich auf dem Weg, König, vom Himmel her ein Licht, das mich und die mit mir Ziehenden über die Helligkeit der Sonne hinaus umstrahlte. </w:t>
      </w:r>
      <w:r w:rsidRPr="001E5732">
        <w:rPr>
          <w:rFonts w:ascii="Trebuchet MS" w:hAnsi="Trebuchet MS"/>
          <w:vertAlign w:val="superscript"/>
          <w:lang w:val="de-DE"/>
        </w:rPr>
        <w:t>14 </w:t>
      </w:r>
      <w:r w:rsidRPr="001E5732">
        <w:rPr>
          <w:rFonts w:ascii="Trebuchet MS" w:hAnsi="Trebuchet MS"/>
          <w:lang w:val="de-DE"/>
        </w:rPr>
        <w:t xml:space="preserve">Als wir alle zur Erde niederfielen, hörte ich eine Stimme in </w:t>
      </w:r>
      <w:r>
        <w:rPr>
          <w:rFonts w:ascii="Trebuchet MS" w:hAnsi="Trebuchet MS"/>
          <w:lang w:val="de-DE"/>
        </w:rPr>
        <w:t xml:space="preserve">der </w:t>
      </w:r>
      <w:r w:rsidRPr="001E5732">
        <w:rPr>
          <w:rFonts w:ascii="Trebuchet MS" w:hAnsi="Trebuchet MS"/>
          <w:lang w:val="de-DE"/>
        </w:rPr>
        <w:t>hebräi</w:t>
      </w:r>
      <w:r>
        <w:rPr>
          <w:rFonts w:ascii="Trebuchet MS" w:hAnsi="Trebuchet MS"/>
          <w:lang w:val="de-DE"/>
        </w:rPr>
        <w:t>schen</w:t>
      </w:r>
      <w:r w:rsidRPr="001E5732">
        <w:rPr>
          <w:rFonts w:ascii="Trebuchet MS" w:hAnsi="Trebuchet MS"/>
          <w:lang w:val="de-DE"/>
        </w:rPr>
        <w:t xml:space="preserve"> Spra</w:t>
      </w:r>
      <w:r w:rsidR="009B4DD3">
        <w:rPr>
          <w:rFonts w:ascii="Trebuchet MS" w:hAnsi="Trebuchet MS"/>
          <w:lang w:val="de-DE"/>
        </w:rPr>
        <w:softHyphen/>
      </w:r>
      <w:r w:rsidRPr="001E5732">
        <w:rPr>
          <w:rFonts w:ascii="Trebuchet MS" w:hAnsi="Trebuchet MS"/>
          <w:lang w:val="de-DE"/>
        </w:rPr>
        <w:t>che zu mir sagen: ‚Saul, Saul, wa</w:t>
      </w:r>
      <w:r w:rsidR="00581DE8">
        <w:rPr>
          <w:rFonts w:ascii="Trebuchet MS" w:hAnsi="Trebuchet MS"/>
          <w:lang w:val="de-DE"/>
        </w:rPr>
        <w:t>s</w:t>
      </w:r>
      <w:r>
        <w:rPr>
          <w:rFonts w:ascii="Trebuchet MS" w:hAnsi="Trebuchet MS"/>
          <w:lang w:val="de-DE"/>
        </w:rPr>
        <w:t xml:space="preserve"> verfolgst du mich? Es ist </w:t>
      </w:r>
      <w:r w:rsidRPr="001E5732">
        <w:rPr>
          <w:rFonts w:ascii="Trebuchet MS" w:hAnsi="Trebuchet MS"/>
          <w:lang w:val="de-DE"/>
        </w:rPr>
        <w:t>hart</w:t>
      </w:r>
      <w:r>
        <w:rPr>
          <w:rFonts w:ascii="Trebuchet MS" w:hAnsi="Trebuchet MS"/>
          <w:lang w:val="de-DE"/>
        </w:rPr>
        <w:t xml:space="preserve"> für dich</w:t>
      </w:r>
      <w:r w:rsidRPr="001E5732">
        <w:rPr>
          <w:rFonts w:ascii="Trebuchet MS" w:hAnsi="Trebuchet MS"/>
          <w:lang w:val="de-DE"/>
        </w:rPr>
        <w:t>, gegen</w:t>
      </w:r>
      <w:r>
        <w:rPr>
          <w:rFonts w:ascii="Trebuchet MS" w:hAnsi="Trebuchet MS"/>
          <w:lang w:val="de-DE"/>
        </w:rPr>
        <w:t xml:space="preserve"> </w:t>
      </w:r>
      <w:r w:rsidR="00210A99">
        <w:rPr>
          <w:rFonts w:ascii="Trebuchet MS" w:hAnsi="Trebuchet MS"/>
          <w:lang w:val="de-DE"/>
        </w:rPr>
        <w:t xml:space="preserve">einen </w:t>
      </w:r>
      <w:r>
        <w:rPr>
          <w:rFonts w:ascii="Trebuchet MS" w:hAnsi="Trebuchet MS"/>
          <w:lang w:val="de-DE"/>
        </w:rPr>
        <w:t>Stachel auszuschlagen!‛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i/>
          <w:lang w:val="de-DE"/>
        </w:rPr>
        <w:t>Ich</w:t>
      </w:r>
      <w:r w:rsidRPr="001E5732">
        <w:rPr>
          <w:rFonts w:ascii="Trebuchet MS" w:hAnsi="Trebuchet MS"/>
          <w:lang w:val="de-DE"/>
        </w:rPr>
        <w:t xml:space="preserve"> sagte: ‚Wer bist du, Herr?</w:t>
      </w:r>
      <w:r>
        <w:rPr>
          <w:rFonts w:ascii="Trebuchet MS" w:hAnsi="Trebuchet MS"/>
          <w:lang w:val="de-DE"/>
        </w:rPr>
        <w:t>‛</w:t>
      </w:r>
      <w:r w:rsidRPr="001E5732">
        <w:rPr>
          <w:rFonts w:ascii="Trebuchet MS" w:hAnsi="Trebuchet MS"/>
          <w:lang w:val="de-DE"/>
        </w:rPr>
        <w:t xml:space="preserve"> Der Herr sagte: ‚</w:t>
      </w:r>
      <w:r w:rsidRPr="001E5732">
        <w:rPr>
          <w:rFonts w:ascii="Trebuchet MS" w:hAnsi="Trebuchet MS"/>
          <w:i/>
          <w:lang w:val="de-DE"/>
        </w:rPr>
        <w:t>Ich</w:t>
      </w:r>
      <w:r w:rsidRPr="001E5732">
        <w:rPr>
          <w:rFonts w:ascii="Trebuchet MS" w:hAnsi="Trebuchet MS"/>
          <w:lang w:val="de-DE"/>
        </w:rPr>
        <w:t xml:space="preserve"> bin Jesus, den du verfolgst. </w:t>
      </w:r>
      <w:r w:rsidRPr="001E5732">
        <w:rPr>
          <w:rFonts w:ascii="Trebuchet MS" w:hAnsi="Trebuchet MS"/>
          <w:vertAlign w:val="superscript"/>
          <w:lang w:val="de-DE"/>
        </w:rPr>
        <w:t>16 </w:t>
      </w:r>
      <w:r>
        <w:rPr>
          <w:rFonts w:ascii="Trebuchet MS" w:hAnsi="Trebuchet MS"/>
          <w:lang w:val="de-DE"/>
        </w:rPr>
        <w:t>Doch steh auf und stell</w:t>
      </w:r>
      <w:r w:rsidRPr="001E5732">
        <w:rPr>
          <w:rFonts w:ascii="Trebuchet MS" w:hAnsi="Trebuchet MS"/>
          <w:lang w:val="de-DE"/>
        </w:rPr>
        <w:t xml:space="preserve"> dich auf deine Füße! Denn dazu bin ich dir erschienen, dich als Diener und Zeugen von </w:t>
      </w:r>
      <w:r>
        <w:rPr>
          <w:rFonts w:ascii="Trebuchet MS" w:hAnsi="Trebuchet MS"/>
          <w:lang w:val="de-DE"/>
        </w:rPr>
        <w:t>all dem</w:t>
      </w:r>
      <w:r w:rsidRPr="001E5732">
        <w:rPr>
          <w:rFonts w:ascii="Trebuchet MS" w:hAnsi="Trebuchet MS"/>
          <w:lang w:val="de-DE"/>
        </w:rPr>
        <w:t xml:space="preserve"> vorherzubestimmen, was du </w:t>
      </w:r>
      <w:r>
        <w:rPr>
          <w:rFonts w:ascii="Trebuchet MS" w:hAnsi="Trebuchet MS"/>
          <w:lang w:val="de-DE"/>
        </w:rPr>
        <w:t xml:space="preserve">von mir </w:t>
      </w:r>
      <w:r w:rsidRPr="001E5732">
        <w:rPr>
          <w:rFonts w:ascii="Trebuchet MS" w:hAnsi="Trebuchet MS"/>
          <w:lang w:val="de-DE"/>
        </w:rPr>
        <w:t>gesehen hast und was ich</w:t>
      </w:r>
      <w:r>
        <w:rPr>
          <w:rFonts w:ascii="Trebuchet MS" w:hAnsi="Trebuchet MS"/>
          <w:lang w:val="de-DE"/>
        </w:rPr>
        <w:t xml:space="preserve"> dich </w:t>
      </w:r>
      <w:r w:rsidRPr="001E5732">
        <w:rPr>
          <w:rFonts w:ascii="Trebuchet MS" w:hAnsi="Trebuchet MS"/>
          <w:lang w:val="de-DE"/>
        </w:rPr>
        <w:t xml:space="preserve">werde sehen lassen. </w:t>
      </w:r>
      <w:r w:rsidRPr="001E5732">
        <w:rPr>
          <w:rFonts w:ascii="Trebuchet MS" w:hAnsi="Trebuchet MS"/>
          <w:vertAlign w:val="superscript"/>
          <w:lang w:val="de-DE"/>
        </w:rPr>
        <w:t>17 </w:t>
      </w:r>
      <w:r w:rsidRPr="001E5732">
        <w:rPr>
          <w:rFonts w:ascii="Trebuchet MS" w:hAnsi="Trebuchet MS"/>
          <w:lang w:val="de-DE"/>
        </w:rPr>
        <w:t xml:space="preserve">Und </w:t>
      </w:r>
      <w:r>
        <w:rPr>
          <w:rFonts w:ascii="Trebuchet MS" w:hAnsi="Trebuchet MS"/>
          <w:lang w:val="de-DE"/>
        </w:rPr>
        <w:t>i</w:t>
      </w:r>
      <w:r w:rsidRPr="001E5732">
        <w:rPr>
          <w:rFonts w:ascii="Trebuchet MS" w:hAnsi="Trebuchet MS"/>
          <w:lang w:val="de-DE"/>
        </w:rPr>
        <w:t>ch rette dich vor dem Volk</w:t>
      </w:r>
      <w:r w:rsidR="00685048">
        <w:rPr>
          <w:rFonts w:ascii="Trebuchet MS" w:hAnsi="Trebuchet MS"/>
          <w:lang w:val="de-DE"/>
        </w:rPr>
        <w:t>e</w:t>
      </w:r>
      <w:r w:rsidRPr="001E5732">
        <w:rPr>
          <w:rFonts w:ascii="Trebuchet MS" w:hAnsi="Trebuchet MS"/>
          <w:lang w:val="de-DE"/>
        </w:rPr>
        <w:t xml:space="preserve"> und vor den </w:t>
      </w:r>
      <w:r w:rsidR="00740E57">
        <w:rPr>
          <w:rFonts w:ascii="Trebuchet MS" w:hAnsi="Trebuchet MS"/>
          <w:lang w:val="de-DE"/>
        </w:rPr>
        <w:t>Völkern</w:t>
      </w:r>
      <w:r w:rsidRPr="001E5732">
        <w:rPr>
          <w:rFonts w:ascii="Trebuchet MS" w:hAnsi="Trebuchet MS"/>
          <w:lang w:val="de-DE"/>
        </w:rPr>
        <w:t xml:space="preserve">, zu denen </w:t>
      </w:r>
      <w:r w:rsidRPr="001E5732">
        <w:rPr>
          <w:rFonts w:ascii="Trebuchet MS" w:hAnsi="Trebuchet MS"/>
          <w:i/>
          <w:lang w:val="de-DE"/>
        </w:rPr>
        <w:t>ich</w:t>
      </w:r>
      <w:r w:rsidRPr="001E5732">
        <w:rPr>
          <w:rFonts w:ascii="Trebuchet MS" w:hAnsi="Trebuchet MS"/>
          <w:lang w:val="de-DE"/>
        </w:rPr>
        <w:t xml:space="preserve"> dich sende, </w:t>
      </w:r>
      <w:r w:rsidRPr="001E5732">
        <w:rPr>
          <w:rFonts w:ascii="Trebuchet MS" w:hAnsi="Trebuchet MS"/>
          <w:vertAlign w:val="superscript"/>
          <w:lang w:val="de-DE"/>
        </w:rPr>
        <w:t>18 </w:t>
      </w:r>
      <w:r w:rsidRPr="001E5732">
        <w:rPr>
          <w:rFonts w:ascii="Trebuchet MS" w:hAnsi="Trebuchet MS"/>
          <w:lang w:val="de-DE"/>
        </w:rPr>
        <w:t xml:space="preserve">ihre Augen zu öffnen, dass sie </w:t>
      </w:r>
      <w:r w:rsidR="00355FE9">
        <w:rPr>
          <w:rFonts w:ascii="Trebuchet MS" w:hAnsi="Trebuchet MS"/>
          <w:lang w:val="de-DE"/>
        </w:rPr>
        <w:t>v</w:t>
      </w:r>
      <w:r w:rsidRPr="001E5732">
        <w:rPr>
          <w:rFonts w:ascii="Trebuchet MS" w:hAnsi="Trebuchet MS"/>
          <w:lang w:val="de-DE"/>
        </w:rPr>
        <w:t xml:space="preserve">on der Finsternis zum Licht </w:t>
      </w:r>
      <w:r w:rsidR="00355FE9">
        <w:rPr>
          <w:rFonts w:ascii="Trebuchet MS" w:hAnsi="Trebuchet MS"/>
          <w:lang w:val="de-DE"/>
        </w:rPr>
        <w:t>um</w:t>
      </w:r>
      <w:r w:rsidRPr="001E5732">
        <w:rPr>
          <w:rFonts w:ascii="Trebuchet MS" w:hAnsi="Trebuchet MS"/>
          <w:lang w:val="de-DE"/>
        </w:rPr>
        <w:t>kehren und von der Macht S</w:t>
      </w:r>
      <w:r w:rsidRPr="009B734C">
        <w:rPr>
          <w:rFonts w:ascii="Trebuchet MS" w:hAnsi="Trebuchet MS"/>
          <w:b/>
          <w:bCs/>
          <w:lang w:val="de-DE"/>
        </w:rPr>
        <w:t>a</w:t>
      </w:r>
      <w:r w:rsidRPr="001E5732">
        <w:rPr>
          <w:rFonts w:ascii="Trebuchet MS" w:hAnsi="Trebuchet MS"/>
          <w:lang w:val="de-DE"/>
        </w:rPr>
        <w:t xml:space="preserve">tans zu Gott, dass sie </w:t>
      </w:r>
      <w:r>
        <w:rPr>
          <w:rFonts w:ascii="Trebuchet MS" w:hAnsi="Trebuchet MS"/>
          <w:lang w:val="de-DE"/>
        </w:rPr>
        <w:t xml:space="preserve">durch den Glauben an mich </w:t>
      </w:r>
      <w:r w:rsidRPr="001E5732">
        <w:rPr>
          <w:rFonts w:ascii="Trebuchet MS" w:hAnsi="Trebuchet MS"/>
          <w:lang w:val="de-DE"/>
        </w:rPr>
        <w:t>Sündenvergebung empfangen und Anteil an den Geheiligten.</w:t>
      </w:r>
      <w:r>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Von daher, König Agr</w:t>
      </w:r>
      <w:r w:rsidRPr="002F022C">
        <w:rPr>
          <w:rFonts w:ascii="Trebuchet MS" w:hAnsi="Trebuchet MS"/>
          <w:b/>
          <w:lang w:val="de-DE"/>
        </w:rPr>
        <w:t>i</w:t>
      </w:r>
      <w:r w:rsidRPr="001E5732">
        <w:rPr>
          <w:rFonts w:ascii="Trebuchet MS" w:hAnsi="Trebuchet MS"/>
          <w:lang w:val="de-DE"/>
        </w:rPr>
        <w:t xml:space="preserve">ppa, bin ich dem himmlischen Gesicht nicht ungehorsam gewesen, </w:t>
      </w:r>
      <w:r w:rsidRPr="001E5732">
        <w:rPr>
          <w:rFonts w:ascii="Trebuchet MS" w:hAnsi="Trebuchet MS"/>
          <w:vertAlign w:val="superscript"/>
          <w:lang w:val="de-DE"/>
        </w:rPr>
        <w:t>20 </w:t>
      </w:r>
      <w:r>
        <w:rPr>
          <w:rFonts w:ascii="Trebuchet MS" w:hAnsi="Trebuchet MS"/>
          <w:lang w:val="de-DE"/>
        </w:rPr>
        <w:t xml:space="preserve">sondern habe zuerst </w:t>
      </w:r>
      <w:r w:rsidRPr="001E5732">
        <w:rPr>
          <w:rFonts w:ascii="Trebuchet MS" w:hAnsi="Trebuchet MS"/>
          <w:lang w:val="de-DE"/>
        </w:rPr>
        <w:t xml:space="preserve">sowohl </w:t>
      </w:r>
      <w:r>
        <w:rPr>
          <w:rFonts w:ascii="Trebuchet MS" w:hAnsi="Trebuchet MS"/>
          <w:lang w:val="de-DE"/>
        </w:rPr>
        <w:t xml:space="preserve">denen </w:t>
      </w:r>
      <w:r w:rsidRPr="001E5732">
        <w:rPr>
          <w:rFonts w:ascii="Trebuchet MS" w:hAnsi="Trebuchet MS"/>
          <w:lang w:val="de-DE"/>
        </w:rPr>
        <w:t>in Dam</w:t>
      </w:r>
      <w:r w:rsidRPr="00CD1ACE">
        <w:rPr>
          <w:rFonts w:ascii="Trebuchet MS" w:hAnsi="Trebuchet MS"/>
          <w:b/>
          <w:lang w:val="de-DE"/>
        </w:rPr>
        <w:t>a</w:t>
      </w:r>
      <w:r w:rsidRPr="001E5732">
        <w:rPr>
          <w:rFonts w:ascii="Trebuchet MS" w:hAnsi="Trebuchet MS"/>
          <w:lang w:val="de-DE"/>
        </w:rPr>
        <w:t>skus wie in Jer</w:t>
      </w:r>
      <w:r w:rsidRPr="00C9291C">
        <w:rPr>
          <w:rFonts w:ascii="Trebuchet MS" w:hAnsi="Trebuchet MS"/>
          <w:b/>
          <w:bCs/>
          <w:lang w:val="de-DE"/>
        </w:rPr>
        <w:t>u</w:t>
      </w:r>
      <w:r w:rsidRPr="001E5732">
        <w:rPr>
          <w:rFonts w:ascii="Trebuchet MS" w:hAnsi="Trebuchet MS"/>
          <w:lang w:val="de-DE"/>
        </w:rPr>
        <w:t xml:space="preserve">salem </w:t>
      </w:r>
      <w:r>
        <w:rPr>
          <w:rFonts w:ascii="Trebuchet MS" w:hAnsi="Trebuchet MS"/>
          <w:lang w:val="de-DE"/>
        </w:rPr>
        <w:t>sowie über das ganze</w:t>
      </w:r>
      <w:r w:rsidRPr="001E5732">
        <w:rPr>
          <w:rFonts w:ascii="Trebuchet MS" w:hAnsi="Trebuchet MS"/>
          <w:lang w:val="de-DE"/>
        </w:rPr>
        <w:t xml:space="preserve"> Land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s </w:t>
      </w:r>
      <w:r>
        <w:rPr>
          <w:rFonts w:ascii="Trebuchet MS" w:hAnsi="Trebuchet MS"/>
          <w:lang w:val="de-DE"/>
        </w:rPr>
        <w:t xml:space="preserve">hin und </w:t>
      </w:r>
      <w:r w:rsidRPr="001E5732">
        <w:rPr>
          <w:rFonts w:ascii="Trebuchet MS" w:hAnsi="Trebuchet MS"/>
          <w:lang w:val="de-DE"/>
        </w:rPr>
        <w:t xml:space="preserve">den </w:t>
      </w:r>
      <w:r w:rsidR="00685048">
        <w:rPr>
          <w:rFonts w:ascii="Trebuchet MS" w:hAnsi="Trebuchet MS"/>
          <w:lang w:val="de-DE"/>
        </w:rPr>
        <w:t>Völkern</w:t>
      </w:r>
      <w:r w:rsidRPr="001E5732">
        <w:rPr>
          <w:rFonts w:ascii="Trebuchet MS" w:hAnsi="Trebuchet MS"/>
          <w:lang w:val="de-DE"/>
        </w:rPr>
        <w:t xml:space="preserve"> verkündet, sich </w:t>
      </w:r>
      <w:proofErr w:type="spellStart"/>
      <w:r w:rsidR="00230556">
        <w:rPr>
          <w:rFonts w:ascii="Trebuchet MS" w:hAnsi="Trebuchet MS"/>
          <w:lang w:val="de-DE"/>
        </w:rPr>
        <w:t>sinneszuändern</w:t>
      </w:r>
      <w:proofErr w:type="spellEnd"/>
      <w:r w:rsidRPr="001E5732">
        <w:rPr>
          <w:rFonts w:ascii="Trebuchet MS" w:hAnsi="Trebuchet MS"/>
          <w:lang w:val="de-DE"/>
        </w:rPr>
        <w:t xml:space="preserve"> u</w:t>
      </w:r>
      <w:r w:rsidR="00230556">
        <w:rPr>
          <w:rFonts w:ascii="Trebuchet MS" w:hAnsi="Trebuchet MS"/>
          <w:lang w:val="de-DE"/>
        </w:rPr>
        <w:t xml:space="preserve">nd </w:t>
      </w:r>
      <w:r w:rsidRPr="001E5732">
        <w:rPr>
          <w:rFonts w:ascii="Trebuchet MS" w:hAnsi="Trebuchet MS"/>
          <w:lang w:val="de-DE"/>
        </w:rPr>
        <w:t xml:space="preserve">zu Gott umzuwenden, indem sie der </w:t>
      </w:r>
      <w:r w:rsidR="00230556">
        <w:rPr>
          <w:rFonts w:ascii="Trebuchet MS" w:hAnsi="Trebuchet MS"/>
          <w:lang w:val="de-DE"/>
        </w:rPr>
        <w:t xml:space="preserve">Sinnesänderung </w:t>
      </w:r>
      <w:r w:rsidRPr="001E5732">
        <w:rPr>
          <w:rFonts w:ascii="Trebuchet MS" w:hAnsi="Trebuchet MS"/>
          <w:lang w:val="de-DE"/>
        </w:rPr>
        <w:t>würdige Werke tun.</w:t>
      </w:r>
    </w:p>
    <w:p w14:paraId="63022005" w14:textId="77777777" w:rsidR="00C71948" w:rsidRDefault="00C71948" w:rsidP="006374C6">
      <w:pPr>
        <w:pStyle w:val="Randverweis"/>
        <w:framePr w:wrap="around"/>
      </w:pPr>
      <w:r>
        <w:t>21: 21,30f</w:t>
      </w:r>
    </w:p>
    <w:p w14:paraId="639351DB" w14:textId="77777777" w:rsidR="00C71948" w:rsidRDefault="00C71948" w:rsidP="006374C6">
      <w:pPr>
        <w:pStyle w:val="Randverweis"/>
        <w:framePr w:wrap="around"/>
      </w:pPr>
      <w:r>
        <w:t>23:</w:t>
      </w:r>
    </w:p>
    <w:p w14:paraId="25B829EF" w14:textId="77777777" w:rsidR="00C71948" w:rsidRDefault="00C71948" w:rsidP="006374C6">
      <w:pPr>
        <w:pStyle w:val="Randverweis"/>
        <w:framePr w:wrap="around"/>
      </w:pPr>
      <w:proofErr w:type="spellStart"/>
      <w:r>
        <w:t>Lk</w:t>
      </w:r>
      <w:proofErr w:type="spellEnd"/>
      <w:r>
        <w:t xml:space="preserve"> 24,26.</w:t>
      </w:r>
    </w:p>
    <w:p w14:paraId="252D7477" w14:textId="77777777" w:rsidR="00C71948" w:rsidRDefault="00C71948" w:rsidP="006374C6">
      <w:pPr>
        <w:pStyle w:val="Randverweis"/>
        <w:framePr w:wrap="around"/>
      </w:pPr>
      <w:r>
        <w:t>44−47;</w:t>
      </w:r>
    </w:p>
    <w:p w14:paraId="5BD9CD60" w14:textId="77777777" w:rsidR="00C71948" w:rsidRDefault="00C71948" w:rsidP="006374C6">
      <w:pPr>
        <w:pStyle w:val="Randverweis"/>
        <w:framePr w:wrap="around"/>
      </w:pPr>
      <w:r>
        <w:t>1 Kor 15,20;</w:t>
      </w:r>
    </w:p>
    <w:p w14:paraId="4DA8B50A" w14:textId="77777777" w:rsidR="00C71948" w:rsidRPr="001E5732" w:rsidRDefault="00C71948" w:rsidP="006374C6">
      <w:pPr>
        <w:pStyle w:val="Randverweis"/>
        <w:framePr w:wrap="around"/>
      </w:pPr>
      <w:r>
        <w:t>Kol 1,18</w:t>
      </w:r>
    </w:p>
    <w:p w14:paraId="5C362051" w14:textId="1740C8AE"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Wegen </w:t>
      </w:r>
      <w:r>
        <w:rPr>
          <w:rFonts w:ascii="Trebuchet MS" w:hAnsi="Trebuchet MS"/>
          <w:lang w:val="de-DE"/>
        </w:rPr>
        <w:t xml:space="preserve">all dem </w:t>
      </w:r>
      <w:r w:rsidRPr="001E5732">
        <w:rPr>
          <w:rFonts w:ascii="Trebuchet MS" w:hAnsi="Trebuchet MS"/>
          <w:lang w:val="de-DE"/>
        </w:rPr>
        <w:t xml:space="preserve">haben mich die Juden im Tempel ergriffen und versucht, mich umzubringen. </w:t>
      </w:r>
      <w:r w:rsidRPr="001E5732">
        <w:rPr>
          <w:rFonts w:ascii="Trebuchet MS" w:hAnsi="Trebuchet MS"/>
          <w:vertAlign w:val="superscript"/>
          <w:lang w:val="de-DE"/>
        </w:rPr>
        <w:t>22 </w:t>
      </w:r>
      <w:r w:rsidRPr="001E5732">
        <w:rPr>
          <w:rFonts w:ascii="Trebuchet MS" w:hAnsi="Trebuchet MS"/>
          <w:lang w:val="de-DE"/>
        </w:rPr>
        <w:t>Indem ich bis zu diesem Tag die Hilfe von Gott her erfahren habe, stehe ich und bezeuge für Klein und Groß und sage nichts außerhalb dessen, wovon die Propheten geredet haben, dass es geschehen werde, und M</w:t>
      </w:r>
      <w:r w:rsidRPr="00680476">
        <w:rPr>
          <w:rFonts w:ascii="Trebuchet MS" w:hAnsi="Trebuchet MS"/>
          <w:b/>
          <w:bCs/>
          <w:lang w:val="de-DE"/>
        </w:rPr>
        <w:t>o</w:t>
      </w:r>
      <w:r w:rsidRPr="001E5732">
        <w:rPr>
          <w:rFonts w:ascii="Trebuchet MS" w:hAnsi="Trebuchet MS"/>
          <w:lang w:val="de-DE"/>
        </w:rPr>
        <w:t xml:space="preserve">se: </w:t>
      </w:r>
      <w:r w:rsidRPr="001E5732">
        <w:rPr>
          <w:rFonts w:ascii="Trebuchet MS" w:hAnsi="Trebuchet MS"/>
          <w:vertAlign w:val="superscript"/>
          <w:lang w:val="de-DE"/>
        </w:rPr>
        <w:t>23 </w:t>
      </w:r>
      <w:r w:rsidRPr="001E5732">
        <w:rPr>
          <w:rFonts w:ascii="Trebuchet MS" w:hAnsi="Trebuchet MS"/>
          <w:lang w:val="de-DE"/>
        </w:rPr>
        <w:t xml:space="preserve">Muss nicht der </w:t>
      </w:r>
      <w:r w:rsidR="00285CAE">
        <w:rPr>
          <w:noProof/>
          <w:lang w:val="de-DE" w:bidi="he-IL"/>
        </w:rPr>
        <w:lastRenderedPageBreak/>
        <mc:AlternateContent>
          <mc:Choice Requires="wps">
            <w:drawing>
              <wp:anchor distT="0" distB="0" distL="114300" distR="114300" simplePos="0" relativeHeight="251880448" behindDoc="0" locked="0" layoutInCell="1" allowOverlap="1" wp14:anchorId="2A7571B4" wp14:editId="2C3127A1">
                <wp:simplePos x="0" y="0"/>
                <wp:positionH relativeFrom="column">
                  <wp:posOffset>-67310</wp:posOffset>
                </wp:positionH>
                <wp:positionV relativeFrom="paragraph">
                  <wp:posOffset>-326830</wp:posOffset>
                </wp:positionV>
                <wp:extent cx="1152525" cy="313055"/>
                <wp:effectExtent l="0" t="0" r="9525" b="0"/>
                <wp:wrapNone/>
                <wp:docPr id="552"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46773" w14:textId="053E5049"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26,24 </w:t>
                            </w:r>
                            <w:r>
                              <w:rPr>
                                <w:rFonts w:ascii="Trebuchet MS" w:hAnsi="Trebuchet MS"/>
                                <w:lang w:val="de-DE"/>
                              </w:rPr>
                              <w:t xml:space="preserve">− </w:t>
                            </w:r>
                            <w:r>
                              <w:rPr>
                                <w:rFonts w:ascii="Trebuchet MS" w:hAnsi="Trebuchet MS" w:cs="Times New Roman"/>
                                <w:i/>
                                <w:iCs/>
                                <w:lang w:val="de-DE"/>
                              </w:rPr>
                              <w:t>27,12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71B4" id="Textfeld 233" o:spid="_x0000_s1255" type="#_x0000_t202" style="position:absolute;left:0;text-align:left;margin-left:-5.3pt;margin-top:-25.75pt;width:90.75pt;height:24.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" fillcolor="white [3201]" stroked="f" strokeweight=".5pt">
                <v:textbox>
                  <w:txbxContent>
                    <w:p w14:paraId="24A46773" w14:textId="053E5049"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26,24 </w:t>
                      </w:r>
                      <w:r>
                        <w:rPr>
                          <w:rFonts w:ascii="Trebuchet MS" w:hAnsi="Trebuchet MS"/>
                          <w:lang w:val="de-DE"/>
                        </w:rPr>
                        <w:t xml:space="preserve">− </w:t>
                      </w:r>
                      <w:r>
                        <w:rPr>
                          <w:rFonts w:ascii="Trebuchet MS" w:hAnsi="Trebuchet MS" w:cs="Times New Roman"/>
                          <w:i/>
                          <w:iCs/>
                          <w:lang w:val="de-DE"/>
                        </w:rPr>
                        <w:t>27,12</w:t>
                      </w:r>
                    </w:p>
                  </w:txbxContent>
                </v:textbox>
              </v:shape>
            </w:pict>
          </mc:Fallback>
        </mc:AlternateContent>
      </w:r>
      <w:r w:rsidRPr="001E5732">
        <w:rPr>
          <w:rFonts w:ascii="Trebuchet MS" w:hAnsi="Trebuchet MS"/>
          <w:lang w:val="de-DE"/>
        </w:rPr>
        <w:t>Chri</w:t>
      </w:r>
      <w:r>
        <w:rPr>
          <w:rFonts w:ascii="Trebuchet MS" w:hAnsi="Trebuchet MS"/>
          <w:lang w:val="de-DE"/>
        </w:rPr>
        <w:t>stus leiden? Wird er nicht als E</w:t>
      </w:r>
      <w:r w:rsidRPr="001E5732">
        <w:rPr>
          <w:rFonts w:ascii="Trebuchet MS" w:hAnsi="Trebuchet MS"/>
          <w:lang w:val="de-DE"/>
        </w:rPr>
        <w:t>rster aus der Totenauferstehung sowohl dem Volk</w:t>
      </w:r>
      <w:r w:rsidR="00685048">
        <w:rPr>
          <w:rFonts w:ascii="Trebuchet MS" w:hAnsi="Trebuchet MS"/>
          <w:lang w:val="de-DE"/>
        </w:rPr>
        <w:t>e</w:t>
      </w:r>
      <w:r w:rsidRPr="001E5732">
        <w:rPr>
          <w:rFonts w:ascii="Trebuchet MS" w:hAnsi="Trebuchet MS"/>
          <w:lang w:val="de-DE"/>
        </w:rPr>
        <w:t xml:space="preserve"> wie den </w:t>
      </w:r>
      <w:r w:rsidR="00685048">
        <w:rPr>
          <w:rFonts w:ascii="Trebuchet MS" w:hAnsi="Trebuchet MS"/>
          <w:lang w:val="de-DE"/>
        </w:rPr>
        <w:t>Völkern</w:t>
      </w:r>
      <w:r w:rsidRPr="001E5732">
        <w:rPr>
          <w:rFonts w:ascii="Trebuchet MS" w:hAnsi="Trebuchet MS"/>
          <w:lang w:val="de-DE"/>
        </w:rPr>
        <w:t xml:space="preserve"> ein Licht verkünden?“</w:t>
      </w:r>
    </w:p>
    <w:p w14:paraId="23829B8B" w14:textId="77777777" w:rsidR="00C71948" w:rsidRPr="00565DF9" w:rsidRDefault="00C71948" w:rsidP="006374C6">
      <w:pPr>
        <w:pStyle w:val="Randverweis"/>
        <w:framePr w:wrap="around"/>
      </w:pPr>
      <w:r w:rsidRPr="00565DF9">
        <w:t>28: 11,26;</w:t>
      </w:r>
    </w:p>
    <w:p w14:paraId="6495EE59" w14:textId="77777777" w:rsidR="00C71948" w:rsidRDefault="00C71948" w:rsidP="006374C6">
      <w:pPr>
        <w:pStyle w:val="Randverweis"/>
        <w:framePr w:wrap="around"/>
      </w:pPr>
      <w:r>
        <w:t>1 Petr 4,16</w:t>
      </w:r>
    </w:p>
    <w:p w14:paraId="66E5B7C7" w14:textId="2BD5FE0C"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Als er sich mit all dem verteidigte</w:t>
      </w:r>
      <w:r w:rsidRPr="001E5732">
        <w:rPr>
          <w:rFonts w:ascii="Trebuchet MS" w:hAnsi="Trebuchet MS"/>
          <w:lang w:val="de-DE"/>
        </w:rPr>
        <w:t xml:space="preserve">, sagt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mit lauter Stimme: „Du bist wahnsinnig, P</w:t>
      </w:r>
      <w:r>
        <w:rPr>
          <w:rFonts w:ascii="Trebuchet MS" w:hAnsi="Trebuchet MS"/>
          <w:lang w:val="de-DE"/>
        </w:rPr>
        <w:t xml:space="preserve">aulus! Das viele Schriftstudium versetzt dich in </w:t>
      </w:r>
      <w:r w:rsidRPr="001E5732">
        <w:rPr>
          <w:rFonts w:ascii="Trebuchet MS" w:hAnsi="Trebuchet MS"/>
          <w:lang w:val="de-DE"/>
        </w:rPr>
        <w:t xml:space="preserve">Wahnsinn!“ </w:t>
      </w:r>
      <w:r w:rsidRPr="001E5732">
        <w:rPr>
          <w:rFonts w:ascii="Trebuchet MS" w:hAnsi="Trebuchet MS"/>
          <w:vertAlign w:val="superscript"/>
          <w:lang w:val="de-DE"/>
        </w:rPr>
        <w:t>25 </w:t>
      </w:r>
      <w:r w:rsidRPr="001E5732">
        <w:rPr>
          <w:rFonts w:ascii="Trebuchet MS" w:hAnsi="Trebuchet MS"/>
          <w:lang w:val="de-DE"/>
        </w:rPr>
        <w:t>Paulus: „Ich bin nich</w:t>
      </w:r>
      <w:r>
        <w:rPr>
          <w:rFonts w:ascii="Trebuchet MS" w:hAnsi="Trebuchet MS"/>
          <w:lang w:val="de-DE"/>
        </w:rPr>
        <w:t>t“, sagt er, „wahnsinnig, hochver</w:t>
      </w:r>
      <w:r w:rsidRPr="001E5732">
        <w:rPr>
          <w:rFonts w:ascii="Trebuchet MS" w:hAnsi="Trebuchet MS"/>
          <w:lang w:val="de-DE"/>
        </w:rPr>
        <w:t xml:space="preserve">ehrter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xml:space="preserve">, sondern ich äußere Worte von Wahrheit und Besonnenheit. </w:t>
      </w:r>
      <w:r w:rsidRPr="001E5732">
        <w:rPr>
          <w:rFonts w:ascii="Trebuchet MS" w:hAnsi="Trebuchet MS"/>
          <w:vertAlign w:val="superscript"/>
          <w:lang w:val="de-DE"/>
        </w:rPr>
        <w:t>26 </w:t>
      </w:r>
      <w:r>
        <w:rPr>
          <w:rFonts w:ascii="Trebuchet MS" w:hAnsi="Trebuchet MS"/>
          <w:lang w:val="de-DE"/>
        </w:rPr>
        <w:t>Denn der König, zu dem ich ja</w:t>
      </w:r>
      <w:r w:rsidRPr="001E5732">
        <w:rPr>
          <w:rFonts w:ascii="Trebuchet MS" w:hAnsi="Trebuchet MS"/>
          <w:lang w:val="de-DE"/>
        </w:rPr>
        <w:t xml:space="preserve"> </w:t>
      </w:r>
      <w:r w:rsidRPr="00854FE2">
        <w:rPr>
          <w:rFonts w:ascii="Trebuchet MS" w:hAnsi="Trebuchet MS"/>
          <w:i/>
          <w:lang w:val="de-DE"/>
        </w:rPr>
        <w:t>freimütig</w:t>
      </w:r>
      <w:r w:rsidRPr="001E5732">
        <w:rPr>
          <w:rFonts w:ascii="Trebuchet MS" w:hAnsi="Trebuchet MS"/>
          <w:lang w:val="de-DE"/>
        </w:rPr>
        <w:t xml:space="preserve"> spreche, versteht sich auf </w:t>
      </w:r>
      <w:r>
        <w:rPr>
          <w:rFonts w:ascii="Trebuchet MS" w:hAnsi="Trebuchet MS"/>
          <w:lang w:val="de-DE"/>
        </w:rPr>
        <w:t>all dies</w:t>
      </w:r>
      <w:r w:rsidRPr="001E5732">
        <w:rPr>
          <w:rFonts w:ascii="Trebuchet MS" w:hAnsi="Trebuchet MS"/>
          <w:lang w:val="de-DE"/>
        </w:rPr>
        <w:t xml:space="preserve">. Ich bin gewiss, dass ihm </w:t>
      </w:r>
      <w:r w:rsidR="00210A99">
        <w:rPr>
          <w:rFonts w:ascii="Trebuchet MS" w:hAnsi="Trebuchet MS"/>
          <w:lang w:val="de-DE"/>
        </w:rPr>
        <w:t xml:space="preserve">gar </w:t>
      </w:r>
      <w:r w:rsidRPr="001E5732">
        <w:rPr>
          <w:rFonts w:ascii="Trebuchet MS" w:hAnsi="Trebuchet MS"/>
          <w:lang w:val="de-DE"/>
        </w:rPr>
        <w:t>nichts davon verbor</w:t>
      </w:r>
      <w:r w:rsidR="00210A99">
        <w:rPr>
          <w:rFonts w:ascii="Trebuchet MS" w:hAnsi="Trebuchet MS"/>
          <w:lang w:val="de-DE"/>
        </w:rPr>
        <w:softHyphen/>
      </w:r>
      <w:r w:rsidRPr="001E5732">
        <w:rPr>
          <w:rFonts w:ascii="Trebuchet MS" w:hAnsi="Trebuchet MS"/>
          <w:lang w:val="de-DE"/>
        </w:rPr>
        <w:t xml:space="preserve">gen bleibt. Denn dies hat sich nicht in einem Winkel zugetragen. </w:t>
      </w:r>
      <w:r w:rsidRPr="001E5732">
        <w:rPr>
          <w:rFonts w:ascii="Trebuchet MS" w:hAnsi="Trebuchet MS"/>
          <w:vertAlign w:val="superscript"/>
          <w:lang w:val="de-DE"/>
        </w:rPr>
        <w:t>27 </w:t>
      </w:r>
      <w:r w:rsidRPr="001E5732">
        <w:rPr>
          <w:rFonts w:ascii="Trebuchet MS" w:hAnsi="Trebuchet MS"/>
          <w:lang w:val="de-DE"/>
        </w:rPr>
        <w:t>Glaubst du, König Agr</w:t>
      </w:r>
      <w:r w:rsidRPr="002F022C">
        <w:rPr>
          <w:rFonts w:ascii="Trebuchet MS" w:hAnsi="Trebuchet MS"/>
          <w:b/>
          <w:lang w:val="de-DE"/>
        </w:rPr>
        <w:t>i</w:t>
      </w:r>
      <w:r w:rsidRPr="001E5732">
        <w:rPr>
          <w:rFonts w:ascii="Trebuchet MS" w:hAnsi="Trebuchet MS"/>
          <w:lang w:val="de-DE"/>
        </w:rPr>
        <w:t>ppa, den Prophet</w:t>
      </w:r>
      <w:r>
        <w:rPr>
          <w:rFonts w:ascii="Trebuchet MS" w:hAnsi="Trebuchet MS"/>
          <w:lang w:val="de-DE"/>
        </w:rPr>
        <w:t xml:space="preserve">en? Ich weiß, dass du glaubst.“ </w:t>
      </w:r>
      <w:r w:rsidRPr="001E5732">
        <w:rPr>
          <w:rFonts w:ascii="Trebuchet MS" w:hAnsi="Trebuchet MS"/>
          <w:vertAlign w:val="superscript"/>
          <w:lang w:val="de-DE"/>
        </w:rPr>
        <w:t>28 </w:t>
      </w:r>
      <w:r w:rsidRPr="001E5732">
        <w:rPr>
          <w:rFonts w:ascii="Trebuchet MS" w:hAnsi="Trebuchet MS"/>
          <w:lang w:val="de-DE"/>
        </w:rPr>
        <w:t>Agr</w:t>
      </w:r>
      <w:r w:rsidRPr="002F022C">
        <w:rPr>
          <w:rFonts w:ascii="Trebuchet MS" w:hAnsi="Trebuchet MS"/>
          <w:b/>
          <w:lang w:val="de-DE"/>
        </w:rPr>
        <w:t>i</w:t>
      </w:r>
      <w:r w:rsidRPr="001E5732">
        <w:rPr>
          <w:rFonts w:ascii="Trebuchet MS" w:hAnsi="Trebuchet MS"/>
          <w:lang w:val="de-DE"/>
        </w:rPr>
        <w:t xml:space="preserve">ppa zu Paulus: „Über kurz überredest du mich, um einen Christen zu machen!“ </w:t>
      </w:r>
      <w:r w:rsidRPr="001E5732">
        <w:rPr>
          <w:rFonts w:ascii="Trebuchet MS" w:hAnsi="Trebuchet MS"/>
          <w:vertAlign w:val="superscript"/>
          <w:lang w:val="de-DE"/>
        </w:rPr>
        <w:t>29 </w:t>
      </w:r>
      <w:r w:rsidRPr="001E5732">
        <w:rPr>
          <w:rFonts w:ascii="Trebuchet MS" w:hAnsi="Trebuchet MS"/>
          <w:lang w:val="de-DE"/>
        </w:rPr>
        <w:t xml:space="preserve">Paulus: „Ich wollte zu Gott beten, dass über kurz oder lang nicht nur </w:t>
      </w:r>
      <w:r w:rsidRPr="00185DF8">
        <w:rPr>
          <w:rFonts w:ascii="Trebuchet MS" w:hAnsi="Trebuchet MS"/>
          <w:i/>
          <w:lang w:val="de-DE"/>
        </w:rPr>
        <w:t>du</w:t>
      </w:r>
      <w:r w:rsidRPr="001E5732">
        <w:rPr>
          <w:rFonts w:ascii="Trebuchet MS" w:hAnsi="Trebuchet MS"/>
          <w:lang w:val="de-DE"/>
        </w:rPr>
        <w:t>, sondern alle, die mic</w:t>
      </w:r>
      <w:r>
        <w:rPr>
          <w:rFonts w:ascii="Trebuchet MS" w:hAnsi="Trebuchet MS"/>
          <w:lang w:val="de-DE"/>
        </w:rPr>
        <w:t>h hören, solche werden, wie ja</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bin, außer diesen Fesseln.“</w:t>
      </w:r>
    </w:p>
    <w:p w14:paraId="15C83944" w14:textId="2D5CC04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Sowohl der König wie der Statthalter und Beren</w:t>
      </w:r>
      <w:r w:rsidRPr="00185DF8">
        <w:rPr>
          <w:rFonts w:ascii="Trebuchet MS" w:hAnsi="Trebuchet MS"/>
          <w:b/>
          <w:lang w:val="de-DE"/>
        </w:rPr>
        <w:t>i</w:t>
      </w:r>
      <w:r w:rsidRPr="001E5732">
        <w:rPr>
          <w:rFonts w:ascii="Trebuchet MS" w:hAnsi="Trebuchet MS"/>
          <w:lang w:val="de-DE"/>
        </w:rPr>
        <w:t xml:space="preserve">ke und alle, die mit ihnen saßen, standen auf. </w:t>
      </w:r>
      <w:r w:rsidRPr="001E5732">
        <w:rPr>
          <w:rFonts w:ascii="Trebuchet MS" w:hAnsi="Trebuchet MS"/>
          <w:vertAlign w:val="superscript"/>
          <w:lang w:val="de-DE"/>
        </w:rPr>
        <w:t>31 </w:t>
      </w:r>
      <w:r w:rsidRPr="001E5732">
        <w:rPr>
          <w:rFonts w:ascii="Trebuchet MS" w:hAnsi="Trebuchet MS"/>
          <w:lang w:val="de-DE"/>
        </w:rPr>
        <w:t xml:space="preserve">Und </w:t>
      </w:r>
      <w:r>
        <w:rPr>
          <w:rFonts w:ascii="Trebuchet MS" w:hAnsi="Trebuchet MS"/>
          <w:lang w:val="de-DE"/>
        </w:rPr>
        <w:t>indem sie sich zurückzogen,</w:t>
      </w:r>
      <w:r w:rsidRPr="001E5732">
        <w:rPr>
          <w:rFonts w:ascii="Trebuchet MS" w:hAnsi="Trebuchet MS"/>
          <w:lang w:val="de-DE"/>
        </w:rPr>
        <w:t xml:space="preserve"> sprachen sie </w:t>
      </w:r>
      <w:r>
        <w:rPr>
          <w:rFonts w:ascii="Trebuchet MS" w:hAnsi="Trebuchet MS"/>
          <w:lang w:val="de-DE"/>
        </w:rPr>
        <w:t>so miteinander</w:t>
      </w:r>
      <w:r w:rsidRPr="001E5732">
        <w:rPr>
          <w:rFonts w:ascii="Trebuchet MS" w:hAnsi="Trebuchet MS"/>
          <w:lang w:val="de-DE"/>
        </w:rPr>
        <w:t>: „Dieser Mensch begeht nichts Todes</w:t>
      </w:r>
      <w:r>
        <w:rPr>
          <w:rFonts w:ascii="Trebuchet MS" w:hAnsi="Trebuchet MS"/>
          <w:lang w:val="de-DE"/>
        </w:rPr>
        <w:t>-</w:t>
      </w:r>
      <w:r w:rsidRPr="001E5732">
        <w:rPr>
          <w:rFonts w:ascii="Trebuchet MS" w:hAnsi="Trebuchet MS"/>
          <w:lang w:val="de-DE"/>
        </w:rPr>
        <w:t xml:space="preserve"> oder</w:t>
      </w:r>
      <w:r w:rsidR="00210A99">
        <w:rPr>
          <w:rFonts w:ascii="Trebuchet MS" w:hAnsi="Trebuchet MS"/>
          <w:lang w:val="de-DE"/>
        </w:rPr>
        <w:t xml:space="preserve"> </w:t>
      </w:r>
      <w:proofErr w:type="spellStart"/>
      <w:r w:rsidR="00210A99">
        <w:rPr>
          <w:rFonts w:ascii="Trebuchet MS" w:hAnsi="Trebuchet MS"/>
          <w:lang w:val="de-DE"/>
        </w:rPr>
        <w:t>Fesseln</w:t>
      </w:r>
      <w:r w:rsidRPr="001E5732">
        <w:rPr>
          <w:rFonts w:ascii="Trebuchet MS" w:hAnsi="Trebuchet MS"/>
          <w:lang w:val="de-DE"/>
        </w:rPr>
        <w:t>würdiges</w:t>
      </w:r>
      <w:proofErr w:type="spellEnd"/>
      <w:r w:rsidRPr="001E5732">
        <w:rPr>
          <w:rFonts w:ascii="Trebuchet MS" w:hAnsi="Trebuchet MS"/>
          <w:lang w:val="de-DE"/>
        </w:rPr>
        <w:t xml:space="preserve">.“ </w:t>
      </w:r>
      <w:r w:rsidRPr="001E183C">
        <w:rPr>
          <w:rFonts w:ascii="Trebuchet MS" w:hAnsi="Trebuchet MS"/>
          <w:vertAlign w:val="superscript"/>
          <w:lang w:val="de-DE"/>
        </w:rPr>
        <w:t>32 </w:t>
      </w:r>
      <w:r>
        <w:rPr>
          <w:rFonts w:ascii="Trebuchet MS" w:hAnsi="Trebuchet MS"/>
          <w:lang w:val="de-DE"/>
        </w:rPr>
        <w:t>Agr</w:t>
      </w:r>
      <w:r w:rsidRPr="00185DF8">
        <w:rPr>
          <w:rFonts w:ascii="Trebuchet MS" w:hAnsi="Trebuchet MS"/>
          <w:b/>
          <w:lang w:val="de-DE"/>
        </w:rPr>
        <w:t>i</w:t>
      </w:r>
      <w:r>
        <w:rPr>
          <w:rFonts w:ascii="Trebuchet MS" w:hAnsi="Trebuchet MS"/>
          <w:lang w:val="de-DE"/>
        </w:rPr>
        <w:t xml:space="preserve">ppa </w:t>
      </w:r>
      <w:r w:rsidRPr="001E5732">
        <w:rPr>
          <w:rFonts w:ascii="Trebuchet MS" w:hAnsi="Trebuchet MS"/>
          <w:lang w:val="de-DE"/>
        </w:rPr>
        <w:t xml:space="preserve">sagte zu </w:t>
      </w:r>
      <w:proofErr w:type="spellStart"/>
      <w:r w:rsidRPr="001E5732">
        <w:rPr>
          <w:rFonts w:ascii="Trebuchet MS" w:hAnsi="Trebuchet MS"/>
          <w:lang w:val="de-DE"/>
        </w:rPr>
        <w:t>F</w:t>
      </w:r>
      <w:r w:rsidRPr="00B92C5F">
        <w:rPr>
          <w:rFonts w:ascii="Trebuchet MS" w:hAnsi="Trebuchet MS"/>
          <w:b/>
          <w:bCs/>
          <w:lang w:val="de-DE"/>
        </w:rPr>
        <w:t>e</w:t>
      </w:r>
      <w:r w:rsidRPr="001E5732">
        <w:rPr>
          <w:rFonts w:ascii="Trebuchet MS" w:hAnsi="Trebuchet MS"/>
          <w:lang w:val="de-DE"/>
        </w:rPr>
        <w:t>stus</w:t>
      </w:r>
      <w:proofErr w:type="spellEnd"/>
      <w:r w:rsidRPr="001E5732">
        <w:rPr>
          <w:rFonts w:ascii="Trebuchet MS" w:hAnsi="Trebuchet MS"/>
          <w:lang w:val="de-DE"/>
        </w:rPr>
        <w:t>: „Dieser Mensch hätte freigelassen werden können, wenn er nicht den Kaiser angeru</w:t>
      </w:r>
      <w:r w:rsidR="00210A99">
        <w:rPr>
          <w:rFonts w:ascii="Trebuchet MS" w:hAnsi="Trebuchet MS"/>
          <w:lang w:val="de-DE"/>
        </w:rPr>
        <w:softHyphen/>
      </w:r>
      <w:r w:rsidRPr="001E5732">
        <w:rPr>
          <w:rFonts w:ascii="Trebuchet MS" w:hAnsi="Trebuchet MS"/>
          <w:lang w:val="de-DE"/>
        </w:rPr>
        <w:t>fen hätte.“</w:t>
      </w:r>
    </w:p>
    <w:p w14:paraId="3D49B5B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8" w:name="_Toc38535000"/>
      <w:r w:rsidRPr="001E5732">
        <w:rPr>
          <w:rFonts w:ascii="Trebuchet MS" w:hAnsi="Trebuchet MS"/>
          <w:bCs w:val="0"/>
          <w:iCs/>
          <w:kern w:val="0"/>
          <w:szCs w:val="24"/>
          <w:lang w:val="de-DE"/>
        </w:rPr>
        <w:t>Paulus als Gefangener auf der Fahrt nach Rom (27,1</w:t>
      </w:r>
      <w:r>
        <w:rPr>
          <w:rFonts w:ascii="Trebuchet MS" w:hAnsi="Trebuchet MS"/>
          <w:bCs w:val="0"/>
          <w:iCs/>
          <w:kern w:val="0"/>
          <w:szCs w:val="24"/>
          <w:lang w:val="de-DE"/>
        </w:rPr>
        <w:t>−</w:t>
      </w:r>
      <w:r w:rsidRPr="001E5732">
        <w:rPr>
          <w:rFonts w:ascii="Trebuchet MS" w:hAnsi="Trebuchet MS"/>
          <w:bCs w:val="0"/>
          <w:iCs/>
          <w:kern w:val="0"/>
          <w:szCs w:val="24"/>
          <w:lang w:val="de-DE"/>
        </w:rPr>
        <w:t>12)</w:t>
      </w:r>
      <w:bookmarkEnd w:id="618"/>
    </w:p>
    <w:p w14:paraId="4FCD7A1C" w14:textId="77777777" w:rsidR="00C71948" w:rsidRDefault="00C71948" w:rsidP="006374C6">
      <w:pPr>
        <w:pStyle w:val="Randverweis"/>
        <w:framePr w:wrap="around"/>
      </w:pPr>
      <w:r>
        <w:t>1: 25,12</w:t>
      </w:r>
    </w:p>
    <w:p w14:paraId="18D26056" w14:textId="77777777" w:rsidR="00C71948" w:rsidRDefault="00C71948" w:rsidP="006374C6">
      <w:pPr>
        <w:pStyle w:val="Randverweis"/>
        <w:framePr w:wrap="around"/>
      </w:pPr>
      <w:r>
        <w:t>2: 19,29; 20,4</w:t>
      </w:r>
    </w:p>
    <w:p w14:paraId="59C686C0" w14:textId="77777777" w:rsidR="00C71948" w:rsidRDefault="00C71948" w:rsidP="006374C6">
      <w:pPr>
        <w:pStyle w:val="Randverweis"/>
        <w:framePr w:wrap="around"/>
      </w:pPr>
      <w:r>
        <w:t>3: 24,23;</w:t>
      </w:r>
    </w:p>
    <w:p w14:paraId="302C66D7" w14:textId="77777777" w:rsidR="00C71948" w:rsidRPr="001E183C" w:rsidRDefault="00C71948" w:rsidP="006374C6">
      <w:pPr>
        <w:pStyle w:val="Randverweis"/>
        <w:framePr w:wrap="around"/>
      </w:pPr>
      <w:r>
        <w:t>28,2.16</w:t>
      </w:r>
    </w:p>
    <w:p w14:paraId="32721FF2" w14:textId="5E10FF6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27</w:t>
      </w:r>
      <w:r w:rsidRPr="006F013E">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Als beschlossen war, dass wir nach Italien absegeln sollten, übergaben sie Paulus und einige andere Gefangene einem Hundertführer mit Namen Julius von einer Ma</w:t>
      </w:r>
      <w:r w:rsidR="00AA533F">
        <w:rPr>
          <w:rFonts w:ascii="Trebuchet MS" w:hAnsi="Trebuchet MS"/>
          <w:lang w:val="de-DE"/>
        </w:rPr>
        <w:softHyphen/>
      </w:r>
      <w:r w:rsidRPr="001E5732">
        <w:rPr>
          <w:rFonts w:ascii="Trebuchet MS" w:hAnsi="Trebuchet MS"/>
          <w:lang w:val="de-DE"/>
        </w:rPr>
        <w:t>jestätskoh</w:t>
      </w:r>
      <w:r w:rsidRPr="00DE343A">
        <w:rPr>
          <w:rFonts w:ascii="Trebuchet MS" w:hAnsi="Trebuchet MS"/>
          <w:b/>
          <w:lang w:val="de-DE"/>
        </w:rPr>
        <w:t>o</w:t>
      </w:r>
      <w:r w:rsidRPr="001E5732">
        <w:rPr>
          <w:rFonts w:ascii="Trebuchet MS" w:hAnsi="Trebuchet MS"/>
          <w:lang w:val="de-DE"/>
        </w:rPr>
        <w:t xml:space="preserve">rte. </w:t>
      </w:r>
      <w:r w:rsidRPr="001E5732">
        <w:rPr>
          <w:rFonts w:ascii="Trebuchet MS" w:hAnsi="Trebuchet MS"/>
          <w:vertAlign w:val="superscript"/>
          <w:lang w:val="de-DE"/>
        </w:rPr>
        <w:t>2 </w:t>
      </w:r>
      <w:r w:rsidRPr="001E5732">
        <w:rPr>
          <w:rFonts w:ascii="Trebuchet MS" w:hAnsi="Trebuchet MS"/>
          <w:lang w:val="de-DE"/>
        </w:rPr>
        <w:t xml:space="preserve">Wir bestiegen ein </w:t>
      </w:r>
      <w:proofErr w:type="spellStart"/>
      <w:r w:rsidRPr="001E5732">
        <w:rPr>
          <w:rFonts w:ascii="Trebuchet MS" w:hAnsi="Trebuchet MS"/>
          <w:lang w:val="de-DE"/>
        </w:rPr>
        <w:t>adramytt</w:t>
      </w:r>
      <w:r w:rsidRPr="00C00874">
        <w:rPr>
          <w:rFonts w:ascii="Trebuchet MS" w:hAnsi="Trebuchet MS"/>
          <w:b/>
          <w:lang w:val="de-DE"/>
        </w:rPr>
        <w:t>e</w:t>
      </w:r>
      <w:r w:rsidRPr="001E5732">
        <w:rPr>
          <w:rFonts w:ascii="Trebuchet MS" w:hAnsi="Trebuchet MS"/>
          <w:lang w:val="de-DE"/>
        </w:rPr>
        <w:t>nisches</w:t>
      </w:r>
      <w:proofErr w:type="spellEnd"/>
      <w:r w:rsidRPr="001E5732">
        <w:rPr>
          <w:rFonts w:ascii="Trebuchet MS" w:hAnsi="Trebuchet MS"/>
          <w:lang w:val="de-DE"/>
        </w:rPr>
        <w:t xml:space="preserve"> Schiff, das </w:t>
      </w:r>
      <w:r>
        <w:rPr>
          <w:rFonts w:ascii="Trebuchet MS" w:hAnsi="Trebuchet MS"/>
          <w:lang w:val="de-DE"/>
        </w:rPr>
        <w:t xml:space="preserve">zu </w:t>
      </w:r>
      <w:r w:rsidRPr="001E5732">
        <w:rPr>
          <w:rFonts w:ascii="Trebuchet MS" w:hAnsi="Trebuchet MS"/>
          <w:lang w:val="de-DE"/>
        </w:rPr>
        <w:t xml:space="preserve">den Orten </w:t>
      </w:r>
      <w:r>
        <w:rPr>
          <w:rFonts w:ascii="Trebuchet MS" w:hAnsi="Trebuchet MS"/>
          <w:lang w:val="de-DE"/>
        </w:rPr>
        <w:t>ent</w:t>
      </w:r>
      <w:r>
        <w:rPr>
          <w:rFonts w:ascii="Trebuchet MS" w:hAnsi="Trebuchet MS"/>
          <w:lang w:val="de-DE"/>
        </w:rPr>
        <w:softHyphen/>
        <w:t xml:space="preserve">lang </w:t>
      </w:r>
      <w:proofErr w:type="spellStart"/>
      <w:r w:rsidRPr="00D64278">
        <w:rPr>
          <w:rFonts w:ascii="Trebuchet MS" w:hAnsi="Trebuchet MS"/>
          <w:b/>
          <w:lang w:val="de-DE"/>
        </w:rPr>
        <w:t>A</w:t>
      </w:r>
      <w:r w:rsidRPr="001E5732">
        <w:rPr>
          <w:rFonts w:ascii="Trebuchet MS" w:hAnsi="Trebuchet MS"/>
          <w:lang w:val="de-DE"/>
        </w:rPr>
        <w:t>sias</w:t>
      </w:r>
      <w:proofErr w:type="spellEnd"/>
      <w:r w:rsidRPr="001E5732">
        <w:rPr>
          <w:rFonts w:ascii="Trebuchet MS" w:hAnsi="Trebuchet MS"/>
          <w:lang w:val="de-DE"/>
        </w:rPr>
        <w:t xml:space="preserve"> </w:t>
      </w:r>
      <w:r>
        <w:rPr>
          <w:rFonts w:ascii="Trebuchet MS" w:hAnsi="Trebuchet MS"/>
          <w:lang w:val="de-DE"/>
        </w:rPr>
        <w:t>s</w:t>
      </w:r>
      <w:r w:rsidRPr="001E5732">
        <w:rPr>
          <w:rFonts w:ascii="Trebuchet MS" w:hAnsi="Trebuchet MS"/>
          <w:lang w:val="de-DE"/>
        </w:rPr>
        <w:t xml:space="preserve">egeln sollte, und fuhren ab. Bei uns war </w:t>
      </w:r>
      <w:proofErr w:type="spellStart"/>
      <w:r w:rsidRPr="001E5732">
        <w:rPr>
          <w:rFonts w:ascii="Trebuchet MS" w:hAnsi="Trebuchet MS"/>
          <w:lang w:val="de-DE"/>
        </w:rPr>
        <w:t>Arist</w:t>
      </w:r>
      <w:r w:rsidRPr="00C00874">
        <w:rPr>
          <w:rFonts w:ascii="Trebuchet MS" w:hAnsi="Trebuchet MS"/>
          <w:b/>
          <w:lang w:val="de-DE"/>
        </w:rPr>
        <w:t>a</w:t>
      </w:r>
      <w:r w:rsidRPr="001E5732">
        <w:rPr>
          <w:rFonts w:ascii="Trebuchet MS" w:hAnsi="Trebuchet MS"/>
          <w:lang w:val="de-DE"/>
        </w:rPr>
        <w:t>rch</w:t>
      </w:r>
      <w:proofErr w:type="spellEnd"/>
      <w:r w:rsidRPr="001E5732">
        <w:rPr>
          <w:rFonts w:ascii="Trebuchet MS" w:hAnsi="Trebuchet MS"/>
          <w:lang w:val="de-DE"/>
        </w:rPr>
        <w:t>, ein Mazed</w:t>
      </w:r>
      <w:r w:rsidRPr="00D64278">
        <w:rPr>
          <w:rFonts w:ascii="Trebuchet MS" w:hAnsi="Trebuchet MS"/>
          <w:b/>
          <w:lang w:val="de-DE"/>
        </w:rPr>
        <w:t>o</w:t>
      </w:r>
      <w:r w:rsidRPr="001E5732">
        <w:rPr>
          <w:rFonts w:ascii="Trebuchet MS" w:hAnsi="Trebuchet MS"/>
          <w:lang w:val="de-DE"/>
        </w:rPr>
        <w:t xml:space="preserve">nier aus </w:t>
      </w:r>
      <w:proofErr w:type="spellStart"/>
      <w:r w:rsidRPr="001E5732">
        <w:rPr>
          <w:rFonts w:ascii="Trebuchet MS" w:hAnsi="Trebuchet MS"/>
          <w:lang w:val="de-DE"/>
        </w:rPr>
        <w:t>Thessal</w:t>
      </w:r>
      <w:r w:rsidRPr="00C00874">
        <w:rPr>
          <w:rFonts w:ascii="Trebuchet MS" w:hAnsi="Trebuchet MS"/>
          <w:b/>
          <w:lang w:val="de-DE"/>
        </w:rPr>
        <w:t>o</w:t>
      </w:r>
      <w:r w:rsidRPr="001E5732">
        <w:rPr>
          <w:rFonts w:ascii="Trebuchet MS" w:hAnsi="Trebuchet MS"/>
          <w:lang w:val="de-DE"/>
        </w:rPr>
        <w:t>nich</w:t>
      </w:r>
      <w:proofErr w:type="spellEnd"/>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Am anderen Tag kamen wir nach S</w:t>
      </w:r>
      <w:r w:rsidRPr="00185DF8">
        <w:rPr>
          <w:rFonts w:ascii="Trebuchet MS" w:hAnsi="Trebuchet MS"/>
          <w:b/>
          <w:lang w:val="de-DE"/>
        </w:rPr>
        <w:t>i</w:t>
      </w:r>
      <w:r w:rsidRPr="001E5732">
        <w:rPr>
          <w:rFonts w:ascii="Trebuchet MS" w:hAnsi="Trebuchet MS"/>
          <w:lang w:val="de-DE"/>
        </w:rPr>
        <w:t>don. J</w:t>
      </w:r>
      <w:r w:rsidRPr="00185DF8">
        <w:rPr>
          <w:rFonts w:ascii="Trebuchet MS" w:hAnsi="Trebuchet MS"/>
          <w:b/>
          <w:lang w:val="de-DE"/>
        </w:rPr>
        <w:t>u</w:t>
      </w:r>
      <w:r w:rsidRPr="001E5732">
        <w:rPr>
          <w:rFonts w:ascii="Trebuchet MS" w:hAnsi="Trebuchet MS"/>
          <w:lang w:val="de-DE"/>
        </w:rPr>
        <w:t>lius verhielt sich men</w:t>
      </w:r>
      <w:r>
        <w:rPr>
          <w:rFonts w:ascii="Trebuchet MS" w:hAnsi="Trebuchet MS"/>
          <w:lang w:val="de-DE"/>
        </w:rPr>
        <w:softHyphen/>
      </w:r>
      <w:r w:rsidRPr="001E5732">
        <w:rPr>
          <w:rFonts w:ascii="Trebuchet MS" w:hAnsi="Trebuchet MS"/>
          <w:lang w:val="de-DE"/>
        </w:rPr>
        <w:t xml:space="preserve">schenfreundlich gegenüber Paulus und erlaubte ihm, zu den Freunden zu gehen und sich versorgen zu lassen. </w:t>
      </w:r>
      <w:r w:rsidRPr="001E5732">
        <w:rPr>
          <w:rFonts w:ascii="Trebuchet MS" w:hAnsi="Trebuchet MS"/>
          <w:vertAlign w:val="superscript"/>
          <w:lang w:val="de-DE"/>
        </w:rPr>
        <w:t>4 </w:t>
      </w:r>
      <w:r w:rsidRPr="001E5732">
        <w:rPr>
          <w:rFonts w:ascii="Trebuchet MS" w:hAnsi="Trebuchet MS"/>
          <w:lang w:val="de-DE"/>
        </w:rPr>
        <w:t>Und von dort brachen wir auf und fuhren unter Z</w:t>
      </w:r>
      <w:r w:rsidRPr="00703664">
        <w:rPr>
          <w:rFonts w:ascii="Trebuchet MS" w:hAnsi="Trebuchet MS"/>
          <w:b/>
          <w:bCs/>
          <w:lang w:val="de-DE"/>
        </w:rPr>
        <w:t>y</w:t>
      </w:r>
      <w:r w:rsidRPr="001E5732">
        <w:rPr>
          <w:rFonts w:ascii="Trebuchet MS" w:hAnsi="Trebuchet MS"/>
          <w:lang w:val="de-DE"/>
        </w:rPr>
        <w:t xml:space="preserve">pern hin, weil die Winde entgegen waren. </w:t>
      </w:r>
      <w:r w:rsidRPr="001E5732">
        <w:rPr>
          <w:rFonts w:ascii="Trebuchet MS" w:hAnsi="Trebuchet MS"/>
          <w:vertAlign w:val="superscript"/>
          <w:lang w:val="de-DE"/>
        </w:rPr>
        <w:t>5 </w:t>
      </w:r>
      <w:r w:rsidRPr="001E5732">
        <w:rPr>
          <w:rFonts w:ascii="Trebuchet MS" w:hAnsi="Trebuchet MS"/>
          <w:lang w:val="de-DE"/>
        </w:rPr>
        <w:t>Wir fuhren durch das Meer entlang von Zil</w:t>
      </w:r>
      <w:r w:rsidRPr="00185DF8">
        <w:rPr>
          <w:rFonts w:ascii="Trebuchet MS" w:hAnsi="Trebuchet MS"/>
          <w:b/>
          <w:lang w:val="de-DE"/>
        </w:rPr>
        <w:t>i</w:t>
      </w:r>
      <w:r w:rsidRPr="001E5732">
        <w:rPr>
          <w:rFonts w:ascii="Trebuchet MS" w:hAnsi="Trebuchet MS"/>
          <w:lang w:val="de-DE"/>
        </w:rPr>
        <w:t xml:space="preserve">zien und </w:t>
      </w:r>
      <w:proofErr w:type="spellStart"/>
      <w:r w:rsidRPr="001E5732">
        <w:rPr>
          <w:rFonts w:ascii="Trebuchet MS" w:hAnsi="Trebuchet MS"/>
          <w:lang w:val="de-DE"/>
        </w:rPr>
        <w:t>Pamph</w:t>
      </w:r>
      <w:r w:rsidRPr="00185DF8">
        <w:rPr>
          <w:rFonts w:ascii="Trebuchet MS" w:hAnsi="Trebuchet MS"/>
          <w:b/>
          <w:lang w:val="de-DE"/>
        </w:rPr>
        <w:t>y</w:t>
      </w:r>
      <w:r w:rsidRPr="001E5732">
        <w:rPr>
          <w:rFonts w:ascii="Trebuchet MS" w:hAnsi="Trebuchet MS"/>
          <w:lang w:val="de-DE"/>
        </w:rPr>
        <w:t>lien</w:t>
      </w:r>
      <w:proofErr w:type="spellEnd"/>
      <w:r w:rsidRPr="001E5732">
        <w:rPr>
          <w:rFonts w:ascii="Trebuchet MS" w:hAnsi="Trebuchet MS"/>
          <w:lang w:val="de-DE"/>
        </w:rPr>
        <w:t xml:space="preserve"> und kamen nach M</w:t>
      </w:r>
      <w:r w:rsidRPr="006E3DE5">
        <w:rPr>
          <w:rFonts w:ascii="Trebuchet MS" w:hAnsi="Trebuchet MS"/>
          <w:b/>
          <w:bCs/>
          <w:lang w:val="de-DE"/>
        </w:rPr>
        <w:t>y</w:t>
      </w:r>
      <w:r w:rsidRPr="001E5732">
        <w:rPr>
          <w:rFonts w:ascii="Trebuchet MS" w:hAnsi="Trebuchet MS"/>
          <w:lang w:val="de-DE"/>
        </w:rPr>
        <w:t xml:space="preserve">ra in </w:t>
      </w:r>
      <w:proofErr w:type="spellStart"/>
      <w:r w:rsidRPr="001E5732">
        <w:rPr>
          <w:rFonts w:ascii="Trebuchet MS" w:hAnsi="Trebuchet MS"/>
          <w:lang w:val="de-DE"/>
        </w:rPr>
        <w:t>L</w:t>
      </w:r>
      <w:r w:rsidRPr="006E3DE5">
        <w:rPr>
          <w:rFonts w:ascii="Trebuchet MS" w:hAnsi="Trebuchet MS"/>
          <w:b/>
          <w:bCs/>
          <w:lang w:val="de-DE"/>
        </w:rPr>
        <w:t>y</w:t>
      </w:r>
      <w:r w:rsidRPr="001E5732">
        <w:rPr>
          <w:rFonts w:ascii="Trebuchet MS" w:hAnsi="Trebuchet MS"/>
          <w:lang w:val="de-DE"/>
        </w:rPr>
        <w:t>zien</w:t>
      </w:r>
      <w:proofErr w:type="spellEnd"/>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Und dort fand der Hundertführer ein alexandr</w:t>
      </w:r>
      <w:r w:rsidRPr="00703664">
        <w:rPr>
          <w:rFonts w:ascii="Trebuchet MS" w:hAnsi="Trebuchet MS"/>
          <w:b/>
          <w:bCs/>
          <w:lang w:val="de-DE"/>
        </w:rPr>
        <w:t>i</w:t>
      </w:r>
      <w:r w:rsidRPr="001E5732">
        <w:rPr>
          <w:rFonts w:ascii="Trebuchet MS" w:hAnsi="Trebuchet MS"/>
          <w:lang w:val="de-DE"/>
        </w:rPr>
        <w:t xml:space="preserve">nisches Schiff, das nach Italien segelte, und brachte uns an Bord. </w:t>
      </w:r>
      <w:r w:rsidRPr="001E5732">
        <w:rPr>
          <w:rFonts w:ascii="Trebuchet MS" w:hAnsi="Trebuchet MS"/>
          <w:vertAlign w:val="superscript"/>
          <w:lang w:val="de-DE"/>
        </w:rPr>
        <w:t>7 </w:t>
      </w:r>
      <w:r w:rsidRPr="001E5732">
        <w:rPr>
          <w:rFonts w:ascii="Trebuchet MS" w:hAnsi="Trebuchet MS"/>
          <w:lang w:val="de-DE"/>
        </w:rPr>
        <w:t xml:space="preserve">Eine Reihe von Tagen segelten wir langsam und kamen kaum auf die Höhe von </w:t>
      </w:r>
      <w:proofErr w:type="spellStart"/>
      <w:r w:rsidRPr="001E5732">
        <w:rPr>
          <w:rFonts w:ascii="Trebuchet MS" w:hAnsi="Trebuchet MS"/>
          <w:lang w:val="de-DE"/>
        </w:rPr>
        <w:t>Kn</w:t>
      </w:r>
      <w:r w:rsidRPr="00185DF8">
        <w:rPr>
          <w:rFonts w:ascii="Trebuchet MS" w:hAnsi="Trebuchet MS"/>
          <w:b/>
          <w:lang w:val="de-DE"/>
        </w:rPr>
        <w:t>i</w:t>
      </w:r>
      <w:r w:rsidRPr="001E5732">
        <w:rPr>
          <w:rFonts w:ascii="Trebuchet MS" w:hAnsi="Trebuchet MS"/>
          <w:lang w:val="de-DE"/>
        </w:rPr>
        <w:t>dos</w:t>
      </w:r>
      <w:proofErr w:type="spellEnd"/>
      <w:r w:rsidRPr="001E5732">
        <w:rPr>
          <w:rFonts w:ascii="Trebuchet MS" w:hAnsi="Trebuchet MS"/>
          <w:lang w:val="de-DE"/>
        </w:rPr>
        <w:t xml:space="preserve">. Weil uns der Wind nicht heranließ, segelten wir unter Kreta hin auf die Höhe von </w:t>
      </w:r>
      <w:proofErr w:type="spellStart"/>
      <w:r w:rsidRPr="001E5732">
        <w:rPr>
          <w:rFonts w:ascii="Trebuchet MS" w:hAnsi="Trebuchet MS"/>
          <w:lang w:val="de-DE"/>
        </w:rPr>
        <w:t>Salm</w:t>
      </w:r>
      <w:r w:rsidRPr="00185DF8">
        <w:rPr>
          <w:rFonts w:ascii="Trebuchet MS" w:hAnsi="Trebuchet MS"/>
          <w:b/>
          <w:lang w:val="de-DE"/>
        </w:rPr>
        <w:t>o</w:t>
      </w:r>
      <w:r w:rsidRPr="001E5732">
        <w:rPr>
          <w:rFonts w:ascii="Trebuchet MS" w:hAnsi="Trebuchet MS"/>
          <w:lang w:val="de-DE"/>
        </w:rPr>
        <w:t>ne</w:t>
      </w:r>
      <w:proofErr w:type="spellEnd"/>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Schwierig fuhren wir daran vorbei und</w:t>
      </w:r>
      <w:r>
        <w:rPr>
          <w:rFonts w:ascii="Trebuchet MS" w:hAnsi="Trebuchet MS"/>
          <w:lang w:val="de-DE"/>
        </w:rPr>
        <w:t xml:space="preserve"> kamen an irgendeinen Ort namens </w:t>
      </w:r>
      <w:proofErr w:type="spellStart"/>
      <w:r>
        <w:rPr>
          <w:rFonts w:ascii="Trebuchet MS" w:hAnsi="Trebuchet MS"/>
          <w:lang w:val="de-DE"/>
        </w:rPr>
        <w:t>Kal</w:t>
      </w:r>
      <w:r w:rsidRPr="00821130">
        <w:rPr>
          <w:rFonts w:ascii="Trebuchet MS" w:hAnsi="Trebuchet MS"/>
          <w:b/>
          <w:lang w:val="de-DE"/>
        </w:rPr>
        <w:t>oi</w:t>
      </w:r>
      <w:proofErr w:type="spellEnd"/>
      <w:r w:rsidRPr="001E5732">
        <w:rPr>
          <w:rFonts w:ascii="Trebuchet MS" w:hAnsi="Trebuchet MS"/>
          <w:lang w:val="de-DE"/>
        </w:rPr>
        <w:t xml:space="preserve"> </w:t>
      </w:r>
      <w:proofErr w:type="spellStart"/>
      <w:r w:rsidRPr="001E5732">
        <w:rPr>
          <w:rFonts w:ascii="Trebuchet MS" w:hAnsi="Trebuchet MS"/>
          <w:lang w:val="de-DE"/>
        </w:rPr>
        <w:t>Lim</w:t>
      </w:r>
      <w:r w:rsidRPr="00185DF8">
        <w:rPr>
          <w:rFonts w:ascii="Trebuchet MS" w:hAnsi="Trebuchet MS"/>
          <w:b/>
          <w:lang w:val="de-DE"/>
        </w:rPr>
        <w:t>e</w:t>
      </w:r>
      <w:r w:rsidRPr="001E5732">
        <w:rPr>
          <w:rFonts w:ascii="Trebuchet MS" w:hAnsi="Trebuchet MS"/>
          <w:lang w:val="de-DE"/>
        </w:rPr>
        <w:t>nes</w:t>
      </w:r>
      <w:proofErr w:type="spellEnd"/>
      <w:r w:rsidRPr="001E5732">
        <w:rPr>
          <w:rStyle w:val="Funotenzeichen"/>
          <w:rFonts w:ascii="Trebuchet MS" w:hAnsi="Trebuchet MS" w:cs="Arial"/>
          <w:lang w:val="de-DE"/>
        </w:rPr>
        <w:footnoteReference w:id="660"/>
      </w:r>
      <w:r>
        <w:rPr>
          <w:rFonts w:ascii="Trebuchet MS" w:hAnsi="Trebuchet MS"/>
          <w:lang w:val="de-DE"/>
        </w:rPr>
        <w:t xml:space="preserve">, dem eine nahe </w:t>
      </w:r>
      <w:r w:rsidRPr="001E5732">
        <w:rPr>
          <w:rFonts w:ascii="Trebuchet MS" w:hAnsi="Trebuchet MS"/>
          <w:lang w:val="de-DE"/>
        </w:rPr>
        <w:t xml:space="preserve">Stadt </w:t>
      </w:r>
      <w:proofErr w:type="spellStart"/>
      <w:r w:rsidRPr="001E5732">
        <w:rPr>
          <w:rFonts w:ascii="Trebuchet MS" w:hAnsi="Trebuchet MS"/>
          <w:lang w:val="de-DE"/>
        </w:rPr>
        <w:t>Las</w:t>
      </w:r>
      <w:r>
        <w:rPr>
          <w:rFonts w:ascii="Trebuchet MS" w:hAnsi="Trebuchet MS"/>
          <w:b/>
          <w:lang w:val="de-DE"/>
        </w:rPr>
        <w:t>ä</w:t>
      </w:r>
      <w:r w:rsidRPr="006E3DE5">
        <w:rPr>
          <w:rFonts w:ascii="Trebuchet MS" w:hAnsi="Trebuchet MS"/>
          <w:bCs/>
          <w:lang w:val="de-DE"/>
        </w:rPr>
        <w:t>a</w:t>
      </w:r>
      <w:proofErr w:type="spellEnd"/>
      <w:r w:rsidRPr="001E5732">
        <w:rPr>
          <w:rFonts w:ascii="Trebuchet MS" w:hAnsi="Trebuchet MS"/>
          <w:lang w:val="de-DE"/>
        </w:rPr>
        <w:t xml:space="preserve"> </w:t>
      </w:r>
      <w:r>
        <w:rPr>
          <w:rFonts w:ascii="Trebuchet MS" w:hAnsi="Trebuchet MS"/>
          <w:lang w:val="de-DE"/>
        </w:rPr>
        <w:t>war</w:t>
      </w:r>
      <w:r w:rsidRPr="001E5732">
        <w:rPr>
          <w:rFonts w:ascii="Trebuchet MS" w:hAnsi="Trebuchet MS"/>
          <w:lang w:val="de-DE"/>
        </w:rPr>
        <w:t>.</w:t>
      </w:r>
    </w:p>
    <w:p w14:paraId="5F405896" w14:textId="4AE8450E"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 xml:space="preserve">Da geraume Zeit verstrichen </w:t>
      </w:r>
      <w:r w:rsidRPr="001E5732">
        <w:rPr>
          <w:rFonts w:ascii="Trebuchet MS" w:hAnsi="Trebuchet MS"/>
          <w:lang w:val="de-DE"/>
        </w:rPr>
        <w:t>und die Schiffsreise bereits gefährlich gewor</w:t>
      </w:r>
      <w:r>
        <w:rPr>
          <w:rFonts w:ascii="Trebuchet MS" w:hAnsi="Trebuchet MS"/>
          <w:lang w:val="de-DE"/>
        </w:rPr>
        <w:t>den war, weil auch das Fasten</w:t>
      </w:r>
      <w:r>
        <w:rPr>
          <w:rStyle w:val="Funotenzeichen"/>
          <w:rFonts w:ascii="Trebuchet MS" w:hAnsi="Trebuchet MS"/>
          <w:lang w:val="de-DE"/>
        </w:rPr>
        <w:footnoteReference w:id="661"/>
      </w:r>
      <w:r w:rsidRPr="001E5732">
        <w:rPr>
          <w:rFonts w:ascii="Trebuchet MS" w:hAnsi="Trebuchet MS"/>
          <w:lang w:val="de-DE"/>
        </w:rPr>
        <w:t xml:space="preserve"> </w:t>
      </w:r>
      <w:r>
        <w:rPr>
          <w:rFonts w:ascii="Trebuchet MS" w:hAnsi="Trebuchet MS"/>
          <w:lang w:val="de-DE"/>
        </w:rPr>
        <w:t xml:space="preserve">bereits </w:t>
      </w:r>
      <w:r w:rsidRPr="001E5732">
        <w:rPr>
          <w:rFonts w:ascii="Trebuchet MS" w:hAnsi="Trebuchet MS"/>
          <w:lang w:val="de-DE"/>
        </w:rPr>
        <w:t xml:space="preserve">vorübergegangen war, ermahnte sie Paulus </w:t>
      </w:r>
      <w:r w:rsidRPr="001E5732">
        <w:rPr>
          <w:rFonts w:ascii="Trebuchet MS" w:hAnsi="Trebuchet MS"/>
          <w:vertAlign w:val="superscript"/>
          <w:lang w:val="de-DE"/>
        </w:rPr>
        <w:t>10 </w:t>
      </w:r>
      <w:r>
        <w:rPr>
          <w:rFonts w:ascii="Trebuchet MS" w:hAnsi="Trebuchet MS"/>
          <w:lang w:val="de-DE"/>
        </w:rPr>
        <w:t>daraufhin</w:t>
      </w:r>
      <w:r w:rsidRPr="001E5732">
        <w:rPr>
          <w:rFonts w:ascii="Trebuchet MS" w:hAnsi="Trebuchet MS"/>
          <w:lang w:val="de-DE"/>
        </w:rPr>
        <w:t xml:space="preserve">: „Männer, ich sehe, dass die Schiffsreise nur mit Schaden und großem Verlust nicht nur für die Fracht und das Schiff, sondern auch für unsere Leben sein wird.“ </w:t>
      </w:r>
      <w:r w:rsidRPr="001E5732">
        <w:rPr>
          <w:rFonts w:ascii="Trebuchet MS" w:hAnsi="Trebuchet MS"/>
          <w:vertAlign w:val="superscript"/>
          <w:lang w:val="de-DE"/>
        </w:rPr>
        <w:t>11 </w:t>
      </w:r>
      <w:r w:rsidRPr="001E5732">
        <w:rPr>
          <w:rFonts w:ascii="Trebuchet MS" w:hAnsi="Trebuchet MS"/>
          <w:lang w:val="de-DE"/>
        </w:rPr>
        <w:t>Der Hundertführer glaubte dem Steuermann und dem Schiffsherrn mehr als dem</w:t>
      </w:r>
      <w:r>
        <w:rPr>
          <w:rFonts w:ascii="Trebuchet MS" w:hAnsi="Trebuchet MS"/>
          <w:lang w:val="de-DE"/>
        </w:rPr>
        <w:t xml:space="preserve"> von Paulus Gesagten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Weil der Hafen ungeeignet zur Überwinterung war, beschloss die Mehrheit</w:t>
      </w:r>
      <w:r>
        <w:rPr>
          <w:rStyle w:val="Funotenzeichen"/>
          <w:rFonts w:ascii="Trebuchet MS" w:hAnsi="Trebuchet MS"/>
          <w:lang w:val="de-DE"/>
        </w:rPr>
        <w:footnoteReference w:id="662"/>
      </w:r>
      <w:r w:rsidRPr="001E5732">
        <w:rPr>
          <w:rFonts w:ascii="Trebuchet MS" w:hAnsi="Trebuchet MS"/>
          <w:lang w:val="de-DE"/>
        </w:rPr>
        <w:t>, von dort weiterzufahren, ob sie vielleicht Ph</w:t>
      </w:r>
      <w:r w:rsidRPr="00185DF8">
        <w:rPr>
          <w:rFonts w:ascii="Trebuchet MS" w:hAnsi="Trebuchet MS"/>
          <w:b/>
          <w:lang w:val="de-DE"/>
        </w:rPr>
        <w:t>ö</w:t>
      </w:r>
      <w:r w:rsidRPr="001E5732">
        <w:rPr>
          <w:rFonts w:ascii="Trebuchet MS" w:hAnsi="Trebuchet MS"/>
          <w:lang w:val="de-DE"/>
        </w:rPr>
        <w:t>nix zum Über</w:t>
      </w:r>
      <w:r>
        <w:rPr>
          <w:rFonts w:ascii="Trebuchet MS" w:hAnsi="Trebuchet MS"/>
          <w:lang w:val="de-DE"/>
        </w:rPr>
        <w:softHyphen/>
      </w:r>
      <w:r w:rsidR="00625512">
        <w:rPr>
          <w:noProof/>
          <w:lang w:val="de-DE" w:bidi="he-IL"/>
        </w:rPr>
        <w:lastRenderedPageBreak/>
        <mc:AlternateContent>
          <mc:Choice Requires="wps">
            <w:drawing>
              <wp:anchor distT="0" distB="0" distL="114300" distR="114300" simplePos="0" relativeHeight="252050432" behindDoc="0" locked="0" layoutInCell="1" allowOverlap="1" wp14:anchorId="3A5156D1" wp14:editId="7714D53D">
                <wp:simplePos x="0" y="0"/>
                <wp:positionH relativeFrom="column">
                  <wp:posOffset>5010150</wp:posOffset>
                </wp:positionH>
                <wp:positionV relativeFrom="paragraph">
                  <wp:posOffset>-325315</wp:posOffset>
                </wp:positionV>
                <wp:extent cx="946785" cy="313055"/>
                <wp:effectExtent l="0" t="0" r="5715" b="0"/>
                <wp:wrapNone/>
                <wp:docPr id="551"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78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72FB2" w14:textId="0451329C"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27,13</w:t>
                            </w:r>
                            <w:r>
                              <w:rPr>
                                <w:rFonts w:ascii="Trebuchet MS" w:hAnsi="Trebuchet MS"/>
                                <w:i/>
                                <w:iCs/>
                                <w:lang w:val="de-DE"/>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56D1" id="Textfeld 234" o:spid="_x0000_s1256" type="#_x0000_t202" style="position:absolute;left:0;text-align:left;margin-left:394.5pt;margin-top:-25.6pt;width:74.55pt;height:24.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" fillcolor="white [3201]" stroked="f" strokeweight=".5pt">
                <v:textbox>
                  <w:txbxContent>
                    <w:p w14:paraId="66172FB2" w14:textId="0451329C"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27,13</w:t>
                      </w:r>
                      <w:r>
                        <w:rPr>
                          <w:rFonts w:ascii="Trebuchet MS" w:hAnsi="Trebuchet MS"/>
                          <w:i/>
                          <w:iCs/>
                          <w:lang w:val="de-DE"/>
                        </w:rPr>
                        <w:t>−34</w:t>
                      </w:r>
                    </w:p>
                  </w:txbxContent>
                </v:textbox>
              </v:shape>
            </w:pict>
          </mc:Fallback>
        </mc:AlternateContent>
      </w:r>
      <w:r w:rsidRPr="001E5732">
        <w:rPr>
          <w:rFonts w:ascii="Trebuchet MS" w:hAnsi="Trebuchet MS"/>
          <w:lang w:val="de-DE"/>
        </w:rPr>
        <w:t>wintern erreichen könnten, einen Hafen Kretas, der nach Südwest und Nordwest schaut.</w:t>
      </w:r>
    </w:p>
    <w:p w14:paraId="42934BE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19" w:name="_Toc38535001"/>
      <w:r>
        <w:rPr>
          <w:rFonts w:ascii="Trebuchet MS" w:hAnsi="Trebuchet MS"/>
          <w:bCs w:val="0"/>
          <w:iCs/>
          <w:kern w:val="0"/>
          <w:szCs w:val="24"/>
          <w:lang w:val="de-DE"/>
        </w:rPr>
        <w:t xml:space="preserve">Schwerer </w:t>
      </w:r>
      <w:r w:rsidRPr="001E5732">
        <w:rPr>
          <w:rFonts w:ascii="Trebuchet MS" w:hAnsi="Trebuchet MS"/>
          <w:bCs w:val="0"/>
          <w:iCs/>
          <w:kern w:val="0"/>
          <w:szCs w:val="24"/>
          <w:lang w:val="de-DE"/>
        </w:rPr>
        <w:t>Sturm (27,13</w:t>
      </w:r>
      <w:r>
        <w:rPr>
          <w:rFonts w:ascii="Trebuchet MS" w:hAnsi="Trebuchet MS"/>
          <w:bCs w:val="0"/>
          <w:iCs/>
          <w:kern w:val="0"/>
          <w:szCs w:val="24"/>
          <w:lang w:val="de-DE"/>
        </w:rPr>
        <w:t>−</w:t>
      </w:r>
      <w:r w:rsidRPr="001E5732">
        <w:rPr>
          <w:rFonts w:ascii="Trebuchet MS" w:hAnsi="Trebuchet MS"/>
          <w:bCs w:val="0"/>
          <w:iCs/>
          <w:kern w:val="0"/>
          <w:szCs w:val="24"/>
          <w:lang w:val="de-DE"/>
        </w:rPr>
        <w:t>26)</w:t>
      </w:r>
      <w:bookmarkEnd w:id="619"/>
    </w:p>
    <w:p w14:paraId="27D2EB54" w14:textId="721895D3"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Als ein Südwind leicht zu wehen begann, meinten sie, ihr Vorhaben sei schon er</w:t>
      </w:r>
      <w:r>
        <w:rPr>
          <w:rFonts w:ascii="Trebuchet MS" w:hAnsi="Trebuchet MS"/>
          <w:lang w:val="de-DE"/>
        </w:rPr>
        <w:softHyphen/>
      </w:r>
      <w:r w:rsidRPr="001E5732">
        <w:rPr>
          <w:rFonts w:ascii="Trebuchet MS" w:hAnsi="Trebuchet MS"/>
          <w:lang w:val="de-DE"/>
        </w:rPr>
        <w:t xml:space="preserve">reicht. Sie fuhren los und segelten dicht an Kreta entlang. </w:t>
      </w:r>
      <w:r w:rsidRPr="001E5732">
        <w:rPr>
          <w:rFonts w:ascii="Trebuchet MS" w:hAnsi="Trebuchet MS"/>
          <w:vertAlign w:val="superscript"/>
          <w:lang w:val="de-DE"/>
        </w:rPr>
        <w:t>14 </w:t>
      </w:r>
      <w:r w:rsidRPr="001E5732">
        <w:rPr>
          <w:rFonts w:ascii="Trebuchet MS" w:hAnsi="Trebuchet MS"/>
          <w:lang w:val="de-DE"/>
        </w:rPr>
        <w:t>Nicht lange danach brach von dorther ein Sturmwind los, den man „</w:t>
      </w:r>
      <w:proofErr w:type="spellStart"/>
      <w:r>
        <w:rPr>
          <w:rFonts w:ascii="Trebuchet MS" w:hAnsi="Trebuchet MS"/>
          <w:lang w:val="de-DE"/>
        </w:rPr>
        <w:t>Eur</w:t>
      </w:r>
      <w:r w:rsidRPr="004E4F10">
        <w:rPr>
          <w:rFonts w:ascii="Trebuchet MS" w:hAnsi="Trebuchet MS"/>
          <w:b/>
          <w:lang w:val="de-DE"/>
        </w:rPr>
        <w:t>a</w:t>
      </w:r>
      <w:r>
        <w:rPr>
          <w:rFonts w:ascii="Trebuchet MS" w:hAnsi="Trebuchet MS"/>
          <w:lang w:val="de-DE"/>
        </w:rPr>
        <w:t>k</w:t>
      </w:r>
      <w:r w:rsidRPr="004E4F10">
        <w:rPr>
          <w:rFonts w:ascii="Trebuchet MS" w:hAnsi="Trebuchet MS"/>
          <w:lang w:val="de-DE"/>
        </w:rPr>
        <w:t>y</w:t>
      </w:r>
      <w:r>
        <w:rPr>
          <w:rFonts w:ascii="Trebuchet MS" w:hAnsi="Trebuchet MS"/>
          <w:lang w:val="de-DE"/>
        </w:rPr>
        <w:t>lon</w:t>
      </w:r>
      <w:proofErr w:type="spellEnd"/>
      <w:r w:rsidRPr="001E5732">
        <w:rPr>
          <w:rFonts w:ascii="Trebuchet MS" w:hAnsi="Trebuchet MS"/>
          <w:lang w:val="de-DE"/>
        </w:rPr>
        <w:t>“</w:t>
      </w:r>
      <w:r>
        <w:rPr>
          <w:rStyle w:val="Funotenzeichen"/>
          <w:rFonts w:ascii="Trebuchet MS" w:hAnsi="Trebuchet MS"/>
          <w:lang w:val="de-DE"/>
        </w:rPr>
        <w:footnoteReference w:id="663"/>
      </w:r>
      <w:r w:rsidRPr="001E5732">
        <w:rPr>
          <w:rFonts w:ascii="Trebuchet MS" w:hAnsi="Trebuchet MS"/>
          <w:lang w:val="de-DE"/>
        </w:rPr>
        <w:t xml:space="preserve"> nennt. </w:t>
      </w:r>
      <w:r w:rsidRPr="001E5732">
        <w:rPr>
          <w:rFonts w:ascii="Trebuchet MS" w:hAnsi="Trebuchet MS"/>
          <w:vertAlign w:val="superscript"/>
          <w:lang w:val="de-DE"/>
        </w:rPr>
        <w:t>15 </w:t>
      </w:r>
      <w:r w:rsidRPr="001E5732">
        <w:rPr>
          <w:rFonts w:ascii="Trebuchet MS" w:hAnsi="Trebuchet MS"/>
          <w:lang w:val="de-DE"/>
        </w:rPr>
        <w:t xml:space="preserve">Das Schiff wurde ergriffen und konnte nicht mehr gegen den Wind gerichtet werden; wir gaben auf und ließen uns treiben. </w:t>
      </w:r>
      <w:r w:rsidRPr="001E5732">
        <w:rPr>
          <w:rFonts w:ascii="Trebuchet MS" w:hAnsi="Trebuchet MS"/>
          <w:vertAlign w:val="superscript"/>
          <w:lang w:val="de-DE"/>
        </w:rPr>
        <w:t>16 </w:t>
      </w:r>
      <w:r>
        <w:rPr>
          <w:rFonts w:ascii="Trebuchet MS" w:hAnsi="Trebuchet MS"/>
          <w:lang w:val="de-DE"/>
        </w:rPr>
        <w:t>Als wir unter einem</w:t>
      </w:r>
      <w:r w:rsidRPr="001E5732">
        <w:rPr>
          <w:rFonts w:ascii="Trebuchet MS" w:hAnsi="Trebuchet MS"/>
          <w:lang w:val="de-DE"/>
        </w:rPr>
        <w:t xml:space="preserve"> Insel</w:t>
      </w:r>
      <w:r>
        <w:rPr>
          <w:rFonts w:ascii="Trebuchet MS" w:hAnsi="Trebuchet MS"/>
          <w:lang w:val="de-DE"/>
        </w:rPr>
        <w:t>chen, das</w:t>
      </w:r>
      <w:r w:rsidRPr="001E5732">
        <w:rPr>
          <w:rFonts w:ascii="Trebuchet MS" w:hAnsi="Trebuchet MS"/>
          <w:lang w:val="de-DE"/>
        </w:rPr>
        <w:t xml:space="preserve"> </w:t>
      </w:r>
      <w:proofErr w:type="spellStart"/>
      <w:r w:rsidRPr="001E5732">
        <w:rPr>
          <w:rFonts w:ascii="Trebuchet MS" w:hAnsi="Trebuchet MS"/>
          <w:lang w:val="de-DE"/>
        </w:rPr>
        <w:t>K</w:t>
      </w:r>
      <w:r w:rsidRPr="00185DF8">
        <w:rPr>
          <w:rFonts w:ascii="Trebuchet MS" w:hAnsi="Trebuchet MS"/>
          <w:b/>
          <w:lang w:val="de-DE"/>
        </w:rPr>
        <w:t>au</w:t>
      </w:r>
      <w:r w:rsidRPr="001E5732">
        <w:rPr>
          <w:rFonts w:ascii="Trebuchet MS" w:hAnsi="Trebuchet MS"/>
          <w:lang w:val="de-DE"/>
        </w:rPr>
        <w:t>da</w:t>
      </w:r>
      <w:proofErr w:type="spellEnd"/>
      <w:r w:rsidRPr="001E5732">
        <w:rPr>
          <w:rFonts w:ascii="Trebuchet MS" w:hAnsi="Trebuchet MS"/>
          <w:lang w:val="de-DE"/>
        </w:rPr>
        <w:t xml:space="preserve"> heißt, hinfuhren, konnten wir mit Mühe </w:t>
      </w:r>
      <w:r>
        <w:rPr>
          <w:rFonts w:ascii="Trebuchet MS" w:hAnsi="Trebuchet MS"/>
          <w:lang w:val="de-DE"/>
        </w:rPr>
        <w:t xml:space="preserve">uns des </w:t>
      </w:r>
      <w:r w:rsidRPr="001E5732">
        <w:rPr>
          <w:rFonts w:ascii="Trebuchet MS" w:hAnsi="Trebuchet MS"/>
          <w:lang w:val="de-DE"/>
        </w:rPr>
        <w:t>Beiboot</w:t>
      </w:r>
      <w:r>
        <w:rPr>
          <w:rFonts w:ascii="Trebuchet MS" w:hAnsi="Trebuchet MS"/>
          <w:lang w:val="de-DE"/>
        </w:rPr>
        <w:t>s bemächtigen;</w:t>
      </w:r>
      <w:r w:rsidRPr="001E5732">
        <w:rPr>
          <w:rFonts w:ascii="Trebuchet MS" w:hAnsi="Trebuchet MS"/>
          <w:lang w:val="de-DE"/>
        </w:rPr>
        <w:t xml:space="preserve"> </w:t>
      </w:r>
      <w:r w:rsidRPr="001E5732">
        <w:rPr>
          <w:rFonts w:ascii="Trebuchet MS" w:hAnsi="Trebuchet MS"/>
          <w:vertAlign w:val="superscript"/>
          <w:lang w:val="de-DE"/>
        </w:rPr>
        <w:t>17 </w:t>
      </w:r>
      <w:r>
        <w:rPr>
          <w:rFonts w:ascii="Trebuchet MS" w:hAnsi="Trebuchet MS"/>
          <w:lang w:val="de-DE"/>
        </w:rPr>
        <w:t>s</w:t>
      </w:r>
      <w:r w:rsidRPr="001E5732">
        <w:rPr>
          <w:rFonts w:ascii="Trebuchet MS" w:hAnsi="Trebuchet MS"/>
          <w:lang w:val="de-DE"/>
        </w:rPr>
        <w:t>ie zogen es herauf. Und sie benutzten Hilfsmittel und umspannten das Schiff. In der Furcht, in die S</w:t>
      </w:r>
      <w:r w:rsidRPr="00BD4604">
        <w:rPr>
          <w:rFonts w:ascii="Trebuchet MS" w:hAnsi="Trebuchet MS"/>
          <w:b/>
          <w:bCs/>
          <w:lang w:val="de-DE"/>
        </w:rPr>
        <w:t>y</w:t>
      </w:r>
      <w:r w:rsidRPr="001E5732">
        <w:rPr>
          <w:rFonts w:ascii="Trebuchet MS" w:hAnsi="Trebuchet MS"/>
          <w:lang w:val="de-DE"/>
        </w:rPr>
        <w:t>rte</w:t>
      </w:r>
      <w:r>
        <w:rPr>
          <w:rStyle w:val="Funotenzeichen"/>
          <w:rFonts w:ascii="Trebuchet MS" w:hAnsi="Trebuchet MS"/>
          <w:lang w:val="de-DE"/>
        </w:rPr>
        <w:footnoteReference w:id="664"/>
      </w:r>
      <w:r w:rsidRPr="001E5732">
        <w:rPr>
          <w:rFonts w:ascii="Trebuchet MS" w:hAnsi="Trebuchet MS"/>
          <w:lang w:val="de-DE"/>
        </w:rPr>
        <w:t xml:space="preserve"> zu geraten, ließen sie den Treibanker</w:t>
      </w:r>
      <w:r w:rsidRPr="001E5732">
        <w:rPr>
          <w:rStyle w:val="Funotenzeichen"/>
          <w:rFonts w:ascii="Trebuchet MS" w:hAnsi="Trebuchet MS" w:cs="Arial"/>
          <w:lang w:val="de-DE"/>
        </w:rPr>
        <w:footnoteReference w:id="665"/>
      </w:r>
      <w:r w:rsidRPr="001E5732">
        <w:rPr>
          <w:rFonts w:ascii="Trebuchet MS" w:hAnsi="Trebuchet MS"/>
          <w:lang w:val="de-DE"/>
        </w:rPr>
        <w:t xml:space="preserve"> herunter und wurden so dahinge</w:t>
      </w:r>
      <w:r w:rsidR="00B9313E">
        <w:rPr>
          <w:rFonts w:ascii="Trebuchet MS" w:hAnsi="Trebuchet MS"/>
          <w:lang w:val="de-DE"/>
        </w:rPr>
        <w:softHyphen/>
      </w:r>
      <w:r w:rsidRPr="001E5732">
        <w:rPr>
          <w:rFonts w:ascii="Trebuchet MS" w:hAnsi="Trebuchet MS"/>
          <w:lang w:val="de-DE"/>
        </w:rPr>
        <w:t xml:space="preserve">trieben. </w:t>
      </w:r>
      <w:r w:rsidRPr="001E5732">
        <w:rPr>
          <w:rFonts w:ascii="Trebuchet MS" w:hAnsi="Trebuchet MS"/>
          <w:vertAlign w:val="superscript"/>
          <w:lang w:val="de-DE"/>
        </w:rPr>
        <w:t>18 </w:t>
      </w:r>
      <w:r w:rsidRPr="001E5732">
        <w:rPr>
          <w:rFonts w:ascii="Trebuchet MS" w:hAnsi="Trebuchet MS"/>
          <w:lang w:val="de-DE"/>
        </w:rPr>
        <w:t>Da wir gewaltig v</w:t>
      </w:r>
      <w:r>
        <w:rPr>
          <w:rFonts w:ascii="Trebuchet MS" w:hAnsi="Trebuchet MS"/>
          <w:lang w:val="de-DE"/>
        </w:rPr>
        <w:t>om Sturm bedrängt wurden, machten</w:t>
      </w:r>
      <w:r w:rsidRPr="001E5732">
        <w:rPr>
          <w:rFonts w:ascii="Trebuchet MS" w:hAnsi="Trebuchet MS"/>
          <w:lang w:val="de-DE"/>
        </w:rPr>
        <w:t xml:space="preserve"> sie am nächsten Tag </w:t>
      </w:r>
      <w:r>
        <w:rPr>
          <w:rFonts w:ascii="Trebuchet MS" w:hAnsi="Trebuchet MS"/>
          <w:lang w:val="de-DE"/>
        </w:rPr>
        <w:t>einen Abwurf</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Und am dritten Tag warfen sie eigenhändig das Schiffsgerät ab. </w:t>
      </w:r>
      <w:r w:rsidRPr="001E5732">
        <w:rPr>
          <w:rFonts w:ascii="Trebuchet MS" w:hAnsi="Trebuchet MS"/>
          <w:vertAlign w:val="superscript"/>
          <w:lang w:val="de-DE"/>
        </w:rPr>
        <w:t>20 </w:t>
      </w:r>
      <w:r w:rsidRPr="001E5732">
        <w:rPr>
          <w:rFonts w:ascii="Trebuchet MS" w:hAnsi="Trebuchet MS"/>
          <w:lang w:val="de-DE"/>
        </w:rPr>
        <w:t xml:space="preserve">Da sich mehrere Tage weder Sonne noch Sterne zeigten und </w:t>
      </w:r>
      <w:r>
        <w:rPr>
          <w:rFonts w:ascii="Trebuchet MS" w:hAnsi="Trebuchet MS"/>
          <w:lang w:val="de-DE"/>
        </w:rPr>
        <w:t xml:space="preserve">uns </w:t>
      </w:r>
      <w:r w:rsidRPr="001E5732">
        <w:rPr>
          <w:rFonts w:ascii="Trebuchet MS" w:hAnsi="Trebuchet MS"/>
          <w:lang w:val="de-DE"/>
        </w:rPr>
        <w:t xml:space="preserve">ein nicht geringer Sturm </w:t>
      </w:r>
      <w:r>
        <w:rPr>
          <w:rFonts w:ascii="Trebuchet MS" w:hAnsi="Trebuchet MS"/>
          <w:lang w:val="de-DE"/>
        </w:rPr>
        <w:t xml:space="preserve">bedrängte, wurde schließlich jede </w:t>
      </w:r>
      <w:r w:rsidRPr="001E5732">
        <w:rPr>
          <w:rFonts w:ascii="Trebuchet MS" w:hAnsi="Trebuchet MS"/>
          <w:lang w:val="de-DE"/>
        </w:rPr>
        <w:t xml:space="preserve">Hoffnung genommen, </w:t>
      </w:r>
      <w:r>
        <w:rPr>
          <w:rFonts w:ascii="Trebuchet MS" w:hAnsi="Trebuchet MS"/>
          <w:lang w:val="de-DE"/>
        </w:rPr>
        <w:t xml:space="preserve">dass wir gerettet </w:t>
      </w:r>
      <w:r w:rsidRPr="001E5732">
        <w:rPr>
          <w:rFonts w:ascii="Trebuchet MS" w:hAnsi="Trebuchet MS"/>
          <w:lang w:val="de-DE"/>
        </w:rPr>
        <w:t>werden.</w:t>
      </w:r>
    </w:p>
    <w:p w14:paraId="619AC144" w14:textId="77777777" w:rsidR="00C71948" w:rsidRPr="001E5732" w:rsidRDefault="00C71948" w:rsidP="006374C6">
      <w:pPr>
        <w:pStyle w:val="Randverweis"/>
        <w:framePr w:wrap="around"/>
      </w:pPr>
      <w:r>
        <w:t>21: 27,10</w:t>
      </w:r>
    </w:p>
    <w:p w14:paraId="08F5400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Als man lange ohne Nahrung geblieben war, da stand Paulus in ihrer Mitte auf und sagte: „</w:t>
      </w:r>
      <w:r>
        <w:rPr>
          <w:rFonts w:ascii="Trebuchet MS" w:hAnsi="Trebuchet MS"/>
          <w:lang w:val="de-DE"/>
        </w:rPr>
        <w:t xml:space="preserve">Männer! </w:t>
      </w:r>
      <w:r w:rsidRPr="001E5732">
        <w:rPr>
          <w:rFonts w:ascii="Trebuchet MS" w:hAnsi="Trebuchet MS"/>
          <w:lang w:val="de-DE"/>
        </w:rPr>
        <w:t>Man hätte</w:t>
      </w:r>
      <w:r>
        <w:rPr>
          <w:rFonts w:ascii="Trebuchet MS" w:hAnsi="Trebuchet MS"/>
          <w:lang w:val="de-DE"/>
        </w:rPr>
        <w:t xml:space="preserve"> zwar </w:t>
      </w:r>
      <w:r w:rsidRPr="001E5732">
        <w:rPr>
          <w:rFonts w:ascii="Trebuchet MS" w:hAnsi="Trebuchet MS"/>
          <w:lang w:val="de-DE"/>
        </w:rPr>
        <w:t xml:space="preserve">auf mich hören und nicht von Kreta aufbrechen sollen, um sich diesen Schaden und den Verlust zu ersparen. </w:t>
      </w:r>
      <w:r w:rsidRPr="001E5732">
        <w:rPr>
          <w:rFonts w:ascii="Trebuchet MS" w:hAnsi="Trebuchet MS"/>
          <w:vertAlign w:val="superscript"/>
          <w:lang w:val="de-DE"/>
        </w:rPr>
        <w:t>22 </w:t>
      </w:r>
      <w:r w:rsidRPr="001E5732">
        <w:rPr>
          <w:rFonts w:ascii="Trebuchet MS" w:hAnsi="Trebuchet MS"/>
          <w:lang w:val="de-DE"/>
        </w:rPr>
        <w:t>Doch für jetzt ermah</w:t>
      </w:r>
      <w:r>
        <w:rPr>
          <w:rFonts w:ascii="Trebuchet MS" w:hAnsi="Trebuchet MS"/>
          <w:lang w:val="de-DE"/>
        </w:rPr>
        <w:softHyphen/>
      </w:r>
      <w:r w:rsidRPr="001E5732">
        <w:rPr>
          <w:rFonts w:ascii="Trebuchet MS" w:hAnsi="Trebuchet MS"/>
          <w:lang w:val="de-DE"/>
        </w:rPr>
        <w:t xml:space="preserve">ne ich euch, habt guten Mut! </w:t>
      </w:r>
      <w:r>
        <w:rPr>
          <w:rFonts w:ascii="Trebuchet MS" w:hAnsi="Trebuchet MS"/>
          <w:lang w:val="de-DE"/>
        </w:rPr>
        <w:t>Denn e</w:t>
      </w:r>
      <w:r w:rsidRPr="001E5732">
        <w:rPr>
          <w:rFonts w:ascii="Trebuchet MS" w:hAnsi="Trebuchet MS"/>
          <w:lang w:val="de-DE"/>
        </w:rPr>
        <w:t xml:space="preserve">s wird keinen Verlust an Leben für euch geben, sondern nur des Schiffs. </w:t>
      </w:r>
      <w:r w:rsidRPr="001E5732">
        <w:rPr>
          <w:rFonts w:ascii="Trebuchet MS" w:hAnsi="Trebuchet MS"/>
          <w:vertAlign w:val="superscript"/>
          <w:lang w:val="de-DE"/>
        </w:rPr>
        <w:t>23 </w:t>
      </w:r>
      <w:r w:rsidRPr="001E5732">
        <w:rPr>
          <w:rFonts w:ascii="Trebuchet MS" w:hAnsi="Trebuchet MS"/>
          <w:lang w:val="de-DE"/>
        </w:rPr>
        <w:t xml:space="preserve">Denn in dieser Nacht ist von </w:t>
      </w:r>
      <w:r>
        <w:rPr>
          <w:rFonts w:ascii="Trebuchet MS" w:hAnsi="Trebuchet MS"/>
          <w:lang w:val="de-DE"/>
        </w:rPr>
        <w:t xml:space="preserve">dem </w:t>
      </w:r>
      <w:r w:rsidRPr="001E5732">
        <w:rPr>
          <w:rFonts w:ascii="Trebuchet MS" w:hAnsi="Trebuchet MS"/>
          <w:lang w:val="de-DE"/>
        </w:rPr>
        <w:t xml:space="preserve">Gott, dem </w:t>
      </w:r>
      <w:r w:rsidRPr="005078D7">
        <w:rPr>
          <w:rFonts w:ascii="Trebuchet MS" w:hAnsi="Trebuchet MS"/>
          <w:lang w:val="de-DE"/>
        </w:rPr>
        <w:t>ich</w:t>
      </w:r>
      <w:r w:rsidRPr="001E5732">
        <w:rPr>
          <w:rFonts w:ascii="Trebuchet MS" w:hAnsi="Trebuchet MS"/>
          <w:lang w:val="de-DE"/>
        </w:rPr>
        <w:t xml:space="preserve"> gehöre</w:t>
      </w:r>
      <w:r>
        <w:rPr>
          <w:rFonts w:ascii="Trebuchet MS" w:hAnsi="Trebuchet MS"/>
          <w:lang w:val="de-DE"/>
        </w:rPr>
        <w:t xml:space="preserve">, dem ich ja </w:t>
      </w:r>
      <w:r w:rsidRPr="001E5732">
        <w:rPr>
          <w:rFonts w:ascii="Trebuchet MS" w:hAnsi="Trebuchet MS"/>
          <w:lang w:val="de-DE"/>
        </w:rPr>
        <w:t xml:space="preserve">Dienst erweise, ein Engel zu mir gekommen. </w:t>
      </w:r>
      <w:r w:rsidRPr="001E5732">
        <w:rPr>
          <w:rFonts w:ascii="Trebuchet MS" w:hAnsi="Trebuchet MS"/>
          <w:vertAlign w:val="superscript"/>
          <w:lang w:val="de-DE"/>
        </w:rPr>
        <w:t>24 </w:t>
      </w:r>
      <w:r w:rsidRPr="001E5732">
        <w:rPr>
          <w:rFonts w:ascii="Trebuchet MS" w:hAnsi="Trebuchet MS"/>
          <w:lang w:val="de-DE"/>
        </w:rPr>
        <w:t xml:space="preserve">Er sagte: ‚Fürchte dich nicht, Paulus! Du </w:t>
      </w:r>
      <w:r w:rsidRPr="00F85C1C">
        <w:rPr>
          <w:rFonts w:ascii="Trebuchet MS" w:hAnsi="Trebuchet MS"/>
          <w:i/>
          <w:iCs/>
          <w:lang w:val="de-DE"/>
        </w:rPr>
        <w:t>musst</w:t>
      </w:r>
      <w:r w:rsidRPr="001E5732">
        <w:rPr>
          <w:rFonts w:ascii="Trebuchet MS" w:hAnsi="Trebuchet MS"/>
          <w:lang w:val="de-DE"/>
        </w:rPr>
        <w:t xml:space="preserve"> vor den Kaiser treten. Und siehe: Von Gott werden dir alle, die mit dir segeln, geschenkt.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Deshalb habt guten Mut, Männer! Denn ich glaube Gott, dass es so sein wird, wie mir gesagt worden ist. </w:t>
      </w:r>
      <w:r w:rsidRPr="001E5732">
        <w:rPr>
          <w:rFonts w:ascii="Trebuchet MS" w:hAnsi="Trebuchet MS"/>
          <w:vertAlign w:val="superscript"/>
          <w:lang w:val="de-DE"/>
        </w:rPr>
        <w:t>26 </w:t>
      </w:r>
      <w:r w:rsidRPr="001E5732">
        <w:rPr>
          <w:rFonts w:ascii="Trebuchet MS" w:hAnsi="Trebuchet MS"/>
          <w:lang w:val="de-DE"/>
        </w:rPr>
        <w:t>Wir müssen an einer Insel auflaufen.“</w:t>
      </w:r>
    </w:p>
    <w:p w14:paraId="43A6C6E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20" w:name="_Toc38535002"/>
      <w:r w:rsidRPr="001E5732">
        <w:rPr>
          <w:rFonts w:ascii="Trebuchet MS" w:hAnsi="Trebuchet MS"/>
          <w:bCs w:val="0"/>
          <w:iCs/>
          <w:kern w:val="0"/>
          <w:szCs w:val="24"/>
          <w:lang w:val="de-DE"/>
        </w:rPr>
        <w:t>Schiffbruch vor M</w:t>
      </w:r>
      <w:r w:rsidRPr="00F85C1C">
        <w:rPr>
          <w:rFonts w:ascii="Trebuchet MS" w:hAnsi="Trebuchet MS"/>
          <w:b/>
          <w:iCs/>
          <w:kern w:val="0"/>
          <w:szCs w:val="24"/>
          <w:lang w:val="de-DE"/>
        </w:rPr>
        <w:t>a</w:t>
      </w:r>
      <w:r w:rsidRPr="001E5732">
        <w:rPr>
          <w:rFonts w:ascii="Trebuchet MS" w:hAnsi="Trebuchet MS"/>
          <w:bCs w:val="0"/>
          <w:iCs/>
          <w:kern w:val="0"/>
          <w:szCs w:val="24"/>
          <w:lang w:val="de-DE"/>
        </w:rPr>
        <w:t>lta (27,27</w:t>
      </w:r>
      <w:r>
        <w:rPr>
          <w:rFonts w:ascii="Trebuchet MS" w:hAnsi="Trebuchet MS"/>
          <w:bCs w:val="0"/>
          <w:iCs/>
          <w:kern w:val="0"/>
          <w:szCs w:val="24"/>
          <w:lang w:val="de-DE"/>
        </w:rPr>
        <w:t>−</w:t>
      </w:r>
      <w:r w:rsidRPr="001E5732">
        <w:rPr>
          <w:rFonts w:ascii="Trebuchet MS" w:hAnsi="Trebuchet MS"/>
          <w:bCs w:val="0"/>
          <w:iCs/>
          <w:kern w:val="0"/>
          <w:szCs w:val="24"/>
          <w:lang w:val="de-DE"/>
        </w:rPr>
        <w:t>44)</w:t>
      </w:r>
      <w:bookmarkEnd w:id="620"/>
    </w:p>
    <w:p w14:paraId="70287A41" w14:textId="4F7A1A3B"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A</w:t>
      </w:r>
      <w:r>
        <w:rPr>
          <w:rFonts w:ascii="Trebuchet MS" w:hAnsi="Trebuchet MS"/>
          <w:lang w:val="de-DE"/>
        </w:rPr>
        <w:t>ls die vierzehnte Nacht kam, dass</w:t>
      </w:r>
      <w:r w:rsidRPr="001E5732">
        <w:rPr>
          <w:rFonts w:ascii="Trebuchet MS" w:hAnsi="Trebuchet MS"/>
          <w:lang w:val="de-DE"/>
        </w:rPr>
        <w:t xml:space="preserve"> wir in der </w:t>
      </w:r>
      <w:r w:rsidRPr="00EB55CB">
        <w:rPr>
          <w:rFonts w:ascii="Trebuchet MS" w:hAnsi="Trebuchet MS"/>
          <w:b/>
          <w:lang w:val="de-DE"/>
        </w:rPr>
        <w:t>A</w:t>
      </w:r>
      <w:r w:rsidRPr="001E5732">
        <w:rPr>
          <w:rFonts w:ascii="Trebuchet MS" w:hAnsi="Trebuchet MS"/>
          <w:lang w:val="de-DE"/>
        </w:rPr>
        <w:t xml:space="preserve">dria trieben, gewahrten die Schiffer um </w:t>
      </w:r>
      <w:r>
        <w:rPr>
          <w:rFonts w:ascii="Trebuchet MS" w:hAnsi="Trebuchet MS"/>
          <w:lang w:val="de-DE"/>
        </w:rPr>
        <w:t>die Mitte der Nacht, dass ein</w:t>
      </w:r>
      <w:r w:rsidRPr="001E5732">
        <w:rPr>
          <w:rFonts w:ascii="Trebuchet MS" w:hAnsi="Trebuchet MS"/>
          <w:lang w:val="de-DE"/>
        </w:rPr>
        <w:t xml:space="preserve"> Land </w:t>
      </w:r>
      <w:r>
        <w:rPr>
          <w:rFonts w:ascii="Trebuchet MS" w:hAnsi="Trebuchet MS"/>
          <w:lang w:val="de-DE"/>
        </w:rPr>
        <w:t>auf sie zukam</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Und sie warfen das Senkblei und fanden zwanzig Faden</w:t>
      </w:r>
      <w:r>
        <w:rPr>
          <w:rStyle w:val="Funotenzeichen"/>
          <w:rFonts w:ascii="Trebuchet MS" w:hAnsi="Trebuchet MS"/>
          <w:lang w:val="de-DE"/>
        </w:rPr>
        <w:footnoteReference w:id="666"/>
      </w:r>
      <w:r w:rsidRPr="001E5732">
        <w:rPr>
          <w:rFonts w:ascii="Trebuchet MS" w:hAnsi="Trebuchet MS"/>
          <w:lang w:val="de-DE"/>
        </w:rPr>
        <w:t xml:space="preserve">, und als sie </w:t>
      </w:r>
      <w:r>
        <w:rPr>
          <w:rFonts w:ascii="Trebuchet MS" w:hAnsi="Trebuchet MS"/>
          <w:lang w:val="de-DE"/>
        </w:rPr>
        <w:t>es nach kurzer Entfernung wiederum</w:t>
      </w:r>
      <w:r w:rsidRPr="001E5732">
        <w:rPr>
          <w:rFonts w:ascii="Trebuchet MS" w:hAnsi="Trebuchet MS"/>
          <w:lang w:val="de-DE"/>
        </w:rPr>
        <w:t xml:space="preserve"> warfen, fanden sie fünfzehn Faden. </w:t>
      </w:r>
      <w:r w:rsidRPr="001E5732">
        <w:rPr>
          <w:rFonts w:ascii="Trebuchet MS" w:hAnsi="Trebuchet MS"/>
          <w:vertAlign w:val="superscript"/>
          <w:lang w:val="de-DE"/>
        </w:rPr>
        <w:t>29 </w:t>
      </w:r>
      <w:r w:rsidRPr="001E5732">
        <w:rPr>
          <w:rFonts w:ascii="Trebuchet MS" w:hAnsi="Trebuchet MS"/>
          <w:lang w:val="de-DE"/>
        </w:rPr>
        <w:t xml:space="preserve">Da sie fürchteten, wir könnten auf </w:t>
      </w:r>
      <w:r>
        <w:rPr>
          <w:rFonts w:ascii="Trebuchet MS" w:hAnsi="Trebuchet MS"/>
          <w:lang w:val="de-DE"/>
        </w:rPr>
        <w:t>unebene Orte</w:t>
      </w:r>
      <w:r w:rsidRPr="001E5732">
        <w:rPr>
          <w:rFonts w:ascii="Trebuchet MS" w:hAnsi="Trebuchet MS"/>
          <w:lang w:val="de-DE"/>
        </w:rPr>
        <w:t xml:space="preserve"> auflaufen, warfen sie vom Heck</w:t>
      </w:r>
      <w:r>
        <w:rPr>
          <w:rFonts w:ascii="Trebuchet MS" w:hAnsi="Trebuchet MS"/>
          <w:lang w:val="de-DE"/>
        </w:rPr>
        <w:t xml:space="preserve"> vier Anker und wünschten, </w:t>
      </w:r>
      <w:r w:rsidRPr="001E5732">
        <w:rPr>
          <w:rFonts w:ascii="Trebuchet MS" w:hAnsi="Trebuchet MS"/>
          <w:lang w:val="de-DE"/>
        </w:rPr>
        <w:t xml:space="preserve">es </w:t>
      </w:r>
      <w:r>
        <w:rPr>
          <w:rFonts w:ascii="Trebuchet MS" w:hAnsi="Trebuchet MS"/>
          <w:lang w:val="de-DE"/>
        </w:rPr>
        <w:t xml:space="preserve">würde </w:t>
      </w:r>
      <w:r w:rsidRPr="001E5732">
        <w:rPr>
          <w:rFonts w:ascii="Trebuchet MS" w:hAnsi="Trebuchet MS"/>
          <w:lang w:val="de-DE"/>
        </w:rPr>
        <w:t xml:space="preserve">Tag. </w:t>
      </w:r>
      <w:r w:rsidRPr="001E5732">
        <w:rPr>
          <w:rFonts w:ascii="Trebuchet MS" w:hAnsi="Trebuchet MS"/>
          <w:vertAlign w:val="superscript"/>
          <w:lang w:val="de-DE"/>
        </w:rPr>
        <w:t>30 </w:t>
      </w:r>
      <w:r w:rsidRPr="001E5732">
        <w:rPr>
          <w:rFonts w:ascii="Trebuchet MS" w:hAnsi="Trebuchet MS"/>
          <w:lang w:val="de-DE"/>
        </w:rPr>
        <w:t xml:space="preserve">Als die Schiffer vom Schiff zu fliehen suchten und das Beiboot mit dem Vorwand in das Meer herabließen, sie wollten vom Bug Anker auswerfen, </w:t>
      </w:r>
      <w:r w:rsidRPr="001E5732">
        <w:rPr>
          <w:rFonts w:ascii="Trebuchet MS" w:hAnsi="Trebuchet MS"/>
          <w:vertAlign w:val="superscript"/>
          <w:lang w:val="de-DE"/>
        </w:rPr>
        <w:t>31 </w:t>
      </w:r>
      <w:r w:rsidRPr="001E5732">
        <w:rPr>
          <w:rFonts w:ascii="Trebuchet MS" w:hAnsi="Trebuchet MS"/>
          <w:lang w:val="de-DE"/>
        </w:rPr>
        <w:t>sagte Paulus zum Hundertfüh</w:t>
      </w:r>
      <w:r>
        <w:rPr>
          <w:rFonts w:ascii="Trebuchet MS" w:hAnsi="Trebuchet MS"/>
          <w:lang w:val="de-DE"/>
        </w:rPr>
        <w:softHyphen/>
      </w:r>
      <w:r w:rsidRPr="001E5732">
        <w:rPr>
          <w:rFonts w:ascii="Trebuchet MS" w:hAnsi="Trebuchet MS"/>
          <w:lang w:val="de-DE"/>
        </w:rPr>
        <w:t xml:space="preserve">rer und den Soldaten: „Wenn diese nicht auf dem Schiff bleiben, könnt </w:t>
      </w:r>
      <w:r w:rsidRPr="001E5732">
        <w:rPr>
          <w:rFonts w:ascii="Trebuchet MS" w:hAnsi="Trebuchet MS"/>
          <w:i/>
          <w:lang w:val="de-DE"/>
        </w:rPr>
        <w:t>ihr</w:t>
      </w:r>
      <w:r>
        <w:rPr>
          <w:rFonts w:ascii="Trebuchet MS" w:hAnsi="Trebuchet MS"/>
          <w:lang w:val="de-DE"/>
        </w:rPr>
        <w:t xml:space="preserve"> nicht gerettet werden!</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Da kappten die Soldaten die Taue des Beiboots und ließen es forttreiben.</w:t>
      </w:r>
    </w:p>
    <w:p w14:paraId="5BE70B9E" w14:textId="77777777" w:rsidR="00C71948" w:rsidRDefault="00C71948" w:rsidP="006374C6">
      <w:pPr>
        <w:pStyle w:val="Randverweis"/>
        <w:framePr w:wrap="around"/>
      </w:pPr>
      <w:r>
        <w:t xml:space="preserve">34: </w:t>
      </w:r>
      <w:proofErr w:type="spellStart"/>
      <w:r>
        <w:t>Lk</w:t>
      </w:r>
      <w:proofErr w:type="spellEnd"/>
      <w:r>
        <w:t xml:space="preserve"> 12,7;</w:t>
      </w:r>
    </w:p>
    <w:p w14:paraId="49B59DEA" w14:textId="77777777" w:rsidR="00C71948" w:rsidRDefault="00C71948" w:rsidP="006374C6">
      <w:pPr>
        <w:pStyle w:val="Randverweis"/>
        <w:framePr w:wrap="around"/>
      </w:pPr>
      <w:r>
        <w:t>21,18</w:t>
      </w:r>
    </w:p>
    <w:p w14:paraId="5777FAF7" w14:textId="77777777" w:rsidR="00C71948" w:rsidRDefault="00C71948" w:rsidP="006374C6">
      <w:pPr>
        <w:pStyle w:val="Randverweis"/>
        <w:framePr w:wrap="around"/>
      </w:pPr>
      <w:r>
        <w:t xml:space="preserve">35: </w:t>
      </w:r>
      <w:proofErr w:type="spellStart"/>
      <w:r>
        <w:t>Lk</w:t>
      </w:r>
      <w:proofErr w:type="spellEnd"/>
      <w:r>
        <w:t xml:space="preserve"> 22,19;</w:t>
      </w:r>
    </w:p>
    <w:p w14:paraId="30E3B138" w14:textId="77777777" w:rsidR="00C71948" w:rsidRDefault="00C71948" w:rsidP="006374C6">
      <w:pPr>
        <w:pStyle w:val="Randverweis"/>
        <w:framePr w:wrap="around"/>
      </w:pPr>
      <w:proofErr w:type="spellStart"/>
      <w:r>
        <w:t>Joh</w:t>
      </w:r>
      <w:proofErr w:type="spellEnd"/>
      <w:r>
        <w:t xml:space="preserve"> 6,11;</w:t>
      </w:r>
    </w:p>
    <w:p w14:paraId="2A1282DE" w14:textId="77777777" w:rsidR="00C71948" w:rsidRPr="001E5732" w:rsidRDefault="00C71948" w:rsidP="006374C6">
      <w:pPr>
        <w:pStyle w:val="Randverweis"/>
        <w:framePr w:wrap="around"/>
      </w:pPr>
      <w:r>
        <w:t>1 Tim 4,4</w:t>
      </w:r>
    </w:p>
    <w:p w14:paraId="23334A1A" w14:textId="617DD092"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Bis es Tag zu werden begann, ermunterte Paulus alle, Nahrung aufzunehmen. Er sagte: „Den vierzehnten Tag verbringt ihr heute, abwartend ohne Nahrung, und ihr habt nichts zu euch genommen! </w:t>
      </w:r>
      <w:r w:rsidRPr="001E5732">
        <w:rPr>
          <w:rFonts w:ascii="Trebuchet MS" w:hAnsi="Trebuchet MS"/>
          <w:vertAlign w:val="superscript"/>
          <w:lang w:val="de-DE"/>
        </w:rPr>
        <w:t>34 </w:t>
      </w:r>
      <w:r w:rsidRPr="001E5732">
        <w:rPr>
          <w:rFonts w:ascii="Trebuchet MS" w:hAnsi="Trebuchet MS"/>
          <w:lang w:val="de-DE"/>
        </w:rPr>
        <w:t>Deshalb ermuntere ich euch, Nahrung aufzu</w:t>
      </w:r>
      <w:r>
        <w:rPr>
          <w:rFonts w:ascii="Trebuchet MS" w:hAnsi="Trebuchet MS"/>
          <w:lang w:val="de-DE"/>
        </w:rPr>
        <w:softHyphen/>
      </w:r>
      <w:r w:rsidR="00625512">
        <w:rPr>
          <w:noProof/>
          <w:lang w:val="de-DE" w:bidi="he-IL"/>
        </w:rPr>
        <w:lastRenderedPageBreak/>
        <mc:AlternateContent>
          <mc:Choice Requires="wps">
            <w:drawing>
              <wp:anchor distT="0" distB="0" distL="114300" distR="114300" simplePos="0" relativeHeight="251687936" behindDoc="0" locked="0" layoutInCell="1" allowOverlap="1" wp14:anchorId="055A7F43" wp14:editId="0AE2B774">
                <wp:simplePos x="0" y="0"/>
                <wp:positionH relativeFrom="margin">
                  <wp:posOffset>-92075</wp:posOffset>
                </wp:positionH>
                <wp:positionV relativeFrom="paragraph">
                  <wp:posOffset>-326195</wp:posOffset>
                </wp:positionV>
                <wp:extent cx="1236980" cy="313055"/>
                <wp:effectExtent l="0" t="0" r="1270" b="0"/>
                <wp:wrapNone/>
                <wp:docPr id="550"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98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46272" w14:textId="67DE6CFB"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27,35</w:t>
                            </w:r>
                            <w:r w:rsidRPr="008E31D2">
                              <w:rPr>
                                <w:rFonts w:ascii="Trebuchet MS" w:hAnsi="Trebuchet MS" w:cs="Times New Roman"/>
                                <w:i/>
                                <w:iCs/>
                                <w:lang w:val="de-DE"/>
                              </w:rPr>
                              <w:t xml:space="preserve"> </w:t>
                            </w:r>
                            <w:r>
                              <w:rPr>
                                <w:rFonts w:ascii="Trebuchet MS" w:hAnsi="Trebuchet MS"/>
                                <w:lang w:val="de-DE"/>
                              </w:rPr>
                              <w:t>−</w:t>
                            </w:r>
                            <w:r w:rsidRPr="008E31D2">
                              <w:rPr>
                                <w:rFonts w:ascii="Trebuchet MS" w:hAnsi="Trebuchet MS"/>
                                <w:i/>
                                <w:iCs/>
                                <w:lang w:val="de-DE"/>
                              </w:rPr>
                              <w:t xml:space="preserve"> </w:t>
                            </w:r>
                            <w:r>
                              <w:rPr>
                                <w:rFonts w:ascii="Trebuchet MS" w:hAnsi="Trebuchet MS"/>
                                <w:i/>
                                <w:iCs/>
                                <w:lang w:val="de-DE"/>
                              </w:rPr>
                              <w:t>2</w:t>
                            </w:r>
                            <w:r w:rsidRPr="008E31D2">
                              <w:rPr>
                                <w:rFonts w:ascii="Trebuchet MS" w:hAnsi="Trebuchet MS"/>
                                <w:i/>
                                <w:iCs/>
                                <w:lang w:val="de-DE"/>
                              </w:rPr>
                              <w:t>8,1</w:t>
                            </w:r>
                            <w:r w:rsidR="0068141F">
                              <w:rPr>
                                <w:rFonts w:ascii="Trebuchet MS" w:hAnsi="Trebuchet MS"/>
                                <w:i/>
                                <w:iCs/>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7F43" id="Textfeld 235" o:spid="_x0000_s1257" type="#_x0000_t202" style="position:absolute;left:0;text-align:left;margin-left:-7.25pt;margin-top:-25.7pt;width:97.4pt;height:24.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" fillcolor="white [3201]" stroked="f" strokeweight=".5pt">
                <v:textbox>
                  <w:txbxContent>
                    <w:p w14:paraId="2F746272" w14:textId="67DE6CFB"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27,35</w:t>
                      </w:r>
                      <w:r w:rsidRPr="008E31D2">
                        <w:rPr>
                          <w:rFonts w:ascii="Trebuchet MS" w:hAnsi="Trebuchet MS" w:cs="Times New Roman"/>
                          <w:i/>
                          <w:iCs/>
                          <w:lang w:val="de-DE"/>
                        </w:rPr>
                        <w:t xml:space="preserve"> </w:t>
                      </w:r>
                      <w:r>
                        <w:rPr>
                          <w:rFonts w:ascii="Trebuchet MS" w:hAnsi="Trebuchet MS"/>
                          <w:lang w:val="de-DE"/>
                        </w:rPr>
                        <w:t>−</w:t>
                      </w:r>
                      <w:r w:rsidRPr="008E31D2">
                        <w:rPr>
                          <w:rFonts w:ascii="Trebuchet MS" w:hAnsi="Trebuchet MS"/>
                          <w:i/>
                          <w:iCs/>
                          <w:lang w:val="de-DE"/>
                        </w:rPr>
                        <w:t xml:space="preserve"> </w:t>
                      </w:r>
                      <w:r>
                        <w:rPr>
                          <w:rFonts w:ascii="Trebuchet MS" w:hAnsi="Trebuchet MS"/>
                          <w:i/>
                          <w:iCs/>
                          <w:lang w:val="de-DE"/>
                        </w:rPr>
                        <w:t>2</w:t>
                      </w:r>
                      <w:r w:rsidRPr="008E31D2">
                        <w:rPr>
                          <w:rFonts w:ascii="Trebuchet MS" w:hAnsi="Trebuchet MS"/>
                          <w:i/>
                          <w:iCs/>
                          <w:lang w:val="de-DE"/>
                        </w:rPr>
                        <w:t>8,1</w:t>
                      </w:r>
                      <w:r w:rsidR="0068141F">
                        <w:rPr>
                          <w:rFonts w:ascii="Trebuchet MS" w:hAnsi="Trebuchet MS"/>
                          <w:i/>
                          <w:iCs/>
                          <w:lang w:val="de-DE"/>
                        </w:rPr>
                        <w:t>2</w:t>
                      </w:r>
                    </w:p>
                  </w:txbxContent>
                </v:textbox>
                <w10:wrap anchorx="margin"/>
              </v:shape>
            </w:pict>
          </mc:Fallback>
        </mc:AlternateContent>
      </w:r>
      <w:r w:rsidRPr="001E5732">
        <w:rPr>
          <w:rFonts w:ascii="Trebuchet MS" w:hAnsi="Trebuchet MS"/>
          <w:lang w:val="de-DE"/>
        </w:rPr>
        <w:t>nehmen. Denn dies gereicht zu eurer Rettung. Denn keinem</w:t>
      </w:r>
      <w:r>
        <w:rPr>
          <w:rFonts w:ascii="Trebuchet MS" w:hAnsi="Trebuchet MS"/>
          <w:lang w:val="de-DE"/>
        </w:rPr>
        <w:t xml:space="preserve"> von euch wird ein Haar vom Haupt</w:t>
      </w:r>
      <w:r w:rsidRPr="001E5732">
        <w:rPr>
          <w:rFonts w:ascii="Trebuchet MS" w:hAnsi="Trebuchet MS"/>
          <w:lang w:val="de-DE"/>
        </w:rPr>
        <w:t xml:space="preserve"> </w:t>
      </w:r>
      <w:r>
        <w:rPr>
          <w:rFonts w:ascii="Trebuchet MS" w:hAnsi="Trebuchet MS"/>
          <w:lang w:val="de-DE"/>
        </w:rPr>
        <w:t>verloren ge</w:t>
      </w:r>
      <w:r w:rsidRPr="001E5732">
        <w:rPr>
          <w:rFonts w:ascii="Trebuchet MS" w:hAnsi="Trebuchet MS"/>
          <w:lang w:val="de-DE"/>
        </w:rPr>
        <w:t xml:space="preserve">hen.“ </w:t>
      </w:r>
      <w:r w:rsidRPr="001E5732">
        <w:rPr>
          <w:rFonts w:ascii="Trebuchet MS" w:hAnsi="Trebuchet MS"/>
          <w:vertAlign w:val="superscript"/>
          <w:lang w:val="de-DE"/>
        </w:rPr>
        <w:t>35 </w:t>
      </w:r>
      <w:r>
        <w:rPr>
          <w:rFonts w:ascii="Trebuchet MS" w:hAnsi="Trebuchet MS"/>
          <w:lang w:val="de-DE"/>
        </w:rPr>
        <w:t xml:space="preserve">Er sagte all dies </w:t>
      </w:r>
      <w:r w:rsidRPr="001E5732">
        <w:rPr>
          <w:rFonts w:ascii="Trebuchet MS" w:hAnsi="Trebuchet MS"/>
          <w:lang w:val="de-DE"/>
        </w:rPr>
        <w:t xml:space="preserve">und </w:t>
      </w:r>
      <w:r>
        <w:rPr>
          <w:rFonts w:ascii="Trebuchet MS" w:hAnsi="Trebuchet MS"/>
          <w:lang w:val="de-DE"/>
        </w:rPr>
        <w:t xml:space="preserve">nahm </w:t>
      </w:r>
      <w:r w:rsidRPr="001E5732">
        <w:rPr>
          <w:rFonts w:ascii="Trebuchet MS" w:hAnsi="Trebuchet MS"/>
          <w:lang w:val="de-DE"/>
        </w:rPr>
        <w:t>Brot</w:t>
      </w:r>
      <w:r>
        <w:rPr>
          <w:rFonts w:ascii="Trebuchet MS" w:hAnsi="Trebuchet MS"/>
          <w:lang w:val="de-DE"/>
        </w:rPr>
        <w:t xml:space="preserve">, </w:t>
      </w:r>
      <w:r w:rsidRPr="001E5732">
        <w:rPr>
          <w:rFonts w:ascii="Trebuchet MS" w:hAnsi="Trebuchet MS"/>
          <w:lang w:val="de-DE"/>
        </w:rPr>
        <w:t>dankte Gott im An</w:t>
      </w:r>
      <w:r w:rsidR="004204AC">
        <w:rPr>
          <w:rFonts w:ascii="Trebuchet MS" w:hAnsi="Trebuchet MS"/>
          <w:lang w:val="de-DE"/>
        </w:rPr>
        <w:softHyphen/>
      </w:r>
      <w:r w:rsidRPr="001E5732">
        <w:rPr>
          <w:rFonts w:ascii="Trebuchet MS" w:hAnsi="Trebuchet MS"/>
          <w:lang w:val="de-DE"/>
        </w:rPr>
        <w:t>gesicht aller, brach es und begann zu essen.</w:t>
      </w:r>
      <w:r>
        <w:rPr>
          <w:rStyle w:val="Funotenzeichen"/>
          <w:rFonts w:ascii="Trebuchet MS" w:hAnsi="Trebuchet MS"/>
          <w:lang w:val="de-DE"/>
        </w:rPr>
        <w:footnoteReference w:id="667"/>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 xml:space="preserve">Guten Mutes geworden, nahmen alle auch selber Nahrung zu sich. </w:t>
      </w:r>
      <w:r w:rsidRPr="001E5732">
        <w:rPr>
          <w:rFonts w:ascii="Trebuchet MS" w:hAnsi="Trebuchet MS"/>
          <w:vertAlign w:val="superscript"/>
          <w:lang w:val="de-DE"/>
        </w:rPr>
        <w:t>37 </w:t>
      </w:r>
      <w:r w:rsidRPr="001E5732">
        <w:rPr>
          <w:rFonts w:ascii="Trebuchet MS" w:hAnsi="Trebuchet MS"/>
          <w:lang w:val="de-DE"/>
        </w:rPr>
        <w:t>Alle Seelen auf dem Schiff waren wir zweihun</w:t>
      </w:r>
      <w:r>
        <w:rPr>
          <w:rFonts w:ascii="Trebuchet MS" w:hAnsi="Trebuchet MS"/>
          <w:lang w:val="de-DE"/>
        </w:rPr>
        <w:softHyphen/>
      </w:r>
      <w:r w:rsidRPr="001E5732">
        <w:rPr>
          <w:rFonts w:ascii="Trebuchet MS" w:hAnsi="Trebuchet MS"/>
          <w:lang w:val="de-DE"/>
        </w:rPr>
        <w:t xml:space="preserve">dertsechsundsiebzig. </w:t>
      </w:r>
      <w:r w:rsidRPr="001E5732">
        <w:rPr>
          <w:rFonts w:ascii="Trebuchet MS" w:hAnsi="Trebuchet MS"/>
          <w:vertAlign w:val="superscript"/>
          <w:lang w:val="de-DE"/>
        </w:rPr>
        <w:t>38 </w:t>
      </w:r>
      <w:r w:rsidRPr="001E5732">
        <w:rPr>
          <w:rFonts w:ascii="Trebuchet MS" w:hAnsi="Trebuchet MS"/>
          <w:lang w:val="de-DE"/>
        </w:rPr>
        <w:t>Mit Nahrung gesättigt erleichterten sie das Schiff, indem sie das Getreide hinaus ins Meer warfen.</w:t>
      </w:r>
    </w:p>
    <w:p w14:paraId="01AE9DEB" w14:textId="77777777" w:rsidR="00C71948" w:rsidRDefault="00C71948" w:rsidP="006374C6">
      <w:pPr>
        <w:pStyle w:val="Randverweis"/>
        <w:framePr w:wrap="around"/>
      </w:pPr>
      <w:r>
        <w:t>41:</w:t>
      </w:r>
    </w:p>
    <w:p w14:paraId="22ECE503" w14:textId="77777777" w:rsidR="00C71948" w:rsidRPr="001E5732" w:rsidRDefault="00C71948" w:rsidP="006374C6">
      <w:pPr>
        <w:pStyle w:val="Randverweis"/>
        <w:framePr w:wrap="around"/>
      </w:pPr>
      <w:r>
        <w:t>2 Kor 11,25</w:t>
      </w:r>
    </w:p>
    <w:p w14:paraId="751A771C" w14:textId="414C9709"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Als es Tag wurde, erkannten sie das Land nicht. Sie gewahrten aber eine Bucht, die einen Strand hatte. Auf den wollten sie, wenn sie könnten, das Schiff auftreiben lassen. </w:t>
      </w:r>
      <w:r w:rsidRPr="001E5732">
        <w:rPr>
          <w:rFonts w:ascii="Trebuchet MS" w:hAnsi="Trebuchet MS"/>
          <w:vertAlign w:val="superscript"/>
          <w:lang w:val="de-DE"/>
        </w:rPr>
        <w:t>40 </w:t>
      </w:r>
      <w:r w:rsidRPr="001E5732">
        <w:rPr>
          <w:rFonts w:ascii="Trebuchet MS" w:hAnsi="Trebuchet MS"/>
          <w:lang w:val="de-DE"/>
        </w:rPr>
        <w:t xml:space="preserve">Sie kappten die Anker und ließen sie im Meer. Zugleich lösten sie die Haltetaue der Steuerruder und hissten das Vorsegel und hielten mit dem Wind auf den Strand zu. </w:t>
      </w:r>
      <w:r w:rsidRPr="001E5732">
        <w:rPr>
          <w:rFonts w:ascii="Trebuchet MS" w:hAnsi="Trebuchet MS"/>
          <w:vertAlign w:val="superscript"/>
          <w:lang w:val="de-DE"/>
        </w:rPr>
        <w:t>41 </w:t>
      </w:r>
      <w:r>
        <w:rPr>
          <w:rFonts w:ascii="Trebuchet MS" w:hAnsi="Trebuchet MS"/>
          <w:lang w:val="de-DE"/>
        </w:rPr>
        <w:t>Und als sie zu einem</w:t>
      </w:r>
      <w:r w:rsidRPr="001E5732">
        <w:rPr>
          <w:rFonts w:ascii="Trebuchet MS" w:hAnsi="Trebuchet MS"/>
          <w:lang w:val="de-DE"/>
        </w:rPr>
        <w:t xml:space="preserve"> </w:t>
      </w:r>
      <w:r>
        <w:rPr>
          <w:rFonts w:ascii="Trebuchet MS" w:hAnsi="Trebuchet MS"/>
          <w:lang w:val="de-DE"/>
        </w:rPr>
        <w:t>untiefen Ort</w:t>
      </w:r>
      <w:r w:rsidRPr="001E5732">
        <w:rPr>
          <w:rFonts w:ascii="Trebuchet MS" w:hAnsi="Trebuchet MS"/>
          <w:lang w:val="de-DE"/>
        </w:rPr>
        <w:t xml:space="preserve"> gerieten, ließen sie das Schiff auflaufen, und der Bug bohrte sich ein und blieb unbeweglich; das Heck begann unter der Gewalt der Wellen auseinanderzubrechen. </w:t>
      </w:r>
      <w:r w:rsidRPr="001E5732">
        <w:rPr>
          <w:rFonts w:ascii="Trebuchet MS" w:hAnsi="Trebuchet MS"/>
          <w:vertAlign w:val="superscript"/>
          <w:lang w:val="de-DE"/>
        </w:rPr>
        <w:t>42 </w:t>
      </w:r>
      <w:r w:rsidRPr="001E5732">
        <w:rPr>
          <w:rFonts w:ascii="Trebuchet MS" w:hAnsi="Trebuchet MS"/>
          <w:lang w:val="de-DE"/>
        </w:rPr>
        <w:t>Die Soldaten kamen zu dem Be</w:t>
      </w:r>
      <w:r>
        <w:rPr>
          <w:rFonts w:ascii="Trebuchet MS" w:hAnsi="Trebuchet MS"/>
          <w:lang w:val="de-DE"/>
        </w:rPr>
        <w:softHyphen/>
      </w:r>
      <w:r w:rsidRPr="001E5732">
        <w:rPr>
          <w:rFonts w:ascii="Trebuchet MS" w:hAnsi="Trebuchet MS"/>
          <w:lang w:val="de-DE"/>
        </w:rPr>
        <w:t xml:space="preserve">schluss, die Gefangenen zu töten, damit nicht jemand schwimmend entkommt. </w:t>
      </w:r>
      <w:r w:rsidRPr="001E5732">
        <w:rPr>
          <w:rFonts w:ascii="Trebuchet MS" w:hAnsi="Trebuchet MS"/>
          <w:vertAlign w:val="superscript"/>
          <w:lang w:val="de-DE"/>
        </w:rPr>
        <w:t>43 </w:t>
      </w:r>
      <w:r w:rsidRPr="001E5732">
        <w:rPr>
          <w:rFonts w:ascii="Trebuchet MS" w:hAnsi="Trebuchet MS"/>
          <w:lang w:val="de-DE"/>
        </w:rPr>
        <w:t>Der Hundertführer wollte Paulus retten und hinderte sie am Vorhaben. Und er befahl, dass die</w:t>
      </w:r>
      <w:r>
        <w:rPr>
          <w:rFonts w:ascii="Trebuchet MS" w:hAnsi="Trebuchet MS"/>
          <w:lang w:val="de-DE"/>
        </w:rPr>
        <w:t xml:space="preserve"> schwimmen konnten, als e</w:t>
      </w:r>
      <w:r w:rsidRPr="001E5732">
        <w:rPr>
          <w:rFonts w:ascii="Trebuchet MS" w:hAnsi="Trebuchet MS"/>
          <w:lang w:val="de-DE"/>
        </w:rPr>
        <w:t xml:space="preserve">rste abspringen und </w:t>
      </w:r>
      <w:r>
        <w:rPr>
          <w:rFonts w:ascii="Trebuchet MS" w:hAnsi="Trebuchet MS"/>
          <w:lang w:val="de-DE"/>
        </w:rPr>
        <w:t>weg an Land gehen</w:t>
      </w:r>
      <w:r w:rsidRPr="001E5732">
        <w:rPr>
          <w:rFonts w:ascii="Trebuchet MS" w:hAnsi="Trebuchet MS"/>
          <w:lang w:val="de-DE"/>
        </w:rPr>
        <w:t xml:space="preserve">, </w:t>
      </w:r>
      <w:r w:rsidRPr="001E5732">
        <w:rPr>
          <w:rFonts w:ascii="Trebuchet MS" w:hAnsi="Trebuchet MS"/>
          <w:vertAlign w:val="superscript"/>
          <w:lang w:val="de-DE"/>
        </w:rPr>
        <w:t>44 </w:t>
      </w:r>
      <w:r>
        <w:rPr>
          <w:rFonts w:ascii="Trebuchet MS" w:hAnsi="Trebuchet MS"/>
          <w:lang w:val="de-DE"/>
        </w:rPr>
        <w:t>und die Ü</w:t>
      </w:r>
      <w:r w:rsidRPr="001E5732">
        <w:rPr>
          <w:rFonts w:ascii="Trebuchet MS" w:hAnsi="Trebuchet MS"/>
          <w:lang w:val="de-DE"/>
        </w:rPr>
        <w:t>brigen die einen auf Planken, die anderen auf einigen Schiffsleuten. Und so geschah es, dass alle sich an Land retteten.</w:t>
      </w:r>
    </w:p>
    <w:p w14:paraId="135867E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21" w:name="_Toc38535003"/>
      <w:r w:rsidRPr="001E5732">
        <w:rPr>
          <w:rFonts w:ascii="Trebuchet MS" w:hAnsi="Trebuchet MS"/>
          <w:bCs w:val="0"/>
          <w:iCs/>
          <w:kern w:val="0"/>
          <w:szCs w:val="24"/>
          <w:lang w:val="de-DE"/>
        </w:rPr>
        <w:t>Auf der Insel Malta (28,1</w:t>
      </w:r>
      <w:r>
        <w:rPr>
          <w:rFonts w:ascii="Trebuchet MS" w:hAnsi="Trebuchet MS"/>
          <w:bCs w:val="0"/>
          <w:iCs/>
          <w:kern w:val="0"/>
          <w:szCs w:val="24"/>
          <w:lang w:val="de-DE"/>
        </w:rPr>
        <w:t>−</w:t>
      </w:r>
      <w:r w:rsidRPr="001E5732">
        <w:rPr>
          <w:rFonts w:ascii="Trebuchet MS" w:hAnsi="Trebuchet MS"/>
          <w:bCs w:val="0"/>
          <w:iCs/>
          <w:kern w:val="0"/>
          <w:szCs w:val="24"/>
          <w:lang w:val="de-DE"/>
        </w:rPr>
        <w:t>10)</w:t>
      </w:r>
      <w:bookmarkEnd w:id="621"/>
    </w:p>
    <w:p w14:paraId="4196F723" w14:textId="77777777" w:rsidR="00C71948" w:rsidRDefault="00C71948" w:rsidP="006374C6">
      <w:pPr>
        <w:pStyle w:val="Randverweis"/>
        <w:framePr w:wrap="around"/>
      </w:pPr>
      <w:r>
        <w:t>5: Mk 16,18;</w:t>
      </w:r>
    </w:p>
    <w:p w14:paraId="5793DAF8" w14:textId="77777777" w:rsidR="00C71948" w:rsidRDefault="00C71948" w:rsidP="006374C6">
      <w:pPr>
        <w:pStyle w:val="Randverweis"/>
        <w:framePr w:wrap="around"/>
      </w:pPr>
      <w:proofErr w:type="spellStart"/>
      <w:r>
        <w:t>Lk</w:t>
      </w:r>
      <w:proofErr w:type="spellEnd"/>
      <w:r>
        <w:t xml:space="preserve"> 10,19</w:t>
      </w:r>
    </w:p>
    <w:p w14:paraId="5E445374" w14:textId="77777777" w:rsidR="00C71948" w:rsidRPr="001E183C" w:rsidRDefault="00C71948" w:rsidP="006374C6">
      <w:pPr>
        <w:pStyle w:val="Randverweis"/>
        <w:framePr w:wrap="around"/>
      </w:pPr>
      <w:r>
        <w:t>6: 14,11</w:t>
      </w:r>
    </w:p>
    <w:p w14:paraId="7E42708A" w14:textId="72D23ABE"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28</w:t>
      </w:r>
      <w:r>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als wir gerettet waren, da erkannten wir, dass die Insel Malta heißt. </w:t>
      </w:r>
      <w:r w:rsidRPr="001E5732">
        <w:rPr>
          <w:rFonts w:ascii="Trebuchet MS" w:hAnsi="Trebuchet MS"/>
          <w:vertAlign w:val="superscript"/>
          <w:lang w:val="de-DE"/>
        </w:rPr>
        <w:t>2 </w:t>
      </w:r>
      <w:r w:rsidRPr="001E5732">
        <w:rPr>
          <w:rFonts w:ascii="Trebuchet MS" w:hAnsi="Trebuchet MS"/>
          <w:lang w:val="de-DE"/>
        </w:rPr>
        <w:t xml:space="preserve">Die </w:t>
      </w:r>
      <w:r w:rsidR="00B909BB">
        <w:rPr>
          <w:rFonts w:ascii="Trebuchet MS" w:hAnsi="Trebuchet MS"/>
          <w:lang w:val="de-DE"/>
        </w:rPr>
        <w:t>Barbaren</w:t>
      </w:r>
      <w:r w:rsidR="00B909BB">
        <w:rPr>
          <w:rStyle w:val="Funotenzeichen"/>
          <w:rFonts w:ascii="Trebuchet MS" w:hAnsi="Trebuchet MS"/>
          <w:lang w:val="de-DE"/>
        </w:rPr>
        <w:footnoteReference w:id="668"/>
      </w:r>
      <w:r w:rsidRPr="001E5732">
        <w:rPr>
          <w:rFonts w:ascii="Trebuchet MS" w:hAnsi="Trebuchet MS"/>
          <w:lang w:val="de-DE"/>
        </w:rPr>
        <w:t xml:space="preserve"> erwiesen uns ungewöhnliche Menschenfreundlichkeit. Denn sie zündeten ein Feuer an und nahmen uns alle wegen des einsetzenden Regens und wegen der Kälte zu sich. </w:t>
      </w:r>
      <w:r w:rsidRPr="001E5732">
        <w:rPr>
          <w:rFonts w:ascii="Trebuchet MS" w:hAnsi="Trebuchet MS"/>
          <w:vertAlign w:val="superscript"/>
          <w:lang w:val="de-DE"/>
        </w:rPr>
        <w:t>3 </w:t>
      </w:r>
      <w:r w:rsidRPr="001E5732">
        <w:rPr>
          <w:rFonts w:ascii="Trebuchet MS" w:hAnsi="Trebuchet MS"/>
          <w:lang w:val="de-DE"/>
        </w:rPr>
        <w:t>Als Paulus einen Haufen Reisig aufsammelte und ihn auf das Feuer legte, kam wegen der Hit</w:t>
      </w:r>
      <w:r>
        <w:rPr>
          <w:rFonts w:ascii="Trebuchet MS" w:hAnsi="Trebuchet MS"/>
          <w:lang w:val="de-DE"/>
        </w:rPr>
        <w:t>ze eine Schlange heraus und he</w:t>
      </w:r>
      <w:r w:rsidRPr="001E5732">
        <w:rPr>
          <w:rFonts w:ascii="Trebuchet MS" w:hAnsi="Trebuchet MS"/>
          <w:lang w:val="de-DE"/>
        </w:rPr>
        <w:t xml:space="preserve">ftete sich an seine Hand. </w:t>
      </w:r>
      <w:r w:rsidRPr="001E5732">
        <w:rPr>
          <w:rFonts w:ascii="Trebuchet MS" w:hAnsi="Trebuchet MS"/>
          <w:vertAlign w:val="superscript"/>
          <w:lang w:val="de-DE"/>
        </w:rPr>
        <w:t>4 </w:t>
      </w:r>
      <w:r>
        <w:rPr>
          <w:rFonts w:ascii="Trebuchet MS" w:hAnsi="Trebuchet MS"/>
          <w:lang w:val="de-DE"/>
        </w:rPr>
        <w:t xml:space="preserve">Als die </w:t>
      </w:r>
      <w:r w:rsidR="00B909BB">
        <w:rPr>
          <w:rFonts w:ascii="Trebuchet MS" w:hAnsi="Trebuchet MS"/>
          <w:lang w:val="de-DE"/>
        </w:rPr>
        <w:t>Barbaren</w:t>
      </w:r>
      <w:r w:rsidRPr="001E5732">
        <w:rPr>
          <w:rFonts w:ascii="Trebuchet MS" w:hAnsi="Trebuchet MS"/>
          <w:lang w:val="de-DE"/>
        </w:rPr>
        <w:t xml:space="preserve"> das Tier aus seiner Hand hängen sahen, sagten sie zueinander: „Jedenfalls ist dieser Mensch ein Mörder, den, auch wenn er sich aus dem Meer gerettet hat, die Rachegöttin nicht lebe</w:t>
      </w:r>
      <w:r>
        <w:rPr>
          <w:rFonts w:ascii="Trebuchet MS" w:hAnsi="Trebuchet MS"/>
          <w:lang w:val="de-DE"/>
        </w:rPr>
        <w:t>n lässt!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Er nun schüttelte das Tier in das Feuer und erlitt </w:t>
      </w:r>
      <w:r>
        <w:rPr>
          <w:rFonts w:ascii="Trebuchet MS" w:hAnsi="Trebuchet MS"/>
          <w:lang w:val="de-DE"/>
        </w:rPr>
        <w:t>nichts Schlimmes.</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Sie erwartet</w:t>
      </w:r>
      <w:r>
        <w:rPr>
          <w:rFonts w:ascii="Trebuchet MS" w:hAnsi="Trebuchet MS"/>
          <w:lang w:val="de-DE"/>
        </w:rPr>
        <w:t>en, er werde anschwellen oder plötzlich</w:t>
      </w:r>
      <w:r w:rsidRPr="001E5732">
        <w:rPr>
          <w:rFonts w:ascii="Trebuchet MS" w:hAnsi="Trebuchet MS"/>
          <w:lang w:val="de-DE"/>
        </w:rPr>
        <w:t xml:space="preserve"> tot umfallen. Als sie lange gewartet hatten und sahen, dass </w:t>
      </w:r>
      <w:r>
        <w:rPr>
          <w:rFonts w:ascii="Trebuchet MS" w:hAnsi="Trebuchet MS"/>
          <w:lang w:val="de-DE"/>
        </w:rPr>
        <w:t>nichts Son</w:t>
      </w:r>
      <w:r>
        <w:rPr>
          <w:rFonts w:ascii="Trebuchet MS" w:hAnsi="Trebuchet MS"/>
          <w:lang w:val="de-DE"/>
        </w:rPr>
        <w:softHyphen/>
        <w:t>derliches an ihm geschah</w:t>
      </w:r>
      <w:r w:rsidRPr="001E5732">
        <w:rPr>
          <w:rFonts w:ascii="Trebuchet MS" w:hAnsi="Trebuchet MS"/>
          <w:lang w:val="de-DE"/>
        </w:rPr>
        <w:t>, wechselten sie und sagten, er sei ein Gott.</w:t>
      </w:r>
    </w:p>
    <w:p w14:paraId="55E45172" w14:textId="2CE305EE"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In der Umgebung jenes Ortes lagen </w:t>
      </w:r>
      <w:r>
        <w:rPr>
          <w:rFonts w:ascii="Trebuchet MS" w:hAnsi="Trebuchet MS"/>
          <w:lang w:val="de-DE"/>
        </w:rPr>
        <w:t>Grundstücke</w:t>
      </w:r>
      <w:r w:rsidRPr="001E5732">
        <w:rPr>
          <w:rFonts w:ascii="Trebuchet MS" w:hAnsi="Trebuchet MS"/>
          <w:lang w:val="de-DE"/>
        </w:rPr>
        <w:t>, die dem Ersten der Insel na</w:t>
      </w:r>
      <w:r>
        <w:rPr>
          <w:rFonts w:ascii="Trebuchet MS" w:hAnsi="Trebuchet MS"/>
          <w:lang w:val="de-DE"/>
        </w:rPr>
        <w:softHyphen/>
      </w:r>
      <w:r w:rsidRPr="001E5732">
        <w:rPr>
          <w:rFonts w:ascii="Trebuchet MS" w:hAnsi="Trebuchet MS"/>
          <w:lang w:val="de-DE"/>
        </w:rPr>
        <w:t>mens P</w:t>
      </w:r>
      <w:r w:rsidRPr="002E48E3">
        <w:rPr>
          <w:rFonts w:ascii="Trebuchet MS" w:hAnsi="Trebuchet MS"/>
          <w:b/>
          <w:lang w:val="de-DE"/>
        </w:rPr>
        <w:t>u</w:t>
      </w:r>
      <w:r w:rsidRPr="001E5732">
        <w:rPr>
          <w:rFonts w:ascii="Trebuchet MS" w:hAnsi="Trebuchet MS"/>
          <w:lang w:val="de-DE"/>
        </w:rPr>
        <w:t>blius gehörten. Er nahm uns auf und bewirtete uns drei Tage mit freund</w:t>
      </w:r>
      <w:r>
        <w:rPr>
          <w:rFonts w:ascii="Trebuchet MS" w:hAnsi="Trebuchet MS"/>
          <w:lang w:val="de-DE"/>
        </w:rPr>
        <w:softHyphen/>
      </w:r>
      <w:r w:rsidRPr="001E5732">
        <w:rPr>
          <w:rFonts w:ascii="Trebuchet MS" w:hAnsi="Trebuchet MS"/>
          <w:lang w:val="de-DE"/>
        </w:rPr>
        <w:t xml:space="preserve">lichem Sinn. </w:t>
      </w:r>
      <w:r w:rsidRPr="001E5732">
        <w:rPr>
          <w:rFonts w:ascii="Trebuchet MS" w:hAnsi="Trebuchet MS"/>
          <w:vertAlign w:val="superscript"/>
          <w:lang w:val="de-DE"/>
        </w:rPr>
        <w:t>8 </w:t>
      </w:r>
      <w:r>
        <w:rPr>
          <w:rFonts w:ascii="Trebuchet MS" w:hAnsi="Trebuchet MS"/>
          <w:lang w:val="de-DE"/>
        </w:rPr>
        <w:t>Es geschah</w:t>
      </w:r>
      <w:r w:rsidRPr="001E5732">
        <w:rPr>
          <w:rFonts w:ascii="Trebuchet MS" w:hAnsi="Trebuchet MS"/>
          <w:lang w:val="de-DE"/>
        </w:rPr>
        <w:t>: Der Vater von P</w:t>
      </w:r>
      <w:r w:rsidRPr="002E48E3">
        <w:rPr>
          <w:rFonts w:ascii="Trebuchet MS" w:hAnsi="Trebuchet MS"/>
          <w:b/>
          <w:lang w:val="de-DE"/>
        </w:rPr>
        <w:t>u</w:t>
      </w:r>
      <w:r w:rsidRPr="001E5732">
        <w:rPr>
          <w:rFonts w:ascii="Trebuchet MS" w:hAnsi="Trebuchet MS"/>
          <w:lang w:val="de-DE"/>
        </w:rPr>
        <w:t xml:space="preserve">blius lag von Fieber und Ruhr befallen darnieder. Zu ihm </w:t>
      </w:r>
      <w:r>
        <w:rPr>
          <w:rFonts w:ascii="Trebuchet MS" w:hAnsi="Trebuchet MS"/>
          <w:lang w:val="de-DE"/>
        </w:rPr>
        <w:t xml:space="preserve">trat Paulus </w:t>
      </w:r>
      <w:r w:rsidRPr="001E5732">
        <w:rPr>
          <w:rFonts w:ascii="Trebuchet MS" w:hAnsi="Trebuchet MS"/>
          <w:lang w:val="de-DE"/>
        </w:rPr>
        <w:t xml:space="preserve">ein und betete. Er legte ihm die Hände auf und heilte ihn. </w:t>
      </w:r>
      <w:r w:rsidRPr="001E5732">
        <w:rPr>
          <w:rFonts w:ascii="Trebuchet MS" w:hAnsi="Trebuchet MS"/>
          <w:vertAlign w:val="superscript"/>
          <w:lang w:val="de-DE"/>
        </w:rPr>
        <w:t>9 </w:t>
      </w:r>
      <w:r w:rsidRPr="001E5732">
        <w:rPr>
          <w:rFonts w:ascii="Trebuchet MS" w:hAnsi="Trebuchet MS"/>
          <w:lang w:val="de-DE"/>
        </w:rPr>
        <w:t xml:space="preserve">Als dies geschehen war, kamen auch die anderen auf der Insel, die Krankheiten hatten, herbei und wurden geheilt. </w:t>
      </w:r>
      <w:r w:rsidRPr="001E5732">
        <w:rPr>
          <w:rFonts w:ascii="Trebuchet MS" w:hAnsi="Trebuchet MS"/>
          <w:vertAlign w:val="superscript"/>
          <w:lang w:val="de-DE"/>
        </w:rPr>
        <w:t>10 </w:t>
      </w:r>
      <w:r w:rsidRPr="001E5732">
        <w:rPr>
          <w:rFonts w:ascii="Trebuchet MS" w:hAnsi="Trebuchet MS"/>
          <w:lang w:val="de-DE"/>
        </w:rPr>
        <w:t>Sie erwiesen uns sowohl viele Ehren wie gaben uns, als wir abfuhren, alles Erforderliche mit.</w:t>
      </w:r>
    </w:p>
    <w:p w14:paraId="3315713C" w14:textId="3040C380"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22" w:name="_Toc38535004"/>
      <w:r w:rsidRPr="001E5732">
        <w:rPr>
          <w:rFonts w:ascii="Trebuchet MS" w:hAnsi="Trebuchet MS"/>
          <w:bCs w:val="0"/>
          <w:iCs/>
          <w:kern w:val="0"/>
          <w:szCs w:val="24"/>
          <w:lang w:val="de-DE"/>
        </w:rPr>
        <w:t>Von Malta nach Rom (28,11</w:t>
      </w:r>
      <w:r>
        <w:rPr>
          <w:rFonts w:ascii="Trebuchet MS" w:hAnsi="Trebuchet MS"/>
          <w:bCs w:val="0"/>
          <w:iCs/>
          <w:kern w:val="0"/>
          <w:szCs w:val="24"/>
          <w:lang w:val="de-DE"/>
        </w:rPr>
        <w:t>−</w:t>
      </w:r>
      <w:r w:rsidRPr="001E5732">
        <w:rPr>
          <w:rFonts w:ascii="Trebuchet MS" w:hAnsi="Trebuchet MS"/>
          <w:bCs w:val="0"/>
          <w:iCs/>
          <w:kern w:val="0"/>
          <w:szCs w:val="24"/>
          <w:lang w:val="de-DE"/>
        </w:rPr>
        <w:t>15)</w:t>
      </w:r>
      <w:bookmarkEnd w:id="622"/>
    </w:p>
    <w:p w14:paraId="58A5D713" w14:textId="3F98CE7B"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Nach drei Monaten fuhren wir in einem Schiff, das auf der Insel überwintert hatte, einem Alexandriner mit dem Zeichen der Dioskuren</w:t>
      </w:r>
      <w:r w:rsidRPr="001E5732">
        <w:rPr>
          <w:rStyle w:val="Funotenzeichen"/>
          <w:rFonts w:ascii="Trebuchet MS" w:hAnsi="Trebuchet MS" w:cs="Arial"/>
          <w:lang w:val="de-DE"/>
        </w:rPr>
        <w:footnoteReference w:id="669"/>
      </w:r>
      <w:r w:rsidRPr="001E5732">
        <w:rPr>
          <w:rFonts w:ascii="Trebuchet MS" w:hAnsi="Trebuchet MS"/>
          <w:lang w:val="de-DE"/>
        </w:rPr>
        <w:t xml:space="preserve">, ab. </w:t>
      </w:r>
      <w:r w:rsidRPr="001E5732">
        <w:rPr>
          <w:rFonts w:ascii="Trebuchet MS" w:hAnsi="Trebuchet MS"/>
          <w:vertAlign w:val="superscript"/>
          <w:lang w:val="de-DE"/>
        </w:rPr>
        <w:t>12 </w:t>
      </w:r>
      <w:r w:rsidRPr="001E5732">
        <w:rPr>
          <w:rFonts w:ascii="Trebuchet MS" w:hAnsi="Trebuchet MS"/>
          <w:lang w:val="de-DE"/>
        </w:rPr>
        <w:t>Und als wir nach Syrak</w:t>
      </w:r>
      <w:r w:rsidRPr="002E48E3">
        <w:rPr>
          <w:rFonts w:ascii="Trebuchet MS" w:hAnsi="Trebuchet MS"/>
          <w:b/>
          <w:lang w:val="de-DE"/>
        </w:rPr>
        <w:t>u</w:t>
      </w:r>
      <w:r w:rsidRPr="001E5732">
        <w:rPr>
          <w:rFonts w:ascii="Trebuchet MS" w:hAnsi="Trebuchet MS"/>
          <w:lang w:val="de-DE"/>
        </w:rPr>
        <w:t xml:space="preserve">s </w:t>
      </w:r>
      <w:r w:rsidRPr="001E5732">
        <w:rPr>
          <w:rFonts w:ascii="Trebuchet MS" w:hAnsi="Trebuchet MS"/>
          <w:lang w:val="de-DE"/>
        </w:rPr>
        <w:lastRenderedPageBreak/>
        <w:t xml:space="preserve">kamen, blieben wir drei Tage. </w:t>
      </w:r>
      <w:r w:rsidRPr="001E5732">
        <w:rPr>
          <w:rFonts w:ascii="Trebuchet MS" w:hAnsi="Trebuchet MS"/>
          <w:vertAlign w:val="superscript"/>
          <w:lang w:val="de-DE"/>
        </w:rPr>
        <w:t>13 </w:t>
      </w:r>
      <w:r w:rsidRPr="001E5732">
        <w:rPr>
          <w:rFonts w:ascii="Trebuchet MS" w:hAnsi="Trebuchet MS"/>
          <w:lang w:val="de-DE"/>
        </w:rPr>
        <w:t xml:space="preserve">Von dort lichteten wir den Anker und kamen nach </w:t>
      </w:r>
      <w:r w:rsidR="00625512">
        <w:rPr>
          <w:noProof/>
          <w:lang w:val="de-DE" w:bidi="he-IL"/>
        </w:rPr>
        <mc:AlternateContent>
          <mc:Choice Requires="wps">
            <w:drawing>
              <wp:anchor distT="0" distB="0" distL="114300" distR="114300" simplePos="0" relativeHeight="252046336" behindDoc="0" locked="0" layoutInCell="1" allowOverlap="1" wp14:anchorId="19642B8C" wp14:editId="7BE7190B">
                <wp:simplePos x="0" y="0"/>
                <wp:positionH relativeFrom="column">
                  <wp:posOffset>5033010</wp:posOffset>
                </wp:positionH>
                <wp:positionV relativeFrom="paragraph">
                  <wp:posOffset>-329760</wp:posOffset>
                </wp:positionV>
                <wp:extent cx="1034980" cy="314325"/>
                <wp:effectExtent l="0" t="0" r="0" b="9525"/>
                <wp:wrapNone/>
                <wp:docPr id="1"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98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5CA75" w14:textId="4C65DF1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28,1</w:t>
                            </w:r>
                            <w:r w:rsidR="000A39A9">
                              <w:rPr>
                                <w:rFonts w:ascii="Trebuchet MS" w:hAnsi="Trebuchet MS" w:cs="Times New Roman"/>
                                <w:i/>
                                <w:iCs/>
                                <w:lang w:val="de-DE"/>
                              </w:rPr>
                              <w:t>3</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2B8C" id="_x0000_s1258" type="#_x0000_t202" style="position:absolute;left:0;text-align:left;margin-left:396.3pt;margin-top:-25.95pt;width:81.5pt;height:24.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" fillcolor="white [3201]" stroked="f" strokeweight=".5pt">
                <v:textbox>
                  <w:txbxContent>
                    <w:p w14:paraId="3405CA75" w14:textId="4C65DF1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28,1</w:t>
                      </w:r>
                      <w:r w:rsidR="000A39A9">
                        <w:rPr>
                          <w:rFonts w:ascii="Trebuchet MS" w:hAnsi="Trebuchet MS" w:cs="Times New Roman"/>
                          <w:i/>
                          <w:iCs/>
                          <w:lang w:val="de-DE"/>
                        </w:rPr>
                        <w:t>3</w:t>
                      </w:r>
                      <w:r>
                        <w:rPr>
                          <w:rFonts w:ascii="Trebuchet MS" w:hAnsi="Trebuchet MS"/>
                          <w:lang w:val="de-DE"/>
                        </w:rPr>
                        <w:t>−</w:t>
                      </w:r>
                      <w:r>
                        <w:rPr>
                          <w:rFonts w:ascii="Trebuchet MS" w:hAnsi="Trebuchet MS" w:cs="Times New Roman"/>
                          <w:i/>
                          <w:iCs/>
                          <w:lang w:val="de-DE"/>
                        </w:rPr>
                        <w:t>27</w:t>
                      </w:r>
                    </w:p>
                  </w:txbxContent>
                </v:textbox>
              </v:shape>
            </w:pict>
          </mc:Fallback>
        </mc:AlternateContent>
      </w:r>
      <w:proofErr w:type="spellStart"/>
      <w:r w:rsidRPr="001E5732">
        <w:rPr>
          <w:rFonts w:ascii="Trebuchet MS" w:hAnsi="Trebuchet MS"/>
          <w:lang w:val="de-DE"/>
        </w:rPr>
        <w:t>Rh</w:t>
      </w:r>
      <w:r w:rsidRPr="002E48E3">
        <w:rPr>
          <w:rFonts w:ascii="Trebuchet MS" w:hAnsi="Trebuchet MS"/>
          <w:b/>
          <w:lang w:val="de-DE"/>
        </w:rPr>
        <w:t>e</w:t>
      </w:r>
      <w:r w:rsidRPr="001E5732">
        <w:rPr>
          <w:rFonts w:ascii="Trebuchet MS" w:hAnsi="Trebuchet MS"/>
          <w:lang w:val="de-DE"/>
        </w:rPr>
        <w:t>gion</w:t>
      </w:r>
      <w:proofErr w:type="spellEnd"/>
      <w:r w:rsidRPr="001E5732">
        <w:rPr>
          <w:rFonts w:ascii="Trebuchet MS" w:hAnsi="Trebuchet MS"/>
          <w:lang w:val="de-DE"/>
        </w:rPr>
        <w:t xml:space="preserve">. Und als nach einem Tag Südwind aufkam, kamen wir am zweiten Tag nach </w:t>
      </w:r>
      <w:proofErr w:type="spellStart"/>
      <w:r w:rsidRPr="001E5732">
        <w:rPr>
          <w:rFonts w:ascii="Trebuchet MS" w:hAnsi="Trebuchet MS"/>
          <w:lang w:val="de-DE"/>
        </w:rPr>
        <w:t>Put</w:t>
      </w:r>
      <w:r w:rsidRPr="002E48E3">
        <w:rPr>
          <w:rFonts w:ascii="Trebuchet MS" w:hAnsi="Trebuchet MS"/>
          <w:b/>
          <w:lang w:val="de-DE"/>
        </w:rPr>
        <w:t>e</w:t>
      </w:r>
      <w:r w:rsidRPr="001E5732">
        <w:rPr>
          <w:rFonts w:ascii="Trebuchet MS" w:hAnsi="Trebuchet MS"/>
          <w:lang w:val="de-DE"/>
        </w:rPr>
        <w:t>oli</w:t>
      </w:r>
      <w:proofErr w:type="spellEnd"/>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Dort fanden wir Brüder und wurden gebeten, si</w:t>
      </w:r>
      <w:r>
        <w:rPr>
          <w:rFonts w:ascii="Trebuchet MS" w:hAnsi="Trebuchet MS"/>
          <w:lang w:val="de-DE"/>
        </w:rPr>
        <w:t>eben Tage bei ihnen zu bleiben.</w:t>
      </w:r>
    </w:p>
    <w:p w14:paraId="6D38CA4B"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lang w:val="de-DE"/>
        </w:rPr>
        <w:t xml:space="preserve">Und so kamen wir nach Rom. </w:t>
      </w:r>
      <w:r w:rsidRPr="001E5732">
        <w:rPr>
          <w:rFonts w:ascii="Trebuchet MS" w:hAnsi="Trebuchet MS"/>
          <w:vertAlign w:val="superscript"/>
          <w:lang w:val="de-DE"/>
        </w:rPr>
        <w:t>15 </w:t>
      </w:r>
      <w:r w:rsidRPr="001E5732">
        <w:rPr>
          <w:rFonts w:ascii="Trebuchet MS" w:hAnsi="Trebuchet MS"/>
          <w:lang w:val="de-DE"/>
        </w:rPr>
        <w:t>Und von dort hatten die Brüder über uns gehört und kamen uns entgegen bis F</w:t>
      </w:r>
      <w:r w:rsidRPr="0053386E">
        <w:rPr>
          <w:rFonts w:ascii="Trebuchet MS" w:hAnsi="Trebuchet MS"/>
          <w:b/>
          <w:bCs/>
          <w:lang w:val="de-DE"/>
        </w:rPr>
        <w:t>o</w:t>
      </w:r>
      <w:r w:rsidRPr="001E5732">
        <w:rPr>
          <w:rFonts w:ascii="Trebuchet MS" w:hAnsi="Trebuchet MS"/>
          <w:lang w:val="de-DE"/>
        </w:rPr>
        <w:t xml:space="preserve">rum </w:t>
      </w:r>
      <w:proofErr w:type="spellStart"/>
      <w:r w:rsidRPr="002E48E3">
        <w:rPr>
          <w:rFonts w:ascii="Trebuchet MS" w:hAnsi="Trebuchet MS"/>
          <w:b/>
          <w:lang w:val="de-DE"/>
        </w:rPr>
        <w:t>A</w:t>
      </w:r>
      <w:r w:rsidRPr="001E5732">
        <w:rPr>
          <w:rFonts w:ascii="Trebuchet MS" w:hAnsi="Trebuchet MS"/>
          <w:lang w:val="de-DE"/>
        </w:rPr>
        <w:t>ppii</w:t>
      </w:r>
      <w:proofErr w:type="spellEnd"/>
      <w:r w:rsidRPr="001E5732">
        <w:rPr>
          <w:rFonts w:ascii="Trebuchet MS" w:hAnsi="Trebuchet MS"/>
          <w:lang w:val="de-DE"/>
        </w:rPr>
        <w:t xml:space="preserve"> und </w:t>
      </w:r>
      <w:proofErr w:type="spellStart"/>
      <w:r w:rsidRPr="001E5732">
        <w:rPr>
          <w:rFonts w:ascii="Trebuchet MS" w:hAnsi="Trebuchet MS"/>
          <w:lang w:val="de-DE"/>
        </w:rPr>
        <w:t>Tres</w:t>
      </w:r>
      <w:proofErr w:type="spellEnd"/>
      <w:r w:rsidRPr="001E5732">
        <w:rPr>
          <w:rFonts w:ascii="Trebuchet MS" w:hAnsi="Trebuchet MS"/>
          <w:lang w:val="de-DE"/>
        </w:rPr>
        <w:t xml:space="preserve"> </w:t>
      </w:r>
      <w:proofErr w:type="spellStart"/>
      <w:r w:rsidRPr="001E5732">
        <w:rPr>
          <w:rFonts w:ascii="Trebuchet MS" w:hAnsi="Trebuchet MS"/>
          <w:lang w:val="de-DE"/>
        </w:rPr>
        <w:t>Tab</w:t>
      </w:r>
      <w:r w:rsidRPr="002E48E3">
        <w:rPr>
          <w:rFonts w:ascii="Trebuchet MS" w:hAnsi="Trebuchet MS"/>
          <w:b/>
          <w:lang w:val="de-DE"/>
        </w:rPr>
        <w:t>e</w:t>
      </w:r>
      <w:r w:rsidRPr="001E5732">
        <w:rPr>
          <w:rFonts w:ascii="Trebuchet MS" w:hAnsi="Trebuchet MS"/>
          <w:lang w:val="de-DE"/>
        </w:rPr>
        <w:t>rnae</w:t>
      </w:r>
      <w:proofErr w:type="spellEnd"/>
      <w:r w:rsidRPr="001E5732">
        <w:rPr>
          <w:rFonts w:ascii="Trebuchet MS" w:hAnsi="Trebuchet MS"/>
          <w:lang w:val="de-DE"/>
        </w:rPr>
        <w:t xml:space="preserve">. Als Paulus sie </w:t>
      </w:r>
      <w:r>
        <w:rPr>
          <w:rFonts w:ascii="Trebuchet MS" w:hAnsi="Trebuchet MS"/>
          <w:lang w:val="de-DE"/>
        </w:rPr>
        <w:t>sah, dankte er Gott und fasste Zuversicht</w:t>
      </w:r>
      <w:r w:rsidRPr="001E5732">
        <w:rPr>
          <w:rFonts w:ascii="Trebuchet MS" w:hAnsi="Trebuchet MS"/>
          <w:lang w:val="de-DE"/>
        </w:rPr>
        <w:t>.</w:t>
      </w:r>
    </w:p>
    <w:p w14:paraId="36B589A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23" w:name="_Toc38535005"/>
      <w:r w:rsidRPr="001E5732">
        <w:rPr>
          <w:rFonts w:ascii="Trebuchet MS" w:hAnsi="Trebuchet MS"/>
          <w:bCs w:val="0"/>
          <w:iCs/>
          <w:kern w:val="0"/>
          <w:szCs w:val="24"/>
          <w:lang w:val="de-DE"/>
        </w:rPr>
        <w:t xml:space="preserve">Paulus verkündet die </w:t>
      </w:r>
      <w:proofErr w:type="spellStart"/>
      <w:r w:rsidRPr="001E5732">
        <w:rPr>
          <w:rFonts w:ascii="Trebuchet MS" w:hAnsi="Trebuchet MS"/>
          <w:bCs w:val="0"/>
          <w:iCs/>
          <w:kern w:val="0"/>
          <w:szCs w:val="24"/>
          <w:lang w:val="de-DE"/>
        </w:rPr>
        <w:t>Gute</w:t>
      </w:r>
      <w:proofErr w:type="spellEnd"/>
      <w:r w:rsidRPr="001E5732">
        <w:rPr>
          <w:rFonts w:ascii="Trebuchet MS" w:hAnsi="Trebuchet MS"/>
          <w:bCs w:val="0"/>
          <w:iCs/>
          <w:kern w:val="0"/>
          <w:szCs w:val="24"/>
          <w:lang w:val="de-DE"/>
        </w:rPr>
        <w:t xml:space="preserve"> Botschaft in Rom (28,16</w:t>
      </w:r>
      <w:r>
        <w:rPr>
          <w:rFonts w:ascii="Trebuchet MS" w:hAnsi="Trebuchet MS"/>
          <w:bCs w:val="0"/>
          <w:iCs/>
          <w:kern w:val="0"/>
          <w:szCs w:val="24"/>
          <w:lang w:val="de-DE"/>
        </w:rPr>
        <w:t>−</w:t>
      </w:r>
      <w:r w:rsidRPr="001E5732">
        <w:rPr>
          <w:rFonts w:ascii="Trebuchet MS" w:hAnsi="Trebuchet MS"/>
          <w:bCs w:val="0"/>
          <w:iCs/>
          <w:kern w:val="0"/>
          <w:szCs w:val="24"/>
          <w:lang w:val="de-DE"/>
        </w:rPr>
        <w:t>31)</w:t>
      </w:r>
      <w:bookmarkEnd w:id="623"/>
    </w:p>
    <w:p w14:paraId="6D6E5615" w14:textId="77777777" w:rsidR="00C71948" w:rsidRPr="0048217F" w:rsidRDefault="00C71948" w:rsidP="006374C6">
      <w:pPr>
        <w:pStyle w:val="Randverweis"/>
        <w:framePr w:wrap="around"/>
      </w:pPr>
      <w:r>
        <w:t>16: 27,3</w:t>
      </w:r>
    </w:p>
    <w:p w14:paraId="3CE946F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Als wir nach Rom hineinkamen, wurde Paulus erlaubt</w:t>
      </w:r>
      <w:r w:rsidRPr="001E5732">
        <w:rPr>
          <w:rStyle w:val="Funotenzeichen"/>
          <w:rFonts w:ascii="Trebuchet MS" w:hAnsi="Trebuchet MS" w:cs="Arial"/>
          <w:lang w:val="de-DE"/>
        </w:rPr>
        <w:footnoteReference w:id="670"/>
      </w:r>
      <w:r w:rsidRPr="001E5732">
        <w:rPr>
          <w:rFonts w:ascii="Trebuchet MS" w:hAnsi="Trebuchet MS"/>
          <w:lang w:val="de-DE"/>
        </w:rPr>
        <w:t xml:space="preserve">, für sich zu wohnen mit dem </w:t>
      </w:r>
      <w:r>
        <w:rPr>
          <w:rFonts w:ascii="Trebuchet MS" w:hAnsi="Trebuchet MS"/>
          <w:lang w:val="de-DE"/>
        </w:rPr>
        <w:t>ihn bewachenden Soldaten</w:t>
      </w:r>
      <w:r w:rsidRPr="001E5732">
        <w:rPr>
          <w:rFonts w:ascii="Trebuchet MS" w:hAnsi="Trebuchet MS"/>
          <w:lang w:val="de-DE"/>
        </w:rPr>
        <w:t>.</w:t>
      </w:r>
    </w:p>
    <w:p w14:paraId="5C5505FD" w14:textId="77777777" w:rsidR="00C71948" w:rsidRPr="009C3508" w:rsidRDefault="00C71948" w:rsidP="006374C6">
      <w:pPr>
        <w:pStyle w:val="Randverweis"/>
        <w:framePr w:wrap="around"/>
        <w:rPr>
          <w:lang w:val="en-US"/>
        </w:rPr>
      </w:pPr>
      <w:r w:rsidRPr="009C3508">
        <w:rPr>
          <w:lang w:val="en-US"/>
        </w:rPr>
        <w:t>20: 26,6f</w:t>
      </w:r>
    </w:p>
    <w:p w14:paraId="44D3AFF3" w14:textId="77777777" w:rsidR="00C71948" w:rsidRPr="009C3508" w:rsidRDefault="00C71948" w:rsidP="006374C6">
      <w:pPr>
        <w:pStyle w:val="Randverweis"/>
        <w:framePr w:wrap="around"/>
        <w:rPr>
          <w:lang w:val="en-US"/>
        </w:rPr>
      </w:pPr>
      <w:r w:rsidRPr="009C3508">
        <w:rPr>
          <w:lang w:val="en-US"/>
        </w:rPr>
        <w:t>34: Lk 12,7;</w:t>
      </w:r>
    </w:p>
    <w:p w14:paraId="0811CC7B" w14:textId="77777777" w:rsidR="00C71948" w:rsidRPr="009C3508" w:rsidRDefault="00C71948" w:rsidP="006374C6">
      <w:pPr>
        <w:pStyle w:val="Randverweis"/>
        <w:framePr w:wrap="around"/>
        <w:rPr>
          <w:lang w:val="en-US"/>
        </w:rPr>
      </w:pPr>
      <w:r w:rsidRPr="009C3508">
        <w:rPr>
          <w:lang w:val="en-US"/>
        </w:rPr>
        <w:t>21,18</w:t>
      </w:r>
    </w:p>
    <w:p w14:paraId="2DDE3DF0" w14:textId="77777777" w:rsidR="00C71948" w:rsidRPr="009C3508" w:rsidRDefault="00C71948" w:rsidP="006374C6">
      <w:pPr>
        <w:pStyle w:val="Randverweis"/>
        <w:framePr w:wrap="around"/>
        <w:rPr>
          <w:lang w:val="en-US"/>
        </w:rPr>
      </w:pPr>
      <w:r w:rsidRPr="009C3508">
        <w:rPr>
          <w:lang w:val="en-US"/>
        </w:rPr>
        <w:t>35: Lk 22,19;</w:t>
      </w:r>
    </w:p>
    <w:p w14:paraId="41FADCF4" w14:textId="77777777" w:rsidR="00C71948" w:rsidRPr="009C3508" w:rsidRDefault="00C71948" w:rsidP="006374C6">
      <w:pPr>
        <w:pStyle w:val="Randverweis"/>
        <w:framePr w:wrap="around"/>
        <w:rPr>
          <w:lang w:val="en-US"/>
        </w:rPr>
      </w:pPr>
      <w:r w:rsidRPr="009C3508">
        <w:rPr>
          <w:lang w:val="en-US"/>
        </w:rPr>
        <w:t>Joh 6,11;</w:t>
      </w:r>
    </w:p>
    <w:p w14:paraId="4FFB6265" w14:textId="77777777" w:rsidR="00C71948" w:rsidRPr="009C3508" w:rsidRDefault="00C71948" w:rsidP="006374C6">
      <w:pPr>
        <w:pStyle w:val="Randverweis"/>
        <w:framePr w:wrap="around"/>
        <w:rPr>
          <w:lang w:val="en-US"/>
        </w:rPr>
      </w:pPr>
      <w:r w:rsidRPr="009C3508">
        <w:rPr>
          <w:lang w:val="en-US"/>
        </w:rPr>
        <w:t>1 Tim 4,4</w:t>
      </w:r>
    </w:p>
    <w:p w14:paraId="79FA89CA" w14:textId="77777777" w:rsidR="00C71948" w:rsidRDefault="00C71948" w:rsidP="006374C6">
      <w:pPr>
        <w:pStyle w:val="Randverweis"/>
        <w:framePr w:wrap="around"/>
      </w:pPr>
      <w:r>
        <w:t xml:space="preserve">34: </w:t>
      </w:r>
      <w:proofErr w:type="spellStart"/>
      <w:r>
        <w:t>Lk</w:t>
      </w:r>
      <w:proofErr w:type="spellEnd"/>
      <w:r>
        <w:t xml:space="preserve"> 12,7;</w:t>
      </w:r>
    </w:p>
    <w:p w14:paraId="1B850711" w14:textId="77777777" w:rsidR="00C71948" w:rsidRDefault="00C71948" w:rsidP="006374C6">
      <w:pPr>
        <w:pStyle w:val="Randverweis"/>
        <w:framePr w:wrap="around"/>
      </w:pPr>
      <w:r>
        <w:t>21,18</w:t>
      </w:r>
    </w:p>
    <w:p w14:paraId="596CD43E" w14:textId="77777777" w:rsidR="00C71948" w:rsidRDefault="00C71948" w:rsidP="006374C6">
      <w:pPr>
        <w:pStyle w:val="Randverweis"/>
        <w:framePr w:wrap="around"/>
      </w:pPr>
      <w:r>
        <w:t xml:space="preserve">35: </w:t>
      </w:r>
      <w:proofErr w:type="spellStart"/>
      <w:r>
        <w:t>Lk</w:t>
      </w:r>
      <w:proofErr w:type="spellEnd"/>
      <w:r>
        <w:t xml:space="preserve"> 22,19;</w:t>
      </w:r>
    </w:p>
    <w:p w14:paraId="3F1729C9" w14:textId="77777777" w:rsidR="00C71948" w:rsidRDefault="00C71948" w:rsidP="006374C6">
      <w:pPr>
        <w:pStyle w:val="Randverweis"/>
        <w:framePr w:wrap="around"/>
      </w:pPr>
      <w:proofErr w:type="spellStart"/>
      <w:r>
        <w:t>Joh</w:t>
      </w:r>
      <w:proofErr w:type="spellEnd"/>
      <w:r>
        <w:t xml:space="preserve"> 6,11;</w:t>
      </w:r>
    </w:p>
    <w:p w14:paraId="76AAE6FF" w14:textId="77777777" w:rsidR="00C71948" w:rsidRPr="001E5732" w:rsidRDefault="00C71948" w:rsidP="006374C6">
      <w:pPr>
        <w:pStyle w:val="Randverweis"/>
        <w:framePr w:wrap="around"/>
      </w:pPr>
      <w:r>
        <w:t>1 Tim 4,4</w:t>
      </w:r>
    </w:p>
    <w:p w14:paraId="156CC2D2" w14:textId="189633E9"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Es geschah: Nach drei Tagen rief er die dortigen Ersten der Juden zusammen. Als sie zusammenkamen, sagte er zu ihnen: „</w:t>
      </w:r>
      <w:r w:rsidRPr="00E33826">
        <w:rPr>
          <w:rFonts w:ascii="Trebuchet MS" w:hAnsi="Trebuchet MS"/>
          <w:i/>
          <w:lang w:val="de-DE"/>
        </w:rPr>
        <w:t>Ich</w:t>
      </w:r>
      <w:r w:rsidRPr="001E5732">
        <w:rPr>
          <w:rFonts w:ascii="Trebuchet MS" w:hAnsi="Trebuchet MS"/>
          <w:lang w:val="de-DE"/>
        </w:rPr>
        <w:t>, Männer, Brüder, habe nichts dem Volk oder den von den Vätern überkommenen Sitten Entgegengesetztes getan. Ich wurde aus Jer</w:t>
      </w:r>
      <w:r w:rsidRPr="00C9291C">
        <w:rPr>
          <w:rFonts w:ascii="Trebuchet MS" w:hAnsi="Trebuchet MS"/>
          <w:b/>
          <w:bCs/>
          <w:lang w:val="de-DE"/>
        </w:rPr>
        <w:t>u</w:t>
      </w:r>
      <w:r w:rsidRPr="001E5732">
        <w:rPr>
          <w:rFonts w:ascii="Trebuchet MS" w:hAnsi="Trebuchet MS"/>
          <w:lang w:val="de-DE"/>
        </w:rPr>
        <w:t xml:space="preserve">salem als Gefangener den Händen der Römer überliefert. </w:t>
      </w:r>
      <w:r w:rsidRPr="001E5732">
        <w:rPr>
          <w:rFonts w:ascii="Trebuchet MS" w:hAnsi="Trebuchet MS"/>
          <w:vertAlign w:val="superscript"/>
          <w:lang w:val="de-DE"/>
        </w:rPr>
        <w:t>18 </w:t>
      </w:r>
      <w:r w:rsidRPr="001E5732">
        <w:rPr>
          <w:rFonts w:ascii="Trebuchet MS" w:hAnsi="Trebuchet MS"/>
          <w:lang w:val="de-DE"/>
        </w:rPr>
        <w:t>Die woll</w:t>
      </w:r>
      <w:r w:rsidR="00624D62">
        <w:rPr>
          <w:rFonts w:ascii="Trebuchet MS" w:hAnsi="Trebuchet MS"/>
          <w:lang w:val="de-DE"/>
        </w:rPr>
        <w:softHyphen/>
      </w:r>
      <w:r w:rsidRPr="001E5732">
        <w:rPr>
          <w:rFonts w:ascii="Trebuchet MS" w:hAnsi="Trebuchet MS"/>
          <w:lang w:val="de-DE"/>
        </w:rPr>
        <w:t xml:space="preserve">ten mich, nachdem sie mich verhört hatten, freilassen, weil es keinen Todesgrund bei mir gab. </w:t>
      </w:r>
      <w:r w:rsidRPr="001E5732">
        <w:rPr>
          <w:rFonts w:ascii="Trebuchet MS" w:hAnsi="Trebuchet MS"/>
          <w:vertAlign w:val="superscript"/>
          <w:lang w:val="de-DE"/>
        </w:rPr>
        <w:t>19 </w:t>
      </w:r>
      <w:r w:rsidRPr="001E5732">
        <w:rPr>
          <w:rFonts w:ascii="Trebuchet MS" w:hAnsi="Trebuchet MS"/>
          <w:lang w:val="de-DE"/>
        </w:rPr>
        <w:t>Als die Juden widersprachen, war ich gezwungen, den Kaiser anzuru</w:t>
      </w:r>
      <w:r w:rsidR="00624D62">
        <w:rPr>
          <w:rFonts w:ascii="Trebuchet MS" w:hAnsi="Trebuchet MS"/>
          <w:lang w:val="de-DE"/>
        </w:rPr>
        <w:softHyphen/>
      </w:r>
      <w:r w:rsidRPr="001E5732">
        <w:rPr>
          <w:rFonts w:ascii="Trebuchet MS" w:hAnsi="Trebuchet MS"/>
          <w:lang w:val="de-DE"/>
        </w:rPr>
        <w:t>fen</w:t>
      </w:r>
      <w:r>
        <w:rPr>
          <w:rFonts w:ascii="Trebuchet MS" w:hAnsi="Trebuchet MS"/>
          <w:lang w:val="de-DE"/>
        </w:rPr>
        <w:t xml:space="preserve"> −</w:t>
      </w:r>
      <w:r w:rsidRPr="001E5732">
        <w:rPr>
          <w:rFonts w:ascii="Trebuchet MS" w:hAnsi="Trebuchet MS"/>
          <w:lang w:val="de-DE"/>
        </w:rPr>
        <w:t xml:space="preserve"> nicht als hätte ich etwas gegen mein Volk anzuklagen. </w:t>
      </w:r>
      <w:r w:rsidRPr="001E5732">
        <w:rPr>
          <w:rFonts w:ascii="Trebuchet MS" w:hAnsi="Trebuchet MS"/>
          <w:vertAlign w:val="superscript"/>
          <w:lang w:val="de-DE"/>
        </w:rPr>
        <w:t>20 </w:t>
      </w:r>
      <w:r w:rsidRPr="001E5732">
        <w:rPr>
          <w:rFonts w:ascii="Trebuchet MS" w:hAnsi="Trebuchet MS"/>
          <w:lang w:val="de-DE"/>
        </w:rPr>
        <w:t xml:space="preserve">Aus diesem Grund nun habe ich gebeten, euch zu sehen und anzusprechen; denn um der Hoffnung </w:t>
      </w:r>
      <w:r w:rsidRPr="00897706">
        <w:rPr>
          <w:rFonts w:ascii="Trebuchet MS" w:hAnsi="Trebuchet MS"/>
          <w:b/>
          <w:bCs/>
          <w:lang w:val="de-DE"/>
        </w:rPr>
        <w:t>I</w:t>
      </w:r>
      <w:r w:rsidRPr="001E5732">
        <w:rPr>
          <w:rFonts w:ascii="Trebuchet MS" w:hAnsi="Trebuchet MS"/>
          <w:lang w:val="de-DE"/>
        </w:rPr>
        <w:t xml:space="preserve">sraels willen ist mir diese Kette angelegt.“ </w:t>
      </w:r>
      <w:r w:rsidRPr="001E5732">
        <w:rPr>
          <w:rFonts w:ascii="Trebuchet MS" w:hAnsi="Trebuchet MS"/>
          <w:vertAlign w:val="superscript"/>
          <w:lang w:val="de-DE"/>
        </w:rPr>
        <w:t>21 </w:t>
      </w:r>
      <w:r w:rsidRPr="001E5732">
        <w:rPr>
          <w:rFonts w:ascii="Trebuchet MS" w:hAnsi="Trebuchet MS"/>
          <w:lang w:val="de-DE"/>
        </w:rPr>
        <w:t>Sie sagten zu ihm: „</w:t>
      </w:r>
      <w:r w:rsidRPr="001E5732">
        <w:rPr>
          <w:rFonts w:ascii="Trebuchet MS" w:hAnsi="Trebuchet MS"/>
          <w:i/>
          <w:lang w:val="de-DE"/>
        </w:rPr>
        <w:t>Wir</w:t>
      </w:r>
      <w:r w:rsidRPr="001E5732">
        <w:rPr>
          <w:rFonts w:ascii="Trebuchet MS" w:hAnsi="Trebuchet MS"/>
          <w:lang w:val="de-DE"/>
        </w:rPr>
        <w:t xml:space="preserve"> haben weder Briefe über dich aus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empfangen noch ist jemand von den Brüdern gekommen und hat etwas Böses über dich berichtet oder geredet. </w:t>
      </w:r>
      <w:r w:rsidRPr="001E5732">
        <w:rPr>
          <w:rFonts w:ascii="Trebuchet MS" w:hAnsi="Trebuchet MS"/>
          <w:vertAlign w:val="superscript"/>
          <w:lang w:val="de-DE"/>
        </w:rPr>
        <w:t>22 </w:t>
      </w:r>
      <w:r w:rsidRPr="001E5732">
        <w:rPr>
          <w:rFonts w:ascii="Trebuchet MS" w:hAnsi="Trebuchet MS"/>
          <w:lang w:val="de-DE"/>
        </w:rPr>
        <w:t>Wir wünschen aber von dir zu hören, was du denkst, denn über diese Richtung ist uns bekannt, dass ihr überall widerspro</w:t>
      </w:r>
      <w:r w:rsidR="009275EF">
        <w:rPr>
          <w:rFonts w:ascii="Trebuchet MS" w:hAnsi="Trebuchet MS"/>
          <w:lang w:val="de-DE"/>
        </w:rPr>
        <w:softHyphen/>
      </w:r>
      <w:r w:rsidRPr="001E5732">
        <w:rPr>
          <w:rFonts w:ascii="Trebuchet MS" w:hAnsi="Trebuchet MS"/>
          <w:lang w:val="de-DE"/>
        </w:rPr>
        <w:t>chen wird.“</w:t>
      </w:r>
    </w:p>
    <w:p w14:paraId="087AA146" w14:textId="77777777" w:rsidR="00C71948" w:rsidRPr="009C3508" w:rsidRDefault="00C71948" w:rsidP="006374C6">
      <w:pPr>
        <w:pStyle w:val="Randverweis"/>
        <w:framePr w:wrap="around"/>
        <w:rPr>
          <w:lang w:val="en-US"/>
        </w:rPr>
      </w:pPr>
      <w:r w:rsidRPr="009C3508">
        <w:rPr>
          <w:lang w:val="en-US"/>
        </w:rPr>
        <w:t>23: 13,16−25; 17,2f.11f;</w:t>
      </w:r>
    </w:p>
    <w:p w14:paraId="6389A9A2" w14:textId="77777777" w:rsidR="00C71948" w:rsidRPr="009C3508" w:rsidRDefault="00C71948" w:rsidP="006374C6">
      <w:pPr>
        <w:pStyle w:val="Randverweis"/>
        <w:framePr w:wrap="around"/>
        <w:rPr>
          <w:lang w:val="en-US"/>
        </w:rPr>
      </w:pPr>
      <w:r w:rsidRPr="009C3508">
        <w:rPr>
          <w:lang w:val="en-US"/>
        </w:rPr>
        <w:t>Lk 24,44;</w:t>
      </w:r>
    </w:p>
    <w:p w14:paraId="333D9653" w14:textId="77777777" w:rsidR="00C71948" w:rsidRPr="009C3508" w:rsidRDefault="00C71948" w:rsidP="006374C6">
      <w:pPr>
        <w:pStyle w:val="Randverweis"/>
        <w:framePr w:wrap="around"/>
        <w:rPr>
          <w:lang w:val="en-US"/>
        </w:rPr>
      </w:pPr>
      <w:r w:rsidRPr="009C3508">
        <w:rPr>
          <w:lang w:val="en-US"/>
        </w:rPr>
        <w:t>Joh 1,45; 5,45f;</w:t>
      </w:r>
    </w:p>
    <w:p w14:paraId="5CBCCC43" w14:textId="77777777" w:rsidR="00C71948" w:rsidRPr="009C3508" w:rsidRDefault="00C71948" w:rsidP="006374C6">
      <w:pPr>
        <w:pStyle w:val="Randverweis"/>
        <w:framePr w:wrap="around"/>
        <w:rPr>
          <w:lang w:val="en-US"/>
        </w:rPr>
      </w:pPr>
      <w:r w:rsidRPr="009C3508">
        <w:rPr>
          <w:lang w:val="en-US"/>
        </w:rPr>
        <w:t>1 Petr 1,10−12</w:t>
      </w:r>
    </w:p>
    <w:p w14:paraId="51F50593" w14:textId="55522724"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Sie vereinbarten mit ihm einen Tag und kam</w:t>
      </w:r>
      <w:r>
        <w:rPr>
          <w:rFonts w:ascii="Trebuchet MS" w:hAnsi="Trebuchet MS"/>
          <w:lang w:val="de-DE"/>
        </w:rPr>
        <w:t>en zu noch mehreren zu ihm in die</w:t>
      </w:r>
      <w:r w:rsidRPr="001E5732">
        <w:rPr>
          <w:rFonts w:ascii="Trebuchet MS" w:hAnsi="Trebuchet MS"/>
          <w:lang w:val="de-DE"/>
        </w:rPr>
        <w:t xml:space="preserve"> </w:t>
      </w:r>
      <w:r>
        <w:rPr>
          <w:rFonts w:ascii="Trebuchet MS" w:hAnsi="Trebuchet MS"/>
          <w:lang w:val="de-DE"/>
        </w:rPr>
        <w:t>Unterkunft</w:t>
      </w:r>
      <w:r w:rsidRPr="001E5732">
        <w:rPr>
          <w:rFonts w:ascii="Trebuchet MS" w:hAnsi="Trebuchet MS"/>
          <w:lang w:val="de-DE"/>
        </w:rPr>
        <w:t xml:space="preserve">. Ihnen legte er aus und bezeugte das </w:t>
      </w:r>
      <w:r>
        <w:rPr>
          <w:rFonts w:ascii="Trebuchet MS" w:hAnsi="Trebuchet MS"/>
          <w:lang w:val="de-DE"/>
        </w:rPr>
        <w:t>Königtum</w:t>
      </w:r>
      <w:r w:rsidRPr="001E5732">
        <w:rPr>
          <w:rFonts w:ascii="Trebuchet MS" w:hAnsi="Trebuchet MS"/>
          <w:lang w:val="de-DE"/>
        </w:rPr>
        <w:t xml:space="preserve"> Gottes und suchte sie über Jesus vom Gesetz des M</w:t>
      </w:r>
      <w:r w:rsidRPr="00680476">
        <w:rPr>
          <w:rFonts w:ascii="Trebuchet MS" w:hAnsi="Trebuchet MS"/>
          <w:b/>
          <w:bCs/>
          <w:lang w:val="de-DE"/>
        </w:rPr>
        <w:t>o</w:t>
      </w:r>
      <w:r w:rsidRPr="001E5732">
        <w:rPr>
          <w:rFonts w:ascii="Trebuchet MS" w:hAnsi="Trebuchet MS"/>
          <w:lang w:val="de-DE"/>
        </w:rPr>
        <w:t xml:space="preserve">se und den Propheten aus zu überzeugen, von früh bis abends. </w:t>
      </w:r>
      <w:r w:rsidRPr="001E5732">
        <w:rPr>
          <w:rFonts w:ascii="Trebuchet MS" w:hAnsi="Trebuchet MS"/>
          <w:vertAlign w:val="superscript"/>
          <w:lang w:val="de-DE"/>
        </w:rPr>
        <w:t>24 </w:t>
      </w:r>
      <w:r w:rsidRPr="001E5732">
        <w:rPr>
          <w:rFonts w:ascii="Trebuchet MS" w:hAnsi="Trebuchet MS"/>
          <w:lang w:val="de-DE"/>
        </w:rPr>
        <w:t>Und die einen ließen sich durch das Gesagte überzeugen</w:t>
      </w:r>
      <w:r w:rsidR="009275EF">
        <w:rPr>
          <w:rStyle w:val="Funotenzeichen"/>
          <w:rFonts w:ascii="Trebuchet MS" w:hAnsi="Trebuchet MS"/>
          <w:lang w:val="de-DE"/>
        </w:rPr>
        <w:footnoteReference w:id="671"/>
      </w:r>
      <w:r w:rsidRPr="001E5732">
        <w:rPr>
          <w:rFonts w:ascii="Trebuchet MS" w:hAnsi="Trebuchet MS"/>
          <w:lang w:val="de-DE"/>
        </w:rPr>
        <w:t xml:space="preserve">, die anderen glaubten nicht. </w:t>
      </w:r>
      <w:r w:rsidRPr="001E5732">
        <w:rPr>
          <w:rFonts w:ascii="Trebuchet MS" w:hAnsi="Trebuchet MS"/>
          <w:vertAlign w:val="superscript"/>
          <w:lang w:val="de-DE"/>
        </w:rPr>
        <w:t>25 </w:t>
      </w:r>
      <w:r w:rsidRPr="001E5732">
        <w:rPr>
          <w:rFonts w:ascii="Trebuchet MS" w:hAnsi="Trebuchet MS"/>
          <w:lang w:val="de-DE"/>
        </w:rPr>
        <w:t>Sie waren untereinander uneinig. Sie verabschiedeten sich, nach</w:t>
      </w:r>
      <w:r>
        <w:rPr>
          <w:rFonts w:ascii="Trebuchet MS" w:hAnsi="Trebuchet MS"/>
          <w:lang w:val="de-DE"/>
        </w:rPr>
        <w:softHyphen/>
      </w:r>
      <w:r w:rsidRPr="001E5732">
        <w:rPr>
          <w:rFonts w:ascii="Trebuchet MS" w:hAnsi="Trebuchet MS"/>
          <w:lang w:val="de-DE"/>
        </w:rPr>
        <w:t xml:space="preserve">dem Paulus noch </w:t>
      </w:r>
      <w:r w:rsidRPr="001E5732">
        <w:rPr>
          <w:rFonts w:ascii="Trebuchet MS" w:hAnsi="Trebuchet MS"/>
          <w:i/>
          <w:lang w:val="de-DE"/>
        </w:rPr>
        <w:t>ein</w:t>
      </w:r>
      <w:r>
        <w:rPr>
          <w:rFonts w:ascii="Trebuchet MS" w:hAnsi="Trebuchet MS"/>
          <w:lang w:val="de-DE"/>
        </w:rPr>
        <w:t xml:space="preserve"> Wort gesagt hatte: „Recht</w:t>
      </w:r>
      <w:r w:rsidRPr="001E5732">
        <w:rPr>
          <w:rFonts w:ascii="Trebuchet MS" w:hAnsi="Trebuchet MS"/>
          <w:lang w:val="de-DE"/>
        </w:rPr>
        <w:t xml:space="preserve"> hat der Heilige Geist durch </w:t>
      </w:r>
      <w:r>
        <w:rPr>
          <w:rFonts w:ascii="Trebuchet MS" w:hAnsi="Trebuchet MS"/>
          <w:lang w:val="de-DE"/>
        </w:rPr>
        <w:t>Jes</w:t>
      </w:r>
      <w:r w:rsidRPr="0021679A">
        <w:rPr>
          <w:rFonts w:ascii="Trebuchet MS" w:hAnsi="Trebuchet MS"/>
          <w:b/>
          <w:lang w:val="de-DE"/>
        </w:rPr>
        <w:t>a</w:t>
      </w:r>
      <w:r>
        <w:rPr>
          <w:rFonts w:ascii="Trebuchet MS" w:hAnsi="Trebuchet MS"/>
          <w:lang w:val="de-DE"/>
        </w:rPr>
        <w:t xml:space="preserve">ja den Propheten </w:t>
      </w:r>
      <w:r w:rsidRPr="001E5732">
        <w:rPr>
          <w:rFonts w:ascii="Trebuchet MS" w:hAnsi="Trebuchet MS"/>
          <w:lang w:val="de-DE"/>
        </w:rPr>
        <w:t>zu euren</w:t>
      </w:r>
      <w:r w:rsidRPr="001E5732">
        <w:rPr>
          <w:rStyle w:val="Funotenzeichen"/>
          <w:rFonts w:ascii="Trebuchet MS" w:hAnsi="Trebuchet MS" w:cs="Arial"/>
          <w:lang w:val="de-DE"/>
        </w:rPr>
        <w:footnoteReference w:id="672"/>
      </w:r>
      <w:r w:rsidRPr="001E5732">
        <w:rPr>
          <w:rFonts w:ascii="Trebuchet MS" w:hAnsi="Trebuchet MS"/>
          <w:lang w:val="de-DE"/>
        </w:rPr>
        <w:t xml:space="preserve"> Vätern geredet. </w:t>
      </w:r>
      <w:r w:rsidRPr="001E5732">
        <w:rPr>
          <w:rFonts w:ascii="Trebuchet MS" w:hAnsi="Trebuchet MS"/>
          <w:vertAlign w:val="superscript"/>
          <w:lang w:val="de-DE"/>
        </w:rPr>
        <w:t>2</w:t>
      </w:r>
      <w:r>
        <w:rPr>
          <w:rFonts w:ascii="Trebuchet MS" w:hAnsi="Trebuchet MS"/>
          <w:vertAlign w:val="superscript"/>
          <w:lang w:val="de-DE"/>
        </w:rPr>
        <w:t>6 </w:t>
      </w:r>
      <w:r w:rsidRPr="001E5732">
        <w:rPr>
          <w:rFonts w:ascii="Trebuchet MS" w:hAnsi="Trebuchet MS"/>
          <w:lang w:val="de-DE"/>
        </w:rPr>
        <w:t>Er sagte:</w:t>
      </w:r>
    </w:p>
    <w:p w14:paraId="3FE3AD12" w14:textId="77777777" w:rsidR="00C71948" w:rsidRDefault="00C71948" w:rsidP="006374C6">
      <w:pPr>
        <w:pStyle w:val="Randverweis"/>
        <w:framePr w:wrap="around"/>
      </w:pPr>
      <w:r>
        <w:t xml:space="preserve">26: </w:t>
      </w:r>
      <w:proofErr w:type="spellStart"/>
      <w:r>
        <w:t>Jes</w:t>
      </w:r>
      <w:proofErr w:type="spellEnd"/>
      <w:r>
        <w:t xml:space="preserve"> 6,9fG;</w:t>
      </w:r>
    </w:p>
    <w:p w14:paraId="1C736F1F" w14:textId="77777777" w:rsidR="00C71948" w:rsidRDefault="00C71948" w:rsidP="006374C6">
      <w:pPr>
        <w:pStyle w:val="Randverweis"/>
        <w:framePr w:wrap="around"/>
      </w:pPr>
      <w:proofErr w:type="spellStart"/>
      <w:r>
        <w:t>Mt</w:t>
      </w:r>
      <w:proofErr w:type="spellEnd"/>
      <w:r>
        <w:t xml:space="preserve"> 13,4;</w:t>
      </w:r>
    </w:p>
    <w:p w14:paraId="137ABB1A" w14:textId="77777777" w:rsidR="00C71948" w:rsidRDefault="00C71948" w:rsidP="006374C6">
      <w:pPr>
        <w:pStyle w:val="Randverweis"/>
        <w:framePr w:wrap="around"/>
      </w:pPr>
      <w:r>
        <w:t>Mk 4,12;</w:t>
      </w:r>
    </w:p>
    <w:p w14:paraId="666888D1" w14:textId="77777777" w:rsidR="00C71948" w:rsidRDefault="00C71948" w:rsidP="006374C6">
      <w:pPr>
        <w:pStyle w:val="Randverweis"/>
        <w:framePr w:wrap="around"/>
      </w:pPr>
      <w:proofErr w:type="spellStart"/>
      <w:r>
        <w:t>Lk</w:t>
      </w:r>
      <w:proofErr w:type="spellEnd"/>
      <w:r>
        <w:t xml:space="preserve"> 8,10;</w:t>
      </w:r>
    </w:p>
    <w:p w14:paraId="1B64FD59" w14:textId="77777777" w:rsidR="001B424A" w:rsidRDefault="00C71948" w:rsidP="006374C6">
      <w:pPr>
        <w:pStyle w:val="Randverweis"/>
        <w:framePr w:wrap="around"/>
      </w:pPr>
      <w:proofErr w:type="spellStart"/>
      <w:r>
        <w:t>Joh</w:t>
      </w:r>
      <w:proofErr w:type="spellEnd"/>
      <w:r>
        <w:t xml:space="preserve"> 12,40</w:t>
      </w:r>
      <w:r w:rsidR="001B424A">
        <w:t>;</w:t>
      </w:r>
    </w:p>
    <w:p w14:paraId="5355B8DA" w14:textId="42600879" w:rsidR="00C71948" w:rsidRPr="001E5732" w:rsidRDefault="001B424A" w:rsidP="006374C6">
      <w:pPr>
        <w:pStyle w:val="Randverweis"/>
        <w:framePr w:wrap="around"/>
      </w:pPr>
      <w:r>
        <w:t>S 7,179</w:t>
      </w:r>
    </w:p>
    <w:p w14:paraId="1AA177DC"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‚Geh</w:t>
      </w:r>
      <w:r>
        <w:rPr>
          <w:rFonts w:ascii="Trebuchet MS" w:hAnsi="Trebuchet MS"/>
          <w:lang w:val="de-DE"/>
        </w:rPr>
        <w:t>e</w:t>
      </w:r>
      <w:r w:rsidRPr="001E5732">
        <w:rPr>
          <w:rFonts w:ascii="Trebuchet MS" w:hAnsi="Trebuchet MS"/>
          <w:lang w:val="de-DE"/>
        </w:rPr>
        <w:t xml:space="preserve"> zu diesem Volk und sage:</w:t>
      </w:r>
    </w:p>
    <w:p w14:paraId="3F8005A5"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Hörend sollt ihr hören und nicht verstehen,</w:t>
      </w:r>
    </w:p>
    <w:p w14:paraId="2D6552CD"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sehend sehen und nicht sehen.</w:t>
      </w:r>
    </w:p>
    <w:p w14:paraId="23263D5E"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Denn das Herz dieses Volkes ist dick geworden</w:t>
      </w:r>
    </w:p>
    <w:p w14:paraId="0D0D1026"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mit den Ohren hören sie schwer</w:t>
      </w:r>
    </w:p>
    <w:p w14:paraId="493142D8"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die Augen halten sie geschlossen,</w:t>
      </w:r>
    </w:p>
    <w:p w14:paraId="01DE256D" w14:textId="78833CB4"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damit sie nicht mit den Augen sehen</w:t>
      </w:r>
    </w:p>
    <w:p w14:paraId="424E689E"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und mit den Ohren hören</w:t>
      </w:r>
    </w:p>
    <w:p w14:paraId="55103AB5" w14:textId="3CC3DE20" w:rsidR="00C71948" w:rsidRPr="001E5732" w:rsidRDefault="000A39A9" w:rsidP="00C71948">
      <w:pPr>
        <w:pStyle w:val="Liste2"/>
        <w:spacing w:line="280" w:lineRule="atLeast"/>
        <w:ind w:left="284" w:firstLine="0"/>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57600" behindDoc="0" locked="0" layoutInCell="1" allowOverlap="1" wp14:anchorId="6E9A2D65" wp14:editId="6BA12505">
                <wp:simplePos x="0" y="0"/>
                <wp:positionH relativeFrom="column">
                  <wp:posOffset>-116916</wp:posOffset>
                </wp:positionH>
                <wp:positionV relativeFrom="paragraph">
                  <wp:posOffset>-333375</wp:posOffset>
                </wp:positionV>
                <wp:extent cx="934085" cy="314325"/>
                <wp:effectExtent l="0" t="0" r="0" b="9525"/>
                <wp:wrapNone/>
                <wp:docPr id="7"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A8148" w14:textId="73F031F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28,28</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2D65" id="_x0000_s1259" type="#_x0000_t202" style="position:absolute;left:0;text-align:left;margin-left:-9.2pt;margin-top:-26.25pt;width:73.55pt;height:2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" fillcolor="white [3201]" stroked="f" strokeweight=".5pt">
                <v:textbox>
                  <w:txbxContent>
                    <w:p w14:paraId="4B5A8148" w14:textId="73F031FF"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28,28</w:t>
                      </w:r>
                      <w:r>
                        <w:rPr>
                          <w:rFonts w:ascii="Trebuchet MS" w:hAnsi="Trebuchet MS"/>
                          <w:lang w:val="de-DE"/>
                        </w:rPr>
                        <w:t>−</w:t>
                      </w:r>
                      <w:r>
                        <w:rPr>
                          <w:rFonts w:ascii="Trebuchet MS" w:hAnsi="Trebuchet MS" w:cs="Times New Roman"/>
                          <w:i/>
                          <w:iCs/>
                          <w:lang w:val="de-DE"/>
                        </w:rPr>
                        <w:t>31</w:t>
                      </w:r>
                    </w:p>
                  </w:txbxContent>
                </v:textbox>
              </v:shape>
            </w:pict>
          </mc:Fallback>
        </mc:AlternateContent>
      </w:r>
      <w:r w:rsidR="00C71948" w:rsidRPr="001E5732">
        <w:rPr>
          <w:rFonts w:ascii="Trebuchet MS" w:hAnsi="Trebuchet MS"/>
          <w:lang w:val="de-DE"/>
        </w:rPr>
        <w:t>und mit dem Herzen verstehen</w:t>
      </w:r>
    </w:p>
    <w:p w14:paraId="421A1EC0" w14:textId="4FC1115C" w:rsidR="00C71948"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umkehren und ich sie heile.</w:t>
      </w:r>
      <w:r>
        <w:rPr>
          <w:rFonts w:ascii="Trebuchet MS" w:hAnsi="Trebuchet MS"/>
          <w:lang w:val="de-DE"/>
        </w:rPr>
        <w:t>‛</w:t>
      </w:r>
    </w:p>
    <w:p w14:paraId="75BAEF05" w14:textId="77777777" w:rsidR="00C71948" w:rsidRDefault="00C71948" w:rsidP="006374C6">
      <w:pPr>
        <w:pStyle w:val="Randverweis"/>
        <w:framePr w:wrap="around"/>
      </w:pPr>
      <w:r>
        <w:t>28: 18,6;</w:t>
      </w:r>
    </w:p>
    <w:p w14:paraId="1F7094AB" w14:textId="77777777" w:rsidR="00C71948" w:rsidRDefault="00C71948" w:rsidP="006374C6">
      <w:pPr>
        <w:pStyle w:val="Randverweis"/>
        <w:framePr w:wrap="around"/>
      </w:pPr>
      <w:r>
        <w:t>Ps 67,3; 98,3;</w:t>
      </w:r>
    </w:p>
    <w:p w14:paraId="3D0435B8" w14:textId="77777777" w:rsidR="00C71948" w:rsidRPr="001E5732" w:rsidRDefault="00C71948" w:rsidP="006374C6">
      <w:pPr>
        <w:pStyle w:val="Randverweis"/>
        <w:framePr w:wrap="around"/>
      </w:pPr>
      <w:proofErr w:type="spellStart"/>
      <w:r>
        <w:t>Lk</w:t>
      </w:r>
      <w:proofErr w:type="spellEnd"/>
      <w:r>
        <w:t xml:space="preserve"> 3,6</w:t>
      </w:r>
    </w:p>
    <w:p w14:paraId="658DA643" w14:textId="63694A74" w:rsidR="00C71948" w:rsidRPr="00870523" w:rsidRDefault="00C71948" w:rsidP="00C71948">
      <w:pPr>
        <w:pStyle w:val="Textkrper"/>
        <w:spacing w:after="80" w:line="280" w:lineRule="atLeast"/>
        <w:jc w:val="both"/>
        <w:rPr>
          <w:rFonts w:ascii="Trebuchet MS" w:hAnsi="Trebuchet MS"/>
          <w:lang w:val="de-DE"/>
        </w:rPr>
      </w:pPr>
      <w:r w:rsidRPr="00870523">
        <w:rPr>
          <w:rFonts w:ascii="Trebuchet MS" w:hAnsi="Trebuchet MS"/>
          <w:vertAlign w:val="superscript"/>
          <w:lang w:val="de-DE"/>
        </w:rPr>
        <w:t>28 </w:t>
      </w:r>
      <w:r w:rsidRPr="00870523">
        <w:rPr>
          <w:rFonts w:ascii="Trebuchet MS" w:hAnsi="Trebuchet MS"/>
          <w:lang w:val="de-DE"/>
        </w:rPr>
        <w:t xml:space="preserve">Es sei euch nun kund: Den </w:t>
      </w:r>
      <w:r w:rsidR="00685048">
        <w:rPr>
          <w:rFonts w:ascii="Trebuchet MS" w:hAnsi="Trebuchet MS"/>
          <w:lang w:val="de-DE"/>
        </w:rPr>
        <w:t>Völkern</w:t>
      </w:r>
      <w:r w:rsidRPr="00870523">
        <w:rPr>
          <w:rFonts w:ascii="Trebuchet MS" w:hAnsi="Trebuchet MS"/>
          <w:lang w:val="de-DE"/>
        </w:rPr>
        <w:t xml:space="preserve"> ist dieses Heil Gottes gesandt worden. </w:t>
      </w:r>
      <w:r w:rsidRPr="00870523">
        <w:rPr>
          <w:rFonts w:ascii="Trebuchet MS" w:hAnsi="Trebuchet MS"/>
          <w:i/>
          <w:lang w:val="de-DE"/>
        </w:rPr>
        <w:t>Sie</w:t>
      </w:r>
      <w:r>
        <w:rPr>
          <w:rFonts w:ascii="Trebuchet MS" w:hAnsi="Trebuchet MS"/>
          <w:lang w:val="de-DE"/>
        </w:rPr>
        <w:t xml:space="preserve"> </w:t>
      </w:r>
      <w:r w:rsidRPr="00205824">
        <w:rPr>
          <w:rFonts w:ascii="Trebuchet MS" w:hAnsi="Trebuchet MS"/>
          <w:i/>
          <w:iCs/>
          <w:lang w:val="de-DE"/>
        </w:rPr>
        <w:t>werden</w:t>
      </w:r>
      <w:r>
        <w:rPr>
          <w:rFonts w:ascii="Trebuchet MS" w:hAnsi="Trebuchet MS"/>
          <w:lang w:val="de-DE"/>
        </w:rPr>
        <w:t xml:space="preserve"> ja </w:t>
      </w:r>
      <w:r w:rsidRPr="00870523">
        <w:rPr>
          <w:rFonts w:ascii="Trebuchet MS" w:hAnsi="Trebuchet MS"/>
          <w:lang w:val="de-DE"/>
        </w:rPr>
        <w:t>hören!“</w:t>
      </w:r>
      <w:r>
        <w:rPr>
          <w:rFonts w:ascii="Trebuchet MS" w:hAnsi="Trebuchet MS"/>
          <w:lang w:val="de-DE"/>
        </w:rPr>
        <w:t xml:space="preserve"> </w:t>
      </w:r>
      <w:r w:rsidRPr="00870523">
        <w:rPr>
          <w:rFonts w:ascii="Trebuchet MS" w:hAnsi="Trebuchet MS"/>
          <w:lang w:val="de-DE"/>
        </w:rPr>
        <w:t>[</w:t>
      </w:r>
      <w:r w:rsidRPr="00870523">
        <w:rPr>
          <w:rFonts w:ascii="Trebuchet MS" w:hAnsi="Trebuchet MS"/>
          <w:vertAlign w:val="superscript"/>
          <w:lang w:val="de-DE"/>
        </w:rPr>
        <w:t>29 </w:t>
      </w:r>
      <w:r w:rsidRPr="00870523">
        <w:rPr>
          <w:rFonts w:ascii="Trebuchet MS" w:hAnsi="Trebuchet MS"/>
          <w:lang w:val="de-DE"/>
        </w:rPr>
        <w:t>Und als er dies gesagt hatte, gingen die Juden weg und hatten untereinander vielen Streit.]</w:t>
      </w:r>
      <w:r w:rsidRPr="00870523">
        <w:rPr>
          <w:rStyle w:val="Funotenzeichen"/>
          <w:rFonts w:ascii="Trebuchet MS" w:hAnsi="Trebuchet MS" w:cs="Arial"/>
          <w:lang w:val="de-DE"/>
        </w:rPr>
        <w:footnoteReference w:id="673"/>
      </w:r>
    </w:p>
    <w:p w14:paraId="0630510E" w14:textId="77777777" w:rsidR="00C71948" w:rsidRDefault="00C71948" w:rsidP="006374C6">
      <w:pPr>
        <w:pStyle w:val="Randverweis"/>
        <w:framePr w:wrap="around"/>
      </w:pPr>
      <w:r>
        <w:t>31: 1,3; 28,23;</w:t>
      </w:r>
    </w:p>
    <w:p w14:paraId="06A22B1B" w14:textId="77777777" w:rsidR="00C71948" w:rsidRPr="001E5732" w:rsidRDefault="00C71948" w:rsidP="006374C6">
      <w:pPr>
        <w:pStyle w:val="Randverweis"/>
        <w:framePr w:wrap="around"/>
      </w:pPr>
      <w:proofErr w:type="spellStart"/>
      <w:r>
        <w:t>Röm</w:t>
      </w:r>
      <w:proofErr w:type="spellEnd"/>
      <w:r>
        <w:t xml:space="preserve"> 1,15</w:t>
      </w:r>
    </w:p>
    <w:p w14:paraId="165C53F2" w14:textId="21B8EDFB" w:rsidR="00C71948" w:rsidRPr="001E5732" w:rsidRDefault="00C71948" w:rsidP="00C71948">
      <w:pPr>
        <w:pStyle w:val="Textkrper"/>
        <w:spacing w:line="280" w:lineRule="atLeast"/>
        <w:ind w:firstLine="210"/>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Er blieb volle zwei Jahre in eigener Miete und empfing alle, die zu ihm herein</w:t>
      </w:r>
      <w:r>
        <w:rPr>
          <w:rFonts w:ascii="Trebuchet MS" w:hAnsi="Trebuchet MS"/>
          <w:lang w:val="de-DE"/>
        </w:rPr>
        <w:softHyphen/>
      </w:r>
      <w:r w:rsidRPr="001E5732">
        <w:rPr>
          <w:rFonts w:ascii="Trebuchet MS" w:hAnsi="Trebuchet MS"/>
          <w:lang w:val="de-DE"/>
        </w:rPr>
        <w:t xml:space="preserve">kamen. </w:t>
      </w:r>
      <w:r w:rsidRPr="001E5732">
        <w:rPr>
          <w:rFonts w:ascii="Trebuchet MS" w:hAnsi="Trebuchet MS"/>
          <w:vertAlign w:val="superscript"/>
          <w:lang w:val="de-DE"/>
        </w:rPr>
        <w:t>31 </w:t>
      </w:r>
      <w:r w:rsidRPr="001E5732">
        <w:rPr>
          <w:rFonts w:ascii="Trebuchet MS" w:hAnsi="Trebuchet MS"/>
          <w:lang w:val="de-DE"/>
        </w:rPr>
        <w:t xml:space="preserve">Er verkündete das </w:t>
      </w:r>
      <w:r>
        <w:rPr>
          <w:rFonts w:ascii="Trebuchet MS" w:hAnsi="Trebuchet MS"/>
          <w:lang w:val="de-DE"/>
        </w:rPr>
        <w:t>Königtum</w:t>
      </w:r>
      <w:r w:rsidRPr="001E5732">
        <w:rPr>
          <w:rFonts w:ascii="Trebuchet MS" w:hAnsi="Trebuchet MS"/>
          <w:lang w:val="de-DE"/>
        </w:rPr>
        <w:t xml:space="preserve"> Gottes und lehrte </w:t>
      </w:r>
      <w:r>
        <w:rPr>
          <w:rFonts w:ascii="Trebuchet MS" w:hAnsi="Trebuchet MS"/>
          <w:lang w:val="de-DE"/>
        </w:rPr>
        <w:t xml:space="preserve">all </w:t>
      </w:r>
      <w:r w:rsidRPr="001E5732">
        <w:rPr>
          <w:rFonts w:ascii="Trebuchet MS" w:hAnsi="Trebuchet MS"/>
          <w:lang w:val="de-DE"/>
        </w:rPr>
        <w:t>das über den Herrn Jesus Christus mit allem Freimut, ungehindert.</w:t>
      </w:r>
      <w:r w:rsidR="00F05B8A">
        <w:rPr>
          <w:rStyle w:val="Funotenzeichen"/>
          <w:rFonts w:ascii="Trebuchet MS" w:hAnsi="Trebuchet MS"/>
          <w:lang w:val="de-DE"/>
        </w:rPr>
        <w:footnoteReference w:id="674"/>
      </w:r>
    </w:p>
    <w:p w14:paraId="6F0D3A09" w14:textId="77777777" w:rsidR="00C71948" w:rsidRPr="001E5732" w:rsidRDefault="00C71948" w:rsidP="00C71948">
      <w:pPr>
        <w:pStyle w:val="Textkrper"/>
        <w:spacing w:line="280" w:lineRule="atLeast"/>
        <w:jc w:val="both"/>
        <w:rPr>
          <w:rFonts w:ascii="Trebuchet MS" w:hAnsi="Trebuchet MS"/>
          <w:lang w:val="de-DE"/>
        </w:rPr>
        <w:sectPr w:rsidR="00C71948" w:rsidRPr="001E5732" w:rsidSect="00A95D2B">
          <w:headerReference w:type="default" r:id="rId23"/>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69786447"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624" w:name="_Toc38535006"/>
      <w:r w:rsidRPr="001E5732">
        <w:rPr>
          <w:rFonts w:ascii="Trebuchet MS" w:hAnsi="Trebuchet MS"/>
          <w:i w:val="0"/>
          <w:sz w:val="36"/>
          <w:szCs w:val="36"/>
        </w:rPr>
        <w:lastRenderedPageBreak/>
        <w:t>Brief an die Römer</w:t>
      </w:r>
      <w:bookmarkStart w:id="625" w:name="Römer"/>
      <w:bookmarkEnd w:id="624"/>
      <w:bookmarkEnd w:id="625"/>
    </w:p>
    <w:p w14:paraId="4AABDF1E" w14:textId="77777777" w:rsidR="00C71948" w:rsidRDefault="00C71948" w:rsidP="00C71948">
      <w:pPr>
        <w:spacing w:line="280" w:lineRule="atLeast"/>
        <w:jc w:val="both"/>
        <w:rPr>
          <w:rFonts w:ascii="Trebuchet MS" w:hAnsi="Trebuchet MS"/>
          <w:lang w:val="de-DE"/>
        </w:rPr>
      </w:pPr>
    </w:p>
    <w:p w14:paraId="3E9B6E3F"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24"/>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Als sicher von Paulus verfasst g</w:t>
      </w:r>
      <w:r>
        <w:rPr>
          <w:rFonts w:ascii="Trebuchet MS" w:hAnsi="Trebuchet MS"/>
          <w:i/>
          <w:lang w:val="de-DE"/>
        </w:rPr>
        <w:t xml:space="preserve">elten fast allgemein </w:t>
      </w:r>
      <w:proofErr w:type="spellStart"/>
      <w:r>
        <w:rPr>
          <w:rFonts w:ascii="Trebuchet MS" w:hAnsi="Trebuchet MS"/>
          <w:i/>
          <w:lang w:val="de-DE"/>
        </w:rPr>
        <w:t>Röm</w:t>
      </w:r>
      <w:proofErr w:type="spellEnd"/>
      <w:r>
        <w:rPr>
          <w:rFonts w:ascii="Trebuchet MS" w:hAnsi="Trebuchet MS"/>
          <w:i/>
          <w:lang w:val="de-DE"/>
        </w:rPr>
        <w:t xml:space="preserve">, 1 und </w:t>
      </w:r>
      <w:r w:rsidRPr="00A525B4">
        <w:rPr>
          <w:rFonts w:ascii="Trebuchet MS" w:hAnsi="Trebuchet MS"/>
          <w:i/>
          <w:lang w:val="de-DE"/>
        </w:rPr>
        <w:t>2 Kor, Gal, Phil, 1 </w:t>
      </w:r>
      <w:proofErr w:type="spellStart"/>
      <w:r w:rsidRPr="00A525B4">
        <w:rPr>
          <w:rFonts w:ascii="Trebuchet MS" w:hAnsi="Trebuchet MS"/>
          <w:i/>
          <w:lang w:val="de-DE"/>
        </w:rPr>
        <w:t>Thess</w:t>
      </w:r>
      <w:proofErr w:type="spellEnd"/>
      <w:r w:rsidRPr="00A525B4">
        <w:rPr>
          <w:rFonts w:ascii="Trebuchet MS" w:hAnsi="Trebuchet MS"/>
          <w:i/>
          <w:lang w:val="de-DE"/>
        </w:rPr>
        <w:t>, Phlm</w:t>
      </w:r>
      <w:r w:rsidRPr="007B312C">
        <w:rPr>
          <w:rFonts w:ascii="Trebuchet MS" w:hAnsi="Trebuchet MS"/>
          <w:i/>
          <w:lang w:val="de-DE"/>
        </w:rPr>
        <w:t xml:space="preserve">. Zweifel bestehen in Bezug auf 1 + 2 Tim und </w:t>
      </w:r>
      <w:proofErr w:type="spellStart"/>
      <w:r w:rsidRPr="007B312C">
        <w:rPr>
          <w:rFonts w:ascii="Trebuchet MS" w:hAnsi="Trebuchet MS"/>
          <w:i/>
          <w:lang w:val="de-DE"/>
        </w:rPr>
        <w:t>Hebr</w:t>
      </w:r>
      <w:proofErr w:type="spellEnd"/>
      <w:r w:rsidRPr="007B312C">
        <w:rPr>
          <w:rFonts w:ascii="Trebuchet MS" w:hAnsi="Trebuchet MS"/>
          <w:i/>
          <w:lang w:val="de-DE"/>
        </w:rPr>
        <w:t xml:space="preserve">, in geringerem Maß gegenüber </w:t>
      </w:r>
      <w:r w:rsidRPr="00A525B4">
        <w:rPr>
          <w:rFonts w:ascii="Trebuchet MS" w:hAnsi="Trebuchet MS"/>
          <w:i/>
          <w:lang w:val="de-DE"/>
        </w:rPr>
        <w:t xml:space="preserve">Kol, </w:t>
      </w:r>
      <w:proofErr w:type="spellStart"/>
      <w:r w:rsidRPr="00A525B4">
        <w:rPr>
          <w:rFonts w:ascii="Trebuchet MS" w:hAnsi="Trebuchet MS"/>
          <w:i/>
          <w:lang w:val="de-DE"/>
        </w:rPr>
        <w:t>Eph</w:t>
      </w:r>
      <w:proofErr w:type="spellEnd"/>
      <w:r w:rsidRPr="00A525B4">
        <w:rPr>
          <w:rFonts w:ascii="Trebuchet MS" w:hAnsi="Trebuchet MS"/>
          <w:i/>
          <w:lang w:val="de-DE"/>
        </w:rPr>
        <w:t xml:space="preserve">, 2 </w:t>
      </w:r>
      <w:proofErr w:type="spellStart"/>
      <w:r w:rsidRPr="00A525B4">
        <w:rPr>
          <w:rFonts w:ascii="Trebuchet MS" w:hAnsi="Trebuchet MS"/>
          <w:i/>
          <w:lang w:val="de-DE"/>
        </w:rPr>
        <w:t>Thess</w:t>
      </w:r>
      <w:proofErr w:type="spellEnd"/>
      <w:r w:rsidRPr="00A525B4">
        <w:rPr>
          <w:rFonts w:ascii="Trebuchet MS" w:hAnsi="Trebuchet MS"/>
          <w:i/>
          <w:lang w:val="de-DE"/>
        </w:rPr>
        <w:t xml:space="preserve">, Tit; vor allem 1 </w:t>
      </w:r>
      <w:r>
        <w:rPr>
          <w:rFonts w:ascii="Trebuchet MS" w:hAnsi="Trebuchet MS"/>
          <w:i/>
          <w:lang w:val="de-DE"/>
        </w:rPr>
        <w:t xml:space="preserve">und </w:t>
      </w:r>
      <w:r w:rsidRPr="00A525B4">
        <w:rPr>
          <w:rFonts w:ascii="Trebuchet MS" w:hAnsi="Trebuchet MS"/>
          <w:i/>
          <w:lang w:val="de-DE"/>
        </w:rPr>
        <w:t xml:space="preserve"> 2 Tim und </w:t>
      </w:r>
      <w:proofErr w:type="spellStart"/>
      <w:r w:rsidRPr="00A525B4">
        <w:rPr>
          <w:rFonts w:ascii="Trebuchet MS" w:hAnsi="Trebuchet MS"/>
          <w:i/>
          <w:lang w:val="de-DE"/>
        </w:rPr>
        <w:t>Hebr</w:t>
      </w:r>
      <w:proofErr w:type="spellEnd"/>
      <w:r w:rsidRPr="00A525B4">
        <w:rPr>
          <w:rFonts w:ascii="Trebuchet MS" w:hAnsi="Trebuchet MS"/>
          <w:i/>
          <w:lang w:val="de-DE"/>
        </w:rPr>
        <w:t xml:space="preserve"> könnten eher nur im Sinn von Paulus geschrieben sein. </w:t>
      </w:r>
    </w:p>
    <w:p w14:paraId="6BE13363" w14:textId="0AC00878" w:rsidR="00C71948" w:rsidRPr="00A525B4" w:rsidRDefault="00C71948" w:rsidP="00C71948">
      <w:pPr>
        <w:tabs>
          <w:tab w:val="left" w:pos="4395"/>
        </w:tabs>
        <w:spacing w:after="80" w:line="280" w:lineRule="exact"/>
        <w:ind w:firstLine="284"/>
        <w:jc w:val="both"/>
        <w:rPr>
          <w:rFonts w:ascii="Trebuchet MS" w:hAnsi="Trebuchet MS"/>
          <w:i/>
          <w:lang w:val="de-DE"/>
        </w:rPr>
      </w:pPr>
      <w:r w:rsidRPr="00A525B4">
        <w:rPr>
          <w:rFonts w:ascii="Trebuchet MS" w:hAnsi="Trebuchet MS"/>
          <w:i/>
          <w:lang w:val="de-DE"/>
        </w:rPr>
        <w:t>Der Brief von Paulus an die Christen in Rom ist das früheste Zeugnis von der Existenz ein</w:t>
      </w:r>
      <w:r>
        <w:rPr>
          <w:rFonts w:ascii="Trebuchet MS" w:hAnsi="Trebuchet MS"/>
          <w:i/>
          <w:lang w:val="de-DE"/>
        </w:rPr>
        <w:t>er christlichen Gemeinde</w:t>
      </w:r>
      <w:r w:rsidRPr="00A525B4">
        <w:rPr>
          <w:rFonts w:ascii="Trebuchet MS" w:hAnsi="Trebuchet MS"/>
          <w:i/>
          <w:lang w:val="de-DE"/>
        </w:rPr>
        <w:t xml:space="preserve"> in Rom. </w:t>
      </w:r>
      <w:r>
        <w:rPr>
          <w:rFonts w:ascii="Trebuchet MS" w:hAnsi="Trebuchet MS"/>
          <w:i/>
          <w:lang w:val="de-DE"/>
        </w:rPr>
        <w:t>Vielleicht gehörten zu ihr auch christ</w:t>
      </w:r>
      <w:r>
        <w:rPr>
          <w:rFonts w:ascii="Trebuchet MS" w:hAnsi="Trebuchet MS"/>
          <w:i/>
          <w:lang w:val="de-DE"/>
        </w:rPr>
        <w:softHyphen/>
        <w:t>liche Juden, die bei der Verfolgung von St</w:t>
      </w:r>
      <w:r w:rsidRPr="006732F5">
        <w:rPr>
          <w:rFonts w:ascii="Trebuchet MS" w:hAnsi="Trebuchet MS"/>
          <w:b/>
          <w:bCs/>
          <w:i/>
          <w:lang w:val="de-DE"/>
        </w:rPr>
        <w:t>e</w:t>
      </w:r>
      <w:r>
        <w:rPr>
          <w:rFonts w:ascii="Trebuchet MS" w:hAnsi="Trebuchet MS"/>
          <w:i/>
          <w:lang w:val="de-DE"/>
        </w:rPr>
        <w:t xml:space="preserve">phanus aus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Pr>
          <w:rFonts w:ascii="Trebuchet MS" w:hAnsi="Trebuchet MS"/>
          <w:i/>
          <w:lang w:val="de-DE"/>
        </w:rPr>
        <w:t xml:space="preserve"> geflohen sind (vgl. </w:t>
      </w:r>
      <w:proofErr w:type="spellStart"/>
      <w:r>
        <w:rPr>
          <w:rFonts w:ascii="Trebuchet MS" w:hAnsi="Trebuchet MS"/>
          <w:i/>
          <w:lang w:val="de-DE"/>
        </w:rPr>
        <w:t>Apg</w:t>
      </w:r>
      <w:proofErr w:type="spellEnd"/>
      <w:r>
        <w:rPr>
          <w:rFonts w:ascii="Trebuchet MS" w:hAnsi="Trebuchet MS"/>
          <w:i/>
          <w:lang w:val="de-DE"/>
        </w:rPr>
        <w:t xml:space="preserve"> 8,1b). </w:t>
      </w:r>
      <w:r w:rsidRPr="00A525B4">
        <w:rPr>
          <w:rFonts w:ascii="Trebuchet MS" w:hAnsi="Trebuchet MS"/>
          <w:i/>
          <w:lang w:val="de-DE"/>
        </w:rPr>
        <w:t>Paulus will ihr in der Hoffnung auf einen Besuch (</w:t>
      </w:r>
      <w:proofErr w:type="spellStart"/>
      <w:r w:rsidRPr="00A525B4">
        <w:rPr>
          <w:rFonts w:ascii="Trebuchet MS" w:hAnsi="Trebuchet MS"/>
          <w:i/>
          <w:lang w:val="de-DE"/>
        </w:rPr>
        <w:t>Röm</w:t>
      </w:r>
      <w:proofErr w:type="spellEnd"/>
      <w:r w:rsidRPr="00A525B4">
        <w:rPr>
          <w:rFonts w:ascii="Trebuchet MS" w:hAnsi="Trebuchet MS"/>
          <w:i/>
          <w:lang w:val="de-DE"/>
        </w:rPr>
        <w:t xml:space="preserve"> 1,8</w:t>
      </w:r>
      <w:r>
        <w:rPr>
          <w:rFonts w:ascii="Trebuchet MS" w:hAnsi="Trebuchet MS"/>
          <w:lang w:val="de-DE"/>
        </w:rPr>
        <w:t>−</w:t>
      </w:r>
      <w:r w:rsidRPr="00A525B4">
        <w:rPr>
          <w:rFonts w:ascii="Trebuchet MS" w:hAnsi="Trebuchet MS"/>
          <w:i/>
          <w:lang w:val="de-DE"/>
        </w:rPr>
        <w:t>15) während einer geplanten Reise nach Spanien (</w:t>
      </w:r>
      <w:proofErr w:type="spellStart"/>
      <w:r w:rsidRPr="00A525B4">
        <w:rPr>
          <w:rFonts w:ascii="Trebuchet MS" w:hAnsi="Trebuchet MS"/>
          <w:i/>
          <w:lang w:val="de-DE"/>
        </w:rPr>
        <w:t>Röm</w:t>
      </w:r>
      <w:proofErr w:type="spellEnd"/>
      <w:r w:rsidRPr="00A525B4">
        <w:rPr>
          <w:rFonts w:ascii="Trebuchet MS" w:hAnsi="Trebuchet MS"/>
          <w:i/>
          <w:lang w:val="de-DE"/>
        </w:rPr>
        <w:t xml:space="preserve"> 15,24</w:t>
      </w:r>
      <w:r>
        <w:rPr>
          <w:rFonts w:ascii="Trebuchet MS" w:hAnsi="Trebuchet MS"/>
          <w:lang w:val="de-DE"/>
        </w:rPr>
        <w:t>−</w:t>
      </w:r>
      <w:r w:rsidRPr="00A525B4">
        <w:rPr>
          <w:rFonts w:ascii="Trebuchet MS" w:hAnsi="Trebuchet MS"/>
          <w:i/>
          <w:lang w:val="de-DE"/>
        </w:rPr>
        <w:t>28), zu der es jedoch nicht kommen wird, sein Verständnis des Evangeliums vorstellen und vor möglichen Missverständ</w:t>
      </w:r>
      <w:r>
        <w:rPr>
          <w:rFonts w:ascii="Trebuchet MS" w:hAnsi="Trebuchet MS"/>
          <w:i/>
          <w:lang w:val="de-DE"/>
        </w:rPr>
        <w:softHyphen/>
      </w:r>
      <w:r w:rsidRPr="00A525B4">
        <w:rPr>
          <w:rFonts w:ascii="Trebuchet MS" w:hAnsi="Trebuchet MS"/>
          <w:i/>
          <w:lang w:val="de-DE"/>
        </w:rPr>
        <w:t xml:space="preserve">nissen warnen. Er schreibt an diese </w:t>
      </w:r>
      <w:r>
        <w:rPr>
          <w:rFonts w:ascii="Trebuchet MS" w:hAnsi="Trebuchet MS"/>
          <w:i/>
          <w:lang w:val="de-DE"/>
        </w:rPr>
        <w:t>Gemeinde</w:t>
      </w:r>
      <w:r w:rsidRPr="00A525B4">
        <w:rPr>
          <w:rFonts w:ascii="Trebuchet MS" w:hAnsi="Trebuchet MS"/>
          <w:i/>
          <w:lang w:val="de-DE"/>
        </w:rPr>
        <w:t xml:space="preserve"> kurz vor seiner Reise nach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salem</w:t>
      </w:r>
      <w:r w:rsidRPr="00A525B4">
        <w:rPr>
          <w:rFonts w:ascii="Trebuchet MS" w:hAnsi="Trebuchet MS"/>
          <w:i/>
          <w:lang w:val="de-DE"/>
        </w:rPr>
        <w:t xml:space="preserve"> zur Überbringung der Kollekte der Christen aus Mazed</w:t>
      </w:r>
      <w:r w:rsidRPr="009F0979">
        <w:rPr>
          <w:rFonts w:ascii="Trebuchet MS" w:hAnsi="Trebuchet MS"/>
          <w:b/>
          <w:bCs/>
          <w:i/>
          <w:lang w:val="de-DE"/>
        </w:rPr>
        <w:t>o</w:t>
      </w:r>
      <w:r w:rsidRPr="00A525B4">
        <w:rPr>
          <w:rFonts w:ascii="Trebuchet MS" w:hAnsi="Trebuchet MS"/>
          <w:i/>
          <w:lang w:val="de-DE"/>
        </w:rPr>
        <w:t xml:space="preserve">nien und Griechenland. Diese Reise fand vermutlich zwischen </w:t>
      </w:r>
      <w:r w:rsidR="00E70A5D">
        <w:rPr>
          <w:rFonts w:ascii="Trebuchet MS" w:hAnsi="Trebuchet MS"/>
          <w:i/>
          <w:lang w:val="de-DE"/>
        </w:rPr>
        <w:t xml:space="preserve">52 bis </w:t>
      </w:r>
      <w:r w:rsidRPr="00A525B4">
        <w:rPr>
          <w:rFonts w:ascii="Trebuchet MS" w:hAnsi="Trebuchet MS"/>
          <w:i/>
          <w:lang w:val="de-DE"/>
        </w:rPr>
        <w:t xml:space="preserve">56 </w:t>
      </w:r>
      <w:r w:rsidR="00E70A5D">
        <w:rPr>
          <w:rFonts w:ascii="Trebuchet MS" w:hAnsi="Trebuchet MS"/>
          <w:i/>
          <w:lang w:val="de-DE"/>
        </w:rPr>
        <w:t>oder 53 bis 57 oder</w:t>
      </w:r>
      <w:r w:rsidRPr="00A525B4">
        <w:rPr>
          <w:rFonts w:ascii="Trebuchet MS" w:hAnsi="Trebuchet MS"/>
          <w:i/>
          <w:lang w:val="de-DE"/>
        </w:rPr>
        <w:t xml:space="preserve"> 5</w:t>
      </w:r>
      <w:r w:rsidR="00E70A5D">
        <w:rPr>
          <w:rFonts w:ascii="Trebuchet MS" w:hAnsi="Trebuchet MS"/>
          <w:i/>
          <w:lang w:val="de-DE"/>
        </w:rPr>
        <w:t>6 bis 58</w:t>
      </w:r>
      <w:r w:rsidRPr="00A525B4">
        <w:rPr>
          <w:rFonts w:ascii="Trebuchet MS" w:hAnsi="Trebuchet MS"/>
          <w:i/>
          <w:lang w:val="de-DE"/>
        </w:rPr>
        <w:t xml:space="preserve"> n. Chr. statt. Der Brief könnte in den drei Monaten</w:t>
      </w:r>
      <w:r w:rsidR="005660E7">
        <w:rPr>
          <w:rFonts w:ascii="Trebuchet MS" w:hAnsi="Trebuchet MS"/>
          <w:i/>
          <w:lang w:val="de-DE"/>
        </w:rPr>
        <w:t xml:space="preserve"> </w:t>
      </w:r>
      <w:r w:rsidR="00E70A5D">
        <w:rPr>
          <w:rFonts w:ascii="Trebuchet MS" w:hAnsi="Trebuchet MS"/>
          <w:i/>
          <w:lang w:val="de-DE"/>
        </w:rPr>
        <w:t>vor E</w:t>
      </w:r>
      <w:r w:rsidR="005660E7">
        <w:rPr>
          <w:rFonts w:ascii="Trebuchet MS" w:hAnsi="Trebuchet MS"/>
          <w:i/>
          <w:lang w:val="de-DE"/>
        </w:rPr>
        <w:t>nde der Reise</w:t>
      </w:r>
      <w:r w:rsidRPr="00A525B4">
        <w:rPr>
          <w:rFonts w:ascii="Trebuchet MS" w:hAnsi="Trebuchet MS"/>
          <w:i/>
          <w:lang w:val="de-DE"/>
        </w:rPr>
        <w:t xml:space="preserve"> in Griechenland, vielleicht in Kor</w:t>
      </w:r>
      <w:r w:rsidRPr="00477266">
        <w:rPr>
          <w:rFonts w:ascii="Trebuchet MS" w:hAnsi="Trebuchet MS"/>
          <w:b/>
          <w:i/>
          <w:lang w:val="de-DE"/>
        </w:rPr>
        <w:t>i</w:t>
      </w:r>
      <w:r w:rsidRPr="00A525B4">
        <w:rPr>
          <w:rFonts w:ascii="Trebuchet MS" w:hAnsi="Trebuchet MS"/>
          <w:i/>
          <w:lang w:val="de-DE"/>
        </w:rPr>
        <w:t xml:space="preserve">nth, geschrieben worden sein (vgl. </w:t>
      </w:r>
      <w:proofErr w:type="spellStart"/>
      <w:r w:rsidRPr="00A525B4">
        <w:rPr>
          <w:rFonts w:ascii="Trebuchet MS" w:hAnsi="Trebuchet MS"/>
          <w:i/>
          <w:lang w:val="de-DE"/>
        </w:rPr>
        <w:t>Apg</w:t>
      </w:r>
      <w:proofErr w:type="spellEnd"/>
      <w:r w:rsidRPr="00A525B4">
        <w:rPr>
          <w:rFonts w:ascii="Trebuchet MS" w:hAnsi="Trebuchet MS"/>
          <w:i/>
          <w:lang w:val="de-DE"/>
        </w:rPr>
        <w:t xml:space="preserve"> 20,1</w:t>
      </w:r>
      <w:r>
        <w:rPr>
          <w:rFonts w:ascii="Trebuchet MS" w:hAnsi="Trebuchet MS"/>
          <w:lang w:val="de-DE"/>
        </w:rPr>
        <w:t>−</w:t>
      </w:r>
      <w:r w:rsidRPr="00A525B4">
        <w:rPr>
          <w:rFonts w:ascii="Trebuchet MS" w:hAnsi="Trebuchet MS"/>
          <w:i/>
          <w:lang w:val="de-DE"/>
        </w:rPr>
        <w:t xml:space="preserve">3). </w:t>
      </w:r>
    </w:p>
    <w:p w14:paraId="397D4843" w14:textId="55FEB992"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Ein Haup</w:t>
      </w:r>
      <w:r>
        <w:rPr>
          <w:rFonts w:ascii="Trebuchet MS" w:hAnsi="Trebuchet MS"/>
          <w:i/>
          <w:lang w:val="de-DE"/>
        </w:rPr>
        <w:t>tthema des Briefs ist d</w:t>
      </w:r>
      <w:r w:rsidR="00E70A5D">
        <w:rPr>
          <w:rFonts w:ascii="Trebuchet MS" w:hAnsi="Trebuchet MS"/>
          <w:i/>
          <w:lang w:val="de-DE"/>
        </w:rPr>
        <w:t>as</w:t>
      </w:r>
      <w:r>
        <w:rPr>
          <w:rFonts w:ascii="Trebuchet MS" w:hAnsi="Trebuchet MS"/>
          <w:i/>
          <w:lang w:val="de-DE"/>
        </w:rPr>
        <w:t xml:space="preserve"> „</w:t>
      </w:r>
      <w:proofErr w:type="spellStart"/>
      <w:r>
        <w:rPr>
          <w:rFonts w:ascii="Trebuchet MS" w:hAnsi="Trebuchet MS"/>
          <w:i/>
          <w:lang w:val="de-DE"/>
        </w:rPr>
        <w:t>Gerecht</w:t>
      </w:r>
      <w:r w:rsidR="00E70A5D">
        <w:rPr>
          <w:rFonts w:ascii="Trebuchet MS" w:hAnsi="Trebuchet MS"/>
          <w:i/>
          <w:lang w:val="de-DE"/>
        </w:rPr>
        <w:t>gemachtwerden</w:t>
      </w:r>
      <w:proofErr w:type="spellEnd"/>
      <w:r w:rsidR="00E70A5D">
        <w:rPr>
          <w:rFonts w:ascii="Trebuchet MS" w:hAnsi="Trebuchet MS"/>
          <w:i/>
          <w:lang w:val="de-DE"/>
        </w:rPr>
        <w:t xml:space="preserve"> </w:t>
      </w:r>
      <w:r w:rsidRPr="00A525B4">
        <w:rPr>
          <w:rFonts w:ascii="Trebuchet MS" w:hAnsi="Trebuchet MS"/>
          <w:i/>
          <w:lang w:val="de-DE"/>
        </w:rPr>
        <w:t xml:space="preserve">aus Glauben“: Nur aus der Gemeinschaft mit Gott, die im Glauben besteht, können </w:t>
      </w:r>
      <w:r w:rsidRPr="00FC6EA4">
        <w:rPr>
          <w:rFonts w:ascii="Trebuchet MS" w:hAnsi="Trebuchet MS"/>
          <w:lang w:val="de-DE"/>
        </w:rPr>
        <w:t>vor Gott</w:t>
      </w:r>
      <w:r w:rsidRPr="00A525B4">
        <w:rPr>
          <w:rFonts w:ascii="Trebuchet MS" w:hAnsi="Trebuchet MS"/>
          <w:i/>
          <w:lang w:val="de-DE"/>
        </w:rPr>
        <w:t xml:space="preserve"> gute Werke her</w:t>
      </w:r>
      <w:r>
        <w:rPr>
          <w:rFonts w:ascii="Trebuchet MS" w:hAnsi="Trebuchet MS"/>
          <w:i/>
          <w:lang w:val="de-DE"/>
        </w:rPr>
        <w:softHyphen/>
      </w:r>
      <w:r w:rsidRPr="00A525B4">
        <w:rPr>
          <w:rFonts w:ascii="Trebuchet MS" w:hAnsi="Trebuchet MS"/>
          <w:i/>
          <w:lang w:val="de-DE"/>
        </w:rPr>
        <w:t>vorgehen. Für diesen Glauben ist man konstitutiv auf „Hören“ angewiesen (</w:t>
      </w:r>
      <w:proofErr w:type="spellStart"/>
      <w:r w:rsidRPr="00A525B4">
        <w:rPr>
          <w:rFonts w:ascii="Trebuchet MS" w:hAnsi="Trebuchet MS"/>
          <w:i/>
          <w:lang w:val="de-DE"/>
        </w:rPr>
        <w:t>Röm</w:t>
      </w:r>
      <w:proofErr w:type="spellEnd"/>
      <w:r w:rsidRPr="00A525B4">
        <w:rPr>
          <w:rFonts w:ascii="Trebuchet MS" w:hAnsi="Trebuchet MS"/>
          <w:i/>
          <w:lang w:val="de-DE"/>
        </w:rPr>
        <w:t xml:space="preserve"> 10,17); man kann ihn nicht aus sich selbst gewinnen oder erfinden. </w:t>
      </w:r>
      <w:r>
        <w:rPr>
          <w:rFonts w:ascii="Trebuchet MS" w:hAnsi="Trebuchet MS"/>
          <w:i/>
          <w:lang w:val="de-DE"/>
        </w:rPr>
        <w:t xml:space="preserve">So kann man sich auch nicht aus sich selber in das rechte Verhältnis zu Gott bringen. Deshalb lässt sich sowohl das mosaische „Gesetz“ wie das auch den </w:t>
      </w:r>
      <w:r w:rsidR="00685048">
        <w:rPr>
          <w:rFonts w:ascii="Trebuchet MS" w:hAnsi="Trebuchet MS"/>
          <w:i/>
          <w:lang w:val="de-DE"/>
        </w:rPr>
        <w:t>Völkern</w:t>
      </w:r>
      <w:r>
        <w:rPr>
          <w:rFonts w:ascii="Trebuchet MS" w:hAnsi="Trebuchet MS"/>
          <w:i/>
          <w:lang w:val="de-DE"/>
        </w:rPr>
        <w:t xml:space="preserve"> in ihrem Gewissen zugängliche Sittengesetz erst im Glauben in seiner wahren Bedeutung erfüllen.</w:t>
      </w:r>
    </w:p>
    <w:p w14:paraId="164A1061" w14:textId="77777777"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Der </w:t>
      </w:r>
      <w:r>
        <w:rPr>
          <w:rFonts w:ascii="Trebuchet MS" w:hAnsi="Trebuchet MS"/>
          <w:i/>
          <w:lang w:val="de-DE"/>
        </w:rPr>
        <w:t>Brief ent</w:t>
      </w:r>
      <w:r w:rsidRPr="00A525B4">
        <w:rPr>
          <w:rFonts w:ascii="Trebuchet MS" w:hAnsi="Trebuchet MS"/>
          <w:i/>
          <w:lang w:val="de-DE"/>
        </w:rPr>
        <w:t xml:space="preserve">hält </w:t>
      </w:r>
      <w:r>
        <w:rPr>
          <w:rFonts w:ascii="Trebuchet MS" w:hAnsi="Trebuchet MS"/>
          <w:i/>
          <w:lang w:val="de-DE"/>
        </w:rPr>
        <w:t xml:space="preserve">in Kap. 9−11 </w:t>
      </w:r>
      <w:r w:rsidRPr="00A525B4">
        <w:rPr>
          <w:rFonts w:ascii="Trebuchet MS" w:hAnsi="Trebuchet MS"/>
          <w:i/>
          <w:lang w:val="de-DE"/>
        </w:rPr>
        <w:t>auch ausführliche Überlegungen über das Ver</w:t>
      </w:r>
      <w:r>
        <w:rPr>
          <w:rFonts w:ascii="Trebuchet MS" w:hAnsi="Trebuchet MS"/>
          <w:i/>
          <w:lang w:val="de-DE"/>
        </w:rPr>
        <w:t>hält</w:t>
      </w:r>
      <w:r>
        <w:rPr>
          <w:rFonts w:ascii="Trebuchet MS" w:hAnsi="Trebuchet MS"/>
          <w:i/>
          <w:lang w:val="de-DE"/>
        </w:rPr>
        <w:softHyphen/>
        <w:t xml:space="preserve">nis der Christusbotschaft </w:t>
      </w:r>
      <w:r w:rsidRPr="00897706">
        <w:rPr>
          <w:rFonts w:ascii="Trebuchet MS" w:hAnsi="Trebuchet MS"/>
          <w:i/>
          <w:lang w:val="de-DE"/>
        </w:rPr>
        <w:t>zu „</w:t>
      </w:r>
      <w:r w:rsidRPr="00950B1E">
        <w:rPr>
          <w:rFonts w:ascii="Trebuchet MS" w:hAnsi="Trebuchet MS"/>
          <w:b/>
          <w:bCs/>
          <w:i/>
          <w:lang w:val="de-DE"/>
        </w:rPr>
        <w:t>I</w:t>
      </w:r>
      <w:r w:rsidRPr="00897706">
        <w:rPr>
          <w:rFonts w:ascii="Trebuchet MS" w:hAnsi="Trebuchet MS"/>
          <w:i/>
          <w:lang w:val="de-DE"/>
        </w:rPr>
        <w:t>srael“ (dem</w:t>
      </w:r>
      <w:r>
        <w:rPr>
          <w:rFonts w:ascii="Trebuchet MS" w:hAnsi="Trebuchet MS"/>
          <w:i/>
          <w:lang w:val="de-DE"/>
        </w:rPr>
        <w:t xml:space="preserve"> jüdischen Volk und der jüdischen Reli</w:t>
      </w:r>
      <w:r>
        <w:rPr>
          <w:rFonts w:ascii="Trebuchet MS" w:hAnsi="Trebuchet MS"/>
          <w:i/>
          <w:lang w:val="de-DE"/>
        </w:rPr>
        <w:softHyphen/>
        <w:t>gion) sowie zur Frage über den allgemeinen Heilswillen Gottes</w:t>
      </w:r>
      <w:r w:rsidRPr="00A525B4">
        <w:rPr>
          <w:rFonts w:ascii="Trebuchet MS" w:hAnsi="Trebuchet MS"/>
          <w:i/>
          <w:lang w:val="de-DE"/>
        </w:rPr>
        <w:t>.</w:t>
      </w:r>
    </w:p>
    <w:p w14:paraId="32630B24" w14:textId="77777777" w:rsidR="00C71948" w:rsidRDefault="00C71948" w:rsidP="00C71948">
      <w:pPr>
        <w:spacing w:after="80" w:line="280" w:lineRule="exact"/>
        <w:ind w:firstLine="284"/>
        <w:jc w:val="both"/>
        <w:rPr>
          <w:rFonts w:ascii="Trebuchet MS" w:hAnsi="Trebuchet MS"/>
          <w:lang w:val="de-DE"/>
        </w:rPr>
      </w:pPr>
      <w:proofErr w:type="spellStart"/>
      <w:r w:rsidRPr="00A525B4">
        <w:rPr>
          <w:rFonts w:ascii="Trebuchet MS" w:hAnsi="Trebuchet MS"/>
          <w:i/>
          <w:lang w:val="de-DE"/>
        </w:rPr>
        <w:t>Röm</w:t>
      </w:r>
      <w:proofErr w:type="spellEnd"/>
      <w:r w:rsidRPr="00A525B4">
        <w:rPr>
          <w:rFonts w:ascii="Trebuchet MS" w:hAnsi="Trebuchet MS"/>
          <w:i/>
          <w:lang w:val="de-DE"/>
        </w:rPr>
        <w:t xml:space="preserve"> enthält viele Anklänge an den ihm zeitlich vorausgehenden G</w:t>
      </w:r>
      <w:r w:rsidRPr="00900684">
        <w:rPr>
          <w:rFonts w:ascii="Trebuchet MS" w:hAnsi="Trebuchet MS"/>
          <w:b/>
          <w:bCs/>
          <w:i/>
          <w:lang w:val="de-DE"/>
        </w:rPr>
        <w:t>a</w:t>
      </w:r>
      <w:r w:rsidRPr="00A525B4">
        <w:rPr>
          <w:rFonts w:ascii="Trebuchet MS" w:hAnsi="Trebuchet MS"/>
          <w:i/>
          <w:lang w:val="de-DE"/>
        </w:rPr>
        <w:t>laterbrief.</w:t>
      </w:r>
    </w:p>
    <w:p w14:paraId="1CAF3CDF" w14:textId="77777777" w:rsidR="00C71948" w:rsidRDefault="00C71948" w:rsidP="00C71948">
      <w:pPr>
        <w:pBdr>
          <w:bottom w:val="single" w:sz="6" w:space="1" w:color="auto"/>
        </w:pBdr>
        <w:spacing w:line="280" w:lineRule="atLeast"/>
        <w:jc w:val="both"/>
        <w:rPr>
          <w:rFonts w:ascii="Trebuchet MS" w:hAnsi="Trebuchet MS"/>
          <w:lang w:val="de-DE"/>
        </w:rPr>
      </w:pPr>
    </w:p>
    <w:p w14:paraId="09BEF3DB" w14:textId="77777777" w:rsidR="00C71948" w:rsidRPr="001E5732" w:rsidRDefault="00C71948" w:rsidP="00C71948">
      <w:pPr>
        <w:spacing w:line="280" w:lineRule="atLeast"/>
        <w:jc w:val="both"/>
        <w:rPr>
          <w:rFonts w:ascii="Trebuchet MS" w:hAnsi="Trebuchet MS"/>
          <w:lang w:val="de-DE"/>
        </w:rPr>
      </w:pPr>
    </w:p>
    <w:p w14:paraId="7D9DDEEA" w14:textId="6AB580B5"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kern w:val="0"/>
          <w:lang w:val="de-DE"/>
        </w:rPr>
      </w:pPr>
      <w:bookmarkStart w:id="626" w:name="_Toc38535007"/>
      <w:r>
        <w:rPr>
          <w:rFonts w:ascii="Trebuchet MS" w:hAnsi="Trebuchet MS"/>
          <w:kern w:val="0"/>
          <w:lang w:val="de-DE"/>
        </w:rPr>
        <w:t>Anschrift und Gruß;</w:t>
      </w:r>
      <w:r w:rsidRPr="001E5732">
        <w:rPr>
          <w:rFonts w:ascii="Trebuchet MS" w:hAnsi="Trebuchet MS"/>
          <w:kern w:val="0"/>
          <w:lang w:val="de-DE"/>
        </w:rPr>
        <w:t xml:space="preserve"> Paulus, der Apostel der </w:t>
      </w:r>
      <w:r w:rsidR="000F617A">
        <w:rPr>
          <w:rFonts w:ascii="Trebuchet MS" w:hAnsi="Trebuchet MS"/>
          <w:kern w:val="0"/>
          <w:lang w:val="de-DE"/>
        </w:rPr>
        <w:t>Völker</w:t>
      </w:r>
      <w:r w:rsidRPr="001E5732">
        <w:rPr>
          <w:rFonts w:ascii="Trebuchet MS" w:hAnsi="Trebuchet MS"/>
          <w:kern w:val="0"/>
          <w:lang w:val="de-DE"/>
        </w:rPr>
        <w:t xml:space="preserve"> (1,1</w:t>
      </w:r>
      <w:r>
        <w:rPr>
          <w:rFonts w:ascii="Trebuchet MS" w:hAnsi="Trebuchet MS"/>
          <w:kern w:val="0"/>
          <w:lang w:val="de-DE"/>
        </w:rPr>
        <w:t>−</w:t>
      </w:r>
      <w:r w:rsidRPr="001E5732">
        <w:rPr>
          <w:rFonts w:ascii="Trebuchet MS" w:hAnsi="Trebuchet MS"/>
          <w:kern w:val="0"/>
          <w:lang w:val="de-DE"/>
        </w:rPr>
        <w:t>7)</w:t>
      </w:r>
      <w:bookmarkEnd w:id="626"/>
    </w:p>
    <w:p w14:paraId="2C7DA65A" w14:textId="77777777" w:rsidR="00C71948" w:rsidRPr="009C3508" w:rsidRDefault="00C71948" w:rsidP="006374C6">
      <w:pPr>
        <w:pStyle w:val="Randverweis"/>
        <w:framePr w:wrap="around"/>
        <w:rPr>
          <w:lang w:val="sv-SE"/>
        </w:rPr>
      </w:pPr>
      <w:r w:rsidRPr="009C3508">
        <w:rPr>
          <w:lang w:val="sv-SE"/>
        </w:rPr>
        <w:t>7: 1 Kor 1,2;</w:t>
      </w:r>
    </w:p>
    <w:p w14:paraId="6B63A189" w14:textId="77777777" w:rsidR="00C71948" w:rsidRPr="009C3508" w:rsidRDefault="00C71948" w:rsidP="006374C6">
      <w:pPr>
        <w:pStyle w:val="Randverweis"/>
        <w:framePr w:wrap="around"/>
        <w:rPr>
          <w:lang w:val="sv-SE"/>
        </w:rPr>
      </w:pPr>
      <w:r w:rsidRPr="009C3508">
        <w:rPr>
          <w:lang w:val="sv-SE"/>
        </w:rPr>
        <w:t>2 Kor 1,1;</w:t>
      </w:r>
    </w:p>
    <w:p w14:paraId="6838F29D"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1,1; </w:t>
      </w:r>
    </w:p>
    <w:p w14:paraId="6BC055F6" w14:textId="77777777" w:rsidR="00C71948" w:rsidRPr="009C3508" w:rsidRDefault="00C71948" w:rsidP="006374C6">
      <w:pPr>
        <w:pStyle w:val="Randverweis"/>
        <w:framePr w:wrap="around"/>
        <w:rPr>
          <w:lang w:val="sv-SE"/>
        </w:rPr>
      </w:pPr>
      <w:r w:rsidRPr="009C3508">
        <w:rPr>
          <w:lang w:val="sv-SE"/>
        </w:rPr>
        <w:t xml:space="preserve">Phil 1,1; </w:t>
      </w:r>
    </w:p>
    <w:p w14:paraId="4CAEB1E8" w14:textId="77777777" w:rsidR="00C71948" w:rsidRPr="009C3508" w:rsidRDefault="00C71948" w:rsidP="006374C6">
      <w:pPr>
        <w:pStyle w:val="Randverweis"/>
        <w:framePr w:wrap="around"/>
        <w:rPr>
          <w:lang w:val="sv-SE"/>
        </w:rPr>
      </w:pPr>
      <w:r w:rsidRPr="009C3508">
        <w:rPr>
          <w:lang w:val="sv-SE"/>
        </w:rPr>
        <w:t>Kol 1,2</w:t>
      </w:r>
    </w:p>
    <w:p w14:paraId="64EBEEB7" w14:textId="31B800E5"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Diener Christi Jesu, berufener Apostel</w:t>
      </w:r>
      <w:r w:rsidRPr="001E5732">
        <w:rPr>
          <w:rStyle w:val="Funotenzeichen"/>
          <w:rFonts w:ascii="Trebuchet MS" w:hAnsi="Trebuchet MS" w:cs="Arial"/>
          <w:lang w:val="de-DE"/>
        </w:rPr>
        <w:footnoteReference w:id="675"/>
      </w:r>
      <w:r w:rsidRPr="001E5732">
        <w:rPr>
          <w:rFonts w:ascii="Trebuchet MS" w:hAnsi="Trebuchet MS"/>
          <w:lang w:val="de-DE"/>
        </w:rPr>
        <w:t xml:space="preserve">, ausgewählt für die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Pr>
          <w:rFonts w:ascii="Trebuchet MS" w:hAnsi="Trebuchet MS"/>
          <w:lang w:val="de-DE"/>
        </w:rPr>
        <w:softHyphen/>
      </w:r>
      <w:r w:rsidRPr="001E5732">
        <w:rPr>
          <w:rFonts w:ascii="Trebuchet MS" w:hAnsi="Trebuchet MS"/>
          <w:lang w:val="de-DE"/>
        </w:rPr>
        <w:t xml:space="preserve">schaft Gottes, </w:t>
      </w:r>
      <w:r w:rsidRPr="001E5732">
        <w:rPr>
          <w:rFonts w:ascii="Trebuchet MS" w:hAnsi="Trebuchet MS"/>
          <w:vertAlign w:val="superscript"/>
          <w:lang w:val="de-DE"/>
        </w:rPr>
        <w:t>2 </w:t>
      </w:r>
      <w:r w:rsidRPr="001E5732">
        <w:rPr>
          <w:rFonts w:ascii="Trebuchet MS" w:hAnsi="Trebuchet MS"/>
          <w:lang w:val="de-DE"/>
        </w:rPr>
        <w:t xml:space="preserve">welche </w:t>
      </w:r>
      <w:r>
        <w:rPr>
          <w:rFonts w:ascii="Trebuchet MS" w:hAnsi="Trebuchet MS"/>
          <w:lang w:val="de-DE"/>
        </w:rPr>
        <w:t xml:space="preserve">er </w:t>
      </w:r>
      <w:r w:rsidRPr="001E5732">
        <w:rPr>
          <w:rFonts w:ascii="Trebuchet MS" w:hAnsi="Trebuchet MS"/>
          <w:lang w:val="de-DE"/>
        </w:rPr>
        <w:t xml:space="preserve">durch die Propheten in heiligen Schriften vorausverkündet </w:t>
      </w:r>
      <w:r>
        <w:rPr>
          <w:rFonts w:ascii="Trebuchet MS" w:hAnsi="Trebuchet MS"/>
          <w:lang w:val="de-DE"/>
        </w:rPr>
        <w:t xml:space="preserve">hat: </w:t>
      </w:r>
      <w:r w:rsidRPr="001E5732">
        <w:rPr>
          <w:rFonts w:ascii="Trebuchet MS" w:hAnsi="Trebuchet MS"/>
          <w:vertAlign w:val="superscript"/>
          <w:lang w:val="de-DE"/>
        </w:rPr>
        <w:t>3 </w:t>
      </w:r>
      <w:r w:rsidRPr="001E5732">
        <w:rPr>
          <w:rFonts w:ascii="Trebuchet MS" w:hAnsi="Trebuchet MS"/>
          <w:lang w:val="de-DE"/>
        </w:rPr>
        <w:t>über seinen Sohn, den dem Fleisch</w:t>
      </w:r>
      <w:r w:rsidRPr="001E5732">
        <w:rPr>
          <w:rStyle w:val="Funotenzeichen"/>
          <w:rFonts w:ascii="Trebuchet MS" w:hAnsi="Trebuchet MS" w:cs="Arial"/>
          <w:lang w:val="de-DE"/>
        </w:rPr>
        <w:footnoteReference w:id="676"/>
      </w:r>
      <w:r>
        <w:rPr>
          <w:rFonts w:ascii="Trebuchet MS" w:hAnsi="Trebuchet MS"/>
          <w:lang w:val="de-DE"/>
        </w:rPr>
        <w:t xml:space="preserve"> nach aus D</w:t>
      </w:r>
      <w:r w:rsidRPr="00D92A90">
        <w:rPr>
          <w:rFonts w:ascii="Trebuchet MS" w:hAnsi="Trebuchet MS"/>
          <w:b/>
          <w:bCs/>
          <w:lang w:val="de-DE"/>
        </w:rPr>
        <w:t>a</w:t>
      </w:r>
      <w:r>
        <w:rPr>
          <w:rFonts w:ascii="Trebuchet MS" w:hAnsi="Trebuchet MS"/>
          <w:lang w:val="de-DE"/>
        </w:rPr>
        <w:t xml:space="preserve">vids Samen </w:t>
      </w:r>
      <w:r w:rsidRPr="001E5732">
        <w:rPr>
          <w:rFonts w:ascii="Trebuchet MS" w:hAnsi="Trebuchet MS"/>
          <w:lang w:val="de-DE"/>
        </w:rPr>
        <w:t>Gebo</w:t>
      </w:r>
      <w:r>
        <w:rPr>
          <w:rFonts w:ascii="Trebuchet MS" w:hAnsi="Trebuchet MS"/>
          <w:lang w:val="de-DE"/>
        </w:rPr>
        <w:t>r</w:t>
      </w:r>
      <w:r w:rsidRPr="001E5732">
        <w:rPr>
          <w:rFonts w:ascii="Trebuchet MS" w:hAnsi="Trebuchet MS"/>
          <w:lang w:val="de-DE"/>
        </w:rPr>
        <w:t>en</w:t>
      </w:r>
      <w:r>
        <w:rPr>
          <w:rFonts w:ascii="Trebuchet MS" w:hAnsi="Trebuchet MS"/>
          <w:lang w:val="de-DE"/>
        </w:rPr>
        <w:t>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den als Sohn Gottes in Macht Eingesetzten gemäß dem Geist der Heiligung aus Totenauf</w:t>
      </w:r>
      <w:r>
        <w:rPr>
          <w:rFonts w:ascii="Trebuchet MS" w:hAnsi="Trebuchet MS"/>
          <w:lang w:val="de-DE"/>
        </w:rPr>
        <w:softHyphen/>
      </w:r>
      <w:r w:rsidRPr="001E5732">
        <w:rPr>
          <w:rFonts w:ascii="Trebuchet MS" w:hAnsi="Trebuchet MS"/>
          <w:lang w:val="de-DE"/>
        </w:rPr>
        <w:t xml:space="preserve">erstehung, Jesus Christus, unseren Herrn. </w:t>
      </w:r>
      <w:r w:rsidRPr="001E5732">
        <w:rPr>
          <w:rFonts w:ascii="Trebuchet MS" w:hAnsi="Trebuchet MS"/>
          <w:vertAlign w:val="superscript"/>
          <w:lang w:val="de-DE"/>
        </w:rPr>
        <w:t>5 </w:t>
      </w:r>
      <w:r w:rsidRPr="001E5732">
        <w:rPr>
          <w:rFonts w:ascii="Trebuchet MS" w:hAnsi="Trebuchet MS"/>
          <w:lang w:val="de-DE"/>
        </w:rPr>
        <w:t>Durch ihn haben wir Gnade und Apostel</w:t>
      </w:r>
      <w:r w:rsidR="004204AC">
        <w:rPr>
          <w:rFonts w:ascii="Trebuchet MS" w:hAnsi="Trebuchet MS"/>
          <w:lang w:val="de-DE"/>
        </w:rPr>
        <w:softHyphen/>
      </w:r>
      <w:r w:rsidRPr="001E5732">
        <w:rPr>
          <w:rFonts w:ascii="Trebuchet MS" w:hAnsi="Trebuchet MS"/>
          <w:lang w:val="de-DE"/>
        </w:rPr>
        <w:t xml:space="preserve">amt </w:t>
      </w:r>
      <w:r>
        <w:rPr>
          <w:rFonts w:ascii="Trebuchet MS" w:hAnsi="Trebuchet MS"/>
          <w:lang w:val="de-DE"/>
        </w:rPr>
        <w:t xml:space="preserve">empfangen </w:t>
      </w:r>
      <w:r w:rsidRPr="001E5732">
        <w:rPr>
          <w:rFonts w:ascii="Trebuchet MS" w:hAnsi="Trebuchet MS"/>
          <w:lang w:val="de-DE"/>
        </w:rPr>
        <w:t>zum Glaubensgehorsam bei allen Völkern</w:t>
      </w:r>
      <w:r w:rsidRPr="001E5732">
        <w:rPr>
          <w:rStyle w:val="Funotenzeichen"/>
          <w:rFonts w:ascii="Trebuchet MS" w:hAnsi="Trebuchet MS" w:cs="Arial"/>
          <w:lang w:val="de-DE"/>
        </w:rPr>
        <w:footnoteReference w:id="677"/>
      </w:r>
      <w:r w:rsidRPr="001E5732">
        <w:rPr>
          <w:rFonts w:ascii="Trebuchet MS" w:hAnsi="Trebuchet MS"/>
          <w:lang w:val="de-DE"/>
        </w:rPr>
        <w:t xml:space="preserve"> u</w:t>
      </w:r>
      <w:r>
        <w:rPr>
          <w:rFonts w:ascii="Trebuchet MS" w:hAnsi="Trebuchet MS"/>
          <w:lang w:val="de-DE"/>
        </w:rPr>
        <w:t>m seines Namens willen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Unter ihnen seid auch </w:t>
      </w:r>
      <w:r w:rsidRPr="001E5732">
        <w:rPr>
          <w:rFonts w:ascii="Trebuchet MS" w:hAnsi="Trebuchet MS"/>
          <w:i/>
          <w:lang w:val="de-DE"/>
        </w:rPr>
        <w:t>ihr</w:t>
      </w:r>
      <w:r w:rsidRPr="001E5732">
        <w:rPr>
          <w:rFonts w:ascii="Trebuchet MS" w:hAnsi="Trebuchet MS"/>
          <w:lang w:val="de-DE"/>
        </w:rPr>
        <w:t xml:space="preserve"> Berufene Jesu Christi:</w:t>
      </w:r>
    </w:p>
    <w:p w14:paraId="4A31CFBA"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81472" behindDoc="0" locked="0" layoutInCell="1" allowOverlap="1" wp14:anchorId="5C302F2A" wp14:editId="2A43AB2B">
                <wp:simplePos x="0" y="0"/>
                <wp:positionH relativeFrom="margin">
                  <wp:posOffset>-106219</wp:posOffset>
                </wp:positionH>
                <wp:positionV relativeFrom="paragraph">
                  <wp:posOffset>-327660</wp:posOffset>
                </wp:positionV>
                <wp:extent cx="748800" cy="313200"/>
                <wp:effectExtent l="0" t="0" r="0" b="0"/>
                <wp:wrapNone/>
                <wp:docPr id="549"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D9F1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2F2A" id="Textfeld 236" o:spid="_x0000_s1260" type="#_x0000_t202" style="position:absolute;left:0;text-align:left;margin-left:-8.35pt;margin-top:-25.8pt;width:58.95pt;height:24.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" fillcolor="white [3201]" stroked="f" strokeweight=".5pt">
                <v:textbox>
                  <w:txbxContent>
                    <w:p w14:paraId="2D4D9F1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Pr>
                          <w:rFonts w:ascii="Trebuchet MS" w:hAnsi="Trebuchet MS"/>
                          <w:lang w:val="de-DE"/>
                        </w:rPr>
                        <w:t>−</w:t>
                      </w:r>
                      <w:r>
                        <w:rPr>
                          <w:rFonts w:ascii="Trebuchet MS" w:hAnsi="Trebuchet MS" w:cs="Times New Roman"/>
                          <w:i/>
                          <w:iCs/>
                          <w:lang w:val="de-DE"/>
                        </w:rPr>
                        <w:t>23</w:t>
                      </w:r>
                    </w:p>
                  </w:txbxContent>
                </v:textbox>
                <w10:wrap anchorx="margin"/>
              </v:shape>
            </w:pict>
          </mc:Fallback>
        </mc:AlternateContent>
      </w:r>
      <w:r w:rsidRPr="001E5732">
        <w:rPr>
          <w:rFonts w:ascii="Trebuchet MS" w:hAnsi="Trebuchet MS"/>
          <w:vertAlign w:val="superscript"/>
          <w:lang w:val="de-DE"/>
        </w:rPr>
        <w:t>7 </w:t>
      </w:r>
      <w:r w:rsidRPr="001E5732">
        <w:rPr>
          <w:rFonts w:ascii="Trebuchet MS" w:hAnsi="Trebuchet MS"/>
          <w:lang w:val="de-DE"/>
        </w:rPr>
        <w:t>An alle Geliebten Gottes, die in Rom sind, die berufenen Heiligen</w:t>
      </w:r>
      <w:r>
        <w:rPr>
          <w:rStyle w:val="Funotenzeichen"/>
          <w:rFonts w:ascii="Trebuchet MS" w:hAnsi="Trebuchet MS"/>
          <w:lang w:val="de-DE"/>
        </w:rPr>
        <w:footnoteReference w:id="678"/>
      </w:r>
      <w:r w:rsidRPr="001E5732">
        <w:rPr>
          <w:rFonts w:ascii="Trebuchet MS" w:hAnsi="Trebuchet MS"/>
          <w:lang w:val="de-DE"/>
        </w:rPr>
        <w:t>: Gnade euch und Friede von Gott unserem Vater und dem Herrn Jesus Christus!</w:t>
      </w:r>
    </w:p>
    <w:p w14:paraId="73FAE5F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627" w:name="_Toc38535008"/>
      <w:r w:rsidRPr="001E5732">
        <w:rPr>
          <w:rFonts w:ascii="Trebuchet MS" w:hAnsi="Trebuchet MS"/>
          <w:bCs w:val="0"/>
          <w:iCs/>
          <w:kern w:val="0"/>
          <w:szCs w:val="24"/>
          <w:lang w:val="de-DE"/>
        </w:rPr>
        <w:t xml:space="preserve">Dank </w:t>
      </w:r>
      <w:r>
        <w:rPr>
          <w:rFonts w:ascii="Trebuchet MS" w:hAnsi="Trebuchet MS"/>
          <w:bCs w:val="0"/>
          <w:iCs/>
          <w:kern w:val="0"/>
          <w:szCs w:val="24"/>
          <w:lang w:val="de-DE"/>
        </w:rPr>
        <w:t xml:space="preserve">an Gott </w:t>
      </w:r>
      <w:r w:rsidRPr="001E5732">
        <w:rPr>
          <w:rFonts w:ascii="Trebuchet MS" w:hAnsi="Trebuchet MS"/>
          <w:bCs w:val="0"/>
          <w:iCs/>
          <w:kern w:val="0"/>
          <w:szCs w:val="24"/>
          <w:lang w:val="de-DE"/>
        </w:rPr>
        <w:t xml:space="preserve">und </w:t>
      </w:r>
      <w:r>
        <w:rPr>
          <w:rFonts w:ascii="Trebuchet MS" w:hAnsi="Trebuchet MS"/>
          <w:bCs w:val="0"/>
          <w:iCs/>
          <w:kern w:val="0"/>
          <w:szCs w:val="24"/>
          <w:lang w:val="de-DE"/>
        </w:rPr>
        <w:t xml:space="preserve">der </w:t>
      </w:r>
      <w:r w:rsidRPr="001E5732">
        <w:rPr>
          <w:rFonts w:ascii="Trebuchet MS" w:hAnsi="Trebuchet MS"/>
          <w:bCs w:val="0"/>
          <w:iCs/>
          <w:kern w:val="0"/>
          <w:szCs w:val="24"/>
          <w:lang w:val="de-DE"/>
        </w:rPr>
        <w:t>Wunsch</w:t>
      </w:r>
      <w:r>
        <w:rPr>
          <w:rFonts w:ascii="Trebuchet MS" w:hAnsi="Trebuchet MS"/>
          <w:bCs w:val="0"/>
          <w:iCs/>
          <w:kern w:val="0"/>
          <w:szCs w:val="24"/>
          <w:lang w:val="de-DE"/>
        </w:rPr>
        <w:t xml:space="preserve">, in Rom die </w:t>
      </w:r>
      <w:proofErr w:type="spellStart"/>
      <w:r>
        <w:rPr>
          <w:rFonts w:ascii="Trebuchet MS" w:hAnsi="Trebuchet MS"/>
          <w:bCs w:val="0"/>
          <w:iCs/>
          <w:kern w:val="0"/>
          <w:szCs w:val="24"/>
          <w:lang w:val="de-DE"/>
        </w:rPr>
        <w:t>Gute</w:t>
      </w:r>
      <w:proofErr w:type="spellEnd"/>
      <w:r>
        <w:rPr>
          <w:rFonts w:ascii="Trebuchet MS" w:hAnsi="Trebuchet MS"/>
          <w:bCs w:val="0"/>
          <w:iCs/>
          <w:kern w:val="0"/>
          <w:szCs w:val="24"/>
          <w:lang w:val="de-DE"/>
        </w:rPr>
        <w:t xml:space="preserve"> Botschaft zu verkünden</w:t>
      </w:r>
      <w:r w:rsidRPr="001E5732">
        <w:rPr>
          <w:rFonts w:ascii="Trebuchet MS" w:hAnsi="Trebuchet MS"/>
          <w:bCs w:val="0"/>
          <w:iCs/>
          <w:kern w:val="0"/>
          <w:szCs w:val="24"/>
          <w:lang w:val="de-DE"/>
        </w:rPr>
        <w:t xml:space="preserve"> (1,8</w:t>
      </w:r>
      <w:r>
        <w:rPr>
          <w:rFonts w:ascii="Trebuchet MS" w:hAnsi="Trebuchet MS"/>
          <w:bCs w:val="0"/>
          <w:iCs/>
          <w:kern w:val="0"/>
          <w:szCs w:val="24"/>
          <w:lang w:val="de-DE"/>
        </w:rPr>
        <w:t>−</w:t>
      </w:r>
      <w:r w:rsidRPr="001E5732">
        <w:rPr>
          <w:rFonts w:ascii="Trebuchet MS" w:hAnsi="Trebuchet MS"/>
          <w:bCs w:val="0"/>
          <w:iCs/>
          <w:kern w:val="0"/>
          <w:szCs w:val="24"/>
          <w:lang w:val="de-DE"/>
        </w:rPr>
        <w:t>15)</w:t>
      </w:r>
      <w:bookmarkEnd w:id="627"/>
    </w:p>
    <w:p w14:paraId="7B5514EF" w14:textId="77777777" w:rsidR="00C71948" w:rsidRPr="009C3508" w:rsidRDefault="00C71948" w:rsidP="006374C6">
      <w:pPr>
        <w:pStyle w:val="Randverweis"/>
        <w:framePr w:wrap="around"/>
        <w:rPr>
          <w:lang w:val="en-US"/>
        </w:rPr>
      </w:pPr>
      <w:r w:rsidRPr="009C3508">
        <w:rPr>
          <w:lang w:val="en-US"/>
        </w:rPr>
        <w:t>8: 16,19;</w:t>
      </w:r>
    </w:p>
    <w:p w14:paraId="0A111DB9"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1,8</w:t>
      </w:r>
    </w:p>
    <w:p w14:paraId="4DADF04A" w14:textId="77777777" w:rsidR="00C71948" w:rsidRPr="009C3508" w:rsidRDefault="00C71948" w:rsidP="006374C6">
      <w:pPr>
        <w:pStyle w:val="Randverweis"/>
        <w:framePr w:wrap="around"/>
        <w:rPr>
          <w:lang w:val="en-US"/>
        </w:rPr>
      </w:pPr>
      <w:r w:rsidRPr="009C3508">
        <w:rPr>
          <w:lang w:val="en-US"/>
        </w:rPr>
        <w:t>9: Phil 1,8</w:t>
      </w:r>
    </w:p>
    <w:p w14:paraId="24E8158F" w14:textId="77777777" w:rsidR="00C71948" w:rsidRPr="009C3508" w:rsidRDefault="00C71948" w:rsidP="006374C6">
      <w:pPr>
        <w:pStyle w:val="Randverweis"/>
        <w:framePr w:wrap="around"/>
        <w:rPr>
          <w:lang w:val="en-US"/>
        </w:rPr>
      </w:pPr>
      <w:r w:rsidRPr="009C3508">
        <w:rPr>
          <w:lang w:val="en-US"/>
        </w:rPr>
        <w:t>10: 15,23;</w:t>
      </w:r>
    </w:p>
    <w:p w14:paraId="768FDE25" w14:textId="77777777" w:rsidR="00C71948" w:rsidRPr="009C3508" w:rsidRDefault="00C71948" w:rsidP="006374C6">
      <w:pPr>
        <w:pStyle w:val="Randverweis"/>
        <w:framePr w:wrap="around"/>
        <w:rPr>
          <w:lang w:val="en-US"/>
        </w:rPr>
      </w:pPr>
      <w:proofErr w:type="spellStart"/>
      <w:r w:rsidRPr="009C3508">
        <w:rPr>
          <w:lang w:val="en-US"/>
        </w:rPr>
        <w:t>Apg</w:t>
      </w:r>
      <w:proofErr w:type="spellEnd"/>
      <w:r w:rsidRPr="009C3508">
        <w:rPr>
          <w:lang w:val="en-US"/>
        </w:rPr>
        <w:t xml:space="preserve"> 19,21</w:t>
      </w:r>
    </w:p>
    <w:p w14:paraId="084A316C" w14:textId="77777777" w:rsidR="00C71948" w:rsidRPr="009C3508" w:rsidRDefault="00C71948" w:rsidP="006374C6">
      <w:pPr>
        <w:pStyle w:val="Randverweis"/>
        <w:framePr w:wrap="around"/>
        <w:rPr>
          <w:lang w:val="en-US"/>
        </w:rPr>
      </w:pPr>
      <w:r w:rsidRPr="009C3508">
        <w:rPr>
          <w:lang w:val="en-US"/>
        </w:rPr>
        <w:t xml:space="preserve">11: </w:t>
      </w:r>
    </w:p>
    <w:p w14:paraId="2156B901"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2,17;</w:t>
      </w:r>
    </w:p>
    <w:p w14:paraId="17041AC1" w14:textId="77777777" w:rsidR="00C71948" w:rsidRPr="009C3508" w:rsidRDefault="00C71948" w:rsidP="006374C6">
      <w:pPr>
        <w:pStyle w:val="Randverweis"/>
        <w:framePr w:wrap="around"/>
        <w:rPr>
          <w:lang w:val="en-US"/>
        </w:rPr>
      </w:pPr>
      <w:r w:rsidRPr="009C3508">
        <w:rPr>
          <w:lang w:val="en-US"/>
        </w:rPr>
        <w:t>3,10</w:t>
      </w:r>
    </w:p>
    <w:p w14:paraId="13832B38" w14:textId="77777777" w:rsidR="00C71948" w:rsidRPr="009C3508" w:rsidRDefault="00C71948" w:rsidP="006374C6">
      <w:pPr>
        <w:pStyle w:val="Randverweis"/>
        <w:framePr w:wrap="around"/>
        <w:rPr>
          <w:lang w:val="en-US"/>
        </w:rPr>
      </w:pPr>
      <w:r w:rsidRPr="009C3508">
        <w:rPr>
          <w:lang w:val="en-US"/>
        </w:rPr>
        <w:t>13: 15,22</w:t>
      </w:r>
    </w:p>
    <w:p w14:paraId="2A1DB34D" w14:textId="77777777" w:rsidR="00C71948" w:rsidRPr="009C3508" w:rsidRDefault="00C71948" w:rsidP="006374C6">
      <w:pPr>
        <w:pStyle w:val="Randverweis"/>
        <w:framePr w:wrap="around"/>
        <w:rPr>
          <w:lang w:val="en-US"/>
        </w:rPr>
      </w:pPr>
      <w:r w:rsidRPr="009C3508">
        <w:rPr>
          <w:lang w:val="en-US"/>
        </w:rPr>
        <w:t xml:space="preserve">15: </w:t>
      </w:r>
      <w:proofErr w:type="spellStart"/>
      <w:r w:rsidRPr="009C3508">
        <w:rPr>
          <w:lang w:val="en-US"/>
        </w:rPr>
        <w:t>Apg</w:t>
      </w:r>
      <w:proofErr w:type="spellEnd"/>
      <w:r w:rsidRPr="009C3508">
        <w:rPr>
          <w:lang w:val="en-US"/>
        </w:rPr>
        <w:t xml:space="preserve"> 28,30f</w:t>
      </w:r>
    </w:p>
    <w:p w14:paraId="50744E0A" w14:textId="59812C51"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8</w:t>
      </w:r>
      <w:r w:rsidRPr="00EE2D51">
        <w:rPr>
          <w:rFonts w:ascii="Trebuchet MS" w:hAnsi="Trebuchet MS"/>
          <w:vertAlign w:val="superscript"/>
          <w:lang w:val="de-DE"/>
        </w:rPr>
        <w:t> </w:t>
      </w:r>
      <w:r>
        <w:rPr>
          <w:rFonts w:ascii="Trebuchet MS" w:hAnsi="Trebuchet MS"/>
          <w:lang w:val="de-DE"/>
        </w:rPr>
        <w:t>Ja, z</w:t>
      </w:r>
      <w:r w:rsidRPr="001E5732">
        <w:rPr>
          <w:rFonts w:ascii="Trebuchet MS" w:hAnsi="Trebuchet MS"/>
          <w:lang w:val="de-DE"/>
        </w:rPr>
        <w:t>uerst danke ich meinem Gott durch Jesus Christus wegen euch allen, weil euer Gla</w:t>
      </w:r>
      <w:r>
        <w:rPr>
          <w:rFonts w:ascii="Trebuchet MS" w:hAnsi="Trebuchet MS"/>
          <w:lang w:val="de-DE"/>
        </w:rPr>
        <w:t>ube in der ganzen Welt berichtet</w:t>
      </w:r>
      <w:r w:rsidRPr="001E5732">
        <w:rPr>
          <w:rFonts w:ascii="Trebuchet MS" w:hAnsi="Trebuchet MS"/>
          <w:lang w:val="de-DE"/>
        </w:rPr>
        <w:t xml:space="preserve"> wird. </w:t>
      </w:r>
      <w:r w:rsidRPr="001E5732">
        <w:rPr>
          <w:rFonts w:ascii="Trebuchet MS" w:hAnsi="Trebuchet MS"/>
          <w:vertAlign w:val="superscript"/>
          <w:lang w:val="de-DE"/>
        </w:rPr>
        <w:t>9 </w:t>
      </w:r>
      <w:r>
        <w:rPr>
          <w:rFonts w:ascii="Trebuchet MS" w:hAnsi="Trebuchet MS"/>
          <w:lang w:val="de-DE"/>
        </w:rPr>
        <w:t xml:space="preserve">Denn </w:t>
      </w:r>
      <w:r w:rsidRPr="001E5732">
        <w:rPr>
          <w:rFonts w:ascii="Trebuchet MS" w:hAnsi="Trebuchet MS"/>
          <w:lang w:val="de-DE"/>
        </w:rPr>
        <w:t>Gott, dem ich in meinem Geist</w:t>
      </w:r>
      <w:r>
        <w:rPr>
          <w:rStyle w:val="Funotenzeichen"/>
          <w:rFonts w:ascii="Trebuchet MS" w:hAnsi="Trebuchet MS"/>
          <w:lang w:val="de-DE"/>
        </w:rPr>
        <w:footnoteReference w:id="679"/>
      </w:r>
      <w:r w:rsidRPr="001E5732">
        <w:rPr>
          <w:rFonts w:ascii="Trebuchet MS" w:hAnsi="Trebuchet MS"/>
          <w:lang w:val="de-DE"/>
        </w:rPr>
        <w:t xml:space="preserve"> in der Guten Botschaft seines Sohnes Dienst erweise, </w:t>
      </w:r>
      <w:r>
        <w:rPr>
          <w:rFonts w:ascii="Trebuchet MS" w:hAnsi="Trebuchet MS"/>
          <w:lang w:val="de-DE"/>
        </w:rPr>
        <w:t xml:space="preserve">ist mein Zeuge, </w:t>
      </w:r>
      <w:r w:rsidRPr="001E5732">
        <w:rPr>
          <w:rFonts w:ascii="Trebuchet MS" w:hAnsi="Trebuchet MS"/>
          <w:lang w:val="de-DE"/>
        </w:rPr>
        <w:t xml:space="preserve">wie unablässig ich eurer gedenke, </w:t>
      </w:r>
      <w:r w:rsidRPr="001E5732">
        <w:rPr>
          <w:rFonts w:ascii="Trebuchet MS" w:hAnsi="Trebuchet MS"/>
          <w:vertAlign w:val="superscript"/>
          <w:lang w:val="de-DE"/>
        </w:rPr>
        <w:t>10 </w:t>
      </w:r>
      <w:r w:rsidRPr="001E5732">
        <w:rPr>
          <w:rFonts w:ascii="Trebuchet MS" w:hAnsi="Trebuchet MS"/>
          <w:lang w:val="de-DE"/>
        </w:rPr>
        <w:t>indem ich bei meinen Gebeten immer bitte, ob es mir nicht endlich einmal durch Gottes Willen gelinge, zu euch zu kommen.</w:t>
      </w:r>
      <w:r w:rsidRPr="0073242C">
        <w:rPr>
          <w:rFonts w:ascii="Trebuchet MS" w:hAnsi="Trebuchet MS"/>
          <w:lang w:val="de-DE"/>
        </w:rPr>
        <w:t xml:space="preserve"> </w:t>
      </w:r>
      <w:r w:rsidRPr="001E5732">
        <w:rPr>
          <w:rFonts w:ascii="Trebuchet MS" w:hAnsi="Trebuchet MS"/>
          <w:vertAlign w:val="superscript"/>
          <w:lang w:val="de-DE"/>
        </w:rPr>
        <w:t>1</w:t>
      </w:r>
      <w:r>
        <w:rPr>
          <w:rFonts w:ascii="Trebuchet MS" w:hAnsi="Trebuchet MS"/>
          <w:vertAlign w:val="superscript"/>
          <w:lang w:val="de-DE"/>
        </w:rPr>
        <w:t>1</w:t>
      </w:r>
      <w:r w:rsidRPr="001E5732">
        <w:rPr>
          <w:rFonts w:ascii="Trebuchet MS" w:hAnsi="Trebuchet MS"/>
          <w:vertAlign w:val="superscript"/>
          <w:lang w:val="de-DE"/>
        </w:rPr>
        <w:t> </w:t>
      </w:r>
      <w:r w:rsidRPr="001E5732">
        <w:rPr>
          <w:rFonts w:ascii="Trebuchet MS" w:hAnsi="Trebuchet MS"/>
          <w:lang w:val="de-DE"/>
        </w:rPr>
        <w:t xml:space="preserve">Denn ich sehne mich, euch zu sehen, um euch zu eurer Stärkung </w:t>
      </w:r>
      <w:r>
        <w:rPr>
          <w:rFonts w:ascii="Trebuchet MS" w:hAnsi="Trebuchet MS"/>
          <w:lang w:val="de-DE"/>
        </w:rPr>
        <w:t>etwas</w:t>
      </w:r>
      <w:r w:rsidRPr="001E5732">
        <w:rPr>
          <w:rFonts w:ascii="Trebuchet MS" w:hAnsi="Trebuchet MS"/>
          <w:lang w:val="de-DE"/>
        </w:rPr>
        <w:t xml:space="preserve"> </w:t>
      </w:r>
      <w:r>
        <w:rPr>
          <w:rFonts w:ascii="Trebuchet MS" w:hAnsi="Trebuchet MS"/>
          <w:lang w:val="de-DE"/>
        </w:rPr>
        <w:t xml:space="preserve">an </w:t>
      </w:r>
      <w:r w:rsidRPr="001E5732">
        <w:rPr>
          <w:rFonts w:ascii="Trebuchet MS" w:hAnsi="Trebuchet MS"/>
          <w:lang w:val="de-DE"/>
        </w:rPr>
        <w:t>geistliche</w:t>
      </w:r>
      <w:r>
        <w:rPr>
          <w:rFonts w:ascii="Trebuchet MS" w:hAnsi="Trebuchet MS"/>
          <w:lang w:val="de-DE"/>
        </w:rPr>
        <w:t>r</w:t>
      </w:r>
      <w:r w:rsidRPr="001E5732">
        <w:rPr>
          <w:rFonts w:ascii="Trebuchet MS" w:hAnsi="Trebuchet MS"/>
          <w:lang w:val="de-DE"/>
        </w:rPr>
        <w:t xml:space="preserve"> Gabe mit</w:t>
      </w:r>
      <w:r>
        <w:rPr>
          <w:rFonts w:ascii="Trebuchet MS" w:hAnsi="Trebuchet MS"/>
          <w:lang w:val="de-DE"/>
        </w:rPr>
        <w:softHyphen/>
      </w:r>
      <w:r w:rsidRPr="001E5732">
        <w:rPr>
          <w:rFonts w:ascii="Trebuchet MS" w:hAnsi="Trebuchet MS"/>
          <w:lang w:val="de-DE"/>
        </w:rPr>
        <w:t xml:space="preserve">zuteilen, </w:t>
      </w:r>
      <w:r w:rsidRPr="001E5732">
        <w:rPr>
          <w:rFonts w:ascii="Trebuchet MS" w:hAnsi="Trebuchet MS"/>
          <w:vertAlign w:val="superscript"/>
          <w:lang w:val="de-DE"/>
        </w:rPr>
        <w:t>12 </w:t>
      </w:r>
      <w:r w:rsidRPr="001E5732">
        <w:rPr>
          <w:rFonts w:ascii="Trebuchet MS" w:hAnsi="Trebuchet MS"/>
          <w:lang w:val="de-DE"/>
        </w:rPr>
        <w:t xml:space="preserve">das heißt, bei euch mitgetröstet zu werden </w:t>
      </w:r>
      <w:r>
        <w:rPr>
          <w:rFonts w:ascii="Trebuchet MS" w:hAnsi="Trebuchet MS"/>
          <w:lang w:val="de-DE"/>
        </w:rPr>
        <w:t>durch euren und meinen Glauben bei</w:t>
      </w:r>
      <w:r w:rsidRPr="001E5732">
        <w:rPr>
          <w:rFonts w:ascii="Trebuchet MS" w:hAnsi="Trebuchet MS"/>
          <w:lang w:val="de-DE"/>
        </w:rPr>
        <w:t xml:space="preserve">einander. </w:t>
      </w:r>
      <w:r w:rsidRPr="001E5732">
        <w:rPr>
          <w:rFonts w:ascii="Trebuchet MS" w:hAnsi="Trebuchet MS"/>
          <w:vertAlign w:val="superscript"/>
          <w:lang w:val="de-DE"/>
        </w:rPr>
        <w:t>13 </w:t>
      </w:r>
      <w:r w:rsidRPr="001E5732">
        <w:rPr>
          <w:rFonts w:ascii="Trebuchet MS" w:hAnsi="Trebuchet MS"/>
          <w:lang w:val="de-DE"/>
        </w:rPr>
        <w:t xml:space="preserve">Ich will nicht, dass ihr nicht wisst, Brüder: Oft habe ich mir vorgenommen, zu euch zu kommen, und ich wurde bis jetzt gehindert, </w:t>
      </w:r>
      <w:r>
        <w:rPr>
          <w:rFonts w:ascii="Trebuchet MS" w:hAnsi="Trebuchet MS"/>
          <w:lang w:val="de-DE"/>
        </w:rPr>
        <w:t>etwas an</w:t>
      </w:r>
      <w:r w:rsidRPr="001E5732">
        <w:rPr>
          <w:rFonts w:ascii="Trebuchet MS" w:hAnsi="Trebuchet MS"/>
          <w:lang w:val="de-DE"/>
        </w:rPr>
        <w:t xml:space="preserve"> Frucht auch bei </w:t>
      </w:r>
      <w:r w:rsidRPr="00854FE2">
        <w:rPr>
          <w:rFonts w:ascii="Trebuchet MS" w:hAnsi="Trebuchet MS"/>
          <w:i/>
          <w:lang w:val="de-DE"/>
        </w:rPr>
        <w:t>euch</w:t>
      </w:r>
      <w:r w:rsidRPr="001E5732">
        <w:rPr>
          <w:rFonts w:ascii="Trebuchet MS" w:hAnsi="Trebuchet MS"/>
          <w:lang w:val="de-DE"/>
        </w:rPr>
        <w:t xml:space="preserve"> zu haben wie </w:t>
      </w:r>
      <w:r>
        <w:rPr>
          <w:rFonts w:ascii="Trebuchet MS" w:hAnsi="Trebuchet MS"/>
          <w:lang w:val="de-DE"/>
        </w:rPr>
        <w:t>ja bei den übrigen Völkern</w:t>
      </w:r>
      <w:r>
        <w:rPr>
          <w:rStyle w:val="Funotenzeichen"/>
          <w:rFonts w:ascii="Trebuchet MS" w:hAnsi="Trebuchet MS"/>
          <w:lang w:val="de-DE"/>
        </w:rPr>
        <w:footnoteReference w:id="680"/>
      </w:r>
      <w:r w:rsidRPr="001E5732">
        <w:rPr>
          <w:rFonts w:ascii="Trebuchet MS" w:hAnsi="Trebuchet MS"/>
          <w:lang w:val="de-DE"/>
        </w:rPr>
        <w:t>.</w:t>
      </w:r>
      <w:r w:rsidRPr="0073242C">
        <w:rPr>
          <w:rFonts w:ascii="Trebuchet MS" w:hAnsi="Trebuchet MS"/>
          <w:lang w:val="de-DE"/>
        </w:rPr>
        <w:t xml:space="preserve"> </w:t>
      </w:r>
      <w:r w:rsidRPr="00062B3A">
        <w:rPr>
          <w:rFonts w:ascii="Trebuchet MS" w:hAnsi="Trebuchet MS"/>
          <w:vertAlign w:val="superscript"/>
          <w:lang w:val="de-DE"/>
        </w:rPr>
        <w:t>1</w:t>
      </w:r>
      <w:r w:rsidRPr="001E5732">
        <w:rPr>
          <w:rFonts w:ascii="Trebuchet MS" w:hAnsi="Trebuchet MS"/>
          <w:vertAlign w:val="superscript"/>
          <w:lang w:val="de-DE"/>
        </w:rPr>
        <w:t>4 </w:t>
      </w:r>
      <w:r w:rsidRPr="001E5732">
        <w:rPr>
          <w:rFonts w:ascii="Trebuchet MS" w:hAnsi="Trebuchet MS"/>
          <w:lang w:val="de-DE"/>
        </w:rPr>
        <w:t xml:space="preserve">Ich bin </w:t>
      </w:r>
      <w:r>
        <w:rPr>
          <w:rFonts w:ascii="Trebuchet MS" w:hAnsi="Trebuchet MS"/>
          <w:lang w:val="de-DE"/>
        </w:rPr>
        <w:t>sowohl Griechen wie Barbaren</w:t>
      </w:r>
      <w:r>
        <w:rPr>
          <w:rStyle w:val="Funotenzeichen"/>
          <w:rFonts w:ascii="Trebuchet MS" w:hAnsi="Trebuchet MS"/>
          <w:lang w:val="de-DE"/>
        </w:rPr>
        <w:footnoteReference w:id="681"/>
      </w:r>
      <w:r>
        <w:rPr>
          <w:rFonts w:ascii="Trebuchet MS" w:hAnsi="Trebuchet MS"/>
          <w:lang w:val="de-DE"/>
        </w:rPr>
        <w:t xml:space="preserve">, sowohl Weisen wie </w:t>
      </w:r>
      <w:r w:rsidRPr="001E5732">
        <w:rPr>
          <w:rFonts w:ascii="Trebuchet MS" w:hAnsi="Trebuchet MS"/>
          <w:lang w:val="de-DE"/>
        </w:rPr>
        <w:t xml:space="preserve">Unklugen Schuldner. </w:t>
      </w:r>
      <w:r w:rsidRPr="001E5732">
        <w:rPr>
          <w:rFonts w:ascii="Trebuchet MS" w:hAnsi="Trebuchet MS"/>
          <w:vertAlign w:val="superscript"/>
          <w:lang w:val="de-DE"/>
        </w:rPr>
        <w:t>15 </w:t>
      </w:r>
      <w:r w:rsidRPr="001E5732">
        <w:rPr>
          <w:rFonts w:ascii="Trebuchet MS" w:hAnsi="Trebuchet MS"/>
          <w:lang w:val="de-DE"/>
        </w:rPr>
        <w:t>So bin ich</w:t>
      </w:r>
      <w:r>
        <w:rPr>
          <w:rFonts w:ascii="Trebuchet MS" w:hAnsi="Trebuchet MS"/>
          <w:lang w:val="de-DE"/>
        </w:rPr>
        <w:t xml:space="preserve">, was mich angeht, </w:t>
      </w:r>
      <w:r w:rsidRPr="001E5732">
        <w:rPr>
          <w:rFonts w:ascii="Trebuchet MS" w:hAnsi="Trebuchet MS"/>
          <w:lang w:val="de-DE"/>
        </w:rPr>
        <w:t xml:space="preserve">darauf aus, auch </w:t>
      </w:r>
      <w:r w:rsidRPr="00854FE2">
        <w:rPr>
          <w:rFonts w:ascii="Trebuchet MS" w:hAnsi="Trebuchet MS"/>
          <w:i/>
          <w:lang w:val="de-DE"/>
        </w:rPr>
        <w:t>euch</w:t>
      </w:r>
      <w:r w:rsidRPr="001E5732">
        <w:rPr>
          <w:rFonts w:ascii="Trebuchet MS" w:hAnsi="Trebuchet MS"/>
          <w:lang w:val="de-DE"/>
        </w:rPr>
        <w:t xml:space="preserve"> in Rom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zu verkünden.</w:t>
      </w:r>
    </w:p>
    <w:p w14:paraId="18E2B0E6" w14:textId="77777777" w:rsidR="00C71948" w:rsidRDefault="00C71948" w:rsidP="00C71948">
      <w:pPr>
        <w:pStyle w:val="Formatvorlageberschrift1BlockErsteZeile127cm"/>
        <w:rPr>
          <w:lang w:val="de-DE"/>
        </w:rPr>
      </w:pPr>
      <w:bookmarkStart w:id="628" w:name="_Toc38535009"/>
      <w:r w:rsidRPr="001E5732">
        <w:rPr>
          <w:lang w:val="de-DE"/>
        </w:rPr>
        <w:t>D</w:t>
      </w:r>
      <w:r>
        <w:rPr>
          <w:lang w:val="de-DE"/>
        </w:rPr>
        <w:t xml:space="preserve">ie </w:t>
      </w:r>
      <w:proofErr w:type="spellStart"/>
      <w:r>
        <w:rPr>
          <w:lang w:val="de-DE"/>
        </w:rPr>
        <w:t>Gute</w:t>
      </w:r>
      <w:proofErr w:type="spellEnd"/>
      <w:r>
        <w:rPr>
          <w:lang w:val="de-DE"/>
        </w:rPr>
        <w:t xml:space="preserve"> Botschaft a</w:t>
      </w:r>
      <w:r w:rsidRPr="001E5732">
        <w:rPr>
          <w:lang w:val="de-DE"/>
        </w:rPr>
        <w:t>ls Kraft Gottes (1,16</w:t>
      </w:r>
      <w:r>
        <w:rPr>
          <w:lang w:val="de-DE"/>
        </w:rPr>
        <w:t>−</w:t>
      </w:r>
      <w:r w:rsidRPr="001E5732">
        <w:rPr>
          <w:lang w:val="de-DE"/>
        </w:rPr>
        <w:t>17)</w:t>
      </w:r>
      <w:bookmarkEnd w:id="628"/>
    </w:p>
    <w:p w14:paraId="4BA9242C" w14:textId="77777777" w:rsidR="00C71948" w:rsidRDefault="00C71948" w:rsidP="006374C6">
      <w:pPr>
        <w:pStyle w:val="Randverweis"/>
        <w:framePr w:wrap="around"/>
      </w:pPr>
      <w:r>
        <w:t>16: 2,10f; 3,9;</w:t>
      </w:r>
    </w:p>
    <w:p w14:paraId="32DD83CD" w14:textId="77777777" w:rsidR="00C71948" w:rsidRDefault="00C71948" w:rsidP="006374C6">
      <w:pPr>
        <w:pStyle w:val="Randverweis"/>
        <w:framePr w:wrap="around"/>
      </w:pPr>
      <w:r>
        <w:t>10,12</w:t>
      </w:r>
    </w:p>
    <w:p w14:paraId="771624D0" w14:textId="77777777" w:rsidR="00C71948" w:rsidRDefault="00C71948" w:rsidP="006374C6">
      <w:pPr>
        <w:pStyle w:val="Randverweis"/>
        <w:framePr w:wrap="around"/>
      </w:pPr>
      <w:r>
        <w:t>1 Kor 1,18.24;</w:t>
      </w:r>
    </w:p>
    <w:p w14:paraId="278F3B7F" w14:textId="77777777" w:rsidR="00C71948" w:rsidRDefault="00C71948" w:rsidP="006374C6">
      <w:pPr>
        <w:pStyle w:val="Randverweis"/>
        <w:framePr w:wrap="around"/>
      </w:pPr>
      <w:r>
        <w:t>2,4</w:t>
      </w:r>
    </w:p>
    <w:p w14:paraId="3CEA3B6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Denn ich schäme mich nicht der Guten Botschaft, denn sie ist Macht Gottes zum Heil f</w:t>
      </w:r>
      <w:r>
        <w:rPr>
          <w:rFonts w:ascii="Trebuchet MS" w:hAnsi="Trebuchet MS"/>
          <w:lang w:val="de-DE"/>
        </w:rPr>
        <w:t>ür jeden, der glaubt, einen Juden zuerst wie auch einen Griechen</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Denn Ge</w:t>
      </w:r>
      <w:r>
        <w:rPr>
          <w:rFonts w:ascii="Trebuchet MS" w:hAnsi="Trebuchet MS"/>
          <w:lang w:val="de-DE"/>
        </w:rPr>
        <w:softHyphen/>
      </w:r>
      <w:r w:rsidRPr="001E5732">
        <w:rPr>
          <w:rFonts w:ascii="Trebuchet MS" w:hAnsi="Trebuchet MS"/>
          <w:lang w:val="de-DE"/>
        </w:rPr>
        <w:t>rechtigkeit Gottes wird in ihr offenbar, von Glauben zu Glauben, wie geschri</w:t>
      </w:r>
      <w:r>
        <w:rPr>
          <w:rFonts w:ascii="Trebuchet MS" w:hAnsi="Trebuchet MS"/>
          <w:lang w:val="de-DE"/>
        </w:rPr>
        <w:t>e</w:t>
      </w:r>
      <w:r w:rsidRPr="001E5732">
        <w:rPr>
          <w:rFonts w:ascii="Trebuchet MS" w:hAnsi="Trebuchet MS"/>
          <w:lang w:val="de-DE"/>
        </w:rPr>
        <w:t>ben steht:</w:t>
      </w:r>
    </w:p>
    <w:p w14:paraId="00F57DBE" w14:textId="77777777" w:rsidR="00C71948" w:rsidRDefault="00C71948" w:rsidP="006374C6">
      <w:pPr>
        <w:pStyle w:val="Randverweis"/>
        <w:framePr w:wrap="around"/>
      </w:pPr>
      <w:r w:rsidRPr="00B4033C">
        <w:t>17: 3,21f;</w:t>
      </w:r>
    </w:p>
    <w:p w14:paraId="64E592A6" w14:textId="77777777" w:rsidR="00C71948" w:rsidRDefault="00C71948" w:rsidP="006374C6">
      <w:pPr>
        <w:pStyle w:val="Randverweis"/>
        <w:framePr w:wrap="around"/>
      </w:pPr>
      <w:r w:rsidRPr="00B4033C">
        <w:t>Hab 2,4;</w:t>
      </w:r>
    </w:p>
    <w:p w14:paraId="5637E616" w14:textId="77777777" w:rsidR="00C71948" w:rsidRDefault="00C71948" w:rsidP="006374C6">
      <w:pPr>
        <w:pStyle w:val="Randverweis"/>
        <w:framePr w:wrap="around"/>
      </w:pPr>
      <w:r w:rsidRPr="00B4033C">
        <w:t>Gal 3,11;</w:t>
      </w:r>
    </w:p>
    <w:p w14:paraId="3982C1FE" w14:textId="77777777" w:rsidR="00C71948" w:rsidRPr="00B4033C" w:rsidRDefault="00C71948" w:rsidP="006374C6">
      <w:pPr>
        <w:pStyle w:val="Randverweis"/>
        <w:framePr w:wrap="around"/>
      </w:pPr>
      <w:proofErr w:type="spellStart"/>
      <w:r w:rsidRPr="00B4033C">
        <w:t>Heb</w:t>
      </w:r>
      <w:r>
        <w:t>r</w:t>
      </w:r>
      <w:proofErr w:type="spellEnd"/>
      <w:r w:rsidRPr="00B4033C">
        <w:t xml:space="preserve"> 10,38</w:t>
      </w:r>
    </w:p>
    <w:p w14:paraId="68590B9B"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lang w:val="de-DE"/>
        </w:rPr>
        <w:t>„Der Gerechte wird aus Glauben leben.“</w:t>
      </w:r>
    </w:p>
    <w:p w14:paraId="3B1F2D7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29" w:name="_Toc38535010"/>
      <w:r w:rsidRPr="001E5732">
        <w:rPr>
          <w:rFonts w:ascii="Trebuchet MS" w:hAnsi="Trebuchet MS"/>
          <w:szCs w:val="24"/>
          <w:lang w:val="de-DE"/>
        </w:rPr>
        <w:t>Gottlosigkeit und Un</w:t>
      </w:r>
      <w:r>
        <w:rPr>
          <w:rFonts w:ascii="Trebuchet MS" w:hAnsi="Trebuchet MS"/>
          <w:szCs w:val="24"/>
          <w:lang w:val="de-DE"/>
        </w:rPr>
        <w:t>recht</w:t>
      </w:r>
      <w:r w:rsidRPr="001E5732">
        <w:rPr>
          <w:rFonts w:ascii="Trebuchet MS" w:hAnsi="Trebuchet MS"/>
          <w:szCs w:val="24"/>
          <w:lang w:val="de-DE"/>
        </w:rPr>
        <w:t xml:space="preserve"> der Menschen (1,18</w:t>
      </w:r>
      <w:r>
        <w:rPr>
          <w:rFonts w:ascii="Trebuchet MS" w:hAnsi="Trebuchet MS"/>
          <w:szCs w:val="24"/>
          <w:lang w:val="de-DE"/>
        </w:rPr>
        <w:t>−</w:t>
      </w:r>
      <w:r w:rsidRPr="001E5732">
        <w:rPr>
          <w:rFonts w:ascii="Trebuchet MS" w:hAnsi="Trebuchet MS"/>
          <w:szCs w:val="24"/>
          <w:lang w:val="de-DE"/>
        </w:rPr>
        <w:t>32)</w:t>
      </w:r>
      <w:bookmarkEnd w:id="629"/>
    </w:p>
    <w:p w14:paraId="361F5D16" w14:textId="77777777" w:rsidR="00C71948" w:rsidRDefault="00C71948" w:rsidP="006374C6">
      <w:pPr>
        <w:pStyle w:val="Randverweis"/>
        <w:framePr w:wrap="around"/>
      </w:pPr>
      <w:r>
        <w:t>18: 2,5.8f;</w:t>
      </w:r>
    </w:p>
    <w:p w14:paraId="6C42D355" w14:textId="77777777" w:rsidR="00C71948" w:rsidRPr="0093340B" w:rsidRDefault="00C71948" w:rsidP="006374C6">
      <w:pPr>
        <w:pStyle w:val="Randverweis"/>
        <w:framePr w:wrap="around"/>
      </w:pPr>
      <w:proofErr w:type="spellStart"/>
      <w:r>
        <w:t>Jes</w:t>
      </w:r>
      <w:proofErr w:type="spellEnd"/>
      <w:r>
        <w:t xml:space="preserve"> 66,15</w:t>
      </w:r>
    </w:p>
    <w:p w14:paraId="5AB24283" w14:textId="77777777" w:rsidR="00C71948" w:rsidRPr="00786BDB"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w:t>
      </w:r>
      <w:r>
        <w:rPr>
          <w:rFonts w:ascii="Trebuchet MS" w:hAnsi="Trebuchet MS"/>
          <w:lang w:val="de-DE"/>
        </w:rPr>
        <w:t xml:space="preserve">offenbar wird </w:t>
      </w:r>
      <w:r w:rsidRPr="001E5732">
        <w:rPr>
          <w:rFonts w:ascii="Trebuchet MS" w:hAnsi="Trebuchet MS"/>
          <w:lang w:val="de-DE"/>
        </w:rPr>
        <w:t>Gottes</w:t>
      </w:r>
      <w:r>
        <w:rPr>
          <w:rFonts w:ascii="Trebuchet MS" w:hAnsi="Trebuchet MS"/>
          <w:lang w:val="de-DE"/>
        </w:rPr>
        <w:t xml:space="preserve"> Z</w:t>
      </w:r>
      <w:r w:rsidRPr="001E5732">
        <w:rPr>
          <w:rFonts w:ascii="Trebuchet MS" w:hAnsi="Trebuchet MS"/>
          <w:lang w:val="de-DE"/>
        </w:rPr>
        <w:t>orn</w:t>
      </w:r>
      <w:r w:rsidRPr="001E5732">
        <w:rPr>
          <w:rStyle w:val="Funotenzeichen"/>
          <w:rFonts w:ascii="Trebuchet MS" w:hAnsi="Trebuchet MS"/>
          <w:lang w:val="de-DE"/>
        </w:rPr>
        <w:footnoteReference w:id="682"/>
      </w:r>
      <w:r w:rsidRPr="001E5732">
        <w:rPr>
          <w:rFonts w:ascii="Trebuchet MS" w:hAnsi="Trebuchet MS"/>
          <w:lang w:val="de-DE"/>
        </w:rPr>
        <w:t xml:space="preserve"> </w:t>
      </w:r>
      <w:proofErr w:type="spellStart"/>
      <w:r>
        <w:rPr>
          <w:rFonts w:ascii="Trebuchet MS" w:hAnsi="Trebuchet MS"/>
          <w:lang w:val="de-DE"/>
        </w:rPr>
        <w:t>himmel</w:t>
      </w:r>
      <w:r w:rsidRPr="001E5732">
        <w:rPr>
          <w:rFonts w:ascii="Trebuchet MS" w:hAnsi="Trebuchet MS"/>
          <w:lang w:val="de-DE"/>
        </w:rPr>
        <w:t>her</w:t>
      </w:r>
      <w:proofErr w:type="spellEnd"/>
      <w:r w:rsidRPr="001E5732">
        <w:rPr>
          <w:rFonts w:ascii="Trebuchet MS" w:hAnsi="Trebuchet MS"/>
          <w:lang w:val="de-DE"/>
        </w:rPr>
        <w:t xml:space="preserve"> über alle Gott</w:t>
      </w:r>
      <w:r>
        <w:rPr>
          <w:rFonts w:ascii="Trebuchet MS" w:hAnsi="Trebuchet MS"/>
          <w:lang w:val="de-DE"/>
        </w:rPr>
        <w:t>losigkeit und alles Un</w:t>
      </w:r>
      <w:r>
        <w:rPr>
          <w:rFonts w:ascii="Trebuchet MS" w:hAnsi="Trebuchet MS"/>
          <w:lang w:val="de-DE"/>
        </w:rPr>
        <w:softHyphen/>
        <w:t xml:space="preserve">recht von </w:t>
      </w:r>
      <w:r w:rsidRPr="001E5732">
        <w:rPr>
          <w:rFonts w:ascii="Trebuchet MS" w:hAnsi="Trebuchet MS"/>
          <w:lang w:val="de-DE"/>
        </w:rPr>
        <w:t>Menschen, die die Wahrheit durch Unrecht niederhalten</w:t>
      </w:r>
      <w:r>
        <w:rPr>
          <w:rFonts w:ascii="Trebuchet MS" w:hAnsi="Trebuchet MS"/>
          <w:lang w:val="de-DE"/>
        </w:rPr>
        <w:t>.</w:t>
      </w:r>
    </w:p>
    <w:p w14:paraId="03AE8551" w14:textId="77777777" w:rsidR="00C71948" w:rsidRPr="00731E2F" w:rsidRDefault="00C71948" w:rsidP="006374C6">
      <w:pPr>
        <w:pStyle w:val="Randverweis"/>
        <w:framePr w:wrap="around"/>
      </w:pPr>
      <w:r w:rsidRPr="00731E2F">
        <w:t xml:space="preserve">19: </w:t>
      </w:r>
      <w:proofErr w:type="spellStart"/>
      <w:r w:rsidRPr="00731E2F">
        <w:t>Apg</w:t>
      </w:r>
      <w:proofErr w:type="spellEnd"/>
      <w:r w:rsidRPr="00731E2F">
        <w:t xml:space="preserve"> 14,17;</w:t>
      </w:r>
    </w:p>
    <w:p w14:paraId="593D3337" w14:textId="77777777" w:rsidR="00C71948" w:rsidRPr="00731E2F" w:rsidRDefault="00C71948" w:rsidP="006374C6">
      <w:pPr>
        <w:pStyle w:val="Randverweis"/>
        <w:framePr w:wrap="around"/>
      </w:pPr>
      <w:r w:rsidRPr="00731E2F">
        <w:t>17,24−28</w:t>
      </w:r>
    </w:p>
    <w:p w14:paraId="1BE2A710" w14:textId="77777777" w:rsidR="00C71948" w:rsidRPr="00731E2F" w:rsidRDefault="00C71948" w:rsidP="006374C6">
      <w:pPr>
        <w:pStyle w:val="Randverweis"/>
        <w:framePr w:wrap="around"/>
      </w:pPr>
      <w:r w:rsidRPr="00731E2F">
        <w:t>20:</w:t>
      </w:r>
    </w:p>
    <w:p w14:paraId="612FE1BC" w14:textId="77777777" w:rsidR="00C71948" w:rsidRPr="00731E2F" w:rsidRDefault="00C71948" w:rsidP="006374C6">
      <w:pPr>
        <w:pStyle w:val="Randverweis"/>
        <w:framePr w:wrap="around"/>
      </w:pPr>
      <w:r w:rsidRPr="00731E2F">
        <w:t>Weish 13,1−9;</w:t>
      </w:r>
    </w:p>
    <w:p w14:paraId="04F3C9BC" w14:textId="77777777" w:rsidR="00C71948" w:rsidRPr="00731E2F" w:rsidRDefault="00C71948" w:rsidP="006374C6">
      <w:pPr>
        <w:pStyle w:val="Randverweis"/>
        <w:framePr w:wrap="around"/>
      </w:pPr>
      <w:r w:rsidRPr="00731E2F">
        <w:t>Sir 17,8f</w:t>
      </w:r>
    </w:p>
    <w:p w14:paraId="178EDC02" w14:textId="77777777" w:rsidR="00C71948" w:rsidRPr="00731E2F" w:rsidRDefault="00C71948" w:rsidP="006374C6">
      <w:pPr>
        <w:pStyle w:val="Randverweis"/>
        <w:framePr w:wrap="around"/>
      </w:pPr>
      <w:r w:rsidRPr="00731E2F">
        <w:t xml:space="preserve">21: </w:t>
      </w:r>
      <w:proofErr w:type="spellStart"/>
      <w:r w:rsidRPr="00731E2F">
        <w:t>Eph</w:t>
      </w:r>
      <w:proofErr w:type="spellEnd"/>
      <w:r w:rsidRPr="00731E2F">
        <w:t xml:space="preserve"> 4,17f</w:t>
      </w:r>
    </w:p>
    <w:p w14:paraId="5E9B00BB" w14:textId="77777777" w:rsidR="00C71948" w:rsidRPr="009948CF" w:rsidRDefault="00C71948" w:rsidP="006374C6">
      <w:pPr>
        <w:pStyle w:val="Randverweis"/>
        <w:framePr w:wrap="around"/>
      </w:pPr>
      <w:r w:rsidRPr="009948CF">
        <w:t>22:</w:t>
      </w:r>
    </w:p>
    <w:p w14:paraId="7B77F520" w14:textId="77777777" w:rsidR="00C71948" w:rsidRPr="009948CF" w:rsidRDefault="00C71948" w:rsidP="006374C6">
      <w:pPr>
        <w:pStyle w:val="Randverweis"/>
        <w:framePr w:wrap="around"/>
      </w:pPr>
      <w:r w:rsidRPr="009948CF">
        <w:t>1 Kor 1,19</w:t>
      </w:r>
      <w:r>
        <w:t>−</w:t>
      </w:r>
      <w:r w:rsidRPr="009948CF">
        <w:t>21</w:t>
      </w:r>
    </w:p>
    <w:p w14:paraId="4403BBBE" w14:textId="77777777" w:rsidR="00C71948" w:rsidRPr="009948CF" w:rsidRDefault="00C71948" w:rsidP="006374C6">
      <w:pPr>
        <w:pStyle w:val="Randverweis"/>
        <w:framePr w:wrap="around"/>
      </w:pPr>
      <w:r w:rsidRPr="009948CF">
        <w:t>23:</w:t>
      </w:r>
    </w:p>
    <w:p w14:paraId="5E46503F" w14:textId="77777777" w:rsidR="00C71948" w:rsidRPr="009948CF" w:rsidRDefault="00C71948" w:rsidP="006374C6">
      <w:pPr>
        <w:pStyle w:val="Randverweis"/>
        <w:framePr w:wrap="around"/>
      </w:pPr>
      <w:proofErr w:type="spellStart"/>
      <w:r w:rsidRPr="009948CF">
        <w:t>Dtn</w:t>
      </w:r>
      <w:proofErr w:type="spellEnd"/>
      <w:r w:rsidRPr="009948CF">
        <w:t xml:space="preserve"> 4,15</w:t>
      </w:r>
      <w:r>
        <w:t>−</w:t>
      </w:r>
      <w:r w:rsidRPr="009948CF">
        <w:t>19;</w:t>
      </w:r>
    </w:p>
    <w:p w14:paraId="4A817420" w14:textId="77777777" w:rsidR="00C71948" w:rsidRPr="009948CF" w:rsidRDefault="00C71948" w:rsidP="006374C6">
      <w:pPr>
        <w:pStyle w:val="Randverweis"/>
        <w:framePr w:wrap="around"/>
      </w:pPr>
      <w:r w:rsidRPr="009948CF">
        <w:t>Ps 106,20; Weish 12,24</w:t>
      </w:r>
    </w:p>
    <w:p w14:paraId="6350D766"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Was nämlich von Gott erken</w:t>
      </w:r>
      <w:r>
        <w:rPr>
          <w:rFonts w:ascii="Trebuchet MS" w:hAnsi="Trebuchet MS"/>
          <w:lang w:val="de-DE"/>
        </w:rPr>
        <w:t>nbar ist, ist bei ihnen deutlich</w:t>
      </w:r>
      <w:r w:rsidRPr="001E5732">
        <w:rPr>
          <w:rFonts w:ascii="Trebuchet MS" w:hAnsi="Trebuchet MS"/>
          <w:lang w:val="de-DE"/>
        </w:rPr>
        <w:t xml:space="preserve">; </w:t>
      </w:r>
      <w:r>
        <w:rPr>
          <w:rFonts w:ascii="Trebuchet MS" w:hAnsi="Trebuchet MS"/>
          <w:lang w:val="de-DE"/>
        </w:rPr>
        <w:t xml:space="preserve">denn Gott hat es ihnen deutlich </w:t>
      </w:r>
      <w:r w:rsidRPr="001E5732">
        <w:rPr>
          <w:rFonts w:ascii="Trebuchet MS" w:hAnsi="Trebuchet MS"/>
          <w:lang w:val="de-DE"/>
        </w:rPr>
        <w:t xml:space="preserve">gemacht. </w:t>
      </w:r>
      <w:r w:rsidRPr="001E5732">
        <w:rPr>
          <w:rFonts w:ascii="Trebuchet MS" w:hAnsi="Trebuchet MS"/>
          <w:vertAlign w:val="superscript"/>
          <w:lang w:val="de-DE"/>
        </w:rPr>
        <w:t>20 </w:t>
      </w:r>
      <w:r w:rsidRPr="001E5732">
        <w:rPr>
          <w:rFonts w:ascii="Trebuchet MS" w:hAnsi="Trebuchet MS"/>
          <w:lang w:val="de-DE"/>
        </w:rPr>
        <w:t xml:space="preserve">Denn </w:t>
      </w:r>
      <w:r>
        <w:rPr>
          <w:rFonts w:ascii="Trebuchet MS" w:hAnsi="Trebuchet MS"/>
          <w:lang w:val="de-DE"/>
        </w:rPr>
        <w:t xml:space="preserve">all </w:t>
      </w:r>
      <w:r w:rsidRPr="00F64A14">
        <w:rPr>
          <w:rFonts w:ascii="Trebuchet MS" w:hAnsi="Trebuchet MS"/>
          <w:lang w:val="de-DE"/>
        </w:rPr>
        <w:t>sein</w:t>
      </w:r>
      <w:r w:rsidRPr="001E5732">
        <w:rPr>
          <w:rFonts w:ascii="Trebuchet MS" w:hAnsi="Trebuchet MS"/>
          <w:lang w:val="de-DE"/>
        </w:rPr>
        <w:t xml:space="preserve"> Unsichtbares wir</w:t>
      </w:r>
      <w:r>
        <w:rPr>
          <w:rFonts w:ascii="Trebuchet MS" w:hAnsi="Trebuchet MS"/>
          <w:lang w:val="de-DE"/>
        </w:rPr>
        <w:t>d seit der Schöpfung der Welt an den gemachten Dingen − vernunfterkannt − sichtbarlich</w:t>
      </w:r>
      <w:r w:rsidRPr="001E5732">
        <w:rPr>
          <w:rStyle w:val="Funotenzeichen"/>
          <w:rFonts w:ascii="Trebuchet MS" w:hAnsi="Trebuchet MS" w:cs="Arial"/>
          <w:lang w:val="de-DE"/>
        </w:rPr>
        <w:footnoteReference w:id="683"/>
      </w:r>
      <w:r>
        <w:rPr>
          <w:rFonts w:ascii="Trebuchet MS" w:hAnsi="Trebuchet MS"/>
          <w:lang w:val="de-DE"/>
        </w:rPr>
        <w:t xml:space="preserve">, wie auch </w:t>
      </w:r>
      <w:r w:rsidRPr="001E5732">
        <w:rPr>
          <w:rFonts w:ascii="Trebuchet MS" w:hAnsi="Trebuchet MS"/>
          <w:lang w:val="de-DE"/>
        </w:rPr>
        <w:t xml:space="preserve">seine ewige Macht und Gottheit, </w:t>
      </w:r>
      <w:r>
        <w:rPr>
          <w:rFonts w:ascii="Trebuchet MS" w:hAnsi="Trebuchet MS"/>
          <w:lang w:val="de-DE"/>
        </w:rPr>
        <w:t>sodass</w:t>
      </w:r>
      <w:r w:rsidRPr="001E5732">
        <w:rPr>
          <w:rFonts w:ascii="Trebuchet MS" w:hAnsi="Trebuchet MS"/>
          <w:lang w:val="de-DE"/>
        </w:rPr>
        <w:t xml:space="preserve"> sie unentschuldbar sind. </w:t>
      </w:r>
      <w:r w:rsidRPr="001E5732">
        <w:rPr>
          <w:rFonts w:ascii="Trebuchet MS" w:hAnsi="Trebuchet MS"/>
          <w:vertAlign w:val="superscript"/>
          <w:lang w:val="de-DE"/>
        </w:rPr>
        <w:t>21 </w:t>
      </w:r>
      <w:r w:rsidRPr="001E5732">
        <w:rPr>
          <w:rFonts w:ascii="Trebuchet MS" w:hAnsi="Trebuchet MS"/>
          <w:lang w:val="de-DE"/>
        </w:rPr>
        <w:t xml:space="preserve">Sie erkannten nämlich Gott, doch haben sie ihn nicht als Gott geehrt oder </w:t>
      </w:r>
      <w:r>
        <w:rPr>
          <w:rFonts w:ascii="Trebuchet MS" w:hAnsi="Trebuchet MS"/>
          <w:lang w:val="de-DE"/>
        </w:rPr>
        <w:t xml:space="preserve">haben </w:t>
      </w:r>
      <w:r w:rsidRPr="001E5732">
        <w:rPr>
          <w:rFonts w:ascii="Trebuchet MS" w:hAnsi="Trebuchet MS"/>
          <w:lang w:val="de-DE"/>
        </w:rPr>
        <w:t>gedankt, sondern sind in ihren Gedan</w:t>
      </w:r>
      <w:r>
        <w:rPr>
          <w:rFonts w:ascii="Trebuchet MS" w:hAnsi="Trebuchet MS"/>
          <w:lang w:val="de-DE"/>
        </w:rPr>
        <w:t>ken nichtig</w:t>
      </w:r>
      <w:r w:rsidRPr="001E5732">
        <w:rPr>
          <w:rFonts w:ascii="Trebuchet MS" w:hAnsi="Trebuchet MS"/>
          <w:lang w:val="de-DE"/>
        </w:rPr>
        <w:t xml:space="preserve"> geworden, und ihr unverständiges Herz wurde verfinstert. </w:t>
      </w:r>
      <w:r w:rsidRPr="001E5732">
        <w:rPr>
          <w:rFonts w:ascii="Trebuchet MS" w:hAnsi="Trebuchet MS"/>
          <w:vertAlign w:val="superscript"/>
          <w:lang w:val="de-DE"/>
        </w:rPr>
        <w:t>22 </w:t>
      </w:r>
      <w:r w:rsidRPr="001E5732">
        <w:rPr>
          <w:rFonts w:ascii="Trebuchet MS" w:hAnsi="Trebuchet MS"/>
          <w:lang w:val="de-DE"/>
        </w:rPr>
        <w:t xml:space="preserve">Indem sie sagten, sie seien weise, sind sie töricht geworden </w:t>
      </w:r>
      <w:r w:rsidRPr="001E5732">
        <w:rPr>
          <w:rFonts w:ascii="Trebuchet MS" w:hAnsi="Trebuchet MS"/>
          <w:vertAlign w:val="superscript"/>
          <w:lang w:val="de-DE"/>
        </w:rPr>
        <w:t>23 </w:t>
      </w:r>
      <w:r w:rsidRPr="001E5732">
        <w:rPr>
          <w:rFonts w:ascii="Trebuchet MS" w:hAnsi="Trebuchet MS"/>
          <w:lang w:val="de-DE"/>
        </w:rPr>
        <w:t xml:space="preserve">und </w:t>
      </w:r>
      <w:r>
        <w:rPr>
          <w:rFonts w:ascii="Trebuchet MS" w:hAnsi="Trebuchet MS"/>
          <w:lang w:val="de-DE"/>
        </w:rPr>
        <w:t xml:space="preserve">haben </w:t>
      </w:r>
      <w:r w:rsidRPr="001E5732">
        <w:rPr>
          <w:rFonts w:ascii="Trebuchet MS" w:hAnsi="Trebuchet MS"/>
          <w:lang w:val="de-DE"/>
        </w:rPr>
        <w:t xml:space="preserve">die </w:t>
      </w:r>
      <w:r>
        <w:rPr>
          <w:noProof/>
          <w:lang w:val="de-DE" w:bidi="he-IL"/>
        </w:rPr>
        <w:lastRenderedPageBreak/>
        <mc:AlternateContent>
          <mc:Choice Requires="wps">
            <w:drawing>
              <wp:anchor distT="0" distB="0" distL="114300" distR="114300" simplePos="0" relativeHeight="251882496" behindDoc="0" locked="0" layoutInCell="1" allowOverlap="1" wp14:anchorId="509D2B23" wp14:editId="388CC677">
                <wp:simplePos x="0" y="0"/>
                <wp:positionH relativeFrom="margin">
                  <wp:posOffset>4951476</wp:posOffset>
                </wp:positionH>
                <wp:positionV relativeFrom="paragraph">
                  <wp:posOffset>-327660</wp:posOffset>
                </wp:positionV>
                <wp:extent cx="910800" cy="313200"/>
                <wp:effectExtent l="0" t="0" r="3810" b="0"/>
                <wp:wrapNone/>
                <wp:docPr id="548"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2D4E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1,24 </w:t>
                            </w:r>
                            <w:r>
                              <w:rPr>
                                <w:rFonts w:ascii="Trebuchet MS" w:hAnsi="Trebuchet MS"/>
                                <w:lang w:val="de-DE"/>
                              </w:rPr>
                              <w:t xml:space="preserve">− </w:t>
                            </w:r>
                            <w:r>
                              <w:rPr>
                                <w:rFonts w:ascii="Trebuchet MS" w:hAnsi="Trebuchet MS" w:cs="Times New Roman"/>
                                <w:i/>
                                <w:iCs/>
                                <w:lang w:val="de-D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2B23" id="Textfeld 229" o:spid="_x0000_s1261" type="#_x0000_t202" style="position:absolute;left:0;text-align:left;margin-left:389.9pt;margin-top:-25.8pt;width:71.7pt;height:2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" fillcolor="white [3201]" stroked="f" strokeweight=".5pt">
                <v:textbox>
                  <w:txbxContent>
                    <w:p w14:paraId="3F42D4E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1,24 </w:t>
                      </w:r>
                      <w:r>
                        <w:rPr>
                          <w:rFonts w:ascii="Trebuchet MS" w:hAnsi="Trebuchet MS"/>
                          <w:lang w:val="de-DE"/>
                        </w:rPr>
                        <w:t xml:space="preserve">− </w:t>
                      </w:r>
                      <w:r>
                        <w:rPr>
                          <w:rFonts w:ascii="Trebuchet MS" w:hAnsi="Trebuchet MS" w:cs="Times New Roman"/>
                          <w:i/>
                          <w:iCs/>
                          <w:lang w:val="de-DE"/>
                        </w:rPr>
                        <w:t>2,9</w:t>
                      </w:r>
                    </w:p>
                  </w:txbxContent>
                </v:textbox>
                <w10:wrap anchorx="margin"/>
              </v:shape>
            </w:pict>
          </mc:Fallback>
        </mc:AlternateContent>
      </w:r>
      <w:r w:rsidRPr="001E5732">
        <w:rPr>
          <w:rFonts w:ascii="Trebuchet MS" w:hAnsi="Trebuchet MS"/>
          <w:lang w:val="de-DE"/>
        </w:rPr>
        <w:t xml:space="preserve">Herrlichkeit des unvergänglichen Gottes </w:t>
      </w:r>
      <w:r>
        <w:rPr>
          <w:rFonts w:ascii="Trebuchet MS" w:hAnsi="Trebuchet MS"/>
          <w:lang w:val="de-DE"/>
        </w:rPr>
        <w:t xml:space="preserve">in eines vergänglichen Menschen Bildgestalt </w:t>
      </w:r>
      <w:r w:rsidRPr="001E5732">
        <w:rPr>
          <w:rFonts w:ascii="Trebuchet MS" w:hAnsi="Trebuchet MS"/>
          <w:lang w:val="de-DE"/>
        </w:rPr>
        <w:t>oder von Vögeln oder Vierfüßlern oder Kriechtieren</w:t>
      </w:r>
      <w:r>
        <w:rPr>
          <w:rFonts w:ascii="Trebuchet MS" w:hAnsi="Trebuchet MS"/>
          <w:lang w:val="de-DE"/>
        </w:rPr>
        <w:t xml:space="preserve"> umgeändert.</w:t>
      </w:r>
    </w:p>
    <w:p w14:paraId="2F6453D9"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Daher hat Gott sie </w:t>
      </w:r>
      <w:r>
        <w:rPr>
          <w:rFonts w:ascii="Trebuchet MS" w:hAnsi="Trebuchet MS"/>
          <w:lang w:val="de-DE"/>
        </w:rPr>
        <w:t>den Begierden ihrer Herzen über</w:t>
      </w:r>
      <w:r w:rsidRPr="001E5732">
        <w:rPr>
          <w:rFonts w:ascii="Trebuchet MS" w:hAnsi="Trebuchet MS"/>
          <w:lang w:val="de-DE"/>
        </w:rPr>
        <w:t xml:space="preserve">liefert, zu Unreinheit, ihre Leiber untereinander zu entehren. </w:t>
      </w:r>
      <w:r w:rsidRPr="001E5732">
        <w:rPr>
          <w:rFonts w:ascii="Trebuchet MS" w:hAnsi="Trebuchet MS"/>
          <w:vertAlign w:val="superscript"/>
          <w:lang w:val="de-DE"/>
        </w:rPr>
        <w:t>25 </w:t>
      </w:r>
      <w:r w:rsidRPr="001E5732">
        <w:rPr>
          <w:rFonts w:ascii="Trebuchet MS" w:hAnsi="Trebuchet MS"/>
          <w:lang w:val="de-DE"/>
        </w:rPr>
        <w:t>Sie haben die Wahrheit Gottes mit der Lüge vertauscht und die Schöpfung verehrt und ihr Dienst erwiesen anstatt dem Schöpfer.</w:t>
      </w:r>
      <w:r w:rsidRPr="001E5732">
        <w:rPr>
          <w:rStyle w:val="Funotenzeichen"/>
          <w:rFonts w:ascii="Trebuchet MS" w:hAnsi="Trebuchet MS" w:cs="Arial"/>
          <w:lang w:val="de-DE"/>
        </w:rPr>
        <w:footnoteReference w:id="684"/>
      </w:r>
      <w:r w:rsidRPr="001E5732">
        <w:rPr>
          <w:rFonts w:ascii="Trebuchet MS" w:hAnsi="Trebuchet MS"/>
          <w:lang w:val="de-DE"/>
        </w:rPr>
        <w:t xml:space="preserve"> Er sei gepriesen in Ewigkeit</w:t>
      </w:r>
      <w:r>
        <w:rPr>
          <w:rFonts w:ascii="Trebuchet MS" w:hAnsi="Trebuchet MS"/>
          <w:lang w:val="de-DE"/>
        </w:rPr>
        <w:t>!</w:t>
      </w:r>
      <w:r w:rsidRPr="001E5732">
        <w:rPr>
          <w:rFonts w:ascii="Trebuchet MS" w:hAnsi="Trebuchet MS"/>
          <w:lang w:val="de-DE"/>
        </w:rPr>
        <w:t xml:space="preserve"> </w:t>
      </w:r>
      <w:r w:rsidRPr="009E46A7">
        <w:rPr>
          <w:rFonts w:ascii="Trebuchet MS" w:hAnsi="Trebuchet MS"/>
          <w:b/>
          <w:bCs/>
          <w:lang w:val="de-DE"/>
        </w:rPr>
        <w:t>A</w:t>
      </w:r>
      <w:r w:rsidRPr="001E5732">
        <w:rPr>
          <w:rFonts w:ascii="Trebuchet MS" w:hAnsi="Trebuchet MS"/>
          <w:lang w:val="de-DE"/>
        </w:rPr>
        <w:t>men.</w:t>
      </w:r>
    </w:p>
    <w:p w14:paraId="36F185F9" w14:textId="77777777" w:rsidR="00C71948" w:rsidRDefault="00C71948" w:rsidP="006374C6">
      <w:pPr>
        <w:pStyle w:val="Randverweis"/>
        <w:framePr w:wrap="around"/>
      </w:pPr>
      <w:r>
        <w:t>27: 1 Kor 6,9;</w:t>
      </w:r>
    </w:p>
    <w:p w14:paraId="6AAD68A3" w14:textId="77777777" w:rsidR="00C71948" w:rsidRPr="001E5732" w:rsidRDefault="00C71948" w:rsidP="006374C6">
      <w:pPr>
        <w:pStyle w:val="Randverweis"/>
        <w:framePr w:wrap="around"/>
      </w:pPr>
      <w:r>
        <w:t>Lev 18,22</w:t>
      </w:r>
    </w:p>
    <w:p w14:paraId="1994247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Deshalb hat Gott sie den schändlichen Leidenschaften ausgeliefert; </w:t>
      </w:r>
      <w:r>
        <w:rPr>
          <w:rFonts w:ascii="Trebuchet MS" w:hAnsi="Trebuchet MS"/>
          <w:lang w:val="de-DE"/>
        </w:rPr>
        <w:t xml:space="preserve">denn sowohl </w:t>
      </w:r>
      <w:r w:rsidRPr="001E5732">
        <w:rPr>
          <w:rFonts w:ascii="Trebuchet MS" w:hAnsi="Trebuchet MS"/>
          <w:lang w:val="de-DE"/>
        </w:rPr>
        <w:t>ihre Frau</w:t>
      </w:r>
      <w:r>
        <w:rPr>
          <w:rFonts w:ascii="Trebuchet MS" w:hAnsi="Trebuchet MS"/>
          <w:lang w:val="de-DE"/>
        </w:rPr>
        <w:t xml:space="preserve">en </w:t>
      </w:r>
      <w:r w:rsidRPr="001E5732">
        <w:rPr>
          <w:rFonts w:ascii="Trebuchet MS" w:hAnsi="Trebuchet MS"/>
          <w:lang w:val="de-DE"/>
        </w:rPr>
        <w:t xml:space="preserve">haben den natürlichen Gebrauch in den widernatürlichen vertauscht, </w:t>
      </w:r>
      <w:r w:rsidRPr="001E5732">
        <w:rPr>
          <w:rFonts w:ascii="Trebuchet MS" w:hAnsi="Trebuchet MS"/>
          <w:vertAlign w:val="superscript"/>
          <w:lang w:val="de-DE"/>
        </w:rPr>
        <w:t>27 </w:t>
      </w:r>
      <w:r>
        <w:rPr>
          <w:rFonts w:ascii="Trebuchet MS" w:hAnsi="Trebuchet MS"/>
          <w:lang w:val="de-DE"/>
        </w:rPr>
        <w:t xml:space="preserve">wie gleicherweise </w:t>
      </w:r>
      <w:r w:rsidRPr="001E5732">
        <w:rPr>
          <w:rFonts w:ascii="Trebuchet MS" w:hAnsi="Trebuchet MS"/>
          <w:lang w:val="de-DE"/>
        </w:rPr>
        <w:t xml:space="preserve">auch die Männer den natürlichen Gebrauch verlassen </w:t>
      </w:r>
      <w:r>
        <w:rPr>
          <w:rFonts w:ascii="Trebuchet MS" w:hAnsi="Trebuchet MS"/>
          <w:lang w:val="de-DE"/>
        </w:rPr>
        <w:t xml:space="preserve">haben und </w:t>
      </w:r>
      <w:r w:rsidRPr="001E5732">
        <w:rPr>
          <w:rFonts w:ascii="Trebuchet MS" w:hAnsi="Trebuchet MS"/>
          <w:lang w:val="de-DE"/>
        </w:rPr>
        <w:t xml:space="preserve">entbrannt </w:t>
      </w:r>
      <w:r>
        <w:rPr>
          <w:rFonts w:ascii="Trebuchet MS" w:hAnsi="Trebuchet MS"/>
          <w:lang w:val="de-DE"/>
        </w:rPr>
        <w:t xml:space="preserve">sind </w:t>
      </w:r>
      <w:r w:rsidRPr="001E5732">
        <w:rPr>
          <w:rFonts w:ascii="Trebuchet MS" w:hAnsi="Trebuchet MS"/>
          <w:lang w:val="de-DE"/>
        </w:rPr>
        <w:t>im Verlangen nacheinander, indem Männer an Männern Schändliches taten und in sich selber den gebührenden Lohn für ihre Verirrung empfingen.</w:t>
      </w:r>
    </w:p>
    <w:p w14:paraId="634878C5" w14:textId="77777777" w:rsidR="00C71948" w:rsidRDefault="00C71948" w:rsidP="006374C6">
      <w:pPr>
        <w:pStyle w:val="Randverweis"/>
        <w:framePr w:wrap="around"/>
      </w:pPr>
      <w:r>
        <w:t>29:</w:t>
      </w:r>
    </w:p>
    <w:p w14:paraId="6E4E0198" w14:textId="77777777" w:rsidR="00C71948" w:rsidRDefault="00C71948" w:rsidP="006374C6">
      <w:pPr>
        <w:pStyle w:val="Randverweis"/>
        <w:framePr w:wrap="around"/>
      </w:pPr>
      <w:r>
        <w:t>Gal 5,19−21;</w:t>
      </w:r>
    </w:p>
    <w:p w14:paraId="41A010DD" w14:textId="77777777" w:rsidR="00C71948" w:rsidRPr="001E5732" w:rsidRDefault="00C71948" w:rsidP="006374C6">
      <w:pPr>
        <w:pStyle w:val="Randverweis"/>
        <w:framePr w:wrap="around"/>
      </w:pPr>
      <w:r>
        <w:t>2 Tim 3,2−5</w:t>
      </w:r>
    </w:p>
    <w:p w14:paraId="34B3D6D0" w14:textId="582B46C4"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Und wie sie nicht die Einsicht hatten, Gott anzuerkennen, hat Gott sie einem einsichtslosen Sinn ausgeliefert, Ungebührliches zu tun, </w:t>
      </w:r>
      <w:r w:rsidRPr="001E5732">
        <w:rPr>
          <w:rFonts w:ascii="Trebuchet MS" w:hAnsi="Trebuchet MS"/>
          <w:vertAlign w:val="superscript"/>
          <w:lang w:val="de-DE"/>
        </w:rPr>
        <w:t>29 </w:t>
      </w:r>
      <w:r w:rsidRPr="001E5732">
        <w:rPr>
          <w:rFonts w:ascii="Trebuchet MS" w:hAnsi="Trebuchet MS"/>
          <w:lang w:val="de-DE"/>
        </w:rPr>
        <w:t>erfüllt von aller Unge</w:t>
      </w:r>
      <w:r>
        <w:rPr>
          <w:rFonts w:ascii="Trebuchet MS" w:hAnsi="Trebuchet MS"/>
          <w:lang w:val="de-DE"/>
        </w:rPr>
        <w:softHyphen/>
      </w:r>
      <w:r w:rsidRPr="001E5732">
        <w:rPr>
          <w:rFonts w:ascii="Trebuchet MS" w:hAnsi="Trebuchet MS"/>
          <w:lang w:val="de-DE"/>
        </w:rPr>
        <w:t>rechtigkeit, Bosheit, Habgier, Schlechtigkeit, voll Neid, Mord, Streit, Verschlagen</w:t>
      </w:r>
      <w:r>
        <w:rPr>
          <w:rFonts w:ascii="Trebuchet MS" w:hAnsi="Trebuchet MS"/>
          <w:lang w:val="de-DE"/>
        </w:rPr>
        <w:softHyphen/>
      </w:r>
      <w:r w:rsidRPr="001E5732">
        <w:rPr>
          <w:rFonts w:ascii="Trebuchet MS" w:hAnsi="Trebuchet MS"/>
          <w:lang w:val="de-DE"/>
        </w:rPr>
        <w:t xml:space="preserve">heit, Tücke; sie sind </w:t>
      </w:r>
      <w:proofErr w:type="spellStart"/>
      <w:r w:rsidRPr="001E5732">
        <w:rPr>
          <w:rFonts w:ascii="Trebuchet MS" w:hAnsi="Trebuchet MS"/>
          <w:lang w:val="de-DE"/>
        </w:rPr>
        <w:t>zuträgerisch</w:t>
      </w:r>
      <w:proofErr w:type="spellEnd"/>
      <w:r w:rsidRPr="001E5732">
        <w:rPr>
          <w:rFonts w:ascii="Trebuchet MS" w:hAnsi="Trebuchet MS"/>
          <w:lang w:val="de-DE"/>
        </w:rPr>
        <w:t xml:space="preserve">, </w:t>
      </w:r>
      <w:r w:rsidRPr="001E5732">
        <w:rPr>
          <w:rFonts w:ascii="Trebuchet MS" w:hAnsi="Trebuchet MS"/>
          <w:vertAlign w:val="superscript"/>
          <w:lang w:val="de-DE"/>
        </w:rPr>
        <w:t>30 </w:t>
      </w:r>
      <w:r>
        <w:rPr>
          <w:rFonts w:ascii="Trebuchet MS" w:hAnsi="Trebuchet MS"/>
          <w:lang w:val="de-DE"/>
        </w:rPr>
        <w:t>verleumderisch, gott</w:t>
      </w:r>
      <w:r w:rsidRPr="001E5732">
        <w:rPr>
          <w:rFonts w:ascii="Trebuchet MS" w:hAnsi="Trebuchet MS"/>
          <w:lang w:val="de-DE"/>
        </w:rPr>
        <w:t>hassend, hochmütig, prah</w:t>
      </w:r>
      <w:r w:rsidR="00812E2A">
        <w:rPr>
          <w:rFonts w:ascii="Trebuchet MS" w:hAnsi="Trebuchet MS"/>
          <w:lang w:val="de-DE"/>
        </w:rPr>
        <w:softHyphen/>
      </w:r>
      <w:r w:rsidRPr="001E5732">
        <w:rPr>
          <w:rFonts w:ascii="Trebuchet MS" w:hAnsi="Trebuchet MS"/>
          <w:lang w:val="de-DE"/>
        </w:rPr>
        <w:t xml:space="preserve">lerisch, erfinderisch für </w:t>
      </w:r>
      <w:r>
        <w:rPr>
          <w:rFonts w:ascii="Trebuchet MS" w:hAnsi="Trebuchet MS"/>
          <w:lang w:val="de-DE"/>
        </w:rPr>
        <w:t>böse Dinge</w:t>
      </w:r>
      <w:r w:rsidRPr="001E5732">
        <w:rPr>
          <w:rFonts w:ascii="Trebuchet MS" w:hAnsi="Trebuchet MS"/>
          <w:lang w:val="de-DE"/>
        </w:rPr>
        <w:t xml:space="preserve">, ungehorsam den Eltern, </w:t>
      </w:r>
      <w:r w:rsidRPr="001E5732">
        <w:rPr>
          <w:rFonts w:ascii="Trebuchet MS" w:hAnsi="Trebuchet MS"/>
          <w:vertAlign w:val="superscript"/>
          <w:lang w:val="de-DE"/>
        </w:rPr>
        <w:t>31 </w:t>
      </w:r>
      <w:r w:rsidRPr="001E5732">
        <w:rPr>
          <w:rFonts w:ascii="Trebuchet MS" w:hAnsi="Trebuchet MS"/>
          <w:lang w:val="de-DE"/>
        </w:rPr>
        <w:t xml:space="preserve">unverständig, haltlos, lieblos, unbarmherzig. </w:t>
      </w:r>
      <w:r w:rsidRPr="001E5732">
        <w:rPr>
          <w:rFonts w:ascii="Trebuchet MS" w:hAnsi="Trebuchet MS"/>
          <w:vertAlign w:val="superscript"/>
          <w:lang w:val="de-DE"/>
        </w:rPr>
        <w:t>32 </w:t>
      </w:r>
      <w:r w:rsidRPr="001E5732">
        <w:rPr>
          <w:rFonts w:ascii="Trebuchet MS" w:hAnsi="Trebuchet MS"/>
          <w:lang w:val="de-DE"/>
        </w:rPr>
        <w:t xml:space="preserve">Sie erkennen die Rechtssatzung Gottes: Die </w:t>
      </w:r>
      <w:r>
        <w:rPr>
          <w:rFonts w:ascii="Trebuchet MS" w:hAnsi="Trebuchet MS"/>
          <w:lang w:val="de-DE"/>
        </w:rPr>
        <w:t>sol</w:t>
      </w:r>
      <w:r>
        <w:rPr>
          <w:rFonts w:ascii="Trebuchet MS" w:hAnsi="Trebuchet MS"/>
          <w:lang w:val="de-DE"/>
        </w:rPr>
        <w:softHyphen/>
        <w:t>cherlei tun,</w:t>
      </w:r>
      <w:r w:rsidRPr="001E5732">
        <w:rPr>
          <w:rFonts w:ascii="Trebuchet MS" w:hAnsi="Trebuchet MS"/>
          <w:lang w:val="de-DE"/>
        </w:rPr>
        <w:t xml:space="preserve"> sind todeswürdig, nicht nur, die es tun, sondern auch die </w:t>
      </w:r>
      <w:r>
        <w:rPr>
          <w:rFonts w:ascii="Trebuchet MS" w:hAnsi="Trebuchet MS"/>
          <w:lang w:val="de-DE"/>
        </w:rPr>
        <w:t>den Tuenden zustimmen.</w:t>
      </w:r>
    </w:p>
    <w:p w14:paraId="7244ABF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0" w:name="_Toc38535011"/>
      <w:r w:rsidRPr="001E5732">
        <w:rPr>
          <w:rFonts w:ascii="Trebuchet MS" w:hAnsi="Trebuchet MS"/>
          <w:szCs w:val="24"/>
          <w:lang w:val="de-DE"/>
        </w:rPr>
        <w:t>Der Mensch vor Gottes Gericht (2,1</w:t>
      </w:r>
      <w:r>
        <w:rPr>
          <w:rFonts w:ascii="Trebuchet MS" w:hAnsi="Trebuchet MS"/>
          <w:szCs w:val="24"/>
          <w:lang w:val="de-DE"/>
        </w:rPr>
        <w:t>−</w:t>
      </w:r>
      <w:r w:rsidRPr="001E5732">
        <w:rPr>
          <w:rFonts w:ascii="Trebuchet MS" w:hAnsi="Trebuchet MS"/>
          <w:szCs w:val="24"/>
          <w:lang w:val="de-DE"/>
        </w:rPr>
        <w:t>11)</w:t>
      </w:r>
      <w:bookmarkEnd w:id="630"/>
    </w:p>
    <w:p w14:paraId="4F856091" w14:textId="77777777" w:rsidR="00C71948" w:rsidRDefault="00C71948" w:rsidP="006374C6">
      <w:pPr>
        <w:pStyle w:val="Randverweis"/>
        <w:framePr w:wrap="around"/>
      </w:pPr>
      <w:r>
        <w:t xml:space="preserve">1: </w:t>
      </w:r>
      <w:proofErr w:type="spellStart"/>
      <w:r>
        <w:t>Mt</w:t>
      </w:r>
      <w:proofErr w:type="spellEnd"/>
      <w:r>
        <w:t xml:space="preserve"> 7,2</w:t>
      </w:r>
    </w:p>
    <w:p w14:paraId="4AD68C0B" w14:textId="77777777" w:rsidR="00C71948" w:rsidRDefault="00C71948" w:rsidP="006374C6">
      <w:pPr>
        <w:pStyle w:val="Randverweis"/>
        <w:framePr w:wrap="around"/>
      </w:pPr>
      <w:r>
        <w:t>4: 2 Petr 3,9</w:t>
      </w:r>
    </w:p>
    <w:p w14:paraId="23C75505" w14:textId="77777777" w:rsidR="00C71948" w:rsidRPr="0093340B" w:rsidRDefault="00C71948" w:rsidP="006374C6">
      <w:pPr>
        <w:pStyle w:val="Randverweis"/>
        <w:framePr w:wrap="around"/>
      </w:pPr>
      <w:r>
        <w:t>5: Offb 6,17</w:t>
      </w:r>
    </w:p>
    <w:p w14:paraId="31155E2F" w14:textId="51BEBD52" w:rsidR="00C71948" w:rsidRDefault="00C71948" w:rsidP="00C71948">
      <w:pPr>
        <w:spacing w:after="80" w:line="280" w:lineRule="exac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Deshalb bist Du, o Mensch, </w:t>
      </w:r>
      <w:r w:rsidRPr="001E5732">
        <w:rPr>
          <w:rFonts w:ascii="Trebuchet MS" w:hAnsi="Trebuchet MS"/>
          <w:lang w:val="de-DE"/>
        </w:rPr>
        <w:t>jeder</w:t>
      </w:r>
      <w:r>
        <w:rPr>
          <w:rFonts w:ascii="Trebuchet MS" w:hAnsi="Trebuchet MS"/>
          <w:lang w:val="de-DE"/>
        </w:rPr>
        <w:t xml:space="preserve"> Richtende</w:t>
      </w:r>
      <w:r>
        <w:rPr>
          <w:rStyle w:val="Funotenzeichen"/>
          <w:rFonts w:ascii="Trebuchet MS" w:hAnsi="Trebuchet MS" w:cs="Times New Roman"/>
          <w:lang w:val="de-DE"/>
        </w:rPr>
        <w:footnoteReference w:id="685"/>
      </w:r>
      <w:r>
        <w:rPr>
          <w:rFonts w:ascii="Trebuchet MS" w:hAnsi="Trebuchet MS"/>
          <w:lang w:val="de-DE"/>
        </w:rPr>
        <w:t xml:space="preserve">, unentschuldbar. Denn </w:t>
      </w:r>
      <w:r w:rsidRPr="001E5732">
        <w:rPr>
          <w:rFonts w:ascii="Trebuchet MS" w:hAnsi="Trebuchet MS"/>
          <w:lang w:val="de-DE"/>
        </w:rPr>
        <w:t xml:space="preserve">worin du den anderen richtest, verurteilst du dich selber; denn als </w:t>
      </w:r>
      <w:r>
        <w:rPr>
          <w:rFonts w:ascii="Trebuchet MS" w:hAnsi="Trebuchet MS"/>
          <w:lang w:val="de-DE"/>
        </w:rPr>
        <w:t>der Richtende</w:t>
      </w:r>
      <w:r w:rsidRPr="001E5732">
        <w:rPr>
          <w:rFonts w:ascii="Trebuchet MS" w:hAnsi="Trebuchet MS"/>
          <w:lang w:val="de-DE"/>
        </w:rPr>
        <w:t xml:space="preserve"> </w:t>
      </w:r>
      <w:r>
        <w:rPr>
          <w:rFonts w:ascii="Trebuchet MS" w:hAnsi="Trebuchet MS"/>
          <w:lang w:val="de-DE"/>
        </w:rPr>
        <w:t>tust du dieselben Dinge</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Wir wissen, dass das G</w:t>
      </w:r>
      <w:r>
        <w:rPr>
          <w:rFonts w:ascii="Trebuchet MS" w:hAnsi="Trebuchet MS"/>
          <w:lang w:val="de-DE"/>
        </w:rPr>
        <w:t>ericht Gottes über alle, die solcherlei tun</w:t>
      </w:r>
      <w:r w:rsidRPr="001E5732">
        <w:rPr>
          <w:rFonts w:ascii="Trebuchet MS" w:hAnsi="Trebuchet MS"/>
          <w:lang w:val="de-DE"/>
        </w:rPr>
        <w:t>, der Wahrheit</w:t>
      </w:r>
      <w:r>
        <w:rPr>
          <w:rStyle w:val="Funotenzeichen"/>
          <w:rFonts w:ascii="Trebuchet MS" w:hAnsi="Trebuchet MS" w:cs="Times New Roman"/>
          <w:lang w:val="de-DE"/>
        </w:rPr>
        <w:footnoteReference w:id="686"/>
      </w:r>
      <w:r w:rsidRPr="001E5732">
        <w:rPr>
          <w:rFonts w:ascii="Trebuchet MS" w:hAnsi="Trebuchet MS"/>
          <w:lang w:val="de-DE"/>
        </w:rPr>
        <w:t xml:space="preserve"> entspricht. </w:t>
      </w:r>
      <w:r w:rsidRPr="001E5732">
        <w:rPr>
          <w:rFonts w:ascii="Trebuchet MS" w:hAnsi="Trebuchet MS"/>
          <w:vertAlign w:val="superscript"/>
          <w:lang w:val="de-DE"/>
        </w:rPr>
        <w:t>3 </w:t>
      </w:r>
      <w:r w:rsidRPr="001E5732">
        <w:rPr>
          <w:rFonts w:ascii="Trebuchet MS" w:hAnsi="Trebuchet MS"/>
          <w:lang w:val="de-DE"/>
        </w:rPr>
        <w:t>Meinst du dies, o Mensch, der du die so</w:t>
      </w:r>
      <w:r>
        <w:rPr>
          <w:rFonts w:ascii="Trebuchet MS" w:hAnsi="Trebuchet MS"/>
          <w:lang w:val="de-DE"/>
        </w:rPr>
        <w:t xml:space="preserve">lcherlei Tuenden </w:t>
      </w:r>
      <w:r w:rsidRPr="001E5732">
        <w:rPr>
          <w:rFonts w:ascii="Trebuchet MS" w:hAnsi="Trebuchet MS"/>
          <w:lang w:val="de-DE"/>
        </w:rPr>
        <w:t>rich</w:t>
      </w:r>
      <w:r>
        <w:rPr>
          <w:rFonts w:ascii="Trebuchet MS" w:hAnsi="Trebuchet MS"/>
          <w:lang w:val="de-DE"/>
        </w:rPr>
        <w:softHyphen/>
      </w:r>
      <w:r w:rsidRPr="001E5732">
        <w:rPr>
          <w:rFonts w:ascii="Trebuchet MS" w:hAnsi="Trebuchet MS"/>
          <w:lang w:val="de-DE"/>
        </w:rPr>
        <w:t xml:space="preserve">test und dasselbe </w:t>
      </w:r>
      <w:r>
        <w:rPr>
          <w:rFonts w:ascii="Trebuchet MS" w:hAnsi="Trebuchet MS"/>
          <w:lang w:val="de-DE"/>
        </w:rPr>
        <w:t>machst</w:t>
      </w:r>
      <w:r w:rsidRPr="001E5732">
        <w:rPr>
          <w:rFonts w:ascii="Trebuchet MS" w:hAnsi="Trebuchet MS"/>
          <w:lang w:val="de-DE"/>
        </w:rPr>
        <w:t xml:space="preserve">, dass </w:t>
      </w:r>
      <w:r w:rsidRPr="001E5732">
        <w:rPr>
          <w:rFonts w:ascii="Trebuchet MS" w:hAnsi="Trebuchet MS"/>
          <w:i/>
          <w:lang w:val="de-DE"/>
        </w:rPr>
        <w:t xml:space="preserve">du </w:t>
      </w:r>
      <w:r w:rsidRPr="001E5732">
        <w:rPr>
          <w:rFonts w:ascii="Trebuchet MS" w:hAnsi="Trebuchet MS"/>
          <w:lang w:val="de-DE"/>
        </w:rPr>
        <w:t>dem Gericht Gottes ent</w:t>
      </w:r>
      <w:r>
        <w:rPr>
          <w:rFonts w:ascii="Trebuchet MS" w:hAnsi="Trebuchet MS"/>
          <w:lang w:val="de-DE"/>
        </w:rPr>
        <w:t>fliehen</w:t>
      </w:r>
      <w:r w:rsidRPr="001E5732">
        <w:rPr>
          <w:rFonts w:ascii="Trebuchet MS" w:hAnsi="Trebuchet MS"/>
          <w:lang w:val="de-DE"/>
        </w:rPr>
        <w:t xml:space="preserve"> wirst? </w:t>
      </w:r>
      <w:r w:rsidRPr="001E5732">
        <w:rPr>
          <w:rFonts w:ascii="Trebuchet MS" w:hAnsi="Trebuchet MS"/>
          <w:vertAlign w:val="superscript"/>
          <w:lang w:val="de-DE"/>
        </w:rPr>
        <w:t>4 </w:t>
      </w:r>
      <w:r w:rsidRPr="001E5732">
        <w:rPr>
          <w:rFonts w:ascii="Trebuchet MS" w:hAnsi="Trebuchet MS"/>
          <w:lang w:val="de-DE"/>
        </w:rPr>
        <w:t>Oder ver</w:t>
      </w:r>
      <w:r>
        <w:rPr>
          <w:rFonts w:ascii="Trebuchet MS" w:hAnsi="Trebuchet MS"/>
          <w:lang w:val="de-DE"/>
        </w:rPr>
        <w:softHyphen/>
      </w:r>
      <w:r w:rsidRPr="001E5732">
        <w:rPr>
          <w:rFonts w:ascii="Trebuchet MS" w:hAnsi="Trebuchet MS"/>
          <w:lang w:val="de-DE"/>
        </w:rPr>
        <w:t>achtest du d</w:t>
      </w:r>
      <w:r>
        <w:rPr>
          <w:rFonts w:ascii="Trebuchet MS" w:hAnsi="Trebuchet MS"/>
          <w:lang w:val="de-DE"/>
        </w:rPr>
        <w:t>en Reichtum seiner Güte und Geduld und Langmut, verkennend</w:t>
      </w:r>
      <w:r w:rsidRPr="001E5732">
        <w:rPr>
          <w:rFonts w:ascii="Trebuchet MS" w:hAnsi="Trebuchet MS"/>
          <w:lang w:val="de-DE"/>
        </w:rPr>
        <w:t xml:space="preserve">, dass die Güte Gottes dich zur </w:t>
      </w:r>
      <w:r w:rsidR="00230556">
        <w:rPr>
          <w:rFonts w:ascii="Trebuchet MS" w:hAnsi="Trebuchet MS"/>
          <w:lang w:val="de-DE"/>
        </w:rPr>
        <w:t>Sinnesände</w:t>
      </w:r>
      <w:r w:rsidRPr="001E5732">
        <w:rPr>
          <w:rFonts w:ascii="Trebuchet MS" w:hAnsi="Trebuchet MS"/>
          <w:lang w:val="de-DE"/>
        </w:rPr>
        <w:t xml:space="preserve">rung führt? </w:t>
      </w:r>
      <w:r w:rsidRPr="001E5732">
        <w:rPr>
          <w:rFonts w:ascii="Trebuchet MS" w:hAnsi="Trebuchet MS"/>
          <w:vertAlign w:val="superscript"/>
          <w:lang w:val="de-DE"/>
        </w:rPr>
        <w:t>5 </w:t>
      </w:r>
      <w:r w:rsidRPr="001E5732">
        <w:rPr>
          <w:rFonts w:ascii="Trebuchet MS" w:hAnsi="Trebuchet MS"/>
          <w:lang w:val="de-DE"/>
        </w:rPr>
        <w:t xml:space="preserve">Aber nach </w:t>
      </w:r>
      <w:r>
        <w:rPr>
          <w:rFonts w:ascii="Trebuchet MS" w:hAnsi="Trebuchet MS"/>
          <w:lang w:val="de-DE"/>
        </w:rPr>
        <w:t xml:space="preserve">deinem Starrsinn und </w:t>
      </w:r>
      <w:r w:rsidR="00230556">
        <w:rPr>
          <w:rFonts w:ascii="Trebuchet MS" w:hAnsi="Trebuchet MS"/>
          <w:lang w:val="de-DE"/>
        </w:rPr>
        <w:t>nicht sinnes</w:t>
      </w:r>
      <w:r w:rsidR="00AD6865">
        <w:rPr>
          <w:rFonts w:ascii="Trebuchet MS" w:hAnsi="Trebuchet MS"/>
          <w:lang w:val="de-DE"/>
        </w:rPr>
        <w:t>ge</w:t>
      </w:r>
      <w:r w:rsidR="00230556">
        <w:rPr>
          <w:rFonts w:ascii="Trebuchet MS" w:hAnsi="Trebuchet MS"/>
          <w:lang w:val="de-DE"/>
        </w:rPr>
        <w:t>änderte</w:t>
      </w:r>
      <w:r w:rsidR="00AD6865">
        <w:rPr>
          <w:rFonts w:ascii="Trebuchet MS" w:hAnsi="Trebuchet MS"/>
          <w:lang w:val="de-DE"/>
        </w:rPr>
        <w:t>m</w:t>
      </w:r>
      <w:r w:rsidR="00230556">
        <w:rPr>
          <w:rFonts w:ascii="Trebuchet MS" w:hAnsi="Trebuchet MS"/>
          <w:lang w:val="de-DE"/>
        </w:rPr>
        <w:t xml:space="preserve"> </w:t>
      </w:r>
      <w:r w:rsidRPr="001E5732">
        <w:rPr>
          <w:rFonts w:ascii="Trebuchet MS" w:hAnsi="Trebuchet MS"/>
          <w:lang w:val="de-DE"/>
        </w:rPr>
        <w:t xml:space="preserve">Herzen sammelst du dir Zorn ein für den </w:t>
      </w:r>
      <w:r>
        <w:rPr>
          <w:rFonts w:ascii="Trebuchet MS" w:hAnsi="Trebuchet MS"/>
          <w:lang w:val="de-DE"/>
        </w:rPr>
        <w:t xml:space="preserve">Zornes- und </w:t>
      </w:r>
      <w:r w:rsidRPr="001E5732">
        <w:rPr>
          <w:rFonts w:ascii="Trebuchet MS" w:hAnsi="Trebuchet MS"/>
          <w:lang w:val="de-DE"/>
        </w:rPr>
        <w:t>Offen</w:t>
      </w:r>
      <w:r w:rsidR="00230556">
        <w:rPr>
          <w:rFonts w:ascii="Trebuchet MS" w:hAnsi="Trebuchet MS"/>
          <w:lang w:val="de-DE"/>
        </w:rPr>
        <w:softHyphen/>
      </w:r>
      <w:r w:rsidRPr="001E5732">
        <w:rPr>
          <w:rFonts w:ascii="Trebuchet MS" w:hAnsi="Trebuchet MS"/>
          <w:lang w:val="de-DE"/>
        </w:rPr>
        <w:t>barung</w:t>
      </w:r>
      <w:r>
        <w:rPr>
          <w:rFonts w:ascii="Trebuchet MS" w:hAnsi="Trebuchet MS"/>
          <w:lang w:val="de-DE"/>
        </w:rPr>
        <w:t>stag</w:t>
      </w:r>
      <w:r w:rsidRPr="001E5732">
        <w:rPr>
          <w:rFonts w:ascii="Trebuchet MS" w:hAnsi="Trebuchet MS"/>
          <w:lang w:val="de-DE"/>
        </w:rPr>
        <w:t xml:space="preserve"> von Gottes gerechtem Gericht:</w:t>
      </w:r>
    </w:p>
    <w:p w14:paraId="1BCB01D9" w14:textId="77777777" w:rsidR="00C71948" w:rsidRDefault="00C71948" w:rsidP="006374C6">
      <w:pPr>
        <w:pStyle w:val="Randverweis"/>
        <w:framePr w:wrap="around"/>
      </w:pPr>
      <w:r>
        <w:t>6: Ps 62,13;</w:t>
      </w:r>
    </w:p>
    <w:p w14:paraId="5612B454" w14:textId="77777777" w:rsidR="00C71948" w:rsidRDefault="00C71948" w:rsidP="006374C6">
      <w:pPr>
        <w:pStyle w:val="Randverweis"/>
        <w:framePr w:wrap="around"/>
      </w:pPr>
      <w:proofErr w:type="spellStart"/>
      <w:r>
        <w:t>Mt</w:t>
      </w:r>
      <w:proofErr w:type="spellEnd"/>
      <w:r>
        <w:t xml:space="preserve"> 16,27</w:t>
      </w:r>
    </w:p>
    <w:p w14:paraId="269CD3D5" w14:textId="77777777" w:rsidR="00C71948" w:rsidRDefault="00C71948" w:rsidP="006374C6">
      <w:pPr>
        <w:pStyle w:val="Randverweis"/>
        <w:framePr w:wrap="around"/>
      </w:pPr>
      <w:r>
        <w:t>10f: 1,16; 3,9; 10,12</w:t>
      </w:r>
    </w:p>
    <w:p w14:paraId="697759A2" w14:textId="77777777" w:rsidR="00C71948" w:rsidRDefault="00C71948" w:rsidP="006374C6">
      <w:pPr>
        <w:pStyle w:val="Randverweis"/>
        <w:framePr w:wrap="around"/>
      </w:pPr>
      <w:r>
        <w:t xml:space="preserve">11: </w:t>
      </w:r>
      <w:proofErr w:type="spellStart"/>
      <w:r>
        <w:t>Mt</w:t>
      </w:r>
      <w:proofErr w:type="spellEnd"/>
      <w:r>
        <w:t xml:space="preserve"> 22,16;</w:t>
      </w:r>
    </w:p>
    <w:p w14:paraId="22B69217" w14:textId="77777777" w:rsidR="00C71948" w:rsidRDefault="00C71948" w:rsidP="006374C6">
      <w:pPr>
        <w:pStyle w:val="Randverweis"/>
        <w:framePr w:wrap="around"/>
      </w:pPr>
      <w:r>
        <w:t>Mk 12,14</w:t>
      </w:r>
    </w:p>
    <w:p w14:paraId="510F47F5" w14:textId="77777777" w:rsidR="00C71948" w:rsidRDefault="00C71948" w:rsidP="006374C6">
      <w:pPr>
        <w:pStyle w:val="Randverweis"/>
        <w:framePr w:wrap="around"/>
      </w:pPr>
      <w:proofErr w:type="spellStart"/>
      <w:r>
        <w:t>Lk</w:t>
      </w:r>
      <w:proofErr w:type="spellEnd"/>
      <w:r>
        <w:t xml:space="preserve"> 20,21;</w:t>
      </w:r>
    </w:p>
    <w:p w14:paraId="52486668" w14:textId="77777777" w:rsidR="00C71948" w:rsidRDefault="00C71948" w:rsidP="006374C6">
      <w:pPr>
        <w:pStyle w:val="Randverweis"/>
        <w:framePr w:wrap="around"/>
      </w:pPr>
      <w:proofErr w:type="spellStart"/>
      <w:r>
        <w:t>Apg</w:t>
      </w:r>
      <w:proofErr w:type="spellEnd"/>
      <w:r>
        <w:t xml:space="preserve"> 10,34; </w:t>
      </w:r>
    </w:p>
    <w:p w14:paraId="3E8D8CE8" w14:textId="77777777" w:rsidR="00C71948" w:rsidRPr="00A152C4" w:rsidRDefault="00C71948" w:rsidP="006374C6">
      <w:pPr>
        <w:pStyle w:val="Randverweis"/>
        <w:framePr w:wrap="around"/>
      </w:pPr>
      <w:r>
        <w:t>1 Petr 1,17</w:t>
      </w:r>
    </w:p>
    <w:p w14:paraId="5763740D" w14:textId="77777777" w:rsidR="00C71948" w:rsidRDefault="00C71948" w:rsidP="00C71948">
      <w:pPr>
        <w:spacing w:after="80" w:line="280" w:lineRule="exac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„Er wird einem jeden nach seinen Werken vergelten“,</w:t>
      </w:r>
    </w:p>
    <w:p w14:paraId="1D67F369" w14:textId="77777777" w:rsidR="00C71948" w:rsidRPr="001E5732" w:rsidRDefault="00C71948" w:rsidP="00C71948">
      <w:pPr>
        <w:spacing w:after="120" w:line="280" w:lineRule="exac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denen, die in der Ausdauer guten Werkes Herrlichkeit und Ehre und Unvergäng</w:t>
      </w:r>
      <w:r>
        <w:rPr>
          <w:rFonts w:ascii="Trebuchet MS" w:hAnsi="Trebuchet MS"/>
          <w:lang w:val="de-DE"/>
        </w:rPr>
        <w:softHyphen/>
      </w:r>
      <w:r w:rsidRPr="001E5732">
        <w:rPr>
          <w:rFonts w:ascii="Trebuchet MS" w:hAnsi="Trebuchet MS"/>
          <w:lang w:val="de-DE"/>
        </w:rPr>
        <w:t xml:space="preserve">lichkeit suchen, ewiges Leben, </w:t>
      </w:r>
      <w:r w:rsidRPr="001E5732">
        <w:rPr>
          <w:rFonts w:ascii="Trebuchet MS" w:hAnsi="Trebuchet MS"/>
          <w:vertAlign w:val="superscript"/>
          <w:lang w:val="de-DE"/>
        </w:rPr>
        <w:t>8 </w:t>
      </w:r>
      <w:r>
        <w:rPr>
          <w:rFonts w:ascii="Trebuchet MS" w:hAnsi="Trebuchet MS"/>
          <w:lang w:val="de-DE"/>
        </w:rPr>
        <w:t xml:space="preserve">denen aber, die eigennützig sind </w:t>
      </w:r>
      <w:r w:rsidRPr="001E5732">
        <w:rPr>
          <w:rFonts w:ascii="Trebuchet MS" w:hAnsi="Trebuchet MS"/>
          <w:lang w:val="de-DE"/>
        </w:rPr>
        <w:t>und der Wahrheit un</w:t>
      </w:r>
      <w:r>
        <w:rPr>
          <w:rFonts w:ascii="Trebuchet MS" w:hAnsi="Trebuchet MS"/>
          <w:lang w:val="de-DE"/>
        </w:rPr>
        <w:t>gehorsam</w:t>
      </w:r>
      <w:r w:rsidRPr="001E5732">
        <w:rPr>
          <w:rFonts w:ascii="Trebuchet MS" w:hAnsi="Trebuchet MS"/>
          <w:lang w:val="de-DE"/>
        </w:rPr>
        <w:t xml:space="preserve">, doch der Ungerechtigkeit gehorchen, Zorn und Grimm. </w:t>
      </w:r>
      <w:r w:rsidRPr="001E5732">
        <w:rPr>
          <w:rFonts w:ascii="Trebuchet MS" w:hAnsi="Trebuchet MS"/>
          <w:vertAlign w:val="superscript"/>
          <w:lang w:val="de-DE"/>
        </w:rPr>
        <w:t>9 </w:t>
      </w:r>
      <w:r w:rsidRPr="001E5732">
        <w:rPr>
          <w:rFonts w:ascii="Trebuchet MS" w:hAnsi="Trebuchet MS"/>
          <w:lang w:val="de-DE"/>
        </w:rPr>
        <w:t>Drangsal und Angst über jede Seele eines Mens</w:t>
      </w:r>
      <w:r>
        <w:rPr>
          <w:rFonts w:ascii="Trebuchet MS" w:hAnsi="Trebuchet MS"/>
          <w:lang w:val="de-DE"/>
        </w:rPr>
        <w:t>chen, der das Böse wirkt, von Jude</w:t>
      </w:r>
      <w:r w:rsidRPr="001E5732">
        <w:rPr>
          <w:rFonts w:ascii="Trebuchet MS" w:hAnsi="Trebuchet MS"/>
          <w:lang w:val="de-DE"/>
        </w:rPr>
        <w:t xml:space="preserve"> zuerst </w:t>
      </w:r>
      <w:r>
        <w:rPr>
          <w:rFonts w:ascii="Trebuchet MS" w:hAnsi="Trebuchet MS"/>
          <w:lang w:val="de-DE"/>
        </w:rPr>
        <w:t xml:space="preserve">als auch </w:t>
      </w:r>
      <w:r>
        <w:rPr>
          <w:noProof/>
          <w:lang w:val="de-DE" w:bidi="he-IL"/>
        </w:rPr>
        <w:lastRenderedPageBreak/>
        <mc:AlternateContent>
          <mc:Choice Requires="wps">
            <w:drawing>
              <wp:anchor distT="0" distB="0" distL="114300" distR="114300" simplePos="0" relativeHeight="251883520" behindDoc="0" locked="0" layoutInCell="1" allowOverlap="1" wp14:anchorId="0BA69A87" wp14:editId="5EDC10E2">
                <wp:simplePos x="0" y="0"/>
                <wp:positionH relativeFrom="margin">
                  <wp:posOffset>-89840</wp:posOffset>
                </wp:positionH>
                <wp:positionV relativeFrom="paragraph">
                  <wp:posOffset>-330835</wp:posOffset>
                </wp:positionV>
                <wp:extent cx="842400" cy="313200"/>
                <wp:effectExtent l="0" t="0" r="0" b="0"/>
                <wp:wrapNone/>
                <wp:docPr id="547"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4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A58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9A87" id="Textfeld 237" o:spid="_x0000_s1262" type="#_x0000_t202" style="position:absolute;left:0;text-align:left;margin-left:-7.05pt;margin-top:-26.05pt;width:66.35pt;height:24.6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" fillcolor="white [3201]" stroked="f" strokeweight=".5pt">
                <v:textbox>
                  <w:txbxContent>
                    <w:p w14:paraId="2858A58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2,10</w:t>
                      </w:r>
                      <w:r>
                        <w:rPr>
                          <w:rFonts w:ascii="Trebuchet MS" w:hAnsi="Trebuchet MS"/>
                          <w:lang w:val="de-DE"/>
                        </w:rPr>
                        <w:t>−</w:t>
                      </w:r>
                      <w:r>
                        <w:rPr>
                          <w:rFonts w:ascii="Trebuchet MS" w:hAnsi="Trebuchet MS" w:cs="Times New Roman"/>
                          <w:i/>
                          <w:iCs/>
                          <w:lang w:val="de-DE"/>
                        </w:rPr>
                        <w:t>29</w:t>
                      </w:r>
                    </w:p>
                  </w:txbxContent>
                </v:textbox>
                <w10:wrap anchorx="margin"/>
              </v:shape>
            </w:pict>
          </mc:Fallback>
        </mc:AlternateContent>
      </w:r>
      <w:r>
        <w:rPr>
          <w:rFonts w:ascii="Trebuchet MS" w:hAnsi="Trebuchet MS"/>
          <w:lang w:val="de-DE"/>
        </w:rPr>
        <w:t>Grieche!</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Herrlichkeit und Ehre und Frieden einem jeden</w:t>
      </w:r>
      <w:r>
        <w:rPr>
          <w:rFonts w:ascii="Trebuchet MS" w:hAnsi="Trebuchet MS"/>
          <w:lang w:val="de-DE"/>
        </w:rPr>
        <w:t>, der das Gute wirkt, Jude zuerst als auch Grieche!</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Denn bei Gott gibt es kein</w:t>
      </w:r>
      <w:r>
        <w:rPr>
          <w:rFonts w:ascii="Trebuchet MS" w:hAnsi="Trebuchet MS"/>
          <w:lang w:val="de-DE"/>
        </w:rPr>
        <w:t>e Ansehung</w:t>
      </w:r>
      <w:r w:rsidRPr="001E5732">
        <w:rPr>
          <w:rFonts w:ascii="Trebuchet MS" w:hAnsi="Trebuchet MS"/>
          <w:lang w:val="de-DE"/>
        </w:rPr>
        <w:t xml:space="preserve"> der Person.</w:t>
      </w:r>
    </w:p>
    <w:p w14:paraId="37F1D112" w14:textId="7F7ABC41"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1" w:name="_Toc38535012"/>
      <w:r w:rsidRPr="001E5732">
        <w:rPr>
          <w:rFonts w:ascii="Trebuchet MS" w:hAnsi="Trebuchet MS"/>
          <w:szCs w:val="24"/>
          <w:lang w:val="de-DE"/>
        </w:rPr>
        <w:t xml:space="preserve">Die </w:t>
      </w:r>
      <w:r w:rsidR="00F57E65">
        <w:rPr>
          <w:rFonts w:ascii="Trebuchet MS" w:hAnsi="Trebuchet MS"/>
          <w:szCs w:val="24"/>
          <w:lang w:val="de-DE"/>
        </w:rPr>
        <w:t>Völke</w:t>
      </w:r>
      <w:r w:rsidR="0080221F">
        <w:rPr>
          <w:rFonts w:ascii="Trebuchet MS" w:hAnsi="Trebuchet MS"/>
          <w:szCs w:val="24"/>
          <w:lang w:val="de-DE"/>
        </w:rPr>
        <w:t>r</w:t>
      </w:r>
      <w:r w:rsidRPr="001E5732">
        <w:rPr>
          <w:rFonts w:ascii="Trebuchet MS" w:hAnsi="Trebuchet MS"/>
          <w:szCs w:val="24"/>
          <w:lang w:val="de-DE"/>
        </w:rPr>
        <w:t xml:space="preserve"> und das </w:t>
      </w:r>
      <w:r>
        <w:rPr>
          <w:rFonts w:ascii="Trebuchet MS" w:hAnsi="Trebuchet MS"/>
          <w:szCs w:val="24"/>
          <w:lang w:val="de-DE"/>
        </w:rPr>
        <w:t xml:space="preserve">ihnen im </w:t>
      </w:r>
      <w:r w:rsidRPr="001E5732">
        <w:rPr>
          <w:rFonts w:ascii="Trebuchet MS" w:hAnsi="Trebuchet MS"/>
          <w:szCs w:val="24"/>
          <w:lang w:val="de-DE"/>
        </w:rPr>
        <w:t xml:space="preserve">Gewissen </w:t>
      </w:r>
      <w:r>
        <w:rPr>
          <w:rFonts w:ascii="Trebuchet MS" w:hAnsi="Trebuchet MS"/>
          <w:szCs w:val="24"/>
          <w:lang w:val="de-DE"/>
        </w:rPr>
        <w:t xml:space="preserve">gegebene Gesetz </w:t>
      </w:r>
      <w:r w:rsidRPr="001E5732">
        <w:rPr>
          <w:rFonts w:ascii="Trebuchet MS" w:hAnsi="Trebuchet MS"/>
          <w:szCs w:val="24"/>
          <w:lang w:val="de-DE"/>
        </w:rPr>
        <w:t>(2,12</w:t>
      </w:r>
      <w:r>
        <w:rPr>
          <w:rFonts w:ascii="Trebuchet MS" w:hAnsi="Trebuchet MS"/>
          <w:szCs w:val="24"/>
          <w:lang w:val="de-DE"/>
        </w:rPr>
        <w:t>−</w:t>
      </w:r>
      <w:r w:rsidRPr="001E5732">
        <w:rPr>
          <w:rFonts w:ascii="Trebuchet MS" w:hAnsi="Trebuchet MS"/>
          <w:szCs w:val="24"/>
          <w:lang w:val="de-DE"/>
        </w:rPr>
        <w:t>16)</w:t>
      </w:r>
      <w:bookmarkEnd w:id="631"/>
    </w:p>
    <w:p w14:paraId="52EE75C8" w14:textId="77777777" w:rsidR="00C71948" w:rsidRPr="009C3508" w:rsidRDefault="00C71948" w:rsidP="006374C6">
      <w:pPr>
        <w:pStyle w:val="Randverweis"/>
        <w:framePr w:wrap="around"/>
        <w:rPr>
          <w:lang w:val="sv-SE"/>
        </w:rPr>
      </w:pPr>
      <w:r w:rsidRPr="009C3508">
        <w:rPr>
          <w:lang w:val="sv-SE"/>
        </w:rPr>
        <w:t>12: 3,19</w:t>
      </w:r>
    </w:p>
    <w:p w14:paraId="2129561F" w14:textId="77777777" w:rsidR="00C71948" w:rsidRPr="009C3508" w:rsidRDefault="00C71948" w:rsidP="006374C6">
      <w:pPr>
        <w:pStyle w:val="Randverweis"/>
        <w:framePr w:wrap="around"/>
        <w:rPr>
          <w:lang w:val="sv-SE"/>
        </w:rPr>
      </w:pPr>
      <w:r w:rsidRPr="009C3508">
        <w:rPr>
          <w:lang w:val="sv-SE"/>
        </w:rPr>
        <w:t xml:space="preserve">13: </w:t>
      </w:r>
      <w:proofErr w:type="spellStart"/>
      <w:r w:rsidRPr="009C3508">
        <w:rPr>
          <w:lang w:val="sv-SE"/>
        </w:rPr>
        <w:t>Mt</w:t>
      </w:r>
      <w:proofErr w:type="spellEnd"/>
      <w:r w:rsidRPr="009C3508">
        <w:rPr>
          <w:lang w:val="sv-SE"/>
        </w:rPr>
        <w:t xml:space="preserve"> 7,21;</w:t>
      </w:r>
    </w:p>
    <w:p w14:paraId="49D99C48" w14:textId="77777777" w:rsidR="00C71948" w:rsidRPr="009C3508" w:rsidRDefault="00C71948" w:rsidP="006374C6">
      <w:pPr>
        <w:pStyle w:val="Randverweis"/>
        <w:framePr w:wrap="around"/>
        <w:rPr>
          <w:lang w:val="sv-SE"/>
        </w:rPr>
      </w:pPr>
      <w:r w:rsidRPr="009C3508">
        <w:rPr>
          <w:lang w:val="sv-SE"/>
        </w:rPr>
        <w:t>Jak 1,22.25</w:t>
      </w:r>
    </w:p>
    <w:p w14:paraId="3C4D58C3" w14:textId="77777777" w:rsidR="00C71948" w:rsidRPr="009C3508" w:rsidRDefault="00C71948" w:rsidP="006374C6">
      <w:pPr>
        <w:pStyle w:val="Randverweis"/>
        <w:framePr w:wrap="around"/>
        <w:rPr>
          <w:lang w:val="sv-SE"/>
        </w:rPr>
      </w:pPr>
      <w:r w:rsidRPr="009C3508">
        <w:rPr>
          <w:lang w:val="sv-SE"/>
        </w:rPr>
        <w:t xml:space="preserve">14: </w:t>
      </w:r>
      <w:proofErr w:type="spellStart"/>
      <w:r w:rsidRPr="009C3508">
        <w:rPr>
          <w:lang w:val="sv-SE"/>
        </w:rPr>
        <w:t>Apg</w:t>
      </w:r>
      <w:proofErr w:type="spellEnd"/>
      <w:r w:rsidRPr="009C3508">
        <w:rPr>
          <w:lang w:val="sv-SE"/>
        </w:rPr>
        <w:t xml:space="preserve"> 10,35</w:t>
      </w:r>
    </w:p>
    <w:p w14:paraId="7E530C2D" w14:textId="77777777" w:rsidR="00C71948" w:rsidRPr="009C3508" w:rsidRDefault="00C71948" w:rsidP="006374C6">
      <w:pPr>
        <w:pStyle w:val="Randverweis"/>
        <w:framePr w:wrap="around"/>
        <w:rPr>
          <w:lang w:val="sv-SE"/>
        </w:rPr>
      </w:pPr>
      <w:r w:rsidRPr="009C3508">
        <w:rPr>
          <w:lang w:val="sv-SE"/>
        </w:rPr>
        <w:t>16: 1 Kor 4,5;</w:t>
      </w:r>
    </w:p>
    <w:p w14:paraId="5307044C" w14:textId="77777777" w:rsidR="00C71948" w:rsidRPr="009C3508" w:rsidRDefault="00C71948" w:rsidP="006374C6">
      <w:pPr>
        <w:pStyle w:val="Randverweis"/>
        <w:framePr w:wrap="around"/>
        <w:rPr>
          <w:lang w:val="sv-SE"/>
        </w:rPr>
      </w:pPr>
      <w:r w:rsidRPr="009C3508">
        <w:rPr>
          <w:lang w:val="sv-SE"/>
        </w:rPr>
        <w:t>2 Kor 5,10</w:t>
      </w:r>
    </w:p>
    <w:p w14:paraId="4F3CAB74" w14:textId="7AEF23BD"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Alle, die ohne Gesetz sündigten, werden auch ohne Gesetz zugrunde gehen; und die im Gesetz gesündigt haben, werden durch das Gesetz gerichtet werden. </w:t>
      </w:r>
      <w:r w:rsidRPr="001E5732">
        <w:rPr>
          <w:rFonts w:ascii="Trebuchet MS" w:hAnsi="Trebuchet MS"/>
          <w:vertAlign w:val="superscript"/>
          <w:lang w:val="de-DE"/>
        </w:rPr>
        <w:t>13 </w:t>
      </w:r>
      <w:r w:rsidRPr="001E5732">
        <w:rPr>
          <w:rFonts w:ascii="Trebuchet MS" w:hAnsi="Trebuchet MS"/>
          <w:lang w:val="de-DE"/>
        </w:rPr>
        <w:t xml:space="preserve">Denn nicht die </w:t>
      </w:r>
      <w:r>
        <w:rPr>
          <w:rFonts w:ascii="Trebuchet MS" w:hAnsi="Trebuchet MS"/>
          <w:lang w:val="de-DE"/>
        </w:rPr>
        <w:t>Gesetzeshörer sind gerecht bei</w:t>
      </w:r>
      <w:r w:rsidRPr="001E5732">
        <w:rPr>
          <w:rFonts w:ascii="Trebuchet MS" w:hAnsi="Trebuchet MS"/>
          <w:lang w:val="de-DE"/>
        </w:rPr>
        <w:t xml:space="preserve"> Gott, sondern die </w:t>
      </w:r>
      <w:r>
        <w:rPr>
          <w:rFonts w:ascii="Trebuchet MS" w:hAnsi="Trebuchet MS"/>
          <w:lang w:val="de-DE"/>
        </w:rPr>
        <w:t>Gesetzestäter</w:t>
      </w:r>
      <w:r w:rsidRPr="001E5732">
        <w:rPr>
          <w:rFonts w:ascii="Trebuchet MS" w:hAnsi="Trebuchet MS"/>
          <w:lang w:val="de-DE"/>
        </w:rPr>
        <w:t xml:space="preserve"> werden gerecht</w:t>
      </w:r>
      <w:r>
        <w:rPr>
          <w:rFonts w:ascii="Trebuchet MS" w:hAnsi="Trebuchet MS"/>
          <w:lang w:val="de-DE"/>
        </w:rPr>
        <w:t xml:space="preserve"> gemacht sein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Denn wenn</w:t>
      </w:r>
      <w:r w:rsidR="000F617A">
        <w:rPr>
          <w:rFonts w:ascii="Trebuchet MS" w:hAnsi="Trebuchet MS"/>
          <w:lang w:val="de-DE"/>
        </w:rPr>
        <w:t xml:space="preserve"> Völker</w:t>
      </w:r>
      <w:r w:rsidRPr="001E5732">
        <w:rPr>
          <w:rFonts w:ascii="Trebuchet MS" w:hAnsi="Trebuchet MS"/>
          <w:lang w:val="de-DE"/>
        </w:rPr>
        <w:t>, die nicht das Gesetz ha</w:t>
      </w:r>
      <w:r>
        <w:rPr>
          <w:rFonts w:ascii="Trebuchet MS" w:hAnsi="Trebuchet MS"/>
          <w:lang w:val="de-DE"/>
        </w:rPr>
        <w:t>ben, von Natur</w:t>
      </w:r>
      <w:r w:rsidRPr="001E5732">
        <w:rPr>
          <w:rFonts w:ascii="Trebuchet MS" w:hAnsi="Trebuchet MS"/>
          <w:lang w:val="de-DE"/>
        </w:rPr>
        <w:t xml:space="preserve">, </w:t>
      </w:r>
      <w:r w:rsidR="000F617A">
        <w:rPr>
          <w:rFonts w:ascii="Trebuchet MS" w:hAnsi="Trebuchet MS"/>
          <w:lang w:val="de-DE"/>
        </w:rPr>
        <w:t xml:space="preserve">machen, </w:t>
      </w:r>
      <w:r w:rsidRPr="001E5732">
        <w:rPr>
          <w:rFonts w:ascii="Trebuchet MS" w:hAnsi="Trebuchet MS"/>
          <w:lang w:val="de-DE"/>
        </w:rPr>
        <w:t xml:space="preserve">was des Gesetzes ist, </w:t>
      </w:r>
      <w:r>
        <w:rPr>
          <w:rFonts w:ascii="Trebuchet MS" w:hAnsi="Trebuchet MS"/>
          <w:lang w:val="de-DE"/>
        </w:rPr>
        <w:t xml:space="preserve"> </w:t>
      </w:r>
      <w:r w:rsidRPr="001E5732">
        <w:rPr>
          <w:rFonts w:ascii="Trebuchet MS" w:hAnsi="Trebuchet MS"/>
          <w:lang w:val="de-DE"/>
        </w:rPr>
        <w:t xml:space="preserve">sind diese, obwohl sie nicht das Gesetz haben, sich selber Gesetz. </w:t>
      </w:r>
      <w:r w:rsidRPr="001E5732">
        <w:rPr>
          <w:rFonts w:ascii="Trebuchet MS" w:hAnsi="Trebuchet MS"/>
          <w:vertAlign w:val="superscript"/>
          <w:lang w:val="de-DE"/>
        </w:rPr>
        <w:t>15 </w:t>
      </w:r>
      <w:r w:rsidRPr="001E5732">
        <w:rPr>
          <w:rFonts w:ascii="Trebuchet MS" w:hAnsi="Trebuchet MS"/>
          <w:lang w:val="de-DE"/>
        </w:rPr>
        <w:t xml:space="preserve">Sie zeigen das Werk des Gesetzes als in ihre Herzen geschrieben; wobei ihr Gewissen mitbezeugt und die </w:t>
      </w:r>
      <w:r>
        <w:rPr>
          <w:rFonts w:ascii="Trebuchet MS" w:hAnsi="Trebuchet MS"/>
          <w:lang w:val="de-DE"/>
        </w:rPr>
        <w:t>Überlegungen</w:t>
      </w:r>
      <w:r w:rsidRPr="001E5732">
        <w:rPr>
          <w:rFonts w:ascii="Trebuchet MS" w:hAnsi="Trebuchet MS"/>
          <w:lang w:val="de-DE"/>
        </w:rPr>
        <w:t xml:space="preserve">, die einander anklagen oder auch entschuldigen, </w:t>
      </w:r>
      <w:r w:rsidRPr="001E5732">
        <w:rPr>
          <w:rFonts w:ascii="Trebuchet MS" w:hAnsi="Trebuchet MS"/>
          <w:vertAlign w:val="superscript"/>
          <w:lang w:val="de-DE"/>
        </w:rPr>
        <w:t>16 </w:t>
      </w:r>
      <w:r w:rsidRPr="001E5732">
        <w:rPr>
          <w:rFonts w:ascii="Trebuchet MS" w:hAnsi="Trebuchet MS"/>
          <w:lang w:val="de-DE"/>
        </w:rPr>
        <w:t>an dem Tag, an dem Gott das Verborgene der Menschen gemäß meiner Guten Botschaft durch Christus Jesus richtet.</w:t>
      </w:r>
    </w:p>
    <w:p w14:paraId="658A64C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2" w:name="_Toc38535013"/>
      <w:r w:rsidRPr="001E5732">
        <w:rPr>
          <w:rFonts w:ascii="Trebuchet MS" w:hAnsi="Trebuchet MS"/>
          <w:szCs w:val="24"/>
          <w:lang w:val="de-DE"/>
        </w:rPr>
        <w:t xml:space="preserve">Die Juden und das </w:t>
      </w:r>
      <w:r>
        <w:rPr>
          <w:rFonts w:ascii="Trebuchet MS" w:hAnsi="Trebuchet MS"/>
          <w:szCs w:val="24"/>
          <w:lang w:val="de-DE"/>
        </w:rPr>
        <w:t xml:space="preserve">mosaische </w:t>
      </w:r>
      <w:r w:rsidRPr="001E5732">
        <w:rPr>
          <w:rFonts w:ascii="Trebuchet MS" w:hAnsi="Trebuchet MS"/>
          <w:szCs w:val="24"/>
          <w:lang w:val="de-DE"/>
        </w:rPr>
        <w:t>Gesetz (2,17</w:t>
      </w:r>
      <w:r>
        <w:rPr>
          <w:rFonts w:ascii="Trebuchet MS" w:hAnsi="Trebuchet MS"/>
          <w:szCs w:val="24"/>
          <w:lang w:val="de-DE"/>
        </w:rPr>
        <w:t>−</w:t>
      </w:r>
      <w:r w:rsidRPr="001E5732">
        <w:rPr>
          <w:rFonts w:ascii="Trebuchet MS" w:hAnsi="Trebuchet MS"/>
          <w:szCs w:val="24"/>
          <w:lang w:val="de-DE"/>
        </w:rPr>
        <w:t>29)</w:t>
      </w:r>
      <w:bookmarkEnd w:id="632"/>
    </w:p>
    <w:p w14:paraId="0949AFEB" w14:textId="77777777" w:rsidR="00C71948" w:rsidRDefault="00C71948" w:rsidP="006374C6">
      <w:pPr>
        <w:pStyle w:val="Randverweis"/>
        <w:framePr w:wrap="around"/>
      </w:pPr>
      <w:r>
        <w:t>17: Phil 3,4−6;</w:t>
      </w:r>
    </w:p>
    <w:p w14:paraId="6AEE7A9F" w14:textId="77777777" w:rsidR="00C71948" w:rsidRDefault="00C71948" w:rsidP="006374C6">
      <w:pPr>
        <w:pStyle w:val="Randverweis"/>
        <w:framePr w:wrap="around"/>
      </w:pPr>
      <w:proofErr w:type="spellStart"/>
      <w:r>
        <w:t>Jes</w:t>
      </w:r>
      <w:proofErr w:type="spellEnd"/>
      <w:r>
        <w:t xml:space="preserve"> 48,1f</w:t>
      </w:r>
    </w:p>
    <w:p w14:paraId="59E32510" w14:textId="77777777" w:rsidR="00C71948" w:rsidRDefault="00C71948" w:rsidP="006374C6">
      <w:pPr>
        <w:pStyle w:val="Randverweis"/>
        <w:framePr w:wrap="around"/>
      </w:pPr>
      <w:r>
        <w:t xml:space="preserve">19: </w:t>
      </w:r>
      <w:proofErr w:type="spellStart"/>
      <w:r>
        <w:t>Mt</w:t>
      </w:r>
      <w:proofErr w:type="spellEnd"/>
      <w:r>
        <w:t xml:space="preserve"> 15,14;</w:t>
      </w:r>
    </w:p>
    <w:p w14:paraId="7A11C807" w14:textId="77777777" w:rsidR="00C71948" w:rsidRDefault="00C71948" w:rsidP="006374C6">
      <w:pPr>
        <w:pStyle w:val="Randverweis"/>
        <w:framePr w:wrap="around"/>
      </w:pPr>
      <w:proofErr w:type="spellStart"/>
      <w:r>
        <w:t>Lk</w:t>
      </w:r>
      <w:proofErr w:type="spellEnd"/>
      <w:r>
        <w:t xml:space="preserve"> 6,39</w:t>
      </w:r>
    </w:p>
    <w:p w14:paraId="17339FFE" w14:textId="77777777" w:rsidR="00C71948" w:rsidRPr="00A152C4" w:rsidRDefault="00C71948" w:rsidP="006374C6">
      <w:pPr>
        <w:pStyle w:val="Randverweis"/>
        <w:framePr w:wrap="around"/>
      </w:pPr>
      <w:r>
        <w:t xml:space="preserve">21: </w:t>
      </w:r>
      <w:proofErr w:type="spellStart"/>
      <w:r>
        <w:t>Mt</w:t>
      </w:r>
      <w:proofErr w:type="spellEnd"/>
      <w:r>
        <w:t xml:space="preserve"> 23,3f</w:t>
      </w:r>
    </w:p>
    <w:p w14:paraId="328D990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Wenn </w:t>
      </w:r>
      <w:r w:rsidRPr="00E97345">
        <w:rPr>
          <w:rFonts w:ascii="Trebuchet MS" w:hAnsi="Trebuchet MS"/>
          <w:i/>
          <w:lang w:val="de-DE"/>
        </w:rPr>
        <w:t>du</w:t>
      </w:r>
      <w:r w:rsidRPr="001E5732">
        <w:rPr>
          <w:rFonts w:ascii="Trebuchet MS" w:hAnsi="Trebuchet MS"/>
          <w:lang w:val="de-DE"/>
        </w:rPr>
        <w:t xml:space="preserve"> dich aber Jude nennst und dich auf dem Gesetz ausruhst und dich in Gott rühmst </w:t>
      </w:r>
      <w:r w:rsidRPr="001E5732">
        <w:rPr>
          <w:rFonts w:ascii="Trebuchet MS" w:hAnsi="Trebuchet MS"/>
          <w:vertAlign w:val="superscript"/>
          <w:lang w:val="de-DE"/>
        </w:rPr>
        <w:t>18 </w:t>
      </w:r>
      <w:r w:rsidRPr="001E5732">
        <w:rPr>
          <w:rFonts w:ascii="Trebuchet MS" w:hAnsi="Trebuchet MS"/>
          <w:lang w:val="de-DE"/>
        </w:rPr>
        <w:t xml:space="preserve">und du den Willen erkennst und Einsicht hast in das, worauf es ankommt, weil du aus dem Gesetz unterwiesen bist, </w:t>
      </w:r>
      <w:r>
        <w:rPr>
          <w:rFonts w:ascii="Trebuchet MS" w:hAnsi="Trebuchet MS"/>
          <w:vertAlign w:val="superscript"/>
          <w:lang w:val="de-DE"/>
        </w:rPr>
        <w:t>19</w:t>
      </w:r>
      <w:r w:rsidRPr="001E5732">
        <w:rPr>
          <w:rFonts w:ascii="Trebuchet MS" w:hAnsi="Trebuchet MS"/>
          <w:vertAlign w:val="superscript"/>
          <w:lang w:val="de-DE"/>
        </w:rPr>
        <w:t> </w:t>
      </w:r>
      <w:r>
        <w:rPr>
          <w:rFonts w:ascii="Trebuchet MS" w:hAnsi="Trebuchet MS"/>
          <w:lang w:val="de-DE"/>
        </w:rPr>
        <w:t xml:space="preserve">ja </w:t>
      </w:r>
      <w:r w:rsidRPr="001E5732">
        <w:rPr>
          <w:rFonts w:ascii="Trebuchet MS" w:hAnsi="Trebuchet MS"/>
          <w:lang w:val="de-DE"/>
        </w:rPr>
        <w:t xml:space="preserve">vertraust, du selbst seiest Wegführer für Blinde, Licht derer im Dunkeln, </w:t>
      </w:r>
      <w:r w:rsidRPr="00A152C4">
        <w:rPr>
          <w:rFonts w:ascii="Trebuchet MS" w:hAnsi="Trebuchet MS"/>
          <w:vertAlign w:val="superscript"/>
          <w:lang w:val="de-DE"/>
        </w:rPr>
        <w:t>20 </w:t>
      </w:r>
      <w:r w:rsidRPr="001E5732">
        <w:rPr>
          <w:rFonts w:ascii="Trebuchet MS" w:hAnsi="Trebuchet MS"/>
          <w:lang w:val="de-DE"/>
        </w:rPr>
        <w:t xml:space="preserve">Erzieher von Unverständigen, Lehrer von Unmündigen, da du die </w:t>
      </w:r>
      <w:proofErr w:type="spellStart"/>
      <w:r w:rsidRPr="001E5732">
        <w:rPr>
          <w:rFonts w:ascii="Trebuchet MS" w:hAnsi="Trebuchet MS"/>
          <w:lang w:val="de-DE"/>
        </w:rPr>
        <w:t>Gestaltgebung</w:t>
      </w:r>
      <w:proofErr w:type="spellEnd"/>
      <w:r w:rsidRPr="001E5732">
        <w:rPr>
          <w:rFonts w:ascii="Trebuchet MS" w:hAnsi="Trebuchet MS"/>
          <w:lang w:val="de-DE"/>
        </w:rPr>
        <w:t xml:space="preserve"> der Erkenntnis und der Wahrheit im Gesetz hast: </w:t>
      </w:r>
      <w:r w:rsidRPr="001E5732">
        <w:rPr>
          <w:rFonts w:ascii="Trebuchet MS" w:hAnsi="Trebuchet MS"/>
          <w:vertAlign w:val="superscript"/>
          <w:lang w:val="de-DE"/>
        </w:rPr>
        <w:t>21 </w:t>
      </w:r>
      <w:r w:rsidRPr="001E5732">
        <w:rPr>
          <w:rFonts w:ascii="Trebuchet MS" w:hAnsi="Trebuchet MS"/>
          <w:lang w:val="de-DE"/>
        </w:rPr>
        <w:t xml:space="preserve">Der du nun einen anderen lehrst, lehrst dich selber nicht? Der du nicht zu stehlen verkündest, stiehlst? </w:t>
      </w:r>
      <w:r w:rsidRPr="00A86E4B">
        <w:rPr>
          <w:rFonts w:ascii="Trebuchet MS" w:hAnsi="Trebuchet MS"/>
          <w:vertAlign w:val="superscript"/>
          <w:lang w:val="de-DE"/>
        </w:rPr>
        <w:t>22 </w:t>
      </w:r>
      <w:r w:rsidRPr="001E5732">
        <w:rPr>
          <w:rFonts w:ascii="Trebuchet MS" w:hAnsi="Trebuchet MS"/>
          <w:lang w:val="de-DE"/>
        </w:rPr>
        <w:t xml:space="preserve">Der du sagst, man soll </w:t>
      </w:r>
      <w:r>
        <w:rPr>
          <w:rFonts w:ascii="Trebuchet MS" w:hAnsi="Trebuchet MS"/>
          <w:lang w:val="de-DE"/>
        </w:rPr>
        <w:t>nicht ehebrechen, begehst Ehebruch</w:t>
      </w:r>
      <w:r>
        <w:rPr>
          <w:rStyle w:val="Funotenzeichen"/>
          <w:rFonts w:ascii="Trebuchet MS" w:hAnsi="Trebuchet MS"/>
          <w:lang w:val="de-DE"/>
        </w:rPr>
        <w:footnoteReference w:id="687"/>
      </w:r>
      <w:r w:rsidRPr="001E5732">
        <w:rPr>
          <w:rFonts w:ascii="Trebuchet MS" w:hAnsi="Trebuchet MS"/>
          <w:lang w:val="de-DE"/>
        </w:rPr>
        <w:t xml:space="preserve">? Der du die Götzen verabscheust, handelst gegen den Tempel? </w:t>
      </w:r>
      <w:r w:rsidRPr="001E5732">
        <w:rPr>
          <w:rFonts w:ascii="Trebuchet MS" w:hAnsi="Trebuchet MS"/>
          <w:vertAlign w:val="superscript"/>
          <w:lang w:val="de-DE"/>
        </w:rPr>
        <w:t>23 </w:t>
      </w:r>
      <w:r w:rsidRPr="001E5732">
        <w:rPr>
          <w:rFonts w:ascii="Trebuchet MS" w:hAnsi="Trebuchet MS"/>
          <w:lang w:val="de-DE"/>
        </w:rPr>
        <w:t xml:space="preserve">Der du dich im Gesetz rühmst, entehrst Gott durch die Übertretung des Gesetzes? </w:t>
      </w:r>
      <w:r w:rsidRPr="001E5732">
        <w:rPr>
          <w:rFonts w:ascii="Trebuchet MS" w:hAnsi="Trebuchet MS"/>
          <w:vertAlign w:val="superscript"/>
          <w:lang w:val="de-DE"/>
        </w:rPr>
        <w:t>24 </w:t>
      </w:r>
      <w:r w:rsidRPr="001E5732">
        <w:rPr>
          <w:rFonts w:ascii="Trebuchet MS" w:hAnsi="Trebuchet MS"/>
          <w:lang w:val="de-DE"/>
        </w:rPr>
        <w:t>Denn</w:t>
      </w:r>
    </w:p>
    <w:p w14:paraId="7D34A5DD" w14:textId="77777777" w:rsidR="00C71948" w:rsidRDefault="00C71948" w:rsidP="006374C6">
      <w:pPr>
        <w:pStyle w:val="Randverweis"/>
        <w:framePr w:wrap="around"/>
      </w:pPr>
      <w:r>
        <w:t xml:space="preserve">24: </w:t>
      </w:r>
      <w:proofErr w:type="spellStart"/>
      <w:r>
        <w:t>Jes</w:t>
      </w:r>
      <w:proofErr w:type="spellEnd"/>
      <w:r>
        <w:t xml:space="preserve"> 52,5G;</w:t>
      </w:r>
    </w:p>
    <w:p w14:paraId="67CC06F2" w14:textId="77777777" w:rsidR="00C71948" w:rsidRPr="001E5732" w:rsidRDefault="00C71948" w:rsidP="006374C6">
      <w:pPr>
        <w:pStyle w:val="Randverweis"/>
        <w:framePr w:wrap="around"/>
      </w:pPr>
      <w:proofErr w:type="spellStart"/>
      <w:r>
        <w:t>Ez</w:t>
      </w:r>
      <w:proofErr w:type="spellEnd"/>
      <w:r>
        <w:t xml:space="preserve"> 36,20</w:t>
      </w:r>
    </w:p>
    <w:p w14:paraId="19334EE7"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„der Name Gottes wird durch euch unter den Völkern gelästert</w:t>
      </w:r>
      <w:r>
        <w:rPr>
          <w:rFonts w:ascii="Trebuchet MS" w:hAnsi="Trebuchet MS"/>
          <w:lang w:val="de-DE"/>
        </w:rPr>
        <w:t>“</w:t>
      </w:r>
      <w:r w:rsidRPr="001E5732">
        <w:rPr>
          <w:rFonts w:ascii="Trebuchet MS" w:hAnsi="Trebuchet MS"/>
          <w:lang w:val="de-DE"/>
        </w:rPr>
        <w:t>,</w:t>
      </w:r>
    </w:p>
    <w:p w14:paraId="6066B75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wie geschrieben steht.</w:t>
      </w:r>
    </w:p>
    <w:p w14:paraId="5F94E3D1" w14:textId="77777777" w:rsidR="00C71948" w:rsidRDefault="00C71948" w:rsidP="006374C6">
      <w:pPr>
        <w:pStyle w:val="Randverweis"/>
        <w:framePr w:wrap="around"/>
      </w:pPr>
      <w:r>
        <w:t>25: 1 Kor 7,19;</w:t>
      </w:r>
    </w:p>
    <w:p w14:paraId="6DF4A6E2" w14:textId="77777777" w:rsidR="00C71948" w:rsidRDefault="00C71948" w:rsidP="006374C6">
      <w:pPr>
        <w:pStyle w:val="Randverweis"/>
        <w:framePr w:wrap="around"/>
      </w:pPr>
      <w:r>
        <w:t>Gal 5,3</w:t>
      </w:r>
    </w:p>
    <w:p w14:paraId="5DB323C3" w14:textId="77777777" w:rsidR="00C71948" w:rsidRDefault="00C71948" w:rsidP="006374C6">
      <w:pPr>
        <w:pStyle w:val="Randverweis"/>
        <w:framePr w:wrap="around"/>
      </w:pPr>
      <w:r>
        <w:t>26: Gal 5,6</w:t>
      </w:r>
    </w:p>
    <w:p w14:paraId="3C6FCCD4" w14:textId="77777777" w:rsidR="00C71948" w:rsidRDefault="00C71948" w:rsidP="006374C6">
      <w:pPr>
        <w:pStyle w:val="Randverweis"/>
        <w:framePr w:wrap="around"/>
      </w:pPr>
      <w:r>
        <w:t>28: 9,6</w:t>
      </w:r>
    </w:p>
    <w:p w14:paraId="2811A474" w14:textId="77777777" w:rsidR="00C71948" w:rsidRDefault="00C71948" w:rsidP="006374C6">
      <w:pPr>
        <w:pStyle w:val="Randverweis"/>
        <w:framePr w:wrap="around"/>
      </w:pPr>
      <w:r>
        <w:t xml:space="preserve">29: </w:t>
      </w:r>
      <w:proofErr w:type="spellStart"/>
      <w:r>
        <w:t>Dtn</w:t>
      </w:r>
      <w:proofErr w:type="spellEnd"/>
      <w:r>
        <w:t xml:space="preserve"> 30,6;</w:t>
      </w:r>
    </w:p>
    <w:p w14:paraId="47DEBBE6" w14:textId="77777777" w:rsidR="00C71948" w:rsidRPr="001E5732" w:rsidRDefault="00C71948" w:rsidP="006374C6">
      <w:pPr>
        <w:pStyle w:val="Randverweis"/>
        <w:framePr w:wrap="around"/>
      </w:pPr>
      <w:r>
        <w:t>Phil 3,2f</w:t>
      </w:r>
    </w:p>
    <w:p w14:paraId="46DB4484"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Denn die Beschneidung</w:t>
      </w:r>
      <w:r>
        <w:rPr>
          <w:rStyle w:val="Funotenzeichen"/>
          <w:rFonts w:ascii="Trebuchet MS" w:hAnsi="Trebuchet MS"/>
          <w:lang w:val="de-DE"/>
        </w:rPr>
        <w:footnoteReference w:id="688"/>
      </w:r>
      <w:r w:rsidRPr="001E5732">
        <w:rPr>
          <w:rFonts w:ascii="Trebuchet MS" w:hAnsi="Trebuchet MS"/>
          <w:lang w:val="de-DE"/>
        </w:rPr>
        <w:t xml:space="preserve"> nützt</w:t>
      </w:r>
      <w:r>
        <w:rPr>
          <w:rFonts w:ascii="Trebuchet MS" w:hAnsi="Trebuchet MS"/>
          <w:lang w:val="de-DE"/>
        </w:rPr>
        <w:t xml:space="preserve"> zwar</w:t>
      </w:r>
      <w:r w:rsidRPr="001E5732">
        <w:rPr>
          <w:rFonts w:ascii="Trebuchet MS" w:hAnsi="Trebuchet MS"/>
          <w:lang w:val="de-DE"/>
        </w:rPr>
        <w:t xml:space="preserve">, wenn du das Gesetz </w:t>
      </w:r>
      <w:r>
        <w:rPr>
          <w:rFonts w:ascii="Trebuchet MS" w:hAnsi="Trebuchet MS"/>
          <w:lang w:val="de-DE"/>
        </w:rPr>
        <w:t>tust</w:t>
      </w:r>
      <w:r w:rsidRPr="001E5732">
        <w:rPr>
          <w:rFonts w:ascii="Trebuchet MS" w:hAnsi="Trebuchet MS"/>
          <w:lang w:val="de-DE"/>
        </w:rPr>
        <w:t xml:space="preserve">. Wenn du aber Übertreter des Gesetzes bist, ist deine Beschneidung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geworden. </w:t>
      </w:r>
      <w:r w:rsidRPr="001E5732">
        <w:rPr>
          <w:rFonts w:ascii="Trebuchet MS" w:hAnsi="Trebuchet MS"/>
          <w:vertAlign w:val="superscript"/>
          <w:lang w:val="de-DE"/>
        </w:rPr>
        <w:t>26 </w:t>
      </w:r>
      <w:r w:rsidRPr="001E5732">
        <w:rPr>
          <w:rFonts w:ascii="Trebuchet MS" w:hAnsi="Trebuchet MS"/>
          <w:lang w:val="de-DE"/>
        </w:rPr>
        <w:t xml:space="preserve">Wenn nun die </w:t>
      </w:r>
      <w:proofErr w:type="spellStart"/>
      <w:r w:rsidRPr="001E5732">
        <w:rPr>
          <w:rFonts w:ascii="Trebuchet MS" w:hAnsi="Trebuchet MS"/>
          <w:lang w:val="de-DE"/>
        </w:rPr>
        <w:t>Unbeschnittenheit</w:t>
      </w:r>
      <w:proofErr w:type="spellEnd"/>
      <w:r w:rsidRPr="001E5732">
        <w:rPr>
          <w:rStyle w:val="Funotenzeichen"/>
          <w:rFonts w:ascii="Trebuchet MS" w:hAnsi="Trebuchet MS" w:cs="Arial"/>
          <w:lang w:val="de-DE"/>
        </w:rPr>
        <w:footnoteReference w:id="689"/>
      </w:r>
      <w:r w:rsidRPr="001E5732">
        <w:rPr>
          <w:rFonts w:ascii="Trebuchet MS" w:hAnsi="Trebuchet MS"/>
          <w:lang w:val="de-DE"/>
        </w:rPr>
        <w:t xml:space="preserve"> die Rechtssatzungen des Gesetzes einhält, wird dann nicht jemandes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als Beschneidung angerechnet? </w:t>
      </w:r>
      <w:r>
        <w:rPr>
          <w:rFonts w:ascii="Trebuchet MS" w:hAnsi="Trebuchet MS"/>
          <w:vertAlign w:val="superscript"/>
          <w:lang w:val="de-DE"/>
        </w:rPr>
        <w:t>27</w:t>
      </w:r>
      <w:r w:rsidRPr="001E5732">
        <w:rPr>
          <w:rFonts w:ascii="Trebuchet MS" w:hAnsi="Trebuchet MS"/>
          <w:vertAlign w:val="superscript"/>
          <w:lang w:val="de-DE"/>
        </w:rPr>
        <w:t> </w:t>
      </w:r>
      <w:r w:rsidRPr="001E5732">
        <w:rPr>
          <w:rFonts w:ascii="Trebuchet MS" w:hAnsi="Trebuchet MS"/>
          <w:lang w:val="de-DE"/>
        </w:rPr>
        <w:t xml:space="preserve">Und es wird die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von Natur, die das Gesetz erfüllt, dich richten, den Übertreter des Gesetzes bei Buchstabe</w:t>
      </w:r>
      <w:r>
        <w:rPr>
          <w:rStyle w:val="Funotenzeichen"/>
          <w:rFonts w:ascii="Trebuchet MS" w:hAnsi="Trebuchet MS"/>
          <w:lang w:val="de-DE"/>
        </w:rPr>
        <w:footnoteReference w:id="690"/>
      </w:r>
      <w:r w:rsidRPr="001E5732">
        <w:rPr>
          <w:rFonts w:ascii="Trebuchet MS" w:hAnsi="Trebuchet MS"/>
          <w:lang w:val="de-DE"/>
        </w:rPr>
        <w:t xml:space="preserve"> und Beschneidung. </w:t>
      </w:r>
      <w:r w:rsidRPr="001E5732">
        <w:rPr>
          <w:rFonts w:ascii="Trebuchet MS" w:hAnsi="Trebuchet MS"/>
          <w:vertAlign w:val="superscript"/>
          <w:lang w:val="de-DE"/>
        </w:rPr>
        <w:t>28 </w:t>
      </w:r>
      <w:r w:rsidRPr="001E5732">
        <w:rPr>
          <w:rFonts w:ascii="Trebuchet MS" w:hAnsi="Trebuchet MS"/>
          <w:lang w:val="de-DE"/>
        </w:rPr>
        <w:t>Denn nicht der im Of</w:t>
      </w:r>
      <w:r>
        <w:rPr>
          <w:rFonts w:ascii="Trebuchet MS" w:hAnsi="Trebuchet MS"/>
          <w:lang w:val="de-DE"/>
        </w:rPr>
        <w:softHyphen/>
      </w:r>
      <w:r w:rsidRPr="001E5732">
        <w:rPr>
          <w:rFonts w:ascii="Trebuchet MS" w:hAnsi="Trebuchet MS"/>
          <w:lang w:val="de-DE"/>
        </w:rPr>
        <w:t xml:space="preserve">fenbaren ist Jude, noch ist Beschneidung die im Offenbaren am Fleisch, </w:t>
      </w:r>
      <w:r w:rsidRPr="001E5732">
        <w:rPr>
          <w:rFonts w:ascii="Trebuchet MS" w:hAnsi="Trebuchet MS"/>
          <w:vertAlign w:val="superscript"/>
          <w:lang w:val="de-DE"/>
        </w:rPr>
        <w:t>29 </w:t>
      </w:r>
      <w:r w:rsidRPr="001E5732">
        <w:rPr>
          <w:rFonts w:ascii="Trebuchet MS" w:hAnsi="Trebuchet MS"/>
          <w:lang w:val="de-DE"/>
        </w:rPr>
        <w:t>sondern der im Verborgenen ist Jude</w:t>
      </w:r>
      <w:r>
        <w:rPr>
          <w:rStyle w:val="Funotenzeichen"/>
          <w:rFonts w:ascii="Trebuchet MS" w:hAnsi="Trebuchet MS"/>
          <w:lang w:val="de-DE"/>
        </w:rPr>
        <w:footnoteReference w:id="691"/>
      </w:r>
      <w:r w:rsidRPr="001E5732">
        <w:rPr>
          <w:rFonts w:ascii="Trebuchet MS" w:hAnsi="Trebuchet MS"/>
          <w:lang w:val="de-DE"/>
        </w:rPr>
        <w:t>, un</w:t>
      </w:r>
      <w:r>
        <w:rPr>
          <w:rFonts w:ascii="Trebuchet MS" w:hAnsi="Trebuchet MS"/>
          <w:lang w:val="de-DE"/>
        </w:rPr>
        <w:t xml:space="preserve">d die Beschneidung in Geist, </w:t>
      </w:r>
      <w:r w:rsidRPr="001E5732">
        <w:rPr>
          <w:rFonts w:ascii="Trebuchet MS" w:hAnsi="Trebuchet MS"/>
          <w:lang w:val="de-DE"/>
        </w:rPr>
        <w:t>nicht Buchstabe; für ihn ist das Lob nicht</w:t>
      </w:r>
      <w:r>
        <w:rPr>
          <w:rFonts w:ascii="Trebuchet MS" w:hAnsi="Trebuchet MS"/>
          <w:lang w:val="de-DE"/>
        </w:rPr>
        <w:t xml:space="preserve"> von Menschen, sondern von Gott.</w:t>
      </w:r>
    </w:p>
    <w:p w14:paraId="64E04D40" w14:textId="77777777" w:rsidR="00C71948" w:rsidRPr="00167D44"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633" w:name="_Toc38535014"/>
      <w:r>
        <w:rPr>
          <w:noProof/>
          <w:lang w:val="de-DE" w:bidi="he-IL"/>
        </w:rPr>
        <w:lastRenderedPageBreak/>
        <mc:AlternateContent>
          <mc:Choice Requires="wps">
            <w:drawing>
              <wp:anchor distT="0" distB="0" distL="114300" distR="114300" simplePos="0" relativeHeight="251884544" behindDoc="0" locked="0" layoutInCell="1" allowOverlap="1" wp14:anchorId="62B019B9" wp14:editId="221A9E31">
                <wp:simplePos x="0" y="0"/>
                <wp:positionH relativeFrom="margin">
                  <wp:posOffset>5188280</wp:posOffset>
                </wp:positionH>
                <wp:positionV relativeFrom="paragraph">
                  <wp:posOffset>-328930</wp:posOffset>
                </wp:positionV>
                <wp:extent cx="694800" cy="313200"/>
                <wp:effectExtent l="0" t="0" r="0" b="0"/>
                <wp:wrapNone/>
                <wp:docPr id="546"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8A7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19B9" id="Textfeld 238" o:spid="_x0000_s1263" type="#_x0000_t202" style="position:absolute;left:0;text-align:left;margin-left:408.55pt;margin-top:-25.9pt;width:54.7pt;height:24.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" fillcolor="white [3201]" stroked="f" strokeweight=".5pt">
                <v:textbox>
                  <w:txbxContent>
                    <w:p w14:paraId="33F8A7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sidRPr="00167D44">
        <w:rPr>
          <w:rFonts w:ascii="Trebuchet MS" w:hAnsi="Trebuchet MS"/>
          <w:lang w:val="de-DE"/>
        </w:rPr>
        <w:t xml:space="preserve">Die Schuld aller vor </w:t>
      </w:r>
      <w:r w:rsidRPr="00167D44">
        <w:rPr>
          <w:rFonts w:ascii="Trebuchet MS" w:hAnsi="Trebuchet MS"/>
          <w:szCs w:val="24"/>
          <w:lang w:val="de-DE"/>
        </w:rPr>
        <w:t>Gott</w:t>
      </w:r>
      <w:r w:rsidRPr="00167D44">
        <w:rPr>
          <w:rFonts w:ascii="Trebuchet MS" w:hAnsi="Trebuchet MS"/>
          <w:lang w:val="de-DE"/>
        </w:rPr>
        <w:t xml:space="preserve"> (3,1</w:t>
      </w:r>
      <w:r>
        <w:rPr>
          <w:rFonts w:ascii="Trebuchet MS" w:hAnsi="Trebuchet MS"/>
          <w:lang w:val="de-DE"/>
        </w:rPr>
        <w:t>−</w:t>
      </w:r>
      <w:r w:rsidRPr="00167D44">
        <w:rPr>
          <w:rFonts w:ascii="Trebuchet MS" w:hAnsi="Trebuchet MS"/>
          <w:lang w:val="de-DE"/>
        </w:rPr>
        <w:t>20)</w:t>
      </w:r>
      <w:bookmarkEnd w:id="633"/>
    </w:p>
    <w:p w14:paraId="0C006D2A" w14:textId="77777777" w:rsidR="00C71948" w:rsidRDefault="00C71948" w:rsidP="006374C6">
      <w:pPr>
        <w:pStyle w:val="Randverweis"/>
        <w:framePr w:wrap="around"/>
      </w:pPr>
      <w:r>
        <w:t>2: 9,4</w:t>
      </w:r>
    </w:p>
    <w:p w14:paraId="0768A0BB" w14:textId="77777777" w:rsidR="00C71948" w:rsidRPr="00636F8C" w:rsidRDefault="00C71948" w:rsidP="006374C6">
      <w:pPr>
        <w:pStyle w:val="Randverweis"/>
        <w:framePr w:wrap="around"/>
      </w:pPr>
      <w:r>
        <w:t>3: 9,6; 11,1.29</w:t>
      </w:r>
    </w:p>
    <w:p w14:paraId="53EAC97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Was nun hat der Jude mehr, oder welcher ist der Nutzen der Beschneidung? </w:t>
      </w:r>
      <w:r w:rsidRPr="001E5732">
        <w:rPr>
          <w:rFonts w:ascii="Trebuchet MS" w:hAnsi="Trebuchet MS"/>
          <w:vertAlign w:val="superscript"/>
          <w:lang w:val="de-DE"/>
        </w:rPr>
        <w:t>2 </w:t>
      </w:r>
      <w:r>
        <w:rPr>
          <w:rFonts w:ascii="Trebuchet MS" w:hAnsi="Trebuchet MS"/>
          <w:lang w:val="de-DE"/>
        </w:rPr>
        <w:t>Viel</w:t>
      </w:r>
      <w:r w:rsidRPr="001E5732">
        <w:rPr>
          <w:rFonts w:ascii="Trebuchet MS" w:hAnsi="Trebuchet MS"/>
          <w:lang w:val="de-DE"/>
        </w:rPr>
        <w:t xml:space="preserve"> in jeder Hinsicht. Denn erstens, dass ihnen Gottes Worte anvertraut wurden. </w:t>
      </w:r>
      <w:r w:rsidRPr="001E5732">
        <w:rPr>
          <w:rFonts w:ascii="Trebuchet MS" w:hAnsi="Trebuchet MS"/>
          <w:vertAlign w:val="superscript"/>
          <w:lang w:val="de-DE"/>
        </w:rPr>
        <w:t>3 </w:t>
      </w:r>
      <w:r w:rsidRPr="001E5732">
        <w:rPr>
          <w:rFonts w:ascii="Trebuchet MS" w:hAnsi="Trebuchet MS"/>
          <w:lang w:val="de-DE"/>
        </w:rPr>
        <w:t>Was denn? Wenn einige un</w:t>
      </w:r>
      <w:r>
        <w:rPr>
          <w:rFonts w:ascii="Trebuchet MS" w:hAnsi="Trebuchet MS"/>
          <w:lang w:val="de-DE"/>
        </w:rPr>
        <w:t>verlässlich</w:t>
      </w:r>
      <w:r w:rsidRPr="001E5732">
        <w:rPr>
          <w:rFonts w:ascii="Trebuchet MS" w:hAnsi="Trebuchet MS"/>
          <w:lang w:val="de-DE"/>
        </w:rPr>
        <w:t xml:space="preserve"> wurden, wird ihre Un</w:t>
      </w:r>
      <w:r>
        <w:rPr>
          <w:rFonts w:ascii="Trebuchet MS" w:hAnsi="Trebuchet MS"/>
          <w:lang w:val="de-DE"/>
        </w:rPr>
        <w:t>verlässlich</w:t>
      </w:r>
      <w:r w:rsidRPr="001E5732">
        <w:rPr>
          <w:rFonts w:ascii="Trebuchet MS" w:hAnsi="Trebuchet MS"/>
          <w:lang w:val="de-DE"/>
        </w:rPr>
        <w:t xml:space="preserve">keit die </w:t>
      </w:r>
      <w:r>
        <w:rPr>
          <w:rFonts w:ascii="Trebuchet MS" w:hAnsi="Trebuchet MS"/>
          <w:lang w:val="de-DE"/>
        </w:rPr>
        <w:t>Verlässlich</w:t>
      </w:r>
      <w:r>
        <w:rPr>
          <w:rFonts w:ascii="Trebuchet MS" w:hAnsi="Trebuchet MS"/>
          <w:lang w:val="de-DE"/>
        </w:rPr>
        <w:softHyphen/>
        <w:t>k</w:t>
      </w:r>
      <w:r w:rsidRPr="001E5732">
        <w:rPr>
          <w:rFonts w:ascii="Trebuchet MS" w:hAnsi="Trebuchet MS"/>
          <w:lang w:val="de-DE"/>
        </w:rPr>
        <w:t>eit Gotte</w:t>
      </w:r>
      <w:r>
        <w:rPr>
          <w:rFonts w:ascii="Trebuchet MS" w:hAnsi="Trebuchet MS"/>
          <w:lang w:val="de-DE"/>
        </w:rPr>
        <w:t>s zunichte</w:t>
      </w:r>
      <w:r w:rsidRPr="001E5732">
        <w:rPr>
          <w:rFonts w:ascii="Trebuchet MS" w:hAnsi="Trebuchet MS"/>
          <w:lang w:val="de-DE"/>
        </w:rPr>
        <w:t xml:space="preserve">machen? </w:t>
      </w:r>
      <w:r w:rsidRPr="001E5732">
        <w:rPr>
          <w:rFonts w:ascii="Trebuchet MS" w:hAnsi="Trebuchet MS"/>
          <w:vertAlign w:val="superscript"/>
          <w:lang w:val="de-DE"/>
        </w:rPr>
        <w:t>4 </w:t>
      </w:r>
      <w:r w:rsidRPr="001E5732">
        <w:rPr>
          <w:rFonts w:ascii="Trebuchet MS" w:hAnsi="Trebuchet MS"/>
          <w:lang w:val="de-DE"/>
        </w:rPr>
        <w:t xml:space="preserve">Doch </w:t>
      </w:r>
      <w:r w:rsidRPr="00683A82">
        <w:rPr>
          <w:rFonts w:ascii="Trebuchet MS" w:hAnsi="Trebuchet MS"/>
          <w:i/>
          <w:lang w:val="de-DE"/>
        </w:rPr>
        <w:t>nicht</w:t>
      </w:r>
      <w:r w:rsidRPr="001E5732">
        <w:rPr>
          <w:rFonts w:ascii="Trebuchet MS" w:hAnsi="Trebuchet MS"/>
          <w:lang w:val="de-DE"/>
        </w:rPr>
        <w:t>! Gott werde wahrhaftig, jeder Mensch ein Lügner! Wie geschrieben steht:</w:t>
      </w:r>
    </w:p>
    <w:p w14:paraId="713F1E5C" w14:textId="77777777" w:rsidR="00C71948" w:rsidRDefault="00C71948" w:rsidP="006374C6">
      <w:pPr>
        <w:pStyle w:val="Randverweis"/>
        <w:framePr w:wrap="around"/>
      </w:pPr>
      <w:r>
        <w:t>4: Ps 116,11;</w:t>
      </w:r>
    </w:p>
    <w:p w14:paraId="1D7CAA9B" w14:textId="77777777" w:rsidR="00C71948" w:rsidRPr="001E5732" w:rsidRDefault="00C71948" w:rsidP="006374C6">
      <w:pPr>
        <w:pStyle w:val="Randverweis"/>
        <w:framePr w:wrap="around"/>
      </w:pPr>
      <w:r>
        <w:t>51,6G</w:t>
      </w:r>
    </w:p>
    <w:p w14:paraId="52A9C776"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„Auf dass du in deinen Worten gerecht</w:t>
      </w:r>
      <w:r>
        <w:rPr>
          <w:rFonts w:ascii="Trebuchet MS" w:hAnsi="Trebuchet MS"/>
          <w:lang w:val="de-DE"/>
        </w:rPr>
        <w:t xml:space="preserve"> gemacht sein </w:t>
      </w:r>
      <w:r w:rsidRPr="001E5732">
        <w:rPr>
          <w:rFonts w:ascii="Trebuchet MS" w:hAnsi="Trebuchet MS"/>
          <w:lang w:val="de-DE"/>
        </w:rPr>
        <w:t>werdest,</w:t>
      </w:r>
    </w:p>
    <w:p w14:paraId="5655DAD3"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du wirst siegen, wenn man mit dir rechtet.“</w:t>
      </w:r>
    </w:p>
    <w:p w14:paraId="04FF4B9F" w14:textId="77777777" w:rsidR="003E3816" w:rsidRDefault="00C71948" w:rsidP="006374C6">
      <w:pPr>
        <w:pStyle w:val="Randverweis"/>
        <w:framePr w:wrap="around"/>
      </w:pPr>
      <w:r>
        <w:t>5: 9,14</w:t>
      </w:r>
      <w:r w:rsidR="003E3816">
        <w:t xml:space="preserve">; </w:t>
      </w:r>
    </w:p>
    <w:p w14:paraId="36B8AC24" w14:textId="623B9FCB" w:rsidR="00C71948" w:rsidRPr="001E5732" w:rsidRDefault="003E3816" w:rsidP="006374C6">
      <w:pPr>
        <w:pStyle w:val="Randverweis"/>
        <w:framePr w:wrap="around"/>
      </w:pPr>
      <w:r>
        <w:t>S 21,23</w:t>
      </w:r>
      <w:r w:rsidR="006661F1">
        <w:t xml:space="preserve">; </w:t>
      </w:r>
      <w:r w:rsidR="0030092D">
        <w:t>29,40</w:t>
      </w:r>
    </w:p>
    <w:p w14:paraId="65B0B299" w14:textId="5A6B4E7B"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Wenn aber unsere Ungerechtigkeit die Gerechtigkeit Gottes bestätigt, was werden wir sagen? Ist Gott etwa ungerecht, wenn er den Zorn auferlegt?</w:t>
      </w:r>
      <w:r>
        <w:rPr>
          <w:rFonts w:ascii="Trebuchet MS" w:hAnsi="Trebuchet MS"/>
          <w:lang w:val="de-DE"/>
        </w:rPr>
        <w:t xml:space="preserve"> −</w:t>
      </w:r>
      <w:r w:rsidRPr="001E5732">
        <w:rPr>
          <w:rFonts w:ascii="Trebuchet MS" w:hAnsi="Trebuchet MS"/>
          <w:lang w:val="de-DE"/>
        </w:rPr>
        <w:t xml:space="preserve"> Ich spreche nach Menschenart. </w:t>
      </w:r>
      <w:r w:rsidRPr="001E5732">
        <w:rPr>
          <w:rFonts w:ascii="Trebuchet MS" w:hAnsi="Trebuchet MS"/>
          <w:vertAlign w:val="superscript"/>
          <w:lang w:val="de-DE"/>
        </w:rPr>
        <w:t>6 </w:t>
      </w:r>
      <w:r w:rsidRPr="001E5732">
        <w:rPr>
          <w:rFonts w:ascii="Trebuchet MS" w:hAnsi="Trebuchet MS"/>
          <w:lang w:val="de-DE"/>
        </w:rPr>
        <w:t xml:space="preserve">Doch </w:t>
      </w:r>
      <w:r w:rsidRPr="00683A82">
        <w:rPr>
          <w:rFonts w:ascii="Trebuchet MS" w:hAnsi="Trebuchet MS"/>
          <w:i/>
          <w:lang w:val="de-DE"/>
        </w:rPr>
        <w:t>nicht</w:t>
      </w:r>
      <w:r w:rsidRPr="001E5732">
        <w:rPr>
          <w:rFonts w:ascii="Trebuchet MS" w:hAnsi="Trebuchet MS"/>
          <w:lang w:val="de-DE"/>
        </w:rPr>
        <w:t xml:space="preserve">! Denn wie </w:t>
      </w:r>
      <w:r>
        <w:rPr>
          <w:rFonts w:ascii="Trebuchet MS" w:hAnsi="Trebuchet MS"/>
          <w:lang w:val="de-DE"/>
        </w:rPr>
        <w:t xml:space="preserve">sonst </w:t>
      </w:r>
      <w:r w:rsidRPr="001E5732">
        <w:rPr>
          <w:rFonts w:ascii="Trebuchet MS" w:hAnsi="Trebuchet MS"/>
          <w:lang w:val="de-DE"/>
        </w:rPr>
        <w:t>wird Gott die Welt richten?</w:t>
      </w:r>
    </w:p>
    <w:p w14:paraId="46C08966" w14:textId="77777777" w:rsidR="00C71948" w:rsidRPr="001E5732" w:rsidRDefault="00C71948" w:rsidP="006374C6">
      <w:pPr>
        <w:pStyle w:val="Randverweis"/>
        <w:framePr w:wrap="around"/>
      </w:pPr>
      <w:r>
        <w:t>7: 6,1</w:t>
      </w:r>
    </w:p>
    <w:p w14:paraId="6363E485" w14:textId="3DB3B810"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Wenn aber die Wahrheit Gottes sich in meiner Lüge erst recht zu seiner Herr</w:t>
      </w:r>
      <w:r>
        <w:rPr>
          <w:rFonts w:ascii="Trebuchet MS" w:hAnsi="Trebuchet MS"/>
          <w:lang w:val="de-DE"/>
        </w:rPr>
        <w:softHyphen/>
      </w:r>
      <w:r w:rsidRPr="001E5732">
        <w:rPr>
          <w:rFonts w:ascii="Trebuchet MS" w:hAnsi="Trebuchet MS"/>
          <w:lang w:val="de-DE"/>
        </w:rPr>
        <w:t>lichkeit erweist, w</w:t>
      </w:r>
      <w:r w:rsidR="00443784">
        <w:rPr>
          <w:rFonts w:ascii="Trebuchet MS" w:hAnsi="Trebuchet MS"/>
          <w:lang w:val="de-DE"/>
        </w:rPr>
        <w:t>as</w:t>
      </w:r>
      <w:r w:rsidRPr="001E5732">
        <w:rPr>
          <w:rFonts w:ascii="Trebuchet MS" w:hAnsi="Trebuchet MS"/>
          <w:lang w:val="de-DE"/>
        </w:rPr>
        <w:t xml:space="preserve"> werde noch auch </w:t>
      </w:r>
      <w:r w:rsidRPr="001E5732">
        <w:rPr>
          <w:rFonts w:ascii="Trebuchet MS" w:hAnsi="Trebuchet MS"/>
          <w:i/>
          <w:lang w:val="de-DE"/>
        </w:rPr>
        <w:t>ich</w:t>
      </w:r>
      <w:r w:rsidRPr="001E5732">
        <w:rPr>
          <w:rFonts w:ascii="Trebuchet MS" w:hAnsi="Trebuchet MS"/>
          <w:lang w:val="de-DE"/>
        </w:rPr>
        <w:t xml:space="preserve"> als Sünder gerichtet? </w:t>
      </w:r>
      <w:r w:rsidRPr="001E5732">
        <w:rPr>
          <w:rFonts w:ascii="Trebuchet MS" w:hAnsi="Trebuchet MS"/>
          <w:vertAlign w:val="superscript"/>
          <w:lang w:val="de-DE"/>
        </w:rPr>
        <w:t>8 </w:t>
      </w:r>
      <w:r w:rsidRPr="001E5732">
        <w:rPr>
          <w:rFonts w:ascii="Trebuchet MS" w:hAnsi="Trebuchet MS"/>
          <w:lang w:val="de-DE"/>
        </w:rPr>
        <w:t xml:space="preserve">Und etwa, wie wir gelästert werden und wie manche behaupten, wir würden sagen: Lasst uns </w:t>
      </w:r>
      <w:r>
        <w:rPr>
          <w:rFonts w:ascii="Trebuchet MS" w:hAnsi="Trebuchet MS"/>
          <w:lang w:val="de-DE"/>
        </w:rPr>
        <w:t>die bösen Dinge tun, damit die g</w:t>
      </w:r>
      <w:r w:rsidRPr="001E5732">
        <w:rPr>
          <w:rFonts w:ascii="Trebuchet MS" w:hAnsi="Trebuchet MS"/>
          <w:lang w:val="de-DE"/>
        </w:rPr>
        <w:t>ute</w:t>
      </w:r>
      <w:r>
        <w:rPr>
          <w:rFonts w:ascii="Trebuchet MS" w:hAnsi="Trebuchet MS"/>
          <w:lang w:val="de-DE"/>
        </w:rPr>
        <w:t>n</w:t>
      </w:r>
      <w:r w:rsidRPr="001E5732">
        <w:rPr>
          <w:rFonts w:ascii="Trebuchet MS" w:hAnsi="Trebuchet MS"/>
          <w:lang w:val="de-DE"/>
        </w:rPr>
        <w:t xml:space="preserve"> komme</w:t>
      </w:r>
      <w:r>
        <w:rPr>
          <w:rFonts w:ascii="Trebuchet MS" w:hAnsi="Trebuchet MS"/>
          <w:lang w:val="de-DE"/>
        </w:rPr>
        <w:t>n</w:t>
      </w:r>
      <w:r w:rsidRPr="001E5732">
        <w:rPr>
          <w:rFonts w:ascii="Trebuchet MS" w:hAnsi="Trebuchet MS"/>
          <w:lang w:val="de-DE"/>
        </w:rPr>
        <w:t>? Deren Verurteilung ist gerecht.</w:t>
      </w:r>
    </w:p>
    <w:p w14:paraId="0A42B3B0" w14:textId="77777777" w:rsidR="00C71948" w:rsidRDefault="00C71948" w:rsidP="006374C6">
      <w:pPr>
        <w:pStyle w:val="Randverweis"/>
        <w:framePr w:wrap="around"/>
      </w:pPr>
      <w:r>
        <w:t>9: 1,16; 2,9f;</w:t>
      </w:r>
    </w:p>
    <w:p w14:paraId="3BF41398" w14:textId="77777777" w:rsidR="00C71948" w:rsidRPr="001E5732" w:rsidRDefault="00C71948" w:rsidP="006374C6">
      <w:pPr>
        <w:pStyle w:val="Randverweis"/>
        <w:framePr w:wrap="around"/>
      </w:pPr>
      <w:r>
        <w:t>11,32</w:t>
      </w:r>
    </w:p>
    <w:p w14:paraId="1DA091F3" w14:textId="2130ACE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Was also</w:t>
      </w:r>
      <w:r w:rsidRPr="001E5732">
        <w:rPr>
          <w:rFonts w:ascii="Trebuchet MS" w:hAnsi="Trebuchet MS"/>
          <w:lang w:val="de-DE"/>
        </w:rPr>
        <w:t>? Haben wir einen Vorrang? Durchaus nicht. Denn wir haben vorher be</w:t>
      </w:r>
      <w:r>
        <w:rPr>
          <w:rFonts w:ascii="Trebuchet MS" w:hAnsi="Trebuchet MS"/>
          <w:lang w:val="de-DE"/>
        </w:rPr>
        <w:softHyphen/>
      </w:r>
      <w:r w:rsidRPr="001E5732">
        <w:rPr>
          <w:rFonts w:ascii="Trebuchet MS" w:hAnsi="Trebuchet MS"/>
          <w:lang w:val="de-DE"/>
        </w:rPr>
        <w:t xml:space="preserve">gründet, dass </w:t>
      </w:r>
      <w:r>
        <w:rPr>
          <w:rFonts w:ascii="Trebuchet MS" w:hAnsi="Trebuchet MS"/>
          <w:lang w:val="de-DE"/>
        </w:rPr>
        <w:t xml:space="preserve">sowohl </w:t>
      </w:r>
      <w:r w:rsidRPr="001E5732">
        <w:rPr>
          <w:rFonts w:ascii="Trebuchet MS" w:hAnsi="Trebuchet MS"/>
          <w:lang w:val="de-DE"/>
        </w:rPr>
        <w:t xml:space="preserve">Juden </w:t>
      </w:r>
      <w:r>
        <w:rPr>
          <w:rFonts w:ascii="Trebuchet MS" w:hAnsi="Trebuchet MS"/>
          <w:lang w:val="de-DE"/>
        </w:rPr>
        <w:t>wie</w:t>
      </w:r>
      <w:r w:rsidRPr="001E5732">
        <w:rPr>
          <w:rFonts w:ascii="Trebuchet MS" w:hAnsi="Trebuchet MS"/>
          <w:lang w:val="de-DE"/>
        </w:rPr>
        <w:t xml:space="preserve"> Griechen alle unter der Sünde sind, </w:t>
      </w:r>
      <w:r w:rsidRPr="001E5732">
        <w:rPr>
          <w:rFonts w:ascii="Trebuchet MS" w:hAnsi="Trebuchet MS"/>
          <w:vertAlign w:val="superscript"/>
          <w:lang w:val="de-DE"/>
        </w:rPr>
        <w:t>10 </w:t>
      </w:r>
      <w:r w:rsidRPr="001E5732">
        <w:rPr>
          <w:rFonts w:ascii="Trebuchet MS" w:hAnsi="Trebuchet MS"/>
          <w:lang w:val="de-DE"/>
        </w:rPr>
        <w:t>wie geschrie</w:t>
      </w:r>
      <w:r>
        <w:rPr>
          <w:rFonts w:ascii="Trebuchet MS" w:hAnsi="Trebuchet MS"/>
          <w:lang w:val="de-DE"/>
        </w:rPr>
        <w:softHyphen/>
      </w:r>
      <w:r w:rsidRPr="001E5732">
        <w:rPr>
          <w:rFonts w:ascii="Trebuchet MS" w:hAnsi="Trebuchet MS"/>
          <w:lang w:val="de-DE"/>
        </w:rPr>
        <w:t>ben steht:</w:t>
      </w:r>
    </w:p>
    <w:p w14:paraId="340BE80D" w14:textId="77777777" w:rsidR="00C71948" w:rsidRDefault="00C71948" w:rsidP="006374C6">
      <w:pPr>
        <w:pStyle w:val="Randverweis"/>
        <w:framePr w:wrap="around"/>
      </w:pPr>
      <w:r>
        <w:t>10: Koh 7,20;</w:t>
      </w:r>
    </w:p>
    <w:p w14:paraId="47D20D38" w14:textId="77777777" w:rsidR="00C71948" w:rsidRPr="001E5732" w:rsidRDefault="00C71948" w:rsidP="006374C6">
      <w:pPr>
        <w:pStyle w:val="Randverweis"/>
        <w:framePr w:wrap="around"/>
      </w:pPr>
      <w:r>
        <w:t>Ps 14,1−3</w:t>
      </w:r>
    </w:p>
    <w:p w14:paraId="6051F6A8"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„Es ist </w:t>
      </w:r>
      <w:r>
        <w:rPr>
          <w:rFonts w:ascii="Trebuchet MS" w:hAnsi="Trebuchet MS"/>
          <w:lang w:val="de-DE"/>
        </w:rPr>
        <w:t xml:space="preserve">gerecht auch nicht </w:t>
      </w:r>
      <w:r w:rsidRPr="00114937">
        <w:rPr>
          <w:rFonts w:ascii="Trebuchet MS" w:hAnsi="Trebuchet MS"/>
          <w:i/>
          <w:lang w:val="de-DE"/>
        </w:rPr>
        <w:t>einer</w:t>
      </w:r>
      <w:r w:rsidRPr="001E5732">
        <w:rPr>
          <w:rFonts w:ascii="Trebuchet MS" w:hAnsi="Trebuchet MS"/>
          <w:lang w:val="de-DE"/>
        </w:rPr>
        <w:t>,</w:t>
      </w:r>
    </w:p>
    <w:p w14:paraId="437078A7" w14:textId="77777777" w:rsidR="00C71948" w:rsidRPr="001E5732" w:rsidRDefault="00C71948" w:rsidP="00C71948">
      <w:pPr>
        <w:pStyle w:val="Liste2"/>
        <w:spacing w:line="280" w:lineRule="atLeast"/>
        <w:jc w:val="both"/>
        <w:rPr>
          <w:rFonts w:ascii="Trebuchet MS" w:hAnsi="Trebuchet MS"/>
          <w:lang w:val="de-DE"/>
        </w:rPr>
      </w:pPr>
      <w:r w:rsidRPr="00636F8C">
        <w:rPr>
          <w:rFonts w:ascii="Trebuchet MS" w:hAnsi="Trebuchet MS"/>
          <w:vertAlign w:val="superscript"/>
          <w:lang w:val="de-DE"/>
        </w:rPr>
        <w:t>11 </w:t>
      </w:r>
      <w:r w:rsidRPr="001E5732">
        <w:rPr>
          <w:rFonts w:ascii="Trebuchet MS" w:hAnsi="Trebuchet MS"/>
          <w:lang w:val="de-DE"/>
        </w:rPr>
        <w:t>es gibt keinen Verständigen;</w:t>
      </w:r>
    </w:p>
    <w:p w14:paraId="4CD16E8B"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es ist keiner, der Gott sucht.</w:t>
      </w:r>
    </w:p>
    <w:p w14:paraId="198A961A"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Alle haben sich abgewandt,</w:t>
      </w:r>
    </w:p>
    <w:p w14:paraId="74AD217C"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 xml:space="preserve">sind zugleich unbrauchbar </w:t>
      </w:r>
      <w:r w:rsidRPr="001E5732">
        <w:rPr>
          <w:rFonts w:ascii="Trebuchet MS" w:hAnsi="Trebuchet MS"/>
          <w:lang w:val="de-DE"/>
        </w:rPr>
        <w:t>geworden.</w:t>
      </w:r>
    </w:p>
    <w:p w14:paraId="30EA7B2C"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Es gibt keinen, der die Güte tut,</w:t>
      </w:r>
    </w:p>
    <w:p w14:paraId="2E841AD5"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es </w:t>
      </w:r>
      <w:r>
        <w:rPr>
          <w:rFonts w:ascii="Trebuchet MS" w:hAnsi="Trebuchet MS"/>
          <w:lang w:val="de-DE"/>
        </w:rPr>
        <w:t xml:space="preserve">gibt nicht einmal </w:t>
      </w:r>
      <w:r w:rsidRPr="002B28EB">
        <w:rPr>
          <w:rFonts w:ascii="Trebuchet MS" w:hAnsi="Trebuchet MS"/>
          <w:i/>
          <w:lang w:val="de-DE"/>
        </w:rPr>
        <w:t>einen</w:t>
      </w:r>
      <w:r w:rsidRPr="001E5732">
        <w:rPr>
          <w:rFonts w:ascii="Trebuchet MS" w:hAnsi="Trebuchet MS"/>
          <w:lang w:val="de-DE"/>
        </w:rPr>
        <w:t>.</w:t>
      </w:r>
    </w:p>
    <w:p w14:paraId="1D061AAC" w14:textId="77777777" w:rsidR="00C71948" w:rsidRDefault="00C71948" w:rsidP="006374C6">
      <w:pPr>
        <w:pStyle w:val="Randverweis"/>
        <w:framePr w:wrap="around"/>
      </w:pPr>
      <w:r>
        <w:t>13: Ps 5,10G;</w:t>
      </w:r>
    </w:p>
    <w:p w14:paraId="0E3A024B" w14:textId="77777777" w:rsidR="00C71948" w:rsidRPr="001E5732" w:rsidRDefault="00C71948" w:rsidP="006374C6">
      <w:pPr>
        <w:pStyle w:val="Randverweis"/>
        <w:framePr w:wrap="around"/>
      </w:pPr>
      <w:r>
        <w:t>140,4</w:t>
      </w:r>
    </w:p>
    <w:p w14:paraId="6276A780"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Ein geöffnetes Grab ist ihre Kehle,</w:t>
      </w:r>
    </w:p>
    <w:p w14:paraId="7D04B270"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mit ihren Zungen haben sie betrogen,</w:t>
      </w:r>
    </w:p>
    <w:p w14:paraId="383E63D4"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lang w:val="de-DE"/>
        </w:rPr>
        <w:t>Schlangengift unter ihren Lippen.</w:t>
      </w:r>
    </w:p>
    <w:p w14:paraId="4C88A0A5" w14:textId="77777777" w:rsidR="00C71948" w:rsidRPr="001E5732" w:rsidRDefault="00C71948" w:rsidP="006374C6">
      <w:pPr>
        <w:pStyle w:val="Randverweis"/>
        <w:framePr w:wrap="around"/>
      </w:pPr>
      <w:r>
        <w:t>14: Ps 10,7G</w:t>
      </w:r>
    </w:p>
    <w:p w14:paraId="3087B19C"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Ihr Mun</w:t>
      </w:r>
      <w:r>
        <w:rPr>
          <w:rFonts w:ascii="Trebuchet MS" w:hAnsi="Trebuchet MS"/>
          <w:lang w:val="de-DE"/>
        </w:rPr>
        <w:t>d ist voll Fluch und Bitterkeit;</w:t>
      </w:r>
    </w:p>
    <w:p w14:paraId="60B57514" w14:textId="77777777" w:rsidR="00C71948" w:rsidRPr="001E5732" w:rsidRDefault="00C71948" w:rsidP="006374C6">
      <w:pPr>
        <w:pStyle w:val="Randverweis"/>
        <w:framePr w:wrap="around"/>
      </w:pPr>
      <w:r>
        <w:t xml:space="preserve">15: </w:t>
      </w:r>
      <w:proofErr w:type="spellStart"/>
      <w:r>
        <w:t>Jes</w:t>
      </w:r>
      <w:proofErr w:type="spellEnd"/>
      <w:r>
        <w:t xml:space="preserve"> 59,7f; </w:t>
      </w:r>
      <w:proofErr w:type="spellStart"/>
      <w:r>
        <w:t>Spr</w:t>
      </w:r>
      <w:proofErr w:type="spellEnd"/>
      <w:r>
        <w:t xml:space="preserve"> 1,16</w:t>
      </w:r>
    </w:p>
    <w:p w14:paraId="2C595E14"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schnell sind ihre Füße, Blut zu vergießen.</w:t>
      </w:r>
    </w:p>
    <w:p w14:paraId="7B7AE89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Verderben und Unheil auf ihren Wegen,</w:t>
      </w:r>
    </w:p>
    <w:p w14:paraId="353B2747"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einen Friedensweg kennen sie nicht.</w:t>
      </w:r>
    </w:p>
    <w:p w14:paraId="395EB106" w14:textId="77777777" w:rsidR="00C71948" w:rsidRPr="001E5732" w:rsidRDefault="00C71948" w:rsidP="006374C6">
      <w:pPr>
        <w:pStyle w:val="Randverweis"/>
        <w:framePr w:wrap="around"/>
      </w:pPr>
      <w:r>
        <w:t>18: Ps 36,2</w:t>
      </w:r>
    </w:p>
    <w:p w14:paraId="00BA120B" w14:textId="77777777" w:rsidR="00C71948"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Gottesfurcht steht nicht vor ihren Augen.“</w:t>
      </w:r>
    </w:p>
    <w:p w14:paraId="7D52E1D2" w14:textId="77777777" w:rsidR="00C71948" w:rsidRDefault="00C71948" w:rsidP="006374C6">
      <w:pPr>
        <w:pStyle w:val="Randverweis"/>
        <w:framePr w:wrap="around"/>
      </w:pPr>
      <w:r>
        <w:t>19: 7,7</w:t>
      </w:r>
    </w:p>
    <w:p w14:paraId="6FAE2D79" w14:textId="77777777" w:rsidR="00C71948" w:rsidRPr="001E5732" w:rsidRDefault="00C71948" w:rsidP="006374C6">
      <w:pPr>
        <w:pStyle w:val="Randverweis"/>
        <w:framePr w:wrap="around"/>
      </w:pPr>
      <w:r>
        <w:t>20: Ps 143,2G; Gal 2,16; 3,21f</w:t>
      </w:r>
    </w:p>
    <w:p w14:paraId="08136DD3"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Wir wissen: Was das Gesetz sagt, sagt es denen im Gesetz, damit jeder Mund zum Schweigen gebracht w</w:t>
      </w:r>
      <w:r>
        <w:rPr>
          <w:rFonts w:ascii="Trebuchet MS" w:hAnsi="Trebuchet MS"/>
          <w:lang w:val="de-DE"/>
        </w:rPr>
        <w:t>ird</w:t>
      </w:r>
      <w:r w:rsidRPr="001E5732">
        <w:rPr>
          <w:rFonts w:ascii="Trebuchet MS" w:hAnsi="Trebuchet MS"/>
          <w:lang w:val="de-DE"/>
        </w:rPr>
        <w:t xml:space="preserve"> und die ganz</w:t>
      </w:r>
      <w:r>
        <w:rPr>
          <w:rFonts w:ascii="Trebuchet MS" w:hAnsi="Trebuchet MS"/>
          <w:lang w:val="de-DE"/>
        </w:rPr>
        <w:t>e Welt Gottes Gericht unterliegt</w:t>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 xml:space="preserve">Deshalb wird aus Gesetzeswerken </w:t>
      </w:r>
      <w:r w:rsidRPr="001E5732">
        <w:rPr>
          <w:rFonts w:ascii="Trebuchet MS" w:hAnsi="Trebuchet MS"/>
          <w:lang w:val="de-DE"/>
        </w:rPr>
        <w:t>kein Fleisch vor ihm gerech</w:t>
      </w:r>
      <w:r>
        <w:rPr>
          <w:rFonts w:ascii="Trebuchet MS" w:hAnsi="Trebuchet MS"/>
          <w:lang w:val="de-DE"/>
        </w:rPr>
        <w:t xml:space="preserve">t gemacht sein; denn durch Gesetz: </w:t>
      </w:r>
      <w:r w:rsidRPr="001E5732">
        <w:rPr>
          <w:rFonts w:ascii="Trebuchet MS" w:hAnsi="Trebuchet MS"/>
          <w:lang w:val="de-DE"/>
        </w:rPr>
        <w:t>Sündenerkenntnis.</w:t>
      </w:r>
    </w:p>
    <w:p w14:paraId="6C68FCA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4" w:name="_Toc38535015"/>
      <w:proofErr w:type="spellStart"/>
      <w:r>
        <w:rPr>
          <w:rFonts w:ascii="Trebuchet MS" w:hAnsi="Trebuchet MS"/>
          <w:szCs w:val="24"/>
          <w:lang w:val="de-DE"/>
        </w:rPr>
        <w:t>Gerechtmachung</w:t>
      </w:r>
      <w:proofErr w:type="spellEnd"/>
      <w:r>
        <w:rPr>
          <w:rFonts w:ascii="Trebuchet MS" w:hAnsi="Trebuchet MS"/>
          <w:szCs w:val="24"/>
          <w:lang w:val="de-DE"/>
        </w:rPr>
        <w:t xml:space="preserve"> </w:t>
      </w:r>
      <w:r w:rsidRPr="001E5732">
        <w:rPr>
          <w:rFonts w:ascii="Trebuchet MS" w:hAnsi="Trebuchet MS"/>
          <w:szCs w:val="24"/>
          <w:lang w:val="de-DE"/>
        </w:rPr>
        <w:t>durch den Glauben an Jesus Christus (3,21</w:t>
      </w:r>
      <w:r>
        <w:rPr>
          <w:rFonts w:ascii="Trebuchet MS" w:hAnsi="Trebuchet MS"/>
          <w:szCs w:val="24"/>
          <w:lang w:val="de-DE"/>
        </w:rPr>
        <w:t>−</w:t>
      </w:r>
      <w:r w:rsidRPr="001E5732">
        <w:rPr>
          <w:rFonts w:ascii="Trebuchet MS" w:hAnsi="Trebuchet MS"/>
          <w:szCs w:val="24"/>
          <w:lang w:val="de-DE"/>
        </w:rPr>
        <w:t>31)</w:t>
      </w:r>
      <w:bookmarkEnd w:id="634"/>
    </w:p>
    <w:p w14:paraId="12B1C467" w14:textId="77777777" w:rsidR="00C71948" w:rsidRDefault="00C71948" w:rsidP="006374C6">
      <w:pPr>
        <w:pStyle w:val="Randverweis"/>
        <w:framePr w:wrap="around"/>
      </w:pPr>
      <w:r>
        <w:t>21: 1,17</w:t>
      </w:r>
    </w:p>
    <w:p w14:paraId="48C85133" w14:textId="77777777" w:rsidR="00C71948" w:rsidRDefault="00C71948" w:rsidP="006374C6">
      <w:pPr>
        <w:pStyle w:val="Randverweis"/>
        <w:framePr w:wrap="around"/>
      </w:pPr>
      <w:r>
        <w:t>22: Phil 3,9</w:t>
      </w:r>
    </w:p>
    <w:p w14:paraId="47DFEAB1" w14:textId="77777777" w:rsidR="00C71948" w:rsidRDefault="00C71948" w:rsidP="006374C6">
      <w:pPr>
        <w:pStyle w:val="Randverweis"/>
        <w:framePr w:wrap="around"/>
      </w:pPr>
      <w:r>
        <w:t xml:space="preserve">24: </w:t>
      </w:r>
      <w:proofErr w:type="spellStart"/>
      <w:r>
        <w:t>Eph</w:t>
      </w:r>
      <w:proofErr w:type="spellEnd"/>
      <w:r>
        <w:t xml:space="preserve"> 2,8;</w:t>
      </w:r>
    </w:p>
    <w:p w14:paraId="743B67FB" w14:textId="77777777" w:rsidR="00C71948" w:rsidRDefault="00C71948" w:rsidP="006374C6">
      <w:pPr>
        <w:pStyle w:val="Randverweis"/>
        <w:framePr w:wrap="around"/>
      </w:pPr>
      <w:r>
        <w:t>Tit 3,7</w:t>
      </w:r>
    </w:p>
    <w:p w14:paraId="261106AA" w14:textId="77777777" w:rsidR="00C71948" w:rsidRDefault="00C71948" w:rsidP="006374C6">
      <w:pPr>
        <w:pStyle w:val="Randverweis"/>
        <w:framePr w:wrap="around"/>
      </w:pPr>
      <w:r>
        <w:t>25:</w:t>
      </w:r>
    </w:p>
    <w:p w14:paraId="7639729C" w14:textId="77777777" w:rsidR="00C71948" w:rsidRPr="00A5033D" w:rsidRDefault="00C71948" w:rsidP="006374C6">
      <w:pPr>
        <w:pStyle w:val="Randverweis"/>
        <w:framePr w:wrap="around"/>
      </w:pPr>
      <w:r>
        <w:t>Lev 16,12−15</w:t>
      </w:r>
    </w:p>
    <w:p w14:paraId="14EEB61F" w14:textId="5393DAF2"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Nun aber i</w:t>
      </w:r>
      <w:r>
        <w:rPr>
          <w:rFonts w:ascii="Trebuchet MS" w:hAnsi="Trebuchet MS"/>
          <w:lang w:val="de-DE"/>
        </w:rPr>
        <w:t xml:space="preserve">st </w:t>
      </w:r>
      <w:r w:rsidRPr="001E5732">
        <w:rPr>
          <w:rFonts w:ascii="Trebuchet MS" w:hAnsi="Trebuchet MS"/>
          <w:lang w:val="de-DE"/>
        </w:rPr>
        <w:t>Gottesgerechtigkeit ohne Ge</w:t>
      </w:r>
      <w:r>
        <w:rPr>
          <w:rFonts w:ascii="Trebuchet MS" w:hAnsi="Trebuchet MS"/>
          <w:lang w:val="de-DE"/>
        </w:rPr>
        <w:t>setz, vom Gesetz und den Propheten bezeugt, deutlich</w:t>
      </w:r>
      <w:r w:rsidRPr="001E5732">
        <w:rPr>
          <w:rFonts w:ascii="Trebuchet MS" w:hAnsi="Trebuchet MS"/>
          <w:lang w:val="de-DE"/>
        </w:rPr>
        <w:t xml:space="preserve"> geworden: </w:t>
      </w:r>
      <w:r w:rsidRPr="001E5732">
        <w:rPr>
          <w:rFonts w:ascii="Trebuchet MS" w:hAnsi="Trebuchet MS"/>
          <w:vertAlign w:val="superscript"/>
          <w:lang w:val="de-DE"/>
        </w:rPr>
        <w:t>22 </w:t>
      </w:r>
      <w:r w:rsidRPr="001E5732">
        <w:rPr>
          <w:rFonts w:ascii="Trebuchet MS" w:hAnsi="Trebuchet MS"/>
          <w:lang w:val="de-DE"/>
        </w:rPr>
        <w:t xml:space="preserve">Gottesgerechtigkeit durch Glauben Jesu Christi für alle Glaubenden. Denn es ist kein Unterschied: </w:t>
      </w:r>
      <w:r w:rsidRPr="001E5732">
        <w:rPr>
          <w:rFonts w:ascii="Trebuchet MS" w:hAnsi="Trebuchet MS"/>
          <w:vertAlign w:val="superscript"/>
          <w:lang w:val="de-DE"/>
        </w:rPr>
        <w:t>23 </w:t>
      </w:r>
      <w:r w:rsidRPr="001E5732">
        <w:rPr>
          <w:rFonts w:ascii="Trebuchet MS" w:hAnsi="Trebuchet MS"/>
          <w:lang w:val="de-DE"/>
        </w:rPr>
        <w:t xml:space="preserve">Denn alle haben gesündigt und ermangeln der Herrlichkeit Gottes; </w:t>
      </w:r>
      <w:r w:rsidRPr="001E5732">
        <w:rPr>
          <w:rFonts w:ascii="Trebuchet MS" w:hAnsi="Trebuchet MS"/>
          <w:vertAlign w:val="superscript"/>
          <w:lang w:val="de-DE"/>
        </w:rPr>
        <w:t>24 </w:t>
      </w:r>
      <w:r w:rsidRPr="001E5732">
        <w:rPr>
          <w:rFonts w:ascii="Trebuchet MS" w:hAnsi="Trebuchet MS"/>
          <w:lang w:val="de-DE"/>
        </w:rPr>
        <w:t>sie werden durch seine Gnade umsonst gerecht</w:t>
      </w:r>
      <w:r>
        <w:rPr>
          <w:rFonts w:ascii="Trebuchet MS" w:hAnsi="Trebuchet MS"/>
          <w:lang w:val="de-DE"/>
        </w:rPr>
        <w:t xml:space="preserve"> gemacht</w:t>
      </w:r>
      <w:r w:rsidRPr="001E5732">
        <w:rPr>
          <w:rFonts w:ascii="Trebuchet MS" w:hAnsi="Trebuchet MS"/>
          <w:lang w:val="de-DE"/>
        </w:rPr>
        <w:t xml:space="preserve"> durch die Erlösung in</w:t>
      </w:r>
      <w:r w:rsidR="004D4E20">
        <w:rPr>
          <w:rFonts w:ascii="Trebuchet MS" w:hAnsi="Trebuchet MS"/>
          <w:lang w:val="de-DE"/>
        </w:rPr>
        <w:t xml:space="preserve"> </w:t>
      </w:r>
      <w:r w:rsidRPr="001E5732">
        <w:rPr>
          <w:rFonts w:ascii="Trebuchet MS" w:hAnsi="Trebuchet MS"/>
          <w:lang w:val="de-DE"/>
        </w:rPr>
        <w:t>Christus</w:t>
      </w:r>
      <w:r w:rsidR="004D4E20">
        <w:rPr>
          <w:rFonts w:ascii="Trebuchet MS" w:hAnsi="Trebuchet MS"/>
          <w:lang w:val="de-DE"/>
        </w:rPr>
        <w:t xml:space="preserve"> Jesus</w:t>
      </w:r>
      <w:r w:rsidR="0068141F" w:rsidRPr="001E5732">
        <w:rPr>
          <w:rStyle w:val="Funotenzeichen"/>
          <w:rFonts w:ascii="Trebuchet MS" w:hAnsi="Trebuchet MS" w:cs="Arial"/>
          <w:lang w:val="de-DE"/>
        </w:rPr>
        <w:footnoteReference w:id="692"/>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Ihn hat Gott als Sühne </w:t>
      </w:r>
      <w:r>
        <w:rPr>
          <w:rFonts w:ascii="Trebuchet MS" w:hAnsi="Trebuchet MS"/>
          <w:lang w:val="de-DE"/>
        </w:rPr>
        <w:t>vor</w:t>
      </w:r>
      <w:r w:rsidRPr="001E5732">
        <w:rPr>
          <w:rFonts w:ascii="Trebuchet MS" w:hAnsi="Trebuchet MS"/>
          <w:lang w:val="de-DE"/>
        </w:rPr>
        <w:t xml:space="preserve">bestimmt </w:t>
      </w:r>
      <w:r>
        <w:rPr>
          <w:noProof/>
          <w:lang w:val="de-DE" w:bidi="he-IL"/>
        </w:rPr>
        <w:lastRenderedPageBreak/>
        <mc:AlternateContent>
          <mc:Choice Requires="wps">
            <w:drawing>
              <wp:anchor distT="0" distB="0" distL="114300" distR="114300" simplePos="0" relativeHeight="251885568" behindDoc="0" locked="0" layoutInCell="1" allowOverlap="1" wp14:anchorId="26702DD9" wp14:editId="389BB3DA">
                <wp:simplePos x="0" y="0"/>
                <wp:positionH relativeFrom="margin">
                  <wp:posOffset>-82550</wp:posOffset>
                </wp:positionH>
                <wp:positionV relativeFrom="paragraph">
                  <wp:posOffset>-327660</wp:posOffset>
                </wp:positionV>
                <wp:extent cx="982800" cy="313200"/>
                <wp:effectExtent l="0" t="0" r="8255" b="0"/>
                <wp:wrapNone/>
                <wp:docPr id="545"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701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3,26 </w:t>
                            </w:r>
                            <w:r>
                              <w:rPr>
                                <w:rFonts w:ascii="Trebuchet MS" w:hAnsi="Trebuchet MS"/>
                                <w:lang w:val="de-DE"/>
                              </w:rPr>
                              <w:t>−</w:t>
                            </w:r>
                            <w:r>
                              <w:rPr>
                                <w:rFonts w:ascii="Trebuchet MS" w:hAnsi="Trebuchet MS" w:cs="Times New Roman"/>
                                <w:i/>
                                <w:iCs/>
                                <w:lang w:val="de-DE"/>
                              </w:rPr>
                              <w:t xml:space="preserve">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2DD9" id="Textfeld 239" o:spid="_x0000_s1264" type="#_x0000_t202" style="position:absolute;left:0;text-align:left;margin-left:-6.5pt;margin-top:-25.8pt;width:77.4pt;height:24.6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" fillcolor="white [3201]" stroked="f" strokeweight=".5pt">
                <v:textbox>
                  <w:txbxContent>
                    <w:p w14:paraId="442701D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3,26 </w:t>
                      </w:r>
                      <w:r>
                        <w:rPr>
                          <w:rFonts w:ascii="Trebuchet MS" w:hAnsi="Trebuchet MS"/>
                          <w:lang w:val="de-DE"/>
                        </w:rPr>
                        <w:t>−</w:t>
                      </w:r>
                      <w:r>
                        <w:rPr>
                          <w:rFonts w:ascii="Trebuchet MS" w:hAnsi="Trebuchet MS" w:cs="Times New Roman"/>
                          <w:i/>
                          <w:iCs/>
                          <w:lang w:val="de-DE"/>
                        </w:rPr>
                        <w:t xml:space="preserve"> 4,11</w:t>
                      </w:r>
                    </w:p>
                  </w:txbxContent>
                </v:textbox>
                <w10:wrap anchorx="margin"/>
              </v:shape>
            </w:pict>
          </mc:Fallback>
        </mc:AlternateContent>
      </w:r>
      <w:r w:rsidRPr="001E5732">
        <w:rPr>
          <w:rFonts w:ascii="Trebuchet MS" w:hAnsi="Trebuchet MS"/>
          <w:lang w:val="de-DE"/>
        </w:rPr>
        <w:t xml:space="preserve">durch den Glauben, in </w:t>
      </w:r>
      <w:r w:rsidRPr="001E5732">
        <w:rPr>
          <w:rFonts w:ascii="Trebuchet MS" w:hAnsi="Trebuchet MS"/>
          <w:i/>
          <w:lang w:val="de-DE"/>
        </w:rPr>
        <w:t>seinem</w:t>
      </w:r>
      <w:r w:rsidRPr="001E5732">
        <w:rPr>
          <w:rFonts w:ascii="Trebuchet MS" w:hAnsi="Trebuchet MS"/>
          <w:lang w:val="de-DE"/>
        </w:rPr>
        <w:t xml:space="preserve"> Blut zu </w:t>
      </w:r>
      <w:r>
        <w:rPr>
          <w:rFonts w:ascii="Trebuchet MS" w:hAnsi="Trebuchet MS"/>
          <w:lang w:val="de-DE"/>
        </w:rPr>
        <w:t xml:space="preserve">einem </w:t>
      </w:r>
      <w:r w:rsidRPr="001E5732">
        <w:rPr>
          <w:rFonts w:ascii="Trebuchet MS" w:hAnsi="Trebuchet MS"/>
          <w:lang w:val="de-DE"/>
        </w:rPr>
        <w:t xml:space="preserve">Erweis seiner Gerechtigkeit durch die Vergebung der vorangegangenen Sünden, </w:t>
      </w:r>
      <w:r w:rsidRPr="001E5732">
        <w:rPr>
          <w:rFonts w:ascii="Trebuchet MS" w:hAnsi="Trebuchet MS"/>
          <w:vertAlign w:val="superscript"/>
          <w:lang w:val="de-DE"/>
        </w:rPr>
        <w:t>26 </w:t>
      </w:r>
      <w:r w:rsidRPr="001E5732">
        <w:rPr>
          <w:rFonts w:ascii="Trebuchet MS" w:hAnsi="Trebuchet MS"/>
          <w:lang w:val="de-DE"/>
        </w:rPr>
        <w:t xml:space="preserve">in der Geduld Gottes, zum Erweis seiner Gerechtigkeit in der jetzigen Zeit, damit </w:t>
      </w:r>
      <w:r w:rsidRPr="001E5732">
        <w:rPr>
          <w:rFonts w:ascii="Trebuchet MS" w:hAnsi="Trebuchet MS"/>
          <w:i/>
          <w:lang w:val="de-DE"/>
        </w:rPr>
        <w:t>er</w:t>
      </w:r>
      <w:r>
        <w:rPr>
          <w:rFonts w:ascii="Trebuchet MS" w:hAnsi="Trebuchet MS"/>
          <w:lang w:val="de-DE"/>
        </w:rPr>
        <w:t xml:space="preserve"> gerecht ist und den </w:t>
      </w:r>
      <w:r w:rsidRPr="001E5732">
        <w:rPr>
          <w:rFonts w:ascii="Trebuchet MS" w:hAnsi="Trebuchet MS"/>
          <w:lang w:val="de-DE"/>
        </w:rPr>
        <w:t>aus de</w:t>
      </w:r>
      <w:r>
        <w:rPr>
          <w:rFonts w:ascii="Trebuchet MS" w:hAnsi="Trebuchet MS"/>
          <w:lang w:val="de-DE"/>
        </w:rPr>
        <w:t>m Glauben Jesu</w:t>
      </w:r>
      <w:r>
        <w:rPr>
          <w:rStyle w:val="Funotenzeichen"/>
          <w:rFonts w:ascii="Trebuchet MS" w:hAnsi="Trebuchet MS"/>
          <w:lang w:val="de-DE"/>
        </w:rPr>
        <w:footnoteReference w:id="693"/>
      </w:r>
      <w:r>
        <w:rPr>
          <w:rFonts w:ascii="Trebuchet MS" w:hAnsi="Trebuchet MS"/>
          <w:lang w:val="de-DE"/>
        </w:rPr>
        <w:t xml:space="preserve"> gerecht macht</w:t>
      </w:r>
      <w:r w:rsidRPr="001E5732">
        <w:rPr>
          <w:rFonts w:ascii="Trebuchet MS" w:hAnsi="Trebuchet MS"/>
          <w:lang w:val="de-DE"/>
        </w:rPr>
        <w:t>.</w:t>
      </w:r>
    </w:p>
    <w:p w14:paraId="74A09E95" w14:textId="77777777" w:rsidR="00F216B3" w:rsidRPr="009C3508" w:rsidRDefault="00C71948" w:rsidP="006374C6">
      <w:pPr>
        <w:pStyle w:val="Randverweis"/>
        <w:framePr w:wrap="around"/>
        <w:rPr>
          <w:lang w:val="en-US"/>
        </w:rPr>
      </w:pPr>
      <w:r w:rsidRPr="009C3508">
        <w:rPr>
          <w:lang w:val="en-US"/>
        </w:rPr>
        <w:t>27: 8,2</w:t>
      </w:r>
      <w:r w:rsidR="00F216B3" w:rsidRPr="009C3508">
        <w:rPr>
          <w:lang w:val="en-US"/>
        </w:rPr>
        <w:t>;</w:t>
      </w:r>
    </w:p>
    <w:p w14:paraId="24CD8906" w14:textId="1BBB1EFD" w:rsidR="00C71948" w:rsidRPr="009C3508" w:rsidRDefault="00F216B3" w:rsidP="006374C6">
      <w:pPr>
        <w:pStyle w:val="Randverweis"/>
        <w:framePr w:wrap="around"/>
        <w:rPr>
          <w:lang w:val="en-US"/>
        </w:rPr>
      </w:pPr>
      <w:r w:rsidRPr="009C3508">
        <w:rPr>
          <w:lang w:val="en-US"/>
        </w:rPr>
        <w:t>S 25,21</w:t>
      </w:r>
    </w:p>
    <w:p w14:paraId="7C0E62C6" w14:textId="77777777" w:rsidR="00C71948" w:rsidRPr="009C3508" w:rsidRDefault="00C71948" w:rsidP="006374C6">
      <w:pPr>
        <w:pStyle w:val="Randverweis"/>
        <w:framePr w:wrap="around"/>
        <w:rPr>
          <w:lang w:val="en-US"/>
        </w:rPr>
      </w:pPr>
      <w:r w:rsidRPr="009C3508">
        <w:rPr>
          <w:lang w:val="en-US"/>
        </w:rPr>
        <w:t>28: Gal 2,16</w:t>
      </w:r>
    </w:p>
    <w:p w14:paraId="4EF03D97" w14:textId="77777777" w:rsidR="00C71948" w:rsidRPr="009C3508" w:rsidRDefault="00C71948" w:rsidP="006374C6">
      <w:pPr>
        <w:pStyle w:val="Randverweis"/>
        <w:framePr w:wrap="around"/>
        <w:rPr>
          <w:lang w:val="en-US"/>
        </w:rPr>
      </w:pPr>
      <w:r w:rsidRPr="009C3508">
        <w:rPr>
          <w:lang w:val="en-US"/>
        </w:rPr>
        <w:t>29: 9,24;</w:t>
      </w:r>
    </w:p>
    <w:p w14:paraId="7177A6D7" w14:textId="77777777" w:rsidR="00C71948" w:rsidRPr="009C3508" w:rsidRDefault="00C71948" w:rsidP="006374C6">
      <w:pPr>
        <w:pStyle w:val="Randverweis"/>
        <w:framePr w:wrap="around"/>
        <w:rPr>
          <w:lang w:val="en-US"/>
        </w:rPr>
      </w:pPr>
      <w:r w:rsidRPr="009C3508">
        <w:rPr>
          <w:lang w:val="en-US"/>
        </w:rPr>
        <w:t>10,12</w:t>
      </w:r>
    </w:p>
    <w:p w14:paraId="16486FE8" w14:textId="77777777" w:rsidR="00C71948" w:rsidRPr="009C3508" w:rsidRDefault="00C71948" w:rsidP="006374C6">
      <w:pPr>
        <w:pStyle w:val="Randverweis"/>
        <w:framePr w:wrap="around"/>
        <w:rPr>
          <w:lang w:val="en-US"/>
        </w:rPr>
      </w:pPr>
      <w:r w:rsidRPr="009C3508">
        <w:rPr>
          <w:lang w:val="en-US"/>
        </w:rPr>
        <w:t xml:space="preserve">30: </w:t>
      </w:r>
      <w:proofErr w:type="spellStart"/>
      <w:r w:rsidRPr="009C3508">
        <w:rPr>
          <w:lang w:val="en-US"/>
        </w:rPr>
        <w:t>Dtn</w:t>
      </w:r>
      <w:proofErr w:type="spellEnd"/>
      <w:r w:rsidRPr="009C3508">
        <w:rPr>
          <w:lang w:val="en-US"/>
        </w:rPr>
        <w:t xml:space="preserve"> 6,4;</w:t>
      </w:r>
    </w:p>
    <w:p w14:paraId="73F9DD09" w14:textId="77777777" w:rsidR="00C71948"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4,11f</w:t>
      </w:r>
    </w:p>
    <w:p w14:paraId="53A1A698" w14:textId="77777777" w:rsidR="00C71948" w:rsidRPr="009C3508" w:rsidRDefault="00C71948" w:rsidP="006374C6">
      <w:pPr>
        <w:pStyle w:val="Randverweis"/>
        <w:framePr w:wrap="around"/>
        <w:rPr>
          <w:lang w:val="en-US"/>
        </w:rPr>
      </w:pPr>
      <w:r w:rsidRPr="009C3508">
        <w:rPr>
          <w:lang w:val="en-US"/>
        </w:rPr>
        <w:t>31: 6,15;</w:t>
      </w:r>
    </w:p>
    <w:p w14:paraId="7B80E6AA" w14:textId="77777777" w:rsidR="00C71948" w:rsidRPr="00F839B8" w:rsidRDefault="00C71948" w:rsidP="006374C6">
      <w:pPr>
        <w:pStyle w:val="Randverweis"/>
        <w:framePr w:wrap="around"/>
      </w:pPr>
      <w:proofErr w:type="spellStart"/>
      <w:r w:rsidRPr="00F839B8">
        <w:t>Mt</w:t>
      </w:r>
      <w:proofErr w:type="spellEnd"/>
      <w:r w:rsidRPr="00F839B8">
        <w:t xml:space="preserve"> 5,17</w:t>
      </w:r>
    </w:p>
    <w:p w14:paraId="1B1DF29C" w14:textId="7A8CAF7B"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27 </w:t>
      </w:r>
      <w:r>
        <w:rPr>
          <w:rFonts w:ascii="Trebuchet MS" w:hAnsi="Trebuchet MS"/>
          <w:lang w:val="de-DE"/>
        </w:rPr>
        <w:t>Wo also das Sich-</w:t>
      </w:r>
      <w:r w:rsidRPr="001E5732">
        <w:rPr>
          <w:rFonts w:ascii="Trebuchet MS" w:hAnsi="Trebuchet MS"/>
          <w:lang w:val="de-DE"/>
        </w:rPr>
        <w:t xml:space="preserve">Rühmen? Es ist ausgeschlossen. Durch welches Gesetz? Der Werke? Nein, aber durch Glaubensgesetz. </w:t>
      </w:r>
      <w:r w:rsidRPr="001E5732">
        <w:rPr>
          <w:rFonts w:ascii="Trebuchet MS" w:hAnsi="Trebuchet MS"/>
          <w:vertAlign w:val="superscript"/>
          <w:lang w:val="de-DE"/>
        </w:rPr>
        <w:t>2</w:t>
      </w:r>
      <w:r>
        <w:rPr>
          <w:rFonts w:ascii="Trebuchet MS" w:hAnsi="Trebuchet MS"/>
          <w:vertAlign w:val="superscript"/>
          <w:lang w:val="de-DE"/>
        </w:rPr>
        <w:t>8</w:t>
      </w:r>
      <w:r w:rsidRPr="001E5732">
        <w:rPr>
          <w:rFonts w:ascii="Trebuchet MS" w:hAnsi="Trebuchet MS"/>
          <w:vertAlign w:val="superscript"/>
          <w:lang w:val="de-DE"/>
        </w:rPr>
        <w:t> </w:t>
      </w:r>
      <w:r w:rsidRPr="001E5732">
        <w:rPr>
          <w:rFonts w:ascii="Trebuchet MS" w:hAnsi="Trebuchet MS"/>
          <w:lang w:val="de-DE"/>
        </w:rPr>
        <w:t>Wir meinen nämlich, ein Mensch w</w:t>
      </w:r>
      <w:r>
        <w:rPr>
          <w:rFonts w:ascii="Trebuchet MS" w:hAnsi="Trebuchet MS"/>
          <w:lang w:val="de-DE"/>
        </w:rPr>
        <w:t>ird</w:t>
      </w:r>
      <w:r w:rsidRPr="001E5732">
        <w:rPr>
          <w:rFonts w:ascii="Trebuchet MS" w:hAnsi="Trebuchet MS"/>
          <w:lang w:val="de-DE"/>
        </w:rPr>
        <w:t xml:space="preserve"> durch Glauben, </w:t>
      </w:r>
      <w:r>
        <w:rPr>
          <w:rFonts w:ascii="Trebuchet MS" w:hAnsi="Trebuchet MS"/>
          <w:lang w:val="de-DE"/>
        </w:rPr>
        <w:t>abgesehen von Gesetzeswerken</w:t>
      </w:r>
      <w:r w:rsidRPr="001E5732">
        <w:rPr>
          <w:rFonts w:ascii="Trebuchet MS" w:hAnsi="Trebuchet MS"/>
          <w:lang w:val="de-DE"/>
        </w:rPr>
        <w:t>, gere</w:t>
      </w:r>
      <w:r>
        <w:rPr>
          <w:rFonts w:ascii="Trebuchet MS" w:hAnsi="Trebuchet MS"/>
          <w:lang w:val="de-DE"/>
        </w:rPr>
        <w:t>cht gemacht!</w:t>
      </w:r>
      <w:r>
        <w:rPr>
          <w:rStyle w:val="Funotenzeichen"/>
          <w:rFonts w:ascii="Trebuchet MS" w:hAnsi="Trebuchet MS"/>
          <w:lang w:val="de-DE"/>
        </w:rPr>
        <w:footnoteReference w:id="694"/>
      </w:r>
      <w:r w:rsidRPr="001E5732">
        <w:rPr>
          <w:rFonts w:ascii="Trebuchet MS" w:hAnsi="Trebuchet MS"/>
          <w:lang w:val="de-DE"/>
        </w:rPr>
        <w:t xml:space="preserve"> </w:t>
      </w:r>
      <w:r w:rsidRPr="001E5732">
        <w:rPr>
          <w:rFonts w:ascii="Trebuchet MS" w:hAnsi="Trebuchet MS"/>
          <w:vertAlign w:val="superscript"/>
          <w:lang w:val="de-DE"/>
        </w:rPr>
        <w:t>29 </w:t>
      </w:r>
      <w:r>
        <w:rPr>
          <w:rFonts w:ascii="Trebuchet MS" w:hAnsi="Trebuchet MS"/>
          <w:lang w:val="de-DE"/>
        </w:rPr>
        <w:t>Oder ist Gott nur der Juden? Nicht auch der</w:t>
      </w:r>
      <w:r w:rsidR="00F57E65">
        <w:rPr>
          <w:rFonts w:ascii="Trebuchet MS" w:hAnsi="Trebuchet MS"/>
          <w:lang w:val="de-DE"/>
        </w:rPr>
        <w:t xml:space="preserve"> Völker</w:t>
      </w:r>
      <w:r>
        <w:rPr>
          <w:rFonts w:ascii="Trebuchet MS" w:hAnsi="Trebuchet MS"/>
          <w:lang w:val="de-DE"/>
        </w:rPr>
        <w:t xml:space="preserve">? Ja, auch der </w:t>
      </w:r>
      <w:r w:rsidR="00F57E65">
        <w:rPr>
          <w:rFonts w:ascii="Trebuchet MS" w:hAnsi="Trebuchet MS"/>
          <w:lang w:val="de-DE"/>
        </w:rPr>
        <w:t>Völker</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Denn </w:t>
      </w:r>
      <w:r w:rsidRPr="002B2CBF">
        <w:rPr>
          <w:rFonts w:ascii="Trebuchet MS" w:hAnsi="Trebuchet MS"/>
          <w:i/>
          <w:lang w:val="de-DE"/>
        </w:rPr>
        <w:t>einer</w:t>
      </w:r>
      <w:r>
        <w:rPr>
          <w:rFonts w:ascii="Trebuchet MS" w:hAnsi="Trebuchet MS"/>
          <w:lang w:val="de-DE"/>
        </w:rPr>
        <w:t xml:space="preserve"> </w:t>
      </w:r>
      <w:r w:rsidRPr="001E5732">
        <w:rPr>
          <w:rFonts w:ascii="Trebuchet MS" w:hAnsi="Trebuchet MS"/>
          <w:lang w:val="de-DE"/>
        </w:rPr>
        <w:t xml:space="preserve">ist der Gott, der die Beschneidung aus Glauben und durch den Glauben die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w:t>
      </w:r>
      <w:r>
        <w:rPr>
          <w:rFonts w:ascii="Trebuchet MS" w:hAnsi="Trebuchet MS"/>
          <w:lang w:val="de-DE"/>
        </w:rPr>
        <w:t>ge</w:t>
      </w:r>
      <w:r w:rsidRPr="001E5732">
        <w:rPr>
          <w:rFonts w:ascii="Trebuchet MS" w:hAnsi="Trebuchet MS"/>
          <w:lang w:val="de-DE"/>
        </w:rPr>
        <w:t>recht</w:t>
      </w:r>
      <w:r>
        <w:rPr>
          <w:rFonts w:ascii="Trebuchet MS" w:hAnsi="Trebuchet MS"/>
          <w:lang w:val="de-DE"/>
        </w:rPr>
        <w:t xml:space="preserve"> machen</w:t>
      </w:r>
      <w:r w:rsidRPr="001E5732">
        <w:rPr>
          <w:rFonts w:ascii="Trebuchet MS" w:hAnsi="Trebuchet MS"/>
          <w:lang w:val="de-DE"/>
        </w:rPr>
        <w:t xml:space="preserve"> wird. </w:t>
      </w:r>
      <w:r w:rsidRPr="001E5732">
        <w:rPr>
          <w:rFonts w:ascii="Trebuchet MS" w:hAnsi="Trebuchet MS"/>
          <w:vertAlign w:val="superscript"/>
          <w:lang w:val="de-DE"/>
        </w:rPr>
        <w:t>31 </w:t>
      </w:r>
      <w:r>
        <w:rPr>
          <w:rFonts w:ascii="Trebuchet MS" w:hAnsi="Trebuchet MS"/>
          <w:lang w:val="de-DE"/>
        </w:rPr>
        <w:t xml:space="preserve">Machen wir also </w:t>
      </w:r>
      <w:r w:rsidRPr="001E5732">
        <w:rPr>
          <w:rFonts w:ascii="Trebuchet MS" w:hAnsi="Trebuchet MS"/>
          <w:lang w:val="de-DE"/>
        </w:rPr>
        <w:t xml:space="preserve">Gesetz durch den Glauben zunichte? Doch </w:t>
      </w:r>
      <w:r w:rsidRPr="00683A82">
        <w:rPr>
          <w:rFonts w:ascii="Trebuchet MS" w:hAnsi="Trebuchet MS"/>
          <w:i/>
          <w:lang w:val="de-DE"/>
        </w:rPr>
        <w:t>nicht</w:t>
      </w:r>
      <w:r w:rsidRPr="001E5732">
        <w:rPr>
          <w:rFonts w:ascii="Trebuchet MS" w:hAnsi="Trebuchet MS"/>
          <w:lang w:val="de-DE"/>
        </w:rPr>
        <w:t>! Sondern wir richten Gesetz auf.</w:t>
      </w:r>
    </w:p>
    <w:p w14:paraId="66F0FF0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5" w:name="_Toc38535016"/>
      <w:r w:rsidRPr="007D6B1A">
        <w:rPr>
          <w:rFonts w:ascii="Trebuchet MS" w:hAnsi="Trebuchet MS"/>
          <w:b/>
          <w:iCs/>
          <w:kern w:val="0"/>
          <w:szCs w:val="24"/>
          <w:lang w:val="de-DE"/>
        </w:rPr>
        <w:t>A</w:t>
      </w:r>
      <w:r w:rsidRPr="001E5732">
        <w:rPr>
          <w:rFonts w:ascii="Trebuchet MS" w:hAnsi="Trebuchet MS"/>
          <w:szCs w:val="24"/>
          <w:lang w:val="de-DE"/>
        </w:rPr>
        <w:t xml:space="preserve">braham, der Vater des Glaubens </w:t>
      </w:r>
      <w:r>
        <w:rPr>
          <w:rFonts w:ascii="Trebuchet MS" w:hAnsi="Trebuchet MS"/>
          <w:szCs w:val="24"/>
          <w:lang w:val="de-DE"/>
        </w:rPr>
        <w:t>aller (4,1−25</w:t>
      </w:r>
      <w:r w:rsidRPr="001E5732">
        <w:rPr>
          <w:rFonts w:ascii="Trebuchet MS" w:hAnsi="Trebuchet MS"/>
          <w:szCs w:val="24"/>
          <w:lang w:val="de-DE"/>
        </w:rPr>
        <w:t>)</w:t>
      </w:r>
      <w:bookmarkEnd w:id="635"/>
    </w:p>
    <w:p w14:paraId="467547ED" w14:textId="77777777" w:rsidR="00C71948" w:rsidRPr="003B7705" w:rsidRDefault="00C71948" w:rsidP="006374C6">
      <w:pPr>
        <w:pStyle w:val="Randverweis"/>
        <w:framePr w:wrap="around"/>
      </w:pPr>
      <w:r>
        <w:t>2: Jak 2,21−24</w:t>
      </w:r>
    </w:p>
    <w:p w14:paraId="1C551D6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Was also</w:t>
      </w:r>
      <w:r w:rsidRPr="001E5732">
        <w:rPr>
          <w:rFonts w:ascii="Trebuchet MS" w:hAnsi="Trebuchet MS"/>
          <w:lang w:val="de-DE"/>
        </w:rPr>
        <w:t xml:space="preserve"> werden wir sagen, habe </w:t>
      </w:r>
      <w:r w:rsidRPr="007D6B1A">
        <w:rPr>
          <w:rFonts w:ascii="Trebuchet MS" w:hAnsi="Trebuchet MS"/>
          <w:b/>
          <w:lang w:val="de-DE"/>
        </w:rPr>
        <w:t>A</w:t>
      </w:r>
      <w:r w:rsidRPr="001E5732">
        <w:rPr>
          <w:rFonts w:ascii="Trebuchet MS" w:hAnsi="Trebuchet MS"/>
          <w:lang w:val="de-DE"/>
        </w:rPr>
        <w:t xml:space="preserve">braham, </w:t>
      </w:r>
      <w:r>
        <w:rPr>
          <w:rFonts w:ascii="Trebuchet MS" w:hAnsi="Trebuchet MS"/>
          <w:lang w:val="de-DE"/>
        </w:rPr>
        <w:t>unser Vorvater nach dem Fleisch</w:t>
      </w:r>
      <w:r w:rsidRPr="001E5732">
        <w:rPr>
          <w:rFonts w:ascii="Trebuchet MS" w:hAnsi="Trebuchet MS"/>
          <w:lang w:val="de-DE"/>
        </w:rPr>
        <w:t xml:space="preserve">, gefunden? </w:t>
      </w:r>
      <w:r w:rsidRPr="001E5732">
        <w:rPr>
          <w:rFonts w:ascii="Trebuchet MS" w:hAnsi="Trebuchet MS"/>
          <w:vertAlign w:val="superscript"/>
          <w:lang w:val="de-DE"/>
        </w:rPr>
        <w:t>2 </w:t>
      </w:r>
      <w:r>
        <w:rPr>
          <w:rFonts w:ascii="Trebuchet MS" w:hAnsi="Trebuchet MS"/>
          <w:lang w:val="de-DE"/>
        </w:rPr>
        <w:t>D</w:t>
      </w:r>
      <w:r w:rsidRPr="001E5732">
        <w:rPr>
          <w:rFonts w:ascii="Trebuchet MS" w:hAnsi="Trebuchet MS"/>
          <w:lang w:val="de-DE"/>
        </w:rPr>
        <w:t xml:space="preserve">enn </w:t>
      </w:r>
      <w:r>
        <w:rPr>
          <w:rFonts w:ascii="Trebuchet MS" w:hAnsi="Trebuchet MS"/>
          <w:lang w:val="de-DE"/>
        </w:rPr>
        <w:t>wenn</w:t>
      </w:r>
      <w:r w:rsidRPr="001E5732">
        <w:rPr>
          <w:rFonts w:ascii="Trebuchet MS" w:hAnsi="Trebuchet MS"/>
          <w:lang w:val="de-DE"/>
        </w:rPr>
        <w:t xml:space="preserve"> </w:t>
      </w:r>
      <w:r w:rsidRPr="007D6B1A">
        <w:rPr>
          <w:rFonts w:ascii="Trebuchet MS" w:hAnsi="Trebuchet MS"/>
          <w:b/>
          <w:lang w:val="de-DE"/>
        </w:rPr>
        <w:t>A</w:t>
      </w:r>
      <w:r w:rsidRPr="001E5732">
        <w:rPr>
          <w:rFonts w:ascii="Trebuchet MS" w:hAnsi="Trebuchet MS"/>
          <w:lang w:val="de-DE"/>
        </w:rPr>
        <w:t>braham aus Werken g</w:t>
      </w:r>
      <w:r>
        <w:rPr>
          <w:rFonts w:ascii="Trebuchet MS" w:hAnsi="Trebuchet MS"/>
          <w:lang w:val="de-DE"/>
        </w:rPr>
        <w:t>erecht gemacht wurde</w:t>
      </w:r>
      <w:r>
        <w:rPr>
          <w:rStyle w:val="Funotenzeichen"/>
          <w:rFonts w:ascii="Trebuchet MS" w:hAnsi="Trebuchet MS"/>
          <w:lang w:val="de-DE"/>
        </w:rPr>
        <w:footnoteReference w:id="695"/>
      </w:r>
      <w:r>
        <w:rPr>
          <w:rFonts w:ascii="Trebuchet MS" w:hAnsi="Trebuchet MS"/>
          <w:lang w:val="de-DE"/>
        </w:rPr>
        <w:t xml:space="preserve">, kann er sich rühmen, </w:t>
      </w:r>
      <w:r w:rsidRPr="001E5732">
        <w:rPr>
          <w:rFonts w:ascii="Trebuchet MS" w:hAnsi="Trebuchet MS"/>
          <w:lang w:val="de-DE"/>
        </w:rPr>
        <w:t xml:space="preserve">doch nicht auf Gott hin. </w:t>
      </w:r>
      <w:r w:rsidRPr="001E5732">
        <w:rPr>
          <w:rFonts w:ascii="Trebuchet MS" w:hAnsi="Trebuchet MS"/>
          <w:vertAlign w:val="superscript"/>
          <w:lang w:val="de-DE"/>
        </w:rPr>
        <w:t>3 </w:t>
      </w:r>
      <w:r w:rsidRPr="001E5732">
        <w:rPr>
          <w:rFonts w:ascii="Trebuchet MS" w:hAnsi="Trebuchet MS"/>
          <w:lang w:val="de-DE"/>
        </w:rPr>
        <w:t>Denn was sagt die Schrift?</w:t>
      </w:r>
    </w:p>
    <w:p w14:paraId="0855A4C7" w14:textId="77777777" w:rsidR="00C71948" w:rsidRDefault="00C71948" w:rsidP="006374C6">
      <w:pPr>
        <w:pStyle w:val="Randverweis"/>
        <w:framePr w:wrap="around"/>
      </w:pPr>
      <w:r>
        <w:t>3: Gen 15,6; Gal 3,6;</w:t>
      </w:r>
    </w:p>
    <w:p w14:paraId="589F2E26" w14:textId="77777777" w:rsidR="00C71948" w:rsidRPr="001E5732" w:rsidRDefault="00C71948" w:rsidP="006374C6">
      <w:pPr>
        <w:pStyle w:val="Randverweis"/>
        <w:framePr w:wrap="around"/>
      </w:pPr>
      <w:r>
        <w:t>Jak 2,23</w:t>
      </w:r>
    </w:p>
    <w:p w14:paraId="6DBA490F" w14:textId="77777777"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w:t>
      </w:r>
      <w:r w:rsidRPr="005A5D97">
        <w:rPr>
          <w:rFonts w:ascii="Trebuchet MS" w:hAnsi="Trebuchet MS"/>
          <w:b/>
          <w:lang w:val="de-DE"/>
        </w:rPr>
        <w:t>A</w:t>
      </w:r>
      <w:r w:rsidRPr="001E5732">
        <w:rPr>
          <w:rFonts w:ascii="Trebuchet MS" w:hAnsi="Trebuchet MS"/>
          <w:lang w:val="de-DE"/>
        </w:rPr>
        <w:t xml:space="preserve">braham </w:t>
      </w:r>
      <w:r w:rsidRPr="00C03C64">
        <w:rPr>
          <w:rFonts w:ascii="Trebuchet MS" w:hAnsi="Trebuchet MS"/>
          <w:i/>
          <w:lang w:val="de-DE"/>
        </w:rPr>
        <w:t>glaubte</w:t>
      </w:r>
      <w:r w:rsidRPr="001E5732">
        <w:rPr>
          <w:rFonts w:ascii="Trebuchet MS" w:hAnsi="Trebuchet MS"/>
          <w:lang w:val="de-DE"/>
        </w:rPr>
        <w:t xml:space="preserve"> Gott, und es wurde ihm zugerechnet zu Gerechtigkeit.“</w:t>
      </w:r>
    </w:p>
    <w:p w14:paraId="1E91BBD0" w14:textId="77777777" w:rsidR="00C71948" w:rsidRDefault="00C71948" w:rsidP="00C71948">
      <w:pPr>
        <w:pStyle w:val="Textkrper"/>
        <w:spacing w:after="80" w:line="280" w:lineRule="atLeast"/>
        <w:jc w:val="both"/>
        <w:rPr>
          <w:rFonts w:ascii="Trebuchet MS" w:hAnsi="Trebuchet MS"/>
          <w:lang w:val="de-DE"/>
        </w:rPr>
      </w:pPr>
      <w:r>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 xml:space="preserve">Dem, der Werke tut, wird der Lohn </w:t>
      </w:r>
      <w:r>
        <w:rPr>
          <w:rFonts w:ascii="Trebuchet MS" w:hAnsi="Trebuchet MS"/>
          <w:lang w:val="de-DE"/>
        </w:rPr>
        <w:t xml:space="preserve">nicht zugerechnet </w:t>
      </w:r>
      <w:r w:rsidRPr="001E5732">
        <w:rPr>
          <w:rFonts w:ascii="Trebuchet MS" w:hAnsi="Trebuchet MS"/>
          <w:lang w:val="de-DE"/>
        </w:rPr>
        <w:t xml:space="preserve">nach Gnade, sondern nach Schuldigkeit. </w:t>
      </w:r>
      <w:r w:rsidRPr="001E5732">
        <w:rPr>
          <w:rFonts w:ascii="Trebuchet MS" w:hAnsi="Trebuchet MS"/>
          <w:vertAlign w:val="superscript"/>
          <w:lang w:val="de-DE"/>
        </w:rPr>
        <w:t>5 </w:t>
      </w:r>
      <w:r w:rsidRPr="001E5732">
        <w:rPr>
          <w:rFonts w:ascii="Trebuchet MS" w:hAnsi="Trebuchet MS"/>
          <w:lang w:val="de-DE"/>
        </w:rPr>
        <w:t xml:space="preserve">Dem aber, der nicht Werke tut, </w:t>
      </w:r>
      <w:r>
        <w:rPr>
          <w:rFonts w:ascii="Trebuchet MS" w:hAnsi="Trebuchet MS"/>
          <w:lang w:val="de-DE"/>
        </w:rPr>
        <w:t xml:space="preserve">aber </w:t>
      </w:r>
      <w:r w:rsidRPr="001E5732">
        <w:rPr>
          <w:rFonts w:ascii="Trebuchet MS" w:hAnsi="Trebuchet MS"/>
          <w:lang w:val="de-DE"/>
        </w:rPr>
        <w:t>a</w:t>
      </w:r>
      <w:r>
        <w:rPr>
          <w:rFonts w:ascii="Trebuchet MS" w:hAnsi="Trebuchet MS"/>
          <w:lang w:val="de-DE"/>
        </w:rPr>
        <w:t xml:space="preserve">uf </w:t>
      </w:r>
      <w:r w:rsidRPr="001E5732">
        <w:rPr>
          <w:rFonts w:ascii="Trebuchet MS" w:hAnsi="Trebuchet MS"/>
          <w:lang w:val="de-DE"/>
        </w:rPr>
        <w:t xml:space="preserve">den </w:t>
      </w:r>
      <w:r>
        <w:rPr>
          <w:rFonts w:ascii="Trebuchet MS" w:hAnsi="Trebuchet MS"/>
          <w:lang w:val="de-DE"/>
        </w:rPr>
        <w:t xml:space="preserve">hin </w:t>
      </w:r>
      <w:r w:rsidRPr="001E5732">
        <w:rPr>
          <w:rFonts w:ascii="Trebuchet MS" w:hAnsi="Trebuchet MS"/>
          <w:lang w:val="de-DE"/>
        </w:rPr>
        <w:t xml:space="preserve">glaubt, der den Gottlosen gerecht macht, wird sein Glaube zugerechnet zu Gerechtigkeit, </w:t>
      </w:r>
      <w:r w:rsidRPr="001E5732">
        <w:rPr>
          <w:rFonts w:ascii="Trebuchet MS" w:hAnsi="Trebuchet MS"/>
          <w:vertAlign w:val="superscript"/>
          <w:lang w:val="de-DE"/>
        </w:rPr>
        <w:t>6 </w:t>
      </w:r>
      <w:r>
        <w:rPr>
          <w:rFonts w:ascii="Trebuchet MS" w:hAnsi="Trebuchet MS"/>
          <w:lang w:val="de-DE"/>
        </w:rPr>
        <w:t>wie ja 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die Seligpreisung des Menschen sagt, dem Gott Gerechtigkeit </w:t>
      </w:r>
      <w:r>
        <w:rPr>
          <w:rFonts w:ascii="Trebuchet MS" w:hAnsi="Trebuchet MS"/>
          <w:lang w:val="de-DE"/>
        </w:rPr>
        <w:t xml:space="preserve">abgesehen von </w:t>
      </w:r>
      <w:r w:rsidRPr="001E5732">
        <w:rPr>
          <w:rFonts w:ascii="Trebuchet MS" w:hAnsi="Trebuchet MS"/>
          <w:lang w:val="de-DE"/>
        </w:rPr>
        <w:t>Werke</w:t>
      </w:r>
      <w:r>
        <w:rPr>
          <w:rFonts w:ascii="Trebuchet MS" w:hAnsi="Trebuchet MS"/>
          <w:lang w:val="de-DE"/>
        </w:rPr>
        <w:t>n</w:t>
      </w:r>
      <w:r w:rsidRPr="001E5732">
        <w:rPr>
          <w:rFonts w:ascii="Trebuchet MS" w:hAnsi="Trebuchet MS"/>
          <w:lang w:val="de-DE"/>
        </w:rPr>
        <w:t xml:space="preserve"> zurechnet:</w:t>
      </w:r>
    </w:p>
    <w:p w14:paraId="57DEDBAD" w14:textId="77777777" w:rsidR="00C71948" w:rsidRPr="001E5732" w:rsidRDefault="00C71948" w:rsidP="006374C6">
      <w:pPr>
        <w:pStyle w:val="Randverweis"/>
        <w:framePr w:wrap="around"/>
      </w:pPr>
      <w:r>
        <w:t>7: Ps 32,1f</w:t>
      </w:r>
    </w:p>
    <w:p w14:paraId="1B9E4FC5"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„Selig, deren</w:t>
      </w:r>
      <w:r w:rsidRPr="001E5732">
        <w:rPr>
          <w:rFonts w:ascii="Trebuchet MS" w:hAnsi="Trebuchet MS"/>
          <w:lang w:val="de-DE"/>
        </w:rPr>
        <w:t xml:space="preserve"> Gesetzlosigkeiten vergeben wurden</w:t>
      </w:r>
    </w:p>
    <w:p w14:paraId="2366FCD4"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und deren Sünden zugedeckt worden sind.</w:t>
      </w:r>
    </w:p>
    <w:p w14:paraId="40FE16B3"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Selig der Mann, dessen Sünde der Herr nicht zurechnet!</w:t>
      </w:r>
      <w:r w:rsidRPr="001E5732">
        <w:rPr>
          <w:rFonts w:ascii="Trebuchet MS" w:hAnsi="Trebuchet MS"/>
          <w:lang w:val="de-DE"/>
        </w:rPr>
        <w:t>“</w:t>
      </w:r>
    </w:p>
    <w:p w14:paraId="6EB9A804" w14:textId="77777777" w:rsidR="00C71948" w:rsidRDefault="00C71948" w:rsidP="006374C6">
      <w:pPr>
        <w:pStyle w:val="Randverweis"/>
        <w:framePr w:wrap="around"/>
      </w:pPr>
      <w:r>
        <w:t>9: Gen 15,6</w:t>
      </w:r>
    </w:p>
    <w:p w14:paraId="636F9D3C" w14:textId="77777777" w:rsidR="00C71948" w:rsidRDefault="00C71948" w:rsidP="006374C6">
      <w:pPr>
        <w:pStyle w:val="Randverweis"/>
        <w:framePr w:wrap="around"/>
      </w:pPr>
      <w:r>
        <w:t>11:</w:t>
      </w:r>
    </w:p>
    <w:p w14:paraId="4CF11A3B" w14:textId="23115718" w:rsidR="00C71948" w:rsidRDefault="00C71948" w:rsidP="006374C6">
      <w:pPr>
        <w:pStyle w:val="Randverweis"/>
        <w:framePr w:wrap="around"/>
      </w:pPr>
      <w:r>
        <w:t>Gen 17,10f</w:t>
      </w:r>
      <w:r w:rsidR="009F1D29">
        <w:t>;</w:t>
      </w:r>
    </w:p>
    <w:p w14:paraId="03C99C05" w14:textId="6016DEA2" w:rsidR="009F1D29" w:rsidRDefault="009F1D29" w:rsidP="006374C6">
      <w:pPr>
        <w:pStyle w:val="Randverweis"/>
        <w:framePr w:wrap="around"/>
      </w:pPr>
      <w:r>
        <w:t>S 3,67</w:t>
      </w:r>
    </w:p>
    <w:p w14:paraId="588827EB" w14:textId="6B219E7A" w:rsidR="00C71948" w:rsidRPr="001E5732" w:rsidRDefault="00C71948" w:rsidP="006374C6">
      <w:pPr>
        <w:pStyle w:val="Randverweis"/>
        <w:framePr w:wrap="around"/>
      </w:pPr>
      <w:r>
        <w:t xml:space="preserve">12: </w:t>
      </w:r>
      <w:proofErr w:type="spellStart"/>
      <w:r>
        <w:t>Mt</w:t>
      </w:r>
      <w:proofErr w:type="spellEnd"/>
      <w:r>
        <w:t xml:space="preserve"> 3,9</w:t>
      </w:r>
    </w:p>
    <w:p w14:paraId="7A703E15" w14:textId="175951B1"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Gilt nun diese Seligpreisung für die Beschneidung oder auch für die </w:t>
      </w:r>
      <w:proofErr w:type="spellStart"/>
      <w:r w:rsidRPr="001E5732">
        <w:rPr>
          <w:rFonts w:ascii="Trebuchet MS" w:hAnsi="Trebuchet MS"/>
          <w:lang w:val="de-DE"/>
        </w:rPr>
        <w:t>Unbeschnit</w:t>
      </w:r>
      <w:r>
        <w:rPr>
          <w:rFonts w:ascii="Trebuchet MS" w:hAnsi="Trebuchet MS"/>
          <w:lang w:val="de-DE"/>
        </w:rPr>
        <w:softHyphen/>
      </w:r>
      <w:r w:rsidRPr="001E5732">
        <w:rPr>
          <w:rFonts w:ascii="Trebuchet MS" w:hAnsi="Trebuchet MS"/>
          <w:lang w:val="de-DE"/>
        </w:rPr>
        <w:t>tenheit</w:t>
      </w:r>
      <w:proofErr w:type="spellEnd"/>
      <w:r w:rsidRPr="001E5732">
        <w:rPr>
          <w:rFonts w:ascii="Trebuchet MS" w:hAnsi="Trebuchet MS"/>
          <w:lang w:val="de-DE"/>
        </w:rPr>
        <w:t xml:space="preserve">? Denn wir sagen: Dem </w:t>
      </w:r>
      <w:r w:rsidRPr="005A5D97">
        <w:rPr>
          <w:rFonts w:ascii="Trebuchet MS" w:hAnsi="Trebuchet MS"/>
          <w:b/>
          <w:lang w:val="de-DE"/>
        </w:rPr>
        <w:t>A</w:t>
      </w:r>
      <w:r w:rsidRPr="001E5732">
        <w:rPr>
          <w:rFonts w:ascii="Trebuchet MS" w:hAnsi="Trebuchet MS"/>
          <w:lang w:val="de-DE"/>
        </w:rPr>
        <w:t>braham wurde der Glaube zugerechnet zu Gerech</w:t>
      </w:r>
      <w:r w:rsidR="00812E2A">
        <w:rPr>
          <w:rFonts w:ascii="Trebuchet MS" w:hAnsi="Trebuchet MS"/>
          <w:lang w:val="de-DE"/>
        </w:rPr>
        <w:softHyphen/>
      </w:r>
      <w:r w:rsidRPr="001E5732">
        <w:rPr>
          <w:rFonts w:ascii="Trebuchet MS" w:hAnsi="Trebuchet MS"/>
          <w:lang w:val="de-DE"/>
        </w:rPr>
        <w:t xml:space="preserve">tigkeit. </w:t>
      </w:r>
      <w:r w:rsidRPr="001E5732">
        <w:rPr>
          <w:rFonts w:ascii="Trebuchet MS" w:hAnsi="Trebuchet MS"/>
          <w:vertAlign w:val="superscript"/>
          <w:lang w:val="de-DE"/>
        </w:rPr>
        <w:t>10 </w:t>
      </w:r>
      <w:r w:rsidRPr="001E5732">
        <w:rPr>
          <w:rFonts w:ascii="Trebuchet MS" w:hAnsi="Trebuchet MS"/>
          <w:lang w:val="de-DE"/>
        </w:rPr>
        <w:t xml:space="preserve">Wie wurde er nun zugerechnet? Einem, der in der Beschneidung war, oder in der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Nicht in der Beschneidung, sondern in der </w:t>
      </w:r>
      <w:proofErr w:type="spellStart"/>
      <w:r w:rsidRPr="001E5732">
        <w:rPr>
          <w:rFonts w:ascii="Trebuchet MS" w:hAnsi="Trebuchet MS"/>
          <w:lang w:val="de-DE"/>
        </w:rPr>
        <w:t>Unbe</w:t>
      </w:r>
      <w:r>
        <w:rPr>
          <w:rFonts w:ascii="Trebuchet MS" w:hAnsi="Trebuchet MS"/>
          <w:lang w:val="de-DE"/>
        </w:rPr>
        <w:softHyphen/>
      </w:r>
      <w:r w:rsidRPr="001E5732">
        <w:rPr>
          <w:rFonts w:ascii="Trebuchet MS" w:hAnsi="Trebuchet MS"/>
          <w:lang w:val="de-DE"/>
        </w:rPr>
        <w:t>schnit</w:t>
      </w:r>
      <w:r w:rsidR="00EC4FF4">
        <w:rPr>
          <w:rFonts w:ascii="Trebuchet MS" w:hAnsi="Trebuchet MS"/>
          <w:lang w:val="de-DE"/>
        </w:rPr>
        <w:softHyphen/>
      </w:r>
      <w:r w:rsidRPr="001E5732">
        <w:rPr>
          <w:rFonts w:ascii="Trebuchet MS" w:hAnsi="Trebuchet MS"/>
          <w:lang w:val="de-DE"/>
        </w:rPr>
        <w:t>tenheit</w:t>
      </w:r>
      <w:proofErr w:type="spellEnd"/>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Und er empfing das Beschneidungszeichen als Siegel des Glaubens in der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auf dass er Vater aller bei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Glaubenden sei, </w:t>
      </w:r>
      <w:r w:rsidR="00EC4FF4">
        <w:rPr>
          <w:noProof/>
          <w:lang w:val="de-DE" w:bidi="he-IL"/>
        </w:rPr>
        <w:lastRenderedPageBreak/>
        <mc:AlternateContent>
          <mc:Choice Requires="wps">
            <w:drawing>
              <wp:anchor distT="0" distB="0" distL="114300" distR="114300" simplePos="0" relativeHeight="252091392" behindDoc="0" locked="0" layoutInCell="1" allowOverlap="1" wp14:anchorId="6D69BED3" wp14:editId="165902E4">
                <wp:simplePos x="0" y="0"/>
                <wp:positionH relativeFrom="margin">
                  <wp:posOffset>4875530</wp:posOffset>
                </wp:positionH>
                <wp:positionV relativeFrom="paragraph">
                  <wp:posOffset>-334340</wp:posOffset>
                </wp:positionV>
                <wp:extent cx="1065530" cy="313055"/>
                <wp:effectExtent l="0" t="0" r="1270" b="0"/>
                <wp:wrapNone/>
                <wp:docPr id="544"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3CE6A" w14:textId="77777777" w:rsidR="00EC4FF4" w:rsidRPr="003D4AB6" w:rsidRDefault="00EC4FF4" w:rsidP="00EC4FF4">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w:t>
                            </w:r>
                            <w:r>
                              <w:rPr>
                                <w:rFonts w:ascii="Trebuchet MS" w:hAnsi="Trebuchet MS" w:cs="Times New Roman"/>
                                <w:i/>
                                <w:iCs/>
                                <w:lang w:val="de-DE"/>
                              </w:rPr>
                              <w:t xml:space="preserve"> 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BED3" id="Textfeld 240" o:spid="_x0000_s1265" type="#_x0000_t202" style="position:absolute;left:0;text-align:left;margin-left:383.9pt;margin-top:-26.35pt;width:83.9pt;height:24.6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" fillcolor="white [3201]" stroked="f" strokeweight=".5pt">
                <v:textbox>
                  <w:txbxContent>
                    <w:p w14:paraId="0313CE6A" w14:textId="77777777" w:rsidR="00EC4FF4" w:rsidRPr="003D4AB6" w:rsidRDefault="00EC4FF4" w:rsidP="00EC4FF4">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w:t>
                      </w:r>
                      <w:r>
                        <w:rPr>
                          <w:rFonts w:ascii="Trebuchet MS" w:hAnsi="Trebuchet MS" w:cs="Times New Roman"/>
                          <w:i/>
                          <w:iCs/>
                          <w:lang w:val="de-DE"/>
                        </w:rPr>
                        <w:t xml:space="preserve"> 5,11</w:t>
                      </w:r>
                    </w:p>
                  </w:txbxContent>
                </v:textbox>
                <w10:wrap anchorx="margin"/>
              </v:shape>
            </w:pict>
          </mc:Fallback>
        </mc:AlternateContent>
      </w:r>
      <w:r w:rsidRPr="001E5732">
        <w:rPr>
          <w:rFonts w:ascii="Trebuchet MS" w:hAnsi="Trebuchet MS"/>
          <w:lang w:val="de-DE"/>
        </w:rPr>
        <w:t xml:space="preserve">auf dass auch ihnen die Gerechtigkeit zugerechnet werde, </w:t>
      </w:r>
      <w:r w:rsidRPr="001E5732">
        <w:rPr>
          <w:rFonts w:ascii="Trebuchet MS" w:hAnsi="Trebuchet MS"/>
          <w:vertAlign w:val="superscript"/>
          <w:lang w:val="de-DE"/>
        </w:rPr>
        <w:t>12</w:t>
      </w:r>
      <w:r w:rsidRPr="001E5732">
        <w:rPr>
          <w:rFonts w:ascii="Trebuchet MS" w:hAnsi="Trebuchet MS"/>
          <w:lang w:val="de-DE"/>
        </w:rPr>
        <w:t> und Vater der Be</w:t>
      </w:r>
      <w:r>
        <w:rPr>
          <w:rFonts w:ascii="Trebuchet MS" w:hAnsi="Trebuchet MS"/>
          <w:lang w:val="de-DE"/>
        </w:rPr>
        <w:softHyphen/>
      </w:r>
      <w:r w:rsidRPr="001E5732">
        <w:rPr>
          <w:rFonts w:ascii="Trebuchet MS" w:hAnsi="Trebuchet MS"/>
          <w:lang w:val="de-DE"/>
        </w:rPr>
        <w:t>schneidung für die, welche nicht nur aus Beschneidung, sondern die auch auf den Spuren des Glaubens in</w:t>
      </w:r>
      <w:r>
        <w:rPr>
          <w:rFonts w:ascii="Trebuchet MS" w:hAnsi="Trebuchet MS"/>
          <w:lang w:val="de-DE"/>
        </w:rPr>
        <w:t xml:space="preserve"> unseres Vater </w:t>
      </w:r>
      <w:r>
        <w:rPr>
          <w:rFonts w:ascii="Trebuchet MS" w:hAnsi="Trebuchet MS"/>
          <w:b/>
          <w:bCs/>
          <w:lang w:val="de-DE"/>
        </w:rPr>
        <w:t>A</w:t>
      </w:r>
      <w:r>
        <w:rPr>
          <w:rFonts w:ascii="Trebuchet MS" w:hAnsi="Trebuchet MS"/>
          <w:lang w:val="de-DE"/>
        </w:rPr>
        <w:t xml:space="preserve">brahams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w:t>
      </w:r>
      <w:r>
        <w:rPr>
          <w:rFonts w:ascii="Trebuchet MS" w:hAnsi="Trebuchet MS"/>
          <w:lang w:val="de-DE"/>
        </w:rPr>
        <w:t>wandeln</w:t>
      </w:r>
      <w:r w:rsidRPr="001E5732">
        <w:rPr>
          <w:rFonts w:ascii="Trebuchet MS" w:hAnsi="Trebuchet MS"/>
          <w:lang w:val="de-DE"/>
        </w:rPr>
        <w:t>.</w:t>
      </w:r>
      <w:r w:rsidR="00EC4FF4" w:rsidRPr="00EC4FF4">
        <w:rPr>
          <w:noProof/>
          <w:lang w:val="de-DE" w:bidi="he-IL"/>
        </w:rPr>
        <w:t xml:space="preserve"> </w:t>
      </w:r>
    </w:p>
    <w:p w14:paraId="3F0A920E" w14:textId="77777777" w:rsidR="00C71948" w:rsidRDefault="00C71948" w:rsidP="006374C6">
      <w:pPr>
        <w:pStyle w:val="Randverweis"/>
        <w:framePr w:wrap="around"/>
      </w:pPr>
      <w:r>
        <w:t>13: Gen 12,7;</w:t>
      </w:r>
    </w:p>
    <w:p w14:paraId="1392089E" w14:textId="77777777" w:rsidR="00C71948" w:rsidRDefault="00C71948" w:rsidP="006374C6">
      <w:pPr>
        <w:pStyle w:val="Randverweis"/>
        <w:framePr w:wrap="around"/>
      </w:pPr>
      <w:r>
        <w:t>18,18;</w:t>
      </w:r>
    </w:p>
    <w:p w14:paraId="64614D98" w14:textId="77777777" w:rsidR="00C71948" w:rsidRPr="001E5732" w:rsidRDefault="00C71948" w:rsidP="006374C6">
      <w:pPr>
        <w:pStyle w:val="Randverweis"/>
        <w:framePr w:wrap="around"/>
      </w:pPr>
      <w:r>
        <w:t>22,16−18</w:t>
      </w:r>
    </w:p>
    <w:p w14:paraId="03EAA2E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Denn nicht durch Gesetz kam die Verheißung für </w:t>
      </w:r>
      <w:r w:rsidRPr="005A5D97">
        <w:rPr>
          <w:rFonts w:ascii="Trebuchet MS" w:hAnsi="Trebuchet MS"/>
          <w:b/>
          <w:lang w:val="de-DE"/>
        </w:rPr>
        <w:t>A</w:t>
      </w:r>
      <w:r w:rsidRPr="001E5732">
        <w:rPr>
          <w:rFonts w:ascii="Trebuchet MS" w:hAnsi="Trebuchet MS"/>
          <w:lang w:val="de-DE"/>
        </w:rPr>
        <w:t>br</w:t>
      </w:r>
      <w:r>
        <w:rPr>
          <w:rFonts w:ascii="Trebuchet MS" w:hAnsi="Trebuchet MS"/>
          <w:lang w:val="de-DE"/>
        </w:rPr>
        <w:t xml:space="preserve">aham oder seinen Samen, </w:t>
      </w:r>
      <w:r w:rsidRPr="001E5732">
        <w:rPr>
          <w:rFonts w:ascii="Trebuchet MS" w:hAnsi="Trebuchet MS"/>
          <w:lang w:val="de-DE"/>
        </w:rPr>
        <w:t xml:space="preserve">Erbe der Welt zu sein, sondern durch Glaubensgerechtigkeit. </w:t>
      </w:r>
      <w:r w:rsidRPr="001E5732">
        <w:rPr>
          <w:rFonts w:ascii="Trebuchet MS" w:hAnsi="Trebuchet MS"/>
          <w:vertAlign w:val="superscript"/>
          <w:lang w:val="de-DE"/>
        </w:rPr>
        <w:t>14 </w:t>
      </w:r>
      <w:r>
        <w:rPr>
          <w:rFonts w:ascii="Trebuchet MS" w:hAnsi="Trebuchet MS"/>
          <w:lang w:val="de-DE"/>
        </w:rPr>
        <w:t>D</w:t>
      </w:r>
      <w:r w:rsidRPr="001E5732">
        <w:rPr>
          <w:rFonts w:ascii="Trebuchet MS" w:hAnsi="Trebuchet MS"/>
          <w:lang w:val="de-DE"/>
        </w:rPr>
        <w:t xml:space="preserve">enn </w:t>
      </w:r>
      <w:r>
        <w:rPr>
          <w:rFonts w:ascii="Trebuchet MS" w:hAnsi="Trebuchet MS"/>
          <w:lang w:val="de-DE"/>
        </w:rPr>
        <w:t xml:space="preserve">wenn sie </w:t>
      </w:r>
      <w:r w:rsidRPr="001E5732">
        <w:rPr>
          <w:rFonts w:ascii="Trebuchet MS" w:hAnsi="Trebuchet MS"/>
          <w:lang w:val="de-DE"/>
        </w:rPr>
        <w:t>aus Gesetz Erben sind, ist der Glaube entle</w:t>
      </w:r>
      <w:r>
        <w:rPr>
          <w:rFonts w:ascii="Trebuchet MS" w:hAnsi="Trebuchet MS"/>
          <w:lang w:val="de-DE"/>
        </w:rPr>
        <w:t>ert und die Verheißung zunichte</w:t>
      </w:r>
      <w:r w:rsidRPr="001E5732">
        <w:rPr>
          <w:rFonts w:ascii="Trebuchet MS" w:hAnsi="Trebuchet MS"/>
          <w:lang w:val="de-DE"/>
        </w:rPr>
        <w:t>gemacht.</w:t>
      </w:r>
    </w:p>
    <w:p w14:paraId="5B7833DC" w14:textId="77777777" w:rsidR="00C71948" w:rsidRDefault="00C71948" w:rsidP="006374C6">
      <w:pPr>
        <w:pStyle w:val="Randverweis"/>
        <w:framePr w:wrap="around"/>
      </w:pPr>
      <w:r>
        <w:t>15: 3,20; 5,13;</w:t>
      </w:r>
    </w:p>
    <w:p w14:paraId="2D6A64C0" w14:textId="77777777" w:rsidR="00C71948" w:rsidRDefault="00C71948" w:rsidP="006374C6">
      <w:pPr>
        <w:pStyle w:val="Randverweis"/>
        <w:framePr w:wrap="around"/>
      </w:pPr>
      <w:r>
        <w:t>7,8.10</w:t>
      </w:r>
    </w:p>
    <w:p w14:paraId="65A7EDD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Denn das Geset</w:t>
      </w:r>
      <w:r>
        <w:rPr>
          <w:rFonts w:ascii="Trebuchet MS" w:hAnsi="Trebuchet MS"/>
          <w:lang w:val="de-DE"/>
        </w:rPr>
        <w:t xml:space="preserve">z wirkt Zorn. Wo kein Gesetz, </w:t>
      </w:r>
      <w:r w:rsidRPr="001E5732">
        <w:rPr>
          <w:rFonts w:ascii="Trebuchet MS" w:hAnsi="Trebuchet MS"/>
          <w:lang w:val="de-DE"/>
        </w:rPr>
        <w:t>auch keine Übertretung.</w:t>
      </w:r>
    </w:p>
    <w:p w14:paraId="765B637B" w14:textId="77777777" w:rsidR="00C71948" w:rsidRDefault="00C71948" w:rsidP="006374C6">
      <w:pPr>
        <w:pStyle w:val="Randverweis"/>
        <w:framePr w:wrap="around"/>
      </w:pPr>
      <w:r>
        <w:br w:type="page"/>
        <w:t>16: Gal 3,7−9</w:t>
      </w:r>
    </w:p>
    <w:p w14:paraId="2B046FD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Deshalb „aus Glauben“, damit gnadengemäß, </w:t>
      </w:r>
      <w:r>
        <w:rPr>
          <w:rFonts w:ascii="Trebuchet MS" w:hAnsi="Trebuchet MS"/>
          <w:lang w:val="de-DE"/>
        </w:rPr>
        <w:t>sodass</w:t>
      </w:r>
      <w:r w:rsidRPr="001E5732">
        <w:rPr>
          <w:rFonts w:ascii="Trebuchet MS" w:hAnsi="Trebuchet MS"/>
          <w:lang w:val="de-DE"/>
        </w:rPr>
        <w:t xml:space="preserve"> die Verheißung für den ganzen Samen feststeht, nicht nur für den aus dem Gesetz, sondern auch für den aus dem Glauben </w:t>
      </w:r>
      <w:r w:rsidRPr="005A5D97">
        <w:rPr>
          <w:rFonts w:ascii="Trebuchet MS" w:hAnsi="Trebuchet MS"/>
          <w:b/>
          <w:lang w:val="de-DE"/>
        </w:rPr>
        <w:t>A</w:t>
      </w:r>
      <w:r w:rsidRPr="001E5732">
        <w:rPr>
          <w:rFonts w:ascii="Trebuchet MS" w:hAnsi="Trebuchet MS"/>
          <w:lang w:val="de-DE"/>
        </w:rPr>
        <w:t>brahams, der Vater von uns allen ist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wie geschrieben steht:</w:t>
      </w:r>
    </w:p>
    <w:p w14:paraId="6443D5EF" w14:textId="77777777" w:rsidR="00C71948" w:rsidRDefault="00C71948" w:rsidP="006374C6">
      <w:pPr>
        <w:pStyle w:val="Randverweis"/>
        <w:framePr w:wrap="around"/>
      </w:pPr>
      <w:r>
        <w:t>17: Gen 17,5;</w:t>
      </w:r>
    </w:p>
    <w:p w14:paraId="19732691" w14:textId="2355C80D" w:rsidR="00C71948" w:rsidRDefault="00C71948" w:rsidP="006374C6">
      <w:pPr>
        <w:pStyle w:val="Randverweis"/>
        <w:framePr w:wrap="around"/>
      </w:pPr>
      <w:r>
        <w:t xml:space="preserve">2 </w:t>
      </w:r>
      <w:proofErr w:type="spellStart"/>
      <w:r>
        <w:t>Makk</w:t>
      </w:r>
      <w:proofErr w:type="spellEnd"/>
      <w:r>
        <w:t xml:space="preserve"> 7,28;</w:t>
      </w:r>
    </w:p>
    <w:p w14:paraId="719B3C00" w14:textId="2CE86A13" w:rsidR="00C71948" w:rsidRDefault="00C71948" w:rsidP="006374C6">
      <w:pPr>
        <w:pStyle w:val="Randverweis"/>
        <w:framePr w:wrap="around"/>
      </w:pPr>
      <w:proofErr w:type="spellStart"/>
      <w:r>
        <w:t>Hebr</w:t>
      </w:r>
      <w:proofErr w:type="spellEnd"/>
      <w:r>
        <w:t xml:space="preserve"> 11,19</w:t>
      </w:r>
      <w:r w:rsidR="00133CA3">
        <w:t>;</w:t>
      </w:r>
    </w:p>
    <w:p w14:paraId="6C3B0A5F" w14:textId="7CE51EF2" w:rsidR="00133CA3" w:rsidRDefault="00133CA3" w:rsidP="006374C6">
      <w:pPr>
        <w:pStyle w:val="Randverweis"/>
        <w:framePr w:wrap="around"/>
      </w:pPr>
      <w:r>
        <w:t>S 30,5</w:t>
      </w:r>
      <w:r w:rsidR="00C83C22">
        <w:t>0</w:t>
      </w:r>
    </w:p>
    <w:p w14:paraId="6B59B619" w14:textId="0044D8BA" w:rsidR="00C71948" w:rsidRDefault="00C71948" w:rsidP="006374C6">
      <w:pPr>
        <w:pStyle w:val="Randverweis"/>
        <w:framePr w:wrap="around"/>
      </w:pPr>
      <w:r>
        <w:t>18: Gen 15,5</w:t>
      </w:r>
    </w:p>
    <w:p w14:paraId="6BABBEB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„Als Vater vieler Völker habe ich dich eingesetzt“</w:t>
      </w:r>
      <w:r>
        <w:rPr>
          <w:rFonts w:ascii="Trebuchet MS" w:hAnsi="Trebuchet MS"/>
          <w:lang w:val="de-DE"/>
        </w:rPr>
        <w:t xml:space="preserve"> −</w:t>
      </w:r>
    </w:p>
    <w:p w14:paraId="36C04008"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lang w:val="de-DE"/>
        </w:rPr>
        <w:t xml:space="preserve">vor dem Gott, an den er geglaubt hat, der die Toten lebendig macht und das </w:t>
      </w:r>
      <w:proofErr w:type="spellStart"/>
      <w:r w:rsidRPr="001E5732">
        <w:rPr>
          <w:rFonts w:ascii="Trebuchet MS" w:hAnsi="Trebuchet MS"/>
          <w:lang w:val="de-DE"/>
        </w:rPr>
        <w:t>Nicht</w:t>
      </w:r>
      <w:r>
        <w:rPr>
          <w:rFonts w:ascii="Trebuchet MS" w:hAnsi="Trebuchet MS"/>
          <w:lang w:val="de-DE"/>
        </w:rPr>
        <w:softHyphen/>
      </w:r>
      <w:r w:rsidRPr="001E5732">
        <w:rPr>
          <w:rFonts w:ascii="Trebuchet MS" w:hAnsi="Trebuchet MS"/>
          <w:lang w:val="de-DE"/>
        </w:rPr>
        <w:t>Seiende</w:t>
      </w:r>
      <w:proofErr w:type="spellEnd"/>
      <w:r w:rsidRPr="001E5732">
        <w:rPr>
          <w:rFonts w:ascii="Trebuchet MS" w:hAnsi="Trebuchet MS"/>
          <w:lang w:val="de-DE"/>
        </w:rPr>
        <w:t xml:space="preserve"> als Seiendes ruft. </w:t>
      </w:r>
      <w:r w:rsidRPr="001E5732">
        <w:rPr>
          <w:rFonts w:ascii="Trebuchet MS" w:hAnsi="Trebuchet MS"/>
          <w:vertAlign w:val="superscript"/>
          <w:lang w:val="de-DE"/>
        </w:rPr>
        <w:t>18 </w:t>
      </w:r>
      <w:r>
        <w:rPr>
          <w:rFonts w:ascii="Trebuchet MS" w:hAnsi="Trebuchet MS"/>
          <w:lang w:val="de-DE"/>
        </w:rPr>
        <w:t xml:space="preserve">Denn er glaubte </w:t>
      </w:r>
      <w:r w:rsidRPr="001E5732">
        <w:rPr>
          <w:rFonts w:ascii="Trebuchet MS" w:hAnsi="Trebuchet MS"/>
          <w:lang w:val="de-DE"/>
        </w:rPr>
        <w:t>gegen Hoffnung auf Hoffnung hin, auf dass er Vater vieler Völker werde gemäß dem, was gesagt worden ist:</w:t>
      </w:r>
    </w:p>
    <w:p w14:paraId="08654CC0" w14:textId="77777777" w:rsidR="00C71948" w:rsidRDefault="00C71948" w:rsidP="00C71948">
      <w:pPr>
        <w:pStyle w:val="Textkrper-Erstzeileneinzug"/>
        <w:spacing w:after="80" w:line="280" w:lineRule="atLeast"/>
        <w:jc w:val="both"/>
        <w:rPr>
          <w:rFonts w:ascii="Trebuchet MS" w:hAnsi="Trebuchet MS"/>
          <w:lang w:val="de-DE"/>
        </w:rPr>
      </w:pPr>
      <w:r w:rsidRPr="001E5732">
        <w:rPr>
          <w:rFonts w:ascii="Trebuchet MS" w:hAnsi="Trebuchet MS"/>
          <w:lang w:val="de-DE"/>
        </w:rPr>
        <w:t>„So wird dein Same sein.“</w:t>
      </w:r>
    </w:p>
    <w:p w14:paraId="313E0D0F" w14:textId="77777777" w:rsidR="00C71948" w:rsidRDefault="00C71948" w:rsidP="006374C6">
      <w:pPr>
        <w:pStyle w:val="Randverweis"/>
        <w:framePr w:wrap="around"/>
      </w:pPr>
      <w:r w:rsidRPr="00911FCC">
        <w:t>19: Gen 17,17;</w:t>
      </w:r>
    </w:p>
    <w:p w14:paraId="3487D1D7" w14:textId="77777777" w:rsidR="00C71948" w:rsidRPr="00911FCC" w:rsidRDefault="00C71948" w:rsidP="006374C6">
      <w:pPr>
        <w:pStyle w:val="Randverweis"/>
        <w:framePr w:wrap="around"/>
      </w:pPr>
      <w:proofErr w:type="spellStart"/>
      <w:r w:rsidRPr="00911FCC">
        <w:t>Hebr</w:t>
      </w:r>
      <w:proofErr w:type="spellEnd"/>
      <w:r w:rsidRPr="00911FCC">
        <w:t xml:space="preserve"> 11,11</w:t>
      </w:r>
    </w:p>
    <w:p w14:paraId="5989F354" w14:textId="77777777" w:rsidR="00C71948" w:rsidRDefault="00C71948" w:rsidP="006374C6">
      <w:pPr>
        <w:pStyle w:val="Randverweis"/>
        <w:framePr w:wrap="around"/>
      </w:pPr>
      <w:r w:rsidRPr="00911FCC">
        <w:t>21: Gen 18,14;</w:t>
      </w:r>
    </w:p>
    <w:p w14:paraId="1C48CFA2" w14:textId="77777777" w:rsidR="00C71948" w:rsidRPr="00911FCC" w:rsidRDefault="00C71948" w:rsidP="006374C6">
      <w:pPr>
        <w:pStyle w:val="Randverweis"/>
        <w:framePr w:wrap="around"/>
      </w:pPr>
      <w:proofErr w:type="spellStart"/>
      <w:r w:rsidRPr="00911FCC">
        <w:t>Lk</w:t>
      </w:r>
      <w:proofErr w:type="spellEnd"/>
      <w:r w:rsidRPr="00911FCC">
        <w:t xml:space="preserve"> 1,37</w:t>
      </w:r>
    </w:p>
    <w:p w14:paraId="305245D5" w14:textId="77777777" w:rsidR="00C71948" w:rsidRPr="00911FCC" w:rsidRDefault="00C71948" w:rsidP="006374C6">
      <w:pPr>
        <w:pStyle w:val="Randverweis"/>
        <w:framePr w:wrap="around"/>
      </w:pPr>
      <w:r w:rsidRPr="00911FCC">
        <w:t>22: Gen 15,6</w:t>
      </w:r>
    </w:p>
    <w:p w14:paraId="5F4DB6E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Und im Glauben nicht schwach werdend erkannte er seinen Leib als bereits abge</w:t>
      </w:r>
      <w:r>
        <w:rPr>
          <w:rFonts w:ascii="Trebuchet MS" w:hAnsi="Trebuchet MS"/>
          <w:lang w:val="de-DE"/>
        </w:rPr>
        <w:softHyphen/>
      </w:r>
      <w:r w:rsidRPr="001E5732">
        <w:rPr>
          <w:rFonts w:ascii="Trebuchet MS" w:hAnsi="Trebuchet MS"/>
          <w:lang w:val="de-DE"/>
        </w:rPr>
        <w:t>storben</w:t>
      </w:r>
      <w:r>
        <w:rPr>
          <w:rFonts w:ascii="Trebuchet MS" w:hAnsi="Trebuchet MS"/>
          <w:lang w:val="de-DE"/>
        </w:rPr>
        <w:t xml:space="preserve"> −</w:t>
      </w:r>
      <w:r w:rsidRPr="001E5732">
        <w:rPr>
          <w:rFonts w:ascii="Trebuchet MS" w:hAnsi="Trebuchet MS"/>
          <w:lang w:val="de-DE"/>
        </w:rPr>
        <w:t xml:space="preserve"> er war um die hundert Jahre alt</w:t>
      </w:r>
      <w:r>
        <w:rPr>
          <w:rFonts w:ascii="Trebuchet MS" w:hAnsi="Trebuchet MS"/>
          <w:lang w:val="de-DE"/>
        </w:rPr>
        <w:t xml:space="preserve"> −</w:t>
      </w:r>
      <w:r w:rsidRPr="001E5732">
        <w:rPr>
          <w:rFonts w:ascii="Trebuchet MS" w:hAnsi="Trebuchet MS"/>
          <w:lang w:val="de-DE"/>
        </w:rPr>
        <w:t xml:space="preserve"> und das Absterben von Saras Mutter</w:t>
      </w:r>
      <w:r>
        <w:rPr>
          <w:rFonts w:ascii="Trebuchet MS" w:hAnsi="Trebuchet MS"/>
          <w:lang w:val="de-DE"/>
        </w:rPr>
        <w:softHyphen/>
      </w:r>
      <w:r w:rsidRPr="001E5732">
        <w:rPr>
          <w:rFonts w:ascii="Trebuchet MS" w:hAnsi="Trebuchet MS"/>
          <w:lang w:val="de-DE"/>
        </w:rPr>
        <w:t xml:space="preserve">schoß. </w:t>
      </w:r>
      <w:r w:rsidRPr="001E5732">
        <w:rPr>
          <w:rFonts w:ascii="Trebuchet MS" w:hAnsi="Trebuchet MS"/>
          <w:vertAlign w:val="superscript"/>
          <w:lang w:val="de-DE"/>
        </w:rPr>
        <w:t>20 </w:t>
      </w:r>
      <w:r w:rsidRPr="001E5732">
        <w:rPr>
          <w:rFonts w:ascii="Trebuchet MS" w:hAnsi="Trebuchet MS"/>
          <w:lang w:val="de-DE"/>
        </w:rPr>
        <w:t xml:space="preserve">Er zweifelte die Verheißung Gottes nicht im Unglauben an, sondern wurde durch den Glauben mit Kraft erfüllt und gab Gott die Ehre </w:t>
      </w:r>
      <w:r w:rsidRPr="001E5732">
        <w:rPr>
          <w:rFonts w:ascii="Trebuchet MS" w:hAnsi="Trebuchet MS"/>
          <w:vertAlign w:val="superscript"/>
          <w:lang w:val="de-DE"/>
        </w:rPr>
        <w:t>21 </w:t>
      </w:r>
      <w:r>
        <w:rPr>
          <w:rFonts w:ascii="Trebuchet MS" w:hAnsi="Trebuchet MS"/>
          <w:lang w:val="de-DE"/>
        </w:rPr>
        <w:t>und war voll</w:t>
      </w:r>
      <w:r w:rsidRPr="001E5732">
        <w:rPr>
          <w:rFonts w:ascii="Trebuchet MS" w:hAnsi="Trebuchet MS"/>
          <w:lang w:val="de-DE"/>
        </w:rPr>
        <w:t xml:space="preserve"> </w:t>
      </w:r>
      <w:r>
        <w:rPr>
          <w:rFonts w:ascii="Trebuchet MS" w:hAnsi="Trebuchet MS"/>
          <w:lang w:val="de-DE"/>
        </w:rPr>
        <w:t>gewiss</w:t>
      </w:r>
      <w:r w:rsidRPr="001E5732">
        <w:rPr>
          <w:rFonts w:ascii="Trebuchet MS" w:hAnsi="Trebuchet MS"/>
          <w:lang w:val="de-DE"/>
        </w:rPr>
        <w:t xml:space="preserve">, dass er mächtig ist, was er verheißen hat, auch zu tun. </w:t>
      </w:r>
      <w:r w:rsidRPr="001E5732">
        <w:rPr>
          <w:rFonts w:ascii="Trebuchet MS" w:hAnsi="Trebuchet MS"/>
          <w:vertAlign w:val="superscript"/>
          <w:lang w:val="de-DE"/>
        </w:rPr>
        <w:t>22 </w:t>
      </w:r>
      <w:r>
        <w:rPr>
          <w:rFonts w:ascii="Trebuchet MS" w:hAnsi="Trebuchet MS"/>
          <w:lang w:val="de-DE"/>
        </w:rPr>
        <w:t xml:space="preserve">Deshalb wurde er ihm ja </w:t>
      </w:r>
      <w:r w:rsidRPr="001E5732">
        <w:rPr>
          <w:rFonts w:ascii="Trebuchet MS" w:hAnsi="Trebuchet MS"/>
          <w:lang w:val="de-DE"/>
        </w:rPr>
        <w:t>zu Gerechtigkeit zugerechnet.</w:t>
      </w:r>
    </w:p>
    <w:p w14:paraId="436E6A13" w14:textId="77777777" w:rsidR="00C71948" w:rsidRDefault="00C71948" w:rsidP="006374C6">
      <w:pPr>
        <w:pStyle w:val="Randverweis"/>
        <w:framePr w:wrap="around"/>
      </w:pPr>
      <w:r>
        <w:t>24: 10,9</w:t>
      </w:r>
    </w:p>
    <w:p w14:paraId="7DE8308B" w14:textId="77777777" w:rsidR="00C71948" w:rsidRDefault="00C71948" w:rsidP="006374C6">
      <w:pPr>
        <w:pStyle w:val="Randverweis"/>
        <w:framePr w:wrap="around"/>
      </w:pPr>
      <w:r>
        <w:t>25:</w:t>
      </w:r>
    </w:p>
    <w:p w14:paraId="4F9B35F0" w14:textId="77777777" w:rsidR="00C71948" w:rsidRPr="001E5732" w:rsidRDefault="00C71948" w:rsidP="006374C6">
      <w:pPr>
        <w:pStyle w:val="Randverweis"/>
        <w:framePr w:wrap="around"/>
      </w:pPr>
      <w:proofErr w:type="spellStart"/>
      <w:r>
        <w:t>Jes</w:t>
      </w:r>
      <w:proofErr w:type="spellEnd"/>
      <w:r>
        <w:t xml:space="preserve"> 53,4f.12</w:t>
      </w:r>
    </w:p>
    <w:p w14:paraId="1071125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Es wurde nicht nur um seinetwillen geschrieben: „er wurde ihm zugerechnet“, </w:t>
      </w:r>
      <w:r w:rsidRPr="001E5732">
        <w:rPr>
          <w:rFonts w:ascii="Trebuchet MS" w:hAnsi="Trebuchet MS"/>
          <w:vertAlign w:val="superscript"/>
          <w:lang w:val="de-DE"/>
        </w:rPr>
        <w:t>24 </w:t>
      </w:r>
      <w:r w:rsidRPr="001E5732">
        <w:rPr>
          <w:rFonts w:ascii="Trebuchet MS" w:hAnsi="Trebuchet MS"/>
          <w:lang w:val="de-DE"/>
        </w:rPr>
        <w:t xml:space="preserve">sondern auch um unsertwillen, denen er zugerechnet werden soll, die </w:t>
      </w:r>
      <w:r>
        <w:rPr>
          <w:rFonts w:ascii="Trebuchet MS" w:hAnsi="Trebuchet MS"/>
          <w:lang w:val="de-DE"/>
        </w:rPr>
        <w:t>wir auf</w:t>
      </w:r>
      <w:r w:rsidRPr="001E5732">
        <w:rPr>
          <w:rFonts w:ascii="Trebuchet MS" w:hAnsi="Trebuchet MS"/>
          <w:lang w:val="de-DE"/>
        </w:rPr>
        <w:t xml:space="preserve"> den </w:t>
      </w:r>
      <w:r>
        <w:rPr>
          <w:rFonts w:ascii="Trebuchet MS" w:hAnsi="Trebuchet MS"/>
          <w:lang w:val="de-DE"/>
        </w:rPr>
        <w:t xml:space="preserve">hin </w:t>
      </w:r>
      <w:r w:rsidRPr="001E5732">
        <w:rPr>
          <w:rFonts w:ascii="Trebuchet MS" w:hAnsi="Trebuchet MS"/>
          <w:lang w:val="de-DE"/>
        </w:rPr>
        <w:t>glau</w:t>
      </w:r>
      <w:r>
        <w:rPr>
          <w:rFonts w:ascii="Trebuchet MS" w:hAnsi="Trebuchet MS"/>
          <w:lang w:val="de-DE"/>
        </w:rPr>
        <w:t>ben, der Jesus unseren Herrn aus</w:t>
      </w:r>
      <w:r w:rsidRPr="001E5732">
        <w:rPr>
          <w:rFonts w:ascii="Trebuchet MS" w:hAnsi="Trebuchet MS"/>
          <w:lang w:val="de-DE"/>
        </w:rPr>
        <w:t xml:space="preserve"> Toten auferweckt hat. </w:t>
      </w:r>
      <w:r w:rsidRPr="001E5732">
        <w:rPr>
          <w:rFonts w:ascii="Trebuchet MS" w:hAnsi="Trebuchet MS"/>
          <w:vertAlign w:val="superscript"/>
          <w:lang w:val="de-DE"/>
        </w:rPr>
        <w:t>25 </w:t>
      </w:r>
      <w:r w:rsidRPr="001E5732">
        <w:rPr>
          <w:rFonts w:ascii="Trebuchet MS" w:hAnsi="Trebuchet MS"/>
          <w:lang w:val="de-DE"/>
        </w:rPr>
        <w:t xml:space="preserve">Er wurde </w:t>
      </w:r>
      <w:r>
        <w:rPr>
          <w:rFonts w:ascii="Trebuchet MS" w:hAnsi="Trebuchet MS"/>
          <w:lang w:val="de-DE"/>
        </w:rPr>
        <w:t>über</w:t>
      </w:r>
      <w:r>
        <w:rPr>
          <w:rFonts w:ascii="Trebuchet MS" w:hAnsi="Trebuchet MS"/>
          <w:lang w:val="de-DE"/>
        </w:rPr>
        <w:softHyphen/>
        <w:t xml:space="preserve">liefert </w:t>
      </w:r>
      <w:r w:rsidRPr="001E5732">
        <w:rPr>
          <w:rFonts w:ascii="Trebuchet MS" w:hAnsi="Trebuchet MS"/>
          <w:lang w:val="de-DE"/>
        </w:rPr>
        <w:t>wegen un</w:t>
      </w:r>
      <w:r>
        <w:rPr>
          <w:rFonts w:ascii="Trebuchet MS" w:hAnsi="Trebuchet MS"/>
          <w:lang w:val="de-DE"/>
        </w:rPr>
        <w:t xml:space="preserve">serer Verfehlungen und </w:t>
      </w:r>
      <w:r w:rsidRPr="001E5732">
        <w:rPr>
          <w:rFonts w:ascii="Trebuchet MS" w:hAnsi="Trebuchet MS"/>
          <w:lang w:val="de-DE"/>
        </w:rPr>
        <w:t xml:space="preserve">auferweckt zu unserer </w:t>
      </w:r>
      <w:proofErr w:type="spellStart"/>
      <w:r w:rsidRPr="001E5732">
        <w:rPr>
          <w:rFonts w:ascii="Trebuchet MS" w:hAnsi="Trebuchet MS"/>
          <w:lang w:val="de-DE"/>
        </w:rPr>
        <w:t>Gerechtmachung</w:t>
      </w:r>
      <w:proofErr w:type="spellEnd"/>
      <w:r w:rsidRPr="001E5732">
        <w:rPr>
          <w:rFonts w:ascii="Trebuchet MS" w:hAnsi="Trebuchet MS"/>
          <w:lang w:val="de-DE"/>
        </w:rPr>
        <w:t>.</w:t>
      </w:r>
    </w:p>
    <w:p w14:paraId="5CD8E7B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6" w:name="_Toc38535017"/>
      <w:r w:rsidRPr="001E5732">
        <w:rPr>
          <w:rFonts w:ascii="Trebuchet MS" w:hAnsi="Trebuchet MS"/>
          <w:szCs w:val="24"/>
          <w:lang w:val="de-DE"/>
        </w:rPr>
        <w:t>Friede mit Gott a</w:t>
      </w:r>
      <w:r>
        <w:rPr>
          <w:rFonts w:ascii="Trebuchet MS" w:hAnsi="Trebuchet MS"/>
          <w:szCs w:val="24"/>
          <w:lang w:val="de-DE"/>
        </w:rPr>
        <w:t>ls Grundlage der Hoffnung (5,1−2</w:t>
      </w:r>
      <w:r w:rsidRPr="001E5732">
        <w:rPr>
          <w:rFonts w:ascii="Trebuchet MS" w:hAnsi="Trebuchet MS"/>
          <w:szCs w:val="24"/>
          <w:lang w:val="de-DE"/>
        </w:rPr>
        <w:t>1)</w:t>
      </w:r>
      <w:bookmarkEnd w:id="636"/>
    </w:p>
    <w:p w14:paraId="083D86F0" w14:textId="77777777" w:rsidR="00C71948" w:rsidRPr="009C3508" w:rsidRDefault="00C71948" w:rsidP="006374C6">
      <w:pPr>
        <w:pStyle w:val="Randverweis"/>
        <w:framePr w:wrap="around"/>
        <w:rPr>
          <w:lang w:val="en-US"/>
        </w:rPr>
      </w:pPr>
      <w:r w:rsidRPr="009C3508">
        <w:rPr>
          <w:lang w:val="en-US"/>
        </w:rPr>
        <w:t>2: Eph 3,12</w:t>
      </w:r>
    </w:p>
    <w:p w14:paraId="3B6E4E8C" w14:textId="77777777" w:rsidR="00C71948" w:rsidRPr="009C3508" w:rsidRDefault="00C71948" w:rsidP="006374C6">
      <w:pPr>
        <w:pStyle w:val="Randverweis"/>
        <w:framePr w:wrap="around"/>
        <w:rPr>
          <w:lang w:val="en-US"/>
        </w:rPr>
      </w:pPr>
      <w:r w:rsidRPr="009C3508">
        <w:rPr>
          <w:lang w:val="en-US"/>
        </w:rPr>
        <w:t>3: Jak 1,2f;</w:t>
      </w:r>
    </w:p>
    <w:p w14:paraId="11C834E4" w14:textId="77777777" w:rsidR="00C71948" w:rsidRPr="009C3508" w:rsidRDefault="00C71948" w:rsidP="006374C6">
      <w:pPr>
        <w:pStyle w:val="Randverweis"/>
        <w:framePr w:wrap="around"/>
        <w:rPr>
          <w:lang w:val="en-US"/>
        </w:rPr>
      </w:pPr>
      <w:r w:rsidRPr="009C3508">
        <w:rPr>
          <w:lang w:val="en-US"/>
        </w:rPr>
        <w:t>1 Petr 4,13</w:t>
      </w:r>
    </w:p>
    <w:p w14:paraId="48A1D51C" w14:textId="5996348C" w:rsidR="00C71948" w:rsidRPr="009C3508" w:rsidRDefault="00C71948" w:rsidP="006374C6">
      <w:pPr>
        <w:pStyle w:val="Randverweis"/>
        <w:framePr w:wrap="around"/>
        <w:rPr>
          <w:lang w:val="en-US"/>
        </w:rPr>
      </w:pPr>
      <w:r w:rsidRPr="009C3508">
        <w:rPr>
          <w:lang w:val="en-US"/>
        </w:rPr>
        <w:t>5: Ps 22,6</w:t>
      </w:r>
    </w:p>
    <w:p w14:paraId="03797B8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Gerecht gemacht also</w:t>
      </w:r>
      <w:r w:rsidRPr="001E5732">
        <w:rPr>
          <w:rFonts w:ascii="Trebuchet MS" w:hAnsi="Trebuchet MS"/>
          <w:lang w:val="de-DE"/>
        </w:rPr>
        <w:t xml:space="preserve"> aus Glauben haben wir Frieden auf Gott hin durch unseren Herrn Jesus Christus, </w:t>
      </w:r>
      <w:r w:rsidRPr="001E5732">
        <w:rPr>
          <w:rFonts w:ascii="Trebuchet MS" w:hAnsi="Trebuchet MS"/>
          <w:vertAlign w:val="superscript"/>
          <w:lang w:val="de-DE"/>
        </w:rPr>
        <w:t>2 </w:t>
      </w:r>
      <w:r>
        <w:rPr>
          <w:rFonts w:ascii="Trebuchet MS" w:hAnsi="Trebuchet MS"/>
          <w:lang w:val="de-DE"/>
        </w:rPr>
        <w:t>durch den wir ja</w:t>
      </w:r>
      <w:r w:rsidRPr="001E5732">
        <w:rPr>
          <w:rFonts w:ascii="Trebuchet MS" w:hAnsi="Trebuchet MS"/>
          <w:lang w:val="de-DE"/>
        </w:rPr>
        <w:t xml:space="preserve"> </w:t>
      </w:r>
      <w:r>
        <w:rPr>
          <w:rFonts w:ascii="Trebuchet MS" w:hAnsi="Trebuchet MS"/>
          <w:lang w:val="de-DE"/>
        </w:rPr>
        <w:t xml:space="preserve">im Glauben </w:t>
      </w:r>
      <w:r w:rsidRPr="001E5732">
        <w:rPr>
          <w:rFonts w:ascii="Trebuchet MS" w:hAnsi="Trebuchet MS"/>
          <w:lang w:val="de-DE"/>
        </w:rPr>
        <w:t>den Zu</w:t>
      </w:r>
      <w:r>
        <w:rPr>
          <w:rFonts w:ascii="Trebuchet MS" w:hAnsi="Trebuchet MS"/>
          <w:lang w:val="de-DE"/>
        </w:rPr>
        <w:t>gang zu dieser Gnade erlangt haben, in der wir stehen, und wir rühmen uns aufg</w:t>
      </w:r>
      <w:r w:rsidRPr="001E5732">
        <w:rPr>
          <w:rFonts w:ascii="Trebuchet MS" w:hAnsi="Trebuchet MS"/>
          <w:lang w:val="de-DE"/>
        </w:rPr>
        <w:t xml:space="preserve">rund der Hoffnung auf die Herrlichkeit Gottes. </w:t>
      </w:r>
      <w:r w:rsidRPr="001E5732">
        <w:rPr>
          <w:rFonts w:ascii="Trebuchet MS" w:hAnsi="Trebuchet MS"/>
          <w:vertAlign w:val="superscript"/>
          <w:lang w:val="de-DE"/>
        </w:rPr>
        <w:t>3 </w:t>
      </w:r>
      <w:r w:rsidRPr="001E5732">
        <w:rPr>
          <w:rFonts w:ascii="Trebuchet MS" w:hAnsi="Trebuchet MS"/>
          <w:lang w:val="de-DE"/>
        </w:rPr>
        <w:t xml:space="preserve">Doch nicht nur, sondern wir rühmen uns auch der Bedrängnisse; denn wir wissen: Die Bedrängnis wirkt Ausdauer, </w:t>
      </w:r>
      <w:r w:rsidRPr="001E5732">
        <w:rPr>
          <w:rFonts w:ascii="Trebuchet MS" w:hAnsi="Trebuchet MS"/>
          <w:vertAlign w:val="superscript"/>
          <w:lang w:val="de-DE"/>
        </w:rPr>
        <w:t>4 </w:t>
      </w:r>
      <w:r w:rsidRPr="001E5732">
        <w:rPr>
          <w:rFonts w:ascii="Trebuchet MS" w:hAnsi="Trebuchet MS"/>
          <w:lang w:val="de-DE"/>
        </w:rPr>
        <w:t xml:space="preserve">die Ausdauer Bewährung, die Bewährung Hoffnung. </w:t>
      </w:r>
      <w:r w:rsidRPr="001E5732">
        <w:rPr>
          <w:rFonts w:ascii="Trebuchet MS" w:hAnsi="Trebuchet MS"/>
          <w:vertAlign w:val="superscript"/>
          <w:lang w:val="de-DE"/>
        </w:rPr>
        <w:t>5 </w:t>
      </w:r>
      <w:r w:rsidRPr="001E5732">
        <w:rPr>
          <w:rFonts w:ascii="Trebuchet MS" w:hAnsi="Trebuchet MS"/>
          <w:lang w:val="de-DE"/>
        </w:rPr>
        <w:t xml:space="preserve">Die Hoffnung </w:t>
      </w:r>
      <w:r>
        <w:rPr>
          <w:rFonts w:ascii="Trebuchet MS" w:hAnsi="Trebuchet MS"/>
          <w:lang w:val="de-DE"/>
        </w:rPr>
        <w:t>lässt nicht zuschanden werden</w:t>
      </w:r>
      <w:r w:rsidRPr="001E5732">
        <w:rPr>
          <w:rFonts w:ascii="Trebuchet MS" w:hAnsi="Trebuchet MS"/>
          <w:lang w:val="de-DE"/>
        </w:rPr>
        <w:t>, weil die Lie</w:t>
      </w:r>
      <w:r>
        <w:rPr>
          <w:rFonts w:ascii="Trebuchet MS" w:hAnsi="Trebuchet MS"/>
          <w:lang w:val="de-DE"/>
        </w:rPr>
        <w:t>be Got</w:t>
      </w:r>
      <w:r w:rsidRPr="001E5732">
        <w:rPr>
          <w:rFonts w:ascii="Trebuchet MS" w:hAnsi="Trebuchet MS"/>
          <w:lang w:val="de-DE"/>
        </w:rPr>
        <w:t>tes in unseren Herzen ausgegossen ist durch den uns gegebenen Heiligen Geist.</w:t>
      </w:r>
    </w:p>
    <w:p w14:paraId="668584AC" w14:textId="77777777" w:rsidR="00C71948" w:rsidRPr="009C3508" w:rsidRDefault="00C71948" w:rsidP="006374C6">
      <w:pPr>
        <w:pStyle w:val="Randverweis"/>
        <w:framePr w:wrap="around"/>
        <w:rPr>
          <w:lang w:val="en-US"/>
        </w:rPr>
      </w:pPr>
      <w:r w:rsidRPr="009C3508">
        <w:rPr>
          <w:lang w:val="en-US"/>
        </w:rPr>
        <w:t>6: 1 Petr 3,18</w:t>
      </w:r>
    </w:p>
    <w:p w14:paraId="6C957E95" w14:textId="77777777" w:rsidR="00BA6714" w:rsidRPr="009C3508" w:rsidRDefault="00BA6714" w:rsidP="006374C6">
      <w:pPr>
        <w:pStyle w:val="Randverweis"/>
        <w:framePr w:wrap="around"/>
        <w:rPr>
          <w:lang w:val="en-US"/>
        </w:rPr>
      </w:pPr>
      <w:r>
        <w:rPr>
          <w:lang w:val="en-GB"/>
        </w:rPr>
        <w:t>6</w:t>
      </w:r>
      <w:r w:rsidRPr="009C3508">
        <w:rPr>
          <w:lang w:val="en-US"/>
        </w:rPr>
        <w:t>−8:</w:t>
      </w:r>
    </w:p>
    <w:p w14:paraId="30DB3F09" w14:textId="0EFE0179" w:rsidR="00AE742F" w:rsidRPr="009C3508" w:rsidRDefault="00BA6714" w:rsidP="006374C6">
      <w:pPr>
        <w:pStyle w:val="Randverweis"/>
        <w:framePr w:wrap="around"/>
        <w:rPr>
          <w:lang w:val="en-US"/>
        </w:rPr>
      </w:pPr>
      <w:r w:rsidRPr="009C3508">
        <w:rPr>
          <w:lang w:val="en-US"/>
        </w:rPr>
        <w:t>Joh 10,11; 15,13</w:t>
      </w:r>
    </w:p>
    <w:p w14:paraId="2B3F9A05" w14:textId="161F6970" w:rsidR="00C71948" w:rsidRPr="009C3508" w:rsidRDefault="00C71948" w:rsidP="006374C6">
      <w:pPr>
        <w:pStyle w:val="Randverweis"/>
        <w:framePr w:wrap="around"/>
        <w:rPr>
          <w:lang w:val="en-US"/>
        </w:rPr>
      </w:pPr>
      <w:r w:rsidRPr="009C3508">
        <w:rPr>
          <w:lang w:val="en-US"/>
        </w:rPr>
        <w:t>8: Joh 3,16</w:t>
      </w:r>
    </w:p>
    <w:p w14:paraId="42047BFF" w14:textId="77777777" w:rsidR="00C71948" w:rsidRPr="009C3508" w:rsidRDefault="00C71948" w:rsidP="006374C6">
      <w:pPr>
        <w:pStyle w:val="Randverweis"/>
        <w:framePr w:wrap="around"/>
        <w:rPr>
          <w:lang w:val="en-US"/>
        </w:rPr>
      </w:pPr>
      <w:r w:rsidRPr="009C3508">
        <w:rPr>
          <w:lang w:val="en-US"/>
        </w:rPr>
        <w:t>1 Joh 4,10</w:t>
      </w:r>
    </w:p>
    <w:p w14:paraId="4115B8BC" w14:textId="77777777" w:rsidR="00C71948" w:rsidRPr="009C3508" w:rsidRDefault="00C71948" w:rsidP="006374C6">
      <w:pPr>
        <w:pStyle w:val="Randverweis"/>
        <w:framePr w:wrap="around"/>
        <w:rPr>
          <w:lang w:val="en-US"/>
        </w:rPr>
      </w:pPr>
      <w:r w:rsidRPr="009C3508">
        <w:rPr>
          <w:lang w:val="en-US"/>
        </w:rPr>
        <w:t>9:</w:t>
      </w:r>
    </w:p>
    <w:p w14:paraId="795CC8A1"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1,10</w:t>
      </w:r>
    </w:p>
    <w:p w14:paraId="7789BB80" w14:textId="0C11695B" w:rsidR="00C71948" w:rsidRPr="00527B20" w:rsidRDefault="00C71948" w:rsidP="006374C6">
      <w:pPr>
        <w:pStyle w:val="Randverweis"/>
        <w:framePr w:wrap="around"/>
      </w:pPr>
      <w:r w:rsidRPr="00527B20">
        <w:t>10: 2 Kor 5,18</w:t>
      </w:r>
      <w:r w:rsidR="009F1D29">
        <w:t>;</w:t>
      </w:r>
    </w:p>
    <w:p w14:paraId="720A3147" w14:textId="1DB8567F" w:rsidR="009F1D29" w:rsidRDefault="009F1D29" w:rsidP="006374C6">
      <w:pPr>
        <w:pStyle w:val="Randverweis"/>
        <w:framePr w:wrap="around"/>
      </w:pPr>
      <w:r>
        <w:t>S 3,103</w:t>
      </w:r>
    </w:p>
    <w:p w14:paraId="79EB16CE" w14:textId="6867D2AD" w:rsidR="00C71948" w:rsidRPr="00D55523" w:rsidRDefault="00C71948" w:rsidP="006374C6">
      <w:pPr>
        <w:pStyle w:val="Randverweis"/>
        <w:framePr w:wrap="around"/>
      </w:pPr>
      <w:r w:rsidRPr="00D55523">
        <w:t>11: 1 Kor 1,30f</w:t>
      </w:r>
    </w:p>
    <w:p w14:paraId="4AD6E00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Denn Christus ist, </w:t>
      </w:r>
      <w:r>
        <w:rPr>
          <w:rFonts w:ascii="Trebuchet MS" w:hAnsi="Trebuchet MS"/>
          <w:lang w:val="de-DE"/>
        </w:rPr>
        <w:t>als wir noch schwach waren, derzeit noch</w:t>
      </w:r>
      <w:r w:rsidRPr="001E5732">
        <w:rPr>
          <w:rFonts w:ascii="Trebuchet MS" w:hAnsi="Trebuchet MS"/>
          <w:lang w:val="de-DE"/>
        </w:rPr>
        <w:t xml:space="preserve"> </w:t>
      </w:r>
      <w:r>
        <w:rPr>
          <w:rFonts w:ascii="Trebuchet MS" w:hAnsi="Trebuchet MS"/>
          <w:lang w:val="de-DE"/>
        </w:rPr>
        <w:t xml:space="preserve">für </w:t>
      </w:r>
      <w:r w:rsidRPr="001E5732">
        <w:rPr>
          <w:rFonts w:ascii="Trebuchet MS" w:hAnsi="Trebuchet MS"/>
          <w:lang w:val="de-DE"/>
        </w:rPr>
        <w:t>Gottlose gestor</w:t>
      </w:r>
      <w:r>
        <w:rPr>
          <w:rFonts w:ascii="Trebuchet MS" w:hAnsi="Trebuchet MS"/>
          <w:lang w:val="de-DE"/>
        </w:rPr>
        <w:softHyphen/>
      </w:r>
      <w:r w:rsidRPr="001E5732">
        <w:rPr>
          <w:rFonts w:ascii="Trebuchet MS" w:hAnsi="Trebuchet MS"/>
          <w:lang w:val="de-DE"/>
        </w:rPr>
        <w:t xml:space="preserve">ben. </w:t>
      </w:r>
      <w:r w:rsidRPr="001E5732">
        <w:rPr>
          <w:rFonts w:ascii="Trebuchet MS" w:hAnsi="Trebuchet MS"/>
          <w:vertAlign w:val="superscript"/>
          <w:lang w:val="de-DE"/>
        </w:rPr>
        <w:t>7 </w:t>
      </w:r>
      <w:r w:rsidRPr="001E5732">
        <w:rPr>
          <w:rFonts w:ascii="Trebuchet MS" w:hAnsi="Trebuchet MS"/>
          <w:lang w:val="de-DE"/>
        </w:rPr>
        <w:t xml:space="preserve">Denn kaum </w:t>
      </w:r>
      <w:r>
        <w:rPr>
          <w:rFonts w:ascii="Trebuchet MS" w:hAnsi="Trebuchet MS"/>
          <w:lang w:val="de-DE"/>
        </w:rPr>
        <w:t xml:space="preserve">jemand </w:t>
      </w:r>
      <w:r w:rsidRPr="001E5732">
        <w:rPr>
          <w:rFonts w:ascii="Trebuchet MS" w:hAnsi="Trebuchet MS"/>
          <w:lang w:val="de-DE"/>
        </w:rPr>
        <w:t>stirbt für</w:t>
      </w:r>
      <w:r>
        <w:rPr>
          <w:rFonts w:ascii="Trebuchet MS" w:hAnsi="Trebuchet MS"/>
          <w:lang w:val="de-DE"/>
        </w:rPr>
        <w:t xml:space="preserve"> einen Gerechten; denn höchstens für den</w:t>
      </w:r>
      <w:r w:rsidRPr="001E5732">
        <w:rPr>
          <w:rFonts w:ascii="Trebuchet MS" w:hAnsi="Trebuchet MS"/>
          <w:lang w:val="de-DE"/>
        </w:rPr>
        <w:t xml:space="preserve"> Guten</w:t>
      </w:r>
      <w:r>
        <w:rPr>
          <w:rStyle w:val="Funotenzeichen"/>
          <w:rFonts w:ascii="Trebuchet MS" w:hAnsi="Trebuchet MS"/>
          <w:lang w:val="de-DE"/>
        </w:rPr>
        <w:footnoteReference w:id="696"/>
      </w:r>
      <w:r w:rsidRPr="001E5732">
        <w:rPr>
          <w:rFonts w:ascii="Trebuchet MS" w:hAnsi="Trebuchet MS"/>
          <w:lang w:val="de-DE"/>
        </w:rPr>
        <w:t xml:space="preserve"> w</w:t>
      </w:r>
      <w:r>
        <w:rPr>
          <w:rFonts w:ascii="Trebuchet MS" w:hAnsi="Trebuchet MS"/>
          <w:lang w:val="de-DE"/>
        </w:rPr>
        <w:t>ird er ja zu sterben fertig bringen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Gott erweist </w:t>
      </w:r>
      <w:r w:rsidRPr="00517745">
        <w:rPr>
          <w:rFonts w:ascii="Trebuchet MS" w:hAnsi="Trebuchet MS"/>
          <w:lang w:val="de-DE"/>
        </w:rPr>
        <w:t>seine</w:t>
      </w:r>
      <w:r>
        <w:rPr>
          <w:rFonts w:ascii="Trebuchet MS" w:hAnsi="Trebuchet MS"/>
          <w:lang w:val="de-DE"/>
        </w:rPr>
        <w:t xml:space="preserve"> Liebe zu uns, weil</w:t>
      </w:r>
      <w:r w:rsidRPr="001E5732">
        <w:rPr>
          <w:rFonts w:ascii="Trebuchet MS" w:hAnsi="Trebuchet MS"/>
          <w:lang w:val="de-DE"/>
        </w:rPr>
        <w:t xml:space="preserve"> </w:t>
      </w:r>
      <w:r>
        <w:rPr>
          <w:rFonts w:ascii="Trebuchet MS" w:hAnsi="Trebuchet MS"/>
          <w:lang w:val="de-DE"/>
        </w:rPr>
        <w:t xml:space="preserve">Christus, </w:t>
      </w:r>
      <w:r w:rsidRPr="001E5732">
        <w:rPr>
          <w:rFonts w:ascii="Trebuchet MS" w:hAnsi="Trebuchet MS"/>
          <w:lang w:val="de-DE"/>
        </w:rPr>
        <w:t xml:space="preserve">als </w:t>
      </w:r>
      <w:r>
        <w:rPr>
          <w:rFonts w:ascii="Trebuchet MS" w:hAnsi="Trebuchet MS"/>
          <w:lang w:val="de-DE"/>
        </w:rPr>
        <w:t xml:space="preserve">wir noch </w:t>
      </w:r>
      <w:r w:rsidRPr="00C82201">
        <w:rPr>
          <w:rFonts w:ascii="Trebuchet MS" w:hAnsi="Trebuchet MS"/>
          <w:i/>
          <w:lang w:val="de-DE"/>
        </w:rPr>
        <w:t>Sünder</w:t>
      </w:r>
      <w:r>
        <w:rPr>
          <w:rFonts w:ascii="Trebuchet MS" w:hAnsi="Trebuchet MS"/>
          <w:lang w:val="de-DE"/>
        </w:rPr>
        <w:t xml:space="preserve"> waren, </w:t>
      </w:r>
      <w:r w:rsidRPr="001E5732">
        <w:rPr>
          <w:rFonts w:ascii="Trebuchet MS" w:hAnsi="Trebuchet MS"/>
          <w:lang w:val="de-DE"/>
        </w:rPr>
        <w:t xml:space="preserve">für uns gestorben ist. </w:t>
      </w:r>
      <w:r w:rsidRPr="001E5732">
        <w:rPr>
          <w:rFonts w:ascii="Trebuchet MS" w:hAnsi="Trebuchet MS"/>
          <w:vertAlign w:val="superscript"/>
          <w:lang w:val="de-DE"/>
        </w:rPr>
        <w:t>9 </w:t>
      </w:r>
      <w:r w:rsidRPr="001E5732">
        <w:rPr>
          <w:rFonts w:ascii="Trebuchet MS" w:hAnsi="Trebuchet MS"/>
          <w:lang w:val="de-DE"/>
        </w:rPr>
        <w:t xml:space="preserve">Um vieles mehr also werden wir, jetzt in seinem Blut </w:t>
      </w:r>
      <w:r w:rsidRPr="00C82201">
        <w:rPr>
          <w:rFonts w:ascii="Trebuchet MS" w:hAnsi="Trebuchet MS"/>
          <w:i/>
          <w:lang w:val="de-DE"/>
        </w:rPr>
        <w:t>gerecht</w:t>
      </w:r>
      <w:r w:rsidRPr="001E5732">
        <w:rPr>
          <w:rFonts w:ascii="Trebuchet MS" w:hAnsi="Trebuchet MS"/>
          <w:lang w:val="de-DE"/>
        </w:rPr>
        <w:t xml:space="preserve"> gemacht, durch ihn vor dem Zorn gerettet werden! </w:t>
      </w:r>
      <w:r w:rsidRPr="001E5732">
        <w:rPr>
          <w:rFonts w:ascii="Trebuchet MS" w:hAnsi="Trebuchet MS"/>
          <w:vertAlign w:val="superscript"/>
          <w:lang w:val="de-DE"/>
        </w:rPr>
        <w:t>10 </w:t>
      </w:r>
      <w:r w:rsidRPr="001E5732">
        <w:rPr>
          <w:rFonts w:ascii="Trebuchet MS" w:hAnsi="Trebuchet MS"/>
          <w:lang w:val="de-DE"/>
        </w:rPr>
        <w:t xml:space="preserve">Wenn wir nämlich, als wir </w:t>
      </w:r>
      <w:r w:rsidRPr="00C82201">
        <w:rPr>
          <w:rFonts w:ascii="Trebuchet MS" w:hAnsi="Trebuchet MS"/>
          <w:i/>
          <w:lang w:val="de-DE"/>
        </w:rPr>
        <w:t>Feinde</w:t>
      </w:r>
      <w:r w:rsidRPr="001E5732">
        <w:rPr>
          <w:rFonts w:ascii="Trebuchet MS" w:hAnsi="Trebuchet MS"/>
          <w:lang w:val="de-DE"/>
        </w:rPr>
        <w:t xml:space="preserve"> waren, durch den </w:t>
      </w:r>
      <w:r w:rsidRPr="00F50535">
        <w:rPr>
          <w:rFonts w:ascii="Trebuchet MS" w:hAnsi="Trebuchet MS"/>
          <w:i/>
          <w:lang w:val="de-DE"/>
        </w:rPr>
        <w:t>Tod</w:t>
      </w:r>
      <w:r w:rsidRPr="001E5732">
        <w:rPr>
          <w:rFonts w:ascii="Trebuchet MS" w:hAnsi="Trebuchet MS"/>
          <w:lang w:val="de-DE"/>
        </w:rPr>
        <w:t xml:space="preserve"> seines Sohnes mit Gott versöhnt worden sind, werden wir um vieles mehr, </w:t>
      </w:r>
      <w:r w:rsidRPr="00546D0B">
        <w:rPr>
          <w:rFonts w:ascii="Trebuchet MS" w:hAnsi="Trebuchet MS"/>
          <w:i/>
          <w:iCs/>
          <w:lang w:val="de-DE"/>
        </w:rPr>
        <w:t>nachdem</w:t>
      </w:r>
      <w:r>
        <w:rPr>
          <w:rFonts w:ascii="Trebuchet MS" w:hAnsi="Trebuchet MS"/>
          <w:lang w:val="de-DE"/>
        </w:rPr>
        <w:t xml:space="preserve"> wir </w:t>
      </w:r>
      <w:r w:rsidRPr="00C82201">
        <w:rPr>
          <w:rFonts w:ascii="Trebuchet MS" w:hAnsi="Trebuchet MS"/>
          <w:i/>
          <w:lang w:val="de-DE"/>
        </w:rPr>
        <w:t>versöhnt</w:t>
      </w:r>
      <w:r>
        <w:rPr>
          <w:rFonts w:ascii="Trebuchet MS" w:hAnsi="Trebuchet MS"/>
          <w:lang w:val="de-DE"/>
        </w:rPr>
        <w:t xml:space="preserve"> sind</w:t>
      </w:r>
      <w:r w:rsidRPr="001E5732">
        <w:rPr>
          <w:rFonts w:ascii="Trebuchet MS" w:hAnsi="Trebuchet MS"/>
          <w:lang w:val="de-DE"/>
        </w:rPr>
        <w:t xml:space="preserve">, in seinem </w:t>
      </w:r>
      <w:r w:rsidRPr="00F50535">
        <w:rPr>
          <w:rFonts w:ascii="Trebuchet MS" w:hAnsi="Trebuchet MS"/>
          <w:i/>
          <w:lang w:val="de-DE"/>
        </w:rPr>
        <w:t>Leben</w:t>
      </w:r>
      <w:r w:rsidRPr="001E5732">
        <w:rPr>
          <w:rFonts w:ascii="Trebuchet MS" w:hAnsi="Trebuchet MS"/>
          <w:lang w:val="de-DE"/>
        </w:rPr>
        <w:t xml:space="preserve"> gerettet werden! </w:t>
      </w:r>
      <w:r w:rsidRPr="001E5732">
        <w:rPr>
          <w:rFonts w:ascii="Trebuchet MS" w:hAnsi="Trebuchet MS"/>
          <w:vertAlign w:val="superscript"/>
          <w:lang w:val="de-DE"/>
        </w:rPr>
        <w:t>11 </w:t>
      </w:r>
      <w:r w:rsidRPr="001E5732">
        <w:rPr>
          <w:rFonts w:ascii="Trebuchet MS" w:hAnsi="Trebuchet MS"/>
          <w:lang w:val="de-DE"/>
        </w:rPr>
        <w:t>Nic</w:t>
      </w:r>
      <w:r>
        <w:rPr>
          <w:rFonts w:ascii="Trebuchet MS" w:hAnsi="Trebuchet MS"/>
          <w:lang w:val="de-DE"/>
        </w:rPr>
        <w:t xml:space="preserve">ht </w:t>
      </w:r>
      <w:r w:rsidRPr="001E5732">
        <w:rPr>
          <w:rFonts w:ascii="Trebuchet MS" w:hAnsi="Trebuchet MS"/>
          <w:lang w:val="de-DE"/>
        </w:rPr>
        <w:t>nur, so</w:t>
      </w:r>
      <w:r>
        <w:rPr>
          <w:rFonts w:ascii="Trebuchet MS" w:hAnsi="Trebuchet MS"/>
          <w:lang w:val="de-DE"/>
        </w:rPr>
        <w:t xml:space="preserve">ndern wir rühmen uns auch </w:t>
      </w:r>
      <w:r w:rsidRPr="00D365A5">
        <w:rPr>
          <w:rFonts w:ascii="Trebuchet MS" w:hAnsi="Trebuchet MS"/>
          <w:i/>
          <w:lang w:val="de-DE"/>
        </w:rPr>
        <w:t>Gottes</w:t>
      </w:r>
      <w:r w:rsidRPr="001E5732">
        <w:rPr>
          <w:rFonts w:ascii="Trebuchet MS" w:hAnsi="Trebuchet MS"/>
          <w:lang w:val="de-DE"/>
        </w:rPr>
        <w:t xml:space="preserve"> durch unseren Herrn Jesus Christus, durch den wir jetzt die Versöhnung empfangen haben.</w:t>
      </w:r>
    </w:p>
    <w:p w14:paraId="305D9535" w14:textId="77777777" w:rsidR="00C71948" w:rsidRDefault="00C71948" w:rsidP="006374C6">
      <w:pPr>
        <w:pStyle w:val="Randverweis"/>
        <w:framePr w:wrap="around"/>
      </w:pPr>
      <w:r>
        <w:lastRenderedPageBreak/>
        <w:t>12: Gen 2,17;</w:t>
      </w:r>
    </w:p>
    <w:p w14:paraId="1131E73A" w14:textId="77777777" w:rsidR="00C71948" w:rsidRDefault="00C71948" w:rsidP="006374C6">
      <w:pPr>
        <w:pStyle w:val="Randverweis"/>
        <w:framePr w:wrap="around"/>
      </w:pPr>
      <w:r>
        <w:t>3,1−19</w:t>
      </w:r>
    </w:p>
    <w:p w14:paraId="42804ECC" w14:textId="77777777" w:rsidR="00C71948" w:rsidRDefault="00C71948" w:rsidP="006374C6">
      <w:pPr>
        <w:pStyle w:val="Randverweis"/>
        <w:framePr w:wrap="around"/>
      </w:pPr>
      <w:r>
        <w:t>13: 4,15</w:t>
      </w:r>
    </w:p>
    <w:p w14:paraId="4F5BC0D3" w14:textId="77777777" w:rsidR="00C71948" w:rsidRDefault="00C71948" w:rsidP="006374C6">
      <w:pPr>
        <w:pStyle w:val="Randverweis"/>
        <w:framePr w:wrap="around"/>
      </w:pPr>
      <w:r>
        <w:t xml:space="preserve">14: </w:t>
      </w:r>
    </w:p>
    <w:p w14:paraId="0E013AE4" w14:textId="77777777" w:rsidR="00C71948" w:rsidRDefault="00C71948" w:rsidP="006374C6">
      <w:pPr>
        <w:pStyle w:val="Randverweis"/>
        <w:framePr w:wrap="around"/>
      </w:pPr>
      <w:r>
        <w:t>1 Kor 15,45</w:t>
      </w:r>
    </w:p>
    <w:p w14:paraId="603D074E" w14:textId="77777777"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87616" behindDoc="0" locked="0" layoutInCell="1" allowOverlap="1" wp14:anchorId="6346379E" wp14:editId="17D08E4E">
                <wp:simplePos x="0" y="0"/>
                <wp:positionH relativeFrom="margin">
                  <wp:posOffset>-96774</wp:posOffset>
                </wp:positionH>
                <wp:positionV relativeFrom="paragraph">
                  <wp:posOffset>-327660</wp:posOffset>
                </wp:positionV>
                <wp:extent cx="1054800" cy="316800"/>
                <wp:effectExtent l="0" t="0" r="0" b="7620"/>
                <wp:wrapNone/>
                <wp:docPr id="543" name="Textfeld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E7A9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5,12 </w:t>
                            </w:r>
                            <w:r>
                              <w:rPr>
                                <w:rFonts w:ascii="Trebuchet MS" w:hAnsi="Trebuchet MS"/>
                                <w:lang w:val="de-DE"/>
                              </w:rPr>
                              <w:t>−</w:t>
                            </w:r>
                            <w:r>
                              <w:rPr>
                                <w:rFonts w:ascii="Trebuchet MS" w:hAnsi="Trebuchet MS" w:cs="Times New Roman"/>
                                <w:i/>
                                <w:iCs/>
                                <w:lang w:val="de-DE"/>
                              </w:rPr>
                              <w:t xml:space="preserve">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379E" id="Textfeld 241" o:spid="_x0000_s1266" type="#_x0000_t202" style="position:absolute;left:0;text-align:left;margin-left:-7.6pt;margin-top:-25.8pt;width:83.05pt;height:24.9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" fillcolor="white [3201]" stroked="f" strokeweight=".5pt">
                <v:textbox>
                  <w:txbxContent>
                    <w:p w14:paraId="603E7A9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5,12 </w:t>
                      </w:r>
                      <w:r>
                        <w:rPr>
                          <w:rFonts w:ascii="Trebuchet MS" w:hAnsi="Trebuchet MS"/>
                          <w:lang w:val="de-DE"/>
                        </w:rPr>
                        <w:t>−</w:t>
                      </w:r>
                      <w:r>
                        <w:rPr>
                          <w:rFonts w:ascii="Trebuchet MS" w:hAnsi="Trebuchet MS" w:cs="Times New Roman"/>
                          <w:i/>
                          <w:iCs/>
                          <w:lang w:val="de-DE"/>
                        </w:rPr>
                        <w:t xml:space="preserve"> 6,4</w:t>
                      </w:r>
                    </w:p>
                  </w:txbxContent>
                </v:textbox>
                <w10:wrap anchorx="margin"/>
              </v:shape>
            </w:pict>
          </mc:Fallback>
        </mc:AlternateContent>
      </w:r>
      <w:r w:rsidRPr="001E5732">
        <w:rPr>
          <w:rFonts w:ascii="Trebuchet MS" w:hAnsi="Trebuchet MS"/>
          <w:vertAlign w:val="superscript"/>
          <w:lang w:val="de-DE"/>
        </w:rPr>
        <w:t>12 </w:t>
      </w:r>
      <w:r w:rsidRPr="001E5732">
        <w:rPr>
          <w:rFonts w:ascii="Trebuchet MS" w:hAnsi="Trebuchet MS"/>
          <w:lang w:val="de-DE"/>
        </w:rPr>
        <w:t xml:space="preserve">Deshalb: Wie durch </w:t>
      </w:r>
      <w:r w:rsidRPr="001E5732">
        <w:rPr>
          <w:rFonts w:ascii="Trebuchet MS" w:hAnsi="Trebuchet MS"/>
          <w:i/>
          <w:lang w:val="de-DE"/>
        </w:rPr>
        <w:t>einen</w:t>
      </w:r>
      <w:r w:rsidRPr="001E5732">
        <w:rPr>
          <w:rFonts w:ascii="Trebuchet MS" w:hAnsi="Trebuchet MS"/>
          <w:lang w:val="de-DE"/>
        </w:rPr>
        <w:t xml:space="preserve"> Menschen die Sünde in die Welt </w:t>
      </w:r>
      <w:r>
        <w:rPr>
          <w:rFonts w:ascii="Trebuchet MS" w:hAnsi="Trebuchet MS"/>
          <w:lang w:val="de-DE"/>
        </w:rPr>
        <w:t>hineingekommen ist und durch die Sünde der Tod, ist ja so</w:t>
      </w:r>
      <w:r w:rsidRPr="001E5732">
        <w:rPr>
          <w:rFonts w:ascii="Trebuchet MS" w:hAnsi="Trebuchet MS"/>
          <w:lang w:val="de-DE"/>
        </w:rPr>
        <w:t xml:space="preserve"> auf </w:t>
      </w:r>
      <w:r w:rsidRPr="00C82201">
        <w:rPr>
          <w:rFonts w:ascii="Trebuchet MS" w:hAnsi="Trebuchet MS"/>
          <w:i/>
          <w:lang w:val="de-DE"/>
        </w:rPr>
        <w:t>alle</w:t>
      </w:r>
      <w:r w:rsidRPr="001E5732">
        <w:rPr>
          <w:rFonts w:ascii="Trebuchet MS" w:hAnsi="Trebuchet MS"/>
          <w:lang w:val="de-DE"/>
        </w:rPr>
        <w:t xml:space="preserve"> Menschen</w:t>
      </w:r>
      <w:r>
        <w:rPr>
          <w:rFonts w:ascii="Trebuchet MS" w:hAnsi="Trebuchet MS"/>
          <w:lang w:val="de-DE"/>
        </w:rPr>
        <w:t xml:space="preserve"> der Tod weitergegangen, aufg</w:t>
      </w:r>
      <w:r w:rsidRPr="001E5732">
        <w:rPr>
          <w:rFonts w:ascii="Trebuchet MS" w:hAnsi="Trebuchet MS"/>
          <w:lang w:val="de-DE"/>
        </w:rPr>
        <w:t>rund dessen</w:t>
      </w:r>
      <w:r w:rsidRPr="001E5732">
        <w:rPr>
          <w:rStyle w:val="Funotenzeichen"/>
          <w:rFonts w:ascii="Trebuchet MS" w:hAnsi="Trebuchet MS" w:cs="Arial"/>
          <w:lang w:val="de-DE"/>
        </w:rPr>
        <w:footnoteReference w:id="697"/>
      </w:r>
      <w:r>
        <w:rPr>
          <w:rFonts w:ascii="Trebuchet MS" w:hAnsi="Trebuchet MS"/>
          <w:lang w:val="de-DE"/>
        </w:rPr>
        <w:t xml:space="preserve"> </w:t>
      </w:r>
      <w:r w:rsidRPr="000206B4">
        <w:rPr>
          <w:rFonts w:ascii="Trebuchet MS" w:hAnsi="Trebuchet MS"/>
          <w:i/>
          <w:iCs/>
          <w:lang w:val="de-DE"/>
        </w:rPr>
        <w:t>alle</w:t>
      </w:r>
      <w:r>
        <w:rPr>
          <w:rFonts w:ascii="Trebuchet MS" w:hAnsi="Trebuchet MS"/>
          <w:lang w:val="de-DE"/>
        </w:rPr>
        <w:t xml:space="preserve"> sündigten. </w:t>
      </w:r>
      <w:r w:rsidRPr="001E5732">
        <w:rPr>
          <w:rFonts w:ascii="Trebuchet MS" w:hAnsi="Trebuchet MS"/>
          <w:vertAlign w:val="superscript"/>
          <w:lang w:val="de-DE"/>
        </w:rPr>
        <w:t>13 </w:t>
      </w:r>
      <w:r>
        <w:rPr>
          <w:rFonts w:ascii="Trebuchet MS" w:hAnsi="Trebuchet MS"/>
          <w:lang w:val="de-DE"/>
        </w:rPr>
        <w:t>D</w:t>
      </w:r>
      <w:r w:rsidRPr="003A614F">
        <w:rPr>
          <w:rFonts w:ascii="Trebuchet MS" w:hAnsi="Trebuchet MS"/>
          <w:lang w:val="de-DE"/>
        </w:rPr>
        <w:t xml:space="preserve">enn </w:t>
      </w:r>
      <w:r w:rsidRPr="001E5732">
        <w:rPr>
          <w:rFonts w:ascii="Trebuchet MS" w:hAnsi="Trebuchet MS"/>
          <w:lang w:val="de-DE"/>
        </w:rPr>
        <w:t>Sünde war s</w:t>
      </w:r>
      <w:r>
        <w:rPr>
          <w:rFonts w:ascii="Trebuchet MS" w:hAnsi="Trebuchet MS"/>
          <w:lang w:val="de-DE"/>
        </w:rPr>
        <w:t xml:space="preserve">chon </w:t>
      </w:r>
      <w:r w:rsidRPr="003376E6">
        <w:rPr>
          <w:rFonts w:ascii="Trebuchet MS" w:hAnsi="Trebuchet MS"/>
          <w:i/>
          <w:iCs/>
          <w:lang w:val="de-DE"/>
        </w:rPr>
        <w:t>vor</w:t>
      </w:r>
      <w:r>
        <w:rPr>
          <w:rFonts w:ascii="Trebuchet MS" w:hAnsi="Trebuchet MS"/>
          <w:lang w:val="de-DE"/>
        </w:rPr>
        <w:t xml:space="preserve"> dem Gesetz in der Welt. A</w:t>
      </w:r>
      <w:r w:rsidRPr="001E5732">
        <w:rPr>
          <w:rFonts w:ascii="Trebuchet MS" w:hAnsi="Trebuchet MS"/>
          <w:lang w:val="de-DE"/>
        </w:rPr>
        <w:t>ber Sünde wird, wenn kein Gesetz ist, nicht angerechnet</w:t>
      </w:r>
      <w:r>
        <w:rPr>
          <w:rFonts w:ascii="Trebuchet MS" w:hAnsi="Trebuchet MS"/>
          <w:lang w:val="de-DE"/>
        </w:rPr>
        <w:t>.</w:t>
      </w:r>
      <w:r w:rsidRPr="001E5732">
        <w:rPr>
          <w:rFonts w:ascii="Trebuchet MS" w:hAnsi="Trebuchet MS"/>
          <w:vertAlign w:val="superscript"/>
          <w:lang w:val="de-DE"/>
        </w:rPr>
        <w:t>14 </w:t>
      </w:r>
      <w:r>
        <w:rPr>
          <w:rFonts w:ascii="Trebuchet MS" w:hAnsi="Trebuchet MS"/>
          <w:lang w:val="de-DE"/>
        </w:rPr>
        <w:t>D</w:t>
      </w:r>
      <w:r w:rsidRPr="001E5732">
        <w:rPr>
          <w:rFonts w:ascii="Trebuchet MS" w:hAnsi="Trebuchet MS"/>
          <w:lang w:val="de-DE"/>
        </w:rPr>
        <w:t xml:space="preserve">och der </w:t>
      </w:r>
      <w:r w:rsidRPr="00580C2A">
        <w:rPr>
          <w:rFonts w:ascii="Trebuchet MS" w:hAnsi="Trebuchet MS"/>
          <w:i/>
          <w:iCs/>
          <w:lang w:val="de-DE"/>
        </w:rPr>
        <w:t>Tod</w:t>
      </w:r>
      <w:r>
        <w:rPr>
          <w:rFonts w:ascii="Trebuchet MS" w:hAnsi="Trebuchet MS"/>
          <w:lang w:val="de-DE"/>
        </w:rPr>
        <w:t xml:space="preserve"> herrschte ab</w:t>
      </w:r>
      <w:r w:rsidRPr="001E5732">
        <w:rPr>
          <w:rFonts w:ascii="Trebuchet MS" w:hAnsi="Trebuchet MS"/>
          <w:lang w:val="de-DE"/>
        </w:rPr>
        <w:t xml:space="preserve"> </w:t>
      </w:r>
      <w:r w:rsidRPr="00680476">
        <w:rPr>
          <w:rFonts w:ascii="Trebuchet MS" w:hAnsi="Trebuchet MS"/>
          <w:b/>
          <w:bCs/>
          <w:lang w:val="de-DE"/>
        </w:rPr>
        <w:t>A</w:t>
      </w:r>
      <w:r w:rsidRPr="001E5732">
        <w:rPr>
          <w:rFonts w:ascii="Trebuchet MS" w:hAnsi="Trebuchet MS"/>
          <w:lang w:val="de-DE"/>
        </w:rPr>
        <w:t>dam bis M</w:t>
      </w:r>
      <w:r w:rsidRPr="00680476">
        <w:rPr>
          <w:rFonts w:ascii="Trebuchet MS" w:hAnsi="Trebuchet MS"/>
          <w:b/>
          <w:bCs/>
          <w:lang w:val="de-DE"/>
        </w:rPr>
        <w:t>o</w:t>
      </w:r>
      <w:r w:rsidRPr="001E5732">
        <w:rPr>
          <w:rFonts w:ascii="Trebuchet MS" w:hAnsi="Trebuchet MS"/>
          <w:lang w:val="de-DE"/>
        </w:rPr>
        <w:t xml:space="preserve">se auch über die, welche nicht gesündigt haben </w:t>
      </w:r>
      <w:r>
        <w:rPr>
          <w:rFonts w:ascii="Trebuchet MS" w:hAnsi="Trebuchet MS"/>
          <w:lang w:val="de-DE"/>
        </w:rPr>
        <w:t xml:space="preserve">nach der </w:t>
      </w:r>
      <w:r w:rsidRPr="00394253">
        <w:rPr>
          <w:rFonts w:ascii="Trebuchet MS" w:hAnsi="Trebuchet MS"/>
          <w:i/>
          <w:iCs/>
          <w:lang w:val="de-DE"/>
        </w:rPr>
        <w:t>Gleichheit</w:t>
      </w:r>
      <w:r>
        <w:rPr>
          <w:rFonts w:ascii="Trebuchet MS" w:hAnsi="Trebuchet MS"/>
          <w:lang w:val="de-DE"/>
        </w:rPr>
        <w:t xml:space="preserve"> mit </w:t>
      </w:r>
      <w:r w:rsidRPr="001E5732">
        <w:rPr>
          <w:rFonts w:ascii="Trebuchet MS" w:hAnsi="Trebuchet MS"/>
          <w:lang w:val="de-DE"/>
        </w:rPr>
        <w:t xml:space="preserve">der Übertretung </w:t>
      </w:r>
      <w:r w:rsidRPr="00BC70C1">
        <w:rPr>
          <w:rFonts w:ascii="Trebuchet MS" w:hAnsi="Trebuchet MS"/>
          <w:b/>
          <w:bCs/>
          <w:lang w:val="de-DE"/>
        </w:rPr>
        <w:t>A</w:t>
      </w:r>
      <w:r>
        <w:rPr>
          <w:rFonts w:ascii="Trebuchet MS" w:hAnsi="Trebuchet MS"/>
          <w:lang w:val="de-DE"/>
        </w:rPr>
        <w:t>dams, der</w:t>
      </w:r>
      <w:r w:rsidRPr="001E5732">
        <w:rPr>
          <w:rFonts w:ascii="Trebuchet MS" w:hAnsi="Trebuchet MS"/>
          <w:lang w:val="de-DE"/>
        </w:rPr>
        <w:t xml:space="preserve"> Vorausbild des Künftigen</w:t>
      </w:r>
      <w:r>
        <w:rPr>
          <w:rStyle w:val="Funotenzeichen"/>
          <w:rFonts w:ascii="Trebuchet MS" w:hAnsi="Trebuchet MS"/>
          <w:lang w:val="de-DE"/>
        </w:rPr>
        <w:footnoteReference w:id="698"/>
      </w:r>
      <w:r w:rsidRPr="001E5732">
        <w:rPr>
          <w:rFonts w:ascii="Trebuchet MS" w:hAnsi="Trebuchet MS"/>
          <w:lang w:val="de-DE"/>
        </w:rPr>
        <w:t xml:space="preserve"> ist.</w:t>
      </w:r>
    </w:p>
    <w:p w14:paraId="204E2A4F" w14:textId="77777777" w:rsidR="00C71948" w:rsidRDefault="00C71948" w:rsidP="006374C6">
      <w:pPr>
        <w:pStyle w:val="Randverweis"/>
        <w:framePr w:wrap="around"/>
      </w:pPr>
      <w:r>
        <w:t>15:</w:t>
      </w:r>
    </w:p>
    <w:p w14:paraId="71B9CC8C" w14:textId="77777777" w:rsidR="00C71948" w:rsidRDefault="00C71948" w:rsidP="006374C6">
      <w:pPr>
        <w:pStyle w:val="Randverweis"/>
        <w:framePr w:wrap="around"/>
      </w:pPr>
      <w:r>
        <w:t>1 Kor 15,21f</w:t>
      </w:r>
    </w:p>
    <w:p w14:paraId="7FE90B5F" w14:textId="77777777" w:rsidR="00C71948" w:rsidRDefault="00C71948" w:rsidP="006374C6">
      <w:pPr>
        <w:pStyle w:val="Randverweis"/>
        <w:framePr w:wrap="around"/>
      </w:pPr>
      <w:r>
        <w:t xml:space="preserve">16: </w:t>
      </w:r>
    </w:p>
    <w:p w14:paraId="2A6626BC" w14:textId="77777777" w:rsidR="00C71948" w:rsidRPr="001E5732" w:rsidRDefault="00C71948" w:rsidP="006374C6">
      <w:pPr>
        <w:pStyle w:val="Randverweis"/>
        <w:framePr w:wrap="around"/>
      </w:pPr>
      <w:r>
        <w:t>Gen 3,16−19</w:t>
      </w:r>
    </w:p>
    <w:p w14:paraId="2BE8D17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Doch nicht wie die Verfehlung, so auch die Gnadengabe. Wenn nämlich durch die Verfehlung des </w:t>
      </w:r>
      <w:r w:rsidRPr="001E5732">
        <w:rPr>
          <w:rFonts w:ascii="Trebuchet MS" w:hAnsi="Trebuchet MS"/>
          <w:i/>
          <w:lang w:val="de-DE"/>
        </w:rPr>
        <w:t>einen</w:t>
      </w:r>
      <w:r w:rsidRPr="001E5732">
        <w:rPr>
          <w:rFonts w:ascii="Trebuchet MS" w:hAnsi="Trebuchet MS"/>
          <w:lang w:val="de-DE"/>
        </w:rPr>
        <w:t xml:space="preserve"> die </w:t>
      </w:r>
      <w:r w:rsidRPr="00D2091F">
        <w:rPr>
          <w:rFonts w:ascii="Trebuchet MS" w:hAnsi="Trebuchet MS"/>
          <w:i/>
          <w:lang w:val="de-DE"/>
        </w:rPr>
        <w:t>vielen</w:t>
      </w:r>
      <w:r w:rsidRPr="001E5732">
        <w:rPr>
          <w:rFonts w:ascii="Trebuchet MS" w:hAnsi="Trebuchet MS"/>
          <w:lang w:val="de-DE"/>
        </w:rPr>
        <w:t xml:space="preserve"> starben, ist um vieles mehr die Gnade Gotte</w:t>
      </w:r>
      <w:r>
        <w:rPr>
          <w:rFonts w:ascii="Trebuchet MS" w:hAnsi="Trebuchet MS"/>
          <w:lang w:val="de-DE"/>
        </w:rPr>
        <w:t xml:space="preserve">s und das Geschenk </w:t>
      </w:r>
      <w:proofErr w:type="spellStart"/>
      <w:r>
        <w:rPr>
          <w:rFonts w:ascii="Trebuchet MS" w:hAnsi="Trebuchet MS"/>
          <w:lang w:val="de-DE"/>
        </w:rPr>
        <w:t xml:space="preserve">in </w:t>
      </w:r>
      <w:r w:rsidRPr="001E5732">
        <w:rPr>
          <w:rFonts w:ascii="Trebuchet MS" w:hAnsi="Trebuchet MS"/>
          <w:lang w:val="de-DE"/>
        </w:rPr>
        <w:t>des</w:t>
      </w:r>
      <w:proofErr w:type="spellEnd"/>
      <w:r w:rsidRPr="001E5732">
        <w:rPr>
          <w:rFonts w:ascii="Trebuchet MS" w:hAnsi="Trebuchet MS"/>
          <w:lang w:val="de-DE"/>
        </w:rPr>
        <w:t xml:space="preserve"> </w:t>
      </w:r>
      <w:r w:rsidRPr="001E5732">
        <w:rPr>
          <w:rFonts w:ascii="Trebuchet MS" w:hAnsi="Trebuchet MS"/>
          <w:i/>
          <w:lang w:val="de-DE"/>
        </w:rPr>
        <w:t>einen</w:t>
      </w:r>
      <w:r w:rsidRPr="001E5732">
        <w:rPr>
          <w:rFonts w:ascii="Trebuchet MS" w:hAnsi="Trebuchet MS"/>
          <w:lang w:val="de-DE"/>
        </w:rPr>
        <w:t xml:space="preserve"> Menschen Jesus Christus </w:t>
      </w:r>
      <w:r>
        <w:rPr>
          <w:rFonts w:ascii="Trebuchet MS" w:hAnsi="Trebuchet MS"/>
          <w:lang w:val="de-DE"/>
        </w:rPr>
        <w:t xml:space="preserve">Gnade </w:t>
      </w:r>
      <w:r w:rsidRPr="001E5732">
        <w:rPr>
          <w:rFonts w:ascii="Trebuchet MS" w:hAnsi="Trebuchet MS"/>
          <w:lang w:val="de-DE"/>
        </w:rPr>
        <w:t xml:space="preserve">für die </w:t>
      </w:r>
      <w:r w:rsidRPr="00D2091F">
        <w:rPr>
          <w:rFonts w:ascii="Trebuchet MS" w:hAnsi="Trebuchet MS"/>
          <w:i/>
          <w:lang w:val="de-DE"/>
        </w:rPr>
        <w:t>vielen</w:t>
      </w:r>
      <w:r w:rsidRPr="001E5732">
        <w:rPr>
          <w:rFonts w:ascii="Trebuchet MS" w:hAnsi="Trebuchet MS"/>
          <w:lang w:val="de-DE"/>
        </w:rPr>
        <w:t xml:space="preserve"> über</w:t>
      </w:r>
      <w:r>
        <w:rPr>
          <w:rFonts w:ascii="Trebuchet MS" w:hAnsi="Trebuchet MS"/>
          <w:lang w:val="de-DE"/>
        </w:rPr>
        <w:softHyphen/>
      </w:r>
      <w:r w:rsidRPr="001E5732">
        <w:rPr>
          <w:rFonts w:ascii="Trebuchet MS" w:hAnsi="Trebuchet MS"/>
          <w:lang w:val="de-DE"/>
        </w:rPr>
        <w:t xml:space="preserve">groß geworden. </w:t>
      </w:r>
      <w:r w:rsidRPr="001E5732">
        <w:rPr>
          <w:rFonts w:ascii="Trebuchet MS" w:hAnsi="Trebuchet MS"/>
          <w:vertAlign w:val="superscript"/>
          <w:lang w:val="de-DE"/>
        </w:rPr>
        <w:t>16 </w:t>
      </w:r>
      <w:r>
        <w:rPr>
          <w:rFonts w:ascii="Trebuchet MS" w:hAnsi="Trebuchet MS"/>
          <w:lang w:val="de-DE"/>
        </w:rPr>
        <w:t xml:space="preserve">Und nicht wie durch </w:t>
      </w:r>
      <w:r w:rsidRPr="001E5732">
        <w:rPr>
          <w:rFonts w:ascii="Trebuchet MS" w:hAnsi="Trebuchet MS"/>
          <w:i/>
          <w:lang w:val="de-DE"/>
        </w:rPr>
        <w:t>einen</w:t>
      </w:r>
      <w:r w:rsidRPr="001E5732">
        <w:rPr>
          <w:rFonts w:ascii="Trebuchet MS" w:hAnsi="Trebuchet MS"/>
          <w:lang w:val="de-DE"/>
        </w:rPr>
        <w:t>, der gesündigt hat, das G</w:t>
      </w:r>
      <w:r>
        <w:rPr>
          <w:rFonts w:ascii="Trebuchet MS" w:hAnsi="Trebuchet MS"/>
          <w:lang w:val="de-DE"/>
        </w:rPr>
        <w:t>e</w:t>
      </w:r>
      <w:r w:rsidRPr="001E5732">
        <w:rPr>
          <w:rFonts w:ascii="Trebuchet MS" w:hAnsi="Trebuchet MS"/>
          <w:lang w:val="de-DE"/>
        </w:rPr>
        <w:t xml:space="preserve">schenk: Denn das Urteil hat von dem </w:t>
      </w:r>
      <w:r w:rsidRPr="001E5732">
        <w:rPr>
          <w:rFonts w:ascii="Trebuchet MS" w:hAnsi="Trebuchet MS"/>
          <w:i/>
          <w:lang w:val="de-DE"/>
        </w:rPr>
        <w:t>einen</w:t>
      </w:r>
      <w:r w:rsidRPr="001E5732">
        <w:rPr>
          <w:rFonts w:ascii="Trebuchet MS" w:hAnsi="Trebuchet MS"/>
          <w:lang w:val="de-DE"/>
        </w:rPr>
        <w:t xml:space="preserve"> her zur Veru</w:t>
      </w:r>
      <w:r>
        <w:rPr>
          <w:rFonts w:ascii="Trebuchet MS" w:hAnsi="Trebuchet MS"/>
          <w:lang w:val="de-DE"/>
        </w:rPr>
        <w:t>rteilung geführt, doch die</w:t>
      </w:r>
      <w:r w:rsidRPr="001E5732">
        <w:rPr>
          <w:rFonts w:ascii="Trebuchet MS" w:hAnsi="Trebuchet MS"/>
          <w:lang w:val="de-DE"/>
        </w:rPr>
        <w:t xml:space="preserve"> Gnadeng</w:t>
      </w:r>
      <w:r>
        <w:rPr>
          <w:rFonts w:ascii="Trebuchet MS" w:hAnsi="Trebuchet MS"/>
          <w:lang w:val="de-DE"/>
        </w:rPr>
        <w:t>abe</w:t>
      </w:r>
      <w:r w:rsidRPr="001E5732">
        <w:rPr>
          <w:rFonts w:ascii="Trebuchet MS" w:hAnsi="Trebuchet MS"/>
          <w:lang w:val="de-DE"/>
        </w:rPr>
        <w:t xml:space="preserve"> aus </w:t>
      </w:r>
      <w:r w:rsidRPr="00D2091F">
        <w:rPr>
          <w:rFonts w:ascii="Trebuchet MS" w:hAnsi="Trebuchet MS"/>
          <w:i/>
          <w:lang w:val="de-DE"/>
        </w:rPr>
        <w:t>vielen</w:t>
      </w:r>
      <w:r w:rsidRPr="001E5732">
        <w:rPr>
          <w:rFonts w:ascii="Trebuchet MS" w:hAnsi="Trebuchet MS"/>
          <w:lang w:val="de-DE"/>
        </w:rPr>
        <w:t xml:space="preserve"> Verfehlungen zur </w:t>
      </w:r>
      <w:proofErr w:type="spellStart"/>
      <w:r w:rsidRPr="001E5732">
        <w:rPr>
          <w:rFonts w:ascii="Trebuchet MS" w:hAnsi="Trebuchet MS"/>
          <w:lang w:val="de-DE"/>
        </w:rPr>
        <w:t>Gerechtmachung</w:t>
      </w:r>
      <w:proofErr w:type="spellEnd"/>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Wenn nämlich durch die Verfehlung des </w:t>
      </w:r>
      <w:r w:rsidRPr="001E5732">
        <w:rPr>
          <w:rFonts w:ascii="Trebuchet MS" w:hAnsi="Trebuchet MS"/>
          <w:i/>
          <w:lang w:val="de-DE"/>
        </w:rPr>
        <w:t>einen</w:t>
      </w:r>
      <w:r w:rsidRPr="001E5732">
        <w:rPr>
          <w:rFonts w:ascii="Trebuchet MS" w:hAnsi="Trebuchet MS"/>
          <w:lang w:val="de-DE"/>
        </w:rPr>
        <w:t xml:space="preserve"> der Tod durch den </w:t>
      </w:r>
      <w:r w:rsidRPr="001E5732">
        <w:rPr>
          <w:rFonts w:ascii="Trebuchet MS" w:hAnsi="Trebuchet MS"/>
          <w:i/>
          <w:lang w:val="de-DE"/>
        </w:rPr>
        <w:t>einen</w:t>
      </w:r>
      <w:r w:rsidRPr="001E5732">
        <w:rPr>
          <w:rFonts w:ascii="Trebuchet MS" w:hAnsi="Trebuchet MS"/>
          <w:lang w:val="de-DE"/>
        </w:rPr>
        <w:t xml:space="preserve"> herrschte, werden um vieles mehr die, welche die Überfülle der Gnade und des Geschenks der Gerecht</w:t>
      </w:r>
      <w:r>
        <w:rPr>
          <w:rFonts w:ascii="Trebuchet MS" w:hAnsi="Trebuchet MS"/>
          <w:lang w:val="de-DE"/>
        </w:rPr>
        <w:t>igkeit empfangen haben, in</w:t>
      </w:r>
      <w:r w:rsidRPr="001E5732">
        <w:rPr>
          <w:rFonts w:ascii="Trebuchet MS" w:hAnsi="Trebuchet MS"/>
          <w:lang w:val="de-DE"/>
        </w:rPr>
        <w:t xml:space="preserve"> Leben herrschen durch den </w:t>
      </w:r>
      <w:r w:rsidRPr="001E5732">
        <w:rPr>
          <w:rFonts w:ascii="Trebuchet MS" w:hAnsi="Trebuchet MS"/>
          <w:i/>
          <w:lang w:val="de-DE"/>
        </w:rPr>
        <w:t>einen</w:t>
      </w:r>
      <w:r w:rsidRPr="001E5732">
        <w:rPr>
          <w:rFonts w:ascii="Trebuchet MS" w:hAnsi="Trebuchet MS"/>
          <w:lang w:val="de-DE"/>
        </w:rPr>
        <w:t xml:space="preserve"> Jesus Christus.</w:t>
      </w:r>
    </w:p>
    <w:p w14:paraId="1DB7990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wie es also durch die </w:t>
      </w:r>
      <w:r w:rsidRPr="001E5732">
        <w:rPr>
          <w:rFonts w:ascii="Trebuchet MS" w:hAnsi="Trebuchet MS"/>
          <w:i/>
          <w:lang w:val="de-DE"/>
        </w:rPr>
        <w:t>eine</w:t>
      </w:r>
      <w:r w:rsidRPr="001E5732">
        <w:rPr>
          <w:rFonts w:ascii="Trebuchet MS" w:hAnsi="Trebuchet MS"/>
          <w:lang w:val="de-DE"/>
        </w:rPr>
        <w:t xml:space="preserve"> Verfehlung für alle Menschen zur Verurteilung kam, so auch durch die </w:t>
      </w:r>
      <w:r w:rsidRPr="001E5732">
        <w:rPr>
          <w:rFonts w:ascii="Trebuchet MS" w:hAnsi="Trebuchet MS"/>
          <w:i/>
          <w:lang w:val="de-DE"/>
        </w:rPr>
        <w:t>eine</w:t>
      </w:r>
      <w:r w:rsidRPr="001E5732">
        <w:rPr>
          <w:rFonts w:ascii="Trebuchet MS" w:hAnsi="Trebuchet MS"/>
          <w:lang w:val="de-DE"/>
        </w:rPr>
        <w:t xml:space="preserve"> </w:t>
      </w:r>
      <w:proofErr w:type="spellStart"/>
      <w:r w:rsidRPr="001E5732">
        <w:rPr>
          <w:rFonts w:ascii="Trebuchet MS" w:hAnsi="Trebuchet MS"/>
          <w:lang w:val="de-DE"/>
        </w:rPr>
        <w:t>Gerechtmachung</w:t>
      </w:r>
      <w:proofErr w:type="spellEnd"/>
      <w:r w:rsidRPr="001E5732">
        <w:rPr>
          <w:rFonts w:ascii="Trebuchet MS" w:hAnsi="Trebuchet MS"/>
          <w:lang w:val="de-DE"/>
        </w:rPr>
        <w:t xml:space="preserve"> für alle Menschen zur </w:t>
      </w:r>
      <w:proofErr w:type="spellStart"/>
      <w:r w:rsidRPr="001E5732">
        <w:rPr>
          <w:rFonts w:ascii="Trebuchet MS" w:hAnsi="Trebuchet MS"/>
          <w:lang w:val="de-DE"/>
        </w:rPr>
        <w:t>Gerechtmachung</w:t>
      </w:r>
      <w:proofErr w:type="spellEnd"/>
      <w:r w:rsidRPr="001E5732">
        <w:rPr>
          <w:rFonts w:ascii="Trebuchet MS" w:hAnsi="Trebuchet MS"/>
          <w:lang w:val="de-DE"/>
        </w:rPr>
        <w:t xml:space="preserve"> des Lebens. </w:t>
      </w:r>
      <w:r w:rsidRPr="001E5732">
        <w:rPr>
          <w:rFonts w:ascii="Trebuchet MS" w:hAnsi="Trebuchet MS"/>
          <w:vertAlign w:val="superscript"/>
          <w:lang w:val="de-DE"/>
        </w:rPr>
        <w:t>19 </w:t>
      </w:r>
      <w:r>
        <w:rPr>
          <w:rFonts w:ascii="Trebuchet MS" w:hAnsi="Trebuchet MS"/>
          <w:lang w:val="de-DE"/>
        </w:rPr>
        <w:t>Denn w</w:t>
      </w:r>
      <w:r w:rsidRPr="001E5732">
        <w:rPr>
          <w:rFonts w:ascii="Trebuchet MS" w:hAnsi="Trebuchet MS"/>
          <w:lang w:val="de-DE"/>
        </w:rPr>
        <w:t xml:space="preserve">ie durch den Ungehorsam des </w:t>
      </w:r>
      <w:r w:rsidRPr="001E5732">
        <w:rPr>
          <w:rFonts w:ascii="Trebuchet MS" w:hAnsi="Trebuchet MS"/>
          <w:i/>
          <w:lang w:val="de-DE"/>
        </w:rPr>
        <w:t>einen</w:t>
      </w:r>
      <w:r w:rsidRPr="001E5732">
        <w:rPr>
          <w:rFonts w:ascii="Trebuchet MS" w:hAnsi="Trebuchet MS"/>
          <w:lang w:val="de-DE"/>
        </w:rPr>
        <w:t xml:space="preserve"> Menschen die vielen zu Sündern gemacht worden sind, so werden auch durch den Gehorsam des </w:t>
      </w:r>
      <w:r w:rsidRPr="001E5732">
        <w:rPr>
          <w:rFonts w:ascii="Trebuchet MS" w:hAnsi="Trebuchet MS"/>
          <w:i/>
          <w:lang w:val="de-DE"/>
        </w:rPr>
        <w:t>einen</w:t>
      </w:r>
      <w:r w:rsidRPr="001E5732">
        <w:rPr>
          <w:rFonts w:ascii="Trebuchet MS" w:hAnsi="Trebuchet MS"/>
          <w:lang w:val="de-DE"/>
        </w:rPr>
        <w:t xml:space="preserve"> die vielen zu Gerechten gemacht werden.</w:t>
      </w:r>
    </w:p>
    <w:p w14:paraId="27770F4B" w14:textId="77777777" w:rsidR="00C71948" w:rsidRDefault="00C71948" w:rsidP="006374C6">
      <w:pPr>
        <w:pStyle w:val="Randverweis"/>
        <w:framePr w:wrap="around"/>
      </w:pPr>
      <w:r>
        <w:t>20: 7,7.13;</w:t>
      </w:r>
    </w:p>
    <w:p w14:paraId="1D9270FD" w14:textId="77777777" w:rsidR="00C71948" w:rsidRDefault="00C71948" w:rsidP="006374C6">
      <w:pPr>
        <w:pStyle w:val="Randverweis"/>
        <w:framePr w:wrap="around"/>
      </w:pPr>
      <w:r>
        <w:t>Gal 3,19</w:t>
      </w:r>
    </w:p>
    <w:p w14:paraId="16054AFE" w14:textId="77777777" w:rsidR="00C71948" w:rsidRPr="001E5732" w:rsidRDefault="00C71948" w:rsidP="006374C6">
      <w:pPr>
        <w:pStyle w:val="Randverweis"/>
        <w:framePr w:wrap="around"/>
      </w:pPr>
      <w:r>
        <w:t>21: 6,23</w:t>
      </w:r>
    </w:p>
    <w:p w14:paraId="641AA4C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Das Gesetz aber ist dazwischen gekomm</w:t>
      </w:r>
      <w:r>
        <w:rPr>
          <w:rFonts w:ascii="Trebuchet MS" w:hAnsi="Trebuchet MS"/>
          <w:lang w:val="de-DE"/>
        </w:rPr>
        <w:t>en, damit die Verfehlung voll wird</w:t>
      </w:r>
      <w:r>
        <w:rPr>
          <w:rStyle w:val="Funotenzeichen"/>
          <w:rFonts w:ascii="Trebuchet MS" w:hAnsi="Trebuchet MS"/>
          <w:lang w:val="de-DE"/>
        </w:rPr>
        <w:footnoteReference w:id="699"/>
      </w:r>
      <w:r w:rsidRPr="001E5732">
        <w:rPr>
          <w:rFonts w:ascii="Trebuchet MS" w:hAnsi="Trebuchet MS"/>
          <w:lang w:val="de-DE"/>
        </w:rPr>
        <w:t xml:space="preserve">; wo aber die Sünde voll geworden ist, ist die Gnade zur Überfülle gekommen, </w:t>
      </w:r>
      <w:r w:rsidRPr="001E5732">
        <w:rPr>
          <w:rFonts w:ascii="Trebuchet MS" w:hAnsi="Trebuchet MS"/>
          <w:vertAlign w:val="superscript"/>
          <w:lang w:val="de-DE"/>
        </w:rPr>
        <w:t>21 </w:t>
      </w:r>
      <w:r w:rsidRPr="001E5732">
        <w:rPr>
          <w:rFonts w:ascii="Trebuchet MS" w:hAnsi="Trebuchet MS"/>
          <w:lang w:val="de-DE"/>
        </w:rPr>
        <w:t>damit, wie die Sünde durch den Tod geherrscht hat, so auch die Gnade durch die Ge</w:t>
      </w:r>
      <w:r>
        <w:rPr>
          <w:rFonts w:ascii="Trebuchet MS" w:hAnsi="Trebuchet MS"/>
          <w:lang w:val="de-DE"/>
        </w:rPr>
        <w:t>rech</w:t>
      </w:r>
      <w:r>
        <w:rPr>
          <w:rFonts w:ascii="Trebuchet MS" w:hAnsi="Trebuchet MS"/>
          <w:lang w:val="de-DE"/>
        </w:rPr>
        <w:softHyphen/>
        <w:t>tigkeit herrscht zu ewigem</w:t>
      </w:r>
      <w:r w:rsidRPr="001E5732">
        <w:rPr>
          <w:rFonts w:ascii="Trebuchet MS" w:hAnsi="Trebuchet MS"/>
          <w:lang w:val="de-DE"/>
        </w:rPr>
        <w:t xml:space="preserve"> Leben durch Jesus Christus unseren Herrn.</w:t>
      </w:r>
    </w:p>
    <w:p w14:paraId="6D302A1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7" w:name="_Toc38535018"/>
      <w:r w:rsidRPr="001E5732">
        <w:rPr>
          <w:rFonts w:ascii="Trebuchet MS" w:hAnsi="Trebuchet MS"/>
          <w:szCs w:val="24"/>
          <w:lang w:val="de-DE"/>
        </w:rPr>
        <w:t xml:space="preserve">Die Taufe </w:t>
      </w:r>
      <w:r>
        <w:rPr>
          <w:rFonts w:ascii="Trebuchet MS" w:hAnsi="Trebuchet MS"/>
          <w:szCs w:val="24"/>
          <w:lang w:val="de-DE"/>
        </w:rPr>
        <w:t xml:space="preserve">bricht die Macht der Sünde und ermöglicht ein neues Leben </w:t>
      </w:r>
      <w:r w:rsidRPr="001E5732">
        <w:rPr>
          <w:rFonts w:ascii="Trebuchet MS" w:hAnsi="Trebuchet MS"/>
          <w:szCs w:val="24"/>
          <w:lang w:val="de-DE"/>
        </w:rPr>
        <w:t>(6,1</w:t>
      </w:r>
      <w:r>
        <w:rPr>
          <w:rFonts w:ascii="Trebuchet MS" w:hAnsi="Trebuchet MS"/>
          <w:szCs w:val="24"/>
          <w:lang w:val="de-DE"/>
        </w:rPr>
        <w:t>−</w:t>
      </w:r>
      <w:r w:rsidRPr="001E5732">
        <w:rPr>
          <w:rFonts w:ascii="Trebuchet MS" w:hAnsi="Trebuchet MS"/>
          <w:szCs w:val="24"/>
          <w:lang w:val="de-DE"/>
        </w:rPr>
        <w:t>23)</w:t>
      </w:r>
      <w:bookmarkEnd w:id="637"/>
    </w:p>
    <w:p w14:paraId="6BCC100B" w14:textId="77777777" w:rsidR="00C71948" w:rsidRDefault="00C71948" w:rsidP="006374C6">
      <w:pPr>
        <w:pStyle w:val="Randverweis"/>
        <w:framePr w:wrap="around"/>
      </w:pPr>
      <w:r>
        <w:t>1: 5,20</w:t>
      </w:r>
    </w:p>
    <w:p w14:paraId="0E9065B8" w14:textId="77777777" w:rsidR="00C71948" w:rsidRDefault="00C71948" w:rsidP="006374C6">
      <w:pPr>
        <w:pStyle w:val="Randverweis"/>
        <w:framePr w:wrap="around"/>
      </w:pPr>
      <w:r>
        <w:t>3: Gal 3,27</w:t>
      </w:r>
    </w:p>
    <w:p w14:paraId="549AF0BA" w14:textId="77777777" w:rsidR="00C71948" w:rsidRDefault="00C71948" w:rsidP="006374C6">
      <w:pPr>
        <w:pStyle w:val="Randverweis"/>
        <w:framePr w:wrap="around"/>
      </w:pPr>
      <w:r>
        <w:t>4: Kol 2,12</w:t>
      </w:r>
    </w:p>
    <w:p w14:paraId="5711E1D7" w14:textId="77777777" w:rsidR="00C71948" w:rsidRDefault="00C71948" w:rsidP="006374C6">
      <w:pPr>
        <w:pStyle w:val="Randverweis"/>
        <w:framePr w:wrap="around"/>
      </w:pPr>
      <w:r>
        <w:t>5: Phil 3,10f;</w:t>
      </w:r>
    </w:p>
    <w:p w14:paraId="6411DFE0" w14:textId="77777777" w:rsidR="00C71948" w:rsidRPr="00124957" w:rsidRDefault="00C71948" w:rsidP="006374C6">
      <w:pPr>
        <w:pStyle w:val="Randverweis"/>
        <w:framePr w:wrap="around"/>
      </w:pPr>
      <w:r>
        <w:t>2 Tim 2,11</w:t>
      </w:r>
    </w:p>
    <w:p w14:paraId="1CC68E5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Was werden wir also</w:t>
      </w:r>
      <w:r w:rsidRPr="001E5732">
        <w:rPr>
          <w:rFonts w:ascii="Trebuchet MS" w:hAnsi="Trebuchet MS"/>
          <w:lang w:val="de-DE"/>
        </w:rPr>
        <w:t xml:space="preserve"> sagen? Sollen wir bei der Sünde bleiben, damit die Gnade voll w</w:t>
      </w:r>
      <w:r>
        <w:rPr>
          <w:rFonts w:ascii="Trebuchet MS" w:hAnsi="Trebuchet MS"/>
          <w:lang w:val="de-DE"/>
        </w:rPr>
        <w:t>ird</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Doch </w:t>
      </w:r>
      <w:r w:rsidRPr="00683A82">
        <w:rPr>
          <w:rFonts w:ascii="Trebuchet MS" w:hAnsi="Trebuchet MS"/>
          <w:i/>
          <w:lang w:val="de-DE"/>
        </w:rPr>
        <w:t>nicht</w:t>
      </w:r>
      <w:r w:rsidRPr="001E5732">
        <w:rPr>
          <w:rFonts w:ascii="Trebuchet MS" w:hAnsi="Trebuchet MS"/>
          <w:lang w:val="de-DE"/>
        </w:rPr>
        <w:t xml:space="preserve">! Die wir der Sünde gestorben sind, wie werden wir noch in ihr leben? </w:t>
      </w:r>
      <w:r w:rsidRPr="001E5732">
        <w:rPr>
          <w:rFonts w:ascii="Trebuchet MS" w:hAnsi="Trebuchet MS"/>
          <w:vertAlign w:val="superscript"/>
          <w:lang w:val="de-DE"/>
        </w:rPr>
        <w:t>3 </w:t>
      </w:r>
      <w:r w:rsidRPr="001E5732">
        <w:rPr>
          <w:rFonts w:ascii="Trebuchet MS" w:hAnsi="Trebuchet MS"/>
          <w:lang w:val="de-DE"/>
        </w:rPr>
        <w:t xml:space="preserve">Oder wisst ihr nicht, dass </w:t>
      </w:r>
      <w:r>
        <w:rPr>
          <w:rFonts w:ascii="Trebuchet MS" w:hAnsi="Trebuchet MS"/>
          <w:lang w:val="de-DE"/>
        </w:rPr>
        <w:t xml:space="preserve">alle, die </w:t>
      </w:r>
      <w:r w:rsidRPr="001E5732">
        <w:rPr>
          <w:rFonts w:ascii="Trebuchet MS" w:hAnsi="Trebuchet MS"/>
          <w:lang w:val="de-DE"/>
        </w:rPr>
        <w:t xml:space="preserve">wir in Christus Jesus hinein getauft worden sind, in seinen Tod hinein getauft worden sind? </w:t>
      </w:r>
      <w:r w:rsidRPr="001E5732">
        <w:rPr>
          <w:rFonts w:ascii="Trebuchet MS" w:hAnsi="Trebuchet MS"/>
          <w:vertAlign w:val="superscript"/>
          <w:lang w:val="de-DE"/>
        </w:rPr>
        <w:t>4 </w:t>
      </w:r>
      <w:r w:rsidRPr="001E5732">
        <w:rPr>
          <w:rFonts w:ascii="Trebuchet MS" w:hAnsi="Trebuchet MS"/>
          <w:lang w:val="de-DE"/>
        </w:rPr>
        <w:t xml:space="preserve">Wir sind also mit ihm durch die Taufe in den Tod hinein mitbegraben worden, damit, wie Christus aus Toten </w:t>
      </w:r>
      <w:r>
        <w:rPr>
          <w:noProof/>
          <w:lang w:val="de-DE" w:bidi="he-IL"/>
        </w:rPr>
        <w:lastRenderedPageBreak/>
        <mc:AlternateContent>
          <mc:Choice Requires="wps">
            <w:drawing>
              <wp:anchor distT="0" distB="0" distL="114300" distR="114300" simplePos="0" relativeHeight="251888640" behindDoc="0" locked="0" layoutInCell="1" allowOverlap="1" wp14:anchorId="36EFFB03" wp14:editId="2F7D702B">
                <wp:simplePos x="0" y="0"/>
                <wp:positionH relativeFrom="margin">
                  <wp:posOffset>5039741</wp:posOffset>
                </wp:positionH>
                <wp:positionV relativeFrom="paragraph">
                  <wp:posOffset>-328930</wp:posOffset>
                </wp:positionV>
                <wp:extent cx="878400" cy="316800"/>
                <wp:effectExtent l="0" t="0" r="0" b="7620"/>
                <wp:wrapNone/>
                <wp:docPr id="5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2B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6,5 </w:t>
                            </w:r>
                            <w:r>
                              <w:rPr>
                                <w:rFonts w:ascii="Trebuchet MS" w:hAnsi="Trebuchet MS"/>
                                <w:lang w:val="de-DE"/>
                              </w:rPr>
                              <w:t>−</w:t>
                            </w:r>
                            <w:r>
                              <w:rPr>
                                <w:rFonts w:ascii="Trebuchet MS" w:hAnsi="Trebuchet MS" w:cs="Times New Roman"/>
                                <w:i/>
                                <w:iCs/>
                                <w:lang w:val="de-DE"/>
                              </w:rPr>
                              <w:t xml:space="preserve"> 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FFB03" id="Textfeld 242" o:spid="_x0000_s1267" type="#_x0000_t202" style="position:absolute;left:0;text-align:left;margin-left:396.85pt;margin-top:-25.9pt;width:69.15pt;height:24.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" fillcolor="white [3201]" stroked="f" strokeweight=".5pt">
                <v:textbox>
                  <w:txbxContent>
                    <w:p w14:paraId="4A02B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6,5 </w:t>
                      </w:r>
                      <w:r>
                        <w:rPr>
                          <w:rFonts w:ascii="Trebuchet MS" w:hAnsi="Trebuchet MS"/>
                          <w:lang w:val="de-DE"/>
                        </w:rPr>
                        <w:t>−</w:t>
                      </w:r>
                      <w:r>
                        <w:rPr>
                          <w:rFonts w:ascii="Trebuchet MS" w:hAnsi="Trebuchet MS" w:cs="Times New Roman"/>
                          <w:i/>
                          <w:iCs/>
                          <w:lang w:val="de-DE"/>
                        </w:rPr>
                        <w:t xml:space="preserve"> 7,6</w:t>
                      </w:r>
                    </w:p>
                  </w:txbxContent>
                </v:textbox>
                <w10:wrap anchorx="margin"/>
              </v:shape>
            </w:pict>
          </mc:Fallback>
        </mc:AlternateContent>
      </w:r>
      <w:r w:rsidRPr="001E5732">
        <w:rPr>
          <w:rFonts w:ascii="Trebuchet MS" w:hAnsi="Trebuchet MS"/>
          <w:lang w:val="de-DE"/>
        </w:rPr>
        <w:t xml:space="preserve">durch die Herrlichkeit des Vaters auferweckt worden ist, so auch </w:t>
      </w:r>
      <w:r w:rsidRPr="001E5732">
        <w:rPr>
          <w:rFonts w:ascii="Trebuchet MS" w:hAnsi="Trebuchet MS"/>
          <w:i/>
          <w:lang w:val="de-DE"/>
        </w:rPr>
        <w:t>wir</w:t>
      </w:r>
      <w:r w:rsidRPr="001E5732">
        <w:rPr>
          <w:rFonts w:ascii="Trebuchet MS" w:hAnsi="Trebuchet MS"/>
          <w:lang w:val="de-DE"/>
        </w:rPr>
        <w:t xml:space="preserve"> in neuem Leben wandeln. </w:t>
      </w:r>
      <w:r w:rsidRPr="001E5732">
        <w:rPr>
          <w:rFonts w:ascii="Trebuchet MS" w:hAnsi="Trebuchet MS"/>
          <w:vertAlign w:val="superscript"/>
          <w:lang w:val="de-DE"/>
        </w:rPr>
        <w:t>5 </w:t>
      </w:r>
      <w:r>
        <w:rPr>
          <w:rFonts w:ascii="Trebuchet MS" w:hAnsi="Trebuchet MS"/>
          <w:lang w:val="de-DE"/>
        </w:rPr>
        <w:t xml:space="preserve">Denn wenn wir </w:t>
      </w:r>
      <w:r w:rsidRPr="001E5732">
        <w:rPr>
          <w:rFonts w:ascii="Trebuchet MS" w:hAnsi="Trebuchet MS"/>
          <w:lang w:val="de-DE"/>
        </w:rPr>
        <w:t>zusammengewachsen sind</w:t>
      </w:r>
      <w:r>
        <w:rPr>
          <w:rFonts w:ascii="Trebuchet MS" w:hAnsi="Trebuchet MS"/>
          <w:lang w:val="de-DE"/>
        </w:rPr>
        <w:t xml:space="preserve"> mit der </w:t>
      </w:r>
      <w:r w:rsidRPr="001E5732">
        <w:rPr>
          <w:rFonts w:ascii="Trebuchet MS" w:hAnsi="Trebuchet MS"/>
          <w:lang w:val="de-DE"/>
        </w:rPr>
        <w:t xml:space="preserve">Gleichheit </w:t>
      </w:r>
      <w:r>
        <w:rPr>
          <w:rFonts w:ascii="Trebuchet MS" w:hAnsi="Trebuchet MS"/>
          <w:lang w:val="de-DE"/>
        </w:rPr>
        <w:t>seines</w:t>
      </w:r>
      <w:r w:rsidRPr="001E5732">
        <w:rPr>
          <w:rFonts w:ascii="Trebuchet MS" w:hAnsi="Trebuchet MS"/>
          <w:lang w:val="de-DE"/>
        </w:rPr>
        <w:t xml:space="preserve"> To</w:t>
      </w:r>
      <w:r>
        <w:rPr>
          <w:rFonts w:ascii="Trebuchet MS" w:hAnsi="Trebuchet MS"/>
          <w:lang w:val="de-DE"/>
        </w:rPr>
        <w:softHyphen/>
      </w:r>
      <w:r w:rsidRPr="001E5732">
        <w:rPr>
          <w:rFonts w:ascii="Trebuchet MS" w:hAnsi="Trebuchet MS"/>
          <w:lang w:val="de-DE"/>
        </w:rPr>
        <w:t>d</w:t>
      </w:r>
      <w:r>
        <w:rPr>
          <w:rFonts w:ascii="Trebuchet MS" w:hAnsi="Trebuchet MS"/>
          <w:lang w:val="de-DE"/>
        </w:rPr>
        <w:t xml:space="preserve">es, </w:t>
      </w:r>
      <w:r w:rsidRPr="001E5732">
        <w:rPr>
          <w:rFonts w:ascii="Trebuchet MS" w:hAnsi="Trebuchet MS"/>
          <w:lang w:val="de-DE"/>
        </w:rPr>
        <w:t xml:space="preserve">werden wir es </w:t>
      </w:r>
      <w:r>
        <w:rPr>
          <w:rFonts w:ascii="Trebuchet MS" w:hAnsi="Trebuchet MS"/>
          <w:lang w:val="de-DE"/>
        </w:rPr>
        <w:t xml:space="preserve">doch auch mit der </w:t>
      </w:r>
      <w:r w:rsidRPr="001E5732">
        <w:rPr>
          <w:rFonts w:ascii="Trebuchet MS" w:hAnsi="Trebuchet MS"/>
          <w:lang w:val="de-DE"/>
        </w:rPr>
        <w:t>der Auferstehung sein.</w:t>
      </w:r>
    </w:p>
    <w:p w14:paraId="08502E2D" w14:textId="77777777" w:rsidR="00C71948" w:rsidRPr="009C3508" w:rsidRDefault="00C71948" w:rsidP="006374C6">
      <w:pPr>
        <w:pStyle w:val="Randverweis"/>
        <w:framePr w:wrap="around"/>
        <w:rPr>
          <w:lang w:val="en-US"/>
        </w:rPr>
      </w:pPr>
      <w:r w:rsidRPr="009C3508">
        <w:rPr>
          <w:lang w:val="en-US"/>
        </w:rPr>
        <w:t>6: Gal 5,24;</w:t>
      </w:r>
    </w:p>
    <w:p w14:paraId="07082428" w14:textId="77777777" w:rsidR="00C71948" w:rsidRPr="009C3508" w:rsidRDefault="00C71948" w:rsidP="006374C6">
      <w:pPr>
        <w:pStyle w:val="Randverweis"/>
        <w:framePr w:wrap="around"/>
        <w:rPr>
          <w:lang w:val="en-US"/>
        </w:rPr>
      </w:pPr>
      <w:r w:rsidRPr="009C3508">
        <w:rPr>
          <w:lang w:val="en-US"/>
        </w:rPr>
        <w:t>6,14;</w:t>
      </w:r>
    </w:p>
    <w:p w14:paraId="5E5FC1A9" w14:textId="77777777" w:rsidR="00C71948" w:rsidRPr="009C3508" w:rsidRDefault="00C71948" w:rsidP="006374C6">
      <w:pPr>
        <w:pStyle w:val="Randverweis"/>
        <w:framePr w:wrap="around"/>
        <w:rPr>
          <w:lang w:val="en-US"/>
        </w:rPr>
      </w:pPr>
      <w:r w:rsidRPr="009C3508">
        <w:rPr>
          <w:lang w:val="en-US"/>
        </w:rPr>
        <w:t>Eph 4,22</w:t>
      </w:r>
    </w:p>
    <w:p w14:paraId="1A9553E7" w14:textId="77777777" w:rsidR="00C71948" w:rsidRPr="009C3508" w:rsidRDefault="00C71948" w:rsidP="006374C6">
      <w:pPr>
        <w:pStyle w:val="Randverweis"/>
        <w:framePr w:wrap="around"/>
        <w:rPr>
          <w:lang w:val="en-US"/>
        </w:rPr>
      </w:pPr>
      <w:r w:rsidRPr="009C3508">
        <w:rPr>
          <w:lang w:val="en-US"/>
        </w:rPr>
        <w:t xml:space="preserve">9: </w:t>
      </w:r>
      <w:proofErr w:type="spellStart"/>
      <w:r w:rsidRPr="009C3508">
        <w:rPr>
          <w:lang w:val="en-US"/>
        </w:rPr>
        <w:t>Apg</w:t>
      </w:r>
      <w:proofErr w:type="spellEnd"/>
      <w:r w:rsidRPr="009C3508">
        <w:rPr>
          <w:lang w:val="en-US"/>
        </w:rPr>
        <w:t xml:space="preserve"> 2,27;</w:t>
      </w:r>
    </w:p>
    <w:p w14:paraId="6DC080C9" w14:textId="4991AF57" w:rsidR="00C71948" w:rsidRPr="009C3508" w:rsidRDefault="00C71948" w:rsidP="006374C6">
      <w:pPr>
        <w:pStyle w:val="Randverweis"/>
        <w:framePr w:wrap="around"/>
        <w:rPr>
          <w:lang w:val="en-US"/>
        </w:rPr>
      </w:pPr>
      <w:r w:rsidRPr="009C3508">
        <w:rPr>
          <w:lang w:val="en-US"/>
        </w:rPr>
        <w:t>13,35f</w:t>
      </w:r>
      <w:r w:rsidR="002914A6" w:rsidRPr="009C3508">
        <w:rPr>
          <w:lang w:val="en-US"/>
        </w:rPr>
        <w:t>;</w:t>
      </w:r>
    </w:p>
    <w:p w14:paraId="65D7EE8D" w14:textId="4AC49FB1" w:rsidR="002914A6" w:rsidRPr="009C3508" w:rsidRDefault="002914A6" w:rsidP="006374C6">
      <w:pPr>
        <w:pStyle w:val="Randverweis"/>
        <w:framePr w:wrap="around"/>
        <w:rPr>
          <w:lang w:val="en-US"/>
        </w:rPr>
      </w:pPr>
      <w:r w:rsidRPr="009C3508">
        <w:rPr>
          <w:lang w:val="en-US"/>
        </w:rPr>
        <w:t xml:space="preserve">S </w:t>
      </w:r>
      <w:r w:rsidR="0072596F" w:rsidRPr="009C3508">
        <w:rPr>
          <w:lang w:val="en-US"/>
        </w:rPr>
        <w:t>4,158</w:t>
      </w:r>
    </w:p>
    <w:p w14:paraId="0D197DE2" w14:textId="5B5EFB34" w:rsidR="00C71948" w:rsidRPr="00E22BBF" w:rsidRDefault="00C71948" w:rsidP="006374C6">
      <w:pPr>
        <w:pStyle w:val="Randverweis"/>
        <w:framePr w:wrap="around"/>
      </w:pPr>
      <w:r w:rsidRPr="00E22BBF">
        <w:t xml:space="preserve">10: </w:t>
      </w:r>
      <w:proofErr w:type="spellStart"/>
      <w:r w:rsidRPr="00E22BBF">
        <w:t>Hebr</w:t>
      </w:r>
      <w:proofErr w:type="spellEnd"/>
      <w:r w:rsidRPr="00E22BBF">
        <w:t xml:space="preserve"> 9,26;</w:t>
      </w:r>
    </w:p>
    <w:p w14:paraId="25FEF915" w14:textId="77777777" w:rsidR="00C71948" w:rsidRPr="001E5732" w:rsidRDefault="00C71948" w:rsidP="006374C6">
      <w:pPr>
        <w:pStyle w:val="Randverweis"/>
        <w:framePr w:wrap="around"/>
      </w:pPr>
      <w:r>
        <w:t>1 Petr 3,18</w:t>
      </w:r>
    </w:p>
    <w:p w14:paraId="41A6540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Dies wissen wir, dass unser alter Mensch mitgekreuzigt worden ist, da</w:t>
      </w:r>
      <w:r>
        <w:rPr>
          <w:rFonts w:ascii="Trebuchet MS" w:hAnsi="Trebuchet MS"/>
          <w:lang w:val="de-DE"/>
        </w:rPr>
        <w:t>mit der Leib der Sünde zunichte</w:t>
      </w:r>
      <w:r w:rsidRPr="001E5732">
        <w:rPr>
          <w:rFonts w:ascii="Trebuchet MS" w:hAnsi="Trebuchet MS"/>
          <w:lang w:val="de-DE"/>
        </w:rPr>
        <w:t xml:space="preserve">gemacht werde, damit wir nicht mehr der Sünde dienen. </w:t>
      </w:r>
      <w:r w:rsidRPr="001E5732">
        <w:rPr>
          <w:rFonts w:ascii="Trebuchet MS" w:hAnsi="Trebuchet MS"/>
          <w:vertAlign w:val="superscript"/>
          <w:lang w:val="de-DE"/>
        </w:rPr>
        <w:t>7 </w:t>
      </w:r>
      <w:r w:rsidRPr="001E5732">
        <w:rPr>
          <w:rFonts w:ascii="Trebuchet MS" w:hAnsi="Trebuchet MS"/>
          <w:lang w:val="de-DE"/>
        </w:rPr>
        <w:t xml:space="preserve">Denn wer gestorben ist, ist </w:t>
      </w:r>
      <w:r>
        <w:rPr>
          <w:rFonts w:ascii="Trebuchet MS" w:hAnsi="Trebuchet MS"/>
          <w:lang w:val="de-DE"/>
        </w:rPr>
        <w:t xml:space="preserve">von der Sünde weg </w:t>
      </w:r>
      <w:r w:rsidRPr="001E5732">
        <w:rPr>
          <w:rFonts w:ascii="Trebuchet MS" w:hAnsi="Trebuchet MS"/>
          <w:lang w:val="de-DE"/>
        </w:rPr>
        <w:t xml:space="preserve">gerecht gemacht. </w:t>
      </w:r>
      <w:r w:rsidRPr="001E5732">
        <w:rPr>
          <w:rFonts w:ascii="Trebuchet MS" w:hAnsi="Trebuchet MS"/>
          <w:vertAlign w:val="superscript"/>
          <w:lang w:val="de-DE"/>
        </w:rPr>
        <w:t>8 </w:t>
      </w:r>
      <w:r>
        <w:rPr>
          <w:rFonts w:ascii="Trebuchet MS" w:hAnsi="Trebuchet MS"/>
          <w:lang w:val="de-DE"/>
        </w:rPr>
        <w:t xml:space="preserve">Wenn wir </w:t>
      </w:r>
      <w:r w:rsidRPr="001E5732">
        <w:rPr>
          <w:rFonts w:ascii="Trebuchet MS" w:hAnsi="Trebuchet MS"/>
          <w:lang w:val="de-DE"/>
        </w:rPr>
        <w:t>gestor</w:t>
      </w:r>
      <w:r>
        <w:rPr>
          <w:rFonts w:ascii="Trebuchet MS" w:hAnsi="Trebuchet MS"/>
          <w:lang w:val="de-DE"/>
        </w:rPr>
        <w:softHyphen/>
      </w:r>
      <w:r w:rsidRPr="001E5732">
        <w:rPr>
          <w:rFonts w:ascii="Trebuchet MS" w:hAnsi="Trebuchet MS"/>
          <w:lang w:val="de-DE"/>
        </w:rPr>
        <w:t>ben sind</w:t>
      </w:r>
      <w:r>
        <w:rPr>
          <w:rFonts w:ascii="Trebuchet MS" w:hAnsi="Trebuchet MS"/>
          <w:lang w:val="de-DE"/>
        </w:rPr>
        <w:t xml:space="preserve"> mit Christus,</w:t>
      </w:r>
      <w:r w:rsidRPr="001E5732">
        <w:rPr>
          <w:rFonts w:ascii="Trebuchet MS" w:hAnsi="Trebuchet MS"/>
          <w:lang w:val="de-DE"/>
        </w:rPr>
        <w:t xml:space="preserve"> glaube</w:t>
      </w:r>
      <w:r>
        <w:rPr>
          <w:rFonts w:ascii="Trebuchet MS" w:hAnsi="Trebuchet MS"/>
          <w:lang w:val="de-DE"/>
        </w:rPr>
        <w:t xml:space="preserve">n wir, dass wir auch </w:t>
      </w:r>
      <w:r w:rsidRPr="001E5732">
        <w:rPr>
          <w:rFonts w:ascii="Trebuchet MS" w:hAnsi="Trebuchet MS"/>
          <w:lang w:val="de-DE"/>
        </w:rPr>
        <w:t>leben werden</w:t>
      </w:r>
      <w:r>
        <w:rPr>
          <w:rFonts w:ascii="Trebuchet MS" w:hAnsi="Trebuchet MS"/>
          <w:lang w:val="de-DE"/>
        </w:rPr>
        <w:t xml:space="preserve"> mit ihm</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Wir wissen, dass Christus, aus Toten auferweckt, nicht mehr stirbt; der Tod herrscht nicht mehr über ihn. </w:t>
      </w:r>
      <w:r w:rsidRPr="001E5732">
        <w:rPr>
          <w:rFonts w:ascii="Trebuchet MS" w:hAnsi="Trebuchet MS"/>
          <w:vertAlign w:val="superscript"/>
          <w:lang w:val="de-DE"/>
        </w:rPr>
        <w:t>10 </w:t>
      </w:r>
      <w:r w:rsidRPr="001E5732">
        <w:rPr>
          <w:rFonts w:ascii="Trebuchet MS" w:hAnsi="Trebuchet MS"/>
          <w:lang w:val="de-DE"/>
        </w:rPr>
        <w:t xml:space="preserve">Denn was er gestorben ist, ist er ein für alle Mal der Sünde gestorben. Was er aber lebt, lebt er für Gott. </w:t>
      </w:r>
      <w:r w:rsidRPr="001E5732">
        <w:rPr>
          <w:rFonts w:ascii="Trebuchet MS" w:hAnsi="Trebuchet MS"/>
          <w:vertAlign w:val="superscript"/>
          <w:lang w:val="de-DE"/>
        </w:rPr>
        <w:t>11 </w:t>
      </w:r>
      <w:r w:rsidRPr="001E5732">
        <w:rPr>
          <w:rFonts w:ascii="Trebuchet MS" w:hAnsi="Trebuchet MS"/>
          <w:lang w:val="de-DE"/>
        </w:rPr>
        <w:t xml:space="preserve">So rechnet auch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 xml:space="preserve">euch als zwar der Sünde tot, lebend aber für Gott </w:t>
      </w:r>
      <w:r w:rsidRPr="001E5732">
        <w:rPr>
          <w:rFonts w:ascii="Trebuchet MS" w:hAnsi="Trebuchet MS"/>
          <w:lang w:val="de-DE"/>
        </w:rPr>
        <w:t>in Christus Jesus.</w:t>
      </w:r>
    </w:p>
    <w:p w14:paraId="24F24944" w14:textId="77777777" w:rsidR="00C71948" w:rsidRDefault="00C71948" w:rsidP="006374C6">
      <w:pPr>
        <w:pStyle w:val="Randverweis"/>
        <w:framePr w:wrap="around"/>
      </w:pPr>
      <w:r>
        <w:t>12: Gen 4,7</w:t>
      </w:r>
    </w:p>
    <w:p w14:paraId="7DF17C6F" w14:textId="77777777" w:rsidR="00C71948" w:rsidRDefault="00C71948" w:rsidP="006374C6">
      <w:pPr>
        <w:pStyle w:val="Randverweis"/>
        <w:framePr w:wrap="around"/>
      </w:pPr>
      <w:r>
        <w:t>13: 6,19; 12,1</w:t>
      </w:r>
    </w:p>
    <w:p w14:paraId="343F9A26" w14:textId="77777777" w:rsidR="00C71948" w:rsidRPr="001E5732" w:rsidRDefault="00C71948" w:rsidP="006374C6">
      <w:pPr>
        <w:pStyle w:val="Randverweis"/>
        <w:framePr w:wrap="around"/>
      </w:pPr>
      <w:r>
        <w:t>14: Gal 5,18</w:t>
      </w:r>
    </w:p>
    <w:p w14:paraId="070965F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Es herrsche also nicht die Sünde in eurem sterblichen Leib, dass ihr seinen Be</w:t>
      </w:r>
      <w:r>
        <w:rPr>
          <w:rFonts w:ascii="Trebuchet MS" w:hAnsi="Trebuchet MS"/>
          <w:lang w:val="de-DE"/>
        </w:rPr>
        <w:softHyphen/>
      </w:r>
      <w:r w:rsidRPr="001E5732">
        <w:rPr>
          <w:rFonts w:ascii="Trebuchet MS" w:hAnsi="Trebuchet MS"/>
          <w:lang w:val="de-DE"/>
        </w:rPr>
        <w:t xml:space="preserve">gierden gehorcht, </w:t>
      </w:r>
      <w:r w:rsidRPr="001E5732">
        <w:rPr>
          <w:rFonts w:ascii="Trebuchet MS" w:hAnsi="Trebuchet MS"/>
          <w:vertAlign w:val="superscript"/>
          <w:lang w:val="de-DE"/>
        </w:rPr>
        <w:t>13 </w:t>
      </w:r>
      <w:r w:rsidRPr="001E5732">
        <w:rPr>
          <w:rFonts w:ascii="Trebuchet MS" w:hAnsi="Trebuchet MS"/>
          <w:lang w:val="de-DE"/>
        </w:rPr>
        <w:t>noch stellt eure Glieder der Sünde als Ungerechtigkeitswaffen</w:t>
      </w:r>
      <w:r>
        <w:rPr>
          <w:rFonts w:ascii="Trebuchet MS" w:hAnsi="Trebuchet MS"/>
          <w:lang w:val="de-DE"/>
        </w:rPr>
        <w:t xml:space="preserve"> </w:t>
      </w:r>
      <w:r w:rsidRPr="001E5732">
        <w:rPr>
          <w:rFonts w:ascii="Trebuchet MS" w:hAnsi="Trebuchet MS"/>
          <w:lang w:val="de-DE"/>
        </w:rPr>
        <w:t>zur Verfügung, sondern stellt euch</w:t>
      </w:r>
      <w:r>
        <w:rPr>
          <w:rFonts w:ascii="Trebuchet MS" w:hAnsi="Trebuchet MS"/>
          <w:lang w:val="de-DE"/>
        </w:rPr>
        <w:t xml:space="preserve"> Gott zur Verfügung wie aus </w:t>
      </w:r>
      <w:r w:rsidRPr="001E5732">
        <w:rPr>
          <w:rFonts w:ascii="Trebuchet MS" w:hAnsi="Trebuchet MS"/>
          <w:lang w:val="de-DE"/>
        </w:rPr>
        <w:t xml:space="preserve">Toten Lebende, und eure Glieder als Gerechtigkeitswaffen für Gott! </w:t>
      </w:r>
      <w:r w:rsidRPr="001E5732">
        <w:rPr>
          <w:rFonts w:ascii="Trebuchet MS" w:hAnsi="Trebuchet MS"/>
          <w:vertAlign w:val="superscript"/>
          <w:lang w:val="de-DE"/>
        </w:rPr>
        <w:t>14 </w:t>
      </w:r>
      <w:r w:rsidRPr="001E5732">
        <w:rPr>
          <w:rFonts w:ascii="Trebuchet MS" w:hAnsi="Trebuchet MS"/>
          <w:lang w:val="de-DE"/>
        </w:rPr>
        <w:t>Denn die Sünde soll nicht über euch herrschen; denn ihr seid nicht unter Gesetz, sondern unter Gnade!</w:t>
      </w:r>
    </w:p>
    <w:p w14:paraId="0E999D7C" w14:textId="77777777" w:rsidR="00C71948" w:rsidRPr="002D0305" w:rsidRDefault="00C71948" w:rsidP="006374C6">
      <w:pPr>
        <w:pStyle w:val="Randverweis"/>
        <w:framePr w:wrap="around"/>
      </w:pPr>
      <w:r w:rsidRPr="002D0305">
        <w:t>15: 6,1f</w:t>
      </w:r>
    </w:p>
    <w:p w14:paraId="363B4EFA" w14:textId="77777777" w:rsidR="00C71948" w:rsidRPr="002D0305" w:rsidRDefault="00C71948" w:rsidP="006374C6">
      <w:pPr>
        <w:pStyle w:val="Randverweis"/>
        <w:framePr w:wrap="around"/>
      </w:pPr>
      <w:r w:rsidRPr="002D0305">
        <w:t xml:space="preserve">16: </w:t>
      </w:r>
    </w:p>
    <w:p w14:paraId="1C5197C0" w14:textId="77777777" w:rsidR="00C71948" w:rsidRPr="002D0305" w:rsidRDefault="00C71948" w:rsidP="006374C6">
      <w:pPr>
        <w:pStyle w:val="Randverweis"/>
        <w:framePr w:wrap="around"/>
      </w:pPr>
      <w:proofErr w:type="spellStart"/>
      <w:r w:rsidRPr="002D0305">
        <w:t>Joh</w:t>
      </w:r>
      <w:proofErr w:type="spellEnd"/>
      <w:r w:rsidRPr="002D0305">
        <w:t xml:space="preserve"> 8,34−36;</w:t>
      </w:r>
    </w:p>
    <w:p w14:paraId="01376CCE" w14:textId="77777777" w:rsidR="00C71948" w:rsidRPr="002D0305" w:rsidRDefault="00C71948" w:rsidP="006374C6">
      <w:pPr>
        <w:pStyle w:val="Randverweis"/>
        <w:framePr w:wrap="around"/>
      </w:pPr>
      <w:r w:rsidRPr="002D0305">
        <w:t>2 Petr 2,19</w:t>
      </w:r>
    </w:p>
    <w:p w14:paraId="4655DC53" w14:textId="77777777" w:rsidR="00C71948" w:rsidRPr="002D0305" w:rsidRDefault="00C71948" w:rsidP="006374C6">
      <w:pPr>
        <w:pStyle w:val="Randverweis"/>
        <w:framePr w:wrap="around"/>
      </w:pPr>
      <w:r w:rsidRPr="002D0305">
        <w:t>17:</w:t>
      </w:r>
    </w:p>
    <w:p w14:paraId="66F22C8D" w14:textId="77777777" w:rsidR="00C71948" w:rsidRPr="002D0305" w:rsidRDefault="00C71948" w:rsidP="006374C6">
      <w:pPr>
        <w:pStyle w:val="Randverweis"/>
        <w:framePr w:wrap="around"/>
      </w:pPr>
      <w:proofErr w:type="spellStart"/>
      <w:r w:rsidRPr="002D0305">
        <w:t>Joh</w:t>
      </w:r>
      <w:proofErr w:type="spellEnd"/>
      <w:r w:rsidRPr="002D0305">
        <w:t xml:space="preserve"> 8,32−36</w:t>
      </w:r>
    </w:p>
    <w:p w14:paraId="73A3FEB4" w14:textId="77777777" w:rsidR="00C71948" w:rsidRPr="002D0305" w:rsidRDefault="00C71948" w:rsidP="006374C6">
      <w:pPr>
        <w:pStyle w:val="Randverweis"/>
        <w:framePr w:wrap="around"/>
      </w:pPr>
      <w:r w:rsidRPr="002D0305">
        <w:t>18: 1 Petr 2,24</w:t>
      </w:r>
    </w:p>
    <w:p w14:paraId="756F254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Was also? Sollen wir sündigen, weil wir nicht unter Gesetz, sondern unter Gnade sind? Doch </w:t>
      </w:r>
      <w:r w:rsidRPr="00683A82">
        <w:rPr>
          <w:rFonts w:ascii="Trebuchet MS" w:hAnsi="Trebuchet MS"/>
          <w:i/>
          <w:lang w:val="de-DE"/>
        </w:rPr>
        <w:t>nicht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Wisst ihr nicht, dass ihr, wem ihr euch als Diener zu Gehorsa</w:t>
      </w:r>
      <w:r>
        <w:rPr>
          <w:rFonts w:ascii="Trebuchet MS" w:hAnsi="Trebuchet MS"/>
          <w:lang w:val="de-DE"/>
        </w:rPr>
        <w:t xml:space="preserve">m zur Verfügung stellt, für den </w:t>
      </w:r>
      <w:r w:rsidRPr="001E5732">
        <w:rPr>
          <w:rFonts w:ascii="Trebuchet MS" w:hAnsi="Trebuchet MS"/>
          <w:lang w:val="de-DE"/>
        </w:rPr>
        <w:t xml:space="preserve">Diener seid, dem ihr gehorcht, entweder für Sünde zu Tod oder für Gehorsam zu Gerechtigkeit? </w:t>
      </w:r>
      <w:r w:rsidRPr="001E5732">
        <w:rPr>
          <w:rFonts w:ascii="Trebuchet MS" w:hAnsi="Trebuchet MS"/>
          <w:vertAlign w:val="superscript"/>
          <w:lang w:val="de-DE"/>
        </w:rPr>
        <w:t>17 </w:t>
      </w:r>
      <w:r w:rsidRPr="001E5732">
        <w:rPr>
          <w:rFonts w:ascii="Trebuchet MS" w:hAnsi="Trebuchet MS"/>
          <w:lang w:val="de-DE"/>
        </w:rPr>
        <w:t xml:space="preserve">Dank aber Gott, dass ihr Diener der Sünde </w:t>
      </w:r>
      <w:r w:rsidRPr="001E5732">
        <w:rPr>
          <w:rFonts w:ascii="Trebuchet MS" w:hAnsi="Trebuchet MS"/>
          <w:i/>
          <w:lang w:val="de-DE"/>
        </w:rPr>
        <w:t>wart</w:t>
      </w:r>
      <w:r w:rsidRPr="001E5732">
        <w:rPr>
          <w:rFonts w:ascii="Trebuchet MS" w:hAnsi="Trebuchet MS"/>
          <w:lang w:val="de-DE"/>
        </w:rPr>
        <w:t>, aber von Herzen zum Ge</w:t>
      </w:r>
      <w:r>
        <w:rPr>
          <w:rFonts w:ascii="Trebuchet MS" w:hAnsi="Trebuchet MS"/>
          <w:lang w:val="de-DE"/>
        </w:rPr>
        <w:t>horsam gekommen seid für die Form</w:t>
      </w:r>
      <w:r w:rsidRPr="001E5732">
        <w:rPr>
          <w:rFonts w:ascii="Trebuchet MS" w:hAnsi="Trebuchet MS"/>
          <w:lang w:val="de-DE"/>
        </w:rPr>
        <w:t xml:space="preserve"> der Lehre, an die ihr überliefert worden seid. </w:t>
      </w:r>
      <w:r w:rsidRPr="001E5732">
        <w:rPr>
          <w:rFonts w:ascii="Trebuchet MS" w:hAnsi="Trebuchet MS"/>
          <w:vertAlign w:val="superscript"/>
          <w:lang w:val="de-DE"/>
        </w:rPr>
        <w:t xml:space="preserve">18 </w:t>
      </w:r>
      <w:r>
        <w:rPr>
          <w:rFonts w:ascii="Trebuchet MS" w:hAnsi="Trebuchet MS"/>
          <w:lang w:val="de-DE"/>
        </w:rPr>
        <w:t xml:space="preserve">Befreit aus der Sünde seid ihr der </w:t>
      </w:r>
      <w:r w:rsidRPr="001E5732">
        <w:rPr>
          <w:rFonts w:ascii="Trebuchet MS" w:hAnsi="Trebuchet MS"/>
          <w:lang w:val="de-DE"/>
        </w:rPr>
        <w:t xml:space="preserve">Gerechtigkeit </w:t>
      </w:r>
      <w:r>
        <w:rPr>
          <w:rFonts w:ascii="Trebuchet MS" w:hAnsi="Trebuchet MS"/>
          <w:lang w:val="de-DE"/>
        </w:rPr>
        <w:t>Diener ge</w:t>
      </w:r>
      <w:r w:rsidRPr="001E5732">
        <w:rPr>
          <w:rFonts w:ascii="Trebuchet MS" w:hAnsi="Trebuchet MS"/>
          <w:lang w:val="de-DE"/>
        </w:rPr>
        <w:t>worden.</w:t>
      </w:r>
    </w:p>
    <w:p w14:paraId="43F68949" w14:textId="77777777" w:rsidR="00C71948" w:rsidRDefault="00C71948" w:rsidP="006374C6">
      <w:pPr>
        <w:pStyle w:val="Randverweis"/>
        <w:framePr w:wrap="around"/>
      </w:pPr>
      <w:r>
        <w:t>21: 8,6</w:t>
      </w:r>
    </w:p>
    <w:p w14:paraId="63FD83AB" w14:textId="77777777" w:rsidR="00C71948" w:rsidRDefault="00C71948" w:rsidP="006374C6">
      <w:pPr>
        <w:pStyle w:val="Randverweis"/>
        <w:framePr w:wrap="around"/>
      </w:pPr>
      <w:r>
        <w:t>23: 5,12.21;</w:t>
      </w:r>
    </w:p>
    <w:p w14:paraId="0FB12246" w14:textId="77777777" w:rsidR="00C71948" w:rsidRPr="001E5732" w:rsidRDefault="00C71948" w:rsidP="006374C6">
      <w:pPr>
        <w:pStyle w:val="Randverweis"/>
        <w:framePr w:wrap="around"/>
      </w:pPr>
      <w:r>
        <w:t>Jak 1,15</w:t>
      </w:r>
    </w:p>
    <w:p w14:paraId="197C812B" w14:textId="7F4F2C5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Nach Menschenweise rede ich um der Schwäche eures Fleisches willen. Wie ihr eure Glieder der Unreinheit und der Ungesetzlichkeit dienend zur Ungesetzlichkeit </w:t>
      </w:r>
      <w:r>
        <w:rPr>
          <w:rFonts w:ascii="Trebuchet MS" w:hAnsi="Trebuchet MS"/>
          <w:lang w:val="de-DE"/>
        </w:rPr>
        <w:t xml:space="preserve">hingegeben </w:t>
      </w:r>
      <w:r w:rsidRPr="001E5732">
        <w:rPr>
          <w:rFonts w:ascii="Trebuchet MS" w:hAnsi="Trebuchet MS"/>
          <w:lang w:val="de-DE"/>
        </w:rPr>
        <w:t xml:space="preserve">habt, so </w:t>
      </w:r>
      <w:r>
        <w:rPr>
          <w:rFonts w:ascii="Trebuchet MS" w:hAnsi="Trebuchet MS"/>
          <w:lang w:val="de-DE"/>
        </w:rPr>
        <w:t xml:space="preserve">gebt eure Glieder nun </w:t>
      </w:r>
      <w:r w:rsidRPr="001E5732">
        <w:rPr>
          <w:rFonts w:ascii="Trebuchet MS" w:hAnsi="Trebuchet MS"/>
          <w:lang w:val="de-DE"/>
        </w:rPr>
        <w:t>der Gerechtig</w:t>
      </w:r>
      <w:r>
        <w:rPr>
          <w:rFonts w:ascii="Trebuchet MS" w:hAnsi="Trebuchet MS"/>
          <w:lang w:val="de-DE"/>
        </w:rPr>
        <w:t>keit dienend zur Heiligung hin</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Denn als ihr Diener d</w:t>
      </w:r>
      <w:r>
        <w:rPr>
          <w:rFonts w:ascii="Trebuchet MS" w:hAnsi="Trebuchet MS"/>
          <w:lang w:val="de-DE"/>
        </w:rPr>
        <w:t xml:space="preserve">er Sünde wart, wart ihr gegenüber </w:t>
      </w:r>
      <w:r w:rsidRPr="001E5732">
        <w:rPr>
          <w:rFonts w:ascii="Trebuchet MS" w:hAnsi="Trebuchet MS"/>
          <w:lang w:val="de-DE"/>
        </w:rPr>
        <w:t>Ge</w:t>
      </w:r>
      <w:r>
        <w:rPr>
          <w:rFonts w:ascii="Trebuchet MS" w:hAnsi="Trebuchet MS"/>
          <w:lang w:val="de-DE"/>
        </w:rPr>
        <w:t>rechtigkeit frei</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Welche Frucht also hattet ihr damals? </w:t>
      </w:r>
      <w:r>
        <w:rPr>
          <w:rFonts w:ascii="Trebuchet MS" w:hAnsi="Trebuchet MS"/>
          <w:lang w:val="de-DE"/>
        </w:rPr>
        <w:t xml:space="preserve">Derer </w:t>
      </w:r>
      <w:r w:rsidRPr="001E5732">
        <w:rPr>
          <w:rFonts w:ascii="Trebuchet MS" w:hAnsi="Trebuchet MS"/>
          <w:lang w:val="de-DE"/>
        </w:rPr>
        <w:t xml:space="preserve">schämt ihr euch jetzt, </w:t>
      </w:r>
      <w:r>
        <w:rPr>
          <w:rFonts w:ascii="Trebuchet MS" w:hAnsi="Trebuchet MS"/>
          <w:lang w:val="de-DE"/>
        </w:rPr>
        <w:t xml:space="preserve">denn deren Ende ist </w:t>
      </w:r>
      <w:r w:rsidRPr="001E5732">
        <w:rPr>
          <w:rFonts w:ascii="Trebuchet MS" w:hAnsi="Trebuchet MS"/>
          <w:lang w:val="de-DE"/>
        </w:rPr>
        <w:t xml:space="preserve">Tod. </w:t>
      </w:r>
      <w:r w:rsidRPr="001E5732">
        <w:rPr>
          <w:rFonts w:ascii="Trebuchet MS" w:hAnsi="Trebuchet MS"/>
          <w:vertAlign w:val="superscript"/>
          <w:lang w:val="de-DE"/>
        </w:rPr>
        <w:t>22 </w:t>
      </w:r>
      <w:r>
        <w:rPr>
          <w:rFonts w:ascii="Trebuchet MS" w:hAnsi="Trebuchet MS"/>
          <w:lang w:val="de-DE"/>
        </w:rPr>
        <w:t xml:space="preserve">Jetzt aber habt </w:t>
      </w:r>
      <w:r w:rsidRPr="001E5732">
        <w:rPr>
          <w:rFonts w:ascii="Trebuchet MS" w:hAnsi="Trebuchet MS"/>
          <w:lang w:val="de-DE"/>
        </w:rPr>
        <w:t>ihr</w:t>
      </w:r>
      <w:r>
        <w:rPr>
          <w:rFonts w:ascii="Trebuchet MS" w:hAnsi="Trebuchet MS"/>
          <w:lang w:val="de-DE"/>
        </w:rPr>
        <w:t xml:space="preserve">, aus der Sünde befreit, doch für </w:t>
      </w:r>
      <w:r w:rsidRPr="001E5732">
        <w:rPr>
          <w:rFonts w:ascii="Trebuchet MS" w:hAnsi="Trebuchet MS"/>
          <w:lang w:val="de-DE"/>
        </w:rPr>
        <w:t>Gott zu Dienern gemacht</w:t>
      </w:r>
      <w:r>
        <w:rPr>
          <w:rFonts w:ascii="Trebuchet MS" w:hAnsi="Trebuchet MS"/>
          <w:lang w:val="de-DE"/>
        </w:rPr>
        <w:t xml:space="preserve">, </w:t>
      </w:r>
      <w:r w:rsidRPr="001E5732">
        <w:rPr>
          <w:rFonts w:ascii="Trebuchet MS" w:hAnsi="Trebuchet MS"/>
          <w:lang w:val="de-DE"/>
        </w:rPr>
        <w:t>eure Fr</w:t>
      </w:r>
      <w:r>
        <w:rPr>
          <w:rFonts w:ascii="Trebuchet MS" w:hAnsi="Trebuchet MS"/>
          <w:lang w:val="de-DE"/>
        </w:rPr>
        <w:t>ucht zur Heiligung</w:t>
      </w:r>
      <w:r w:rsidRPr="001E5732">
        <w:rPr>
          <w:rFonts w:ascii="Trebuchet MS" w:hAnsi="Trebuchet MS"/>
          <w:lang w:val="de-DE"/>
        </w:rPr>
        <w:t xml:space="preserve"> und als Ende ewiges Leben. </w:t>
      </w:r>
      <w:r w:rsidRPr="001E5732">
        <w:rPr>
          <w:rFonts w:ascii="Trebuchet MS" w:hAnsi="Trebuchet MS"/>
          <w:vertAlign w:val="superscript"/>
          <w:lang w:val="de-DE"/>
        </w:rPr>
        <w:t>23 </w:t>
      </w:r>
      <w:r w:rsidRPr="001E5732">
        <w:rPr>
          <w:rFonts w:ascii="Trebuchet MS" w:hAnsi="Trebuchet MS"/>
          <w:lang w:val="de-DE"/>
        </w:rPr>
        <w:t>Denn der Sünde Sold ist Tod; die Gnadengabe Gottes aber ist ewiges Leben in Christus Jesus unserem Herrn.</w:t>
      </w:r>
    </w:p>
    <w:p w14:paraId="587408C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8" w:name="_Toc38535019"/>
      <w:r w:rsidRPr="001E5732">
        <w:rPr>
          <w:rFonts w:ascii="Trebuchet MS" w:hAnsi="Trebuchet MS"/>
          <w:szCs w:val="24"/>
          <w:lang w:val="de-DE"/>
        </w:rPr>
        <w:t xml:space="preserve">Die Glaubenden </w:t>
      </w:r>
      <w:r>
        <w:rPr>
          <w:rFonts w:ascii="Trebuchet MS" w:hAnsi="Trebuchet MS"/>
          <w:szCs w:val="24"/>
          <w:lang w:val="de-DE"/>
        </w:rPr>
        <w:t>dem</w:t>
      </w:r>
      <w:r w:rsidRPr="001E5732">
        <w:rPr>
          <w:rFonts w:ascii="Trebuchet MS" w:hAnsi="Trebuchet MS"/>
          <w:szCs w:val="24"/>
          <w:lang w:val="de-DE"/>
        </w:rPr>
        <w:t xml:space="preserve"> Gesetz </w:t>
      </w:r>
      <w:r>
        <w:rPr>
          <w:rFonts w:ascii="Trebuchet MS" w:hAnsi="Trebuchet MS"/>
          <w:szCs w:val="24"/>
          <w:lang w:val="de-DE"/>
        </w:rPr>
        <w:t>gestorben und Christus zugehörig</w:t>
      </w:r>
      <w:r w:rsidRPr="001E5732">
        <w:rPr>
          <w:rFonts w:ascii="Trebuchet MS" w:hAnsi="Trebuchet MS"/>
          <w:szCs w:val="24"/>
          <w:lang w:val="de-DE"/>
        </w:rPr>
        <w:t xml:space="preserve"> (7,1</w:t>
      </w:r>
      <w:r>
        <w:rPr>
          <w:rFonts w:ascii="Trebuchet MS" w:hAnsi="Trebuchet MS"/>
          <w:szCs w:val="24"/>
          <w:lang w:val="de-DE"/>
        </w:rPr>
        <w:t>−</w:t>
      </w:r>
      <w:r w:rsidRPr="001E5732">
        <w:rPr>
          <w:rFonts w:ascii="Trebuchet MS" w:hAnsi="Trebuchet MS"/>
          <w:szCs w:val="24"/>
          <w:lang w:val="de-DE"/>
        </w:rPr>
        <w:t>6)</w:t>
      </w:r>
      <w:bookmarkEnd w:id="638"/>
    </w:p>
    <w:p w14:paraId="76811F3E" w14:textId="77777777" w:rsidR="00C71948" w:rsidRPr="00124957" w:rsidRDefault="00C71948" w:rsidP="006374C6">
      <w:pPr>
        <w:pStyle w:val="Randverweis"/>
        <w:framePr w:wrap="around"/>
      </w:pPr>
      <w:r>
        <w:t>2: 1 Kor 7,39</w:t>
      </w:r>
    </w:p>
    <w:p w14:paraId="529877C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Oder wisst ihr nicht, Brüder</w:t>
      </w:r>
      <w:r>
        <w:rPr>
          <w:rFonts w:ascii="Trebuchet MS" w:hAnsi="Trebuchet MS"/>
          <w:lang w:val="de-DE"/>
        </w:rPr>
        <w:t xml:space="preserve"> −</w:t>
      </w:r>
      <w:r w:rsidRPr="001E5732">
        <w:rPr>
          <w:rFonts w:ascii="Trebuchet MS" w:hAnsi="Trebuchet MS"/>
          <w:lang w:val="de-DE"/>
        </w:rPr>
        <w:t xml:space="preserve"> ich spreche zu </w:t>
      </w:r>
      <w:r>
        <w:rPr>
          <w:rFonts w:ascii="Trebuchet MS" w:hAnsi="Trebuchet MS"/>
          <w:lang w:val="de-DE"/>
        </w:rPr>
        <w:t>Kennern des Gesetzes −</w:t>
      </w:r>
      <w:r w:rsidRPr="001E5732">
        <w:rPr>
          <w:rFonts w:ascii="Trebuchet MS" w:hAnsi="Trebuchet MS"/>
          <w:lang w:val="de-DE"/>
        </w:rPr>
        <w:t xml:space="preserve">, dass das Gesetz über den Menschen herrscht, so lange Zeit </w:t>
      </w:r>
      <w:proofErr w:type="spellStart"/>
      <w:r w:rsidRPr="001E5732">
        <w:rPr>
          <w:rFonts w:ascii="Trebuchet MS" w:hAnsi="Trebuchet MS"/>
          <w:lang w:val="de-DE"/>
        </w:rPr>
        <w:t>er lebt</w:t>
      </w:r>
      <w:proofErr w:type="spellEnd"/>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Denn die unter einem Mann stehende Frau ist durch Gesetz an ihren lebenden Mann gebunden; wenn aber d</w:t>
      </w:r>
      <w:r>
        <w:rPr>
          <w:rFonts w:ascii="Trebuchet MS" w:hAnsi="Trebuchet MS"/>
          <w:lang w:val="de-DE"/>
        </w:rPr>
        <w:t xml:space="preserve">er Mann stirbt, ist sie ledig des </w:t>
      </w:r>
      <w:r w:rsidRPr="001E5732">
        <w:rPr>
          <w:rFonts w:ascii="Trebuchet MS" w:hAnsi="Trebuchet MS"/>
          <w:lang w:val="de-DE"/>
        </w:rPr>
        <w:t>Gesetz</w:t>
      </w:r>
      <w:r>
        <w:rPr>
          <w:rFonts w:ascii="Trebuchet MS" w:hAnsi="Trebuchet MS"/>
          <w:lang w:val="de-DE"/>
        </w:rPr>
        <w:t>es</w:t>
      </w:r>
      <w:r w:rsidRPr="001E5732">
        <w:rPr>
          <w:rFonts w:ascii="Trebuchet MS" w:hAnsi="Trebuchet MS"/>
          <w:lang w:val="de-DE"/>
        </w:rPr>
        <w:t xml:space="preserve"> des M</w:t>
      </w:r>
      <w:r>
        <w:rPr>
          <w:rFonts w:ascii="Trebuchet MS" w:hAnsi="Trebuchet MS"/>
          <w:lang w:val="de-DE"/>
        </w:rPr>
        <w:t>annes</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Also wird sie nun, solange der Mann lebt, als Eheb</w:t>
      </w:r>
      <w:r>
        <w:rPr>
          <w:rFonts w:ascii="Trebuchet MS" w:hAnsi="Trebuchet MS"/>
          <w:lang w:val="de-DE"/>
        </w:rPr>
        <w:t>recherin benannt, wenn sie einem</w:t>
      </w:r>
      <w:r w:rsidRPr="001E5732">
        <w:rPr>
          <w:rFonts w:ascii="Trebuchet MS" w:hAnsi="Trebuchet MS"/>
          <w:lang w:val="de-DE"/>
        </w:rPr>
        <w:t xml:space="preserve"> anderen Mann</w:t>
      </w:r>
      <w:r>
        <w:rPr>
          <w:rFonts w:ascii="Trebuchet MS" w:hAnsi="Trebuchet MS"/>
          <w:lang w:val="de-DE"/>
        </w:rPr>
        <w:t xml:space="preserve"> zu eigen wird</w:t>
      </w:r>
      <w:r w:rsidRPr="001E5732">
        <w:rPr>
          <w:rFonts w:ascii="Trebuchet MS" w:hAnsi="Trebuchet MS"/>
          <w:lang w:val="de-DE"/>
        </w:rPr>
        <w:t xml:space="preserve">; wenn aber der Mann stirbt, ist sie frei vom Gesetz, </w:t>
      </w:r>
      <w:r>
        <w:rPr>
          <w:rFonts w:ascii="Trebuchet MS" w:hAnsi="Trebuchet MS"/>
          <w:lang w:val="de-DE"/>
        </w:rPr>
        <w:t>sodass</w:t>
      </w:r>
      <w:r w:rsidRPr="001E5732">
        <w:rPr>
          <w:rFonts w:ascii="Trebuchet MS" w:hAnsi="Trebuchet MS"/>
          <w:lang w:val="de-DE"/>
        </w:rPr>
        <w:t xml:space="preserve"> sie nicht E</w:t>
      </w:r>
      <w:r>
        <w:rPr>
          <w:rFonts w:ascii="Trebuchet MS" w:hAnsi="Trebuchet MS"/>
          <w:lang w:val="de-DE"/>
        </w:rPr>
        <w:t>hebre</w:t>
      </w:r>
      <w:r>
        <w:rPr>
          <w:rFonts w:ascii="Trebuchet MS" w:hAnsi="Trebuchet MS"/>
          <w:lang w:val="de-DE"/>
        </w:rPr>
        <w:softHyphen/>
        <w:t xml:space="preserve">cherin wird, wenn sie einem anderen </w:t>
      </w:r>
      <w:r w:rsidRPr="001E5732">
        <w:rPr>
          <w:rFonts w:ascii="Trebuchet MS" w:hAnsi="Trebuchet MS"/>
          <w:lang w:val="de-DE"/>
        </w:rPr>
        <w:t>Mann</w:t>
      </w:r>
      <w:r>
        <w:rPr>
          <w:rFonts w:ascii="Trebuchet MS" w:hAnsi="Trebuchet MS"/>
          <w:lang w:val="de-DE"/>
        </w:rPr>
        <w:t xml:space="preserve"> zu eigen wird</w:t>
      </w:r>
      <w:r w:rsidRPr="001E5732">
        <w:rPr>
          <w:rFonts w:ascii="Trebuchet MS" w:hAnsi="Trebuchet MS"/>
          <w:lang w:val="de-DE"/>
        </w:rPr>
        <w:t>.</w:t>
      </w:r>
    </w:p>
    <w:p w14:paraId="3E37B049" w14:textId="77777777" w:rsidR="00C71948" w:rsidRDefault="00C71948" w:rsidP="006374C6">
      <w:pPr>
        <w:pStyle w:val="Randverweis"/>
        <w:framePr w:wrap="around"/>
      </w:pPr>
      <w:r>
        <w:t>4: 6,4</w:t>
      </w:r>
    </w:p>
    <w:p w14:paraId="7972B3B0" w14:textId="77777777" w:rsidR="00C71948" w:rsidRDefault="00C71948" w:rsidP="006374C6">
      <w:pPr>
        <w:pStyle w:val="Randverweis"/>
        <w:framePr w:wrap="around"/>
      </w:pPr>
      <w:r>
        <w:t>5: 6,21</w:t>
      </w:r>
    </w:p>
    <w:p w14:paraId="4064589B" w14:textId="77777777" w:rsidR="00C71948" w:rsidRDefault="00C71948" w:rsidP="006374C6">
      <w:pPr>
        <w:pStyle w:val="Randverweis"/>
        <w:framePr w:wrap="around"/>
      </w:pPr>
      <w:r>
        <w:t>6: 6,7;</w:t>
      </w:r>
    </w:p>
    <w:p w14:paraId="64A7FAEA" w14:textId="77777777" w:rsidR="00C71948" w:rsidRPr="001E5732" w:rsidRDefault="00C71948" w:rsidP="006374C6">
      <w:pPr>
        <w:pStyle w:val="Randverweis"/>
        <w:framePr w:wrap="around"/>
      </w:pPr>
      <w:r>
        <w:t>2 Kor 3,6</w:t>
      </w:r>
    </w:p>
    <w:p w14:paraId="1B51BD39"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Auf dass, meine Brüder, auch </w:t>
      </w:r>
      <w:r w:rsidRPr="001E5732">
        <w:rPr>
          <w:rFonts w:ascii="Trebuchet MS" w:hAnsi="Trebuchet MS"/>
          <w:i/>
          <w:lang w:val="de-DE"/>
        </w:rPr>
        <w:t>ihr</w:t>
      </w:r>
      <w:r w:rsidRPr="001E5732">
        <w:rPr>
          <w:rFonts w:ascii="Trebuchet MS" w:hAnsi="Trebuchet MS"/>
          <w:lang w:val="de-DE"/>
        </w:rPr>
        <w:t xml:space="preserve"> dem Gesetz durch den Leib Christi gestorben seid, </w:t>
      </w:r>
      <w:r>
        <w:rPr>
          <w:rFonts w:ascii="Trebuchet MS" w:hAnsi="Trebuchet MS"/>
          <w:lang w:val="de-DE"/>
        </w:rPr>
        <w:t>sodass</w:t>
      </w:r>
      <w:r w:rsidRPr="001E5732">
        <w:rPr>
          <w:rFonts w:ascii="Trebuchet MS" w:hAnsi="Trebuchet MS"/>
          <w:lang w:val="de-DE"/>
        </w:rPr>
        <w:t xml:space="preserve"> ihr einem anderen zu eigen werdet, dem aus Toten Auferweckten, damit wir Frucht bringen für Gott. </w:t>
      </w:r>
      <w:r w:rsidRPr="001E5732">
        <w:rPr>
          <w:rFonts w:ascii="Trebuchet MS" w:hAnsi="Trebuchet MS"/>
          <w:vertAlign w:val="superscript"/>
          <w:lang w:val="de-DE"/>
        </w:rPr>
        <w:t>5 </w:t>
      </w:r>
      <w:r w:rsidRPr="001E5732">
        <w:rPr>
          <w:rFonts w:ascii="Trebuchet MS" w:hAnsi="Trebuchet MS"/>
          <w:lang w:val="de-DE"/>
        </w:rPr>
        <w:t xml:space="preserve">Denn als wir im Fleisch waren, wirkten die durch das Gesetz kommenden Leidenschaften der Sünden in unseren Gliedern, um für den Tod Frucht zu bringen. </w:t>
      </w:r>
      <w:r w:rsidRPr="001E5732">
        <w:rPr>
          <w:rFonts w:ascii="Trebuchet MS" w:hAnsi="Trebuchet MS"/>
          <w:vertAlign w:val="superscript"/>
          <w:lang w:val="de-DE"/>
        </w:rPr>
        <w:t>6 </w:t>
      </w:r>
      <w:r w:rsidRPr="001E5732">
        <w:rPr>
          <w:rFonts w:ascii="Trebuchet MS" w:hAnsi="Trebuchet MS"/>
          <w:lang w:val="de-DE"/>
        </w:rPr>
        <w:t>J</w:t>
      </w:r>
      <w:r>
        <w:rPr>
          <w:rFonts w:ascii="Trebuchet MS" w:hAnsi="Trebuchet MS"/>
          <w:lang w:val="de-DE"/>
        </w:rPr>
        <w:t>etzt aber wurden wir, indem wir</w:t>
      </w:r>
      <w:r w:rsidRPr="001E5732">
        <w:rPr>
          <w:rFonts w:ascii="Trebuchet MS" w:hAnsi="Trebuchet MS"/>
          <w:lang w:val="de-DE"/>
        </w:rPr>
        <w:t xml:space="preserve"> starben, </w:t>
      </w:r>
      <w:r>
        <w:rPr>
          <w:rFonts w:ascii="Trebuchet MS" w:hAnsi="Trebuchet MS"/>
          <w:lang w:val="de-DE"/>
        </w:rPr>
        <w:t>ledig des G</w:t>
      </w:r>
      <w:r w:rsidRPr="001E5732">
        <w:rPr>
          <w:rFonts w:ascii="Trebuchet MS" w:hAnsi="Trebuchet MS"/>
          <w:lang w:val="de-DE"/>
        </w:rPr>
        <w:t>esetz</w:t>
      </w:r>
      <w:r>
        <w:rPr>
          <w:rFonts w:ascii="Trebuchet MS" w:hAnsi="Trebuchet MS"/>
          <w:lang w:val="de-DE"/>
        </w:rPr>
        <w:t>es</w:t>
      </w:r>
      <w:r w:rsidRPr="001E5732">
        <w:rPr>
          <w:rFonts w:ascii="Trebuchet MS" w:hAnsi="Trebuchet MS"/>
          <w:lang w:val="de-DE"/>
        </w:rPr>
        <w:t>, unter welchem wir</w:t>
      </w:r>
      <w:r>
        <w:rPr>
          <w:rFonts w:ascii="Trebuchet MS" w:hAnsi="Trebuchet MS"/>
          <w:lang w:val="de-DE"/>
        </w:rPr>
        <w:t xml:space="preserve"> festgehalten wurden,</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wir in Neuheit des Geistes dienen und nicht in </w:t>
      </w:r>
      <w:proofErr w:type="spellStart"/>
      <w:r w:rsidRPr="001E5732">
        <w:rPr>
          <w:rFonts w:ascii="Trebuchet MS" w:hAnsi="Trebuchet MS"/>
          <w:lang w:val="de-DE"/>
        </w:rPr>
        <w:t>Altheit</w:t>
      </w:r>
      <w:proofErr w:type="spellEnd"/>
      <w:r w:rsidRPr="001E5732">
        <w:rPr>
          <w:rFonts w:ascii="Trebuchet MS" w:hAnsi="Trebuchet MS"/>
          <w:lang w:val="de-DE"/>
        </w:rPr>
        <w:t xml:space="preserve"> des Buchstabens.</w:t>
      </w:r>
    </w:p>
    <w:p w14:paraId="29D501D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39" w:name="_Toc38535020"/>
      <w:r>
        <w:rPr>
          <w:noProof/>
          <w:lang w:val="de-DE" w:bidi="he-IL"/>
        </w:rPr>
        <w:lastRenderedPageBreak/>
        <mc:AlternateContent>
          <mc:Choice Requires="wps">
            <w:drawing>
              <wp:anchor distT="0" distB="0" distL="114300" distR="114300" simplePos="0" relativeHeight="251889664" behindDoc="0" locked="0" layoutInCell="1" allowOverlap="1" wp14:anchorId="7A44DF6F" wp14:editId="27978406">
                <wp:simplePos x="0" y="0"/>
                <wp:positionH relativeFrom="margin">
                  <wp:posOffset>-96825</wp:posOffset>
                </wp:positionH>
                <wp:positionV relativeFrom="paragraph">
                  <wp:posOffset>-327660</wp:posOffset>
                </wp:positionV>
                <wp:extent cx="889200" cy="316800"/>
                <wp:effectExtent l="0" t="0" r="6350" b="7620"/>
                <wp:wrapNone/>
                <wp:docPr id="541"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B3EF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7,7 </w:t>
                            </w:r>
                            <w:r>
                              <w:rPr>
                                <w:rFonts w:ascii="Trebuchet MS" w:hAnsi="Trebuchet MS"/>
                                <w:lang w:val="de-DE"/>
                              </w:rPr>
                              <w:t>−</w:t>
                            </w:r>
                            <w:r>
                              <w:rPr>
                                <w:rFonts w:ascii="Trebuchet MS" w:hAnsi="Trebuchet MS" w:cs="Times New Roman"/>
                                <w:i/>
                                <w:iCs/>
                                <w:lang w:val="de-DE"/>
                              </w:rPr>
                              <w:t xml:space="preserve">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DF6F" id="Textfeld 243" o:spid="_x0000_s1268" type="#_x0000_t202" style="position:absolute;left:0;text-align:left;margin-left:-7.6pt;margin-top:-25.8pt;width:70pt;height:24.9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" fillcolor="white [3201]" stroked="f" strokeweight=".5pt">
                <v:textbox>
                  <w:txbxContent>
                    <w:p w14:paraId="065B3EF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7,7 </w:t>
                      </w:r>
                      <w:r>
                        <w:rPr>
                          <w:rFonts w:ascii="Trebuchet MS" w:hAnsi="Trebuchet MS"/>
                          <w:lang w:val="de-DE"/>
                        </w:rPr>
                        <w:t>−</w:t>
                      </w:r>
                      <w:r>
                        <w:rPr>
                          <w:rFonts w:ascii="Trebuchet MS" w:hAnsi="Trebuchet MS" w:cs="Times New Roman"/>
                          <w:i/>
                          <w:iCs/>
                          <w:lang w:val="de-DE"/>
                        </w:rPr>
                        <w:t xml:space="preserve"> 8,8</w:t>
                      </w:r>
                    </w:p>
                  </w:txbxContent>
                </v:textbox>
                <w10:wrap anchorx="margin"/>
              </v:shape>
            </w:pict>
          </mc:Fallback>
        </mc:AlternateContent>
      </w:r>
      <w:r w:rsidRPr="001E5732">
        <w:rPr>
          <w:rFonts w:ascii="Trebuchet MS" w:hAnsi="Trebuchet MS"/>
          <w:szCs w:val="24"/>
          <w:lang w:val="de-DE"/>
        </w:rPr>
        <w:t>Der Mensch unter der Macht der Sünde (7,7</w:t>
      </w:r>
      <w:r>
        <w:rPr>
          <w:rFonts w:ascii="Trebuchet MS" w:hAnsi="Trebuchet MS"/>
          <w:szCs w:val="24"/>
          <w:lang w:val="de-DE"/>
        </w:rPr>
        <w:t>−</w:t>
      </w:r>
      <w:r w:rsidRPr="001E5732">
        <w:rPr>
          <w:rFonts w:ascii="Trebuchet MS" w:hAnsi="Trebuchet MS"/>
          <w:szCs w:val="24"/>
          <w:lang w:val="de-DE"/>
        </w:rPr>
        <w:t>25)</w:t>
      </w:r>
      <w:bookmarkEnd w:id="639"/>
    </w:p>
    <w:p w14:paraId="6BB519B4" w14:textId="77777777" w:rsidR="00C71948" w:rsidRPr="00D62377" w:rsidRDefault="00C71948" w:rsidP="006374C6">
      <w:pPr>
        <w:pStyle w:val="Randverweis"/>
        <w:framePr w:wrap="around"/>
      </w:pPr>
      <w:r>
        <w:t>7: 3,20; 5,13; Ex 20,7</w:t>
      </w:r>
    </w:p>
    <w:p w14:paraId="1DA804D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Was also werden wir sagen? Ist das Gesetz Sünde? </w:t>
      </w:r>
      <w:r w:rsidRPr="00683A82">
        <w:rPr>
          <w:rFonts w:ascii="Trebuchet MS" w:hAnsi="Trebuchet MS"/>
          <w:lang w:val="de-DE"/>
        </w:rPr>
        <w:t>Doch</w:t>
      </w:r>
      <w:r>
        <w:rPr>
          <w:rFonts w:ascii="Trebuchet MS" w:hAnsi="Trebuchet MS"/>
          <w:i/>
          <w:lang w:val="de-DE"/>
        </w:rPr>
        <w:t xml:space="preserve"> nicht</w:t>
      </w:r>
      <w:r>
        <w:rPr>
          <w:rFonts w:ascii="Trebuchet MS" w:hAnsi="Trebuchet MS"/>
          <w:lang w:val="de-DE"/>
        </w:rPr>
        <w:t>!</w:t>
      </w:r>
      <w:r w:rsidRPr="001E5732">
        <w:rPr>
          <w:rFonts w:ascii="Trebuchet MS" w:hAnsi="Trebuchet MS"/>
          <w:lang w:val="de-DE"/>
        </w:rPr>
        <w:t xml:space="preserve"> Sondern ich habe die Sünde </w:t>
      </w:r>
      <w:r>
        <w:rPr>
          <w:rFonts w:ascii="Trebuchet MS" w:hAnsi="Trebuchet MS"/>
          <w:lang w:val="de-DE"/>
        </w:rPr>
        <w:t xml:space="preserve">erst durch </w:t>
      </w:r>
      <w:r w:rsidRPr="001E5732">
        <w:rPr>
          <w:rFonts w:ascii="Trebuchet MS" w:hAnsi="Trebuchet MS"/>
          <w:lang w:val="de-DE"/>
        </w:rPr>
        <w:t>Gesetz erkannt. Denn die Begierde hätte ich nicht erkannt, hätte nicht das Gesetz gesagt:</w:t>
      </w:r>
    </w:p>
    <w:p w14:paraId="51CEFFC7"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„Du sollst nicht begehren!“</w:t>
      </w:r>
    </w:p>
    <w:p w14:paraId="0D37544E" w14:textId="77777777" w:rsidR="00C71948" w:rsidRDefault="00C71948" w:rsidP="006374C6">
      <w:pPr>
        <w:pStyle w:val="Randverweis"/>
        <w:framePr w:wrap="around"/>
      </w:pPr>
      <w:r>
        <w:t>8: Jak 1,14</w:t>
      </w:r>
    </w:p>
    <w:p w14:paraId="1EA9F41A" w14:textId="77777777" w:rsidR="00C71948" w:rsidRDefault="00C71948" w:rsidP="006374C6">
      <w:pPr>
        <w:pStyle w:val="Randverweis"/>
        <w:framePr w:wrap="around"/>
      </w:pPr>
      <w:r>
        <w:t>10: Lev 18,5;</w:t>
      </w:r>
    </w:p>
    <w:p w14:paraId="79065306" w14:textId="77777777" w:rsidR="00C71948" w:rsidRDefault="00C71948" w:rsidP="006374C6">
      <w:pPr>
        <w:pStyle w:val="Randverweis"/>
        <w:framePr w:wrap="around"/>
      </w:pPr>
      <w:r>
        <w:t>Gal 3,12</w:t>
      </w:r>
    </w:p>
    <w:p w14:paraId="02ABF542" w14:textId="77777777" w:rsidR="00C71948" w:rsidRPr="001E5732" w:rsidRDefault="00C71948" w:rsidP="006374C6">
      <w:pPr>
        <w:pStyle w:val="Randverweis"/>
        <w:framePr w:wrap="around"/>
      </w:pPr>
      <w:r>
        <w:t>12: 1 Tim 1,8</w:t>
      </w:r>
    </w:p>
    <w:p w14:paraId="19ECA3F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In</w:t>
      </w:r>
      <w:r w:rsidRPr="001E5732">
        <w:rPr>
          <w:rFonts w:ascii="Trebuchet MS" w:hAnsi="Trebuchet MS"/>
          <w:lang w:val="de-DE"/>
        </w:rPr>
        <w:t>dem die Sünde vom Gebot ihren</w:t>
      </w:r>
      <w:r>
        <w:rPr>
          <w:rFonts w:ascii="Trebuchet MS" w:hAnsi="Trebuchet MS"/>
          <w:lang w:val="de-DE"/>
        </w:rPr>
        <w:t xml:space="preserve"> </w:t>
      </w:r>
      <w:r w:rsidRPr="001E5732">
        <w:rPr>
          <w:rFonts w:ascii="Trebuchet MS" w:hAnsi="Trebuchet MS"/>
          <w:lang w:val="de-DE"/>
        </w:rPr>
        <w:t xml:space="preserve">Anlass nahm, wirkte sie in mir alle Begierde. Denn </w:t>
      </w:r>
      <w:r>
        <w:rPr>
          <w:rFonts w:ascii="Trebuchet MS" w:hAnsi="Trebuchet MS"/>
          <w:lang w:val="de-DE"/>
        </w:rPr>
        <w:t xml:space="preserve">ohne </w:t>
      </w:r>
      <w:r w:rsidRPr="001E5732">
        <w:rPr>
          <w:rFonts w:ascii="Trebuchet MS" w:hAnsi="Trebuchet MS"/>
          <w:lang w:val="de-DE"/>
        </w:rPr>
        <w:t xml:space="preserve">Gesetz ist Sünde tot. </w:t>
      </w:r>
      <w:r w:rsidRPr="001E5732">
        <w:rPr>
          <w:rFonts w:ascii="Trebuchet MS" w:hAnsi="Trebuchet MS"/>
          <w:vertAlign w:val="superscript"/>
          <w:lang w:val="de-DE"/>
        </w:rPr>
        <w:t>9 </w:t>
      </w:r>
      <w:r w:rsidRPr="001E5732">
        <w:rPr>
          <w:rFonts w:ascii="Trebuchet MS" w:hAnsi="Trebuchet MS"/>
          <w:i/>
          <w:lang w:val="de-DE"/>
        </w:rPr>
        <w:t>Ich</w:t>
      </w:r>
      <w:r>
        <w:rPr>
          <w:rFonts w:ascii="Trebuchet MS" w:hAnsi="Trebuchet MS"/>
          <w:lang w:val="de-DE"/>
        </w:rPr>
        <w:t xml:space="preserve"> </w:t>
      </w:r>
      <w:r w:rsidRPr="001E5732">
        <w:rPr>
          <w:rFonts w:ascii="Trebuchet MS" w:hAnsi="Trebuchet MS"/>
          <w:lang w:val="de-DE"/>
        </w:rPr>
        <w:t xml:space="preserve">lebte einmal </w:t>
      </w:r>
      <w:r>
        <w:rPr>
          <w:rFonts w:ascii="Trebuchet MS" w:hAnsi="Trebuchet MS"/>
          <w:lang w:val="de-DE"/>
        </w:rPr>
        <w:t>ohne Gesetz</w:t>
      </w:r>
      <w:r w:rsidRPr="001E5732">
        <w:rPr>
          <w:rFonts w:ascii="Trebuchet MS" w:hAnsi="Trebuchet MS"/>
          <w:lang w:val="de-DE"/>
        </w:rPr>
        <w:t xml:space="preserve">; als aber das Gebot kam, lebte die Sünde auf, </w:t>
      </w:r>
      <w:r w:rsidRPr="001E5732">
        <w:rPr>
          <w:rFonts w:ascii="Trebuchet MS" w:hAnsi="Trebuchet MS"/>
          <w:vertAlign w:val="superscript"/>
          <w:lang w:val="de-DE"/>
        </w:rPr>
        <w:t>10 </w:t>
      </w:r>
      <w:r w:rsidRPr="001E5732">
        <w:rPr>
          <w:rFonts w:ascii="Trebuchet MS" w:hAnsi="Trebuchet MS"/>
          <w:i/>
          <w:lang w:val="de-DE"/>
        </w:rPr>
        <w:t>ich</w:t>
      </w:r>
      <w:r w:rsidRPr="001E5732">
        <w:rPr>
          <w:rFonts w:ascii="Trebuchet MS" w:hAnsi="Trebuchet MS"/>
          <w:lang w:val="de-DE"/>
        </w:rPr>
        <w:t xml:space="preserve"> aber starb, und das Gesetz, das auf Leben hin ist, eben </w:t>
      </w:r>
      <w:r>
        <w:rPr>
          <w:rFonts w:ascii="Trebuchet MS" w:hAnsi="Trebuchet MS"/>
          <w:lang w:val="de-DE"/>
        </w:rPr>
        <w:t xml:space="preserve">dieses erwies sich mir </w:t>
      </w:r>
      <w:r w:rsidRPr="001E5732">
        <w:rPr>
          <w:rFonts w:ascii="Trebuchet MS" w:hAnsi="Trebuchet MS"/>
          <w:lang w:val="de-DE"/>
        </w:rPr>
        <w:t xml:space="preserve">auf Tod hin. </w:t>
      </w:r>
      <w:r w:rsidRPr="001E5732">
        <w:rPr>
          <w:rFonts w:ascii="Trebuchet MS" w:hAnsi="Trebuchet MS"/>
          <w:vertAlign w:val="superscript"/>
          <w:lang w:val="de-DE"/>
        </w:rPr>
        <w:t>11 </w:t>
      </w:r>
      <w:r>
        <w:rPr>
          <w:rFonts w:ascii="Trebuchet MS" w:hAnsi="Trebuchet MS"/>
          <w:lang w:val="de-DE"/>
        </w:rPr>
        <w:t xml:space="preserve">Denn die Sünde nahm </w:t>
      </w:r>
      <w:r w:rsidRPr="001E5732">
        <w:rPr>
          <w:rFonts w:ascii="Trebuchet MS" w:hAnsi="Trebuchet MS"/>
          <w:lang w:val="de-DE"/>
        </w:rPr>
        <w:t xml:space="preserve">Anlass vom Gebot und täuschte mich und hat mich durch es getötet. </w:t>
      </w:r>
      <w:r w:rsidRPr="001E5732">
        <w:rPr>
          <w:rFonts w:ascii="Trebuchet MS" w:hAnsi="Trebuchet MS"/>
          <w:vertAlign w:val="superscript"/>
          <w:lang w:val="de-DE"/>
        </w:rPr>
        <w:t>12 </w:t>
      </w:r>
      <w:r>
        <w:rPr>
          <w:rFonts w:ascii="Trebuchet MS" w:hAnsi="Trebuchet MS"/>
          <w:lang w:val="de-DE"/>
        </w:rPr>
        <w:t>Sodass</w:t>
      </w:r>
      <w:r w:rsidRPr="001E5732">
        <w:rPr>
          <w:rFonts w:ascii="Trebuchet MS" w:hAnsi="Trebuchet MS"/>
          <w:lang w:val="de-DE"/>
        </w:rPr>
        <w:t xml:space="preserve"> das Gesetz selber heilig und das Gebot heilig und gerecht und gut ist.</w:t>
      </w:r>
    </w:p>
    <w:p w14:paraId="265C17E7" w14:textId="77777777" w:rsidR="00C71948" w:rsidRDefault="00C71948" w:rsidP="006374C6">
      <w:pPr>
        <w:pStyle w:val="Randverweis"/>
        <w:framePr w:wrap="around"/>
      </w:pPr>
      <w:r>
        <w:t xml:space="preserve">13: 5,20; </w:t>
      </w:r>
    </w:p>
    <w:p w14:paraId="360DAE1E" w14:textId="77777777" w:rsidR="00C71948" w:rsidRDefault="00C71948" w:rsidP="006374C6">
      <w:pPr>
        <w:pStyle w:val="Randverweis"/>
        <w:framePr w:wrap="around"/>
      </w:pPr>
      <w:r>
        <w:t>1 Kor 15,56</w:t>
      </w:r>
    </w:p>
    <w:p w14:paraId="45DD8D64"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Ist also das Gute für mich Tod geworden? Doch </w:t>
      </w:r>
      <w:r w:rsidRPr="00683A82">
        <w:rPr>
          <w:rFonts w:ascii="Trebuchet MS" w:hAnsi="Trebuchet MS"/>
          <w:i/>
          <w:lang w:val="de-DE"/>
        </w:rPr>
        <w:t>nicht</w:t>
      </w:r>
      <w:r w:rsidRPr="001E5732">
        <w:rPr>
          <w:rFonts w:ascii="Trebuchet MS" w:hAnsi="Trebuchet MS"/>
          <w:lang w:val="de-DE"/>
        </w:rPr>
        <w:t>! Sondern die Sünde ha</w:t>
      </w:r>
      <w:r>
        <w:rPr>
          <w:rFonts w:ascii="Trebuchet MS" w:hAnsi="Trebuchet MS"/>
          <w:lang w:val="de-DE"/>
        </w:rPr>
        <w:t>t, damit sie als Sünde erscheint</w:t>
      </w:r>
      <w:r w:rsidRPr="001E5732">
        <w:rPr>
          <w:rFonts w:ascii="Trebuchet MS" w:hAnsi="Trebuchet MS"/>
          <w:lang w:val="de-DE"/>
        </w:rPr>
        <w:t>, mir durch das Gute Tod gewirkt, dami</w:t>
      </w:r>
      <w:r>
        <w:rPr>
          <w:rFonts w:ascii="Trebuchet MS" w:hAnsi="Trebuchet MS"/>
          <w:lang w:val="de-DE"/>
        </w:rPr>
        <w:t>t die Sünde im Übermaß sündig wird</w:t>
      </w:r>
      <w:r w:rsidRPr="001E5732">
        <w:rPr>
          <w:rFonts w:ascii="Trebuchet MS" w:hAnsi="Trebuchet MS"/>
          <w:lang w:val="de-DE"/>
        </w:rPr>
        <w:t xml:space="preserve"> durch das Gebot.</w:t>
      </w:r>
    </w:p>
    <w:p w14:paraId="5F85FCA9" w14:textId="77777777" w:rsidR="00C71948" w:rsidRDefault="00C71948" w:rsidP="006374C6">
      <w:pPr>
        <w:pStyle w:val="Randverweis"/>
        <w:framePr w:wrap="around"/>
      </w:pPr>
      <w:r>
        <w:t>14: Ps 51,7</w:t>
      </w:r>
    </w:p>
    <w:p w14:paraId="323AB63D" w14:textId="77777777" w:rsidR="00C71948" w:rsidRPr="00D62377" w:rsidRDefault="00C71948" w:rsidP="006374C6">
      <w:pPr>
        <w:pStyle w:val="Randverweis"/>
        <w:framePr w:wrap="around"/>
      </w:pPr>
      <w:r>
        <w:t>15: Gal 5,17</w:t>
      </w:r>
    </w:p>
    <w:p w14:paraId="116E09A5"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Denn wir wissen, dass das Gesetz geistlich ist, </w:t>
      </w:r>
      <w:r w:rsidRPr="001E5732">
        <w:rPr>
          <w:rFonts w:ascii="Trebuchet MS" w:hAnsi="Trebuchet MS"/>
          <w:i/>
          <w:lang w:val="de-DE"/>
        </w:rPr>
        <w:t>ich</w:t>
      </w:r>
      <w:r w:rsidRPr="001E5732">
        <w:rPr>
          <w:rFonts w:ascii="Trebuchet MS" w:hAnsi="Trebuchet MS"/>
          <w:lang w:val="de-DE"/>
        </w:rPr>
        <w:t xml:space="preserve"> aber bin fleischlich, verkauft unter die Sünde. </w:t>
      </w:r>
      <w:r w:rsidRPr="001E5732">
        <w:rPr>
          <w:rFonts w:ascii="Trebuchet MS" w:hAnsi="Trebuchet MS"/>
          <w:vertAlign w:val="superscript"/>
          <w:lang w:val="de-DE"/>
        </w:rPr>
        <w:t>15 </w:t>
      </w:r>
      <w:r w:rsidRPr="001E5732">
        <w:rPr>
          <w:rFonts w:ascii="Trebuchet MS" w:hAnsi="Trebuchet MS"/>
          <w:lang w:val="de-DE"/>
        </w:rPr>
        <w:t>Denn was ich wirke,</w:t>
      </w:r>
      <w:r>
        <w:rPr>
          <w:rFonts w:ascii="Trebuchet MS" w:hAnsi="Trebuchet MS"/>
          <w:lang w:val="de-DE"/>
        </w:rPr>
        <w:t xml:space="preserve"> erkenne ich nicht. Denn nicht </w:t>
      </w:r>
      <w:r w:rsidRPr="001E5732">
        <w:rPr>
          <w:rFonts w:ascii="Trebuchet MS" w:hAnsi="Trebuchet MS"/>
          <w:lang w:val="de-DE"/>
        </w:rPr>
        <w:t xml:space="preserve">was ich </w:t>
      </w:r>
      <w:r w:rsidRPr="00347C50">
        <w:rPr>
          <w:rFonts w:ascii="Trebuchet MS" w:hAnsi="Trebuchet MS"/>
          <w:i/>
          <w:iCs/>
          <w:lang w:val="de-DE"/>
        </w:rPr>
        <w:t>will</w:t>
      </w:r>
      <w:r w:rsidRPr="001E5732">
        <w:rPr>
          <w:rFonts w:ascii="Trebuchet MS" w:hAnsi="Trebuchet MS"/>
          <w:lang w:val="de-DE"/>
        </w:rPr>
        <w:t xml:space="preserve">, das tue ich, sondern </w:t>
      </w:r>
      <w:r>
        <w:rPr>
          <w:rFonts w:ascii="Trebuchet MS" w:hAnsi="Trebuchet MS"/>
          <w:lang w:val="de-DE"/>
        </w:rPr>
        <w:t>was ich hasse, das tue ich.</w:t>
      </w:r>
      <w:r w:rsidRPr="001E5732">
        <w:rPr>
          <w:rFonts w:ascii="Trebuchet MS" w:hAnsi="Trebuchet MS"/>
          <w:lang w:val="de-DE"/>
        </w:rPr>
        <w:t xml:space="preserve"> </w:t>
      </w:r>
      <w:r w:rsidRPr="001E5732">
        <w:rPr>
          <w:rFonts w:ascii="Trebuchet MS" w:hAnsi="Trebuchet MS"/>
          <w:vertAlign w:val="superscript"/>
          <w:lang w:val="de-DE"/>
        </w:rPr>
        <w:t>16 </w:t>
      </w:r>
      <w:r>
        <w:rPr>
          <w:rFonts w:ascii="Trebuchet MS" w:hAnsi="Trebuchet MS"/>
          <w:lang w:val="de-DE"/>
        </w:rPr>
        <w:t xml:space="preserve">Wenn ich aber </w:t>
      </w:r>
      <w:r w:rsidRPr="001E5732">
        <w:rPr>
          <w:rFonts w:ascii="Trebuchet MS" w:hAnsi="Trebuchet MS"/>
          <w:lang w:val="de-DE"/>
        </w:rPr>
        <w:t xml:space="preserve">was ich </w:t>
      </w:r>
      <w:r w:rsidRPr="00347C50">
        <w:rPr>
          <w:rFonts w:ascii="Trebuchet MS" w:hAnsi="Trebuchet MS"/>
          <w:i/>
          <w:iCs/>
          <w:lang w:val="de-DE"/>
        </w:rPr>
        <w:t>nicht</w:t>
      </w:r>
      <w:r w:rsidRPr="001E5732">
        <w:rPr>
          <w:rFonts w:ascii="Trebuchet MS" w:hAnsi="Trebuchet MS"/>
          <w:lang w:val="de-DE"/>
        </w:rPr>
        <w:t xml:space="preserve"> will, </w:t>
      </w:r>
      <w:r>
        <w:rPr>
          <w:rFonts w:ascii="Trebuchet MS" w:hAnsi="Trebuchet MS"/>
          <w:lang w:val="de-DE"/>
        </w:rPr>
        <w:t xml:space="preserve">das tue, </w:t>
      </w:r>
      <w:r w:rsidRPr="001E5732">
        <w:rPr>
          <w:rFonts w:ascii="Trebuchet MS" w:hAnsi="Trebuchet MS"/>
          <w:lang w:val="de-DE"/>
        </w:rPr>
        <w:t>stimme ich d</w:t>
      </w:r>
      <w:r>
        <w:rPr>
          <w:rFonts w:ascii="Trebuchet MS" w:hAnsi="Trebuchet MS"/>
          <w:lang w:val="de-DE"/>
        </w:rPr>
        <w:t>em Gesetz zu, dass es recht i</w:t>
      </w:r>
      <w:r w:rsidRPr="001E5732">
        <w:rPr>
          <w:rFonts w:ascii="Trebuchet MS" w:hAnsi="Trebuchet MS"/>
          <w:lang w:val="de-DE"/>
        </w:rPr>
        <w:t>st.</w:t>
      </w:r>
    </w:p>
    <w:p w14:paraId="4574BD5B" w14:textId="77777777" w:rsidR="00C71948" w:rsidRDefault="00C71948" w:rsidP="006374C6">
      <w:pPr>
        <w:pStyle w:val="Randverweis"/>
        <w:framePr w:wrap="around"/>
      </w:pPr>
      <w:r>
        <w:t>18: Gen 6,5;</w:t>
      </w:r>
    </w:p>
    <w:p w14:paraId="2A9131AA" w14:textId="77777777" w:rsidR="00C71948" w:rsidRDefault="00C71948" w:rsidP="006374C6">
      <w:pPr>
        <w:pStyle w:val="Randverweis"/>
        <w:framePr w:wrap="around"/>
      </w:pPr>
      <w:r>
        <w:t>8,21; Phil 2,13</w:t>
      </w:r>
    </w:p>
    <w:p w14:paraId="1F2B05ED" w14:textId="77777777" w:rsidR="00C71948" w:rsidRPr="001E5732" w:rsidRDefault="00C71948" w:rsidP="006374C6">
      <w:pPr>
        <w:pStyle w:val="Randverweis"/>
        <w:framePr w:wrap="around"/>
      </w:pPr>
      <w:r>
        <w:t>20: Gal 2,20</w:t>
      </w:r>
    </w:p>
    <w:p w14:paraId="508F0D4B" w14:textId="679AF9A0" w:rsidR="00C71948" w:rsidRPr="006B2D39"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 xml:space="preserve">Nun aber wirke </w:t>
      </w:r>
      <w:r w:rsidRPr="001E5732">
        <w:rPr>
          <w:rFonts w:ascii="Trebuchet MS" w:hAnsi="Trebuchet MS"/>
          <w:lang w:val="de-DE"/>
        </w:rPr>
        <w:t xml:space="preserve">nicht mehr </w:t>
      </w:r>
      <w:r w:rsidRPr="001E5732">
        <w:rPr>
          <w:rFonts w:ascii="Trebuchet MS" w:hAnsi="Trebuchet MS"/>
          <w:i/>
          <w:lang w:val="de-DE"/>
        </w:rPr>
        <w:t>ich</w:t>
      </w:r>
      <w:r>
        <w:rPr>
          <w:rFonts w:ascii="Trebuchet MS" w:hAnsi="Trebuchet MS"/>
          <w:i/>
          <w:lang w:val="de-DE"/>
        </w:rPr>
        <w:t xml:space="preserve"> </w:t>
      </w:r>
      <w:r>
        <w:rPr>
          <w:rFonts w:ascii="Trebuchet MS" w:hAnsi="Trebuchet MS"/>
          <w:lang w:val="de-DE"/>
        </w:rPr>
        <w:t>es</w:t>
      </w:r>
      <w:r w:rsidRPr="001E5732">
        <w:rPr>
          <w:rFonts w:ascii="Trebuchet MS" w:hAnsi="Trebuchet MS"/>
          <w:lang w:val="de-DE"/>
        </w:rPr>
        <w:t xml:space="preserve">, sondern die in mir wohnende Sünde. </w:t>
      </w:r>
      <w:r w:rsidRPr="001E5732">
        <w:rPr>
          <w:rFonts w:ascii="Trebuchet MS" w:hAnsi="Trebuchet MS"/>
          <w:vertAlign w:val="superscript"/>
          <w:lang w:val="de-DE"/>
        </w:rPr>
        <w:t>18 </w:t>
      </w:r>
      <w:r w:rsidRPr="001E5732">
        <w:rPr>
          <w:rFonts w:ascii="Trebuchet MS" w:hAnsi="Trebuchet MS"/>
          <w:lang w:val="de-DE"/>
        </w:rPr>
        <w:t xml:space="preserve">Denn ich weiß, dass in mir, das heißt in meinem Fleisch, nichts Gutes wohnt. Denn das Wollen ist </w:t>
      </w:r>
      <w:r>
        <w:rPr>
          <w:rFonts w:ascii="Trebuchet MS" w:hAnsi="Trebuchet MS"/>
          <w:lang w:val="de-DE"/>
        </w:rPr>
        <w:t>mir zuhanden, aber nicht das Rechte</w:t>
      </w:r>
      <w:r w:rsidRPr="001E5732">
        <w:rPr>
          <w:rFonts w:ascii="Trebuchet MS" w:hAnsi="Trebuchet MS"/>
          <w:lang w:val="de-DE"/>
        </w:rPr>
        <w:t xml:space="preserve"> zu wirken. </w:t>
      </w:r>
      <w:r w:rsidRPr="00A86E4B">
        <w:rPr>
          <w:rFonts w:ascii="Trebuchet MS" w:hAnsi="Trebuchet MS"/>
          <w:vertAlign w:val="superscript"/>
          <w:lang w:val="de-DE"/>
        </w:rPr>
        <w:t>19 </w:t>
      </w:r>
      <w:r w:rsidRPr="001E5732">
        <w:rPr>
          <w:rFonts w:ascii="Trebuchet MS" w:hAnsi="Trebuchet MS"/>
          <w:lang w:val="de-DE"/>
        </w:rPr>
        <w:t xml:space="preserve">Denn nicht das Gute, das ich will, tue ich, sondern das Böse, das ich nicht will, das tue ich. </w:t>
      </w:r>
      <w:r w:rsidRPr="001E5732">
        <w:rPr>
          <w:rFonts w:ascii="Trebuchet MS" w:hAnsi="Trebuchet MS"/>
          <w:vertAlign w:val="superscript"/>
          <w:lang w:val="de-DE"/>
        </w:rPr>
        <w:t>20 </w:t>
      </w:r>
      <w:r w:rsidRPr="001E5732">
        <w:rPr>
          <w:rFonts w:ascii="Trebuchet MS" w:hAnsi="Trebuchet MS"/>
          <w:lang w:val="de-DE"/>
        </w:rPr>
        <w:t xml:space="preserve">Wenn aber was ich </w:t>
      </w:r>
      <w:r w:rsidRPr="00347C50">
        <w:rPr>
          <w:rFonts w:ascii="Trebuchet MS" w:hAnsi="Trebuchet MS"/>
          <w:i/>
          <w:iCs/>
          <w:lang w:val="de-DE"/>
        </w:rPr>
        <w:t>nicht</w:t>
      </w:r>
      <w:r w:rsidRPr="001E5732">
        <w:rPr>
          <w:rFonts w:ascii="Trebuchet MS" w:hAnsi="Trebuchet MS"/>
          <w:lang w:val="de-DE"/>
        </w:rPr>
        <w:t xml:space="preserve"> will, </w:t>
      </w:r>
      <w:r w:rsidRPr="005F3234">
        <w:rPr>
          <w:rFonts w:ascii="Trebuchet MS" w:hAnsi="Trebuchet MS"/>
          <w:i/>
          <w:lang w:val="de-DE"/>
        </w:rPr>
        <w:t>ich</w:t>
      </w:r>
      <w:r>
        <w:rPr>
          <w:rFonts w:ascii="Trebuchet MS" w:hAnsi="Trebuchet MS"/>
          <w:lang w:val="de-DE"/>
        </w:rPr>
        <w:t xml:space="preserve"> es tue, </w:t>
      </w:r>
      <w:r w:rsidRPr="001E5732">
        <w:rPr>
          <w:rFonts w:ascii="Trebuchet MS" w:hAnsi="Trebuchet MS"/>
          <w:lang w:val="de-DE"/>
        </w:rPr>
        <w:t xml:space="preserve">dann wirke nicht mehr </w:t>
      </w:r>
      <w:r w:rsidRPr="001E5732">
        <w:rPr>
          <w:rFonts w:ascii="Trebuchet MS" w:hAnsi="Trebuchet MS"/>
          <w:i/>
          <w:lang w:val="de-DE"/>
        </w:rPr>
        <w:t>ich</w:t>
      </w:r>
      <w:r w:rsidRPr="001E5732">
        <w:rPr>
          <w:rFonts w:ascii="Trebuchet MS" w:hAnsi="Trebuchet MS"/>
          <w:lang w:val="de-DE"/>
        </w:rPr>
        <w:t xml:space="preserve"> es, sondern die in mir wohnende Sünde.</w:t>
      </w:r>
    </w:p>
    <w:p w14:paraId="1AFDD8EE"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Ich finde also d</w:t>
      </w:r>
      <w:r>
        <w:rPr>
          <w:rFonts w:ascii="Trebuchet MS" w:hAnsi="Trebuchet MS"/>
          <w:lang w:val="de-DE"/>
        </w:rPr>
        <w:t>as Gesetz, mir, der ich das Rechte tun will: Das Böse ist mir zuhanden.</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Denn ich freue mich mit am Gesetz Gottes nach dem inneren Menschen, </w:t>
      </w:r>
      <w:r w:rsidRPr="001E5732">
        <w:rPr>
          <w:rFonts w:ascii="Trebuchet MS" w:hAnsi="Trebuchet MS"/>
          <w:vertAlign w:val="superscript"/>
          <w:lang w:val="de-DE"/>
        </w:rPr>
        <w:t>23 </w:t>
      </w:r>
      <w:r w:rsidRPr="001E5732">
        <w:rPr>
          <w:rFonts w:ascii="Trebuchet MS" w:hAnsi="Trebuchet MS"/>
          <w:lang w:val="de-DE"/>
        </w:rPr>
        <w:t>sehe aber in meinen Gliedern ein anderes Gesetz, welches dem Gesetz meines Verstandes widerstreitet und mich gefangen hält in dem Gesetz, das in meinen Gliedern ist</w:t>
      </w:r>
      <w:r>
        <w:rPr>
          <w:rFonts w:ascii="Trebuchet MS" w:hAnsi="Trebuchet MS"/>
          <w:lang w:val="de-DE"/>
        </w:rPr>
        <w:t>.</w:t>
      </w:r>
    </w:p>
    <w:p w14:paraId="1777DE68" w14:textId="77777777" w:rsidR="00C71948" w:rsidRDefault="00C71948" w:rsidP="006374C6">
      <w:pPr>
        <w:pStyle w:val="Randverweis"/>
        <w:framePr w:wrap="around"/>
      </w:pPr>
      <w:r>
        <w:t>24: 8,10</w:t>
      </w:r>
    </w:p>
    <w:p w14:paraId="6C9BFB3E" w14:textId="77777777" w:rsidR="00C71948" w:rsidRDefault="00C71948" w:rsidP="006374C6">
      <w:pPr>
        <w:pStyle w:val="Randverweis"/>
        <w:framePr w:wrap="around"/>
      </w:pPr>
      <w:r>
        <w:t>25:</w:t>
      </w:r>
    </w:p>
    <w:p w14:paraId="370273F5" w14:textId="77777777" w:rsidR="00C71948" w:rsidRPr="001E5732" w:rsidRDefault="00C71948" w:rsidP="006374C6">
      <w:pPr>
        <w:pStyle w:val="Randverweis"/>
        <w:framePr w:wrap="around"/>
      </w:pPr>
      <w:r>
        <w:t>1 Kor 15,57</w:t>
      </w:r>
    </w:p>
    <w:p w14:paraId="74275059" w14:textId="3F675973" w:rsidR="00C71948" w:rsidRPr="00DC39A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i/>
          <w:lang w:val="de-DE"/>
        </w:rPr>
        <w:t>Ich</w:t>
      </w:r>
      <w:r w:rsidRPr="001E5732">
        <w:rPr>
          <w:rFonts w:ascii="Trebuchet MS" w:hAnsi="Trebuchet MS"/>
          <w:lang w:val="de-DE"/>
        </w:rPr>
        <w:t xml:space="preserve"> elender Mensch! Wer wird mich aus diesem Todesleib befreien? </w:t>
      </w:r>
      <w:r w:rsidRPr="001E5732">
        <w:rPr>
          <w:rFonts w:ascii="Trebuchet MS" w:hAnsi="Trebuchet MS"/>
          <w:vertAlign w:val="superscript"/>
          <w:lang w:val="de-DE"/>
        </w:rPr>
        <w:t>25 </w:t>
      </w:r>
      <w:r w:rsidRPr="001E5732">
        <w:rPr>
          <w:rFonts w:ascii="Trebuchet MS" w:hAnsi="Trebuchet MS"/>
          <w:lang w:val="de-DE"/>
        </w:rPr>
        <w:t xml:space="preserve">Dank Gott durch Jesus Christus unseren Herrn! So also diene </w:t>
      </w:r>
      <w:r w:rsidRPr="001E5732">
        <w:rPr>
          <w:rFonts w:ascii="Trebuchet MS" w:hAnsi="Trebuchet MS"/>
          <w:i/>
          <w:lang w:val="de-DE"/>
        </w:rPr>
        <w:t>ich</w:t>
      </w:r>
      <w:r w:rsidRPr="001E5732">
        <w:rPr>
          <w:rFonts w:ascii="Trebuchet MS" w:hAnsi="Trebuchet MS"/>
          <w:lang w:val="de-DE"/>
        </w:rPr>
        <w:t xml:space="preserve"> selber nach dem Verstand Got</w:t>
      </w:r>
      <w:r w:rsidR="007F5FC4">
        <w:rPr>
          <w:rFonts w:ascii="Trebuchet MS" w:hAnsi="Trebuchet MS"/>
          <w:lang w:val="de-DE"/>
        </w:rPr>
        <w:softHyphen/>
      </w:r>
      <w:r w:rsidRPr="001E5732">
        <w:rPr>
          <w:rFonts w:ascii="Trebuchet MS" w:hAnsi="Trebuchet MS"/>
          <w:lang w:val="de-DE"/>
        </w:rPr>
        <w:t>tes Gesetz, doch nach dem Fleisch einem Gesetz der Sünde.</w:t>
      </w:r>
    </w:p>
    <w:p w14:paraId="2342581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0" w:name="_Toc38535021"/>
      <w:r>
        <w:rPr>
          <w:rFonts w:ascii="Trebuchet MS" w:hAnsi="Trebuchet MS"/>
          <w:szCs w:val="24"/>
          <w:lang w:val="de-DE"/>
        </w:rPr>
        <w:t>Das Leben in</w:t>
      </w:r>
      <w:r w:rsidRPr="001E5732">
        <w:rPr>
          <w:rFonts w:ascii="Trebuchet MS" w:hAnsi="Trebuchet MS"/>
          <w:szCs w:val="24"/>
          <w:lang w:val="de-DE"/>
        </w:rPr>
        <w:t xml:space="preserve"> Geist (8,1</w:t>
      </w:r>
      <w:r>
        <w:rPr>
          <w:rFonts w:ascii="Trebuchet MS" w:hAnsi="Trebuchet MS"/>
          <w:szCs w:val="24"/>
          <w:lang w:val="de-DE"/>
        </w:rPr>
        <w:t>−</w:t>
      </w:r>
      <w:r w:rsidRPr="001E5732">
        <w:rPr>
          <w:rFonts w:ascii="Trebuchet MS" w:hAnsi="Trebuchet MS"/>
          <w:szCs w:val="24"/>
          <w:lang w:val="de-DE"/>
        </w:rPr>
        <w:t>17)</w:t>
      </w:r>
      <w:bookmarkEnd w:id="640"/>
    </w:p>
    <w:p w14:paraId="4339A08D" w14:textId="77777777" w:rsidR="00C71948" w:rsidRDefault="00C71948" w:rsidP="006374C6">
      <w:pPr>
        <w:pStyle w:val="Randverweis"/>
        <w:framePr w:wrap="around"/>
      </w:pPr>
      <w:r>
        <w:t>1: 10,4</w:t>
      </w:r>
    </w:p>
    <w:p w14:paraId="14D11E49" w14:textId="77777777" w:rsidR="00C71948" w:rsidRPr="00D62377" w:rsidRDefault="00C71948" w:rsidP="006374C6">
      <w:pPr>
        <w:pStyle w:val="Randverweis"/>
        <w:framePr w:wrap="around"/>
      </w:pPr>
      <w:r>
        <w:t>2: 2 Kor 3,17</w:t>
      </w:r>
    </w:p>
    <w:p w14:paraId="3583A0E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Jetzt also gibt es keine Verurteilung für die in Christus Jesus. </w:t>
      </w:r>
      <w:r w:rsidRPr="001E5732">
        <w:rPr>
          <w:rFonts w:ascii="Trebuchet MS" w:hAnsi="Trebuchet MS"/>
          <w:vertAlign w:val="superscript"/>
          <w:lang w:val="de-DE"/>
        </w:rPr>
        <w:t>2 </w:t>
      </w:r>
      <w:r w:rsidRPr="001E5732">
        <w:rPr>
          <w:rFonts w:ascii="Trebuchet MS" w:hAnsi="Trebuchet MS"/>
          <w:lang w:val="de-DE"/>
        </w:rPr>
        <w:t>Denn das Gesetz des Geistes des Lebens in Christus Jesus hat dich vom Gesetz der Sünde und des Todes befreit</w:t>
      </w:r>
      <w:r>
        <w:rPr>
          <w:rFonts w:ascii="Trebuchet MS" w:hAnsi="Trebuchet MS"/>
          <w:lang w:val="de-DE"/>
        </w:rPr>
        <w:t>.</w:t>
      </w:r>
    </w:p>
    <w:p w14:paraId="15C165BD" w14:textId="77777777" w:rsidR="00C71948" w:rsidRDefault="00C71948" w:rsidP="006374C6">
      <w:pPr>
        <w:pStyle w:val="Randverweis"/>
        <w:framePr w:wrap="around"/>
      </w:pPr>
      <w:r w:rsidRPr="00184F33">
        <w:t>3: 2 Kor 5,21;</w:t>
      </w:r>
    </w:p>
    <w:p w14:paraId="3768BBA2" w14:textId="77777777" w:rsidR="00C71948" w:rsidRPr="00911FCC" w:rsidRDefault="00C71948" w:rsidP="006374C6">
      <w:pPr>
        <w:pStyle w:val="Randverweis"/>
        <w:framePr w:wrap="around"/>
      </w:pPr>
      <w:r w:rsidRPr="00911FCC">
        <w:t>Gal 4,4;</w:t>
      </w:r>
    </w:p>
    <w:p w14:paraId="47F303A1" w14:textId="77777777" w:rsidR="00C71948" w:rsidRPr="00911FCC" w:rsidRDefault="00C71948" w:rsidP="006374C6">
      <w:pPr>
        <w:pStyle w:val="Randverweis"/>
        <w:framePr w:wrap="around"/>
      </w:pPr>
      <w:r w:rsidRPr="00911FCC">
        <w:t>Phil 2,7;</w:t>
      </w:r>
    </w:p>
    <w:p w14:paraId="50DEFFCB" w14:textId="77777777" w:rsidR="00C71948" w:rsidRPr="00911FCC" w:rsidRDefault="00C71948" w:rsidP="006374C6">
      <w:pPr>
        <w:pStyle w:val="Randverweis"/>
        <w:framePr w:wrap="around"/>
      </w:pPr>
      <w:proofErr w:type="spellStart"/>
      <w:r w:rsidRPr="00911FCC">
        <w:t>Hebr</w:t>
      </w:r>
      <w:proofErr w:type="spellEnd"/>
      <w:r w:rsidRPr="00911FCC">
        <w:t xml:space="preserve"> 2,17</w:t>
      </w:r>
    </w:p>
    <w:p w14:paraId="1607F374" w14:textId="77777777" w:rsidR="00C71948" w:rsidRPr="00911FCC" w:rsidRDefault="00C71948" w:rsidP="006374C6">
      <w:pPr>
        <w:pStyle w:val="Randverweis"/>
        <w:framePr w:wrap="around"/>
      </w:pPr>
      <w:r w:rsidRPr="00911FCC">
        <w:t>4: Gal 5,16.25</w:t>
      </w:r>
    </w:p>
    <w:p w14:paraId="4A136169" w14:textId="77777777" w:rsidR="00C71948" w:rsidRPr="00911FCC" w:rsidRDefault="00C71948" w:rsidP="006374C6">
      <w:pPr>
        <w:pStyle w:val="Randverweis"/>
        <w:framePr w:wrap="around"/>
      </w:pPr>
      <w:r w:rsidRPr="00911FCC">
        <w:t>6: 6,21</w:t>
      </w:r>
    </w:p>
    <w:p w14:paraId="648CE2CB" w14:textId="77777777" w:rsidR="00C71948" w:rsidRPr="00911FCC" w:rsidRDefault="00C71948" w:rsidP="006374C6">
      <w:pPr>
        <w:pStyle w:val="Randverweis"/>
        <w:framePr w:wrap="around"/>
      </w:pPr>
      <w:r w:rsidRPr="00911FCC">
        <w:t>7: Jak 4,4</w:t>
      </w:r>
    </w:p>
    <w:p w14:paraId="0BE563EF" w14:textId="77777777" w:rsidR="00C71948" w:rsidRDefault="00C71948" w:rsidP="00C71948">
      <w:pPr>
        <w:pStyle w:val="Textkrper"/>
        <w:spacing w:after="80" w:line="280" w:lineRule="atLeast"/>
        <w:ind w:firstLine="284"/>
        <w:jc w:val="both"/>
        <w:rPr>
          <w:rFonts w:ascii="Trebuchet MS" w:hAnsi="Trebuchet MS"/>
          <w:lang w:val="de-DE"/>
        </w:rPr>
      </w:pPr>
      <w:r w:rsidRPr="00D62377">
        <w:rPr>
          <w:rFonts w:ascii="Trebuchet MS" w:hAnsi="Trebuchet MS"/>
          <w:vertAlign w:val="superscript"/>
          <w:lang w:val="de-DE"/>
        </w:rPr>
        <w:t>3 </w:t>
      </w:r>
      <w:r w:rsidRPr="001E5732">
        <w:rPr>
          <w:rFonts w:ascii="Trebuchet MS" w:hAnsi="Trebuchet MS"/>
          <w:lang w:val="de-DE"/>
        </w:rPr>
        <w:t xml:space="preserve">Was nämlich für das Gesetz unmöglich war, worin es durch das Fleisch schwach war: Gott hat seinen </w:t>
      </w:r>
      <w:r>
        <w:rPr>
          <w:rFonts w:ascii="Trebuchet MS" w:hAnsi="Trebuchet MS"/>
          <w:lang w:val="de-DE"/>
        </w:rPr>
        <w:t xml:space="preserve">eigenen </w:t>
      </w:r>
      <w:r w:rsidRPr="001E5732">
        <w:rPr>
          <w:rFonts w:ascii="Trebuchet MS" w:hAnsi="Trebuchet MS"/>
          <w:lang w:val="de-DE"/>
        </w:rPr>
        <w:t xml:space="preserve">Sohn in Gleichheit mit sündigem Fleisch und </w:t>
      </w:r>
      <w:proofErr w:type="spellStart"/>
      <w:r w:rsidRPr="001E5732">
        <w:rPr>
          <w:rFonts w:ascii="Trebuchet MS" w:hAnsi="Trebuchet MS"/>
          <w:lang w:val="de-DE"/>
        </w:rPr>
        <w:t>sünde</w:t>
      </w:r>
      <w:r>
        <w:rPr>
          <w:rFonts w:ascii="Trebuchet MS" w:hAnsi="Trebuchet MS"/>
          <w:lang w:val="de-DE"/>
        </w:rPr>
        <w:softHyphen/>
      </w:r>
      <w:r w:rsidRPr="001E5732">
        <w:rPr>
          <w:rFonts w:ascii="Trebuchet MS" w:hAnsi="Trebuchet MS"/>
          <w:lang w:val="de-DE"/>
        </w:rPr>
        <w:t>halber</w:t>
      </w:r>
      <w:proofErr w:type="spellEnd"/>
      <w:r w:rsidRPr="001E5732">
        <w:rPr>
          <w:rFonts w:ascii="Trebuchet MS" w:hAnsi="Trebuchet MS"/>
          <w:lang w:val="de-DE"/>
        </w:rPr>
        <w:t xml:space="preserve"> gesandt und hat die Sünde im Fleisch verurteilt, </w:t>
      </w:r>
      <w:r w:rsidRPr="001E5732">
        <w:rPr>
          <w:rFonts w:ascii="Trebuchet MS" w:hAnsi="Trebuchet MS"/>
          <w:vertAlign w:val="superscript"/>
          <w:lang w:val="de-DE"/>
        </w:rPr>
        <w:t>4 </w:t>
      </w:r>
      <w:r w:rsidRPr="001E5732">
        <w:rPr>
          <w:rFonts w:ascii="Trebuchet MS" w:hAnsi="Trebuchet MS"/>
          <w:lang w:val="de-DE"/>
        </w:rPr>
        <w:t>damit die Rechtssatzung des Gesetzes in uns erfüllt w</w:t>
      </w:r>
      <w:r>
        <w:rPr>
          <w:rFonts w:ascii="Trebuchet MS" w:hAnsi="Trebuchet MS"/>
          <w:lang w:val="de-DE"/>
        </w:rPr>
        <w:t>ird</w:t>
      </w:r>
      <w:r w:rsidRPr="001E5732">
        <w:rPr>
          <w:rFonts w:ascii="Trebuchet MS" w:hAnsi="Trebuchet MS"/>
          <w:lang w:val="de-DE"/>
        </w:rPr>
        <w:t xml:space="preserve">, die wir nicht nach Fleisch, sondern nach Geist wandeln. </w:t>
      </w:r>
      <w:r w:rsidRPr="001E5732">
        <w:rPr>
          <w:rFonts w:ascii="Trebuchet MS" w:hAnsi="Trebuchet MS"/>
          <w:vertAlign w:val="superscript"/>
          <w:lang w:val="de-DE"/>
        </w:rPr>
        <w:t>5 </w:t>
      </w:r>
      <w:r w:rsidRPr="001E5732">
        <w:rPr>
          <w:rFonts w:ascii="Trebuchet MS" w:hAnsi="Trebuchet MS"/>
          <w:lang w:val="de-DE"/>
        </w:rPr>
        <w:t xml:space="preserve">Denn die nach Fleisch sind, denken, was des Fleisches ist, die aber nach Geist, was des Geistes ist. </w:t>
      </w:r>
      <w:r w:rsidRPr="001E5732">
        <w:rPr>
          <w:rFonts w:ascii="Trebuchet MS" w:hAnsi="Trebuchet MS"/>
          <w:vertAlign w:val="superscript"/>
          <w:lang w:val="de-DE"/>
        </w:rPr>
        <w:t>6 </w:t>
      </w:r>
      <w:r>
        <w:rPr>
          <w:rFonts w:ascii="Trebuchet MS" w:hAnsi="Trebuchet MS"/>
          <w:lang w:val="de-DE"/>
        </w:rPr>
        <w:t>Denn das Trachten</w:t>
      </w:r>
      <w:r w:rsidRPr="001E5732">
        <w:rPr>
          <w:rFonts w:ascii="Trebuchet MS" w:hAnsi="Trebuchet MS"/>
          <w:lang w:val="de-DE"/>
        </w:rPr>
        <w:t xml:space="preserve"> d</w:t>
      </w:r>
      <w:r>
        <w:rPr>
          <w:rFonts w:ascii="Trebuchet MS" w:hAnsi="Trebuchet MS"/>
          <w:lang w:val="de-DE"/>
        </w:rPr>
        <w:t>es Fleisches ist Tod, das Trachten</w:t>
      </w:r>
      <w:r w:rsidRPr="001E5732">
        <w:rPr>
          <w:rFonts w:ascii="Trebuchet MS" w:hAnsi="Trebuchet MS"/>
          <w:lang w:val="de-DE"/>
        </w:rPr>
        <w:t xml:space="preserve"> des Geistes aber Leben und Frieden. </w:t>
      </w:r>
      <w:r w:rsidRPr="001E5732">
        <w:rPr>
          <w:rFonts w:ascii="Trebuchet MS" w:hAnsi="Trebuchet MS"/>
          <w:vertAlign w:val="superscript"/>
          <w:lang w:val="de-DE"/>
        </w:rPr>
        <w:t>7 </w:t>
      </w:r>
      <w:r>
        <w:rPr>
          <w:rFonts w:ascii="Trebuchet MS" w:hAnsi="Trebuchet MS"/>
          <w:lang w:val="de-DE"/>
        </w:rPr>
        <w:t>Deshalb ist das Trachten</w:t>
      </w:r>
      <w:r w:rsidRPr="001E5732">
        <w:rPr>
          <w:rFonts w:ascii="Trebuchet MS" w:hAnsi="Trebuchet MS"/>
          <w:lang w:val="de-DE"/>
        </w:rPr>
        <w:t xml:space="preserve"> des Fleisches Feind</w:t>
      </w:r>
      <w:r>
        <w:rPr>
          <w:rFonts w:ascii="Trebuchet MS" w:hAnsi="Trebuchet MS"/>
          <w:lang w:val="de-DE"/>
        </w:rPr>
        <w:softHyphen/>
      </w:r>
      <w:r w:rsidRPr="001E5732">
        <w:rPr>
          <w:rFonts w:ascii="Trebuchet MS" w:hAnsi="Trebuchet MS"/>
          <w:lang w:val="de-DE"/>
        </w:rPr>
        <w:t>schaft ge</w:t>
      </w:r>
      <w:r>
        <w:rPr>
          <w:rFonts w:ascii="Trebuchet MS" w:hAnsi="Trebuchet MS"/>
          <w:lang w:val="de-DE"/>
        </w:rPr>
        <w:t>g</w:t>
      </w:r>
      <w:r w:rsidRPr="001E5732">
        <w:rPr>
          <w:rFonts w:ascii="Trebuchet MS" w:hAnsi="Trebuchet MS"/>
          <w:lang w:val="de-DE"/>
        </w:rPr>
        <w:t xml:space="preserve">en Gott, denn es ist dem Gesetz Gottes nicht untertan, denn es kann es auch nicht. </w:t>
      </w:r>
      <w:r w:rsidRPr="001E5732">
        <w:rPr>
          <w:rFonts w:ascii="Trebuchet MS" w:hAnsi="Trebuchet MS"/>
          <w:vertAlign w:val="superscript"/>
          <w:lang w:val="de-DE"/>
        </w:rPr>
        <w:t>8 </w:t>
      </w:r>
      <w:r w:rsidRPr="001E5732">
        <w:rPr>
          <w:rFonts w:ascii="Trebuchet MS" w:hAnsi="Trebuchet MS"/>
          <w:lang w:val="de-DE"/>
        </w:rPr>
        <w:t>Die in Fleisch sind, können Gott nicht gefallen.</w:t>
      </w:r>
    </w:p>
    <w:p w14:paraId="7A3787A9" w14:textId="77777777" w:rsidR="00C71948" w:rsidRDefault="00C71948" w:rsidP="006374C6">
      <w:pPr>
        <w:pStyle w:val="Randverweis"/>
        <w:framePr w:wrap="around"/>
      </w:pPr>
      <w:r>
        <w:lastRenderedPageBreak/>
        <w:t>9: 1 Kor 3,16</w:t>
      </w:r>
    </w:p>
    <w:p w14:paraId="3F5C554E" w14:textId="77777777" w:rsidR="00C71948" w:rsidRDefault="00C71948" w:rsidP="006374C6">
      <w:pPr>
        <w:pStyle w:val="Randverweis"/>
        <w:framePr w:wrap="around"/>
      </w:pPr>
      <w:r>
        <w:t>10: Gal 2,20;</w:t>
      </w:r>
    </w:p>
    <w:p w14:paraId="5441755D" w14:textId="77777777" w:rsidR="00C71948" w:rsidRDefault="00C71948" w:rsidP="006374C6">
      <w:pPr>
        <w:pStyle w:val="Randverweis"/>
        <w:framePr w:wrap="around"/>
      </w:pPr>
      <w:r>
        <w:t>Phil 1,21</w:t>
      </w:r>
    </w:p>
    <w:p w14:paraId="6E405D6E" w14:textId="77777777" w:rsidR="00C71948" w:rsidRDefault="00C71948" w:rsidP="006374C6">
      <w:pPr>
        <w:pStyle w:val="Randverweis"/>
        <w:framePr w:wrap="around"/>
      </w:pPr>
      <w:r>
        <w:t>11: 6,4;</w:t>
      </w:r>
    </w:p>
    <w:p w14:paraId="364D2D56" w14:textId="77777777" w:rsidR="00C71948" w:rsidRPr="001E5732" w:rsidRDefault="00C71948" w:rsidP="006374C6">
      <w:pPr>
        <w:pStyle w:val="Randverweis"/>
        <w:framePr w:wrap="around"/>
      </w:pPr>
      <w:r>
        <w:t>2 Kor 4,14</w:t>
      </w:r>
    </w:p>
    <w:p w14:paraId="49D11721" w14:textId="77777777"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90688" behindDoc="0" locked="0" layoutInCell="1" allowOverlap="1" wp14:anchorId="13CF676B" wp14:editId="70CD90CE">
                <wp:simplePos x="0" y="0"/>
                <wp:positionH relativeFrom="margin">
                  <wp:posOffset>5173171</wp:posOffset>
                </wp:positionH>
                <wp:positionV relativeFrom="paragraph">
                  <wp:posOffset>-327660</wp:posOffset>
                </wp:positionV>
                <wp:extent cx="748800" cy="316800"/>
                <wp:effectExtent l="0" t="0" r="0" b="7620"/>
                <wp:wrapNone/>
                <wp:docPr id="540"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17E2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8,9</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676B" id="Textfeld 244" o:spid="_x0000_s1269" type="#_x0000_t202" style="position:absolute;left:0;text-align:left;margin-left:407.35pt;margin-top:-25.8pt;width:58.95pt;height:24.9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" fillcolor="white [3201]" stroked="f" strokeweight=".5pt">
                <v:textbox>
                  <w:txbxContent>
                    <w:p w14:paraId="7DB17E2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8,9</w:t>
                      </w:r>
                      <w:r>
                        <w:rPr>
                          <w:rFonts w:ascii="Trebuchet MS" w:hAnsi="Trebuchet MS"/>
                          <w:lang w:val="de-DE"/>
                        </w:rPr>
                        <w:t>−</w:t>
                      </w:r>
                      <w:r>
                        <w:rPr>
                          <w:rFonts w:ascii="Trebuchet MS" w:hAnsi="Trebuchet MS" w:cs="Times New Roman"/>
                          <w:i/>
                          <w:iCs/>
                          <w:lang w:val="de-DE"/>
                        </w:rPr>
                        <w:t>27</w:t>
                      </w:r>
                    </w:p>
                  </w:txbxContent>
                </v:textbox>
                <w10:wrap anchorx="margin"/>
              </v:shape>
            </w:pict>
          </mc:Fallback>
        </mc:AlternateContent>
      </w:r>
      <w:r w:rsidRPr="001E5732">
        <w:rPr>
          <w:rFonts w:ascii="Trebuchet MS" w:hAnsi="Trebuchet MS"/>
          <w:vertAlign w:val="superscript"/>
          <w:lang w:val="de-DE"/>
        </w:rPr>
        <w:t>9 </w:t>
      </w:r>
      <w:r w:rsidRPr="001E5732">
        <w:rPr>
          <w:rFonts w:ascii="Trebuchet MS" w:hAnsi="Trebuchet MS"/>
          <w:i/>
          <w:lang w:val="de-DE"/>
        </w:rPr>
        <w:t>Ihr</w:t>
      </w:r>
      <w:r w:rsidRPr="001E5732">
        <w:rPr>
          <w:rFonts w:ascii="Trebuchet MS" w:hAnsi="Trebuchet MS"/>
          <w:lang w:val="de-DE"/>
        </w:rPr>
        <w:t xml:space="preserve"> seid nicht in Fleisch, sondern in Geist, wenn denn Gottes Geist in euch wohnt. Wenn aber einer nicht den Geist Christi hat, der gehört nicht zu ihm. </w:t>
      </w:r>
      <w:r w:rsidRPr="001E5732">
        <w:rPr>
          <w:rFonts w:ascii="Trebuchet MS" w:hAnsi="Trebuchet MS"/>
          <w:vertAlign w:val="superscript"/>
          <w:lang w:val="de-DE"/>
        </w:rPr>
        <w:t>10 </w:t>
      </w:r>
      <w:r w:rsidRPr="001E5732">
        <w:rPr>
          <w:rFonts w:ascii="Trebuchet MS" w:hAnsi="Trebuchet MS"/>
          <w:lang w:val="de-DE"/>
        </w:rPr>
        <w:t>W</w:t>
      </w:r>
      <w:r>
        <w:rPr>
          <w:rFonts w:ascii="Trebuchet MS" w:hAnsi="Trebuchet MS"/>
          <w:lang w:val="de-DE"/>
        </w:rPr>
        <w:t xml:space="preserve">enn aber Christus in euch, </w:t>
      </w:r>
      <w:r w:rsidRPr="001E5732">
        <w:rPr>
          <w:rFonts w:ascii="Trebuchet MS" w:hAnsi="Trebuchet MS"/>
          <w:lang w:val="de-DE"/>
        </w:rPr>
        <w:t xml:space="preserve">ist </w:t>
      </w:r>
      <w:r>
        <w:rPr>
          <w:rFonts w:ascii="Trebuchet MS" w:hAnsi="Trebuchet MS"/>
          <w:lang w:val="de-DE"/>
        </w:rPr>
        <w:t>zwar der Leib durch Sünde</w:t>
      </w:r>
      <w:r w:rsidRPr="001E5732">
        <w:rPr>
          <w:rFonts w:ascii="Trebuchet MS" w:hAnsi="Trebuchet MS"/>
          <w:lang w:val="de-DE"/>
        </w:rPr>
        <w:t xml:space="preserve"> tot, doch der Geist ist Leben </w:t>
      </w:r>
      <w:r>
        <w:rPr>
          <w:rFonts w:ascii="Trebuchet MS" w:hAnsi="Trebuchet MS"/>
          <w:lang w:val="de-DE"/>
        </w:rPr>
        <w:t>durch G</w:t>
      </w:r>
      <w:r w:rsidRPr="001E5732">
        <w:rPr>
          <w:rFonts w:ascii="Trebuchet MS" w:hAnsi="Trebuchet MS"/>
          <w:lang w:val="de-DE"/>
        </w:rPr>
        <w:t xml:space="preserve">erechtigkeit. </w:t>
      </w:r>
      <w:r w:rsidRPr="001E5732">
        <w:rPr>
          <w:rFonts w:ascii="Trebuchet MS" w:hAnsi="Trebuchet MS"/>
          <w:vertAlign w:val="superscript"/>
          <w:lang w:val="de-DE"/>
        </w:rPr>
        <w:t>11 </w:t>
      </w:r>
      <w:r w:rsidRPr="001E5732">
        <w:rPr>
          <w:rFonts w:ascii="Trebuchet MS" w:hAnsi="Trebuchet MS"/>
          <w:lang w:val="de-DE"/>
        </w:rPr>
        <w:t>Wenn der Geist dessen, der Jesus aus Toten erweckt hat, in euch wohnt, wird der, welcher Christus aus Toten erweckt hat, auch eure sterblichen Leiber lebendig machen durch seinen in euch einwohnenden Geist.</w:t>
      </w:r>
    </w:p>
    <w:p w14:paraId="7571337D" w14:textId="77777777" w:rsidR="00C71948" w:rsidRDefault="00C71948" w:rsidP="006374C6">
      <w:pPr>
        <w:pStyle w:val="Randverweis"/>
        <w:framePr w:wrap="around"/>
      </w:pPr>
      <w:r>
        <w:t>13: 13,8</w:t>
      </w:r>
    </w:p>
    <w:p w14:paraId="12D12ED6" w14:textId="77777777" w:rsidR="00C71948" w:rsidRPr="001E5732" w:rsidRDefault="00C71948" w:rsidP="006374C6">
      <w:pPr>
        <w:pStyle w:val="Randverweis"/>
        <w:framePr w:wrap="around"/>
      </w:pPr>
      <w:r>
        <w:t>17: Offb 21,7</w:t>
      </w:r>
    </w:p>
    <w:p w14:paraId="7DFE74E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Also, Brüder, sind wir Schuldner ni</w:t>
      </w:r>
      <w:r>
        <w:rPr>
          <w:rFonts w:ascii="Trebuchet MS" w:hAnsi="Trebuchet MS"/>
          <w:lang w:val="de-DE"/>
        </w:rPr>
        <w:t>cht für das Fleisch, um nach Fleisch</w:t>
      </w:r>
      <w:r w:rsidRPr="001E5732">
        <w:rPr>
          <w:rFonts w:ascii="Trebuchet MS" w:hAnsi="Trebuchet MS"/>
          <w:lang w:val="de-DE"/>
        </w:rPr>
        <w:t xml:space="preserve"> zu leben. </w:t>
      </w:r>
      <w:r w:rsidRPr="001E5732">
        <w:rPr>
          <w:rFonts w:ascii="Trebuchet MS" w:hAnsi="Trebuchet MS"/>
          <w:vertAlign w:val="superscript"/>
          <w:lang w:val="de-DE"/>
        </w:rPr>
        <w:t>13 </w:t>
      </w:r>
      <w:r>
        <w:rPr>
          <w:rFonts w:ascii="Trebuchet MS" w:hAnsi="Trebuchet MS"/>
          <w:lang w:val="de-DE"/>
        </w:rPr>
        <w:t>Denn wenn ihr nach Fleisch</w:t>
      </w:r>
      <w:r w:rsidRPr="001E5732">
        <w:rPr>
          <w:rFonts w:ascii="Trebuchet MS" w:hAnsi="Trebuchet MS"/>
          <w:lang w:val="de-DE"/>
        </w:rPr>
        <w:t xml:space="preserve"> lebt, </w:t>
      </w:r>
      <w:r>
        <w:rPr>
          <w:rFonts w:ascii="Trebuchet MS" w:hAnsi="Trebuchet MS"/>
          <w:lang w:val="de-DE"/>
        </w:rPr>
        <w:t xml:space="preserve">sollt </w:t>
      </w:r>
      <w:r w:rsidRPr="001E5732">
        <w:rPr>
          <w:rFonts w:ascii="Trebuchet MS" w:hAnsi="Trebuchet MS"/>
          <w:lang w:val="de-DE"/>
        </w:rPr>
        <w:t xml:space="preserve">ihr sterben. Wenn ihr aber im Geist die Handlungen des Leibes tötet, werdet ihr leben. </w:t>
      </w:r>
      <w:r w:rsidRPr="001E5732">
        <w:rPr>
          <w:rFonts w:ascii="Trebuchet MS" w:hAnsi="Trebuchet MS"/>
          <w:vertAlign w:val="superscript"/>
          <w:lang w:val="de-DE"/>
        </w:rPr>
        <w:t>14 </w:t>
      </w:r>
      <w:r w:rsidRPr="001E5732">
        <w:rPr>
          <w:rFonts w:ascii="Trebuchet MS" w:hAnsi="Trebuchet MS"/>
          <w:lang w:val="de-DE"/>
        </w:rPr>
        <w:t xml:space="preserve">Denn alle, die von Gottes Geist geführt werden, diese sind Gottes Söhne. </w:t>
      </w:r>
      <w:r w:rsidRPr="001E5732">
        <w:rPr>
          <w:rFonts w:ascii="Trebuchet MS" w:hAnsi="Trebuchet MS"/>
          <w:vertAlign w:val="superscript"/>
          <w:lang w:val="de-DE"/>
        </w:rPr>
        <w:t>15 </w:t>
      </w:r>
      <w:r w:rsidRPr="001E5732">
        <w:rPr>
          <w:rFonts w:ascii="Trebuchet MS" w:hAnsi="Trebuchet MS"/>
          <w:lang w:val="de-DE"/>
        </w:rPr>
        <w:t>Denn ihr habt nicht einen Geist der Knechtschaft wieder</w:t>
      </w:r>
      <w:r>
        <w:rPr>
          <w:rFonts w:ascii="Trebuchet MS" w:hAnsi="Trebuchet MS"/>
          <w:lang w:val="de-DE"/>
        </w:rPr>
        <w:t>um</w:t>
      </w:r>
      <w:r w:rsidRPr="001E5732">
        <w:rPr>
          <w:rFonts w:ascii="Trebuchet MS" w:hAnsi="Trebuchet MS"/>
          <w:lang w:val="de-DE"/>
        </w:rPr>
        <w:t xml:space="preserve"> zu Furcht empfangen, sondern habt einen Geist der Sohn</w:t>
      </w:r>
      <w:r>
        <w:rPr>
          <w:rFonts w:ascii="Trebuchet MS" w:hAnsi="Trebuchet MS"/>
          <w:lang w:val="de-DE"/>
        </w:rPr>
        <w:softHyphen/>
      </w:r>
      <w:r w:rsidRPr="001E5732">
        <w:rPr>
          <w:rFonts w:ascii="Trebuchet MS" w:hAnsi="Trebuchet MS"/>
          <w:lang w:val="de-DE"/>
        </w:rPr>
        <w:t>schaft empfangen, in welchem wir</w:t>
      </w:r>
      <w:r w:rsidRPr="001E5732">
        <w:rPr>
          <w:rStyle w:val="Funotenzeichen"/>
          <w:rFonts w:ascii="Trebuchet MS" w:hAnsi="Trebuchet MS" w:cs="Arial"/>
          <w:lang w:val="de-DE"/>
        </w:rPr>
        <w:footnoteReference w:id="700"/>
      </w:r>
      <w:r w:rsidRPr="001E5732">
        <w:rPr>
          <w:rFonts w:ascii="Trebuchet MS" w:hAnsi="Trebuchet MS"/>
          <w:lang w:val="de-DE"/>
        </w:rPr>
        <w:t xml:space="preserve"> rufen: „</w:t>
      </w:r>
      <w:r w:rsidRPr="00913FB7">
        <w:rPr>
          <w:rFonts w:ascii="Trebuchet MS" w:hAnsi="Trebuchet MS"/>
          <w:b/>
          <w:bCs/>
          <w:lang w:val="de-DE"/>
        </w:rPr>
        <w:t>A</w:t>
      </w:r>
      <w:r w:rsidRPr="001E5732">
        <w:rPr>
          <w:rFonts w:ascii="Trebuchet MS" w:hAnsi="Trebuchet MS"/>
          <w:lang w:val="de-DE"/>
        </w:rPr>
        <w:t>bba</w:t>
      </w:r>
      <w:r w:rsidRPr="001E5732">
        <w:rPr>
          <w:rStyle w:val="Funotenzeichen"/>
          <w:rFonts w:ascii="Trebuchet MS" w:hAnsi="Trebuchet MS" w:cs="Arial"/>
          <w:lang w:val="de-DE"/>
        </w:rPr>
        <w:footnoteReference w:id="701"/>
      </w:r>
      <w:r w:rsidRPr="001E5732">
        <w:rPr>
          <w:rFonts w:ascii="Trebuchet MS" w:hAnsi="Trebuchet MS"/>
          <w:lang w:val="de-DE"/>
        </w:rPr>
        <w:t xml:space="preserve">, Vater!“ </w:t>
      </w:r>
      <w:r w:rsidRPr="001E5732">
        <w:rPr>
          <w:rFonts w:ascii="Trebuchet MS" w:hAnsi="Trebuchet MS"/>
          <w:vertAlign w:val="superscript"/>
          <w:lang w:val="de-DE"/>
        </w:rPr>
        <w:t>16 </w:t>
      </w:r>
      <w:r w:rsidRPr="001E5732">
        <w:rPr>
          <w:rFonts w:ascii="Trebuchet MS" w:hAnsi="Trebuchet MS"/>
          <w:lang w:val="de-DE"/>
        </w:rPr>
        <w:t>Der Geist selbst mit</w:t>
      </w:r>
      <w:r>
        <w:rPr>
          <w:rFonts w:ascii="Trebuchet MS" w:hAnsi="Trebuchet MS"/>
          <w:lang w:val="de-DE"/>
        </w:rPr>
        <w:softHyphen/>
      </w:r>
      <w:r w:rsidRPr="001E5732">
        <w:rPr>
          <w:rFonts w:ascii="Trebuchet MS" w:hAnsi="Trebuchet MS"/>
          <w:lang w:val="de-DE"/>
        </w:rPr>
        <w:t xml:space="preserve">bezeugt unserem Geist, dass wir Kinder Gottes sind, </w:t>
      </w:r>
      <w:r w:rsidRPr="001E5732">
        <w:rPr>
          <w:rFonts w:ascii="Trebuchet MS" w:hAnsi="Trebuchet MS"/>
          <w:vertAlign w:val="superscript"/>
          <w:lang w:val="de-DE"/>
        </w:rPr>
        <w:t>17 </w:t>
      </w:r>
      <w:r w:rsidRPr="001E5732">
        <w:rPr>
          <w:rFonts w:ascii="Trebuchet MS" w:hAnsi="Trebuchet MS"/>
          <w:lang w:val="de-DE"/>
        </w:rPr>
        <w:t>wenn aber Kinder, auch Er</w:t>
      </w:r>
      <w:r>
        <w:rPr>
          <w:rFonts w:ascii="Trebuchet MS" w:hAnsi="Trebuchet MS"/>
          <w:lang w:val="de-DE"/>
        </w:rPr>
        <w:softHyphen/>
      </w:r>
      <w:r w:rsidRPr="001E5732">
        <w:rPr>
          <w:rFonts w:ascii="Trebuchet MS" w:hAnsi="Trebuchet MS"/>
          <w:lang w:val="de-DE"/>
        </w:rPr>
        <w:t>ben: Erben Gottes, Miterben Christi, wenn wir denn mit</w:t>
      </w:r>
      <w:r w:rsidRPr="00A40273">
        <w:rPr>
          <w:rFonts w:ascii="Trebuchet MS" w:hAnsi="Trebuchet MS"/>
          <w:i/>
          <w:lang w:val="de-DE"/>
        </w:rPr>
        <w:t>leiden</w:t>
      </w:r>
      <w:r w:rsidRPr="001E5732">
        <w:rPr>
          <w:rFonts w:ascii="Trebuchet MS" w:hAnsi="Trebuchet MS"/>
          <w:lang w:val="de-DE"/>
        </w:rPr>
        <w:t>, damit wir auch mit</w:t>
      </w:r>
      <w:r>
        <w:rPr>
          <w:rFonts w:ascii="Trebuchet MS" w:hAnsi="Trebuchet MS"/>
          <w:lang w:val="de-DE"/>
        </w:rPr>
        <w:softHyphen/>
      </w:r>
      <w:r w:rsidRPr="001E5732">
        <w:rPr>
          <w:rFonts w:ascii="Trebuchet MS" w:hAnsi="Trebuchet MS"/>
          <w:lang w:val="de-DE"/>
        </w:rPr>
        <w:t>verherrlicht werden.</w:t>
      </w:r>
    </w:p>
    <w:p w14:paraId="25D86FE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1" w:name="_Toc38535022"/>
      <w:r w:rsidRPr="001E5732">
        <w:rPr>
          <w:rFonts w:ascii="Trebuchet MS" w:hAnsi="Trebuchet MS"/>
          <w:szCs w:val="24"/>
          <w:lang w:val="de-DE"/>
        </w:rPr>
        <w:t>Die Hoffnung auf Vollendung des Heils</w:t>
      </w:r>
      <w:r>
        <w:rPr>
          <w:rFonts w:ascii="Trebuchet MS" w:hAnsi="Trebuchet MS"/>
          <w:szCs w:val="24"/>
          <w:lang w:val="de-DE"/>
        </w:rPr>
        <w:t xml:space="preserve"> (8,18−30</w:t>
      </w:r>
      <w:r w:rsidRPr="001E5732">
        <w:rPr>
          <w:rFonts w:ascii="Trebuchet MS" w:hAnsi="Trebuchet MS"/>
          <w:szCs w:val="24"/>
          <w:lang w:val="de-DE"/>
        </w:rPr>
        <w:t>)</w:t>
      </w:r>
      <w:bookmarkEnd w:id="641"/>
    </w:p>
    <w:p w14:paraId="7B48E52C" w14:textId="77777777" w:rsidR="00C71948" w:rsidRPr="009C3508" w:rsidRDefault="00C71948" w:rsidP="006374C6">
      <w:pPr>
        <w:pStyle w:val="Randverweis"/>
        <w:framePr w:wrap="around"/>
        <w:rPr>
          <w:lang w:val="sv-SE"/>
        </w:rPr>
      </w:pPr>
      <w:r w:rsidRPr="009C3508">
        <w:rPr>
          <w:lang w:val="sv-SE"/>
        </w:rPr>
        <w:t>18: 2 Kor 4,17</w:t>
      </w:r>
    </w:p>
    <w:p w14:paraId="368CD267" w14:textId="77777777" w:rsidR="00C71948" w:rsidRPr="009C3508" w:rsidRDefault="00C71948" w:rsidP="006374C6">
      <w:pPr>
        <w:pStyle w:val="Randverweis"/>
        <w:framePr w:wrap="around"/>
        <w:rPr>
          <w:lang w:val="sv-SE"/>
        </w:rPr>
      </w:pPr>
      <w:r w:rsidRPr="009C3508">
        <w:rPr>
          <w:lang w:val="sv-SE"/>
        </w:rPr>
        <w:t>19: Kol 3,4;</w:t>
      </w:r>
    </w:p>
    <w:p w14:paraId="5370985A" w14:textId="77777777" w:rsidR="00C71948" w:rsidRPr="009C3508" w:rsidRDefault="00C71948" w:rsidP="006374C6">
      <w:pPr>
        <w:pStyle w:val="Randverweis"/>
        <w:framePr w:wrap="around"/>
        <w:rPr>
          <w:lang w:val="sv-SE"/>
        </w:rPr>
      </w:pPr>
      <w:r w:rsidRPr="009C3508">
        <w:rPr>
          <w:lang w:val="sv-SE"/>
        </w:rPr>
        <w:t xml:space="preserve">1 </w:t>
      </w:r>
      <w:proofErr w:type="spellStart"/>
      <w:r w:rsidRPr="009C3508">
        <w:rPr>
          <w:lang w:val="sv-SE"/>
        </w:rPr>
        <w:t>Joh</w:t>
      </w:r>
      <w:proofErr w:type="spellEnd"/>
      <w:r w:rsidRPr="009C3508">
        <w:rPr>
          <w:lang w:val="sv-SE"/>
        </w:rPr>
        <w:t xml:space="preserve"> 3,2</w:t>
      </w:r>
    </w:p>
    <w:p w14:paraId="219193DB" w14:textId="77777777" w:rsidR="00C71948" w:rsidRPr="009C3508" w:rsidRDefault="00C71948" w:rsidP="006374C6">
      <w:pPr>
        <w:pStyle w:val="Randverweis"/>
        <w:framePr w:wrap="around"/>
        <w:rPr>
          <w:lang w:val="sv-SE"/>
        </w:rPr>
      </w:pPr>
      <w:r w:rsidRPr="009C3508">
        <w:rPr>
          <w:lang w:val="sv-SE"/>
        </w:rPr>
        <w:t>21: 2 Petr 3,13</w:t>
      </w:r>
    </w:p>
    <w:p w14:paraId="68E20642" w14:textId="77777777" w:rsidR="00C71948" w:rsidRPr="009C3508" w:rsidRDefault="00C71948" w:rsidP="006374C6">
      <w:pPr>
        <w:pStyle w:val="Randverweis"/>
        <w:framePr w:wrap="around"/>
        <w:rPr>
          <w:lang w:val="sv-SE"/>
        </w:rPr>
      </w:pPr>
      <w:r w:rsidRPr="009C3508">
        <w:rPr>
          <w:lang w:val="sv-SE"/>
        </w:rPr>
        <w:t xml:space="preserve">23: </w:t>
      </w:r>
    </w:p>
    <w:p w14:paraId="4216F9AD" w14:textId="77777777" w:rsidR="00C71948" w:rsidRPr="009C3508" w:rsidRDefault="00C71948" w:rsidP="006374C6">
      <w:pPr>
        <w:pStyle w:val="Randverweis"/>
        <w:framePr w:wrap="around"/>
        <w:rPr>
          <w:lang w:val="sv-SE"/>
        </w:rPr>
      </w:pPr>
      <w:r w:rsidRPr="009C3508">
        <w:rPr>
          <w:lang w:val="sv-SE"/>
        </w:rPr>
        <w:t>2 Kor 5,2−5</w:t>
      </w:r>
    </w:p>
    <w:p w14:paraId="06754AAD" w14:textId="77777777" w:rsidR="00C71948" w:rsidRDefault="00C71948" w:rsidP="006374C6">
      <w:pPr>
        <w:pStyle w:val="Randverweis"/>
        <w:framePr w:wrap="around"/>
      </w:pPr>
      <w:r w:rsidRPr="008B5473">
        <w:t>24: 2 Kor 5,7;</w:t>
      </w:r>
    </w:p>
    <w:p w14:paraId="5CBE86BE" w14:textId="77777777" w:rsidR="00C71948" w:rsidRPr="008B5473" w:rsidRDefault="00C71948" w:rsidP="006374C6">
      <w:pPr>
        <w:pStyle w:val="Randverweis"/>
        <w:framePr w:wrap="around"/>
      </w:pPr>
      <w:proofErr w:type="spellStart"/>
      <w:r>
        <w:t>Hebr</w:t>
      </w:r>
      <w:proofErr w:type="spellEnd"/>
      <w:r>
        <w:t xml:space="preserve"> 11,</w:t>
      </w:r>
      <w:r w:rsidRPr="008B5473">
        <w:t>1</w:t>
      </w:r>
    </w:p>
    <w:p w14:paraId="14441432" w14:textId="77777777" w:rsidR="00C71948" w:rsidRDefault="00C71948" w:rsidP="006374C6">
      <w:pPr>
        <w:pStyle w:val="Randverweis"/>
        <w:framePr w:wrap="around"/>
      </w:pPr>
      <w:r w:rsidRPr="008B5473">
        <w:t>25: 2 Kor 4,18;</w:t>
      </w:r>
    </w:p>
    <w:p w14:paraId="12C78E98" w14:textId="77777777" w:rsidR="00C71948" w:rsidRPr="008B5473" w:rsidRDefault="00C71948" w:rsidP="006374C6">
      <w:pPr>
        <w:pStyle w:val="Randverweis"/>
        <w:framePr w:wrap="around"/>
      </w:pPr>
      <w:r w:rsidRPr="008B5473">
        <w:t>Gal 5,5</w:t>
      </w:r>
    </w:p>
    <w:p w14:paraId="0CB61B3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Denn ich meine: D</w:t>
      </w:r>
      <w:r w:rsidRPr="001E5732">
        <w:rPr>
          <w:rFonts w:ascii="Trebuchet MS" w:hAnsi="Trebuchet MS"/>
          <w:lang w:val="de-DE"/>
        </w:rPr>
        <w:t>ie Leide</w:t>
      </w:r>
      <w:r>
        <w:rPr>
          <w:rFonts w:ascii="Trebuchet MS" w:hAnsi="Trebuchet MS"/>
          <w:lang w:val="de-DE"/>
        </w:rPr>
        <w:t xml:space="preserve">n der gegenwärtigen Zeit </w:t>
      </w:r>
      <w:r w:rsidRPr="001E5732">
        <w:rPr>
          <w:rFonts w:ascii="Trebuchet MS" w:hAnsi="Trebuchet MS"/>
          <w:lang w:val="de-DE"/>
        </w:rPr>
        <w:t xml:space="preserve">bedeuten </w:t>
      </w:r>
      <w:r>
        <w:rPr>
          <w:rFonts w:ascii="Trebuchet MS" w:hAnsi="Trebuchet MS"/>
          <w:lang w:val="de-DE"/>
        </w:rPr>
        <w:t xml:space="preserve">nichts gegenüber der Herrlichkeit, die auf uns hin offenbart </w:t>
      </w:r>
      <w:r w:rsidRPr="001E5732">
        <w:rPr>
          <w:rFonts w:ascii="Trebuchet MS" w:hAnsi="Trebuchet MS"/>
          <w:lang w:val="de-DE"/>
        </w:rPr>
        <w:t>werden</w:t>
      </w:r>
      <w:r>
        <w:rPr>
          <w:rFonts w:ascii="Trebuchet MS" w:hAnsi="Trebuchet MS"/>
          <w:lang w:val="de-DE"/>
        </w:rPr>
        <w:t xml:space="preserve"> soll</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Denn die Sehnsucht der Schöpfung erwartet die Offenbarung der Kinder Gottes. </w:t>
      </w:r>
      <w:r w:rsidRPr="001E5732">
        <w:rPr>
          <w:rFonts w:ascii="Trebuchet MS" w:hAnsi="Trebuchet MS"/>
          <w:vertAlign w:val="superscript"/>
          <w:lang w:val="de-DE"/>
        </w:rPr>
        <w:t>20 </w:t>
      </w:r>
      <w:r w:rsidRPr="001E5732">
        <w:rPr>
          <w:rFonts w:ascii="Trebuchet MS" w:hAnsi="Trebuchet MS"/>
          <w:lang w:val="de-DE"/>
        </w:rPr>
        <w:t>Denn der Vergeblichkeit wurde die Schöpfung unterworfen</w:t>
      </w:r>
      <w:r>
        <w:rPr>
          <w:rFonts w:ascii="Trebuchet MS" w:hAnsi="Trebuchet MS"/>
          <w:lang w:val="de-DE"/>
        </w:rPr>
        <w:t xml:space="preserve"> −</w:t>
      </w:r>
      <w:r w:rsidRPr="001E5732">
        <w:rPr>
          <w:rFonts w:ascii="Trebuchet MS" w:hAnsi="Trebuchet MS"/>
          <w:lang w:val="de-DE"/>
        </w:rPr>
        <w:t xml:space="preserve"> nicht aus ihrem Willen, sondern durch den, der sie unterworfen hat</w:t>
      </w:r>
      <w:r w:rsidRPr="001E5732">
        <w:rPr>
          <w:rStyle w:val="Funotenzeichen"/>
          <w:rFonts w:ascii="Trebuchet MS" w:hAnsi="Trebuchet MS" w:cs="Arial"/>
          <w:lang w:val="de-DE"/>
        </w:rPr>
        <w:footnoteReference w:id="702"/>
      </w:r>
      <w:r>
        <w:rPr>
          <w:rFonts w:ascii="Trebuchet MS" w:hAnsi="Trebuchet MS"/>
          <w:lang w:val="de-DE"/>
        </w:rPr>
        <w:t xml:space="preserve"> auf Hoffnung hin:</w:t>
      </w:r>
      <w:r w:rsidRPr="001E5732">
        <w:rPr>
          <w:rFonts w:ascii="Trebuchet MS" w:hAnsi="Trebuchet MS"/>
          <w:lang w:val="de-DE"/>
        </w:rPr>
        <w:t xml:space="preserve"> </w:t>
      </w:r>
      <w:r w:rsidRPr="001E5732">
        <w:rPr>
          <w:rFonts w:ascii="Trebuchet MS" w:hAnsi="Trebuchet MS"/>
          <w:vertAlign w:val="superscript"/>
          <w:lang w:val="de-DE"/>
        </w:rPr>
        <w:t>21 </w:t>
      </w:r>
      <w:r>
        <w:rPr>
          <w:rFonts w:ascii="Trebuchet MS" w:hAnsi="Trebuchet MS"/>
          <w:lang w:val="de-DE"/>
        </w:rPr>
        <w:t xml:space="preserve">Auch sie, die </w:t>
      </w:r>
      <w:r w:rsidRPr="001E5732">
        <w:rPr>
          <w:rFonts w:ascii="Trebuchet MS" w:hAnsi="Trebuchet MS"/>
          <w:lang w:val="de-DE"/>
        </w:rPr>
        <w:t>Schöpfung</w:t>
      </w:r>
      <w:r>
        <w:rPr>
          <w:rFonts w:ascii="Trebuchet MS" w:hAnsi="Trebuchet MS"/>
          <w:lang w:val="de-DE"/>
        </w:rPr>
        <w:t xml:space="preserve">, wird </w:t>
      </w:r>
      <w:r w:rsidRPr="001E5732">
        <w:rPr>
          <w:rFonts w:ascii="Trebuchet MS" w:hAnsi="Trebuchet MS"/>
          <w:lang w:val="de-DE"/>
        </w:rPr>
        <w:t>von der Knechtschaft der Ve</w:t>
      </w:r>
      <w:r>
        <w:rPr>
          <w:rFonts w:ascii="Trebuchet MS" w:hAnsi="Trebuchet MS"/>
          <w:lang w:val="de-DE"/>
        </w:rPr>
        <w:t xml:space="preserve">rderblichkeit befreit werden </w:t>
      </w:r>
      <w:r w:rsidRPr="001E5732">
        <w:rPr>
          <w:rFonts w:ascii="Trebuchet MS" w:hAnsi="Trebuchet MS"/>
          <w:lang w:val="de-DE"/>
        </w:rPr>
        <w:t xml:space="preserve">zur Freiheit der Herrlichkeit der Kinder Gottes. </w:t>
      </w:r>
      <w:r w:rsidRPr="001E5732">
        <w:rPr>
          <w:rFonts w:ascii="Trebuchet MS" w:hAnsi="Trebuchet MS"/>
          <w:vertAlign w:val="superscript"/>
          <w:lang w:val="de-DE"/>
        </w:rPr>
        <w:t>22 </w:t>
      </w:r>
      <w:r>
        <w:rPr>
          <w:rFonts w:ascii="Trebuchet MS" w:hAnsi="Trebuchet MS"/>
          <w:lang w:val="de-DE"/>
        </w:rPr>
        <w:t>Denn wir wissen: B</w:t>
      </w:r>
      <w:r w:rsidRPr="001E5732">
        <w:rPr>
          <w:rFonts w:ascii="Trebuchet MS" w:hAnsi="Trebuchet MS"/>
          <w:lang w:val="de-DE"/>
        </w:rPr>
        <w:t xml:space="preserve">is jetzt </w:t>
      </w:r>
      <w:r>
        <w:rPr>
          <w:rFonts w:ascii="Trebuchet MS" w:hAnsi="Trebuchet MS"/>
          <w:lang w:val="de-DE"/>
        </w:rPr>
        <w:t>stöhnt die ganze Schöpfung mit</w:t>
      </w:r>
      <w:r w:rsidRPr="001E5732">
        <w:rPr>
          <w:rFonts w:ascii="Trebuchet MS" w:hAnsi="Trebuchet MS"/>
          <w:lang w:val="de-DE"/>
        </w:rPr>
        <w:t xml:space="preserve"> und </w:t>
      </w:r>
      <w:r>
        <w:rPr>
          <w:rFonts w:ascii="Trebuchet MS" w:hAnsi="Trebuchet MS"/>
          <w:lang w:val="de-DE"/>
        </w:rPr>
        <w:t>liegt mit in Wehen</w:t>
      </w:r>
      <w:r w:rsidRPr="001E5732">
        <w:rPr>
          <w:rFonts w:ascii="Trebuchet MS" w:hAnsi="Trebuchet MS"/>
          <w:lang w:val="de-DE"/>
        </w:rPr>
        <w:t xml:space="preserve">, </w:t>
      </w:r>
      <w:r w:rsidRPr="001E5732">
        <w:rPr>
          <w:rFonts w:ascii="Trebuchet MS" w:hAnsi="Trebuchet MS"/>
          <w:vertAlign w:val="superscript"/>
          <w:lang w:val="de-DE"/>
        </w:rPr>
        <w:t>23 </w:t>
      </w:r>
      <w:r>
        <w:rPr>
          <w:rFonts w:ascii="Trebuchet MS" w:hAnsi="Trebuchet MS"/>
          <w:lang w:val="de-DE"/>
        </w:rPr>
        <w:t>doch nich</w:t>
      </w:r>
      <w:r w:rsidRPr="00A40273">
        <w:rPr>
          <w:rFonts w:ascii="Trebuchet MS" w:hAnsi="Trebuchet MS"/>
          <w:lang w:val="de-DE"/>
        </w:rPr>
        <w:t>t allein</w:t>
      </w:r>
      <w:r w:rsidRPr="001E5732">
        <w:rPr>
          <w:rFonts w:ascii="Trebuchet MS" w:hAnsi="Trebuchet MS"/>
          <w:lang w:val="de-DE"/>
        </w:rPr>
        <w:t>, sondern auch die selber die Erstlingsgabe des Geistes haben,</w:t>
      </w:r>
      <w:r>
        <w:rPr>
          <w:rFonts w:ascii="Trebuchet MS" w:hAnsi="Trebuchet MS"/>
          <w:lang w:val="de-DE"/>
        </w:rPr>
        <w:t xml:space="preserve"> auch</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selbst, stöhnen in uns, indem wir die Sohnschaft erwarten, die Erlösung unseres Leibes. </w:t>
      </w:r>
      <w:r w:rsidRPr="001E5732">
        <w:rPr>
          <w:rFonts w:ascii="Trebuchet MS" w:hAnsi="Trebuchet MS"/>
          <w:vertAlign w:val="superscript"/>
          <w:lang w:val="de-DE"/>
        </w:rPr>
        <w:t>24 </w:t>
      </w:r>
      <w:r>
        <w:rPr>
          <w:rFonts w:ascii="Trebuchet MS" w:hAnsi="Trebuchet MS"/>
          <w:lang w:val="de-DE"/>
        </w:rPr>
        <w:t>Denn in der Hoffnung</w:t>
      </w:r>
      <w:r w:rsidRPr="001E5732">
        <w:rPr>
          <w:rFonts w:ascii="Trebuchet MS" w:hAnsi="Trebuchet MS"/>
          <w:lang w:val="de-DE"/>
        </w:rPr>
        <w:t xml:space="preserve"> sind wir gerettet. Hoffnung aber, die </w:t>
      </w:r>
      <w:r>
        <w:rPr>
          <w:rFonts w:ascii="Trebuchet MS" w:hAnsi="Trebuchet MS"/>
          <w:lang w:val="de-DE"/>
        </w:rPr>
        <w:t>man sieht</w:t>
      </w:r>
      <w:r>
        <w:rPr>
          <w:rStyle w:val="Funotenzeichen"/>
          <w:rFonts w:ascii="Trebuchet MS" w:hAnsi="Trebuchet MS"/>
          <w:lang w:val="de-DE"/>
        </w:rPr>
        <w:footnoteReference w:id="703"/>
      </w:r>
      <w:r>
        <w:rPr>
          <w:rFonts w:ascii="Trebuchet MS" w:hAnsi="Trebuchet MS"/>
          <w:lang w:val="de-DE"/>
        </w:rPr>
        <w:t>, ist nicht Hoffnung. Denn wa</w:t>
      </w:r>
      <w:r w:rsidRPr="001E5732">
        <w:rPr>
          <w:rFonts w:ascii="Trebuchet MS" w:hAnsi="Trebuchet MS"/>
          <w:lang w:val="de-DE"/>
        </w:rPr>
        <w:t xml:space="preserve">s er sieht, wer erhofft es? </w:t>
      </w:r>
      <w:r w:rsidRPr="001E5732">
        <w:rPr>
          <w:rFonts w:ascii="Trebuchet MS" w:hAnsi="Trebuchet MS"/>
          <w:vertAlign w:val="superscript"/>
          <w:lang w:val="de-DE"/>
        </w:rPr>
        <w:t>25 </w:t>
      </w:r>
      <w:r w:rsidRPr="001E5732">
        <w:rPr>
          <w:rFonts w:ascii="Trebuchet MS" w:hAnsi="Trebuchet MS"/>
          <w:lang w:val="de-DE"/>
        </w:rPr>
        <w:t>Wenn wir aber nicht sehen, hoffen wir; mit Ausdauer erwarten wir.</w:t>
      </w:r>
    </w:p>
    <w:p w14:paraId="413DBC3B" w14:textId="69D1592E"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Ebenso aber nimmt sich ja</w:t>
      </w:r>
      <w:r w:rsidRPr="001E5732">
        <w:rPr>
          <w:rFonts w:ascii="Trebuchet MS" w:hAnsi="Trebuchet MS"/>
          <w:lang w:val="de-DE"/>
        </w:rPr>
        <w:t xml:space="preserve"> der </w:t>
      </w:r>
      <w:r w:rsidRPr="00A76573">
        <w:rPr>
          <w:rFonts w:ascii="Trebuchet MS" w:hAnsi="Trebuchet MS"/>
          <w:i/>
          <w:lang w:val="de-DE"/>
        </w:rPr>
        <w:t>Geist</w:t>
      </w:r>
      <w:r w:rsidRPr="001E5732">
        <w:rPr>
          <w:rFonts w:ascii="Trebuchet MS" w:hAnsi="Trebuchet MS"/>
          <w:lang w:val="de-DE"/>
        </w:rPr>
        <w:t xml:space="preserve"> unserer Schwachheit an. Denn was wir beten sollen, wie es </w:t>
      </w:r>
      <w:r>
        <w:rPr>
          <w:rFonts w:ascii="Trebuchet MS" w:hAnsi="Trebuchet MS"/>
          <w:lang w:val="de-DE"/>
        </w:rPr>
        <w:t>erforderlich i</w:t>
      </w:r>
      <w:r w:rsidRPr="001E5732">
        <w:rPr>
          <w:rFonts w:ascii="Trebuchet MS" w:hAnsi="Trebuchet MS"/>
          <w:lang w:val="de-DE"/>
        </w:rPr>
        <w:t xml:space="preserve">st, wissen wir nicht. Aber der </w:t>
      </w:r>
      <w:r w:rsidRPr="00A76573">
        <w:rPr>
          <w:rFonts w:ascii="Trebuchet MS" w:hAnsi="Trebuchet MS"/>
          <w:i/>
          <w:lang w:val="de-DE"/>
        </w:rPr>
        <w:t>Geist selbst</w:t>
      </w:r>
      <w:r w:rsidRPr="001E5732">
        <w:rPr>
          <w:rFonts w:ascii="Trebuchet MS" w:hAnsi="Trebuchet MS"/>
          <w:lang w:val="de-DE"/>
        </w:rPr>
        <w:t xml:space="preserve"> tritt für </w:t>
      </w:r>
      <w:r>
        <w:rPr>
          <w:rFonts w:ascii="Trebuchet MS" w:hAnsi="Trebuchet MS"/>
          <w:lang w:val="de-DE"/>
        </w:rPr>
        <w:t>wortloses</w:t>
      </w:r>
      <w:r w:rsidRPr="001E5732">
        <w:rPr>
          <w:rFonts w:ascii="Trebuchet MS" w:hAnsi="Trebuchet MS"/>
          <w:lang w:val="de-DE"/>
        </w:rPr>
        <w:t xml:space="preserve"> Stöhnen</w:t>
      </w:r>
      <w:r w:rsidRPr="001E5732">
        <w:rPr>
          <w:rStyle w:val="Funotenzeichen"/>
          <w:rFonts w:ascii="Trebuchet MS" w:hAnsi="Trebuchet MS" w:cs="Arial"/>
          <w:lang w:val="de-DE"/>
        </w:rPr>
        <w:footnoteReference w:id="704"/>
      </w:r>
      <w:r w:rsidR="00526C5B">
        <w:rPr>
          <w:rFonts w:ascii="Trebuchet MS" w:hAnsi="Trebuchet MS"/>
          <w:lang w:val="de-DE"/>
        </w:rPr>
        <w:t xml:space="preserve"> von oben ein</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Der die Herzen erforscht, weiß, wa</w:t>
      </w:r>
      <w:r>
        <w:rPr>
          <w:rFonts w:ascii="Trebuchet MS" w:hAnsi="Trebuchet MS"/>
          <w:lang w:val="de-DE"/>
        </w:rPr>
        <w:t>s das Trachten des Geistes ist:</w:t>
      </w:r>
      <w:r w:rsidRPr="001E5732">
        <w:rPr>
          <w:rFonts w:ascii="Trebuchet MS" w:hAnsi="Trebuchet MS"/>
          <w:lang w:val="de-DE"/>
        </w:rPr>
        <w:t xml:space="preserve"> </w:t>
      </w:r>
      <w:r>
        <w:rPr>
          <w:rFonts w:ascii="Trebuchet MS" w:hAnsi="Trebuchet MS"/>
          <w:lang w:val="de-DE"/>
        </w:rPr>
        <w:t>Er tritt</w:t>
      </w:r>
      <w:r w:rsidRPr="001E5732">
        <w:rPr>
          <w:rFonts w:ascii="Trebuchet MS" w:hAnsi="Trebuchet MS"/>
          <w:lang w:val="de-DE"/>
        </w:rPr>
        <w:t xml:space="preserve"> </w:t>
      </w:r>
      <w:r>
        <w:rPr>
          <w:rFonts w:ascii="Trebuchet MS" w:hAnsi="Trebuchet MS"/>
          <w:lang w:val="de-DE"/>
        </w:rPr>
        <w:t>gott</w:t>
      </w:r>
      <w:r w:rsidRPr="001E5732">
        <w:rPr>
          <w:rFonts w:ascii="Trebuchet MS" w:hAnsi="Trebuchet MS"/>
          <w:lang w:val="de-DE"/>
        </w:rPr>
        <w:t xml:space="preserve">gemäß </w:t>
      </w:r>
      <w:r>
        <w:rPr>
          <w:rFonts w:ascii="Trebuchet MS" w:hAnsi="Trebuchet MS"/>
          <w:lang w:val="de-DE"/>
        </w:rPr>
        <w:t>für Heilige ein</w:t>
      </w:r>
      <w:r w:rsidRPr="001E5732">
        <w:rPr>
          <w:rFonts w:ascii="Trebuchet MS" w:hAnsi="Trebuchet MS"/>
          <w:lang w:val="de-DE"/>
        </w:rPr>
        <w:t>.</w:t>
      </w:r>
    </w:p>
    <w:p w14:paraId="786AFB52" w14:textId="77777777" w:rsidR="00C71948" w:rsidRPr="009C3508" w:rsidRDefault="00C71948" w:rsidP="006374C6">
      <w:pPr>
        <w:pStyle w:val="Randverweis"/>
        <w:framePr w:wrap="around"/>
        <w:rPr>
          <w:lang w:val="sv-SE"/>
        </w:rPr>
      </w:pPr>
      <w:r w:rsidRPr="009C3508">
        <w:rPr>
          <w:lang w:val="sv-SE"/>
        </w:rPr>
        <w:lastRenderedPageBreak/>
        <w:t xml:space="preserve">28: </w:t>
      </w:r>
    </w:p>
    <w:p w14:paraId="3B387B77" w14:textId="77777777" w:rsidR="00C71948" w:rsidRPr="009C3508" w:rsidRDefault="00C71948" w:rsidP="006374C6">
      <w:pPr>
        <w:pStyle w:val="Randverweis"/>
        <w:framePr w:wrap="around"/>
        <w:rPr>
          <w:lang w:val="sv-SE"/>
        </w:rPr>
      </w:pPr>
      <w:r w:rsidRPr="009C3508">
        <w:rPr>
          <w:lang w:val="sv-SE"/>
        </w:rPr>
        <w:t>Ps 22,23;</w:t>
      </w:r>
    </w:p>
    <w:p w14:paraId="00E555AF" w14:textId="77777777" w:rsidR="00C71948" w:rsidRPr="009C3508" w:rsidRDefault="00C71948" w:rsidP="006374C6">
      <w:pPr>
        <w:pStyle w:val="Randverweis"/>
        <w:framePr w:wrap="around"/>
        <w:rPr>
          <w:lang w:val="sv-SE"/>
        </w:rPr>
      </w:pPr>
      <w:proofErr w:type="spellStart"/>
      <w:r w:rsidRPr="009C3508">
        <w:rPr>
          <w:lang w:val="sv-SE"/>
        </w:rPr>
        <w:t>Joh</w:t>
      </w:r>
      <w:proofErr w:type="spellEnd"/>
      <w:r w:rsidRPr="009C3508">
        <w:rPr>
          <w:lang w:val="sv-SE"/>
        </w:rPr>
        <w:t xml:space="preserve"> 20,17;</w:t>
      </w:r>
    </w:p>
    <w:p w14:paraId="7914B8B1" w14:textId="77777777" w:rsidR="00C71948" w:rsidRPr="009C3508" w:rsidRDefault="00C71948" w:rsidP="006374C6">
      <w:pPr>
        <w:pStyle w:val="Randverweis"/>
        <w:framePr w:wrap="around"/>
        <w:rPr>
          <w:lang w:val="sv-SE"/>
        </w:rPr>
      </w:pPr>
      <w:r w:rsidRPr="009C3508">
        <w:rPr>
          <w:lang w:val="sv-SE"/>
        </w:rPr>
        <w:t>1 Kor 2,9;</w:t>
      </w:r>
    </w:p>
    <w:p w14:paraId="2AFE5F41"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1,11;</w:t>
      </w:r>
    </w:p>
    <w:p w14:paraId="7B9916DA" w14:textId="22811615" w:rsidR="00C71948" w:rsidRPr="009C3508" w:rsidRDefault="00C71948" w:rsidP="006374C6">
      <w:pPr>
        <w:pStyle w:val="Randverweis"/>
        <w:framePr w:wrap="around"/>
        <w:rPr>
          <w:lang w:val="sv-SE"/>
        </w:rPr>
      </w:pPr>
      <w:r w:rsidRPr="009C3508">
        <w:rPr>
          <w:lang w:val="sv-SE"/>
        </w:rPr>
        <w:t>Jak 1,12; 2,5</w:t>
      </w:r>
      <w:r w:rsidR="00BB6E64" w:rsidRPr="009C3508">
        <w:rPr>
          <w:lang w:val="sv-SE"/>
        </w:rPr>
        <w:t>;</w:t>
      </w:r>
    </w:p>
    <w:p w14:paraId="67B40CAB" w14:textId="77777777" w:rsidR="00E70D48" w:rsidRDefault="00BB6E64" w:rsidP="006374C6">
      <w:pPr>
        <w:pStyle w:val="Randverweis"/>
        <w:framePr w:wrap="around"/>
      </w:pPr>
      <w:r>
        <w:t>S 31,22</w:t>
      </w:r>
      <w:r w:rsidR="00E70D48">
        <w:t>;</w:t>
      </w:r>
    </w:p>
    <w:p w14:paraId="3B0EAC05" w14:textId="76564C25" w:rsidR="00C71948" w:rsidRDefault="00C71948" w:rsidP="006374C6">
      <w:pPr>
        <w:pStyle w:val="Randverweis"/>
        <w:framePr w:wrap="around"/>
      </w:pPr>
      <w:r>
        <w:t>29: Phil 3,21;</w:t>
      </w:r>
    </w:p>
    <w:p w14:paraId="3CEA1B5A" w14:textId="77777777" w:rsidR="00C71948" w:rsidRDefault="00C71948" w:rsidP="006374C6">
      <w:pPr>
        <w:pStyle w:val="Randverweis"/>
        <w:framePr w:wrap="around"/>
      </w:pPr>
      <w:r>
        <w:t>Kol 1,18</w:t>
      </w:r>
    </w:p>
    <w:p w14:paraId="7C2815DF" w14:textId="77777777" w:rsidR="00C71948" w:rsidRDefault="00C71948" w:rsidP="006374C6">
      <w:pPr>
        <w:pStyle w:val="Randverweis"/>
        <w:framePr w:wrap="around"/>
      </w:pPr>
      <w:r>
        <w:t>30:</w:t>
      </w:r>
    </w:p>
    <w:p w14:paraId="28DC0579" w14:textId="77777777" w:rsidR="00C71948" w:rsidRPr="001E5732" w:rsidRDefault="00C71948" w:rsidP="006374C6">
      <w:pPr>
        <w:pStyle w:val="Randverweis"/>
        <w:framePr w:wrap="around"/>
      </w:pPr>
      <w:r>
        <w:t xml:space="preserve">2 </w:t>
      </w:r>
      <w:proofErr w:type="spellStart"/>
      <w:r>
        <w:t>Thess</w:t>
      </w:r>
      <w:proofErr w:type="spellEnd"/>
      <w:r>
        <w:t xml:space="preserve"> 2,13</w:t>
      </w:r>
    </w:p>
    <w:p w14:paraId="1BCAB75E" w14:textId="4DA64A8D"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91712" behindDoc="0" locked="0" layoutInCell="1" allowOverlap="1" wp14:anchorId="3E977008" wp14:editId="4C5F75C3">
                <wp:simplePos x="0" y="0"/>
                <wp:positionH relativeFrom="margin">
                  <wp:posOffset>-77395</wp:posOffset>
                </wp:positionH>
                <wp:positionV relativeFrom="paragraph">
                  <wp:posOffset>-327660</wp:posOffset>
                </wp:positionV>
                <wp:extent cx="993600" cy="316800"/>
                <wp:effectExtent l="0" t="0" r="0" b="7620"/>
                <wp:wrapNone/>
                <wp:docPr id="539"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CBD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8,28 </w:t>
                            </w:r>
                            <w:r>
                              <w:rPr>
                                <w:rFonts w:ascii="Trebuchet MS" w:hAnsi="Trebuchet MS"/>
                                <w:lang w:val="de-DE"/>
                              </w:rPr>
                              <w:t>−</w:t>
                            </w:r>
                            <w:r>
                              <w:rPr>
                                <w:rFonts w:ascii="Trebuchet MS" w:hAnsi="Trebuchet MS" w:cs="Times New Roman"/>
                                <w:i/>
                                <w:iCs/>
                                <w:lang w:val="de-DE"/>
                              </w:rPr>
                              <w:t xml:space="preserve">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77008" id="Textfeld 245" o:spid="_x0000_s1270" type="#_x0000_t202" style="position:absolute;left:0;text-align:left;margin-left:-6.1pt;margin-top:-25.8pt;width:78.25pt;height:24.9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" fillcolor="white [3201]" stroked="f" strokeweight=".5pt">
                <v:textbox>
                  <w:txbxContent>
                    <w:p w14:paraId="67ECBD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8,28 </w:t>
                      </w:r>
                      <w:r>
                        <w:rPr>
                          <w:rFonts w:ascii="Trebuchet MS" w:hAnsi="Trebuchet MS"/>
                          <w:lang w:val="de-DE"/>
                        </w:rPr>
                        <w:t>−</w:t>
                      </w:r>
                      <w:r>
                        <w:rPr>
                          <w:rFonts w:ascii="Trebuchet MS" w:hAnsi="Trebuchet MS" w:cs="Times New Roman"/>
                          <w:i/>
                          <w:iCs/>
                          <w:lang w:val="de-DE"/>
                        </w:rPr>
                        <w:t xml:space="preserve"> 9,7</w:t>
                      </w:r>
                    </w:p>
                  </w:txbxContent>
                </v:textbox>
                <w10:wrap anchorx="margin"/>
              </v:shape>
            </w:pict>
          </mc:Fallback>
        </mc:AlternateContent>
      </w:r>
      <w:r w:rsidRPr="001E5732">
        <w:rPr>
          <w:rFonts w:ascii="Trebuchet MS" w:hAnsi="Trebuchet MS"/>
          <w:vertAlign w:val="superscript"/>
          <w:lang w:val="de-DE"/>
        </w:rPr>
        <w:t>28 </w:t>
      </w:r>
      <w:r w:rsidRPr="001E5732">
        <w:rPr>
          <w:rFonts w:ascii="Trebuchet MS" w:hAnsi="Trebuchet MS"/>
          <w:lang w:val="de-DE"/>
        </w:rPr>
        <w:t xml:space="preserve">Wir wissen: Denen, die </w:t>
      </w:r>
      <w:r>
        <w:rPr>
          <w:rFonts w:ascii="Trebuchet MS" w:hAnsi="Trebuchet MS"/>
          <w:lang w:val="de-DE"/>
        </w:rPr>
        <w:t>Gott lieben, wirkt alles mit zu Gutem</w:t>
      </w:r>
      <w:r w:rsidRPr="001E5732">
        <w:rPr>
          <w:rFonts w:ascii="Trebuchet MS" w:hAnsi="Trebuchet MS"/>
          <w:lang w:val="de-DE"/>
        </w:rPr>
        <w:t xml:space="preserve">, denen, die nach Vorsatz Berufene sind. </w:t>
      </w:r>
      <w:r w:rsidRPr="001E5732">
        <w:rPr>
          <w:rFonts w:ascii="Trebuchet MS" w:hAnsi="Trebuchet MS"/>
          <w:vertAlign w:val="superscript"/>
          <w:lang w:val="de-DE"/>
        </w:rPr>
        <w:t>29 </w:t>
      </w:r>
      <w:r w:rsidRPr="001E5732">
        <w:rPr>
          <w:rFonts w:ascii="Trebuchet MS" w:hAnsi="Trebuchet MS"/>
          <w:lang w:val="de-DE"/>
        </w:rPr>
        <w:t xml:space="preserve">Denn die er vorerkannte, hat er auch vorbestimmt </w:t>
      </w:r>
      <w:r>
        <w:rPr>
          <w:rFonts w:ascii="Trebuchet MS" w:hAnsi="Trebuchet MS"/>
          <w:lang w:val="de-DE"/>
        </w:rPr>
        <w:t xml:space="preserve">in Gleichgestalt des </w:t>
      </w:r>
      <w:r w:rsidRPr="001E5732">
        <w:rPr>
          <w:rFonts w:ascii="Trebuchet MS" w:hAnsi="Trebuchet MS"/>
          <w:lang w:val="de-DE"/>
        </w:rPr>
        <w:t>Bild</w:t>
      </w:r>
      <w:r>
        <w:rPr>
          <w:rFonts w:ascii="Trebuchet MS" w:hAnsi="Trebuchet MS"/>
          <w:lang w:val="de-DE"/>
        </w:rPr>
        <w:t>es</w:t>
      </w:r>
      <w:r w:rsidRPr="001E5732">
        <w:rPr>
          <w:rFonts w:ascii="Trebuchet MS" w:hAnsi="Trebuchet MS"/>
          <w:lang w:val="de-DE"/>
        </w:rPr>
        <w:t xml:space="preserve"> seines Sohnes, damit </w:t>
      </w:r>
      <w:r w:rsidRPr="00A40273">
        <w:rPr>
          <w:rFonts w:ascii="Trebuchet MS" w:hAnsi="Trebuchet MS"/>
          <w:i/>
          <w:lang w:val="de-DE"/>
        </w:rPr>
        <w:t>er</w:t>
      </w:r>
      <w:r w:rsidRPr="001E5732">
        <w:rPr>
          <w:rFonts w:ascii="Trebuchet MS" w:hAnsi="Trebuchet MS"/>
          <w:lang w:val="de-DE"/>
        </w:rPr>
        <w:t xml:space="preserve"> Erstgeborener unter </w:t>
      </w:r>
      <w:r>
        <w:rPr>
          <w:rFonts w:ascii="Trebuchet MS" w:hAnsi="Trebuchet MS"/>
          <w:lang w:val="de-DE"/>
        </w:rPr>
        <w:t xml:space="preserve">so </w:t>
      </w:r>
      <w:r w:rsidRPr="001E5732">
        <w:rPr>
          <w:rFonts w:ascii="Trebuchet MS" w:hAnsi="Trebuchet MS"/>
          <w:lang w:val="de-DE"/>
        </w:rPr>
        <w:t>vielen</w:t>
      </w:r>
      <w:r>
        <w:rPr>
          <w:rStyle w:val="Funotenzeichen"/>
          <w:rFonts w:ascii="Trebuchet MS" w:hAnsi="Trebuchet MS"/>
          <w:lang w:val="de-DE"/>
        </w:rPr>
        <w:footnoteReference w:id="705"/>
      </w:r>
      <w:r w:rsidRPr="001E5732">
        <w:rPr>
          <w:rFonts w:ascii="Trebuchet MS" w:hAnsi="Trebuchet MS"/>
          <w:lang w:val="de-DE"/>
        </w:rPr>
        <w:t xml:space="preserve"> Brü</w:t>
      </w:r>
      <w:r w:rsidR="007F5FC4">
        <w:rPr>
          <w:rFonts w:ascii="Trebuchet MS" w:hAnsi="Trebuchet MS"/>
          <w:lang w:val="de-DE"/>
        </w:rPr>
        <w:softHyphen/>
      </w:r>
      <w:r w:rsidRPr="001E5732">
        <w:rPr>
          <w:rFonts w:ascii="Trebuchet MS" w:hAnsi="Trebuchet MS"/>
          <w:lang w:val="de-DE"/>
        </w:rPr>
        <w:t xml:space="preserve">dern sei. </w:t>
      </w:r>
      <w:r w:rsidRPr="001E5732">
        <w:rPr>
          <w:rFonts w:ascii="Trebuchet MS" w:hAnsi="Trebuchet MS"/>
          <w:vertAlign w:val="superscript"/>
          <w:lang w:val="de-DE"/>
        </w:rPr>
        <w:t>30 </w:t>
      </w:r>
      <w:r w:rsidRPr="001E5732">
        <w:rPr>
          <w:rFonts w:ascii="Trebuchet MS" w:hAnsi="Trebuchet MS"/>
          <w:lang w:val="de-DE"/>
        </w:rPr>
        <w:t>Die er vorbestimmt hat, die hat er auch berufen, und die er berufen hat, die hat er auch gerecht gemacht; die er gerecht gemacht hat, die hat er auch ver</w:t>
      </w:r>
      <w:r w:rsidR="007F5FC4">
        <w:rPr>
          <w:rFonts w:ascii="Trebuchet MS" w:hAnsi="Trebuchet MS"/>
          <w:lang w:val="de-DE"/>
        </w:rPr>
        <w:softHyphen/>
      </w:r>
      <w:r w:rsidRPr="001E5732">
        <w:rPr>
          <w:rFonts w:ascii="Trebuchet MS" w:hAnsi="Trebuchet MS"/>
          <w:lang w:val="de-DE"/>
        </w:rPr>
        <w:t>herrlicht.</w:t>
      </w:r>
    </w:p>
    <w:p w14:paraId="4AE964C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2" w:name="_Toc38535023"/>
      <w:r w:rsidRPr="001E5732">
        <w:rPr>
          <w:rFonts w:ascii="Trebuchet MS" w:hAnsi="Trebuchet MS"/>
          <w:szCs w:val="24"/>
          <w:lang w:val="de-DE"/>
        </w:rPr>
        <w:t>Die Gewissheit der Glaubenden (8,31</w:t>
      </w:r>
      <w:r>
        <w:rPr>
          <w:rFonts w:ascii="Trebuchet MS" w:hAnsi="Trebuchet MS"/>
          <w:szCs w:val="24"/>
          <w:lang w:val="de-DE"/>
        </w:rPr>
        <w:t>−</w:t>
      </w:r>
      <w:r w:rsidRPr="001E5732">
        <w:rPr>
          <w:rFonts w:ascii="Trebuchet MS" w:hAnsi="Trebuchet MS"/>
          <w:szCs w:val="24"/>
          <w:lang w:val="de-DE"/>
        </w:rPr>
        <w:t>39)</w:t>
      </w:r>
      <w:bookmarkEnd w:id="642"/>
    </w:p>
    <w:p w14:paraId="76CBA850" w14:textId="77777777" w:rsidR="00C71948" w:rsidRDefault="00C71948" w:rsidP="006374C6">
      <w:pPr>
        <w:pStyle w:val="Randverweis"/>
        <w:framePr w:wrap="around"/>
      </w:pPr>
      <w:r>
        <w:t xml:space="preserve">32: </w:t>
      </w:r>
      <w:proofErr w:type="spellStart"/>
      <w:r>
        <w:t>Joh</w:t>
      </w:r>
      <w:proofErr w:type="spellEnd"/>
      <w:r>
        <w:t xml:space="preserve"> 3,16</w:t>
      </w:r>
    </w:p>
    <w:p w14:paraId="7E050197" w14:textId="77777777" w:rsidR="00C71948" w:rsidRDefault="00C71948" w:rsidP="006374C6">
      <w:pPr>
        <w:pStyle w:val="Randverweis"/>
        <w:framePr w:wrap="around"/>
      </w:pPr>
      <w:r>
        <w:t xml:space="preserve">33: </w:t>
      </w:r>
      <w:proofErr w:type="spellStart"/>
      <w:r>
        <w:t>Jes</w:t>
      </w:r>
      <w:proofErr w:type="spellEnd"/>
      <w:r>
        <w:t xml:space="preserve"> 50,8</w:t>
      </w:r>
    </w:p>
    <w:p w14:paraId="211AF9DD" w14:textId="77777777" w:rsidR="00C71948" w:rsidRDefault="00C71948" w:rsidP="006374C6">
      <w:pPr>
        <w:pStyle w:val="Randverweis"/>
        <w:framePr w:wrap="around"/>
      </w:pPr>
      <w:r>
        <w:t>34: 4,25;</w:t>
      </w:r>
    </w:p>
    <w:p w14:paraId="22F05E71" w14:textId="77777777" w:rsidR="00C71948" w:rsidRDefault="00C71948" w:rsidP="006374C6">
      <w:pPr>
        <w:pStyle w:val="Randverweis"/>
        <w:framePr w:wrap="around"/>
      </w:pPr>
      <w:proofErr w:type="spellStart"/>
      <w:r>
        <w:t>Hebr</w:t>
      </w:r>
      <w:proofErr w:type="spellEnd"/>
      <w:r>
        <w:t xml:space="preserve"> 7,25;</w:t>
      </w:r>
    </w:p>
    <w:p w14:paraId="7A63CFA4" w14:textId="77777777" w:rsidR="00C71948" w:rsidRPr="00D62377" w:rsidRDefault="00C71948" w:rsidP="006374C6">
      <w:pPr>
        <w:pStyle w:val="Randverweis"/>
        <w:framePr w:wrap="around"/>
      </w:pPr>
      <w:r>
        <w:t xml:space="preserve">1 </w:t>
      </w:r>
      <w:proofErr w:type="spellStart"/>
      <w:r>
        <w:t>Joh</w:t>
      </w:r>
      <w:proofErr w:type="spellEnd"/>
      <w:r>
        <w:t xml:space="preserve"> 2,1</w:t>
      </w:r>
    </w:p>
    <w:p w14:paraId="6221C86D" w14:textId="72AACE31"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Was werden wir also zu all dem</w:t>
      </w:r>
      <w:r w:rsidRPr="001E5732">
        <w:rPr>
          <w:rFonts w:ascii="Trebuchet MS" w:hAnsi="Trebuchet MS"/>
          <w:lang w:val="de-DE"/>
        </w:rPr>
        <w:t xml:space="preserve"> sag</w:t>
      </w:r>
      <w:r>
        <w:rPr>
          <w:rFonts w:ascii="Trebuchet MS" w:hAnsi="Trebuchet MS"/>
          <w:lang w:val="de-DE"/>
        </w:rPr>
        <w:t>en? Wenn Gott für uns, wer g</w:t>
      </w:r>
      <w:r w:rsidRPr="001E5732">
        <w:rPr>
          <w:rFonts w:ascii="Trebuchet MS" w:hAnsi="Trebuchet MS"/>
          <w:lang w:val="de-DE"/>
        </w:rPr>
        <w:t xml:space="preserve">egen uns? </w:t>
      </w:r>
      <w:r w:rsidRPr="001E5732">
        <w:rPr>
          <w:rFonts w:ascii="Trebuchet MS" w:hAnsi="Trebuchet MS"/>
          <w:vertAlign w:val="superscript"/>
          <w:lang w:val="de-DE"/>
        </w:rPr>
        <w:t>32 </w:t>
      </w:r>
      <w:r w:rsidRPr="001E5732">
        <w:rPr>
          <w:rFonts w:ascii="Trebuchet MS" w:hAnsi="Trebuchet MS"/>
          <w:lang w:val="de-DE"/>
        </w:rPr>
        <w:t xml:space="preserve">Der doch seinen eigenen Sohn nicht geschont hat, sondern ihn für uns alle überliefert hat, wie wird er uns nicht auch mit ihm </w:t>
      </w:r>
      <w:r w:rsidRPr="00A55812">
        <w:rPr>
          <w:rFonts w:ascii="Trebuchet MS" w:hAnsi="Trebuchet MS"/>
          <w:i/>
          <w:lang w:val="de-DE"/>
        </w:rPr>
        <w:t>alles</w:t>
      </w:r>
      <w:r w:rsidRPr="001E5732">
        <w:rPr>
          <w:rFonts w:ascii="Trebuchet MS" w:hAnsi="Trebuchet MS"/>
          <w:lang w:val="de-DE"/>
        </w:rPr>
        <w:t xml:space="preserve"> schenken? </w:t>
      </w:r>
      <w:r w:rsidRPr="001E5732">
        <w:rPr>
          <w:rFonts w:ascii="Trebuchet MS" w:hAnsi="Trebuchet MS"/>
          <w:vertAlign w:val="superscript"/>
          <w:lang w:val="de-DE"/>
        </w:rPr>
        <w:t>33 </w:t>
      </w:r>
      <w:r w:rsidRPr="001E5732">
        <w:rPr>
          <w:rFonts w:ascii="Trebuchet MS" w:hAnsi="Trebuchet MS"/>
          <w:lang w:val="de-DE"/>
        </w:rPr>
        <w:t xml:space="preserve">Wer wird </w:t>
      </w:r>
      <w:r>
        <w:rPr>
          <w:rFonts w:ascii="Trebuchet MS" w:hAnsi="Trebuchet MS"/>
          <w:lang w:val="de-DE"/>
        </w:rPr>
        <w:t xml:space="preserve">Klage führen gegen </w:t>
      </w:r>
      <w:r w:rsidRPr="001E5732">
        <w:rPr>
          <w:rFonts w:ascii="Trebuchet MS" w:hAnsi="Trebuchet MS"/>
          <w:lang w:val="de-DE"/>
        </w:rPr>
        <w:t>Auserwählte</w:t>
      </w:r>
      <w:r>
        <w:rPr>
          <w:rFonts w:ascii="Trebuchet MS" w:hAnsi="Trebuchet MS"/>
          <w:lang w:val="de-DE"/>
        </w:rPr>
        <w:t xml:space="preserve"> Gottes? Gott </w:t>
      </w:r>
      <w:r w:rsidRPr="001E5732">
        <w:rPr>
          <w:rFonts w:ascii="Trebuchet MS" w:hAnsi="Trebuchet MS"/>
          <w:lang w:val="de-DE"/>
        </w:rPr>
        <w:t>der gerecht Machende</w:t>
      </w:r>
      <w:r>
        <w:rPr>
          <w:rFonts w:ascii="Trebuchet MS" w:hAnsi="Trebuchet MS"/>
          <w:lang w:val="de-DE"/>
        </w:rPr>
        <w:t>?</w:t>
      </w:r>
      <w:r w:rsidRPr="001E5732">
        <w:rPr>
          <w:rFonts w:ascii="Trebuchet MS" w:hAnsi="Trebuchet MS"/>
          <w:lang w:val="de-DE"/>
        </w:rPr>
        <w:t xml:space="preserve"> </w:t>
      </w:r>
      <w:r w:rsidRPr="00A86E4B">
        <w:rPr>
          <w:rFonts w:ascii="Trebuchet MS" w:hAnsi="Trebuchet MS"/>
          <w:vertAlign w:val="superscript"/>
          <w:lang w:val="de-DE"/>
        </w:rPr>
        <w:t>34 </w:t>
      </w:r>
      <w:r w:rsidRPr="001E5732">
        <w:rPr>
          <w:rFonts w:ascii="Trebuchet MS" w:hAnsi="Trebuchet MS"/>
          <w:lang w:val="de-DE"/>
        </w:rPr>
        <w:t>Wer wird verurteilen? Christus Jesu</w:t>
      </w:r>
      <w:r>
        <w:rPr>
          <w:rFonts w:ascii="Trebuchet MS" w:hAnsi="Trebuchet MS"/>
          <w:lang w:val="de-DE"/>
        </w:rPr>
        <w:t>s, der gestorben, vielmehr auferstanden ist, der ja</w:t>
      </w:r>
      <w:r w:rsidRPr="001E5732">
        <w:rPr>
          <w:rFonts w:ascii="Trebuchet MS" w:hAnsi="Trebuchet MS"/>
          <w:lang w:val="de-DE"/>
        </w:rPr>
        <w:t xml:space="preserve"> </w:t>
      </w:r>
      <w:r>
        <w:rPr>
          <w:rFonts w:ascii="Trebuchet MS" w:hAnsi="Trebuchet MS"/>
          <w:lang w:val="de-DE"/>
        </w:rPr>
        <w:t>zur Rechten Gottes ist, der ja</w:t>
      </w:r>
      <w:r w:rsidRPr="001E5732">
        <w:rPr>
          <w:rFonts w:ascii="Trebuchet MS" w:hAnsi="Trebuchet MS"/>
          <w:lang w:val="de-DE"/>
        </w:rPr>
        <w:t xml:space="preserve"> für uns eintritt? </w:t>
      </w:r>
      <w:r w:rsidRPr="001E5732">
        <w:rPr>
          <w:rFonts w:ascii="Trebuchet MS" w:hAnsi="Trebuchet MS"/>
          <w:vertAlign w:val="superscript"/>
          <w:lang w:val="de-DE"/>
        </w:rPr>
        <w:t>35 </w:t>
      </w:r>
      <w:r w:rsidRPr="001E5732">
        <w:rPr>
          <w:rFonts w:ascii="Trebuchet MS" w:hAnsi="Trebuchet MS"/>
          <w:lang w:val="de-DE"/>
        </w:rPr>
        <w:t xml:space="preserve">Wer wird uns von der Liebe des Christus scheiden? Drangsal oder Angst oder Verfolgung oder Hunger oder Blöße oder Gefahr oder </w:t>
      </w:r>
      <w:r>
        <w:rPr>
          <w:rFonts w:ascii="Trebuchet MS" w:hAnsi="Trebuchet MS"/>
          <w:lang w:val="de-DE"/>
        </w:rPr>
        <w:t>Schwertmesser</w:t>
      </w:r>
      <w:r w:rsidRPr="001E5732">
        <w:rPr>
          <w:rFonts w:ascii="Trebuchet MS" w:hAnsi="Trebuchet MS"/>
          <w:lang w:val="de-DE"/>
        </w:rPr>
        <w:t>?</w:t>
      </w:r>
      <w:r w:rsidRPr="001E5732">
        <w:rPr>
          <w:rStyle w:val="Funotenzeichen"/>
          <w:rFonts w:ascii="Trebuchet MS" w:hAnsi="Trebuchet MS" w:cs="Arial"/>
          <w:lang w:val="de-DE"/>
        </w:rPr>
        <w:footnoteReference w:id="706"/>
      </w:r>
      <w:r w:rsidRPr="001E5732">
        <w:rPr>
          <w:rFonts w:ascii="Trebuchet MS" w:hAnsi="Trebuchet MS"/>
          <w:lang w:val="de-DE"/>
        </w:rPr>
        <w:t xml:space="preserve"> </w:t>
      </w:r>
      <w:r w:rsidRPr="001E5732">
        <w:rPr>
          <w:rFonts w:ascii="Trebuchet MS" w:hAnsi="Trebuchet MS"/>
          <w:vertAlign w:val="superscript"/>
          <w:lang w:val="de-DE"/>
        </w:rPr>
        <w:t>36 </w:t>
      </w:r>
      <w:r w:rsidRPr="001E5732">
        <w:rPr>
          <w:rFonts w:ascii="Trebuchet MS" w:hAnsi="Trebuchet MS"/>
          <w:lang w:val="de-DE"/>
        </w:rPr>
        <w:t>Wie geschrieben steht:</w:t>
      </w:r>
    </w:p>
    <w:p w14:paraId="4512F58F" w14:textId="77777777" w:rsidR="00C71948" w:rsidRDefault="00C71948" w:rsidP="006374C6">
      <w:pPr>
        <w:pStyle w:val="Randverweis"/>
        <w:framePr w:wrap="around"/>
      </w:pPr>
      <w:r>
        <w:t>36: Ps 44,23</w:t>
      </w:r>
    </w:p>
    <w:p w14:paraId="03634160"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t>
      </w:r>
      <w:r>
        <w:rPr>
          <w:rFonts w:ascii="Trebuchet MS" w:hAnsi="Trebuchet MS"/>
          <w:lang w:val="de-DE"/>
        </w:rPr>
        <w:t xml:space="preserve">Um deinetwillen </w:t>
      </w:r>
      <w:r w:rsidRPr="001E5732">
        <w:rPr>
          <w:rFonts w:ascii="Trebuchet MS" w:hAnsi="Trebuchet MS"/>
          <w:lang w:val="de-DE"/>
        </w:rPr>
        <w:t xml:space="preserve">werden </w:t>
      </w:r>
      <w:r>
        <w:rPr>
          <w:rFonts w:ascii="Trebuchet MS" w:hAnsi="Trebuchet MS"/>
          <w:lang w:val="de-DE"/>
        </w:rPr>
        <w:t xml:space="preserve">wir </w:t>
      </w:r>
      <w:r w:rsidRPr="001E5732">
        <w:rPr>
          <w:rFonts w:ascii="Trebuchet MS" w:hAnsi="Trebuchet MS"/>
          <w:lang w:val="de-DE"/>
        </w:rPr>
        <w:t>den ganzen Tag zu Tode gebracht,</w:t>
      </w:r>
    </w:p>
    <w:p w14:paraId="11CFABDC"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 xml:space="preserve">wie Schlachtschafe </w:t>
      </w:r>
      <w:r>
        <w:rPr>
          <w:rFonts w:ascii="Trebuchet MS" w:hAnsi="Trebuchet MS"/>
          <w:lang w:val="de-DE"/>
        </w:rPr>
        <w:t xml:space="preserve">wurden wir </w:t>
      </w:r>
      <w:r w:rsidRPr="001E5732">
        <w:rPr>
          <w:rFonts w:ascii="Trebuchet MS" w:hAnsi="Trebuchet MS"/>
          <w:lang w:val="de-DE"/>
        </w:rPr>
        <w:t>angesehen.“</w:t>
      </w:r>
    </w:p>
    <w:p w14:paraId="6700E24C" w14:textId="77777777" w:rsidR="00C71948" w:rsidRDefault="00C71948" w:rsidP="006374C6">
      <w:pPr>
        <w:pStyle w:val="Randverweis"/>
        <w:framePr w:wrap="around"/>
      </w:pPr>
      <w:r>
        <w:t xml:space="preserve">37: 1 </w:t>
      </w:r>
      <w:proofErr w:type="spellStart"/>
      <w:r>
        <w:t>Joh</w:t>
      </w:r>
      <w:proofErr w:type="spellEnd"/>
      <w:r>
        <w:t xml:space="preserve"> 5,4</w:t>
      </w:r>
    </w:p>
    <w:p w14:paraId="27F67379" w14:textId="77777777" w:rsidR="00C71948" w:rsidRDefault="00C71948" w:rsidP="006374C6">
      <w:pPr>
        <w:pStyle w:val="Randverweis"/>
        <w:framePr w:wrap="around"/>
      </w:pPr>
      <w:r>
        <w:t xml:space="preserve">38: </w:t>
      </w:r>
      <w:proofErr w:type="spellStart"/>
      <w:r>
        <w:t>Eph</w:t>
      </w:r>
      <w:proofErr w:type="spellEnd"/>
      <w:r>
        <w:t xml:space="preserve"> 1,21;</w:t>
      </w:r>
    </w:p>
    <w:p w14:paraId="34B8B815" w14:textId="77777777" w:rsidR="00C71948" w:rsidRDefault="00C71948" w:rsidP="006374C6">
      <w:pPr>
        <w:pStyle w:val="Randverweis"/>
        <w:framePr w:wrap="around"/>
      </w:pPr>
      <w:r>
        <w:t>6,12;</w:t>
      </w:r>
    </w:p>
    <w:p w14:paraId="2D7AD047" w14:textId="77777777" w:rsidR="00C71948" w:rsidRDefault="00C71948" w:rsidP="006374C6">
      <w:pPr>
        <w:pStyle w:val="Randverweis"/>
        <w:framePr w:wrap="around"/>
      </w:pPr>
      <w:r>
        <w:t>Kol 2,15;</w:t>
      </w:r>
    </w:p>
    <w:p w14:paraId="5B94F4AE" w14:textId="77777777" w:rsidR="00C71948" w:rsidRDefault="00C71948" w:rsidP="006374C6">
      <w:pPr>
        <w:pStyle w:val="Randverweis"/>
        <w:framePr w:wrap="around"/>
      </w:pPr>
      <w:r>
        <w:t>1 Petr 3,22</w:t>
      </w:r>
    </w:p>
    <w:p w14:paraId="7C7B9C96" w14:textId="471AD77F"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 xml:space="preserve">Doch in alledem überwinden wir durch den, der uns geliebt hat. </w:t>
      </w:r>
      <w:r w:rsidRPr="001E5732">
        <w:rPr>
          <w:rFonts w:ascii="Trebuchet MS" w:hAnsi="Trebuchet MS"/>
          <w:vertAlign w:val="superscript"/>
          <w:lang w:val="de-DE"/>
        </w:rPr>
        <w:t>38 </w:t>
      </w:r>
      <w:r>
        <w:rPr>
          <w:rFonts w:ascii="Trebuchet MS" w:hAnsi="Trebuchet MS"/>
          <w:lang w:val="de-DE"/>
        </w:rPr>
        <w:t>Denn ich</w:t>
      </w:r>
      <w:r w:rsidRPr="001E5732">
        <w:rPr>
          <w:rFonts w:ascii="Trebuchet MS" w:hAnsi="Trebuchet MS"/>
          <w:lang w:val="de-DE"/>
        </w:rPr>
        <w:t xml:space="preserve"> bin über</w:t>
      </w:r>
      <w:r>
        <w:rPr>
          <w:rFonts w:ascii="Trebuchet MS" w:hAnsi="Trebuchet MS"/>
          <w:lang w:val="de-DE"/>
        </w:rPr>
        <w:t>zeugt: W</w:t>
      </w:r>
      <w:r w:rsidRPr="001E5732">
        <w:rPr>
          <w:rFonts w:ascii="Trebuchet MS" w:hAnsi="Trebuchet MS"/>
          <w:lang w:val="de-DE"/>
        </w:rPr>
        <w:t>eder Tod noch Leben, weder Engel noch Mächte, weder Gegenwärtige</w:t>
      </w:r>
      <w:r>
        <w:rPr>
          <w:rFonts w:ascii="Trebuchet MS" w:hAnsi="Trebuchet MS"/>
          <w:lang w:val="de-DE"/>
        </w:rPr>
        <w:t>s noch Zukünftiges, weder Kräfte</w:t>
      </w:r>
      <w:r w:rsidRPr="001E5732">
        <w:rPr>
          <w:rFonts w:ascii="Trebuchet MS" w:hAnsi="Trebuchet MS"/>
          <w:lang w:val="de-DE"/>
        </w:rPr>
        <w:t xml:space="preserve"> </w:t>
      </w:r>
      <w:r w:rsidRPr="001E5732">
        <w:rPr>
          <w:rFonts w:ascii="Trebuchet MS" w:hAnsi="Trebuchet MS"/>
          <w:vertAlign w:val="superscript"/>
          <w:lang w:val="de-DE"/>
        </w:rPr>
        <w:t>39 </w:t>
      </w:r>
      <w:r w:rsidRPr="001E5732">
        <w:rPr>
          <w:rFonts w:ascii="Trebuchet MS" w:hAnsi="Trebuchet MS"/>
          <w:lang w:val="de-DE"/>
        </w:rPr>
        <w:t>noch Hohes oder Tiefes noch irgendeine an</w:t>
      </w:r>
      <w:r>
        <w:rPr>
          <w:rFonts w:ascii="Trebuchet MS" w:hAnsi="Trebuchet MS"/>
          <w:lang w:val="de-DE"/>
        </w:rPr>
        <w:t xml:space="preserve">dere Schöpfung </w:t>
      </w:r>
      <w:r w:rsidRPr="001E5732">
        <w:rPr>
          <w:rFonts w:ascii="Trebuchet MS" w:hAnsi="Trebuchet MS"/>
          <w:lang w:val="de-DE"/>
        </w:rPr>
        <w:t xml:space="preserve">wird </w:t>
      </w:r>
      <w:r>
        <w:rPr>
          <w:rFonts w:ascii="Trebuchet MS" w:hAnsi="Trebuchet MS"/>
          <w:lang w:val="de-DE"/>
        </w:rPr>
        <w:t xml:space="preserve">uns </w:t>
      </w:r>
      <w:r w:rsidRPr="001E5732">
        <w:rPr>
          <w:rFonts w:ascii="Trebuchet MS" w:hAnsi="Trebuchet MS"/>
          <w:lang w:val="de-DE"/>
        </w:rPr>
        <w:t xml:space="preserve">trennen können von der Liebe Gottes, die in </w:t>
      </w:r>
      <w:r>
        <w:rPr>
          <w:rFonts w:ascii="Trebuchet MS" w:hAnsi="Trebuchet MS"/>
          <w:lang w:val="de-DE"/>
        </w:rPr>
        <w:t>Christus Jesus unse</w:t>
      </w:r>
      <w:r>
        <w:rPr>
          <w:rFonts w:ascii="Trebuchet MS" w:hAnsi="Trebuchet MS"/>
          <w:lang w:val="de-DE"/>
        </w:rPr>
        <w:softHyphen/>
        <w:t>rem Herrn ist.</w:t>
      </w:r>
    </w:p>
    <w:p w14:paraId="2D331D7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3" w:name="_Toc38535024"/>
      <w:r w:rsidRPr="001E5732">
        <w:rPr>
          <w:rFonts w:ascii="Trebuchet MS" w:hAnsi="Trebuchet MS"/>
          <w:szCs w:val="24"/>
          <w:lang w:val="de-DE"/>
        </w:rPr>
        <w:t xml:space="preserve">Paulus und </w:t>
      </w:r>
      <w:r w:rsidRPr="00950B1E">
        <w:rPr>
          <w:rFonts w:ascii="Trebuchet MS" w:hAnsi="Trebuchet MS"/>
          <w:b/>
          <w:bCs w:val="0"/>
          <w:szCs w:val="24"/>
          <w:lang w:val="de-DE"/>
        </w:rPr>
        <w:t>I</w:t>
      </w:r>
      <w:r w:rsidRPr="001E5732">
        <w:rPr>
          <w:rFonts w:ascii="Trebuchet MS" w:hAnsi="Trebuchet MS"/>
          <w:szCs w:val="24"/>
          <w:lang w:val="de-DE"/>
        </w:rPr>
        <w:t>srael (9,1</w:t>
      </w:r>
      <w:r>
        <w:rPr>
          <w:rFonts w:ascii="Trebuchet MS" w:hAnsi="Trebuchet MS"/>
          <w:szCs w:val="24"/>
          <w:lang w:val="de-DE"/>
        </w:rPr>
        <w:t>−</w:t>
      </w:r>
      <w:r w:rsidRPr="001E5732">
        <w:rPr>
          <w:rFonts w:ascii="Trebuchet MS" w:hAnsi="Trebuchet MS"/>
          <w:szCs w:val="24"/>
          <w:lang w:val="de-DE"/>
        </w:rPr>
        <w:t>5)</w:t>
      </w:r>
      <w:bookmarkEnd w:id="643"/>
    </w:p>
    <w:p w14:paraId="1CFEBC3F" w14:textId="77777777" w:rsidR="00C71948" w:rsidRDefault="00C71948" w:rsidP="006374C6">
      <w:pPr>
        <w:pStyle w:val="Randverweis"/>
        <w:framePr w:wrap="around"/>
      </w:pPr>
      <w:r w:rsidRPr="000D6EE8">
        <w:t>4: Ex 4,22; 40,34f;</w:t>
      </w:r>
    </w:p>
    <w:p w14:paraId="73887814" w14:textId="77777777" w:rsidR="00C71948" w:rsidRDefault="00C71948" w:rsidP="006374C6">
      <w:pPr>
        <w:pStyle w:val="Randverweis"/>
        <w:framePr w:wrap="around"/>
      </w:pPr>
      <w:proofErr w:type="spellStart"/>
      <w:r w:rsidRPr="000D6EE8">
        <w:t>Röm</w:t>
      </w:r>
      <w:proofErr w:type="spellEnd"/>
      <w:r w:rsidRPr="000D6EE8">
        <w:t xml:space="preserve"> 3,2;</w:t>
      </w:r>
    </w:p>
    <w:p w14:paraId="55738423" w14:textId="77777777" w:rsidR="00C71948" w:rsidRPr="000D6EE8" w:rsidRDefault="00C71948" w:rsidP="006374C6">
      <w:pPr>
        <w:pStyle w:val="Randverweis"/>
        <w:framePr w:wrap="around"/>
      </w:pPr>
      <w:proofErr w:type="spellStart"/>
      <w:r w:rsidRPr="000D6EE8">
        <w:t>Eph</w:t>
      </w:r>
      <w:proofErr w:type="spellEnd"/>
      <w:r w:rsidRPr="000D6EE8">
        <w:t xml:space="preserve"> 2,12</w:t>
      </w:r>
    </w:p>
    <w:p w14:paraId="4BA109B5" w14:textId="77777777" w:rsidR="00C71948" w:rsidRDefault="00C71948" w:rsidP="006374C6">
      <w:pPr>
        <w:pStyle w:val="Randverweis"/>
        <w:framePr w:wrap="around"/>
      </w:pPr>
      <w:r w:rsidRPr="000D6EE8">
        <w:t>5: 1,3;</w:t>
      </w:r>
    </w:p>
    <w:p w14:paraId="7BFE3A2B" w14:textId="77777777" w:rsidR="00C71948" w:rsidRPr="000D6EE8" w:rsidRDefault="00C71948" w:rsidP="006374C6">
      <w:pPr>
        <w:pStyle w:val="Randverweis"/>
        <w:framePr w:wrap="around"/>
      </w:pPr>
      <w:r w:rsidRPr="000D6EE8">
        <w:t>1 Kor 15,28</w:t>
      </w:r>
    </w:p>
    <w:p w14:paraId="630A8685" w14:textId="6BC9EB8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Wahrheit </w:t>
      </w:r>
      <w:r w:rsidRPr="001E5732">
        <w:rPr>
          <w:rFonts w:ascii="Trebuchet MS" w:hAnsi="Trebuchet MS"/>
          <w:lang w:val="de-DE"/>
        </w:rPr>
        <w:t xml:space="preserve">sage </w:t>
      </w:r>
      <w:r>
        <w:rPr>
          <w:rFonts w:ascii="Trebuchet MS" w:hAnsi="Trebuchet MS"/>
          <w:lang w:val="de-DE"/>
        </w:rPr>
        <w:t>ich in Christus</w:t>
      </w:r>
      <w:r w:rsidRPr="001E5732">
        <w:rPr>
          <w:rFonts w:ascii="Trebuchet MS" w:hAnsi="Trebuchet MS"/>
          <w:lang w:val="de-DE"/>
        </w:rPr>
        <w:t>, ich lüge nicht; mit mir bezeugt mir mein Gewissen i</w:t>
      </w:r>
      <w:r>
        <w:rPr>
          <w:rFonts w:ascii="Trebuchet MS" w:hAnsi="Trebuchet MS"/>
          <w:lang w:val="de-DE"/>
        </w:rPr>
        <w:t>n Heiligem</w:t>
      </w:r>
      <w:r w:rsidRPr="001E5732">
        <w:rPr>
          <w:rFonts w:ascii="Trebuchet MS" w:hAnsi="Trebuchet MS"/>
          <w:lang w:val="de-DE"/>
        </w:rPr>
        <w:t xml:space="preserve"> Geist: </w:t>
      </w:r>
      <w:r w:rsidRPr="001E5732">
        <w:rPr>
          <w:rFonts w:ascii="Trebuchet MS" w:hAnsi="Trebuchet MS"/>
          <w:vertAlign w:val="superscript"/>
          <w:lang w:val="de-DE"/>
        </w:rPr>
        <w:t>2 </w:t>
      </w:r>
      <w:r w:rsidRPr="001E5732">
        <w:rPr>
          <w:rFonts w:ascii="Trebuchet MS" w:hAnsi="Trebuchet MS"/>
          <w:lang w:val="de-DE"/>
        </w:rPr>
        <w:t>Ich habe groß</w:t>
      </w:r>
      <w:r>
        <w:rPr>
          <w:rFonts w:ascii="Trebuchet MS" w:hAnsi="Trebuchet MS"/>
          <w:lang w:val="de-DE"/>
        </w:rPr>
        <w:t xml:space="preserve">e Traurigkeit und mein Herz </w:t>
      </w:r>
      <w:r w:rsidRPr="001E5732">
        <w:rPr>
          <w:rFonts w:ascii="Trebuchet MS" w:hAnsi="Trebuchet MS"/>
          <w:lang w:val="de-DE"/>
        </w:rPr>
        <w:t xml:space="preserve">unablässiges Leid. </w:t>
      </w:r>
      <w:r w:rsidRPr="001E5732">
        <w:rPr>
          <w:rFonts w:ascii="Trebuchet MS" w:hAnsi="Trebuchet MS"/>
          <w:vertAlign w:val="superscript"/>
          <w:lang w:val="de-DE"/>
        </w:rPr>
        <w:t>3 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selber wollte </w:t>
      </w:r>
      <w:r>
        <w:rPr>
          <w:rFonts w:ascii="Trebuchet MS" w:hAnsi="Trebuchet MS"/>
          <w:lang w:val="de-DE"/>
        </w:rPr>
        <w:t>verflucht sein weg von Chri</w:t>
      </w:r>
      <w:r w:rsidRPr="001E5732">
        <w:rPr>
          <w:rFonts w:ascii="Trebuchet MS" w:hAnsi="Trebuchet MS"/>
          <w:lang w:val="de-DE"/>
        </w:rPr>
        <w:t>stus wegen meiner Brüder</w:t>
      </w:r>
      <w:r>
        <w:rPr>
          <w:rStyle w:val="Funotenzeichen"/>
          <w:rFonts w:ascii="Trebuchet MS" w:hAnsi="Trebuchet MS"/>
          <w:lang w:val="de-DE"/>
        </w:rPr>
        <w:footnoteReference w:id="707"/>
      </w:r>
      <w:r>
        <w:rPr>
          <w:rFonts w:ascii="Trebuchet MS" w:hAnsi="Trebuchet MS"/>
          <w:lang w:val="de-DE"/>
        </w:rPr>
        <w:t>, mei</w:t>
      </w:r>
      <w:r w:rsidR="007F5FC4">
        <w:rPr>
          <w:rFonts w:ascii="Trebuchet MS" w:hAnsi="Trebuchet MS"/>
          <w:lang w:val="de-DE"/>
        </w:rPr>
        <w:softHyphen/>
      </w:r>
      <w:r>
        <w:rPr>
          <w:rFonts w:ascii="Trebuchet MS" w:hAnsi="Trebuchet MS"/>
          <w:lang w:val="de-DE"/>
        </w:rPr>
        <w:t xml:space="preserve">ner </w:t>
      </w:r>
      <w:r w:rsidRPr="001E5732">
        <w:rPr>
          <w:rFonts w:ascii="Trebuchet MS" w:hAnsi="Trebuchet MS"/>
          <w:lang w:val="de-DE"/>
        </w:rPr>
        <w:t>Verwandt</w:t>
      </w:r>
      <w:r>
        <w:rPr>
          <w:rFonts w:ascii="Trebuchet MS" w:hAnsi="Trebuchet MS"/>
          <w:lang w:val="de-DE"/>
        </w:rPr>
        <w:t>en dem Fleisch nach</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welche Israel</w:t>
      </w:r>
      <w:r w:rsidRPr="00897706">
        <w:rPr>
          <w:rFonts w:ascii="Trebuchet MS" w:hAnsi="Trebuchet MS"/>
          <w:b/>
          <w:bCs/>
          <w:lang w:val="de-DE"/>
        </w:rPr>
        <w:t>i</w:t>
      </w:r>
      <w:r w:rsidRPr="001E5732">
        <w:rPr>
          <w:rFonts w:ascii="Trebuchet MS" w:hAnsi="Trebuchet MS"/>
          <w:lang w:val="de-DE"/>
        </w:rPr>
        <w:t>ten sind, welche die Sohn</w:t>
      </w:r>
      <w:r>
        <w:rPr>
          <w:rFonts w:ascii="Trebuchet MS" w:hAnsi="Trebuchet MS"/>
          <w:lang w:val="de-DE"/>
        </w:rPr>
        <w:softHyphen/>
      </w:r>
      <w:r w:rsidRPr="001E5732">
        <w:rPr>
          <w:rFonts w:ascii="Trebuchet MS" w:hAnsi="Trebuchet MS"/>
          <w:lang w:val="de-DE"/>
        </w:rPr>
        <w:t>schaft und die Herrlichkeit und die Bundesordnungen und die Gesetzgebung und d</w:t>
      </w:r>
      <w:r>
        <w:rPr>
          <w:rFonts w:ascii="Trebuchet MS" w:hAnsi="Trebuchet MS"/>
          <w:lang w:val="de-DE"/>
        </w:rPr>
        <w:t>en Kult</w:t>
      </w:r>
      <w:r w:rsidRPr="001E5732">
        <w:rPr>
          <w:rFonts w:ascii="Trebuchet MS" w:hAnsi="Trebuchet MS"/>
          <w:lang w:val="de-DE"/>
        </w:rPr>
        <w:t xml:space="preserve"> und die Verheißungen haben, </w:t>
      </w:r>
      <w:r w:rsidRPr="001E5732">
        <w:rPr>
          <w:rFonts w:ascii="Trebuchet MS" w:hAnsi="Trebuchet MS"/>
          <w:vertAlign w:val="superscript"/>
          <w:lang w:val="de-DE"/>
        </w:rPr>
        <w:t>5 </w:t>
      </w:r>
      <w:r w:rsidRPr="001E5732">
        <w:rPr>
          <w:rFonts w:ascii="Trebuchet MS" w:hAnsi="Trebuchet MS"/>
          <w:lang w:val="de-DE"/>
        </w:rPr>
        <w:t>denen die Väter zugehören und aus denen der Christus dem Fleisch nach stammt, der ist Gott über all</w:t>
      </w:r>
      <w:r>
        <w:rPr>
          <w:rFonts w:ascii="Trebuchet MS" w:hAnsi="Trebuchet MS"/>
          <w:lang w:val="de-DE"/>
        </w:rPr>
        <w:t>em, gepriesen in die Ewig</w:t>
      </w:r>
      <w:r>
        <w:rPr>
          <w:rFonts w:ascii="Trebuchet MS" w:hAnsi="Trebuchet MS"/>
          <w:lang w:val="de-DE"/>
        </w:rPr>
        <w:softHyphen/>
        <w:t>keiten!</w:t>
      </w:r>
      <w:r w:rsidRPr="001E5732">
        <w:rPr>
          <w:rFonts w:ascii="Trebuchet MS" w:hAnsi="Trebuchet MS"/>
          <w:lang w:val="de-DE"/>
        </w:rPr>
        <w:t xml:space="preserve"> </w:t>
      </w:r>
      <w:r w:rsidRPr="009E46A7">
        <w:rPr>
          <w:rFonts w:ascii="Trebuchet MS" w:hAnsi="Trebuchet MS"/>
          <w:b/>
          <w:bCs/>
          <w:lang w:val="de-DE"/>
        </w:rPr>
        <w:t>A</w:t>
      </w:r>
      <w:r w:rsidRPr="001E5732">
        <w:rPr>
          <w:rFonts w:ascii="Trebuchet MS" w:hAnsi="Trebuchet MS"/>
          <w:lang w:val="de-DE"/>
        </w:rPr>
        <w:t>men.</w:t>
      </w:r>
    </w:p>
    <w:p w14:paraId="25D782B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4" w:name="_Toc38535025"/>
      <w:r>
        <w:rPr>
          <w:rFonts w:ascii="Trebuchet MS" w:hAnsi="Trebuchet MS"/>
          <w:szCs w:val="24"/>
          <w:lang w:val="de-DE"/>
        </w:rPr>
        <w:t xml:space="preserve">Gottes </w:t>
      </w:r>
      <w:r w:rsidRPr="001E5732">
        <w:rPr>
          <w:rFonts w:ascii="Trebuchet MS" w:hAnsi="Trebuchet MS"/>
          <w:szCs w:val="24"/>
          <w:lang w:val="de-DE"/>
        </w:rPr>
        <w:t xml:space="preserve">Erwählung </w:t>
      </w:r>
      <w:r>
        <w:rPr>
          <w:rFonts w:ascii="Trebuchet MS" w:hAnsi="Trebuchet MS"/>
          <w:szCs w:val="24"/>
          <w:lang w:val="de-DE"/>
        </w:rPr>
        <w:t xml:space="preserve">bleibt bestehen </w:t>
      </w:r>
      <w:r w:rsidRPr="001E5732">
        <w:rPr>
          <w:rFonts w:ascii="Trebuchet MS" w:hAnsi="Trebuchet MS"/>
          <w:szCs w:val="24"/>
          <w:lang w:val="de-DE"/>
        </w:rPr>
        <w:t>(9,6</w:t>
      </w:r>
      <w:r>
        <w:rPr>
          <w:rFonts w:ascii="Trebuchet MS" w:hAnsi="Trebuchet MS"/>
          <w:szCs w:val="24"/>
          <w:lang w:val="de-DE"/>
        </w:rPr>
        <w:t>−</w:t>
      </w:r>
      <w:r w:rsidRPr="001E5732">
        <w:rPr>
          <w:rFonts w:ascii="Trebuchet MS" w:hAnsi="Trebuchet MS"/>
          <w:szCs w:val="24"/>
          <w:lang w:val="de-DE"/>
        </w:rPr>
        <w:t>13)</w:t>
      </w:r>
      <w:bookmarkEnd w:id="644"/>
    </w:p>
    <w:p w14:paraId="57BF987A" w14:textId="77777777" w:rsidR="00C71948" w:rsidRDefault="00C71948" w:rsidP="006374C6">
      <w:pPr>
        <w:pStyle w:val="Randverweis"/>
        <w:framePr w:wrap="around"/>
      </w:pPr>
      <w:r>
        <w:t>6: 2,28; 3,1−4;</w:t>
      </w:r>
    </w:p>
    <w:p w14:paraId="6C4957E9" w14:textId="77777777" w:rsidR="00C71948" w:rsidRPr="000D6EE8" w:rsidRDefault="00C71948" w:rsidP="006374C6">
      <w:pPr>
        <w:pStyle w:val="Randverweis"/>
        <w:framePr w:wrap="around"/>
      </w:pPr>
      <w:r>
        <w:t>11,29</w:t>
      </w:r>
    </w:p>
    <w:p w14:paraId="54BE6C7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Es ist nicht</w:t>
      </w:r>
      <w:r>
        <w:rPr>
          <w:rFonts w:ascii="Trebuchet MS" w:hAnsi="Trebuchet MS"/>
          <w:lang w:val="de-DE"/>
        </w:rPr>
        <w:t xml:space="preserve"> so</w:t>
      </w:r>
      <w:r w:rsidRPr="001E5732">
        <w:rPr>
          <w:rFonts w:ascii="Trebuchet MS" w:hAnsi="Trebuchet MS"/>
          <w:lang w:val="de-DE"/>
        </w:rPr>
        <w:t xml:space="preserve">, als wäre das Wort Gottes dahingefallen. Denn nicht alle aus </w:t>
      </w:r>
      <w:r w:rsidRPr="00897706">
        <w:rPr>
          <w:rFonts w:ascii="Trebuchet MS" w:hAnsi="Trebuchet MS"/>
          <w:b/>
          <w:bCs/>
          <w:lang w:val="de-DE"/>
        </w:rPr>
        <w:t>I</w:t>
      </w:r>
      <w:r w:rsidRPr="001E5732">
        <w:rPr>
          <w:rFonts w:ascii="Trebuchet MS" w:hAnsi="Trebuchet MS"/>
          <w:lang w:val="de-DE"/>
        </w:rPr>
        <w:t xml:space="preserve">srael, die sind </w:t>
      </w:r>
      <w:r w:rsidRPr="00897706">
        <w:rPr>
          <w:rFonts w:ascii="Trebuchet MS" w:hAnsi="Trebuchet MS"/>
          <w:b/>
          <w:bCs/>
          <w:lang w:val="de-DE"/>
        </w:rPr>
        <w:t>I</w:t>
      </w:r>
      <w:r w:rsidRPr="001E5732">
        <w:rPr>
          <w:rFonts w:ascii="Trebuchet MS" w:hAnsi="Trebuchet MS"/>
          <w:lang w:val="de-DE"/>
        </w:rPr>
        <w:t xml:space="preserve">srael. </w:t>
      </w:r>
      <w:r w:rsidRPr="001E5732">
        <w:rPr>
          <w:rFonts w:ascii="Trebuchet MS" w:hAnsi="Trebuchet MS"/>
          <w:vertAlign w:val="superscript"/>
          <w:lang w:val="de-DE"/>
        </w:rPr>
        <w:t>7 </w:t>
      </w:r>
      <w:r w:rsidRPr="001E5732">
        <w:rPr>
          <w:rFonts w:ascii="Trebuchet MS" w:hAnsi="Trebuchet MS"/>
          <w:lang w:val="de-DE"/>
        </w:rPr>
        <w:t xml:space="preserve">Und nicht weil sie Samen </w:t>
      </w:r>
      <w:r w:rsidRPr="005A5D97">
        <w:rPr>
          <w:rFonts w:ascii="Trebuchet MS" w:hAnsi="Trebuchet MS"/>
          <w:b/>
          <w:lang w:val="de-DE"/>
        </w:rPr>
        <w:t>A</w:t>
      </w:r>
      <w:r w:rsidRPr="001E5732">
        <w:rPr>
          <w:rFonts w:ascii="Trebuchet MS" w:hAnsi="Trebuchet MS"/>
          <w:lang w:val="de-DE"/>
        </w:rPr>
        <w:t>brahams sind, sind alle Kinder, sondern:</w:t>
      </w:r>
    </w:p>
    <w:p w14:paraId="28533359" w14:textId="77777777" w:rsidR="00C71948" w:rsidRDefault="00C71948" w:rsidP="006374C6">
      <w:pPr>
        <w:pStyle w:val="Randverweis"/>
        <w:framePr w:wrap="around"/>
      </w:pPr>
      <w:r>
        <w:lastRenderedPageBreak/>
        <w:t>7: Gen 21,12;</w:t>
      </w:r>
    </w:p>
    <w:p w14:paraId="1AE5A052" w14:textId="77777777" w:rsidR="00C71948" w:rsidRPr="001E5732" w:rsidRDefault="00C71948" w:rsidP="006374C6">
      <w:pPr>
        <w:pStyle w:val="Randverweis"/>
        <w:framePr w:wrap="around"/>
      </w:pPr>
      <w:proofErr w:type="spellStart"/>
      <w:r>
        <w:t>Mt</w:t>
      </w:r>
      <w:proofErr w:type="spellEnd"/>
      <w:r>
        <w:t xml:space="preserve"> 3,9</w:t>
      </w:r>
    </w:p>
    <w:p w14:paraId="76442C19" w14:textId="77777777" w:rsidR="00C71948" w:rsidRDefault="00C71948" w:rsidP="00C71948">
      <w:pPr>
        <w:pStyle w:val="Textkrper-Zeileneinzug"/>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892736" behindDoc="0" locked="0" layoutInCell="1" allowOverlap="1" wp14:anchorId="04DCBD02" wp14:editId="3C74A172">
                <wp:simplePos x="0" y="0"/>
                <wp:positionH relativeFrom="margin">
                  <wp:posOffset>5182235</wp:posOffset>
                </wp:positionH>
                <wp:positionV relativeFrom="paragraph">
                  <wp:posOffset>-327660</wp:posOffset>
                </wp:positionV>
                <wp:extent cx="763200" cy="316800"/>
                <wp:effectExtent l="0" t="0" r="0" b="7620"/>
                <wp:wrapNone/>
                <wp:docPr id="538"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B79D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9,8</w:t>
                            </w:r>
                            <w:r>
                              <w:rPr>
                                <w:rFonts w:ascii="Trebuchet MS" w:hAnsi="Trebuchet MS"/>
                                <w:lang w:val="de-DE"/>
                              </w:rPr>
                              <w:t>−</w:t>
                            </w:r>
                            <w:r>
                              <w:rPr>
                                <w:rFonts w:ascii="Trebuchet MS" w:hAnsi="Trebuchet MS" w:cs="Times New Roman"/>
                                <w:i/>
                                <w:iCs/>
                                <w:lang w:val="de-DE"/>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BD02" id="Textfeld 246" o:spid="_x0000_s1271" type="#_x0000_t202" style="position:absolute;left:0;text-align:left;margin-left:408.05pt;margin-top:-25.8pt;width:60.1pt;height:24.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" fillcolor="white [3201]" stroked="f" strokeweight=".5pt">
                <v:textbox>
                  <w:txbxContent>
                    <w:p w14:paraId="0AEB79D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9,8</w:t>
                      </w:r>
                      <w:r>
                        <w:rPr>
                          <w:rFonts w:ascii="Trebuchet MS" w:hAnsi="Trebuchet MS"/>
                          <w:lang w:val="de-DE"/>
                        </w:rPr>
                        <w:t>−</w:t>
                      </w:r>
                      <w:r>
                        <w:rPr>
                          <w:rFonts w:ascii="Trebuchet MS" w:hAnsi="Trebuchet MS" w:cs="Times New Roman"/>
                          <w:i/>
                          <w:iCs/>
                          <w:lang w:val="de-DE"/>
                        </w:rPr>
                        <w:t>26</w:t>
                      </w:r>
                    </w:p>
                  </w:txbxContent>
                </v:textbox>
                <w10:wrap anchorx="margin"/>
              </v:shape>
            </w:pict>
          </mc:Fallback>
        </mc:AlternateContent>
      </w:r>
      <w:r w:rsidRPr="001E5732">
        <w:rPr>
          <w:rFonts w:ascii="Trebuchet MS" w:hAnsi="Trebuchet MS"/>
          <w:lang w:val="de-DE"/>
        </w:rPr>
        <w:t xml:space="preserve">„In </w:t>
      </w:r>
      <w:r w:rsidRPr="0059582C">
        <w:rPr>
          <w:rFonts w:ascii="Trebuchet MS" w:hAnsi="Trebuchet MS"/>
          <w:b/>
          <w:bCs/>
          <w:lang w:val="de-DE"/>
        </w:rPr>
        <w:t>I</w:t>
      </w:r>
      <w:r w:rsidRPr="001E5732">
        <w:rPr>
          <w:rFonts w:ascii="Trebuchet MS" w:hAnsi="Trebuchet MS"/>
          <w:lang w:val="de-DE"/>
        </w:rPr>
        <w:t>saak wird dir ein Same berufen werden.“</w:t>
      </w:r>
    </w:p>
    <w:p w14:paraId="305CB1C5" w14:textId="77777777" w:rsidR="00C71948" w:rsidRDefault="00C71948" w:rsidP="006374C6">
      <w:pPr>
        <w:pStyle w:val="Randverweis"/>
        <w:framePr w:wrap="around"/>
      </w:pPr>
      <w:r>
        <w:t>8: Gal 3,7;</w:t>
      </w:r>
    </w:p>
    <w:p w14:paraId="6F1CA19D" w14:textId="77777777" w:rsidR="00C71948" w:rsidRPr="001E5732" w:rsidRDefault="00C71948" w:rsidP="006374C6">
      <w:pPr>
        <w:pStyle w:val="Randverweis"/>
        <w:framePr w:wrap="around"/>
      </w:pPr>
      <w:r>
        <w:t>4,28</w:t>
      </w:r>
    </w:p>
    <w:p w14:paraId="3870F614"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Das heißt: Nicht die Kinder des Fleisches, die sind Kinder Gottes, sondern die Kinder der Verheißung werden als Same zugerechnet. </w:t>
      </w:r>
      <w:r w:rsidRPr="001E5732">
        <w:rPr>
          <w:rFonts w:ascii="Trebuchet MS" w:hAnsi="Trebuchet MS"/>
          <w:vertAlign w:val="superscript"/>
          <w:lang w:val="de-DE"/>
        </w:rPr>
        <w:t>9 </w:t>
      </w:r>
      <w:r>
        <w:rPr>
          <w:rFonts w:ascii="Trebuchet MS" w:hAnsi="Trebuchet MS"/>
          <w:lang w:val="de-DE"/>
        </w:rPr>
        <w:t>Denn dieses ist Verheißungswort:</w:t>
      </w:r>
    </w:p>
    <w:p w14:paraId="609D226C" w14:textId="77777777" w:rsidR="00C71948" w:rsidRPr="000D6EE8" w:rsidRDefault="00C71948" w:rsidP="006374C6">
      <w:pPr>
        <w:pStyle w:val="Randverweis"/>
        <w:framePr w:wrap="around"/>
        <w:rPr>
          <w:w w:val="33"/>
        </w:rPr>
      </w:pPr>
      <w:r>
        <w:t>9: Gen 18,10</w:t>
      </w:r>
    </w:p>
    <w:p w14:paraId="073E7C2E" w14:textId="77777777" w:rsidR="00C71948"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„Zu dieser Zeit werde ich kommen, und Sara wird einen Sohn haben.“</w:t>
      </w:r>
    </w:p>
    <w:p w14:paraId="032E9641" w14:textId="77777777" w:rsidR="00C71948" w:rsidRPr="001E5732" w:rsidRDefault="00C71948" w:rsidP="006374C6">
      <w:pPr>
        <w:pStyle w:val="Randverweis"/>
        <w:framePr w:wrap="around"/>
      </w:pPr>
      <w:r>
        <w:t>11: 11,5f</w:t>
      </w:r>
    </w:p>
    <w:p w14:paraId="2D46EF2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Aber nicht allein</w:t>
      </w:r>
      <w:r w:rsidRPr="001E5732">
        <w:rPr>
          <w:rFonts w:ascii="Trebuchet MS" w:hAnsi="Trebuchet MS"/>
          <w:lang w:val="de-DE"/>
        </w:rPr>
        <w:t xml:space="preserve">, sondern auch Rebekka: Von </w:t>
      </w:r>
      <w:r w:rsidRPr="003E62F6">
        <w:rPr>
          <w:rFonts w:ascii="Trebuchet MS" w:hAnsi="Trebuchet MS"/>
          <w:i/>
          <w:lang w:val="de-DE"/>
        </w:rPr>
        <w:t>einem</w:t>
      </w:r>
      <w:r w:rsidRPr="001E5732">
        <w:rPr>
          <w:rFonts w:ascii="Trebuchet MS" w:hAnsi="Trebuchet MS"/>
          <w:lang w:val="de-DE"/>
        </w:rPr>
        <w:t xml:space="preserve"> war sie schwanger, </w:t>
      </w:r>
      <w:r w:rsidRPr="0059582C">
        <w:rPr>
          <w:rFonts w:ascii="Trebuchet MS" w:hAnsi="Trebuchet MS"/>
          <w:b/>
          <w:bCs/>
          <w:lang w:val="de-DE"/>
        </w:rPr>
        <w:t>I</w:t>
      </w:r>
      <w:r w:rsidRPr="001E5732">
        <w:rPr>
          <w:rFonts w:ascii="Trebuchet MS" w:hAnsi="Trebuchet MS"/>
          <w:lang w:val="de-DE"/>
        </w:rPr>
        <w:t>saak un</w:t>
      </w:r>
      <w:r>
        <w:rPr>
          <w:rFonts w:ascii="Trebuchet MS" w:hAnsi="Trebuchet MS"/>
          <w:lang w:val="de-DE"/>
        </w:rPr>
        <w:softHyphen/>
      </w:r>
      <w:r w:rsidRPr="001E5732">
        <w:rPr>
          <w:rFonts w:ascii="Trebuchet MS" w:hAnsi="Trebuchet MS"/>
          <w:lang w:val="de-DE"/>
        </w:rPr>
        <w:t xml:space="preserve">serem Vater. </w:t>
      </w:r>
      <w:r w:rsidRPr="001E5732">
        <w:rPr>
          <w:rFonts w:ascii="Trebuchet MS" w:hAnsi="Trebuchet MS"/>
          <w:vertAlign w:val="superscript"/>
          <w:lang w:val="de-DE"/>
        </w:rPr>
        <w:t>11 </w:t>
      </w:r>
      <w:r w:rsidRPr="001E5732">
        <w:rPr>
          <w:rFonts w:ascii="Trebuchet MS" w:hAnsi="Trebuchet MS"/>
          <w:lang w:val="de-DE"/>
        </w:rPr>
        <w:t>Noch bevor sie gebo</w:t>
      </w:r>
      <w:r>
        <w:rPr>
          <w:rFonts w:ascii="Trebuchet MS" w:hAnsi="Trebuchet MS"/>
          <w:lang w:val="de-DE"/>
        </w:rPr>
        <w:t xml:space="preserve">ren wurden und auch weder </w:t>
      </w:r>
      <w:r w:rsidRPr="001E5732">
        <w:rPr>
          <w:rFonts w:ascii="Trebuchet MS" w:hAnsi="Trebuchet MS"/>
          <w:lang w:val="de-DE"/>
        </w:rPr>
        <w:t xml:space="preserve">Gutes noch </w:t>
      </w:r>
      <w:r>
        <w:rPr>
          <w:rFonts w:ascii="Trebuchet MS" w:hAnsi="Trebuchet MS"/>
          <w:lang w:val="de-DE"/>
        </w:rPr>
        <w:t>Schlech</w:t>
      </w:r>
      <w:r>
        <w:rPr>
          <w:rFonts w:ascii="Trebuchet MS" w:hAnsi="Trebuchet MS"/>
          <w:lang w:val="de-DE"/>
        </w:rPr>
        <w:softHyphen/>
        <w:t xml:space="preserve">tes </w:t>
      </w:r>
      <w:r w:rsidRPr="001E5732">
        <w:rPr>
          <w:rFonts w:ascii="Trebuchet MS" w:hAnsi="Trebuchet MS"/>
          <w:lang w:val="de-DE"/>
        </w:rPr>
        <w:t>getan hatten</w:t>
      </w:r>
      <w:r>
        <w:rPr>
          <w:rFonts w:ascii="Trebuchet MS" w:hAnsi="Trebuchet MS"/>
          <w:lang w:val="de-DE"/>
        </w:rPr>
        <w:t xml:space="preserve"> −</w:t>
      </w:r>
      <w:r w:rsidRPr="001E5732">
        <w:rPr>
          <w:rFonts w:ascii="Trebuchet MS" w:hAnsi="Trebuchet MS"/>
          <w:lang w:val="de-DE"/>
        </w:rPr>
        <w:t xml:space="preserve"> damit der </w:t>
      </w:r>
      <w:r>
        <w:rPr>
          <w:rFonts w:ascii="Trebuchet MS" w:hAnsi="Trebuchet MS"/>
          <w:lang w:val="de-DE"/>
        </w:rPr>
        <w:t>Erwählungsv</w:t>
      </w:r>
      <w:r w:rsidRPr="001E5732">
        <w:rPr>
          <w:rFonts w:ascii="Trebuchet MS" w:hAnsi="Trebuchet MS"/>
          <w:lang w:val="de-DE"/>
        </w:rPr>
        <w:t xml:space="preserve">orsatz Gottes </w:t>
      </w:r>
      <w:r>
        <w:rPr>
          <w:rFonts w:ascii="Trebuchet MS" w:hAnsi="Trebuchet MS"/>
          <w:lang w:val="de-DE"/>
        </w:rPr>
        <w:t>bleibt</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N</w:t>
      </w:r>
      <w:r w:rsidRPr="001E5732">
        <w:rPr>
          <w:rFonts w:ascii="Trebuchet MS" w:hAnsi="Trebuchet MS"/>
          <w:lang w:val="de-DE"/>
        </w:rPr>
        <w:t>icht aus Werken, sondern durch den Berufenden</w:t>
      </w:r>
      <w:r>
        <w:rPr>
          <w:rFonts w:ascii="Trebuchet MS" w:hAnsi="Trebuchet MS"/>
          <w:lang w:val="de-DE"/>
        </w:rPr>
        <w:t xml:space="preserve"> −</w:t>
      </w:r>
      <w:r w:rsidRPr="001E5732">
        <w:rPr>
          <w:rFonts w:ascii="Trebuchet MS" w:hAnsi="Trebuchet MS"/>
          <w:lang w:val="de-DE"/>
        </w:rPr>
        <w:t xml:space="preserve"> wurde ihr gesagt:</w:t>
      </w:r>
    </w:p>
    <w:p w14:paraId="1551F6E7" w14:textId="77777777" w:rsidR="00C71948" w:rsidRPr="001E5732" w:rsidRDefault="00C71948" w:rsidP="006374C6">
      <w:pPr>
        <w:pStyle w:val="Randverweis"/>
        <w:framePr w:wrap="around"/>
      </w:pPr>
      <w:r>
        <w:t>12: Gen 25,23</w:t>
      </w:r>
    </w:p>
    <w:p w14:paraId="0479C1D4"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„Der Größere wird dem Kleineren dienen“,</w:t>
      </w:r>
    </w:p>
    <w:p w14:paraId="4E0DA78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wie geschrieben steht:</w:t>
      </w:r>
    </w:p>
    <w:p w14:paraId="7CE19546" w14:textId="77777777" w:rsidR="00C71948" w:rsidRPr="001E5732" w:rsidRDefault="00C71948" w:rsidP="006374C6">
      <w:pPr>
        <w:pStyle w:val="Randverweis"/>
        <w:framePr w:wrap="around"/>
      </w:pPr>
      <w:r>
        <w:t>13: Mal 1,2f</w:t>
      </w:r>
    </w:p>
    <w:p w14:paraId="7528A273" w14:textId="77777777" w:rsidR="00C71948" w:rsidRPr="001E5732" w:rsidRDefault="00C71948" w:rsidP="00C71948">
      <w:pPr>
        <w:pStyle w:val="Textkrper-Zeileneinzug"/>
        <w:spacing w:line="280" w:lineRule="atLeast"/>
        <w:ind w:left="284"/>
        <w:jc w:val="both"/>
        <w:rPr>
          <w:rFonts w:ascii="Trebuchet MS" w:hAnsi="Trebuchet MS"/>
          <w:lang w:val="de-DE"/>
        </w:rPr>
      </w:pPr>
      <w:r w:rsidRPr="001E5732">
        <w:rPr>
          <w:rFonts w:ascii="Trebuchet MS" w:hAnsi="Trebuchet MS"/>
          <w:lang w:val="de-DE"/>
        </w:rPr>
        <w:t>„J</w:t>
      </w:r>
      <w:r w:rsidRPr="00FB1214">
        <w:rPr>
          <w:rFonts w:ascii="Trebuchet MS" w:hAnsi="Trebuchet MS"/>
          <w:b/>
          <w:lang w:val="de-DE"/>
        </w:rPr>
        <w:t>a</w:t>
      </w:r>
      <w:r w:rsidRPr="001E5732">
        <w:rPr>
          <w:rFonts w:ascii="Trebuchet MS" w:hAnsi="Trebuchet MS"/>
          <w:lang w:val="de-DE"/>
        </w:rPr>
        <w:t>k</w:t>
      </w:r>
      <w:r w:rsidRPr="00FB1214">
        <w:rPr>
          <w:rFonts w:ascii="Trebuchet MS" w:hAnsi="Trebuchet MS"/>
          <w:lang w:val="de-DE"/>
        </w:rPr>
        <w:t>o</w:t>
      </w:r>
      <w:r w:rsidRPr="001E5732">
        <w:rPr>
          <w:rFonts w:ascii="Trebuchet MS" w:hAnsi="Trebuchet MS"/>
          <w:lang w:val="de-DE"/>
        </w:rPr>
        <w:t xml:space="preserve">b habe ich geliebt, </w:t>
      </w:r>
      <w:r w:rsidRPr="00FB1214">
        <w:rPr>
          <w:rFonts w:ascii="Trebuchet MS" w:hAnsi="Trebuchet MS"/>
          <w:b/>
          <w:lang w:val="de-DE"/>
        </w:rPr>
        <w:t>E</w:t>
      </w:r>
      <w:r w:rsidRPr="001E5732">
        <w:rPr>
          <w:rFonts w:ascii="Trebuchet MS" w:hAnsi="Trebuchet MS"/>
          <w:lang w:val="de-DE"/>
        </w:rPr>
        <w:t>sau gehasst.“</w:t>
      </w:r>
    </w:p>
    <w:p w14:paraId="32ED1814" w14:textId="77777777" w:rsidR="00C71948" w:rsidRPr="000D6EE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5" w:name="_Toc38535026"/>
      <w:r w:rsidRPr="00D55523">
        <w:rPr>
          <w:rFonts w:ascii="Trebuchet MS" w:hAnsi="Trebuchet MS"/>
          <w:lang w:val="de-DE"/>
        </w:rPr>
        <w:t>Fr</w:t>
      </w:r>
      <w:r>
        <w:rPr>
          <w:rFonts w:ascii="Trebuchet MS" w:hAnsi="Trebuchet MS"/>
          <w:lang w:val="de-DE"/>
        </w:rPr>
        <w:t xml:space="preserve">eiheit und </w:t>
      </w:r>
      <w:r w:rsidRPr="00D55523">
        <w:rPr>
          <w:rFonts w:ascii="Trebuchet MS" w:hAnsi="Trebuchet MS"/>
          <w:lang w:val="de-DE"/>
        </w:rPr>
        <w:t>Erbarmen Gottes (9,14</w:t>
      </w:r>
      <w:r>
        <w:rPr>
          <w:rFonts w:ascii="Trebuchet MS" w:hAnsi="Trebuchet MS"/>
          <w:lang w:val="de-DE"/>
        </w:rPr>
        <w:t>−</w:t>
      </w:r>
      <w:r w:rsidRPr="00D55523">
        <w:rPr>
          <w:rFonts w:ascii="Trebuchet MS" w:hAnsi="Trebuchet MS"/>
          <w:lang w:val="de-DE"/>
        </w:rPr>
        <w:t>29)</w:t>
      </w:r>
      <w:bookmarkEnd w:id="645"/>
    </w:p>
    <w:p w14:paraId="4CC18C4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Was werden wir also</w:t>
      </w:r>
      <w:r w:rsidRPr="001E5732">
        <w:rPr>
          <w:rFonts w:ascii="Trebuchet MS" w:hAnsi="Trebuchet MS"/>
          <w:lang w:val="de-DE"/>
        </w:rPr>
        <w:t xml:space="preserve"> sagen? Ist etwa Unrecht bei Gott? Doch </w:t>
      </w:r>
      <w:r w:rsidRPr="00683A82">
        <w:rPr>
          <w:rFonts w:ascii="Trebuchet MS" w:hAnsi="Trebuchet MS"/>
          <w:i/>
          <w:lang w:val="de-DE"/>
        </w:rPr>
        <w:t>nicht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Denn dem M</w:t>
      </w:r>
      <w:r w:rsidRPr="00680476">
        <w:rPr>
          <w:rFonts w:ascii="Trebuchet MS" w:hAnsi="Trebuchet MS"/>
          <w:b/>
          <w:bCs/>
          <w:lang w:val="de-DE"/>
        </w:rPr>
        <w:t>o</w:t>
      </w:r>
      <w:r w:rsidRPr="001E5732">
        <w:rPr>
          <w:rFonts w:ascii="Trebuchet MS" w:hAnsi="Trebuchet MS"/>
          <w:lang w:val="de-DE"/>
        </w:rPr>
        <w:t>se sagt er:</w:t>
      </w:r>
    </w:p>
    <w:p w14:paraId="383092C2" w14:textId="77777777" w:rsidR="00C71948" w:rsidRPr="001E5732" w:rsidRDefault="00C71948" w:rsidP="006374C6">
      <w:pPr>
        <w:pStyle w:val="Randverweis"/>
        <w:framePr w:wrap="around"/>
      </w:pPr>
      <w:r>
        <w:t>15: Ex 33,19</w:t>
      </w:r>
    </w:p>
    <w:p w14:paraId="3A7AF112"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„Ich werde mich erbarmen, wessen ich mich erbarme, und werde huldvoll sein, wem ich huldvoll bin.“</w:t>
      </w:r>
    </w:p>
    <w:p w14:paraId="197F1C27" w14:textId="77777777" w:rsidR="00C71948" w:rsidRDefault="00C71948" w:rsidP="006374C6">
      <w:pPr>
        <w:pStyle w:val="Randverweis"/>
        <w:framePr w:wrap="around"/>
      </w:pPr>
      <w:r>
        <w:t xml:space="preserve">16: </w:t>
      </w:r>
      <w:proofErr w:type="spellStart"/>
      <w:r>
        <w:t>Eph</w:t>
      </w:r>
      <w:proofErr w:type="spellEnd"/>
      <w:r>
        <w:t xml:space="preserve"> 2,8</w:t>
      </w:r>
    </w:p>
    <w:p w14:paraId="3C67CB20" w14:textId="77777777" w:rsidR="00C71948" w:rsidRDefault="00C71948" w:rsidP="006374C6">
      <w:pPr>
        <w:pStyle w:val="Randverweis"/>
        <w:framePr w:wrap="around"/>
      </w:pPr>
      <w:r>
        <w:t>17: Ex 9,16</w:t>
      </w:r>
    </w:p>
    <w:p w14:paraId="74E864F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So liegt es nicht am Wollenden oder Laufenden</w:t>
      </w:r>
      <w:r>
        <w:rPr>
          <w:rStyle w:val="Funotenzeichen"/>
          <w:rFonts w:ascii="Trebuchet MS" w:hAnsi="Trebuchet MS"/>
          <w:lang w:val="de-DE"/>
        </w:rPr>
        <w:footnoteReference w:id="708"/>
      </w:r>
      <w:r w:rsidRPr="001E5732">
        <w:rPr>
          <w:rFonts w:ascii="Trebuchet MS" w:hAnsi="Trebuchet MS"/>
          <w:lang w:val="de-DE"/>
        </w:rPr>
        <w:t xml:space="preserve">, sondern am erbarmenden Gott. </w:t>
      </w:r>
      <w:r w:rsidRPr="001E5732">
        <w:rPr>
          <w:rFonts w:ascii="Trebuchet MS" w:hAnsi="Trebuchet MS"/>
          <w:vertAlign w:val="superscript"/>
          <w:lang w:val="de-DE"/>
        </w:rPr>
        <w:t>17 </w:t>
      </w:r>
      <w:r>
        <w:rPr>
          <w:rFonts w:ascii="Trebuchet MS" w:hAnsi="Trebuchet MS"/>
          <w:lang w:val="de-DE"/>
        </w:rPr>
        <w:t>Denn die Schrift sagt dem</w:t>
      </w:r>
      <w:r w:rsidRPr="001E5732">
        <w:rPr>
          <w:rFonts w:ascii="Trebuchet MS" w:hAnsi="Trebuchet MS"/>
          <w:lang w:val="de-DE"/>
        </w:rPr>
        <w:t xml:space="preserve"> Ph</w:t>
      </w:r>
      <w:r w:rsidRPr="00DC65D3">
        <w:rPr>
          <w:rFonts w:ascii="Trebuchet MS" w:hAnsi="Trebuchet MS"/>
          <w:b/>
          <w:bCs/>
          <w:lang w:val="de-DE"/>
        </w:rPr>
        <w:t>a</w:t>
      </w:r>
      <w:r w:rsidRPr="001E5732">
        <w:rPr>
          <w:rFonts w:ascii="Trebuchet MS" w:hAnsi="Trebuchet MS"/>
          <w:lang w:val="de-DE"/>
        </w:rPr>
        <w:t>rao:</w:t>
      </w:r>
    </w:p>
    <w:p w14:paraId="12771A00" w14:textId="77777777" w:rsidR="00C71948" w:rsidRDefault="00C71948" w:rsidP="00C71948">
      <w:pPr>
        <w:pStyle w:val="Textkrper-Erstzeileneinzug2"/>
        <w:spacing w:after="80" w:line="280" w:lineRule="atLeast"/>
        <w:ind w:firstLine="0"/>
        <w:jc w:val="both"/>
        <w:rPr>
          <w:rFonts w:ascii="Trebuchet MS" w:hAnsi="Trebuchet MS"/>
          <w:lang w:val="de-DE"/>
        </w:rPr>
      </w:pPr>
      <w:r>
        <w:rPr>
          <w:rFonts w:ascii="Trebuchet MS" w:hAnsi="Trebuchet MS"/>
          <w:lang w:val="de-DE"/>
        </w:rPr>
        <w:t>„G</w:t>
      </w:r>
      <w:r w:rsidRPr="001E5732">
        <w:rPr>
          <w:rFonts w:ascii="Trebuchet MS" w:hAnsi="Trebuchet MS"/>
          <w:lang w:val="de-DE"/>
        </w:rPr>
        <w:t>erade dazu habe ich dich erweckt, da</w:t>
      </w:r>
      <w:r>
        <w:rPr>
          <w:rFonts w:ascii="Trebuchet MS" w:hAnsi="Trebuchet MS"/>
          <w:lang w:val="de-DE"/>
        </w:rPr>
        <w:t>mit ich an dir meine Macht zeige</w:t>
      </w:r>
      <w:r w:rsidRPr="001E5732">
        <w:rPr>
          <w:rFonts w:ascii="Trebuchet MS" w:hAnsi="Trebuchet MS"/>
          <w:lang w:val="de-DE"/>
        </w:rPr>
        <w:t xml:space="preserve"> und damit mein Name auf der ganze</w:t>
      </w:r>
      <w:r>
        <w:rPr>
          <w:rFonts w:ascii="Trebuchet MS" w:hAnsi="Trebuchet MS"/>
          <w:lang w:val="de-DE"/>
        </w:rPr>
        <w:t>n Erde verkündet wird</w:t>
      </w:r>
      <w:r w:rsidRPr="001E5732">
        <w:rPr>
          <w:rFonts w:ascii="Trebuchet MS" w:hAnsi="Trebuchet MS"/>
          <w:lang w:val="de-DE"/>
        </w:rPr>
        <w:t>.“</w:t>
      </w:r>
    </w:p>
    <w:p w14:paraId="7E2D2E9D" w14:textId="77777777" w:rsidR="00C71948" w:rsidRDefault="00C71948" w:rsidP="006374C6">
      <w:pPr>
        <w:pStyle w:val="Randverweis"/>
        <w:framePr w:wrap="around"/>
      </w:pPr>
      <w:r>
        <w:t>18: 11,30f;</w:t>
      </w:r>
    </w:p>
    <w:p w14:paraId="18C875B3" w14:textId="77777777" w:rsidR="007C0071" w:rsidRDefault="00C71948" w:rsidP="006374C6">
      <w:pPr>
        <w:pStyle w:val="Randverweis"/>
        <w:framePr w:wrap="around"/>
      </w:pPr>
      <w:r>
        <w:t>Ex 7,3</w:t>
      </w:r>
      <w:r w:rsidR="00DC34C7">
        <w:t>; S 14,4</w:t>
      </w:r>
      <w:r w:rsidR="007C0071">
        <w:t>;</w:t>
      </w:r>
    </w:p>
    <w:p w14:paraId="26623B37" w14:textId="5BA215E5" w:rsidR="00C71948" w:rsidRPr="001E5732" w:rsidRDefault="007C0071" w:rsidP="006374C6">
      <w:pPr>
        <w:pStyle w:val="Randverweis"/>
        <w:framePr w:wrap="around"/>
      </w:pPr>
      <w:r>
        <w:t>S 16,93</w:t>
      </w:r>
    </w:p>
    <w:p w14:paraId="21868253"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Er erbarmt sich nun also, wessen er will, und wen er will, verhärtet er.</w:t>
      </w:r>
      <w:r>
        <w:rPr>
          <w:rStyle w:val="Funotenzeichen"/>
          <w:rFonts w:ascii="Trebuchet MS" w:hAnsi="Trebuchet MS"/>
          <w:lang w:val="de-DE"/>
        </w:rPr>
        <w:footnoteReference w:id="709"/>
      </w:r>
    </w:p>
    <w:p w14:paraId="40427FB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Du wirst mir nun sagen: Was also tadelt er noch? </w:t>
      </w:r>
      <w:r>
        <w:rPr>
          <w:rFonts w:ascii="Trebuchet MS" w:hAnsi="Trebuchet MS"/>
          <w:lang w:val="de-DE"/>
        </w:rPr>
        <w:t>Denn w</w:t>
      </w:r>
      <w:r w:rsidRPr="001E5732">
        <w:rPr>
          <w:rFonts w:ascii="Trebuchet MS" w:hAnsi="Trebuchet MS"/>
          <w:lang w:val="de-DE"/>
        </w:rPr>
        <w:t>er hat seinem Willen widerstehen können?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O Mensch, wer bist </w:t>
      </w:r>
      <w:r w:rsidRPr="00E25E77">
        <w:rPr>
          <w:rFonts w:ascii="Trebuchet MS" w:hAnsi="Trebuchet MS"/>
          <w:i/>
          <w:lang w:val="de-DE"/>
        </w:rPr>
        <w:t>du</w:t>
      </w:r>
      <w:r w:rsidRPr="001E5732">
        <w:rPr>
          <w:rFonts w:ascii="Trebuchet MS" w:hAnsi="Trebuchet MS"/>
          <w:lang w:val="de-DE"/>
        </w:rPr>
        <w:t>, der Gott gegenantwortet?</w:t>
      </w:r>
    </w:p>
    <w:p w14:paraId="522AA051" w14:textId="77777777" w:rsidR="00C71948" w:rsidRDefault="00C71948" w:rsidP="006374C6">
      <w:pPr>
        <w:pStyle w:val="Randverweis"/>
        <w:framePr w:wrap="around"/>
      </w:pPr>
      <w:r>
        <w:t xml:space="preserve">20: </w:t>
      </w:r>
      <w:proofErr w:type="spellStart"/>
      <w:r>
        <w:t>Jes</w:t>
      </w:r>
      <w:proofErr w:type="spellEnd"/>
      <w:r>
        <w:t xml:space="preserve"> 29,16;</w:t>
      </w:r>
    </w:p>
    <w:p w14:paraId="48552189" w14:textId="77777777" w:rsidR="00C71948" w:rsidRDefault="00C71948" w:rsidP="006374C6">
      <w:pPr>
        <w:pStyle w:val="Randverweis"/>
        <w:framePr w:wrap="around"/>
      </w:pPr>
      <w:r>
        <w:t>45,9;</w:t>
      </w:r>
    </w:p>
    <w:p w14:paraId="04F46402" w14:textId="77777777" w:rsidR="00C71948" w:rsidRDefault="00C71948" w:rsidP="006374C6">
      <w:pPr>
        <w:pStyle w:val="Randverweis"/>
        <w:framePr w:wrap="around"/>
      </w:pPr>
      <w:r>
        <w:t>Weish 12,12</w:t>
      </w:r>
    </w:p>
    <w:p w14:paraId="2EAD4F09" w14:textId="77777777" w:rsidR="00C71948" w:rsidRDefault="00C71948" w:rsidP="006374C6">
      <w:pPr>
        <w:pStyle w:val="Randverweis"/>
        <w:framePr w:wrap="around"/>
      </w:pPr>
      <w:r>
        <w:t xml:space="preserve">21: </w:t>
      </w:r>
      <w:proofErr w:type="spellStart"/>
      <w:r>
        <w:t>Jer</w:t>
      </w:r>
      <w:proofErr w:type="spellEnd"/>
      <w:r>
        <w:t xml:space="preserve"> 18,6;</w:t>
      </w:r>
    </w:p>
    <w:p w14:paraId="49BDC97C" w14:textId="77777777" w:rsidR="00C71948" w:rsidRDefault="00C71948" w:rsidP="006374C6">
      <w:pPr>
        <w:pStyle w:val="Randverweis"/>
        <w:framePr w:wrap="around"/>
      </w:pPr>
      <w:r>
        <w:t>2 Tim 2,20</w:t>
      </w:r>
    </w:p>
    <w:p w14:paraId="10E78340" w14:textId="77777777" w:rsidR="00C71948" w:rsidRDefault="00C71948" w:rsidP="006374C6">
      <w:pPr>
        <w:pStyle w:val="Randverweis"/>
        <w:framePr w:wrap="around"/>
      </w:pPr>
      <w:r>
        <w:t>22: 2,4</w:t>
      </w:r>
    </w:p>
    <w:p w14:paraId="1CA2E2A1" w14:textId="77777777" w:rsidR="00C71948" w:rsidRDefault="00C71948" w:rsidP="006374C6">
      <w:pPr>
        <w:pStyle w:val="Randverweis"/>
        <w:framePr w:wrap="around"/>
      </w:pPr>
      <w:r>
        <w:t>23: 8,29</w:t>
      </w:r>
    </w:p>
    <w:p w14:paraId="2FDCECB1" w14:textId="77777777" w:rsidR="00C71948" w:rsidRDefault="00C71948" w:rsidP="006374C6">
      <w:pPr>
        <w:pStyle w:val="Randverweis"/>
        <w:framePr w:wrap="around"/>
      </w:pPr>
      <w:r>
        <w:t>24: 1,6; 3,29</w:t>
      </w:r>
    </w:p>
    <w:p w14:paraId="4971109A" w14:textId="712C8F01"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„Wird etwa das Gebilde zum Bildner sagen: Wa</w:t>
      </w:r>
      <w:r w:rsidR="00715DB1">
        <w:rPr>
          <w:rFonts w:ascii="Trebuchet MS" w:hAnsi="Trebuchet MS"/>
          <w:lang w:val="de-DE"/>
        </w:rPr>
        <w:t>s</w:t>
      </w:r>
      <w:r w:rsidRPr="001E5732">
        <w:rPr>
          <w:rFonts w:ascii="Trebuchet MS" w:hAnsi="Trebuchet MS"/>
          <w:lang w:val="de-DE"/>
        </w:rPr>
        <w:t xml:space="preserve"> hast du mich so gemacht?“</w:t>
      </w:r>
    </w:p>
    <w:p w14:paraId="1196B6AB" w14:textId="38C4E84B"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Oder hat nicht der Töpfer Vollm</w:t>
      </w:r>
      <w:r w:rsidRPr="001E5732">
        <w:rPr>
          <w:rFonts w:ascii="Trebuchet MS" w:hAnsi="Trebuchet MS"/>
          <w:lang w:val="de-DE"/>
        </w:rPr>
        <w:t xml:space="preserve">acht über den Ton, um aus derselben Masse das eine Gefäß für Ehre, das andere für Unehre zu machen? </w:t>
      </w:r>
      <w:r w:rsidRPr="001E5732">
        <w:rPr>
          <w:rFonts w:ascii="Trebuchet MS" w:hAnsi="Trebuchet MS"/>
          <w:vertAlign w:val="superscript"/>
          <w:lang w:val="de-DE"/>
        </w:rPr>
        <w:t>22 </w:t>
      </w:r>
      <w:r>
        <w:rPr>
          <w:rFonts w:ascii="Trebuchet MS" w:hAnsi="Trebuchet MS"/>
          <w:lang w:val="de-DE"/>
        </w:rPr>
        <w:t xml:space="preserve">Wenn aber </w:t>
      </w:r>
      <w:r w:rsidRPr="001E5732">
        <w:rPr>
          <w:rFonts w:ascii="Trebuchet MS" w:hAnsi="Trebuchet MS"/>
          <w:lang w:val="de-DE"/>
        </w:rPr>
        <w:t>Gott, weil er den Zorn zeigen und seine Macht bekannt machen will, mit vieler Langmut Gefäße des Zorn</w:t>
      </w:r>
      <w:r>
        <w:rPr>
          <w:rFonts w:ascii="Trebuchet MS" w:hAnsi="Trebuchet MS"/>
          <w:lang w:val="de-DE"/>
        </w:rPr>
        <w:t>e</w:t>
      </w:r>
      <w:r w:rsidRPr="001E5732">
        <w:rPr>
          <w:rFonts w:ascii="Trebuchet MS" w:hAnsi="Trebuchet MS"/>
          <w:lang w:val="de-DE"/>
        </w:rPr>
        <w:t>s, die zum Verder</w:t>
      </w:r>
      <w:r>
        <w:rPr>
          <w:rFonts w:ascii="Trebuchet MS" w:hAnsi="Trebuchet MS"/>
          <w:lang w:val="de-DE"/>
        </w:rPr>
        <w:t>ben bereitet waren, ertragen hat</w:t>
      </w:r>
      <w:r w:rsidRPr="001E5732">
        <w:rPr>
          <w:rFonts w:ascii="Trebuchet MS" w:hAnsi="Trebuchet MS"/>
          <w:lang w:val="de-DE"/>
        </w:rPr>
        <w:t>,</w:t>
      </w:r>
      <w:r w:rsidRPr="001E5732">
        <w:rPr>
          <w:rFonts w:ascii="Trebuchet MS" w:hAnsi="Trebuchet MS"/>
          <w:vertAlign w:val="superscript"/>
          <w:lang w:val="de-DE"/>
        </w:rPr>
        <w:t>23 </w:t>
      </w:r>
      <w:r w:rsidRPr="001E5732">
        <w:rPr>
          <w:rFonts w:ascii="Trebuchet MS" w:hAnsi="Trebuchet MS"/>
          <w:lang w:val="de-DE"/>
        </w:rPr>
        <w:t>und damit er den Reichtum seiner Herrlichkeit über Gefäße des Erbarmens</w:t>
      </w:r>
      <w:r>
        <w:rPr>
          <w:rFonts w:ascii="Trebuchet MS" w:hAnsi="Trebuchet MS"/>
          <w:lang w:val="de-DE"/>
        </w:rPr>
        <w:t xml:space="preserve"> bekannt macht</w:t>
      </w:r>
      <w:r w:rsidRPr="001E5732">
        <w:rPr>
          <w:rFonts w:ascii="Trebuchet MS" w:hAnsi="Trebuchet MS"/>
          <w:lang w:val="de-DE"/>
        </w:rPr>
        <w:t>, die er zu Herrlichkeit zuvor bereitet hatte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 xml:space="preserve">Zu diesen hat er uns berufen, nicht nur aus Juden, sondern auch aus </w:t>
      </w:r>
      <w:r w:rsidR="00D970C8">
        <w:rPr>
          <w:rFonts w:ascii="Trebuchet MS" w:hAnsi="Trebuchet MS"/>
          <w:lang w:val="de-DE"/>
        </w:rPr>
        <w:t>Völkern</w:t>
      </w:r>
      <w:r w:rsidRPr="001E5732">
        <w:rPr>
          <w:rFonts w:ascii="Trebuchet MS" w:hAnsi="Trebuchet MS"/>
          <w:lang w:val="de-DE"/>
        </w:rPr>
        <w:t xml:space="preserve">, </w:t>
      </w:r>
      <w:r w:rsidRPr="001E5732">
        <w:rPr>
          <w:rFonts w:ascii="Trebuchet MS" w:hAnsi="Trebuchet MS"/>
          <w:vertAlign w:val="superscript"/>
          <w:lang w:val="de-DE"/>
        </w:rPr>
        <w:t>25 </w:t>
      </w:r>
      <w:r>
        <w:rPr>
          <w:rFonts w:ascii="Trebuchet MS" w:hAnsi="Trebuchet MS"/>
          <w:lang w:val="de-DE"/>
        </w:rPr>
        <w:t>wie er ja</w:t>
      </w:r>
      <w:r w:rsidRPr="001E5732">
        <w:rPr>
          <w:rFonts w:ascii="Trebuchet MS" w:hAnsi="Trebuchet MS"/>
          <w:lang w:val="de-DE"/>
        </w:rPr>
        <w:t xml:space="preserve"> bei </w:t>
      </w:r>
      <w:proofErr w:type="spellStart"/>
      <w:r w:rsidRPr="001E5732">
        <w:rPr>
          <w:rFonts w:ascii="Trebuchet MS" w:hAnsi="Trebuchet MS"/>
          <w:lang w:val="de-DE"/>
        </w:rPr>
        <w:t>Hos</w:t>
      </w:r>
      <w:r w:rsidRPr="002E48E3">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 xml:space="preserve"> sagt:</w:t>
      </w:r>
    </w:p>
    <w:p w14:paraId="5DEA85FA" w14:textId="77777777" w:rsidR="00C71948" w:rsidRDefault="00C71948" w:rsidP="006374C6">
      <w:pPr>
        <w:pStyle w:val="Randverweis"/>
        <w:framePr w:wrap="around"/>
      </w:pPr>
      <w:r>
        <w:t>25: Hos 2,25;</w:t>
      </w:r>
    </w:p>
    <w:p w14:paraId="0922A915" w14:textId="77777777" w:rsidR="00C71948" w:rsidRPr="001E5732" w:rsidRDefault="00C71948" w:rsidP="006374C6">
      <w:pPr>
        <w:pStyle w:val="Randverweis"/>
        <w:framePr w:wrap="around"/>
      </w:pPr>
      <w:r>
        <w:t>1 Petr 2,10</w:t>
      </w:r>
    </w:p>
    <w:p w14:paraId="11BD3544"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„Ich werde das Nicht</w:t>
      </w:r>
      <w:r>
        <w:rPr>
          <w:rFonts w:ascii="Trebuchet MS" w:hAnsi="Trebuchet MS"/>
          <w:lang w:val="de-DE"/>
        </w:rPr>
        <w:t>-</w:t>
      </w:r>
      <w:r w:rsidRPr="001E5732">
        <w:rPr>
          <w:rFonts w:ascii="Trebuchet MS" w:hAnsi="Trebuchet MS"/>
          <w:lang w:val="de-DE"/>
        </w:rPr>
        <w:t>mein</w:t>
      </w:r>
      <w:r>
        <w:rPr>
          <w:rFonts w:ascii="Trebuchet MS" w:hAnsi="Trebuchet MS"/>
          <w:lang w:val="de-DE"/>
        </w:rPr>
        <w:t>-</w:t>
      </w:r>
      <w:r w:rsidRPr="001E5732">
        <w:rPr>
          <w:rFonts w:ascii="Trebuchet MS" w:hAnsi="Trebuchet MS"/>
          <w:lang w:val="de-DE"/>
        </w:rPr>
        <w:t>Volk ‚mein Volk</w:t>
      </w:r>
      <w:r>
        <w:rPr>
          <w:rFonts w:ascii="Trebuchet MS" w:hAnsi="Trebuchet MS"/>
          <w:lang w:val="de-DE"/>
        </w:rPr>
        <w:t>‛</w:t>
      </w:r>
      <w:r w:rsidRPr="001E5732">
        <w:rPr>
          <w:rFonts w:ascii="Trebuchet MS" w:hAnsi="Trebuchet MS"/>
          <w:lang w:val="de-DE"/>
        </w:rPr>
        <w:t xml:space="preserve"> nennen</w:t>
      </w:r>
    </w:p>
    <w:p w14:paraId="22B132BE" w14:textId="77777777" w:rsidR="00C71948" w:rsidRDefault="00C71948" w:rsidP="00C71948">
      <w:pPr>
        <w:pStyle w:val="Liste2"/>
        <w:spacing w:line="280" w:lineRule="atLeast"/>
        <w:jc w:val="both"/>
        <w:rPr>
          <w:rFonts w:ascii="Trebuchet MS" w:hAnsi="Trebuchet MS"/>
          <w:lang w:val="de-DE"/>
        </w:rPr>
      </w:pPr>
      <w:r>
        <w:rPr>
          <w:rFonts w:ascii="Trebuchet MS" w:hAnsi="Trebuchet MS"/>
          <w:lang w:val="de-DE"/>
        </w:rPr>
        <w:t>Und die Nicht-</w:t>
      </w:r>
      <w:r w:rsidRPr="001E5732">
        <w:rPr>
          <w:rFonts w:ascii="Trebuchet MS" w:hAnsi="Trebuchet MS"/>
          <w:lang w:val="de-DE"/>
        </w:rPr>
        <w:t>Geliebte ‚Geliebte</w:t>
      </w:r>
      <w:r>
        <w:rPr>
          <w:rFonts w:ascii="Trebuchet MS" w:hAnsi="Trebuchet MS"/>
          <w:lang w:val="de-DE"/>
        </w:rPr>
        <w:t>‛</w:t>
      </w:r>
      <w:r w:rsidRPr="001E5732">
        <w:rPr>
          <w:rFonts w:ascii="Trebuchet MS" w:hAnsi="Trebuchet MS"/>
          <w:lang w:val="de-DE"/>
        </w:rPr>
        <w:t>.</w:t>
      </w:r>
    </w:p>
    <w:p w14:paraId="02F46FFB" w14:textId="77777777" w:rsidR="00C71948" w:rsidRPr="001E5732" w:rsidRDefault="00C71948" w:rsidP="006374C6">
      <w:pPr>
        <w:pStyle w:val="Randverweis"/>
        <w:framePr w:wrap="around"/>
      </w:pPr>
      <w:r>
        <w:t>26: Hos 2,1</w:t>
      </w:r>
    </w:p>
    <w:p w14:paraId="76789233"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Und </w:t>
      </w:r>
      <w:r>
        <w:rPr>
          <w:rFonts w:ascii="Trebuchet MS" w:hAnsi="Trebuchet MS"/>
          <w:lang w:val="de-DE"/>
        </w:rPr>
        <w:t xml:space="preserve">es wird </w:t>
      </w:r>
      <w:r w:rsidRPr="001E5732">
        <w:rPr>
          <w:rFonts w:ascii="Trebuchet MS" w:hAnsi="Trebuchet MS"/>
          <w:lang w:val="de-DE"/>
        </w:rPr>
        <w:t>an dem Ort</w:t>
      </w:r>
      <w:r>
        <w:rPr>
          <w:rFonts w:ascii="Trebuchet MS" w:hAnsi="Trebuchet MS"/>
          <w:lang w:val="de-DE"/>
        </w:rPr>
        <w:t xml:space="preserve"> sein</w:t>
      </w:r>
      <w:r w:rsidRPr="001E5732">
        <w:rPr>
          <w:rFonts w:ascii="Trebuchet MS" w:hAnsi="Trebuchet MS"/>
          <w:lang w:val="de-DE"/>
        </w:rPr>
        <w:t>, wo ihnen gesagt worden ist:</w:t>
      </w:r>
    </w:p>
    <w:p w14:paraId="0A8D9A35"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 xml:space="preserve">‚Nicht-mein-Volk seid </w:t>
      </w:r>
      <w:r w:rsidRPr="00957842">
        <w:rPr>
          <w:rFonts w:ascii="Trebuchet MS" w:hAnsi="Trebuchet MS"/>
          <w:i/>
          <w:lang w:val="de-DE"/>
        </w:rPr>
        <w:t>ihr</w:t>
      </w:r>
      <w:r>
        <w:rPr>
          <w:rFonts w:ascii="Trebuchet MS" w:hAnsi="Trebuchet MS"/>
          <w:lang w:val="de-DE"/>
        </w:rPr>
        <w:t>‘:</w:t>
      </w:r>
    </w:p>
    <w:p w14:paraId="7561880A"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Pr>
          <w:rFonts w:ascii="Trebuchet MS" w:hAnsi="Trebuchet MS"/>
          <w:lang w:val="de-DE"/>
        </w:rPr>
        <w:t>D</w:t>
      </w:r>
      <w:r w:rsidRPr="001E5732">
        <w:rPr>
          <w:rFonts w:ascii="Trebuchet MS" w:hAnsi="Trebuchet MS"/>
          <w:lang w:val="de-DE"/>
        </w:rPr>
        <w:t>or</w:t>
      </w:r>
      <w:r>
        <w:rPr>
          <w:rFonts w:ascii="Trebuchet MS" w:hAnsi="Trebuchet MS"/>
          <w:lang w:val="de-DE"/>
        </w:rPr>
        <w:t>t werden sie ‚Söhne des lebendigen</w:t>
      </w:r>
      <w:r w:rsidRPr="001E5732">
        <w:rPr>
          <w:rFonts w:ascii="Trebuchet MS" w:hAnsi="Trebuchet MS"/>
          <w:lang w:val="de-DE"/>
        </w:rPr>
        <w:t xml:space="preserve"> Gottes</w:t>
      </w:r>
      <w:r>
        <w:rPr>
          <w:rFonts w:ascii="Trebuchet MS" w:hAnsi="Trebuchet MS"/>
          <w:lang w:val="de-DE"/>
        </w:rPr>
        <w:t>‛</w:t>
      </w:r>
      <w:r w:rsidRPr="001E5732">
        <w:rPr>
          <w:rFonts w:ascii="Trebuchet MS" w:hAnsi="Trebuchet MS"/>
          <w:lang w:val="de-DE"/>
        </w:rPr>
        <w:t xml:space="preserve"> genannt werden.“</w:t>
      </w:r>
    </w:p>
    <w:p w14:paraId="39ACEEF4" w14:textId="77777777" w:rsidR="00C71948" w:rsidRDefault="00C71948" w:rsidP="00C71948">
      <w:pPr>
        <w:pStyle w:val="Textkrpe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93760" behindDoc="0" locked="0" layoutInCell="1" allowOverlap="1" wp14:anchorId="25E6C140" wp14:editId="3B77FBB4">
                <wp:simplePos x="0" y="0"/>
                <wp:positionH relativeFrom="margin">
                  <wp:posOffset>-90344</wp:posOffset>
                </wp:positionH>
                <wp:positionV relativeFrom="paragraph">
                  <wp:posOffset>-327660</wp:posOffset>
                </wp:positionV>
                <wp:extent cx="1083600" cy="316800"/>
                <wp:effectExtent l="0" t="0" r="2540" b="7620"/>
                <wp:wrapNone/>
                <wp:docPr id="537" name="Textfeld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D924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9,27 </w:t>
                            </w:r>
                            <w:r>
                              <w:rPr>
                                <w:rFonts w:ascii="Trebuchet MS" w:hAnsi="Trebuchet MS"/>
                                <w:lang w:val="de-DE"/>
                              </w:rPr>
                              <w:t>−</w:t>
                            </w:r>
                            <w:r>
                              <w:rPr>
                                <w:rFonts w:ascii="Trebuchet MS" w:hAnsi="Trebuchet MS" w:cs="Times New Roman"/>
                                <w:i/>
                                <w:iCs/>
                                <w:lang w:val="de-DE"/>
                              </w:rPr>
                              <w:t xml:space="preserve"> 10,13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C140" id="Textfeld 247" o:spid="_x0000_s1272" type="#_x0000_t202" style="position:absolute;left:0;text-align:left;margin-left:-7.1pt;margin-top:-25.8pt;width:85.3pt;height:24.9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" fillcolor="white [3201]" stroked="f" strokeweight=".5pt">
                <v:textbox>
                  <w:txbxContent>
                    <w:p w14:paraId="600D924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9,27 </w:t>
                      </w:r>
                      <w:r>
                        <w:rPr>
                          <w:rFonts w:ascii="Trebuchet MS" w:hAnsi="Trebuchet MS"/>
                          <w:lang w:val="de-DE"/>
                        </w:rPr>
                        <w:t>−</w:t>
                      </w:r>
                      <w:r>
                        <w:rPr>
                          <w:rFonts w:ascii="Trebuchet MS" w:hAnsi="Trebuchet MS" w:cs="Times New Roman"/>
                          <w:i/>
                          <w:iCs/>
                          <w:lang w:val="de-DE"/>
                        </w:rPr>
                        <w:t xml:space="preserve"> 10,13</w:t>
                      </w:r>
                    </w:p>
                  </w:txbxContent>
                </v:textbox>
                <w10:wrap anchorx="margin"/>
              </v:shape>
            </w:pict>
          </mc:Fallback>
        </mc:AlternateContent>
      </w:r>
      <w:r w:rsidRPr="001E5732">
        <w:rPr>
          <w:rFonts w:ascii="Trebuchet MS" w:hAnsi="Trebuchet MS"/>
          <w:vertAlign w:val="superscript"/>
          <w:lang w:val="de-DE"/>
        </w:rPr>
        <w:t>27 </w:t>
      </w:r>
      <w:r w:rsidRPr="001E5732">
        <w:rPr>
          <w:rFonts w:ascii="Trebuchet MS" w:hAnsi="Trebuchet MS"/>
          <w:lang w:val="de-DE"/>
        </w:rPr>
        <w:t>Jes</w:t>
      </w:r>
      <w:r w:rsidRPr="0021679A">
        <w:rPr>
          <w:rFonts w:ascii="Trebuchet MS" w:hAnsi="Trebuchet MS"/>
          <w:b/>
          <w:lang w:val="de-DE"/>
        </w:rPr>
        <w:t>a</w:t>
      </w:r>
      <w:r w:rsidRPr="001E5732">
        <w:rPr>
          <w:rFonts w:ascii="Trebuchet MS" w:hAnsi="Trebuchet MS"/>
          <w:lang w:val="de-DE"/>
        </w:rPr>
        <w:t xml:space="preserve">ja ruft über </w:t>
      </w:r>
      <w:r w:rsidRPr="00897706">
        <w:rPr>
          <w:rFonts w:ascii="Trebuchet MS" w:hAnsi="Trebuchet MS"/>
          <w:b/>
          <w:bCs/>
          <w:lang w:val="de-DE"/>
        </w:rPr>
        <w:t>I</w:t>
      </w:r>
      <w:r w:rsidRPr="001E5732">
        <w:rPr>
          <w:rFonts w:ascii="Trebuchet MS" w:hAnsi="Trebuchet MS"/>
          <w:lang w:val="de-DE"/>
        </w:rPr>
        <w:t>srael aus:</w:t>
      </w:r>
    </w:p>
    <w:p w14:paraId="3A57E247" w14:textId="77777777" w:rsidR="00C71948" w:rsidRDefault="00C71948" w:rsidP="006374C6">
      <w:pPr>
        <w:pStyle w:val="Randverweis"/>
        <w:framePr w:wrap="around"/>
      </w:pPr>
      <w:r>
        <w:t>27:</w:t>
      </w:r>
    </w:p>
    <w:p w14:paraId="58909D40" w14:textId="77777777" w:rsidR="00C71948" w:rsidRDefault="00C71948" w:rsidP="006374C6">
      <w:pPr>
        <w:pStyle w:val="Randverweis"/>
        <w:framePr w:wrap="around"/>
      </w:pPr>
      <w:proofErr w:type="spellStart"/>
      <w:r>
        <w:t>Jes</w:t>
      </w:r>
      <w:proofErr w:type="spellEnd"/>
      <w:r>
        <w:t xml:space="preserve"> 10,22fG;</w:t>
      </w:r>
    </w:p>
    <w:p w14:paraId="3EED89D3" w14:textId="77777777" w:rsidR="00C71948" w:rsidRPr="001E5732" w:rsidRDefault="00C71948" w:rsidP="006374C6">
      <w:pPr>
        <w:pStyle w:val="Randverweis"/>
        <w:framePr w:wrap="around"/>
      </w:pPr>
      <w:proofErr w:type="spellStart"/>
      <w:r>
        <w:t>Röm</w:t>
      </w:r>
      <w:proofErr w:type="spellEnd"/>
      <w:r>
        <w:t xml:space="preserve"> 11,5</w:t>
      </w:r>
    </w:p>
    <w:p w14:paraId="39CD3ADF"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„Auch wenn die Zahl der Söhne </w:t>
      </w:r>
      <w:r w:rsidRPr="00897706">
        <w:rPr>
          <w:rFonts w:ascii="Trebuchet MS" w:hAnsi="Trebuchet MS"/>
          <w:b/>
          <w:bCs/>
          <w:lang w:val="de-DE"/>
        </w:rPr>
        <w:t>I</w:t>
      </w:r>
      <w:r w:rsidRPr="001E5732">
        <w:rPr>
          <w:rFonts w:ascii="Trebuchet MS" w:hAnsi="Trebuchet MS"/>
          <w:lang w:val="de-DE"/>
        </w:rPr>
        <w:t xml:space="preserve">sraels wie der Sand des Meeres </w:t>
      </w:r>
      <w:r>
        <w:rPr>
          <w:rFonts w:ascii="Trebuchet MS" w:hAnsi="Trebuchet MS"/>
          <w:lang w:val="de-DE"/>
        </w:rPr>
        <w:t>sein mag</w:t>
      </w:r>
      <w:r w:rsidRPr="001E5732">
        <w:rPr>
          <w:rFonts w:ascii="Trebuchet MS" w:hAnsi="Trebuchet MS"/>
          <w:lang w:val="de-DE"/>
        </w:rPr>
        <w:t>,</w:t>
      </w:r>
    </w:p>
    <w:p w14:paraId="115840FA"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der Rest wird gerettet werden.</w:t>
      </w:r>
    </w:p>
    <w:p w14:paraId="01C160A2"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 xml:space="preserve">Denn der Herr wird sein Wort </w:t>
      </w:r>
      <w:r>
        <w:rPr>
          <w:rFonts w:ascii="Trebuchet MS" w:hAnsi="Trebuchet MS"/>
          <w:lang w:val="de-DE"/>
        </w:rPr>
        <w:t>auf Erden</w:t>
      </w:r>
      <w:r w:rsidRPr="001E5732">
        <w:rPr>
          <w:rFonts w:ascii="Trebuchet MS" w:hAnsi="Trebuchet MS"/>
          <w:lang w:val="de-DE"/>
        </w:rPr>
        <w:t xml:space="preserve"> tun, völlig und eilends.“</w:t>
      </w:r>
    </w:p>
    <w:p w14:paraId="72A4E7F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Und wie Jes</w:t>
      </w:r>
      <w:r w:rsidRPr="0021679A">
        <w:rPr>
          <w:rFonts w:ascii="Trebuchet MS" w:hAnsi="Trebuchet MS"/>
          <w:b/>
          <w:lang w:val="de-DE"/>
        </w:rPr>
        <w:t>a</w:t>
      </w:r>
      <w:r w:rsidRPr="001E5732">
        <w:rPr>
          <w:rFonts w:ascii="Trebuchet MS" w:hAnsi="Trebuchet MS"/>
          <w:lang w:val="de-DE"/>
        </w:rPr>
        <w:t>ja vorausgesagt hat:</w:t>
      </w:r>
    </w:p>
    <w:p w14:paraId="3B63C2A7" w14:textId="77777777" w:rsidR="00C71948" w:rsidRPr="001E5732" w:rsidRDefault="00C71948" w:rsidP="006374C6">
      <w:pPr>
        <w:pStyle w:val="Randverweis"/>
        <w:framePr w:wrap="around"/>
      </w:pPr>
      <w:r>
        <w:t xml:space="preserve">29: </w:t>
      </w:r>
      <w:proofErr w:type="spellStart"/>
      <w:r>
        <w:t>Jes</w:t>
      </w:r>
      <w:proofErr w:type="spellEnd"/>
      <w:r>
        <w:t xml:space="preserve"> 1,9G</w:t>
      </w:r>
    </w:p>
    <w:p w14:paraId="7D2F5C01"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„Wenn nicht der Herr der Heere uns einen Samen zurückgelassen hätte,</w:t>
      </w:r>
    </w:p>
    <w:p w14:paraId="1CE97C50" w14:textId="77777777" w:rsidR="00C71948" w:rsidRPr="001E5732" w:rsidRDefault="00C71948" w:rsidP="00C71948">
      <w:pPr>
        <w:pStyle w:val="Textkrper-Erstzeileneinzug"/>
        <w:spacing w:line="280" w:lineRule="atLeast"/>
        <w:ind w:left="284" w:firstLine="0"/>
        <w:jc w:val="both"/>
        <w:rPr>
          <w:rFonts w:ascii="Trebuchet MS" w:hAnsi="Trebuchet MS"/>
          <w:lang w:val="de-DE"/>
        </w:rPr>
      </w:pPr>
      <w:r w:rsidRPr="001E5732">
        <w:rPr>
          <w:rFonts w:ascii="Trebuchet MS" w:hAnsi="Trebuchet MS"/>
          <w:lang w:val="de-DE"/>
        </w:rPr>
        <w:t xml:space="preserve">wären </w:t>
      </w:r>
      <w:r>
        <w:rPr>
          <w:rFonts w:ascii="Trebuchet MS" w:hAnsi="Trebuchet MS"/>
          <w:lang w:val="de-DE"/>
        </w:rPr>
        <w:t>wir wie S</w:t>
      </w:r>
      <w:r w:rsidRPr="0070034C">
        <w:rPr>
          <w:rFonts w:ascii="Trebuchet MS" w:hAnsi="Trebuchet MS"/>
          <w:b/>
          <w:bCs/>
          <w:lang w:val="de-DE"/>
        </w:rPr>
        <w:t>o</w:t>
      </w:r>
      <w:r>
        <w:rPr>
          <w:rFonts w:ascii="Trebuchet MS" w:hAnsi="Trebuchet MS"/>
          <w:lang w:val="de-DE"/>
        </w:rPr>
        <w:t>dom geworden, und wie gleich Gom</w:t>
      </w:r>
      <w:r w:rsidRPr="0070034C">
        <w:rPr>
          <w:rFonts w:ascii="Trebuchet MS" w:hAnsi="Trebuchet MS"/>
          <w:lang w:val="de-DE"/>
        </w:rPr>
        <w:t>o</w:t>
      </w:r>
      <w:r>
        <w:rPr>
          <w:rFonts w:ascii="Trebuchet MS" w:hAnsi="Trebuchet MS"/>
          <w:lang w:val="de-DE"/>
        </w:rPr>
        <w:t>rra wären wir</w:t>
      </w:r>
      <w:r w:rsidRPr="001E5732">
        <w:rPr>
          <w:rFonts w:ascii="Trebuchet MS" w:hAnsi="Trebuchet MS"/>
          <w:lang w:val="de-DE"/>
        </w:rPr>
        <w:t xml:space="preserve"> geworden.“</w:t>
      </w:r>
    </w:p>
    <w:p w14:paraId="4452DCE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6" w:name="_Toc38535027"/>
      <w:r w:rsidRPr="001E5732">
        <w:rPr>
          <w:rFonts w:ascii="Trebuchet MS" w:hAnsi="Trebuchet MS"/>
          <w:szCs w:val="24"/>
          <w:lang w:val="de-DE"/>
        </w:rPr>
        <w:t>Christus</w:t>
      </w:r>
      <w:r>
        <w:rPr>
          <w:rFonts w:ascii="Trebuchet MS" w:hAnsi="Trebuchet MS"/>
          <w:szCs w:val="24"/>
          <w:lang w:val="de-DE"/>
        </w:rPr>
        <w:t xml:space="preserve"> −</w:t>
      </w:r>
      <w:r w:rsidRPr="001E5732">
        <w:rPr>
          <w:rFonts w:ascii="Trebuchet MS" w:hAnsi="Trebuchet MS"/>
          <w:szCs w:val="24"/>
          <w:lang w:val="de-DE"/>
        </w:rPr>
        <w:t xml:space="preserve"> d</w:t>
      </w:r>
      <w:r>
        <w:rPr>
          <w:rFonts w:ascii="Trebuchet MS" w:hAnsi="Trebuchet MS"/>
          <w:szCs w:val="24"/>
          <w:lang w:val="de-DE"/>
        </w:rPr>
        <w:t xml:space="preserve">as Ziel des Gesetzes (9,30 </w:t>
      </w:r>
      <w:r w:rsidRPr="00DF01B1">
        <w:rPr>
          <w:rFonts w:ascii="Trebuchet MS" w:hAnsi="Trebuchet MS"/>
          <w:szCs w:val="24"/>
          <w:lang w:val="de-DE"/>
        </w:rPr>
        <w:t>−</w:t>
      </w:r>
      <w:r>
        <w:rPr>
          <w:rFonts w:ascii="Trebuchet MS" w:hAnsi="Trebuchet MS"/>
          <w:szCs w:val="24"/>
          <w:lang w:val="de-DE"/>
        </w:rPr>
        <w:t xml:space="preserve"> 10,15</w:t>
      </w:r>
      <w:r w:rsidRPr="001E5732">
        <w:rPr>
          <w:rFonts w:ascii="Trebuchet MS" w:hAnsi="Trebuchet MS"/>
          <w:szCs w:val="24"/>
          <w:lang w:val="de-DE"/>
        </w:rPr>
        <w:t>)</w:t>
      </w:r>
      <w:bookmarkEnd w:id="646"/>
    </w:p>
    <w:p w14:paraId="39F193F0" w14:textId="77777777" w:rsidR="00C71948" w:rsidRDefault="00C71948" w:rsidP="006374C6">
      <w:pPr>
        <w:pStyle w:val="Randverweis"/>
        <w:framePr w:wrap="around"/>
      </w:pPr>
      <w:r>
        <w:t>30: 10,20</w:t>
      </w:r>
    </w:p>
    <w:p w14:paraId="03C527FF" w14:textId="77777777" w:rsidR="00C71948" w:rsidRDefault="00C71948" w:rsidP="006374C6">
      <w:pPr>
        <w:pStyle w:val="Randverweis"/>
        <w:framePr w:wrap="around"/>
      </w:pPr>
      <w:r>
        <w:t>31: 10,2f; 11,7</w:t>
      </w:r>
    </w:p>
    <w:p w14:paraId="3D9C11E4" w14:textId="77777777" w:rsidR="00C71948" w:rsidRPr="00027EFC" w:rsidRDefault="00C71948" w:rsidP="006374C6">
      <w:pPr>
        <w:pStyle w:val="Randverweis"/>
        <w:framePr w:wrap="around"/>
      </w:pPr>
      <w:r>
        <w:t>32: 1 Kor 1,23</w:t>
      </w:r>
    </w:p>
    <w:p w14:paraId="276730C5" w14:textId="35D0FD0F"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Was werden wir also sagen? Dass die</w:t>
      </w:r>
      <w:r>
        <w:rPr>
          <w:rFonts w:ascii="Trebuchet MS" w:hAnsi="Trebuchet MS"/>
          <w:lang w:val="de-DE"/>
        </w:rPr>
        <w:t xml:space="preserve"> nicht der Gerechtigkeit n</w:t>
      </w:r>
      <w:r w:rsidRPr="001E5732">
        <w:rPr>
          <w:rFonts w:ascii="Trebuchet MS" w:hAnsi="Trebuchet MS"/>
          <w:lang w:val="de-DE"/>
        </w:rPr>
        <w:t>achg</w:t>
      </w:r>
      <w:r>
        <w:rPr>
          <w:rFonts w:ascii="Trebuchet MS" w:hAnsi="Trebuchet MS"/>
          <w:lang w:val="de-DE"/>
        </w:rPr>
        <w:t>ehenden</w:t>
      </w:r>
      <w:r w:rsidRPr="001E5732">
        <w:rPr>
          <w:rFonts w:ascii="Trebuchet MS" w:hAnsi="Trebuchet MS"/>
          <w:lang w:val="de-DE"/>
        </w:rPr>
        <w:t xml:space="preserve"> </w:t>
      </w:r>
      <w:r w:rsidR="00D970C8">
        <w:rPr>
          <w:rFonts w:ascii="Trebuchet MS" w:hAnsi="Trebuchet MS"/>
          <w:lang w:val="de-DE"/>
        </w:rPr>
        <w:t>Völker</w:t>
      </w:r>
      <w:r>
        <w:rPr>
          <w:rFonts w:ascii="Trebuchet MS" w:hAnsi="Trebuchet MS"/>
          <w:lang w:val="de-DE"/>
        </w:rPr>
        <w:t xml:space="preserve"> </w:t>
      </w:r>
      <w:r w:rsidRPr="001E5732">
        <w:rPr>
          <w:rFonts w:ascii="Trebuchet MS" w:hAnsi="Trebuchet MS"/>
          <w:lang w:val="de-DE"/>
        </w:rPr>
        <w:t>Ge</w:t>
      </w:r>
      <w:r>
        <w:rPr>
          <w:rFonts w:ascii="Trebuchet MS" w:hAnsi="Trebuchet MS"/>
          <w:lang w:val="de-DE"/>
        </w:rPr>
        <w:t xml:space="preserve">rechtigkeit erlangten, die </w:t>
      </w:r>
      <w:r w:rsidRPr="001E5732">
        <w:rPr>
          <w:rFonts w:ascii="Trebuchet MS" w:hAnsi="Trebuchet MS"/>
          <w:lang w:val="de-DE"/>
        </w:rPr>
        <w:t xml:space="preserve">Gerechtigkeit aus Glauben. </w:t>
      </w:r>
      <w:r w:rsidRPr="001E5732">
        <w:rPr>
          <w:rFonts w:ascii="Trebuchet MS" w:hAnsi="Trebuchet MS"/>
          <w:vertAlign w:val="superscript"/>
          <w:lang w:val="de-DE"/>
        </w:rPr>
        <w:t>31 </w:t>
      </w:r>
      <w:r>
        <w:rPr>
          <w:rFonts w:ascii="Trebuchet MS" w:hAnsi="Trebuchet MS"/>
          <w:lang w:val="de-DE"/>
        </w:rPr>
        <w:t>Das dem Gesetz der Ge</w:t>
      </w:r>
      <w:r>
        <w:rPr>
          <w:rFonts w:ascii="Trebuchet MS" w:hAnsi="Trebuchet MS"/>
          <w:lang w:val="de-DE"/>
        </w:rPr>
        <w:softHyphen/>
        <w:t xml:space="preserve">rechtigkeit nachgehende </w:t>
      </w:r>
      <w:r w:rsidRPr="00897706">
        <w:rPr>
          <w:rFonts w:ascii="Trebuchet MS" w:hAnsi="Trebuchet MS"/>
          <w:b/>
          <w:bCs/>
          <w:lang w:val="de-DE"/>
        </w:rPr>
        <w:t>I</w:t>
      </w:r>
      <w:r w:rsidRPr="001E5732">
        <w:rPr>
          <w:rFonts w:ascii="Trebuchet MS" w:hAnsi="Trebuchet MS"/>
          <w:lang w:val="de-DE"/>
        </w:rPr>
        <w:t xml:space="preserve">srael aber hat das Gesetz nicht erreicht. </w:t>
      </w:r>
      <w:r w:rsidRPr="001E5732">
        <w:rPr>
          <w:rFonts w:ascii="Trebuchet MS" w:hAnsi="Trebuchet MS"/>
          <w:vertAlign w:val="superscript"/>
          <w:lang w:val="de-DE"/>
        </w:rPr>
        <w:t xml:space="preserve">32 </w:t>
      </w:r>
      <w:r>
        <w:rPr>
          <w:rFonts w:ascii="Trebuchet MS" w:hAnsi="Trebuchet MS"/>
          <w:lang w:val="de-DE"/>
        </w:rPr>
        <w:t>Weshalb</w:t>
      </w:r>
      <w:r w:rsidRPr="001E5732">
        <w:rPr>
          <w:rFonts w:ascii="Trebuchet MS" w:hAnsi="Trebuchet MS"/>
          <w:lang w:val="de-DE"/>
        </w:rPr>
        <w:t xml:space="preserve">? Weil nicht aus Glauben, sondern wie aus Werken. Sie stießen gegen den Anstoßstein, </w:t>
      </w:r>
      <w:r w:rsidRPr="001E5732">
        <w:rPr>
          <w:rFonts w:ascii="Trebuchet MS" w:hAnsi="Trebuchet MS"/>
          <w:vertAlign w:val="superscript"/>
          <w:lang w:val="de-DE"/>
        </w:rPr>
        <w:t>33 </w:t>
      </w:r>
      <w:r w:rsidRPr="001E5732">
        <w:rPr>
          <w:rFonts w:ascii="Trebuchet MS" w:hAnsi="Trebuchet MS"/>
          <w:lang w:val="de-DE"/>
        </w:rPr>
        <w:t>wie geschrieben steht:</w:t>
      </w:r>
    </w:p>
    <w:p w14:paraId="3CC6C058" w14:textId="77777777" w:rsidR="00C71948" w:rsidRDefault="00C71948" w:rsidP="006374C6">
      <w:pPr>
        <w:pStyle w:val="Randverweis"/>
        <w:framePr w:wrap="around"/>
      </w:pPr>
      <w:r>
        <w:t xml:space="preserve">33: </w:t>
      </w:r>
      <w:proofErr w:type="spellStart"/>
      <w:r>
        <w:t>Jes</w:t>
      </w:r>
      <w:proofErr w:type="spellEnd"/>
      <w:r>
        <w:t xml:space="preserve"> 8,14;</w:t>
      </w:r>
    </w:p>
    <w:p w14:paraId="2FCDD473" w14:textId="77777777" w:rsidR="00C71948" w:rsidRDefault="00C71948" w:rsidP="006374C6">
      <w:pPr>
        <w:pStyle w:val="Randverweis"/>
        <w:framePr w:wrap="around"/>
      </w:pPr>
      <w:r>
        <w:t>28,16;</w:t>
      </w:r>
    </w:p>
    <w:p w14:paraId="065C0983" w14:textId="77777777" w:rsidR="00C71948" w:rsidRDefault="00C71948" w:rsidP="006374C6">
      <w:pPr>
        <w:pStyle w:val="Randverweis"/>
        <w:framePr w:wrap="around"/>
      </w:pPr>
      <w:proofErr w:type="spellStart"/>
      <w:r>
        <w:t>Mt</w:t>
      </w:r>
      <w:proofErr w:type="spellEnd"/>
      <w:r>
        <w:t xml:space="preserve"> 21,42;</w:t>
      </w:r>
    </w:p>
    <w:p w14:paraId="13E58FE1" w14:textId="77777777" w:rsidR="00C71948" w:rsidRDefault="00C71948" w:rsidP="006374C6">
      <w:pPr>
        <w:pStyle w:val="Randverweis"/>
        <w:framePr w:wrap="around"/>
      </w:pPr>
      <w:r>
        <w:t>2 Kor 2,16</w:t>
      </w:r>
    </w:p>
    <w:p w14:paraId="68CD616F" w14:textId="77777777" w:rsidR="00C71948" w:rsidRPr="001E5732" w:rsidRDefault="00C71948" w:rsidP="006374C6">
      <w:pPr>
        <w:pStyle w:val="Randverweis"/>
        <w:framePr w:wrap="around"/>
      </w:pPr>
      <w:r>
        <w:t>1 Petr 2,6−8</w:t>
      </w:r>
    </w:p>
    <w:p w14:paraId="2A1FD018"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„Siehe: Ich setze in </w:t>
      </w:r>
      <w:r>
        <w:rPr>
          <w:rFonts w:ascii="Trebuchet MS" w:hAnsi="Trebuchet MS"/>
          <w:lang w:val="de-DE"/>
        </w:rPr>
        <w:t>Zion</w:t>
      </w:r>
      <w:r w:rsidRPr="001E5732">
        <w:rPr>
          <w:rFonts w:ascii="Trebuchet MS" w:hAnsi="Trebuchet MS"/>
          <w:lang w:val="de-DE"/>
        </w:rPr>
        <w:t xml:space="preserve"> einen Anstoßstein und einen </w:t>
      </w:r>
      <w:proofErr w:type="spellStart"/>
      <w:r w:rsidRPr="001E5732">
        <w:rPr>
          <w:rFonts w:ascii="Trebuchet MS" w:hAnsi="Trebuchet MS"/>
          <w:lang w:val="de-DE"/>
        </w:rPr>
        <w:t>Ärgernisfels</w:t>
      </w:r>
      <w:proofErr w:type="spellEnd"/>
      <w:r w:rsidRPr="001E5732">
        <w:rPr>
          <w:rFonts w:ascii="Trebuchet MS" w:hAnsi="Trebuchet MS"/>
          <w:lang w:val="de-DE"/>
        </w:rPr>
        <w:t>.</w:t>
      </w:r>
    </w:p>
    <w:p w14:paraId="217EEA5C"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wer an ihn glaubt, wird nicht zuschanden werden.“</w:t>
      </w:r>
      <w:r>
        <w:rPr>
          <w:rStyle w:val="Funotenzeichen"/>
          <w:rFonts w:ascii="Trebuchet MS" w:hAnsi="Trebuchet MS"/>
          <w:lang w:val="de-DE"/>
        </w:rPr>
        <w:footnoteReference w:id="710"/>
      </w:r>
    </w:p>
    <w:p w14:paraId="1CF1836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Brüder, der Wunsch meines Herzens und die Bitte an Gott für sie geht auf </w:t>
      </w:r>
      <w:r>
        <w:rPr>
          <w:rFonts w:ascii="Trebuchet MS" w:hAnsi="Trebuchet MS"/>
          <w:lang w:val="de-DE"/>
        </w:rPr>
        <w:t>Heil</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Denn ich bezeuge ihnen, das</w:t>
      </w:r>
      <w:r>
        <w:rPr>
          <w:rFonts w:ascii="Trebuchet MS" w:hAnsi="Trebuchet MS"/>
          <w:lang w:val="de-DE"/>
        </w:rPr>
        <w:t>s sie Eifer für Gott haben, doch</w:t>
      </w:r>
      <w:r w:rsidRPr="001E5732">
        <w:rPr>
          <w:rFonts w:ascii="Trebuchet MS" w:hAnsi="Trebuchet MS"/>
          <w:lang w:val="de-DE"/>
        </w:rPr>
        <w:t xml:space="preserve"> nicht nach Einsicht. </w:t>
      </w:r>
      <w:r w:rsidRPr="001E5732">
        <w:rPr>
          <w:rFonts w:ascii="Trebuchet MS" w:hAnsi="Trebuchet MS"/>
          <w:vertAlign w:val="superscript"/>
          <w:lang w:val="de-DE"/>
        </w:rPr>
        <w:t>3 </w:t>
      </w:r>
      <w:r w:rsidRPr="001E5732">
        <w:rPr>
          <w:rFonts w:ascii="Trebuchet MS" w:hAnsi="Trebuchet MS"/>
          <w:lang w:val="de-DE"/>
        </w:rPr>
        <w:t>Denn indem sie Gottes Gerechtigkeit nicht kennen und die eigene aufzuste</w:t>
      </w:r>
      <w:r>
        <w:rPr>
          <w:rFonts w:ascii="Trebuchet MS" w:hAnsi="Trebuchet MS"/>
          <w:lang w:val="de-DE"/>
        </w:rPr>
        <w:t>l</w:t>
      </w:r>
      <w:r w:rsidRPr="001E5732">
        <w:rPr>
          <w:rFonts w:ascii="Trebuchet MS" w:hAnsi="Trebuchet MS"/>
          <w:lang w:val="de-DE"/>
        </w:rPr>
        <w:t xml:space="preserve">len suchen, haben sie sich nicht der Gerechtigkeit Gottes unterworfen. </w:t>
      </w:r>
      <w:r w:rsidRPr="001E5732">
        <w:rPr>
          <w:rFonts w:ascii="Trebuchet MS" w:hAnsi="Trebuchet MS"/>
          <w:vertAlign w:val="superscript"/>
          <w:lang w:val="de-DE"/>
        </w:rPr>
        <w:t>4 </w:t>
      </w:r>
      <w:r w:rsidRPr="001E5732">
        <w:rPr>
          <w:rFonts w:ascii="Trebuchet MS" w:hAnsi="Trebuchet MS"/>
          <w:lang w:val="de-DE"/>
        </w:rPr>
        <w:t>Denn Ziel von Gesetz ist Chris</w:t>
      </w:r>
      <w:r>
        <w:rPr>
          <w:rFonts w:ascii="Trebuchet MS" w:hAnsi="Trebuchet MS"/>
          <w:lang w:val="de-DE"/>
        </w:rPr>
        <w:t>tus zur Gerechtigkeit für jeden Glaubenden</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 xml:space="preserve">Denn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 xml:space="preserve">se schreibt </w:t>
      </w:r>
      <w:r>
        <w:rPr>
          <w:rFonts w:ascii="Trebuchet MS" w:hAnsi="Trebuchet MS"/>
          <w:lang w:val="de-DE"/>
        </w:rPr>
        <w:t xml:space="preserve">die </w:t>
      </w:r>
      <w:r w:rsidRPr="001E5732">
        <w:rPr>
          <w:rFonts w:ascii="Trebuchet MS" w:hAnsi="Trebuchet MS"/>
          <w:lang w:val="de-DE"/>
        </w:rPr>
        <w:t>Gerechtigkeit aus dem Gesetz:</w:t>
      </w:r>
    </w:p>
    <w:p w14:paraId="784A8777" w14:textId="77777777" w:rsidR="00C71948" w:rsidRPr="001E5732" w:rsidRDefault="00C71948" w:rsidP="006374C6">
      <w:pPr>
        <w:pStyle w:val="Randverweis"/>
        <w:framePr w:wrap="around"/>
      </w:pPr>
      <w:r>
        <w:t>5: Lev 18,5; Gal 3,12</w:t>
      </w:r>
    </w:p>
    <w:p w14:paraId="5E3BCEE6" w14:textId="77777777" w:rsidR="00C71948" w:rsidRPr="001E5732" w:rsidRDefault="00C71948" w:rsidP="00C71948">
      <w:pPr>
        <w:pStyle w:val="Textkrper-Erstzeileneinzug2"/>
        <w:spacing w:after="80" w:line="280" w:lineRule="atLeast"/>
        <w:ind w:left="284" w:firstLine="0"/>
        <w:jc w:val="both"/>
        <w:rPr>
          <w:rFonts w:ascii="Trebuchet MS" w:hAnsi="Trebuchet MS"/>
          <w:vertAlign w:val="superscript"/>
          <w:lang w:val="de-DE"/>
        </w:rPr>
      </w:pPr>
      <w:r w:rsidRPr="001E5732">
        <w:rPr>
          <w:rFonts w:ascii="Trebuchet MS" w:hAnsi="Trebuchet MS"/>
          <w:lang w:val="de-DE"/>
        </w:rPr>
        <w:t xml:space="preserve">„Der Mensch, der </w:t>
      </w:r>
      <w:r>
        <w:rPr>
          <w:rFonts w:ascii="Trebuchet MS" w:hAnsi="Trebuchet MS"/>
          <w:lang w:val="de-DE"/>
        </w:rPr>
        <w:t xml:space="preserve">all das </w:t>
      </w:r>
      <w:r w:rsidRPr="001E5732">
        <w:rPr>
          <w:rFonts w:ascii="Trebuchet MS" w:hAnsi="Trebuchet MS"/>
          <w:lang w:val="de-DE"/>
        </w:rPr>
        <w:t>tut, wird d</w:t>
      </w:r>
      <w:r>
        <w:rPr>
          <w:rFonts w:ascii="Trebuchet MS" w:hAnsi="Trebuchet MS"/>
          <w:lang w:val="de-DE"/>
        </w:rPr>
        <w:t xml:space="preserve">adurch </w:t>
      </w:r>
      <w:r w:rsidRPr="001E5732">
        <w:rPr>
          <w:rFonts w:ascii="Trebuchet MS" w:hAnsi="Trebuchet MS"/>
          <w:lang w:val="de-DE"/>
        </w:rPr>
        <w:t>leben.“</w:t>
      </w:r>
    </w:p>
    <w:p w14:paraId="377D325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Die Gerech</w:t>
      </w:r>
      <w:r>
        <w:rPr>
          <w:rFonts w:ascii="Trebuchet MS" w:hAnsi="Trebuchet MS"/>
          <w:lang w:val="de-DE"/>
        </w:rPr>
        <w:t>tigkeit aus Glauben aber sagt</w:t>
      </w:r>
      <w:r w:rsidRPr="001E5732">
        <w:rPr>
          <w:rFonts w:ascii="Trebuchet MS" w:hAnsi="Trebuchet MS"/>
          <w:lang w:val="de-DE"/>
        </w:rPr>
        <w:t xml:space="preserve"> so:</w:t>
      </w:r>
    </w:p>
    <w:p w14:paraId="5900CC7B" w14:textId="77777777" w:rsidR="00C71948" w:rsidRDefault="00C71948" w:rsidP="006374C6">
      <w:pPr>
        <w:pStyle w:val="Randverweis"/>
        <w:framePr w:wrap="around"/>
      </w:pPr>
      <w:r>
        <w:t xml:space="preserve">6: </w:t>
      </w:r>
      <w:proofErr w:type="spellStart"/>
      <w:r>
        <w:t>Dtn</w:t>
      </w:r>
      <w:proofErr w:type="spellEnd"/>
      <w:r>
        <w:t xml:space="preserve"> 9,4;</w:t>
      </w:r>
    </w:p>
    <w:p w14:paraId="0EB17037" w14:textId="77777777" w:rsidR="00C71948" w:rsidRDefault="00C71948" w:rsidP="006374C6">
      <w:pPr>
        <w:pStyle w:val="Randverweis"/>
        <w:framePr w:wrap="around"/>
      </w:pPr>
      <w:r>
        <w:t>30,12−14;</w:t>
      </w:r>
    </w:p>
    <w:p w14:paraId="482AA62D" w14:textId="77777777" w:rsidR="00C71948" w:rsidRDefault="00C71948" w:rsidP="006374C6">
      <w:pPr>
        <w:pStyle w:val="Randverweis"/>
        <w:framePr w:wrap="around"/>
      </w:pPr>
      <w:r>
        <w:t>Bar 3,29</w:t>
      </w:r>
    </w:p>
    <w:p w14:paraId="2735EF08"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Pr>
          <w:rFonts w:ascii="Trebuchet MS" w:hAnsi="Trebuchet MS"/>
          <w:lang w:val="de-DE"/>
        </w:rPr>
        <w:t>„Sag</w:t>
      </w:r>
      <w:r w:rsidRPr="001E5732">
        <w:rPr>
          <w:rFonts w:ascii="Trebuchet MS" w:hAnsi="Trebuchet MS"/>
          <w:lang w:val="de-DE"/>
        </w:rPr>
        <w:t xml:space="preserve"> nicht in deinem Herzen: Wer wird zum Himmel hinaufsteigen“,</w:t>
      </w:r>
    </w:p>
    <w:p w14:paraId="5B1FC1D9" w14:textId="77777777" w:rsidR="00C71948" w:rsidRPr="001E5732" w:rsidRDefault="00C71948" w:rsidP="00C71948">
      <w:pPr>
        <w:pStyle w:val="Liste"/>
        <w:spacing w:after="80" w:line="280" w:lineRule="atLeast"/>
        <w:ind w:left="284" w:hanging="284"/>
        <w:jc w:val="both"/>
        <w:rPr>
          <w:lang w:val="de-DE"/>
        </w:rPr>
      </w:pPr>
      <w:r w:rsidRPr="001E5732">
        <w:rPr>
          <w:lang w:val="de-DE"/>
        </w:rPr>
        <w:t xml:space="preserve">das heißt Christus herunterbringen, </w:t>
      </w:r>
      <w:r w:rsidRPr="0043600B">
        <w:rPr>
          <w:vertAlign w:val="superscript"/>
          <w:lang w:val="de-DE"/>
        </w:rPr>
        <w:t>7 </w:t>
      </w:r>
      <w:r w:rsidRPr="001E5732">
        <w:rPr>
          <w:lang w:val="de-DE"/>
        </w:rPr>
        <w:t>oder</w:t>
      </w:r>
    </w:p>
    <w:p w14:paraId="6C5C87A8" w14:textId="77777777" w:rsidR="00C71948" w:rsidRDefault="00C71948" w:rsidP="006374C6">
      <w:pPr>
        <w:pStyle w:val="Randverweis"/>
        <w:framePr w:wrap="around"/>
      </w:pPr>
      <w:r>
        <w:t>7: Ps 107,26</w:t>
      </w:r>
    </w:p>
    <w:p w14:paraId="34CD3277"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„Wer wird in den Abgrund hinuntersteigen“,</w:t>
      </w:r>
    </w:p>
    <w:p w14:paraId="3F15D194" w14:textId="77777777" w:rsidR="00C71948" w:rsidRPr="001E5732" w:rsidRDefault="00C71948" w:rsidP="00C71948">
      <w:pPr>
        <w:pStyle w:val="Textkrper"/>
        <w:spacing w:after="0" w:line="280" w:lineRule="atLeast"/>
        <w:jc w:val="both"/>
        <w:rPr>
          <w:rFonts w:ascii="Trebuchet MS" w:hAnsi="Trebuchet MS"/>
          <w:lang w:val="de-DE"/>
        </w:rPr>
      </w:pPr>
      <w:r w:rsidRPr="001E5732">
        <w:rPr>
          <w:rFonts w:ascii="Trebuchet MS" w:hAnsi="Trebuchet MS"/>
          <w:lang w:val="de-DE"/>
        </w:rPr>
        <w:t>das heißt, Christus aus Toten heraufführen.</w:t>
      </w:r>
      <w:r>
        <w:rPr>
          <w:rStyle w:val="Funotenzeichen"/>
          <w:rFonts w:ascii="Trebuchet MS" w:hAnsi="Trebuchet MS"/>
          <w:lang w:val="de-DE"/>
        </w:rPr>
        <w:footnoteReference w:id="711"/>
      </w:r>
    </w:p>
    <w:p w14:paraId="4315E62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Doch</w:t>
      </w:r>
      <w:r w:rsidRPr="001E5732">
        <w:rPr>
          <w:rFonts w:ascii="Trebuchet MS" w:hAnsi="Trebuchet MS"/>
          <w:lang w:val="de-DE"/>
        </w:rPr>
        <w:t xml:space="preserve"> was sagt sie?</w:t>
      </w:r>
    </w:p>
    <w:p w14:paraId="3A2AE8F1" w14:textId="77777777" w:rsidR="00C71948" w:rsidRDefault="00C71948" w:rsidP="006374C6">
      <w:pPr>
        <w:pStyle w:val="Randverweis"/>
        <w:framePr w:wrap="around"/>
      </w:pPr>
      <w:r>
        <w:t xml:space="preserve">8: </w:t>
      </w:r>
      <w:proofErr w:type="spellStart"/>
      <w:r>
        <w:t>Dtn</w:t>
      </w:r>
      <w:proofErr w:type="spellEnd"/>
      <w:r>
        <w:t xml:space="preserve"> 30,14</w:t>
      </w:r>
    </w:p>
    <w:p w14:paraId="1B3734AD" w14:textId="77777777" w:rsidR="00C71948" w:rsidRDefault="00C71948" w:rsidP="006374C6">
      <w:pPr>
        <w:pStyle w:val="Randverweis"/>
        <w:framePr w:wrap="around"/>
      </w:pPr>
      <w:r>
        <w:t>9: 1 Kor 12,3</w:t>
      </w:r>
    </w:p>
    <w:p w14:paraId="2FECA37F" w14:textId="4FBF3F02" w:rsidR="00C71948" w:rsidRDefault="00C71948" w:rsidP="00C71948">
      <w:pPr>
        <w:pStyle w:val="Textkrper-Erstzeileneinzug2"/>
        <w:spacing w:after="80" w:line="280" w:lineRule="atLeast"/>
        <w:ind w:left="0" w:firstLine="284"/>
        <w:jc w:val="both"/>
        <w:rPr>
          <w:rFonts w:ascii="Trebuchet MS" w:hAnsi="Trebuchet MS"/>
          <w:lang w:val="de-DE"/>
        </w:rPr>
      </w:pPr>
      <w:r w:rsidRPr="001E5732">
        <w:rPr>
          <w:rFonts w:ascii="Trebuchet MS" w:hAnsi="Trebuchet MS"/>
          <w:lang w:val="de-DE"/>
        </w:rPr>
        <w:t>„Nahe ist dir das Wort in de</w:t>
      </w:r>
      <w:r>
        <w:rPr>
          <w:rFonts w:ascii="Trebuchet MS" w:hAnsi="Trebuchet MS"/>
          <w:lang w:val="de-DE"/>
        </w:rPr>
        <w:t>inem Mund und in deinem Herzen“</w:t>
      </w:r>
      <w:r w:rsidR="009C7DFC">
        <w:rPr>
          <w:rFonts w:ascii="Trebuchet MS" w:hAnsi="Trebuchet MS"/>
          <w:lang w:val="de-DE"/>
        </w:rPr>
        <w:t>,</w:t>
      </w:r>
    </w:p>
    <w:p w14:paraId="24490007" w14:textId="77777777" w:rsidR="00C71948" w:rsidRDefault="00C71948" w:rsidP="00C71948">
      <w:pPr>
        <w:pStyle w:val="Textkrper-Erstzeileneinzug2"/>
        <w:spacing w:after="80" w:line="280" w:lineRule="atLeast"/>
        <w:ind w:left="0" w:firstLine="0"/>
        <w:jc w:val="both"/>
        <w:rPr>
          <w:rFonts w:ascii="Trebuchet MS" w:hAnsi="Trebuchet MS"/>
          <w:lang w:val="de-DE"/>
        </w:rPr>
      </w:pPr>
      <w:r w:rsidRPr="001E5732">
        <w:rPr>
          <w:rFonts w:ascii="Trebuchet MS" w:hAnsi="Trebuchet MS"/>
          <w:lang w:val="de-DE"/>
        </w:rPr>
        <w:t xml:space="preserve">das heißt, das Wort des Glaubens, das wir verkünden. </w:t>
      </w:r>
      <w:r w:rsidRPr="001E5732">
        <w:rPr>
          <w:rFonts w:ascii="Trebuchet MS" w:hAnsi="Trebuchet MS"/>
          <w:vertAlign w:val="superscript"/>
          <w:lang w:val="de-DE"/>
        </w:rPr>
        <w:t>9 </w:t>
      </w:r>
      <w:r w:rsidRPr="001E5732">
        <w:rPr>
          <w:rFonts w:ascii="Trebuchet MS" w:hAnsi="Trebuchet MS"/>
          <w:lang w:val="de-DE"/>
        </w:rPr>
        <w:t>Den</w:t>
      </w:r>
      <w:r>
        <w:rPr>
          <w:rFonts w:ascii="Trebuchet MS" w:hAnsi="Trebuchet MS"/>
          <w:lang w:val="de-DE"/>
        </w:rPr>
        <w:t xml:space="preserve">n wenn du mit deinem Mund Jesus als Herrn </w:t>
      </w:r>
      <w:r w:rsidRPr="001E5732">
        <w:rPr>
          <w:rFonts w:ascii="Trebuchet MS" w:hAnsi="Trebuchet MS"/>
          <w:lang w:val="de-DE"/>
        </w:rPr>
        <w:t xml:space="preserve">bekennst und in deinem Herzen glaubst, dass Gott ihn aus Toten erweckt hat, wirst du gerettet werden. </w:t>
      </w:r>
      <w:r w:rsidRPr="001E5732">
        <w:rPr>
          <w:rFonts w:ascii="Trebuchet MS" w:hAnsi="Trebuchet MS"/>
          <w:vertAlign w:val="superscript"/>
          <w:lang w:val="de-DE"/>
        </w:rPr>
        <w:t>10 </w:t>
      </w:r>
      <w:r w:rsidRPr="001E5732">
        <w:rPr>
          <w:rFonts w:ascii="Trebuchet MS" w:hAnsi="Trebuchet MS"/>
          <w:lang w:val="de-DE"/>
        </w:rPr>
        <w:t xml:space="preserve">Denn mit dem Herzen glaubt man zu Gerechtigkeit, </w:t>
      </w:r>
      <w:r>
        <w:rPr>
          <w:rFonts w:ascii="Trebuchet MS" w:hAnsi="Trebuchet MS"/>
          <w:lang w:val="de-DE"/>
        </w:rPr>
        <w:t>und mit dem Mund bekennt man zu Heil</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Denn die Schrift sagt:</w:t>
      </w:r>
    </w:p>
    <w:p w14:paraId="1F92CB8F" w14:textId="77777777" w:rsidR="00C71948" w:rsidRPr="009C3508" w:rsidRDefault="00C71948" w:rsidP="006374C6">
      <w:pPr>
        <w:pStyle w:val="Randverweis"/>
        <w:framePr w:wrap="around"/>
        <w:rPr>
          <w:lang w:val="sv-SE"/>
        </w:rPr>
      </w:pPr>
      <w:r w:rsidRPr="009C3508">
        <w:rPr>
          <w:lang w:val="sv-SE"/>
        </w:rPr>
        <w:t xml:space="preserve">11: </w:t>
      </w:r>
      <w:proofErr w:type="spellStart"/>
      <w:r w:rsidRPr="009C3508">
        <w:rPr>
          <w:lang w:val="sv-SE"/>
        </w:rPr>
        <w:t>Jes</w:t>
      </w:r>
      <w:proofErr w:type="spellEnd"/>
      <w:r w:rsidRPr="009C3508">
        <w:rPr>
          <w:lang w:val="sv-SE"/>
        </w:rPr>
        <w:t xml:space="preserve"> 28,16; </w:t>
      </w:r>
      <w:proofErr w:type="spellStart"/>
      <w:r w:rsidRPr="009C3508">
        <w:rPr>
          <w:lang w:val="sv-SE"/>
        </w:rPr>
        <w:t>Röm</w:t>
      </w:r>
      <w:proofErr w:type="spellEnd"/>
      <w:r w:rsidRPr="009C3508">
        <w:rPr>
          <w:lang w:val="sv-SE"/>
        </w:rPr>
        <w:t xml:space="preserve"> 9,33</w:t>
      </w:r>
    </w:p>
    <w:p w14:paraId="5D97FD92" w14:textId="77777777" w:rsidR="00C71948" w:rsidRPr="009C3508" w:rsidRDefault="00C71948" w:rsidP="006374C6">
      <w:pPr>
        <w:pStyle w:val="Randverweis"/>
        <w:framePr w:wrap="around"/>
        <w:rPr>
          <w:lang w:val="sv-SE"/>
        </w:rPr>
      </w:pPr>
      <w:r w:rsidRPr="009C3508">
        <w:rPr>
          <w:lang w:val="sv-SE"/>
        </w:rPr>
        <w:t>12: 1,16;</w:t>
      </w:r>
    </w:p>
    <w:p w14:paraId="2AE7B4F7" w14:textId="77777777" w:rsidR="00C71948" w:rsidRPr="009C3508" w:rsidRDefault="00C71948" w:rsidP="006374C6">
      <w:pPr>
        <w:pStyle w:val="Randverweis"/>
        <w:framePr w:wrap="around"/>
        <w:rPr>
          <w:lang w:val="sv-SE"/>
        </w:rPr>
      </w:pPr>
      <w:r w:rsidRPr="009C3508">
        <w:rPr>
          <w:lang w:val="sv-SE"/>
        </w:rPr>
        <w:t>2,10f; 3,9;</w:t>
      </w:r>
    </w:p>
    <w:p w14:paraId="161622ED" w14:textId="77777777" w:rsidR="00C71948" w:rsidRPr="009C3508" w:rsidRDefault="00C71948" w:rsidP="006374C6">
      <w:pPr>
        <w:pStyle w:val="Randverweis"/>
        <w:framePr w:wrap="around"/>
        <w:rPr>
          <w:lang w:val="sv-SE"/>
        </w:rPr>
      </w:pPr>
      <w:r w:rsidRPr="009C3508">
        <w:rPr>
          <w:lang w:val="sv-SE"/>
        </w:rPr>
        <w:t>Gal 3,28;</w:t>
      </w:r>
    </w:p>
    <w:p w14:paraId="6A46A49A" w14:textId="77777777" w:rsidR="00C71948" w:rsidRPr="009C3508" w:rsidRDefault="00C71948" w:rsidP="006374C6">
      <w:pPr>
        <w:pStyle w:val="Randverweis"/>
        <w:framePr w:wrap="around"/>
        <w:rPr>
          <w:lang w:val="sv-SE"/>
        </w:rPr>
      </w:pPr>
      <w:r w:rsidRPr="009C3508">
        <w:rPr>
          <w:lang w:val="sv-SE"/>
        </w:rPr>
        <w:t>Kol 3,11</w:t>
      </w:r>
    </w:p>
    <w:p w14:paraId="3325A53A" w14:textId="77777777" w:rsidR="00C71948" w:rsidRDefault="00C71948" w:rsidP="006374C6">
      <w:pPr>
        <w:pStyle w:val="Randverweis"/>
        <w:framePr w:wrap="around"/>
      </w:pPr>
      <w:r>
        <w:t>13: Jo</w:t>
      </w:r>
      <w:r w:rsidRPr="0043600B">
        <w:t>ël</w:t>
      </w:r>
      <w:r>
        <w:t xml:space="preserve"> 3,5</w:t>
      </w:r>
    </w:p>
    <w:p w14:paraId="46407085"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Pr>
          <w:rFonts w:ascii="Trebuchet MS" w:hAnsi="Trebuchet MS"/>
          <w:lang w:val="de-DE"/>
        </w:rPr>
        <w:t>„Jeder an ihn G</w:t>
      </w:r>
      <w:r w:rsidRPr="001E5732">
        <w:rPr>
          <w:rFonts w:ascii="Trebuchet MS" w:hAnsi="Trebuchet MS"/>
          <w:lang w:val="de-DE"/>
        </w:rPr>
        <w:t>laub</w:t>
      </w:r>
      <w:r>
        <w:rPr>
          <w:rFonts w:ascii="Trebuchet MS" w:hAnsi="Trebuchet MS"/>
          <w:lang w:val="de-DE"/>
        </w:rPr>
        <w:t>ende</w:t>
      </w:r>
      <w:r w:rsidRPr="001E5732">
        <w:rPr>
          <w:rFonts w:ascii="Trebuchet MS" w:hAnsi="Trebuchet MS"/>
          <w:lang w:val="de-DE"/>
        </w:rPr>
        <w:t>: Er wird nicht zuschanden werden.“</w:t>
      </w:r>
    </w:p>
    <w:p w14:paraId="31297EF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Denn es gibt k</w:t>
      </w:r>
      <w:r>
        <w:rPr>
          <w:rFonts w:ascii="Trebuchet MS" w:hAnsi="Trebuchet MS"/>
          <w:lang w:val="de-DE"/>
        </w:rPr>
        <w:t>einen Unterschied zwischen Jude und Grieche</w:t>
      </w:r>
      <w:r w:rsidRPr="001E5732">
        <w:rPr>
          <w:rFonts w:ascii="Trebuchet MS" w:hAnsi="Trebuchet MS"/>
          <w:lang w:val="de-DE"/>
        </w:rPr>
        <w:t>, denn es ist derselbe Herr aller, reich für alle, die ihn anrufen:</w:t>
      </w:r>
    </w:p>
    <w:p w14:paraId="1FF8FC70"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„Denn jeder, der den Namen des Herrn anrufen wird, wird gerettet werden.“</w:t>
      </w:r>
    </w:p>
    <w:p w14:paraId="2DF91055" w14:textId="77777777" w:rsidR="00C71948" w:rsidRDefault="00C71948" w:rsidP="00C71948">
      <w:pPr>
        <w:pStyle w:val="Textkrpe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894784" behindDoc="0" locked="0" layoutInCell="1" allowOverlap="1" wp14:anchorId="60AB67F0" wp14:editId="2ABF40C0">
                <wp:simplePos x="0" y="0"/>
                <wp:positionH relativeFrom="margin">
                  <wp:posOffset>4794631</wp:posOffset>
                </wp:positionH>
                <wp:positionV relativeFrom="paragraph">
                  <wp:posOffset>-327660</wp:posOffset>
                </wp:positionV>
                <wp:extent cx="1148400" cy="316800"/>
                <wp:effectExtent l="0" t="0" r="0" b="7620"/>
                <wp:wrapNone/>
                <wp:docPr id="536"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5CDC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10,14 </w:t>
                            </w:r>
                            <w:r>
                              <w:rPr>
                                <w:rFonts w:ascii="Trebuchet MS" w:hAnsi="Trebuchet MS"/>
                                <w:lang w:val="de-DE"/>
                              </w:rPr>
                              <w:t>−</w:t>
                            </w:r>
                            <w:r>
                              <w:rPr>
                                <w:rFonts w:ascii="Trebuchet MS" w:hAnsi="Trebuchet MS" w:cs="Times New Roman"/>
                                <w:i/>
                                <w:iCs/>
                                <w:lang w:val="de-DE"/>
                              </w:rPr>
                              <w:t xml:space="preserve"> 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67F0" id="Textfeld 248" o:spid="_x0000_s1273" type="#_x0000_t202" style="position:absolute;left:0;text-align:left;margin-left:377.55pt;margin-top:-25.8pt;width:90.45pt;height:24.9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" fillcolor="white [3201]" stroked="f" strokeweight=".5pt">
                <v:textbox>
                  <w:txbxContent>
                    <w:p w14:paraId="4D85CDC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10,14 </w:t>
                      </w:r>
                      <w:r>
                        <w:rPr>
                          <w:rFonts w:ascii="Trebuchet MS" w:hAnsi="Trebuchet MS"/>
                          <w:lang w:val="de-DE"/>
                        </w:rPr>
                        <w:t>−</w:t>
                      </w:r>
                      <w:r>
                        <w:rPr>
                          <w:rFonts w:ascii="Trebuchet MS" w:hAnsi="Trebuchet MS" w:cs="Times New Roman"/>
                          <w:i/>
                          <w:iCs/>
                          <w:lang w:val="de-DE"/>
                        </w:rPr>
                        <w:t xml:space="preserve"> 11,6</w:t>
                      </w:r>
                    </w:p>
                  </w:txbxContent>
                </v:textbox>
                <w10:wrap anchorx="margin"/>
              </v:shape>
            </w:pict>
          </mc:Fallback>
        </mc:AlternateContent>
      </w:r>
      <w:r w:rsidRPr="001E5732">
        <w:rPr>
          <w:rFonts w:ascii="Trebuchet MS" w:hAnsi="Trebuchet MS"/>
          <w:vertAlign w:val="superscript"/>
          <w:lang w:val="de-DE"/>
        </w:rPr>
        <w:t>14 </w:t>
      </w:r>
      <w:r w:rsidRPr="001E5732">
        <w:rPr>
          <w:rFonts w:ascii="Trebuchet MS" w:hAnsi="Trebuchet MS"/>
          <w:lang w:val="de-DE"/>
        </w:rPr>
        <w:t>Wie nun werden sie anrufen, an den sie nicht geglaubt haben? Wie aber sollen sie glauben, von dem sie nicht gehört haben? Wie a</w:t>
      </w:r>
      <w:r>
        <w:rPr>
          <w:rFonts w:ascii="Trebuchet MS" w:hAnsi="Trebuchet MS"/>
          <w:lang w:val="de-DE"/>
        </w:rPr>
        <w:t xml:space="preserve">ber sollen sie hören ohne </w:t>
      </w:r>
      <w:r w:rsidRPr="001E5732">
        <w:rPr>
          <w:rFonts w:ascii="Trebuchet MS" w:hAnsi="Trebuchet MS"/>
          <w:lang w:val="de-DE"/>
        </w:rPr>
        <w:t>Verkün</w:t>
      </w:r>
      <w:r>
        <w:rPr>
          <w:rFonts w:ascii="Trebuchet MS" w:hAnsi="Trebuchet MS"/>
          <w:lang w:val="de-DE"/>
        </w:rPr>
        <w:softHyphen/>
      </w:r>
      <w:r w:rsidRPr="001E5732">
        <w:rPr>
          <w:rFonts w:ascii="Trebuchet MS" w:hAnsi="Trebuchet MS"/>
          <w:lang w:val="de-DE"/>
        </w:rPr>
        <w:t xml:space="preserve">denden? </w:t>
      </w:r>
      <w:r w:rsidRPr="001E5732">
        <w:rPr>
          <w:rFonts w:ascii="Trebuchet MS" w:hAnsi="Trebuchet MS"/>
          <w:vertAlign w:val="superscript"/>
          <w:lang w:val="de-DE"/>
        </w:rPr>
        <w:t>15 </w:t>
      </w:r>
      <w:r w:rsidRPr="001E5732">
        <w:rPr>
          <w:rFonts w:ascii="Trebuchet MS" w:hAnsi="Trebuchet MS"/>
          <w:lang w:val="de-DE"/>
        </w:rPr>
        <w:t>Wie aber sollen sie verkünden, wenn sie nicht gesandt sind, wie geschrie</w:t>
      </w:r>
      <w:r>
        <w:rPr>
          <w:rFonts w:ascii="Trebuchet MS" w:hAnsi="Trebuchet MS"/>
          <w:lang w:val="de-DE"/>
        </w:rPr>
        <w:softHyphen/>
      </w:r>
      <w:r w:rsidRPr="001E5732">
        <w:rPr>
          <w:rFonts w:ascii="Trebuchet MS" w:hAnsi="Trebuchet MS"/>
          <w:lang w:val="de-DE"/>
        </w:rPr>
        <w:t>ben steht:</w:t>
      </w:r>
    </w:p>
    <w:p w14:paraId="30B2A71A" w14:textId="77777777" w:rsidR="00053263" w:rsidRDefault="00C71948" w:rsidP="006374C6">
      <w:pPr>
        <w:pStyle w:val="Randverweis"/>
        <w:framePr w:wrap="around"/>
      </w:pPr>
      <w:r>
        <w:t xml:space="preserve">15: </w:t>
      </w:r>
      <w:proofErr w:type="spellStart"/>
      <w:r>
        <w:t>Jes</w:t>
      </w:r>
      <w:proofErr w:type="spellEnd"/>
      <w:r>
        <w:t xml:space="preserve"> 52,7</w:t>
      </w:r>
      <w:r w:rsidR="00053263">
        <w:t>;</w:t>
      </w:r>
    </w:p>
    <w:p w14:paraId="46F456D5" w14:textId="4941981C" w:rsidR="00C71948" w:rsidRPr="001E5732" w:rsidRDefault="00053263" w:rsidP="006374C6">
      <w:pPr>
        <w:pStyle w:val="Randverweis"/>
        <w:framePr w:wrap="around"/>
      </w:pPr>
      <w:r>
        <w:t>S 18,56</w:t>
      </w:r>
      <w:r w:rsidR="009C7DFC">
        <w:t>; 34,28</w:t>
      </w:r>
    </w:p>
    <w:p w14:paraId="26B40DEF" w14:textId="77777777" w:rsidR="00C71948" w:rsidRPr="001E5732" w:rsidRDefault="00C71948" w:rsidP="00C71948">
      <w:pPr>
        <w:pStyle w:val="Textkrper-Erstzeileneinzug2"/>
        <w:spacing w:line="280" w:lineRule="atLeast"/>
        <w:ind w:left="284" w:firstLine="0"/>
        <w:jc w:val="both"/>
        <w:rPr>
          <w:rFonts w:ascii="Trebuchet MS" w:hAnsi="Trebuchet MS"/>
          <w:lang w:val="de-DE"/>
        </w:rPr>
      </w:pPr>
      <w:r w:rsidRPr="001E5732">
        <w:rPr>
          <w:rFonts w:ascii="Trebuchet MS" w:hAnsi="Trebuchet MS"/>
          <w:lang w:val="de-DE"/>
        </w:rPr>
        <w:t xml:space="preserve">„Wie lieblich sind die Füße derer, die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Gutes verkünden.“</w:t>
      </w:r>
    </w:p>
    <w:p w14:paraId="64875A85" w14:textId="77777777" w:rsidR="00C71948" w:rsidRPr="00215A34"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7" w:name="_Toc38535028"/>
      <w:r w:rsidRPr="00897706">
        <w:rPr>
          <w:rFonts w:ascii="Trebuchet MS" w:hAnsi="Trebuchet MS"/>
          <w:b/>
          <w:bCs w:val="0"/>
          <w:lang w:val="de-DE"/>
        </w:rPr>
        <w:t>I</w:t>
      </w:r>
      <w:r w:rsidRPr="001E5732">
        <w:rPr>
          <w:rFonts w:ascii="Trebuchet MS" w:hAnsi="Trebuchet MS"/>
          <w:lang w:val="de-DE"/>
        </w:rPr>
        <w:t>srael</w:t>
      </w:r>
      <w:r w:rsidRPr="00D55523">
        <w:rPr>
          <w:rFonts w:ascii="Trebuchet MS" w:hAnsi="Trebuchet MS"/>
          <w:lang w:val="de-DE"/>
        </w:rPr>
        <w:t>s Ungehorsam (10,16</w:t>
      </w:r>
      <w:r>
        <w:rPr>
          <w:rFonts w:ascii="Trebuchet MS" w:hAnsi="Trebuchet MS"/>
          <w:lang w:val="de-DE"/>
        </w:rPr>
        <w:t>−</w:t>
      </w:r>
      <w:r w:rsidRPr="00D55523">
        <w:rPr>
          <w:rFonts w:ascii="Trebuchet MS" w:hAnsi="Trebuchet MS"/>
          <w:lang w:val="de-DE"/>
        </w:rPr>
        <w:t>21)</w:t>
      </w:r>
      <w:bookmarkEnd w:id="647"/>
    </w:p>
    <w:p w14:paraId="37A8923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Aber nicht alle haben der Guten Botschaft gehorcht. Den</w:t>
      </w:r>
      <w:r>
        <w:rPr>
          <w:rFonts w:ascii="Trebuchet MS" w:hAnsi="Trebuchet MS"/>
          <w:lang w:val="de-DE"/>
        </w:rPr>
        <w:t>n</w:t>
      </w:r>
      <w:r w:rsidRPr="001E5732">
        <w:rPr>
          <w:rFonts w:ascii="Trebuchet MS" w:hAnsi="Trebuchet MS"/>
          <w:lang w:val="de-DE"/>
        </w:rPr>
        <w:t xml:space="preserve"> Jes</w:t>
      </w:r>
      <w:r w:rsidRPr="0021679A">
        <w:rPr>
          <w:rFonts w:ascii="Trebuchet MS" w:hAnsi="Trebuchet MS"/>
          <w:b/>
          <w:lang w:val="de-DE"/>
        </w:rPr>
        <w:t>a</w:t>
      </w:r>
      <w:r w:rsidRPr="001E5732">
        <w:rPr>
          <w:rFonts w:ascii="Trebuchet MS" w:hAnsi="Trebuchet MS"/>
          <w:lang w:val="de-DE"/>
        </w:rPr>
        <w:t>ja sagt:</w:t>
      </w:r>
    </w:p>
    <w:p w14:paraId="7AF12806" w14:textId="77777777" w:rsidR="00053263" w:rsidRDefault="00C71948" w:rsidP="006374C6">
      <w:pPr>
        <w:pStyle w:val="Randverweis"/>
        <w:framePr w:wrap="around"/>
      </w:pPr>
      <w:r>
        <w:t xml:space="preserve">16: </w:t>
      </w:r>
      <w:proofErr w:type="spellStart"/>
      <w:r>
        <w:t>Jes</w:t>
      </w:r>
      <w:proofErr w:type="spellEnd"/>
      <w:r>
        <w:t xml:space="preserve"> 53,1</w:t>
      </w:r>
      <w:r w:rsidR="00053263">
        <w:t>;</w:t>
      </w:r>
    </w:p>
    <w:p w14:paraId="257D338C" w14:textId="77777777" w:rsidR="00FA5DD1" w:rsidRDefault="00053263" w:rsidP="006374C6">
      <w:pPr>
        <w:pStyle w:val="Randverweis"/>
        <w:framePr w:wrap="around"/>
      </w:pPr>
      <w:r>
        <w:t>S 18,56</w:t>
      </w:r>
    </w:p>
    <w:p w14:paraId="775B0273" w14:textId="40555A7D" w:rsidR="00FA5DD1" w:rsidRDefault="00FA5DD1" w:rsidP="006374C6">
      <w:pPr>
        <w:pStyle w:val="Randverweis"/>
        <w:framePr w:wrap="around"/>
      </w:pPr>
      <w:r>
        <w:t xml:space="preserve">17: </w:t>
      </w:r>
      <w:proofErr w:type="spellStart"/>
      <w:r>
        <w:t>Joh</w:t>
      </w:r>
      <w:proofErr w:type="spellEnd"/>
      <w:r>
        <w:t xml:space="preserve"> 17,20;</w:t>
      </w:r>
    </w:p>
    <w:p w14:paraId="58FDD8B0" w14:textId="5324AA4B" w:rsidR="00C71948" w:rsidRPr="001E5732" w:rsidRDefault="00FA5DD1" w:rsidP="006374C6">
      <w:pPr>
        <w:pStyle w:val="Randverweis"/>
        <w:framePr w:wrap="around"/>
      </w:pPr>
      <w:r>
        <w:t>S 16,78</w:t>
      </w:r>
    </w:p>
    <w:p w14:paraId="1D6EC52F" w14:textId="77777777" w:rsidR="00C71948"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 xml:space="preserve">„Herr, wer hat </w:t>
      </w:r>
      <w:r>
        <w:rPr>
          <w:rFonts w:ascii="Trebuchet MS" w:hAnsi="Trebuchet MS"/>
          <w:lang w:val="de-DE"/>
        </w:rPr>
        <w:t>dem von uns</w:t>
      </w:r>
      <w:r w:rsidRPr="001E5732">
        <w:rPr>
          <w:rFonts w:ascii="Trebuchet MS" w:hAnsi="Trebuchet MS"/>
          <w:lang w:val="de-DE"/>
        </w:rPr>
        <w:t xml:space="preserve"> </w:t>
      </w:r>
      <w:r>
        <w:rPr>
          <w:rFonts w:ascii="Trebuchet MS" w:hAnsi="Trebuchet MS"/>
          <w:lang w:val="de-DE"/>
        </w:rPr>
        <w:t>Gehörten</w:t>
      </w:r>
      <w:r>
        <w:rPr>
          <w:rStyle w:val="Funotenzeichen"/>
          <w:rFonts w:ascii="Trebuchet MS" w:hAnsi="Trebuchet MS"/>
          <w:lang w:val="de-DE"/>
        </w:rPr>
        <w:footnoteReference w:id="712"/>
      </w:r>
      <w:r w:rsidRPr="001E5732">
        <w:rPr>
          <w:rFonts w:ascii="Trebuchet MS" w:hAnsi="Trebuchet MS"/>
          <w:lang w:val="de-DE"/>
        </w:rPr>
        <w:t xml:space="preserve"> geglaubt?“</w:t>
      </w:r>
    </w:p>
    <w:p w14:paraId="42B42EC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Also der Glaube aus dem Gehörten, das Gehörte a</w:t>
      </w:r>
      <w:r w:rsidRPr="001E5732">
        <w:rPr>
          <w:rFonts w:ascii="Trebuchet MS" w:hAnsi="Trebuchet MS"/>
          <w:lang w:val="de-DE"/>
        </w:rPr>
        <w:t>ber durch das Wort Christi.</w:t>
      </w:r>
      <w:r w:rsidRPr="001E5732">
        <w:rPr>
          <w:rFonts w:ascii="Trebuchet MS" w:hAnsi="Trebuchet MS"/>
          <w:b/>
          <w:lang w:val="de-DE"/>
        </w:rPr>
        <w:t xml:space="preserve"> </w:t>
      </w:r>
      <w:r w:rsidRPr="001E5732">
        <w:rPr>
          <w:rFonts w:ascii="Trebuchet MS" w:hAnsi="Trebuchet MS"/>
          <w:vertAlign w:val="superscript"/>
          <w:lang w:val="de-DE"/>
        </w:rPr>
        <w:t>18 </w:t>
      </w:r>
      <w:r>
        <w:rPr>
          <w:rFonts w:ascii="Trebuchet MS" w:hAnsi="Trebuchet MS"/>
          <w:lang w:val="de-DE"/>
        </w:rPr>
        <w:t>Doch</w:t>
      </w:r>
      <w:r w:rsidRPr="001E5732">
        <w:rPr>
          <w:rFonts w:ascii="Trebuchet MS" w:hAnsi="Trebuchet MS"/>
          <w:lang w:val="de-DE"/>
        </w:rPr>
        <w:t xml:space="preserve"> </w:t>
      </w:r>
      <w:r>
        <w:rPr>
          <w:rFonts w:ascii="Trebuchet MS" w:hAnsi="Trebuchet MS"/>
          <w:lang w:val="de-DE"/>
        </w:rPr>
        <w:t xml:space="preserve">sage </w:t>
      </w:r>
      <w:r w:rsidRPr="001E5732">
        <w:rPr>
          <w:rFonts w:ascii="Trebuchet MS" w:hAnsi="Trebuchet MS"/>
          <w:lang w:val="de-DE"/>
        </w:rPr>
        <w:t>ich: Haben sie etwa nicht gehört? Durchaus:</w:t>
      </w:r>
    </w:p>
    <w:p w14:paraId="15745102" w14:textId="77777777" w:rsidR="00C71948" w:rsidRPr="001E5732" w:rsidRDefault="00C71948" w:rsidP="006374C6">
      <w:pPr>
        <w:pStyle w:val="Randverweis"/>
        <w:framePr w:wrap="around"/>
      </w:pPr>
      <w:r>
        <w:t>18: Ps 19,5</w:t>
      </w:r>
    </w:p>
    <w:p w14:paraId="2A5467BC"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„Auf die ganze Erde ging ihr Laut hinaus,</w:t>
      </w:r>
    </w:p>
    <w:p w14:paraId="031C5F02" w14:textId="77777777" w:rsidR="00C71948" w:rsidRPr="001E5732" w:rsidRDefault="00C71948" w:rsidP="00C71948">
      <w:pPr>
        <w:pStyle w:val="Liste2"/>
        <w:spacing w:after="80" w:line="280" w:lineRule="atLeast"/>
        <w:ind w:left="284" w:firstLine="0"/>
        <w:jc w:val="both"/>
        <w:rPr>
          <w:rFonts w:ascii="Trebuchet MS" w:hAnsi="Trebuchet MS"/>
          <w:lang w:val="de-DE"/>
        </w:rPr>
      </w:pPr>
      <w:r w:rsidRPr="001E5732">
        <w:rPr>
          <w:rFonts w:ascii="Trebuchet MS" w:hAnsi="Trebuchet MS"/>
          <w:lang w:val="de-DE"/>
        </w:rPr>
        <w:t>und bis an die Enden des Erdkreises</w:t>
      </w:r>
      <w:r>
        <w:rPr>
          <w:rFonts w:ascii="Trebuchet MS" w:hAnsi="Trebuchet MS"/>
          <w:lang w:val="de-DE"/>
        </w:rPr>
        <w:t xml:space="preserve"> </w:t>
      </w:r>
      <w:r w:rsidRPr="001E5732">
        <w:rPr>
          <w:rFonts w:ascii="Trebuchet MS" w:hAnsi="Trebuchet MS"/>
          <w:lang w:val="de-DE"/>
        </w:rPr>
        <w:t>ihre Worte.“</w:t>
      </w:r>
    </w:p>
    <w:p w14:paraId="72757CA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Doch sage ich</w:t>
      </w:r>
      <w:r w:rsidRPr="001E5732">
        <w:rPr>
          <w:rFonts w:ascii="Trebuchet MS" w:hAnsi="Trebuchet MS"/>
          <w:lang w:val="de-DE"/>
        </w:rPr>
        <w:t xml:space="preserve">: Hat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etwa nicht erkannt? Als E</w:t>
      </w:r>
      <w:r w:rsidRPr="001E5732">
        <w:rPr>
          <w:rFonts w:ascii="Trebuchet MS" w:hAnsi="Trebuchet MS"/>
          <w:lang w:val="de-DE"/>
        </w:rPr>
        <w:t>rster sagt M</w:t>
      </w:r>
      <w:r w:rsidRPr="00256412">
        <w:rPr>
          <w:rFonts w:ascii="Trebuchet MS" w:hAnsi="Trebuchet MS"/>
          <w:b/>
          <w:bCs/>
          <w:lang w:val="de-DE"/>
        </w:rPr>
        <w:t>o</w:t>
      </w:r>
      <w:r w:rsidRPr="001E5732">
        <w:rPr>
          <w:rFonts w:ascii="Trebuchet MS" w:hAnsi="Trebuchet MS"/>
          <w:lang w:val="de-DE"/>
        </w:rPr>
        <w:t>se</w:t>
      </w:r>
      <w:r>
        <w:rPr>
          <w:rFonts w:ascii="Trebuchet MS" w:hAnsi="Trebuchet MS"/>
          <w:lang w:val="de-DE"/>
        </w:rPr>
        <w:t>:</w:t>
      </w:r>
    </w:p>
    <w:p w14:paraId="203D1ED2" w14:textId="77777777" w:rsidR="00C71948" w:rsidRDefault="00C71948" w:rsidP="006374C6">
      <w:pPr>
        <w:pStyle w:val="Randverweis"/>
        <w:framePr w:wrap="around"/>
      </w:pPr>
      <w:r>
        <w:t>19: 11,11;</w:t>
      </w:r>
    </w:p>
    <w:p w14:paraId="63D40F37" w14:textId="77777777" w:rsidR="00C71948" w:rsidRDefault="00C71948" w:rsidP="006374C6">
      <w:pPr>
        <w:pStyle w:val="Randverweis"/>
        <w:framePr w:wrap="around"/>
      </w:pPr>
      <w:proofErr w:type="spellStart"/>
      <w:r>
        <w:t>Dtn</w:t>
      </w:r>
      <w:proofErr w:type="spellEnd"/>
      <w:r>
        <w:t xml:space="preserve"> 32,21G</w:t>
      </w:r>
    </w:p>
    <w:p w14:paraId="5958A245"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Ich</w:t>
      </w:r>
      <w:r>
        <w:rPr>
          <w:rFonts w:ascii="Trebuchet MS" w:hAnsi="Trebuchet MS"/>
          <w:lang w:val="de-DE"/>
        </w:rPr>
        <w:t xml:space="preserve"> werde</w:t>
      </w:r>
      <w:r w:rsidRPr="001E5732">
        <w:rPr>
          <w:rFonts w:ascii="Trebuchet MS" w:hAnsi="Trebuchet MS"/>
          <w:lang w:val="de-DE"/>
        </w:rPr>
        <w:t xml:space="preserve"> euch eifersüchtig machen auf ein Nicht</w:t>
      </w:r>
      <w:r>
        <w:rPr>
          <w:rFonts w:ascii="Trebuchet MS" w:hAnsi="Trebuchet MS"/>
          <w:lang w:val="de-DE"/>
        </w:rPr>
        <w:t>-</w:t>
      </w:r>
      <w:r w:rsidRPr="001E5732">
        <w:rPr>
          <w:rFonts w:ascii="Trebuchet MS" w:hAnsi="Trebuchet MS"/>
          <w:lang w:val="de-DE"/>
        </w:rPr>
        <w:t>Volk;</w:t>
      </w:r>
    </w:p>
    <w:p w14:paraId="3856237C"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auf ein unverstä</w:t>
      </w:r>
      <w:r>
        <w:rPr>
          <w:rFonts w:ascii="Trebuchet MS" w:hAnsi="Trebuchet MS"/>
          <w:lang w:val="de-DE"/>
        </w:rPr>
        <w:t>ndiges Volk will ich euch erzürnen</w:t>
      </w:r>
      <w:r w:rsidRPr="001E5732">
        <w:rPr>
          <w:rFonts w:ascii="Trebuchet MS" w:hAnsi="Trebuchet MS"/>
          <w:lang w:val="de-DE"/>
        </w:rPr>
        <w:t>.“</w:t>
      </w:r>
    </w:p>
    <w:p w14:paraId="5B9C0D8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w:t>
      </w:r>
      <w:r>
        <w:rPr>
          <w:rFonts w:ascii="Trebuchet MS" w:hAnsi="Trebuchet MS"/>
          <w:vertAlign w:val="superscript"/>
          <w:lang w:val="de-DE"/>
        </w:rPr>
        <w:t> </w:t>
      </w:r>
      <w:r>
        <w:rPr>
          <w:rFonts w:ascii="Trebuchet MS" w:hAnsi="Trebuchet MS"/>
          <w:lang w:val="de-DE"/>
        </w:rPr>
        <w:t>Jes</w:t>
      </w:r>
      <w:r w:rsidRPr="0021679A">
        <w:rPr>
          <w:rFonts w:ascii="Trebuchet MS" w:hAnsi="Trebuchet MS"/>
          <w:b/>
          <w:lang w:val="de-DE"/>
        </w:rPr>
        <w:t>a</w:t>
      </w:r>
      <w:r>
        <w:rPr>
          <w:rFonts w:ascii="Trebuchet MS" w:hAnsi="Trebuchet MS"/>
          <w:lang w:val="de-DE"/>
        </w:rPr>
        <w:t>ja geht so weit</w:t>
      </w:r>
      <w:r w:rsidRPr="001E5732">
        <w:rPr>
          <w:rFonts w:ascii="Trebuchet MS" w:hAnsi="Trebuchet MS"/>
          <w:lang w:val="de-DE"/>
        </w:rPr>
        <w:t xml:space="preserve"> zu sagen:</w:t>
      </w:r>
    </w:p>
    <w:p w14:paraId="0CC0112C" w14:textId="77777777" w:rsidR="00C71948" w:rsidRPr="001E5732" w:rsidRDefault="00C71948" w:rsidP="006374C6">
      <w:pPr>
        <w:pStyle w:val="Randverweis"/>
        <w:framePr w:wrap="around"/>
      </w:pPr>
      <w:r>
        <w:t xml:space="preserve">20: </w:t>
      </w:r>
      <w:proofErr w:type="spellStart"/>
      <w:r>
        <w:t>Jes</w:t>
      </w:r>
      <w:proofErr w:type="spellEnd"/>
      <w:r>
        <w:t xml:space="preserve"> 65,1</w:t>
      </w:r>
    </w:p>
    <w:p w14:paraId="3F5F74A4"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„Ich wurde von den mich nicht Suchenden</w:t>
      </w:r>
      <w:r w:rsidRPr="001E5732">
        <w:rPr>
          <w:rFonts w:ascii="Trebuchet MS" w:hAnsi="Trebuchet MS"/>
          <w:lang w:val="de-DE"/>
        </w:rPr>
        <w:t xml:space="preserve"> gefunden,</w:t>
      </w:r>
    </w:p>
    <w:p w14:paraId="4C0A7F22"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Pr>
          <w:rFonts w:ascii="Trebuchet MS" w:hAnsi="Trebuchet MS"/>
          <w:lang w:val="de-DE"/>
        </w:rPr>
        <w:t>deutlich geworden bin ich den nicht nach mir Verlangenden.“</w:t>
      </w:r>
    </w:p>
    <w:p w14:paraId="49BC271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Zu </w:t>
      </w:r>
      <w:r w:rsidRPr="00897706">
        <w:rPr>
          <w:rFonts w:ascii="Trebuchet MS" w:hAnsi="Trebuchet MS"/>
          <w:b/>
          <w:bCs/>
          <w:lang w:val="de-DE"/>
        </w:rPr>
        <w:t>I</w:t>
      </w:r>
      <w:r w:rsidRPr="001E5732">
        <w:rPr>
          <w:rFonts w:ascii="Trebuchet MS" w:hAnsi="Trebuchet MS"/>
          <w:lang w:val="de-DE"/>
        </w:rPr>
        <w:t>srael aber sagt er:</w:t>
      </w:r>
    </w:p>
    <w:p w14:paraId="5234CB90" w14:textId="77777777" w:rsidR="00C71948" w:rsidRPr="001E5732" w:rsidRDefault="00C71948" w:rsidP="006374C6">
      <w:pPr>
        <w:pStyle w:val="Randverweis"/>
        <w:framePr w:wrap="around"/>
      </w:pPr>
      <w:r>
        <w:t xml:space="preserve">21: </w:t>
      </w:r>
      <w:proofErr w:type="spellStart"/>
      <w:r>
        <w:t>Jes</w:t>
      </w:r>
      <w:proofErr w:type="spellEnd"/>
      <w:r>
        <w:t xml:space="preserve"> 65,2</w:t>
      </w:r>
    </w:p>
    <w:p w14:paraId="4E723937"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„Den ganzen Tag habe ich meine Hände ausgebreitet</w:t>
      </w:r>
    </w:p>
    <w:p w14:paraId="0F09CE06" w14:textId="77777777" w:rsidR="00C71948" w:rsidRPr="001E5732" w:rsidRDefault="00C71948" w:rsidP="00C71948">
      <w:pPr>
        <w:pStyle w:val="Textkrper-Erstzeileneinzug2"/>
        <w:spacing w:line="280" w:lineRule="atLeast"/>
        <w:ind w:left="284" w:firstLine="0"/>
        <w:jc w:val="both"/>
        <w:rPr>
          <w:rFonts w:ascii="Trebuchet MS" w:hAnsi="Trebuchet MS"/>
          <w:lang w:val="de-DE"/>
        </w:rPr>
      </w:pPr>
      <w:r w:rsidRPr="001E5732">
        <w:rPr>
          <w:rFonts w:ascii="Trebuchet MS" w:hAnsi="Trebuchet MS"/>
          <w:lang w:val="de-DE"/>
        </w:rPr>
        <w:t>zu einem ungehorsam</w:t>
      </w:r>
      <w:r>
        <w:rPr>
          <w:rFonts w:ascii="Trebuchet MS" w:hAnsi="Trebuchet MS"/>
          <w:lang w:val="de-DE"/>
        </w:rPr>
        <w:t>en und widersprechenden Volk</w:t>
      </w:r>
      <w:r w:rsidRPr="001E5732">
        <w:rPr>
          <w:rFonts w:ascii="Trebuchet MS" w:hAnsi="Trebuchet MS"/>
          <w:lang w:val="de-DE"/>
        </w:rPr>
        <w:t>.“</w:t>
      </w:r>
    </w:p>
    <w:p w14:paraId="063163E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8" w:name="_Toc38535029"/>
      <w:r w:rsidRPr="001E5732">
        <w:rPr>
          <w:rFonts w:ascii="Trebuchet MS" w:hAnsi="Trebuchet MS"/>
          <w:szCs w:val="24"/>
          <w:lang w:val="de-DE"/>
        </w:rPr>
        <w:t>Der erwählte Rest (11,1</w:t>
      </w:r>
      <w:r>
        <w:rPr>
          <w:rFonts w:ascii="Trebuchet MS" w:hAnsi="Trebuchet MS"/>
          <w:szCs w:val="24"/>
          <w:lang w:val="de-DE"/>
        </w:rPr>
        <w:t>−</w:t>
      </w:r>
      <w:r w:rsidRPr="001E5732">
        <w:rPr>
          <w:rFonts w:ascii="Trebuchet MS" w:hAnsi="Trebuchet MS"/>
          <w:szCs w:val="24"/>
          <w:lang w:val="de-DE"/>
        </w:rPr>
        <w:t>10)</w:t>
      </w:r>
      <w:bookmarkEnd w:id="648"/>
    </w:p>
    <w:p w14:paraId="2FD20602" w14:textId="77777777" w:rsidR="00C71948" w:rsidRDefault="00C71948" w:rsidP="006374C6">
      <w:pPr>
        <w:pStyle w:val="Randverweis"/>
        <w:framePr w:wrap="around"/>
      </w:pPr>
      <w:r>
        <w:t>1: Phil 3,5;</w:t>
      </w:r>
    </w:p>
    <w:p w14:paraId="273D4EF3" w14:textId="77777777" w:rsidR="00C71948" w:rsidRPr="00215A34" w:rsidRDefault="00C71948" w:rsidP="006374C6">
      <w:pPr>
        <w:pStyle w:val="Randverweis"/>
        <w:framePr w:wrap="around"/>
      </w:pPr>
      <w:r>
        <w:t>2 Kor 11,22</w:t>
      </w:r>
    </w:p>
    <w:p w14:paraId="760A7A0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Ich sage nun: Hat Gott etwa sein Volk verstoßen? Doch </w:t>
      </w:r>
      <w:r w:rsidRPr="00683A82">
        <w:rPr>
          <w:rFonts w:ascii="Trebuchet MS" w:hAnsi="Trebuchet MS"/>
          <w:i/>
          <w:lang w:val="de-DE"/>
        </w:rPr>
        <w:t>nicht</w:t>
      </w:r>
      <w:r w:rsidRPr="001E5732">
        <w:rPr>
          <w:rFonts w:ascii="Trebuchet MS" w:hAnsi="Trebuchet MS"/>
          <w:lang w:val="de-DE"/>
        </w:rPr>
        <w:t xml:space="preserve">! Denn auch </w:t>
      </w:r>
      <w:r w:rsidRPr="001E5732">
        <w:rPr>
          <w:rFonts w:ascii="Trebuchet MS" w:hAnsi="Trebuchet MS"/>
          <w:i/>
          <w:lang w:val="de-DE"/>
        </w:rPr>
        <w:t>ich</w:t>
      </w:r>
      <w:r w:rsidRPr="001E5732">
        <w:rPr>
          <w:rFonts w:ascii="Trebuchet MS" w:hAnsi="Trebuchet MS"/>
          <w:lang w:val="de-DE"/>
        </w:rPr>
        <w:t xml:space="preserve"> bin Israel</w:t>
      </w:r>
      <w:r w:rsidRPr="00897706">
        <w:rPr>
          <w:rFonts w:ascii="Trebuchet MS" w:hAnsi="Trebuchet MS"/>
          <w:b/>
          <w:bCs/>
          <w:lang w:val="de-DE"/>
        </w:rPr>
        <w:t>i</w:t>
      </w:r>
      <w:r w:rsidRPr="001E5732">
        <w:rPr>
          <w:rFonts w:ascii="Trebuchet MS" w:hAnsi="Trebuchet MS"/>
          <w:lang w:val="de-DE"/>
        </w:rPr>
        <w:t xml:space="preserve">t, aus dem Samen </w:t>
      </w:r>
      <w:r w:rsidRPr="005A5D97">
        <w:rPr>
          <w:rFonts w:ascii="Trebuchet MS" w:hAnsi="Trebuchet MS"/>
          <w:b/>
          <w:lang w:val="de-DE"/>
        </w:rPr>
        <w:t>A</w:t>
      </w:r>
      <w:r w:rsidRPr="001E5732">
        <w:rPr>
          <w:rFonts w:ascii="Trebuchet MS" w:hAnsi="Trebuchet MS"/>
          <w:lang w:val="de-DE"/>
        </w:rPr>
        <w:t>brahams, dem Stamm B</w:t>
      </w:r>
      <w:r w:rsidRPr="0009096F">
        <w:rPr>
          <w:rFonts w:ascii="Trebuchet MS" w:hAnsi="Trebuchet MS"/>
          <w:b/>
          <w:bCs/>
          <w:lang w:val="de-DE"/>
        </w:rPr>
        <w:t>e</w:t>
      </w:r>
      <w:r w:rsidRPr="001E5732">
        <w:rPr>
          <w:rFonts w:ascii="Trebuchet MS" w:hAnsi="Trebuchet MS"/>
          <w:lang w:val="de-DE"/>
        </w:rPr>
        <w:t>njamin</w:t>
      </w:r>
      <w:r>
        <w:rPr>
          <w:rFonts w:ascii="Trebuchet MS" w:hAnsi="Trebuchet MS"/>
          <w:lang w:val="de-DE"/>
        </w:rPr>
        <w:t>.</w:t>
      </w:r>
    </w:p>
    <w:p w14:paraId="0AF8F9ED" w14:textId="77777777" w:rsidR="00C71948" w:rsidRPr="001E5732" w:rsidRDefault="00C71948" w:rsidP="006374C6">
      <w:pPr>
        <w:pStyle w:val="Randverweis"/>
        <w:framePr w:wrap="around"/>
      </w:pPr>
      <w:r>
        <w:t>2: Ps 94,14</w:t>
      </w:r>
    </w:p>
    <w:p w14:paraId="0C98AB61" w14:textId="77777777" w:rsidR="00C71948" w:rsidRDefault="00C71948" w:rsidP="00C71948">
      <w:pPr>
        <w:pStyle w:val="Textkrper"/>
        <w:spacing w:after="80" w:line="280" w:lineRule="atLeast"/>
        <w:ind w:firstLine="283"/>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„Nicht hat Gott sein Volk verstoßen“,</w:t>
      </w:r>
    </w:p>
    <w:p w14:paraId="57F35724" w14:textId="77777777" w:rsidR="00C71948" w:rsidRDefault="00C71948" w:rsidP="006374C6">
      <w:pPr>
        <w:pStyle w:val="Randverweis"/>
        <w:framePr w:wrap="around"/>
      </w:pPr>
      <w:r>
        <w:t>3:</w:t>
      </w:r>
    </w:p>
    <w:p w14:paraId="2D62F50B" w14:textId="77777777" w:rsidR="00C71948" w:rsidRPr="001E5732" w:rsidRDefault="00C71948" w:rsidP="006374C6">
      <w:pPr>
        <w:pStyle w:val="Randverweis"/>
        <w:framePr w:wrap="around"/>
      </w:pPr>
      <w:r>
        <w:t xml:space="preserve">1 </w:t>
      </w:r>
      <w:proofErr w:type="spellStart"/>
      <w:r>
        <w:t>Kön</w:t>
      </w:r>
      <w:proofErr w:type="spellEnd"/>
      <w:r>
        <w:t xml:space="preserve"> 19,10−14</w:t>
      </w:r>
    </w:p>
    <w:p w14:paraId="485F6F3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welches er vorhererkannt hat. Oder wisst ihr nicht, was die Schrift bei El</w:t>
      </w:r>
      <w:r w:rsidRPr="005D4EBA">
        <w:rPr>
          <w:rFonts w:ascii="Trebuchet MS" w:hAnsi="Trebuchet MS"/>
          <w:b/>
          <w:lang w:val="de-DE"/>
        </w:rPr>
        <w:t>i</w:t>
      </w:r>
      <w:r w:rsidRPr="001E5732">
        <w:rPr>
          <w:rFonts w:ascii="Trebuchet MS" w:hAnsi="Trebuchet MS"/>
          <w:lang w:val="de-DE"/>
        </w:rPr>
        <w:t xml:space="preserve">ja sagt, wie er sich gegen </w:t>
      </w:r>
      <w:r w:rsidRPr="00897706">
        <w:rPr>
          <w:rFonts w:ascii="Trebuchet MS" w:hAnsi="Trebuchet MS"/>
          <w:b/>
          <w:bCs/>
          <w:lang w:val="de-DE"/>
        </w:rPr>
        <w:t>I</w:t>
      </w:r>
      <w:r w:rsidRPr="001E5732">
        <w:rPr>
          <w:rFonts w:ascii="Trebuchet MS" w:hAnsi="Trebuchet MS"/>
          <w:lang w:val="de-DE"/>
        </w:rPr>
        <w:t>srael an Gott wendet: „</w:t>
      </w:r>
      <w:r w:rsidRPr="001E5732">
        <w:rPr>
          <w:rFonts w:ascii="Trebuchet MS" w:hAnsi="Trebuchet MS"/>
          <w:vertAlign w:val="superscript"/>
          <w:lang w:val="de-DE"/>
        </w:rPr>
        <w:t>3 </w:t>
      </w:r>
      <w:r w:rsidRPr="001E5732">
        <w:rPr>
          <w:rFonts w:ascii="Trebuchet MS" w:hAnsi="Trebuchet MS"/>
          <w:lang w:val="de-DE"/>
        </w:rPr>
        <w:t>Herr,</w:t>
      </w:r>
    </w:p>
    <w:p w14:paraId="103AE1CF"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deine Propheten haben sie getötet, dei</w:t>
      </w:r>
      <w:r>
        <w:rPr>
          <w:rFonts w:ascii="Trebuchet MS" w:hAnsi="Trebuchet MS"/>
          <w:lang w:val="de-DE"/>
        </w:rPr>
        <w:t>ne Opferaltäre niedergebrochen,</w:t>
      </w:r>
    </w:p>
    <w:p w14:paraId="3DF57E98"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 xml:space="preserve">und </w:t>
      </w:r>
      <w:r w:rsidRPr="003E62F6">
        <w:rPr>
          <w:rFonts w:ascii="Trebuchet MS" w:hAnsi="Trebuchet MS"/>
          <w:i/>
          <w:lang w:val="de-DE"/>
        </w:rPr>
        <w:t>ich</w:t>
      </w:r>
      <w:r w:rsidRPr="001E5732">
        <w:rPr>
          <w:rFonts w:ascii="Trebuchet MS" w:hAnsi="Trebuchet MS"/>
          <w:lang w:val="de-DE"/>
        </w:rPr>
        <w:t xml:space="preserve"> bin allein übriggeblieben, und sie trachten nach meinem Leben.“</w:t>
      </w:r>
    </w:p>
    <w:p w14:paraId="0E06502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 xml:space="preserve">Doch </w:t>
      </w:r>
      <w:r w:rsidRPr="001E5732">
        <w:rPr>
          <w:rFonts w:ascii="Trebuchet MS" w:hAnsi="Trebuchet MS"/>
          <w:lang w:val="de-DE"/>
        </w:rPr>
        <w:t>was sagt ihm die Gottesantwort?</w:t>
      </w:r>
    </w:p>
    <w:p w14:paraId="233CE3B2" w14:textId="77777777" w:rsidR="00C71948" w:rsidRPr="001E5732" w:rsidRDefault="00C71948" w:rsidP="006374C6">
      <w:pPr>
        <w:pStyle w:val="Randverweis"/>
        <w:framePr w:wrap="around"/>
      </w:pPr>
      <w:r>
        <w:t xml:space="preserve">4: 1 </w:t>
      </w:r>
      <w:proofErr w:type="spellStart"/>
      <w:r>
        <w:t>Kön</w:t>
      </w:r>
      <w:proofErr w:type="spellEnd"/>
      <w:r>
        <w:t xml:space="preserve"> 19,18</w:t>
      </w:r>
    </w:p>
    <w:p w14:paraId="71F7F81B"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„Ich habe mir siebentausend Männer be</w:t>
      </w:r>
      <w:r>
        <w:rPr>
          <w:rFonts w:ascii="Trebuchet MS" w:hAnsi="Trebuchet MS"/>
          <w:lang w:val="de-DE"/>
        </w:rPr>
        <w:t xml:space="preserve">lassen, die </w:t>
      </w:r>
      <w:r w:rsidRPr="001E5732">
        <w:rPr>
          <w:rFonts w:ascii="Trebuchet MS" w:hAnsi="Trebuchet MS"/>
          <w:lang w:val="de-DE"/>
        </w:rPr>
        <w:t>vor B</w:t>
      </w:r>
      <w:r w:rsidRPr="00512DDA">
        <w:rPr>
          <w:rFonts w:ascii="Trebuchet MS" w:hAnsi="Trebuchet MS"/>
          <w:b/>
          <w:lang w:val="de-DE"/>
        </w:rPr>
        <w:t>a</w:t>
      </w:r>
      <w:r w:rsidRPr="00E01ACB">
        <w:rPr>
          <w:rFonts w:ascii="Trebuchet MS" w:hAnsi="Trebuchet MS"/>
          <w:lang w:val="de-DE"/>
        </w:rPr>
        <w:t>a</w:t>
      </w:r>
      <w:r w:rsidRPr="001E5732">
        <w:rPr>
          <w:rFonts w:ascii="Trebuchet MS" w:hAnsi="Trebuchet MS"/>
          <w:lang w:val="de-DE"/>
        </w:rPr>
        <w:t xml:space="preserve">l </w:t>
      </w:r>
      <w:r>
        <w:rPr>
          <w:rFonts w:ascii="Trebuchet MS" w:hAnsi="Trebuchet MS"/>
          <w:lang w:val="de-DE"/>
        </w:rPr>
        <w:t>nicht knie</w:t>
      </w:r>
      <w:r w:rsidRPr="001E5732">
        <w:rPr>
          <w:rFonts w:ascii="Trebuchet MS" w:hAnsi="Trebuchet MS"/>
          <w:lang w:val="de-DE"/>
        </w:rPr>
        <w:t>gebeugt haben.“</w:t>
      </w:r>
    </w:p>
    <w:p w14:paraId="50F618D9" w14:textId="77777777" w:rsidR="00C71948" w:rsidRDefault="00C71948" w:rsidP="006374C6">
      <w:pPr>
        <w:pStyle w:val="Randverweis"/>
        <w:framePr w:wrap="around"/>
      </w:pPr>
      <w:r>
        <w:t>5: 9,27</w:t>
      </w:r>
    </w:p>
    <w:p w14:paraId="0C240C2F" w14:textId="77777777" w:rsidR="00C71948" w:rsidRPr="001E5732" w:rsidRDefault="00C71948" w:rsidP="006374C6">
      <w:pPr>
        <w:pStyle w:val="Randverweis"/>
        <w:framePr w:wrap="around"/>
      </w:pPr>
      <w:r>
        <w:t>6: 4,4</w:t>
      </w:r>
    </w:p>
    <w:p w14:paraId="5DF4284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So entstand also auch in der jetzigen</w:t>
      </w:r>
      <w:r w:rsidRPr="001E5732">
        <w:rPr>
          <w:rFonts w:ascii="Trebuchet MS" w:hAnsi="Trebuchet MS"/>
          <w:lang w:val="de-DE"/>
        </w:rPr>
        <w:t xml:space="preserve"> Zeit ein Rest gemäß der Gnadenerwählung. </w:t>
      </w:r>
      <w:r w:rsidRPr="001E5732">
        <w:rPr>
          <w:rFonts w:ascii="Trebuchet MS" w:hAnsi="Trebuchet MS"/>
          <w:vertAlign w:val="superscript"/>
          <w:lang w:val="de-DE"/>
        </w:rPr>
        <w:t>6 </w:t>
      </w:r>
      <w:r w:rsidRPr="001E5732">
        <w:rPr>
          <w:rFonts w:ascii="Trebuchet MS" w:hAnsi="Trebuchet MS"/>
          <w:lang w:val="de-DE"/>
        </w:rPr>
        <w:t>Wenn aber dur</w:t>
      </w:r>
      <w:r>
        <w:rPr>
          <w:rFonts w:ascii="Trebuchet MS" w:hAnsi="Trebuchet MS"/>
          <w:lang w:val="de-DE"/>
        </w:rPr>
        <w:t>ch Gnade, nicht mehr aus Werken! S</w:t>
      </w:r>
      <w:r w:rsidRPr="001E5732">
        <w:rPr>
          <w:rFonts w:ascii="Trebuchet MS" w:hAnsi="Trebuchet MS"/>
          <w:lang w:val="de-DE"/>
        </w:rPr>
        <w:t xml:space="preserve">onst wird die Gnade nicht mehr </w:t>
      </w:r>
      <w:r>
        <w:rPr>
          <w:noProof/>
          <w:lang w:val="de-DE" w:bidi="he-IL"/>
        </w:rPr>
        <w:lastRenderedPageBreak/>
        <mc:AlternateContent>
          <mc:Choice Requires="wps">
            <w:drawing>
              <wp:anchor distT="0" distB="0" distL="114300" distR="114300" simplePos="0" relativeHeight="251895808" behindDoc="0" locked="0" layoutInCell="1" allowOverlap="1" wp14:anchorId="0623C212" wp14:editId="24D8E87C">
                <wp:simplePos x="0" y="0"/>
                <wp:positionH relativeFrom="margin">
                  <wp:posOffset>-100965</wp:posOffset>
                </wp:positionH>
                <wp:positionV relativeFrom="paragraph">
                  <wp:posOffset>-327660</wp:posOffset>
                </wp:positionV>
                <wp:extent cx="957600" cy="316800"/>
                <wp:effectExtent l="0" t="0" r="0" b="7620"/>
                <wp:wrapNone/>
                <wp:docPr id="535"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25C4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11,7</w:t>
                            </w:r>
                            <w:r>
                              <w:rPr>
                                <w:rFonts w:ascii="Trebuchet MS" w:hAnsi="Trebuchet MS"/>
                                <w:lang w:val="de-DE"/>
                              </w:rPr>
                              <w:t>−</w:t>
                            </w:r>
                            <w:r>
                              <w:rPr>
                                <w:rFonts w:ascii="Trebuchet MS" w:hAnsi="Trebuchet MS" w:cs="Times New Roman"/>
                                <w:i/>
                                <w:iCs/>
                                <w:lang w:val="de-DE"/>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C212" id="Textfeld 249" o:spid="_x0000_s1274" type="#_x0000_t202" style="position:absolute;left:0;text-align:left;margin-left:-7.95pt;margin-top:-25.8pt;width:75.4pt;height:24.9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" fillcolor="white [3201]" stroked="f" strokeweight=".5pt">
                <v:textbox>
                  <w:txbxContent>
                    <w:p w14:paraId="73825C4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11,7</w:t>
                      </w:r>
                      <w:r>
                        <w:rPr>
                          <w:rFonts w:ascii="Trebuchet MS" w:hAnsi="Trebuchet MS"/>
                          <w:lang w:val="de-DE"/>
                        </w:rPr>
                        <w:t>−</w:t>
                      </w:r>
                      <w:r>
                        <w:rPr>
                          <w:rFonts w:ascii="Trebuchet MS" w:hAnsi="Trebuchet MS" w:cs="Times New Roman"/>
                          <w:i/>
                          <w:iCs/>
                          <w:lang w:val="de-DE"/>
                        </w:rPr>
                        <w:t>26</w:t>
                      </w:r>
                    </w:p>
                  </w:txbxContent>
                </v:textbox>
                <w10:wrap anchorx="margin"/>
              </v:shape>
            </w:pict>
          </mc:Fallback>
        </mc:AlternateContent>
      </w:r>
      <w:r w:rsidRPr="001E5732">
        <w:rPr>
          <w:rFonts w:ascii="Trebuchet MS" w:hAnsi="Trebuchet MS"/>
          <w:lang w:val="de-DE"/>
        </w:rPr>
        <w:t xml:space="preserve">Gnade. </w:t>
      </w:r>
      <w:r w:rsidRPr="001E5732">
        <w:rPr>
          <w:rFonts w:ascii="Trebuchet MS" w:hAnsi="Trebuchet MS"/>
          <w:vertAlign w:val="superscript"/>
          <w:lang w:val="de-DE"/>
        </w:rPr>
        <w:t>7 </w:t>
      </w:r>
      <w:r>
        <w:rPr>
          <w:rFonts w:ascii="Trebuchet MS" w:hAnsi="Trebuchet MS"/>
          <w:lang w:val="de-DE"/>
        </w:rPr>
        <w:t>Was also</w:t>
      </w:r>
      <w:r w:rsidRPr="001E5732">
        <w:rPr>
          <w:rFonts w:ascii="Trebuchet MS" w:hAnsi="Trebuchet MS"/>
          <w:lang w:val="de-DE"/>
        </w:rPr>
        <w:t xml:space="preserve">? Wonach </w:t>
      </w:r>
      <w:r w:rsidRPr="00897706">
        <w:rPr>
          <w:rFonts w:ascii="Trebuchet MS" w:hAnsi="Trebuchet MS"/>
          <w:b/>
          <w:bCs/>
          <w:lang w:val="de-DE"/>
        </w:rPr>
        <w:t>I</w:t>
      </w:r>
      <w:r w:rsidRPr="001E5732">
        <w:rPr>
          <w:rFonts w:ascii="Trebuchet MS" w:hAnsi="Trebuchet MS"/>
          <w:lang w:val="de-DE"/>
        </w:rPr>
        <w:t>srael sucht, das hat es nicht erreicht. Die Erwählung</w:t>
      </w:r>
      <w:r w:rsidRPr="001E5732">
        <w:rPr>
          <w:rStyle w:val="Funotenzeichen"/>
          <w:rFonts w:ascii="Trebuchet MS" w:hAnsi="Trebuchet MS" w:cs="Arial"/>
          <w:lang w:val="de-DE"/>
        </w:rPr>
        <w:footnoteReference w:id="713"/>
      </w:r>
      <w:r w:rsidRPr="001E5732">
        <w:rPr>
          <w:rFonts w:ascii="Trebuchet MS" w:hAnsi="Trebuchet MS"/>
          <w:lang w:val="de-DE"/>
        </w:rPr>
        <w:t xml:space="preserve"> aber hat </w:t>
      </w:r>
      <w:r>
        <w:rPr>
          <w:rFonts w:ascii="Trebuchet MS" w:hAnsi="Trebuchet MS"/>
          <w:lang w:val="de-DE"/>
        </w:rPr>
        <w:t xml:space="preserve">es </w:t>
      </w:r>
      <w:r w:rsidRPr="001E5732">
        <w:rPr>
          <w:rFonts w:ascii="Trebuchet MS" w:hAnsi="Trebuchet MS"/>
          <w:lang w:val="de-DE"/>
        </w:rPr>
        <w:t xml:space="preserve">erreicht. Die Übrigen wurden verhärtet, </w:t>
      </w:r>
      <w:r w:rsidRPr="001E5732">
        <w:rPr>
          <w:rFonts w:ascii="Trebuchet MS" w:hAnsi="Trebuchet MS"/>
          <w:vertAlign w:val="superscript"/>
          <w:lang w:val="de-DE"/>
        </w:rPr>
        <w:t>8 </w:t>
      </w:r>
      <w:r w:rsidRPr="001E5732">
        <w:rPr>
          <w:rFonts w:ascii="Trebuchet MS" w:hAnsi="Trebuchet MS"/>
          <w:lang w:val="de-DE"/>
        </w:rPr>
        <w:t>wie geschrieben steht:</w:t>
      </w:r>
    </w:p>
    <w:p w14:paraId="7AB96D39" w14:textId="77777777" w:rsidR="00C71948" w:rsidRDefault="00C71948" w:rsidP="006374C6">
      <w:pPr>
        <w:pStyle w:val="Randverweis"/>
        <w:framePr w:wrap="around"/>
      </w:pPr>
      <w:r>
        <w:t xml:space="preserve">8: </w:t>
      </w:r>
      <w:proofErr w:type="spellStart"/>
      <w:r>
        <w:t>Jes</w:t>
      </w:r>
      <w:proofErr w:type="spellEnd"/>
      <w:r>
        <w:t xml:space="preserve"> 29,10;</w:t>
      </w:r>
    </w:p>
    <w:p w14:paraId="36A03093" w14:textId="77777777" w:rsidR="00C71948" w:rsidRDefault="00C71948" w:rsidP="006374C6">
      <w:pPr>
        <w:pStyle w:val="Randverweis"/>
        <w:framePr w:wrap="around"/>
      </w:pPr>
      <w:proofErr w:type="spellStart"/>
      <w:r>
        <w:t>Dtn</w:t>
      </w:r>
      <w:proofErr w:type="spellEnd"/>
      <w:r>
        <w:t xml:space="preserve"> 29,3;</w:t>
      </w:r>
    </w:p>
    <w:p w14:paraId="3A743D76" w14:textId="77777777" w:rsidR="00C71948" w:rsidRDefault="00C71948" w:rsidP="006374C6">
      <w:pPr>
        <w:pStyle w:val="Randverweis"/>
        <w:framePr w:wrap="around"/>
      </w:pPr>
      <w:proofErr w:type="spellStart"/>
      <w:r>
        <w:t>Mt</w:t>
      </w:r>
      <w:proofErr w:type="spellEnd"/>
      <w:r>
        <w:t xml:space="preserve"> 13,13;</w:t>
      </w:r>
    </w:p>
    <w:p w14:paraId="1866AB57" w14:textId="77777777" w:rsidR="00C71948" w:rsidRPr="001E5732" w:rsidRDefault="00C71948" w:rsidP="006374C6">
      <w:pPr>
        <w:pStyle w:val="Randverweis"/>
        <w:framePr w:wrap="around"/>
      </w:pPr>
      <w:proofErr w:type="spellStart"/>
      <w:r>
        <w:t>Apg</w:t>
      </w:r>
      <w:proofErr w:type="spellEnd"/>
      <w:r>
        <w:t xml:space="preserve"> 28,26f</w:t>
      </w:r>
    </w:p>
    <w:p w14:paraId="35C7E96B"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„Gott gab ihnen einen Betäubungsgeist,</w:t>
      </w:r>
    </w:p>
    <w:p w14:paraId="51528C48"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 xml:space="preserve">Augen, nicht zu sehen, und Ohren, </w:t>
      </w:r>
      <w:r w:rsidRPr="001E5732">
        <w:rPr>
          <w:rFonts w:ascii="Trebuchet MS" w:hAnsi="Trebuchet MS"/>
          <w:lang w:val="de-DE"/>
        </w:rPr>
        <w:t>nicht zu hören,</w:t>
      </w:r>
    </w:p>
    <w:p w14:paraId="66DC7AE6"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bis zum heutigen Tag.“</w:t>
      </w:r>
    </w:p>
    <w:p w14:paraId="3363B41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sagt:</w:t>
      </w:r>
    </w:p>
    <w:p w14:paraId="13012E87" w14:textId="77777777" w:rsidR="00C71948" w:rsidRPr="001E5732" w:rsidRDefault="00C71948" w:rsidP="006374C6">
      <w:pPr>
        <w:pStyle w:val="Randverweis"/>
        <w:framePr w:wrap="around"/>
      </w:pPr>
      <w:r>
        <w:t>9: Ps 69,23fG</w:t>
      </w:r>
    </w:p>
    <w:p w14:paraId="2F62A5CB"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„Es werde ihr Tisch zu Schlinge und zu</w:t>
      </w:r>
      <w:r w:rsidRPr="001E5732">
        <w:rPr>
          <w:rFonts w:ascii="Trebuchet MS" w:hAnsi="Trebuchet MS"/>
          <w:lang w:val="de-DE"/>
        </w:rPr>
        <w:t xml:space="preserve"> Falle</w:t>
      </w:r>
    </w:p>
    <w:p w14:paraId="767F31C9"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und zu Ärgernis und zu</w:t>
      </w:r>
      <w:r w:rsidRPr="001E5732">
        <w:rPr>
          <w:rFonts w:ascii="Trebuchet MS" w:hAnsi="Trebuchet MS"/>
          <w:lang w:val="de-DE"/>
        </w:rPr>
        <w:t xml:space="preserve"> Vergeltung für sie!</w:t>
      </w:r>
    </w:p>
    <w:p w14:paraId="08A5F272"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 xml:space="preserve">Ihre Augen sollen verfinstert werden, </w:t>
      </w:r>
      <w:r w:rsidRPr="001E5732">
        <w:rPr>
          <w:rFonts w:ascii="Trebuchet MS" w:hAnsi="Trebuchet MS"/>
          <w:lang w:val="de-DE"/>
        </w:rPr>
        <w:t>nicht zu sehen,</w:t>
      </w:r>
    </w:p>
    <w:p w14:paraId="6152ADCB" w14:textId="77777777" w:rsidR="00C71948" w:rsidRPr="00D217B7" w:rsidRDefault="00C71948" w:rsidP="00C71948">
      <w:pPr>
        <w:pStyle w:val="Liste2"/>
        <w:spacing w:after="120" w:line="280" w:lineRule="atLeast"/>
        <w:ind w:left="568" w:hanging="284"/>
        <w:jc w:val="both"/>
        <w:rPr>
          <w:rFonts w:ascii="Trebuchet MS" w:hAnsi="Trebuchet MS"/>
          <w:vertAlign w:val="superscript"/>
          <w:lang w:val="de-DE"/>
        </w:rPr>
      </w:pPr>
      <w:r w:rsidRPr="001E5732">
        <w:rPr>
          <w:rFonts w:ascii="Trebuchet MS" w:hAnsi="Trebuchet MS"/>
          <w:lang w:val="de-DE"/>
        </w:rPr>
        <w:t>und ihren Rücken beuge für immer zusammen!“</w:t>
      </w:r>
    </w:p>
    <w:p w14:paraId="3BE22F4B" w14:textId="31F8AE8F"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49" w:name="_Toc38535030"/>
      <w:r w:rsidRPr="001E5732">
        <w:rPr>
          <w:rFonts w:ascii="Trebuchet MS" w:hAnsi="Trebuchet MS"/>
          <w:szCs w:val="24"/>
          <w:lang w:val="de-DE"/>
        </w:rPr>
        <w:t xml:space="preserve">Die Berufung der </w:t>
      </w:r>
      <w:r w:rsidR="00D970C8">
        <w:rPr>
          <w:rFonts w:ascii="Trebuchet MS" w:hAnsi="Trebuchet MS"/>
          <w:szCs w:val="24"/>
          <w:lang w:val="de-DE"/>
        </w:rPr>
        <w:t>Völker</w:t>
      </w:r>
      <w:r w:rsidRPr="001E5732">
        <w:rPr>
          <w:rFonts w:ascii="Trebuchet MS" w:hAnsi="Trebuchet MS"/>
          <w:szCs w:val="24"/>
          <w:lang w:val="de-DE"/>
        </w:rPr>
        <w:t xml:space="preserve"> als Hoffnung für </w:t>
      </w:r>
      <w:r w:rsidRPr="00897706">
        <w:rPr>
          <w:rFonts w:ascii="Trebuchet MS" w:hAnsi="Trebuchet MS"/>
          <w:b/>
          <w:bCs w:val="0"/>
          <w:lang w:val="de-DE"/>
        </w:rPr>
        <w:t>I</w:t>
      </w:r>
      <w:r w:rsidRPr="001E5732">
        <w:rPr>
          <w:rFonts w:ascii="Trebuchet MS" w:hAnsi="Trebuchet MS"/>
          <w:lang w:val="de-DE"/>
        </w:rPr>
        <w:t>srael</w:t>
      </w:r>
      <w:r w:rsidRPr="001E5732">
        <w:rPr>
          <w:rFonts w:ascii="Trebuchet MS" w:hAnsi="Trebuchet MS"/>
          <w:szCs w:val="24"/>
          <w:lang w:val="de-DE"/>
        </w:rPr>
        <w:t xml:space="preserve"> (11,11</w:t>
      </w:r>
      <w:r>
        <w:rPr>
          <w:rFonts w:ascii="Trebuchet MS" w:hAnsi="Trebuchet MS"/>
          <w:szCs w:val="24"/>
          <w:lang w:val="de-DE"/>
        </w:rPr>
        <w:t>−</w:t>
      </w:r>
      <w:r w:rsidRPr="001E5732">
        <w:rPr>
          <w:rFonts w:ascii="Trebuchet MS" w:hAnsi="Trebuchet MS"/>
          <w:szCs w:val="24"/>
          <w:lang w:val="de-DE"/>
        </w:rPr>
        <w:t>24)</w:t>
      </w:r>
      <w:bookmarkEnd w:id="649"/>
    </w:p>
    <w:p w14:paraId="6F3D3552" w14:textId="77777777" w:rsidR="00C71948" w:rsidRPr="008C1B43" w:rsidRDefault="00C71948" w:rsidP="006374C6">
      <w:pPr>
        <w:pStyle w:val="Randverweis"/>
        <w:framePr w:wrap="around"/>
      </w:pPr>
      <w:r>
        <w:t>11: 10,19</w:t>
      </w:r>
    </w:p>
    <w:p w14:paraId="1A338C45" w14:textId="772ED67A"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Ich sage nun: Sind sie etwa gestrauchelt, damit sie fallen? Doch </w:t>
      </w:r>
      <w:r w:rsidRPr="00683A82">
        <w:rPr>
          <w:rFonts w:ascii="Trebuchet MS" w:hAnsi="Trebuchet MS"/>
          <w:i/>
          <w:lang w:val="de-DE"/>
        </w:rPr>
        <w:t>nicht</w:t>
      </w:r>
      <w:r w:rsidRPr="001E5732">
        <w:rPr>
          <w:rFonts w:ascii="Trebuchet MS" w:hAnsi="Trebuchet MS"/>
          <w:lang w:val="de-DE"/>
        </w:rPr>
        <w:t>! Sondern durch ihren Fal</w:t>
      </w:r>
      <w:r>
        <w:rPr>
          <w:rFonts w:ascii="Trebuchet MS" w:hAnsi="Trebuchet MS"/>
          <w:lang w:val="de-DE"/>
        </w:rPr>
        <w:t xml:space="preserve">l erlangen die </w:t>
      </w:r>
      <w:r w:rsidR="00D970C8">
        <w:rPr>
          <w:rFonts w:ascii="Trebuchet MS" w:hAnsi="Trebuchet MS"/>
          <w:lang w:val="de-DE"/>
        </w:rPr>
        <w:t xml:space="preserve">Völker </w:t>
      </w:r>
      <w:r>
        <w:rPr>
          <w:rFonts w:ascii="Trebuchet MS" w:hAnsi="Trebuchet MS"/>
          <w:lang w:val="de-DE"/>
        </w:rPr>
        <w:t>das Heil</w:t>
      </w:r>
      <w:r w:rsidRPr="001E5732">
        <w:rPr>
          <w:rFonts w:ascii="Trebuchet MS" w:hAnsi="Trebuchet MS"/>
          <w:lang w:val="de-DE"/>
        </w:rPr>
        <w:t xml:space="preserve">, um sie eifersüchtig zu machen. </w:t>
      </w:r>
      <w:r w:rsidRPr="001E5732">
        <w:rPr>
          <w:rFonts w:ascii="Trebuchet MS" w:hAnsi="Trebuchet MS"/>
          <w:vertAlign w:val="superscript"/>
          <w:lang w:val="de-DE"/>
        </w:rPr>
        <w:t>12 </w:t>
      </w:r>
      <w:r w:rsidRPr="001E5732">
        <w:rPr>
          <w:rFonts w:ascii="Trebuchet MS" w:hAnsi="Trebuchet MS"/>
          <w:lang w:val="de-DE"/>
        </w:rPr>
        <w:t xml:space="preserve">Wenn aber ihr Fall Reichtum für die Welt ist und ihre </w:t>
      </w:r>
      <w:r>
        <w:rPr>
          <w:rFonts w:ascii="Trebuchet MS" w:hAnsi="Trebuchet MS"/>
          <w:lang w:val="de-DE"/>
        </w:rPr>
        <w:t>Erniedrigung</w:t>
      </w:r>
      <w:r w:rsidRPr="001E5732">
        <w:rPr>
          <w:rFonts w:ascii="Trebuchet MS" w:hAnsi="Trebuchet MS"/>
          <w:lang w:val="de-DE"/>
        </w:rPr>
        <w:t xml:space="preserve"> Reichtum für die </w:t>
      </w:r>
      <w:r w:rsidR="00F57E65">
        <w:rPr>
          <w:rFonts w:ascii="Trebuchet MS" w:hAnsi="Trebuchet MS"/>
          <w:lang w:val="de-DE"/>
        </w:rPr>
        <w:t>Völker</w:t>
      </w:r>
      <w:r w:rsidRPr="001E5732">
        <w:rPr>
          <w:rFonts w:ascii="Trebuchet MS" w:hAnsi="Trebuchet MS"/>
          <w:lang w:val="de-DE"/>
        </w:rPr>
        <w:t>, wie viel mehr ihre Fülle.</w:t>
      </w:r>
    </w:p>
    <w:p w14:paraId="4698E1BF" w14:textId="77777777" w:rsidR="00C71948" w:rsidRPr="001E5732" w:rsidRDefault="00C71948" w:rsidP="006374C6">
      <w:pPr>
        <w:pStyle w:val="Randverweis"/>
        <w:framePr w:wrap="around"/>
      </w:pPr>
      <w:r>
        <w:t>13: 1,5</w:t>
      </w:r>
    </w:p>
    <w:p w14:paraId="72193C71" w14:textId="55804373"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Euch</w:t>
      </w:r>
      <w:r w:rsidRPr="001E5732">
        <w:rPr>
          <w:rFonts w:ascii="Trebuchet MS" w:hAnsi="Trebuchet MS"/>
          <w:lang w:val="de-DE"/>
        </w:rPr>
        <w:t xml:space="preserve">, den </w:t>
      </w:r>
      <w:r w:rsidR="00D970C8">
        <w:rPr>
          <w:rFonts w:ascii="Trebuchet MS" w:hAnsi="Trebuchet MS"/>
          <w:lang w:val="de-DE"/>
        </w:rPr>
        <w:t>Völkern</w:t>
      </w:r>
      <w:r w:rsidRPr="001E5732">
        <w:rPr>
          <w:rFonts w:ascii="Trebuchet MS" w:hAnsi="Trebuchet MS"/>
          <w:lang w:val="de-DE"/>
        </w:rPr>
        <w:t xml:space="preserve">, sage ich: Soweit </w:t>
      </w:r>
      <w:r w:rsidRPr="001E5732">
        <w:rPr>
          <w:rFonts w:ascii="Trebuchet MS" w:hAnsi="Trebuchet MS"/>
          <w:i/>
          <w:lang w:val="de-DE"/>
        </w:rPr>
        <w:t>ich</w:t>
      </w:r>
      <w:r w:rsidRPr="001E5732">
        <w:rPr>
          <w:rFonts w:ascii="Trebuchet MS" w:hAnsi="Trebuchet MS"/>
          <w:lang w:val="de-DE"/>
        </w:rPr>
        <w:t xml:space="preserve"> </w:t>
      </w:r>
      <w:r w:rsidR="00D970C8">
        <w:rPr>
          <w:rFonts w:ascii="Trebuchet MS" w:hAnsi="Trebuchet MS"/>
          <w:lang w:val="de-DE"/>
        </w:rPr>
        <w:t>Völker-</w:t>
      </w:r>
      <w:r w:rsidRPr="001E5732">
        <w:rPr>
          <w:rFonts w:ascii="Trebuchet MS" w:hAnsi="Trebuchet MS"/>
          <w:lang w:val="de-DE"/>
        </w:rPr>
        <w:t xml:space="preserve">Apostel bin, preise ich meinen Dienst, </w:t>
      </w:r>
      <w:r w:rsidRPr="001E5732">
        <w:rPr>
          <w:rFonts w:ascii="Trebuchet MS" w:hAnsi="Trebuchet MS"/>
          <w:vertAlign w:val="superscript"/>
          <w:lang w:val="de-DE"/>
        </w:rPr>
        <w:t>14 </w:t>
      </w:r>
      <w:r w:rsidRPr="001E5732">
        <w:rPr>
          <w:rFonts w:ascii="Trebuchet MS" w:hAnsi="Trebuchet MS"/>
          <w:lang w:val="de-DE"/>
        </w:rPr>
        <w:t>ob ich vielleicht mein Fleisch</w:t>
      </w:r>
      <w:r w:rsidRPr="001E5732">
        <w:rPr>
          <w:rStyle w:val="Funotenzeichen"/>
          <w:rFonts w:ascii="Trebuchet MS" w:hAnsi="Trebuchet MS" w:cs="Arial"/>
          <w:lang w:val="de-DE"/>
        </w:rPr>
        <w:footnoteReference w:id="714"/>
      </w:r>
      <w:r w:rsidRPr="001E5732">
        <w:rPr>
          <w:rFonts w:ascii="Trebuchet MS" w:hAnsi="Trebuchet MS"/>
          <w:lang w:val="de-DE"/>
        </w:rPr>
        <w:t xml:space="preserve"> eifersüchtig mache und einige von ihnen rette. </w:t>
      </w:r>
      <w:r w:rsidRPr="001E5732">
        <w:rPr>
          <w:rFonts w:ascii="Trebuchet MS" w:hAnsi="Trebuchet MS"/>
          <w:vertAlign w:val="superscript"/>
          <w:lang w:val="de-DE"/>
        </w:rPr>
        <w:t>15 </w:t>
      </w:r>
      <w:r w:rsidRPr="001E5732">
        <w:rPr>
          <w:rFonts w:ascii="Trebuchet MS" w:hAnsi="Trebuchet MS"/>
          <w:lang w:val="de-DE"/>
        </w:rPr>
        <w:t>Denn wenn ihr Ver</w:t>
      </w:r>
      <w:r>
        <w:rPr>
          <w:rFonts w:ascii="Trebuchet MS" w:hAnsi="Trebuchet MS"/>
          <w:lang w:val="de-DE"/>
        </w:rPr>
        <w:t>lust</w:t>
      </w:r>
      <w:r w:rsidRPr="001E5732">
        <w:rPr>
          <w:rFonts w:ascii="Trebuchet MS" w:hAnsi="Trebuchet MS"/>
          <w:lang w:val="de-DE"/>
        </w:rPr>
        <w:t xml:space="preserve"> Versöhnung der Welt, wa</w:t>
      </w:r>
      <w:r>
        <w:rPr>
          <w:rFonts w:ascii="Trebuchet MS" w:hAnsi="Trebuchet MS"/>
          <w:lang w:val="de-DE"/>
        </w:rPr>
        <w:t xml:space="preserve">s erst ist ihre Aufnahme, wenn nicht </w:t>
      </w:r>
      <w:r w:rsidRPr="001E5732">
        <w:rPr>
          <w:rFonts w:ascii="Trebuchet MS" w:hAnsi="Trebuchet MS"/>
          <w:lang w:val="de-DE"/>
        </w:rPr>
        <w:t xml:space="preserve">Leben aus Toten! </w:t>
      </w:r>
      <w:r w:rsidRPr="001E5732">
        <w:rPr>
          <w:rFonts w:ascii="Trebuchet MS" w:hAnsi="Trebuchet MS"/>
          <w:vertAlign w:val="superscript"/>
          <w:lang w:val="de-DE"/>
        </w:rPr>
        <w:t>16 </w:t>
      </w:r>
      <w:r>
        <w:rPr>
          <w:rFonts w:ascii="Trebuchet MS" w:hAnsi="Trebuchet MS"/>
          <w:lang w:val="de-DE"/>
        </w:rPr>
        <w:t xml:space="preserve">Wenn </w:t>
      </w:r>
      <w:r w:rsidRPr="001E5732">
        <w:rPr>
          <w:rFonts w:ascii="Trebuchet MS" w:hAnsi="Trebuchet MS"/>
          <w:lang w:val="de-DE"/>
        </w:rPr>
        <w:t>die Erstlingsgabe hei</w:t>
      </w:r>
      <w:r>
        <w:rPr>
          <w:rFonts w:ascii="Trebuchet MS" w:hAnsi="Trebuchet MS"/>
          <w:lang w:val="de-DE"/>
        </w:rPr>
        <w:t xml:space="preserve">lig, </w:t>
      </w:r>
      <w:r w:rsidRPr="001E5732">
        <w:rPr>
          <w:rFonts w:ascii="Trebuchet MS" w:hAnsi="Trebuchet MS"/>
          <w:lang w:val="de-DE"/>
        </w:rPr>
        <w:t>auch der Teig</w:t>
      </w:r>
      <w:r w:rsidRPr="001E5732">
        <w:rPr>
          <w:rStyle w:val="Funotenzeichen"/>
          <w:rFonts w:ascii="Trebuchet MS" w:hAnsi="Trebuchet MS" w:cs="Arial"/>
          <w:lang w:val="de-DE"/>
        </w:rPr>
        <w:footnoteReference w:id="715"/>
      </w:r>
      <w:r>
        <w:rPr>
          <w:rFonts w:ascii="Trebuchet MS" w:hAnsi="Trebuchet MS"/>
          <w:lang w:val="de-DE"/>
        </w:rPr>
        <w:t xml:space="preserve">; und wenn die Wurzel heilig, </w:t>
      </w:r>
      <w:r w:rsidRPr="001E5732">
        <w:rPr>
          <w:rFonts w:ascii="Trebuchet MS" w:hAnsi="Trebuchet MS"/>
          <w:lang w:val="de-DE"/>
        </w:rPr>
        <w:t>auch die Zweige.</w:t>
      </w:r>
    </w:p>
    <w:p w14:paraId="4D30B60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Wenn aber einige von den Zweigen ausgebrochen wurden, </w:t>
      </w:r>
      <w:r w:rsidRPr="001E5732">
        <w:rPr>
          <w:rFonts w:ascii="Trebuchet MS" w:hAnsi="Trebuchet MS"/>
          <w:i/>
          <w:lang w:val="de-DE"/>
        </w:rPr>
        <w:t>du</w:t>
      </w:r>
      <w:r w:rsidRPr="001E5732">
        <w:rPr>
          <w:rFonts w:ascii="Trebuchet MS" w:hAnsi="Trebuchet MS"/>
          <w:lang w:val="de-DE"/>
        </w:rPr>
        <w:t xml:space="preserve"> aber, der du </w:t>
      </w:r>
      <w:r>
        <w:rPr>
          <w:rFonts w:ascii="Trebuchet MS" w:hAnsi="Trebuchet MS"/>
          <w:lang w:val="de-DE"/>
        </w:rPr>
        <w:t>wil</w:t>
      </w:r>
      <w:r w:rsidRPr="001E5732">
        <w:rPr>
          <w:rFonts w:ascii="Trebuchet MS" w:hAnsi="Trebuchet MS"/>
          <w:lang w:val="de-DE"/>
        </w:rPr>
        <w:t xml:space="preserve">der Ölbaum bist, eingepfropft wurdest an ihrer Stelle und </w:t>
      </w:r>
      <w:r>
        <w:rPr>
          <w:rFonts w:ascii="Trebuchet MS" w:hAnsi="Trebuchet MS"/>
          <w:lang w:val="de-DE"/>
        </w:rPr>
        <w:t xml:space="preserve">mit </w:t>
      </w:r>
      <w:r w:rsidRPr="001E5732">
        <w:rPr>
          <w:rFonts w:ascii="Trebuchet MS" w:hAnsi="Trebuchet MS"/>
          <w:lang w:val="de-DE"/>
        </w:rPr>
        <w:t xml:space="preserve">teilbekommen hast an der </w:t>
      </w:r>
      <w:r>
        <w:rPr>
          <w:rFonts w:ascii="Trebuchet MS" w:hAnsi="Trebuchet MS"/>
          <w:lang w:val="de-DE"/>
        </w:rPr>
        <w:t>Fettw</w:t>
      </w:r>
      <w:r w:rsidRPr="001E5732">
        <w:rPr>
          <w:rFonts w:ascii="Trebuchet MS" w:hAnsi="Trebuchet MS"/>
          <w:lang w:val="de-DE"/>
        </w:rPr>
        <w:t xml:space="preserve">urzel des Ölbaums, </w:t>
      </w:r>
      <w:r w:rsidRPr="001E5732">
        <w:rPr>
          <w:rFonts w:ascii="Trebuchet MS" w:hAnsi="Trebuchet MS"/>
          <w:vertAlign w:val="superscript"/>
          <w:lang w:val="de-DE"/>
        </w:rPr>
        <w:t>18 </w:t>
      </w:r>
      <w:r w:rsidRPr="001E5732">
        <w:rPr>
          <w:rFonts w:ascii="Trebuchet MS" w:hAnsi="Trebuchet MS"/>
          <w:lang w:val="de-DE"/>
        </w:rPr>
        <w:t>rü</w:t>
      </w:r>
      <w:r>
        <w:rPr>
          <w:rFonts w:ascii="Trebuchet MS" w:hAnsi="Trebuchet MS"/>
          <w:lang w:val="de-DE"/>
        </w:rPr>
        <w:t>hme dich nicht gegen die Zweige!</w:t>
      </w:r>
      <w:r w:rsidRPr="001E5732">
        <w:rPr>
          <w:rFonts w:ascii="Trebuchet MS" w:hAnsi="Trebuchet MS"/>
          <w:lang w:val="de-DE"/>
        </w:rPr>
        <w:t xml:space="preserve"> </w:t>
      </w:r>
      <w:r w:rsidRPr="004550B1">
        <w:rPr>
          <w:rFonts w:ascii="Trebuchet MS" w:hAnsi="Trebuchet MS"/>
          <w:i/>
          <w:lang w:val="de-DE"/>
        </w:rPr>
        <w:t>Wenn</w:t>
      </w:r>
      <w:r w:rsidRPr="001E5732">
        <w:rPr>
          <w:rFonts w:ascii="Trebuchet MS" w:hAnsi="Trebuchet MS"/>
          <w:lang w:val="de-DE"/>
        </w:rPr>
        <w:t xml:space="preserve"> du dich </w:t>
      </w:r>
      <w:r>
        <w:rPr>
          <w:rFonts w:ascii="Trebuchet MS" w:hAnsi="Trebuchet MS"/>
          <w:lang w:val="de-DE"/>
        </w:rPr>
        <w:t xml:space="preserve">aber </w:t>
      </w:r>
      <w:r w:rsidRPr="001E5732">
        <w:rPr>
          <w:rFonts w:ascii="Trebuchet MS" w:hAnsi="Trebuchet MS"/>
          <w:lang w:val="de-DE"/>
        </w:rPr>
        <w:t xml:space="preserve">gegen sie rühmst: Nicht </w:t>
      </w:r>
      <w:r w:rsidRPr="001E5732">
        <w:rPr>
          <w:rFonts w:ascii="Trebuchet MS" w:hAnsi="Trebuchet MS"/>
          <w:i/>
          <w:lang w:val="de-DE"/>
        </w:rPr>
        <w:t>du</w:t>
      </w:r>
      <w:r w:rsidRPr="001E5732">
        <w:rPr>
          <w:rFonts w:ascii="Trebuchet MS" w:hAnsi="Trebuchet MS"/>
          <w:lang w:val="de-DE"/>
        </w:rPr>
        <w:t xml:space="preserve"> trägst die Wurzel, sondern die Wurzel dich!</w:t>
      </w:r>
    </w:p>
    <w:p w14:paraId="60C34769" w14:textId="77777777" w:rsidR="00C71948" w:rsidRDefault="00C71948" w:rsidP="006374C6">
      <w:pPr>
        <w:pStyle w:val="Randverweis"/>
        <w:framePr w:wrap="around"/>
      </w:pPr>
      <w:r>
        <w:t>20:</w:t>
      </w:r>
    </w:p>
    <w:p w14:paraId="3E977B6F" w14:textId="77777777" w:rsidR="00C71948" w:rsidRPr="001E5732" w:rsidRDefault="00C71948" w:rsidP="006374C6">
      <w:pPr>
        <w:pStyle w:val="Randverweis"/>
        <w:framePr w:wrap="around"/>
      </w:pPr>
      <w:r>
        <w:t>1 Kor 10,12</w:t>
      </w:r>
    </w:p>
    <w:p w14:paraId="5467279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Du wirst nun sagen: Es wurden Zweige ausgebrochen, damit </w:t>
      </w:r>
      <w:r w:rsidRPr="001E5732">
        <w:rPr>
          <w:rFonts w:ascii="Trebuchet MS" w:hAnsi="Trebuchet MS"/>
          <w:i/>
          <w:lang w:val="de-DE"/>
        </w:rPr>
        <w:t>ich</w:t>
      </w:r>
      <w:r w:rsidRPr="001E5732">
        <w:rPr>
          <w:rFonts w:ascii="Trebuchet MS" w:hAnsi="Trebuchet MS"/>
          <w:lang w:val="de-DE"/>
        </w:rPr>
        <w:t xml:space="preserve"> eingepfropft werde. </w:t>
      </w:r>
      <w:r w:rsidRPr="001E5732">
        <w:rPr>
          <w:rFonts w:ascii="Trebuchet MS" w:hAnsi="Trebuchet MS"/>
          <w:vertAlign w:val="superscript"/>
          <w:lang w:val="de-DE"/>
        </w:rPr>
        <w:t>20 </w:t>
      </w:r>
      <w:r>
        <w:rPr>
          <w:rFonts w:ascii="Trebuchet MS" w:hAnsi="Trebuchet MS"/>
          <w:lang w:val="de-DE"/>
        </w:rPr>
        <w:t>Recht!</w:t>
      </w:r>
      <w:r w:rsidRPr="001E5732">
        <w:rPr>
          <w:rFonts w:ascii="Trebuchet MS" w:hAnsi="Trebuchet MS"/>
          <w:lang w:val="de-DE"/>
        </w:rPr>
        <w:t xml:space="preserve"> Durch den Unglaub</w:t>
      </w:r>
      <w:r>
        <w:rPr>
          <w:rFonts w:ascii="Trebuchet MS" w:hAnsi="Trebuchet MS"/>
          <w:lang w:val="de-DE"/>
        </w:rPr>
        <w:t xml:space="preserve">en wurden sie ausgebrochen, </w:t>
      </w:r>
      <w:r w:rsidRPr="001E5732">
        <w:rPr>
          <w:rFonts w:ascii="Trebuchet MS" w:hAnsi="Trebuchet MS"/>
          <w:i/>
          <w:lang w:val="de-DE"/>
        </w:rPr>
        <w:t>du</w:t>
      </w:r>
      <w:r w:rsidRPr="001E5732">
        <w:rPr>
          <w:rFonts w:ascii="Trebuchet MS" w:hAnsi="Trebuchet MS"/>
          <w:lang w:val="de-DE"/>
        </w:rPr>
        <w:t xml:space="preserve"> </w:t>
      </w:r>
      <w:r>
        <w:rPr>
          <w:rFonts w:ascii="Trebuchet MS" w:hAnsi="Trebuchet MS"/>
          <w:lang w:val="de-DE"/>
        </w:rPr>
        <w:t xml:space="preserve">aber </w:t>
      </w:r>
      <w:r w:rsidRPr="001E5732">
        <w:rPr>
          <w:rFonts w:ascii="Trebuchet MS" w:hAnsi="Trebuchet MS"/>
          <w:lang w:val="de-DE"/>
        </w:rPr>
        <w:t xml:space="preserve">stehst durch den Glauben. Denke nicht Hohes, sondern fürchte! </w:t>
      </w:r>
      <w:r w:rsidRPr="001E5732">
        <w:rPr>
          <w:rFonts w:ascii="Trebuchet MS" w:hAnsi="Trebuchet MS"/>
          <w:vertAlign w:val="superscript"/>
          <w:lang w:val="de-DE"/>
        </w:rPr>
        <w:t>21 </w:t>
      </w:r>
      <w:r>
        <w:rPr>
          <w:rFonts w:ascii="Trebuchet MS" w:hAnsi="Trebuchet MS"/>
          <w:lang w:val="de-DE"/>
        </w:rPr>
        <w:t>D</w:t>
      </w:r>
      <w:r w:rsidRPr="001E5732">
        <w:rPr>
          <w:rFonts w:ascii="Trebuchet MS" w:hAnsi="Trebuchet MS"/>
          <w:lang w:val="de-DE"/>
        </w:rPr>
        <w:t xml:space="preserve">enn </w:t>
      </w:r>
      <w:r>
        <w:rPr>
          <w:rFonts w:ascii="Trebuchet MS" w:hAnsi="Trebuchet MS"/>
          <w:lang w:val="de-DE"/>
        </w:rPr>
        <w:t>wenn</w:t>
      </w:r>
      <w:r w:rsidRPr="001E5732">
        <w:rPr>
          <w:rFonts w:ascii="Trebuchet MS" w:hAnsi="Trebuchet MS"/>
          <w:lang w:val="de-DE"/>
        </w:rPr>
        <w:t xml:space="preserve"> Gott die na</w:t>
      </w:r>
      <w:r>
        <w:rPr>
          <w:rFonts w:ascii="Trebuchet MS" w:hAnsi="Trebuchet MS"/>
          <w:lang w:val="de-DE"/>
        </w:rPr>
        <w:softHyphen/>
      </w:r>
      <w:r w:rsidRPr="001E5732">
        <w:rPr>
          <w:rFonts w:ascii="Trebuchet MS" w:hAnsi="Trebuchet MS"/>
          <w:lang w:val="de-DE"/>
        </w:rPr>
        <w:t xml:space="preserve">türlichen Zweige nicht geschont hat, wird </w:t>
      </w:r>
      <w:r>
        <w:rPr>
          <w:rFonts w:ascii="Trebuchet MS" w:hAnsi="Trebuchet MS"/>
          <w:lang w:val="de-DE"/>
        </w:rPr>
        <w:t xml:space="preserve">er doch auch </w:t>
      </w:r>
      <w:r w:rsidRPr="00A76573">
        <w:rPr>
          <w:rFonts w:ascii="Trebuchet MS" w:hAnsi="Trebuchet MS"/>
          <w:i/>
          <w:lang w:val="de-DE"/>
        </w:rPr>
        <w:t>dich</w:t>
      </w:r>
      <w:r>
        <w:rPr>
          <w:rFonts w:ascii="Trebuchet MS" w:hAnsi="Trebuchet MS"/>
          <w:lang w:val="de-DE"/>
        </w:rPr>
        <w:t xml:space="preserve"> nicht schonen!</w:t>
      </w:r>
    </w:p>
    <w:p w14:paraId="1465C224" w14:textId="77777777" w:rsidR="00C71948" w:rsidRPr="001E5732" w:rsidRDefault="00C71948" w:rsidP="006374C6">
      <w:pPr>
        <w:pStyle w:val="Randverweis"/>
        <w:framePr w:wrap="around"/>
      </w:pPr>
      <w:r>
        <w:t xml:space="preserve">22: </w:t>
      </w:r>
      <w:proofErr w:type="spellStart"/>
      <w:r>
        <w:t>Joh</w:t>
      </w:r>
      <w:proofErr w:type="spellEnd"/>
      <w:r>
        <w:t xml:space="preserve"> 15,2.4</w:t>
      </w:r>
    </w:p>
    <w:p w14:paraId="1ED5981A" w14:textId="77777777" w:rsidR="00C71948" w:rsidRPr="00005B1E"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 xml:space="preserve">Sieh nun Güte und Strenge Gottes! Gegen die </w:t>
      </w:r>
      <w:r w:rsidRPr="001E5732">
        <w:rPr>
          <w:rFonts w:ascii="Trebuchet MS" w:hAnsi="Trebuchet MS"/>
          <w:lang w:val="de-DE"/>
        </w:rPr>
        <w:t xml:space="preserve">gefallen sind, </w:t>
      </w:r>
      <w:r>
        <w:rPr>
          <w:rFonts w:ascii="Trebuchet MS" w:hAnsi="Trebuchet MS"/>
          <w:lang w:val="de-DE"/>
        </w:rPr>
        <w:t>Strenge</w:t>
      </w:r>
      <w:r w:rsidRPr="001E5732">
        <w:rPr>
          <w:rFonts w:ascii="Trebuchet MS" w:hAnsi="Trebuchet MS"/>
          <w:lang w:val="de-DE"/>
        </w:rPr>
        <w:t xml:space="preserve">; gegen dich aber Gottes Güte, wenn du bei der Güte bleibst, sonst wirst auch </w:t>
      </w:r>
      <w:r w:rsidRPr="00C50F13">
        <w:rPr>
          <w:rFonts w:ascii="Trebuchet MS" w:hAnsi="Trebuchet MS"/>
          <w:i/>
          <w:lang w:val="de-DE"/>
        </w:rPr>
        <w:t>du</w:t>
      </w:r>
      <w:r w:rsidRPr="001E5732">
        <w:rPr>
          <w:rFonts w:ascii="Trebuchet MS" w:hAnsi="Trebuchet MS"/>
          <w:lang w:val="de-DE"/>
        </w:rPr>
        <w:t xml:space="preserve"> ausgehauen werden. </w:t>
      </w:r>
      <w:r w:rsidRPr="001E5732">
        <w:rPr>
          <w:rFonts w:ascii="Trebuchet MS" w:hAnsi="Trebuchet MS"/>
          <w:vertAlign w:val="superscript"/>
          <w:lang w:val="de-DE"/>
        </w:rPr>
        <w:t>23 </w:t>
      </w:r>
      <w:r w:rsidRPr="001E5732">
        <w:rPr>
          <w:rFonts w:ascii="Trebuchet MS" w:hAnsi="Trebuchet MS"/>
          <w:lang w:val="de-DE"/>
        </w:rPr>
        <w:t>Und auch jene werden, wenn sie nicht beim Unglauben bleiben, einge</w:t>
      </w:r>
      <w:r>
        <w:rPr>
          <w:rFonts w:ascii="Trebuchet MS" w:hAnsi="Trebuchet MS"/>
          <w:lang w:val="de-DE"/>
        </w:rPr>
        <w:softHyphen/>
      </w:r>
      <w:r w:rsidRPr="001E5732">
        <w:rPr>
          <w:rFonts w:ascii="Trebuchet MS" w:hAnsi="Trebuchet MS"/>
          <w:lang w:val="de-DE"/>
        </w:rPr>
        <w:t>pfropft werden; denn mächtig ist Gott, sie wieder</w:t>
      </w:r>
      <w:r>
        <w:rPr>
          <w:rFonts w:ascii="Trebuchet MS" w:hAnsi="Trebuchet MS"/>
          <w:lang w:val="de-DE"/>
        </w:rPr>
        <w:t>um</w:t>
      </w:r>
      <w:r w:rsidRPr="001E5732">
        <w:rPr>
          <w:rFonts w:ascii="Trebuchet MS" w:hAnsi="Trebuchet MS"/>
          <w:lang w:val="de-DE"/>
        </w:rPr>
        <w:t xml:space="preserve"> einzupfropfen. </w:t>
      </w:r>
      <w:r w:rsidRPr="001E5732">
        <w:rPr>
          <w:rFonts w:ascii="Trebuchet MS" w:hAnsi="Trebuchet MS"/>
          <w:vertAlign w:val="superscript"/>
          <w:lang w:val="de-DE"/>
        </w:rPr>
        <w:t>24 </w:t>
      </w:r>
      <w:r w:rsidRPr="001E5732">
        <w:rPr>
          <w:rFonts w:ascii="Trebuchet MS" w:hAnsi="Trebuchet MS"/>
          <w:lang w:val="de-DE"/>
        </w:rPr>
        <w:t xml:space="preserve">Denn wenn </w:t>
      </w:r>
      <w:r w:rsidRPr="001E5732">
        <w:rPr>
          <w:rFonts w:ascii="Trebuchet MS" w:hAnsi="Trebuchet MS"/>
          <w:i/>
          <w:lang w:val="de-DE"/>
        </w:rPr>
        <w:t>du</w:t>
      </w:r>
      <w:r>
        <w:rPr>
          <w:rFonts w:ascii="Trebuchet MS" w:hAnsi="Trebuchet MS"/>
          <w:lang w:val="de-DE"/>
        </w:rPr>
        <w:t xml:space="preserve"> aus dem von Natur </w:t>
      </w:r>
      <w:r w:rsidRPr="001E5732">
        <w:rPr>
          <w:rFonts w:ascii="Trebuchet MS" w:hAnsi="Trebuchet MS"/>
          <w:lang w:val="de-DE"/>
        </w:rPr>
        <w:t>wilden Ö</w:t>
      </w:r>
      <w:r>
        <w:rPr>
          <w:rFonts w:ascii="Trebuchet MS" w:hAnsi="Trebuchet MS"/>
          <w:lang w:val="de-DE"/>
        </w:rPr>
        <w:t xml:space="preserve">lbaum ausgehauen wurdest und </w:t>
      </w:r>
      <w:r w:rsidRPr="001E5732">
        <w:rPr>
          <w:rFonts w:ascii="Trebuchet MS" w:hAnsi="Trebuchet MS"/>
          <w:lang w:val="de-DE"/>
        </w:rPr>
        <w:t>g</w:t>
      </w:r>
      <w:r>
        <w:rPr>
          <w:rFonts w:ascii="Trebuchet MS" w:hAnsi="Trebuchet MS"/>
          <w:lang w:val="de-DE"/>
        </w:rPr>
        <w:t>egen</w:t>
      </w:r>
      <w:r w:rsidRPr="001E5732">
        <w:rPr>
          <w:rFonts w:ascii="Trebuchet MS" w:hAnsi="Trebuchet MS"/>
          <w:lang w:val="de-DE"/>
        </w:rPr>
        <w:t xml:space="preserve"> Natur in den edlen Ölbaum eingepfropft worden bist, um wie viel mehr werden diese</w:t>
      </w:r>
      <w:r>
        <w:rPr>
          <w:rFonts w:ascii="Trebuchet MS" w:hAnsi="Trebuchet MS"/>
          <w:lang w:val="de-DE"/>
        </w:rPr>
        <w:t xml:space="preserve"> Natürlichen i</w:t>
      </w:r>
      <w:r w:rsidRPr="001E5732">
        <w:rPr>
          <w:rFonts w:ascii="Trebuchet MS" w:hAnsi="Trebuchet MS"/>
          <w:lang w:val="de-DE"/>
        </w:rPr>
        <w:t>hrem eigenen Ölbaum eingepfropft werden!</w:t>
      </w:r>
    </w:p>
    <w:p w14:paraId="0338D9B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0" w:name="_Toc38535031"/>
      <w:r w:rsidRPr="001E5732">
        <w:rPr>
          <w:rFonts w:ascii="Trebuchet MS" w:hAnsi="Trebuchet MS"/>
          <w:szCs w:val="24"/>
          <w:lang w:val="de-DE"/>
        </w:rPr>
        <w:t xml:space="preserve">Ganz </w:t>
      </w:r>
      <w:r w:rsidRPr="00897706">
        <w:rPr>
          <w:rFonts w:ascii="Trebuchet MS" w:hAnsi="Trebuchet MS"/>
          <w:b/>
          <w:bCs w:val="0"/>
          <w:lang w:val="de-DE"/>
        </w:rPr>
        <w:t>I</w:t>
      </w:r>
      <w:r w:rsidRPr="001E5732">
        <w:rPr>
          <w:rFonts w:ascii="Trebuchet MS" w:hAnsi="Trebuchet MS"/>
          <w:lang w:val="de-DE"/>
        </w:rPr>
        <w:t>srael</w:t>
      </w:r>
      <w:r w:rsidRPr="001E5732">
        <w:rPr>
          <w:rFonts w:ascii="Trebuchet MS" w:hAnsi="Trebuchet MS"/>
          <w:szCs w:val="24"/>
          <w:lang w:val="de-DE"/>
        </w:rPr>
        <w:t xml:space="preserve"> wird errettet (11,25</w:t>
      </w:r>
      <w:r>
        <w:rPr>
          <w:rFonts w:ascii="Trebuchet MS" w:hAnsi="Trebuchet MS"/>
          <w:szCs w:val="24"/>
          <w:lang w:val="de-DE"/>
        </w:rPr>
        <w:t>−</w:t>
      </w:r>
      <w:r w:rsidRPr="001E5732">
        <w:rPr>
          <w:rFonts w:ascii="Trebuchet MS" w:hAnsi="Trebuchet MS"/>
          <w:szCs w:val="24"/>
          <w:lang w:val="de-DE"/>
        </w:rPr>
        <w:t>32)</w:t>
      </w:r>
      <w:bookmarkEnd w:id="650"/>
    </w:p>
    <w:p w14:paraId="37041047" w14:textId="77777777" w:rsidR="00C71948" w:rsidRDefault="00C71948" w:rsidP="006374C6">
      <w:pPr>
        <w:pStyle w:val="Randverweis"/>
        <w:framePr w:wrap="around"/>
      </w:pPr>
      <w:r>
        <w:t xml:space="preserve">25: </w:t>
      </w:r>
      <w:proofErr w:type="spellStart"/>
      <w:r>
        <w:t>Lk</w:t>
      </w:r>
      <w:proofErr w:type="spellEnd"/>
      <w:r>
        <w:t xml:space="preserve"> 21,24</w:t>
      </w:r>
    </w:p>
    <w:p w14:paraId="31F13762" w14:textId="2596F323"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 xml:space="preserve">Denn ich will nicht, Brüder, dass ihr nicht um dieses Geheimnis wisst, damit ihr nicht bei euch selbst klug seid: Verhärtung ist zum Teil für </w:t>
      </w:r>
      <w:r w:rsidRPr="00897706">
        <w:rPr>
          <w:rFonts w:ascii="Trebuchet MS" w:hAnsi="Trebuchet MS"/>
          <w:b/>
          <w:bCs/>
          <w:lang w:val="de-DE"/>
        </w:rPr>
        <w:t>I</w:t>
      </w:r>
      <w:r w:rsidRPr="001E5732">
        <w:rPr>
          <w:rFonts w:ascii="Trebuchet MS" w:hAnsi="Trebuchet MS"/>
          <w:lang w:val="de-DE"/>
        </w:rPr>
        <w:t>srael entstanden, bis die Fülle der</w:t>
      </w:r>
      <w:r w:rsidR="00D970C8">
        <w:rPr>
          <w:rFonts w:ascii="Trebuchet MS" w:hAnsi="Trebuchet MS"/>
          <w:lang w:val="de-DE"/>
        </w:rPr>
        <w:t xml:space="preserve"> Völker</w:t>
      </w:r>
      <w:r w:rsidRPr="001E5732">
        <w:rPr>
          <w:rFonts w:ascii="Trebuchet MS" w:hAnsi="Trebuchet MS"/>
          <w:lang w:val="de-DE"/>
        </w:rPr>
        <w:t xml:space="preserve"> </w:t>
      </w:r>
      <w:r>
        <w:rPr>
          <w:rFonts w:ascii="Trebuchet MS" w:hAnsi="Trebuchet MS"/>
          <w:lang w:val="de-DE"/>
        </w:rPr>
        <w:t>eintritt</w:t>
      </w:r>
      <w:r w:rsidRPr="001E5732">
        <w:rPr>
          <w:rFonts w:ascii="Trebuchet MS" w:hAnsi="Trebuchet MS"/>
          <w:lang w:val="de-DE"/>
        </w:rPr>
        <w:t xml:space="preserve">. </w:t>
      </w:r>
      <w:r w:rsidRPr="001E5732">
        <w:rPr>
          <w:rFonts w:ascii="Trebuchet MS" w:hAnsi="Trebuchet MS"/>
          <w:vertAlign w:val="superscript"/>
          <w:lang w:val="de-DE"/>
        </w:rPr>
        <w:t>26 </w:t>
      </w:r>
      <w:r w:rsidRPr="001E5732">
        <w:rPr>
          <w:rFonts w:ascii="Trebuchet MS" w:hAnsi="Trebuchet MS"/>
          <w:lang w:val="de-DE"/>
        </w:rPr>
        <w:t xml:space="preserve">Und so wird </w:t>
      </w:r>
      <w:r w:rsidRPr="00076E41">
        <w:rPr>
          <w:rFonts w:ascii="Trebuchet MS" w:hAnsi="Trebuchet MS"/>
          <w:i/>
          <w:lang w:val="de-DE"/>
        </w:rPr>
        <w:t>ganz</w:t>
      </w:r>
      <w:r w:rsidRPr="001E5732">
        <w:rPr>
          <w:rFonts w:ascii="Trebuchet MS" w:hAnsi="Trebuchet MS"/>
          <w:lang w:val="de-DE"/>
        </w:rPr>
        <w:t xml:space="preserve"> </w:t>
      </w:r>
      <w:r w:rsidRPr="00897706">
        <w:rPr>
          <w:rFonts w:ascii="Trebuchet MS" w:hAnsi="Trebuchet MS"/>
          <w:b/>
          <w:bCs/>
          <w:lang w:val="de-DE"/>
        </w:rPr>
        <w:t>I</w:t>
      </w:r>
      <w:r w:rsidRPr="001E5732">
        <w:rPr>
          <w:rFonts w:ascii="Trebuchet MS" w:hAnsi="Trebuchet MS"/>
          <w:lang w:val="de-DE"/>
        </w:rPr>
        <w:t>srael gerettet werden, wie geschrieben steht:</w:t>
      </w:r>
    </w:p>
    <w:p w14:paraId="0DE66EF1" w14:textId="77777777" w:rsidR="00C71948" w:rsidRPr="009C3508" w:rsidRDefault="00C71948" w:rsidP="006374C6">
      <w:pPr>
        <w:pStyle w:val="Randverweis"/>
        <w:framePr w:wrap="around"/>
        <w:rPr>
          <w:lang w:val="es-ES_tradnl"/>
        </w:rPr>
      </w:pPr>
      <w:r w:rsidRPr="009C3508">
        <w:rPr>
          <w:lang w:val="es-ES_tradnl"/>
        </w:rPr>
        <w:lastRenderedPageBreak/>
        <w:t xml:space="preserve">26: </w:t>
      </w:r>
      <w:proofErr w:type="spellStart"/>
      <w:r w:rsidRPr="009C3508">
        <w:rPr>
          <w:lang w:val="es-ES_tradnl"/>
        </w:rPr>
        <w:t>Jes</w:t>
      </w:r>
      <w:proofErr w:type="spellEnd"/>
      <w:r w:rsidRPr="009C3508">
        <w:rPr>
          <w:lang w:val="es-ES_tradnl"/>
        </w:rPr>
        <w:t xml:space="preserve"> 59,20G</w:t>
      </w:r>
    </w:p>
    <w:p w14:paraId="5C3AB9D6" w14:textId="77777777" w:rsidR="00C71948" w:rsidRPr="009C3508" w:rsidRDefault="00C71948" w:rsidP="006374C6">
      <w:pPr>
        <w:pStyle w:val="Randverweis"/>
        <w:framePr w:wrap="around"/>
        <w:rPr>
          <w:lang w:val="es-ES_tradnl"/>
        </w:rPr>
      </w:pPr>
      <w:r w:rsidRPr="009C3508">
        <w:rPr>
          <w:lang w:val="es-ES_tradnl"/>
        </w:rPr>
        <w:t xml:space="preserve">27: </w:t>
      </w:r>
      <w:proofErr w:type="spellStart"/>
      <w:r w:rsidRPr="009C3508">
        <w:rPr>
          <w:lang w:val="es-ES_tradnl"/>
        </w:rPr>
        <w:t>Jer</w:t>
      </w:r>
      <w:proofErr w:type="spellEnd"/>
      <w:r w:rsidRPr="009C3508">
        <w:rPr>
          <w:lang w:val="es-ES_tradnl"/>
        </w:rPr>
        <w:t xml:space="preserve"> 31,33f;</w:t>
      </w:r>
    </w:p>
    <w:p w14:paraId="53F83FFA"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27,9G</w:t>
      </w:r>
    </w:p>
    <w:p w14:paraId="75BB2F9C" w14:textId="77777777" w:rsidR="00C71948" w:rsidRPr="001E5732" w:rsidRDefault="00C71948" w:rsidP="00C71948">
      <w:pPr>
        <w:pStyle w:val="Liste2"/>
        <w:spacing w:line="280" w:lineRule="atLeast"/>
        <w:ind w:left="0" w:firstLine="0"/>
        <w:jc w:val="both"/>
        <w:rPr>
          <w:rFonts w:ascii="Trebuchet MS" w:hAnsi="Trebuchet MS"/>
          <w:lang w:val="de-DE"/>
        </w:rPr>
      </w:pPr>
      <w:r>
        <w:rPr>
          <w:noProof/>
          <w:lang w:val="de-DE" w:bidi="he-IL"/>
        </w:rPr>
        <mc:AlternateContent>
          <mc:Choice Requires="wps">
            <w:drawing>
              <wp:anchor distT="0" distB="0" distL="114300" distR="114300" simplePos="0" relativeHeight="251896832" behindDoc="0" locked="0" layoutInCell="1" allowOverlap="1" wp14:anchorId="305B9C83" wp14:editId="459021A9">
                <wp:simplePos x="0" y="0"/>
                <wp:positionH relativeFrom="margin">
                  <wp:posOffset>4787426</wp:posOffset>
                </wp:positionH>
                <wp:positionV relativeFrom="paragraph">
                  <wp:posOffset>-327660</wp:posOffset>
                </wp:positionV>
                <wp:extent cx="1083600" cy="316800"/>
                <wp:effectExtent l="0" t="0" r="2540" b="7620"/>
                <wp:wrapNone/>
                <wp:docPr id="534"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D8C0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11,27 </w:t>
                            </w:r>
                            <w:r>
                              <w:rPr>
                                <w:rFonts w:ascii="Trebuchet MS" w:hAnsi="Trebuchet MS"/>
                                <w:lang w:val="de-DE"/>
                              </w:rPr>
                              <w:t>−</w:t>
                            </w:r>
                            <w:r>
                              <w:rPr>
                                <w:rFonts w:ascii="Trebuchet MS" w:hAnsi="Trebuchet MS" w:cs="Times New Roman"/>
                                <w:i/>
                                <w:iCs/>
                                <w:lang w:val="de-DE"/>
                              </w:rPr>
                              <w:t xml:space="preserve"> 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9C83" id="Textfeld 250" o:spid="_x0000_s1275" type="#_x0000_t202" style="position:absolute;left:0;text-align:left;margin-left:376.95pt;margin-top:-25.8pt;width:85.3pt;height:24.9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" fillcolor="white [3201]" stroked="f" strokeweight=".5pt">
                <v:textbox>
                  <w:txbxContent>
                    <w:p w14:paraId="0C5D8C0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11,27 </w:t>
                      </w:r>
                      <w:r>
                        <w:rPr>
                          <w:rFonts w:ascii="Trebuchet MS" w:hAnsi="Trebuchet MS"/>
                          <w:lang w:val="de-DE"/>
                        </w:rPr>
                        <w:t>−</w:t>
                      </w:r>
                      <w:r>
                        <w:rPr>
                          <w:rFonts w:ascii="Trebuchet MS" w:hAnsi="Trebuchet MS" w:cs="Times New Roman"/>
                          <w:i/>
                          <w:iCs/>
                          <w:lang w:val="de-DE"/>
                        </w:rPr>
                        <w:t xml:space="preserve"> 12,8</w:t>
                      </w:r>
                    </w:p>
                  </w:txbxContent>
                </v:textbox>
                <w10:wrap anchorx="margin"/>
              </v:shape>
            </w:pict>
          </mc:Fallback>
        </mc:AlternateContent>
      </w:r>
      <w:r w:rsidRPr="001E5732">
        <w:rPr>
          <w:rFonts w:ascii="Trebuchet MS" w:hAnsi="Trebuchet MS"/>
          <w:lang w:val="de-DE"/>
        </w:rPr>
        <w:t>„Es wird aus Zion der Befreier kommen,</w:t>
      </w:r>
    </w:p>
    <w:p w14:paraId="291E730D" w14:textId="77777777" w:rsidR="00C71948" w:rsidRDefault="00C71948" w:rsidP="00C71948">
      <w:pPr>
        <w:pStyle w:val="Liste2"/>
        <w:spacing w:line="280" w:lineRule="atLeast"/>
        <w:jc w:val="both"/>
        <w:rPr>
          <w:rFonts w:ascii="Trebuchet MS" w:hAnsi="Trebuchet MS"/>
          <w:lang w:val="de-DE"/>
        </w:rPr>
      </w:pPr>
      <w:r w:rsidRPr="001E5732">
        <w:rPr>
          <w:rFonts w:ascii="Trebuchet MS" w:hAnsi="Trebuchet MS"/>
          <w:lang w:val="de-DE"/>
        </w:rPr>
        <w:t>er wird Gottlosigkeiten von J</w:t>
      </w:r>
      <w:r w:rsidRPr="00FB1214">
        <w:rPr>
          <w:rFonts w:ascii="Trebuchet MS" w:hAnsi="Trebuchet MS"/>
          <w:b/>
          <w:lang w:val="de-DE"/>
        </w:rPr>
        <w:t>a</w:t>
      </w:r>
      <w:r w:rsidRPr="001E5732">
        <w:rPr>
          <w:rFonts w:ascii="Trebuchet MS" w:hAnsi="Trebuchet MS"/>
          <w:lang w:val="de-DE"/>
        </w:rPr>
        <w:t>kob wenden.</w:t>
      </w:r>
    </w:p>
    <w:p w14:paraId="10308B79"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Und dies ist für sie der Bund bei mir,</w:t>
      </w:r>
    </w:p>
    <w:p w14:paraId="31635AF4" w14:textId="77777777" w:rsidR="00C71948"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wann ich ihre Sünden wegnehme.“</w:t>
      </w:r>
    </w:p>
    <w:p w14:paraId="4BA50CBF" w14:textId="77777777" w:rsidR="00C71948" w:rsidRPr="009C3508" w:rsidRDefault="00C71948" w:rsidP="006374C6">
      <w:pPr>
        <w:pStyle w:val="Randverweis"/>
        <w:framePr w:wrap="around"/>
        <w:rPr>
          <w:lang w:val="en-US"/>
        </w:rPr>
      </w:pPr>
      <w:r w:rsidRPr="009C3508">
        <w:rPr>
          <w:lang w:val="en-US"/>
        </w:rPr>
        <w:t xml:space="preserve">28: 15,8; </w:t>
      </w:r>
    </w:p>
    <w:p w14:paraId="15E6C784"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2,15f</w:t>
      </w:r>
    </w:p>
    <w:p w14:paraId="5180DB68" w14:textId="77777777" w:rsidR="00C71948" w:rsidRPr="009C3508" w:rsidRDefault="00C71948" w:rsidP="006374C6">
      <w:pPr>
        <w:pStyle w:val="Randverweis"/>
        <w:framePr w:wrap="around"/>
        <w:rPr>
          <w:lang w:val="en-US"/>
        </w:rPr>
      </w:pPr>
      <w:r w:rsidRPr="009C3508">
        <w:rPr>
          <w:lang w:val="en-US"/>
        </w:rPr>
        <w:t>29: 9,6;</w:t>
      </w:r>
    </w:p>
    <w:p w14:paraId="576E176C" w14:textId="77777777" w:rsidR="00C71948" w:rsidRPr="009C3508" w:rsidRDefault="00C71948" w:rsidP="006374C6">
      <w:pPr>
        <w:pStyle w:val="Randverweis"/>
        <w:framePr w:wrap="around"/>
        <w:rPr>
          <w:lang w:val="en-US"/>
        </w:rPr>
      </w:pPr>
      <w:r w:rsidRPr="009C3508">
        <w:rPr>
          <w:lang w:val="en-US"/>
        </w:rPr>
        <w:t>Num 23,19</w:t>
      </w:r>
    </w:p>
    <w:p w14:paraId="358560A1" w14:textId="77777777" w:rsidR="00C71948" w:rsidRPr="009C3508" w:rsidRDefault="00C71948" w:rsidP="006374C6">
      <w:pPr>
        <w:pStyle w:val="Randverweis"/>
        <w:framePr w:wrap="around"/>
        <w:rPr>
          <w:lang w:val="en-US"/>
        </w:rPr>
      </w:pPr>
      <w:r w:rsidRPr="009C3508">
        <w:rPr>
          <w:lang w:val="en-US"/>
        </w:rPr>
        <w:t>32: 1,19; 8,20</w:t>
      </w:r>
    </w:p>
    <w:p w14:paraId="7B6A1BAD" w14:textId="77777777" w:rsidR="007E55F7" w:rsidRPr="009C3508" w:rsidRDefault="00C71948" w:rsidP="006374C6">
      <w:pPr>
        <w:pStyle w:val="Randverweis"/>
        <w:framePr w:wrap="around"/>
        <w:rPr>
          <w:lang w:val="en-US"/>
        </w:rPr>
      </w:pPr>
      <w:r w:rsidRPr="009C3508">
        <w:rPr>
          <w:lang w:val="en-US"/>
        </w:rPr>
        <w:t>Gal 3,22</w:t>
      </w:r>
      <w:r w:rsidR="007E55F7" w:rsidRPr="009C3508">
        <w:rPr>
          <w:lang w:val="en-US"/>
        </w:rPr>
        <w:t xml:space="preserve">; </w:t>
      </w:r>
    </w:p>
    <w:p w14:paraId="58D8C486" w14:textId="0260496B" w:rsidR="00C71948" w:rsidRPr="009C3508" w:rsidRDefault="007E55F7" w:rsidP="006374C6">
      <w:pPr>
        <w:pStyle w:val="Randverweis"/>
        <w:framePr w:wrap="around"/>
        <w:rPr>
          <w:lang w:val="en-US"/>
        </w:rPr>
      </w:pPr>
      <w:r w:rsidRPr="009C3508">
        <w:rPr>
          <w:lang w:val="en-US"/>
        </w:rPr>
        <w:t>S 6,128</w:t>
      </w:r>
      <w:r w:rsidR="009A60A4" w:rsidRPr="009C3508">
        <w:rPr>
          <w:lang w:val="en-US"/>
        </w:rPr>
        <w:t xml:space="preserve">; </w:t>
      </w:r>
    </w:p>
    <w:p w14:paraId="0EF81FD3" w14:textId="7E515548"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28 </w:t>
      </w:r>
      <w:r>
        <w:rPr>
          <w:rFonts w:ascii="Trebuchet MS" w:hAnsi="Trebuchet MS"/>
          <w:lang w:val="de-DE"/>
        </w:rPr>
        <w:t xml:space="preserve">Nach der Guten Botschaft </w:t>
      </w:r>
      <w:r w:rsidRPr="001E5732">
        <w:rPr>
          <w:rFonts w:ascii="Trebuchet MS" w:hAnsi="Trebuchet MS"/>
          <w:lang w:val="de-DE"/>
        </w:rPr>
        <w:t>sind sie Feinde um euret</w:t>
      </w:r>
      <w:r>
        <w:rPr>
          <w:rFonts w:ascii="Trebuchet MS" w:hAnsi="Trebuchet MS"/>
          <w:lang w:val="de-DE"/>
        </w:rPr>
        <w:t>willen, doch der Erwählung nach</w:t>
      </w:r>
      <w:r w:rsidRPr="001E5732">
        <w:rPr>
          <w:rFonts w:ascii="Trebuchet MS" w:hAnsi="Trebuchet MS"/>
          <w:lang w:val="de-DE"/>
        </w:rPr>
        <w:t xml:space="preserve"> Geliebte um der Väter willen. </w:t>
      </w:r>
      <w:r w:rsidRPr="001E5732">
        <w:rPr>
          <w:rFonts w:ascii="Trebuchet MS" w:hAnsi="Trebuchet MS"/>
          <w:vertAlign w:val="superscript"/>
          <w:lang w:val="de-DE"/>
        </w:rPr>
        <w:t>29 </w:t>
      </w:r>
      <w:r w:rsidRPr="001E5732">
        <w:rPr>
          <w:rFonts w:ascii="Trebuchet MS" w:hAnsi="Trebuchet MS"/>
          <w:lang w:val="de-DE"/>
        </w:rPr>
        <w:t xml:space="preserve">Denn </w:t>
      </w:r>
      <w:proofErr w:type="spellStart"/>
      <w:r w:rsidRPr="001E5732">
        <w:rPr>
          <w:rFonts w:ascii="Trebuchet MS" w:hAnsi="Trebuchet MS"/>
          <w:lang w:val="de-DE"/>
        </w:rPr>
        <w:t>unbereubar</w:t>
      </w:r>
      <w:proofErr w:type="spellEnd"/>
      <w:r w:rsidRPr="001E5732">
        <w:rPr>
          <w:rFonts w:ascii="Trebuchet MS" w:hAnsi="Trebuchet MS"/>
          <w:lang w:val="de-DE"/>
        </w:rPr>
        <w:t xml:space="preserve"> sind die Gnadengaben und die Berufung Gottes. </w:t>
      </w:r>
      <w:r w:rsidRPr="001E5732">
        <w:rPr>
          <w:rFonts w:ascii="Trebuchet MS" w:hAnsi="Trebuchet MS"/>
          <w:vertAlign w:val="superscript"/>
          <w:lang w:val="de-DE"/>
        </w:rPr>
        <w:t>30 </w:t>
      </w:r>
      <w:r w:rsidRPr="001E5732">
        <w:rPr>
          <w:rFonts w:ascii="Trebuchet MS" w:hAnsi="Trebuchet MS"/>
          <w:lang w:val="de-DE"/>
        </w:rPr>
        <w:t xml:space="preserve">Wie nämlich </w:t>
      </w:r>
      <w:r w:rsidRPr="001E5732">
        <w:rPr>
          <w:rFonts w:ascii="Trebuchet MS" w:hAnsi="Trebuchet MS"/>
          <w:i/>
          <w:lang w:val="de-DE"/>
        </w:rPr>
        <w:t xml:space="preserve">ihr </w:t>
      </w:r>
      <w:r w:rsidRPr="001E5732">
        <w:rPr>
          <w:rFonts w:ascii="Trebuchet MS" w:hAnsi="Trebuchet MS"/>
          <w:lang w:val="de-DE"/>
        </w:rPr>
        <w:t xml:space="preserve">einst Gott ungehorsam wart, aber jetzt aufgrund von deren Ungehorsam Erbarmen gefunden habt, </w:t>
      </w:r>
      <w:r w:rsidRPr="00C930FD">
        <w:rPr>
          <w:rFonts w:ascii="Trebuchet MS" w:hAnsi="Trebuchet MS"/>
          <w:vertAlign w:val="superscript"/>
          <w:lang w:val="de-DE"/>
        </w:rPr>
        <w:t>31 </w:t>
      </w:r>
      <w:r w:rsidRPr="001E5732">
        <w:rPr>
          <w:rFonts w:ascii="Trebuchet MS" w:hAnsi="Trebuchet MS"/>
          <w:lang w:val="de-DE"/>
        </w:rPr>
        <w:t xml:space="preserve">so waren auch </w:t>
      </w:r>
      <w:r w:rsidRPr="001E5732">
        <w:rPr>
          <w:rFonts w:ascii="Trebuchet MS" w:hAnsi="Trebuchet MS"/>
          <w:i/>
          <w:lang w:val="de-DE"/>
        </w:rPr>
        <w:t>diese</w:t>
      </w:r>
      <w:r w:rsidRPr="001E5732">
        <w:rPr>
          <w:rFonts w:ascii="Trebuchet MS" w:hAnsi="Trebuchet MS"/>
          <w:lang w:val="de-DE"/>
        </w:rPr>
        <w:t xml:space="preserve"> jetzt unge</w:t>
      </w:r>
      <w:r>
        <w:rPr>
          <w:rFonts w:ascii="Trebuchet MS" w:hAnsi="Trebuchet MS"/>
          <w:lang w:val="de-DE"/>
        </w:rPr>
        <w:softHyphen/>
      </w:r>
      <w:r w:rsidRPr="001E5732">
        <w:rPr>
          <w:rFonts w:ascii="Trebuchet MS" w:hAnsi="Trebuchet MS"/>
          <w:lang w:val="de-DE"/>
        </w:rPr>
        <w:t xml:space="preserve">horsam aufgrund des Erbarmens für euch, damit auch </w:t>
      </w:r>
      <w:r w:rsidRPr="00672AD0">
        <w:rPr>
          <w:rFonts w:ascii="Trebuchet MS" w:hAnsi="Trebuchet MS"/>
          <w:i/>
          <w:lang w:val="de-DE"/>
        </w:rPr>
        <w:t>sie</w:t>
      </w:r>
      <w:r w:rsidRPr="001E5732">
        <w:rPr>
          <w:rFonts w:ascii="Trebuchet MS" w:hAnsi="Trebuchet MS"/>
          <w:lang w:val="de-DE"/>
        </w:rPr>
        <w:t xml:space="preserve"> Erbarmen finden. </w:t>
      </w:r>
      <w:r w:rsidRPr="001E5732">
        <w:rPr>
          <w:rFonts w:ascii="Trebuchet MS" w:hAnsi="Trebuchet MS"/>
          <w:vertAlign w:val="superscript"/>
          <w:lang w:val="de-DE"/>
        </w:rPr>
        <w:t>32 </w:t>
      </w:r>
      <w:r w:rsidRPr="001E5732">
        <w:rPr>
          <w:rFonts w:ascii="Trebuchet MS" w:hAnsi="Trebuchet MS"/>
          <w:lang w:val="de-DE"/>
        </w:rPr>
        <w:t xml:space="preserve">Denn Gott hat </w:t>
      </w:r>
      <w:r>
        <w:rPr>
          <w:rFonts w:ascii="Trebuchet MS" w:hAnsi="Trebuchet MS"/>
          <w:lang w:val="de-DE"/>
        </w:rPr>
        <w:t xml:space="preserve">sie </w:t>
      </w:r>
      <w:r w:rsidRPr="001E5732">
        <w:rPr>
          <w:rFonts w:ascii="Trebuchet MS" w:hAnsi="Trebuchet MS"/>
          <w:lang w:val="de-DE"/>
        </w:rPr>
        <w:t>alle in Ungehorsam eingeschlossen</w:t>
      </w:r>
      <w:r w:rsidRPr="001E5732">
        <w:rPr>
          <w:rStyle w:val="Funotenzeichen"/>
          <w:rFonts w:ascii="Trebuchet MS" w:hAnsi="Trebuchet MS" w:cs="Arial"/>
          <w:lang w:val="de-DE"/>
        </w:rPr>
        <w:footnoteReference w:id="716"/>
      </w:r>
      <w:r w:rsidRPr="001E5732">
        <w:rPr>
          <w:rFonts w:ascii="Trebuchet MS" w:hAnsi="Trebuchet MS"/>
          <w:lang w:val="de-DE"/>
        </w:rPr>
        <w:t xml:space="preserve">, damit er sich </w:t>
      </w:r>
      <w:r>
        <w:rPr>
          <w:rFonts w:ascii="Trebuchet MS" w:hAnsi="Trebuchet MS"/>
          <w:lang w:val="de-DE"/>
        </w:rPr>
        <w:t>ihrer aller erbarmt</w:t>
      </w:r>
      <w:r w:rsidRPr="001E5732">
        <w:rPr>
          <w:rFonts w:ascii="Trebuchet MS" w:hAnsi="Trebuchet MS"/>
          <w:lang w:val="de-DE"/>
        </w:rPr>
        <w:t>.</w:t>
      </w:r>
    </w:p>
    <w:p w14:paraId="5FE99EA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1" w:name="_Toc38535032"/>
      <w:r>
        <w:rPr>
          <w:rFonts w:ascii="Trebuchet MS" w:hAnsi="Trebuchet MS"/>
          <w:szCs w:val="24"/>
          <w:lang w:val="de-DE"/>
        </w:rPr>
        <w:t>Lobpreis der W</w:t>
      </w:r>
      <w:r w:rsidRPr="001E5732">
        <w:rPr>
          <w:rFonts w:ascii="Trebuchet MS" w:hAnsi="Trebuchet MS"/>
          <w:szCs w:val="24"/>
          <w:lang w:val="de-DE"/>
        </w:rPr>
        <w:t>ege Gottes (11,33</w:t>
      </w:r>
      <w:r>
        <w:rPr>
          <w:rFonts w:ascii="Trebuchet MS" w:hAnsi="Trebuchet MS"/>
          <w:szCs w:val="24"/>
          <w:lang w:val="de-DE"/>
        </w:rPr>
        <w:t>−</w:t>
      </w:r>
      <w:r w:rsidRPr="001E5732">
        <w:rPr>
          <w:rFonts w:ascii="Trebuchet MS" w:hAnsi="Trebuchet MS"/>
          <w:szCs w:val="24"/>
          <w:lang w:val="de-DE"/>
        </w:rPr>
        <w:t>36)</w:t>
      </w:r>
      <w:bookmarkEnd w:id="651"/>
    </w:p>
    <w:p w14:paraId="2077F43D" w14:textId="77777777" w:rsidR="00C71948" w:rsidRDefault="00C71948" w:rsidP="006374C6">
      <w:pPr>
        <w:pStyle w:val="Randverweis"/>
        <w:framePr w:wrap="around"/>
      </w:pPr>
      <w:r>
        <w:t>33: Ijob 11,7f;</w:t>
      </w:r>
    </w:p>
    <w:p w14:paraId="34E188E6" w14:textId="77777777" w:rsidR="00C71948" w:rsidRPr="008C1B43" w:rsidRDefault="00C71948" w:rsidP="006374C6">
      <w:pPr>
        <w:pStyle w:val="Randverweis"/>
        <w:framePr w:wrap="around"/>
      </w:pPr>
      <w:r>
        <w:t>Ps 139,17</w:t>
      </w:r>
    </w:p>
    <w:p w14:paraId="4B4DB6FF" w14:textId="77777777" w:rsidR="00C71948" w:rsidRDefault="00C71948" w:rsidP="00C71948">
      <w:pPr>
        <w:pStyle w:val="Liste"/>
        <w:spacing w:line="280" w:lineRule="atLeast"/>
        <w:ind w:left="568" w:hanging="284"/>
        <w:jc w:val="both"/>
        <w:rPr>
          <w:lang w:val="de-DE"/>
        </w:rPr>
      </w:pPr>
      <w:r w:rsidRPr="001E5732">
        <w:rPr>
          <w:vertAlign w:val="superscript"/>
          <w:lang w:val="de-DE"/>
        </w:rPr>
        <w:t>33 </w:t>
      </w:r>
      <w:r w:rsidRPr="001E5732">
        <w:rPr>
          <w:lang w:val="de-DE"/>
        </w:rPr>
        <w:t>O Tiefe von Reichtum</w:t>
      </w:r>
      <w:r>
        <w:rPr>
          <w:lang w:val="de-DE"/>
        </w:rPr>
        <w:t xml:space="preserve"> </w:t>
      </w:r>
      <w:r w:rsidRPr="001E5732">
        <w:rPr>
          <w:lang w:val="de-DE"/>
        </w:rPr>
        <w:t>und Weisheit und Erkenntnis Gottes:</w:t>
      </w:r>
      <w:r>
        <w:rPr>
          <w:lang w:val="de-DE"/>
        </w:rPr>
        <w:t xml:space="preserve"> </w:t>
      </w:r>
    </w:p>
    <w:p w14:paraId="7F722D80" w14:textId="77777777" w:rsidR="00C71948" w:rsidRPr="001E5732" w:rsidRDefault="00C71948" w:rsidP="00C71948">
      <w:pPr>
        <w:pStyle w:val="Liste"/>
        <w:spacing w:line="280" w:lineRule="atLeast"/>
        <w:ind w:left="568" w:hanging="284"/>
        <w:jc w:val="both"/>
        <w:rPr>
          <w:lang w:val="de-DE"/>
        </w:rPr>
      </w:pPr>
      <w:r w:rsidRPr="001E5732">
        <w:rPr>
          <w:lang w:val="de-DE"/>
        </w:rPr>
        <w:t>Wie unerforschlich seine Urteile</w:t>
      </w:r>
    </w:p>
    <w:p w14:paraId="5A4871AC" w14:textId="77777777" w:rsidR="00C71948" w:rsidRDefault="00C71948" w:rsidP="00C71948">
      <w:pPr>
        <w:pStyle w:val="Liste"/>
        <w:spacing w:line="280" w:lineRule="atLeast"/>
        <w:ind w:left="568" w:hanging="284"/>
        <w:jc w:val="both"/>
        <w:rPr>
          <w:lang w:val="de-DE"/>
        </w:rPr>
      </w:pPr>
      <w:r w:rsidRPr="001E5732">
        <w:rPr>
          <w:lang w:val="de-DE"/>
        </w:rPr>
        <w:t>und nicht nachzuspüren seine Wege!</w:t>
      </w:r>
    </w:p>
    <w:p w14:paraId="283DBC29" w14:textId="77777777" w:rsidR="00C71948" w:rsidRDefault="00C71948" w:rsidP="006374C6">
      <w:pPr>
        <w:pStyle w:val="Randverweis"/>
        <w:framePr w:wrap="around"/>
      </w:pPr>
      <w:r>
        <w:t xml:space="preserve">34: </w:t>
      </w:r>
      <w:proofErr w:type="spellStart"/>
      <w:r>
        <w:t>Jes</w:t>
      </w:r>
      <w:proofErr w:type="spellEnd"/>
      <w:r>
        <w:t xml:space="preserve"> 40,13;</w:t>
      </w:r>
    </w:p>
    <w:p w14:paraId="63684137" w14:textId="77777777" w:rsidR="00C71948" w:rsidRPr="001E5732" w:rsidRDefault="00C71948" w:rsidP="006374C6">
      <w:pPr>
        <w:pStyle w:val="Randverweis"/>
        <w:framePr w:wrap="around"/>
      </w:pPr>
      <w:r>
        <w:t>1 Kor 2,16</w:t>
      </w:r>
    </w:p>
    <w:p w14:paraId="319AD065" w14:textId="77777777" w:rsidR="00C71948" w:rsidRPr="001E5732" w:rsidRDefault="00C71948" w:rsidP="00C71948">
      <w:pPr>
        <w:pStyle w:val="Liste"/>
        <w:spacing w:line="280" w:lineRule="atLeast"/>
        <w:ind w:left="568" w:hanging="284"/>
        <w:jc w:val="both"/>
        <w:rPr>
          <w:lang w:val="de-DE"/>
        </w:rPr>
      </w:pPr>
      <w:r w:rsidRPr="001E5732">
        <w:rPr>
          <w:vertAlign w:val="superscript"/>
          <w:lang w:val="de-DE"/>
        </w:rPr>
        <w:t>34 </w:t>
      </w:r>
      <w:r>
        <w:rPr>
          <w:lang w:val="de-DE"/>
        </w:rPr>
        <w:t xml:space="preserve">Denn wer </w:t>
      </w:r>
      <w:r w:rsidRPr="001E5732">
        <w:rPr>
          <w:lang w:val="de-DE"/>
        </w:rPr>
        <w:t>hat den Sinn des Herrn erkannt</w:t>
      </w:r>
    </w:p>
    <w:p w14:paraId="1B397E5F" w14:textId="77777777" w:rsidR="00C71948" w:rsidRDefault="00C71948" w:rsidP="00C71948">
      <w:pPr>
        <w:pStyle w:val="Liste"/>
        <w:spacing w:line="280" w:lineRule="atLeast"/>
        <w:ind w:left="568" w:hanging="284"/>
        <w:jc w:val="both"/>
        <w:rPr>
          <w:lang w:val="de-DE"/>
        </w:rPr>
      </w:pPr>
      <w:r w:rsidRPr="001E5732">
        <w:rPr>
          <w:lang w:val="de-DE"/>
        </w:rPr>
        <w:t>oder wer ist sein Berater geworden?</w:t>
      </w:r>
    </w:p>
    <w:p w14:paraId="07B1C786" w14:textId="77777777" w:rsidR="00C71948" w:rsidRPr="009C3508" w:rsidRDefault="00C71948" w:rsidP="006374C6">
      <w:pPr>
        <w:pStyle w:val="Randverweis"/>
        <w:framePr w:wrap="around"/>
        <w:rPr>
          <w:lang w:val="sv-SE"/>
        </w:rPr>
      </w:pPr>
      <w:r w:rsidRPr="009C3508">
        <w:rPr>
          <w:lang w:val="sv-SE"/>
        </w:rPr>
        <w:t>35:</w:t>
      </w:r>
    </w:p>
    <w:p w14:paraId="4A401E52" w14:textId="77777777" w:rsidR="00C71948" w:rsidRPr="009C3508" w:rsidRDefault="00C71948" w:rsidP="006374C6">
      <w:pPr>
        <w:pStyle w:val="Randverweis"/>
        <w:framePr w:wrap="around"/>
        <w:rPr>
          <w:lang w:val="sv-SE"/>
        </w:rPr>
      </w:pPr>
      <w:proofErr w:type="spellStart"/>
      <w:r w:rsidRPr="009C3508">
        <w:rPr>
          <w:lang w:val="sv-SE"/>
        </w:rPr>
        <w:t>Jes</w:t>
      </w:r>
      <w:proofErr w:type="spellEnd"/>
      <w:r w:rsidRPr="009C3508">
        <w:rPr>
          <w:lang w:val="sv-SE"/>
        </w:rPr>
        <w:t xml:space="preserve"> 40,14G;</w:t>
      </w:r>
    </w:p>
    <w:p w14:paraId="18D803F0" w14:textId="77777777" w:rsidR="00C71948" w:rsidRPr="009C3508" w:rsidRDefault="00C71948" w:rsidP="006374C6">
      <w:pPr>
        <w:pStyle w:val="Randverweis"/>
        <w:framePr w:wrap="around"/>
        <w:rPr>
          <w:lang w:val="sv-SE"/>
        </w:rPr>
      </w:pPr>
      <w:proofErr w:type="spellStart"/>
      <w:r w:rsidRPr="009C3508">
        <w:rPr>
          <w:lang w:val="sv-SE"/>
        </w:rPr>
        <w:t>Ijob</w:t>
      </w:r>
      <w:proofErr w:type="spellEnd"/>
      <w:r w:rsidRPr="009C3508">
        <w:rPr>
          <w:lang w:val="sv-SE"/>
        </w:rPr>
        <w:t xml:space="preserve"> 41,3</w:t>
      </w:r>
    </w:p>
    <w:p w14:paraId="321BC0FD" w14:textId="77777777" w:rsidR="00C71948" w:rsidRPr="009C3508" w:rsidRDefault="00C71948" w:rsidP="006374C6">
      <w:pPr>
        <w:pStyle w:val="Randverweis"/>
        <w:framePr w:wrap="around"/>
        <w:rPr>
          <w:lang w:val="sv-SE"/>
        </w:rPr>
      </w:pPr>
      <w:r w:rsidRPr="009C3508">
        <w:rPr>
          <w:lang w:val="sv-SE"/>
        </w:rPr>
        <w:t>36: 1 Kor 8,6;</w:t>
      </w:r>
    </w:p>
    <w:p w14:paraId="6DC78997" w14:textId="77777777" w:rsidR="00C71948" w:rsidRPr="009C3508" w:rsidRDefault="00C71948" w:rsidP="006374C6">
      <w:pPr>
        <w:pStyle w:val="Randverweis"/>
        <w:framePr w:wrap="around"/>
        <w:rPr>
          <w:lang w:val="sv-SE"/>
        </w:rPr>
      </w:pPr>
      <w:r w:rsidRPr="009C3508">
        <w:rPr>
          <w:lang w:val="sv-SE"/>
        </w:rPr>
        <w:t>Kol 1,16f</w:t>
      </w:r>
    </w:p>
    <w:p w14:paraId="1AF66456" w14:textId="77777777" w:rsidR="00C71948" w:rsidRPr="001E5732" w:rsidRDefault="00C71948" w:rsidP="00C71948">
      <w:pPr>
        <w:pStyle w:val="Liste"/>
        <w:spacing w:line="280" w:lineRule="atLeast"/>
        <w:ind w:left="568" w:hanging="284"/>
        <w:jc w:val="both"/>
        <w:rPr>
          <w:lang w:val="de-DE"/>
        </w:rPr>
      </w:pPr>
      <w:r w:rsidRPr="001E5732">
        <w:rPr>
          <w:vertAlign w:val="superscript"/>
          <w:lang w:val="de-DE"/>
        </w:rPr>
        <w:t>35 </w:t>
      </w:r>
      <w:r w:rsidRPr="001E5732">
        <w:rPr>
          <w:lang w:val="de-DE"/>
        </w:rPr>
        <w:t>Oder wer hat ihm zuvor gegeben,</w:t>
      </w:r>
    </w:p>
    <w:p w14:paraId="79740218" w14:textId="77777777" w:rsidR="00C71948" w:rsidRPr="001E5732" w:rsidRDefault="00C71948" w:rsidP="00C71948">
      <w:pPr>
        <w:pStyle w:val="Liste"/>
        <w:spacing w:line="280" w:lineRule="atLeast"/>
        <w:ind w:left="568" w:hanging="284"/>
        <w:jc w:val="both"/>
        <w:rPr>
          <w:lang w:val="de-DE"/>
        </w:rPr>
      </w:pPr>
      <w:r>
        <w:rPr>
          <w:lang w:val="de-DE"/>
        </w:rPr>
        <w:t xml:space="preserve">und </w:t>
      </w:r>
      <w:r w:rsidRPr="001E5732">
        <w:rPr>
          <w:lang w:val="de-DE"/>
        </w:rPr>
        <w:t xml:space="preserve">ihm </w:t>
      </w:r>
      <w:r>
        <w:rPr>
          <w:lang w:val="de-DE"/>
        </w:rPr>
        <w:t>wird zurückerstattet</w:t>
      </w:r>
      <w:r w:rsidRPr="001E5732">
        <w:rPr>
          <w:lang w:val="de-DE"/>
        </w:rPr>
        <w:t xml:space="preserve"> werden?</w:t>
      </w:r>
    </w:p>
    <w:p w14:paraId="72813E2A" w14:textId="77777777" w:rsidR="00C71948" w:rsidRPr="001E5732" w:rsidRDefault="00C71948" w:rsidP="00C71948">
      <w:pPr>
        <w:pStyle w:val="Liste"/>
        <w:spacing w:line="280" w:lineRule="atLeast"/>
        <w:ind w:left="568" w:hanging="284"/>
        <w:jc w:val="both"/>
        <w:rPr>
          <w:lang w:val="de-DE"/>
        </w:rPr>
      </w:pPr>
      <w:r w:rsidRPr="001E5732">
        <w:rPr>
          <w:vertAlign w:val="superscript"/>
          <w:lang w:val="de-DE"/>
        </w:rPr>
        <w:t>36 </w:t>
      </w:r>
      <w:r w:rsidRPr="001E5732">
        <w:rPr>
          <w:lang w:val="de-DE"/>
        </w:rPr>
        <w:t>Denn aus ihm und durch ihn und auf ihn hin</w:t>
      </w:r>
      <w:r>
        <w:rPr>
          <w:lang w:val="de-DE"/>
        </w:rPr>
        <w:t>: alles</w:t>
      </w:r>
      <w:r w:rsidRPr="001E5732">
        <w:rPr>
          <w:lang w:val="de-DE"/>
        </w:rPr>
        <w:t>;</w:t>
      </w:r>
    </w:p>
    <w:p w14:paraId="633ABD61" w14:textId="77777777" w:rsidR="00C71948" w:rsidRDefault="00C71948" w:rsidP="00C71948">
      <w:pPr>
        <w:pStyle w:val="Liste"/>
        <w:spacing w:line="280" w:lineRule="atLeast"/>
        <w:ind w:left="568" w:hanging="284"/>
        <w:jc w:val="both"/>
        <w:rPr>
          <w:lang w:val="de-DE"/>
        </w:rPr>
      </w:pPr>
      <w:r w:rsidRPr="001E5732">
        <w:rPr>
          <w:lang w:val="de-DE"/>
        </w:rPr>
        <w:t>ihm die Herrlichkeit in die Ewigkeiten!</w:t>
      </w:r>
    </w:p>
    <w:p w14:paraId="5F801046" w14:textId="77777777" w:rsidR="00C71948" w:rsidRPr="001E5732" w:rsidRDefault="00C71948" w:rsidP="00C71948">
      <w:pPr>
        <w:pStyle w:val="Liste"/>
        <w:spacing w:line="280" w:lineRule="atLeast"/>
        <w:ind w:left="568" w:hanging="284"/>
        <w:jc w:val="both"/>
        <w:rPr>
          <w:lang w:val="de-DE"/>
        </w:rPr>
      </w:pPr>
      <w:r w:rsidRPr="001E5732">
        <w:rPr>
          <w:lang w:val="de-DE"/>
        </w:rPr>
        <w:t>Amen.</w:t>
      </w:r>
    </w:p>
    <w:p w14:paraId="4EFD25B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2" w:name="_Toc38535033"/>
      <w:r>
        <w:rPr>
          <w:rFonts w:ascii="Trebuchet MS" w:hAnsi="Trebuchet MS"/>
          <w:szCs w:val="24"/>
          <w:lang w:val="de-DE"/>
        </w:rPr>
        <w:t>In der Erneuerung des Denkens sich selber Gott darbringen</w:t>
      </w:r>
      <w:r w:rsidRPr="001E5732">
        <w:rPr>
          <w:rFonts w:ascii="Trebuchet MS" w:hAnsi="Trebuchet MS"/>
          <w:szCs w:val="24"/>
          <w:lang w:val="de-DE"/>
        </w:rPr>
        <w:t xml:space="preserve"> (12,1</w:t>
      </w:r>
      <w:r>
        <w:rPr>
          <w:rFonts w:ascii="Trebuchet MS" w:hAnsi="Trebuchet MS"/>
          <w:szCs w:val="24"/>
          <w:lang w:val="de-DE"/>
        </w:rPr>
        <w:t>−</w:t>
      </w:r>
      <w:r w:rsidRPr="001E5732">
        <w:rPr>
          <w:rFonts w:ascii="Trebuchet MS" w:hAnsi="Trebuchet MS"/>
          <w:szCs w:val="24"/>
          <w:lang w:val="de-DE"/>
        </w:rPr>
        <w:t>2)</w:t>
      </w:r>
      <w:bookmarkEnd w:id="652"/>
    </w:p>
    <w:p w14:paraId="609BF674" w14:textId="77777777" w:rsidR="00C71948" w:rsidRDefault="00C71948" w:rsidP="006374C6">
      <w:pPr>
        <w:pStyle w:val="Randverweis"/>
        <w:framePr w:wrap="around"/>
      </w:pPr>
      <w:r>
        <w:t>1: 6,13;</w:t>
      </w:r>
    </w:p>
    <w:p w14:paraId="5A4AA358" w14:textId="77777777" w:rsidR="00C71948" w:rsidRDefault="00C71948" w:rsidP="006374C6">
      <w:pPr>
        <w:pStyle w:val="Randverweis"/>
        <w:framePr w:wrap="around"/>
      </w:pPr>
      <w:r>
        <w:t>2:</w:t>
      </w:r>
    </w:p>
    <w:p w14:paraId="7C6953B0" w14:textId="77777777" w:rsidR="00C71948" w:rsidRDefault="00C71948" w:rsidP="006374C6">
      <w:pPr>
        <w:pStyle w:val="Randverweis"/>
        <w:framePr w:wrap="around"/>
      </w:pPr>
      <w:proofErr w:type="spellStart"/>
      <w:r>
        <w:t>Eph</w:t>
      </w:r>
      <w:proofErr w:type="spellEnd"/>
      <w:r>
        <w:t xml:space="preserve"> 4,17.22f;</w:t>
      </w:r>
    </w:p>
    <w:p w14:paraId="6FBC7647" w14:textId="77777777" w:rsidR="00C71948" w:rsidRPr="00BE7CE7" w:rsidRDefault="00C71948" w:rsidP="006374C6">
      <w:pPr>
        <w:pStyle w:val="Randverweis"/>
        <w:framePr w:wrap="around"/>
      </w:pPr>
      <w:r>
        <w:t xml:space="preserve">1 </w:t>
      </w:r>
      <w:proofErr w:type="spellStart"/>
      <w:r>
        <w:t>Thess</w:t>
      </w:r>
      <w:proofErr w:type="spellEnd"/>
      <w:r>
        <w:t xml:space="preserve"> 5,21</w:t>
      </w:r>
    </w:p>
    <w:p w14:paraId="2C127F0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Ich ermahne euch also, Brüder, </w:t>
      </w:r>
      <w:r w:rsidRPr="001E5732">
        <w:rPr>
          <w:rFonts w:ascii="Trebuchet MS" w:hAnsi="Trebuchet MS"/>
          <w:lang w:val="de-DE"/>
        </w:rPr>
        <w:t>um der Barmherzigkeit Gottes willen</w:t>
      </w:r>
      <w:r>
        <w:rPr>
          <w:rFonts w:ascii="Trebuchet MS" w:hAnsi="Trebuchet MS"/>
          <w:lang w:val="de-DE"/>
        </w:rPr>
        <w:t>,</w:t>
      </w:r>
      <w:r w:rsidRPr="001E5732">
        <w:rPr>
          <w:rFonts w:ascii="Trebuchet MS" w:hAnsi="Trebuchet MS"/>
          <w:lang w:val="de-DE"/>
        </w:rPr>
        <w:t xml:space="preserve"> eure Lei</w:t>
      </w:r>
      <w:r>
        <w:rPr>
          <w:rFonts w:ascii="Trebuchet MS" w:hAnsi="Trebuchet MS"/>
          <w:lang w:val="de-DE"/>
        </w:rPr>
        <w:softHyphen/>
      </w:r>
      <w:r w:rsidRPr="001E5732">
        <w:rPr>
          <w:rFonts w:ascii="Trebuchet MS" w:hAnsi="Trebuchet MS"/>
          <w:lang w:val="de-DE"/>
        </w:rPr>
        <w:t>ber als lebendiges, heiliges</w:t>
      </w:r>
      <w:r>
        <w:rPr>
          <w:rFonts w:ascii="Trebuchet MS" w:hAnsi="Trebuchet MS"/>
          <w:lang w:val="de-DE"/>
        </w:rPr>
        <w:t>, Gott wohlgefälliges</w:t>
      </w:r>
      <w:r w:rsidRPr="001E5732">
        <w:rPr>
          <w:rFonts w:ascii="Trebuchet MS" w:hAnsi="Trebuchet MS"/>
          <w:lang w:val="de-DE"/>
        </w:rPr>
        <w:t xml:space="preserve"> Opfer dar</w:t>
      </w:r>
      <w:r>
        <w:rPr>
          <w:rFonts w:ascii="Trebuchet MS" w:hAnsi="Trebuchet MS"/>
          <w:lang w:val="de-DE"/>
        </w:rPr>
        <w:t>zubringen</w:t>
      </w:r>
      <w:r w:rsidRPr="001E5732">
        <w:rPr>
          <w:rFonts w:ascii="Trebuchet MS" w:hAnsi="Trebuchet MS"/>
          <w:lang w:val="de-DE"/>
        </w:rPr>
        <w:t>, als eure</w:t>
      </w:r>
      <w:r>
        <w:rPr>
          <w:rFonts w:ascii="Trebuchet MS" w:hAnsi="Trebuchet MS"/>
          <w:lang w:val="de-DE"/>
        </w:rPr>
        <w:t>n</w:t>
      </w:r>
      <w:r w:rsidRPr="001E5732">
        <w:rPr>
          <w:rFonts w:ascii="Trebuchet MS" w:hAnsi="Trebuchet MS"/>
          <w:lang w:val="de-DE"/>
        </w:rPr>
        <w:t xml:space="preserve"> ver</w:t>
      </w:r>
      <w:r>
        <w:rPr>
          <w:rFonts w:ascii="Trebuchet MS" w:hAnsi="Trebuchet MS"/>
          <w:lang w:val="de-DE"/>
        </w:rPr>
        <w:softHyphen/>
      </w:r>
      <w:r w:rsidRPr="001E5732">
        <w:rPr>
          <w:rFonts w:ascii="Trebuchet MS" w:hAnsi="Trebuchet MS"/>
          <w:lang w:val="de-DE"/>
        </w:rPr>
        <w:t>nünftige</w:t>
      </w:r>
      <w:r>
        <w:rPr>
          <w:rFonts w:ascii="Trebuchet MS" w:hAnsi="Trebuchet MS"/>
          <w:lang w:val="de-DE"/>
        </w:rPr>
        <w:t>n Kult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gleicht euch nicht dem Schema dieser Weltzeit </w:t>
      </w:r>
      <w:r>
        <w:rPr>
          <w:rFonts w:ascii="Trebuchet MS" w:hAnsi="Trebuchet MS"/>
          <w:lang w:val="de-DE"/>
        </w:rPr>
        <w:t xml:space="preserve">mit </w:t>
      </w:r>
      <w:r w:rsidRPr="001E5732">
        <w:rPr>
          <w:rFonts w:ascii="Trebuchet MS" w:hAnsi="Trebuchet MS"/>
          <w:lang w:val="de-DE"/>
        </w:rPr>
        <w:t xml:space="preserve">an, sondern </w:t>
      </w:r>
      <w:r>
        <w:rPr>
          <w:rFonts w:ascii="Trebuchet MS" w:hAnsi="Trebuchet MS"/>
          <w:lang w:val="de-DE"/>
        </w:rPr>
        <w:t>lasst euch umgestalten in der Erneuerung des Denken</w:t>
      </w:r>
      <w:r w:rsidRPr="001E5732">
        <w:rPr>
          <w:rFonts w:ascii="Trebuchet MS" w:hAnsi="Trebuchet MS"/>
          <w:lang w:val="de-DE"/>
        </w:rPr>
        <w:t xml:space="preserve">s, </w:t>
      </w:r>
      <w:r>
        <w:rPr>
          <w:rFonts w:ascii="Trebuchet MS" w:hAnsi="Trebuchet MS"/>
          <w:lang w:val="de-DE"/>
        </w:rPr>
        <w:t>sodass</w:t>
      </w:r>
      <w:r w:rsidRPr="001E5732">
        <w:rPr>
          <w:rFonts w:ascii="Trebuchet MS" w:hAnsi="Trebuchet MS"/>
          <w:lang w:val="de-DE"/>
        </w:rPr>
        <w:t xml:space="preserve"> </w:t>
      </w:r>
      <w:r w:rsidRPr="00672AD0">
        <w:rPr>
          <w:rFonts w:ascii="Trebuchet MS" w:hAnsi="Trebuchet MS"/>
          <w:lang w:val="de-DE"/>
        </w:rPr>
        <w:t>ihr</w:t>
      </w:r>
      <w:r w:rsidRPr="001E5732">
        <w:rPr>
          <w:rFonts w:ascii="Trebuchet MS" w:hAnsi="Trebuchet MS"/>
          <w:lang w:val="de-DE"/>
        </w:rPr>
        <w:t xml:space="preserve"> beurteilt, was der Wille Gottes ist</w:t>
      </w:r>
      <w:r>
        <w:rPr>
          <w:rFonts w:ascii="Trebuchet MS" w:hAnsi="Trebuchet MS"/>
          <w:lang w:val="de-DE"/>
        </w:rPr>
        <w:t>:</w:t>
      </w:r>
      <w:r w:rsidRPr="001E5732">
        <w:rPr>
          <w:rFonts w:ascii="Trebuchet MS" w:hAnsi="Trebuchet MS"/>
          <w:lang w:val="de-DE"/>
        </w:rPr>
        <w:t xml:space="preserve"> das Gute und Wohlgefällige und Vollkommene.</w:t>
      </w:r>
    </w:p>
    <w:p w14:paraId="5C9EEA8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3" w:name="_Toc38535034"/>
      <w:r>
        <w:rPr>
          <w:rFonts w:ascii="Trebuchet MS" w:hAnsi="Trebuchet MS"/>
          <w:szCs w:val="24"/>
          <w:lang w:val="de-DE"/>
        </w:rPr>
        <w:t>Unterschiedliche</w:t>
      </w:r>
      <w:r w:rsidRPr="001E5732">
        <w:rPr>
          <w:rFonts w:ascii="Trebuchet MS" w:hAnsi="Trebuchet MS"/>
          <w:szCs w:val="24"/>
          <w:lang w:val="de-DE"/>
        </w:rPr>
        <w:t xml:space="preserve"> Gnadengaben </w:t>
      </w:r>
      <w:r>
        <w:rPr>
          <w:rFonts w:ascii="Trebuchet MS" w:hAnsi="Trebuchet MS"/>
          <w:szCs w:val="24"/>
          <w:lang w:val="de-DE"/>
        </w:rPr>
        <w:t>der Glieder</w:t>
      </w:r>
      <w:r w:rsidRPr="001E5732">
        <w:rPr>
          <w:rFonts w:ascii="Trebuchet MS" w:hAnsi="Trebuchet MS"/>
          <w:szCs w:val="24"/>
          <w:lang w:val="de-DE"/>
        </w:rPr>
        <w:t xml:space="preserve"> des</w:t>
      </w:r>
      <w:r>
        <w:rPr>
          <w:rFonts w:ascii="Trebuchet MS" w:hAnsi="Trebuchet MS"/>
          <w:szCs w:val="24"/>
          <w:lang w:val="de-DE"/>
        </w:rPr>
        <w:t xml:space="preserve"> einen</w:t>
      </w:r>
      <w:r w:rsidRPr="001E5732">
        <w:rPr>
          <w:rFonts w:ascii="Trebuchet MS" w:hAnsi="Trebuchet MS"/>
          <w:szCs w:val="24"/>
          <w:lang w:val="de-DE"/>
        </w:rPr>
        <w:t xml:space="preserve"> Leibes Christi (12,3</w:t>
      </w:r>
      <w:r>
        <w:rPr>
          <w:rFonts w:ascii="Trebuchet MS" w:hAnsi="Trebuchet MS"/>
          <w:szCs w:val="24"/>
          <w:lang w:val="de-DE"/>
        </w:rPr>
        <w:t>−</w:t>
      </w:r>
      <w:r w:rsidRPr="001E5732">
        <w:rPr>
          <w:rFonts w:ascii="Trebuchet MS" w:hAnsi="Trebuchet MS"/>
          <w:szCs w:val="24"/>
          <w:lang w:val="de-DE"/>
        </w:rPr>
        <w:t>8)</w:t>
      </w:r>
      <w:bookmarkEnd w:id="653"/>
    </w:p>
    <w:p w14:paraId="57993555" w14:textId="77777777" w:rsidR="00C71948" w:rsidRPr="009C3508" w:rsidRDefault="00C71948" w:rsidP="006374C6">
      <w:pPr>
        <w:pStyle w:val="Randverweis"/>
        <w:framePr w:wrap="around"/>
        <w:rPr>
          <w:lang w:val="sv-SE"/>
        </w:rPr>
      </w:pPr>
      <w:r w:rsidRPr="009C3508">
        <w:rPr>
          <w:lang w:val="sv-SE"/>
        </w:rPr>
        <w:t>3: 2 Kor 10,13</w:t>
      </w:r>
    </w:p>
    <w:p w14:paraId="2B9FDF5D" w14:textId="77777777" w:rsidR="00C71948" w:rsidRPr="009C3508" w:rsidRDefault="00C71948" w:rsidP="006374C6">
      <w:pPr>
        <w:pStyle w:val="Randverweis"/>
        <w:framePr w:wrap="around"/>
        <w:rPr>
          <w:lang w:val="sv-SE"/>
        </w:rPr>
      </w:pPr>
      <w:r w:rsidRPr="009C3508">
        <w:rPr>
          <w:lang w:val="sv-SE"/>
        </w:rPr>
        <w:t>4: 1 Kor</w:t>
      </w:r>
    </w:p>
    <w:p w14:paraId="2F48B253" w14:textId="77777777" w:rsidR="00C71948" w:rsidRPr="009C3508" w:rsidRDefault="00C71948" w:rsidP="006374C6">
      <w:pPr>
        <w:pStyle w:val="Randverweis"/>
        <w:framePr w:wrap="around"/>
        <w:rPr>
          <w:lang w:val="sv-SE"/>
        </w:rPr>
      </w:pPr>
      <w:r w:rsidRPr="009C3508">
        <w:rPr>
          <w:lang w:val="sv-SE"/>
        </w:rPr>
        <w:t>12,12.27;</w:t>
      </w:r>
    </w:p>
    <w:p w14:paraId="12EDF531"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1,23</w:t>
      </w:r>
    </w:p>
    <w:p w14:paraId="4DE426E0" w14:textId="77777777" w:rsidR="00C71948" w:rsidRPr="009C3508" w:rsidRDefault="00C71948" w:rsidP="006374C6">
      <w:pPr>
        <w:pStyle w:val="Randverweis"/>
        <w:framePr w:wrap="around"/>
        <w:rPr>
          <w:lang w:val="sv-SE"/>
        </w:rPr>
      </w:pPr>
      <w:r w:rsidRPr="009C3508">
        <w:rPr>
          <w:lang w:val="sv-SE"/>
        </w:rPr>
        <w:t xml:space="preserve">6−8: 1 Kor </w:t>
      </w:r>
    </w:p>
    <w:p w14:paraId="44B4438E" w14:textId="77777777" w:rsidR="00C71948" w:rsidRPr="009C3508" w:rsidRDefault="00C71948" w:rsidP="006374C6">
      <w:pPr>
        <w:pStyle w:val="Randverweis"/>
        <w:framePr w:wrap="around"/>
        <w:rPr>
          <w:lang w:val="sv-SE"/>
        </w:rPr>
      </w:pPr>
      <w:r w:rsidRPr="009C3508">
        <w:rPr>
          <w:lang w:val="sv-SE"/>
        </w:rPr>
        <w:t>12,4.8−11</w:t>
      </w:r>
    </w:p>
    <w:p w14:paraId="529072CE" w14:textId="77777777" w:rsidR="00C71948" w:rsidRPr="009C3508" w:rsidRDefault="00C71948" w:rsidP="006374C6">
      <w:pPr>
        <w:pStyle w:val="Randverweis"/>
        <w:framePr w:wrap="around"/>
        <w:rPr>
          <w:lang w:val="sv-SE"/>
        </w:rPr>
      </w:pPr>
      <w:r w:rsidRPr="009C3508">
        <w:rPr>
          <w:lang w:val="sv-SE"/>
        </w:rPr>
        <w:t>7: 1 Petr 4,10f</w:t>
      </w:r>
    </w:p>
    <w:p w14:paraId="0A9128F9" w14:textId="77777777" w:rsidR="00C71948" w:rsidRDefault="00C71948" w:rsidP="006374C6">
      <w:pPr>
        <w:pStyle w:val="Randverweis"/>
        <w:framePr w:wrap="around"/>
      </w:pPr>
      <w:r>
        <w:t>8: 2 Kor 9,7</w:t>
      </w:r>
    </w:p>
    <w:p w14:paraId="7DDD8DA7"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Denn ich sage um der mir gegebenen Gnade willen jedem, der bei euch ist: Nicht über das hinaus denken, was man denken soll, sondern denken, um recht zu denken, wie Gott einem jeden Glaubensmaß zugeteilt hat!</w:t>
      </w:r>
      <w:r w:rsidRPr="001E5732">
        <w:rPr>
          <w:rFonts w:ascii="Trebuchet MS" w:hAnsi="Trebuchet MS"/>
          <w:i/>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Denn wie in </w:t>
      </w:r>
      <w:r w:rsidRPr="001E5732">
        <w:rPr>
          <w:rFonts w:ascii="Trebuchet MS" w:hAnsi="Trebuchet MS"/>
          <w:i/>
          <w:lang w:val="de-DE"/>
        </w:rPr>
        <w:t>einem</w:t>
      </w:r>
      <w:r w:rsidRPr="001E5732">
        <w:rPr>
          <w:rFonts w:ascii="Trebuchet MS" w:hAnsi="Trebuchet MS"/>
          <w:lang w:val="de-DE"/>
        </w:rPr>
        <w:t xml:space="preserve"> Leib haben wir viele</w:t>
      </w:r>
      <w:r>
        <w:rPr>
          <w:rFonts w:ascii="Trebuchet MS" w:hAnsi="Trebuchet MS"/>
          <w:lang w:val="de-DE"/>
        </w:rPr>
        <w:t xml:space="preserve"> Glieder, doch die Glieder </w:t>
      </w:r>
      <w:r w:rsidRPr="001E5732">
        <w:rPr>
          <w:rFonts w:ascii="Trebuchet MS" w:hAnsi="Trebuchet MS"/>
          <w:lang w:val="de-DE"/>
        </w:rPr>
        <w:t xml:space="preserve">haben nicht </w:t>
      </w:r>
      <w:r>
        <w:rPr>
          <w:rFonts w:ascii="Trebuchet MS" w:hAnsi="Trebuchet MS"/>
          <w:lang w:val="de-DE"/>
        </w:rPr>
        <w:t xml:space="preserve">alle </w:t>
      </w:r>
      <w:r w:rsidRPr="001E5732">
        <w:rPr>
          <w:rFonts w:ascii="Trebuchet MS" w:hAnsi="Trebuchet MS"/>
          <w:lang w:val="de-DE"/>
        </w:rPr>
        <w:t xml:space="preserve">dieselbe Tätigkeit. </w:t>
      </w:r>
      <w:r w:rsidRPr="001E5732">
        <w:rPr>
          <w:rFonts w:ascii="Trebuchet MS" w:hAnsi="Trebuchet MS"/>
          <w:vertAlign w:val="superscript"/>
          <w:lang w:val="de-DE"/>
        </w:rPr>
        <w:t>5 </w:t>
      </w:r>
      <w:r>
        <w:rPr>
          <w:rFonts w:ascii="Trebuchet MS" w:hAnsi="Trebuchet MS"/>
          <w:lang w:val="de-DE"/>
        </w:rPr>
        <w:t>So sind wir vielen</w:t>
      </w:r>
      <w:r w:rsidRPr="001E5732">
        <w:rPr>
          <w:rFonts w:ascii="Trebuchet MS" w:hAnsi="Trebuchet MS"/>
          <w:lang w:val="de-DE"/>
        </w:rPr>
        <w:t xml:space="preserve"> </w:t>
      </w:r>
      <w:r w:rsidRPr="001E5732">
        <w:rPr>
          <w:rFonts w:ascii="Trebuchet MS" w:hAnsi="Trebuchet MS"/>
          <w:i/>
          <w:lang w:val="de-DE"/>
        </w:rPr>
        <w:t>ein</w:t>
      </w:r>
      <w:r w:rsidRPr="001E5732">
        <w:rPr>
          <w:rFonts w:ascii="Trebuchet MS" w:hAnsi="Trebuchet MS"/>
          <w:lang w:val="de-DE"/>
        </w:rPr>
        <w:t xml:space="preserve"> L</w:t>
      </w:r>
      <w:r>
        <w:rPr>
          <w:rFonts w:ascii="Trebuchet MS" w:hAnsi="Trebuchet MS"/>
          <w:lang w:val="de-DE"/>
        </w:rPr>
        <w:t xml:space="preserve">eib in Christus, doch je </w:t>
      </w:r>
      <w:r w:rsidRPr="002B2CBF">
        <w:rPr>
          <w:rFonts w:ascii="Trebuchet MS" w:hAnsi="Trebuchet MS"/>
          <w:i/>
          <w:lang w:val="de-DE"/>
        </w:rPr>
        <w:t>ein</w:t>
      </w:r>
      <w:r>
        <w:rPr>
          <w:rFonts w:ascii="Trebuchet MS" w:hAnsi="Trebuchet MS"/>
          <w:i/>
          <w:lang w:val="de-DE"/>
        </w:rPr>
        <w:t>zeln</w:t>
      </w:r>
      <w:r w:rsidRPr="001E5732">
        <w:rPr>
          <w:rFonts w:ascii="Trebuchet MS" w:hAnsi="Trebuchet MS"/>
          <w:lang w:val="de-DE"/>
        </w:rPr>
        <w:t xml:space="preserve"> Glieder füreinander. </w:t>
      </w:r>
      <w:r w:rsidRPr="001E5732">
        <w:rPr>
          <w:rFonts w:ascii="Trebuchet MS" w:hAnsi="Trebuchet MS"/>
          <w:vertAlign w:val="superscript"/>
          <w:lang w:val="de-DE"/>
        </w:rPr>
        <w:t>6 </w:t>
      </w:r>
      <w:r>
        <w:rPr>
          <w:rFonts w:ascii="Trebuchet MS" w:hAnsi="Trebuchet MS"/>
          <w:lang w:val="de-DE"/>
        </w:rPr>
        <w:t xml:space="preserve">Wir haben </w:t>
      </w:r>
      <w:r w:rsidRPr="001E5732">
        <w:rPr>
          <w:rFonts w:ascii="Trebuchet MS" w:hAnsi="Trebuchet MS"/>
          <w:lang w:val="de-DE"/>
        </w:rPr>
        <w:t>nach der uns gegebenen Gnade unterschiedliche Gnadeng</w:t>
      </w:r>
      <w:r>
        <w:rPr>
          <w:rFonts w:ascii="Trebuchet MS" w:hAnsi="Trebuchet MS"/>
          <w:lang w:val="de-DE"/>
        </w:rPr>
        <w:t xml:space="preserve">aben, ob Prophetie in </w:t>
      </w:r>
      <w:r w:rsidRPr="001E5732">
        <w:rPr>
          <w:rFonts w:ascii="Trebuchet MS" w:hAnsi="Trebuchet MS"/>
          <w:lang w:val="de-DE"/>
        </w:rPr>
        <w:t xml:space="preserve">Entsprechung zum Glauben, </w:t>
      </w:r>
      <w:r w:rsidRPr="001E5732">
        <w:rPr>
          <w:rFonts w:ascii="Trebuchet MS" w:hAnsi="Trebuchet MS"/>
          <w:vertAlign w:val="superscript"/>
          <w:lang w:val="de-DE"/>
        </w:rPr>
        <w:t>7 </w:t>
      </w:r>
      <w:r>
        <w:rPr>
          <w:rFonts w:ascii="Trebuchet MS" w:hAnsi="Trebuchet MS"/>
          <w:lang w:val="de-DE"/>
        </w:rPr>
        <w:t xml:space="preserve">oder den Dienst zum Dienst, oder </w:t>
      </w:r>
      <w:r w:rsidRPr="001E5732">
        <w:rPr>
          <w:rFonts w:ascii="Trebuchet MS" w:hAnsi="Trebuchet MS"/>
          <w:lang w:val="de-DE"/>
        </w:rPr>
        <w:t xml:space="preserve">wer lehrt, </w:t>
      </w:r>
      <w:r>
        <w:rPr>
          <w:rFonts w:ascii="Trebuchet MS" w:hAnsi="Trebuchet MS"/>
          <w:lang w:val="de-DE"/>
        </w:rPr>
        <w:t>zur</w:t>
      </w:r>
      <w:r w:rsidRPr="001E5732">
        <w:rPr>
          <w:rFonts w:ascii="Trebuchet MS" w:hAnsi="Trebuchet MS"/>
          <w:lang w:val="de-DE"/>
        </w:rPr>
        <w:t xml:space="preserve"> Lehre, </w:t>
      </w:r>
      <w:r w:rsidRPr="001E5732">
        <w:rPr>
          <w:rFonts w:ascii="Trebuchet MS" w:hAnsi="Trebuchet MS"/>
          <w:vertAlign w:val="superscript"/>
          <w:lang w:val="de-DE"/>
        </w:rPr>
        <w:t>8 </w:t>
      </w:r>
      <w:r>
        <w:rPr>
          <w:rFonts w:ascii="Trebuchet MS" w:hAnsi="Trebuchet MS"/>
          <w:lang w:val="de-DE"/>
        </w:rPr>
        <w:t xml:space="preserve">oder wer </w:t>
      </w:r>
      <w:r>
        <w:rPr>
          <w:noProof/>
          <w:lang w:val="de-DE" w:bidi="he-IL"/>
        </w:rPr>
        <w:lastRenderedPageBreak/>
        <mc:AlternateContent>
          <mc:Choice Requires="wps">
            <w:drawing>
              <wp:anchor distT="0" distB="0" distL="114300" distR="114300" simplePos="0" relativeHeight="251897856" behindDoc="0" locked="0" layoutInCell="1" allowOverlap="1" wp14:anchorId="45682297" wp14:editId="4703DEA9">
                <wp:simplePos x="0" y="0"/>
                <wp:positionH relativeFrom="margin">
                  <wp:posOffset>-114681</wp:posOffset>
                </wp:positionH>
                <wp:positionV relativeFrom="paragraph">
                  <wp:posOffset>-327660</wp:posOffset>
                </wp:positionV>
                <wp:extent cx="1072800" cy="316800"/>
                <wp:effectExtent l="0" t="0" r="0" b="7620"/>
                <wp:wrapNone/>
                <wp:docPr id="533"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4B78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82297" id="Textfeld 251" o:spid="_x0000_s1276" type="#_x0000_t202" style="position:absolute;left:0;text-align:left;margin-left:-9.05pt;margin-top:-25.8pt;width:84.45pt;height:24.9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" fillcolor="white [3201]" stroked="f" strokeweight=".5pt">
                <v:textbox>
                  <w:txbxContent>
                    <w:p w14:paraId="5AC4B78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13,7</w:t>
                      </w:r>
                    </w:p>
                  </w:txbxContent>
                </v:textbox>
                <w10:wrap anchorx="margin"/>
              </v:shape>
            </w:pict>
          </mc:Fallback>
        </mc:AlternateContent>
      </w:r>
      <w:r>
        <w:rPr>
          <w:rFonts w:ascii="Trebuchet MS" w:hAnsi="Trebuchet MS"/>
          <w:lang w:val="de-DE"/>
        </w:rPr>
        <w:t>ermahnt, zur</w:t>
      </w:r>
      <w:r w:rsidRPr="001E5732">
        <w:rPr>
          <w:rFonts w:ascii="Trebuchet MS" w:hAnsi="Trebuchet MS"/>
          <w:lang w:val="de-DE"/>
        </w:rPr>
        <w:t xml:space="preserve"> Erm</w:t>
      </w:r>
      <w:r>
        <w:rPr>
          <w:rFonts w:ascii="Trebuchet MS" w:hAnsi="Trebuchet MS"/>
          <w:lang w:val="de-DE"/>
        </w:rPr>
        <w:t xml:space="preserve">ahnung. Wer Anteil gibt, </w:t>
      </w:r>
      <w:r w:rsidRPr="001E5732">
        <w:rPr>
          <w:rFonts w:ascii="Trebuchet MS" w:hAnsi="Trebuchet MS"/>
          <w:lang w:val="de-DE"/>
        </w:rPr>
        <w:t>in Einfachheit; wer vorst</w:t>
      </w:r>
      <w:r>
        <w:rPr>
          <w:rFonts w:ascii="Trebuchet MS" w:hAnsi="Trebuchet MS"/>
          <w:lang w:val="de-DE"/>
        </w:rPr>
        <w:t>eht, mit Einsatz, wer Erbarmen übt</w:t>
      </w:r>
      <w:r w:rsidRPr="001E5732">
        <w:rPr>
          <w:rFonts w:ascii="Trebuchet MS" w:hAnsi="Trebuchet MS"/>
          <w:lang w:val="de-DE"/>
        </w:rPr>
        <w:t>, mit Fröhlich</w:t>
      </w:r>
      <w:r>
        <w:rPr>
          <w:rFonts w:ascii="Trebuchet MS" w:hAnsi="Trebuchet MS"/>
          <w:lang w:val="de-DE"/>
        </w:rPr>
        <w:t>keit!</w:t>
      </w:r>
    </w:p>
    <w:p w14:paraId="37903E86" w14:textId="77777777" w:rsidR="00C71948" w:rsidRPr="003E1A50"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54" w:name="_Toc38535035"/>
      <w:r>
        <w:rPr>
          <w:rFonts w:ascii="Trebuchet MS" w:hAnsi="Trebuchet MS"/>
          <w:kern w:val="0"/>
          <w:szCs w:val="24"/>
          <w:lang w:val="de-DE"/>
        </w:rPr>
        <w:t>Das Leben der Christen aus dem Geist</w:t>
      </w:r>
      <w:r w:rsidRPr="001E5732">
        <w:rPr>
          <w:rFonts w:ascii="Trebuchet MS" w:hAnsi="Trebuchet MS"/>
          <w:kern w:val="0"/>
          <w:szCs w:val="24"/>
          <w:lang w:val="de-DE"/>
        </w:rPr>
        <w:t xml:space="preserve"> (</w:t>
      </w:r>
      <w:r>
        <w:rPr>
          <w:rFonts w:ascii="Trebuchet MS" w:hAnsi="Trebuchet MS"/>
          <w:kern w:val="0"/>
          <w:szCs w:val="24"/>
          <w:lang w:val="de-DE"/>
        </w:rPr>
        <w:t>12,9−21</w:t>
      </w:r>
      <w:r w:rsidRPr="001E5732">
        <w:rPr>
          <w:rFonts w:ascii="Trebuchet MS" w:hAnsi="Trebuchet MS"/>
          <w:kern w:val="0"/>
          <w:szCs w:val="24"/>
          <w:lang w:val="de-DE"/>
        </w:rPr>
        <w:t>)</w:t>
      </w:r>
      <w:bookmarkEnd w:id="654"/>
    </w:p>
    <w:p w14:paraId="33BB6216" w14:textId="77777777" w:rsidR="00C71948" w:rsidRPr="009C3508" w:rsidRDefault="00C71948" w:rsidP="006374C6">
      <w:pPr>
        <w:pStyle w:val="Randverweis"/>
        <w:framePr w:wrap="around"/>
        <w:rPr>
          <w:lang w:val="sv-SE"/>
        </w:rPr>
      </w:pPr>
      <w:r w:rsidRPr="009C3508">
        <w:rPr>
          <w:lang w:val="sv-SE"/>
        </w:rPr>
        <w:t>9−21: 1 Kor 13</w:t>
      </w:r>
    </w:p>
    <w:p w14:paraId="36AEC3CE" w14:textId="77777777" w:rsidR="00C71948" w:rsidRPr="009C3508" w:rsidRDefault="00C71948" w:rsidP="006374C6">
      <w:pPr>
        <w:pStyle w:val="Randverweis"/>
        <w:framePr w:wrap="around"/>
        <w:rPr>
          <w:lang w:val="sv-SE"/>
        </w:rPr>
      </w:pPr>
      <w:r w:rsidRPr="009C3508">
        <w:rPr>
          <w:lang w:val="sv-SE"/>
        </w:rPr>
        <w:t>9: 2 Kor 6,6</w:t>
      </w:r>
    </w:p>
    <w:p w14:paraId="699A7932" w14:textId="77777777" w:rsidR="00C71948" w:rsidRPr="009C3508" w:rsidRDefault="00C71948" w:rsidP="006374C6">
      <w:pPr>
        <w:pStyle w:val="Randverweis"/>
        <w:framePr w:wrap="around"/>
        <w:rPr>
          <w:lang w:val="sv-SE"/>
        </w:rPr>
      </w:pPr>
      <w:r w:rsidRPr="009C3508">
        <w:rPr>
          <w:lang w:val="sv-SE"/>
        </w:rPr>
        <w:t>10: Phil 2,3</w:t>
      </w:r>
    </w:p>
    <w:p w14:paraId="66285851" w14:textId="77777777" w:rsidR="00C71948" w:rsidRPr="009C3508" w:rsidRDefault="00C71948" w:rsidP="006374C6">
      <w:pPr>
        <w:pStyle w:val="Randverweis"/>
        <w:framePr w:wrap="around"/>
        <w:rPr>
          <w:lang w:val="sv-SE"/>
        </w:rPr>
      </w:pPr>
      <w:r w:rsidRPr="009C3508">
        <w:rPr>
          <w:lang w:val="sv-SE"/>
        </w:rPr>
        <w:t>12: 5,2f;</w:t>
      </w:r>
    </w:p>
    <w:p w14:paraId="34D0FD82" w14:textId="77777777" w:rsidR="00C71948" w:rsidRPr="009C3508" w:rsidRDefault="00C71948" w:rsidP="006374C6">
      <w:pPr>
        <w:pStyle w:val="Randverweis"/>
        <w:framePr w:wrap="around"/>
        <w:rPr>
          <w:lang w:val="sv-SE"/>
        </w:rPr>
      </w:pPr>
      <w:r w:rsidRPr="009C3508">
        <w:rPr>
          <w:lang w:val="sv-SE"/>
        </w:rPr>
        <w:t>Kol 4,2</w:t>
      </w:r>
    </w:p>
    <w:p w14:paraId="509A3526" w14:textId="77777777" w:rsidR="00C71948" w:rsidRPr="009C3508" w:rsidRDefault="00C71948" w:rsidP="006374C6">
      <w:pPr>
        <w:pStyle w:val="Randverweis"/>
        <w:framePr w:wrap="around"/>
        <w:rPr>
          <w:lang w:val="sv-SE"/>
        </w:rPr>
      </w:pPr>
      <w:r w:rsidRPr="009C3508">
        <w:rPr>
          <w:lang w:val="sv-SE"/>
        </w:rPr>
        <w:t>13: 1 Petr 4,9;</w:t>
      </w:r>
    </w:p>
    <w:p w14:paraId="46F5D33D" w14:textId="77777777" w:rsidR="00C71948" w:rsidRPr="009C3508" w:rsidRDefault="00C71948" w:rsidP="006374C6">
      <w:pPr>
        <w:pStyle w:val="Randverweis"/>
        <w:framePr w:wrap="around"/>
        <w:rPr>
          <w:lang w:val="sv-SE"/>
        </w:rPr>
      </w:pPr>
      <w:proofErr w:type="spellStart"/>
      <w:r w:rsidRPr="009C3508">
        <w:rPr>
          <w:lang w:val="sv-SE"/>
        </w:rPr>
        <w:t>Hebr</w:t>
      </w:r>
      <w:proofErr w:type="spellEnd"/>
      <w:r w:rsidRPr="009C3508">
        <w:rPr>
          <w:lang w:val="sv-SE"/>
        </w:rPr>
        <w:t xml:space="preserve"> 13,2</w:t>
      </w:r>
    </w:p>
    <w:p w14:paraId="5FB59C3B" w14:textId="77777777" w:rsidR="00C71948" w:rsidRPr="009C3508" w:rsidRDefault="00C71948" w:rsidP="006374C6">
      <w:pPr>
        <w:pStyle w:val="Randverweis"/>
        <w:framePr w:wrap="around"/>
        <w:rPr>
          <w:lang w:val="sv-SE"/>
        </w:rPr>
      </w:pPr>
      <w:r w:rsidRPr="009C3508">
        <w:rPr>
          <w:lang w:val="sv-SE"/>
        </w:rPr>
        <w:t xml:space="preserve">14: </w:t>
      </w:r>
      <w:proofErr w:type="spellStart"/>
      <w:r w:rsidRPr="009C3508">
        <w:rPr>
          <w:lang w:val="sv-SE"/>
        </w:rPr>
        <w:t>Lk</w:t>
      </w:r>
      <w:proofErr w:type="spellEnd"/>
      <w:r w:rsidRPr="009C3508">
        <w:rPr>
          <w:lang w:val="sv-SE"/>
        </w:rPr>
        <w:t xml:space="preserve"> 6,27f</w:t>
      </w:r>
    </w:p>
    <w:p w14:paraId="553771CD" w14:textId="77777777" w:rsidR="00C71948" w:rsidRPr="009C3508" w:rsidRDefault="00C71948" w:rsidP="006374C6">
      <w:pPr>
        <w:pStyle w:val="Randverweis"/>
        <w:framePr w:wrap="around"/>
        <w:rPr>
          <w:lang w:val="sv-SE"/>
        </w:rPr>
      </w:pPr>
      <w:r w:rsidRPr="009C3508">
        <w:rPr>
          <w:lang w:val="sv-SE"/>
        </w:rPr>
        <w:t>15: 1 Kor 2,26</w:t>
      </w:r>
    </w:p>
    <w:p w14:paraId="4B15B4AA" w14:textId="77777777" w:rsidR="00C71948" w:rsidRPr="009C3508" w:rsidRDefault="00C71948" w:rsidP="006374C6">
      <w:pPr>
        <w:pStyle w:val="Randverweis"/>
        <w:framePr w:wrap="around"/>
        <w:rPr>
          <w:lang w:val="sv-SE"/>
        </w:rPr>
      </w:pPr>
      <w:r w:rsidRPr="009C3508">
        <w:rPr>
          <w:lang w:val="sv-SE"/>
        </w:rPr>
        <w:t>16: 15,5;</w:t>
      </w:r>
    </w:p>
    <w:p w14:paraId="1AC0CCE1" w14:textId="77777777" w:rsidR="00C71948" w:rsidRPr="009C3508" w:rsidRDefault="00C71948" w:rsidP="006374C6">
      <w:pPr>
        <w:pStyle w:val="Randverweis"/>
        <w:framePr w:wrap="around"/>
        <w:rPr>
          <w:lang w:val="sv-SE"/>
        </w:rPr>
      </w:pPr>
      <w:proofErr w:type="spellStart"/>
      <w:r w:rsidRPr="009C3508">
        <w:rPr>
          <w:lang w:val="sv-SE"/>
        </w:rPr>
        <w:t>Spr</w:t>
      </w:r>
      <w:proofErr w:type="spellEnd"/>
      <w:r w:rsidRPr="009C3508">
        <w:rPr>
          <w:lang w:val="sv-SE"/>
        </w:rPr>
        <w:t xml:space="preserve"> 3,7;</w:t>
      </w:r>
    </w:p>
    <w:p w14:paraId="71809586" w14:textId="77777777" w:rsidR="00C71948" w:rsidRPr="009C3508" w:rsidRDefault="00C71948" w:rsidP="006374C6">
      <w:pPr>
        <w:pStyle w:val="Randverweis"/>
        <w:framePr w:wrap="around"/>
        <w:rPr>
          <w:lang w:val="sv-SE"/>
        </w:rPr>
      </w:pPr>
      <w:r w:rsidRPr="009C3508">
        <w:rPr>
          <w:lang w:val="sv-SE"/>
        </w:rPr>
        <w:t>Phil 2,2f;</w:t>
      </w:r>
    </w:p>
    <w:p w14:paraId="6CF521F3" w14:textId="77777777" w:rsidR="00C71948" w:rsidRPr="009C3508" w:rsidRDefault="00C71948" w:rsidP="006374C6">
      <w:pPr>
        <w:pStyle w:val="Randverweis"/>
        <w:framePr w:wrap="around"/>
        <w:rPr>
          <w:lang w:val="en-US"/>
        </w:rPr>
      </w:pPr>
      <w:r w:rsidRPr="009C3508">
        <w:rPr>
          <w:lang w:val="en-US"/>
        </w:rPr>
        <w:t>17:</w:t>
      </w:r>
    </w:p>
    <w:p w14:paraId="13245341" w14:textId="77777777" w:rsidR="00C71948" w:rsidRPr="009C3508" w:rsidRDefault="00C71948" w:rsidP="006374C6">
      <w:pPr>
        <w:pStyle w:val="Randverweis"/>
        <w:framePr w:wrap="around"/>
        <w:rPr>
          <w:lang w:val="en-US"/>
        </w:rPr>
      </w:pPr>
      <w:proofErr w:type="spellStart"/>
      <w:r w:rsidRPr="009C3508">
        <w:rPr>
          <w:lang w:val="en-US"/>
        </w:rPr>
        <w:t>Spr</w:t>
      </w:r>
      <w:proofErr w:type="spellEnd"/>
      <w:r w:rsidRPr="009C3508">
        <w:rPr>
          <w:lang w:val="en-US"/>
        </w:rPr>
        <w:t xml:space="preserve"> 3,4G</w:t>
      </w:r>
    </w:p>
    <w:p w14:paraId="739A8E58"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5,15;</w:t>
      </w:r>
    </w:p>
    <w:p w14:paraId="0B53CCD8" w14:textId="77777777" w:rsidR="00C71948" w:rsidRPr="009C3508" w:rsidRDefault="00C71948" w:rsidP="006374C6">
      <w:pPr>
        <w:pStyle w:val="Randverweis"/>
        <w:framePr w:wrap="around"/>
        <w:rPr>
          <w:lang w:val="en-US"/>
        </w:rPr>
      </w:pPr>
      <w:r w:rsidRPr="009C3508">
        <w:rPr>
          <w:lang w:val="en-US"/>
        </w:rPr>
        <w:t>1 Petr 3,9;</w:t>
      </w:r>
    </w:p>
    <w:p w14:paraId="39B14BAE" w14:textId="69C44153" w:rsidR="00855698" w:rsidRPr="009C3508" w:rsidRDefault="00855698" w:rsidP="006374C6">
      <w:pPr>
        <w:pStyle w:val="Randverweis"/>
        <w:framePr w:wrap="around"/>
        <w:rPr>
          <w:lang w:val="en-US"/>
        </w:rPr>
      </w:pPr>
      <w:r w:rsidRPr="009C3508">
        <w:rPr>
          <w:lang w:val="en-US"/>
        </w:rPr>
        <w:t>S 13,22</w:t>
      </w:r>
      <w:r w:rsidR="001525B8" w:rsidRPr="009C3508">
        <w:rPr>
          <w:lang w:val="en-US"/>
        </w:rPr>
        <w:t>; 23,96</w:t>
      </w:r>
    </w:p>
    <w:p w14:paraId="28E62C26" w14:textId="4BB6AA55" w:rsidR="00C71948" w:rsidRPr="009E2BE8" w:rsidRDefault="00C71948" w:rsidP="006374C6">
      <w:pPr>
        <w:pStyle w:val="Randverweis"/>
        <w:framePr w:wrap="around"/>
      </w:pPr>
      <w:r w:rsidRPr="009E2BE8">
        <w:t xml:space="preserve">18: </w:t>
      </w:r>
      <w:proofErr w:type="spellStart"/>
      <w:r w:rsidRPr="009E2BE8">
        <w:t>Hebr</w:t>
      </w:r>
      <w:proofErr w:type="spellEnd"/>
      <w:r w:rsidRPr="009E2BE8">
        <w:t xml:space="preserve"> 12,14</w:t>
      </w:r>
    </w:p>
    <w:p w14:paraId="213871B1" w14:textId="77777777" w:rsidR="00C71948" w:rsidRDefault="00C71948" w:rsidP="006374C6">
      <w:pPr>
        <w:pStyle w:val="Randverweis"/>
        <w:framePr w:wrap="around"/>
      </w:pPr>
      <w:r w:rsidRPr="00F654EB">
        <w:t>19:</w:t>
      </w:r>
    </w:p>
    <w:p w14:paraId="0D6E5C82" w14:textId="77777777" w:rsidR="00C71948" w:rsidRPr="00F654EB" w:rsidRDefault="00C71948" w:rsidP="006374C6">
      <w:pPr>
        <w:pStyle w:val="Randverweis"/>
        <w:framePr w:wrap="around"/>
      </w:pPr>
      <w:proofErr w:type="spellStart"/>
      <w:r>
        <w:t>Dtn</w:t>
      </w:r>
      <w:proofErr w:type="spellEnd"/>
      <w:r>
        <w:t xml:space="preserve"> </w:t>
      </w:r>
      <w:r w:rsidRPr="00F654EB">
        <w:t>3</w:t>
      </w:r>
      <w:r>
        <w:t>2,35G</w:t>
      </w:r>
    </w:p>
    <w:p w14:paraId="5DDFAC75" w14:textId="7A38837A"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Die</w:t>
      </w:r>
      <w:r>
        <w:rPr>
          <w:rFonts w:ascii="Trebuchet MS" w:hAnsi="Trebuchet MS"/>
          <w:lang w:val="de-DE"/>
        </w:rPr>
        <w:t xml:space="preserve"> Liebe ungeheuchelt! Hassend das Schlechte</w:t>
      </w:r>
      <w:r w:rsidRPr="001E5732">
        <w:rPr>
          <w:rFonts w:ascii="Trebuchet MS" w:hAnsi="Trebuchet MS"/>
          <w:lang w:val="de-DE"/>
        </w:rPr>
        <w:t xml:space="preserve">, </w:t>
      </w:r>
      <w:r>
        <w:rPr>
          <w:rFonts w:ascii="Trebuchet MS" w:hAnsi="Trebuchet MS"/>
          <w:lang w:val="de-DE"/>
        </w:rPr>
        <w:t>anhangend</w:t>
      </w:r>
      <w:r w:rsidRPr="001E5732">
        <w:rPr>
          <w:rFonts w:ascii="Trebuchet MS" w:hAnsi="Trebuchet MS"/>
          <w:lang w:val="de-DE"/>
        </w:rPr>
        <w:t xml:space="preserve"> dem Guten! </w:t>
      </w:r>
      <w:r w:rsidRPr="001E5732">
        <w:rPr>
          <w:rFonts w:ascii="Trebuchet MS" w:hAnsi="Trebuchet MS"/>
          <w:vertAlign w:val="superscript"/>
          <w:lang w:val="de-DE"/>
        </w:rPr>
        <w:t>10 </w:t>
      </w:r>
      <w:r w:rsidRPr="001E5732">
        <w:rPr>
          <w:rFonts w:ascii="Trebuchet MS" w:hAnsi="Trebuchet MS"/>
          <w:lang w:val="de-DE"/>
        </w:rPr>
        <w:t xml:space="preserve">Seid durch die Bruderliebe einander liebevoll, zieht in der Ehre einander vor! </w:t>
      </w:r>
      <w:r w:rsidRPr="001E5732">
        <w:rPr>
          <w:rFonts w:ascii="Trebuchet MS" w:hAnsi="Trebuchet MS"/>
          <w:vertAlign w:val="superscript"/>
          <w:lang w:val="de-DE"/>
        </w:rPr>
        <w:t>11 </w:t>
      </w:r>
      <w:r w:rsidRPr="001E5732">
        <w:rPr>
          <w:rFonts w:ascii="Trebuchet MS" w:hAnsi="Trebuchet MS"/>
          <w:lang w:val="de-DE"/>
        </w:rPr>
        <w:t>Seid im Ei</w:t>
      </w:r>
      <w:r>
        <w:rPr>
          <w:rFonts w:ascii="Trebuchet MS" w:hAnsi="Trebuchet MS"/>
          <w:lang w:val="de-DE"/>
        </w:rPr>
        <w:t>nsatz</w:t>
      </w:r>
      <w:r w:rsidRPr="001E5732">
        <w:rPr>
          <w:rFonts w:ascii="Trebuchet MS" w:hAnsi="Trebuchet MS"/>
          <w:lang w:val="de-DE"/>
        </w:rPr>
        <w:t xml:space="preserve"> nicht träge, brennt im Geist, dient dem Herrn! </w:t>
      </w:r>
      <w:r w:rsidRPr="001E5732">
        <w:rPr>
          <w:rFonts w:ascii="Trebuchet MS" w:hAnsi="Trebuchet MS"/>
          <w:vertAlign w:val="superscript"/>
          <w:lang w:val="de-DE"/>
        </w:rPr>
        <w:t>12 </w:t>
      </w:r>
      <w:r w:rsidRPr="001E5732">
        <w:rPr>
          <w:rFonts w:ascii="Trebuchet MS" w:hAnsi="Trebuchet MS"/>
          <w:lang w:val="de-DE"/>
        </w:rPr>
        <w:t>Seid in der Hoffnung freu</w:t>
      </w:r>
      <w:r>
        <w:rPr>
          <w:rFonts w:ascii="Trebuchet MS" w:hAnsi="Trebuchet MS"/>
          <w:lang w:val="de-DE"/>
        </w:rPr>
        <w:softHyphen/>
      </w:r>
      <w:r w:rsidRPr="001E5732">
        <w:rPr>
          <w:rFonts w:ascii="Trebuchet MS" w:hAnsi="Trebuchet MS"/>
          <w:lang w:val="de-DE"/>
        </w:rPr>
        <w:t xml:space="preserve">dig, in der Bedrängnis ausdauernd, im Gebet beharrlich! </w:t>
      </w:r>
      <w:r w:rsidRPr="001E5732">
        <w:rPr>
          <w:rFonts w:ascii="Trebuchet MS" w:hAnsi="Trebuchet MS"/>
          <w:vertAlign w:val="superscript"/>
          <w:lang w:val="de-DE"/>
        </w:rPr>
        <w:t>13 </w:t>
      </w:r>
      <w:r>
        <w:rPr>
          <w:rFonts w:ascii="Trebuchet MS" w:hAnsi="Trebuchet MS"/>
          <w:lang w:val="de-DE"/>
        </w:rPr>
        <w:t>Gebt Anteil</w:t>
      </w:r>
      <w:r w:rsidRPr="001E5732">
        <w:rPr>
          <w:rFonts w:ascii="Trebuchet MS" w:hAnsi="Trebuchet MS"/>
          <w:lang w:val="de-DE"/>
        </w:rPr>
        <w:t xml:space="preserve"> </w:t>
      </w:r>
      <w:r>
        <w:rPr>
          <w:rFonts w:ascii="Trebuchet MS" w:hAnsi="Trebuchet MS"/>
          <w:lang w:val="de-DE"/>
        </w:rPr>
        <w:t>für die Nöte der Heiligen, folgt der Gastfreundschaft</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Segnet, die euch verfolgen, segnet und verflucht nicht! </w:t>
      </w:r>
      <w:r w:rsidRPr="001E5732">
        <w:rPr>
          <w:rFonts w:ascii="Trebuchet MS" w:hAnsi="Trebuchet MS"/>
          <w:vertAlign w:val="superscript"/>
          <w:lang w:val="de-DE"/>
        </w:rPr>
        <w:t>15 </w:t>
      </w:r>
      <w:r w:rsidRPr="001E5732">
        <w:rPr>
          <w:rFonts w:ascii="Trebuchet MS" w:hAnsi="Trebuchet MS"/>
          <w:lang w:val="de-DE"/>
        </w:rPr>
        <w:t>Sich freuen mit den sich Freuenden, weinen mit den Weinen</w:t>
      </w:r>
      <w:r>
        <w:rPr>
          <w:rFonts w:ascii="Trebuchet MS" w:hAnsi="Trebuchet MS"/>
          <w:lang w:val="de-DE"/>
        </w:rPr>
        <w:softHyphen/>
      </w:r>
      <w:r w:rsidRPr="001E5732">
        <w:rPr>
          <w:rFonts w:ascii="Trebuchet MS" w:hAnsi="Trebuchet MS"/>
          <w:lang w:val="de-DE"/>
        </w:rPr>
        <w:t xml:space="preserve">den! </w:t>
      </w:r>
      <w:r w:rsidRPr="001E5732">
        <w:rPr>
          <w:rFonts w:ascii="Trebuchet MS" w:hAnsi="Trebuchet MS"/>
          <w:vertAlign w:val="superscript"/>
          <w:lang w:val="de-DE"/>
        </w:rPr>
        <w:t>16 </w:t>
      </w:r>
      <w:r w:rsidRPr="001E5732">
        <w:rPr>
          <w:rFonts w:ascii="Trebuchet MS" w:hAnsi="Trebuchet MS"/>
          <w:lang w:val="de-DE"/>
        </w:rPr>
        <w:t>Denkt dasselbe</w:t>
      </w:r>
      <w:r>
        <w:rPr>
          <w:rFonts w:ascii="Trebuchet MS" w:hAnsi="Trebuchet MS"/>
          <w:lang w:val="de-DE"/>
        </w:rPr>
        <w:t xml:space="preserve"> untereinander, trachtet nicht nach den hohen Dingen, sondern lasst euch zu den Geringen mitziehen! W</w:t>
      </w:r>
      <w:r w:rsidRPr="001E5732">
        <w:rPr>
          <w:rFonts w:ascii="Trebuchet MS" w:hAnsi="Trebuchet MS"/>
          <w:lang w:val="de-DE"/>
        </w:rPr>
        <w:t xml:space="preserve">erdet nicht klug bei euch selber! </w:t>
      </w:r>
      <w:r w:rsidRPr="001E5732">
        <w:rPr>
          <w:rFonts w:ascii="Trebuchet MS" w:hAnsi="Trebuchet MS"/>
          <w:vertAlign w:val="superscript"/>
          <w:lang w:val="de-DE"/>
        </w:rPr>
        <w:t>17 </w:t>
      </w:r>
      <w:r w:rsidRPr="001E5732">
        <w:rPr>
          <w:rFonts w:ascii="Trebuchet MS" w:hAnsi="Trebuchet MS"/>
          <w:lang w:val="de-DE"/>
        </w:rPr>
        <w:t xml:space="preserve">Vergeltet </w:t>
      </w:r>
      <w:r>
        <w:rPr>
          <w:rFonts w:ascii="Trebuchet MS" w:hAnsi="Trebuchet MS"/>
          <w:lang w:val="de-DE"/>
        </w:rPr>
        <w:t xml:space="preserve">keinem Böses für Böses, seid vorbedacht auf das Rechte </w:t>
      </w:r>
      <w:r w:rsidRPr="001E5732">
        <w:rPr>
          <w:rFonts w:ascii="Trebuchet MS" w:hAnsi="Trebuchet MS"/>
          <w:lang w:val="de-DE"/>
        </w:rPr>
        <w:t xml:space="preserve">gegenüber allen Menschen! </w:t>
      </w:r>
      <w:r w:rsidRPr="001E5732">
        <w:rPr>
          <w:rFonts w:ascii="Trebuchet MS" w:hAnsi="Trebuchet MS"/>
          <w:vertAlign w:val="superscript"/>
          <w:lang w:val="de-DE"/>
        </w:rPr>
        <w:t>18 </w:t>
      </w:r>
      <w:r w:rsidRPr="001E5732">
        <w:rPr>
          <w:rFonts w:ascii="Trebuchet MS" w:hAnsi="Trebuchet MS"/>
          <w:lang w:val="de-DE"/>
        </w:rPr>
        <w:t xml:space="preserve">Wenn es von euch aus möglich ist, haltet Frieden mit allen Menschen! </w:t>
      </w:r>
      <w:r w:rsidRPr="001E5732">
        <w:rPr>
          <w:rFonts w:ascii="Trebuchet MS" w:hAnsi="Trebuchet MS"/>
          <w:vertAlign w:val="superscript"/>
          <w:lang w:val="de-DE"/>
        </w:rPr>
        <w:t>19 </w:t>
      </w:r>
      <w:r w:rsidRPr="001E5732">
        <w:rPr>
          <w:rFonts w:ascii="Trebuchet MS" w:hAnsi="Trebuchet MS"/>
          <w:lang w:val="de-DE"/>
        </w:rPr>
        <w:t>Schafft euch nicht selber Recht, Geliebte, sondern gebt Raum dem Zorn! Denn geschrieben steht:</w:t>
      </w:r>
    </w:p>
    <w:p w14:paraId="68E7FE69"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w:t>
      </w:r>
      <w:r w:rsidRPr="00583286">
        <w:rPr>
          <w:rFonts w:ascii="Trebuchet MS" w:hAnsi="Trebuchet MS"/>
          <w:i/>
          <w:iCs/>
          <w:lang w:val="de-DE"/>
        </w:rPr>
        <w:t>Mir</w:t>
      </w:r>
      <w:r w:rsidRPr="001E5732">
        <w:rPr>
          <w:rFonts w:ascii="Trebuchet MS" w:hAnsi="Trebuchet MS"/>
          <w:lang w:val="de-DE"/>
        </w:rPr>
        <w:t xml:space="preserve"> gehört Recht Verschaffen, </w:t>
      </w:r>
      <w:r w:rsidRPr="001E5732">
        <w:rPr>
          <w:rFonts w:ascii="Trebuchet MS" w:hAnsi="Trebuchet MS"/>
          <w:i/>
          <w:lang w:val="de-DE"/>
        </w:rPr>
        <w:t>ich</w:t>
      </w:r>
      <w:r w:rsidRPr="001E5732">
        <w:rPr>
          <w:rFonts w:ascii="Trebuchet MS" w:hAnsi="Trebuchet MS"/>
          <w:lang w:val="de-DE"/>
        </w:rPr>
        <w:t xml:space="preserve"> werde </w:t>
      </w:r>
      <w:r>
        <w:rPr>
          <w:rFonts w:ascii="Trebuchet MS" w:hAnsi="Trebuchet MS"/>
          <w:lang w:val="de-DE"/>
        </w:rPr>
        <w:t>zurückerstatten</w:t>
      </w:r>
      <w:r w:rsidRPr="001E5732">
        <w:rPr>
          <w:rFonts w:ascii="Trebuchet MS" w:hAnsi="Trebuchet MS"/>
          <w:lang w:val="de-DE"/>
        </w:rPr>
        <w:t>,“</w:t>
      </w:r>
    </w:p>
    <w:p w14:paraId="2717F04A" w14:textId="77777777" w:rsidR="00C71948" w:rsidRDefault="00C71948" w:rsidP="00C71948">
      <w:pPr>
        <w:pStyle w:val="Textkrper-Erstzeileneinzug2"/>
        <w:spacing w:after="80" w:line="280" w:lineRule="atLeast"/>
        <w:ind w:left="0" w:firstLine="0"/>
        <w:jc w:val="both"/>
        <w:rPr>
          <w:rFonts w:ascii="Trebuchet MS" w:hAnsi="Trebuchet MS"/>
          <w:lang w:val="de-DE"/>
        </w:rPr>
      </w:pPr>
      <w:r w:rsidRPr="001E5732">
        <w:rPr>
          <w:rFonts w:ascii="Trebuchet MS" w:hAnsi="Trebuchet MS"/>
          <w:lang w:val="de-DE"/>
        </w:rPr>
        <w:t xml:space="preserve">sagt der Herr. </w:t>
      </w:r>
      <w:r w:rsidRPr="00F654EB">
        <w:rPr>
          <w:rFonts w:ascii="Trebuchet MS" w:hAnsi="Trebuchet MS"/>
          <w:vertAlign w:val="superscript"/>
          <w:lang w:val="de-DE"/>
        </w:rPr>
        <w:t>20 </w:t>
      </w:r>
      <w:r w:rsidRPr="001E5732">
        <w:rPr>
          <w:rFonts w:ascii="Trebuchet MS" w:hAnsi="Trebuchet MS"/>
          <w:lang w:val="de-DE"/>
        </w:rPr>
        <w:t>Vielmehr</w:t>
      </w:r>
    </w:p>
    <w:p w14:paraId="5C6A212C" w14:textId="77777777" w:rsidR="00C71948" w:rsidRDefault="00C71948" w:rsidP="006374C6">
      <w:pPr>
        <w:pStyle w:val="Randverweis"/>
        <w:framePr w:wrap="around"/>
      </w:pPr>
      <w:r w:rsidRPr="00F654EB">
        <w:t xml:space="preserve">20: </w:t>
      </w:r>
      <w:proofErr w:type="spellStart"/>
      <w:r w:rsidRPr="00F654EB">
        <w:t>Spr</w:t>
      </w:r>
      <w:proofErr w:type="spellEnd"/>
      <w:r w:rsidRPr="00F654EB">
        <w:t xml:space="preserve"> 25,21f;</w:t>
      </w:r>
    </w:p>
    <w:p w14:paraId="49BED9C7" w14:textId="77777777" w:rsidR="00EC5360" w:rsidRDefault="00C71948" w:rsidP="006374C6">
      <w:pPr>
        <w:pStyle w:val="Randverweis"/>
        <w:framePr w:wrap="around"/>
      </w:pPr>
      <w:proofErr w:type="spellStart"/>
      <w:r w:rsidRPr="00F654EB">
        <w:t>Mt</w:t>
      </w:r>
      <w:proofErr w:type="spellEnd"/>
      <w:r w:rsidRPr="00F654EB">
        <w:t xml:space="preserve"> 5,44</w:t>
      </w:r>
      <w:r w:rsidR="00EC5360">
        <w:t>;</w:t>
      </w:r>
    </w:p>
    <w:p w14:paraId="6E876A1A" w14:textId="07D04365" w:rsidR="00C71948" w:rsidRDefault="00EC5360" w:rsidP="006374C6">
      <w:pPr>
        <w:pStyle w:val="Randverweis"/>
        <w:framePr w:wrap="around"/>
      </w:pPr>
      <w:r>
        <w:t>S 41,34</w:t>
      </w:r>
    </w:p>
    <w:p w14:paraId="5BFE4E78" w14:textId="77777777" w:rsidR="00C71948" w:rsidRPr="001E5732" w:rsidRDefault="00C71948" w:rsidP="00C71948">
      <w:pPr>
        <w:pStyle w:val="Textkrper-Erstzeileneinzug2"/>
        <w:spacing w:after="0" w:line="280" w:lineRule="atLeast"/>
        <w:ind w:left="0" w:firstLine="284"/>
        <w:jc w:val="both"/>
        <w:rPr>
          <w:rFonts w:ascii="Trebuchet MS" w:hAnsi="Trebuchet MS"/>
          <w:lang w:val="de-DE"/>
        </w:rPr>
      </w:pPr>
      <w:r>
        <w:rPr>
          <w:rFonts w:ascii="Trebuchet MS" w:hAnsi="Trebuchet MS"/>
          <w:lang w:val="de-DE"/>
        </w:rPr>
        <w:t>„wenn dein Feind hungert, gib</w:t>
      </w:r>
      <w:r w:rsidRPr="001E5732">
        <w:rPr>
          <w:rFonts w:ascii="Trebuchet MS" w:hAnsi="Trebuchet MS"/>
          <w:lang w:val="de-DE"/>
        </w:rPr>
        <w:t xml:space="preserve"> ihm zu essen,</w:t>
      </w:r>
    </w:p>
    <w:p w14:paraId="46154881"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wenn</w:t>
      </w:r>
      <w:r>
        <w:rPr>
          <w:rFonts w:ascii="Trebuchet MS" w:hAnsi="Trebuchet MS"/>
          <w:lang w:val="de-DE"/>
        </w:rPr>
        <w:t xml:space="preserve"> er dürstet, gib ihm zu trinken!</w:t>
      </w:r>
    </w:p>
    <w:p w14:paraId="398B60D1"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Denn indem du dies tust, wirst du Feuerkohlen auf sein Haupt sammeln.“</w:t>
      </w:r>
    </w:p>
    <w:p w14:paraId="330E179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Lass dich nicht vom Bösen besiegen, sondern besiege im Guten das Böse!</w:t>
      </w:r>
    </w:p>
    <w:p w14:paraId="3EAC5B7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5" w:name="_Toc38535036"/>
      <w:r>
        <w:rPr>
          <w:rFonts w:ascii="Trebuchet MS" w:hAnsi="Trebuchet MS"/>
          <w:szCs w:val="24"/>
          <w:lang w:val="de-DE"/>
        </w:rPr>
        <w:t>Die staatliche</w:t>
      </w:r>
      <w:r w:rsidRPr="001E5732">
        <w:rPr>
          <w:rFonts w:ascii="Trebuchet MS" w:hAnsi="Trebuchet MS"/>
          <w:szCs w:val="24"/>
          <w:lang w:val="de-DE"/>
        </w:rPr>
        <w:t xml:space="preserve"> Ordnung</w:t>
      </w:r>
      <w:r>
        <w:rPr>
          <w:rFonts w:ascii="Trebuchet MS" w:hAnsi="Trebuchet MS"/>
          <w:szCs w:val="24"/>
          <w:lang w:val="de-DE"/>
        </w:rPr>
        <w:t xml:space="preserve"> ist anzuerkennen</w:t>
      </w:r>
      <w:r w:rsidRPr="001E5732">
        <w:rPr>
          <w:rFonts w:ascii="Trebuchet MS" w:hAnsi="Trebuchet MS"/>
          <w:szCs w:val="24"/>
          <w:lang w:val="de-DE"/>
        </w:rPr>
        <w:t xml:space="preserve"> (13,1</w:t>
      </w:r>
      <w:r>
        <w:rPr>
          <w:rFonts w:ascii="Trebuchet MS" w:hAnsi="Trebuchet MS"/>
          <w:szCs w:val="24"/>
          <w:lang w:val="de-DE"/>
        </w:rPr>
        <w:t>−</w:t>
      </w:r>
      <w:r w:rsidRPr="001E5732">
        <w:rPr>
          <w:rFonts w:ascii="Trebuchet MS" w:hAnsi="Trebuchet MS"/>
          <w:szCs w:val="24"/>
          <w:lang w:val="de-DE"/>
        </w:rPr>
        <w:t>7)</w:t>
      </w:r>
      <w:bookmarkEnd w:id="655"/>
    </w:p>
    <w:p w14:paraId="753CD87C" w14:textId="77777777" w:rsidR="00C71948" w:rsidRPr="009C3508" w:rsidRDefault="00C71948" w:rsidP="006374C6">
      <w:pPr>
        <w:pStyle w:val="Randverweis"/>
        <w:framePr w:wrap="around"/>
        <w:rPr>
          <w:lang w:val="en-US"/>
        </w:rPr>
      </w:pPr>
      <w:r w:rsidRPr="009C3508">
        <w:rPr>
          <w:lang w:val="en-US"/>
        </w:rPr>
        <w:t>1:</w:t>
      </w:r>
    </w:p>
    <w:p w14:paraId="3A4A1677" w14:textId="77777777" w:rsidR="00C71948" w:rsidRPr="009C3508" w:rsidRDefault="00C71948" w:rsidP="006374C6">
      <w:pPr>
        <w:pStyle w:val="Randverweis"/>
        <w:framePr w:wrap="around"/>
        <w:rPr>
          <w:lang w:val="en-US"/>
        </w:rPr>
      </w:pPr>
      <w:r w:rsidRPr="009C3508">
        <w:rPr>
          <w:lang w:val="en-US"/>
        </w:rPr>
        <w:t>1 Petr 2,13f;</w:t>
      </w:r>
    </w:p>
    <w:p w14:paraId="474CB22A" w14:textId="1DFB7EEF" w:rsidR="00C71948" w:rsidRPr="009C3508" w:rsidRDefault="00C71948" w:rsidP="006374C6">
      <w:pPr>
        <w:pStyle w:val="Randverweis"/>
        <w:framePr w:wrap="around"/>
        <w:rPr>
          <w:lang w:val="en-US"/>
        </w:rPr>
      </w:pPr>
      <w:r w:rsidRPr="009C3508">
        <w:rPr>
          <w:lang w:val="en-US"/>
        </w:rPr>
        <w:t>Tit 3,1</w:t>
      </w:r>
      <w:r w:rsidR="0060319E" w:rsidRPr="009C3508">
        <w:rPr>
          <w:lang w:val="en-US"/>
        </w:rPr>
        <w:t>;</w:t>
      </w:r>
    </w:p>
    <w:p w14:paraId="5A07B8B6" w14:textId="0A1CD692" w:rsidR="004B5EC5" w:rsidRPr="009C3508" w:rsidRDefault="004B5EC5" w:rsidP="006374C6">
      <w:pPr>
        <w:pStyle w:val="Randverweis"/>
        <w:framePr w:wrap="around"/>
        <w:rPr>
          <w:lang w:val="en-US"/>
        </w:rPr>
      </w:pPr>
      <w:r w:rsidRPr="009C3508">
        <w:rPr>
          <w:lang w:val="en-US"/>
        </w:rPr>
        <w:t>S 2,177</w:t>
      </w:r>
    </w:p>
    <w:p w14:paraId="3F45E013" w14:textId="6ADA6178" w:rsidR="00782ADD" w:rsidRPr="009C3508" w:rsidRDefault="00782ADD" w:rsidP="006374C6">
      <w:pPr>
        <w:pStyle w:val="Randverweis"/>
        <w:framePr w:wrap="around"/>
        <w:rPr>
          <w:lang w:val="en-US"/>
        </w:rPr>
      </w:pPr>
      <w:r w:rsidRPr="009C3508">
        <w:rPr>
          <w:lang w:val="en-US"/>
        </w:rPr>
        <w:t>4: S 2,251</w:t>
      </w:r>
    </w:p>
    <w:p w14:paraId="645BD46A" w14:textId="20CBA356" w:rsidR="00C71948" w:rsidRPr="00911FCC" w:rsidRDefault="00C71948" w:rsidP="006374C6">
      <w:pPr>
        <w:pStyle w:val="Randverweis"/>
        <w:framePr w:wrap="around"/>
      </w:pPr>
      <w:r w:rsidRPr="00911FCC">
        <w:t>5: 1 Petr 2,19;</w:t>
      </w:r>
    </w:p>
    <w:p w14:paraId="31F0DA93" w14:textId="77777777" w:rsidR="00C71948" w:rsidRPr="00911FCC" w:rsidRDefault="00C71948" w:rsidP="006374C6">
      <w:pPr>
        <w:pStyle w:val="Randverweis"/>
        <w:framePr w:wrap="around"/>
      </w:pPr>
      <w:r w:rsidRPr="00911FCC">
        <w:t xml:space="preserve">7: </w:t>
      </w:r>
      <w:proofErr w:type="spellStart"/>
      <w:r w:rsidRPr="00911FCC">
        <w:t>Mt</w:t>
      </w:r>
      <w:proofErr w:type="spellEnd"/>
      <w:r w:rsidRPr="00911FCC">
        <w:t xml:space="preserve"> 22,21</w:t>
      </w:r>
    </w:p>
    <w:p w14:paraId="7FFDFABC" w14:textId="7007AB13" w:rsidR="00C71948"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Jede Seele sei übergeordneten </w:t>
      </w:r>
      <w:r>
        <w:rPr>
          <w:rFonts w:ascii="Trebuchet MS" w:hAnsi="Trebuchet MS"/>
          <w:lang w:val="de-DE"/>
        </w:rPr>
        <w:t>Vollmächten</w:t>
      </w:r>
      <w:r w:rsidRPr="001E5732">
        <w:rPr>
          <w:rFonts w:ascii="Trebuchet MS" w:hAnsi="Trebuchet MS"/>
          <w:lang w:val="de-DE"/>
        </w:rPr>
        <w:t xml:space="preserve"> untertan. Denn es gibt </w:t>
      </w:r>
      <w:r>
        <w:rPr>
          <w:rFonts w:ascii="Trebuchet MS" w:hAnsi="Trebuchet MS"/>
          <w:lang w:val="de-DE"/>
        </w:rPr>
        <w:t>keine Auto</w:t>
      </w:r>
      <w:r>
        <w:rPr>
          <w:rFonts w:ascii="Trebuchet MS" w:hAnsi="Trebuchet MS"/>
          <w:lang w:val="de-DE"/>
        </w:rPr>
        <w:softHyphen/>
        <w:t>rität außer</w:t>
      </w:r>
      <w:r w:rsidRPr="001E5732">
        <w:rPr>
          <w:rFonts w:ascii="Trebuchet MS" w:hAnsi="Trebuchet MS"/>
          <w:lang w:val="de-DE"/>
        </w:rPr>
        <w:t xml:space="preserve"> unter Gott, und die bestehen</w:t>
      </w:r>
      <w:r>
        <w:rPr>
          <w:rFonts w:ascii="Trebuchet MS" w:hAnsi="Trebuchet MS"/>
          <w:lang w:val="de-DE"/>
        </w:rPr>
        <w:t>den</w:t>
      </w:r>
      <w:r w:rsidRPr="001E5732">
        <w:rPr>
          <w:rFonts w:ascii="Trebuchet MS" w:hAnsi="Trebuchet MS"/>
          <w:lang w:val="de-DE"/>
        </w:rPr>
        <w:t xml:space="preserve"> sind von Gott eingesetzt</w:t>
      </w:r>
      <w:r>
        <w:rPr>
          <w:rStyle w:val="Funotenzeichen"/>
          <w:rFonts w:ascii="Trebuchet MS" w:hAnsi="Trebuchet MS"/>
          <w:lang w:val="de-DE"/>
        </w:rPr>
        <w:footnoteReference w:id="717"/>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Wer sich also d</w:t>
      </w:r>
      <w:r>
        <w:rPr>
          <w:rFonts w:ascii="Trebuchet MS" w:hAnsi="Trebuchet MS"/>
          <w:lang w:val="de-DE"/>
        </w:rPr>
        <w:t xml:space="preserve">er Autorität widersetzt, hat </w:t>
      </w:r>
      <w:r w:rsidRPr="001E5732">
        <w:rPr>
          <w:rFonts w:ascii="Trebuchet MS" w:hAnsi="Trebuchet MS"/>
          <w:lang w:val="de-DE"/>
        </w:rPr>
        <w:t>sich gegen Gottes Anordnung</w:t>
      </w:r>
      <w:r>
        <w:rPr>
          <w:rFonts w:ascii="Trebuchet MS" w:hAnsi="Trebuchet MS"/>
          <w:lang w:val="de-DE"/>
        </w:rPr>
        <w:t xml:space="preserve"> gestellt</w:t>
      </w:r>
      <w:r w:rsidRPr="001E5732">
        <w:rPr>
          <w:rFonts w:ascii="Trebuchet MS" w:hAnsi="Trebuchet MS"/>
          <w:lang w:val="de-DE"/>
        </w:rPr>
        <w:t>; die sich ihr entgegen</w:t>
      </w:r>
      <w:r>
        <w:rPr>
          <w:rFonts w:ascii="Trebuchet MS" w:hAnsi="Trebuchet MS"/>
          <w:lang w:val="de-DE"/>
        </w:rPr>
        <w:t>ge</w:t>
      </w:r>
      <w:r w:rsidRPr="001E5732">
        <w:rPr>
          <w:rFonts w:ascii="Trebuchet MS" w:hAnsi="Trebuchet MS"/>
          <w:lang w:val="de-DE"/>
        </w:rPr>
        <w:t>stell</w:t>
      </w:r>
      <w:r>
        <w:rPr>
          <w:rFonts w:ascii="Trebuchet MS" w:hAnsi="Trebuchet MS"/>
          <w:lang w:val="de-DE"/>
        </w:rPr>
        <w:t>t hab</w:t>
      </w:r>
      <w:r w:rsidRPr="001E5732">
        <w:rPr>
          <w:rFonts w:ascii="Trebuchet MS" w:hAnsi="Trebuchet MS"/>
          <w:lang w:val="de-DE"/>
        </w:rPr>
        <w:t xml:space="preserve">en, ziehen sich selbst Verurteilung zu. </w:t>
      </w:r>
      <w:r w:rsidRPr="001E5732">
        <w:rPr>
          <w:rFonts w:ascii="Trebuchet MS" w:hAnsi="Trebuchet MS"/>
          <w:vertAlign w:val="superscript"/>
          <w:lang w:val="de-DE"/>
        </w:rPr>
        <w:t>3 </w:t>
      </w:r>
      <w:r w:rsidRPr="001E5732">
        <w:rPr>
          <w:rFonts w:ascii="Trebuchet MS" w:hAnsi="Trebuchet MS"/>
          <w:lang w:val="de-DE"/>
        </w:rPr>
        <w:t xml:space="preserve">Denn </w:t>
      </w:r>
      <w:r>
        <w:rPr>
          <w:rFonts w:ascii="Trebuchet MS" w:hAnsi="Trebuchet MS"/>
          <w:lang w:val="de-DE"/>
        </w:rPr>
        <w:t xml:space="preserve">nicht das gute Werk muss </w:t>
      </w:r>
      <w:r w:rsidRPr="001E5732">
        <w:rPr>
          <w:rFonts w:ascii="Trebuchet MS" w:hAnsi="Trebuchet MS"/>
          <w:lang w:val="de-DE"/>
        </w:rPr>
        <w:t>die Herrschend</w:t>
      </w:r>
      <w:r>
        <w:rPr>
          <w:rFonts w:ascii="Trebuchet MS" w:hAnsi="Trebuchet MS"/>
          <w:lang w:val="de-DE"/>
        </w:rPr>
        <w:t>en fürchten, sondern das böse</w:t>
      </w:r>
      <w:r w:rsidRPr="001E5732">
        <w:rPr>
          <w:rFonts w:ascii="Trebuchet MS" w:hAnsi="Trebuchet MS"/>
          <w:lang w:val="de-DE"/>
        </w:rPr>
        <w:t>. Willst du d</w:t>
      </w:r>
      <w:r>
        <w:rPr>
          <w:rFonts w:ascii="Trebuchet MS" w:hAnsi="Trebuchet MS"/>
          <w:lang w:val="de-DE"/>
        </w:rPr>
        <w:t>ie Autorität nicht fürchten? Tu</w:t>
      </w:r>
      <w:r w:rsidRPr="001E5732">
        <w:rPr>
          <w:rFonts w:ascii="Trebuchet MS" w:hAnsi="Trebuchet MS"/>
          <w:lang w:val="de-DE"/>
        </w:rPr>
        <w:t xml:space="preserve"> das Gute, und du wirst Lob von ihr haben! </w:t>
      </w:r>
      <w:r w:rsidRPr="001E5732">
        <w:rPr>
          <w:rFonts w:ascii="Trebuchet MS" w:hAnsi="Trebuchet MS"/>
          <w:vertAlign w:val="superscript"/>
          <w:lang w:val="de-DE"/>
        </w:rPr>
        <w:t>4 </w:t>
      </w:r>
      <w:r w:rsidRPr="001E5732">
        <w:rPr>
          <w:rFonts w:ascii="Trebuchet MS" w:hAnsi="Trebuchet MS"/>
          <w:lang w:val="de-DE"/>
        </w:rPr>
        <w:t xml:space="preserve">Denn sie ist Dienerin Gottes, dir zum Guten. Wenn du aber das Böse tust, fürchte! Denn </w:t>
      </w:r>
      <w:r>
        <w:rPr>
          <w:rFonts w:ascii="Trebuchet MS" w:hAnsi="Trebuchet MS"/>
          <w:lang w:val="de-DE"/>
        </w:rPr>
        <w:t xml:space="preserve">nicht umsonst trägt </w:t>
      </w:r>
      <w:r w:rsidRPr="001E5732">
        <w:rPr>
          <w:rFonts w:ascii="Trebuchet MS" w:hAnsi="Trebuchet MS"/>
          <w:lang w:val="de-DE"/>
        </w:rPr>
        <w:t xml:space="preserve">sie das </w:t>
      </w:r>
      <w:r>
        <w:rPr>
          <w:rFonts w:ascii="Trebuchet MS" w:hAnsi="Trebuchet MS"/>
          <w:lang w:val="de-DE"/>
        </w:rPr>
        <w:t>Schwertmesser</w:t>
      </w:r>
      <w:r w:rsidRPr="001E5732">
        <w:rPr>
          <w:rFonts w:ascii="Trebuchet MS" w:hAnsi="Trebuchet MS"/>
          <w:lang w:val="de-DE"/>
        </w:rPr>
        <w:t>. Denn sie ist Dieneri</w:t>
      </w:r>
      <w:r>
        <w:rPr>
          <w:rFonts w:ascii="Trebuchet MS" w:hAnsi="Trebuchet MS"/>
          <w:lang w:val="de-DE"/>
        </w:rPr>
        <w:t>n Gottes; sie schafft Recht, zu</w:t>
      </w:r>
      <w:r w:rsidRPr="001E5732">
        <w:rPr>
          <w:rFonts w:ascii="Trebuchet MS" w:hAnsi="Trebuchet MS"/>
          <w:lang w:val="de-DE"/>
        </w:rPr>
        <w:t xml:space="preserve"> Zorn gegenüber dem, der das Böse tut. </w:t>
      </w:r>
      <w:r w:rsidRPr="001E5732">
        <w:rPr>
          <w:rFonts w:ascii="Trebuchet MS" w:hAnsi="Trebuchet MS"/>
          <w:vertAlign w:val="superscript"/>
          <w:lang w:val="de-DE"/>
        </w:rPr>
        <w:t>5 </w:t>
      </w:r>
      <w:r w:rsidRPr="001E5732">
        <w:rPr>
          <w:rFonts w:ascii="Trebuchet MS" w:hAnsi="Trebuchet MS"/>
          <w:lang w:val="de-DE"/>
        </w:rPr>
        <w:t xml:space="preserve">Deshalb ist es </w:t>
      </w:r>
      <w:r>
        <w:rPr>
          <w:rFonts w:ascii="Trebuchet MS" w:hAnsi="Trebuchet MS"/>
          <w:lang w:val="de-DE"/>
        </w:rPr>
        <w:t>notwendig</w:t>
      </w:r>
      <w:r w:rsidRPr="001E5732">
        <w:rPr>
          <w:rFonts w:ascii="Trebuchet MS" w:hAnsi="Trebuchet MS"/>
          <w:lang w:val="de-DE"/>
        </w:rPr>
        <w:t xml:space="preserve">, sich zu unterwerfen, nicht nur um des Zornes, sondern auch um des Gewissens willen. </w:t>
      </w:r>
      <w:r w:rsidRPr="001E5732">
        <w:rPr>
          <w:rFonts w:ascii="Trebuchet MS" w:hAnsi="Trebuchet MS"/>
          <w:vertAlign w:val="superscript"/>
          <w:lang w:val="de-DE"/>
        </w:rPr>
        <w:t>6 </w:t>
      </w:r>
      <w:r w:rsidRPr="001E5732">
        <w:rPr>
          <w:rFonts w:ascii="Trebuchet MS" w:hAnsi="Trebuchet MS"/>
          <w:lang w:val="de-DE"/>
        </w:rPr>
        <w:t>De</w:t>
      </w:r>
      <w:r>
        <w:rPr>
          <w:rFonts w:ascii="Trebuchet MS" w:hAnsi="Trebuchet MS"/>
          <w:lang w:val="de-DE"/>
        </w:rPr>
        <w:t>nn deshalb zahlt ihr ja Steuern. Denn Dienstbare Gottes sind, die sich eben diesem wid</w:t>
      </w:r>
      <w:r w:rsidRPr="001E5732">
        <w:rPr>
          <w:rFonts w:ascii="Trebuchet MS" w:hAnsi="Trebuchet MS"/>
          <w:lang w:val="de-DE"/>
        </w:rPr>
        <w:t xml:space="preserve">men. </w:t>
      </w:r>
      <w:r w:rsidRPr="001E5732">
        <w:rPr>
          <w:rFonts w:ascii="Trebuchet MS" w:hAnsi="Trebuchet MS"/>
          <w:vertAlign w:val="superscript"/>
          <w:lang w:val="de-DE"/>
        </w:rPr>
        <w:t>7 </w:t>
      </w:r>
      <w:r w:rsidRPr="001E5732">
        <w:rPr>
          <w:rFonts w:ascii="Trebuchet MS" w:hAnsi="Trebuchet MS"/>
          <w:lang w:val="de-DE"/>
        </w:rPr>
        <w:t xml:space="preserve">Gebt allen, </w:t>
      </w:r>
      <w:r>
        <w:rPr>
          <w:rFonts w:ascii="Trebuchet MS" w:hAnsi="Trebuchet MS"/>
          <w:lang w:val="de-DE"/>
        </w:rPr>
        <w:t>was ihr schuldig seid: Steuer, wem die Steuer; Zoll, w</w:t>
      </w:r>
      <w:r w:rsidRPr="001E5732">
        <w:rPr>
          <w:rFonts w:ascii="Trebuchet MS" w:hAnsi="Trebuchet MS"/>
          <w:lang w:val="de-DE"/>
        </w:rPr>
        <w:t>em den Zoll; Furcht,</w:t>
      </w:r>
      <w:r>
        <w:rPr>
          <w:rFonts w:ascii="Trebuchet MS" w:hAnsi="Trebuchet MS"/>
          <w:lang w:val="de-DE"/>
        </w:rPr>
        <w:t xml:space="preserve"> w</w:t>
      </w:r>
      <w:r w:rsidRPr="001E5732">
        <w:rPr>
          <w:rFonts w:ascii="Trebuchet MS" w:hAnsi="Trebuchet MS"/>
          <w:lang w:val="de-DE"/>
        </w:rPr>
        <w:t>em die Furcht; Ehre</w:t>
      </w:r>
      <w:r>
        <w:rPr>
          <w:rFonts w:ascii="Trebuchet MS" w:hAnsi="Trebuchet MS"/>
          <w:lang w:val="de-DE"/>
        </w:rPr>
        <w:t>, w</w:t>
      </w:r>
      <w:r w:rsidRPr="001E5732">
        <w:rPr>
          <w:rFonts w:ascii="Trebuchet MS" w:hAnsi="Trebuchet MS"/>
          <w:lang w:val="de-DE"/>
        </w:rPr>
        <w:t>em die Ehre!</w:t>
      </w:r>
    </w:p>
    <w:p w14:paraId="4D890D7C" w14:textId="77777777" w:rsidR="00C71948" w:rsidRDefault="00C71948" w:rsidP="00C71948">
      <w:pPr>
        <w:pStyle w:val="berschrift1"/>
        <w:numPr>
          <w:ilvl w:val="0"/>
          <w:numId w:val="0"/>
        </w:numPr>
        <w:tabs>
          <w:tab w:val="num" w:pos="1440"/>
        </w:tabs>
        <w:spacing w:after="120" w:line="280" w:lineRule="atLeast"/>
        <w:jc w:val="both"/>
        <w:rPr>
          <w:rFonts w:ascii="Trebuchet MS" w:hAnsi="Trebuchet MS"/>
          <w:szCs w:val="24"/>
          <w:lang w:val="de-DE"/>
        </w:rPr>
      </w:pPr>
      <w:bookmarkStart w:id="656" w:name="_Toc38535037"/>
      <w:r>
        <w:rPr>
          <w:noProof/>
          <w:lang w:val="de-DE" w:bidi="he-IL"/>
        </w:rPr>
        <w:lastRenderedPageBreak/>
        <mc:AlternateContent>
          <mc:Choice Requires="wps">
            <w:drawing>
              <wp:anchor distT="0" distB="0" distL="114300" distR="114300" simplePos="0" relativeHeight="251898880" behindDoc="0" locked="0" layoutInCell="1" allowOverlap="1" wp14:anchorId="7A81D122" wp14:editId="6140FA17">
                <wp:simplePos x="0" y="0"/>
                <wp:positionH relativeFrom="margin">
                  <wp:posOffset>4889627</wp:posOffset>
                </wp:positionH>
                <wp:positionV relativeFrom="paragraph">
                  <wp:posOffset>-329184</wp:posOffset>
                </wp:positionV>
                <wp:extent cx="1036800" cy="316800"/>
                <wp:effectExtent l="0" t="0" r="0" b="7620"/>
                <wp:wrapNone/>
                <wp:docPr id="53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BD769" w14:textId="77777777" w:rsidR="008566E1" w:rsidRPr="003D4AB6" w:rsidRDefault="008566E1" w:rsidP="00C71948">
                            <w:pPr>
                              <w:tabs>
                                <w:tab w:val="left" w:pos="142"/>
                                <w:tab w:val="left" w:pos="1134"/>
                              </w:tabs>
                              <w:rPr>
                                <w:rFonts w:ascii="Trebuchet MS" w:hAnsi="Trebuchet MS" w:cs="Times New Roman"/>
                                <w:i/>
                                <w:iCs/>
                                <w:lang w:val="de-DE"/>
                              </w:rPr>
                            </w:pPr>
                            <w:r>
                              <w:rPr>
                                <w:rFonts w:ascii="Trebuchet MS" w:hAnsi="Trebuchet MS" w:cs="Times New Roman"/>
                                <w:i/>
                                <w:iCs/>
                                <w:lang w:val="de-DE"/>
                              </w:rPr>
                              <w:t xml:space="preserve">13,8 </w:t>
                            </w:r>
                            <w:r>
                              <w:rPr>
                                <w:rFonts w:ascii="Trebuchet MS" w:hAnsi="Trebuchet MS"/>
                                <w:lang w:val="de-DE"/>
                              </w:rPr>
                              <w:t>−</w:t>
                            </w:r>
                            <w:r>
                              <w:rPr>
                                <w:rFonts w:ascii="Trebuchet MS" w:hAnsi="Trebuchet MS" w:cs="Times New Roman"/>
                                <w:i/>
                                <w:iCs/>
                                <w:lang w:val="de-DE"/>
                              </w:rPr>
                              <w:t xml:space="preserve">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D122" id="Textfeld 252" o:spid="_x0000_s1277" type="#_x0000_t202" style="position:absolute;left:0;text-align:left;margin-left:385pt;margin-top:-25.9pt;width:81.65pt;height:24.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" fillcolor="white [3201]" stroked="f" strokeweight=".5pt">
                <v:textbox>
                  <w:txbxContent>
                    <w:p w14:paraId="0F9BD769" w14:textId="77777777" w:rsidR="008566E1" w:rsidRPr="003D4AB6" w:rsidRDefault="008566E1" w:rsidP="00C71948">
                      <w:pPr>
                        <w:tabs>
                          <w:tab w:val="left" w:pos="142"/>
                          <w:tab w:val="left" w:pos="1134"/>
                        </w:tabs>
                        <w:rPr>
                          <w:rFonts w:ascii="Trebuchet MS" w:hAnsi="Trebuchet MS" w:cs="Times New Roman"/>
                          <w:i/>
                          <w:iCs/>
                          <w:lang w:val="de-DE"/>
                        </w:rPr>
                      </w:pPr>
                      <w:r>
                        <w:rPr>
                          <w:rFonts w:ascii="Trebuchet MS" w:hAnsi="Trebuchet MS" w:cs="Times New Roman"/>
                          <w:i/>
                          <w:iCs/>
                          <w:lang w:val="de-DE"/>
                        </w:rPr>
                        <w:t xml:space="preserve">13,8 </w:t>
                      </w:r>
                      <w:r>
                        <w:rPr>
                          <w:rFonts w:ascii="Trebuchet MS" w:hAnsi="Trebuchet MS"/>
                          <w:lang w:val="de-DE"/>
                        </w:rPr>
                        <w:t>−</w:t>
                      </w:r>
                      <w:r>
                        <w:rPr>
                          <w:rFonts w:ascii="Trebuchet MS" w:hAnsi="Trebuchet MS" w:cs="Times New Roman"/>
                          <w:i/>
                          <w:iCs/>
                          <w:lang w:val="de-DE"/>
                        </w:rPr>
                        <w:t xml:space="preserve"> 14,9</w:t>
                      </w:r>
                    </w:p>
                  </w:txbxContent>
                </v:textbox>
                <w10:wrap anchorx="margin"/>
              </v:shape>
            </w:pict>
          </mc:Fallback>
        </mc:AlternateContent>
      </w:r>
      <w:r w:rsidRPr="001E5732">
        <w:rPr>
          <w:rFonts w:ascii="Trebuchet MS" w:hAnsi="Trebuchet MS"/>
          <w:szCs w:val="24"/>
          <w:lang w:val="de-DE"/>
        </w:rPr>
        <w:t>Die Liebe</w:t>
      </w:r>
      <w:r>
        <w:rPr>
          <w:rFonts w:ascii="Trebuchet MS" w:hAnsi="Trebuchet MS"/>
          <w:szCs w:val="24"/>
          <w:lang w:val="de-DE"/>
        </w:rPr>
        <w:t xml:space="preserve"> ist </w:t>
      </w:r>
      <w:r w:rsidRPr="001E5732">
        <w:rPr>
          <w:rFonts w:ascii="Trebuchet MS" w:hAnsi="Trebuchet MS"/>
          <w:szCs w:val="24"/>
          <w:lang w:val="de-DE"/>
        </w:rPr>
        <w:t xml:space="preserve">die Erfüllung des </w:t>
      </w:r>
      <w:r>
        <w:rPr>
          <w:rFonts w:ascii="Trebuchet MS" w:hAnsi="Trebuchet MS"/>
          <w:szCs w:val="24"/>
          <w:lang w:val="de-DE"/>
        </w:rPr>
        <w:t xml:space="preserve">ganzen </w:t>
      </w:r>
      <w:r w:rsidRPr="001E5732">
        <w:rPr>
          <w:rFonts w:ascii="Trebuchet MS" w:hAnsi="Trebuchet MS"/>
          <w:szCs w:val="24"/>
          <w:lang w:val="de-DE"/>
        </w:rPr>
        <w:t>Gesetzes (13,8</w:t>
      </w:r>
      <w:r>
        <w:rPr>
          <w:rFonts w:ascii="Trebuchet MS" w:hAnsi="Trebuchet MS"/>
          <w:szCs w:val="24"/>
          <w:lang w:val="de-DE"/>
        </w:rPr>
        <w:t>−</w:t>
      </w:r>
      <w:r w:rsidRPr="001E5732">
        <w:rPr>
          <w:rFonts w:ascii="Trebuchet MS" w:hAnsi="Trebuchet MS"/>
          <w:szCs w:val="24"/>
          <w:lang w:val="de-DE"/>
        </w:rPr>
        <w:t>10)</w:t>
      </w:r>
      <w:bookmarkEnd w:id="656"/>
    </w:p>
    <w:p w14:paraId="1DD72C62" w14:textId="77777777" w:rsidR="00C71948" w:rsidRPr="00A933B6" w:rsidRDefault="00C71948" w:rsidP="006374C6">
      <w:pPr>
        <w:pStyle w:val="Randverweis"/>
        <w:framePr w:wrap="around"/>
      </w:pPr>
      <w:r w:rsidRPr="00A933B6">
        <w:t>8</w:t>
      </w:r>
      <w:r>
        <w:t>f</w:t>
      </w:r>
      <w:r w:rsidRPr="00A933B6">
        <w:t>:</w:t>
      </w:r>
    </w:p>
    <w:p w14:paraId="62CE7960" w14:textId="77777777" w:rsidR="00C71948" w:rsidRPr="00A933B6" w:rsidRDefault="00C71948" w:rsidP="006374C6">
      <w:pPr>
        <w:pStyle w:val="Randverweis"/>
        <w:framePr w:wrap="around"/>
      </w:pPr>
      <w:proofErr w:type="spellStart"/>
      <w:r w:rsidRPr="00A933B6">
        <w:t>Joh</w:t>
      </w:r>
      <w:proofErr w:type="spellEnd"/>
      <w:r w:rsidRPr="00A933B6">
        <w:t xml:space="preserve"> 13,34;</w:t>
      </w:r>
    </w:p>
    <w:p w14:paraId="2613468C" w14:textId="77777777" w:rsidR="00C71948" w:rsidRDefault="00C71948" w:rsidP="006374C6">
      <w:pPr>
        <w:pStyle w:val="Randverweis"/>
        <w:framePr w:wrap="around"/>
      </w:pPr>
      <w:r>
        <w:t>Kol 2,16−18;</w:t>
      </w:r>
    </w:p>
    <w:p w14:paraId="4C862733" w14:textId="77777777" w:rsidR="00C71948" w:rsidRPr="00A933B6" w:rsidRDefault="00C71948" w:rsidP="006374C6">
      <w:pPr>
        <w:pStyle w:val="Randverweis"/>
        <w:framePr w:wrap="around"/>
      </w:pPr>
      <w:r w:rsidRPr="00A933B6">
        <w:t>Jak 2,8</w:t>
      </w:r>
      <w:r>
        <w:t>−</w:t>
      </w:r>
      <w:r w:rsidRPr="00A933B6">
        <w:t>10</w:t>
      </w:r>
    </w:p>
    <w:p w14:paraId="519AAE29" w14:textId="77777777" w:rsidR="00C71948" w:rsidRPr="00A933B6" w:rsidRDefault="00C71948" w:rsidP="006374C6">
      <w:pPr>
        <w:pStyle w:val="Randverweis"/>
        <w:framePr w:wrap="around"/>
      </w:pPr>
      <w:r>
        <w:t>8: 8,12</w:t>
      </w:r>
    </w:p>
    <w:p w14:paraId="3618448B" w14:textId="77777777" w:rsidR="00C71948" w:rsidRDefault="00C71948" w:rsidP="006374C6">
      <w:pPr>
        <w:pStyle w:val="Randverweis"/>
        <w:framePr w:wrap="around"/>
      </w:pPr>
      <w:r w:rsidRPr="00A933B6">
        <w:t>Ex 20,13</w:t>
      </w:r>
      <w:r>
        <w:t>−</w:t>
      </w:r>
      <w:r w:rsidRPr="00A933B6">
        <w:t xml:space="preserve">17; </w:t>
      </w:r>
      <w:proofErr w:type="spellStart"/>
      <w:r w:rsidRPr="00A933B6">
        <w:t>Dtn</w:t>
      </w:r>
      <w:proofErr w:type="spellEnd"/>
      <w:r w:rsidRPr="00A933B6">
        <w:t xml:space="preserve"> 15,17</w:t>
      </w:r>
      <w:r>
        <w:t>−</w:t>
      </w:r>
      <w:r w:rsidRPr="00A933B6">
        <w:t>21;</w:t>
      </w:r>
    </w:p>
    <w:p w14:paraId="5C0A66AE" w14:textId="77777777" w:rsidR="00C71948" w:rsidRPr="009C3508" w:rsidRDefault="00C71948" w:rsidP="006374C6">
      <w:pPr>
        <w:pStyle w:val="Randverweis"/>
        <w:framePr w:wrap="around"/>
        <w:rPr>
          <w:lang w:val="en-US"/>
        </w:rPr>
      </w:pPr>
      <w:r w:rsidRPr="009C3508">
        <w:rPr>
          <w:lang w:val="en-US"/>
        </w:rPr>
        <w:t>Lev 19,18;</w:t>
      </w:r>
    </w:p>
    <w:p w14:paraId="1612076A" w14:textId="77777777" w:rsidR="00C71948" w:rsidRPr="009C3508" w:rsidRDefault="00C71948" w:rsidP="006374C6">
      <w:pPr>
        <w:pStyle w:val="Randverweis"/>
        <w:framePr w:wrap="around"/>
        <w:rPr>
          <w:lang w:val="en-US"/>
        </w:rPr>
      </w:pPr>
      <w:r w:rsidRPr="009C3508">
        <w:rPr>
          <w:lang w:val="en-US"/>
        </w:rPr>
        <w:t>Mt 22,39f;</w:t>
      </w:r>
    </w:p>
    <w:p w14:paraId="4CB33E0E" w14:textId="77777777" w:rsidR="00C71948" w:rsidRPr="009C3508" w:rsidRDefault="00C71948" w:rsidP="006374C6">
      <w:pPr>
        <w:pStyle w:val="Randverweis"/>
        <w:framePr w:wrap="around"/>
        <w:rPr>
          <w:lang w:val="en-US"/>
        </w:rPr>
      </w:pPr>
      <w:r w:rsidRPr="009C3508">
        <w:rPr>
          <w:lang w:val="en-US"/>
        </w:rPr>
        <w:t>Gal 5,14;</w:t>
      </w:r>
    </w:p>
    <w:p w14:paraId="0B8BD93C" w14:textId="0453881A" w:rsidR="001B12D3" w:rsidRPr="009C3508" w:rsidRDefault="001B12D3" w:rsidP="006374C6">
      <w:pPr>
        <w:pStyle w:val="Randverweis"/>
        <w:framePr w:wrap="around"/>
        <w:rPr>
          <w:lang w:val="en-US"/>
        </w:rPr>
      </w:pPr>
      <w:r w:rsidRPr="009C3508">
        <w:rPr>
          <w:lang w:val="en-US"/>
        </w:rPr>
        <w:t>S 93</w:t>
      </w:r>
    </w:p>
    <w:p w14:paraId="1360830B" w14:textId="5D5E73C3" w:rsidR="00C71948" w:rsidRPr="00B4231C" w:rsidRDefault="00C71948" w:rsidP="006374C6">
      <w:pPr>
        <w:pStyle w:val="Randverweis"/>
        <w:framePr w:wrap="around"/>
      </w:pPr>
      <w:r w:rsidRPr="00B4231C">
        <w:t>10: 1 Kor 13,4</w:t>
      </w:r>
    </w:p>
    <w:p w14:paraId="788FFC4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Schuldet </w:t>
      </w:r>
      <w:r>
        <w:rPr>
          <w:rFonts w:ascii="Trebuchet MS" w:hAnsi="Trebuchet MS"/>
          <w:lang w:val="de-DE"/>
        </w:rPr>
        <w:t>keinem</w:t>
      </w:r>
      <w:r w:rsidRPr="001E5732">
        <w:rPr>
          <w:rFonts w:ascii="Trebuchet MS" w:hAnsi="Trebuchet MS"/>
          <w:lang w:val="de-DE"/>
        </w:rPr>
        <w:t xml:space="preserve"> etwas, außer einander zu lieben!</w:t>
      </w:r>
      <w:r>
        <w:rPr>
          <w:rStyle w:val="Funotenzeichen"/>
          <w:rFonts w:ascii="Trebuchet MS" w:hAnsi="Trebuchet MS"/>
          <w:lang w:val="de-DE"/>
        </w:rPr>
        <w:footnoteReference w:id="718"/>
      </w:r>
      <w:r w:rsidRPr="001E5732">
        <w:rPr>
          <w:rFonts w:ascii="Trebuchet MS" w:hAnsi="Trebuchet MS"/>
          <w:lang w:val="de-DE"/>
        </w:rPr>
        <w:t xml:space="preserve"> </w:t>
      </w:r>
      <w:r>
        <w:rPr>
          <w:rFonts w:ascii="Trebuchet MS" w:hAnsi="Trebuchet MS"/>
          <w:lang w:val="de-DE"/>
        </w:rPr>
        <w:t>Denn w</w:t>
      </w:r>
      <w:r w:rsidRPr="001E5732">
        <w:rPr>
          <w:rFonts w:ascii="Trebuchet MS" w:hAnsi="Trebuchet MS"/>
          <w:lang w:val="de-DE"/>
        </w:rPr>
        <w:t xml:space="preserve">er liebt, hat das </w:t>
      </w:r>
      <w:r>
        <w:rPr>
          <w:rFonts w:ascii="Trebuchet MS" w:hAnsi="Trebuchet MS"/>
          <w:lang w:val="de-DE"/>
        </w:rPr>
        <w:t>sonstige Gesetz</w:t>
      </w:r>
      <w:r w:rsidRPr="001E5732">
        <w:rPr>
          <w:rFonts w:ascii="Trebuchet MS" w:hAnsi="Trebuchet MS"/>
          <w:lang w:val="de-DE"/>
        </w:rPr>
        <w:t xml:space="preserve"> erfüllt.</w:t>
      </w:r>
      <w:r>
        <w:rPr>
          <w:rStyle w:val="Funotenzeichen"/>
          <w:rFonts w:ascii="Trebuchet MS" w:hAnsi="Trebuchet MS"/>
          <w:lang w:val="de-DE"/>
        </w:rPr>
        <w:footnoteReference w:id="719"/>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Denn das „du sollst nicht </w:t>
      </w:r>
      <w:r>
        <w:rPr>
          <w:rFonts w:ascii="Trebuchet MS" w:hAnsi="Trebuchet MS"/>
          <w:lang w:val="de-DE"/>
        </w:rPr>
        <w:t>ehebrechen, nicht</w:t>
      </w:r>
      <w:r w:rsidRPr="001E5732">
        <w:rPr>
          <w:rFonts w:ascii="Trebuchet MS" w:hAnsi="Trebuchet MS"/>
          <w:lang w:val="de-DE"/>
        </w:rPr>
        <w:t xml:space="preserve"> </w:t>
      </w:r>
      <w:r>
        <w:rPr>
          <w:rFonts w:ascii="Trebuchet MS" w:hAnsi="Trebuchet MS"/>
          <w:lang w:val="de-DE"/>
        </w:rPr>
        <w:t>morden</w:t>
      </w:r>
      <w:r w:rsidRPr="001E5732">
        <w:rPr>
          <w:rFonts w:ascii="Trebuchet MS" w:hAnsi="Trebuchet MS"/>
          <w:lang w:val="de-DE"/>
        </w:rPr>
        <w:t xml:space="preserve">, </w:t>
      </w:r>
      <w:r>
        <w:rPr>
          <w:rFonts w:ascii="Trebuchet MS" w:hAnsi="Trebuchet MS"/>
          <w:lang w:val="de-DE"/>
        </w:rPr>
        <w:t xml:space="preserve">nicht stehlen, nicht begehren“, und wenn es ein </w:t>
      </w:r>
      <w:r w:rsidRPr="001E5732">
        <w:rPr>
          <w:rFonts w:ascii="Trebuchet MS" w:hAnsi="Trebuchet MS"/>
          <w:lang w:val="de-DE"/>
        </w:rPr>
        <w:t>sonst</w:t>
      </w:r>
      <w:r>
        <w:rPr>
          <w:rFonts w:ascii="Trebuchet MS" w:hAnsi="Trebuchet MS"/>
          <w:lang w:val="de-DE"/>
        </w:rPr>
        <w:t xml:space="preserve">iges Gebot </w:t>
      </w:r>
      <w:r w:rsidRPr="001E5732">
        <w:rPr>
          <w:rFonts w:ascii="Trebuchet MS" w:hAnsi="Trebuchet MS"/>
          <w:lang w:val="de-DE"/>
        </w:rPr>
        <w:t>gibt, ist in diesem Wort zusam</w:t>
      </w:r>
      <w:r>
        <w:rPr>
          <w:rFonts w:ascii="Trebuchet MS" w:hAnsi="Trebuchet MS"/>
          <w:lang w:val="de-DE"/>
        </w:rPr>
        <w:softHyphen/>
      </w:r>
      <w:r w:rsidRPr="001E5732">
        <w:rPr>
          <w:rFonts w:ascii="Trebuchet MS" w:hAnsi="Trebuchet MS"/>
          <w:lang w:val="de-DE"/>
        </w:rPr>
        <w:t>mengefasst:</w:t>
      </w:r>
    </w:p>
    <w:p w14:paraId="46CF4F32"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„Du sollst deinen Nächsten lieben wie dich selbst!“</w:t>
      </w:r>
      <w:r w:rsidRPr="001E5732">
        <w:rPr>
          <w:rStyle w:val="Funotenzeichen"/>
          <w:rFonts w:ascii="Trebuchet MS" w:hAnsi="Trebuchet MS" w:cs="Arial"/>
          <w:lang w:val="de-DE"/>
        </w:rPr>
        <w:footnoteReference w:id="720"/>
      </w:r>
    </w:p>
    <w:p w14:paraId="1A1E0B9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Die Liebe wirkt nicht Böses für den Nächsten. Die Liebe ist also die Erfüllung des Gesetzes.</w:t>
      </w:r>
    </w:p>
    <w:p w14:paraId="0DAFF60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7" w:name="_Toc38535038"/>
      <w:r>
        <w:rPr>
          <w:rFonts w:ascii="Trebuchet MS" w:hAnsi="Trebuchet MS"/>
          <w:szCs w:val="24"/>
          <w:lang w:val="de-DE"/>
        </w:rPr>
        <w:t>Aufstehen vom Schlaf und die Waffen</w:t>
      </w:r>
      <w:r w:rsidRPr="001E5732">
        <w:rPr>
          <w:rFonts w:ascii="Trebuchet MS" w:hAnsi="Trebuchet MS"/>
          <w:szCs w:val="24"/>
          <w:lang w:val="de-DE"/>
        </w:rPr>
        <w:t xml:space="preserve"> des </w:t>
      </w:r>
      <w:r>
        <w:rPr>
          <w:rFonts w:ascii="Trebuchet MS" w:hAnsi="Trebuchet MS"/>
          <w:szCs w:val="24"/>
          <w:lang w:val="de-DE"/>
        </w:rPr>
        <w:t>Lichts anziehen</w:t>
      </w:r>
      <w:r w:rsidRPr="001E5732">
        <w:rPr>
          <w:rFonts w:ascii="Trebuchet MS" w:hAnsi="Trebuchet MS"/>
          <w:szCs w:val="24"/>
          <w:lang w:val="de-DE"/>
        </w:rPr>
        <w:t xml:space="preserve"> (13,11</w:t>
      </w:r>
      <w:r>
        <w:rPr>
          <w:rFonts w:ascii="Trebuchet MS" w:hAnsi="Trebuchet MS"/>
          <w:szCs w:val="24"/>
          <w:lang w:val="de-DE"/>
        </w:rPr>
        <w:t>−</w:t>
      </w:r>
      <w:r w:rsidRPr="001E5732">
        <w:rPr>
          <w:rFonts w:ascii="Trebuchet MS" w:hAnsi="Trebuchet MS"/>
          <w:szCs w:val="24"/>
          <w:lang w:val="de-DE"/>
        </w:rPr>
        <w:t>14)</w:t>
      </w:r>
      <w:bookmarkEnd w:id="657"/>
    </w:p>
    <w:p w14:paraId="327D3CC9" w14:textId="77777777" w:rsidR="00C71948" w:rsidRPr="009C3508" w:rsidRDefault="00C71948" w:rsidP="006374C6">
      <w:pPr>
        <w:pStyle w:val="Randverweis"/>
        <w:framePr w:wrap="around"/>
        <w:rPr>
          <w:lang w:val="en-US"/>
        </w:rPr>
      </w:pPr>
      <w:r w:rsidRPr="009C3508">
        <w:rPr>
          <w:lang w:val="en-US"/>
        </w:rPr>
        <w:t>11:</w:t>
      </w:r>
    </w:p>
    <w:p w14:paraId="0991BC3F" w14:textId="77777777" w:rsidR="00C71948" w:rsidRPr="009C3508" w:rsidRDefault="00C71948" w:rsidP="006374C6">
      <w:pPr>
        <w:pStyle w:val="Randverweis"/>
        <w:framePr w:wrap="around"/>
        <w:rPr>
          <w:lang w:val="en-US"/>
        </w:rPr>
      </w:pPr>
      <w:r w:rsidRPr="009C3508">
        <w:rPr>
          <w:lang w:val="en-US"/>
        </w:rPr>
        <w:t>Eph 5,14.16;</w:t>
      </w:r>
    </w:p>
    <w:p w14:paraId="36EF6C78"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5,5f</w:t>
      </w:r>
    </w:p>
    <w:p w14:paraId="1A20F82F" w14:textId="77777777" w:rsidR="00C71948" w:rsidRPr="009C3508" w:rsidRDefault="00C71948" w:rsidP="006374C6">
      <w:pPr>
        <w:pStyle w:val="Randverweis"/>
        <w:framePr w:wrap="around"/>
        <w:rPr>
          <w:lang w:val="en-US"/>
        </w:rPr>
      </w:pPr>
      <w:r w:rsidRPr="009C3508">
        <w:rPr>
          <w:lang w:val="en-US"/>
        </w:rPr>
        <w:t>12:</w:t>
      </w:r>
    </w:p>
    <w:p w14:paraId="7DDDEC93" w14:textId="77777777" w:rsidR="00C71948" w:rsidRPr="009C3508" w:rsidRDefault="00C71948" w:rsidP="006374C6">
      <w:pPr>
        <w:pStyle w:val="Randverweis"/>
        <w:framePr w:wrap="around"/>
        <w:rPr>
          <w:lang w:val="en-US"/>
        </w:rPr>
      </w:pPr>
      <w:r w:rsidRPr="009C3508">
        <w:rPr>
          <w:lang w:val="en-US"/>
        </w:rPr>
        <w:t>Eph 6,11.13;</w:t>
      </w:r>
    </w:p>
    <w:p w14:paraId="45C9CADF"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5,8</w:t>
      </w:r>
    </w:p>
    <w:p w14:paraId="6978B66F" w14:textId="77777777" w:rsidR="00C71948" w:rsidRPr="00D671E9" w:rsidRDefault="00C71948" w:rsidP="006374C6">
      <w:pPr>
        <w:pStyle w:val="Randverweis"/>
        <w:framePr w:wrap="around"/>
      </w:pPr>
      <w:r w:rsidRPr="00D671E9">
        <w:t xml:space="preserve">13: </w:t>
      </w:r>
      <w:proofErr w:type="spellStart"/>
      <w:r w:rsidRPr="00D671E9">
        <w:t>Mt</w:t>
      </w:r>
      <w:proofErr w:type="spellEnd"/>
      <w:r w:rsidRPr="00D671E9">
        <w:t xml:space="preserve"> 24,49;</w:t>
      </w:r>
    </w:p>
    <w:p w14:paraId="56FBAFF7" w14:textId="77777777" w:rsidR="00C71948" w:rsidRPr="00D671E9" w:rsidRDefault="00C71948" w:rsidP="006374C6">
      <w:pPr>
        <w:pStyle w:val="Randverweis"/>
        <w:framePr w:wrap="around"/>
      </w:pPr>
      <w:proofErr w:type="spellStart"/>
      <w:r w:rsidRPr="00D671E9">
        <w:t>Lk</w:t>
      </w:r>
      <w:proofErr w:type="spellEnd"/>
      <w:r w:rsidRPr="00D671E9">
        <w:t xml:space="preserve"> 21,34</w:t>
      </w:r>
    </w:p>
    <w:p w14:paraId="109A894D" w14:textId="77777777" w:rsidR="00C71948" w:rsidRPr="00D55523" w:rsidRDefault="00C71948" w:rsidP="006374C6">
      <w:pPr>
        <w:pStyle w:val="Randverweis"/>
        <w:framePr w:wrap="around"/>
      </w:pPr>
      <w:r w:rsidRPr="00D55523">
        <w:t xml:space="preserve">14: Gal 3,27; </w:t>
      </w:r>
      <w:proofErr w:type="spellStart"/>
      <w:r w:rsidRPr="00D55523">
        <w:t>Eph</w:t>
      </w:r>
      <w:proofErr w:type="spellEnd"/>
      <w:r w:rsidRPr="00D55523">
        <w:t xml:space="preserve"> 4,24</w:t>
      </w:r>
    </w:p>
    <w:p w14:paraId="1391F809"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dies, indem ihr um die rechte Zeit wisst: Denn </w:t>
      </w:r>
      <w:r>
        <w:rPr>
          <w:rFonts w:ascii="Trebuchet MS" w:hAnsi="Trebuchet MS"/>
          <w:lang w:val="de-DE"/>
        </w:rPr>
        <w:t xml:space="preserve">Stunde ist </w:t>
      </w:r>
      <w:r w:rsidRPr="001E5732">
        <w:rPr>
          <w:rFonts w:ascii="Trebuchet MS" w:hAnsi="Trebuchet MS"/>
          <w:lang w:val="de-DE"/>
        </w:rPr>
        <w:t>es</w:t>
      </w:r>
      <w:r>
        <w:rPr>
          <w:rFonts w:ascii="Trebuchet MS" w:hAnsi="Trebuchet MS"/>
          <w:lang w:val="de-DE"/>
        </w:rPr>
        <w:t xml:space="preserve"> </w:t>
      </w:r>
      <w:r w:rsidRPr="001E5732">
        <w:rPr>
          <w:rFonts w:ascii="Trebuchet MS" w:hAnsi="Trebuchet MS"/>
          <w:lang w:val="de-DE"/>
        </w:rPr>
        <w:t>bereits</w:t>
      </w:r>
      <w:r>
        <w:rPr>
          <w:rFonts w:ascii="Trebuchet MS" w:hAnsi="Trebuchet MS"/>
          <w:lang w:val="de-DE"/>
        </w:rPr>
        <w:t xml:space="preserve">, </w:t>
      </w:r>
      <w:r w:rsidRPr="001E5732">
        <w:rPr>
          <w:rFonts w:ascii="Trebuchet MS" w:hAnsi="Trebuchet MS"/>
          <w:lang w:val="de-DE"/>
        </w:rPr>
        <w:t>dass ihr vom Schlaf aufsteh</w:t>
      </w:r>
      <w:r>
        <w:rPr>
          <w:rFonts w:ascii="Trebuchet MS" w:hAnsi="Trebuchet MS"/>
          <w:lang w:val="de-DE"/>
        </w:rPr>
        <w:t>t. Denn jetzt ist unser Heil</w:t>
      </w:r>
      <w:r w:rsidRPr="001E5732">
        <w:rPr>
          <w:rFonts w:ascii="Trebuchet MS" w:hAnsi="Trebuchet MS"/>
          <w:lang w:val="de-DE"/>
        </w:rPr>
        <w:t xml:space="preserve"> näher, als </w:t>
      </w:r>
      <w:r>
        <w:rPr>
          <w:rFonts w:ascii="Trebuchet MS" w:hAnsi="Trebuchet MS"/>
          <w:lang w:val="de-DE"/>
        </w:rPr>
        <w:t xml:space="preserve">da </w:t>
      </w:r>
      <w:r w:rsidRPr="001E5732">
        <w:rPr>
          <w:rFonts w:ascii="Trebuchet MS" w:hAnsi="Trebuchet MS"/>
          <w:lang w:val="de-DE"/>
        </w:rPr>
        <w:t xml:space="preserve">wir zum Glauben kamen. </w:t>
      </w:r>
      <w:r w:rsidRPr="001E5732">
        <w:rPr>
          <w:rFonts w:ascii="Trebuchet MS" w:hAnsi="Trebuchet MS"/>
          <w:vertAlign w:val="superscript"/>
          <w:lang w:val="de-DE"/>
        </w:rPr>
        <w:t>12 </w:t>
      </w:r>
      <w:r w:rsidRPr="001E5732">
        <w:rPr>
          <w:rFonts w:ascii="Trebuchet MS" w:hAnsi="Trebuchet MS"/>
          <w:lang w:val="de-DE"/>
        </w:rPr>
        <w:t xml:space="preserve">Die Nacht ist fortgeschritten, der Tag naht. Legen wir also die Werke der Finsternis ab und ziehen wir die Waffen des Lichts an! </w:t>
      </w:r>
      <w:r w:rsidRPr="001E5732">
        <w:rPr>
          <w:rFonts w:ascii="Trebuchet MS" w:hAnsi="Trebuchet MS"/>
          <w:vertAlign w:val="superscript"/>
          <w:lang w:val="de-DE"/>
        </w:rPr>
        <w:t>13 </w:t>
      </w:r>
      <w:r w:rsidRPr="001E5732">
        <w:rPr>
          <w:rFonts w:ascii="Trebuchet MS" w:hAnsi="Trebuchet MS"/>
          <w:lang w:val="de-DE"/>
        </w:rPr>
        <w:t xml:space="preserve">Lasst uns wie am Tag rechtschaffen wandeln, nicht in Gelagen und Saufereien, nicht in Unzucht und Ausschweifungen, nicht in Streit und Eifersucht, </w:t>
      </w:r>
      <w:r w:rsidRPr="001E5732">
        <w:rPr>
          <w:rFonts w:ascii="Trebuchet MS" w:hAnsi="Trebuchet MS"/>
          <w:vertAlign w:val="superscript"/>
          <w:lang w:val="de-DE"/>
        </w:rPr>
        <w:t>14 </w:t>
      </w:r>
      <w:r w:rsidRPr="001E5732">
        <w:rPr>
          <w:rFonts w:ascii="Trebuchet MS" w:hAnsi="Trebuchet MS"/>
          <w:lang w:val="de-DE"/>
        </w:rPr>
        <w:t>sondern zieht den Herrn Je</w:t>
      </w:r>
      <w:r>
        <w:rPr>
          <w:rFonts w:ascii="Trebuchet MS" w:hAnsi="Trebuchet MS"/>
          <w:lang w:val="de-DE"/>
        </w:rPr>
        <w:t>sus Chris</w:t>
      </w:r>
      <w:r>
        <w:rPr>
          <w:rFonts w:ascii="Trebuchet MS" w:hAnsi="Trebuchet MS"/>
          <w:lang w:val="de-DE"/>
        </w:rPr>
        <w:softHyphen/>
        <w:t xml:space="preserve">tus an, und für das Fleisch tragt </w:t>
      </w:r>
      <w:r w:rsidRPr="001E5732">
        <w:rPr>
          <w:rFonts w:ascii="Trebuchet MS" w:hAnsi="Trebuchet MS"/>
          <w:lang w:val="de-DE"/>
        </w:rPr>
        <w:t xml:space="preserve">nicht </w:t>
      </w:r>
      <w:proofErr w:type="spellStart"/>
      <w:r>
        <w:rPr>
          <w:rFonts w:ascii="Trebuchet MS" w:hAnsi="Trebuchet MS"/>
          <w:lang w:val="de-DE"/>
        </w:rPr>
        <w:t>begierdenhaft</w:t>
      </w:r>
      <w:proofErr w:type="spellEnd"/>
      <w:r>
        <w:rPr>
          <w:rFonts w:ascii="Trebuchet MS" w:hAnsi="Trebuchet MS"/>
          <w:lang w:val="de-DE"/>
        </w:rPr>
        <w:t xml:space="preserve"> Vorsorge</w:t>
      </w:r>
      <w:r w:rsidRPr="001E5732">
        <w:rPr>
          <w:rFonts w:ascii="Trebuchet MS" w:hAnsi="Trebuchet MS"/>
          <w:lang w:val="de-DE"/>
        </w:rPr>
        <w:t>!</w:t>
      </w:r>
    </w:p>
    <w:p w14:paraId="61E5396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8" w:name="_Toc38535039"/>
      <w:r w:rsidRPr="001E5732">
        <w:rPr>
          <w:rFonts w:ascii="Trebuchet MS" w:hAnsi="Trebuchet MS"/>
          <w:szCs w:val="24"/>
          <w:lang w:val="de-DE"/>
        </w:rPr>
        <w:t xml:space="preserve">Starke und Schwache in der </w:t>
      </w:r>
      <w:r>
        <w:rPr>
          <w:rFonts w:ascii="Trebuchet MS" w:hAnsi="Trebuchet MS"/>
          <w:szCs w:val="24"/>
          <w:lang w:val="de-DE"/>
        </w:rPr>
        <w:t>Gemeinde</w:t>
      </w:r>
      <w:r w:rsidRPr="001E5732">
        <w:rPr>
          <w:rFonts w:ascii="Trebuchet MS" w:hAnsi="Trebuchet MS"/>
          <w:szCs w:val="24"/>
          <w:lang w:val="de-DE"/>
        </w:rPr>
        <w:t xml:space="preserve"> (14,1</w:t>
      </w:r>
      <w:r>
        <w:rPr>
          <w:rFonts w:ascii="Trebuchet MS" w:hAnsi="Trebuchet MS"/>
          <w:szCs w:val="24"/>
          <w:lang w:val="de-DE"/>
        </w:rPr>
        <w:t>−</w:t>
      </w:r>
      <w:r w:rsidRPr="001E5732">
        <w:rPr>
          <w:rFonts w:ascii="Trebuchet MS" w:hAnsi="Trebuchet MS"/>
          <w:szCs w:val="24"/>
          <w:lang w:val="de-DE"/>
        </w:rPr>
        <w:t>23)</w:t>
      </w:r>
      <w:bookmarkEnd w:id="658"/>
    </w:p>
    <w:p w14:paraId="31D8E15E" w14:textId="77777777" w:rsidR="00C71948" w:rsidRPr="009C3508" w:rsidRDefault="00C71948" w:rsidP="006374C6">
      <w:pPr>
        <w:pStyle w:val="Randverweis"/>
        <w:framePr w:wrap="around"/>
        <w:rPr>
          <w:lang w:val="sv-SE"/>
        </w:rPr>
      </w:pPr>
      <w:r w:rsidRPr="009C3508">
        <w:rPr>
          <w:lang w:val="sv-SE"/>
        </w:rPr>
        <w:t>1−23:</w:t>
      </w:r>
    </w:p>
    <w:p w14:paraId="684A93A9" w14:textId="77777777" w:rsidR="00C71948" w:rsidRPr="009C3508" w:rsidRDefault="00C71948" w:rsidP="006374C6">
      <w:pPr>
        <w:pStyle w:val="Randverweis"/>
        <w:framePr w:wrap="around"/>
        <w:rPr>
          <w:lang w:val="sv-SE"/>
        </w:rPr>
      </w:pPr>
      <w:r w:rsidRPr="009C3508">
        <w:rPr>
          <w:lang w:val="sv-SE"/>
        </w:rPr>
        <w:t>1 Kor 8,1−13</w:t>
      </w:r>
    </w:p>
    <w:p w14:paraId="100FA34C" w14:textId="77777777" w:rsidR="00C71948" w:rsidRPr="009C3508" w:rsidRDefault="00C71948" w:rsidP="006374C6">
      <w:pPr>
        <w:pStyle w:val="Randverweis"/>
        <w:framePr w:wrap="around"/>
        <w:rPr>
          <w:lang w:val="sv-SE"/>
        </w:rPr>
      </w:pPr>
      <w:r w:rsidRPr="009C3508">
        <w:rPr>
          <w:lang w:val="sv-SE"/>
        </w:rPr>
        <w:t>1: 15,1;</w:t>
      </w:r>
    </w:p>
    <w:p w14:paraId="42F85979" w14:textId="77777777" w:rsidR="00C71948" w:rsidRPr="009C3508" w:rsidRDefault="00C71948" w:rsidP="006374C6">
      <w:pPr>
        <w:pStyle w:val="Randverweis"/>
        <w:framePr w:wrap="around"/>
        <w:rPr>
          <w:lang w:val="sv-SE"/>
        </w:rPr>
      </w:pPr>
      <w:r w:rsidRPr="009C3508">
        <w:rPr>
          <w:lang w:val="sv-SE"/>
        </w:rPr>
        <w:t>1 Kor 9,22</w:t>
      </w:r>
    </w:p>
    <w:p w14:paraId="4C8D6002" w14:textId="77777777" w:rsidR="00C71948" w:rsidRPr="009C3508" w:rsidRDefault="00C71948" w:rsidP="006374C6">
      <w:pPr>
        <w:pStyle w:val="Randverweis"/>
        <w:framePr w:wrap="around"/>
        <w:rPr>
          <w:lang w:val="sv-SE"/>
        </w:rPr>
      </w:pPr>
      <w:r w:rsidRPr="009C3508">
        <w:rPr>
          <w:lang w:val="sv-SE"/>
        </w:rPr>
        <w:t>2: 1 Kor 10,25</w:t>
      </w:r>
    </w:p>
    <w:p w14:paraId="66A8F987" w14:textId="77777777" w:rsidR="00C71948" w:rsidRPr="009C3508" w:rsidRDefault="00C71948" w:rsidP="006374C6">
      <w:pPr>
        <w:pStyle w:val="Randverweis"/>
        <w:framePr w:wrap="around"/>
        <w:rPr>
          <w:lang w:val="sv-SE"/>
        </w:rPr>
      </w:pPr>
      <w:r w:rsidRPr="009C3508">
        <w:rPr>
          <w:lang w:val="sv-SE"/>
        </w:rPr>
        <w:t>3: Kol 2,16</w:t>
      </w:r>
    </w:p>
    <w:p w14:paraId="7CC334E3" w14:textId="77777777" w:rsidR="00A24EC4" w:rsidRPr="009C3508" w:rsidRDefault="00C71948" w:rsidP="006374C6">
      <w:pPr>
        <w:pStyle w:val="Randverweis"/>
        <w:framePr w:wrap="around"/>
        <w:rPr>
          <w:lang w:val="sv-SE"/>
        </w:rPr>
      </w:pPr>
      <w:r w:rsidRPr="009C3508">
        <w:rPr>
          <w:lang w:val="sv-SE"/>
        </w:rPr>
        <w:t>4: Jak 4,11</w:t>
      </w:r>
      <w:r w:rsidR="00A24EC4" w:rsidRPr="009C3508">
        <w:rPr>
          <w:lang w:val="sv-SE"/>
        </w:rPr>
        <w:t>;</w:t>
      </w:r>
    </w:p>
    <w:p w14:paraId="7B7990D9" w14:textId="4A16F0D4" w:rsidR="00C71948" w:rsidRPr="00E22BBF" w:rsidRDefault="00A24EC4" w:rsidP="006374C6">
      <w:pPr>
        <w:pStyle w:val="Randverweis"/>
        <w:framePr w:wrap="around"/>
      </w:pPr>
      <w:r w:rsidRPr="00E22BBF">
        <w:t>S 4,84</w:t>
      </w:r>
      <w:r w:rsidR="00E22BBF">
        <w:t>; 6,52</w:t>
      </w:r>
    </w:p>
    <w:p w14:paraId="01B6C8C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Nehmt den im Glauben Schwachen an, ohne über </w:t>
      </w:r>
      <w:r>
        <w:rPr>
          <w:rFonts w:ascii="Trebuchet MS" w:hAnsi="Trebuchet MS"/>
          <w:lang w:val="de-DE"/>
        </w:rPr>
        <w:t>Bedenken zu streiten!</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Der eine glaubt, </w:t>
      </w:r>
      <w:r>
        <w:rPr>
          <w:rFonts w:ascii="Trebuchet MS" w:hAnsi="Trebuchet MS"/>
          <w:lang w:val="de-DE"/>
        </w:rPr>
        <w:t>sodass er alles isst</w:t>
      </w:r>
      <w:r w:rsidRPr="001E5732">
        <w:rPr>
          <w:rFonts w:ascii="Trebuchet MS" w:hAnsi="Trebuchet MS"/>
          <w:lang w:val="de-DE"/>
        </w:rPr>
        <w:t xml:space="preserve">, der Schwache aber isst Gemüse. </w:t>
      </w:r>
      <w:r w:rsidRPr="001E5732">
        <w:rPr>
          <w:rFonts w:ascii="Trebuchet MS" w:hAnsi="Trebuchet MS"/>
          <w:vertAlign w:val="superscript"/>
          <w:lang w:val="de-DE"/>
        </w:rPr>
        <w:t>3 </w:t>
      </w:r>
      <w:r w:rsidRPr="001E5732">
        <w:rPr>
          <w:rFonts w:ascii="Trebuchet MS" w:hAnsi="Trebuchet MS"/>
          <w:lang w:val="de-DE"/>
        </w:rPr>
        <w:t xml:space="preserve">Der isst, soll nicht den verachten, der nicht isst; der nicht isst, soll nicht den verurteilen, der isst, denn Gott hat ihn angenommen. </w:t>
      </w:r>
      <w:r w:rsidRPr="001E5732">
        <w:rPr>
          <w:rFonts w:ascii="Trebuchet MS" w:hAnsi="Trebuchet MS"/>
          <w:vertAlign w:val="superscript"/>
          <w:lang w:val="de-DE"/>
        </w:rPr>
        <w:t>4 </w:t>
      </w:r>
      <w:r w:rsidRPr="001E5732">
        <w:rPr>
          <w:rFonts w:ascii="Trebuchet MS" w:hAnsi="Trebuchet MS"/>
          <w:lang w:val="de-DE"/>
        </w:rPr>
        <w:t xml:space="preserve">Wer bist </w:t>
      </w:r>
      <w:r w:rsidRPr="001E5732">
        <w:rPr>
          <w:rFonts w:ascii="Trebuchet MS" w:hAnsi="Trebuchet MS"/>
          <w:i/>
          <w:lang w:val="de-DE"/>
        </w:rPr>
        <w:t>du</w:t>
      </w:r>
      <w:r w:rsidRPr="001E5732">
        <w:rPr>
          <w:rFonts w:ascii="Trebuchet MS" w:hAnsi="Trebuchet MS"/>
          <w:lang w:val="de-DE"/>
        </w:rPr>
        <w:t>, der du einen fremden Hausdiener richtest? Dem eigenen Herrn steht oder fällt er. Er wird aber stehen</w:t>
      </w:r>
      <w:r>
        <w:rPr>
          <w:rFonts w:ascii="Trebuchet MS" w:hAnsi="Trebuchet MS"/>
          <w:lang w:val="de-DE"/>
        </w:rPr>
        <w:t xml:space="preserve"> gemacht werden</w:t>
      </w:r>
      <w:r w:rsidRPr="001E5732">
        <w:rPr>
          <w:rFonts w:ascii="Trebuchet MS" w:hAnsi="Trebuchet MS"/>
          <w:lang w:val="de-DE"/>
        </w:rPr>
        <w:t>, denn der Herr ist mächtig, ihn stehen zu machen.</w:t>
      </w:r>
    </w:p>
    <w:p w14:paraId="5C402139" w14:textId="77777777" w:rsidR="00C71948" w:rsidRPr="009C3508" w:rsidRDefault="00C71948" w:rsidP="006374C6">
      <w:pPr>
        <w:pStyle w:val="Randverweis"/>
        <w:framePr w:wrap="around"/>
        <w:rPr>
          <w:lang w:val="en-US"/>
        </w:rPr>
      </w:pPr>
      <w:r w:rsidRPr="009C3508">
        <w:rPr>
          <w:lang w:val="en-US"/>
        </w:rPr>
        <w:t>5: Gal 4,10</w:t>
      </w:r>
    </w:p>
    <w:p w14:paraId="23477FBF" w14:textId="77777777" w:rsidR="00C71948" w:rsidRPr="009C3508" w:rsidRDefault="00C71948" w:rsidP="006374C6">
      <w:pPr>
        <w:pStyle w:val="Randverweis"/>
        <w:framePr w:wrap="around"/>
        <w:rPr>
          <w:lang w:val="en-US"/>
        </w:rPr>
      </w:pPr>
      <w:r w:rsidRPr="009C3508">
        <w:rPr>
          <w:lang w:val="en-US"/>
        </w:rPr>
        <w:t>6: 1 Tim 4,4f</w:t>
      </w:r>
    </w:p>
    <w:p w14:paraId="08FC8C6B" w14:textId="77777777" w:rsidR="00C71948" w:rsidRPr="009C3508" w:rsidRDefault="00C71948" w:rsidP="006374C6">
      <w:pPr>
        <w:pStyle w:val="Randverweis"/>
        <w:framePr w:wrap="around"/>
        <w:rPr>
          <w:lang w:val="en-US"/>
        </w:rPr>
      </w:pPr>
      <w:r w:rsidRPr="009C3508">
        <w:rPr>
          <w:lang w:val="en-US"/>
        </w:rPr>
        <w:t xml:space="preserve">7: 2 </w:t>
      </w:r>
      <w:proofErr w:type="spellStart"/>
      <w:r w:rsidRPr="009C3508">
        <w:rPr>
          <w:lang w:val="en-US"/>
        </w:rPr>
        <w:t>Kor</w:t>
      </w:r>
      <w:proofErr w:type="spellEnd"/>
      <w:r w:rsidRPr="009C3508">
        <w:rPr>
          <w:lang w:val="en-US"/>
        </w:rPr>
        <w:t xml:space="preserve"> 5,15;</w:t>
      </w:r>
    </w:p>
    <w:p w14:paraId="5BA3AA07" w14:textId="77777777" w:rsidR="00C71948" w:rsidRPr="009C3508" w:rsidRDefault="00C71948" w:rsidP="006374C6">
      <w:pPr>
        <w:pStyle w:val="Randverweis"/>
        <w:framePr w:wrap="around"/>
        <w:rPr>
          <w:lang w:val="en-US"/>
        </w:rPr>
      </w:pPr>
      <w:r w:rsidRPr="009C3508">
        <w:rPr>
          <w:lang w:val="en-US"/>
        </w:rPr>
        <w:t>Gal 2,19</w:t>
      </w:r>
    </w:p>
    <w:p w14:paraId="30BEC17C" w14:textId="77777777" w:rsidR="00C71948" w:rsidRPr="00F839B8" w:rsidRDefault="00C71948" w:rsidP="006374C6">
      <w:pPr>
        <w:pStyle w:val="Randverweis"/>
        <w:framePr w:wrap="around"/>
      </w:pPr>
      <w:r w:rsidRPr="00F839B8">
        <w:t>8: 6,11;</w:t>
      </w:r>
    </w:p>
    <w:p w14:paraId="178299FC" w14:textId="77777777" w:rsidR="0090526A" w:rsidRDefault="00C71948" w:rsidP="006374C6">
      <w:pPr>
        <w:pStyle w:val="Randverweis"/>
        <w:framePr w:wrap="around"/>
      </w:pPr>
      <w:r w:rsidRPr="00F839B8">
        <w:t xml:space="preserve">1 </w:t>
      </w:r>
      <w:proofErr w:type="spellStart"/>
      <w:r w:rsidRPr="00F839B8">
        <w:t>Thess</w:t>
      </w:r>
      <w:proofErr w:type="spellEnd"/>
      <w:r w:rsidRPr="00F839B8">
        <w:t xml:space="preserve"> 5,10</w:t>
      </w:r>
      <w:r w:rsidR="0090526A">
        <w:t>;</w:t>
      </w:r>
    </w:p>
    <w:p w14:paraId="21117DF4" w14:textId="7FCB63A1" w:rsidR="00C71948" w:rsidRPr="00F839B8" w:rsidRDefault="0090526A" w:rsidP="006374C6">
      <w:pPr>
        <w:pStyle w:val="Randverweis"/>
        <w:framePr w:wrap="around"/>
      </w:pPr>
      <w:r>
        <w:t>S 6,162</w:t>
      </w:r>
    </w:p>
    <w:p w14:paraId="3719AD31" w14:textId="77777777" w:rsidR="00C71948" w:rsidRPr="00660E3E" w:rsidRDefault="00C71948" w:rsidP="006374C6">
      <w:pPr>
        <w:pStyle w:val="Randverweis"/>
        <w:framePr w:wrap="around"/>
      </w:pPr>
      <w:r w:rsidRPr="00660E3E">
        <w:t xml:space="preserve">9: </w:t>
      </w:r>
      <w:proofErr w:type="spellStart"/>
      <w:r w:rsidRPr="00660E3E">
        <w:t>Apg</w:t>
      </w:r>
      <w:proofErr w:type="spellEnd"/>
      <w:r w:rsidRPr="00660E3E">
        <w:t xml:space="preserve"> 10,42</w:t>
      </w:r>
    </w:p>
    <w:p w14:paraId="6F16097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 xml:space="preserve">Der eine unterscheidet </w:t>
      </w:r>
      <w:r w:rsidRPr="001E5732">
        <w:rPr>
          <w:rFonts w:ascii="Trebuchet MS" w:hAnsi="Trebuchet MS"/>
          <w:lang w:val="de-DE"/>
        </w:rPr>
        <w:t xml:space="preserve">einen Tag vom anderen, der andere nimmt jeden Tag gleich. Jeder sei </w:t>
      </w:r>
      <w:r>
        <w:rPr>
          <w:rFonts w:ascii="Trebuchet MS" w:hAnsi="Trebuchet MS"/>
          <w:lang w:val="de-DE"/>
        </w:rPr>
        <w:t xml:space="preserve">im eigenen Denken </w:t>
      </w:r>
      <w:r w:rsidRPr="001E5732">
        <w:rPr>
          <w:rFonts w:ascii="Trebuchet MS" w:hAnsi="Trebuchet MS"/>
          <w:lang w:val="de-DE"/>
        </w:rPr>
        <w:t xml:space="preserve">voll </w:t>
      </w:r>
      <w:r>
        <w:rPr>
          <w:rFonts w:ascii="Trebuchet MS" w:hAnsi="Trebuchet MS"/>
          <w:lang w:val="de-DE"/>
        </w:rPr>
        <w:t>gewiss!</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Wer den Tag bedenkt, be</w:t>
      </w:r>
      <w:r>
        <w:rPr>
          <w:rFonts w:ascii="Trebuchet MS" w:hAnsi="Trebuchet MS"/>
          <w:lang w:val="de-DE"/>
        </w:rPr>
        <w:t xml:space="preserve">denke </w:t>
      </w:r>
      <w:r w:rsidRPr="00DC49CF">
        <w:rPr>
          <w:rFonts w:ascii="Trebuchet MS" w:hAnsi="Trebuchet MS"/>
          <w:sz w:val="20"/>
          <w:lang w:val="de-DE"/>
        </w:rPr>
        <w:t xml:space="preserve">ihn </w:t>
      </w:r>
      <w:r w:rsidRPr="00586EB2">
        <w:rPr>
          <w:rFonts w:ascii="Trebuchet MS" w:hAnsi="Trebuchet MS"/>
          <w:szCs w:val="24"/>
          <w:lang w:val="de-DE"/>
        </w:rPr>
        <w:t xml:space="preserve">für den Herrn! Und wer isst, isst für den Herrn, denn er dankt Gott. Und wer </w:t>
      </w:r>
      <w:r w:rsidRPr="001E5732">
        <w:rPr>
          <w:rFonts w:ascii="Trebuchet MS" w:hAnsi="Trebuchet MS"/>
          <w:lang w:val="de-DE"/>
        </w:rPr>
        <w:t>nicht is</w:t>
      </w:r>
      <w:r>
        <w:rPr>
          <w:rFonts w:ascii="Trebuchet MS" w:hAnsi="Trebuchet MS"/>
          <w:lang w:val="de-DE"/>
        </w:rPr>
        <w:t>s</w:t>
      </w:r>
      <w:r w:rsidRPr="001E5732">
        <w:rPr>
          <w:rFonts w:ascii="Trebuchet MS" w:hAnsi="Trebuchet MS"/>
          <w:lang w:val="de-DE"/>
        </w:rPr>
        <w:t xml:space="preserve">t, isst für den Herrn nicht und dankt Gott. </w:t>
      </w:r>
      <w:r w:rsidRPr="001E5732">
        <w:rPr>
          <w:rFonts w:ascii="Trebuchet MS" w:hAnsi="Trebuchet MS"/>
          <w:vertAlign w:val="superscript"/>
          <w:lang w:val="de-DE"/>
        </w:rPr>
        <w:t>7 </w:t>
      </w:r>
      <w:r w:rsidRPr="001E5732">
        <w:rPr>
          <w:rFonts w:ascii="Trebuchet MS" w:hAnsi="Trebuchet MS"/>
          <w:lang w:val="de-DE"/>
        </w:rPr>
        <w:t xml:space="preserve">Denn </w:t>
      </w:r>
      <w:r>
        <w:rPr>
          <w:rFonts w:ascii="Trebuchet MS" w:hAnsi="Trebuchet MS"/>
          <w:lang w:val="de-DE"/>
        </w:rPr>
        <w:t>keiner</w:t>
      </w:r>
      <w:r w:rsidRPr="001E5732">
        <w:rPr>
          <w:rFonts w:ascii="Trebuchet MS" w:hAnsi="Trebuchet MS"/>
          <w:lang w:val="de-DE"/>
        </w:rPr>
        <w:t xml:space="preserve"> von uns lebt sich selbst, und </w:t>
      </w:r>
      <w:r>
        <w:rPr>
          <w:rFonts w:ascii="Trebuchet MS" w:hAnsi="Trebuchet MS"/>
          <w:lang w:val="de-DE"/>
        </w:rPr>
        <w:t>keiner</w:t>
      </w:r>
      <w:r w:rsidRPr="001E5732">
        <w:rPr>
          <w:rFonts w:ascii="Trebuchet MS" w:hAnsi="Trebuchet MS"/>
          <w:lang w:val="de-DE"/>
        </w:rPr>
        <w:t xml:space="preserve"> stirbt sich selbst. </w:t>
      </w:r>
      <w:r w:rsidRPr="001E5732">
        <w:rPr>
          <w:rFonts w:ascii="Trebuchet MS" w:hAnsi="Trebuchet MS"/>
          <w:vertAlign w:val="superscript"/>
          <w:lang w:val="de-DE"/>
        </w:rPr>
        <w:t>8 </w:t>
      </w:r>
      <w:r w:rsidRPr="001E5732">
        <w:rPr>
          <w:rFonts w:ascii="Trebuchet MS" w:hAnsi="Trebuchet MS"/>
          <w:lang w:val="de-DE"/>
        </w:rPr>
        <w:t xml:space="preserve">Denn sowohl wenn wir leben, leben wir dem Herrn, wie wenn wir sterben, sterben wir dem Herrn. Sowohl also wenn wir leben wie wenn wir sterben, sind wir des Herrn. </w:t>
      </w:r>
      <w:r w:rsidRPr="001E5732">
        <w:rPr>
          <w:rFonts w:ascii="Trebuchet MS" w:hAnsi="Trebuchet MS"/>
          <w:vertAlign w:val="superscript"/>
          <w:lang w:val="de-DE"/>
        </w:rPr>
        <w:t>9 </w:t>
      </w:r>
      <w:r w:rsidRPr="001E5732">
        <w:rPr>
          <w:rFonts w:ascii="Trebuchet MS" w:hAnsi="Trebuchet MS"/>
          <w:lang w:val="de-DE"/>
        </w:rPr>
        <w:t>Denn dazu ist Christus gestorben und zum Leben gekommen, damit er sowoh</w:t>
      </w:r>
      <w:r>
        <w:rPr>
          <w:rFonts w:ascii="Trebuchet MS" w:hAnsi="Trebuchet MS"/>
          <w:lang w:val="de-DE"/>
        </w:rPr>
        <w:t>l über Tote wie Lebende Herr ist</w:t>
      </w:r>
      <w:r w:rsidRPr="001E5732">
        <w:rPr>
          <w:rFonts w:ascii="Trebuchet MS" w:hAnsi="Trebuchet MS"/>
          <w:lang w:val="de-DE"/>
        </w:rPr>
        <w:t>.</w:t>
      </w:r>
    </w:p>
    <w:p w14:paraId="3B750952" w14:textId="77777777" w:rsidR="00C71948" w:rsidRDefault="00C71948" w:rsidP="006374C6">
      <w:pPr>
        <w:pStyle w:val="Randverweis"/>
        <w:framePr w:wrap="around"/>
      </w:pPr>
      <w:r>
        <w:lastRenderedPageBreak/>
        <w:t xml:space="preserve">10: </w:t>
      </w:r>
      <w:proofErr w:type="spellStart"/>
      <w:r>
        <w:t>Mt</w:t>
      </w:r>
      <w:proofErr w:type="spellEnd"/>
      <w:r>
        <w:t xml:space="preserve"> 7,1;</w:t>
      </w:r>
    </w:p>
    <w:p w14:paraId="13F35D8B" w14:textId="77777777" w:rsidR="00C71948" w:rsidRPr="001E5732" w:rsidRDefault="00C71948" w:rsidP="006374C6">
      <w:pPr>
        <w:pStyle w:val="Randverweis"/>
        <w:framePr w:wrap="around"/>
      </w:pPr>
      <w:r>
        <w:t>2 Kor 5,10</w:t>
      </w:r>
    </w:p>
    <w:p w14:paraId="7A584D4C" w14:textId="77777777"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899904" behindDoc="0" locked="0" layoutInCell="1" allowOverlap="1" wp14:anchorId="14C71E33" wp14:editId="61554918">
                <wp:simplePos x="0" y="0"/>
                <wp:positionH relativeFrom="margin">
                  <wp:posOffset>-107489</wp:posOffset>
                </wp:positionH>
                <wp:positionV relativeFrom="paragraph">
                  <wp:posOffset>-327660</wp:posOffset>
                </wp:positionV>
                <wp:extent cx="1274400" cy="316800"/>
                <wp:effectExtent l="0" t="0" r="2540" b="7620"/>
                <wp:wrapNone/>
                <wp:docPr id="531"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4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C6B3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14,10 </w:t>
                            </w:r>
                            <w:r>
                              <w:rPr>
                                <w:rFonts w:ascii="Trebuchet MS" w:hAnsi="Trebuchet MS"/>
                                <w:lang w:val="de-DE"/>
                              </w:rPr>
                              <w:t>−</w:t>
                            </w:r>
                            <w:r>
                              <w:rPr>
                                <w:rFonts w:ascii="Trebuchet MS" w:hAnsi="Trebuchet MS" w:cs="Times New Roman"/>
                                <w:i/>
                                <w:iCs/>
                                <w:lang w:val="de-DE"/>
                              </w:rPr>
                              <w:t xml:space="preserve"> 15,11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1E33" id="Textfeld 253" o:spid="_x0000_s1278" type="#_x0000_t202" style="position:absolute;left:0;text-align:left;margin-left:-8.45pt;margin-top:-25.8pt;width:100.35pt;height:24.9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" fillcolor="white [3201]" stroked="f" strokeweight=".5pt">
                <v:textbox>
                  <w:txbxContent>
                    <w:p w14:paraId="677C6B3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14,10 </w:t>
                      </w:r>
                      <w:r>
                        <w:rPr>
                          <w:rFonts w:ascii="Trebuchet MS" w:hAnsi="Trebuchet MS"/>
                          <w:lang w:val="de-DE"/>
                        </w:rPr>
                        <w:t>−</w:t>
                      </w:r>
                      <w:r>
                        <w:rPr>
                          <w:rFonts w:ascii="Trebuchet MS" w:hAnsi="Trebuchet MS" w:cs="Times New Roman"/>
                          <w:i/>
                          <w:iCs/>
                          <w:lang w:val="de-DE"/>
                        </w:rPr>
                        <w:t xml:space="preserve"> 15,11</w:t>
                      </w:r>
                    </w:p>
                  </w:txbxContent>
                </v:textbox>
                <w10:wrap anchorx="margin"/>
              </v:shape>
            </w:pict>
          </mc:Fallback>
        </mc:AlternateContent>
      </w:r>
      <w:r w:rsidRPr="001E5732">
        <w:rPr>
          <w:rFonts w:ascii="Trebuchet MS" w:hAnsi="Trebuchet MS"/>
          <w:vertAlign w:val="superscript"/>
          <w:lang w:val="de-DE"/>
        </w:rPr>
        <w:t>10 </w:t>
      </w:r>
      <w:r w:rsidRPr="001E5732">
        <w:rPr>
          <w:rFonts w:ascii="Trebuchet MS" w:hAnsi="Trebuchet MS"/>
          <w:i/>
          <w:lang w:val="de-DE"/>
        </w:rPr>
        <w:t>Du</w:t>
      </w:r>
      <w:r w:rsidRPr="001E5732">
        <w:rPr>
          <w:rFonts w:ascii="Trebuchet MS" w:hAnsi="Trebuchet MS"/>
          <w:lang w:val="de-DE"/>
        </w:rPr>
        <w:t xml:space="preserve"> aber, was richtest du deinen Bruder? Oder auch was verachtest </w:t>
      </w:r>
      <w:r w:rsidRPr="001E5732">
        <w:rPr>
          <w:rFonts w:ascii="Trebuchet MS" w:hAnsi="Trebuchet MS"/>
          <w:i/>
          <w:lang w:val="de-DE"/>
        </w:rPr>
        <w:t>du</w:t>
      </w:r>
      <w:r w:rsidRPr="001E5732">
        <w:rPr>
          <w:rFonts w:ascii="Trebuchet MS" w:hAnsi="Trebuchet MS"/>
          <w:lang w:val="de-DE"/>
        </w:rPr>
        <w:t xml:space="preserve"> deinen Bruder? Denn alle werde</w:t>
      </w:r>
      <w:r>
        <w:rPr>
          <w:rFonts w:ascii="Trebuchet MS" w:hAnsi="Trebuchet MS"/>
          <w:lang w:val="de-DE"/>
        </w:rPr>
        <w:t>n</w:t>
      </w:r>
      <w:r w:rsidRPr="001E5732">
        <w:rPr>
          <w:rFonts w:ascii="Trebuchet MS" w:hAnsi="Trebuchet MS"/>
          <w:lang w:val="de-DE"/>
        </w:rPr>
        <w:t xml:space="preserve"> wir vor den Richterstuhl Gottes gestellt werden. </w:t>
      </w:r>
      <w:r w:rsidRPr="001E5732">
        <w:rPr>
          <w:rFonts w:ascii="Trebuchet MS" w:hAnsi="Trebuchet MS"/>
          <w:vertAlign w:val="superscript"/>
          <w:lang w:val="de-DE"/>
        </w:rPr>
        <w:t>11 </w:t>
      </w:r>
      <w:r w:rsidRPr="001E5732">
        <w:rPr>
          <w:rFonts w:ascii="Trebuchet MS" w:hAnsi="Trebuchet MS"/>
          <w:lang w:val="de-DE"/>
        </w:rPr>
        <w:t>Denn geschrieben steht:</w:t>
      </w:r>
    </w:p>
    <w:p w14:paraId="289A5878" w14:textId="77777777" w:rsidR="00C71948" w:rsidRDefault="00C71948" w:rsidP="006374C6">
      <w:pPr>
        <w:pStyle w:val="Randverweis"/>
        <w:framePr w:wrap="around"/>
      </w:pPr>
      <w:r>
        <w:t xml:space="preserve">11: </w:t>
      </w:r>
      <w:proofErr w:type="spellStart"/>
      <w:r>
        <w:t>Jes</w:t>
      </w:r>
      <w:proofErr w:type="spellEnd"/>
      <w:r>
        <w:t xml:space="preserve"> 45,23;</w:t>
      </w:r>
    </w:p>
    <w:p w14:paraId="4440B0CF" w14:textId="77777777" w:rsidR="00C71948" w:rsidRPr="001E5732" w:rsidRDefault="00C71948" w:rsidP="006374C6">
      <w:pPr>
        <w:pStyle w:val="Randverweis"/>
        <w:framePr w:wrap="around"/>
      </w:pPr>
      <w:r>
        <w:t>Phil 2,10f</w:t>
      </w:r>
    </w:p>
    <w:p w14:paraId="00CBDE67"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lebe, spricht der Herr, denn mir wird sich jedes Knie beugen</w:t>
      </w:r>
    </w:p>
    <w:p w14:paraId="281FC9CB"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jede Zunge wird Gott preisen.“</w:t>
      </w:r>
    </w:p>
    <w:p w14:paraId="668D494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So wird also ein jeder von uns über sich selbst Gott Rechenschaft geben.</w:t>
      </w:r>
    </w:p>
    <w:p w14:paraId="55425BDD" w14:textId="77777777" w:rsidR="00C71948" w:rsidRDefault="00C71948" w:rsidP="006374C6">
      <w:pPr>
        <w:pStyle w:val="Randverweis"/>
        <w:framePr w:wrap="around"/>
      </w:pPr>
      <w:r>
        <w:t xml:space="preserve">14: </w:t>
      </w:r>
      <w:proofErr w:type="spellStart"/>
      <w:r>
        <w:t>Mt</w:t>
      </w:r>
      <w:proofErr w:type="spellEnd"/>
      <w:r>
        <w:t xml:space="preserve"> 15,11;</w:t>
      </w:r>
    </w:p>
    <w:p w14:paraId="6DCB0EB1" w14:textId="77777777" w:rsidR="00C71948" w:rsidRDefault="00C71948" w:rsidP="006374C6">
      <w:pPr>
        <w:pStyle w:val="Randverweis"/>
        <w:framePr w:wrap="around"/>
      </w:pPr>
      <w:r>
        <w:t>Tit 1,15</w:t>
      </w:r>
    </w:p>
    <w:p w14:paraId="21FF7B3D" w14:textId="77777777" w:rsidR="00C71948" w:rsidRPr="001E5732" w:rsidRDefault="00C71948" w:rsidP="006374C6">
      <w:pPr>
        <w:pStyle w:val="Randverweis"/>
        <w:framePr w:wrap="around"/>
      </w:pPr>
      <w:r>
        <w:t xml:space="preserve">17: Gal 4,20, </w:t>
      </w:r>
      <w:proofErr w:type="spellStart"/>
      <w:r>
        <w:t>Mt</w:t>
      </w:r>
      <w:proofErr w:type="spellEnd"/>
      <w:r>
        <w:t xml:space="preserve"> 6,33</w:t>
      </w:r>
    </w:p>
    <w:p w14:paraId="61278C0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Ver</w:t>
      </w:r>
      <w:r w:rsidRPr="001E5732">
        <w:rPr>
          <w:rFonts w:ascii="Trebuchet MS" w:hAnsi="Trebuchet MS"/>
          <w:lang w:val="de-DE"/>
        </w:rPr>
        <w:t xml:space="preserve">urteilen wir also einander nicht mehr! Sondern urteilt vielmehr dies, dem Bruder keinen Anstoß oder Ärgernis zu geben. </w:t>
      </w:r>
      <w:r w:rsidRPr="001E5732">
        <w:rPr>
          <w:rFonts w:ascii="Trebuchet MS" w:hAnsi="Trebuchet MS"/>
          <w:vertAlign w:val="superscript"/>
          <w:lang w:val="de-DE"/>
        </w:rPr>
        <w:t>14 </w:t>
      </w:r>
      <w:r w:rsidRPr="001E5732">
        <w:rPr>
          <w:rFonts w:ascii="Trebuchet MS" w:hAnsi="Trebuchet MS"/>
          <w:lang w:val="de-DE"/>
        </w:rPr>
        <w:t>Ich weiß und bin im Herrn Jesus überzeugt</w:t>
      </w:r>
      <w:r>
        <w:rPr>
          <w:rFonts w:ascii="Trebuchet MS" w:hAnsi="Trebuchet MS"/>
          <w:lang w:val="de-DE"/>
        </w:rPr>
        <w:t>: N</w:t>
      </w:r>
      <w:r w:rsidRPr="001E5732">
        <w:rPr>
          <w:rFonts w:ascii="Trebuchet MS" w:hAnsi="Trebuchet MS"/>
          <w:lang w:val="de-DE"/>
        </w:rPr>
        <w:t xml:space="preserve">ichts </w:t>
      </w:r>
      <w:r>
        <w:rPr>
          <w:rFonts w:ascii="Trebuchet MS" w:hAnsi="Trebuchet MS"/>
          <w:lang w:val="de-DE"/>
        </w:rPr>
        <w:t>ist durch sich selbst unrein</w:t>
      </w:r>
      <w:r w:rsidRPr="001E5732">
        <w:rPr>
          <w:rFonts w:ascii="Trebuchet MS" w:hAnsi="Trebuchet MS"/>
          <w:lang w:val="de-DE"/>
        </w:rPr>
        <w:t xml:space="preserve">, sondern für den, der etwas für unrein rechnet, ist es unrein. </w:t>
      </w:r>
      <w:r w:rsidRPr="001E5732">
        <w:rPr>
          <w:rFonts w:ascii="Trebuchet MS" w:hAnsi="Trebuchet MS"/>
          <w:vertAlign w:val="superscript"/>
          <w:lang w:val="de-DE"/>
        </w:rPr>
        <w:t>15 </w:t>
      </w:r>
      <w:r w:rsidRPr="001E5732">
        <w:rPr>
          <w:rFonts w:ascii="Trebuchet MS" w:hAnsi="Trebuchet MS"/>
          <w:lang w:val="de-DE"/>
        </w:rPr>
        <w:t>Denn wenn dein</w:t>
      </w:r>
      <w:r>
        <w:rPr>
          <w:rFonts w:ascii="Trebuchet MS" w:hAnsi="Trebuchet MS"/>
          <w:lang w:val="de-DE"/>
        </w:rPr>
        <w:t xml:space="preserve"> Bruder um einer Speise willen betrübt </w:t>
      </w:r>
      <w:r w:rsidRPr="001E5732">
        <w:rPr>
          <w:rFonts w:ascii="Trebuchet MS" w:hAnsi="Trebuchet MS"/>
          <w:lang w:val="de-DE"/>
        </w:rPr>
        <w:t>wird, wandel</w:t>
      </w:r>
      <w:r>
        <w:rPr>
          <w:rFonts w:ascii="Trebuchet MS" w:hAnsi="Trebuchet MS"/>
          <w:lang w:val="de-DE"/>
        </w:rPr>
        <w:t>st du nicht mehr liebe</w:t>
      </w:r>
      <w:r w:rsidRPr="001E5732">
        <w:rPr>
          <w:rFonts w:ascii="Trebuchet MS" w:hAnsi="Trebuchet MS"/>
          <w:lang w:val="de-DE"/>
        </w:rPr>
        <w:t xml:space="preserve">gemäß. Bringe nicht durch </w:t>
      </w:r>
      <w:r w:rsidRPr="00160188">
        <w:rPr>
          <w:rFonts w:ascii="Trebuchet MS" w:hAnsi="Trebuchet MS"/>
          <w:i/>
          <w:lang w:val="de-DE"/>
        </w:rPr>
        <w:t>deine</w:t>
      </w:r>
      <w:r w:rsidRPr="001E5732">
        <w:rPr>
          <w:rFonts w:ascii="Trebuchet MS" w:hAnsi="Trebuchet MS"/>
          <w:lang w:val="de-DE"/>
        </w:rPr>
        <w:t xml:space="preserve"> Speise den in Verderben, für den Christus gestorben ist. </w:t>
      </w:r>
      <w:r w:rsidRPr="001E5732">
        <w:rPr>
          <w:rFonts w:ascii="Trebuchet MS" w:hAnsi="Trebuchet MS"/>
          <w:vertAlign w:val="superscript"/>
          <w:lang w:val="de-DE"/>
        </w:rPr>
        <w:t>16 </w:t>
      </w:r>
      <w:r w:rsidRPr="001E5732">
        <w:rPr>
          <w:rFonts w:ascii="Trebuchet MS" w:hAnsi="Trebuchet MS"/>
          <w:lang w:val="de-DE"/>
        </w:rPr>
        <w:t xml:space="preserve">Es soll also nicht euer Gutes gelästert werden. </w:t>
      </w:r>
      <w:r w:rsidRPr="001E5732">
        <w:rPr>
          <w:rFonts w:ascii="Trebuchet MS" w:hAnsi="Trebuchet MS"/>
          <w:vertAlign w:val="superscript"/>
          <w:lang w:val="de-DE"/>
        </w:rPr>
        <w:t>17 </w:t>
      </w:r>
      <w:r w:rsidRPr="001E5732">
        <w:rPr>
          <w:rFonts w:ascii="Trebuchet MS" w:hAnsi="Trebuchet MS"/>
          <w:lang w:val="de-DE"/>
        </w:rPr>
        <w:t xml:space="preserve">Denn nicht ist das </w:t>
      </w:r>
      <w:r>
        <w:rPr>
          <w:rFonts w:ascii="Trebuchet MS" w:hAnsi="Trebuchet MS"/>
          <w:lang w:val="de-DE"/>
        </w:rPr>
        <w:t>Königtum</w:t>
      </w:r>
      <w:r w:rsidRPr="001E5732">
        <w:rPr>
          <w:rFonts w:ascii="Trebuchet MS" w:hAnsi="Trebuchet MS"/>
          <w:lang w:val="de-DE"/>
        </w:rPr>
        <w:t xml:space="preserve"> Gottes Speise und Trank, sondern Gerech</w:t>
      </w:r>
      <w:r>
        <w:rPr>
          <w:rFonts w:ascii="Trebuchet MS" w:hAnsi="Trebuchet MS"/>
          <w:lang w:val="de-DE"/>
        </w:rPr>
        <w:softHyphen/>
      </w:r>
      <w:r w:rsidRPr="001E5732">
        <w:rPr>
          <w:rFonts w:ascii="Trebuchet MS" w:hAnsi="Trebuchet MS"/>
          <w:lang w:val="de-DE"/>
        </w:rPr>
        <w:t xml:space="preserve">tigkeit und Friede und Freude in Heiligem Geist. </w:t>
      </w:r>
      <w:r w:rsidRPr="001E5732">
        <w:rPr>
          <w:rFonts w:ascii="Trebuchet MS" w:hAnsi="Trebuchet MS"/>
          <w:vertAlign w:val="superscript"/>
          <w:lang w:val="de-DE"/>
        </w:rPr>
        <w:t>18 </w:t>
      </w:r>
      <w:r w:rsidRPr="001E5732">
        <w:rPr>
          <w:rFonts w:ascii="Trebuchet MS" w:hAnsi="Trebuchet MS"/>
          <w:lang w:val="de-DE"/>
        </w:rPr>
        <w:t xml:space="preserve">Denn wer </w:t>
      </w:r>
      <w:r w:rsidRPr="00906A0D">
        <w:rPr>
          <w:rFonts w:ascii="Trebuchet MS" w:hAnsi="Trebuchet MS"/>
          <w:i/>
          <w:lang w:val="de-DE"/>
        </w:rPr>
        <w:t>darin</w:t>
      </w:r>
      <w:r w:rsidRPr="001E5732">
        <w:rPr>
          <w:rFonts w:ascii="Trebuchet MS" w:hAnsi="Trebuchet MS"/>
          <w:lang w:val="de-DE"/>
        </w:rPr>
        <w:t xml:space="preserve"> Christus dient, ist Gott wohlgefällig und bei den Menschen bewährt.</w:t>
      </w:r>
    </w:p>
    <w:p w14:paraId="4533E393" w14:textId="77777777" w:rsidR="00C71948" w:rsidRDefault="00C71948" w:rsidP="006374C6">
      <w:pPr>
        <w:pStyle w:val="Randverweis"/>
        <w:framePr w:wrap="around"/>
      </w:pPr>
      <w:r>
        <w:t>19:</w:t>
      </w:r>
    </w:p>
    <w:p w14:paraId="72AE61FB" w14:textId="77777777" w:rsidR="00C71948" w:rsidRDefault="00C71948" w:rsidP="006374C6">
      <w:pPr>
        <w:pStyle w:val="Randverweis"/>
        <w:framePr w:wrap="around"/>
      </w:pPr>
      <w:r>
        <w:t>12,18; 15,2</w:t>
      </w:r>
    </w:p>
    <w:p w14:paraId="26F1C363" w14:textId="77777777" w:rsidR="00C71948" w:rsidRPr="001E5732" w:rsidRDefault="00C71948" w:rsidP="006374C6">
      <w:pPr>
        <w:pStyle w:val="Randverweis"/>
        <w:framePr w:wrap="around"/>
      </w:pPr>
      <w:r>
        <w:t>23: 14,14</w:t>
      </w:r>
    </w:p>
    <w:p w14:paraId="23E1615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Lasst uns also dem </w:t>
      </w:r>
      <w:r>
        <w:rPr>
          <w:rFonts w:ascii="Trebuchet MS" w:hAnsi="Trebuchet MS"/>
          <w:lang w:val="de-DE"/>
        </w:rPr>
        <w:t>folgen,</w:t>
      </w:r>
      <w:r w:rsidRPr="001E5732">
        <w:rPr>
          <w:rFonts w:ascii="Trebuchet MS" w:hAnsi="Trebuchet MS"/>
          <w:lang w:val="de-DE"/>
        </w:rPr>
        <w:t xml:space="preserve"> was des Friedens ist und was dem gegenseitigen Aufbau dient! </w:t>
      </w:r>
      <w:r w:rsidRPr="001E5732">
        <w:rPr>
          <w:rFonts w:ascii="Trebuchet MS" w:hAnsi="Trebuchet MS"/>
          <w:vertAlign w:val="superscript"/>
          <w:lang w:val="de-DE"/>
        </w:rPr>
        <w:t>20 </w:t>
      </w:r>
      <w:r w:rsidRPr="001E5732">
        <w:rPr>
          <w:rFonts w:ascii="Trebuchet MS" w:hAnsi="Trebuchet MS"/>
          <w:lang w:val="de-DE"/>
        </w:rPr>
        <w:t>Zerstöre nicht um einer Speise willen das Werk Gottes! Alle</w:t>
      </w:r>
      <w:r>
        <w:rPr>
          <w:rFonts w:ascii="Trebuchet MS" w:hAnsi="Trebuchet MS"/>
          <w:lang w:val="de-DE"/>
        </w:rPr>
        <w:t>s ist rein, aber es ist böse</w:t>
      </w:r>
      <w:r w:rsidRPr="001E5732">
        <w:rPr>
          <w:rFonts w:ascii="Trebuchet MS" w:hAnsi="Trebuchet MS"/>
          <w:lang w:val="de-DE"/>
        </w:rPr>
        <w:t xml:space="preserve"> für den Menschen, der </w:t>
      </w:r>
      <w:r>
        <w:rPr>
          <w:rFonts w:ascii="Trebuchet MS" w:hAnsi="Trebuchet MS"/>
          <w:lang w:val="de-DE"/>
        </w:rPr>
        <w:t xml:space="preserve">unter Anstoß </w:t>
      </w:r>
      <w:r w:rsidRPr="001E5732">
        <w:rPr>
          <w:rFonts w:ascii="Trebuchet MS" w:hAnsi="Trebuchet MS"/>
          <w:lang w:val="de-DE"/>
        </w:rPr>
        <w:t xml:space="preserve">isst. </w:t>
      </w:r>
      <w:r w:rsidRPr="001E5732">
        <w:rPr>
          <w:rFonts w:ascii="Trebuchet MS" w:hAnsi="Trebuchet MS"/>
          <w:vertAlign w:val="superscript"/>
          <w:lang w:val="de-DE"/>
        </w:rPr>
        <w:t>21 </w:t>
      </w:r>
      <w:r w:rsidRPr="001E5732">
        <w:rPr>
          <w:rFonts w:ascii="Trebuchet MS" w:hAnsi="Trebuchet MS"/>
          <w:lang w:val="de-DE"/>
        </w:rPr>
        <w:t xml:space="preserve">Es ist </w:t>
      </w:r>
      <w:r>
        <w:rPr>
          <w:rFonts w:ascii="Trebuchet MS" w:hAnsi="Trebuchet MS"/>
          <w:lang w:val="de-DE"/>
        </w:rPr>
        <w:t>recht,</w:t>
      </w:r>
      <w:r w:rsidRPr="001E5732">
        <w:rPr>
          <w:rFonts w:ascii="Trebuchet MS" w:hAnsi="Trebuchet MS"/>
          <w:lang w:val="de-DE"/>
        </w:rPr>
        <w:t xml:space="preserve"> kein Fleisch zu essen und keinen Wein zu trinken noch woran dein Bruder Anstoß nimmt. </w:t>
      </w:r>
      <w:r w:rsidRPr="001E5732">
        <w:rPr>
          <w:rFonts w:ascii="Trebuchet MS" w:hAnsi="Trebuchet MS"/>
          <w:vertAlign w:val="superscript"/>
          <w:lang w:val="de-DE"/>
        </w:rPr>
        <w:t>22 </w:t>
      </w:r>
      <w:r w:rsidRPr="001E5732">
        <w:rPr>
          <w:rFonts w:ascii="Trebuchet MS" w:hAnsi="Trebuchet MS"/>
          <w:lang w:val="de-DE"/>
        </w:rPr>
        <w:t xml:space="preserve">Habe </w:t>
      </w:r>
      <w:r w:rsidRPr="001E5732">
        <w:rPr>
          <w:rFonts w:ascii="Trebuchet MS" w:hAnsi="Trebuchet MS"/>
          <w:i/>
          <w:lang w:val="de-DE"/>
        </w:rPr>
        <w:t>du</w:t>
      </w:r>
      <w:r w:rsidRPr="001E5732">
        <w:rPr>
          <w:rFonts w:ascii="Trebuchet MS" w:hAnsi="Trebuchet MS"/>
          <w:lang w:val="de-DE"/>
        </w:rPr>
        <w:t xml:space="preserve"> den Glauben, den d</w:t>
      </w:r>
      <w:r>
        <w:rPr>
          <w:rFonts w:ascii="Trebuchet MS" w:hAnsi="Trebuchet MS"/>
          <w:lang w:val="de-DE"/>
        </w:rPr>
        <w:t>u hast, bei dir selbst vor dem Angesicht Gottes!</w:t>
      </w:r>
      <w:r w:rsidRPr="001E5732">
        <w:rPr>
          <w:rFonts w:ascii="Trebuchet MS" w:hAnsi="Trebuchet MS"/>
          <w:lang w:val="de-DE"/>
        </w:rPr>
        <w:t xml:space="preserve"> Selig, der sich nicht selbst veru</w:t>
      </w:r>
      <w:r>
        <w:rPr>
          <w:rFonts w:ascii="Trebuchet MS" w:hAnsi="Trebuchet MS"/>
          <w:lang w:val="de-DE"/>
        </w:rPr>
        <w:t>rteilt bei dem, was er gutheißt!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Wer aber, wenn er isst, im Zweifel ist, ist verurteilt, weil nicht aus Glauben. </w:t>
      </w:r>
      <w:r>
        <w:rPr>
          <w:rFonts w:ascii="Trebuchet MS" w:hAnsi="Trebuchet MS"/>
          <w:lang w:val="de-DE"/>
        </w:rPr>
        <w:t>Alles, was nicht aus Glauben</w:t>
      </w:r>
      <w:r w:rsidRPr="001E5732">
        <w:rPr>
          <w:rFonts w:ascii="Trebuchet MS" w:hAnsi="Trebuchet MS"/>
          <w:lang w:val="de-DE"/>
        </w:rPr>
        <w:t>, ist Sünde.</w:t>
      </w:r>
    </w:p>
    <w:p w14:paraId="18601F2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59" w:name="_Toc38535040"/>
      <w:r w:rsidRPr="001E5732">
        <w:rPr>
          <w:rFonts w:ascii="Trebuchet MS" w:hAnsi="Trebuchet MS"/>
          <w:szCs w:val="24"/>
          <w:lang w:val="de-DE"/>
        </w:rPr>
        <w:t xml:space="preserve">Christi </w:t>
      </w:r>
      <w:r>
        <w:rPr>
          <w:rFonts w:ascii="Trebuchet MS" w:hAnsi="Trebuchet MS"/>
          <w:szCs w:val="24"/>
          <w:lang w:val="de-DE"/>
        </w:rPr>
        <w:t xml:space="preserve">Vorbild </w:t>
      </w:r>
      <w:r w:rsidRPr="001E5732">
        <w:rPr>
          <w:rFonts w:ascii="Trebuchet MS" w:hAnsi="Trebuchet MS"/>
          <w:szCs w:val="24"/>
          <w:lang w:val="de-DE"/>
        </w:rPr>
        <w:t>(15,1</w:t>
      </w:r>
      <w:r>
        <w:rPr>
          <w:rFonts w:ascii="Trebuchet MS" w:hAnsi="Trebuchet MS"/>
          <w:szCs w:val="24"/>
          <w:lang w:val="de-DE"/>
        </w:rPr>
        <w:t>−</w:t>
      </w:r>
      <w:r w:rsidRPr="001E5732">
        <w:rPr>
          <w:rFonts w:ascii="Trebuchet MS" w:hAnsi="Trebuchet MS"/>
          <w:szCs w:val="24"/>
          <w:lang w:val="de-DE"/>
        </w:rPr>
        <w:t>13)</w:t>
      </w:r>
      <w:bookmarkEnd w:id="659"/>
    </w:p>
    <w:p w14:paraId="3A98A949" w14:textId="77777777" w:rsidR="00C71948" w:rsidRDefault="00C71948" w:rsidP="006374C6">
      <w:pPr>
        <w:pStyle w:val="Randverweis"/>
        <w:framePr w:wrap="around"/>
      </w:pPr>
      <w:r>
        <w:t>1: 14,1f</w:t>
      </w:r>
    </w:p>
    <w:p w14:paraId="0DA3283E" w14:textId="77777777" w:rsidR="00C71948" w:rsidRPr="003E56F2" w:rsidRDefault="00C71948" w:rsidP="006374C6">
      <w:pPr>
        <w:pStyle w:val="Randverweis"/>
        <w:framePr w:wrap="around"/>
      </w:pPr>
      <w:r>
        <w:t>2: 14,19</w:t>
      </w:r>
    </w:p>
    <w:p w14:paraId="474B9A61" w14:textId="1FAECD8F"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i/>
          <w:lang w:val="de-DE"/>
        </w:rPr>
        <w:t>Wir</w:t>
      </w:r>
      <w:r>
        <w:rPr>
          <w:rFonts w:ascii="Trebuchet MS" w:hAnsi="Trebuchet MS"/>
          <w:lang w:val="de-DE"/>
        </w:rPr>
        <w:t xml:space="preserve">, die Starken, </w:t>
      </w:r>
      <w:r w:rsidRPr="001E5732">
        <w:rPr>
          <w:rFonts w:ascii="Trebuchet MS" w:hAnsi="Trebuchet MS"/>
          <w:lang w:val="de-DE"/>
        </w:rPr>
        <w:t xml:space="preserve">sind es schuldig, die Schwächen der </w:t>
      </w:r>
      <w:r w:rsidR="004C51FB">
        <w:rPr>
          <w:rFonts w:ascii="Trebuchet MS" w:hAnsi="Trebuchet MS"/>
          <w:lang w:val="de-DE"/>
        </w:rPr>
        <w:t>N</w:t>
      </w:r>
      <w:r w:rsidRPr="001E5732">
        <w:rPr>
          <w:rFonts w:ascii="Trebuchet MS" w:hAnsi="Trebuchet MS"/>
          <w:lang w:val="de-DE"/>
        </w:rPr>
        <w:t>icht</w:t>
      </w:r>
      <w:r w:rsidR="004C51FB">
        <w:rPr>
          <w:rFonts w:ascii="Trebuchet MS" w:hAnsi="Trebuchet MS"/>
          <w:lang w:val="de-DE"/>
        </w:rPr>
        <w:t>-</w:t>
      </w:r>
      <w:r w:rsidRPr="001E5732">
        <w:rPr>
          <w:rFonts w:ascii="Trebuchet MS" w:hAnsi="Trebuchet MS"/>
          <w:lang w:val="de-DE"/>
        </w:rPr>
        <w:t xml:space="preserve">Starken zu tragen und nicht uns selber zu gefallen. </w:t>
      </w:r>
      <w:r w:rsidRPr="001E5732">
        <w:rPr>
          <w:rFonts w:ascii="Trebuchet MS" w:hAnsi="Trebuchet MS"/>
          <w:vertAlign w:val="superscript"/>
          <w:lang w:val="de-DE"/>
        </w:rPr>
        <w:t>2 </w:t>
      </w:r>
      <w:r w:rsidRPr="001E5732">
        <w:rPr>
          <w:rFonts w:ascii="Trebuchet MS" w:hAnsi="Trebuchet MS"/>
          <w:lang w:val="de-DE"/>
        </w:rPr>
        <w:t>Jeder von uns gefalle dem Nächsten zum Guten</w:t>
      </w:r>
      <w:r>
        <w:rPr>
          <w:rStyle w:val="Funotenzeichen"/>
          <w:rFonts w:ascii="Trebuchet MS" w:hAnsi="Trebuchet MS"/>
          <w:lang w:val="de-DE"/>
        </w:rPr>
        <w:footnoteReference w:id="721"/>
      </w:r>
      <w:r w:rsidRPr="001E5732">
        <w:rPr>
          <w:rFonts w:ascii="Trebuchet MS" w:hAnsi="Trebuchet MS"/>
          <w:lang w:val="de-DE"/>
        </w:rPr>
        <w:t xml:space="preserve">, um aufzubauen. </w:t>
      </w:r>
      <w:r w:rsidRPr="001E5732">
        <w:rPr>
          <w:rFonts w:ascii="Trebuchet MS" w:hAnsi="Trebuchet MS"/>
          <w:vertAlign w:val="superscript"/>
          <w:lang w:val="de-DE"/>
        </w:rPr>
        <w:t>3 </w:t>
      </w:r>
      <w:r>
        <w:rPr>
          <w:rFonts w:ascii="Trebuchet MS" w:hAnsi="Trebuchet MS"/>
          <w:lang w:val="de-DE"/>
        </w:rPr>
        <w:t xml:space="preserve">Denn </w:t>
      </w:r>
      <w:r w:rsidRPr="00A76573">
        <w:rPr>
          <w:rFonts w:ascii="Trebuchet MS" w:hAnsi="Trebuchet MS"/>
          <w:i/>
          <w:lang w:val="de-DE"/>
        </w:rPr>
        <w:t>Christus</w:t>
      </w:r>
      <w:r w:rsidRPr="001E5732">
        <w:rPr>
          <w:rFonts w:ascii="Trebuchet MS" w:hAnsi="Trebuchet MS"/>
          <w:lang w:val="de-DE"/>
        </w:rPr>
        <w:t xml:space="preserve"> hat sich </w:t>
      </w:r>
      <w:r>
        <w:rPr>
          <w:rFonts w:ascii="Trebuchet MS" w:hAnsi="Trebuchet MS"/>
          <w:lang w:val="de-DE"/>
        </w:rPr>
        <w:t xml:space="preserve">ja </w:t>
      </w:r>
      <w:r w:rsidRPr="001E5732">
        <w:rPr>
          <w:rFonts w:ascii="Trebuchet MS" w:hAnsi="Trebuchet MS"/>
          <w:lang w:val="de-DE"/>
        </w:rPr>
        <w:t>nicht selber gefallen, sondern wie ge</w:t>
      </w:r>
      <w:r>
        <w:rPr>
          <w:rFonts w:ascii="Trebuchet MS" w:hAnsi="Trebuchet MS"/>
          <w:lang w:val="de-DE"/>
        </w:rPr>
        <w:softHyphen/>
      </w:r>
      <w:r w:rsidRPr="001E5732">
        <w:rPr>
          <w:rFonts w:ascii="Trebuchet MS" w:hAnsi="Trebuchet MS"/>
          <w:lang w:val="de-DE"/>
        </w:rPr>
        <w:t>schrieben steht:</w:t>
      </w:r>
    </w:p>
    <w:p w14:paraId="3A6E5C7F" w14:textId="77777777" w:rsidR="00C71948" w:rsidRPr="001E5732" w:rsidRDefault="00C71948" w:rsidP="006374C6">
      <w:pPr>
        <w:pStyle w:val="Randverweis"/>
        <w:framePr w:wrap="around"/>
      </w:pPr>
      <w:r>
        <w:t>3: Ps 69,10</w:t>
      </w:r>
    </w:p>
    <w:p w14:paraId="36DF4523" w14:textId="77777777" w:rsidR="00C71948"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„Die Schmähungen derer, die dich schmähen, sind auf mich gefallen.“</w:t>
      </w:r>
    </w:p>
    <w:p w14:paraId="2E6C10C1" w14:textId="77777777" w:rsidR="00C71948" w:rsidRDefault="00C71948" w:rsidP="006374C6">
      <w:pPr>
        <w:pStyle w:val="Randverweis"/>
        <w:framePr w:wrap="around"/>
      </w:pPr>
      <w:r>
        <w:t>4: 1 Kor 10,11;</w:t>
      </w:r>
    </w:p>
    <w:p w14:paraId="02CB8912" w14:textId="77777777" w:rsidR="00C71948" w:rsidRDefault="00C71948" w:rsidP="006374C6">
      <w:pPr>
        <w:pStyle w:val="Randverweis"/>
        <w:framePr w:wrap="around"/>
      </w:pPr>
      <w:r>
        <w:t>2 Tim 3,16</w:t>
      </w:r>
    </w:p>
    <w:p w14:paraId="5556198E" w14:textId="77777777" w:rsidR="00C71948" w:rsidRDefault="00C71948" w:rsidP="006374C6">
      <w:pPr>
        <w:pStyle w:val="Randverweis"/>
        <w:framePr w:wrap="around"/>
      </w:pPr>
      <w:r>
        <w:t>5: 12,16;</w:t>
      </w:r>
    </w:p>
    <w:p w14:paraId="631F4842" w14:textId="77777777" w:rsidR="00C71948" w:rsidRPr="001E5732" w:rsidRDefault="00C71948" w:rsidP="006374C6">
      <w:pPr>
        <w:pStyle w:val="Randverweis"/>
        <w:framePr w:wrap="around"/>
      </w:pPr>
      <w:r>
        <w:t>Phil 2,2; 4,2</w:t>
      </w:r>
    </w:p>
    <w:p w14:paraId="4223FD7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Was nämlich auf</w:t>
      </w:r>
      <w:r w:rsidRPr="001E5732">
        <w:rPr>
          <w:rFonts w:ascii="Trebuchet MS" w:hAnsi="Trebuchet MS"/>
          <w:lang w:val="de-DE"/>
        </w:rPr>
        <w:t>geschrieben worden ist, ist zu unserer Belehrung geschrieben, da</w:t>
      </w:r>
      <w:r>
        <w:rPr>
          <w:rFonts w:ascii="Trebuchet MS" w:hAnsi="Trebuchet MS"/>
          <w:lang w:val="de-DE"/>
        </w:rPr>
        <w:softHyphen/>
      </w:r>
      <w:r w:rsidRPr="001E5732">
        <w:rPr>
          <w:rFonts w:ascii="Trebuchet MS" w:hAnsi="Trebuchet MS"/>
          <w:lang w:val="de-DE"/>
        </w:rPr>
        <w:t xml:space="preserve">mit wir durch die Ausdauer und durch den Trost der Schriften die Hoffnung haben. </w:t>
      </w:r>
      <w:r w:rsidRPr="001E5732">
        <w:rPr>
          <w:rFonts w:ascii="Trebuchet MS" w:hAnsi="Trebuchet MS"/>
          <w:vertAlign w:val="superscript"/>
          <w:lang w:val="de-DE"/>
        </w:rPr>
        <w:t>5 </w:t>
      </w:r>
      <w:r w:rsidRPr="001E5732">
        <w:rPr>
          <w:rFonts w:ascii="Trebuchet MS" w:hAnsi="Trebuchet MS"/>
          <w:lang w:val="de-DE"/>
        </w:rPr>
        <w:t xml:space="preserve">Der Gott der Ausdauer und des Trostes gebe euch, dass ihr Christus Jesus gemäß untereinander das Gleiche denkt, </w:t>
      </w:r>
      <w:r w:rsidRPr="001E5732">
        <w:rPr>
          <w:rFonts w:ascii="Trebuchet MS" w:hAnsi="Trebuchet MS"/>
          <w:vertAlign w:val="superscript"/>
          <w:lang w:val="de-DE"/>
        </w:rPr>
        <w:t>6 </w:t>
      </w:r>
      <w:r w:rsidRPr="001E5732">
        <w:rPr>
          <w:rFonts w:ascii="Trebuchet MS" w:hAnsi="Trebuchet MS"/>
          <w:lang w:val="de-DE"/>
        </w:rPr>
        <w:t xml:space="preserve">damit ihr einmütig mit </w:t>
      </w:r>
      <w:r w:rsidRPr="002B2CBF">
        <w:rPr>
          <w:rFonts w:ascii="Trebuchet MS" w:hAnsi="Trebuchet MS"/>
          <w:i/>
          <w:lang w:val="de-DE"/>
        </w:rPr>
        <w:t>einem</w:t>
      </w:r>
      <w:r>
        <w:rPr>
          <w:rFonts w:ascii="Trebuchet MS" w:hAnsi="Trebuchet MS"/>
          <w:lang w:val="de-DE"/>
        </w:rPr>
        <w:t xml:space="preserve"> Mund</w:t>
      </w:r>
      <w:r w:rsidRPr="001E5732">
        <w:rPr>
          <w:rFonts w:ascii="Trebuchet MS" w:hAnsi="Trebuchet MS"/>
          <w:lang w:val="de-DE"/>
        </w:rPr>
        <w:t xml:space="preserve"> den Gott und Vater unseres Herrn Jesus Christus verherrlicht.</w:t>
      </w:r>
    </w:p>
    <w:p w14:paraId="79C0ABBA" w14:textId="77777777" w:rsidR="00C71948" w:rsidRDefault="00C71948" w:rsidP="006374C6">
      <w:pPr>
        <w:pStyle w:val="Randverweis"/>
        <w:framePr w:wrap="around"/>
      </w:pPr>
      <w:r>
        <w:t>7: 14,1</w:t>
      </w:r>
    </w:p>
    <w:p w14:paraId="6F89006B" w14:textId="77777777" w:rsidR="00C71948" w:rsidRDefault="00C71948" w:rsidP="006374C6">
      <w:pPr>
        <w:pStyle w:val="Randverweis"/>
        <w:framePr w:wrap="around"/>
      </w:pPr>
      <w:r>
        <w:t>8: 11,29f;</w:t>
      </w:r>
    </w:p>
    <w:p w14:paraId="75E200D4" w14:textId="77777777" w:rsidR="00C71948" w:rsidRPr="001E5732" w:rsidRDefault="00C71948" w:rsidP="006374C6">
      <w:pPr>
        <w:pStyle w:val="Randverweis"/>
        <w:framePr w:wrap="around"/>
      </w:pPr>
      <w:proofErr w:type="spellStart"/>
      <w:r>
        <w:t>Mt</w:t>
      </w:r>
      <w:proofErr w:type="spellEnd"/>
      <w:r>
        <w:t xml:space="preserve"> 15,24</w:t>
      </w:r>
    </w:p>
    <w:p w14:paraId="7A46BDDF"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w:t>
      </w:r>
      <w:r>
        <w:rPr>
          <w:rFonts w:ascii="Trebuchet MS" w:hAnsi="Trebuchet MS"/>
          <w:lang w:val="de-DE"/>
        </w:rPr>
        <w:t xml:space="preserve">arum nehmt einander an, wie ja </w:t>
      </w:r>
      <w:r w:rsidRPr="001E5732">
        <w:rPr>
          <w:rFonts w:ascii="Trebuchet MS" w:hAnsi="Trebuchet MS"/>
          <w:lang w:val="de-DE"/>
        </w:rPr>
        <w:t xml:space="preserve">Christus euch zur Ehre Gottes angenommen hat. </w:t>
      </w:r>
      <w:r w:rsidRPr="001E5732">
        <w:rPr>
          <w:rFonts w:ascii="Trebuchet MS" w:hAnsi="Trebuchet MS"/>
          <w:vertAlign w:val="superscript"/>
          <w:lang w:val="de-DE"/>
        </w:rPr>
        <w:t>8 </w:t>
      </w:r>
      <w:r w:rsidRPr="001E5732">
        <w:rPr>
          <w:rFonts w:ascii="Trebuchet MS" w:hAnsi="Trebuchet MS"/>
          <w:lang w:val="de-DE"/>
        </w:rPr>
        <w:t>Denn ich sage: Christus ist um</w:t>
      </w:r>
      <w:r>
        <w:rPr>
          <w:rFonts w:ascii="Trebuchet MS" w:hAnsi="Trebuchet MS"/>
          <w:lang w:val="de-DE"/>
        </w:rPr>
        <w:t xml:space="preserve"> der Wahrheit Gottes willen </w:t>
      </w:r>
      <w:r w:rsidRPr="001E5732">
        <w:rPr>
          <w:rFonts w:ascii="Trebuchet MS" w:hAnsi="Trebuchet MS"/>
          <w:lang w:val="de-DE"/>
        </w:rPr>
        <w:t>Diener der Be</w:t>
      </w:r>
      <w:r>
        <w:rPr>
          <w:rFonts w:ascii="Trebuchet MS" w:hAnsi="Trebuchet MS"/>
          <w:lang w:val="de-DE"/>
        </w:rPr>
        <w:softHyphen/>
      </w:r>
      <w:r w:rsidRPr="001E5732">
        <w:rPr>
          <w:rFonts w:ascii="Trebuchet MS" w:hAnsi="Trebuchet MS"/>
          <w:lang w:val="de-DE"/>
        </w:rPr>
        <w:t>schneidung</w:t>
      </w:r>
      <w:r w:rsidRPr="001E5732">
        <w:rPr>
          <w:rStyle w:val="Funotenzeichen"/>
          <w:rFonts w:ascii="Trebuchet MS" w:hAnsi="Trebuchet MS" w:cs="Arial"/>
          <w:lang w:val="de-DE"/>
        </w:rPr>
        <w:footnoteReference w:id="722"/>
      </w:r>
      <w:r w:rsidRPr="001E5732">
        <w:rPr>
          <w:rFonts w:ascii="Trebuchet MS" w:hAnsi="Trebuchet MS"/>
          <w:lang w:val="de-DE"/>
        </w:rPr>
        <w:t xml:space="preserve"> geworden, um die Verheißungen für die Väter zu bekräftigen; </w:t>
      </w:r>
      <w:r w:rsidRPr="001E5732">
        <w:rPr>
          <w:rFonts w:ascii="Trebuchet MS" w:hAnsi="Trebuchet MS"/>
          <w:vertAlign w:val="superscript"/>
          <w:lang w:val="de-DE"/>
        </w:rPr>
        <w:t>9 </w:t>
      </w:r>
      <w:r w:rsidRPr="001E5732">
        <w:rPr>
          <w:rFonts w:ascii="Trebuchet MS" w:hAnsi="Trebuchet MS"/>
          <w:lang w:val="de-DE"/>
        </w:rPr>
        <w:t>dass aber die Völker Gott für Erbarmen preisen, wie geschrieben steht:</w:t>
      </w:r>
    </w:p>
    <w:p w14:paraId="06EF13C5" w14:textId="77777777" w:rsidR="00C71948" w:rsidRPr="001E5732" w:rsidRDefault="00C71948" w:rsidP="006374C6">
      <w:pPr>
        <w:pStyle w:val="Randverweis"/>
        <w:framePr w:wrap="around"/>
      </w:pPr>
      <w:r>
        <w:t>9: Ps 18,50</w:t>
      </w:r>
    </w:p>
    <w:p w14:paraId="1CD61481" w14:textId="4EA996BA"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„Deshalb werde ich dich unter den </w:t>
      </w:r>
      <w:r w:rsidR="00002F12">
        <w:rPr>
          <w:rFonts w:ascii="Trebuchet MS" w:hAnsi="Trebuchet MS"/>
          <w:lang w:val="de-DE"/>
        </w:rPr>
        <w:t xml:space="preserve">Völkern </w:t>
      </w:r>
      <w:r w:rsidRPr="001E5732">
        <w:rPr>
          <w:rFonts w:ascii="Trebuchet MS" w:hAnsi="Trebuchet MS"/>
          <w:lang w:val="de-DE"/>
        </w:rPr>
        <w:t>preisen</w:t>
      </w:r>
    </w:p>
    <w:p w14:paraId="5BDD6B95"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und deinem Namen singen.“</w:t>
      </w:r>
    </w:p>
    <w:p w14:paraId="5875215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wiederum heißt es:</w:t>
      </w:r>
    </w:p>
    <w:p w14:paraId="208D3497" w14:textId="77777777" w:rsidR="00C71948" w:rsidRPr="001E5732" w:rsidRDefault="00C71948" w:rsidP="006374C6">
      <w:pPr>
        <w:pStyle w:val="Randverweis"/>
        <w:framePr w:wrap="around"/>
      </w:pPr>
      <w:r>
        <w:t xml:space="preserve">10: </w:t>
      </w:r>
      <w:proofErr w:type="spellStart"/>
      <w:r>
        <w:t>Dtn</w:t>
      </w:r>
      <w:proofErr w:type="spellEnd"/>
      <w:r>
        <w:t xml:space="preserve"> 32,43G</w:t>
      </w:r>
    </w:p>
    <w:p w14:paraId="642755DA" w14:textId="52E678A1"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1E5732">
        <w:rPr>
          <w:rFonts w:ascii="Trebuchet MS" w:hAnsi="Trebuchet MS"/>
          <w:lang w:val="de-DE"/>
        </w:rPr>
        <w:t>„Freut euch,</w:t>
      </w:r>
      <w:r w:rsidR="00002F12">
        <w:rPr>
          <w:rFonts w:ascii="Trebuchet MS" w:hAnsi="Trebuchet MS"/>
          <w:lang w:val="de-DE"/>
        </w:rPr>
        <w:t xml:space="preserve"> Völker</w:t>
      </w:r>
      <w:r w:rsidRPr="001E5732">
        <w:rPr>
          <w:rFonts w:ascii="Trebuchet MS" w:hAnsi="Trebuchet MS"/>
          <w:lang w:val="de-DE"/>
        </w:rPr>
        <w:t>, mit seinem Volk</w:t>
      </w:r>
      <w:r w:rsidR="00002F12">
        <w:rPr>
          <w:rFonts w:ascii="Trebuchet MS" w:hAnsi="Trebuchet MS"/>
          <w:lang w:val="de-DE"/>
        </w:rPr>
        <w:t>e</w:t>
      </w:r>
      <w:r w:rsidRPr="001E5732">
        <w:rPr>
          <w:rFonts w:ascii="Trebuchet MS" w:hAnsi="Trebuchet MS"/>
          <w:lang w:val="de-DE"/>
        </w:rPr>
        <w:t>!“,</w:t>
      </w:r>
    </w:p>
    <w:p w14:paraId="5415739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wiederum:</w:t>
      </w:r>
    </w:p>
    <w:p w14:paraId="56008188" w14:textId="77777777" w:rsidR="00C71948" w:rsidRPr="001E5732" w:rsidRDefault="00C71948" w:rsidP="006374C6">
      <w:pPr>
        <w:pStyle w:val="Randverweis"/>
        <w:framePr w:wrap="around"/>
      </w:pPr>
      <w:r>
        <w:lastRenderedPageBreak/>
        <w:t>11: Ps 117,1</w:t>
      </w:r>
    </w:p>
    <w:p w14:paraId="6C762D26" w14:textId="5D1CB58D" w:rsidR="00C71948" w:rsidRPr="001E5732" w:rsidRDefault="00C71948" w:rsidP="00C71948">
      <w:pPr>
        <w:pStyle w:val="Liste2"/>
        <w:spacing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900928" behindDoc="0" locked="0" layoutInCell="1" allowOverlap="1" wp14:anchorId="28C42C22" wp14:editId="08DDE295">
                <wp:simplePos x="0" y="0"/>
                <wp:positionH relativeFrom="margin">
                  <wp:posOffset>4965446</wp:posOffset>
                </wp:positionH>
                <wp:positionV relativeFrom="paragraph">
                  <wp:posOffset>-327660</wp:posOffset>
                </wp:positionV>
                <wp:extent cx="910800" cy="316800"/>
                <wp:effectExtent l="0" t="0" r="3810" b="7620"/>
                <wp:wrapNone/>
                <wp:docPr id="530"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474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15,12</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42C22" id="Textfeld 254" o:spid="_x0000_s1279" type="#_x0000_t202" style="position:absolute;left:0;text-align:left;margin-left:391pt;margin-top:-25.8pt;width:71.7pt;height:24.9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" fillcolor="white [3201]" stroked="f" strokeweight=".5pt">
                <v:textbox>
                  <w:txbxContent>
                    <w:p w14:paraId="29B474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15,12</w:t>
                      </w:r>
                      <w:r>
                        <w:rPr>
                          <w:rFonts w:ascii="Trebuchet MS" w:hAnsi="Trebuchet MS"/>
                          <w:lang w:val="de-DE"/>
                        </w:rPr>
                        <w:t>−</w:t>
                      </w:r>
                      <w:r>
                        <w:rPr>
                          <w:rFonts w:ascii="Trebuchet MS" w:hAnsi="Trebuchet MS" w:cs="Times New Roman"/>
                          <w:i/>
                          <w:iCs/>
                          <w:lang w:val="de-DE"/>
                        </w:rPr>
                        <w:t>28</w:t>
                      </w:r>
                    </w:p>
                  </w:txbxContent>
                </v:textbox>
                <w10:wrap anchorx="margin"/>
              </v:shape>
            </w:pict>
          </mc:Fallback>
        </mc:AlternateContent>
      </w:r>
      <w:r w:rsidRPr="001E5732">
        <w:rPr>
          <w:rFonts w:ascii="Trebuchet MS" w:hAnsi="Trebuchet MS"/>
          <w:lang w:val="de-DE"/>
        </w:rPr>
        <w:t xml:space="preserve">„Lobt, alle </w:t>
      </w:r>
      <w:r w:rsidR="00002F12">
        <w:rPr>
          <w:rFonts w:ascii="Trebuchet MS" w:hAnsi="Trebuchet MS"/>
          <w:lang w:val="de-DE"/>
        </w:rPr>
        <w:t>Völker</w:t>
      </w:r>
      <w:r w:rsidRPr="001E5732">
        <w:rPr>
          <w:rFonts w:ascii="Trebuchet MS" w:hAnsi="Trebuchet MS"/>
          <w:lang w:val="de-DE"/>
        </w:rPr>
        <w:t>, den Herrn</w:t>
      </w:r>
      <w:r>
        <w:rPr>
          <w:rFonts w:ascii="Trebuchet MS" w:hAnsi="Trebuchet MS"/>
          <w:lang w:val="de-DE"/>
        </w:rPr>
        <w:t>,</w:t>
      </w:r>
    </w:p>
    <w:p w14:paraId="0CAEF67B" w14:textId="316EDD3D" w:rsidR="00C71948" w:rsidRPr="001E5732" w:rsidRDefault="00C71948" w:rsidP="00C71948">
      <w:pPr>
        <w:pStyle w:val="Liste2"/>
        <w:spacing w:after="80" w:line="280" w:lineRule="atLeast"/>
        <w:ind w:left="568" w:hanging="284"/>
        <w:jc w:val="both"/>
        <w:rPr>
          <w:rFonts w:ascii="Trebuchet MS" w:hAnsi="Trebuchet MS"/>
          <w:lang w:val="de-DE"/>
        </w:rPr>
      </w:pPr>
      <w:r>
        <w:rPr>
          <w:rFonts w:ascii="Trebuchet MS" w:hAnsi="Trebuchet MS"/>
          <w:lang w:val="de-DE"/>
        </w:rPr>
        <w:t>u</w:t>
      </w:r>
      <w:r w:rsidRPr="001E5732">
        <w:rPr>
          <w:rFonts w:ascii="Trebuchet MS" w:hAnsi="Trebuchet MS"/>
          <w:lang w:val="de-DE"/>
        </w:rPr>
        <w:t>nd</w:t>
      </w:r>
      <w:r>
        <w:rPr>
          <w:rFonts w:ascii="Trebuchet MS" w:hAnsi="Trebuchet MS"/>
          <w:lang w:val="de-DE"/>
        </w:rPr>
        <w:t xml:space="preserve"> preisen sollen ihn alle V</w:t>
      </w:r>
      <w:r w:rsidR="00002F12">
        <w:rPr>
          <w:rFonts w:ascii="Trebuchet MS" w:hAnsi="Trebuchet MS"/>
          <w:lang w:val="de-DE"/>
        </w:rPr>
        <w:t>olksstämme</w:t>
      </w:r>
      <w:r>
        <w:rPr>
          <w:rFonts w:ascii="Trebuchet MS" w:hAnsi="Trebuchet MS"/>
          <w:lang w:val="de-DE"/>
        </w:rPr>
        <w:t>!“</w:t>
      </w:r>
    </w:p>
    <w:p w14:paraId="2F3280E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wiederum sagt Jes</w:t>
      </w:r>
      <w:r w:rsidRPr="0021679A">
        <w:rPr>
          <w:rFonts w:ascii="Trebuchet MS" w:hAnsi="Trebuchet MS"/>
          <w:b/>
          <w:lang w:val="de-DE"/>
        </w:rPr>
        <w:t>a</w:t>
      </w:r>
      <w:r w:rsidRPr="001E5732">
        <w:rPr>
          <w:rFonts w:ascii="Trebuchet MS" w:hAnsi="Trebuchet MS"/>
          <w:lang w:val="de-DE"/>
        </w:rPr>
        <w:t>ja:</w:t>
      </w:r>
    </w:p>
    <w:p w14:paraId="3F883546" w14:textId="77777777" w:rsidR="00C71948" w:rsidRDefault="00C71948" w:rsidP="006374C6">
      <w:pPr>
        <w:pStyle w:val="Randverweis"/>
        <w:framePr w:wrap="around"/>
      </w:pPr>
      <w:r>
        <w:t>12:</w:t>
      </w:r>
    </w:p>
    <w:p w14:paraId="677094F8" w14:textId="77777777" w:rsidR="00C71948" w:rsidRPr="001E5732" w:rsidRDefault="00C71948" w:rsidP="006374C6">
      <w:pPr>
        <w:pStyle w:val="Randverweis"/>
        <w:framePr w:wrap="around"/>
      </w:pPr>
      <w:proofErr w:type="spellStart"/>
      <w:r>
        <w:t>Jes</w:t>
      </w:r>
      <w:proofErr w:type="spellEnd"/>
      <w:r>
        <w:t xml:space="preserve"> 11,1.10G; Offb 5,5</w:t>
      </w:r>
    </w:p>
    <w:p w14:paraId="650FE66D"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 xml:space="preserve">„Es wird </w:t>
      </w:r>
      <w:r w:rsidRPr="001E5732">
        <w:rPr>
          <w:rFonts w:ascii="Trebuchet MS" w:hAnsi="Trebuchet MS"/>
          <w:lang w:val="de-DE"/>
        </w:rPr>
        <w:t>die Wurzel Jesses</w:t>
      </w:r>
      <w:r>
        <w:rPr>
          <w:rFonts w:ascii="Trebuchet MS" w:hAnsi="Trebuchet MS"/>
          <w:lang w:val="de-DE"/>
        </w:rPr>
        <w:t xml:space="preserve"> sein</w:t>
      </w:r>
      <w:r w:rsidRPr="001E5732">
        <w:rPr>
          <w:rFonts w:ascii="Trebuchet MS" w:hAnsi="Trebuchet MS"/>
          <w:lang w:val="de-DE"/>
        </w:rPr>
        <w:t>;</w:t>
      </w:r>
    </w:p>
    <w:p w14:paraId="2E07D8DD" w14:textId="5A64A25E"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und der aufsteht, über </w:t>
      </w:r>
      <w:r w:rsidR="00002F12">
        <w:rPr>
          <w:rFonts w:ascii="Trebuchet MS" w:hAnsi="Trebuchet MS"/>
          <w:lang w:val="de-DE"/>
        </w:rPr>
        <w:t>Völker</w:t>
      </w:r>
      <w:r w:rsidRPr="001E5732">
        <w:rPr>
          <w:rFonts w:ascii="Trebuchet MS" w:hAnsi="Trebuchet MS"/>
          <w:lang w:val="de-DE"/>
        </w:rPr>
        <w:t xml:space="preserve"> zu herrschen,</w:t>
      </w:r>
    </w:p>
    <w:p w14:paraId="7E175406" w14:textId="18559B8B" w:rsidR="00C71948" w:rsidRDefault="00C71948" w:rsidP="00C71948">
      <w:pPr>
        <w:pStyle w:val="Liste2"/>
        <w:spacing w:after="80" w:line="280" w:lineRule="atLeast"/>
        <w:ind w:left="568" w:hanging="284"/>
        <w:jc w:val="both"/>
        <w:rPr>
          <w:rFonts w:ascii="Trebuchet MS" w:hAnsi="Trebuchet MS"/>
          <w:lang w:val="de-DE"/>
        </w:rPr>
      </w:pPr>
      <w:r>
        <w:rPr>
          <w:rFonts w:ascii="Trebuchet MS" w:hAnsi="Trebuchet MS"/>
          <w:lang w:val="de-DE"/>
        </w:rPr>
        <w:t>auf ihn werden</w:t>
      </w:r>
      <w:r w:rsidRPr="001E5732">
        <w:rPr>
          <w:rFonts w:ascii="Trebuchet MS" w:hAnsi="Trebuchet MS"/>
          <w:lang w:val="de-DE"/>
        </w:rPr>
        <w:t xml:space="preserve"> </w:t>
      </w:r>
      <w:r w:rsidR="00002F12">
        <w:rPr>
          <w:rFonts w:ascii="Trebuchet MS" w:hAnsi="Trebuchet MS"/>
          <w:lang w:val="de-DE"/>
        </w:rPr>
        <w:t>Völker</w:t>
      </w:r>
      <w:r w:rsidRPr="001E5732">
        <w:rPr>
          <w:rFonts w:ascii="Trebuchet MS" w:hAnsi="Trebuchet MS"/>
          <w:lang w:val="de-DE"/>
        </w:rPr>
        <w:t xml:space="preserve"> hoffen.“</w:t>
      </w:r>
    </w:p>
    <w:p w14:paraId="5FFF5DCB" w14:textId="77777777" w:rsidR="00C71948" w:rsidRPr="001E5732" w:rsidRDefault="00C71948" w:rsidP="006374C6">
      <w:pPr>
        <w:pStyle w:val="Randverweis"/>
        <w:framePr w:wrap="around"/>
      </w:pPr>
      <w:r>
        <w:t>13: 5,1f</w:t>
      </w:r>
    </w:p>
    <w:p w14:paraId="62BE1913" w14:textId="114198B4"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Der Gott der Hoffnung erfülle euch </w:t>
      </w:r>
      <w:r>
        <w:rPr>
          <w:rFonts w:ascii="Trebuchet MS" w:hAnsi="Trebuchet MS"/>
          <w:lang w:val="de-DE"/>
        </w:rPr>
        <w:t xml:space="preserve">beim Glauben </w:t>
      </w:r>
      <w:r w:rsidRPr="001E5732">
        <w:rPr>
          <w:rFonts w:ascii="Trebuchet MS" w:hAnsi="Trebuchet MS"/>
          <w:lang w:val="de-DE"/>
        </w:rPr>
        <w:t>mit aller Freude und a</w:t>
      </w:r>
      <w:r>
        <w:rPr>
          <w:rFonts w:ascii="Trebuchet MS" w:hAnsi="Trebuchet MS"/>
          <w:lang w:val="de-DE"/>
        </w:rPr>
        <w:t>llem Frie</w:t>
      </w:r>
      <w:r w:rsidR="007F5FC4">
        <w:rPr>
          <w:rFonts w:ascii="Trebuchet MS" w:hAnsi="Trebuchet MS"/>
          <w:lang w:val="de-DE"/>
        </w:rPr>
        <w:softHyphen/>
      </w:r>
      <w:r>
        <w:rPr>
          <w:rFonts w:ascii="Trebuchet MS" w:hAnsi="Trebuchet MS"/>
          <w:lang w:val="de-DE"/>
        </w:rPr>
        <w:t xml:space="preserve">den, </w:t>
      </w:r>
      <w:r w:rsidRPr="001E5732">
        <w:rPr>
          <w:rFonts w:ascii="Trebuchet MS" w:hAnsi="Trebuchet MS"/>
          <w:lang w:val="de-DE"/>
        </w:rPr>
        <w:t>auf dass ihr Üb</w:t>
      </w:r>
      <w:r>
        <w:rPr>
          <w:rFonts w:ascii="Trebuchet MS" w:hAnsi="Trebuchet MS"/>
          <w:lang w:val="de-DE"/>
        </w:rPr>
        <w:t xml:space="preserve">erfluss habt an Hoffnung in Macht </w:t>
      </w:r>
      <w:r w:rsidRPr="001E5732">
        <w:rPr>
          <w:rFonts w:ascii="Trebuchet MS" w:hAnsi="Trebuchet MS"/>
          <w:lang w:val="de-DE"/>
        </w:rPr>
        <w:t>Heiligen Geistes.</w:t>
      </w:r>
    </w:p>
    <w:p w14:paraId="31D4D00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0" w:name="_Toc38535041"/>
      <w:r w:rsidRPr="001E5732">
        <w:rPr>
          <w:rFonts w:ascii="Trebuchet MS" w:hAnsi="Trebuchet MS"/>
          <w:szCs w:val="24"/>
          <w:lang w:val="de-DE"/>
        </w:rPr>
        <w:t>Auftrag und Werk des Apostels (15,14</w:t>
      </w:r>
      <w:r>
        <w:rPr>
          <w:rFonts w:ascii="Trebuchet MS" w:hAnsi="Trebuchet MS"/>
          <w:szCs w:val="24"/>
          <w:lang w:val="de-DE"/>
        </w:rPr>
        <w:t>−</w:t>
      </w:r>
      <w:r w:rsidRPr="001E5732">
        <w:rPr>
          <w:rFonts w:ascii="Trebuchet MS" w:hAnsi="Trebuchet MS"/>
          <w:szCs w:val="24"/>
          <w:lang w:val="de-DE"/>
        </w:rPr>
        <w:t>21)</w:t>
      </w:r>
      <w:bookmarkEnd w:id="660"/>
    </w:p>
    <w:p w14:paraId="4C3EA757" w14:textId="77777777" w:rsidR="00C71948" w:rsidRDefault="00C71948" w:rsidP="006374C6">
      <w:pPr>
        <w:pStyle w:val="Randverweis"/>
        <w:framePr w:wrap="around"/>
      </w:pPr>
      <w:r>
        <w:t>14: Phil 1,9</w:t>
      </w:r>
    </w:p>
    <w:p w14:paraId="1AA690EB" w14:textId="77777777" w:rsidR="00C71948" w:rsidRDefault="00C71948" w:rsidP="006374C6">
      <w:pPr>
        <w:pStyle w:val="Randverweis"/>
        <w:framePr w:wrap="around"/>
      </w:pPr>
      <w:r>
        <w:t>15: 1,5</w:t>
      </w:r>
    </w:p>
    <w:p w14:paraId="031258D2" w14:textId="77777777" w:rsidR="00C71948" w:rsidRPr="00130128" w:rsidRDefault="00C71948" w:rsidP="006374C6">
      <w:pPr>
        <w:pStyle w:val="Randverweis"/>
        <w:framePr w:wrap="around"/>
      </w:pPr>
      <w:r>
        <w:t>16: 11,13</w:t>
      </w:r>
    </w:p>
    <w:p w14:paraId="71E634C5" w14:textId="0A47B4DC"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Auch selber bin </w:t>
      </w:r>
      <w:r w:rsidRPr="001E5732">
        <w:rPr>
          <w:rFonts w:ascii="Trebuchet MS" w:hAnsi="Trebuchet MS"/>
          <w:i/>
          <w:lang w:val="de-DE"/>
        </w:rPr>
        <w:t>ich</w:t>
      </w:r>
      <w:r w:rsidRPr="001E5732">
        <w:rPr>
          <w:rFonts w:ascii="Trebuchet MS" w:hAnsi="Trebuchet MS"/>
          <w:lang w:val="de-DE"/>
        </w:rPr>
        <w:t xml:space="preserve"> über euch übe</w:t>
      </w:r>
      <w:r>
        <w:rPr>
          <w:rFonts w:ascii="Trebuchet MS" w:hAnsi="Trebuchet MS"/>
          <w:lang w:val="de-DE"/>
        </w:rPr>
        <w:t xml:space="preserve">rzeugt, meine Brüder, dass </w:t>
      </w:r>
      <w:r w:rsidRPr="001E5732">
        <w:rPr>
          <w:rFonts w:ascii="Trebuchet MS" w:hAnsi="Trebuchet MS"/>
          <w:lang w:val="de-DE"/>
        </w:rPr>
        <w:t xml:space="preserve">ihr </w:t>
      </w:r>
      <w:r>
        <w:rPr>
          <w:rFonts w:ascii="Trebuchet MS" w:hAnsi="Trebuchet MS"/>
          <w:lang w:val="de-DE"/>
        </w:rPr>
        <w:t xml:space="preserve">ja </w:t>
      </w:r>
      <w:r w:rsidRPr="001E5732">
        <w:rPr>
          <w:rFonts w:ascii="Trebuchet MS" w:hAnsi="Trebuchet MS"/>
          <w:lang w:val="de-DE"/>
        </w:rPr>
        <w:t>selber vol</w:t>
      </w:r>
      <w:r>
        <w:rPr>
          <w:rFonts w:ascii="Trebuchet MS" w:hAnsi="Trebuchet MS"/>
          <w:lang w:val="de-DE"/>
        </w:rPr>
        <w:t xml:space="preserve">l </w:t>
      </w:r>
      <w:r w:rsidR="00AA0C20">
        <w:rPr>
          <w:rFonts w:ascii="Trebuchet MS" w:hAnsi="Trebuchet MS"/>
          <w:lang w:val="de-DE"/>
        </w:rPr>
        <w:t xml:space="preserve">Güte </w:t>
      </w:r>
      <w:r w:rsidRPr="001E5732">
        <w:rPr>
          <w:rFonts w:ascii="Trebuchet MS" w:hAnsi="Trebuchet MS"/>
          <w:lang w:val="de-DE"/>
        </w:rPr>
        <w:t>seid, erfüllt von aller Erkenntnis, fähig, auch einander zu unter</w:t>
      </w:r>
      <w:r>
        <w:rPr>
          <w:rFonts w:ascii="Trebuchet MS" w:hAnsi="Trebuchet MS"/>
          <w:lang w:val="de-DE"/>
        </w:rPr>
        <w:softHyphen/>
      </w:r>
      <w:r w:rsidRPr="001E5732">
        <w:rPr>
          <w:rFonts w:ascii="Trebuchet MS" w:hAnsi="Trebuchet MS"/>
          <w:lang w:val="de-DE"/>
        </w:rPr>
        <w:t>weisen</w:t>
      </w:r>
      <w:r w:rsidR="00A35B86">
        <w:rPr>
          <w:rStyle w:val="Funotenzeichen"/>
          <w:rFonts w:ascii="Trebuchet MS" w:hAnsi="Trebuchet MS"/>
          <w:lang w:val="de-DE"/>
        </w:rPr>
        <w:footnoteReference w:id="723"/>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Zum Teil habe ich euch gewagter geschrieben, wie einer, der euch durch die mir von Gott gegebene Gnade erinnert, </w:t>
      </w:r>
      <w:r w:rsidRPr="001E5732">
        <w:rPr>
          <w:rFonts w:ascii="Trebuchet MS" w:hAnsi="Trebuchet MS"/>
          <w:vertAlign w:val="superscript"/>
          <w:lang w:val="de-DE"/>
        </w:rPr>
        <w:t>16 </w:t>
      </w:r>
      <w:r w:rsidRPr="001E5732">
        <w:rPr>
          <w:rFonts w:ascii="Trebuchet MS" w:hAnsi="Trebuchet MS"/>
          <w:lang w:val="de-DE"/>
        </w:rPr>
        <w:t xml:space="preserve">auf dass ich </w:t>
      </w:r>
      <w:r>
        <w:rPr>
          <w:rFonts w:ascii="Trebuchet MS" w:hAnsi="Trebuchet MS"/>
          <w:lang w:val="de-DE"/>
        </w:rPr>
        <w:t xml:space="preserve">Liturge </w:t>
      </w:r>
      <w:r w:rsidRPr="001E5732">
        <w:rPr>
          <w:rFonts w:ascii="Trebuchet MS" w:hAnsi="Trebuchet MS"/>
          <w:lang w:val="de-DE"/>
        </w:rPr>
        <w:t xml:space="preserve">Christi </w:t>
      </w:r>
      <w:r>
        <w:rPr>
          <w:rFonts w:ascii="Trebuchet MS" w:hAnsi="Trebuchet MS"/>
          <w:lang w:val="de-DE"/>
        </w:rPr>
        <w:t xml:space="preserve">Jesu für die </w:t>
      </w:r>
      <w:r w:rsidR="00F57E65">
        <w:rPr>
          <w:rFonts w:ascii="Trebuchet MS" w:hAnsi="Trebuchet MS"/>
          <w:lang w:val="de-DE"/>
        </w:rPr>
        <w:t>Völker</w:t>
      </w:r>
      <w:r>
        <w:rPr>
          <w:rFonts w:ascii="Trebuchet MS" w:hAnsi="Trebuchet MS"/>
          <w:lang w:val="de-DE"/>
        </w:rPr>
        <w:t xml:space="preserve"> sei, um der </w:t>
      </w:r>
      <w:r w:rsidRPr="001E5732">
        <w:rPr>
          <w:rFonts w:ascii="Trebuchet MS" w:hAnsi="Trebuchet MS"/>
          <w:lang w:val="de-DE"/>
        </w:rPr>
        <w:t>Gute</w:t>
      </w:r>
      <w:r>
        <w:rPr>
          <w:rFonts w:ascii="Trebuchet MS" w:hAnsi="Trebuchet MS"/>
          <w:lang w:val="de-DE"/>
        </w:rPr>
        <w:t>n</w:t>
      </w:r>
      <w:r w:rsidRPr="001E5732">
        <w:rPr>
          <w:rFonts w:ascii="Trebuchet MS" w:hAnsi="Trebuchet MS"/>
          <w:lang w:val="de-DE"/>
        </w:rPr>
        <w:t xml:space="preserve"> </w:t>
      </w:r>
      <w:r>
        <w:rPr>
          <w:rFonts w:ascii="Trebuchet MS" w:hAnsi="Trebuchet MS"/>
          <w:lang w:val="de-DE"/>
        </w:rPr>
        <w:t>Botschaft Gottes heilig zu diene</w:t>
      </w:r>
      <w:r w:rsidRPr="001E5732">
        <w:rPr>
          <w:rFonts w:ascii="Trebuchet MS" w:hAnsi="Trebuchet MS"/>
          <w:lang w:val="de-DE"/>
        </w:rPr>
        <w:t xml:space="preserve">n, damit die </w:t>
      </w:r>
      <w:r w:rsidR="00002F12">
        <w:rPr>
          <w:rFonts w:ascii="Trebuchet MS" w:hAnsi="Trebuchet MS"/>
          <w:lang w:val="de-DE"/>
        </w:rPr>
        <w:t>Völker</w:t>
      </w:r>
      <w:r>
        <w:rPr>
          <w:rFonts w:ascii="Trebuchet MS" w:hAnsi="Trebuchet MS"/>
          <w:lang w:val="de-DE"/>
        </w:rPr>
        <w:t xml:space="preserve"> eine wohlannehmbare Darbringung werden, geheiligt in Heiligem</w:t>
      </w:r>
      <w:r w:rsidRPr="001E5732">
        <w:rPr>
          <w:rFonts w:ascii="Trebuchet MS" w:hAnsi="Trebuchet MS"/>
          <w:lang w:val="de-DE"/>
        </w:rPr>
        <w:t xml:space="preserve"> Geist.</w:t>
      </w:r>
    </w:p>
    <w:p w14:paraId="27836A86" w14:textId="77777777" w:rsidR="00C71948" w:rsidRDefault="00C71948" w:rsidP="006374C6">
      <w:pPr>
        <w:pStyle w:val="Randverweis"/>
        <w:framePr w:wrap="around"/>
      </w:pPr>
      <w:r>
        <w:t>18: 2 Kor 3,5</w:t>
      </w:r>
    </w:p>
    <w:p w14:paraId="779A51F2" w14:textId="77777777" w:rsidR="00C71948" w:rsidRDefault="00C71948" w:rsidP="006374C6">
      <w:pPr>
        <w:pStyle w:val="Randverweis"/>
        <w:framePr w:wrap="around"/>
      </w:pPr>
      <w:r>
        <w:t>19:</w:t>
      </w:r>
    </w:p>
    <w:p w14:paraId="7646A4C0" w14:textId="77777777" w:rsidR="00C71948" w:rsidRPr="001E5732" w:rsidRDefault="00C71948" w:rsidP="006374C6">
      <w:pPr>
        <w:pStyle w:val="Randverweis"/>
        <w:framePr w:wrap="around"/>
      </w:pPr>
      <w:r>
        <w:t>2 Kor 12,12</w:t>
      </w:r>
    </w:p>
    <w:p w14:paraId="0F2B5310" w14:textId="1C8BFA73"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Ich </w:t>
      </w:r>
      <w:r>
        <w:rPr>
          <w:rFonts w:ascii="Trebuchet MS" w:hAnsi="Trebuchet MS"/>
          <w:lang w:val="de-DE"/>
        </w:rPr>
        <w:t>kann nun</w:t>
      </w:r>
      <w:r w:rsidRPr="001E5732">
        <w:rPr>
          <w:rFonts w:ascii="Trebuchet MS" w:hAnsi="Trebuchet MS"/>
          <w:lang w:val="de-DE"/>
        </w:rPr>
        <w:t xml:space="preserve"> in Bezug auf Gott </w:t>
      </w:r>
      <w:r>
        <w:rPr>
          <w:rFonts w:ascii="Trebuchet MS" w:hAnsi="Trebuchet MS"/>
          <w:lang w:val="de-DE"/>
        </w:rPr>
        <w:t xml:space="preserve">mich in </w:t>
      </w:r>
      <w:r w:rsidRPr="001E5732">
        <w:rPr>
          <w:rFonts w:ascii="Trebuchet MS" w:hAnsi="Trebuchet MS"/>
          <w:lang w:val="de-DE"/>
        </w:rPr>
        <w:t>Christus Jesus</w:t>
      </w:r>
      <w:r>
        <w:rPr>
          <w:rFonts w:ascii="Trebuchet MS" w:hAnsi="Trebuchet MS"/>
          <w:lang w:val="de-DE"/>
        </w:rPr>
        <w:t xml:space="preserve"> rühmen</w:t>
      </w:r>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Denn ich werde nicht fertig bringen,</w:t>
      </w:r>
      <w:r w:rsidRPr="001E5732">
        <w:rPr>
          <w:rFonts w:ascii="Trebuchet MS" w:hAnsi="Trebuchet MS"/>
          <w:lang w:val="de-DE"/>
        </w:rPr>
        <w:t xml:space="preserve"> etwas zu reden, was nicht Christus durch mich gewirkt hat zum Gehorsam von </w:t>
      </w:r>
      <w:r w:rsidR="00002F12">
        <w:rPr>
          <w:rFonts w:ascii="Trebuchet MS" w:hAnsi="Trebuchet MS"/>
          <w:lang w:val="de-DE"/>
        </w:rPr>
        <w:t>Völkern</w:t>
      </w:r>
      <w:r w:rsidRPr="001E5732">
        <w:rPr>
          <w:rFonts w:ascii="Trebuchet MS" w:hAnsi="Trebuchet MS"/>
          <w:lang w:val="de-DE"/>
        </w:rPr>
        <w:t xml:space="preserve">, in Wort und Werk, </w:t>
      </w:r>
      <w:r w:rsidRPr="001E5732">
        <w:rPr>
          <w:rFonts w:ascii="Trebuchet MS" w:hAnsi="Trebuchet MS"/>
          <w:vertAlign w:val="superscript"/>
          <w:lang w:val="de-DE"/>
        </w:rPr>
        <w:t>19 </w:t>
      </w:r>
      <w:r w:rsidRPr="001E5732">
        <w:rPr>
          <w:rFonts w:ascii="Trebuchet MS" w:hAnsi="Trebuchet MS"/>
          <w:lang w:val="de-DE"/>
        </w:rPr>
        <w:t xml:space="preserve">in Macht von Zeichen und Wundern, in Macht von Gottes Geist, </w:t>
      </w:r>
      <w:r>
        <w:rPr>
          <w:rFonts w:ascii="Trebuchet MS" w:hAnsi="Trebuchet MS"/>
          <w:lang w:val="de-DE"/>
        </w:rPr>
        <w:t>sodass</w:t>
      </w:r>
      <w:r w:rsidRPr="001E5732">
        <w:rPr>
          <w:rFonts w:ascii="Trebuchet MS" w:hAnsi="Trebuchet MS"/>
          <w:lang w:val="de-DE"/>
        </w:rPr>
        <w:t xml:space="preserve"> ich von Jer</w:t>
      </w:r>
      <w:r w:rsidRPr="00C9291C">
        <w:rPr>
          <w:rFonts w:ascii="Trebuchet MS" w:hAnsi="Trebuchet MS"/>
          <w:b/>
          <w:bCs/>
          <w:lang w:val="de-DE"/>
        </w:rPr>
        <w:t>u</w:t>
      </w:r>
      <w:r w:rsidRPr="001E5732">
        <w:rPr>
          <w:rFonts w:ascii="Trebuchet MS" w:hAnsi="Trebuchet MS"/>
          <w:lang w:val="de-DE"/>
        </w:rPr>
        <w:t>salem aus und im Umkreis bis nach Ill</w:t>
      </w:r>
      <w:r w:rsidRPr="00F55B47">
        <w:rPr>
          <w:rFonts w:ascii="Trebuchet MS" w:hAnsi="Trebuchet MS"/>
          <w:b/>
          <w:bCs/>
          <w:lang w:val="de-DE"/>
        </w:rPr>
        <w:t>y</w:t>
      </w:r>
      <w:r w:rsidR="007F5FC4">
        <w:rPr>
          <w:rFonts w:ascii="Trebuchet MS" w:hAnsi="Trebuchet MS"/>
          <w:b/>
          <w:bCs/>
          <w:lang w:val="de-DE"/>
        </w:rPr>
        <w:softHyphen/>
      </w:r>
      <w:r w:rsidRPr="001E5732">
        <w:rPr>
          <w:rFonts w:ascii="Trebuchet MS" w:hAnsi="Trebuchet MS"/>
          <w:lang w:val="de-DE"/>
        </w:rPr>
        <w:t xml:space="preserve">rien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des Christus erfüllt habe; </w:t>
      </w:r>
      <w:r w:rsidRPr="001E5732">
        <w:rPr>
          <w:rFonts w:ascii="Trebuchet MS" w:hAnsi="Trebuchet MS"/>
          <w:vertAlign w:val="superscript"/>
          <w:lang w:val="de-DE"/>
        </w:rPr>
        <w:t>20 </w:t>
      </w:r>
      <w:r w:rsidRPr="001E5732">
        <w:rPr>
          <w:rFonts w:ascii="Trebuchet MS" w:hAnsi="Trebuchet MS"/>
          <w:lang w:val="de-DE"/>
        </w:rPr>
        <w:t xml:space="preserve">ich habe so meinen Stolz darein gesetzt,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zu verkünden, wo Christus nicht genannt worden ist, damit ich nicht auf fremdem Fundament baue, </w:t>
      </w:r>
      <w:r w:rsidRPr="001E5732">
        <w:rPr>
          <w:rFonts w:ascii="Trebuchet MS" w:hAnsi="Trebuchet MS"/>
          <w:vertAlign w:val="superscript"/>
          <w:lang w:val="de-DE"/>
        </w:rPr>
        <w:t>21 </w:t>
      </w:r>
      <w:r w:rsidRPr="001E5732">
        <w:rPr>
          <w:rFonts w:ascii="Trebuchet MS" w:hAnsi="Trebuchet MS"/>
          <w:lang w:val="de-DE"/>
        </w:rPr>
        <w:t>sondern wie geschrieben steht:</w:t>
      </w:r>
    </w:p>
    <w:p w14:paraId="0C1E434A" w14:textId="77777777" w:rsidR="00C71948" w:rsidRPr="001E5732" w:rsidRDefault="00C71948" w:rsidP="006374C6">
      <w:pPr>
        <w:pStyle w:val="Randverweis"/>
        <w:framePr w:wrap="around"/>
      </w:pPr>
      <w:r>
        <w:t xml:space="preserve">21: </w:t>
      </w:r>
      <w:proofErr w:type="spellStart"/>
      <w:r>
        <w:t>Jes</w:t>
      </w:r>
      <w:proofErr w:type="spellEnd"/>
      <w:r>
        <w:t xml:space="preserve"> 52,15</w:t>
      </w:r>
    </w:p>
    <w:p w14:paraId="00082363"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w:t>
      </w:r>
      <w:r>
        <w:rPr>
          <w:rFonts w:ascii="Trebuchet MS" w:hAnsi="Trebuchet MS"/>
          <w:lang w:val="de-DE"/>
        </w:rPr>
        <w:t>So werden, d</w:t>
      </w:r>
      <w:r w:rsidRPr="001E5732">
        <w:rPr>
          <w:rFonts w:ascii="Trebuchet MS" w:hAnsi="Trebuchet MS"/>
          <w:lang w:val="de-DE"/>
        </w:rPr>
        <w:t>enen über ihn nicht v</w:t>
      </w:r>
      <w:r>
        <w:rPr>
          <w:rFonts w:ascii="Trebuchet MS" w:hAnsi="Trebuchet MS"/>
          <w:lang w:val="de-DE"/>
        </w:rPr>
        <w:t xml:space="preserve">erkündet worden ist, </w:t>
      </w:r>
      <w:r w:rsidRPr="001E5732">
        <w:rPr>
          <w:rFonts w:ascii="Trebuchet MS" w:hAnsi="Trebuchet MS"/>
          <w:lang w:val="de-DE"/>
        </w:rPr>
        <w:t>sehen,</w:t>
      </w:r>
    </w:p>
    <w:p w14:paraId="5342349A" w14:textId="77777777" w:rsidR="00C71948" w:rsidRPr="001E5732" w:rsidRDefault="00C71948" w:rsidP="00C71948">
      <w:pPr>
        <w:pStyle w:val="Textkrper-Erstzeileneinzug2"/>
        <w:spacing w:line="280" w:lineRule="atLeast"/>
        <w:ind w:left="284" w:firstLine="0"/>
        <w:jc w:val="both"/>
        <w:rPr>
          <w:rFonts w:ascii="Trebuchet MS" w:hAnsi="Trebuchet MS"/>
          <w:lang w:val="de-DE"/>
        </w:rPr>
      </w:pPr>
      <w:r w:rsidRPr="001E5732">
        <w:rPr>
          <w:rFonts w:ascii="Trebuchet MS" w:hAnsi="Trebuchet MS"/>
          <w:lang w:val="de-DE"/>
        </w:rPr>
        <w:t>und die nicht gehört haben, werden verstehen.“</w:t>
      </w:r>
    </w:p>
    <w:p w14:paraId="2DE8D52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1" w:name="_Toc38535042"/>
      <w:r w:rsidRPr="001E5732">
        <w:rPr>
          <w:rFonts w:ascii="Trebuchet MS" w:hAnsi="Trebuchet MS"/>
          <w:szCs w:val="24"/>
          <w:lang w:val="de-DE"/>
        </w:rPr>
        <w:t>Reisepläne (15,22</w:t>
      </w:r>
      <w:r>
        <w:rPr>
          <w:rFonts w:ascii="Trebuchet MS" w:hAnsi="Trebuchet MS"/>
          <w:szCs w:val="24"/>
          <w:lang w:val="de-DE"/>
        </w:rPr>
        <w:t>−</w:t>
      </w:r>
      <w:r w:rsidRPr="001E5732">
        <w:rPr>
          <w:rFonts w:ascii="Trebuchet MS" w:hAnsi="Trebuchet MS"/>
          <w:szCs w:val="24"/>
          <w:lang w:val="de-DE"/>
        </w:rPr>
        <w:t>29)</w:t>
      </w:r>
      <w:bookmarkEnd w:id="661"/>
    </w:p>
    <w:p w14:paraId="58464582" w14:textId="77777777" w:rsidR="00C71948" w:rsidRDefault="00C71948" w:rsidP="006374C6">
      <w:pPr>
        <w:pStyle w:val="Randverweis"/>
        <w:framePr w:wrap="around"/>
      </w:pPr>
      <w:r>
        <w:t>22: 1,13</w:t>
      </w:r>
    </w:p>
    <w:p w14:paraId="1AE56E3C" w14:textId="77777777" w:rsidR="00C71948" w:rsidRPr="00130128" w:rsidRDefault="00C71948" w:rsidP="006374C6">
      <w:pPr>
        <w:pStyle w:val="Randverweis"/>
        <w:framePr w:wrap="around"/>
      </w:pPr>
      <w:r>
        <w:t>23: 1,10f</w:t>
      </w:r>
    </w:p>
    <w:p w14:paraId="6EC2BDC0" w14:textId="0E5A9102"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Deshalb bin ich ja</w:t>
      </w:r>
      <w:r w:rsidRPr="001E5732">
        <w:rPr>
          <w:rFonts w:ascii="Trebuchet MS" w:hAnsi="Trebuchet MS"/>
          <w:lang w:val="de-DE"/>
        </w:rPr>
        <w:t xml:space="preserve"> so oft gehindert worden, zu euch zu kommen. </w:t>
      </w:r>
      <w:r w:rsidRPr="001E5732">
        <w:rPr>
          <w:rFonts w:ascii="Trebuchet MS" w:hAnsi="Trebuchet MS"/>
          <w:vertAlign w:val="superscript"/>
          <w:lang w:val="de-DE"/>
        </w:rPr>
        <w:t>23 </w:t>
      </w:r>
      <w:r w:rsidRPr="001E5732">
        <w:rPr>
          <w:rFonts w:ascii="Trebuchet MS" w:hAnsi="Trebuchet MS"/>
          <w:lang w:val="de-DE"/>
        </w:rPr>
        <w:t xml:space="preserve">Jetzt aber, da ich in diesen Gegenden keinen </w:t>
      </w:r>
      <w:r>
        <w:rPr>
          <w:rFonts w:ascii="Trebuchet MS" w:hAnsi="Trebuchet MS"/>
          <w:lang w:val="de-DE"/>
        </w:rPr>
        <w:t xml:space="preserve">Ort </w:t>
      </w:r>
      <w:r w:rsidRPr="001E5732">
        <w:rPr>
          <w:rFonts w:ascii="Trebuchet MS" w:hAnsi="Trebuchet MS"/>
          <w:lang w:val="de-DE"/>
        </w:rPr>
        <w:t>mehr habe</w:t>
      </w:r>
      <w:r w:rsidRPr="001E5732">
        <w:rPr>
          <w:rStyle w:val="Funotenzeichen"/>
          <w:rFonts w:ascii="Trebuchet MS" w:hAnsi="Trebuchet MS" w:cs="Arial"/>
          <w:lang w:val="de-DE"/>
        </w:rPr>
        <w:footnoteReference w:id="724"/>
      </w:r>
      <w:r w:rsidRPr="001E5732">
        <w:rPr>
          <w:rFonts w:ascii="Trebuchet MS" w:hAnsi="Trebuchet MS"/>
          <w:lang w:val="de-DE"/>
        </w:rPr>
        <w:t xml:space="preserve">, doch seit vielen Jahren das Verlangen habe, zu euch zu kommen, </w:t>
      </w:r>
      <w:r w:rsidRPr="001E5732">
        <w:rPr>
          <w:rFonts w:ascii="Trebuchet MS" w:hAnsi="Trebuchet MS"/>
          <w:vertAlign w:val="superscript"/>
          <w:lang w:val="de-DE"/>
        </w:rPr>
        <w:t>24 </w:t>
      </w:r>
      <w:r w:rsidRPr="001E5732">
        <w:rPr>
          <w:rFonts w:ascii="Trebuchet MS" w:hAnsi="Trebuchet MS"/>
          <w:lang w:val="de-DE"/>
        </w:rPr>
        <w:t>wenn ich etwa nach Spanien reisen werde</w:t>
      </w:r>
      <w:r>
        <w:rPr>
          <w:rStyle w:val="Funotenzeichen"/>
          <w:rFonts w:ascii="Trebuchet MS" w:hAnsi="Trebuchet MS"/>
          <w:lang w:val="de-DE"/>
        </w:rPr>
        <w:footnoteReference w:id="725"/>
      </w:r>
      <w:r>
        <w:rPr>
          <w:rFonts w:ascii="Trebuchet MS" w:hAnsi="Trebuchet MS"/>
          <w:lang w:val="de-DE"/>
        </w:rPr>
        <w:t>, hoffe ich nämlich</w:t>
      </w:r>
      <w:r w:rsidRPr="001E5732">
        <w:rPr>
          <w:rFonts w:ascii="Trebuchet MS" w:hAnsi="Trebuchet MS"/>
          <w:lang w:val="de-DE"/>
        </w:rPr>
        <w:t>, euch auf der Durchreise zu sehen und von euch dorthin weitergesandt zu werden, wenn ich mich zuvor an euch ein wenig gesättigt habe.</w:t>
      </w:r>
    </w:p>
    <w:p w14:paraId="3FF6534E" w14:textId="77777777" w:rsidR="00C71948" w:rsidRPr="009C3508" w:rsidRDefault="00C71948" w:rsidP="006374C6">
      <w:pPr>
        <w:pStyle w:val="Randverweis"/>
        <w:framePr w:wrap="around"/>
        <w:rPr>
          <w:lang w:val="sv-SE"/>
        </w:rPr>
      </w:pPr>
      <w:r w:rsidRPr="009C3508">
        <w:rPr>
          <w:lang w:val="sv-SE"/>
        </w:rPr>
        <w:t xml:space="preserve">25: </w:t>
      </w:r>
      <w:proofErr w:type="spellStart"/>
      <w:r w:rsidRPr="009C3508">
        <w:rPr>
          <w:lang w:val="sv-SE"/>
        </w:rPr>
        <w:t>Apg</w:t>
      </w:r>
      <w:proofErr w:type="spellEnd"/>
      <w:r w:rsidRPr="009C3508">
        <w:rPr>
          <w:lang w:val="sv-SE"/>
        </w:rPr>
        <w:t xml:space="preserve"> 19,21;</w:t>
      </w:r>
    </w:p>
    <w:p w14:paraId="67E6A82E" w14:textId="77777777" w:rsidR="00C71948" w:rsidRPr="009C3508" w:rsidRDefault="00C71948" w:rsidP="006374C6">
      <w:pPr>
        <w:pStyle w:val="Randverweis"/>
        <w:framePr w:wrap="around"/>
        <w:rPr>
          <w:lang w:val="sv-SE"/>
        </w:rPr>
      </w:pPr>
      <w:r w:rsidRPr="009C3508">
        <w:rPr>
          <w:lang w:val="sv-SE"/>
        </w:rPr>
        <w:t>24,17</w:t>
      </w:r>
    </w:p>
    <w:p w14:paraId="16CEEC8B" w14:textId="77777777" w:rsidR="00C71948" w:rsidRPr="009C3508" w:rsidRDefault="00C71948" w:rsidP="006374C6">
      <w:pPr>
        <w:pStyle w:val="Randverweis"/>
        <w:framePr w:wrap="around"/>
        <w:rPr>
          <w:lang w:val="sv-SE"/>
        </w:rPr>
      </w:pPr>
      <w:r w:rsidRPr="009C3508">
        <w:rPr>
          <w:lang w:val="sv-SE"/>
        </w:rPr>
        <w:t xml:space="preserve">26: </w:t>
      </w:r>
      <w:proofErr w:type="spellStart"/>
      <w:r w:rsidRPr="009C3508">
        <w:rPr>
          <w:lang w:val="sv-SE"/>
        </w:rPr>
        <w:t>Apg</w:t>
      </w:r>
      <w:proofErr w:type="spellEnd"/>
      <w:r w:rsidRPr="009C3508">
        <w:rPr>
          <w:lang w:val="sv-SE"/>
        </w:rPr>
        <w:t xml:space="preserve"> 11,29;</w:t>
      </w:r>
    </w:p>
    <w:p w14:paraId="1B553F54" w14:textId="77777777" w:rsidR="00C71948" w:rsidRPr="009C3508" w:rsidRDefault="00C71948" w:rsidP="006374C6">
      <w:pPr>
        <w:pStyle w:val="Randverweis"/>
        <w:framePr w:wrap="around"/>
        <w:rPr>
          <w:lang w:val="sv-SE"/>
        </w:rPr>
      </w:pPr>
      <w:r w:rsidRPr="009C3508">
        <w:rPr>
          <w:lang w:val="sv-SE"/>
        </w:rPr>
        <w:t>1 Kor 16,1;</w:t>
      </w:r>
    </w:p>
    <w:p w14:paraId="306B4126" w14:textId="77777777" w:rsidR="00C71948" w:rsidRPr="009C3508" w:rsidRDefault="00C71948" w:rsidP="006374C6">
      <w:pPr>
        <w:pStyle w:val="Randverweis"/>
        <w:framePr w:wrap="around"/>
        <w:rPr>
          <w:lang w:val="sv-SE"/>
        </w:rPr>
      </w:pPr>
      <w:r w:rsidRPr="009C3508">
        <w:rPr>
          <w:lang w:val="sv-SE"/>
        </w:rPr>
        <w:t>2 Kor 9,2.12</w:t>
      </w:r>
    </w:p>
    <w:p w14:paraId="1DAF1B29" w14:textId="77777777" w:rsidR="00C71948" w:rsidRPr="009C3508" w:rsidRDefault="00C71948" w:rsidP="006374C6">
      <w:pPr>
        <w:pStyle w:val="Randverweis"/>
        <w:framePr w:wrap="around"/>
        <w:rPr>
          <w:lang w:val="sv-SE"/>
        </w:rPr>
      </w:pPr>
      <w:r w:rsidRPr="009C3508">
        <w:rPr>
          <w:lang w:val="sv-SE"/>
        </w:rPr>
        <w:t>27: 1 Kor 9,11</w:t>
      </w:r>
    </w:p>
    <w:p w14:paraId="61B1AAE4" w14:textId="77777777" w:rsidR="00C71948" w:rsidRPr="001E5732" w:rsidRDefault="00C71948" w:rsidP="006374C6">
      <w:pPr>
        <w:pStyle w:val="Randverweis"/>
        <w:framePr w:wrap="around"/>
      </w:pPr>
      <w:r>
        <w:t>29: 1,11</w:t>
      </w:r>
    </w:p>
    <w:p w14:paraId="77F5D31A" w14:textId="28F86CA4" w:rsidR="00C71948" w:rsidRPr="001E5732" w:rsidRDefault="00C71948" w:rsidP="00C71948">
      <w:pPr>
        <w:pStyle w:val="Textkrper-Erstzeileneinzug"/>
        <w:tabs>
          <w:tab w:val="left" w:pos="567"/>
        </w:tabs>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Jetzt aber reise ich nach Jer</w:t>
      </w:r>
      <w:r w:rsidRPr="00C9291C">
        <w:rPr>
          <w:rFonts w:ascii="Trebuchet MS" w:hAnsi="Trebuchet MS"/>
          <w:b/>
          <w:bCs/>
          <w:lang w:val="de-DE"/>
        </w:rPr>
        <w:t>u</w:t>
      </w:r>
      <w:r w:rsidRPr="001E5732">
        <w:rPr>
          <w:rFonts w:ascii="Trebuchet MS" w:hAnsi="Trebuchet MS"/>
          <w:lang w:val="de-DE"/>
        </w:rPr>
        <w:t>salem im Dienst an den Heiligen</w:t>
      </w:r>
      <w:r>
        <w:rPr>
          <w:rStyle w:val="Funotenzeichen"/>
          <w:rFonts w:ascii="Trebuchet MS" w:hAnsi="Trebuchet MS"/>
          <w:lang w:val="de-DE"/>
        </w:rPr>
        <w:footnoteReference w:id="726"/>
      </w:r>
      <w:r w:rsidRPr="001E5732">
        <w:rPr>
          <w:rFonts w:ascii="Trebuchet MS" w:hAnsi="Trebuchet MS"/>
          <w:lang w:val="de-DE"/>
        </w:rPr>
        <w:t xml:space="preserve">. </w:t>
      </w:r>
      <w:r w:rsidRPr="001E5732">
        <w:rPr>
          <w:rFonts w:ascii="Trebuchet MS" w:hAnsi="Trebuchet MS"/>
          <w:vertAlign w:val="superscript"/>
          <w:lang w:val="de-DE"/>
        </w:rPr>
        <w:t xml:space="preserve">26 </w:t>
      </w:r>
      <w:r>
        <w:rPr>
          <w:rFonts w:ascii="Trebuchet MS" w:hAnsi="Trebuchet MS"/>
          <w:lang w:val="de-DE"/>
        </w:rPr>
        <w:t>Denn Maz</w:t>
      </w:r>
      <w:r w:rsidRPr="001E5732">
        <w:rPr>
          <w:rFonts w:ascii="Trebuchet MS" w:hAnsi="Trebuchet MS"/>
          <w:lang w:val="de-DE"/>
        </w:rPr>
        <w:t>e</w:t>
      </w:r>
      <w:r>
        <w:rPr>
          <w:rFonts w:ascii="Trebuchet MS" w:hAnsi="Trebuchet MS"/>
          <w:lang w:val="de-DE"/>
        </w:rPr>
        <w:softHyphen/>
      </w:r>
      <w:r w:rsidRPr="001E5732">
        <w:rPr>
          <w:rFonts w:ascii="Trebuchet MS" w:hAnsi="Trebuchet MS"/>
          <w:lang w:val="de-DE"/>
        </w:rPr>
        <w:t>d</w:t>
      </w:r>
      <w:r w:rsidRPr="00736D14">
        <w:rPr>
          <w:rFonts w:ascii="Trebuchet MS" w:hAnsi="Trebuchet MS"/>
          <w:b/>
          <w:bCs/>
          <w:lang w:val="de-DE"/>
        </w:rPr>
        <w:t>o</w:t>
      </w:r>
      <w:r w:rsidRPr="001E5732">
        <w:rPr>
          <w:rFonts w:ascii="Trebuchet MS" w:hAnsi="Trebuchet MS"/>
          <w:lang w:val="de-DE"/>
        </w:rPr>
        <w:t>nien und Ach</w:t>
      </w:r>
      <w:r w:rsidRPr="00E67F7C">
        <w:rPr>
          <w:rFonts w:ascii="Trebuchet MS" w:hAnsi="Trebuchet MS"/>
          <w:b/>
          <w:lang w:val="de-DE"/>
        </w:rPr>
        <w:t>ai</w:t>
      </w:r>
      <w:r w:rsidRPr="001E5732">
        <w:rPr>
          <w:rFonts w:ascii="Trebuchet MS" w:hAnsi="Trebuchet MS"/>
          <w:lang w:val="de-DE"/>
        </w:rPr>
        <w:t>a haben es für gut gehalten, für die Armen unter den Heiligen, die in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sind, eine gewisse Gemeinschaft herzustellen</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 xml:space="preserve">Denn sie haben es für gut gehalten, und sie sind </w:t>
      </w:r>
      <w:r>
        <w:rPr>
          <w:rFonts w:ascii="Trebuchet MS" w:hAnsi="Trebuchet MS"/>
          <w:lang w:val="de-DE"/>
        </w:rPr>
        <w:t>deren</w:t>
      </w:r>
      <w:r w:rsidRPr="001E5732">
        <w:rPr>
          <w:rFonts w:ascii="Trebuchet MS" w:hAnsi="Trebuchet MS"/>
          <w:lang w:val="de-DE"/>
        </w:rPr>
        <w:t xml:space="preserve"> Schuldner. Wenn nämlich die </w:t>
      </w:r>
      <w:r w:rsidR="00002F12">
        <w:rPr>
          <w:rFonts w:ascii="Trebuchet MS" w:hAnsi="Trebuchet MS"/>
          <w:lang w:val="de-DE"/>
        </w:rPr>
        <w:t>V</w:t>
      </w:r>
      <w:r w:rsidR="00F57E65">
        <w:rPr>
          <w:rFonts w:ascii="Trebuchet MS" w:hAnsi="Trebuchet MS"/>
          <w:lang w:val="de-DE"/>
        </w:rPr>
        <w:t>ölker</w:t>
      </w:r>
      <w:r w:rsidRPr="001E5732">
        <w:rPr>
          <w:rFonts w:ascii="Trebuchet MS" w:hAnsi="Trebuchet MS"/>
          <w:lang w:val="de-DE"/>
        </w:rPr>
        <w:t xml:space="preserve"> an ihren </w:t>
      </w:r>
      <w:r w:rsidRPr="00E53E9D">
        <w:rPr>
          <w:rFonts w:ascii="Trebuchet MS" w:hAnsi="Trebuchet MS"/>
          <w:i/>
          <w:lang w:val="de-DE"/>
        </w:rPr>
        <w:t>geistlichen</w:t>
      </w:r>
      <w:r w:rsidRPr="001E5732">
        <w:rPr>
          <w:rFonts w:ascii="Trebuchet MS" w:hAnsi="Trebuchet MS"/>
          <w:lang w:val="de-DE"/>
        </w:rPr>
        <w:t xml:space="preserve"> Gaben Ant</w:t>
      </w:r>
      <w:r>
        <w:rPr>
          <w:rFonts w:ascii="Trebuchet MS" w:hAnsi="Trebuchet MS"/>
          <w:lang w:val="de-DE"/>
        </w:rPr>
        <w:t xml:space="preserve">eil hatten, schulden sie, </w:t>
      </w:r>
      <w:r w:rsidRPr="001E5732">
        <w:rPr>
          <w:rFonts w:ascii="Trebuchet MS" w:hAnsi="Trebuchet MS"/>
          <w:lang w:val="de-DE"/>
        </w:rPr>
        <w:t xml:space="preserve">auch in den fleischlichen </w:t>
      </w:r>
      <w:r w:rsidRPr="00E53E9D">
        <w:rPr>
          <w:rFonts w:ascii="Trebuchet MS" w:hAnsi="Trebuchet MS"/>
          <w:i/>
          <w:lang w:val="de-DE"/>
        </w:rPr>
        <w:t>ihnen</w:t>
      </w:r>
      <w:r>
        <w:rPr>
          <w:rFonts w:ascii="Trebuchet MS" w:hAnsi="Trebuchet MS"/>
          <w:lang w:val="de-DE"/>
        </w:rPr>
        <w:t xml:space="preserve"> dienst</w:t>
      </w:r>
      <w:r>
        <w:rPr>
          <w:rFonts w:ascii="Trebuchet MS" w:hAnsi="Trebuchet MS"/>
          <w:lang w:val="de-DE"/>
        </w:rPr>
        <w:softHyphen/>
        <w:t>bar zu sein.</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Wenn ich dies nun durchgeführt und ihnen diese Frucht versiegelt</w:t>
      </w:r>
      <w:r w:rsidRPr="001E5732">
        <w:rPr>
          <w:rStyle w:val="Funotenzeichen"/>
          <w:rFonts w:ascii="Trebuchet MS" w:hAnsi="Trebuchet MS" w:cs="Arial"/>
          <w:lang w:val="de-DE"/>
        </w:rPr>
        <w:footnoteReference w:id="727"/>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688960" behindDoc="0" locked="0" layoutInCell="1" allowOverlap="1" wp14:anchorId="434A1385" wp14:editId="0BDBA14C">
                <wp:simplePos x="0" y="0"/>
                <wp:positionH relativeFrom="margin">
                  <wp:posOffset>-114681</wp:posOffset>
                </wp:positionH>
                <wp:positionV relativeFrom="paragraph">
                  <wp:posOffset>-327660</wp:posOffset>
                </wp:positionV>
                <wp:extent cx="1159200" cy="316800"/>
                <wp:effectExtent l="0" t="0" r="3175" b="7620"/>
                <wp:wrapNone/>
                <wp:docPr id="529"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707D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15,29 </w:t>
                            </w:r>
                            <w:r>
                              <w:rPr>
                                <w:rFonts w:ascii="Trebuchet MS" w:hAnsi="Trebuchet MS"/>
                                <w:lang w:val="de-DE"/>
                              </w:rPr>
                              <w:t>−</w:t>
                            </w:r>
                            <w:r>
                              <w:rPr>
                                <w:rFonts w:ascii="Trebuchet MS" w:hAnsi="Trebuchet MS" w:cs="Times New Roman"/>
                                <w:i/>
                                <w:iCs/>
                                <w:lang w:val="de-DE"/>
                              </w:rPr>
                              <w:t xml:space="preserve"> 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1385" id="Textfeld 255" o:spid="_x0000_s1280" type="#_x0000_t202" style="position:absolute;left:0;text-align:left;margin-left:-9.05pt;margin-top:-25.8pt;width:91.3pt;height:24.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" fillcolor="white [3201]" stroked="f" strokeweight=".5pt">
                <v:textbox>
                  <w:txbxContent>
                    <w:p w14:paraId="14B707D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15,29 </w:t>
                      </w:r>
                      <w:r>
                        <w:rPr>
                          <w:rFonts w:ascii="Trebuchet MS" w:hAnsi="Trebuchet MS"/>
                          <w:lang w:val="de-DE"/>
                        </w:rPr>
                        <w:t>−</w:t>
                      </w:r>
                      <w:r>
                        <w:rPr>
                          <w:rFonts w:ascii="Trebuchet MS" w:hAnsi="Trebuchet MS" w:cs="Times New Roman"/>
                          <w:i/>
                          <w:iCs/>
                          <w:lang w:val="de-DE"/>
                        </w:rPr>
                        <w:t xml:space="preserve"> 16,17</w:t>
                      </w:r>
                    </w:p>
                  </w:txbxContent>
                </v:textbox>
                <w10:wrap anchorx="margin"/>
              </v:shape>
            </w:pict>
          </mc:Fallback>
        </mc:AlternateContent>
      </w:r>
      <w:r w:rsidRPr="001E5732">
        <w:rPr>
          <w:rFonts w:ascii="Trebuchet MS" w:hAnsi="Trebuchet MS"/>
          <w:lang w:val="de-DE"/>
        </w:rPr>
        <w:t xml:space="preserve">übergeben habe, werde ich über euch nach Spanien weiterreisen. </w:t>
      </w:r>
      <w:r w:rsidRPr="001E5732">
        <w:rPr>
          <w:rFonts w:ascii="Trebuchet MS" w:hAnsi="Trebuchet MS"/>
          <w:vertAlign w:val="superscript"/>
          <w:lang w:val="de-DE"/>
        </w:rPr>
        <w:t>29 </w:t>
      </w:r>
      <w:r>
        <w:rPr>
          <w:rFonts w:ascii="Trebuchet MS" w:hAnsi="Trebuchet MS"/>
          <w:lang w:val="de-DE"/>
        </w:rPr>
        <w:t>Ich weiß</w:t>
      </w:r>
      <w:r w:rsidRPr="001E5732">
        <w:rPr>
          <w:rFonts w:ascii="Trebuchet MS" w:hAnsi="Trebuchet MS"/>
          <w:lang w:val="de-DE"/>
        </w:rPr>
        <w:t>: Wenn ich zu euch komme, werde ich mit der Fülle des Segens Christi kommen.</w:t>
      </w:r>
    </w:p>
    <w:p w14:paraId="2CB08A5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2" w:name="_Toc38535043"/>
      <w:r w:rsidRPr="001E5732">
        <w:rPr>
          <w:rFonts w:ascii="Trebuchet MS" w:hAnsi="Trebuchet MS"/>
          <w:szCs w:val="24"/>
          <w:lang w:val="de-DE"/>
        </w:rPr>
        <w:t>Bitte um Fürbitte (15,30</w:t>
      </w:r>
      <w:r>
        <w:rPr>
          <w:rFonts w:ascii="Trebuchet MS" w:hAnsi="Trebuchet MS"/>
          <w:szCs w:val="24"/>
          <w:lang w:val="de-DE"/>
        </w:rPr>
        <w:t>−</w:t>
      </w:r>
      <w:r w:rsidRPr="001E5732">
        <w:rPr>
          <w:rFonts w:ascii="Trebuchet MS" w:hAnsi="Trebuchet MS"/>
          <w:szCs w:val="24"/>
          <w:lang w:val="de-DE"/>
        </w:rPr>
        <w:t>33)</w:t>
      </w:r>
      <w:bookmarkEnd w:id="662"/>
    </w:p>
    <w:p w14:paraId="0BB771FD" w14:textId="77777777" w:rsidR="00C71948" w:rsidRDefault="00C71948" w:rsidP="006374C6">
      <w:pPr>
        <w:pStyle w:val="Randverweis"/>
        <w:framePr w:wrap="around"/>
      </w:pPr>
      <w:r w:rsidRPr="0022344E">
        <w:t>30: 2 Kor 1,11;</w:t>
      </w:r>
    </w:p>
    <w:p w14:paraId="179CB69A" w14:textId="77777777" w:rsidR="00C71948" w:rsidRDefault="00C71948" w:rsidP="006374C6">
      <w:pPr>
        <w:pStyle w:val="Randverweis"/>
        <w:framePr w:wrap="around"/>
      </w:pPr>
      <w:r>
        <w:t>P</w:t>
      </w:r>
      <w:r w:rsidRPr="0022344E">
        <w:t>hil 1,27;</w:t>
      </w:r>
    </w:p>
    <w:p w14:paraId="7215F48E" w14:textId="77777777" w:rsidR="00C71948" w:rsidRPr="009C3508" w:rsidRDefault="00C71948" w:rsidP="006374C6">
      <w:pPr>
        <w:pStyle w:val="Randverweis"/>
        <w:framePr w:wrap="around"/>
        <w:rPr>
          <w:lang w:val="en-US"/>
        </w:rPr>
      </w:pPr>
      <w:r w:rsidRPr="009C3508">
        <w:rPr>
          <w:lang w:val="en-US"/>
        </w:rPr>
        <w:t>Eph 6,18f</w:t>
      </w:r>
    </w:p>
    <w:p w14:paraId="4F53D7C8" w14:textId="77777777" w:rsidR="00C71948" w:rsidRPr="009C3508" w:rsidRDefault="00C71948" w:rsidP="006374C6">
      <w:pPr>
        <w:pStyle w:val="Randverweis"/>
        <w:framePr w:wrap="around"/>
        <w:rPr>
          <w:lang w:val="en-US"/>
        </w:rPr>
      </w:pPr>
      <w:r w:rsidRPr="009C3508">
        <w:rPr>
          <w:lang w:val="en-US"/>
        </w:rPr>
        <w:t xml:space="preserve">31: </w:t>
      </w:r>
      <w:proofErr w:type="spellStart"/>
      <w:r w:rsidRPr="009C3508">
        <w:rPr>
          <w:lang w:val="en-US"/>
        </w:rPr>
        <w:t>Apg</w:t>
      </w:r>
      <w:proofErr w:type="spellEnd"/>
      <w:r w:rsidRPr="009C3508">
        <w:rPr>
          <w:lang w:val="en-US"/>
        </w:rPr>
        <w:t xml:space="preserve"> 21,10f</w:t>
      </w:r>
    </w:p>
    <w:p w14:paraId="5E89F895" w14:textId="77777777" w:rsidR="00C71948" w:rsidRPr="009C3508" w:rsidRDefault="00C71948" w:rsidP="006374C6">
      <w:pPr>
        <w:pStyle w:val="Randverweis"/>
        <w:framePr w:wrap="around"/>
        <w:rPr>
          <w:lang w:val="en-US"/>
        </w:rPr>
      </w:pPr>
      <w:r w:rsidRPr="009C3508">
        <w:rPr>
          <w:lang w:val="en-US"/>
        </w:rPr>
        <w:t>32: 1,10</w:t>
      </w:r>
    </w:p>
    <w:p w14:paraId="6E125FAA" w14:textId="77777777" w:rsidR="00C71948" w:rsidRPr="009C3508" w:rsidRDefault="00C71948" w:rsidP="006374C6">
      <w:pPr>
        <w:pStyle w:val="Randverweis"/>
        <w:framePr w:wrap="around"/>
        <w:rPr>
          <w:lang w:val="en-US"/>
        </w:rPr>
      </w:pPr>
      <w:r w:rsidRPr="009C3508">
        <w:rPr>
          <w:lang w:val="en-US"/>
        </w:rPr>
        <w:t>33: 16,20;</w:t>
      </w:r>
    </w:p>
    <w:p w14:paraId="51ED0068"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5,23f;</w:t>
      </w:r>
    </w:p>
    <w:p w14:paraId="0C35752B" w14:textId="77777777" w:rsidR="00C71948" w:rsidRPr="004B4ABE" w:rsidRDefault="00C71948" w:rsidP="006374C6">
      <w:pPr>
        <w:pStyle w:val="Randverweis"/>
        <w:framePr w:wrap="around"/>
      </w:pPr>
      <w:r w:rsidRPr="004B4ABE">
        <w:t xml:space="preserve">2 </w:t>
      </w:r>
      <w:proofErr w:type="spellStart"/>
      <w:r w:rsidRPr="004B4ABE">
        <w:t>Thess</w:t>
      </w:r>
      <w:proofErr w:type="spellEnd"/>
      <w:r w:rsidRPr="004B4ABE">
        <w:t xml:space="preserve"> 3,16</w:t>
      </w:r>
    </w:p>
    <w:p w14:paraId="79DCAEDC" w14:textId="77777777"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 xml:space="preserve">Ich ermahne euch, Brüder, um unseres Herrn Jesus Christus und um der Liebe des Geistes willen, dass ihr mit mir zusammen kämpft in den Gebeten für mich zu Gott, </w:t>
      </w:r>
      <w:r w:rsidRPr="001E5732">
        <w:rPr>
          <w:rFonts w:ascii="Trebuchet MS" w:hAnsi="Trebuchet MS"/>
          <w:vertAlign w:val="superscript"/>
          <w:lang w:val="de-DE"/>
        </w:rPr>
        <w:t>31 </w:t>
      </w:r>
      <w:r w:rsidRPr="001E5732">
        <w:rPr>
          <w:rFonts w:ascii="Trebuchet MS" w:hAnsi="Trebuchet MS"/>
          <w:lang w:val="de-DE"/>
        </w:rPr>
        <w:t xml:space="preserve">auf dass ich gerettet werde vor den Ungläubigen in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und mein Dienst für Jer</w:t>
      </w:r>
      <w:r w:rsidRPr="00C9291C">
        <w:rPr>
          <w:rFonts w:ascii="Trebuchet MS" w:hAnsi="Trebuchet MS"/>
          <w:b/>
          <w:bCs/>
          <w:lang w:val="de-DE"/>
        </w:rPr>
        <w:t>u</w:t>
      </w:r>
      <w:r w:rsidRPr="001E5732">
        <w:rPr>
          <w:rFonts w:ascii="Trebuchet MS" w:hAnsi="Trebuchet MS"/>
          <w:lang w:val="de-DE"/>
        </w:rPr>
        <w:t xml:space="preserve">salem den Heiligen willkommen sei, </w:t>
      </w:r>
      <w:r w:rsidRPr="001E5732">
        <w:rPr>
          <w:rFonts w:ascii="Trebuchet MS" w:hAnsi="Trebuchet MS"/>
          <w:vertAlign w:val="superscript"/>
          <w:lang w:val="de-DE"/>
        </w:rPr>
        <w:t>32 </w:t>
      </w:r>
      <w:r w:rsidRPr="001E5732">
        <w:rPr>
          <w:rFonts w:ascii="Trebuchet MS" w:hAnsi="Trebuchet MS"/>
          <w:lang w:val="de-DE"/>
        </w:rPr>
        <w:t>damit ich nach dem Willen Gottes in Freu</w:t>
      </w:r>
      <w:r>
        <w:rPr>
          <w:rFonts w:ascii="Trebuchet MS" w:hAnsi="Trebuchet MS"/>
          <w:lang w:val="de-DE"/>
        </w:rPr>
        <w:softHyphen/>
      </w:r>
      <w:r w:rsidRPr="001E5732">
        <w:rPr>
          <w:rFonts w:ascii="Trebuchet MS" w:hAnsi="Trebuchet MS"/>
          <w:lang w:val="de-DE"/>
        </w:rPr>
        <w:t xml:space="preserve">de zu euch komme und ich mich mit euch erquicke. </w:t>
      </w:r>
      <w:r w:rsidRPr="001E5732">
        <w:rPr>
          <w:rFonts w:ascii="Trebuchet MS" w:hAnsi="Trebuchet MS"/>
          <w:vertAlign w:val="superscript"/>
          <w:lang w:val="de-DE"/>
        </w:rPr>
        <w:t>33 </w:t>
      </w:r>
      <w:r w:rsidRPr="001E5732">
        <w:rPr>
          <w:rFonts w:ascii="Trebuchet MS" w:hAnsi="Trebuchet MS"/>
          <w:lang w:val="de-DE"/>
        </w:rPr>
        <w:t>Der Gott des Friedens sei mit euch allen</w:t>
      </w:r>
      <w:r>
        <w:rPr>
          <w:rFonts w:ascii="Trebuchet MS" w:hAnsi="Trebuchet MS"/>
          <w:lang w:val="de-DE"/>
        </w:rPr>
        <w:t>!</w:t>
      </w:r>
    </w:p>
    <w:p w14:paraId="222D2FA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3" w:name="_Toc38535044"/>
      <w:r w:rsidRPr="001E5732">
        <w:rPr>
          <w:rFonts w:ascii="Trebuchet MS" w:hAnsi="Trebuchet MS"/>
          <w:szCs w:val="24"/>
          <w:lang w:val="de-DE"/>
        </w:rPr>
        <w:t>Phöbe</w:t>
      </w:r>
      <w:r>
        <w:rPr>
          <w:rFonts w:ascii="Trebuchet MS" w:hAnsi="Trebuchet MS"/>
          <w:szCs w:val="24"/>
          <w:lang w:val="de-DE"/>
        </w:rPr>
        <w:t xml:space="preserve"> wird anempfohlen;</w:t>
      </w:r>
      <w:r w:rsidRPr="001E5732">
        <w:rPr>
          <w:rFonts w:ascii="Trebuchet MS" w:hAnsi="Trebuchet MS"/>
          <w:szCs w:val="24"/>
          <w:lang w:val="de-DE"/>
        </w:rPr>
        <w:t xml:space="preserve"> </w:t>
      </w:r>
      <w:r>
        <w:rPr>
          <w:rFonts w:ascii="Trebuchet MS" w:hAnsi="Trebuchet MS"/>
          <w:szCs w:val="24"/>
          <w:lang w:val="de-DE"/>
        </w:rPr>
        <w:t xml:space="preserve">weitere </w:t>
      </w:r>
      <w:r w:rsidRPr="001E5732">
        <w:rPr>
          <w:rFonts w:ascii="Trebuchet MS" w:hAnsi="Trebuchet MS"/>
          <w:szCs w:val="24"/>
          <w:lang w:val="de-DE"/>
        </w:rPr>
        <w:t>Grüße (16,1</w:t>
      </w:r>
      <w:r>
        <w:rPr>
          <w:rFonts w:ascii="Trebuchet MS" w:hAnsi="Trebuchet MS"/>
          <w:szCs w:val="24"/>
          <w:lang w:val="de-DE"/>
        </w:rPr>
        <w:t>−</w:t>
      </w:r>
      <w:r w:rsidRPr="001E5732">
        <w:rPr>
          <w:rFonts w:ascii="Trebuchet MS" w:hAnsi="Trebuchet MS"/>
          <w:szCs w:val="24"/>
          <w:lang w:val="de-DE"/>
        </w:rPr>
        <w:t>16)</w:t>
      </w:r>
      <w:bookmarkEnd w:id="663"/>
    </w:p>
    <w:p w14:paraId="3A88D0C9" w14:textId="77777777" w:rsidR="00C71948" w:rsidRPr="0022344E" w:rsidRDefault="00C71948" w:rsidP="006374C6">
      <w:pPr>
        <w:pStyle w:val="Randverweis"/>
        <w:framePr w:wrap="around"/>
      </w:pPr>
      <w:r>
        <w:t xml:space="preserve">1: </w:t>
      </w:r>
      <w:proofErr w:type="spellStart"/>
      <w:r>
        <w:t>Apg</w:t>
      </w:r>
      <w:proofErr w:type="spellEnd"/>
      <w:r>
        <w:t xml:space="preserve"> 18,18</w:t>
      </w:r>
    </w:p>
    <w:p w14:paraId="2DBE89AF" w14:textId="77777777" w:rsidR="00C71948" w:rsidRPr="008E2D73"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Ich empfehle euch Ph</w:t>
      </w:r>
      <w:r w:rsidRPr="002E48E3">
        <w:rPr>
          <w:rFonts w:ascii="Trebuchet MS" w:hAnsi="Trebuchet MS"/>
          <w:b/>
          <w:lang w:val="de-DE"/>
        </w:rPr>
        <w:t>ö</w:t>
      </w:r>
      <w:r>
        <w:rPr>
          <w:rFonts w:ascii="Trebuchet MS" w:hAnsi="Trebuchet MS"/>
          <w:lang w:val="de-DE"/>
        </w:rPr>
        <w:t>be, unsere Schwester, die auch Helferin</w:t>
      </w:r>
      <w:r w:rsidRPr="001E5732">
        <w:rPr>
          <w:rStyle w:val="Funotenzeichen"/>
          <w:rFonts w:ascii="Trebuchet MS" w:hAnsi="Trebuchet MS" w:cs="Arial"/>
          <w:lang w:val="de-DE"/>
        </w:rPr>
        <w:footnoteReference w:id="728"/>
      </w:r>
      <w:r w:rsidRPr="001E5732">
        <w:rPr>
          <w:rFonts w:ascii="Trebuchet MS" w:hAnsi="Trebuchet MS"/>
          <w:lang w:val="de-DE"/>
        </w:rPr>
        <w:t xml:space="preserve"> der </w:t>
      </w:r>
      <w:r>
        <w:rPr>
          <w:rFonts w:ascii="Trebuchet MS" w:hAnsi="Trebuchet MS"/>
          <w:lang w:val="de-DE"/>
        </w:rPr>
        <w:t>Gemeinde</w:t>
      </w:r>
      <w:r w:rsidRPr="001E5732">
        <w:rPr>
          <w:rFonts w:ascii="Trebuchet MS" w:hAnsi="Trebuchet MS"/>
          <w:lang w:val="de-DE"/>
        </w:rPr>
        <w:t xml:space="preserve"> in </w:t>
      </w:r>
      <w:proofErr w:type="spellStart"/>
      <w:r w:rsidRPr="001E5732">
        <w:rPr>
          <w:rFonts w:ascii="Trebuchet MS" w:hAnsi="Trebuchet MS"/>
          <w:lang w:val="de-DE"/>
        </w:rPr>
        <w:t>Kenchr</w:t>
      </w:r>
      <w:r>
        <w:rPr>
          <w:rFonts w:ascii="Trebuchet MS" w:hAnsi="Trebuchet MS"/>
          <w:b/>
          <w:lang w:val="de-DE"/>
        </w:rPr>
        <w:t>e</w:t>
      </w:r>
      <w:r>
        <w:rPr>
          <w:rFonts w:ascii="Trebuchet MS" w:hAnsi="Trebuchet MS"/>
          <w:lang w:val="de-DE"/>
        </w:rPr>
        <w:t>ä</w:t>
      </w:r>
      <w:proofErr w:type="spellEnd"/>
      <w:r w:rsidRPr="001E5732">
        <w:rPr>
          <w:rFonts w:ascii="Trebuchet MS" w:hAnsi="Trebuchet MS"/>
          <w:lang w:val="de-DE"/>
        </w:rPr>
        <w:t xml:space="preserve"> ist, </w:t>
      </w:r>
      <w:r w:rsidRPr="001E5732">
        <w:rPr>
          <w:rFonts w:ascii="Trebuchet MS" w:hAnsi="Trebuchet MS"/>
          <w:vertAlign w:val="superscript"/>
          <w:lang w:val="de-DE"/>
        </w:rPr>
        <w:t>2 </w:t>
      </w:r>
      <w:r w:rsidRPr="001E5732">
        <w:rPr>
          <w:rFonts w:ascii="Trebuchet MS" w:hAnsi="Trebuchet MS"/>
          <w:lang w:val="de-DE"/>
        </w:rPr>
        <w:t xml:space="preserve">damit ihr sie im Herrn würdig der Heiligen aufnehmt und ihr in jeder Sache, in der sie euch braucht, beisteht. Denn auch </w:t>
      </w:r>
      <w:r w:rsidRPr="00A76573">
        <w:rPr>
          <w:rFonts w:ascii="Trebuchet MS" w:hAnsi="Trebuchet MS"/>
          <w:i/>
          <w:lang w:val="de-DE"/>
        </w:rPr>
        <w:t>sie</w:t>
      </w:r>
      <w:r w:rsidRPr="001E5732">
        <w:rPr>
          <w:rFonts w:ascii="Trebuchet MS" w:hAnsi="Trebuchet MS"/>
          <w:lang w:val="de-DE"/>
        </w:rPr>
        <w:t xml:space="preserve"> ist für viele zur </w:t>
      </w:r>
      <w:r>
        <w:rPr>
          <w:rFonts w:ascii="Trebuchet MS" w:hAnsi="Trebuchet MS"/>
          <w:lang w:val="de-DE"/>
        </w:rPr>
        <w:t>Be</w:t>
      </w:r>
      <w:r>
        <w:rPr>
          <w:rFonts w:ascii="Trebuchet MS" w:hAnsi="Trebuchet MS"/>
          <w:lang w:val="de-DE"/>
        </w:rPr>
        <w:softHyphen/>
        <w:t>schützerin ge</w:t>
      </w:r>
      <w:r w:rsidRPr="001E5732">
        <w:rPr>
          <w:rFonts w:ascii="Trebuchet MS" w:hAnsi="Trebuchet MS"/>
          <w:lang w:val="de-DE"/>
        </w:rPr>
        <w:t>worden, auch für mich selbst.</w:t>
      </w:r>
    </w:p>
    <w:p w14:paraId="01B4D02D" w14:textId="77777777" w:rsidR="00C71948" w:rsidRPr="009C3508" w:rsidRDefault="00C71948" w:rsidP="006374C6">
      <w:pPr>
        <w:pStyle w:val="Randverweis"/>
        <w:framePr w:wrap="around"/>
        <w:rPr>
          <w:lang w:val="sv-SE"/>
        </w:rPr>
      </w:pPr>
      <w:r w:rsidRPr="009C3508">
        <w:rPr>
          <w:lang w:val="sv-SE"/>
        </w:rPr>
        <w:t xml:space="preserve">3: </w:t>
      </w:r>
      <w:proofErr w:type="spellStart"/>
      <w:r w:rsidRPr="009C3508">
        <w:rPr>
          <w:lang w:val="sv-SE"/>
        </w:rPr>
        <w:t>Apg</w:t>
      </w:r>
      <w:proofErr w:type="spellEnd"/>
      <w:r w:rsidRPr="009C3508">
        <w:rPr>
          <w:lang w:val="sv-SE"/>
        </w:rPr>
        <w:t xml:space="preserve"> 18,2</w:t>
      </w:r>
    </w:p>
    <w:p w14:paraId="10A2FA69" w14:textId="77777777" w:rsidR="00C71948" w:rsidRPr="009C3508" w:rsidRDefault="00C71948" w:rsidP="006374C6">
      <w:pPr>
        <w:pStyle w:val="Randverweis"/>
        <w:framePr w:wrap="around"/>
        <w:rPr>
          <w:lang w:val="sv-SE"/>
        </w:rPr>
      </w:pPr>
      <w:r w:rsidRPr="009C3508">
        <w:rPr>
          <w:lang w:val="sv-SE"/>
        </w:rPr>
        <w:t>5: 1 Kor 16,19;</w:t>
      </w:r>
    </w:p>
    <w:p w14:paraId="576D3A21" w14:textId="77777777" w:rsidR="00C71948" w:rsidRPr="009C3508" w:rsidRDefault="00C71948" w:rsidP="006374C6">
      <w:pPr>
        <w:pStyle w:val="Randverweis"/>
        <w:framePr w:wrap="around"/>
        <w:rPr>
          <w:lang w:val="sv-SE"/>
        </w:rPr>
      </w:pPr>
      <w:r w:rsidRPr="009C3508">
        <w:rPr>
          <w:lang w:val="sv-SE"/>
        </w:rPr>
        <w:t>Kol 4,15;</w:t>
      </w:r>
    </w:p>
    <w:p w14:paraId="145BE65F" w14:textId="77777777" w:rsidR="00C71948" w:rsidRPr="009C3508" w:rsidRDefault="00C71948" w:rsidP="006374C6">
      <w:pPr>
        <w:pStyle w:val="Randverweis"/>
        <w:framePr w:wrap="around"/>
        <w:rPr>
          <w:lang w:val="sv-SE"/>
        </w:rPr>
      </w:pPr>
      <w:proofErr w:type="spellStart"/>
      <w:r w:rsidRPr="009C3508">
        <w:rPr>
          <w:lang w:val="sv-SE"/>
        </w:rPr>
        <w:t>Phlm</w:t>
      </w:r>
      <w:proofErr w:type="spellEnd"/>
      <w:r w:rsidRPr="009C3508">
        <w:rPr>
          <w:lang w:val="sv-SE"/>
        </w:rPr>
        <w:t xml:space="preserve"> 2</w:t>
      </w:r>
    </w:p>
    <w:p w14:paraId="24A190F2" w14:textId="77777777" w:rsidR="00C71948" w:rsidRPr="009C3508" w:rsidRDefault="00C71948" w:rsidP="006374C6">
      <w:pPr>
        <w:pStyle w:val="Randverweis"/>
        <w:framePr w:wrap="around"/>
        <w:rPr>
          <w:lang w:val="sv-SE"/>
        </w:rPr>
      </w:pPr>
      <w:r w:rsidRPr="009C3508">
        <w:rPr>
          <w:lang w:val="sv-SE"/>
        </w:rPr>
        <w:t>16:</w:t>
      </w:r>
    </w:p>
    <w:p w14:paraId="654263DC" w14:textId="77777777" w:rsidR="00C71948" w:rsidRPr="009C3508" w:rsidRDefault="00C71948" w:rsidP="006374C6">
      <w:pPr>
        <w:pStyle w:val="Randverweis"/>
        <w:framePr w:wrap="around"/>
        <w:rPr>
          <w:lang w:val="sv-SE"/>
        </w:rPr>
      </w:pPr>
      <w:r w:rsidRPr="009C3508">
        <w:rPr>
          <w:lang w:val="sv-SE"/>
        </w:rPr>
        <w:t>1 Kor 16,20;</w:t>
      </w:r>
    </w:p>
    <w:p w14:paraId="3EFDE7DB" w14:textId="77777777" w:rsidR="00C71948" w:rsidRPr="005111E4" w:rsidRDefault="00C71948" w:rsidP="006374C6">
      <w:pPr>
        <w:pStyle w:val="Randverweis"/>
        <w:framePr w:wrap="around"/>
      </w:pPr>
      <w:r w:rsidRPr="005111E4">
        <w:t>2 Kor 13,12;</w:t>
      </w:r>
    </w:p>
    <w:p w14:paraId="2DB49CD8" w14:textId="77777777" w:rsidR="00C71948" w:rsidRDefault="00C71948" w:rsidP="006374C6">
      <w:pPr>
        <w:pStyle w:val="Randverweis"/>
        <w:framePr w:wrap="around"/>
      </w:pPr>
      <w:r w:rsidRPr="00D55523">
        <w:t xml:space="preserve">1 </w:t>
      </w:r>
      <w:proofErr w:type="spellStart"/>
      <w:r w:rsidRPr="00D55523">
        <w:t>Thess</w:t>
      </w:r>
      <w:proofErr w:type="spellEnd"/>
      <w:r w:rsidRPr="00D55523">
        <w:t xml:space="preserve"> 5,26;</w:t>
      </w:r>
    </w:p>
    <w:p w14:paraId="04F1CD9C" w14:textId="77777777" w:rsidR="00C71948" w:rsidRPr="00D55523" w:rsidRDefault="00C71948" w:rsidP="006374C6">
      <w:pPr>
        <w:pStyle w:val="Randverweis"/>
        <w:framePr w:wrap="around"/>
      </w:pPr>
      <w:r w:rsidRPr="00D55523">
        <w:t>1 Petr 5,14</w:t>
      </w:r>
    </w:p>
    <w:p w14:paraId="4B69838E" w14:textId="586FB7CD"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Grüßt Pr</w:t>
      </w:r>
      <w:r w:rsidRPr="0055004F">
        <w:rPr>
          <w:rFonts w:ascii="Trebuchet MS" w:hAnsi="Trebuchet MS"/>
          <w:b/>
          <w:lang w:val="de-DE"/>
        </w:rPr>
        <w:t>i</w:t>
      </w:r>
      <w:r w:rsidRPr="001E5732">
        <w:rPr>
          <w:rFonts w:ascii="Trebuchet MS" w:hAnsi="Trebuchet MS"/>
          <w:lang w:val="de-DE"/>
        </w:rPr>
        <w:t xml:space="preserve">ska und </w:t>
      </w:r>
      <w:r w:rsidRPr="009C222B">
        <w:rPr>
          <w:rFonts w:ascii="Trebuchet MS" w:hAnsi="Trebuchet MS"/>
          <w:b/>
          <w:lang w:val="de-DE"/>
        </w:rPr>
        <w:t>A</w:t>
      </w:r>
      <w:r w:rsidRPr="001E5732">
        <w:rPr>
          <w:rFonts w:ascii="Trebuchet MS" w:hAnsi="Trebuchet MS"/>
          <w:lang w:val="de-DE"/>
        </w:rPr>
        <w:t xml:space="preserve">quila, meine Mitarbeiter in Christus Jesus, </w:t>
      </w:r>
      <w:r w:rsidRPr="001E5732">
        <w:rPr>
          <w:rFonts w:ascii="Trebuchet MS" w:hAnsi="Trebuchet MS"/>
          <w:vertAlign w:val="superscript"/>
          <w:lang w:val="de-DE"/>
        </w:rPr>
        <w:t>4 </w:t>
      </w:r>
      <w:r w:rsidRPr="001E5732">
        <w:rPr>
          <w:rFonts w:ascii="Trebuchet MS" w:hAnsi="Trebuchet MS"/>
          <w:lang w:val="de-DE"/>
        </w:rPr>
        <w:t xml:space="preserve">die für mein Leben ihren Hals eingesetzt haben, denen nicht allein </w:t>
      </w:r>
      <w:r w:rsidRPr="003357F4">
        <w:rPr>
          <w:rFonts w:ascii="Trebuchet MS" w:hAnsi="Trebuchet MS"/>
          <w:i/>
          <w:lang w:val="de-DE"/>
        </w:rPr>
        <w:t>ich</w:t>
      </w:r>
      <w:r w:rsidRPr="001E5732">
        <w:rPr>
          <w:rFonts w:ascii="Trebuchet MS" w:hAnsi="Trebuchet MS"/>
          <w:lang w:val="de-DE"/>
        </w:rPr>
        <w:t xml:space="preserve"> danke, sondern auch alle </w:t>
      </w:r>
      <w:r>
        <w:rPr>
          <w:rFonts w:ascii="Trebuchet MS" w:hAnsi="Trebuchet MS"/>
          <w:lang w:val="de-DE"/>
        </w:rPr>
        <w:t>Ge</w:t>
      </w:r>
      <w:r>
        <w:rPr>
          <w:rFonts w:ascii="Trebuchet MS" w:hAnsi="Trebuchet MS"/>
          <w:lang w:val="de-DE"/>
        </w:rPr>
        <w:softHyphen/>
        <w:t>meinde</w:t>
      </w:r>
      <w:r w:rsidRPr="001E5732">
        <w:rPr>
          <w:rFonts w:ascii="Trebuchet MS" w:hAnsi="Trebuchet MS"/>
          <w:lang w:val="de-DE"/>
        </w:rPr>
        <w:t xml:space="preserve">n der </w:t>
      </w:r>
      <w:r w:rsidR="00F57E65">
        <w:rPr>
          <w:rFonts w:ascii="Trebuchet MS" w:hAnsi="Trebuchet MS"/>
          <w:lang w:val="de-DE"/>
        </w:rPr>
        <w:t>Völker</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und die </w:t>
      </w:r>
      <w:r>
        <w:rPr>
          <w:rFonts w:ascii="Trebuchet MS" w:hAnsi="Trebuchet MS"/>
          <w:lang w:val="de-DE"/>
        </w:rPr>
        <w:t>Gemeinde</w:t>
      </w:r>
      <w:r w:rsidRPr="001E5732">
        <w:rPr>
          <w:rFonts w:ascii="Trebuchet MS" w:hAnsi="Trebuchet MS"/>
          <w:lang w:val="de-DE"/>
        </w:rPr>
        <w:t xml:space="preserve"> in ihrem Haus! Grüßt meinen geliebten </w:t>
      </w:r>
      <w:proofErr w:type="spellStart"/>
      <w:r w:rsidRPr="001E5732">
        <w:rPr>
          <w:rFonts w:ascii="Trebuchet MS" w:hAnsi="Trebuchet MS"/>
          <w:lang w:val="de-DE"/>
        </w:rPr>
        <w:t>Ep</w:t>
      </w:r>
      <w:r w:rsidRPr="009C222B">
        <w:rPr>
          <w:rFonts w:ascii="Trebuchet MS" w:hAnsi="Trebuchet MS"/>
          <w:b/>
          <w:lang w:val="de-DE"/>
        </w:rPr>
        <w:t>ä</w:t>
      </w:r>
      <w:r w:rsidRPr="001E5732">
        <w:rPr>
          <w:rFonts w:ascii="Trebuchet MS" w:hAnsi="Trebuchet MS"/>
          <w:lang w:val="de-DE"/>
        </w:rPr>
        <w:t>netus</w:t>
      </w:r>
      <w:proofErr w:type="spellEnd"/>
      <w:r w:rsidRPr="001E5732">
        <w:rPr>
          <w:rFonts w:ascii="Trebuchet MS" w:hAnsi="Trebuchet MS"/>
          <w:lang w:val="de-DE"/>
        </w:rPr>
        <w:t xml:space="preserve">, der Erstlingsgabe </w:t>
      </w:r>
      <w:proofErr w:type="spellStart"/>
      <w:r w:rsidRPr="00D64278">
        <w:rPr>
          <w:rFonts w:ascii="Trebuchet MS" w:hAnsi="Trebuchet MS"/>
          <w:b/>
          <w:lang w:val="de-DE"/>
        </w:rPr>
        <w:t>A</w:t>
      </w:r>
      <w:r w:rsidRPr="001E5732">
        <w:rPr>
          <w:rFonts w:ascii="Trebuchet MS" w:hAnsi="Trebuchet MS"/>
          <w:lang w:val="de-DE"/>
        </w:rPr>
        <w:t>sias</w:t>
      </w:r>
      <w:proofErr w:type="spellEnd"/>
      <w:r w:rsidRPr="001E5732">
        <w:rPr>
          <w:rStyle w:val="Funotenzeichen"/>
          <w:rFonts w:ascii="Trebuchet MS" w:hAnsi="Trebuchet MS" w:cs="Arial"/>
          <w:bCs/>
          <w:lang w:val="de-DE"/>
        </w:rPr>
        <w:footnoteReference w:id="729"/>
      </w:r>
      <w:r w:rsidRPr="001E5732">
        <w:rPr>
          <w:rFonts w:ascii="Trebuchet MS" w:hAnsi="Trebuchet MS"/>
          <w:lang w:val="de-DE"/>
        </w:rPr>
        <w:t xml:space="preserve"> für Christus ist! </w:t>
      </w:r>
      <w:r w:rsidRPr="001E5732">
        <w:rPr>
          <w:rFonts w:ascii="Trebuchet MS" w:hAnsi="Trebuchet MS"/>
          <w:vertAlign w:val="superscript"/>
          <w:lang w:val="de-DE"/>
        </w:rPr>
        <w:t>6 </w:t>
      </w:r>
      <w:r w:rsidRPr="001E5732">
        <w:rPr>
          <w:rFonts w:ascii="Trebuchet MS" w:hAnsi="Trebuchet MS"/>
          <w:lang w:val="de-DE"/>
        </w:rPr>
        <w:t>Grüßt Mar</w:t>
      </w:r>
      <w:r w:rsidRPr="00117844">
        <w:rPr>
          <w:rFonts w:ascii="Trebuchet MS" w:hAnsi="Trebuchet MS"/>
          <w:lang w:val="de-DE"/>
        </w:rPr>
        <w:t>i</w:t>
      </w:r>
      <w:r w:rsidRPr="001E5732">
        <w:rPr>
          <w:rFonts w:ascii="Trebuchet MS" w:hAnsi="Trebuchet MS"/>
          <w:lang w:val="de-DE"/>
        </w:rPr>
        <w:t xml:space="preserve">a, die sich vielfach für euch gemüht hat! </w:t>
      </w:r>
      <w:r w:rsidRPr="001E5732">
        <w:rPr>
          <w:rFonts w:ascii="Trebuchet MS" w:hAnsi="Trebuchet MS"/>
          <w:vertAlign w:val="superscript"/>
          <w:lang w:val="de-DE"/>
        </w:rPr>
        <w:t>7 </w:t>
      </w:r>
      <w:r w:rsidRPr="001E5732">
        <w:rPr>
          <w:rFonts w:ascii="Trebuchet MS" w:hAnsi="Trebuchet MS"/>
          <w:lang w:val="de-DE"/>
        </w:rPr>
        <w:t xml:space="preserve">Grüßt </w:t>
      </w:r>
      <w:proofErr w:type="spellStart"/>
      <w:r w:rsidRPr="001E5732">
        <w:rPr>
          <w:rFonts w:ascii="Trebuchet MS" w:hAnsi="Trebuchet MS"/>
          <w:lang w:val="de-DE"/>
        </w:rPr>
        <w:t>Andr</w:t>
      </w:r>
      <w:r w:rsidRPr="009C222B">
        <w:rPr>
          <w:rFonts w:ascii="Trebuchet MS" w:hAnsi="Trebuchet MS"/>
          <w:b/>
          <w:lang w:val="de-DE"/>
        </w:rPr>
        <w:t>o</w:t>
      </w:r>
      <w:r w:rsidRPr="001E5732">
        <w:rPr>
          <w:rFonts w:ascii="Trebuchet MS" w:hAnsi="Trebuchet MS"/>
          <w:lang w:val="de-DE"/>
        </w:rPr>
        <w:t>nikus</w:t>
      </w:r>
      <w:proofErr w:type="spellEnd"/>
      <w:r w:rsidRPr="001E5732">
        <w:rPr>
          <w:rFonts w:ascii="Trebuchet MS" w:hAnsi="Trebuchet MS"/>
          <w:lang w:val="de-DE"/>
        </w:rPr>
        <w:t xml:space="preserve"> und </w:t>
      </w:r>
      <w:proofErr w:type="spellStart"/>
      <w:r w:rsidRPr="001E5732">
        <w:rPr>
          <w:rFonts w:ascii="Trebuchet MS" w:hAnsi="Trebuchet MS"/>
          <w:lang w:val="de-DE"/>
        </w:rPr>
        <w:t>J</w:t>
      </w:r>
      <w:r w:rsidRPr="009C222B">
        <w:rPr>
          <w:rFonts w:ascii="Trebuchet MS" w:hAnsi="Trebuchet MS"/>
          <w:b/>
          <w:lang w:val="de-DE"/>
        </w:rPr>
        <w:t>u</w:t>
      </w:r>
      <w:r w:rsidRPr="001E5732">
        <w:rPr>
          <w:rFonts w:ascii="Trebuchet MS" w:hAnsi="Trebuchet MS"/>
          <w:lang w:val="de-DE"/>
        </w:rPr>
        <w:t>nia</w:t>
      </w:r>
      <w:proofErr w:type="spellEnd"/>
      <w:r w:rsidRPr="001E5732">
        <w:rPr>
          <w:rStyle w:val="Funotenzeichen"/>
          <w:rFonts w:ascii="Trebuchet MS" w:hAnsi="Trebuchet MS" w:cs="Arial"/>
          <w:lang w:val="de-DE"/>
        </w:rPr>
        <w:footnoteReference w:id="730"/>
      </w:r>
      <w:r w:rsidRPr="001E5732">
        <w:rPr>
          <w:rFonts w:ascii="Trebuchet MS" w:hAnsi="Trebuchet MS"/>
          <w:lang w:val="de-DE"/>
        </w:rPr>
        <w:t>, meine Verwandten und Mitge</w:t>
      </w:r>
      <w:r>
        <w:rPr>
          <w:rFonts w:ascii="Trebuchet MS" w:hAnsi="Trebuchet MS"/>
          <w:lang w:val="de-DE"/>
        </w:rPr>
        <w:softHyphen/>
      </w:r>
      <w:r w:rsidRPr="001E5732">
        <w:rPr>
          <w:rFonts w:ascii="Trebuchet MS" w:hAnsi="Trebuchet MS"/>
          <w:lang w:val="de-DE"/>
        </w:rPr>
        <w:t xml:space="preserve">fangenen, </w:t>
      </w:r>
      <w:r>
        <w:rPr>
          <w:rFonts w:ascii="Trebuchet MS" w:hAnsi="Trebuchet MS"/>
          <w:lang w:val="de-DE"/>
        </w:rPr>
        <w:t xml:space="preserve">die </w:t>
      </w:r>
      <w:r w:rsidRPr="001E5732">
        <w:rPr>
          <w:rFonts w:ascii="Trebuchet MS" w:hAnsi="Trebuchet MS"/>
          <w:lang w:val="de-DE"/>
        </w:rPr>
        <w:t>berühmt sind</w:t>
      </w:r>
      <w:r>
        <w:rPr>
          <w:rFonts w:ascii="Trebuchet MS" w:hAnsi="Trebuchet MS"/>
          <w:lang w:val="de-DE"/>
        </w:rPr>
        <w:t xml:space="preserve"> bei</w:t>
      </w:r>
      <w:r w:rsidRPr="001E5732">
        <w:rPr>
          <w:rFonts w:ascii="Trebuchet MS" w:hAnsi="Trebuchet MS"/>
          <w:lang w:val="de-DE"/>
        </w:rPr>
        <w:t xml:space="preserve"> den Aposteln</w:t>
      </w:r>
      <w:r>
        <w:rPr>
          <w:rStyle w:val="Funotenzeichen"/>
          <w:rFonts w:ascii="Trebuchet MS" w:hAnsi="Trebuchet MS"/>
          <w:lang w:val="de-DE"/>
        </w:rPr>
        <w:footnoteReference w:id="731"/>
      </w:r>
      <w:r w:rsidRPr="001E5732">
        <w:rPr>
          <w:rFonts w:ascii="Trebuchet MS" w:hAnsi="Trebuchet MS"/>
          <w:lang w:val="de-DE"/>
        </w:rPr>
        <w:t xml:space="preserve">, </w:t>
      </w:r>
      <w:r>
        <w:rPr>
          <w:rFonts w:ascii="Trebuchet MS" w:hAnsi="Trebuchet MS"/>
          <w:lang w:val="de-DE"/>
        </w:rPr>
        <w:t>welche ja</w:t>
      </w:r>
      <w:r w:rsidRPr="001E5732">
        <w:rPr>
          <w:rFonts w:ascii="Trebuchet MS" w:hAnsi="Trebuchet MS"/>
          <w:lang w:val="de-DE"/>
        </w:rPr>
        <w:t xml:space="preserve"> vor mir in Christus waren! </w:t>
      </w:r>
      <w:r w:rsidRPr="001E5732">
        <w:rPr>
          <w:rFonts w:ascii="Trebuchet MS" w:hAnsi="Trebuchet MS"/>
          <w:vertAlign w:val="superscript"/>
          <w:lang w:val="de-DE"/>
        </w:rPr>
        <w:t>8 </w:t>
      </w:r>
      <w:r w:rsidRPr="001E5732">
        <w:rPr>
          <w:rFonts w:ascii="Trebuchet MS" w:hAnsi="Trebuchet MS"/>
          <w:lang w:val="de-DE"/>
        </w:rPr>
        <w:t xml:space="preserve">Grüßt meinen im Herrn geliebten </w:t>
      </w:r>
      <w:proofErr w:type="spellStart"/>
      <w:r w:rsidRPr="001E5732">
        <w:rPr>
          <w:rFonts w:ascii="Trebuchet MS" w:hAnsi="Trebuchet MS"/>
          <w:lang w:val="de-DE"/>
        </w:rPr>
        <w:t>Ampli</w:t>
      </w:r>
      <w:r w:rsidRPr="009C222B">
        <w:rPr>
          <w:rFonts w:ascii="Trebuchet MS" w:hAnsi="Trebuchet MS"/>
          <w:b/>
          <w:lang w:val="de-DE"/>
        </w:rPr>
        <w:t>a</w:t>
      </w:r>
      <w:r w:rsidRPr="001E5732">
        <w:rPr>
          <w:rFonts w:ascii="Trebuchet MS" w:hAnsi="Trebuchet MS"/>
          <w:lang w:val="de-DE"/>
        </w:rPr>
        <w:t>tus</w:t>
      </w:r>
      <w:proofErr w:type="spellEnd"/>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Grüßt Urb</w:t>
      </w:r>
      <w:r w:rsidRPr="009C222B">
        <w:rPr>
          <w:rFonts w:ascii="Trebuchet MS" w:hAnsi="Trebuchet MS"/>
          <w:b/>
          <w:lang w:val="de-DE"/>
        </w:rPr>
        <w:t>a</w:t>
      </w:r>
      <w:r w:rsidRPr="001E5732">
        <w:rPr>
          <w:rFonts w:ascii="Trebuchet MS" w:hAnsi="Trebuchet MS"/>
          <w:lang w:val="de-DE"/>
        </w:rPr>
        <w:t xml:space="preserve">nus, meinen Mitarbeiter in Christus, und meinen geliebten </w:t>
      </w:r>
      <w:proofErr w:type="spellStart"/>
      <w:r w:rsidRPr="001E5732">
        <w:rPr>
          <w:rFonts w:ascii="Trebuchet MS" w:hAnsi="Trebuchet MS"/>
          <w:lang w:val="de-DE"/>
        </w:rPr>
        <w:t>St</w:t>
      </w:r>
      <w:r w:rsidRPr="009C222B">
        <w:rPr>
          <w:rFonts w:ascii="Trebuchet MS" w:hAnsi="Trebuchet MS"/>
          <w:b/>
          <w:lang w:val="de-DE"/>
        </w:rPr>
        <w:t>a</w:t>
      </w:r>
      <w:r w:rsidRPr="001E5732">
        <w:rPr>
          <w:rFonts w:ascii="Trebuchet MS" w:hAnsi="Trebuchet MS"/>
          <w:lang w:val="de-DE"/>
        </w:rPr>
        <w:t>chys</w:t>
      </w:r>
      <w:proofErr w:type="spellEnd"/>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Gr</w:t>
      </w:r>
      <w:r>
        <w:rPr>
          <w:rFonts w:ascii="Trebuchet MS" w:hAnsi="Trebuchet MS"/>
          <w:lang w:val="de-DE"/>
        </w:rPr>
        <w:t>üßt den in Christus bewährten A</w:t>
      </w:r>
      <w:r w:rsidRPr="001E5732">
        <w:rPr>
          <w:rFonts w:ascii="Trebuchet MS" w:hAnsi="Trebuchet MS"/>
          <w:lang w:val="de-DE"/>
        </w:rPr>
        <w:t>p</w:t>
      </w:r>
      <w:r w:rsidRPr="009C222B">
        <w:rPr>
          <w:rFonts w:ascii="Trebuchet MS" w:hAnsi="Trebuchet MS"/>
          <w:b/>
          <w:lang w:val="de-DE"/>
        </w:rPr>
        <w:t>e</w:t>
      </w:r>
      <w:r w:rsidRPr="001E5732">
        <w:rPr>
          <w:rFonts w:ascii="Trebuchet MS" w:hAnsi="Trebuchet MS"/>
          <w:lang w:val="de-DE"/>
        </w:rPr>
        <w:t xml:space="preserve">lles, grüßt die von den Leuten </w:t>
      </w:r>
      <w:proofErr w:type="spellStart"/>
      <w:r w:rsidRPr="001E5732">
        <w:rPr>
          <w:rFonts w:ascii="Trebuchet MS" w:hAnsi="Trebuchet MS"/>
          <w:lang w:val="de-DE"/>
        </w:rPr>
        <w:t>Aristob</w:t>
      </w:r>
      <w:r w:rsidRPr="009C222B">
        <w:rPr>
          <w:rFonts w:ascii="Trebuchet MS" w:hAnsi="Trebuchet MS"/>
          <w:b/>
          <w:lang w:val="de-DE"/>
        </w:rPr>
        <w:t>u</w:t>
      </w:r>
      <w:r w:rsidRPr="001E5732">
        <w:rPr>
          <w:rFonts w:ascii="Trebuchet MS" w:hAnsi="Trebuchet MS"/>
          <w:lang w:val="de-DE"/>
        </w:rPr>
        <w:t>ls</w:t>
      </w:r>
      <w:proofErr w:type="spellEnd"/>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Grüßt </w:t>
      </w:r>
      <w:proofErr w:type="spellStart"/>
      <w:r>
        <w:rPr>
          <w:rFonts w:ascii="Trebuchet MS" w:hAnsi="Trebuchet MS"/>
          <w:lang w:val="de-DE"/>
        </w:rPr>
        <w:t>Her</w:t>
      </w:r>
      <w:r w:rsidRPr="008E1A41">
        <w:rPr>
          <w:rFonts w:ascii="Trebuchet MS" w:hAnsi="Trebuchet MS"/>
          <w:b/>
          <w:bCs/>
          <w:lang w:val="de-DE"/>
        </w:rPr>
        <w:t>o</w:t>
      </w:r>
      <w:r>
        <w:rPr>
          <w:rFonts w:ascii="Trebuchet MS" w:hAnsi="Trebuchet MS"/>
          <w:lang w:val="de-DE"/>
        </w:rPr>
        <w:t>dion</w:t>
      </w:r>
      <w:proofErr w:type="spellEnd"/>
      <w:r>
        <w:rPr>
          <w:rFonts w:ascii="Trebuchet MS" w:hAnsi="Trebuchet MS"/>
          <w:lang w:val="de-DE"/>
        </w:rPr>
        <w:t>, meinen V</w:t>
      </w:r>
      <w:r w:rsidRPr="001E5732">
        <w:rPr>
          <w:rFonts w:ascii="Trebuchet MS" w:hAnsi="Trebuchet MS"/>
          <w:lang w:val="de-DE"/>
        </w:rPr>
        <w:t>erwand</w:t>
      </w:r>
      <w:r>
        <w:rPr>
          <w:rFonts w:ascii="Trebuchet MS" w:hAnsi="Trebuchet MS"/>
          <w:lang w:val="de-DE"/>
        </w:rPr>
        <w:softHyphen/>
      </w:r>
      <w:r w:rsidRPr="001E5732">
        <w:rPr>
          <w:rFonts w:ascii="Trebuchet MS" w:hAnsi="Trebuchet MS"/>
          <w:lang w:val="de-DE"/>
        </w:rPr>
        <w:t>ten</w:t>
      </w:r>
      <w:r>
        <w:rPr>
          <w:rFonts w:ascii="Trebuchet MS" w:hAnsi="Trebuchet MS"/>
          <w:lang w:val="de-DE"/>
        </w:rPr>
        <w:t xml:space="preserve">! </w:t>
      </w:r>
      <w:r w:rsidRPr="001E5732">
        <w:rPr>
          <w:rFonts w:ascii="Trebuchet MS" w:hAnsi="Trebuchet MS"/>
          <w:lang w:val="de-DE"/>
        </w:rPr>
        <w:t xml:space="preserve">Grüßt die von den Leuten von </w:t>
      </w:r>
      <w:proofErr w:type="spellStart"/>
      <w:r w:rsidRPr="001E5732">
        <w:rPr>
          <w:rFonts w:ascii="Trebuchet MS" w:hAnsi="Trebuchet MS"/>
          <w:lang w:val="de-DE"/>
        </w:rPr>
        <w:t>Narz</w:t>
      </w:r>
      <w:r w:rsidRPr="009C222B">
        <w:rPr>
          <w:rFonts w:ascii="Trebuchet MS" w:hAnsi="Trebuchet MS"/>
          <w:b/>
          <w:lang w:val="de-DE"/>
        </w:rPr>
        <w:t>i</w:t>
      </w:r>
      <w:r w:rsidRPr="001E5732">
        <w:rPr>
          <w:rFonts w:ascii="Trebuchet MS" w:hAnsi="Trebuchet MS"/>
          <w:lang w:val="de-DE"/>
        </w:rPr>
        <w:t>ssus</w:t>
      </w:r>
      <w:proofErr w:type="spellEnd"/>
      <w:r w:rsidRPr="001E5732">
        <w:rPr>
          <w:rFonts w:ascii="Trebuchet MS" w:hAnsi="Trebuchet MS"/>
          <w:lang w:val="de-DE"/>
        </w:rPr>
        <w:t xml:space="preserve">, die im Herrn sind! </w:t>
      </w:r>
      <w:r w:rsidRPr="001E5732">
        <w:rPr>
          <w:rFonts w:ascii="Trebuchet MS" w:hAnsi="Trebuchet MS"/>
          <w:vertAlign w:val="superscript"/>
          <w:lang w:val="de-DE"/>
        </w:rPr>
        <w:t>12 </w:t>
      </w:r>
      <w:r w:rsidRPr="001E5732">
        <w:rPr>
          <w:rFonts w:ascii="Trebuchet MS" w:hAnsi="Trebuchet MS"/>
          <w:lang w:val="de-DE"/>
        </w:rPr>
        <w:t xml:space="preserve">Grüßt </w:t>
      </w:r>
      <w:proofErr w:type="spellStart"/>
      <w:r w:rsidRPr="001E5732">
        <w:rPr>
          <w:rFonts w:ascii="Trebuchet MS" w:hAnsi="Trebuchet MS"/>
          <w:lang w:val="de-DE"/>
        </w:rPr>
        <w:t>Tryph</w:t>
      </w:r>
      <w:r w:rsidRPr="009C222B">
        <w:rPr>
          <w:rFonts w:ascii="Trebuchet MS" w:hAnsi="Trebuchet MS"/>
          <w:b/>
          <w:lang w:val="de-DE"/>
        </w:rPr>
        <w:t>ä</w:t>
      </w:r>
      <w:r w:rsidRPr="001E5732">
        <w:rPr>
          <w:rFonts w:ascii="Trebuchet MS" w:hAnsi="Trebuchet MS"/>
          <w:lang w:val="de-DE"/>
        </w:rPr>
        <w:t>na</w:t>
      </w:r>
      <w:proofErr w:type="spellEnd"/>
      <w:r w:rsidRPr="001E5732">
        <w:rPr>
          <w:rFonts w:ascii="Trebuchet MS" w:hAnsi="Trebuchet MS"/>
          <w:lang w:val="de-DE"/>
        </w:rPr>
        <w:t xml:space="preserve"> und </w:t>
      </w:r>
      <w:proofErr w:type="spellStart"/>
      <w:r w:rsidRPr="001E5732">
        <w:rPr>
          <w:rFonts w:ascii="Trebuchet MS" w:hAnsi="Trebuchet MS"/>
          <w:lang w:val="de-DE"/>
        </w:rPr>
        <w:t>Tryph</w:t>
      </w:r>
      <w:r w:rsidRPr="009C222B">
        <w:rPr>
          <w:rFonts w:ascii="Trebuchet MS" w:hAnsi="Trebuchet MS"/>
          <w:b/>
          <w:lang w:val="de-DE"/>
        </w:rPr>
        <w:t>o</w:t>
      </w:r>
      <w:r w:rsidRPr="001E5732">
        <w:rPr>
          <w:rFonts w:ascii="Trebuchet MS" w:hAnsi="Trebuchet MS"/>
          <w:lang w:val="de-DE"/>
        </w:rPr>
        <w:t>sa</w:t>
      </w:r>
      <w:proofErr w:type="spellEnd"/>
      <w:r w:rsidRPr="001E5732">
        <w:rPr>
          <w:rFonts w:ascii="Trebuchet MS" w:hAnsi="Trebuchet MS"/>
          <w:lang w:val="de-DE"/>
        </w:rPr>
        <w:t xml:space="preserve">, die sich im Herrn gemüht haben! Grüßt die geliebte </w:t>
      </w:r>
      <w:proofErr w:type="spellStart"/>
      <w:r w:rsidRPr="001E5732">
        <w:rPr>
          <w:rFonts w:ascii="Trebuchet MS" w:hAnsi="Trebuchet MS"/>
          <w:lang w:val="de-DE"/>
        </w:rPr>
        <w:t>P</w:t>
      </w:r>
      <w:r w:rsidRPr="009C222B">
        <w:rPr>
          <w:rFonts w:ascii="Trebuchet MS" w:hAnsi="Trebuchet MS"/>
          <w:b/>
          <w:lang w:val="de-DE"/>
        </w:rPr>
        <w:t>e</w:t>
      </w:r>
      <w:r w:rsidRPr="001E5732">
        <w:rPr>
          <w:rFonts w:ascii="Trebuchet MS" w:hAnsi="Trebuchet MS"/>
          <w:lang w:val="de-DE"/>
        </w:rPr>
        <w:t>rsis</w:t>
      </w:r>
      <w:proofErr w:type="spellEnd"/>
      <w:r w:rsidRPr="001E5732">
        <w:rPr>
          <w:rFonts w:ascii="Trebuchet MS" w:hAnsi="Trebuchet MS"/>
          <w:lang w:val="de-DE"/>
        </w:rPr>
        <w:t xml:space="preserve">, die sich viel im Herrn gemüht hat! </w:t>
      </w:r>
      <w:r w:rsidRPr="001E5732">
        <w:rPr>
          <w:rFonts w:ascii="Trebuchet MS" w:hAnsi="Trebuchet MS"/>
          <w:vertAlign w:val="superscript"/>
          <w:lang w:val="de-DE"/>
        </w:rPr>
        <w:t>13 </w:t>
      </w:r>
      <w:r w:rsidRPr="001E5732">
        <w:rPr>
          <w:rFonts w:ascii="Trebuchet MS" w:hAnsi="Trebuchet MS"/>
          <w:lang w:val="de-DE"/>
        </w:rPr>
        <w:t>Grüßt den im Herrn erwählten R</w:t>
      </w:r>
      <w:r w:rsidRPr="009C222B">
        <w:rPr>
          <w:rFonts w:ascii="Trebuchet MS" w:hAnsi="Trebuchet MS"/>
          <w:b/>
          <w:lang w:val="de-DE"/>
        </w:rPr>
        <w:t>u</w:t>
      </w:r>
      <w:r w:rsidRPr="001E5732">
        <w:rPr>
          <w:rFonts w:ascii="Trebuchet MS" w:hAnsi="Trebuchet MS"/>
          <w:lang w:val="de-DE"/>
        </w:rPr>
        <w:t xml:space="preserve">fus und seine und meine Mutter! </w:t>
      </w:r>
      <w:r w:rsidRPr="001E5732">
        <w:rPr>
          <w:rFonts w:ascii="Trebuchet MS" w:hAnsi="Trebuchet MS"/>
          <w:vertAlign w:val="superscript"/>
          <w:lang w:val="de-DE"/>
        </w:rPr>
        <w:t>14 </w:t>
      </w:r>
      <w:r w:rsidRPr="001E5732">
        <w:rPr>
          <w:rFonts w:ascii="Trebuchet MS" w:hAnsi="Trebuchet MS"/>
          <w:lang w:val="de-DE"/>
        </w:rPr>
        <w:t xml:space="preserve">Grüßt </w:t>
      </w:r>
      <w:proofErr w:type="spellStart"/>
      <w:r w:rsidRPr="001E5732">
        <w:rPr>
          <w:rFonts w:ascii="Trebuchet MS" w:hAnsi="Trebuchet MS"/>
          <w:lang w:val="de-DE"/>
        </w:rPr>
        <w:t>As</w:t>
      </w:r>
      <w:r w:rsidRPr="009C222B">
        <w:rPr>
          <w:rFonts w:ascii="Trebuchet MS" w:hAnsi="Trebuchet MS"/>
          <w:b/>
          <w:lang w:val="de-DE"/>
        </w:rPr>
        <w:t>y</w:t>
      </w:r>
      <w:r w:rsidRPr="001E5732">
        <w:rPr>
          <w:rFonts w:ascii="Trebuchet MS" w:hAnsi="Trebuchet MS"/>
          <w:lang w:val="de-DE"/>
        </w:rPr>
        <w:t>nkritus</w:t>
      </w:r>
      <w:proofErr w:type="spellEnd"/>
      <w:r w:rsidRPr="001E5732">
        <w:rPr>
          <w:rFonts w:ascii="Trebuchet MS" w:hAnsi="Trebuchet MS"/>
          <w:lang w:val="de-DE"/>
        </w:rPr>
        <w:t xml:space="preserve">, </w:t>
      </w:r>
      <w:proofErr w:type="spellStart"/>
      <w:r w:rsidRPr="001E5732">
        <w:rPr>
          <w:rFonts w:ascii="Trebuchet MS" w:hAnsi="Trebuchet MS"/>
          <w:lang w:val="de-DE"/>
        </w:rPr>
        <w:t>Phl</w:t>
      </w:r>
      <w:r w:rsidRPr="009C222B">
        <w:rPr>
          <w:rFonts w:ascii="Trebuchet MS" w:hAnsi="Trebuchet MS"/>
          <w:b/>
          <w:lang w:val="de-DE"/>
        </w:rPr>
        <w:t>e</w:t>
      </w:r>
      <w:r w:rsidRPr="001E5732">
        <w:rPr>
          <w:rFonts w:ascii="Trebuchet MS" w:hAnsi="Trebuchet MS"/>
          <w:lang w:val="de-DE"/>
        </w:rPr>
        <w:t>gon</w:t>
      </w:r>
      <w:proofErr w:type="spellEnd"/>
      <w:r w:rsidRPr="001E5732">
        <w:rPr>
          <w:rFonts w:ascii="Trebuchet MS" w:hAnsi="Trebuchet MS"/>
          <w:lang w:val="de-DE"/>
        </w:rPr>
        <w:t>, H</w:t>
      </w:r>
      <w:r w:rsidRPr="009C222B">
        <w:rPr>
          <w:rFonts w:ascii="Trebuchet MS" w:hAnsi="Trebuchet MS"/>
          <w:b/>
          <w:lang w:val="de-DE"/>
        </w:rPr>
        <w:t>e</w:t>
      </w:r>
      <w:r w:rsidRPr="001E5732">
        <w:rPr>
          <w:rFonts w:ascii="Trebuchet MS" w:hAnsi="Trebuchet MS"/>
          <w:lang w:val="de-DE"/>
        </w:rPr>
        <w:t xml:space="preserve">rmes, </w:t>
      </w:r>
      <w:proofErr w:type="spellStart"/>
      <w:r w:rsidRPr="001E5732">
        <w:rPr>
          <w:rFonts w:ascii="Trebuchet MS" w:hAnsi="Trebuchet MS"/>
          <w:lang w:val="de-DE"/>
        </w:rPr>
        <w:t>P</w:t>
      </w:r>
      <w:r w:rsidRPr="009C222B">
        <w:rPr>
          <w:rFonts w:ascii="Trebuchet MS" w:hAnsi="Trebuchet MS"/>
          <w:b/>
          <w:lang w:val="de-DE"/>
        </w:rPr>
        <w:t>a</w:t>
      </w:r>
      <w:r w:rsidRPr="001E5732">
        <w:rPr>
          <w:rFonts w:ascii="Trebuchet MS" w:hAnsi="Trebuchet MS"/>
          <w:lang w:val="de-DE"/>
        </w:rPr>
        <w:t>trobas</w:t>
      </w:r>
      <w:proofErr w:type="spellEnd"/>
      <w:r w:rsidRPr="001E5732">
        <w:rPr>
          <w:rFonts w:ascii="Trebuchet MS" w:hAnsi="Trebuchet MS"/>
          <w:lang w:val="de-DE"/>
        </w:rPr>
        <w:t>, H</w:t>
      </w:r>
      <w:r w:rsidRPr="009C222B">
        <w:rPr>
          <w:rFonts w:ascii="Trebuchet MS" w:hAnsi="Trebuchet MS"/>
          <w:b/>
          <w:lang w:val="de-DE"/>
        </w:rPr>
        <w:t>e</w:t>
      </w:r>
      <w:r w:rsidRPr="001E5732">
        <w:rPr>
          <w:rFonts w:ascii="Trebuchet MS" w:hAnsi="Trebuchet MS"/>
          <w:lang w:val="de-DE"/>
        </w:rPr>
        <w:t xml:space="preserve">rmas und die Brüder bei ihnen! </w:t>
      </w:r>
      <w:r w:rsidRPr="001E5732">
        <w:rPr>
          <w:rFonts w:ascii="Trebuchet MS" w:hAnsi="Trebuchet MS"/>
          <w:vertAlign w:val="superscript"/>
          <w:lang w:val="de-DE"/>
        </w:rPr>
        <w:t>15 </w:t>
      </w:r>
      <w:r w:rsidRPr="001E5732">
        <w:rPr>
          <w:rFonts w:ascii="Trebuchet MS" w:hAnsi="Trebuchet MS"/>
          <w:lang w:val="de-DE"/>
        </w:rPr>
        <w:t xml:space="preserve">Grüßt </w:t>
      </w:r>
      <w:proofErr w:type="spellStart"/>
      <w:r w:rsidRPr="001E5732">
        <w:rPr>
          <w:rFonts w:ascii="Trebuchet MS" w:hAnsi="Trebuchet MS"/>
          <w:lang w:val="de-DE"/>
        </w:rPr>
        <w:t>Phil</w:t>
      </w:r>
      <w:r w:rsidRPr="009C222B">
        <w:rPr>
          <w:rFonts w:ascii="Trebuchet MS" w:hAnsi="Trebuchet MS"/>
          <w:b/>
          <w:lang w:val="de-DE"/>
        </w:rPr>
        <w:t>o</w:t>
      </w:r>
      <w:r w:rsidRPr="001E5732">
        <w:rPr>
          <w:rFonts w:ascii="Trebuchet MS" w:hAnsi="Trebuchet MS"/>
          <w:lang w:val="de-DE"/>
        </w:rPr>
        <w:t>logus</w:t>
      </w:r>
      <w:proofErr w:type="spellEnd"/>
      <w:r w:rsidRPr="001E5732">
        <w:rPr>
          <w:rFonts w:ascii="Trebuchet MS" w:hAnsi="Trebuchet MS"/>
          <w:lang w:val="de-DE"/>
        </w:rPr>
        <w:t xml:space="preserve"> und J</w:t>
      </w:r>
      <w:r w:rsidRPr="009C222B">
        <w:rPr>
          <w:rFonts w:ascii="Trebuchet MS" w:hAnsi="Trebuchet MS"/>
          <w:b/>
          <w:lang w:val="de-DE"/>
        </w:rPr>
        <w:t>u</w:t>
      </w:r>
      <w:r w:rsidRPr="001E5732">
        <w:rPr>
          <w:rFonts w:ascii="Trebuchet MS" w:hAnsi="Trebuchet MS"/>
          <w:lang w:val="de-DE"/>
        </w:rPr>
        <w:t>lia, N</w:t>
      </w:r>
      <w:r w:rsidRPr="009C222B">
        <w:rPr>
          <w:rFonts w:ascii="Trebuchet MS" w:hAnsi="Trebuchet MS"/>
          <w:b/>
          <w:lang w:val="de-DE"/>
        </w:rPr>
        <w:t>e</w:t>
      </w:r>
      <w:r w:rsidRPr="001E5732">
        <w:rPr>
          <w:rFonts w:ascii="Trebuchet MS" w:hAnsi="Trebuchet MS"/>
          <w:lang w:val="de-DE"/>
        </w:rPr>
        <w:t xml:space="preserve">reus und seine Schwester und </w:t>
      </w:r>
      <w:proofErr w:type="spellStart"/>
      <w:r w:rsidRPr="001E5732">
        <w:rPr>
          <w:rFonts w:ascii="Trebuchet MS" w:hAnsi="Trebuchet MS"/>
          <w:lang w:val="de-DE"/>
        </w:rPr>
        <w:t>Ol</w:t>
      </w:r>
      <w:r w:rsidRPr="009C222B">
        <w:rPr>
          <w:rFonts w:ascii="Trebuchet MS" w:hAnsi="Trebuchet MS"/>
          <w:b/>
          <w:lang w:val="de-DE"/>
        </w:rPr>
        <w:t>y</w:t>
      </w:r>
      <w:r w:rsidRPr="001E5732">
        <w:rPr>
          <w:rFonts w:ascii="Trebuchet MS" w:hAnsi="Trebuchet MS"/>
          <w:lang w:val="de-DE"/>
        </w:rPr>
        <w:t>mpas</w:t>
      </w:r>
      <w:proofErr w:type="spellEnd"/>
      <w:r w:rsidRPr="001E5732">
        <w:rPr>
          <w:rFonts w:ascii="Trebuchet MS" w:hAnsi="Trebuchet MS"/>
          <w:lang w:val="de-DE"/>
        </w:rPr>
        <w:t xml:space="preserve"> und alle Heiligen bei ihnen! </w:t>
      </w:r>
      <w:r w:rsidRPr="0022344E">
        <w:rPr>
          <w:rFonts w:ascii="Trebuchet MS" w:hAnsi="Trebuchet MS"/>
          <w:vertAlign w:val="superscript"/>
          <w:lang w:val="de-DE"/>
        </w:rPr>
        <w:t>16 </w:t>
      </w:r>
      <w:r>
        <w:rPr>
          <w:rFonts w:ascii="Trebuchet MS" w:hAnsi="Trebuchet MS"/>
          <w:lang w:val="de-DE"/>
        </w:rPr>
        <w:t xml:space="preserve">Grüßt einander mit heiligem Kuss! </w:t>
      </w:r>
      <w:r w:rsidRPr="001E5732">
        <w:rPr>
          <w:rFonts w:ascii="Trebuchet MS" w:hAnsi="Trebuchet MS"/>
          <w:lang w:val="de-DE"/>
        </w:rPr>
        <w:t xml:space="preserve">Es grüßen euch alle </w:t>
      </w:r>
      <w:r>
        <w:rPr>
          <w:rFonts w:ascii="Trebuchet MS" w:hAnsi="Trebuchet MS"/>
          <w:lang w:val="de-DE"/>
        </w:rPr>
        <w:t>Gemeinde</w:t>
      </w:r>
      <w:r w:rsidRPr="001E5732">
        <w:rPr>
          <w:rFonts w:ascii="Trebuchet MS" w:hAnsi="Trebuchet MS"/>
          <w:lang w:val="de-DE"/>
        </w:rPr>
        <w:t>n Christi.</w:t>
      </w:r>
    </w:p>
    <w:p w14:paraId="29E8CD0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4" w:name="_Toc38535045"/>
      <w:r w:rsidRPr="001E5732">
        <w:rPr>
          <w:rFonts w:ascii="Trebuchet MS" w:hAnsi="Trebuchet MS"/>
          <w:szCs w:val="24"/>
          <w:lang w:val="de-DE"/>
        </w:rPr>
        <w:t>Warnung vor Irrlehren (16,17</w:t>
      </w:r>
      <w:r>
        <w:rPr>
          <w:rFonts w:ascii="Trebuchet MS" w:hAnsi="Trebuchet MS"/>
          <w:szCs w:val="24"/>
          <w:lang w:val="de-DE"/>
        </w:rPr>
        <w:t>−</w:t>
      </w:r>
      <w:r w:rsidRPr="001E5732">
        <w:rPr>
          <w:rFonts w:ascii="Trebuchet MS" w:hAnsi="Trebuchet MS"/>
          <w:szCs w:val="24"/>
          <w:lang w:val="de-DE"/>
        </w:rPr>
        <w:t>20)</w:t>
      </w:r>
      <w:bookmarkEnd w:id="664"/>
    </w:p>
    <w:p w14:paraId="630E7BB4" w14:textId="77777777" w:rsidR="00C71948" w:rsidRDefault="00C71948" w:rsidP="006374C6">
      <w:pPr>
        <w:pStyle w:val="Randverweis"/>
        <w:framePr w:wrap="around"/>
      </w:pPr>
      <w:r>
        <w:t>17: Tit 3,10</w:t>
      </w:r>
    </w:p>
    <w:p w14:paraId="3DAC9364" w14:textId="77777777" w:rsidR="00C71948" w:rsidRPr="0032463C" w:rsidRDefault="00C71948" w:rsidP="006374C6">
      <w:pPr>
        <w:pStyle w:val="Randverweis"/>
        <w:framePr w:wrap="around"/>
      </w:pPr>
      <w:r>
        <w:t>18: Phil 3,18f; Kol 2,4</w:t>
      </w:r>
    </w:p>
    <w:p w14:paraId="209F257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Ich ermahne euch, Brüder, euch in Acht zu nehmen vor denen, welche die Spal</w:t>
      </w:r>
      <w:r>
        <w:rPr>
          <w:rFonts w:ascii="Trebuchet MS" w:hAnsi="Trebuchet MS"/>
          <w:lang w:val="de-DE"/>
        </w:rPr>
        <w:softHyphen/>
      </w:r>
      <w:r w:rsidRPr="001E5732">
        <w:rPr>
          <w:rFonts w:ascii="Trebuchet MS" w:hAnsi="Trebuchet MS"/>
          <w:lang w:val="de-DE"/>
        </w:rPr>
        <w:t>tungen und die Ärgernisse entgegen der Lehre</w:t>
      </w:r>
      <w:r>
        <w:rPr>
          <w:rFonts w:ascii="Trebuchet MS" w:hAnsi="Trebuchet MS"/>
          <w:lang w:val="de-DE"/>
        </w:rPr>
        <w:t xml:space="preserve"> bewirken</w:t>
      </w:r>
      <w:r w:rsidRPr="001E5732">
        <w:rPr>
          <w:rFonts w:ascii="Trebuchet MS" w:hAnsi="Trebuchet MS"/>
          <w:lang w:val="de-DE"/>
        </w:rPr>
        <w:t xml:space="preserve">, die </w:t>
      </w:r>
      <w:r w:rsidRPr="001579D8">
        <w:rPr>
          <w:rFonts w:ascii="Trebuchet MS" w:hAnsi="Trebuchet MS"/>
          <w:i/>
          <w:lang w:val="de-DE"/>
        </w:rPr>
        <w:t>ihr</w:t>
      </w:r>
      <w:r w:rsidRPr="001E5732">
        <w:rPr>
          <w:rFonts w:ascii="Trebuchet MS" w:hAnsi="Trebuchet MS"/>
          <w:lang w:val="de-DE"/>
        </w:rPr>
        <w:t xml:space="preserve"> gelernt habt, und </w:t>
      </w:r>
      <w:r>
        <w:rPr>
          <w:noProof/>
          <w:lang w:val="de-DE" w:bidi="he-IL"/>
        </w:rPr>
        <w:lastRenderedPageBreak/>
        <mc:AlternateContent>
          <mc:Choice Requires="wps">
            <w:drawing>
              <wp:anchor distT="0" distB="0" distL="114300" distR="114300" simplePos="0" relativeHeight="251901952" behindDoc="0" locked="0" layoutInCell="1" allowOverlap="1" wp14:anchorId="03C79B22" wp14:editId="1B971583">
                <wp:simplePos x="0" y="0"/>
                <wp:positionH relativeFrom="margin">
                  <wp:posOffset>5022596</wp:posOffset>
                </wp:positionH>
                <wp:positionV relativeFrom="paragraph">
                  <wp:posOffset>-327660</wp:posOffset>
                </wp:positionV>
                <wp:extent cx="806400" cy="316800"/>
                <wp:effectExtent l="0" t="0" r="0" b="7620"/>
                <wp:wrapNone/>
                <wp:docPr id="528"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ADE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16,18</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B22" id="Textfeld 192" o:spid="_x0000_s1281" type="#_x0000_t202" style="position:absolute;left:0;text-align:left;margin-left:395.5pt;margin-top:-25.8pt;width:63.5pt;height:24.9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" fillcolor="white [3201]" stroked="f" strokeweight=".5pt">
                <v:textbox>
                  <w:txbxContent>
                    <w:p w14:paraId="18FADE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16,18</w:t>
                      </w:r>
                      <w:r>
                        <w:rPr>
                          <w:rFonts w:ascii="Trebuchet MS" w:hAnsi="Trebuchet MS"/>
                          <w:lang w:val="de-DE"/>
                        </w:rPr>
                        <w:t>−</w:t>
                      </w:r>
                      <w:r>
                        <w:rPr>
                          <w:rFonts w:ascii="Trebuchet MS" w:hAnsi="Trebuchet MS" w:cs="Times New Roman"/>
                          <w:i/>
                          <w:iCs/>
                          <w:lang w:val="de-DE"/>
                        </w:rPr>
                        <w:t>27</w:t>
                      </w:r>
                    </w:p>
                  </w:txbxContent>
                </v:textbox>
                <w10:wrap anchorx="margin"/>
              </v:shape>
            </w:pict>
          </mc:Fallback>
        </mc:AlternateContent>
      </w:r>
      <w:r w:rsidRPr="001E5732">
        <w:rPr>
          <w:rFonts w:ascii="Trebuchet MS" w:hAnsi="Trebuchet MS"/>
          <w:lang w:val="de-DE"/>
        </w:rPr>
        <w:t xml:space="preserve">meidet sie! </w:t>
      </w:r>
      <w:r w:rsidRPr="001E5732">
        <w:rPr>
          <w:rFonts w:ascii="Trebuchet MS" w:hAnsi="Trebuchet MS"/>
          <w:vertAlign w:val="superscript"/>
          <w:lang w:val="de-DE"/>
        </w:rPr>
        <w:t>18 </w:t>
      </w:r>
      <w:r>
        <w:rPr>
          <w:rFonts w:ascii="Trebuchet MS" w:hAnsi="Trebuchet MS"/>
          <w:lang w:val="de-DE"/>
        </w:rPr>
        <w:t xml:space="preserve">Denn die Derartigen </w:t>
      </w:r>
      <w:r w:rsidRPr="001E5732">
        <w:rPr>
          <w:rFonts w:ascii="Trebuchet MS" w:hAnsi="Trebuchet MS"/>
          <w:lang w:val="de-DE"/>
        </w:rPr>
        <w:t>dienen nicht unserem Herrn Christus, sondern dem eigenen Bauch; und durch die schönen Worte und Wohlreden täuschen sie die Herzen der Arglosen.</w:t>
      </w:r>
    </w:p>
    <w:p w14:paraId="146E152A" w14:textId="77777777" w:rsidR="00C71948" w:rsidRDefault="00C71948" w:rsidP="006374C6">
      <w:pPr>
        <w:pStyle w:val="Randverweis"/>
        <w:framePr w:wrap="around"/>
      </w:pPr>
      <w:r w:rsidRPr="00D55523">
        <w:t>19: 1,8;</w:t>
      </w:r>
    </w:p>
    <w:p w14:paraId="5E2E9D2F" w14:textId="77777777" w:rsidR="00C71948" w:rsidRPr="00D55523" w:rsidRDefault="00C71948" w:rsidP="006374C6">
      <w:pPr>
        <w:pStyle w:val="Randverweis"/>
        <w:framePr w:wrap="around"/>
      </w:pPr>
      <w:r w:rsidRPr="00D55523">
        <w:t>1 Kor 14,20</w:t>
      </w:r>
    </w:p>
    <w:p w14:paraId="3D51055E" w14:textId="77777777" w:rsidR="00C71948" w:rsidRDefault="00C71948" w:rsidP="006374C6">
      <w:pPr>
        <w:pStyle w:val="Randverweis"/>
        <w:framePr w:wrap="around"/>
      </w:pPr>
      <w:r w:rsidRPr="00D55523">
        <w:t>20: 15,33;</w:t>
      </w:r>
    </w:p>
    <w:p w14:paraId="6847B333" w14:textId="77777777" w:rsidR="00C71948" w:rsidRPr="00D55523" w:rsidRDefault="00C71948" w:rsidP="006374C6">
      <w:pPr>
        <w:pStyle w:val="Randverweis"/>
        <w:framePr w:wrap="around"/>
      </w:pPr>
      <w:r w:rsidRPr="00D55523">
        <w:t>Gen 3,15</w:t>
      </w:r>
    </w:p>
    <w:p w14:paraId="21B29361"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Denn </w:t>
      </w:r>
      <w:r w:rsidRPr="00A32B83">
        <w:rPr>
          <w:rFonts w:ascii="Trebuchet MS" w:hAnsi="Trebuchet MS"/>
          <w:i/>
          <w:lang w:val="de-DE"/>
        </w:rPr>
        <w:t>euer</w:t>
      </w:r>
      <w:r w:rsidRPr="001E5732">
        <w:rPr>
          <w:rFonts w:ascii="Trebuchet MS" w:hAnsi="Trebuchet MS"/>
          <w:lang w:val="de-DE"/>
        </w:rPr>
        <w:t xml:space="preserve"> Gehorsam ist zu allen gelang</w:t>
      </w:r>
      <w:r>
        <w:rPr>
          <w:rFonts w:ascii="Trebuchet MS" w:hAnsi="Trebuchet MS"/>
          <w:lang w:val="de-DE"/>
        </w:rPr>
        <w:t>t. Über euch nun freue ich mich.</w:t>
      </w:r>
      <w:r w:rsidRPr="001E5732">
        <w:rPr>
          <w:rFonts w:ascii="Trebuchet MS" w:hAnsi="Trebuchet MS"/>
          <w:lang w:val="de-DE"/>
        </w:rPr>
        <w:t xml:space="preserve"> Ich will, dass ihr weise sei</w:t>
      </w:r>
      <w:r>
        <w:rPr>
          <w:rFonts w:ascii="Trebuchet MS" w:hAnsi="Trebuchet MS"/>
          <w:lang w:val="de-DE"/>
        </w:rPr>
        <w:t>d</w:t>
      </w:r>
      <w:r w:rsidRPr="001E5732">
        <w:rPr>
          <w:rFonts w:ascii="Trebuchet MS" w:hAnsi="Trebuchet MS"/>
          <w:lang w:val="de-DE"/>
        </w:rPr>
        <w:t xml:space="preserve"> zum Guten, unvermischt mit dem Bösen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Der Gott des Friedens wird in Bälde S</w:t>
      </w:r>
      <w:r w:rsidRPr="009B734C">
        <w:rPr>
          <w:rFonts w:ascii="Trebuchet MS" w:hAnsi="Trebuchet MS"/>
          <w:b/>
          <w:bCs/>
          <w:lang w:val="de-DE"/>
        </w:rPr>
        <w:t>a</w:t>
      </w:r>
      <w:r w:rsidRPr="001E5732">
        <w:rPr>
          <w:rFonts w:ascii="Trebuchet MS" w:hAnsi="Trebuchet MS"/>
          <w:lang w:val="de-DE"/>
        </w:rPr>
        <w:t>tan unter euren Füßen zer</w:t>
      </w:r>
      <w:r>
        <w:rPr>
          <w:rFonts w:ascii="Trebuchet MS" w:hAnsi="Trebuchet MS"/>
          <w:lang w:val="de-DE"/>
        </w:rPr>
        <w:t>malmen</w:t>
      </w:r>
      <w:r w:rsidRPr="001E5732">
        <w:rPr>
          <w:rFonts w:ascii="Trebuchet MS" w:hAnsi="Trebuchet MS"/>
          <w:lang w:val="de-DE"/>
        </w:rPr>
        <w:t>.</w:t>
      </w:r>
    </w:p>
    <w:p w14:paraId="5ACCC0A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lang w:val="de-DE"/>
        </w:rPr>
        <w:t>Die Gnade unseres Herrn Jesus mit euch!</w:t>
      </w:r>
    </w:p>
    <w:p w14:paraId="7C07033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5" w:name="_Toc38535046"/>
      <w:r w:rsidRPr="001E5732">
        <w:rPr>
          <w:rFonts w:ascii="Trebuchet MS" w:hAnsi="Trebuchet MS"/>
          <w:szCs w:val="24"/>
          <w:lang w:val="de-DE"/>
        </w:rPr>
        <w:t>Grüße der Mitarbeiter (16,21</w:t>
      </w:r>
      <w:r>
        <w:rPr>
          <w:rFonts w:ascii="Trebuchet MS" w:hAnsi="Trebuchet MS"/>
          <w:szCs w:val="24"/>
          <w:lang w:val="de-DE"/>
        </w:rPr>
        <w:t>−</w:t>
      </w:r>
      <w:r w:rsidRPr="001E5732">
        <w:rPr>
          <w:rFonts w:ascii="Trebuchet MS" w:hAnsi="Trebuchet MS"/>
          <w:szCs w:val="24"/>
          <w:lang w:val="de-DE"/>
        </w:rPr>
        <w:t>24)</w:t>
      </w:r>
      <w:bookmarkEnd w:id="665"/>
    </w:p>
    <w:p w14:paraId="3413DC5B" w14:textId="77777777" w:rsidR="00C71948" w:rsidRDefault="00C71948" w:rsidP="006374C6">
      <w:pPr>
        <w:pStyle w:val="Randverweis"/>
        <w:framePr w:wrap="around"/>
      </w:pPr>
      <w:r>
        <w:t xml:space="preserve">21: </w:t>
      </w:r>
      <w:proofErr w:type="spellStart"/>
      <w:r>
        <w:t>Apg</w:t>
      </w:r>
      <w:proofErr w:type="spellEnd"/>
      <w:r>
        <w:t xml:space="preserve"> 16,1f;</w:t>
      </w:r>
    </w:p>
    <w:p w14:paraId="78F95484" w14:textId="77777777" w:rsidR="00C71948" w:rsidRPr="009C3508" w:rsidRDefault="00C71948" w:rsidP="006374C6">
      <w:pPr>
        <w:pStyle w:val="Randverweis"/>
        <w:framePr w:wrap="around"/>
        <w:rPr>
          <w:lang w:val="en-US"/>
        </w:rPr>
      </w:pPr>
      <w:r w:rsidRPr="009C3508">
        <w:rPr>
          <w:lang w:val="en-US"/>
        </w:rPr>
        <w:t>13,1; 17,5f;</w:t>
      </w:r>
    </w:p>
    <w:p w14:paraId="102C3468" w14:textId="77777777" w:rsidR="00C71948" w:rsidRPr="009C3508" w:rsidRDefault="00C71948" w:rsidP="006374C6">
      <w:pPr>
        <w:pStyle w:val="Randverweis"/>
        <w:framePr w:wrap="around"/>
        <w:rPr>
          <w:lang w:val="en-US"/>
        </w:rPr>
      </w:pPr>
      <w:r w:rsidRPr="009C3508">
        <w:rPr>
          <w:lang w:val="en-US"/>
        </w:rPr>
        <w:t>20,4;</w:t>
      </w:r>
    </w:p>
    <w:p w14:paraId="0AE3355A" w14:textId="77777777" w:rsidR="00C71948" w:rsidRPr="009C3508" w:rsidRDefault="00C71948" w:rsidP="006374C6">
      <w:pPr>
        <w:pStyle w:val="Randverweis"/>
        <w:framePr w:wrap="around"/>
        <w:rPr>
          <w:lang w:val="en-US"/>
        </w:rPr>
      </w:pPr>
      <w:r w:rsidRPr="009C3508">
        <w:rPr>
          <w:lang w:val="en-US"/>
        </w:rPr>
        <w:t>Phil 2,19</w:t>
      </w:r>
    </w:p>
    <w:p w14:paraId="498280AE" w14:textId="77777777" w:rsidR="00C71948" w:rsidRPr="009C3508" w:rsidRDefault="00C71948" w:rsidP="006374C6">
      <w:pPr>
        <w:pStyle w:val="Randverweis"/>
        <w:framePr w:wrap="around"/>
        <w:rPr>
          <w:lang w:val="en-US"/>
        </w:rPr>
      </w:pPr>
      <w:r w:rsidRPr="009C3508">
        <w:rPr>
          <w:lang w:val="en-US"/>
        </w:rPr>
        <w:t xml:space="preserve">23: </w:t>
      </w:r>
      <w:proofErr w:type="spellStart"/>
      <w:r w:rsidRPr="009C3508">
        <w:rPr>
          <w:lang w:val="en-US"/>
        </w:rPr>
        <w:t>Apg</w:t>
      </w:r>
      <w:proofErr w:type="spellEnd"/>
      <w:r w:rsidRPr="009C3508">
        <w:rPr>
          <w:lang w:val="en-US"/>
        </w:rPr>
        <w:t xml:space="preserve"> 19,22;</w:t>
      </w:r>
    </w:p>
    <w:p w14:paraId="2E8F7BE3"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1,14; </w:t>
      </w:r>
    </w:p>
    <w:p w14:paraId="519083CA" w14:textId="77777777" w:rsidR="00C71948" w:rsidRPr="009C3508" w:rsidRDefault="00C71948" w:rsidP="006374C6">
      <w:pPr>
        <w:pStyle w:val="Randverweis"/>
        <w:framePr w:wrap="around"/>
        <w:rPr>
          <w:lang w:val="en-US"/>
        </w:rPr>
      </w:pPr>
      <w:r w:rsidRPr="009C3508">
        <w:rPr>
          <w:lang w:val="en-US"/>
        </w:rPr>
        <w:t>2 Tim 4,20</w:t>
      </w:r>
    </w:p>
    <w:p w14:paraId="301CAB6F" w14:textId="77777777" w:rsidR="00C71948" w:rsidRPr="009C3508" w:rsidRDefault="00C71948" w:rsidP="006374C6">
      <w:pPr>
        <w:pStyle w:val="Randverweis"/>
        <w:framePr w:wrap="around"/>
        <w:rPr>
          <w:lang w:val="en-US"/>
        </w:rPr>
      </w:pPr>
      <w:r w:rsidRPr="009C3508">
        <w:rPr>
          <w:lang w:val="en-US"/>
        </w:rPr>
        <w:t>24:</w:t>
      </w:r>
    </w:p>
    <w:p w14:paraId="56E98D00"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3,18;</w:t>
      </w:r>
    </w:p>
    <w:p w14:paraId="58D3245F" w14:textId="77777777" w:rsidR="00C71948" w:rsidRDefault="00C71948" w:rsidP="006374C6">
      <w:pPr>
        <w:pStyle w:val="Randverweis"/>
        <w:framePr w:wrap="around"/>
      </w:pPr>
      <w:r w:rsidRPr="00B52312">
        <w:t>1 Kor 16,23</w:t>
      </w:r>
    </w:p>
    <w:p w14:paraId="37273584" w14:textId="341FD758"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Es grüßt euch mein Mitarbeiter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und </w:t>
      </w:r>
      <w:proofErr w:type="spellStart"/>
      <w:r w:rsidRPr="001E5732">
        <w:rPr>
          <w:rFonts w:ascii="Trebuchet MS" w:hAnsi="Trebuchet MS"/>
          <w:lang w:val="de-DE"/>
        </w:rPr>
        <w:t>L</w:t>
      </w:r>
      <w:r w:rsidRPr="00A32B83">
        <w:rPr>
          <w:rFonts w:ascii="Trebuchet MS" w:hAnsi="Trebuchet MS"/>
          <w:b/>
          <w:lang w:val="de-DE"/>
        </w:rPr>
        <w:t>u</w:t>
      </w:r>
      <w:r w:rsidRPr="001E5732">
        <w:rPr>
          <w:rFonts w:ascii="Trebuchet MS" w:hAnsi="Trebuchet MS"/>
          <w:lang w:val="de-DE"/>
        </w:rPr>
        <w:t>kius</w:t>
      </w:r>
      <w:proofErr w:type="spellEnd"/>
      <w:r w:rsidRPr="001E5732">
        <w:rPr>
          <w:rFonts w:ascii="Trebuchet MS" w:hAnsi="Trebuchet MS"/>
          <w:lang w:val="de-DE"/>
        </w:rPr>
        <w:t xml:space="preserve"> und J</w:t>
      </w:r>
      <w:r w:rsidRPr="00A32B83">
        <w:rPr>
          <w:rFonts w:ascii="Trebuchet MS" w:hAnsi="Trebuchet MS"/>
          <w:b/>
          <w:lang w:val="de-DE"/>
        </w:rPr>
        <w:t>a</w:t>
      </w:r>
      <w:r w:rsidRPr="001E5732">
        <w:rPr>
          <w:rFonts w:ascii="Trebuchet MS" w:hAnsi="Trebuchet MS"/>
          <w:lang w:val="de-DE"/>
        </w:rPr>
        <w:t xml:space="preserve">son und </w:t>
      </w:r>
      <w:proofErr w:type="spellStart"/>
      <w:r w:rsidRPr="001E5732">
        <w:rPr>
          <w:rFonts w:ascii="Trebuchet MS" w:hAnsi="Trebuchet MS"/>
          <w:lang w:val="de-DE"/>
        </w:rPr>
        <w:t>Sos</w:t>
      </w:r>
      <w:r w:rsidRPr="00A32B83">
        <w:rPr>
          <w:rFonts w:ascii="Trebuchet MS" w:hAnsi="Trebuchet MS"/>
          <w:b/>
          <w:lang w:val="de-DE"/>
        </w:rPr>
        <w:t>i</w:t>
      </w:r>
      <w:r w:rsidRPr="001E5732">
        <w:rPr>
          <w:rFonts w:ascii="Trebuchet MS" w:hAnsi="Trebuchet MS"/>
          <w:lang w:val="de-DE"/>
        </w:rPr>
        <w:t>pater</w:t>
      </w:r>
      <w:proofErr w:type="spellEnd"/>
      <w:r w:rsidRPr="001E5732">
        <w:rPr>
          <w:rFonts w:ascii="Trebuchet MS" w:hAnsi="Trebuchet MS"/>
          <w:lang w:val="de-DE"/>
        </w:rPr>
        <w:t>, meine Verwandten.</w:t>
      </w:r>
      <w:r w:rsidRPr="001E5732">
        <w:rPr>
          <w:rFonts w:ascii="Trebuchet MS" w:hAnsi="Trebuchet MS"/>
          <w:i/>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Im Herrn </w:t>
      </w:r>
      <w:proofErr w:type="spellStart"/>
      <w:r w:rsidRPr="001E5732">
        <w:rPr>
          <w:rFonts w:ascii="Trebuchet MS" w:hAnsi="Trebuchet MS"/>
          <w:lang w:val="de-DE"/>
        </w:rPr>
        <w:t>grüße</w:t>
      </w:r>
      <w:proofErr w:type="spellEnd"/>
      <w:r w:rsidRPr="001E5732">
        <w:rPr>
          <w:rFonts w:ascii="Trebuchet MS" w:hAnsi="Trebuchet MS"/>
          <w:lang w:val="de-DE"/>
        </w:rPr>
        <w:t xml:space="preserve"> euch </w:t>
      </w:r>
      <w:r w:rsidRPr="001E5732">
        <w:rPr>
          <w:rFonts w:ascii="Trebuchet MS" w:hAnsi="Trebuchet MS"/>
          <w:i/>
          <w:lang w:val="de-DE"/>
        </w:rPr>
        <w:t>ich</w:t>
      </w:r>
      <w:r w:rsidRPr="001E5732">
        <w:rPr>
          <w:rFonts w:ascii="Trebuchet MS" w:hAnsi="Trebuchet MS"/>
          <w:lang w:val="de-DE"/>
        </w:rPr>
        <w:t xml:space="preserve">, </w:t>
      </w:r>
      <w:proofErr w:type="spellStart"/>
      <w:r w:rsidRPr="001E5732">
        <w:rPr>
          <w:rFonts w:ascii="Trebuchet MS" w:hAnsi="Trebuchet MS"/>
          <w:lang w:val="de-DE"/>
        </w:rPr>
        <w:t>T</w:t>
      </w:r>
      <w:r w:rsidRPr="00A32B83">
        <w:rPr>
          <w:rFonts w:ascii="Trebuchet MS" w:hAnsi="Trebuchet MS"/>
          <w:b/>
          <w:lang w:val="de-DE"/>
        </w:rPr>
        <w:t>e</w:t>
      </w:r>
      <w:r w:rsidRPr="001E5732">
        <w:rPr>
          <w:rFonts w:ascii="Trebuchet MS" w:hAnsi="Trebuchet MS"/>
          <w:lang w:val="de-DE"/>
        </w:rPr>
        <w:t>rtius</w:t>
      </w:r>
      <w:proofErr w:type="spellEnd"/>
      <w:r w:rsidRPr="001E5732">
        <w:rPr>
          <w:rFonts w:ascii="Trebuchet MS" w:hAnsi="Trebuchet MS"/>
          <w:lang w:val="de-DE"/>
        </w:rPr>
        <w:t>, der diese</w:t>
      </w:r>
      <w:r>
        <w:rPr>
          <w:rFonts w:ascii="Trebuchet MS" w:hAnsi="Trebuchet MS"/>
          <w:lang w:val="de-DE"/>
        </w:rPr>
        <w:t>n</w:t>
      </w:r>
      <w:r w:rsidRPr="001E5732">
        <w:rPr>
          <w:rFonts w:ascii="Trebuchet MS" w:hAnsi="Trebuchet MS"/>
          <w:lang w:val="de-DE"/>
        </w:rPr>
        <w:t xml:space="preserve"> Brief</w:t>
      </w:r>
      <w:r>
        <w:rPr>
          <w:rFonts w:ascii="Trebuchet MS" w:hAnsi="Trebuchet MS"/>
          <w:lang w:val="de-DE"/>
        </w:rPr>
        <w:t xml:space="preserve"> geschrieben hat</w:t>
      </w:r>
      <w:r>
        <w:rPr>
          <w:rStyle w:val="Funotenzeichen"/>
          <w:rFonts w:ascii="Trebuchet MS" w:hAnsi="Trebuchet MS"/>
          <w:lang w:val="de-DE"/>
        </w:rPr>
        <w:footnoteReference w:id="732"/>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Es grüßt euch G</w:t>
      </w:r>
      <w:r w:rsidRPr="00A32B83">
        <w:rPr>
          <w:rFonts w:ascii="Trebuchet MS" w:hAnsi="Trebuchet MS"/>
          <w:b/>
          <w:lang w:val="de-DE"/>
        </w:rPr>
        <w:t>a</w:t>
      </w:r>
      <w:r w:rsidRPr="001E5732">
        <w:rPr>
          <w:rFonts w:ascii="Trebuchet MS" w:hAnsi="Trebuchet MS"/>
          <w:lang w:val="de-DE"/>
        </w:rPr>
        <w:t>ius</w:t>
      </w:r>
      <w:r>
        <w:rPr>
          <w:rStyle w:val="Funotenzeichen"/>
          <w:rFonts w:ascii="Trebuchet MS" w:hAnsi="Trebuchet MS"/>
          <w:lang w:val="de-DE"/>
        </w:rPr>
        <w:footnoteReference w:id="733"/>
      </w:r>
      <w:r w:rsidRPr="001E5732">
        <w:rPr>
          <w:rFonts w:ascii="Trebuchet MS" w:hAnsi="Trebuchet MS"/>
          <w:lang w:val="de-DE"/>
        </w:rPr>
        <w:t>, mein</w:t>
      </w:r>
      <w:r>
        <w:rPr>
          <w:rStyle w:val="Funotenzeichen"/>
          <w:rFonts w:ascii="Trebuchet MS" w:hAnsi="Trebuchet MS"/>
          <w:lang w:val="de-DE"/>
        </w:rPr>
        <w:footnoteReference w:id="734"/>
      </w:r>
      <w:r w:rsidRPr="001E5732">
        <w:rPr>
          <w:rFonts w:ascii="Trebuchet MS" w:hAnsi="Trebuchet MS"/>
          <w:lang w:val="de-DE"/>
        </w:rPr>
        <w:t xml:space="preserve"> und der ganzen </w:t>
      </w:r>
      <w:r>
        <w:rPr>
          <w:rFonts w:ascii="Trebuchet MS" w:hAnsi="Trebuchet MS"/>
          <w:lang w:val="de-DE"/>
        </w:rPr>
        <w:t>Gemeinde</w:t>
      </w:r>
      <w:r w:rsidRPr="001E5732">
        <w:rPr>
          <w:rFonts w:ascii="Trebuchet MS" w:hAnsi="Trebuchet MS"/>
          <w:lang w:val="de-DE"/>
        </w:rPr>
        <w:t xml:space="preserve"> Gastgeber. Es grüßt euch der Stadt</w:t>
      </w:r>
      <w:r w:rsidR="00510F32">
        <w:rPr>
          <w:rFonts w:ascii="Trebuchet MS" w:hAnsi="Trebuchet MS"/>
          <w:lang w:val="de-DE"/>
        </w:rPr>
        <w:t>verwalter</w:t>
      </w:r>
      <w:r w:rsidRPr="001E5732">
        <w:rPr>
          <w:rFonts w:ascii="Trebuchet MS" w:hAnsi="Trebuchet MS"/>
          <w:lang w:val="de-DE"/>
        </w:rPr>
        <w:t xml:space="preserve"> Er</w:t>
      </w:r>
      <w:r w:rsidRPr="00A32B83">
        <w:rPr>
          <w:rFonts w:ascii="Trebuchet MS" w:hAnsi="Trebuchet MS"/>
          <w:b/>
          <w:lang w:val="de-DE"/>
        </w:rPr>
        <w:t>a</w:t>
      </w:r>
      <w:r w:rsidRPr="001E5732">
        <w:rPr>
          <w:rFonts w:ascii="Trebuchet MS" w:hAnsi="Trebuchet MS"/>
          <w:lang w:val="de-DE"/>
        </w:rPr>
        <w:t xml:space="preserve">stus und der Bruder </w:t>
      </w:r>
      <w:proofErr w:type="spellStart"/>
      <w:r w:rsidRPr="001E5732">
        <w:rPr>
          <w:rFonts w:ascii="Trebuchet MS" w:hAnsi="Trebuchet MS"/>
          <w:lang w:val="de-DE"/>
        </w:rPr>
        <w:t>Qu</w:t>
      </w:r>
      <w:r w:rsidRPr="00A32B83">
        <w:rPr>
          <w:rFonts w:ascii="Trebuchet MS" w:hAnsi="Trebuchet MS"/>
          <w:b/>
          <w:lang w:val="de-DE"/>
        </w:rPr>
        <w:t>a</w:t>
      </w:r>
      <w:r w:rsidRPr="001E5732">
        <w:rPr>
          <w:rFonts w:ascii="Trebuchet MS" w:hAnsi="Trebuchet MS"/>
          <w:lang w:val="de-DE"/>
        </w:rPr>
        <w:t>rtus</w:t>
      </w:r>
      <w:proofErr w:type="spellEnd"/>
      <w:r w:rsidRPr="001E5732">
        <w:rPr>
          <w:rFonts w:ascii="Trebuchet MS" w:hAnsi="Trebuchet MS"/>
          <w:lang w:val="de-DE"/>
        </w:rPr>
        <w:t>.</w:t>
      </w:r>
    </w:p>
    <w:p w14:paraId="763CDD18" w14:textId="77777777" w:rsidR="00C71948" w:rsidRDefault="00C71948" w:rsidP="00C71948">
      <w:pPr>
        <w:pStyle w:val="Textkrper"/>
        <w:spacing w:line="280" w:lineRule="atLeast"/>
        <w:ind w:firstLine="284"/>
        <w:jc w:val="both"/>
        <w:rPr>
          <w:rFonts w:ascii="Trebuchet MS" w:hAnsi="Trebuchet MS"/>
          <w:lang w:val="de-DE"/>
        </w:rPr>
      </w:pPr>
      <w:r w:rsidRPr="001579D8">
        <w:rPr>
          <w:rFonts w:ascii="Trebuchet MS" w:hAnsi="Trebuchet MS"/>
          <w:lang w:val="de-DE"/>
        </w:rPr>
        <w:t>[</w:t>
      </w:r>
      <w:r w:rsidRPr="001E5732">
        <w:rPr>
          <w:rFonts w:ascii="Trebuchet MS" w:hAnsi="Trebuchet MS"/>
          <w:vertAlign w:val="superscript"/>
          <w:lang w:val="de-DE"/>
        </w:rPr>
        <w:t>24 </w:t>
      </w:r>
      <w:r w:rsidRPr="001E5732">
        <w:rPr>
          <w:rFonts w:ascii="Trebuchet MS" w:hAnsi="Trebuchet MS"/>
          <w:lang w:val="de-DE"/>
        </w:rPr>
        <w:t>Die Gnade</w:t>
      </w:r>
      <w:r>
        <w:rPr>
          <w:rFonts w:ascii="Trebuchet MS" w:hAnsi="Trebuchet MS"/>
          <w:lang w:val="de-DE"/>
        </w:rPr>
        <w:t xml:space="preserve"> unseres Herrn Jesus Christus </w:t>
      </w:r>
      <w:r w:rsidRPr="001E5732">
        <w:rPr>
          <w:rFonts w:ascii="Trebuchet MS" w:hAnsi="Trebuchet MS"/>
          <w:lang w:val="de-DE"/>
        </w:rPr>
        <w:t xml:space="preserve">mit euch allen! </w:t>
      </w:r>
      <w:r w:rsidRPr="009E46A7">
        <w:rPr>
          <w:rFonts w:ascii="Trebuchet MS" w:hAnsi="Trebuchet MS"/>
          <w:b/>
          <w:bCs/>
          <w:lang w:val="de-DE"/>
        </w:rPr>
        <w:t>A</w:t>
      </w:r>
      <w:r w:rsidRPr="001E5732">
        <w:rPr>
          <w:rFonts w:ascii="Trebuchet MS" w:hAnsi="Trebuchet MS"/>
          <w:lang w:val="de-DE"/>
        </w:rPr>
        <w:t>men.</w:t>
      </w:r>
      <w:r w:rsidRPr="001E5732">
        <w:rPr>
          <w:rStyle w:val="Funotenzeichen"/>
          <w:rFonts w:ascii="Trebuchet MS" w:hAnsi="Trebuchet MS" w:cs="Arial"/>
          <w:lang w:val="de-DE"/>
        </w:rPr>
        <w:footnoteReference w:id="735"/>
      </w:r>
      <w:r>
        <w:rPr>
          <w:rFonts w:ascii="Trebuchet MS" w:hAnsi="Trebuchet MS"/>
          <w:lang w:val="de-DE"/>
        </w:rPr>
        <w:t>]</w:t>
      </w:r>
    </w:p>
    <w:p w14:paraId="17FAE14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66" w:name="_Toc38535047"/>
      <w:r w:rsidRPr="001E5732">
        <w:rPr>
          <w:rFonts w:ascii="Trebuchet MS" w:hAnsi="Trebuchet MS"/>
          <w:szCs w:val="24"/>
          <w:lang w:val="de-DE"/>
        </w:rPr>
        <w:t>Abschließender Lobpreis Gottes (16,25</w:t>
      </w:r>
      <w:r>
        <w:rPr>
          <w:rFonts w:ascii="Trebuchet MS" w:hAnsi="Trebuchet MS"/>
          <w:szCs w:val="24"/>
          <w:lang w:val="de-DE"/>
        </w:rPr>
        <w:t>−</w:t>
      </w:r>
      <w:r w:rsidRPr="001E5732">
        <w:rPr>
          <w:rFonts w:ascii="Trebuchet MS" w:hAnsi="Trebuchet MS"/>
          <w:szCs w:val="24"/>
          <w:lang w:val="de-DE"/>
        </w:rPr>
        <w:t>27)</w:t>
      </w:r>
      <w:bookmarkEnd w:id="666"/>
    </w:p>
    <w:p w14:paraId="0EA00DB9" w14:textId="77777777" w:rsidR="00C71948" w:rsidRDefault="00C71948" w:rsidP="006374C6">
      <w:pPr>
        <w:pStyle w:val="Randverweis"/>
        <w:framePr w:wrap="around"/>
      </w:pPr>
      <w:r>
        <w:t>25: 1 Kor 2,7;</w:t>
      </w:r>
    </w:p>
    <w:p w14:paraId="2D3B31E6"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1,9;</w:t>
      </w:r>
    </w:p>
    <w:p w14:paraId="52F6072A" w14:textId="77777777" w:rsidR="00C71948" w:rsidRPr="009C3508" w:rsidRDefault="00C71948" w:rsidP="006374C6">
      <w:pPr>
        <w:pStyle w:val="Randverweis"/>
        <w:framePr w:wrap="around"/>
        <w:rPr>
          <w:lang w:val="sv-SE"/>
        </w:rPr>
      </w:pPr>
      <w:r w:rsidRPr="009C3508">
        <w:rPr>
          <w:lang w:val="sv-SE"/>
        </w:rPr>
        <w:t>Kol 1,26</w:t>
      </w:r>
    </w:p>
    <w:p w14:paraId="437DC274" w14:textId="77777777" w:rsidR="00C71948" w:rsidRPr="009C3508" w:rsidRDefault="00C71948" w:rsidP="006374C6">
      <w:pPr>
        <w:pStyle w:val="Randverweis"/>
        <w:framePr w:wrap="around"/>
        <w:rPr>
          <w:lang w:val="sv-SE"/>
        </w:rPr>
      </w:pPr>
      <w:r w:rsidRPr="009C3508">
        <w:rPr>
          <w:lang w:val="sv-SE"/>
        </w:rPr>
        <w:t>26: 1,5;</w:t>
      </w:r>
    </w:p>
    <w:p w14:paraId="4A99C112"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3,4f.9;</w:t>
      </w:r>
    </w:p>
    <w:p w14:paraId="07909CB8" w14:textId="77777777" w:rsidR="00C71948" w:rsidRPr="009C3508" w:rsidRDefault="00C71948" w:rsidP="006374C6">
      <w:pPr>
        <w:pStyle w:val="Randverweis"/>
        <w:framePr w:wrap="around"/>
        <w:rPr>
          <w:lang w:val="sv-SE"/>
        </w:rPr>
      </w:pPr>
      <w:r w:rsidRPr="009C3508">
        <w:rPr>
          <w:lang w:val="sv-SE"/>
        </w:rPr>
        <w:t>1 Petr 1,20</w:t>
      </w:r>
    </w:p>
    <w:p w14:paraId="51D8F5C4" w14:textId="77777777" w:rsidR="00C71948" w:rsidRPr="00F839B8" w:rsidRDefault="00C71948" w:rsidP="006374C6">
      <w:pPr>
        <w:pStyle w:val="Randverweis"/>
        <w:framePr w:wrap="around"/>
      </w:pPr>
      <w:r w:rsidRPr="00F839B8">
        <w:t>27: 11,36;</w:t>
      </w:r>
    </w:p>
    <w:p w14:paraId="0B593F84" w14:textId="77777777" w:rsidR="00C71948" w:rsidRPr="00F839B8" w:rsidRDefault="00C71948" w:rsidP="006374C6">
      <w:pPr>
        <w:pStyle w:val="Randverweis"/>
        <w:framePr w:wrap="around"/>
      </w:pPr>
      <w:r w:rsidRPr="00F839B8">
        <w:t>1 Tim 1,17</w:t>
      </w:r>
    </w:p>
    <w:p w14:paraId="79E66039" w14:textId="3C8522CD" w:rsidR="00C71948" w:rsidRPr="001E5732" w:rsidRDefault="00C71948" w:rsidP="00C71948">
      <w:pPr>
        <w:pStyle w:val="Textkrper"/>
        <w:spacing w:line="280" w:lineRule="atLeast"/>
        <w:jc w:val="both"/>
        <w:rPr>
          <w:rFonts w:ascii="Trebuchet MS" w:hAnsi="Trebuchet MS"/>
          <w:lang w:val="de-DE"/>
        </w:rPr>
      </w:pPr>
      <w:r w:rsidRPr="001579D8">
        <w:rPr>
          <w:rFonts w:ascii="Trebuchet MS" w:hAnsi="Trebuchet MS"/>
          <w:lang w:val="de-DE"/>
        </w:rPr>
        <w:t>[</w:t>
      </w:r>
      <w:r w:rsidRPr="001E5732">
        <w:rPr>
          <w:rFonts w:ascii="Trebuchet MS" w:hAnsi="Trebuchet MS"/>
          <w:vertAlign w:val="superscript"/>
          <w:lang w:val="de-DE"/>
        </w:rPr>
        <w:t>25 </w:t>
      </w:r>
      <w:r w:rsidRPr="001E5732">
        <w:rPr>
          <w:rFonts w:ascii="Trebuchet MS" w:hAnsi="Trebuchet MS"/>
          <w:lang w:val="de-DE"/>
        </w:rPr>
        <w:t>Dem, der die Macht hat, euch zu stärken gemäß meiner Guten Botschaft und der Verkündigung Jesu Christi, gemäß der Offenbarung eines Geheimnisses, das in ewi</w:t>
      </w:r>
      <w:r>
        <w:rPr>
          <w:rFonts w:ascii="Trebuchet MS" w:hAnsi="Trebuchet MS"/>
          <w:lang w:val="de-DE"/>
        </w:rPr>
        <w:softHyphen/>
      </w:r>
      <w:r w:rsidRPr="001E5732">
        <w:rPr>
          <w:rFonts w:ascii="Trebuchet MS" w:hAnsi="Trebuchet MS"/>
          <w:lang w:val="de-DE"/>
        </w:rPr>
        <w:t xml:space="preserve">gen Zeiten verschwiegen war, </w:t>
      </w:r>
      <w:r w:rsidRPr="001E5732">
        <w:rPr>
          <w:rFonts w:ascii="Trebuchet MS" w:hAnsi="Trebuchet MS"/>
          <w:vertAlign w:val="superscript"/>
          <w:lang w:val="de-DE"/>
        </w:rPr>
        <w:t>26 </w:t>
      </w:r>
      <w:r w:rsidRPr="001E5732">
        <w:rPr>
          <w:rFonts w:ascii="Trebuchet MS" w:hAnsi="Trebuchet MS"/>
          <w:lang w:val="de-DE"/>
        </w:rPr>
        <w:t>j</w:t>
      </w:r>
      <w:r>
        <w:rPr>
          <w:rFonts w:ascii="Trebuchet MS" w:hAnsi="Trebuchet MS"/>
          <w:lang w:val="de-DE"/>
        </w:rPr>
        <w:t>etzt</w:t>
      </w:r>
      <w:r w:rsidRPr="001E5732">
        <w:rPr>
          <w:rStyle w:val="Funotenzeichen"/>
          <w:rFonts w:ascii="Trebuchet MS" w:hAnsi="Trebuchet MS" w:cs="Arial"/>
          <w:lang w:val="de-DE"/>
        </w:rPr>
        <w:footnoteReference w:id="736"/>
      </w:r>
      <w:r>
        <w:rPr>
          <w:rFonts w:ascii="Trebuchet MS" w:hAnsi="Trebuchet MS"/>
          <w:lang w:val="de-DE"/>
        </w:rPr>
        <w:t xml:space="preserve"> aber</w:t>
      </w:r>
      <w:r w:rsidRPr="001E5732">
        <w:rPr>
          <w:rFonts w:ascii="Trebuchet MS" w:hAnsi="Trebuchet MS"/>
          <w:lang w:val="de-DE"/>
        </w:rPr>
        <w:t xml:space="preserve"> </w:t>
      </w:r>
      <w:r>
        <w:rPr>
          <w:rFonts w:ascii="Trebuchet MS" w:hAnsi="Trebuchet MS"/>
          <w:lang w:val="de-DE"/>
        </w:rPr>
        <w:t xml:space="preserve">erschienen </w:t>
      </w:r>
      <w:r w:rsidRPr="001E5732">
        <w:rPr>
          <w:rFonts w:ascii="Trebuchet MS" w:hAnsi="Trebuchet MS"/>
          <w:lang w:val="de-DE"/>
        </w:rPr>
        <w:t xml:space="preserve">und durch prophetische Schriften nach der Anordnung des ewigen Gottes für alle </w:t>
      </w:r>
      <w:r w:rsidR="00F57E65">
        <w:rPr>
          <w:rFonts w:ascii="Trebuchet MS" w:hAnsi="Trebuchet MS"/>
          <w:lang w:val="de-DE"/>
        </w:rPr>
        <w:t>Völker</w:t>
      </w:r>
      <w:r w:rsidRPr="001E5732">
        <w:rPr>
          <w:rFonts w:ascii="Trebuchet MS" w:hAnsi="Trebuchet MS"/>
          <w:lang w:val="de-DE"/>
        </w:rPr>
        <w:t xml:space="preserve"> zum Gehorsam des Glaubens bekannt geworden ist, </w:t>
      </w:r>
      <w:r w:rsidRPr="00E0541D">
        <w:rPr>
          <w:rFonts w:ascii="Trebuchet MS" w:hAnsi="Trebuchet MS"/>
          <w:vertAlign w:val="superscript"/>
          <w:lang w:val="de-DE"/>
        </w:rPr>
        <w:t>27 </w:t>
      </w:r>
      <w:r w:rsidRPr="001E5732">
        <w:rPr>
          <w:rFonts w:ascii="Trebuchet MS" w:hAnsi="Trebuchet MS"/>
          <w:lang w:val="de-DE"/>
        </w:rPr>
        <w:t>dem alleinigen weisen Gott sei durch Jesus Chris</w:t>
      </w:r>
      <w:r>
        <w:rPr>
          <w:rFonts w:ascii="Trebuchet MS" w:hAnsi="Trebuchet MS"/>
          <w:lang w:val="de-DE"/>
        </w:rPr>
        <w:softHyphen/>
      </w:r>
      <w:r w:rsidRPr="001E5732">
        <w:rPr>
          <w:rFonts w:ascii="Trebuchet MS" w:hAnsi="Trebuchet MS"/>
          <w:lang w:val="de-DE"/>
        </w:rPr>
        <w:t xml:space="preserve">tus Herrlichkeit in die Ewigkeiten! </w:t>
      </w:r>
      <w:r w:rsidRPr="009E46A7">
        <w:rPr>
          <w:rFonts w:ascii="Trebuchet MS" w:hAnsi="Trebuchet MS"/>
          <w:b/>
          <w:bCs/>
          <w:lang w:val="de-DE"/>
        </w:rPr>
        <w:t>A</w:t>
      </w:r>
      <w:r w:rsidRPr="001E5732">
        <w:rPr>
          <w:rFonts w:ascii="Trebuchet MS" w:hAnsi="Trebuchet MS"/>
          <w:lang w:val="de-DE"/>
        </w:rPr>
        <w:t>men.</w:t>
      </w:r>
      <w:r>
        <w:rPr>
          <w:rFonts w:ascii="Trebuchet MS" w:hAnsi="Trebuchet MS"/>
          <w:lang w:val="de-DE"/>
        </w:rPr>
        <w:t>]</w:t>
      </w:r>
    </w:p>
    <w:p w14:paraId="16067088" w14:textId="77777777" w:rsidR="00C71948" w:rsidRPr="001E5732" w:rsidRDefault="00C71948" w:rsidP="00C71948">
      <w:pPr>
        <w:pStyle w:val="Textkrper"/>
        <w:spacing w:line="280" w:lineRule="atLeast"/>
        <w:jc w:val="both"/>
        <w:rPr>
          <w:rFonts w:ascii="Trebuchet MS" w:hAnsi="Trebuchet MS"/>
          <w:vertAlign w:val="superscript"/>
          <w:lang w:val="de-DE"/>
        </w:rPr>
        <w:sectPr w:rsidR="00C71948" w:rsidRPr="001E5732" w:rsidSect="00A95D2B">
          <w:headerReference w:type="default" r:id="rId25"/>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1017D4C5"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667" w:name="_Toc38535048"/>
      <w:r w:rsidRPr="001E5732">
        <w:rPr>
          <w:rFonts w:ascii="Trebuchet MS" w:hAnsi="Trebuchet MS"/>
          <w:i w:val="0"/>
          <w:sz w:val="36"/>
          <w:szCs w:val="36"/>
        </w:rPr>
        <w:lastRenderedPageBreak/>
        <w:t>Erster Brief an die Korinther</w:t>
      </w:r>
      <w:bookmarkStart w:id="668" w:name="Kor1"/>
      <w:bookmarkEnd w:id="667"/>
      <w:bookmarkEnd w:id="668"/>
    </w:p>
    <w:p w14:paraId="7D4A485A" w14:textId="77777777" w:rsidR="00C71948" w:rsidRDefault="00C71948" w:rsidP="00C71948">
      <w:pPr>
        <w:jc w:val="both"/>
        <w:rPr>
          <w:rFonts w:ascii="Trebuchet MS" w:hAnsi="Trebuchet MS"/>
          <w:lang w:val="de-DE"/>
        </w:rPr>
        <w:sectPr w:rsidR="00C71948" w:rsidSect="00A95D2B">
          <w:headerReference w:type="default" r:id="rId26"/>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25C6AD24" w14:textId="77777777" w:rsidR="00C71948" w:rsidRPr="00692AAF" w:rsidRDefault="00C71948" w:rsidP="00C71948">
      <w:pPr>
        <w:jc w:val="both"/>
        <w:rPr>
          <w:rFonts w:ascii="Trebuchet MS" w:hAnsi="Trebuchet MS"/>
          <w:lang w:val="de-DE"/>
        </w:rPr>
      </w:pPr>
    </w:p>
    <w:p w14:paraId="51ED0F13" w14:textId="4113C513" w:rsidR="00C71948" w:rsidRPr="00692AAF" w:rsidRDefault="00C71948" w:rsidP="00C71948">
      <w:pPr>
        <w:spacing w:after="80" w:line="280" w:lineRule="exact"/>
        <w:jc w:val="both"/>
        <w:rPr>
          <w:rFonts w:ascii="Trebuchet MS" w:hAnsi="Trebuchet MS" w:cs="Times New Roman"/>
          <w:i/>
          <w:lang w:val="de-DE"/>
        </w:rPr>
      </w:pPr>
      <w:r w:rsidRPr="00A525B4">
        <w:rPr>
          <w:rFonts w:ascii="Trebuchet MS" w:hAnsi="Trebuchet MS"/>
          <w:i/>
          <w:lang w:val="de-DE"/>
        </w:rPr>
        <w:t>Paulus kam auf der 2. Missionsreise im Jahr 50 oder 51 in die griechische Handels- und Hafenstadt Kor</w:t>
      </w:r>
      <w:r w:rsidRPr="00477266">
        <w:rPr>
          <w:rFonts w:ascii="Trebuchet MS" w:hAnsi="Trebuchet MS"/>
          <w:b/>
          <w:i/>
          <w:lang w:val="de-DE"/>
        </w:rPr>
        <w:t>i</w:t>
      </w:r>
      <w:r>
        <w:rPr>
          <w:rFonts w:ascii="Trebuchet MS" w:hAnsi="Trebuchet MS"/>
          <w:i/>
          <w:lang w:val="de-DE"/>
        </w:rPr>
        <w:t>nth. Er hat die dortige Gemeinde</w:t>
      </w:r>
      <w:r w:rsidRPr="00A525B4">
        <w:rPr>
          <w:rFonts w:ascii="Trebuchet MS" w:hAnsi="Trebuchet MS"/>
          <w:i/>
          <w:lang w:val="de-DE"/>
        </w:rPr>
        <w:t xml:space="preserve"> gegründet. 1</w:t>
      </w:r>
      <w:r>
        <w:rPr>
          <w:rFonts w:ascii="Trebuchet MS" w:hAnsi="Trebuchet MS"/>
          <w:i/>
          <w:lang w:val="de-DE"/>
        </w:rPr>
        <w:t> </w:t>
      </w:r>
      <w:r w:rsidRPr="00A525B4">
        <w:rPr>
          <w:rFonts w:ascii="Trebuchet MS" w:hAnsi="Trebuchet MS"/>
          <w:i/>
          <w:lang w:val="de-DE"/>
        </w:rPr>
        <w:t>Kor k</w:t>
      </w:r>
      <w:r>
        <w:rPr>
          <w:rFonts w:ascii="Trebuchet MS" w:hAnsi="Trebuchet MS"/>
          <w:i/>
          <w:lang w:val="de-DE"/>
        </w:rPr>
        <w:t>ann zwi</w:t>
      </w:r>
      <w:r>
        <w:rPr>
          <w:rFonts w:ascii="Trebuchet MS" w:hAnsi="Trebuchet MS"/>
          <w:i/>
          <w:lang w:val="de-DE"/>
        </w:rPr>
        <w:softHyphen/>
        <w:t>schen 53 und 55 n. Chr. i</w:t>
      </w:r>
      <w:r w:rsidRPr="00A525B4">
        <w:rPr>
          <w:rFonts w:ascii="Trebuchet MS" w:hAnsi="Trebuchet MS"/>
          <w:i/>
          <w:lang w:val="de-DE"/>
        </w:rPr>
        <w:t xml:space="preserve">n </w:t>
      </w:r>
      <w:r w:rsidRPr="00C6528A">
        <w:rPr>
          <w:rFonts w:ascii="Trebuchet MS" w:hAnsi="Trebuchet MS"/>
          <w:b/>
          <w:bCs/>
          <w:i/>
          <w:lang w:val="de-DE"/>
        </w:rPr>
        <w:t>E</w:t>
      </w:r>
      <w:r w:rsidRPr="00A525B4">
        <w:rPr>
          <w:rFonts w:ascii="Trebuchet MS" w:hAnsi="Trebuchet MS"/>
          <w:i/>
          <w:lang w:val="de-DE"/>
        </w:rPr>
        <w:t xml:space="preserve">phesus geschrieben worden sein. Als Absender </w:t>
      </w:r>
      <w:r>
        <w:rPr>
          <w:rFonts w:ascii="Trebuchet MS" w:hAnsi="Trebuchet MS"/>
          <w:i/>
          <w:lang w:val="de-DE"/>
        </w:rPr>
        <w:t xml:space="preserve">des vorliegenden Briefes </w:t>
      </w:r>
      <w:r w:rsidRPr="00A525B4">
        <w:rPr>
          <w:rFonts w:ascii="Trebuchet MS" w:hAnsi="Trebuchet MS"/>
          <w:i/>
          <w:lang w:val="de-DE"/>
        </w:rPr>
        <w:t>werden Paulus und S</w:t>
      </w:r>
      <w:r w:rsidRPr="000A5804">
        <w:rPr>
          <w:rFonts w:ascii="Trebuchet MS" w:hAnsi="Trebuchet MS"/>
          <w:b/>
          <w:i/>
          <w:lang w:val="de-DE"/>
        </w:rPr>
        <w:t>o</w:t>
      </w:r>
      <w:r w:rsidRPr="00A525B4">
        <w:rPr>
          <w:rFonts w:ascii="Trebuchet MS" w:hAnsi="Trebuchet MS"/>
          <w:i/>
          <w:lang w:val="de-DE"/>
        </w:rPr>
        <w:t>sthenes genannt, aber der Brief fährt dann in der „Ich“-Form</w:t>
      </w:r>
      <w:r>
        <w:rPr>
          <w:rFonts w:ascii="Trebuchet MS" w:hAnsi="Trebuchet MS"/>
          <w:i/>
          <w:lang w:val="de-DE"/>
        </w:rPr>
        <w:t xml:space="preserve"> fort</w:t>
      </w:r>
      <w:r w:rsidRPr="00A525B4">
        <w:rPr>
          <w:rFonts w:ascii="Trebuchet MS" w:hAnsi="Trebuchet MS"/>
          <w:i/>
          <w:lang w:val="de-DE"/>
        </w:rPr>
        <w:t xml:space="preserve">, auf Paulus bezogen. Die Briefe des Paulus an </w:t>
      </w:r>
      <w:r>
        <w:rPr>
          <w:rFonts w:ascii="Trebuchet MS" w:hAnsi="Trebuchet MS"/>
          <w:i/>
          <w:lang w:val="de-DE"/>
        </w:rPr>
        <w:t>eine Ge</w:t>
      </w:r>
      <w:r w:rsidR="007F5FC4">
        <w:rPr>
          <w:rFonts w:ascii="Trebuchet MS" w:hAnsi="Trebuchet MS"/>
          <w:i/>
          <w:lang w:val="de-DE"/>
        </w:rPr>
        <w:softHyphen/>
      </w:r>
      <w:r>
        <w:rPr>
          <w:rFonts w:ascii="Trebuchet MS" w:hAnsi="Trebuchet MS"/>
          <w:i/>
          <w:lang w:val="de-DE"/>
        </w:rPr>
        <w:t>meinde</w:t>
      </w:r>
      <w:r w:rsidRPr="00A525B4">
        <w:rPr>
          <w:rFonts w:ascii="Trebuchet MS" w:hAnsi="Trebuchet MS"/>
          <w:i/>
          <w:lang w:val="de-DE"/>
        </w:rPr>
        <w:t xml:space="preserve"> sollten wohl gewöhnlich auch an benachbarte </w:t>
      </w:r>
      <w:r>
        <w:rPr>
          <w:rFonts w:ascii="Trebuchet MS" w:hAnsi="Trebuchet MS"/>
          <w:i/>
          <w:lang w:val="de-DE"/>
        </w:rPr>
        <w:t>Gemeinde</w:t>
      </w:r>
      <w:r w:rsidRPr="00A525B4">
        <w:rPr>
          <w:rFonts w:ascii="Trebuchet MS" w:hAnsi="Trebuchet MS"/>
          <w:i/>
          <w:lang w:val="de-DE"/>
        </w:rPr>
        <w:t>n weitergegeben werden</w:t>
      </w:r>
      <w:r>
        <w:rPr>
          <w:rFonts w:ascii="Trebuchet MS" w:hAnsi="Trebuchet MS"/>
          <w:i/>
          <w:lang w:val="de-DE"/>
        </w:rPr>
        <w:t xml:space="preserve"> (vgl. 1 Kor 1,2 und Kol 4,16).</w:t>
      </w:r>
    </w:p>
    <w:p w14:paraId="0E68334F" w14:textId="77777777" w:rsidR="00C71948" w:rsidRDefault="00C71948" w:rsidP="00C71948">
      <w:pPr>
        <w:spacing w:after="80" w:line="280" w:lineRule="exact"/>
        <w:ind w:firstLine="284"/>
        <w:jc w:val="both"/>
        <w:rPr>
          <w:rFonts w:ascii="Trebuchet MS" w:hAnsi="Trebuchet MS"/>
          <w:i/>
          <w:lang w:val="de-DE"/>
        </w:rPr>
      </w:pPr>
      <w:r>
        <w:rPr>
          <w:rFonts w:ascii="Trebuchet MS" w:hAnsi="Trebuchet MS"/>
          <w:i/>
          <w:lang w:val="de-DE"/>
        </w:rPr>
        <w:t>In</w:t>
      </w:r>
      <w:r w:rsidRPr="00A525B4">
        <w:rPr>
          <w:rFonts w:ascii="Trebuchet MS" w:hAnsi="Trebuchet MS"/>
          <w:i/>
          <w:lang w:val="de-DE"/>
        </w:rPr>
        <w:t xml:space="preserve"> 1 Kor 5,9 wie auch in 2 Kor 2,4f werden, wie es scheint, noch andere Briefe an die </w:t>
      </w:r>
      <w:r>
        <w:rPr>
          <w:rFonts w:ascii="Trebuchet MS" w:hAnsi="Trebuchet MS"/>
          <w:i/>
          <w:lang w:val="de-DE"/>
        </w:rPr>
        <w:t>Gemeinde</w:t>
      </w:r>
      <w:r w:rsidRPr="00A525B4">
        <w:rPr>
          <w:rFonts w:ascii="Trebuchet MS" w:hAnsi="Trebuchet MS"/>
          <w:i/>
          <w:lang w:val="de-DE"/>
        </w:rPr>
        <w:t xml:space="preserve"> von Kor</w:t>
      </w:r>
      <w:r w:rsidRPr="00477266">
        <w:rPr>
          <w:rFonts w:ascii="Trebuchet MS" w:hAnsi="Trebuchet MS"/>
          <w:b/>
          <w:i/>
          <w:lang w:val="de-DE"/>
        </w:rPr>
        <w:t>i</w:t>
      </w:r>
      <w:r w:rsidRPr="00A525B4">
        <w:rPr>
          <w:rFonts w:ascii="Trebuchet MS" w:hAnsi="Trebuchet MS"/>
          <w:i/>
          <w:lang w:val="de-DE"/>
        </w:rPr>
        <w:t>nth erwähnt. Es ist aber auch möglich, dass beide heutige</w:t>
      </w:r>
      <w:r>
        <w:rPr>
          <w:rFonts w:ascii="Trebuchet MS" w:hAnsi="Trebuchet MS"/>
          <w:i/>
          <w:lang w:val="de-DE"/>
        </w:rPr>
        <w:t>n</w:t>
      </w:r>
      <w:r w:rsidRPr="00A525B4">
        <w:rPr>
          <w:rFonts w:ascii="Trebuchet MS" w:hAnsi="Trebuchet MS"/>
          <w:i/>
          <w:lang w:val="de-DE"/>
        </w:rPr>
        <w:t xml:space="preserve"> Korintherbriefe selber bereits aus mehreren Briefen zusammengestellt worden sind.</w:t>
      </w:r>
    </w:p>
    <w:p w14:paraId="4E850449" w14:textId="77777777" w:rsidR="00C71948" w:rsidRPr="00A525B4"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Nach 1 Kor 7,1 hat sich die </w:t>
      </w:r>
      <w:r>
        <w:rPr>
          <w:rFonts w:ascii="Trebuchet MS" w:hAnsi="Trebuchet MS"/>
          <w:i/>
          <w:lang w:val="de-DE"/>
        </w:rPr>
        <w:t>Gemeinde</w:t>
      </w:r>
      <w:r w:rsidRPr="00A525B4">
        <w:rPr>
          <w:rFonts w:ascii="Trebuchet MS" w:hAnsi="Trebuchet MS"/>
          <w:i/>
          <w:lang w:val="de-DE"/>
        </w:rPr>
        <w:t xml:space="preserve"> von Kor</w:t>
      </w:r>
      <w:r w:rsidRPr="00477266">
        <w:rPr>
          <w:rFonts w:ascii="Trebuchet MS" w:hAnsi="Trebuchet MS"/>
          <w:b/>
          <w:i/>
          <w:lang w:val="de-DE"/>
        </w:rPr>
        <w:t>i</w:t>
      </w:r>
      <w:r w:rsidRPr="00A525B4">
        <w:rPr>
          <w:rFonts w:ascii="Trebuchet MS" w:hAnsi="Trebuchet MS"/>
          <w:i/>
          <w:lang w:val="de-DE"/>
        </w:rPr>
        <w:t>nth mit schriftlichen Anfragen an Paulus gewandt,</w:t>
      </w:r>
      <w:r>
        <w:rPr>
          <w:rFonts w:ascii="Trebuchet MS" w:hAnsi="Trebuchet MS"/>
          <w:i/>
          <w:lang w:val="de-DE"/>
        </w:rPr>
        <w:t xml:space="preserve"> auf die er meist </w:t>
      </w:r>
      <w:r w:rsidRPr="00A525B4">
        <w:rPr>
          <w:rFonts w:ascii="Trebuchet MS" w:hAnsi="Trebuchet MS"/>
          <w:i/>
          <w:lang w:val="de-DE"/>
        </w:rPr>
        <w:t>mit dem einleitenden Wort „Über“ und der The</w:t>
      </w:r>
      <w:r>
        <w:rPr>
          <w:rFonts w:ascii="Trebuchet MS" w:hAnsi="Trebuchet MS"/>
          <w:i/>
          <w:lang w:val="de-DE"/>
        </w:rPr>
        <w:softHyphen/>
      </w:r>
      <w:r w:rsidRPr="00A525B4">
        <w:rPr>
          <w:rFonts w:ascii="Trebuchet MS" w:hAnsi="Trebuchet MS"/>
          <w:i/>
          <w:lang w:val="de-DE"/>
        </w:rPr>
        <w:t>menangabe (1 Kor 7,1</w:t>
      </w:r>
      <w:r>
        <w:rPr>
          <w:rFonts w:ascii="Trebuchet MS" w:hAnsi="Trebuchet MS"/>
          <w:i/>
          <w:lang w:val="de-DE"/>
        </w:rPr>
        <w:t>;</w:t>
      </w:r>
      <w:r w:rsidRPr="00A525B4">
        <w:rPr>
          <w:rFonts w:ascii="Trebuchet MS" w:hAnsi="Trebuchet MS"/>
          <w:i/>
          <w:lang w:val="de-DE"/>
        </w:rPr>
        <w:t xml:space="preserve"> 7,</w:t>
      </w:r>
      <w:r>
        <w:rPr>
          <w:rFonts w:ascii="Trebuchet MS" w:hAnsi="Trebuchet MS"/>
          <w:i/>
          <w:lang w:val="de-DE"/>
        </w:rPr>
        <w:t>25; 8,1;</w:t>
      </w:r>
      <w:r w:rsidRPr="00A525B4">
        <w:rPr>
          <w:rFonts w:ascii="Trebuchet MS" w:hAnsi="Trebuchet MS"/>
          <w:i/>
          <w:lang w:val="de-DE"/>
        </w:rPr>
        <w:t xml:space="preserve"> 12,1; 16,1; 16,12) </w:t>
      </w:r>
      <w:r>
        <w:rPr>
          <w:rFonts w:ascii="Trebuchet MS" w:hAnsi="Trebuchet MS"/>
          <w:i/>
          <w:lang w:val="de-DE"/>
        </w:rPr>
        <w:t>antwortet.</w:t>
      </w:r>
      <w:r w:rsidRPr="00A525B4">
        <w:rPr>
          <w:rFonts w:ascii="Trebuchet MS" w:hAnsi="Trebuchet MS"/>
          <w:i/>
          <w:lang w:val="de-DE"/>
        </w:rPr>
        <w:t xml:space="preserve"> Dadurch erklärt es sich auch, dass dieser Brief eine Reihe selbständiger Blöcke enthält, die unterein</w:t>
      </w:r>
      <w:r>
        <w:rPr>
          <w:rFonts w:ascii="Trebuchet MS" w:hAnsi="Trebuchet MS"/>
          <w:i/>
          <w:lang w:val="de-DE"/>
        </w:rPr>
        <w:softHyphen/>
      </w:r>
      <w:r w:rsidRPr="00A525B4">
        <w:rPr>
          <w:rFonts w:ascii="Trebuchet MS" w:hAnsi="Trebuchet MS"/>
          <w:i/>
          <w:lang w:val="de-DE"/>
        </w:rPr>
        <w:t>ander wenig zusammenzuhängen scheinen. Es ist also darauf zu achten, dass Paulus in 1 Kor mehrfach auf von ihm nur zitierte Anfragen eingeht, die durchaus nicht seine eigene Auffassu</w:t>
      </w:r>
      <w:r>
        <w:rPr>
          <w:rFonts w:ascii="Trebuchet MS" w:hAnsi="Trebuchet MS"/>
          <w:i/>
          <w:lang w:val="de-DE"/>
        </w:rPr>
        <w:t>ng wiedergeben. Auf solche Stel</w:t>
      </w:r>
      <w:r w:rsidRPr="00A525B4">
        <w:rPr>
          <w:rFonts w:ascii="Trebuchet MS" w:hAnsi="Trebuchet MS"/>
          <w:i/>
          <w:lang w:val="de-DE"/>
        </w:rPr>
        <w:t>len wird, wo es nötig ist, in der vorliegenden Überse</w:t>
      </w:r>
      <w:r>
        <w:rPr>
          <w:rFonts w:ascii="Trebuchet MS" w:hAnsi="Trebuchet MS"/>
          <w:i/>
          <w:lang w:val="de-DE"/>
        </w:rPr>
        <w:t>tzung in Fußnoten hingewie</w:t>
      </w:r>
      <w:r w:rsidRPr="00A525B4">
        <w:rPr>
          <w:rFonts w:ascii="Trebuchet MS" w:hAnsi="Trebuchet MS"/>
          <w:i/>
          <w:lang w:val="de-DE"/>
        </w:rPr>
        <w:t>sen. Denkbar ist auch, dass 1</w:t>
      </w:r>
      <w:r>
        <w:rPr>
          <w:rFonts w:ascii="Trebuchet MS" w:hAnsi="Trebuchet MS"/>
          <w:i/>
          <w:lang w:val="de-DE"/>
        </w:rPr>
        <w:t> </w:t>
      </w:r>
      <w:r w:rsidRPr="00A525B4">
        <w:rPr>
          <w:rFonts w:ascii="Trebuchet MS" w:hAnsi="Trebuchet MS"/>
          <w:i/>
          <w:lang w:val="de-DE"/>
        </w:rPr>
        <w:t xml:space="preserve">Kor aus </w:t>
      </w:r>
      <w:r>
        <w:rPr>
          <w:rFonts w:ascii="Trebuchet MS" w:hAnsi="Trebuchet MS"/>
          <w:i/>
          <w:lang w:val="de-DE"/>
        </w:rPr>
        <w:t xml:space="preserve">einer </w:t>
      </w:r>
      <w:r w:rsidRPr="00A525B4">
        <w:rPr>
          <w:rFonts w:ascii="Trebuchet MS" w:hAnsi="Trebuchet MS"/>
          <w:i/>
          <w:lang w:val="de-DE"/>
        </w:rPr>
        <w:t>redaktione</w:t>
      </w:r>
      <w:r>
        <w:rPr>
          <w:rFonts w:ascii="Trebuchet MS" w:hAnsi="Trebuchet MS"/>
          <w:i/>
          <w:lang w:val="de-DE"/>
        </w:rPr>
        <w:t>llen Zusammenstellung aus mehre</w:t>
      </w:r>
      <w:r w:rsidRPr="00A525B4">
        <w:rPr>
          <w:rFonts w:ascii="Trebuchet MS" w:hAnsi="Trebuchet MS"/>
          <w:i/>
          <w:lang w:val="de-DE"/>
        </w:rPr>
        <w:t>ren Briefen besteht, die jeweils auf unterschiedliche Anfragen eingehen; denn einige Themen (Götzenop</w:t>
      </w:r>
      <w:r>
        <w:rPr>
          <w:rFonts w:ascii="Trebuchet MS" w:hAnsi="Trebuchet MS"/>
          <w:i/>
          <w:lang w:val="de-DE"/>
        </w:rPr>
        <w:softHyphen/>
      </w:r>
      <w:r w:rsidRPr="00A525B4">
        <w:rPr>
          <w:rFonts w:ascii="Trebuchet MS" w:hAnsi="Trebuchet MS"/>
          <w:i/>
          <w:lang w:val="de-DE"/>
        </w:rPr>
        <w:t>ferfleisch und Gottesdienstfeier) werden mehrfac</w:t>
      </w:r>
      <w:r>
        <w:rPr>
          <w:rFonts w:ascii="Trebuchet MS" w:hAnsi="Trebuchet MS"/>
          <w:i/>
          <w:lang w:val="de-DE"/>
        </w:rPr>
        <w:t>h be</w:t>
      </w:r>
      <w:r w:rsidRPr="00A525B4">
        <w:rPr>
          <w:rFonts w:ascii="Trebuchet MS" w:hAnsi="Trebuchet MS"/>
          <w:i/>
          <w:lang w:val="de-DE"/>
        </w:rPr>
        <w:t>handelt.</w:t>
      </w:r>
    </w:p>
    <w:p w14:paraId="60025343" w14:textId="2DBE49B2" w:rsidR="00C71948" w:rsidRDefault="00C71948" w:rsidP="00C71948">
      <w:pPr>
        <w:spacing w:after="80" w:line="280" w:lineRule="exact"/>
        <w:ind w:firstLine="284"/>
        <w:jc w:val="both"/>
        <w:rPr>
          <w:rFonts w:ascii="Trebuchet MS" w:hAnsi="Trebuchet MS"/>
          <w:lang w:val="de-DE"/>
        </w:rPr>
      </w:pPr>
      <w:r w:rsidRPr="00A525B4">
        <w:rPr>
          <w:rFonts w:ascii="Trebuchet MS" w:hAnsi="Trebuchet MS"/>
          <w:i/>
          <w:lang w:val="de-DE"/>
        </w:rPr>
        <w:t xml:space="preserve">1 Kor 1,18 </w:t>
      </w:r>
      <w:r>
        <w:rPr>
          <w:rFonts w:ascii="Trebuchet MS" w:hAnsi="Trebuchet MS"/>
          <w:lang w:val="de-DE"/>
        </w:rPr>
        <w:t>−</w:t>
      </w:r>
      <w:r w:rsidRPr="00A525B4">
        <w:rPr>
          <w:rFonts w:ascii="Trebuchet MS" w:hAnsi="Trebuchet MS"/>
          <w:i/>
          <w:lang w:val="de-DE"/>
        </w:rPr>
        <w:t xml:space="preserve"> 2,16 bild</w:t>
      </w:r>
      <w:r>
        <w:rPr>
          <w:rFonts w:ascii="Trebuchet MS" w:hAnsi="Trebuchet MS"/>
          <w:i/>
          <w:lang w:val="de-DE"/>
        </w:rPr>
        <w:t>et eine fundamentaltheologische Hermeneutik des Glau</w:t>
      </w:r>
      <w:r w:rsidRPr="00A525B4">
        <w:rPr>
          <w:rFonts w:ascii="Trebuchet MS" w:hAnsi="Trebuchet MS"/>
          <w:i/>
          <w:lang w:val="de-DE"/>
        </w:rPr>
        <w:t xml:space="preserve">bens und unterscheidet ihn von jeder anderen Erkenntnisweise; deshalb ist eine </w:t>
      </w:r>
      <w:r w:rsidR="00CD2694">
        <w:rPr>
          <w:rFonts w:ascii="Trebuchet MS" w:hAnsi="Trebuchet MS"/>
          <w:i/>
          <w:lang w:val="de-DE"/>
        </w:rPr>
        <w:t>Sinnes</w:t>
      </w:r>
      <w:r w:rsidR="00CD2694">
        <w:rPr>
          <w:rFonts w:ascii="Trebuchet MS" w:hAnsi="Trebuchet MS"/>
          <w:i/>
          <w:lang w:val="de-DE"/>
        </w:rPr>
        <w:softHyphen/>
        <w:t xml:space="preserve">änderung </w:t>
      </w:r>
      <w:r w:rsidRPr="00A525B4">
        <w:rPr>
          <w:rFonts w:ascii="Trebuchet MS" w:hAnsi="Trebuchet MS"/>
          <w:i/>
          <w:lang w:val="de-DE"/>
        </w:rPr>
        <w:t>bi</w:t>
      </w:r>
      <w:r w:rsidR="00CD2694">
        <w:rPr>
          <w:rFonts w:ascii="Trebuchet MS" w:hAnsi="Trebuchet MS"/>
          <w:i/>
          <w:lang w:val="de-DE"/>
        </w:rPr>
        <w:t>s</w:t>
      </w:r>
      <w:r w:rsidRPr="00A525B4">
        <w:rPr>
          <w:rFonts w:ascii="Trebuchet MS" w:hAnsi="Trebuchet MS"/>
          <w:i/>
          <w:lang w:val="de-DE"/>
        </w:rPr>
        <w:t xml:space="preserve"> in das eigene mitgebrachte Vorverständnis </w:t>
      </w:r>
      <w:r>
        <w:rPr>
          <w:rFonts w:ascii="Trebuchet MS" w:hAnsi="Trebuchet MS"/>
          <w:i/>
          <w:lang w:val="de-DE"/>
        </w:rPr>
        <w:t>notwendig</w:t>
      </w:r>
      <w:r w:rsidRPr="00A525B4">
        <w:rPr>
          <w:rFonts w:ascii="Trebuchet MS" w:hAnsi="Trebuchet MS"/>
          <w:i/>
          <w:lang w:val="de-DE"/>
        </w:rPr>
        <w:t xml:space="preserve"> (1</w:t>
      </w:r>
      <w:r>
        <w:rPr>
          <w:rFonts w:ascii="Trebuchet MS" w:hAnsi="Trebuchet MS"/>
          <w:i/>
          <w:lang w:val="de-DE"/>
        </w:rPr>
        <w:t> </w:t>
      </w:r>
      <w:r w:rsidRPr="00A525B4">
        <w:rPr>
          <w:rFonts w:ascii="Trebuchet MS" w:hAnsi="Trebuchet MS"/>
          <w:i/>
          <w:lang w:val="de-DE"/>
        </w:rPr>
        <w:t xml:space="preserve">Kor 2,9): Im Übrigen „kann </w:t>
      </w:r>
      <w:r>
        <w:rPr>
          <w:rFonts w:ascii="Trebuchet MS" w:hAnsi="Trebuchet MS"/>
          <w:i/>
          <w:lang w:val="de-DE"/>
        </w:rPr>
        <w:t xml:space="preserve">keiner </w:t>
      </w:r>
      <w:r w:rsidRPr="00A525B4">
        <w:rPr>
          <w:rFonts w:ascii="Trebuchet MS" w:hAnsi="Trebuchet MS"/>
          <w:i/>
          <w:lang w:val="de-DE"/>
        </w:rPr>
        <w:t>sagen ‚Herr ist Jesus!‘ außer in Heiligem Geist“ (1 Kor 12,3).</w:t>
      </w:r>
      <w:r>
        <w:rPr>
          <w:rFonts w:ascii="Trebuchet MS" w:hAnsi="Trebuchet MS"/>
          <w:i/>
          <w:lang w:val="de-DE"/>
        </w:rPr>
        <w:t xml:space="preserve"> </w:t>
      </w:r>
    </w:p>
    <w:p w14:paraId="54411D03" w14:textId="77777777" w:rsidR="00C71948" w:rsidRDefault="00C71948" w:rsidP="00C71948">
      <w:pPr>
        <w:pBdr>
          <w:bottom w:val="single" w:sz="6" w:space="1" w:color="auto"/>
        </w:pBdr>
        <w:spacing w:line="280" w:lineRule="atLeast"/>
        <w:jc w:val="both"/>
        <w:rPr>
          <w:rFonts w:ascii="Trebuchet MS" w:hAnsi="Trebuchet MS"/>
          <w:lang w:val="de-DE"/>
        </w:rPr>
      </w:pPr>
    </w:p>
    <w:p w14:paraId="6102D69A" w14:textId="77777777" w:rsidR="00C71948" w:rsidRPr="001E5732" w:rsidRDefault="00C71948" w:rsidP="00C71948">
      <w:pPr>
        <w:rPr>
          <w:rFonts w:ascii="Trebuchet MS" w:hAnsi="Trebuchet MS"/>
          <w:lang w:val="de-DE"/>
        </w:rPr>
      </w:pPr>
    </w:p>
    <w:p w14:paraId="44EFBBF8" w14:textId="77777777"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669" w:name="_Toc38535049"/>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3)</w:t>
      </w:r>
      <w:bookmarkEnd w:id="669"/>
    </w:p>
    <w:p w14:paraId="3C0AF3C2" w14:textId="77777777" w:rsidR="00C71948" w:rsidRDefault="00C71948" w:rsidP="006374C6">
      <w:pPr>
        <w:pStyle w:val="Randverweis"/>
        <w:framePr w:wrap="around"/>
      </w:pPr>
      <w:r>
        <w:t xml:space="preserve">1: </w:t>
      </w:r>
      <w:proofErr w:type="spellStart"/>
      <w:r>
        <w:t>Röm</w:t>
      </w:r>
      <w:proofErr w:type="spellEnd"/>
      <w:r>
        <w:t xml:space="preserve"> 1,1;</w:t>
      </w:r>
    </w:p>
    <w:p w14:paraId="0B362B14" w14:textId="77777777" w:rsidR="00C71948" w:rsidRDefault="00C71948" w:rsidP="006374C6">
      <w:pPr>
        <w:pStyle w:val="Randverweis"/>
        <w:framePr w:wrap="around"/>
      </w:pPr>
      <w:proofErr w:type="spellStart"/>
      <w:r>
        <w:t>Apg</w:t>
      </w:r>
      <w:proofErr w:type="spellEnd"/>
      <w:r>
        <w:t xml:space="preserve"> 18,17</w:t>
      </w:r>
    </w:p>
    <w:p w14:paraId="381F4A53" w14:textId="77777777" w:rsidR="00C71948" w:rsidRPr="006D7F79" w:rsidRDefault="00C71948" w:rsidP="006374C6">
      <w:pPr>
        <w:pStyle w:val="Randverweis"/>
        <w:framePr w:wrap="around"/>
      </w:pPr>
      <w:r>
        <w:t>2: 6,11</w:t>
      </w:r>
    </w:p>
    <w:p w14:paraId="23732480"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Paulus, durch Gottes Willen </w:t>
      </w:r>
      <w:r w:rsidRPr="001E5732">
        <w:rPr>
          <w:rFonts w:ascii="Trebuchet MS" w:hAnsi="Trebuchet MS"/>
          <w:lang w:val="de-DE"/>
        </w:rPr>
        <w:t>berufener Apostel Christi Jesu, und der Bruder S</w:t>
      </w:r>
      <w:r w:rsidRPr="000A5804">
        <w:rPr>
          <w:rFonts w:ascii="Trebuchet MS" w:hAnsi="Trebuchet MS"/>
          <w:b/>
          <w:lang w:val="de-DE"/>
        </w:rPr>
        <w:t>o</w:t>
      </w:r>
      <w:r w:rsidRPr="001E5732">
        <w:rPr>
          <w:rFonts w:ascii="Trebuchet MS" w:hAnsi="Trebuchet MS"/>
          <w:lang w:val="de-DE"/>
        </w:rPr>
        <w:t>s</w:t>
      </w:r>
      <w:r>
        <w:rPr>
          <w:rFonts w:ascii="Trebuchet MS" w:hAnsi="Trebuchet MS"/>
          <w:lang w:val="de-DE"/>
        </w:rPr>
        <w:softHyphen/>
      </w:r>
      <w:r w:rsidRPr="001E5732">
        <w:rPr>
          <w:rFonts w:ascii="Trebuchet MS" w:hAnsi="Trebuchet MS"/>
          <w:lang w:val="de-DE"/>
        </w:rPr>
        <w:t>thenes</w:t>
      </w:r>
      <w:r w:rsidRPr="001E5732">
        <w:rPr>
          <w:rStyle w:val="Funotenzeichen"/>
          <w:rFonts w:ascii="Trebuchet MS" w:hAnsi="Trebuchet MS" w:cs="Arial"/>
          <w:lang w:val="de-DE"/>
        </w:rPr>
        <w:footnoteReference w:id="737"/>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Gottes, die in Kor</w:t>
      </w:r>
      <w:r w:rsidRPr="00477266">
        <w:rPr>
          <w:rFonts w:ascii="Trebuchet MS" w:hAnsi="Trebuchet MS"/>
          <w:b/>
          <w:lang w:val="de-DE"/>
        </w:rPr>
        <w:t>i</w:t>
      </w:r>
      <w:r w:rsidRPr="001E5732">
        <w:rPr>
          <w:rFonts w:ascii="Trebuchet MS" w:hAnsi="Trebuchet MS"/>
          <w:lang w:val="de-DE"/>
        </w:rPr>
        <w:t>nth ist, an in Christus Jesus Geheiligte, berufene Heilige, mit allen, die den Namen unseres Herrn Jesus Christus an jedem Ort von ihnen und uns</w:t>
      </w:r>
      <w:r w:rsidRPr="001E5732">
        <w:rPr>
          <w:rStyle w:val="Funotenzeichen"/>
          <w:rFonts w:ascii="Trebuchet MS" w:hAnsi="Trebuchet MS" w:cs="Arial"/>
          <w:lang w:val="de-DE"/>
        </w:rPr>
        <w:footnoteReference w:id="738"/>
      </w:r>
      <w:r w:rsidRPr="001E5732">
        <w:rPr>
          <w:rFonts w:ascii="Trebuchet MS" w:hAnsi="Trebuchet MS"/>
          <w:lang w:val="de-DE"/>
        </w:rPr>
        <w:t xml:space="preserve"> anrufen: </w:t>
      </w:r>
      <w:r w:rsidRPr="001E5732">
        <w:rPr>
          <w:rFonts w:ascii="Trebuchet MS" w:hAnsi="Trebuchet MS"/>
          <w:vertAlign w:val="superscript"/>
          <w:lang w:val="de-DE"/>
        </w:rPr>
        <w:t>3 </w:t>
      </w:r>
      <w:r w:rsidRPr="001E5732">
        <w:rPr>
          <w:rFonts w:ascii="Trebuchet MS" w:hAnsi="Trebuchet MS"/>
          <w:lang w:val="de-DE"/>
        </w:rPr>
        <w:t>Gnade euch und Friede von Gott unserem Vater und dem Herrn Jesus Christus!</w:t>
      </w:r>
    </w:p>
    <w:p w14:paraId="134C0DE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0" w:name="_Toc38535050"/>
      <w:r>
        <w:rPr>
          <w:noProof/>
          <w:lang w:val="de-DE" w:bidi="he-IL"/>
        </w:rPr>
        <w:lastRenderedPageBreak/>
        <mc:AlternateContent>
          <mc:Choice Requires="wps">
            <w:drawing>
              <wp:anchor distT="0" distB="0" distL="114300" distR="114300" simplePos="0" relativeHeight="251902976" behindDoc="0" locked="0" layoutInCell="1" allowOverlap="1" wp14:anchorId="0E20F1DF" wp14:editId="20EBC318">
                <wp:simplePos x="0" y="0"/>
                <wp:positionH relativeFrom="margin">
                  <wp:posOffset>5166106</wp:posOffset>
                </wp:positionH>
                <wp:positionV relativeFrom="paragraph">
                  <wp:posOffset>-327660</wp:posOffset>
                </wp:positionV>
                <wp:extent cx="691200" cy="316800"/>
                <wp:effectExtent l="0" t="0" r="0" b="7620"/>
                <wp:wrapNone/>
                <wp:docPr id="527"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88BF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w:t>
                            </w:r>
                            <w:r>
                              <w:rPr>
                                <w:rFonts w:ascii="Trebuchet MS" w:hAnsi="Trebuchet MS"/>
                                <w:lang w:val="de-DE"/>
                              </w:rPr>
                              <w:t>−</w:t>
                            </w:r>
                            <w:r>
                              <w:rPr>
                                <w:rFonts w:ascii="Trebuchet MS" w:hAnsi="Trebuchet MS" w:cs="Times New Roman"/>
                                <w:i/>
                                <w:iCs/>
                                <w:lang w:val="de-DE"/>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F1DF" id="Textfeld 256" o:spid="_x0000_s1282" type="#_x0000_t202" style="position:absolute;left:0;text-align:left;margin-left:406.8pt;margin-top:-25.8pt;width:54.45pt;height:24.9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" fillcolor="white [3201]" stroked="f" strokeweight=".5pt">
                <v:textbox>
                  <w:txbxContent>
                    <w:p w14:paraId="3C888BF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w:t>
                      </w:r>
                      <w:r>
                        <w:rPr>
                          <w:rFonts w:ascii="Trebuchet MS" w:hAnsi="Trebuchet MS"/>
                          <w:lang w:val="de-DE"/>
                        </w:rPr>
                        <w:t>−</w:t>
                      </w:r>
                      <w:r>
                        <w:rPr>
                          <w:rFonts w:ascii="Trebuchet MS" w:hAnsi="Trebuchet MS" w:cs="Times New Roman"/>
                          <w:i/>
                          <w:iCs/>
                          <w:lang w:val="de-DE"/>
                        </w:rPr>
                        <w:t>19</w:t>
                      </w:r>
                    </w:p>
                  </w:txbxContent>
                </v:textbox>
                <w10:wrap anchorx="margin"/>
              </v:shape>
            </w:pict>
          </mc:Fallback>
        </mc:AlternateContent>
      </w:r>
      <w:r w:rsidRPr="001E5732">
        <w:rPr>
          <w:rFonts w:ascii="Trebuchet MS" w:hAnsi="Trebuchet MS"/>
          <w:szCs w:val="24"/>
          <w:lang w:val="de-DE"/>
        </w:rPr>
        <w:t xml:space="preserve">Dank für Gottes Gaben an die </w:t>
      </w:r>
      <w:r>
        <w:rPr>
          <w:rFonts w:ascii="Trebuchet MS" w:hAnsi="Trebuchet MS"/>
          <w:szCs w:val="24"/>
          <w:lang w:val="de-DE"/>
        </w:rPr>
        <w:t>Gemeinde</w:t>
      </w:r>
      <w:r w:rsidRPr="001E5732">
        <w:rPr>
          <w:rFonts w:ascii="Trebuchet MS" w:hAnsi="Trebuchet MS"/>
          <w:szCs w:val="24"/>
          <w:lang w:val="de-DE"/>
        </w:rPr>
        <w:t xml:space="preserve"> in Kor</w:t>
      </w:r>
      <w:r w:rsidRPr="00477266">
        <w:rPr>
          <w:rFonts w:ascii="Trebuchet MS" w:hAnsi="Trebuchet MS"/>
          <w:b/>
          <w:szCs w:val="24"/>
          <w:lang w:val="de-DE"/>
        </w:rPr>
        <w:t>i</w:t>
      </w:r>
      <w:r w:rsidRPr="001E5732">
        <w:rPr>
          <w:rFonts w:ascii="Trebuchet MS" w:hAnsi="Trebuchet MS"/>
          <w:szCs w:val="24"/>
          <w:lang w:val="de-DE"/>
        </w:rPr>
        <w:t>nth</w:t>
      </w:r>
      <w:r>
        <w:rPr>
          <w:rFonts w:ascii="Trebuchet MS" w:hAnsi="Trebuchet MS"/>
          <w:szCs w:val="24"/>
          <w:lang w:val="de-DE"/>
        </w:rPr>
        <w:t xml:space="preserve"> </w:t>
      </w:r>
      <w:r w:rsidRPr="001E5732">
        <w:rPr>
          <w:rFonts w:ascii="Trebuchet MS" w:hAnsi="Trebuchet MS"/>
          <w:szCs w:val="24"/>
          <w:lang w:val="de-DE"/>
        </w:rPr>
        <w:t>(1,4</w:t>
      </w:r>
      <w:r>
        <w:rPr>
          <w:rFonts w:ascii="Trebuchet MS" w:hAnsi="Trebuchet MS"/>
          <w:szCs w:val="24"/>
          <w:lang w:val="de-DE"/>
        </w:rPr>
        <w:t>−</w:t>
      </w:r>
      <w:r w:rsidRPr="001E5732">
        <w:rPr>
          <w:rFonts w:ascii="Trebuchet MS" w:hAnsi="Trebuchet MS"/>
          <w:szCs w:val="24"/>
          <w:lang w:val="de-DE"/>
        </w:rPr>
        <w:t>9)</w:t>
      </w:r>
      <w:bookmarkEnd w:id="670"/>
    </w:p>
    <w:p w14:paraId="67BD403C" w14:textId="77777777" w:rsidR="00C71948" w:rsidRPr="009C3508" w:rsidRDefault="00C71948" w:rsidP="006374C6">
      <w:pPr>
        <w:pStyle w:val="Randverweis"/>
        <w:framePr w:wrap="around"/>
        <w:rPr>
          <w:lang w:val="en-US"/>
        </w:rPr>
      </w:pPr>
      <w:r w:rsidRPr="009C3508">
        <w:rPr>
          <w:lang w:val="en-US"/>
        </w:rPr>
        <w:t xml:space="preserve">5: 2 </w:t>
      </w:r>
      <w:proofErr w:type="spellStart"/>
      <w:r w:rsidRPr="009C3508">
        <w:rPr>
          <w:lang w:val="en-US"/>
        </w:rPr>
        <w:t>Kor</w:t>
      </w:r>
      <w:proofErr w:type="spellEnd"/>
      <w:r w:rsidRPr="009C3508">
        <w:rPr>
          <w:lang w:val="en-US"/>
        </w:rPr>
        <w:t xml:space="preserve"> 8,7</w:t>
      </w:r>
    </w:p>
    <w:p w14:paraId="62563348" w14:textId="77777777" w:rsidR="00C71948" w:rsidRPr="009C3508" w:rsidRDefault="00C71948" w:rsidP="006374C6">
      <w:pPr>
        <w:pStyle w:val="Randverweis"/>
        <w:framePr w:wrap="around"/>
        <w:rPr>
          <w:lang w:val="en-US"/>
        </w:rPr>
      </w:pPr>
      <w:r w:rsidRPr="009C3508">
        <w:rPr>
          <w:lang w:val="en-US"/>
        </w:rPr>
        <w:t xml:space="preserve">6: </w:t>
      </w:r>
      <w:proofErr w:type="spellStart"/>
      <w:r w:rsidRPr="009C3508">
        <w:rPr>
          <w:lang w:val="en-US"/>
        </w:rPr>
        <w:t>Apg</w:t>
      </w:r>
      <w:proofErr w:type="spellEnd"/>
      <w:r w:rsidRPr="009C3508">
        <w:rPr>
          <w:lang w:val="en-US"/>
        </w:rPr>
        <w:t xml:space="preserve"> 18,5</w:t>
      </w:r>
    </w:p>
    <w:p w14:paraId="1FFA4A2B" w14:textId="77777777" w:rsidR="00C71948" w:rsidRPr="009C3508" w:rsidRDefault="00C71948" w:rsidP="006374C6">
      <w:pPr>
        <w:pStyle w:val="Randverweis"/>
        <w:framePr w:wrap="around"/>
        <w:rPr>
          <w:lang w:val="en-US"/>
        </w:rPr>
      </w:pPr>
      <w:r w:rsidRPr="009C3508">
        <w:rPr>
          <w:lang w:val="en-US"/>
        </w:rPr>
        <w:t xml:space="preserve">7: 2 </w:t>
      </w:r>
      <w:proofErr w:type="spellStart"/>
      <w:r w:rsidRPr="009C3508">
        <w:rPr>
          <w:lang w:val="en-US"/>
        </w:rPr>
        <w:t>Thess</w:t>
      </w:r>
      <w:proofErr w:type="spellEnd"/>
      <w:r w:rsidRPr="009C3508">
        <w:rPr>
          <w:lang w:val="en-US"/>
        </w:rPr>
        <w:t xml:space="preserve"> 1,7</w:t>
      </w:r>
    </w:p>
    <w:p w14:paraId="5FFC1482" w14:textId="77777777" w:rsidR="00C71948" w:rsidRPr="009C3508" w:rsidRDefault="00C71948" w:rsidP="006374C6">
      <w:pPr>
        <w:pStyle w:val="Randverweis"/>
        <w:framePr w:wrap="around"/>
        <w:rPr>
          <w:lang w:val="en-US"/>
        </w:rPr>
      </w:pPr>
      <w:r w:rsidRPr="009C3508">
        <w:rPr>
          <w:lang w:val="en-US"/>
        </w:rPr>
        <w:t xml:space="preserve">8: Phil 1,6.10; 1 </w:t>
      </w:r>
      <w:proofErr w:type="spellStart"/>
      <w:r w:rsidRPr="009C3508">
        <w:rPr>
          <w:lang w:val="en-US"/>
        </w:rPr>
        <w:t>Thess</w:t>
      </w:r>
      <w:proofErr w:type="spellEnd"/>
      <w:r w:rsidRPr="009C3508">
        <w:rPr>
          <w:lang w:val="en-US"/>
        </w:rPr>
        <w:t xml:space="preserve"> 3,13</w:t>
      </w:r>
    </w:p>
    <w:p w14:paraId="04B7782B" w14:textId="77777777" w:rsidR="00827AB7" w:rsidRDefault="00C71948" w:rsidP="006374C6">
      <w:pPr>
        <w:pStyle w:val="Randverweis"/>
        <w:framePr w:wrap="around"/>
      </w:pPr>
      <w:r>
        <w:t>9: 10,13</w:t>
      </w:r>
      <w:r w:rsidR="00827AB7">
        <w:t>;</w:t>
      </w:r>
    </w:p>
    <w:p w14:paraId="64ABA49A" w14:textId="0B4B4956" w:rsidR="00C71948" w:rsidRPr="006D7F79" w:rsidRDefault="00827AB7" w:rsidP="006374C6">
      <w:pPr>
        <w:pStyle w:val="Randverweis"/>
        <w:framePr w:wrap="around"/>
      </w:pPr>
      <w:r>
        <w:t>S 9,111</w:t>
      </w:r>
    </w:p>
    <w:p w14:paraId="27D69EEF" w14:textId="77777777" w:rsidR="00C71948" w:rsidRPr="00751B5C"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Ich danke meinem Gott allezeit für euch aufgrund der </w:t>
      </w:r>
      <w:r>
        <w:rPr>
          <w:rFonts w:ascii="Trebuchet MS" w:hAnsi="Trebuchet MS"/>
          <w:lang w:val="de-DE"/>
        </w:rPr>
        <w:t>euch in Christus Jesus gege</w:t>
      </w:r>
      <w:r>
        <w:rPr>
          <w:rFonts w:ascii="Trebuchet MS" w:hAnsi="Trebuchet MS"/>
          <w:lang w:val="de-DE"/>
        </w:rPr>
        <w:softHyphen/>
        <w:t>benen Gnade Gottes,</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dass ihr in ihm in allem reich geworden seid, in jedem Wort und in jeder Erkenntnis, </w:t>
      </w:r>
      <w:r w:rsidRPr="001E5732">
        <w:rPr>
          <w:rFonts w:ascii="Trebuchet MS" w:hAnsi="Trebuchet MS"/>
          <w:vertAlign w:val="superscript"/>
          <w:lang w:val="de-DE"/>
        </w:rPr>
        <w:t>6 </w:t>
      </w:r>
      <w:r w:rsidRPr="001E5732">
        <w:rPr>
          <w:rFonts w:ascii="Trebuchet MS" w:hAnsi="Trebuchet MS"/>
          <w:lang w:val="de-DE"/>
        </w:rPr>
        <w:t xml:space="preserve">wie das Zeugnis Christi in euch bestärkt worden ist, </w:t>
      </w:r>
      <w:r w:rsidRPr="001E5732">
        <w:rPr>
          <w:rFonts w:ascii="Trebuchet MS" w:hAnsi="Trebuchet MS"/>
          <w:vertAlign w:val="superscript"/>
          <w:lang w:val="de-DE"/>
        </w:rPr>
        <w:t>7 </w:t>
      </w:r>
      <w:r>
        <w:rPr>
          <w:rFonts w:ascii="Trebuchet MS" w:hAnsi="Trebuchet MS"/>
          <w:lang w:val="de-DE"/>
        </w:rPr>
        <w:t>sodass</w:t>
      </w:r>
      <w:r w:rsidRPr="001E5732">
        <w:rPr>
          <w:rFonts w:ascii="Trebuchet MS" w:hAnsi="Trebuchet MS"/>
          <w:lang w:val="de-DE"/>
        </w:rPr>
        <w:t xml:space="preserve"> es euch an keiner Gnadengabe mangelt, die ihr die Offenbarung unseres Herrn Jesus Christus erwartet. </w:t>
      </w:r>
      <w:r w:rsidRPr="001E5732">
        <w:rPr>
          <w:rFonts w:ascii="Trebuchet MS" w:hAnsi="Trebuchet MS"/>
          <w:vertAlign w:val="superscript"/>
          <w:lang w:val="de-DE"/>
        </w:rPr>
        <w:t>8 </w:t>
      </w:r>
      <w:r w:rsidRPr="001E5732">
        <w:rPr>
          <w:rFonts w:ascii="Trebuchet MS" w:hAnsi="Trebuchet MS"/>
          <w:lang w:val="de-DE"/>
        </w:rPr>
        <w:t>Er wird euc</w:t>
      </w:r>
      <w:r>
        <w:rPr>
          <w:rFonts w:ascii="Trebuchet MS" w:hAnsi="Trebuchet MS"/>
          <w:lang w:val="de-DE"/>
        </w:rPr>
        <w:t>h auch bis zum Ende bestärken, U</w:t>
      </w:r>
      <w:r w:rsidRPr="001E5732">
        <w:rPr>
          <w:rFonts w:ascii="Trebuchet MS" w:hAnsi="Trebuchet MS"/>
          <w:lang w:val="de-DE"/>
        </w:rPr>
        <w:t>nbescholten</w:t>
      </w:r>
      <w:r>
        <w:rPr>
          <w:rFonts w:ascii="Trebuchet MS" w:hAnsi="Trebuchet MS"/>
          <w:lang w:val="de-DE"/>
        </w:rPr>
        <w:t>e</w:t>
      </w:r>
      <w:r w:rsidRPr="001E5732">
        <w:rPr>
          <w:rFonts w:ascii="Trebuchet MS" w:hAnsi="Trebuchet MS"/>
          <w:lang w:val="de-DE"/>
        </w:rPr>
        <w:t xml:space="preserve"> am Tag unseres Herrn Jesus Christus. </w:t>
      </w:r>
      <w:r w:rsidRPr="001E5732">
        <w:rPr>
          <w:rFonts w:ascii="Trebuchet MS" w:hAnsi="Trebuchet MS"/>
          <w:vertAlign w:val="superscript"/>
          <w:lang w:val="de-DE"/>
        </w:rPr>
        <w:t>9 </w:t>
      </w:r>
      <w:r>
        <w:rPr>
          <w:rFonts w:ascii="Trebuchet MS" w:hAnsi="Trebuchet MS"/>
          <w:lang w:val="de-DE"/>
        </w:rPr>
        <w:t>Verlässlich</w:t>
      </w:r>
      <w:r w:rsidRPr="001E5732">
        <w:rPr>
          <w:rFonts w:ascii="Trebuchet MS" w:hAnsi="Trebuchet MS"/>
          <w:lang w:val="de-DE"/>
        </w:rPr>
        <w:t xml:space="preserve"> ist Gott, durch den ihr berufen seid zur Gemeins</w:t>
      </w:r>
      <w:r>
        <w:rPr>
          <w:rFonts w:ascii="Trebuchet MS" w:hAnsi="Trebuchet MS"/>
          <w:lang w:val="de-DE"/>
        </w:rPr>
        <w:t xml:space="preserve">chaft </w:t>
      </w:r>
      <w:r w:rsidRPr="001E5732">
        <w:rPr>
          <w:rFonts w:ascii="Trebuchet MS" w:hAnsi="Trebuchet MS"/>
          <w:lang w:val="de-DE"/>
        </w:rPr>
        <w:t>mit seinem Sohn Jesus Christus</w:t>
      </w:r>
      <w:r>
        <w:rPr>
          <w:rStyle w:val="Funotenzeichen"/>
          <w:rFonts w:ascii="Trebuchet MS" w:hAnsi="Trebuchet MS"/>
          <w:lang w:val="de-DE"/>
        </w:rPr>
        <w:footnoteReference w:id="739"/>
      </w:r>
      <w:r>
        <w:rPr>
          <w:rFonts w:ascii="Trebuchet MS" w:hAnsi="Trebuchet MS"/>
          <w:lang w:val="de-DE"/>
        </w:rPr>
        <w:t>, unserem Herrn.</w:t>
      </w:r>
    </w:p>
    <w:p w14:paraId="6F9BFB6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1" w:name="_Toc38535051"/>
      <w:r>
        <w:rPr>
          <w:rFonts w:ascii="Trebuchet MS" w:hAnsi="Trebuchet MS"/>
          <w:szCs w:val="24"/>
          <w:lang w:val="de-DE"/>
        </w:rPr>
        <w:t xml:space="preserve">Ermahnung gegen </w:t>
      </w:r>
      <w:r w:rsidRPr="001E5732">
        <w:rPr>
          <w:rFonts w:ascii="Trebuchet MS" w:hAnsi="Trebuchet MS"/>
          <w:szCs w:val="24"/>
          <w:lang w:val="de-DE"/>
        </w:rPr>
        <w:t xml:space="preserve">Spaltungen in der </w:t>
      </w:r>
      <w:r>
        <w:rPr>
          <w:rFonts w:ascii="Trebuchet MS" w:hAnsi="Trebuchet MS"/>
          <w:szCs w:val="24"/>
          <w:lang w:val="de-DE"/>
        </w:rPr>
        <w:t>Gemeinde</w:t>
      </w:r>
      <w:r w:rsidRPr="001E5732">
        <w:rPr>
          <w:rFonts w:ascii="Trebuchet MS" w:hAnsi="Trebuchet MS"/>
          <w:szCs w:val="24"/>
          <w:lang w:val="de-DE"/>
        </w:rPr>
        <w:t xml:space="preserve"> (1,10</w:t>
      </w:r>
      <w:r>
        <w:rPr>
          <w:rFonts w:ascii="Trebuchet MS" w:hAnsi="Trebuchet MS"/>
          <w:szCs w:val="24"/>
          <w:lang w:val="de-DE"/>
        </w:rPr>
        <w:t>−</w:t>
      </w:r>
      <w:r w:rsidRPr="001E5732">
        <w:rPr>
          <w:rFonts w:ascii="Trebuchet MS" w:hAnsi="Trebuchet MS"/>
          <w:szCs w:val="24"/>
          <w:lang w:val="de-DE"/>
        </w:rPr>
        <w:t>17)</w:t>
      </w:r>
      <w:bookmarkEnd w:id="671"/>
    </w:p>
    <w:p w14:paraId="4E07C028" w14:textId="77777777" w:rsidR="00C71948" w:rsidRDefault="00C71948" w:rsidP="006374C6">
      <w:pPr>
        <w:pStyle w:val="Randverweis"/>
        <w:framePr w:wrap="around"/>
      </w:pPr>
      <w:r>
        <w:t>10: 11,18;</w:t>
      </w:r>
    </w:p>
    <w:p w14:paraId="4ED90C54" w14:textId="77777777" w:rsidR="003E3816" w:rsidRDefault="00C71948" w:rsidP="006374C6">
      <w:pPr>
        <w:pStyle w:val="Randverweis"/>
        <w:framePr w:wrap="around"/>
      </w:pPr>
      <w:proofErr w:type="spellStart"/>
      <w:r>
        <w:t>Röm</w:t>
      </w:r>
      <w:proofErr w:type="spellEnd"/>
      <w:r>
        <w:t xml:space="preserve"> 15,5</w:t>
      </w:r>
      <w:r w:rsidR="003E3816">
        <w:t xml:space="preserve">; </w:t>
      </w:r>
    </w:p>
    <w:p w14:paraId="1A63AB8E" w14:textId="7B12C81A" w:rsidR="00C71948" w:rsidRPr="006D7F79" w:rsidRDefault="003E3816" w:rsidP="006374C6">
      <w:pPr>
        <w:pStyle w:val="Randverweis"/>
        <w:framePr w:wrap="around"/>
      </w:pPr>
      <w:r>
        <w:t>S 21,92−93</w:t>
      </w:r>
    </w:p>
    <w:p w14:paraId="7CB9251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Ich ermahne euch, Brüder, um des Namens unseres Herrn Jesus Christus willen, dass ihr alle dasselbe sagt und unter euch </w:t>
      </w:r>
      <w:r>
        <w:rPr>
          <w:rFonts w:ascii="Trebuchet MS" w:hAnsi="Trebuchet MS"/>
          <w:lang w:val="de-DE"/>
        </w:rPr>
        <w:t xml:space="preserve">keine Spaltungen seien, </w:t>
      </w:r>
      <w:r w:rsidRPr="001E5732">
        <w:rPr>
          <w:rFonts w:ascii="Trebuchet MS" w:hAnsi="Trebuchet MS"/>
          <w:lang w:val="de-DE"/>
        </w:rPr>
        <w:t xml:space="preserve">dass ihr in dem einen Sinn und der </w:t>
      </w:r>
      <w:r>
        <w:rPr>
          <w:rFonts w:ascii="Trebuchet MS" w:hAnsi="Trebuchet MS"/>
          <w:lang w:val="de-DE"/>
        </w:rPr>
        <w:t>einen Auffassung vollendet seid</w:t>
      </w:r>
      <w:r w:rsidRPr="001E5732">
        <w:rPr>
          <w:rFonts w:ascii="Trebuchet MS" w:hAnsi="Trebuchet MS"/>
          <w:lang w:val="de-DE"/>
        </w:rPr>
        <w:t>.</w:t>
      </w:r>
    </w:p>
    <w:p w14:paraId="65D03679" w14:textId="77777777" w:rsidR="00C71948" w:rsidRPr="009C3508" w:rsidRDefault="00C71948" w:rsidP="006374C6">
      <w:pPr>
        <w:pStyle w:val="Randverweis"/>
        <w:framePr w:wrap="around"/>
        <w:rPr>
          <w:lang w:val="sv-SE"/>
        </w:rPr>
      </w:pPr>
      <w:r w:rsidRPr="009C3508">
        <w:rPr>
          <w:lang w:val="sv-SE"/>
        </w:rPr>
        <w:t>12: 3,3f;</w:t>
      </w:r>
    </w:p>
    <w:p w14:paraId="7FC6A16F"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18,24</w:t>
      </w:r>
    </w:p>
    <w:p w14:paraId="022C2B98" w14:textId="77777777" w:rsidR="00C71948" w:rsidRPr="009C3508" w:rsidRDefault="00C71948" w:rsidP="006374C6">
      <w:pPr>
        <w:pStyle w:val="Randverweis"/>
        <w:framePr w:wrap="around"/>
        <w:rPr>
          <w:lang w:val="sv-SE"/>
        </w:rPr>
      </w:pPr>
      <w:r w:rsidRPr="009C3508">
        <w:rPr>
          <w:lang w:val="sv-SE"/>
        </w:rPr>
        <w:t xml:space="preserve">14: </w:t>
      </w:r>
    </w:p>
    <w:p w14:paraId="73911AE4"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16,15.17;</w:t>
      </w:r>
    </w:p>
    <w:p w14:paraId="20C19145" w14:textId="77777777" w:rsidR="00C71948" w:rsidRPr="009C3508" w:rsidRDefault="00C71948" w:rsidP="006374C6">
      <w:pPr>
        <w:pStyle w:val="Randverweis"/>
        <w:framePr w:wrap="around"/>
        <w:rPr>
          <w:lang w:val="sv-SE"/>
        </w:rPr>
      </w:pPr>
      <w:r w:rsidRPr="009C3508">
        <w:rPr>
          <w:lang w:val="sv-SE"/>
        </w:rPr>
        <w:t xml:space="preserve">18,8; </w:t>
      </w:r>
    </w:p>
    <w:p w14:paraId="3CEED8F6"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16,23</w:t>
      </w:r>
    </w:p>
    <w:p w14:paraId="3206277D"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Apg</w:t>
      </w:r>
      <w:proofErr w:type="spellEnd"/>
      <w:r w:rsidRPr="009C3508">
        <w:rPr>
          <w:lang w:val="sv-SE"/>
        </w:rPr>
        <w:t xml:space="preserve"> 9,15</w:t>
      </w:r>
    </w:p>
    <w:p w14:paraId="3125C33F" w14:textId="77777777" w:rsidR="00C71948" w:rsidRPr="001E5732" w:rsidRDefault="00C71948" w:rsidP="00C71948">
      <w:pPr>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Denn ich musste, me</w:t>
      </w:r>
      <w:r w:rsidRPr="001E5732">
        <w:rPr>
          <w:rFonts w:ascii="Trebuchet MS" w:hAnsi="Trebuchet MS"/>
          <w:lang w:val="de-DE"/>
        </w:rPr>
        <w:t>ine Brüd</w:t>
      </w:r>
      <w:r>
        <w:rPr>
          <w:rFonts w:ascii="Trebuchet MS" w:hAnsi="Trebuchet MS"/>
          <w:lang w:val="de-DE"/>
        </w:rPr>
        <w:t xml:space="preserve">er, von den Leuten der </w:t>
      </w:r>
      <w:proofErr w:type="spellStart"/>
      <w:r>
        <w:rPr>
          <w:rFonts w:ascii="Trebuchet MS" w:hAnsi="Trebuchet MS"/>
          <w:lang w:val="de-DE"/>
        </w:rPr>
        <w:t>Chl</w:t>
      </w:r>
      <w:r w:rsidRPr="00AD34CF">
        <w:rPr>
          <w:rFonts w:ascii="Trebuchet MS" w:hAnsi="Trebuchet MS"/>
          <w:b/>
          <w:lang w:val="de-DE"/>
        </w:rPr>
        <w:t>o</w:t>
      </w:r>
      <w:r>
        <w:rPr>
          <w:rFonts w:ascii="Trebuchet MS" w:hAnsi="Trebuchet MS"/>
          <w:lang w:val="de-DE"/>
        </w:rPr>
        <w:t>ë</w:t>
      </w:r>
      <w:proofErr w:type="spellEnd"/>
      <w:r>
        <w:rPr>
          <w:rFonts w:ascii="Trebuchet MS" w:hAnsi="Trebuchet MS"/>
          <w:lang w:val="de-DE"/>
        </w:rPr>
        <w:t xml:space="preserve"> erfahren</w:t>
      </w:r>
      <w:r w:rsidRPr="001E5732">
        <w:rPr>
          <w:rFonts w:ascii="Trebuchet MS" w:hAnsi="Trebuchet MS"/>
          <w:lang w:val="de-DE"/>
        </w:rPr>
        <w:t xml:space="preserve">, dass es unter euch Streitigkeiten gibt. </w:t>
      </w:r>
      <w:r w:rsidRPr="001E5732">
        <w:rPr>
          <w:rFonts w:ascii="Trebuchet MS" w:hAnsi="Trebuchet MS"/>
          <w:vertAlign w:val="superscript"/>
          <w:lang w:val="de-DE"/>
        </w:rPr>
        <w:t>12 </w:t>
      </w:r>
      <w:r w:rsidRPr="001E5732">
        <w:rPr>
          <w:rFonts w:ascii="Trebuchet MS" w:hAnsi="Trebuchet MS"/>
          <w:lang w:val="de-DE"/>
        </w:rPr>
        <w:t>Ich meine dies: Jeder von euch sagt: „</w:t>
      </w:r>
      <w:r w:rsidRPr="001E5732">
        <w:rPr>
          <w:rFonts w:ascii="Trebuchet MS" w:hAnsi="Trebuchet MS"/>
          <w:i/>
          <w:lang w:val="de-DE"/>
        </w:rPr>
        <w:t>Ich</w:t>
      </w:r>
      <w:r w:rsidRPr="001E5732">
        <w:rPr>
          <w:rFonts w:ascii="Trebuchet MS" w:hAnsi="Trebuchet MS"/>
          <w:lang w:val="de-DE"/>
        </w:rPr>
        <w:t xml:space="preserve"> gehöre zu Pau</w:t>
      </w:r>
      <w:r>
        <w:rPr>
          <w:rFonts w:ascii="Trebuchet MS" w:hAnsi="Trebuchet MS"/>
          <w:lang w:val="de-DE"/>
        </w:rPr>
        <w:softHyphen/>
      </w:r>
      <w:r w:rsidRPr="001E5732">
        <w:rPr>
          <w:rFonts w:ascii="Trebuchet MS" w:hAnsi="Trebuchet MS"/>
          <w:lang w:val="de-DE"/>
        </w:rPr>
        <w:t>lus“, „</w:t>
      </w:r>
      <w:r w:rsidRPr="001E5732">
        <w:rPr>
          <w:rFonts w:ascii="Trebuchet MS" w:hAnsi="Trebuchet MS"/>
          <w:i/>
          <w:lang w:val="de-DE"/>
        </w:rPr>
        <w:t>ich</w:t>
      </w:r>
      <w:r w:rsidRPr="001E5732">
        <w:rPr>
          <w:rFonts w:ascii="Trebuchet MS" w:hAnsi="Trebuchet MS"/>
          <w:lang w:val="de-DE"/>
        </w:rPr>
        <w:t xml:space="preserve"> zu Ap</w:t>
      </w:r>
      <w:r w:rsidRPr="00DC23F7">
        <w:rPr>
          <w:rFonts w:ascii="Trebuchet MS" w:hAnsi="Trebuchet MS"/>
          <w:b/>
          <w:lang w:val="de-DE"/>
        </w:rPr>
        <w:t>ol</w:t>
      </w:r>
      <w:r w:rsidRPr="001E5732">
        <w:rPr>
          <w:rFonts w:ascii="Trebuchet MS" w:hAnsi="Trebuchet MS"/>
          <w:lang w:val="de-DE"/>
        </w:rPr>
        <w:t>los“, „</w:t>
      </w:r>
      <w:r w:rsidRPr="001E5732">
        <w:rPr>
          <w:rFonts w:ascii="Trebuchet MS" w:hAnsi="Trebuchet MS"/>
          <w:i/>
          <w:lang w:val="de-DE"/>
        </w:rPr>
        <w:t>ich</w:t>
      </w:r>
      <w:r w:rsidRPr="001E5732">
        <w:rPr>
          <w:rFonts w:ascii="Trebuchet MS" w:hAnsi="Trebuchet MS"/>
          <w:lang w:val="de-DE"/>
        </w:rPr>
        <w:t xml:space="preserve"> zu </w:t>
      </w:r>
      <w:proofErr w:type="spellStart"/>
      <w:r w:rsidRPr="001E5732">
        <w:rPr>
          <w:rFonts w:ascii="Trebuchet MS" w:hAnsi="Trebuchet MS"/>
          <w:lang w:val="de-DE"/>
        </w:rPr>
        <w:t>K</w:t>
      </w:r>
      <w:r w:rsidRPr="00DC23F7">
        <w:rPr>
          <w:rFonts w:ascii="Trebuchet MS" w:hAnsi="Trebuchet MS"/>
          <w:b/>
          <w:lang w:val="de-DE"/>
        </w:rPr>
        <w:t>e</w:t>
      </w:r>
      <w:r w:rsidRPr="001E5732">
        <w:rPr>
          <w:rFonts w:ascii="Trebuchet MS" w:hAnsi="Trebuchet MS"/>
          <w:lang w:val="de-DE"/>
        </w:rPr>
        <w:t>phas</w:t>
      </w:r>
      <w:proofErr w:type="spellEnd"/>
      <w:r>
        <w:rPr>
          <w:rStyle w:val="Funotenzeichen"/>
          <w:rFonts w:ascii="Trebuchet MS" w:hAnsi="Trebuchet MS" w:cs="Times New Roman"/>
          <w:lang w:val="de-DE"/>
        </w:rPr>
        <w:footnoteReference w:id="740"/>
      </w:r>
      <w:r w:rsidRPr="001E5732">
        <w:rPr>
          <w:rFonts w:ascii="Trebuchet MS" w:hAnsi="Trebuchet MS"/>
          <w:lang w:val="de-DE"/>
        </w:rPr>
        <w:t>“, „</w:t>
      </w:r>
      <w:r w:rsidRPr="001E5732">
        <w:rPr>
          <w:rFonts w:ascii="Trebuchet MS" w:hAnsi="Trebuchet MS"/>
          <w:i/>
          <w:lang w:val="de-DE"/>
        </w:rPr>
        <w:t>ich</w:t>
      </w:r>
      <w:r w:rsidRPr="001E5732">
        <w:rPr>
          <w:rFonts w:ascii="Trebuchet MS" w:hAnsi="Trebuchet MS"/>
          <w:lang w:val="de-DE"/>
        </w:rPr>
        <w:t xml:space="preserve"> zu Christus“. </w:t>
      </w:r>
      <w:r w:rsidRPr="001E5732">
        <w:rPr>
          <w:rFonts w:ascii="Trebuchet MS" w:hAnsi="Trebuchet MS"/>
          <w:vertAlign w:val="superscript"/>
          <w:lang w:val="de-DE"/>
        </w:rPr>
        <w:t>13 </w:t>
      </w:r>
      <w:r w:rsidRPr="001E5732">
        <w:rPr>
          <w:rFonts w:ascii="Trebuchet MS" w:hAnsi="Trebuchet MS"/>
          <w:lang w:val="de-DE"/>
        </w:rPr>
        <w:t>Ist der Christus zerteilt? Ist etwa Paulus für euch gestorben oder seid ihr in den Nam</w:t>
      </w:r>
      <w:r>
        <w:rPr>
          <w:rFonts w:ascii="Trebuchet MS" w:hAnsi="Trebuchet MS"/>
          <w:lang w:val="de-DE"/>
        </w:rPr>
        <w:t>en von</w:t>
      </w:r>
      <w:r w:rsidRPr="001E5732">
        <w:rPr>
          <w:rFonts w:ascii="Trebuchet MS" w:hAnsi="Trebuchet MS"/>
          <w:lang w:val="de-DE"/>
        </w:rPr>
        <w:t xml:space="preserve"> Paulus getauft worden? </w:t>
      </w:r>
      <w:r w:rsidRPr="001E5732">
        <w:rPr>
          <w:rFonts w:ascii="Trebuchet MS" w:hAnsi="Trebuchet MS"/>
          <w:vertAlign w:val="superscript"/>
          <w:lang w:val="de-DE"/>
        </w:rPr>
        <w:t>14 </w:t>
      </w:r>
      <w:r w:rsidRPr="001E5732">
        <w:rPr>
          <w:rFonts w:ascii="Trebuchet MS" w:hAnsi="Trebuchet MS"/>
          <w:lang w:val="de-DE"/>
        </w:rPr>
        <w:t xml:space="preserve">Ich danke Gott, dass ich keinen von euch getauft habe außer </w:t>
      </w:r>
      <w:proofErr w:type="spellStart"/>
      <w:r w:rsidRPr="001E5732">
        <w:rPr>
          <w:rFonts w:ascii="Trebuchet MS" w:hAnsi="Trebuchet MS"/>
          <w:lang w:val="de-DE"/>
        </w:rPr>
        <w:t>Kr</w:t>
      </w:r>
      <w:r w:rsidRPr="00513E25">
        <w:rPr>
          <w:rFonts w:ascii="Trebuchet MS" w:hAnsi="Trebuchet MS"/>
          <w:b/>
          <w:bCs/>
          <w:lang w:val="de-DE"/>
        </w:rPr>
        <w:t>i</w:t>
      </w:r>
      <w:r w:rsidRPr="001E5732">
        <w:rPr>
          <w:rFonts w:ascii="Trebuchet MS" w:hAnsi="Trebuchet MS"/>
          <w:lang w:val="de-DE"/>
        </w:rPr>
        <w:t>spus</w:t>
      </w:r>
      <w:proofErr w:type="spellEnd"/>
      <w:r w:rsidRPr="001E5732">
        <w:rPr>
          <w:rFonts w:ascii="Trebuchet MS" w:hAnsi="Trebuchet MS"/>
          <w:lang w:val="de-DE"/>
        </w:rPr>
        <w:t xml:space="preserve"> und G</w:t>
      </w:r>
      <w:r w:rsidRPr="00513E25">
        <w:rPr>
          <w:rFonts w:ascii="Trebuchet MS" w:hAnsi="Trebuchet MS"/>
          <w:b/>
          <w:bCs/>
          <w:lang w:val="de-DE"/>
        </w:rPr>
        <w:t>a</w:t>
      </w:r>
      <w:r w:rsidRPr="001E5732">
        <w:rPr>
          <w:rFonts w:ascii="Trebuchet MS" w:hAnsi="Trebuchet MS"/>
          <w:lang w:val="de-DE"/>
        </w:rPr>
        <w:t>ius</w:t>
      </w:r>
      <w:r>
        <w:rPr>
          <w:rStyle w:val="Funotenzeichen"/>
          <w:rFonts w:ascii="Trebuchet MS" w:hAnsi="Trebuchet MS" w:cs="Times New Roman"/>
          <w:lang w:val="de-DE"/>
        </w:rPr>
        <w:footnoteReference w:id="741"/>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damit nicht jemand sagt</w:t>
      </w:r>
      <w:r w:rsidRPr="001E5732">
        <w:rPr>
          <w:rFonts w:ascii="Trebuchet MS" w:hAnsi="Trebuchet MS"/>
          <w:lang w:val="de-DE"/>
        </w:rPr>
        <w:t xml:space="preserve">, ihr seid in </w:t>
      </w:r>
      <w:r w:rsidRPr="00C434C7">
        <w:rPr>
          <w:rFonts w:ascii="Trebuchet MS" w:hAnsi="Trebuchet MS"/>
          <w:i/>
          <w:iCs/>
          <w:lang w:val="de-DE"/>
        </w:rPr>
        <w:t>meinen</w:t>
      </w:r>
      <w:r w:rsidRPr="001E5732">
        <w:rPr>
          <w:rFonts w:ascii="Trebuchet MS" w:hAnsi="Trebuchet MS"/>
          <w:lang w:val="de-DE"/>
        </w:rPr>
        <w:t xml:space="preserve"> Namen getauft. </w:t>
      </w:r>
      <w:r w:rsidRPr="001E5732">
        <w:rPr>
          <w:rFonts w:ascii="Trebuchet MS" w:hAnsi="Trebuchet MS"/>
          <w:vertAlign w:val="superscript"/>
          <w:lang w:val="de-DE"/>
        </w:rPr>
        <w:t>16 </w:t>
      </w:r>
      <w:r w:rsidRPr="001E5732">
        <w:rPr>
          <w:rFonts w:ascii="Trebuchet MS" w:hAnsi="Trebuchet MS"/>
          <w:lang w:val="de-DE"/>
        </w:rPr>
        <w:t xml:space="preserve">Ich habe auch das Haus von </w:t>
      </w:r>
      <w:proofErr w:type="spellStart"/>
      <w:r w:rsidRPr="001E5732">
        <w:rPr>
          <w:rFonts w:ascii="Trebuchet MS" w:hAnsi="Trebuchet MS"/>
          <w:lang w:val="de-DE"/>
        </w:rPr>
        <w:t>St</w:t>
      </w:r>
      <w:r w:rsidRPr="000A5804">
        <w:rPr>
          <w:rFonts w:ascii="Trebuchet MS" w:hAnsi="Trebuchet MS"/>
          <w:b/>
          <w:lang w:val="de-DE"/>
        </w:rPr>
        <w:t>e</w:t>
      </w:r>
      <w:r w:rsidRPr="001E5732">
        <w:rPr>
          <w:rFonts w:ascii="Trebuchet MS" w:hAnsi="Trebuchet MS"/>
          <w:lang w:val="de-DE"/>
        </w:rPr>
        <w:t>phanas</w:t>
      </w:r>
      <w:proofErr w:type="spellEnd"/>
      <w:r w:rsidRPr="001E5732">
        <w:rPr>
          <w:rFonts w:ascii="Trebuchet MS" w:hAnsi="Trebuchet MS"/>
          <w:lang w:val="de-DE"/>
        </w:rPr>
        <w:t xml:space="preserve"> getauft; sonst weiß ich nicht, ob ich jemand anderen getauft habe. </w:t>
      </w:r>
      <w:r w:rsidRPr="001E5732">
        <w:rPr>
          <w:rFonts w:ascii="Trebuchet MS" w:hAnsi="Trebuchet MS"/>
          <w:vertAlign w:val="superscript"/>
          <w:lang w:val="de-DE"/>
        </w:rPr>
        <w:t>17 </w:t>
      </w:r>
      <w:r w:rsidRPr="001E5732">
        <w:rPr>
          <w:rFonts w:ascii="Trebuchet MS" w:hAnsi="Trebuchet MS"/>
          <w:lang w:val="de-DE"/>
        </w:rPr>
        <w:t xml:space="preserve">Denn Christus hat mich nicht zu taufen gesandt, sondern die </w:t>
      </w:r>
      <w:proofErr w:type="spellStart"/>
      <w:r w:rsidRPr="001E5732">
        <w:rPr>
          <w:rFonts w:ascii="Trebuchet MS" w:hAnsi="Trebuchet MS"/>
          <w:lang w:val="de-DE"/>
        </w:rPr>
        <w:t>Gute</w:t>
      </w:r>
      <w:proofErr w:type="spellEnd"/>
      <w:r w:rsidRPr="001E5732">
        <w:rPr>
          <w:rFonts w:ascii="Trebuchet MS" w:hAnsi="Trebuchet MS"/>
          <w:lang w:val="de-DE"/>
        </w:rPr>
        <w:t xml:space="preserve"> B</w:t>
      </w:r>
      <w:r>
        <w:rPr>
          <w:rFonts w:ascii="Trebuchet MS" w:hAnsi="Trebuchet MS"/>
          <w:lang w:val="de-DE"/>
        </w:rPr>
        <w:t>otschaft zu verkünd</w:t>
      </w:r>
      <w:r w:rsidRPr="001E5732">
        <w:rPr>
          <w:rFonts w:ascii="Trebuchet MS" w:hAnsi="Trebuchet MS"/>
          <w:lang w:val="de-DE"/>
        </w:rPr>
        <w:t xml:space="preserve">en, nicht in Redeweisheit, damit nicht </w:t>
      </w:r>
      <w:r>
        <w:rPr>
          <w:rFonts w:ascii="Trebuchet MS" w:hAnsi="Trebuchet MS"/>
          <w:lang w:val="de-DE"/>
        </w:rPr>
        <w:t>das Kreuz Christi ent</w:t>
      </w:r>
      <w:r>
        <w:rPr>
          <w:rFonts w:ascii="Trebuchet MS" w:hAnsi="Trebuchet MS"/>
          <w:lang w:val="de-DE"/>
        </w:rPr>
        <w:softHyphen/>
        <w:t>leert wird</w:t>
      </w:r>
      <w:r w:rsidRPr="001E5732">
        <w:rPr>
          <w:rFonts w:ascii="Trebuchet MS" w:hAnsi="Trebuchet MS"/>
          <w:lang w:val="de-DE"/>
        </w:rPr>
        <w:t>.</w:t>
      </w:r>
    </w:p>
    <w:p w14:paraId="10C023C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2" w:name="_Toc38535052"/>
      <w:r w:rsidRPr="001E5732">
        <w:rPr>
          <w:rFonts w:ascii="Trebuchet MS" w:hAnsi="Trebuchet MS"/>
          <w:szCs w:val="24"/>
          <w:lang w:val="de-DE"/>
        </w:rPr>
        <w:t xml:space="preserve">Das Wort vom Kreuz als Gottes Weisheit und </w:t>
      </w:r>
      <w:r>
        <w:rPr>
          <w:rFonts w:ascii="Trebuchet MS" w:hAnsi="Trebuchet MS"/>
          <w:szCs w:val="24"/>
          <w:lang w:val="de-DE"/>
        </w:rPr>
        <w:t>Macht</w:t>
      </w:r>
      <w:r w:rsidRPr="001E5732">
        <w:rPr>
          <w:rFonts w:ascii="Trebuchet MS" w:hAnsi="Trebuchet MS"/>
          <w:szCs w:val="24"/>
          <w:lang w:val="de-DE"/>
        </w:rPr>
        <w:t xml:space="preserve"> (1,18</w:t>
      </w:r>
      <w:r>
        <w:rPr>
          <w:rFonts w:ascii="Trebuchet MS" w:hAnsi="Trebuchet MS"/>
          <w:szCs w:val="24"/>
          <w:lang w:val="de-DE"/>
        </w:rPr>
        <w:t>−</w:t>
      </w:r>
      <w:r w:rsidRPr="001E5732">
        <w:rPr>
          <w:rFonts w:ascii="Trebuchet MS" w:hAnsi="Trebuchet MS"/>
          <w:szCs w:val="24"/>
          <w:lang w:val="de-DE"/>
        </w:rPr>
        <w:t>31)</w:t>
      </w:r>
      <w:bookmarkEnd w:id="672"/>
    </w:p>
    <w:p w14:paraId="36284AC0" w14:textId="77777777" w:rsidR="00C71948" w:rsidRDefault="00C71948" w:rsidP="006374C6">
      <w:pPr>
        <w:pStyle w:val="Randverweis"/>
        <w:framePr w:wrap="around"/>
      </w:pPr>
      <w:r>
        <w:t>18: 1,23f;</w:t>
      </w:r>
    </w:p>
    <w:p w14:paraId="42C884F6" w14:textId="77777777" w:rsidR="00C71948" w:rsidRPr="006D7F79" w:rsidRDefault="00C71948" w:rsidP="006374C6">
      <w:pPr>
        <w:pStyle w:val="Randverweis"/>
        <w:framePr w:wrap="around"/>
      </w:pPr>
      <w:proofErr w:type="spellStart"/>
      <w:r>
        <w:t>Röm</w:t>
      </w:r>
      <w:proofErr w:type="spellEnd"/>
      <w:r>
        <w:t xml:space="preserve"> 1,16</w:t>
      </w:r>
    </w:p>
    <w:p w14:paraId="21A1A9B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das Wort vom Kreuz ist denen, die verloren gehen, Torheit, doch uns, die gerettet werden, Gottes Macht. </w:t>
      </w:r>
      <w:r w:rsidRPr="001E5732">
        <w:rPr>
          <w:rFonts w:ascii="Trebuchet MS" w:hAnsi="Trebuchet MS"/>
          <w:vertAlign w:val="superscript"/>
          <w:lang w:val="de-DE"/>
        </w:rPr>
        <w:t>19 </w:t>
      </w:r>
      <w:r w:rsidRPr="001E5732">
        <w:rPr>
          <w:rFonts w:ascii="Trebuchet MS" w:hAnsi="Trebuchet MS"/>
          <w:lang w:val="de-DE"/>
        </w:rPr>
        <w:t>Denn geschrieben steht:</w:t>
      </w:r>
    </w:p>
    <w:p w14:paraId="51F86483" w14:textId="77777777" w:rsidR="00C71948" w:rsidRDefault="00C71948" w:rsidP="006374C6">
      <w:pPr>
        <w:pStyle w:val="Randverweis"/>
        <w:framePr w:wrap="around"/>
      </w:pPr>
      <w:r>
        <w:t xml:space="preserve">19: </w:t>
      </w:r>
      <w:proofErr w:type="spellStart"/>
      <w:r>
        <w:t>Jes</w:t>
      </w:r>
      <w:proofErr w:type="spellEnd"/>
      <w:r>
        <w:t xml:space="preserve"> 29,14;</w:t>
      </w:r>
    </w:p>
    <w:p w14:paraId="4134D4AD" w14:textId="77777777" w:rsidR="00C71948" w:rsidRPr="001E5732" w:rsidRDefault="00C71948" w:rsidP="006374C6">
      <w:pPr>
        <w:pStyle w:val="Randverweis"/>
        <w:framePr w:wrap="around"/>
      </w:pPr>
      <w:r>
        <w:t>Ps 33,10</w:t>
      </w:r>
    </w:p>
    <w:p w14:paraId="22CFB795"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„Ich werde die Weisheit der Weisen vernichten</w:t>
      </w:r>
    </w:p>
    <w:p w14:paraId="15C29497" w14:textId="77777777" w:rsidR="00C71948"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und den Verstand der V</w:t>
      </w:r>
      <w:r>
        <w:rPr>
          <w:rFonts w:ascii="Trebuchet MS" w:hAnsi="Trebuchet MS"/>
          <w:lang w:val="de-DE"/>
        </w:rPr>
        <w:t>erständigen abtun</w:t>
      </w:r>
      <w:r w:rsidRPr="001E5732">
        <w:rPr>
          <w:rFonts w:ascii="Trebuchet MS" w:hAnsi="Trebuchet MS"/>
          <w:lang w:val="de-DE"/>
        </w:rPr>
        <w:t>.“</w:t>
      </w:r>
    </w:p>
    <w:p w14:paraId="64CB26F1" w14:textId="77777777" w:rsidR="00C71948" w:rsidRPr="00BE5FDC" w:rsidRDefault="00C71948" w:rsidP="006374C6">
      <w:pPr>
        <w:pStyle w:val="Randverweis"/>
        <w:framePr w:wrap="around"/>
      </w:pPr>
      <w:r w:rsidRPr="00BE5FDC">
        <w:lastRenderedPageBreak/>
        <w:t>20: 3,19;</w:t>
      </w:r>
    </w:p>
    <w:p w14:paraId="60A1CD55" w14:textId="77777777" w:rsidR="00C71948" w:rsidRDefault="00C71948" w:rsidP="006374C6">
      <w:pPr>
        <w:pStyle w:val="Randverweis"/>
        <w:framePr w:wrap="around"/>
      </w:pPr>
      <w:proofErr w:type="spellStart"/>
      <w:r w:rsidRPr="00911FCC">
        <w:t>Jes</w:t>
      </w:r>
      <w:proofErr w:type="spellEnd"/>
      <w:r w:rsidRPr="00911FCC">
        <w:t xml:space="preserve"> 19,12;</w:t>
      </w:r>
    </w:p>
    <w:p w14:paraId="3A4F114B" w14:textId="77777777" w:rsidR="00C71948" w:rsidRPr="00911FCC" w:rsidRDefault="00C71948" w:rsidP="006374C6">
      <w:pPr>
        <w:pStyle w:val="Randverweis"/>
        <w:framePr w:wrap="around"/>
      </w:pPr>
      <w:r w:rsidRPr="00911FCC">
        <w:t>33,18G; 44,25</w:t>
      </w:r>
    </w:p>
    <w:p w14:paraId="065734CE" w14:textId="77777777" w:rsidR="00C71948" w:rsidRPr="00184F33" w:rsidRDefault="00C71948" w:rsidP="006374C6">
      <w:pPr>
        <w:pStyle w:val="Randverweis"/>
        <w:framePr w:wrap="around"/>
      </w:pPr>
      <w:r>
        <w:t xml:space="preserve">21: </w:t>
      </w:r>
      <w:proofErr w:type="spellStart"/>
      <w:r>
        <w:t>Mt</w:t>
      </w:r>
      <w:proofErr w:type="spellEnd"/>
      <w:r>
        <w:t xml:space="preserve"> 11,2</w:t>
      </w:r>
      <w:r w:rsidRPr="00184F33">
        <w:t>5</w:t>
      </w:r>
    </w:p>
    <w:p w14:paraId="5A916C0C" w14:textId="77777777" w:rsidR="00C71948" w:rsidRDefault="00C71948" w:rsidP="006374C6">
      <w:pPr>
        <w:pStyle w:val="Randverweis"/>
        <w:framePr w:wrap="around"/>
      </w:pPr>
      <w:r w:rsidRPr="00184F33">
        <w:t xml:space="preserve">22: </w:t>
      </w:r>
      <w:proofErr w:type="spellStart"/>
      <w:r w:rsidRPr="00184F33">
        <w:t>Mt</w:t>
      </w:r>
      <w:proofErr w:type="spellEnd"/>
      <w:r w:rsidRPr="00184F33">
        <w:t xml:space="preserve"> 12,38;</w:t>
      </w:r>
    </w:p>
    <w:p w14:paraId="17EADE74" w14:textId="77777777" w:rsidR="00C71948" w:rsidRPr="00184F33" w:rsidRDefault="00C71948" w:rsidP="006374C6">
      <w:pPr>
        <w:pStyle w:val="Randverweis"/>
        <w:framePr w:wrap="around"/>
      </w:pPr>
      <w:proofErr w:type="spellStart"/>
      <w:r w:rsidRPr="00184F33">
        <w:t>Joh</w:t>
      </w:r>
      <w:proofErr w:type="spellEnd"/>
      <w:r w:rsidRPr="00184F33">
        <w:t xml:space="preserve"> 2,18;</w:t>
      </w:r>
    </w:p>
    <w:p w14:paraId="2864D6AB" w14:textId="77777777" w:rsidR="00C71948" w:rsidRPr="00014B0E" w:rsidRDefault="00C71948" w:rsidP="006374C6">
      <w:pPr>
        <w:pStyle w:val="Randverweis"/>
        <w:framePr w:wrap="around"/>
      </w:pPr>
      <w:proofErr w:type="spellStart"/>
      <w:r w:rsidRPr="00014B0E">
        <w:t>Apg</w:t>
      </w:r>
      <w:proofErr w:type="spellEnd"/>
      <w:r w:rsidRPr="00014B0E">
        <w:t xml:space="preserve"> 17,18</w:t>
      </w:r>
      <w:r>
        <w:t>−</w:t>
      </w:r>
      <w:r w:rsidRPr="00014B0E">
        <w:t>21</w:t>
      </w:r>
    </w:p>
    <w:p w14:paraId="3F8C1F62" w14:textId="77777777" w:rsidR="00C71948" w:rsidRPr="00014B0E" w:rsidRDefault="00C71948" w:rsidP="006374C6">
      <w:pPr>
        <w:pStyle w:val="Randverweis"/>
        <w:framePr w:wrap="around"/>
      </w:pPr>
      <w:r w:rsidRPr="00014B0E">
        <w:t>23: 1,18; 2,2.5.14;</w:t>
      </w:r>
    </w:p>
    <w:p w14:paraId="7D9CD474" w14:textId="77777777" w:rsidR="00C71948" w:rsidRPr="00014B0E" w:rsidRDefault="00C71948" w:rsidP="006374C6">
      <w:pPr>
        <w:pStyle w:val="Randverweis"/>
        <w:framePr w:wrap="around"/>
      </w:pPr>
      <w:r w:rsidRPr="00014B0E">
        <w:t>Kol 2,3</w:t>
      </w:r>
    </w:p>
    <w:p w14:paraId="048F6EE4" w14:textId="77777777" w:rsidR="00C71948" w:rsidRDefault="00C71948" w:rsidP="006374C6">
      <w:pPr>
        <w:pStyle w:val="Randverweis"/>
        <w:framePr w:wrap="around"/>
      </w:pPr>
      <w:r>
        <w:t>25: 2 Kor 13,4</w:t>
      </w:r>
    </w:p>
    <w:p w14:paraId="0D9DC0FA" w14:textId="21FDC735" w:rsidR="00C71948" w:rsidRDefault="00C71948" w:rsidP="00C71948">
      <w:pPr>
        <w:pStyle w:val="Textkrpe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904000" behindDoc="0" locked="0" layoutInCell="1" allowOverlap="1" wp14:anchorId="0FA82359" wp14:editId="4060C694">
                <wp:simplePos x="0" y="0"/>
                <wp:positionH relativeFrom="margin">
                  <wp:posOffset>-114681</wp:posOffset>
                </wp:positionH>
                <wp:positionV relativeFrom="paragraph">
                  <wp:posOffset>-327660</wp:posOffset>
                </wp:positionV>
                <wp:extent cx="957600" cy="316800"/>
                <wp:effectExtent l="0" t="0" r="0" b="7620"/>
                <wp:wrapNone/>
                <wp:docPr id="526" name="Textfeld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978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1,20 </w:t>
                            </w:r>
                            <w:r>
                              <w:rPr>
                                <w:rFonts w:ascii="Trebuchet MS" w:hAnsi="Trebuchet MS"/>
                                <w:lang w:val="de-DE"/>
                              </w:rPr>
                              <w:t>−</w:t>
                            </w:r>
                            <w:r>
                              <w:rPr>
                                <w:rFonts w:ascii="Trebuchet MS" w:hAnsi="Trebuchet MS" w:cs="Times New Roman"/>
                                <w:i/>
                                <w:iCs/>
                                <w:lang w:val="de-DE"/>
                              </w:rPr>
                              <w:t xml:space="preserve">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2359" id="Textfeld 257" o:spid="_x0000_s1283" type="#_x0000_t202" style="position:absolute;left:0;text-align:left;margin-left:-9.05pt;margin-top:-25.8pt;width:75.4pt;height:24.9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" fillcolor="white [3201]" stroked="f" strokeweight=".5pt">
                <v:textbox>
                  <w:txbxContent>
                    <w:p w14:paraId="5AF9787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1,20 </w:t>
                      </w:r>
                      <w:r>
                        <w:rPr>
                          <w:rFonts w:ascii="Trebuchet MS" w:hAnsi="Trebuchet MS"/>
                          <w:lang w:val="de-DE"/>
                        </w:rPr>
                        <w:t>−</w:t>
                      </w:r>
                      <w:r>
                        <w:rPr>
                          <w:rFonts w:ascii="Trebuchet MS" w:hAnsi="Trebuchet MS" w:cs="Times New Roman"/>
                          <w:i/>
                          <w:iCs/>
                          <w:lang w:val="de-DE"/>
                        </w:rPr>
                        <w:t xml:space="preserve"> 2,13</w:t>
                      </w:r>
                    </w:p>
                  </w:txbxContent>
                </v:textbox>
                <w10:wrap anchorx="margin"/>
              </v:shape>
            </w:pict>
          </mc:Fallback>
        </mc:AlternateContent>
      </w:r>
      <w:r w:rsidRPr="001E5732">
        <w:rPr>
          <w:rFonts w:ascii="Trebuchet MS" w:hAnsi="Trebuchet MS"/>
          <w:vertAlign w:val="superscript"/>
          <w:lang w:val="de-DE"/>
        </w:rPr>
        <w:t>20 </w:t>
      </w:r>
      <w:r w:rsidRPr="001E5732">
        <w:rPr>
          <w:rFonts w:ascii="Trebuchet MS" w:hAnsi="Trebuchet MS"/>
          <w:lang w:val="de-DE"/>
        </w:rPr>
        <w:t xml:space="preserve">Wo ein Weiser? Wo ein Schriftgelehrter? Wo ein Wortfechter dieser Welt? Hat nicht Gott die Weisheit der Welt töricht gemacht? </w:t>
      </w:r>
      <w:r w:rsidRPr="001E5732">
        <w:rPr>
          <w:rFonts w:ascii="Trebuchet MS" w:hAnsi="Trebuchet MS"/>
          <w:vertAlign w:val="superscript"/>
          <w:lang w:val="de-DE"/>
        </w:rPr>
        <w:t>21 </w:t>
      </w:r>
      <w:r w:rsidRPr="001E5732">
        <w:rPr>
          <w:rFonts w:ascii="Trebuchet MS" w:hAnsi="Trebuchet MS"/>
          <w:lang w:val="de-DE"/>
        </w:rPr>
        <w:t xml:space="preserve">Denn da in der Weisheit Gottes die Welt nicht durch die Weisheit Gott erkannt hat, hat es Gott gefallen, durch die Torheit der Verkündigung die Glaubenden zu retten. </w:t>
      </w:r>
      <w:r w:rsidRPr="001E5732">
        <w:rPr>
          <w:rFonts w:ascii="Trebuchet MS" w:hAnsi="Trebuchet MS"/>
          <w:vertAlign w:val="superscript"/>
          <w:lang w:val="de-DE"/>
        </w:rPr>
        <w:t>22 </w:t>
      </w:r>
      <w:r w:rsidRPr="001E5732">
        <w:rPr>
          <w:rFonts w:ascii="Trebuchet MS" w:hAnsi="Trebuchet MS"/>
          <w:lang w:val="de-DE"/>
        </w:rPr>
        <w:t xml:space="preserve">Denn während sowohl Juden Zeichen fordern wie Griechen Weisheit suchen, </w:t>
      </w:r>
      <w:r w:rsidRPr="001E5732">
        <w:rPr>
          <w:rFonts w:ascii="Trebuchet MS" w:hAnsi="Trebuchet MS"/>
          <w:vertAlign w:val="superscript"/>
          <w:lang w:val="de-DE"/>
        </w:rPr>
        <w:t>23 </w:t>
      </w:r>
      <w:r w:rsidRPr="001E5732">
        <w:rPr>
          <w:rFonts w:ascii="Trebuchet MS" w:hAnsi="Trebuchet MS"/>
          <w:lang w:val="de-DE"/>
        </w:rPr>
        <w:t xml:space="preserve">verkünden </w:t>
      </w:r>
      <w:r w:rsidRPr="001E5732">
        <w:rPr>
          <w:rFonts w:ascii="Trebuchet MS" w:hAnsi="Trebuchet MS"/>
          <w:i/>
          <w:lang w:val="de-DE"/>
        </w:rPr>
        <w:t>wir</w:t>
      </w:r>
      <w:r w:rsidRPr="001E5732">
        <w:rPr>
          <w:rFonts w:ascii="Trebuchet MS" w:hAnsi="Trebuchet MS"/>
          <w:lang w:val="de-DE"/>
        </w:rPr>
        <w:t xml:space="preserve"> Christus als gekreu</w:t>
      </w:r>
      <w:r>
        <w:rPr>
          <w:rFonts w:ascii="Trebuchet MS" w:hAnsi="Trebuchet MS"/>
          <w:lang w:val="de-DE"/>
        </w:rPr>
        <w:softHyphen/>
      </w:r>
      <w:r w:rsidRPr="001E5732">
        <w:rPr>
          <w:rFonts w:ascii="Trebuchet MS" w:hAnsi="Trebuchet MS"/>
          <w:lang w:val="de-DE"/>
        </w:rPr>
        <w:t xml:space="preserve">zigt, für Juden Ärgernis, für </w:t>
      </w:r>
      <w:r w:rsidR="00F57E65">
        <w:rPr>
          <w:rFonts w:ascii="Trebuchet MS" w:hAnsi="Trebuchet MS"/>
          <w:lang w:val="de-DE"/>
        </w:rPr>
        <w:t>Völker</w:t>
      </w:r>
      <w:r w:rsidRPr="001E5732">
        <w:rPr>
          <w:rFonts w:ascii="Trebuchet MS" w:hAnsi="Trebuchet MS"/>
          <w:lang w:val="de-DE"/>
        </w:rPr>
        <w:t xml:space="preserve"> Torheit, </w:t>
      </w:r>
      <w:r w:rsidRPr="001E5732">
        <w:rPr>
          <w:rFonts w:ascii="Trebuchet MS" w:hAnsi="Trebuchet MS"/>
          <w:vertAlign w:val="superscript"/>
          <w:lang w:val="de-DE"/>
        </w:rPr>
        <w:t>24 </w:t>
      </w:r>
      <w:r w:rsidRPr="001E5732">
        <w:rPr>
          <w:rFonts w:ascii="Trebuchet MS" w:hAnsi="Trebuchet MS"/>
          <w:lang w:val="de-DE"/>
        </w:rPr>
        <w:t xml:space="preserve">aber für die Berufenen selbst, sowohl Juden wie Griechen: Christus, Gottes Macht und Gottes Weisheit. </w:t>
      </w:r>
      <w:r w:rsidRPr="001E5732">
        <w:rPr>
          <w:rFonts w:ascii="Trebuchet MS" w:hAnsi="Trebuchet MS"/>
          <w:vertAlign w:val="superscript"/>
          <w:lang w:val="de-DE"/>
        </w:rPr>
        <w:t>25 </w:t>
      </w:r>
      <w:r w:rsidRPr="001E5732">
        <w:rPr>
          <w:rFonts w:ascii="Trebuchet MS" w:hAnsi="Trebuchet MS"/>
          <w:lang w:val="de-DE"/>
        </w:rPr>
        <w:t>Denn Gottes Törichtes ist weiser als die Menschen und Gottes Schwaches stärker als die Men</w:t>
      </w:r>
      <w:r>
        <w:rPr>
          <w:rFonts w:ascii="Trebuchet MS" w:hAnsi="Trebuchet MS"/>
          <w:lang w:val="de-DE"/>
        </w:rPr>
        <w:softHyphen/>
      </w:r>
      <w:r w:rsidRPr="001E5732">
        <w:rPr>
          <w:rFonts w:ascii="Trebuchet MS" w:hAnsi="Trebuchet MS"/>
          <w:lang w:val="de-DE"/>
        </w:rPr>
        <w:t>schen.</w:t>
      </w:r>
    </w:p>
    <w:p w14:paraId="062BE667" w14:textId="794988B4" w:rsidR="00041116" w:rsidRDefault="00041116" w:rsidP="006374C6">
      <w:pPr>
        <w:pStyle w:val="Randverweis"/>
        <w:framePr w:wrap="around"/>
      </w:pPr>
      <w:r>
        <w:t>26: S 11,27</w:t>
      </w:r>
    </w:p>
    <w:p w14:paraId="7800E75F" w14:textId="3201B28F" w:rsidR="00C71948" w:rsidRDefault="00C71948" w:rsidP="006374C6">
      <w:pPr>
        <w:pStyle w:val="Randverweis"/>
        <w:framePr w:wrap="around"/>
      </w:pPr>
      <w:r>
        <w:t>27: Jak 2,5</w:t>
      </w:r>
    </w:p>
    <w:p w14:paraId="55B91C53" w14:textId="77777777" w:rsidR="00C71948" w:rsidRDefault="00C71948" w:rsidP="006374C6">
      <w:pPr>
        <w:pStyle w:val="Randverweis"/>
        <w:framePr w:wrap="around"/>
      </w:pPr>
      <w:r>
        <w:t xml:space="preserve">29: </w:t>
      </w:r>
      <w:proofErr w:type="spellStart"/>
      <w:r>
        <w:t>Röm</w:t>
      </w:r>
      <w:proofErr w:type="spellEnd"/>
      <w:r>
        <w:t xml:space="preserve"> 3,27;</w:t>
      </w:r>
    </w:p>
    <w:p w14:paraId="39807CE3" w14:textId="77777777" w:rsidR="00C71948" w:rsidRPr="001E5732" w:rsidRDefault="00C71948" w:rsidP="006374C6">
      <w:pPr>
        <w:pStyle w:val="Randverweis"/>
        <w:framePr w:wrap="around"/>
      </w:pPr>
      <w:proofErr w:type="spellStart"/>
      <w:r>
        <w:t>Eph</w:t>
      </w:r>
      <w:proofErr w:type="spellEnd"/>
      <w:r>
        <w:t xml:space="preserve"> 2,9</w:t>
      </w:r>
    </w:p>
    <w:p w14:paraId="1143D70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Denn seht eure Berufung an, Brüder: Nicht viele Weise gemäß dem Fleisch, nicht viele Mächtige, nicht viele Hochgeborene. </w:t>
      </w:r>
      <w:r w:rsidRPr="001E5732">
        <w:rPr>
          <w:rFonts w:ascii="Trebuchet MS" w:hAnsi="Trebuchet MS"/>
          <w:vertAlign w:val="superscript"/>
          <w:lang w:val="de-DE"/>
        </w:rPr>
        <w:t>27 </w:t>
      </w:r>
      <w:r w:rsidRPr="001E5732">
        <w:rPr>
          <w:rFonts w:ascii="Trebuchet MS" w:hAnsi="Trebuchet MS"/>
          <w:lang w:val="de-DE"/>
        </w:rPr>
        <w:t>Sondern das Törichte der Welt hat Gott auserwählt, um die Weisen zu beschämen, und das Schwache der Welt hat Gott aus</w:t>
      </w:r>
      <w:r>
        <w:rPr>
          <w:rFonts w:ascii="Trebuchet MS" w:hAnsi="Trebuchet MS"/>
          <w:lang w:val="de-DE"/>
        </w:rPr>
        <w:softHyphen/>
      </w:r>
      <w:r w:rsidRPr="001E5732">
        <w:rPr>
          <w:rFonts w:ascii="Trebuchet MS" w:hAnsi="Trebuchet MS"/>
          <w:lang w:val="de-DE"/>
        </w:rPr>
        <w:t xml:space="preserve">erwählt, um das Starke zu beschämen, </w:t>
      </w:r>
      <w:r w:rsidRPr="001E5732">
        <w:rPr>
          <w:rFonts w:ascii="Trebuchet MS" w:hAnsi="Trebuchet MS"/>
          <w:vertAlign w:val="superscript"/>
          <w:lang w:val="de-DE"/>
        </w:rPr>
        <w:t>28 </w:t>
      </w:r>
      <w:r w:rsidRPr="001E5732">
        <w:rPr>
          <w:rFonts w:ascii="Trebuchet MS" w:hAnsi="Trebuchet MS"/>
          <w:lang w:val="de-DE"/>
        </w:rPr>
        <w:t>und das Niedriggeborene der Welt und das Verachtete hat Gott auserwählt, das Nicht</w:t>
      </w:r>
      <w:r>
        <w:rPr>
          <w:rFonts w:ascii="Trebuchet MS" w:hAnsi="Trebuchet MS"/>
          <w:lang w:val="de-DE"/>
        </w:rPr>
        <w:t>-</w:t>
      </w:r>
      <w:r w:rsidRPr="001E5732">
        <w:rPr>
          <w:rFonts w:ascii="Trebuchet MS" w:hAnsi="Trebuchet MS"/>
          <w:lang w:val="de-DE"/>
        </w:rPr>
        <w:t>S</w:t>
      </w:r>
      <w:r>
        <w:rPr>
          <w:rFonts w:ascii="Trebuchet MS" w:hAnsi="Trebuchet MS"/>
          <w:lang w:val="de-DE"/>
        </w:rPr>
        <w:t>eiende, um das Seiende zunichtezu</w:t>
      </w:r>
      <w:r>
        <w:rPr>
          <w:rFonts w:ascii="Trebuchet MS" w:hAnsi="Trebuchet MS"/>
          <w:lang w:val="de-DE"/>
        </w:rPr>
        <w:softHyphen/>
      </w:r>
      <w:r w:rsidRPr="001E5732">
        <w:rPr>
          <w:rFonts w:ascii="Trebuchet MS" w:hAnsi="Trebuchet MS"/>
          <w:lang w:val="de-DE"/>
        </w:rPr>
        <w:t xml:space="preserve">machen, </w:t>
      </w:r>
      <w:r w:rsidRPr="001E5732">
        <w:rPr>
          <w:rFonts w:ascii="Trebuchet MS" w:hAnsi="Trebuchet MS"/>
          <w:vertAlign w:val="superscript"/>
          <w:lang w:val="de-DE"/>
        </w:rPr>
        <w:t>29 </w:t>
      </w:r>
      <w:r w:rsidRPr="001E5732">
        <w:rPr>
          <w:rFonts w:ascii="Trebuchet MS" w:hAnsi="Trebuchet MS"/>
          <w:lang w:val="de-DE"/>
        </w:rPr>
        <w:t>damit kein Fleis</w:t>
      </w:r>
      <w:r>
        <w:rPr>
          <w:rFonts w:ascii="Trebuchet MS" w:hAnsi="Trebuchet MS"/>
          <w:lang w:val="de-DE"/>
        </w:rPr>
        <w:t>ch sich rühmt angesichts Gottes</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Aus ihm seid </w:t>
      </w:r>
      <w:r w:rsidRPr="001E5732">
        <w:rPr>
          <w:rFonts w:ascii="Trebuchet MS" w:hAnsi="Trebuchet MS"/>
          <w:i/>
          <w:lang w:val="de-DE"/>
        </w:rPr>
        <w:t>ihr</w:t>
      </w:r>
      <w:r w:rsidRPr="001E5732">
        <w:rPr>
          <w:rFonts w:ascii="Trebuchet MS" w:hAnsi="Trebuchet MS"/>
          <w:lang w:val="de-DE"/>
        </w:rPr>
        <w:t xml:space="preserve"> in Christus Jesus, der uns Weisheit von Gott her geworden ist, und Gerechtigkeit und Heiligung und Erlösung, </w:t>
      </w:r>
      <w:r w:rsidRPr="001E5732">
        <w:rPr>
          <w:rFonts w:ascii="Trebuchet MS" w:hAnsi="Trebuchet MS"/>
          <w:vertAlign w:val="superscript"/>
          <w:lang w:val="de-DE"/>
        </w:rPr>
        <w:t>31 </w:t>
      </w:r>
      <w:r w:rsidRPr="001E5732">
        <w:rPr>
          <w:rFonts w:ascii="Trebuchet MS" w:hAnsi="Trebuchet MS"/>
          <w:lang w:val="de-DE"/>
        </w:rPr>
        <w:t>damit, wie geschrieben steht</w:t>
      </w:r>
      <w:r>
        <w:rPr>
          <w:rFonts w:ascii="Trebuchet MS" w:hAnsi="Trebuchet MS"/>
          <w:lang w:val="de-DE"/>
        </w:rPr>
        <w:t>:</w:t>
      </w:r>
    </w:p>
    <w:p w14:paraId="729DC53E" w14:textId="77777777" w:rsidR="00C71948" w:rsidRDefault="00C71948" w:rsidP="006374C6">
      <w:pPr>
        <w:pStyle w:val="Randverweis"/>
        <w:framePr w:wrap="around"/>
      </w:pPr>
      <w:r>
        <w:t xml:space="preserve">31: </w:t>
      </w:r>
      <w:proofErr w:type="spellStart"/>
      <w:r>
        <w:t>Jer</w:t>
      </w:r>
      <w:proofErr w:type="spellEnd"/>
      <w:r>
        <w:t xml:space="preserve"> 9,22f;</w:t>
      </w:r>
    </w:p>
    <w:p w14:paraId="29A4CC38" w14:textId="77777777" w:rsidR="00C71948" w:rsidRPr="001E5732" w:rsidRDefault="00C71948" w:rsidP="006374C6">
      <w:pPr>
        <w:pStyle w:val="Randverweis"/>
        <w:framePr w:wrap="around"/>
      </w:pPr>
      <w:r>
        <w:t>2 Kor 10,17</w:t>
      </w:r>
    </w:p>
    <w:p w14:paraId="323B3B0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rFonts w:ascii="Trebuchet MS" w:hAnsi="Trebuchet MS"/>
          <w:lang w:val="de-DE"/>
        </w:rPr>
        <w:t>„D</w:t>
      </w:r>
      <w:r w:rsidRPr="001E5732">
        <w:rPr>
          <w:rFonts w:ascii="Trebuchet MS" w:hAnsi="Trebuchet MS"/>
          <w:lang w:val="de-DE"/>
        </w:rPr>
        <w:t>er</w:t>
      </w:r>
      <w:r>
        <w:rPr>
          <w:rFonts w:ascii="Trebuchet MS" w:hAnsi="Trebuchet MS"/>
          <w:lang w:val="de-DE"/>
        </w:rPr>
        <w:t xml:space="preserve"> sich rühmt, rühme sich im Herrn!“</w:t>
      </w:r>
    </w:p>
    <w:p w14:paraId="2553C48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3" w:name="_Toc38535053"/>
      <w:r>
        <w:rPr>
          <w:rFonts w:ascii="Trebuchet MS" w:hAnsi="Trebuchet MS"/>
          <w:szCs w:val="24"/>
          <w:lang w:val="de-DE"/>
        </w:rPr>
        <w:t xml:space="preserve">Keine Menschenweisheit: Christus als der </w:t>
      </w:r>
      <w:r w:rsidRPr="001E5732">
        <w:rPr>
          <w:rFonts w:ascii="Trebuchet MS" w:hAnsi="Trebuchet MS"/>
          <w:szCs w:val="24"/>
          <w:lang w:val="de-DE"/>
        </w:rPr>
        <w:t>Gekreuzigte</w:t>
      </w:r>
      <w:r>
        <w:rPr>
          <w:rFonts w:ascii="Trebuchet MS" w:hAnsi="Trebuchet MS"/>
          <w:szCs w:val="24"/>
          <w:lang w:val="de-DE"/>
        </w:rPr>
        <w:t>!</w:t>
      </w:r>
      <w:r w:rsidRPr="001E5732">
        <w:rPr>
          <w:rFonts w:ascii="Trebuchet MS" w:hAnsi="Trebuchet MS"/>
          <w:szCs w:val="24"/>
          <w:lang w:val="de-DE"/>
        </w:rPr>
        <w:t xml:space="preserve"> (2,1</w:t>
      </w:r>
      <w:r>
        <w:rPr>
          <w:rFonts w:ascii="Trebuchet MS" w:hAnsi="Trebuchet MS"/>
          <w:szCs w:val="24"/>
          <w:lang w:val="de-DE"/>
        </w:rPr>
        <w:t>−</w:t>
      </w:r>
      <w:r w:rsidRPr="001E5732">
        <w:rPr>
          <w:rFonts w:ascii="Trebuchet MS" w:hAnsi="Trebuchet MS"/>
          <w:szCs w:val="24"/>
          <w:lang w:val="de-DE"/>
        </w:rPr>
        <w:t>5)</w:t>
      </w:r>
      <w:bookmarkEnd w:id="673"/>
    </w:p>
    <w:p w14:paraId="19A7FC43" w14:textId="77777777" w:rsidR="00C71948" w:rsidRDefault="00C71948" w:rsidP="006374C6">
      <w:pPr>
        <w:pStyle w:val="Randverweis"/>
        <w:framePr w:wrap="around"/>
      </w:pPr>
      <w:r>
        <w:t>1: 1,17</w:t>
      </w:r>
    </w:p>
    <w:p w14:paraId="5C85622A" w14:textId="77777777" w:rsidR="00C71948" w:rsidRDefault="00C71948" w:rsidP="006374C6">
      <w:pPr>
        <w:pStyle w:val="Randverweis"/>
        <w:framePr w:wrap="around"/>
      </w:pPr>
      <w:r>
        <w:t>2: Gal 6,14</w:t>
      </w:r>
    </w:p>
    <w:p w14:paraId="0413DE92" w14:textId="77777777" w:rsidR="00C71948" w:rsidRDefault="00C71948" w:rsidP="006374C6">
      <w:pPr>
        <w:pStyle w:val="Randverweis"/>
        <w:framePr w:wrap="around"/>
      </w:pPr>
      <w:r>
        <w:t xml:space="preserve">3: </w:t>
      </w:r>
      <w:proofErr w:type="spellStart"/>
      <w:r>
        <w:t>Apg</w:t>
      </w:r>
      <w:proofErr w:type="spellEnd"/>
      <w:r>
        <w:t xml:space="preserve"> 18,9;</w:t>
      </w:r>
    </w:p>
    <w:p w14:paraId="094E3D71" w14:textId="77777777" w:rsidR="00C71948" w:rsidRDefault="00C71948" w:rsidP="006374C6">
      <w:pPr>
        <w:pStyle w:val="Randverweis"/>
        <w:framePr w:wrap="around"/>
      </w:pPr>
      <w:r>
        <w:t>2 Kor 10,10</w:t>
      </w:r>
    </w:p>
    <w:p w14:paraId="1997C695" w14:textId="77777777" w:rsidR="00C71948" w:rsidRDefault="00C71948" w:rsidP="006374C6">
      <w:pPr>
        <w:pStyle w:val="Randverweis"/>
        <w:framePr w:wrap="around"/>
      </w:pPr>
      <w:r>
        <w:t xml:space="preserve">4: 1 </w:t>
      </w:r>
      <w:proofErr w:type="spellStart"/>
      <w:r>
        <w:t>Thess</w:t>
      </w:r>
      <w:proofErr w:type="spellEnd"/>
      <w:r>
        <w:t xml:space="preserve"> 1,5</w:t>
      </w:r>
    </w:p>
    <w:p w14:paraId="6EAA143F" w14:textId="77777777" w:rsidR="00C71948" w:rsidRPr="0033639F" w:rsidRDefault="00C71948" w:rsidP="006374C6">
      <w:pPr>
        <w:pStyle w:val="Randverweis"/>
        <w:framePr w:wrap="around"/>
      </w:pPr>
      <w:r>
        <w:t>5: 1,18.24</w:t>
      </w:r>
    </w:p>
    <w:p w14:paraId="0DD7B817" w14:textId="2950A9A0"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A</w:t>
      </w:r>
      <w:r w:rsidRPr="001E5732">
        <w:rPr>
          <w:rFonts w:ascii="Trebuchet MS" w:hAnsi="Trebuchet MS"/>
          <w:lang w:val="de-DE"/>
        </w:rPr>
        <w:t>ls</w:t>
      </w:r>
      <w:r>
        <w:rPr>
          <w:rFonts w:ascii="Trebuchet MS" w:hAnsi="Trebuchet MS"/>
          <w:lang w:val="de-DE"/>
        </w:rPr>
        <w:t xml:space="preserve"> ja</w:t>
      </w:r>
      <w:r w:rsidRPr="001E5732">
        <w:rPr>
          <w:rFonts w:ascii="Trebuchet MS" w:hAnsi="Trebuchet MS"/>
          <w:lang w:val="de-DE"/>
        </w:rPr>
        <w:t xml:space="preserve"> </w:t>
      </w:r>
      <w:r w:rsidRPr="001E5732">
        <w:rPr>
          <w:rFonts w:ascii="Trebuchet MS" w:hAnsi="Trebuchet MS"/>
          <w:i/>
          <w:lang w:val="de-DE"/>
        </w:rPr>
        <w:t>ich</w:t>
      </w:r>
      <w:r>
        <w:rPr>
          <w:rFonts w:ascii="Trebuchet MS" w:hAnsi="Trebuchet MS"/>
          <w:lang w:val="de-DE"/>
        </w:rPr>
        <w:t xml:space="preserve"> </w:t>
      </w:r>
      <w:r w:rsidRPr="001E5732">
        <w:rPr>
          <w:rFonts w:ascii="Trebuchet MS" w:hAnsi="Trebuchet MS"/>
          <w:lang w:val="de-DE"/>
        </w:rPr>
        <w:t xml:space="preserve">zu euch kam, Brüder, bin ich nicht mit Überlegenheit von Wort oder Weisheit gekommen, als ich euch das Geheimnis Gottes verkündete. </w:t>
      </w:r>
      <w:r w:rsidRPr="001E5732">
        <w:rPr>
          <w:rFonts w:ascii="Trebuchet MS" w:hAnsi="Trebuchet MS"/>
          <w:vertAlign w:val="superscript"/>
          <w:lang w:val="de-DE"/>
        </w:rPr>
        <w:t>2 </w:t>
      </w:r>
      <w:r w:rsidRPr="001E5732">
        <w:rPr>
          <w:rFonts w:ascii="Trebuchet MS" w:hAnsi="Trebuchet MS"/>
          <w:lang w:val="de-DE"/>
        </w:rPr>
        <w:t xml:space="preserve">Denn ich hatte beschlossen, unter euch nichts zu kennen außer </w:t>
      </w:r>
      <w:r>
        <w:rPr>
          <w:rFonts w:ascii="Trebuchet MS" w:hAnsi="Trebuchet MS"/>
          <w:lang w:val="de-DE"/>
        </w:rPr>
        <w:t>Jesus Christus, und diesen als G</w:t>
      </w:r>
      <w:r w:rsidRPr="001E5732">
        <w:rPr>
          <w:rFonts w:ascii="Trebuchet MS" w:hAnsi="Trebuchet MS"/>
          <w:lang w:val="de-DE"/>
        </w:rPr>
        <w:t>e</w:t>
      </w:r>
      <w:r w:rsidR="005638D4">
        <w:rPr>
          <w:rFonts w:ascii="Trebuchet MS" w:hAnsi="Trebuchet MS"/>
          <w:lang w:val="de-DE"/>
        </w:rPr>
        <w:softHyphen/>
      </w:r>
      <w:r w:rsidRPr="001E5732">
        <w:rPr>
          <w:rFonts w:ascii="Trebuchet MS" w:hAnsi="Trebuchet MS"/>
          <w:lang w:val="de-DE"/>
        </w:rPr>
        <w:t>kreuzigt</w:t>
      </w:r>
      <w:r>
        <w:rPr>
          <w:rFonts w:ascii="Trebuchet MS" w:hAnsi="Trebuchet MS"/>
          <w:lang w:val="de-DE"/>
        </w:rPr>
        <w:t>en</w:t>
      </w:r>
      <w:r w:rsidRPr="001E5732">
        <w:rPr>
          <w:rFonts w:ascii="Trebuchet MS" w:hAnsi="Trebuchet MS"/>
          <w:lang w:val="de-DE"/>
        </w:rPr>
        <w:t xml:space="preserve">. </w:t>
      </w:r>
      <w:r w:rsidRPr="001E5732">
        <w:rPr>
          <w:rFonts w:ascii="Trebuchet MS" w:hAnsi="Trebuchet MS"/>
          <w:vertAlign w:val="superscript"/>
          <w:lang w:val="de-DE"/>
        </w:rPr>
        <w:t>3 </w:t>
      </w:r>
      <w:r w:rsidRPr="00C671F2">
        <w:rPr>
          <w:rFonts w:ascii="Trebuchet MS" w:hAnsi="Trebuchet MS"/>
          <w:i/>
          <w:lang w:val="de-DE"/>
        </w:rPr>
        <w:t xml:space="preserve">Ich </w:t>
      </w:r>
      <w:r>
        <w:rPr>
          <w:rFonts w:ascii="Trebuchet MS" w:hAnsi="Trebuchet MS"/>
          <w:lang w:val="de-DE"/>
        </w:rPr>
        <w:t xml:space="preserve">bin ja </w:t>
      </w:r>
      <w:r w:rsidRPr="001E5732">
        <w:rPr>
          <w:rFonts w:ascii="Trebuchet MS" w:hAnsi="Trebuchet MS"/>
          <w:lang w:val="de-DE"/>
        </w:rPr>
        <w:t xml:space="preserve">in Schwäche und in Furcht und in vielem Zittern zu euch gelangt, </w:t>
      </w:r>
      <w:r w:rsidRPr="001E5732">
        <w:rPr>
          <w:rFonts w:ascii="Trebuchet MS" w:hAnsi="Trebuchet MS"/>
          <w:vertAlign w:val="superscript"/>
          <w:lang w:val="de-DE"/>
        </w:rPr>
        <w:t>4 </w:t>
      </w:r>
      <w:r w:rsidRPr="001E5732">
        <w:rPr>
          <w:rFonts w:ascii="Trebuchet MS" w:hAnsi="Trebuchet MS"/>
          <w:lang w:val="de-DE"/>
        </w:rPr>
        <w:t>und mein Wort und meine Verkündigung bestanden nicht in überrede</w:t>
      </w:r>
      <w:r>
        <w:rPr>
          <w:rFonts w:ascii="Trebuchet MS" w:hAnsi="Trebuchet MS"/>
          <w:lang w:val="de-DE"/>
        </w:rPr>
        <w:t>nden Weisheitsworten, sondern in</w:t>
      </w:r>
      <w:r w:rsidRPr="001E5732">
        <w:rPr>
          <w:rFonts w:ascii="Trebuchet MS" w:hAnsi="Trebuchet MS"/>
          <w:lang w:val="de-DE"/>
        </w:rPr>
        <w:t xml:space="preserve"> Erweis von Geist und Kraft, </w:t>
      </w:r>
      <w:r w:rsidRPr="001E5732">
        <w:rPr>
          <w:rFonts w:ascii="Trebuchet MS" w:hAnsi="Trebuchet MS"/>
          <w:vertAlign w:val="superscript"/>
          <w:lang w:val="de-DE"/>
        </w:rPr>
        <w:t>5 </w:t>
      </w:r>
      <w:r w:rsidRPr="001E5732">
        <w:rPr>
          <w:rFonts w:ascii="Trebuchet MS" w:hAnsi="Trebuchet MS"/>
          <w:lang w:val="de-DE"/>
        </w:rPr>
        <w:t>damit euer Glaube nicht auf Menschenweisheit,</w:t>
      </w:r>
      <w:r>
        <w:rPr>
          <w:rFonts w:ascii="Trebuchet MS" w:hAnsi="Trebuchet MS"/>
          <w:lang w:val="de-DE"/>
        </w:rPr>
        <w:t xml:space="preserve"> sondern auf Gottes Kraft beruht</w:t>
      </w:r>
      <w:r w:rsidRPr="001E5732">
        <w:rPr>
          <w:rFonts w:ascii="Trebuchet MS" w:hAnsi="Trebuchet MS"/>
          <w:lang w:val="de-DE"/>
        </w:rPr>
        <w:t>.</w:t>
      </w:r>
    </w:p>
    <w:p w14:paraId="27BDFFE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4" w:name="_Toc38535054"/>
      <w:r>
        <w:rPr>
          <w:rFonts w:ascii="Trebuchet MS" w:hAnsi="Trebuchet MS"/>
          <w:szCs w:val="24"/>
          <w:lang w:val="de-DE"/>
        </w:rPr>
        <w:t xml:space="preserve">Die alles übersteigende Weisheit Gottes </w:t>
      </w:r>
      <w:r w:rsidRPr="001E5732">
        <w:rPr>
          <w:rFonts w:ascii="Trebuchet MS" w:hAnsi="Trebuchet MS"/>
          <w:szCs w:val="24"/>
          <w:lang w:val="de-DE"/>
        </w:rPr>
        <w:t>(2,6</w:t>
      </w:r>
      <w:r>
        <w:rPr>
          <w:rFonts w:ascii="Trebuchet MS" w:hAnsi="Trebuchet MS"/>
          <w:szCs w:val="24"/>
          <w:lang w:val="de-DE"/>
        </w:rPr>
        <w:t>−</w:t>
      </w:r>
      <w:r w:rsidRPr="001E5732">
        <w:rPr>
          <w:rFonts w:ascii="Trebuchet MS" w:hAnsi="Trebuchet MS"/>
          <w:szCs w:val="24"/>
          <w:lang w:val="de-DE"/>
        </w:rPr>
        <w:t>16)</w:t>
      </w:r>
      <w:bookmarkEnd w:id="674"/>
    </w:p>
    <w:p w14:paraId="3F10226E" w14:textId="77777777" w:rsidR="00C71948" w:rsidRDefault="00C71948" w:rsidP="006374C6">
      <w:pPr>
        <w:pStyle w:val="Randverweis"/>
        <w:framePr w:wrap="around"/>
      </w:pPr>
      <w:r>
        <w:t xml:space="preserve">7: </w:t>
      </w:r>
      <w:proofErr w:type="spellStart"/>
      <w:r>
        <w:t>Röm</w:t>
      </w:r>
      <w:proofErr w:type="spellEnd"/>
      <w:r>
        <w:t xml:space="preserve"> 16,25;</w:t>
      </w:r>
    </w:p>
    <w:p w14:paraId="6905AF0C" w14:textId="77777777" w:rsidR="00C71948" w:rsidRPr="0033639F" w:rsidRDefault="00C71948" w:rsidP="006374C6">
      <w:pPr>
        <w:pStyle w:val="Randverweis"/>
        <w:framePr w:wrap="around"/>
      </w:pPr>
      <w:r>
        <w:t>Kol 1,26</w:t>
      </w:r>
    </w:p>
    <w:p w14:paraId="1A195E7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Weisheit reden wir bei den Vollkommenen, Weisheit aber nicht dieser Welt noch der H</w:t>
      </w:r>
      <w:r>
        <w:rPr>
          <w:rFonts w:ascii="Trebuchet MS" w:hAnsi="Trebuchet MS"/>
          <w:lang w:val="de-DE"/>
        </w:rPr>
        <w:t>errscher dieser Weltzeit, die zunichte</w:t>
      </w:r>
      <w:r w:rsidRPr="001E5732">
        <w:rPr>
          <w:rFonts w:ascii="Trebuchet MS" w:hAnsi="Trebuchet MS"/>
          <w:lang w:val="de-DE"/>
        </w:rPr>
        <w:t xml:space="preserve">gemacht werden. </w:t>
      </w:r>
      <w:r w:rsidRPr="001E5732">
        <w:rPr>
          <w:rFonts w:ascii="Trebuchet MS" w:hAnsi="Trebuchet MS"/>
          <w:vertAlign w:val="superscript"/>
          <w:lang w:val="de-DE"/>
        </w:rPr>
        <w:t>7 </w:t>
      </w:r>
      <w:r w:rsidRPr="001E5732">
        <w:rPr>
          <w:rFonts w:ascii="Trebuchet MS" w:hAnsi="Trebuchet MS"/>
          <w:lang w:val="de-DE"/>
        </w:rPr>
        <w:t xml:space="preserve">Sondern wir reden Weisheit Gottes im Geheimnis, </w:t>
      </w:r>
      <w:r>
        <w:rPr>
          <w:rFonts w:ascii="Trebuchet MS" w:hAnsi="Trebuchet MS"/>
          <w:lang w:val="de-DE"/>
        </w:rPr>
        <w:t xml:space="preserve">die verborgene, </w:t>
      </w:r>
      <w:r w:rsidRPr="001E5732">
        <w:rPr>
          <w:rFonts w:ascii="Trebuchet MS" w:hAnsi="Trebuchet MS"/>
          <w:lang w:val="de-DE"/>
        </w:rPr>
        <w:t xml:space="preserve">die Gott vor den Zeiten zu unserer Herrlichkeit vorherbestimmt hat. </w:t>
      </w:r>
      <w:r w:rsidRPr="001E5732">
        <w:rPr>
          <w:rFonts w:ascii="Trebuchet MS" w:hAnsi="Trebuchet MS"/>
          <w:vertAlign w:val="superscript"/>
          <w:lang w:val="de-DE"/>
        </w:rPr>
        <w:t>8 </w:t>
      </w:r>
      <w:r w:rsidRPr="001E5732">
        <w:rPr>
          <w:rFonts w:ascii="Trebuchet MS" w:hAnsi="Trebuchet MS"/>
          <w:lang w:val="de-DE"/>
        </w:rPr>
        <w:t xml:space="preserve">Sie hat </w:t>
      </w:r>
      <w:r>
        <w:rPr>
          <w:rFonts w:ascii="Trebuchet MS" w:hAnsi="Trebuchet MS"/>
          <w:lang w:val="de-DE"/>
        </w:rPr>
        <w:t xml:space="preserve">keiner </w:t>
      </w:r>
      <w:r w:rsidRPr="001E5732">
        <w:rPr>
          <w:rFonts w:ascii="Trebuchet MS" w:hAnsi="Trebuchet MS"/>
          <w:lang w:val="de-DE"/>
        </w:rPr>
        <w:t>der Herrscher dieser Weltzeit erkannt; denn wenn sie sie erkannt hätten, hätten sie nicht den Herrn der Herr</w:t>
      </w:r>
      <w:r>
        <w:rPr>
          <w:rFonts w:ascii="Trebuchet MS" w:hAnsi="Trebuchet MS"/>
          <w:lang w:val="de-DE"/>
        </w:rPr>
        <w:softHyphen/>
      </w:r>
      <w:r w:rsidRPr="001E5732">
        <w:rPr>
          <w:rFonts w:ascii="Trebuchet MS" w:hAnsi="Trebuchet MS"/>
          <w:lang w:val="de-DE"/>
        </w:rPr>
        <w:t xml:space="preserve">lichkeit gekreuzigt. </w:t>
      </w:r>
      <w:r w:rsidRPr="001E5732">
        <w:rPr>
          <w:rFonts w:ascii="Trebuchet MS" w:hAnsi="Trebuchet MS"/>
          <w:vertAlign w:val="superscript"/>
          <w:lang w:val="de-DE"/>
        </w:rPr>
        <w:t>9 </w:t>
      </w:r>
      <w:r>
        <w:rPr>
          <w:rFonts w:ascii="Trebuchet MS" w:hAnsi="Trebuchet MS"/>
          <w:lang w:val="de-DE"/>
        </w:rPr>
        <w:t>Doch</w:t>
      </w:r>
      <w:r w:rsidRPr="001E5732">
        <w:rPr>
          <w:rFonts w:ascii="Trebuchet MS" w:hAnsi="Trebuchet MS"/>
          <w:lang w:val="de-DE"/>
        </w:rPr>
        <w:t xml:space="preserve"> wie geschrieben steht:</w:t>
      </w:r>
    </w:p>
    <w:p w14:paraId="5A48CAEC" w14:textId="77777777" w:rsidR="00C71948" w:rsidRDefault="00C71948" w:rsidP="006374C6">
      <w:pPr>
        <w:pStyle w:val="Randverweis"/>
        <w:framePr w:wrap="around"/>
      </w:pPr>
      <w:r>
        <w:t xml:space="preserve">9: </w:t>
      </w:r>
      <w:proofErr w:type="spellStart"/>
      <w:r>
        <w:t>Jes</w:t>
      </w:r>
      <w:proofErr w:type="spellEnd"/>
      <w:r>
        <w:t xml:space="preserve"> 64,3;</w:t>
      </w:r>
    </w:p>
    <w:p w14:paraId="359DB094" w14:textId="77777777" w:rsidR="00C71948" w:rsidRDefault="00C71948" w:rsidP="006374C6">
      <w:pPr>
        <w:pStyle w:val="Randverweis"/>
        <w:framePr w:wrap="around"/>
      </w:pPr>
      <w:proofErr w:type="spellStart"/>
      <w:r>
        <w:t>Jer</w:t>
      </w:r>
      <w:proofErr w:type="spellEnd"/>
      <w:r>
        <w:t xml:space="preserve"> 3,16;</w:t>
      </w:r>
    </w:p>
    <w:p w14:paraId="7D8BE65E" w14:textId="77777777" w:rsidR="00C71948" w:rsidRDefault="00C71948" w:rsidP="006374C6">
      <w:pPr>
        <w:pStyle w:val="Randverweis"/>
        <w:framePr w:wrap="around"/>
      </w:pPr>
      <w:r>
        <w:t>Sir 1,10;</w:t>
      </w:r>
    </w:p>
    <w:p w14:paraId="7B11A4B9" w14:textId="77777777" w:rsidR="00C71948" w:rsidRDefault="00C71948" w:rsidP="006374C6">
      <w:pPr>
        <w:pStyle w:val="Randverweis"/>
        <w:framePr w:wrap="around"/>
      </w:pPr>
      <w:proofErr w:type="spellStart"/>
      <w:r>
        <w:t>Röm</w:t>
      </w:r>
      <w:proofErr w:type="spellEnd"/>
      <w:r>
        <w:t xml:space="preserve"> 8,28;</w:t>
      </w:r>
    </w:p>
    <w:p w14:paraId="6EE941B8" w14:textId="77777777" w:rsidR="00C71948" w:rsidRDefault="00C71948" w:rsidP="006374C6">
      <w:pPr>
        <w:pStyle w:val="Randverweis"/>
        <w:framePr w:wrap="around"/>
      </w:pPr>
      <w:r>
        <w:t>1 Kor 2,9;</w:t>
      </w:r>
    </w:p>
    <w:p w14:paraId="058B1B12" w14:textId="77777777" w:rsidR="00C71948" w:rsidRDefault="00C71948" w:rsidP="006374C6">
      <w:pPr>
        <w:pStyle w:val="Randverweis"/>
        <w:framePr w:wrap="around"/>
      </w:pPr>
      <w:proofErr w:type="spellStart"/>
      <w:r>
        <w:t>Eph</w:t>
      </w:r>
      <w:proofErr w:type="spellEnd"/>
      <w:r>
        <w:t xml:space="preserve"> 1,11;</w:t>
      </w:r>
    </w:p>
    <w:p w14:paraId="449A3251" w14:textId="77777777" w:rsidR="00C71948" w:rsidRPr="009C3508" w:rsidRDefault="00C71948" w:rsidP="006374C6">
      <w:pPr>
        <w:pStyle w:val="Randverweis"/>
        <w:framePr w:wrap="around"/>
        <w:rPr>
          <w:lang w:val="en-US"/>
        </w:rPr>
      </w:pPr>
      <w:r w:rsidRPr="009C3508">
        <w:rPr>
          <w:lang w:val="en-US"/>
        </w:rPr>
        <w:t>3,20;</w:t>
      </w:r>
    </w:p>
    <w:p w14:paraId="6A8930C7" w14:textId="77777777" w:rsidR="00C71948" w:rsidRPr="009C3508" w:rsidRDefault="00C71948" w:rsidP="006374C6">
      <w:pPr>
        <w:pStyle w:val="Randverweis"/>
        <w:framePr w:wrap="around"/>
        <w:rPr>
          <w:lang w:val="en-US"/>
        </w:rPr>
      </w:pPr>
      <w:r w:rsidRPr="009C3508">
        <w:rPr>
          <w:lang w:val="en-US"/>
        </w:rPr>
        <w:t xml:space="preserve">Phil 2,13; </w:t>
      </w:r>
    </w:p>
    <w:p w14:paraId="2BC295FE" w14:textId="711AC6EB" w:rsidR="0017595E" w:rsidRPr="009C3508" w:rsidRDefault="00C71948" w:rsidP="006374C6">
      <w:pPr>
        <w:pStyle w:val="Randverweis"/>
        <w:framePr w:wrap="around"/>
        <w:rPr>
          <w:lang w:val="en-US"/>
        </w:rPr>
      </w:pPr>
      <w:r w:rsidRPr="009C3508">
        <w:rPr>
          <w:lang w:val="en-US"/>
        </w:rPr>
        <w:t>Jak 1,12; 2,</w:t>
      </w:r>
      <w:r w:rsidR="0017595E" w:rsidRPr="009C3508">
        <w:rPr>
          <w:lang w:val="en-US"/>
        </w:rPr>
        <w:t>5;</w:t>
      </w:r>
    </w:p>
    <w:p w14:paraId="2C213CF4" w14:textId="5C1C1718" w:rsidR="00C71948" w:rsidRPr="009C3508" w:rsidRDefault="0017595E" w:rsidP="006374C6">
      <w:pPr>
        <w:pStyle w:val="Randverweis"/>
        <w:framePr w:wrap="around"/>
        <w:rPr>
          <w:lang w:val="en-US"/>
        </w:rPr>
      </w:pPr>
      <w:r w:rsidRPr="009C3508">
        <w:rPr>
          <w:lang w:val="en-US"/>
        </w:rPr>
        <w:t>S 2,213</w:t>
      </w:r>
    </w:p>
    <w:p w14:paraId="122C1D62" w14:textId="77777777" w:rsidR="00C71948" w:rsidRPr="009C3508" w:rsidRDefault="00C71948" w:rsidP="006374C6">
      <w:pPr>
        <w:pStyle w:val="Randverweis"/>
        <w:framePr w:wrap="around"/>
        <w:rPr>
          <w:lang w:val="en-US"/>
        </w:rPr>
      </w:pPr>
      <w:r w:rsidRPr="009C3508">
        <w:rPr>
          <w:lang w:val="en-US"/>
        </w:rPr>
        <w:t>10: Dan 2,22</w:t>
      </w:r>
    </w:p>
    <w:p w14:paraId="416FE9AE" w14:textId="77777777" w:rsidR="00C71948" w:rsidRPr="009C3508" w:rsidRDefault="00C71948" w:rsidP="006374C6">
      <w:pPr>
        <w:pStyle w:val="Randverweis"/>
        <w:framePr w:wrap="around"/>
        <w:rPr>
          <w:lang w:val="en-US"/>
        </w:rPr>
      </w:pPr>
      <w:r w:rsidRPr="009C3508">
        <w:rPr>
          <w:lang w:val="en-US"/>
        </w:rPr>
        <w:t xml:space="preserve">12: </w:t>
      </w:r>
      <w:proofErr w:type="spellStart"/>
      <w:r w:rsidRPr="009C3508">
        <w:rPr>
          <w:lang w:val="en-US"/>
        </w:rPr>
        <w:t>Röm</w:t>
      </w:r>
      <w:proofErr w:type="spellEnd"/>
      <w:r w:rsidRPr="009C3508">
        <w:rPr>
          <w:lang w:val="en-US"/>
        </w:rPr>
        <w:t xml:space="preserve"> 8,15</w:t>
      </w:r>
    </w:p>
    <w:p w14:paraId="7D649113" w14:textId="77777777" w:rsidR="00C71948" w:rsidRDefault="00C71948" w:rsidP="006374C6">
      <w:pPr>
        <w:pStyle w:val="Randverweis"/>
        <w:framePr w:wrap="around"/>
      </w:pPr>
      <w:r>
        <w:t>14: 1,23;</w:t>
      </w:r>
    </w:p>
    <w:p w14:paraId="161E7014" w14:textId="6CDF6A79" w:rsidR="00C71948" w:rsidRPr="001E5732" w:rsidRDefault="00C71948" w:rsidP="006374C6">
      <w:pPr>
        <w:pStyle w:val="Randverweis"/>
        <w:framePr w:wrap="around"/>
      </w:pPr>
      <w:r>
        <w:t>15,45</w:t>
      </w:r>
      <w:r w:rsidR="0017595E">
        <w:t>f</w:t>
      </w:r>
    </w:p>
    <w:p w14:paraId="28BE7194" w14:textId="77777777" w:rsidR="00C71948" w:rsidRPr="001E5732" w:rsidRDefault="00C71948" w:rsidP="00C71948">
      <w:pPr>
        <w:pStyle w:val="Textkrper-Erstzeileneinzug2"/>
        <w:spacing w:after="0" w:line="280" w:lineRule="atLeast"/>
        <w:ind w:left="284" w:firstLine="0"/>
        <w:jc w:val="both"/>
        <w:rPr>
          <w:rFonts w:ascii="Trebuchet MS" w:hAnsi="Trebuchet MS"/>
          <w:lang w:val="de-DE"/>
        </w:rPr>
      </w:pPr>
      <w:r>
        <w:rPr>
          <w:rFonts w:ascii="Trebuchet MS" w:hAnsi="Trebuchet MS"/>
          <w:lang w:val="de-DE"/>
        </w:rPr>
        <w:t>„Was k</w:t>
      </w:r>
      <w:r w:rsidRPr="001E5732">
        <w:rPr>
          <w:rFonts w:ascii="Trebuchet MS" w:hAnsi="Trebuchet MS"/>
          <w:lang w:val="de-DE"/>
        </w:rPr>
        <w:t xml:space="preserve">ein Auge </w:t>
      </w:r>
      <w:r>
        <w:rPr>
          <w:rFonts w:ascii="Trebuchet MS" w:hAnsi="Trebuchet MS"/>
          <w:lang w:val="de-DE"/>
        </w:rPr>
        <w:t>gesehen und kein Ohr gehört hat,</w:t>
      </w:r>
    </w:p>
    <w:p w14:paraId="2D180B17" w14:textId="77777777" w:rsidR="00C71948" w:rsidRDefault="00C71948" w:rsidP="00C71948">
      <w:pPr>
        <w:pStyle w:val="Textkrper-Erstzeileneinzug2"/>
        <w:spacing w:after="0" w:line="280" w:lineRule="atLeast"/>
        <w:ind w:left="284" w:firstLine="0"/>
        <w:jc w:val="both"/>
        <w:rPr>
          <w:rFonts w:ascii="Trebuchet MS" w:hAnsi="Trebuchet MS"/>
          <w:lang w:val="de-DE"/>
        </w:rPr>
      </w:pPr>
      <w:r w:rsidRPr="001E5732">
        <w:rPr>
          <w:rFonts w:ascii="Trebuchet MS" w:hAnsi="Trebuchet MS"/>
          <w:lang w:val="de-DE"/>
        </w:rPr>
        <w:t xml:space="preserve">und in kein Menschenherz </w:t>
      </w:r>
      <w:r>
        <w:rPr>
          <w:rFonts w:ascii="Trebuchet MS" w:hAnsi="Trebuchet MS"/>
          <w:lang w:val="de-DE"/>
        </w:rPr>
        <w:t>aufgestiegen ist</w:t>
      </w:r>
      <w:r>
        <w:rPr>
          <w:rStyle w:val="Funotenzeichen"/>
          <w:rFonts w:ascii="Trebuchet MS" w:hAnsi="Trebuchet MS"/>
          <w:lang w:val="de-DE"/>
        </w:rPr>
        <w:footnoteReference w:id="742"/>
      </w:r>
      <w:r>
        <w:rPr>
          <w:rFonts w:ascii="Trebuchet MS" w:hAnsi="Trebuchet MS"/>
          <w:lang w:val="de-DE"/>
        </w:rPr>
        <w:t>,</w:t>
      </w:r>
    </w:p>
    <w:p w14:paraId="0E6E4068" w14:textId="77777777" w:rsidR="00C71948" w:rsidRDefault="00C71948" w:rsidP="00C71948">
      <w:pPr>
        <w:pStyle w:val="Textkrper-Erstzeileneinzug2"/>
        <w:spacing w:after="80" w:line="280" w:lineRule="atLeast"/>
        <w:ind w:left="284" w:firstLine="0"/>
        <w:jc w:val="both"/>
        <w:rPr>
          <w:rFonts w:ascii="Trebuchet MS" w:hAnsi="Trebuchet MS"/>
          <w:lang w:val="de-DE"/>
        </w:rPr>
      </w:pPr>
      <w:r>
        <w:rPr>
          <w:rFonts w:ascii="Trebuchet MS" w:hAnsi="Trebuchet MS"/>
          <w:lang w:val="de-DE"/>
        </w:rPr>
        <w:t>w</w:t>
      </w:r>
      <w:r w:rsidRPr="001E5732">
        <w:rPr>
          <w:rFonts w:ascii="Trebuchet MS" w:hAnsi="Trebuchet MS"/>
          <w:lang w:val="de-DE"/>
        </w:rPr>
        <w:t>as Gott den</w:t>
      </w:r>
      <w:r>
        <w:rPr>
          <w:rFonts w:ascii="Trebuchet MS" w:hAnsi="Trebuchet MS"/>
          <w:lang w:val="de-DE"/>
        </w:rPr>
        <w:t>en bereitet hat, die ihn lieben,</w:t>
      </w:r>
      <w:r w:rsidRPr="001E5732">
        <w:rPr>
          <w:rFonts w:ascii="Trebuchet MS" w:hAnsi="Trebuchet MS"/>
          <w:lang w:val="de-DE"/>
        </w:rPr>
        <w:t>“</w:t>
      </w:r>
    </w:p>
    <w:p w14:paraId="36A9A17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 xml:space="preserve">uns aber hat </w:t>
      </w:r>
      <w:r w:rsidRPr="001E5732">
        <w:rPr>
          <w:rFonts w:ascii="Trebuchet MS" w:hAnsi="Trebuchet MS"/>
          <w:lang w:val="de-DE"/>
        </w:rPr>
        <w:t>Gott</w:t>
      </w:r>
      <w:r>
        <w:rPr>
          <w:rFonts w:ascii="Trebuchet MS" w:hAnsi="Trebuchet MS"/>
          <w:lang w:val="de-DE"/>
        </w:rPr>
        <w:t xml:space="preserve"> es</w:t>
      </w:r>
      <w:r w:rsidRPr="001E5732">
        <w:rPr>
          <w:rFonts w:ascii="Trebuchet MS" w:hAnsi="Trebuchet MS"/>
          <w:lang w:val="de-DE"/>
        </w:rPr>
        <w:t xml:space="preserve"> durch den Geist offenbart. Denn der Geist erforscht alles, auch die Tiefen Gottes. </w:t>
      </w:r>
      <w:r w:rsidRPr="001E5732">
        <w:rPr>
          <w:rFonts w:ascii="Trebuchet MS" w:hAnsi="Trebuchet MS"/>
          <w:vertAlign w:val="superscript"/>
          <w:lang w:val="de-DE"/>
        </w:rPr>
        <w:t>11 </w:t>
      </w:r>
      <w:r w:rsidRPr="001E5732">
        <w:rPr>
          <w:rFonts w:ascii="Trebuchet MS" w:hAnsi="Trebuchet MS"/>
          <w:lang w:val="de-DE"/>
        </w:rPr>
        <w:t xml:space="preserve">Denn wer von den Menschen weiß, was des Menschen ist, außer der Geist des Menschen in ihm? So weiß auch </w:t>
      </w:r>
      <w:r>
        <w:rPr>
          <w:rFonts w:ascii="Trebuchet MS" w:hAnsi="Trebuchet MS"/>
          <w:lang w:val="de-DE"/>
        </w:rPr>
        <w:t>keiner</w:t>
      </w:r>
      <w:r w:rsidRPr="001E5732">
        <w:rPr>
          <w:rFonts w:ascii="Trebuchet MS" w:hAnsi="Trebuchet MS"/>
          <w:lang w:val="de-DE"/>
        </w:rPr>
        <w:t xml:space="preserve">, was Gottes ist, außer der Geist Gottes. </w:t>
      </w:r>
      <w:r w:rsidRPr="001E5732">
        <w:rPr>
          <w:rFonts w:ascii="Trebuchet MS" w:hAnsi="Trebuchet MS"/>
          <w:vertAlign w:val="superscript"/>
          <w:lang w:val="de-DE"/>
        </w:rPr>
        <w:t>12 </w:t>
      </w:r>
      <w:r w:rsidRPr="001E5732">
        <w:rPr>
          <w:rFonts w:ascii="Trebuchet MS" w:hAnsi="Trebuchet MS"/>
          <w:i/>
          <w:lang w:val="de-DE"/>
        </w:rPr>
        <w:t>Wir</w:t>
      </w:r>
      <w:r>
        <w:rPr>
          <w:rFonts w:ascii="Trebuchet MS" w:hAnsi="Trebuchet MS"/>
          <w:lang w:val="de-DE"/>
        </w:rPr>
        <w:t xml:space="preserve"> </w:t>
      </w:r>
      <w:r w:rsidRPr="001E5732">
        <w:rPr>
          <w:rFonts w:ascii="Trebuchet MS" w:hAnsi="Trebuchet MS"/>
          <w:lang w:val="de-DE"/>
        </w:rPr>
        <w:t xml:space="preserve">haben nicht den Geist der Welt empfangen, sondern den Geist aus Gott, damit wir wissen, was uns von Gott geschenkt worden ist. </w:t>
      </w:r>
      <w:r w:rsidRPr="001E5732">
        <w:rPr>
          <w:rFonts w:ascii="Trebuchet MS" w:hAnsi="Trebuchet MS"/>
          <w:vertAlign w:val="superscript"/>
          <w:lang w:val="de-DE"/>
        </w:rPr>
        <w:t>13 </w:t>
      </w:r>
      <w:r>
        <w:rPr>
          <w:rFonts w:ascii="Trebuchet MS" w:hAnsi="Trebuchet MS"/>
          <w:lang w:val="de-DE"/>
        </w:rPr>
        <w:t>Und das reden wir ja</w:t>
      </w:r>
      <w:r w:rsidRPr="001E5732">
        <w:rPr>
          <w:rFonts w:ascii="Trebuchet MS" w:hAnsi="Trebuchet MS"/>
          <w:lang w:val="de-DE"/>
        </w:rPr>
        <w:t xml:space="preserve">, nicht in gelehrten Worten menschlicher Weisheit, sondern wie sie der Geist </w:t>
      </w:r>
      <w:r>
        <w:rPr>
          <w:noProof/>
          <w:lang w:val="de-DE" w:bidi="he-IL"/>
        </w:rPr>
        <w:lastRenderedPageBreak/>
        <mc:AlternateContent>
          <mc:Choice Requires="wps">
            <w:drawing>
              <wp:anchor distT="0" distB="0" distL="114300" distR="114300" simplePos="0" relativeHeight="251905024" behindDoc="0" locked="0" layoutInCell="1" allowOverlap="1" wp14:anchorId="5BAEECE9" wp14:editId="60C39BFB">
                <wp:simplePos x="0" y="0"/>
                <wp:positionH relativeFrom="margin">
                  <wp:posOffset>4863846</wp:posOffset>
                </wp:positionH>
                <wp:positionV relativeFrom="paragraph">
                  <wp:posOffset>-327660</wp:posOffset>
                </wp:positionV>
                <wp:extent cx="993600" cy="316800"/>
                <wp:effectExtent l="0" t="0" r="0" b="7620"/>
                <wp:wrapNone/>
                <wp:docPr id="525" name="Textfeld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D84F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ECE9" id="Textfeld 258" o:spid="_x0000_s1284" type="#_x0000_t202" style="position:absolute;left:0;text-align:left;margin-left:383pt;margin-top:-25.8pt;width:78.25pt;height:24.9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" fillcolor="white [3201]" stroked="f" strokeweight=".5pt">
                <v:textbox>
                  <w:txbxContent>
                    <w:p w14:paraId="53FD84F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3,17</w:t>
                      </w:r>
                    </w:p>
                  </w:txbxContent>
                </v:textbox>
                <w10:wrap anchorx="margin"/>
              </v:shape>
            </w:pict>
          </mc:Fallback>
        </mc:AlternateContent>
      </w:r>
      <w:r w:rsidRPr="001E5732">
        <w:rPr>
          <w:rFonts w:ascii="Trebuchet MS" w:hAnsi="Trebuchet MS"/>
          <w:lang w:val="de-DE"/>
        </w:rPr>
        <w:t>lehrt, indem wir Geistliches mit Geistlichem</w:t>
      </w:r>
      <w:r w:rsidRPr="001E5732">
        <w:rPr>
          <w:rStyle w:val="Funotenzeichen"/>
          <w:rFonts w:ascii="Trebuchet MS" w:hAnsi="Trebuchet MS" w:cs="Arial"/>
          <w:lang w:val="de-DE"/>
        </w:rPr>
        <w:footnoteReference w:id="743"/>
      </w:r>
      <w:r w:rsidRPr="001E5732">
        <w:rPr>
          <w:rFonts w:ascii="Trebuchet MS" w:hAnsi="Trebuchet MS"/>
          <w:lang w:val="de-DE"/>
        </w:rPr>
        <w:t xml:space="preserve"> beurteilen. </w:t>
      </w:r>
      <w:r w:rsidRPr="001E5732">
        <w:rPr>
          <w:rFonts w:ascii="Trebuchet MS" w:hAnsi="Trebuchet MS"/>
          <w:vertAlign w:val="superscript"/>
          <w:lang w:val="de-DE"/>
        </w:rPr>
        <w:t>14 </w:t>
      </w:r>
      <w:r>
        <w:rPr>
          <w:rFonts w:ascii="Trebuchet MS" w:hAnsi="Trebuchet MS"/>
          <w:lang w:val="de-DE"/>
        </w:rPr>
        <w:t>Ein diesseitiger</w:t>
      </w:r>
      <w:r w:rsidRPr="001E5732">
        <w:rPr>
          <w:rFonts w:ascii="Trebuchet MS" w:hAnsi="Trebuchet MS"/>
          <w:lang w:val="de-DE"/>
        </w:rPr>
        <w:t xml:space="preserve"> Mensch nimmt das, was des Geistes Gottes ist, nicht an; denn es ist ihm Torheit, und er kann es nicht erkennen, weil es geistlich zu beurteilen ist. </w:t>
      </w:r>
      <w:r w:rsidRPr="001E5732">
        <w:rPr>
          <w:rFonts w:ascii="Trebuchet MS" w:hAnsi="Trebuchet MS"/>
          <w:vertAlign w:val="superscript"/>
          <w:lang w:val="de-DE"/>
        </w:rPr>
        <w:t>15 </w:t>
      </w:r>
      <w:r w:rsidRPr="001E5732">
        <w:rPr>
          <w:rFonts w:ascii="Trebuchet MS" w:hAnsi="Trebuchet MS"/>
          <w:lang w:val="de-DE"/>
        </w:rPr>
        <w:t>Der Geistliche</w:t>
      </w:r>
      <w:r>
        <w:rPr>
          <w:rStyle w:val="Funotenzeichen"/>
          <w:rFonts w:ascii="Trebuchet MS" w:hAnsi="Trebuchet MS"/>
          <w:lang w:val="de-DE"/>
        </w:rPr>
        <w:footnoteReference w:id="744"/>
      </w:r>
      <w:r w:rsidRPr="001E5732">
        <w:rPr>
          <w:rFonts w:ascii="Trebuchet MS" w:hAnsi="Trebuchet MS"/>
          <w:lang w:val="de-DE"/>
        </w:rPr>
        <w:t xml:space="preserve"> </w:t>
      </w:r>
      <w:r>
        <w:rPr>
          <w:rFonts w:ascii="Trebuchet MS" w:hAnsi="Trebuchet MS"/>
          <w:lang w:val="de-DE"/>
        </w:rPr>
        <w:t xml:space="preserve">beurteilt alles, er selbst </w:t>
      </w:r>
      <w:r w:rsidRPr="001E5732">
        <w:rPr>
          <w:rFonts w:ascii="Trebuchet MS" w:hAnsi="Trebuchet MS"/>
          <w:lang w:val="de-DE"/>
        </w:rPr>
        <w:t xml:space="preserve">wird von </w:t>
      </w:r>
      <w:r>
        <w:rPr>
          <w:rFonts w:ascii="Trebuchet MS" w:hAnsi="Trebuchet MS"/>
          <w:lang w:val="de-DE"/>
        </w:rPr>
        <w:t>keinem</w:t>
      </w:r>
      <w:r w:rsidRPr="001E5732">
        <w:rPr>
          <w:rFonts w:ascii="Trebuchet MS" w:hAnsi="Trebuchet MS"/>
          <w:lang w:val="de-DE"/>
        </w:rPr>
        <w:t xml:space="preserve"> beurteilt. </w:t>
      </w:r>
      <w:r w:rsidRPr="001E5732">
        <w:rPr>
          <w:rFonts w:ascii="Trebuchet MS" w:hAnsi="Trebuchet MS"/>
          <w:vertAlign w:val="superscript"/>
          <w:lang w:val="de-DE"/>
        </w:rPr>
        <w:t>16 </w:t>
      </w:r>
      <w:r w:rsidRPr="001E5732">
        <w:rPr>
          <w:rFonts w:ascii="Trebuchet MS" w:hAnsi="Trebuchet MS"/>
          <w:lang w:val="de-DE"/>
        </w:rPr>
        <w:t>Denn</w:t>
      </w:r>
    </w:p>
    <w:p w14:paraId="24A3F0E1" w14:textId="77777777" w:rsidR="00C71948" w:rsidRDefault="00C71948" w:rsidP="006374C6">
      <w:pPr>
        <w:pStyle w:val="Randverweis"/>
        <w:framePr w:wrap="around"/>
      </w:pPr>
      <w:r>
        <w:t>16:</w:t>
      </w:r>
    </w:p>
    <w:p w14:paraId="405CA661" w14:textId="77777777" w:rsidR="00C71948" w:rsidRDefault="00C71948" w:rsidP="006374C6">
      <w:pPr>
        <w:pStyle w:val="Randverweis"/>
        <w:framePr w:wrap="around"/>
      </w:pPr>
      <w:proofErr w:type="spellStart"/>
      <w:r>
        <w:t>Jes</w:t>
      </w:r>
      <w:proofErr w:type="spellEnd"/>
      <w:r>
        <w:t xml:space="preserve"> 40,13G;</w:t>
      </w:r>
    </w:p>
    <w:p w14:paraId="3D67AB62" w14:textId="77777777" w:rsidR="00C71948" w:rsidRDefault="00C71948" w:rsidP="006374C6">
      <w:pPr>
        <w:pStyle w:val="Randverweis"/>
        <w:framePr w:wrap="around"/>
      </w:pPr>
      <w:proofErr w:type="spellStart"/>
      <w:r>
        <w:t>Röm</w:t>
      </w:r>
      <w:proofErr w:type="spellEnd"/>
      <w:r>
        <w:t xml:space="preserve"> 11,34;</w:t>
      </w:r>
    </w:p>
    <w:p w14:paraId="4D26A7C4" w14:textId="77777777" w:rsidR="00C71948" w:rsidRPr="001E5732" w:rsidRDefault="00C71948" w:rsidP="006374C6">
      <w:pPr>
        <w:pStyle w:val="Randverweis"/>
        <w:framePr w:wrap="around"/>
      </w:pPr>
      <w:r>
        <w:t>8,9;</w:t>
      </w:r>
    </w:p>
    <w:p w14:paraId="5EFEE9E3" w14:textId="77777777" w:rsidR="00C71948" w:rsidRPr="001E5732"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„wer hat den Sinn des Herrn erkannt, dass er ihn unterweise?“</w:t>
      </w:r>
    </w:p>
    <w:p w14:paraId="745F8194"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i/>
          <w:lang w:val="de-DE"/>
        </w:rPr>
        <w:t>Wir</w:t>
      </w:r>
      <w:r>
        <w:rPr>
          <w:rFonts w:ascii="Trebuchet MS" w:hAnsi="Trebuchet MS"/>
          <w:lang w:val="de-DE"/>
        </w:rPr>
        <w:t xml:space="preserve"> </w:t>
      </w:r>
      <w:r w:rsidRPr="001E5732">
        <w:rPr>
          <w:rFonts w:ascii="Trebuchet MS" w:hAnsi="Trebuchet MS"/>
          <w:lang w:val="de-DE"/>
        </w:rPr>
        <w:t>haben den Sinn Christi.</w:t>
      </w:r>
    </w:p>
    <w:p w14:paraId="0EFAFBF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5" w:name="_Toc38535055"/>
      <w:r w:rsidRPr="001E5732">
        <w:rPr>
          <w:rFonts w:ascii="Trebuchet MS" w:hAnsi="Trebuchet MS"/>
          <w:szCs w:val="24"/>
          <w:lang w:val="de-DE"/>
        </w:rPr>
        <w:t>Unmündigkeit der Korinther (3,1</w:t>
      </w:r>
      <w:r>
        <w:rPr>
          <w:rFonts w:ascii="Trebuchet MS" w:hAnsi="Trebuchet MS"/>
          <w:szCs w:val="24"/>
          <w:lang w:val="de-DE"/>
        </w:rPr>
        <w:t>−</w:t>
      </w:r>
      <w:r w:rsidRPr="001E5732">
        <w:rPr>
          <w:rFonts w:ascii="Trebuchet MS" w:hAnsi="Trebuchet MS"/>
          <w:szCs w:val="24"/>
          <w:lang w:val="de-DE"/>
        </w:rPr>
        <w:t>4)</w:t>
      </w:r>
      <w:bookmarkEnd w:id="675"/>
    </w:p>
    <w:p w14:paraId="4DA1B7B5" w14:textId="77777777" w:rsidR="00C71948" w:rsidRDefault="00C71948" w:rsidP="006374C6">
      <w:pPr>
        <w:pStyle w:val="Randverweis"/>
        <w:framePr w:wrap="around"/>
      </w:pPr>
      <w:r>
        <w:t>2: 1 Petr 2,2</w:t>
      </w:r>
    </w:p>
    <w:p w14:paraId="50116754" w14:textId="77777777" w:rsidR="00C71948" w:rsidRDefault="00C71948" w:rsidP="006374C6">
      <w:pPr>
        <w:pStyle w:val="Randverweis"/>
        <w:framePr w:wrap="around"/>
      </w:pPr>
      <w:r>
        <w:t>3: 1,11f; 1,18;</w:t>
      </w:r>
    </w:p>
    <w:p w14:paraId="46B5F3C8" w14:textId="77777777" w:rsidR="00C71948" w:rsidRPr="0046002A" w:rsidRDefault="00C71948" w:rsidP="006374C6">
      <w:pPr>
        <w:pStyle w:val="Randverweis"/>
        <w:framePr w:wrap="around"/>
      </w:pPr>
      <w:r>
        <w:t>Gal 5,19f</w:t>
      </w:r>
    </w:p>
    <w:p w14:paraId="4D56199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Brüder, konnte nicht zu euch wie zu Geistlichen, sondern </w:t>
      </w:r>
      <w:r>
        <w:rPr>
          <w:rFonts w:ascii="Trebuchet MS" w:hAnsi="Trebuchet MS"/>
          <w:lang w:val="de-DE"/>
        </w:rPr>
        <w:t xml:space="preserve">nur </w:t>
      </w:r>
      <w:r w:rsidRPr="001E5732">
        <w:rPr>
          <w:rFonts w:ascii="Trebuchet MS" w:hAnsi="Trebuchet MS"/>
          <w:lang w:val="de-DE"/>
        </w:rPr>
        <w:t xml:space="preserve">wie zu Fleischlichen reden, wie zu Unmündigen in Christus. </w:t>
      </w:r>
      <w:r w:rsidRPr="001E5732">
        <w:rPr>
          <w:rFonts w:ascii="Trebuchet MS" w:hAnsi="Trebuchet MS"/>
          <w:vertAlign w:val="superscript"/>
          <w:lang w:val="de-DE"/>
        </w:rPr>
        <w:t>2 </w:t>
      </w:r>
      <w:r w:rsidRPr="001E5732">
        <w:rPr>
          <w:rFonts w:ascii="Trebuchet MS" w:hAnsi="Trebuchet MS"/>
          <w:lang w:val="de-DE"/>
        </w:rPr>
        <w:t>Milch habe ich euch zu trin</w:t>
      </w:r>
      <w:r>
        <w:rPr>
          <w:rFonts w:ascii="Trebuchet MS" w:hAnsi="Trebuchet MS"/>
          <w:lang w:val="de-DE"/>
        </w:rPr>
        <w:t>k</w:t>
      </w:r>
      <w:r w:rsidRPr="001E5732">
        <w:rPr>
          <w:rFonts w:ascii="Trebuchet MS" w:hAnsi="Trebuchet MS"/>
          <w:lang w:val="de-DE"/>
        </w:rPr>
        <w:t>en gegeben, nicht Speise. Denn</w:t>
      </w:r>
      <w:r>
        <w:rPr>
          <w:rFonts w:ascii="Trebuchet MS" w:hAnsi="Trebuchet MS"/>
          <w:lang w:val="de-DE"/>
        </w:rPr>
        <w:t xml:space="preserve"> ihr konntet es noch nicht. Doch </w:t>
      </w:r>
      <w:r w:rsidRPr="001E5732">
        <w:rPr>
          <w:rFonts w:ascii="Trebuchet MS" w:hAnsi="Trebuchet MS"/>
          <w:lang w:val="de-DE"/>
        </w:rPr>
        <w:t xml:space="preserve">ihr könnt es auch jetzt noch nicht. </w:t>
      </w:r>
      <w:r w:rsidRPr="001E5732">
        <w:rPr>
          <w:rFonts w:ascii="Trebuchet MS" w:hAnsi="Trebuchet MS"/>
          <w:vertAlign w:val="superscript"/>
          <w:lang w:val="de-DE"/>
        </w:rPr>
        <w:t>3 </w:t>
      </w:r>
      <w:r w:rsidRPr="001E5732">
        <w:rPr>
          <w:rFonts w:ascii="Trebuchet MS" w:hAnsi="Trebuchet MS"/>
          <w:lang w:val="de-DE"/>
        </w:rPr>
        <w:t xml:space="preserve">Denn ihr seid noch fleischlich. Denn wo es bei euch Eifersucht und Streit gibt, seid ihr da nicht fleischlich und wandelt nach Menschenart? </w:t>
      </w:r>
      <w:r w:rsidRPr="001E5732">
        <w:rPr>
          <w:rFonts w:ascii="Trebuchet MS" w:hAnsi="Trebuchet MS"/>
          <w:vertAlign w:val="superscript"/>
          <w:lang w:val="de-DE"/>
        </w:rPr>
        <w:t>4 </w:t>
      </w:r>
      <w:r w:rsidRPr="001E5732">
        <w:rPr>
          <w:rFonts w:ascii="Trebuchet MS" w:hAnsi="Trebuchet MS"/>
          <w:lang w:val="de-DE"/>
        </w:rPr>
        <w:t>Denn wenn je</w:t>
      </w:r>
      <w:r>
        <w:rPr>
          <w:rFonts w:ascii="Trebuchet MS" w:hAnsi="Trebuchet MS"/>
          <w:lang w:val="de-DE"/>
        </w:rPr>
        <w:softHyphen/>
      </w:r>
      <w:r w:rsidRPr="001E5732">
        <w:rPr>
          <w:rFonts w:ascii="Trebuchet MS" w:hAnsi="Trebuchet MS"/>
          <w:lang w:val="de-DE"/>
        </w:rPr>
        <w:t>mand sagt: „</w:t>
      </w:r>
      <w:r w:rsidRPr="001E5732">
        <w:rPr>
          <w:rFonts w:ascii="Trebuchet MS" w:hAnsi="Trebuchet MS"/>
          <w:i/>
          <w:lang w:val="de-DE"/>
        </w:rPr>
        <w:t>Ich</w:t>
      </w:r>
      <w:r w:rsidRPr="001E5732">
        <w:rPr>
          <w:rFonts w:ascii="Trebuchet MS" w:hAnsi="Trebuchet MS"/>
          <w:lang w:val="de-DE"/>
        </w:rPr>
        <w:t xml:space="preserve"> gehöre zu Paulus“, ein anderer: „</w:t>
      </w:r>
      <w:r w:rsidRPr="001E5732">
        <w:rPr>
          <w:rFonts w:ascii="Trebuchet MS" w:hAnsi="Trebuchet MS"/>
          <w:i/>
          <w:lang w:val="de-DE"/>
        </w:rPr>
        <w:t>ich</w:t>
      </w:r>
      <w:r w:rsidRPr="001E5732">
        <w:rPr>
          <w:rFonts w:ascii="Trebuchet MS" w:hAnsi="Trebuchet MS"/>
          <w:lang w:val="de-DE"/>
        </w:rPr>
        <w:t xml:space="preserve"> zu Ap</w:t>
      </w:r>
      <w:r w:rsidRPr="00707466">
        <w:rPr>
          <w:rFonts w:ascii="Trebuchet MS" w:hAnsi="Trebuchet MS"/>
          <w:b/>
          <w:bCs/>
          <w:lang w:val="de-DE"/>
        </w:rPr>
        <w:t>o</w:t>
      </w:r>
      <w:r w:rsidRPr="001E5732">
        <w:rPr>
          <w:rFonts w:ascii="Trebuchet MS" w:hAnsi="Trebuchet MS"/>
          <w:lang w:val="de-DE"/>
        </w:rPr>
        <w:t xml:space="preserve">llos“, seid ihr nicht </w:t>
      </w:r>
      <w:r>
        <w:rPr>
          <w:rFonts w:ascii="Trebuchet MS" w:hAnsi="Trebuchet MS"/>
          <w:lang w:val="de-DE"/>
        </w:rPr>
        <w:t>„</w:t>
      </w:r>
      <w:r w:rsidRPr="001E5732">
        <w:rPr>
          <w:rFonts w:ascii="Trebuchet MS" w:hAnsi="Trebuchet MS"/>
          <w:lang w:val="de-DE"/>
        </w:rPr>
        <w:t>Menschen</w:t>
      </w:r>
      <w:r>
        <w:rPr>
          <w:rFonts w:ascii="Trebuchet MS" w:hAnsi="Trebuchet MS"/>
          <w:lang w:val="de-DE"/>
        </w:rPr>
        <w:t>“</w:t>
      </w:r>
      <w:r w:rsidRPr="001E5732">
        <w:rPr>
          <w:rFonts w:ascii="Trebuchet MS" w:hAnsi="Trebuchet MS"/>
          <w:lang w:val="de-DE"/>
        </w:rPr>
        <w:t>?</w:t>
      </w:r>
    </w:p>
    <w:p w14:paraId="7B1FCEAD" w14:textId="77777777" w:rsidR="00C71948" w:rsidRPr="003E1A50"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76" w:name="_Toc38535056"/>
      <w:r>
        <w:rPr>
          <w:rFonts w:ascii="Trebuchet MS" w:hAnsi="Trebuchet MS"/>
          <w:kern w:val="0"/>
          <w:szCs w:val="24"/>
          <w:lang w:val="de-DE"/>
        </w:rPr>
        <w:t>Paulus und Ap</w:t>
      </w:r>
      <w:r w:rsidRPr="000A5804">
        <w:rPr>
          <w:rFonts w:ascii="Trebuchet MS" w:hAnsi="Trebuchet MS"/>
          <w:b/>
          <w:kern w:val="0"/>
          <w:szCs w:val="24"/>
          <w:lang w:val="de-DE"/>
        </w:rPr>
        <w:t>o</w:t>
      </w:r>
      <w:r>
        <w:rPr>
          <w:rFonts w:ascii="Trebuchet MS" w:hAnsi="Trebuchet MS"/>
          <w:kern w:val="0"/>
          <w:szCs w:val="24"/>
          <w:lang w:val="de-DE"/>
        </w:rPr>
        <w:t>llos: Mitarbeiter Gottes am Aufbau der Gemeinde (3</w:t>
      </w:r>
      <w:r w:rsidRPr="001E5732">
        <w:rPr>
          <w:rFonts w:ascii="Trebuchet MS" w:hAnsi="Trebuchet MS"/>
          <w:kern w:val="0"/>
          <w:szCs w:val="24"/>
          <w:lang w:val="de-DE"/>
        </w:rPr>
        <w:t>,</w:t>
      </w:r>
      <w:r>
        <w:rPr>
          <w:rFonts w:ascii="Trebuchet MS" w:hAnsi="Trebuchet MS"/>
          <w:kern w:val="0"/>
          <w:szCs w:val="24"/>
          <w:lang w:val="de-DE"/>
        </w:rPr>
        <w:t>5</w:t>
      </w:r>
      <w:r>
        <w:rPr>
          <w:rFonts w:ascii="Trebuchet MS" w:hAnsi="Trebuchet MS" w:cs="Arial"/>
          <w:szCs w:val="24"/>
          <w:lang w:val="de-DE"/>
        </w:rPr>
        <w:t>−</w:t>
      </w:r>
      <w:r>
        <w:rPr>
          <w:rFonts w:ascii="Trebuchet MS" w:hAnsi="Trebuchet MS"/>
          <w:kern w:val="0"/>
          <w:szCs w:val="24"/>
          <w:lang w:val="de-DE"/>
        </w:rPr>
        <w:t>17</w:t>
      </w:r>
      <w:r w:rsidRPr="001E5732">
        <w:rPr>
          <w:rFonts w:ascii="Trebuchet MS" w:hAnsi="Trebuchet MS"/>
          <w:kern w:val="0"/>
          <w:szCs w:val="24"/>
          <w:lang w:val="de-DE"/>
        </w:rPr>
        <w:t>)</w:t>
      </w:r>
      <w:bookmarkEnd w:id="676"/>
    </w:p>
    <w:p w14:paraId="0E48BE7C" w14:textId="77777777" w:rsidR="00C71948" w:rsidRPr="009C3508" w:rsidRDefault="00C71948" w:rsidP="006374C6">
      <w:pPr>
        <w:pStyle w:val="Randverweis"/>
        <w:framePr w:wrap="around"/>
        <w:rPr>
          <w:lang w:val="en-US"/>
        </w:rPr>
      </w:pPr>
      <w:r w:rsidRPr="009C3508">
        <w:rPr>
          <w:lang w:val="en-US"/>
        </w:rPr>
        <w:t>5: 1,12</w:t>
      </w:r>
    </w:p>
    <w:p w14:paraId="17C04370" w14:textId="77777777" w:rsidR="00C71948" w:rsidRPr="009C3508" w:rsidRDefault="00C71948" w:rsidP="006374C6">
      <w:pPr>
        <w:pStyle w:val="Randverweis"/>
        <w:framePr w:wrap="around"/>
        <w:rPr>
          <w:lang w:val="en-US"/>
        </w:rPr>
      </w:pPr>
      <w:r w:rsidRPr="009C3508">
        <w:rPr>
          <w:lang w:val="en-US"/>
        </w:rPr>
        <w:t>9: Mt 13,3−9;</w:t>
      </w:r>
    </w:p>
    <w:p w14:paraId="45E7CF7E" w14:textId="77777777" w:rsidR="00C71948" w:rsidRPr="009C3508" w:rsidRDefault="00C71948" w:rsidP="006374C6">
      <w:pPr>
        <w:pStyle w:val="Randverweis"/>
        <w:framePr w:wrap="around"/>
        <w:rPr>
          <w:lang w:val="en-US"/>
        </w:rPr>
      </w:pPr>
      <w:r w:rsidRPr="009C3508">
        <w:rPr>
          <w:lang w:val="en-US"/>
        </w:rPr>
        <w:t>Eph 2,20</w:t>
      </w:r>
    </w:p>
    <w:p w14:paraId="2A289DED" w14:textId="733F5134" w:rsidR="00080C1B" w:rsidRPr="009C3508" w:rsidRDefault="00C71948" w:rsidP="006374C6">
      <w:pPr>
        <w:pStyle w:val="Randverweis"/>
        <w:framePr w:wrap="around"/>
        <w:rPr>
          <w:lang w:val="en-US"/>
        </w:rPr>
      </w:pPr>
      <w:r w:rsidRPr="009C3508">
        <w:rPr>
          <w:lang w:val="en-US"/>
        </w:rPr>
        <w:t>1 Petr 2,4</w:t>
      </w:r>
      <w:r w:rsidR="00080C1B" w:rsidRPr="009C3508">
        <w:rPr>
          <w:lang w:val="en-US"/>
        </w:rPr>
        <w:t>;</w:t>
      </w:r>
    </w:p>
    <w:p w14:paraId="690FEA44" w14:textId="5F1B3C5D" w:rsidR="00C71948" w:rsidRPr="009C3508" w:rsidRDefault="00080C1B" w:rsidP="006374C6">
      <w:pPr>
        <w:pStyle w:val="Randverweis"/>
        <w:framePr w:wrap="around"/>
        <w:rPr>
          <w:lang w:val="en-US"/>
        </w:rPr>
      </w:pPr>
      <w:r w:rsidRPr="009C3508">
        <w:rPr>
          <w:lang w:val="en-US"/>
        </w:rPr>
        <w:t>S 62,13</w:t>
      </w:r>
    </w:p>
    <w:p w14:paraId="229B1636" w14:textId="77777777" w:rsidR="00C71948" w:rsidRDefault="00C71948" w:rsidP="00C71948">
      <w:pPr>
        <w:pStyle w:val="Textkrper-Erstzeileneinzug"/>
        <w:spacing w:after="80" w:line="280" w:lineRule="atLeast"/>
        <w:ind w:firstLine="0"/>
        <w:jc w:val="both"/>
        <w:rPr>
          <w:rFonts w:ascii="Trebuchet MS" w:hAnsi="Trebuchet MS"/>
          <w:lang w:val="de-DE"/>
        </w:rPr>
      </w:pPr>
      <w:r w:rsidRPr="004B440E">
        <w:rPr>
          <w:rFonts w:ascii="Trebuchet MS" w:hAnsi="Trebuchet MS"/>
          <w:vertAlign w:val="superscript"/>
          <w:lang w:val="en-US"/>
        </w:rPr>
        <w:t>5 </w:t>
      </w:r>
      <w:r w:rsidRPr="004B440E">
        <w:rPr>
          <w:rFonts w:ascii="Trebuchet MS" w:hAnsi="Trebuchet MS"/>
          <w:lang w:val="en-US"/>
        </w:rPr>
        <w:t xml:space="preserve">Was </w:t>
      </w:r>
      <w:proofErr w:type="spellStart"/>
      <w:r w:rsidRPr="004B440E">
        <w:rPr>
          <w:rFonts w:ascii="Trebuchet MS" w:hAnsi="Trebuchet MS"/>
          <w:lang w:val="en-US"/>
        </w:rPr>
        <w:t>ist</w:t>
      </w:r>
      <w:proofErr w:type="spellEnd"/>
      <w:r w:rsidRPr="004B440E">
        <w:rPr>
          <w:rFonts w:ascii="Trebuchet MS" w:hAnsi="Trebuchet MS"/>
          <w:lang w:val="en-US"/>
        </w:rPr>
        <w:t xml:space="preserve"> also Ap</w:t>
      </w:r>
      <w:r w:rsidRPr="004B440E">
        <w:rPr>
          <w:rFonts w:ascii="Trebuchet MS" w:hAnsi="Trebuchet MS"/>
          <w:b/>
          <w:lang w:val="en-US"/>
        </w:rPr>
        <w:t>o</w:t>
      </w:r>
      <w:r w:rsidRPr="004B440E">
        <w:rPr>
          <w:rFonts w:ascii="Trebuchet MS" w:hAnsi="Trebuchet MS"/>
          <w:lang w:val="en-US"/>
        </w:rPr>
        <w:t xml:space="preserve">llos? </w:t>
      </w:r>
      <w:r w:rsidRPr="001E5732">
        <w:rPr>
          <w:rFonts w:ascii="Trebuchet MS" w:hAnsi="Trebuchet MS"/>
          <w:lang w:val="de-DE"/>
        </w:rPr>
        <w:t>Was ist Paulus? Diener, durch die ihr zum Glauben g</w:t>
      </w:r>
      <w:r>
        <w:rPr>
          <w:rFonts w:ascii="Trebuchet MS" w:hAnsi="Trebuchet MS"/>
          <w:lang w:val="de-DE"/>
        </w:rPr>
        <w:t>e</w:t>
      </w:r>
      <w:r w:rsidRPr="001E5732">
        <w:rPr>
          <w:rFonts w:ascii="Trebuchet MS" w:hAnsi="Trebuchet MS"/>
          <w:lang w:val="de-DE"/>
        </w:rPr>
        <w:t>kommen seid, und für einen jeden, w</w:t>
      </w:r>
      <w:r>
        <w:rPr>
          <w:rFonts w:ascii="Trebuchet MS" w:hAnsi="Trebuchet MS"/>
          <w:lang w:val="de-DE"/>
        </w:rPr>
        <w:t xml:space="preserve">ie </w:t>
      </w:r>
      <w:r w:rsidRPr="001E5732">
        <w:rPr>
          <w:rFonts w:ascii="Trebuchet MS" w:hAnsi="Trebuchet MS"/>
          <w:lang w:val="de-DE"/>
        </w:rPr>
        <w:t xml:space="preserve">der Herr gegeben hat. </w:t>
      </w:r>
      <w:r w:rsidRPr="001E5732">
        <w:rPr>
          <w:rFonts w:ascii="Trebuchet MS" w:hAnsi="Trebuchet MS"/>
          <w:vertAlign w:val="superscript"/>
          <w:lang w:val="de-DE"/>
        </w:rPr>
        <w:t>6 </w:t>
      </w:r>
      <w:r w:rsidRPr="001E5732">
        <w:rPr>
          <w:rFonts w:ascii="Trebuchet MS" w:hAnsi="Trebuchet MS"/>
          <w:i/>
          <w:lang w:val="de-DE"/>
        </w:rPr>
        <w:t>Ich</w:t>
      </w:r>
      <w:r w:rsidRPr="001E5732">
        <w:rPr>
          <w:rFonts w:ascii="Trebuchet MS" w:hAnsi="Trebuchet MS"/>
          <w:lang w:val="de-DE"/>
        </w:rPr>
        <w:t xml:space="preserve"> habe ge</w:t>
      </w:r>
      <w:r>
        <w:rPr>
          <w:rFonts w:ascii="Trebuchet MS" w:hAnsi="Trebuchet MS"/>
          <w:lang w:val="de-DE"/>
        </w:rPr>
        <w:t>pflanzt, Ap</w:t>
      </w:r>
      <w:r w:rsidRPr="000A5804">
        <w:rPr>
          <w:rFonts w:ascii="Trebuchet MS" w:hAnsi="Trebuchet MS"/>
          <w:b/>
          <w:lang w:val="de-DE"/>
        </w:rPr>
        <w:t>o</w:t>
      </w:r>
      <w:r>
        <w:rPr>
          <w:rFonts w:ascii="Trebuchet MS" w:hAnsi="Trebuchet MS"/>
          <w:lang w:val="de-DE"/>
        </w:rPr>
        <w:t>llos hat b</w:t>
      </w:r>
      <w:r w:rsidRPr="001E5732">
        <w:rPr>
          <w:rFonts w:ascii="Trebuchet MS" w:hAnsi="Trebuchet MS"/>
          <w:lang w:val="de-DE"/>
        </w:rPr>
        <w:t xml:space="preserve">egossen, doch Gott hat wachsen lassen, </w:t>
      </w:r>
      <w:r w:rsidRPr="001E5732">
        <w:rPr>
          <w:rFonts w:ascii="Trebuchet MS" w:hAnsi="Trebuchet MS"/>
          <w:vertAlign w:val="superscript"/>
          <w:lang w:val="de-DE"/>
        </w:rPr>
        <w:t>7 </w:t>
      </w:r>
      <w:r>
        <w:rPr>
          <w:rFonts w:ascii="Trebuchet MS" w:hAnsi="Trebuchet MS"/>
          <w:lang w:val="de-DE"/>
        </w:rPr>
        <w:t>sodass</w:t>
      </w:r>
      <w:r w:rsidRPr="001E5732">
        <w:rPr>
          <w:rFonts w:ascii="Trebuchet MS" w:hAnsi="Trebuchet MS"/>
          <w:lang w:val="de-DE"/>
        </w:rPr>
        <w:t xml:space="preserve"> weder der Pflanzende etwas ist noch der Gießende, sondern der wachsen lassende Gott. </w:t>
      </w:r>
      <w:r w:rsidRPr="001E5732">
        <w:rPr>
          <w:rFonts w:ascii="Trebuchet MS" w:hAnsi="Trebuchet MS"/>
          <w:vertAlign w:val="superscript"/>
          <w:lang w:val="de-DE"/>
        </w:rPr>
        <w:t>8 </w:t>
      </w:r>
      <w:r w:rsidRPr="001E5732">
        <w:rPr>
          <w:rFonts w:ascii="Trebuchet MS" w:hAnsi="Trebuchet MS"/>
          <w:lang w:val="de-DE"/>
        </w:rPr>
        <w:t>Der Pflanzende und der Gießende sind eins; jeder wird den eigenen Lohn empfangen gemäß der eigenen Mü</w:t>
      </w:r>
      <w:r>
        <w:rPr>
          <w:rFonts w:ascii="Trebuchet MS" w:hAnsi="Trebuchet MS"/>
          <w:lang w:val="de-DE"/>
        </w:rPr>
        <w:t>h</w:t>
      </w:r>
      <w:r w:rsidRPr="001E5732">
        <w:rPr>
          <w:rFonts w:ascii="Trebuchet MS" w:hAnsi="Trebuchet MS"/>
          <w:lang w:val="de-DE"/>
        </w:rPr>
        <w:t xml:space="preserve">e. </w:t>
      </w:r>
      <w:r w:rsidRPr="001E5732">
        <w:rPr>
          <w:rFonts w:ascii="Trebuchet MS" w:hAnsi="Trebuchet MS"/>
          <w:vertAlign w:val="superscript"/>
          <w:lang w:val="de-DE"/>
        </w:rPr>
        <w:t>9 </w:t>
      </w:r>
      <w:r w:rsidRPr="001E5732">
        <w:rPr>
          <w:rFonts w:ascii="Trebuchet MS" w:hAnsi="Trebuchet MS"/>
          <w:lang w:val="de-DE"/>
        </w:rPr>
        <w:t>Denn Gottes Mitarbeiter sind wir; Gottes Feld, Gottes Bau seid ihr.</w:t>
      </w:r>
    </w:p>
    <w:p w14:paraId="32AFD17C" w14:textId="77777777" w:rsidR="00C71948" w:rsidRPr="002D0305" w:rsidRDefault="00C71948" w:rsidP="006374C6">
      <w:pPr>
        <w:pStyle w:val="Randverweis"/>
        <w:framePr w:wrap="around"/>
      </w:pPr>
      <w:r w:rsidRPr="002D0305">
        <w:t>10: 15,10;</w:t>
      </w:r>
    </w:p>
    <w:p w14:paraId="1E0460E9" w14:textId="77777777" w:rsidR="00C71948" w:rsidRPr="002D0305" w:rsidRDefault="00C71948" w:rsidP="006374C6">
      <w:pPr>
        <w:pStyle w:val="Randverweis"/>
        <w:framePr w:wrap="around"/>
      </w:pPr>
      <w:proofErr w:type="spellStart"/>
      <w:r w:rsidRPr="002D0305">
        <w:t>Röm</w:t>
      </w:r>
      <w:proofErr w:type="spellEnd"/>
      <w:r w:rsidRPr="002D0305">
        <w:t xml:space="preserve"> 15,20</w:t>
      </w:r>
    </w:p>
    <w:p w14:paraId="29067C79" w14:textId="77777777" w:rsidR="00C71948" w:rsidRPr="002D0305" w:rsidRDefault="00C71948" w:rsidP="006374C6">
      <w:pPr>
        <w:pStyle w:val="Randverweis"/>
        <w:framePr w:wrap="around"/>
      </w:pPr>
      <w:r w:rsidRPr="002D0305">
        <w:t xml:space="preserve">11: </w:t>
      </w:r>
      <w:proofErr w:type="spellStart"/>
      <w:r w:rsidRPr="002D0305">
        <w:t>Eph</w:t>
      </w:r>
      <w:proofErr w:type="spellEnd"/>
      <w:r w:rsidRPr="002D0305">
        <w:t xml:space="preserve"> 2,20; 1 Petr 2,4−6;</w:t>
      </w:r>
    </w:p>
    <w:p w14:paraId="78E1FFC7" w14:textId="77777777" w:rsidR="00C71948" w:rsidRPr="002D0305" w:rsidRDefault="00C71948" w:rsidP="006374C6">
      <w:pPr>
        <w:pStyle w:val="Randverweis"/>
        <w:framePr w:wrap="around"/>
      </w:pPr>
      <w:proofErr w:type="spellStart"/>
      <w:r w:rsidRPr="002D0305">
        <w:t>Apg</w:t>
      </w:r>
      <w:proofErr w:type="spellEnd"/>
      <w:r w:rsidRPr="002D0305">
        <w:t xml:space="preserve"> 4,11f</w:t>
      </w:r>
    </w:p>
    <w:p w14:paraId="111E5C9F" w14:textId="77777777" w:rsidR="00C71948" w:rsidRPr="002D0305" w:rsidRDefault="00C71948" w:rsidP="006374C6">
      <w:pPr>
        <w:pStyle w:val="Randverweis"/>
        <w:framePr w:wrap="around"/>
      </w:pPr>
      <w:r w:rsidRPr="002D0305">
        <w:t>13: 4,5;</w:t>
      </w:r>
    </w:p>
    <w:p w14:paraId="54D405D2" w14:textId="77777777" w:rsidR="00C71948" w:rsidRPr="00731E2F" w:rsidRDefault="00C71948" w:rsidP="006374C6">
      <w:pPr>
        <w:pStyle w:val="Randverweis"/>
        <w:framePr w:wrap="around"/>
      </w:pPr>
      <w:r w:rsidRPr="00731E2F">
        <w:t xml:space="preserve">2 </w:t>
      </w:r>
      <w:proofErr w:type="spellStart"/>
      <w:r w:rsidRPr="00731E2F">
        <w:t>Thess</w:t>
      </w:r>
      <w:proofErr w:type="spellEnd"/>
      <w:r w:rsidRPr="00731E2F">
        <w:t xml:space="preserve"> 1,7f</w:t>
      </w:r>
    </w:p>
    <w:p w14:paraId="64F01CC2" w14:textId="77777777" w:rsidR="00C71948" w:rsidRPr="001E5732" w:rsidRDefault="00C71948" w:rsidP="006374C6">
      <w:pPr>
        <w:pStyle w:val="Randverweis"/>
        <w:framePr w:wrap="around"/>
      </w:pPr>
      <w:r>
        <w:t>15: Jud 23</w:t>
      </w:r>
    </w:p>
    <w:p w14:paraId="6A8C25A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Gemäß der mir gegebenen Gnade Gottes habe ic</w:t>
      </w:r>
      <w:r>
        <w:rPr>
          <w:rFonts w:ascii="Trebuchet MS" w:hAnsi="Trebuchet MS"/>
          <w:lang w:val="de-DE"/>
        </w:rPr>
        <w:t xml:space="preserve">h wie ein weiser Baumeister </w:t>
      </w:r>
      <w:r w:rsidRPr="001E5732">
        <w:rPr>
          <w:rFonts w:ascii="Trebuchet MS" w:hAnsi="Trebuchet MS"/>
          <w:lang w:val="de-DE"/>
        </w:rPr>
        <w:t xml:space="preserve">Fundament gelegt, ein anderer </w:t>
      </w:r>
      <w:r>
        <w:rPr>
          <w:rFonts w:ascii="Trebuchet MS" w:hAnsi="Trebuchet MS"/>
          <w:lang w:val="de-DE"/>
        </w:rPr>
        <w:t>aber baut darauf auf. Jeder gebe acht</w:t>
      </w:r>
      <w:r w:rsidRPr="001E5732">
        <w:rPr>
          <w:rFonts w:ascii="Trebuchet MS" w:hAnsi="Trebuchet MS"/>
          <w:lang w:val="de-DE"/>
        </w:rPr>
        <w:t xml:space="preserve">, wie er darauf aufbaut. </w:t>
      </w:r>
      <w:r w:rsidRPr="001E5732">
        <w:rPr>
          <w:rFonts w:ascii="Trebuchet MS" w:hAnsi="Trebuchet MS"/>
          <w:vertAlign w:val="superscript"/>
          <w:lang w:val="de-DE"/>
        </w:rPr>
        <w:t>11 </w:t>
      </w:r>
      <w:r w:rsidRPr="001E5732">
        <w:rPr>
          <w:rFonts w:ascii="Trebuchet MS" w:hAnsi="Trebuchet MS"/>
          <w:lang w:val="de-DE"/>
        </w:rPr>
        <w:t xml:space="preserve">Ein anderes Fundament kann </w:t>
      </w:r>
      <w:r>
        <w:rPr>
          <w:rFonts w:ascii="Trebuchet MS" w:hAnsi="Trebuchet MS"/>
          <w:lang w:val="de-DE"/>
        </w:rPr>
        <w:t>keiner</w:t>
      </w:r>
      <w:r w:rsidRPr="001E5732">
        <w:rPr>
          <w:rFonts w:ascii="Trebuchet MS" w:hAnsi="Trebuchet MS"/>
          <w:lang w:val="de-DE"/>
        </w:rPr>
        <w:t xml:space="preserve"> legen</w:t>
      </w:r>
      <w:r>
        <w:rPr>
          <w:rFonts w:ascii="Trebuchet MS" w:hAnsi="Trebuchet MS"/>
          <w:lang w:val="de-DE"/>
        </w:rPr>
        <w:t xml:space="preserve"> als das gelegte, welches Jesus Christus ist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Wenn jemand auf das Fundament Gold, Silber, kostbare Steine, Holz, Heu, Stroh aufbaut, </w:t>
      </w:r>
      <w:r w:rsidRPr="001E5732">
        <w:rPr>
          <w:rFonts w:ascii="Trebuchet MS" w:hAnsi="Trebuchet MS"/>
          <w:vertAlign w:val="superscript"/>
          <w:lang w:val="de-DE"/>
        </w:rPr>
        <w:t>13 </w:t>
      </w:r>
      <w:r w:rsidRPr="001E5732">
        <w:rPr>
          <w:rFonts w:ascii="Trebuchet MS" w:hAnsi="Trebuchet MS"/>
          <w:lang w:val="de-DE"/>
        </w:rPr>
        <w:t xml:space="preserve">wird das Werk eines jeden </w:t>
      </w:r>
      <w:r>
        <w:rPr>
          <w:rFonts w:ascii="Trebuchet MS" w:hAnsi="Trebuchet MS"/>
          <w:lang w:val="de-DE"/>
        </w:rPr>
        <w:t>deutlich</w:t>
      </w:r>
      <w:r w:rsidRPr="001E5732">
        <w:rPr>
          <w:rFonts w:ascii="Trebuchet MS" w:hAnsi="Trebuchet MS"/>
          <w:lang w:val="de-DE"/>
        </w:rPr>
        <w:t xml:space="preserve"> werden. Denn der Tag wird es eröffnen, weil es im Feuer offenbar wird. Und welcher Art das Werk eines jeden ist, wird das Feuer prüfen. </w:t>
      </w:r>
      <w:r w:rsidRPr="001E5732">
        <w:rPr>
          <w:rFonts w:ascii="Trebuchet MS" w:hAnsi="Trebuchet MS"/>
          <w:vertAlign w:val="superscript"/>
          <w:lang w:val="de-DE"/>
        </w:rPr>
        <w:t>14 </w:t>
      </w:r>
      <w:r w:rsidRPr="001E5732">
        <w:rPr>
          <w:rFonts w:ascii="Trebuchet MS" w:hAnsi="Trebuchet MS"/>
          <w:lang w:val="de-DE"/>
        </w:rPr>
        <w:t xml:space="preserve">Wenn jemandes Werk bleiben wird, das er </w:t>
      </w:r>
      <w:proofErr w:type="spellStart"/>
      <w:r w:rsidRPr="001E5732">
        <w:rPr>
          <w:rFonts w:ascii="Trebuchet MS" w:hAnsi="Trebuchet MS"/>
          <w:lang w:val="de-DE"/>
        </w:rPr>
        <w:t>daraufgebaut</w:t>
      </w:r>
      <w:proofErr w:type="spellEnd"/>
      <w:r w:rsidRPr="001E5732">
        <w:rPr>
          <w:rFonts w:ascii="Trebuchet MS" w:hAnsi="Trebuchet MS"/>
          <w:lang w:val="de-DE"/>
        </w:rPr>
        <w:t xml:space="preserve"> hat, wird er Lohn empfangen. </w:t>
      </w:r>
      <w:r w:rsidRPr="001E5732">
        <w:rPr>
          <w:rFonts w:ascii="Trebuchet MS" w:hAnsi="Trebuchet MS"/>
          <w:vertAlign w:val="superscript"/>
          <w:lang w:val="de-DE"/>
        </w:rPr>
        <w:t>15 </w:t>
      </w:r>
      <w:r w:rsidRPr="001E5732">
        <w:rPr>
          <w:rFonts w:ascii="Trebuchet MS" w:hAnsi="Trebuchet MS"/>
          <w:lang w:val="de-DE"/>
        </w:rPr>
        <w:t>Wenn jemandes Werk verbrannt wird, wird er Scha</w:t>
      </w:r>
      <w:r>
        <w:rPr>
          <w:rFonts w:ascii="Trebuchet MS" w:hAnsi="Trebuchet MS"/>
          <w:lang w:val="de-DE"/>
        </w:rPr>
        <w:softHyphen/>
      </w:r>
      <w:r w:rsidRPr="001E5732">
        <w:rPr>
          <w:rFonts w:ascii="Trebuchet MS" w:hAnsi="Trebuchet MS"/>
          <w:lang w:val="de-DE"/>
        </w:rPr>
        <w:t xml:space="preserve">den leiden, er selbst </w:t>
      </w:r>
      <w:r>
        <w:rPr>
          <w:rFonts w:ascii="Trebuchet MS" w:hAnsi="Trebuchet MS"/>
          <w:lang w:val="de-DE"/>
        </w:rPr>
        <w:t xml:space="preserve">aber wird gerettet werden, so wie durch Feuer </w:t>
      </w:r>
      <w:r w:rsidRPr="001E5732">
        <w:rPr>
          <w:rFonts w:ascii="Trebuchet MS" w:hAnsi="Trebuchet MS"/>
          <w:lang w:val="de-DE"/>
        </w:rPr>
        <w:t>hindurch.</w:t>
      </w:r>
      <w:r>
        <w:rPr>
          <w:rStyle w:val="Funotenzeichen"/>
          <w:rFonts w:ascii="Trebuchet MS" w:hAnsi="Trebuchet MS"/>
          <w:lang w:val="de-DE"/>
        </w:rPr>
        <w:footnoteReference w:id="745"/>
      </w:r>
    </w:p>
    <w:p w14:paraId="1D8D5614" w14:textId="77777777" w:rsidR="00C71948" w:rsidRDefault="00C71948" w:rsidP="006374C6">
      <w:pPr>
        <w:pStyle w:val="Randverweis"/>
        <w:framePr w:wrap="around"/>
      </w:pPr>
      <w:r>
        <w:t>16: 6,19;</w:t>
      </w:r>
    </w:p>
    <w:p w14:paraId="522C1202" w14:textId="77777777" w:rsidR="00C71948" w:rsidRPr="0046002A" w:rsidRDefault="00C71948" w:rsidP="006374C6">
      <w:pPr>
        <w:pStyle w:val="Randverweis"/>
        <w:framePr w:wrap="around"/>
      </w:pPr>
      <w:r>
        <w:t xml:space="preserve">2 Kor 6,16; </w:t>
      </w:r>
      <w:proofErr w:type="spellStart"/>
      <w:r>
        <w:t>Eph</w:t>
      </w:r>
      <w:proofErr w:type="spellEnd"/>
      <w:r>
        <w:t xml:space="preserve"> 2,21f</w:t>
      </w:r>
    </w:p>
    <w:p w14:paraId="7FBBC145"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Wisst ihr nicht, dass ihr Tempel Gottes seid und der Geist Gottes in euch wohnt? </w:t>
      </w:r>
      <w:r w:rsidRPr="001E5732">
        <w:rPr>
          <w:rFonts w:ascii="Trebuchet MS" w:hAnsi="Trebuchet MS"/>
          <w:vertAlign w:val="superscript"/>
          <w:lang w:val="de-DE"/>
        </w:rPr>
        <w:t>17 </w:t>
      </w:r>
      <w:r w:rsidRPr="001E5732">
        <w:rPr>
          <w:rFonts w:ascii="Trebuchet MS" w:hAnsi="Trebuchet MS"/>
          <w:lang w:val="de-DE"/>
        </w:rPr>
        <w:t>Wenn jemand den Tempel Gottes verdirbt, wird Gott diesen verderben. Denn der T</w:t>
      </w:r>
      <w:r>
        <w:rPr>
          <w:rFonts w:ascii="Trebuchet MS" w:hAnsi="Trebuchet MS"/>
          <w:lang w:val="de-DE"/>
        </w:rPr>
        <w:t xml:space="preserve">empel Gottes ist heilig, welcher </w:t>
      </w:r>
      <w:r w:rsidRPr="00B03724">
        <w:rPr>
          <w:rFonts w:ascii="Trebuchet MS" w:hAnsi="Trebuchet MS"/>
          <w:i/>
          <w:lang w:val="de-DE"/>
        </w:rPr>
        <w:t>ihr</w:t>
      </w:r>
      <w:r>
        <w:rPr>
          <w:rFonts w:ascii="Trebuchet MS" w:hAnsi="Trebuchet MS"/>
          <w:lang w:val="de-DE"/>
        </w:rPr>
        <w:t xml:space="preserve"> </w:t>
      </w:r>
      <w:r w:rsidRPr="001E5732">
        <w:rPr>
          <w:rFonts w:ascii="Trebuchet MS" w:hAnsi="Trebuchet MS"/>
          <w:lang w:val="de-DE"/>
        </w:rPr>
        <w:t>seid.</w:t>
      </w:r>
    </w:p>
    <w:p w14:paraId="60F27F8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7" w:name="_Toc38535057"/>
      <w:r>
        <w:rPr>
          <w:noProof/>
          <w:lang w:val="de-DE" w:bidi="he-IL"/>
        </w:rPr>
        <w:lastRenderedPageBreak/>
        <mc:AlternateContent>
          <mc:Choice Requires="wps">
            <w:drawing>
              <wp:anchor distT="0" distB="0" distL="114300" distR="114300" simplePos="0" relativeHeight="251906048" behindDoc="0" locked="0" layoutInCell="1" allowOverlap="1" wp14:anchorId="4B43D741" wp14:editId="04A5C81C">
                <wp:simplePos x="0" y="0"/>
                <wp:positionH relativeFrom="margin">
                  <wp:posOffset>-114681</wp:posOffset>
                </wp:positionH>
                <wp:positionV relativeFrom="paragraph">
                  <wp:posOffset>-327660</wp:posOffset>
                </wp:positionV>
                <wp:extent cx="1126800" cy="316800"/>
                <wp:effectExtent l="0" t="0" r="0" b="7620"/>
                <wp:wrapNone/>
                <wp:docPr id="524"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EC1B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D741" id="Textfeld 259" o:spid="_x0000_s1285" type="#_x0000_t202" style="position:absolute;left:0;text-align:left;margin-left:-9.05pt;margin-top:-25.8pt;width:88.7pt;height:24.9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" fillcolor="white [3201]" stroked="f" strokeweight=".5pt">
                <v:textbox>
                  <w:txbxContent>
                    <w:p w14:paraId="250EC1B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4,17</w:t>
                      </w:r>
                    </w:p>
                  </w:txbxContent>
                </v:textbox>
                <w10:wrap anchorx="margin"/>
              </v:shape>
            </w:pict>
          </mc:Fallback>
        </mc:AlternateContent>
      </w:r>
      <w:r>
        <w:rPr>
          <w:rFonts w:ascii="Trebuchet MS" w:hAnsi="Trebuchet MS"/>
          <w:szCs w:val="24"/>
          <w:lang w:val="de-DE"/>
        </w:rPr>
        <w:t>Kein Sich-Rü</w:t>
      </w:r>
      <w:r w:rsidRPr="001E5732">
        <w:rPr>
          <w:rFonts w:ascii="Trebuchet MS" w:hAnsi="Trebuchet MS"/>
          <w:szCs w:val="24"/>
          <w:lang w:val="de-DE"/>
        </w:rPr>
        <w:t>h</w:t>
      </w:r>
      <w:r>
        <w:rPr>
          <w:rFonts w:ascii="Trebuchet MS" w:hAnsi="Trebuchet MS"/>
          <w:szCs w:val="24"/>
          <w:lang w:val="de-DE"/>
        </w:rPr>
        <w:t>men</w:t>
      </w:r>
      <w:r w:rsidRPr="001E5732">
        <w:rPr>
          <w:rFonts w:ascii="Trebuchet MS" w:hAnsi="Trebuchet MS"/>
          <w:szCs w:val="24"/>
          <w:lang w:val="de-DE"/>
        </w:rPr>
        <w:t xml:space="preserve"> vor Gott (3,18</w:t>
      </w:r>
      <w:r>
        <w:rPr>
          <w:rFonts w:ascii="Trebuchet MS" w:hAnsi="Trebuchet MS"/>
          <w:szCs w:val="24"/>
          <w:lang w:val="de-DE"/>
        </w:rPr>
        <w:t>−</w:t>
      </w:r>
      <w:r w:rsidRPr="001E5732">
        <w:rPr>
          <w:rFonts w:ascii="Trebuchet MS" w:hAnsi="Trebuchet MS"/>
          <w:szCs w:val="24"/>
          <w:lang w:val="de-DE"/>
        </w:rPr>
        <w:t>23)</w:t>
      </w:r>
      <w:bookmarkEnd w:id="677"/>
    </w:p>
    <w:p w14:paraId="5212796A" w14:textId="77777777" w:rsidR="00C71948" w:rsidRPr="0046002A" w:rsidRDefault="00C71948" w:rsidP="006374C6">
      <w:pPr>
        <w:pStyle w:val="Randverweis"/>
        <w:framePr w:wrap="around"/>
      </w:pPr>
      <w:r>
        <w:t>18: 4,10</w:t>
      </w:r>
    </w:p>
    <w:p w14:paraId="29C8B38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Keiner täusche sich selbst!</w:t>
      </w:r>
      <w:r w:rsidRPr="001E5732">
        <w:rPr>
          <w:rFonts w:ascii="Trebuchet MS" w:hAnsi="Trebuchet MS"/>
          <w:lang w:val="de-DE"/>
        </w:rPr>
        <w:t xml:space="preserve"> Wenn jemand bei euch </w:t>
      </w:r>
      <w:r>
        <w:rPr>
          <w:rFonts w:ascii="Trebuchet MS" w:hAnsi="Trebuchet MS"/>
          <w:lang w:val="de-DE"/>
        </w:rPr>
        <w:t xml:space="preserve">weise in dieser Weltzeit </w:t>
      </w:r>
      <w:r w:rsidRPr="001E5732">
        <w:rPr>
          <w:rFonts w:ascii="Trebuchet MS" w:hAnsi="Trebuchet MS"/>
          <w:lang w:val="de-DE"/>
        </w:rPr>
        <w:t>zu sein meint, werde</w:t>
      </w:r>
      <w:r>
        <w:rPr>
          <w:rFonts w:ascii="Trebuchet MS" w:hAnsi="Trebuchet MS"/>
          <w:lang w:val="de-DE"/>
        </w:rPr>
        <w:t xml:space="preserve"> er töricht, um weise zu werden!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Denn die Weisheit dieser Welt ist bei Gott Torheit. Denn geschrieben steht:</w:t>
      </w:r>
    </w:p>
    <w:p w14:paraId="139BD142" w14:textId="77777777" w:rsidR="00C71948" w:rsidRPr="001E5732" w:rsidRDefault="00C71948" w:rsidP="006374C6">
      <w:pPr>
        <w:pStyle w:val="Randverweis"/>
        <w:framePr w:wrap="around"/>
      </w:pPr>
      <w:r>
        <w:t>19: Ijob 5,13</w:t>
      </w:r>
    </w:p>
    <w:p w14:paraId="5BB77F95" w14:textId="77777777" w:rsidR="00C71948" w:rsidRPr="001E5732"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„Der die Weisen in ihrer List fängt“,</w:t>
      </w:r>
    </w:p>
    <w:p w14:paraId="29A6503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und wiederum:</w:t>
      </w:r>
    </w:p>
    <w:p w14:paraId="6C604D0E" w14:textId="77777777" w:rsidR="00C71948" w:rsidRPr="001E5732" w:rsidRDefault="00C71948" w:rsidP="006374C6">
      <w:pPr>
        <w:pStyle w:val="Randverweis"/>
        <w:framePr w:wrap="around"/>
      </w:pPr>
      <w:r>
        <w:t>20: Ps 94,11G</w:t>
      </w:r>
    </w:p>
    <w:p w14:paraId="457914B0" w14:textId="77777777" w:rsidR="00C71948"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 xml:space="preserve">„Der Herr kennt die </w:t>
      </w:r>
      <w:r>
        <w:rPr>
          <w:rFonts w:ascii="Trebuchet MS" w:hAnsi="Trebuchet MS"/>
          <w:lang w:val="de-DE"/>
        </w:rPr>
        <w:t xml:space="preserve">Gedanken </w:t>
      </w:r>
      <w:r w:rsidRPr="001E5732">
        <w:rPr>
          <w:rFonts w:ascii="Trebuchet MS" w:hAnsi="Trebuchet MS"/>
          <w:lang w:val="de-DE"/>
        </w:rPr>
        <w:t>der Weisen: Sie sind nichtig“,</w:t>
      </w:r>
    </w:p>
    <w:p w14:paraId="511B6E7E" w14:textId="77777777" w:rsidR="00C71948" w:rsidRDefault="00C71948" w:rsidP="006374C6">
      <w:pPr>
        <w:pStyle w:val="Randverweis"/>
        <w:framePr w:wrap="around"/>
      </w:pPr>
      <w:r>
        <w:t>22: 1,12;</w:t>
      </w:r>
    </w:p>
    <w:p w14:paraId="246AA759" w14:textId="77777777" w:rsidR="00C71948" w:rsidRPr="001E5732" w:rsidRDefault="00C71948" w:rsidP="006374C6">
      <w:pPr>
        <w:pStyle w:val="Randverweis"/>
        <w:framePr w:wrap="around"/>
      </w:pPr>
      <w:proofErr w:type="spellStart"/>
      <w:r>
        <w:t>Röm</w:t>
      </w:r>
      <w:proofErr w:type="spellEnd"/>
      <w:r>
        <w:t xml:space="preserve"> 8,38</w:t>
      </w:r>
    </w:p>
    <w:p w14:paraId="2AA2D76D"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sodass</w:t>
      </w:r>
      <w:r w:rsidRPr="001E5732">
        <w:rPr>
          <w:rFonts w:ascii="Trebuchet MS" w:hAnsi="Trebuchet MS"/>
          <w:lang w:val="de-DE"/>
        </w:rPr>
        <w:t xml:space="preserve"> sich </w:t>
      </w:r>
      <w:r>
        <w:rPr>
          <w:rFonts w:ascii="Trebuchet MS" w:hAnsi="Trebuchet MS"/>
          <w:lang w:val="de-DE"/>
        </w:rPr>
        <w:t>keiner</w:t>
      </w:r>
      <w:r w:rsidRPr="001E5732">
        <w:rPr>
          <w:rFonts w:ascii="Trebuchet MS" w:hAnsi="Trebuchet MS"/>
          <w:lang w:val="de-DE"/>
        </w:rPr>
        <w:t xml:space="preserve"> mit Menschen rühme! Denn alles ist euer, </w:t>
      </w:r>
      <w:r w:rsidRPr="001E5732">
        <w:rPr>
          <w:rFonts w:ascii="Trebuchet MS" w:hAnsi="Trebuchet MS"/>
          <w:vertAlign w:val="superscript"/>
          <w:lang w:val="de-DE"/>
        </w:rPr>
        <w:t>22 </w:t>
      </w:r>
      <w:r w:rsidRPr="001E5732">
        <w:rPr>
          <w:rFonts w:ascii="Trebuchet MS" w:hAnsi="Trebuchet MS"/>
          <w:lang w:val="de-DE"/>
        </w:rPr>
        <w:t>ob Paulus, ob Ap</w:t>
      </w:r>
      <w:r w:rsidRPr="00DC23F7">
        <w:rPr>
          <w:rFonts w:ascii="Trebuchet MS" w:hAnsi="Trebuchet MS"/>
          <w:b/>
          <w:lang w:val="de-DE"/>
        </w:rPr>
        <w:t>o</w:t>
      </w:r>
      <w:r w:rsidRPr="001E5732">
        <w:rPr>
          <w:rFonts w:ascii="Trebuchet MS" w:hAnsi="Trebuchet MS"/>
          <w:lang w:val="de-DE"/>
        </w:rPr>
        <w:t>l</w:t>
      </w:r>
      <w:r>
        <w:rPr>
          <w:rFonts w:ascii="Trebuchet MS" w:hAnsi="Trebuchet MS"/>
          <w:lang w:val="de-DE"/>
        </w:rPr>
        <w:softHyphen/>
      </w:r>
      <w:r w:rsidRPr="001E5732">
        <w:rPr>
          <w:rFonts w:ascii="Trebuchet MS" w:hAnsi="Trebuchet MS"/>
          <w:lang w:val="de-DE"/>
        </w:rPr>
        <w:t xml:space="preserve">los, ob </w:t>
      </w:r>
      <w:proofErr w:type="spellStart"/>
      <w:r w:rsidRPr="001E5732">
        <w:rPr>
          <w:rFonts w:ascii="Trebuchet MS" w:hAnsi="Trebuchet MS"/>
          <w:lang w:val="de-DE"/>
        </w:rPr>
        <w:t>K</w:t>
      </w:r>
      <w:r w:rsidRPr="00DC23F7">
        <w:rPr>
          <w:rFonts w:ascii="Trebuchet MS" w:hAnsi="Trebuchet MS"/>
          <w:b/>
          <w:lang w:val="de-DE"/>
        </w:rPr>
        <w:t>e</w:t>
      </w:r>
      <w:r w:rsidRPr="001E5732">
        <w:rPr>
          <w:rFonts w:ascii="Trebuchet MS" w:hAnsi="Trebuchet MS"/>
          <w:lang w:val="de-DE"/>
        </w:rPr>
        <w:t>phas</w:t>
      </w:r>
      <w:proofErr w:type="spellEnd"/>
      <w:r w:rsidRPr="001E5732">
        <w:rPr>
          <w:rFonts w:ascii="Trebuchet MS" w:hAnsi="Trebuchet MS"/>
          <w:lang w:val="de-DE"/>
        </w:rPr>
        <w:t xml:space="preserve">, ob Welt, ob Leben, ob Tod, ob Gegenwärtiges, ob Künftiges: Alles euer, </w:t>
      </w:r>
      <w:r w:rsidRPr="001E5732">
        <w:rPr>
          <w:rFonts w:ascii="Trebuchet MS" w:hAnsi="Trebuchet MS"/>
          <w:vertAlign w:val="superscript"/>
          <w:lang w:val="de-DE"/>
        </w:rPr>
        <w:t>23 </w:t>
      </w:r>
      <w:r w:rsidRPr="001E5732">
        <w:rPr>
          <w:rFonts w:ascii="Trebuchet MS" w:hAnsi="Trebuchet MS"/>
          <w:i/>
          <w:lang w:val="de-DE"/>
        </w:rPr>
        <w:t>ihr</w:t>
      </w:r>
      <w:r>
        <w:rPr>
          <w:rFonts w:ascii="Trebuchet MS" w:hAnsi="Trebuchet MS"/>
          <w:lang w:val="de-DE"/>
        </w:rPr>
        <w:t xml:space="preserve"> aber Christi, Christus aber Gottes!</w:t>
      </w:r>
    </w:p>
    <w:p w14:paraId="442F3F1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78" w:name="_Toc38535058"/>
      <w:r>
        <w:rPr>
          <w:rFonts w:ascii="Trebuchet MS" w:hAnsi="Trebuchet MS"/>
          <w:szCs w:val="24"/>
          <w:lang w:val="de-DE"/>
        </w:rPr>
        <w:t xml:space="preserve">Von fremder Beurteilung unabhängig </w:t>
      </w:r>
      <w:r w:rsidRPr="001E5732">
        <w:rPr>
          <w:rFonts w:ascii="Trebuchet MS" w:hAnsi="Trebuchet MS"/>
          <w:szCs w:val="24"/>
          <w:lang w:val="de-DE"/>
        </w:rPr>
        <w:t>(4,1</w:t>
      </w:r>
      <w:r>
        <w:rPr>
          <w:rFonts w:ascii="Trebuchet MS" w:hAnsi="Trebuchet MS"/>
          <w:szCs w:val="24"/>
          <w:lang w:val="de-DE"/>
        </w:rPr>
        <w:t>−</w:t>
      </w:r>
      <w:r w:rsidRPr="001E5732">
        <w:rPr>
          <w:rFonts w:ascii="Trebuchet MS" w:hAnsi="Trebuchet MS"/>
          <w:szCs w:val="24"/>
          <w:lang w:val="de-DE"/>
        </w:rPr>
        <w:t>5)</w:t>
      </w:r>
      <w:bookmarkEnd w:id="678"/>
    </w:p>
    <w:p w14:paraId="63956FE3" w14:textId="77777777" w:rsidR="00C71948" w:rsidRPr="008B5473" w:rsidRDefault="00C71948" w:rsidP="006374C6">
      <w:pPr>
        <w:pStyle w:val="Randverweis"/>
        <w:framePr w:wrap="around"/>
      </w:pPr>
      <w:r w:rsidRPr="008B5473">
        <w:t>1: 3,5;</w:t>
      </w:r>
    </w:p>
    <w:p w14:paraId="76F23951" w14:textId="77777777" w:rsidR="00C71948" w:rsidRPr="008B5473" w:rsidRDefault="00C71948" w:rsidP="006374C6">
      <w:pPr>
        <w:pStyle w:val="Randverweis"/>
        <w:framePr w:wrap="around"/>
      </w:pPr>
      <w:r w:rsidRPr="008B5473">
        <w:t>Kol 1,25f;</w:t>
      </w:r>
    </w:p>
    <w:p w14:paraId="458DE12B" w14:textId="77777777" w:rsidR="00C71948" w:rsidRPr="008B5473" w:rsidRDefault="00C71948" w:rsidP="006374C6">
      <w:pPr>
        <w:pStyle w:val="Randverweis"/>
        <w:framePr w:wrap="around"/>
      </w:pPr>
      <w:r w:rsidRPr="008B5473">
        <w:t>1 Petr 4,10</w:t>
      </w:r>
    </w:p>
    <w:p w14:paraId="6F041B7D" w14:textId="77777777" w:rsidR="00C71948" w:rsidRPr="008B5473" w:rsidRDefault="00C71948" w:rsidP="006374C6">
      <w:pPr>
        <w:pStyle w:val="Randverweis"/>
        <w:framePr w:wrap="around"/>
      </w:pPr>
      <w:r w:rsidRPr="008B5473">
        <w:t xml:space="preserve">2: </w:t>
      </w:r>
      <w:proofErr w:type="spellStart"/>
      <w:r w:rsidRPr="008B5473">
        <w:t>Lk</w:t>
      </w:r>
      <w:proofErr w:type="spellEnd"/>
      <w:r w:rsidRPr="008B5473">
        <w:t xml:space="preserve"> 12,42</w:t>
      </w:r>
    </w:p>
    <w:p w14:paraId="0B9F87B2" w14:textId="77777777" w:rsidR="00C71948" w:rsidRPr="008B5473" w:rsidRDefault="00C71948" w:rsidP="006374C6">
      <w:pPr>
        <w:pStyle w:val="Randverweis"/>
        <w:framePr w:wrap="around"/>
      </w:pPr>
      <w:r w:rsidRPr="008B5473">
        <w:t>3: 9,3</w:t>
      </w:r>
    </w:p>
    <w:p w14:paraId="02255FC1" w14:textId="77777777" w:rsidR="00C71948" w:rsidRPr="008B5473" w:rsidRDefault="00C71948" w:rsidP="006374C6">
      <w:pPr>
        <w:pStyle w:val="Randverweis"/>
        <w:framePr w:wrap="around"/>
      </w:pPr>
      <w:r w:rsidRPr="008B5473">
        <w:t xml:space="preserve">5: </w:t>
      </w:r>
      <w:proofErr w:type="spellStart"/>
      <w:r w:rsidRPr="008B5473">
        <w:t>Röm</w:t>
      </w:r>
      <w:proofErr w:type="spellEnd"/>
      <w:r w:rsidRPr="008B5473">
        <w:t xml:space="preserve"> 2,16</w:t>
      </w:r>
    </w:p>
    <w:p w14:paraId="6ED7296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So sehe man</w:t>
      </w:r>
      <w:r w:rsidRPr="001E5732">
        <w:rPr>
          <w:rFonts w:ascii="Trebuchet MS" w:hAnsi="Trebuchet MS"/>
          <w:lang w:val="de-DE"/>
        </w:rPr>
        <w:t xml:space="preserve"> uns als Diener </w:t>
      </w:r>
      <w:r>
        <w:rPr>
          <w:rFonts w:ascii="Trebuchet MS" w:hAnsi="Trebuchet MS"/>
          <w:lang w:val="de-DE"/>
        </w:rPr>
        <w:t>Christi an und als Verwalter von</w:t>
      </w:r>
      <w:r w:rsidRPr="001E5732">
        <w:rPr>
          <w:rFonts w:ascii="Trebuchet MS" w:hAnsi="Trebuchet MS"/>
          <w:lang w:val="de-DE"/>
        </w:rPr>
        <w:t xml:space="preserve"> </w:t>
      </w:r>
      <w:r>
        <w:rPr>
          <w:rFonts w:ascii="Trebuchet MS" w:hAnsi="Trebuchet MS"/>
          <w:lang w:val="de-DE"/>
        </w:rPr>
        <w:t xml:space="preserve">Gottes </w:t>
      </w:r>
      <w:r w:rsidRPr="001E5732">
        <w:rPr>
          <w:rFonts w:ascii="Trebuchet MS" w:hAnsi="Trebuchet MS"/>
          <w:lang w:val="de-DE"/>
        </w:rPr>
        <w:t>Geheimnisse</w:t>
      </w:r>
      <w:r>
        <w:rPr>
          <w:rFonts w:ascii="Trebuchet MS" w:hAnsi="Trebuchet MS"/>
          <w:lang w:val="de-DE"/>
        </w:rPr>
        <w:t>n!</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Hier wird im Ü</w:t>
      </w:r>
      <w:r w:rsidRPr="001E5732">
        <w:rPr>
          <w:rFonts w:ascii="Trebuchet MS" w:hAnsi="Trebuchet MS"/>
          <w:lang w:val="de-DE"/>
        </w:rPr>
        <w:t xml:space="preserve">brigen bei den Verwaltern gesucht, dass einer als </w:t>
      </w:r>
      <w:r>
        <w:rPr>
          <w:rFonts w:ascii="Trebuchet MS" w:hAnsi="Trebuchet MS"/>
          <w:lang w:val="de-DE"/>
        </w:rPr>
        <w:t>verlässlich erfunden wird</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Mir gilt es als das Geringste, dass ich von euch beurteilt werde oder von einem menschlichen </w:t>
      </w:r>
      <w:r>
        <w:rPr>
          <w:rFonts w:ascii="Trebuchet MS" w:hAnsi="Trebuchet MS"/>
          <w:lang w:val="de-DE"/>
        </w:rPr>
        <w:t>Gerichtstag, doch</w:t>
      </w:r>
      <w:r w:rsidRPr="001E5732">
        <w:rPr>
          <w:rFonts w:ascii="Trebuchet MS" w:hAnsi="Trebuchet MS"/>
          <w:lang w:val="de-DE"/>
        </w:rPr>
        <w:t xml:space="preserve"> ich beurteile mich nicht einmal selbst. </w:t>
      </w:r>
      <w:r w:rsidRPr="001E5732">
        <w:rPr>
          <w:rFonts w:ascii="Trebuchet MS" w:hAnsi="Trebuchet MS"/>
          <w:vertAlign w:val="superscript"/>
          <w:lang w:val="de-DE"/>
        </w:rPr>
        <w:t>4 </w:t>
      </w:r>
      <w:r w:rsidRPr="001E5732">
        <w:rPr>
          <w:rFonts w:ascii="Trebuchet MS" w:hAnsi="Trebuchet MS"/>
          <w:lang w:val="de-DE"/>
        </w:rPr>
        <w:t>Denn ich bin mir nichts bewusst, aber nicht dadurch bin ich gerecht</w:t>
      </w:r>
      <w:r>
        <w:rPr>
          <w:rFonts w:ascii="Trebuchet MS" w:hAnsi="Trebuchet MS"/>
          <w:lang w:val="de-DE"/>
        </w:rPr>
        <w:t xml:space="preserve"> gemacht</w:t>
      </w:r>
      <w:r w:rsidRPr="001E5732">
        <w:rPr>
          <w:rFonts w:ascii="Trebuchet MS" w:hAnsi="Trebuchet MS"/>
          <w:lang w:val="de-DE"/>
        </w:rPr>
        <w:t>. Der mich be</w:t>
      </w:r>
      <w:r>
        <w:rPr>
          <w:rFonts w:ascii="Trebuchet MS" w:hAnsi="Trebuchet MS"/>
          <w:lang w:val="de-DE"/>
        </w:rPr>
        <w:softHyphen/>
      </w:r>
      <w:r w:rsidRPr="001E5732">
        <w:rPr>
          <w:rFonts w:ascii="Trebuchet MS" w:hAnsi="Trebuchet MS"/>
          <w:lang w:val="de-DE"/>
        </w:rPr>
        <w:t xml:space="preserve">urteilt, ist der Herr. </w:t>
      </w:r>
      <w:r w:rsidRPr="001E5732">
        <w:rPr>
          <w:rFonts w:ascii="Trebuchet MS" w:hAnsi="Trebuchet MS"/>
          <w:vertAlign w:val="superscript"/>
          <w:lang w:val="de-DE"/>
        </w:rPr>
        <w:t>5 </w:t>
      </w:r>
      <w:r w:rsidRPr="001E5732">
        <w:rPr>
          <w:rFonts w:ascii="Trebuchet MS" w:hAnsi="Trebuchet MS"/>
          <w:lang w:val="de-DE"/>
        </w:rPr>
        <w:t>So beurteilt nichts vor der Zeit, bis de</w:t>
      </w:r>
      <w:r>
        <w:rPr>
          <w:rFonts w:ascii="Trebuchet MS" w:hAnsi="Trebuchet MS"/>
          <w:lang w:val="de-DE"/>
        </w:rPr>
        <w:t>r Herr kommt! Er wird sowohl auf die in der Finsternis v</w:t>
      </w:r>
      <w:r w:rsidRPr="001E5732">
        <w:rPr>
          <w:rFonts w:ascii="Trebuchet MS" w:hAnsi="Trebuchet MS"/>
          <w:lang w:val="de-DE"/>
        </w:rPr>
        <w:t>erborgene</w:t>
      </w:r>
      <w:r>
        <w:rPr>
          <w:rFonts w:ascii="Trebuchet MS" w:hAnsi="Trebuchet MS"/>
          <w:lang w:val="de-DE"/>
        </w:rPr>
        <w:t>n</w:t>
      </w:r>
      <w:r w:rsidRPr="001E5732">
        <w:rPr>
          <w:rFonts w:ascii="Trebuchet MS" w:hAnsi="Trebuchet MS"/>
          <w:lang w:val="de-DE"/>
        </w:rPr>
        <w:t xml:space="preserve"> </w:t>
      </w:r>
      <w:r>
        <w:rPr>
          <w:rFonts w:ascii="Trebuchet MS" w:hAnsi="Trebuchet MS"/>
          <w:lang w:val="de-DE"/>
        </w:rPr>
        <w:t xml:space="preserve">Dinge Licht bringen </w:t>
      </w:r>
      <w:r w:rsidRPr="001E5732">
        <w:rPr>
          <w:rFonts w:ascii="Trebuchet MS" w:hAnsi="Trebuchet MS"/>
          <w:lang w:val="de-DE"/>
        </w:rPr>
        <w:t xml:space="preserve">als auch die Willen der Herzen </w:t>
      </w:r>
      <w:r>
        <w:rPr>
          <w:rFonts w:ascii="Trebuchet MS" w:hAnsi="Trebuchet MS"/>
          <w:lang w:val="de-DE"/>
        </w:rPr>
        <w:t>deutlich machen</w:t>
      </w:r>
      <w:r w:rsidRPr="001E5732">
        <w:rPr>
          <w:rFonts w:ascii="Trebuchet MS" w:hAnsi="Trebuchet MS"/>
          <w:lang w:val="de-DE"/>
        </w:rPr>
        <w:t>. Und dann wird ein</w:t>
      </w:r>
      <w:r>
        <w:rPr>
          <w:rFonts w:ascii="Trebuchet MS" w:hAnsi="Trebuchet MS"/>
          <w:lang w:val="de-DE"/>
        </w:rPr>
        <w:t xml:space="preserve">em jeden das Lob von Gott her </w:t>
      </w:r>
      <w:r w:rsidRPr="001E5732">
        <w:rPr>
          <w:rFonts w:ascii="Trebuchet MS" w:hAnsi="Trebuchet MS"/>
          <w:lang w:val="de-DE"/>
        </w:rPr>
        <w:t>werden.</w:t>
      </w:r>
    </w:p>
    <w:p w14:paraId="4F5C60C3" w14:textId="77777777" w:rsidR="00C71948" w:rsidRPr="003E1A50"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79" w:name="_Toc38535059"/>
      <w:r>
        <w:rPr>
          <w:rFonts w:ascii="Trebuchet MS" w:hAnsi="Trebuchet MS"/>
          <w:kern w:val="0"/>
          <w:szCs w:val="24"/>
          <w:lang w:val="de-DE"/>
        </w:rPr>
        <w:t>Der Diener Christi im Urteil seines Herrn (4,6−13</w:t>
      </w:r>
      <w:r w:rsidRPr="001E5732">
        <w:rPr>
          <w:rFonts w:ascii="Trebuchet MS" w:hAnsi="Trebuchet MS"/>
          <w:kern w:val="0"/>
          <w:szCs w:val="24"/>
          <w:lang w:val="de-DE"/>
        </w:rPr>
        <w:t>)</w:t>
      </w:r>
      <w:bookmarkEnd w:id="679"/>
    </w:p>
    <w:p w14:paraId="25F8EB7D" w14:textId="77777777" w:rsidR="00C71948" w:rsidRPr="009C3508" w:rsidRDefault="00C71948" w:rsidP="006374C6">
      <w:pPr>
        <w:pStyle w:val="Randverweis"/>
        <w:framePr w:wrap="around"/>
        <w:rPr>
          <w:lang w:val="sv-SE"/>
        </w:rPr>
      </w:pPr>
      <w:r w:rsidRPr="009C3508">
        <w:rPr>
          <w:lang w:val="sv-SE"/>
        </w:rPr>
        <w:t xml:space="preserve">6: </w:t>
      </w:r>
      <w:proofErr w:type="spellStart"/>
      <w:r w:rsidRPr="009C3508">
        <w:rPr>
          <w:lang w:val="sv-SE"/>
        </w:rPr>
        <w:t>Röm</w:t>
      </w:r>
      <w:proofErr w:type="spellEnd"/>
      <w:r w:rsidRPr="009C3508">
        <w:rPr>
          <w:lang w:val="sv-SE"/>
        </w:rPr>
        <w:t xml:space="preserve"> 12,3</w:t>
      </w:r>
    </w:p>
    <w:p w14:paraId="596EDB4C" w14:textId="77777777" w:rsidR="00C71948" w:rsidRPr="009C3508" w:rsidRDefault="00C71948" w:rsidP="006374C6">
      <w:pPr>
        <w:pStyle w:val="Randverweis"/>
        <w:framePr w:wrap="around"/>
        <w:rPr>
          <w:lang w:val="sv-SE"/>
        </w:rPr>
      </w:pPr>
      <w:r w:rsidRPr="009C3508">
        <w:rPr>
          <w:lang w:val="sv-SE"/>
        </w:rPr>
        <w:t xml:space="preserve">8: </w:t>
      </w:r>
      <w:proofErr w:type="spellStart"/>
      <w:r w:rsidRPr="009C3508">
        <w:rPr>
          <w:lang w:val="sv-SE"/>
        </w:rPr>
        <w:t>Offb</w:t>
      </w:r>
      <w:proofErr w:type="spellEnd"/>
      <w:r w:rsidRPr="009C3508">
        <w:rPr>
          <w:lang w:val="sv-SE"/>
        </w:rPr>
        <w:t xml:space="preserve"> 3,21</w:t>
      </w:r>
    </w:p>
    <w:p w14:paraId="0CDFD7FE" w14:textId="77777777" w:rsidR="00C71948" w:rsidRPr="009C3508" w:rsidRDefault="00C71948" w:rsidP="006374C6">
      <w:pPr>
        <w:pStyle w:val="Randverweis"/>
        <w:framePr w:wrap="around"/>
        <w:rPr>
          <w:lang w:val="sv-SE"/>
        </w:rPr>
      </w:pPr>
      <w:r w:rsidRPr="009C3508">
        <w:rPr>
          <w:lang w:val="sv-SE"/>
        </w:rPr>
        <w:t>9: 2 Kor 4,11;</w:t>
      </w:r>
    </w:p>
    <w:p w14:paraId="026DD589" w14:textId="77777777" w:rsidR="00C71948" w:rsidRPr="009C3508" w:rsidRDefault="00C71948" w:rsidP="006374C6">
      <w:pPr>
        <w:pStyle w:val="Randverweis"/>
        <w:framePr w:wrap="around"/>
        <w:rPr>
          <w:lang w:val="sv-SE"/>
        </w:rPr>
      </w:pPr>
      <w:r w:rsidRPr="009C3508">
        <w:rPr>
          <w:lang w:val="sv-SE"/>
        </w:rPr>
        <w:t>11:</w:t>
      </w:r>
    </w:p>
    <w:p w14:paraId="4AA5AD54" w14:textId="77777777" w:rsidR="00C71948" w:rsidRPr="009C3508" w:rsidRDefault="00C71948" w:rsidP="006374C6">
      <w:pPr>
        <w:pStyle w:val="Randverweis"/>
        <w:framePr w:wrap="around"/>
        <w:rPr>
          <w:lang w:val="sv-SE"/>
        </w:rPr>
      </w:pPr>
      <w:r w:rsidRPr="009C3508">
        <w:rPr>
          <w:lang w:val="sv-SE"/>
        </w:rPr>
        <w:t>2 Kor 11,27</w:t>
      </w:r>
    </w:p>
    <w:p w14:paraId="50F75113" w14:textId="77777777" w:rsidR="00C71948" w:rsidRPr="009C3508" w:rsidRDefault="00C71948" w:rsidP="006374C6">
      <w:pPr>
        <w:pStyle w:val="Randverweis"/>
        <w:framePr w:wrap="around"/>
        <w:rPr>
          <w:lang w:val="sv-SE"/>
        </w:rPr>
      </w:pPr>
      <w:r w:rsidRPr="009C3508">
        <w:rPr>
          <w:lang w:val="sv-SE"/>
        </w:rPr>
        <w:t>12: 9,12;</w:t>
      </w:r>
    </w:p>
    <w:p w14:paraId="3AEE236A"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18,3;</w:t>
      </w:r>
    </w:p>
    <w:p w14:paraId="5CD1675B" w14:textId="77777777" w:rsidR="00C71948" w:rsidRPr="004B4ABE" w:rsidRDefault="00C71948" w:rsidP="006374C6">
      <w:pPr>
        <w:pStyle w:val="Randverweis"/>
        <w:framePr w:wrap="around"/>
      </w:pPr>
      <w:r w:rsidRPr="004B4ABE">
        <w:t>20,33f</w:t>
      </w:r>
    </w:p>
    <w:p w14:paraId="687703B2" w14:textId="77777777" w:rsidR="00C71948" w:rsidRPr="00C5183A" w:rsidRDefault="00C71948" w:rsidP="006374C6">
      <w:pPr>
        <w:pStyle w:val="Randverweis"/>
        <w:framePr w:wrap="around"/>
      </w:pPr>
      <w:r>
        <w:t xml:space="preserve">13: </w:t>
      </w:r>
      <w:proofErr w:type="spellStart"/>
      <w:r>
        <w:t>Apg</w:t>
      </w:r>
      <w:proofErr w:type="spellEnd"/>
      <w:r>
        <w:t xml:space="preserve"> 22,22</w:t>
      </w:r>
    </w:p>
    <w:p w14:paraId="38D5A43F"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All dies</w:t>
      </w:r>
      <w:r w:rsidRPr="001E5732">
        <w:rPr>
          <w:rFonts w:ascii="Trebuchet MS" w:hAnsi="Trebuchet MS"/>
          <w:lang w:val="de-DE"/>
        </w:rPr>
        <w:t>, Brüder, habe ich um euretwillen auf mich selbst und Ap</w:t>
      </w:r>
      <w:r w:rsidRPr="000563A9">
        <w:rPr>
          <w:rFonts w:ascii="Trebuchet MS" w:hAnsi="Trebuchet MS"/>
          <w:b/>
          <w:bCs/>
          <w:lang w:val="de-DE"/>
        </w:rPr>
        <w:t>o</w:t>
      </w:r>
      <w:r w:rsidRPr="001E5732">
        <w:rPr>
          <w:rFonts w:ascii="Trebuchet MS" w:hAnsi="Trebuchet MS"/>
          <w:lang w:val="de-DE"/>
        </w:rPr>
        <w:t xml:space="preserve">llos </w:t>
      </w:r>
      <w:r>
        <w:rPr>
          <w:rFonts w:ascii="Trebuchet MS" w:hAnsi="Trebuchet MS"/>
          <w:lang w:val="de-DE"/>
        </w:rPr>
        <w:t>zugespitzt, damit ihr an uns</w:t>
      </w:r>
      <w:r w:rsidRPr="001E5732">
        <w:rPr>
          <w:rFonts w:ascii="Trebuchet MS" w:hAnsi="Trebuchet MS"/>
          <w:lang w:val="de-DE"/>
        </w:rPr>
        <w:t xml:space="preserve"> lernt: Nicht über das hinaus, was geschrieben steht, damit </w:t>
      </w:r>
      <w:r>
        <w:rPr>
          <w:rFonts w:ascii="Trebuchet MS" w:hAnsi="Trebuchet MS"/>
          <w:lang w:val="de-DE"/>
        </w:rPr>
        <w:t>sich nicht der eine gegen den anderen aufbläst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Denn wer gibt dir einen Vorrang? Was hast du, was du nicht empfangen hast? Was rühmst du dich, als hättest du nicht emp</w:t>
      </w:r>
      <w:r>
        <w:rPr>
          <w:rFonts w:ascii="Trebuchet MS" w:hAnsi="Trebuchet MS"/>
          <w:lang w:val="de-DE"/>
        </w:rPr>
        <w:softHyphen/>
      </w:r>
      <w:r w:rsidRPr="001E5732">
        <w:rPr>
          <w:rFonts w:ascii="Trebuchet MS" w:hAnsi="Trebuchet MS"/>
          <w:lang w:val="de-DE"/>
        </w:rPr>
        <w:t xml:space="preserve">fangen? </w:t>
      </w:r>
      <w:r w:rsidRPr="001E5732">
        <w:rPr>
          <w:rFonts w:ascii="Trebuchet MS" w:hAnsi="Trebuchet MS"/>
          <w:vertAlign w:val="superscript"/>
          <w:lang w:val="de-DE"/>
        </w:rPr>
        <w:t>8 </w:t>
      </w:r>
      <w:r w:rsidRPr="001E5732">
        <w:rPr>
          <w:rFonts w:ascii="Trebuchet MS" w:hAnsi="Trebuchet MS"/>
          <w:lang w:val="de-DE"/>
        </w:rPr>
        <w:t xml:space="preserve">Ihr seid bereits gesättigt, bereits reich geworden; ohne uns herrscht ihr. Und wenn ihr doch nur herrschtet, damit auch </w:t>
      </w:r>
      <w:r w:rsidRPr="001E5732">
        <w:rPr>
          <w:rFonts w:ascii="Trebuchet MS" w:hAnsi="Trebuchet MS"/>
          <w:i/>
          <w:lang w:val="de-DE"/>
        </w:rPr>
        <w:t>wir</w:t>
      </w:r>
      <w:r w:rsidRPr="001E5732">
        <w:rPr>
          <w:rFonts w:ascii="Trebuchet MS" w:hAnsi="Trebuchet MS"/>
          <w:lang w:val="de-DE"/>
        </w:rPr>
        <w:t xml:space="preserve"> mit euch mit</w:t>
      </w:r>
      <w:r>
        <w:rPr>
          <w:rFonts w:ascii="Trebuchet MS" w:hAnsi="Trebuchet MS"/>
          <w:lang w:val="de-DE"/>
        </w:rPr>
        <w:t>herrschen</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Denn ich meine: Gott hat uns, die Apostel, als die Letzten erwiesen, wie dem Tod Geweihte, weil wir der Welt und Engeln und Menschen zum Schauspiel geworden sind. </w:t>
      </w:r>
      <w:r w:rsidRPr="001E5732">
        <w:rPr>
          <w:rFonts w:ascii="Trebuchet MS" w:hAnsi="Trebuchet MS"/>
          <w:vertAlign w:val="superscript"/>
          <w:lang w:val="de-DE"/>
        </w:rPr>
        <w:t>10 </w:t>
      </w:r>
      <w:r w:rsidRPr="001E5732">
        <w:rPr>
          <w:rFonts w:ascii="Trebuchet MS" w:hAnsi="Trebuchet MS"/>
          <w:i/>
          <w:lang w:val="de-DE"/>
        </w:rPr>
        <w:t>Wir</w:t>
      </w:r>
      <w:r>
        <w:rPr>
          <w:rFonts w:ascii="Trebuchet MS" w:hAnsi="Trebuchet MS"/>
          <w:lang w:val="de-DE"/>
        </w:rPr>
        <w:t xml:space="preserve"> </w:t>
      </w:r>
      <w:r w:rsidRPr="001E5732">
        <w:rPr>
          <w:rFonts w:ascii="Trebuchet MS" w:hAnsi="Trebuchet MS"/>
          <w:lang w:val="de-DE"/>
        </w:rPr>
        <w:t xml:space="preserve">töricht um Christi willen, </w:t>
      </w:r>
      <w:r w:rsidRPr="001E5732">
        <w:rPr>
          <w:rFonts w:ascii="Trebuchet MS" w:hAnsi="Trebuchet MS"/>
          <w:i/>
          <w:lang w:val="de-DE"/>
        </w:rPr>
        <w:t>ihr</w:t>
      </w:r>
      <w:r>
        <w:rPr>
          <w:rFonts w:ascii="Trebuchet MS" w:hAnsi="Trebuchet MS"/>
          <w:lang w:val="de-DE"/>
        </w:rPr>
        <w:t xml:space="preserve"> </w:t>
      </w:r>
      <w:r w:rsidRPr="001E5732">
        <w:rPr>
          <w:rFonts w:ascii="Trebuchet MS" w:hAnsi="Trebuchet MS"/>
          <w:lang w:val="de-DE"/>
        </w:rPr>
        <w:t xml:space="preserve">klug in Christus; </w:t>
      </w:r>
      <w:r w:rsidRPr="001E5732">
        <w:rPr>
          <w:rFonts w:ascii="Trebuchet MS" w:hAnsi="Trebuchet MS"/>
          <w:i/>
          <w:lang w:val="de-DE"/>
        </w:rPr>
        <w:t>wir</w:t>
      </w:r>
      <w:r w:rsidRPr="001E5732">
        <w:rPr>
          <w:rFonts w:ascii="Trebuchet MS" w:hAnsi="Trebuchet MS"/>
          <w:lang w:val="de-DE"/>
        </w:rPr>
        <w:t xml:space="preserve"> schwach, </w:t>
      </w:r>
      <w:r w:rsidRPr="001E5732">
        <w:rPr>
          <w:rFonts w:ascii="Trebuchet MS" w:hAnsi="Trebuchet MS"/>
          <w:i/>
          <w:lang w:val="de-DE"/>
        </w:rPr>
        <w:t>ihr</w:t>
      </w:r>
      <w:r>
        <w:rPr>
          <w:rFonts w:ascii="Trebuchet MS" w:hAnsi="Trebuchet MS"/>
          <w:lang w:val="de-DE"/>
        </w:rPr>
        <w:t xml:space="preserve"> </w:t>
      </w:r>
      <w:r w:rsidRPr="001E5732">
        <w:rPr>
          <w:rFonts w:ascii="Trebuchet MS" w:hAnsi="Trebuchet MS"/>
          <w:lang w:val="de-DE"/>
        </w:rPr>
        <w:t xml:space="preserve">stark; </w:t>
      </w:r>
      <w:r w:rsidRPr="001E5732">
        <w:rPr>
          <w:rFonts w:ascii="Trebuchet MS" w:hAnsi="Trebuchet MS"/>
          <w:i/>
          <w:lang w:val="de-DE"/>
        </w:rPr>
        <w:t>ihr</w:t>
      </w:r>
      <w:r>
        <w:rPr>
          <w:rFonts w:ascii="Trebuchet MS" w:hAnsi="Trebuchet MS"/>
          <w:lang w:val="de-DE"/>
        </w:rPr>
        <w:t xml:space="preserve"> geehrt, </w:t>
      </w:r>
      <w:r>
        <w:rPr>
          <w:rFonts w:ascii="Trebuchet MS" w:hAnsi="Trebuchet MS"/>
          <w:i/>
          <w:lang w:val="de-DE"/>
        </w:rPr>
        <w:t xml:space="preserve">wir </w:t>
      </w:r>
      <w:r w:rsidRPr="001E5732">
        <w:rPr>
          <w:rFonts w:ascii="Trebuchet MS" w:hAnsi="Trebuchet MS"/>
          <w:lang w:val="de-DE"/>
        </w:rPr>
        <w:t xml:space="preserve">ehrlos. </w:t>
      </w:r>
      <w:r w:rsidRPr="001E5732">
        <w:rPr>
          <w:rFonts w:ascii="Trebuchet MS" w:hAnsi="Trebuchet MS"/>
          <w:vertAlign w:val="superscript"/>
          <w:lang w:val="de-DE"/>
        </w:rPr>
        <w:t>11 </w:t>
      </w:r>
      <w:r w:rsidRPr="001E5732">
        <w:rPr>
          <w:rFonts w:ascii="Trebuchet MS" w:hAnsi="Trebuchet MS"/>
          <w:lang w:val="de-DE"/>
        </w:rPr>
        <w:t>Bis zur jetzigen Stunde hun</w:t>
      </w:r>
      <w:r>
        <w:rPr>
          <w:rFonts w:ascii="Trebuchet MS" w:hAnsi="Trebuchet MS"/>
          <w:lang w:val="de-DE"/>
        </w:rPr>
        <w:t xml:space="preserve">gern wir sowohl wie dürsten wir </w:t>
      </w:r>
      <w:r w:rsidRPr="001E5732">
        <w:rPr>
          <w:rFonts w:ascii="Trebuchet MS" w:hAnsi="Trebuchet MS"/>
          <w:lang w:val="de-DE"/>
        </w:rPr>
        <w:t xml:space="preserve">und sind nackt und werden misshandelt und sind unstet </w:t>
      </w:r>
      <w:r w:rsidRPr="001E5732">
        <w:rPr>
          <w:rFonts w:ascii="Trebuchet MS" w:hAnsi="Trebuchet MS"/>
          <w:vertAlign w:val="superscript"/>
          <w:lang w:val="de-DE"/>
        </w:rPr>
        <w:t>12 </w:t>
      </w:r>
      <w:r>
        <w:rPr>
          <w:rFonts w:ascii="Trebuchet MS" w:hAnsi="Trebuchet MS"/>
          <w:lang w:val="de-DE"/>
        </w:rPr>
        <w:t>und</w:t>
      </w:r>
      <w:r w:rsidRPr="001E5732">
        <w:rPr>
          <w:rFonts w:ascii="Trebuchet MS" w:hAnsi="Trebuchet MS"/>
          <w:lang w:val="de-DE"/>
        </w:rPr>
        <w:t xml:space="preserve"> mühen uns</w:t>
      </w:r>
      <w:r>
        <w:rPr>
          <w:rFonts w:ascii="Trebuchet MS" w:hAnsi="Trebuchet MS"/>
          <w:lang w:val="de-DE"/>
        </w:rPr>
        <w:t xml:space="preserve"> ab in der Arbeit mit den eigenen Händen</w:t>
      </w:r>
      <w:r w:rsidRPr="001E5732">
        <w:rPr>
          <w:rFonts w:ascii="Trebuchet MS" w:hAnsi="Trebuchet MS"/>
          <w:lang w:val="de-DE"/>
        </w:rPr>
        <w:t xml:space="preserve">. Geschmäht segnen wir, verfolgt ertragen wir, </w:t>
      </w:r>
      <w:r w:rsidRPr="001E5732">
        <w:rPr>
          <w:rFonts w:ascii="Trebuchet MS" w:hAnsi="Trebuchet MS"/>
          <w:vertAlign w:val="superscript"/>
          <w:lang w:val="de-DE"/>
        </w:rPr>
        <w:t>13 </w:t>
      </w:r>
      <w:r>
        <w:rPr>
          <w:rFonts w:ascii="Trebuchet MS" w:hAnsi="Trebuchet MS"/>
          <w:lang w:val="de-DE"/>
        </w:rPr>
        <w:t>verleumdet ermah</w:t>
      </w:r>
      <w:r>
        <w:rPr>
          <w:rFonts w:ascii="Trebuchet MS" w:hAnsi="Trebuchet MS"/>
          <w:lang w:val="de-DE"/>
        </w:rPr>
        <w:softHyphen/>
        <w:t>nen</w:t>
      </w:r>
      <w:r w:rsidRPr="001E5732">
        <w:rPr>
          <w:rFonts w:ascii="Trebuchet MS" w:hAnsi="Trebuchet MS"/>
          <w:lang w:val="de-DE"/>
        </w:rPr>
        <w:t xml:space="preserve"> wir. Wir sind wie </w:t>
      </w:r>
      <w:r>
        <w:rPr>
          <w:rFonts w:ascii="Trebuchet MS" w:hAnsi="Trebuchet MS"/>
          <w:lang w:val="de-DE"/>
        </w:rPr>
        <w:t>der Welt Abfälle</w:t>
      </w:r>
      <w:r w:rsidRPr="001E5732">
        <w:rPr>
          <w:rFonts w:ascii="Trebuchet MS" w:hAnsi="Trebuchet MS"/>
          <w:lang w:val="de-DE"/>
        </w:rPr>
        <w:t xml:space="preserve"> geworden, Unrat </w:t>
      </w:r>
      <w:r>
        <w:rPr>
          <w:rFonts w:ascii="Trebuchet MS" w:hAnsi="Trebuchet MS"/>
          <w:lang w:val="de-DE"/>
        </w:rPr>
        <w:t xml:space="preserve">aller </w:t>
      </w:r>
      <w:r w:rsidRPr="001E5732">
        <w:rPr>
          <w:rFonts w:ascii="Trebuchet MS" w:hAnsi="Trebuchet MS"/>
          <w:lang w:val="de-DE"/>
        </w:rPr>
        <w:t>bis jetzt.</w:t>
      </w:r>
    </w:p>
    <w:p w14:paraId="770AE3E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0" w:name="_Toc38535060"/>
      <w:r>
        <w:rPr>
          <w:rFonts w:ascii="Trebuchet MS" w:hAnsi="Trebuchet MS"/>
          <w:szCs w:val="24"/>
          <w:lang w:val="de-DE"/>
        </w:rPr>
        <w:t>Paulus als Vater</w:t>
      </w:r>
      <w:r w:rsidRPr="001E5732">
        <w:rPr>
          <w:rFonts w:ascii="Trebuchet MS" w:hAnsi="Trebuchet MS"/>
          <w:szCs w:val="24"/>
          <w:lang w:val="de-DE"/>
        </w:rPr>
        <w:t xml:space="preserve"> </w:t>
      </w:r>
      <w:r>
        <w:rPr>
          <w:rFonts w:ascii="Trebuchet MS" w:hAnsi="Trebuchet MS"/>
          <w:szCs w:val="24"/>
          <w:lang w:val="de-DE"/>
        </w:rPr>
        <w:t>für die Gemeinde</w:t>
      </w:r>
      <w:r w:rsidRPr="001E5732">
        <w:rPr>
          <w:rFonts w:ascii="Trebuchet MS" w:hAnsi="Trebuchet MS"/>
          <w:szCs w:val="24"/>
          <w:lang w:val="de-DE"/>
        </w:rPr>
        <w:t xml:space="preserve"> in Kor</w:t>
      </w:r>
      <w:r w:rsidRPr="00477266">
        <w:rPr>
          <w:rFonts w:ascii="Trebuchet MS" w:hAnsi="Trebuchet MS"/>
          <w:b/>
          <w:szCs w:val="24"/>
          <w:lang w:val="de-DE"/>
        </w:rPr>
        <w:t>i</w:t>
      </w:r>
      <w:r w:rsidRPr="001E5732">
        <w:rPr>
          <w:rFonts w:ascii="Trebuchet MS" w:hAnsi="Trebuchet MS"/>
          <w:szCs w:val="24"/>
          <w:lang w:val="de-DE"/>
        </w:rPr>
        <w:t>nth (4,14</w:t>
      </w:r>
      <w:r>
        <w:rPr>
          <w:rFonts w:ascii="Trebuchet MS" w:hAnsi="Trebuchet MS"/>
          <w:szCs w:val="24"/>
          <w:lang w:val="de-DE"/>
        </w:rPr>
        <w:t>−</w:t>
      </w:r>
      <w:r w:rsidRPr="001E5732">
        <w:rPr>
          <w:rFonts w:ascii="Trebuchet MS" w:hAnsi="Trebuchet MS"/>
          <w:szCs w:val="24"/>
          <w:lang w:val="de-DE"/>
        </w:rPr>
        <w:t>21)</w:t>
      </w:r>
      <w:bookmarkEnd w:id="680"/>
    </w:p>
    <w:p w14:paraId="77D5AE51" w14:textId="77777777" w:rsidR="00C71948" w:rsidRDefault="00C71948" w:rsidP="006374C6">
      <w:pPr>
        <w:pStyle w:val="Randverweis"/>
        <w:framePr w:wrap="around"/>
      </w:pPr>
      <w:r>
        <w:t>15: Gal 4,19;</w:t>
      </w:r>
    </w:p>
    <w:p w14:paraId="5B8D4971" w14:textId="77777777" w:rsidR="00C71948" w:rsidRDefault="00C71948" w:rsidP="006374C6">
      <w:pPr>
        <w:pStyle w:val="Randverweis"/>
        <w:framePr w:wrap="around"/>
      </w:pPr>
      <w:r>
        <w:t>Phil 2,22;</w:t>
      </w:r>
    </w:p>
    <w:p w14:paraId="5647632B" w14:textId="77777777" w:rsidR="00C71948" w:rsidRPr="00C5183A" w:rsidRDefault="00C71948" w:rsidP="006374C6">
      <w:pPr>
        <w:pStyle w:val="Randverweis"/>
        <w:framePr w:wrap="around"/>
      </w:pPr>
      <w:proofErr w:type="spellStart"/>
      <w:r>
        <w:t>Phlm</w:t>
      </w:r>
      <w:proofErr w:type="spellEnd"/>
      <w:r>
        <w:t xml:space="preserve"> 10</w:t>
      </w:r>
    </w:p>
    <w:p w14:paraId="0BB450C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 xml:space="preserve">Nicht </w:t>
      </w:r>
      <w:r w:rsidRPr="001E5732">
        <w:rPr>
          <w:rFonts w:ascii="Trebuchet MS" w:hAnsi="Trebuchet MS"/>
          <w:lang w:val="de-DE"/>
        </w:rPr>
        <w:t xml:space="preserve">euch </w:t>
      </w:r>
      <w:r>
        <w:rPr>
          <w:rFonts w:ascii="Trebuchet MS" w:hAnsi="Trebuchet MS"/>
          <w:lang w:val="de-DE"/>
        </w:rPr>
        <w:t xml:space="preserve">zum Vorwurf </w:t>
      </w:r>
      <w:r w:rsidRPr="001E5732">
        <w:rPr>
          <w:rFonts w:ascii="Trebuchet MS" w:hAnsi="Trebuchet MS"/>
          <w:lang w:val="de-DE"/>
        </w:rPr>
        <w:t xml:space="preserve">schreibe ich </w:t>
      </w:r>
      <w:r>
        <w:rPr>
          <w:rFonts w:ascii="Trebuchet MS" w:hAnsi="Trebuchet MS"/>
          <w:lang w:val="de-DE"/>
        </w:rPr>
        <w:t xml:space="preserve">all </w:t>
      </w:r>
      <w:r w:rsidRPr="001E5732">
        <w:rPr>
          <w:rFonts w:ascii="Trebuchet MS" w:hAnsi="Trebuchet MS"/>
          <w:lang w:val="de-DE"/>
        </w:rPr>
        <w:t xml:space="preserve">dies, sondern </w:t>
      </w:r>
      <w:r>
        <w:rPr>
          <w:rFonts w:ascii="Trebuchet MS" w:hAnsi="Trebuchet MS"/>
          <w:lang w:val="de-DE"/>
        </w:rPr>
        <w:t>wie</w:t>
      </w:r>
      <w:r w:rsidRPr="001E5732">
        <w:rPr>
          <w:rFonts w:ascii="Trebuchet MS" w:hAnsi="Trebuchet MS"/>
          <w:lang w:val="de-DE"/>
        </w:rPr>
        <w:t xml:space="preserve"> euch als meine geliebten Kinder </w:t>
      </w:r>
      <w:r>
        <w:rPr>
          <w:rFonts w:ascii="Trebuchet MS" w:hAnsi="Trebuchet MS"/>
          <w:lang w:val="de-DE"/>
        </w:rPr>
        <w:t>zurechtweisend</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Denn wenn ihr zehntausend Erzieher in Christus hättet, so doch nicht viele Väter. Denn in Christus Jesus habe </w:t>
      </w:r>
      <w:r w:rsidRPr="001E5732">
        <w:rPr>
          <w:rFonts w:ascii="Trebuchet MS" w:hAnsi="Trebuchet MS"/>
          <w:i/>
          <w:lang w:val="de-DE"/>
        </w:rPr>
        <w:t>ich</w:t>
      </w:r>
      <w:r w:rsidRPr="001E5732">
        <w:rPr>
          <w:rFonts w:ascii="Trebuchet MS" w:hAnsi="Trebuchet MS"/>
          <w:lang w:val="de-DE"/>
        </w:rPr>
        <w:t xml:space="preserve"> euch durch meine Gute Bot</w:t>
      </w:r>
      <w:r>
        <w:rPr>
          <w:rFonts w:ascii="Trebuchet MS" w:hAnsi="Trebuchet MS"/>
          <w:lang w:val="de-DE"/>
        </w:rPr>
        <w:softHyphen/>
      </w:r>
      <w:r w:rsidRPr="001E5732">
        <w:rPr>
          <w:rFonts w:ascii="Trebuchet MS" w:hAnsi="Trebuchet MS"/>
          <w:lang w:val="de-DE"/>
        </w:rPr>
        <w:t>schaft gezeugt.</w:t>
      </w:r>
    </w:p>
    <w:p w14:paraId="1F8B81D7" w14:textId="77777777" w:rsidR="00C71948" w:rsidRDefault="00C71948" w:rsidP="006374C6">
      <w:pPr>
        <w:pStyle w:val="Randverweis"/>
        <w:framePr w:wrap="around"/>
      </w:pPr>
      <w:r>
        <w:t>16: 11,1;</w:t>
      </w:r>
    </w:p>
    <w:p w14:paraId="4600DAA4" w14:textId="77777777" w:rsidR="00C71948" w:rsidRDefault="00C71948" w:rsidP="006374C6">
      <w:pPr>
        <w:pStyle w:val="Randverweis"/>
        <w:framePr w:wrap="around"/>
      </w:pPr>
      <w:r>
        <w:t>Phil 4,9</w:t>
      </w:r>
    </w:p>
    <w:p w14:paraId="29D08EA3" w14:textId="77777777" w:rsidR="00C71948" w:rsidRDefault="00C71948" w:rsidP="006374C6">
      <w:pPr>
        <w:pStyle w:val="Randverweis"/>
        <w:framePr w:wrap="around"/>
      </w:pPr>
      <w:r>
        <w:t>17: 16,10;</w:t>
      </w:r>
    </w:p>
    <w:p w14:paraId="40FCBA83" w14:textId="77777777" w:rsidR="00C71948" w:rsidRDefault="00C71948" w:rsidP="006374C6">
      <w:pPr>
        <w:pStyle w:val="Randverweis"/>
        <w:framePr w:wrap="around"/>
      </w:pPr>
      <w:proofErr w:type="spellStart"/>
      <w:r>
        <w:t>Apg</w:t>
      </w:r>
      <w:proofErr w:type="spellEnd"/>
      <w:r>
        <w:t xml:space="preserve"> 16,1;</w:t>
      </w:r>
    </w:p>
    <w:p w14:paraId="3A8C0F61" w14:textId="77777777" w:rsidR="00C71948" w:rsidRDefault="00C71948" w:rsidP="006374C6">
      <w:pPr>
        <w:pStyle w:val="Randverweis"/>
        <w:framePr w:wrap="around"/>
      </w:pPr>
      <w:r>
        <w:t>19,22</w:t>
      </w:r>
    </w:p>
    <w:p w14:paraId="2A36C34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Ich ermahne euch also: Werdet meine Nachahmer! </w:t>
      </w:r>
      <w:r w:rsidRPr="001E5732">
        <w:rPr>
          <w:rFonts w:ascii="Trebuchet MS" w:hAnsi="Trebuchet MS"/>
          <w:vertAlign w:val="superscript"/>
          <w:lang w:val="de-DE"/>
        </w:rPr>
        <w:t>17 </w:t>
      </w:r>
      <w:r w:rsidRPr="001E5732">
        <w:rPr>
          <w:rFonts w:ascii="Trebuchet MS" w:hAnsi="Trebuchet MS"/>
          <w:lang w:val="de-DE"/>
        </w:rPr>
        <w:t xml:space="preserve">Deshalb habe ich euch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geschickt, der mein geliebtes und </w:t>
      </w:r>
      <w:r>
        <w:rPr>
          <w:rFonts w:ascii="Trebuchet MS" w:hAnsi="Trebuchet MS"/>
          <w:lang w:val="de-DE"/>
        </w:rPr>
        <w:t>verlässlich</w:t>
      </w:r>
      <w:r w:rsidRPr="001E5732">
        <w:rPr>
          <w:rFonts w:ascii="Trebuchet MS" w:hAnsi="Trebuchet MS"/>
          <w:lang w:val="de-DE"/>
        </w:rPr>
        <w:t xml:space="preserve">es Kind </w:t>
      </w:r>
      <w:r>
        <w:rPr>
          <w:rFonts w:ascii="Trebuchet MS" w:hAnsi="Trebuchet MS"/>
          <w:lang w:val="de-DE"/>
        </w:rPr>
        <w:t xml:space="preserve">im Herrn </w:t>
      </w:r>
      <w:r w:rsidRPr="001E5732">
        <w:rPr>
          <w:rFonts w:ascii="Trebuchet MS" w:hAnsi="Trebuchet MS"/>
          <w:lang w:val="de-DE"/>
        </w:rPr>
        <w:t>ist</w:t>
      </w:r>
      <w:r>
        <w:rPr>
          <w:rFonts w:ascii="Trebuchet MS" w:hAnsi="Trebuchet MS"/>
          <w:lang w:val="de-DE"/>
        </w:rPr>
        <w:t>. Er wird</w:t>
      </w:r>
      <w:r w:rsidRPr="001E5732">
        <w:rPr>
          <w:rFonts w:ascii="Trebuchet MS" w:hAnsi="Trebuchet MS"/>
          <w:lang w:val="de-DE"/>
        </w:rPr>
        <w:t xml:space="preserve"> euch an meine Wege</w:t>
      </w:r>
      <w:r>
        <w:rPr>
          <w:rFonts w:ascii="Trebuchet MS" w:hAnsi="Trebuchet MS"/>
          <w:lang w:val="de-DE"/>
        </w:rPr>
        <w:t xml:space="preserve"> in Christus Jesus erinnern</w:t>
      </w:r>
      <w:r w:rsidRPr="001E5732">
        <w:rPr>
          <w:rFonts w:ascii="Trebuchet MS" w:hAnsi="Trebuchet MS"/>
          <w:lang w:val="de-DE"/>
        </w:rPr>
        <w:t xml:space="preserve">, wie ich überall in jeder </w:t>
      </w:r>
      <w:r>
        <w:rPr>
          <w:rFonts w:ascii="Trebuchet MS" w:hAnsi="Trebuchet MS"/>
          <w:lang w:val="de-DE"/>
        </w:rPr>
        <w:t>Gemeinde</w:t>
      </w:r>
      <w:r w:rsidRPr="001E5732">
        <w:rPr>
          <w:rFonts w:ascii="Trebuchet MS" w:hAnsi="Trebuchet MS"/>
          <w:lang w:val="de-DE"/>
        </w:rPr>
        <w:t xml:space="preserve"> lehre.</w:t>
      </w:r>
    </w:p>
    <w:p w14:paraId="11EE0F67" w14:textId="77777777" w:rsidR="00C71948" w:rsidRDefault="00C71948" w:rsidP="006374C6">
      <w:pPr>
        <w:pStyle w:val="Randverweis"/>
        <w:framePr w:wrap="around"/>
      </w:pPr>
      <w:r>
        <w:lastRenderedPageBreak/>
        <w:t>19: 16,5−7;</w:t>
      </w:r>
    </w:p>
    <w:p w14:paraId="74D19405" w14:textId="77777777" w:rsidR="00C71948" w:rsidRDefault="00C71948" w:rsidP="006374C6">
      <w:pPr>
        <w:pStyle w:val="Randverweis"/>
        <w:framePr w:wrap="around"/>
      </w:pPr>
      <w:r>
        <w:t>2 Kor 3,1−10</w:t>
      </w:r>
    </w:p>
    <w:p w14:paraId="27286719" w14:textId="77777777" w:rsidR="00C71948" w:rsidRDefault="00C71948" w:rsidP="006374C6">
      <w:pPr>
        <w:pStyle w:val="Randverweis"/>
        <w:framePr w:wrap="around"/>
      </w:pPr>
      <w:r>
        <w:t>20: 2,4</w:t>
      </w:r>
    </w:p>
    <w:p w14:paraId="5407F77B" w14:textId="77777777" w:rsidR="00C71948" w:rsidRDefault="00C71948" w:rsidP="006374C6">
      <w:pPr>
        <w:pStyle w:val="Randverweis"/>
        <w:framePr w:wrap="around"/>
      </w:pPr>
      <w:r>
        <w:t>21:</w:t>
      </w:r>
    </w:p>
    <w:p w14:paraId="50AE1BE0" w14:textId="77777777" w:rsidR="00C71948" w:rsidRPr="001E5732" w:rsidRDefault="00C71948" w:rsidP="006374C6">
      <w:pPr>
        <w:pStyle w:val="Randverweis"/>
        <w:framePr w:wrap="around"/>
      </w:pPr>
      <w:r>
        <w:t>2 Kor 13,10</w:t>
      </w:r>
    </w:p>
    <w:p w14:paraId="4270335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07072" behindDoc="0" locked="0" layoutInCell="1" allowOverlap="1" wp14:anchorId="66FA986F" wp14:editId="36B6D85B">
                <wp:simplePos x="0" y="0"/>
                <wp:positionH relativeFrom="margin">
                  <wp:posOffset>4938776</wp:posOffset>
                </wp:positionH>
                <wp:positionV relativeFrom="paragraph">
                  <wp:posOffset>-328930</wp:posOffset>
                </wp:positionV>
                <wp:extent cx="939600" cy="316800"/>
                <wp:effectExtent l="0" t="0" r="0" b="7620"/>
                <wp:wrapNone/>
                <wp:docPr id="523"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150E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4,18 </w:t>
                            </w:r>
                            <w:r>
                              <w:rPr>
                                <w:rFonts w:ascii="Trebuchet MS" w:hAnsi="Trebuchet MS"/>
                                <w:lang w:val="de-DE"/>
                              </w:rPr>
                              <w:t>−</w:t>
                            </w:r>
                            <w:r>
                              <w:rPr>
                                <w:rFonts w:ascii="Trebuchet MS" w:hAnsi="Trebuchet MS" w:cs="Times New Roman"/>
                                <w:i/>
                                <w:iCs/>
                                <w:lang w:val="de-DE"/>
                              </w:rPr>
                              <w:t xml:space="preserve">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986F" id="Textfeld 260" o:spid="_x0000_s1286" type="#_x0000_t202" style="position:absolute;left:0;text-align:left;margin-left:388.9pt;margin-top:-25.9pt;width:74pt;height:24.9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" fillcolor="white [3201]" stroked="f" strokeweight=".5pt">
                <v:textbox>
                  <w:txbxContent>
                    <w:p w14:paraId="7A7150E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4,18 </w:t>
                      </w:r>
                      <w:r>
                        <w:rPr>
                          <w:rFonts w:ascii="Trebuchet MS" w:hAnsi="Trebuchet MS"/>
                          <w:lang w:val="de-DE"/>
                        </w:rPr>
                        <w:t>−</w:t>
                      </w:r>
                      <w:r>
                        <w:rPr>
                          <w:rFonts w:ascii="Trebuchet MS" w:hAnsi="Trebuchet MS" w:cs="Times New Roman"/>
                          <w:i/>
                          <w:iCs/>
                          <w:lang w:val="de-DE"/>
                        </w:rPr>
                        <w:t xml:space="preserve"> 6,4</w:t>
                      </w:r>
                    </w:p>
                  </w:txbxContent>
                </v:textbox>
                <w10:wrap anchorx="margin"/>
              </v:shape>
            </w:pict>
          </mc:Fallback>
        </mc:AlternateContent>
      </w:r>
      <w:r w:rsidRPr="001E5732">
        <w:rPr>
          <w:rFonts w:ascii="Trebuchet MS" w:hAnsi="Trebuchet MS"/>
          <w:vertAlign w:val="superscript"/>
          <w:lang w:val="de-DE"/>
        </w:rPr>
        <w:t>18 </w:t>
      </w:r>
      <w:r w:rsidRPr="001E5732">
        <w:rPr>
          <w:rFonts w:ascii="Trebuchet MS" w:hAnsi="Trebuchet MS"/>
          <w:lang w:val="de-DE"/>
        </w:rPr>
        <w:t xml:space="preserve">Als würde ich nicht zu euch kommen, haben sich einige aufgeblasen. </w:t>
      </w:r>
      <w:r w:rsidRPr="001E5732">
        <w:rPr>
          <w:rFonts w:ascii="Trebuchet MS" w:hAnsi="Trebuchet MS"/>
          <w:vertAlign w:val="superscript"/>
          <w:lang w:val="de-DE"/>
        </w:rPr>
        <w:t>19 </w:t>
      </w:r>
      <w:r w:rsidRPr="001E5732">
        <w:rPr>
          <w:rFonts w:ascii="Trebuchet MS" w:hAnsi="Trebuchet MS"/>
          <w:lang w:val="de-DE"/>
        </w:rPr>
        <w:t xml:space="preserve">Ich werde aber schnell zu euch kommen, wenn der Herr will, und nicht das </w:t>
      </w:r>
      <w:r w:rsidRPr="00A5746A">
        <w:rPr>
          <w:rFonts w:ascii="Trebuchet MS" w:hAnsi="Trebuchet MS"/>
          <w:i/>
          <w:lang w:val="de-DE"/>
        </w:rPr>
        <w:t>Wort</w:t>
      </w:r>
      <w:r w:rsidRPr="001E5732">
        <w:rPr>
          <w:rFonts w:ascii="Trebuchet MS" w:hAnsi="Trebuchet MS"/>
          <w:lang w:val="de-DE"/>
        </w:rPr>
        <w:t xml:space="preserve"> der Aufge</w:t>
      </w:r>
      <w:r>
        <w:rPr>
          <w:rFonts w:ascii="Trebuchet MS" w:hAnsi="Trebuchet MS"/>
          <w:lang w:val="de-DE"/>
        </w:rPr>
        <w:softHyphen/>
      </w:r>
      <w:r w:rsidRPr="001E5732">
        <w:rPr>
          <w:rFonts w:ascii="Trebuchet MS" w:hAnsi="Trebuchet MS"/>
          <w:lang w:val="de-DE"/>
        </w:rPr>
        <w:t xml:space="preserve">blasenen, sondern </w:t>
      </w:r>
      <w:r>
        <w:rPr>
          <w:rFonts w:ascii="Trebuchet MS" w:hAnsi="Trebuchet MS"/>
          <w:lang w:val="de-DE"/>
        </w:rPr>
        <w:t>die</w:t>
      </w:r>
      <w:r w:rsidRPr="001E5732">
        <w:rPr>
          <w:rFonts w:ascii="Trebuchet MS" w:hAnsi="Trebuchet MS"/>
          <w:lang w:val="de-DE"/>
        </w:rPr>
        <w:t xml:space="preserve"> Kraft erkennen. </w:t>
      </w:r>
      <w:r w:rsidRPr="001E5732">
        <w:rPr>
          <w:rFonts w:ascii="Trebuchet MS" w:hAnsi="Trebuchet MS"/>
          <w:vertAlign w:val="superscript"/>
          <w:lang w:val="de-DE"/>
        </w:rPr>
        <w:t>20 </w:t>
      </w:r>
      <w:r>
        <w:rPr>
          <w:rFonts w:ascii="Trebuchet MS" w:hAnsi="Trebuchet MS"/>
          <w:lang w:val="de-DE"/>
        </w:rPr>
        <w:t>Denn nicht in</w:t>
      </w:r>
      <w:r w:rsidRPr="001E5732">
        <w:rPr>
          <w:rFonts w:ascii="Trebuchet MS" w:hAnsi="Trebuchet MS"/>
          <w:lang w:val="de-DE"/>
        </w:rPr>
        <w:t xml:space="preserve"> Wort besteht das </w:t>
      </w:r>
      <w:r>
        <w:rPr>
          <w:rFonts w:ascii="Trebuchet MS" w:hAnsi="Trebuchet MS"/>
          <w:lang w:val="de-DE"/>
        </w:rPr>
        <w:t>Königtum</w:t>
      </w:r>
      <w:r w:rsidRPr="001E5732">
        <w:rPr>
          <w:rFonts w:ascii="Trebuchet MS" w:hAnsi="Trebuchet MS"/>
          <w:lang w:val="de-DE"/>
        </w:rPr>
        <w:t xml:space="preserve"> Gottes, sondern in Kraft. </w:t>
      </w:r>
      <w:r w:rsidRPr="001E5732">
        <w:rPr>
          <w:rFonts w:ascii="Trebuchet MS" w:hAnsi="Trebuchet MS"/>
          <w:vertAlign w:val="superscript"/>
          <w:lang w:val="de-DE"/>
        </w:rPr>
        <w:t>21 </w:t>
      </w:r>
      <w:r w:rsidRPr="001E5732">
        <w:rPr>
          <w:rFonts w:ascii="Trebuchet MS" w:hAnsi="Trebuchet MS"/>
          <w:lang w:val="de-DE"/>
        </w:rPr>
        <w:t>Was wollt ihr? Soll ich mit dem Stock z</w:t>
      </w:r>
      <w:r>
        <w:rPr>
          <w:rFonts w:ascii="Trebuchet MS" w:hAnsi="Trebuchet MS"/>
          <w:lang w:val="de-DE"/>
        </w:rPr>
        <w:t xml:space="preserve">u euch kommen oder in Liebe sowie </w:t>
      </w:r>
      <w:r w:rsidRPr="001E5732">
        <w:rPr>
          <w:rFonts w:ascii="Trebuchet MS" w:hAnsi="Trebuchet MS"/>
          <w:lang w:val="de-DE"/>
        </w:rPr>
        <w:t>sanftem Geist?</w:t>
      </w:r>
    </w:p>
    <w:p w14:paraId="656DAD8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1" w:name="_Toc38535061"/>
      <w:r>
        <w:rPr>
          <w:rFonts w:ascii="Trebuchet MS" w:hAnsi="Trebuchet MS"/>
          <w:szCs w:val="24"/>
          <w:lang w:val="de-DE"/>
        </w:rPr>
        <w:t xml:space="preserve">Ein Blutschänder wird </w:t>
      </w:r>
      <w:r w:rsidRPr="001E5732">
        <w:rPr>
          <w:rFonts w:ascii="Trebuchet MS" w:hAnsi="Trebuchet MS"/>
          <w:szCs w:val="24"/>
          <w:lang w:val="de-DE"/>
        </w:rPr>
        <w:t xml:space="preserve">aus der </w:t>
      </w:r>
      <w:r>
        <w:rPr>
          <w:rFonts w:ascii="Trebuchet MS" w:hAnsi="Trebuchet MS"/>
          <w:szCs w:val="24"/>
          <w:lang w:val="de-DE"/>
        </w:rPr>
        <w:t>Gemeinde</w:t>
      </w:r>
      <w:r w:rsidRPr="001E5732">
        <w:rPr>
          <w:rFonts w:ascii="Trebuchet MS" w:hAnsi="Trebuchet MS"/>
          <w:szCs w:val="24"/>
          <w:lang w:val="de-DE"/>
        </w:rPr>
        <w:t xml:space="preserve"> in Kor</w:t>
      </w:r>
      <w:r w:rsidRPr="00477266">
        <w:rPr>
          <w:rFonts w:ascii="Trebuchet MS" w:hAnsi="Trebuchet MS"/>
          <w:b/>
          <w:szCs w:val="24"/>
          <w:lang w:val="de-DE"/>
        </w:rPr>
        <w:t>i</w:t>
      </w:r>
      <w:r w:rsidRPr="001E5732">
        <w:rPr>
          <w:rFonts w:ascii="Trebuchet MS" w:hAnsi="Trebuchet MS"/>
          <w:szCs w:val="24"/>
          <w:lang w:val="de-DE"/>
        </w:rPr>
        <w:t xml:space="preserve">nth </w:t>
      </w:r>
      <w:r>
        <w:rPr>
          <w:rFonts w:ascii="Trebuchet MS" w:hAnsi="Trebuchet MS"/>
          <w:szCs w:val="24"/>
          <w:lang w:val="de-DE"/>
        </w:rPr>
        <w:t xml:space="preserve">ausgeschlossen </w:t>
      </w:r>
      <w:r w:rsidRPr="001E5732">
        <w:rPr>
          <w:rFonts w:ascii="Trebuchet MS" w:hAnsi="Trebuchet MS"/>
          <w:szCs w:val="24"/>
          <w:lang w:val="de-DE"/>
        </w:rPr>
        <w:t>(5,1</w:t>
      </w:r>
      <w:r>
        <w:rPr>
          <w:rFonts w:ascii="Trebuchet MS" w:hAnsi="Trebuchet MS"/>
          <w:szCs w:val="24"/>
          <w:lang w:val="de-DE"/>
        </w:rPr>
        <w:t>−</w:t>
      </w:r>
      <w:r w:rsidRPr="001E5732">
        <w:rPr>
          <w:rFonts w:ascii="Trebuchet MS" w:hAnsi="Trebuchet MS"/>
          <w:szCs w:val="24"/>
          <w:lang w:val="de-DE"/>
        </w:rPr>
        <w:t>13)</w:t>
      </w:r>
      <w:bookmarkEnd w:id="681"/>
    </w:p>
    <w:p w14:paraId="3BA7CF1E" w14:textId="77777777" w:rsidR="00C71948" w:rsidRPr="009C3508" w:rsidRDefault="00C71948" w:rsidP="006374C6">
      <w:pPr>
        <w:pStyle w:val="Randverweis"/>
        <w:framePr w:wrap="around"/>
        <w:rPr>
          <w:lang w:val="sv-SE"/>
        </w:rPr>
      </w:pPr>
      <w:r w:rsidRPr="009C3508">
        <w:rPr>
          <w:lang w:val="sv-SE"/>
        </w:rPr>
        <w:t>1: Lev 18,7f;</w:t>
      </w:r>
    </w:p>
    <w:p w14:paraId="2FC18405" w14:textId="77777777" w:rsidR="00C71948" w:rsidRPr="009C3508" w:rsidRDefault="00C71948" w:rsidP="006374C6">
      <w:pPr>
        <w:pStyle w:val="Randverweis"/>
        <w:framePr w:wrap="around"/>
        <w:rPr>
          <w:lang w:val="sv-SE"/>
        </w:rPr>
      </w:pPr>
      <w:r w:rsidRPr="009C3508">
        <w:rPr>
          <w:lang w:val="sv-SE"/>
        </w:rPr>
        <w:t>20,11;</w:t>
      </w:r>
    </w:p>
    <w:p w14:paraId="2DF290A7" w14:textId="77777777" w:rsidR="00C71948" w:rsidRPr="009C3508" w:rsidRDefault="00C71948" w:rsidP="006374C6">
      <w:pPr>
        <w:pStyle w:val="Randverweis"/>
        <w:framePr w:wrap="around"/>
        <w:rPr>
          <w:lang w:val="sv-SE"/>
        </w:rPr>
      </w:pPr>
      <w:proofErr w:type="spellStart"/>
      <w:r w:rsidRPr="009C3508">
        <w:rPr>
          <w:lang w:val="sv-SE"/>
        </w:rPr>
        <w:t>Dtn</w:t>
      </w:r>
      <w:proofErr w:type="spellEnd"/>
      <w:r w:rsidRPr="009C3508">
        <w:rPr>
          <w:lang w:val="sv-SE"/>
        </w:rPr>
        <w:t xml:space="preserve"> 27,20</w:t>
      </w:r>
    </w:p>
    <w:p w14:paraId="4DA43288" w14:textId="77777777" w:rsidR="00C71948" w:rsidRPr="009C3508" w:rsidRDefault="00C71948" w:rsidP="006374C6">
      <w:pPr>
        <w:pStyle w:val="Randverweis"/>
        <w:framePr w:wrap="around"/>
        <w:rPr>
          <w:lang w:val="sv-SE"/>
        </w:rPr>
      </w:pPr>
      <w:r w:rsidRPr="009C3508">
        <w:rPr>
          <w:lang w:val="sv-SE"/>
        </w:rPr>
        <w:t>3: Kol 2,5</w:t>
      </w:r>
    </w:p>
    <w:p w14:paraId="2F335968" w14:textId="77777777" w:rsidR="00C71948" w:rsidRPr="009C3508" w:rsidRDefault="00C71948" w:rsidP="006374C6">
      <w:pPr>
        <w:pStyle w:val="Randverweis"/>
        <w:framePr w:wrap="around"/>
        <w:rPr>
          <w:lang w:val="sv-SE"/>
        </w:rPr>
      </w:pPr>
      <w:r w:rsidRPr="009C3508">
        <w:rPr>
          <w:lang w:val="sv-SE"/>
        </w:rPr>
        <w:t xml:space="preserve">4: </w:t>
      </w:r>
      <w:proofErr w:type="spellStart"/>
      <w:r w:rsidRPr="009C3508">
        <w:rPr>
          <w:lang w:val="sv-SE"/>
        </w:rPr>
        <w:t>Mt</w:t>
      </w:r>
      <w:proofErr w:type="spellEnd"/>
      <w:r w:rsidRPr="009C3508">
        <w:rPr>
          <w:lang w:val="sv-SE"/>
        </w:rPr>
        <w:t xml:space="preserve"> 18,20</w:t>
      </w:r>
    </w:p>
    <w:p w14:paraId="5FF9C7FE" w14:textId="77777777" w:rsidR="00C71948" w:rsidRPr="00F839B8" w:rsidRDefault="00C71948" w:rsidP="006374C6">
      <w:pPr>
        <w:pStyle w:val="Randverweis"/>
        <w:framePr w:wrap="around"/>
      </w:pPr>
      <w:r w:rsidRPr="00F839B8">
        <w:t>5: 1 Tim 1,20;</w:t>
      </w:r>
    </w:p>
    <w:p w14:paraId="0C7A339E" w14:textId="77777777" w:rsidR="00C71948" w:rsidRPr="00C2039B" w:rsidRDefault="00C71948" w:rsidP="006374C6">
      <w:pPr>
        <w:pStyle w:val="Randverweis"/>
        <w:framePr w:wrap="around"/>
      </w:pPr>
      <w:r w:rsidRPr="00C2039B">
        <w:t>1 Petr 4,6</w:t>
      </w:r>
    </w:p>
    <w:p w14:paraId="471AEDCB" w14:textId="69858138"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Man hört </w:t>
      </w:r>
      <w:r>
        <w:rPr>
          <w:rFonts w:ascii="Trebuchet MS" w:hAnsi="Trebuchet MS"/>
          <w:lang w:val="de-DE"/>
        </w:rPr>
        <w:t xml:space="preserve">doch </w:t>
      </w:r>
      <w:r w:rsidRPr="001E5732">
        <w:rPr>
          <w:rFonts w:ascii="Trebuchet MS" w:hAnsi="Trebuchet MS"/>
          <w:lang w:val="de-DE"/>
        </w:rPr>
        <w:t>gar bei euch von Un</w:t>
      </w:r>
      <w:r>
        <w:rPr>
          <w:rFonts w:ascii="Trebuchet MS" w:hAnsi="Trebuchet MS"/>
          <w:lang w:val="de-DE"/>
        </w:rPr>
        <w:t xml:space="preserve">zucht, und solcher Unzucht, die es </w:t>
      </w:r>
      <w:r w:rsidRPr="001E5732">
        <w:rPr>
          <w:rFonts w:ascii="Trebuchet MS" w:hAnsi="Trebuchet MS"/>
          <w:lang w:val="de-DE"/>
        </w:rPr>
        <w:t>nicht einmal bei de</w:t>
      </w:r>
      <w:r w:rsidR="0080221F">
        <w:rPr>
          <w:rFonts w:ascii="Trebuchet MS" w:hAnsi="Trebuchet MS"/>
          <w:lang w:val="de-DE"/>
        </w:rPr>
        <w:t>n Völkern</w:t>
      </w:r>
      <w:r>
        <w:rPr>
          <w:rFonts w:ascii="Trebuchet MS" w:hAnsi="Trebuchet MS"/>
          <w:lang w:val="de-DE"/>
        </w:rPr>
        <w:t xml:space="preserve"> gibt</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einer die Frau des Vaters hat. </w:t>
      </w:r>
      <w:r w:rsidRPr="001E5732">
        <w:rPr>
          <w:rFonts w:ascii="Trebuchet MS" w:hAnsi="Trebuchet MS"/>
          <w:vertAlign w:val="superscript"/>
          <w:lang w:val="de-DE"/>
        </w:rPr>
        <w:t>2 </w:t>
      </w:r>
      <w:r w:rsidRPr="001E5732">
        <w:rPr>
          <w:rFonts w:ascii="Trebuchet MS" w:hAnsi="Trebuchet MS"/>
          <w:lang w:val="de-DE"/>
        </w:rPr>
        <w:t xml:space="preserve">Und </w:t>
      </w:r>
      <w:r w:rsidRPr="001E5732">
        <w:rPr>
          <w:rFonts w:ascii="Trebuchet MS" w:hAnsi="Trebuchet MS"/>
          <w:i/>
          <w:lang w:val="de-DE"/>
        </w:rPr>
        <w:t>ihr</w:t>
      </w:r>
      <w:r w:rsidRPr="001E5732">
        <w:rPr>
          <w:rFonts w:ascii="Trebuchet MS" w:hAnsi="Trebuchet MS"/>
          <w:lang w:val="de-DE"/>
        </w:rPr>
        <w:t xml:space="preserve"> seid aufgeblasen und </w:t>
      </w:r>
      <w:r>
        <w:rPr>
          <w:rFonts w:ascii="Trebuchet MS" w:hAnsi="Trebuchet MS"/>
          <w:lang w:val="de-DE"/>
        </w:rPr>
        <w:t xml:space="preserve">seid </w:t>
      </w:r>
      <w:r w:rsidRPr="001E5732">
        <w:rPr>
          <w:rFonts w:ascii="Trebuchet MS" w:hAnsi="Trebuchet MS"/>
          <w:lang w:val="de-DE"/>
        </w:rPr>
        <w:t>nicht vielmehr</w:t>
      </w:r>
      <w:r>
        <w:rPr>
          <w:rFonts w:ascii="Trebuchet MS" w:hAnsi="Trebuchet MS"/>
          <w:lang w:val="de-DE"/>
        </w:rPr>
        <w:t xml:space="preserve"> traurig geworden</w:t>
      </w:r>
      <w:r w:rsidRPr="001E5732">
        <w:rPr>
          <w:rFonts w:ascii="Trebuchet MS" w:hAnsi="Trebuchet MS"/>
          <w:lang w:val="de-DE"/>
        </w:rPr>
        <w:t xml:space="preserve">, damit der aus eurer Mitte entfernt wird, der dieses Werk getan hat? </w:t>
      </w:r>
      <w:r w:rsidRPr="001E5732">
        <w:rPr>
          <w:rFonts w:ascii="Trebuchet MS" w:hAnsi="Trebuchet MS"/>
          <w:vertAlign w:val="superscript"/>
          <w:lang w:val="de-DE"/>
        </w:rPr>
        <w:t>3 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dem Leib nach abwesend, dem Geist nach </w:t>
      </w:r>
      <w:r>
        <w:rPr>
          <w:rFonts w:ascii="Trebuchet MS" w:hAnsi="Trebuchet MS"/>
          <w:lang w:val="de-DE"/>
        </w:rPr>
        <w:t>anwesend, habe bereits wie anwesend</w:t>
      </w:r>
      <w:r w:rsidRPr="001E5732">
        <w:rPr>
          <w:rFonts w:ascii="Trebuchet MS" w:hAnsi="Trebuchet MS"/>
          <w:lang w:val="de-DE"/>
        </w:rPr>
        <w:t xml:space="preserve"> den</w:t>
      </w:r>
      <w:r>
        <w:rPr>
          <w:rFonts w:ascii="Trebuchet MS" w:hAnsi="Trebuchet MS"/>
          <w:lang w:val="de-DE"/>
        </w:rPr>
        <w:t xml:space="preserve"> verurteilt, </w:t>
      </w:r>
      <w:r w:rsidRPr="001E5732">
        <w:rPr>
          <w:rFonts w:ascii="Trebuchet MS" w:hAnsi="Trebuchet MS"/>
          <w:lang w:val="de-DE"/>
        </w:rPr>
        <w:t>der dies so getan hat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I</w:t>
      </w:r>
      <w:r w:rsidRPr="001E5732">
        <w:rPr>
          <w:rFonts w:ascii="Trebuchet MS" w:hAnsi="Trebuchet MS"/>
          <w:lang w:val="de-DE"/>
        </w:rPr>
        <w:t xml:space="preserve">m Namen unseres Herrn Jesus </w:t>
      </w:r>
      <w:r>
        <w:rPr>
          <w:rFonts w:ascii="Trebuchet MS" w:hAnsi="Trebuchet MS"/>
          <w:lang w:val="de-DE"/>
        </w:rPr>
        <w:t xml:space="preserve">haben wir uns versammelt, </w:t>
      </w:r>
      <w:r w:rsidRPr="001E5732">
        <w:rPr>
          <w:rFonts w:ascii="Trebuchet MS" w:hAnsi="Trebuchet MS"/>
          <w:lang w:val="de-DE"/>
        </w:rPr>
        <w:t>ihr u</w:t>
      </w:r>
      <w:r>
        <w:rPr>
          <w:rFonts w:ascii="Trebuchet MS" w:hAnsi="Trebuchet MS"/>
          <w:lang w:val="de-DE"/>
        </w:rPr>
        <w:t xml:space="preserve">nd mein Geist mit der Kraft unseres </w:t>
      </w:r>
      <w:r w:rsidRPr="001E5732">
        <w:rPr>
          <w:rFonts w:ascii="Trebuchet MS" w:hAnsi="Trebuchet MS"/>
          <w:lang w:val="de-DE"/>
        </w:rPr>
        <w:t xml:space="preserve">Herrn Jesus, </w:t>
      </w:r>
      <w:r w:rsidRPr="001E5732">
        <w:rPr>
          <w:rFonts w:ascii="Trebuchet MS" w:hAnsi="Trebuchet MS"/>
          <w:vertAlign w:val="superscript"/>
          <w:lang w:val="de-DE"/>
        </w:rPr>
        <w:t>5 </w:t>
      </w:r>
      <w:r w:rsidRPr="001E5732">
        <w:rPr>
          <w:rFonts w:ascii="Trebuchet MS" w:hAnsi="Trebuchet MS"/>
          <w:lang w:val="de-DE"/>
        </w:rPr>
        <w:t xml:space="preserve">um </w:t>
      </w:r>
      <w:r>
        <w:rPr>
          <w:rFonts w:ascii="Trebuchet MS" w:hAnsi="Trebuchet MS"/>
          <w:lang w:val="de-DE"/>
        </w:rPr>
        <w:t xml:space="preserve">den Derartigen </w:t>
      </w:r>
      <w:r w:rsidRPr="001E5732">
        <w:rPr>
          <w:rFonts w:ascii="Trebuchet MS" w:hAnsi="Trebuchet MS"/>
          <w:lang w:val="de-DE"/>
        </w:rPr>
        <w:t>dem S</w:t>
      </w:r>
      <w:r w:rsidRPr="009B734C">
        <w:rPr>
          <w:rFonts w:ascii="Trebuchet MS" w:hAnsi="Trebuchet MS"/>
          <w:b/>
          <w:bCs/>
          <w:lang w:val="de-DE"/>
        </w:rPr>
        <w:t>a</w:t>
      </w:r>
      <w:r w:rsidRPr="001E5732">
        <w:rPr>
          <w:rFonts w:ascii="Trebuchet MS" w:hAnsi="Trebuchet MS"/>
          <w:lang w:val="de-DE"/>
        </w:rPr>
        <w:t>tan zum Verderben des Flei</w:t>
      </w:r>
      <w:r>
        <w:rPr>
          <w:rFonts w:ascii="Trebuchet MS" w:hAnsi="Trebuchet MS"/>
          <w:lang w:val="de-DE"/>
        </w:rPr>
        <w:softHyphen/>
      </w:r>
      <w:r w:rsidRPr="001E5732">
        <w:rPr>
          <w:rFonts w:ascii="Trebuchet MS" w:hAnsi="Trebuchet MS"/>
          <w:lang w:val="de-DE"/>
        </w:rPr>
        <w:t>sches zu überliefern, damit der Geist am Tag des Herrn</w:t>
      </w:r>
      <w:r>
        <w:rPr>
          <w:rFonts w:ascii="Trebuchet MS" w:hAnsi="Trebuchet MS"/>
          <w:lang w:val="de-DE"/>
        </w:rPr>
        <w:t xml:space="preserve"> gerettet wird</w:t>
      </w:r>
      <w:r w:rsidRPr="001E5732">
        <w:rPr>
          <w:rFonts w:ascii="Trebuchet MS" w:hAnsi="Trebuchet MS"/>
          <w:lang w:val="de-DE"/>
        </w:rPr>
        <w:t>.</w:t>
      </w:r>
    </w:p>
    <w:p w14:paraId="6F2163D4" w14:textId="77777777" w:rsidR="00C71948" w:rsidRPr="009C3508" w:rsidRDefault="00C71948" w:rsidP="006374C6">
      <w:pPr>
        <w:pStyle w:val="Randverweis"/>
        <w:framePr w:wrap="around"/>
        <w:rPr>
          <w:lang w:val="es-ES_tradnl"/>
        </w:rPr>
      </w:pPr>
      <w:r w:rsidRPr="009C3508">
        <w:rPr>
          <w:lang w:val="es-ES_tradnl"/>
        </w:rPr>
        <w:t>6: Gal 5,9</w:t>
      </w:r>
    </w:p>
    <w:p w14:paraId="6EFFA91C" w14:textId="77777777" w:rsidR="00C71948" w:rsidRPr="009C3508" w:rsidRDefault="00C71948" w:rsidP="006374C6">
      <w:pPr>
        <w:pStyle w:val="Randverweis"/>
        <w:framePr w:wrap="around"/>
        <w:rPr>
          <w:lang w:val="es-ES_tradnl"/>
        </w:rPr>
      </w:pPr>
      <w:r w:rsidRPr="009C3508">
        <w:rPr>
          <w:lang w:val="es-ES_tradnl"/>
        </w:rPr>
        <w:t>7a:</w:t>
      </w:r>
    </w:p>
    <w:p w14:paraId="610782FE" w14:textId="77777777" w:rsidR="00C71948" w:rsidRPr="009C3508" w:rsidRDefault="00C71948" w:rsidP="006374C6">
      <w:pPr>
        <w:pStyle w:val="Randverweis"/>
        <w:framePr w:wrap="around"/>
        <w:rPr>
          <w:lang w:val="es-ES_tradnl"/>
        </w:rPr>
      </w:pPr>
      <w:r w:rsidRPr="009C3508">
        <w:rPr>
          <w:lang w:val="es-ES_tradnl"/>
        </w:rPr>
        <w:t>Ex 12,15.19.22;</w:t>
      </w:r>
    </w:p>
    <w:p w14:paraId="783932CC" w14:textId="77777777" w:rsidR="00C71948" w:rsidRPr="009C3508" w:rsidRDefault="00C71948" w:rsidP="006374C6">
      <w:pPr>
        <w:pStyle w:val="Randverweis"/>
        <w:framePr w:wrap="around"/>
        <w:rPr>
          <w:lang w:val="es-ES_tradnl"/>
        </w:rPr>
      </w:pPr>
      <w:r w:rsidRPr="009C3508">
        <w:rPr>
          <w:lang w:val="es-ES_tradnl"/>
        </w:rPr>
        <w:t>13,7</w:t>
      </w:r>
    </w:p>
    <w:p w14:paraId="455EA4DC" w14:textId="77777777" w:rsidR="00C71948" w:rsidRPr="009C3508" w:rsidRDefault="00C71948" w:rsidP="006374C6">
      <w:pPr>
        <w:pStyle w:val="Randverweis"/>
        <w:framePr w:wrap="around"/>
        <w:rPr>
          <w:lang w:val="es-ES_tradnl"/>
        </w:rPr>
      </w:pPr>
      <w:r w:rsidRPr="009C3508">
        <w:rPr>
          <w:lang w:val="es-ES_tradnl"/>
        </w:rPr>
        <w:t>7b: 12,21;</w:t>
      </w:r>
    </w:p>
    <w:p w14:paraId="5AE7635D" w14:textId="77777777" w:rsidR="00C71948" w:rsidRPr="009C3508" w:rsidRDefault="00C71948" w:rsidP="006374C6">
      <w:pPr>
        <w:pStyle w:val="Randverweis"/>
        <w:framePr w:wrap="around"/>
        <w:rPr>
          <w:lang w:val="es-ES_tradnl"/>
        </w:rPr>
      </w:pPr>
      <w:r w:rsidRPr="009C3508">
        <w:rPr>
          <w:lang w:val="es-ES_tradnl"/>
        </w:rPr>
        <w:t xml:space="preserve">1 </w:t>
      </w:r>
      <w:proofErr w:type="spellStart"/>
      <w:r w:rsidRPr="009C3508">
        <w:rPr>
          <w:lang w:val="es-ES_tradnl"/>
        </w:rPr>
        <w:t>Petr</w:t>
      </w:r>
      <w:proofErr w:type="spellEnd"/>
      <w:r w:rsidRPr="009C3508">
        <w:rPr>
          <w:lang w:val="es-ES_tradnl"/>
        </w:rPr>
        <w:t xml:space="preserve"> 1,19</w:t>
      </w:r>
    </w:p>
    <w:p w14:paraId="79DBBFA6" w14:textId="77777777" w:rsidR="00C71948" w:rsidRPr="001E5732" w:rsidRDefault="00C71948" w:rsidP="006374C6">
      <w:pPr>
        <w:pStyle w:val="Randverweis"/>
        <w:framePr w:wrap="around"/>
      </w:pPr>
      <w:r>
        <w:t>8: Ex 12,15−20</w:t>
      </w:r>
    </w:p>
    <w:p w14:paraId="7E542D79" w14:textId="77777777" w:rsidR="00C71948"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vertAlign w:val="superscript"/>
          <w:lang w:val="de-DE"/>
        </w:rPr>
        <w:t>6</w:t>
      </w:r>
      <w:r w:rsidRPr="009C7E25">
        <w:rPr>
          <w:rFonts w:ascii="Trebuchet MS" w:hAnsi="Trebuchet MS"/>
          <w:vertAlign w:val="superscript"/>
          <w:lang w:val="de-DE"/>
        </w:rPr>
        <w:t> </w:t>
      </w:r>
      <w:r>
        <w:rPr>
          <w:rFonts w:ascii="Trebuchet MS" w:hAnsi="Trebuchet MS"/>
          <w:lang w:val="de-DE"/>
        </w:rPr>
        <w:t>D</w:t>
      </w:r>
      <w:r w:rsidRPr="009C7E25">
        <w:rPr>
          <w:rFonts w:ascii="Trebuchet MS" w:hAnsi="Trebuchet MS"/>
          <w:lang w:val="de-DE"/>
        </w:rPr>
        <w:t xml:space="preserve">ass </w:t>
      </w:r>
      <w:r>
        <w:rPr>
          <w:rFonts w:ascii="Trebuchet MS" w:hAnsi="Trebuchet MS"/>
          <w:lang w:val="de-DE"/>
        </w:rPr>
        <w:t>ihr euch rühmt, ist nicht recht! Wisst ihr nicht, dass wenig</w:t>
      </w:r>
      <w:r w:rsidRPr="001E5732">
        <w:rPr>
          <w:rFonts w:ascii="Trebuchet MS" w:hAnsi="Trebuchet MS"/>
          <w:lang w:val="de-DE"/>
        </w:rPr>
        <w:t xml:space="preserve"> Sauerteig den ganzen Teig durchsäuert? </w:t>
      </w:r>
      <w:r w:rsidRPr="001E5732">
        <w:rPr>
          <w:rFonts w:ascii="Trebuchet MS" w:hAnsi="Trebuchet MS"/>
          <w:vertAlign w:val="superscript"/>
          <w:lang w:val="de-DE"/>
        </w:rPr>
        <w:t>7 </w:t>
      </w:r>
      <w:r w:rsidRPr="001E5732">
        <w:rPr>
          <w:rFonts w:ascii="Trebuchet MS" w:hAnsi="Trebuchet MS"/>
          <w:lang w:val="de-DE"/>
        </w:rPr>
        <w:t xml:space="preserve">Säubert den alten Sauerteig </w:t>
      </w:r>
      <w:r>
        <w:rPr>
          <w:rFonts w:ascii="Trebuchet MS" w:hAnsi="Trebuchet MS"/>
          <w:lang w:val="de-DE"/>
        </w:rPr>
        <w:t>aus</w:t>
      </w:r>
      <w:r w:rsidRPr="001E5732">
        <w:rPr>
          <w:rFonts w:ascii="Trebuchet MS" w:hAnsi="Trebuchet MS"/>
          <w:lang w:val="de-DE"/>
        </w:rPr>
        <w:t xml:space="preserve">, damit ihr neuer Teig seid, wie ihr ungesäuert seid. Denn auch </w:t>
      </w:r>
      <w:r w:rsidRPr="003136F2">
        <w:rPr>
          <w:rFonts w:ascii="Trebuchet MS" w:hAnsi="Trebuchet MS"/>
          <w:i/>
          <w:lang w:val="de-DE"/>
        </w:rPr>
        <w:t>unser</w:t>
      </w:r>
      <w:r w:rsidRPr="001E5732">
        <w:rPr>
          <w:rFonts w:ascii="Trebuchet MS" w:hAnsi="Trebuchet MS"/>
          <w:lang w:val="de-DE"/>
        </w:rPr>
        <w:t xml:space="preserve"> P</w:t>
      </w:r>
      <w:r w:rsidRPr="00710D18">
        <w:rPr>
          <w:rFonts w:ascii="Trebuchet MS" w:hAnsi="Trebuchet MS"/>
          <w:b/>
          <w:bCs/>
          <w:lang w:val="de-DE"/>
        </w:rPr>
        <w:t>a</w:t>
      </w:r>
      <w:r w:rsidRPr="001E5732">
        <w:rPr>
          <w:rFonts w:ascii="Trebuchet MS" w:hAnsi="Trebuchet MS"/>
          <w:lang w:val="de-DE"/>
        </w:rPr>
        <w:t>schalamm</w:t>
      </w:r>
      <w:r w:rsidRPr="00A525B4">
        <w:rPr>
          <w:rStyle w:val="Funotenzeichen"/>
          <w:rFonts w:ascii="Trebuchet MS" w:hAnsi="Trebuchet MS"/>
          <w:lang w:val="de-DE"/>
        </w:rPr>
        <w:footnoteReference w:id="746"/>
      </w:r>
      <w:r w:rsidRPr="001E5732">
        <w:rPr>
          <w:rFonts w:ascii="Trebuchet MS" w:hAnsi="Trebuchet MS"/>
          <w:lang w:val="de-DE"/>
        </w:rPr>
        <w:t xml:space="preserve"> ist geschlachtet wor</w:t>
      </w:r>
      <w:r>
        <w:rPr>
          <w:rFonts w:ascii="Trebuchet MS" w:hAnsi="Trebuchet MS"/>
          <w:lang w:val="de-DE"/>
        </w:rPr>
        <w:softHyphen/>
      </w:r>
      <w:r w:rsidRPr="001E5732">
        <w:rPr>
          <w:rFonts w:ascii="Trebuchet MS" w:hAnsi="Trebuchet MS"/>
          <w:lang w:val="de-DE"/>
        </w:rPr>
        <w:t xml:space="preserve">den, Christus. </w:t>
      </w:r>
      <w:r w:rsidRPr="001E5732">
        <w:rPr>
          <w:rFonts w:ascii="Trebuchet MS" w:hAnsi="Trebuchet MS"/>
          <w:vertAlign w:val="superscript"/>
          <w:lang w:val="de-DE"/>
        </w:rPr>
        <w:t>8 </w:t>
      </w:r>
      <w:r w:rsidRPr="001E5732">
        <w:rPr>
          <w:rFonts w:ascii="Trebuchet MS" w:hAnsi="Trebuchet MS"/>
          <w:lang w:val="de-DE"/>
        </w:rPr>
        <w:t>So lasst uns denn</w:t>
      </w:r>
      <w:r>
        <w:rPr>
          <w:rFonts w:ascii="Trebuchet MS" w:hAnsi="Trebuchet MS"/>
          <w:lang w:val="de-DE"/>
        </w:rPr>
        <w:t xml:space="preserve"> Fest feiern nicht mit altem</w:t>
      </w:r>
      <w:r w:rsidRPr="001E5732">
        <w:rPr>
          <w:rFonts w:ascii="Trebuchet MS" w:hAnsi="Trebuchet MS"/>
          <w:lang w:val="de-DE"/>
        </w:rPr>
        <w:t xml:space="preserve"> Sauerteig noch mit Sauerteig der Bosheit und Schlechtigkeit, sondern mit Ungesäuertem der Aufrich</w:t>
      </w:r>
      <w:r>
        <w:rPr>
          <w:rFonts w:ascii="Trebuchet MS" w:hAnsi="Trebuchet MS"/>
          <w:lang w:val="de-DE"/>
        </w:rPr>
        <w:softHyphen/>
      </w:r>
      <w:r w:rsidRPr="001E5732">
        <w:rPr>
          <w:rFonts w:ascii="Trebuchet MS" w:hAnsi="Trebuchet MS"/>
          <w:lang w:val="de-DE"/>
        </w:rPr>
        <w:t>tigkeit und Wahr</w:t>
      </w:r>
      <w:r>
        <w:rPr>
          <w:rFonts w:ascii="Trebuchet MS" w:hAnsi="Trebuchet MS"/>
          <w:lang w:val="de-DE"/>
        </w:rPr>
        <w:t>h</w:t>
      </w:r>
      <w:r w:rsidRPr="001E5732">
        <w:rPr>
          <w:rFonts w:ascii="Trebuchet MS" w:hAnsi="Trebuchet MS"/>
          <w:lang w:val="de-DE"/>
        </w:rPr>
        <w:t>eit.</w:t>
      </w:r>
    </w:p>
    <w:p w14:paraId="7E6189FE" w14:textId="77777777" w:rsidR="00C71948" w:rsidRPr="009C3508" w:rsidRDefault="00C71948" w:rsidP="006374C6">
      <w:pPr>
        <w:pStyle w:val="Randverweis"/>
        <w:framePr w:wrap="around"/>
        <w:rPr>
          <w:lang w:val="en-US"/>
        </w:rPr>
      </w:pPr>
      <w:r w:rsidRPr="009C3508">
        <w:rPr>
          <w:lang w:val="en-US"/>
        </w:rPr>
        <w:t>9: 2 Petr 2,2.14.19;</w:t>
      </w:r>
    </w:p>
    <w:p w14:paraId="7EF7CC08" w14:textId="77777777" w:rsidR="00C71948" w:rsidRPr="009C3508" w:rsidRDefault="00C71948" w:rsidP="006374C6">
      <w:pPr>
        <w:pStyle w:val="Randverweis"/>
        <w:framePr w:wrap="around"/>
        <w:rPr>
          <w:lang w:val="en-US"/>
        </w:rPr>
      </w:pPr>
      <w:r w:rsidRPr="009C3508">
        <w:rPr>
          <w:lang w:val="en-US"/>
        </w:rPr>
        <w:t>Jud 23</w:t>
      </w:r>
    </w:p>
    <w:p w14:paraId="035B4B5E" w14:textId="77777777" w:rsidR="00C71948" w:rsidRPr="009C3508" w:rsidRDefault="00C71948" w:rsidP="006374C6">
      <w:pPr>
        <w:pStyle w:val="Randverweis"/>
        <w:framePr w:wrap="around"/>
        <w:rPr>
          <w:lang w:val="en-US"/>
        </w:rPr>
      </w:pPr>
      <w:r w:rsidRPr="009C3508">
        <w:rPr>
          <w:lang w:val="en-US"/>
        </w:rPr>
        <w:t xml:space="preserve">10: </w:t>
      </w:r>
    </w:p>
    <w:p w14:paraId="6066FD62" w14:textId="77777777" w:rsidR="00C71948" w:rsidRPr="009C3508" w:rsidRDefault="00C71948" w:rsidP="006374C6">
      <w:pPr>
        <w:pStyle w:val="Randverweis"/>
        <w:framePr w:wrap="around"/>
        <w:rPr>
          <w:lang w:val="en-US"/>
        </w:rPr>
      </w:pPr>
      <w:r w:rsidRPr="009C3508">
        <w:rPr>
          <w:lang w:val="en-US"/>
        </w:rPr>
        <w:t>1 Tim 6,3−10;</w:t>
      </w:r>
    </w:p>
    <w:p w14:paraId="6A138732" w14:textId="77777777" w:rsidR="00C71948" w:rsidRPr="009C3508" w:rsidRDefault="00C71948" w:rsidP="006374C6">
      <w:pPr>
        <w:pStyle w:val="Randverweis"/>
        <w:framePr w:wrap="around"/>
        <w:rPr>
          <w:lang w:val="en-US"/>
        </w:rPr>
      </w:pPr>
      <w:r w:rsidRPr="009C3508">
        <w:rPr>
          <w:lang w:val="en-US"/>
        </w:rPr>
        <w:t>1 Joh 5,19</w:t>
      </w:r>
    </w:p>
    <w:p w14:paraId="0A3666E7" w14:textId="77777777" w:rsidR="00C71948" w:rsidRPr="009C3508" w:rsidRDefault="00C71948" w:rsidP="006374C6">
      <w:pPr>
        <w:pStyle w:val="Randverweis"/>
        <w:framePr w:wrap="around"/>
        <w:rPr>
          <w:lang w:val="en-US"/>
        </w:rPr>
      </w:pPr>
      <w:r w:rsidRPr="009C3508">
        <w:rPr>
          <w:lang w:val="en-US"/>
        </w:rPr>
        <w:t>11: 6,9f;</w:t>
      </w:r>
    </w:p>
    <w:p w14:paraId="6416684F" w14:textId="77777777" w:rsidR="00C71948" w:rsidRPr="007B5BD6" w:rsidRDefault="00C71948" w:rsidP="006374C6">
      <w:pPr>
        <w:pStyle w:val="Randverweis"/>
        <w:framePr w:wrap="around"/>
      </w:pPr>
      <w:r w:rsidRPr="007B5BD6">
        <w:t xml:space="preserve">2 </w:t>
      </w:r>
      <w:proofErr w:type="spellStart"/>
      <w:r w:rsidRPr="007B5BD6">
        <w:t>Thess</w:t>
      </w:r>
      <w:proofErr w:type="spellEnd"/>
      <w:r w:rsidRPr="007B5BD6">
        <w:t xml:space="preserve"> 3,6; Kol 4,5</w:t>
      </w:r>
    </w:p>
    <w:p w14:paraId="4AAC87F9" w14:textId="25D94621"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Ich habe euch in dem Brief geschrieben</w:t>
      </w:r>
      <w:r>
        <w:rPr>
          <w:rStyle w:val="Funotenzeichen"/>
          <w:rFonts w:ascii="Trebuchet MS" w:hAnsi="Trebuchet MS"/>
          <w:lang w:val="de-DE"/>
        </w:rPr>
        <w:footnoteReference w:id="747"/>
      </w:r>
      <w:r w:rsidRPr="001E5732">
        <w:rPr>
          <w:rFonts w:ascii="Trebuchet MS" w:hAnsi="Trebuchet MS"/>
          <w:lang w:val="de-DE"/>
        </w:rPr>
        <w:t>, euch nicht mit Unzüchtigen zu vermi</w:t>
      </w:r>
      <w:r>
        <w:rPr>
          <w:rFonts w:ascii="Trebuchet MS" w:hAnsi="Trebuchet MS"/>
          <w:lang w:val="de-DE"/>
        </w:rPr>
        <w:softHyphen/>
      </w:r>
      <w:r w:rsidRPr="001E5732">
        <w:rPr>
          <w:rFonts w:ascii="Trebuchet MS" w:hAnsi="Trebuchet MS"/>
          <w:lang w:val="de-DE"/>
        </w:rPr>
        <w:t xml:space="preserve">schen, </w:t>
      </w:r>
      <w:r w:rsidRPr="001E5732">
        <w:rPr>
          <w:rFonts w:ascii="Trebuchet MS" w:hAnsi="Trebuchet MS"/>
          <w:vertAlign w:val="superscript"/>
          <w:lang w:val="de-DE"/>
        </w:rPr>
        <w:t>10 </w:t>
      </w:r>
      <w:r w:rsidRPr="001E5732">
        <w:rPr>
          <w:rFonts w:ascii="Trebuchet MS" w:hAnsi="Trebuchet MS"/>
          <w:lang w:val="de-DE"/>
        </w:rPr>
        <w:t xml:space="preserve">nicht: allenthalben mit den Unzüchtigen dieser Welt oder den Habgierigen oder Räubern oder Götzendienern, denn dann müsstet ihr aus der Welt ausziehen. </w:t>
      </w:r>
      <w:r w:rsidRPr="001E5732">
        <w:rPr>
          <w:rFonts w:ascii="Trebuchet MS" w:hAnsi="Trebuchet MS"/>
          <w:vertAlign w:val="superscript"/>
          <w:lang w:val="de-DE"/>
        </w:rPr>
        <w:t>11 </w:t>
      </w:r>
      <w:r w:rsidRPr="001E5732">
        <w:rPr>
          <w:rFonts w:ascii="Trebuchet MS" w:hAnsi="Trebuchet MS"/>
          <w:lang w:val="de-DE"/>
        </w:rPr>
        <w:t xml:space="preserve">Jetzt aber habe ich euch geschrieben, euch nicht zu vermischen, wenn einer, der Bruder genannt wird, ein Unzüchtiger oder Habgieriger oder Götzendiener oder Verleumder oder Säufer oder Räuber ist, mit einem solchen nicht einmal zusammen zu essen. </w:t>
      </w:r>
      <w:r w:rsidRPr="001E5732">
        <w:rPr>
          <w:rFonts w:ascii="Trebuchet MS" w:hAnsi="Trebuchet MS"/>
          <w:vertAlign w:val="superscript"/>
          <w:lang w:val="de-DE"/>
        </w:rPr>
        <w:t>12 </w:t>
      </w:r>
      <w:r w:rsidRPr="001E5732">
        <w:rPr>
          <w:rFonts w:ascii="Trebuchet MS" w:hAnsi="Trebuchet MS"/>
          <w:lang w:val="de-DE"/>
        </w:rPr>
        <w:t>Denn wa</w:t>
      </w:r>
      <w:r w:rsidR="00715DB1">
        <w:rPr>
          <w:rFonts w:ascii="Trebuchet MS" w:hAnsi="Trebuchet MS"/>
          <w:lang w:val="de-DE"/>
        </w:rPr>
        <w:t>s</w:t>
      </w:r>
      <w:r w:rsidRPr="001E5732">
        <w:rPr>
          <w:rFonts w:ascii="Trebuchet MS" w:hAnsi="Trebuchet MS"/>
          <w:lang w:val="de-DE"/>
        </w:rPr>
        <w:t xml:space="preserve"> sollte ich die außerhalb richten? Richtet die innerhalb nicht </w:t>
      </w:r>
      <w:r w:rsidRPr="001E5732">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Die außerhalb wird </w:t>
      </w:r>
      <w:r w:rsidRPr="005A3A1E">
        <w:rPr>
          <w:rFonts w:ascii="Trebuchet MS" w:hAnsi="Trebuchet MS"/>
          <w:i/>
          <w:lang w:val="de-DE"/>
        </w:rPr>
        <w:t>Gott</w:t>
      </w:r>
      <w:r w:rsidRPr="001E5732">
        <w:rPr>
          <w:rFonts w:ascii="Trebuchet MS" w:hAnsi="Trebuchet MS"/>
          <w:lang w:val="de-DE"/>
        </w:rPr>
        <w:t xml:space="preserve"> richten.</w:t>
      </w:r>
    </w:p>
    <w:p w14:paraId="57E93D2A" w14:textId="77777777" w:rsidR="00C71948" w:rsidRDefault="00C71948" w:rsidP="006374C6">
      <w:pPr>
        <w:pStyle w:val="Randverweis"/>
        <w:framePr w:wrap="around"/>
      </w:pPr>
      <w:r>
        <w:t xml:space="preserve">13: </w:t>
      </w:r>
      <w:proofErr w:type="spellStart"/>
      <w:r>
        <w:t>Dtn</w:t>
      </w:r>
      <w:proofErr w:type="spellEnd"/>
      <w:r>
        <w:t xml:space="preserve"> 17,7;</w:t>
      </w:r>
    </w:p>
    <w:p w14:paraId="29DC48B4" w14:textId="77777777" w:rsidR="00C71948" w:rsidRPr="001E5732" w:rsidRDefault="00C71948" w:rsidP="006374C6">
      <w:pPr>
        <w:pStyle w:val="Randverweis"/>
        <w:framePr w:wrap="around"/>
      </w:pPr>
      <w:r>
        <w:t>19,19</w:t>
      </w:r>
    </w:p>
    <w:p w14:paraId="02DDF012" w14:textId="77777777" w:rsidR="00C71948" w:rsidRDefault="00C71948" w:rsidP="00C71948">
      <w:pPr>
        <w:pStyle w:val="Textkrper-Erstzeileneinzug"/>
        <w:spacing w:line="280" w:lineRule="atLeast"/>
        <w:ind w:left="284" w:firstLine="0"/>
        <w:jc w:val="both"/>
        <w:rPr>
          <w:rFonts w:ascii="Trebuchet MS" w:hAnsi="Trebuchet MS"/>
          <w:lang w:val="de-DE"/>
        </w:rPr>
      </w:pPr>
      <w:r w:rsidRPr="001E5732">
        <w:rPr>
          <w:rFonts w:ascii="Trebuchet MS" w:hAnsi="Trebuchet MS"/>
          <w:lang w:val="de-DE"/>
        </w:rPr>
        <w:t>„Schafft den Bösen weg von euch selber!“</w:t>
      </w:r>
    </w:p>
    <w:p w14:paraId="174F8B61" w14:textId="77777777" w:rsidR="00C71948" w:rsidRPr="00E02AFC"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nl-BE"/>
        </w:rPr>
      </w:pPr>
      <w:bookmarkStart w:id="682" w:name="_Toc38535062"/>
      <w:r>
        <w:rPr>
          <w:rFonts w:ascii="Trebuchet MS" w:hAnsi="Trebuchet MS"/>
          <w:szCs w:val="24"/>
          <w:lang w:val="de-DE"/>
        </w:rPr>
        <w:t xml:space="preserve">Wie mit </w:t>
      </w:r>
      <w:r w:rsidRPr="001E5732">
        <w:rPr>
          <w:rFonts w:ascii="Trebuchet MS" w:hAnsi="Trebuchet MS"/>
          <w:szCs w:val="24"/>
          <w:lang w:val="de-DE"/>
        </w:rPr>
        <w:t>Re</w:t>
      </w:r>
      <w:r>
        <w:rPr>
          <w:rFonts w:ascii="Trebuchet MS" w:hAnsi="Trebuchet MS"/>
          <w:szCs w:val="24"/>
          <w:lang w:val="de-DE"/>
        </w:rPr>
        <w:t>chtsstreitigkeiten unter Gemeinde</w:t>
      </w:r>
      <w:r w:rsidRPr="001E5732">
        <w:rPr>
          <w:rFonts w:ascii="Trebuchet MS" w:hAnsi="Trebuchet MS"/>
          <w:szCs w:val="24"/>
          <w:lang w:val="de-DE"/>
        </w:rPr>
        <w:t xml:space="preserve">mitgliedern </w:t>
      </w:r>
      <w:r>
        <w:rPr>
          <w:rFonts w:ascii="Trebuchet MS" w:hAnsi="Trebuchet MS"/>
          <w:szCs w:val="24"/>
          <w:lang w:val="de-DE"/>
        </w:rPr>
        <w:t xml:space="preserve">umgehen? </w:t>
      </w:r>
      <w:r w:rsidRPr="00E02AFC">
        <w:rPr>
          <w:rFonts w:ascii="Trebuchet MS" w:hAnsi="Trebuchet MS"/>
          <w:szCs w:val="24"/>
          <w:lang w:val="nl-BE"/>
        </w:rPr>
        <w:t>(6,1</w:t>
      </w:r>
      <w:r>
        <w:rPr>
          <w:rFonts w:ascii="Trebuchet MS" w:hAnsi="Trebuchet MS"/>
          <w:szCs w:val="24"/>
          <w:lang w:val="nl-BE"/>
        </w:rPr>
        <w:t>−</w:t>
      </w:r>
      <w:r w:rsidRPr="00E02AFC">
        <w:rPr>
          <w:rFonts w:ascii="Trebuchet MS" w:hAnsi="Trebuchet MS"/>
          <w:szCs w:val="24"/>
          <w:lang w:val="nl-BE"/>
        </w:rPr>
        <w:t>11)</w:t>
      </w:r>
      <w:bookmarkEnd w:id="682"/>
    </w:p>
    <w:p w14:paraId="61A2BB7D" w14:textId="77777777" w:rsidR="00C71948" w:rsidRPr="009C3508" w:rsidRDefault="00C71948" w:rsidP="006374C6">
      <w:pPr>
        <w:pStyle w:val="Randverweis"/>
        <w:framePr w:wrap="around"/>
        <w:rPr>
          <w:lang w:val="es-ES_tradnl"/>
        </w:rPr>
      </w:pPr>
      <w:r w:rsidRPr="009C3508">
        <w:rPr>
          <w:lang w:val="es-ES_tradnl"/>
        </w:rPr>
        <w:t>2: Dan 7,22;</w:t>
      </w:r>
    </w:p>
    <w:p w14:paraId="3AFFA48B" w14:textId="77777777" w:rsidR="00C71948" w:rsidRPr="009C3508" w:rsidRDefault="00C71948" w:rsidP="006374C6">
      <w:pPr>
        <w:pStyle w:val="Randverweis"/>
        <w:framePr w:wrap="around"/>
        <w:rPr>
          <w:lang w:val="es-ES_tradnl"/>
        </w:rPr>
      </w:pPr>
      <w:proofErr w:type="spellStart"/>
      <w:r w:rsidRPr="009C3508">
        <w:rPr>
          <w:lang w:val="es-ES_tradnl"/>
        </w:rPr>
        <w:t>Lk</w:t>
      </w:r>
      <w:proofErr w:type="spellEnd"/>
      <w:r w:rsidRPr="009C3508">
        <w:rPr>
          <w:lang w:val="es-ES_tradnl"/>
        </w:rPr>
        <w:t xml:space="preserve"> 22,30;</w:t>
      </w:r>
    </w:p>
    <w:p w14:paraId="7C58452E" w14:textId="77777777" w:rsidR="00C71948" w:rsidRPr="009C3508" w:rsidRDefault="00C71948" w:rsidP="006374C6">
      <w:pPr>
        <w:pStyle w:val="Randverweis"/>
        <w:framePr w:wrap="around"/>
        <w:rPr>
          <w:lang w:val="es-ES_tradnl"/>
        </w:rPr>
      </w:pPr>
      <w:proofErr w:type="spellStart"/>
      <w:r w:rsidRPr="009C3508">
        <w:rPr>
          <w:lang w:val="es-ES_tradnl"/>
        </w:rPr>
        <w:t>Offb</w:t>
      </w:r>
      <w:proofErr w:type="spellEnd"/>
      <w:r w:rsidRPr="009C3508">
        <w:rPr>
          <w:lang w:val="es-ES_tradnl"/>
        </w:rPr>
        <w:t xml:space="preserve"> 20,4</w:t>
      </w:r>
    </w:p>
    <w:p w14:paraId="6162E9FF" w14:textId="77777777" w:rsidR="00C71948" w:rsidRPr="009C3508" w:rsidRDefault="00C71948" w:rsidP="006374C6">
      <w:pPr>
        <w:pStyle w:val="Randverweis"/>
        <w:framePr w:wrap="around"/>
        <w:rPr>
          <w:lang w:val="es-ES_tradnl"/>
        </w:rPr>
      </w:pPr>
      <w:r w:rsidRPr="009C3508">
        <w:rPr>
          <w:lang w:val="es-ES_tradnl"/>
        </w:rPr>
        <w:t xml:space="preserve">3: 2 </w:t>
      </w:r>
      <w:proofErr w:type="spellStart"/>
      <w:r w:rsidRPr="009C3508">
        <w:rPr>
          <w:lang w:val="es-ES_tradnl"/>
        </w:rPr>
        <w:t>Petr</w:t>
      </w:r>
      <w:proofErr w:type="spellEnd"/>
      <w:r w:rsidRPr="009C3508">
        <w:rPr>
          <w:lang w:val="es-ES_tradnl"/>
        </w:rPr>
        <w:t xml:space="preserve"> 2,4;</w:t>
      </w:r>
    </w:p>
    <w:p w14:paraId="2AB7D83E" w14:textId="77777777" w:rsidR="00C71948" w:rsidRPr="009C3508" w:rsidRDefault="00C71948" w:rsidP="006374C6">
      <w:pPr>
        <w:pStyle w:val="Randverweis"/>
        <w:framePr w:wrap="around"/>
        <w:rPr>
          <w:lang w:val="es-ES_tradnl"/>
        </w:rPr>
      </w:pPr>
      <w:proofErr w:type="spellStart"/>
      <w:r w:rsidRPr="009C3508">
        <w:rPr>
          <w:lang w:val="es-ES_tradnl"/>
        </w:rPr>
        <w:t>Jud</w:t>
      </w:r>
      <w:proofErr w:type="spellEnd"/>
      <w:r w:rsidRPr="009C3508">
        <w:rPr>
          <w:lang w:val="es-ES_tradnl"/>
        </w:rPr>
        <w:t xml:space="preserve"> 6</w:t>
      </w:r>
    </w:p>
    <w:p w14:paraId="69EF9EFC" w14:textId="77777777" w:rsidR="00C71948" w:rsidRPr="00014B0E" w:rsidRDefault="00C71948" w:rsidP="006374C6">
      <w:pPr>
        <w:pStyle w:val="Randverweis"/>
        <w:framePr w:wrap="around"/>
      </w:pPr>
      <w:r w:rsidRPr="00014B0E">
        <w:t>5: 4,14</w:t>
      </w:r>
    </w:p>
    <w:p w14:paraId="28B308EF" w14:textId="77777777" w:rsidR="00C71948" w:rsidRPr="00014B0E" w:rsidRDefault="00C71948" w:rsidP="006374C6">
      <w:pPr>
        <w:pStyle w:val="Randverweis"/>
        <w:framePr w:wrap="around"/>
      </w:pPr>
      <w:r w:rsidRPr="00014B0E">
        <w:t xml:space="preserve">7: </w:t>
      </w:r>
      <w:proofErr w:type="spellStart"/>
      <w:r w:rsidRPr="00014B0E">
        <w:t>Mt</w:t>
      </w:r>
      <w:proofErr w:type="spellEnd"/>
      <w:r w:rsidRPr="00014B0E">
        <w:t xml:space="preserve"> 5,39f;</w:t>
      </w:r>
    </w:p>
    <w:p w14:paraId="776A7510" w14:textId="77777777" w:rsidR="00C71948" w:rsidRPr="00014B0E" w:rsidRDefault="00C71948" w:rsidP="006374C6">
      <w:pPr>
        <w:pStyle w:val="Randverweis"/>
        <w:framePr w:wrap="around"/>
      </w:pPr>
      <w:r w:rsidRPr="00014B0E">
        <w:t xml:space="preserve">1 </w:t>
      </w:r>
      <w:proofErr w:type="spellStart"/>
      <w:r w:rsidRPr="00014B0E">
        <w:t>Thess</w:t>
      </w:r>
      <w:proofErr w:type="spellEnd"/>
      <w:r w:rsidRPr="00014B0E">
        <w:t xml:space="preserve"> 5,15;</w:t>
      </w:r>
    </w:p>
    <w:p w14:paraId="4A19E883" w14:textId="77777777" w:rsidR="00C71948" w:rsidRDefault="00C71948" w:rsidP="006374C6">
      <w:pPr>
        <w:pStyle w:val="Randverweis"/>
        <w:framePr w:wrap="around"/>
      </w:pPr>
      <w:r>
        <w:t>1 Petr 3,9</w:t>
      </w:r>
    </w:p>
    <w:p w14:paraId="5EF9D39D" w14:textId="26D5AA39"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Bringt einer von euch, der eine Sache gegen den anderen hat, es fertig, bei den Ungerechten und nicht bei den Heiligen Recht zu suchen? </w:t>
      </w:r>
      <w:r w:rsidRPr="001E5732">
        <w:rPr>
          <w:rFonts w:ascii="Trebuchet MS" w:hAnsi="Trebuchet MS"/>
          <w:vertAlign w:val="superscript"/>
          <w:lang w:val="de-DE"/>
        </w:rPr>
        <w:t>2 </w:t>
      </w:r>
      <w:r w:rsidRPr="001E5732">
        <w:rPr>
          <w:rFonts w:ascii="Trebuchet MS" w:hAnsi="Trebuchet MS"/>
          <w:lang w:val="de-DE"/>
        </w:rPr>
        <w:t xml:space="preserve">Oder wisst ihr nicht, dass die Heiligen die </w:t>
      </w:r>
      <w:r w:rsidRPr="0048503E">
        <w:rPr>
          <w:rFonts w:ascii="Trebuchet MS" w:hAnsi="Trebuchet MS"/>
          <w:i/>
          <w:lang w:val="de-DE"/>
        </w:rPr>
        <w:t>Welt</w:t>
      </w:r>
      <w:r w:rsidRPr="001E5732">
        <w:rPr>
          <w:rFonts w:ascii="Trebuchet MS" w:hAnsi="Trebuchet MS"/>
          <w:lang w:val="de-DE"/>
        </w:rPr>
        <w:t xml:space="preserve"> richten werden? Und wenn unter euch die Welt gerichtet wird, seid ihr nicht würdig für Streitsachen über Geringstes? </w:t>
      </w:r>
      <w:r w:rsidRPr="001E5732">
        <w:rPr>
          <w:rFonts w:ascii="Trebuchet MS" w:hAnsi="Trebuchet MS"/>
          <w:vertAlign w:val="superscript"/>
          <w:lang w:val="de-DE"/>
        </w:rPr>
        <w:t>3 </w:t>
      </w:r>
      <w:r w:rsidRPr="001E5732">
        <w:rPr>
          <w:rFonts w:ascii="Trebuchet MS" w:hAnsi="Trebuchet MS"/>
          <w:lang w:val="de-DE"/>
        </w:rPr>
        <w:t xml:space="preserve">Wisst ihr nicht, dass wir </w:t>
      </w:r>
      <w:r w:rsidRPr="0048503E">
        <w:rPr>
          <w:rFonts w:ascii="Trebuchet MS" w:hAnsi="Trebuchet MS"/>
          <w:i/>
          <w:lang w:val="de-DE"/>
        </w:rPr>
        <w:t>Engel</w:t>
      </w:r>
      <w:r w:rsidRPr="001E5732">
        <w:rPr>
          <w:rFonts w:ascii="Trebuchet MS" w:hAnsi="Trebuchet MS"/>
          <w:lang w:val="de-DE"/>
        </w:rPr>
        <w:t xml:space="preserve"> richten werden? Wieso nicht Alltägliches? </w:t>
      </w:r>
      <w:r w:rsidRPr="001E5732">
        <w:rPr>
          <w:rFonts w:ascii="Trebuchet MS" w:hAnsi="Trebuchet MS"/>
          <w:vertAlign w:val="superscript"/>
          <w:lang w:val="de-DE"/>
        </w:rPr>
        <w:t>4 </w:t>
      </w:r>
      <w:r w:rsidRPr="001E5732">
        <w:rPr>
          <w:rFonts w:ascii="Trebuchet MS" w:hAnsi="Trebuchet MS"/>
          <w:lang w:val="de-DE"/>
        </w:rPr>
        <w:t xml:space="preserve">Wenn ihr Streitsachen über </w:t>
      </w:r>
      <w:r>
        <w:rPr>
          <w:rFonts w:ascii="Trebuchet MS" w:hAnsi="Trebuchet MS"/>
          <w:lang w:val="de-DE"/>
        </w:rPr>
        <w:t xml:space="preserve">lauter </w:t>
      </w:r>
      <w:r w:rsidRPr="001E5732">
        <w:rPr>
          <w:rFonts w:ascii="Trebuchet MS" w:hAnsi="Trebuchet MS"/>
          <w:lang w:val="de-DE"/>
        </w:rPr>
        <w:t xml:space="preserve">Alltägliches habt, setzt </w:t>
      </w:r>
      <w:r>
        <w:rPr>
          <w:rFonts w:ascii="Trebuchet MS" w:hAnsi="Trebuchet MS"/>
          <w:lang w:val="de-DE"/>
        </w:rPr>
        <w:t>die in der Gemeinde nichts G</w:t>
      </w:r>
      <w:r w:rsidRPr="001E5732">
        <w:rPr>
          <w:rFonts w:ascii="Trebuchet MS" w:hAnsi="Trebuchet MS"/>
          <w:lang w:val="de-DE"/>
        </w:rPr>
        <w:t>elten</w:t>
      </w:r>
      <w:r>
        <w:rPr>
          <w:rFonts w:ascii="Trebuchet MS" w:hAnsi="Trebuchet MS"/>
          <w:lang w:val="de-DE"/>
        </w:rPr>
        <w:t xml:space="preserve">den, </w:t>
      </w:r>
      <w:r w:rsidRPr="005A3A1E">
        <w:rPr>
          <w:rFonts w:ascii="Trebuchet MS" w:hAnsi="Trebuchet MS"/>
          <w:i/>
          <w:lang w:val="de-DE"/>
        </w:rPr>
        <w:t>sie</w:t>
      </w:r>
      <w:r>
        <w:rPr>
          <w:rFonts w:ascii="Trebuchet MS" w:hAnsi="Trebuchet MS"/>
          <w:lang w:val="de-DE"/>
        </w:rPr>
        <w:t xml:space="preserve"> zu Richtern ein</w:t>
      </w:r>
      <w:r w:rsidRPr="001E5732">
        <w:rPr>
          <w:rFonts w:ascii="Trebuchet MS" w:hAnsi="Trebuchet MS"/>
          <w:lang w:val="de-DE"/>
        </w:rPr>
        <w:t>!</w:t>
      </w:r>
      <w:r>
        <w:rPr>
          <w:rStyle w:val="Funotenzeichen"/>
          <w:rFonts w:ascii="Trebuchet MS" w:hAnsi="Trebuchet MS"/>
          <w:lang w:val="de-DE"/>
        </w:rPr>
        <w:footnoteReference w:id="748"/>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08096" behindDoc="0" locked="0" layoutInCell="1" allowOverlap="1" wp14:anchorId="1F96E278" wp14:editId="0F53DA69">
                <wp:simplePos x="0" y="0"/>
                <wp:positionH relativeFrom="margin">
                  <wp:posOffset>-101139</wp:posOffset>
                </wp:positionH>
                <wp:positionV relativeFrom="paragraph">
                  <wp:posOffset>-327660</wp:posOffset>
                </wp:positionV>
                <wp:extent cx="799200" cy="316800"/>
                <wp:effectExtent l="0" t="0" r="1270" b="7620"/>
                <wp:wrapNone/>
                <wp:docPr id="522" name="Textfeld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1277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6,5 </w:t>
                            </w:r>
                            <w:r>
                              <w:rPr>
                                <w:rFonts w:ascii="Trebuchet MS" w:hAnsi="Trebuchet MS"/>
                                <w:lang w:val="de-DE"/>
                              </w:rPr>
                              <w:t>−</w:t>
                            </w:r>
                            <w:r>
                              <w:rPr>
                                <w:rFonts w:ascii="Trebuchet MS" w:hAnsi="Trebuchet MS" w:cs="Times New Roman"/>
                                <w:i/>
                                <w:iCs/>
                                <w:lang w:val="de-DE"/>
                              </w:rPr>
                              <w:t xml:space="preserve">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E278" id="Textfeld 261" o:spid="_x0000_s1287" type="#_x0000_t202" style="position:absolute;left:0;text-align:left;margin-left:-7.95pt;margin-top:-25.8pt;width:62.95pt;height:24.9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" fillcolor="white [3201]" stroked="f" strokeweight=".5pt">
                <v:textbox>
                  <w:txbxContent>
                    <w:p w14:paraId="5BE1277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6,5 </w:t>
                      </w:r>
                      <w:r>
                        <w:rPr>
                          <w:rFonts w:ascii="Trebuchet MS" w:hAnsi="Trebuchet MS"/>
                          <w:lang w:val="de-DE"/>
                        </w:rPr>
                        <w:t>−</w:t>
                      </w:r>
                      <w:r>
                        <w:rPr>
                          <w:rFonts w:ascii="Trebuchet MS" w:hAnsi="Trebuchet MS" w:cs="Times New Roman"/>
                          <w:i/>
                          <w:iCs/>
                          <w:lang w:val="de-DE"/>
                        </w:rPr>
                        <w:t xml:space="preserve"> 7,1</w:t>
                      </w:r>
                    </w:p>
                  </w:txbxContent>
                </v:textbox>
                <w10:wrap anchorx="margin"/>
              </v:shape>
            </w:pict>
          </mc:Fallback>
        </mc:AlternateContent>
      </w:r>
      <w:r w:rsidRPr="001E5732">
        <w:rPr>
          <w:rFonts w:ascii="Trebuchet MS" w:hAnsi="Trebuchet MS"/>
          <w:vertAlign w:val="superscript"/>
          <w:lang w:val="de-DE"/>
        </w:rPr>
        <w:t>5 </w:t>
      </w:r>
      <w:r>
        <w:rPr>
          <w:rFonts w:ascii="Trebuchet MS" w:hAnsi="Trebuchet MS"/>
          <w:lang w:val="de-DE"/>
        </w:rPr>
        <w:t>Zu eurer Beschämung rede ich!</w:t>
      </w:r>
      <w:r w:rsidRPr="001E5732">
        <w:rPr>
          <w:rFonts w:ascii="Trebuchet MS" w:hAnsi="Trebuchet MS"/>
          <w:lang w:val="de-DE"/>
        </w:rPr>
        <w:t xml:space="preserve"> So gibt es bei euch keinen Weisen, der in der Lage</w:t>
      </w:r>
      <w:r>
        <w:rPr>
          <w:rFonts w:ascii="Trebuchet MS" w:hAnsi="Trebuchet MS"/>
          <w:lang w:val="de-DE"/>
        </w:rPr>
        <w:t xml:space="preserve"> sein wird, bezüglich seines Bruders </w:t>
      </w:r>
      <w:r w:rsidRPr="001E5732">
        <w:rPr>
          <w:rFonts w:ascii="Trebuchet MS" w:hAnsi="Trebuchet MS"/>
          <w:lang w:val="de-DE"/>
        </w:rPr>
        <w:t xml:space="preserve">zu schlichten? </w:t>
      </w:r>
      <w:r w:rsidRPr="001E5732">
        <w:rPr>
          <w:rFonts w:ascii="Trebuchet MS" w:hAnsi="Trebuchet MS"/>
          <w:vertAlign w:val="superscript"/>
          <w:lang w:val="de-DE"/>
        </w:rPr>
        <w:t>6 </w:t>
      </w:r>
      <w:r w:rsidRPr="001E5732">
        <w:rPr>
          <w:rFonts w:ascii="Trebuchet MS" w:hAnsi="Trebuchet MS"/>
          <w:lang w:val="de-DE"/>
        </w:rPr>
        <w:t>Vielmehr streit</w:t>
      </w:r>
      <w:r>
        <w:rPr>
          <w:rFonts w:ascii="Trebuchet MS" w:hAnsi="Trebuchet MS"/>
          <w:lang w:val="de-DE"/>
        </w:rPr>
        <w:t>et Bruder gegen Bruder, und das</w:t>
      </w:r>
      <w:r w:rsidRPr="001E5732">
        <w:rPr>
          <w:rFonts w:ascii="Trebuchet MS" w:hAnsi="Trebuchet MS"/>
          <w:lang w:val="de-DE"/>
        </w:rPr>
        <w:t xml:space="preserve"> vor Ungläubigen! </w:t>
      </w:r>
      <w:r w:rsidRPr="001E5732">
        <w:rPr>
          <w:rFonts w:ascii="Trebuchet MS" w:hAnsi="Trebuchet MS"/>
          <w:vertAlign w:val="superscript"/>
          <w:lang w:val="de-DE"/>
        </w:rPr>
        <w:t>7 </w:t>
      </w:r>
      <w:r>
        <w:rPr>
          <w:rFonts w:ascii="Trebuchet MS" w:hAnsi="Trebuchet MS"/>
          <w:lang w:val="de-DE"/>
        </w:rPr>
        <w:t xml:space="preserve">Es ist doch bereits euer </w:t>
      </w:r>
      <w:r w:rsidRPr="001E5732">
        <w:rPr>
          <w:rFonts w:ascii="Trebuchet MS" w:hAnsi="Trebuchet MS"/>
          <w:lang w:val="de-DE"/>
        </w:rPr>
        <w:t>Versagen, dass ih</w:t>
      </w:r>
      <w:r>
        <w:rPr>
          <w:rFonts w:ascii="Trebuchet MS" w:hAnsi="Trebuchet MS"/>
          <w:lang w:val="de-DE"/>
        </w:rPr>
        <w:t>r miteinander Rechtssachen habt!</w:t>
      </w:r>
      <w:r w:rsidRPr="001E5732">
        <w:rPr>
          <w:rFonts w:ascii="Trebuchet MS" w:hAnsi="Trebuchet MS"/>
          <w:lang w:val="de-DE"/>
        </w:rPr>
        <w:t xml:space="preserve"> W</w:t>
      </w:r>
      <w:r w:rsidR="00715DB1">
        <w:rPr>
          <w:rFonts w:ascii="Trebuchet MS" w:hAnsi="Trebuchet MS"/>
          <w:lang w:val="de-DE"/>
        </w:rPr>
        <w:t>eswegen</w:t>
      </w:r>
      <w:r w:rsidRPr="001E5732">
        <w:rPr>
          <w:rFonts w:ascii="Trebuchet MS" w:hAnsi="Trebuchet MS"/>
          <w:lang w:val="de-DE"/>
        </w:rPr>
        <w:t xml:space="preserve"> lasst ihr euch nicht lieber Unrecht tun? W</w:t>
      </w:r>
      <w:r w:rsidR="00715DB1">
        <w:rPr>
          <w:rFonts w:ascii="Trebuchet MS" w:hAnsi="Trebuchet MS"/>
          <w:lang w:val="de-DE"/>
        </w:rPr>
        <w:t>eswegen</w:t>
      </w:r>
      <w:r w:rsidRPr="001E5732">
        <w:rPr>
          <w:rFonts w:ascii="Trebuchet MS" w:hAnsi="Trebuchet MS"/>
          <w:lang w:val="de-DE"/>
        </w:rPr>
        <w:t xml:space="preserve"> lasst ihr euch nicht lieber wegnehmen? </w:t>
      </w:r>
      <w:r w:rsidRPr="001E5732">
        <w:rPr>
          <w:rFonts w:ascii="Trebuchet MS" w:hAnsi="Trebuchet MS"/>
          <w:vertAlign w:val="superscript"/>
          <w:lang w:val="de-DE"/>
        </w:rPr>
        <w:t>8 </w:t>
      </w:r>
      <w:r w:rsidRPr="001E5732">
        <w:rPr>
          <w:rFonts w:ascii="Trebuchet MS" w:hAnsi="Trebuchet MS"/>
          <w:lang w:val="de-DE"/>
        </w:rPr>
        <w:t xml:space="preserve">Aber </w:t>
      </w:r>
      <w:r w:rsidRPr="001E5732">
        <w:rPr>
          <w:rFonts w:ascii="Trebuchet MS" w:hAnsi="Trebuchet MS"/>
          <w:i/>
          <w:lang w:val="de-DE"/>
        </w:rPr>
        <w:t xml:space="preserve">ihr </w:t>
      </w:r>
      <w:r w:rsidRPr="001E5732">
        <w:rPr>
          <w:rFonts w:ascii="Trebuchet MS" w:hAnsi="Trebuchet MS"/>
          <w:lang w:val="de-DE"/>
        </w:rPr>
        <w:t>tut Unrecht</w:t>
      </w:r>
      <w:r>
        <w:rPr>
          <w:rFonts w:ascii="Trebuchet MS" w:hAnsi="Trebuchet MS"/>
          <w:lang w:val="de-DE"/>
        </w:rPr>
        <w:t xml:space="preserve"> und nehmt weg, und das Brüdern!</w:t>
      </w:r>
    </w:p>
    <w:p w14:paraId="313808B3" w14:textId="77777777" w:rsidR="00C71948" w:rsidRPr="00F839B8" w:rsidRDefault="00C71948" w:rsidP="006374C6">
      <w:pPr>
        <w:pStyle w:val="Randverweis"/>
        <w:framePr w:wrap="around"/>
      </w:pPr>
      <w:r w:rsidRPr="00F839B8">
        <w:t>9: 15,50;</w:t>
      </w:r>
    </w:p>
    <w:p w14:paraId="4DB28CA0" w14:textId="77777777" w:rsidR="00C71948" w:rsidRPr="00F839B8" w:rsidRDefault="00C71948" w:rsidP="006374C6">
      <w:pPr>
        <w:pStyle w:val="Randverweis"/>
        <w:framePr w:wrap="around"/>
      </w:pPr>
      <w:r w:rsidRPr="00F839B8">
        <w:t>Lev 18,22;</w:t>
      </w:r>
    </w:p>
    <w:p w14:paraId="55C9A88C" w14:textId="77777777" w:rsidR="00C71948" w:rsidRPr="00F839B8" w:rsidRDefault="00C71948" w:rsidP="006374C6">
      <w:pPr>
        <w:pStyle w:val="Randverweis"/>
        <w:framePr w:wrap="around"/>
      </w:pPr>
      <w:r w:rsidRPr="00F839B8">
        <w:t xml:space="preserve">Gal 5,19−21; </w:t>
      </w:r>
      <w:proofErr w:type="spellStart"/>
      <w:r w:rsidRPr="00F839B8">
        <w:t>Eph</w:t>
      </w:r>
      <w:proofErr w:type="spellEnd"/>
      <w:r w:rsidRPr="00F839B8">
        <w:t xml:space="preserve"> 5,5;</w:t>
      </w:r>
    </w:p>
    <w:p w14:paraId="3453D535" w14:textId="77777777" w:rsidR="00C71948" w:rsidRPr="00F839B8" w:rsidRDefault="00C71948" w:rsidP="006374C6">
      <w:pPr>
        <w:pStyle w:val="Randverweis"/>
        <w:framePr w:wrap="around"/>
      </w:pPr>
      <w:r w:rsidRPr="00F839B8">
        <w:t>1 Tim 1,10;</w:t>
      </w:r>
    </w:p>
    <w:p w14:paraId="0F271DA3" w14:textId="77777777" w:rsidR="00C71948" w:rsidRPr="00F839B8" w:rsidRDefault="00C71948" w:rsidP="006374C6">
      <w:pPr>
        <w:pStyle w:val="Randverweis"/>
        <w:framePr w:wrap="around"/>
      </w:pPr>
      <w:r w:rsidRPr="00F839B8">
        <w:t>Offb 21,8;</w:t>
      </w:r>
    </w:p>
    <w:p w14:paraId="6AA89F59" w14:textId="77777777" w:rsidR="00C71948" w:rsidRPr="008C266E" w:rsidRDefault="00C71948" w:rsidP="006374C6">
      <w:pPr>
        <w:pStyle w:val="Randverweis"/>
        <w:framePr w:wrap="around"/>
      </w:pPr>
      <w:r w:rsidRPr="008C266E">
        <w:t>22,15</w:t>
      </w:r>
    </w:p>
    <w:p w14:paraId="61F60ED1" w14:textId="77777777" w:rsidR="00C71948" w:rsidRPr="008C266E" w:rsidRDefault="00C71948" w:rsidP="006374C6">
      <w:pPr>
        <w:pStyle w:val="Randverweis"/>
        <w:framePr w:wrap="around"/>
      </w:pPr>
      <w:r w:rsidRPr="008C266E">
        <w:t xml:space="preserve">11: </w:t>
      </w:r>
    </w:p>
    <w:p w14:paraId="37A360F0" w14:textId="77777777" w:rsidR="00C71948" w:rsidRPr="008C266E" w:rsidRDefault="00C71948" w:rsidP="006374C6">
      <w:pPr>
        <w:pStyle w:val="Randverweis"/>
        <w:framePr w:wrap="around"/>
      </w:pPr>
      <w:proofErr w:type="spellStart"/>
      <w:r w:rsidRPr="008C266E">
        <w:t>Röm</w:t>
      </w:r>
      <w:proofErr w:type="spellEnd"/>
      <w:r w:rsidRPr="008C266E">
        <w:t xml:space="preserve"> 6,6−11;</w:t>
      </w:r>
    </w:p>
    <w:p w14:paraId="11CA9814" w14:textId="77777777" w:rsidR="00C71948" w:rsidRPr="008C266E" w:rsidRDefault="00C71948" w:rsidP="006374C6">
      <w:pPr>
        <w:pStyle w:val="Randverweis"/>
        <w:framePr w:wrap="around"/>
      </w:pPr>
      <w:r w:rsidRPr="008C266E">
        <w:t xml:space="preserve">Tit 3,4−7; </w:t>
      </w:r>
    </w:p>
    <w:p w14:paraId="2438F648" w14:textId="77777777" w:rsidR="00C71948" w:rsidRPr="008C266E" w:rsidRDefault="00C71948" w:rsidP="006374C6">
      <w:pPr>
        <w:pStyle w:val="Randverweis"/>
        <w:framePr w:wrap="around"/>
      </w:pPr>
      <w:r w:rsidRPr="008C266E">
        <w:t>1 Petr 3,21;</w:t>
      </w:r>
    </w:p>
    <w:p w14:paraId="384CF8C8" w14:textId="77777777" w:rsidR="00C71948" w:rsidRPr="008C266E" w:rsidRDefault="00C71948" w:rsidP="006374C6">
      <w:pPr>
        <w:pStyle w:val="Randverweis"/>
        <w:framePr w:wrap="around"/>
      </w:pPr>
      <w:r w:rsidRPr="008C266E">
        <w:t xml:space="preserve">1 </w:t>
      </w:r>
      <w:proofErr w:type="spellStart"/>
      <w:r w:rsidRPr="008C266E">
        <w:t>Joh</w:t>
      </w:r>
      <w:proofErr w:type="spellEnd"/>
      <w:r w:rsidRPr="008C266E">
        <w:t xml:space="preserve"> 2,12;</w:t>
      </w:r>
    </w:p>
    <w:p w14:paraId="7BF0D536" w14:textId="77777777" w:rsidR="00C71948" w:rsidRPr="008C266E" w:rsidRDefault="00C71948" w:rsidP="006374C6">
      <w:pPr>
        <w:pStyle w:val="Randverweis"/>
        <w:framePr w:wrap="around"/>
      </w:pPr>
      <w:proofErr w:type="spellStart"/>
      <w:r w:rsidRPr="008C266E">
        <w:t>Hebr</w:t>
      </w:r>
      <w:proofErr w:type="spellEnd"/>
      <w:r w:rsidRPr="008C266E">
        <w:t xml:space="preserve"> 9,14; 10,22</w:t>
      </w:r>
    </w:p>
    <w:p w14:paraId="6130808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Oder wisst ihr nicht, dass Ungerechte Gottes </w:t>
      </w:r>
      <w:r>
        <w:rPr>
          <w:rFonts w:ascii="Trebuchet MS" w:hAnsi="Trebuchet MS"/>
          <w:lang w:val="de-DE"/>
        </w:rPr>
        <w:t>Königtum</w:t>
      </w:r>
      <w:r w:rsidRPr="001E5732">
        <w:rPr>
          <w:rFonts w:ascii="Trebuchet MS" w:hAnsi="Trebuchet MS"/>
          <w:lang w:val="de-DE"/>
        </w:rPr>
        <w:t xml:space="preserve"> nicht </w:t>
      </w:r>
      <w:r>
        <w:rPr>
          <w:rFonts w:ascii="Trebuchet MS" w:hAnsi="Trebuchet MS"/>
          <w:lang w:val="de-DE"/>
        </w:rPr>
        <w:t xml:space="preserve">erben </w:t>
      </w:r>
      <w:r w:rsidRPr="001E5732">
        <w:rPr>
          <w:rFonts w:ascii="Trebuchet MS" w:hAnsi="Trebuchet MS"/>
          <w:lang w:val="de-DE"/>
        </w:rPr>
        <w:t>werden? Lasst euch nicht irreführen! Weder Unzüchtige n</w:t>
      </w:r>
      <w:r>
        <w:rPr>
          <w:rFonts w:ascii="Trebuchet MS" w:hAnsi="Trebuchet MS"/>
          <w:lang w:val="de-DE"/>
        </w:rPr>
        <w:t>och Götzendiener noch Ehebrecher noch Lüstlinge n</w:t>
      </w:r>
      <w:r w:rsidRPr="001E5732">
        <w:rPr>
          <w:rFonts w:ascii="Trebuchet MS" w:hAnsi="Trebuchet MS"/>
          <w:lang w:val="de-DE"/>
        </w:rPr>
        <w:t xml:space="preserve">och </w:t>
      </w:r>
      <w:r>
        <w:rPr>
          <w:rFonts w:ascii="Trebuchet MS" w:hAnsi="Trebuchet MS"/>
          <w:lang w:val="de-DE"/>
        </w:rPr>
        <w:t>Mannbeischläfer</w:t>
      </w:r>
      <w:r>
        <w:rPr>
          <w:rStyle w:val="Funotenzeichen"/>
          <w:rFonts w:ascii="Trebuchet MS" w:hAnsi="Trebuchet MS"/>
          <w:lang w:val="de-DE"/>
        </w:rPr>
        <w:footnoteReference w:id="749"/>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noch Diebe noch Habgierige n</w:t>
      </w:r>
      <w:r>
        <w:rPr>
          <w:rFonts w:ascii="Trebuchet MS" w:hAnsi="Trebuchet MS"/>
          <w:lang w:val="de-DE"/>
        </w:rPr>
        <w:t>och Säufer noch Lästerer noch Rä</w:t>
      </w:r>
      <w:r w:rsidRPr="001E5732">
        <w:rPr>
          <w:rFonts w:ascii="Trebuchet MS" w:hAnsi="Trebuchet MS"/>
          <w:lang w:val="de-DE"/>
        </w:rPr>
        <w:t>ub</w:t>
      </w:r>
      <w:r>
        <w:rPr>
          <w:rFonts w:ascii="Trebuchet MS" w:hAnsi="Trebuchet MS"/>
          <w:lang w:val="de-DE"/>
        </w:rPr>
        <w:t>er</w:t>
      </w:r>
      <w:r w:rsidRPr="001E5732">
        <w:rPr>
          <w:rFonts w:ascii="Trebuchet MS" w:hAnsi="Trebuchet MS"/>
          <w:lang w:val="de-DE"/>
        </w:rPr>
        <w:t xml:space="preserve"> werden Gottes </w:t>
      </w:r>
      <w:r>
        <w:rPr>
          <w:rFonts w:ascii="Trebuchet MS" w:hAnsi="Trebuchet MS"/>
          <w:lang w:val="de-DE"/>
        </w:rPr>
        <w:t>Königtum</w:t>
      </w:r>
      <w:r w:rsidRPr="001E5732">
        <w:rPr>
          <w:rFonts w:ascii="Trebuchet MS" w:hAnsi="Trebuchet MS"/>
          <w:lang w:val="de-DE"/>
        </w:rPr>
        <w:t xml:space="preserve"> </w:t>
      </w:r>
      <w:r>
        <w:rPr>
          <w:rFonts w:ascii="Trebuchet MS" w:hAnsi="Trebuchet MS"/>
          <w:lang w:val="de-DE"/>
        </w:rPr>
        <w:t>erben</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Und das </w:t>
      </w:r>
      <w:r w:rsidRPr="004B60A1">
        <w:rPr>
          <w:rFonts w:ascii="Trebuchet MS" w:hAnsi="Trebuchet MS"/>
          <w:i/>
          <w:iCs/>
          <w:lang w:val="de-DE"/>
        </w:rPr>
        <w:t>waren</w:t>
      </w:r>
      <w:r w:rsidRPr="001E5732">
        <w:rPr>
          <w:rFonts w:ascii="Trebuchet MS" w:hAnsi="Trebuchet MS"/>
          <w:lang w:val="de-DE"/>
        </w:rPr>
        <w:t xml:space="preserve"> einige von euc</w:t>
      </w:r>
      <w:r>
        <w:rPr>
          <w:rFonts w:ascii="Trebuchet MS" w:hAnsi="Trebuchet MS"/>
          <w:lang w:val="de-DE"/>
        </w:rPr>
        <w:t>h!</w:t>
      </w:r>
      <w:r w:rsidRPr="001E5732">
        <w:rPr>
          <w:rFonts w:ascii="Trebuchet MS" w:hAnsi="Trebuchet MS"/>
          <w:lang w:val="de-DE"/>
        </w:rPr>
        <w:t xml:space="preserve"> Doch seid ihr rein gewaschen worden, doch seid ihr geheiligt worden, doch seid ihr gerecht</w:t>
      </w:r>
      <w:r>
        <w:rPr>
          <w:rFonts w:ascii="Trebuchet MS" w:hAnsi="Trebuchet MS"/>
          <w:lang w:val="de-DE"/>
        </w:rPr>
        <w:t xml:space="preserve"> gemacht </w:t>
      </w:r>
      <w:r w:rsidRPr="001E5732">
        <w:rPr>
          <w:rFonts w:ascii="Trebuchet MS" w:hAnsi="Trebuchet MS"/>
          <w:lang w:val="de-DE"/>
        </w:rPr>
        <w:t>worden im Namen des Herrn Jesus Christus und im Geist unseres Gottes.</w:t>
      </w:r>
    </w:p>
    <w:p w14:paraId="1CBFF4C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3" w:name="_Toc38535063"/>
      <w:r w:rsidRPr="001E5732">
        <w:rPr>
          <w:rFonts w:ascii="Trebuchet MS" w:hAnsi="Trebuchet MS"/>
          <w:iCs/>
          <w:kern w:val="0"/>
          <w:szCs w:val="24"/>
          <w:lang w:val="de-DE"/>
        </w:rPr>
        <w:t>W</w:t>
      </w:r>
      <w:r>
        <w:rPr>
          <w:rFonts w:ascii="Trebuchet MS" w:hAnsi="Trebuchet MS"/>
          <w:szCs w:val="24"/>
          <w:lang w:val="de-DE"/>
        </w:rPr>
        <w:t>arnung vor Unzucht;</w:t>
      </w:r>
      <w:r w:rsidRPr="001E5732">
        <w:rPr>
          <w:rFonts w:ascii="Trebuchet MS" w:hAnsi="Trebuchet MS"/>
          <w:szCs w:val="24"/>
          <w:lang w:val="de-DE"/>
        </w:rPr>
        <w:t xml:space="preserve"> Freiheit in Verantwortung (6,12</w:t>
      </w:r>
      <w:r>
        <w:rPr>
          <w:rFonts w:ascii="Trebuchet MS" w:hAnsi="Trebuchet MS"/>
          <w:szCs w:val="24"/>
          <w:lang w:val="de-DE"/>
        </w:rPr>
        <w:t>−</w:t>
      </w:r>
      <w:r w:rsidRPr="001E5732">
        <w:rPr>
          <w:rFonts w:ascii="Trebuchet MS" w:hAnsi="Trebuchet MS"/>
          <w:szCs w:val="24"/>
          <w:lang w:val="de-DE"/>
        </w:rPr>
        <w:t>20)</w:t>
      </w:r>
      <w:bookmarkEnd w:id="683"/>
    </w:p>
    <w:p w14:paraId="0B1ECE3D" w14:textId="77777777" w:rsidR="00C71948" w:rsidRPr="009C3508" w:rsidRDefault="00C71948" w:rsidP="006374C6">
      <w:pPr>
        <w:pStyle w:val="Randverweis"/>
        <w:framePr w:wrap="around"/>
        <w:rPr>
          <w:lang w:val="sv-SE"/>
        </w:rPr>
      </w:pPr>
      <w:r w:rsidRPr="009C3508">
        <w:rPr>
          <w:lang w:val="sv-SE"/>
        </w:rPr>
        <w:t>12: 10,23</w:t>
      </w:r>
    </w:p>
    <w:p w14:paraId="37DAC05E" w14:textId="77777777" w:rsidR="00C71948" w:rsidRPr="009C3508" w:rsidRDefault="00C71948" w:rsidP="006374C6">
      <w:pPr>
        <w:pStyle w:val="Randverweis"/>
        <w:framePr w:wrap="around"/>
        <w:rPr>
          <w:lang w:val="sv-SE"/>
        </w:rPr>
      </w:pPr>
      <w:r w:rsidRPr="009C3508">
        <w:rPr>
          <w:lang w:val="sv-SE"/>
        </w:rPr>
        <w:t xml:space="preserve">13: </w:t>
      </w:r>
      <w:proofErr w:type="spellStart"/>
      <w:r w:rsidRPr="009C3508">
        <w:rPr>
          <w:lang w:val="sv-SE"/>
        </w:rPr>
        <w:t>Mt</w:t>
      </w:r>
      <w:proofErr w:type="spellEnd"/>
      <w:r w:rsidRPr="009C3508">
        <w:rPr>
          <w:lang w:val="sv-SE"/>
        </w:rPr>
        <w:t xml:space="preserve"> 15,17;</w:t>
      </w:r>
    </w:p>
    <w:p w14:paraId="5E12B78E" w14:textId="77777777" w:rsidR="00C71948" w:rsidRPr="009C3508" w:rsidRDefault="00C71948" w:rsidP="006374C6">
      <w:pPr>
        <w:pStyle w:val="Randverweis"/>
        <w:framePr w:wrap="around"/>
        <w:rPr>
          <w:lang w:val="sv-SE"/>
        </w:rPr>
      </w:pPr>
      <w:r w:rsidRPr="009C3508">
        <w:rPr>
          <w:lang w:val="sv-SE"/>
        </w:rPr>
        <w:t>1 Thess 4,3−5</w:t>
      </w:r>
    </w:p>
    <w:p w14:paraId="0F18A186" w14:textId="77777777" w:rsidR="00C71948" w:rsidRPr="009C3508" w:rsidRDefault="00C71948" w:rsidP="006374C6">
      <w:pPr>
        <w:pStyle w:val="Randverweis"/>
        <w:framePr w:wrap="around"/>
        <w:rPr>
          <w:lang w:val="sv-SE"/>
        </w:rPr>
      </w:pPr>
      <w:r w:rsidRPr="009C3508">
        <w:rPr>
          <w:lang w:val="sv-SE"/>
        </w:rPr>
        <w:t xml:space="preserve">14: 15,20f; </w:t>
      </w:r>
      <w:proofErr w:type="spellStart"/>
      <w:r w:rsidRPr="009C3508">
        <w:rPr>
          <w:lang w:val="sv-SE"/>
        </w:rPr>
        <w:t>Röm</w:t>
      </w:r>
      <w:proofErr w:type="spellEnd"/>
      <w:r w:rsidRPr="009C3508">
        <w:rPr>
          <w:lang w:val="sv-SE"/>
        </w:rPr>
        <w:t xml:space="preserve"> 8,11;</w:t>
      </w:r>
    </w:p>
    <w:p w14:paraId="3EF94A7A" w14:textId="77777777" w:rsidR="00C71948" w:rsidRPr="009C3508" w:rsidRDefault="00C71948" w:rsidP="006374C6">
      <w:pPr>
        <w:pStyle w:val="Randverweis"/>
        <w:framePr w:wrap="around"/>
        <w:rPr>
          <w:lang w:val="sv-SE"/>
        </w:rPr>
      </w:pPr>
      <w:r w:rsidRPr="009C3508">
        <w:rPr>
          <w:lang w:val="sv-SE"/>
        </w:rPr>
        <w:t>2 Kor 4,14</w:t>
      </w:r>
    </w:p>
    <w:p w14:paraId="7CAAF804" w14:textId="77777777" w:rsidR="00C71948" w:rsidRPr="00F839B8" w:rsidRDefault="00C71948" w:rsidP="006374C6">
      <w:pPr>
        <w:pStyle w:val="Randverweis"/>
        <w:framePr w:wrap="around"/>
      </w:pPr>
      <w:r w:rsidRPr="00F839B8">
        <w:t xml:space="preserve">15: 12,12.27; </w:t>
      </w:r>
      <w:proofErr w:type="spellStart"/>
      <w:r w:rsidRPr="00F839B8">
        <w:t>Röm</w:t>
      </w:r>
      <w:proofErr w:type="spellEnd"/>
      <w:r w:rsidRPr="00F839B8">
        <w:t xml:space="preserve"> 12,5</w:t>
      </w:r>
    </w:p>
    <w:p w14:paraId="45F9BF84"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Alles ist mir erlaubt, aber nicht alles ist dienlich. Alles ist mir erlaubt, aber </w:t>
      </w:r>
      <w:r w:rsidRPr="001E5732">
        <w:rPr>
          <w:rFonts w:ascii="Trebuchet MS" w:hAnsi="Trebuchet MS"/>
          <w:i/>
          <w:lang w:val="de-DE"/>
        </w:rPr>
        <w:t xml:space="preserve">ich </w:t>
      </w:r>
      <w:r w:rsidRPr="001E5732">
        <w:rPr>
          <w:rFonts w:ascii="Trebuchet MS" w:hAnsi="Trebuchet MS"/>
          <w:lang w:val="de-DE"/>
        </w:rPr>
        <w:t xml:space="preserve">soll nicht von etwas über mich verfügen lassen. </w:t>
      </w:r>
      <w:r w:rsidRPr="001E5732">
        <w:rPr>
          <w:rFonts w:ascii="Trebuchet MS" w:hAnsi="Trebuchet MS"/>
          <w:vertAlign w:val="superscript"/>
          <w:lang w:val="de-DE"/>
        </w:rPr>
        <w:t>13 </w:t>
      </w:r>
      <w:r w:rsidRPr="001E5732">
        <w:rPr>
          <w:rFonts w:ascii="Trebuchet MS" w:hAnsi="Trebuchet MS"/>
          <w:lang w:val="de-DE"/>
        </w:rPr>
        <w:t xml:space="preserve">Die Nahrung für den Bauch, und der Bauch für die Nahrung, Gott aber wird </w:t>
      </w:r>
      <w:r>
        <w:rPr>
          <w:rFonts w:ascii="Trebuchet MS" w:hAnsi="Trebuchet MS"/>
          <w:lang w:val="de-DE"/>
        </w:rPr>
        <w:t>sowohl diesen wie jene zunichte</w:t>
      </w:r>
      <w:r w:rsidRPr="001E5732">
        <w:rPr>
          <w:rFonts w:ascii="Trebuchet MS" w:hAnsi="Trebuchet MS"/>
          <w:lang w:val="de-DE"/>
        </w:rPr>
        <w:t>machen</w:t>
      </w:r>
      <w:r>
        <w:rPr>
          <w:rStyle w:val="Funotenzeichen"/>
          <w:rFonts w:ascii="Trebuchet MS" w:hAnsi="Trebuchet MS"/>
          <w:lang w:val="de-DE"/>
        </w:rPr>
        <w:footnoteReference w:id="750"/>
      </w:r>
      <w:r w:rsidRPr="001E5732">
        <w:rPr>
          <w:rFonts w:ascii="Trebuchet MS" w:hAnsi="Trebuchet MS"/>
          <w:lang w:val="de-DE"/>
        </w:rPr>
        <w:t xml:space="preserve">. Der Leib aber nicht für Unzucht, sondern für den Herrn, und der Herr für den Leib. </w:t>
      </w:r>
      <w:r w:rsidRPr="001E5732">
        <w:rPr>
          <w:rFonts w:ascii="Trebuchet MS" w:hAnsi="Trebuchet MS"/>
          <w:vertAlign w:val="superscript"/>
          <w:lang w:val="de-DE"/>
        </w:rPr>
        <w:t>14 </w:t>
      </w:r>
      <w:r w:rsidRPr="001E5732">
        <w:rPr>
          <w:rFonts w:ascii="Trebuchet MS" w:hAnsi="Trebuchet MS"/>
          <w:lang w:val="de-DE"/>
        </w:rPr>
        <w:t xml:space="preserve">Gott hat sowohl den Herrn auferweckt wie er </w:t>
      </w:r>
      <w:r>
        <w:rPr>
          <w:rFonts w:ascii="Trebuchet MS" w:hAnsi="Trebuchet MS"/>
          <w:lang w:val="de-DE"/>
        </w:rPr>
        <w:t>uns</w:t>
      </w:r>
      <w:r w:rsidRPr="001E5732">
        <w:rPr>
          <w:rFonts w:ascii="Trebuchet MS" w:hAnsi="Trebuchet MS"/>
          <w:lang w:val="de-DE"/>
        </w:rPr>
        <w:t xml:space="preserve"> </w:t>
      </w:r>
      <w:r>
        <w:rPr>
          <w:rFonts w:ascii="Trebuchet MS" w:hAnsi="Trebuchet MS"/>
          <w:lang w:val="de-DE"/>
        </w:rPr>
        <w:t xml:space="preserve">auferwecken wird </w:t>
      </w:r>
      <w:r w:rsidRPr="001E5732">
        <w:rPr>
          <w:rFonts w:ascii="Trebuchet MS" w:hAnsi="Trebuchet MS"/>
          <w:lang w:val="de-DE"/>
        </w:rPr>
        <w:t>seine Macht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Wisst ihr nicht, dass </w:t>
      </w:r>
      <w:r w:rsidRPr="00065D33">
        <w:rPr>
          <w:rFonts w:ascii="Trebuchet MS" w:hAnsi="Trebuchet MS"/>
          <w:i/>
          <w:lang w:val="de-DE"/>
        </w:rPr>
        <w:t>eure</w:t>
      </w:r>
      <w:r w:rsidRPr="001E5732">
        <w:rPr>
          <w:rFonts w:ascii="Trebuchet MS" w:hAnsi="Trebuchet MS"/>
          <w:lang w:val="de-DE"/>
        </w:rPr>
        <w:t xml:space="preserve"> Leiber Glieder Christi sind? Werde ich nun die Glieder Christi nehmen und sie zu Gliedern einer Hure machen? Doch </w:t>
      </w:r>
      <w:r w:rsidRPr="00683A82">
        <w:rPr>
          <w:rFonts w:ascii="Trebuchet MS" w:hAnsi="Trebuchet MS"/>
          <w:i/>
          <w:lang w:val="de-DE"/>
        </w:rPr>
        <w:t>nicht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Oder wisst ihr nicht, dass, wer einer Hure anhangt, </w:t>
      </w:r>
      <w:r w:rsidRPr="001E5732">
        <w:rPr>
          <w:rFonts w:ascii="Trebuchet MS" w:hAnsi="Trebuchet MS"/>
          <w:i/>
          <w:lang w:val="de-DE"/>
        </w:rPr>
        <w:t>ein</w:t>
      </w:r>
      <w:r w:rsidRPr="001E5732">
        <w:rPr>
          <w:rFonts w:ascii="Trebuchet MS" w:hAnsi="Trebuchet MS"/>
          <w:lang w:val="de-DE"/>
        </w:rPr>
        <w:t xml:space="preserve"> Leib ist?</w:t>
      </w:r>
    </w:p>
    <w:p w14:paraId="193513C8" w14:textId="77777777" w:rsidR="00C71948" w:rsidRPr="001E5732" w:rsidRDefault="00C71948" w:rsidP="006374C6">
      <w:pPr>
        <w:pStyle w:val="Randverweis"/>
        <w:framePr w:wrap="around"/>
      </w:pPr>
      <w:r>
        <w:t>16: Gen 2,24</w:t>
      </w:r>
    </w:p>
    <w:p w14:paraId="2444978E"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 xml:space="preserve">„Die zwei werden nämlich“, heißt es, „zu </w:t>
      </w:r>
      <w:r w:rsidRPr="001E5732">
        <w:rPr>
          <w:rFonts w:ascii="Trebuchet MS" w:hAnsi="Trebuchet MS"/>
          <w:i/>
          <w:lang w:val="de-DE"/>
        </w:rPr>
        <w:t>einem</w:t>
      </w:r>
      <w:r w:rsidRPr="001E5732">
        <w:rPr>
          <w:rFonts w:ascii="Trebuchet MS" w:hAnsi="Trebuchet MS"/>
          <w:lang w:val="de-DE"/>
        </w:rPr>
        <w:t xml:space="preserve"> Fleisch.“</w:t>
      </w:r>
    </w:p>
    <w:p w14:paraId="7676E964" w14:textId="77777777" w:rsidR="00C71948" w:rsidRPr="001E5732" w:rsidRDefault="00C71948" w:rsidP="006374C6">
      <w:pPr>
        <w:pStyle w:val="Randverweis"/>
        <w:framePr w:wrap="around"/>
      </w:pPr>
      <w:r>
        <w:t>17: 2 Kor 3,17</w:t>
      </w:r>
    </w:p>
    <w:p w14:paraId="4AE4941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Wer aber dem Herrn anhangt, ist </w:t>
      </w:r>
      <w:r w:rsidRPr="001E5732">
        <w:rPr>
          <w:rFonts w:ascii="Trebuchet MS" w:hAnsi="Trebuchet MS"/>
          <w:i/>
          <w:lang w:val="de-DE"/>
        </w:rPr>
        <w:t>ein</w:t>
      </w:r>
      <w:r w:rsidRPr="001E5732">
        <w:rPr>
          <w:rFonts w:ascii="Trebuchet MS" w:hAnsi="Trebuchet MS"/>
          <w:lang w:val="de-DE"/>
        </w:rPr>
        <w:t xml:space="preserve"> Geist.</w:t>
      </w:r>
    </w:p>
    <w:p w14:paraId="3E13273A" w14:textId="77777777" w:rsidR="00C71948" w:rsidRDefault="00C71948" w:rsidP="006374C6">
      <w:pPr>
        <w:pStyle w:val="Randverweis"/>
        <w:framePr w:wrap="around"/>
      </w:pPr>
      <w:r>
        <w:t>19: 3,16;</w:t>
      </w:r>
    </w:p>
    <w:p w14:paraId="7FD4BE39" w14:textId="77777777" w:rsidR="00C71948" w:rsidRDefault="00C71948" w:rsidP="006374C6">
      <w:pPr>
        <w:pStyle w:val="Randverweis"/>
        <w:framePr w:wrap="around"/>
      </w:pPr>
      <w:proofErr w:type="spellStart"/>
      <w:r>
        <w:t>Röm</w:t>
      </w:r>
      <w:proofErr w:type="spellEnd"/>
      <w:r>
        <w:t xml:space="preserve"> 8,11.15</w:t>
      </w:r>
    </w:p>
    <w:p w14:paraId="1F928EF7" w14:textId="77777777" w:rsidR="00C71948" w:rsidRDefault="00C71948" w:rsidP="006374C6">
      <w:pPr>
        <w:pStyle w:val="Randverweis"/>
        <w:framePr w:wrap="around"/>
      </w:pPr>
      <w:r>
        <w:t>20: 7,23;</w:t>
      </w:r>
    </w:p>
    <w:p w14:paraId="54834FC1" w14:textId="77777777" w:rsidR="00C71948" w:rsidRPr="001E5732" w:rsidRDefault="00C71948" w:rsidP="006374C6">
      <w:pPr>
        <w:pStyle w:val="Randverweis"/>
        <w:framePr w:wrap="around"/>
      </w:pPr>
      <w:r>
        <w:t>1 Petr 1,18f</w:t>
      </w:r>
    </w:p>
    <w:p w14:paraId="4C97778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Flieht vor der Unzucht! Jede Sünde, die ein Mensch tun mag, ist außerhalb des Leibes. Wer aber unzüchtig handelt, sündigt gegen den eigenen Leib. </w:t>
      </w:r>
      <w:r w:rsidRPr="001E5732">
        <w:rPr>
          <w:rFonts w:ascii="Trebuchet MS" w:hAnsi="Trebuchet MS"/>
          <w:vertAlign w:val="superscript"/>
          <w:lang w:val="de-DE"/>
        </w:rPr>
        <w:t>19 </w:t>
      </w:r>
      <w:r w:rsidRPr="001E5732">
        <w:rPr>
          <w:rFonts w:ascii="Trebuchet MS" w:hAnsi="Trebuchet MS"/>
          <w:lang w:val="de-DE"/>
        </w:rPr>
        <w:t xml:space="preserve">Oder wisst ihr nicht, dass </w:t>
      </w:r>
      <w:r w:rsidRPr="009C61AC">
        <w:rPr>
          <w:rFonts w:ascii="Trebuchet MS" w:hAnsi="Trebuchet MS"/>
          <w:i/>
          <w:lang w:val="de-DE"/>
        </w:rPr>
        <w:t>euer</w:t>
      </w:r>
      <w:r w:rsidRPr="001E5732">
        <w:rPr>
          <w:rFonts w:ascii="Trebuchet MS" w:hAnsi="Trebuchet MS"/>
          <w:lang w:val="de-DE"/>
        </w:rPr>
        <w:t xml:space="preserve"> Leib Tempel des Heiligen Geistes in euch ist, den ihr von Gott habt, und ihr euch nicht selber gehört? </w:t>
      </w:r>
      <w:r w:rsidRPr="001E5732">
        <w:rPr>
          <w:rFonts w:ascii="Trebuchet MS" w:hAnsi="Trebuchet MS"/>
          <w:vertAlign w:val="superscript"/>
          <w:lang w:val="de-DE"/>
        </w:rPr>
        <w:t>20 </w:t>
      </w:r>
      <w:r>
        <w:rPr>
          <w:rFonts w:ascii="Trebuchet MS" w:hAnsi="Trebuchet MS"/>
          <w:lang w:val="de-DE"/>
        </w:rPr>
        <w:t>Ihr seid teuer erkauft worden. V</w:t>
      </w:r>
      <w:r w:rsidRPr="001E5732">
        <w:rPr>
          <w:rFonts w:ascii="Trebuchet MS" w:hAnsi="Trebuchet MS"/>
          <w:lang w:val="de-DE"/>
        </w:rPr>
        <w:t>erherrlicht also Gott in eurem Leib!</w:t>
      </w:r>
    </w:p>
    <w:p w14:paraId="69D15CC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4" w:name="_Toc38535064"/>
      <w:r w:rsidRPr="001E5732">
        <w:rPr>
          <w:rFonts w:ascii="Trebuchet MS" w:hAnsi="Trebuchet MS"/>
          <w:szCs w:val="24"/>
          <w:lang w:val="de-DE"/>
        </w:rPr>
        <w:t>Ehe, Ehescheidung und Ehelosigkeit (7,1</w:t>
      </w:r>
      <w:r>
        <w:rPr>
          <w:rFonts w:ascii="Trebuchet MS" w:hAnsi="Trebuchet MS"/>
          <w:szCs w:val="24"/>
          <w:lang w:val="de-DE"/>
        </w:rPr>
        <w:t>−</w:t>
      </w:r>
      <w:r w:rsidRPr="001E5732">
        <w:rPr>
          <w:rFonts w:ascii="Trebuchet MS" w:hAnsi="Trebuchet MS"/>
          <w:szCs w:val="24"/>
          <w:lang w:val="de-DE"/>
        </w:rPr>
        <w:t>16)</w:t>
      </w:r>
      <w:bookmarkEnd w:id="684"/>
    </w:p>
    <w:p w14:paraId="1FE0CC88" w14:textId="77777777" w:rsidR="00C71948" w:rsidRDefault="00C71948" w:rsidP="006374C6">
      <w:pPr>
        <w:pStyle w:val="Randverweis"/>
        <w:framePr w:wrap="around"/>
      </w:pPr>
      <w:r>
        <w:t xml:space="preserve">1: </w:t>
      </w:r>
      <w:proofErr w:type="spellStart"/>
      <w:r>
        <w:t>Mt</w:t>
      </w:r>
      <w:proofErr w:type="spellEnd"/>
      <w:r>
        <w:t xml:space="preserve"> 19,10;</w:t>
      </w:r>
    </w:p>
    <w:p w14:paraId="0E134484" w14:textId="77777777" w:rsidR="00C71948" w:rsidRPr="00FD2551" w:rsidRDefault="00C71948" w:rsidP="006374C6">
      <w:pPr>
        <w:pStyle w:val="Randverweis"/>
        <w:framePr w:wrap="around"/>
      </w:pPr>
      <w:r>
        <w:t>1 Tim 4,3</w:t>
      </w:r>
    </w:p>
    <w:p w14:paraId="14383DE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Über</w:t>
      </w:r>
      <w:r>
        <w:rPr>
          <w:rFonts w:ascii="Trebuchet MS" w:hAnsi="Trebuchet MS"/>
          <w:lang w:val="de-DE"/>
        </w:rPr>
        <w:t xml:space="preserve"> das, was ihr geschrieben habt:</w:t>
      </w:r>
    </w:p>
    <w:p w14:paraId="4CAB27AC" w14:textId="77777777" w:rsidR="00C71948" w:rsidRPr="00A54C3F"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lang w:val="de-DE"/>
        </w:rPr>
        <w:t xml:space="preserve">„Es ist </w:t>
      </w:r>
      <w:r>
        <w:rPr>
          <w:rFonts w:ascii="Trebuchet MS" w:hAnsi="Trebuchet MS"/>
          <w:lang w:val="de-DE"/>
        </w:rPr>
        <w:t>recht für einen Menschen</w:t>
      </w:r>
      <w:r w:rsidRPr="001E5732">
        <w:rPr>
          <w:rFonts w:ascii="Trebuchet MS" w:hAnsi="Trebuchet MS"/>
          <w:lang w:val="de-DE"/>
        </w:rPr>
        <w:t>, keine Frau zu berühren“</w:t>
      </w:r>
      <w:r w:rsidRPr="001E5732">
        <w:rPr>
          <w:rStyle w:val="Funotenzeichen"/>
          <w:rFonts w:ascii="Trebuchet MS" w:hAnsi="Trebuchet MS" w:cs="Arial"/>
          <w:lang w:val="de-DE"/>
        </w:rPr>
        <w:footnoteReference w:id="751"/>
      </w:r>
      <w:r w:rsidRPr="001E5732">
        <w:rPr>
          <w:rFonts w:ascii="Trebuchet MS" w:hAnsi="Trebuchet MS"/>
          <w:lang w:val="de-DE"/>
        </w:rPr>
        <w:t>:</w:t>
      </w:r>
      <w:r w:rsidRPr="00A54C3F">
        <w:rPr>
          <w:rFonts w:ascii="Trebuchet MS" w:hAnsi="Trebuchet MS"/>
          <w:lang w:val="de-DE"/>
        </w:rPr>
        <w:br w:type="page"/>
      </w:r>
    </w:p>
    <w:p w14:paraId="5D1DD523" w14:textId="77777777" w:rsidR="00C71948" w:rsidRPr="001E5732" w:rsidRDefault="00C71948" w:rsidP="006374C6">
      <w:pPr>
        <w:pStyle w:val="Randverweis"/>
        <w:framePr w:wrap="around"/>
      </w:pPr>
      <w:r>
        <w:lastRenderedPageBreak/>
        <w:t xml:space="preserve">2: 1 </w:t>
      </w:r>
      <w:proofErr w:type="spellStart"/>
      <w:r>
        <w:t>Thess</w:t>
      </w:r>
      <w:proofErr w:type="spellEnd"/>
      <w:r>
        <w:t xml:space="preserve"> 4,3f</w:t>
      </w:r>
    </w:p>
    <w:p w14:paraId="5C868FE2" w14:textId="77777777" w:rsidR="00C71948" w:rsidRDefault="00C71948" w:rsidP="00C71948">
      <w:pPr>
        <w:pStyle w:val="Textkrpe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09120" behindDoc="0" locked="0" layoutInCell="1" allowOverlap="1" wp14:anchorId="5418E25B" wp14:editId="59B0A249">
                <wp:simplePos x="0" y="0"/>
                <wp:positionH relativeFrom="margin">
                  <wp:posOffset>5184775</wp:posOffset>
                </wp:positionH>
                <wp:positionV relativeFrom="paragraph">
                  <wp:posOffset>-327660</wp:posOffset>
                </wp:positionV>
                <wp:extent cx="691200" cy="316800"/>
                <wp:effectExtent l="0" t="0" r="0" b="7620"/>
                <wp:wrapNone/>
                <wp:docPr id="521"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E6A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w:t>
                            </w:r>
                            <w:r>
                              <w:rPr>
                                <w:rFonts w:ascii="Trebuchet MS" w:hAnsi="Trebuchet MS"/>
                                <w:lang w:val="de-DE"/>
                              </w:rPr>
                              <w:t>−</w:t>
                            </w:r>
                            <w:r>
                              <w:rPr>
                                <w:rFonts w:ascii="Trebuchet MS" w:hAnsi="Trebuchet MS" w:cs="Times New Roman"/>
                                <w:i/>
                                <w:iCs/>
                                <w:lang w:val="de-D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E25B" id="Textfeld 262" o:spid="_x0000_s1288" type="#_x0000_t202" style="position:absolute;left:0;text-align:left;margin-left:408.25pt;margin-top:-25.8pt;width:54.45pt;height:24.9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" fillcolor="white [3201]" stroked="f" strokeweight=".5pt">
                <v:textbox>
                  <w:txbxContent>
                    <w:p w14:paraId="61CE6A1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7,2</w:t>
                      </w:r>
                      <w:r>
                        <w:rPr>
                          <w:rFonts w:ascii="Trebuchet MS" w:hAnsi="Trebuchet MS"/>
                          <w:lang w:val="de-DE"/>
                        </w:rPr>
                        <w:t>−</w:t>
                      </w:r>
                      <w:r>
                        <w:rPr>
                          <w:rFonts w:ascii="Trebuchet MS" w:hAnsi="Trebuchet MS" w:cs="Times New Roman"/>
                          <w:i/>
                          <w:iCs/>
                          <w:lang w:val="de-DE"/>
                        </w:rPr>
                        <w:t>15</w:t>
                      </w:r>
                    </w:p>
                  </w:txbxContent>
                </v:textbox>
                <w10:wrap anchorx="margin"/>
              </v:shape>
            </w:pict>
          </mc:Fallback>
        </mc:AlternateContent>
      </w:r>
      <w:r w:rsidRPr="001E5732">
        <w:rPr>
          <w:rFonts w:ascii="Trebuchet MS" w:hAnsi="Trebuchet MS"/>
          <w:vertAlign w:val="superscript"/>
          <w:lang w:val="de-DE"/>
        </w:rPr>
        <w:t>2 </w:t>
      </w:r>
      <w:r w:rsidRPr="001E5732">
        <w:rPr>
          <w:rFonts w:ascii="Trebuchet MS" w:hAnsi="Trebuchet MS"/>
          <w:lang w:val="de-DE"/>
        </w:rPr>
        <w:t xml:space="preserve">Doch wegen der </w:t>
      </w:r>
      <w:proofErr w:type="spellStart"/>
      <w:r w:rsidRPr="001E5732">
        <w:rPr>
          <w:rFonts w:ascii="Trebuchet MS" w:hAnsi="Trebuchet MS"/>
          <w:lang w:val="de-DE"/>
        </w:rPr>
        <w:t>Unzuchtssünden</w:t>
      </w:r>
      <w:proofErr w:type="spellEnd"/>
      <w:r w:rsidRPr="001E5732">
        <w:rPr>
          <w:rFonts w:ascii="Trebuchet MS" w:hAnsi="Trebuchet MS"/>
          <w:lang w:val="de-DE"/>
        </w:rPr>
        <w:t xml:space="preserve"> soll jeder seine eigene Frau haben, und je</w:t>
      </w:r>
      <w:r>
        <w:rPr>
          <w:rFonts w:ascii="Trebuchet MS" w:hAnsi="Trebuchet MS"/>
          <w:lang w:val="de-DE"/>
        </w:rPr>
        <w:t>de soll den eigenen Mann haben!</w:t>
      </w:r>
    </w:p>
    <w:p w14:paraId="314AA7B8" w14:textId="77777777" w:rsidR="00C71948" w:rsidRPr="001E5732" w:rsidRDefault="00C71948" w:rsidP="006374C6">
      <w:pPr>
        <w:pStyle w:val="Randverweis"/>
        <w:framePr w:wrap="around"/>
      </w:pPr>
      <w:r>
        <w:t xml:space="preserve">3: </w:t>
      </w:r>
      <w:proofErr w:type="spellStart"/>
      <w:r>
        <w:t>Eph</w:t>
      </w:r>
      <w:proofErr w:type="spellEnd"/>
      <w:r>
        <w:t xml:space="preserve"> 5,21−29</w:t>
      </w:r>
    </w:p>
    <w:p w14:paraId="181116C9"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 xml:space="preserve">Der Frau leiste der Mann die </w:t>
      </w:r>
      <w:r w:rsidRPr="001E5732">
        <w:rPr>
          <w:rFonts w:ascii="Trebuchet MS" w:hAnsi="Trebuchet MS"/>
          <w:lang w:val="de-DE"/>
        </w:rPr>
        <w:t>Schuld</w:t>
      </w:r>
      <w:r>
        <w:rPr>
          <w:rFonts w:ascii="Trebuchet MS" w:hAnsi="Trebuchet MS"/>
          <w:lang w:val="de-DE"/>
        </w:rPr>
        <w:t>igkeit</w:t>
      </w:r>
      <w:r w:rsidRPr="001E5732">
        <w:rPr>
          <w:rFonts w:ascii="Trebuchet MS" w:hAnsi="Trebuchet MS"/>
          <w:lang w:val="de-DE"/>
        </w:rPr>
        <w:t xml:space="preserve">, gleicherweise auch die Frau dem Mann! </w:t>
      </w:r>
      <w:r w:rsidRPr="001E5732">
        <w:rPr>
          <w:rFonts w:ascii="Trebuchet MS" w:hAnsi="Trebuchet MS"/>
          <w:vertAlign w:val="superscript"/>
          <w:lang w:val="de-DE"/>
        </w:rPr>
        <w:t>4 </w:t>
      </w:r>
      <w:r w:rsidRPr="001E5732">
        <w:rPr>
          <w:rFonts w:ascii="Trebuchet MS" w:hAnsi="Trebuchet MS"/>
          <w:lang w:val="de-DE"/>
        </w:rPr>
        <w:t>Die Frau verfügt nicht über den eigenen Leib, sondern der Mann; gleicher</w:t>
      </w:r>
      <w:r>
        <w:rPr>
          <w:rFonts w:ascii="Trebuchet MS" w:hAnsi="Trebuchet MS"/>
          <w:lang w:val="de-DE"/>
        </w:rPr>
        <w:softHyphen/>
      </w:r>
      <w:r w:rsidRPr="001E5732">
        <w:rPr>
          <w:rFonts w:ascii="Trebuchet MS" w:hAnsi="Trebuchet MS"/>
          <w:lang w:val="de-DE"/>
        </w:rPr>
        <w:t xml:space="preserve">weise verfügt nicht der Mann über den eigenen Leib, sondern die Frau. </w:t>
      </w:r>
      <w:r w:rsidRPr="001E5732">
        <w:rPr>
          <w:rFonts w:ascii="Trebuchet MS" w:hAnsi="Trebuchet MS"/>
          <w:vertAlign w:val="superscript"/>
          <w:lang w:val="de-DE"/>
        </w:rPr>
        <w:t>5 </w:t>
      </w:r>
      <w:r w:rsidRPr="001E5732">
        <w:rPr>
          <w:rFonts w:ascii="Trebuchet MS" w:hAnsi="Trebuchet MS"/>
          <w:lang w:val="de-DE"/>
        </w:rPr>
        <w:t xml:space="preserve">Entzieht euch nicht einander, außer </w:t>
      </w:r>
      <w:r>
        <w:rPr>
          <w:rFonts w:ascii="Trebuchet MS" w:hAnsi="Trebuchet MS"/>
          <w:lang w:val="de-DE"/>
        </w:rPr>
        <w:t xml:space="preserve">etwa </w:t>
      </w:r>
      <w:r w:rsidRPr="001E5732">
        <w:rPr>
          <w:rFonts w:ascii="Trebuchet MS" w:hAnsi="Trebuchet MS"/>
          <w:lang w:val="de-DE"/>
        </w:rPr>
        <w:t>aus Übereinstimmung für eine Zeit, damit ihr Muße für das Gebet habt und wieder</w:t>
      </w:r>
      <w:r>
        <w:rPr>
          <w:rFonts w:ascii="Trebuchet MS" w:hAnsi="Trebuchet MS"/>
          <w:lang w:val="de-DE"/>
        </w:rPr>
        <w:t>um</w:t>
      </w:r>
      <w:r w:rsidRPr="001E5732">
        <w:rPr>
          <w:rFonts w:ascii="Trebuchet MS" w:hAnsi="Trebuchet MS"/>
          <w:lang w:val="de-DE"/>
        </w:rPr>
        <w:t xml:space="preserve"> zusammenkommt, damit nicht der S</w:t>
      </w:r>
      <w:r w:rsidRPr="009B734C">
        <w:rPr>
          <w:rFonts w:ascii="Trebuchet MS" w:hAnsi="Trebuchet MS"/>
          <w:b/>
          <w:bCs/>
          <w:lang w:val="de-DE"/>
        </w:rPr>
        <w:t>a</w:t>
      </w:r>
      <w:r w:rsidRPr="001E5732">
        <w:rPr>
          <w:rFonts w:ascii="Trebuchet MS" w:hAnsi="Trebuchet MS"/>
          <w:lang w:val="de-DE"/>
        </w:rPr>
        <w:t>tan euch versucht wegen eurer Unbeherrschtheit!</w:t>
      </w:r>
    </w:p>
    <w:p w14:paraId="62A3E7CC" w14:textId="77777777" w:rsidR="00C71948" w:rsidRDefault="00C71948" w:rsidP="006374C6">
      <w:pPr>
        <w:pStyle w:val="Randverweis"/>
        <w:framePr w:wrap="around"/>
      </w:pPr>
      <w:r>
        <w:t>6: 2 Kor 8,8;</w:t>
      </w:r>
    </w:p>
    <w:p w14:paraId="45006197" w14:textId="77777777" w:rsidR="00C71948" w:rsidRDefault="00C71948" w:rsidP="006374C6">
      <w:pPr>
        <w:pStyle w:val="Randverweis"/>
        <w:framePr w:wrap="around"/>
      </w:pPr>
      <w:proofErr w:type="spellStart"/>
      <w:r>
        <w:t>Phlm</w:t>
      </w:r>
      <w:proofErr w:type="spellEnd"/>
      <w:r>
        <w:t xml:space="preserve"> 8</w:t>
      </w:r>
    </w:p>
    <w:p w14:paraId="3AACA796" w14:textId="77777777" w:rsidR="00C71948" w:rsidRPr="001E5732" w:rsidRDefault="00C71948" w:rsidP="006374C6">
      <w:pPr>
        <w:pStyle w:val="Randverweis"/>
        <w:framePr w:wrap="around"/>
      </w:pPr>
      <w:r>
        <w:t xml:space="preserve">7: </w:t>
      </w:r>
      <w:proofErr w:type="spellStart"/>
      <w:r>
        <w:t>Mt</w:t>
      </w:r>
      <w:proofErr w:type="spellEnd"/>
      <w:r>
        <w:t xml:space="preserve"> 19,12</w:t>
      </w:r>
    </w:p>
    <w:p w14:paraId="0CA5F525" w14:textId="77777777" w:rsidR="00C71948" w:rsidRDefault="00C71948" w:rsidP="00C71948">
      <w:pPr>
        <w:spacing w:after="80"/>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Als Zu</w:t>
      </w:r>
      <w:r>
        <w:rPr>
          <w:rFonts w:ascii="Trebuchet MS" w:hAnsi="Trebuchet MS"/>
          <w:lang w:val="de-DE"/>
        </w:rPr>
        <w:t>geständnis</w:t>
      </w:r>
      <w:r w:rsidRPr="001E5732">
        <w:rPr>
          <w:rFonts w:ascii="Trebuchet MS" w:hAnsi="Trebuchet MS"/>
          <w:lang w:val="de-DE"/>
        </w:rPr>
        <w:t>, nicht als Anordnung sage ich dies</w:t>
      </w:r>
      <w:r>
        <w:rPr>
          <w:rFonts w:ascii="Trebuchet MS" w:hAnsi="Trebuchet MS"/>
          <w:lang w:val="de-DE"/>
        </w:rPr>
        <w:t>.</w:t>
      </w:r>
      <w:r>
        <w:rPr>
          <w:rStyle w:val="Funotenzeichen"/>
          <w:rFonts w:ascii="Trebuchet MS" w:hAnsi="Trebuchet MS" w:cs="Times New Roman"/>
          <w:lang w:val="de-DE"/>
        </w:rPr>
        <w:footnoteReference w:id="752"/>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 xml:space="preserve">Ich will, </w:t>
      </w:r>
      <w:r w:rsidRPr="001E5732">
        <w:rPr>
          <w:rFonts w:ascii="Trebuchet MS" w:hAnsi="Trebuchet MS"/>
          <w:lang w:val="de-DE"/>
        </w:rPr>
        <w:t>alle Menschen seien</w:t>
      </w:r>
      <w:r>
        <w:rPr>
          <w:rFonts w:ascii="Trebuchet MS" w:hAnsi="Trebuchet MS"/>
          <w:lang w:val="de-DE"/>
        </w:rPr>
        <w:t xml:space="preserve">, wie ich mich auch selber </w:t>
      </w:r>
      <w:r w:rsidRPr="001E5732">
        <w:rPr>
          <w:rFonts w:ascii="Trebuchet MS" w:hAnsi="Trebuchet MS"/>
          <w:lang w:val="de-DE"/>
        </w:rPr>
        <w:t>will. Doch jeder hat eine eigene Gnadengabe von Gott her, der eine so, der andere so.</w:t>
      </w:r>
    </w:p>
    <w:p w14:paraId="55BA4323" w14:textId="77777777" w:rsidR="00C71948" w:rsidRPr="00E656FC" w:rsidRDefault="00C71948" w:rsidP="006374C6">
      <w:pPr>
        <w:pStyle w:val="Randverweis"/>
        <w:framePr w:wrap="around"/>
        <w:rPr>
          <w:sz w:val="12"/>
        </w:rPr>
      </w:pPr>
      <w:r>
        <w:br w:type="page"/>
        <w:t>9: 1 Tim 5,14</w:t>
      </w:r>
    </w:p>
    <w:p w14:paraId="65AE867B" w14:textId="1EED1E10"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Den Unverheirateten und</w:t>
      </w:r>
      <w:r>
        <w:rPr>
          <w:rFonts w:ascii="Trebuchet MS" w:hAnsi="Trebuchet MS"/>
          <w:lang w:val="de-DE"/>
        </w:rPr>
        <w:t xml:space="preserve"> den Witwen sage ich: Es ist recht</w:t>
      </w:r>
      <w:r w:rsidRPr="001E5732">
        <w:rPr>
          <w:rFonts w:ascii="Trebuchet MS" w:hAnsi="Trebuchet MS"/>
          <w:lang w:val="de-DE"/>
        </w:rPr>
        <w:t xml:space="preserve"> für sie, wenn sie wie auch </w:t>
      </w:r>
      <w:r w:rsidRPr="001E5732">
        <w:rPr>
          <w:rFonts w:ascii="Trebuchet MS" w:hAnsi="Trebuchet MS"/>
          <w:i/>
          <w:lang w:val="de-DE"/>
        </w:rPr>
        <w:t>ich</w:t>
      </w:r>
      <w:r w:rsidRPr="001E5732">
        <w:rPr>
          <w:rFonts w:ascii="Trebuchet MS" w:hAnsi="Trebuchet MS"/>
          <w:lang w:val="de-DE"/>
        </w:rPr>
        <w:t xml:space="preserve"> bleiben. </w:t>
      </w:r>
      <w:r w:rsidRPr="001E5732">
        <w:rPr>
          <w:rFonts w:ascii="Trebuchet MS" w:hAnsi="Trebuchet MS"/>
          <w:vertAlign w:val="superscript"/>
          <w:lang w:val="de-DE"/>
        </w:rPr>
        <w:t>9 </w:t>
      </w:r>
      <w:r w:rsidRPr="001E5732">
        <w:rPr>
          <w:rFonts w:ascii="Trebuchet MS" w:hAnsi="Trebuchet MS"/>
          <w:lang w:val="de-DE"/>
        </w:rPr>
        <w:t xml:space="preserve">Wenn sie </w:t>
      </w:r>
      <w:r w:rsidR="00541B58">
        <w:rPr>
          <w:rFonts w:ascii="Trebuchet MS" w:hAnsi="Trebuchet MS"/>
          <w:lang w:val="de-DE"/>
        </w:rPr>
        <w:t xml:space="preserve">sich </w:t>
      </w:r>
      <w:r w:rsidRPr="001E5732">
        <w:rPr>
          <w:rFonts w:ascii="Trebuchet MS" w:hAnsi="Trebuchet MS"/>
          <w:lang w:val="de-DE"/>
        </w:rPr>
        <w:t>nich</w:t>
      </w:r>
      <w:r w:rsidR="00541B58">
        <w:rPr>
          <w:rFonts w:ascii="Trebuchet MS" w:hAnsi="Trebuchet MS"/>
          <w:lang w:val="de-DE"/>
        </w:rPr>
        <w:t>t beherrschen</w:t>
      </w:r>
      <w:r w:rsidRPr="001E5732">
        <w:rPr>
          <w:rFonts w:ascii="Trebuchet MS" w:hAnsi="Trebuchet MS"/>
          <w:lang w:val="de-DE"/>
        </w:rPr>
        <w:t>, sollen sie heiraten, denn es ist besser zu heiraten, als zu brennen.</w:t>
      </w:r>
    </w:p>
    <w:p w14:paraId="736A04AE" w14:textId="77777777" w:rsidR="00C71948" w:rsidRDefault="00C71948" w:rsidP="006374C6">
      <w:pPr>
        <w:pStyle w:val="Randverweis"/>
        <w:framePr w:wrap="around"/>
      </w:pPr>
      <w:r>
        <w:t xml:space="preserve">10: </w:t>
      </w:r>
      <w:proofErr w:type="spellStart"/>
      <w:r>
        <w:t>Mt</w:t>
      </w:r>
      <w:proofErr w:type="spellEnd"/>
      <w:r>
        <w:t xml:space="preserve"> 5,32;</w:t>
      </w:r>
    </w:p>
    <w:p w14:paraId="45428BE9" w14:textId="77777777" w:rsidR="00C71948" w:rsidRPr="001E5732" w:rsidRDefault="00C71948" w:rsidP="006374C6">
      <w:pPr>
        <w:pStyle w:val="Randverweis"/>
        <w:framePr w:wrap="around"/>
      </w:pPr>
      <w:r>
        <w:t>19,4−6</w:t>
      </w:r>
    </w:p>
    <w:p w14:paraId="24FE377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Die Verheirateten weise ich an, nicht </w:t>
      </w:r>
      <w:r w:rsidRPr="001E5732">
        <w:rPr>
          <w:rFonts w:ascii="Trebuchet MS" w:hAnsi="Trebuchet MS"/>
          <w:i/>
          <w:lang w:val="de-DE"/>
        </w:rPr>
        <w:t>ich</w:t>
      </w:r>
      <w:r w:rsidRPr="001E5732">
        <w:rPr>
          <w:rFonts w:ascii="Trebuchet MS" w:hAnsi="Trebuchet MS"/>
          <w:lang w:val="de-DE"/>
        </w:rPr>
        <w:t xml:space="preserve">, sondern der Herr: Eine Frau soll sich nicht von einem Mann trennen </w:t>
      </w:r>
      <w:r w:rsidRPr="001E5732">
        <w:rPr>
          <w:rFonts w:ascii="Trebuchet MS" w:hAnsi="Trebuchet MS"/>
          <w:vertAlign w:val="superscript"/>
          <w:lang w:val="de-DE"/>
        </w:rPr>
        <w:t>11</w:t>
      </w:r>
      <w:r>
        <w:rPr>
          <w:rFonts w:ascii="Trebuchet MS" w:hAnsi="Trebuchet MS"/>
          <w:vertAlign w:val="superscript"/>
          <w:lang w:val="de-DE"/>
        </w:rPr>
        <w:t> </w:t>
      </w:r>
      <w:r>
        <w:rPr>
          <w:rFonts w:ascii="Trebuchet MS" w:hAnsi="Trebuchet MS"/>
          <w:lang w:val="de-DE"/>
        </w:rPr>
        <w:t xml:space="preserve">− </w:t>
      </w:r>
      <w:r w:rsidRPr="001E5732">
        <w:rPr>
          <w:rFonts w:ascii="Trebuchet MS" w:hAnsi="Trebuchet MS"/>
          <w:lang w:val="de-DE"/>
        </w:rPr>
        <w:t>s</w:t>
      </w:r>
      <w:r>
        <w:rPr>
          <w:rFonts w:ascii="Trebuchet MS" w:hAnsi="Trebuchet MS"/>
          <w:lang w:val="de-DE"/>
        </w:rPr>
        <w:t xml:space="preserve">ollte sie </w:t>
      </w:r>
      <w:r w:rsidRPr="001E5732">
        <w:rPr>
          <w:rFonts w:ascii="Trebuchet MS" w:hAnsi="Trebuchet MS"/>
          <w:lang w:val="de-DE"/>
        </w:rPr>
        <w:t xml:space="preserve">sich </w:t>
      </w:r>
      <w:r>
        <w:rPr>
          <w:rFonts w:ascii="Trebuchet MS" w:hAnsi="Trebuchet MS"/>
          <w:lang w:val="de-DE"/>
        </w:rPr>
        <w:t>doch trennen</w:t>
      </w:r>
      <w:r w:rsidRPr="001E5732">
        <w:rPr>
          <w:rFonts w:ascii="Trebuchet MS" w:hAnsi="Trebuchet MS"/>
          <w:lang w:val="de-DE"/>
        </w:rPr>
        <w:t>, soll sie unverheiratet bleiben oder sich mit dem Mann versöhnen</w:t>
      </w:r>
      <w:r>
        <w:rPr>
          <w:rFonts w:ascii="Trebuchet MS" w:hAnsi="Trebuchet MS"/>
          <w:lang w:val="de-DE"/>
        </w:rPr>
        <w:t xml:space="preserve"> −</w:t>
      </w:r>
      <w:r w:rsidRPr="001E5732">
        <w:rPr>
          <w:rFonts w:ascii="Trebuchet MS" w:hAnsi="Trebuchet MS"/>
          <w:lang w:val="de-DE"/>
        </w:rPr>
        <w:t>; und ein Mann soll nicht eine Frau wegschicken.</w:t>
      </w:r>
      <w:r>
        <w:rPr>
          <w:rStyle w:val="Funotenzeichen"/>
          <w:rFonts w:ascii="Trebuchet MS" w:hAnsi="Trebuchet MS"/>
          <w:lang w:val="de-DE"/>
        </w:rPr>
        <w:footnoteReference w:id="753"/>
      </w:r>
    </w:p>
    <w:p w14:paraId="47A3D26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Den Übrigen sage </w:t>
      </w:r>
      <w:r w:rsidRPr="001E5732">
        <w:rPr>
          <w:rFonts w:ascii="Trebuchet MS" w:hAnsi="Trebuchet MS"/>
          <w:i/>
          <w:lang w:val="de-DE"/>
        </w:rPr>
        <w:t>ich</w:t>
      </w:r>
      <w:r w:rsidRPr="001E5732">
        <w:rPr>
          <w:rFonts w:ascii="Trebuchet MS" w:hAnsi="Trebuchet MS"/>
          <w:lang w:val="de-DE"/>
        </w:rPr>
        <w:t>, nicht der Herr</w:t>
      </w:r>
      <w:r>
        <w:rPr>
          <w:rStyle w:val="Funotenzeichen"/>
          <w:rFonts w:ascii="Trebuchet MS" w:hAnsi="Trebuchet MS"/>
          <w:lang w:val="de-DE"/>
        </w:rPr>
        <w:footnoteReference w:id="754"/>
      </w:r>
      <w:r w:rsidRPr="001E5732">
        <w:rPr>
          <w:rFonts w:ascii="Trebuchet MS" w:hAnsi="Trebuchet MS"/>
          <w:lang w:val="de-DE"/>
        </w:rPr>
        <w:t xml:space="preserve">: Wenn ein Bruder </w:t>
      </w:r>
      <w:r>
        <w:rPr>
          <w:rFonts w:ascii="Trebuchet MS" w:hAnsi="Trebuchet MS"/>
          <w:lang w:val="de-DE"/>
        </w:rPr>
        <w:t>eine ungläubige Frau hat und diese</w:t>
      </w:r>
      <w:r w:rsidRPr="001E5732">
        <w:rPr>
          <w:rFonts w:ascii="Trebuchet MS" w:hAnsi="Trebuchet MS"/>
          <w:lang w:val="de-DE"/>
        </w:rPr>
        <w:t xml:space="preserve"> einwilligt, mit ihm zu wohnen</w:t>
      </w:r>
      <w:r>
        <w:rPr>
          <w:rFonts w:ascii="Trebuchet MS" w:hAnsi="Trebuchet MS"/>
          <w:lang w:val="de-DE"/>
        </w:rPr>
        <w:t>, soll er sie nicht wegschicken!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Und wenn eine Frau einen ungläubigen Mann hat und dieser einwilligt, mit ihr zu wohnen, soll sie den Mann nicht wegschicken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Denn der ungläubige Mann ist durch die Frau geheiligt, und geheiligt ist die ungläubige Frau durch den Bruder. Sonst wären eure Kinder unrein; nun aber sind sie heilig.</w:t>
      </w:r>
      <w:r>
        <w:rPr>
          <w:rStyle w:val="Funotenzeichen"/>
          <w:rFonts w:ascii="Trebuchet MS" w:hAnsi="Trebuchet MS"/>
          <w:lang w:val="de-DE"/>
        </w:rPr>
        <w:footnoteReference w:id="755"/>
      </w:r>
    </w:p>
    <w:p w14:paraId="72CBE6B9" w14:textId="77777777" w:rsidR="00C71948" w:rsidRPr="001E5732" w:rsidRDefault="00C71948" w:rsidP="006374C6">
      <w:pPr>
        <w:pStyle w:val="Randverweis"/>
        <w:framePr w:wrap="around"/>
      </w:pPr>
      <w:r>
        <w:t>16: 1 Petr 3,1f</w:t>
      </w:r>
    </w:p>
    <w:p w14:paraId="135F4C95"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Wenn der Ungläubige si</w:t>
      </w:r>
      <w:r>
        <w:rPr>
          <w:rFonts w:ascii="Trebuchet MS" w:hAnsi="Trebuchet MS"/>
          <w:lang w:val="de-DE"/>
        </w:rPr>
        <w:t>ch trennt, möge er sich trennen!</w:t>
      </w:r>
      <w:r>
        <w:rPr>
          <w:rStyle w:val="Funotenzeichen"/>
          <w:rFonts w:ascii="Trebuchet MS" w:hAnsi="Trebuchet MS"/>
          <w:lang w:val="de-DE"/>
        </w:rPr>
        <w:footnoteReference w:id="756"/>
      </w:r>
      <w:r>
        <w:rPr>
          <w:rFonts w:ascii="Trebuchet MS" w:hAnsi="Trebuchet MS"/>
          <w:lang w:val="de-DE"/>
        </w:rPr>
        <w:t xml:space="preserve"> D</w:t>
      </w:r>
      <w:r w:rsidRPr="001E5732">
        <w:rPr>
          <w:rFonts w:ascii="Trebuchet MS" w:hAnsi="Trebuchet MS"/>
          <w:lang w:val="de-DE"/>
        </w:rPr>
        <w:t>enn der Bruder oder die Schwester sind bei solchen nicht geknechtet. In Frieden hat Gott euch berufen.</w:t>
      </w:r>
      <w:r>
        <w:rPr>
          <w:rStyle w:val="Funotenzeichen"/>
          <w:rFonts w:ascii="Trebuchet MS" w:hAnsi="Trebuchet MS"/>
          <w:lang w:val="de-DE"/>
        </w:rPr>
        <w:footnoteReference w:id="757"/>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10144" behindDoc="0" locked="0" layoutInCell="1" allowOverlap="1" wp14:anchorId="684EB391" wp14:editId="2E4BB4D8">
                <wp:simplePos x="0" y="0"/>
                <wp:positionH relativeFrom="margin">
                  <wp:posOffset>-82804</wp:posOffset>
                </wp:positionH>
                <wp:positionV relativeFrom="paragraph">
                  <wp:posOffset>-327660</wp:posOffset>
                </wp:positionV>
                <wp:extent cx="846000" cy="316800"/>
                <wp:effectExtent l="0" t="0" r="0" b="7620"/>
                <wp:wrapNone/>
                <wp:docPr id="520" name="Textfeld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C4D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7,16</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B391" id="Textfeld 263" o:spid="_x0000_s1289" type="#_x0000_t202" style="position:absolute;left:0;text-align:left;margin-left:-6.5pt;margin-top:-25.8pt;width:66.6pt;height:24.9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" fillcolor="white [3201]" stroked="f" strokeweight=".5pt">
                <v:textbox>
                  <w:txbxContent>
                    <w:p w14:paraId="790C4D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7,16</w:t>
                      </w:r>
                      <w:r>
                        <w:rPr>
                          <w:rFonts w:ascii="Trebuchet MS" w:hAnsi="Trebuchet MS"/>
                          <w:lang w:val="de-DE"/>
                        </w:rPr>
                        <w:t>−</w:t>
                      </w:r>
                      <w:r>
                        <w:rPr>
                          <w:rFonts w:ascii="Trebuchet MS" w:hAnsi="Trebuchet MS" w:cs="Times New Roman"/>
                          <w:i/>
                          <w:iCs/>
                          <w:lang w:val="de-DE"/>
                        </w:rPr>
                        <w:t>34</w:t>
                      </w:r>
                    </w:p>
                  </w:txbxContent>
                </v:textbox>
                <w10:wrap anchorx="margin"/>
              </v:shape>
            </w:pict>
          </mc:Fallback>
        </mc:AlternateContent>
      </w:r>
      <w:r w:rsidRPr="001E5732">
        <w:rPr>
          <w:rFonts w:ascii="Trebuchet MS" w:hAnsi="Trebuchet MS"/>
          <w:vertAlign w:val="superscript"/>
          <w:lang w:val="de-DE"/>
        </w:rPr>
        <w:t>16 </w:t>
      </w:r>
      <w:r w:rsidRPr="001E5732">
        <w:rPr>
          <w:rFonts w:ascii="Trebuchet MS" w:hAnsi="Trebuchet MS"/>
          <w:lang w:val="de-DE"/>
        </w:rPr>
        <w:t>Denn was weißt du, Frau, ob du den Mann retten wirst? Oder was weißt du, Mann, ob du die Frau retten wirst?</w:t>
      </w:r>
      <w:r w:rsidRPr="001E5732">
        <w:rPr>
          <w:rStyle w:val="Funotenzeichen"/>
          <w:rFonts w:ascii="Trebuchet MS" w:hAnsi="Trebuchet MS" w:cs="Arial"/>
          <w:lang w:val="de-DE"/>
        </w:rPr>
        <w:footnoteReference w:id="758"/>
      </w:r>
    </w:p>
    <w:p w14:paraId="4A09AFE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5" w:name="_Toc38535065"/>
      <w:r w:rsidRPr="001E5732">
        <w:rPr>
          <w:rFonts w:ascii="Trebuchet MS" w:hAnsi="Trebuchet MS"/>
          <w:szCs w:val="24"/>
          <w:lang w:val="de-DE"/>
        </w:rPr>
        <w:t>Gottes Berufung und der Stand der Berufenen (7,17</w:t>
      </w:r>
      <w:r>
        <w:rPr>
          <w:rFonts w:ascii="Trebuchet MS" w:hAnsi="Trebuchet MS"/>
          <w:szCs w:val="24"/>
          <w:lang w:val="de-DE"/>
        </w:rPr>
        <w:t>−</w:t>
      </w:r>
      <w:r w:rsidRPr="001E5732">
        <w:rPr>
          <w:rFonts w:ascii="Trebuchet MS" w:hAnsi="Trebuchet MS"/>
          <w:szCs w:val="24"/>
          <w:lang w:val="de-DE"/>
        </w:rPr>
        <w:t>24)</w:t>
      </w:r>
      <w:bookmarkEnd w:id="685"/>
    </w:p>
    <w:p w14:paraId="70ADADC5" w14:textId="77777777" w:rsidR="00C71948" w:rsidRPr="009C3508" w:rsidRDefault="00C71948" w:rsidP="006374C6">
      <w:pPr>
        <w:pStyle w:val="Randverweis"/>
        <w:framePr w:wrap="around"/>
        <w:rPr>
          <w:lang w:val="en-US"/>
        </w:rPr>
      </w:pPr>
      <w:r w:rsidRPr="009C3508">
        <w:rPr>
          <w:lang w:val="en-US"/>
        </w:rPr>
        <w:t>17: 7,20.24</w:t>
      </w:r>
    </w:p>
    <w:p w14:paraId="51F046A4" w14:textId="77777777" w:rsidR="00C71948" w:rsidRPr="009C3508" w:rsidRDefault="00C71948" w:rsidP="006374C6">
      <w:pPr>
        <w:pStyle w:val="Randverweis"/>
        <w:framePr w:wrap="around"/>
        <w:rPr>
          <w:lang w:val="en-US"/>
        </w:rPr>
      </w:pPr>
      <w:r w:rsidRPr="009C3508">
        <w:rPr>
          <w:lang w:val="en-US"/>
        </w:rPr>
        <w:t>18: Gal 5,1f</w:t>
      </w:r>
    </w:p>
    <w:p w14:paraId="09D2E6F6" w14:textId="77777777" w:rsidR="00C71948" w:rsidRPr="009C3508" w:rsidRDefault="00C71948" w:rsidP="006374C6">
      <w:pPr>
        <w:pStyle w:val="Randverweis"/>
        <w:framePr w:wrap="around"/>
        <w:rPr>
          <w:lang w:val="en-US"/>
        </w:rPr>
      </w:pPr>
      <w:r w:rsidRPr="009C3508">
        <w:rPr>
          <w:lang w:val="en-US"/>
        </w:rPr>
        <w:t xml:space="preserve">19: </w:t>
      </w:r>
      <w:proofErr w:type="spellStart"/>
      <w:r w:rsidRPr="009C3508">
        <w:rPr>
          <w:lang w:val="en-US"/>
        </w:rPr>
        <w:t>Röm</w:t>
      </w:r>
      <w:proofErr w:type="spellEnd"/>
      <w:r w:rsidRPr="009C3508">
        <w:rPr>
          <w:lang w:val="en-US"/>
        </w:rPr>
        <w:t xml:space="preserve"> 2,25f;</w:t>
      </w:r>
    </w:p>
    <w:p w14:paraId="7AF315A0" w14:textId="77777777" w:rsidR="00C71948" w:rsidRPr="009C3508" w:rsidRDefault="00C71948" w:rsidP="006374C6">
      <w:pPr>
        <w:pStyle w:val="Randverweis"/>
        <w:framePr w:wrap="around"/>
        <w:rPr>
          <w:lang w:val="en-US"/>
        </w:rPr>
      </w:pPr>
      <w:r w:rsidRPr="009C3508">
        <w:rPr>
          <w:lang w:val="en-US"/>
        </w:rPr>
        <w:t>Gal 5,6; 6,15</w:t>
      </w:r>
    </w:p>
    <w:p w14:paraId="5A91860C" w14:textId="77777777" w:rsidR="00C71948" w:rsidRPr="009C3508" w:rsidRDefault="00C71948" w:rsidP="006374C6">
      <w:pPr>
        <w:pStyle w:val="Randverweis"/>
        <w:framePr w:wrap="around"/>
        <w:rPr>
          <w:lang w:val="en-US"/>
        </w:rPr>
      </w:pPr>
      <w:r w:rsidRPr="009C3508">
        <w:rPr>
          <w:lang w:val="en-US"/>
        </w:rPr>
        <w:t>21: Eph 6,5f;</w:t>
      </w:r>
    </w:p>
    <w:p w14:paraId="1BD05BFE" w14:textId="77777777" w:rsidR="00C71948" w:rsidRPr="004B4ABE" w:rsidRDefault="00C71948" w:rsidP="006374C6">
      <w:pPr>
        <w:pStyle w:val="Randverweis"/>
        <w:framePr w:wrap="around"/>
      </w:pPr>
      <w:proofErr w:type="spellStart"/>
      <w:r w:rsidRPr="004B4ABE">
        <w:t>Phlm</w:t>
      </w:r>
      <w:proofErr w:type="spellEnd"/>
      <w:r w:rsidRPr="004B4ABE">
        <w:t xml:space="preserve"> 16</w:t>
      </w:r>
    </w:p>
    <w:p w14:paraId="2365ECC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Doch für einen jeden, wie es der Herr zugeteilt hat; wie Gott einen jeden berufen hat, so wandle er! Und so weise ich es in allen </w:t>
      </w:r>
      <w:r>
        <w:rPr>
          <w:rFonts w:ascii="Trebuchet MS" w:hAnsi="Trebuchet MS"/>
          <w:lang w:val="de-DE"/>
        </w:rPr>
        <w:t>Gemeinde</w:t>
      </w:r>
      <w:r w:rsidRPr="001E5732">
        <w:rPr>
          <w:rFonts w:ascii="Trebuchet MS" w:hAnsi="Trebuchet MS"/>
          <w:lang w:val="de-DE"/>
        </w:rPr>
        <w:t xml:space="preserve">n an: </w:t>
      </w:r>
      <w:r w:rsidRPr="001E5732">
        <w:rPr>
          <w:rFonts w:ascii="Trebuchet MS" w:hAnsi="Trebuchet MS"/>
          <w:vertAlign w:val="superscript"/>
          <w:lang w:val="de-DE"/>
        </w:rPr>
        <w:t>18 </w:t>
      </w:r>
      <w:r w:rsidRPr="001E5732">
        <w:rPr>
          <w:rFonts w:ascii="Trebuchet MS" w:hAnsi="Trebuchet MS"/>
          <w:lang w:val="de-DE"/>
        </w:rPr>
        <w:t xml:space="preserve">Wurde einer als Beschnittener berufen, soll er nicht </w:t>
      </w:r>
      <w:proofErr w:type="spellStart"/>
      <w:r w:rsidRPr="001E5732">
        <w:rPr>
          <w:rFonts w:ascii="Trebuchet MS" w:hAnsi="Trebuchet MS"/>
          <w:lang w:val="de-DE"/>
        </w:rPr>
        <w:t>darüberziehen</w:t>
      </w:r>
      <w:proofErr w:type="spellEnd"/>
      <w:r>
        <w:rPr>
          <w:rFonts w:ascii="Trebuchet MS" w:hAnsi="Trebuchet MS"/>
          <w:lang w:val="de-DE"/>
        </w:rPr>
        <w:t xml:space="preserve">! Wurde einer in </w:t>
      </w:r>
      <w:proofErr w:type="spellStart"/>
      <w:r w:rsidRPr="001E5732">
        <w:rPr>
          <w:rFonts w:ascii="Trebuchet MS" w:hAnsi="Trebuchet MS"/>
          <w:lang w:val="de-DE"/>
        </w:rPr>
        <w:t>Unbeschnitten</w:t>
      </w:r>
      <w:r>
        <w:rPr>
          <w:rFonts w:ascii="Trebuchet MS" w:hAnsi="Trebuchet MS"/>
          <w:lang w:val="de-DE"/>
        </w:rPr>
        <w:softHyphen/>
      </w:r>
      <w:r w:rsidRPr="001E5732">
        <w:rPr>
          <w:rFonts w:ascii="Trebuchet MS" w:hAnsi="Trebuchet MS"/>
          <w:lang w:val="de-DE"/>
        </w:rPr>
        <w:t>heit</w:t>
      </w:r>
      <w:proofErr w:type="spellEnd"/>
      <w:r w:rsidRPr="001E5732">
        <w:rPr>
          <w:rFonts w:ascii="Trebuchet MS" w:hAnsi="Trebuchet MS"/>
          <w:lang w:val="de-DE"/>
        </w:rPr>
        <w:t xml:space="preserve"> berufen, lasse er sich nicht beschneiden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Die Beschneidung ist nichts, und die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ist nichts, sondern </w:t>
      </w:r>
      <w:r>
        <w:rPr>
          <w:rFonts w:ascii="Trebuchet MS" w:hAnsi="Trebuchet MS"/>
          <w:lang w:val="de-DE"/>
        </w:rPr>
        <w:t xml:space="preserve">es geht um </w:t>
      </w:r>
      <w:r w:rsidRPr="001E5732">
        <w:rPr>
          <w:rFonts w:ascii="Trebuchet MS" w:hAnsi="Trebuchet MS"/>
          <w:lang w:val="de-DE"/>
        </w:rPr>
        <w:t xml:space="preserve">Halten der Gebote Gottes. </w:t>
      </w:r>
      <w:r w:rsidRPr="001E5732">
        <w:rPr>
          <w:rFonts w:ascii="Trebuchet MS" w:hAnsi="Trebuchet MS"/>
          <w:vertAlign w:val="superscript"/>
          <w:lang w:val="de-DE"/>
        </w:rPr>
        <w:t>20 </w:t>
      </w:r>
      <w:r>
        <w:rPr>
          <w:rFonts w:ascii="Trebuchet MS" w:hAnsi="Trebuchet MS"/>
          <w:lang w:val="de-DE"/>
        </w:rPr>
        <w:t>Jeder soll i</w:t>
      </w:r>
      <w:r w:rsidRPr="001E5732">
        <w:rPr>
          <w:rFonts w:ascii="Trebuchet MS" w:hAnsi="Trebuchet MS"/>
          <w:lang w:val="de-DE"/>
        </w:rPr>
        <w:t>n der Berufung, in de</w:t>
      </w:r>
      <w:r>
        <w:rPr>
          <w:rFonts w:ascii="Trebuchet MS" w:hAnsi="Trebuchet MS"/>
          <w:lang w:val="de-DE"/>
        </w:rPr>
        <w:t xml:space="preserve">r er berufen wurde, </w:t>
      </w:r>
      <w:r w:rsidRPr="00854FFB">
        <w:rPr>
          <w:rFonts w:ascii="Trebuchet MS" w:hAnsi="Trebuchet MS"/>
          <w:i/>
          <w:lang w:val="de-DE"/>
        </w:rPr>
        <w:t>darin</w:t>
      </w:r>
      <w:r>
        <w:rPr>
          <w:rFonts w:ascii="Trebuchet MS" w:hAnsi="Trebuchet MS"/>
          <w:lang w:val="de-DE"/>
        </w:rPr>
        <w:t xml:space="preserve"> </w:t>
      </w:r>
      <w:r w:rsidRPr="001E5732">
        <w:rPr>
          <w:rFonts w:ascii="Trebuchet MS" w:hAnsi="Trebuchet MS"/>
          <w:lang w:val="de-DE"/>
        </w:rPr>
        <w:t>bleiben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Wurdest du als Sklave berufen, störe es dich nicht! Aber auch </w:t>
      </w:r>
      <w:r w:rsidRPr="00F65F2F">
        <w:rPr>
          <w:rFonts w:ascii="Trebuchet MS" w:hAnsi="Trebuchet MS"/>
          <w:i/>
          <w:lang w:val="de-DE"/>
        </w:rPr>
        <w:t>wenn</w:t>
      </w:r>
      <w:r w:rsidRPr="001E5732">
        <w:rPr>
          <w:rFonts w:ascii="Trebuchet MS" w:hAnsi="Trebuchet MS"/>
          <w:lang w:val="de-DE"/>
        </w:rPr>
        <w:t xml:space="preserve"> du frei werden kannst, wende es erst recht an</w:t>
      </w:r>
      <w:r>
        <w:rPr>
          <w:rFonts w:ascii="Trebuchet MS" w:hAnsi="Trebuchet MS"/>
          <w:lang w:val="de-DE"/>
        </w:rPr>
        <w:t>!</w:t>
      </w:r>
      <w:r w:rsidRPr="001E5732">
        <w:rPr>
          <w:rStyle w:val="Funotenzeichen"/>
          <w:rFonts w:ascii="Trebuchet MS" w:hAnsi="Trebuchet MS" w:cs="Arial"/>
          <w:bCs/>
          <w:lang w:val="de-DE"/>
        </w:rPr>
        <w:footnoteReference w:id="759"/>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Denn der im Herrn berufene Sklave ist ein Freigegebener des Herrn; gleicherweise ist der als Freier Berufene ein Sklave Christi.</w:t>
      </w:r>
    </w:p>
    <w:p w14:paraId="1838548C" w14:textId="77777777" w:rsidR="00C71948" w:rsidRDefault="00C71948" w:rsidP="006374C6">
      <w:pPr>
        <w:pStyle w:val="Randverweis"/>
        <w:framePr w:wrap="around"/>
      </w:pPr>
      <w:r>
        <w:t>23: 6,20;</w:t>
      </w:r>
    </w:p>
    <w:p w14:paraId="44104DAF" w14:textId="77777777" w:rsidR="00C71948" w:rsidRPr="001E5732" w:rsidRDefault="00C71948" w:rsidP="006374C6">
      <w:pPr>
        <w:pStyle w:val="Randverweis"/>
        <w:framePr w:wrap="around"/>
      </w:pPr>
      <w:r>
        <w:t>1 Petr 1,18f</w:t>
      </w:r>
    </w:p>
    <w:p w14:paraId="40810FB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Ihr seid teuer erkauft. Werdet nicht zu Menschensklaven! </w:t>
      </w:r>
      <w:r w:rsidRPr="001E5732">
        <w:rPr>
          <w:rFonts w:ascii="Trebuchet MS" w:hAnsi="Trebuchet MS"/>
          <w:vertAlign w:val="superscript"/>
          <w:lang w:val="de-DE"/>
        </w:rPr>
        <w:t>24 </w:t>
      </w:r>
      <w:r w:rsidRPr="001E5732">
        <w:rPr>
          <w:rFonts w:ascii="Trebuchet MS" w:hAnsi="Trebuchet MS"/>
          <w:lang w:val="de-DE"/>
        </w:rPr>
        <w:t xml:space="preserve">Jeder soll in dem, worin er berufen wurde, </w:t>
      </w:r>
      <w:r w:rsidRPr="00854FFB">
        <w:rPr>
          <w:rFonts w:ascii="Trebuchet MS" w:hAnsi="Trebuchet MS"/>
          <w:i/>
          <w:lang w:val="de-DE"/>
        </w:rPr>
        <w:t>darin</w:t>
      </w:r>
      <w:r>
        <w:rPr>
          <w:rFonts w:ascii="Trebuchet MS" w:hAnsi="Trebuchet MS"/>
          <w:lang w:val="de-DE"/>
        </w:rPr>
        <w:t xml:space="preserve"> bleiben bei</w:t>
      </w:r>
      <w:r w:rsidRPr="001E5732">
        <w:rPr>
          <w:rFonts w:ascii="Trebuchet MS" w:hAnsi="Trebuchet MS"/>
          <w:lang w:val="de-DE"/>
        </w:rPr>
        <w:t xml:space="preserve"> </w:t>
      </w:r>
      <w:r w:rsidRPr="009D1210">
        <w:rPr>
          <w:rFonts w:ascii="Trebuchet MS" w:hAnsi="Trebuchet MS"/>
          <w:i/>
          <w:lang w:val="de-DE"/>
        </w:rPr>
        <w:t>Gott</w:t>
      </w:r>
      <w:r>
        <w:rPr>
          <w:rFonts w:ascii="Trebuchet MS" w:hAnsi="Trebuchet MS"/>
          <w:i/>
          <w:lang w:val="de-DE"/>
        </w:rPr>
        <w:t>.</w:t>
      </w:r>
    </w:p>
    <w:p w14:paraId="32448A7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6" w:name="_Toc38535066"/>
      <w:r w:rsidRPr="001E5732">
        <w:rPr>
          <w:rFonts w:ascii="Trebuchet MS" w:hAnsi="Trebuchet MS"/>
          <w:szCs w:val="24"/>
          <w:lang w:val="de-DE"/>
        </w:rPr>
        <w:t>Ehe und Ehelosigkeit um des Herrn willen (7,25</w:t>
      </w:r>
      <w:r>
        <w:rPr>
          <w:rFonts w:ascii="Trebuchet MS" w:hAnsi="Trebuchet MS"/>
          <w:szCs w:val="24"/>
          <w:lang w:val="de-DE"/>
        </w:rPr>
        <w:t>−</w:t>
      </w:r>
      <w:r w:rsidRPr="001E5732">
        <w:rPr>
          <w:rFonts w:ascii="Trebuchet MS" w:hAnsi="Trebuchet MS"/>
          <w:szCs w:val="24"/>
          <w:lang w:val="de-DE"/>
        </w:rPr>
        <w:t>38)</w:t>
      </w:r>
      <w:bookmarkEnd w:id="686"/>
    </w:p>
    <w:p w14:paraId="0A81C14B" w14:textId="77777777" w:rsidR="00C71948" w:rsidRDefault="00C71948" w:rsidP="006374C6">
      <w:pPr>
        <w:pStyle w:val="Randverweis"/>
        <w:framePr w:wrap="around"/>
      </w:pPr>
      <w:r>
        <w:t xml:space="preserve">25: </w:t>
      </w:r>
      <w:proofErr w:type="spellStart"/>
      <w:r>
        <w:t>Mt</w:t>
      </w:r>
      <w:proofErr w:type="spellEnd"/>
      <w:r>
        <w:t xml:space="preserve"> 19,12;</w:t>
      </w:r>
    </w:p>
    <w:p w14:paraId="2EE11298" w14:textId="77777777" w:rsidR="00C71948" w:rsidRDefault="00C71948" w:rsidP="006374C6">
      <w:pPr>
        <w:pStyle w:val="Randverweis"/>
        <w:framePr w:wrap="around"/>
      </w:pPr>
      <w:r>
        <w:t>2 Kor 8,10</w:t>
      </w:r>
    </w:p>
    <w:p w14:paraId="0B931B7A" w14:textId="77777777" w:rsidR="00C71948" w:rsidRDefault="00C71948" w:rsidP="006374C6">
      <w:pPr>
        <w:pStyle w:val="Randverweis"/>
        <w:framePr w:wrap="around"/>
      </w:pPr>
      <w:r>
        <w:t>26:</w:t>
      </w:r>
    </w:p>
    <w:p w14:paraId="2591CB06" w14:textId="33440D9E" w:rsidR="00C71948" w:rsidRDefault="00C71948" w:rsidP="006374C6">
      <w:pPr>
        <w:pStyle w:val="Randverweis"/>
        <w:framePr w:wrap="around"/>
      </w:pPr>
      <w:r>
        <w:t>7,29; 10,11</w:t>
      </w:r>
      <w:r w:rsidR="002D6AB3">
        <w:t>;</w:t>
      </w:r>
    </w:p>
    <w:p w14:paraId="15692A74" w14:textId="5835A0FF" w:rsidR="002D6AB3" w:rsidRDefault="002D6AB3" w:rsidP="006374C6">
      <w:pPr>
        <w:pStyle w:val="Randverweis"/>
        <w:framePr w:wrap="around"/>
      </w:pPr>
      <w:r>
        <w:t>S 24,33</w:t>
      </w:r>
    </w:p>
    <w:p w14:paraId="65266564" w14:textId="54CB46D5" w:rsidR="00C71948" w:rsidRPr="00E5343E" w:rsidRDefault="00C71948" w:rsidP="006374C6">
      <w:pPr>
        <w:pStyle w:val="Randverweis"/>
        <w:framePr w:wrap="around"/>
      </w:pPr>
      <w:r>
        <w:t xml:space="preserve">27: </w:t>
      </w:r>
      <w:proofErr w:type="spellStart"/>
      <w:r>
        <w:t>Röm</w:t>
      </w:r>
      <w:proofErr w:type="spellEnd"/>
      <w:r>
        <w:t xml:space="preserve"> 13,11</w:t>
      </w:r>
    </w:p>
    <w:p w14:paraId="0D0CA0B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Über die Jungfräulichen habe ich keine Anweisung des Herrn, gebe aber eine Mei</w:t>
      </w:r>
      <w:r>
        <w:rPr>
          <w:rFonts w:ascii="Trebuchet MS" w:hAnsi="Trebuchet MS"/>
          <w:lang w:val="de-DE"/>
        </w:rPr>
        <w:softHyphen/>
      </w:r>
      <w:r w:rsidRPr="001E5732">
        <w:rPr>
          <w:rFonts w:ascii="Trebuchet MS" w:hAnsi="Trebuchet MS"/>
          <w:lang w:val="de-DE"/>
        </w:rPr>
        <w:t xml:space="preserve">nung als einer, der vom </w:t>
      </w:r>
      <w:r>
        <w:rPr>
          <w:rFonts w:ascii="Trebuchet MS" w:hAnsi="Trebuchet MS"/>
          <w:lang w:val="de-DE"/>
        </w:rPr>
        <w:t xml:space="preserve">Herrn Erbarmen erfahren hat, </w:t>
      </w:r>
      <w:r w:rsidRPr="001E5732">
        <w:rPr>
          <w:rFonts w:ascii="Trebuchet MS" w:hAnsi="Trebuchet MS"/>
          <w:lang w:val="de-DE"/>
        </w:rPr>
        <w:t xml:space="preserve">vertrauenswürdig zu sein. </w:t>
      </w:r>
      <w:r w:rsidRPr="001E5732">
        <w:rPr>
          <w:rFonts w:ascii="Trebuchet MS" w:hAnsi="Trebuchet MS"/>
          <w:vertAlign w:val="superscript"/>
          <w:lang w:val="de-DE"/>
        </w:rPr>
        <w:t>26 </w:t>
      </w:r>
      <w:r>
        <w:rPr>
          <w:rFonts w:ascii="Trebuchet MS" w:hAnsi="Trebuchet MS"/>
          <w:lang w:val="de-DE"/>
        </w:rPr>
        <w:t>Ich meine nun, dass dies recht</w:t>
      </w:r>
      <w:r w:rsidRPr="001E5732">
        <w:rPr>
          <w:rFonts w:ascii="Trebuchet MS" w:hAnsi="Trebuchet MS"/>
          <w:lang w:val="de-DE"/>
        </w:rPr>
        <w:t xml:space="preserve"> ist wegen der gegenwärtigen No</w:t>
      </w:r>
      <w:r>
        <w:rPr>
          <w:rFonts w:ascii="Trebuchet MS" w:hAnsi="Trebuchet MS"/>
          <w:lang w:val="de-DE"/>
        </w:rPr>
        <w:t>t</w:t>
      </w:r>
      <w:r>
        <w:rPr>
          <w:rStyle w:val="Funotenzeichen"/>
          <w:rFonts w:ascii="Trebuchet MS" w:hAnsi="Trebuchet MS"/>
          <w:lang w:val="de-DE"/>
        </w:rPr>
        <w:footnoteReference w:id="760"/>
      </w:r>
      <w:r>
        <w:rPr>
          <w:rFonts w:ascii="Trebuchet MS" w:hAnsi="Trebuchet MS"/>
          <w:lang w:val="de-DE"/>
        </w:rPr>
        <w:t>: Es ist recht für einen Menschen,</w:t>
      </w:r>
      <w:r w:rsidRPr="001E5732">
        <w:rPr>
          <w:rFonts w:ascii="Trebuchet MS" w:hAnsi="Trebuchet MS"/>
          <w:lang w:val="de-DE"/>
        </w:rPr>
        <w:t xml:space="preserve"> so zu sein. </w:t>
      </w:r>
      <w:r w:rsidRPr="001E5732">
        <w:rPr>
          <w:rFonts w:ascii="Trebuchet MS" w:hAnsi="Trebuchet MS"/>
          <w:vertAlign w:val="superscript"/>
          <w:lang w:val="de-DE"/>
        </w:rPr>
        <w:t>27 </w:t>
      </w:r>
      <w:r w:rsidRPr="001E5732">
        <w:rPr>
          <w:rFonts w:ascii="Trebuchet MS" w:hAnsi="Trebuchet MS"/>
          <w:lang w:val="de-DE"/>
        </w:rPr>
        <w:t>Du bist an eine Frau gebunden? Suche keine Lö</w:t>
      </w:r>
      <w:r>
        <w:rPr>
          <w:rFonts w:ascii="Trebuchet MS" w:hAnsi="Trebuchet MS"/>
          <w:lang w:val="de-DE"/>
        </w:rPr>
        <w:t>sung!</w:t>
      </w:r>
      <w:r w:rsidRPr="001E5732">
        <w:rPr>
          <w:rFonts w:ascii="Trebuchet MS" w:hAnsi="Trebuchet MS"/>
          <w:lang w:val="de-DE"/>
        </w:rPr>
        <w:t xml:space="preserve"> Du bist gelöst v</w:t>
      </w:r>
      <w:r>
        <w:rPr>
          <w:rFonts w:ascii="Trebuchet MS" w:hAnsi="Trebuchet MS"/>
          <w:lang w:val="de-DE"/>
        </w:rPr>
        <w:t>on einer Frau? Suche keine Frau!</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Aber auch wenn du heiratest, hast du nicht gesündigt; und wenn die Jungfrau heiratet, hat sie nicht gesündigt. Aber solche werden Drangsal im Fleisch</w:t>
      </w:r>
      <w:r>
        <w:rPr>
          <w:rStyle w:val="Funotenzeichen"/>
          <w:rFonts w:ascii="Trebuchet MS" w:hAnsi="Trebuchet MS"/>
          <w:lang w:val="de-DE"/>
        </w:rPr>
        <w:footnoteReference w:id="761"/>
      </w:r>
      <w:r w:rsidRPr="001E5732">
        <w:rPr>
          <w:rFonts w:ascii="Trebuchet MS" w:hAnsi="Trebuchet MS"/>
          <w:lang w:val="de-DE"/>
        </w:rPr>
        <w:t xml:space="preserve"> haben; </w:t>
      </w:r>
      <w:r w:rsidRPr="001E5732">
        <w:rPr>
          <w:rFonts w:ascii="Trebuchet MS" w:hAnsi="Trebuchet MS"/>
          <w:i/>
          <w:lang w:val="de-DE"/>
        </w:rPr>
        <w:t>ich</w:t>
      </w:r>
      <w:r w:rsidRPr="001E5732">
        <w:rPr>
          <w:rFonts w:ascii="Trebuchet MS" w:hAnsi="Trebuchet MS"/>
          <w:lang w:val="de-DE"/>
        </w:rPr>
        <w:t xml:space="preserve"> möchte euch schonen.</w:t>
      </w:r>
    </w:p>
    <w:p w14:paraId="387E8232" w14:textId="77777777" w:rsidR="00C71948" w:rsidRDefault="00C71948" w:rsidP="006374C6">
      <w:pPr>
        <w:pStyle w:val="Randverweis"/>
        <w:framePr w:wrap="around"/>
      </w:pPr>
      <w:r>
        <w:t>29: 1 Petr 4,7;</w:t>
      </w:r>
    </w:p>
    <w:p w14:paraId="46E6128F" w14:textId="64D60110" w:rsidR="00480EFD" w:rsidRDefault="00C71948" w:rsidP="006374C6">
      <w:pPr>
        <w:pStyle w:val="Randverweis"/>
        <w:framePr w:wrap="around"/>
      </w:pPr>
      <w:r>
        <w:t xml:space="preserve">1 </w:t>
      </w:r>
      <w:proofErr w:type="spellStart"/>
      <w:r>
        <w:t>Joh</w:t>
      </w:r>
      <w:proofErr w:type="spellEnd"/>
      <w:r>
        <w:t xml:space="preserve"> 2,16f</w:t>
      </w:r>
    </w:p>
    <w:p w14:paraId="68557959" w14:textId="6EE999CF" w:rsidR="00C71948" w:rsidRPr="001E5732" w:rsidRDefault="00480EFD" w:rsidP="006374C6">
      <w:pPr>
        <w:pStyle w:val="Randverweis"/>
        <w:framePr w:wrap="around"/>
      </w:pPr>
      <w:r>
        <w:t>31: S 3,185; 28,60</w:t>
      </w:r>
    </w:p>
    <w:p w14:paraId="321D4C9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Dies sage ich, Brüder: Die Z</w:t>
      </w:r>
      <w:r>
        <w:rPr>
          <w:rFonts w:ascii="Trebuchet MS" w:hAnsi="Trebuchet MS"/>
          <w:lang w:val="de-DE"/>
        </w:rPr>
        <w:t>eit ist zusammengezogen</w:t>
      </w:r>
      <w:r>
        <w:rPr>
          <w:rStyle w:val="Funotenzeichen"/>
          <w:rFonts w:ascii="Trebuchet MS" w:hAnsi="Trebuchet MS"/>
          <w:lang w:val="de-DE"/>
        </w:rPr>
        <w:footnoteReference w:id="762"/>
      </w:r>
      <w:r>
        <w:rPr>
          <w:rFonts w:ascii="Trebuchet MS" w:hAnsi="Trebuchet MS"/>
          <w:lang w:val="de-DE"/>
        </w:rPr>
        <w:t>. Im Übrigen</w:t>
      </w:r>
      <w:r w:rsidRPr="001E5732">
        <w:rPr>
          <w:rFonts w:ascii="Trebuchet MS" w:hAnsi="Trebuchet MS"/>
          <w:lang w:val="de-DE"/>
        </w:rPr>
        <w:t xml:space="preserve">, dass auch die, welche Frauen haben, wie nicht Habende seien, </w:t>
      </w:r>
      <w:r w:rsidRPr="001E5732">
        <w:rPr>
          <w:rFonts w:ascii="Trebuchet MS" w:hAnsi="Trebuchet MS"/>
          <w:vertAlign w:val="superscript"/>
          <w:lang w:val="de-DE"/>
        </w:rPr>
        <w:t>30 </w:t>
      </w:r>
      <w:r w:rsidRPr="001E5732">
        <w:rPr>
          <w:rFonts w:ascii="Trebuchet MS" w:hAnsi="Trebuchet MS"/>
          <w:lang w:val="de-DE"/>
        </w:rPr>
        <w:t xml:space="preserve">und die </w:t>
      </w:r>
      <w:r>
        <w:rPr>
          <w:rFonts w:ascii="Trebuchet MS" w:hAnsi="Trebuchet MS"/>
          <w:lang w:val="de-DE"/>
        </w:rPr>
        <w:t>weinen, wi</w:t>
      </w:r>
      <w:r w:rsidRPr="001E5732">
        <w:rPr>
          <w:rFonts w:ascii="Trebuchet MS" w:hAnsi="Trebuchet MS"/>
          <w:lang w:val="de-DE"/>
        </w:rPr>
        <w:t>e nicht Weinende</w:t>
      </w:r>
      <w:r>
        <w:rPr>
          <w:rFonts w:ascii="Trebuchet MS" w:hAnsi="Trebuchet MS"/>
          <w:lang w:val="de-DE"/>
        </w:rPr>
        <w:t>,</w:t>
      </w:r>
      <w:r w:rsidRPr="001E5732">
        <w:rPr>
          <w:rFonts w:ascii="Trebuchet MS" w:hAnsi="Trebuchet MS"/>
          <w:lang w:val="de-DE"/>
        </w:rPr>
        <w:t xml:space="preserve"> und die sich </w:t>
      </w:r>
      <w:r>
        <w:rPr>
          <w:rFonts w:ascii="Trebuchet MS" w:hAnsi="Trebuchet MS"/>
          <w:lang w:val="de-DE"/>
        </w:rPr>
        <w:t>freuen, wi</w:t>
      </w:r>
      <w:r w:rsidRPr="001E5732">
        <w:rPr>
          <w:rFonts w:ascii="Trebuchet MS" w:hAnsi="Trebuchet MS"/>
          <w:lang w:val="de-DE"/>
        </w:rPr>
        <w:t xml:space="preserve">e nicht sich Freuende, und die </w:t>
      </w:r>
      <w:r>
        <w:rPr>
          <w:rFonts w:ascii="Trebuchet MS" w:hAnsi="Trebuchet MS"/>
          <w:lang w:val="de-DE"/>
        </w:rPr>
        <w:t>kaufen, wie</w:t>
      </w:r>
      <w:r w:rsidRPr="001E5732">
        <w:rPr>
          <w:rFonts w:ascii="Trebuchet MS" w:hAnsi="Trebuchet MS"/>
          <w:lang w:val="de-DE"/>
        </w:rPr>
        <w:t xml:space="preserve"> nicht Festhaltende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und die die Welt </w:t>
      </w:r>
      <w:r>
        <w:rPr>
          <w:rFonts w:ascii="Trebuchet MS" w:hAnsi="Trebuchet MS"/>
          <w:lang w:val="de-DE"/>
        </w:rPr>
        <w:t>nützen, wi</w:t>
      </w:r>
      <w:r w:rsidRPr="001E5732">
        <w:rPr>
          <w:rFonts w:ascii="Trebuchet MS" w:hAnsi="Trebuchet MS"/>
          <w:lang w:val="de-DE"/>
        </w:rPr>
        <w:t>e nicht A</w:t>
      </w:r>
      <w:r>
        <w:rPr>
          <w:rFonts w:ascii="Trebuchet MS" w:hAnsi="Trebuchet MS"/>
          <w:lang w:val="de-DE"/>
        </w:rPr>
        <w:t>usnützende</w:t>
      </w:r>
      <w:r w:rsidRPr="001E5732">
        <w:rPr>
          <w:rFonts w:ascii="Trebuchet MS" w:hAnsi="Trebuchet MS"/>
          <w:lang w:val="de-DE"/>
        </w:rPr>
        <w:t xml:space="preserve">. Denn </w:t>
      </w:r>
      <w:r>
        <w:rPr>
          <w:rFonts w:ascii="Trebuchet MS" w:hAnsi="Trebuchet MS"/>
          <w:lang w:val="de-DE"/>
        </w:rPr>
        <w:t>vorüber geht die Wesensart dieser Welt</w:t>
      </w:r>
      <w:r w:rsidRPr="001E5732">
        <w:rPr>
          <w:rFonts w:ascii="Trebuchet MS" w:hAnsi="Trebuchet MS"/>
          <w:lang w:val="de-DE"/>
        </w:rPr>
        <w:t>.</w:t>
      </w:r>
    </w:p>
    <w:p w14:paraId="290FD6A2" w14:textId="77777777" w:rsidR="00C71948" w:rsidRDefault="00C71948" w:rsidP="006374C6">
      <w:pPr>
        <w:pStyle w:val="Randverweis"/>
        <w:framePr w:wrap="around"/>
      </w:pPr>
      <w:r>
        <w:t xml:space="preserve">33: </w:t>
      </w:r>
      <w:proofErr w:type="spellStart"/>
      <w:r>
        <w:t>Lk</w:t>
      </w:r>
      <w:proofErr w:type="spellEnd"/>
      <w:r>
        <w:t xml:space="preserve"> 14,20</w:t>
      </w:r>
    </w:p>
    <w:p w14:paraId="5FA9CAE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Ich will, dass ihr ohne Sorgen seid</w:t>
      </w:r>
      <w:r>
        <w:rPr>
          <w:rFonts w:ascii="Trebuchet MS" w:hAnsi="Trebuchet MS"/>
          <w:lang w:val="de-DE"/>
        </w:rPr>
        <w:t>!</w:t>
      </w:r>
      <w:r w:rsidRPr="001E5732">
        <w:rPr>
          <w:rFonts w:ascii="Trebuchet MS" w:hAnsi="Trebuchet MS"/>
          <w:lang w:val="de-DE"/>
        </w:rPr>
        <w:t xml:space="preserve"> Der Unverheiratete sorgt sich um das, was des Herrn ist, wie er dem Herrn gefalle. </w:t>
      </w:r>
      <w:r w:rsidRPr="001E5732">
        <w:rPr>
          <w:rFonts w:ascii="Trebuchet MS" w:hAnsi="Trebuchet MS"/>
          <w:vertAlign w:val="superscript"/>
          <w:lang w:val="de-DE"/>
        </w:rPr>
        <w:t>33 </w:t>
      </w:r>
      <w:r w:rsidRPr="001E5732">
        <w:rPr>
          <w:rFonts w:ascii="Trebuchet MS" w:hAnsi="Trebuchet MS"/>
          <w:lang w:val="de-DE"/>
        </w:rPr>
        <w:t xml:space="preserve">Der Verheiratete aber sorgt sich um das, was der Welt ist, wie er der Frau gefalle, </w:t>
      </w:r>
      <w:r w:rsidRPr="001E5732">
        <w:rPr>
          <w:rFonts w:ascii="Trebuchet MS" w:hAnsi="Trebuchet MS"/>
          <w:vertAlign w:val="superscript"/>
          <w:lang w:val="de-DE"/>
        </w:rPr>
        <w:t>34 </w:t>
      </w:r>
      <w:r w:rsidRPr="001E5732">
        <w:rPr>
          <w:rFonts w:ascii="Trebuchet MS" w:hAnsi="Trebuchet MS"/>
          <w:lang w:val="de-DE"/>
        </w:rPr>
        <w:t xml:space="preserve">und er ist geteilt. Und die unverheiratete Frau und die Jungfrau sorgt sich um das, was des Herrn ist, damit sie heilig sowohl im Leib wie im Geist sei. Die Verheiratete sorgt sich um das, was der Welt ist, wie </w:t>
      </w:r>
      <w:r>
        <w:rPr>
          <w:noProof/>
          <w:lang w:val="de-DE" w:bidi="he-IL"/>
        </w:rPr>
        <w:lastRenderedPageBreak/>
        <mc:AlternateContent>
          <mc:Choice Requires="wps">
            <w:drawing>
              <wp:anchor distT="0" distB="0" distL="114300" distR="114300" simplePos="0" relativeHeight="251911168" behindDoc="0" locked="0" layoutInCell="1" allowOverlap="1" wp14:anchorId="29657CEA" wp14:editId="471CA3F1">
                <wp:simplePos x="0" y="0"/>
                <wp:positionH relativeFrom="margin">
                  <wp:posOffset>4881071</wp:posOffset>
                </wp:positionH>
                <wp:positionV relativeFrom="paragraph">
                  <wp:posOffset>-327660</wp:posOffset>
                </wp:positionV>
                <wp:extent cx="1026000" cy="316800"/>
                <wp:effectExtent l="0" t="0" r="3175" b="7620"/>
                <wp:wrapNone/>
                <wp:docPr id="519" name="Textfeld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986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7,35 </w:t>
                            </w:r>
                            <w:r>
                              <w:rPr>
                                <w:rFonts w:ascii="Trebuchet MS" w:hAnsi="Trebuchet MS"/>
                                <w:lang w:val="de-DE"/>
                              </w:rPr>
                              <w:t>−</w:t>
                            </w:r>
                            <w:r>
                              <w:rPr>
                                <w:rFonts w:ascii="Trebuchet MS" w:hAnsi="Trebuchet MS" w:cs="Times New Roman"/>
                                <w:i/>
                                <w:iCs/>
                                <w:lang w:val="de-DE"/>
                              </w:rPr>
                              <w:t xml:space="preserve">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7CEA" id="Textfeld 265" o:spid="_x0000_s1290" type="#_x0000_t202" style="position:absolute;left:0;text-align:left;margin-left:384.35pt;margin-top:-25.8pt;width:80.8pt;height:24.9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" fillcolor="white [3201]" stroked="f" strokeweight=".5pt">
                <v:textbox>
                  <w:txbxContent>
                    <w:p w14:paraId="0132986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7,35 </w:t>
                      </w:r>
                      <w:r>
                        <w:rPr>
                          <w:rFonts w:ascii="Trebuchet MS" w:hAnsi="Trebuchet MS"/>
                          <w:lang w:val="de-DE"/>
                        </w:rPr>
                        <w:t>−</w:t>
                      </w:r>
                      <w:r>
                        <w:rPr>
                          <w:rFonts w:ascii="Trebuchet MS" w:hAnsi="Trebuchet MS" w:cs="Times New Roman"/>
                          <w:i/>
                          <w:iCs/>
                          <w:lang w:val="de-DE"/>
                        </w:rPr>
                        <w:t xml:space="preserve"> 8,10</w:t>
                      </w:r>
                    </w:p>
                  </w:txbxContent>
                </v:textbox>
                <w10:wrap anchorx="margin"/>
              </v:shape>
            </w:pict>
          </mc:Fallback>
        </mc:AlternateContent>
      </w:r>
      <w:r w:rsidRPr="001E5732">
        <w:rPr>
          <w:rFonts w:ascii="Trebuchet MS" w:hAnsi="Trebuchet MS"/>
          <w:lang w:val="de-DE"/>
        </w:rPr>
        <w:t>sie dem Mann gefalle.</w:t>
      </w:r>
      <w:r w:rsidRPr="001E5732">
        <w:rPr>
          <w:rStyle w:val="Funotenzeichen"/>
          <w:rFonts w:ascii="Trebuchet MS" w:hAnsi="Trebuchet MS" w:cs="Arial"/>
          <w:lang w:val="de-DE"/>
        </w:rPr>
        <w:footnoteReference w:id="763"/>
      </w:r>
      <w:r w:rsidRPr="001E5732">
        <w:rPr>
          <w:rFonts w:ascii="Trebuchet MS" w:hAnsi="Trebuchet MS"/>
          <w:lang w:val="de-DE"/>
        </w:rPr>
        <w:t xml:space="preserve"> </w:t>
      </w:r>
      <w:r w:rsidRPr="001E5732">
        <w:rPr>
          <w:rFonts w:ascii="Trebuchet MS" w:hAnsi="Trebuchet MS"/>
          <w:vertAlign w:val="superscript"/>
          <w:lang w:val="de-DE"/>
        </w:rPr>
        <w:t>35 </w:t>
      </w:r>
      <w:r w:rsidRPr="001E5732">
        <w:rPr>
          <w:rFonts w:ascii="Trebuchet MS" w:hAnsi="Trebuchet MS"/>
          <w:lang w:val="de-DE"/>
        </w:rPr>
        <w:t xml:space="preserve">Dies sage ich zu eurem eigenen Nutzen, nicht um euch eine Schlinge aufzulegen, sondern für gute Ordnung und Beständigkeit, </w:t>
      </w:r>
      <w:proofErr w:type="spellStart"/>
      <w:r>
        <w:rPr>
          <w:rFonts w:ascii="Trebuchet MS" w:hAnsi="Trebuchet MS"/>
          <w:lang w:val="de-DE"/>
        </w:rPr>
        <w:t>unabgelenkt</w:t>
      </w:r>
      <w:proofErr w:type="spellEnd"/>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genüber dem Herrn.</w:t>
      </w:r>
    </w:p>
    <w:p w14:paraId="0FDA201E" w14:textId="77777777" w:rsidR="00C71948" w:rsidRPr="00005B1E"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Wenn jemand meint, sich ungehörig gegenüber seiner Jungfrau zu verhalten: Wenn er überleidenschaftlich ist und es so sein muss, tue er, was er willens ist; er sündigt nicht. Sie sollen heiraten! </w:t>
      </w:r>
      <w:r w:rsidRPr="001E5732">
        <w:rPr>
          <w:rFonts w:ascii="Trebuchet MS" w:hAnsi="Trebuchet MS"/>
          <w:vertAlign w:val="superscript"/>
          <w:lang w:val="de-DE"/>
        </w:rPr>
        <w:t>37 </w:t>
      </w:r>
      <w:r w:rsidRPr="001E5732">
        <w:rPr>
          <w:rFonts w:ascii="Trebuchet MS" w:hAnsi="Trebuchet MS"/>
          <w:lang w:val="de-DE"/>
        </w:rPr>
        <w:t xml:space="preserve">Wer aber in seinem Herzen fest steht und keinen Zwang </w:t>
      </w:r>
      <w:r>
        <w:rPr>
          <w:rFonts w:ascii="Trebuchet MS" w:hAnsi="Trebuchet MS"/>
          <w:lang w:val="de-DE"/>
        </w:rPr>
        <w:t xml:space="preserve">hat, doch </w:t>
      </w:r>
      <w:r w:rsidRPr="001E5732">
        <w:rPr>
          <w:rFonts w:ascii="Trebuchet MS" w:hAnsi="Trebuchet MS"/>
          <w:lang w:val="de-DE"/>
        </w:rPr>
        <w:t>über den eigenen Willen Verfügung hat und dies in seinem eigenen Herzen beschlossen hat, sein</w:t>
      </w:r>
      <w:r>
        <w:rPr>
          <w:rFonts w:ascii="Trebuchet MS" w:hAnsi="Trebuchet MS"/>
          <w:lang w:val="de-DE"/>
        </w:rPr>
        <w:t>e Jungfrau zu bewahren, wird recht</w:t>
      </w:r>
      <w:r w:rsidRPr="001E5732">
        <w:rPr>
          <w:rFonts w:ascii="Trebuchet MS" w:hAnsi="Trebuchet MS"/>
          <w:lang w:val="de-DE"/>
        </w:rPr>
        <w:t xml:space="preserve"> tun. </w:t>
      </w:r>
      <w:r w:rsidRPr="001E5732">
        <w:rPr>
          <w:rFonts w:ascii="Trebuchet MS" w:hAnsi="Trebuchet MS"/>
          <w:vertAlign w:val="superscript"/>
          <w:lang w:val="de-DE"/>
        </w:rPr>
        <w:t>38 </w:t>
      </w:r>
      <w:r>
        <w:rPr>
          <w:rFonts w:ascii="Trebuchet MS" w:hAnsi="Trebuchet MS"/>
          <w:lang w:val="de-DE"/>
        </w:rPr>
        <w:t>Sodass</w:t>
      </w:r>
      <w:r w:rsidRPr="001E5732">
        <w:rPr>
          <w:rFonts w:ascii="Trebuchet MS" w:hAnsi="Trebuchet MS"/>
          <w:lang w:val="de-DE"/>
        </w:rPr>
        <w:t xml:space="preserve"> auch,</w:t>
      </w:r>
      <w:r>
        <w:rPr>
          <w:rFonts w:ascii="Trebuchet MS" w:hAnsi="Trebuchet MS"/>
          <w:lang w:val="de-DE"/>
        </w:rPr>
        <w:t xml:space="preserve"> wer seine Jungfrau heiratet, rech</w:t>
      </w:r>
      <w:r w:rsidRPr="001E5732">
        <w:rPr>
          <w:rFonts w:ascii="Trebuchet MS" w:hAnsi="Trebuchet MS"/>
          <w:lang w:val="de-DE"/>
        </w:rPr>
        <w:t>t tut</w:t>
      </w:r>
      <w:r>
        <w:rPr>
          <w:rFonts w:ascii="Trebuchet MS" w:hAnsi="Trebuchet MS"/>
          <w:lang w:val="de-DE"/>
        </w:rPr>
        <w:t>,</w:t>
      </w:r>
      <w:r w:rsidRPr="001E5732">
        <w:rPr>
          <w:rFonts w:ascii="Trebuchet MS" w:hAnsi="Trebuchet MS"/>
          <w:lang w:val="de-DE"/>
        </w:rPr>
        <w:t xml:space="preserve"> und wer nicht heiratet, besser tun wird.</w:t>
      </w:r>
    </w:p>
    <w:p w14:paraId="3E0EDFB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7" w:name="_Toc38535067"/>
      <w:r w:rsidRPr="001E5732">
        <w:rPr>
          <w:rFonts w:ascii="Trebuchet MS" w:hAnsi="Trebuchet MS"/>
          <w:szCs w:val="24"/>
          <w:lang w:val="de-DE"/>
        </w:rPr>
        <w:t>Wiederverheiratung von Witwen (7,39</w:t>
      </w:r>
      <w:r>
        <w:rPr>
          <w:rFonts w:ascii="Trebuchet MS" w:hAnsi="Trebuchet MS"/>
          <w:szCs w:val="24"/>
          <w:lang w:val="de-DE"/>
        </w:rPr>
        <w:t>−</w:t>
      </w:r>
      <w:r w:rsidRPr="001E5732">
        <w:rPr>
          <w:rFonts w:ascii="Trebuchet MS" w:hAnsi="Trebuchet MS"/>
          <w:szCs w:val="24"/>
          <w:lang w:val="de-DE"/>
        </w:rPr>
        <w:t>40)</w:t>
      </w:r>
      <w:bookmarkEnd w:id="687"/>
    </w:p>
    <w:p w14:paraId="5BA92787" w14:textId="77777777" w:rsidR="00C71948" w:rsidRPr="00E5343E" w:rsidRDefault="00C71948" w:rsidP="006374C6">
      <w:pPr>
        <w:pStyle w:val="Randverweis"/>
        <w:framePr w:wrap="around"/>
      </w:pPr>
      <w:r>
        <w:t xml:space="preserve">39: </w:t>
      </w:r>
      <w:proofErr w:type="spellStart"/>
      <w:r>
        <w:t>Röm</w:t>
      </w:r>
      <w:proofErr w:type="spellEnd"/>
      <w:r>
        <w:t xml:space="preserve"> 7,2</w:t>
      </w:r>
    </w:p>
    <w:p w14:paraId="035E3AC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Eine Frau ist gebunden, für solange Z</w:t>
      </w:r>
      <w:r>
        <w:rPr>
          <w:rFonts w:ascii="Trebuchet MS" w:hAnsi="Trebuchet MS"/>
          <w:lang w:val="de-DE"/>
        </w:rPr>
        <w:t xml:space="preserve">eit ihr Mann lebt. Wenn aber der </w:t>
      </w:r>
      <w:r w:rsidRPr="001E5732">
        <w:rPr>
          <w:rFonts w:ascii="Trebuchet MS" w:hAnsi="Trebuchet MS"/>
          <w:lang w:val="de-DE"/>
        </w:rPr>
        <w:t>Mann ent</w:t>
      </w:r>
      <w:r>
        <w:rPr>
          <w:rFonts w:ascii="Trebuchet MS" w:hAnsi="Trebuchet MS"/>
          <w:lang w:val="de-DE"/>
        </w:rPr>
        <w:softHyphen/>
      </w:r>
      <w:r w:rsidRPr="001E5732">
        <w:rPr>
          <w:rFonts w:ascii="Trebuchet MS" w:hAnsi="Trebuchet MS"/>
          <w:lang w:val="de-DE"/>
        </w:rPr>
        <w:t xml:space="preserve">schlafen </w:t>
      </w:r>
      <w:r>
        <w:rPr>
          <w:rFonts w:ascii="Trebuchet MS" w:hAnsi="Trebuchet MS"/>
          <w:lang w:val="de-DE"/>
        </w:rPr>
        <w:t>ist, ist sie frei, den sie will</w:t>
      </w:r>
      <w:r w:rsidRPr="001E5732">
        <w:rPr>
          <w:rFonts w:ascii="Trebuchet MS" w:hAnsi="Trebuchet MS"/>
          <w:lang w:val="de-DE"/>
        </w:rPr>
        <w:t xml:space="preserve"> zu heiraten, nur im Herrn.</w:t>
      </w:r>
      <w:r>
        <w:rPr>
          <w:rStyle w:val="Funotenzeichen"/>
          <w:rFonts w:ascii="Trebuchet MS" w:hAnsi="Trebuchet MS"/>
          <w:lang w:val="de-DE"/>
        </w:rPr>
        <w:footnoteReference w:id="764"/>
      </w:r>
      <w:r w:rsidRPr="001E5732">
        <w:rPr>
          <w:rFonts w:ascii="Trebuchet MS" w:hAnsi="Trebuchet MS"/>
          <w:lang w:val="de-DE"/>
        </w:rPr>
        <w:t xml:space="preserve"> </w:t>
      </w:r>
      <w:r w:rsidRPr="001E5732">
        <w:rPr>
          <w:rFonts w:ascii="Trebuchet MS" w:hAnsi="Trebuchet MS"/>
          <w:vertAlign w:val="superscript"/>
          <w:lang w:val="de-DE"/>
        </w:rPr>
        <w:t>40 </w:t>
      </w:r>
      <w:r w:rsidRPr="001E5732">
        <w:rPr>
          <w:rFonts w:ascii="Trebuchet MS" w:hAnsi="Trebuchet MS"/>
          <w:lang w:val="de-DE"/>
        </w:rPr>
        <w:t>Sie ist aber seliger, wenn sie so</w:t>
      </w:r>
      <w:r>
        <w:rPr>
          <w:rFonts w:ascii="Trebuchet MS" w:hAnsi="Trebuchet MS"/>
          <w:lang w:val="de-DE"/>
        </w:rPr>
        <w:t xml:space="preserve"> bleibt, nach meiner Auffassung; i</w:t>
      </w:r>
      <w:r w:rsidRPr="001E5732">
        <w:rPr>
          <w:rFonts w:ascii="Trebuchet MS" w:hAnsi="Trebuchet MS"/>
          <w:lang w:val="de-DE"/>
        </w:rPr>
        <w:t xml:space="preserve">ch meine, dass auch </w:t>
      </w:r>
      <w:r w:rsidRPr="009604E5">
        <w:rPr>
          <w:rFonts w:ascii="Trebuchet MS" w:hAnsi="Trebuchet MS"/>
          <w:i/>
          <w:lang w:val="de-DE"/>
        </w:rPr>
        <w:t>ich</w:t>
      </w:r>
      <w:r w:rsidRPr="001E5732">
        <w:rPr>
          <w:rFonts w:ascii="Trebuchet MS" w:hAnsi="Trebuchet MS"/>
          <w:lang w:val="de-DE"/>
        </w:rPr>
        <w:t xml:space="preserve"> Gottes</w:t>
      </w:r>
      <w:r>
        <w:rPr>
          <w:rFonts w:ascii="Trebuchet MS" w:hAnsi="Trebuchet MS"/>
          <w:lang w:val="de-DE"/>
        </w:rPr>
        <w:t xml:space="preserve"> G</w:t>
      </w:r>
      <w:r w:rsidRPr="001E5732">
        <w:rPr>
          <w:rFonts w:ascii="Trebuchet MS" w:hAnsi="Trebuchet MS"/>
          <w:lang w:val="de-DE"/>
        </w:rPr>
        <w:t>eist habe.</w:t>
      </w:r>
    </w:p>
    <w:p w14:paraId="51021B9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8" w:name="_Toc38535068"/>
      <w:r>
        <w:rPr>
          <w:rFonts w:ascii="Trebuchet MS" w:hAnsi="Trebuchet MS"/>
          <w:szCs w:val="24"/>
          <w:lang w:val="de-DE"/>
        </w:rPr>
        <w:t xml:space="preserve">Götzenopferfleisch und </w:t>
      </w:r>
      <w:r w:rsidRPr="001E5732">
        <w:rPr>
          <w:rFonts w:ascii="Trebuchet MS" w:hAnsi="Trebuchet MS"/>
          <w:szCs w:val="24"/>
          <w:lang w:val="de-DE"/>
        </w:rPr>
        <w:t>Rücksichtn</w:t>
      </w:r>
      <w:r>
        <w:rPr>
          <w:rFonts w:ascii="Trebuchet MS" w:hAnsi="Trebuchet MS"/>
          <w:szCs w:val="24"/>
          <w:lang w:val="de-DE"/>
        </w:rPr>
        <w:t>ahme auf die Schwachen (8,1−13)</w:t>
      </w:r>
      <w:bookmarkEnd w:id="688"/>
    </w:p>
    <w:p w14:paraId="58E86EC1" w14:textId="77777777" w:rsidR="00C71948" w:rsidRDefault="00C71948" w:rsidP="006374C6">
      <w:pPr>
        <w:pStyle w:val="Randverweis"/>
        <w:framePr w:wrap="around"/>
      </w:pPr>
      <w:r>
        <w:t>1−13:</w:t>
      </w:r>
    </w:p>
    <w:p w14:paraId="67EDBD39" w14:textId="77777777" w:rsidR="00C71948" w:rsidRDefault="00C71948" w:rsidP="006374C6">
      <w:pPr>
        <w:pStyle w:val="Randverweis"/>
        <w:framePr w:wrap="around"/>
      </w:pPr>
      <w:proofErr w:type="spellStart"/>
      <w:r>
        <w:t>Röm</w:t>
      </w:r>
      <w:proofErr w:type="spellEnd"/>
      <w:r>
        <w:t xml:space="preserve"> 14,1−23;</w:t>
      </w:r>
    </w:p>
    <w:p w14:paraId="26812F1E" w14:textId="77777777" w:rsidR="00C71948" w:rsidRDefault="00C71948" w:rsidP="006374C6">
      <w:pPr>
        <w:pStyle w:val="Randverweis"/>
        <w:framePr w:wrap="around"/>
      </w:pPr>
      <w:proofErr w:type="spellStart"/>
      <w:r>
        <w:t>Apg</w:t>
      </w:r>
      <w:proofErr w:type="spellEnd"/>
      <w:r>
        <w:t xml:space="preserve"> 15,29</w:t>
      </w:r>
    </w:p>
    <w:p w14:paraId="44F94B98" w14:textId="77777777" w:rsidR="00C71948" w:rsidRDefault="00C71948" w:rsidP="006374C6">
      <w:pPr>
        <w:pStyle w:val="Randverweis"/>
        <w:framePr w:wrap="around"/>
      </w:pPr>
      <w:r>
        <w:t>2: Gal 6,3</w:t>
      </w:r>
    </w:p>
    <w:p w14:paraId="2AD5DAD0" w14:textId="77777777" w:rsidR="00C71948" w:rsidRDefault="00C71948" w:rsidP="006374C6">
      <w:pPr>
        <w:pStyle w:val="Randverweis"/>
        <w:framePr w:wrap="around"/>
      </w:pPr>
      <w:r>
        <w:t>3: 13,12;</w:t>
      </w:r>
    </w:p>
    <w:p w14:paraId="69383A2C" w14:textId="77777777" w:rsidR="00C71948" w:rsidRPr="00E5343E" w:rsidRDefault="00C71948" w:rsidP="006374C6">
      <w:pPr>
        <w:pStyle w:val="Randverweis"/>
        <w:framePr w:wrap="around"/>
      </w:pPr>
      <w:r>
        <w:t xml:space="preserve">Gal 4,9 </w:t>
      </w:r>
    </w:p>
    <w:p w14:paraId="2D1C974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Über das Götzenopferfleisch: Wir wissen: Alle haben wir Erkenntnis. Die Erkennt</w:t>
      </w:r>
      <w:r>
        <w:rPr>
          <w:rFonts w:ascii="Trebuchet MS" w:hAnsi="Trebuchet MS"/>
          <w:lang w:val="de-DE"/>
        </w:rPr>
        <w:softHyphen/>
      </w:r>
      <w:r w:rsidRPr="001E5732">
        <w:rPr>
          <w:rFonts w:ascii="Trebuchet MS" w:hAnsi="Trebuchet MS"/>
          <w:lang w:val="de-DE"/>
        </w:rPr>
        <w:t xml:space="preserve">nis bläht auf, aber die Liebe baut auf. </w:t>
      </w:r>
      <w:r w:rsidRPr="001E5732">
        <w:rPr>
          <w:rFonts w:ascii="Trebuchet MS" w:hAnsi="Trebuchet MS"/>
          <w:vertAlign w:val="superscript"/>
          <w:lang w:val="de-DE"/>
        </w:rPr>
        <w:t>2 </w:t>
      </w:r>
      <w:r w:rsidRPr="001E5732">
        <w:rPr>
          <w:rFonts w:ascii="Trebuchet MS" w:hAnsi="Trebuchet MS"/>
          <w:lang w:val="de-DE"/>
        </w:rPr>
        <w:t>Wenn einer meint, etwas erkannt zu haben, ha</w:t>
      </w:r>
      <w:r>
        <w:rPr>
          <w:rFonts w:ascii="Trebuchet MS" w:hAnsi="Trebuchet MS"/>
          <w:lang w:val="de-DE"/>
        </w:rPr>
        <w:t>t er noch nicht erkannt, wie zu erkennen erforderlich ist.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Wenn einer Gott liebt, der ist von ihm erkannt.</w:t>
      </w:r>
    </w:p>
    <w:p w14:paraId="3CE565B3" w14:textId="77777777" w:rsidR="00C71948" w:rsidRPr="001E5732" w:rsidRDefault="00C71948" w:rsidP="006374C6">
      <w:pPr>
        <w:pStyle w:val="Randverweis"/>
        <w:framePr w:wrap="around"/>
      </w:pPr>
      <w:r>
        <w:t>4: 10,19</w:t>
      </w:r>
    </w:p>
    <w:p w14:paraId="477B601D" w14:textId="2610E9C1"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Über das Essen also von Götzenopferfleisch: Wir wissen, dass es in der Welt keine</w:t>
      </w:r>
      <w:r>
        <w:rPr>
          <w:rFonts w:ascii="Trebuchet MS" w:hAnsi="Trebuchet MS"/>
          <w:lang w:val="de-DE"/>
        </w:rPr>
        <w:t>n</w:t>
      </w:r>
      <w:r w:rsidRPr="001E5732">
        <w:rPr>
          <w:rFonts w:ascii="Trebuchet MS" w:hAnsi="Trebuchet MS"/>
          <w:lang w:val="de-DE"/>
        </w:rPr>
        <w:t xml:space="preserve"> Götzen gibt und dass kein Gott ist außer </w:t>
      </w:r>
      <w:r w:rsidRPr="00976446">
        <w:rPr>
          <w:rFonts w:ascii="Trebuchet MS" w:hAnsi="Trebuchet MS"/>
          <w:i/>
          <w:lang w:val="de-DE"/>
        </w:rPr>
        <w:t>einer</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Und wenn </w:t>
      </w:r>
      <w:r>
        <w:rPr>
          <w:rFonts w:ascii="Trebuchet MS" w:hAnsi="Trebuchet MS"/>
          <w:lang w:val="de-DE"/>
        </w:rPr>
        <w:t xml:space="preserve">es denn auch sogenannte </w:t>
      </w:r>
      <w:r w:rsidR="00B14378">
        <w:rPr>
          <w:rFonts w:ascii="Trebuchet MS" w:hAnsi="Trebuchet MS"/>
          <w:lang w:val="de-DE"/>
        </w:rPr>
        <w:t>„</w:t>
      </w:r>
      <w:r>
        <w:rPr>
          <w:rFonts w:ascii="Trebuchet MS" w:hAnsi="Trebuchet MS"/>
          <w:lang w:val="de-DE"/>
        </w:rPr>
        <w:t>Götter</w:t>
      </w:r>
      <w:r w:rsidR="00B14378">
        <w:rPr>
          <w:rFonts w:ascii="Trebuchet MS" w:hAnsi="Trebuchet MS"/>
          <w:lang w:val="de-DE"/>
        </w:rPr>
        <w:t>“,</w:t>
      </w:r>
      <w:r>
        <w:rPr>
          <w:rFonts w:ascii="Trebuchet MS" w:hAnsi="Trebuchet MS"/>
          <w:lang w:val="de-DE"/>
        </w:rPr>
        <w:t xml:space="preserve"> sei es in</w:t>
      </w:r>
      <w:r w:rsidRPr="001E5732">
        <w:rPr>
          <w:rFonts w:ascii="Trebuchet MS" w:hAnsi="Trebuchet MS"/>
          <w:lang w:val="de-DE"/>
        </w:rPr>
        <w:t xml:space="preserve"> Himmel </w:t>
      </w:r>
      <w:r>
        <w:rPr>
          <w:rFonts w:ascii="Trebuchet MS" w:hAnsi="Trebuchet MS"/>
          <w:lang w:val="de-DE"/>
        </w:rPr>
        <w:t>sei es</w:t>
      </w:r>
      <w:r w:rsidRPr="001E5732">
        <w:rPr>
          <w:rFonts w:ascii="Trebuchet MS" w:hAnsi="Trebuchet MS"/>
          <w:lang w:val="de-DE"/>
        </w:rPr>
        <w:t xml:space="preserve"> </w:t>
      </w:r>
      <w:r>
        <w:rPr>
          <w:rFonts w:ascii="Trebuchet MS" w:hAnsi="Trebuchet MS"/>
          <w:lang w:val="de-DE"/>
        </w:rPr>
        <w:t>auf Erden</w:t>
      </w:r>
      <w:r w:rsidR="00B14378">
        <w:rPr>
          <w:rFonts w:ascii="Trebuchet MS" w:hAnsi="Trebuchet MS"/>
          <w:lang w:val="de-DE"/>
        </w:rPr>
        <w:t>,</w:t>
      </w:r>
      <w:r>
        <w:rPr>
          <w:rFonts w:ascii="Trebuchet MS" w:hAnsi="Trebuchet MS"/>
          <w:lang w:val="de-DE"/>
        </w:rPr>
        <w:t xml:space="preserve"> </w:t>
      </w:r>
      <w:r w:rsidRPr="001E5732">
        <w:rPr>
          <w:rFonts w:ascii="Trebuchet MS" w:hAnsi="Trebuchet MS"/>
          <w:lang w:val="de-DE"/>
        </w:rPr>
        <w:t>gibt, wie es viel</w:t>
      </w:r>
      <w:r>
        <w:rPr>
          <w:rFonts w:ascii="Trebuchet MS" w:hAnsi="Trebuchet MS"/>
          <w:lang w:val="de-DE"/>
        </w:rPr>
        <w:t>e Götter und viele Herren gibt,</w:t>
      </w:r>
    </w:p>
    <w:p w14:paraId="63231B70" w14:textId="77777777" w:rsidR="00C71948" w:rsidRDefault="00C71948" w:rsidP="006374C6">
      <w:pPr>
        <w:pStyle w:val="Randverweis"/>
        <w:framePr w:wrap="around"/>
      </w:pPr>
      <w:r>
        <w:t xml:space="preserve">6: </w:t>
      </w:r>
      <w:proofErr w:type="spellStart"/>
      <w:r>
        <w:t>Röm</w:t>
      </w:r>
      <w:proofErr w:type="spellEnd"/>
      <w:r>
        <w:t xml:space="preserve"> 11,36;</w:t>
      </w:r>
    </w:p>
    <w:p w14:paraId="54E08EE6" w14:textId="77777777" w:rsidR="00C71948" w:rsidRPr="001E5732" w:rsidRDefault="00C71948" w:rsidP="006374C6">
      <w:pPr>
        <w:pStyle w:val="Randverweis"/>
        <w:framePr w:wrap="around"/>
      </w:pPr>
      <w:r>
        <w:t>Kol 1,16f</w:t>
      </w:r>
    </w:p>
    <w:p w14:paraId="45D6E705"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ist doch für un</w:t>
      </w:r>
      <w:r>
        <w:rPr>
          <w:rFonts w:ascii="Trebuchet MS" w:hAnsi="Trebuchet MS"/>
          <w:lang w:val="de-DE"/>
        </w:rPr>
        <w:t xml:space="preserve">s </w:t>
      </w:r>
      <w:r w:rsidRPr="00976446">
        <w:rPr>
          <w:rFonts w:ascii="Trebuchet MS" w:hAnsi="Trebuchet MS"/>
          <w:i/>
          <w:lang w:val="de-DE"/>
        </w:rPr>
        <w:t>ein</w:t>
      </w:r>
      <w:r>
        <w:rPr>
          <w:rFonts w:ascii="Trebuchet MS" w:hAnsi="Trebuchet MS"/>
          <w:lang w:val="de-DE"/>
        </w:rPr>
        <w:t xml:space="preserve"> Gott, der Vater,</w:t>
      </w:r>
    </w:p>
    <w:p w14:paraId="60698002"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aus</w:t>
      </w:r>
      <w:r>
        <w:rPr>
          <w:rFonts w:ascii="Trebuchet MS" w:hAnsi="Trebuchet MS"/>
          <w:lang w:val="de-DE"/>
        </w:rPr>
        <w:t xml:space="preserve"> dem alles und </w:t>
      </w:r>
      <w:r w:rsidRPr="00364240">
        <w:rPr>
          <w:rFonts w:ascii="Trebuchet MS" w:hAnsi="Trebuchet MS"/>
          <w:i/>
          <w:iCs/>
          <w:lang w:val="de-DE"/>
        </w:rPr>
        <w:t>wir</w:t>
      </w:r>
      <w:r>
        <w:rPr>
          <w:rFonts w:ascii="Trebuchet MS" w:hAnsi="Trebuchet MS"/>
          <w:lang w:val="de-DE"/>
        </w:rPr>
        <w:t xml:space="preserve"> auf ihn hin,</w:t>
      </w:r>
    </w:p>
    <w:p w14:paraId="4A60BAB9"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und </w:t>
      </w:r>
      <w:r w:rsidRPr="00976446">
        <w:rPr>
          <w:rFonts w:ascii="Trebuchet MS" w:hAnsi="Trebuchet MS"/>
          <w:i/>
          <w:lang w:val="de-DE"/>
        </w:rPr>
        <w:t>ein</w:t>
      </w:r>
      <w:r>
        <w:rPr>
          <w:rFonts w:ascii="Trebuchet MS" w:hAnsi="Trebuchet MS"/>
          <w:lang w:val="de-DE"/>
        </w:rPr>
        <w:t xml:space="preserve"> Herr, Jesus Christus,</w:t>
      </w:r>
    </w:p>
    <w:p w14:paraId="7BE8178E"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um dessentwillen alles und </w:t>
      </w:r>
      <w:r w:rsidRPr="00DC34F8">
        <w:rPr>
          <w:rFonts w:ascii="Trebuchet MS" w:hAnsi="Trebuchet MS"/>
          <w:i/>
          <w:iCs/>
          <w:lang w:val="de-DE"/>
        </w:rPr>
        <w:t>wir</w:t>
      </w:r>
      <w:r w:rsidRPr="001E5732">
        <w:rPr>
          <w:rFonts w:ascii="Trebuchet MS" w:hAnsi="Trebuchet MS"/>
          <w:lang w:val="de-DE"/>
        </w:rPr>
        <w:t xml:space="preserve"> um seinetwillen.</w:t>
      </w:r>
    </w:p>
    <w:p w14:paraId="11DCA650" w14:textId="77777777" w:rsidR="00C71948" w:rsidRDefault="00C71948" w:rsidP="006374C6">
      <w:pPr>
        <w:pStyle w:val="Randverweis"/>
        <w:framePr w:wrap="around"/>
      </w:pPr>
      <w:r>
        <w:t>7: 10,27f</w:t>
      </w:r>
    </w:p>
    <w:p w14:paraId="58E50B20" w14:textId="57B099E7" w:rsidR="00C71948" w:rsidRDefault="00C71948" w:rsidP="006374C6">
      <w:pPr>
        <w:pStyle w:val="Randverweis"/>
        <w:framePr w:wrap="around"/>
      </w:pPr>
      <w:r>
        <w:t>9: 2</w:t>
      </w:r>
      <w:r w:rsidR="002A7F6A">
        <w:t xml:space="preserve"> </w:t>
      </w:r>
      <w:r>
        <w:t xml:space="preserve">Kor 11,14; </w:t>
      </w:r>
    </w:p>
    <w:p w14:paraId="65E8B013" w14:textId="77777777" w:rsidR="00C71948" w:rsidRPr="001E5732" w:rsidRDefault="00C71948" w:rsidP="006374C6">
      <w:pPr>
        <w:pStyle w:val="Randverweis"/>
        <w:framePr w:wrap="around"/>
      </w:pPr>
      <w:r>
        <w:t>Gal 5,13</w:t>
      </w:r>
    </w:p>
    <w:p w14:paraId="2AB7C6DC"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Doch nicht in allen ist die Erkenntnis. Weil sie bis jetzt an die Götzen gewöhnt waren, essen einige </w:t>
      </w:r>
      <w:r w:rsidRPr="00A4224C">
        <w:rPr>
          <w:rFonts w:ascii="Trebuchet MS" w:hAnsi="Trebuchet MS"/>
          <w:i/>
          <w:lang w:val="de-DE"/>
        </w:rPr>
        <w:t>als</w:t>
      </w:r>
      <w:r w:rsidRPr="001E5732">
        <w:rPr>
          <w:rFonts w:ascii="Trebuchet MS" w:hAnsi="Trebuchet MS"/>
          <w:lang w:val="de-DE"/>
        </w:rPr>
        <w:t xml:space="preserve"> Götzenopferfleisch, und ihr Gewissen wird, da es schwach ist, befleckt. </w:t>
      </w:r>
      <w:r w:rsidRPr="001E5732">
        <w:rPr>
          <w:rFonts w:ascii="Trebuchet MS" w:hAnsi="Trebuchet MS"/>
          <w:vertAlign w:val="superscript"/>
          <w:lang w:val="de-DE"/>
        </w:rPr>
        <w:t>8 </w:t>
      </w:r>
      <w:r w:rsidRPr="001E5732">
        <w:rPr>
          <w:rFonts w:ascii="Trebuchet MS" w:hAnsi="Trebuchet MS"/>
          <w:lang w:val="de-DE"/>
        </w:rPr>
        <w:t xml:space="preserve">Speise wird uns nicht </w:t>
      </w:r>
      <w:r>
        <w:rPr>
          <w:rFonts w:ascii="Trebuchet MS" w:hAnsi="Trebuchet MS"/>
          <w:lang w:val="de-DE"/>
        </w:rPr>
        <w:t xml:space="preserve">zu </w:t>
      </w:r>
      <w:r w:rsidRPr="001E5732">
        <w:rPr>
          <w:rFonts w:ascii="Trebuchet MS" w:hAnsi="Trebuchet MS"/>
          <w:lang w:val="de-DE"/>
        </w:rPr>
        <w:t xml:space="preserve">Gott </w:t>
      </w:r>
      <w:r>
        <w:rPr>
          <w:rFonts w:ascii="Trebuchet MS" w:hAnsi="Trebuchet MS"/>
          <w:lang w:val="de-DE"/>
        </w:rPr>
        <w:t>stellen</w:t>
      </w:r>
      <w:r w:rsidRPr="001E5732">
        <w:rPr>
          <w:rFonts w:ascii="Trebuchet MS" w:hAnsi="Trebuchet MS"/>
          <w:lang w:val="de-DE"/>
        </w:rPr>
        <w:t xml:space="preserve">: Weder wenn wir nicht essen, fehlt uns etwas, noch haben wir mehr, wenn wir essen. </w:t>
      </w:r>
      <w:r w:rsidRPr="001E5732">
        <w:rPr>
          <w:rFonts w:ascii="Trebuchet MS" w:hAnsi="Trebuchet MS"/>
          <w:vertAlign w:val="superscript"/>
          <w:lang w:val="de-DE"/>
        </w:rPr>
        <w:t>9 </w:t>
      </w:r>
      <w:r>
        <w:rPr>
          <w:rFonts w:ascii="Trebuchet MS" w:hAnsi="Trebuchet MS"/>
          <w:lang w:val="de-DE"/>
        </w:rPr>
        <w:t>Gebt aber acht</w:t>
      </w:r>
      <w:r w:rsidRPr="001E5732">
        <w:rPr>
          <w:rFonts w:ascii="Trebuchet MS" w:hAnsi="Trebuchet MS"/>
          <w:lang w:val="de-DE"/>
        </w:rPr>
        <w:t xml:space="preserve">, dass nicht etwa </w:t>
      </w:r>
      <w:r>
        <w:rPr>
          <w:rFonts w:ascii="Trebuchet MS" w:hAnsi="Trebuchet MS"/>
          <w:lang w:val="de-DE"/>
        </w:rPr>
        <w:t xml:space="preserve">gerade </w:t>
      </w:r>
      <w:r w:rsidRPr="001E5732">
        <w:rPr>
          <w:rFonts w:ascii="Trebuchet MS" w:hAnsi="Trebuchet MS"/>
          <w:lang w:val="de-DE"/>
        </w:rPr>
        <w:t>eure Vollmacht</w:t>
      </w:r>
      <w:r>
        <w:rPr>
          <w:rStyle w:val="Funotenzeichen"/>
          <w:rFonts w:ascii="Trebuchet MS" w:hAnsi="Trebuchet MS"/>
          <w:lang w:val="de-DE"/>
        </w:rPr>
        <w:footnoteReference w:id="765"/>
      </w:r>
      <w:r>
        <w:rPr>
          <w:rFonts w:ascii="Trebuchet MS" w:hAnsi="Trebuchet MS"/>
          <w:lang w:val="de-DE"/>
        </w:rPr>
        <w:t xml:space="preserve"> den Schwachen Anstoß wird!</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Denn wenn jemand dich, der Erkenntnis hat, im Götzentempel beim Mahl</w:t>
      </w:r>
      <w:r>
        <w:rPr>
          <w:rFonts w:ascii="Trebuchet MS" w:hAnsi="Trebuchet MS"/>
          <w:lang w:val="de-DE"/>
        </w:rPr>
        <w:t xml:space="preserve"> liegend sieht, wird nicht das </w:t>
      </w:r>
      <w:r>
        <w:rPr>
          <w:noProof/>
          <w:lang w:val="de-DE" w:bidi="he-IL"/>
        </w:rPr>
        <w:lastRenderedPageBreak/>
        <mc:AlternateContent>
          <mc:Choice Requires="wps">
            <w:drawing>
              <wp:anchor distT="0" distB="0" distL="114300" distR="114300" simplePos="0" relativeHeight="251912192" behindDoc="0" locked="0" layoutInCell="1" allowOverlap="1" wp14:anchorId="07B449B8" wp14:editId="2A7CBC30">
                <wp:simplePos x="0" y="0"/>
                <wp:positionH relativeFrom="margin">
                  <wp:posOffset>-94869</wp:posOffset>
                </wp:positionH>
                <wp:positionV relativeFrom="paragraph">
                  <wp:posOffset>-327660</wp:posOffset>
                </wp:positionV>
                <wp:extent cx="1065600" cy="316800"/>
                <wp:effectExtent l="0" t="0" r="1270" b="7620"/>
                <wp:wrapNone/>
                <wp:docPr id="518" name="Textfeld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DA5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8,11 </w:t>
                            </w:r>
                            <w:r>
                              <w:rPr>
                                <w:rFonts w:ascii="Trebuchet MS" w:hAnsi="Trebuchet MS"/>
                                <w:lang w:val="de-DE"/>
                              </w:rPr>
                              <w:t>−</w:t>
                            </w:r>
                            <w:r>
                              <w:rPr>
                                <w:rFonts w:ascii="Trebuchet MS" w:hAnsi="Trebuchet MS" w:cs="Times New Roman"/>
                                <w:i/>
                                <w:iCs/>
                                <w:lang w:val="de-DE"/>
                              </w:rPr>
                              <w:t xml:space="preserve"> 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49B8" id="Textfeld 266" o:spid="_x0000_s1291" type="#_x0000_t202" style="position:absolute;left:0;text-align:left;margin-left:-7.45pt;margin-top:-25.8pt;width:83.9pt;height:24.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" fillcolor="white [3201]" stroked="f" strokeweight=".5pt">
                <v:textbox>
                  <w:txbxContent>
                    <w:p w14:paraId="39EDA5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8,11 </w:t>
                      </w:r>
                      <w:r>
                        <w:rPr>
                          <w:rFonts w:ascii="Trebuchet MS" w:hAnsi="Trebuchet MS"/>
                          <w:lang w:val="de-DE"/>
                        </w:rPr>
                        <w:t>−</w:t>
                      </w:r>
                      <w:r>
                        <w:rPr>
                          <w:rFonts w:ascii="Trebuchet MS" w:hAnsi="Trebuchet MS" w:cs="Times New Roman"/>
                          <w:i/>
                          <w:iCs/>
                          <w:lang w:val="de-DE"/>
                        </w:rPr>
                        <w:t xml:space="preserve"> 9,18</w:t>
                      </w:r>
                    </w:p>
                  </w:txbxContent>
                </v:textbox>
                <w10:wrap anchorx="margin"/>
              </v:shape>
            </w:pict>
          </mc:Fallback>
        </mc:AlternateContent>
      </w:r>
      <w:r w:rsidRPr="001E5732">
        <w:rPr>
          <w:rFonts w:ascii="Trebuchet MS" w:hAnsi="Trebuchet MS"/>
          <w:lang w:val="de-DE"/>
        </w:rPr>
        <w:t>Gewis</w:t>
      </w:r>
      <w:r>
        <w:rPr>
          <w:rFonts w:ascii="Trebuchet MS" w:hAnsi="Trebuchet MS"/>
          <w:lang w:val="de-DE"/>
        </w:rPr>
        <w:t xml:space="preserve">sen dessen, der schwach ist, </w:t>
      </w:r>
      <w:r w:rsidRPr="001E5732">
        <w:rPr>
          <w:rFonts w:ascii="Trebuchet MS" w:hAnsi="Trebuchet MS"/>
          <w:lang w:val="de-DE"/>
        </w:rPr>
        <w:t>aufgebaut</w:t>
      </w:r>
      <w:r w:rsidRPr="001E5732">
        <w:rPr>
          <w:rStyle w:val="Funotenzeichen"/>
          <w:rFonts w:ascii="Trebuchet MS" w:hAnsi="Trebuchet MS" w:cs="Arial"/>
          <w:lang w:val="de-DE"/>
        </w:rPr>
        <w:footnoteReference w:id="766"/>
      </w:r>
      <w:r>
        <w:rPr>
          <w:rFonts w:ascii="Trebuchet MS" w:hAnsi="Trebuchet MS"/>
          <w:lang w:val="de-DE"/>
        </w:rPr>
        <w:t xml:space="preserve"> dazu</w:t>
      </w:r>
      <w:r w:rsidRPr="001E5732">
        <w:rPr>
          <w:rFonts w:ascii="Trebuchet MS" w:hAnsi="Trebuchet MS"/>
          <w:lang w:val="de-DE"/>
        </w:rPr>
        <w:t xml:space="preserve">, </w:t>
      </w:r>
      <w:r w:rsidRPr="00A4224C">
        <w:rPr>
          <w:rFonts w:ascii="Trebuchet MS" w:hAnsi="Trebuchet MS"/>
          <w:i/>
          <w:lang w:val="de-DE"/>
        </w:rPr>
        <w:t>als</w:t>
      </w:r>
      <w:r w:rsidRPr="001E5732">
        <w:rPr>
          <w:rFonts w:ascii="Trebuchet MS" w:hAnsi="Trebuchet MS"/>
          <w:lang w:val="de-DE"/>
        </w:rPr>
        <w:t xml:space="preserve"> Götzenopfer</w:t>
      </w:r>
      <w:r>
        <w:rPr>
          <w:rFonts w:ascii="Trebuchet MS" w:hAnsi="Trebuchet MS"/>
          <w:lang w:val="de-DE"/>
        </w:rPr>
        <w:t>f</w:t>
      </w:r>
      <w:r w:rsidRPr="001E5732">
        <w:rPr>
          <w:rFonts w:ascii="Trebuchet MS" w:hAnsi="Trebuchet MS"/>
          <w:lang w:val="de-DE"/>
        </w:rPr>
        <w:t xml:space="preserve">leisch zu essen? </w:t>
      </w:r>
      <w:r w:rsidRPr="001E5732">
        <w:rPr>
          <w:rFonts w:ascii="Trebuchet MS" w:hAnsi="Trebuchet MS"/>
          <w:vertAlign w:val="superscript"/>
          <w:lang w:val="de-DE"/>
        </w:rPr>
        <w:t>11 </w:t>
      </w:r>
      <w:r w:rsidRPr="001E5732">
        <w:rPr>
          <w:rFonts w:ascii="Trebuchet MS" w:hAnsi="Trebuchet MS"/>
          <w:lang w:val="de-DE"/>
        </w:rPr>
        <w:t>Denn der Schwache geht durch deine Erkenntnis zugrunde, der Bruder, um des</w:t>
      </w:r>
      <w:r>
        <w:rPr>
          <w:rFonts w:ascii="Trebuchet MS" w:hAnsi="Trebuchet MS"/>
          <w:lang w:val="de-DE"/>
        </w:rPr>
        <w:softHyphen/>
      </w:r>
      <w:r w:rsidRPr="001E5732">
        <w:rPr>
          <w:rFonts w:ascii="Trebuchet MS" w:hAnsi="Trebuchet MS"/>
          <w:lang w:val="de-DE"/>
        </w:rPr>
        <w:t xml:space="preserve">sentwillen Christus gestorben ist. </w:t>
      </w:r>
      <w:r w:rsidRPr="001E5732">
        <w:rPr>
          <w:rFonts w:ascii="Trebuchet MS" w:hAnsi="Trebuchet MS"/>
          <w:vertAlign w:val="superscript"/>
          <w:lang w:val="de-DE"/>
        </w:rPr>
        <w:t>12 </w:t>
      </w:r>
      <w:r w:rsidRPr="001E5732">
        <w:rPr>
          <w:rFonts w:ascii="Trebuchet MS" w:hAnsi="Trebuchet MS"/>
          <w:lang w:val="de-DE"/>
        </w:rPr>
        <w:t xml:space="preserve">Indem ihr so gegen die Brüder sündigt und deren Gewissen schlagt, </w:t>
      </w:r>
      <w:r>
        <w:rPr>
          <w:rFonts w:ascii="Trebuchet MS" w:hAnsi="Trebuchet MS"/>
          <w:lang w:val="de-DE"/>
        </w:rPr>
        <w:t xml:space="preserve">das schwach ist, </w:t>
      </w:r>
      <w:r w:rsidRPr="001E5732">
        <w:rPr>
          <w:rFonts w:ascii="Trebuchet MS" w:hAnsi="Trebuchet MS"/>
          <w:lang w:val="de-DE"/>
        </w:rPr>
        <w:t xml:space="preserve">sündigt ihr gegen Christus. </w:t>
      </w:r>
      <w:r w:rsidRPr="001E5732">
        <w:rPr>
          <w:rFonts w:ascii="Trebuchet MS" w:hAnsi="Trebuchet MS"/>
          <w:vertAlign w:val="superscript"/>
          <w:lang w:val="de-DE"/>
        </w:rPr>
        <w:t>13 </w:t>
      </w:r>
      <w:r w:rsidRPr="001E5732">
        <w:rPr>
          <w:rFonts w:ascii="Trebuchet MS" w:hAnsi="Trebuchet MS"/>
          <w:lang w:val="de-DE"/>
        </w:rPr>
        <w:t xml:space="preserve">Deshalb: Wenn eine Speise meinem Bruder Ärgernis gibt, werde ich </w:t>
      </w:r>
      <w:r>
        <w:rPr>
          <w:rFonts w:ascii="Trebuchet MS" w:hAnsi="Trebuchet MS"/>
          <w:lang w:val="de-DE"/>
        </w:rPr>
        <w:t xml:space="preserve">doch in Ewigkeit kein </w:t>
      </w:r>
      <w:r w:rsidRPr="001E5732">
        <w:rPr>
          <w:rFonts w:ascii="Trebuchet MS" w:hAnsi="Trebuchet MS"/>
          <w:lang w:val="de-DE"/>
        </w:rPr>
        <w:t>Fleisch essen, damit ich ni</w:t>
      </w:r>
      <w:r>
        <w:rPr>
          <w:rFonts w:ascii="Trebuchet MS" w:hAnsi="Trebuchet MS"/>
          <w:lang w:val="de-DE"/>
        </w:rPr>
        <w:t>cht meinem Bruder Ärgernis gebe!</w:t>
      </w:r>
    </w:p>
    <w:p w14:paraId="6754A65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89" w:name="_Toc38535069"/>
      <w:r w:rsidRPr="001E5732">
        <w:rPr>
          <w:rFonts w:ascii="Trebuchet MS" w:hAnsi="Trebuchet MS"/>
          <w:szCs w:val="24"/>
          <w:lang w:val="de-DE"/>
        </w:rPr>
        <w:t>Antwort auf Kritik (9,1</w:t>
      </w:r>
      <w:r>
        <w:rPr>
          <w:rFonts w:ascii="Trebuchet MS" w:hAnsi="Trebuchet MS"/>
          <w:szCs w:val="24"/>
          <w:lang w:val="de-DE"/>
        </w:rPr>
        <w:t>−</w:t>
      </w:r>
      <w:r w:rsidRPr="001E5732">
        <w:rPr>
          <w:rFonts w:ascii="Trebuchet MS" w:hAnsi="Trebuchet MS"/>
          <w:szCs w:val="24"/>
          <w:lang w:val="de-DE"/>
        </w:rPr>
        <w:t>27)</w:t>
      </w:r>
      <w:bookmarkEnd w:id="689"/>
    </w:p>
    <w:p w14:paraId="357EF95B" w14:textId="77777777" w:rsidR="00C71948" w:rsidRDefault="00C71948" w:rsidP="006374C6">
      <w:pPr>
        <w:pStyle w:val="Randverweis"/>
        <w:framePr w:wrap="around"/>
      </w:pPr>
      <w:r>
        <w:t>1: 15,8f;</w:t>
      </w:r>
    </w:p>
    <w:p w14:paraId="6330DB0B" w14:textId="77777777" w:rsidR="00C71948" w:rsidRDefault="00C71948" w:rsidP="006374C6">
      <w:pPr>
        <w:pStyle w:val="Randverweis"/>
        <w:framePr w:wrap="around"/>
      </w:pPr>
      <w:r>
        <w:t>Gal 5,1.13</w:t>
      </w:r>
    </w:p>
    <w:p w14:paraId="64501DAB" w14:textId="77777777" w:rsidR="00C71948" w:rsidRPr="00E5343E" w:rsidRDefault="00C71948" w:rsidP="006374C6">
      <w:pPr>
        <w:pStyle w:val="Randverweis"/>
        <w:framePr w:wrap="around"/>
      </w:pPr>
      <w:r>
        <w:t>2: 4,15</w:t>
      </w:r>
    </w:p>
    <w:p w14:paraId="708F1FC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Bin ich nicht frei? Bin ich nicht Apostel? Habe ich nicht Jesus unseren Herrn ge</w:t>
      </w:r>
      <w:r>
        <w:rPr>
          <w:rFonts w:ascii="Trebuchet MS" w:hAnsi="Trebuchet MS"/>
          <w:lang w:val="de-DE"/>
        </w:rPr>
        <w:softHyphen/>
      </w:r>
      <w:r w:rsidRPr="001E5732">
        <w:rPr>
          <w:rFonts w:ascii="Trebuchet MS" w:hAnsi="Trebuchet MS"/>
          <w:lang w:val="de-DE"/>
        </w:rPr>
        <w:t xml:space="preserve">sehen? </w:t>
      </w:r>
      <w:proofErr w:type="spellStart"/>
      <w:r w:rsidRPr="001E5732">
        <w:rPr>
          <w:rFonts w:ascii="Trebuchet MS" w:hAnsi="Trebuchet MS"/>
          <w:lang w:val="de-DE"/>
        </w:rPr>
        <w:t>Seid</w:t>
      </w:r>
      <w:proofErr w:type="spellEnd"/>
      <w:r w:rsidRPr="001E5732">
        <w:rPr>
          <w:rFonts w:ascii="Trebuchet MS" w:hAnsi="Trebuchet MS"/>
          <w:lang w:val="de-DE"/>
        </w:rPr>
        <w:t xml:space="preserve"> mein Werk im Herrn nicht </w:t>
      </w:r>
      <w:r w:rsidRPr="001E5732">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Wenn ich für andere nicht Apostel bin, bin ich es doch für euch! Den</w:t>
      </w:r>
      <w:r>
        <w:rPr>
          <w:rFonts w:ascii="Trebuchet MS" w:hAnsi="Trebuchet MS"/>
          <w:lang w:val="de-DE"/>
        </w:rPr>
        <w:t xml:space="preserve">n </w:t>
      </w:r>
      <w:r w:rsidRPr="001E5732">
        <w:rPr>
          <w:rFonts w:ascii="Trebuchet MS" w:hAnsi="Trebuchet MS"/>
          <w:lang w:val="de-DE"/>
        </w:rPr>
        <w:t>das Siegel meines Apostelamtes im Herrn</w:t>
      </w:r>
      <w:r>
        <w:rPr>
          <w:rFonts w:ascii="Trebuchet MS" w:hAnsi="Trebuchet MS"/>
          <w:lang w:val="de-DE"/>
        </w:rPr>
        <w:t xml:space="preserve"> seid </w:t>
      </w:r>
      <w:r w:rsidRPr="003D2960">
        <w:rPr>
          <w:rFonts w:ascii="Trebuchet MS" w:hAnsi="Trebuchet MS"/>
          <w:i/>
          <w:lang w:val="de-DE"/>
        </w:rPr>
        <w:t>ihr</w:t>
      </w:r>
      <w:r w:rsidRPr="001E5732">
        <w:rPr>
          <w:rFonts w:ascii="Trebuchet MS" w:hAnsi="Trebuchet MS"/>
          <w:lang w:val="de-DE"/>
        </w:rPr>
        <w:t>.</w:t>
      </w:r>
    </w:p>
    <w:p w14:paraId="3DC41740" w14:textId="77777777" w:rsidR="00C71948" w:rsidRDefault="00C71948" w:rsidP="006374C6">
      <w:pPr>
        <w:pStyle w:val="Randverweis"/>
        <w:framePr w:wrap="around"/>
      </w:pPr>
      <w:r>
        <w:t>3: 4,3f</w:t>
      </w:r>
    </w:p>
    <w:p w14:paraId="26BCBE01" w14:textId="77777777" w:rsidR="00C71948" w:rsidRDefault="00C71948" w:rsidP="006374C6">
      <w:pPr>
        <w:pStyle w:val="Randverweis"/>
        <w:framePr w:wrap="around"/>
      </w:pPr>
      <w:r>
        <w:t>4: 9,14</w:t>
      </w:r>
    </w:p>
    <w:p w14:paraId="31D1F857" w14:textId="77777777" w:rsidR="00C71948" w:rsidRDefault="00C71948" w:rsidP="006374C6">
      <w:pPr>
        <w:pStyle w:val="Randverweis"/>
        <w:framePr w:wrap="around"/>
      </w:pPr>
      <w:r>
        <w:t xml:space="preserve">5: </w:t>
      </w:r>
      <w:proofErr w:type="spellStart"/>
      <w:r>
        <w:t>Mt</w:t>
      </w:r>
      <w:proofErr w:type="spellEnd"/>
      <w:r>
        <w:t xml:space="preserve"> 8,14</w:t>
      </w:r>
    </w:p>
    <w:p w14:paraId="5F31027C" w14:textId="77777777" w:rsidR="00C71948" w:rsidRDefault="00C71948" w:rsidP="006374C6">
      <w:pPr>
        <w:pStyle w:val="Randverweis"/>
        <w:framePr w:wrap="around"/>
      </w:pPr>
      <w:r>
        <w:t xml:space="preserve">6: </w:t>
      </w:r>
      <w:proofErr w:type="spellStart"/>
      <w:r>
        <w:t>Apg</w:t>
      </w:r>
      <w:proofErr w:type="spellEnd"/>
      <w:r>
        <w:t xml:space="preserve"> 13,2</w:t>
      </w:r>
    </w:p>
    <w:p w14:paraId="763949ED" w14:textId="77777777" w:rsidR="00C71948" w:rsidRPr="001E5732" w:rsidRDefault="00C71948" w:rsidP="006374C6">
      <w:pPr>
        <w:pStyle w:val="Randverweis"/>
        <w:framePr w:wrap="around"/>
      </w:pPr>
      <w:r>
        <w:t xml:space="preserve">7: 2 </w:t>
      </w:r>
      <w:proofErr w:type="spellStart"/>
      <w:r>
        <w:t>Thess</w:t>
      </w:r>
      <w:proofErr w:type="spellEnd"/>
      <w:r>
        <w:t xml:space="preserve"> 3,9; 2 Tim 2,4.6</w:t>
      </w:r>
    </w:p>
    <w:p w14:paraId="0ED6051B"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Meine Verteidigung gegen die</w:t>
      </w:r>
      <w:r>
        <w:rPr>
          <w:rFonts w:ascii="Trebuchet MS" w:hAnsi="Trebuchet MS"/>
          <w:lang w:val="de-DE"/>
        </w:rPr>
        <w:t xml:space="preserve"> mich V</w:t>
      </w:r>
      <w:r w:rsidRPr="001E5732">
        <w:rPr>
          <w:rFonts w:ascii="Trebuchet MS" w:hAnsi="Trebuchet MS"/>
          <w:lang w:val="de-DE"/>
        </w:rPr>
        <w:t>erurteilen</w:t>
      </w:r>
      <w:r>
        <w:rPr>
          <w:rFonts w:ascii="Trebuchet MS" w:hAnsi="Trebuchet MS"/>
          <w:lang w:val="de-DE"/>
        </w:rPr>
        <w:t xml:space="preserve">den </w:t>
      </w:r>
      <w:r w:rsidRPr="001E5732">
        <w:rPr>
          <w:rFonts w:ascii="Trebuchet MS" w:hAnsi="Trebuchet MS"/>
          <w:lang w:val="de-DE"/>
        </w:rPr>
        <w:t xml:space="preserve">ist diese: </w:t>
      </w:r>
      <w:r w:rsidRPr="001E5732">
        <w:rPr>
          <w:rFonts w:ascii="Trebuchet MS" w:hAnsi="Trebuchet MS"/>
          <w:vertAlign w:val="superscript"/>
          <w:lang w:val="de-DE"/>
        </w:rPr>
        <w:t>4 </w:t>
      </w:r>
      <w:r w:rsidRPr="001E5732">
        <w:rPr>
          <w:rFonts w:ascii="Trebuchet MS" w:hAnsi="Trebuchet MS"/>
          <w:lang w:val="de-DE"/>
        </w:rPr>
        <w:t xml:space="preserve">Haben wir </w:t>
      </w:r>
      <w:r>
        <w:rPr>
          <w:rFonts w:ascii="Trebuchet MS" w:hAnsi="Trebuchet MS"/>
          <w:lang w:val="de-DE"/>
        </w:rPr>
        <w:t xml:space="preserve">nicht </w:t>
      </w:r>
      <w:r w:rsidRPr="001E5732">
        <w:rPr>
          <w:rFonts w:ascii="Trebuchet MS" w:hAnsi="Trebuchet MS"/>
          <w:lang w:val="de-DE"/>
        </w:rPr>
        <w:t xml:space="preserve">Vollmacht zu essen und zu trinken? </w:t>
      </w:r>
      <w:r w:rsidRPr="001E5732">
        <w:rPr>
          <w:rFonts w:ascii="Trebuchet MS" w:hAnsi="Trebuchet MS"/>
          <w:vertAlign w:val="superscript"/>
          <w:lang w:val="de-DE"/>
        </w:rPr>
        <w:t>5 </w:t>
      </w:r>
      <w:r>
        <w:rPr>
          <w:rFonts w:ascii="Trebuchet MS" w:hAnsi="Trebuchet MS"/>
          <w:lang w:val="de-DE"/>
        </w:rPr>
        <w:t xml:space="preserve">Haben wir nicht </w:t>
      </w:r>
      <w:r w:rsidRPr="001E5732">
        <w:rPr>
          <w:rFonts w:ascii="Trebuchet MS" w:hAnsi="Trebuchet MS"/>
          <w:lang w:val="de-DE"/>
        </w:rPr>
        <w:t>Vollmacht, eine Schwester als Frau mitzunehme</w:t>
      </w:r>
      <w:r>
        <w:rPr>
          <w:rFonts w:ascii="Trebuchet MS" w:hAnsi="Trebuchet MS"/>
          <w:lang w:val="de-DE"/>
        </w:rPr>
        <w:t>n wie ja</w:t>
      </w:r>
      <w:r w:rsidRPr="001E5732">
        <w:rPr>
          <w:rFonts w:ascii="Trebuchet MS" w:hAnsi="Trebuchet MS"/>
          <w:lang w:val="de-DE"/>
        </w:rPr>
        <w:t xml:space="preserve"> die übrigen Apostel und die Brüder des Herrn und </w:t>
      </w:r>
      <w:proofErr w:type="spellStart"/>
      <w:r w:rsidRPr="001E5732">
        <w:rPr>
          <w:rFonts w:ascii="Trebuchet MS" w:hAnsi="Trebuchet MS"/>
          <w:lang w:val="de-DE"/>
        </w:rPr>
        <w:t>K</w:t>
      </w:r>
      <w:r w:rsidRPr="00DC23F7">
        <w:rPr>
          <w:rFonts w:ascii="Trebuchet MS" w:hAnsi="Trebuchet MS"/>
          <w:b/>
          <w:lang w:val="de-DE"/>
        </w:rPr>
        <w:t>e</w:t>
      </w:r>
      <w:r w:rsidRPr="001E5732">
        <w:rPr>
          <w:rFonts w:ascii="Trebuchet MS" w:hAnsi="Trebuchet MS"/>
          <w:lang w:val="de-DE"/>
        </w:rPr>
        <w:t>phas</w:t>
      </w:r>
      <w:proofErr w:type="spellEnd"/>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Oder haben etwa allein</w:t>
      </w:r>
      <w:r w:rsidRPr="001E5732">
        <w:rPr>
          <w:rFonts w:ascii="Trebuchet MS" w:hAnsi="Trebuchet MS"/>
          <w:lang w:val="de-DE"/>
        </w:rPr>
        <w:t xml:space="preserve"> </w:t>
      </w:r>
      <w:r w:rsidRPr="00E01A34">
        <w:rPr>
          <w:rFonts w:ascii="Trebuchet MS" w:hAnsi="Trebuchet MS"/>
          <w:i/>
          <w:lang w:val="de-DE"/>
        </w:rPr>
        <w:t>ich</w:t>
      </w:r>
      <w:r w:rsidRPr="001E5732">
        <w:rPr>
          <w:rFonts w:ascii="Trebuchet MS" w:hAnsi="Trebuchet MS"/>
          <w:lang w:val="de-DE"/>
        </w:rPr>
        <w:t xml:space="preserve"> und B</w:t>
      </w:r>
      <w:r w:rsidRPr="00E53BD9">
        <w:rPr>
          <w:rFonts w:ascii="Trebuchet MS" w:hAnsi="Trebuchet MS"/>
          <w:b/>
          <w:lang w:val="de-DE"/>
        </w:rPr>
        <w:t>a</w:t>
      </w:r>
      <w:r w:rsidRPr="001E5732">
        <w:rPr>
          <w:rFonts w:ascii="Trebuchet MS" w:hAnsi="Trebuchet MS"/>
          <w:lang w:val="de-DE"/>
        </w:rPr>
        <w:t xml:space="preserve">rnabas nicht Vollmacht, nicht zu arbeiten? </w:t>
      </w:r>
      <w:r w:rsidRPr="001E5732">
        <w:rPr>
          <w:rFonts w:ascii="Trebuchet MS" w:hAnsi="Trebuchet MS"/>
          <w:vertAlign w:val="superscript"/>
          <w:lang w:val="de-DE"/>
        </w:rPr>
        <w:t>7 </w:t>
      </w:r>
      <w:r w:rsidRPr="001E5732">
        <w:rPr>
          <w:rFonts w:ascii="Trebuchet MS" w:hAnsi="Trebuchet MS"/>
          <w:lang w:val="de-DE"/>
        </w:rPr>
        <w:t xml:space="preserve">Wer ist je Soldat auf eigenen Sold? Wer pflanzt einen Weinberg und isst nicht von seinem Ertrag? Oder wer </w:t>
      </w:r>
      <w:r>
        <w:rPr>
          <w:rFonts w:ascii="Trebuchet MS" w:hAnsi="Trebuchet MS"/>
          <w:lang w:val="de-DE"/>
        </w:rPr>
        <w:t>weidet</w:t>
      </w:r>
      <w:r w:rsidRPr="001E5732">
        <w:rPr>
          <w:rFonts w:ascii="Trebuchet MS" w:hAnsi="Trebuchet MS"/>
          <w:lang w:val="de-DE"/>
        </w:rPr>
        <w:t xml:space="preserve"> eine Herde und nährt sich nicht von der Milch der Herde?</w:t>
      </w:r>
    </w:p>
    <w:p w14:paraId="438EA7F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Sage ich </w:t>
      </w:r>
      <w:r>
        <w:rPr>
          <w:rFonts w:ascii="Trebuchet MS" w:hAnsi="Trebuchet MS"/>
          <w:lang w:val="de-DE"/>
        </w:rPr>
        <w:t>all dies</w:t>
      </w:r>
      <w:r w:rsidRPr="001E5732">
        <w:rPr>
          <w:rFonts w:ascii="Trebuchet MS" w:hAnsi="Trebuchet MS"/>
          <w:lang w:val="de-DE"/>
        </w:rPr>
        <w:t xml:space="preserve"> etwa nur nach Menschenart, oder sagt </w:t>
      </w:r>
      <w:r>
        <w:rPr>
          <w:rFonts w:ascii="Trebuchet MS" w:hAnsi="Trebuchet MS"/>
          <w:lang w:val="de-DE"/>
        </w:rPr>
        <w:t xml:space="preserve">all </w:t>
      </w:r>
      <w:r w:rsidRPr="001E5732">
        <w:rPr>
          <w:rFonts w:ascii="Trebuchet MS" w:hAnsi="Trebuchet MS"/>
          <w:lang w:val="de-DE"/>
        </w:rPr>
        <w:t xml:space="preserve">dies nicht auch das Gesetz? </w:t>
      </w:r>
      <w:r w:rsidRPr="001E5732">
        <w:rPr>
          <w:rFonts w:ascii="Trebuchet MS" w:hAnsi="Trebuchet MS"/>
          <w:vertAlign w:val="superscript"/>
          <w:lang w:val="de-DE"/>
        </w:rPr>
        <w:t>9 </w:t>
      </w:r>
      <w:r w:rsidRPr="001E5732">
        <w:rPr>
          <w:rFonts w:ascii="Trebuchet MS" w:hAnsi="Trebuchet MS"/>
          <w:lang w:val="de-DE"/>
        </w:rPr>
        <w:t>Denn in M</w:t>
      </w:r>
      <w:r w:rsidRPr="00680476">
        <w:rPr>
          <w:rFonts w:ascii="Trebuchet MS" w:hAnsi="Trebuchet MS"/>
          <w:b/>
          <w:bCs/>
          <w:lang w:val="de-DE"/>
        </w:rPr>
        <w:t>o</w:t>
      </w:r>
      <w:r>
        <w:rPr>
          <w:rFonts w:ascii="Trebuchet MS" w:hAnsi="Trebuchet MS"/>
          <w:lang w:val="de-DE"/>
        </w:rPr>
        <w:t>se</w:t>
      </w:r>
      <w:r w:rsidRPr="001E5732">
        <w:rPr>
          <w:rFonts w:ascii="Trebuchet MS" w:hAnsi="Trebuchet MS"/>
          <w:lang w:val="de-DE"/>
        </w:rPr>
        <w:t>s Gesetz steht geschrieben:</w:t>
      </w:r>
    </w:p>
    <w:p w14:paraId="52CE6953" w14:textId="77777777" w:rsidR="00C71948" w:rsidRDefault="00C71948" w:rsidP="006374C6">
      <w:pPr>
        <w:pStyle w:val="Randverweis"/>
        <w:framePr w:wrap="around"/>
      </w:pPr>
      <w:r>
        <w:t xml:space="preserve">9: </w:t>
      </w:r>
      <w:proofErr w:type="spellStart"/>
      <w:r>
        <w:t>Dtn</w:t>
      </w:r>
      <w:proofErr w:type="spellEnd"/>
      <w:r>
        <w:t xml:space="preserve"> 25,4;</w:t>
      </w:r>
    </w:p>
    <w:p w14:paraId="53AB70A4" w14:textId="77777777" w:rsidR="00C71948" w:rsidRPr="001E5732" w:rsidRDefault="00C71948" w:rsidP="006374C6">
      <w:pPr>
        <w:pStyle w:val="Randverweis"/>
        <w:framePr w:wrap="around"/>
      </w:pPr>
      <w:r>
        <w:t>1 Tim 5,18</w:t>
      </w:r>
    </w:p>
    <w:p w14:paraId="730D1519" w14:textId="77777777" w:rsidR="00C71948" w:rsidRPr="001E5732" w:rsidRDefault="00C71948" w:rsidP="00C71948">
      <w:pPr>
        <w:pStyle w:val="Textkrper-Erstzeileneinzug2"/>
        <w:spacing w:after="80" w:line="280" w:lineRule="atLeast"/>
        <w:ind w:left="0" w:firstLine="284"/>
        <w:jc w:val="both"/>
        <w:rPr>
          <w:rFonts w:ascii="Trebuchet MS" w:hAnsi="Trebuchet MS"/>
          <w:lang w:val="de-DE"/>
        </w:rPr>
      </w:pPr>
      <w:r w:rsidRPr="001E5732">
        <w:rPr>
          <w:rFonts w:ascii="Trebuchet MS" w:hAnsi="Trebuchet MS"/>
          <w:lang w:val="de-DE"/>
        </w:rPr>
        <w:t>„Du sollst einem dreschenden Ochsen nicht das Maul verbinden</w:t>
      </w:r>
      <w:r>
        <w:rPr>
          <w:rFonts w:ascii="Trebuchet MS" w:hAnsi="Trebuchet MS"/>
          <w:lang w:val="de-DE"/>
        </w:rPr>
        <w:t>!</w:t>
      </w:r>
      <w:r w:rsidRPr="001E5732">
        <w:rPr>
          <w:rFonts w:ascii="Trebuchet MS" w:hAnsi="Trebuchet MS"/>
          <w:lang w:val="de-DE"/>
        </w:rPr>
        <w:t>“</w:t>
      </w:r>
    </w:p>
    <w:p w14:paraId="57EF51E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Liegt etwa Gott an </w:t>
      </w:r>
      <w:r>
        <w:rPr>
          <w:rFonts w:ascii="Trebuchet MS" w:hAnsi="Trebuchet MS"/>
          <w:lang w:val="de-DE"/>
        </w:rPr>
        <w:t xml:space="preserve">den </w:t>
      </w:r>
      <w:r w:rsidRPr="001E5732">
        <w:rPr>
          <w:rFonts w:ascii="Trebuchet MS" w:hAnsi="Trebuchet MS"/>
          <w:lang w:val="de-DE"/>
        </w:rPr>
        <w:t xml:space="preserve">Ochsen? </w:t>
      </w:r>
      <w:r w:rsidRPr="001E5732">
        <w:rPr>
          <w:rFonts w:ascii="Trebuchet MS" w:hAnsi="Trebuchet MS"/>
          <w:vertAlign w:val="superscript"/>
          <w:lang w:val="de-DE"/>
        </w:rPr>
        <w:t>10 </w:t>
      </w:r>
      <w:r w:rsidRPr="001E5732">
        <w:rPr>
          <w:rFonts w:ascii="Trebuchet MS" w:hAnsi="Trebuchet MS"/>
          <w:lang w:val="de-DE"/>
        </w:rPr>
        <w:t xml:space="preserve">Oder </w:t>
      </w:r>
      <w:r>
        <w:rPr>
          <w:rFonts w:ascii="Trebuchet MS" w:hAnsi="Trebuchet MS"/>
          <w:lang w:val="de-DE"/>
        </w:rPr>
        <w:t xml:space="preserve">redet er allenthalben unsertwegen? Denn </w:t>
      </w:r>
      <w:r w:rsidRPr="001E5732">
        <w:rPr>
          <w:rFonts w:ascii="Trebuchet MS" w:hAnsi="Trebuchet MS"/>
          <w:lang w:val="de-DE"/>
        </w:rPr>
        <w:t>unsert</w:t>
      </w:r>
      <w:r>
        <w:rPr>
          <w:rFonts w:ascii="Trebuchet MS" w:hAnsi="Trebuchet MS"/>
          <w:lang w:val="de-DE"/>
        </w:rPr>
        <w:t>weg</w:t>
      </w:r>
      <w:r w:rsidRPr="001E5732">
        <w:rPr>
          <w:rFonts w:ascii="Trebuchet MS" w:hAnsi="Trebuchet MS"/>
          <w:lang w:val="de-DE"/>
        </w:rPr>
        <w:t>en wurde geschrieben:</w:t>
      </w:r>
    </w:p>
    <w:p w14:paraId="1325BB1A" w14:textId="77777777" w:rsidR="00C71948" w:rsidRDefault="00C71948" w:rsidP="006374C6">
      <w:pPr>
        <w:pStyle w:val="Randverweis"/>
        <w:framePr w:wrap="around"/>
      </w:pPr>
      <w:r>
        <w:t>10: Sir 6,19;</w:t>
      </w:r>
    </w:p>
    <w:p w14:paraId="2987800E" w14:textId="77777777" w:rsidR="00C71948" w:rsidRDefault="00C71948" w:rsidP="006374C6">
      <w:pPr>
        <w:pStyle w:val="Randverweis"/>
        <w:framePr w:wrap="around"/>
      </w:pPr>
      <w:r>
        <w:t xml:space="preserve">2 Tim 2,6; </w:t>
      </w:r>
    </w:p>
    <w:p w14:paraId="4E4867FC" w14:textId="77777777" w:rsidR="00C71948" w:rsidRPr="001E5732" w:rsidRDefault="00C71948" w:rsidP="006374C6">
      <w:pPr>
        <w:pStyle w:val="Randverweis"/>
        <w:framePr w:wrap="around"/>
      </w:pPr>
      <w:r>
        <w:t>Jak 5,7</w:t>
      </w:r>
    </w:p>
    <w:p w14:paraId="4ACA12A7" w14:textId="77777777" w:rsidR="00C71948" w:rsidRPr="0072030C"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„Auf Ho</w:t>
      </w:r>
      <w:r>
        <w:rPr>
          <w:rFonts w:ascii="Trebuchet MS" w:hAnsi="Trebuchet MS"/>
          <w:lang w:val="de-DE"/>
        </w:rPr>
        <w:t>ffnung muss der Pflüger pflügen;</w:t>
      </w:r>
      <w:r w:rsidRPr="001E5732">
        <w:rPr>
          <w:rFonts w:ascii="Trebuchet MS" w:hAnsi="Trebuchet MS"/>
          <w:lang w:val="de-DE"/>
        </w:rPr>
        <w:t xml:space="preserve"> und der Drescher auf Hoffnung</w:t>
      </w:r>
      <w:r>
        <w:rPr>
          <w:rStyle w:val="Funotenzeichen"/>
          <w:rFonts w:ascii="Trebuchet MS" w:hAnsi="Trebuchet MS"/>
          <w:lang w:val="de-DE"/>
        </w:rPr>
        <w:footnoteReference w:id="767"/>
      </w:r>
      <w:r w:rsidRPr="001E5732">
        <w:rPr>
          <w:rFonts w:ascii="Trebuchet MS" w:hAnsi="Trebuchet MS"/>
          <w:lang w:val="de-DE"/>
        </w:rPr>
        <w:t xml:space="preserve">, </w:t>
      </w:r>
      <w:r>
        <w:rPr>
          <w:rFonts w:ascii="Trebuchet MS" w:hAnsi="Trebuchet MS"/>
          <w:lang w:val="de-DE"/>
        </w:rPr>
        <w:t>teilzu</w:t>
      </w:r>
      <w:r>
        <w:rPr>
          <w:rFonts w:ascii="Trebuchet MS" w:hAnsi="Trebuchet MS"/>
          <w:lang w:val="de-DE"/>
        </w:rPr>
        <w:softHyphen/>
        <w:t>haben.“</w:t>
      </w:r>
    </w:p>
    <w:p w14:paraId="453A5DEB" w14:textId="77777777" w:rsidR="00C71948" w:rsidRPr="009C3508" w:rsidRDefault="00C71948" w:rsidP="006374C6">
      <w:pPr>
        <w:pStyle w:val="Randverweis"/>
        <w:framePr w:wrap="around"/>
        <w:rPr>
          <w:lang w:val="sv-SE"/>
        </w:rPr>
      </w:pPr>
      <w:r w:rsidRPr="009C3508">
        <w:rPr>
          <w:lang w:val="sv-SE"/>
        </w:rPr>
        <w:t xml:space="preserve">11: </w:t>
      </w:r>
      <w:proofErr w:type="spellStart"/>
      <w:r w:rsidRPr="009C3508">
        <w:rPr>
          <w:lang w:val="sv-SE"/>
        </w:rPr>
        <w:t>Röm</w:t>
      </w:r>
      <w:proofErr w:type="spellEnd"/>
      <w:r w:rsidRPr="009C3508">
        <w:rPr>
          <w:lang w:val="sv-SE"/>
        </w:rPr>
        <w:t xml:space="preserve"> 15,27</w:t>
      </w:r>
    </w:p>
    <w:p w14:paraId="6B31E49F" w14:textId="77777777" w:rsidR="00C71948" w:rsidRPr="009C3508" w:rsidRDefault="00C71948" w:rsidP="006374C6">
      <w:pPr>
        <w:pStyle w:val="Randverweis"/>
        <w:framePr w:wrap="around"/>
        <w:rPr>
          <w:lang w:val="sv-SE"/>
        </w:rPr>
      </w:pPr>
      <w:r w:rsidRPr="009C3508">
        <w:rPr>
          <w:lang w:val="sv-SE"/>
        </w:rPr>
        <w:t>12:</w:t>
      </w:r>
    </w:p>
    <w:p w14:paraId="741CA94F" w14:textId="77777777" w:rsidR="00C71948" w:rsidRPr="009C3508" w:rsidRDefault="00C71948" w:rsidP="006374C6">
      <w:pPr>
        <w:pStyle w:val="Randverweis"/>
        <w:framePr w:wrap="around"/>
        <w:rPr>
          <w:lang w:val="sv-SE"/>
        </w:rPr>
      </w:pPr>
      <w:r w:rsidRPr="009C3508">
        <w:rPr>
          <w:lang w:val="sv-SE"/>
        </w:rPr>
        <w:t xml:space="preserve">2 Kor 11,7−9; </w:t>
      </w:r>
      <w:proofErr w:type="spellStart"/>
      <w:r w:rsidRPr="009C3508">
        <w:rPr>
          <w:lang w:val="sv-SE"/>
        </w:rPr>
        <w:t>Apg</w:t>
      </w:r>
      <w:proofErr w:type="spellEnd"/>
      <w:r w:rsidRPr="009C3508">
        <w:rPr>
          <w:lang w:val="sv-SE"/>
        </w:rPr>
        <w:t xml:space="preserve"> 20,33f</w:t>
      </w:r>
    </w:p>
    <w:p w14:paraId="0A983E27" w14:textId="77777777" w:rsidR="00C71948" w:rsidRPr="009C3508" w:rsidRDefault="00C71948" w:rsidP="006374C6">
      <w:pPr>
        <w:pStyle w:val="Randverweis"/>
        <w:framePr w:wrap="around"/>
        <w:rPr>
          <w:lang w:val="sv-SE"/>
        </w:rPr>
      </w:pPr>
      <w:r w:rsidRPr="009C3508">
        <w:rPr>
          <w:lang w:val="sv-SE"/>
        </w:rPr>
        <w:t>13:</w:t>
      </w:r>
    </w:p>
    <w:p w14:paraId="0D951ACA" w14:textId="77777777" w:rsidR="00C71948" w:rsidRPr="009C3508" w:rsidRDefault="00C71948" w:rsidP="006374C6">
      <w:pPr>
        <w:pStyle w:val="Randverweis"/>
        <w:framePr w:wrap="around"/>
        <w:rPr>
          <w:lang w:val="sv-SE"/>
        </w:rPr>
      </w:pPr>
      <w:proofErr w:type="spellStart"/>
      <w:r w:rsidRPr="009C3508">
        <w:rPr>
          <w:lang w:val="sv-SE"/>
        </w:rPr>
        <w:t>Num</w:t>
      </w:r>
      <w:proofErr w:type="spellEnd"/>
      <w:r w:rsidRPr="009C3508">
        <w:rPr>
          <w:lang w:val="sv-SE"/>
        </w:rPr>
        <w:t xml:space="preserve"> 18,8.21;</w:t>
      </w:r>
    </w:p>
    <w:p w14:paraId="2C3168D6" w14:textId="77777777" w:rsidR="00C71948" w:rsidRPr="002549C4" w:rsidRDefault="00C71948" w:rsidP="006374C6">
      <w:pPr>
        <w:pStyle w:val="Randverweis"/>
        <w:framePr w:wrap="around"/>
      </w:pPr>
      <w:proofErr w:type="spellStart"/>
      <w:r w:rsidRPr="002549C4">
        <w:t>Dtn</w:t>
      </w:r>
      <w:proofErr w:type="spellEnd"/>
      <w:r w:rsidRPr="002549C4">
        <w:t xml:space="preserve"> 18,1</w:t>
      </w:r>
      <w:r>
        <w:t>−</w:t>
      </w:r>
      <w:r w:rsidRPr="002549C4">
        <w:t>3</w:t>
      </w:r>
    </w:p>
    <w:p w14:paraId="7E8FAF15" w14:textId="77777777" w:rsidR="00C71948" w:rsidRPr="0072030C" w:rsidRDefault="00C71948" w:rsidP="006374C6">
      <w:pPr>
        <w:pStyle w:val="Randverweis"/>
        <w:framePr w:wrap="around"/>
      </w:pPr>
      <w:r w:rsidRPr="0072030C">
        <w:t xml:space="preserve">14: </w:t>
      </w:r>
      <w:proofErr w:type="spellStart"/>
      <w:r w:rsidRPr="0072030C">
        <w:t>Mt</w:t>
      </w:r>
      <w:proofErr w:type="spellEnd"/>
      <w:r w:rsidRPr="0072030C">
        <w:t xml:space="preserve"> 10,10; Gal 6,6</w:t>
      </w:r>
    </w:p>
    <w:p w14:paraId="693CB48F" w14:textId="77777777" w:rsidR="00C71948" w:rsidRDefault="00C71948" w:rsidP="00C71948">
      <w:pPr>
        <w:pStyle w:val="Textkrper"/>
        <w:spacing w:after="80" w:line="280" w:lineRule="atLeast"/>
        <w:jc w:val="both"/>
        <w:rPr>
          <w:rFonts w:ascii="Trebuchet MS" w:hAnsi="Trebuchet MS"/>
          <w:lang w:val="de-DE"/>
        </w:rPr>
      </w:pPr>
      <w:r w:rsidRPr="0072030C">
        <w:rPr>
          <w:rFonts w:ascii="Trebuchet MS" w:hAnsi="Trebuchet MS"/>
          <w:vertAlign w:val="superscript"/>
          <w:lang w:val="de-DE"/>
        </w:rPr>
        <w:t>11 </w:t>
      </w:r>
      <w:r w:rsidRPr="0072030C">
        <w:rPr>
          <w:rFonts w:ascii="Trebuchet MS" w:hAnsi="Trebuchet MS"/>
          <w:lang w:val="de-DE"/>
        </w:rPr>
        <w:t>W</w:t>
      </w:r>
      <w:r w:rsidRPr="001E5732">
        <w:rPr>
          <w:rFonts w:ascii="Trebuchet MS" w:hAnsi="Trebuchet MS"/>
          <w:lang w:val="de-DE"/>
        </w:rPr>
        <w:t xml:space="preserve">enn </w:t>
      </w:r>
      <w:r w:rsidRPr="001E5732">
        <w:rPr>
          <w:rFonts w:ascii="Trebuchet MS" w:hAnsi="Trebuchet MS"/>
          <w:i/>
          <w:lang w:val="de-DE"/>
        </w:rPr>
        <w:t>wir</w:t>
      </w:r>
      <w:r w:rsidRPr="001E5732">
        <w:rPr>
          <w:rFonts w:ascii="Trebuchet MS" w:hAnsi="Trebuchet MS"/>
          <w:lang w:val="de-DE"/>
        </w:rPr>
        <w:t xml:space="preserve"> euch Geistliches gesät haben, ist</w:t>
      </w:r>
      <w:r>
        <w:rPr>
          <w:rFonts w:ascii="Trebuchet MS" w:hAnsi="Trebuchet MS"/>
          <w:lang w:val="de-DE"/>
        </w:rPr>
        <w:t xml:space="preserve"> es</w:t>
      </w:r>
      <w:r w:rsidRPr="001E5732">
        <w:rPr>
          <w:rFonts w:ascii="Trebuchet MS" w:hAnsi="Trebuchet MS"/>
          <w:lang w:val="de-DE"/>
        </w:rPr>
        <w:t xml:space="preserve"> </w:t>
      </w:r>
      <w:r>
        <w:rPr>
          <w:rFonts w:ascii="Trebuchet MS" w:hAnsi="Trebuchet MS"/>
          <w:lang w:val="de-DE"/>
        </w:rPr>
        <w:t>ein Großes</w:t>
      </w:r>
      <w:r w:rsidRPr="001E5732">
        <w:rPr>
          <w:rFonts w:ascii="Trebuchet MS" w:hAnsi="Trebuchet MS"/>
          <w:lang w:val="de-DE"/>
        </w:rPr>
        <w:t xml:space="preserve">, wenn </w:t>
      </w:r>
      <w:r w:rsidRPr="001E5732">
        <w:rPr>
          <w:rFonts w:ascii="Trebuchet MS" w:hAnsi="Trebuchet MS"/>
          <w:i/>
          <w:lang w:val="de-DE"/>
        </w:rPr>
        <w:t xml:space="preserve">wir </w:t>
      </w:r>
      <w:r w:rsidRPr="001E5732">
        <w:rPr>
          <w:rFonts w:ascii="Trebuchet MS" w:hAnsi="Trebuchet MS"/>
          <w:lang w:val="de-DE"/>
        </w:rPr>
        <w:t xml:space="preserve">von euch das Irdische ernten werden? </w:t>
      </w:r>
      <w:r w:rsidRPr="001E5732">
        <w:rPr>
          <w:rFonts w:ascii="Trebuchet MS" w:hAnsi="Trebuchet MS"/>
          <w:vertAlign w:val="superscript"/>
          <w:lang w:val="de-DE"/>
        </w:rPr>
        <w:t>12 </w:t>
      </w:r>
      <w:r w:rsidRPr="001E5732">
        <w:rPr>
          <w:rFonts w:ascii="Trebuchet MS" w:hAnsi="Trebuchet MS"/>
          <w:lang w:val="de-DE"/>
        </w:rPr>
        <w:t xml:space="preserve">Wenn andere an </w:t>
      </w:r>
      <w:r>
        <w:rPr>
          <w:rFonts w:ascii="Trebuchet MS" w:hAnsi="Trebuchet MS"/>
          <w:lang w:val="de-DE"/>
        </w:rPr>
        <w:t>eurer Vollmacht</w:t>
      </w:r>
      <w:r>
        <w:rPr>
          <w:rStyle w:val="Funotenzeichen"/>
          <w:rFonts w:ascii="Trebuchet MS" w:hAnsi="Trebuchet MS"/>
          <w:lang w:val="de-DE"/>
        </w:rPr>
        <w:footnoteReference w:id="768"/>
      </w:r>
      <w:r>
        <w:rPr>
          <w:rFonts w:ascii="Trebuchet MS" w:hAnsi="Trebuchet MS"/>
          <w:lang w:val="de-DE"/>
        </w:rPr>
        <w:t xml:space="preserve"> </w:t>
      </w:r>
      <w:r w:rsidRPr="001E5732">
        <w:rPr>
          <w:rFonts w:ascii="Trebuchet MS" w:hAnsi="Trebuchet MS"/>
          <w:lang w:val="de-DE"/>
        </w:rPr>
        <w:t xml:space="preserve">teilhaben, nicht </w:t>
      </w:r>
      <w:r w:rsidRPr="001E5732">
        <w:rPr>
          <w:rFonts w:ascii="Trebuchet MS" w:hAnsi="Trebuchet MS"/>
          <w:i/>
          <w:lang w:val="de-DE"/>
        </w:rPr>
        <w:t>wir</w:t>
      </w:r>
      <w:r>
        <w:rPr>
          <w:rFonts w:ascii="Trebuchet MS" w:hAnsi="Trebuchet MS"/>
          <w:lang w:val="de-DE"/>
        </w:rPr>
        <w:t xml:space="preserve"> erst recht</w:t>
      </w:r>
      <w:r w:rsidRPr="001E5732">
        <w:rPr>
          <w:rFonts w:ascii="Trebuchet MS" w:hAnsi="Trebuchet MS"/>
          <w:lang w:val="de-DE"/>
        </w:rPr>
        <w:t>? Aber wir haben diese Vollmacht nicht angewandt, sondern ertragen alles, um nicht der Gut</w:t>
      </w:r>
      <w:r>
        <w:rPr>
          <w:rFonts w:ascii="Trebuchet MS" w:hAnsi="Trebuchet MS"/>
          <w:lang w:val="de-DE"/>
        </w:rPr>
        <w:t xml:space="preserve">en Botschaft von Christus </w:t>
      </w:r>
      <w:r w:rsidRPr="001E5732">
        <w:rPr>
          <w:rFonts w:ascii="Trebuchet MS" w:hAnsi="Trebuchet MS"/>
          <w:lang w:val="de-DE"/>
        </w:rPr>
        <w:t xml:space="preserve">ein Hindernis zu bereiten. </w:t>
      </w:r>
      <w:r w:rsidRPr="001E5732">
        <w:rPr>
          <w:rFonts w:ascii="Trebuchet MS" w:hAnsi="Trebuchet MS"/>
          <w:vertAlign w:val="superscript"/>
          <w:lang w:val="de-DE"/>
        </w:rPr>
        <w:t>13 </w:t>
      </w:r>
      <w:r w:rsidRPr="001E5732">
        <w:rPr>
          <w:rFonts w:ascii="Trebuchet MS" w:hAnsi="Trebuchet MS"/>
          <w:lang w:val="de-DE"/>
        </w:rPr>
        <w:t xml:space="preserve">Wisst ihr nicht, dass, die im Tempel Dienst tun, vom Tempel her essen, die sich am Opferaltar aufhalten, </w:t>
      </w:r>
      <w:r>
        <w:rPr>
          <w:rFonts w:ascii="Trebuchet MS" w:hAnsi="Trebuchet MS"/>
          <w:lang w:val="de-DE"/>
        </w:rPr>
        <w:t>am O</w:t>
      </w:r>
      <w:r w:rsidRPr="001E5732">
        <w:rPr>
          <w:rFonts w:ascii="Trebuchet MS" w:hAnsi="Trebuchet MS"/>
          <w:lang w:val="de-DE"/>
        </w:rPr>
        <w:t xml:space="preserve">pferaltar </w:t>
      </w:r>
      <w:r>
        <w:rPr>
          <w:rFonts w:ascii="Trebuchet MS" w:hAnsi="Trebuchet MS"/>
          <w:lang w:val="de-DE"/>
        </w:rPr>
        <w:t>mit teilhaben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So hat au</w:t>
      </w:r>
      <w:r>
        <w:rPr>
          <w:rFonts w:ascii="Trebuchet MS" w:hAnsi="Trebuchet MS"/>
          <w:lang w:val="de-DE"/>
        </w:rPr>
        <w:t xml:space="preserve">ch der Herr für die, welche die </w:t>
      </w:r>
      <w:proofErr w:type="spellStart"/>
      <w:r>
        <w:rPr>
          <w:rFonts w:ascii="Trebuchet MS" w:hAnsi="Trebuchet MS"/>
          <w:lang w:val="de-DE"/>
        </w:rPr>
        <w:t>Gute</w:t>
      </w:r>
      <w:proofErr w:type="spellEnd"/>
      <w:r>
        <w:rPr>
          <w:rFonts w:ascii="Trebuchet MS" w:hAnsi="Trebuchet MS"/>
          <w:lang w:val="de-DE"/>
        </w:rPr>
        <w:t xml:space="preserve"> Botschaft v</w:t>
      </w:r>
      <w:r w:rsidRPr="001E5732">
        <w:rPr>
          <w:rFonts w:ascii="Trebuchet MS" w:hAnsi="Trebuchet MS"/>
          <w:lang w:val="de-DE"/>
        </w:rPr>
        <w:t>erkünd</w:t>
      </w:r>
      <w:r>
        <w:rPr>
          <w:rFonts w:ascii="Trebuchet MS" w:hAnsi="Trebuchet MS"/>
          <w:lang w:val="de-DE"/>
        </w:rPr>
        <w:t xml:space="preserve">en, angeordnet, </w:t>
      </w:r>
      <w:r w:rsidRPr="001E5732">
        <w:rPr>
          <w:rFonts w:ascii="Trebuchet MS" w:hAnsi="Trebuchet MS"/>
          <w:lang w:val="de-DE"/>
        </w:rPr>
        <w:t>von der Guten Bot</w:t>
      </w:r>
      <w:r>
        <w:rPr>
          <w:rFonts w:ascii="Trebuchet MS" w:hAnsi="Trebuchet MS"/>
          <w:lang w:val="de-DE"/>
        </w:rPr>
        <w:t>s</w:t>
      </w:r>
      <w:r w:rsidRPr="001E5732">
        <w:rPr>
          <w:rFonts w:ascii="Trebuchet MS" w:hAnsi="Trebuchet MS"/>
          <w:lang w:val="de-DE"/>
        </w:rPr>
        <w:t xml:space="preserve">chaft </w:t>
      </w:r>
      <w:r>
        <w:rPr>
          <w:rFonts w:ascii="Trebuchet MS" w:hAnsi="Trebuchet MS"/>
          <w:lang w:val="de-DE"/>
        </w:rPr>
        <w:t xml:space="preserve">zu </w:t>
      </w:r>
      <w:r w:rsidRPr="001E5732">
        <w:rPr>
          <w:rFonts w:ascii="Trebuchet MS" w:hAnsi="Trebuchet MS"/>
          <w:lang w:val="de-DE"/>
        </w:rPr>
        <w:t>leben.</w:t>
      </w:r>
    </w:p>
    <w:p w14:paraId="4348C0B1" w14:textId="77777777" w:rsidR="001C088F" w:rsidRDefault="001C088F" w:rsidP="006374C6">
      <w:pPr>
        <w:pStyle w:val="Randverweis"/>
        <w:framePr w:wrap="around"/>
      </w:pPr>
      <w:r>
        <w:t xml:space="preserve">18: </w:t>
      </w:r>
    </w:p>
    <w:p w14:paraId="1C0294F3" w14:textId="77777777" w:rsidR="001C088F" w:rsidRDefault="001C088F" w:rsidP="006374C6">
      <w:pPr>
        <w:pStyle w:val="Randverweis"/>
        <w:framePr w:wrap="around"/>
      </w:pPr>
      <w:r>
        <w:t>S 26,109.127.</w:t>
      </w:r>
    </w:p>
    <w:p w14:paraId="575C10E5" w14:textId="2068B477" w:rsidR="001C088F" w:rsidRPr="001E5732" w:rsidRDefault="001C088F" w:rsidP="006374C6">
      <w:pPr>
        <w:pStyle w:val="Randverweis"/>
        <w:framePr w:wrap="around"/>
      </w:pPr>
      <w:r>
        <w:t>145.163.180</w:t>
      </w:r>
    </w:p>
    <w:p w14:paraId="58E7BC92" w14:textId="3A7521A3"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0F79AC">
        <w:rPr>
          <w:rFonts w:ascii="Trebuchet MS" w:hAnsi="Trebuchet MS"/>
          <w:lang w:val="de-DE"/>
        </w:rPr>
        <w:t xml:space="preserve">Doch </w:t>
      </w:r>
      <w:r>
        <w:rPr>
          <w:rFonts w:ascii="Trebuchet MS" w:hAnsi="Trebuchet MS"/>
          <w:i/>
          <w:lang w:val="de-DE"/>
        </w:rPr>
        <w:t>i</w:t>
      </w:r>
      <w:r w:rsidRPr="001E5732">
        <w:rPr>
          <w:rFonts w:ascii="Trebuchet MS" w:hAnsi="Trebuchet MS"/>
          <w:i/>
          <w:lang w:val="de-DE"/>
        </w:rPr>
        <w:t>c</w:t>
      </w:r>
      <w:r>
        <w:rPr>
          <w:rFonts w:ascii="Trebuchet MS" w:hAnsi="Trebuchet MS"/>
          <w:i/>
          <w:lang w:val="de-DE"/>
        </w:rPr>
        <w:t xml:space="preserve">h </w:t>
      </w:r>
      <w:r w:rsidRPr="001E5732">
        <w:rPr>
          <w:rFonts w:ascii="Trebuchet MS" w:hAnsi="Trebuchet MS"/>
          <w:lang w:val="de-DE"/>
        </w:rPr>
        <w:t xml:space="preserve">habe nichts davon angewandt. Ich habe </w:t>
      </w:r>
      <w:r>
        <w:rPr>
          <w:rFonts w:ascii="Trebuchet MS" w:hAnsi="Trebuchet MS"/>
          <w:lang w:val="de-DE"/>
        </w:rPr>
        <w:t xml:space="preserve">all </w:t>
      </w:r>
      <w:r w:rsidRPr="001E5732">
        <w:rPr>
          <w:rFonts w:ascii="Trebuchet MS" w:hAnsi="Trebuchet MS"/>
          <w:lang w:val="de-DE"/>
        </w:rPr>
        <w:t xml:space="preserve">dies </w:t>
      </w:r>
      <w:r>
        <w:rPr>
          <w:rFonts w:ascii="Trebuchet MS" w:hAnsi="Trebuchet MS"/>
          <w:lang w:val="de-DE"/>
        </w:rPr>
        <w:t xml:space="preserve">aber </w:t>
      </w:r>
      <w:r w:rsidRPr="001E5732">
        <w:rPr>
          <w:rFonts w:ascii="Trebuchet MS" w:hAnsi="Trebuchet MS"/>
          <w:lang w:val="de-DE"/>
        </w:rPr>
        <w:t>nicht geschr</w:t>
      </w:r>
      <w:r>
        <w:rPr>
          <w:rFonts w:ascii="Trebuchet MS" w:hAnsi="Trebuchet MS"/>
          <w:lang w:val="de-DE"/>
        </w:rPr>
        <w:t>ieben, damit es so an mir geschieht. Es wäre recht</w:t>
      </w:r>
      <w:r w:rsidRPr="001E5732">
        <w:rPr>
          <w:rFonts w:ascii="Trebuchet MS" w:hAnsi="Trebuchet MS"/>
          <w:lang w:val="de-DE"/>
        </w:rPr>
        <w:t xml:space="preserve"> für mic</w:t>
      </w:r>
      <w:r>
        <w:rPr>
          <w:rFonts w:ascii="Trebuchet MS" w:hAnsi="Trebuchet MS"/>
          <w:lang w:val="de-DE"/>
        </w:rPr>
        <w:t>h, eher zu sterben, als … Mein Mich-Rühmen soll</w:t>
      </w:r>
      <w:r w:rsidRPr="001E5732">
        <w:rPr>
          <w:rFonts w:ascii="Trebuchet MS" w:hAnsi="Trebuchet MS"/>
          <w:lang w:val="de-DE"/>
        </w:rPr>
        <w:t xml:space="preserve"> </w:t>
      </w:r>
      <w:r>
        <w:rPr>
          <w:rFonts w:ascii="Trebuchet MS" w:hAnsi="Trebuchet MS"/>
          <w:lang w:val="de-DE"/>
        </w:rPr>
        <w:t>keiner</w:t>
      </w:r>
      <w:r w:rsidRPr="001E5732">
        <w:rPr>
          <w:rFonts w:ascii="Trebuchet MS" w:hAnsi="Trebuchet MS"/>
          <w:lang w:val="de-DE"/>
        </w:rPr>
        <w:t xml:space="preserve"> entleeren! </w:t>
      </w:r>
      <w:r w:rsidRPr="001E5732">
        <w:rPr>
          <w:rFonts w:ascii="Trebuchet MS" w:hAnsi="Trebuchet MS"/>
          <w:vertAlign w:val="superscript"/>
          <w:lang w:val="de-DE"/>
        </w:rPr>
        <w:t>16 </w:t>
      </w:r>
      <w:r w:rsidRPr="001E5732">
        <w:rPr>
          <w:rFonts w:ascii="Trebuchet MS" w:hAnsi="Trebuchet MS"/>
          <w:lang w:val="de-DE"/>
        </w:rPr>
        <w:t xml:space="preserve">Wenn ich nämlich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w:t>
      </w:r>
      <w:r>
        <w:rPr>
          <w:rFonts w:ascii="Trebuchet MS" w:hAnsi="Trebuchet MS"/>
          <w:lang w:val="de-DE"/>
        </w:rPr>
        <w:softHyphen/>
        <w:t>künde, kann ich mich nicht rühmen</w:t>
      </w:r>
      <w:r w:rsidRPr="001E5732">
        <w:rPr>
          <w:rFonts w:ascii="Trebuchet MS" w:hAnsi="Trebuchet MS"/>
          <w:lang w:val="de-DE"/>
        </w:rPr>
        <w:t xml:space="preserve">; denn es ist mir </w:t>
      </w:r>
      <w:r>
        <w:rPr>
          <w:rFonts w:ascii="Trebuchet MS" w:hAnsi="Trebuchet MS"/>
          <w:lang w:val="de-DE"/>
        </w:rPr>
        <w:t xml:space="preserve">Zwang </w:t>
      </w:r>
      <w:r w:rsidRPr="001E5732">
        <w:rPr>
          <w:rFonts w:ascii="Trebuchet MS" w:hAnsi="Trebuchet MS"/>
          <w:lang w:val="de-DE"/>
        </w:rPr>
        <w:t xml:space="preserve">auferlegt. Denn wehe mir, wenn ich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nicht verkünde! </w:t>
      </w:r>
      <w:r w:rsidRPr="001E5732">
        <w:rPr>
          <w:rFonts w:ascii="Trebuchet MS" w:hAnsi="Trebuchet MS"/>
          <w:vertAlign w:val="superscript"/>
          <w:lang w:val="de-DE"/>
        </w:rPr>
        <w:t>17 </w:t>
      </w:r>
      <w:r>
        <w:rPr>
          <w:rFonts w:ascii="Trebuchet MS" w:hAnsi="Trebuchet MS"/>
          <w:lang w:val="de-DE"/>
        </w:rPr>
        <w:t>D</w:t>
      </w:r>
      <w:r w:rsidRPr="001E5732">
        <w:rPr>
          <w:rFonts w:ascii="Trebuchet MS" w:hAnsi="Trebuchet MS"/>
          <w:lang w:val="de-DE"/>
        </w:rPr>
        <w:t xml:space="preserve">enn </w:t>
      </w:r>
      <w:r>
        <w:rPr>
          <w:rFonts w:ascii="Trebuchet MS" w:hAnsi="Trebuchet MS"/>
          <w:lang w:val="de-DE"/>
        </w:rPr>
        <w:t xml:space="preserve">wenn ich dies aus eigenem Willen tue, habe ich Lohn; wenn aber nicht aus eigenem Willen, bin ich mit </w:t>
      </w:r>
      <w:r w:rsidR="00C454CC">
        <w:rPr>
          <w:rFonts w:ascii="Trebuchet MS" w:hAnsi="Trebuchet MS"/>
          <w:lang w:val="de-DE"/>
        </w:rPr>
        <w:t xml:space="preserve">Verwaltung </w:t>
      </w:r>
      <w:r>
        <w:rPr>
          <w:rFonts w:ascii="Trebuchet MS" w:hAnsi="Trebuchet MS"/>
          <w:lang w:val="de-DE"/>
        </w:rPr>
        <w:t>be</w:t>
      </w:r>
      <w:r w:rsidRPr="001E5732">
        <w:rPr>
          <w:rFonts w:ascii="Trebuchet MS" w:hAnsi="Trebuchet MS"/>
          <w:lang w:val="de-DE"/>
        </w:rPr>
        <w:t xml:space="preserve">traut. </w:t>
      </w:r>
      <w:r w:rsidRPr="001E5732">
        <w:rPr>
          <w:rFonts w:ascii="Trebuchet MS" w:hAnsi="Trebuchet MS"/>
          <w:vertAlign w:val="superscript"/>
          <w:lang w:val="de-DE"/>
        </w:rPr>
        <w:t>18 </w:t>
      </w:r>
      <w:r w:rsidRPr="001E5732">
        <w:rPr>
          <w:rFonts w:ascii="Trebuchet MS" w:hAnsi="Trebuchet MS"/>
          <w:lang w:val="de-DE"/>
        </w:rPr>
        <w:t xml:space="preserve">Welcher ist nun </w:t>
      </w:r>
      <w:r w:rsidRPr="001E5732">
        <w:rPr>
          <w:rFonts w:ascii="Trebuchet MS" w:hAnsi="Trebuchet MS"/>
          <w:i/>
          <w:lang w:val="de-DE"/>
        </w:rPr>
        <w:t>mein</w:t>
      </w:r>
      <w:r w:rsidRPr="001E5732">
        <w:rPr>
          <w:rFonts w:ascii="Trebuchet MS" w:hAnsi="Trebuchet MS"/>
          <w:lang w:val="de-DE"/>
        </w:rPr>
        <w:t xml:space="preserve"> Lohn? Dass ich, </w:t>
      </w:r>
      <w:r>
        <w:rPr>
          <w:rFonts w:ascii="Trebuchet MS" w:hAnsi="Trebuchet MS"/>
          <w:lang w:val="de-DE"/>
        </w:rPr>
        <w:t xml:space="preserve">indem ich die </w:t>
      </w:r>
      <w:proofErr w:type="spellStart"/>
      <w:r>
        <w:rPr>
          <w:rFonts w:ascii="Trebuchet MS" w:hAnsi="Trebuchet MS"/>
          <w:lang w:val="de-DE"/>
        </w:rPr>
        <w:t>Gute</w:t>
      </w:r>
      <w:proofErr w:type="spellEnd"/>
      <w:r>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13216" behindDoc="0" locked="0" layoutInCell="1" allowOverlap="1" wp14:anchorId="0E4C3497" wp14:editId="1C8A2C58">
                <wp:simplePos x="0" y="0"/>
                <wp:positionH relativeFrom="margin">
                  <wp:posOffset>4789551</wp:posOffset>
                </wp:positionH>
                <wp:positionV relativeFrom="paragraph">
                  <wp:posOffset>-328930</wp:posOffset>
                </wp:positionV>
                <wp:extent cx="1080000" cy="316800"/>
                <wp:effectExtent l="0" t="0" r="6350" b="7620"/>
                <wp:wrapNone/>
                <wp:docPr id="517" name="Textfeld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CB84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9,19 </w:t>
                            </w:r>
                            <w:r>
                              <w:rPr>
                                <w:rFonts w:ascii="Trebuchet MS" w:hAnsi="Trebuchet MS"/>
                                <w:lang w:val="de-DE"/>
                              </w:rPr>
                              <w:t>−</w:t>
                            </w:r>
                            <w:r>
                              <w:rPr>
                                <w:rFonts w:ascii="Trebuchet MS" w:hAnsi="Trebuchet MS" w:cs="Times New Roman"/>
                                <w:i/>
                                <w:iCs/>
                                <w:lang w:val="de-DE"/>
                              </w:rPr>
                              <w:t xml:space="preserve"> 10,13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C3497" id="Textfeld 267" o:spid="_x0000_s1292" type="#_x0000_t202" style="position:absolute;left:0;text-align:left;margin-left:377.15pt;margin-top:-25.9pt;width:85.05pt;height:24.9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" fillcolor="white [3201]" stroked="f" strokeweight=".5pt">
                <v:textbox>
                  <w:txbxContent>
                    <w:p w14:paraId="514CB84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9,19 </w:t>
                      </w:r>
                      <w:r>
                        <w:rPr>
                          <w:rFonts w:ascii="Trebuchet MS" w:hAnsi="Trebuchet MS"/>
                          <w:lang w:val="de-DE"/>
                        </w:rPr>
                        <w:t>−</w:t>
                      </w:r>
                      <w:r>
                        <w:rPr>
                          <w:rFonts w:ascii="Trebuchet MS" w:hAnsi="Trebuchet MS" w:cs="Times New Roman"/>
                          <w:i/>
                          <w:iCs/>
                          <w:lang w:val="de-DE"/>
                        </w:rPr>
                        <w:t xml:space="preserve"> 10,13</w:t>
                      </w:r>
                    </w:p>
                  </w:txbxContent>
                </v:textbox>
                <w10:wrap anchorx="margin"/>
              </v:shape>
            </w:pict>
          </mc:Fallback>
        </mc:AlternateContent>
      </w:r>
      <w:r>
        <w:rPr>
          <w:rFonts w:ascii="Trebuchet MS" w:hAnsi="Trebuchet MS"/>
          <w:lang w:val="de-DE"/>
        </w:rPr>
        <w:t>Botschaft ver</w:t>
      </w:r>
      <w:r w:rsidRPr="001E5732">
        <w:rPr>
          <w:rFonts w:ascii="Trebuchet MS" w:hAnsi="Trebuchet MS"/>
          <w:lang w:val="de-DE"/>
        </w:rPr>
        <w:t xml:space="preserve">künde,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unentgeltlich sein lasse, </w:t>
      </w:r>
      <w:r>
        <w:rPr>
          <w:rFonts w:ascii="Trebuchet MS" w:hAnsi="Trebuchet MS"/>
          <w:lang w:val="de-DE"/>
        </w:rPr>
        <w:t>sodass</w:t>
      </w:r>
      <w:r w:rsidRPr="001E5732">
        <w:rPr>
          <w:rFonts w:ascii="Trebuchet MS" w:hAnsi="Trebuchet MS"/>
          <w:lang w:val="de-DE"/>
        </w:rPr>
        <w:t xml:space="preserve"> ich meine Vollmacht</w:t>
      </w:r>
      <w:r>
        <w:rPr>
          <w:rStyle w:val="Funotenzeichen"/>
          <w:rFonts w:ascii="Trebuchet MS" w:hAnsi="Trebuchet MS"/>
          <w:lang w:val="de-DE"/>
        </w:rPr>
        <w:footnoteReference w:id="769"/>
      </w:r>
      <w:r w:rsidRPr="001E5732">
        <w:rPr>
          <w:rFonts w:ascii="Trebuchet MS" w:hAnsi="Trebuchet MS"/>
          <w:lang w:val="de-DE"/>
        </w:rPr>
        <w:t xml:space="preserve"> </w:t>
      </w:r>
      <w:r>
        <w:rPr>
          <w:rFonts w:ascii="Trebuchet MS" w:hAnsi="Trebuchet MS"/>
          <w:lang w:val="de-DE"/>
        </w:rPr>
        <w:t>bei der Guten Botschaft</w:t>
      </w:r>
      <w:r w:rsidRPr="001E5732">
        <w:rPr>
          <w:rFonts w:ascii="Trebuchet MS" w:hAnsi="Trebuchet MS"/>
          <w:lang w:val="de-DE"/>
        </w:rPr>
        <w:t xml:space="preserve"> nicht anwende.</w:t>
      </w:r>
    </w:p>
    <w:p w14:paraId="4D3A1916" w14:textId="77777777" w:rsidR="00C71948" w:rsidRPr="009C3508" w:rsidRDefault="00C71948" w:rsidP="006374C6">
      <w:pPr>
        <w:pStyle w:val="Randverweis"/>
        <w:framePr w:wrap="around"/>
        <w:rPr>
          <w:lang w:val="sv-SE"/>
        </w:rPr>
      </w:pPr>
      <w:r w:rsidRPr="009C3508">
        <w:rPr>
          <w:lang w:val="sv-SE"/>
        </w:rPr>
        <w:t>19: 10,33;</w:t>
      </w:r>
    </w:p>
    <w:p w14:paraId="48E137FC"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20,26f</w:t>
      </w:r>
    </w:p>
    <w:p w14:paraId="032D93F8" w14:textId="77777777" w:rsidR="00C71948" w:rsidRPr="009C3508" w:rsidRDefault="00C71948" w:rsidP="006374C6">
      <w:pPr>
        <w:pStyle w:val="Randverweis"/>
        <w:framePr w:wrap="around"/>
        <w:rPr>
          <w:lang w:val="sv-SE"/>
        </w:rPr>
      </w:pPr>
      <w:r w:rsidRPr="009C3508">
        <w:rPr>
          <w:lang w:val="sv-SE"/>
        </w:rPr>
        <w:t xml:space="preserve">20: </w:t>
      </w:r>
      <w:proofErr w:type="spellStart"/>
      <w:r w:rsidRPr="009C3508">
        <w:rPr>
          <w:lang w:val="sv-SE"/>
        </w:rPr>
        <w:t>Apg</w:t>
      </w:r>
      <w:proofErr w:type="spellEnd"/>
      <w:r w:rsidRPr="009C3508">
        <w:rPr>
          <w:lang w:val="sv-SE"/>
        </w:rPr>
        <w:t xml:space="preserve"> 16,3;</w:t>
      </w:r>
    </w:p>
    <w:p w14:paraId="06924745" w14:textId="77777777" w:rsidR="00C71948" w:rsidRPr="009C3508" w:rsidRDefault="00C71948" w:rsidP="006374C6">
      <w:pPr>
        <w:pStyle w:val="Randverweis"/>
        <w:framePr w:wrap="around"/>
        <w:rPr>
          <w:lang w:val="sv-SE"/>
        </w:rPr>
      </w:pPr>
      <w:r w:rsidRPr="009C3508">
        <w:rPr>
          <w:lang w:val="sv-SE"/>
        </w:rPr>
        <w:t>21,26;</w:t>
      </w:r>
    </w:p>
    <w:p w14:paraId="34C4E20F" w14:textId="77777777" w:rsidR="00C71948" w:rsidRPr="009C3508" w:rsidRDefault="00C71948" w:rsidP="006374C6">
      <w:pPr>
        <w:pStyle w:val="Randverweis"/>
        <w:framePr w:wrap="around"/>
        <w:rPr>
          <w:lang w:val="sv-SE"/>
        </w:rPr>
      </w:pPr>
      <w:r w:rsidRPr="009C3508">
        <w:rPr>
          <w:lang w:val="sv-SE"/>
        </w:rPr>
        <w:t>Gal 4,12</w:t>
      </w:r>
    </w:p>
    <w:p w14:paraId="00212891" w14:textId="77777777" w:rsidR="00C71948" w:rsidRPr="009C3508" w:rsidRDefault="00C71948" w:rsidP="006374C6">
      <w:pPr>
        <w:pStyle w:val="Randverweis"/>
        <w:framePr w:wrap="around"/>
        <w:rPr>
          <w:lang w:val="sv-SE"/>
        </w:rPr>
      </w:pPr>
      <w:r w:rsidRPr="009C3508">
        <w:rPr>
          <w:lang w:val="sv-SE"/>
        </w:rPr>
        <w:t>21: Gal 6,2</w:t>
      </w:r>
    </w:p>
    <w:p w14:paraId="131E0614" w14:textId="77777777" w:rsidR="00C71948" w:rsidRPr="009C3508" w:rsidRDefault="00C71948" w:rsidP="006374C6">
      <w:pPr>
        <w:pStyle w:val="Randverweis"/>
        <w:framePr w:wrap="around"/>
        <w:rPr>
          <w:lang w:val="sv-SE"/>
        </w:rPr>
      </w:pPr>
      <w:r w:rsidRPr="009C3508">
        <w:rPr>
          <w:lang w:val="sv-SE"/>
        </w:rPr>
        <w:t xml:space="preserve">22: </w:t>
      </w:r>
      <w:proofErr w:type="spellStart"/>
      <w:r w:rsidRPr="009C3508">
        <w:rPr>
          <w:lang w:val="sv-SE"/>
        </w:rPr>
        <w:t>Röm</w:t>
      </w:r>
      <w:proofErr w:type="spellEnd"/>
      <w:r w:rsidRPr="009C3508">
        <w:rPr>
          <w:lang w:val="sv-SE"/>
        </w:rPr>
        <w:t xml:space="preserve"> 15,1;</w:t>
      </w:r>
    </w:p>
    <w:p w14:paraId="01DBDC5D" w14:textId="77777777" w:rsidR="00C71948" w:rsidRPr="009C3508" w:rsidRDefault="00C71948" w:rsidP="006374C6">
      <w:pPr>
        <w:pStyle w:val="Randverweis"/>
        <w:framePr w:wrap="around"/>
        <w:rPr>
          <w:lang w:val="sv-SE"/>
        </w:rPr>
      </w:pPr>
      <w:r w:rsidRPr="009C3508">
        <w:rPr>
          <w:lang w:val="sv-SE"/>
        </w:rPr>
        <w:t>2 Kor 11,29</w:t>
      </w:r>
    </w:p>
    <w:p w14:paraId="6AA190A0" w14:textId="4C470159"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Denn der ich </w:t>
      </w:r>
      <w:r>
        <w:rPr>
          <w:rFonts w:ascii="Trebuchet MS" w:hAnsi="Trebuchet MS"/>
          <w:lang w:val="de-DE"/>
        </w:rPr>
        <w:t xml:space="preserve">frei bin </w:t>
      </w:r>
      <w:r w:rsidRPr="001E5732">
        <w:rPr>
          <w:rFonts w:ascii="Trebuchet MS" w:hAnsi="Trebuchet MS"/>
          <w:lang w:val="de-DE"/>
        </w:rPr>
        <w:t>von alle</w:t>
      </w:r>
      <w:r>
        <w:rPr>
          <w:rFonts w:ascii="Trebuchet MS" w:hAnsi="Trebuchet MS"/>
          <w:lang w:val="de-DE"/>
        </w:rPr>
        <w:t xml:space="preserve">n, habe mich </w:t>
      </w:r>
      <w:r w:rsidRPr="001E5732">
        <w:rPr>
          <w:rFonts w:ascii="Trebuchet MS" w:hAnsi="Trebuchet MS"/>
          <w:lang w:val="de-DE"/>
        </w:rPr>
        <w:t>alle</w:t>
      </w:r>
      <w:r>
        <w:rPr>
          <w:rFonts w:ascii="Trebuchet MS" w:hAnsi="Trebuchet MS"/>
          <w:lang w:val="de-DE"/>
        </w:rPr>
        <w:t>n</w:t>
      </w:r>
      <w:r w:rsidRPr="001E5732">
        <w:rPr>
          <w:rFonts w:ascii="Trebuchet MS" w:hAnsi="Trebuchet MS"/>
          <w:lang w:val="de-DE"/>
        </w:rPr>
        <w:t xml:space="preserve"> zum Diener gemacht, damit ich möglichst viele gewinne. </w:t>
      </w:r>
      <w:r w:rsidRPr="001E5732">
        <w:rPr>
          <w:rFonts w:ascii="Trebuchet MS" w:hAnsi="Trebuchet MS"/>
          <w:vertAlign w:val="superscript"/>
          <w:lang w:val="de-DE"/>
        </w:rPr>
        <w:t>20 </w:t>
      </w:r>
      <w:r w:rsidRPr="001E5732">
        <w:rPr>
          <w:rFonts w:ascii="Trebuchet MS" w:hAnsi="Trebuchet MS"/>
          <w:lang w:val="de-DE"/>
        </w:rPr>
        <w:t>Und ich bin den Juden wie ein Jude geworden, damit ich Juden gewinne; denen unter</w:t>
      </w:r>
      <w:r>
        <w:rPr>
          <w:rFonts w:ascii="Trebuchet MS" w:hAnsi="Trebuchet MS"/>
          <w:lang w:val="de-DE"/>
        </w:rPr>
        <w:t xml:space="preserve"> Gesetz wie einer unter Gesetz − </w:t>
      </w:r>
      <w:r w:rsidRPr="001E5732">
        <w:rPr>
          <w:rFonts w:ascii="Trebuchet MS" w:hAnsi="Trebuchet MS"/>
          <w:lang w:val="de-DE"/>
        </w:rPr>
        <w:t>obwohl ich selbst nicht unter Gesetz bin</w:t>
      </w:r>
      <w:r>
        <w:rPr>
          <w:rFonts w:ascii="Trebuchet MS" w:hAnsi="Trebuchet MS"/>
          <w:lang w:val="de-DE"/>
        </w:rPr>
        <w:t xml:space="preserve"> −</w:t>
      </w:r>
      <w:r w:rsidRPr="001E5732">
        <w:rPr>
          <w:rFonts w:ascii="Trebuchet MS" w:hAnsi="Trebuchet MS"/>
          <w:lang w:val="de-DE"/>
        </w:rPr>
        <w:t>, dam</w:t>
      </w:r>
      <w:r>
        <w:rPr>
          <w:rFonts w:ascii="Trebuchet MS" w:hAnsi="Trebuchet MS"/>
          <w:lang w:val="de-DE"/>
        </w:rPr>
        <w:t>it ich die unter Gesetz gewinne;</w:t>
      </w:r>
      <w:r w:rsidRPr="001E5732">
        <w:rPr>
          <w:rFonts w:ascii="Trebuchet MS" w:hAnsi="Trebuchet MS"/>
          <w:lang w:val="de-DE"/>
        </w:rPr>
        <w:t xml:space="preserve"> </w:t>
      </w:r>
      <w:r w:rsidRPr="001E5732">
        <w:rPr>
          <w:rFonts w:ascii="Trebuchet MS" w:hAnsi="Trebuchet MS"/>
          <w:vertAlign w:val="superscript"/>
          <w:lang w:val="de-DE"/>
        </w:rPr>
        <w:t>21 </w:t>
      </w:r>
      <w:r>
        <w:rPr>
          <w:rFonts w:ascii="Trebuchet MS" w:hAnsi="Trebuchet MS"/>
          <w:lang w:val="de-DE"/>
        </w:rPr>
        <w:t>d</w:t>
      </w:r>
      <w:r w:rsidRPr="001E5732">
        <w:rPr>
          <w:rFonts w:ascii="Trebuchet MS" w:hAnsi="Trebuchet MS"/>
          <w:lang w:val="de-DE"/>
        </w:rPr>
        <w:t>enen oh</w:t>
      </w:r>
      <w:r>
        <w:rPr>
          <w:rFonts w:ascii="Trebuchet MS" w:hAnsi="Trebuchet MS"/>
          <w:lang w:val="de-DE"/>
        </w:rPr>
        <w:t>ne Gesetz wie einer ohne Gesetz −</w:t>
      </w:r>
      <w:r w:rsidRPr="001E5732">
        <w:rPr>
          <w:rFonts w:ascii="Trebuchet MS" w:hAnsi="Trebuchet MS"/>
          <w:lang w:val="de-DE"/>
        </w:rPr>
        <w:t xml:space="preserve"> obwohl ich nicht ohne Gottes Ge</w:t>
      </w:r>
      <w:r>
        <w:rPr>
          <w:rFonts w:ascii="Trebuchet MS" w:hAnsi="Trebuchet MS"/>
          <w:lang w:val="de-DE"/>
        </w:rPr>
        <w:t>setz bin, sondern im Gesetz</w:t>
      </w:r>
      <w:r w:rsidRPr="001E5732">
        <w:rPr>
          <w:rFonts w:ascii="Trebuchet MS" w:hAnsi="Trebuchet MS"/>
          <w:lang w:val="de-DE"/>
        </w:rPr>
        <w:t xml:space="preserve"> Christi</w:t>
      </w:r>
      <w:r>
        <w:rPr>
          <w:rFonts w:ascii="Trebuchet MS" w:hAnsi="Trebuchet MS"/>
          <w:lang w:val="de-DE"/>
        </w:rPr>
        <w:t xml:space="preserve"> −</w:t>
      </w:r>
      <w:r w:rsidRPr="001E5732">
        <w:rPr>
          <w:rFonts w:ascii="Trebuchet MS" w:hAnsi="Trebuchet MS"/>
          <w:lang w:val="de-DE"/>
        </w:rPr>
        <w:t>, damit ich die ohne Gesetz gewinne.</w:t>
      </w:r>
      <w:r>
        <w:rPr>
          <w:rStyle w:val="Funotenzeichen"/>
          <w:rFonts w:ascii="Trebuchet MS" w:hAnsi="Trebuchet MS"/>
          <w:lang w:val="de-DE"/>
        </w:rPr>
        <w:footnoteReference w:id="770"/>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 xml:space="preserve">Ich bin </w:t>
      </w:r>
      <w:r>
        <w:rPr>
          <w:rFonts w:ascii="Trebuchet MS" w:hAnsi="Trebuchet MS"/>
          <w:lang w:val="de-DE"/>
        </w:rPr>
        <w:t>d</w:t>
      </w:r>
      <w:r w:rsidRPr="001E5732">
        <w:rPr>
          <w:rFonts w:ascii="Trebuchet MS" w:hAnsi="Trebuchet MS"/>
          <w:lang w:val="de-DE"/>
        </w:rPr>
        <w:t xml:space="preserve">en Schwachen ein Schwacher geworden, damit ich die Schwachen gewinne. </w:t>
      </w:r>
      <w:r>
        <w:rPr>
          <w:rFonts w:ascii="Trebuchet MS" w:hAnsi="Trebuchet MS"/>
          <w:lang w:val="de-DE"/>
        </w:rPr>
        <w:t>Ich bin allen all das</w:t>
      </w:r>
      <w:r w:rsidRPr="001E5732">
        <w:rPr>
          <w:rFonts w:ascii="Trebuchet MS" w:hAnsi="Trebuchet MS"/>
          <w:lang w:val="de-DE"/>
        </w:rPr>
        <w:t xml:space="preserve"> geworden, damit </w:t>
      </w:r>
      <w:r>
        <w:rPr>
          <w:rFonts w:ascii="Trebuchet MS" w:hAnsi="Trebuchet MS"/>
          <w:lang w:val="de-DE"/>
        </w:rPr>
        <w:t xml:space="preserve">ich allenthalben einige rette. </w:t>
      </w:r>
      <w:r w:rsidRPr="001E5732">
        <w:rPr>
          <w:rFonts w:ascii="Trebuchet MS" w:hAnsi="Trebuchet MS"/>
          <w:vertAlign w:val="superscript"/>
          <w:lang w:val="de-DE"/>
        </w:rPr>
        <w:t>23</w:t>
      </w:r>
      <w:r>
        <w:rPr>
          <w:rFonts w:ascii="Trebuchet MS" w:hAnsi="Trebuchet MS"/>
          <w:lang w:val="de-DE"/>
        </w:rPr>
        <w:t> All das</w:t>
      </w:r>
      <w:r w:rsidRPr="001E5732">
        <w:rPr>
          <w:rFonts w:ascii="Trebuchet MS" w:hAnsi="Trebuchet MS"/>
          <w:lang w:val="de-DE"/>
        </w:rPr>
        <w:t xml:space="preserve"> tue ich um der Guten Botschaft willen, damit ich </w:t>
      </w:r>
      <w:r>
        <w:rPr>
          <w:rFonts w:ascii="Trebuchet MS" w:hAnsi="Trebuchet MS"/>
          <w:lang w:val="de-DE"/>
        </w:rPr>
        <w:t>Mit</w:t>
      </w:r>
      <w:r w:rsidR="00F2087C">
        <w:rPr>
          <w:rFonts w:ascii="Trebuchet MS" w:hAnsi="Trebuchet MS"/>
          <w:lang w:val="de-DE"/>
        </w:rPr>
        <w:t>-T</w:t>
      </w:r>
      <w:r>
        <w:rPr>
          <w:rFonts w:ascii="Trebuchet MS" w:hAnsi="Trebuchet MS"/>
          <w:lang w:val="de-DE"/>
        </w:rPr>
        <w:t>eilhaber an ihr werde.</w:t>
      </w:r>
    </w:p>
    <w:p w14:paraId="533644A7" w14:textId="77777777" w:rsidR="00C71948" w:rsidRPr="009C3508" w:rsidRDefault="00C71948" w:rsidP="006374C6">
      <w:pPr>
        <w:pStyle w:val="Randverweis"/>
        <w:framePr w:wrap="around"/>
        <w:rPr>
          <w:lang w:val="en-US"/>
        </w:rPr>
      </w:pPr>
      <w:r w:rsidRPr="009C3508">
        <w:rPr>
          <w:lang w:val="en-US"/>
        </w:rPr>
        <w:t>25: Phil 3,14;</w:t>
      </w:r>
    </w:p>
    <w:p w14:paraId="63F4A2F7" w14:textId="77777777" w:rsidR="00C71948" w:rsidRPr="009C3508" w:rsidRDefault="00C71948" w:rsidP="006374C6">
      <w:pPr>
        <w:pStyle w:val="Randverweis"/>
        <w:framePr w:wrap="around"/>
        <w:rPr>
          <w:lang w:val="en-US"/>
        </w:rPr>
      </w:pPr>
      <w:r w:rsidRPr="009C3508">
        <w:rPr>
          <w:lang w:val="en-US"/>
        </w:rPr>
        <w:t>2 Tim 2,4f;</w:t>
      </w:r>
    </w:p>
    <w:p w14:paraId="3B1CD7F0" w14:textId="77777777" w:rsidR="00C71948" w:rsidRPr="009C3508" w:rsidRDefault="00C71948" w:rsidP="006374C6">
      <w:pPr>
        <w:pStyle w:val="Randverweis"/>
        <w:framePr w:wrap="around"/>
        <w:rPr>
          <w:lang w:val="en-US"/>
        </w:rPr>
      </w:pPr>
      <w:r w:rsidRPr="009C3508">
        <w:rPr>
          <w:lang w:val="en-US"/>
        </w:rPr>
        <w:t>4,7f;</w:t>
      </w:r>
    </w:p>
    <w:p w14:paraId="5C94F5D7" w14:textId="77777777" w:rsidR="00C71948" w:rsidRPr="009C3508" w:rsidRDefault="00C71948" w:rsidP="006374C6">
      <w:pPr>
        <w:pStyle w:val="Randverweis"/>
        <w:framePr w:wrap="around"/>
        <w:rPr>
          <w:lang w:val="en-US"/>
        </w:rPr>
      </w:pPr>
      <w:r w:rsidRPr="009C3508">
        <w:rPr>
          <w:lang w:val="en-US"/>
        </w:rPr>
        <w:t>1 Petr 5,4</w:t>
      </w:r>
    </w:p>
    <w:p w14:paraId="59A82946" w14:textId="77777777" w:rsidR="00C71948" w:rsidRPr="00660E3E" w:rsidRDefault="00C71948" w:rsidP="006374C6">
      <w:pPr>
        <w:pStyle w:val="Randverweis"/>
        <w:framePr w:wrap="around"/>
      </w:pPr>
      <w:r w:rsidRPr="00660E3E">
        <w:t xml:space="preserve">27: </w:t>
      </w:r>
      <w:proofErr w:type="spellStart"/>
      <w:r w:rsidRPr="00660E3E">
        <w:t>Röm</w:t>
      </w:r>
      <w:proofErr w:type="spellEnd"/>
      <w:r w:rsidRPr="00660E3E">
        <w:t xml:space="preserve"> 13,14</w:t>
      </w:r>
    </w:p>
    <w:p w14:paraId="2344390D"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Wisst ihr nicht, dass auf einer Rennbahn zwar alle laufen, aber </w:t>
      </w:r>
      <w:r w:rsidRPr="001E5732">
        <w:rPr>
          <w:rFonts w:ascii="Trebuchet MS" w:hAnsi="Trebuchet MS"/>
          <w:i/>
          <w:lang w:val="de-DE"/>
        </w:rPr>
        <w:t>einer</w:t>
      </w:r>
      <w:r w:rsidRPr="001E5732">
        <w:rPr>
          <w:rFonts w:ascii="Trebuchet MS" w:hAnsi="Trebuchet MS"/>
          <w:lang w:val="de-DE"/>
        </w:rPr>
        <w:t xml:space="preserve"> den Sie</w:t>
      </w:r>
      <w:r>
        <w:rPr>
          <w:rFonts w:ascii="Trebuchet MS" w:hAnsi="Trebuchet MS"/>
          <w:lang w:val="de-DE"/>
        </w:rPr>
        <w:softHyphen/>
      </w:r>
      <w:r w:rsidRPr="001E5732">
        <w:rPr>
          <w:rFonts w:ascii="Trebuchet MS" w:hAnsi="Trebuchet MS"/>
          <w:lang w:val="de-DE"/>
        </w:rPr>
        <w:t>g</w:t>
      </w:r>
      <w:r>
        <w:rPr>
          <w:rFonts w:ascii="Trebuchet MS" w:hAnsi="Trebuchet MS"/>
          <w:lang w:val="de-DE"/>
        </w:rPr>
        <w:t>espreis holt? Lauft so, dass ihr ihn abholt</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Jeder Wettkämpfer enthält sich </w:t>
      </w:r>
      <w:r>
        <w:rPr>
          <w:rFonts w:ascii="Trebuchet MS" w:hAnsi="Trebuchet MS"/>
          <w:lang w:val="de-DE"/>
        </w:rPr>
        <w:t>stets,</w:t>
      </w:r>
      <w:r w:rsidRPr="001E5732">
        <w:rPr>
          <w:rFonts w:ascii="Trebuchet MS" w:hAnsi="Trebuchet MS"/>
          <w:lang w:val="de-DE"/>
        </w:rPr>
        <w:t xml:space="preserve"> jene nun, um einen vergänglichen Kranz zu </w:t>
      </w:r>
      <w:r>
        <w:rPr>
          <w:rFonts w:ascii="Trebuchet MS" w:hAnsi="Trebuchet MS"/>
          <w:lang w:val="de-DE"/>
        </w:rPr>
        <w:t>holen</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einen unvergänglichen. </w:t>
      </w:r>
      <w:r w:rsidRPr="001E5732">
        <w:rPr>
          <w:rFonts w:ascii="Trebuchet MS" w:hAnsi="Trebuchet MS"/>
          <w:vertAlign w:val="superscript"/>
          <w:lang w:val="de-DE"/>
        </w:rPr>
        <w:t>26 </w:t>
      </w:r>
      <w:r w:rsidRPr="001E5732">
        <w:rPr>
          <w:rFonts w:ascii="Trebuchet MS" w:hAnsi="Trebuchet MS"/>
          <w:i/>
          <w:lang w:val="de-DE"/>
        </w:rPr>
        <w:t>Ich</w:t>
      </w:r>
      <w:r w:rsidRPr="001E5732">
        <w:rPr>
          <w:rFonts w:ascii="Trebuchet MS" w:hAnsi="Trebuchet MS"/>
          <w:lang w:val="de-DE"/>
        </w:rPr>
        <w:t xml:space="preserve"> jedenfalls laufe so, nicht wie ziellos, </w:t>
      </w:r>
      <w:proofErr w:type="spellStart"/>
      <w:r>
        <w:rPr>
          <w:rFonts w:ascii="Trebuchet MS" w:hAnsi="Trebuchet MS"/>
          <w:lang w:val="de-DE"/>
        </w:rPr>
        <w:t>faust</w:t>
      </w:r>
      <w:r w:rsidRPr="001E5732">
        <w:rPr>
          <w:rFonts w:ascii="Trebuchet MS" w:hAnsi="Trebuchet MS"/>
          <w:lang w:val="de-DE"/>
        </w:rPr>
        <w:t>kämpfe</w:t>
      </w:r>
      <w:proofErr w:type="spellEnd"/>
      <w:r w:rsidRPr="001E5732">
        <w:rPr>
          <w:rFonts w:ascii="Trebuchet MS" w:hAnsi="Trebuchet MS"/>
          <w:lang w:val="de-DE"/>
        </w:rPr>
        <w:t xml:space="preserve"> </w:t>
      </w:r>
      <w:r>
        <w:rPr>
          <w:rFonts w:ascii="Trebuchet MS" w:hAnsi="Trebuchet MS"/>
          <w:lang w:val="de-DE"/>
        </w:rPr>
        <w:t>nicht wie w</w:t>
      </w:r>
      <w:r w:rsidRPr="001E5732">
        <w:rPr>
          <w:rFonts w:ascii="Trebuchet MS" w:hAnsi="Trebuchet MS"/>
          <w:lang w:val="de-DE"/>
        </w:rPr>
        <w:t xml:space="preserve">er die Luft schlägt, </w:t>
      </w:r>
      <w:r w:rsidRPr="001E5732">
        <w:rPr>
          <w:rFonts w:ascii="Trebuchet MS" w:hAnsi="Trebuchet MS"/>
          <w:vertAlign w:val="superscript"/>
          <w:lang w:val="de-DE"/>
        </w:rPr>
        <w:t>27 </w:t>
      </w:r>
      <w:r w:rsidRPr="001E5732">
        <w:rPr>
          <w:rFonts w:ascii="Trebuchet MS" w:hAnsi="Trebuchet MS"/>
          <w:lang w:val="de-DE"/>
        </w:rPr>
        <w:t xml:space="preserve">sondern ich plage meinen Leib und unterwerfe ihn, damit </w:t>
      </w:r>
      <w:r>
        <w:rPr>
          <w:rFonts w:ascii="Trebuchet MS" w:hAnsi="Trebuchet MS"/>
          <w:lang w:val="de-DE"/>
        </w:rPr>
        <w:t xml:space="preserve">ich </w:t>
      </w:r>
      <w:r w:rsidRPr="001E5732">
        <w:rPr>
          <w:rFonts w:ascii="Trebuchet MS" w:hAnsi="Trebuchet MS"/>
          <w:lang w:val="de-DE"/>
        </w:rPr>
        <w:t xml:space="preserve">nicht etwa, nachdem </w:t>
      </w:r>
      <w:r>
        <w:rPr>
          <w:rFonts w:ascii="Trebuchet MS" w:hAnsi="Trebuchet MS"/>
          <w:lang w:val="de-DE"/>
        </w:rPr>
        <w:t xml:space="preserve">ich anderen verkündet habe, </w:t>
      </w:r>
      <w:r w:rsidRPr="001E5732">
        <w:rPr>
          <w:rFonts w:ascii="Trebuchet MS" w:hAnsi="Trebuchet MS"/>
          <w:lang w:val="de-DE"/>
        </w:rPr>
        <w:t>selber nicht bestehe.</w:t>
      </w:r>
    </w:p>
    <w:p w14:paraId="0B4D5A4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0" w:name="_Toc38535070"/>
      <w:r w:rsidRPr="00897706">
        <w:rPr>
          <w:rFonts w:ascii="Trebuchet MS" w:hAnsi="Trebuchet MS"/>
          <w:b/>
          <w:bCs w:val="0"/>
          <w:lang w:val="de-DE"/>
        </w:rPr>
        <w:t>I</w:t>
      </w:r>
      <w:r w:rsidRPr="001E5732">
        <w:rPr>
          <w:rFonts w:ascii="Trebuchet MS" w:hAnsi="Trebuchet MS"/>
          <w:lang w:val="de-DE"/>
        </w:rPr>
        <w:t>srael</w:t>
      </w:r>
      <w:r w:rsidRPr="001E5732">
        <w:rPr>
          <w:rFonts w:ascii="Trebuchet MS" w:hAnsi="Trebuchet MS"/>
          <w:szCs w:val="24"/>
          <w:lang w:val="de-DE"/>
        </w:rPr>
        <w:t>s Geschichte als Warnung (10,1</w:t>
      </w:r>
      <w:r>
        <w:rPr>
          <w:rFonts w:ascii="Trebuchet MS" w:hAnsi="Trebuchet MS"/>
          <w:szCs w:val="24"/>
          <w:lang w:val="de-DE"/>
        </w:rPr>
        <w:t>−</w:t>
      </w:r>
      <w:r w:rsidRPr="001E5732">
        <w:rPr>
          <w:rFonts w:ascii="Trebuchet MS" w:hAnsi="Trebuchet MS"/>
          <w:szCs w:val="24"/>
          <w:lang w:val="de-DE"/>
        </w:rPr>
        <w:t>13)</w:t>
      </w:r>
      <w:bookmarkEnd w:id="690"/>
    </w:p>
    <w:p w14:paraId="318E06C1" w14:textId="77777777" w:rsidR="00C71948" w:rsidRDefault="00C71948" w:rsidP="006374C6">
      <w:pPr>
        <w:pStyle w:val="Randverweis"/>
        <w:framePr w:wrap="around"/>
      </w:pPr>
      <w:r w:rsidRPr="00C87C36">
        <w:t>1: Ex 13,21;</w:t>
      </w:r>
    </w:p>
    <w:p w14:paraId="30A5D83B" w14:textId="77777777" w:rsidR="00C71948" w:rsidRPr="009C3508" w:rsidRDefault="00C71948" w:rsidP="006374C6">
      <w:pPr>
        <w:pStyle w:val="Randverweis"/>
        <w:framePr w:wrap="around"/>
        <w:rPr>
          <w:lang w:val="fr-FR"/>
        </w:rPr>
      </w:pPr>
      <w:r w:rsidRPr="009C3508">
        <w:rPr>
          <w:lang w:val="fr-FR"/>
        </w:rPr>
        <w:t>14,22;</w:t>
      </w:r>
    </w:p>
    <w:p w14:paraId="65651929" w14:textId="77777777" w:rsidR="00C71948" w:rsidRPr="009C3508" w:rsidRDefault="00C71948" w:rsidP="006374C6">
      <w:pPr>
        <w:pStyle w:val="Randverweis"/>
        <w:framePr w:wrap="around"/>
        <w:rPr>
          <w:lang w:val="fr-FR"/>
        </w:rPr>
      </w:pPr>
      <w:r w:rsidRPr="009C3508">
        <w:rPr>
          <w:lang w:val="fr-FR"/>
        </w:rPr>
        <w:t>Ps 78,13f;</w:t>
      </w:r>
    </w:p>
    <w:p w14:paraId="72832FE7" w14:textId="77777777" w:rsidR="00C71948" w:rsidRPr="009C3508" w:rsidRDefault="00C71948" w:rsidP="006374C6">
      <w:pPr>
        <w:pStyle w:val="Randverweis"/>
        <w:framePr w:wrap="around"/>
        <w:rPr>
          <w:lang w:val="fr-FR"/>
        </w:rPr>
      </w:pPr>
      <w:proofErr w:type="spellStart"/>
      <w:r w:rsidRPr="009C3508">
        <w:rPr>
          <w:lang w:val="fr-FR"/>
        </w:rPr>
        <w:t>Röm</w:t>
      </w:r>
      <w:proofErr w:type="spellEnd"/>
      <w:r w:rsidRPr="009C3508">
        <w:rPr>
          <w:lang w:val="fr-FR"/>
        </w:rPr>
        <w:t xml:space="preserve"> 1,13</w:t>
      </w:r>
    </w:p>
    <w:p w14:paraId="2DD1B458" w14:textId="77777777" w:rsidR="00C71948" w:rsidRPr="009C3508" w:rsidRDefault="00C71948" w:rsidP="006374C6">
      <w:pPr>
        <w:pStyle w:val="Randverweis"/>
        <w:framePr w:wrap="around"/>
        <w:rPr>
          <w:lang w:val="fr-FR"/>
        </w:rPr>
      </w:pPr>
      <w:r w:rsidRPr="009C3508">
        <w:rPr>
          <w:lang w:val="fr-FR"/>
        </w:rPr>
        <w:t>3: Ex 16,4.35;</w:t>
      </w:r>
    </w:p>
    <w:p w14:paraId="61005E85" w14:textId="77777777" w:rsidR="00C71948" w:rsidRPr="009C3508" w:rsidRDefault="00C71948" w:rsidP="006374C6">
      <w:pPr>
        <w:pStyle w:val="Randverweis"/>
        <w:framePr w:wrap="around"/>
        <w:rPr>
          <w:lang w:val="fr-FR"/>
        </w:rPr>
      </w:pPr>
      <w:r w:rsidRPr="009C3508">
        <w:rPr>
          <w:lang w:val="fr-FR"/>
        </w:rPr>
        <w:t>Ps 78,24f</w:t>
      </w:r>
    </w:p>
    <w:p w14:paraId="66370A40" w14:textId="77777777" w:rsidR="00C71948" w:rsidRPr="009C3508" w:rsidRDefault="00C71948" w:rsidP="006374C6">
      <w:pPr>
        <w:pStyle w:val="Randverweis"/>
        <w:framePr w:wrap="around"/>
        <w:rPr>
          <w:lang w:val="fr-FR"/>
        </w:rPr>
      </w:pPr>
      <w:r w:rsidRPr="009C3508">
        <w:rPr>
          <w:lang w:val="fr-FR"/>
        </w:rPr>
        <w:t>4: Ex 17,6;</w:t>
      </w:r>
    </w:p>
    <w:p w14:paraId="689135B4" w14:textId="77777777" w:rsidR="00C71948" w:rsidRPr="009C3508" w:rsidRDefault="00C71948" w:rsidP="006374C6">
      <w:pPr>
        <w:pStyle w:val="Randverweis"/>
        <w:framePr w:wrap="around"/>
        <w:rPr>
          <w:lang w:val="fr-FR"/>
        </w:rPr>
      </w:pPr>
      <w:proofErr w:type="spellStart"/>
      <w:r w:rsidRPr="009C3508">
        <w:rPr>
          <w:lang w:val="fr-FR"/>
        </w:rPr>
        <w:t>Num</w:t>
      </w:r>
      <w:proofErr w:type="spellEnd"/>
      <w:r w:rsidRPr="009C3508">
        <w:rPr>
          <w:lang w:val="fr-FR"/>
        </w:rPr>
        <w:t xml:space="preserve"> 20,7</w:t>
      </w:r>
      <w:r w:rsidRPr="009C3508">
        <w:rPr>
          <w:szCs w:val="24"/>
          <w:lang w:val="fr-FR"/>
        </w:rPr>
        <w:t>−</w:t>
      </w:r>
      <w:r w:rsidRPr="009C3508">
        <w:rPr>
          <w:lang w:val="fr-FR"/>
        </w:rPr>
        <w:t>11;</w:t>
      </w:r>
    </w:p>
    <w:p w14:paraId="25C62F48" w14:textId="77777777" w:rsidR="00C71948" w:rsidRPr="00B877ED" w:rsidRDefault="00C71948" w:rsidP="006374C6">
      <w:pPr>
        <w:pStyle w:val="Randverweis"/>
        <w:framePr w:wrap="around"/>
      </w:pPr>
      <w:r w:rsidRPr="00B877ED">
        <w:t>Ps 78,15</w:t>
      </w:r>
    </w:p>
    <w:p w14:paraId="3F109E6B" w14:textId="77777777" w:rsidR="00C71948" w:rsidRPr="00B877ED" w:rsidRDefault="00C71948" w:rsidP="006374C6">
      <w:pPr>
        <w:pStyle w:val="Randverweis"/>
        <w:framePr w:wrap="around"/>
      </w:pPr>
      <w:r w:rsidRPr="00B877ED">
        <w:t xml:space="preserve">5: </w:t>
      </w:r>
      <w:proofErr w:type="spellStart"/>
      <w:r w:rsidRPr="00B877ED">
        <w:t>Num</w:t>
      </w:r>
      <w:proofErr w:type="spellEnd"/>
      <w:r w:rsidRPr="00B877ED">
        <w:t xml:space="preserve"> 14,16</w:t>
      </w:r>
    </w:p>
    <w:p w14:paraId="7B9A50B9" w14:textId="77777777" w:rsidR="00C71948" w:rsidRPr="00B877ED" w:rsidRDefault="00C71948" w:rsidP="006374C6">
      <w:pPr>
        <w:pStyle w:val="Randverweis"/>
        <w:framePr w:wrap="around"/>
      </w:pPr>
      <w:r w:rsidRPr="00B877ED">
        <w:t>6:</w:t>
      </w:r>
    </w:p>
    <w:p w14:paraId="6A17D1F3" w14:textId="77777777" w:rsidR="00C71948" w:rsidRPr="00B877ED" w:rsidRDefault="00C71948" w:rsidP="006374C6">
      <w:pPr>
        <w:pStyle w:val="Randverweis"/>
        <w:framePr w:wrap="around"/>
      </w:pPr>
      <w:proofErr w:type="spellStart"/>
      <w:r w:rsidRPr="00B877ED">
        <w:t>Num</w:t>
      </w:r>
      <w:proofErr w:type="spellEnd"/>
      <w:r w:rsidRPr="00B877ED">
        <w:t xml:space="preserve"> 11,4.34</w:t>
      </w:r>
    </w:p>
    <w:p w14:paraId="2EDE442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Denn ich </w:t>
      </w:r>
      <w:r w:rsidRPr="001E5732">
        <w:rPr>
          <w:rFonts w:ascii="Trebuchet MS" w:hAnsi="Trebuchet MS"/>
          <w:lang w:val="de-DE"/>
        </w:rPr>
        <w:t xml:space="preserve">will </w:t>
      </w:r>
      <w:r>
        <w:rPr>
          <w:rFonts w:ascii="Trebuchet MS" w:hAnsi="Trebuchet MS"/>
          <w:lang w:val="de-DE"/>
        </w:rPr>
        <w:t>euch nicht in Unkenntnis lassen</w:t>
      </w:r>
      <w:r w:rsidRPr="001E5732">
        <w:rPr>
          <w:rFonts w:ascii="Trebuchet MS" w:hAnsi="Trebuchet MS"/>
          <w:lang w:val="de-DE"/>
        </w:rPr>
        <w:t xml:space="preserve">, Brüder: Unsere Väter waren alle unter der Wolke und sind alle durch das Meer gezogen </w:t>
      </w:r>
      <w:r w:rsidRPr="001E5732">
        <w:rPr>
          <w:rFonts w:ascii="Trebuchet MS" w:hAnsi="Trebuchet MS"/>
          <w:vertAlign w:val="superscript"/>
          <w:lang w:val="de-DE"/>
        </w:rPr>
        <w:t>2 </w:t>
      </w:r>
      <w:r w:rsidRPr="001E5732">
        <w:rPr>
          <w:rFonts w:ascii="Trebuchet MS" w:hAnsi="Trebuchet MS"/>
          <w:lang w:val="de-DE"/>
        </w:rPr>
        <w:t xml:space="preserve">und sind alle </w:t>
      </w:r>
      <w:r>
        <w:rPr>
          <w:rFonts w:ascii="Trebuchet MS" w:hAnsi="Trebuchet MS"/>
          <w:lang w:val="de-DE"/>
        </w:rPr>
        <w:t xml:space="preserve">in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 hin</w:t>
      </w:r>
      <w:r>
        <w:rPr>
          <w:rFonts w:ascii="Trebuchet MS" w:hAnsi="Trebuchet MS"/>
          <w:lang w:val="de-DE"/>
        </w:rPr>
        <w:t>ein</w:t>
      </w:r>
      <w:r w:rsidRPr="001E5732">
        <w:rPr>
          <w:rFonts w:ascii="Trebuchet MS" w:hAnsi="Trebuchet MS"/>
          <w:lang w:val="de-DE"/>
        </w:rPr>
        <w:t xml:space="preserve"> in der Wolke und im Meer getauft worden </w:t>
      </w:r>
      <w:r w:rsidRPr="001E5732">
        <w:rPr>
          <w:rFonts w:ascii="Trebuchet MS" w:hAnsi="Trebuchet MS"/>
          <w:vertAlign w:val="superscript"/>
          <w:lang w:val="de-DE"/>
        </w:rPr>
        <w:t>3 </w:t>
      </w:r>
      <w:r>
        <w:rPr>
          <w:rFonts w:ascii="Trebuchet MS" w:hAnsi="Trebuchet MS"/>
          <w:lang w:val="de-DE"/>
        </w:rPr>
        <w:t xml:space="preserve">und aßen alle </w:t>
      </w:r>
      <w:r w:rsidRPr="001E5732">
        <w:rPr>
          <w:rFonts w:ascii="Trebuchet MS" w:hAnsi="Trebuchet MS"/>
          <w:lang w:val="de-DE"/>
        </w:rPr>
        <w:t xml:space="preserve">dieselbe geistliche Speise </w:t>
      </w:r>
      <w:r w:rsidRPr="001E5732">
        <w:rPr>
          <w:rFonts w:ascii="Trebuchet MS" w:hAnsi="Trebuchet MS"/>
          <w:vertAlign w:val="superscript"/>
          <w:lang w:val="de-DE"/>
        </w:rPr>
        <w:t>4 </w:t>
      </w:r>
      <w:r>
        <w:rPr>
          <w:rFonts w:ascii="Trebuchet MS" w:hAnsi="Trebuchet MS"/>
          <w:lang w:val="de-DE"/>
        </w:rPr>
        <w:t xml:space="preserve">und tranken alle </w:t>
      </w:r>
      <w:r w:rsidRPr="001E5732">
        <w:rPr>
          <w:rFonts w:ascii="Trebuchet MS" w:hAnsi="Trebuchet MS"/>
          <w:lang w:val="de-DE"/>
        </w:rPr>
        <w:t>denselben geistlichen Trank: Denn sie tranken aus einem geistli</w:t>
      </w:r>
      <w:r>
        <w:rPr>
          <w:rFonts w:ascii="Trebuchet MS" w:hAnsi="Trebuchet MS"/>
          <w:lang w:val="de-DE"/>
        </w:rPr>
        <w:t>c</w:t>
      </w:r>
      <w:r w:rsidRPr="001E5732">
        <w:rPr>
          <w:rFonts w:ascii="Trebuchet MS" w:hAnsi="Trebuchet MS"/>
          <w:lang w:val="de-DE"/>
        </w:rPr>
        <w:t xml:space="preserve">hen </w:t>
      </w:r>
      <w:r>
        <w:rPr>
          <w:rFonts w:ascii="Trebuchet MS" w:hAnsi="Trebuchet MS"/>
          <w:lang w:val="de-DE"/>
        </w:rPr>
        <w:t>begleitenden Fels;</w:t>
      </w:r>
      <w:r w:rsidRPr="001E5732">
        <w:rPr>
          <w:rFonts w:ascii="Trebuchet MS" w:hAnsi="Trebuchet MS"/>
          <w:lang w:val="de-DE"/>
        </w:rPr>
        <w:t xml:space="preserve"> der Fels aber war Christus. </w:t>
      </w:r>
      <w:r w:rsidRPr="001E5732">
        <w:rPr>
          <w:rFonts w:ascii="Trebuchet MS" w:hAnsi="Trebuchet MS"/>
          <w:vertAlign w:val="superscript"/>
          <w:lang w:val="de-DE"/>
        </w:rPr>
        <w:t>5 </w:t>
      </w:r>
      <w:r w:rsidRPr="001E5732">
        <w:rPr>
          <w:rFonts w:ascii="Trebuchet MS" w:hAnsi="Trebuchet MS"/>
          <w:lang w:val="de-DE"/>
        </w:rPr>
        <w:t xml:space="preserve">Doch Gott hatte an den meisten von ihnen </w:t>
      </w:r>
      <w:r>
        <w:rPr>
          <w:rFonts w:ascii="Trebuchet MS" w:hAnsi="Trebuchet MS"/>
          <w:szCs w:val="24"/>
          <w:lang w:val="de-DE"/>
        </w:rPr>
        <w:t xml:space="preserve">kein </w:t>
      </w:r>
      <w:r w:rsidRPr="001E5732">
        <w:rPr>
          <w:rFonts w:ascii="Trebuchet MS" w:hAnsi="Trebuchet MS"/>
          <w:lang w:val="de-DE"/>
        </w:rPr>
        <w:t xml:space="preserve">Gefallen; denn sie wurden in der </w:t>
      </w:r>
      <w:r>
        <w:rPr>
          <w:rFonts w:ascii="Trebuchet MS" w:hAnsi="Trebuchet MS"/>
          <w:lang w:val="de-DE"/>
        </w:rPr>
        <w:t>Einöde</w:t>
      </w:r>
      <w:r w:rsidRPr="001E5732">
        <w:rPr>
          <w:rFonts w:ascii="Trebuchet MS" w:hAnsi="Trebuchet MS"/>
          <w:lang w:val="de-DE"/>
        </w:rPr>
        <w:t xml:space="preserve"> niedergestreckt.</w:t>
      </w:r>
    </w:p>
    <w:p w14:paraId="1FE93CB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All dies ist zu Vor</w:t>
      </w:r>
      <w:r w:rsidRPr="001E5732">
        <w:rPr>
          <w:rFonts w:ascii="Trebuchet MS" w:hAnsi="Trebuchet MS"/>
          <w:lang w:val="de-DE"/>
        </w:rPr>
        <w:t xml:space="preserve">formen für </w:t>
      </w:r>
      <w:r w:rsidRPr="00475CE5">
        <w:rPr>
          <w:rFonts w:ascii="Trebuchet MS" w:hAnsi="Trebuchet MS"/>
          <w:i/>
          <w:lang w:val="de-DE"/>
        </w:rPr>
        <w:t>uns</w:t>
      </w:r>
      <w:r w:rsidRPr="001E5732">
        <w:rPr>
          <w:rFonts w:ascii="Trebuchet MS" w:hAnsi="Trebuchet MS"/>
          <w:lang w:val="de-DE"/>
        </w:rPr>
        <w:t xml:space="preserve"> ge</w:t>
      </w:r>
      <w:r>
        <w:rPr>
          <w:rFonts w:ascii="Trebuchet MS" w:hAnsi="Trebuchet MS"/>
          <w:lang w:val="de-DE"/>
        </w:rPr>
        <w:t>worden</w:t>
      </w:r>
      <w:r w:rsidRPr="001E5732">
        <w:rPr>
          <w:rFonts w:ascii="Trebuchet MS" w:hAnsi="Trebuchet MS"/>
          <w:lang w:val="de-DE"/>
        </w:rPr>
        <w:t xml:space="preserve">, damit </w:t>
      </w:r>
      <w:r w:rsidRPr="00475CE5">
        <w:rPr>
          <w:rFonts w:ascii="Trebuchet MS" w:hAnsi="Trebuchet MS"/>
          <w:i/>
          <w:lang w:val="de-DE"/>
        </w:rPr>
        <w:t>wir</w:t>
      </w:r>
      <w:r>
        <w:rPr>
          <w:rFonts w:ascii="Trebuchet MS" w:hAnsi="Trebuchet MS"/>
          <w:lang w:val="de-DE"/>
        </w:rPr>
        <w:t xml:space="preserve"> nicht nach Bösem </w:t>
      </w:r>
      <w:r w:rsidRPr="001E5732">
        <w:rPr>
          <w:rFonts w:ascii="Trebuchet MS" w:hAnsi="Trebuchet MS"/>
          <w:lang w:val="de-DE"/>
        </w:rPr>
        <w:t>Be</w:t>
      </w:r>
      <w:r>
        <w:rPr>
          <w:rFonts w:ascii="Trebuchet MS" w:hAnsi="Trebuchet MS"/>
          <w:lang w:val="de-DE"/>
        </w:rPr>
        <w:t>geh</w:t>
      </w:r>
      <w:r>
        <w:rPr>
          <w:rFonts w:ascii="Trebuchet MS" w:hAnsi="Trebuchet MS"/>
          <w:lang w:val="de-DE"/>
        </w:rPr>
        <w:softHyphen/>
        <w:t xml:space="preserve">rende sind, wie </w:t>
      </w:r>
      <w:r w:rsidRPr="001E5732">
        <w:rPr>
          <w:rFonts w:ascii="Trebuchet MS" w:hAnsi="Trebuchet MS"/>
          <w:lang w:val="de-DE"/>
        </w:rPr>
        <w:t xml:space="preserve">jene begehrt haben. </w:t>
      </w:r>
      <w:r w:rsidRPr="001E5732">
        <w:rPr>
          <w:rFonts w:ascii="Trebuchet MS" w:hAnsi="Trebuchet MS"/>
          <w:vertAlign w:val="superscript"/>
          <w:lang w:val="de-DE"/>
        </w:rPr>
        <w:t>7 </w:t>
      </w:r>
      <w:r w:rsidRPr="001E5732">
        <w:rPr>
          <w:rFonts w:ascii="Trebuchet MS" w:hAnsi="Trebuchet MS"/>
          <w:lang w:val="de-DE"/>
        </w:rPr>
        <w:t>Werdet auch nicht Götzendiener wie einige von ihnen, wie geschrieben steht:</w:t>
      </w:r>
    </w:p>
    <w:p w14:paraId="51CB53A8" w14:textId="77777777" w:rsidR="00C71948" w:rsidRPr="001E5732" w:rsidRDefault="00C71948" w:rsidP="006374C6">
      <w:pPr>
        <w:pStyle w:val="Randverweis"/>
        <w:framePr w:wrap="around"/>
      </w:pPr>
      <w:r>
        <w:t>7: Ex 32,6</w:t>
      </w:r>
    </w:p>
    <w:p w14:paraId="005534B1" w14:textId="77777777" w:rsidR="00C71948" w:rsidRDefault="00C71948" w:rsidP="00C71948">
      <w:pPr>
        <w:pStyle w:val="Textkrper-Erstzeileneinzug"/>
        <w:spacing w:after="80" w:line="280" w:lineRule="atLeast"/>
        <w:ind w:left="210" w:firstLine="0"/>
        <w:jc w:val="both"/>
        <w:rPr>
          <w:rFonts w:ascii="Trebuchet MS" w:hAnsi="Trebuchet MS"/>
          <w:lang w:val="de-DE"/>
        </w:rPr>
      </w:pPr>
      <w:r w:rsidRPr="001E5732">
        <w:rPr>
          <w:rFonts w:ascii="Trebuchet MS" w:hAnsi="Trebuchet MS"/>
          <w:lang w:val="de-DE"/>
        </w:rPr>
        <w:t>„Das Volk setzte sich, zu essen und zu trinken, und sie standen auf</w:t>
      </w:r>
      <w:r>
        <w:rPr>
          <w:rFonts w:ascii="Trebuchet MS" w:hAnsi="Trebuchet MS"/>
          <w:lang w:val="de-DE"/>
        </w:rPr>
        <w:t>, sich zu vergnügen.</w:t>
      </w:r>
      <w:r w:rsidRPr="001E5732">
        <w:rPr>
          <w:rFonts w:ascii="Trebuchet MS" w:hAnsi="Trebuchet MS"/>
          <w:lang w:val="de-DE"/>
        </w:rPr>
        <w:t>“</w:t>
      </w:r>
    </w:p>
    <w:p w14:paraId="5FD329EA" w14:textId="77777777" w:rsidR="00C71948" w:rsidRPr="009C3508" w:rsidRDefault="00C71948" w:rsidP="006374C6">
      <w:pPr>
        <w:pStyle w:val="Randverweis"/>
        <w:framePr w:wrap="around"/>
        <w:rPr>
          <w:lang w:val="fr-FR"/>
        </w:rPr>
      </w:pPr>
      <w:r w:rsidRPr="009C3508">
        <w:rPr>
          <w:lang w:val="fr-FR"/>
        </w:rPr>
        <w:t>10: Ex 16,2f;</w:t>
      </w:r>
    </w:p>
    <w:p w14:paraId="42FBD804" w14:textId="77777777" w:rsidR="00C71948" w:rsidRPr="009C3508" w:rsidRDefault="00C71948" w:rsidP="006374C6">
      <w:pPr>
        <w:pStyle w:val="Randverweis"/>
        <w:framePr w:wrap="around"/>
        <w:rPr>
          <w:lang w:val="fr-FR"/>
        </w:rPr>
      </w:pPr>
      <w:proofErr w:type="spellStart"/>
      <w:r w:rsidRPr="009C3508">
        <w:rPr>
          <w:lang w:val="fr-FR"/>
        </w:rPr>
        <w:t>Num</w:t>
      </w:r>
      <w:proofErr w:type="spellEnd"/>
      <w:r w:rsidRPr="009C3508">
        <w:rPr>
          <w:lang w:val="fr-FR"/>
        </w:rPr>
        <w:t xml:space="preserve"> 14,2.36f; 17,6−14</w:t>
      </w:r>
    </w:p>
    <w:p w14:paraId="529AE9CB" w14:textId="77777777" w:rsidR="00C71948" w:rsidRPr="009C3508" w:rsidRDefault="00C71948" w:rsidP="006374C6">
      <w:pPr>
        <w:pStyle w:val="Randverweis"/>
        <w:framePr w:wrap="around"/>
        <w:rPr>
          <w:lang w:val="fr-FR"/>
        </w:rPr>
      </w:pPr>
      <w:r w:rsidRPr="009C3508">
        <w:rPr>
          <w:lang w:val="fr-FR"/>
        </w:rPr>
        <w:t>11: 7,29;</w:t>
      </w:r>
    </w:p>
    <w:p w14:paraId="1C07F082" w14:textId="77777777" w:rsidR="00C71948" w:rsidRPr="009C3508" w:rsidRDefault="00C71948" w:rsidP="006374C6">
      <w:pPr>
        <w:pStyle w:val="Randverweis"/>
        <w:framePr w:wrap="around"/>
        <w:rPr>
          <w:lang w:val="fr-FR"/>
        </w:rPr>
      </w:pPr>
      <w:proofErr w:type="spellStart"/>
      <w:r w:rsidRPr="009C3508">
        <w:rPr>
          <w:lang w:val="fr-FR"/>
        </w:rPr>
        <w:t>Röm</w:t>
      </w:r>
      <w:proofErr w:type="spellEnd"/>
      <w:r w:rsidRPr="009C3508">
        <w:rPr>
          <w:lang w:val="fr-FR"/>
        </w:rPr>
        <w:t xml:space="preserve"> 15,4;</w:t>
      </w:r>
    </w:p>
    <w:p w14:paraId="77A263F2" w14:textId="77777777" w:rsidR="00C71948" w:rsidRPr="00D2250B" w:rsidRDefault="00C71948" w:rsidP="006374C6">
      <w:pPr>
        <w:pStyle w:val="Randverweis"/>
        <w:framePr w:wrap="around"/>
      </w:pPr>
      <w:r w:rsidRPr="00D2250B">
        <w:t>1 Petr 4,7</w:t>
      </w:r>
    </w:p>
    <w:p w14:paraId="2BE12803" w14:textId="2411FFDA" w:rsidR="00C71948"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Lasst uns auch nicht Unzucht treiben, wie einige von ihnen Unzucht getrieben ha</w:t>
      </w:r>
      <w:r>
        <w:rPr>
          <w:rFonts w:ascii="Trebuchet MS" w:hAnsi="Trebuchet MS"/>
          <w:lang w:val="de-DE"/>
        </w:rPr>
        <w:softHyphen/>
      </w:r>
      <w:r w:rsidRPr="001E5732">
        <w:rPr>
          <w:rFonts w:ascii="Trebuchet MS" w:hAnsi="Trebuchet MS"/>
          <w:lang w:val="de-DE"/>
        </w:rPr>
        <w:t xml:space="preserve">ben, und es fielen an einem Tag dreiundzwanzigtausend. </w:t>
      </w:r>
      <w:r w:rsidRPr="001E5732">
        <w:rPr>
          <w:rFonts w:ascii="Trebuchet MS" w:hAnsi="Trebuchet MS"/>
          <w:vertAlign w:val="superscript"/>
          <w:lang w:val="de-DE"/>
        </w:rPr>
        <w:t>9 </w:t>
      </w:r>
      <w:r w:rsidRPr="001E5732">
        <w:rPr>
          <w:rFonts w:ascii="Trebuchet MS" w:hAnsi="Trebuchet MS"/>
          <w:lang w:val="de-DE"/>
        </w:rPr>
        <w:t>Und versuchen wir auch nicht Christus, wie einige von ihnen ihn versucht haben und von den Schlangen um</w:t>
      </w:r>
      <w:r>
        <w:rPr>
          <w:rFonts w:ascii="Trebuchet MS" w:hAnsi="Trebuchet MS"/>
          <w:lang w:val="de-DE"/>
        </w:rPr>
        <w:softHyphen/>
      </w:r>
      <w:r w:rsidRPr="001E5732">
        <w:rPr>
          <w:rFonts w:ascii="Trebuchet MS" w:hAnsi="Trebuchet MS"/>
          <w:lang w:val="de-DE"/>
        </w:rPr>
        <w:t xml:space="preserve">gebracht wurden! </w:t>
      </w:r>
      <w:r w:rsidRPr="001E5732">
        <w:rPr>
          <w:rFonts w:ascii="Trebuchet MS" w:hAnsi="Trebuchet MS"/>
          <w:vertAlign w:val="superscript"/>
          <w:lang w:val="de-DE"/>
        </w:rPr>
        <w:t>10 </w:t>
      </w:r>
      <w:r>
        <w:rPr>
          <w:rFonts w:ascii="Trebuchet MS" w:hAnsi="Trebuchet MS"/>
          <w:lang w:val="de-DE"/>
        </w:rPr>
        <w:t>M</w:t>
      </w:r>
      <w:r w:rsidRPr="001E5732">
        <w:rPr>
          <w:rFonts w:ascii="Trebuchet MS" w:hAnsi="Trebuchet MS"/>
          <w:lang w:val="de-DE"/>
        </w:rPr>
        <w:t xml:space="preserve">urrt </w:t>
      </w:r>
      <w:r>
        <w:rPr>
          <w:rFonts w:ascii="Trebuchet MS" w:hAnsi="Trebuchet MS"/>
          <w:lang w:val="de-DE"/>
        </w:rPr>
        <w:t xml:space="preserve">auch </w:t>
      </w:r>
      <w:r w:rsidRPr="001E5732">
        <w:rPr>
          <w:rFonts w:ascii="Trebuchet MS" w:hAnsi="Trebuchet MS"/>
          <w:lang w:val="de-DE"/>
        </w:rPr>
        <w:t xml:space="preserve">nicht, wie einige von ihnen gemurrt haben und durch den Verderber umgebracht wurden! </w:t>
      </w:r>
      <w:r w:rsidRPr="001E5732">
        <w:rPr>
          <w:rFonts w:ascii="Trebuchet MS" w:hAnsi="Trebuchet MS"/>
          <w:vertAlign w:val="superscript"/>
          <w:lang w:val="de-DE"/>
        </w:rPr>
        <w:t>11 </w:t>
      </w:r>
      <w:r>
        <w:rPr>
          <w:rFonts w:ascii="Trebuchet MS" w:hAnsi="Trebuchet MS"/>
          <w:lang w:val="de-DE"/>
        </w:rPr>
        <w:t>All dies ist ihnen vorformartig widerfahren</w:t>
      </w:r>
      <w:r w:rsidRPr="001E5732">
        <w:rPr>
          <w:rFonts w:ascii="Trebuchet MS" w:hAnsi="Trebuchet MS"/>
          <w:lang w:val="de-DE"/>
        </w:rPr>
        <w:t>; es wurde geschrieben zu unserer Warnung, denen das Ende der Zeiten ent</w:t>
      </w:r>
      <w:r>
        <w:rPr>
          <w:rFonts w:ascii="Trebuchet MS" w:hAnsi="Trebuchet MS"/>
          <w:lang w:val="de-DE"/>
        </w:rPr>
        <w:t>gegenge</w:t>
      </w:r>
      <w:r w:rsidR="009A6921">
        <w:rPr>
          <w:rFonts w:ascii="Trebuchet MS" w:hAnsi="Trebuchet MS"/>
          <w:lang w:val="de-DE"/>
        </w:rPr>
        <w:softHyphen/>
      </w:r>
      <w:r>
        <w:rPr>
          <w:rFonts w:ascii="Trebuchet MS" w:hAnsi="Trebuchet MS"/>
          <w:lang w:val="de-DE"/>
        </w:rPr>
        <w:t>kommen ist.</w:t>
      </w:r>
    </w:p>
    <w:p w14:paraId="77C8C08C" w14:textId="77777777" w:rsidR="00C71948" w:rsidRPr="009C3508" w:rsidRDefault="00C71948" w:rsidP="006374C6">
      <w:pPr>
        <w:pStyle w:val="Randverweis"/>
        <w:framePr w:wrap="around"/>
        <w:rPr>
          <w:lang w:val="en-US"/>
        </w:rPr>
      </w:pPr>
      <w:r w:rsidRPr="009C3508">
        <w:rPr>
          <w:lang w:val="en-US"/>
        </w:rPr>
        <w:t xml:space="preserve">12: </w:t>
      </w:r>
      <w:proofErr w:type="spellStart"/>
      <w:r w:rsidRPr="009C3508">
        <w:rPr>
          <w:lang w:val="en-US"/>
        </w:rPr>
        <w:t>Röm</w:t>
      </w:r>
      <w:proofErr w:type="spellEnd"/>
      <w:r w:rsidRPr="009C3508">
        <w:rPr>
          <w:lang w:val="en-US"/>
        </w:rPr>
        <w:t xml:space="preserve"> 11,20</w:t>
      </w:r>
    </w:p>
    <w:p w14:paraId="6B8FA34F" w14:textId="77777777" w:rsidR="00C71948" w:rsidRPr="009C3508" w:rsidRDefault="00C71948" w:rsidP="006374C6">
      <w:pPr>
        <w:pStyle w:val="Randverweis"/>
        <w:framePr w:wrap="around"/>
        <w:rPr>
          <w:lang w:val="en-US"/>
        </w:rPr>
      </w:pPr>
      <w:r w:rsidRPr="009C3508">
        <w:rPr>
          <w:lang w:val="en-US"/>
        </w:rPr>
        <w:t>13: 1,8f;</w:t>
      </w:r>
    </w:p>
    <w:p w14:paraId="0078EFA2"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3,3;</w:t>
      </w:r>
    </w:p>
    <w:p w14:paraId="12C03551" w14:textId="77777777" w:rsidR="00DC34C7" w:rsidRPr="009C3508" w:rsidRDefault="00C71948" w:rsidP="006374C6">
      <w:pPr>
        <w:pStyle w:val="Randverweis"/>
        <w:framePr w:wrap="around"/>
        <w:rPr>
          <w:lang w:val="en-US"/>
        </w:rPr>
      </w:pPr>
      <w:r w:rsidRPr="009C3508">
        <w:rPr>
          <w:lang w:val="en-US"/>
        </w:rPr>
        <w:t>Jak 1,13f</w:t>
      </w:r>
      <w:r w:rsidR="00DC34C7" w:rsidRPr="009C3508">
        <w:rPr>
          <w:lang w:val="en-US"/>
        </w:rPr>
        <w:t>;</w:t>
      </w:r>
    </w:p>
    <w:p w14:paraId="3A8DDCEA" w14:textId="4678D2A4" w:rsidR="00C71948" w:rsidRDefault="00DC34C7" w:rsidP="006374C6">
      <w:pPr>
        <w:pStyle w:val="Randverweis"/>
        <w:framePr w:wrap="around"/>
      </w:pPr>
      <w:r>
        <w:t>S 7,42</w:t>
      </w:r>
      <w:r w:rsidR="001525B8">
        <w:t>; 23,62</w:t>
      </w:r>
    </w:p>
    <w:p w14:paraId="6F60C649" w14:textId="77777777" w:rsidR="00C71948" w:rsidRPr="00A421A4"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 xml:space="preserve">12 </w:t>
      </w:r>
      <w:r>
        <w:rPr>
          <w:rFonts w:ascii="Trebuchet MS" w:hAnsi="Trebuchet MS"/>
          <w:lang w:val="de-DE"/>
        </w:rPr>
        <w:t>Sodass, wer zu stehen meint, achtgebe, dass er nicht fällt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Euch hat nur menschliche</w:t>
      </w:r>
      <w:r>
        <w:rPr>
          <w:rStyle w:val="Funotenzeichen"/>
          <w:rFonts w:ascii="Trebuchet MS" w:hAnsi="Trebuchet MS"/>
          <w:lang w:val="de-DE"/>
        </w:rPr>
        <w:footnoteReference w:id="771"/>
      </w:r>
      <w:r w:rsidRPr="001E5732">
        <w:rPr>
          <w:rFonts w:ascii="Trebuchet MS" w:hAnsi="Trebuchet MS"/>
          <w:lang w:val="de-DE"/>
        </w:rPr>
        <w:t xml:space="preserve"> Versuchung erfasst. Gott ist </w:t>
      </w:r>
      <w:r>
        <w:rPr>
          <w:rFonts w:ascii="Trebuchet MS" w:hAnsi="Trebuchet MS"/>
          <w:lang w:val="de-DE"/>
        </w:rPr>
        <w:t>verlässlich</w:t>
      </w:r>
      <w:r w:rsidRPr="001E5732">
        <w:rPr>
          <w:rFonts w:ascii="Trebuchet MS" w:hAnsi="Trebuchet MS"/>
          <w:lang w:val="de-DE"/>
        </w:rPr>
        <w:t xml:space="preserve">, der nicht zulassen wird, dass ihr über das, was ihr könnt, versucht werdet, sondern mit der Versuchung wird </w:t>
      </w:r>
      <w:r>
        <w:rPr>
          <w:rFonts w:ascii="Trebuchet MS" w:hAnsi="Trebuchet MS"/>
          <w:lang w:val="de-DE"/>
        </w:rPr>
        <w:t xml:space="preserve">er auch den Ausweg schaffen, </w:t>
      </w:r>
      <w:r w:rsidRPr="001E5732">
        <w:rPr>
          <w:rFonts w:ascii="Trebuchet MS" w:hAnsi="Trebuchet MS"/>
          <w:lang w:val="de-DE"/>
        </w:rPr>
        <w:t>ertragen zu können.</w:t>
      </w:r>
    </w:p>
    <w:p w14:paraId="6EA3DC8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1" w:name="_Toc38535071"/>
      <w:r>
        <w:rPr>
          <w:noProof/>
          <w:lang w:val="de-DE" w:bidi="he-IL"/>
        </w:rPr>
        <w:lastRenderedPageBreak/>
        <mc:AlternateContent>
          <mc:Choice Requires="wps">
            <w:drawing>
              <wp:anchor distT="0" distB="0" distL="114300" distR="114300" simplePos="0" relativeHeight="251914240" behindDoc="0" locked="0" layoutInCell="1" allowOverlap="1" wp14:anchorId="7BD3FB3D" wp14:editId="0E5A5A1C">
                <wp:simplePos x="0" y="0"/>
                <wp:positionH relativeFrom="margin">
                  <wp:posOffset>-114681</wp:posOffset>
                </wp:positionH>
                <wp:positionV relativeFrom="paragraph">
                  <wp:posOffset>-327660</wp:posOffset>
                </wp:positionV>
                <wp:extent cx="828000" cy="316800"/>
                <wp:effectExtent l="0" t="0" r="0" b="7620"/>
                <wp:wrapNone/>
                <wp:docPr id="516" name="Textfeld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DE6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10,14</w:t>
                            </w:r>
                            <w:r>
                              <w:rPr>
                                <w:rFonts w:ascii="Trebuchet MS" w:hAnsi="Trebuchet MS"/>
                                <w:lang w:val="de-DE"/>
                              </w:rPr>
                              <w:t>−</w:t>
                            </w:r>
                            <w:r>
                              <w:rPr>
                                <w:rFonts w:ascii="Trebuchet MS" w:hAnsi="Trebuchet MS" w:cs="Times New Roman"/>
                                <w:i/>
                                <w:iCs/>
                                <w:lang w:val="de-DE"/>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FB3D" id="Textfeld 268" o:spid="_x0000_s1293" type="#_x0000_t202" style="position:absolute;left:0;text-align:left;margin-left:-9.05pt;margin-top:-25.8pt;width:65.2pt;height:24.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" fillcolor="white [3201]" stroked="f" strokeweight=".5pt">
                <v:textbox>
                  <w:txbxContent>
                    <w:p w14:paraId="1BBDE67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10,14</w:t>
                      </w:r>
                      <w:r>
                        <w:rPr>
                          <w:rFonts w:ascii="Trebuchet MS" w:hAnsi="Trebuchet MS"/>
                          <w:lang w:val="de-DE"/>
                        </w:rPr>
                        <w:t>−</w:t>
                      </w:r>
                      <w:r>
                        <w:rPr>
                          <w:rFonts w:ascii="Trebuchet MS" w:hAnsi="Trebuchet MS" w:cs="Times New Roman"/>
                          <w:i/>
                          <w:iCs/>
                          <w:lang w:val="de-DE"/>
                        </w:rPr>
                        <w:t>33</w:t>
                      </w:r>
                    </w:p>
                  </w:txbxContent>
                </v:textbox>
                <w10:wrap anchorx="margin"/>
              </v:shape>
            </w:pict>
          </mc:Fallback>
        </mc:AlternateContent>
      </w:r>
      <w:r>
        <w:rPr>
          <w:rFonts w:ascii="Trebuchet MS" w:hAnsi="Trebuchet MS"/>
          <w:szCs w:val="24"/>
          <w:lang w:val="de-DE"/>
        </w:rPr>
        <w:t>Flieht vor den Götzendiensten! (10,14−22)</w:t>
      </w:r>
      <w:bookmarkEnd w:id="691"/>
    </w:p>
    <w:p w14:paraId="1F50D4C8" w14:textId="77777777" w:rsidR="00C71948" w:rsidRDefault="00C71948" w:rsidP="006374C6">
      <w:pPr>
        <w:pStyle w:val="Randverweis"/>
        <w:framePr w:wrap="around"/>
      </w:pPr>
      <w:r>
        <w:t xml:space="preserve">14: 1 </w:t>
      </w:r>
      <w:proofErr w:type="spellStart"/>
      <w:r>
        <w:t>Joh</w:t>
      </w:r>
      <w:proofErr w:type="spellEnd"/>
      <w:r>
        <w:t xml:space="preserve"> 5,21</w:t>
      </w:r>
    </w:p>
    <w:p w14:paraId="7AFFC21D" w14:textId="77777777" w:rsidR="00C71948" w:rsidRDefault="00C71948" w:rsidP="00C71948">
      <w:pPr>
        <w:pStyle w:val="Textkrper"/>
        <w:spacing w:line="280" w:lineRule="atLeast"/>
        <w:jc w:val="both"/>
        <w:rPr>
          <w:rFonts w:ascii="Trebuchet MS" w:hAnsi="Trebuchet MS"/>
          <w:lang w:val="de-DE"/>
        </w:rPr>
      </w:pPr>
      <w:r>
        <w:rPr>
          <w:rFonts w:ascii="Trebuchet MS" w:hAnsi="Trebuchet MS"/>
          <w:vertAlign w:val="superscript"/>
          <w:lang w:val="de-DE"/>
        </w:rPr>
        <w:t>14 </w:t>
      </w:r>
      <w:r>
        <w:rPr>
          <w:rFonts w:ascii="Trebuchet MS" w:hAnsi="Trebuchet MS"/>
          <w:lang w:val="de-DE"/>
        </w:rPr>
        <w:t xml:space="preserve">Deshalb, meine Geliebten, flieht vor den Götzendiensten! </w:t>
      </w:r>
      <w:r>
        <w:rPr>
          <w:rFonts w:ascii="Trebuchet MS" w:hAnsi="Trebuchet MS"/>
          <w:vertAlign w:val="superscript"/>
          <w:lang w:val="de-DE"/>
        </w:rPr>
        <w:t>15 </w:t>
      </w:r>
      <w:r>
        <w:rPr>
          <w:rFonts w:ascii="Trebuchet MS" w:hAnsi="Trebuchet MS"/>
          <w:lang w:val="de-DE"/>
        </w:rPr>
        <w:t xml:space="preserve">Als Verständigen sage ich euch: Beurteilt </w:t>
      </w:r>
      <w:r>
        <w:rPr>
          <w:rFonts w:ascii="Trebuchet MS" w:hAnsi="Trebuchet MS"/>
          <w:i/>
          <w:lang w:val="de-DE"/>
        </w:rPr>
        <w:t>ihr</w:t>
      </w:r>
      <w:r>
        <w:rPr>
          <w:rFonts w:ascii="Trebuchet MS" w:hAnsi="Trebuchet MS"/>
          <w:lang w:val="de-DE"/>
        </w:rPr>
        <w:t>, was ich sage!</w:t>
      </w:r>
    </w:p>
    <w:p w14:paraId="40C6BAFC" w14:textId="77777777" w:rsidR="00C71948" w:rsidRPr="009C3508" w:rsidRDefault="00C71948" w:rsidP="006374C6">
      <w:pPr>
        <w:pStyle w:val="Randverweis"/>
        <w:framePr w:wrap="around"/>
        <w:rPr>
          <w:lang w:val="sv-SE"/>
        </w:rPr>
      </w:pPr>
      <w:r w:rsidRPr="009C3508">
        <w:rPr>
          <w:lang w:val="sv-SE"/>
        </w:rPr>
        <w:t>16: 11,24f</w:t>
      </w:r>
    </w:p>
    <w:p w14:paraId="2300377B"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Apg</w:t>
      </w:r>
      <w:proofErr w:type="spellEnd"/>
      <w:r w:rsidRPr="009C3508">
        <w:rPr>
          <w:lang w:val="sv-SE"/>
        </w:rPr>
        <w:t xml:space="preserve"> 2,42;</w:t>
      </w:r>
    </w:p>
    <w:p w14:paraId="5A5D2CAB" w14:textId="77777777" w:rsidR="00C71948" w:rsidRPr="009C3508" w:rsidRDefault="00C71948" w:rsidP="006374C6">
      <w:pPr>
        <w:pStyle w:val="Randverweis"/>
        <w:framePr w:wrap="around"/>
        <w:rPr>
          <w:lang w:val="sv-SE"/>
        </w:rPr>
      </w:pPr>
      <w:r w:rsidRPr="009C3508">
        <w:rPr>
          <w:lang w:val="sv-SE"/>
        </w:rPr>
        <w:t xml:space="preserve">1 Kor 12,27; </w:t>
      </w:r>
      <w:proofErr w:type="spellStart"/>
      <w:r w:rsidRPr="009C3508">
        <w:rPr>
          <w:lang w:val="sv-SE"/>
        </w:rPr>
        <w:t>Röm</w:t>
      </w:r>
      <w:proofErr w:type="spellEnd"/>
      <w:r w:rsidRPr="009C3508">
        <w:rPr>
          <w:lang w:val="sv-SE"/>
        </w:rPr>
        <w:t xml:space="preserve"> 12,5</w:t>
      </w:r>
    </w:p>
    <w:p w14:paraId="438784CC" w14:textId="77777777" w:rsidR="00C71948" w:rsidRPr="009C3508" w:rsidRDefault="00C71948" w:rsidP="006374C6">
      <w:pPr>
        <w:pStyle w:val="Randverweis"/>
        <w:framePr w:wrap="around"/>
        <w:rPr>
          <w:lang w:val="sv-SE"/>
        </w:rPr>
      </w:pPr>
      <w:r w:rsidRPr="009C3508">
        <w:rPr>
          <w:lang w:val="sv-SE"/>
        </w:rPr>
        <w:t>18:</w:t>
      </w:r>
    </w:p>
    <w:p w14:paraId="40FE566F" w14:textId="77777777" w:rsidR="00C71948" w:rsidRPr="009C3508" w:rsidRDefault="00C71948" w:rsidP="006374C6">
      <w:pPr>
        <w:pStyle w:val="Randverweis"/>
        <w:framePr w:wrap="around"/>
        <w:rPr>
          <w:lang w:val="sv-SE"/>
        </w:rPr>
      </w:pPr>
      <w:r w:rsidRPr="009C3508">
        <w:rPr>
          <w:lang w:val="sv-SE"/>
        </w:rPr>
        <w:t>Lev 7,6.15f;</w:t>
      </w:r>
    </w:p>
    <w:p w14:paraId="7846AF5F" w14:textId="77777777" w:rsidR="00C71948" w:rsidRPr="004B4ABE" w:rsidRDefault="00C71948" w:rsidP="006374C6">
      <w:pPr>
        <w:pStyle w:val="Randverweis"/>
        <w:framePr w:wrap="around"/>
      </w:pPr>
      <w:proofErr w:type="spellStart"/>
      <w:r w:rsidRPr="004B4ABE">
        <w:t>Dtn</w:t>
      </w:r>
      <w:proofErr w:type="spellEnd"/>
      <w:r w:rsidRPr="004B4ABE">
        <w:t xml:space="preserve"> 18,1</w:t>
      </w:r>
      <w:r>
        <w:t>−</w:t>
      </w:r>
      <w:r w:rsidRPr="004B4ABE">
        <w:t>4</w:t>
      </w:r>
    </w:p>
    <w:p w14:paraId="4AC2C18D" w14:textId="77777777" w:rsidR="00C71948" w:rsidRDefault="00C71948" w:rsidP="00C71948">
      <w:pPr>
        <w:pStyle w:val="Textkrper"/>
        <w:spacing w:after="80" w:line="280" w:lineRule="atLeast"/>
        <w:ind w:firstLine="284"/>
        <w:jc w:val="both"/>
        <w:rPr>
          <w:rFonts w:ascii="Trebuchet MS" w:hAnsi="Trebuchet MS"/>
          <w:lang w:val="de-DE"/>
        </w:rPr>
      </w:pPr>
      <w:r>
        <w:rPr>
          <w:rFonts w:ascii="Trebuchet MS" w:hAnsi="Trebuchet MS"/>
          <w:vertAlign w:val="superscript"/>
          <w:lang w:val="de-DE"/>
        </w:rPr>
        <w:t>16 </w:t>
      </w:r>
      <w:r>
        <w:rPr>
          <w:rFonts w:ascii="Trebuchet MS" w:hAnsi="Trebuchet MS"/>
          <w:lang w:val="de-DE"/>
        </w:rPr>
        <w:t xml:space="preserve">Der Kelch des Segens, den wir segnen, ist er nicht Gemeinschaft mit dem Blut Christi? Das Brot, das wir brechen, ist es nicht Gemeinschaft mit dem Leib Christi? </w:t>
      </w:r>
      <w:r>
        <w:rPr>
          <w:rFonts w:ascii="Trebuchet MS" w:hAnsi="Trebuchet MS"/>
          <w:vertAlign w:val="superscript"/>
          <w:lang w:val="de-DE"/>
        </w:rPr>
        <w:t>17 </w:t>
      </w:r>
      <w:r>
        <w:rPr>
          <w:rFonts w:ascii="Trebuchet MS" w:hAnsi="Trebuchet MS"/>
          <w:lang w:val="de-DE"/>
        </w:rPr>
        <w:t xml:space="preserve">Denn </w:t>
      </w:r>
      <w:r>
        <w:rPr>
          <w:rFonts w:ascii="Trebuchet MS" w:hAnsi="Trebuchet MS"/>
          <w:i/>
          <w:lang w:val="de-DE"/>
        </w:rPr>
        <w:t xml:space="preserve">ein </w:t>
      </w:r>
      <w:r>
        <w:rPr>
          <w:rFonts w:ascii="Trebuchet MS" w:hAnsi="Trebuchet MS"/>
          <w:lang w:val="de-DE"/>
        </w:rPr>
        <w:t xml:space="preserve">Brot, </w:t>
      </w:r>
      <w:r>
        <w:rPr>
          <w:rFonts w:ascii="Trebuchet MS" w:hAnsi="Trebuchet MS"/>
          <w:i/>
          <w:lang w:val="de-DE"/>
        </w:rPr>
        <w:t xml:space="preserve">ein </w:t>
      </w:r>
      <w:r>
        <w:rPr>
          <w:rFonts w:ascii="Trebuchet MS" w:hAnsi="Trebuchet MS"/>
          <w:lang w:val="de-DE"/>
        </w:rPr>
        <w:t xml:space="preserve">Leib sind wir, die vielen. Denn alle haben wir an dem einen Brot Anteil. </w:t>
      </w:r>
      <w:r>
        <w:rPr>
          <w:rFonts w:ascii="Trebuchet MS" w:hAnsi="Trebuchet MS"/>
          <w:vertAlign w:val="superscript"/>
          <w:lang w:val="de-DE"/>
        </w:rPr>
        <w:t>18 </w:t>
      </w:r>
      <w:r>
        <w:rPr>
          <w:rFonts w:ascii="Trebuchet MS" w:hAnsi="Trebuchet MS"/>
          <w:lang w:val="de-DE"/>
        </w:rPr>
        <w:t xml:space="preserve">Schaut auf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nach dem Fleisch: Haben nicht die, welche von den Opfern essen, Gemeinschaft mit dem Opferaltar?</w:t>
      </w:r>
    </w:p>
    <w:p w14:paraId="2C8829BF" w14:textId="77777777" w:rsidR="00C71948" w:rsidRDefault="00C71948" w:rsidP="006374C6">
      <w:pPr>
        <w:pStyle w:val="Randverweis"/>
        <w:framePr w:wrap="around"/>
      </w:pPr>
      <w:r>
        <w:t>19: 8,4</w:t>
      </w:r>
    </w:p>
    <w:p w14:paraId="7EB650F6" w14:textId="77777777" w:rsidR="00C71948" w:rsidRDefault="00C71948" w:rsidP="006374C6">
      <w:pPr>
        <w:pStyle w:val="Randverweis"/>
        <w:framePr w:wrap="around"/>
      </w:pPr>
      <w:r>
        <w:t>20: Ps 106,37</w:t>
      </w:r>
    </w:p>
    <w:p w14:paraId="334CDFA2" w14:textId="77777777" w:rsidR="00C71948" w:rsidRDefault="00C71948" w:rsidP="006374C6">
      <w:pPr>
        <w:pStyle w:val="Randverweis"/>
        <w:framePr w:wrap="around"/>
      </w:pPr>
      <w:r>
        <w:t>21:</w:t>
      </w:r>
    </w:p>
    <w:p w14:paraId="272C23D8" w14:textId="77777777" w:rsidR="00C71948" w:rsidRDefault="00C71948" w:rsidP="006374C6">
      <w:pPr>
        <w:pStyle w:val="Randverweis"/>
        <w:framePr w:wrap="around"/>
      </w:pPr>
      <w:r>
        <w:t>2 Kor 6,15f;</w:t>
      </w:r>
    </w:p>
    <w:p w14:paraId="6367CEB6" w14:textId="77777777" w:rsidR="00C71948" w:rsidRDefault="00C71948" w:rsidP="006374C6">
      <w:pPr>
        <w:pStyle w:val="Randverweis"/>
        <w:framePr w:wrap="around"/>
      </w:pPr>
      <w:r>
        <w:t>Mal 1,7.12</w:t>
      </w:r>
    </w:p>
    <w:p w14:paraId="207213A1" w14:textId="77777777" w:rsidR="00C71948" w:rsidRDefault="00C71948" w:rsidP="006374C6">
      <w:pPr>
        <w:pStyle w:val="Randverweis"/>
        <w:framePr w:wrap="around"/>
      </w:pPr>
      <w:r>
        <w:t xml:space="preserve">22: </w:t>
      </w:r>
      <w:proofErr w:type="spellStart"/>
      <w:r>
        <w:t>Dtn</w:t>
      </w:r>
      <w:proofErr w:type="spellEnd"/>
      <w:r>
        <w:t xml:space="preserve"> 32,21</w:t>
      </w:r>
    </w:p>
    <w:p w14:paraId="5367D676" w14:textId="77777777" w:rsidR="00C71948" w:rsidRPr="00DC22E2" w:rsidRDefault="00C71948" w:rsidP="00C71948">
      <w:pPr>
        <w:pStyle w:val="Textkrper-Erstzeileneinzug"/>
        <w:spacing w:line="280" w:lineRule="atLeast"/>
        <w:ind w:firstLine="284"/>
        <w:jc w:val="both"/>
        <w:rPr>
          <w:rFonts w:ascii="Trebuchet MS" w:hAnsi="Trebuchet MS"/>
          <w:lang w:val="de-DE"/>
        </w:rPr>
      </w:pPr>
      <w:r>
        <w:rPr>
          <w:rFonts w:ascii="Trebuchet MS" w:hAnsi="Trebuchet MS"/>
          <w:vertAlign w:val="superscript"/>
          <w:lang w:val="de-DE"/>
        </w:rPr>
        <w:t>19 </w:t>
      </w:r>
      <w:r>
        <w:rPr>
          <w:rFonts w:ascii="Trebuchet MS" w:hAnsi="Trebuchet MS"/>
          <w:lang w:val="de-DE"/>
        </w:rPr>
        <w:t xml:space="preserve">Was sage ich nun? Dass Opferfleisch etwas ist oder dass ein Götze etwas ist? </w:t>
      </w:r>
      <w:r>
        <w:rPr>
          <w:rFonts w:ascii="Trebuchet MS" w:hAnsi="Trebuchet MS"/>
          <w:vertAlign w:val="superscript"/>
          <w:lang w:val="de-DE"/>
        </w:rPr>
        <w:t>20 </w:t>
      </w:r>
      <w:r>
        <w:rPr>
          <w:rFonts w:ascii="Trebuchet MS" w:hAnsi="Trebuchet MS"/>
          <w:lang w:val="de-DE"/>
        </w:rPr>
        <w:t>Doch dass, was sie opfern, sie Dämonen opfern und nicht Gott.</w:t>
      </w:r>
      <w:r>
        <w:rPr>
          <w:rFonts w:ascii="Trebuchet MS" w:hAnsi="Trebuchet MS"/>
          <w:i/>
          <w:lang w:val="de-DE"/>
        </w:rPr>
        <w:t xml:space="preserve"> </w:t>
      </w:r>
      <w:r>
        <w:rPr>
          <w:rFonts w:ascii="Trebuchet MS" w:hAnsi="Trebuchet MS"/>
          <w:lang w:val="de-DE"/>
        </w:rPr>
        <w:t xml:space="preserve">Ich will nicht, dass ihr mit den Dämonen Gemeinschaft habt. </w:t>
      </w:r>
      <w:r>
        <w:rPr>
          <w:rFonts w:ascii="Trebuchet MS" w:hAnsi="Trebuchet MS"/>
          <w:vertAlign w:val="superscript"/>
          <w:lang w:val="de-DE"/>
        </w:rPr>
        <w:t>21 </w:t>
      </w:r>
      <w:r>
        <w:rPr>
          <w:rFonts w:ascii="Trebuchet MS" w:hAnsi="Trebuchet MS"/>
          <w:lang w:val="de-DE"/>
        </w:rPr>
        <w:t xml:space="preserve">Ihr könnt nicht den Becher des Herrn trinken und den Becher von Dämonen. Ihr könnt nicht am Tisch des Herrn teilhaben und am Tisch von Dämonen. </w:t>
      </w:r>
      <w:r>
        <w:rPr>
          <w:rFonts w:ascii="Trebuchet MS" w:hAnsi="Trebuchet MS"/>
          <w:vertAlign w:val="superscript"/>
          <w:lang w:val="de-DE"/>
        </w:rPr>
        <w:t>22 </w:t>
      </w:r>
      <w:r>
        <w:rPr>
          <w:rFonts w:ascii="Trebuchet MS" w:hAnsi="Trebuchet MS"/>
          <w:lang w:val="de-DE"/>
        </w:rPr>
        <w:t>Oder fordern wir den Herrn heraus? Sind wir etwa stärker als er?</w:t>
      </w:r>
    </w:p>
    <w:p w14:paraId="519B57F0" w14:textId="77777777" w:rsidR="00C71948" w:rsidRPr="001E4141" w:rsidRDefault="00C71948" w:rsidP="00C71948">
      <w:pPr>
        <w:pStyle w:val="berschrift1"/>
        <w:widowControl/>
        <w:numPr>
          <w:ilvl w:val="0"/>
          <w:numId w:val="0"/>
        </w:numPr>
        <w:tabs>
          <w:tab w:val="num" w:pos="1440"/>
        </w:tabs>
        <w:spacing w:after="120" w:line="280" w:lineRule="atLeast"/>
        <w:jc w:val="both"/>
        <w:rPr>
          <w:rFonts w:ascii="Trebuchet MS" w:hAnsi="Trebuchet MS"/>
          <w:szCs w:val="20"/>
          <w:lang w:val="de-DE"/>
        </w:rPr>
      </w:pPr>
      <w:bookmarkStart w:id="692" w:name="_Toc38535072"/>
      <w:r>
        <w:rPr>
          <w:rFonts w:ascii="Trebuchet MS" w:hAnsi="Trebuchet MS"/>
          <w:szCs w:val="24"/>
          <w:lang w:val="de-DE"/>
        </w:rPr>
        <w:t xml:space="preserve">Noch einmal: </w:t>
      </w:r>
      <w:r w:rsidRPr="001E5732">
        <w:rPr>
          <w:rFonts w:ascii="Trebuchet MS" w:hAnsi="Trebuchet MS"/>
          <w:szCs w:val="24"/>
          <w:lang w:val="de-DE"/>
        </w:rPr>
        <w:t>Götzenopferfleisch</w:t>
      </w:r>
      <w:r>
        <w:rPr>
          <w:rFonts w:ascii="Trebuchet MS" w:hAnsi="Trebuchet MS"/>
          <w:szCs w:val="24"/>
          <w:lang w:val="de-DE"/>
        </w:rPr>
        <w:t xml:space="preserve"> (10,</w:t>
      </w:r>
      <w:r w:rsidRPr="001E5732">
        <w:rPr>
          <w:rFonts w:ascii="Trebuchet MS" w:hAnsi="Trebuchet MS"/>
          <w:szCs w:val="24"/>
          <w:lang w:val="de-DE"/>
        </w:rPr>
        <w:t>23</w:t>
      </w:r>
      <w:r>
        <w:rPr>
          <w:rFonts w:ascii="Trebuchet MS" w:hAnsi="Trebuchet MS"/>
          <w:szCs w:val="24"/>
          <w:lang w:val="de-DE"/>
        </w:rPr>
        <w:t xml:space="preserve"> </w:t>
      </w:r>
      <w:r w:rsidRPr="00DF01B1">
        <w:rPr>
          <w:rFonts w:ascii="Trebuchet MS" w:hAnsi="Trebuchet MS"/>
          <w:szCs w:val="24"/>
          <w:lang w:val="de-DE"/>
        </w:rPr>
        <w:t>−</w:t>
      </w:r>
      <w:r>
        <w:rPr>
          <w:rFonts w:ascii="Trebuchet MS" w:hAnsi="Trebuchet MS"/>
          <w:szCs w:val="24"/>
          <w:lang w:val="de-DE"/>
        </w:rPr>
        <w:t xml:space="preserve"> 11,1</w:t>
      </w:r>
      <w:r w:rsidRPr="001E5732">
        <w:rPr>
          <w:rFonts w:ascii="Trebuchet MS" w:hAnsi="Trebuchet MS"/>
          <w:szCs w:val="24"/>
          <w:lang w:val="de-DE"/>
        </w:rPr>
        <w:t>)</w:t>
      </w:r>
      <w:bookmarkEnd w:id="692"/>
    </w:p>
    <w:p w14:paraId="4F8981AE" w14:textId="77777777" w:rsidR="00C71948" w:rsidRDefault="00C71948" w:rsidP="006374C6">
      <w:pPr>
        <w:pStyle w:val="Randverweis"/>
        <w:framePr w:wrap="around"/>
      </w:pPr>
      <w:r>
        <w:t>23</w:t>
      </w:r>
      <w:r w:rsidRPr="006159AF">
        <w:t xml:space="preserve">: </w:t>
      </w:r>
      <w:r>
        <w:t>6,12</w:t>
      </w:r>
    </w:p>
    <w:p w14:paraId="6940D4D6" w14:textId="77777777" w:rsidR="00C71948" w:rsidRDefault="00C71948" w:rsidP="006374C6">
      <w:pPr>
        <w:pStyle w:val="Randverweis"/>
        <w:framePr w:wrap="around"/>
      </w:pPr>
      <w:r>
        <w:t xml:space="preserve">24: </w:t>
      </w:r>
      <w:proofErr w:type="spellStart"/>
      <w:r>
        <w:t>Röm</w:t>
      </w:r>
      <w:proofErr w:type="spellEnd"/>
      <w:r>
        <w:t xml:space="preserve"> 15,2;</w:t>
      </w:r>
    </w:p>
    <w:p w14:paraId="773213C5" w14:textId="77777777" w:rsidR="00C71948" w:rsidRDefault="00C71948" w:rsidP="006374C6">
      <w:pPr>
        <w:pStyle w:val="Randverweis"/>
        <w:framePr w:wrap="around"/>
      </w:pPr>
      <w:r>
        <w:t>Phil 2,4</w:t>
      </w:r>
    </w:p>
    <w:p w14:paraId="572D5A56" w14:textId="14D421CE" w:rsidR="00C71948" w:rsidRDefault="00C71948" w:rsidP="006374C6">
      <w:pPr>
        <w:pStyle w:val="Randverweis"/>
        <w:framePr w:wrap="around"/>
      </w:pPr>
      <w:r>
        <w:t xml:space="preserve">25: </w:t>
      </w:r>
    </w:p>
    <w:p w14:paraId="01EF7322" w14:textId="77777777" w:rsidR="00C71948" w:rsidRPr="006159AF" w:rsidRDefault="00C71948" w:rsidP="006374C6">
      <w:pPr>
        <w:pStyle w:val="Randverweis"/>
        <w:framePr w:wrap="around"/>
      </w:pPr>
      <w:proofErr w:type="spellStart"/>
      <w:r>
        <w:t>Röm</w:t>
      </w:r>
      <w:proofErr w:type="spellEnd"/>
      <w:r>
        <w:t xml:space="preserve"> 14,2−10</w:t>
      </w:r>
    </w:p>
    <w:p w14:paraId="5A208351"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Alles ist erlaubt, aber nicht alles ist dienlich. Alles ist erlaubt, aber nicht alles baut auf. </w:t>
      </w:r>
      <w:r w:rsidRPr="001E5732">
        <w:rPr>
          <w:rFonts w:ascii="Trebuchet MS" w:hAnsi="Trebuchet MS"/>
          <w:vertAlign w:val="superscript"/>
          <w:lang w:val="de-DE"/>
        </w:rPr>
        <w:t>24 </w:t>
      </w:r>
      <w:r w:rsidRPr="001E5732">
        <w:rPr>
          <w:rFonts w:ascii="Trebuchet MS" w:hAnsi="Trebuchet MS"/>
          <w:lang w:val="de-DE"/>
        </w:rPr>
        <w:t>Keiner suche das Eigene, sondern das des and</w:t>
      </w:r>
      <w:r>
        <w:rPr>
          <w:rFonts w:ascii="Trebuchet MS" w:hAnsi="Trebuchet MS"/>
          <w:lang w:val="de-DE"/>
        </w:rPr>
        <w:t>e</w:t>
      </w:r>
      <w:r w:rsidRPr="001E5732">
        <w:rPr>
          <w:rFonts w:ascii="Trebuchet MS" w:hAnsi="Trebuchet MS"/>
          <w:lang w:val="de-DE"/>
        </w:rPr>
        <w:t xml:space="preserve">ren. </w:t>
      </w:r>
      <w:r w:rsidRPr="001E5732">
        <w:rPr>
          <w:rFonts w:ascii="Trebuchet MS" w:hAnsi="Trebuchet MS"/>
          <w:vertAlign w:val="superscript"/>
          <w:lang w:val="de-DE"/>
        </w:rPr>
        <w:t>25 </w:t>
      </w:r>
      <w:r w:rsidRPr="001E5732">
        <w:rPr>
          <w:rFonts w:ascii="Trebuchet MS" w:hAnsi="Trebuchet MS"/>
          <w:lang w:val="de-DE"/>
        </w:rPr>
        <w:t>Alles, was auf dem Markt verkauft wird, esst! Macht keinen Unterschied um des Gewissens willen!</w:t>
      </w:r>
      <w:r>
        <w:rPr>
          <w:rFonts w:ascii="Trebuchet MS" w:hAnsi="Trebuchet MS"/>
          <w:lang w:val="de-DE"/>
        </w:rPr>
        <w:t xml:space="preserve"> </w:t>
      </w:r>
      <w:r w:rsidRPr="001E5732">
        <w:rPr>
          <w:rFonts w:ascii="Trebuchet MS" w:hAnsi="Trebuchet MS"/>
          <w:vertAlign w:val="superscript"/>
          <w:lang w:val="de-DE"/>
        </w:rPr>
        <w:t>26 </w:t>
      </w:r>
      <w:r>
        <w:rPr>
          <w:rFonts w:ascii="Trebuchet MS" w:hAnsi="Trebuchet MS"/>
          <w:lang w:val="de-DE"/>
        </w:rPr>
        <w:t>Denn</w:t>
      </w:r>
    </w:p>
    <w:p w14:paraId="79518B25" w14:textId="77777777" w:rsidR="0060319E" w:rsidRDefault="00C71948" w:rsidP="006374C6">
      <w:pPr>
        <w:pStyle w:val="Randverweis"/>
        <w:framePr w:wrap="around"/>
      </w:pPr>
      <w:r>
        <w:t>26</w:t>
      </w:r>
      <w:r w:rsidRPr="006159AF">
        <w:t xml:space="preserve">: </w:t>
      </w:r>
      <w:r>
        <w:t>Ps 24,</w:t>
      </w:r>
      <w:r w:rsidR="0060319E">
        <w:t>1</w:t>
      </w:r>
    </w:p>
    <w:p w14:paraId="2C5A9B76" w14:textId="1D78D0B5" w:rsidR="00C71948" w:rsidRPr="006159AF" w:rsidRDefault="0060319E" w:rsidP="006374C6">
      <w:pPr>
        <w:pStyle w:val="Randverweis"/>
        <w:framePr w:wrap="around"/>
      </w:pPr>
      <w:r>
        <w:t>S 2,164</w:t>
      </w:r>
    </w:p>
    <w:p w14:paraId="2B0AD0F7" w14:textId="77777777" w:rsidR="00C71948" w:rsidRDefault="00C71948" w:rsidP="00C71948">
      <w:pPr>
        <w:pStyle w:val="Textkrper-Erstzeileneinzug2"/>
        <w:spacing w:after="80" w:line="280" w:lineRule="atLeast"/>
        <w:ind w:left="0" w:firstLine="284"/>
        <w:jc w:val="both"/>
        <w:rPr>
          <w:rFonts w:ascii="Trebuchet MS" w:hAnsi="Trebuchet MS"/>
          <w:lang w:val="de-DE"/>
        </w:rPr>
      </w:pPr>
      <w:r w:rsidRPr="001E4141">
        <w:rPr>
          <w:rFonts w:ascii="Trebuchet MS" w:hAnsi="Trebuchet MS"/>
          <w:lang w:val="de-DE"/>
        </w:rPr>
        <w:t xml:space="preserve"> „</w:t>
      </w:r>
      <w:r w:rsidRPr="001E5732">
        <w:rPr>
          <w:rFonts w:ascii="Trebuchet MS" w:hAnsi="Trebuchet MS"/>
          <w:lang w:val="de-DE"/>
        </w:rPr>
        <w:t>des Herrn ist die Erde und was sie erfüllt.“</w:t>
      </w:r>
    </w:p>
    <w:p w14:paraId="58FF5810" w14:textId="77777777" w:rsidR="00C71948" w:rsidRDefault="00C71948" w:rsidP="006374C6">
      <w:pPr>
        <w:pStyle w:val="Randverweis"/>
        <w:framePr w:wrap="around"/>
      </w:pPr>
      <w:r>
        <w:t>28: 8,7</w:t>
      </w:r>
    </w:p>
    <w:p w14:paraId="27FF44ED" w14:textId="28EDCD94" w:rsidR="00B51300" w:rsidRDefault="00B51300" w:rsidP="006374C6">
      <w:pPr>
        <w:pStyle w:val="Randverweis"/>
        <w:framePr w:wrap="around"/>
      </w:pPr>
      <w:r>
        <w:t xml:space="preserve">29: </w:t>
      </w:r>
      <w:proofErr w:type="spellStart"/>
      <w:r>
        <w:t>Mt</w:t>
      </w:r>
      <w:proofErr w:type="spellEnd"/>
      <w:r>
        <w:t xml:space="preserve"> 27,1</w:t>
      </w:r>
    </w:p>
    <w:p w14:paraId="56E250D4" w14:textId="355C10DA" w:rsidR="00C71948" w:rsidRPr="001E5732" w:rsidRDefault="00C71948" w:rsidP="006374C6">
      <w:pPr>
        <w:pStyle w:val="Randverweis"/>
        <w:framePr w:wrap="around"/>
      </w:pPr>
      <w:r>
        <w:t xml:space="preserve">30: </w:t>
      </w:r>
      <w:proofErr w:type="spellStart"/>
      <w:r>
        <w:t>Röm</w:t>
      </w:r>
      <w:proofErr w:type="spellEnd"/>
      <w:r>
        <w:t xml:space="preserve"> 14,6; 1 Tim 4,3f</w:t>
      </w:r>
    </w:p>
    <w:p w14:paraId="4343A7E3" w14:textId="1259A8FD"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Wenn euch einer von den Ungläubigen einlädt und ihr wollt hingehen, esst alles, was euch vorgesetzt wird und macht keinen Unterschied um des Gewissens willen. </w:t>
      </w:r>
      <w:r w:rsidRPr="001E5732">
        <w:rPr>
          <w:rFonts w:ascii="Trebuchet MS" w:hAnsi="Trebuchet MS"/>
          <w:vertAlign w:val="superscript"/>
          <w:lang w:val="de-DE"/>
        </w:rPr>
        <w:t>28 </w:t>
      </w:r>
      <w:r w:rsidRPr="001E5732">
        <w:rPr>
          <w:rFonts w:ascii="Trebuchet MS" w:hAnsi="Trebuchet MS"/>
          <w:lang w:val="de-DE"/>
        </w:rPr>
        <w:t>Aber wenn einer euch sagt</w:t>
      </w:r>
      <w:r>
        <w:rPr>
          <w:rFonts w:ascii="Trebuchet MS" w:hAnsi="Trebuchet MS"/>
          <w:lang w:val="de-DE"/>
        </w:rPr>
        <w:t>e</w:t>
      </w:r>
      <w:r w:rsidRPr="001E5732">
        <w:rPr>
          <w:rFonts w:ascii="Trebuchet MS" w:hAnsi="Trebuchet MS"/>
          <w:lang w:val="de-DE"/>
        </w:rPr>
        <w:t>: „Dies ist Opferfleisch“, esst um dessentwillen</w:t>
      </w:r>
      <w:r>
        <w:rPr>
          <w:rFonts w:ascii="Trebuchet MS" w:hAnsi="Trebuchet MS"/>
          <w:lang w:val="de-DE"/>
        </w:rPr>
        <w:t xml:space="preserve"> nicht</w:t>
      </w:r>
      <w:r w:rsidRPr="001E5732">
        <w:rPr>
          <w:rFonts w:ascii="Trebuchet MS" w:hAnsi="Trebuchet MS"/>
          <w:lang w:val="de-DE"/>
        </w:rPr>
        <w:t xml:space="preserve">, der darauf hingewiesen hat, und um des Gewissens willen. </w:t>
      </w:r>
      <w:r w:rsidRPr="001E5732">
        <w:rPr>
          <w:rFonts w:ascii="Trebuchet MS" w:hAnsi="Trebuchet MS"/>
          <w:vertAlign w:val="superscript"/>
          <w:lang w:val="de-DE"/>
        </w:rPr>
        <w:t>29 </w:t>
      </w:r>
      <w:r w:rsidRPr="001E5732">
        <w:rPr>
          <w:rFonts w:ascii="Trebuchet MS" w:hAnsi="Trebuchet MS"/>
          <w:lang w:val="de-DE"/>
        </w:rPr>
        <w:t xml:space="preserve">Mit Gewissen meine ich nicht das eigene, sondern das des anderen. </w:t>
      </w:r>
      <w:r w:rsidR="00352B7C">
        <w:rPr>
          <w:rFonts w:ascii="Trebuchet MS" w:hAnsi="Trebuchet MS"/>
          <w:lang w:val="de-DE"/>
        </w:rPr>
        <w:t xml:space="preserve">Für was </w:t>
      </w:r>
      <w:r w:rsidRPr="001E5732">
        <w:rPr>
          <w:rFonts w:ascii="Trebuchet MS" w:hAnsi="Trebuchet MS"/>
          <w:lang w:val="de-DE"/>
        </w:rPr>
        <w:t xml:space="preserve">soll denn </w:t>
      </w:r>
      <w:r w:rsidRPr="00352B7C">
        <w:rPr>
          <w:rFonts w:ascii="Trebuchet MS" w:hAnsi="Trebuchet MS"/>
          <w:i/>
          <w:iCs/>
          <w:lang w:val="de-DE"/>
        </w:rPr>
        <w:t>meine</w:t>
      </w:r>
      <w:r w:rsidRPr="001E5732">
        <w:rPr>
          <w:rFonts w:ascii="Trebuchet MS" w:hAnsi="Trebuchet MS"/>
          <w:lang w:val="de-DE"/>
        </w:rPr>
        <w:t xml:space="preserve"> Freiheit von einem anderen Gewissen gerichtet werden?</w:t>
      </w:r>
      <w:r>
        <w:rPr>
          <w:rStyle w:val="Funotenzeichen"/>
          <w:rFonts w:ascii="Trebuchet MS" w:hAnsi="Trebuchet MS"/>
          <w:lang w:val="de-DE"/>
        </w:rPr>
        <w:footnoteReference w:id="772"/>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Wenn </w:t>
      </w:r>
      <w:r w:rsidRPr="001E5732">
        <w:rPr>
          <w:rFonts w:ascii="Trebuchet MS" w:hAnsi="Trebuchet MS"/>
          <w:i/>
          <w:lang w:val="de-DE"/>
        </w:rPr>
        <w:t>ich</w:t>
      </w:r>
      <w:r w:rsidRPr="001E5732">
        <w:rPr>
          <w:rFonts w:ascii="Trebuchet MS" w:hAnsi="Trebuchet MS"/>
          <w:lang w:val="de-DE"/>
        </w:rPr>
        <w:t xml:space="preserve"> mit Dank </w:t>
      </w:r>
      <w:r>
        <w:rPr>
          <w:rFonts w:ascii="Trebuchet MS" w:hAnsi="Trebuchet MS"/>
          <w:lang w:val="de-DE"/>
        </w:rPr>
        <w:t>mich beteilige</w:t>
      </w:r>
      <w:r w:rsidRPr="001E5732">
        <w:rPr>
          <w:rFonts w:ascii="Trebuchet MS" w:hAnsi="Trebuchet MS"/>
          <w:lang w:val="de-DE"/>
        </w:rPr>
        <w:t>, wa</w:t>
      </w:r>
      <w:r w:rsidR="001B7886">
        <w:rPr>
          <w:rFonts w:ascii="Trebuchet MS" w:hAnsi="Trebuchet MS"/>
          <w:lang w:val="de-DE"/>
        </w:rPr>
        <w:t>s</w:t>
      </w:r>
      <w:r w:rsidRPr="001E5732">
        <w:rPr>
          <w:rFonts w:ascii="Trebuchet MS" w:hAnsi="Trebuchet MS"/>
          <w:lang w:val="de-DE"/>
        </w:rPr>
        <w:t xml:space="preserve"> soll ich dessentwegen gelästert werden, wofür </w:t>
      </w:r>
      <w:r w:rsidRPr="001E5732">
        <w:rPr>
          <w:rFonts w:ascii="Trebuchet MS" w:hAnsi="Trebuchet MS"/>
          <w:i/>
          <w:lang w:val="de-DE"/>
        </w:rPr>
        <w:t>ich</w:t>
      </w:r>
      <w:r w:rsidRPr="001E5732">
        <w:rPr>
          <w:rFonts w:ascii="Trebuchet MS" w:hAnsi="Trebuchet MS"/>
          <w:lang w:val="de-DE"/>
        </w:rPr>
        <w:t xml:space="preserve"> danksage?</w:t>
      </w:r>
    </w:p>
    <w:p w14:paraId="158C8543" w14:textId="77777777" w:rsidR="00C71948" w:rsidRDefault="00C71948" w:rsidP="006374C6">
      <w:pPr>
        <w:pStyle w:val="Randverweis"/>
        <w:framePr w:wrap="around"/>
      </w:pPr>
      <w:r>
        <w:t>31: Kol 3,17</w:t>
      </w:r>
    </w:p>
    <w:p w14:paraId="4AE10DFE" w14:textId="77777777" w:rsidR="00C71948" w:rsidRPr="001E5732" w:rsidRDefault="00C71948" w:rsidP="006374C6">
      <w:pPr>
        <w:pStyle w:val="Randverweis"/>
        <w:framePr w:wrap="around"/>
      </w:pPr>
      <w:r>
        <w:t xml:space="preserve">32: </w:t>
      </w:r>
      <w:proofErr w:type="spellStart"/>
      <w:r>
        <w:t>Röm</w:t>
      </w:r>
      <w:proofErr w:type="spellEnd"/>
      <w:r>
        <w:t xml:space="preserve"> 14,13</w:t>
      </w:r>
    </w:p>
    <w:p w14:paraId="36E29B05"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E5732">
        <w:rPr>
          <w:rFonts w:ascii="Trebuchet MS" w:hAnsi="Trebuchet MS"/>
          <w:lang w:val="de-DE"/>
        </w:rPr>
        <w:t>Ob ihr nun esst oder trinkt oder etwa</w:t>
      </w:r>
      <w:r>
        <w:rPr>
          <w:rFonts w:ascii="Trebuchet MS" w:hAnsi="Trebuchet MS"/>
          <w:lang w:val="de-DE"/>
        </w:rPr>
        <w:t>s tut, alles tut zu Gottes Ehre!</w:t>
      </w:r>
      <w:r>
        <w:rPr>
          <w:rStyle w:val="Funotenzeichen"/>
          <w:rFonts w:ascii="Trebuchet MS" w:hAnsi="Trebuchet MS"/>
          <w:lang w:val="de-DE"/>
        </w:rPr>
        <w:footnoteReference w:id="773"/>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Seid ohne Anstoß sowohl für Juden wie Griechen wie die </w:t>
      </w:r>
      <w:r>
        <w:rPr>
          <w:rFonts w:ascii="Trebuchet MS" w:hAnsi="Trebuchet MS"/>
          <w:lang w:val="de-DE"/>
        </w:rPr>
        <w:t>Gemeinde</w:t>
      </w:r>
      <w:r w:rsidRPr="001E5732">
        <w:rPr>
          <w:rFonts w:ascii="Trebuchet MS" w:hAnsi="Trebuchet MS"/>
          <w:lang w:val="de-DE"/>
        </w:rPr>
        <w:t xml:space="preserve"> Gottes, </w:t>
      </w:r>
      <w:r w:rsidRPr="005B7863">
        <w:rPr>
          <w:rFonts w:ascii="Trebuchet MS" w:hAnsi="Trebuchet MS"/>
          <w:vertAlign w:val="superscript"/>
          <w:lang w:val="de-DE"/>
        </w:rPr>
        <w:t>33 </w:t>
      </w:r>
      <w:r w:rsidRPr="001E5732">
        <w:rPr>
          <w:rFonts w:ascii="Trebuchet MS" w:hAnsi="Trebuchet MS"/>
          <w:lang w:val="de-DE"/>
        </w:rPr>
        <w:t xml:space="preserve">wie auch </w:t>
      </w:r>
      <w:r w:rsidRPr="001E5732">
        <w:rPr>
          <w:rFonts w:ascii="Trebuchet MS" w:hAnsi="Trebuchet MS"/>
          <w:i/>
          <w:lang w:val="de-DE"/>
        </w:rPr>
        <w:t>ich</w:t>
      </w:r>
      <w:r w:rsidRPr="001E5732">
        <w:rPr>
          <w:rFonts w:ascii="Trebuchet MS" w:hAnsi="Trebuchet MS"/>
          <w:lang w:val="de-DE"/>
        </w:rPr>
        <w:t xml:space="preserve"> in allem allen gefalle, indem ich nicht meinen eigenen Nutzen, sondern den der Vielen suche, damit sie gerettet werden.</w:t>
      </w:r>
    </w:p>
    <w:p w14:paraId="2E61EF2D" w14:textId="77777777" w:rsidR="00C71948" w:rsidRDefault="00C71948" w:rsidP="006374C6">
      <w:pPr>
        <w:pStyle w:val="Randverweis"/>
        <w:framePr w:wrap="around"/>
      </w:pPr>
      <w:r>
        <w:lastRenderedPageBreak/>
        <w:t>1: 4,16;</w:t>
      </w:r>
    </w:p>
    <w:p w14:paraId="7E215B73" w14:textId="77777777" w:rsidR="00C71948" w:rsidRPr="001E5732" w:rsidRDefault="00C71948" w:rsidP="006374C6">
      <w:pPr>
        <w:pStyle w:val="Randverweis"/>
        <w:framePr w:wrap="around"/>
      </w:pPr>
      <w:r>
        <w:t>Phil 3,17; 4,9</w:t>
      </w:r>
    </w:p>
    <w:p w14:paraId="60BE3D44" w14:textId="77777777" w:rsidR="00C71948" w:rsidRPr="001E5732" w:rsidRDefault="00C71948" w:rsidP="00C71948">
      <w:pPr>
        <w:pStyle w:val="Textkrper-Zeileneinzug"/>
        <w:spacing w:line="280" w:lineRule="atLeast"/>
        <w:ind w:left="0"/>
        <w:jc w:val="both"/>
        <w:rPr>
          <w:rFonts w:ascii="Trebuchet MS" w:hAnsi="Trebuchet MS"/>
          <w:lang w:val="de-DE"/>
        </w:rPr>
      </w:pPr>
      <w:r>
        <w:rPr>
          <w:noProof/>
          <w:lang w:val="de-DE" w:bidi="he-IL"/>
        </w:rPr>
        <mc:AlternateContent>
          <mc:Choice Requires="wps">
            <w:drawing>
              <wp:anchor distT="0" distB="0" distL="114300" distR="114300" simplePos="0" relativeHeight="251915264" behindDoc="0" locked="0" layoutInCell="1" allowOverlap="1" wp14:anchorId="3B3F9CE5" wp14:editId="3D575A4E">
                <wp:simplePos x="0" y="0"/>
                <wp:positionH relativeFrom="margin">
                  <wp:posOffset>5103669</wp:posOffset>
                </wp:positionH>
                <wp:positionV relativeFrom="paragraph">
                  <wp:posOffset>-327660</wp:posOffset>
                </wp:positionV>
                <wp:extent cx="792000" cy="316800"/>
                <wp:effectExtent l="0" t="0" r="8255" b="7620"/>
                <wp:wrapNone/>
                <wp:docPr id="515" name="Textfeld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B844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w:t>
                            </w:r>
                            <w:r>
                              <w:rPr>
                                <w:rFonts w:ascii="Trebuchet MS" w:hAnsi="Trebuchet MS"/>
                                <w:lang w:val="de-DE"/>
                              </w:rPr>
                              <w:t>−</w:t>
                            </w:r>
                            <w:r>
                              <w:rPr>
                                <w:rFonts w:ascii="Trebuchet MS" w:hAnsi="Trebuchet MS" w:cs="Times New Roman"/>
                                <w:i/>
                                <w:iCs/>
                                <w:lang w:val="de-D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9CE5" id="Textfeld 269" o:spid="_x0000_s1294" type="#_x0000_t202" style="position:absolute;left:0;text-align:left;margin-left:401.85pt;margin-top:-25.8pt;width:62.35pt;height:24.9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" fillcolor="white [3201]" stroked="f" strokeweight=".5pt">
                <v:textbox>
                  <w:txbxContent>
                    <w:p w14:paraId="7FDB844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w:t>
                      </w:r>
                      <w:r>
                        <w:rPr>
                          <w:rFonts w:ascii="Trebuchet MS" w:hAnsi="Trebuchet MS"/>
                          <w:lang w:val="de-DE"/>
                        </w:rPr>
                        <w:t>−</w:t>
                      </w:r>
                      <w:r>
                        <w:rPr>
                          <w:rFonts w:ascii="Trebuchet MS" w:hAnsi="Trebuchet MS" w:cs="Times New Roman"/>
                          <w:i/>
                          <w:iCs/>
                          <w:lang w:val="de-DE"/>
                        </w:rPr>
                        <w:t>16</w:t>
                      </w:r>
                    </w:p>
                  </w:txbxContent>
                </v:textbox>
                <w10:wrap anchorx="margin"/>
              </v:shape>
            </w:pict>
          </mc:Fallback>
        </mc:AlternateContent>
      </w: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Werdet meine Nachahmer, wie auch </w:t>
      </w:r>
      <w:r w:rsidRPr="00475CE5">
        <w:rPr>
          <w:rFonts w:ascii="Trebuchet MS" w:hAnsi="Trebuchet MS"/>
          <w:i/>
          <w:lang w:val="de-DE"/>
        </w:rPr>
        <w:t>ich</w:t>
      </w:r>
      <w:r>
        <w:rPr>
          <w:rFonts w:ascii="Trebuchet MS" w:hAnsi="Trebuchet MS"/>
          <w:lang w:val="de-DE"/>
        </w:rPr>
        <w:t xml:space="preserve"> Christi!</w:t>
      </w:r>
    </w:p>
    <w:p w14:paraId="7D414885" w14:textId="59BA10AE" w:rsidR="00C71948" w:rsidRDefault="00AC797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3" w:name="_Toc38535073"/>
      <w:r>
        <w:rPr>
          <w:rFonts w:ascii="Trebuchet MS" w:hAnsi="Trebuchet MS"/>
          <w:szCs w:val="24"/>
          <w:lang w:val="de-DE"/>
        </w:rPr>
        <w:t>Paulus nimmt zur Fehlinterpretation einer seiner Aussagen Stellung</w:t>
      </w:r>
      <w:r w:rsidR="00C71948" w:rsidRPr="001E5732">
        <w:rPr>
          <w:rFonts w:ascii="Trebuchet MS" w:hAnsi="Trebuchet MS"/>
          <w:szCs w:val="24"/>
          <w:lang w:val="de-DE"/>
        </w:rPr>
        <w:t xml:space="preserve"> (11,2</w:t>
      </w:r>
      <w:r w:rsidR="00C71948">
        <w:rPr>
          <w:rFonts w:ascii="Trebuchet MS" w:hAnsi="Trebuchet MS"/>
          <w:szCs w:val="24"/>
          <w:lang w:val="de-DE"/>
        </w:rPr>
        <w:t>−</w:t>
      </w:r>
      <w:r w:rsidR="00C71948" w:rsidRPr="001E5732">
        <w:rPr>
          <w:rFonts w:ascii="Trebuchet MS" w:hAnsi="Trebuchet MS"/>
          <w:szCs w:val="24"/>
          <w:lang w:val="de-DE"/>
        </w:rPr>
        <w:t>16)</w:t>
      </w:r>
      <w:bookmarkEnd w:id="693"/>
    </w:p>
    <w:p w14:paraId="4C8808F5" w14:textId="77777777" w:rsidR="00C71948" w:rsidRDefault="00C71948" w:rsidP="006374C6">
      <w:pPr>
        <w:pStyle w:val="Randverweis"/>
        <w:framePr w:wrap="around"/>
      </w:pPr>
      <w:r>
        <w:t>2:</w:t>
      </w:r>
    </w:p>
    <w:p w14:paraId="19CC758C" w14:textId="77777777" w:rsidR="00C71948" w:rsidRDefault="00C71948" w:rsidP="006374C6">
      <w:pPr>
        <w:pStyle w:val="Randverweis"/>
        <w:framePr w:wrap="around"/>
      </w:pPr>
      <w:r>
        <w:t xml:space="preserve">2 </w:t>
      </w:r>
      <w:proofErr w:type="spellStart"/>
      <w:r>
        <w:t>Thess</w:t>
      </w:r>
      <w:proofErr w:type="spellEnd"/>
      <w:r>
        <w:t xml:space="preserve"> 2,15</w:t>
      </w:r>
    </w:p>
    <w:p w14:paraId="53C64DD4" w14:textId="77777777" w:rsidR="00C71948" w:rsidRDefault="00C71948" w:rsidP="006374C6">
      <w:pPr>
        <w:pStyle w:val="Randverweis"/>
        <w:framePr w:wrap="around"/>
      </w:pPr>
      <w:r>
        <w:t>3: 3,23;</w:t>
      </w:r>
    </w:p>
    <w:p w14:paraId="79A4B346" w14:textId="77777777" w:rsidR="00C71948" w:rsidRDefault="00C71948" w:rsidP="006374C6">
      <w:pPr>
        <w:pStyle w:val="Randverweis"/>
        <w:framePr w:wrap="around"/>
      </w:pPr>
      <w:r>
        <w:t>Gen 3,16;</w:t>
      </w:r>
    </w:p>
    <w:p w14:paraId="3E7E8EE6" w14:textId="77777777" w:rsidR="00C71948" w:rsidRDefault="00C71948" w:rsidP="006374C6">
      <w:pPr>
        <w:pStyle w:val="Randverweis"/>
        <w:framePr w:wrap="around"/>
      </w:pPr>
      <w:proofErr w:type="spellStart"/>
      <w:r>
        <w:t>Eph</w:t>
      </w:r>
      <w:proofErr w:type="spellEnd"/>
      <w:r>
        <w:t xml:space="preserve"> 5,23</w:t>
      </w:r>
    </w:p>
    <w:p w14:paraId="183CDACF" w14:textId="77777777" w:rsidR="00C71948" w:rsidRDefault="00C71948" w:rsidP="006374C6">
      <w:pPr>
        <w:pStyle w:val="Randverweis"/>
        <w:framePr w:wrap="around"/>
      </w:pPr>
      <w:r>
        <w:t>7: Gen 1,27</w:t>
      </w:r>
    </w:p>
    <w:p w14:paraId="71A2F516" w14:textId="77777777" w:rsidR="00C71948" w:rsidRDefault="00C71948" w:rsidP="006374C6">
      <w:pPr>
        <w:pStyle w:val="Randverweis"/>
        <w:framePr w:wrap="around"/>
      </w:pPr>
      <w:r>
        <w:t>8: Gen 2,22f;</w:t>
      </w:r>
    </w:p>
    <w:p w14:paraId="13A14E8C" w14:textId="77777777" w:rsidR="00C71948" w:rsidRDefault="00C71948" w:rsidP="006374C6">
      <w:pPr>
        <w:pStyle w:val="Randverweis"/>
        <w:framePr w:wrap="around"/>
      </w:pPr>
      <w:r>
        <w:t>1 Tim 2,13;</w:t>
      </w:r>
    </w:p>
    <w:p w14:paraId="2E4F0696" w14:textId="77777777" w:rsidR="00C71948" w:rsidRDefault="00C71948" w:rsidP="006374C6">
      <w:pPr>
        <w:pStyle w:val="Randverweis"/>
        <w:framePr w:wrap="around"/>
      </w:pPr>
      <w:r>
        <w:t>9: Gen 2,18;</w:t>
      </w:r>
    </w:p>
    <w:p w14:paraId="28BC6509" w14:textId="77777777" w:rsidR="00C71948" w:rsidRDefault="00C71948" w:rsidP="006374C6">
      <w:pPr>
        <w:pStyle w:val="Randverweis"/>
        <w:framePr w:wrap="around"/>
      </w:pPr>
      <w:r>
        <w:t>6,2</w:t>
      </w:r>
    </w:p>
    <w:p w14:paraId="5E7CDB1E" w14:textId="77777777" w:rsidR="00C71948" w:rsidRPr="00E233AE" w:rsidRDefault="00C71948" w:rsidP="006374C6">
      <w:pPr>
        <w:pStyle w:val="Randverweis"/>
        <w:framePr w:wrap="around"/>
      </w:pPr>
      <w:r>
        <w:t xml:space="preserve">10: </w:t>
      </w:r>
      <w:proofErr w:type="spellStart"/>
      <w:r>
        <w:t>Eph</w:t>
      </w:r>
      <w:proofErr w:type="spellEnd"/>
      <w:r>
        <w:t xml:space="preserve"> 2,18</w:t>
      </w:r>
    </w:p>
    <w:p w14:paraId="76EEE75C" w14:textId="3B6035FD"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I</w:t>
      </w:r>
      <w:r>
        <w:rPr>
          <w:rFonts w:ascii="Trebuchet MS" w:hAnsi="Trebuchet MS"/>
          <w:lang w:val="de-DE"/>
        </w:rPr>
        <w:t xml:space="preserve">ch lobe euch, dass ihr </w:t>
      </w:r>
      <w:r w:rsidRPr="001E5732">
        <w:rPr>
          <w:rFonts w:ascii="Trebuchet MS" w:hAnsi="Trebuchet MS"/>
          <w:lang w:val="de-DE"/>
        </w:rPr>
        <w:t xml:space="preserve">euch </w:t>
      </w:r>
      <w:r>
        <w:rPr>
          <w:rFonts w:ascii="Trebuchet MS" w:hAnsi="Trebuchet MS"/>
          <w:lang w:val="de-DE"/>
        </w:rPr>
        <w:t xml:space="preserve">stets an mich erinnert und, wie ich euch überliefert habe, </w:t>
      </w:r>
      <w:r w:rsidRPr="001E5732">
        <w:rPr>
          <w:rFonts w:ascii="Trebuchet MS" w:hAnsi="Trebuchet MS"/>
          <w:lang w:val="de-DE"/>
        </w:rPr>
        <w:t>an den Überlieferun</w:t>
      </w:r>
      <w:r>
        <w:rPr>
          <w:rFonts w:ascii="Trebuchet MS" w:hAnsi="Trebuchet MS"/>
          <w:lang w:val="de-DE"/>
        </w:rPr>
        <w:t>gen festhaltet: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„I</w:t>
      </w:r>
      <w:r w:rsidRPr="001E5732">
        <w:rPr>
          <w:rFonts w:ascii="Trebuchet MS" w:hAnsi="Trebuchet MS"/>
          <w:lang w:val="de-DE"/>
        </w:rPr>
        <w:t>c</w:t>
      </w:r>
      <w:r>
        <w:rPr>
          <w:rFonts w:ascii="Trebuchet MS" w:hAnsi="Trebuchet MS"/>
          <w:lang w:val="de-DE"/>
        </w:rPr>
        <w:t xml:space="preserve">h will, dass ihr wisst, dass das Haupt jeden Mannes </w:t>
      </w:r>
      <w:r w:rsidRPr="001E5732">
        <w:rPr>
          <w:rFonts w:ascii="Trebuchet MS" w:hAnsi="Trebuchet MS"/>
          <w:lang w:val="de-DE"/>
        </w:rPr>
        <w:t xml:space="preserve">Christus ist, </w:t>
      </w:r>
      <w:r>
        <w:rPr>
          <w:rFonts w:ascii="Trebuchet MS" w:hAnsi="Trebuchet MS"/>
          <w:lang w:val="de-DE"/>
        </w:rPr>
        <w:t xml:space="preserve">Haupt einer Frau </w:t>
      </w:r>
      <w:r w:rsidRPr="001E5732">
        <w:rPr>
          <w:rFonts w:ascii="Trebuchet MS" w:hAnsi="Trebuchet MS"/>
          <w:lang w:val="de-DE"/>
        </w:rPr>
        <w:t>der Mann, Haupt Christi Gott.</w:t>
      </w:r>
      <w:r>
        <w:rPr>
          <w:rFonts w:ascii="Trebuchet MS" w:hAnsi="Trebuchet MS"/>
          <w:lang w:val="de-DE"/>
        </w:rPr>
        <w:t>“</w:t>
      </w:r>
    </w:p>
    <w:p w14:paraId="462EAFFB"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„Jeder Mann, der betet oder prophetisch redet und </w:t>
      </w:r>
      <w:r>
        <w:rPr>
          <w:rFonts w:ascii="Trebuchet MS" w:hAnsi="Trebuchet MS"/>
          <w:lang w:val="de-DE"/>
        </w:rPr>
        <w:t>das Haupt bedeckt hält</w:t>
      </w:r>
      <w:r w:rsidRPr="001E5732">
        <w:rPr>
          <w:rFonts w:ascii="Trebuchet MS" w:hAnsi="Trebuchet MS"/>
          <w:lang w:val="de-DE"/>
        </w:rPr>
        <w:t xml:space="preserve">, entehrt sein Haupt. </w:t>
      </w:r>
      <w:r w:rsidRPr="001E5732">
        <w:rPr>
          <w:rFonts w:ascii="Trebuchet MS" w:hAnsi="Trebuchet MS"/>
          <w:vertAlign w:val="superscript"/>
          <w:lang w:val="de-DE"/>
        </w:rPr>
        <w:t>5 </w:t>
      </w:r>
      <w:r w:rsidRPr="001E5732">
        <w:rPr>
          <w:rFonts w:ascii="Trebuchet MS" w:hAnsi="Trebuchet MS"/>
          <w:lang w:val="de-DE"/>
        </w:rPr>
        <w:t>Jede Frau, die betet oder prophetisch redet mit unver</w:t>
      </w:r>
      <w:r>
        <w:rPr>
          <w:rFonts w:ascii="Trebuchet MS" w:hAnsi="Trebuchet MS"/>
          <w:lang w:val="de-DE"/>
        </w:rPr>
        <w:softHyphen/>
      </w:r>
      <w:r w:rsidRPr="001E5732">
        <w:rPr>
          <w:rFonts w:ascii="Trebuchet MS" w:hAnsi="Trebuchet MS"/>
          <w:lang w:val="de-DE"/>
        </w:rPr>
        <w:t xml:space="preserve">hülltem Haupt, entehrt ihr Haupt; es ist ein und dasselbe mit der, die geschoren ist. </w:t>
      </w:r>
      <w:r w:rsidRPr="001E5732">
        <w:rPr>
          <w:rFonts w:ascii="Trebuchet MS" w:hAnsi="Trebuchet MS"/>
          <w:vertAlign w:val="superscript"/>
          <w:lang w:val="de-DE"/>
        </w:rPr>
        <w:t>6 </w:t>
      </w:r>
      <w:r w:rsidRPr="001E5732">
        <w:rPr>
          <w:rFonts w:ascii="Trebuchet MS" w:hAnsi="Trebuchet MS"/>
          <w:lang w:val="de-DE"/>
        </w:rPr>
        <w:t>Denn wenn sich eine Frau nicht verhüllt, soll sie sich auch die Haare ab</w:t>
      </w:r>
      <w:r>
        <w:rPr>
          <w:rFonts w:ascii="Trebuchet MS" w:hAnsi="Trebuchet MS"/>
          <w:lang w:val="de-DE"/>
        </w:rPr>
        <w:softHyphen/>
      </w:r>
      <w:r w:rsidRPr="001E5732">
        <w:rPr>
          <w:rFonts w:ascii="Trebuchet MS" w:hAnsi="Trebuchet MS"/>
          <w:lang w:val="de-DE"/>
        </w:rPr>
        <w:t xml:space="preserve">schneiden! Wenn es für eine Frau eine Schande ist, sich die Haare abzuschneiden oder zu scheren, soll sie sich verhüllen! </w:t>
      </w:r>
      <w:r w:rsidRPr="001E5732">
        <w:rPr>
          <w:rFonts w:ascii="Trebuchet MS" w:hAnsi="Trebuchet MS"/>
          <w:vertAlign w:val="superscript"/>
          <w:lang w:val="de-DE"/>
        </w:rPr>
        <w:t>7 </w:t>
      </w:r>
      <w:r w:rsidRPr="001E5732">
        <w:rPr>
          <w:rFonts w:ascii="Trebuchet MS" w:hAnsi="Trebuchet MS"/>
          <w:lang w:val="de-DE"/>
        </w:rPr>
        <w:t xml:space="preserve">Denn ein Mann soll das Haupt nicht verhüllen; er ist Bild und Herrlichkeit Gottes! Die Frau ist Mannes Herrlichkeit. </w:t>
      </w:r>
      <w:r w:rsidRPr="001E5732">
        <w:rPr>
          <w:rFonts w:ascii="Trebuchet MS" w:hAnsi="Trebuchet MS"/>
          <w:vertAlign w:val="superscript"/>
          <w:lang w:val="de-DE"/>
        </w:rPr>
        <w:t>8</w:t>
      </w:r>
      <w:r>
        <w:rPr>
          <w:rFonts w:ascii="Trebuchet MS" w:hAnsi="Trebuchet MS"/>
          <w:vertAlign w:val="superscript"/>
          <w:lang w:val="de-DE"/>
        </w:rPr>
        <w:t> </w:t>
      </w:r>
      <w:r w:rsidRPr="001E5732">
        <w:rPr>
          <w:rFonts w:ascii="Trebuchet MS" w:hAnsi="Trebuchet MS"/>
          <w:lang w:val="de-DE"/>
        </w:rPr>
        <w:t xml:space="preserve">Denn Mann ist nicht aus Frau, sondern Frau aus Mann. </w:t>
      </w:r>
      <w:r w:rsidRPr="001E5732">
        <w:rPr>
          <w:rFonts w:ascii="Trebuchet MS" w:hAnsi="Trebuchet MS"/>
          <w:vertAlign w:val="superscript"/>
          <w:lang w:val="de-DE"/>
        </w:rPr>
        <w:t>9 </w:t>
      </w:r>
      <w:r w:rsidRPr="001E5732">
        <w:rPr>
          <w:rFonts w:ascii="Trebuchet MS" w:hAnsi="Trebuchet MS"/>
          <w:lang w:val="de-DE"/>
        </w:rPr>
        <w:t>Denn nicht wurde Mann wegen</w:t>
      </w:r>
      <w:r>
        <w:rPr>
          <w:rFonts w:ascii="Trebuchet MS" w:hAnsi="Trebuchet MS"/>
          <w:lang w:val="de-DE"/>
        </w:rPr>
        <w:t xml:space="preserve"> </w:t>
      </w:r>
      <w:r w:rsidRPr="001E5732">
        <w:rPr>
          <w:rFonts w:ascii="Trebuchet MS" w:hAnsi="Trebuchet MS"/>
          <w:lang w:val="de-DE"/>
        </w:rPr>
        <w:t xml:space="preserve">Frau geschaffen, sondern Frau wegen Mann. </w:t>
      </w:r>
      <w:r w:rsidRPr="001E5732">
        <w:rPr>
          <w:rFonts w:ascii="Trebuchet MS" w:hAnsi="Trebuchet MS"/>
          <w:vertAlign w:val="superscript"/>
          <w:lang w:val="de-DE"/>
        </w:rPr>
        <w:t>10 </w:t>
      </w:r>
      <w:r w:rsidRPr="001E5732">
        <w:rPr>
          <w:rFonts w:ascii="Trebuchet MS" w:hAnsi="Trebuchet MS"/>
          <w:lang w:val="de-DE"/>
        </w:rPr>
        <w:t>Deshalb soll die Frau um der Engel willen ein</w:t>
      </w:r>
      <w:r>
        <w:rPr>
          <w:rFonts w:ascii="Trebuchet MS" w:hAnsi="Trebuchet MS"/>
          <w:lang w:val="de-DE"/>
        </w:rPr>
        <w:t>e</w:t>
      </w:r>
      <w:r w:rsidRPr="001E5732">
        <w:rPr>
          <w:rFonts w:ascii="Trebuchet MS" w:hAnsi="Trebuchet MS"/>
          <w:lang w:val="de-DE"/>
        </w:rPr>
        <w:t xml:space="preserve"> Vollmacht auf dem Haupt haben.“</w:t>
      </w:r>
      <w:r w:rsidRPr="001E5732">
        <w:rPr>
          <w:rStyle w:val="Funotenzeichen"/>
          <w:rFonts w:ascii="Trebuchet MS" w:hAnsi="Trebuchet MS" w:cs="Arial"/>
          <w:bCs/>
          <w:lang w:val="de-DE"/>
        </w:rPr>
        <w:footnoteReference w:id="774"/>
      </w:r>
    </w:p>
    <w:p w14:paraId="0821F7E5"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Doch ist im Herrn weder Mann </w:t>
      </w:r>
      <w:r>
        <w:rPr>
          <w:rFonts w:ascii="Trebuchet MS" w:hAnsi="Trebuchet MS"/>
          <w:lang w:val="de-DE"/>
        </w:rPr>
        <w:t xml:space="preserve">getrennt von </w:t>
      </w:r>
      <w:r w:rsidRPr="001E5732">
        <w:rPr>
          <w:rFonts w:ascii="Trebuchet MS" w:hAnsi="Trebuchet MS"/>
          <w:lang w:val="de-DE"/>
        </w:rPr>
        <w:t xml:space="preserve">Frau noch Frau </w:t>
      </w:r>
      <w:r>
        <w:rPr>
          <w:rFonts w:ascii="Trebuchet MS" w:hAnsi="Trebuchet MS"/>
          <w:lang w:val="de-DE"/>
        </w:rPr>
        <w:t xml:space="preserve">getrennt von </w:t>
      </w:r>
      <w:r w:rsidRPr="001E5732">
        <w:rPr>
          <w:rFonts w:ascii="Trebuchet MS" w:hAnsi="Trebuchet MS"/>
          <w:lang w:val="de-DE"/>
        </w:rPr>
        <w:t xml:space="preserve">Mann. </w:t>
      </w:r>
      <w:r w:rsidRPr="001E5732">
        <w:rPr>
          <w:rFonts w:ascii="Trebuchet MS" w:hAnsi="Trebuchet MS"/>
          <w:vertAlign w:val="superscript"/>
          <w:lang w:val="de-DE"/>
        </w:rPr>
        <w:t>12 </w:t>
      </w:r>
      <w:r w:rsidRPr="001E5732">
        <w:rPr>
          <w:rFonts w:ascii="Trebuchet MS" w:hAnsi="Trebuchet MS"/>
          <w:lang w:val="de-DE"/>
        </w:rPr>
        <w:t xml:space="preserve">Wie nämlich die Frau aus dem Mann ist, so ist der Mann </w:t>
      </w:r>
      <w:r>
        <w:rPr>
          <w:rFonts w:ascii="Trebuchet MS" w:hAnsi="Trebuchet MS"/>
          <w:lang w:val="de-DE"/>
        </w:rPr>
        <w:t>durch die Frau</w:t>
      </w:r>
      <w:r w:rsidRPr="001E5732">
        <w:rPr>
          <w:rFonts w:ascii="Trebuchet MS" w:hAnsi="Trebuchet MS"/>
          <w:lang w:val="de-DE"/>
        </w:rPr>
        <w:t xml:space="preserve">. </w:t>
      </w:r>
      <w:r>
        <w:rPr>
          <w:rFonts w:ascii="Trebuchet MS" w:hAnsi="Trebuchet MS"/>
          <w:lang w:val="de-DE"/>
        </w:rPr>
        <w:t xml:space="preserve">Das </w:t>
      </w:r>
      <w:r w:rsidRPr="00D96BD3">
        <w:rPr>
          <w:rFonts w:ascii="Trebuchet MS" w:hAnsi="Trebuchet MS"/>
          <w:i/>
          <w:iCs/>
          <w:lang w:val="de-DE"/>
        </w:rPr>
        <w:t>alles</w:t>
      </w:r>
      <w:r>
        <w:rPr>
          <w:rFonts w:ascii="Trebuchet MS" w:hAnsi="Trebuchet MS"/>
          <w:lang w:val="de-DE"/>
        </w:rPr>
        <w:t xml:space="preserve"> aber ist aus Gott!</w:t>
      </w:r>
    </w:p>
    <w:p w14:paraId="1A2FB927"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13 </w:t>
      </w:r>
      <w:r w:rsidRPr="00DC6AF6">
        <w:rPr>
          <w:rFonts w:ascii="Trebuchet MS" w:hAnsi="Trebuchet MS"/>
          <w:lang w:val="de-DE"/>
        </w:rPr>
        <w:t>„</w:t>
      </w:r>
      <w:r w:rsidRPr="001E5732">
        <w:rPr>
          <w:rFonts w:ascii="Trebuchet MS" w:hAnsi="Trebuchet MS"/>
          <w:lang w:val="de-DE"/>
        </w:rPr>
        <w:t>Urteilt bei euch selbst!</w:t>
      </w:r>
      <w:r>
        <w:rPr>
          <w:rFonts w:ascii="Trebuchet MS" w:hAnsi="Trebuchet MS"/>
          <w:lang w:val="de-DE"/>
        </w:rPr>
        <w:t xml:space="preserve"> </w:t>
      </w:r>
      <w:r w:rsidRPr="001E5732">
        <w:rPr>
          <w:rFonts w:ascii="Trebuchet MS" w:hAnsi="Trebuchet MS"/>
          <w:lang w:val="de-DE"/>
        </w:rPr>
        <w:t xml:space="preserve">Ziemt es sich, dass eine Frau unverhüllt zu Gott betet? </w:t>
      </w:r>
      <w:r w:rsidRPr="001E5732">
        <w:rPr>
          <w:rFonts w:ascii="Trebuchet MS" w:hAnsi="Trebuchet MS"/>
          <w:vertAlign w:val="superscript"/>
          <w:lang w:val="de-DE"/>
        </w:rPr>
        <w:t>14 </w:t>
      </w:r>
      <w:r w:rsidRPr="001E5732">
        <w:rPr>
          <w:rFonts w:ascii="Trebuchet MS" w:hAnsi="Trebuchet MS"/>
          <w:lang w:val="de-DE"/>
        </w:rPr>
        <w:t>Lehrt euch nicht auch die Natur selbst, dass, wenn ein Mann langes Ha</w:t>
      </w:r>
      <w:r>
        <w:rPr>
          <w:rFonts w:ascii="Trebuchet MS" w:hAnsi="Trebuchet MS"/>
          <w:lang w:val="de-DE"/>
        </w:rPr>
        <w:t>ar trägt, es für ihn Unehre ist,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wenn aber die Frau langes Haar trägt, es für sie Ehre ist? Denn das lange Haar ist ihr als Umhüllung gegeben.“</w:t>
      </w:r>
    </w:p>
    <w:p w14:paraId="33DEC00C" w14:textId="77777777" w:rsidR="00C71948" w:rsidRDefault="00C71948" w:rsidP="00C71948">
      <w:pPr>
        <w:pStyle w:val="Textkrper-Erstzeileneinzug"/>
        <w:spacing w:line="280" w:lineRule="atLeast"/>
        <w:ind w:firstLine="0"/>
        <w:jc w:val="both"/>
        <w:rPr>
          <w:rFonts w:ascii="Trebuchet MS" w:hAnsi="Trebuchet MS"/>
          <w:bCs/>
          <w:i/>
          <w:kern w:val="32"/>
          <w:lang w:val="de-DE"/>
        </w:rPr>
      </w:pPr>
      <w:r w:rsidRPr="001E5732">
        <w:rPr>
          <w:rFonts w:ascii="Trebuchet MS" w:hAnsi="Trebuchet MS"/>
          <w:vertAlign w:val="superscript"/>
          <w:lang w:val="de-DE"/>
        </w:rPr>
        <w:t>16 </w:t>
      </w:r>
      <w:r w:rsidRPr="001E5732">
        <w:rPr>
          <w:rFonts w:ascii="Trebuchet MS" w:hAnsi="Trebuchet MS"/>
          <w:lang w:val="de-DE"/>
        </w:rPr>
        <w:t xml:space="preserve">Wenn jemand meint, rechthaberisch sein zu sollen: </w:t>
      </w:r>
      <w:r w:rsidRPr="00E904DE">
        <w:rPr>
          <w:rFonts w:ascii="Trebuchet MS" w:hAnsi="Trebuchet MS"/>
          <w:i/>
          <w:lang w:val="de-DE"/>
        </w:rPr>
        <w:t>Wir</w:t>
      </w:r>
      <w:r w:rsidRPr="001E5732">
        <w:rPr>
          <w:rFonts w:ascii="Trebuchet MS" w:hAnsi="Trebuchet MS"/>
          <w:lang w:val="de-DE"/>
        </w:rPr>
        <w:t xml:space="preserve"> haben eine solche Sitte nicht, noch die </w:t>
      </w:r>
      <w:r>
        <w:rPr>
          <w:rFonts w:ascii="Trebuchet MS" w:hAnsi="Trebuchet MS"/>
          <w:lang w:val="de-DE"/>
        </w:rPr>
        <w:t>Gemeinde</w:t>
      </w:r>
      <w:r w:rsidRPr="001E5732">
        <w:rPr>
          <w:rFonts w:ascii="Trebuchet MS" w:hAnsi="Trebuchet MS"/>
          <w:lang w:val="de-DE"/>
        </w:rPr>
        <w:t>n Gottes!</w:t>
      </w:r>
      <w:r>
        <w:rPr>
          <w:rFonts w:ascii="Trebuchet MS" w:hAnsi="Trebuchet MS"/>
          <w:lang w:val="de-DE"/>
        </w:rPr>
        <w:t xml:space="preserve"> </w:t>
      </w:r>
    </w:p>
    <w:p w14:paraId="037A4CA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4" w:name="_Toc38535074"/>
      <w:r>
        <w:rPr>
          <w:noProof/>
          <w:lang w:val="de-DE" w:bidi="he-IL"/>
        </w:rPr>
        <w:lastRenderedPageBreak/>
        <mc:AlternateContent>
          <mc:Choice Requires="wps">
            <w:drawing>
              <wp:anchor distT="0" distB="0" distL="114300" distR="114300" simplePos="0" relativeHeight="252058624" behindDoc="0" locked="0" layoutInCell="1" allowOverlap="1" wp14:anchorId="57D3208E" wp14:editId="5994D009">
                <wp:simplePos x="0" y="0"/>
                <wp:positionH relativeFrom="margin">
                  <wp:posOffset>-115570</wp:posOffset>
                </wp:positionH>
                <wp:positionV relativeFrom="paragraph">
                  <wp:posOffset>-333912</wp:posOffset>
                </wp:positionV>
                <wp:extent cx="1054735" cy="316230"/>
                <wp:effectExtent l="0" t="0" r="0" b="7620"/>
                <wp:wrapNone/>
                <wp:docPr id="514"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9677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11,17 </w:t>
                            </w:r>
                            <w:r>
                              <w:rPr>
                                <w:rFonts w:ascii="Trebuchet MS" w:hAnsi="Trebuchet MS"/>
                                <w:lang w:val="de-DE"/>
                              </w:rPr>
                              <w:t>−</w:t>
                            </w:r>
                            <w:r>
                              <w:rPr>
                                <w:rFonts w:ascii="Trebuchet MS" w:hAnsi="Trebuchet MS" w:cs="Times New Roman"/>
                                <w:i/>
                                <w:iCs/>
                                <w:lang w:val="de-DE"/>
                              </w:rPr>
                              <w:t xml:space="preserve"> 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208E" id="Textfeld 270" o:spid="_x0000_s1295" type="#_x0000_t202" style="position:absolute;left:0;text-align:left;margin-left:-9.1pt;margin-top:-26.3pt;width:83.05pt;height:24.9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" fillcolor="white [3201]" stroked="f" strokeweight=".5pt">
                <v:textbox>
                  <w:txbxContent>
                    <w:p w14:paraId="7AA9677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11,17 </w:t>
                      </w:r>
                      <w:r>
                        <w:rPr>
                          <w:rFonts w:ascii="Trebuchet MS" w:hAnsi="Trebuchet MS"/>
                          <w:lang w:val="de-DE"/>
                        </w:rPr>
                        <w:t>−</w:t>
                      </w:r>
                      <w:r>
                        <w:rPr>
                          <w:rFonts w:ascii="Trebuchet MS" w:hAnsi="Trebuchet MS" w:cs="Times New Roman"/>
                          <w:i/>
                          <w:iCs/>
                          <w:lang w:val="de-DE"/>
                        </w:rPr>
                        <w:t xml:space="preserve"> 12,3</w:t>
                      </w:r>
                    </w:p>
                  </w:txbxContent>
                </v:textbox>
                <w10:wrap anchorx="margin"/>
              </v:shape>
            </w:pict>
          </mc:Fallback>
        </mc:AlternateContent>
      </w:r>
      <w:r w:rsidRPr="001E5732">
        <w:rPr>
          <w:rFonts w:ascii="Trebuchet MS" w:hAnsi="Trebuchet MS"/>
          <w:szCs w:val="24"/>
          <w:lang w:val="de-DE"/>
        </w:rPr>
        <w:t>Die rechte Feier des Herrenmahls (11,17</w:t>
      </w:r>
      <w:r>
        <w:rPr>
          <w:rFonts w:ascii="Trebuchet MS" w:hAnsi="Trebuchet MS"/>
          <w:szCs w:val="24"/>
          <w:lang w:val="de-DE"/>
        </w:rPr>
        <w:t>−</w:t>
      </w:r>
      <w:r w:rsidRPr="001E5732">
        <w:rPr>
          <w:rFonts w:ascii="Trebuchet MS" w:hAnsi="Trebuchet MS"/>
          <w:szCs w:val="24"/>
          <w:lang w:val="de-DE"/>
        </w:rPr>
        <w:t>34)</w:t>
      </w:r>
      <w:bookmarkEnd w:id="694"/>
    </w:p>
    <w:p w14:paraId="05DB504E" w14:textId="77777777" w:rsidR="00C71948" w:rsidRDefault="00C71948" w:rsidP="006374C6">
      <w:pPr>
        <w:pStyle w:val="Randverweis"/>
        <w:framePr w:wrap="around"/>
      </w:pPr>
      <w:r>
        <w:t>18: 1,10−12;</w:t>
      </w:r>
    </w:p>
    <w:p w14:paraId="49A46533" w14:textId="77777777" w:rsidR="00C71948" w:rsidRDefault="00C71948" w:rsidP="006374C6">
      <w:pPr>
        <w:pStyle w:val="Randverweis"/>
        <w:framePr w:wrap="around"/>
      </w:pPr>
      <w:r>
        <w:t>3,3f</w:t>
      </w:r>
    </w:p>
    <w:p w14:paraId="42CB3D74" w14:textId="77777777" w:rsidR="00C71948" w:rsidRPr="00E233AE" w:rsidRDefault="00C71948" w:rsidP="006374C6">
      <w:pPr>
        <w:pStyle w:val="Randverweis"/>
        <w:framePr w:wrap="around"/>
      </w:pPr>
      <w:r>
        <w:t>22: Jak 2,5f</w:t>
      </w:r>
    </w:p>
    <w:p w14:paraId="0A01628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Indem ich dies anweise, lobe ich nicht, dass ihr nicht zum Besseren, sondern zum Schlimmeren zusammenkommt. </w:t>
      </w:r>
      <w:r w:rsidRPr="001E5732">
        <w:rPr>
          <w:rFonts w:ascii="Trebuchet MS" w:hAnsi="Trebuchet MS"/>
          <w:vertAlign w:val="superscript"/>
          <w:lang w:val="de-DE"/>
        </w:rPr>
        <w:t>18 </w:t>
      </w:r>
      <w:r w:rsidRPr="001E5732">
        <w:rPr>
          <w:rFonts w:ascii="Trebuchet MS" w:hAnsi="Trebuchet MS"/>
          <w:lang w:val="de-DE"/>
        </w:rPr>
        <w:t xml:space="preserve">Denn erstens: Wenn ihr in </w:t>
      </w:r>
      <w:r>
        <w:rPr>
          <w:rFonts w:ascii="Trebuchet MS" w:hAnsi="Trebuchet MS"/>
          <w:lang w:val="de-DE"/>
        </w:rPr>
        <w:t>Gemeinde</w:t>
      </w:r>
      <w:r w:rsidRPr="001E5732">
        <w:rPr>
          <w:rFonts w:ascii="Trebuchet MS" w:hAnsi="Trebuchet MS"/>
          <w:lang w:val="de-DE"/>
        </w:rPr>
        <w:t xml:space="preserve"> zusammen</w:t>
      </w:r>
      <w:r>
        <w:rPr>
          <w:rFonts w:ascii="Trebuchet MS" w:hAnsi="Trebuchet MS"/>
          <w:lang w:val="de-DE"/>
        </w:rPr>
        <w:softHyphen/>
      </w:r>
      <w:r w:rsidRPr="001E5732">
        <w:rPr>
          <w:rFonts w:ascii="Trebuchet MS" w:hAnsi="Trebuchet MS"/>
          <w:lang w:val="de-DE"/>
        </w:rPr>
        <w:t>kommt, höre ich, dass es b</w:t>
      </w:r>
      <w:r>
        <w:rPr>
          <w:rFonts w:ascii="Trebuchet MS" w:hAnsi="Trebuchet MS"/>
          <w:lang w:val="de-DE"/>
        </w:rPr>
        <w:t>ei euch Spaltungen gibt, und zu einem</w:t>
      </w:r>
      <w:r w:rsidRPr="001E5732">
        <w:rPr>
          <w:rFonts w:ascii="Trebuchet MS" w:hAnsi="Trebuchet MS"/>
          <w:lang w:val="de-DE"/>
        </w:rPr>
        <w:t xml:space="preserve"> Teil glaube ich es. </w:t>
      </w:r>
      <w:r w:rsidRPr="001E5732">
        <w:rPr>
          <w:rFonts w:ascii="Trebuchet MS" w:hAnsi="Trebuchet MS"/>
          <w:vertAlign w:val="superscript"/>
          <w:lang w:val="de-DE"/>
        </w:rPr>
        <w:t>19 </w:t>
      </w:r>
      <w:r>
        <w:rPr>
          <w:rFonts w:ascii="Trebuchet MS" w:hAnsi="Trebuchet MS"/>
          <w:lang w:val="de-DE"/>
        </w:rPr>
        <w:t xml:space="preserve">Denn es </w:t>
      </w:r>
      <w:r w:rsidRPr="00475CE5">
        <w:rPr>
          <w:rFonts w:ascii="Trebuchet MS" w:hAnsi="Trebuchet MS"/>
          <w:i/>
          <w:lang w:val="de-DE"/>
        </w:rPr>
        <w:t>muss</w:t>
      </w:r>
      <w:r>
        <w:rPr>
          <w:rFonts w:ascii="Trebuchet MS" w:hAnsi="Trebuchet MS"/>
          <w:lang w:val="de-DE"/>
        </w:rPr>
        <w:t xml:space="preserve"> ja</w:t>
      </w:r>
      <w:r w:rsidRPr="001E5732">
        <w:rPr>
          <w:rFonts w:ascii="Trebuchet MS" w:hAnsi="Trebuchet MS"/>
          <w:lang w:val="de-DE"/>
        </w:rPr>
        <w:t xml:space="preserve"> Parteiungen bei euch geben, damit auch die Bewährten </w:t>
      </w:r>
      <w:r>
        <w:rPr>
          <w:rFonts w:ascii="Trebuchet MS" w:hAnsi="Trebuchet MS"/>
          <w:lang w:val="de-DE"/>
        </w:rPr>
        <w:t xml:space="preserve">deutlich bei euch </w:t>
      </w:r>
      <w:r w:rsidRPr="001E5732">
        <w:rPr>
          <w:rFonts w:ascii="Trebuchet MS" w:hAnsi="Trebuchet MS"/>
          <w:lang w:val="de-DE"/>
        </w:rPr>
        <w:t xml:space="preserve">werden. </w:t>
      </w:r>
      <w:r w:rsidRPr="001E5732">
        <w:rPr>
          <w:rFonts w:ascii="Trebuchet MS" w:hAnsi="Trebuchet MS"/>
          <w:vertAlign w:val="superscript"/>
          <w:lang w:val="de-DE"/>
        </w:rPr>
        <w:t>20 </w:t>
      </w:r>
      <w:r w:rsidRPr="001E5732">
        <w:rPr>
          <w:rFonts w:ascii="Trebuchet MS" w:hAnsi="Trebuchet MS"/>
          <w:lang w:val="de-DE"/>
        </w:rPr>
        <w:t xml:space="preserve">Wenn ihr nun miteinander zusammenkommt, ist es nicht Herrenmahl essen! </w:t>
      </w:r>
      <w:r w:rsidRPr="001E5732">
        <w:rPr>
          <w:rFonts w:ascii="Trebuchet MS" w:hAnsi="Trebuchet MS"/>
          <w:vertAlign w:val="superscript"/>
          <w:lang w:val="de-DE"/>
        </w:rPr>
        <w:t>21 </w:t>
      </w:r>
      <w:r w:rsidRPr="001E5732">
        <w:rPr>
          <w:rFonts w:ascii="Trebuchet MS" w:hAnsi="Trebuchet MS"/>
          <w:lang w:val="de-DE"/>
        </w:rPr>
        <w:t>Denn ein jeder nimmt beim Essen sein eigenes Mahl</w:t>
      </w:r>
      <w:r>
        <w:rPr>
          <w:rFonts w:ascii="Trebuchet MS" w:hAnsi="Trebuchet MS"/>
          <w:lang w:val="de-DE"/>
        </w:rPr>
        <w:t xml:space="preserve"> voraus</w:t>
      </w:r>
      <w:r>
        <w:rPr>
          <w:rStyle w:val="Funotenzeichen"/>
          <w:rFonts w:ascii="Trebuchet MS" w:hAnsi="Trebuchet MS"/>
          <w:lang w:val="de-DE"/>
        </w:rPr>
        <w:footnoteReference w:id="775"/>
      </w:r>
      <w:r w:rsidRPr="001E5732">
        <w:rPr>
          <w:rFonts w:ascii="Trebuchet MS" w:hAnsi="Trebuchet MS"/>
          <w:lang w:val="de-DE"/>
        </w:rPr>
        <w:t xml:space="preserve">, und der eine hungert und der andere ist betrunken. </w:t>
      </w:r>
      <w:r w:rsidRPr="001E5732">
        <w:rPr>
          <w:rFonts w:ascii="Trebuchet MS" w:hAnsi="Trebuchet MS"/>
          <w:vertAlign w:val="superscript"/>
          <w:lang w:val="de-DE"/>
        </w:rPr>
        <w:t>22 </w:t>
      </w:r>
      <w:r w:rsidRPr="001E5732">
        <w:rPr>
          <w:rFonts w:ascii="Trebuchet MS" w:hAnsi="Trebuchet MS"/>
          <w:lang w:val="de-DE"/>
        </w:rPr>
        <w:t xml:space="preserve">Habt ihr denn nicht Häuser zum Essen und Trinken? Oder verachtet ihr die </w:t>
      </w:r>
      <w:r>
        <w:rPr>
          <w:rFonts w:ascii="Trebuchet MS" w:hAnsi="Trebuchet MS"/>
          <w:lang w:val="de-DE"/>
        </w:rPr>
        <w:t>Gemeinde</w:t>
      </w:r>
      <w:r w:rsidRPr="001E5732">
        <w:rPr>
          <w:rFonts w:ascii="Trebuchet MS" w:hAnsi="Trebuchet MS"/>
          <w:lang w:val="de-DE"/>
        </w:rPr>
        <w:t>n Gottes und beschämt die Nicht</w:t>
      </w:r>
      <w:r>
        <w:rPr>
          <w:rFonts w:ascii="Trebuchet MS" w:hAnsi="Trebuchet MS"/>
          <w:lang w:val="de-DE"/>
        </w:rPr>
        <w:t>-H</w:t>
      </w:r>
      <w:r w:rsidRPr="001E5732">
        <w:rPr>
          <w:rFonts w:ascii="Trebuchet MS" w:hAnsi="Trebuchet MS"/>
          <w:lang w:val="de-DE"/>
        </w:rPr>
        <w:t>abenden?</w:t>
      </w:r>
      <w:r w:rsidRPr="001E5732">
        <w:rPr>
          <w:rFonts w:ascii="Trebuchet MS" w:hAnsi="Trebuchet MS"/>
          <w:vertAlign w:val="superscript"/>
          <w:lang w:val="de-DE"/>
        </w:rPr>
        <w:t xml:space="preserve"> </w:t>
      </w:r>
      <w:r w:rsidRPr="001E5732">
        <w:rPr>
          <w:rFonts w:ascii="Trebuchet MS" w:hAnsi="Trebuchet MS"/>
          <w:lang w:val="de-DE"/>
        </w:rPr>
        <w:t>Was soll ich euch sagen? Darin lobe ich nicht.</w:t>
      </w:r>
    </w:p>
    <w:p w14:paraId="722CE71F" w14:textId="77777777" w:rsidR="00C71948" w:rsidRDefault="00C71948" w:rsidP="006374C6">
      <w:pPr>
        <w:pStyle w:val="Randverweis"/>
        <w:framePr w:wrap="around"/>
      </w:pPr>
      <w:r w:rsidRPr="006A22CC">
        <w:t>23: 15,3;</w:t>
      </w:r>
    </w:p>
    <w:p w14:paraId="3FAB7E8E" w14:textId="77777777" w:rsidR="00C71948" w:rsidRDefault="00C71948" w:rsidP="006374C6">
      <w:pPr>
        <w:pStyle w:val="Randverweis"/>
        <w:framePr w:wrap="around"/>
      </w:pPr>
      <w:proofErr w:type="spellStart"/>
      <w:r w:rsidRPr="00DC7CAA">
        <w:t>Mt</w:t>
      </w:r>
      <w:proofErr w:type="spellEnd"/>
      <w:r w:rsidRPr="00DC7CAA">
        <w:t xml:space="preserve"> 26,26</w:t>
      </w:r>
      <w:r>
        <w:t>−</w:t>
      </w:r>
      <w:r w:rsidRPr="00DC7CAA">
        <w:t>28;</w:t>
      </w:r>
    </w:p>
    <w:p w14:paraId="3122F5D0" w14:textId="77777777" w:rsidR="00C71948" w:rsidRPr="009C3508" w:rsidRDefault="00C71948" w:rsidP="006374C6">
      <w:pPr>
        <w:pStyle w:val="Randverweis"/>
        <w:framePr w:wrap="around"/>
        <w:rPr>
          <w:lang w:val="sv-SE"/>
        </w:rPr>
      </w:pPr>
      <w:r w:rsidRPr="009C3508">
        <w:rPr>
          <w:lang w:val="sv-SE"/>
        </w:rPr>
        <w:t>Mk 14,22−24;</w:t>
      </w:r>
    </w:p>
    <w:p w14:paraId="253CF971"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22,19f</w:t>
      </w:r>
    </w:p>
    <w:p w14:paraId="2F3A2577" w14:textId="77777777" w:rsidR="00C71948" w:rsidRPr="009C3508" w:rsidRDefault="00C71948" w:rsidP="006374C6">
      <w:pPr>
        <w:pStyle w:val="Randverweis"/>
        <w:framePr w:wrap="around"/>
        <w:rPr>
          <w:lang w:val="sv-SE"/>
        </w:rPr>
      </w:pPr>
      <w:r w:rsidRPr="009C3508">
        <w:rPr>
          <w:lang w:val="sv-SE"/>
        </w:rPr>
        <w:t xml:space="preserve">25: </w:t>
      </w:r>
      <w:proofErr w:type="spellStart"/>
      <w:r w:rsidRPr="009C3508">
        <w:rPr>
          <w:lang w:val="sv-SE"/>
        </w:rPr>
        <w:t>Jer</w:t>
      </w:r>
      <w:proofErr w:type="spellEnd"/>
      <w:r w:rsidRPr="009C3508">
        <w:rPr>
          <w:lang w:val="sv-SE"/>
        </w:rPr>
        <w:t xml:space="preserve"> 31,31;</w:t>
      </w:r>
    </w:p>
    <w:p w14:paraId="64BC0FA9"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22,20</w:t>
      </w:r>
    </w:p>
    <w:p w14:paraId="1DB1A089" w14:textId="77777777" w:rsidR="00C71948" w:rsidRPr="004B4ABE" w:rsidRDefault="00C71948" w:rsidP="006374C6">
      <w:pPr>
        <w:pStyle w:val="Randverweis"/>
        <w:framePr w:wrap="around"/>
      </w:pPr>
      <w:r w:rsidRPr="004B4ABE">
        <w:t xml:space="preserve">26: </w:t>
      </w:r>
      <w:proofErr w:type="spellStart"/>
      <w:r w:rsidRPr="004B4ABE">
        <w:t>Mt</w:t>
      </w:r>
      <w:proofErr w:type="spellEnd"/>
      <w:r w:rsidRPr="004B4ABE">
        <w:t xml:space="preserve"> 26,29;</w:t>
      </w:r>
    </w:p>
    <w:p w14:paraId="42686EF4" w14:textId="77777777" w:rsidR="00C71948" w:rsidRPr="004B4ABE" w:rsidRDefault="00C71948" w:rsidP="006374C6">
      <w:pPr>
        <w:pStyle w:val="Randverweis"/>
        <w:framePr w:wrap="around"/>
      </w:pPr>
      <w:r w:rsidRPr="004B4ABE">
        <w:t>Mk 14,25;</w:t>
      </w:r>
    </w:p>
    <w:p w14:paraId="3B754F8C" w14:textId="77777777" w:rsidR="00C71948" w:rsidRPr="004B4ABE" w:rsidRDefault="00C71948" w:rsidP="006374C6">
      <w:pPr>
        <w:pStyle w:val="Randverweis"/>
        <w:framePr w:wrap="around"/>
      </w:pPr>
      <w:proofErr w:type="spellStart"/>
      <w:r w:rsidRPr="004B4ABE">
        <w:t>Lk</w:t>
      </w:r>
      <w:proofErr w:type="spellEnd"/>
      <w:r w:rsidRPr="004B4ABE">
        <w:t xml:space="preserve"> 22,16</w:t>
      </w:r>
      <w:r>
        <w:t>−</w:t>
      </w:r>
      <w:r w:rsidRPr="004B4ABE">
        <w:t>18</w:t>
      </w:r>
    </w:p>
    <w:p w14:paraId="1E797D9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Denn </w:t>
      </w:r>
      <w:r w:rsidRPr="001E5732">
        <w:rPr>
          <w:rFonts w:ascii="Trebuchet MS" w:hAnsi="Trebuchet MS"/>
          <w:i/>
          <w:lang w:val="de-DE"/>
        </w:rPr>
        <w:t xml:space="preserve">ich </w:t>
      </w:r>
      <w:r w:rsidRPr="001E5732">
        <w:rPr>
          <w:rFonts w:ascii="Trebuchet MS" w:hAnsi="Trebuchet MS"/>
          <w:lang w:val="de-DE"/>
        </w:rPr>
        <w:t xml:space="preserve">habe vom Herrn her übernommen, was ich euch </w:t>
      </w:r>
      <w:r w:rsidRPr="002A1F91">
        <w:rPr>
          <w:rFonts w:ascii="Trebuchet MS" w:hAnsi="Trebuchet MS"/>
          <w:lang w:val="de-DE"/>
        </w:rPr>
        <w:t>auch</w:t>
      </w:r>
      <w:r w:rsidRPr="001E5732">
        <w:rPr>
          <w:rFonts w:ascii="Trebuchet MS" w:hAnsi="Trebuchet MS"/>
          <w:lang w:val="de-DE"/>
        </w:rPr>
        <w:t xml:space="preserve"> überliefert habe: Der Herr Jesus nahm in der Nacht, in der er überliefert wurde, Brot </w:t>
      </w:r>
      <w:r w:rsidRPr="001E5732">
        <w:rPr>
          <w:rFonts w:ascii="Trebuchet MS" w:hAnsi="Trebuchet MS"/>
          <w:vertAlign w:val="superscript"/>
          <w:lang w:val="de-DE"/>
        </w:rPr>
        <w:t>24 </w:t>
      </w:r>
      <w:r w:rsidRPr="001E5732">
        <w:rPr>
          <w:rFonts w:ascii="Trebuchet MS" w:hAnsi="Trebuchet MS"/>
          <w:lang w:val="de-DE"/>
        </w:rPr>
        <w:t>und dan</w:t>
      </w:r>
      <w:r>
        <w:rPr>
          <w:rFonts w:ascii="Trebuchet MS" w:hAnsi="Trebuchet MS"/>
          <w:lang w:val="de-DE"/>
        </w:rPr>
        <w:t>kte, brach</w:t>
      </w:r>
      <w:r w:rsidRPr="001E5732">
        <w:rPr>
          <w:rFonts w:ascii="Trebuchet MS" w:hAnsi="Trebuchet MS"/>
          <w:lang w:val="de-DE"/>
        </w:rPr>
        <w:t xml:space="preserve"> es und sagte: „Dies ist mein Leib </w:t>
      </w:r>
      <w:r w:rsidRPr="0076552B">
        <w:rPr>
          <w:rFonts w:ascii="Trebuchet MS" w:hAnsi="Trebuchet MS"/>
          <w:i/>
          <w:lang w:val="de-DE"/>
        </w:rPr>
        <w:t>für</w:t>
      </w:r>
      <w:r w:rsidRPr="001E5732">
        <w:rPr>
          <w:rFonts w:ascii="Trebuchet MS" w:hAnsi="Trebuchet MS"/>
          <w:lang w:val="de-DE"/>
        </w:rPr>
        <w:t xml:space="preserve"> euch; dies tut zu meinem Ge</w:t>
      </w:r>
      <w:r>
        <w:rPr>
          <w:rFonts w:ascii="Trebuchet MS" w:hAnsi="Trebuchet MS"/>
          <w:lang w:val="de-DE"/>
        </w:rPr>
        <w:t>dächtnis!</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Ebenso auch den Becher nach dem Mahl, indem er sagte: „Dieser Becher ist der neue Bund in meinem Blut. Dies tut, sooft ihr trinkt, zu meinem Gedächtnis.“ </w:t>
      </w:r>
      <w:r w:rsidRPr="001E5732">
        <w:rPr>
          <w:rFonts w:ascii="Trebuchet MS" w:hAnsi="Trebuchet MS"/>
          <w:vertAlign w:val="superscript"/>
          <w:lang w:val="de-DE"/>
        </w:rPr>
        <w:t>26 </w:t>
      </w:r>
      <w:r w:rsidRPr="001E5732">
        <w:rPr>
          <w:rFonts w:ascii="Trebuchet MS" w:hAnsi="Trebuchet MS"/>
          <w:lang w:val="de-DE"/>
        </w:rPr>
        <w:t>Denn sooft ihr dieses Brot esst und den Becher trinkt, verkündet ihr den Tod des Herrn, bis er kommt.</w:t>
      </w:r>
    </w:p>
    <w:p w14:paraId="35D3A129" w14:textId="77777777" w:rsidR="00C71948" w:rsidRPr="001E5732" w:rsidRDefault="00C71948" w:rsidP="006374C6">
      <w:pPr>
        <w:pStyle w:val="Randverweis"/>
        <w:framePr w:wrap="around"/>
      </w:pPr>
      <w:r>
        <w:t xml:space="preserve">31: </w:t>
      </w:r>
      <w:proofErr w:type="spellStart"/>
      <w:r>
        <w:t>Hebr</w:t>
      </w:r>
      <w:proofErr w:type="spellEnd"/>
      <w:r>
        <w:t xml:space="preserve"> 12,5f</w:t>
      </w:r>
    </w:p>
    <w:p w14:paraId="12DA682E"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27 </w:t>
      </w:r>
      <w:r>
        <w:rPr>
          <w:rFonts w:ascii="Trebuchet MS" w:hAnsi="Trebuchet MS"/>
          <w:lang w:val="de-DE"/>
        </w:rPr>
        <w:t>Sodass</w:t>
      </w:r>
      <w:r w:rsidRPr="001E5732">
        <w:rPr>
          <w:rFonts w:ascii="Trebuchet MS" w:hAnsi="Trebuchet MS"/>
          <w:lang w:val="de-DE"/>
        </w:rPr>
        <w:t>, wer in unwürdiger Weise</w:t>
      </w:r>
      <w:r w:rsidRPr="001E5732">
        <w:rPr>
          <w:rStyle w:val="Funotenzeichen"/>
          <w:rFonts w:ascii="Trebuchet MS" w:hAnsi="Trebuchet MS" w:cs="Arial"/>
          <w:lang w:val="de-DE"/>
        </w:rPr>
        <w:footnoteReference w:id="776"/>
      </w:r>
      <w:r w:rsidRPr="001E5732">
        <w:rPr>
          <w:rFonts w:ascii="Trebuchet MS" w:hAnsi="Trebuchet MS"/>
          <w:lang w:val="de-DE"/>
        </w:rPr>
        <w:t xml:space="preserve"> das Brot isst und den Becher des Herrn trinkt, sich am Leib und am Blut des Herrn schuldig macht. </w:t>
      </w:r>
      <w:r w:rsidRPr="001E5732">
        <w:rPr>
          <w:rFonts w:ascii="Trebuchet MS" w:hAnsi="Trebuchet MS"/>
          <w:vertAlign w:val="superscript"/>
          <w:lang w:val="de-DE"/>
        </w:rPr>
        <w:t>28 </w:t>
      </w:r>
      <w:r w:rsidRPr="001E5732">
        <w:rPr>
          <w:rFonts w:ascii="Trebuchet MS" w:hAnsi="Trebuchet MS"/>
          <w:lang w:val="de-DE"/>
        </w:rPr>
        <w:t xml:space="preserve">Ein Mensch soll sich selbst prüfen und so von dem Brot essen und von dem Becher trinken. </w:t>
      </w:r>
      <w:r w:rsidRPr="001E5732">
        <w:rPr>
          <w:rFonts w:ascii="Trebuchet MS" w:hAnsi="Trebuchet MS"/>
          <w:vertAlign w:val="superscript"/>
          <w:lang w:val="de-DE"/>
        </w:rPr>
        <w:t>29 </w:t>
      </w:r>
      <w:r w:rsidRPr="001E5732">
        <w:rPr>
          <w:rFonts w:ascii="Trebuchet MS" w:hAnsi="Trebuchet MS"/>
          <w:lang w:val="de-DE"/>
        </w:rPr>
        <w:t xml:space="preserve">Denn wer isst und trinkt, isst und trinkt sich zum Gericht, wenn er den Leib nicht unterscheidet. </w:t>
      </w:r>
      <w:r w:rsidRPr="001E5732">
        <w:rPr>
          <w:rFonts w:ascii="Trebuchet MS" w:hAnsi="Trebuchet MS"/>
          <w:vertAlign w:val="superscript"/>
          <w:lang w:val="de-DE"/>
        </w:rPr>
        <w:t>30 </w:t>
      </w:r>
      <w:r w:rsidRPr="001E5732">
        <w:rPr>
          <w:rFonts w:ascii="Trebuchet MS" w:hAnsi="Trebuchet MS"/>
          <w:lang w:val="de-DE"/>
        </w:rPr>
        <w:t>Des</w:t>
      </w:r>
      <w:r>
        <w:rPr>
          <w:rFonts w:ascii="Trebuchet MS" w:hAnsi="Trebuchet MS"/>
          <w:lang w:val="de-DE"/>
        </w:rPr>
        <w:softHyphen/>
      </w:r>
      <w:r w:rsidRPr="001E5732">
        <w:rPr>
          <w:rFonts w:ascii="Trebuchet MS" w:hAnsi="Trebuchet MS"/>
          <w:lang w:val="de-DE"/>
        </w:rPr>
        <w:t>halb sind bei euch viele</w:t>
      </w:r>
      <w:r>
        <w:rPr>
          <w:rFonts w:ascii="Trebuchet MS" w:hAnsi="Trebuchet MS"/>
          <w:lang w:val="de-DE"/>
        </w:rPr>
        <w:t xml:space="preserve"> schwach und kraftlos und ziemlich viele</w:t>
      </w:r>
      <w:r w:rsidRPr="001E5732">
        <w:rPr>
          <w:rFonts w:ascii="Trebuchet MS" w:hAnsi="Trebuchet MS"/>
          <w:lang w:val="de-DE"/>
        </w:rPr>
        <w:t xml:space="preserve"> sind eingeschlafen.</w:t>
      </w:r>
      <w:r w:rsidRPr="001E5732">
        <w:rPr>
          <w:rStyle w:val="Funotenzeichen"/>
          <w:rFonts w:ascii="Trebuchet MS" w:hAnsi="Trebuchet MS" w:cs="Arial"/>
          <w:bCs/>
          <w:lang w:val="de-DE"/>
        </w:rPr>
        <w:footnoteReference w:id="777"/>
      </w:r>
      <w:r w:rsidRPr="001E5732">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Wenn wir aber uns selbst beurteilen, werden wir nicht verurteilt. </w:t>
      </w:r>
      <w:r w:rsidRPr="001E5732">
        <w:rPr>
          <w:rFonts w:ascii="Trebuchet MS" w:hAnsi="Trebuchet MS"/>
          <w:vertAlign w:val="superscript"/>
          <w:lang w:val="de-DE"/>
        </w:rPr>
        <w:t>32 </w:t>
      </w:r>
      <w:r w:rsidRPr="001E5732">
        <w:rPr>
          <w:rFonts w:ascii="Trebuchet MS" w:hAnsi="Trebuchet MS"/>
          <w:lang w:val="de-DE"/>
        </w:rPr>
        <w:t>Wenn wir aber vom Herrn verurteilt werden, werden wir gezüchtigt, damit wir nicht mit der Welt ver</w:t>
      </w:r>
      <w:r>
        <w:rPr>
          <w:rFonts w:ascii="Trebuchet MS" w:hAnsi="Trebuchet MS"/>
          <w:lang w:val="de-DE"/>
        </w:rPr>
        <w:t xml:space="preserve">urteilt </w:t>
      </w:r>
      <w:r w:rsidRPr="001E5732">
        <w:rPr>
          <w:rFonts w:ascii="Trebuchet MS" w:hAnsi="Trebuchet MS"/>
          <w:lang w:val="de-DE"/>
        </w:rPr>
        <w:t>werden.</w:t>
      </w:r>
    </w:p>
    <w:p w14:paraId="5FDB6EB9" w14:textId="77777777" w:rsidR="00C71948" w:rsidRPr="001E5732" w:rsidRDefault="00C71948" w:rsidP="006374C6">
      <w:pPr>
        <w:pStyle w:val="Randverweis"/>
        <w:framePr w:wrap="around"/>
      </w:pPr>
      <w:r>
        <w:t>34: 16,5</w:t>
      </w:r>
    </w:p>
    <w:p w14:paraId="00338A06"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33 </w:t>
      </w:r>
      <w:r>
        <w:rPr>
          <w:rFonts w:ascii="Trebuchet MS" w:hAnsi="Trebuchet MS"/>
          <w:lang w:val="de-DE"/>
        </w:rPr>
        <w:t>Sodass</w:t>
      </w:r>
      <w:r w:rsidRPr="001E5732">
        <w:rPr>
          <w:rFonts w:ascii="Trebuchet MS" w:hAnsi="Trebuchet MS"/>
          <w:lang w:val="de-DE"/>
        </w:rPr>
        <w:t xml:space="preserve"> ihr, meine Brüder, wenn ihr zum Essen zusammenkommt, aufeinander warten sollt! </w:t>
      </w:r>
      <w:r w:rsidRPr="001E5732">
        <w:rPr>
          <w:rFonts w:ascii="Trebuchet MS" w:hAnsi="Trebuchet MS"/>
          <w:vertAlign w:val="superscript"/>
          <w:lang w:val="de-DE"/>
        </w:rPr>
        <w:t>34 </w:t>
      </w:r>
      <w:r w:rsidRPr="001E5732">
        <w:rPr>
          <w:rFonts w:ascii="Trebuchet MS" w:hAnsi="Trebuchet MS"/>
          <w:lang w:val="de-DE"/>
        </w:rPr>
        <w:t xml:space="preserve">Wenn jemand Hunger hat, esse er zu Hause, damit ihr </w:t>
      </w:r>
      <w:r>
        <w:rPr>
          <w:rFonts w:ascii="Trebuchet MS" w:hAnsi="Trebuchet MS"/>
          <w:lang w:val="de-DE"/>
        </w:rPr>
        <w:t>nicht zum Gericht zusammenkommt! All das</w:t>
      </w:r>
      <w:r w:rsidRPr="001E5732">
        <w:rPr>
          <w:rFonts w:ascii="Trebuchet MS" w:hAnsi="Trebuchet MS"/>
          <w:lang w:val="de-DE"/>
        </w:rPr>
        <w:t xml:space="preserve"> Übrige werde ich anordnen, wenn ich komme.</w:t>
      </w:r>
    </w:p>
    <w:p w14:paraId="5442C15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5" w:name="_Toc38535075"/>
      <w:r w:rsidRPr="001E5732">
        <w:rPr>
          <w:rFonts w:ascii="Trebuchet MS" w:hAnsi="Trebuchet MS"/>
          <w:szCs w:val="24"/>
          <w:lang w:val="de-DE"/>
        </w:rPr>
        <w:t>Die vielen Gaben des einen Geistes (12,1</w:t>
      </w:r>
      <w:r>
        <w:rPr>
          <w:rFonts w:ascii="Trebuchet MS" w:hAnsi="Trebuchet MS"/>
          <w:szCs w:val="24"/>
          <w:lang w:val="de-DE"/>
        </w:rPr>
        <w:t>−</w:t>
      </w:r>
      <w:r w:rsidRPr="001E5732">
        <w:rPr>
          <w:rFonts w:ascii="Trebuchet MS" w:hAnsi="Trebuchet MS"/>
          <w:szCs w:val="24"/>
          <w:lang w:val="de-DE"/>
        </w:rPr>
        <w:t>11)</w:t>
      </w:r>
      <w:bookmarkEnd w:id="695"/>
    </w:p>
    <w:p w14:paraId="200063E1" w14:textId="77777777" w:rsidR="00C71948" w:rsidRPr="009C3508" w:rsidRDefault="00C71948" w:rsidP="006374C6">
      <w:pPr>
        <w:pStyle w:val="Randverweis"/>
        <w:framePr w:wrap="around"/>
        <w:rPr>
          <w:lang w:val="en-US"/>
        </w:rPr>
      </w:pPr>
      <w:r w:rsidRPr="009C3508">
        <w:rPr>
          <w:lang w:val="en-US"/>
        </w:rPr>
        <w:t>1: 14,1</w:t>
      </w:r>
    </w:p>
    <w:p w14:paraId="62DDE4BB" w14:textId="77777777" w:rsidR="00B14378" w:rsidRPr="009C3508" w:rsidRDefault="00C71948" w:rsidP="006374C6">
      <w:pPr>
        <w:pStyle w:val="Randverweis"/>
        <w:framePr w:wrap="around"/>
        <w:rPr>
          <w:lang w:val="en-US"/>
        </w:rPr>
      </w:pPr>
      <w:r w:rsidRPr="009C3508">
        <w:rPr>
          <w:lang w:val="en-US"/>
        </w:rPr>
        <w:t>2: Gal 4,8</w:t>
      </w:r>
      <w:r w:rsidR="00B14378" w:rsidRPr="009C3508">
        <w:rPr>
          <w:lang w:val="en-US"/>
        </w:rPr>
        <w:t xml:space="preserve">; </w:t>
      </w:r>
    </w:p>
    <w:p w14:paraId="4A0469DB" w14:textId="038D1C1F" w:rsidR="00C71948" w:rsidRPr="009C3508" w:rsidRDefault="00B14378" w:rsidP="006374C6">
      <w:pPr>
        <w:pStyle w:val="Randverweis"/>
        <w:framePr w:wrap="around"/>
        <w:rPr>
          <w:lang w:val="en-US"/>
        </w:rPr>
      </w:pPr>
      <w:r w:rsidRPr="009C3508">
        <w:rPr>
          <w:lang w:val="en-US"/>
        </w:rPr>
        <w:t>S 7,195</w:t>
      </w:r>
      <w:r w:rsidR="003E3816" w:rsidRPr="009C3508">
        <w:rPr>
          <w:lang w:val="en-US"/>
        </w:rPr>
        <w:t>; 21,43</w:t>
      </w:r>
    </w:p>
    <w:p w14:paraId="265DDC77" w14:textId="77777777" w:rsidR="00C71948" w:rsidRPr="009C3508" w:rsidRDefault="00C71948" w:rsidP="006374C6">
      <w:pPr>
        <w:pStyle w:val="Randverweis"/>
        <w:framePr w:wrap="around"/>
        <w:rPr>
          <w:lang w:val="en-US"/>
        </w:rPr>
      </w:pPr>
      <w:r w:rsidRPr="009C3508">
        <w:rPr>
          <w:lang w:val="en-US"/>
        </w:rPr>
        <w:t>3: 1 Joh 4,2f;</w:t>
      </w:r>
    </w:p>
    <w:p w14:paraId="79DF75E7" w14:textId="77777777" w:rsidR="00C71948"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10,9</w:t>
      </w:r>
    </w:p>
    <w:p w14:paraId="0CBB135C" w14:textId="279F8046"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Über die Geistesgaben, Brüder, will ich </w:t>
      </w:r>
      <w:r>
        <w:rPr>
          <w:rFonts w:ascii="Trebuchet MS" w:hAnsi="Trebuchet MS"/>
          <w:lang w:val="de-DE"/>
        </w:rPr>
        <w:t>euch nicht in Unkenntnis lassen</w:t>
      </w:r>
      <w:r w:rsidRPr="001E5732">
        <w:rPr>
          <w:rFonts w:ascii="Trebuchet MS" w:hAnsi="Trebuchet MS"/>
          <w:lang w:val="de-DE"/>
        </w:rPr>
        <w:t>.</w:t>
      </w:r>
      <w:r w:rsidRPr="001E5732">
        <w:rPr>
          <w:rFonts w:ascii="Trebuchet MS" w:hAnsi="Trebuchet MS"/>
          <w:b/>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Ihr wisst: Als ihr </w:t>
      </w:r>
      <w:r w:rsidR="0080221F">
        <w:rPr>
          <w:rFonts w:ascii="Trebuchet MS" w:hAnsi="Trebuchet MS"/>
          <w:lang w:val="de-DE"/>
        </w:rPr>
        <w:t>Völker</w:t>
      </w:r>
      <w:r w:rsidRPr="001E5732">
        <w:rPr>
          <w:rFonts w:ascii="Trebuchet MS" w:hAnsi="Trebuchet MS"/>
          <w:lang w:val="de-DE"/>
        </w:rPr>
        <w:t xml:space="preserve"> wart, wurdet ihr zu den stummen Götzen</w:t>
      </w:r>
      <w:r>
        <w:rPr>
          <w:rFonts w:ascii="Trebuchet MS" w:hAnsi="Trebuchet MS"/>
          <w:lang w:val="de-DE"/>
        </w:rPr>
        <w:t>bildern</w:t>
      </w:r>
      <w:r w:rsidRPr="001E5732">
        <w:rPr>
          <w:rFonts w:ascii="Trebuchet MS" w:hAnsi="Trebuchet MS"/>
          <w:lang w:val="de-DE"/>
        </w:rPr>
        <w:t xml:space="preserve"> wie hinweg</w:t>
      </w:r>
      <w:r>
        <w:rPr>
          <w:rFonts w:ascii="Trebuchet MS" w:hAnsi="Trebuchet MS"/>
          <w:lang w:val="de-DE"/>
        </w:rPr>
        <w:softHyphen/>
      </w:r>
      <w:r w:rsidRPr="001E5732">
        <w:rPr>
          <w:rFonts w:ascii="Trebuchet MS" w:hAnsi="Trebuchet MS"/>
          <w:lang w:val="de-DE"/>
        </w:rPr>
        <w:t xml:space="preserve">gerissen. </w:t>
      </w:r>
      <w:r w:rsidRPr="001E5732">
        <w:rPr>
          <w:rFonts w:ascii="Trebuchet MS" w:hAnsi="Trebuchet MS"/>
          <w:vertAlign w:val="superscript"/>
          <w:lang w:val="de-DE"/>
        </w:rPr>
        <w:t>3 </w:t>
      </w:r>
      <w:r w:rsidRPr="001E5732">
        <w:rPr>
          <w:rFonts w:ascii="Trebuchet MS" w:hAnsi="Trebuchet MS"/>
          <w:lang w:val="de-DE"/>
        </w:rPr>
        <w:t xml:space="preserve">Deshalb tue ich </w:t>
      </w:r>
      <w:r>
        <w:rPr>
          <w:rFonts w:ascii="Trebuchet MS" w:hAnsi="Trebuchet MS"/>
          <w:lang w:val="de-DE"/>
        </w:rPr>
        <w:t>euch kund: Keiner, der in</w:t>
      </w:r>
      <w:r w:rsidRPr="001E5732">
        <w:rPr>
          <w:rFonts w:ascii="Trebuchet MS" w:hAnsi="Trebuchet MS"/>
          <w:lang w:val="de-DE"/>
        </w:rPr>
        <w:t xml:space="preserve"> Got</w:t>
      </w:r>
      <w:r>
        <w:rPr>
          <w:rFonts w:ascii="Trebuchet MS" w:hAnsi="Trebuchet MS"/>
          <w:lang w:val="de-DE"/>
        </w:rPr>
        <w:t>tes Geist spricht, sagt: „Verfluchung auf Je</w:t>
      </w:r>
      <w:r w:rsidRPr="001E5732">
        <w:rPr>
          <w:rFonts w:ascii="Trebuchet MS" w:hAnsi="Trebuchet MS"/>
          <w:lang w:val="de-DE"/>
        </w:rPr>
        <w:t>sus!“, u</w:t>
      </w:r>
      <w:r>
        <w:rPr>
          <w:rFonts w:ascii="Trebuchet MS" w:hAnsi="Trebuchet MS"/>
          <w:lang w:val="de-DE"/>
        </w:rPr>
        <w:t xml:space="preserve">nd keiner kann sagen „Herr ist </w:t>
      </w:r>
      <w:r w:rsidRPr="001E5732">
        <w:rPr>
          <w:rFonts w:ascii="Trebuchet MS" w:hAnsi="Trebuchet MS"/>
          <w:lang w:val="de-DE"/>
        </w:rPr>
        <w:t>Jesus!“, außer in Heiligem Geist.</w:t>
      </w:r>
      <w:r w:rsidRPr="001E5732">
        <w:rPr>
          <w:rStyle w:val="Funotenzeichen"/>
          <w:rFonts w:ascii="Trebuchet MS" w:hAnsi="Trebuchet MS" w:cs="Arial"/>
          <w:lang w:val="de-DE"/>
        </w:rPr>
        <w:footnoteReference w:id="778"/>
      </w:r>
    </w:p>
    <w:p w14:paraId="7FE26E62" w14:textId="77777777" w:rsidR="00C71948" w:rsidRPr="009C3508" w:rsidRDefault="00C71948" w:rsidP="006374C6">
      <w:pPr>
        <w:pStyle w:val="Randverweis"/>
        <w:framePr w:wrap="around"/>
        <w:rPr>
          <w:lang w:val="sv-SE"/>
        </w:rPr>
      </w:pPr>
      <w:r w:rsidRPr="009C3508">
        <w:rPr>
          <w:lang w:val="sv-SE"/>
        </w:rPr>
        <w:lastRenderedPageBreak/>
        <w:t xml:space="preserve">4: </w:t>
      </w:r>
      <w:proofErr w:type="spellStart"/>
      <w:r w:rsidRPr="009C3508">
        <w:rPr>
          <w:lang w:val="sv-SE"/>
        </w:rPr>
        <w:t>Röm</w:t>
      </w:r>
      <w:proofErr w:type="spellEnd"/>
      <w:r w:rsidRPr="009C3508">
        <w:rPr>
          <w:lang w:val="sv-SE"/>
        </w:rPr>
        <w:t xml:space="preserve"> 12,6;</w:t>
      </w:r>
    </w:p>
    <w:p w14:paraId="2CB1AE1F"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4,4</w:t>
      </w:r>
    </w:p>
    <w:p w14:paraId="3771B34E" w14:textId="77777777" w:rsidR="00C71948" w:rsidRPr="009C3508" w:rsidRDefault="00C71948" w:rsidP="006374C6">
      <w:pPr>
        <w:pStyle w:val="Randverweis"/>
        <w:framePr w:wrap="around"/>
        <w:rPr>
          <w:lang w:val="sv-SE"/>
        </w:rPr>
      </w:pPr>
      <w:r w:rsidRPr="009C3508">
        <w:rPr>
          <w:lang w:val="sv-SE"/>
        </w:rPr>
        <w:t>6: 8,6;</w:t>
      </w:r>
    </w:p>
    <w:p w14:paraId="1FF87B39"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4,6</w:t>
      </w:r>
    </w:p>
    <w:p w14:paraId="1A9C02EA" w14:textId="77777777" w:rsidR="00C71948" w:rsidRPr="009C3508" w:rsidRDefault="00C71948" w:rsidP="006374C6">
      <w:pPr>
        <w:pStyle w:val="Randverweis"/>
        <w:framePr w:wrap="around"/>
        <w:rPr>
          <w:lang w:val="sv-SE"/>
        </w:rPr>
      </w:pPr>
      <w:r w:rsidRPr="009C3508">
        <w:rPr>
          <w:lang w:val="sv-SE"/>
        </w:rPr>
        <w:t>7: 14,26</w:t>
      </w:r>
    </w:p>
    <w:p w14:paraId="6E28903D" w14:textId="77777777" w:rsidR="00C71948" w:rsidRPr="009C3508" w:rsidRDefault="00C71948" w:rsidP="006374C6">
      <w:pPr>
        <w:pStyle w:val="Randverweis"/>
        <w:framePr w:wrap="around"/>
        <w:rPr>
          <w:lang w:val="sv-SE"/>
        </w:rPr>
      </w:pPr>
      <w:r w:rsidRPr="009C3508">
        <w:rPr>
          <w:lang w:val="sv-SE"/>
        </w:rPr>
        <w:t>11: 7,7;</w:t>
      </w:r>
    </w:p>
    <w:p w14:paraId="25326E12"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12,3;</w:t>
      </w:r>
    </w:p>
    <w:p w14:paraId="1AB57066"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4,7−12;</w:t>
      </w:r>
    </w:p>
    <w:p w14:paraId="3DA5B3F3" w14:textId="77777777" w:rsidR="00C71948" w:rsidRPr="001E5732" w:rsidRDefault="00C71948" w:rsidP="006374C6">
      <w:pPr>
        <w:pStyle w:val="Randverweis"/>
        <w:framePr w:wrap="around"/>
      </w:pPr>
      <w:r>
        <w:t>1 Petr 4,7</w:t>
      </w:r>
    </w:p>
    <w:p w14:paraId="18F54247"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16288" behindDoc="0" locked="0" layoutInCell="1" allowOverlap="1" wp14:anchorId="3CFDCB0D" wp14:editId="6F638D22">
                <wp:simplePos x="0" y="0"/>
                <wp:positionH relativeFrom="margin">
                  <wp:posOffset>5048123</wp:posOffset>
                </wp:positionH>
                <wp:positionV relativeFrom="paragraph">
                  <wp:posOffset>-329184</wp:posOffset>
                </wp:positionV>
                <wp:extent cx="743712" cy="316800"/>
                <wp:effectExtent l="0" t="0" r="0" b="7620"/>
                <wp:wrapNone/>
                <wp:docPr id="513" name="Textfeld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712"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B209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12,4</w:t>
                            </w:r>
                            <w:r>
                              <w:rPr>
                                <w:rFonts w:ascii="Trebuchet MS" w:hAnsi="Trebuchet MS"/>
                                <w:lang w:val="de-DE"/>
                              </w:rPr>
                              <w:t>−</w:t>
                            </w:r>
                            <w:r>
                              <w:rPr>
                                <w:rFonts w:ascii="Trebuchet MS" w:hAnsi="Trebuchet MS" w:cs="Times New Roman"/>
                                <w:i/>
                                <w:iCs/>
                                <w:lang w:val="de-D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CB0D" id="Textfeld 271" o:spid="_x0000_s1296" type="#_x0000_t202" style="position:absolute;left:0;text-align:left;margin-left:397.5pt;margin-top:-25.9pt;width:58.55pt;height:24.9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" fillcolor="white [3201]" stroked="f" strokeweight=".5pt">
                <v:textbox>
                  <w:txbxContent>
                    <w:p w14:paraId="303B209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12,4</w:t>
                      </w:r>
                      <w:r>
                        <w:rPr>
                          <w:rFonts w:ascii="Trebuchet MS" w:hAnsi="Trebuchet MS"/>
                          <w:lang w:val="de-DE"/>
                        </w:rPr>
                        <w:t>−</w:t>
                      </w:r>
                      <w:r>
                        <w:rPr>
                          <w:rFonts w:ascii="Trebuchet MS" w:hAnsi="Trebuchet MS" w:cs="Times New Roman"/>
                          <w:i/>
                          <w:iCs/>
                          <w:lang w:val="de-DE"/>
                        </w:rPr>
                        <w:t>31</w:t>
                      </w:r>
                    </w:p>
                  </w:txbxContent>
                </v:textbox>
                <w10:wrap anchorx="margin"/>
              </v:shape>
            </w:pict>
          </mc:Fallback>
        </mc:AlternateContent>
      </w:r>
      <w:r w:rsidRPr="001E5732">
        <w:rPr>
          <w:rFonts w:ascii="Trebuchet MS" w:hAnsi="Trebuchet MS"/>
          <w:vertAlign w:val="superscript"/>
          <w:lang w:val="de-DE"/>
        </w:rPr>
        <w:t>4 </w:t>
      </w:r>
      <w:r w:rsidRPr="001E5732">
        <w:rPr>
          <w:rFonts w:ascii="Trebuchet MS" w:hAnsi="Trebuchet MS"/>
          <w:lang w:val="de-DE"/>
        </w:rPr>
        <w:t xml:space="preserve">Es gibt Unterschiede der Gnadengaben, aber derselbe Geist. </w:t>
      </w:r>
      <w:r w:rsidRPr="001E5732">
        <w:rPr>
          <w:rFonts w:ascii="Trebuchet MS" w:hAnsi="Trebuchet MS"/>
          <w:vertAlign w:val="superscript"/>
          <w:lang w:val="de-DE"/>
        </w:rPr>
        <w:t>5 </w:t>
      </w:r>
      <w:r w:rsidRPr="001E5732">
        <w:rPr>
          <w:rFonts w:ascii="Trebuchet MS" w:hAnsi="Trebuchet MS"/>
          <w:lang w:val="de-DE"/>
        </w:rPr>
        <w:t>Und es gibt Unter</w:t>
      </w:r>
      <w:r>
        <w:rPr>
          <w:rFonts w:ascii="Trebuchet MS" w:hAnsi="Trebuchet MS"/>
          <w:lang w:val="de-DE"/>
        </w:rPr>
        <w:softHyphen/>
      </w:r>
      <w:r w:rsidRPr="001E5732">
        <w:rPr>
          <w:rFonts w:ascii="Trebuchet MS" w:hAnsi="Trebuchet MS"/>
          <w:lang w:val="de-DE"/>
        </w:rPr>
        <w:t xml:space="preserve">schiede der Dienste, und derselbe Herr. </w:t>
      </w:r>
      <w:r w:rsidRPr="001E5732">
        <w:rPr>
          <w:rFonts w:ascii="Trebuchet MS" w:hAnsi="Trebuchet MS"/>
          <w:vertAlign w:val="superscript"/>
          <w:lang w:val="de-DE"/>
        </w:rPr>
        <w:t>6 </w:t>
      </w:r>
      <w:r w:rsidRPr="001E5732">
        <w:rPr>
          <w:rFonts w:ascii="Trebuchet MS" w:hAnsi="Trebuchet MS"/>
          <w:lang w:val="de-DE"/>
        </w:rPr>
        <w:t xml:space="preserve">Und es gibt Unterschiede der </w:t>
      </w:r>
      <w:r>
        <w:rPr>
          <w:rFonts w:ascii="Trebuchet MS" w:hAnsi="Trebuchet MS"/>
          <w:lang w:val="de-DE"/>
        </w:rPr>
        <w:t>Auswirkun</w:t>
      </w:r>
      <w:r>
        <w:rPr>
          <w:rFonts w:ascii="Trebuchet MS" w:hAnsi="Trebuchet MS"/>
          <w:lang w:val="de-DE"/>
        </w:rPr>
        <w:softHyphen/>
        <w:t xml:space="preserve">gen, </w:t>
      </w:r>
      <w:r w:rsidRPr="001E5732">
        <w:rPr>
          <w:rFonts w:ascii="Trebuchet MS" w:hAnsi="Trebuchet MS"/>
          <w:lang w:val="de-DE"/>
        </w:rPr>
        <w:t xml:space="preserve">aber derselbe Gott, der alles in allen wirkt. </w:t>
      </w:r>
      <w:r w:rsidRPr="001E5732">
        <w:rPr>
          <w:rFonts w:ascii="Trebuchet MS" w:hAnsi="Trebuchet MS"/>
          <w:vertAlign w:val="superscript"/>
          <w:lang w:val="de-DE"/>
        </w:rPr>
        <w:t>7 </w:t>
      </w:r>
      <w:r>
        <w:rPr>
          <w:rFonts w:ascii="Trebuchet MS" w:hAnsi="Trebuchet MS"/>
          <w:lang w:val="de-DE"/>
        </w:rPr>
        <w:t xml:space="preserve">Einem jeden wird das Aufscheinen </w:t>
      </w:r>
      <w:r w:rsidRPr="001E5732">
        <w:rPr>
          <w:rFonts w:ascii="Trebuchet MS" w:hAnsi="Trebuchet MS"/>
          <w:lang w:val="de-DE"/>
        </w:rPr>
        <w:t xml:space="preserve">des Geistes zum Nutzen gegeben. </w:t>
      </w:r>
      <w:r w:rsidRPr="001E5732">
        <w:rPr>
          <w:rFonts w:ascii="Trebuchet MS" w:hAnsi="Trebuchet MS"/>
          <w:vertAlign w:val="superscript"/>
          <w:lang w:val="de-DE"/>
        </w:rPr>
        <w:t>8 </w:t>
      </w:r>
      <w:r w:rsidRPr="001E5732">
        <w:rPr>
          <w:rFonts w:ascii="Trebuchet MS" w:hAnsi="Trebuchet MS"/>
          <w:lang w:val="de-DE"/>
        </w:rPr>
        <w:t>Denn dem einen wird durch den Geist Weisheits</w:t>
      </w:r>
      <w:r>
        <w:rPr>
          <w:rFonts w:ascii="Trebuchet MS" w:hAnsi="Trebuchet MS"/>
          <w:lang w:val="de-DE"/>
        </w:rPr>
        <w:softHyphen/>
      </w:r>
      <w:r w:rsidRPr="001E5732">
        <w:rPr>
          <w:rFonts w:ascii="Trebuchet MS" w:hAnsi="Trebuchet MS"/>
          <w:lang w:val="de-DE"/>
        </w:rPr>
        <w:t xml:space="preserve">wort gegeben, einem anderen Erkenntniswort nach demselben Geist, </w:t>
      </w:r>
      <w:r w:rsidRPr="001E5732">
        <w:rPr>
          <w:rFonts w:ascii="Trebuchet MS" w:hAnsi="Trebuchet MS"/>
          <w:vertAlign w:val="superscript"/>
          <w:lang w:val="de-DE"/>
        </w:rPr>
        <w:t>9 </w:t>
      </w:r>
      <w:r>
        <w:rPr>
          <w:rFonts w:ascii="Trebuchet MS" w:hAnsi="Trebuchet MS"/>
          <w:lang w:val="de-DE"/>
        </w:rPr>
        <w:t>einem weite</w:t>
      </w:r>
      <w:r>
        <w:rPr>
          <w:rFonts w:ascii="Trebuchet MS" w:hAnsi="Trebuchet MS"/>
          <w:lang w:val="de-DE"/>
        </w:rPr>
        <w:softHyphen/>
        <w:t>ren</w:t>
      </w:r>
      <w:r w:rsidRPr="001E5732">
        <w:rPr>
          <w:rFonts w:ascii="Trebuchet MS" w:hAnsi="Trebuchet MS"/>
          <w:lang w:val="de-DE"/>
        </w:rPr>
        <w:t xml:space="preserve"> Glaube im selben Geist, einem anderen Gnadengaben für Heilun</w:t>
      </w:r>
      <w:r>
        <w:rPr>
          <w:rFonts w:ascii="Trebuchet MS" w:hAnsi="Trebuchet MS"/>
          <w:lang w:val="de-DE"/>
        </w:rPr>
        <w:t>g</w:t>
      </w:r>
      <w:r w:rsidRPr="001E5732">
        <w:rPr>
          <w:rFonts w:ascii="Trebuchet MS" w:hAnsi="Trebuchet MS"/>
          <w:lang w:val="de-DE"/>
        </w:rPr>
        <w:t xml:space="preserve">en in dem </w:t>
      </w:r>
      <w:r w:rsidRPr="00976446">
        <w:rPr>
          <w:rFonts w:ascii="Trebuchet MS" w:hAnsi="Trebuchet MS"/>
          <w:i/>
          <w:lang w:val="de-DE"/>
        </w:rPr>
        <w:t>einen</w:t>
      </w:r>
      <w:r w:rsidRPr="001E5732">
        <w:rPr>
          <w:rFonts w:ascii="Trebuchet MS" w:hAnsi="Trebuchet MS"/>
          <w:lang w:val="de-DE"/>
        </w:rPr>
        <w:t xml:space="preserve"> Geist, </w:t>
      </w:r>
      <w:r w:rsidRPr="001E5732">
        <w:rPr>
          <w:rFonts w:ascii="Trebuchet MS" w:hAnsi="Trebuchet MS"/>
          <w:vertAlign w:val="superscript"/>
          <w:lang w:val="de-DE"/>
        </w:rPr>
        <w:t>10 </w:t>
      </w:r>
      <w:r w:rsidRPr="001E5732">
        <w:rPr>
          <w:rFonts w:ascii="Trebuchet MS" w:hAnsi="Trebuchet MS"/>
          <w:lang w:val="de-DE"/>
        </w:rPr>
        <w:t>einem anderen Auswirkungen von Kräften, einem anderen Prophetie</w:t>
      </w:r>
      <w:r w:rsidRPr="001E5732">
        <w:rPr>
          <w:rStyle w:val="Funotenzeichen"/>
          <w:rFonts w:ascii="Trebuchet MS" w:hAnsi="Trebuchet MS" w:cs="Arial"/>
          <w:lang w:val="de-DE"/>
        </w:rPr>
        <w:footnoteReference w:id="779"/>
      </w:r>
      <w:r w:rsidRPr="001E5732">
        <w:rPr>
          <w:rFonts w:ascii="Trebuchet MS" w:hAnsi="Trebuchet MS"/>
          <w:lang w:val="de-DE"/>
        </w:rPr>
        <w:t xml:space="preserve">, einem anderen Geisterunterscheidungen, einem anderen Arten von Zungen, einem anderen aber Zungendeutung. </w:t>
      </w:r>
      <w:r w:rsidRPr="001E5732">
        <w:rPr>
          <w:rFonts w:ascii="Trebuchet MS" w:hAnsi="Trebuchet MS"/>
          <w:vertAlign w:val="superscript"/>
          <w:lang w:val="de-DE"/>
        </w:rPr>
        <w:t>11 </w:t>
      </w:r>
      <w:r>
        <w:rPr>
          <w:rFonts w:ascii="Trebuchet MS" w:hAnsi="Trebuchet MS"/>
          <w:lang w:val="de-DE"/>
        </w:rPr>
        <w:t>D</w:t>
      </w:r>
      <w:r w:rsidRPr="001E5732">
        <w:rPr>
          <w:rFonts w:ascii="Trebuchet MS" w:hAnsi="Trebuchet MS"/>
          <w:lang w:val="de-DE"/>
        </w:rPr>
        <w:t xml:space="preserve">ies </w:t>
      </w:r>
      <w:r>
        <w:rPr>
          <w:rFonts w:ascii="Trebuchet MS" w:hAnsi="Trebuchet MS"/>
          <w:lang w:val="de-DE"/>
        </w:rPr>
        <w:t xml:space="preserve">alles </w:t>
      </w:r>
      <w:r w:rsidRPr="001E5732">
        <w:rPr>
          <w:rFonts w:ascii="Trebuchet MS" w:hAnsi="Trebuchet MS"/>
          <w:lang w:val="de-DE"/>
        </w:rPr>
        <w:t xml:space="preserve">bewirkt der </w:t>
      </w:r>
      <w:r w:rsidRPr="00976446">
        <w:rPr>
          <w:rFonts w:ascii="Trebuchet MS" w:hAnsi="Trebuchet MS"/>
          <w:i/>
          <w:lang w:val="de-DE"/>
        </w:rPr>
        <w:t>ein</w:t>
      </w:r>
      <w:r w:rsidRPr="001E5732">
        <w:rPr>
          <w:rFonts w:ascii="Trebuchet MS" w:hAnsi="Trebuchet MS"/>
          <w:lang w:val="de-DE"/>
        </w:rPr>
        <w:t xml:space="preserve">e und </w:t>
      </w:r>
      <w:r>
        <w:rPr>
          <w:rFonts w:ascii="Trebuchet MS" w:hAnsi="Trebuchet MS"/>
          <w:lang w:val="de-DE"/>
        </w:rPr>
        <w:t>der</w:t>
      </w:r>
      <w:r w:rsidRPr="001E5732">
        <w:rPr>
          <w:rFonts w:ascii="Trebuchet MS" w:hAnsi="Trebuchet MS"/>
          <w:lang w:val="de-DE"/>
        </w:rPr>
        <w:t>selbe G</w:t>
      </w:r>
      <w:r>
        <w:rPr>
          <w:rFonts w:ascii="Trebuchet MS" w:hAnsi="Trebuchet MS"/>
          <w:lang w:val="de-DE"/>
        </w:rPr>
        <w:t>eist, der für einen jeden einzeln</w:t>
      </w:r>
      <w:r w:rsidRPr="001E5732">
        <w:rPr>
          <w:rFonts w:ascii="Trebuchet MS" w:hAnsi="Trebuchet MS"/>
          <w:lang w:val="de-DE"/>
        </w:rPr>
        <w:t xml:space="preserve"> aufteilt, wie er will.</w:t>
      </w:r>
    </w:p>
    <w:p w14:paraId="13FC5ED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6" w:name="_Toc38535076"/>
      <w:r w:rsidRPr="001E5732">
        <w:rPr>
          <w:rFonts w:ascii="Trebuchet MS" w:hAnsi="Trebuchet MS"/>
          <w:szCs w:val="24"/>
          <w:lang w:val="de-DE"/>
        </w:rPr>
        <w:t>Der eine Leib und die vielen Glieder (12,12</w:t>
      </w:r>
      <w:r>
        <w:rPr>
          <w:rFonts w:ascii="Trebuchet MS" w:hAnsi="Trebuchet MS"/>
          <w:szCs w:val="24"/>
          <w:lang w:val="de-DE"/>
        </w:rPr>
        <w:t>−</w:t>
      </w:r>
      <w:r w:rsidRPr="001E5732">
        <w:rPr>
          <w:rFonts w:ascii="Trebuchet MS" w:hAnsi="Trebuchet MS"/>
          <w:szCs w:val="24"/>
          <w:lang w:val="de-DE"/>
        </w:rPr>
        <w:t>31a)</w:t>
      </w:r>
      <w:bookmarkEnd w:id="696"/>
    </w:p>
    <w:p w14:paraId="53CEDE54" w14:textId="77777777" w:rsidR="00C71948" w:rsidRDefault="00C71948" w:rsidP="006374C6">
      <w:pPr>
        <w:pStyle w:val="Randverweis"/>
        <w:framePr w:wrap="around"/>
      </w:pPr>
      <w:r>
        <w:t xml:space="preserve">12: 10,17; </w:t>
      </w:r>
      <w:proofErr w:type="spellStart"/>
      <w:r>
        <w:t>Röm</w:t>
      </w:r>
      <w:proofErr w:type="spellEnd"/>
      <w:r>
        <w:t xml:space="preserve"> 12,4f</w:t>
      </w:r>
    </w:p>
    <w:p w14:paraId="42342B43" w14:textId="77777777" w:rsidR="00C71948" w:rsidRDefault="00C71948" w:rsidP="006374C6">
      <w:pPr>
        <w:pStyle w:val="Randverweis"/>
        <w:framePr w:wrap="around"/>
      </w:pPr>
      <w:r>
        <w:t>13: Gal 3,28</w:t>
      </w:r>
    </w:p>
    <w:p w14:paraId="666C6EA6"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Denn wie der Leib </w:t>
      </w:r>
      <w:r w:rsidRPr="008919EF">
        <w:rPr>
          <w:rFonts w:ascii="Trebuchet MS" w:hAnsi="Trebuchet MS"/>
          <w:i/>
          <w:lang w:val="de-DE"/>
        </w:rPr>
        <w:t>einer</w:t>
      </w:r>
      <w:r w:rsidRPr="001E5732">
        <w:rPr>
          <w:rFonts w:ascii="Trebuchet MS" w:hAnsi="Trebuchet MS"/>
          <w:lang w:val="de-DE"/>
        </w:rPr>
        <w:t xml:space="preserve"> ist und viele Glieder hat, alle Glieder des Leibes aber, obwohl sie viele sind, </w:t>
      </w:r>
      <w:r w:rsidRPr="001E5732">
        <w:rPr>
          <w:rFonts w:ascii="Trebuchet MS" w:hAnsi="Trebuchet MS"/>
          <w:i/>
          <w:lang w:val="de-DE"/>
        </w:rPr>
        <w:t>ein</w:t>
      </w:r>
      <w:r w:rsidRPr="001E5732">
        <w:rPr>
          <w:rFonts w:ascii="Trebuchet MS" w:hAnsi="Trebuchet MS"/>
          <w:lang w:val="de-DE"/>
        </w:rPr>
        <w:t xml:space="preserve"> Leib sind, so auch der Christus.</w:t>
      </w:r>
      <w:r>
        <w:rPr>
          <w:rStyle w:val="Funotenzeichen"/>
          <w:rFonts w:ascii="Trebuchet MS" w:hAnsi="Trebuchet MS"/>
          <w:lang w:val="de-DE"/>
        </w:rPr>
        <w:footnoteReference w:id="780"/>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Denn auch in </w:t>
      </w:r>
      <w:r w:rsidRPr="001E5732">
        <w:rPr>
          <w:rFonts w:ascii="Trebuchet MS" w:hAnsi="Trebuchet MS"/>
          <w:i/>
          <w:lang w:val="de-DE"/>
        </w:rPr>
        <w:t>einem</w:t>
      </w:r>
      <w:r w:rsidRPr="001E5732">
        <w:rPr>
          <w:rFonts w:ascii="Trebuchet MS" w:hAnsi="Trebuchet MS"/>
          <w:lang w:val="de-DE"/>
        </w:rPr>
        <w:t xml:space="preserve"> Geist wurden </w:t>
      </w:r>
      <w:r w:rsidRPr="001E5732">
        <w:rPr>
          <w:rFonts w:ascii="Trebuchet MS" w:hAnsi="Trebuchet MS"/>
          <w:i/>
          <w:lang w:val="de-DE"/>
        </w:rPr>
        <w:t>wir</w:t>
      </w:r>
      <w:r w:rsidRPr="001E5732">
        <w:rPr>
          <w:rFonts w:ascii="Trebuchet MS" w:hAnsi="Trebuchet MS"/>
          <w:lang w:val="de-DE"/>
        </w:rPr>
        <w:t xml:space="preserve"> alle in </w:t>
      </w:r>
      <w:r w:rsidRPr="001E5732">
        <w:rPr>
          <w:rFonts w:ascii="Trebuchet MS" w:hAnsi="Trebuchet MS"/>
          <w:i/>
          <w:lang w:val="de-DE"/>
        </w:rPr>
        <w:t>einen</w:t>
      </w:r>
      <w:r w:rsidRPr="001E5732">
        <w:rPr>
          <w:rFonts w:ascii="Trebuchet MS" w:hAnsi="Trebuchet MS"/>
          <w:lang w:val="de-DE"/>
        </w:rPr>
        <w:t xml:space="preserve"> Leib getauft, seien es Juden oder Griechen oder Sklaven oder Freie, und alle wurden wir mit </w:t>
      </w:r>
      <w:r w:rsidRPr="001E5732">
        <w:rPr>
          <w:rFonts w:ascii="Trebuchet MS" w:hAnsi="Trebuchet MS"/>
          <w:i/>
          <w:lang w:val="de-DE"/>
        </w:rPr>
        <w:t>einem</w:t>
      </w:r>
      <w:r w:rsidRPr="001E5732">
        <w:rPr>
          <w:rFonts w:ascii="Trebuchet MS" w:hAnsi="Trebuchet MS"/>
          <w:lang w:val="de-DE"/>
        </w:rPr>
        <w:t xml:space="preserve"> Geist getränkt.</w:t>
      </w:r>
    </w:p>
    <w:p w14:paraId="68DDB0D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Denn auch der Leib ist nicht </w:t>
      </w:r>
      <w:r w:rsidRPr="001E5732">
        <w:rPr>
          <w:rFonts w:ascii="Trebuchet MS" w:hAnsi="Trebuchet MS"/>
          <w:i/>
          <w:lang w:val="de-DE"/>
        </w:rPr>
        <w:t>ein</w:t>
      </w:r>
      <w:r w:rsidRPr="001E5732">
        <w:rPr>
          <w:rFonts w:ascii="Trebuchet MS" w:hAnsi="Trebuchet MS"/>
          <w:lang w:val="de-DE"/>
        </w:rPr>
        <w:t xml:space="preserve"> Glied, sondern viele. </w:t>
      </w:r>
      <w:r w:rsidRPr="001E5732">
        <w:rPr>
          <w:rFonts w:ascii="Trebuchet MS" w:hAnsi="Trebuchet MS"/>
          <w:vertAlign w:val="superscript"/>
          <w:lang w:val="de-DE"/>
        </w:rPr>
        <w:t>15 </w:t>
      </w:r>
      <w:r w:rsidRPr="001E5732">
        <w:rPr>
          <w:rFonts w:ascii="Trebuchet MS" w:hAnsi="Trebuchet MS"/>
          <w:lang w:val="de-DE"/>
        </w:rPr>
        <w:t xml:space="preserve">Wenn der Fuß sagte: „Weil ich nicht Hand bin, bin ich nicht aus dem Leib“, ist er nicht deswegen nicht aus dem Leib! </w:t>
      </w:r>
      <w:r w:rsidRPr="001E5732">
        <w:rPr>
          <w:rFonts w:ascii="Trebuchet MS" w:hAnsi="Trebuchet MS"/>
          <w:vertAlign w:val="superscript"/>
          <w:lang w:val="de-DE"/>
        </w:rPr>
        <w:t>16 </w:t>
      </w:r>
      <w:r w:rsidRPr="001E5732">
        <w:rPr>
          <w:rFonts w:ascii="Trebuchet MS" w:hAnsi="Trebuchet MS"/>
          <w:lang w:val="de-DE"/>
        </w:rPr>
        <w:t xml:space="preserve">Und wenn das Ohr sagte: „Weil ich nicht Auge bin, bin ich nicht aus dem Leib“, ist es nicht deswegen nicht aus dem Leib. </w:t>
      </w:r>
      <w:r w:rsidRPr="001E5732">
        <w:rPr>
          <w:rFonts w:ascii="Trebuchet MS" w:hAnsi="Trebuchet MS"/>
          <w:vertAlign w:val="superscript"/>
          <w:lang w:val="de-DE"/>
        </w:rPr>
        <w:t>17 </w:t>
      </w:r>
      <w:r w:rsidRPr="001E5732">
        <w:rPr>
          <w:rFonts w:ascii="Trebuchet MS" w:hAnsi="Trebuchet MS"/>
          <w:lang w:val="de-DE"/>
        </w:rPr>
        <w:t xml:space="preserve">Wäre der ganze Leib Auge, wo das Gehör? Wäre der ganze Gehör, wo das Riechen? </w:t>
      </w:r>
      <w:r w:rsidRPr="001E5732">
        <w:rPr>
          <w:rFonts w:ascii="Trebuchet MS" w:hAnsi="Trebuchet MS"/>
          <w:vertAlign w:val="superscript"/>
          <w:lang w:val="de-DE"/>
        </w:rPr>
        <w:t>18 </w:t>
      </w:r>
      <w:r w:rsidRPr="001E5732">
        <w:rPr>
          <w:rFonts w:ascii="Trebuchet MS" w:hAnsi="Trebuchet MS"/>
          <w:lang w:val="de-DE"/>
        </w:rPr>
        <w:t xml:space="preserve">Nun aber hat Gott die Glieder gesetzt, ein jedes von ihnen im Leib, </w:t>
      </w:r>
      <w:r>
        <w:rPr>
          <w:rFonts w:ascii="Trebuchet MS" w:hAnsi="Trebuchet MS"/>
          <w:lang w:val="de-DE"/>
        </w:rPr>
        <w:t xml:space="preserve">so wie er </w:t>
      </w:r>
      <w:r w:rsidRPr="001E5732">
        <w:rPr>
          <w:rFonts w:ascii="Trebuchet MS" w:hAnsi="Trebuchet MS"/>
          <w:lang w:val="de-DE"/>
        </w:rPr>
        <w:t xml:space="preserve">wollte. </w:t>
      </w:r>
      <w:r w:rsidRPr="001E5732">
        <w:rPr>
          <w:rFonts w:ascii="Trebuchet MS" w:hAnsi="Trebuchet MS"/>
          <w:vertAlign w:val="superscript"/>
          <w:lang w:val="de-DE"/>
        </w:rPr>
        <w:t>19 </w:t>
      </w:r>
      <w:r w:rsidRPr="001E5732">
        <w:rPr>
          <w:rFonts w:ascii="Trebuchet MS" w:hAnsi="Trebuchet MS"/>
          <w:lang w:val="de-DE"/>
        </w:rPr>
        <w:t xml:space="preserve">Wenn aber die alle </w:t>
      </w:r>
      <w:r w:rsidRPr="001E5732">
        <w:rPr>
          <w:rFonts w:ascii="Trebuchet MS" w:hAnsi="Trebuchet MS"/>
          <w:i/>
          <w:lang w:val="de-DE"/>
        </w:rPr>
        <w:t>ein</w:t>
      </w:r>
      <w:r w:rsidRPr="001E5732">
        <w:rPr>
          <w:rFonts w:ascii="Trebuchet MS" w:hAnsi="Trebuchet MS"/>
          <w:lang w:val="de-DE"/>
        </w:rPr>
        <w:t xml:space="preserve"> Glied wären, wo der Leib? </w:t>
      </w:r>
      <w:r w:rsidRPr="001E5732">
        <w:rPr>
          <w:rFonts w:ascii="Trebuchet MS" w:hAnsi="Trebuchet MS"/>
          <w:vertAlign w:val="superscript"/>
          <w:lang w:val="de-DE"/>
        </w:rPr>
        <w:t>20 </w:t>
      </w:r>
      <w:r w:rsidRPr="001E5732">
        <w:rPr>
          <w:rFonts w:ascii="Trebuchet MS" w:hAnsi="Trebuchet MS"/>
          <w:lang w:val="de-DE"/>
        </w:rPr>
        <w:t xml:space="preserve">Nun aber sind zwar viele Glieder, aber </w:t>
      </w:r>
      <w:r w:rsidRPr="001E5732">
        <w:rPr>
          <w:rFonts w:ascii="Trebuchet MS" w:hAnsi="Trebuchet MS"/>
          <w:i/>
          <w:lang w:val="de-DE"/>
        </w:rPr>
        <w:t>ein</w:t>
      </w:r>
      <w:r w:rsidRPr="001E5732">
        <w:rPr>
          <w:rFonts w:ascii="Trebuchet MS" w:hAnsi="Trebuchet MS"/>
          <w:lang w:val="de-DE"/>
        </w:rPr>
        <w:t xml:space="preserve"> Leib. </w:t>
      </w:r>
      <w:r w:rsidRPr="001E5732">
        <w:rPr>
          <w:rFonts w:ascii="Trebuchet MS" w:hAnsi="Trebuchet MS"/>
          <w:vertAlign w:val="superscript"/>
          <w:lang w:val="de-DE"/>
        </w:rPr>
        <w:t>21 </w:t>
      </w:r>
      <w:r w:rsidRPr="001E5732">
        <w:rPr>
          <w:rFonts w:ascii="Trebuchet MS" w:hAnsi="Trebuchet MS"/>
          <w:lang w:val="de-DE"/>
        </w:rPr>
        <w:t xml:space="preserve">Das Auge kann nicht zur Hand sagen: „Dich habe ich nicht nötig“, und wiederum das Haupt zu den Füßen: „Euch habe ich nicht nötig.“ </w:t>
      </w:r>
      <w:r w:rsidRPr="001E5732">
        <w:rPr>
          <w:rFonts w:ascii="Trebuchet MS" w:hAnsi="Trebuchet MS"/>
          <w:vertAlign w:val="superscript"/>
          <w:lang w:val="de-DE"/>
        </w:rPr>
        <w:t>22 </w:t>
      </w:r>
      <w:r w:rsidRPr="001E5732">
        <w:rPr>
          <w:rFonts w:ascii="Trebuchet MS" w:hAnsi="Trebuchet MS"/>
          <w:lang w:val="de-DE"/>
        </w:rPr>
        <w:t xml:space="preserve">Sondern vielmehr sind die Glieder des Leibes, die schwächer scheinen, notwendig, </w:t>
      </w:r>
      <w:r w:rsidRPr="001E5732">
        <w:rPr>
          <w:rFonts w:ascii="Trebuchet MS" w:hAnsi="Trebuchet MS"/>
          <w:vertAlign w:val="superscript"/>
          <w:lang w:val="de-DE"/>
        </w:rPr>
        <w:t>23 </w:t>
      </w:r>
      <w:r w:rsidRPr="001E5732">
        <w:rPr>
          <w:rFonts w:ascii="Trebuchet MS" w:hAnsi="Trebuchet MS"/>
          <w:lang w:val="de-DE"/>
        </w:rPr>
        <w:t xml:space="preserve">und von denen am Leib wir meinen, sie seien weniger ehrbar, sie umgeben wir mit mehr Ehre, und unsere </w:t>
      </w:r>
      <w:proofErr w:type="spellStart"/>
      <w:r>
        <w:rPr>
          <w:rFonts w:ascii="Trebuchet MS" w:hAnsi="Trebuchet MS"/>
          <w:lang w:val="de-DE"/>
        </w:rPr>
        <w:t>unvornehmen</w:t>
      </w:r>
      <w:proofErr w:type="spellEnd"/>
      <w:r>
        <w:rPr>
          <w:rFonts w:ascii="Trebuchet MS" w:hAnsi="Trebuchet MS"/>
          <w:lang w:val="de-DE"/>
        </w:rPr>
        <w:t xml:space="preserve"> haben mehr Vornehmheit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 xml:space="preserve">denn unsere </w:t>
      </w:r>
      <w:r>
        <w:rPr>
          <w:rFonts w:ascii="Trebuchet MS" w:hAnsi="Trebuchet MS"/>
          <w:lang w:val="de-DE"/>
        </w:rPr>
        <w:t>vornehmen ha</w:t>
      </w:r>
      <w:r w:rsidRPr="001E5732">
        <w:rPr>
          <w:rFonts w:ascii="Trebuchet MS" w:hAnsi="Trebuchet MS"/>
          <w:lang w:val="de-DE"/>
        </w:rPr>
        <w:t>ben es nicht nötig.</w:t>
      </w:r>
    </w:p>
    <w:p w14:paraId="1BD52BF4" w14:textId="77777777" w:rsidR="00C71948" w:rsidRPr="001E5732" w:rsidRDefault="00C71948" w:rsidP="006374C6">
      <w:pPr>
        <w:pStyle w:val="Randverweis"/>
        <w:framePr w:wrap="around"/>
      </w:pPr>
      <w:r>
        <w:t xml:space="preserve">26: </w:t>
      </w:r>
      <w:proofErr w:type="spellStart"/>
      <w:r>
        <w:t>Röm</w:t>
      </w:r>
      <w:proofErr w:type="spellEnd"/>
      <w:r>
        <w:t xml:space="preserve"> 12,15</w:t>
      </w:r>
    </w:p>
    <w:p w14:paraId="5C03E3F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Aber Gott hat den Leib zusammengemischt, indem er dem, was benachteiligt ist, mehr Ehre gegeben hat, </w:t>
      </w:r>
      <w:r w:rsidRPr="001E5732">
        <w:rPr>
          <w:rFonts w:ascii="Trebuchet MS" w:hAnsi="Trebuchet MS"/>
          <w:vertAlign w:val="superscript"/>
          <w:lang w:val="de-DE"/>
        </w:rPr>
        <w:t>25 </w:t>
      </w:r>
      <w:r>
        <w:rPr>
          <w:rFonts w:ascii="Trebuchet MS" w:hAnsi="Trebuchet MS"/>
          <w:lang w:val="de-DE"/>
        </w:rPr>
        <w:t>damit nicht Spaltung im Leib ist</w:t>
      </w:r>
      <w:r w:rsidRPr="001E5732">
        <w:rPr>
          <w:rFonts w:ascii="Trebuchet MS" w:hAnsi="Trebuchet MS"/>
          <w:lang w:val="de-DE"/>
        </w:rPr>
        <w:t xml:space="preserve">, sondern die Glieder </w:t>
      </w:r>
      <w:r>
        <w:rPr>
          <w:rFonts w:ascii="Trebuchet MS" w:hAnsi="Trebuchet MS"/>
          <w:lang w:val="de-DE"/>
        </w:rPr>
        <w:t xml:space="preserve">dasselbe </w:t>
      </w:r>
      <w:r w:rsidRPr="001E5732">
        <w:rPr>
          <w:rFonts w:ascii="Trebuchet MS" w:hAnsi="Trebuchet MS"/>
          <w:lang w:val="de-DE"/>
        </w:rPr>
        <w:t xml:space="preserve">füreinander sorgen. </w:t>
      </w:r>
      <w:r w:rsidRPr="001E5732">
        <w:rPr>
          <w:rFonts w:ascii="Trebuchet MS" w:hAnsi="Trebuchet MS"/>
          <w:vertAlign w:val="superscript"/>
          <w:lang w:val="de-DE"/>
        </w:rPr>
        <w:t>26 </w:t>
      </w:r>
      <w:r w:rsidRPr="001E5732">
        <w:rPr>
          <w:rFonts w:ascii="Trebuchet MS" w:hAnsi="Trebuchet MS"/>
          <w:lang w:val="de-DE"/>
        </w:rPr>
        <w:t xml:space="preserve">Und </w:t>
      </w:r>
      <w:r>
        <w:rPr>
          <w:rFonts w:ascii="Trebuchet MS" w:hAnsi="Trebuchet MS"/>
          <w:lang w:val="de-DE"/>
        </w:rPr>
        <w:t xml:space="preserve">ob </w:t>
      </w:r>
      <w:r w:rsidRPr="00067EB2">
        <w:rPr>
          <w:rFonts w:ascii="Trebuchet MS" w:hAnsi="Trebuchet MS"/>
          <w:i/>
          <w:lang w:val="de-DE"/>
        </w:rPr>
        <w:t>ein</w:t>
      </w:r>
      <w:r>
        <w:rPr>
          <w:rFonts w:ascii="Trebuchet MS" w:hAnsi="Trebuchet MS"/>
          <w:lang w:val="de-DE"/>
        </w:rPr>
        <w:t xml:space="preserve"> </w:t>
      </w:r>
      <w:r w:rsidRPr="001E5732">
        <w:rPr>
          <w:rFonts w:ascii="Trebuchet MS" w:hAnsi="Trebuchet MS"/>
          <w:lang w:val="de-DE"/>
        </w:rPr>
        <w:t xml:space="preserve">Glied leidet, </w:t>
      </w:r>
      <w:r>
        <w:rPr>
          <w:rFonts w:ascii="Trebuchet MS" w:hAnsi="Trebuchet MS"/>
          <w:lang w:val="de-DE"/>
        </w:rPr>
        <w:t xml:space="preserve">es </w:t>
      </w:r>
      <w:r w:rsidRPr="001E5732">
        <w:rPr>
          <w:rFonts w:ascii="Trebuchet MS" w:hAnsi="Trebuchet MS"/>
          <w:lang w:val="de-DE"/>
        </w:rPr>
        <w:t xml:space="preserve">leiden </w:t>
      </w:r>
      <w:r w:rsidRPr="001A5B0A">
        <w:rPr>
          <w:rFonts w:ascii="Trebuchet MS" w:hAnsi="Trebuchet MS"/>
          <w:i/>
          <w:lang w:val="de-DE"/>
        </w:rPr>
        <w:t>alle</w:t>
      </w:r>
      <w:r w:rsidRPr="001E5732">
        <w:rPr>
          <w:rFonts w:ascii="Trebuchet MS" w:hAnsi="Trebuchet MS"/>
          <w:lang w:val="de-DE"/>
        </w:rPr>
        <w:t xml:space="preserve"> Glieder mit; oder </w:t>
      </w:r>
      <w:r>
        <w:rPr>
          <w:rFonts w:ascii="Trebuchet MS" w:hAnsi="Trebuchet MS"/>
          <w:lang w:val="de-DE"/>
        </w:rPr>
        <w:t>ob e</w:t>
      </w:r>
      <w:r w:rsidRPr="001E5732">
        <w:rPr>
          <w:rFonts w:ascii="Trebuchet MS" w:hAnsi="Trebuchet MS"/>
          <w:i/>
          <w:lang w:val="de-DE"/>
        </w:rPr>
        <w:t>in</w:t>
      </w:r>
      <w:r w:rsidRPr="001E5732">
        <w:rPr>
          <w:rFonts w:ascii="Trebuchet MS" w:hAnsi="Trebuchet MS"/>
          <w:lang w:val="de-DE"/>
        </w:rPr>
        <w:t xml:space="preserve"> Glied verherrlicht wird, </w:t>
      </w:r>
      <w:r>
        <w:rPr>
          <w:rFonts w:ascii="Trebuchet MS" w:hAnsi="Trebuchet MS"/>
          <w:lang w:val="de-DE"/>
        </w:rPr>
        <w:t xml:space="preserve">es </w:t>
      </w:r>
      <w:r w:rsidRPr="001E5732">
        <w:rPr>
          <w:rFonts w:ascii="Trebuchet MS" w:hAnsi="Trebuchet MS"/>
          <w:lang w:val="de-DE"/>
        </w:rPr>
        <w:t xml:space="preserve">freuen sich </w:t>
      </w:r>
      <w:r w:rsidRPr="001A5B0A">
        <w:rPr>
          <w:rFonts w:ascii="Trebuchet MS" w:hAnsi="Trebuchet MS"/>
          <w:i/>
          <w:lang w:val="de-DE"/>
        </w:rPr>
        <w:t>alle</w:t>
      </w:r>
      <w:r w:rsidRPr="001E5732">
        <w:rPr>
          <w:rFonts w:ascii="Trebuchet MS" w:hAnsi="Trebuchet MS"/>
          <w:lang w:val="de-DE"/>
        </w:rPr>
        <w:t xml:space="preserve"> Glieder mit.</w:t>
      </w:r>
    </w:p>
    <w:p w14:paraId="1C4C6626" w14:textId="77777777" w:rsidR="00C71948" w:rsidRPr="009C3508" w:rsidRDefault="00C71948" w:rsidP="006374C6">
      <w:pPr>
        <w:pStyle w:val="Randverweis"/>
        <w:framePr w:wrap="around"/>
        <w:rPr>
          <w:lang w:val="en-US"/>
        </w:rPr>
      </w:pPr>
      <w:r w:rsidRPr="009C3508">
        <w:rPr>
          <w:lang w:val="en-US"/>
        </w:rPr>
        <w:t xml:space="preserve">27: </w:t>
      </w:r>
      <w:proofErr w:type="spellStart"/>
      <w:r w:rsidRPr="009C3508">
        <w:rPr>
          <w:lang w:val="en-US"/>
        </w:rPr>
        <w:t>Röm</w:t>
      </w:r>
      <w:proofErr w:type="spellEnd"/>
      <w:r w:rsidRPr="009C3508">
        <w:rPr>
          <w:lang w:val="en-US"/>
        </w:rPr>
        <w:t xml:space="preserve"> 12,5;</w:t>
      </w:r>
    </w:p>
    <w:p w14:paraId="39F7923A" w14:textId="77777777" w:rsidR="00C71948" w:rsidRPr="009C3508" w:rsidRDefault="00C71948" w:rsidP="006374C6">
      <w:pPr>
        <w:pStyle w:val="Randverweis"/>
        <w:framePr w:wrap="around"/>
        <w:rPr>
          <w:lang w:val="en-US"/>
        </w:rPr>
      </w:pPr>
      <w:r w:rsidRPr="009C3508">
        <w:rPr>
          <w:lang w:val="en-US"/>
        </w:rPr>
        <w:t>Eph 5,30</w:t>
      </w:r>
    </w:p>
    <w:p w14:paraId="69B18D6A" w14:textId="77777777" w:rsidR="00C71948" w:rsidRPr="009C3508" w:rsidRDefault="00C71948" w:rsidP="006374C6">
      <w:pPr>
        <w:pStyle w:val="Randverweis"/>
        <w:framePr w:wrap="around"/>
        <w:rPr>
          <w:lang w:val="en-US"/>
        </w:rPr>
      </w:pPr>
      <w:r w:rsidRPr="009C3508">
        <w:rPr>
          <w:lang w:val="en-US"/>
        </w:rPr>
        <w:t>28: 12,8−10;</w:t>
      </w:r>
    </w:p>
    <w:p w14:paraId="5B8B0D3F" w14:textId="77777777" w:rsidR="00C71948" w:rsidRPr="009C3508" w:rsidRDefault="00C71948" w:rsidP="006374C6">
      <w:pPr>
        <w:pStyle w:val="Randverweis"/>
        <w:framePr w:wrap="around"/>
        <w:rPr>
          <w:lang w:val="en-US"/>
        </w:rPr>
      </w:pPr>
      <w:r w:rsidRPr="009C3508">
        <w:rPr>
          <w:lang w:val="en-US"/>
        </w:rPr>
        <w:t>Eph 4,11f</w:t>
      </w:r>
    </w:p>
    <w:p w14:paraId="00881FC1" w14:textId="77777777" w:rsidR="00C71948" w:rsidRPr="009C3508" w:rsidRDefault="00C71948" w:rsidP="006374C6">
      <w:pPr>
        <w:pStyle w:val="Randverweis"/>
        <w:framePr w:wrap="around"/>
        <w:rPr>
          <w:lang w:val="en-US"/>
        </w:rPr>
      </w:pPr>
      <w:r w:rsidRPr="009C3508">
        <w:rPr>
          <w:lang w:val="en-US"/>
        </w:rPr>
        <w:t>31a: 14,1</w:t>
      </w:r>
    </w:p>
    <w:p w14:paraId="0136D7E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i/>
          <w:lang w:val="de-DE"/>
        </w:rPr>
        <w:t>Ihr</w:t>
      </w:r>
      <w:r>
        <w:rPr>
          <w:rFonts w:ascii="Trebuchet MS" w:hAnsi="Trebuchet MS"/>
          <w:lang w:val="de-DE"/>
        </w:rPr>
        <w:t xml:space="preserve"> seid </w:t>
      </w:r>
      <w:r w:rsidRPr="001E5732">
        <w:rPr>
          <w:rFonts w:ascii="Trebuchet MS" w:hAnsi="Trebuchet MS"/>
          <w:lang w:val="de-DE"/>
        </w:rPr>
        <w:t xml:space="preserve">Leib Christi und Glieder je als Teil. </w:t>
      </w:r>
      <w:r w:rsidRPr="001E5732">
        <w:rPr>
          <w:rFonts w:ascii="Trebuchet MS" w:hAnsi="Trebuchet MS"/>
          <w:vertAlign w:val="superscript"/>
          <w:lang w:val="de-DE"/>
        </w:rPr>
        <w:t>28 </w:t>
      </w:r>
      <w:r w:rsidRPr="001E5732">
        <w:rPr>
          <w:rFonts w:ascii="Trebuchet MS" w:hAnsi="Trebuchet MS"/>
          <w:lang w:val="de-DE"/>
        </w:rPr>
        <w:t xml:space="preserve">Und Gott hat die einen in der </w:t>
      </w:r>
      <w:r>
        <w:rPr>
          <w:rFonts w:ascii="Trebuchet MS" w:hAnsi="Trebuchet MS"/>
          <w:lang w:val="de-DE"/>
        </w:rPr>
        <w:t>Gemeinde</w:t>
      </w:r>
      <w:r w:rsidRPr="001E5732">
        <w:rPr>
          <w:rFonts w:ascii="Trebuchet MS" w:hAnsi="Trebuchet MS"/>
          <w:lang w:val="de-DE"/>
        </w:rPr>
        <w:t xml:space="preserve"> erstens als Apostel, zweitens als Propheten,</w:t>
      </w:r>
      <w:r>
        <w:rPr>
          <w:rFonts w:ascii="Trebuchet MS" w:hAnsi="Trebuchet MS"/>
          <w:lang w:val="de-DE"/>
        </w:rPr>
        <w:t xml:space="preserve"> drittens als Lehrer einge</w:t>
      </w:r>
      <w:r>
        <w:rPr>
          <w:rFonts w:ascii="Trebuchet MS" w:hAnsi="Trebuchet MS"/>
          <w:lang w:val="de-DE"/>
        </w:rPr>
        <w:softHyphen/>
        <w:t>setzt;</w:t>
      </w:r>
      <w:r w:rsidRPr="001E5732">
        <w:rPr>
          <w:rFonts w:ascii="Trebuchet MS" w:hAnsi="Trebuchet MS"/>
          <w:lang w:val="de-DE"/>
        </w:rPr>
        <w:t xml:space="preserve"> dann Kräfte, dann </w:t>
      </w:r>
      <w:r>
        <w:rPr>
          <w:rFonts w:ascii="Trebuchet MS" w:hAnsi="Trebuchet MS"/>
          <w:lang w:val="de-DE"/>
        </w:rPr>
        <w:t>Gnadengaben für Heilungen</w:t>
      </w:r>
      <w:r w:rsidRPr="001E5732">
        <w:rPr>
          <w:rFonts w:ascii="Trebuchet MS" w:hAnsi="Trebuchet MS"/>
          <w:lang w:val="de-DE"/>
        </w:rPr>
        <w:t>, Hilfeleistungen, Leitungsauf</w:t>
      </w:r>
      <w:r>
        <w:rPr>
          <w:rFonts w:ascii="Trebuchet MS" w:hAnsi="Trebuchet MS"/>
          <w:lang w:val="de-DE"/>
        </w:rPr>
        <w:softHyphen/>
      </w:r>
      <w:r w:rsidRPr="001E5732">
        <w:rPr>
          <w:rFonts w:ascii="Trebuchet MS" w:hAnsi="Trebuchet MS"/>
          <w:lang w:val="de-DE"/>
        </w:rPr>
        <w:t>gaben</w:t>
      </w:r>
      <w:r>
        <w:rPr>
          <w:rFonts w:ascii="Trebuchet MS" w:hAnsi="Trebuchet MS"/>
          <w:lang w:val="de-DE"/>
        </w:rPr>
        <w:t>,</w:t>
      </w:r>
      <w:r w:rsidRPr="001E5732">
        <w:rPr>
          <w:rFonts w:ascii="Trebuchet MS" w:hAnsi="Trebuchet MS"/>
          <w:lang w:val="de-DE"/>
        </w:rPr>
        <w:t xml:space="preserve"> Arten von Zungen. </w:t>
      </w:r>
      <w:r w:rsidRPr="001E5732">
        <w:rPr>
          <w:rFonts w:ascii="Trebuchet MS" w:hAnsi="Trebuchet MS"/>
          <w:vertAlign w:val="superscript"/>
          <w:lang w:val="de-DE"/>
        </w:rPr>
        <w:t>29 </w:t>
      </w:r>
      <w:r>
        <w:rPr>
          <w:rFonts w:ascii="Trebuchet MS" w:hAnsi="Trebuchet MS"/>
          <w:lang w:val="de-DE"/>
        </w:rPr>
        <w:t>Sind etwa alle Apostel, etwa alle Propheten, e</w:t>
      </w:r>
      <w:r w:rsidRPr="001E5732">
        <w:rPr>
          <w:rFonts w:ascii="Trebuchet MS" w:hAnsi="Trebuchet MS"/>
          <w:lang w:val="de-DE"/>
        </w:rPr>
        <w:t>twa alle Lehrer</w:t>
      </w:r>
      <w:r>
        <w:rPr>
          <w:rFonts w:ascii="Trebuchet MS" w:hAnsi="Trebuchet MS"/>
          <w:lang w:val="de-DE"/>
        </w:rPr>
        <w:t>, e</w:t>
      </w:r>
      <w:r w:rsidRPr="001E5732">
        <w:rPr>
          <w:rFonts w:ascii="Trebuchet MS" w:hAnsi="Trebuchet MS"/>
          <w:lang w:val="de-DE"/>
        </w:rPr>
        <w:t>twa alle Kräfte</w:t>
      </w:r>
      <w:r>
        <w:rPr>
          <w:rStyle w:val="Funotenzeichen"/>
          <w:rFonts w:ascii="Trebuchet MS" w:hAnsi="Trebuchet MS"/>
          <w:lang w:val="de-DE"/>
        </w:rPr>
        <w:footnoteReference w:id="781"/>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Haben etwa alle Gnadengaben für Heilungen? Reden etwa alle in Zungen? Deuten etwa alle? </w:t>
      </w:r>
      <w:r w:rsidRPr="001E5732">
        <w:rPr>
          <w:rFonts w:ascii="Trebuchet MS" w:hAnsi="Trebuchet MS"/>
          <w:vertAlign w:val="superscript"/>
          <w:lang w:val="de-DE"/>
        </w:rPr>
        <w:t>31 </w:t>
      </w:r>
      <w:r w:rsidRPr="001E5732">
        <w:rPr>
          <w:rFonts w:ascii="Trebuchet MS" w:hAnsi="Trebuchet MS"/>
          <w:lang w:val="de-DE"/>
        </w:rPr>
        <w:t>Strebt aber nach den größeren Gnadenga</w:t>
      </w:r>
      <w:r>
        <w:rPr>
          <w:rFonts w:ascii="Trebuchet MS" w:hAnsi="Trebuchet MS"/>
          <w:lang w:val="de-DE"/>
        </w:rPr>
        <w:softHyphen/>
      </w:r>
      <w:r w:rsidRPr="001E5732">
        <w:rPr>
          <w:rFonts w:ascii="Trebuchet MS" w:hAnsi="Trebuchet MS"/>
          <w:lang w:val="de-DE"/>
        </w:rPr>
        <w:t>ben!</w:t>
      </w:r>
    </w:p>
    <w:p w14:paraId="30047F0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7" w:name="_Toc38535077"/>
      <w:r>
        <w:rPr>
          <w:noProof/>
          <w:lang w:val="de-DE" w:bidi="he-IL"/>
        </w:rPr>
        <w:lastRenderedPageBreak/>
        <mc:AlternateContent>
          <mc:Choice Requires="wps">
            <w:drawing>
              <wp:anchor distT="0" distB="0" distL="114300" distR="114300" simplePos="0" relativeHeight="251917312" behindDoc="0" locked="0" layoutInCell="1" allowOverlap="1" wp14:anchorId="592A4244" wp14:editId="453D20B7">
                <wp:simplePos x="0" y="0"/>
                <wp:positionH relativeFrom="margin">
                  <wp:posOffset>-114681</wp:posOffset>
                </wp:positionH>
                <wp:positionV relativeFrom="paragraph">
                  <wp:posOffset>-327660</wp:posOffset>
                </wp:positionV>
                <wp:extent cx="1029600" cy="316800"/>
                <wp:effectExtent l="0" t="0" r="0" b="7620"/>
                <wp:wrapNone/>
                <wp:docPr id="512" name="Textfeld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2B8F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13,1 </w:t>
                            </w:r>
                            <w:r>
                              <w:rPr>
                                <w:rFonts w:ascii="Trebuchet MS" w:hAnsi="Trebuchet MS"/>
                                <w:lang w:val="de-DE"/>
                              </w:rPr>
                              <w:t>−</w:t>
                            </w:r>
                            <w:r>
                              <w:rPr>
                                <w:rFonts w:ascii="Trebuchet MS" w:hAnsi="Trebuchet MS" w:cs="Times New Roman"/>
                                <w:i/>
                                <w:iCs/>
                                <w:lang w:val="de-DE"/>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A4244" id="Textfeld 272" o:spid="_x0000_s1297" type="#_x0000_t202" style="position:absolute;left:0;text-align:left;margin-left:-9.05pt;margin-top:-25.8pt;width:81.05pt;height:24.9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" fillcolor="white [3201]" stroked="f" strokeweight=".5pt">
                <v:textbox>
                  <w:txbxContent>
                    <w:p w14:paraId="3E02B8F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13,1 </w:t>
                      </w:r>
                      <w:r>
                        <w:rPr>
                          <w:rFonts w:ascii="Trebuchet MS" w:hAnsi="Trebuchet MS"/>
                          <w:lang w:val="de-DE"/>
                        </w:rPr>
                        <w:t>−</w:t>
                      </w:r>
                      <w:r>
                        <w:rPr>
                          <w:rFonts w:ascii="Trebuchet MS" w:hAnsi="Trebuchet MS" w:cs="Times New Roman"/>
                          <w:i/>
                          <w:iCs/>
                          <w:lang w:val="de-DE"/>
                        </w:rPr>
                        <w:t xml:space="preserve"> 14,5</w:t>
                      </w:r>
                    </w:p>
                  </w:txbxContent>
                </v:textbox>
                <w10:wrap anchorx="margin"/>
              </v:shape>
            </w:pict>
          </mc:Fallback>
        </mc:AlternateContent>
      </w:r>
      <w:proofErr w:type="spellStart"/>
      <w:r w:rsidRPr="001E5732">
        <w:rPr>
          <w:rFonts w:ascii="Trebuchet MS" w:hAnsi="Trebuchet MS"/>
          <w:szCs w:val="24"/>
          <w:lang w:val="de-DE"/>
        </w:rPr>
        <w:t>Hohe</w:t>
      </w:r>
      <w:r>
        <w:rPr>
          <w:rFonts w:ascii="Trebuchet MS" w:hAnsi="Trebuchet MS"/>
          <w:szCs w:val="24"/>
          <w:lang w:val="de-DE"/>
        </w:rPr>
        <w:t>s</w:t>
      </w:r>
      <w:r w:rsidRPr="001E5732">
        <w:rPr>
          <w:rFonts w:ascii="Trebuchet MS" w:hAnsi="Trebuchet MS"/>
          <w:szCs w:val="24"/>
          <w:lang w:val="de-DE"/>
        </w:rPr>
        <w:t>lied</w:t>
      </w:r>
      <w:proofErr w:type="spellEnd"/>
      <w:r w:rsidRPr="001E5732">
        <w:rPr>
          <w:rFonts w:ascii="Trebuchet MS" w:hAnsi="Trebuchet MS"/>
          <w:szCs w:val="24"/>
          <w:lang w:val="de-DE"/>
        </w:rPr>
        <w:t xml:space="preserve"> der Liebe (12,31b</w:t>
      </w:r>
      <w:r>
        <w:rPr>
          <w:rFonts w:ascii="Trebuchet MS" w:hAnsi="Trebuchet MS"/>
          <w:szCs w:val="24"/>
          <w:lang w:val="de-DE"/>
        </w:rPr>
        <w:t xml:space="preserve"> −</w:t>
      </w:r>
      <w:r w:rsidRPr="001E5732">
        <w:rPr>
          <w:rFonts w:ascii="Trebuchet MS" w:hAnsi="Trebuchet MS"/>
          <w:szCs w:val="24"/>
          <w:lang w:val="de-DE"/>
        </w:rPr>
        <w:t xml:space="preserve"> 13,13)</w:t>
      </w:r>
      <w:bookmarkEnd w:id="697"/>
    </w:p>
    <w:p w14:paraId="3789D59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Und noch zeige ich euch einen </w:t>
      </w:r>
      <w:proofErr w:type="spellStart"/>
      <w:r>
        <w:rPr>
          <w:rFonts w:ascii="Trebuchet MS" w:hAnsi="Trebuchet MS"/>
          <w:lang w:val="de-DE"/>
        </w:rPr>
        <w:t>Überstiegsweg</w:t>
      </w:r>
      <w:proofErr w:type="spellEnd"/>
      <w:r>
        <w:rPr>
          <w:rFonts w:ascii="Trebuchet MS" w:hAnsi="Trebuchet MS"/>
          <w:lang w:val="de-DE"/>
        </w:rPr>
        <w:t>:</w:t>
      </w:r>
    </w:p>
    <w:p w14:paraId="3DD2F8B3" w14:textId="77777777" w:rsidR="00C71948" w:rsidRDefault="00C71948" w:rsidP="006374C6">
      <w:pPr>
        <w:pStyle w:val="Randverweis"/>
        <w:framePr w:wrap="around"/>
      </w:pPr>
      <w:r>
        <w:t>1−13:</w:t>
      </w:r>
    </w:p>
    <w:p w14:paraId="619BC517" w14:textId="77777777" w:rsidR="00C71948" w:rsidRDefault="00C71948" w:rsidP="006374C6">
      <w:pPr>
        <w:pStyle w:val="Randverweis"/>
        <w:framePr w:wrap="around"/>
      </w:pPr>
      <w:proofErr w:type="spellStart"/>
      <w:r>
        <w:t>Röm</w:t>
      </w:r>
      <w:proofErr w:type="spellEnd"/>
      <w:r>
        <w:t xml:space="preserve"> 12,9−21</w:t>
      </w:r>
    </w:p>
    <w:p w14:paraId="2FE4E9EF" w14:textId="77777777" w:rsidR="00C71948" w:rsidRDefault="00C71948" w:rsidP="006374C6">
      <w:pPr>
        <w:pStyle w:val="Randverweis"/>
        <w:framePr w:wrap="around"/>
      </w:pPr>
      <w:r>
        <w:t>1: 14,6−8</w:t>
      </w:r>
    </w:p>
    <w:p w14:paraId="7BEF42D9" w14:textId="77777777" w:rsidR="00C71948" w:rsidRDefault="00C71948" w:rsidP="006374C6">
      <w:pPr>
        <w:pStyle w:val="Randverweis"/>
        <w:framePr w:wrap="around"/>
      </w:pPr>
      <w:r>
        <w:t>2: 14,3.5;</w:t>
      </w:r>
    </w:p>
    <w:p w14:paraId="24E4748C" w14:textId="77777777" w:rsidR="00C71948" w:rsidRDefault="00C71948" w:rsidP="006374C6">
      <w:pPr>
        <w:pStyle w:val="Randverweis"/>
        <w:framePr w:wrap="around"/>
      </w:pPr>
      <w:proofErr w:type="spellStart"/>
      <w:r>
        <w:t>Mt</w:t>
      </w:r>
      <w:proofErr w:type="spellEnd"/>
      <w:r>
        <w:t xml:space="preserve"> 7,22; 17,20; 21,22; Mk 11,23</w:t>
      </w:r>
    </w:p>
    <w:p w14:paraId="6B57E01F" w14:textId="77777777" w:rsidR="00C71948" w:rsidRPr="001E5732" w:rsidRDefault="00C71948" w:rsidP="006374C6">
      <w:pPr>
        <w:pStyle w:val="Randverweis"/>
        <w:framePr w:wrap="around"/>
      </w:pPr>
      <w:r>
        <w:t xml:space="preserve">3: </w:t>
      </w:r>
      <w:proofErr w:type="spellStart"/>
      <w:r>
        <w:t>Mt</w:t>
      </w:r>
      <w:proofErr w:type="spellEnd"/>
      <w:r>
        <w:t xml:space="preserve"> 19,21</w:t>
      </w:r>
    </w:p>
    <w:p w14:paraId="253DE71F"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13</w:t>
      </w:r>
      <w:r w:rsidRPr="002C69B5">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Wenn ich mi</w:t>
      </w:r>
      <w:r>
        <w:rPr>
          <w:rFonts w:ascii="Trebuchet MS" w:hAnsi="Trebuchet MS"/>
          <w:lang w:val="de-DE"/>
        </w:rPr>
        <w:t>t den Zungen der Menschen redete</w:t>
      </w:r>
      <w:r w:rsidRPr="001E5732">
        <w:rPr>
          <w:rFonts w:ascii="Trebuchet MS" w:hAnsi="Trebuchet MS"/>
          <w:lang w:val="de-DE"/>
        </w:rPr>
        <w:t xml:space="preserve"> und der Engel, hätte aber di</w:t>
      </w:r>
      <w:r>
        <w:rPr>
          <w:rFonts w:ascii="Trebuchet MS" w:hAnsi="Trebuchet MS"/>
          <w:lang w:val="de-DE"/>
        </w:rPr>
        <w:t>e Liebe nicht, wäre ich dröhnender Gong oder gellende</w:t>
      </w:r>
      <w:r w:rsidRPr="001E5732">
        <w:rPr>
          <w:rFonts w:ascii="Trebuchet MS" w:hAnsi="Trebuchet MS"/>
          <w:lang w:val="de-DE"/>
        </w:rPr>
        <w:t xml:space="preserve"> </w:t>
      </w:r>
      <w:proofErr w:type="spellStart"/>
      <w:r w:rsidRPr="001E5732">
        <w:rPr>
          <w:rFonts w:ascii="Trebuchet MS" w:hAnsi="Trebuchet MS"/>
          <w:lang w:val="de-DE"/>
        </w:rPr>
        <w:t>Cymbel</w:t>
      </w:r>
      <w:proofErr w:type="spellEnd"/>
      <w:r w:rsidRPr="001E5732">
        <w:rPr>
          <w:rStyle w:val="Funotenzeichen"/>
          <w:rFonts w:ascii="Trebuchet MS" w:hAnsi="Trebuchet MS" w:cs="Arial"/>
          <w:lang w:val="de-DE"/>
        </w:rPr>
        <w:footnoteReference w:id="782"/>
      </w:r>
      <w:r w:rsidRPr="001E5732">
        <w:rPr>
          <w:rFonts w:ascii="Trebuchet MS" w:hAnsi="Trebuchet MS"/>
          <w:lang w:val="de-DE"/>
        </w:rPr>
        <w:t xml:space="preserve"> geworden. </w:t>
      </w:r>
      <w:r w:rsidRPr="001E5732">
        <w:rPr>
          <w:rFonts w:ascii="Trebuchet MS" w:hAnsi="Trebuchet MS"/>
          <w:vertAlign w:val="superscript"/>
          <w:lang w:val="de-DE"/>
        </w:rPr>
        <w:t>2 </w:t>
      </w:r>
      <w:r>
        <w:rPr>
          <w:rFonts w:ascii="Trebuchet MS" w:hAnsi="Trebuchet MS"/>
          <w:lang w:val="de-DE"/>
        </w:rPr>
        <w:t>Und wenn ich Prophetie hätte</w:t>
      </w:r>
      <w:r w:rsidRPr="001E5732">
        <w:rPr>
          <w:rFonts w:ascii="Trebuchet MS" w:hAnsi="Trebuchet MS"/>
          <w:lang w:val="de-DE"/>
        </w:rPr>
        <w:t xml:space="preserve"> und alle Geheimnisse wüsste und jede Erkenntnis und wenn ich jeden</w:t>
      </w:r>
      <w:r>
        <w:rPr>
          <w:rFonts w:ascii="Trebuchet MS" w:hAnsi="Trebuchet MS"/>
          <w:lang w:val="de-DE"/>
        </w:rPr>
        <w:t xml:space="preserve"> Glauben hätte, sodass ich Berge versetzte, </w:t>
      </w:r>
      <w:r w:rsidRPr="001E5732">
        <w:rPr>
          <w:rFonts w:ascii="Trebuchet MS" w:hAnsi="Trebuchet MS"/>
          <w:lang w:val="de-DE"/>
        </w:rPr>
        <w:t xml:space="preserve">hätte aber die Liebe nicht, bin ich nichts. </w:t>
      </w:r>
      <w:r w:rsidRPr="001E5732">
        <w:rPr>
          <w:rFonts w:ascii="Trebuchet MS" w:hAnsi="Trebuchet MS"/>
          <w:vertAlign w:val="superscript"/>
          <w:lang w:val="de-DE"/>
        </w:rPr>
        <w:t>3 </w:t>
      </w:r>
      <w:r w:rsidRPr="001E5732">
        <w:rPr>
          <w:rFonts w:ascii="Trebuchet MS" w:hAnsi="Trebuchet MS"/>
          <w:lang w:val="de-DE"/>
        </w:rPr>
        <w:t xml:space="preserve">Auch wenn ich meine ganze Habe einsetzte und meinen Leib überlieferte, </w:t>
      </w:r>
      <w:r>
        <w:rPr>
          <w:rFonts w:ascii="Trebuchet MS" w:hAnsi="Trebuchet MS"/>
          <w:lang w:val="de-DE"/>
        </w:rPr>
        <w:t>dass ich verbrannt</w:t>
      </w:r>
      <w:r>
        <w:rPr>
          <w:rStyle w:val="Funotenzeichen"/>
          <w:rFonts w:ascii="Trebuchet MS" w:hAnsi="Trebuchet MS"/>
          <w:lang w:val="de-DE"/>
        </w:rPr>
        <w:footnoteReference w:id="783"/>
      </w:r>
      <w:r>
        <w:rPr>
          <w:rFonts w:ascii="Trebuchet MS" w:hAnsi="Trebuchet MS"/>
          <w:lang w:val="de-DE"/>
        </w:rPr>
        <w:t xml:space="preserve"> werde</w:t>
      </w:r>
      <w:r w:rsidRPr="001E5732">
        <w:rPr>
          <w:rFonts w:ascii="Trebuchet MS" w:hAnsi="Trebuchet MS"/>
          <w:lang w:val="de-DE"/>
        </w:rPr>
        <w:t>, hätte aber die Liebe nicht, nutzt es mir nichts.</w:t>
      </w:r>
    </w:p>
    <w:p w14:paraId="52D84C6E" w14:textId="77777777" w:rsidR="00C71948" w:rsidRDefault="00C71948" w:rsidP="006374C6">
      <w:pPr>
        <w:pStyle w:val="Randverweis"/>
        <w:framePr w:wrap="around"/>
      </w:pPr>
      <w:r>
        <w:t>4:</w:t>
      </w:r>
    </w:p>
    <w:p w14:paraId="4EF8EC54" w14:textId="3558DF41" w:rsidR="00C71948" w:rsidRDefault="00C71948" w:rsidP="006374C6">
      <w:pPr>
        <w:pStyle w:val="Randverweis"/>
        <w:framePr w:wrap="around"/>
      </w:pPr>
      <w:proofErr w:type="spellStart"/>
      <w:r>
        <w:t>Röm</w:t>
      </w:r>
      <w:proofErr w:type="spellEnd"/>
      <w:r>
        <w:t xml:space="preserve"> 13,8−10</w:t>
      </w:r>
      <w:r w:rsidR="00BB6E64">
        <w:t>;</w:t>
      </w:r>
    </w:p>
    <w:p w14:paraId="2C32D0CF" w14:textId="0DF8F2A3" w:rsidR="00BB6E64" w:rsidRDefault="00BB6E64" w:rsidP="006374C6">
      <w:pPr>
        <w:pStyle w:val="Randverweis"/>
        <w:framePr w:wrap="around"/>
      </w:pPr>
      <w:r>
        <w:t>S 31,18</w:t>
      </w:r>
    </w:p>
    <w:p w14:paraId="3E8F4096" w14:textId="5F7D3EA1" w:rsidR="00C71948" w:rsidRDefault="00C71948" w:rsidP="006374C6">
      <w:pPr>
        <w:pStyle w:val="Randverweis"/>
        <w:framePr w:wrap="around"/>
      </w:pPr>
      <w:r>
        <w:t xml:space="preserve">6: </w:t>
      </w:r>
      <w:proofErr w:type="spellStart"/>
      <w:r>
        <w:t>Röm</w:t>
      </w:r>
      <w:proofErr w:type="spellEnd"/>
      <w:r>
        <w:t xml:space="preserve"> 12,9</w:t>
      </w:r>
    </w:p>
    <w:p w14:paraId="18AD8DD1" w14:textId="77777777" w:rsidR="00C71948" w:rsidRPr="001E5732" w:rsidRDefault="00C71948" w:rsidP="006374C6">
      <w:pPr>
        <w:pStyle w:val="Randverweis"/>
        <w:framePr w:wrap="around"/>
      </w:pPr>
      <w:r>
        <w:t xml:space="preserve">7: </w:t>
      </w:r>
      <w:proofErr w:type="spellStart"/>
      <w:r>
        <w:t>Spr</w:t>
      </w:r>
      <w:proofErr w:type="spellEnd"/>
      <w:r>
        <w:t xml:space="preserve"> 10,12</w:t>
      </w:r>
    </w:p>
    <w:p w14:paraId="55263DC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Die Liebe ist langmütig, freundlich ist die Liebe; sie ist nicht eifersüchtig, prahlt nicht, bläht sich nicht auf, </w:t>
      </w:r>
      <w:r w:rsidRPr="001E5732">
        <w:rPr>
          <w:rFonts w:ascii="Trebuchet MS" w:hAnsi="Trebuchet MS"/>
          <w:vertAlign w:val="superscript"/>
          <w:lang w:val="de-DE"/>
        </w:rPr>
        <w:t>5 </w:t>
      </w:r>
      <w:r w:rsidRPr="001E5732">
        <w:rPr>
          <w:rFonts w:ascii="Trebuchet MS" w:hAnsi="Trebuchet MS"/>
          <w:lang w:val="de-DE"/>
        </w:rPr>
        <w:t xml:space="preserve">handelt nicht ungehörig, sucht nicht das Ihre, lässt sich nicht zornig machen, rechnet das Böse nicht an, </w:t>
      </w:r>
      <w:r w:rsidRPr="001E5732">
        <w:rPr>
          <w:rFonts w:ascii="Trebuchet MS" w:hAnsi="Trebuchet MS"/>
          <w:vertAlign w:val="superscript"/>
          <w:lang w:val="de-DE"/>
        </w:rPr>
        <w:t>6 </w:t>
      </w:r>
      <w:r w:rsidRPr="001E5732">
        <w:rPr>
          <w:rFonts w:ascii="Trebuchet MS" w:hAnsi="Trebuchet MS"/>
          <w:lang w:val="de-DE"/>
        </w:rPr>
        <w:t xml:space="preserve">freut sich nicht am Unrecht, freut sich aber mit an der Wahrheit. </w:t>
      </w:r>
      <w:r w:rsidRPr="001E5732">
        <w:rPr>
          <w:rFonts w:ascii="Trebuchet MS" w:hAnsi="Trebuchet MS"/>
          <w:vertAlign w:val="superscript"/>
          <w:lang w:val="de-DE"/>
        </w:rPr>
        <w:t>7 </w:t>
      </w:r>
      <w:r w:rsidRPr="001E5732">
        <w:rPr>
          <w:rFonts w:ascii="Trebuchet MS" w:hAnsi="Trebuchet MS"/>
          <w:lang w:val="de-DE"/>
        </w:rPr>
        <w:t>Stets erträgt sie, stets glaubt sie, stets hofft sie, stets hat sie Ausdauer.</w:t>
      </w:r>
      <w:r>
        <w:rPr>
          <w:rStyle w:val="Funotenzeichen"/>
          <w:rFonts w:ascii="Trebuchet MS" w:hAnsi="Trebuchet MS"/>
          <w:lang w:val="de-DE"/>
        </w:rPr>
        <w:footnoteReference w:id="784"/>
      </w:r>
    </w:p>
    <w:p w14:paraId="371DC820" w14:textId="77777777" w:rsidR="00C71948" w:rsidRDefault="00C71948" w:rsidP="006374C6">
      <w:pPr>
        <w:pStyle w:val="Randverweis"/>
        <w:framePr w:wrap="around"/>
      </w:pPr>
      <w:r>
        <w:t>12:</w:t>
      </w:r>
    </w:p>
    <w:p w14:paraId="0C9347A0" w14:textId="77777777" w:rsidR="00C71948" w:rsidRPr="001E5732" w:rsidRDefault="00C71948" w:rsidP="006374C6">
      <w:pPr>
        <w:pStyle w:val="Randverweis"/>
        <w:framePr w:wrap="around"/>
      </w:pPr>
      <w:r>
        <w:t>8,2−3</w:t>
      </w:r>
    </w:p>
    <w:p w14:paraId="092F69FE" w14:textId="77777777" w:rsidR="00C71948" w:rsidRDefault="00C71948" w:rsidP="00C71948">
      <w:pPr>
        <w:pStyle w:val="Textkrper-Erstzeileneinzug"/>
        <w:tabs>
          <w:tab w:val="left" w:pos="709"/>
        </w:tabs>
        <w:spacing w:after="80" w:line="280" w:lineRule="atLeast"/>
        <w:ind w:firstLine="284"/>
        <w:jc w:val="both"/>
        <w:rPr>
          <w:rFonts w:ascii="Trebuchet MS" w:hAnsi="Trebuchet MS"/>
          <w:lang w:val="de-DE"/>
        </w:rPr>
      </w:pPr>
      <w:r>
        <w:rPr>
          <w:rFonts w:ascii="Trebuchet MS" w:hAnsi="Trebuchet MS"/>
          <w:vertAlign w:val="superscript"/>
          <w:lang w:val="de-DE"/>
        </w:rPr>
        <w:t>8</w:t>
      </w:r>
      <w:r w:rsidRPr="001E5732">
        <w:rPr>
          <w:rFonts w:ascii="Trebuchet MS" w:hAnsi="Trebuchet MS"/>
          <w:vertAlign w:val="superscript"/>
          <w:lang w:val="de-DE"/>
        </w:rPr>
        <w:t> </w:t>
      </w:r>
      <w:r w:rsidRPr="001E5732">
        <w:rPr>
          <w:rFonts w:ascii="Trebuchet MS" w:hAnsi="Trebuchet MS"/>
          <w:lang w:val="de-DE"/>
        </w:rPr>
        <w:t xml:space="preserve">Die Liebe fällt niemals. Ob Prophetien, sie werden </w:t>
      </w:r>
      <w:r>
        <w:rPr>
          <w:rFonts w:ascii="Trebuchet MS" w:hAnsi="Trebuchet MS"/>
          <w:lang w:val="de-DE"/>
        </w:rPr>
        <w:t>zunichtewerden</w:t>
      </w:r>
      <w:r w:rsidRPr="001E5732">
        <w:rPr>
          <w:rFonts w:ascii="Trebuchet MS" w:hAnsi="Trebuchet MS"/>
          <w:lang w:val="de-DE"/>
        </w:rPr>
        <w:t xml:space="preserve">; ob Zungen, sie werden aufhören; ob Erkenntnis, sie wird </w:t>
      </w:r>
      <w:r>
        <w:rPr>
          <w:rFonts w:ascii="Trebuchet MS" w:hAnsi="Trebuchet MS"/>
          <w:lang w:val="de-DE"/>
        </w:rPr>
        <w:t>zunichte</w:t>
      </w:r>
      <w:r w:rsidRPr="001E5732">
        <w:rPr>
          <w:rFonts w:ascii="Trebuchet MS" w:hAnsi="Trebuchet MS"/>
          <w:lang w:val="de-DE"/>
        </w:rPr>
        <w:t xml:space="preserve">werden. </w:t>
      </w:r>
      <w:r w:rsidRPr="001E5732">
        <w:rPr>
          <w:rFonts w:ascii="Trebuchet MS" w:hAnsi="Trebuchet MS"/>
          <w:vertAlign w:val="superscript"/>
          <w:lang w:val="de-DE"/>
        </w:rPr>
        <w:t>9 </w:t>
      </w:r>
      <w:r>
        <w:rPr>
          <w:rFonts w:ascii="Trebuchet MS" w:hAnsi="Trebuchet MS"/>
          <w:lang w:val="de-DE"/>
        </w:rPr>
        <w:t xml:space="preserve">Denn </w:t>
      </w:r>
      <w:r w:rsidRPr="001E5732">
        <w:rPr>
          <w:rFonts w:ascii="Trebuchet MS" w:hAnsi="Trebuchet MS"/>
          <w:lang w:val="de-DE"/>
        </w:rPr>
        <w:t>stückhaft erken</w:t>
      </w:r>
      <w:r>
        <w:rPr>
          <w:rFonts w:ascii="Trebuchet MS" w:hAnsi="Trebuchet MS"/>
          <w:lang w:val="de-DE"/>
        </w:rPr>
        <w:t xml:space="preserve">nen wir und </w:t>
      </w:r>
      <w:r w:rsidRPr="001E5732">
        <w:rPr>
          <w:rFonts w:ascii="Trebuchet MS" w:hAnsi="Trebuchet MS"/>
          <w:lang w:val="de-DE"/>
        </w:rPr>
        <w:t xml:space="preserve">stückhaft reden wir prophetisch. </w:t>
      </w:r>
      <w:r w:rsidRPr="001E5732">
        <w:rPr>
          <w:rFonts w:ascii="Trebuchet MS" w:hAnsi="Trebuchet MS"/>
          <w:vertAlign w:val="superscript"/>
          <w:lang w:val="de-DE"/>
        </w:rPr>
        <w:t>10 </w:t>
      </w:r>
      <w:r w:rsidRPr="001E5732">
        <w:rPr>
          <w:rFonts w:ascii="Trebuchet MS" w:hAnsi="Trebuchet MS"/>
          <w:lang w:val="de-DE"/>
        </w:rPr>
        <w:t>Wenn aber das Voll</w:t>
      </w:r>
      <w:r>
        <w:rPr>
          <w:rFonts w:ascii="Trebuchet MS" w:hAnsi="Trebuchet MS"/>
          <w:lang w:val="de-DE"/>
        </w:rPr>
        <w:t xml:space="preserve">kommene kommt, wird, was </w:t>
      </w:r>
      <w:r w:rsidRPr="001E5732">
        <w:rPr>
          <w:rFonts w:ascii="Trebuchet MS" w:hAnsi="Trebuchet MS"/>
          <w:lang w:val="de-DE"/>
        </w:rPr>
        <w:t xml:space="preserve">stückhaft ist, </w:t>
      </w:r>
      <w:r>
        <w:rPr>
          <w:rFonts w:ascii="Trebuchet MS" w:hAnsi="Trebuchet MS"/>
          <w:lang w:val="de-DE"/>
        </w:rPr>
        <w:t>zunichte</w:t>
      </w:r>
      <w:r w:rsidRPr="001E5732">
        <w:rPr>
          <w:rFonts w:ascii="Trebuchet MS" w:hAnsi="Trebuchet MS"/>
          <w:lang w:val="de-DE"/>
        </w:rPr>
        <w:t xml:space="preserve">werden. </w:t>
      </w:r>
      <w:r w:rsidRPr="001E5732">
        <w:rPr>
          <w:rFonts w:ascii="Trebuchet MS" w:hAnsi="Trebuchet MS"/>
          <w:vertAlign w:val="superscript"/>
          <w:lang w:val="de-DE"/>
        </w:rPr>
        <w:t>11 </w:t>
      </w:r>
      <w:r w:rsidRPr="001E5732">
        <w:rPr>
          <w:rFonts w:ascii="Trebuchet MS" w:hAnsi="Trebuchet MS"/>
          <w:lang w:val="de-DE"/>
        </w:rPr>
        <w:t>Als ich unmündig war, redete ich wie ein Unmündiger, dachte wie ein Unmündiger und wurde angesehen wie ein Un</w:t>
      </w:r>
      <w:r>
        <w:rPr>
          <w:rFonts w:ascii="Trebuchet MS" w:hAnsi="Trebuchet MS"/>
          <w:lang w:val="de-DE"/>
        </w:rPr>
        <w:t xml:space="preserve">mündiger. Als ich </w:t>
      </w:r>
      <w:r w:rsidRPr="001E5732">
        <w:rPr>
          <w:rFonts w:ascii="Trebuchet MS" w:hAnsi="Trebuchet MS"/>
          <w:lang w:val="de-DE"/>
        </w:rPr>
        <w:t xml:space="preserve">Mann wurde, wurde </w:t>
      </w:r>
      <w:r>
        <w:rPr>
          <w:rFonts w:ascii="Trebuchet MS" w:hAnsi="Trebuchet MS"/>
          <w:lang w:val="de-DE"/>
        </w:rPr>
        <w:t>zunichte</w:t>
      </w:r>
      <w:r w:rsidRPr="001E5732">
        <w:rPr>
          <w:rFonts w:ascii="Trebuchet MS" w:hAnsi="Trebuchet MS"/>
          <w:lang w:val="de-DE"/>
        </w:rPr>
        <w:t xml:space="preserve">, was zum Unmündigen gehörte. </w:t>
      </w:r>
      <w:r w:rsidRPr="001E5732">
        <w:rPr>
          <w:rFonts w:ascii="Trebuchet MS" w:hAnsi="Trebuchet MS"/>
          <w:vertAlign w:val="superscript"/>
          <w:lang w:val="de-DE"/>
        </w:rPr>
        <w:t>12 </w:t>
      </w:r>
      <w:r w:rsidRPr="001E5732">
        <w:rPr>
          <w:rFonts w:ascii="Trebuchet MS" w:hAnsi="Trebuchet MS"/>
          <w:lang w:val="de-DE"/>
        </w:rPr>
        <w:t>Denn wir sehen jetzt durch einen Spiegel im Rätsel, dann aber Angesicht zu An</w:t>
      </w:r>
      <w:r>
        <w:rPr>
          <w:rFonts w:ascii="Trebuchet MS" w:hAnsi="Trebuchet MS"/>
          <w:lang w:val="de-DE"/>
        </w:rPr>
        <w:softHyphen/>
        <w:t xml:space="preserve">gesicht. Jetzt erkenne ich </w:t>
      </w:r>
      <w:r w:rsidRPr="001E5732">
        <w:rPr>
          <w:rFonts w:ascii="Trebuchet MS" w:hAnsi="Trebuchet MS"/>
          <w:lang w:val="de-DE"/>
        </w:rPr>
        <w:t xml:space="preserve">stückhaft, dann aber werde ich erkennen, wie </w:t>
      </w:r>
      <w:r>
        <w:rPr>
          <w:rFonts w:ascii="Trebuchet MS" w:hAnsi="Trebuchet MS"/>
          <w:lang w:val="de-DE"/>
        </w:rPr>
        <w:t xml:space="preserve">ich auch </w:t>
      </w:r>
      <w:r w:rsidRPr="001E5732">
        <w:rPr>
          <w:rFonts w:ascii="Trebuchet MS" w:hAnsi="Trebuchet MS"/>
          <w:lang w:val="de-DE"/>
        </w:rPr>
        <w:t xml:space="preserve">erkannt </w:t>
      </w:r>
      <w:r w:rsidRPr="00475CE5">
        <w:rPr>
          <w:rFonts w:ascii="Trebuchet MS" w:hAnsi="Trebuchet MS"/>
          <w:i/>
          <w:lang w:val="de-DE"/>
        </w:rPr>
        <w:t>worden</w:t>
      </w:r>
      <w:r w:rsidRPr="001E5732">
        <w:rPr>
          <w:rFonts w:ascii="Trebuchet MS" w:hAnsi="Trebuchet MS"/>
          <w:lang w:val="de-DE"/>
        </w:rPr>
        <w:t xml:space="preserve"> bin.</w:t>
      </w:r>
    </w:p>
    <w:p w14:paraId="7B01F6D5" w14:textId="77777777" w:rsidR="00C71948" w:rsidRDefault="00C71948" w:rsidP="006374C6">
      <w:pPr>
        <w:pStyle w:val="Randverweis"/>
        <w:framePr w:wrap="around"/>
      </w:pPr>
      <w:r>
        <w:t>13:</w:t>
      </w:r>
    </w:p>
    <w:p w14:paraId="1567471D" w14:textId="77777777" w:rsidR="00C71948" w:rsidRDefault="00C71948" w:rsidP="006374C6">
      <w:pPr>
        <w:pStyle w:val="Randverweis"/>
        <w:framePr w:wrap="around"/>
      </w:pPr>
      <w:proofErr w:type="spellStart"/>
      <w:r>
        <w:t>Hebr</w:t>
      </w:r>
      <w:proofErr w:type="spellEnd"/>
      <w:r>
        <w:t xml:space="preserve"> 10,22−24;</w:t>
      </w:r>
    </w:p>
    <w:p w14:paraId="361FCF38" w14:textId="77777777" w:rsidR="00C71948" w:rsidRPr="001E5732" w:rsidRDefault="00C71948" w:rsidP="006374C6">
      <w:pPr>
        <w:pStyle w:val="Randverweis"/>
        <w:framePr w:wrap="around"/>
      </w:pPr>
      <w:r>
        <w:t>Kol 3,14</w:t>
      </w:r>
    </w:p>
    <w:p w14:paraId="7D5D6D35"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Nun bleibt</w:t>
      </w:r>
      <w:r>
        <w:rPr>
          <w:rFonts w:ascii="Trebuchet MS" w:hAnsi="Trebuchet MS"/>
          <w:lang w:val="de-DE"/>
        </w:rPr>
        <w:t>:</w:t>
      </w:r>
      <w:r w:rsidRPr="001E5732">
        <w:rPr>
          <w:rFonts w:ascii="Trebuchet MS" w:hAnsi="Trebuchet MS"/>
          <w:lang w:val="de-DE"/>
        </w:rPr>
        <w:t xml:space="preserve"> Glau</w:t>
      </w:r>
      <w:r>
        <w:rPr>
          <w:rFonts w:ascii="Trebuchet MS" w:hAnsi="Trebuchet MS"/>
          <w:lang w:val="de-DE"/>
        </w:rPr>
        <w:t>be, Hoffnung, Liebe, diese drei. Am größten von diesen die Liebe!</w:t>
      </w:r>
    </w:p>
    <w:p w14:paraId="0433909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698" w:name="_Toc38535078"/>
      <w:r w:rsidRPr="001E5732">
        <w:rPr>
          <w:rFonts w:ascii="Trebuchet MS" w:hAnsi="Trebuchet MS"/>
          <w:szCs w:val="24"/>
          <w:lang w:val="de-DE"/>
        </w:rPr>
        <w:t>Die Geistesgaben der Zungenrede und der Prophetie (14,1</w:t>
      </w:r>
      <w:r>
        <w:rPr>
          <w:rFonts w:ascii="Trebuchet MS" w:hAnsi="Trebuchet MS"/>
          <w:szCs w:val="24"/>
          <w:lang w:val="de-DE"/>
        </w:rPr>
        <w:t>−</w:t>
      </w:r>
      <w:r w:rsidRPr="001E5732">
        <w:rPr>
          <w:rFonts w:ascii="Trebuchet MS" w:hAnsi="Trebuchet MS"/>
          <w:szCs w:val="24"/>
          <w:lang w:val="de-DE"/>
        </w:rPr>
        <w:t>25)</w:t>
      </w:r>
      <w:bookmarkEnd w:id="698"/>
    </w:p>
    <w:p w14:paraId="493F31A5" w14:textId="77777777" w:rsidR="00C71948" w:rsidRDefault="00C71948" w:rsidP="006374C6">
      <w:pPr>
        <w:pStyle w:val="Randverweis"/>
        <w:framePr w:wrap="around"/>
      </w:pPr>
      <w:r>
        <w:t>1: 12,10</w:t>
      </w:r>
    </w:p>
    <w:p w14:paraId="18606EA5" w14:textId="77777777" w:rsidR="00C71948" w:rsidRPr="00E36E8E" w:rsidRDefault="00C71948" w:rsidP="006374C6">
      <w:pPr>
        <w:pStyle w:val="Randverweis"/>
        <w:framePr w:wrap="around"/>
      </w:pPr>
      <w:r>
        <w:t xml:space="preserve">5: </w:t>
      </w:r>
      <w:proofErr w:type="spellStart"/>
      <w:r>
        <w:t>Num</w:t>
      </w:r>
      <w:proofErr w:type="spellEnd"/>
      <w:r>
        <w:t xml:space="preserve"> 11,29</w:t>
      </w:r>
    </w:p>
    <w:p w14:paraId="46817267"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Jagt der Liebe nach! Strebt nach den Geistesgaben, vor allem, damit ihr pro</w:t>
      </w:r>
      <w:r>
        <w:rPr>
          <w:rFonts w:ascii="Trebuchet MS" w:hAnsi="Trebuchet MS"/>
          <w:lang w:val="de-DE"/>
        </w:rPr>
        <w:softHyphen/>
      </w:r>
      <w:r w:rsidRPr="001E5732">
        <w:rPr>
          <w:rFonts w:ascii="Trebuchet MS" w:hAnsi="Trebuchet MS"/>
          <w:lang w:val="de-DE"/>
        </w:rPr>
        <w:t xml:space="preserve">phetisch redet! </w:t>
      </w:r>
      <w:r w:rsidRPr="001E5732">
        <w:rPr>
          <w:rFonts w:ascii="Trebuchet MS" w:hAnsi="Trebuchet MS"/>
          <w:vertAlign w:val="superscript"/>
          <w:lang w:val="de-DE"/>
        </w:rPr>
        <w:t>2 </w:t>
      </w:r>
      <w:r w:rsidRPr="001E5732">
        <w:rPr>
          <w:rFonts w:ascii="Trebuchet MS" w:hAnsi="Trebuchet MS"/>
          <w:lang w:val="de-DE"/>
        </w:rPr>
        <w:t>Denn wer in Zunge</w:t>
      </w:r>
      <w:r w:rsidRPr="001E5732">
        <w:rPr>
          <w:rStyle w:val="Funotenzeichen"/>
          <w:rFonts w:ascii="Trebuchet MS" w:hAnsi="Trebuchet MS" w:cs="Arial"/>
          <w:lang w:val="de-DE"/>
        </w:rPr>
        <w:footnoteReference w:id="785"/>
      </w:r>
      <w:r w:rsidRPr="001E5732">
        <w:rPr>
          <w:rFonts w:ascii="Trebuchet MS" w:hAnsi="Trebuchet MS"/>
          <w:lang w:val="de-DE"/>
        </w:rPr>
        <w:t xml:space="preserve"> spricht, spricht nicht für Menschen, sond</w:t>
      </w:r>
      <w:r>
        <w:rPr>
          <w:rFonts w:ascii="Trebuchet MS" w:hAnsi="Trebuchet MS"/>
          <w:lang w:val="de-DE"/>
        </w:rPr>
        <w:t>ern für Gott. Denn keiner hört;</w:t>
      </w:r>
      <w:r w:rsidRPr="001E5732">
        <w:rPr>
          <w:rFonts w:ascii="Trebuchet MS" w:hAnsi="Trebuchet MS"/>
          <w:lang w:val="de-DE"/>
        </w:rPr>
        <w:t xml:space="preserve"> in Geist redet er Geheimnisse. </w:t>
      </w:r>
      <w:r w:rsidRPr="001E5732">
        <w:rPr>
          <w:rFonts w:ascii="Trebuchet MS" w:hAnsi="Trebuchet MS"/>
          <w:vertAlign w:val="superscript"/>
          <w:lang w:val="de-DE"/>
        </w:rPr>
        <w:t>3 </w:t>
      </w:r>
      <w:r w:rsidRPr="001E5732">
        <w:rPr>
          <w:rFonts w:ascii="Trebuchet MS" w:hAnsi="Trebuchet MS"/>
          <w:lang w:val="de-DE"/>
        </w:rPr>
        <w:t xml:space="preserve">Wer aber prophetisch redet, spricht für Menschen Aufbau und Trost und Ermutigung. </w:t>
      </w:r>
      <w:r w:rsidRPr="001E5732">
        <w:rPr>
          <w:rFonts w:ascii="Trebuchet MS" w:hAnsi="Trebuchet MS"/>
          <w:vertAlign w:val="superscript"/>
          <w:lang w:val="de-DE"/>
        </w:rPr>
        <w:t>4 </w:t>
      </w:r>
      <w:r w:rsidRPr="001E5732">
        <w:rPr>
          <w:rFonts w:ascii="Trebuchet MS" w:hAnsi="Trebuchet MS"/>
          <w:lang w:val="de-DE"/>
        </w:rPr>
        <w:t xml:space="preserve">Wer in Zunge spricht, baut sich selber auf; wer prophezeit, baut </w:t>
      </w:r>
      <w:r>
        <w:rPr>
          <w:rFonts w:ascii="Trebuchet MS" w:hAnsi="Trebuchet MS"/>
          <w:lang w:val="de-DE"/>
        </w:rPr>
        <w:t>Gemeinde</w:t>
      </w:r>
      <w:r w:rsidRPr="001E5732">
        <w:rPr>
          <w:rFonts w:ascii="Trebuchet MS" w:hAnsi="Trebuchet MS"/>
          <w:lang w:val="de-DE"/>
        </w:rPr>
        <w:t xml:space="preserve"> auf. </w:t>
      </w:r>
      <w:r w:rsidRPr="001E5732">
        <w:rPr>
          <w:rFonts w:ascii="Trebuchet MS" w:hAnsi="Trebuchet MS"/>
          <w:vertAlign w:val="superscript"/>
          <w:lang w:val="de-DE"/>
        </w:rPr>
        <w:t>5 </w:t>
      </w:r>
      <w:r>
        <w:rPr>
          <w:rFonts w:ascii="Trebuchet MS" w:hAnsi="Trebuchet MS"/>
          <w:lang w:val="de-DE"/>
        </w:rPr>
        <w:t xml:space="preserve">Ich will, dass ihr </w:t>
      </w:r>
      <w:r w:rsidRPr="001E5732">
        <w:rPr>
          <w:rFonts w:ascii="Trebuchet MS" w:hAnsi="Trebuchet MS"/>
          <w:lang w:val="de-DE"/>
        </w:rPr>
        <w:t>in Zungen sprecht, mehr a</w:t>
      </w:r>
      <w:r>
        <w:rPr>
          <w:rFonts w:ascii="Trebuchet MS" w:hAnsi="Trebuchet MS"/>
          <w:lang w:val="de-DE"/>
        </w:rPr>
        <w:t>ber, dass ihr prophetisch redet!</w:t>
      </w:r>
      <w:r w:rsidRPr="001E5732">
        <w:rPr>
          <w:rFonts w:ascii="Trebuchet MS" w:hAnsi="Trebuchet MS"/>
          <w:lang w:val="de-DE"/>
        </w:rPr>
        <w:t xml:space="preserve"> Denn größer ist, der prophetisch </w:t>
      </w:r>
      <w:r>
        <w:rPr>
          <w:noProof/>
          <w:lang w:val="de-DE" w:bidi="he-IL"/>
        </w:rPr>
        <w:lastRenderedPageBreak/>
        <mc:AlternateContent>
          <mc:Choice Requires="wps">
            <w:drawing>
              <wp:anchor distT="0" distB="0" distL="114300" distR="114300" simplePos="0" relativeHeight="251918336" behindDoc="0" locked="0" layoutInCell="1" allowOverlap="1" wp14:anchorId="551CE98A" wp14:editId="513843E6">
                <wp:simplePos x="0" y="0"/>
                <wp:positionH relativeFrom="margin">
                  <wp:posOffset>5118989</wp:posOffset>
                </wp:positionH>
                <wp:positionV relativeFrom="paragraph">
                  <wp:posOffset>-327660</wp:posOffset>
                </wp:positionV>
                <wp:extent cx="806400" cy="316800"/>
                <wp:effectExtent l="0" t="0" r="0" b="7620"/>
                <wp:wrapNone/>
                <wp:docPr id="511" name="Textfeld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89B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14,6</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CE98A" id="Textfeld 273" o:spid="_x0000_s1298" type="#_x0000_t202" style="position:absolute;left:0;text-align:left;margin-left:403.05pt;margin-top:-25.8pt;width:63.5pt;height:24.9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" fillcolor="white [3201]" stroked="f" strokeweight=".5pt">
                <v:textbox>
                  <w:txbxContent>
                    <w:p w14:paraId="6D089B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14,6</w:t>
                      </w:r>
                      <w:r>
                        <w:rPr>
                          <w:rFonts w:ascii="Trebuchet MS" w:hAnsi="Trebuchet MS"/>
                          <w:lang w:val="de-DE"/>
                        </w:rPr>
                        <w:t>−</w:t>
                      </w:r>
                      <w:r>
                        <w:rPr>
                          <w:rFonts w:ascii="Trebuchet MS" w:hAnsi="Trebuchet MS" w:cs="Times New Roman"/>
                          <w:i/>
                          <w:iCs/>
                          <w:lang w:val="de-DE"/>
                        </w:rPr>
                        <w:t>27</w:t>
                      </w:r>
                    </w:p>
                  </w:txbxContent>
                </v:textbox>
                <w10:wrap anchorx="margin"/>
              </v:shape>
            </w:pict>
          </mc:Fallback>
        </mc:AlternateContent>
      </w:r>
      <w:r w:rsidRPr="001E5732">
        <w:rPr>
          <w:rFonts w:ascii="Trebuchet MS" w:hAnsi="Trebuchet MS"/>
          <w:lang w:val="de-DE"/>
        </w:rPr>
        <w:t xml:space="preserve">redet, </w:t>
      </w:r>
      <w:r>
        <w:rPr>
          <w:rFonts w:ascii="Trebuchet MS" w:hAnsi="Trebuchet MS"/>
          <w:lang w:val="de-DE"/>
        </w:rPr>
        <w:t xml:space="preserve">als der in Zungen redet, </w:t>
      </w:r>
      <w:r w:rsidRPr="001E5732">
        <w:rPr>
          <w:rFonts w:ascii="Trebuchet MS" w:hAnsi="Trebuchet MS"/>
          <w:lang w:val="de-DE"/>
        </w:rPr>
        <w:t xml:space="preserve">es sei denn, er deutet, </w:t>
      </w:r>
      <w:r>
        <w:rPr>
          <w:rFonts w:ascii="Trebuchet MS" w:hAnsi="Trebuchet MS"/>
          <w:lang w:val="de-DE"/>
        </w:rPr>
        <w:t>damit die Gemeinde Aufbau empfängt</w:t>
      </w:r>
      <w:r w:rsidRPr="001E5732">
        <w:rPr>
          <w:rFonts w:ascii="Trebuchet MS" w:hAnsi="Trebuchet MS"/>
          <w:lang w:val="de-DE"/>
        </w:rPr>
        <w:t>.</w:t>
      </w:r>
    </w:p>
    <w:p w14:paraId="6F0EB7A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Jetzt aber, Brüder: Wenn ich zu euch käme und in Zungen spräche, was werde ich euch nützen, wenn i</w:t>
      </w:r>
      <w:r>
        <w:rPr>
          <w:rFonts w:ascii="Trebuchet MS" w:hAnsi="Trebuchet MS"/>
          <w:lang w:val="de-DE"/>
        </w:rPr>
        <w:t xml:space="preserve">ch nicht zu euch </w:t>
      </w:r>
      <w:r w:rsidRPr="001E5732">
        <w:rPr>
          <w:rFonts w:ascii="Trebuchet MS" w:hAnsi="Trebuchet MS"/>
          <w:lang w:val="de-DE"/>
        </w:rPr>
        <w:t>entweder in Offenbarung oder in Erkenntnis oder in Prophetie oder in Lehre</w:t>
      </w:r>
      <w:r>
        <w:rPr>
          <w:rFonts w:ascii="Trebuchet MS" w:hAnsi="Trebuchet MS"/>
          <w:lang w:val="de-DE"/>
        </w:rPr>
        <w:t xml:space="preserve"> spreche</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Gleich wenn leblose Geräte Stimme geben</w:t>
      </w:r>
      <w:r w:rsidRPr="001E5732">
        <w:rPr>
          <w:rFonts w:ascii="Trebuchet MS" w:hAnsi="Trebuchet MS"/>
          <w:lang w:val="de-DE"/>
        </w:rPr>
        <w:t xml:space="preserve">, eine Flöte oder Harfe, ich aber den Lauten keine Unterscheidung gebe, wie soll man erkennen, was geflötet oder </w:t>
      </w:r>
      <w:r>
        <w:rPr>
          <w:rFonts w:ascii="Trebuchet MS" w:hAnsi="Trebuchet MS"/>
          <w:lang w:val="de-DE"/>
        </w:rPr>
        <w:t xml:space="preserve">geharft </w:t>
      </w:r>
      <w:r w:rsidRPr="001E5732">
        <w:rPr>
          <w:rFonts w:ascii="Trebuchet MS" w:hAnsi="Trebuchet MS"/>
          <w:lang w:val="de-DE"/>
        </w:rPr>
        <w:t xml:space="preserve">wird? </w:t>
      </w:r>
      <w:r w:rsidRPr="001E5732">
        <w:rPr>
          <w:rFonts w:ascii="Trebuchet MS" w:hAnsi="Trebuchet MS"/>
          <w:vertAlign w:val="superscript"/>
          <w:lang w:val="de-DE"/>
        </w:rPr>
        <w:t>8 </w:t>
      </w:r>
      <w:r>
        <w:rPr>
          <w:rFonts w:ascii="Trebuchet MS" w:hAnsi="Trebuchet MS"/>
          <w:lang w:val="de-DE"/>
        </w:rPr>
        <w:t>Denn w</w:t>
      </w:r>
      <w:r w:rsidRPr="001E5732">
        <w:rPr>
          <w:rFonts w:ascii="Trebuchet MS" w:hAnsi="Trebuchet MS"/>
          <w:lang w:val="de-DE"/>
        </w:rPr>
        <w:t xml:space="preserve">enn </w:t>
      </w:r>
      <w:r>
        <w:rPr>
          <w:rFonts w:ascii="Trebuchet MS" w:hAnsi="Trebuchet MS"/>
          <w:lang w:val="de-DE"/>
        </w:rPr>
        <w:t xml:space="preserve">ja </w:t>
      </w:r>
      <w:r w:rsidRPr="001E5732">
        <w:rPr>
          <w:rFonts w:ascii="Trebuchet MS" w:hAnsi="Trebuchet MS"/>
          <w:lang w:val="de-DE"/>
        </w:rPr>
        <w:t xml:space="preserve">eine </w:t>
      </w:r>
      <w:r>
        <w:rPr>
          <w:rFonts w:ascii="Trebuchet MS" w:hAnsi="Trebuchet MS"/>
          <w:lang w:val="de-DE"/>
        </w:rPr>
        <w:t>Posaune</w:t>
      </w:r>
      <w:r w:rsidRPr="001E5732">
        <w:rPr>
          <w:rFonts w:ascii="Trebuchet MS" w:hAnsi="Trebuchet MS"/>
          <w:lang w:val="de-DE"/>
        </w:rPr>
        <w:t xml:space="preserve"> unklare</w:t>
      </w:r>
      <w:r>
        <w:rPr>
          <w:rFonts w:ascii="Trebuchet MS" w:hAnsi="Trebuchet MS"/>
          <w:lang w:val="de-DE"/>
        </w:rPr>
        <w:t xml:space="preserve"> Stimme </w:t>
      </w:r>
      <w:r w:rsidRPr="001E5732">
        <w:rPr>
          <w:rFonts w:ascii="Trebuchet MS" w:hAnsi="Trebuchet MS"/>
          <w:lang w:val="de-DE"/>
        </w:rPr>
        <w:t xml:space="preserve">gibt, wer bereitet sich zum Krieg? </w:t>
      </w:r>
      <w:r w:rsidRPr="001E5732">
        <w:rPr>
          <w:rFonts w:ascii="Trebuchet MS" w:hAnsi="Trebuchet MS"/>
          <w:vertAlign w:val="superscript"/>
          <w:lang w:val="de-DE"/>
        </w:rPr>
        <w:t>9 </w:t>
      </w:r>
      <w:r w:rsidRPr="001E5732">
        <w:rPr>
          <w:rFonts w:ascii="Trebuchet MS" w:hAnsi="Trebuchet MS"/>
          <w:lang w:val="de-DE"/>
        </w:rPr>
        <w:t xml:space="preserve">So auch </w:t>
      </w:r>
      <w:r w:rsidRPr="001E5732">
        <w:rPr>
          <w:rFonts w:ascii="Trebuchet MS" w:hAnsi="Trebuchet MS"/>
          <w:i/>
          <w:lang w:val="de-DE"/>
        </w:rPr>
        <w:t>ihr</w:t>
      </w:r>
      <w:r>
        <w:rPr>
          <w:rFonts w:ascii="Trebuchet MS" w:hAnsi="Trebuchet MS"/>
          <w:lang w:val="de-DE"/>
        </w:rPr>
        <w:t xml:space="preserve">: Wenn ihr in der Zunge kein </w:t>
      </w:r>
      <w:r w:rsidRPr="001E5732">
        <w:rPr>
          <w:rFonts w:ascii="Trebuchet MS" w:hAnsi="Trebuchet MS"/>
          <w:lang w:val="de-DE"/>
        </w:rPr>
        <w:t>deutliches Wort sagt, wie soll das Ges</w:t>
      </w:r>
      <w:r>
        <w:rPr>
          <w:rFonts w:ascii="Trebuchet MS" w:hAnsi="Trebuchet MS"/>
          <w:lang w:val="de-DE"/>
        </w:rPr>
        <w:t>prochene</w:t>
      </w:r>
      <w:r w:rsidRPr="001E5732">
        <w:rPr>
          <w:rFonts w:ascii="Trebuchet MS" w:hAnsi="Trebuchet MS"/>
          <w:lang w:val="de-DE"/>
        </w:rPr>
        <w:t xml:space="preserve"> erkannt werden? Denn ihr werdet </w:t>
      </w:r>
      <w:r>
        <w:rPr>
          <w:rFonts w:ascii="Trebuchet MS" w:hAnsi="Trebuchet MS"/>
          <w:lang w:val="de-DE"/>
        </w:rPr>
        <w:t>in die Luft Sprechende sein.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Es gibt immerhin so viele Arten von </w:t>
      </w:r>
      <w:r>
        <w:rPr>
          <w:rFonts w:ascii="Trebuchet MS" w:hAnsi="Trebuchet MS"/>
          <w:lang w:val="de-DE"/>
        </w:rPr>
        <w:t>Stimmen</w:t>
      </w:r>
      <w:r w:rsidRPr="001E5732">
        <w:rPr>
          <w:rFonts w:ascii="Trebuchet MS" w:hAnsi="Trebuchet MS"/>
          <w:lang w:val="de-DE"/>
        </w:rPr>
        <w:t xml:space="preserve"> in der Welt, und nichts ist </w:t>
      </w:r>
      <w:r>
        <w:rPr>
          <w:rFonts w:ascii="Trebuchet MS" w:hAnsi="Trebuchet MS"/>
          <w:lang w:val="de-DE"/>
        </w:rPr>
        <w:t>stimmlos</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Wenn ich also nicht die Macht de</w:t>
      </w:r>
      <w:r>
        <w:rPr>
          <w:rFonts w:ascii="Trebuchet MS" w:hAnsi="Trebuchet MS"/>
          <w:lang w:val="de-DE"/>
        </w:rPr>
        <w:t>r Stimme</w:t>
      </w:r>
      <w:r w:rsidRPr="001E5732">
        <w:rPr>
          <w:rFonts w:ascii="Trebuchet MS" w:hAnsi="Trebuchet MS"/>
          <w:lang w:val="de-DE"/>
        </w:rPr>
        <w:t xml:space="preserve"> weiß, werde ich für den Sprechenden ein </w:t>
      </w:r>
      <w:r>
        <w:rPr>
          <w:rFonts w:ascii="Trebuchet MS" w:hAnsi="Trebuchet MS"/>
          <w:lang w:val="de-DE"/>
        </w:rPr>
        <w:t>Fremdling</w:t>
      </w:r>
      <w:r w:rsidRPr="001E5732">
        <w:rPr>
          <w:rFonts w:ascii="Trebuchet MS" w:hAnsi="Trebuchet MS"/>
          <w:lang w:val="de-DE"/>
        </w:rPr>
        <w:t xml:space="preserve"> sein, und der Sprechende für mich ein </w:t>
      </w:r>
      <w:r>
        <w:rPr>
          <w:rFonts w:ascii="Trebuchet MS" w:hAnsi="Trebuchet MS"/>
          <w:lang w:val="de-DE"/>
        </w:rPr>
        <w:t>Fremdling</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So auch </w:t>
      </w:r>
      <w:r w:rsidRPr="001E5732">
        <w:rPr>
          <w:rFonts w:ascii="Trebuchet MS" w:hAnsi="Trebuchet MS"/>
          <w:i/>
          <w:lang w:val="de-DE"/>
        </w:rPr>
        <w:t>ihr</w:t>
      </w:r>
      <w:r w:rsidRPr="001E5732">
        <w:rPr>
          <w:rFonts w:ascii="Trebuchet MS" w:hAnsi="Trebuchet MS"/>
          <w:lang w:val="de-DE"/>
        </w:rPr>
        <w:t xml:space="preserve">, da ihr nach Geistesgaben eifert: Sucht, dass ihr sie reich habt zum Aufbau der </w:t>
      </w:r>
      <w:r>
        <w:rPr>
          <w:rFonts w:ascii="Trebuchet MS" w:hAnsi="Trebuchet MS"/>
          <w:lang w:val="de-DE"/>
        </w:rPr>
        <w:t>Gemeinde</w:t>
      </w:r>
      <w:r w:rsidRPr="001E5732">
        <w:rPr>
          <w:rFonts w:ascii="Trebuchet MS" w:hAnsi="Trebuchet MS"/>
          <w:lang w:val="de-DE"/>
        </w:rPr>
        <w:t>!</w:t>
      </w:r>
    </w:p>
    <w:p w14:paraId="22A95505" w14:textId="77777777" w:rsidR="00C71948" w:rsidRDefault="00C71948" w:rsidP="006374C6">
      <w:pPr>
        <w:pStyle w:val="Randverweis"/>
        <w:framePr w:wrap="around"/>
      </w:pPr>
      <w:r>
        <w:t>16: 2 Kor 1,20;</w:t>
      </w:r>
    </w:p>
    <w:p w14:paraId="552F6D51" w14:textId="77777777" w:rsidR="00C71948" w:rsidRDefault="00C71948" w:rsidP="006374C6">
      <w:pPr>
        <w:pStyle w:val="Randverweis"/>
        <w:framePr w:wrap="around"/>
      </w:pPr>
      <w:r>
        <w:t xml:space="preserve">1 </w:t>
      </w:r>
      <w:proofErr w:type="spellStart"/>
      <w:r>
        <w:t>Chr</w:t>
      </w:r>
      <w:proofErr w:type="spellEnd"/>
      <w:r>
        <w:t xml:space="preserve"> 16,36;</w:t>
      </w:r>
    </w:p>
    <w:p w14:paraId="1781A7BA" w14:textId="77777777" w:rsidR="00C71948" w:rsidRPr="001E5732" w:rsidRDefault="00C71948" w:rsidP="006374C6">
      <w:pPr>
        <w:pStyle w:val="Randverweis"/>
        <w:framePr w:wrap="around"/>
      </w:pPr>
      <w:proofErr w:type="spellStart"/>
      <w:r>
        <w:t>Neh</w:t>
      </w:r>
      <w:proofErr w:type="spellEnd"/>
      <w:r>
        <w:t xml:space="preserve"> 8,6</w:t>
      </w:r>
    </w:p>
    <w:p w14:paraId="640C423D"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Deshalb soll, wer in Zunge spricht, beten, dass er auslegen kann. </w:t>
      </w:r>
      <w:r>
        <w:rPr>
          <w:rFonts w:ascii="Trebuchet MS" w:hAnsi="Trebuchet MS"/>
          <w:vertAlign w:val="superscript"/>
          <w:lang w:val="de-DE"/>
        </w:rPr>
        <w:t>1</w:t>
      </w:r>
      <w:r w:rsidRPr="001E5732">
        <w:rPr>
          <w:rFonts w:ascii="Trebuchet MS" w:hAnsi="Trebuchet MS"/>
          <w:vertAlign w:val="superscript"/>
          <w:lang w:val="de-DE"/>
        </w:rPr>
        <w:t>4 </w:t>
      </w:r>
      <w:r w:rsidRPr="001E5732">
        <w:rPr>
          <w:rFonts w:ascii="Trebuchet MS" w:hAnsi="Trebuchet MS"/>
          <w:lang w:val="de-DE"/>
        </w:rPr>
        <w:t xml:space="preserve">Wenn ich nämlich in Zunge bete, betet mein Geist, aber mein Verstand ist ohne Frucht. </w:t>
      </w:r>
      <w:r w:rsidRPr="001E5732">
        <w:rPr>
          <w:rFonts w:ascii="Trebuchet MS" w:hAnsi="Trebuchet MS"/>
          <w:vertAlign w:val="superscript"/>
          <w:lang w:val="de-DE"/>
        </w:rPr>
        <w:t>15 </w:t>
      </w:r>
      <w:r>
        <w:rPr>
          <w:rFonts w:ascii="Trebuchet MS" w:hAnsi="Trebuchet MS"/>
          <w:lang w:val="de-DE"/>
        </w:rPr>
        <w:t>Was ist also</w:t>
      </w:r>
      <w:r w:rsidRPr="001E5732">
        <w:rPr>
          <w:rFonts w:ascii="Trebuchet MS" w:hAnsi="Trebuchet MS"/>
          <w:lang w:val="de-DE"/>
        </w:rPr>
        <w:t xml:space="preserve">? Ich werde im Geist beten, aber ich werde auch im Verstand beten. Ich werde im Geist lobsingen, aber ich werde auch im Verstand lobsingen. </w:t>
      </w:r>
      <w:r w:rsidRPr="001E5732">
        <w:rPr>
          <w:rFonts w:ascii="Trebuchet MS" w:hAnsi="Trebuchet MS"/>
          <w:vertAlign w:val="superscript"/>
          <w:lang w:val="de-DE"/>
        </w:rPr>
        <w:t>16 </w:t>
      </w:r>
      <w:r>
        <w:rPr>
          <w:rFonts w:ascii="Trebuchet MS" w:hAnsi="Trebuchet MS"/>
          <w:lang w:val="de-DE"/>
        </w:rPr>
        <w:t>Denn wenn du in</w:t>
      </w:r>
      <w:r w:rsidRPr="001E5732">
        <w:rPr>
          <w:rFonts w:ascii="Trebuchet MS" w:hAnsi="Trebuchet MS"/>
          <w:lang w:val="de-DE"/>
        </w:rPr>
        <w:t xml:space="preserve"> Gei</w:t>
      </w:r>
      <w:r>
        <w:rPr>
          <w:rFonts w:ascii="Trebuchet MS" w:hAnsi="Trebuchet MS"/>
          <w:lang w:val="de-DE"/>
        </w:rPr>
        <w:t>st preist, wie soll, der</w:t>
      </w:r>
      <w:r w:rsidRPr="001E5732">
        <w:rPr>
          <w:rFonts w:ascii="Trebuchet MS" w:hAnsi="Trebuchet MS"/>
          <w:lang w:val="de-DE"/>
        </w:rPr>
        <w:t xml:space="preserve"> den Platz des Un</w:t>
      </w:r>
      <w:r>
        <w:rPr>
          <w:rFonts w:ascii="Trebuchet MS" w:hAnsi="Trebuchet MS"/>
          <w:lang w:val="de-DE"/>
        </w:rPr>
        <w:t>kundigen einnimmt, das „Amen“ zu dei</w:t>
      </w:r>
      <w:r>
        <w:rPr>
          <w:rFonts w:ascii="Trebuchet MS" w:hAnsi="Trebuchet MS"/>
          <w:lang w:val="de-DE"/>
        </w:rPr>
        <w:softHyphen/>
      </w:r>
      <w:r w:rsidRPr="001E5732">
        <w:rPr>
          <w:rFonts w:ascii="Trebuchet MS" w:hAnsi="Trebuchet MS"/>
          <w:lang w:val="de-DE"/>
        </w:rPr>
        <w:t xml:space="preserve">nem Dankgebet sagen? Denn </w:t>
      </w:r>
      <w:r>
        <w:rPr>
          <w:rFonts w:ascii="Trebuchet MS" w:hAnsi="Trebuchet MS"/>
          <w:lang w:val="de-DE"/>
        </w:rPr>
        <w:t xml:space="preserve">was du sagst, weiß er ja nicht. </w:t>
      </w:r>
      <w:r w:rsidRPr="001E5732">
        <w:rPr>
          <w:rFonts w:ascii="Trebuchet MS" w:hAnsi="Trebuchet MS"/>
          <w:vertAlign w:val="superscript"/>
          <w:lang w:val="de-DE"/>
        </w:rPr>
        <w:t>17 </w:t>
      </w:r>
      <w:r w:rsidRPr="001E5732">
        <w:rPr>
          <w:rFonts w:ascii="Trebuchet MS" w:hAnsi="Trebuchet MS"/>
          <w:i/>
          <w:lang w:val="de-DE"/>
        </w:rPr>
        <w:t>Du</w:t>
      </w:r>
      <w:r>
        <w:rPr>
          <w:rFonts w:ascii="Trebuchet MS" w:hAnsi="Trebuchet MS"/>
          <w:lang w:val="de-DE"/>
        </w:rPr>
        <w:t xml:space="preserve"> sagst das Dankgebet recht, doch</w:t>
      </w:r>
      <w:r w:rsidRPr="001E5732">
        <w:rPr>
          <w:rFonts w:ascii="Trebuchet MS" w:hAnsi="Trebuchet MS"/>
          <w:lang w:val="de-DE"/>
        </w:rPr>
        <w:t xml:space="preserve"> der andere wird nicht aufgebaut.</w:t>
      </w:r>
    </w:p>
    <w:p w14:paraId="45561CCA"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Ich danke Gott, ich spreche mehr als ihr alle in Zungen. </w:t>
      </w:r>
      <w:r w:rsidRPr="001E5732">
        <w:rPr>
          <w:rFonts w:ascii="Trebuchet MS" w:hAnsi="Trebuchet MS"/>
          <w:vertAlign w:val="superscript"/>
          <w:lang w:val="de-DE"/>
        </w:rPr>
        <w:t>19 </w:t>
      </w:r>
      <w:r w:rsidRPr="001E5732">
        <w:rPr>
          <w:rFonts w:ascii="Trebuchet MS" w:hAnsi="Trebuchet MS"/>
          <w:lang w:val="de-DE"/>
        </w:rPr>
        <w:t xml:space="preserve">Aber in </w:t>
      </w:r>
      <w:r>
        <w:rPr>
          <w:rFonts w:ascii="Trebuchet MS" w:hAnsi="Trebuchet MS"/>
          <w:lang w:val="de-DE"/>
        </w:rPr>
        <w:t>Gemeinde</w:t>
      </w:r>
      <w:r w:rsidRPr="001E5732">
        <w:rPr>
          <w:rFonts w:ascii="Trebuchet MS" w:hAnsi="Trebuchet MS"/>
          <w:lang w:val="de-DE"/>
        </w:rPr>
        <w:t xml:space="preserve"> will ich lieber fünf Worte mit meinem Verstand sprechen, damit ich auch andere unter</w:t>
      </w:r>
      <w:r>
        <w:rPr>
          <w:rFonts w:ascii="Trebuchet MS" w:hAnsi="Trebuchet MS"/>
          <w:lang w:val="de-DE"/>
        </w:rPr>
        <w:softHyphen/>
      </w:r>
      <w:r w:rsidRPr="001E5732">
        <w:rPr>
          <w:rFonts w:ascii="Trebuchet MS" w:hAnsi="Trebuchet MS"/>
          <w:lang w:val="de-DE"/>
        </w:rPr>
        <w:t>weise, als tausend Worte in Zunge.</w:t>
      </w:r>
      <w:r w:rsidRPr="001E5732">
        <w:rPr>
          <w:rStyle w:val="Funotenzeichen"/>
          <w:rFonts w:ascii="Trebuchet MS" w:hAnsi="Trebuchet MS" w:cs="Arial"/>
          <w:lang w:val="de-DE"/>
        </w:rPr>
        <w:footnoteReference w:id="786"/>
      </w:r>
    </w:p>
    <w:p w14:paraId="139B4A2D" w14:textId="77777777" w:rsidR="00C71948" w:rsidRDefault="00C71948" w:rsidP="006374C6">
      <w:pPr>
        <w:pStyle w:val="Randverweis"/>
        <w:framePr w:wrap="around"/>
      </w:pPr>
      <w:r>
        <w:t>20:</w:t>
      </w:r>
    </w:p>
    <w:p w14:paraId="47795D30" w14:textId="77777777" w:rsidR="00C71948" w:rsidRDefault="00C71948" w:rsidP="006374C6">
      <w:pPr>
        <w:pStyle w:val="Randverweis"/>
        <w:framePr w:wrap="around"/>
      </w:pPr>
      <w:proofErr w:type="spellStart"/>
      <w:r>
        <w:t>Röm</w:t>
      </w:r>
      <w:proofErr w:type="spellEnd"/>
      <w:r>
        <w:t xml:space="preserve"> 16,19;</w:t>
      </w:r>
    </w:p>
    <w:p w14:paraId="15F8E729" w14:textId="77777777" w:rsidR="00C71948" w:rsidRPr="001E5732" w:rsidRDefault="00C71948" w:rsidP="006374C6">
      <w:pPr>
        <w:pStyle w:val="Randverweis"/>
        <w:framePr w:wrap="around"/>
      </w:pPr>
      <w:proofErr w:type="spellStart"/>
      <w:r>
        <w:t>Eph</w:t>
      </w:r>
      <w:proofErr w:type="spellEnd"/>
      <w:r>
        <w:t xml:space="preserve"> 4,14</w:t>
      </w:r>
    </w:p>
    <w:p w14:paraId="08C8D8E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Brüder, werdet nicht Kinder an Einsicht, sondern seid unmündig für das Böse; aber an Einsicht seid vollkommen! </w:t>
      </w:r>
      <w:r w:rsidRPr="001E5732">
        <w:rPr>
          <w:rFonts w:ascii="Trebuchet MS" w:hAnsi="Trebuchet MS"/>
          <w:vertAlign w:val="superscript"/>
          <w:lang w:val="de-DE"/>
        </w:rPr>
        <w:t>21 </w:t>
      </w:r>
      <w:r w:rsidRPr="001E5732">
        <w:rPr>
          <w:rFonts w:ascii="Trebuchet MS" w:hAnsi="Trebuchet MS"/>
          <w:lang w:val="de-DE"/>
        </w:rPr>
        <w:t>Im Gesetz steht geschrieben:</w:t>
      </w:r>
    </w:p>
    <w:p w14:paraId="1C34E012" w14:textId="77777777" w:rsidR="00C71948" w:rsidRPr="001E5732" w:rsidRDefault="00C71948" w:rsidP="006374C6">
      <w:pPr>
        <w:pStyle w:val="Randverweis"/>
        <w:framePr w:wrap="around"/>
      </w:pPr>
      <w:r>
        <w:t xml:space="preserve">21: </w:t>
      </w:r>
      <w:proofErr w:type="spellStart"/>
      <w:r>
        <w:t>Jes</w:t>
      </w:r>
      <w:proofErr w:type="spellEnd"/>
      <w:r>
        <w:t xml:space="preserve"> 28,11f</w:t>
      </w:r>
    </w:p>
    <w:p w14:paraId="3384CC16" w14:textId="77777777" w:rsidR="00C71948"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„Mit anderen Zungen und mit fremden Lippen werde ich zu diesem Volk sprechen, und nicht einmal so werden sie auf mich hören“, sagt der Herr.</w:t>
      </w:r>
    </w:p>
    <w:p w14:paraId="08962EA7" w14:textId="77777777" w:rsidR="00C71948" w:rsidRPr="00184F33" w:rsidRDefault="00C71948" w:rsidP="006374C6">
      <w:pPr>
        <w:pStyle w:val="Randverweis"/>
        <w:framePr w:wrap="around"/>
      </w:pPr>
      <w:r w:rsidRPr="00184F33">
        <w:t xml:space="preserve">23: </w:t>
      </w:r>
      <w:proofErr w:type="spellStart"/>
      <w:r w:rsidRPr="00184F33">
        <w:t>Apg</w:t>
      </w:r>
      <w:proofErr w:type="spellEnd"/>
      <w:r w:rsidRPr="00184F33">
        <w:t xml:space="preserve"> 2,12f</w:t>
      </w:r>
    </w:p>
    <w:p w14:paraId="04887B2A" w14:textId="77777777" w:rsidR="00C71948" w:rsidRPr="00184F33" w:rsidRDefault="00C71948" w:rsidP="006374C6">
      <w:pPr>
        <w:pStyle w:val="Randverweis"/>
        <w:framePr w:wrap="around"/>
      </w:pPr>
      <w:r w:rsidRPr="00184F33">
        <w:t xml:space="preserve">24f: </w:t>
      </w:r>
      <w:proofErr w:type="spellStart"/>
      <w:r w:rsidRPr="00184F33">
        <w:t>Hebr</w:t>
      </w:r>
      <w:proofErr w:type="spellEnd"/>
      <w:r w:rsidRPr="00184F33">
        <w:t xml:space="preserve"> 4,2</w:t>
      </w:r>
    </w:p>
    <w:p w14:paraId="02E99A1B" w14:textId="77777777" w:rsidR="00C71948" w:rsidRPr="007F2E69" w:rsidRDefault="00C71948" w:rsidP="006374C6">
      <w:pPr>
        <w:pStyle w:val="Randverweis"/>
        <w:framePr w:wrap="around"/>
      </w:pPr>
      <w:r w:rsidRPr="007F2E69">
        <w:t xml:space="preserve">25: </w:t>
      </w:r>
      <w:proofErr w:type="spellStart"/>
      <w:r w:rsidRPr="007F2E69">
        <w:t>Jes</w:t>
      </w:r>
      <w:proofErr w:type="spellEnd"/>
      <w:r w:rsidRPr="007F2E69">
        <w:t xml:space="preserve"> 45,14;</w:t>
      </w:r>
    </w:p>
    <w:p w14:paraId="56C9B8DA" w14:textId="77777777" w:rsidR="00C71948" w:rsidRDefault="00C71948" w:rsidP="006374C6">
      <w:pPr>
        <w:pStyle w:val="Randverweis"/>
        <w:framePr w:wrap="around"/>
      </w:pPr>
      <w:proofErr w:type="spellStart"/>
      <w:r>
        <w:t>Sach</w:t>
      </w:r>
      <w:proofErr w:type="spellEnd"/>
      <w:r>
        <w:t xml:space="preserve"> 8,23</w:t>
      </w:r>
    </w:p>
    <w:p w14:paraId="13C5622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So sind</w:t>
      </w:r>
      <w:r>
        <w:rPr>
          <w:rFonts w:ascii="Trebuchet MS" w:hAnsi="Trebuchet MS"/>
          <w:lang w:val="de-DE"/>
        </w:rPr>
        <w:t xml:space="preserve"> die Zungen zum Zeichen nicht den Glaubenden, sondern den</w:t>
      </w:r>
      <w:r w:rsidRPr="001E5732">
        <w:rPr>
          <w:rFonts w:ascii="Trebuchet MS" w:hAnsi="Trebuchet MS"/>
          <w:lang w:val="de-DE"/>
        </w:rPr>
        <w:t xml:space="preserve"> Ungläubigen; </w:t>
      </w:r>
      <w:r>
        <w:rPr>
          <w:rFonts w:ascii="Trebuchet MS" w:hAnsi="Trebuchet MS"/>
          <w:lang w:val="de-DE"/>
        </w:rPr>
        <w:t>die Prophetie aber nicht den Ungläubigen, sondern den</w:t>
      </w:r>
      <w:r w:rsidRPr="001E5732">
        <w:rPr>
          <w:rFonts w:ascii="Trebuchet MS" w:hAnsi="Trebuchet MS"/>
          <w:lang w:val="de-DE"/>
        </w:rPr>
        <w:t xml:space="preserve"> Glaubenden.</w:t>
      </w:r>
      <w:r>
        <w:rPr>
          <w:rStyle w:val="Funotenzeichen"/>
          <w:rFonts w:ascii="Trebuchet MS" w:hAnsi="Trebuchet MS"/>
          <w:lang w:val="de-DE"/>
        </w:rPr>
        <w:footnoteReference w:id="787"/>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Wenn nun die gesamte </w:t>
      </w:r>
      <w:r>
        <w:rPr>
          <w:rFonts w:ascii="Trebuchet MS" w:hAnsi="Trebuchet MS"/>
          <w:lang w:val="de-DE"/>
        </w:rPr>
        <w:t>Gemeinde</w:t>
      </w:r>
      <w:r w:rsidRPr="001E5732">
        <w:rPr>
          <w:rFonts w:ascii="Trebuchet MS" w:hAnsi="Trebuchet MS"/>
          <w:lang w:val="de-DE"/>
        </w:rPr>
        <w:t xml:space="preserve"> in eins zusammenkommt und alle in Zungen sprechen, es kommen aber Unkundige oder Ungläubige dazu, werden sie nicht sagen: „Ihr seid verrückt</w:t>
      </w:r>
      <w:r>
        <w:rPr>
          <w:rFonts w:ascii="Trebuchet MS" w:hAnsi="Trebuchet MS"/>
          <w:lang w:val="de-DE"/>
        </w:rPr>
        <w:t>!</w:t>
      </w:r>
      <w:r w:rsidRPr="001E5732">
        <w:rPr>
          <w:rFonts w:ascii="Trebuchet MS" w:hAnsi="Trebuchet MS"/>
          <w:lang w:val="de-DE"/>
        </w:rPr>
        <w: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Wenn ab</w:t>
      </w:r>
      <w:r>
        <w:rPr>
          <w:rFonts w:ascii="Trebuchet MS" w:hAnsi="Trebuchet MS"/>
          <w:lang w:val="de-DE"/>
        </w:rPr>
        <w:t>er alle prophetisch reden</w:t>
      </w:r>
      <w:r w:rsidRPr="001E5732">
        <w:rPr>
          <w:rFonts w:ascii="Trebuchet MS" w:hAnsi="Trebuchet MS"/>
          <w:lang w:val="de-DE"/>
        </w:rPr>
        <w:t xml:space="preserve"> </w:t>
      </w:r>
      <w:r>
        <w:rPr>
          <w:rFonts w:ascii="Trebuchet MS" w:hAnsi="Trebuchet MS"/>
          <w:lang w:val="de-DE"/>
        </w:rPr>
        <w:t xml:space="preserve">und es kommt </w:t>
      </w:r>
      <w:r w:rsidRPr="001E5732">
        <w:rPr>
          <w:rFonts w:ascii="Trebuchet MS" w:hAnsi="Trebuchet MS"/>
          <w:lang w:val="de-DE"/>
        </w:rPr>
        <w:t>ein Ungläu</w:t>
      </w:r>
      <w:r>
        <w:rPr>
          <w:rFonts w:ascii="Trebuchet MS" w:hAnsi="Trebuchet MS"/>
          <w:lang w:val="de-DE"/>
        </w:rPr>
        <w:t>biger oder Unkundiger her</w:t>
      </w:r>
      <w:r w:rsidRPr="001E5732">
        <w:rPr>
          <w:rFonts w:ascii="Trebuchet MS" w:hAnsi="Trebuchet MS"/>
          <w:lang w:val="de-DE"/>
        </w:rPr>
        <w:t xml:space="preserve">ein, so wird er von allen </w:t>
      </w:r>
      <w:r>
        <w:rPr>
          <w:rFonts w:ascii="Trebuchet MS" w:hAnsi="Trebuchet MS"/>
          <w:lang w:val="de-DE"/>
        </w:rPr>
        <w:t>„aufgewiesen“</w:t>
      </w:r>
      <w:r w:rsidRPr="001E5732">
        <w:rPr>
          <w:rFonts w:ascii="Trebuchet MS" w:hAnsi="Trebuchet MS"/>
          <w:lang w:val="de-DE"/>
        </w:rPr>
        <w:t xml:space="preserve">, von allen </w:t>
      </w:r>
      <w:r>
        <w:rPr>
          <w:rFonts w:ascii="Trebuchet MS" w:hAnsi="Trebuchet MS"/>
          <w:lang w:val="de-DE"/>
        </w:rPr>
        <w:t>„verhör</w:t>
      </w:r>
      <w:r w:rsidRPr="001E5732">
        <w:rPr>
          <w:rFonts w:ascii="Trebuchet MS" w:hAnsi="Trebuchet MS"/>
          <w:lang w:val="de-DE"/>
        </w:rPr>
        <w:t>t</w:t>
      </w:r>
      <w:r>
        <w:rPr>
          <w:rFonts w:ascii="Trebuchet MS" w:hAnsi="Trebuchet MS"/>
          <w:lang w:val="de-DE"/>
        </w:rPr>
        <w:t>“</w:t>
      </w:r>
      <w:r>
        <w:rPr>
          <w:rStyle w:val="Funotenzeichen"/>
          <w:rFonts w:ascii="Trebuchet MS" w:hAnsi="Trebuchet MS"/>
          <w:lang w:val="de-DE"/>
        </w:rPr>
        <w:footnoteReference w:id="788"/>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Das Verborgene seines Herzen</w:t>
      </w:r>
      <w:r>
        <w:rPr>
          <w:rFonts w:ascii="Trebuchet MS" w:hAnsi="Trebuchet MS"/>
          <w:lang w:val="de-DE"/>
        </w:rPr>
        <w:t>s wird deutlich, und so wird er</w:t>
      </w:r>
      <w:r w:rsidRPr="001E5732">
        <w:rPr>
          <w:rFonts w:ascii="Trebuchet MS" w:hAnsi="Trebuchet MS"/>
          <w:lang w:val="de-DE"/>
        </w:rPr>
        <w:t xml:space="preserve"> auf sein </w:t>
      </w:r>
      <w:r>
        <w:rPr>
          <w:rFonts w:ascii="Trebuchet MS" w:hAnsi="Trebuchet MS"/>
          <w:lang w:val="de-DE"/>
        </w:rPr>
        <w:t xml:space="preserve">Angesicht fallen und </w:t>
      </w:r>
      <w:r w:rsidRPr="001E5732">
        <w:rPr>
          <w:rFonts w:ascii="Trebuchet MS" w:hAnsi="Trebuchet MS"/>
          <w:lang w:val="de-DE"/>
        </w:rPr>
        <w:t xml:space="preserve">Gott anbeten und </w:t>
      </w:r>
      <w:r>
        <w:rPr>
          <w:rFonts w:ascii="Trebuchet MS" w:hAnsi="Trebuchet MS"/>
          <w:lang w:val="de-DE"/>
        </w:rPr>
        <w:t>künden</w:t>
      </w:r>
      <w:r w:rsidRPr="001E5732">
        <w:rPr>
          <w:rFonts w:ascii="Trebuchet MS" w:hAnsi="Trebuchet MS"/>
          <w:lang w:val="de-DE"/>
        </w:rPr>
        <w:t>: „Gott ist wahrhaft unter euch!“</w:t>
      </w:r>
    </w:p>
    <w:p w14:paraId="16528227" w14:textId="77777777" w:rsidR="00C71948" w:rsidRPr="00B64A23"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699" w:name="_Toc38535079"/>
      <w:r>
        <w:rPr>
          <w:rFonts w:ascii="Trebuchet MS" w:hAnsi="Trebuchet MS"/>
          <w:kern w:val="0"/>
          <w:szCs w:val="24"/>
          <w:lang w:val="de-DE"/>
        </w:rPr>
        <w:t>Ordnung beim Gottesdienst</w:t>
      </w:r>
      <w:r w:rsidRPr="001E5732">
        <w:rPr>
          <w:rFonts w:ascii="Trebuchet MS" w:hAnsi="Trebuchet MS"/>
          <w:kern w:val="0"/>
          <w:szCs w:val="24"/>
          <w:lang w:val="de-DE"/>
        </w:rPr>
        <w:t xml:space="preserve"> (</w:t>
      </w:r>
      <w:r>
        <w:rPr>
          <w:rFonts w:ascii="Trebuchet MS" w:hAnsi="Trebuchet MS"/>
          <w:kern w:val="0"/>
          <w:szCs w:val="24"/>
          <w:lang w:val="de-DE"/>
        </w:rPr>
        <w:t>14,26−40</w:t>
      </w:r>
      <w:r w:rsidRPr="001E5732">
        <w:rPr>
          <w:rFonts w:ascii="Trebuchet MS" w:hAnsi="Trebuchet MS"/>
          <w:kern w:val="0"/>
          <w:szCs w:val="24"/>
          <w:lang w:val="de-DE"/>
        </w:rPr>
        <w:t>)</w:t>
      </w:r>
      <w:bookmarkEnd w:id="699"/>
    </w:p>
    <w:p w14:paraId="7657D6CD" w14:textId="77777777" w:rsidR="00C71948" w:rsidRDefault="00C71948" w:rsidP="006374C6">
      <w:pPr>
        <w:pStyle w:val="Randverweis"/>
        <w:framePr w:wrap="around"/>
      </w:pPr>
      <w:r>
        <w:t>26: 12,8−10;</w:t>
      </w:r>
    </w:p>
    <w:p w14:paraId="22D85F00" w14:textId="77777777" w:rsidR="00C71948" w:rsidRDefault="00C71948" w:rsidP="006374C6">
      <w:pPr>
        <w:pStyle w:val="Randverweis"/>
        <w:framePr w:wrap="around"/>
      </w:pPr>
      <w:proofErr w:type="spellStart"/>
      <w:r>
        <w:t>Eph</w:t>
      </w:r>
      <w:proofErr w:type="spellEnd"/>
      <w:r>
        <w:t xml:space="preserve"> 4,12</w:t>
      </w:r>
    </w:p>
    <w:p w14:paraId="61C14576" w14:textId="77777777" w:rsidR="00C71948" w:rsidRDefault="00C71948" w:rsidP="006374C6">
      <w:pPr>
        <w:pStyle w:val="Randverweis"/>
        <w:framePr w:wrap="around"/>
      </w:pPr>
      <w:r>
        <w:t xml:space="preserve">29: 1 </w:t>
      </w:r>
      <w:proofErr w:type="spellStart"/>
      <w:r>
        <w:t>Thess</w:t>
      </w:r>
      <w:proofErr w:type="spellEnd"/>
      <w:r>
        <w:t xml:space="preserve"> 5,19−21</w:t>
      </w:r>
    </w:p>
    <w:p w14:paraId="4E929E20" w14:textId="77777777" w:rsidR="00C71948" w:rsidRPr="001E5732" w:rsidRDefault="00C71948" w:rsidP="006374C6">
      <w:pPr>
        <w:pStyle w:val="Randverweis"/>
        <w:framePr w:wrap="around"/>
      </w:pPr>
      <w:r>
        <w:t xml:space="preserve">33: </w:t>
      </w:r>
      <w:proofErr w:type="spellStart"/>
      <w:r>
        <w:t>Röm</w:t>
      </w:r>
      <w:proofErr w:type="spellEnd"/>
      <w:r>
        <w:t xml:space="preserve"> 15,33</w:t>
      </w:r>
    </w:p>
    <w:p w14:paraId="69C91ECB"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Was ist nun, Brüder? Wenn ihr zusammenkommt, hat jeder</w:t>
      </w:r>
      <w:r>
        <w:rPr>
          <w:rFonts w:ascii="Trebuchet MS" w:hAnsi="Trebuchet MS"/>
          <w:lang w:val="de-DE"/>
        </w:rPr>
        <w:t xml:space="preserve"> einen Psalm; hat eine Lehre;</w:t>
      </w:r>
      <w:r w:rsidRPr="001E5732">
        <w:rPr>
          <w:rFonts w:ascii="Trebuchet MS" w:hAnsi="Trebuchet MS"/>
          <w:lang w:val="de-DE"/>
        </w:rPr>
        <w:t xml:space="preserve"> hat eine</w:t>
      </w:r>
      <w:r>
        <w:rPr>
          <w:rFonts w:ascii="Trebuchet MS" w:hAnsi="Trebuchet MS"/>
          <w:lang w:val="de-DE"/>
        </w:rPr>
        <w:t xml:space="preserve"> Offenbarung; hat eine Zunge;</w:t>
      </w:r>
      <w:r w:rsidRPr="001E5732">
        <w:rPr>
          <w:rFonts w:ascii="Trebuchet MS" w:hAnsi="Trebuchet MS"/>
          <w:lang w:val="de-DE"/>
        </w:rPr>
        <w:t xml:space="preserve"> hat eine Deutung. Alles soll zum Auf</w:t>
      </w:r>
      <w:r>
        <w:rPr>
          <w:rFonts w:ascii="Trebuchet MS" w:hAnsi="Trebuchet MS"/>
          <w:lang w:val="de-DE"/>
        </w:rPr>
        <w:softHyphen/>
      </w:r>
      <w:r w:rsidRPr="001E5732">
        <w:rPr>
          <w:rFonts w:ascii="Trebuchet MS" w:hAnsi="Trebuchet MS"/>
          <w:lang w:val="de-DE"/>
        </w:rPr>
        <w:t xml:space="preserve">bau geschehen. </w:t>
      </w:r>
      <w:r w:rsidRPr="001E5732">
        <w:rPr>
          <w:rFonts w:ascii="Trebuchet MS" w:hAnsi="Trebuchet MS"/>
          <w:vertAlign w:val="superscript"/>
          <w:lang w:val="de-DE"/>
        </w:rPr>
        <w:t>27 </w:t>
      </w:r>
      <w:r>
        <w:rPr>
          <w:rFonts w:ascii="Trebuchet MS" w:hAnsi="Trebuchet MS"/>
          <w:lang w:val="de-DE"/>
        </w:rPr>
        <w:t>Wenn einer in Zunge</w:t>
      </w:r>
      <w:r w:rsidRPr="001E5732">
        <w:rPr>
          <w:rFonts w:ascii="Trebuchet MS" w:hAnsi="Trebuchet MS"/>
          <w:lang w:val="de-DE"/>
        </w:rPr>
        <w:t xml:space="preserve"> spricht, zwei oder höchstens drei, und der </w:t>
      </w:r>
      <w:r>
        <w:rPr>
          <w:noProof/>
          <w:lang w:val="de-DE" w:bidi="he-IL"/>
        </w:rPr>
        <w:lastRenderedPageBreak/>
        <mc:AlternateContent>
          <mc:Choice Requires="wps">
            <w:drawing>
              <wp:anchor distT="0" distB="0" distL="114300" distR="114300" simplePos="0" relativeHeight="251919360" behindDoc="0" locked="0" layoutInCell="1" allowOverlap="1" wp14:anchorId="7691B68D" wp14:editId="4F1543EC">
                <wp:simplePos x="0" y="0"/>
                <wp:positionH relativeFrom="margin">
                  <wp:posOffset>-114681</wp:posOffset>
                </wp:positionH>
                <wp:positionV relativeFrom="paragraph">
                  <wp:posOffset>-327660</wp:posOffset>
                </wp:positionV>
                <wp:extent cx="1116000" cy="316800"/>
                <wp:effectExtent l="0" t="0" r="8255" b="7620"/>
                <wp:wrapNone/>
                <wp:docPr id="510" name="Textfeld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488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14,28 </w:t>
                            </w:r>
                            <w:r>
                              <w:rPr>
                                <w:rFonts w:ascii="Trebuchet MS" w:hAnsi="Trebuchet MS"/>
                                <w:lang w:val="de-DE"/>
                              </w:rPr>
                              <w:t>−</w:t>
                            </w:r>
                            <w:r>
                              <w:rPr>
                                <w:rFonts w:ascii="Trebuchet MS" w:hAnsi="Trebuchet MS" w:cs="Times New Roman"/>
                                <w:i/>
                                <w:iCs/>
                                <w:lang w:val="de-DE"/>
                              </w:rPr>
                              <w:t xml:space="preserve"> 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1B68D" id="Textfeld 274" o:spid="_x0000_s1299" type="#_x0000_t202" style="position:absolute;left:0;text-align:left;margin-left:-9.05pt;margin-top:-25.8pt;width:87.85pt;height:24.9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" fillcolor="white [3201]" stroked="f" strokeweight=".5pt">
                <v:textbox>
                  <w:txbxContent>
                    <w:p w14:paraId="5EA1488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14,28 </w:t>
                      </w:r>
                      <w:r>
                        <w:rPr>
                          <w:rFonts w:ascii="Trebuchet MS" w:hAnsi="Trebuchet MS"/>
                          <w:lang w:val="de-DE"/>
                        </w:rPr>
                        <w:t>−</w:t>
                      </w:r>
                      <w:r>
                        <w:rPr>
                          <w:rFonts w:ascii="Trebuchet MS" w:hAnsi="Trebuchet MS" w:cs="Times New Roman"/>
                          <w:i/>
                          <w:iCs/>
                          <w:lang w:val="de-DE"/>
                        </w:rPr>
                        <w:t xml:space="preserve"> 15,8</w:t>
                      </w:r>
                    </w:p>
                  </w:txbxContent>
                </v:textbox>
                <w10:wrap anchorx="margin"/>
              </v:shape>
            </w:pict>
          </mc:Fallback>
        </mc:AlternateContent>
      </w:r>
      <w:r w:rsidRPr="001E5732">
        <w:rPr>
          <w:rFonts w:ascii="Trebuchet MS" w:hAnsi="Trebuchet MS"/>
          <w:lang w:val="de-DE"/>
        </w:rPr>
        <w:t xml:space="preserve">Reihe nach; und einer soll auslegen! </w:t>
      </w:r>
      <w:r w:rsidRPr="001E5732">
        <w:rPr>
          <w:rFonts w:ascii="Trebuchet MS" w:hAnsi="Trebuchet MS"/>
          <w:vertAlign w:val="superscript"/>
          <w:lang w:val="de-DE"/>
        </w:rPr>
        <w:t>28 </w:t>
      </w:r>
      <w:r w:rsidRPr="001E5732">
        <w:rPr>
          <w:rFonts w:ascii="Trebuchet MS" w:hAnsi="Trebuchet MS"/>
          <w:lang w:val="de-DE"/>
        </w:rPr>
        <w:t xml:space="preserve">Wenn aber kein Ausleger da ist, soll er in </w:t>
      </w:r>
      <w:r>
        <w:rPr>
          <w:rFonts w:ascii="Trebuchet MS" w:hAnsi="Trebuchet MS"/>
          <w:lang w:val="de-DE"/>
        </w:rPr>
        <w:t xml:space="preserve">Gemeinde schweigen; zu </w:t>
      </w:r>
      <w:r w:rsidRPr="00784F62">
        <w:rPr>
          <w:rFonts w:ascii="Trebuchet MS" w:hAnsi="Trebuchet MS"/>
          <w:i/>
          <w:iCs/>
          <w:lang w:val="de-DE"/>
        </w:rPr>
        <w:t>sich</w:t>
      </w:r>
      <w:r>
        <w:rPr>
          <w:rFonts w:ascii="Trebuchet MS" w:hAnsi="Trebuchet MS"/>
          <w:lang w:val="de-DE"/>
        </w:rPr>
        <w:t xml:space="preserve"> </w:t>
      </w:r>
      <w:r w:rsidRPr="001E5732">
        <w:rPr>
          <w:rFonts w:ascii="Trebuchet MS" w:hAnsi="Trebuchet MS"/>
          <w:lang w:val="de-DE"/>
        </w:rPr>
        <w:t xml:space="preserve">spreche </w:t>
      </w:r>
      <w:r>
        <w:rPr>
          <w:rFonts w:ascii="Trebuchet MS" w:hAnsi="Trebuchet MS"/>
          <w:lang w:val="de-DE"/>
        </w:rPr>
        <w:t xml:space="preserve">er </w:t>
      </w:r>
      <w:r w:rsidRPr="001E5732">
        <w:rPr>
          <w:rFonts w:ascii="Trebuchet MS" w:hAnsi="Trebuchet MS"/>
          <w:lang w:val="de-DE"/>
        </w:rPr>
        <w:t>und Gott.</w:t>
      </w:r>
      <w:r>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 xml:space="preserve">Propheten sollen zwei oder drei sprechen, und die anderen sollen urteilen! </w:t>
      </w:r>
      <w:r w:rsidRPr="001E5732">
        <w:rPr>
          <w:rFonts w:ascii="Trebuchet MS" w:hAnsi="Trebuchet MS"/>
          <w:vertAlign w:val="superscript"/>
          <w:lang w:val="de-DE"/>
        </w:rPr>
        <w:t>30 </w:t>
      </w:r>
      <w:r w:rsidRPr="001E5732">
        <w:rPr>
          <w:rFonts w:ascii="Trebuchet MS" w:hAnsi="Trebuchet MS"/>
          <w:lang w:val="de-DE"/>
        </w:rPr>
        <w:t xml:space="preserve">Wenn aber einem anderen, der dasitzt, eine Offenbarung geschieht, soll der erste schweigen! </w:t>
      </w:r>
      <w:r w:rsidRPr="001E5732">
        <w:rPr>
          <w:rFonts w:ascii="Trebuchet MS" w:hAnsi="Trebuchet MS"/>
          <w:vertAlign w:val="superscript"/>
          <w:lang w:val="de-DE"/>
        </w:rPr>
        <w:t>31 </w:t>
      </w:r>
      <w:r w:rsidRPr="00B93848">
        <w:rPr>
          <w:rFonts w:ascii="Trebuchet MS" w:hAnsi="Trebuchet MS"/>
          <w:lang w:val="de-DE"/>
        </w:rPr>
        <w:t xml:space="preserve">Denn </w:t>
      </w:r>
      <w:r>
        <w:rPr>
          <w:rFonts w:ascii="Trebuchet MS" w:hAnsi="Trebuchet MS"/>
          <w:lang w:val="de-DE"/>
        </w:rPr>
        <w:t>i</w:t>
      </w:r>
      <w:r w:rsidRPr="001E5732">
        <w:rPr>
          <w:rFonts w:ascii="Trebuchet MS" w:hAnsi="Trebuchet MS"/>
          <w:lang w:val="de-DE"/>
        </w:rPr>
        <w:t xml:space="preserve">hr könnt nacheinander alle prophetisch reden, damit alle lernen und alle getröstet werden. </w:t>
      </w:r>
      <w:r w:rsidRPr="001E5732">
        <w:rPr>
          <w:rFonts w:ascii="Trebuchet MS" w:hAnsi="Trebuchet MS"/>
          <w:vertAlign w:val="superscript"/>
          <w:lang w:val="de-DE"/>
        </w:rPr>
        <w:t>32 </w:t>
      </w:r>
      <w:r w:rsidRPr="001E5732">
        <w:rPr>
          <w:rFonts w:ascii="Trebuchet MS" w:hAnsi="Trebuchet MS"/>
          <w:lang w:val="de-DE"/>
        </w:rPr>
        <w:t>Und Prophe</w:t>
      </w:r>
      <w:r>
        <w:rPr>
          <w:rFonts w:ascii="Trebuchet MS" w:hAnsi="Trebuchet MS"/>
          <w:lang w:val="de-DE"/>
        </w:rPr>
        <w:softHyphen/>
        <w:t>t</w:t>
      </w:r>
      <w:r w:rsidRPr="001E5732">
        <w:rPr>
          <w:rFonts w:ascii="Trebuchet MS" w:hAnsi="Trebuchet MS"/>
          <w:lang w:val="de-DE"/>
        </w:rPr>
        <w:t>engeister</w:t>
      </w:r>
      <w:r>
        <w:rPr>
          <w:rStyle w:val="Funotenzeichen"/>
          <w:rFonts w:ascii="Trebuchet MS" w:hAnsi="Trebuchet MS"/>
          <w:lang w:val="de-DE"/>
        </w:rPr>
        <w:footnoteReference w:id="789"/>
      </w:r>
      <w:r w:rsidRPr="001E5732">
        <w:rPr>
          <w:rFonts w:ascii="Trebuchet MS" w:hAnsi="Trebuchet MS"/>
          <w:lang w:val="de-DE"/>
        </w:rPr>
        <w:t xml:space="preserve"> sind Propheten untertan. </w:t>
      </w:r>
      <w:r w:rsidRPr="001E5732">
        <w:rPr>
          <w:rFonts w:ascii="Trebuchet MS" w:hAnsi="Trebuchet MS"/>
          <w:vertAlign w:val="superscript"/>
          <w:lang w:val="de-DE"/>
        </w:rPr>
        <w:t>33 </w:t>
      </w:r>
      <w:r>
        <w:rPr>
          <w:rFonts w:ascii="Trebuchet MS" w:hAnsi="Trebuchet MS"/>
          <w:lang w:val="de-DE"/>
        </w:rPr>
        <w:t xml:space="preserve">Denn </w:t>
      </w:r>
      <w:r w:rsidRPr="001E5732">
        <w:rPr>
          <w:rFonts w:ascii="Trebuchet MS" w:hAnsi="Trebuchet MS"/>
          <w:lang w:val="de-DE"/>
        </w:rPr>
        <w:t xml:space="preserve">nicht </w:t>
      </w:r>
      <w:r>
        <w:rPr>
          <w:rFonts w:ascii="Trebuchet MS" w:hAnsi="Trebuchet MS"/>
          <w:lang w:val="de-DE"/>
        </w:rPr>
        <w:t>von Unordnung ist Gott, sondern von Frieden</w:t>
      </w:r>
      <w:r w:rsidRPr="001E5732">
        <w:rPr>
          <w:rFonts w:ascii="Trebuchet MS" w:hAnsi="Trebuchet MS"/>
          <w:lang w:val="de-DE"/>
        </w:rPr>
        <w:t>.</w:t>
      </w:r>
      <w:r w:rsidRPr="005D1700">
        <w:rPr>
          <w:rFonts w:ascii="Trebuchet MS" w:hAnsi="Trebuchet MS"/>
          <w:lang w:val="de-DE"/>
        </w:rPr>
        <w:t xml:space="preserve"> </w:t>
      </w:r>
    </w:p>
    <w:p w14:paraId="63AF4489" w14:textId="77777777" w:rsidR="00C71948" w:rsidRDefault="00C71948" w:rsidP="006374C6">
      <w:pPr>
        <w:pStyle w:val="Randverweis"/>
        <w:framePr w:wrap="around"/>
      </w:pPr>
      <w:r>
        <w:t>34: 11,16;</w:t>
      </w:r>
    </w:p>
    <w:p w14:paraId="55E52019" w14:textId="77777777" w:rsidR="00C71948" w:rsidRDefault="00C71948" w:rsidP="006374C6">
      <w:pPr>
        <w:pStyle w:val="Randverweis"/>
        <w:framePr w:wrap="around"/>
      </w:pPr>
      <w:r>
        <w:t>1 Tim 2,11</w:t>
      </w:r>
    </w:p>
    <w:p w14:paraId="520D413D" w14:textId="77777777" w:rsidR="00C71948" w:rsidRDefault="00C71948" w:rsidP="006374C6">
      <w:pPr>
        <w:pStyle w:val="Randverweis"/>
        <w:framePr w:wrap="around"/>
      </w:pPr>
      <w:r>
        <w:t xml:space="preserve">35: </w:t>
      </w:r>
      <w:proofErr w:type="spellStart"/>
      <w:r>
        <w:t>Eph</w:t>
      </w:r>
      <w:proofErr w:type="spellEnd"/>
      <w:r>
        <w:t xml:space="preserve"> 5,22</w:t>
      </w:r>
    </w:p>
    <w:p w14:paraId="618C990D"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 xml:space="preserve">„Wie in allen </w:t>
      </w:r>
      <w:r>
        <w:rPr>
          <w:rFonts w:ascii="Trebuchet MS" w:hAnsi="Trebuchet MS"/>
          <w:lang w:val="de-DE"/>
        </w:rPr>
        <w:t>Gemeinde</w:t>
      </w:r>
      <w:r w:rsidRPr="001E5732">
        <w:rPr>
          <w:rFonts w:ascii="Trebuchet MS" w:hAnsi="Trebuchet MS"/>
          <w:lang w:val="de-DE"/>
        </w:rPr>
        <w:t xml:space="preserve">n der Heiligen </w:t>
      </w:r>
      <w:r w:rsidRPr="001E5732">
        <w:rPr>
          <w:rFonts w:ascii="Trebuchet MS" w:hAnsi="Trebuchet MS"/>
          <w:vertAlign w:val="superscript"/>
          <w:lang w:val="de-DE"/>
        </w:rPr>
        <w:t>34 </w:t>
      </w:r>
      <w:r w:rsidRPr="001E5732">
        <w:rPr>
          <w:rFonts w:ascii="Trebuchet MS" w:hAnsi="Trebuchet MS"/>
          <w:lang w:val="de-DE"/>
        </w:rPr>
        <w:t xml:space="preserve">sollen die Frauen in den </w:t>
      </w:r>
      <w:r>
        <w:rPr>
          <w:rFonts w:ascii="Trebuchet MS" w:hAnsi="Trebuchet MS"/>
          <w:lang w:val="de-DE"/>
        </w:rPr>
        <w:t>Gemeinde</w:t>
      </w:r>
      <w:r w:rsidRPr="001E5732">
        <w:rPr>
          <w:rFonts w:ascii="Trebuchet MS" w:hAnsi="Trebuchet MS"/>
          <w:lang w:val="de-DE"/>
        </w:rPr>
        <w:t>n schweigen. Es ist ihnen nicht gestattet zu reden, sondern sie sollen sich unter</w:t>
      </w:r>
      <w:r>
        <w:rPr>
          <w:rFonts w:ascii="Trebuchet MS" w:hAnsi="Trebuchet MS"/>
          <w:lang w:val="de-DE"/>
        </w:rPr>
        <w:softHyphen/>
      </w:r>
      <w:r w:rsidRPr="001E5732">
        <w:rPr>
          <w:rFonts w:ascii="Trebuchet MS" w:hAnsi="Trebuchet MS"/>
          <w:lang w:val="de-DE"/>
        </w:rPr>
        <w:t xml:space="preserve">ordnen, wie </w:t>
      </w:r>
      <w:r>
        <w:rPr>
          <w:rFonts w:ascii="Trebuchet MS" w:hAnsi="Trebuchet MS"/>
          <w:lang w:val="de-DE"/>
        </w:rPr>
        <w:t xml:space="preserve">ja </w:t>
      </w:r>
      <w:r w:rsidRPr="001E5732">
        <w:rPr>
          <w:rFonts w:ascii="Trebuchet MS" w:hAnsi="Trebuchet MS"/>
          <w:lang w:val="de-DE"/>
        </w:rPr>
        <w:t xml:space="preserve">das Gesetz sagt. </w:t>
      </w:r>
      <w:r w:rsidRPr="001E5732">
        <w:rPr>
          <w:rFonts w:ascii="Trebuchet MS" w:hAnsi="Trebuchet MS"/>
          <w:vertAlign w:val="superscript"/>
          <w:lang w:val="de-DE"/>
        </w:rPr>
        <w:t>35 </w:t>
      </w:r>
      <w:r>
        <w:rPr>
          <w:rFonts w:ascii="Trebuchet MS" w:hAnsi="Trebuchet MS"/>
          <w:lang w:val="de-DE"/>
        </w:rPr>
        <w:t>Wenn sie etwas lernen</w:t>
      </w:r>
      <w:r w:rsidRPr="001E5732">
        <w:rPr>
          <w:rFonts w:ascii="Trebuchet MS" w:hAnsi="Trebuchet MS"/>
          <w:lang w:val="de-DE"/>
        </w:rPr>
        <w:t xml:space="preserve"> wollen, sollen sie zu Hause die eigenen Männer fragen. Denn es gehört sich für eine Frau nicht, in </w:t>
      </w:r>
      <w:r>
        <w:rPr>
          <w:rFonts w:ascii="Trebuchet MS" w:hAnsi="Trebuchet MS"/>
          <w:lang w:val="de-DE"/>
        </w:rPr>
        <w:t>Gemeinde</w:t>
      </w:r>
      <w:r w:rsidRPr="001E5732">
        <w:rPr>
          <w:rFonts w:ascii="Trebuchet MS" w:hAnsi="Trebuchet MS"/>
          <w:lang w:val="de-DE"/>
        </w:rPr>
        <w:t xml:space="preserve"> zu re</w:t>
      </w:r>
      <w:r>
        <w:rPr>
          <w:rFonts w:ascii="Trebuchet MS" w:hAnsi="Trebuchet MS"/>
          <w:lang w:val="de-DE"/>
        </w:rPr>
        <w:t>d</w:t>
      </w:r>
      <w:r w:rsidRPr="001E5732">
        <w:rPr>
          <w:rFonts w:ascii="Trebuchet MS" w:hAnsi="Trebuchet MS"/>
          <w:lang w:val="de-DE"/>
        </w:rPr>
        <w:t>en.“</w:t>
      </w:r>
      <w:r w:rsidRPr="001E5732">
        <w:rPr>
          <w:rStyle w:val="Funotenzeichen"/>
          <w:rFonts w:ascii="Trebuchet MS" w:hAnsi="Trebuchet MS" w:cs="Arial"/>
          <w:lang w:val="de-DE"/>
        </w:rPr>
        <w:footnoteReference w:id="790"/>
      </w:r>
      <w:r w:rsidRPr="003F4098">
        <w:rPr>
          <w:rFonts w:ascii="Trebuchet MS" w:hAnsi="Trebuchet MS"/>
          <w:lang w:val="de-DE"/>
        </w:rPr>
        <w:t xml:space="preserve"> </w:t>
      </w:r>
    </w:p>
    <w:p w14:paraId="69D86408"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36 </w:t>
      </w:r>
      <w:r w:rsidRPr="001E5732">
        <w:rPr>
          <w:rFonts w:ascii="Trebuchet MS" w:hAnsi="Trebuchet MS"/>
          <w:lang w:val="de-DE"/>
        </w:rPr>
        <w:t xml:space="preserve">Ist etwa das Wort Gottes von </w:t>
      </w:r>
      <w:r w:rsidRPr="002A1F91">
        <w:rPr>
          <w:rFonts w:ascii="Trebuchet MS" w:hAnsi="Trebuchet MS"/>
          <w:i/>
          <w:iCs/>
          <w:lang w:val="de-DE"/>
        </w:rPr>
        <w:t>euch</w:t>
      </w:r>
      <w:r w:rsidRPr="001E5732">
        <w:rPr>
          <w:rFonts w:ascii="Trebuchet MS" w:hAnsi="Trebuchet MS"/>
          <w:lang w:val="de-DE"/>
        </w:rPr>
        <w:t xml:space="preserve"> ausgegangen, oder ist es zu euch </w:t>
      </w:r>
      <w:r w:rsidRPr="003F2687">
        <w:rPr>
          <w:rFonts w:ascii="Trebuchet MS" w:hAnsi="Trebuchet MS"/>
          <w:i/>
          <w:lang w:val="de-DE"/>
        </w:rPr>
        <w:t>allein</w:t>
      </w:r>
      <w:r w:rsidRPr="001E5732">
        <w:rPr>
          <w:rFonts w:ascii="Trebuchet MS" w:hAnsi="Trebuchet MS"/>
          <w:lang w:val="de-DE"/>
        </w:rPr>
        <w:t xml:space="preserve"> gelangt?</w:t>
      </w:r>
      <w:r w:rsidRPr="001E5732">
        <w:rPr>
          <w:rStyle w:val="Funotenzeichen"/>
          <w:rFonts w:ascii="Trebuchet MS" w:hAnsi="Trebuchet MS" w:cs="Arial"/>
          <w:bCs/>
          <w:lang w:val="de-DE"/>
        </w:rPr>
        <w:footnoteReference w:id="791"/>
      </w:r>
    </w:p>
    <w:p w14:paraId="2D827EB8" w14:textId="77777777" w:rsidR="00C71948" w:rsidRPr="00FF62C7" w:rsidRDefault="00C71948" w:rsidP="006374C6">
      <w:pPr>
        <w:pStyle w:val="Randverweis"/>
        <w:framePr w:wrap="around"/>
      </w:pPr>
      <w:r>
        <w:t>37: 8,23; 13,12</w:t>
      </w:r>
    </w:p>
    <w:p w14:paraId="02441D55"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37 </w:t>
      </w:r>
      <w:r w:rsidRPr="001E5732">
        <w:rPr>
          <w:rFonts w:ascii="Trebuchet MS" w:hAnsi="Trebuchet MS"/>
          <w:lang w:val="de-DE"/>
        </w:rPr>
        <w:t>Wenn jemand meint, P</w:t>
      </w:r>
      <w:r>
        <w:rPr>
          <w:rFonts w:ascii="Trebuchet MS" w:hAnsi="Trebuchet MS"/>
          <w:lang w:val="de-DE"/>
        </w:rPr>
        <w:t>rophet zu sein oder geistlich</w:t>
      </w:r>
      <w:r w:rsidRPr="001E5732">
        <w:rPr>
          <w:rFonts w:ascii="Trebuchet MS" w:hAnsi="Trebuchet MS"/>
          <w:lang w:val="de-DE"/>
        </w:rPr>
        <w:t>, möge er erkennen: Was ich euc</w:t>
      </w:r>
      <w:r>
        <w:rPr>
          <w:rFonts w:ascii="Trebuchet MS" w:hAnsi="Trebuchet MS"/>
          <w:lang w:val="de-DE"/>
        </w:rPr>
        <w:t>h schreibe, ist Gebot des Herrn!</w:t>
      </w:r>
      <w:r w:rsidRPr="001E5732">
        <w:rPr>
          <w:rFonts w:ascii="Trebuchet MS" w:hAnsi="Trebuchet MS"/>
          <w:lang w:val="de-DE"/>
        </w:rPr>
        <w:t xml:space="preserve"> </w:t>
      </w:r>
      <w:r w:rsidRPr="001E5732">
        <w:rPr>
          <w:rFonts w:ascii="Trebuchet MS" w:hAnsi="Trebuchet MS"/>
          <w:vertAlign w:val="superscript"/>
          <w:lang w:val="de-DE"/>
        </w:rPr>
        <w:t>38 </w:t>
      </w:r>
      <w:r>
        <w:rPr>
          <w:rFonts w:ascii="Trebuchet MS" w:hAnsi="Trebuchet MS"/>
          <w:lang w:val="de-DE"/>
        </w:rPr>
        <w:t xml:space="preserve">Wenn einer nicht erkennt, </w:t>
      </w:r>
      <w:r w:rsidRPr="001E5732">
        <w:rPr>
          <w:rFonts w:ascii="Trebuchet MS" w:hAnsi="Trebuchet MS"/>
          <w:lang w:val="de-DE"/>
        </w:rPr>
        <w:t xml:space="preserve">wird </w:t>
      </w:r>
      <w:r>
        <w:rPr>
          <w:rFonts w:ascii="Trebuchet MS" w:hAnsi="Trebuchet MS"/>
          <w:lang w:val="de-DE"/>
        </w:rPr>
        <w:t xml:space="preserve">er </w:t>
      </w:r>
      <w:r w:rsidRPr="001E5732">
        <w:rPr>
          <w:rFonts w:ascii="Trebuchet MS" w:hAnsi="Trebuchet MS"/>
          <w:lang w:val="de-DE"/>
        </w:rPr>
        <w:t>nicht erkannt.</w:t>
      </w:r>
    </w:p>
    <w:p w14:paraId="0A25FA1C" w14:textId="77777777" w:rsidR="00C71948" w:rsidRDefault="00C71948" w:rsidP="006374C6">
      <w:pPr>
        <w:pStyle w:val="Randverweis"/>
        <w:framePr w:wrap="around"/>
      </w:pPr>
      <w:r>
        <w:t>39: 14,1.5</w:t>
      </w:r>
    </w:p>
    <w:p w14:paraId="6DF8A870" w14:textId="77777777" w:rsidR="00C71948" w:rsidRPr="001E5732" w:rsidRDefault="00C71948" w:rsidP="006374C6">
      <w:pPr>
        <w:pStyle w:val="Randverweis"/>
        <w:framePr w:wrap="around"/>
      </w:pPr>
      <w:r>
        <w:t>40: Kol 2,5</w:t>
      </w:r>
    </w:p>
    <w:p w14:paraId="7762BE38" w14:textId="77777777" w:rsidR="00C71948" w:rsidRDefault="00C71948" w:rsidP="00C71948">
      <w:pPr>
        <w:pStyle w:val="Textkrper-Erstzeileneinzug"/>
        <w:spacing w:line="280" w:lineRule="atLeast"/>
        <w:ind w:firstLine="284"/>
        <w:jc w:val="both"/>
        <w:rPr>
          <w:rFonts w:ascii="Trebuchet MS" w:hAnsi="Trebuchet MS"/>
          <w:lang w:val="de-DE"/>
        </w:rPr>
      </w:pPr>
      <w:r w:rsidRPr="00A249E7">
        <w:rPr>
          <w:rFonts w:ascii="Trebuchet MS" w:hAnsi="Trebuchet MS"/>
          <w:vertAlign w:val="superscript"/>
          <w:lang w:val="de-DE"/>
        </w:rPr>
        <w:t>39</w:t>
      </w:r>
      <w:r>
        <w:rPr>
          <w:rFonts w:ascii="Trebuchet MS" w:hAnsi="Trebuchet MS"/>
          <w:lang w:val="de-DE"/>
        </w:rPr>
        <w:t> </w:t>
      </w:r>
      <w:r w:rsidRPr="001E5732">
        <w:rPr>
          <w:rFonts w:ascii="Trebuchet MS" w:hAnsi="Trebuchet MS"/>
          <w:lang w:val="de-DE"/>
        </w:rPr>
        <w:t xml:space="preserve">So eifert, meine Brüder, um das Prophezeien und hindert nicht das Sprechen in Zungen! </w:t>
      </w:r>
      <w:r w:rsidRPr="001E5732">
        <w:rPr>
          <w:rFonts w:ascii="Trebuchet MS" w:hAnsi="Trebuchet MS"/>
          <w:vertAlign w:val="superscript"/>
          <w:lang w:val="de-DE"/>
        </w:rPr>
        <w:t>40 </w:t>
      </w:r>
      <w:r w:rsidRPr="001E5732">
        <w:rPr>
          <w:rFonts w:ascii="Trebuchet MS" w:hAnsi="Trebuchet MS"/>
          <w:lang w:val="de-DE"/>
        </w:rPr>
        <w:t>Alles aber geschehe, wie es sich gehört und nach Ordnung!</w:t>
      </w:r>
    </w:p>
    <w:p w14:paraId="222870D8" w14:textId="77777777" w:rsidR="00C71948" w:rsidRPr="00480E0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700" w:name="_Toc38535080"/>
      <w:r w:rsidRPr="00480E02">
        <w:rPr>
          <w:rFonts w:ascii="Trebuchet MS" w:hAnsi="Trebuchet MS"/>
          <w:kern w:val="0"/>
          <w:szCs w:val="24"/>
          <w:lang w:val="de-DE"/>
        </w:rPr>
        <w:t>Das Zeugnis von der Auferstehung Christi (15,1</w:t>
      </w:r>
      <w:r>
        <w:rPr>
          <w:rFonts w:ascii="Trebuchet MS" w:hAnsi="Trebuchet MS"/>
          <w:kern w:val="0"/>
          <w:szCs w:val="24"/>
          <w:lang w:val="de-DE"/>
        </w:rPr>
        <w:t>−</w:t>
      </w:r>
      <w:r w:rsidRPr="00480E02">
        <w:rPr>
          <w:rFonts w:ascii="Trebuchet MS" w:hAnsi="Trebuchet MS"/>
          <w:kern w:val="0"/>
          <w:szCs w:val="24"/>
          <w:lang w:val="de-DE"/>
        </w:rPr>
        <w:t>11)</w:t>
      </w:r>
      <w:bookmarkEnd w:id="700"/>
    </w:p>
    <w:p w14:paraId="047DC3BF" w14:textId="77777777" w:rsidR="00C71948" w:rsidRPr="00FF62C7" w:rsidRDefault="00C71948" w:rsidP="006374C6">
      <w:pPr>
        <w:pStyle w:val="Randverweis"/>
        <w:framePr w:wrap="around"/>
      </w:pPr>
      <w:r>
        <w:t>1: Gal 1,11</w:t>
      </w:r>
    </w:p>
    <w:p w14:paraId="67CB2F7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Ich tue euch, Brüder,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kund, die ich euch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w:t>
      </w:r>
      <w:r>
        <w:rPr>
          <w:rFonts w:ascii="Trebuchet MS" w:hAnsi="Trebuchet MS"/>
          <w:lang w:val="de-DE"/>
        </w:rPr>
        <w:t>ft verkündet habe, die ihr ja</w:t>
      </w:r>
      <w:r w:rsidRPr="001E5732">
        <w:rPr>
          <w:rFonts w:ascii="Trebuchet MS" w:hAnsi="Trebuchet MS"/>
          <w:lang w:val="de-DE"/>
        </w:rPr>
        <w:t xml:space="preserve"> </w:t>
      </w:r>
      <w:r>
        <w:rPr>
          <w:rFonts w:ascii="Trebuchet MS" w:hAnsi="Trebuchet MS"/>
          <w:lang w:val="de-DE"/>
        </w:rPr>
        <w:t>angenommen habt, in der ihr ja</w:t>
      </w:r>
      <w:r w:rsidRPr="001E5732">
        <w:rPr>
          <w:rFonts w:ascii="Trebuchet MS" w:hAnsi="Trebuchet MS"/>
          <w:lang w:val="de-DE"/>
        </w:rPr>
        <w:t xml:space="preserve"> fest</w:t>
      </w:r>
      <w:r>
        <w:rPr>
          <w:rFonts w:ascii="Trebuchet MS" w:hAnsi="Trebuchet MS"/>
          <w:lang w:val="de-DE"/>
        </w:rPr>
        <w:t xml:space="preserve"> </w:t>
      </w:r>
      <w:r w:rsidRPr="001E5732">
        <w:rPr>
          <w:rFonts w:ascii="Trebuchet MS" w:hAnsi="Trebuchet MS"/>
          <w:lang w:val="de-DE"/>
        </w:rPr>
        <w:t xml:space="preserve">steht, </w:t>
      </w:r>
      <w:r w:rsidRPr="001E5732">
        <w:rPr>
          <w:rFonts w:ascii="Trebuchet MS" w:hAnsi="Trebuchet MS"/>
          <w:vertAlign w:val="superscript"/>
          <w:lang w:val="de-DE"/>
        </w:rPr>
        <w:t>2 </w:t>
      </w:r>
      <w:r>
        <w:rPr>
          <w:rFonts w:ascii="Trebuchet MS" w:hAnsi="Trebuchet MS"/>
          <w:lang w:val="de-DE"/>
        </w:rPr>
        <w:t xml:space="preserve">durch die ihr ja </w:t>
      </w:r>
      <w:r w:rsidRPr="001E5732">
        <w:rPr>
          <w:rFonts w:ascii="Trebuchet MS" w:hAnsi="Trebuchet MS"/>
          <w:lang w:val="de-DE"/>
        </w:rPr>
        <w:t xml:space="preserve">gerettet werdet, wenn ihr festhaltet, mit welchem Wort ich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Pr>
          <w:rFonts w:ascii="Trebuchet MS" w:hAnsi="Trebuchet MS"/>
          <w:lang w:val="de-DE"/>
        </w:rPr>
        <w:softHyphen/>
      </w:r>
      <w:r w:rsidRPr="001E5732">
        <w:rPr>
          <w:rFonts w:ascii="Trebuchet MS" w:hAnsi="Trebuchet MS"/>
          <w:lang w:val="de-DE"/>
        </w:rPr>
        <w:t>schaft verkündet habe. Außer ihr seid vergeblich gläubig geworden!</w:t>
      </w:r>
    </w:p>
    <w:p w14:paraId="78E96B41" w14:textId="77777777" w:rsidR="00C71948" w:rsidRDefault="00C71948" w:rsidP="006374C6">
      <w:pPr>
        <w:pStyle w:val="Randverweis"/>
        <w:framePr w:wrap="around"/>
      </w:pPr>
      <w:r w:rsidRPr="00FF62C7">
        <w:t>3: 11,23;</w:t>
      </w:r>
    </w:p>
    <w:p w14:paraId="2DC49A32" w14:textId="77777777" w:rsidR="00C71948" w:rsidRDefault="00C71948" w:rsidP="006374C6">
      <w:pPr>
        <w:pStyle w:val="Randverweis"/>
        <w:framePr w:wrap="around"/>
      </w:pPr>
      <w:proofErr w:type="spellStart"/>
      <w:r w:rsidRPr="00FF62C7">
        <w:t>Jes</w:t>
      </w:r>
      <w:proofErr w:type="spellEnd"/>
      <w:r w:rsidRPr="00FF62C7">
        <w:t xml:space="preserve"> 53,4f;</w:t>
      </w:r>
    </w:p>
    <w:p w14:paraId="6A5C341F" w14:textId="77777777" w:rsidR="00C71948" w:rsidRDefault="00C71948" w:rsidP="006374C6">
      <w:pPr>
        <w:pStyle w:val="Randverweis"/>
        <w:framePr w:wrap="around"/>
      </w:pPr>
      <w:proofErr w:type="spellStart"/>
      <w:r w:rsidRPr="00FF62C7">
        <w:t>Röm</w:t>
      </w:r>
      <w:proofErr w:type="spellEnd"/>
      <w:r w:rsidRPr="00FF62C7">
        <w:t xml:space="preserve"> 4,25;</w:t>
      </w:r>
    </w:p>
    <w:p w14:paraId="6E487FCC" w14:textId="77777777" w:rsidR="00C71948" w:rsidRPr="00FF62C7" w:rsidRDefault="00C71948" w:rsidP="006374C6">
      <w:pPr>
        <w:pStyle w:val="Randverweis"/>
        <w:framePr w:wrap="around"/>
      </w:pPr>
      <w:r w:rsidRPr="00FF62C7">
        <w:t>1 Petr 2,24</w:t>
      </w:r>
    </w:p>
    <w:p w14:paraId="6E5B9C95" w14:textId="77777777" w:rsidR="00C71948" w:rsidRPr="00FF62C7" w:rsidRDefault="00C71948" w:rsidP="006374C6">
      <w:pPr>
        <w:pStyle w:val="Randverweis"/>
        <w:framePr w:wrap="around"/>
      </w:pPr>
      <w:r w:rsidRPr="00FF62C7">
        <w:t>4: Hos 6,2</w:t>
      </w:r>
    </w:p>
    <w:p w14:paraId="4B92FA7D" w14:textId="77777777" w:rsidR="00C71948" w:rsidRDefault="00C71948" w:rsidP="006374C6">
      <w:pPr>
        <w:pStyle w:val="Randverweis"/>
        <w:framePr w:wrap="around"/>
      </w:pPr>
      <w:r>
        <w:t xml:space="preserve">5: </w:t>
      </w:r>
      <w:proofErr w:type="spellStart"/>
      <w:r>
        <w:t>Lk</w:t>
      </w:r>
      <w:proofErr w:type="spellEnd"/>
      <w:r>
        <w:t xml:space="preserve"> 24,34.36</w:t>
      </w:r>
    </w:p>
    <w:p w14:paraId="60A058B6" w14:textId="77777777" w:rsidR="00C71948" w:rsidRDefault="00C71948" w:rsidP="006374C6">
      <w:pPr>
        <w:pStyle w:val="Randverweis"/>
        <w:framePr w:wrap="around"/>
      </w:pPr>
      <w:r>
        <w:t>8: 9,1;</w:t>
      </w:r>
    </w:p>
    <w:p w14:paraId="02782D04" w14:textId="77777777" w:rsidR="00C71948" w:rsidRPr="00FF62C7" w:rsidRDefault="00C71948" w:rsidP="006374C6">
      <w:pPr>
        <w:pStyle w:val="Randverweis"/>
        <w:framePr w:wrap="around"/>
      </w:pPr>
      <w:proofErr w:type="spellStart"/>
      <w:r>
        <w:t>Apg</w:t>
      </w:r>
      <w:proofErr w:type="spellEnd"/>
      <w:r>
        <w:t xml:space="preserve"> 9,3−5</w:t>
      </w:r>
    </w:p>
    <w:p w14:paraId="57639F56"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Denn vor allem habe ich euch überliefert, was</w:t>
      </w:r>
      <w:r>
        <w:rPr>
          <w:rFonts w:ascii="Trebuchet MS" w:hAnsi="Trebuchet MS"/>
          <w:lang w:val="de-DE"/>
        </w:rPr>
        <w:t xml:space="preserve"> ich ja übernommen habe: Dass </w:t>
      </w:r>
      <w:r w:rsidRPr="001E5732">
        <w:rPr>
          <w:rFonts w:ascii="Trebuchet MS" w:hAnsi="Trebuchet MS"/>
          <w:lang w:val="de-DE"/>
        </w:rPr>
        <w:t xml:space="preserve">Christus nach den Schriften </w:t>
      </w:r>
      <w:r>
        <w:rPr>
          <w:rFonts w:ascii="Trebuchet MS" w:hAnsi="Trebuchet MS"/>
          <w:lang w:val="de-DE"/>
        </w:rPr>
        <w:t>für unsere Sünden gestorben ist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dass er begraben wurde und dass er am dritten Tag auferstanden ist nach den Schriften </w:t>
      </w:r>
      <w:r w:rsidRPr="001E5732">
        <w:rPr>
          <w:rFonts w:ascii="Trebuchet MS" w:hAnsi="Trebuchet MS"/>
          <w:vertAlign w:val="superscript"/>
          <w:lang w:val="de-DE"/>
        </w:rPr>
        <w:t>5 </w:t>
      </w:r>
      <w:r>
        <w:rPr>
          <w:rFonts w:ascii="Trebuchet MS" w:hAnsi="Trebuchet MS"/>
          <w:lang w:val="de-DE"/>
        </w:rPr>
        <w:t xml:space="preserve">und dass er </w:t>
      </w:r>
      <w:proofErr w:type="spellStart"/>
      <w:r>
        <w:rPr>
          <w:rFonts w:ascii="Trebuchet MS" w:hAnsi="Trebuchet MS"/>
          <w:lang w:val="de-DE"/>
        </w:rPr>
        <w:t>K</w:t>
      </w:r>
      <w:r w:rsidRPr="00DC23F7">
        <w:rPr>
          <w:rFonts w:ascii="Trebuchet MS" w:hAnsi="Trebuchet MS"/>
          <w:b/>
          <w:lang w:val="de-DE"/>
        </w:rPr>
        <w:t>e</w:t>
      </w:r>
      <w:r>
        <w:rPr>
          <w:rFonts w:ascii="Trebuchet MS" w:hAnsi="Trebuchet MS"/>
          <w:lang w:val="de-DE"/>
        </w:rPr>
        <w:t>phas</w:t>
      </w:r>
      <w:proofErr w:type="spellEnd"/>
      <w:r>
        <w:rPr>
          <w:rFonts w:ascii="Trebuchet MS" w:hAnsi="Trebuchet MS"/>
          <w:lang w:val="de-DE"/>
        </w:rPr>
        <w:t xml:space="preserve">, </w:t>
      </w:r>
      <w:r w:rsidRPr="001E5732">
        <w:rPr>
          <w:rFonts w:ascii="Trebuchet MS" w:hAnsi="Trebuchet MS"/>
          <w:lang w:val="de-DE"/>
        </w:rPr>
        <w:t xml:space="preserve">dann den Zwölf erschienen ist. </w:t>
      </w:r>
      <w:r w:rsidRPr="001E5732">
        <w:rPr>
          <w:rFonts w:ascii="Trebuchet MS" w:hAnsi="Trebuchet MS"/>
          <w:vertAlign w:val="superscript"/>
          <w:lang w:val="de-DE"/>
        </w:rPr>
        <w:t>6 </w:t>
      </w:r>
      <w:r w:rsidRPr="001E5732">
        <w:rPr>
          <w:rFonts w:ascii="Trebuchet MS" w:hAnsi="Trebuchet MS"/>
          <w:lang w:val="de-DE"/>
        </w:rPr>
        <w:t xml:space="preserve">Danach erschien er </w:t>
      </w:r>
      <w:r>
        <w:rPr>
          <w:rFonts w:ascii="Trebuchet MS" w:hAnsi="Trebuchet MS"/>
          <w:lang w:val="de-DE"/>
        </w:rPr>
        <w:t xml:space="preserve">über </w:t>
      </w:r>
      <w:r w:rsidRPr="001E5732">
        <w:rPr>
          <w:rFonts w:ascii="Trebuchet MS" w:hAnsi="Trebuchet MS"/>
          <w:lang w:val="de-DE"/>
        </w:rPr>
        <w:t>fünfhundert Brü</w:t>
      </w:r>
      <w:r>
        <w:rPr>
          <w:rFonts w:ascii="Trebuchet MS" w:hAnsi="Trebuchet MS"/>
          <w:lang w:val="de-DE"/>
        </w:rPr>
        <w:softHyphen/>
      </w:r>
      <w:r w:rsidRPr="001E5732">
        <w:rPr>
          <w:rFonts w:ascii="Trebuchet MS" w:hAnsi="Trebuchet MS"/>
          <w:lang w:val="de-DE"/>
        </w:rPr>
        <w:t>dern auf einmal, von denen die meisten bis jetzt bleiben, einige aber sind ent</w:t>
      </w:r>
      <w:r>
        <w:rPr>
          <w:rFonts w:ascii="Trebuchet MS" w:hAnsi="Trebuchet MS"/>
          <w:lang w:val="de-DE"/>
        </w:rPr>
        <w:softHyphen/>
      </w:r>
      <w:r w:rsidRPr="001E5732">
        <w:rPr>
          <w:rFonts w:ascii="Trebuchet MS" w:hAnsi="Trebuchet MS"/>
          <w:lang w:val="de-DE"/>
        </w:rPr>
        <w:t xml:space="preserve">schlafen. </w:t>
      </w:r>
      <w:r w:rsidRPr="001E5732">
        <w:rPr>
          <w:rFonts w:ascii="Trebuchet MS" w:hAnsi="Trebuchet MS"/>
          <w:vertAlign w:val="superscript"/>
          <w:lang w:val="de-DE"/>
        </w:rPr>
        <w:t>7 </w:t>
      </w:r>
      <w:r>
        <w:rPr>
          <w:rFonts w:ascii="Trebuchet MS" w:hAnsi="Trebuchet MS"/>
          <w:lang w:val="de-DE"/>
        </w:rPr>
        <w:t>Darauf</w:t>
      </w:r>
      <w:r w:rsidRPr="001E5732">
        <w:rPr>
          <w:rFonts w:ascii="Trebuchet MS" w:hAnsi="Trebuchet MS"/>
          <w:lang w:val="de-DE"/>
        </w:rPr>
        <w:t xml:space="preserve"> erschien er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dann allen Aposteln. </w:t>
      </w:r>
      <w:r w:rsidRPr="001E5732">
        <w:rPr>
          <w:rFonts w:ascii="Trebuchet MS" w:hAnsi="Trebuchet MS"/>
          <w:vertAlign w:val="superscript"/>
          <w:lang w:val="de-DE"/>
        </w:rPr>
        <w:t>8 </w:t>
      </w:r>
      <w:r>
        <w:rPr>
          <w:rFonts w:ascii="Trebuchet MS" w:hAnsi="Trebuchet MS"/>
          <w:lang w:val="de-DE"/>
        </w:rPr>
        <w:t xml:space="preserve">Zuletzt von allen gewissermaßen </w:t>
      </w:r>
      <w:r w:rsidRPr="001E5732">
        <w:rPr>
          <w:rFonts w:ascii="Trebuchet MS" w:hAnsi="Trebuchet MS"/>
          <w:lang w:val="de-DE"/>
        </w:rPr>
        <w:t xml:space="preserve">wie der </w:t>
      </w:r>
      <w:r>
        <w:rPr>
          <w:rFonts w:ascii="Trebuchet MS" w:hAnsi="Trebuchet MS"/>
          <w:lang w:val="de-DE"/>
        </w:rPr>
        <w:t>Fehlgeburt</w:t>
      </w:r>
      <w:r>
        <w:rPr>
          <w:rStyle w:val="Funotenzeichen"/>
          <w:rFonts w:ascii="Trebuchet MS" w:hAnsi="Trebuchet MS"/>
          <w:lang w:val="de-DE"/>
        </w:rPr>
        <w:footnoteReference w:id="792"/>
      </w:r>
      <w:r>
        <w:rPr>
          <w:rFonts w:ascii="Trebuchet MS" w:hAnsi="Trebuchet MS"/>
          <w:lang w:val="de-DE"/>
        </w:rPr>
        <w:t xml:space="preserve"> erschien er </w:t>
      </w:r>
      <w:r w:rsidRPr="001E5732">
        <w:rPr>
          <w:rFonts w:ascii="Trebuchet MS" w:hAnsi="Trebuchet MS"/>
          <w:lang w:val="de-DE"/>
        </w:rPr>
        <w:t>auch mir.</w:t>
      </w:r>
    </w:p>
    <w:p w14:paraId="23E47885" w14:textId="77777777" w:rsidR="00C71948" w:rsidRPr="009C3508" w:rsidRDefault="00C71948" w:rsidP="006374C6">
      <w:pPr>
        <w:pStyle w:val="Randverweis"/>
        <w:framePr w:wrap="around"/>
        <w:rPr>
          <w:lang w:val="sv-SE"/>
        </w:rPr>
      </w:pPr>
      <w:r w:rsidRPr="009C3508">
        <w:rPr>
          <w:lang w:val="sv-SE"/>
        </w:rPr>
        <w:lastRenderedPageBreak/>
        <w:t xml:space="preserve">9: </w:t>
      </w:r>
      <w:proofErr w:type="spellStart"/>
      <w:r w:rsidRPr="009C3508">
        <w:rPr>
          <w:lang w:val="sv-SE"/>
        </w:rPr>
        <w:t>Apg</w:t>
      </w:r>
      <w:proofErr w:type="spellEnd"/>
      <w:r w:rsidRPr="009C3508">
        <w:rPr>
          <w:lang w:val="sv-SE"/>
        </w:rPr>
        <w:t xml:space="preserve"> 8,1−2;</w:t>
      </w:r>
    </w:p>
    <w:p w14:paraId="0EF03B5E" w14:textId="77777777" w:rsidR="00C71948" w:rsidRPr="009C3508" w:rsidRDefault="00C71948" w:rsidP="006374C6">
      <w:pPr>
        <w:pStyle w:val="Randverweis"/>
        <w:framePr w:wrap="around"/>
        <w:rPr>
          <w:lang w:val="sv-SE"/>
        </w:rPr>
      </w:pPr>
      <w:r w:rsidRPr="009C3508">
        <w:rPr>
          <w:lang w:val="sv-SE"/>
        </w:rPr>
        <w:t>9,1−3;</w:t>
      </w:r>
    </w:p>
    <w:p w14:paraId="31224FB4" w14:textId="77777777" w:rsidR="00C71948" w:rsidRPr="009C3508" w:rsidRDefault="00C71948" w:rsidP="006374C6">
      <w:pPr>
        <w:pStyle w:val="Randverweis"/>
        <w:framePr w:wrap="around"/>
        <w:rPr>
          <w:lang w:val="sv-SE"/>
        </w:rPr>
      </w:pPr>
      <w:r w:rsidRPr="009C3508">
        <w:rPr>
          <w:lang w:val="sv-SE"/>
        </w:rPr>
        <w:t>Gal 1,13;</w:t>
      </w:r>
    </w:p>
    <w:p w14:paraId="0C587BF8" w14:textId="77777777" w:rsidR="00C71948" w:rsidRPr="009C3508" w:rsidRDefault="00C71948" w:rsidP="006374C6">
      <w:pPr>
        <w:pStyle w:val="Randverweis"/>
        <w:framePr w:wrap="around"/>
        <w:rPr>
          <w:lang w:val="sv-SE"/>
        </w:rPr>
      </w:pPr>
      <w:r w:rsidRPr="009C3508">
        <w:rPr>
          <w:lang w:val="sv-SE"/>
        </w:rPr>
        <w:t>1 Tim 1,15;</w:t>
      </w:r>
    </w:p>
    <w:p w14:paraId="399888D3"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3,8</w:t>
      </w:r>
    </w:p>
    <w:p w14:paraId="2BC5D52E" w14:textId="77777777" w:rsidR="00C71948" w:rsidRPr="009C3508" w:rsidRDefault="00C71948" w:rsidP="006374C6">
      <w:pPr>
        <w:pStyle w:val="Randverweis"/>
        <w:framePr w:wrap="around"/>
        <w:rPr>
          <w:lang w:val="sv-SE"/>
        </w:rPr>
      </w:pPr>
      <w:r w:rsidRPr="009C3508">
        <w:rPr>
          <w:lang w:val="sv-SE"/>
        </w:rPr>
        <w:t>10: 3,10;</w:t>
      </w:r>
    </w:p>
    <w:p w14:paraId="5F9006F9" w14:textId="77777777" w:rsidR="00C71948" w:rsidRPr="009C3508" w:rsidRDefault="00C71948" w:rsidP="006374C6">
      <w:pPr>
        <w:pStyle w:val="Randverweis"/>
        <w:framePr w:wrap="around"/>
        <w:rPr>
          <w:lang w:val="sv-SE"/>
        </w:rPr>
      </w:pPr>
      <w:r w:rsidRPr="009C3508">
        <w:rPr>
          <w:lang w:val="sv-SE"/>
        </w:rPr>
        <w:t>2 Kor 11,23;</w:t>
      </w:r>
    </w:p>
    <w:p w14:paraId="33686051" w14:textId="77777777" w:rsidR="00C71948" w:rsidRPr="00C2039B" w:rsidRDefault="00C71948" w:rsidP="006374C6">
      <w:pPr>
        <w:pStyle w:val="Randverweis"/>
        <w:framePr w:wrap="around"/>
      </w:pPr>
      <w:r w:rsidRPr="00C2039B">
        <w:t>1 Tim 1,14</w:t>
      </w:r>
    </w:p>
    <w:p w14:paraId="4643BF71" w14:textId="77777777" w:rsidR="00C71948" w:rsidRDefault="00C71948" w:rsidP="006374C6">
      <w:pPr>
        <w:pStyle w:val="Randverweis"/>
        <w:framePr w:wrap="around"/>
      </w:pPr>
      <w:r>
        <w:t>11: 3,5</w:t>
      </w:r>
    </w:p>
    <w:p w14:paraId="30143ED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20384" behindDoc="0" locked="0" layoutInCell="1" allowOverlap="1" wp14:anchorId="7DDB8295" wp14:editId="692D83C4">
                <wp:simplePos x="0" y="0"/>
                <wp:positionH relativeFrom="margin">
                  <wp:posOffset>5096891</wp:posOffset>
                </wp:positionH>
                <wp:positionV relativeFrom="paragraph">
                  <wp:posOffset>-328930</wp:posOffset>
                </wp:positionV>
                <wp:extent cx="743077" cy="316800"/>
                <wp:effectExtent l="0" t="0" r="0" b="7620"/>
                <wp:wrapNone/>
                <wp:docPr id="509" name="Textfeld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077"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766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15,9</w:t>
                            </w:r>
                            <w:r>
                              <w:rPr>
                                <w:rFonts w:ascii="Trebuchet MS" w:hAnsi="Trebuchet MS"/>
                                <w:lang w:val="de-DE"/>
                              </w:rPr>
                              <w:t>−</w:t>
                            </w:r>
                            <w:r>
                              <w:rPr>
                                <w:rFonts w:ascii="Trebuchet MS" w:hAnsi="Trebuchet MS" w:cs="Times New Roman"/>
                                <w:i/>
                                <w:iCs/>
                                <w:lang w:val="de-DE"/>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8295" id="Textfeld 275" o:spid="_x0000_s1300" type="#_x0000_t202" style="position:absolute;left:0;text-align:left;margin-left:401.35pt;margin-top:-25.9pt;width:58.5pt;height:24.9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" fillcolor="white [3201]" stroked="f" strokeweight=".5pt">
                <v:textbox>
                  <w:txbxContent>
                    <w:p w14:paraId="0E0766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15,9</w:t>
                      </w:r>
                      <w:r>
                        <w:rPr>
                          <w:rFonts w:ascii="Trebuchet MS" w:hAnsi="Trebuchet MS"/>
                          <w:lang w:val="de-DE"/>
                        </w:rPr>
                        <w:t>−</w:t>
                      </w:r>
                      <w:r>
                        <w:rPr>
                          <w:rFonts w:ascii="Trebuchet MS" w:hAnsi="Trebuchet MS" w:cs="Times New Roman"/>
                          <w:i/>
                          <w:iCs/>
                          <w:lang w:val="de-DE"/>
                        </w:rPr>
                        <w:t>32</w:t>
                      </w:r>
                    </w:p>
                  </w:txbxContent>
                </v:textbox>
                <w10:wrap anchorx="margin"/>
              </v:shape>
            </w:pict>
          </mc:Fallback>
        </mc:AlternateContent>
      </w:r>
      <w:r w:rsidRPr="001E5732">
        <w:rPr>
          <w:rFonts w:ascii="Trebuchet MS" w:hAnsi="Trebuchet MS"/>
          <w:vertAlign w:val="superscript"/>
          <w:lang w:val="de-DE"/>
        </w:rPr>
        <w:t>9 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bin der geringste d</w:t>
      </w:r>
      <w:r>
        <w:rPr>
          <w:rFonts w:ascii="Trebuchet MS" w:hAnsi="Trebuchet MS"/>
          <w:lang w:val="de-DE"/>
        </w:rPr>
        <w:t xml:space="preserve">er Apostel, der ich nicht genügend </w:t>
      </w:r>
      <w:r w:rsidRPr="001E5732">
        <w:rPr>
          <w:rFonts w:ascii="Trebuchet MS" w:hAnsi="Trebuchet MS"/>
          <w:lang w:val="de-DE"/>
        </w:rPr>
        <w:t>bin,</w:t>
      </w:r>
      <w:r>
        <w:rPr>
          <w:rFonts w:ascii="Trebuchet MS" w:hAnsi="Trebuchet MS"/>
          <w:lang w:val="de-DE"/>
        </w:rPr>
        <w:t xml:space="preserve"> Apostel ge</w:t>
      </w:r>
      <w:r>
        <w:rPr>
          <w:rFonts w:ascii="Trebuchet MS" w:hAnsi="Trebuchet MS"/>
          <w:lang w:val="de-DE"/>
        </w:rPr>
        <w:softHyphen/>
        <w:t xml:space="preserve">nannt zu werden, weil ich </w:t>
      </w:r>
      <w:r w:rsidRPr="001E5732">
        <w:rPr>
          <w:rFonts w:ascii="Trebuchet MS" w:hAnsi="Trebuchet MS"/>
          <w:lang w:val="de-DE"/>
        </w:rPr>
        <w:t xml:space="preserve">die </w:t>
      </w:r>
      <w:r>
        <w:rPr>
          <w:rFonts w:ascii="Trebuchet MS" w:hAnsi="Trebuchet MS"/>
          <w:lang w:val="de-DE"/>
        </w:rPr>
        <w:t>Gemeinde</w:t>
      </w:r>
      <w:r w:rsidRPr="001E5732">
        <w:rPr>
          <w:rFonts w:ascii="Trebuchet MS" w:hAnsi="Trebuchet MS"/>
          <w:lang w:val="de-DE"/>
        </w:rPr>
        <w:t xml:space="preserve"> Gottes verfolgt</w:t>
      </w:r>
      <w:r>
        <w:rPr>
          <w:rFonts w:ascii="Trebuchet MS" w:hAnsi="Trebuchet MS"/>
          <w:lang w:val="de-DE"/>
        </w:rPr>
        <w:t xml:space="preserve"> habe</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Durch Gottes Gnade aber bin ich, was ich bin, und seine Gnade für mich ist nicht leer geworden, sondern mehr als </w:t>
      </w:r>
      <w:r w:rsidRPr="009424DA">
        <w:rPr>
          <w:rFonts w:ascii="Trebuchet MS" w:hAnsi="Trebuchet MS"/>
          <w:lang w:val="de-DE"/>
        </w:rPr>
        <w:t>sie</w:t>
      </w:r>
      <w:r w:rsidRPr="001E5732">
        <w:rPr>
          <w:rFonts w:ascii="Trebuchet MS" w:hAnsi="Trebuchet MS"/>
          <w:lang w:val="de-DE"/>
        </w:rPr>
        <w:t xml:space="preserve"> alle habe ich mich abgemüht, nicht </w:t>
      </w:r>
      <w:r w:rsidRPr="001E5732">
        <w:rPr>
          <w:rFonts w:ascii="Trebuchet MS" w:hAnsi="Trebuchet MS"/>
          <w:i/>
          <w:lang w:val="de-DE"/>
        </w:rPr>
        <w:t>ich</w:t>
      </w:r>
      <w:r w:rsidRPr="001E5732">
        <w:rPr>
          <w:rFonts w:ascii="Trebuchet MS" w:hAnsi="Trebuchet MS"/>
          <w:lang w:val="de-DE"/>
        </w:rPr>
        <w:t>, sondern die Gnade Gottes mit mir.</w:t>
      </w:r>
    </w:p>
    <w:p w14:paraId="13BBDAC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Ob nun </w:t>
      </w:r>
      <w:r w:rsidRPr="001E5732">
        <w:rPr>
          <w:rFonts w:ascii="Trebuchet MS" w:hAnsi="Trebuchet MS"/>
          <w:i/>
          <w:lang w:val="de-DE"/>
        </w:rPr>
        <w:t>ich</w:t>
      </w:r>
      <w:r w:rsidRPr="001E5732">
        <w:rPr>
          <w:rFonts w:ascii="Trebuchet MS" w:hAnsi="Trebuchet MS"/>
          <w:lang w:val="de-DE"/>
        </w:rPr>
        <w:t xml:space="preserve"> oder jene, </w:t>
      </w:r>
      <w:r w:rsidRPr="001E5732">
        <w:rPr>
          <w:rFonts w:ascii="Trebuchet MS" w:hAnsi="Trebuchet MS"/>
          <w:i/>
          <w:lang w:val="de-DE"/>
        </w:rPr>
        <w:t>so</w:t>
      </w:r>
      <w:r w:rsidRPr="001E5732">
        <w:rPr>
          <w:rFonts w:ascii="Trebuchet MS" w:hAnsi="Trebuchet MS"/>
          <w:lang w:val="de-DE"/>
        </w:rPr>
        <w:t xml:space="preserve"> verkünden wir und </w:t>
      </w:r>
      <w:r w:rsidRPr="001E5732">
        <w:rPr>
          <w:rFonts w:ascii="Trebuchet MS" w:hAnsi="Trebuchet MS"/>
          <w:i/>
          <w:lang w:val="de-DE"/>
        </w:rPr>
        <w:t>so</w:t>
      </w:r>
      <w:r w:rsidRPr="001E5732">
        <w:rPr>
          <w:rFonts w:ascii="Trebuchet MS" w:hAnsi="Trebuchet MS"/>
          <w:lang w:val="de-DE"/>
        </w:rPr>
        <w:t xml:space="preserve"> seid ihr zum Glauben gekommen.</w:t>
      </w:r>
    </w:p>
    <w:p w14:paraId="28C4FD3B" w14:textId="77777777" w:rsidR="00C71948" w:rsidRPr="00B64A23"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701" w:name="_Toc38535081"/>
      <w:r>
        <w:rPr>
          <w:rFonts w:ascii="Trebuchet MS" w:hAnsi="Trebuchet MS"/>
          <w:kern w:val="0"/>
          <w:szCs w:val="24"/>
          <w:lang w:val="de-DE"/>
        </w:rPr>
        <w:t xml:space="preserve">Die Auferstehung Christi als Grund der Auferstehung aller von den Toten </w:t>
      </w:r>
      <w:r w:rsidRPr="001E5732">
        <w:rPr>
          <w:rFonts w:ascii="Trebuchet MS" w:hAnsi="Trebuchet MS"/>
          <w:kern w:val="0"/>
          <w:szCs w:val="24"/>
          <w:lang w:val="de-DE"/>
        </w:rPr>
        <w:t>(</w:t>
      </w:r>
      <w:r>
        <w:rPr>
          <w:rFonts w:ascii="Trebuchet MS" w:hAnsi="Trebuchet MS"/>
          <w:kern w:val="0"/>
          <w:szCs w:val="24"/>
          <w:lang w:val="de-DE"/>
        </w:rPr>
        <w:t>15,12−34</w:t>
      </w:r>
      <w:r w:rsidRPr="001E5732">
        <w:rPr>
          <w:rFonts w:ascii="Trebuchet MS" w:hAnsi="Trebuchet MS"/>
          <w:kern w:val="0"/>
          <w:szCs w:val="24"/>
          <w:lang w:val="de-DE"/>
        </w:rPr>
        <w:t>)</w:t>
      </w:r>
      <w:bookmarkEnd w:id="701"/>
    </w:p>
    <w:p w14:paraId="28337A5B" w14:textId="77777777" w:rsidR="00C71948" w:rsidRDefault="00C71948" w:rsidP="006374C6">
      <w:pPr>
        <w:pStyle w:val="Randverweis"/>
        <w:framePr w:wrap="around"/>
      </w:pPr>
      <w:r>
        <w:t>12: 2 Tim 2,18</w:t>
      </w:r>
    </w:p>
    <w:p w14:paraId="7A133AC2" w14:textId="2D35A343" w:rsidR="006D2CCA" w:rsidRDefault="006D2CCA" w:rsidP="006374C6">
      <w:pPr>
        <w:pStyle w:val="Randverweis"/>
        <w:framePr w:wrap="around"/>
      </w:pPr>
      <w:r>
        <w:t>13: S 41,39</w:t>
      </w:r>
    </w:p>
    <w:p w14:paraId="59E9B831" w14:textId="0A159C20" w:rsidR="00C71948" w:rsidRDefault="00C71948" w:rsidP="006374C6">
      <w:pPr>
        <w:pStyle w:val="Randverweis"/>
        <w:framePr w:wrap="around"/>
      </w:pPr>
      <w:r>
        <w:t>18:</w:t>
      </w:r>
    </w:p>
    <w:p w14:paraId="41FE02F9" w14:textId="77777777" w:rsidR="0069740A" w:rsidRDefault="00C71948" w:rsidP="006374C6">
      <w:pPr>
        <w:pStyle w:val="Randverweis"/>
        <w:framePr w:wrap="around"/>
      </w:pPr>
      <w:r>
        <w:t xml:space="preserve">1 </w:t>
      </w:r>
      <w:proofErr w:type="spellStart"/>
      <w:r>
        <w:t>Thess</w:t>
      </w:r>
      <w:proofErr w:type="spellEnd"/>
      <w:r>
        <w:t xml:space="preserve"> 4,1</w:t>
      </w:r>
      <w:r w:rsidR="0069740A">
        <w:t>4</w:t>
      </w:r>
    </w:p>
    <w:p w14:paraId="764C2669" w14:textId="50374CDA" w:rsidR="00C71948" w:rsidRDefault="0069740A" w:rsidP="006374C6">
      <w:pPr>
        <w:pStyle w:val="Randverweis"/>
        <w:framePr w:wrap="around"/>
      </w:pPr>
      <w:r>
        <w:t>19: S 2,</w:t>
      </w:r>
      <w:r w:rsidR="0017595E">
        <w:t>200</w:t>
      </w:r>
      <w:r w:rsidR="001272C4">
        <w:t xml:space="preserve">; </w:t>
      </w:r>
      <w:r w:rsidR="00E864FF">
        <w:t>17,45</w:t>
      </w:r>
    </w:p>
    <w:p w14:paraId="626A7896" w14:textId="1A7B5FC4"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Wenn aber Christus verkündet wird, dass er </w:t>
      </w:r>
      <w:r>
        <w:rPr>
          <w:rFonts w:ascii="Trebuchet MS" w:hAnsi="Trebuchet MS"/>
          <w:lang w:val="de-DE"/>
        </w:rPr>
        <w:t>aus Toten</w:t>
      </w:r>
      <w:r w:rsidRPr="001E5732">
        <w:rPr>
          <w:rFonts w:ascii="Trebuchet MS" w:hAnsi="Trebuchet MS"/>
          <w:lang w:val="de-DE"/>
        </w:rPr>
        <w:t xml:space="preserve"> auferstanden ist, wie sagen dann einige bei euch</w:t>
      </w:r>
      <w:r>
        <w:rPr>
          <w:rFonts w:ascii="Trebuchet MS" w:hAnsi="Trebuchet MS"/>
          <w:lang w:val="de-DE"/>
        </w:rPr>
        <w:t>, dass es keine Auferstehun</w:t>
      </w:r>
      <w:r w:rsidR="006D2CCA">
        <w:rPr>
          <w:rFonts w:ascii="Trebuchet MS" w:hAnsi="Trebuchet MS"/>
          <w:lang w:val="de-DE"/>
        </w:rPr>
        <w:t xml:space="preserve">g </w:t>
      </w:r>
      <w:r w:rsidRPr="001E5732">
        <w:rPr>
          <w:rFonts w:ascii="Trebuchet MS" w:hAnsi="Trebuchet MS"/>
          <w:lang w:val="de-DE"/>
        </w:rPr>
        <w:t>Tote</w:t>
      </w:r>
      <w:r w:rsidR="006D2CCA">
        <w:rPr>
          <w:rFonts w:ascii="Trebuchet MS" w:hAnsi="Trebuchet MS"/>
          <w:lang w:val="de-DE"/>
        </w:rPr>
        <w:t>r</w:t>
      </w:r>
      <w:r w:rsidRPr="001E5732">
        <w:rPr>
          <w:rFonts w:ascii="Trebuchet MS" w:hAnsi="Trebuchet MS"/>
          <w:lang w:val="de-DE"/>
        </w:rPr>
        <w:t xml:space="preserve"> gibt? </w:t>
      </w:r>
      <w:r w:rsidRPr="001E5732">
        <w:rPr>
          <w:rFonts w:ascii="Trebuchet MS" w:hAnsi="Trebuchet MS"/>
          <w:vertAlign w:val="superscript"/>
          <w:lang w:val="de-DE"/>
        </w:rPr>
        <w:t>13 </w:t>
      </w:r>
      <w:r>
        <w:rPr>
          <w:rFonts w:ascii="Trebuchet MS" w:hAnsi="Trebuchet MS"/>
          <w:lang w:val="de-DE"/>
        </w:rPr>
        <w:t xml:space="preserve">Wenn es keine Auferstehung </w:t>
      </w:r>
      <w:r w:rsidRPr="001E5732">
        <w:rPr>
          <w:rFonts w:ascii="Trebuchet MS" w:hAnsi="Trebuchet MS"/>
          <w:lang w:val="de-DE"/>
        </w:rPr>
        <w:t>Tote</w:t>
      </w:r>
      <w:r w:rsidR="006D2CCA">
        <w:rPr>
          <w:rFonts w:ascii="Trebuchet MS" w:hAnsi="Trebuchet MS"/>
          <w:lang w:val="de-DE"/>
        </w:rPr>
        <w:t>r</w:t>
      </w:r>
      <w:r w:rsidRPr="001E5732">
        <w:rPr>
          <w:rFonts w:ascii="Trebuchet MS" w:hAnsi="Trebuchet MS"/>
          <w:lang w:val="de-DE"/>
        </w:rPr>
        <w:t xml:space="preserve"> gibt, ist auch Christus nicht auferstanden. </w:t>
      </w:r>
      <w:r w:rsidRPr="00BE6732">
        <w:rPr>
          <w:rFonts w:ascii="Trebuchet MS" w:hAnsi="Trebuchet MS"/>
          <w:vertAlign w:val="superscript"/>
          <w:lang w:val="de-DE"/>
        </w:rPr>
        <w:t>14 </w:t>
      </w:r>
      <w:r w:rsidRPr="001E5732">
        <w:rPr>
          <w:rFonts w:ascii="Trebuchet MS" w:hAnsi="Trebuchet MS"/>
          <w:lang w:val="de-DE"/>
        </w:rPr>
        <w:t xml:space="preserve">Wenn Christus nicht auferstanden ist, ist also auch unsere Botschaft leer, leer auch euer Glaube. </w:t>
      </w:r>
      <w:r w:rsidRPr="001E5732">
        <w:rPr>
          <w:rFonts w:ascii="Trebuchet MS" w:hAnsi="Trebuchet MS"/>
          <w:vertAlign w:val="superscript"/>
          <w:lang w:val="de-DE"/>
        </w:rPr>
        <w:t>15 </w:t>
      </w:r>
      <w:r w:rsidRPr="001E5732">
        <w:rPr>
          <w:rFonts w:ascii="Trebuchet MS" w:hAnsi="Trebuchet MS"/>
          <w:lang w:val="de-DE"/>
        </w:rPr>
        <w:t xml:space="preserve">Wir werden auch als Falschzeugen für Gott erfunden, weil wir gegen Gott bezeugt haben, dass er den Christus auferweckt hat, den er nicht auferweckt hat, da ja Tote nicht auferweckt werden. </w:t>
      </w:r>
      <w:r w:rsidRPr="001E5732">
        <w:rPr>
          <w:rFonts w:ascii="Trebuchet MS" w:hAnsi="Trebuchet MS"/>
          <w:vertAlign w:val="superscript"/>
          <w:lang w:val="de-DE"/>
        </w:rPr>
        <w:t>16 </w:t>
      </w:r>
      <w:r w:rsidRPr="001E5732">
        <w:rPr>
          <w:rFonts w:ascii="Trebuchet MS" w:hAnsi="Trebuchet MS"/>
          <w:lang w:val="de-DE"/>
        </w:rPr>
        <w:t xml:space="preserve">Denn wenn Tote nicht auferweckt werden, ist auch Christus nicht auferweckt worden. </w:t>
      </w:r>
      <w:r w:rsidRPr="001E5732">
        <w:rPr>
          <w:rFonts w:ascii="Trebuchet MS" w:hAnsi="Trebuchet MS"/>
          <w:vertAlign w:val="superscript"/>
          <w:lang w:val="de-DE"/>
        </w:rPr>
        <w:t>17 </w:t>
      </w:r>
      <w:r w:rsidRPr="001E5732">
        <w:rPr>
          <w:rFonts w:ascii="Trebuchet MS" w:hAnsi="Trebuchet MS"/>
          <w:lang w:val="de-DE"/>
        </w:rPr>
        <w:t xml:space="preserve">Wenn aber Christus nicht auferweckt worden ist, ist euer Glaube nichtig: Ihr seid noch in euren Sünden; </w:t>
      </w:r>
      <w:r w:rsidRPr="001E5732">
        <w:rPr>
          <w:rFonts w:ascii="Trebuchet MS" w:hAnsi="Trebuchet MS"/>
          <w:vertAlign w:val="superscript"/>
          <w:lang w:val="de-DE"/>
        </w:rPr>
        <w:t>18 </w:t>
      </w:r>
      <w:r w:rsidRPr="001E5732">
        <w:rPr>
          <w:rFonts w:ascii="Trebuchet MS" w:hAnsi="Trebuchet MS"/>
          <w:lang w:val="de-DE"/>
        </w:rPr>
        <w:t xml:space="preserve">also sind auch die in Christus Entschlafenen zugrunde gegangen. </w:t>
      </w:r>
      <w:r>
        <w:rPr>
          <w:rFonts w:ascii="Trebuchet MS" w:hAnsi="Trebuchet MS"/>
          <w:vertAlign w:val="superscript"/>
          <w:lang w:val="de-DE"/>
        </w:rPr>
        <w:t>19 </w:t>
      </w:r>
      <w:r w:rsidRPr="00807B00">
        <w:rPr>
          <w:rFonts w:ascii="Trebuchet MS" w:hAnsi="Trebuchet MS"/>
          <w:lang w:val="de-DE"/>
        </w:rPr>
        <w:t>Wenn</w:t>
      </w:r>
      <w:r>
        <w:rPr>
          <w:rFonts w:ascii="Trebuchet MS" w:hAnsi="Trebuchet MS"/>
          <w:lang w:val="de-DE"/>
        </w:rPr>
        <w:t xml:space="preserve"> </w:t>
      </w:r>
      <w:r w:rsidRPr="001E5732">
        <w:rPr>
          <w:rFonts w:ascii="Trebuchet MS" w:hAnsi="Trebuchet MS"/>
          <w:lang w:val="de-DE"/>
        </w:rPr>
        <w:t>wir nur in diesem Leben auf Christus gehofft</w:t>
      </w:r>
      <w:r>
        <w:rPr>
          <w:rFonts w:ascii="Trebuchet MS" w:hAnsi="Trebuchet MS"/>
          <w:lang w:val="de-DE"/>
        </w:rPr>
        <w:t xml:space="preserve"> Habende sind</w:t>
      </w:r>
      <w:r>
        <w:rPr>
          <w:rStyle w:val="Funotenzeichen"/>
          <w:rFonts w:ascii="Trebuchet MS" w:hAnsi="Trebuchet MS"/>
          <w:lang w:val="de-DE"/>
        </w:rPr>
        <w:footnoteReference w:id="793"/>
      </w:r>
      <w:r>
        <w:rPr>
          <w:rFonts w:ascii="Trebuchet MS" w:hAnsi="Trebuchet MS"/>
          <w:lang w:val="de-DE"/>
        </w:rPr>
        <w:t>, sind wir</w:t>
      </w:r>
      <w:r w:rsidRPr="001E5732">
        <w:rPr>
          <w:rFonts w:ascii="Trebuchet MS" w:hAnsi="Trebuchet MS"/>
          <w:lang w:val="de-DE"/>
        </w:rPr>
        <w:t xml:space="preserve"> erbärmlicher als alle</w:t>
      </w:r>
      <w:r>
        <w:rPr>
          <w:rFonts w:ascii="Trebuchet MS" w:hAnsi="Trebuchet MS"/>
          <w:lang w:val="de-DE"/>
        </w:rPr>
        <w:t xml:space="preserve"> Menschen.</w:t>
      </w:r>
    </w:p>
    <w:p w14:paraId="29A108CE" w14:textId="77777777" w:rsidR="00C71948" w:rsidRPr="009C3508" w:rsidRDefault="00C71948" w:rsidP="006374C6">
      <w:pPr>
        <w:pStyle w:val="Randverweis"/>
        <w:framePr w:wrap="around"/>
        <w:rPr>
          <w:lang w:val="sv-SE"/>
        </w:rPr>
      </w:pPr>
      <w:r w:rsidRPr="009C3508">
        <w:rPr>
          <w:lang w:val="sv-SE"/>
        </w:rPr>
        <w:t xml:space="preserve">20: </w:t>
      </w:r>
      <w:proofErr w:type="spellStart"/>
      <w:r w:rsidRPr="009C3508">
        <w:rPr>
          <w:lang w:val="sv-SE"/>
        </w:rPr>
        <w:t>Apg</w:t>
      </w:r>
      <w:proofErr w:type="spellEnd"/>
      <w:r w:rsidRPr="009C3508">
        <w:rPr>
          <w:lang w:val="sv-SE"/>
        </w:rPr>
        <w:t xml:space="preserve"> 26,23;</w:t>
      </w:r>
    </w:p>
    <w:p w14:paraId="21DB9969" w14:textId="77777777" w:rsidR="00C71948" w:rsidRPr="009C3508" w:rsidRDefault="00C71948" w:rsidP="006374C6">
      <w:pPr>
        <w:pStyle w:val="Randverweis"/>
        <w:framePr w:wrap="around"/>
        <w:rPr>
          <w:lang w:val="sv-SE"/>
        </w:rPr>
      </w:pPr>
      <w:r w:rsidRPr="009C3508">
        <w:rPr>
          <w:lang w:val="sv-SE"/>
        </w:rPr>
        <w:t>Kol 1,18</w:t>
      </w:r>
    </w:p>
    <w:p w14:paraId="00990B11" w14:textId="77777777" w:rsidR="00C71948" w:rsidRPr="009C3508" w:rsidRDefault="00C71948" w:rsidP="006374C6">
      <w:pPr>
        <w:pStyle w:val="Randverweis"/>
        <w:framePr w:wrap="around"/>
        <w:rPr>
          <w:lang w:val="sv-SE"/>
        </w:rPr>
      </w:pPr>
      <w:r w:rsidRPr="009C3508">
        <w:rPr>
          <w:lang w:val="sv-SE"/>
        </w:rPr>
        <w:t xml:space="preserve">21: </w:t>
      </w:r>
    </w:p>
    <w:p w14:paraId="0A4A4E51" w14:textId="77777777" w:rsidR="00C71948" w:rsidRPr="009C3508" w:rsidRDefault="00C71948" w:rsidP="006374C6">
      <w:pPr>
        <w:pStyle w:val="Randverweis"/>
        <w:framePr w:wrap="around"/>
        <w:rPr>
          <w:lang w:val="sv-SE"/>
        </w:rPr>
      </w:pPr>
      <w:r w:rsidRPr="009C3508">
        <w:rPr>
          <w:lang w:val="sv-SE"/>
        </w:rPr>
        <w:t>Gen 3,17−19;</w:t>
      </w:r>
    </w:p>
    <w:p w14:paraId="5FAB234F"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5,12.18</w:t>
      </w:r>
    </w:p>
    <w:p w14:paraId="437687A5" w14:textId="77777777" w:rsidR="00C71948" w:rsidRPr="009C3508" w:rsidRDefault="00C71948" w:rsidP="006374C6">
      <w:pPr>
        <w:pStyle w:val="Randverweis"/>
        <w:framePr w:wrap="around"/>
        <w:rPr>
          <w:lang w:val="sv-SE"/>
        </w:rPr>
      </w:pPr>
      <w:r w:rsidRPr="009C3508">
        <w:rPr>
          <w:lang w:val="sv-SE"/>
        </w:rPr>
        <w:t>23:</w:t>
      </w:r>
    </w:p>
    <w:p w14:paraId="353EA35A" w14:textId="77777777" w:rsidR="00C71948" w:rsidRPr="009C3508" w:rsidRDefault="00C71948" w:rsidP="006374C6">
      <w:pPr>
        <w:pStyle w:val="Randverweis"/>
        <w:framePr w:wrap="around"/>
        <w:rPr>
          <w:vertAlign w:val="superscript"/>
          <w:lang w:val="sv-SE"/>
        </w:rPr>
      </w:pPr>
      <w:r w:rsidRPr="009C3508">
        <w:rPr>
          <w:lang w:val="sv-SE"/>
        </w:rPr>
        <w:t>1 Thess 4,15</w:t>
      </w:r>
    </w:p>
    <w:p w14:paraId="3F0D8871" w14:textId="6982A08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Jetzt aber </w:t>
      </w:r>
      <w:r w:rsidRPr="00807B00">
        <w:rPr>
          <w:rFonts w:ascii="Trebuchet MS" w:hAnsi="Trebuchet MS"/>
          <w:i/>
          <w:lang w:val="de-DE"/>
        </w:rPr>
        <w:t>ist</w:t>
      </w:r>
      <w:r w:rsidRPr="001E5732">
        <w:rPr>
          <w:rFonts w:ascii="Trebuchet MS" w:hAnsi="Trebuchet MS"/>
          <w:lang w:val="de-DE"/>
        </w:rPr>
        <w:t xml:space="preserve"> Christus aus Toten auferweckt worden, Erstling aus den Entschla</w:t>
      </w:r>
      <w:r>
        <w:rPr>
          <w:rFonts w:ascii="Trebuchet MS" w:hAnsi="Trebuchet MS"/>
          <w:lang w:val="de-DE"/>
        </w:rPr>
        <w:softHyphen/>
      </w:r>
      <w:r w:rsidRPr="001E5732">
        <w:rPr>
          <w:rFonts w:ascii="Trebuchet MS" w:hAnsi="Trebuchet MS"/>
          <w:lang w:val="de-DE"/>
        </w:rPr>
        <w:t xml:space="preserve">fenen. </w:t>
      </w:r>
      <w:r w:rsidRPr="001E5732">
        <w:rPr>
          <w:rFonts w:ascii="Trebuchet MS" w:hAnsi="Trebuchet MS"/>
          <w:vertAlign w:val="superscript"/>
          <w:lang w:val="de-DE"/>
        </w:rPr>
        <w:t>21 </w:t>
      </w:r>
      <w:r w:rsidRPr="001E5732">
        <w:rPr>
          <w:rFonts w:ascii="Trebuchet MS" w:hAnsi="Trebuchet MS"/>
          <w:lang w:val="de-DE"/>
        </w:rPr>
        <w:t xml:space="preserve">Wenn nämlich durch einen </w:t>
      </w:r>
      <w:r w:rsidRPr="001E5732">
        <w:rPr>
          <w:rFonts w:ascii="Trebuchet MS" w:hAnsi="Trebuchet MS"/>
          <w:i/>
          <w:lang w:val="de-DE"/>
        </w:rPr>
        <w:t>Menschen</w:t>
      </w:r>
      <w:r w:rsidRPr="001E5732">
        <w:rPr>
          <w:rFonts w:ascii="Trebuchet MS" w:hAnsi="Trebuchet MS"/>
          <w:lang w:val="de-DE"/>
        </w:rPr>
        <w:t xml:space="preserve"> der Tod, auch durch einen </w:t>
      </w:r>
      <w:r w:rsidRPr="001E5732">
        <w:rPr>
          <w:rFonts w:ascii="Trebuchet MS" w:hAnsi="Trebuchet MS"/>
          <w:i/>
          <w:lang w:val="de-DE"/>
        </w:rPr>
        <w:t>Menschen</w:t>
      </w:r>
      <w:r w:rsidRPr="001E5732">
        <w:rPr>
          <w:rFonts w:ascii="Trebuchet MS" w:hAnsi="Trebuchet MS"/>
          <w:lang w:val="de-DE"/>
        </w:rPr>
        <w:t xml:space="preserve"> Auferstehung Tote</w:t>
      </w:r>
      <w:r w:rsidR="008D7BE1">
        <w:rPr>
          <w:rFonts w:ascii="Trebuchet MS" w:hAnsi="Trebuchet MS"/>
          <w:lang w:val="de-DE"/>
        </w:rPr>
        <w:t>r</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Denn</w:t>
      </w:r>
      <w:r>
        <w:rPr>
          <w:rFonts w:ascii="Trebuchet MS" w:hAnsi="Trebuchet MS"/>
          <w:lang w:val="de-DE"/>
        </w:rPr>
        <w:t xml:space="preserve"> wie in </w:t>
      </w:r>
      <w:r w:rsidRPr="00BC70C1">
        <w:rPr>
          <w:rFonts w:ascii="Trebuchet MS" w:hAnsi="Trebuchet MS"/>
          <w:b/>
          <w:bCs/>
          <w:lang w:val="de-DE"/>
        </w:rPr>
        <w:t>A</w:t>
      </w:r>
      <w:r>
        <w:rPr>
          <w:rFonts w:ascii="Trebuchet MS" w:hAnsi="Trebuchet MS"/>
          <w:lang w:val="de-DE"/>
        </w:rPr>
        <w:t xml:space="preserve">dam </w:t>
      </w:r>
      <w:r w:rsidRPr="00475CE5">
        <w:rPr>
          <w:rFonts w:ascii="Trebuchet MS" w:hAnsi="Trebuchet MS"/>
          <w:i/>
          <w:lang w:val="de-DE"/>
        </w:rPr>
        <w:t>alle</w:t>
      </w:r>
      <w:r>
        <w:rPr>
          <w:rFonts w:ascii="Trebuchet MS" w:hAnsi="Trebuchet MS"/>
          <w:lang w:val="de-DE"/>
        </w:rPr>
        <w:t xml:space="preserve"> sterben</w:t>
      </w:r>
      <w:r w:rsidRPr="001E5732">
        <w:rPr>
          <w:rFonts w:ascii="Trebuchet MS" w:hAnsi="Trebuchet MS"/>
          <w:lang w:val="de-DE"/>
        </w:rPr>
        <w:t xml:space="preserve">, so werden auch </w:t>
      </w:r>
      <w:r w:rsidRPr="00475CE5">
        <w:rPr>
          <w:rFonts w:ascii="Trebuchet MS" w:hAnsi="Trebuchet MS"/>
          <w:i/>
          <w:lang w:val="de-DE"/>
        </w:rPr>
        <w:t>alle</w:t>
      </w:r>
      <w:r w:rsidRPr="001E5732">
        <w:rPr>
          <w:rFonts w:ascii="Trebuchet MS" w:hAnsi="Trebuchet MS"/>
          <w:lang w:val="de-DE"/>
        </w:rPr>
        <w:t xml:space="preserve"> in Chris</w:t>
      </w:r>
      <w:r w:rsidR="008D7BE1">
        <w:rPr>
          <w:rFonts w:ascii="Trebuchet MS" w:hAnsi="Trebuchet MS"/>
          <w:lang w:val="de-DE"/>
        </w:rPr>
        <w:softHyphen/>
      </w:r>
      <w:r w:rsidRPr="001E5732">
        <w:rPr>
          <w:rFonts w:ascii="Trebuchet MS" w:hAnsi="Trebuchet MS"/>
          <w:lang w:val="de-DE"/>
        </w:rPr>
        <w:t>tus lebendig gemacht werden.</w:t>
      </w:r>
      <w:r>
        <w:rPr>
          <w:rFonts w:ascii="Trebuchet MS" w:hAnsi="Trebuchet MS"/>
          <w:lang w:val="de-DE"/>
        </w:rPr>
        <w:t xml:space="preserve"> </w:t>
      </w:r>
      <w:r w:rsidRPr="001E5732">
        <w:rPr>
          <w:rFonts w:ascii="Trebuchet MS" w:hAnsi="Trebuchet MS"/>
          <w:vertAlign w:val="superscript"/>
          <w:lang w:val="de-DE"/>
        </w:rPr>
        <w:t>2</w:t>
      </w:r>
      <w:r>
        <w:rPr>
          <w:rFonts w:ascii="Trebuchet MS" w:hAnsi="Trebuchet MS"/>
          <w:vertAlign w:val="superscript"/>
          <w:lang w:val="de-DE"/>
        </w:rPr>
        <w:t>3</w:t>
      </w:r>
      <w:r w:rsidRPr="001E5732">
        <w:rPr>
          <w:rFonts w:ascii="Trebuchet MS" w:hAnsi="Trebuchet MS"/>
          <w:vertAlign w:val="superscript"/>
          <w:lang w:val="de-DE"/>
        </w:rPr>
        <w:t> </w:t>
      </w:r>
      <w:r>
        <w:rPr>
          <w:rFonts w:ascii="Trebuchet MS" w:hAnsi="Trebuchet MS"/>
          <w:lang w:val="de-DE"/>
        </w:rPr>
        <w:t xml:space="preserve">Ein jeder </w:t>
      </w:r>
      <w:r w:rsidRPr="001E5732">
        <w:rPr>
          <w:rFonts w:ascii="Trebuchet MS" w:hAnsi="Trebuchet MS"/>
          <w:lang w:val="de-DE"/>
        </w:rPr>
        <w:t xml:space="preserve">in der eigenen Ordnung. Erstling Christus, dann die bei seiner Ankunft zu Christus gehören, </w:t>
      </w:r>
      <w:r w:rsidRPr="001E5732">
        <w:rPr>
          <w:rFonts w:ascii="Trebuchet MS" w:hAnsi="Trebuchet MS"/>
          <w:vertAlign w:val="superscript"/>
          <w:lang w:val="de-DE"/>
        </w:rPr>
        <w:t>2</w:t>
      </w:r>
      <w:r>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 xml:space="preserve">dann das Ende, wann er Gott dem Vater das </w:t>
      </w:r>
      <w:r>
        <w:rPr>
          <w:rFonts w:ascii="Trebuchet MS" w:hAnsi="Trebuchet MS"/>
          <w:lang w:val="de-DE"/>
        </w:rPr>
        <w:t>Königtum</w:t>
      </w:r>
      <w:r w:rsidRPr="001E5732">
        <w:rPr>
          <w:rFonts w:ascii="Trebuchet MS" w:hAnsi="Trebuchet MS"/>
          <w:lang w:val="de-DE"/>
        </w:rPr>
        <w:t xml:space="preserve"> übergibt, wann er jede Herrschaft und je</w:t>
      </w:r>
      <w:r>
        <w:rPr>
          <w:rFonts w:ascii="Trebuchet MS" w:hAnsi="Trebuchet MS"/>
          <w:lang w:val="de-DE"/>
        </w:rPr>
        <w:t>de Vollmacht und Macht zunichte</w:t>
      </w:r>
      <w:r w:rsidRPr="001E5732">
        <w:rPr>
          <w:rFonts w:ascii="Trebuchet MS" w:hAnsi="Trebuchet MS"/>
          <w:lang w:val="de-DE"/>
        </w:rPr>
        <w:t xml:space="preserve">macht. </w:t>
      </w:r>
      <w:r w:rsidRPr="001E5732">
        <w:rPr>
          <w:rFonts w:ascii="Trebuchet MS" w:hAnsi="Trebuchet MS"/>
          <w:vertAlign w:val="superscript"/>
          <w:lang w:val="de-DE"/>
        </w:rPr>
        <w:t>25 </w:t>
      </w:r>
      <w:r w:rsidRPr="001E5732">
        <w:rPr>
          <w:rFonts w:ascii="Trebuchet MS" w:hAnsi="Trebuchet MS"/>
          <w:lang w:val="de-DE"/>
        </w:rPr>
        <w:t>Denn er muss herrschen, bis</w:t>
      </w:r>
    </w:p>
    <w:p w14:paraId="05381B3D" w14:textId="77777777" w:rsidR="00C71948" w:rsidRPr="001E5732" w:rsidRDefault="00C71948" w:rsidP="006374C6">
      <w:pPr>
        <w:pStyle w:val="Randverweis"/>
        <w:framePr w:wrap="around"/>
      </w:pPr>
      <w:r>
        <w:t>25: Ps 110,1</w:t>
      </w:r>
    </w:p>
    <w:p w14:paraId="5479B1E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„er ihm alle Feinde unter seine Füße legt“</w:t>
      </w:r>
      <w:r>
        <w:rPr>
          <w:rFonts w:ascii="Trebuchet MS" w:hAnsi="Trebuchet MS"/>
          <w:lang w:val="de-DE"/>
        </w:rPr>
        <w:t>.</w:t>
      </w:r>
    </w:p>
    <w:p w14:paraId="5BA9B97D" w14:textId="77777777" w:rsidR="00C71948" w:rsidRDefault="00C71948" w:rsidP="006374C6">
      <w:pPr>
        <w:pStyle w:val="Randverweis"/>
        <w:framePr w:wrap="around"/>
      </w:pPr>
      <w:r>
        <w:t>26:</w:t>
      </w:r>
    </w:p>
    <w:p w14:paraId="193DC575" w14:textId="77777777" w:rsidR="00C71948" w:rsidRDefault="00C71948" w:rsidP="006374C6">
      <w:pPr>
        <w:pStyle w:val="Randverweis"/>
        <w:framePr w:wrap="around"/>
      </w:pPr>
      <w:r>
        <w:t>Offb 20,14; 21,4</w:t>
      </w:r>
    </w:p>
    <w:p w14:paraId="71CCD332" w14:textId="77777777" w:rsidR="00C71948" w:rsidRDefault="00C71948" w:rsidP="006374C6">
      <w:pPr>
        <w:pStyle w:val="Randverweis"/>
        <w:framePr w:wrap="around"/>
      </w:pPr>
      <w:r>
        <w:t>27: Ps 8,7;</w:t>
      </w:r>
    </w:p>
    <w:p w14:paraId="59CF201F" w14:textId="77777777" w:rsidR="00C71948" w:rsidRDefault="00C71948" w:rsidP="006374C6">
      <w:pPr>
        <w:pStyle w:val="Randverweis"/>
        <w:framePr w:wrap="around"/>
      </w:pPr>
      <w:proofErr w:type="spellStart"/>
      <w:r>
        <w:t>Hebr</w:t>
      </w:r>
      <w:proofErr w:type="spellEnd"/>
      <w:r>
        <w:t xml:space="preserve"> 2,8</w:t>
      </w:r>
    </w:p>
    <w:p w14:paraId="7A1021F2" w14:textId="77777777" w:rsidR="00C71948" w:rsidRDefault="00C71948" w:rsidP="006374C6">
      <w:pPr>
        <w:pStyle w:val="Randverweis"/>
        <w:framePr w:wrap="around"/>
      </w:pPr>
      <w:r>
        <w:t>28: 8,6;</w:t>
      </w:r>
    </w:p>
    <w:p w14:paraId="57F33534" w14:textId="77777777" w:rsidR="00C71948" w:rsidRDefault="00C71948" w:rsidP="006374C6">
      <w:pPr>
        <w:pStyle w:val="Randverweis"/>
        <w:framePr w:wrap="around"/>
      </w:pPr>
      <w:proofErr w:type="spellStart"/>
      <w:r>
        <w:t>Röm</w:t>
      </w:r>
      <w:proofErr w:type="spellEnd"/>
      <w:r>
        <w:t xml:space="preserve"> 11,36</w:t>
      </w:r>
    </w:p>
    <w:p w14:paraId="284CE223"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Als letz</w:t>
      </w:r>
      <w:r>
        <w:rPr>
          <w:rFonts w:ascii="Trebuchet MS" w:hAnsi="Trebuchet MS"/>
          <w:lang w:val="de-DE"/>
        </w:rPr>
        <w:t>ter Feind wird der Tod zunichte</w:t>
      </w:r>
      <w:r w:rsidRPr="001E5732">
        <w:rPr>
          <w:rFonts w:ascii="Trebuchet MS" w:hAnsi="Trebuchet MS"/>
          <w:lang w:val="de-DE"/>
        </w:rPr>
        <w:t>gemacht:</w:t>
      </w:r>
    </w:p>
    <w:p w14:paraId="288C0ED1" w14:textId="77777777" w:rsidR="00C71948" w:rsidRPr="001E5732" w:rsidRDefault="00C71948" w:rsidP="00C71948">
      <w:pPr>
        <w:pStyle w:val="Textkrper-Erstzeileneinzug2"/>
        <w:spacing w:after="80" w:line="280" w:lineRule="atLeast"/>
        <w:ind w:left="284" w:firstLine="0"/>
        <w:jc w:val="both"/>
        <w:rPr>
          <w:rFonts w:ascii="Trebuchet MS" w:hAnsi="Trebuchet MS"/>
          <w:lang w:val="de-DE"/>
        </w:rPr>
      </w:pPr>
      <w:r w:rsidRPr="002719DC">
        <w:rPr>
          <w:rFonts w:ascii="Trebuchet MS" w:hAnsi="Trebuchet MS"/>
          <w:vertAlign w:val="superscript"/>
          <w:lang w:val="de-DE"/>
        </w:rPr>
        <w:t>27 </w:t>
      </w:r>
      <w:r w:rsidRPr="001E5732">
        <w:rPr>
          <w:rFonts w:ascii="Trebuchet MS" w:hAnsi="Trebuchet MS"/>
          <w:lang w:val="de-DE"/>
        </w:rPr>
        <w:t xml:space="preserve">„Denn alles hat er unter seine Füße </w:t>
      </w:r>
      <w:r>
        <w:rPr>
          <w:rFonts w:ascii="Trebuchet MS" w:hAnsi="Trebuchet MS"/>
          <w:lang w:val="de-DE"/>
        </w:rPr>
        <w:t>unterworfen</w:t>
      </w:r>
      <w:r w:rsidRPr="001E5732">
        <w:rPr>
          <w:rFonts w:ascii="Trebuchet MS" w:hAnsi="Trebuchet MS"/>
          <w:lang w:val="de-DE"/>
        </w:rPr>
        <w:t>.“</w:t>
      </w:r>
    </w:p>
    <w:p w14:paraId="202120F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Wann er aber sagt „er hat alles unter</w:t>
      </w:r>
      <w:r>
        <w:rPr>
          <w:rFonts w:ascii="Trebuchet MS" w:hAnsi="Trebuchet MS"/>
          <w:lang w:val="de-DE"/>
        </w:rPr>
        <w:t>worfen</w:t>
      </w:r>
      <w:r w:rsidRPr="001E5732">
        <w:rPr>
          <w:rFonts w:ascii="Trebuchet MS" w:hAnsi="Trebuchet MS"/>
          <w:lang w:val="de-DE"/>
        </w:rPr>
        <w:t xml:space="preserve">“, ist klar: außer dem, der ihm alles unterwirft. </w:t>
      </w:r>
      <w:r w:rsidRPr="001E5732">
        <w:rPr>
          <w:rFonts w:ascii="Trebuchet MS" w:hAnsi="Trebuchet MS"/>
          <w:vertAlign w:val="superscript"/>
          <w:lang w:val="de-DE"/>
        </w:rPr>
        <w:t>28 </w:t>
      </w:r>
      <w:r w:rsidRPr="001E5732">
        <w:rPr>
          <w:rFonts w:ascii="Trebuchet MS" w:hAnsi="Trebuchet MS"/>
          <w:lang w:val="de-DE"/>
        </w:rPr>
        <w:t>Wenn er ihm aber alles unterworfen hat, dann wird au</w:t>
      </w:r>
      <w:r>
        <w:rPr>
          <w:rFonts w:ascii="Trebuchet MS" w:hAnsi="Trebuchet MS"/>
          <w:lang w:val="de-DE"/>
        </w:rPr>
        <w:t xml:space="preserve">ch der Sohn selbst </w:t>
      </w:r>
      <w:r w:rsidRPr="001E5732">
        <w:rPr>
          <w:rFonts w:ascii="Trebuchet MS" w:hAnsi="Trebuchet MS"/>
          <w:lang w:val="de-DE"/>
        </w:rPr>
        <w:t xml:space="preserve">dem, der ihm alles unterworfen hat, </w:t>
      </w:r>
      <w:r>
        <w:rPr>
          <w:rFonts w:ascii="Trebuchet MS" w:hAnsi="Trebuchet MS"/>
          <w:lang w:val="de-DE"/>
        </w:rPr>
        <w:t>sich unterwerfen, damit Gott alles in allen ist.</w:t>
      </w:r>
    </w:p>
    <w:p w14:paraId="31F9C685" w14:textId="460594B0"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Was werden sonst die tun, die sich für die Toten taufen lassen?</w:t>
      </w:r>
      <w:r w:rsidRPr="001E5732">
        <w:rPr>
          <w:rStyle w:val="Funotenzeichen"/>
          <w:rFonts w:ascii="Trebuchet MS" w:hAnsi="Trebuchet MS" w:cs="Arial"/>
          <w:bCs/>
          <w:lang w:val="de-DE"/>
        </w:rPr>
        <w:footnoteReference w:id="794"/>
      </w:r>
      <w:r w:rsidRPr="001E5732">
        <w:rPr>
          <w:rFonts w:ascii="Trebuchet MS" w:hAnsi="Trebuchet MS"/>
          <w:lang w:val="de-DE"/>
        </w:rPr>
        <w:t xml:space="preserve"> Wenn die Toten überhaupt nicht auferstehen, w</w:t>
      </w:r>
      <w:r w:rsidR="001B7886">
        <w:rPr>
          <w:rFonts w:ascii="Trebuchet MS" w:hAnsi="Trebuchet MS"/>
          <w:lang w:val="de-DE"/>
        </w:rPr>
        <w:t>as</w:t>
      </w:r>
      <w:r w:rsidRPr="001E5732">
        <w:rPr>
          <w:rFonts w:ascii="Trebuchet MS" w:hAnsi="Trebuchet MS"/>
          <w:lang w:val="de-DE"/>
        </w:rPr>
        <w:t xml:space="preserve"> lassen sie sich </w:t>
      </w:r>
      <w:r w:rsidR="001B7886">
        <w:rPr>
          <w:rFonts w:ascii="Trebuchet MS" w:hAnsi="Trebuchet MS"/>
          <w:lang w:val="de-DE"/>
        </w:rPr>
        <w:t xml:space="preserve">ja </w:t>
      </w:r>
      <w:r w:rsidRPr="001E5732">
        <w:rPr>
          <w:rFonts w:ascii="Trebuchet MS" w:hAnsi="Trebuchet MS"/>
          <w:lang w:val="de-DE"/>
        </w:rPr>
        <w:t>für sie taufen?</w:t>
      </w:r>
    </w:p>
    <w:p w14:paraId="5641B7A7" w14:textId="77777777" w:rsidR="00C71948" w:rsidRPr="009C3508" w:rsidRDefault="00C71948" w:rsidP="006374C6">
      <w:pPr>
        <w:pStyle w:val="Randverweis"/>
        <w:framePr w:wrap="around"/>
        <w:rPr>
          <w:lang w:val="sv-SE"/>
        </w:rPr>
      </w:pPr>
      <w:r w:rsidRPr="009C3508">
        <w:rPr>
          <w:lang w:val="sv-SE"/>
        </w:rPr>
        <w:t xml:space="preserve">30: </w:t>
      </w:r>
      <w:proofErr w:type="spellStart"/>
      <w:r w:rsidRPr="009C3508">
        <w:rPr>
          <w:lang w:val="sv-SE"/>
        </w:rPr>
        <w:t>Röm</w:t>
      </w:r>
      <w:proofErr w:type="spellEnd"/>
      <w:r w:rsidRPr="009C3508">
        <w:rPr>
          <w:lang w:val="sv-SE"/>
        </w:rPr>
        <w:t xml:space="preserve"> 8,36</w:t>
      </w:r>
    </w:p>
    <w:p w14:paraId="322F6B9E" w14:textId="77777777" w:rsidR="00C71948" w:rsidRPr="009C3508" w:rsidRDefault="00C71948" w:rsidP="006374C6">
      <w:pPr>
        <w:pStyle w:val="Randverweis"/>
        <w:framePr w:wrap="around"/>
        <w:rPr>
          <w:lang w:val="sv-SE"/>
        </w:rPr>
      </w:pPr>
      <w:r w:rsidRPr="009C3508">
        <w:rPr>
          <w:lang w:val="sv-SE"/>
        </w:rPr>
        <w:t>31: 2 Kor 4,10f</w:t>
      </w:r>
    </w:p>
    <w:p w14:paraId="60406017" w14:textId="77777777" w:rsidR="00C71948" w:rsidRPr="009C3508" w:rsidRDefault="00C71948" w:rsidP="006374C6">
      <w:pPr>
        <w:pStyle w:val="Randverweis"/>
        <w:framePr w:wrap="around"/>
        <w:rPr>
          <w:lang w:val="sv-SE"/>
        </w:rPr>
      </w:pPr>
      <w:r w:rsidRPr="009C3508">
        <w:rPr>
          <w:lang w:val="sv-SE"/>
        </w:rPr>
        <w:t xml:space="preserve">32: </w:t>
      </w:r>
      <w:proofErr w:type="spellStart"/>
      <w:r w:rsidRPr="009C3508">
        <w:rPr>
          <w:lang w:val="sv-SE"/>
        </w:rPr>
        <w:t>Jes</w:t>
      </w:r>
      <w:proofErr w:type="spellEnd"/>
      <w:r w:rsidRPr="009C3508">
        <w:rPr>
          <w:lang w:val="sv-SE"/>
        </w:rPr>
        <w:t xml:space="preserve"> 22,13;</w:t>
      </w:r>
    </w:p>
    <w:p w14:paraId="20B34E70"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19,29f;</w:t>
      </w:r>
    </w:p>
    <w:p w14:paraId="19D4F0BD" w14:textId="77777777" w:rsidR="00C71948" w:rsidRDefault="00C71948" w:rsidP="006374C6">
      <w:pPr>
        <w:pStyle w:val="Randverweis"/>
        <w:framePr w:wrap="around"/>
      </w:pPr>
      <w:r>
        <w:t>20,3;</w:t>
      </w:r>
    </w:p>
    <w:p w14:paraId="1924322B" w14:textId="77777777" w:rsidR="00C71948" w:rsidRPr="001E5732" w:rsidRDefault="00C71948" w:rsidP="006374C6">
      <w:pPr>
        <w:pStyle w:val="Randverweis"/>
        <w:framePr w:wrap="around"/>
      </w:pPr>
      <w:r>
        <w:t>2 Kor 1,8</w:t>
      </w:r>
    </w:p>
    <w:p w14:paraId="1CA5553E" w14:textId="1D2396B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W</w:t>
      </w:r>
      <w:r w:rsidR="005820A8">
        <w:rPr>
          <w:rFonts w:ascii="Trebuchet MS" w:hAnsi="Trebuchet MS"/>
          <w:lang w:val="de-DE"/>
        </w:rPr>
        <w:t>as</w:t>
      </w:r>
      <w:r w:rsidRPr="001E5732">
        <w:rPr>
          <w:rFonts w:ascii="Trebuchet MS" w:hAnsi="Trebuchet MS"/>
          <w:lang w:val="de-DE"/>
        </w:rPr>
        <w:t xml:space="preserve"> sind </w:t>
      </w:r>
      <w:r w:rsidR="001B7886">
        <w:rPr>
          <w:rFonts w:ascii="Trebuchet MS" w:hAnsi="Trebuchet MS"/>
          <w:lang w:val="de-DE"/>
        </w:rPr>
        <w:t>ja</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jede Stunde in Gefahr? </w:t>
      </w:r>
      <w:r w:rsidRPr="001E5732">
        <w:rPr>
          <w:rFonts w:ascii="Trebuchet MS" w:hAnsi="Trebuchet MS"/>
          <w:vertAlign w:val="superscript"/>
          <w:lang w:val="de-DE"/>
        </w:rPr>
        <w:t>31 </w:t>
      </w:r>
      <w:r w:rsidRPr="001E5732">
        <w:rPr>
          <w:rFonts w:ascii="Trebuchet MS" w:hAnsi="Trebuchet MS"/>
          <w:lang w:val="de-DE"/>
        </w:rPr>
        <w:t xml:space="preserve">Täglich sterbe ich, so wahr </w:t>
      </w:r>
      <w:r>
        <w:rPr>
          <w:rFonts w:ascii="Trebuchet MS" w:hAnsi="Trebuchet MS"/>
          <w:lang w:val="de-DE"/>
        </w:rPr>
        <w:t>ihr, Brüder, es seid, deren ich m</w:t>
      </w:r>
      <w:r w:rsidRPr="001E5732">
        <w:rPr>
          <w:rFonts w:ascii="Trebuchet MS" w:hAnsi="Trebuchet MS"/>
          <w:lang w:val="de-DE"/>
        </w:rPr>
        <w:t xml:space="preserve">ich in Christus Jesus unserem Herrn </w:t>
      </w:r>
      <w:r>
        <w:rPr>
          <w:rFonts w:ascii="Trebuchet MS" w:hAnsi="Trebuchet MS"/>
          <w:lang w:val="de-DE"/>
        </w:rPr>
        <w:t>rühmen kann</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 xml:space="preserve">Wenn ich menschlich gesehen in </w:t>
      </w:r>
      <w:r w:rsidRPr="00854B4F">
        <w:rPr>
          <w:rFonts w:ascii="Trebuchet MS" w:hAnsi="Trebuchet MS"/>
          <w:b/>
          <w:bCs/>
          <w:lang w:val="de-DE"/>
        </w:rPr>
        <w:t>E</w:t>
      </w:r>
      <w:r w:rsidRPr="001E5732">
        <w:rPr>
          <w:rFonts w:ascii="Trebuchet MS" w:hAnsi="Trebuchet MS"/>
          <w:lang w:val="de-DE"/>
        </w:rPr>
        <w:t>phesus mit wilden Tieren gekämpft habe, was ist mein Nut</w:t>
      </w:r>
      <w:r w:rsidR="005820A8">
        <w:rPr>
          <w:rFonts w:ascii="Trebuchet MS" w:hAnsi="Trebuchet MS"/>
          <w:lang w:val="de-DE"/>
        </w:rPr>
        <w:softHyphen/>
      </w:r>
      <w:r w:rsidRPr="001E5732">
        <w:rPr>
          <w:rFonts w:ascii="Trebuchet MS" w:hAnsi="Trebuchet MS"/>
          <w:lang w:val="de-DE"/>
        </w:rPr>
        <w:t>zen? Wenn Tote nicht auferstehen,</w:t>
      </w:r>
    </w:p>
    <w:p w14:paraId="0DC3F92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21408" behindDoc="0" locked="0" layoutInCell="1" allowOverlap="1" wp14:anchorId="1224D6F0" wp14:editId="4FAC2E89">
                <wp:simplePos x="0" y="0"/>
                <wp:positionH relativeFrom="margin">
                  <wp:posOffset>-101774</wp:posOffset>
                </wp:positionH>
                <wp:positionV relativeFrom="paragraph">
                  <wp:posOffset>-327660</wp:posOffset>
                </wp:positionV>
                <wp:extent cx="925200" cy="316800"/>
                <wp:effectExtent l="0" t="0" r="8255" b="7620"/>
                <wp:wrapNone/>
                <wp:docPr id="508" name="Textfeld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26E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15,33</w:t>
                            </w:r>
                            <w:r>
                              <w:rPr>
                                <w:rFonts w:ascii="Trebuchet MS" w:hAnsi="Trebuchet MS"/>
                                <w:lang w:val="de-DE"/>
                              </w:rPr>
                              <w:t>−</w:t>
                            </w:r>
                            <w:r>
                              <w:rPr>
                                <w:rFonts w:ascii="Trebuchet MS" w:hAnsi="Trebuchet MS" w:cs="Times New Roman"/>
                                <w:i/>
                                <w:iCs/>
                                <w:lang w:val="de-DE"/>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D6F0" id="Textfeld 276" o:spid="_x0000_s1301" type="#_x0000_t202" style="position:absolute;left:0;text-align:left;margin-left:-8pt;margin-top:-25.8pt;width:72.85pt;height:24.9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" fillcolor="white [3201]" stroked="f" strokeweight=".5pt">
                <v:textbox>
                  <w:txbxContent>
                    <w:p w14:paraId="49326E7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15,33</w:t>
                      </w:r>
                      <w:r>
                        <w:rPr>
                          <w:rFonts w:ascii="Trebuchet MS" w:hAnsi="Trebuchet MS"/>
                          <w:lang w:val="de-DE"/>
                        </w:rPr>
                        <w:t>−</w:t>
                      </w:r>
                      <w:r>
                        <w:rPr>
                          <w:rFonts w:ascii="Trebuchet MS" w:hAnsi="Trebuchet MS" w:cs="Times New Roman"/>
                          <w:i/>
                          <w:iCs/>
                          <w:lang w:val="de-DE"/>
                        </w:rPr>
                        <w:t>55</w:t>
                      </w:r>
                    </w:p>
                  </w:txbxContent>
                </v:textbox>
                <w10:wrap anchorx="margin"/>
              </v:shape>
            </w:pict>
          </mc:Fallback>
        </mc:AlternateContent>
      </w:r>
      <w:r w:rsidRPr="001E5732">
        <w:rPr>
          <w:rFonts w:ascii="Trebuchet MS" w:hAnsi="Trebuchet MS"/>
          <w:lang w:val="de-DE"/>
        </w:rPr>
        <w:t>„lasst uns essen und trinken, denn morgen sterben wir“!</w:t>
      </w:r>
    </w:p>
    <w:p w14:paraId="323A078A"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Lasst euch nicht irreführen! </w:t>
      </w:r>
      <w:r>
        <w:rPr>
          <w:rFonts w:ascii="Trebuchet MS" w:hAnsi="Trebuchet MS"/>
          <w:lang w:val="de-DE"/>
        </w:rPr>
        <w:t>„</w:t>
      </w:r>
      <w:r w:rsidRPr="001E5732">
        <w:rPr>
          <w:rFonts w:ascii="Trebuchet MS" w:hAnsi="Trebuchet MS"/>
          <w:lang w:val="de-DE"/>
        </w:rPr>
        <w:t>Schlechte Umgan</w:t>
      </w:r>
      <w:r>
        <w:rPr>
          <w:rFonts w:ascii="Trebuchet MS" w:hAnsi="Trebuchet MS"/>
          <w:lang w:val="de-DE"/>
        </w:rPr>
        <w:t>gsweisen verderben gute Sitten.“</w:t>
      </w:r>
      <w:r>
        <w:rPr>
          <w:rStyle w:val="Funotenzeichen"/>
          <w:rFonts w:ascii="Trebuchet MS" w:hAnsi="Trebuchet MS"/>
          <w:lang w:val="de-DE"/>
        </w:rPr>
        <w:footnoteReference w:id="795"/>
      </w:r>
    </w:p>
    <w:p w14:paraId="773FFFB6" w14:textId="77777777" w:rsidR="00C71948" w:rsidRDefault="00C71948" w:rsidP="006374C6">
      <w:pPr>
        <w:pStyle w:val="Randverweis"/>
        <w:framePr w:wrap="around"/>
      </w:pPr>
      <w:r>
        <w:t>34: 6,5;</w:t>
      </w:r>
    </w:p>
    <w:p w14:paraId="6D41ED5D" w14:textId="77777777" w:rsidR="00C71948" w:rsidRPr="001E5732" w:rsidRDefault="00C71948" w:rsidP="006374C6">
      <w:pPr>
        <w:pStyle w:val="Randverweis"/>
        <w:framePr w:wrap="around"/>
      </w:pPr>
      <w:r>
        <w:t xml:space="preserve">1 </w:t>
      </w:r>
      <w:proofErr w:type="spellStart"/>
      <w:r>
        <w:t>Thess</w:t>
      </w:r>
      <w:proofErr w:type="spellEnd"/>
      <w:r>
        <w:t xml:space="preserve"> 5,6−8</w:t>
      </w:r>
    </w:p>
    <w:p w14:paraId="153BF98E"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34 </w:t>
      </w:r>
      <w:r>
        <w:rPr>
          <w:rFonts w:ascii="Trebuchet MS" w:hAnsi="Trebuchet MS"/>
          <w:lang w:val="de-DE"/>
        </w:rPr>
        <w:t>Werdet gerecht</w:t>
      </w:r>
      <w:r w:rsidRPr="001E5732">
        <w:rPr>
          <w:rFonts w:ascii="Trebuchet MS" w:hAnsi="Trebuchet MS"/>
          <w:lang w:val="de-DE"/>
        </w:rPr>
        <w:t xml:space="preserve"> nüchtern und sündigt nicht! Denn manche haben keine Kenntnis von Gott. Das sage ich euch zur Beschämung.</w:t>
      </w:r>
    </w:p>
    <w:p w14:paraId="38E17E4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02" w:name="_Toc38535082"/>
      <w:r w:rsidRPr="001E5732">
        <w:rPr>
          <w:rFonts w:ascii="Trebuchet MS" w:hAnsi="Trebuchet MS"/>
          <w:szCs w:val="24"/>
          <w:lang w:val="de-DE"/>
        </w:rPr>
        <w:t>Der Leib der Auferstehenden (15,35</w:t>
      </w:r>
      <w:r>
        <w:rPr>
          <w:rFonts w:ascii="Trebuchet MS" w:hAnsi="Trebuchet MS"/>
          <w:szCs w:val="24"/>
          <w:lang w:val="de-DE"/>
        </w:rPr>
        <w:t>−</w:t>
      </w:r>
      <w:r w:rsidRPr="001E5732">
        <w:rPr>
          <w:rFonts w:ascii="Trebuchet MS" w:hAnsi="Trebuchet MS"/>
          <w:szCs w:val="24"/>
          <w:lang w:val="de-DE"/>
        </w:rPr>
        <w:t>49)</w:t>
      </w:r>
      <w:bookmarkEnd w:id="702"/>
    </w:p>
    <w:p w14:paraId="3DB70EEA" w14:textId="77777777" w:rsidR="00C71948" w:rsidRDefault="00C71948" w:rsidP="006374C6">
      <w:pPr>
        <w:pStyle w:val="Randverweis"/>
        <w:framePr w:wrap="around"/>
      </w:pPr>
      <w:r>
        <w:t xml:space="preserve">37: </w:t>
      </w:r>
      <w:proofErr w:type="spellStart"/>
      <w:r>
        <w:t>Joh</w:t>
      </w:r>
      <w:proofErr w:type="spellEnd"/>
      <w:r>
        <w:t xml:space="preserve"> 12,24</w:t>
      </w:r>
    </w:p>
    <w:p w14:paraId="32C3F0AA" w14:textId="77777777" w:rsidR="00C71948" w:rsidRPr="006E59B3" w:rsidRDefault="00C71948" w:rsidP="006374C6">
      <w:pPr>
        <w:pStyle w:val="Randverweis"/>
        <w:framePr w:wrap="around"/>
      </w:pPr>
      <w:r>
        <w:t>38: Gen 1,11</w:t>
      </w:r>
    </w:p>
    <w:p w14:paraId="21F47271"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35 </w:t>
      </w:r>
      <w:r>
        <w:rPr>
          <w:rFonts w:ascii="Trebuchet MS" w:hAnsi="Trebuchet MS"/>
          <w:lang w:val="de-DE"/>
        </w:rPr>
        <w:t>Doch</w:t>
      </w:r>
      <w:r w:rsidRPr="001E5732">
        <w:rPr>
          <w:rFonts w:ascii="Trebuchet MS" w:hAnsi="Trebuchet MS"/>
          <w:lang w:val="de-DE"/>
        </w:rPr>
        <w:t xml:space="preserve"> es mag einer sagen: Wie werden die Verstorbenen auferweckt? Mit welcher</w:t>
      </w:r>
      <w:r>
        <w:rPr>
          <w:rFonts w:ascii="Trebuchet MS" w:hAnsi="Trebuchet MS"/>
          <w:lang w:val="de-DE"/>
        </w:rPr>
        <w:softHyphen/>
      </w:r>
      <w:r w:rsidRPr="001E5732">
        <w:rPr>
          <w:rFonts w:ascii="Trebuchet MS" w:hAnsi="Trebuchet MS"/>
          <w:lang w:val="de-DE"/>
        </w:rPr>
        <w:t xml:space="preserve">art Leib kommen sie? </w:t>
      </w:r>
      <w:r w:rsidRPr="001E5732">
        <w:rPr>
          <w:rFonts w:ascii="Trebuchet MS" w:hAnsi="Trebuchet MS"/>
          <w:vertAlign w:val="superscript"/>
          <w:lang w:val="de-DE"/>
        </w:rPr>
        <w:t>36 </w:t>
      </w:r>
      <w:r w:rsidRPr="001E5732">
        <w:rPr>
          <w:rFonts w:ascii="Trebuchet MS" w:hAnsi="Trebuchet MS"/>
          <w:lang w:val="de-DE"/>
        </w:rPr>
        <w:t xml:space="preserve">Tor, was </w:t>
      </w:r>
      <w:r w:rsidRPr="001E5732">
        <w:rPr>
          <w:rFonts w:ascii="Trebuchet MS" w:hAnsi="Trebuchet MS"/>
          <w:i/>
          <w:lang w:val="de-DE"/>
        </w:rPr>
        <w:t>du</w:t>
      </w:r>
      <w:r w:rsidRPr="001E5732">
        <w:rPr>
          <w:rFonts w:ascii="Trebuchet MS" w:hAnsi="Trebuchet MS"/>
          <w:lang w:val="de-DE"/>
        </w:rPr>
        <w:t xml:space="preserve"> säst, wird nicht zum Leben gebracht, wenn es nicht stirbt. </w:t>
      </w:r>
      <w:r w:rsidRPr="001E5732">
        <w:rPr>
          <w:rFonts w:ascii="Trebuchet MS" w:hAnsi="Trebuchet MS"/>
          <w:vertAlign w:val="superscript"/>
          <w:lang w:val="de-DE"/>
        </w:rPr>
        <w:t>37 </w:t>
      </w:r>
      <w:r w:rsidRPr="001E5732">
        <w:rPr>
          <w:rFonts w:ascii="Trebuchet MS" w:hAnsi="Trebuchet MS"/>
          <w:lang w:val="de-DE"/>
        </w:rPr>
        <w:t xml:space="preserve">Und was du säst: Du säst nicht den Leib, der sein wird, sondern ein nacktes Korn, etwa von Weizen oder sonst </w:t>
      </w:r>
      <w:r>
        <w:rPr>
          <w:rFonts w:ascii="Trebuchet MS" w:hAnsi="Trebuchet MS"/>
          <w:lang w:val="de-DE"/>
        </w:rPr>
        <w:t>et</w:t>
      </w:r>
      <w:r w:rsidRPr="001E5732">
        <w:rPr>
          <w:rFonts w:ascii="Trebuchet MS" w:hAnsi="Trebuchet MS"/>
          <w:lang w:val="de-DE"/>
        </w:rPr>
        <w:t xml:space="preserve">was. </w:t>
      </w:r>
      <w:r w:rsidRPr="001E5732">
        <w:rPr>
          <w:rFonts w:ascii="Trebuchet MS" w:hAnsi="Trebuchet MS"/>
          <w:vertAlign w:val="superscript"/>
          <w:lang w:val="de-DE"/>
        </w:rPr>
        <w:t>38 </w:t>
      </w:r>
      <w:r w:rsidRPr="001E5732">
        <w:rPr>
          <w:rFonts w:ascii="Trebuchet MS" w:hAnsi="Trebuchet MS"/>
          <w:lang w:val="de-DE"/>
        </w:rPr>
        <w:t xml:space="preserve">Gott aber gibt ihm einen Leib, </w:t>
      </w:r>
      <w:r>
        <w:rPr>
          <w:rFonts w:ascii="Trebuchet MS" w:hAnsi="Trebuchet MS"/>
          <w:lang w:val="de-DE"/>
        </w:rPr>
        <w:t>wie er es gewollt hat, und einer</w:t>
      </w:r>
      <w:r w:rsidRPr="001E5732">
        <w:rPr>
          <w:rFonts w:ascii="Trebuchet MS" w:hAnsi="Trebuchet MS"/>
          <w:lang w:val="de-DE"/>
        </w:rPr>
        <w:t xml:space="preserve"> jeden der Samenarten einen eigenen Leib.</w:t>
      </w:r>
    </w:p>
    <w:p w14:paraId="39D713DF"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Nicht jedes Fleisch ist dasselbe Fleisch, sondern ein anderes für die Menschen, ein anderes Fleisch für das Vieh, ein anderes Fleisch für die Vögel, ein anderes für die Fische. </w:t>
      </w:r>
      <w:r w:rsidRPr="001E5732">
        <w:rPr>
          <w:rFonts w:ascii="Trebuchet MS" w:hAnsi="Trebuchet MS"/>
          <w:vertAlign w:val="superscript"/>
          <w:lang w:val="de-DE"/>
        </w:rPr>
        <w:t>40 </w:t>
      </w:r>
      <w:r w:rsidRPr="001E5732">
        <w:rPr>
          <w:rFonts w:ascii="Trebuchet MS" w:hAnsi="Trebuchet MS"/>
          <w:lang w:val="de-DE"/>
        </w:rPr>
        <w:t xml:space="preserve">Und es gibt Himmelskörper und irdische Körper. Aber eine andere ist die Herrlichkeit der himmlischen und eine andere die der irdischen. </w:t>
      </w:r>
      <w:r w:rsidRPr="001E5732">
        <w:rPr>
          <w:rFonts w:ascii="Trebuchet MS" w:hAnsi="Trebuchet MS"/>
          <w:vertAlign w:val="superscript"/>
          <w:lang w:val="de-DE"/>
        </w:rPr>
        <w:t>41 </w:t>
      </w:r>
      <w:r w:rsidRPr="001E5732">
        <w:rPr>
          <w:rFonts w:ascii="Trebuchet MS" w:hAnsi="Trebuchet MS"/>
          <w:lang w:val="de-DE"/>
        </w:rPr>
        <w:t>Eine andere ist Sonnenherrlichkeit, eine andere Mondherrlichkeit, eine andere Sternenherrlich</w:t>
      </w:r>
      <w:r>
        <w:rPr>
          <w:rFonts w:ascii="Trebuchet MS" w:hAnsi="Trebuchet MS"/>
          <w:lang w:val="de-DE"/>
        </w:rPr>
        <w:softHyphen/>
      </w:r>
      <w:r w:rsidRPr="001E5732">
        <w:rPr>
          <w:rFonts w:ascii="Trebuchet MS" w:hAnsi="Trebuchet MS"/>
          <w:lang w:val="de-DE"/>
        </w:rPr>
        <w:t>keit; denn an Herrlichkeit unterscheidet sich Stern von Stern.</w:t>
      </w:r>
    </w:p>
    <w:p w14:paraId="0B221C0B" w14:textId="77777777" w:rsidR="00C71948" w:rsidRDefault="00C71948" w:rsidP="006374C6">
      <w:pPr>
        <w:pStyle w:val="Randverweis"/>
        <w:framePr w:wrap="around"/>
      </w:pPr>
      <w:r>
        <w:t>43: Phil 3,20f; Kol 3,4</w:t>
      </w:r>
    </w:p>
    <w:p w14:paraId="369A9728" w14:textId="77777777" w:rsidR="00C71948" w:rsidRPr="006E59B3" w:rsidRDefault="00C71948" w:rsidP="006374C6">
      <w:pPr>
        <w:pStyle w:val="Randverweis"/>
        <w:framePr w:wrap="around"/>
      </w:pPr>
      <w:r>
        <w:t>44f: 2,14</w:t>
      </w:r>
    </w:p>
    <w:p w14:paraId="63A5A61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42 </w:t>
      </w:r>
      <w:r w:rsidRPr="001E5732">
        <w:rPr>
          <w:rFonts w:ascii="Trebuchet MS" w:hAnsi="Trebuchet MS"/>
          <w:lang w:val="de-DE"/>
        </w:rPr>
        <w:t xml:space="preserve">So auch die Auferstehung der Toten. Gesät wird in Verderblichkeit, geerntet in Unverderblichkeit. </w:t>
      </w:r>
      <w:r w:rsidRPr="001E5732">
        <w:rPr>
          <w:rFonts w:ascii="Trebuchet MS" w:hAnsi="Trebuchet MS"/>
          <w:vertAlign w:val="superscript"/>
          <w:lang w:val="de-DE"/>
        </w:rPr>
        <w:t>43 </w:t>
      </w:r>
      <w:r w:rsidRPr="001E5732">
        <w:rPr>
          <w:rFonts w:ascii="Trebuchet MS" w:hAnsi="Trebuchet MS"/>
          <w:lang w:val="de-DE"/>
        </w:rPr>
        <w:t xml:space="preserve">Gesät wird in Unehre, auferweckt in Herrlichkeit. Gesät wird in Schwachheit, auferweckt in Macht. </w:t>
      </w:r>
      <w:r w:rsidRPr="001E5732">
        <w:rPr>
          <w:rFonts w:ascii="Trebuchet MS" w:hAnsi="Trebuchet MS"/>
          <w:vertAlign w:val="superscript"/>
          <w:lang w:val="de-DE"/>
        </w:rPr>
        <w:t>44 </w:t>
      </w:r>
      <w:r w:rsidRPr="001E5732">
        <w:rPr>
          <w:rFonts w:ascii="Trebuchet MS" w:hAnsi="Trebuchet MS"/>
          <w:lang w:val="de-DE"/>
        </w:rPr>
        <w:t>Gesät wird ein diesseitiger Leib, auferweckt wird ein geistlicher Leib.</w:t>
      </w:r>
    </w:p>
    <w:p w14:paraId="64E24C13"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Wenn es einen diesseitigen Leib gibt, gibt es auch einen geistlichen. </w:t>
      </w:r>
      <w:r w:rsidRPr="001E5732">
        <w:rPr>
          <w:rFonts w:ascii="Trebuchet MS" w:hAnsi="Trebuchet MS"/>
          <w:vertAlign w:val="superscript"/>
          <w:lang w:val="de-DE"/>
        </w:rPr>
        <w:t>45 </w:t>
      </w:r>
      <w:r>
        <w:rPr>
          <w:rFonts w:ascii="Trebuchet MS" w:hAnsi="Trebuchet MS"/>
          <w:lang w:val="de-DE"/>
        </w:rPr>
        <w:t>So steht ja</w:t>
      </w:r>
      <w:r w:rsidRPr="001E5732">
        <w:rPr>
          <w:rFonts w:ascii="Trebuchet MS" w:hAnsi="Trebuchet MS"/>
          <w:lang w:val="de-DE"/>
        </w:rPr>
        <w:t xml:space="preserve"> geschrieben:</w:t>
      </w:r>
    </w:p>
    <w:p w14:paraId="588D4ED1" w14:textId="77777777" w:rsidR="00C71948" w:rsidRDefault="00C71948" w:rsidP="006374C6">
      <w:pPr>
        <w:pStyle w:val="Randverweis"/>
        <w:framePr w:wrap="around"/>
      </w:pPr>
      <w:r>
        <w:t>45: Gen 2,7G;</w:t>
      </w:r>
    </w:p>
    <w:p w14:paraId="40158091" w14:textId="77777777" w:rsidR="00C71948" w:rsidRPr="001E5732" w:rsidRDefault="00C71948" w:rsidP="006374C6">
      <w:pPr>
        <w:pStyle w:val="Randverweis"/>
        <w:framePr w:wrap="around"/>
      </w:pPr>
      <w:proofErr w:type="spellStart"/>
      <w:r>
        <w:t>Röm</w:t>
      </w:r>
      <w:proofErr w:type="spellEnd"/>
      <w:r>
        <w:t xml:space="preserve"> 5,14</w:t>
      </w:r>
    </w:p>
    <w:p w14:paraId="13F20FF2"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 xml:space="preserve">„Der erste Mensch </w:t>
      </w:r>
      <w:r w:rsidRPr="00BC70C1">
        <w:rPr>
          <w:rFonts w:ascii="Trebuchet MS" w:hAnsi="Trebuchet MS"/>
          <w:b/>
          <w:bCs/>
          <w:lang w:val="de-DE"/>
        </w:rPr>
        <w:t>A</w:t>
      </w:r>
      <w:r w:rsidRPr="001E5732">
        <w:rPr>
          <w:rFonts w:ascii="Trebuchet MS" w:hAnsi="Trebuchet MS"/>
          <w:lang w:val="de-DE"/>
        </w:rPr>
        <w:t>dam wurde zu einem Diesseitswesen</w:t>
      </w:r>
      <w:r>
        <w:rPr>
          <w:rFonts w:ascii="Trebuchet MS" w:hAnsi="Trebuchet MS"/>
          <w:lang w:val="de-DE"/>
        </w:rPr>
        <w:t>“</w:t>
      </w:r>
      <w:r w:rsidRPr="001E5732">
        <w:rPr>
          <w:rFonts w:ascii="Trebuchet MS" w:hAnsi="Trebuchet MS"/>
          <w:lang w:val="de-DE"/>
        </w:rPr>
        <w:t>,</w:t>
      </w:r>
    </w:p>
    <w:p w14:paraId="485A8583" w14:textId="77777777" w:rsidR="00C71948" w:rsidRDefault="00C71948" w:rsidP="00C71948">
      <w:pPr>
        <w:pStyle w:val="Textkrper-Erstzeileneinzug2"/>
        <w:spacing w:after="80" w:line="280" w:lineRule="atLeast"/>
        <w:ind w:left="0" w:firstLine="0"/>
        <w:jc w:val="both"/>
        <w:rPr>
          <w:rFonts w:ascii="Trebuchet MS" w:hAnsi="Trebuchet MS"/>
          <w:lang w:val="de-DE"/>
        </w:rPr>
      </w:pPr>
      <w:r>
        <w:rPr>
          <w:rFonts w:ascii="Trebuchet MS" w:hAnsi="Trebuchet MS"/>
          <w:lang w:val="de-DE"/>
        </w:rPr>
        <w:t xml:space="preserve">der letzte </w:t>
      </w:r>
      <w:r w:rsidRPr="00BC70C1">
        <w:rPr>
          <w:rFonts w:ascii="Trebuchet MS" w:hAnsi="Trebuchet MS"/>
          <w:b/>
          <w:bCs/>
          <w:lang w:val="de-DE"/>
        </w:rPr>
        <w:t>A</w:t>
      </w:r>
      <w:r>
        <w:rPr>
          <w:rFonts w:ascii="Trebuchet MS" w:hAnsi="Trebuchet MS"/>
          <w:lang w:val="de-DE"/>
        </w:rPr>
        <w:t>dam</w:t>
      </w:r>
      <w:r>
        <w:rPr>
          <w:rStyle w:val="Funotenzeichen"/>
          <w:rFonts w:ascii="Trebuchet MS" w:hAnsi="Trebuchet MS"/>
          <w:lang w:val="de-DE"/>
        </w:rPr>
        <w:footnoteReference w:id="796"/>
      </w:r>
      <w:r>
        <w:rPr>
          <w:rFonts w:ascii="Trebuchet MS" w:hAnsi="Trebuchet MS"/>
          <w:lang w:val="de-DE"/>
        </w:rPr>
        <w:t xml:space="preserve"> leben</w:t>
      </w:r>
      <w:r w:rsidRPr="001E5732">
        <w:rPr>
          <w:rFonts w:ascii="Trebuchet MS" w:hAnsi="Trebuchet MS"/>
          <w:lang w:val="de-DE"/>
        </w:rPr>
        <w:t>spendender Geist.</w:t>
      </w:r>
    </w:p>
    <w:p w14:paraId="53C0E12F" w14:textId="77777777" w:rsidR="00C71948" w:rsidRDefault="00C71948" w:rsidP="006374C6">
      <w:pPr>
        <w:pStyle w:val="Randverweis"/>
        <w:framePr w:wrap="around"/>
      </w:pPr>
      <w:r>
        <w:t>47: Gen 2,7</w:t>
      </w:r>
    </w:p>
    <w:p w14:paraId="298BA5D0" w14:textId="77777777" w:rsidR="00C71948" w:rsidRDefault="00C71948" w:rsidP="006374C6">
      <w:pPr>
        <w:pStyle w:val="Randverweis"/>
        <w:framePr w:wrap="around"/>
      </w:pPr>
      <w:r>
        <w:t>49: Gen 5,3;</w:t>
      </w:r>
    </w:p>
    <w:p w14:paraId="6D64D8F4" w14:textId="77777777" w:rsidR="00C71948" w:rsidRPr="001E5732" w:rsidRDefault="00C71948" w:rsidP="006374C6">
      <w:pPr>
        <w:pStyle w:val="Randverweis"/>
        <w:framePr w:wrap="around"/>
      </w:pPr>
      <w:proofErr w:type="spellStart"/>
      <w:r>
        <w:t>Röm</w:t>
      </w:r>
      <w:proofErr w:type="spellEnd"/>
      <w:r>
        <w:t xml:space="preserve"> 8,29</w:t>
      </w:r>
    </w:p>
    <w:p w14:paraId="50E3F1EA"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46 </w:t>
      </w:r>
      <w:r w:rsidRPr="001E5732">
        <w:rPr>
          <w:rFonts w:ascii="Trebuchet MS" w:hAnsi="Trebuchet MS"/>
          <w:lang w:val="de-DE"/>
        </w:rPr>
        <w:t xml:space="preserve">Aber nicht zuerst das Geistliche, sondern das Diesseitige, dann das Geistliche. </w:t>
      </w:r>
      <w:r w:rsidRPr="001E5732">
        <w:rPr>
          <w:rFonts w:ascii="Trebuchet MS" w:hAnsi="Trebuchet MS"/>
          <w:vertAlign w:val="superscript"/>
          <w:lang w:val="de-DE"/>
        </w:rPr>
        <w:t>47 </w:t>
      </w:r>
      <w:r w:rsidRPr="001E5732">
        <w:rPr>
          <w:rFonts w:ascii="Trebuchet MS" w:hAnsi="Trebuchet MS"/>
          <w:lang w:val="de-DE"/>
        </w:rPr>
        <w:t xml:space="preserve">Der erste Mensch von Erde erdhaft, der zweite Mensch von Himmel. </w:t>
      </w:r>
      <w:r w:rsidRPr="001E5732">
        <w:rPr>
          <w:rFonts w:ascii="Trebuchet MS" w:hAnsi="Trebuchet MS"/>
          <w:vertAlign w:val="superscript"/>
          <w:lang w:val="de-DE"/>
        </w:rPr>
        <w:t>48 </w:t>
      </w:r>
      <w:r w:rsidRPr="001E5732">
        <w:rPr>
          <w:rFonts w:ascii="Trebuchet MS" w:hAnsi="Trebuchet MS"/>
          <w:lang w:val="de-DE"/>
        </w:rPr>
        <w:t xml:space="preserve">Welcherart der Erdhafte, so auch die Erdhaften, und welcherart der Himmlische, so auch die Himmlischen. </w:t>
      </w:r>
      <w:r w:rsidRPr="001E5732">
        <w:rPr>
          <w:rFonts w:ascii="Trebuchet MS" w:hAnsi="Trebuchet MS"/>
          <w:vertAlign w:val="superscript"/>
          <w:lang w:val="de-DE"/>
        </w:rPr>
        <w:t>49 </w:t>
      </w:r>
      <w:r w:rsidRPr="001E5732">
        <w:rPr>
          <w:rFonts w:ascii="Trebuchet MS" w:hAnsi="Trebuchet MS"/>
          <w:lang w:val="de-DE"/>
        </w:rPr>
        <w:t>Und wie wir das Bild des Erdhaften getragen haben, werden wir auch das Bild des Himmlischen tragen.</w:t>
      </w:r>
    </w:p>
    <w:p w14:paraId="53C47FC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03" w:name="_Toc38535083"/>
      <w:r w:rsidRPr="001E5732">
        <w:rPr>
          <w:rFonts w:ascii="Trebuchet MS" w:hAnsi="Trebuchet MS"/>
          <w:szCs w:val="24"/>
          <w:lang w:val="de-DE"/>
        </w:rPr>
        <w:t>Die Verwandlung aller Gläubigen und der Sieg über den Tod (15,50</w:t>
      </w:r>
      <w:r>
        <w:rPr>
          <w:rFonts w:ascii="Trebuchet MS" w:hAnsi="Trebuchet MS"/>
          <w:szCs w:val="24"/>
          <w:lang w:val="de-DE"/>
        </w:rPr>
        <w:t>−</w:t>
      </w:r>
      <w:r w:rsidRPr="001E5732">
        <w:rPr>
          <w:rFonts w:ascii="Trebuchet MS" w:hAnsi="Trebuchet MS"/>
          <w:szCs w:val="24"/>
          <w:lang w:val="de-DE"/>
        </w:rPr>
        <w:t>58)</w:t>
      </w:r>
      <w:bookmarkEnd w:id="703"/>
    </w:p>
    <w:p w14:paraId="346743CC" w14:textId="77777777" w:rsidR="00C71948" w:rsidRPr="006E59B3" w:rsidRDefault="00C71948" w:rsidP="006374C6">
      <w:pPr>
        <w:pStyle w:val="Randverweis"/>
        <w:framePr w:wrap="around"/>
      </w:pPr>
      <w:r>
        <w:t xml:space="preserve">50: </w:t>
      </w:r>
      <w:proofErr w:type="spellStart"/>
      <w:r>
        <w:t>Joh</w:t>
      </w:r>
      <w:proofErr w:type="spellEnd"/>
      <w:r>
        <w:t xml:space="preserve"> 3,5</w:t>
      </w:r>
    </w:p>
    <w:p w14:paraId="78A0B3A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50 </w:t>
      </w:r>
      <w:r w:rsidRPr="001E5732">
        <w:rPr>
          <w:rFonts w:ascii="Trebuchet MS" w:hAnsi="Trebuchet MS"/>
          <w:lang w:val="de-DE"/>
        </w:rPr>
        <w:t xml:space="preserve">Dies sage ich, Brüder: Fleisch und Blut kann das </w:t>
      </w:r>
      <w:r>
        <w:rPr>
          <w:rFonts w:ascii="Trebuchet MS" w:hAnsi="Trebuchet MS"/>
          <w:lang w:val="de-DE"/>
        </w:rPr>
        <w:t>Königtum</w:t>
      </w:r>
      <w:r w:rsidRPr="001E5732">
        <w:rPr>
          <w:rFonts w:ascii="Trebuchet MS" w:hAnsi="Trebuchet MS"/>
          <w:lang w:val="de-DE"/>
        </w:rPr>
        <w:t xml:space="preserve"> Gottes nicht </w:t>
      </w:r>
      <w:r>
        <w:rPr>
          <w:rFonts w:ascii="Trebuchet MS" w:hAnsi="Trebuchet MS"/>
          <w:lang w:val="de-DE"/>
        </w:rPr>
        <w:t>erben</w:t>
      </w:r>
      <w:r w:rsidRPr="001E5732">
        <w:rPr>
          <w:rFonts w:ascii="Trebuchet MS" w:hAnsi="Trebuchet MS"/>
          <w:lang w:val="de-DE"/>
        </w:rPr>
        <w:t xml:space="preserve">, noch </w:t>
      </w:r>
      <w:r>
        <w:rPr>
          <w:rFonts w:ascii="Trebuchet MS" w:hAnsi="Trebuchet MS"/>
          <w:lang w:val="de-DE"/>
        </w:rPr>
        <w:t xml:space="preserve">erbt </w:t>
      </w:r>
      <w:r w:rsidRPr="001E5732">
        <w:rPr>
          <w:rFonts w:ascii="Trebuchet MS" w:hAnsi="Trebuchet MS"/>
          <w:lang w:val="de-DE"/>
        </w:rPr>
        <w:t>die Verder</w:t>
      </w:r>
      <w:r>
        <w:rPr>
          <w:rFonts w:ascii="Trebuchet MS" w:hAnsi="Trebuchet MS"/>
          <w:lang w:val="de-DE"/>
        </w:rPr>
        <w:t>blichkeit die Unverderblichkeit.</w:t>
      </w:r>
    </w:p>
    <w:p w14:paraId="48195055" w14:textId="77777777" w:rsidR="00C71948" w:rsidRDefault="00C71948" w:rsidP="006374C6">
      <w:pPr>
        <w:pStyle w:val="Randverweis"/>
        <w:framePr w:wrap="around"/>
      </w:pPr>
      <w:r>
        <w:t xml:space="preserve">51: 1 </w:t>
      </w:r>
      <w:proofErr w:type="spellStart"/>
      <w:r>
        <w:t>Thess</w:t>
      </w:r>
      <w:proofErr w:type="spellEnd"/>
    </w:p>
    <w:p w14:paraId="0E2BA320" w14:textId="77777777" w:rsidR="00C71948" w:rsidRDefault="00C71948" w:rsidP="006374C6">
      <w:pPr>
        <w:pStyle w:val="Randverweis"/>
        <w:framePr w:wrap="around"/>
      </w:pPr>
      <w:r>
        <w:t>4,15−17</w:t>
      </w:r>
    </w:p>
    <w:p w14:paraId="3B1DB8B9" w14:textId="77777777" w:rsidR="00C71948" w:rsidRDefault="00C71948" w:rsidP="006374C6">
      <w:pPr>
        <w:pStyle w:val="Randverweis"/>
        <w:framePr w:wrap="around"/>
      </w:pPr>
      <w:r>
        <w:t xml:space="preserve">52: </w:t>
      </w:r>
      <w:proofErr w:type="spellStart"/>
      <w:r>
        <w:t>Mt</w:t>
      </w:r>
      <w:proofErr w:type="spellEnd"/>
      <w:r>
        <w:t xml:space="preserve"> 24,31</w:t>
      </w:r>
    </w:p>
    <w:p w14:paraId="7E447096" w14:textId="77777777" w:rsidR="00C71948" w:rsidRDefault="00C71948" w:rsidP="006374C6">
      <w:pPr>
        <w:pStyle w:val="Randverweis"/>
        <w:framePr w:wrap="around"/>
      </w:pPr>
      <w:r>
        <w:t>53: 2 Kor 5,4</w:t>
      </w:r>
    </w:p>
    <w:p w14:paraId="22A0337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51 </w:t>
      </w:r>
      <w:r w:rsidRPr="001E5732">
        <w:rPr>
          <w:rFonts w:ascii="Trebuchet MS" w:hAnsi="Trebuchet MS"/>
          <w:lang w:val="de-DE"/>
        </w:rPr>
        <w:t xml:space="preserve">Siehe: Ich sage euch ein Geheimnis: Nicht alle werden wir entschlafen, aber alle verwandelt werden. </w:t>
      </w:r>
      <w:r w:rsidRPr="001E5732">
        <w:rPr>
          <w:rFonts w:ascii="Trebuchet MS" w:hAnsi="Trebuchet MS"/>
          <w:vertAlign w:val="superscript"/>
          <w:lang w:val="de-DE"/>
        </w:rPr>
        <w:t>52 </w:t>
      </w:r>
      <w:r w:rsidRPr="001E5732">
        <w:rPr>
          <w:rFonts w:ascii="Trebuchet MS" w:hAnsi="Trebuchet MS"/>
          <w:lang w:val="de-DE"/>
        </w:rPr>
        <w:t xml:space="preserve">In einem Nu, in einem Augenblick, bei der letzten </w:t>
      </w:r>
      <w:r>
        <w:rPr>
          <w:rFonts w:ascii="Trebuchet MS" w:hAnsi="Trebuchet MS"/>
          <w:lang w:val="de-DE"/>
        </w:rPr>
        <w:t>Posaune</w:t>
      </w:r>
      <w:r w:rsidRPr="001E5732">
        <w:rPr>
          <w:rFonts w:ascii="Trebuchet MS" w:hAnsi="Trebuchet MS"/>
          <w:lang w:val="de-DE"/>
        </w:rPr>
        <w:t xml:space="preserve">: Denn sie wird </w:t>
      </w:r>
      <w:r>
        <w:rPr>
          <w:rFonts w:ascii="Trebuchet MS" w:hAnsi="Trebuchet MS"/>
          <w:lang w:val="de-DE"/>
        </w:rPr>
        <w:t>posaunen</w:t>
      </w:r>
      <w:r w:rsidRPr="001E5732">
        <w:rPr>
          <w:rFonts w:ascii="Trebuchet MS" w:hAnsi="Trebuchet MS"/>
          <w:lang w:val="de-DE"/>
        </w:rPr>
        <w:t xml:space="preserve">, und die Toten werden als unverderblich auferstehen, und </w:t>
      </w:r>
      <w:r w:rsidRPr="001E5732">
        <w:rPr>
          <w:rFonts w:ascii="Trebuchet MS" w:hAnsi="Trebuchet MS"/>
          <w:i/>
          <w:lang w:val="de-DE"/>
        </w:rPr>
        <w:t>wir</w:t>
      </w:r>
      <w:r w:rsidRPr="001E5732">
        <w:rPr>
          <w:rFonts w:ascii="Trebuchet MS" w:hAnsi="Trebuchet MS"/>
          <w:lang w:val="de-DE"/>
        </w:rPr>
        <w:t xml:space="preserve"> werden verwandelt werden. </w:t>
      </w:r>
      <w:r w:rsidRPr="001E5732">
        <w:rPr>
          <w:rFonts w:ascii="Trebuchet MS" w:hAnsi="Trebuchet MS"/>
          <w:vertAlign w:val="superscript"/>
          <w:lang w:val="de-DE"/>
        </w:rPr>
        <w:t>53 </w:t>
      </w:r>
      <w:r w:rsidRPr="001E5732">
        <w:rPr>
          <w:rFonts w:ascii="Trebuchet MS" w:hAnsi="Trebuchet MS"/>
          <w:lang w:val="de-DE"/>
        </w:rPr>
        <w:t>Denn es muss dieses Verderbliche die Unverderb</w:t>
      </w:r>
      <w:r>
        <w:rPr>
          <w:rFonts w:ascii="Trebuchet MS" w:hAnsi="Trebuchet MS"/>
          <w:lang w:val="de-DE"/>
        </w:rPr>
        <w:softHyphen/>
      </w:r>
      <w:r w:rsidRPr="001E5732">
        <w:rPr>
          <w:rFonts w:ascii="Trebuchet MS" w:hAnsi="Trebuchet MS"/>
          <w:lang w:val="de-DE"/>
        </w:rPr>
        <w:t xml:space="preserve">lichkeit anziehen, und dieses Sterbliche die Unsterblichkeit. </w:t>
      </w:r>
      <w:r w:rsidRPr="001E5732">
        <w:rPr>
          <w:rFonts w:ascii="Trebuchet MS" w:hAnsi="Trebuchet MS"/>
          <w:vertAlign w:val="superscript"/>
          <w:lang w:val="de-DE"/>
        </w:rPr>
        <w:t>54 </w:t>
      </w:r>
      <w:r>
        <w:rPr>
          <w:rFonts w:ascii="Trebuchet MS" w:hAnsi="Trebuchet MS"/>
          <w:lang w:val="de-DE"/>
        </w:rPr>
        <w:t>Wann aber dieses Ver</w:t>
      </w:r>
      <w:r>
        <w:rPr>
          <w:rFonts w:ascii="Trebuchet MS" w:hAnsi="Trebuchet MS"/>
          <w:lang w:val="de-DE"/>
        </w:rPr>
        <w:softHyphen/>
      </w:r>
      <w:r w:rsidRPr="001E5732">
        <w:rPr>
          <w:rFonts w:ascii="Trebuchet MS" w:hAnsi="Trebuchet MS"/>
          <w:lang w:val="de-DE"/>
        </w:rPr>
        <w:t>derbliche die Unverderblichkeit angezogen hat und dieses Sterbliche die Unsterb</w:t>
      </w:r>
      <w:r>
        <w:rPr>
          <w:rFonts w:ascii="Trebuchet MS" w:hAnsi="Trebuchet MS"/>
          <w:lang w:val="de-DE"/>
        </w:rPr>
        <w:softHyphen/>
      </w:r>
      <w:r w:rsidRPr="001E5732">
        <w:rPr>
          <w:rFonts w:ascii="Trebuchet MS" w:hAnsi="Trebuchet MS"/>
          <w:lang w:val="de-DE"/>
        </w:rPr>
        <w:t>lichkeit angezogen hat, dann wird das Wort geschehen, das geschrieben steht:</w:t>
      </w:r>
    </w:p>
    <w:p w14:paraId="76E31134" w14:textId="77777777" w:rsidR="00C71948" w:rsidRDefault="00C71948" w:rsidP="006374C6">
      <w:pPr>
        <w:pStyle w:val="Randverweis"/>
        <w:framePr w:wrap="around"/>
      </w:pPr>
      <w:r>
        <w:t xml:space="preserve">54: </w:t>
      </w:r>
      <w:proofErr w:type="spellStart"/>
      <w:r>
        <w:t>Jes</w:t>
      </w:r>
      <w:proofErr w:type="spellEnd"/>
      <w:r>
        <w:t xml:space="preserve"> 25,8</w:t>
      </w:r>
    </w:p>
    <w:p w14:paraId="0017E1D8" w14:textId="77777777" w:rsidR="00C71948" w:rsidRDefault="00C71948" w:rsidP="006374C6">
      <w:pPr>
        <w:pStyle w:val="Randverweis"/>
        <w:framePr w:wrap="around"/>
      </w:pPr>
      <w:r>
        <w:t>55:</w:t>
      </w:r>
    </w:p>
    <w:p w14:paraId="2F3FC8F4" w14:textId="77777777" w:rsidR="00C71948" w:rsidRPr="001E5732" w:rsidRDefault="00C71948" w:rsidP="006374C6">
      <w:pPr>
        <w:pStyle w:val="Randverweis"/>
        <w:framePr w:wrap="around"/>
      </w:pPr>
      <w:r>
        <w:t>Hos 13,14G</w:t>
      </w:r>
    </w:p>
    <w:p w14:paraId="3D0CF5E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„Verschlungen wurde der Tod in den Sieg!</w:t>
      </w:r>
    </w:p>
    <w:p w14:paraId="3543A944"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55 </w:t>
      </w:r>
      <w:r>
        <w:rPr>
          <w:rFonts w:ascii="Trebuchet MS" w:hAnsi="Trebuchet MS"/>
          <w:lang w:val="de-DE"/>
        </w:rPr>
        <w:t>Wo</w:t>
      </w:r>
      <w:r w:rsidRPr="001E5732">
        <w:rPr>
          <w:rFonts w:ascii="Trebuchet MS" w:hAnsi="Trebuchet MS"/>
          <w:lang w:val="de-DE"/>
        </w:rPr>
        <w:t>, Tod, dein Sieg?</w:t>
      </w:r>
    </w:p>
    <w:p w14:paraId="7FC16E91" w14:textId="77777777" w:rsidR="00C71948" w:rsidRDefault="00C71948" w:rsidP="00C71948">
      <w:pPr>
        <w:pStyle w:val="Liste2"/>
        <w:spacing w:after="80" w:line="280" w:lineRule="atLeast"/>
        <w:ind w:left="568" w:hanging="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22432" behindDoc="0" locked="0" layoutInCell="1" allowOverlap="1" wp14:anchorId="52D71273" wp14:editId="4AA333DD">
                <wp:simplePos x="0" y="0"/>
                <wp:positionH relativeFrom="margin">
                  <wp:posOffset>4729941</wp:posOffset>
                </wp:positionH>
                <wp:positionV relativeFrom="paragraph">
                  <wp:posOffset>-327660</wp:posOffset>
                </wp:positionV>
                <wp:extent cx="1141200" cy="316800"/>
                <wp:effectExtent l="0" t="0" r="1905" b="7620"/>
                <wp:wrapNone/>
                <wp:docPr id="507"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7420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15,56 </w:t>
                            </w:r>
                            <w:r>
                              <w:rPr>
                                <w:rFonts w:ascii="Trebuchet MS" w:hAnsi="Trebuchet MS"/>
                                <w:lang w:val="de-DE"/>
                              </w:rPr>
                              <w:t>−</w:t>
                            </w:r>
                            <w:r>
                              <w:rPr>
                                <w:rFonts w:ascii="Trebuchet MS" w:hAnsi="Trebuchet MS" w:cs="Times New Roman"/>
                                <w:i/>
                                <w:iCs/>
                                <w:lang w:val="de-DE"/>
                              </w:rPr>
                              <w:t xml:space="preserve"> 16,12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71273" id="Textfeld 278" o:spid="_x0000_s1302" type="#_x0000_t202" style="position:absolute;left:0;text-align:left;margin-left:372.45pt;margin-top:-25.8pt;width:89.85pt;height:24.9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" fillcolor="white [3201]" stroked="f" strokeweight=".5pt">
                <v:textbox>
                  <w:txbxContent>
                    <w:p w14:paraId="6937420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15,56 </w:t>
                      </w:r>
                      <w:r>
                        <w:rPr>
                          <w:rFonts w:ascii="Trebuchet MS" w:hAnsi="Trebuchet MS"/>
                          <w:lang w:val="de-DE"/>
                        </w:rPr>
                        <w:t>−</w:t>
                      </w:r>
                      <w:r>
                        <w:rPr>
                          <w:rFonts w:ascii="Trebuchet MS" w:hAnsi="Trebuchet MS" w:cs="Times New Roman"/>
                          <w:i/>
                          <w:iCs/>
                          <w:lang w:val="de-DE"/>
                        </w:rPr>
                        <w:t xml:space="preserve"> 16,12</w:t>
                      </w:r>
                    </w:p>
                  </w:txbxContent>
                </v:textbox>
                <w10:wrap anchorx="margin"/>
              </v:shape>
            </w:pict>
          </mc:Fallback>
        </mc:AlternateContent>
      </w:r>
      <w:r w:rsidRPr="001E5732">
        <w:rPr>
          <w:rFonts w:ascii="Trebuchet MS" w:hAnsi="Trebuchet MS"/>
          <w:lang w:val="de-DE"/>
        </w:rPr>
        <w:t>Wo, Tod, dein Stachel?“</w:t>
      </w:r>
      <w:r>
        <w:rPr>
          <w:rStyle w:val="Funotenzeichen"/>
          <w:rFonts w:ascii="Trebuchet MS" w:hAnsi="Trebuchet MS"/>
          <w:lang w:val="de-DE"/>
        </w:rPr>
        <w:footnoteReference w:id="797"/>
      </w:r>
    </w:p>
    <w:p w14:paraId="3ABB9ADA" w14:textId="77777777" w:rsidR="00C71948" w:rsidRDefault="00C71948" w:rsidP="006374C6">
      <w:pPr>
        <w:pStyle w:val="Randverweis"/>
        <w:framePr w:wrap="around"/>
      </w:pPr>
      <w:r>
        <w:t xml:space="preserve">56: </w:t>
      </w:r>
      <w:proofErr w:type="spellStart"/>
      <w:r>
        <w:t>Röm</w:t>
      </w:r>
      <w:proofErr w:type="spellEnd"/>
      <w:r>
        <w:t xml:space="preserve"> 5,12f;</w:t>
      </w:r>
    </w:p>
    <w:p w14:paraId="4A305F82" w14:textId="77777777" w:rsidR="00C71948" w:rsidRDefault="00C71948" w:rsidP="006374C6">
      <w:pPr>
        <w:pStyle w:val="Randverweis"/>
        <w:framePr w:wrap="around"/>
      </w:pPr>
      <w:r>
        <w:t>7,7−9.13</w:t>
      </w:r>
    </w:p>
    <w:p w14:paraId="3CCCCE8D" w14:textId="77777777" w:rsidR="00C71948" w:rsidRPr="001E5732" w:rsidRDefault="00C71948" w:rsidP="006374C6">
      <w:pPr>
        <w:pStyle w:val="Randverweis"/>
        <w:framePr w:wrap="around"/>
      </w:pPr>
      <w:r>
        <w:t xml:space="preserve">57: </w:t>
      </w:r>
      <w:proofErr w:type="spellStart"/>
      <w:r>
        <w:t>Röm</w:t>
      </w:r>
      <w:proofErr w:type="spellEnd"/>
      <w:r>
        <w:t xml:space="preserve"> 7,25</w:t>
      </w:r>
    </w:p>
    <w:p w14:paraId="181CC64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56 </w:t>
      </w:r>
      <w:r w:rsidRPr="001E5732">
        <w:rPr>
          <w:rFonts w:ascii="Trebuchet MS" w:hAnsi="Trebuchet MS"/>
          <w:lang w:val="de-DE"/>
        </w:rPr>
        <w:t xml:space="preserve">Der Stachel des Todes ist die </w:t>
      </w:r>
      <w:r>
        <w:rPr>
          <w:rFonts w:ascii="Trebuchet MS" w:hAnsi="Trebuchet MS"/>
          <w:lang w:val="de-DE"/>
        </w:rPr>
        <w:t xml:space="preserve">Sünde, die Macht der Sünde </w:t>
      </w:r>
      <w:r w:rsidRPr="001E5732">
        <w:rPr>
          <w:rFonts w:ascii="Trebuchet MS" w:hAnsi="Trebuchet MS"/>
          <w:lang w:val="de-DE"/>
        </w:rPr>
        <w:t>das Gesetz</w:t>
      </w:r>
      <w:r>
        <w:rPr>
          <w:rStyle w:val="Funotenzeichen"/>
          <w:rFonts w:ascii="Trebuchet MS" w:hAnsi="Trebuchet MS"/>
          <w:lang w:val="de-DE"/>
        </w:rPr>
        <w:footnoteReference w:id="798"/>
      </w:r>
      <w:r w:rsidRPr="001E5732">
        <w:rPr>
          <w:rFonts w:ascii="Trebuchet MS" w:hAnsi="Trebuchet MS"/>
          <w:lang w:val="de-DE"/>
        </w:rPr>
        <w:t xml:space="preserve">. </w:t>
      </w:r>
      <w:r w:rsidRPr="001E5732">
        <w:rPr>
          <w:rFonts w:ascii="Trebuchet MS" w:hAnsi="Trebuchet MS"/>
          <w:vertAlign w:val="superscript"/>
          <w:lang w:val="de-DE"/>
        </w:rPr>
        <w:t>57 </w:t>
      </w:r>
      <w:r w:rsidRPr="001E5732">
        <w:rPr>
          <w:rFonts w:ascii="Trebuchet MS" w:hAnsi="Trebuchet MS"/>
          <w:lang w:val="de-DE"/>
        </w:rPr>
        <w:t>Gott Dank, der uns den Sieg gegeben hat durch unseren Herrn Jesus Christus!</w:t>
      </w:r>
    </w:p>
    <w:p w14:paraId="22EF371C" w14:textId="77777777" w:rsidR="00C71948" w:rsidRPr="001E5732" w:rsidRDefault="00C71948" w:rsidP="006374C6">
      <w:pPr>
        <w:pStyle w:val="Randverweis"/>
        <w:framePr w:wrap="around"/>
      </w:pPr>
      <w:r>
        <w:t>58: 16,13</w:t>
      </w:r>
    </w:p>
    <w:p w14:paraId="4E21F22E" w14:textId="4F1EF7E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58 </w:t>
      </w:r>
      <w:r>
        <w:rPr>
          <w:rFonts w:ascii="Trebuchet MS" w:hAnsi="Trebuchet MS"/>
          <w:lang w:val="de-DE"/>
        </w:rPr>
        <w:t>Sodass ihr</w:t>
      </w:r>
      <w:r w:rsidRPr="001E5732">
        <w:rPr>
          <w:rFonts w:ascii="Trebuchet MS" w:hAnsi="Trebuchet MS"/>
          <w:lang w:val="de-DE"/>
        </w:rPr>
        <w:t xml:space="preserve"> also,</w:t>
      </w:r>
      <w:r>
        <w:rPr>
          <w:rFonts w:ascii="Trebuchet MS" w:hAnsi="Trebuchet MS"/>
          <w:lang w:val="de-DE"/>
        </w:rPr>
        <w:t xml:space="preserve"> meine geliebten Brüder, </w:t>
      </w:r>
      <w:r w:rsidRPr="001E5732">
        <w:rPr>
          <w:rFonts w:ascii="Trebuchet MS" w:hAnsi="Trebuchet MS"/>
          <w:lang w:val="de-DE"/>
        </w:rPr>
        <w:t>fest gegründet</w:t>
      </w:r>
      <w:r>
        <w:rPr>
          <w:rFonts w:ascii="Trebuchet MS" w:hAnsi="Trebuchet MS"/>
          <w:lang w:val="de-DE"/>
        </w:rPr>
        <w:t xml:space="preserve"> werde</w:t>
      </w:r>
      <w:r w:rsidR="00E25BDA">
        <w:rPr>
          <w:rFonts w:ascii="Trebuchet MS" w:hAnsi="Trebuchet MS"/>
          <w:lang w:val="de-DE"/>
        </w:rPr>
        <w:t>n mögt</w:t>
      </w:r>
      <w:r w:rsidRPr="001E5732">
        <w:rPr>
          <w:rFonts w:ascii="Trebuchet MS" w:hAnsi="Trebuchet MS"/>
          <w:lang w:val="de-DE"/>
        </w:rPr>
        <w:t xml:space="preserve">, </w:t>
      </w:r>
      <w:r w:rsidR="005864D7">
        <w:rPr>
          <w:rFonts w:ascii="Trebuchet MS" w:hAnsi="Trebuchet MS"/>
          <w:lang w:val="de-DE"/>
        </w:rPr>
        <w:t>unver</w:t>
      </w:r>
      <w:r w:rsidR="00E25BDA">
        <w:rPr>
          <w:rFonts w:ascii="Trebuchet MS" w:hAnsi="Trebuchet MS"/>
          <w:lang w:val="de-DE"/>
        </w:rPr>
        <w:softHyphen/>
      </w:r>
      <w:r w:rsidR="005864D7">
        <w:rPr>
          <w:rFonts w:ascii="Trebuchet MS" w:hAnsi="Trebuchet MS"/>
          <w:lang w:val="de-DE"/>
        </w:rPr>
        <w:t>rückbar!</w:t>
      </w:r>
      <w:r w:rsidRPr="001E5732">
        <w:rPr>
          <w:rFonts w:ascii="Trebuchet MS" w:hAnsi="Trebuchet MS"/>
          <w:lang w:val="de-DE"/>
        </w:rPr>
        <w:t xml:space="preserve"> </w:t>
      </w:r>
      <w:r w:rsidR="005864D7">
        <w:rPr>
          <w:rFonts w:ascii="Trebuchet MS" w:hAnsi="Trebuchet MS"/>
          <w:lang w:val="de-DE"/>
        </w:rPr>
        <w:t>H</w:t>
      </w:r>
      <w:r w:rsidRPr="001E5732">
        <w:rPr>
          <w:rFonts w:ascii="Trebuchet MS" w:hAnsi="Trebuchet MS"/>
          <w:lang w:val="de-DE"/>
        </w:rPr>
        <w:t>abt allezeit Überfluss am Werk des Herrn, im Wissen, dass eure Mü</w:t>
      </w:r>
      <w:r>
        <w:rPr>
          <w:rFonts w:ascii="Trebuchet MS" w:hAnsi="Trebuchet MS"/>
          <w:lang w:val="de-DE"/>
        </w:rPr>
        <w:t>he im Herrn nicht vergebens ist!</w:t>
      </w:r>
    </w:p>
    <w:p w14:paraId="0754B3B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04" w:name="_Toc38535084"/>
      <w:r w:rsidRPr="001E5732">
        <w:rPr>
          <w:rFonts w:ascii="Trebuchet MS" w:hAnsi="Trebuchet MS"/>
          <w:szCs w:val="24"/>
          <w:lang w:val="de-DE"/>
        </w:rPr>
        <w:t xml:space="preserve">Sammlung für die </w:t>
      </w:r>
      <w:r>
        <w:rPr>
          <w:rFonts w:ascii="Trebuchet MS" w:hAnsi="Trebuchet MS"/>
          <w:szCs w:val="24"/>
          <w:lang w:val="de-DE"/>
        </w:rPr>
        <w:t>Gemeinde</w:t>
      </w:r>
      <w:r w:rsidRPr="001E5732">
        <w:rPr>
          <w:rFonts w:ascii="Trebuchet MS" w:hAnsi="Trebuchet MS"/>
          <w:szCs w:val="24"/>
          <w:lang w:val="de-DE"/>
        </w:rPr>
        <w:t xml:space="preserve"> in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1E5732">
        <w:rPr>
          <w:rFonts w:ascii="Trebuchet MS" w:hAnsi="Trebuchet MS"/>
          <w:szCs w:val="24"/>
          <w:lang w:val="de-DE"/>
        </w:rPr>
        <w:t xml:space="preserve"> (16,1</w:t>
      </w:r>
      <w:r>
        <w:rPr>
          <w:rFonts w:ascii="Trebuchet MS" w:hAnsi="Trebuchet MS"/>
          <w:szCs w:val="24"/>
          <w:lang w:val="de-DE"/>
        </w:rPr>
        <w:t>−</w:t>
      </w:r>
      <w:r w:rsidRPr="001E5732">
        <w:rPr>
          <w:rFonts w:ascii="Trebuchet MS" w:hAnsi="Trebuchet MS"/>
          <w:szCs w:val="24"/>
          <w:lang w:val="de-DE"/>
        </w:rPr>
        <w:t>4)</w:t>
      </w:r>
      <w:bookmarkEnd w:id="704"/>
    </w:p>
    <w:p w14:paraId="577F47A0" w14:textId="77777777" w:rsidR="00C71948" w:rsidRPr="009C3508" w:rsidRDefault="00C71948" w:rsidP="006374C6">
      <w:pPr>
        <w:pStyle w:val="Randverweis"/>
        <w:framePr w:wrap="around"/>
        <w:rPr>
          <w:lang w:val="sv-SE"/>
        </w:rPr>
      </w:pPr>
      <w:r w:rsidRPr="009C3508">
        <w:rPr>
          <w:lang w:val="sv-SE"/>
        </w:rPr>
        <w:t xml:space="preserve">1: </w:t>
      </w:r>
      <w:proofErr w:type="spellStart"/>
      <w:r w:rsidRPr="009C3508">
        <w:rPr>
          <w:lang w:val="sv-SE"/>
        </w:rPr>
        <w:t>Apg</w:t>
      </w:r>
      <w:proofErr w:type="spellEnd"/>
      <w:r w:rsidRPr="009C3508">
        <w:rPr>
          <w:lang w:val="sv-SE"/>
        </w:rPr>
        <w:t xml:space="preserve"> 11,29;</w:t>
      </w:r>
    </w:p>
    <w:p w14:paraId="48EB9E4A"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15,26;</w:t>
      </w:r>
    </w:p>
    <w:p w14:paraId="12245C92" w14:textId="77777777" w:rsidR="00C71948" w:rsidRPr="009C3508" w:rsidRDefault="00C71948" w:rsidP="006374C6">
      <w:pPr>
        <w:pStyle w:val="Randverweis"/>
        <w:framePr w:wrap="around"/>
        <w:rPr>
          <w:lang w:val="sv-SE"/>
        </w:rPr>
      </w:pPr>
      <w:r w:rsidRPr="009C3508">
        <w:rPr>
          <w:lang w:val="sv-SE"/>
        </w:rPr>
        <w:t>2 Kor 8,4; 9,1;</w:t>
      </w:r>
    </w:p>
    <w:p w14:paraId="17FFFECB" w14:textId="77777777" w:rsidR="00C71948" w:rsidRPr="009C3508" w:rsidRDefault="00C71948" w:rsidP="006374C6">
      <w:pPr>
        <w:pStyle w:val="Randverweis"/>
        <w:framePr w:wrap="around"/>
        <w:rPr>
          <w:lang w:val="sv-SE"/>
        </w:rPr>
      </w:pPr>
      <w:r w:rsidRPr="009C3508">
        <w:rPr>
          <w:lang w:val="sv-SE"/>
        </w:rPr>
        <w:t>Gal 2,10</w:t>
      </w:r>
    </w:p>
    <w:p w14:paraId="52DE7C99" w14:textId="77777777" w:rsidR="00C71948" w:rsidRPr="009C3508" w:rsidRDefault="00C71948" w:rsidP="006374C6">
      <w:pPr>
        <w:pStyle w:val="Randverweis"/>
        <w:framePr w:wrap="around"/>
        <w:rPr>
          <w:lang w:val="sv-SE"/>
        </w:rPr>
      </w:pPr>
      <w:r w:rsidRPr="009C3508">
        <w:rPr>
          <w:lang w:val="sv-SE"/>
        </w:rPr>
        <w:t xml:space="preserve">2: </w:t>
      </w:r>
      <w:proofErr w:type="spellStart"/>
      <w:r w:rsidRPr="009C3508">
        <w:rPr>
          <w:lang w:val="sv-SE"/>
        </w:rPr>
        <w:t>Apg</w:t>
      </w:r>
      <w:proofErr w:type="spellEnd"/>
      <w:r w:rsidRPr="009C3508">
        <w:rPr>
          <w:lang w:val="sv-SE"/>
        </w:rPr>
        <w:t xml:space="preserve"> 20,7;</w:t>
      </w:r>
    </w:p>
    <w:p w14:paraId="3C5EE508" w14:textId="77777777" w:rsidR="00C71948" w:rsidRPr="00DC7CAA" w:rsidRDefault="00C71948" w:rsidP="006374C6">
      <w:pPr>
        <w:pStyle w:val="Randverweis"/>
        <w:framePr w:wrap="around"/>
      </w:pPr>
      <w:r w:rsidRPr="00DC7CAA">
        <w:t>Offb 1,10</w:t>
      </w:r>
    </w:p>
    <w:p w14:paraId="1F852984" w14:textId="77777777" w:rsidR="00C71948" w:rsidRDefault="00C71948" w:rsidP="006374C6">
      <w:pPr>
        <w:pStyle w:val="Randverweis"/>
        <w:framePr w:wrap="around"/>
      </w:pPr>
      <w:r w:rsidRPr="00DC7CAA">
        <w:t>3:</w:t>
      </w:r>
    </w:p>
    <w:p w14:paraId="52967CFA" w14:textId="77777777" w:rsidR="00C71948" w:rsidRDefault="00C71948" w:rsidP="006374C6">
      <w:pPr>
        <w:pStyle w:val="Randverweis"/>
        <w:framePr w:wrap="around"/>
      </w:pPr>
      <w:r w:rsidRPr="00DC7CAA">
        <w:t>2 Kor 8,16</w:t>
      </w:r>
      <w:r>
        <w:t>−</w:t>
      </w:r>
      <w:r w:rsidRPr="00DC7CAA">
        <w:t>19</w:t>
      </w:r>
    </w:p>
    <w:p w14:paraId="72455C5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Über die Sammlung für die Heiligen: Wie ich es den </w:t>
      </w:r>
      <w:r>
        <w:rPr>
          <w:rFonts w:ascii="Trebuchet MS" w:hAnsi="Trebuchet MS"/>
          <w:lang w:val="de-DE"/>
        </w:rPr>
        <w:t>Gemeinde</w:t>
      </w:r>
      <w:r w:rsidRPr="001E5732">
        <w:rPr>
          <w:rFonts w:ascii="Trebuchet MS" w:hAnsi="Trebuchet MS"/>
          <w:lang w:val="de-DE"/>
        </w:rPr>
        <w:t>n Gal</w:t>
      </w:r>
      <w:r w:rsidRPr="00737F67">
        <w:rPr>
          <w:rFonts w:ascii="Trebuchet MS" w:hAnsi="Trebuchet MS"/>
          <w:b/>
          <w:bCs/>
          <w:lang w:val="de-DE"/>
        </w:rPr>
        <w:t>a</w:t>
      </w:r>
      <w:r w:rsidRPr="001E5732">
        <w:rPr>
          <w:rFonts w:ascii="Trebuchet MS" w:hAnsi="Trebuchet MS"/>
          <w:lang w:val="de-DE"/>
        </w:rPr>
        <w:t>tiens an</w:t>
      </w:r>
      <w:r>
        <w:rPr>
          <w:rFonts w:ascii="Trebuchet MS" w:hAnsi="Trebuchet MS"/>
          <w:lang w:val="de-DE"/>
        </w:rPr>
        <w:softHyphen/>
      </w:r>
      <w:r w:rsidRPr="001E5732">
        <w:rPr>
          <w:rFonts w:ascii="Trebuchet MS" w:hAnsi="Trebuchet MS"/>
          <w:lang w:val="de-DE"/>
        </w:rPr>
        <w:t xml:space="preserve">geordnet habe, sollt auch </w:t>
      </w:r>
      <w:r w:rsidRPr="001E5732">
        <w:rPr>
          <w:rFonts w:ascii="Trebuchet MS" w:hAnsi="Trebuchet MS"/>
          <w:i/>
          <w:lang w:val="de-DE"/>
        </w:rPr>
        <w:t>ihr</w:t>
      </w:r>
      <w:r>
        <w:rPr>
          <w:rFonts w:ascii="Trebuchet MS" w:hAnsi="Trebuchet MS"/>
          <w:lang w:val="de-DE"/>
        </w:rPr>
        <w:t xml:space="preserve"> tun!</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An jedem ersten Wochentag</w:t>
      </w:r>
      <w:r w:rsidRPr="001E5732">
        <w:rPr>
          <w:rStyle w:val="Funotenzeichen"/>
          <w:rFonts w:ascii="Trebuchet MS" w:hAnsi="Trebuchet MS" w:cs="Arial"/>
          <w:lang w:val="de-DE"/>
        </w:rPr>
        <w:footnoteReference w:id="799"/>
      </w:r>
      <w:r w:rsidRPr="001E5732">
        <w:rPr>
          <w:rFonts w:ascii="Trebuchet MS" w:hAnsi="Trebuchet MS"/>
          <w:lang w:val="de-DE"/>
        </w:rPr>
        <w:t xml:space="preserve"> soll jeder von euch bei sich etwas hinlegen und ansammeln, was immer ihm gut möglich ist, damit die Sammlungen nicht dann, wenn ich komme, geschehen. </w:t>
      </w:r>
      <w:r w:rsidRPr="001E5732">
        <w:rPr>
          <w:rFonts w:ascii="Trebuchet MS" w:hAnsi="Trebuchet MS"/>
          <w:vertAlign w:val="superscript"/>
          <w:lang w:val="de-DE"/>
        </w:rPr>
        <w:t>3 </w:t>
      </w:r>
      <w:r w:rsidRPr="001E5732">
        <w:rPr>
          <w:rFonts w:ascii="Trebuchet MS" w:hAnsi="Trebuchet MS"/>
          <w:lang w:val="de-DE"/>
        </w:rPr>
        <w:t xml:space="preserve">Wenn ich aber angekommen bin, werde ich </w:t>
      </w:r>
      <w:r>
        <w:rPr>
          <w:rFonts w:ascii="Trebuchet MS" w:hAnsi="Trebuchet MS"/>
          <w:lang w:val="de-DE"/>
        </w:rPr>
        <w:t>die</w:t>
      </w:r>
      <w:r w:rsidRPr="001E5732">
        <w:rPr>
          <w:rFonts w:ascii="Trebuchet MS" w:hAnsi="Trebuchet MS"/>
          <w:lang w:val="de-DE"/>
        </w:rPr>
        <w:t xml:space="preserve"> ihr billigt, mit Briefen schicken, diese Gnade von euch nach Jer</w:t>
      </w:r>
      <w:r w:rsidRPr="00C9291C">
        <w:rPr>
          <w:rFonts w:ascii="Trebuchet MS" w:hAnsi="Trebuchet MS"/>
          <w:b/>
          <w:bCs/>
          <w:lang w:val="de-DE"/>
        </w:rPr>
        <w:t>u</w:t>
      </w:r>
      <w:r w:rsidRPr="001E5732">
        <w:rPr>
          <w:rFonts w:ascii="Trebuchet MS" w:hAnsi="Trebuchet MS"/>
          <w:lang w:val="de-DE"/>
        </w:rPr>
        <w:t>salem zu bringen.</w:t>
      </w:r>
      <w:r>
        <w:rPr>
          <w:rStyle w:val="Funotenzeichen"/>
          <w:rFonts w:ascii="Trebuchet MS" w:hAnsi="Trebuchet MS"/>
          <w:lang w:val="de-DE"/>
        </w:rPr>
        <w:footnoteReference w:id="800"/>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Wenn es wert ist, dass auch </w:t>
      </w:r>
      <w:r w:rsidRPr="00475CE5">
        <w:rPr>
          <w:rFonts w:ascii="Trebuchet MS" w:hAnsi="Trebuchet MS"/>
          <w:i/>
          <w:lang w:val="de-DE"/>
        </w:rPr>
        <w:t>ich</w:t>
      </w:r>
      <w:r w:rsidRPr="001E5732">
        <w:rPr>
          <w:rFonts w:ascii="Trebuchet MS" w:hAnsi="Trebuchet MS"/>
          <w:lang w:val="de-DE"/>
        </w:rPr>
        <w:t xml:space="preserve"> reise, werden sie mit </w:t>
      </w:r>
      <w:r w:rsidRPr="00A610D9">
        <w:rPr>
          <w:rFonts w:ascii="Trebuchet MS" w:hAnsi="Trebuchet MS"/>
          <w:i/>
          <w:lang w:val="de-DE"/>
        </w:rPr>
        <w:t>mir</w:t>
      </w:r>
      <w:r w:rsidRPr="001E5732">
        <w:rPr>
          <w:rFonts w:ascii="Trebuchet MS" w:hAnsi="Trebuchet MS"/>
          <w:lang w:val="de-DE"/>
        </w:rPr>
        <w:t xml:space="preserve"> reisen.</w:t>
      </w:r>
    </w:p>
    <w:p w14:paraId="69F5119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05" w:name="_Toc38535085"/>
      <w:r w:rsidRPr="001E5732">
        <w:rPr>
          <w:rFonts w:ascii="Trebuchet MS" w:hAnsi="Trebuchet MS"/>
          <w:szCs w:val="24"/>
          <w:lang w:val="de-DE"/>
        </w:rPr>
        <w:t>Reisepläne (16,5</w:t>
      </w:r>
      <w:r>
        <w:rPr>
          <w:rFonts w:ascii="Trebuchet MS" w:hAnsi="Trebuchet MS"/>
          <w:szCs w:val="24"/>
          <w:lang w:val="de-DE"/>
        </w:rPr>
        <w:t>−</w:t>
      </w:r>
      <w:r w:rsidRPr="001E5732">
        <w:rPr>
          <w:rFonts w:ascii="Trebuchet MS" w:hAnsi="Trebuchet MS"/>
          <w:szCs w:val="24"/>
          <w:lang w:val="de-DE"/>
        </w:rPr>
        <w:t>12)</w:t>
      </w:r>
      <w:bookmarkEnd w:id="705"/>
    </w:p>
    <w:p w14:paraId="79B06B26" w14:textId="77777777" w:rsidR="00C71948" w:rsidRDefault="00C71948" w:rsidP="006374C6">
      <w:pPr>
        <w:pStyle w:val="Randverweis"/>
        <w:framePr w:wrap="around"/>
      </w:pPr>
      <w:r w:rsidRPr="00433F68">
        <w:t xml:space="preserve">5: </w:t>
      </w:r>
      <w:proofErr w:type="spellStart"/>
      <w:r w:rsidRPr="00433F68">
        <w:t>Apg</w:t>
      </w:r>
      <w:proofErr w:type="spellEnd"/>
      <w:r w:rsidRPr="00433F68">
        <w:t xml:space="preserve"> 19,21;</w:t>
      </w:r>
    </w:p>
    <w:p w14:paraId="000B91D6" w14:textId="77777777" w:rsidR="00C71948" w:rsidRPr="00433F68" w:rsidRDefault="00C71948" w:rsidP="006374C6">
      <w:pPr>
        <w:pStyle w:val="Randverweis"/>
        <w:framePr w:wrap="around"/>
      </w:pPr>
      <w:r w:rsidRPr="00433F68">
        <w:t>20,2f;</w:t>
      </w:r>
    </w:p>
    <w:p w14:paraId="56E66A20" w14:textId="77777777" w:rsidR="00C71948" w:rsidRPr="00433F68" w:rsidRDefault="00C71948" w:rsidP="006374C6">
      <w:pPr>
        <w:pStyle w:val="Randverweis"/>
        <w:framePr w:wrap="around"/>
      </w:pPr>
      <w:r w:rsidRPr="00433F68">
        <w:t>2 Kor 1,16</w:t>
      </w:r>
    </w:p>
    <w:p w14:paraId="60822DFC" w14:textId="77777777" w:rsidR="00C71948" w:rsidRPr="00433F68" w:rsidRDefault="00C71948" w:rsidP="006374C6">
      <w:pPr>
        <w:pStyle w:val="Randverweis"/>
        <w:framePr w:wrap="around"/>
      </w:pPr>
      <w:r w:rsidRPr="00433F68">
        <w:t xml:space="preserve">8: </w:t>
      </w:r>
      <w:proofErr w:type="spellStart"/>
      <w:r w:rsidRPr="00433F68">
        <w:t>Apg</w:t>
      </w:r>
      <w:proofErr w:type="spellEnd"/>
      <w:r w:rsidRPr="00433F68">
        <w:t xml:space="preserve"> 19,1.10</w:t>
      </w:r>
    </w:p>
    <w:p w14:paraId="7D2AF449" w14:textId="77777777" w:rsidR="00C71948" w:rsidRPr="00433F68" w:rsidRDefault="00C71948" w:rsidP="006374C6">
      <w:pPr>
        <w:pStyle w:val="Randverweis"/>
        <w:framePr w:wrap="around"/>
      </w:pPr>
      <w:r w:rsidRPr="00433F68">
        <w:t xml:space="preserve">9: </w:t>
      </w:r>
      <w:proofErr w:type="spellStart"/>
      <w:r w:rsidRPr="00433F68">
        <w:t>Apg</w:t>
      </w:r>
      <w:proofErr w:type="spellEnd"/>
      <w:r w:rsidRPr="00433F68">
        <w:t xml:space="preserve"> 14,27</w:t>
      </w:r>
    </w:p>
    <w:p w14:paraId="73EA894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Ich werde zu euch kommen, wenn ich durch Mazed</w:t>
      </w:r>
      <w:r w:rsidRPr="009F0979">
        <w:rPr>
          <w:rFonts w:ascii="Trebuchet MS" w:hAnsi="Trebuchet MS"/>
          <w:b/>
          <w:bCs/>
          <w:lang w:val="de-DE"/>
        </w:rPr>
        <w:t>o</w:t>
      </w:r>
      <w:r w:rsidRPr="001E5732">
        <w:rPr>
          <w:rFonts w:ascii="Trebuchet MS" w:hAnsi="Trebuchet MS"/>
          <w:lang w:val="de-DE"/>
        </w:rPr>
        <w:t>nien gezogen bin. Denn ich ziehe durch Mazed</w:t>
      </w:r>
      <w:r w:rsidRPr="009F0979">
        <w:rPr>
          <w:rFonts w:ascii="Trebuchet MS" w:hAnsi="Trebuchet MS"/>
          <w:b/>
          <w:bCs/>
          <w:lang w:val="de-DE"/>
        </w:rPr>
        <w:t>o</w:t>
      </w:r>
      <w:r w:rsidRPr="001E5732">
        <w:rPr>
          <w:rFonts w:ascii="Trebuchet MS" w:hAnsi="Trebuchet MS"/>
          <w:lang w:val="de-DE"/>
        </w:rPr>
        <w:t xml:space="preserve">nien, </w:t>
      </w:r>
      <w:r w:rsidRPr="001E5732">
        <w:rPr>
          <w:rFonts w:ascii="Trebuchet MS" w:hAnsi="Trebuchet MS"/>
          <w:vertAlign w:val="superscript"/>
          <w:lang w:val="de-DE"/>
        </w:rPr>
        <w:t>6 </w:t>
      </w:r>
      <w:r>
        <w:rPr>
          <w:rFonts w:ascii="Trebuchet MS" w:hAnsi="Trebuchet MS"/>
          <w:lang w:val="de-DE"/>
        </w:rPr>
        <w:t>bei euch aber werde ich −</w:t>
      </w:r>
      <w:r w:rsidRPr="001E5732">
        <w:rPr>
          <w:rFonts w:ascii="Trebuchet MS" w:hAnsi="Trebuchet MS"/>
          <w:lang w:val="de-DE"/>
        </w:rPr>
        <w:t xml:space="preserve"> ergibt es sich</w:t>
      </w:r>
      <w:r>
        <w:rPr>
          <w:rFonts w:ascii="Trebuchet MS" w:hAnsi="Trebuchet MS"/>
          <w:lang w:val="de-DE"/>
        </w:rPr>
        <w:t xml:space="preserve"> −</w:t>
      </w:r>
      <w:r w:rsidRPr="001E5732">
        <w:rPr>
          <w:rFonts w:ascii="Trebuchet MS" w:hAnsi="Trebuchet MS"/>
          <w:lang w:val="de-DE"/>
        </w:rPr>
        <w:t xml:space="preserve"> bleiben und auch überwintern, damit </w:t>
      </w:r>
      <w:r w:rsidRPr="001E5732">
        <w:rPr>
          <w:rFonts w:ascii="Trebuchet MS" w:hAnsi="Trebuchet MS"/>
          <w:i/>
          <w:lang w:val="de-DE"/>
        </w:rPr>
        <w:t>ihr</w:t>
      </w:r>
      <w:r w:rsidRPr="001E5732">
        <w:rPr>
          <w:rFonts w:ascii="Trebuchet MS" w:hAnsi="Trebuchet MS"/>
          <w:lang w:val="de-DE"/>
        </w:rPr>
        <w:t xml:space="preserve"> mich weiterschickt, wohin ich etwa reise. </w:t>
      </w:r>
      <w:r w:rsidRPr="001E5732">
        <w:rPr>
          <w:rFonts w:ascii="Trebuchet MS" w:hAnsi="Trebuchet MS"/>
          <w:vertAlign w:val="superscript"/>
          <w:lang w:val="de-DE"/>
        </w:rPr>
        <w:t>7 </w:t>
      </w:r>
      <w:r w:rsidRPr="001E5732">
        <w:rPr>
          <w:rFonts w:ascii="Trebuchet MS" w:hAnsi="Trebuchet MS"/>
          <w:lang w:val="de-DE"/>
        </w:rPr>
        <w:t xml:space="preserve">Denn ich will euch nicht jetzt auf Durchreise sehen, denn ich hoffe, eine Zeit bei euch zu bleiben, wenn es der Herr erlaubt. </w:t>
      </w:r>
      <w:r w:rsidRPr="001E5732">
        <w:rPr>
          <w:rFonts w:ascii="Trebuchet MS" w:hAnsi="Trebuchet MS"/>
          <w:vertAlign w:val="superscript"/>
          <w:lang w:val="de-DE"/>
        </w:rPr>
        <w:t>8 </w:t>
      </w:r>
      <w:r>
        <w:rPr>
          <w:rFonts w:ascii="Trebuchet MS" w:hAnsi="Trebuchet MS"/>
          <w:lang w:val="de-DE"/>
        </w:rPr>
        <w:t xml:space="preserve">Ich werde </w:t>
      </w:r>
      <w:r w:rsidRPr="001E5732">
        <w:rPr>
          <w:rFonts w:ascii="Trebuchet MS" w:hAnsi="Trebuchet MS"/>
          <w:lang w:val="de-DE"/>
        </w:rPr>
        <w:t xml:space="preserve">in </w:t>
      </w:r>
      <w:r w:rsidRPr="00854B4F">
        <w:rPr>
          <w:rFonts w:ascii="Trebuchet MS" w:hAnsi="Trebuchet MS"/>
          <w:b/>
          <w:bCs/>
          <w:lang w:val="de-DE"/>
        </w:rPr>
        <w:t>E</w:t>
      </w:r>
      <w:r w:rsidRPr="001E5732">
        <w:rPr>
          <w:rFonts w:ascii="Trebuchet MS" w:hAnsi="Trebuchet MS"/>
          <w:lang w:val="de-DE"/>
        </w:rPr>
        <w:t>phesus bis Pfingsten</w:t>
      </w:r>
      <w:r>
        <w:rPr>
          <w:rStyle w:val="Funotenzeichen"/>
          <w:rFonts w:ascii="Trebuchet MS" w:hAnsi="Trebuchet MS"/>
          <w:lang w:val="de-DE"/>
        </w:rPr>
        <w:footnoteReference w:id="801"/>
      </w:r>
      <w:r w:rsidRPr="001E5732">
        <w:rPr>
          <w:rFonts w:ascii="Trebuchet MS" w:hAnsi="Trebuchet MS"/>
          <w:lang w:val="de-DE"/>
        </w:rPr>
        <w:t xml:space="preserve"> bleiben. </w:t>
      </w:r>
      <w:r w:rsidRPr="001E5732">
        <w:rPr>
          <w:rFonts w:ascii="Trebuchet MS" w:hAnsi="Trebuchet MS"/>
          <w:vertAlign w:val="superscript"/>
          <w:lang w:val="de-DE"/>
        </w:rPr>
        <w:t>9 </w:t>
      </w:r>
      <w:r w:rsidRPr="001E5732">
        <w:rPr>
          <w:rFonts w:ascii="Trebuchet MS" w:hAnsi="Trebuchet MS"/>
          <w:lang w:val="de-DE"/>
        </w:rPr>
        <w:t>Denn es hat sich mir eine weite</w:t>
      </w:r>
      <w:r>
        <w:rPr>
          <w:rFonts w:ascii="Trebuchet MS" w:hAnsi="Trebuchet MS"/>
          <w:lang w:val="de-DE"/>
        </w:rPr>
        <w:t xml:space="preserve"> und wirksame Tür aufgetan; auch </w:t>
      </w:r>
      <w:r w:rsidRPr="001E5732">
        <w:rPr>
          <w:rFonts w:ascii="Trebuchet MS" w:hAnsi="Trebuchet MS"/>
          <w:lang w:val="de-DE"/>
        </w:rPr>
        <w:t>viele Wider</w:t>
      </w:r>
      <w:r>
        <w:rPr>
          <w:rFonts w:ascii="Trebuchet MS" w:hAnsi="Trebuchet MS"/>
          <w:lang w:val="de-DE"/>
        </w:rPr>
        <w:softHyphen/>
      </w:r>
      <w:r w:rsidRPr="001E5732">
        <w:rPr>
          <w:rFonts w:ascii="Trebuchet MS" w:hAnsi="Trebuchet MS"/>
          <w:lang w:val="de-DE"/>
        </w:rPr>
        <w:t>sacher.</w:t>
      </w:r>
    </w:p>
    <w:p w14:paraId="07A082D2" w14:textId="77777777" w:rsidR="00C71948" w:rsidRDefault="00C71948" w:rsidP="006374C6">
      <w:pPr>
        <w:pStyle w:val="Randverweis"/>
        <w:framePr w:wrap="around"/>
      </w:pPr>
      <w:r>
        <w:t>10: 4,17;</w:t>
      </w:r>
    </w:p>
    <w:p w14:paraId="33C75DAC" w14:textId="77777777" w:rsidR="00C71948" w:rsidRDefault="00C71948" w:rsidP="006374C6">
      <w:pPr>
        <w:pStyle w:val="Randverweis"/>
        <w:framePr w:wrap="around"/>
      </w:pPr>
      <w:r>
        <w:t>Phil 2,19f</w:t>
      </w:r>
    </w:p>
    <w:p w14:paraId="02616FD9" w14:textId="77777777" w:rsidR="00C71948" w:rsidRPr="001E5732" w:rsidRDefault="00C71948" w:rsidP="006374C6">
      <w:pPr>
        <w:pStyle w:val="Randverweis"/>
        <w:framePr w:wrap="around"/>
      </w:pPr>
      <w:r>
        <w:t>11: 1 Tim 4,12</w:t>
      </w:r>
    </w:p>
    <w:p w14:paraId="6F0C7B9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Wenn Tim</w:t>
      </w:r>
      <w:r w:rsidRPr="00081B07">
        <w:rPr>
          <w:rFonts w:ascii="Trebuchet MS" w:hAnsi="Trebuchet MS"/>
          <w:b/>
          <w:bCs/>
          <w:lang w:val="de-DE"/>
        </w:rPr>
        <w:t>o</w:t>
      </w:r>
      <w:r>
        <w:rPr>
          <w:rFonts w:ascii="Trebuchet MS" w:hAnsi="Trebuchet MS"/>
          <w:lang w:val="de-DE"/>
        </w:rPr>
        <w:t>theus kommt, gebt acht</w:t>
      </w:r>
      <w:r w:rsidRPr="001E5732">
        <w:rPr>
          <w:rFonts w:ascii="Trebuchet MS" w:hAnsi="Trebuchet MS"/>
          <w:lang w:val="de-DE"/>
        </w:rPr>
        <w:t xml:space="preserve">, </w:t>
      </w:r>
      <w:r>
        <w:rPr>
          <w:rFonts w:ascii="Trebuchet MS" w:hAnsi="Trebuchet MS"/>
          <w:lang w:val="de-DE"/>
        </w:rPr>
        <w:t>dass er ohne Furcht bei euch ist</w:t>
      </w:r>
      <w:r w:rsidRPr="001E5732">
        <w:rPr>
          <w:rFonts w:ascii="Trebuchet MS" w:hAnsi="Trebuchet MS"/>
          <w:lang w:val="de-DE"/>
        </w:rPr>
        <w:t xml:space="preserve">. Denn er wirkt das Werk des Herrn wie auch </w:t>
      </w:r>
      <w:r w:rsidRPr="00A610D9">
        <w:rPr>
          <w:rFonts w:ascii="Trebuchet MS" w:hAnsi="Trebuchet MS"/>
          <w:i/>
          <w:lang w:val="de-DE"/>
        </w:rPr>
        <w:t>ich</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Es soll</w:t>
      </w:r>
      <w:r>
        <w:rPr>
          <w:rFonts w:ascii="Trebuchet MS" w:hAnsi="Trebuchet MS"/>
          <w:lang w:val="de-DE"/>
        </w:rPr>
        <w:t xml:space="preserve"> ihn also keiner gering achten!</w:t>
      </w:r>
      <w:r w:rsidRPr="001E5732">
        <w:rPr>
          <w:rFonts w:ascii="Trebuchet MS" w:hAnsi="Trebuchet MS"/>
          <w:lang w:val="de-DE"/>
        </w:rPr>
        <w:t xml:space="preserve"> Schickt ihn weiter in Frieden, dam</w:t>
      </w:r>
      <w:r>
        <w:rPr>
          <w:rFonts w:ascii="Trebuchet MS" w:hAnsi="Trebuchet MS"/>
          <w:lang w:val="de-DE"/>
        </w:rPr>
        <w:t>it er zu mir kommt</w:t>
      </w:r>
      <w:r w:rsidRPr="001E5732">
        <w:rPr>
          <w:rFonts w:ascii="Trebuchet MS" w:hAnsi="Trebuchet MS"/>
          <w:lang w:val="de-DE"/>
        </w:rPr>
        <w:t>. Denn ich erwarte ihn mit den Brüdern.</w:t>
      </w:r>
    </w:p>
    <w:p w14:paraId="4CED8288" w14:textId="77777777" w:rsidR="00C71948" w:rsidRPr="001E5732" w:rsidRDefault="00C71948" w:rsidP="006374C6">
      <w:pPr>
        <w:pStyle w:val="Randverweis"/>
        <w:framePr w:wrap="around"/>
      </w:pPr>
      <w:r>
        <w:t>12: 3,5f</w:t>
      </w:r>
    </w:p>
    <w:p w14:paraId="4EB57AF0" w14:textId="313CEBD0"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Über Ap</w:t>
      </w:r>
      <w:r w:rsidRPr="000A5804">
        <w:rPr>
          <w:rFonts w:ascii="Trebuchet MS" w:hAnsi="Trebuchet MS"/>
          <w:b/>
          <w:lang w:val="de-DE"/>
        </w:rPr>
        <w:t>o</w:t>
      </w:r>
      <w:r w:rsidRPr="001E5732">
        <w:rPr>
          <w:rFonts w:ascii="Trebuchet MS" w:hAnsi="Trebuchet MS"/>
          <w:lang w:val="de-DE"/>
        </w:rPr>
        <w:t>ll</w:t>
      </w:r>
      <w:r>
        <w:rPr>
          <w:rFonts w:ascii="Trebuchet MS" w:hAnsi="Trebuchet MS"/>
          <w:lang w:val="de-DE"/>
        </w:rPr>
        <w:t>os, den Bruder: Ich habe ihn viel</w:t>
      </w:r>
      <w:r w:rsidRPr="001E5732">
        <w:rPr>
          <w:rFonts w:ascii="Trebuchet MS" w:hAnsi="Trebuchet MS"/>
          <w:lang w:val="de-DE"/>
        </w:rPr>
        <w:t xml:space="preserve"> gebeten, mit den Brüdern zu euch zu kommen. Und </w:t>
      </w:r>
      <w:r>
        <w:rPr>
          <w:rFonts w:ascii="Trebuchet MS" w:hAnsi="Trebuchet MS"/>
          <w:lang w:val="de-DE"/>
        </w:rPr>
        <w:t>e</w:t>
      </w:r>
      <w:r w:rsidR="000E2F77">
        <w:rPr>
          <w:rFonts w:ascii="Trebuchet MS" w:hAnsi="Trebuchet MS"/>
          <w:lang w:val="de-DE"/>
        </w:rPr>
        <w:t>s</w:t>
      </w:r>
      <w:r>
        <w:rPr>
          <w:rFonts w:ascii="Trebuchet MS" w:hAnsi="Trebuchet MS"/>
          <w:lang w:val="de-DE"/>
        </w:rPr>
        <w:t xml:space="preserve"> </w:t>
      </w:r>
      <w:r w:rsidR="000E2F77">
        <w:rPr>
          <w:rFonts w:ascii="Trebuchet MS" w:hAnsi="Trebuchet MS"/>
          <w:lang w:val="de-DE"/>
        </w:rPr>
        <w:t>bestand überhaupt kein Wille</w:t>
      </w:r>
      <w:r>
        <w:rPr>
          <w:rFonts w:ascii="Trebuchet MS" w:hAnsi="Trebuchet MS"/>
          <w:lang w:val="de-DE"/>
        </w:rPr>
        <w:t xml:space="preserve">, dass er </w:t>
      </w:r>
      <w:r w:rsidRPr="000E2F77">
        <w:rPr>
          <w:rFonts w:ascii="Trebuchet MS" w:hAnsi="Trebuchet MS"/>
          <w:i/>
          <w:iCs/>
          <w:lang w:val="de-DE"/>
        </w:rPr>
        <w:t>jetzt</w:t>
      </w:r>
      <w:r>
        <w:rPr>
          <w:rFonts w:ascii="Trebuchet MS" w:hAnsi="Trebuchet MS"/>
          <w:lang w:val="de-DE"/>
        </w:rPr>
        <w:t xml:space="preserve"> kommt</w:t>
      </w:r>
      <w:r w:rsidRPr="001E5732">
        <w:rPr>
          <w:rFonts w:ascii="Trebuchet MS" w:hAnsi="Trebuchet MS"/>
          <w:lang w:val="de-DE"/>
        </w:rPr>
        <w:t xml:space="preserve">. Er wird aber kommen, wann es </w:t>
      </w:r>
      <w:r w:rsidR="000E2F77">
        <w:rPr>
          <w:rFonts w:ascii="Trebuchet MS" w:hAnsi="Trebuchet MS"/>
          <w:lang w:val="de-DE"/>
        </w:rPr>
        <w:t xml:space="preserve">ihm gelegen </w:t>
      </w:r>
      <w:r w:rsidRPr="001E5732">
        <w:rPr>
          <w:rFonts w:ascii="Trebuchet MS" w:hAnsi="Trebuchet MS"/>
          <w:lang w:val="de-DE"/>
        </w:rPr>
        <w:t>sein wird.</w:t>
      </w:r>
    </w:p>
    <w:p w14:paraId="233A39B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06" w:name="_Toc38535086"/>
      <w:r>
        <w:rPr>
          <w:noProof/>
          <w:lang w:val="de-DE" w:bidi="he-IL"/>
        </w:rPr>
        <w:lastRenderedPageBreak/>
        <mc:AlternateContent>
          <mc:Choice Requires="wps">
            <w:drawing>
              <wp:anchor distT="0" distB="0" distL="114300" distR="114300" simplePos="0" relativeHeight="251923456" behindDoc="0" locked="0" layoutInCell="1" allowOverlap="1" wp14:anchorId="30C3FAA1" wp14:editId="160A13CF">
                <wp:simplePos x="0" y="0"/>
                <wp:positionH relativeFrom="margin">
                  <wp:posOffset>-101139</wp:posOffset>
                </wp:positionH>
                <wp:positionV relativeFrom="paragraph">
                  <wp:posOffset>-327660</wp:posOffset>
                </wp:positionV>
                <wp:extent cx="896400" cy="316800"/>
                <wp:effectExtent l="0" t="0" r="0" b="7620"/>
                <wp:wrapNone/>
                <wp:docPr id="506" name="Textfeld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BAAE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16,13</w:t>
                            </w:r>
                            <w:r>
                              <w:rPr>
                                <w:rFonts w:ascii="Trebuchet MS" w:hAnsi="Trebuchet MS"/>
                                <w:lang w:val="de-DE"/>
                              </w:rPr>
                              <w:t>−</w:t>
                            </w:r>
                            <w:r>
                              <w:rPr>
                                <w:rFonts w:ascii="Trebuchet MS" w:hAnsi="Trebuchet MS" w:cs="Times New Roman"/>
                                <w:i/>
                                <w:iCs/>
                                <w:lang w:val="de-DE"/>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FAA1" id="Textfeld 279" o:spid="_x0000_s1303" type="#_x0000_t202" style="position:absolute;left:0;text-align:left;margin-left:-7.95pt;margin-top:-25.8pt;width:70.6pt;height:24.9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" fillcolor="white [3201]" stroked="f" strokeweight=".5pt">
                <v:textbox>
                  <w:txbxContent>
                    <w:p w14:paraId="405BAAE4"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16,13</w:t>
                      </w:r>
                      <w:r>
                        <w:rPr>
                          <w:rFonts w:ascii="Trebuchet MS" w:hAnsi="Trebuchet MS"/>
                          <w:lang w:val="de-DE"/>
                        </w:rPr>
                        <w:t>−</w:t>
                      </w:r>
                      <w:r>
                        <w:rPr>
                          <w:rFonts w:ascii="Trebuchet MS" w:hAnsi="Trebuchet MS" w:cs="Times New Roman"/>
                          <w:i/>
                          <w:iCs/>
                          <w:lang w:val="de-DE"/>
                        </w:rPr>
                        <w:t>24</w:t>
                      </w:r>
                    </w:p>
                  </w:txbxContent>
                </v:textbox>
                <w10:wrap anchorx="margin"/>
              </v:shape>
            </w:pict>
          </mc:Fallback>
        </mc:AlternateContent>
      </w:r>
      <w:r w:rsidRPr="001E5732">
        <w:rPr>
          <w:rFonts w:ascii="Trebuchet MS" w:hAnsi="Trebuchet MS"/>
          <w:szCs w:val="24"/>
          <w:lang w:val="de-DE"/>
        </w:rPr>
        <w:t>Mahnungen und Grüße (16,13</w:t>
      </w:r>
      <w:r>
        <w:rPr>
          <w:rFonts w:ascii="Trebuchet MS" w:hAnsi="Trebuchet MS"/>
          <w:szCs w:val="24"/>
          <w:lang w:val="de-DE"/>
        </w:rPr>
        <w:t>−</w:t>
      </w:r>
      <w:r w:rsidRPr="001E5732">
        <w:rPr>
          <w:rFonts w:ascii="Trebuchet MS" w:hAnsi="Trebuchet MS"/>
          <w:szCs w:val="24"/>
          <w:lang w:val="de-DE"/>
        </w:rPr>
        <w:t>24)</w:t>
      </w:r>
      <w:bookmarkEnd w:id="706"/>
    </w:p>
    <w:p w14:paraId="0BC58E08" w14:textId="77777777" w:rsidR="00C71948" w:rsidRPr="00F839B8" w:rsidRDefault="00C71948" w:rsidP="006374C6">
      <w:pPr>
        <w:pStyle w:val="Randverweis"/>
        <w:framePr w:wrap="around"/>
      </w:pPr>
      <w:r w:rsidRPr="00F839B8">
        <w:t>13: 15,58;</w:t>
      </w:r>
    </w:p>
    <w:p w14:paraId="34E68D3E" w14:textId="77777777" w:rsidR="00C71948" w:rsidRPr="00F839B8" w:rsidRDefault="00C71948" w:rsidP="006374C6">
      <w:pPr>
        <w:pStyle w:val="Randverweis"/>
        <w:framePr w:wrap="around"/>
      </w:pPr>
      <w:r w:rsidRPr="00F839B8">
        <w:t>Jos 1,7;</w:t>
      </w:r>
    </w:p>
    <w:p w14:paraId="0BC5502E" w14:textId="77777777" w:rsidR="00C71948" w:rsidRPr="00F839B8" w:rsidRDefault="00C71948" w:rsidP="006374C6">
      <w:pPr>
        <w:pStyle w:val="Randverweis"/>
        <w:framePr w:wrap="around"/>
      </w:pPr>
      <w:r w:rsidRPr="00F839B8">
        <w:t>Ps 31,25G;</w:t>
      </w:r>
    </w:p>
    <w:p w14:paraId="2BA1A138" w14:textId="77777777" w:rsidR="00C71948" w:rsidRPr="009C3508" w:rsidRDefault="00C71948" w:rsidP="006374C6">
      <w:pPr>
        <w:pStyle w:val="Randverweis"/>
        <w:framePr w:wrap="around"/>
        <w:rPr>
          <w:lang w:val="en-US"/>
        </w:rPr>
      </w:pPr>
      <w:r w:rsidRPr="009C3508">
        <w:rPr>
          <w:lang w:val="en-US"/>
        </w:rPr>
        <w:t>Eph 6,10</w:t>
      </w:r>
    </w:p>
    <w:p w14:paraId="72B2B722" w14:textId="77777777" w:rsidR="00C71948" w:rsidRPr="009C3508" w:rsidRDefault="00C71948" w:rsidP="006374C6">
      <w:pPr>
        <w:pStyle w:val="Randverweis"/>
        <w:framePr w:wrap="around"/>
        <w:rPr>
          <w:lang w:val="en-US"/>
        </w:rPr>
      </w:pPr>
      <w:r w:rsidRPr="009C3508">
        <w:rPr>
          <w:lang w:val="en-US"/>
        </w:rPr>
        <w:t xml:space="preserve">14: </w:t>
      </w:r>
      <w:proofErr w:type="spellStart"/>
      <w:r w:rsidRPr="009C3508">
        <w:rPr>
          <w:lang w:val="en-US"/>
        </w:rPr>
        <w:t>Kol</w:t>
      </w:r>
      <w:proofErr w:type="spellEnd"/>
      <w:r w:rsidRPr="009C3508">
        <w:rPr>
          <w:lang w:val="en-US"/>
        </w:rPr>
        <w:t xml:space="preserve"> 3,14</w:t>
      </w:r>
    </w:p>
    <w:p w14:paraId="4D2892BB" w14:textId="77777777" w:rsidR="00C71948" w:rsidRPr="009C3508" w:rsidRDefault="00C71948" w:rsidP="006374C6">
      <w:pPr>
        <w:pStyle w:val="Randverweis"/>
        <w:framePr w:wrap="around"/>
        <w:rPr>
          <w:lang w:val="en-US"/>
        </w:rPr>
      </w:pPr>
      <w:r w:rsidRPr="009C3508">
        <w:rPr>
          <w:lang w:val="en-US"/>
        </w:rPr>
        <w:t>15: 1,16;</w:t>
      </w:r>
    </w:p>
    <w:p w14:paraId="2891E1AF" w14:textId="77777777" w:rsidR="00C71948"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16,5</w:t>
      </w:r>
    </w:p>
    <w:p w14:paraId="7831C7C8" w14:textId="33FE2F40" w:rsidR="006A52D7" w:rsidRPr="009C3508" w:rsidRDefault="006A52D7" w:rsidP="006374C6">
      <w:pPr>
        <w:pStyle w:val="Randverweis"/>
        <w:framePr w:wrap="around"/>
        <w:rPr>
          <w:lang w:val="en-US"/>
        </w:rPr>
      </w:pPr>
      <w:r w:rsidRPr="009C3508">
        <w:rPr>
          <w:lang w:val="en-US"/>
        </w:rPr>
        <w:t>17: Phil 2,30</w:t>
      </w:r>
    </w:p>
    <w:p w14:paraId="7F8BB091" w14:textId="0CBAE00B" w:rsidR="00C71948" w:rsidRPr="009C3508" w:rsidRDefault="00C71948" w:rsidP="006374C6">
      <w:pPr>
        <w:pStyle w:val="Randverweis"/>
        <w:framePr w:wrap="around"/>
        <w:rPr>
          <w:lang w:val="en-US"/>
        </w:rPr>
      </w:pPr>
      <w:r w:rsidRPr="009C3508">
        <w:rPr>
          <w:lang w:val="en-US"/>
        </w:rPr>
        <w:t>18:</w:t>
      </w:r>
    </w:p>
    <w:p w14:paraId="2D019B25"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5,12f</w:t>
      </w:r>
    </w:p>
    <w:p w14:paraId="31A9A6A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Wacht, steht im Glauben, seid mannhaft, seid stark! </w:t>
      </w:r>
      <w:r w:rsidRPr="001E5732">
        <w:rPr>
          <w:rFonts w:ascii="Trebuchet MS" w:hAnsi="Trebuchet MS"/>
          <w:vertAlign w:val="superscript"/>
          <w:lang w:val="de-DE"/>
        </w:rPr>
        <w:t>14 </w:t>
      </w:r>
      <w:r w:rsidRPr="001E5732">
        <w:rPr>
          <w:rFonts w:ascii="Trebuchet MS" w:hAnsi="Trebuchet MS"/>
          <w:lang w:val="de-DE"/>
        </w:rPr>
        <w:t>Alles bei euch geschehe in Liebe!</w:t>
      </w:r>
    </w:p>
    <w:p w14:paraId="546AD75D" w14:textId="6ABB4D90"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Ich bitte euch, Brüder: Ihr kennt das Haus des </w:t>
      </w:r>
      <w:proofErr w:type="spellStart"/>
      <w:r w:rsidRPr="001E5732">
        <w:rPr>
          <w:rFonts w:ascii="Trebuchet MS" w:hAnsi="Trebuchet MS"/>
          <w:lang w:val="de-DE"/>
        </w:rPr>
        <w:t>St</w:t>
      </w:r>
      <w:r w:rsidRPr="000A5804">
        <w:rPr>
          <w:rFonts w:ascii="Trebuchet MS" w:hAnsi="Trebuchet MS"/>
          <w:b/>
          <w:lang w:val="de-DE"/>
        </w:rPr>
        <w:t>e</w:t>
      </w:r>
      <w:r w:rsidRPr="001E5732">
        <w:rPr>
          <w:rFonts w:ascii="Trebuchet MS" w:hAnsi="Trebuchet MS"/>
          <w:lang w:val="de-DE"/>
        </w:rPr>
        <w:t>phanas</w:t>
      </w:r>
      <w:proofErr w:type="spellEnd"/>
      <w:r w:rsidRPr="001E5732">
        <w:rPr>
          <w:rStyle w:val="Funotenzeichen"/>
          <w:rFonts w:ascii="Trebuchet MS" w:hAnsi="Trebuchet MS" w:cs="Arial"/>
          <w:lang w:val="de-DE"/>
        </w:rPr>
        <w:footnoteReference w:id="802"/>
      </w:r>
      <w:r w:rsidRPr="001E5732">
        <w:rPr>
          <w:rFonts w:ascii="Trebuchet MS" w:hAnsi="Trebuchet MS"/>
          <w:lang w:val="de-DE"/>
        </w:rPr>
        <w:t>: Es ist Erstling Ach</w:t>
      </w:r>
      <w:r w:rsidRPr="00E67F7C">
        <w:rPr>
          <w:rFonts w:ascii="Trebuchet MS" w:hAnsi="Trebuchet MS"/>
          <w:b/>
          <w:lang w:val="de-DE"/>
        </w:rPr>
        <w:t>ai</w:t>
      </w:r>
      <w:r w:rsidRPr="001E5732">
        <w:rPr>
          <w:rFonts w:ascii="Trebuchet MS" w:hAnsi="Trebuchet MS"/>
          <w:lang w:val="de-DE"/>
        </w:rPr>
        <w:t xml:space="preserve">as, und sie haben sich zum Dienst für die Heiligen eingesetzt. </w:t>
      </w:r>
      <w:r w:rsidRPr="001E5732">
        <w:rPr>
          <w:rFonts w:ascii="Trebuchet MS" w:hAnsi="Trebuchet MS"/>
          <w:vertAlign w:val="superscript"/>
          <w:lang w:val="de-DE"/>
        </w:rPr>
        <w:t>16 </w:t>
      </w:r>
      <w:r w:rsidRPr="001E5732">
        <w:rPr>
          <w:rFonts w:ascii="Trebuchet MS" w:hAnsi="Trebuchet MS"/>
          <w:lang w:val="de-DE"/>
        </w:rPr>
        <w:t xml:space="preserve">Dass auch </w:t>
      </w:r>
      <w:r w:rsidRPr="001E5732">
        <w:rPr>
          <w:rFonts w:ascii="Trebuchet MS" w:hAnsi="Trebuchet MS"/>
          <w:i/>
          <w:lang w:val="de-DE"/>
        </w:rPr>
        <w:t>ihr</w:t>
      </w:r>
      <w:r w:rsidRPr="001E5732">
        <w:rPr>
          <w:rFonts w:ascii="Trebuchet MS" w:hAnsi="Trebuchet MS"/>
          <w:lang w:val="de-DE"/>
        </w:rPr>
        <w:t xml:space="preserve"> euch sol</w:t>
      </w:r>
      <w:r w:rsidR="00AB5C92">
        <w:rPr>
          <w:rFonts w:ascii="Trebuchet MS" w:hAnsi="Trebuchet MS"/>
          <w:lang w:val="de-DE"/>
        </w:rPr>
        <w:softHyphen/>
      </w:r>
      <w:r w:rsidRPr="001E5732">
        <w:rPr>
          <w:rFonts w:ascii="Trebuchet MS" w:hAnsi="Trebuchet MS"/>
          <w:lang w:val="de-DE"/>
        </w:rPr>
        <w:t xml:space="preserve">chen unterordnet und jedem, der mitwirkt und sich </w:t>
      </w:r>
      <w:r w:rsidRPr="006A46AA">
        <w:rPr>
          <w:rFonts w:ascii="Trebuchet MS" w:hAnsi="Trebuchet MS"/>
          <w:lang w:val="de-DE"/>
        </w:rPr>
        <w:t>abmüht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Ich freue mich über die Ankunft von </w:t>
      </w:r>
      <w:proofErr w:type="spellStart"/>
      <w:r w:rsidRPr="001E5732">
        <w:rPr>
          <w:rFonts w:ascii="Trebuchet MS" w:hAnsi="Trebuchet MS"/>
          <w:lang w:val="de-DE"/>
        </w:rPr>
        <w:t>St</w:t>
      </w:r>
      <w:r w:rsidRPr="006A46AA">
        <w:rPr>
          <w:rFonts w:ascii="Trebuchet MS" w:hAnsi="Trebuchet MS"/>
          <w:b/>
          <w:lang w:val="de-DE"/>
        </w:rPr>
        <w:t>e</w:t>
      </w:r>
      <w:r w:rsidRPr="001E5732">
        <w:rPr>
          <w:rFonts w:ascii="Trebuchet MS" w:hAnsi="Trebuchet MS"/>
          <w:lang w:val="de-DE"/>
        </w:rPr>
        <w:t>phanas</w:t>
      </w:r>
      <w:proofErr w:type="spellEnd"/>
      <w:r w:rsidRPr="001E5732">
        <w:rPr>
          <w:rFonts w:ascii="Trebuchet MS" w:hAnsi="Trebuchet MS"/>
          <w:lang w:val="de-DE"/>
        </w:rPr>
        <w:t xml:space="preserve"> und </w:t>
      </w:r>
      <w:proofErr w:type="spellStart"/>
      <w:r w:rsidRPr="001E5732">
        <w:rPr>
          <w:rFonts w:ascii="Trebuchet MS" w:hAnsi="Trebuchet MS"/>
          <w:lang w:val="de-DE"/>
        </w:rPr>
        <w:t>Fortun</w:t>
      </w:r>
      <w:r w:rsidRPr="006A46AA">
        <w:rPr>
          <w:rFonts w:ascii="Trebuchet MS" w:hAnsi="Trebuchet MS"/>
          <w:b/>
          <w:lang w:val="de-DE"/>
        </w:rPr>
        <w:t>a</w:t>
      </w:r>
      <w:r w:rsidRPr="001E5732">
        <w:rPr>
          <w:rFonts w:ascii="Trebuchet MS" w:hAnsi="Trebuchet MS"/>
          <w:lang w:val="de-DE"/>
        </w:rPr>
        <w:t>tus</w:t>
      </w:r>
      <w:proofErr w:type="spellEnd"/>
      <w:r w:rsidRPr="001E5732">
        <w:rPr>
          <w:rFonts w:ascii="Trebuchet MS" w:hAnsi="Trebuchet MS"/>
          <w:lang w:val="de-DE"/>
        </w:rPr>
        <w:t xml:space="preserve"> und </w:t>
      </w:r>
      <w:proofErr w:type="spellStart"/>
      <w:r w:rsidRPr="001E5732">
        <w:rPr>
          <w:rFonts w:ascii="Trebuchet MS" w:hAnsi="Trebuchet MS"/>
          <w:lang w:val="de-DE"/>
        </w:rPr>
        <w:t>Ach</w:t>
      </w:r>
      <w:r w:rsidRPr="006A46AA">
        <w:rPr>
          <w:rFonts w:ascii="Trebuchet MS" w:hAnsi="Trebuchet MS"/>
          <w:b/>
          <w:lang w:val="de-DE"/>
        </w:rPr>
        <w:t>a</w:t>
      </w:r>
      <w:r w:rsidRPr="001E5732">
        <w:rPr>
          <w:rFonts w:ascii="Trebuchet MS" w:hAnsi="Trebuchet MS"/>
          <w:lang w:val="de-DE"/>
        </w:rPr>
        <w:t>icus</w:t>
      </w:r>
      <w:proofErr w:type="spellEnd"/>
      <w:r w:rsidRPr="001E5732">
        <w:rPr>
          <w:rFonts w:ascii="Trebuchet MS" w:hAnsi="Trebuchet MS"/>
          <w:lang w:val="de-DE"/>
        </w:rPr>
        <w:t xml:space="preserve">, weil </w:t>
      </w:r>
      <w:r w:rsidR="00C3774D">
        <w:rPr>
          <w:rFonts w:ascii="Trebuchet MS" w:hAnsi="Trebuchet MS"/>
          <w:lang w:val="de-DE"/>
        </w:rPr>
        <w:t>diese</w:t>
      </w:r>
      <w:r w:rsidRPr="001E5732">
        <w:rPr>
          <w:rFonts w:ascii="Trebuchet MS" w:hAnsi="Trebuchet MS"/>
          <w:lang w:val="de-DE"/>
        </w:rPr>
        <w:t xml:space="preserve"> </w:t>
      </w:r>
      <w:r w:rsidR="00C3774D">
        <w:rPr>
          <w:rFonts w:ascii="Trebuchet MS" w:hAnsi="Trebuchet MS"/>
          <w:lang w:val="de-DE"/>
        </w:rPr>
        <w:t xml:space="preserve">euer Fehlen </w:t>
      </w:r>
      <w:r w:rsidRPr="001E5732">
        <w:rPr>
          <w:rFonts w:ascii="Trebuchet MS" w:hAnsi="Trebuchet MS"/>
          <w:lang w:val="de-DE"/>
        </w:rPr>
        <w:t xml:space="preserve">aufgefüllt haben. </w:t>
      </w:r>
      <w:r w:rsidRPr="001E5732">
        <w:rPr>
          <w:rFonts w:ascii="Trebuchet MS" w:hAnsi="Trebuchet MS"/>
          <w:vertAlign w:val="superscript"/>
          <w:lang w:val="de-DE"/>
        </w:rPr>
        <w:t>18 </w:t>
      </w:r>
      <w:r w:rsidRPr="001E5732">
        <w:rPr>
          <w:rFonts w:ascii="Trebuchet MS" w:hAnsi="Trebuchet MS"/>
          <w:lang w:val="de-DE"/>
        </w:rPr>
        <w:t xml:space="preserve">Denn sie haben meinen </w:t>
      </w:r>
      <w:r>
        <w:rPr>
          <w:rFonts w:ascii="Trebuchet MS" w:hAnsi="Trebuchet MS"/>
          <w:lang w:val="de-DE"/>
        </w:rPr>
        <w:t xml:space="preserve">Geist </w:t>
      </w:r>
      <w:r w:rsidRPr="001E5732">
        <w:rPr>
          <w:rFonts w:ascii="Trebuchet MS" w:hAnsi="Trebuchet MS"/>
          <w:lang w:val="de-DE"/>
        </w:rPr>
        <w:t xml:space="preserve">und </w:t>
      </w:r>
      <w:r>
        <w:rPr>
          <w:rFonts w:ascii="Trebuchet MS" w:hAnsi="Trebuchet MS"/>
          <w:lang w:val="de-DE"/>
        </w:rPr>
        <w:t xml:space="preserve">den euren </w:t>
      </w:r>
      <w:r w:rsidRPr="001E5732">
        <w:rPr>
          <w:rFonts w:ascii="Trebuchet MS" w:hAnsi="Trebuchet MS"/>
          <w:lang w:val="de-DE"/>
        </w:rPr>
        <w:t>erquickt. Erkennt die Derartigen an!</w:t>
      </w:r>
    </w:p>
    <w:p w14:paraId="21D4F94E" w14:textId="77777777" w:rsidR="00C71948" w:rsidRDefault="00C71948" w:rsidP="006374C6">
      <w:pPr>
        <w:pStyle w:val="Randverweis"/>
        <w:framePr w:wrap="around"/>
      </w:pPr>
      <w:r>
        <w:t xml:space="preserve">19: </w:t>
      </w:r>
      <w:proofErr w:type="spellStart"/>
      <w:r>
        <w:t>Apg</w:t>
      </w:r>
      <w:proofErr w:type="spellEnd"/>
      <w:r>
        <w:t xml:space="preserve"> 18,2;</w:t>
      </w:r>
    </w:p>
    <w:p w14:paraId="026CFC1B" w14:textId="77777777" w:rsidR="00C71948" w:rsidRDefault="00C71948" w:rsidP="006374C6">
      <w:pPr>
        <w:pStyle w:val="Randverweis"/>
        <w:framePr w:wrap="around"/>
      </w:pPr>
      <w:r>
        <w:t>Offb 1,4.11</w:t>
      </w:r>
    </w:p>
    <w:p w14:paraId="2A105853" w14:textId="77777777" w:rsidR="00C71948" w:rsidRPr="001E5732" w:rsidRDefault="00C71948" w:rsidP="006374C6">
      <w:pPr>
        <w:pStyle w:val="Randverweis"/>
        <w:framePr w:wrap="around"/>
      </w:pPr>
      <w:r>
        <w:t xml:space="preserve">20: </w:t>
      </w:r>
      <w:proofErr w:type="spellStart"/>
      <w:r>
        <w:t>Röm</w:t>
      </w:r>
      <w:proofErr w:type="spellEnd"/>
      <w:r>
        <w:t xml:space="preserve"> 16,16</w:t>
      </w:r>
    </w:p>
    <w:p w14:paraId="50192AB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Es grüßen euch die </w:t>
      </w:r>
      <w:r>
        <w:rPr>
          <w:rFonts w:ascii="Trebuchet MS" w:hAnsi="Trebuchet MS"/>
          <w:lang w:val="de-DE"/>
        </w:rPr>
        <w:t>Gemeinde</w:t>
      </w:r>
      <w:r w:rsidRPr="001E5732">
        <w:rPr>
          <w:rFonts w:ascii="Trebuchet MS" w:hAnsi="Trebuchet MS"/>
          <w:lang w:val="de-DE"/>
        </w:rPr>
        <w:t xml:space="preserve">n von </w:t>
      </w:r>
      <w:r w:rsidRPr="00D64278">
        <w:rPr>
          <w:rFonts w:ascii="Trebuchet MS" w:hAnsi="Trebuchet MS"/>
          <w:b/>
          <w:lang w:val="de-DE"/>
        </w:rPr>
        <w:t>A</w:t>
      </w:r>
      <w:r w:rsidRPr="001E5732">
        <w:rPr>
          <w:rFonts w:ascii="Trebuchet MS" w:hAnsi="Trebuchet MS"/>
          <w:lang w:val="de-DE"/>
        </w:rPr>
        <w:t>sia</w:t>
      </w:r>
      <w:r w:rsidRPr="001E5732">
        <w:rPr>
          <w:rStyle w:val="Funotenzeichen"/>
          <w:rFonts w:ascii="Trebuchet MS" w:hAnsi="Trebuchet MS" w:cs="Arial"/>
          <w:bCs/>
          <w:lang w:val="de-DE"/>
        </w:rPr>
        <w:footnoteReference w:id="803"/>
      </w:r>
      <w:r>
        <w:rPr>
          <w:rFonts w:ascii="Trebuchet MS" w:hAnsi="Trebuchet MS"/>
          <w:lang w:val="de-DE"/>
        </w:rPr>
        <w:t xml:space="preserve">. Viel grüßt euch </w:t>
      </w:r>
      <w:r w:rsidRPr="001E5732">
        <w:rPr>
          <w:rFonts w:ascii="Trebuchet MS" w:hAnsi="Trebuchet MS"/>
          <w:lang w:val="de-DE"/>
        </w:rPr>
        <w:t>im Herrn</w:t>
      </w:r>
      <w:r>
        <w:rPr>
          <w:rFonts w:ascii="Trebuchet MS" w:hAnsi="Trebuchet MS"/>
          <w:lang w:val="de-DE"/>
        </w:rPr>
        <w:t>:</w:t>
      </w:r>
      <w:r w:rsidRPr="001E5732">
        <w:rPr>
          <w:rFonts w:ascii="Trebuchet MS" w:hAnsi="Trebuchet MS"/>
          <w:lang w:val="de-DE"/>
        </w:rPr>
        <w:t xml:space="preserve"> </w:t>
      </w:r>
      <w:r w:rsidRPr="0055004F">
        <w:rPr>
          <w:rFonts w:ascii="Trebuchet MS" w:hAnsi="Trebuchet MS"/>
          <w:b/>
          <w:lang w:val="de-DE"/>
        </w:rPr>
        <w:t>A</w:t>
      </w:r>
      <w:r w:rsidRPr="001E5732">
        <w:rPr>
          <w:rFonts w:ascii="Trebuchet MS" w:hAnsi="Trebuchet MS"/>
          <w:lang w:val="de-DE"/>
        </w:rPr>
        <w:t>quila un</w:t>
      </w:r>
      <w:r>
        <w:rPr>
          <w:rFonts w:ascii="Trebuchet MS" w:hAnsi="Trebuchet MS"/>
          <w:lang w:val="de-DE"/>
        </w:rPr>
        <w:t>d Pr</w:t>
      </w:r>
      <w:r w:rsidRPr="006A46AA">
        <w:rPr>
          <w:rFonts w:ascii="Trebuchet MS" w:hAnsi="Trebuchet MS"/>
          <w:b/>
          <w:lang w:val="de-DE"/>
        </w:rPr>
        <w:t>i</w:t>
      </w:r>
      <w:r>
        <w:rPr>
          <w:rFonts w:ascii="Trebuchet MS" w:hAnsi="Trebuchet MS"/>
          <w:lang w:val="de-DE"/>
        </w:rPr>
        <w:t>ska mit der Gemeinde zu ihrem</w:t>
      </w:r>
      <w:r w:rsidRPr="001E5732">
        <w:rPr>
          <w:rFonts w:ascii="Trebuchet MS" w:hAnsi="Trebuchet MS"/>
          <w:lang w:val="de-DE"/>
        </w:rPr>
        <w:t xml:space="preserve"> Haus</w:t>
      </w:r>
      <w:r w:rsidRPr="001E5732">
        <w:rPr>
          <w:rStyle w:val="Funotenzeichen"/>
          <w:rFonts w:ascii="Trebuchet MS" w:hAnsi="Trebuchet MS" w:cs="Arial"/>
          <w:lang w:val="de-DE"/>
        </w:rPr>
        <w:footnoteReference w:id="804"/>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Es grüßen euch die Brüder alle. Grüßt einander mit heiligem Kuss!</w:t>
      </w:r>
    </w:p>
    <w:p w14:paraId="70879E2A" w14:textId="77777777" w:rsidR="00C71948" w:rsidRPr="00F839B8" w:rsidRDefault="00C71948" w:rsidP="006374C6">
      <w:pPr>
        <w:pStyle w:val="Randverweis"/>
        <w:framePr w:wrap="around"/>
      </w:pPr>
      <w:r w:rsidRPr="00F839B8">
        <w:t>21:</w:t>
      </w:r>
    </w:p>
    <w:p w14:paraId="1DCBB79B" w14:textId="77777777" w:rsidR="00C71948" w:rsidRPr="00F839B8" w:rsidRDefault="00C71948" w:rsidP="006374C6">
      <w:pPr>
        <w:pStyle w:val="Randverweis"/>
        <w:framePr w:wrap="around"/>
      </w:pPr>
      <w:r w:rsidRPr="00F839B8">
        <w:t xml:space="preserve">2 </w:t>
      </w:r>
      <w:proofErr w:type="spellStart"/>
      <w:r w:rsidRPr="00F839B8">
        <w:t>Thess</w:t>
      </w:r>
      <w:proofErr w:type="spellEnd"/>
      <w:r w:rsidRPr="00F839B8">
        <w:t xml:space="preserve"> 3,17; Kol 4,18</w:t>
      </w:r>
    </w:p>
    <w:p w14:paraId="2B4F8303" w14:textId="77777777" w:rsidR="00C71948" w:rsidRPr="00F839B8" w:rsidRDefault="00C71948" w:rsidP="006374C6">
      <w:pPr>
        <w:pStyle w:val="Randverweis"/>
        <w:framePr w:wrap="around"/>
      </w:pPr>
      <w:r w:rsidRPr="00F839B8">
        <w:t>22: Gal 1,8f</w:t>
      </w:r>
    </w:p>
    <w:p w14:paraId="2461CB6E" w14:textId="77777777" w:rsidR="00C71948" w:rsidRPr="00F839B8" w:rsidRDefault="00C71948" w:rsidP="006374C6">
      <w:pPr>
        <w:pStyle w:val="Randverweis"/>
        <w:framePr w:wrap="around"/>
      </w:pPr>
      <w:r w:rsidRPr="00F839B8">
        <w:t xml:space="preserve">23: </w:t>
      </w:r>
      <w:proofErr w:type="spellStart"/>
      <w:r w:rsidRPr="00F839B8">
        <w:t>Röm</w:t>
      </w:r>
      <w:proofErr w:type="spellEnd"/>
      <w:r w:rsidRPr="00F839B8">
        <w:t xml:space="preserve"> 16,24</w:t>
      </w:r>
    </w:p>
    <w:p w14:paraId="56C5FD6C" w14:textId="7CA2FB0D"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Der Gruß mit meiner Hand von Paulus. </w:t>
      </w:r>
      <w:r w:rsidRPr="001E5732">
        <w:rPr>
          <w:rFonts w:ascii="Trebuchet MS" w:hAnsi="Trebuchet MS"/>
          <w:vertAlign w:val="superscript"/>
          <w:lang w:val="de-DE"/>
        </w:rPr>
        <w:t>22 </w:t>
      </w:r>
      <w:r w:rsidRPr="001E5732">
        <w:rPr>
          <w:rFonts w:ascii="Trebuchet MS" w:hAnsi="Trebuchet MS"/>
          <w:lang w:val="de-DE"/>
        </w:rPr>
        <w:t xml:space="preserve">Wenn jemand den Herrn nicht liebt, </w:t>
      </w:r>
      <w:r>
        <w:rPr>
          <w:rFonts w:ascii="Trebuchet MS" w:hAnsi="Trebuchet MS"/>
          <w:lang w:val="de-DE"/>
        </w:rPr>
        <w:t xml:space="preserve">sei Verfluchung auf ihm. </w:t>
      </w:r>
      <w:proofErr w:type="spellStart"/>
      <w:r>
        <w:rPr>
          <w:rFonts w:ascii="Trebuchet MS" w:hAnsi="Trebuchet MS"/>
          <w:lang w:val="de-DE"/>
        </w:rPr>
        <w:t>Mar</w:t>
      </w:r>
      <w:r w:rsidR="00B228FB" w:rsidRPr="00B228FB">
        <w:rPr>
          <w:rFonts w:ascii="Trebuchet MS" w:hAnsi="Trebuchet MS"/>
          <w:bCs/>
          <w:lang w:val="de-DE"/>
        </w:rPr>
        <w:t>a</w:t>
      </w:r>
      <w:r w:rsidRPr="001E5732">
        <w:rPr>
          <w:rFonts w:ascii="Trebuchet MS" w:hAnsi="Trebuchet MS"/>
          <w:lang w:val="de-DE"/>
        </w:rPr>
        <w:t>n</w:t>
      </w:r>
      <w:r w:rsidRPr="00B228FB">
        <w:rPr>
          <w:rFonts w:ascii="Trebuchet MS" w:hAnsi="Trebuchet MS"/>
          <w:b/>
          <w:bCs/>
          <w:lang w:val="de-DE"/>
        </w:rPr>
        <w:t>a</w:t>
      </w:r>
      <w:proofErr w:type="spellEnd"/>
      <w:r w:rsidRPr="001E5732">
        <w:rPr>
          <w:rFonts w:ascii="Trebuchet MS" w:hAnsi="Trebuchet MS"/>
          <w:lang w:val="de-DE"/>
        </w:rPr>
        <w:t xml:space="preserve"> </w:t>
      </w:r>
      <w:proofErr w:type="spellStart"/>
      <w:r w:rsidRPr="001E5732">
        <w:rPr>
          <w:rFonts w:ascii="Trebuchet MS" w:hAnsi="Trebuchet MS"/>
          <w:lang w:val="de-DE"/>
        </w:rPr>
        <w:t>ta</w:t>
      </w:r>
      <w:proofErr w:type="spellEnd"/>
      <w:r w:rsidRPr="001E5732">
        <w:rPr>
          <w:rFonts w:ascii="Trebuchet MS" w:hAnsi="Trebuchet MS"/>
          <w:lang w:val="de-DE"/>
        </w:rPr>
        <w:t>!</w:t>
      </w:r>
      <w:r w:rsidRPr="001E5732">
        <w:rPr>
          <w:rStyle w:val="Funotenzeichen"/>
          <w:rFonts w:ascii="Trebuchet MS" w:hAnsi="Trebuchet MS" w:cs="Arial"/>
          <w:bCs/>
          <w:lang w:val="de-DE"/>
        </w:rPr>
        <w:footnoteReference w:id="805"/>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Die Gnade des Herrn Jesus mit euch! </w:t>
      </w:r>
      <w:r w:rsidRPr="001E5732">
        <w:rPr>
          <w:rFonts w:ascii="Trebuchet MS" w:hAnsi="Trebuchet MS"/>
          <w:vertAlign w:val="superscript"/>
          <w:lang w:val="de-DE"/>
        </w:rPr>
        <w:t>24 </w:t>
      </w:r>
      <w:r w:rsidRPr="001E5732">
        <w:rPr>
          <w:rFonts w:ascii="Trebuchet MS" w:hAnsi="Trebuchet MS"/>
          <w:lang w:val="de-DE"/>
        </w:rPr>
        <w:t>Meine Liebe mit euch allen in Christus Jesus!</w:t>
      </w:r>
    </w:p>
    <w:p w14:paraId="0497F680" w14:textId="77777777" w:rsidR="00C71948" w:rsidRPr="001E5732" w:rsidRDefault="00C71948" w:rsidP="00C71948">
      <w:pPr>
        <w:pStyle w:val="Textkrper-Zeileneinzug"/>
        <w:spacing w:line="280" w:lineRule="atLeast"/>
        <w:jc w:val="both"/>
        <w:rPr>
          <w:rFonts w:ascii="Trebuchet MS" w:hAnsi="Trebuchet MS"/>
          <w:lang w:val="de-DE"/>
        </w:rPr>
        <w:sectPr w:rsidR="00C71948" w:rsidRPr="001E5732" w:rsidSect="00A95D2B">
          <w:headerReference w:type="default" r:id="rId27"/>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54D82CF1"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07" w:name="_Toc38535087"/>
      <w:r w:rsidRPr="001E5732">
        <w:rPr>
          <w:rFonts w:ascii="Trebuchet MS" w:hAnsi="Trebuchet MS"/>
          <w:i w:val="0"/>
          <w:sz w:val="36"/>
          <w:szCs w:val="36"/>
        </w:rPr>
        <w:lastRenderedPageBreak/>
        <w:t>Zweiter Brief an die Korinther</w:t>
      </w:r>
      <w:bookmarkStart w:id="708" w:name="Kor2"/>
      <w:bookmarkEnd w:id="707"/>
      <w:bookmarkEnd w:id="708"/>
    </w:p>
    <w:p w14:paraId="04410C58" w14:textId="77777777" w:rsidR="00C71948" w:rsidRDefault="00C71948" w:rsidP="00C71948">
      <w:pPr>
        <w:spacing w:line="280" w:lineRule="atLeast"/>
        <w:jc w:val="both"/>
        <w:rPr>
          <w:rFonts w:ascii="Trebuchet MS" w:hAnsi="Trebuchet MS"/>
          <w:lang w:val="de-DE"/>
        </w:rPr>
      </w:pPr>
    </w:p>
    <w:p w14:paraId="4E8349EF"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28"/>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Pr>
          <w:rFonts w:ascii="Trebuchet MS" w:hAnsi="Trebuchet MS"/>
          <w:i/>
          <w:lang w:val="de-DE"/>
        </w:rPr>
        <w:t xml:space="preserve">2 Kor wird </w:t>
      </w:r>
      <w:r w:rsidRPr="00A525B4">
        <w:rPr>
          <w:rFonts w:ascii="Trebuchet MS" w:hAnsi="Trebuchet MS"/>
          <w:i/>
          <w:lang w:val="de-DE"/>
        </w:rPr>
        <w:t>gewöhnlich als ein einziger Brief angesehen; als Mitverfasser oder Mit</w:t>
      </w:r>
      <w:r>
        <w:rPr>
          <w:rFonts w:ascii="Trebuchet MS" w:hAnsi="Trebuchet MS"/>
          <w:i/>
          <w:lang w:val="de-DE"/>
        </w:rPr>
        <w:softHyphen/>
      </w:r>
      <w:r w:rsidRPr="00A525B4">
        <w:rPr>
          <w:rFonts w:ascii="Trebuchet MS" w:hAnsi="Trebuchet MS"/>
          <w:i/>
          <w:lang w:val="de-DE"/>
        </w:rPr>
        <w:t xml:space="preserve">absender wird </w:t>
      </w:r>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 genannt (</w:t>
      </w:r>
      <w:r w:rsidRPr="00A525B4">
        <w:rPr>
          <w:rFonts w:ascii="Trebuchet MS" w:hAnsi="Trebuchet MS"/>
          <w:i/>
          <w:lang w:val="de-DE"/>
        </w:rPr>
        <w:t>1,1). Dieser Brief ist wahrscheinlich wie 1</w:t>
      </w:r>
      <w:r>
        <w:rPr>
          <w:rFonts w:ascii="Trebuchet MS" w:hAnsi="Trebuchet MS"/>
          <w:i/>
          <w:lang w:val="de-DE"/>
        </w:rPr>
        <w:t xml:space="preserve"> Kor in </w:t>
      </w:r>
      <w:r w:rsidRPr="00854B4F">
        <w:rPr>
          <w:rFonts w:ascii="Trebuchet MS" w:hAnsi="Trebuchet MS"/>
          <w:b/>
          <w:bCs/>
          <w:i/>
          <w:lang w:val="de-DE"/>
        </w:rPr>
        <w:t>E</w:t>
      </w:r>
      <w:r>
        <w:rPr>
          <w:rFonts w:ascii="Trebuchet MS" w:hAnsi="Trebuchet MS"/>
          <w:i/>
          <w:lang w:val="de-DE"/>
        </w:rPr>
        <w:t>phesus verfasst, um 55/</w:t>
      </w:r>
      <w:r w:rsidRPr="00A525B4">
        <w:rPr>
          <w:rFonts w:ascii="Trebuchet MS" w:hAnsi="Trebuchet MS"/>
          <w:i/>
          <w:lang w:val="de-DE"/>
        </w:rPr>
        <w:t>56 n. Chr. Der heute vorliegende Text könnte jedoch auch eine durch einen Redaktor erstellte Zusammenfügung aus drei verschiedenen Brie</w:t>
      </w:r>
      <w:r>
        <w:rPr>
          <w:rFonts w:ascii="Trebuchet MS" w:hAnsi="Trebuchet MS"/>
          <w:i/>
          <w:lang w:val="de-DE"/>
        </w:rPr>
        <w:softHyphen/>
      </w:r>
      <w:r w:rsidRPr="00A525B4">
        <w:rPr>
          <w:rFonts w:ascii="Trebuchet MS" w:hAnsi="Trebuchet MS"/>
          <w:i/>
          <w:lang w:val="de-DE"/>
        </w:rPr>
        <w:t>fen sein. Der erste (2,14</w:t>
      </w:r>
      <w:r>
        <w:rPr>
          <w:rFonts w:ascii="Trebuchet MS" w:hAnsi="Trebuchet MS"/>
          <w:i/>
          <w:lang w:val="de-DE"/>
        </w:rPr>
        <w:t xml:space="preserve"> </w:t>
      </w:r>
      <w:r>
        <w:rPr>
          <w:rFonts w:ascii="Trebuchet MS" w:hAnsi="Trebuchet MS"/>
          <w:lang w:val="de-DE"/>
        </w:rPr>
        <w:t>−</w:t>
      </w:r>
      <w:r>
        <w:rPr>
          <w:rFonts w:ascii="Trebuchet MS" w:hAnsi="Trebuchet MS"/>
          <w:i/>
          <w:lang w:val="de-DE"/>
        </w:rPr>
        <w:t xml:space="preserve"> 7,3): Paulus verteidigt sein Apostelamt gegen Angriffe; d</w:t>
      </w:r>
      <w:r w:rsidRPr="00A525B4">
        <w:rPr>
          <w:rFonts w:ascii="Trebuchet MS" w:hAnsi="Trebuchet MS"/>
          <w:i/>
          <w:lang w:val="de-DE"/>
        </w:rPr>
        <w:t xml:space="preserve">er zweite (10,1 </w:t>
      </w:r>
      <w:r>
        <w:rPr>
          <w:rFonts w:ascii="Trebuchet MS" w:hAnsi="Trebuchet MS"/>
          <w:lang w:val="de-DE"/>
        </w:rPr>
        <w:t>−</w:t>
      </w:r>
      <w:r w:rsidRPr="00A525B4">
        <w:rPr>
          <w:rFonts w:ascii="Trebuchet MS" w:hAnsi="Trebuchet MS"/>
          <w:i/>
          <w:lang w:val="de-DE"/>
        </w:rPr>
        <w:t xml:space="preserve"> 13,10): der „Tränenbrief“ (vgl. 2,4)</w:t>
      </w:r>
      <w:r>
        <w:rPr>
          <w:rFonts w:ascii="Trebuchet MS" w:hAnsi="Trebuchet MS"/>
          <w:i/>
          <w:lang w:val="de-DE"/>
        </w:rPr>
        <w:t>;</w:t>
      </w:r>
      <w:r w:rsidRPr="00A525B4">
        <w:rPr>
          <w:rFonts w:ascii="Trebuchet MS" w:hAnsi="Trebuchet MS"/>
          <w:i/>
          <w:lang w:val="de-DE"/>
        </w:rPr>
        <w:t xml:space="preserve"> </w:t>
      </w:r>
      <w:r>
        <w:rPr>
          <w:rFonts w:ascii="Trebuchet MS" w:hAnsi="Trebuchet MS"/>
          <w:i/>
          <w:lang w:val="de-DE"/>
        </w:rPr>
        <w:t>schließlich d</w:t>
      </w:r>
      <w:r w:rsidRPr="00A525B4">
        <w:rPr>
          <w:rFonts w:ascii="Trebuchet MS" w:hAnsi="Trebuchet MS"/>
          <w:i/>
          <w:lang w:val="de-DE"/>
        </w:rPr>
        <w:t xml:space="preserve">er dritte (1,1 </w:t>
      </w:r>
      <w:r>
        <w:rPr>
          <w:rFonts w:ascii="Trebuchet MS" w:hAnsi="Trebuchet MS"/>
          <w:lang w:val="de-DE"/>
        </w:rPr>
        <w:t>−</w:t>
      </w:r>
      <w:r w:rsidRPr="00A525B4">
        <w:rPr>
          <w:rFonts w:ascii="Trebuchet MS" w:hAnsi="Trebuchet MS"/>
          <w:i/>
          <w:lang w:val="de-DE"/>
        </w:rPr>
        <w:t xml:space="preserve"> 2,13 und 7,4 </w:t>
      </w:r>
      <w:r>
        <w:rPr>
          <w:rFonts w:ascii="Trebuchet MS" w:hAnsi="Trebuchet MS"/>
          <w:lang w:val="de-DE"/>
        </w:rPr>
        <w:t>−</w:t>
      </w:r>
      <w:r w:rsidRPr="00A525B4">
        <w:rPr>
          <w:rFonts w:ascii="Trebuchet MS" w:hAnsi="Trebuchet MS"/>
          <w:i/>
          <w:lang w:val="de-DE"/>
        </w:rPr>
        <w:t xml:space="preserve"> 9,15; 13,11</w:t>
      </w:r>
      <w:r>
        <w:rPr>
          <w:rFonts w:ascii="Trebuchet MS" w:hAnsi="Trebuchet MS"/>
          <w:i/>
          <w:lang w:val="de-DE"/>
        </w:rPr>
        <w:t>−</w:t>
      </w:r>
      <w:r w:rsidRPr="00A525B4">
        <w:rPr>
          <w:rFonts w:ascii="Trebuchet MS" w:hAnsi="Trebuchet MS"/>
          <w:i/>
          <w:lang w:val="de-DE"/>
        </w:rPr>
        <w:t>13)</w:t>
      </w:r>
      <w:r>
        <w:rPr>
          <w:rFonts w:ascii="Trebuchet MS" w:hAnsi="Trebuchet MS"/>
          <w:i/>
          <w:lang w:val="de-DE"/>
        </w:rPr>
        <w:t>:</w:t>
      </w:r>
      <w:r w:rsidRPr="00A525B4">
        <w:rPr>
          <w:rFonts w:ascii="Trebuchet MS" w:hAnsi="Trebuchet MS"/>
          <w:i/>
          <w:lang w:val="de-DE"/>
        </w:rPr>
        <w:t xml:space="preserve"> Antwort auf die positive Reaktion (vgl. dazu 7,7</w:t>
      </w:r>
      <w:r>
        <w:rPr>
          <w:rFonts w:ascii="Trebuchet MS" w:hAnsi="Trebuchet MS"/>
          <w:i/>
          <w:lang w:val="de-DE"/>
        </w:rPr>
        <w:t>−</w:t>
      </w:r>
      <w:r w:rsidRPr="00A525B4">
        <w:rPr>
          <w:rFonts w:ascii="Trebuchet MS" w:hAnsi="Trebuchet MS"/>
          <w:i/>
          <w:lang w:val="de-DE"/>
        </w:rPr>
        <w:t xml:space="preserve">16) der Korinther: Der „Freudenbrief“ (vgl. 2,3). Es wäre </w:t>
      </w:r>
      <w:r>
        <w:rPr>
          <w:rFonts w:ascii="Trebuchet MS" w:hAnsi="Trebuchet MS"/>
          <w:i/>
          <w:lang w:val="de-DE"/>
        </w:rPr>
        <w:t xml:space="preserve">aber </w:t>
      </w:r>
      <w:r w:rsidRPr="00A525B4">
        <w:rPr>
          <w:rFonts w:ascii="Trebuchet MS" w:hAnsi="Trebuchet MS"/>
          <w:i/>
          <w:lang w:val="de-DE"/>
        </w:rPr>
        <w:t>auch möglich, dass sich der Ausdruck „Tränenbrief“ auf 1 Kor 5,1</w:t>
      </w:r>
      <w:r>
        <w:rPr>
          <w:rFonts w:ascii="Trebuchet MS" w:hAnsi="Trebuchet MS"/>
          <w:i/>
          <w:lang w:val="de-DE"/>
        </w:rPr>
        <w:t>−</w:t>
      </w:r>
      <w:r w:rsidRPr="00A525B4">
        <w:rPr>
          <w:rFonts w:ascii="Trebuchet MS" w:hAnsi="Trebuchet MS"/>
          <w:i/>
          <w:lang w:val="de-DE"/>
        </w:rPr>
        <w:t>13 bezieht und 2 Kor 2,5</w:t>
      </w:r>
      <w:r>
        <w:rPr>
          <w:rFonts w:ascii="Trebuchet MS" w:hAnsi="Trebuchet MS"/>
          <w:i/>
          <w:lang w:val="de-DE"/>
        </w:rPr>
        <w:t>−</w:t>
      </w:r>
      <w:r w:rsidRPr="00A525B4">
        <w:rPr>
          <w:rFonts w:ascii="Trebuchet MS" w:hAnsi="Trebuchet MS"/>
          <w:i/>
          <w:lang w:val="de-DE"/>
        </w:rPr>
        <w:t>11 darauf Bezug nimmt.</w:t>
      </w:r>
    </w:p>
    <w:p w14:paraId="1DB837FC" w14:textId="77777777" w:rsidR="00C71948" w:rsidRDefault="00C71948" w:rsidP="00C71948">
      <w:pPr>
        <w:spacing w:line="280" w:lineRule="exact"/>
        <w:ind w:firstLine="284"/>
        <w:jc w:val="both"/>
        <w:rPr>
          <w:rFonts w:ascii="Trebuchet MS" w:hAnsi="Trebuchet MS"/>
          <w:lang w:val="de-DE"/>
        </w:rPr>
      </w:pPr>
      <w:r w:rsidRPr="00A525B4">
        <w:rPr>
          <w:rFonts w:ascii="Trebuchet MS" w:hAnsi="Trebuchet MS"/>
          <w:i/>
          <w:lang w:val="de-DE"/>
        </w:rPr>
        <w:t>2 Kor ist ein Versöhnungsbrief nach schweren Auseinandersetzungen und den in 1 Kor 1,10</w:t>
      </w:r>
      <w:r>
        <w:rPr>
          <w:rFonts w:ascii="Trebuchet MS" w:hAnsi="Trebuchet MS"/>
          <w:i/>
          <w:lang w:val="de-DE"/>
        </w:rPr>
        <w:t>−</w:t>
      </w:r>
      <w:r w:rsidRPr="00A525B4">
        <w:rPr>
          <w:rFonts w:ascii="Trebuchet MS" w:hAnsi="Trebuchet MS"/>
          <w:i/>
          <w:lang w:val="de-DE"/>
        </w:rPr>
        <w:t>17 erwähnten Spaltungs</w:t>
      </w:r>
      <w:r>
        <w:rPr>
          <w:rFonts w:ascii="Trebuchet MS" w:hAnsi="Trebuchet MS"/>
          <w:i/>
          <w:lang w:val="de-DE"/>
        </w:rPr>
        <w:t>tendenzen aufgrund von bedauerlichem Perso</w:t>
      </w:r>
      <w:r>
        <w:rPr>
          <w:rFonts w:ascii="Trebuchet MS" w:hAnsi="Trebuchet MS"/>
          <w:i/>
          <w:lang w:val="de-DE"/>
        </w:rPr>
        <w:softHyphen/>
        <w:t>nenkult in der Gemeinde</w:t>
      </w:r>
      <w:r w:rsidRPr="00A525B4">
        <w:rPr>
          <w:rFonts w:ascii="Trebuchet MS" w:hAnsi="Trebuchet MS"/>
          <w:i/>
          <w:lang w:val="de-DE"/>
        </w:rPr>
        <w:t xml:space="preserve"> von Kor</w:t>
      </w:r>
      <w:r w:rsidRPr="00477266">
        <w:rPr>
          <w:rFonts w:ascii="Trebuchet MS" w:hAnsi="Trebuchet MS"/>
          <w:b/>
          <w:i/>
          <w:lang w:val="de-DE"/>
        </w:rPr>
        <w:t>i</w:t>
      </w:r>
      <w:r w:rsidRPr="00A525B4">
        <w:rPr>
          <w:rFonts w:ascii="Trebuchet MS" w:hAnsi="Trebuchet MS"/>
          <w:i/>
          <w:lang w:val="de-DE"/>
        </w:rPr>
        <w:t xml:space="preserve">nth. </w:t>
      </w:r>
      <w:r>
        <w:rPr>
          <w:rFonts w:ascii="Trebuchet MS" w:hAnsi="Trebuchet MS"/>
          <w:i/>
          <w:lang w:val="de-DE"/>
        </w:rPr>
        <w:t xml:space="preserve">Der Brief ist </w:t>
      </w:r>
      <w:r w:rsidRPr="00A525B4">
        <w:rPr>
          <w:rFonts w:ascii="Trebuchet MS" w:hAnsi="Trebuchet MS"/>
          <w:i/>
          <w:lang w:val="de-DE"/>
        </w:rPr>
        <w:t>besonders wichtig auch durch seine Aussagen</w:t>
      </w:r>
      <w:r>
        <w:rPr>
          <w:rFonts w:ascii="Trebuchet MS" w:hAnsi="Trebuchet MS"/>
          <w:i/>
          <w:lang w:val="de-DE"/>
        </w:rPr>
        <w:t xml:space="preserve"> </w:t>
      </w:r>
      <w:r w:rsidRPr="00A525B4">
        <w:rPr>
          <w:rFonts w:ascii="Trebuchet MS" w:hAnsi="Trebuchet MS"/>
          <w:i/>
          <w:lang w:val="de-DE"/>
        </w:rPr>
        <w:t>über das Verhältnis von Amt und Gemeinde.</w:t>
      </w:r>
      <w:r>
        <w:rPr>
          <w:rFonts w:ascii="Trebuchet MS" w:hAnsi="Trebuchet MS"/>
          <w:lang w:val="de-DE"/>
        </w:rPr>
        <w:t xml:space="preserve"> </w:t>
      </w:r>
    </w:p>
    <w:p w14:paraId="3F487013" w14:textId="77777777" w:rsidR="00C71948" w:rsidRDefault="00C71948" w:rsidP="00C71948">
      <w:pPr>
        <w:pBdr>
          <w:bottom w:val="single" w:sz="6" w:space="1" w:color="auto"/>
        </w:pBdr>
        <w:spacing w:line="280" w:lineRule="atLeast"/>
        <w:jc w:val="both"/>
        <w:rPr>
          <w:rFonts w:ascii="Trebuchet MS" w:hAnsi="Trebuchet MS"/>
          <w:lang w:val="de-DE"/>
        </w:rPr>
      </w:pPr>
    </w:p>
    <w:p w14:paraId="59006536" w14:textId="77777777" w:rsidR="00C71948" w:rsidRPr="00A54C3F" w:rsidRDefault="00C71948" w:rsidP="00C71948">
      <w:pPr>
        <w:spacing w:line="280" w:lineRule="atLeast"/>
        <w:jc w:val="both"/>
        <w:rPr>
          <w:rFonts w:ascii="Trebuchet MS" w:hAnsi="Trebuchet MS"/>
          <w:lang w:val="de-DE"/>
        </w:rPr>
      </w:pPr>
    </w:p>
    <w:p w14:paraId="7F37C06D"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709" w:name="_Toc38535088"/>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2)</w:t>
      </w:r>
      <w:bookmarkEnd w:id="709"/>
    </w:p>
    <w:p w14:paraId="18DE0073" w14:textId="77777777" w:rsidR="00C71948" w:rsidRDefault="00C71948" w:rsidP="006374C6">
      <w:pPr>
        <w:pStyle w:val="Randverweis"/>
        <w:framePr w:wrap="around"/>
      </w:pPr>
      <w:r>
        <w:t>1: 1 Kor 1,1f;</w:t>
      </w:r>
    </w:p>
    <w:p w14:paraId="17C3F028" w14:textId="77777777" w:rsidR="00C71948" w:rsidRDefault="00C71948" w:rsidP="006374C6">
      <w:pPr>
        <w:pStyle w:val="Randverweis"/>
        <w:framePr w:wrap="around"/>
      </w:pPr>
      <w:r>
        <w:t>16,10;</w:t>
      </w:r>
    </w:p>
    <w:p w14:paraId="52E0E0BB" w14:textId="77777777" w:rsidR="00C71948" w:rsidRPr="00DC7CAA" w:rsidRDefault="00C71948" w:rsidP="006374C6">
      <w:pPr>
        <w:pStyle w:val="Randverweis"/>
        <w:framePr w:wrap="around"/>
      </w:pPr>
      <w:r>
        <w:t>Phil 1,1</w:t>
      </w:r>
    </w:p>
    <w:p w14:paraId="181A5A9A"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Apostel Christi Jesu nach Gottes</w:t>
      </w:r>
      <w:r>
        <w:rPr>
          <w:rFonts w:ascii="Trebuchet MS" w:hAnsi="Trebuchet MS"/>
          <w:lang w:val="de-DE"/>
        </w:rPr>
        <w:t xml:space="preserve"> W</w:t>
      </w:r>
      <w:r w:rsidRPr="001E5732">
        <w:rPr>
          <w:rFonts w:ascii="Trebuchet MS" w:hAnsi="Trebuchet MS"/>
          <w:lang w:val="de-DE"/>
        </w:rPr>
        <w:t xml:space="preserve">illen, und der Bruder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an die </w:t>
      </w:r>
      <w:r>
        <w:rPr>
          <w:rFonts w:ascii="Trebuchet MS" w:hAnsi="Trebuchet MS"/>
          <w:lang w:val="de-DE"/>
        </w:rPr>
        <w:t>Gemeinde</w:t>
      </w:r>
      <w:r w:rsidRPr="001E5732">
        <w:rPr>
          <w:rFonts w:ascii="Trebuchet MS" w:hAnsi="Trebuchet MS"/>
          <w:lang w:val="de-DE"/>
        </w:rPr>
        <w:t xml:space="preserve"> Gottes, die in Kor</w:t>
      </w:r>
      <w:r w:rsidRPr="00477266">
        <w:rPr>
          <w:rFonts w:ascii="Trebuchet MS" w:hAnsi="Trebuchet MS"/>
          <w:b/>
          <w:lang w:val="de-DE"/>
        </w:rPr>
        <w:t>i</w:t>
      </w:r>
      <w:r w:rsidRPr="001E5732">
        <w:rPr>
          <w:rFonts w:ascii="Trebuchet MS" w:hAnsi="Trebuchet MS"/>
          <w:lang w:val="de-DE"/>
        </w:rPr>
        <w:t>nth ist, mit allen Heiligen, die in ganz Ach</w:t>
      </w:r>
      <w:r w:rsidRPr="00E67F7C">
        <w:rPr>
          <w:rFonts w:ascii="Trebuchet MS" w:hAnsi="Trebuchet MS"/>
          <w:b/>
          <w:lang w:val="de-DE"/>
        </w:rPr>
        <w:t>ai</w:t>
      </w:r>
      <w:r w:rsidRPr="001E5732">
        <w:rPr>
          <w:rFonts w:ascii="Trebuchet MS" w:hAnsi="Trebuchet MS"/>
          <w:lang w:val="de-DE"/>
        </w:rPr>
        <w:t>a sind:</w:t>
      </w:r>
    </w:p>
    <w:p w14:paraId="4612724E"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Gnade euch und Friede von Gott unserem Vater und dem Herrn Jesus Christus!</w:t>
      </w:r>
    </w:p>
    <w:p w14:paraId="4CB7E23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0" w:name="_Toc38535089"/>
      <w:r w:rsidRPr="001E5732">
        <w:rPr>
          <w:rFonts w:ascii="Trebuchet MS" w:hAnsi="Trebuchet MS"/>
          <w:szCs w:val="24"/>
          <w:lang w:val="de-DE"/>
        </w:rPr>
        <w:t>Dank für Gottes Trost in Bedrängnis (1,3</w:t>
      </w:r>
      <w:r>
        <w:rPr>
          <w:rFonts w:ascii="Trebuchet MS" w:hAnsi="Trebuchet MS"/>
          <w:szCs w:val="24"/>
          <w:lang w:val="de-DE"/>
        </w:rPr>
        <w:t>−</w:t>
      </w:r>
      <w:r w:rsidRPr="001E5732">
        <w:rPr>
          <w:rFonts w:ascii="Trebuchet MS" w:hAnsi="Trebuchet MS"/>
          <w:szCs w:val="24"/>
          <w:lang w:val="de-DE"/>
        </w:rPr>
        <w:t>11)</w:t>
      </w:r>
      <w:bookmarkEnd w:id="710"/>
    </w:p>
    <w:p w14:paraId="456D530F" w14:textId="77777777" w:rsidR="00C71948" w:rsidRPr="009C3508" w:rsidRDefault="00C71948" w:rsidP="006374C6">
      <w:pPr>
        <w:pStyle w:val="Randverweis"/>
        <w:framePr w:wrap="around"/>
        <w:rPr>
          <w:lang w:val="sv-SE"/>
        </w:rPr>
      </w:pPr>
      <w:r w:rsidRPr="009C3508">
        <w:rPr>
          <w:lang w:val="sv-SE"/>
        </w:rPr>
        <w:t xml:space="preserve">3: </w:t>
      </w:r>
      <w:proofErr w:type="spellStart"/>
      <w:r w:rsidRPr="009C3508">
        <w:rPr>
          <w:lang w:val="sv-SE"/>
        </w:rPr>
        <w:t>Eph</w:t>
      </w:r>
      <w:proofErr w:type="spellEnd"/>
      <w:r w:rsidRPr="009C3508">
        <w:rPr>
          <w:lang w:val="sv-SE"/>
        </w:rPr>
        <w:t xml:space="preserve"> 1,3;</w:t>
      </w:r>
    </w:p>
    <w:p w14:paraId="0E183773" w14:textId="77777777" w:rsidR="00C71948" w:rsidRPr="009C3508" w:rsidRDefault="00C71948" w:rsidP="006374C6">
      <w:pPr>
        <w:pStyle w:val="Randverweis"/>
        <w:framePr w:wrap="around"/>
        <w:rPr>
          <w:lang w:val="sv-SE"/>
        </w:rPr>
      </w:pPr>
      <w:r w:rsidRPr="009C3508">
        <w:rPr>
          <w:lang w:val="sv-SE"/>
        </w:rPr>
        <w:t>1 Petr 1,3;</w:t>
      </w:r>
    </w:p>
    <w:p w14:paraId="5213F7D0"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15,5</w:t>
      </w:r>
    </w:p>
    <w:p w14:paraId="6316D9E0" w14:textId="77777777" w:rsidR="00C71948" w:rsidRPr="009C3508" w:rsidRDefault="00C71948" w:rsidP="006374C6">
      <w:pPr>
        <w:pStyle w:val="Randverweis"/>
        <w:framePr w:wrap="around"/>
        <w:rPr>
          <w:lang w:val="sv-SE"/>
        </w:rPr>
      </w:pPr>
      <w:r w:rsidRPr="009C3508">
        <w:rPr>
          <w:lang w:val="sv-SE"/>
        </w:rPr>
        <w:t>4: 7,6</w:t>
      </w:r>
    </w:p>
    <w:p w14:paraId="7EB1551E" w14:textId="77777777" w:rsidR="00C71948" w:rsidRPr="009C3508" w:rsidRDefault="00C71948" w:rsidP="006374C6">
      <w:pPr>
        <w:pStyle w:val="Randverweis"/>
        <w:framePr w:wrap="around"/>
        <w:rPr>
          <w:lang w:val="sv-SE"/>
        </w:rPr>
      </w:pPr>
      <w:r w:rsidRPr="009C3508">
        <w:rPr>
          <w:lang w:val="sv-SE"/>
        </w:rPr>
        <w:t>5: 4,10f;</w:t>
      </w:r>
    </w:p>
    <w:p w14:paraId="741B4B91" w14:textId="77777777" w:rsidR="00C71948" w:rsidRPr="009C3508" w:rsidRDefault="00C71948" w:rsidP="006374C6">
      <w:pPr>
        <w:pStyle w:val="Randverweis"/>
        <w:framePr w:wrap="around"/>
        <w:rPr>
          <w:lang w:val="sv-SE"/>
        </w:rPr>
      </w:pPr>
      <w:r w:rsidRPr="009C3508">
        <w:rPr>
          <w:lang w:val="sv-SE"/>
        </w:rPr>
        <w:t>Kol 1,24</w:t>
      </w:r>
    </w:p>
    <w:p w14:paraId="562EFAA0" w14:textId="77777777" w:rsidR="00C71948" w:rsidRPr="00DC7CAA" w:rsidRDefault="00C71948" w:rsidP="006374C6">
      <w:pPr>
        <w:pStyle w:val="Randverweis"/>
        <w:framePr w:wrap="around"/>
      </w:pPr>
      <w:r>
        <w:t>6: 4,12.15</w:t>
      </w:r>
    </w:p>
    <w:p w14:paraId="6351BD3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Gepriesen sei der Gott und Vater unseres Herrn Jesus Christus, der Vater der </w:t>
      </w:r>
      <w:proofErr w:type="spellStart"/>
      <w:r w:rsidRPr="001E5732">
        <w:rPr>
          <w:rFonts w:ascii="Trebuchet MS" w:hAnsi="Trebuchet MS"/>
          <w:lang w:val="de-DE"/>
        </w:rPr>
        <w:t>Erbar</w:t>
      </w:r>
      <w:r>
        <w:rPr>
          <w:rFonts w:ascii="Trebuchet MS" w:hAnsi="Trebuchet MS"/>
          <w:lang w:val="de-DE"/>
        </w:rPr>
        <w:softHyphen/>
      </w:r>
      <w:r w:rsidRPr="001E5732">
        <w:rPr>
          <w:rFonts w:ascii="Trebuchet MS" w:hAnsi="Trebuchet MS"/>
          <w:lang w:val="de-DE"/>
        </w:rPr>
        <w:t>mungen</w:t>
      </w:r>
      <w:proofErr w:type="spellEnd"/>
      <w:r w:rsidRPr="001E5732">
        <w:rPr>
          <w:rFonts w:ascii="Trebuchet MS" w:hAnsi="Trebuchet MS"/>
          <w:lang w:val="de-DE"/>
        </w:rPr>
        <w:t xml:space="preserve"> und Gott allen Trostes, </w:t>
      </w:r>
      <w:r w:rsidRPr="001E5732">
        <w:rPr>
          <w:rFonts w:ascii="Trebuchet MS" w:hAnsi="Trebuchet MS"/>
          <w:vertAlign w:val="superscript"/>
          <w:lang w:val="de-DE"/>
        </w:rPr>
        <w:t>4 </w:t>
      </w:r>
      <w:r w:rsidRPr="001E5732">
        <w:rPr>
          <w:rFonts w:ascii="Trebuchet MS" w:hAnsi="Trebuchet MS"/>
          <w:lang w:val="de-DE"/>
        </w:rPr>
        <w:t xml:space="preserve">der uns tröstet in jeder unserer Bedrängnis, damit </w:t>
      </w:r>
      <w:r w:rsidRPr="001E5732">
        <w:rPr>
          <w:rFonts w:ascii="Trebuchet MS" w:hAnsi="Trebuchet MS"/>
          <w:i/>
          <w:lang w:val="de-DE"/>
        </w:rPr>
        <w:t xml:space="preserve">wir </w:t>
      </w:r>
      <w:r w:rsidRPr="001E5732">
        <w:rPr>
          <w:rFonts w:ascii="Trebuchet MS" w:hAnsi="Trebuchet MS"/>
          <w:lang w:val="de-DE"/>
        </w:rPr>
        <w:t xml:space="preserve">die, welche in jeder Bedrängnis sind, zu trösten vermögen durch den Trost, mit dem wir selber von Gott getröstet werden. </w:t>
      </w:r>
      <w:r w:rsidRPr="001E5732">
        <w:rPr>
          <w:rFonts w:ascii="Trebuchet MS" w:hAnsi="Trebuchet MS"/>
          <w:vertAlign w:val="superscript"/>
          <w:lang w:val="de-DE"/>
        </w:rPr>
        <w:t>5 </w:t>
      </w:r>
      <w:r w:rsidRPr="001E5732">
        <w:rPr>
          <w:rFonts w:ascii="Trebuchet MS" w:hAnsi="Trebuchet MS"/>
          <w:lang w:val="de-DE"/>
        </w:rPr>
        <w:t xml:space="preserve">Denn wie die Leiden des Christus an uns überreich sind, so wird auch unser Trost durch den Christus überreich. </w:t>
      </w:r>
      <w:r w:rsidRPr="001E5732">
        <w:rPr>
          <w:rFonts w:ascii="Trebuchet MS" w:hAnsi="Trebuchet MS"/>
          <w:vertAlign w:val="superscript"/>
          <w:lang w:val="de-DE"/>
        </w:rPr>
        <w:t>6 </w:t>
      </w:r>
      <w:r w:rsidRPr="001E5732">
        <w:rPr>
          <w:rFonts w:ascii="Trebuchet MS" w:hAnsi="Trebuchet MS"/>
          <w:lang w:val="de-DE"/>
        </w:rPr>
        <w:t>Ob wir in N</w:t>
      </w:r>
      <w:r>
        <w:rPr>
          <w:rFonts w:ascii="Trebuchet MS" w:hAnsi="Trebuchet MS"/>
          <w:lang w:val="de-DE"/>
        </w:rPr>
        <w:t>ot sind, ist es für Trost und Heil</w:t>
      </w:r>
      <w:r w:rsidRPr="001E5732">
        <w:rPr>
          <w:rFonts w:ascii="Trebuchet MS" w:hAnsi="Trebuchet MS"/>
          <w:lang w:val="de-DE"/>
        </w:rPr>
        <w:t xml:space="preserve"> von euch; ob wir getröstet werden, ist es für euren Trost, der sich auswirkt in der Ausdauer bei denselben Leiden, die auch </w:t>
      </w:r>
      <w:r w:rsidRPr="00475CE5">
        <w:rPr>
          <w:rFonts w:ascii="Trebuchet MS" w:hAnsi="Trebuchet MS"/>
          <w:i/>
          <w:lang w:val="de-DE"/>
        </w:rPr>
        <w:t>wir</w:t>
      </w:r>
      <w:r w:rsidRPr="001E5732">
        <w:rPr>
          <w:rFonts w:ascii="Trebuchet MS" w:hAnsi="Trebuchet MS"/>
          <w:lang w:val="de-DE"/>
        </w:rPr>
        <w:t xml:space="preserve"> erleiden. </w:t>
      </w:r>
      <w:r w:rsidRPr="001E5732">
        <w:rPr>
          <w:rFonts w:ascii="Trebuchet MS" w:hAnsi="Trebuchet MS"/>
          <w:vertAlign w:val="superscript"/>
          <w:lang w:val="de-DE"/>
        </w:rPr>
        <w:t>7 </w:t>
      </w:r>
      <w:r w:rsidRPr="001E5732">
        <w:rPr>
          <w:rFonts w:ascii="Trebuchet MS" w:hAnsi="Trebuchet MS"/>
          <w:lang w:val="de-DE"/>
        </w:rPr>
        <w:t xml:space="preserve">Und unsere Hoffnung ist fest für euch, da wir wissen, dass ihr, wie ihr </w:t>
      </w:r>
      <w:r>
        <w:rPr>
          <w:rFonts w:ascii="Trebuchet MS" w:hAnsi="Trebuchet MS"/>
          <w:lang w:val="de-DE"/>
        </w:rPr>
        <w:t xml:space="preserve">Teilhaber </w:t>
      </w:r>
      <w:r w:rsidRPr="001E5732">
        <w:rPr>
          <w:rFonts w:ascii="Trebuchet MS" w:hAnsi="Trebuchet MS"/>
          <w:lang w:val="de-DE"/>
        </w:rPr>
        <w:t xml:space="preserve">an den Leiden </w:t>
      </w:r>
      <w:r>
        <w:rPr>
          <w:rFonts w:ascii="Trebuchet MS" w:hAnsi="Trebuchet MS"/>
          <w:lang w:val="de-DE"/>
        </w:rPr>
        <w:t xml:space="preserve">seid, so </w:t>
      </w:r>
      <w:r w:rsidRPr="001E5732">
        <w:rPr>
          <w:rFonts w:ascii="Trebuchet MS" w:hAnsi="Trebuchet MS"/>
          <w:lang w:val="de-DE"/>
        </w:rPr>
        <w:t>auch am Tros</w:t>
      </w:r>
      <w:r>
        <w:rPr>
          <w:rFonts w:ascii="Trebuchet MS" w:hAnsi="Trebuchet MS"/>
          <w:lang w:val="de-DE"/>
        </w:rPr>
        <w:t>t</w:t>
      </w:r>
      <w:r w:rsidRPr="001E5732">
        <w:rPr>
          <w:rFonts w:ascii="Trebuchet MS" w:hAnsi="Trebuchet MS"/>
          <w:lang w:val="de-DE"/>
        </w:rPr>
        <w:t>.</w:t>
      </w:r>
      <w:r>
        <w:rPr>
          <w:rStyle w:val="Funotenzeichen"/>
          <w:rFonts w:ascii="Trebuchet MS" w:hAnsi="Trebuchet MS"/>
          <w:lang w:val="de-DE"/>
        </w:rPr>
        <w:footnoteReference w:id="806"/>
      </w:r>
    </w:p>
    <w:p w14:paraId="51D3DE4F" w14:textId="77777777" w:rsidR="00C71948" w:rsidRDefault="00C71948" w:rsidP="006374C6">
      <w:pPr>
        <w:pStyle w:val="Randverweis"/>
        <w:framePr w:wrap="around"/>
      </w:pPr>
      <w:r w:rsidRPr="008B5473">
        <w:t xml:space="preserve">8: </w:t>
      </w:r>
      <w:proofErr w:type="spellStart"/>
      <w:r w:rsidRPr="008B5473">
        <w:t>Apg</w:t>
      </w:r>
      <w:proofErr w:type="spellEnd"/>
      <w:r w:rsidRPr="008B5473">
        <w:t xml:space="preserve"> 19,23;</w:t>
      </w:r>
    </w:p>
    <w:p w14:paraId="480470EA" w14:textId="77777777" w:rsidR="00C71948" w:rsidRPr="008B5473" w:rsidRDefault="00C71948" w:rsidP="006374C6">
      <w:pPr>
        <w:pStyle w:val="Randverweis"/>
        <w:framePr w:wrap="around"/>
      </w:pPr>
      <w:r w:rsidRPr="008B5473">
        <w:t>1 Kor 15,32</w:t>
      </w:r>
    </w:p>
    <w:p w14:paraId="6D6C9048" w14:textId="77777777" w:rsidR="00C71948" w:rsidRPr="008B5473" w:rsidRDefault="00C71948" w:rsidP="006374C6">
      <w:pPr>
        <w:pStyle w:val="Randverweis"/>
        <w:framePr w:wrap="around"/>
      </w:pPr>
      <w:r w:rsidRPr="008B5473">
        <w:t xml:space="preserve">9: </w:t>
      </w:r>
      <w:proofErr w:type="spellStart"/>
      <w:r w:rsidRPr="008B5473">
        <w:t>Röm</w:t>
      </w:r>
      <w:proofErr w:type="spellEnd"/>
      <w:r w:rsidRPr="008B5473">
        <w:t xml:space="preserve"> 4,17</w:t>
      </w:r>
    </w:p>
    <w:p w14:paraId="78E7FABC" w14:textId="77777777" w:rsidR="00C71948" w:rsidRPr="008B5473" w:rsidRDefault="00C71948" w:rsidP="006374C6">
      <w:pPr>
        <w:pStyle w:val="Randverweis"/>
        <w:framePr w:wrap="around"/>
      </w:pPr>
      <w:r w:rsidRPr="008B5473">
        <w:t>11: 4,15;</w:t>
      </w:r>
    </w:p>
    <w:p w14:paraId="768B03BE" w14:textId="77777777" w:rsidR="00C71948" w:rsidRPr="008B5473" w:rsidRDefault="00C71948" w:rsidP="006374C6">
      <w:pPr>
        <w:pStyle w:val="Randverweis"/>
        <w:framePr w:wrap="around"/>
      </w:pPr>
      <w:proofErr w:type="spellStart"/>
      <w:r w:rsidRPr="008B5473">
        <w:t>Röm</w:t>
      </w:r>
      <w:proofErr w:type="spellEnd"/>
      <w:r w:rsidRPr="008B5473">
        <w:t xml:space="preserve"> 15,30</w:t>
      </w:r>
    </w:p>
    <w:p w14:paraId="4E1B7D3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Denn wir wolle</w:t>
      </w:r>
      <w:r>
        <w:rPr>
          <w:rFonts w:ascii="Trebuchet MS" w:hAnsi="Trebuchet MS"/>
          <w:lang w:val="de-DE"/>
        </w:rPr>
        <w:t xml:space="preserve">n nicht, dass ihr nicht von unserer </w:t>
      </w:r>
      <w:r w:rsidRPr="001E5732">
        <w:rPr>
          <w:rFonts w:ascii="Trebuchet MS" w:hAnsi="Trebuchet MS"/>
          <w:lang w:val="de-DE"/>
        </w:rPr>
        <w:t xml:space="preserve">Bedrängnis wisst, die in </w:t>
      </w:r>
      <w:r w:rsidRPr="00D64278">
        <w:rPr>
          <w:rFonts w:ascii="Trebuchet MS" w:hAnsi="Trebuchet MS"/>
          <w:b/>
          <w:lang w:val="de-DE"/>
        </w:rPr>
        <w:t>A</w:t>
      </w:r>
      <w:r w:rsidRPr="001E5732">
        <w:rPr>
          <w:rFonts w:ascii="Trebuchet MS" w:hAnsi="Trebuchet MS"/>
          <w:lang w:val="de-DE"/>
        </w:rPr>
        <w:t>sia</w:t>
      </w:r>
      <w:r w:rsidRPr="001E5732">
        <w:rPr>
          <w:rStyle w:val="Funotenzeichen"/>
          <w:rFonts w:ascii="Trebuchet MS" w:hAnsi="Trebuchet MS" w:cs="Arial"/>
          <w:bCs/>
          <w:lang w:val="de-DE"/>
        </w:rPr>
        <w:footnoteReference w:id="807"/>
      </w:r>
      <w:r w:rsidRPr="001E5732">
        <w:rPr>
          <w:rFonts w:ascii="Trebuchet MS" w:hAnsi="Trebuchet MS"/>
          <w:lang w:val="de-DE"/>
        </w:rPr>
        <w:t xml:space="preserve"> entstanden ist, weil wir im Übermaß über Vermögen beschwert worden sind, </w:t>
      </w:r>
      <w:r>
        <w:rPr>
          <w:rFonts w:ascii="Trebuchet MS" w:hAnsi="Trebuchet MS"/>
          <w:lang w:val="de-DE"/>
        </w:rPr>
        <w:t>sodass</w:t>
      </w:r>
      <w:r w:rsidRPr="001E5732">
        <w:rPr>
          <w:rFonts w:ascii="Trebuchet MS" w:hAnsi="Trebuchet MS"/>
          <w:lang w:val="de-DE"/>
        </w:rPr>
        <w:t xml:space="preserve"> wir sogar </w:t>
      </w:r>
      <w:r>
        <w:rPr>
          <w:rFonts w:ascii="Trebuchet MS" w:hAnsi="Trebuchet MS"/>
          <w:lang w:val="de-DE"/>
        </w:rPr>
        <w:t>keinen Ausweg zu leben fanden,</w:t>
      </w:r>
      <w:r w:rsidRPr="001E5732">
        <w:rPr>
          <w:rFonts w:ascii="Trebuchet MS" w:hAnsi="Trebuchet MS"/>
          <w:lang w:val="de-DE"/>
        </w:rPr>
        <w:t xml:space="preserve"> </w:t>
      </w:r>
      <w:r w:rsidRPr="001E5732">
        <w:rPr>
          <w:rFonts w:ascii="Trebuchet MS" w:hAnsi="Trebuchet MS"/>
          <w:vertAlign w:val="superscript"/>
          <w:lang w:val="de-DE"/>
        </w:rPr>
        <w:t>9 </w:t>
      </w:r>
      <w:r>
        <w:rPr>
          <w:rFonts w:ascii="Trebuchet MS" w:hAnsi="Trebuchet MS"/>
          <w:lang w:val="de-DE"/>
        </w:rPr>
        <w:t>sondern selber</w:t>
      </w:r>
      <w:r w:rsidRPr="001E5732">
        <w:rPr>
          <w:rFonts w:ascii="Trebuchet MS" w:hAnsi="Trebuchet MS"/>
          <w:lang w:val="de-DE"/>
        </w:rPr>
        <w:t xml:space="preserve"> hatten wir in uns selbst das Todesurteil empfangen, damit wir nich</w:t>
      </w:r>
      <w:r>
        <w:rPr>
          <w:rFonts w:ascii="Trebuchet MS" w:hAnsi="Trebuchet MS"/>
          <w:lang w:val="de-DE"/>
        </w:rPr>
        <w:t>t auf sich selbst Vertrauende sind</w:t>
      </w:r>
      <w:r w:rsidRPr="001E5732">
        <w:rPr>
          <w:rFonts w:ascii="Trebuchet MS" w:hAnsi="Trebuchet MS"/>
          <w:lang w:val="de-DE"/>
        </w:rPr>
        <w:t>, son</w:t>
      </w:r>
      <w:r>
        <w:rPr>
          <w:rFonts w:ascii="Trebuchet MS" w:hAnsi="Trebuchet MS"/>
          <w:lang w:val="de-DE"/>
        </w:rPr>
        <w:softHyphen/>
      </w:r>
      <w:r w:rsidRPr="001E5732">
        <w:rPr>
          <w:rFonts w:ascii="Trebuchet MS" w:hAnsi="Trebuchet MS"/>
          <w:lang w:val="de-DE"/>
        </w:rPr>
        <w:t xml:space="preserve">dern auf Gott, der die Toten auferweckt. </w:t>
      </w:r>
      <w:r w:rsidRPr="001E5732">
        <w:rPr>
          <w:rFonts w:ascii="Trebuchet MS" w:hAnsi="Trebuchet MS"/>
          <w:vertAlign w:val="superscript"/>
          <w:lang w:val="de-DE"/>
        </w:rPr>
        <w:t>10 </w:t>
      </w:r>
      <w:r w:rsidRPr="001E5732">
        <w:rPr>
          <w:rFonts w:ascii="Trebuchet MS" w:hAnsi="Trebuchet MS"/>
          <w:lang w:val="de-DE"/>
        </w:rPr>
        <w:t xml:space="preserve">Er hat uns aus derartigem Tod befreit und wird befreien, auf den wir gehofft haben, dass er noch befreien wird. </w:t>
      </w:r>
      <w:r w:rsidRPr="001E5732">
        <w:rPr>
          <w:rFonts w:ascii="Trebuchet MS" w:hAnsi="Trebuchet MS"/>
          <w:vertAlign w:val="superscript"/>
          <w:lang w:val="de-DE"/>
        </w:rPr>
        <w:t>11 </w:t>
      </w:r>
      <w:r w:rsidRPr="001E5732">
        <w:rPr>
          <w:rFonts w:ascii="Trebuchet MS" w:hAnsi="Trebuchet MS"/>
          <w:lang w:val="de-DE"/>
        </w:rPr>
        <w:t>Mit</w:t>
      </w:r>
      <w:r>
        <w:rPr>
          <w:rFonts w:ascii="Trebuchet MS" w:hAnsi="Trebuchet MS"/>
          <w:lang w:val="de-DE"/>
        </w:rPr>
        <w:softHyphen/>
      </w:r>
      <w:r w:rsidRPr="001E5732">
        <w:rPr>
          <w:rFonts w:ascii="Trebuchet MS" w:hAnsi="Trebuchet MS"/>
          <w:lang w:val="de-DE"/>
        </w:rPr>
        <w:t xml:space="preserve">gewirkt habt auch </w:t>
      </w:r>
      <w:r w:rsidRPr="00475CE5">
        <w:rPr>
          <w:rFonts w:ascii="Trebuchet MS" w:hAnsi="Trebuchet MS"/>
          <w:i/>
          <w:lang w:val="de-DE"/>
        </w:rPr>
        <w:t>ihr</w:t>
      </w:r>
      <w:r>
        <w:rPr>
          <w:rFonts w:ascii="Trebuchet MS" w:hAnsi="Trebuchet MS"/>
          <w:lang w:val="de-DE"/>
        </w:rPr>
        <w:t xml:space="preserve"> durch das Gebet für uns, damit von vielen Angesichtern her </w:t>
      </w:r>
      <w:r w:rsidRPr="001E5732">
        <w:rPr>
          <w:rFonts w:ascii="Trebuchet MS" w:hAnsi="Trebuchet MS"/>
          <w:lang w:val="de-DE"/>
        </w:rPr>
        <w:t xml:space="preserve">für die Gnadengabe für uns </w:t>
      </w:r>
      <w:r>
        <w:rPr>
          <w:rFonts w:ascii="Trebuchet MS" w:hAnsi="Trebuchet MS"/>
          <w:lang w:val="de-DE"/>
        </w:rPr>
        <w:t>durch viele für uns Dank gesagt wird</w:t>
      </w:r>
      <w:r w:rsidRPr="001E5732">
        <w:rPr>
          <w:rFonts w:ascii="Trebuchet MS" w:hAnsi="Trebuchet MS"/>
          <w:lang w:val="de-DE"/>
        </w:rPr>
        <w:t>.</w:t>
      </w:r>
    </w:p>
    <w:p w14:paraId="0F9EB3A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1" w:name="_Toc38535090"/>
      <w:r>
        <w:rPr>
          <w:noProof/>
          <w:lang w:val="de-DE" w:bidi="he-IL"/>
        </w:rPr>
        <w:lastRenderedPageBreak/>
        <mc:AlternateContent>
          <mc:Choice Requires="wps">
            <w:drawing>
              <wp:anchor distT="0" distB="0" distL="114300" distR="114300" simplePos="0" relativeHeight="251924480" behindDoc="0" locked="0" layoutInCell="1" allowOverlap="1" wp14:anchorId="6FA05787" wp14:editId="7A65A854">
                <wp:simplePos x="0" y="0"/>
                <wp:positionH relativeFrom="margin">
                  <wp:posOffset>-95424</wp:posOffset>
                </wp:positionH>
                <wp:positionV relativeFrom="paragraph">
                  <wp:posOffset>-327660</wp:posOffset>
                </wp:positionV>
                <wp:extent cx="1065600" cy="316800"/>
                <wp:effectExtent l="0" t="0" r="1270" b="7620"/>
                <wp:wrapNone/>
                <wp:docPr id="505" name="Textfeld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0142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5787" id="Textfeld 280" o:spid="_x0000_s1304" type="#_x0000_t202" style="position:absolute;left:0;text-align:left;margin-left:-7.5pt;margin-top:-25.8pt;width:83.9pt;height:24.9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" fillcolor="white [3201]" stroked="f" strokeweight=".5pt">
                <v:textbox>
                  <w:txbxContent>
                    <w:p w14:paraId="0150142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2,10</w:t>
                      </w:r>
                    </w:p>
                  </w:txbxContent>
                </v:textbox>
                <w10:wrap anchorx="margin"/>
              </v:shape>
            </w:pict>
          </mc:Fallback>
        </mc:AlternateContent>
      </w:r>
      <w:r w:rsidRPr="001E5732">
        <w:rPr>
          <w:rFonts w:ascii="Trebuchet MS" w:hAnsi="Trebuchet MS"/>
          <w:szCs w:val="24"/>
          <w:lang w:val="de-DE"/>
        </w:rPr>
        <w:t xml:space="preserve">Die eigene </w:t>
      </w:r>
      <w:r>
        <w:rPr>
          <w:rFonts w:ascii="Trebuchet MS" w:hAnsi="Trebuchet MS"/>
          <w:szCs w:val="24"/>
          <w:lang w:val="de-DE"/>
        </w:rPr>
        <w:t>Verlässlich</w:t>
      </w:r>
      <w:r w:rsidRPr="001E5732">
        <w:rPr>
          <w:rFonts w:ascii="Trebuchet MS" w:hAnsi="Trebuchet MS"/>
          <w:szCs w:val="24"/>
          <w:lang w:val="de-DE"/>
        </w:rPr>
        <w:t xml:space="preserve">keit </w:t>
      </w:r>
      <w:r>
        <w:rPr>
          <w:rFonts w:ascii="Trebuchet MS" w:hAnsi="Trebuchet MS"/>
          <w:szCs w:val="24"/>
          <w:lang w:val="de-DE"/>
        </w:rPr>
        <w:t xml:space="preserve">im Ja Gottes begründet </w:t>
      </w:r>
      <w:r w:rsidRPr="001E5732">
        <w:rPr>
          <w:rFonts w:ascii="Trebuchet MS" w:hAnsi="Trebuchet MS"/>
          <w:szCs w:val="24"/>
          <w:lang w:val="de-DE"/>
        </w:rPr>
        <w:t>(1,12</w:t>
      </w:r>
      <w:r>
        <w:rPr>
          <w:rFonts w:ascii="Trebuchet MS" w:hAnsi="Trebuchet MS"/>
          <w:szCs w:val="24"/>
          <w:lang w:val="de-DE"/>
        </w:rPr>
        <w:t xml:space="preserve"> − 2,4</w:t>
      </w:r>
      <w:r w:rsidRPr="001E5732">
        <w:rPr>
          <w:rFonts w:ascii="Trebuchet MS" w:hAnsi="Trebuchet MS"/>
          <w:szCs w:val="24"/>
          <w:lang w:val="de-DE"/>
        </w:rPr>
        <w:t>)</w:t>
      </w:r>
      <w:bookmarkEnd w:id="711"/>
    </w:p>
    <w:p w14:paraId="565F6C0E" w14:textId="77777777" w:rsidR="00C71948" w:rsidRDefault="00C71948" w:rsidP="006374C6">
      <w:pPr>
        <w:pStyle w:val="Randverweis"/>
        <w:framePr w:wrap="around"/>
      </w:pPr>
      <w:r>
        <w:t>12: 2,17;</w:t>
      </w:r>
    </w:p>
    <w:p w14:paraId="25C1331F" w14:textId="77777777" w:rsidR="00C71948" w:rsidRDefault="00C71948" w:rsidP="006374C6">
      <w:pPr>
        <w:pStyle w:val="Randverweis"/>
        <w:framePr w:wrap="around"/>
      </w:pPr>
      <w:proofErr w:type="spellStart"/>
      <w:r>
        <w:t>Apg</w:t>
      </w:r>
      <w:proofErr w:type="spellEnd"/>
      <w:r>
        <w:t xml:space="preserve"> 23,1;</w:t>
      </w:r>
    </w:p>
    <w:p w14:paraId="7FD30486" w14:textId="77777777" w:rsidR="00C71948" w:rsidRDefault="00C71948" w:rsidP="006374C6">
      <w:pPr>
        <w:pStyle w:val="Randverweis"/>
        <w:framePr w:wrap="around"/>
      </w:pPr>
      <w:r>
        <w:t>1 Kor 2,13</w:t>
      </w:r>
    </w:p>
    <w:p w14:paraId="5D6187D5" w14:textId="77777777" w:rsidR="00C71948" w:rsidRDefault="00C71948" w:rsidP="006374C6">
      <w:pPr>
        <w:pStyle w:val="Randverweis"/>
        <w:framePr w:wrap="around"/>
      </w:pPr>
      <w:r>
        <w:t>14: 3,2f;</w:t>
      </w:r>
    </w:p>
    <w:p w14:paraId="01A4D9AA" w14:textId="77777777" w:rsidR="00C71948" w:rsidRPr="00DC7CAA" w:rsidRDefault="00C71948" w:rsidP="006374C6">
      <w:pPr>
        <w:pStyle w:val="Randverweis"/>
        <w:framePr w:wrap="around"/>
      </w:pPr>
      <w:r>
        <w:t>Phil 2,16</w:t>
      </w:r>
    </w:p>
    <w:p w14:paraId="2C3EF5B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Denn </w:t>
      </w:r>
      <w:r>
        <w:rPr>
          <w:rFonts w:ascii="Trebuchet MS" w:hAnsi="Trebuchet MS"/>
          <w:lang w:val="de-DE"/>
        </w:rPr>
        <w:t xml:space="preserve">unser Rühmen ist </w:t>
      </w:r>
      <w:r w:rsidRPr="001E5732">
        <w:rPr>
          <w:rFonts w:ascii="Trebuchet MS" w:hAnsi="Trebuchet MS"/>
          <w:lang w:val="de-DE"/>
        </w:rPr>
        <w:t>dies</w:t>
      </w:r>
      <w:r>
        <w:rPr>
          <w:rFonts w:ascii="Trebuchet MS" w:hAnsi="Trebuchet MS"/>
          <w:lang w:val="de-DE"/>
        </w:rPr>
        <w:t>es:</w:t>
      </w:r>
      <w:r w:rsidRPr="001E5732">
        <w:rPr>
          <w:rFonts w:ascii="Trebuchet MS" w:hAnsi="Trebuchet MS"/>
          <w:lang w:val="de-DE"/>
        </w:rPr>
        <w:t xml:space="preserve"> das Zeugnis unseres Gewissens, dass wir in </w:t>
      </w:r>
      <w:r>
        <w:rPr>
          <w:rFonts w:ascii="Trebuchet MS" w:hAnsi="Trebuchet MS"/>
          <w:lang w:val="de-DE"/>
        </w:rPr>
        <w:t>Gottes E</w:t>
      </w:r>
      <w:r w:rsidRPr="001E5732">
        <w:rPr>
          <w:rFonts w:ascii="Trebuchet MS" w:hAnsi="Trebuchet MS"/>
          <w:lang w:val="de-DE"/>
        </w:rPr>
        <w:t>infach</w:t>
      </w:r>
      <w:r>
        <w:rPr>
          <w:rFonts w:ascii="Trebuchet MS" w:hAnsi="Trebuchet MS"/>
          <w:lang w:val="de-DE"/>
        </w:rPr>
        <w:softHyphen/>
      </w:r>
      <w:r w:rsidRPr="001E5732">
        <w:rPr>
          <w:rFonts w:ascii="Trebuchet MS" w:hAnsi="Trebuchet MS"/>
          <w:lang w:val="de-DE"/>
        </w:rPr>
        <w:t xml:space="preserve">heit und Aufrichtigkeit und nicht in fleischlicher Weisheit, sondern in </w:t>
      </w:r>
      <w:r>
        <w:rPr>
          <w:rFonts w:ascii="Trebuchet MS" w:hAnsi="Trebuchet MS"/>
          <w:lang w:val="de-DE"/>
        </w:rPr>
        <w:t xml:space="preserve">Gottes Gnade </w:t>
      </w:r>
      <w:r w:rsidRPr="001E5732">
        <w:rPr>
          <w:rFonts w:ascii="Trebuchet MS" w:hAnsi="Trebuchet MS"/>
          <w:lang w:val="de-DE"/>
        </w:rPr>
        <w:t>in der Welt</w:t>
      </w:r>
      <w:r>
        <w:rPr>
          <w:rFonts w:ascii="Trebuchet MS" w:hAnsi="Trebuchet MS"/>
          <w:lang w:val="de-DE"/>
        </w:rPr>
        <w:t xml:space="preserve"> gewandelt sind</w:t>
      </w:r>
      <w:r w:rsidRPr="001E5732">
        <w:rPr>
          <w:rFonts w:ascii="Trebuchet MS" w:hAnsi="Trebuchet MS"/>
          <w:lang w:val="de-DE"/>
        </w:rPr>
        <w:t xml:space="preserve">, </w:t>
      </w:r>
      <w:r>
        <w:rPr>
          <w:rFonts w:ascii="Trebuchet MS" w:hAnsi="Trebuchet MS"/>
          <w:lang w:val="de-DE"/>
        </w:rPr>
        <w:t>erst recht euch gegenüber</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Denn </w:t>
      </w:r>
      <w:r>
        <w:rPr>
          <w:rFonts w:ascii="Trebuchet MS" w:hAnsi="Trebuchet MS"/>
          <w:lang w:val="de-DE"/>
        </w:rPr>
        <w:t xml:space="preserve">wir schreiben euch nicht anderes, als </w:t>
      </w:r>
      <w:r w:rsidRPr="001E5732">
        <w:rPr>
          <w:rFonts w:ascii="Trebuchet MS" w:hAnsi="Trebuchet MS"/>
          <w:lang w:val="de-DE"/>
        </w:rPr>
        <w:t xml:space="preserve">ihr </w:t>
      </w:r>
      <w:r>
        <w:rPr>
          <w:rFonts w:ascii="Trebuchet MS" w:hAnsi="Trebuchet MS"/>
          <w:lang w:val="de-DE"/>
        </w:rPr>
        <w:t xml:space="preserve">lest, als ihr ja </w:t>
      </w:r>
      <w:r w:rsidRPr="001E5732">
        <w:rPr>
          <w:rFonts w:ascii="Trebuchet MS" w:hAnsi="Trebuchet MS"/>
          <w:lang w:val="de-DE"/>
        </w:rPr>
        <w:t>versteht</w:t>
      </w:r>
      <w:r>
        <w:rPr>
          <w:rFonts w:ascii="Trebuchet MS" w:hAnsi="Trebuchet MS"/>
          <w:lang w:val="de-DE"/>
        </w:rPr>
        <w:t xml:space="preserve">. Ich hoffe, ihr werdet </w:t>
      </w:r>
      <w:r w:rsidRPr="001E5732">
        <w:rPr>
          <w:rFonts w:ascii="Trebuchet MS" w:hAnsi="Trebuchet MS"/>
          <w:lang w:val="de-DE"/>
        </w:rPr>
        <w:t>bis zu</w:t>
      </w:r>
      <w:r>
        <w:rPr>
          <w:rFonts w:ascii="Trebuchet MS" w:hAnsi="Trebuchet MS"/>
          <w:lang w:val="de-DE"/>
        </w:rPr>
        <w:t>m En</w:t>
      </w:r>
      <w:r w:rsidRPr="001E5732">
        <w:rPr>
          <w:rFonts w:ascii="Trebuchet MS" w:hAnsi="Trebuchet MS"/>
          <w:lang w:val="de-DE"/>
        </w:rPr>
        <w:t xml:space="preserve">de verstehen, </w:t>
      </w:r>
      <w:r w:rsidRPr="001E5732">
        <w:rPr>
          <w:rFonts w:ascii="Trebuchet MS" w:hAnsi="Trebuchet MS"/>
          <w:vertAlign w:val="superscript"/>
          <w:lang w:val="de-DE"/>
        </w:rPr>
        <w:t>14 </w:t>
      </w:r>
      <w:r w:rsidRPr="001E5732">
        <w:rPr>
          <w:rFonts w:ascii="Trebuchet MS" w:hAnsi="Trebuchet MS"/>
          <w:lang w:val="de-DE"/>
        </w:rPr>
        <w:t xml:space="preserve">wie ihr uns </w:t>
      </w:r>
      <w:r>
        <w:rPr>
          <w:rFonts w:ascii="Trebuchet MS" w:hAnsi="Trebuchet MS"/>
          <w:lang w:val="de-DE"/>
        </w:rPr>
        <w:t xml:space="preserve">ja teilweise </w:t>
      </w:r>
      <w:r w:rsidRPr="001E5732">
        <w:rPr>
          <w:rFonts w:ascii="Trebuchet MS" w:hAnsi="Trebuchet MS"/>
          <w:lang w:val="de-DE"/>
        </w:rPr>
        <w:t>verstan</w:t>
      </w:r>
      <w:r>
        <w:rPr>
          <w:rFonts w:ascii="Trebuchet MS" w:hAnsi="Trebuchet MS"/>
          <w:lang w:val="de-DE"/>
        </w:rPr>
        <w:t xml:space="preserve">den habt: Wir sind euer Ruhm </w:t>
      </w:r>
      <w:r w:rsidRPr="001E5732">
        <w:rPr>
          <w:rFonts w:ascii="Trebuchet MS" w:hAnsi="Trebuchet MS"/>
          <w:lang w:val="de-DE"/>
        </w:rPr>
        <w:t xml:space="preserve">wie auch </w:t>
      </w:r>
      <w:r>
        <w:rPr>
          <w:rFonts w:ascii="Trebuchet MS" w:hAnsi="Trebuchet MS"/>
          <w:lang w:val="de-DE"/>
        </w:rPr>
        <w:t xml:space="preserve">ihr unserer </w:t>
      </w:r>
      <w:r w:rsidRPr="00EC0E9A">
        <w:rPr>
          <w:rFonts w:ascii="Trebuchet MS" w:hAnsi="Trebuchet MS"/>
          <w:iCs/>
          <w:lang w:val="de-DE"/>
        </w:rPr>
        <w:t>a</w:t>
      </w:r>
      <w:r w:rsidRPr="001E5732">
        <w:rPr>
          <w:rFonts w:ascii="Trebuchet MS" w:hAnsi="Trebuchet MS"/>
          <w:lang w:val="de-DE"/>
        </w:rPr>
        <w:t>m Tag unseres Herrn Jesus.</w:t>
      </w:r>
    </w:p>
    <w:p w14:paraId="06657F12"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Röm</w:t>
      </w:r>
      <w:proofErr w:type="spellEnd"/>
      <w:r w:rsidRPr="009C3508">
        <w:rPr>
          <w:lang w:val="sv-SE"/>
        </w:rPr>
        <w:t xml:space="preserve"> 15,29</w:t>
      </w:r>
    </w:p>
    <w:p w14:paraId="7EC891BE" w14:textId="77777777" w:rsidR="00C71948" w:rsidRPr="009C3508" w:rsidRDefault="00C71948" w:rsidP="006374C6">
      <w:pPr>
        <w:pStyle w:val="Randverweis"/>
        <w:framePr w:wrap="around"/>
        <w:rPr>
          <w:lang w:val="sv-SE"/>
        </w:rPr>
      </w:pPr>
      <w:r w:rsidRPr="009C3508">
        <w:rPr>
          <w:lang w:val="sv-SE"/>
        </w:rPr>
        <w:t>16: 1 Kor 16,5</w:t>
      </w:r>
    </w:p>
    <w:p w14:paraId="6F8C110E" w14:textId="77777777" w:rsidR="00C71948" w:rsidRPr="009C3508" w:rsidRDefault="00C71948" w:rsidP="006374C6">
      <w:pPr>
        <w:pStyle w:val="Randverweis"/>
        <w:framePr w:wrap="around"/>
        <w:rPr>
          <w:lang w:val="sv-SE"/>
        </w:rPr>
      </w:pPr>
      <w:r w:rsidRPr="009C3508">
        <w:rPr>
          <w:lang w:val="sv-SE"/>
        </w:rPr>
        <w:t>17: Jak 5,12;</w:t>
      </w:r>
    </w:p>
    <w:p w14:paraId="6B774563"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5,37</w:t>
      </w:r>
    </w:p>
    <w:p w14:paraId="59ADD82E" w14:textId="77777777" w:rsidR="00C71948" w:rsidRPr="009C3508" w:rsidRDefault="00C71948" w:rsidP="006374C6">
      <w:pPr>
        <w:pStyle w:val="Randverweis"/>
        <w:framePr w:wrap="around"/>
        <w:rPr>
          <w:lang w:val="sv-SE"/>
        </w:rPr>
      </w:pPr>
      <w:r w:rsidRPr="009C3508">
        <w:rPr>
          <w:lang w:val="sv-SE"/>
        </w:rPr>
        <w:t>18: 1 Kor 1,9</w:t>
      </w:r>
    </w:p>
    <w:p w14:paraId="7D4B483B" w14:textId="77777777" w:rsidR="00C71948" w:rsidRPr="009C3508" w:rsidRDefault="00C71948" w:rsidP="006374C6">
      <w:pPr>
        <w:pStyle w:val="Randverweis"/>
        <w:framePr w:wrap="around"/>
        <w:rPr>
          <w:lang w:val="en-US"/>
        </w:rPr>
      </w:pPr>
      <w:r w:rsidRPr="009C3508">
        <w:rPr>
          <w:lang w:val="en-US"/>
        </w:rPr>
        <w:t>19:</w:t>
      </w:r>
    </w:p>
    <w:p w14:paraId="4C1EF260"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1,1;</w:t>
      </w:r>
    </w:p>
    <w:p w14:paraId="5A4518ED" w14:textId="77777777" w:rsidR="00C71948" w:rsidRPr="009C3508" w:rsidRDefault="00C71948" w:rsidP="006374C6">
      <w:pPr>
        <w:pStyle w:val="Randverweis"/>
        <w:framePr w:wrap="around"/>
        <w:rPr>
          <w:lang w:val="en-US"/>
        </w:rPr>
      </w:pPr>
      <w:proofErr w:type="spellStart"/>
      <w:r w:rsidRPr="009C3508">
        <w:rPr>
          <w:lang w:val="en-US"/>
        </w:rPr>
        <w:t>Apg</w:t>
      </w:r>
      <w:proofErr w:type="spellEnd"/>
      <w:r w:rsidRPr="009C3508">
        <w:rPr>
          <w:lang w:val="en-US"/>
        </w:rPr>
        <w:t xml:space="preserve"> 18,5</w:t>
      </w:r>
    </w:p>
    <w:p w14:paraId="27DA23F3" w14:textId="77777777" w:rsidR="00C71948" w:rsidRPr="009C3508" w:rsidRDefault="00C71948" w:rsidP="006374C6">
      <w:pPr>
        <w:pStyle w:val="Randverweis"/>
        <w:framePr w:wrap="around"/>
        <w:rPr>
          <w:lang w:val="en-US"/>
        </w:rPr>
      </w:pPr>
      <w:r w:rsidRPr="009C3508">
        <w:rPr>
          <w:lang w:val="en-US"/>
        </w:rPr>
        <w:t xml:space="preserve">20: </w:t>
      </w:r>
      <w:proofErr w:type="spellStart"/>
      <w:r w:rsidRPr="009C3508">
        <w:rPr>
          <w:lang w:val="en-US"/>
        </w:rPr>
        <w:t>Offb</w:t>
      </w:r>
      <w:proofErr w:type="spellEnd"/>
      <w:r w:rsidRPr="009C3508">
        <w:rPr>
          <w:lang w:val="en-US"/>
        </w:rPr>
        <w:t xml:space="preserve"> 3,14;</w:t>
      </w:r>
    </w:p>
    <w:p w14:paraId="76A1F1AC"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14,16</w:t>
      </w:r>
    </w:p>
    <w:p w14:paraId="3DC14FDE" w14:textId="77777777" w:rsidR="00C71948" w:rsidRPr="009C3508" w:rsidRDefault="00C71948" w:rsidP="006374C6">
      <w:pPr>
        <w:pStyle w:val="Randverweis"/>
        <w:framePr w:wrap="around"/>
        <w:rPr>
          <w:lang w:val="en-US"/>
        </w:rPr>
      </w:pPr>
      <w:r w:rsidRPr="009C3508">
        <w:rPr>
          <w:lang w:val="en-US"/>
        </w:rPr>
        <w:t>21: 1 Joh 2,27</w:t>
      </w:r>
    </w:p>
    <w:p w14:paraId="3C21BF35" w14:textId="77777777" w:rsidR="00C71948" w:rsidRDefault="00C71948" w:rsidP="006374C6">
      <w:pPr>
        <w:pStyle w:val="Randverweis"/>
        <w:framePr w:wrap="around"/>
      </w:pPr>
      <w:r>
        <w:t>22: 5,5;</w:t>
      </w:r>
    </w:p>
    <w:p w14:paraId="75B119A2" w14:textId="77777777" w:rsidR="00C71948" w:rsidRDefault="00C71948" w:rsidP="006374C6">
      <w:pPr>
        <w:pStyle w:val="Randverweis"/>
        <w:framePr w:wrap="around"/>
      </w:pPr>
      <w:proofErr w:type="spellStart"/>
      <w:r>
        <w:t>Eph</w:t>
      </w:r>
      <w:proofErr w:type="spellEnd"/>
      <w:r>
        <w:t xml:space="preserve"> 1,13f</w:t>
      </w:r>
    </w:p>
    <w:p w14:paraId="263163B3"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in d</w:t>
      </w:r>
      <w:r>
        <w:rPr>
          <w:rFonts w:ascii="Trebuchet MS" w:hAnsi="Trebuchet MS"/>
          <w:lang w:val="de-DE"/>
        </w:rPr>
        <w:t>ieser Zuversicht wollte ich schon früher</w:t>
      </w:r>
      <w:r w:rsidRPr="001E5732">
        <w:rPr>
          <w:rFonts w:ascii="Trebuchet MS" w:hAnsi="Trebuchet MS"/>
          <w:lang w:val="de-DE"/>
        </w:rPr>
        <w:t xml:space="preserve"> zu euch kommen, damit ihr eine zweite Gnade h</w:t>
      </w:r>
      <w:r>
        <w:rPr>
          <w:rFonts w:ascii="Trebuchet MS" w:hAnsi="Trebuchet MS"/>
          <w:lang w:val="de-DE"/>
        </w:rPr>
        <w:t>abt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von euch nach Mazed</w:t>
      </w:r>
      <w:r w:rsidRPr="009F0979">
        <w:rPr>
          <w:rFonts w:ascii="Trebuchet MS" w:hAnsi="Trebuchet MS"/>
          <w:b/>
          <w:bCs/>
          <w:lang w:val="de-DE"/>
        </w:rPr>
        <w:t>o</w:t>
      </w:r>
      <w:r w:rsidRPr="001E5732">
        <w:rPr>
          <w:rFonts w:ascii="Trebuchet MS" w:hAnsi="Trebuchet MS"/>
          <w:lang w:val="de-DE"/>
        </w:rPr>
        <w:t>nien weiterziehen und wieder von Mazed</w:t>
      </w:r>
      <w:r w:rsidRPr="001372E3">
        <w:rPr>
          <w:rFonts w:ascii="Trebuchet MS" w:hAnsi="Trebuchet MS"/>
          <w:b/>
          <w:bCs/>
          <w:lang w:val="de-DE"/>
        </w:rPr>
        <w:t>o</w:t>
      </w:r>
      <w:r w:rsidRPr="001E5732">
        <w:rPr>
          <w:rFonts w:ascii="Trebuchet MS" w:hAnsi="Trebuchet MS"/>
          <w:lang w:val="de-DE"/>
        </w:rPr>
        <w:t xml:space="preserve">nien zu euch kommen und von euch nach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weitergeleitet werden.</w:t>
      </w:r>
      <w:r>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Als ich dies nun wollte, habe ich etwa Leichtfertigkeit angew</w:t>
      </w:r>
      <w:r>
        <w:rPr>
          <w:rFonts w:ascii="Trebuchet MS" w:hAnsi="Trebuchet MS"/>
          <w:lang w:val="de-DE"/>
        </w:rPr>
        <w:t>andt? Oder entscheide ich mich zu dem</w:t>
      </w:r>
      <w:r w:rsidRPr="001E5732">
        <w:rPr>
          <w:rFonts w:ascii="Trebuchet MS" w:hAnsi="Trebuchet MS"/>
          <w:lang w:val="de-DE"/>
        </w:rPr>
        <w:t>, wozu ich mich entsch</w:t>
      </w:r>
      <w:r>
        <w:rPr>
          <w:rFonts w:ascii="Trebuchet MS" w:hAnsi="Trebuchet MS"/>
          <w:lang w:val="de-DE"/>
        </w:rPr>
        <w:t>eide</w:t>
      </w:r>
      <w:r w:rsidRPr="001E5732">
        <w:rPr>
          <w:rFonts w:ascii="Trebuchet MS" w:hAnsi="Trebuchet MS"/>
          <w:lang w:val="de-DE"/>
        </w:rPr>
        <w:t>, nach dem Fleisch</w:t>
      </w:r>
      <w:r>
        <w:rPr>
          <w:rFonts w:ascii="Trebuchet MS" w:hAnsi="Trebuchet MS"/>
          <w:lang w:val="de-DE"/>
        </w:rPr>
        <w:t>, sodass es bei mir „J</w:t>
      </w:r>
      <w:r w:rsidRPr="001E5732">
        <w:rPr>
          <w:rFonts w:ascii="Trebuchet MS" w:hAnsi="Trebuchet MS"/>
          <w:lang w:val="de-DE"/>
        </w:rPr>
        <w:t>a, ja</w:t>
      </w:r>
      <w:r>
        <w:rPr>
          <w:rFonts w:ascii="Trebuchet MS" w:hAnsi="Trebuchet MS"/>
          <w:lang w:val="de-DE"/>
        </w:rPr>
        <w:t>“</w:t>
      </w:r>
      <w:r w:rsidRPr="001E5732">
        <w:rPr>
          <w:rFonts w:ascii="Trebuchet MS" w:hAnsi="Trebuchet MS"/>
          <w:lang w:val="de-DE"/>
        </w:rPr>
        <w:t xml:space="preserve"> </w:t>
      </w:r>
      <w:r w:rsidRPr="001E5732">
        <w:rPr>
          <w:rFonts w:ascii="Trebuchet MS" w:hAnsi="Trebuchet MS"/>
          <w:i/>
          <w:lang w:val="de-DE"/>
        </w:rPr>
        <w:t>und</w:t>
      </w:r>
      <w:r>
        <w:rPr>
          <w:rFonts w:ascii="Trebuchet MS" w:hAnsi="Trebuchet MS"/>
          <w:lang w:val="de-DE"/>
        </w:rPr>
        <w:t xml:space="preserve"> „N</w:t>
      </w:r>
      <w:r w:rsidRPr="001E5732">
        <w:rPr>
          <w:rFonts w:ascii="Trebuchet MS" w:hAnsi="Trebuchet MS"/>
          <w:lang w:val="de-DE"/>
        </w:rPr>
        <w:t>ein, nein</w:t>
      </w:r>
      <w:r>
        <w:rPr>
          <w:rFonts w:ascii="Trebuchet MS" w:hAnsi="Trebuchet MS"/>
          <w:lang w:val="de-DE"/>
        </w:rPr>
        <w:t>“</w:t>
      </w:r>
      <w:r w:rsidRPr="001E5732">
        <w:rPr>
          <w:rFonts w:ascii="Trebuchet MS" w:hAnsi="Trebuchet MS"/>
          <w:lang w:val="de-DE"/>
        </w:rPr>
        <w:t xml:space="preserve"> gibt? </w:t>
      </w:r>
      <w:r w:rsidRPr="001E5732">
        <w:rPr>
          <w:rFonts w:ascii="Trebuchet MS" w:hAnsi="Trebuchet MS"/>
          <w:vertAlign w:val="superscript"/>
          <w:lang w:val="de-DE"/>
        </w:rPr>
        <w:t>18 </w:t>
      </w:r>
      <w:r>
        <w:rPr>
          <w:rFonts w:ascii="Trebuchet MS" w:hAnsi="Trebuchet MS"/>
          <w:lang w:val="de-DE"/>
        </w:rPr>
        <w:t>Verlässlich</w:t>
      </w:r>
      <w:r w:rsidRPr="001E5732">
        <w:rPr>
          <w:rFonts w:ascii="Trebuchet MS" w:hAnsi="Trebuchet MS"/>
          <w:lang w:val="de-DE"/>
        </w:rPr>
        <w:t xml:space="preserve"> ist Gott: Unser Wort an euch ist nicht </w:t>
      </w:r>
      <w:r>
        <w:rPr>
          <w:rFonts w:ascii="Trebuchet MS" w:hAnsi="Trebuchet MS"/>
          <w:lang w:val="de-DE"/>
        </w:rPr>
        <w:t>„J</w:t>
      </w:r>
      <w:r w:rsidRPr="001E5732">
        <w:rPr>
          <w:rFonts w:ascii="Trebuchet MS" w:hAnsi="Trebuchet MS"/>
          <w:lang w:val="de-DE"/>
        </w:rPr>
        <w:t>a</w:t>
      </w:r>
      <w:r>
        <w:rPr>
          <w:rFonts w:ascii="Trebuchet MS" w:hAnsi="Trebuchet MS"/>
          <w:lang w:val="de-DE"/>
        </w:rPr>
        <w:t>“</w:t>
      </w:r>
      <w:r w:rsidRPr="001E5732">
        <w:rPr>
          <w:rFonts w:ascii="Trebuchet MS" w:hAnsi="Trebuchet MS"/>
          <w:lang w:val="de-DE"/>
        </w:rPr>
        <w:t xml:space="preserve"> </w:t>
      </w:r>
      <w:r w:rsidRPr="001E5732">
        <w:rPr>
          <w:rFonts w:ascii="Trebuchet MS" w:hAnsi="Trebuchet MS"/>
          <w:i/>
          <w:lang w:val="de-DE"/>
        </w:rPr>
        <w:t>und</w:t>
      </w:r>
      <w:r w:rsidRPr="001E5732">
        <w:rPr>
          <w:rFonts w:ascii="Trebuchet MS" w:hAnsi="Trebuchet MS"/>
          <w:lang w:val="de-DE"/>
        </w:rPr>
        <w:t xml:space="preserve"> </w:t>
      </w:r>
      <w:r>
        <w:rPr>
          <w:rFonts w:ascii="Trebuchet MS" w:hAnsi="Trebuchet MS"/>
          <w:lang w:val="de-DE"/>
        </w:rPr>
        <w:t>„N</w:t>
      </w:r>
      <w:r w:rsidRPr="001E5732">
        <w:rPr>
          <w:rFonts w:ascii="Trebuchet MS" w:hAnsi="Trebuchet MS"/>
          <w:lang w:val="de-DE"/>
        </w:rPr>
        <w:t>ein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Denn der Sohn Gottes Jesus Christus, der bei euch durch uns ver</w:t>
      </w:r>
      <w:r>
        <w:rPr>
          <w:rFonts w:ascii="Trebuchet MS" w:hAnsi="Trebuchet MS"/>
          <w:lang w:val="de-DE"/>
        </w:rPr>
        <w:softHyphen/>
      </w:r>
      <w:r w:rsidRPr="001E5732">
        <w:rPr>
          <w:rFonts w:ascii="Trebuchet MS" w:hAnsi="Trebuchet MS"/>
          <w:lang w:val="de-DE"/>
        </w:rPr>
        <w:t>kün</w:t>
      </w:r>
      <w:r>
        <w:rPr>
          <w:rFonts w:ascii="Trebuchet MS" w:hAnsi="Trebuchet MS"/>
          <w:lang w:val="de-DE"/>
        </w:rPr>
        <w:softHyphen/>
      </w:r>
      <w:r w:rsidRPr="001E5732">
        <w:rPr>
          <w:rFonts w:ascii="Trebuchet MS" w:hAnsi="Trebuchet MS"/>
          <w:lang w:val="de-DE"/>
        </w:rPr>
        <w:t>digt worden ist, durch mich und Silv</w:t>
      </w:r>
      <w:r w:rsidRPr="00B463B1">
        <w:rPr>
          <w:rFonts w:ascii="Trebuchet MS" w:hAnsi="Trebuchet MS"/>
          <w:b/>
          <w:bCs/>
          <w:lang w:val="de-DE"/>
        </w:rPr>
        <w:t>a</w:t>
      </w:r>
      <w:r w:rsidRPr="001E5732">
        <w:rPr>
          <w:rFonts w:ascii="Trebuchet MS" w:hAnsi="Trebuchet MS"/>
          <w:lang w:val="de-DE"/>
        </w:rPr>
        <w:t xml:space="preserve">nus </w:t>
      </w:r>
      <w:r>
        <w:rPr>
          <w:rFonts w:ascii="Trebuchet MS" w:hAnsi="Trebuchet MS"/>
          <w:lang w:val="de-DE"/>
        </w:rPr>
        <w:t>und Tim</w:t>
      </w:r>
      <w:r w:rsidRPr="00081B07">
        <w:rPr>
          <w:rFonts w:ascii="Trebuchet MS" w:hAnsi="Trebuchet MS"/>
          <w:b/>
          <w:bCs/>
          <w:lang w:val="de-DE"/>
        </w:rPr>
        <w:t>o</w:t>
      </w:r>
      <w:r>
        <w:rPr>
          <w:rFonts w:ascii="Trebuchet MS" w:hAnsi="Trebuchet MS"/>
          <w:lang w:val="de-DE"/>
        </w:rPr>
        <w:t>theus, wurde nicht „J</w:t>
      </w:r>
      <w:r w:rsidRPr="001E5732">
        <w:rPr>
          <w:rFonts w:ascii="Trebuchet MS" w:hAnsi="Trebuchet MS"/>
          <w:lang w:val="de-DE"/>
        </w:rPr>
        <w:t>a</w:t>
      </w:r>
      <w:r>
        <w:rPr>
          <w:rFonts w:ascii="Trebuchet MS" w:hAnsi="Trebuchet MS"/>
          <w:lang w:val="de-DE"/>
        </w:rPr>
        <w:t>“</w:t>
      </w:r>
      <w:r w:rsidRPr="001E5732">
        <w:rPr>
          <w:rFonts w:ascii="Trebuchet MS" w:hAnsi="Trebuchet MS"/>
          <w:lang w:val="de-DE"/>
        </w:rPr>
        <w:t xml:space="preserve"> </w:t>
      </w:r>
      <w:r w:rsidRPr="001E5732">
        <w:rPr>
          <w:rFonts w:ascii="Trebuchet MS" w:hAnsi="Trebuchet MS"/>
          <w:i/>
          <w:lang w:val="de-DE"/>
        </w:rPr>
        <w:t>und</w:t>
      </w:r>
      <w:r w:rsidRPr="001E5732">
        <w:rPr>
          <w:rFonts w:ascii="Trebuchet MS" w:hAnsi="Trebuchet MS"/>
          <w:lang w:val="de-DE"/>
        </w:rPr>
        <w:t xml:space="preserve"> </w:t>
      </w:r>
      <w:r>
        <w:rPr>
          <w:rFonts w:ascii="Trebuchet MS" w:hAnsi="Trebuchet MS"/>
          <w:lang w:val="de-DE"/>
        </w:rPr>
        <w:t>„N</w:t>
      </w:r>
      <w:r w:rsidRPr="001E5732">
        <w:rPr>
          <w:rFonts w:ascii="Trebuchet MS" w:hAnsi="Trebuchet MS"/>
          <w:lang w:val="de-DE"/>
        </w:rPr>
        <w:t>ein</w:t>
      </w:r>
      <w:r>
        <w:rPr>
          <w:rFonts w:ascii="Trebuchet MS" w:hAnsi="Trebuchet MS"/>
          <w:lang w:val="de-DE"/>
        </w:rPr>
        <w:t>“</w:t>
      </w:r>
      <w:r w:rsidRPr="001E5732">
        <w:rPr>
          <w:rFonts w:ascii="Trebuchet MS" w:hAnsi="Trebuchet MS"/>
          <w:lang w:val="de-DE"/>
        </w:rPr>
        <w:t xml:space="preserve">, sondern in ihm ist </w:t>
      </w:r>
      <w:r>
        <w:rPr>
          <w:rFonts w:ascii="Trebuchet MS" w:hAnsi="Trebuchet MS"/>
          <w:lang w:val="de-DE"/>
        </w:rPr>
        <w:t>„</w:t>
      </w:r>
      <w:r w:rsidRPr="001E5732">
        <w:rPr>
          <w:rFonts w:ascii="Trebuchet MS" w:hAnsi="Trebuchet MS"/>
          <w:lang w:val="de-DE"/>
        </w:rPr>
        <w:t>Ja</w:t>
      </w:r>
      <w:r>
        <w:rPr>
          <w:rFonts w:ascii="Trebuchet MS" w:hAnsi="Trebuchet MS"/>
          <w:lang w:val="de-DE"/>
        </w:rPr>
        <w:t>“</w:t>
      </w:r>
      <w:r w:rsidRPr="001E5732">
        <w:rPr>
          <w:rFonts w:ascii="Trebuchet MS" w:hAnsi="Trebuchet MS"/>
          <w:lang w:val="de-DE"/>
        </w:rPr>
        <w:t xml:space="preserve"> geschehen. </w:t>
      </w:r>
      <w:r w:rsidRPr="001E5732">
        <w:rPr>
          <w:rFonts w:ascii="Trebuchet MS" w:hAnsi="Trebuchet MS"/>
          <w:vertAlign w:val="superscript"/>
          <w:lang w:val="de-DE"/>
        </w:rPr>
        <w:t>20 </w:t>
      </w:r>
      <w:r w:rsidRPr="001E5732">
        <w:rPr>
          <w:rFonts w:ascii="Trebuchet MS" w:hAnsi="Trebuchet MS"/>
          <w:lang w:val="de-DE"/>
        </w:rPr>
        <w:t xml:space="preserve">Denn so viele Verheißungen Gottes sind: in ihm ist das Ja. Deshalb auch durch ihn das </w:t>
      </w:r>
      <w:r w:rsidRPr="008E5842">
        <w:rPr>
          <w:rFonts w:ascii="Trebuchet MS" w:hAnsi="Trebuchet MS"/>
          <w:b/>
          <w:bCs/>
          <w:lang w:val="de-DE"/>
        </w:rPr>
        <w:t>A</w:t>
      </w:r>
      <w:r w:rsidRPr="001E5732">
        <w:rPr>
          <w:rFonts w:ascii="Trebuchet MS" w:hAnsi="Trebuchet MS"/>
          <w:lang w:val="de-DE"/>
        </w:rPr>
        <w:t>men</w:t>
      </w:r>
      <w:r w:rsidRPr="001E5732">
        <w:rPr>
          <w:rStyle w:val="Funotenzeichen"/>
          <w:rFonts w:ascii="Trebuchet MS" w:hAnsi="Trebuchet MS" w:cs="Arial"/>
          <w:lang w:val="de-DE"/>
        </w:rPr>
        <w:footnoteReference w:id="808"/>
      </w:r>
      <w:r w:rsidRPr="001E5732">
        <w:rPr>
          <w:rFonts w:ascii="Trebuchet MS" w:hAnsi="Trebuchet MS"/>
          <w:lang w:val="de-DE"/>
        </w:rPr>
        <w:t xml:space="preserve"> zur Ehre für Gott durch uns. </w:t>
      </w:r>
      <w:r w:rsidRPr="001E5732">
        <w:rPr>
          <w:rFonts w:ascii="Trebuchet MS" w:hAnsi="Trebuchet MS"/>
          <w:vertAlign w:val="superscript"/>
          <w:lang w:val="de-DE"/>
        </w:rPr>
        <w:t>21 </w:t>
      </w:r>
      <w:r w:rsidRPr="001E5732">
        <w:rPr>
          <w:rFonts w:ascii="Trebuchet MS" w:hAnsi="Trebuchet MS"/>
          <w:lang w:val="de-DE"/>
        </w:rPr>
        <w:t xml:space="preserve">Der, welcher uns mit euch auf Christus hin festigt und </w:t>
      </w:r>
      <w:r>
        <w:rPr>
          <w:rFonts w:ascii="Trebuchet MS" w:hAnsi="Trebuchet MS"/>
          <w:lang w:val="de-DE"/>
        </w:rPr>
        <w:t>ge</w:t>
      </w:r>
      <w:r w:rsidRPr="001E5732">
        <w:rPr>
          <w:rFonts w:ascii="Trebuchet MS" w:hAnsi="Trebuchet MS"/>
          <w:lang w:val="de-DE"/>
        </w:rPr>
        <w:t>salbt</w:t>
      </w:r>
      <w:r>
        <w:rPr>
          <w:rFonts w:ascii="Trebuchet MS" w:hAnsi="Trebuchet MS"/>
          <w:lang w:val="de-DE"/>
        </w:rPr>
        <w:t xml:space="preserve"> hat</w:t>
      </w:r>
      <w:r w:rsidRPr="001E5732">
        <w:rPr>
          <w:rFonts w:ascii="Trebuchet MS" w:hAnsi="Trebuchet MS"/>
          <w:lang w:val="de-DE"/>
        </w:rPr>
        <w:t xml:space="preserve">, ist Gott, </w:t>
      </w:r>
      <w:r w:rsidRPr="008B264B">
        <w:rPr>
          <w:rFonts w:ascii="Trebuchet MS" w:hAnsi="Trebuchet MS"/>
          <w:vertAlign w:val="superscript"/>
          <w:lang w:val="de-DE"/>
        </w:rPr>
        <w:t>22 </w:t>
      </w:r>
      <w:r w:rsidRPr="001E5732">
        <w:rPr>
          <w:rFonts w:ascii="Trebuchet MS" w:hAnsi="Trebuchet MS"/>
          <w:lang w:val="de-DE"/>
        </w:rPr>
        <w:t xml:space="preserve">der uns </w:t>
      </w:r>
      <w:r>
        <w:rPr>
          <w:rFonts w:ascii="Trebuchet MS" w:hAnsi="Trebuchet MS"/>
          <w:lang w:val="de-DE"/>
        </w:rPr>
        <w:t>ja</w:t>
      </w:r>
      <w:r w:rsidRPr="001E5732">
        <w:rPr>
          <w:rFonts w:ascii="Trebuchet MS" w:hAnsi="Trebuchet MS"/>
          <w:lang w:val="de-DE"/>
        </w:rPr>
        <w:t xml:space="preserve"> besiegelt hat und uns das Angeld des Geistes in unsere Herzen gege</w:t>
      </w:r>
      <w:r>
        <w:rPr>
          <w:rFonts w:ascii="Trebuchet MS" w:hAnsi="Trebuchet MS"/>
          <w:lang w:val="de-DE"/>
        </w:rPr>
        <w:softHyphen/>
      </w:r>
      <w:r w:rsidRPr="001E5732">
        <w:rPr>
          <w:rFonts w:ascii="Trebuchet MS" w:hAnsi="Trebuchet MS"/>
          <w:lang w:val="de-DE"/>
        </w:rPr>
        <w:t>ben hat</w:t>
      </w:r>
      <w:r>
        <w:rPr>
          <w:rFonts w:ascii="Trebuchet MS" w:hAnsi="Trebuchet MS"/>
          <w:lang w:val="de-DE"/>
        </w:rPr>
        <w:t>.</w:t>
      </w:r>
    </w:p>
    <w:p w14:paraId="4FCA89A4" w14:textId="77777777" w:rsidR="00C71948" w:rsidRDefault="00C71948" w:rsidP="006374C6">
      <w:pPr>
        <w:pStyle w:val="Randverweis"/>
        <w:framePr w:wrap="around"/>
      </w:pPr>
      <w:r>
        <w:t xml:space="preserve">23: </w:t>
      </w:r>
      <w:proofErr w:type="spellStart"/>
      <w:r>
        <w:t>Röm</w:t>
      </w:r>
      <w:proofErr w:type="spellEnd"/>
      <w:r>
        <w:t xml:space="preserve"> 1,9;</w:t>
      </w:r>
    </w:p>
    <w:p w14:paraId="280F3A96" w14:textId="77777777" w:rsidR="00C71948" w:rsidRDefault="00C71948" w:rsidP="006374C6">
      <w:pPr>
        <w:pStyle w:val="Randverweis"/>
        <w:framePr w:wrap="around"/>
      </w:pPr>
      <w:r>
        <w:t>2 Kor 12,20f</w:t>
      </w:r>
    </w:p>
    <w:p w14:paraId="6B475672" w14:textId="77777777" w:rsidR="00C71948" w:rsidRDefault="00C71948" w:rsidP="006374C6">
      <w:pPr>
        <w:pStyle w:val="Randverweis"/>
        <w:framePr w:wrap="around"/>
      </w:pPr>
      <w:r>
        <w:t>24: 4,5;</w:t>
      </w:r>
    </w:p>
    <w:p w14:paraId="2ACC37F8" w14:textId="77777777" w:rsidR="00C71948" w:rsidRDefault="00C71948" w:rsidP="006374C6">
      <w:pPr>
        <w:pStyle w:val="Randverweis"/>
        <w:framePr w:wrap="around"/>
      </w:pPr>
      <w:r>
        <w:t>1 Petr 5,3</w:t>
      </w:r>
    </w:p>
    <w:p w14:paraId="778BF5F0" w14:textId="77777777" w:rsidR="00C71948"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vertAlign w:val="superscript"/>
          <w:lang w:val="de-DE"/>
        </w:rPr>
        <w:t>23 </w:t>
      </w:r>
      <w:r w:rsidRPr="001E5732">
        <w:rPr>
          <w:rFonts w:ascii="Trebuchet MS" w:hAnsi="Trebuchet MS"/>
          <w:i/>
          <w:lang w:val="de-DE"/>
        </w:rPr>
        <w:t>Ich</w:t>
      </w:r>
      <w:r>
        <w:rPr>
          <w:rFonts w:ascii="Trebuchet MS" w:hAnsi="Trebuchet MS"/>
          <w:lang w:val="de-DE"/>
        </w:rPr>
        <w:t xml:space="preserve"> rufe Gott </w:t>
      </w:r>
      <w:r w:rsidRPr="001E5732">
        <w:rPr>
          <w:rFonts w:ascii="Trebuchet MS" w:hAnsi="Trebuchet MS"/>
          <w:lang w:val="de-DE"/>
        </w:rPr>
        <w:t>a</w:t>
      </w:r>
      <w:r>
        <w:rPr>
          <w:rFonts w:ascii="Trebuchet MS" w:hAnsi="Trebuchet MS"/>
          <w:lang w:val="de-DE"/>
        </w:rPr>
        <w:t>uf meine</w:t>
      </w:r>
      <w:r w:rsidRPr="001E5732">
        <w:rPr>
          <w:rFonts w:ascii="Trebuchet MS" w:hAnsi="Trebuchet MS"/>
          <w:lang w:val="de-DE"/>
        </w:rPr>
        <w:t xml:space="preserve"> Seele</w:t>
      </w:r>
      <w:r>
        <w:rPr>
          <w:rFonts w:ascii="Trebuchet MS" w:hAnsi="Trebuchet MS"/>
          <w:lang w:val="de-DE"/>
        </w:rPr>
        <w:t xml:space="preserve"> als Zeugen an</w:t>
      </w:r>
      <w:r w:rsidRPr="001E5732">
        <w:rPr>
          <w:rFonts w:ascii="Trebuchet MS" w:hAnsi="Trebuchet MS"/>
          <w:lang w:val="de-DE"/>
        </w:rPr>
        <w:t>, dass ich euch schonend noch nicht nach Kor</w:t>
      </w:r>
      <w:r w:rsidRPr="00477266">
        <w:rPr>
          <w:rFonts w:ascii="Trebuchet MS" w:hAnsi="Trebuchet MS"/>
          <w:b/>
          <w:lang w:val="de-DE"/>
        </w:rPr>
        <w:t>i</w:t>
      </w:r>
      <w:r w:rsidRPr="001E5732">
        <w:rPr>
          <w:rFonts w:ascii="Trebuchet MS" w:hAnsi="Trebuchet MS"/>
          <w:lang w:val="de-DE"/>
        </w:rPr>
        <w:t xml:space="preserve">nth gekommen bin. </w:t>
      </w:r>
      <w:r w:rsidRPr="001E5732">
        <w:rPr>
          <w:rFonts w:ascii="Trebuchet MS" w:hAnsi="Trebuchet MS"/>
          <w:vertAlign w:val="superscript"/>
          <w:lang w:val="de-DE"/>
        </w:rPr>
        <w:t>24 </w:t>
      </w:r>
      <w:r w:rsidRPr="001E5732">
        <w:rPr>
          <w:rFonts w:ascii="Trebuchet MS" w:hAnsi="Trebuchet MS"/>
          <w:lang w:val="de-DE"/>
        </w:rPr>
        <w:t xml:space="preserve">Nicht dass wir Herren eures </w:t>
      </w:r>
      <w:r>
        <w:rPr>
          <w:rFonts w:ascii="Trebuchet MS" w:hAnsi="Trebuchet MS"/>
          <w:lang w:val="de-DE"/>
        </w:rPr>
        <w:t xml:space="preserve">Glaubens sind, sondern </w:t>
      </w:r>
      <w:r w:rsidRPr="001E5732">
        <w:rPr>
          <w:rFonts w:ascii="Trebuchet MS" w:hAnsi="Trebuchet MS"/>
          <w:lang w:val="de-DE"/>
        </w:rPr>
        <w:t xml:space="preserve">Mitarbeiter </w:t>
      </w:r>
      <w:r>
        <w:rPr>
          <w:rFonts w:ascii="Trebuchet MS" w:hAnsi="Trebuchet MS"/>
          <w:lang w:val="de-DE"/>
        </w:rPr>
        <w:t xml:space="preserve">sind wir </w:t>
      </w:r>
      <w:r w:rsidRPr="001E5732">
        <w:rPr>
          <w:rFonts w:ascii="Trebuchet MS" w:hAnsi="Trebuchet MS"/>
          <w:lang w:val="de-DE"/>
        </w:rPr>
        <w:t>an eu</w:t>
      </w:r>
      <w:r>
        <w:rPr>
          <w:rFonts w:ascii="Trebuchet MS" w:hAnsi="Trebuchet MS"/>
          <w:lang w:val="de-DE"/>
        </w:rPr>
        <w:t>r</w:t>
      </w:r>
      <w:r w:rsidRPr="001E5732">
        <w:rPr>
          <w:rFonts w:ascii="Trebuchet MS" w:hAnsi="Trebuchet MS"/>
          <w:lang w:val="de-DE"/>
        </w:rPr>
        <w:t xml:space="preserve">er Freude; denn im Glauben </w:t>
      </w:r>
      <w:r>
        <w:rPr>
          <w:rFonts w:ascii="Trebuchet MS" w:hAnsi="Trebuchet MS"/>
          <w:lang w:val="de-DE"/>
        </w:rPr>
        <w:t>seid ihr zu stehen gekommen</w:t>
      </w:r>
      <w:r w:rsidRPr="001E5732">
        <w:rPr>
          <w:rFonts w:ascii="Trebuchet MS" w:hAnsi="Trebuchet MS"/>
          <w:lang w:val="de-DE"/>
        </w:rPr>
        <w:t>.</w:t>
      </w:r>
    </w:p>
    <w:p w14:paraId="4F66F804" w14:textId="77777777" w:rsidR="00C71948" w:rsidRDefault="00C71948" w:rsidP="006374C6">
      <w:pPr>
        <w:pStyle w:val="Randverweis"/>
        <w:framePr w:wrap="around"/>
      </w:pPr>
      <w:r>
        <w:t>1: 12,21;</w:t>
      </w:r>
    </w:p>
    <w:p w14:paraId="3C4586CC" w14:textId="77777777" w:rsidR="00C71948" w:rsidRDefault="00C71948" w:rsidP="006374C6">
      <w:pPr>
        <w:pStyle w:val="Randverweis"/>
        <w:framePr w:wrap="around"/>
      </w:pPr>
      <w:r>
        <w:t>1 Kor 4,21</w:t>
      </w:r>
    </w:p>
    <w:p w14:paraId="525115AD" w14:textId="77777777" w:rsidR="00C71948" w:rsidRDefault="00C71948" w:rsidP="006374C6">
      <w:pPr>
        <w:pStyle w:val="Randverweis"/>
        <w:framePr w:wrap="around"/>
      </w:pPr>
      <w:r>
        <w:t>3: 13,10</w:t>
      </w:r>
    </w:p>
    <w:p w14:paraId="0BB97853" w14:textId="77777777" w:rsidR="00C71948" w:rsidRDefault="00C71948" w:rsidP="006374C6">
      <w:pPr>
        <w:pStyle w:val="Randverweis"/>
        <w:framePr w:wrap="around"/>
      </w:pPr>
      <w:r>
        <w:t>4: 7,8;</w:t>
      </w:r>
    </w:p>
    <w:p w14:paraId="6549BFE6" w14:textId="77777777" w:rsidR="00C71948" w:rsidRPr="008B264B" w:rsidRDefault="00C71948" w:rsidP="006374C6">
      <w:pPr>
        <w:pStyle w:val="Randverweis"/>
        <w:framePr w:wrap="around"/>
      </w:pPr>
      <w:proofErr w:type="spellStart"/>
      <w:r>
        <w:t>Apg</w:t>
      </w:r>
      <w:proofErr w:type="spellEnd"/>
      <w:r>
        <w:t xml:space="preserve"> 20,31</w:t>
      </w:r>
    </w:p>
    <w:p w14:paraId="5953B9CA"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ich hatte bei mir dies beschlossen: nicht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für</w:t>
      </w:r>
      <w:r w:rsidRPr="001E5732">
        <w:rPr>
          <w:rFonts w:ascii="Trebuchet MS" w:hAnsi="Trebuchet MS"/>
          <w:lang w:val="de-DE"/>
        </w:rPr>
        <w:t xml:space="preserve"> Traurigkeit zu euch zu kommen. </w:t>
      </w:r>
      <w:r w:rsidRPr="001E5732">
        <w:rPr>
          <w:rFonts w:ascii="Trebuchet MS" w:hAnsi="Trebuchet MS"/>
          <w:vertAlign w:val="superscript"/>
          <w:lang w:val="de-DE"/>
        </w:rPr>
        <w:t xml:space="preserve">2 </w:t>
      </w:r>
      <w:r w:rsidRPr="001E5732">
        <w:rPr>
          <w:rFonts w:ascii="Trebuchet MS" w:hAnsi="Trebuchet MS"/>
          <w:lang w:val="de-DE"/>
        </w:rPr>
        <w:t xml:space="preserve">Denn wenn </w:t>
      </w:r>
      <w:r w:rsidRPr="001E5732">
        <w:rPr>
          <w:rFonts w:ascii="Trebuchet MS" w:hAnsi="Trebuchet MS"/>
          <w:i/>
          <w:lang w:val="de-DE"/>
        </w:rPr>
        <w:t>ich</w:t>
      </w:r>
      <w:r w:rsidRPr="001E5732">
        <w:rPr>
          <w:rFonts w:ascii="Trebuchet MS" w:hAnsi="Trebuchet MS"/>
          <w:lang w:val="de-DE"/>
        </w:rPr>
        <w:t xml:space="preserve"> euch traurig mache, wer soll mich dann erfreuen, wenn nicht wer von mir her traurig gemacht worden ist? </w:t>
      </w:r>
      <w:r w:rsidRPr="001E5732">
        <w:rPr>
          <w:rFonts w:ascii="Trebuchet MS" w:hAnsi="Trebuchet MS"/>
          <w:vertAlign w:val="superscript"/>
          <w:lang w:val="de-DE"/>
        </w:rPr>
        <w:t>3 </w:t>
      </w:r>
      <w:r w:rsidRPr="001E5732">
        <w:rPr>
          <w:rFonts w:ascii="Trebuchet MS" w:hAnsi="Trebuchet MS"/>
          <w:lang w:val="de-DE"/>
        </w:rPr>
        <w:t xml:space="preserve">Und </w:t>
      </w:r>
      <w:r>
        <w:rPr>
          <w:rFonts w:ascii="Trebuchet MS" w:hAnsi="Trebuchet MS"/>
          <w:lang w:val="de-DE"/>
        </w:rPr>
        <w:t xml:space="preserve">dieses selbe </w:t>
      </w:r>
      <w:r w:rsidRPr="001E5732">
        <w:rPr>
          <w:rFonts w:ascii="Trebuchet MS" w:hAnsi="Trebuchet MS"/>
          <w:lang w:val="de-DE"/>
        </w:rPr>
        <w:t xml:space="preserve">habe ich </w:t>
      </w:r>
      <w:r>
        <w:rPr>
          <w:rFonts w:ascii="Trebuchet MS" w:hAnsi="Trebuchet MS"/>
          <w:lang w:val="de-DE"/>
        </w:rPr>
        <w:t>ja</w:t>
      </w:r>
      <w:r w:rsidRPr="001E5732">
        <w:rPr>
          <w:rFonts w:ascii="Trebuchet MS" w:hAnsi="Trebuchet MS"/>
          <w:lang w:val="de-DE"/>
        </w:rPr>
        <w:t xml:space="preserve"> </w:t>
      </w:r>
      <w:r w:rsidRPr="003F7A55">
        <w:rPr>
          <w:rFonts w:ascii="Trebuchet MS" w:hAnsi="Trebuchet MS"/>
          <w:lang w:val="de-DE"/>
        </w:rPr>
        <w:t>geschrieben</w:t>
      </w:r>
      <w:r w:rsidRPr="001E5732">
        <w:rPr>
          <w:rFonts w:ascii="Trebuchet MS" w:hAnsi="Trebuchet MS"/>
          <w:lang w:val="de-DE"/>
        </w:rPr>
        <w:t>, damit ich nicht, wenn ich k</w:t>
      </w:r>
      <w:r>
        <w:rPr>
          <w:rFonts w:ascii="Trebuchet MS" w:hAnsi="Trebuchet MS"/>
          <w:lang w:val="de-DE"/>
        </w:rPr>
        <w:t>omme, von denen her Traurigkeit</w:t>
      </w:r>
      <w:r w:rsidRPr="001E5732">
        <w:rPr>
          <w:rFonts w:ascii="Trebuchet MS" w:hAnsi="Trebuchet MS"/>
          <w:lang w:val="de-DE"/>
        </w:rPr>
        <w:t xml:space="preserve"> habe, </w:t>
      </w:r>
      <w:r>
        <w:rPr>
          <w:rFonts w:ascii="Trebuchet MS" w:hAnsi="Trebuchet MS"/>
          <w:lang w:val="de-DE"/>
        </w:rPr>
        <w:t>von denen her ich mich hätte freuen müssen</w:t>
      </w:r>
      <w:r w:rsidRPr="001E5732">
        <w:rPr>
          <w:rFonts w:ascii="Trebuchet MS" w:hAnsi="Trebuchet MS"/>
          <w:lang w:val="de-DE"/>
        </w:rPr>
        <w:t xml:space="preserve">, im Vertrauen auf euch alle, dass </w:t>
      </w:r>
      <w:r w:rsidRPr="001E5732">
        <w:rPr>
          <w:rFonts w:ascii="Trebuchet MS" w:hAnsi="Trebuchet MS"/>
          <w:i/>
          <w:lang w:val="de-DE"/>
        </w:rPr>
        <w:t>meine</w:t>
      </w:r>
      <w:r w:rsidRPr="001E5732">
        <w:rPr>
          <w:rFonts w:ascii="Trebuchet MS" w:hAnsi="Trebuchet MS"/>
          <w:lang w:val="de-DE"/>
        </w:rPr>
        <w:t xml:space="preserve"> Freude die von euch allen ist. </w:t>
      </w:r>
      <w:r w:rsidRPr="001E5732">
        <w:rPr>
          <w:rFonts w:ascii="Trebuchet MS" w:hAnsi="Trebuchet MS"/>
          <w:vertAlign w:val="superscript"/>
          <w:lang w:val="de-DE"/>
        </w:rPr>
        <w:t>4 </w:t>
      </w:r>
      <w:r>
        <w:rPr>
          <w:rFonts w:ascii="Trebuchet MS" w:hAnsi="Trebuchet MS"/>
          <w:lang w:val="de-DE"/>
        </w:rPr>
        <w:t>Denn aus vieler Bedrängnis</w:t>
      </w:r>
      <w:r w:rsidRPr="001E5732">
        <w:rPr>
          <w:rFonts w:ascii="Trebuchet MS" w:hAnsi="Trebuchet MS"/>
          <w:lang w:val="de-DE"/>
        </w:rPr>
        <w:t xml:space="preserve"> und Herzensangst habe ich euch unter vielen Tränen geschrieben, nicht damit ihr traurig </w:t>
      </w:r>
      <w:r>
        <w:rPr>
          <w:rFonts w:ascii="Trebuchet MS" w:hAnsi="Trebuchet MS"/>
          <w:lang w:val="de-DE"/>
        </w:rPr>
        <w:t xml:space="preserve">gemacht </w:t>
      </w:r>
      <w:r w:rsidRPr="001E5732">
        <w:rPr>
          <w:rFonts w:ascii="Trebuchet MS" w:hAnsi="Trebuchet MS"/>
          <w:lang w:val="de-DE"/>
        </w:rPr>
        <w:t xml:space="preserve">werdet, sondern damit ihr die Liebe erkennt, die ich </w:t>
      </w:r>
      <w:r>
        <w:rPr>
          <w:rFonts w:ascii="Trebuchet MS" w:hAnsi="Trebuchet MS"/>
          <w:lang w:val="de-DE"/>
        </w:rPr>
        <w:t>vor allem</w:t>
      </w:r>
      <w:r w:rsidRPr="001E5732">
        <w:rPr>
          <w:rFonts w:ascii="Trebuchet MS" w:hAnsi="Trebuchet MS"/>
          <w:lang w:val="de-DE"/>
        </w:rPr>
        <w:t xml:space="preserve"> zu euch habe.</w:t>
      </w:r>
    </w:p>
    <w:p w14:paraId="7C0B4F0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2" w:name="_Toc38535091"/>
      <w:r w:rsidRPr="001E5732">
        <w:rPr>
          <w:rFonts w:ascii="Trebuchet MS" w:hAnsi="Trebuchet MS"/>
          <w:szCs w:val="24"/>
          <w:lang w:val="de-DE"/>
        </w:rPr>
        <w:t>Vergebung f</w:t>
      </w:r>
      <w:r>
        <w:rPr>
          <w:rFonts w:ascii="Trebuchet MS" w:hAnsi="Trebuchet MS"/>
          <w:szCs w:val="24"/>
          <w:lang w:val="de-DE"/>
        </w:rPr>
        <w:t>ür ein schuldig gewordenes Gemeinde</w:t>
      </w:r>
      <w:r w:rsidRPr="001E5732">
        <w:rPr>
          <w:rFonts w:ascii="Trebuchet MS" w:hAnsi="Trebuchet MS"/>
          <w:szCs w:val="24"/>
          <w:lang w:val="de-DE"/>
        </w:rPr>
        <w:t>mitglied (2,5</w:t>
      </w:r>
      <w:r>
        <w:rPr>
          <w:rFonts w:ascii="Trebuchet MS" w:hAnsi="Trebuchet MS"/>
          <w:szCs w:val="24"/>
          <w:lang w:val="de-DE"/>
        </w:rPr>
        <w:t>−</w:t>
      </w:r>
      <w:r w:rsidRPr="001E5732">
        <w:rPr>
          <w:rFonts w:ascii="Trebuchet MS" w:hAnsi="Trebuchet MS"/>
          <w:szCs w:val="24"/>
          <w:lang w:val="de-DE"/>
        </w:rPr>
        <w:t>11)</w:t>
      </w:r>
      <w:bookmarkEnd w:id="712"/>
    </w:p>
    <w:p w14:paraId="58E4894D" w14:textId="77777777" w:rsidR="00C71948" w:rsidRDefault="00C71948" w:rsidP="006374C6">
      <w:pPr>
        <w:pStyle w:val="Randverweis"/>
        <w:framePr w:wrap="around"/>
      </w:pPr>
      <w:r>
        <w:t>6: 7,11f</w:t>
      </w:r>
    </w:p>
    <w:p w14:paraId="5274383F" w14:textId="77777777" w:rsidR="00C71948" w:rsidRPr="00F72EED" w:rsidRDefault="00C71948" w:rsidP="006374C6">
      <w:pPr>
        <w:pStyle w:val="Randverweis"/>
        <w:framePr w:wrap="around"/>
      </w:pPr>
      <w:r>
        <w:t>7: Kol 3,13</w:t>
      </w:r>
    </w:p>
    <w:p w14:paraId="4F9EAA98"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Wenn aber jemand traurig gemacht hat</w:t>
      </w:r>
      <w:r w:rsidRPr="001E5732">
        <w:rPr>
          <w:rStyle w:val="Funotenzeichen"/>
          <w:rFonts w:ascii="Trebuchet MS" w:hAnsi="Trebuchet MS" w:cs="Arial"/>
          <w:lang w:val="de-DE"/>
        </w:rPr>
        <w:footnoteReference w:id="809"/>
      </w:r>
      <w:r w:rsidRPr="001E5732">
        <w:rPr>
          <w:rFonts w:ascii="Trebuchet MS" w:hAnsi="Trebuchet MS"/>
          <w:lang w:val="de-DE"/>
        </w:rPr>
        <w:t xml:space="preserve">, hat er nicht </w:t>
      </w:r>
      <w:r w:rsidRPr="003F7A55">
        <w:rPr>
          <w:rFonts w:ascii="Trebuchet MS" w:hAnsi="Trebuchet MS"/>
          <w:i/>
          <w:lang w:val="de-DE"/>
        </w:rPr>
        <w:t>mich</w:t>
      </w:r>
      <w:r w:rsidRPr="001E5732">
        <w:rPr>
          <w:rFonts w:ascii="Trebuchet MS" w:hAnsi="Trebuchet MS"/>
          <w:lang w:val="de-DE"/>
        </w:rPr>
        <w:t xml:space="preserve"> traurig gemacht, son</w:t>
      </w:r>
      <w:r>
        <w:rPr>
          <w:rFonts w:ascii="Trebuchet MS" w:hAnsi="Trebuchet MS"/>
          <w:lang w:val="de-DE"/>
        </w:rPr>
        <w:softHyphen/>
      </w:r>
      <w:r w:rsidRPr="001E5732">
        <w:rPr>
          <w:rFonts w:ascii="Trebuchet MS" w:hAnsi="Trebuchet MS"/>
          <w:lang w:val="de-DE"/>
        </w:rPr>
        <w:t>dern, teilweise</w:t>
      </w:r>
      <w:r>
        <w:rPr>
          <w:rFonts w:ascii="Trebuchet MS" w:hAnsi="Trebuchet MS"/>
          <w:lang w:val="de-DE"/>
        </w:rPr>
        <w:t xml:space="preserve"> −</w:t>
      </w:r>
      <w:r w:rsidRPr="001E5732">
        <w:rPr>
          <w:rFonts w:ascii="Trebuchet MS" w:hAnsi="Trebuchet MS"/>
          <w:lang w:val="de-DE"/>
        </w:rPr>
        <w:t xml:space="preserve"> dass ich nicht </w:t>
      </w:r>
      <w:proofErr w:type="spellStart"/>
      <w:r w:rsidRPr="001E5732">
        <w:rPr>
          <w:rFonts w:ascii="Trebuchet MS" w:hAnsi="Trebuchet MS"/>
          <w:lang w:val="de-DE"/>
        </w:rPr>
        <w:t>übergewichte</w:t>
      </w:r>
      <w:proofErr w:type="spellEnd"/>
      <w:r>
        <w:rPr>
          <w:rFonts w:ascii="Trebuchet MS" w:hAnsi="Trebuchet MS"/>
          <w:lang w:val="de-DE"/>
        </w:rPr>
        <w:t xml:space="preserve"> −</w:t>
      </w:r>
      <w:r w:rsidRPr="001E5732">
        <w:rPr>
          <w:rFonts w:ascii="Trebuchet MS" w:hAnsi="Trebuchet MS"/>
          <w:lang w:val="de-DE"/>
        </w:rPr>
        <w:t xml:space="preserve">, euch alle. </w:t>
      </w:r>
      <w:r w:rsidRPr="001E5732">
        <w:rPr>
          <w:rFonts w:ascii="Trebuchet MS" w:hAnsi="Trebuchet MS"/>
          <w:vertAlign w:val="superscript"/>
          <w:lang w:val="de-DE"/>
        </w:rPr>
        <w:t>6 </w:t>
      </w:r>
      <w:r w:rsidRPr="001E5732">
        <w:rPr>
          <w:rFonts w:ascii="Trebuchet MS" w:hAnsi="Trebuchet MS"/>
          <w:lang w:val="de-DE"/>
        </w:rPr>
        <w:t xml:space="preserve">Für den Betreffenden mag dieser Tadel vonseiten der Mehrheit genügen, </w:t>
      </w:r>
      <w:r w:rsidRPr="001E5732">
        <w:rPr>
          <w:rFonts w:ascii="Trebuchet MS" w:hAnsi="Trebuchet MS"/>
          <w:vertAlign w:val="superscript"/>
          <w:lang w:val="de-DE"/>
        </w:rPr>
        <w:t>7 </w:t>
      </w:r>
      <w:r>
        <w:rPr>
          <w:rFonts w:ascii="Trebuchet MS" w:hAnsi="Trebuchet MS"/>
          <w:lang w:val="de-DE"/>
        </w:rPr>
        <w:t>sodass</w:t>
      </w:r>
      <w:r w:rsidRPr="001E5732">
        <w:rPr>
          <w:rFonts w:ascii="Trebuchet MS" w:hAnsi="Trebuchet MS"/>
          <w:lang w:val="de-DE"/>
        </w:rPr>
        <w:t xml:space="preserve"> ihr im Gegenteil ihm eher verzeihen und ihn trösten sollt, damit der Betreffende nicht von üb</w:t>
      </w:r>
      <w:r>
        <w:rPr>
          <w:rFonts w:ascii="Trebuchet MS" w:hAnsi="Trebuchet MS"/>
          <w:lang w:val="de-DE"/>
        </w:rPr>
        <w:t>ergroßer Traurig</w:t>
      </w:r>
      <w:r>
        <w:rPr>
          <w:rFonts w:ascii="Trebuchet MS" w:hAnsi="Trebuchet MS"/>
          <w:lang w:val="de-DE"/>
        </w:rPr>
        <w:softHyphen/>
        <w:t>keit verschlungen</w:t>
      </w:r>
      <w:r w:rsidRPr="001E5732">
        <w:rPr>
          <w:rFonts w:ascii="Trebuchet MS" w:hAnsi="Trebuchet MS"/>
          <w:lang w:val="de-DE"/>
        </w:rPr>
        <w:t xml:space="preserve"> wird. </w:t>
      </w:r>
      <w:r w:rsidRPr="001E5732">
        <w:rPr>
          <w:rFonts w:ascii="Trebuchet MS" w:hAnsi="Trebuchet MS"/>
          <w:vertAlign w:val="superscript"/>
          <w:lang w:val="de-DE"/>
        </w:rPr>
        <w:t>8 </w:t>
      </w:r>
      <w:r w:rsidRPr="001E5732">
        <w:rPr>
          <w:rFonts w:ascii="Trebuchet MS" w:hAnsi="Trebuchet MS"/>
          <w:lang w:val="de-DE"/>
        </w:rPr>
        <w:t xml:space="preserve">Deshalb bitte ich euch, ihm gegenüber Liebe walten zu lassen. </w:t>
      </w:r>
      <w:r w:rsidRPr="001E5732">
        <w:rPr>
          <w:rFonts w:ascii="Trebuchet MS" w:hAnsi="Trebuchet MS"/>
          <w:vertAlign w:val="superscript"/>
          <w:lang w:val="de-DE"/>
        </w:rPr>
        <w:t>9 </w:t>
      </w:r>
      <w:r w:rsidRPr="001E5732">
        <w:rPr>
          <w:rFonts w:ascii="Trebuchet MS" w:hAnsi="Trebuchet MS"/>
          <w:lang w:val="de-DE"/>
        </w:rPr>
        <w:t>Denn da</w:t>
      </w:r>
      <w:r>
        <w:rPr>
          <w:rFonts w:ascii="Trebuchet MS" w:hAnsi="Trebuchet MS"/>
          <w:lang w:val="de-DE"/>
        </w:rPr>
        <w:t xml:space="preserve">zu habe ich euch geschrieben, dass ich Eure Bewährung </w:t>
      </w:r>
      <w:r w:rsidRPr="001E5732">
        <w:rPr>
          <w:rFonts w:ascii="Trebuchet MS" w:hAnsi="Trebuchet MS"/>
          <w:lang w:val="de-DE"/>
        </w:rPr>
        <w:t>erken</w:t>
      </w:r>
      <w:r>
        <w:rPr>
          <w:rFonts w:ascii="Trebuchet MS" w:hAnsi="Trebuchet MS"/>
          <w:lang w:val="de-DE"/>
        </w:rPr>
        <w:t>ne</w:t>
      </w:r>
      <w:r w:rsidRPr="001E5732">
        <w:rPr>
          <w:rFonts w:ascii="Trebuchet MS" w:hAnsi="Trebuchet MS"/>
          <w:lang w:val="de-DE"/>
        </w:rPr>
        <w:t xml:space="preserve">, ob ihr in allem gehorsam seid. </w:t>
      </w:r>
      <w:r w:rsidRPr="001E5732">
        <w:rPr>
          <w:rFonts w:ascii="Trebuchet MS" w:hAnsi="Trebuchet MS"/>
          <w:vertAlign w:val="superscript"/>
          <w:lang w:val="de-DE"/>
        </w:rPr>
        <w:t>10 </w:t>
      </w:r>
      <w:r>
        <w:rPr>
          <w:rFonts w:ascii="Trebuchet MS" w:hAnsi="Trebuchet MS"/>
          <w:lang w:val="de-DE"/>
        </w:rPr>
        <w:t xml:space="preserve">Wem ihr etwas verzeiht, ich auch. Denn </w:t>
      </w:r>
      <w:r w:rsidRPr="001E5732">
        <w:rPr>
          <w:rFonts w:ascii="Trebuchet MS" w:hAnsi="Trebuchet MS"/>
          <w:lang w:val="de-DE"/>
        </w:rPr>
        <w:t xml:space="preserve">was </w:t>
      </w:r>
      <w:r>
        <w:rPr>
          <w:rFonts w:ascii="Trebuchet MS" w:hAnsi="Trebuchet MS"/>
          <w:lang w:val="de-DE"/>
        </w:rPr>
        <w:t xml:space="preserve">ja </w:t>
      </w:r>
      <w:r w:rsidRPr="001E5732">
        <w:rPr>
          <w:rFonts w:ascii="Trebuchet MS" w:hAnsi="Trebuchet MS"/>
          <w:i/>
          <w:lang w:val="de-DE"/>
        </w:rPr>
        <w:t>ich</w:t>
      </w:r>
      <w:r w:rsidRPr="001E5732">
        <w:rPr>
          <w:rFonts w:ascii="Trebuchet MS" w:hAnsi="Trebuchet MS"/>
          <w:lang w:val="de-DE"/>
        </w:rPr>
        <w:t xml:space="preserve"> verziehen habe</w:t>
      </w:r>
      <w:r>
        <w:rPr>
          <w:rFonts w:ascii="Trebuchet MS" w:hAnsi="Trebuchet MS"/>
          <w:lang w:val="de-DE"/>
        </w:rPr>
        <w:t xml:space="preserve"> −</w:t>
      </w:r>
      <w:r w:rsidRPr="001E5732">
        <w:rPr>
          <w:rFonts w:ascii="Trebuchet MS" w:hAnsi="Trebuchet MS"/>
          <w:lang w:val="de-DE"/>
        </w:rPr>
        <w:t xml:space="preserve"> wenn</w:t>
      </w:r>
      <w:r>
        <w:rPr>
          <w:rFonts w:ascii="Trebuchet MS" w:hAnsi="Trebuchet MS"/>
          <w:lang w:val="de-DE"/>
        </w:rPr>
        <w:t xml:space="preserve"> ich denn etwas zu verzeihen hatt</w:t>
      </w:r>
      <w:r w:rsidRPr="001E5732">
        <w:rPr>
          <w:rFonts w:ascii="Trebuchet MS" w:hAnsi="Trebuchet MS"/>
          <w:lang w:val="de-DE"/>
        </w:rPr>
        <w:t>e</w:t>
      </w:r>
      <w:r>
        <w:rPr>
          <w:rFonts w:ascii="Trebuchet MS" w:hAnsi="Trebuchet MS"/>
          <w:lang w:val="de-DE"/>
        </w:rPr>
        <w:t xml:space="preserve"> −</w:t>
      </w:r>
      <w:r w:rsidRPr="001E5732">
        <w:rPr>
          <w:rFonts w:ascii="Trebuchet MS" w:hAnsi="Trebuchet MS"/>
          <w:lang w:val="de-DE"/>
        </w:rPr>
        <w:t xml:space="preserve">: um euretwillen im </w:t>
      </w:r>
      <w:r>
        <w:rPr>
          <w:noProof/>
          <w:lang w:val="de-DE" w:bidi="he-IL"/>
        </w:rPr>
        <w:lastRenderedPageBreak/>
        <mc:AlternateContent>
          <mc:Choice Requires="wps">
            <w:drawing>
              <wp:anchor distT="0" distB="0" distL="114300" distR="114300" simplePos="0" relativeHeight="251925504" behindDoc="0" locked="0" layoutInCell="1" allowOverlap="1" wp14:anchorId="50F078BE" wp14:editId="3454EDDC">
                <wp:simplePos x="0" y="0"/>
                <wp:positionH relativeFrom="margin">
                  <wp:posOffset>4881626</wp:posOffset>
                </wp:positionH>
                <wp:positionV relativeFrom="paragraph">
                  <wp:posOffset>-328930</wp:posOffset>
                </wp:positionV>
                <wp:extent cx="1022400" cy="316800"/>
                <wp:effectExtent l="0" t="0" r="6350" b="7620"/>
                <wp:wrapNone/>
                <wp:docPr id="504" name="Textfeld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EE73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2,11 </w:t>
                            </w:r>
                            <w:r>
                              <w:rPr>
                                <w:rFonts w:ascii="Trebuchet MS" w:hAnsi="Trebuchet MS"/>
                                <w:lang w:val="de-DE"/>
                              </w:rPr>
                              <w:t>−</w:t>
                            </w:r>
                            <w:r>
                              <w:rPr>
                                <w:rFonts w:ascii="Trebuchet MS" w:hAnsi="Trebuchet MS" w:cs="Times New Roman"/>
                                <w:i/>
                                <w:iCs/>
                                <w:lang w:val="de-DE"/>
                              </w:rPr>
                              <w:t xml:space="preserve"> 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78BE" id="Textfeld 281" o:spid="_x0000_s1305" type="#_x0000_t202" style="position:absolute;left:0;text-align:left;margin-left:384.4pt;margin-top:-25.9pt;width:80.5pt;height:24.9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" fillcolor="white [3201]" stroked="f" strokeweight=".5pt">
                <v:textbox>
                  <w:txbxContent>
                    <w:p w14:paraId="4BBEE73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2,11 </w:t>
                      </w:r>
                      <w:r>
                        <w:rPr>
                          <w:rFonts w:ascii="Trebuchet MS" w:hAnsi="Trebuchet MS"/>
                          <w:lang w:val="de-DE"/>
                        </w:rPr>
                        <w:t>−</w:t>
                      </w:r>
                      <w:r>
                        <w:rPr>
                          <w:rFonts w:ascii="Trebuchet MS" w:hAnsi="Trebuchet MS" w:cs="Times New Roman"/>
                          <w:i/>
                          <w:iCs/>
                          <w:lang w:val="de-DE"/>
                        </w:rPr>
                        <w:t xml:space="preserve"> 3,14</w:t>
                      </w:r>
                    </w:p>
                  </w:txbxContent>
                </v:textbox>
                <w10:wrap anchorx="margin"/>
              </v:shape>
            </w:pict>
          </mc:Fallback>
        </mc:AlternateContent>
      </w:r>
      <w:r w:rsidRPr="001E5732">
        <w:rPr>
          <w:rFonts w:ascii="Trebuchet MS" w:hAnsi="Trebuchet MS"/>
          <w:lang w:val="de-DE"/>
        </w:rPr>
        <w:t xml:space="preserve">Angesicht Christi, </w:t>
      </w:r>
      <w:r w:rsidRPr="001E5732">
        <w:rPr>
          <w:rFonts w:ascii="Trebuchet MS" w:hAnsi="Trebuchet MS"/>
          <w:vertAlign w:val="superscript"/>
          <w:lang w:val="de-DE"/>
        </w:rPr>
        <w:t>11 </w:t>
      </w:r>
      <w:r w:rsidRPr="001E5732">
        <w:rPr>
          <w:rFonts w:ascii="Trebuchet MS" w:hAnsi="Trebuchet MS"/>
          <w:lang w:val="de-DE"/>
        </w:rPr>
        <w:t>damit wir nicht vom S</w:t>
      </w:r>
      <w:r w:rsidRPr="009B734C">
        <w:rPr>
          <w:rFonts w:ascii="Trebuchet MS" w:hAnsi="Trebuchet MS"/>
          <w:b/>
          <w:bCs/>
          <w:lang w:val="de-DE"/>
        </w:rPr>
        <w:t>a</w:t>
      </w:r>
      <w:r w:rsidRPr="001E5732">
        <w:rPr>
          <w:rFonts w:ascii="Trebuchet MS" w:hAnsi="Trebuchet MS"/>
          <w:lang w:val="de-DE"/>
        </w:rPr>
        <w:t xml:space="preserve">tan übervorteilt werden; denn </w:t>
      </w:r>
      <w:r w:rsidRPr="003F7A55">
        <w:rPr>
          <w:rFonts w:ascii="Trebuchet MS" w:hAnsi="Trebuchet MS"/>
          <w:i/>
          <w:lang w:val="de-DE"/>
        </w:rPr>
        <w:t>sein</w:t>
      </w:r>
      <w:r>
        <w:rPr>
          <w:rFonts w:ascii="Trebuchet MS" w:hAnsi="Trebuchet MS"/>
          <w:i/>
          <w:lang w:val="de-DE"/>
        </w:rPr>
        <w:t>e</w:t>
      </w:r>
      <w:r w:rsidRPr="003F7A55">
        <w:rPr>
          <w:rFonts w:ascii="Trebuchet MS" w:hAnsi="Trebuchet MS"/>
          <w:lang w:val="de-DE"/>
        </w:rPr>
        <w:t xml:space="preserve"> Gedanken sind</w:t>
      </w:r>
      <w:r w:rsidRPr="001E5732">
        <w:rPr>
          <w:rFonts w:ascii="Trebuchet MS" w:hAnsi="Trebuchet MS"/>
          <w:lang w:val="de-DE"/>
        </w:rPr>
        <w:t xml:space="preserve"> uns nicht unbekannt.</w:t>
      </w:r>
    </w:p>
    <w:p w14:paraId="15035DA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3" w:name="_Toc38535092"/>
      <w:r>
        <w:rPr>
          <w:rFonts w:ascii="Trebuchet MS" w:hAnsi="Trebuchet MS"/>
          <w:szCs w:val="24"/>
          <w:lang w:val="de-DE"/>
        </w:rPr>
        <w:t>Wonach riecht an jedem Ort die Erkenntnis</w:t>
      </w:r>
      <w:r w:rsidRPr="001E5732">
        <w:rPr>
          <w:rFonts w:ascii="Trebuchet MS" w:hAnsi="Trebuchet MS"/>
          <w:szCs w:val="24"/>
          <w:lang w:val="de-DE"/>
        </w:rPr>
        <w:t xml:space="preserve"> Christi</w:t>
      </w:r>
      <w:r>
        <w:rPr>
          <w:rFonts w:ascii="Trebuchet MS" w:hAnsi="Trebuchet MS"/>
          <w:szCs w:val="24"/>
          <w:lang w:val="de-DE"/>
        </w:rPr>
        <w:t>?</w:t>
      </w:r>
      <w:r w:rsidRPr="001E5732">
        <w:rPr>
          <w:rFonts w:ascii="Trebuchet MS" w:hAnsi="Trebuchet MS"/>
          <w:szCs w:val="24"/>
          <w:lang w:val="de-DE"/>
        </w:rPr>
        <w:t xml:space="preserve"> (2,12</w:t>
      </w:r>
      <w:r>
        <w:rPr>
          <w:rFonts w:ascii="Trebuchet MS" w:hAnsi="Trebuchet MS"/>
          <w:szCs w:val="24"/>
          <w:lang w:val="de-DE"/>
        </w:rPr>
        <w:t>−</w:t>
      </w:r>
      <w:r w:rsidRPr="001E5732">
        <w:rPr>
          <w:rFonts w:ascii="Trebuchet MS" w:hAnsi="Trebuchet MS"/>
          <w:szCs w:val="24"/>
          <w:lang w:val="de-DE"/>
        </w:rPr>
        <w:t>17)</w:t>
      </w:r>
      <w:bookmarkEnd w:id="713"/>
    </w:p>
    <w:p w14:paraId="3D2D116F" w14:textId="77777777" w:rsidR="00C71948" w:rsidRDefault="00C71948" w:rsidP="006374C6">
      <w:pPr>
        <w:pStyle w:val="Randverweis"/>
        <w:framePr w:wrap="around"/>
      </w:pPr>
      <w:r>
        <w:t xml:space="preserve">12: </w:t>
      </w:r>
      <w:proofErr w:type="spellStart"/>
      <w:r>
        <w:t>Apg</w:t>
      </w:r>
      <w:proofErr w:type="spellEnd"/>
      <w:r>
        <w:t xml:space="preserve"> 20,6;</w:t>
      </w:r>
    </w:p>
    <w:p w14:paraId="05029E87" w14:textId="77777777" w:rsidR="00C71948" w:rsidRDefault="00C71948" w:rsidP="006374C6">
      <w:pPr>
        <w:pStyle w:val="Randverweis"/>
        <w:framePr w:wrap="around"/>
      </w:pPr>
      <w:r>
        <w:t>1 Kor 16,9</w:t>
      </w:r>
    </w:p>
    <w:p w14:paraId="5088544B" w14:textId="77777777" w:rsidR="00C71948" w:rsidRDefault="00C71948" w:rsidP="006374C6">
      <w:pPr>
        <w:pStyle w:val="Randverweis"/>
        <w:framePr w:wrap="around"/>
      </w:pPr>
      <w:r>
        <w:t>13: 7,5</w:t>
      </w:r>
    </w:p>
    <w:p w14:paraId="1916A46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Als ich nach Tr</w:t>
      </w:r>
      <w:r w:rsidRPr="002549C4">
        <w:rPr>
          <w:rFonts w:ascii="Trebuchet MS" w:hAnsi="Trebuchet MS"/>
          <w:b/>
          <w:bCs/>
          <w:lang w:val="de-DE"/>
        </w:rPr>
        <w:t>o</w:t>
      </w:r>
      <w:r w:rsidRPr="001E5732">
        <w:rPr>
          <w:rFonts w:ascii="Trebuchet MS" w:hAnsi="Trebuchet MS"/>
          <w:lang w:val="de-DE"/>
        </w:rPr>
        <w:t xml:space="preserve">as kam für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Christi und mir eine Tür im Herrn geöffnet wurde, </w:t>
      </w:r>
      <w:r w:rsidRPr="001E5732">
        <w:rPr>
          <w:rFonts w:ascii="Trebuchet MS" w:hAnsi="Trebuchet MS"/>
          <w:vertAlign w:val="superscript"/>
          <w:lang w:val="de-DE"/>
        </w:rPr>
        <w:t>13 </w:t>
      </w:r>
      <w:r w:rsidRPr="001E5732">
        <w:rPr>
          <w:rFonts w:ascii="Trebuchet MS" w:hAnsi="Trebuchet MS"/>
          <w:lang w:val="de-DE"/>
        </w:rPr>
        <w:t>hatte ich für meinen Geist keine Ruhe, weil ich meinen Bruder T</w:t>
      </w:r>
      <w:r w:rsidRPr="00524E4C">
        <w:rPr>
          <w:rFonts w:ascii="Trebuchet MS" w:hAnsi="Trebuchet MS"/>
          <w:b/>
          <w:bCs/>
          <w:lang w:val="de-DE"/>
        </w:rPr>
        <w:t>i</w:t>
      </w:r>
      <w:r w:rsidRPr="001E5732">
        <w:rPr>
          <w:rFonts w:ascii="Trebuchet MS" w:hAnsi="Trebuchet MS"/>
          <w:lang w:val="de-DE"/>
        </w:rPr>
        <w:t>tus nicht fand, sondern ich verabschied</w:t>
      </w:r>
      <w:r>
        <w:rPr>
          <w:rFonts w:ascii="Trebuchet MS" w:hAnsi="Trebuchet MS"/>
          <w:lang w:val="de-DE"/>
        </w:rPr>
        <w:t xml:space="preserve">ete mich von ihnen und ging </w:t>
      </w:r>
      <w:r w:rsidRPr="001E5732">
        <w:rPr>
          <w:rFonts w:ascii="Trebuchet MS" w:hAnsi="Trebuchet MS"/>
          <w:lang w:val="de-DE"/>
        </w:rPr>
        <w:t>nach Mazed</w:t>
      </w:r>
      <w:r w:rsidRPr="009F0979">
        <w:rPr>
          <w:rFonts w:ascii="Trebuchet MS" w:hAnsi="Trebuchet MS"/>
          <w:b/>
          <w:bCs/>
          <w:lang w:val="de-DE"/>
        </w:rPr>
        <w:t>o</w:t>
      </w:r>
      <w:r>
        <w:rPr>
          <w:rFonts w:ascii="Trebuchet MS" w:hAnsi="Trebuchet MS"/>
          <w:lang w:val="de-DE"/>
        </w:rPr>
        <w:softHyphen/>
      </w:r>
      <w:r w:rsidRPr="001E5732">
        <w:rPr>
          <w:rFonts w:ascii="Trebuchet MS" w:hAnsi="Trebuchet MS"/>
          <w:lang w:val="de-DE"/>
        </w:rPr>
        <w:t>nien weg.</w:t>
      </w:r>
    </w:p>
    <w:p w14:paraId="14ACDCA1" w14:textId="77777777" w:rsidR="00C71948" w:rsidRDefault="00C71948" w:rsidP="006374C6">
      <w:pPr>
        <w:pStyle w:val="Randverweis"/>
        <w:framePr w:wrap="around"/>
      </w:pPr>
      <w:r>
        <w:t>15: 1 Kor 1,18</w:t>
      </w:r>
    </w:p>
    <w:p w14:paraId="4698D997" w14:textId="0F9E7863" w:rsidR="00C71948" w:rsidRDefault="00C71948" w:rsidP="006374C6">
      <w:pPr>
        <w:pStyle w:val="Randverweis"/>
        <w:framePr w:wrap="around"/>
      </w:pPr>
      <w:r>
        <w:t>16: 3,5f</w:t>
      </w:r>
      <w:r w:rsidR="00C22332">
        <w:t>;</w:t>
      </w:r>
    </w:p>
    <w:p w14:paraId="0B246E0C" w14:textId="3161D959" w:rsidR="00C22332" w:rsidRDefault="00C22332" w:rsidP="006374C6">
      <w:pPr>
        <w:pStyle w:val="Randverweis"/>
        <w:framePr w:wrap="around"/>
      </w:pPr>
      <w:r>
        <w:t>S 17,82</w:t>
      </w:r>
    </w:p>
    <w:p w14:paraId="70E04C2C" w14:textId="63A34F41" w:rsidR="00C71948" w:rsidRDefault="00C71948" w:rsidP="006374C6">
      <w:pPr>
        <w:pStyle w:val="Randverweis"/>
        <w:framePr w:wrap="around"/>
      </w:pPr>
      <w:r>
        <w:t>17: 4,2;</w:t>
      </w:r>
    </w:p>
    <w:p w14:paraId="67D7176A" w14:textId="77777777" w:rsidR="00C71948" w:rsidRPr="001E5732" w:rsidRDefault="00C71948" w:rsidP="006374C6">
      <w:pPr>
        <w:pStyle w:val="Randverweis"/>
        <w:framePr w:wrap="around"/>
      </w:pPr>
      <w:r>
        <w:t>Phil 1,15−17</w:t>
      </w:r>
    </w:p>
    <w:p w14:paraId="41AA18D8"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Gott Dank, der uns immer im Triumph mitführt in Christus und den Geruch sei</w:t>
      </w:r>
      <w:r>
        <w:rPr>
          <w:rFonts w:ascii="Trebuchet MS" w:hAnsi="Trebuchet MS"/>
          <w:lang w:val="de-DE"/>
        </w:rPr>
        <w:softHyphen/>
      </w:r>
      <w:r w:rsidRPr="001E5732">
        <w:rPr>
          <w:rFonts w:ascii="Trebuchet MS" w:hAnsi="Trebuchet MS"/>
          <w:lang w:val="de-DE"/>
        </w:rPr>
        <w:t xml:space="preserve">ner Erkenntnis durch uns an jedem Ort offenbar macht. </w:t>
      </w:r>
      <w:r w:rsidRPr="00F72EED">
        <w:rPr>
          <w:rFonts w:ascii="Trebuchet MS" w:hAnsi="Trebuchet MS"/>
          <w:vertAlign w:val="superscript"/>
          <w:lang w:val="de-DE"/>
        </w:rPr>
        <w:t>15 </w:t>
      </w:r>
      <w:r w:rsidRPr="001E5732">
        <w:rPr>
          <w:rFonts w:ascii="Trebuchet MS" w:hAnsi="Trebuchet MS"/>
          <w:lang w:val="de-DE"/>
        </w:rPr>
        <w:t>Denn wir sind Christi Wohlgeruch für Gott bei denen, die gerettet werden, und bei denen, die verloren</w:t>
      </w:r>
      <w:r>
        <w:rPr>
          <w:rFonts w:ascii="Trebuchet MS" w:hAnsi="Trebuchet MS"/>
          <w:lang w:val="de-DE"/>
        </w:rPr>
        <w:t xml:space="preserve"> </w:t>
      </w:r>
      <w:r w:rsidRPr="001E5732">
        <w:rPr>
          <w:rFonts w:ascii="Trebuchet MS" w:hAnsi="Trebuchet MS"/>
          <w:lang w:val="de-DE"/>
        </w:rPr>
        <w:t xml:space="preserve">gehen. </w:t>
      </w:r>
      <w:r w:rsidRPr="001E5732">
        <w:rPr>
          <w:rFonts w:ascii="Trebuchet MS" w:hAnsi="Trebuchet MS"/>
          <w:vertAlign w:val="superscript"/>
          <w:lang w:val="de-DE"/>
        </w:rPr>
        <w:t>16 </w:t>
      </w:r>
      <w:r w:rsidRPr="001E5732">
        <w:rPr>
          <w:rFonts w:ascii="Trebuchet MS" w:hAnsi="Trebuchet MS"/>
          <w:lang w:val="de-DE"/>
        </w:rPr>
        <w:t xml:space="preserve">Den einen zwar Geruch von Tod zu Tod, den anderen aber Geruch von Leben zu Leben. Und </w:t>
      </w:r>
      <w:r>
        <w:rPr>
          <w:rFonts w:ascii="Trebuchet MS" w:hAnsi="Trebuchet MS"/>
          <w:lang w:val="de-DE"/>
        </w:rPr>
        <w:t>zu all dem ist wer fähig</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Denn wir sind nicht wie die vielen, die das Wor</w:t>
      </w:r>
      <w:r>
        <w:rPr>
          <w:rFonts w:ascii="Trebuchet MS" w:hAnsi="Trebuchet MS"/>
          <w:lang w:val="de-DE"/>
        </w:rPr>
        <w:t xml:space="preserve">t Gottes abfälschen, sondern </w:t>
      </w:r>
      <w:r w:rsidRPr="001E5732">
        <w:rPr>
          <w:rFonts w:ascii="Trebuchet MS" w:hAnsi="Trebuchet MS"/>
          <w:lang w:val="de-DE"/>
        </w:rPr>
        <w:t xml:space="preserve">wie aus </w:t>
      </w:r>
      <w:r>
        <w:rPr>
          <w:rFonts w:ascii="Trebuchet MS" w:hAnsi="Trebuchet MS"/>
          <w:lang w:val="de-DE"/>
        </w:rPr>
        <w:t>Aufrichtigkeit, sondern</w:t>
      </w:r>
      <w:r w:rsidRPr="001E5732">
        <w:rPr>
          <w:rFonts w:ascii="Trebuchet MS" w:hAnsi="Trebuchet MS"/>
          <w:lang w:val="de-DE"/>
        </w:rPr>
        <w:t xml:space="preserve"> wie aus Gott gegenüber Gott </w:t>
      </w:r>
      <w:r>
        <w:rPr>
          <w:rFonts w:ascii="Trebuchet MS" w:hAnsi="Trebuchet MS"/>
          <w:lang w:val="de-DE"/>
        </w:rPr>
        <w:t>spr</w:t>
      </w:r>
      <w:r w:rsidRPr="001E5732">
        <w:rPr>
          <w:rFonts w:ascii="Trebuchet MS" w:hAnsi="Trebuchet MS"/>
          <w:lang w:val="de-DE"/>
        </w:rPr>
        <w:t>echen wir</w:t>
      </w:r>
      <w:r>
        <w:rPr>
          <w:rFonts w:ascii="Trebuchet MS" w:hAnsi="Trebuchet MS"/>
          <w:lang w:val="de-DE"/>
        </w:rPr>
        <w:t xml:space="preserve"> in Christus</w:t>
      </w:r>
      <w:r w:rsidRPr="001E5732">
        <w:rPr>
          <w:rFonts w:ascii="Trebuchet MS" w:hAnsi="Trebuchet MS"/>
          <w:lang w:val="de-DE"/>
        </w:rPr>
        <w:t>.</w:t>
      </w:r>
    </w:p>
    <w:p w14:paraId="3588006B" w14:textId="77777777" w:rsidR="00C71948" w:rsidRPr="003E54F9"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14" w:name="_Toc38535093"/>
      <w:r>
        <w:rPr>
          <w:rFonts w:ascii="Trebuchet MS" w:hAnsi="Trebuchet MS"/>
          <w:lang w:val="de-DE"/>
        </w:rPr>
        <w:t>Die</w:t>
      </w:r>
      <w:r w:rsidRPr="003E54F9">
        <w:rPr>
          <w:rFonts w:ascii="Trebuchet MS" w:hAnsi="Trebuchet MS"/>
          <w:lang w:val="de-DE"/>
        </w:rPr>
        <w:t xml:space="preserve"> </w:t>
      </w:r>
      <w:r>
        <w:rPr>
          <w:rFonts w:ascii="Trebuchet MS" w:hAnsi="Trebuchet MS"/>
          <w:lang w:val="de-DE"/>
        </w:rPr>
        <w:t>Gemeinde</w:t>
      </w:r>
      <w:r w:rsidRPr="003E54F9">
        <w:rPr>
          <w:rFonts w:ascii="Trebuchet MS" w:hAnsi="Trebuchet MS"/>
          <w:lang w:val="de-DE"/>
        </w:rPr>
        <w:t xml:space="preserve"> </w:t>
      </w:r>
      <w:r>
        <w:rPr>
          <w:rFonts w:ascii="Trebuchet MS" w:hAnsi="Trebuchet MS"/>
          <w:lang w:val="de-DE"/>
        </w:rPr>
        <w:t xml:space="preserve">als Brief Christi </w:t>
      </w:r>
      <w:r w:rsidRPr="003E54F9">
        <w:rPr>
          <w:rFonts w:ascii="Trebuchet MS" w:hAnsi="Trebuchet MS"/>
          <w:lang w:val="de-DE"/>
        </w:rPr>
        <w:t>(3,1</w:t>
      </w:r>
      <w:r>
        <w:rPr>
          <w:rFonts w:ascii="Trebuchet MS" w:hAnsi="Trebuchet MS"/>
          <w:lang w:val="de-DE"/>
        </w:rPr>
        <w:t>−</w:t>
      </w:r>
      <w:r w:rsidRPr="003E54F9">
        <w:rPr>
          <w:rFonts w:ascii="Trebuchet MS" w:hAnsi="Trebuchet MS"/>
          <w:lang w:val="de-DE"/>
        </w:rPr>
        <w:t>3)</w:t>
      </w:r>
      <w:bookmarkEnd w:id="714"/>
    </w:p>
    <w:p w14:paraId="3D84DC91" w14:textId="77777777" w:rsidR="00C71948" w:rsidRPr="009C3508" w:rsidRDefault="00C71948" w:rsidP="006374C6">
      <w:pPr>
        <w:pStyle w:val="Randverweis"/>
        <w:framePr w:wrap="around"/>
        <w:rPr>
          <w:lang w:val="es-ES_tradnl"/>
        </w:rPr>
      </w:pPr>
      <w:r w:rsidRPr="009C3508">
        <w:rPr>
          <w:lang w:val="es-ES_tradnl"/>
        </w:rPr>
        <w:t>1: 5,12; 10,12</w:t>
      </w:r>
    </w:p>
    <w:p w14:paraId="2D0E7C65" w14:textId="77777777" w:rsidR="00C71948" w:rsidRPr="009C3508" w:rsidRDefault="00C71948" w:rsidP="006374C6">
      <w:pPr>
        <w:pStyle w:val="Randverweis"/>
        <w:framePr w:wrap="around"/>
        <w:rPr>
          <w:lang w:val="es-ES_tradnl"/>
        </w:rPr>
      </w:pPr>
      <w:r w:rsidRPr="009C3508">
        <w:rPr>
          <w:lang w:val="es-ES_tradnl"/>
        </w:rPr>
        <w:t xml:space="preserve">2: 1 </w:t>
      </w:r>
      <w:proofErr w:type="spellStart"/>
      <w:r w:rsidRPr="009C3508">
        <w:rPr>
          <w:lang w:val="es-ES_tradnl"/>
        </w:rPr>
        <w:t>Kor</w:t>
      </w:r>
      <w:proofErr w:type="spellEnd"/>
      <w:r w:rsidRPr="009C3508">
        <w:rPr>
          <w:lang w:val="es-ES_tradnl"/>
        </w:rPr>
        <w:t xml:space="preserve"> 9,1f</w:t>
      </w:r>
    </w:p>
    <w:p w14:paraId="1FC700BD" w14:textId="77777777" w:rsidR="00C71948" w:rsidRPr="009C3508" w:rsidRDefault="00C71948" w:rsidP="006374C6">
      <w:pPr>
        <w:pStyle w:val="Randverweis"/>
        <w:framePr w:wrap="around"/>
        <w:rPr>
          <w:lang w:val="es-ES_tradnl"/>
        </w:rPr>
      </w:pPr>
      <w:r w:rsidRPr="009C3508">
        <w:rPr>
          <w:lang w:val="es-ES_tradnl"/>
        </w:rPr>
        <w:t>3: Ex 24,12;</w:t>
      </w:r>
    </w:p>
    <w:p w14:paraId="30742887" w14:textId="77777777" w:rsidR="00C71948" w:rsidRPr="009C3508" w:rsidRDefault="00C71948" w:rsidP="006374C6">
      <w:pPr>
        <w:pStyle w:val="Randverweis"/>
        <w:framePr w:wrap="around"/>
        <w:rPr>
          <w:lang w:val="es-ES_tradnl"/>
        </w:rPr>
      </w:pPr>
      <w:r w:rsidRPr="009C3508">
        <w:rPr>
          <w:lang w:val="es-ES_tradnl"/>
        </w:rPr>
        <w:t>34,1;</w:t>
      </w:r>
    </w:p>
    <w:p w14:paraId="7343A306" w14:textId="77777777" w:rsidR="00C71948" w:rsidRPr="009C3508" w:rsidRDefault="00C71948" w:rsidP="006374C6">
      <w:pPr>
        <w:pStyle w:val="Randverweis"/>
        <w:framePr w:wrap="around"/>
        <w:rPr>
          <w:lang w:val="es-ES_tradnl"/>
        </w:rPr>
      </w:pPr>
      <w:r w:rsidRPr="009C3508">
        <w:rPr>
          <w:lang w:val="es-ES_tradnl"/>
        </w:rPr>
        <w:t>Ez 11,19; 36,26;</w:t>
      </w:r>
    </w:p>
    <w:p w14:paraId="04D2112C"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31,33</w:t>
      </w:r>
    </w:p>
    <w:p w14:paraId="09E97F5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Fangen wir wieder</w:t>
      </w:r>
      <w:r>
        <w:rPr>
          <w:rFonts w:ascii="Trebuchet MS" w:hAnsi="Trebuchet MS"/>
          <w:lang w:val="de-DE"/>
        </w:rPr>
        <w:t>um</w:t>
      </w:r>
      <w:r w:rsidRPr="001E5732">
        <w:rPr>
          <w:rFonts w:ascii="Trebuchet MS" w:hAnsi="Trebuchet MS"/>
          <w:lang w:val="de-DE"/>
        </w:rPr>
        <w:t xml:space="preserve"> an, uns selbst zu empfehlen? Oder brauchen wir etwa</w:t>
      </w:r>
      <w:r>
        <w:rPr>
          <w:rFonts w:ascii="Trebuchet MS" w:hAnsi="Trebuchet MS"/>
          <w:lang w:val="de-DE"/>
        </w:rPr>
        <w:t xml:space="preserve"> </w:t>
      </w:r>
      <w:r>
        <w:rPr>
          <w:rFonts w:ascii="Trebuchet MS" w:hAnsi="Trebuchet MS"/>
          <w:szCs w:val="24"/>
          <w:lang w:val="de-DE"/>
        </w:rPr>
        <w:t>−</w:t>
      </w:r>
      <w:r>
        <w:rPr>
          <w:rFonts w:ascii="Trebuchet MS" w:hAnsi="Trebuchet MS"/>
          <w:lang w:val="de-DE"/>
        </w:rPr>
        <w:t xml:space="preserve"> wie manche! −</w:t>
      </w:r>
      <w:r w:rsidRPr="001E5732">
        <w:rPr>
          <w:rFonts w:ascii="Trebuchet MS" w:hAnsi="Trebuchet MS"/>
          <w:lang w:val="de-DE"/>
        </w:rPr>
        <w:t xml:space="preserve"> Empfehlungsschreiben an euch oder von euch? </w:t>
      </w:r>
      <w:r w:rsidRPr="001E5732">
        <w:rPr>
          <w:rFonts w:ascii="Trebuchet MS" w:hAnsi="Trebuchet MS"/>
          <w:vertAlign w:val="superscript"/>
          <w:lang w:val="de-DE"/>
        </w:rPr>
        <w:t>2 </w:t>
      </w:r>
      <w:r w:rsidRPr="001E5732">
        <w:rPr>
          <w:rFonts w:ascii="Trebuchet MS" w:hAnsi="Trebuchet MS"/>
          <w:lang w:val="de-DE"/>
        </w:rPr>
        <w:t xml:space="preserve">Unser Brief seid </w:t>
      </w:r>
      <w:r w:rsidRPr="001E5732">
        <w:rPr>
          <w:rFonts w:ascii="Trebuchet MS" w:hAnsi="Trebuchet MS"/>
          <w:i/>
          <w:lang w:val="de-DE"/>
        </w:rPr>
        <w:t>ihr</w:t>
      </w:r>
      <w:r w:rsidRPr="001E5732">
        <w:rPr>
          <w:rFonts w:ascii="Trebuchet MS" w:hAnsi="Trebuchet MS"/>
          <w:lang w:val="de-DE"/>
        </w:rPr>
        <w:t>, in un</w:t>
      </w:r>
      <w:r>
        <w:rPr>
          <w:rFonts w:ascii="Trebuchet MS" w:hAnsi="Trebuchet MS"/>
          <w:lang w:val="de-DE"/>
        </w:rPr>
        <w:t>seren Herzen ein</w:t>
      </w:r>
      <w:r w:rsidRPr="001E5732">
        <w:rPr>
          <w:rFonts w:ascii="Trebuchet MS" w:hAnsi="Trebuchet MS"/>
          <w:lang w:val="de-DE"/>
        </w:rPr>
        <w:t xml:space="preserve">geschrieben, erkannt und gelesen von allen Menschen! </w:t>
      </w:r>
      <w:r w:rsidRPr="001E5732">
        <w:rPr>
          <w:rFonts w:ascii="Trebuchet MS" w:hAnsi="Trebuchet MS"/>
          <w:vertAlign w:val="superscript"/>
          <w:lang w:val="de-DE"/>
        </w:rPr>
        <w:t>3 </w:t>
      </w:r>
      <w:r>
        <w:rPr>
          <w:rFonts w:ascii="Trebuchet MS" w:hAnsi="Trebuchet MS"/>
          <w:lang w:val="de-DE"/>
        </w:rPr>
        <w:t>Ihr lasst deutlich werden</w:t>
      </w:r>
      <w:r w:rsidRPr="001E5732">
        <w:rPr>
          <w:rFonts w:ascii="Trebuchet MS" w:hAnsi="Trebuchet MS"/>
          <w:lang w:val="de-DE"/>
        </w:rPr>
        <w:t>, dass ihr ein Brief Christi</w:t>
      </w:r>
      <w:r>
        <w:rPr>
          <w:rFonts w:ascii="Trebuchet MS" w:hAnsi="Trebuchet MS"/>
          <w:lang w:val="de-DE"/>
        </w:rPr>
        <w:t xml:space="preserve"> seid, von uns ausgefertigt, ein</w:t>
      </w:r>
      <w:r w:rsidRPr="001E5732">
        <w:rPr>
          <w:rFonts w:ascii="Trebuchet MS" w:hAnsi="Trebuchet MS"/>
          <w:lang w:val="de-DE"/>
        </w:rPr>
        <w:t>geschrieben nicht mit Tinte, sondern Geist des lebendigen Gottes, nicht auf steinernen Tafeln, sondern auf fleischernen Herzenstafeln.</w:t>
      </w:r>
    </w:p>
    <w:p w14:paraId="5DC78CA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5" w:name="_Toc38535094"/>
      <w:r w:rsidRPr="001E5732">
        <w:rPr>
          <w:rFonts w:ascii="Trebuchet MS" w:hAnsi="Trebuchet MS"/>
          <w:szCs w:val="24"/>
          <w:lang w:val="de-DE"/>
        </w:rPr>
        <w:t>Die Herrlichkeit des Dienstes im Neuen Bund (3,4</w:t>
      </w:r>
      <w:r>
        <w:rPr>
          <w:rFonts w:ascii="Trebuchet MS" w:hAnsi="Trebuchet MS"/>
          <w:szCs w:val="24"/>
          <w:lang w:val="de-DE"/>
        </w:rPr>
        <w:t>−</w:t>
      </w:r>
      <w:r w:rsidRPr="001E5732">
        <w:rPr>
          <w:rFonts w:ascii="Trebuchet MS" w:hAnsi="Trebuchet MS"/>
          <w:szCs w:val="24"/>
          <w:lang w:val="de-DE"/>
        </w:rPr>
        <w:t>18)</w:t>
      </w:r>
      <w:bookmarkEnd w:id="715"/>
    </w:p>
    <w:p w14:paraId="4B6B4D77" w14:textId="77777777" w:rsidR="00C71948" w:rsidRDefault="00C71948" w:rsidP="006374C6">
      <w:pPr>
        <w:pStyle w:val="Randverweis"/>
        <w:framePr w:wrap="around"/>
      </w:pPr>
      <w:r>
        <w:t>5: 2,16;</w:t>
      </w:r>
    </w:p>
    <w:p w14:paraId="6E87988F" w14:textId="77777777" w:rsidR="00C71948" w:rsidRDefault="00C71948" w:rsidP="006374C6">
      <w:pPr>
        <w:pStyle w:val="Randverweis"/>
        <w:framePr w:wrap="around"/>
      </w:pPr>
      <w:r>
        <w:t>Phil 2,13</w:t>
      </w:r>
    </w:p>
    <w:p w14:paraId="62F486FB" w14:textId="77777777" w:rsidR="00C71948" w:rsidRDefault="00C71948" w:rsidP="006374C6">
      <w:pPr>
        <w:pStyle w:val="Randverweis"/>
        <w:framePr w:wrap="around"/>
      </w:pPr>
      <w:r>
        <w:t xml:space="preserve">6: </w:t>
      </w:r>
      <w:proofErr w:type="spellStart"/>
      <w:r>
        <w:t>Röm</w:t>
      </w:r>
      <w:proofErr w:type="spellEnd"/>
      <w:r>
        <w:t xml:space="preserve"> 7,6;</w:t>
      </w:r>
    </w:p>
    <w:p w14:paraId="59EB2DB7" w14:textId="77777777" w:rsidR="00C71948" w:rsidRPr="00F72EED" w:rsidRDefault="00C71948" w:rsidP="006374C6">
      <w:pPr>
        <w:pStyle w:val="Randverweis"/>
        <w:framePr w:wrap="around"/>
      </w:pPr>
      <w:r>
        <w:t>1 Kor 11,25</w:t>
      </w:r>
    </w:p>
    <w:p w14:paraId="2E4599D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Ein</w:t>
      </w:r>
      <w:r>
        <w:rPr>
          <w:rFonts w:ascii="Trebuchet MS" w:hAnsi="Trebuchet MS"/>
          <w:lang w:val="de-DE"/>
        </w:rPr>
        <w:t>e solche Zuversicht hab</w:t>
      </w:r>
      <w:r w:rsidRPr="001E5732">
        <w:rPr>
          <w:rFonts w:ascii="Trebuchet MS" w:hAnsi="Trebuchet MS"/>
          <w:lang w:val="de-DE"/>
        </w:rPr>
        <w:t xml:space="preserve">en wir durch Christus auf Gott hin. </w:t>
      </w:r>
      <w:r w:rsidRPr="001E5732">
        <w:rPr>
          <w:rFonts w:ascii="Trebuchet MS" w:hAnsi="Trebuchet MS"/>
          <w:vertAlign w:val="superscript"/>
          <w:lang w:val="de-DE"/>
        </w:rPr>
        <w:t>5 </w:t>
      </w:r>
      <w:r w:rsidRPr="001E5732">
        <w:rPr>
          <w:rFonts w:ascii="Trebuchet MS" w:hAnsi="Trebuchet MS"/>
          <w:lang w:val="de-DE"/>
        </w:rPr>
        <w:t xml:space="preserve">Nicht dass wir von uns </w:t>
      </w:r>
      <w:r>
        <w:rPr>
          <w:rFonts w:ascii="Trebuchet MS" w:hAnsi="Trebuchet MS"/>
          <w:lang w:val="de-DE"/>
        </w:rPr>
        <w:t xml:space="preserve">selber </w:t>
      </w:r>
      <w:r w:rsidRPr="001E5732">
        <w:rPr>
          <w:rFonts w:ascii="Trebuchet MS" w:hAnsi="Trebuchet MS"/>
          <w:lang w:val="de-DE"/>
        </w:rPr>
        <w:t xml:space="preserve">aus </w:t>
      </w:r>
      <w:r>
        <w:rPr>
          <w:rFonts w:ascii="Trebuchet MS" w:hAnsi="Trebuchet MS"/>
          <w:lang w:val="de-DE"/>
        </w:rPr>
        <w:t>genügen</w:t>
      </w:r>
      <w:r w:rsidRPr="001E5732">
        <w:rPr>
          <w:rFonts w:ascii="Trebuchet MS" w:hAnsi="Trebuchet MS"/>
          <w:lang w:val="de-DE"/>
        </w:rPr>
        <w:t>d</w:t>
      </w:r>
      <w:r>
        <w:rPr>
          <w:rFonts w:ascii="Trebuchet MS" w:hAnsi="Trebuchet MS"/>
          <w:lang w:val="de-DE"/>
        </w:rPr>
        <w:t xml:space="preserve"> sind</w:t>
      </w:r>
      <w:r w:rsidRPr="001E5732">
        <w:rPr>
          <w:rFonts w:ascii="Trebuchet MS" w:hAnsi="Trebuchet MS"/>
          <w:lang w:val="de-DE"/>
        </w:rPr>
        <w:t>, uns etwas wie aus uns se</w:t>
      </w:r>
      <w:r>
        <w:rPr>
          <w:rFonts w:ascii="Trebuchet MS" w:hAnsi="Trebuchet MS"/>
          <w:lang w:val="de-DE"/>
        </w:rPr>
        <w:t>lber zuzurechnen, sondern unser Genügen</w:t>
      </w:r>
      <w:r w:rsidRPr="001E5732">
        <w:rPr>
          <w:rFonts w:ascii="Trebuchet MS" w:hAnsi="Trebuchet MS"/>
          <w:lang w:val="de-DE"/>
        </w:rPr>
        <w:t xml:space="preserve"> stammt aus Gott, </w:t>
      </w:r>
      <w:r>
        <w:rPr>
          <w:rFonts w:ascii="Trebuchet MS" w:hAnsi="Trebuchet MS"/>
          <w:vertAlign w:val="superscript"/>
          <w:lang w:val="de-DE"/>
        </w:rPr>
        <w:t>6</w:t>
      </w:r>
      <w:r w:rsidRPr="00C04AEC">
        <w:rPr>
          <w:rFonts w:ascii="Trebuchet MS" w:hAnsi="Trebuchet MS"/>
          <w:vertAlign w:val="superscript"/>
          <w:lang w:val="de-DE"/>
        </w:rPr>
        <w:t> </w:t>
      </w:r>
      <w:r>
        <w:rPr>
          <w:rFonts w:ascii="Trebuchet MS" w:hAnsi="Trebuchet MS"/>
          <w:lang w:val="de-DE"/>
        </w:rPr>
        <w:t>der uns ja genügend gemacht</w:t>
      </w:r>
      <w:r w:rsidRPr="001E5732">
        <w:rPr>
          <w:rFonts w:ascii="Trebuchet MS" w:hAnsi="Trebuchet MS"/>
          <w:lang w:val="de-DE"/>
        </w:rPr>
        <w:t xml:space="preserve"> hat als Diener eines Neuen Bundes, nicht von Buchstabe, sondern von Geist. Denn der Buchsta</w:t>
      </w:r>
      <w:r>
        <w:rPr>
          <w:rFonts w:ascii="Trebuchet MS" w:hAnsi="Trebuchet MS"/>
          <w:lang w:val="de-DE"/>
        </w:rPr>
        <w:t xml:space="preserve">be tötet, der Geist </w:t>
      </w:r>
      <w:r w:rsidRPr="001E5732">
        <w:rPr>
          <w:rFonts w:ascii="Trebuchet MS" w:hAnsi="Trebuchet MS"/>
          <w:lang w:val="de-DE"/>
        </w:rPr>
        <w:t>macht lebendig.</w:t>
      </w:r>
    </w:p>
    <w:p w14:paraId="3F2C07E7" w14:textId="77777777" w:rsidR="00C71948" w:rsidRDefault="00C71948" w:rsidP="006374C6">
      <w:pPr>
        <w:pStyle w:val="Randverweis"/>
        <w:framePr w:wrap="around"/>
      </w:pPr>
      <w:r>
        <w:t>7: Ex 34,29f</w:t>
      </w:r>
    </w:p>
    <w:p w14:paraId="1737FC3E" w14:textId="77777777" w:rsidR="00C71948" w:rsidRDefault="00C71948" w:rsidP="006374C6">
      <w:pPr>
        <w:pStyle w:val="Randverweis"/>
        <w:framePr w:wrap="around"/>
      </w:pPr>
      <w:r>
        <w:t>10:</w:t>
      </w:r>
    </w:p>
    <w:p w14:paraId="59D48966" w14:textId="77777777" w:rsidR="00C71948" w:rsidRPr="001E5732" w:rsidRDefault="00C71948" w:rsidP="006374C6">
      <w:pPr>
        <w:pStyle w:val="Randverweis"/>
        <w:framePr w:wrap="around"/>
      </w:pPr>
      <w:r>
        <w:t>Ex 34,29−35</w:t>
      </w:r>
    </w:p>
    <w:p w14:paraId="49A7F4B5"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Wenn der Dienst des Todes, in Buchstaben auf Steine gemeißelt, in Herrlichkeit geschah, </w:t>
      </w:r>
      <w:r>
        <w:rPr>
          <w:rFonts w:ascii="Trebuchet MS" w:hAnsi="Trebuchet MS"/>
          <w:lang w:val="de-DE"/>
        </w:rPr>
        <w:t>sodass</w:t>
      </w:r>
      <w:r w:rsidRPr="001E5732">
        <w:rPr>
          <w:rFonts w:ascii="Trebuchet MS" w:hAnsi="Trebuchet MS"/>
          <w:lang w:val="de-DE"/>
        </w:rPr>
        <w:t xml:space="preserve"> die Söhne </w:t>
      </w:r>
      <w:r w:rsidRPr="00897706">
        <w:rPr>
          <w:rFonts w:ascii="Trebuchet MS" w:hAnsi="Trebuchet MS"/>
          <w:b/>
          <w:bCs/>
          <w:lang w:val="de-DE"/>
        </w:rPr>
        <w:t>I</w:t>
      </w:r>
      <w:r w:rsidRPr="001E5732">
        <w:rPr>
          <w:rFonts w:ascii="Trebuchet MS" w:hAnsi="Trebuchet MS"/>
          <w:lang w:val="de-DE"/>
        </w:rPr>
        <w:t>sraels nicht auf M</w:t>
      </w:r>
      <w:r w:rsidRPr="00680476">
        <w:rPr>
          <w:rFonts w:ascii="Trebuchet MS" w:hAnsi="Trebuchet MS"/>
          <w:b/>
          <w:bCs/>
          <w:lang w:val="de-DE"/>
        </w:rPr>
        <w:t>o</w:t>
      </w:r>
      <w:r w:rsidRPr="001E5732">
        <w:rPr>
          <w:rFonts w:ascii="Trebuchet MS" w:hAnsi="Trebuchet MS"/>
          <w:lang w:val="de-DE"/>
        </w:rPr>
        <w:t>ses Angesicht schauen konnten wegen der Herrl</w:t>
      </w:r>
      <w:r>
        <w:rPr>
          <w:rFonts w:ascii="Trebuchet MS" w:hAnsi="Trebuchet MS"/>
          <w:lang w:val="de-DE"/>
        </w:rPr>
        <w:t>ichkeit seines Angesichts, die zunichtewird</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wie wird nicht der Dienst des Geistes erst recht in Herrlichkeit sein? </w:t>
      </w:r>
      <w:r w:rsidRPr="001E5732">
        <w:rPr>
          <w:rFonts w:ascii="Trebuchet MS" w:hAnsi="Trebuchet MS"/>
          <w:vertAlign w:val="superscript"/>
          <w:lang w:val="de-DE"/>
        </w:rPr>
        <w:t>9 </w:t>
      </w:r>
      <w:r w:rsidRPr="001E5732">
        <w:rPr>
          <w:rFonts w:ascii="Trebuchet MS" w:hAnsi="Trebuchet MS"/>
          <w:lang w:val="de-DE"/>
        </w:rPr>
        <w:t xml:space="preserve">Denn wenn dem Dienst der Verurteilung Herrlichkeit zukommt, wie viel mehr ist der Dienst der Gerechtigkeit überreich an Herrlichkeit! </w:t>
      </w:r>
      <w:r w:rsidRPr="001E5732">
        <w:rPr>
          <w:rFonts w:ascii="Trebuchet MS" w:hAnsi="Trebuchet MS"/>
          <w:vertAlign w:val="superscript"/>
          <w:lang w:val="de-DE"/>
        </w:rPr>
        <w:t>10 </w:t>
      </w:r>
      <w:r w:rsidRPr="001E5732">
        <w:rPr>
          <w:rFonts w:ascii="Trebuchet MS" w:hAnsi="Trebuchet MS"/>
          <w:lang w:val="de-DE"/>
        </w:rPr>
        <w:t xml:space="preserve">Denn </w:t>
      </w:r>
      <w:r>
        <w:rPr>
          <w:rFonts w:ascii="Trebuchet MS" w:hAnsi="Trebuchet MS"/>
          <w:lang w:val="de-DE"/>
        </w:rPr>
        <w:t xml:space="preserve">auch </w:t>
      </w:r>
      <w:r w:rsidRPr="001E5732">
        <w:rPr>
          <w:rFonts w:ascii="Trebuchet MS" w:hAnsi="Trebuchet MS"/>
          <w:lang w:val="de-DE"/>
        </w:rPr>
        <w:t xml:space="preserve">das Verherrlichte </w:t>
      </w:r>
      <w:r>
        <w:rPr>
          <w:rFonts w:ascii="Trebuchet MS" w:hAnsi="Trebuchet MS"/>
          <w:lang w:val="de-DE"/>
        </w:rPr>
        <w:t xml:space="preserve">ist in dieser Hinsicht </w:t>
      </w:r>
      <w:r w:rsidRPr="001E5732">
        <w:rPr>
          <w:rFonts w:ascii="Trebuchet MS" w:hAnsi="Trebuchet MS"/>
          <w:lang w:val="de-DE"/>
        </w:rPr>
        <w:t>nic</w:t>
      </w:r>
      <w:r>
        <w:rPr>
          <w:rFonts w:ascii="Trebuchet MS" w:hAnsi="Trebuchet MS"/>
          <w:lang w:val="de-DE"/>
        </w:rPr>
        <w:t>ht verherrlicht im Vergleich zu</w:t>
      </w:r>
      <w:r w:rsidRPr="001E5732">
        <w:rPr>
          <w:rFonts w:ascii="Trebuchet MS" w:hAnsi="Trebuchet MS"/>
          <w:lang w:val="de-DE"/>
        </w:rPr>
        <w:t xml:space="preserve"> der überragenden Herrlichkeit. </w:t>
      </w:r>
      <w:r w:rsidRPr="001E5732">
        <w:rPr>
          <w:rFonts w:ascii="Trebuchet MS" w:hAnsi="Trebuchet MS"/>
          <w:vertAlign w:val="superscript"/>
          <w:lang w:val="de-DE"/>
        </w:rPr>
        <w:t>11 </w:t>
      </w:r>
      <w:r w:rsidRPr="001E5732">
        <w:rPr>
          <w:rFonts w:ascii="Trebuchet MS" w:hAnsi="Trebuchet MS"/>
          <w:lang w:val="de-DE"/>
        </w:rPr>
        <w:t xml:space="preserve">Wenn nämlich, was </w:t>
      </w:r>
      <w:r>
        <w:rPr>
          <w:rFonts w:ascii="Trebuchet MS" w:hAnsi="Trebuchet MS"/>
          <w:lang w:val="de-DE"/>
        </w:rPr>
        <w:t>zunichtewird</w:t>
      </w:r>
      <w:r w:rsidRPr="001E5732">
        <w:rPr>
          <w:rFonts w:ascii="Trebuchet MS" w:hAnsi="Trebuchet MS"/>
          <w:lang w:val="de-DE"/>
        </w:rPr>
        <w:t>, unter Herrlichkeit ist, wie viel mehr ist das Bleibende in Herrlichkeit!</w:t>
      </w:r>
    </w:p>
    <w:p w14:paraId="4B6397C0" w14:textId="77777777" w:rsidR="00C71948" w:rsidRPr="00CC75EC" w:rsidRDefault="00C71948" w:rsidP="006374C6">
      <w:pPr>
        <w:pStyle w:val="Randverweis"/>
        <w:framePr w:wrap="around"/>
      </w:pPr>
      <w:r w:rsidRPr="00CC75EC">
        <w:t>13:</w:t>
      </w:r>
    </w:p>
    <w:p w14:paraId="46C16BFA" w14:textId="77777777" w:rsidR="00C71948" w:rsidRPr="00CC75EC" w:rsidRDefault="00C71948" w:rsidP="006374C6">
      <w:pPr>
        <w:pStyle w:val="Randverweis"/>
        <w:framePr w:wrap="around"/>
      </w:pPr>
      <w:r w:rsidRPr="00CC75EC">
        <w:t>Ex 34,33.35</w:t>
      </w:r>
    </w:p>
    <w:p w14:paraId="05583DC0" w14:textId="77777777" w:rsidR="00C71948" w:rsidRDefault="00C71948" w:rsidP="006374C6">
      <w:pPr>
        <w:pStyle w:val="Randverweis"/>
        <w:framePr w:wrap="around"/>
      </w:pPr>
      <w:r w:rsidRPr="00CC75EC">
        <w:t xml:space="preserve">14: </w:t>
      </w:r>
      <w:proofErr w:type="spellStart"/>
      <w:r w:rsidRPr="00CC75EC">
        <w:t>Jes</w:t>
      </w:r>
      <w:proofErr w:type="spellEnd"/>
      <w:r w:rsidRPr="00CC75EC">
        <w:t xml:space="preserve"> 6,10;</w:t>
      </w:r>
    </w:p>
    <w:p w14:paraId="25459FC1" w14:textId="77777777" w:rsidR="00C71948" w:rsidRDefault="00C71948" w:rsidP="006374C6">
      <w:pPr>
        <w:pStyle w:val="Randverweis"/>
        <w:framePr w:wrap="around"/>
      </w:pPr>
      <w:proofErr w:type="spellStart"/>
      <w:r w:rsidRPr="00CC75EC">
        <w:t>Röm</w:t>
      </w:r>
      <w:proofErr w:type="spellEnd"/>
      <w:r w:rsidRPr="00CC75EC">
        <w:t xml:space="preserve"> 11,25;</w:t>
      </w:r>
    </w:p>
    <w:p w14:paraId="7B0E8102" w14:textId="77777777" w:rsidR="00C71948" w:rsidRPr="00CC75EC" w:rsidRDefault="00C71948" w:rsidP="006374C6">
      <w:pPr>
        <w:pStyle w:val="Randverweis"/>
        <w:framePr w:wrap="around"/>
      </w:pPr>
      <w:r w:rsidRPr="00CC75EC">
        <w:t>10,4</w:t>
      </w:r>
    </w:p>
    <w:p w14:paraId="76781805" w14:textId="2D5E9A98"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Da wir nun eine solche Hoffnung haben, gebrauchen wir großen Freimut, </w:t>
      </w:r>
      <w:r w:rsidRPr="001E5732">
        <w:rPr>
          <w:rFonts w:ascii="Trebuchet MS" w:hAnsi="Trebuchet MS"/>
          <w:vertAlign w:val="superscript"/>
          <w:lang w:val="de-DE"/>
        </w:rPr>
        <w:t>13 </w:t>
      </w:r>
      <w:r w:rsidRPr="001E5732">
        <w:rPr>
          <w:rFonts w:ascii="Trebuchet MS" w:hAnsi="Trebuchet MS"/>
          <w:lang w:val="de-DE"/>
        </w:rPr>
        <w:t>und nicht so wie M</w:t>
      </w:r>
      <w:r w:rsidRPr="00680476">
        <w:rPr>
          <w:rFonts w:ascii="Trebuchet MS" w:hAnsi="Trebuchet MS"/>
          <w:b/>
          <w:bCs/>
          <w:lang w:val="de-DE"/>
        </w:rPr>
        <w:t>o</w:t>
      </w:r>
      <w:r w:rsidRPr="001E5732">
        <w:rPr>
          <w:rFonts w:ascii="Trebuchet MS" w:hAnsi="Trebuchet MS"/>
          <w:lang w:val="de-DE"/>
        </w:rPr>
        <w:t xml:space="preserve">se eine Hülle über sein Gesicht legte, damit die Söhne </w:t>
      </w:r>
      <w:r w:rsidRPr="00897706">
        <w:rPr>
          <w:rFonts w:ascii="Trebuchet MS" w:hAnsi="Trebuchet MS"/>
          <w:b/>
          <w:bCs/>
          <w:lang w:val="de-DE"/>
        </w:rPr>
        <w:t>I</w:t>
      </w:r>
      <w:r w:rsidRPr="001E5732">
        <w:rPr>
          <w:rFonts w:ascii="Trebuchet MS" w:hAnsi="Trebuchet MS"/>
          <w:lang w:val="de-DE"/>
        </w:rPr>
        <w:t xml:space="preserve">sraels nicht auf das Ende dessen schauten, was </w:t>
      </w:r>
      <w:r>
        <w:rPr>
          <w:rFonts w:ascii="Trebuchet MS" w:hAnsi="Trebuchet MS"/>
          <w:lang w:val="de-DE"/>
        </w:rPr>
        <w:t xml:space="preserve">zunichtewird. </w:t>
      </w:r>
      <w:r w:rsidRPr="001E5732">
        <w:rPr>
          <w:rFonts w:ascii="Trebuchet MS" w:hAnsi="Trebuchet MS"/>
          <w:vertAlign w:val="superscript"/>
          <w:lang w:val="de-DE"/>
        </w:rPr>
        <w:t>14 </w:t>
      </w:r>
      <w:r w:rsidRPr="001E5732">
        <w:rPr>
          <w:rFonts w:ascii="Trebuchet MS" w:hAnsi="Trebuchet MS"/>
          <w:lang w:val="de-DE"/>
        </w:rPr>
        <w:t xml:space="preserve">Aber ihre </w:t>
      </w:r>
      <w:r>
        <w:rPr>
          <w:rFonts w:ascii="Trebuchet MS" w:hAnsi="Trebuchet MS"/>
          <w:lang w:val="de-DE"/>
        </w:rPr>
        <w:t xml:space="preserve">Gedanken </w:t>
      </w:r>
      <w:r w:rsidRPr="001E5732">
        <w:rPr>
          <w:rFonts w:ascii="Trebuchet MS" w:hAnsi="Trebuchet MS"/>
          <w:lang w:val="de-DE"/>
        </w:rPr>
        <w:t>wurde</w:t>
      </w:r>
      <w:r>
        <w:rPr>
          <w:rFonts w:ascii="Trebuchet MS" w:hAnsi="Trebuchet MS"/>
          <w:lang w:val="de-DE"/>
        </w:rPr>
        <w:t>n</w:t>
      </w:r>
      <w:r w:rsidRPr="001E5732">
        <w:rPr>
          <w:rFonts w:ascii="Trebuchet MS" w:hAnsi="Trebuchet MS"/>
          <w:lang w:val="de-DE"/>
        </w:rPr>
        <w:t xml:space="preserve"> verhärtet. Denn bis zum heutigen Tag bleibt dieselbe Hülle</w:t>
      </w:r>
      <w:r w:rsidRPr="001E5732">
        <w:rPr>
          <w:rStyle w:val="Funotenzeichen"/>
          <w:rFonts w:ascii="Trebuchet MS" w:hAnsi="Trebuchet MS" w:cs="Arial"/>
          <w:lang w:val="de-DE"/>
        </w:rPr>
        <w:footnoteReference w:id="810"/>
      </w:r>
      <w:r>
        <w:rPr>
          <w:rFonts w:ascii="Trebuchet MS" w:hAnsi="Trebuchet MS"/>
          <w:lang w:val="de-DE"/>
        </w:rPr>
        <w:t xml:space="preserve"> auf dem Lesen des</w:t>
      </w:r>
      <w:r w:rsidRPr="001E5732">
        <w:rPr>
          <w:rFonts w:ascii="Trebuchet MS" w:hAnsi="Trebuchet MS"/>
          <w:lang w:val="de-DE"/>
        </w:rPr>
        <w:t xml:space="preserve"> A</w:t>
      </w:r>
      <w:r>
        <w:rPr>
          <w:rFonts w:ascii="Trebuchet MS" w:hAnsi="Trebuchet MS"/>
          <w:lang w:val="de-DE"/>
        </w:rPr>
        <w:t>lt</w:t>
      </w:r>
      <w:r w:rsidRPr="001E5732">
        <w:rPr>
          <w:rFonts w:ascii="Trebuchet MS" w:hAnsi="Trebuchet MS"/>
          <w:lang w:val="de-DE"/>
        </w:rPr>
        <w:t xml:space="preserve">en </w:t>
      </w:r>
      <w:r>
        <w:rPr>
          <w:noProof/>
          <w:lang w:val="de-DE" w:bidi="he-IL"/>
        </w:rPr>
        <w:lastRenderedPageBreak/>
        <mc:AlternateContent>
          <mc:Choice Requires="wps">
            <w:drawing>
              <wp:anchor distT="0" distB="0" distL="114300" distR="114300" simplePos="0" relativeHeight="251926528" behindDoc="0" locked="0" layoutInCell="1" allowOverlap="1" wp14:anchorId="3935ECC9" wp14:editId="64C9A905">
                <wp:simplePos x="0" y="0"/>
                <wp:positionH relativeFrom="margin">
                  <wp:posOffset>-89374</wp:posOffset>
                </wp:positionH>
                <wp:positionV relativeFrom="paragraph">
                  <wp:posOffset>-327660</wp:posOffset>
                </wp:positionV>
                <wp:extent cx="986400" cy="316800"/>
                <wp:effectExtent l="0" t="0" r="4445" b="7620"/>
                <wp:wrapNone/>
                <wp:docPr id="503" name="Textfeld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CA6F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3,15 </w:t>
                            </w:r>
                            <w:r>
                              <w:rPr>
                                <w:rFonts w:ascii="Trebuchet MS" w:hAnsi="Trebuchet MS"/>
                                <w:lang w:val="de-DE"/>
                              </w:rPr>
                              <w:t>−</w:t>
                            </w:r>
                            <w:r>
                              <w:rPr>
                                <w:rFonts w:ascii="Trebuchet MS" w:hAnsi="Trebuchet MS" w:cs="Times New Roman"/>
                                <w:i/>
                                <w:iCs/>
                                <w:lang w:val="de-DE"/>
                              </w:rPr>
                              <w:t xml:space="preserve"> 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ECC9" id="Textfeld 283" o:spid="_x0000_s1306" type="#_x0000_t202" style="position:absolute;left:0;text-align:left;margin-left:-7.05pt;margin-top:-25.8pt;width:77.65pt;height:24.9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" fillcolor="white [3201]" stroked="f" strokeweight=".5pt">
                <v:textbox>
                  <w:txbxContent>
                    <w:p w14:paraId="314CA6F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3,15 </w:t>
                      </w:r>
                      <w:r>
                        <w:rPr>
                          <w:rFonts w:ascii="Trebuchet MS" w:hAnsi="Trebuchet MS"/>
                          <w:lang w:val="de-DE"/>
                        </w:rPr>
                        <w:t>−</w:t>
                      </w:r>
                      <w:r>
                        <w:rPr>
                          <w:rFonts w:ascii="Trebuchet MS" w:hAnsi="Trebuchet MS" w:cs="Times New Roman"/>
                          <w:i/>
                          <w:iCs/>
                          <w:lang w:val="de-DE"/>
                        </w:rPr>
                        <w:t xml:space="preserve"> 4,17</w:t>
                      </w:r>
                    </w:p>
                  </w:txbxContent>
                </v:textbox>
                <w10:wrap anchorx="margin"/>
              </v:shape>
            </w:pict>
          </mc:Fallback>
        </mc:AlternateContent>
      </w:r>
      <w:r w:rsidRPr="001E5732">
        <w:rPr>
          <w:rFonts w:ascii="Trebuchet MS" w:hAnsi="Trebuchet MS"/>
          <w:lang w:val="de-DE"/>
        </w:rPr>
        <w:t>Bun</w:t>
      </w:r>
      <w:r>
        <w:rPr>
          <w:rFonts w:ascii="Trebuchet MS" w:hAnsi="Trebuchet MS"/>
          <w:lang w:val="de-DE"/>
        </w:rPr>
        <w:t>des</w:t>
      </w:r>
      <w:r w:rsidRPr="001E5732">
        <w:rPr>
          <w:rFonts w:ascii="Trebuchet MS" w:hAnsi="Trebuchet MS"/>
          <w:lang w:val="de-DE"/>
        </w:rPr>
        <w:t xml:space="preserve"> </w:t>
      </w:r>
      <w:proofErr w:type="spellStart"/>
      <w:r>
        <w:rPr>
          <w:rFonts w:ascii="Trebuchet MS" w:hAnsi="Trebuchet MS"/>
          <w:lang w:val="de-DE"/>
        </w:rPr>
        <w:t>unaufgedeck</w:t>
      </w:r>
      <w:r w:rsidRPr="001E5732">
        <w:rPr>
          <w:rFonts w:ascii="Trebuchet MS" w:hAnsi="Trebuchet MS"/>
          <w:lang w:val="de-DE"/>
        </w:rPr>
        <w:t>t</w:t>
      </w:r>
      <w:proofErr w:type="spellEnd"/>
      <w:r w:rsidRPr="001E5732">
        <w:rPr>
          <w:rFonts w:ascii="Trebuchet MS" w:hAnsi="Trebuchet MS"/>
          <w:lang w:val="de-DE"/>
        </w:rPr>
        <w:t>, weil sie</w:t>
      </w:r>
      <w:r>
        <w:rPr>
          <w:rStyle w:val="Funotenzeichen"/>
          <w:rFonts w:ascii="Trebuchet MS" w:hAnsi="Trebuchet MS"/>
          <w:lang w:val="de-DE"/>
        </w:rPr>
        <w:footnoteReference w:id="811"/>
      </w:r>
      <w:r>
        <w:rPr>
          <w:rFonts w:ascii="Trebuchet MS" w:hAnsi="Trebuchet MS"/>
          <w:lang w:val="de-DE"/>
        </w:rPr>
        <w:t xml:space="preserve"> in Christus zunichtewird</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Doch bis heu</w:t>
      </w:r>
      <w:r>
        <w:rPr>
          <w:rFonts w:ascii="Trebuchet MS" w:hAnsi="Trebuchet MS"/>
          <w:lang w:val="de-DE"/>
        </w:rPr>
        <w:t xml:space="preserve">te liegt, wann immer </w:t>
      </w:r>
      <w:r w:rsidRPr="001E5732">
        <w:rPr>
          <w:rFonts w:ascii="Trebuchet MS" w:hAnsi="Trebuchet MS"/>
          <w:lang w:val="de-DE"/>
        </w:rPr>
        <w:t>M</w:t>
      </w:r>
      <w:r w:rsidRPr="00680476">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w:t>
      </w:r>
      <w:r w:rsidRPr="001E5732">
        <w:rPr>
          <w:rFonts w:ascii="Trebuchet MS" w:hAnsi="Trebuchet MS"/>
          <w:lang w:val="de-DE"/>
        </w:rPr>
        <w:t>ge</w:t>
      </w:r>
      <w:r>
        <w:rPr>
          <w:rFonts w:ascii="Trebuchet MS" w:hAnsi="Trebuchet MS"/>
          <w:lang w:val="de-DE"/>
        </w:rPr>
        <w:t>lesen wird, eine Hülle auf ihrem</w:t>
      </w:r>
      <w:r w:rsidRPr="001E5732">
        <w:rPr>
          <w:rFonts w:ascii="Trebuchet MS" w:hAnsi="Trebuchet MS"/>
          <w:lang w:val="de-DE"/>
        </w:rPr>
        <w:t xml:space="preserve"> Herzen.</w:t>
      </w:r>
      <w:r>
        <w:rPr>
          <w:rFonts w:ascii="Trebuchet MS" w:hAnsi="Trebuchet MS"/>
          <w:lang w:val="de-DE"/>
        </w:rPr>
        <w:t xml:space="preserve"> </w:t>
      </w:r>
    </w:p>
    <w:p w14:paraId="783E600A" w14:textId="77777777" w:rsidR="00C71948" w:rsidRPr="00CC75EC" w:rsidRDefault="00C71948" w:rsidP="006374C6">
      <w:pPr>
        <w:pStyle w:val="Randverweis"/>
        <w:framePr w:wrap="around"/>
      </w:pPr>
      <w:r>
        <w:t>16:</w:t>
      </w:r>
      <w:r w:rsidRPr="001227D7">
        <w:t xml:space="preserve"> </w:t>
      </w:r>
      <w:r w:rsidRPr="00CC75EC">
        <w:t>Ex 34,34;</w:t>
      </w:r>
    </w:p>
    <w:p w14:paraId="0BF752F3" w14:textId="77777777" w:rsidR="00C71948" w:rsidRPr="001E5732" w:rsidRDefault="00C71948" w:rsidP="006374C6">
      <w:pPr>
        <w:pStyle w:val="Randverweis"/>
        <w:framePr w:wrap="around"/>
      </w:pPr>
      <w:proofErr w:type="spellStart"/>
      <w:r w:rsidRPr="00CC75EC">
        <w:t>Röm</w:t>
      </w:r>
      <w:proofErr w:type="spellEnd"/>
      <w:r w:rsidRPr="00CC75EC">
        <w:t xml:space="preserve"> 11,23.26</w:t>
      </w:r>
      <w:r>
        <w:t xml:space="preserve"> Ps 116,10G</w:t>
      </w:r>
    </w:p>
    <w:p w14:paraId="2A35FCB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 xml:space="preserve">Wann immer er sich </w:t>
      </w:r>
      <w:r w:rsidRPr="001E5732">
        <w:rPr>
          <w:rFonts w:ascii="Trebuchet MS" w:hAnsi="Trebuchet MS"/>
          <w:lang w:val="de-DE"/>
        </w:rPr>
        <w:t>zum Herrn umwen</w:t>
      </w:r>
      <w:r>
        <w:rPr>
          <w:rFonts w:ascii="Trebuchet MS" w:hAnsi="Trebuchet MS"/>
          <w:lang w:val="de-DE"/>
        </w:rPr>
        <w:t>det, „wird die Hülle weggenommen“</w:t>
      </w:r>
      <w:r>
        <w:rPr>
          <w:rStyle w:val="Funotenzeichen"/>
          <w:rFonts w:ascii="Trebuchet MS" w:hAnsi="Trebuchet MS"/>
          <w:lang w:val="de-DE"/>
        </w:rPr>
        <w:footnoteReference w:id="812"/>
      </w:r>
      <w:r>
        <w:rPr>
          <w:rFonts w:ascii="Trebuchet MS" w:hAnsi="Trebuchet MS"/>
          <w:lang w:val="de-DE"/>
        </w:rPr>
        <w:t>.</w:t>
      </w:r>
    </w:p>
    <w:p w14:paraId="742D8492"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Röm</w:t>
      </w:r>
      <w:proofErr w:type="spellEnd"/>
      <w:r w:rsidRPr="009C3508">
        <w:rPr>
          <w:lang w:val="sv-SE"/>
        </w:rPr>
        <w:t xml:space="preserve"> 8,2;</w:t>
      </w:r>
    </w:p>
    <w:p w14:paraId="1143D1CC" w14:textId="77777777" w:rsidR="00C71948" w:rsidRPr="009C3508" w:rsidRDefault="00C71948" w:rsidP="006374C6">
      <w:pPr>
        <w:pStyle w:val="Randverweis"/>
        <w:framePr w:wrap="around"/>
        <w:rPr>
          <w:lang w:val="sv-SE"/>
        </w:rPr>
      </w:pPr>
      <w:r w:rsidRPr="009C3508">
        <w:rPr>
          <w:lang w:val="sv-SE"/>
        </w:rPr>
        <w:t>1 Kor 6,17</w:t>
      </w:r>
    </w:p>
    <w:p w14:paraId="71D44337" w14:textId="77777777" w:rsidR="00C71948" w:rsidRPr="009C3508" w:rsidRDefault="00C71948" w:rsidP="006374C6">
      <w:pPr>
        <w:pStyle w:val="Randverweis"/>
        <w:framePr w:wrap="around"/>
        <w:rPr>
          <w:lang w:val="sv-SE"/>
        </w:rPr>
      </w:pPr>
      <w:r w:rsidRPr="009C3508">
        <w:rPr>
          <w:lang w:val="sv-SE"/>
        </w:rPr>
        <w:t xml:space="preserve">18: </w:t>
      </w:r>
      <w:proofErr w:type="spellStart"/>
      <w:r w:rsidRPr="009C3508">
        <w:rPr>
          <w:lang w:val="sv-SE"/>
        </w:rPr>
        <w:t>Röm</w:t>
      </w:r>
      <w:proofErr w:type="spellEnd"/>
      <w:r w:rsidRPr="009C3508">
        <w:rPr>
          <w:lang w:val="sv-SE"/>
        </w:rPr>
        <w:t xml:space="preserve"> 8,29;</w:t>
      </w:r>
    </w:p>
    <w:p w14:paraId="77239973" w14:textId="77777777" w:rsidR="00C71948" w:rsidRPr="009C3508" w:rsidRDefault="00C71948" w:rsidP="006374C6">
      <w:pPr>
        <w:pStyle w:val="Randverweis"/>
        <w:framePr w:wrap="around"/>
        <w:rPr>
          <w:lang w:val="sv-SE"/>
        </w:rPr>
      </w:pPr>
      <w:r w:rsidRPr="009C3508">
        <w:rPr>
          <w:lang w:val="sv-SE"/>
        </w:rPr>
        <w:t>1 Kor 13,12;</w:t>
      </w:r>
    </w:p>
    <w:p w14:paraId="2BC2D660" w14:textId="77777777" w:rsidR="00C71948" w:rsidRPr="009C3508" w:rsidRDefault="00C71948" w:rsidP="006374C6">
      <w:pPr>
        <w:pStyle w:val="Randverweis"/>
        <w:framePr w:wrap="around"/>
        <w:rPr>
          <w:lang w:val="sv-SE"/>
        </w:rPr>
      </w:pPr>
      <w:r w:rsidRPr="009C3508">
        <w:rPr>
          <w:lang w:val="sv-SE"/>
        </w:rPr>
        <w:t>Ex 16,7.10;</w:t>
      </w:r>
    </w:p>
    <w:p w14:paraId="6CA6F59E" w14:textId="77777777" w:rsidR="00C71948" w:rsidRPr="007F2E69" w:rsidRDefault="00C71948" w:rsidP="006374C6">
      <w:pPr>
        <w:pStyle w:val="Randverweis"/>
        <w:framePr w:wrap="around"/>
      </w:pPr>
      <w:r w:rsidRPr="007F2E69">
        <w:t>24,17</w:t>
      </w:r>
    </w:p>
    <w:p w14:paraId="5C2998F2"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Der Herr ist der Geist. Wo der Geist des Herrn ist, da ist Freiheit.</w:t>
      </w:r>
      <w:r w:rsidRPr="001E5732">
        <w:rPr>
          <w:rFonts w:ascii="Trebuchet MS" w:hAnsi="Trebuchet MS"/>
          <w:vertAlign w:val="superscript"/>
          <w:lang w:val="de-DE"/>
        </w:rPr>
        <w:t>18 </w:t>
      </w:r>
      <w:r w:rsidRPr="001E5732">
        <w:rPr>
          <w:rFonts w:ascii="Trebuchet MS" w:hAnsi="Trebuchet MS"/>
          <w:i/>
          <w:lang w:val="de-DE"/>
        </w:rPr>
        <w:t>Wir</w:t>
      </w:r>
      <w:r w:rsidRPr="001E5732">
        <w:rPr>
          <w:rFonts w:ascii="Trebuchet MS" w:hAnsi="Trebuchet MS"/>
          <w:lang w:val="de-DE"/>
        </w:rPr>
        <w:t xml:space="preserve"> alle, die wir mit </w:t>
      </w:r>
      <w:r>
        <w:rPr>
          <w:rFonts w:ascii="Trebuchet MS" w:hAnsi="Trebuchet MS"/>
          <w:lang w:val="de-DE"/>
        </w:rPr>
        <w:t>aufgedecktem</w:t>
      </w:r>
      <w:r w:rsidRPr="001E5732">
        <w:rPr>
          <w:rFonts w:ascii="Trebuchet MS" w:hAnsi="Trebuchet MS"/>
          <w:lang w:val="de-DE"/>
        </w:rPr>
        <w:t xml:space="preserve"> Angesicht die Herrlichkeit des Herrn anschauen, werden in dasselbe Bild umge</w:t>
      </w:r>
      <w:r>
        <w:rPr>
          <w:rFonts w:ascii="Trebuchet MS" w:hAnsi="Trebuchet MS"/>
          <w:lang w:val="de-DE"/>
        </w:rPr>
        <w:t>staltet</w:t>
      </w:r>
      <w:r w:rsidRPr="001E5732">
        <w:rPr>
          <w:rFonts w:ascii="Trebuchet MS" w:hAnsi="Trebuchet MS"/>
          <w:lang w:val="de-DE"/>
        </w:rPr>
        <w:t xml:space="preserve"> von Herrlichkeit zu Herrlichkeit, wie vom Geist des Herrn her.</w:t>
      </w:r>
    </w:p>
    <w:p w14:paraId="42DD612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6" w:name="_Toc38535095"/>
      <w:r w:rsidRPr="001E5732">
        <w:rPr>
          <w:rFonts w:ascii="Trebuchet MS" w:hAnsi="Trebuchet MS"/>
          <w:szCs w:val="24"/>
          <w:lang w:val="de-DE"/>
        </w:rPr>
        <w:t>Lauter</w:t>
      </w:r>
      <w:r>
        <w:rPr>
          <w:rFonts w:ascii="Trebuchet MS" w:hAnsi="Trebuchet MS"/>
          <w:szCs w:val="24"/>
          <w:lang w:val="de-DE"/>
        </w:rPr>
        <w:t xml:space="preserve"> der Guten Botschaft</w:t>
      </w:r>
      <w:r w:rsidRPr="001E5732">
        <w:rPr>
          <w:rFonts w:ascii="Trebuchet MS" w:hAnsi="Trebuchet MS"/>
          <w:szCs w:val="24"/>
          <w:lang w:val="de-DE"/>
        </w:rPr>
        <w:t xml:space="preserve"> </w:t>
      </w:r>
      <w:r>
        <w:rPr>
          <w:rFonts w:ascii="Trebuchet MS" w:hAnsi="Trebuchet MS"/>
          <w:szCs w:val="24"/>
          <w:lang w:val="de-DE"/>
        </w:rPr>
        <w:t xml:space="preserve">dienen </w:t>
      </w:r>
      <w:r w:rsidRPr="001E5732">
        <w:rPr>
          <w:rFonts w:ascii="Trebuchet MS" w:hAnsi="Trebuchet MS"/>
          <w:szCs w:val="24"/>
          <w:lang w:val="de-DE"/>
        </w:rPr>
        <w:t>(4,1</w:t>
      </w:r>
      <w:r>
        <w:rPr>
          <w:rFonts w:ascii="Trebuchet MS" w:hAnsi="Trebuchet MS"/>
          <w:szCs w:val="24"/>
          <w:lang w:val="de-DE"/>
        </w:rPr>
        <w:t>−</w:t>
      </w:r>
      <w:r w:rsidRPr="001E5732">
        <w:rPr>
          <w:rFonts w:ascii="Trebuchet MS" w:hAnsi="Trebuchet MS"/>
          <w:szCs w:val="24"/>
          <w:lang w:val="de-DE"/>
        </w:rPr>
        <w:t>6)</w:t>
      </w:r>
      <w:bookmarkEnd w:id="716"/>
    </w:p>
    <w:p w14:paraId="41E48B21" w14:textId="77777777" w:rsidR="00C71948" w:rsidRPr="009C3508" w:rsidRDefault="00C71948" w:rsidP="006374C6">
      <w:pPr>
        <w:pStyle w:val="Randverweis"/>
        <w:framePr w:wrap="around"/>
        <w:rPr>
          <w:lang w:val="sv-SE"/>
        </w:rPr>
      </w:pPr>
      <w:r w:rsidRPr="009C3508">
        <w:rPr>
          <w:lang w:val="sv-SE"/>
        </w:rPr>
        <w:t>2: 2,17;</w:t>
      </w:r>
    </w:p>
    <w:p w14:paraId="77BA3DC9" w14:textId="77777777" w:rsidR="00C71948" w:rsidRPr="009C3508" w:rsidRDefault="00C71948" w:rsidP="006374C6">
      <w:pPr>
        <w:pStyle w:val="Randverweis"/>
        <w:framePr w:wrap="around"/>
        <w:rPr>
          <w:lang w:val="sv-SE"/>
        </w:rPr>
      </w:pPr>
      <w:r w:rsidRPr="009C3508">
        <w:rPr>
          <w:lang w:val="sv-SE"/>
        </w:rPr>
        <w:t>1 Thess 2,5</w:t>
      </w:r>
    </w:p>
    <w:p w14:paraId="3EE14F31" w14:textId="77777777" w:rsidR="00C71948" w:rsidRPr="009C3508" w:rsidRDefault="00C71948" w:rsidP="006374C6">
      <w:pPr>
        <w:pStyle w:val="Randverweis"/>
        <w:framePr w:wrap="around"/>
        <w:rPr>
          <w:lang w:val="sv-SE"/>
        </w:rPr>
      </w:pPr>
      <w:r w:rsidRPr="009C3508">
        <w:rPr>
          <w:lang w:val="sv-SE"/>
        </w:rPr>
        <w:t>3: 1 Kor 1,18</w:t>
      </w:r>
    </w:p>
    <w:p w14:paraId="64A7D85A" w14:textId="77777777" w:rsidR="00C71948" w:rsidRPr="009C3508" w:rsidRDefault="00C71948" w:rsidP="006374C6">
      <w:pPr>
        <w:pStyle w:val="Randverweis"/>
        <w:framePr w:wrap="around"/>
        <w:rPr>
          <w:lang w:val="sv-SE"/>
        </w:rPr>
      </w:pPr>
      <w:r w:rsidRPr="009C3508">
        <w:rPr>
          <w:lang w:val="sv-SE"/>
        </w:rPr>
        <w:t xml:space="preserve">4: </w:t>
      </w:r>
      <w:proofErr w:type="spellStart"/>
      <w:r w:rsidRPr="009C3508">
        <w:rPr>
          <w:lang w:val="sv-SE"/>
        </w:rPr>
        <w:t>Eph</w:t>
      </w:r>
      <w:proofErr w:type="spellEnd"/>
      <w:r w:rsidRPr="009C3508">
        <w:rPr>
          <w:lang w:val="sv-SE"/>
        </w:rPr>
        <w:t xml:space="preserve"> 2,2;</w:t>
      </w:r>
    </w:p>
    <w:p w14:paraId="1623CE76" w14:textId="77777777" w:rsidR="00C71948" w:rsidRPr="009C3508" w:rsidRDefault="00C71948" w:rsidP="006374C6">
      <w:pPr>
        <w:pStyle w:val="Randverweis"/>
        <w:framePr w:wrap="around"/>
        <w:rPr>
          <w:lang w:val="sv-SE"/>
        </w:rPr>
      </w:pPr>
      <w:r w:rsidRPr="009C3508">
        <w:rPr>
          <w:lang w:val="sv-SE"/>
        </w:rPr>
        <w:t>Kol 1,15;</w:t>
      </w:r>
    </w:p>
    <w:p w14:paraId="76B44F91" w14:textId="77777777" w:rsidR="00C71948" w:rsidRPr="009C3508" w:rsidRDefault="00C71948" w:rsidP="006374C6">
      <w:pPr>
        <w:pStyle w:val="Randverweis"/>
        <w:framePr w:wrap="around"/>
        <w:rPr>
          <w:lang w:val="sv-SE"/>
        </w:rPr>
      </w:pPr>
      <w:proofErr w:type="spellStart"/>
      <w:r w:rsidRPr="009C3508">
        <w:rPr>
          <w:lang w:val="sv-SE"/>
        </w:rPr>
        <w:t>Hebr</w:t>
      </w:r>
      <w:proofErr w:type="spellEnd"/>
      <w:r w:rsidRPr="009C3508">
        <w:rPr>
          <w:lang w:val="sv-SE"/>
        </w:rPr>
        <w:t xml:space="preserve"> 1,3</w:t>
      </w:r>
    </w:p>
    <w:p w14:paraId="7E5D718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Deshalb: Da wir diesen Dienst haben, wie wir Erbarmen gefunden haben, </w:t>
      </w:r>
      <w:r>
        <w:rPr>
          <w:rFonts w:ascii="Trebuchet MS" w:hAnsi="Trebuchet MS"/>
          <w:lang w:val="de-DE"/>
        </w:rPr>
        <w:t>lassen wir nicht nach</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sondern haben schändlicher Heimlichkeit widersagt; wir wandeln nicht in List noch verfälschen wir Gottes Wort, sondern </w:t>
      </w:r>
      <w:r>
        <w:rPr>
          <w:rFonts w:ascii="Trebuchet MS" w:hAnsi="Trebuchet MS"/>
          <w:lang w:val="de-DE"/>
        </w:rPr>
        <w:t>indem</w:t>
      </w:r>
      <w:r w:rsidRPr="001E5732">
        <w:rPr>
          <w:rFonts w:ascii="Trebuchet MS" w:hAnsi="Trebuchet MS"/>
          <w:lang w:val="de-DE"/>
        </w:rPr>
        <w:t xml:space="preserve"> </w:t>
      </w:r>
      <w:r>
        <w:rPr>
          <w:rFonts w:ascii="Trebuchet MS" w:hAnsi="Trebuchet MS"/>
          <w:lang w:val="de-DE"/>
        </w:rPr>
        <w:t>wir die Wahrheit aufweisen</w:t>
      </w:r>
      <w:r w:rsidRPr="001E5732">
        <w:rPr>
          <w:rFonts w:ascii="Trebuchet MS" w:hAnsi="Trebuchet MS"/>
          <w:lang w:val="de-DE"/>
        </w:rPr>
        <w:t xml:space="preserve">, empfehlen wir uns </w:t>
      </w:r>
      <w:r>
        <w:rPr>
          <w:rFonts w:ascii="Trebuchet MS" w:hAnsi="Trebuchet MS"/>
          <w:lang w:val="de-DE"/>
        </w:rPr>
        <w:t>für jedes Menschengewissen angesichts Gottes</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Auch wenn </w:t>
      </w:r>
      <w:r>
        <w:rPr>
          <w:rFonts w:ascii="Trebuchet MS" w:hAnsi="Trebuchet MS"/>
          <w:lang w:val="de-DE"/>
        </w:rPr>
        <w:t xml:space="preserve">aber </w:t>
      </w:r>
      <w:r w:rsidRPr="001E5732">
        <w:rPr>
          <w:rFonts w:ascii="Trebuchet MS" w:hAnsi="Trebuchet MS"/>
          <w:lang w:val="de-DE"/>
        </w:rPr>
        <w:t>unsere Gute Botschaft ver</w:t>
      </w:r>
      <w:r>
        <w:rPr>
          <w:rFonts w:ascii="Trebuchet MS" w:hAnsi="Trebuchet MS"/>
          <w:lang w:val="de-DE"/>
        </w:rPr>
        <w:t>hüllt</w:t>
      </w:r>
      <w:r w:rsidRPr="001E5732">
        <w:rPr>
          <w:rFonts w:ascii="Trebuchet MS" w:hAnsi="Trebuchet MS"/>
          <w:lang w:val="de-DE"/>
        </w:rPr>
        <w:t xml:space="preserve"> ist, ist sie bei denen ver</w:t>
      </w:r>
      <w:r>
        <w:rPr>
          <w:rFonts w:ascii="Trebuchet MS" w:hAnsi="Trebuchet MS"/>
          <w:lang w:val="de-DE"/>
        </w:rPr>
        <w:t>hüllt,</w:t>
      </w:r>
      <w:r w:rsidRPr="001E5732">
        <w:rPr>
          <w:rFonts w:ascii="Trebuchet MS" w:hAnsi="Trebuchet MS"/>
          <w:lang w:val="de-DE"/>
        </w:rPr>
        <w:t xml:space="preserve"> die verloren gehen. </w:t>
      </w:r>
      <w:r w:rsidRPr="001E5732">
        <w:rPr>
          <w:rFonts w:ascii="Trebuchet MS" w:hAnsi="Trebuchet MS"/>
          <w:vertAlign w:val="superscript"/>
          <w:lang w:val="de-DE"/>
        </w:rPr>
        <w:t>4 </w:t>
      </w:r>
      <w:r w:rsidRPr="001E5732">
        <w:rPr>
          <w:rFonts w:ascii="Trebuchet MS" w:hAnsi="Trebuchet MS"/>
          <w:lang w:val="de-DE"/>
        </w:rPr>
        <w:t xml:space="preserve">Bei ihnen hat der </w:t>
      </w:r>
      <w:r>
        <w:rPr>
          <w:rFonts w:ascii="Trebuchet MS" w:hAnsi="Trebuchet MS"/>
          <w:lang w:val="de-DE"/>
        </w:rPr>
        <w:t>Gott dieser Weltzeit die Gedanken</w:t>
      </w:r>
      <w:r w:rsidRPr="001E5732">
        <w:rPr>
          <w:rFonts w:ascii="Trebuchet MS" w:hAnsi="Trebuchet MS"/>
          <w:lang w:val="de-DE"/>
        </w:rPr>
        <w:t xml:space="preserve"> der Ungläubigen ver</w:t>
      </w:r>
      <w:r>
        <w:rPr>
          <w:rFonts w:ascii="Trebuchet MS" w:hAnsi="Trebuchet MS"/>
          <w:lang w:val="de-DE"/>
        </w:rPr>
        <w:softHyphen/>
      </w:r>
      <w:r w:rsidRPr="001E5732">
        <w:rPr>
          <w:rFonts w:ascii="Trebuchet MS" w:hAnsi="Trebuchet MS"/>
          <w:lang w:val="de-DE"/>
        </w:rPr>
        <w:t xml:space="preserve">dunkelt, </w:t>
      </w:r>
      <w:r>
        <w:rPr>
          <w:rFonts w:ascii="Trebuchet MS" w:hAnsi="Trebuchet MS"/>
          <w:lang w:val="de-DE"/>
        </w:rPr>
        <w:t>sodass</w:t>
      </w:r>
      <w:r w:rsidRPr="001E5732">
        <w:rPr>
          <w:rFonts w:ascii="Trebuchet MS" w:hAnsi="Trebuchet MS"/>
          <w:lang w:val="de-DE"/>
        </w:rPr>
        <w:t xml:space="preserve"> das Licht der Guten Botschaft der Herrlichkeit des Christus, der Bild Gottes ist, nicht auf</w:t>
      </w:r>
      <w:r>
        <w:rPr>
          <w:rFonts w:ascii="Trebuchet MS" w:hAnsi="Trebuchet MS"/>
          <w:lang w:val="de-DE"/>
        </w:rPr>
        <w:t>strahlt</w:t>
      </w:r>
      <w:r w:rsidRPr="001E5732">
        <w:rPr>
          <w:rFonts w:ascii="Trebuchet MS" w:hAnsi="Trebuchet MS"/>
          <w:lang w:val="de-DE"/>
        </w:rPr>
        <w:t>.</w:t>
      </w:r>
    </w:p>
    <w:p w14:paraId="61D9FC12" w14:textId="77777777" w:rsidR="00C71948" w:rsidRDefault="00C71948" w:rsidP="006374C6">
      <w:pPr>
        <w:pStyle w:val="Randverweis"/>
        <w:framePr w:wrap="around"/>
      </w:pPr>
      <w:r>
        <w:t>6: Gen 1,3;</w:t>
      </w:r>
    </w:p>
    <w:p w14:paraId="02A83441" w14:textId="77777777" w:rsidR="00C71948" w:rsidRDefault="00C71948" w:rsidP="006374C6">
      <w:pPr>
        <w:pStyle w:val="Randverweis"/>
        <w:framePr w:wrap="around"/>
      </w:pPr>
      <w:r>
        <w:t>2 Kor 3,18;</w:t>
      </w:r>
    </w:p>
    <w:p w14:paraId="09E962CE" w14:textId="77777777" w:rsidR="00C71948" w:rsidRPr="00B749EF" w:rsidRDefault="00C71948" w:rsidP="006374C6">
      <w:pPr>
        <w:pStyle w:val="Randverweis"/>
        <w:framePr w:wrap="around"/>
      </w:pPr>
      <w:r>
        <w:t>1 Petr 2,9</w:t>
      </w:r>
    </w:p>
    <w:p w14:paraId="59802D5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Denn wir verkünden nicht uns selbst, sondern Jesus Christus als Herrn, uns selbst aber als eure Diener um Jesu willen. </w:t>
      </w:r>
      <w:r w:rsidRPr="001E5732">
        <w:rPr>
          <w:rFonts w:ascii="Trebuchet MS" w:hAnsi="Trebuchet MS"/>
          <w:vertAlign w:val="superscript"/>
          <w:lang w:val="de-DE"/>
        </w:rPr>
        <w:t>6 </w:t>
      </w:r>
      <w:r>
        <w:rPr>
          <w:rFonts w:ascii="Trebuchet MS" w:hAnsi="Trebuchet MS"/>
          <w:lang w:val="de-DE"/>
        </w:rPr>
        <w:t>Denn Gott, der sagt:</w:t>
      </w:r>
    </w:p>
    <w:p w14:paraId="25591FE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 xml:space="preserve">„Aus Finsternis soll Licht </w:t>
      </w:r>
      <w:r>
        <w:rPr>
          <w:rFonts w:ascii="Trebuchet MS" w:hAnsi="Trebuchet MS"/>
          <w:lang w:val="de-DE"/>
        </w:rPr>
        <w:t>aufleuchten“,</w:t>
      </w:r>
    </w:p>
    <w:p w14:paraId="672A4E70"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F14EC2">
        <w:rPr>
          <w:rFonts w:ascii="Trebuchet MS" w:hAnsi="Trebuchet MS"/>
          <w:lang w:val="de-DE"/>
        </w:rPr>
        <w:t xml:space="preserve">er ist in unseren Herzen aufgeleuchtet zum Aufstrahlen der Erkenntnis der </w:t>
      </w:r>
      <w:r w:rsidRPr="001E5732">
        <w:rPr>
          <w:rFonts w:ascii="Trebuchet MS" w:hAnsi="Trebuchet MS"/>
          <w:lang w:val="de-DE"/>
        </w:rPr>
        <w:t>Herrlich</w:t>
      </w:r>
      <w:r>
        <w:rPr>
          <w:rFonts w:ascii="Trebuchet MS" w:hAnsi="Trebuchet MS"/>
          <w:lang w:val="de-DE"/>
        </w:rPr>
        <w:softHyphen/>
      </w:r>
      <w:r w:rsidRPr="001E5732">
        <w:rPr>
          <w:rFonts w:ascii="Trebuchet MS" w:hAnsi="Trebuchet MS"/>
          <w:lang w:val="de-DE"/>
        </w:rPr>
        <w:t>keit Gottes im Angesicht Jesu Christi.</w:t>
      </w:r>
    </w:p>
    <w:p w14:paraId="5D10173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7" w:name="_Toc38535096"/>
      <w:r w:rsidRPr="001E5732">
        <w:rPr>
          <w:rFonts w:ascii="Trebuchet MS" w:hAnsi="Trebuchet MS"/>
          <w:szCs w:val="24"/>
          <w:lang w:val="de-DE"/>
        </w:rPr>
        <w:t>Leidensgemeinschaft mit Christus (4,7</w:t>
      </w:r>
      <w:r>
        <w:rPr>
          <w:rFonts w:ascii="Trebuchet MS" w:hAnsi="Trebuchet MS"/>
          <w:szCs w:val="24"/>
          <w:lang w:val="de-DE"/>
        </w:rPr>
        <w:t>−</w:t>
      </w:r>
      <w:r w:rsidRPr="001E5732">
        <w:rPr>
          <w:rFonts w:ascii="Trebuchet MS" w:hAnsi="Trebuchet MS"/>
          <w:szCs w:val="24"/>
          <w:lang w:val="de-DE"/>
        </w:rPr>
        <w:t>18)</w:t>
      </w:r>
      <w:bookmarkEnd w:id="717"/>
    </w:p>
    <w:p w14:paraId="4D58AFB1" w14:textId="77777777" w:rsidR="00C71948" w:rsidRDefault="00C71948" w:rsidP="006374C6">
      <w:pPr>
        <w:pStyle w:val="Randverweis"/>
        <w:framePr w:wrap="around"/>
      </w:pPr>
      <w:r>
        <w:t>8: 1,8f;</w:t>
      </w:r>
    </w:p>
    <w:p w14:paraId="5E58F10A" w14:textId="77777777" w:rsidR="00C71948" w:rsidRDefault="00C71948" w:rsidP="006374C6">
      <w:pPr>
        <w:pStyle w:val="Randverweis"/>
        <w:framePr w:wrap="around"/>
      </w:pPr>
      <w:r>
        <w:t>1 Kor 4,10−13</w:t>
      </w:r>
    </w:p>
    <w:p w14:paraId="15240160" w14:textId="77777777" w:rsidR="00C71948" w:rsidRDefault="00C71948" w:rsidP="006374C6">
      <w:pPr>
        <w:pStyle w:val="Randverweis"/>
        <w:framePr w:wrap="around"/>
      </w:pPr>
      <w:r>
        <w:t xml:space="preserve">10: </w:t>
      </w:r>
      <w:proofErr w:type="spellStart"/>
      <w:r>
        <w:t>Röm</w:t>
      </w:r>
      <w:proofErr w:type="spellEnd"/>
      <w:r>
        <w:t xml:space="preserve"> 6,8</w:t>
      </w:r>
    </w:p>
    <w:p w14:paraId="21557334" w14:textId="77777777" w:rsidR="00C71948" w:rsidRPr="00B749EF" w:rsidRDefault="00C71948" w:rsidP="006374C6">
      <w:pPr>
        <w:pStyle w:val="Randverweis"/>
        <w:framePr w:wrap="around"/>
      </w:pPr>
      <w:r>
        <w:t xml:space="preserve">11: </w:t>
      </w:r>
      <w:proofErr w:type="spellStart"/>
      <w:r>
        <w:t>Röm</w:t>
      </w:r>
      <w:proofErr w:type="spellEnd"/>
      <w:r>
        <w:t xml:space="preserve"> 8,36</w:t>
      </w:r>
    </w:p>
    <w:p w14:paraId="663155A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Wir haben diesen Schatz in irdenen Gefäßen, damit Gottes das Übermaß an Kraft sei und nicht aus uns. </w:t>
      </w:r>
      <w:r w:rsidRPr="001E5732">
        <w:rPr>
          <w:rFonts w:ascii="Trebuchet MS" w:hAnsi="Trebuchet MS"/>
          <w:vertAlign w:val="superscript"/>
          <w:lang w:val="de-DE"/>
        </w:rPr>
        <w:t>8 </w:t>
      </w:r>
      <w:r w:rsidRPr="001E5732">
        <w:rPr>
          <w:rFonts w:ascii="Trebuchet MS" w:hAnsi="Trebuchet MS"/>
          <w:lang w:val="de-DE"/>
        </w:rPr>
        <w:t>In allem werden wir bedrängt un</w:t>
      </w:r>
      <w:r>
        <w:rPr>
          <w:rFonts w:ascii="Trebuchet MS" w:hAnsi="Trebuchet MS"/>
          <w:lang w:val="de-DE"/>
        </w:rPr>
        <w:t>d sind doch nicht beengt, ratlos und doch nicht ausweglos</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verfolgt und doch nicht verlassen, niedergeworfen und doch nicht verloren. </w:t>
      </w:r>
      <w:r w:rsidRPr="001E5732">
        <w:rPr>
          <w:rFonts w:ascii="Trebuchet MS" w:hAnsi="Trebuchet MS"/>
          <w:vertAlign w:val="superscript"/>
          <w:lang w:val="de-DE"/>
        </w:rPr>
        <w:t>10 </w:t>
      </w:r>
      <w:r w:rsidRPr="001E5732">
        <w:rPr>
          <w:rFonts w:ascii="Trebuchet MS" w:hAnsi="Trebuchet MS"/>
          <w:lang w:val="de-DE"/>
        </w:rPr>
        <w:t xml:space="preserve">Immer tragen wir das </w:t>
      </w:r>
      <w:r w:rsidRPr="008F6166">
        <w:rPr>
          <w:rFonts w:ascii="Trebuchet MS" w:hAnsi="Trebuchet MS"/>
          <w:i/>
          <w:iCs/>
          <w:lang w:val="de-DE"/>
        </w:rPr>
        <w:t>Sterben</w:t>
      </w:r>
      <w:r w:rsidRPr="001E5732">
        <w:rPr>
          <w:rFonts w:ascii="Trebuchet MS" w:hAnsi="Trebuchet MS"/>
          <w:lang w:val="de-DE"/>
        </w:rPr>
        <w:t xml:space="preserve"> Jesu an unserem Leib umher, damit Jes</w:t>
      </w:r>
      <w:r>
        <w:rPr>
          <w:rFonts w:ascii="Trebuchet MS" w:hAnsi="Trebuchet MS"/>
          <w:lang w:val="de-DE"/>
        </w:rPr>
        <w:t xml:space="preserve">u </w:t>
      </w:r>
      <w:r w:rsidRPr="008F6166">
        <w:rPr>
          <w:rFonts w:ascii="Trebuchet MS" w:hAnsi="Trebuchet MS"/>
          <w:i/>
          <w:iCs/>
          <w:lang w:val="de-DE"/>
        </w:rPr>
        <w:t>Leben</w:t>
      </w:r>
      <w:r>
        <w:rPr>
          <w:rFonts w:ascii="Trebuchet MS" w:hAnsi="Trebuchet MS"/>
          <w:lang w:val="de-DE"/>
        </w:rPr>
        <w:t xml:space="preserve"> an unserem Leib aufgewiesen wird</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Immer nämlich wer</w:t>
      </w:r>
      <w:r>
        <w:rPr>
          <w:rFonts w:ascii="Trebuchet MS" w:hAnsi="Trebuchet MS"/>
          <w:lang w:val="de-DE"/>
        </w:rPr>
        <w:softHyphen/>
      </w:r>
      <w:r w:rsidRPr="001E5732">
        <w:rPr>
          <w:rFonts w:ascii="Trebuchet MS" w:hAnsi="Trebuchet MS"/>
          <w:lang w:val="de-DE"/>
        </w:rPr>
        <w:t xml:space="preserve">den </w:t>
      </w:r>
      <w:r w:rsidRPr="001E5732">
        <w:rPr>
          <w:rFonts w:ascii="Trebuchet MS" w:hAnsi="Trebuchet MS"/>
          <w:i/>
          <w:lang w:val="de-DE"/>
        </w:rPr>
        <w:t>wir</w:t>
      </w:r>
      <w:r w:rsidRPr="001E5732">
        <w:rPr>
          <w:rFonts w:ascii="Trebuchet MS" w:hAnsi="Trebuchet MS"/>
          <w:lang w:val="de-DE"/>
        </w:rPr>
        <w:t xml:space="preserve">, die leben, um Jesu willen dem </w:t>
      </w:r>
      <w:r w:rsidRPr="008F6166">
        <w:rPr>
          <w:rFonts w:ascii="Trebuchet MS" w:hAnsi="Trebuchet MS"/>
          <w:i/>
          <w:iCs/>
          <w:lang w:val="de-DE"/>
        </w:rPr>
        <w:t>Tod</w:t>
      </w:r>
      <w:r w:rsidRPr="001E5732">
        <w:rPr>
          <w:rFonts w:ascii="Trebuchet MS" w:hAnsi="Trebuchet MS"/>
          <w:lang w:val="de-DE"/>
        </w:rPr>
        <w:t xml:space="preserve"> überliefert, damit auch Jesu </w:t>
      </w:r>
      <w:r w:rsidRPr="008F6166">
        <w:rPr>
          <w:rFonts w:ascii="Trebuchet MS" w:hAnsi="Trebuchet MS"/>
          <w:i/>
          <w:iCs/>
          <w:lang w:val="de-DE"/>
        </w:rPr>
        <w:t>Leben</w:t>
      </w:r>
      <w:r w:rsidRPr="001E5732">
        <w:rPr>
          <w:rFonts w:ascii="Trebuchet MS" w:hAnsi="Trebuchet MS"/>
          <w:lang w:val="de-DE"/>
        </w:rPr>
        <w:t xml:space="preserve"> an unserem sterblichen Fleisch offenbar wird. </w:t>
      </w:r>
      <w:r w:rsidRPr="001E5732">
        <w:rPr>
          <w:rFonts w:ascii="Trebuchet MS" w:hAnsi="Trebuchet MS"/>
          <w:vertAlign w:val="superscript"/>
          <w:lang w:val="de-DE"/>
        </w:rPr>
        <w:t>12 </w:t>
      </w:r>
      <w:r>
        <w:rPr>
          <w:rFonts w:ascii="Trebuchet MS" w:hAnsi="Trebuchet MS"/>
          <w:lang w:val="de-DE"/>
        </w:rPr>
        <w:t>Sodass</w:t>
      </w:r>
      <w:r w:rsidRPr="001E5732">
        <w:rPr>
          <w:rFonts w:ascii="Trebuchet MS" w:hAnsi="Trebuchet MS"/>
          <w:lang w:val="de-DE"/>
        </w:rPr>
        <w:t xml:space="preserve"> der Tod in </w:t>
      </w:r>
      <w:r w:rsidRPr="001772F6">
        <w:rPr>
          <w:rFonts w:ascii="Trebuchet MS" w:hAnsi="Trebuchet MS"/>
          <w:i/>
          <w:lang w:val="de-DE"/>
        </w:rPr>
        <w:t>uns</w:t>
      </w:r>
      <w:r w:rsidRPr="001E5732">
        <w:rPr>
          <w:rFonts w:ascii="Trebuchet MS" w:hAnsi="Trebuchet MS"/>
          <w:lang w:val="de-DE"/>
        </w:rPr>
        <w:t xml:space="preserve"> wirks</w:t>
      </w:r>
      <w:r>
        <w:rPr>
          <w:rFonts w:ascii="Trebuchet MS" w:hAnsi="Trebuchet MS"/>
          <w:lang w:val="de-DE"/>
        </w:rPr>
        <w:t xml:space="preserve">am ist, das Leben aber in </w:t>
      </w:r>
      <w:r w:rsidRPr="001772F6">
        <w:rPr>
          <w:rFonts w:ascii="Trebuchet MS" w:hAnsi="Trebuchet MS"/>
          <w:i/>
          <w:lang w:val="de-DE"/>
        </w:rPr>
        <w:t>euch</w:t>
      </w:r>
      <w:r>
        <w:rPr>
          <w:rFonts w:ascii="Trebuchet MS" w:hAnsi="Trebuchet MS"/>
          <w:lang w:val="de-DE"/>
        </w:rPr>
        <w:t>.</w:t>
      </w:r>
    </w:p>
    <w:p w14:paraId="0DAEBCC3" w14:textId="77777777" w:rsidR="00C71948" w:rsidRPr="001E5732" w:rsidRDefault="00C71948" w:rsidP="006374C6">
      <w:pPr>
        <w:pStyle w:val="Randverweis"/>
        <w:framePr w:wrap="around"/>
      </w:pPr>
      <w:r>
        <w:t>13: Ps 116,10G</w:t>
      </w:r>
    </w:p>
    <w:p w14:paraId="038C2BF5" w14:textId="77777777" w:rsidR="00C71948" w:rsidRPr="001E5732" w:rsidRDefault="00C71948" w:rsidP="00C71948">
      <w:pPr>
        <w:pStyle w:val="Textkrper"/>
        <w:spacing w:after="80" w:line="280" w:lineRule="atLeast"/>
        <w:ind w:firstLine="284"/>
        <w:jc w:val="both"/>
        <w:rPr>
          <w:rFonts w:ascii="Trebuchet MS" w:hAnsi="Trebuchet MS"/>
          <w:b/>
          <w:lang w:val="de-DE"/>
        </w:rPr>
      </w:pPr>
      <w:r w:rsidRPr="001E5732">
        <w:rPr>
          <w:rFonts w:ascii="Trebuchet MS" w:hAnsi="Trebuchet MS"/>
          <w:vertAlign w:val="superscript"/>
          <w:lang w:val="de-DE"/>
        </w:rPr>
        <w:t>13 </w:t>
      </w:r>
      <w:r w:rsidRPr="001E5732">
        <w:rPr>
          <w:rFonts w:ascii="Trebuchet MS" w:hAnsi="Trebuchet MS"/>
          <w:lang w:val="de-DE"/>
        </w:rPr>
        <w:t>Wir haben denselben Geist des Glaubens, gemäß dem, was geschrieben steht:</w:t>
      </w:r>
    </w:p>
    <w:p w14:paraId="337F0270" w14:textId="77777777" w:rsidR="00C71948" w:rsidRDefault="00C71948" w:rsidP="00C71948">
      <w:pPr>
        <w:pStyle w:val="Textkrper-Zeileneinzug"/>
        <w:spacing w:after="80" w:line="280" w:lineRule="atLeast"/>
        <w:ind w:left="284"/>
        <w:jc w:val="both"/>
        <w:rPr>
          <w:rFonts w:ascii="Trebuchet MS" w:hAnsi="Trebuchet MS"/>
          <w:lang w:val="de-DE"/>
        </w:rPr>
      </w:pPr>
      <w:r w:rsidRPr="001E5732">
        <w:rPr>
          <w:rFonts w:ascii="Trebuchet MS" w:hAnsi="Trebuchet MS"/>
          <w:lang w:val="de-DE"/>
        </w:rPr>
        <w:t xml:space="preserve">„Ich </w:t>
      </w:r>
      <w:r>
        <w:rPr>
          <w:rFonts w:ascii="Trebuchet MS" w:hAnsi="Trebuchet MS"/>
          <w:lang w:val="de-DE"/>
        </w:rPr>
        <w:t xml:space="preserve">habe geglaubt, </w:t>
      </w:r>
      <w:r w:rsidRPr="001E5732">
        <w:rPr>
          <w:rFonts w:ascii="Trebuchet MS" w:hAnsi="Trebuchet MS"/>
          <w:lang w:val="de-DE"/>
        </w:rPr>
        <w:t xml:space="preserve">deshalb </w:t>
      </w:r>
      <w:r>
        <w:rPr>
          <w:rFonts w:ascii="Trebuchet MS" w:hAnsi="Trebuchet MS"/>
          <w:lang w:val="de-DE"/>
        </w:rPr>
        <w:t>habe ich geredet</w:t>
      </w:r>
      <w:r w:rsidRPr="001E5732">
        <w:rPr>
          <w:rFonts w:ascii="Trebuchet MS" w:hAnsi="Trebuchet MS"/>
          <w:lang w:val="de-DE"/>
        </w:rPr>
        <w:t>.“</w:t>
      </w:r>
    </w:p>
    <w:p w14:paraId="2A8D5184" w14:textId="77777777" w:rsidR="00C71948" w:rsidRDefault="00C71948" w:rsidP="006374C6">
      <w:pPr>
        <w:pStyle w:val="Randverweis"/>
        <w:framePr w:wrap="around"/>
      </w:pPr>
      <w:r>
        <w:t xml:space="preserve">14: </w:t>
      </w:r>
      <w:proofErr w:type="spellStart"/>
      <w:r>
        <w:t>Röm</w:t>
      </w:r>
      <w:proofErr w:type="spellEnd"/>
      <w:r>
        <w:t xml:space="preserve"> 8,11;</w:t>
      </w:r>
    </w:p>
    <w:p w14:paraId="0A7CEBBB" w14:textId="77777777" w:rsidR="00C71948" w:rsidRDefault="00C71948" w:rsidP="006374C6">
      <w:pPr>
        <w:pStyle w:val="Randverweis"/>
        <w:framePr w:wrap="around"/>
      </w:pPr>
      <w:r>
        <w:t>1 Kor 6,14</w:t>
      </w:r>
    </w:p>
    <w:p w14:paraId="756C0FF1" w14:textId="77777777" w:rsidR="00C71948" w:rsidRPr="001E5732" w:rsidRDefault="00C71948" w:rsidP="006374C6">
      <w:pPr>
        <w:pStyle w:val="Randverweis"/>
        <w:framePr w:wrap="around"/>
      </w:pPr>
      <w:r>
        <w:t>15: 1,11</w:t>
      </w:r>
    </w:p>
    <w:p w14:paraId="4DAC746E"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 xml:space="preserve">Auch </w:t>
      </w:r>
      <w:r w:rsidRPr="001E5732">
        <w:rPr>
          <w:rFonts w:ascii="Trebuchet MS" w:hAnsi="Trebuchet MS"/>
          <w:i/>
          <w:lang w:val="de-DE"/>
        </w:rPr>
        <w:t>wir</w:t>
      </w:r>
      <w:r w:rsidRPr="001E5732">
        <w:rPr>
          <w:rFonts w:ascii="Trebuchet MS" w:hAnsi="Trebuchet MS"/>
          <w:lang w:val="de-DE"/>
        </w:rPr>
        <w:t xml:space="preserve"> gla</w:t>
      </w:r>
      <w:r>
        <w:rPr>
          <w:rFonts w:ascii="Trebuchet MS" w:hAnsi="Trebuchet MS"/>
          <w:lang w:val="de-DE"/>
        </w:rPr>
        <w:t>uben, deshalb reden wir ja</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Wir wissen, dass der, welcher den Herrn Jesus auferweckt hat, auch uns mit Jesus auferwecken wird und mit euch hinstellen wird. </w:t>
      </w:r>
      <w:r w:rsidRPr="001E5732">
        <w:rPr>
          <w:rFonts w:ascii="Trebuchet MS" w:hAnsi="Trebuchet MS"/>
          <w:vertAlign w:val="superscript"/>
          <w:lang w:val="de-DE"/>
        </w:rPr>
        <w:t>15 </w:t>
      </w:r>
      <w:r w:rsidRPr="001E5732">
        <w:rPr>
          <w:rFonts w:ascii="Trebuchet MS" w:hAnsi="Trebuchet MS"/>
          <w:lang w:val="de-DE"/>
        </w:rPr>
        <w:t>Denn alles ist um euretwillen, damit die Gnade, die sich in Fülle an immer mehr Menschen erweist</w:t>
      </w:r>
      <w:r>
        <w:rPr>
          <w:rFonts w:ascii="Trebuchet MS" w:hAnsi="Trebuchet MS"/>
          <w:lang w:val="de-DE"/>
        </w:rPr>
        <w:t>, die Danksagung überreich macht</w:t>
      </w:r>
      <w:r w:rsidRPr="001E5732">
        <w:rPr>
          <w:rFonts w:ascii="Trebuchet MS" w:hAnsi="Trebuchet MS"/>
          <w:lang w:val="de-DE"/>
        </w:rPr>
        <w:t xml:space="preserve"> zur Herrlichkeit Gottes.</w:t>
      </w:r>
    </w:p>
    <w:p w14:paraId="6BFB7EBE"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Röm</w:t>
      </w:r>
      <w:proofErr w:type="spellEnd"/>
      <w:r w:rsidRPr="009C3508">
        <w:rPr>
          <w:lang w:val="sv-SE"/>
        </w:rPr>
        <w:t xml:space="preserve"> 8,17f; 1 Petr 1,6f</w:t>
      </w:r>
    </w:p>
    <w:p w14:paraId="2A3A369C" w14:textId="77777777" w:rsidR="00C71948" w:rsidRPr="009C3508" w:rsidRDefault="00C71948" w:rsidP="006374C6">
      <w:pPr>
        <w:pStyle w:val="Randverweis"/>
        <w:framePr w:wrap="around"/>
        <w:rPr>
          <w:lang w:val="sv-SE"/>
        </w:rPr>
      </w:pPr>
      <w:r w:rsidRPr="009C3508">
        <w:rPr>
          <w:lang w:val="sv-SE"/>
        </w:rPr>
        <w:t xml:space="preserve">18: </w:t>
      </w:r>
      <w:proofErr w:type="spellStart"/>
      <w:r w:rsidRPr="009C3508">
        <w:rPr>
          <w:lang w:val="sv-SE"/>
        </w:rPr>
        <w:t>Röm</w:t>
      </w:r>
      <w:proofErr w:type="spellEnd"/>
      <w:r w:rsidRPr="009C3508">
        <w:rPr>
          <w:lang w:val="sv-SE"/>
        </w:rPr>
        <w:t xml:space="preserve"> 8,24;</w:t>
      </w:r>
    </w:p>
    <w:p w14:paraId="164DD49E" w14:textId="77777777" w:rsidR="00C71948" w:rsidRPr="00014B0E" w:rsidRDefault="00C71948" w:rsidP="006374C6">
      <w:pPr>
        <w:pStyle w:val="Randverweis"/>
        <w:framePr w:wrap="around"/>
      </w:pPr>
      <w:proofErr w:type="spellStart"/>
      <w:r w:rsidRPr="00014B0E">
        <w:t>Hebr</w:t>
      </w:r>
      <w:proofErr w:type="spellEnd"/>
      <w:r w:rsidRPr="00014B0E">
        <w:t xml:space="preserve"> 11,1</w:t>
      </w:r>
    </w:p>
    <w:p w14:paraId="42E271FD"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Darum </w:t>
      </w:r>
      <w:r>
        <w:rPr>
          <w:rFonts w:ascii="Trebuchet MS" w:hAnsi="Trebuchet MS"/>
          <w:lang w:val="de-DE"/>
        </w:rPr>
        <w:t>lassen wir nicht nach,</w:t>
      </w:r>
      <w:r w:rsidRPr="001E5732">
        <w:rPr>
          <w:rFonts w:ascii="Trebuchet MS" w:hAnsi="Trebuchet MS"/>
          <w:lang w:val="de-DE"/>
        </w:rPr>
        <w:t xml:space="preserve"> sondern wenn auch unser äußerer Mensch </w:t>
      </w:r>
      <w:r>
        <w:rPr>
          <w:rFonts w:ascii="Trebuchet MS" w:hAnsi="Trebuchet MS"/>
          <w:lang w:val="de-DE"/>
        </w:rPr>
        <w:t>zerstört wird</w:t>
      </w:r>
      <w:r w:rsidRPr="001E5732">
        <w:rPr>
          <w:rFonts w:ascii="Trebuchet MS" w:hAnsi="Trebuchet MS"/>
          <w:lang w:val="de-DE"/>
        </w:rPr>
        <w:t xml:space="preserve">, wird doch unser innerer Tag für Tag erneuert. </w:t>
      </w:r>
      <w:r w:rsidRPr="001E5732">
        <w:rPr>
          <w:rFonts w:ascii="Trebuchet MS" w:hAnsi="Trebuchet MS"/>
          <w:vertAlign w:val="superscript"/>
          <w:lang w:val="de-DE"/>
        </w:rPr>
        <w:t>17 </w:t>
      </w:r>
      <w:r w:rsidRPr="001E5732">
        <w:rPr>
          <w:rFonts w:ascii="Trebuchet MS" w:hAnsi="Trebuchet MS"/>
          <w:lang w:val="de-DE"/>
        </w:rPr>
        <w:t>Denn</w:t>
      </w:r>
      <w:r>
        <w:rPr>
          <w:rFonts w:ascii="Trebuchet MS" w:hAnsi="Trebuchet MS"/>
          <w:lang w:val="de-DE"/>
        </w:rPr>
        <w:t xml:space="preserve"> unser gegenwärtig</w:t>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27552" behindDoc="0" locked="0" layoutInCell="1" allowOverlap="1" wp14:anchorId="27660207" wp14:editId="30DE68A9">
                <wp:simplePos x="0" y="0"/>
                <wp:positionH relativeFrom="margin">
                  <wp:posOffset>4864909</wp:posOffset>
                </wp:positionH>
                <wp:positionV relativeFrom="paragraph">
                  <wp:posOffset>-327660</wp:posOffset>
                </wp:positionV>
                <wp:extent cx="1047600" cy="316800"/>
                <wp:effectExtent l="0" t="0" r="635" b="7620"/>
                <wp:wrapNone/>
                <wp:docPr id="502"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30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w:t>
                            </w:r>
                            <w:r w:rsidRPr="00C035F0">
                              <w:rPr>
                                <w:rFonts w:ascii="Trebuchet MS" w:hAnsi="Trebuchet MS" w:cs="Times New Roman"/>
                                <w:b/>
                                <w:bCs/>
                                <w:i/>
                                <w:iCs/>
                                <w:lang w:val="de-DE"/>
                              </w:rPr>
                              <w:t>1</w:t>
                            </w:r>
                            <w:r>
                              <w:rPr>
                                <w:rFonts w:ascii="Trebuchet MS" w:hAnsi="Trebuchet MS" w:cs="Times New Roman"/>
                                <w:i/>
                                <w:iCs/>
                                <w:lang w:val="de-DE"/>
                              </w:rPr>
                              <w:t xml:space="preserve">8 </w:t>
                            </w:r>
                            <w:r>
                              <w:rPr>
                                <w:rFonts w:ascii="Trebuchet MS" w:hAnsi="Trebuchet MS"/>
                                <w:lang w:val="de-DE"/>
                              </w:rPr>
                              <w:t>−</w:t>
                            </w:r>
                            <w:r>
                              <w:rPr>
                                <w:rFonts w:ascii="Trebuchet MS" w:hAnsi="Trebuchet MS" w:cs="Times New Roman"/>
                                <w:i/>
                                <w:iCs/>
                                <w:lang w:val="de-DE"/>
                              </w:rPr>
                              <w:t xml:space="preserve">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0207" id="Textfeld 284" o:spid="_x0000_s1307" type="#_x0000_t202" style="position:absolute;left:0;text-align:left;margin-left:383.05pt;margin-top:-25.8pt;width:82.5pt;height:24.9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" fillcolor="white [3201]" stroked="f" strokeweight=".5pt">
                <v:textbox>
                  <w:txbxContent>
                    <w:p w14:paraId="1A43087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w:t>
                      </w:r>
                      <w:r w:rsidRPr="00C035F0">
                        <w:rPr>
                          <w:rFonts w:ascii="Trebuchet MS" w:hAnsi="Trebuchet MS" w:cs="Times New Roman"/>
                          <w:b/>
                          <w:bCs/>
                          <w:i/>
                          <w:iCs/>
                          <w:lang w:val="de-DE"/>
                        </w:rPr>
                        <w:t>1</w:t>
                      </w:r>
                      <w:r>
                        <w:rPr>
                          <w:rFonts w:ascii="Trebuchet MS" w:hAnsi="Trebuchet MS" w:cs="Times New Roman"/>
                          <w:i/>
                          <w:iCs/>
                          <w:lang w:val="de-DE"/>
                        </w:rPr>
                        <w:t xml:space="preserve">8 </w:t>
                      </w:r>
                      <w:r>
                        <w:rPr>
                          <w:rFonts w:ascii="Trebuchet MS" w:hAnsi="Trebuchet MS"/>
                          <w:lang w:val="de-DE"/>
                        </w:rPr>
                        <w:t>−</w:t>
                      </w:r>
                      <w:r>
                        <w:rPr>
                          <w:rFonts w:ascii="Trebuchet MS" w:hAnsi="Trebuchet MS" w:cs="Times New Roman"/>
                          <w:i/>
                          <w:iCs/>
                          <w:lang w:val="de-DE"/>
                        </w:rPr>
                        <w:t xml:space="preserve"> 5,19</w:t>
                      </w:r>
                    </w:p>
                  </w:txbxContent>
                </v:textbox>
                <w10:wrap anchorx="margin"/>
              </v:shape>
            </w:pict>
          </mc:Fallback>
        </mc:AlternateContent>
      </w:r>
      <w:r>
        <w:rPr>
          <w:rFonts w:ascii="Trebuchet MS" w:hAnsi="Trebuchet MS"/>
          <w:lang w:val="de-DE"/>
        </w:rPr>
        <w:t xml:space="preserve">Leichtes an Bedrängnis bewirkt für uns im </w:t>
      </w:r>
      <w:r w:rsidRPr="001E5732">
        <w:rPr>
          <w:rFonts w:ascii="Trebuchet MS" w:hAnsi="Trebuchet MS"/>
          <w:lang w:val="de-DE"/>
        </w:rPr>
        <w:t xml:space="preserve">Übermaß </w:t>
      </w:r>
      <w:r>
        <w:rPr>
          <w:rFonts w:ascii="Trebuchet MS" w:hAnsi="Trebuchet MS"/>
          <w:lang w:val="de-DE"/>
        </w:rPr>
        <w:t xml:space="preserve">auf Übermaß hin </w:t>
      </w:r>
      <w:r w:rsidRPr="001E5732">
        <w:rPr>
          <w:rFonts w:ascii="Trebuchet MS" w:hAnsi="Trebuchet MS"/>
          <w:lang w:val="de-DE"/>
        </w:rPr>
        <w:t xml:space="preserve">ein ewiges Gewicht an Herrlichkeit. </w:t>
      </w:r>
      <w:r w:rsidRPr="001E5732">
        <w:rPr>
          <w:rFonts w:ascii="Trebuchet MS" w:hAnsi="Trebuchet MS"/>
          <w:vertAlign w:val="superscript"/>
          <w:lang w:val="de-DE"/>
        </w:rPr>
        <w:t>18 </w:t>
      </w:r>
      <w:r w:rsidRPr="001E5732">
        <w:rPr>
          <w:rFonts w:ascii="Trebuchet MS" w:hAnsi="Trebuchet MS"/>
          <w:lang w:val="de-DE"/>
        </w:rPr>
        <w:t>Wir schauen nicht auf das, was man sieht, sondern auf das, was man nicht sieh</w:t>
      </w:r>
      <w:r>
        <w:rPr>
          <w:rFonts w:ascii="Trebuchet MS" w:hAnsi="Trebuchet MS"/>
          <w:lang w:val="de-DE"/>
        </w:rPr>
        <w:t xml:space="preserve">t. Denn das, was man sieht, ist des </w:t>
      </w:r>
      <w:r w:rsidRPr="001E5732">
        <w:rPr>
          <w:rFonts w:ascii="Trebuchet MS" w:hAnsi="Trebuchet MS"/>
          <w:lang w:val="de-DE"/>
        </w:rPr>
        <w:t>Augenblick</w:t>
      </w:r>
      <w:r>
        <w:rPr>
          <w:rFonts w:ascii="Trebuchet MS" w:hAnsi="Trebuchet MS"/>
          <w:lang w:val="de-DE"/>
        </w:rPr>
        <w:t>s</w:t>
      </w:r>
      <w:r w:rsidRPr="001E5732">
        <w:rPr>
          <w:rFonts w:ascii="Trebuchet MS" w:hAnsi="Trebuchet MS"/>
          <w:lang w:val="de-DE"/>
        </w:rPr>
        <w:t>; was man nicht sieht, ist ewig.</w:t>
      </w:r>
    </w:p>
    <w:p w14:paraId="043BC06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8" w:name="_Toc38535097"/>
      <w:r w:rsidRPr="001E5732">
        <w:rPr>
          <w:rFonts w:ascii="Trebuchet MS" w:hAnsi="Trebuchet MS"/>
          <w:szCs w:val="24"/>
          <w:lang w:val="de-DE"/>
        </w:rPr>
        <w:t>Sehnsucht nach der endgültigen Gemeinschaft mit dem Herrn (5,1</w:t>
      </w:r>
      <w:r>
        <w:rPr>
          <w:rFonts w:ascii="Trebuchet MS" w:hAnsi="Trebuchet MS"/>
          <w:szCs w:val="24"/>
          <w:lang w:val="de-DE"/>
        </w:rPr>
        <w:t>−</w:t>
      </w:r>
      <w:r w:rsidRPr="001E5732">
        <w:rPr>
          <w:rFonts w:ascii="Trebuchet MS" w:hAnsi="Trebuchet MS"/>
          <w:szCs w:val="24"/>
          <w:lang w:val="de-DE"/>
        </w:rPr>
        <w:t>10)</w:t>
      </w:r>
      <w:bookmarkEnd w:id="718"/>
    </w:p>
    <w:p w14:paraId="0351839E" w14:textId="77777777" w:rsidR="00C71948" w:rsidRPr="009C3508" w:rsidRDefault="00C71948" w:rsidP="006374C6">
      <w:pPr>
        <w:pStyle w:val="Randverweis"/>
        <w:framePr w:wrap="around"/>
        <w:rPr>
          <w:lang w:val="sv-SE"/>
        </w:rPr>
      </w:pPr>
      <w:r w:rsidRPr="009C3508">
        <w:rPr>
          <w:lang w:val="sv-SE"/>
        </w:rPr>
        <w:t>1: 2 Petr 1,13f</w:t>
      </w:r>
    </w:p>
    <w:p w14:paraId="69330775" w14:textId="77777777" w:rsidR="00C71948" w:rsidRPr="009C3508" w:rsidRDefault="00C71948" w:rsidP="006374C6">
      <w:pPr>
        <w:pStyle w:val="Randverweis"/>
        <w:framePr w:wrap="around"/>
        <w:rPr>
          <w:lang w:val="sv-SE"/>
        </w:rPr>
      </w:pPr>
      <w:r w:rsidRPr="009C3508">
        <w:rPr>
          <w:lang w:val="sv-SE"/>
        </w:rPr>
        <w:t xml:space="preserve">2: </w:t>
      </w:r>
      <w:proofErr w:type="spellStart"/>
      <w:r w:rsidRPr="009C3508">
        <w:rPr>
          <w:lang w:val="sv-SE"/>
        </w:rPr>
        <w:t>Röm</w:t>
      </w:r>
      <w:proofErr w:type="spellEnd"/>
      <w:r w:rsidRPr="009C3508">
        <w:rPr>
          <w:lang w:val="sv-SE"/>
        </w:rPr>
        <w:t xml:space="preserve"> 8,23</w:t>
      </w:r>
    </w:p>
    <w:p w14:paraId="65B20326" w14:textId="77777777" w:rsidR="00C71948" w:rsidRPr="009C3508" w:rsidRDefault="00C71948" w:rsidP="006374C6">
      <w:pPr>
        <w:pStyle w:val="Randverweis"/>
        <w:framePr w:wrap="around"/>
        <w:rPr>
          <w:lang w:val="sv-SE"/>
        </w:rPr>
      </w:pPr>
      <w:r w:rsidRPr="009C3508">
        <w:rPr>
          <w:lang w:val="sv-SE"/>
        </w:rPr>
        <w:t>4: 1 Kor 15,53</w:t>
      </w:r>
    </w:p>
    <w:p w14:paraId="792FAC02" w14:textId="77777777" w:rsidR="00C71948" w:rsidRPr="009C3508" w:rsidRDefault="00C71948" w:rsidP="006374C6">
      <w:pPr>
        <w:pStyle w:val="Randverweis"/>
        <w:framePr w:wrap="around"/>
        <w:rPr>
          <w:lang w:val="sv-SE"/>
        </w:rPr>
      </w:pPr>
      <w:r w:rsidRPr="009C3508">
        <w:rPr>
          <w:lang w:val="sv-SE"/>
        </w:rPr>
        <w:t>5: 1,22;</w:t>
      </w:r>
    </w:p>
    <w:p w14:paraId="34E6B573"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1,13f</w:t>
      </w:r>
    </w:p>
    <w:p w14:paraId="11CBC5D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wir wissen: Wenn unsere irdische Zeltwohnung auf</w:t>
      </w:r>
      <w:r>
        <w:rPr>
          <w:rFonts w:ascii="Trebuchet MS" w:hAnsi="Trebuchet MS"/>
          <w:lang w:val="de-DE"/>
        </w:rPr>
        <w:t>gelöst wird, haben wir einen Hausbau</w:t>
      </w:r>
      <w:r w:rsidRPr="001E5732">
        <w:rPr>
          <w:rFonts w:ascii="Trebuchet MS" w:hAnsi="Trebuchet MS"/>
          <w:lang w:val="de-DE"/>
        </w:rPr>
        <w:t xml:space="preserve"> v</w:t>
      </w:r>
      <w:r>
        <w:rPr>
          <w:rFonts w:ascii="Trebuchet MS" w:hAnsi="Trebuchet MS"/>
          <w:lang w:val="de-DE"/>
        </w:rPr>
        <w:t>on Gott her, ein</w:t>
      </w:r>
      <w:r w:rsidRPr="001E5732">
        <w:rPr>
          <w:rFonts w:ascii="Trebuchet MS" w:hAnsi="Trebuchet MS"/>
          <w:lang w:val="de-DE"/>
        </w:rPr>
        <w:t xml:space="preserve"> nicht von Händen gemachte</w:t>
      </w:r>
      <w:r>
        <w:rPr>
          <w:rFonts w:ascii="Trebuchet MS" w:hAnsi="Trebuchet MS"/>
          <w:lang w:val="de-DE"/>
        </w:rPr>
        <w:t>s</w:t>
      </w:r>
      <w:r w:rsidRPr="001E5732">
        <w:rPr>
          <w:rFonts w:ascii="Trebuchet MS" w:hAnsi="Trebuchet MS"/>
          <w:lang w:val="de-DE"/>
        </w:rPr>
        <w:t xml:space="preserve"> ewige</w:t>
      </w:r>
      <w:r>
        <w:rPr>
          <w:rFonts w:ascii="Trebuchet MS" w:hAnsi="Trebuchet MS"/>
          <w:lang w:val="de-DE"/>
        </w:rPr>
        <w:t>s Haus</w:t>
      </w:r>
      <w:r w:rsidRPr="001E5732">
        <w:rPr>
          <w:rFonts w:ascii="Trebuchet MS" w:hAnsi="Trebuchet MS"/>
          <w:lang w:val="de-DE"/>
        </w:rPr>
        <w:t xml:space="preserve"> in </w:t>
      </w:r>
      <w:r>
        <w:rPr>
          <w:rFonts w:ascii="Trebuchet MS" w:hAnsi="Trebuchet MS"/>
          <w:lang w:val="de-DE"/>
        </w:rPr>
        <w:t xml:space="preserve">den </w:t>
      </w:r>
      <w:r w:rsidRPr="001E5732">
        <w:rPr>
          <w:rFonts w:ascii="Trebuchet MS" w:hAnsi="Trebuchet MS"/>
          <w:lang w:val="de-DE"/>
        </w:rPr>
        <w:t>Himmel</w:t>
      </w:r>
      <w:r>
        <w:rPr>
          <w:rFonts w:ascii="Trebuchet MS" w:hAnsi="Trebuchet MS"/>
          <w:lang w:val="de-DE"/>
        </w:rPr>
        <w:t>n</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Denn darin stöhnen wir ja</w:t>
      </w:r>
      <w:r w:rsidRPr="001E5732">
        <w:rPr>
          <w:rFonts w:ascii="Trebuchet MS" w:hAnsi="Trebuchet MS"/>
          <w:lang w:val="de-DE"/>
        </w:rPr>
        <w:t xml:space="preserve">, indem wir danach verlangen, uns mit unserer Behausung aus dem Himmel zu </w:t>
      </w:r>
      <w:r w:rsidRPr="00BA2261">
        <w:rPr>
          <w:rFonts w:ascii="Trebuchet MS" w:hAnsi="Trebuchet MS"/>
          <w:i/>
          <w:iCs/>
          <w:lang w:val="de-DE"/>
        </w:rPr>
        <w:t>über</w:t>
      </w:r>
      <w:r w:rsidRPr="001E5732">
        <w:rPr>
          <w:rFonts w:ascii="Trebuchet MS" w:hAnsi="Trebuchet MS"/>
          <w:lang w:val="de-DE"/>
        </w:rPr>
        <w:t xml:space="preserve">kleiden, </w:t>
      </w:r>
      <w:r w:rsidRPr="001E5732">
        <w:rPr>
          <w:rFonts w:ascii="Trebuchet MS" w:hAnsi="Trebuchet MS"/>
          <w:vertAlign w:val="superscript"/>
          <w:lang w:val="de-DE"/>
        </w:rPr>
        <w:t>3 </w:t>
      </w:r>
      <w:r>
        <w:rPr>
          <w:rFonts w:ascii="Trebuchet MS" w:hAnsi="Trebuchet MS"/>
          <w:lang w:val="de-DE"/>
        </w:rPr>
        <w:t xml:space="preserve">wenn wir ja nicht, </w:t>
      </w:r>
      <w:r w:rsidRPr="00BA2261">
        <w:rPr>
          <w:rFonts w:ascii="Trebuchet MS" w:hAnsi="Trebuchet MS"/>
          <w:i/>
          <w:iCs/>
          <w:lang w:val="de-DE"/>
        </w:rPr>
        <w:t>ent</w:t>
      </w:r>
      <w:r w:rsidRPr="001E5732">
        <w:rPr>
          <w:rFonts w:ascii="Trebuchet MS" w:hAnsi="Trebuchet MS"/>
          <w:lang w:val="de-DE"/>
        </w:rPr>
        <w:t>kleide</w:t>
      </w:r>
      <w:r>
        <w:rPr>
          <w:rFonts w:ascii="Trebuchet MS" w:hAnsi="Trebuchet MS"/>
          <w:lang w:val="de-DE"/>
        </w:rPr>
        <w:t>t</w:t>
      </w:r>
      <w:r>
        <w:rPr>
          <w:rStyle w:val="Funotenzeichen"/>
          <w:rFonts w:ascii="Trebuchet MS" w:hAnsi="Trebuchet MS"/>
          <w:lang w:val="de-DE"/>
        </w:rPr>
        <w:footnoteReference w:id="813"/>
      </w:r>
      <w:r>
        <w:rPr>
          <w:rFonts w:ascii="Trebuchet MS" w:hAnsi="Trebuchet MS"/>
          <w:lang w:val="de-DE"/>
        </w:rPr>
        <w:t>, werden als nackt erfunden werden</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 xml:space="preserve">Denn </w:t>
      </w:r>
      <w:r w:rsidRPr="001E5732">
        <w:rPr>
          <w:rFonts w:ascii="Trebuchet MS" w:hAnsi="Trebuchet MS"/>
          <w:lang w:val="de-DE"/>
        </w:rPr>
        <w:t xml:space="preserve">die wir </w:t>
      </w:r>
      <w:r>
        <w:rPr>
          <w:rFonts w:ascii="Trebuchet MS" w:hAnsi="Trebuchet MS"/>
          <w:lang w:val="de-DE"/>
        </w:rPr>
        <w:t xml:space="preserve">ja </w:t>
      </w:r>
      <w:r w:rsidRPr="001E5732">
        <w:rPr>
          <w:rFonts w:ascii="Trebuchet MS" w:hAnsi="Trebuchet MS"/>
          <w:lang w:val="de-DE"/>
        </w:rPr>
        <w:t xml:space="preserve">in dem Zelt sind, stöhnen, dadurch beschwert, dass wir nicht </w:t>
      </w:r>
      <w:r w:rsidRPr="00BA2261">
        <w:rPr>
          <w:rFonts w:ascii="Trebuchet MS" w:hAnsi="Trebuchet MS"/>
          <w:i/>
          <w:iCs/>
          <w:lang w:val="de-DE"/>
        </w:rPr>
        <w:t>ent</w:t>
      </w:r>
      <w:r w:rsidRPr="001E5732">
        <w:rPr>
          <w:rFonts w:ascii="Trebuchet MS" w:hAnsi="Trebuchet MS"/>
          <w:lang w:val="de-DE"/>
        </w:rPr>
        <w:t xml:space="preserve">kleidet, sondern </w:t>
      </w:r>
      <w:r w:rsidRPr="00BA2261">
        <w:rPr>
          <w:rFonts w:ascii="Trebuchet MS" w:hAnsi="Trebuchet MS"/>
          <w:i/>
          <w:iCs/>
          <w:lang w:val="de-DE"/>
        </w:rPr>
        <w:t>über</w:t>
      </w:r>
      <w:r w:rsidRPr="001E5732">
        <w:rPr>
          <w:rFonts w:ascii="Trebuchet MS" w:hAnsi="Trebuchet MS"/>
          <w:lang w:val="de-DE"/>
        </w:rPr>
        <w:t>kleidet werden wollen, damit</w:t>
      </w:r>
      <w:r>
        <w:rPr>
          <w:rFonts w:ascii="Trebuchet MS" w:hAnsi="Trebuchet MS"/>
          <w:lang w:val="de-DE"/>
        </w:rPr>
        <w:t xml:space="preserve"> das Sterbliche </w:t>
      </w:r>
      <w:r w:rsidRPr="00DD3C8D">
        <w:rPr>
          <w:rFonts w:ascii="Trebuchet MS" w:hAnsi="Trebuchet MS"/>
          <w:i/>
          <w:iCs/>
          <w:lang w:val="de-DE"/>
        </w:rPr>
        <w:t>verschlungen</w:t>
      </w:r>
      <w:r>
        <w:rPr>
          <w:rFonts w:ascii="Trebuchet MS" w:hAnsi="Trebuchet MS"/>
          <w:lang w:val="de-DE"/>
        </w:rPr>
        <w:t xml:space="preserve"> wird</w:t>
      </w:r>
      <w:r w:rsidRPr="001E5732">
        <w:rPr>
          <w:rFonts w:ascii="Trebuchet MS" w:hAnsi="Trebuchet MS"/>
          <w:lang w:val="de-DE"/>
        </w:rPr>
        <w:t xml:space="preserve"> vom Leben. </w:t>
      </w:r>
      <w:r w:rsidRPr="001E5732">
        <w:rPr>
          <w:rFonts w:ascii="Trebuchet MS" w:hAnsi="Trebuchet MS"/>
          <w:vertAlign w:val="superscript"/>
          <w:lang w:val="de-DE"/>
        </w:rPr>
        <w:t>5 </w:t>
      </w:r>
      <w:r w:rsidRPr="001E5732">
        <w:rPr>
          <w:rFonts w:ascii="Trebuchet MS" w:hAnsi="Trebuchet MS"/>
          <w:lang w:val="de-DE"/>
        </w:rPr>
        <w:t xml:space="preserve">Der uns eben </w:t>
      </w:r>
      <w:r w:rsidRPr="00751A02">
        <w:rPr>
          <w:rFonts w:ascii="Trebuchet MS" w:hAnsi="Trebuchet MS"/>
          <w:i/>
          <w:iCs/>
          <w:lang w:val="de-DE"/>
        </w:rPr>
        <w:t>dafür</w:t>
      </w:r>
      <w:r w:rsidRPr="001E5732">
        <w:rPr>
          <w:rFonts w:ascii="Trebuchet MS" w:hAnsi="Trebuchet MS"/>
          <w:lang w:val="de-DE"/>
        </w:rPr>
        <w:t xml:space="preserve"> bereitet hat, ist Gott, der uns das Angeld des Geistes gegeben hat.</w:t>
      </w:r>
    </w:p>
    <w:p w14:paraId="51715A0A" w14:textId="77777777" w:rsidR="00C71948" w:rsidRPr="00184F33" w:rsidRDefault="00C71948" w:rsidP="006374C6">
      <w:pPr>
        <w:pStyle w:val="Randverweis"/>
        <w:framePr w:wrap="around"/>
      </w:pPr>
      <w:r w:rsidRPr="00184F33">
        <w:t xml:space="preserve">6: </w:t>
      </w:r>
      <w:proofErr w:type="spellStart"/>
      <w:r w:rsidRPr="00184F33">
        <w:t>Hebr</w:t>
      </w:r>
      <w:proofErr w:type="spellEnd"/>
      <w:r w:rsidRPr="00184F33">
        <w:t xml:space="preserve"> 13,14</w:t>
      </w:r>
    </w:p>
    <w:p w14:paraId="04980D6D" w14:textId="77777777" w:rsidR="00C71948" w:rsidRPr="00184F33" w:rsidRDefault="00C71948" w:rsidP="006374C6">
      <w:pPr>
        <w:pStyle w:val="Randverweis"/>
        <w:framePr w:wrap="around"/>
      </w:pPr>
      <w:r w:rsidRPr="00184F33">
        <w:t xml:space="preserve">7: </w:t>
      </w:r>
      <w:proofErr w:type="spellStart"/>
      <w:r w:rsidRPr="00184F33">
        <w:t>Röm</w:t>
      </w:r>
      <w:proofErr w:type="spellEnd"/>
      <w:r w:rsidRPr="00184F33">
        <w:t xml:space="preserve"> 8,24;</w:t>
      </w:r>
    </w:p>
    <w:p w14:paraId="5847AF44" w14:textId="77777777" w:rsidR="00C71948" w:rsidRPr="00184F33" w:rsidRDefault="00C71948" w:rsidP="006374C6">
      <w:pPr>
        <w:pStyle w:val="Randverweis"/>
        <w:framePr w:wrap="around"/>
      </w:pPr>
      <w:r w:rsidRPr="00184F33">
        <w:t>1 Petr 1,8</w:t>
      </w:r>
    </w:p>
    <w:p w14:paraId="511BA509" w14:textId="77777777" w:rsidR="00C71948" w:rsidRPr="003F1261" w:rsidRDefault="00C71948" w:rsidP="006374C6">
      <w:pPr>
        <w:pStyle w:val="Randverweis"/>
        <w:framePr w:wrap="around"/>
      </w:pPr>
      <w:r w:rsidRPr="003F1261">
        <w:t>8: Phil 1,23</w:t>
      </w:r>
    </w:p>
    <w:p w14:paraId="2C97223D" w14:textId="77777777" w:rsidR="00C71948" w:rsidRPr="003F1261" w:rsidRDefault="00C71948" w:rsidP="006374C6">
      <w:pPr>
        <w:pStyle w:val="Randverweis"/>
        <w:framePr w:wrap="around"/>
      </w:pPr>
      <w:r w:rsidRPr="003F1261">
        <w:t>10:</w:t>
      </w:r>
    </w:p>
    <w:p w14:paraId="3D093B14" w14:textId="77777777" w:rsidR="00C71948" w:rsidRPr="003F1261" w:rsidRDefault="00C71948" w:rsidP="006374C6">
      <w:pPr>
        <w:pStyle w:val="Randverweis"/>
        <w:framePr w:wrap="around"/>
      </w:pPr>
      <w:proofErr w:type="spellStart"/>
      <w:r w:rsidRPr="003F1261">
        <w:t>Röm</w:t>
      </w:r>
      <w:proofErr w:type="spellEnd"/>
      <w:r w:rsidRPr="003F1261">
        <w:t xml:space="preserve"> 14,10;</w:t>
      </w:r>
    </w:p>
    <w:p w14:paraId="262C3B98" w14:textId="77777777" w:rsidR="00C71948" w:rsidRPr="000A39E8" w:rsidRDefault="00C71948" w:rsidP="006374C6">
      <w:pPr>
        <w:pStyle w:val="Randverweis"/>
        <w:framePr w:wrap="around"/>
      </w:pPr>
      <w:r w:rsidRPr="000A39E8">
        <w:t>1 Kor 4,5</w:t>
      </w:r>
    </w:p>
    <w:p w14:paraId="09F6FB15" w14:textId="77777777" w:rsidR="00C71948" w:rsidRPr="001E5732"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Indem wir also allezeit zuversichtlich sind und wissen: Solange wir im Leib da</w:t>
      </w:r>
      <w:r>
        <w:rPr>
          <w:rFonts w:ascii="Trebuchet MS" w:hAnsi="Trebuchet MS"/>
          <w:lang w:val="de-DE"/>
        </w:rPr>
        <w:softHyphen/>
      </w:r>
      <w:r w:rsidRPr="001E5732">
        <w:rPr>
          <w:rFonts w:ascii="Trebuchet MS" w:hAnsi="Trebuchet MS"/>
          <w:lang w:val="de-DE"/>
        </w:rPr>
        <w:t>heim sind, wohnen wir in der Fremde vom Herrn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denn wir wandeln in Glauben, nicht in Schau</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sind wir zuversichtlich und halten es für gut, eher aus dem Leib auszuziehen und beim Herrn daheim zu sein. </w:t>
      </w:r>
      <w:r w:rsidRPr="001E5732">
        <w:rPr>
          <w:rFonts w:ascii="Trebuchet MS" w:hAnsi="Trebuchet MS"/>
          <w:vertAlign w:val="superscript"/>
          <w:lang w:val="de-DE"/>
        </w:rPr>
        <w:t>9 </w:t>
      </w:r>
      <w:r>
        <w:rPr>
          <w:rFonts w:ascii="Trebuchet MS" w:hAnsi="Trebuchet MS"/>
          <w:lang w:val="de-DE"/>
        </w:rPr>
        <w:t>Deshalb ist es ja</w:t>
      </w:r>
      <w:r w:rsidRPr="001E5732">
        <w:rPr>
          <w:rFonts w:ascii="Trebuchet MS" w:hAnsi="Trebuchet MS"/>
          <w:lang w:val="de-DE"/>
        </w:rPr>
        <w:t xml:space="preserve"> unser Ehrgeiz, ob wir daheim sind oder in der Fremde, </w:t>
      </w:r>
      <w:r w:rsidRPr="008515B2">
        <w:rPr>
          <w:rFonts w:ascii="Trebuchet MS" w:hAnsi="Trebuchet MS"/>
          <w:i/>
          <w:iCs/>
          <w:lang w:val="de-DE"/>
        </w:rPr>
        <w:t>ihm</w:t>
      </w:r>
      <w:r w:rsidRPr="001E5732">
        <w:rPr>
          <w:rFonts w:ascii="Trebuchet MS" w:hAnsi="Trebuchet MS"/>
          <w:lang w:val="de-DE"/>
        </w:rPr>
        <w:t xml:space="preserve"> wohlgefällig zu sein. </w:t>
      </w:r>
      <w:r w:rsidRPr="001E5732">
        <w:rPr>
          <w:rFonts w:ascii="Trebuchet MS" w:hAnsi="Trebuchet MS"/>
          <w:vertAlign w:val="superscript"/>
          <w:lang w:val="de-DE"/>
        </w:rPr>
        <w:t>10 </w:t>
      </w:r>
      <w:r w:rsidRPr="001E5732">
        <w:rPr>
          <w:rFonts w:ascii="Trebuchet MS" w:hAnsi="Trebuchet MS"/>
          <w:lang w:val="de-DE"/>
        </w:rPr>
        <w:t xml:space="preserve">Denn alle müssen wir </w:t>
      </w:r>
      <w:r>
        <w:rPr>
          <w:rFonts w:ascii="Trebuchet MS" w:hAnsi="Trebuchet MS"/>
          <w:lang w:val="de-DE"/>
        </w:rPr>
        <w:t xml:space="preserve">uns </w:t>
      </w:r>
      <w:r w:rsidRPr="001E5732">
        <w:rPr>
          <w:rFonts w:ascii="Trebuchet MS" w:hAnsi="Trebuchet MS"/>
          <w:lang w:val="de-DE"/>
        </w:rPr>
        <w:t xml:space="preserve">vor dem Richterstuhl des Christus </w:t>
      </w:r>
      <w:r>
        <w:rPr>
          <w:rFonts w:ascii="Trebuchet MS" w:hAnsi="Trebuchet MS"/>
          <w:lang w:val="de-DE"/>
        </w:rPr>
        <w:t>erweisen, damit jeder das erlangt</w:t>
      </w:r>
      <w:r w:rsidRPr="001E5732">
        <w:rPr>
          <w:rFonts w:ascii="Trebuchet MS" w:hAnsi="Trebuchet MS"/>
          <w:lang w:val="de-DE"/>
        </w:rPr>
        <w:t>, auf das hin er durch den Leib gehandelt hat, ob Gutes oder Schlechtes.</w:t>
      </w:r>
    </w:p>
    <w:p w14:paraId="630B055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19" w:name="_Toc38535098"/>
      <w:r w:rsidRPr="001E5732">
        <w:rPr>
          <w:rFonts w:ascii="Trebuchet MS" w:hAnsi="Trebuchet MS"/>
          <w:szCs w:val="24"/>
          <w:lang w:val="de-DE"/>
        </w:rPr>
        <w:t>Im Dienst der Versöhnung (5,11</w:t>
      </w:r>
      <w:r>
        <w:rPr>
          <w:rFonts w:ascii="Trebuchet MS" w:hAnsi="Trebuchet MS"/>
          <w:szCs w:val="24"/>
          <w:lang w:val="de-DE"/>
        </w:rPr>
        <w:t>−</w:t>
      </w:r>
      <w:r w:rsidRPr="001E5732">
        <w:rPr>
          <w:rFonts w:ascii="Trebuchet MS" w:hAnsi="Trebuchet MS"/>
          <w:szCs w:val="24"/>
          <w:lang w:val="de-DE"/>
        </w:rPr>
        <w:t>21)</w:t>
      </w:r>
      <w:bookmarkEnd w:id="719"/>
    </w:p>
    <w:p w14:paraId="38D86A44" w14:textId="77777777" w:rsidR="00C71948" w:rsidRPr="00EC17B5" w:rsidRDefault="00C71948" w:rsidP="006374C6">
      <w:pPr>
        <w:pStyle w:val="Randverweis"/>
        <w:framePr w:wrap="around"/>
      </w:pPr>
      <w:r w:rsidRPr="00EC17B5">
        <w:t>11: 4,2</w:t>
      </w:r>
    </w:p>
    <w:p w14:paraId="61718B1E" w14:textId="77777777" w:rsidR="00C71948" w:rsidRPr="00EC17B5" w:rsidRDefault="00C71948" w:rsidP="006374C6">
      <w:pPr>
        <w:pStyle w:val="Randverweis"/>
        <w:framePr w:wrap="around"/>
      </w:pPr>
      <w:r w:rsidRPr="00EC17B5">
        <w:t>12: 3,1f; 10,12f</w:t>
      </w:r>
    </w:p>
    <w:p w14:paraId="5BF2E4A0" w14:textId="77777777" w:rsidR="00C71948" w:rsidRPr="009C3508" w:rsidRDefault="00C71948" w:rsidP="006374C6">
      <w:pPr>
        <w:pStyle w:val="Randverweis"/>
        <w:framePr w:wrap="around"/>
        <w:rPr>
          <w:lang w:val="sv-SE"/>
        </w:rPr>
      </w:pPr>
      <w:r w:rsidRPr="009C3508">
        <w:rPr>
          <w:lang w:val="sv-SE"/>
        </w:rPr>
        <w:t xml:space="preserve">14: </w:t>
      </w:r>
      <w:proofErr w:type="spellStart"/>
      <w:r w:rsidRPr="009C3508">
        <w:rPr>
          <w:lang w:val="sv-SE"/>
        </w:rPr>
        <w:t>Röm</w:t>
      </w:r>
      <w:proofErr w:type="spellEnd"/>
      <w:r w:rsidRPr="009C3508">
        <w:rPr>
          <w:lang w:val="sv-SE"/>
        </w:rPr>
        <w:t xml:space="preserve"> 6,3f;</w:t>
      </w:r>
    </w:p>
    <w:p w14:paraId="1039A917" w14:textId="77777777" w:rsidR="00C71948" w:rsidRPr="009C3508" w:rsidRDefault="00C71948" w:rsidP="006374C6">
      <w:pPr>
        <w:pStyle w:val="Randverweis"/>
        <w:framePr w:wrap="around"/>
        <w:rPr>
          <w:lang w:val="sv-SE"/>
        </w:rPr>
      </w:pPr>
      <w:r w:rsidRPr="009C3508">
        <w:rPr>
          <w:lang w:val="sv-SE"/>
        </w:rPr>
        <w:t>7,4; 8,31f</w:t>
      </w:r>
    </w:p>
    <w:p w14:paraId="0F189E77"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Röm</w:t>
      </w:r>
      <w:proofErr w:type="spellEnd"/>
      <w:r w:rsidRPr="009C3508">
        <w:rPr>
          <w:lang w:val="sv-SE"/>
        </w:rPr>
        <w:t xml:space="preserve"> 14,7f;</w:t>
      </w:r>
    </w:p>
    <w:p w14:paraId="3E83FD2B" w14:textId="77777777" w:rsidR="00C71948" w:rsidRPr="009C3508" w:rsidRDefault="00C71948" w:rsidP="006374C6">
      <w:pPr>
        <w:pStyle w:val="Randverweis"/>
        <w:framePr w:wrap="around"/>
        <w:rPr>
          <w:lang w:val="sv-SE"/>
        </w:rPr>
      </w:pPr>
      <w:r w:rsidRPr="009C3508">
        <w:rPr>
          <w:lang w:val="sv-SE"/>
        </w:rPr>
        <w:t>Gal 2,20</w:t>
      </w:r>
    </w:p>
    <w:p w14:paraId="68942E77" w14:textId="77777777" w:rsidR="00C71948" w:rsidRDefault="00C71948" w:rsidP="006374C6">
      <w:pPr>
        <w:pStyle w:val="Randverweis"/>
        <w:framePr w:wrap="around"/>
      </w:pPr>
      <w:r w:rsidRPr="00AC0F06">
        <w:t xml:space="preserve">16: </w:t>
      </w:r>
      <w:proofErr w:type="spellStart"/>
      <w:r w:rsidRPr="00AC0F06">
        <w:t>Röm</w:t>
      </w:r>
      <w:proofErr w:type="spellEnd"/>
      <w:r w:rsidRPr="00AC0F06">
        <w:t xml:space="preserve"> 1,3;</w:t>
      </w:r>
    </w:p>
    <w:p w14:paraId="17C76EE3" w14:textId="77777777" w:rsidR="00C71948" w:rsidRDefault="00C71948" w:rsidP="006374C6">
      <w:pPr>
        <w:pStyle w:val="Randverweis"/>
        <w:framePr w:wrap="around"/>
      </w:pPr>
      <w:r w:rsidRPr="00AC0F06">
        <w:t>9,5</w:t>
      </w:r>
    </w:p>
    <w:p w14:paraId="58F5C445" w14:textId="77777777" w:rsidR="00C71948" w:rsidRPr="003E54F9" w:rsidRDefault="00C71948" w:rsidP="00C71948">
      <w:pPr>
        <w:pStyle w:val="Textkrper"/>
        <w:spacing w:after="80" w:line="280" w:lineRule="atLeast"/>
        <w:jc w:val="both"/>
        <w:rPr>
          <w:rFonts w:ascii="Trebuchet MS" w:hAnsi="Trebuchet MS"/>
          <w:lang w:val="de-DE"/>
        </w:rPr>
      </w:pPr>
      <w:r w:rsidRPr="003E54F9">
        <w:rPr>
          <w:rFonts w:ascii="Trebuchet MS" w:hAnsi="Trebuchet MS"/>
          <w:vertAlign w:val="superscript"/>
          <w:lang w:val="de-DE"/>
        </w:rPr>
        <w:t>11 </w:t>
      </w:r>
      <w:r w:rsidRPr="003E54F9">
        <w:rPr>
          <w:rFonts w:ascii="Trebuchet MS" w:hAnsi="Trebuchet MS"/>
          <w:lang w:val="de-DE"/>
        </w:rPr>
        <w:t xml:space="preserve">Weil wir also die Furcht des Herrn kennen, suchen wir Menschen zu gewinnen, werden </w:t>
      </w:r>
      <w:r>
        <w:rPr>
          <w:rFonts w:ascii="Trebuchet MS" w:hAnsi="Trebuchet MS"/>
          <w:lang w:val="de-DE"/>
        </w:rPr>
        <w:t>uns aber für</w:t>
      </w:r>
      <w:r w:rsidRPr="003E54F9">
        <w:rPr>
          <w:rFonts w:ascii="Trebuchet MS" w:hAnsi="Trebuchet MS"/>
          <w:lang w:val="de-DE"/>
        </w:rPr>
        <w:t xml:space="preserve"> Gott </w:t>
      </w:r>
      <w:r>
        <w:rPr>
          <w:rFonts w:ascii="Trebuchet MS" w:hAnsi="Trebuchet MS"/>
          <w:lang w:val="de-DE"/>
        </w:rPr>
        <w:t>erweisen</w:t>
      </w:r>
      <w:r w:rsidRPr="003E54F9">
        <w:rPr>
          <w:rFonts w:ascii="Trebuchet MS" w:hAnsi="Trebuchet MS"/>
          <w:lang w:val="de-DE"/>
        </w:rPr>
        <w:t xml:space="preserve">; ich hoffe aber, </w:t>
      </w:r>
      <w:r>
        <w:rPr>
          <w:rFonts w:ascii="Trebuchet MS" w:hAnsi="Trebuchet MS"/>
          <w:lang w:val="de-DE"/>
        </w:rPr>
        <w:t xml:space="preserve">mich </w:t>
      </w:r>
      <w:r w:rsidRPr="003E54F9">
        <w:rPr>
          <w:rFonts w:ascii="Trebuchet MS" w:hAnsi="Trebuchet MS"/>
          <w:lang w:val="de-DE"/>
        </w:rPr>
        <w:t xml:space="preserve">auch in euren Gewissen </w:t>
      </w:r>
      <w:r>
        <w:rPr>
          <w:rFonts w:ascii="Trebuchet MS" w:hAnsi="Trebuchet MS"/>
          <w:lang w:val="de-DE"/>
        </w:rPr>
        <w:t>zu erweisen</w:t>
      </w:r>
      <w:r w:rsidRPr="003E54F9">
        <w:rPr>
          <w:rFonts w:ascii="Trebuchet MS" w:hAnsi="Trebuchet MS"/>
          <w:lang w:val="de-DE"/>
        </w:rPr>
        <w:t xml:space="preserve">. </w:t>
      </w:r>
      <w:r w:rsidRPr="003E54F9">
        <w:rPr>
          <w:rFonts w:ascii="Trebuchet MS" w:hAnsi="Trebuchet MS"/>
          <w:vertAlign w:val="superscript"/>
          <w:lang w:val="de-DE"/>
        </w:rPr>
        <w:t>12 </w:t>
      </w:r>
      <w:r w:rsidRPr="003E54F9">
        <w:rPr>
          <w:rFonts w:ascii="Trebuchet MS" w:hAnsi="Trebuchet MS"/>
          <w:lang w:val="de-DE"/>
        </w:rPr>
        <w:t>Nicht empfehlen wir euch wieder</w:t>
      </w:r>
      <w:r>
        <w:rPr>
          <w:rFonts w:ascii="Trebuchet MS" w:hAnsi="Trebuchet MS"/>
          <w:lang w:val="de-DE"/>
        </w:rPr>
        <w:t>um</w:t>
      </w:r>
      <w:r w:rsidRPr="003E54F9">
        <w:rPr>
          <w:rFonts w:ascii="Trebuchet MS" w:hAnsi="Trebuchet MS"/>
          <w:lang w:val="de-DE"/>
        </w:rPr>
        <w:t xml:space="preserve"> uns selbst, sondern geben euch Anlass, dass ihr euch unser rühmt, damit ihr denen ent</w:t>
      </w:r>
      <w:r>
        <w:rPr>
          <w:rFonts w:ascii="Trebuchet MS" w:hAnsi="Trebuchet MS"/>
          <w:lang w:val="de-DE"/>
        </w:rPr>
        <w:t>gegentreten könnt, die sich dem Angesicht nach und nicht im Herzen</w:t>
      </w:r>
      <w:r w:rsidRPr="003E54F9">
        <w:rPr>
          <w:rFonts w:ascii="Trebuchet MS" w:hAnsi="Trebuchet MS"/>
          <w:lang w:val="de-DE"/>
        </w:rPr>
        <w:t xml:space="preserve"> rühmen. </w:t>
      </w:r>
      <w:r w:rsidRPr="003E54F9">
        <w:rPr>
          <w:rFonts w:ascii="Trebuchet MS" w:hAnsi="Trebuchet MS"/>
          <w:vertAlign w:val="superscript"/>
          <w:lang w:val="de-DE"/>
        </w:rPr>
        <w:t>13 </w:t>
      </w:r>
      <w:r w:rsidRPr="003E54F9">
        <w:rPr>
          <w:rFonts w:ascii="Trebuchet MS" w:hAnsi="Trebuchet MS"/>
          <w:lang w:val="de-DE"/>
        </w:rPr>
        <w:t xml:space="preserve">Denn wenn wir von Sinnen waren: für Gott; wenn wir vernünftig sind: für euch. </w:t>
      </w:r>
      <w:r w:rsidRPr="003E54F9">
        <w:rPr>
          <w:rFonts w:ascii="Trebuchet MS" w:hAnsi="Trebuchet MS"/>
          <w:vertAlign w:val="superscript"/>
          <w:lang w:val="de-DE"/>
        </w:rPr>
        <w:t>14 </w:t>
      </w:r>
      <w:r w:rsidRPr="003E54F9">
        <w:rPr>
          <w:rFonts w:ascii="Trebuchet MS" w:hAnsi="Trebuchet MS"/>
          <w:lang w:val="de-DE"/>
        </w:rPr>
        <w:t>Denn die Liebe Christ</w:t>
      </w:r>
      <w:r>
        <w:rPr>
          <w:rFonts w:ascii="Trebuchet MS" w:hAnsi="Trebuchet MS"/>
          <w:lang w:val="de-DE"/>
        </w:rPr>
        <w:t>i drängt uns und wir urteilen dies</w:t>
      </w:r>
      <w:r w:rsidRPr="003E54F9">
        <w:rPr>
          <w:rFonts w:ascii="Trebuchet MS" w:hAnsi="Trebuchet MS"/>
          <w:lang w:val="de-DE"/>
        </w:rPr>
        <w:t xml:space="preserve">: </w:t>
      </w:r>
      <w:r w:rsidRPr="00CA1BCF">
        <w:rPr>
          <w:rFonts w:ascii="Trebuchet MS" w:hAnsi="Trebuchet MS"/>
          <w:i/>
          <w:lang w:val="de-DE"/>
        </w:rPr>
        <w:t>Einer</w:t>
      </w:r>
      <w:r w:rsidRPr="003E54F9">
        <w:rPr>
          <w:rFonts w:ascii="Trebuchet MS" w:hAnsi="Trebuchet MS"/>
          <w:lang w:val="de-DE"/>
        </w:rPr>
        <w:t xml:space="preserve"> ist für alle gestorben, also sind </w:t>
      </w:r>
      <w:r w:rsidRPr="00CA1BCF">
        <w:rPr>
          <w:rFonts w:ascii="Trebuchet MS" w:hAnsi="Trebuchet MS"/>
          <w:i/>
          <w:lang w:val="de-DE"/>
        </w:rPr>
        <w:t>alle</w:t>
      </w:r>
      <w:r w:rsidRPr="003E54F9">
        <w:rPr>
          <w:rFonts w:ascii="Trebuchet MS" w:hAnsi="Trebuchet MS"/>
          <w:lang w:val="de-DE"/>
        </w:rPr>
        <w:t xml:space="preserve"> gestorben. </w:t>
      </w:r>
      <w:r w:rsidRPr="003E54F9">
        <w:rPr>
          <w:rFonts w:ascii="Trebuchet MS" w:hAnsi="Trebuchet MS"/>
          <w:vertAlign w:val="superscript"/>
          <w:lang w:val="de-DE"/>
        </w:rPr>
        <w:t>15 </w:t>
      </w:r>
      <w:r w:rsidRPr="003E54F9">
        <w:rPr>
          <w:rFonts w:ascii="Trebuchet MS" w:hAnsi="Trebuchet MS"/>
          <w:lang w:val="de-DE"/>
        </w:rPr>
        <w:t xml:space="preserve">Und er ist für alle gestorben, damit die Lebenden nicht mehr sich selbst leben, sondern dem, der </w:t>
      </w:r>
      <w:r>
        <w:rPr>
          <w:rFonts w:ascii="Trebuchet MS" w:hAnsi="Trebuchet MS"/>
          <w:lang w:val="de-DE"/>
        </w:rPr>
        <w:t xml:space="preserve">für sie </w:t>
      </w:r>
      <w:r w:rsidRPr="003E54F9">
        <w:rPr>
          <w:rFonts w:ascii="Trebuchet MS" w:hAnsi="Trebuchet MS"/>
          <w:lang w:val="de-DE"/>
        </w:rPr>
        <w:t xml:space="preserve">gestorben und auferweckt ist. </w:t>
      </w:r>
      <w:r w:rsidRPr="003E54F9">
        <w:rPr>
          <w:rFonts w:ascii="Trebuchet MS" w:hAnsi="Trebuchet MS"/>
          <w:vertAlign w:val="superscript"/>
          <w:lang w:val="de-DE"/>
        </w:rPr>
        <w:t>16 </w:t>
      </w:r>
      <w:r>
        <w:rPr>
          <w:rFonts w:ascii="Trebuchet MS" w:hAnsi="Trebuchet MS"/>
          <w:lang w:val="de-DE"/>
        </w:rPr>
        <w:t>Sodass</w:t>
      </w:r>
      <w:r w:rsidRPr="003E54F9">
        <w:rPr>
          <w:rFonts w:ascii="Trebuchet MS" w:hAnsi="Trebuchet MS"/>
          <w:lang w:val="de-DE"/>
        </w:rPr>
        <w:t xml:space="preserve"> </w:t>
      </w:r>
      <w:r w:rsidRPr="003E54F9">
        <w:rPr>
          <w:rFonts w:ascii="Trebuchet MS" w:hAnsi="Trebuchet MS"/>
          <w:i/>
          <w:lang w:val="de-DE"/>
        </w:rPr>
        <w:t>wir</w:t>
      </w:r>
      <w:r>
        <w:rPr>
          <w:rFonts w:ascii="Trebuchet MS" w:hAnsi="Trebuchet MS"/>
          <w:lang w:val="de-DE"/>
        </w:rPr>
        <w:t xml:space="preserve"> von jetzt an keinen </w:t>
      </w:r>
      <w:r w:rsidRPr="003E54F9">
        <w:rPr>
          <w:rFonts w:ascii="Trebuchet MS" w:hAnsi="Trebuchet MS"/>
          <w:lang w:val="de-DE"/>
        </w:rPr>
        <w:t xml:space="preserve">nach </w:t>
      </w:r>
      <w:r>
        <w:rPr>
          <w:rFonts w:ascii="Trebuchet MS" w:hAnsi="Trebuchet MS"/>
          <w:lang w:val="de-DE"/>
        </w:rPr>
        <w:t>dem Fleisch kennen. Auch wenn wir Christus nach dem Fleisch erkannt haben</w:t>
      </w:r>
      <w:r>
        <w:rPr>
          <w:rStyle w:val="Funotenzeichen"/>
          <w:rFonts w:ascii="Trebuchet MS" w:hAnsi="Trebuchet MS"/>
          <w:lang w:val="de-DE"/>
        </w:rPr>
        <w:footnoteReference w:id="814"/>
      </w:r>
      <w:r>
        <w:rPr>
          <w:rFonts w:ascii="Trebuchet MS" w:hAnsi="Trebuchet MS"/>
          <w:lang w:val="de-DE"/>
        </w:rPr>
        <w:t>, tun wir es</w:t>
      </w:r>
      <w:r w:rsidRPr="003E54F9">
        <w:rPr>
          <w:rFonts w:ascii="Trebuchet MS" w:hAnsi="Trebuchet MS"/>
          <w:lang w:val="de-DE"/>
        </w:rPr>
        <w:t xml:space="preserve"> jetzt nicht mehr.</w:t>
      </w:r>
    </w:p>
    <w:p w14:paraId="677761AE"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Röm</w:t>
      </w:r>
      <w:proofErr w:type="spellEnd"/>
      <w:r w:rsidRPr="009C3508">
        <w:rPr>
          <w:lang w:val="sv-SE"/>
        </w:rPr>
        <w:t xml:space="preserve"> 6,4; Gal 6,15;</w:t>
      </w:r>
    </w:p>
    <w:p w14:paraId="69EB4F83" w14:textId="77777777" w:rsidR="00C71948" w:rsidRPr="009C3508" w:rsidRDefault="00C71948" w:rsidP="006374C6">
      <w:pPr>
        <w:pStyle w:val="Randverweis"/>
        <w:framePr w:wrap="around"/>
        <w:rPr>
          <w:lang w:val="sv-SE"/>
        </w:rPr>
      </w:pPr>
      <w:proofErr w:type="spellStart"/>
      <w:r w:rsidRPr="009C3508">
        <w:rPr>
          <w:lang w:val="sv-SE"/>
        </w:rPr>
        <w:t>Offb</w:t>
      </w:r>
      <w:proofErr w:type="spellEnd"/>
      <w:r w:rsidRPr="009C3508">
        <w:rPr>
          <w:lang w:val="sv-SE"/>
        </w:rPr>
        <w:t xml:space="preserve"> 21,5</w:t>
      </w:r>
    </w:p>
    <w:p w14:paraId="035645BC" w14:textId="77777777" w:rsidR="00C71948" w:rsidRPr="009C3508" w:rsidRDefault="00C71948" w:rsidP="006374C6">
      <w:pPr>
        <w:pStyle w:val="Randverweis"/>
        <w:framePr w:wrap="around"/>
        <w:rPr>
          <w:lang w:val="sv-SE"/>
        </w:rPr>
      </w:pPr>
      <w:r w:rsidRPr="009C3508">
        <w:rPr>
          <w:lang w:val="sv-SE"/>
        </w:rPr>
        <w:t xml:space="preserve">18: </w:t>
      </w:r>
      <w:proofErr w:type="spellStart"/>
      <w:r w:rsidRPr="009C3508">
        <w:rPr>
          <w:lang w:val="sv-SE"/>
        </w:rPr>
        <w:t>Röm</w:t>
      </w:r>
      <w:proofErr w:type="spellEnd"/>
      <w:r w:rsidRPr="009C3508">
        <w:rPr>
          <w:lang w:val="sv-SE"/>
        </w:rPr>
        <w:t xml:space="preserve"> 5,10</w:t>
      </w:r>
    </w:p>
    <w:p w14:paraId="1FBDFB6A" w14:textId="77777777" w:rsidR="00C71948" w:rsidRPr="009C3508" w:rsidRDefault="00C71948" w:rsidP="006374C6">
      <w:pPr>
        <w:pStyle w:val="Randverweis"/>
        <w:framePr w:wrap="around"/>
        <w:rPr>
          <w:lang w:val="sv-SE"/>
        </w:rPr>
      </w:pPr>
      <w:r w:rsidRPr="009C3508">
        <w:rPr>
          <w:lang w:val="sv-SE"/>
        </w:rPr>
        <w:t xml:space="preserve">19: </w:t>
      </w:r>
      <w:proofErr w:type="spellStart"/>
      <w:r w:rsidRPr="009C3508">
        <w:rPr>
          <w:lang w:val="sv-SE"/>
        </w:rPr>
        <w:t>Röm</w:t>
      </w:r>
      <w:proofErr w:type="spellEnd"/>
      <w:r w:rsidRPr="009C3508">
        <w:rPr>
          <w:lang w:val="sv-SE"/>
        </w:rPr>
        <w:t xml:space="preserve"> 3,24; Kol 1,19f</w:t>
      </w:r>
    </w:p>
    <w:p w14:paraId="5662DB3C" w14:textId="77777777" w:rsidR="00C71948" w:rsidRDefault="00C71948" w:rsidP="006374C6">
      <w:pPr>
        <w:pStyle w:val="Randverweis"/>
        <w:framePr w:wrap="around"/>
      </w:pPr>
      <w:r w:rsidRPr="00496941">
        <w:t xml:space="preserve">20: </w:t>
      </w:r>
      <w:proofErr w:type="spellStart"/>
      <w:r w:rsidRPr="00496941">
        <w:t>Mt</w:t>
      </w:r>
      <w:proofErr w:type="spellEnd"/>
      <w:r w:rsidRPr="00496941">
        <w:t xml:space="preserve"> 10,40;</w:t>
      </w:r>
    </w:p>
    <w:p w14:paraId="298182D0" w14:textId="77777777" w:rsidR="00C71948" w:rsidRPr="00496941" w:rsidRDefault="00C71948" w:rsidP="006374C6">
      <w:pPr>
        <w:pStyle w:val="Randverweis"/>
        <w:framePr w:wrap="around"/>
      </w:pPr>
      <w:proofErr w:type="spellStart"/>
      <w:r w:rsidRPr="00496941">
        <w:t>Lk</w:t>
      </w:r>
      <w:proofErr w:type="spellEnd"/>
      <w:r w:rsidRPr="00496941">
        <w:t xml:space="preserve"> 10,16</w:t>
      </w:r>
    </w:p>
    <w:p w14:paraId="68841C42" w14:textId="77777777" w:rsidR="00C71948" w:rsidRDefault="00C71948" w:rsidP="006374C6">
      <w:pPr>
        <w:pStyle w:val="Randverweis"/>
        <w:framePr w:wrap="around"/>
      </w:pPr>
      <w:r w:rsidRPr="00496941">
        <w:t xml:space="preserve">21: </w:t>
      </w:r>
      <w:proofErr w:type="spellStart"/>
      <w:r w:rsidRPr="00496941">
        <w:t>Röm</w:t>
      </w:r>
      <w:proofErr w:type="spellEnd"/>
      <w:r w:rsidRPr="00496941">
        <w:t xml:space="preserve"> 8,3;</w:t>
      </w:r>
    </w:p>
    <w:p w14:paraId="2F3D00BF" w14:textId="77777777" w:rsidR="00C71948" w:rsidRPr="00496941" w:rsidRDefault="00C71948" w:rsidP="006374C6">
      <w:pPr>
        <w:pStyle w:val="Randverweis"/>
        <w:framePr w:wrap="around"/>
      </w:pPr>
      <w:r w:rsidRPr="00496941">
        <w:t>Gal 3,13;</w:t>
      </w:r>
    </w:p>
    <w:p w14:paraId="52526106" w14:textId="77777777" w:rsidR="00C71948" w:rsidRPr="00496941" w:rsidRDefault="00C71948" w:rsidP="006374C6">
      <w:pPr>
        <w:pStyle w:val="Randverweis"/>
        <w:framePr w:wrap="around"/>
      </w:pPr>
      <w:r w:rsidRPr="00496941">
        <w:t>1 Petr 2,24</w:t>
      </w:r>
    </w:p>
    <w:p w14:paraId="3D61018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Sodass</w:t>
      </w:r>
      <w:r w:rsidRPr="001E5732">
        <w:rPr>
          <w:rFonts w:ascii="Trebuchet MS" w:hAnsi="Trebuchet MS"/>
          <w:lang w:val="de-DE"/>
        </w:rPr>
        <w:t>, wenn einer in Christus ist</w:t>
      </w:r>
      <w:r>
        <w:rPr>
          <w:rFonts w:ascii="Trebuchet MS" w:hAnsi="Trebuchet MS"/>
          <w:lang w:val="de-DE"/>
        </w:rPr>
        <w:t xml:space="preserve">: Neue </w:t>
      </w:r>
      <w:r w:rsidRPr="001E5732">
        <w:rPr>
          <w:rFonts w:ascii="Trebuchet MS" w:hAnsi="Trebuchet MS"/>
          <w:lang w:val="de-DE"/>
        </w:rPr>
        <w:t>Schöpfung</w:t>
      </w:r>
      <w:r>
        <w:rPr>
          <w:rFonts w:ascii="Trebuchet MS" w:hAnsi="Trebuchet MS"/>
          <w:lang w:val="de-DE"/>
        </w:rPr>
        <w:t>!</w:t>
      </w:r>
      <w:r>
        <w:rPr>
          <w:rStyle w:val="Funotenzeichen"/>
          <w:rFonts w:ascii="Trebuchet MS" w:hAnsi="Trebuchet MS"/>
          <w:lang w:val="de-DE"/>
        </w:rPr>
        <w:footnoteReference w:id="815"/>
      </w:r>
      <w:r w:rsidRPr="001E5732">
        <w:rPr>
          <w:rFonts w:ascii="Trebuchet MS" w:hAnsi="Trebuchet MS"/>
          <w:lang w:val="de-DE"/>
        </w:rPr>
        <w:t xml:space="preserve"> </w:t>
      </w:r>
      <w:r>
        <w:rPr>
          <w:rFonts w:ascii="Trebuchet MS" w:hAnsi="Trebuchet MS"/>
          <w:lang w:val="de-DE"/>
        </w:rPr>
        <w:t xml:space="preserve">Das Alte ist vergangen; </w:t>
      </w:r>
      <w:r w:rsidRPr="001E5732">
        <w:rPr>
          <w:rFonts w:ascii="Trebuchet MS" w:hAnsi="Trebuchet MS"/>
          <w:lang w:val="de-DE"/>
        </w:rPr>
        <w:t xml:space="preserve">siehe: </w:t>
      </w:r>
      <w:r>
        <w:rPr>
          <w:rFonts w:ascii="Trebuchet MS" w:hAnsi="Trebuchet MS"/>
          <w:lang w:val="de-DE"/>
        </w:rPr>
        <w:t xml:space="preserve">Neues ist </w:t>
      </w:r>
      <w:r w:rsidRPr="001E5732">
        <w:rPr>
          <w:rFonts w:ascii="Trebuchet MS" w:hAnsi="Trebuchet MS"/>
          <w:lang w:val="de-DE"/>
        </w:rPr>
        <w:t xml:space="preserve">geworden. </w:t>
      </w:r>
      <w:r w:rsidRPr="001E5732">
        <w:rPr>
          <w:rFonts w:ascii="Trebuchet MS" w:hAnsi="Trebuchet MS"/>
          <w:vertAlign w:val="superscript"/>
          <w:lang w:val="de-DE"/>
        </w:rPr>
        <w:t>18 </w:t>
      </w:r>
      <w:r w:rsidRPr="001E5732">
        <w:rPr>
          <w:rFonts w:ascii="Trebuchet MS" w:hAnsi="Trebuchet MS"/>
          <w:lang w:val="de-DE"/>
        </w:rPr>
        <w:t xml:space="preserve">Das alles aus Gott, der uns mit sich durch Christus versöhnt hat und uns den Dienst der Versöhnung gegeben hat, </w:t>
      </w:r>
      <w:r w:rsidRPr="001E5732">
        <w:rPr>
          <w:rFonts w:ascii="Trebuchet MS" w:hAnsi="Trebuchet MS"/>
          <w:vertAlign w:val="superscript"/>
          <w:lang w:val="de-DE"/>
        </w:rPr>
        <w:t>19 </w:t>
      </w:r>
      <w:r w:rsidRPr="0055484C">
        <w:rPr>
          <w:rFonts w:ascii="Trebuchet MS" w:hAnsi="Trebuchet MS"/>
          <w:lang w:val="de-DE"/>
        </w:rPr>
        <w:t>nämlich</w:t>
      </w:r>
      <w:r>
        <w:rPr>
          <w:rFonts w:ascii="Trebuchet MS" w:hAnsi="Trebuchet MS"/>
          <w:lang w:val="de-DE"/>
        </w:rPr>
        <w:t>, dass</w:t>
      </w:r>
      <w:r w:rsidRPr="001E5732">
        <w:rPr>
          <w:rFonts w:ascii="Trebuchet MS" w:hAnsi="Trebuchet MS"/>
          <w:lang w:val="de-DE"/>
        </w:rPr>
        <w:t xml:space="preserve"> Gott </w:t>
      </w:r>
      <w:r>
        <w:rPr>
          <w:rFonts w:ascii="Trebuchet MS" w:hAnsi="Trebuchet MS"/>
          <w:lang w:val="de-DE"/>
        </w:rPr>
        <w:t xml:space="preserve">es </w:t>
      </w:r>
      <w:r w:rsidRPr="001E5732">
        <w:rPr>
          <w:rFonts w:ascii="Trebuchet MS" w:hAnsi="Trebuchet MS"/>
          <w:lang w:val="de-DE"/>
        </w:rPr>
        <w:t xml:space="preserve">war, der in Christus Welt mit sich versöhnt hat, indem er ihnen ihre Verfehlungen </w:t>
      </w:r>
      <w:r>
        <w:rPr>
          <w:noProof/>
          <w:lang w:val="de-DE" w:bidi="he-IL"/>
        </w:rPr>
        <w:lastRenderedPageBreak/>
        <mc:AlternateContent>
          <mc:Choice Requires="wps">
            <w:drawing>
              <wp:anchor distT="0" distB="0" distL="114300" distR="114300" simplePos="0" relativeHeight="251928576" behindDoc="0" locked="0" layoutInCell="1" allowOverlap="1" wp14:anchorId="3BA423DC" wp14:editId="23008E02">
                <wp:simplePos x="0" y="0"/>
                <wp:positionH relativeFrom="margin">
                  <wp:posOffset>-101854</wp:posOffset>
                </wp:positionH>
                <wp:positionV relativeFrom="paragraph">
                  <wp:posOffset>-327660</wp:posOffset>
                </wp:positionV>
                <wp:extent cx="1011600" cy="316800"/>
                <wp:effectExtent l="0" t="0" r="0" b="7620"/>
                <wp:wrapNone/>
                <wp:docPr id="501" name="Textfeld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BA0F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w:t>
                            </w:r>
                            <w:r w:rsidRPr="00DB5D0A">
                              <w:rPr>
                                <w:rFonts w:ascii="Trebuchet MS" w:hAnsi="Trebuchet MS" w:cs="Times New Roman"/>
                                <w:i/>
                                <w:iCs/>
                                <w:lang w:val="de-DE"/>
                              </w:rPr>
                              <w:t>20</w:t>
                            </w:r>
                            <w:r>
                              <w:rPr>
                                <w:rFonts w:ascii="Trebuchet MS" w:hAnsi="Trebuchet MS" w:cs="Times New Roman"/>
                                <w:b/>
                                <w:bCs/>
                                <w:i/>
                                <w:iCs/>
                                <w:lang w:val="de-DE"/>
                              </w:rPr>
                              <w:t xml:space="preserve"> </w:t>
                            </w:r>
                            <w:r>
                              <w:rPr>
                                <w:rFonts w:ascii="Trebuchet MS" w:hAnsi="Trebuchet MS"/>
                                <w:lang w:val="de-DE"/>
                              </w:rPr>
                              <w:t>−</w:t>
                            </w:r>
                            <w:r>
                              <w:rPr>
                                <w:rFonts w:ascii="Trebuchet MS" w:hAnsi="Trebuchet MS" w:cs="Times New Roman"/>
                                <w:i/>
                                <w:iCs/>
                                <w:lang w:val="de-DE"/>
                              </w:rPr>
                              <w:t xml:space="preserve"> 6,15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23DC" id="Textfeld 285" o:spid="_x0000_s1308" type="#_x0000_t202" style="position:absolute;left:0;text-align:left;margin-left:-8pt;margin-top:-25.8pt;width:79.65pt;height:24.9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" fillcolor="white [3201]" stroked="f" strokeweight=".5pt">
                <v:textbox>
                  <w:txbxContent>
                    <w:p w14:paraId="2CCBA0F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w:t>
                      </w:r>
                      <w:r w:rsidRPr="00DB5D0A">
                        <w:rPr>
                          <w:rFonts w:ascii="Trebuchet MS" w:hAnsi="Trebuchet MS" w:cs="Times New Roman"/>
                          <w:i/>
                          <w:iCs/>
                          <w:lang w:val="de-DE"/>
                        </w:rPr>
                        <w:t>20</w:t>
                      </w:r>
                      <w:r>
                        <w:rPr>
                          <w:rFonts w:ascii="Trebuchet MS" w:hAnsi="Trebuchet MS" w:cs="Times New Roman"/>
                          <w:b/>
                          <w:bCs/>
                          <w:i/>
                          <w:iCs/>
                          <w:lang w:val="de-DE"/>
                        </w:rPr>
                        <w:t xml:space="preserve"> </w:t>
                      </w:r>
                      <w:r>
                        <w:rPr>
                          <w:rFonts w:ascii="Trebuchet MS" w:hAnsi="Trebuchet MS"/>
                          <w:lang w:val="de-DE"/>
                        </w:rPr>
                        <w:t>−</w:t>
                      </w:r>
                      <w:r>
                        <w:rPr>
                          <w:rFonts w:ascii="Trebuchet MS" w:hAnsi="Trebuchet MS" w:cs="Times New Roman"/>
                          <w:i/>
                          <w:iCs/>
                          <w:lang w:val="de-DE"/>
                        </w:rPr>
                        <w:t xml:space="preserve"> 6,15</w:t>
                      </w:r>
                    </w:p>
                  </w:txbxContent>
                </v:textbox>
                <w10:wrap anchorx="margin"/>
              </v:shape>
            </w:pict>
          </mc:Fallback>
        </mc:AlternateContent>
      </w:r>
      <w:r w:rsidRPr="001E5732">
        <w:rPr>
          <w:rFonts w:ascii="Trebuchet MS" w:hAnsi="Trebuchet MS"/>
          <w:lang w:val="de-DE"/>
        </w:rPr>
        <w:t>nicht an</w:t>
      </w:r>
      <w:r>
        <w:rPr>
          <w:rFonts w:ascii="Trebuchet MS" w:hAnsi="Trebuchet MS"/>
          <w:lang w:val="de-DE"/>
        </w:rPr>
        <w:t xml:space="preserve">gerechnet und bei </w:t>
      </w:r>
      <w:r w:rsidRPr="001E5732">
        <w:rPr>
          <w:rFonts w:ascii="Trebuchet MS" w:hAnsi="Trebuchet MS"/>
          <w:lang w:val="de-DE"/>
        </w:rPr>
        <w:t>uns das Wort der Versöhnung eingesetzt</w:t>
      </w:r>
      <w:r w:rsidRPr="001E5732">
        <w:rPr>
          <w:rStyle w:val="Funotenzeichen"/>
          <w:rFonts w:ascii="Trebuchet MS" w:hAnsi="Trebuchet MS" w:cs="Arial"/>
          <w:lang w:val="de-DE"/>
        </w:rPr>
        <w:footnoteReference w:id="816"/>
      </w:r>
      <w:r w:rsidRPr="001E5732">
        <w:rPr>
          <w:rFonts w:ascii="Trebuchet MS" w:hAnsi="Trebuchet MS"/>
          <w:lang w:val="de-DE"/>
        </w:rPr>
        <w:t xml:space="preserve"> hat. </w:t>
      </w:r>
      <w:r w:rsidRPr="001E5732">
        <w:rPr>
          <w:rFonts w:ascii="Trebuchet MS" w:hAnsi="Trebuchet MS"/>
          <w:vertAlign w:val="superscript"/>
          <w:lang w:val="de-DE"/>
        </w:rPr>
        <w:t>20 </w:t>
      </w:r>
      <w:r w:rsidRPr="001E5732">
        <w:rPr>
          <w:rFonts w:ascii="Trebuchet MS" w:hAnsi="Trebuchet MS"/>
          <w:lang w:val="de-DE"/>
        </w:rPr>
        <w:t xml:space="preserve">Wir sind also </w:t>
      </w:r>
      <w:r>
        <w:rPr>
          <w:rFonts w:ascii="Trebuchet MS" w:hAnsi="Trebuchet MS"/>
          <w:lang w:val="de-DE"/>
        </w:rPr>
        <w:t xml:space="preserve">in </w:t>
      </w:r>
      <w:r w:rsidRPr="001E5732">
        <w:rPr>
          <w:rFonts w:ascii="Trebuchet MS" w:hAnsi="Trebuchet MS"/>
          <w:lang w:val="de-DE"/>
        </w:rPr>
        <w:t>Gesandt</w:t>
      </w:r>
      <w:r>
        <w:rPr>
          <w:rFonts w:ascii="Trebuchet MS" w:hAnsi="Trebuchet MS"/>
          <w:lang w:val="de-DE"/>
        </w:rPr>
        <w:t>schaft</w:t>
      </w:r>
      <w:r w:rsidRPr="001E5732">
        <w:rPr>
          <w:rFonts w:ascii="Trebuchet MS" w:hAnsi="Trebuchet MS"/>
          <w:lang w:val="de-DE"/>
        </w:rPr>
        <w:t xml:space="preserve"> </w:t>
      </w:r>
      <w:r>
        <w:rPr>
          <w:rFonts w:ascii="Trebuchet MS" w:hAnsi="Trebuchet MS"/>
          <w:lang w:val="de-DE"/>
        </w:rPr>
        <w:t xml:space="preserve">an Christi </w:t>
      </w:r>
      <w:proofErr w:type="spellStart"/>
      <w:r>
        <w:rPr>
          <w:rFonts w:ascii="Trebuchet MS" w:hAnsi="Trebuchet MS"/>
          <w:lang w:val="de-DE"/>
        </w:rPr>
        <w:t>Statt</w:t>
      </w:r>
      <w:proofErr w:type="spellEnd"/>
      <w:r>
        <w:rPr>
          <w:rFonts w:ascii="Trebuchet MS" w:hAnsi="Trebuchet MS"/>
          <w:lang w:val="de-DE"/>
        </w:rPr>
        <w:t>,</w:t>
      </w:r>
      <w:r w:rsidRPr="001E5732">
        <w:rPr>
          <w:rFonts w:ascii="Trebuchet MS" w:hAnsi="Trebuchet MS"/>
          <w:lang w:val="de-DE"/>
        </w:rPr>
        <w:t xml:space="preserve"> </w:t>
      </w:r>
      <w:r>
        <w:rPr>
          <w:rFonts w:ascii="Trebuchet MS" w:hAnsi="Trebuchet MS"/>
          <w:lang w:val="de-DE"/>
        </w:rPr>
        <w:t>wie dass Gott durch uns mahnt:</w:t>
      </w:r>
      <w:r w:rsidRPr="001E5732">
        <w:rPr>
          <w:rFonts w:ascii="Trebuchet MS" w:hAnsi="Trebuchet MS"/>
          <w:lang w:val="de-DE"/>
        </w:rPr>
        <w:t xml:space="preserve"> W</w:t>
      </w:r>
      <w:r>
        <w:rPr>
          <w:rFonts w:ascii="Trebuchet MS" w:hAnsi="Trebuchet MS"/>
          <w:lang w:val="de-DE"/>
        </w:rPr>
        <w:t>ir bitten an Christi Statt</w:t>
      </w:r>
      <w:r w:rsidRPr="001E5732">
        <w:rPr>
          <w:rFonts w:ascii="Trebuchet MS" w:hAnsi="Trebuchet MS"/>
          <w:lang w:val="de-DE"/>
        </w:rPr>
        <w:t>: Lasst euch mit Gott versöhnen!</w:t>
      </w:r>
      <w:r w:rsidRPr="001E5732">
        <w:rPr>
          <w:rStyle w:val="Funotenzeichen"/>
          <w:rFonts w:ascii="Trebuchet MS" w:hAnsi="Trebuchet MS" w:cs="Arial"/>
          <w:lang w:val="de-DE"/>
        </w:rPr>
        <w:footnoteReference w:id="817"/>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Den, der Sünde nicht kannte, hat er für uns zu Sünde gemacht, damit </w:t>
      </w:r>
      <w:r w:rsidRPr="001E5732">
        <w:rPr>
          <w:rFonts w:ascii="Trebuchet MS" w:hAnsi="Trebuchet MS"/>
          <w:i/>
          <w:lang w:val="de-DE"/>
        </w:rPr>
        <w:t xml:space="preserve">wir </w:t>
      </w:r>
      <w:r w:rsidRPr="001E5732">
        <w:rPr>
          <w:rFonts w:ascii="Trebuchet MS" w:hAnsi="Trebuchet MS"/>
          <w:lang w:val="de-DE"/>
        </w:rPr>
        <w:t>in ihm Gottesgerechtigkeit werden.</w:t>
      </w:r>
      <w:r w:rsidRPr="001E5732">
        <w:rPr>
          <w:rStyle w:val="Funotenzeichen"/>
          <w:rFonts w:ascii="Trebuchet MS" w:hAnsi="Trebuchet MS" w:cs="Arial"/>
          <w:lang w:val="de-DE"/>
        </w:rPr>
        <w:footnoteReference w:id="818"/>
      </w:r>
    </w:p>
    <w:p w14:paraId="4D83F2B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bCs w:val="0"/>
          <w:iCs/>
          <w:kern w:val="0"/>
          <w:szCs w:val="24"/>
          <w:lang w:val="de-DE"/>
        </w:rPr>
      </w:pPr>
      <w:bookmarkStart w:id="720" w:name="_Toc38535099"/>
      <w:r w:rsidRPr="001E5732">
        <w:rPr>
          <w:rFonts w:ascii="Trebuchet MS" w:hAnsi="Trebuchet MS"/>
          <w:szCs w:val="24"/>
          <w:lang w:val="de-DE"/>
        </w:rPr>
        <w:t>Die eigene Bewährung im Dienst (6,1</w:t>
      </w:r>
      <w:r>
        <w:rPr>
          <w:rFonts w:ascii="Trebuchet MS" w:hAnsi="Trebuchet MS"/>
          <w:szCs w:val="24"/>
          <w:lang w:val="de-DE"/>
        </w:rPr>
        <w:t>−</w:t>
      </w:r>
      <w:r w:rsidRPr="001E5732">
        <w:rPr>
          <w:rFonts w:ascii="Trebuchet MS" w:hAnsi="Trebuchet MS"/>
          <w:szCs w:val="24"/>
          <w:lang w:val="de-DE"/>
        </w:rPr>
        <w:t>10)</w:t>
      </w:r>
      <w:bookmarkEnd w:id="720"/>
    </w:p>
    <w:p w14:paraId="5A03B83D"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Mitwirkend mahnen</w:t>
      </w:r>
      <w:r w:rsidRPr="001E5732">
        <w:rPr>
          <w:rFonts w:ascii="Trebuchet MS" w:hAnsi="Trebuchet MS"/>
          <w:lang w:val="de-DE"/>
        </w:rPr>
        <w:t xml:space="preserve"> wir auch, dass ihr nicht ins Leere die Gnade Gottes ange</w:t>
      </w:r>
      <w:r>
        <w:rPr>
          <w:rFonts w:ascii="Trebuchet MS" w:hAnsi="Trebuchet MS"/>
          <w:lang w:val="de-DE"/>
        </w:rPr>
        <w:softHyphen/>
      </w:r>
      <w:r w:rsidRPr="001E5732">
        <w:rPr>
          <w:rFonts w:ascii="Trebuchet MS" w:hAnsi="Trebuchet MS"/>
          <w:lang w:val="de-DE"/>
        </w:rPr>
        <w:t>nom</w:t>
      </w:r>
      <w:r>
        <w:rPr>
          <w:rFonts w:ascii="Trebuchet MS" w:hAnsi="Trebuchet MS"/>
          <w:lang w:val="de-DE"/>
        </w:rPr>
        <w:t>men hab</w:t>
      </w:r>
      <w:r w:rsidRPr="001E5732">
        <w:rPr>
          <w:rFonts w:ascii="Trebuchet MS" w:hAnsi="Trebuchet MS"/>
          <w:lang w:val="de-DE"/>
        </w:rPr>
        <w:t xml:space="preserve">t. </w:t>
      </w:r>
      <w:r w:rsidRPr="001E5732">
        <w:rPr>
          <w:rFonts w:ascii="Trebuchet MS" w:hAnsi="Trebuchet MS"/>
          <w:vertAlign w:val="superscript"/>
          <w:lang w:val="de-DE"/>
        </w:rPr>
        <w:t>2 </w:t>
      </w:r>
      <w:r w:rsidRPr="001E5732">
        <w:rPr>
          <w:rFonts w:ascii="Trebuchet MS" w:hAnsi="Trebuchet MS"/>
          <w:lang w:val="de-DE"/>
        </w:rPr>
        <w:t>Denn es heißt:</w:t>
      </w:r>
    </w:p>
    <w:p w14:paraId="5BBFE0DD" w14:textId="77777777" w:rsidR="00C71948" w:rsidRPr="001E5732" w:rsidRDefault="00C71948" w:rsidP="006374C6">
      <w:pPr>
        <w:pStyle w:val="Randverweis"/>
        <w:framePr w:wrap="around"/>
      </w:pPr>
      <w:r>
        <w:t xml:space="preserve">2: </w:t>
      </w:r>
      <w:proofErr w:type="spellStart"/>
      <w:r>
        <w:t>Jes</w:t>
      </w:r>
      <w:proofErr w:type="spellEnd"/>
      <w:r>
        <w:t xml:space="preserve"> 49,8</w:t>
      </w:r>
    </w:p>
    <w:p w14:paraId="6B225CEB"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„Zu </w:t>
      </w:r>
      <w:r>
        <w:rPr>
          <w:rFonts w:ascii="Trebuchet MS" w:hAnsi="Trebuchet MS"/>
          <w:lang w:val="de-DE"/>
        </w:rPr>
        <w:t xml:space="preserve">genehmer </w:t>
      </w:r>
      <w:r w:rsidRPr="001E5732">
        <w:rPr>
          <w:rFonts w:ascii="Trebuchet MS" w:hAnsi="Trebuchet MS"/>
          <w:lang w:val="de-DE"/>
        </w:rPr>
        <w:t>Zeit habe ich dich erhört;</w:t>
      </w:r>
    </w:p>
    <w:p w14:paraId="20538D06" w14:textId="77777777" w:rsidR="00C71948" w:rsidRPr="001E5732"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 xml:space="preserve">und an einem </w:t>
      </w:r>
      <w:proofErr w:type="spellStart"/>
      <w:r w:rsidRPr="001E5732">
        <w:rPr>
          <w:rFonts w:ascii="Trebuchet MS" w:hAnsi="Trebuchet MS"/>
          <w:lang w:val="de-DE"/>
        </w:rPr>
        <w:t>Heilstag</w:t>
      </w:r>
      <w:proofErr w:type="spellEnd"/>
      <w:r w:rsidRPr="001E5732">
        <w:rPr>
          <w:rFonts w:ascii="Trebuchet MS" w:hAnsi="Trebuchet MS"/>
          <w:lang w:val="de-DE"/>
        </w:rPr>
        <w:t xml:space="preserve"> habe ich dir geholfen.“</w:t>
      </w:r>
    </w:p>
    <w:p w14:paraId="4055D727"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lang w:val="de-DE"/>
        </w:rPr>
        <w:t>Siehe: Jetzt ist wohl</w:t>
      </w:r>
      <w:r>
        <w:rPr>
          <w:rFonts w:ascii="Trebuchet MS" w:hAnsi="Trebuchet MS"/>
          <w:lang w:val="de-DE"/>
        </w:rPr>
        <w:t>genehme</w:t>
      </w:r>
      <w:r w:rsidRPr="001E5732">
        <w:rPr>
          <w:rFonts w:ascii="Trebuchet MS" w:hAnsi="Trebuchet MS"/>
          <w:lang w:val="de-DE"/>
        </w:rPr>
        <w:t xml:space="preserve"> Zeit; siehe: Jetzt ist </w:t>
      </w:r>
      <w:proofErr w:type="spellStart"/>
      <w:r w:rsidRPr="001E5732">
        <w:rPr>
          <w:rFonts w:ascii="Trebuchet MS" w:hAnsi="Trebuchet MS"/>
          <w:lang w:val="de-DE"/>
        </w:rPr>
        <w:t>Heilstag</w:t>
      </w:r>
      <w:proofErr w:type="spellEnd"/>
      <w:r w:rsidRPr="001E5732">
        <w:rPr>
          <w:rFonts w:ascii="Trebuchet MS" w:hAnsi="Trebuchet MS"/>
          <w:lang w:val="de-DE"/>
        </w:rPr>
        <w:t>.</w:t>
      </w:r>
    </w:p>
    <w:p w14:paraId="382BC0F2" w14:textId="77777777" w:rsidR="00C71948" w:rsidRPr="00731E2F" w:rsidRDefault="00C71948" w:rsidP="006374C6">
      <w:pPr>
        <w:pStyle w:val="Randverweis"/>
        <w:framePr w:wrap="around"/>
      </w:pPr>
      <w:r w:rsidRPr="00731E2F">
        <w:t>4−10: 4,8−10;</w:t>
      </w:r>
    </w:p>
    <w:p w14:paraId="0195CC39" w14:textId="77777777" w:rsidR="00C71948" w:rsidRPr="00731E2F" w:rsidRDefault="00C71948" w:rsidP="006374C6">
      <w:pPr>
        <w:pStyle w:val="Randverweis"/>
        <w:framePr w:wrap="around"/>
      </w:pPr>
      <w:r w:rsidRPr="00731E2F">
        <w:t>11,23−29;</w:t>
      </w:r>
    </w:p>
    <w:p w14:paraId="6AC8650C" w14:textId="77777777" w:rsidR="00C71948" w:rsidRPr="00731E2F" w:rsidRDefault="00C71948" w:rsidP="006374C6">
      <w:pPr>
        <w:pStyle w:val="Randverweis"/>
        <w:framePr w:wrap="around"/>
      </w:pPr>
      <w:r w:rsidRPr="00731E2F">
        <w:t>1 Kor 4,11−13</w:t>
      </w:r>
    </w:p>
    <w:p w14:paraId="24D95BFF" w14:textId="77777777" w:rsidR="00C71948" w:rsidRPr="00731E2F" w:rsidRDefault="00C71948" w:rsidP="006374C6">
      <w:pPr>
        <w:pStyle w:val="Randverweis"/>
        <w:framePr w:wrap="around"/>
      </w:pPr>
      <w:r>
        <w:t>6: Gal 5,22</w:t>
      </w:r>
      <w:r w:rsidRPr="00731E2F">
        <w:t>f</w:t>
      </w:r>
    </w:p>
    <w:p w14:paraId="41AB1489" w14:textId="77777777" w:rsidR="00C71948" w:rsidRPr="00731E2F" w:rsidRDefault="00C71948" w:rsidP="006374C6">
      <w:pPr>
        <w:pStyle w:val="Randverweis"/>
        <w:framePr w:wrap="around"/>
      </w:pPr>
      <w:r w:rsidRPr="00731E2F">
        <w:t xml:space="preserve">7: </w:t>
      </w:r>
      <w:proofErr w:type="spellStart"/>
      <w:r w:rsidRPr="00731E2F">
        <w:t>Röm</w:t>
      </w:r>
      <w:proofErr w:type="spellEnd"/>
      <w:r w:rsidRPr="00731E2F">
        <w:t xml:space="preserve"> 13,12</w:t>
      </w:r>
    </w:p>
    <w:p w14:paraId="5B3FAFDF" w14:textId="77777777" w:rsidR="00C71948" w:rsidRPr="00731E2F" w:rsidRDefault="00C71948" w:rsidP="006374C6">
      <w:pPr>
        <w:pStyle w:val="Randverweis"/>
        <w:framePr w:wrap="around"/>
      </w:pPr>
      <w:r w:rsidRPr="00731E2F">
        <w:t>9: Ps 118,17f</w:t>
      </w:r>
    </w:p>
    <w:p w14:paraId="354AF1A1" w14:textId="77777777" w:rsidR="00C71948" w:rsidRDefault="00C71948" w:rsidP="006374C6">
      <w:pPr>
        <w:pStyle w:val="Randverweis"/>
        <w:framePr w:wrap="around"/>
      </w:pPr>
      <w:r>
        <w:t>10: 8,9;</w:t>
      </w:r>
    </w:p>
    <w:p w14:paraId="17246B62" w14:textId="77777777" w:rsidR="00C71948" w:rsidRPr="001E5732" w:rsidRDefault="00C71948" w:rsidP="006374C6">
      <w:pPr>
        <w:pStyle w:val="Randverweis"/>
        <w:framePr w:wrap="around"/>
      </w:pPr>
      <w:r>
        <w:t>Phil 4,12f</w:t>
      </w:r>
    </w:p>
    <w:p w14:paraId="6B38436C" w14:textId="54FE04EE" w:rsidR="00C71948" w:rsidRPr="004A6A93"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Wir geben in nichts irgendeinen Anstoß, dami</w:t>
      </w:r>
      <w:r>
        <w:rPr>
          <w:rFonts w:ascii="Trebuchet MS" w:hAnsi="Trebuchet MS"/>
          <w:lang w:val="de-DE"/>
        </w:rPr>
        <w:t>t der Dienst nicht verlästert wird</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sondern in allem empfehlen wir uns selbst als Gottes Diener</w:t>
      </w:r>
      <w:r w:rsidR="000154F8">
        <w:rPr>
          <w:rFonts w:ascii="Trebuchet MS" w:hAnsi="Trebuchet MS"/>
          <w:lang w:val="de-DE"/>
        </w:rPr>
        <w:t>;</w:t>
      </w:r>
      <w:r w:rsidRPr="001E5732">
        <w:rPr>
          <w:rFonts w:ascii="Trebuchet MS" w:hAnsi="Trebuchet MS"/>
          <w:lang w:val="de-DE"/>
        </w:rPr>
        <w:t xml:space="preserve"> in vieler Ausdauer, in Bedrängnissen, in Nöten, in Engen</w:t>
      </w:r>
      <w:r w:rsidR="00457E7D">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unter Schlägen, in Gefängnissen, bei Un</w:t>
      </w:r>
      <w:r>
        <w:rPr>
          <w:rFonts w:ascii="Trebuchet MS" w:hAnsi="Trebuchet MS"/>
          <w:lang w:val="de-DE"/>
        </w:rPr>
        <w:t>ruhe</w:t>
      </w:r>
      <w:r w:rsidR="00457E7D">
        <w:rPr>
          <w:rFonts w:ascii="Trebuchet MS" w:hAnsi="Trebuchet MS"/>
          <w:lang w:val="de-DE"/>
        </w:rPr>
        <w:t>;</w:t>
      </w:r>
      <w:r>
        <w:rPr>
          <w:rFonts w:ascii="Trebuchet MS" w:hAnsi="Trebuchet MS"/>
          <w:lang w:val="de-DE"/>
        </w:rPr>
        <w:t xml:space="preserve"> in Mühen, </w:t>
      </w:r>
      <w:r w:rsidR="00D6049C">
        <w:rPr>
          <w:rFonts w:ascii="Trebuchet MS" w:hAnsi="Trebuchet MS"/>
          <w:lang w:val="de-DE"/>
        </w:rPr>
        <w:t xml:space="preserve">in </w:t>
      </w:r>
      <w:proofErr w:type="spellStart"/>
      <w:r w:rsidR="00B54680">
        <w:rPr>
          <w:rFonts w:ascii="Trebuchet MS" w:hAnsi="Trebuchet MS"/>
          <w:lang w:val="de-DE"/>
        </w:rPr>
        <w:t>Wachbleibe</w:t>
      </w:r>
      <w:r w:rsidR="00C42352">
        <w:rPr>
          <w:rFonts w:ascii="Trebuchet MS" w:hAnsi="Trebuchet MS"/>
          <w:lang w:val="de-DE"/>
        </w:rPr>
        <w:t>rei</w:t>
      </w:r>
      <w:proofErr w:type="spellEnd"/>
      <w:r>
        <w:rPr>
          <w:rFonts w:ascii="Trebuchet MS" w:hAnsi="Trebuchet MS"/>
          <w:lang w:val="de-DE"/>
        </w:rPr>
        <w:t>, in</w:t>
      </w:r>
      <w:r w:rsidR="00457E7D">
        <w:rPr>
          <w:rFonts w:ascii="Trebuchet MS" w:hAnsi="Trebuchet MS"/>
          <w:lang w:val="de-DE"/>
        </w:rPr>
        <w:t xml:space="preserve"> </w:t>
      </w:r>
      <w:proofErr w:type="spellStart"/>
      <w:r w:rsidRPr="001E5732">
        <w:rPr>
          <w:rFonts w:ascii="Trebuchet MS" w:hAnsi="Trebuchet MS"/>
          <w:lang w:val="de-DE"/>
        </w:rPr>
        <w:t>Fas</w:t>
      </w:r>
      <w:r w:rsidR="00D6049C">
        <w:rPr>
          <w:rFonts w:ascii="Trebuchet MS" w:hAnsi="Trebuchet MS"/>
          <w:lang w:val="de-DE"/>
        </w:rPr>
        <w:t>te</w:t>
      </w:r>
      <w:r w:rsidR="00C42352">
        <w:rPr>
          <w:rFonts w:ascii="Trebuchet MS" w:hAnsi="Trebuchet MS"/>
          <w:lang w:val="de-DE"/>
        </w:rPr>
        <w:t>rei</w:t>
      </w:r>
      <w:proofErr w:type="spellEnd"/>
      <w:r w:rsidR="002B01C8">
        <w:rPr>
          <w:rStyle w:val="Funotenzeichen"/>
          <w:rFonts w:ascii="Trebuchet MS" w:hAnsi="Trebuchet MS"/>
          <w:lang w:val="de-DE"/>
        </w:rPr>
        <w:footnoteReference w:id="819"/>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in Lauterkeit, in Erkenntnis, in Langmut, in Güte</w:t>
      </w:r>
      <w:r w:rsidR="00457E7D">
        <w:rPr>
          <w:rFonts w:ascii="Trebuchet MS" w:hAnsi="Trebuchet MS"/>
          <w:lang w:val="de-DE"/>
        </w:rPr>
        <w:t>;</w:t>
      </w:r>
      <w:r w:rsidRPr="001E5732">
        <w:rPr>
          <w:rFonts w:ascii="Trebuchet MS" w:hAnsi="Trebuchet MS"/>
          <w:lang w:val="de-DE"/>
        </w:rPr>
        <w:t xml:space="preserve"> in Heiligem Geist, in </w:t>
      </w:r>
      <w:r>
        <w:rPr>
          <w:rFonts w:ascii="Trebuchet MS" w:hAnsi="Trebuchet MS"/>
          <w:lang w:val="de-DE"/>
        </w:rPr>
        <w:t>ungeheuchelter Liebe</w:t>
      </w:r>
      <w:r w:rsidR="00457E7D">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in Wahrheitswort, in Gotteskraft, mit den Waffen der Gerechtigkeit zur Rechten und zur Linken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bei Ehre und Unehre</w:t>
      </w:r>
      <w:r>
        <w:rPr>
          <w:rFonts w:ascii="Trebuchet MS" w:hAnsi="Trebuchet MS"/>
          <w:lang w:val="de-DE"/>
        </w:rPr>
        <w:t>;</w:t>
      </w:r>
      <w:r w:rsidRPr="001E5732">
        <w:rPr>
          <w:rFonts w:ascii="Trebuchet MS" w:hAnsi="Trebuchet MS"/>
          <w:lang w:val="de-DE"/>
        </w:rPr>
        <w:t xml:space="preserve"> bei schlech</w:t>
      </w:r>
      <w:r>
        <w:rPr>
          <w:rFonts w:ascii="Trebuchet MS" w:hAnsi="Trebuchet MS"/>
          <w:lang w:val="de-DE"/>
        </w:rPr>
        <w:t>tem Ruf und gutem; wie Betrü</w:t>
      </w:r>
      <w:r w:rsidR="00E639B0">
        <w:rPr>
          <w:rFonts w:ascii="Trebuchet MS" w:hAnsi="Trebuchet MS"/>
          <w:lang w:val="de-DE"/>
        </w:rPr>
        <w:t>ger</w:t>
      </w:r>
      <w:r w:rsidR="000154F8">
        <w:rPr>
          <w:rFonts w:ascii="Trebuchet MS" w:hAnsi="Trebuchet MS"/>
          <w:szCs w:val="24"/>
          <w:lang w:val="de-DE"/>
        </w:rPr>
        <w:t xml:space="preserve">− </w:t>
      </w:r>
      <w:r>
        <w:rPr>
          <w:rFonts w:ascii="Trebuchet MS" w:hAnsi="Trebuchet MS"/>
          <w:lang w:val="de-DE"/>
        </w:rPr>
        <w:t>und wahrhaftig;</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wie </w:t>
      </w:r>
      <w:r w:rsidRPr="00457E7D">
        <w:rPr>
          <w:rFonts w:ascii="Trebuchet MS" w:hAnsi="Trebuchet MS"/>
          <w:i/>
          <w:iCs/>
          <w:lang w:val="de-DE"/>
        </w:rPr>
        <w:t>Ver</w:t>
      </w:r>
      <w:r w:rsidRPr="001E5732">
        <w:rPr>
          <w:rFonts w:ascii="Trebuchet MS" w:hAnsi="Trebuchet MS"/>
          <w:lang w:val="de-DE"/>
        </w:rPr>
        <w:t>kannte</w:t>
      </w:r>
      <w:r w:rsidR="00D17B68">
        <w:rPr>
          <w:rFonts w:ascii="Trebuchet MS" w:hAnsi="Trebuchet MS"/>
          <w:lang w:val="de-DE"/>
        </w:rPr>
        <w:t xml:space="preserve"> </w:t>
      </w:r>
      <w:r w:rsidR="00D17B68">
        <w:rPr>
          <w:rFonts w:ascii="Trebuchet MS" w:hAnsi="Trebuchet MS"/>
          <w:szCs w:val="24"/>
          <w:lang w:val="de-DE"/>
        </w:rPr>
        <w:t>−</w:t>
      </w:r>
      <w:r w:rsidR="00E639B0">
        <w:rPr>
          <w:rFonts w:ascii="Trebuchet MS" w:hAnsi="Trebuchet MS"/>
          <w:lang w:val="de-DE"/>
        </w:rPr>
        <w:t xml:space="preserve"> </w:t>
      </w:r>
      <w:r>
        <w:rPr>
          <w:rFonts w:ascii="Trebuchet MS" w:hAnsi="Trebuchet MS"/>
          <w:lang w:val="de-DE"/>
        </w:rPr>
        <w:t xml:space="preserve">und </w:t>
      </w:r>
      <w:r w:rsidRPr="00457E7D">
        <w:rPr>
          <w:rFonts w:ascii="Trebuchet MS" w:hAnsi="Trebuchet MS"/>
          <w:i/>
          <w:iCs/>
          <w:lang w:val="de-DE"/>
        </w:rPr>
        <w:t>An</w:t>
      </w:r>
      <w:r>
        <w:rPr>
          <w:rFonts w:ascii="Trebuchet MS" w:hAnsi="Trebuchet MS"/>
          <w:lang w:val="de-DE"/>
        </w:rPr>
        <w:t>erkannte; wie Sterbende</w:t>
      </w:r>
      <w:r w:rsidR="00D17B68">
        <w:rPr>
          <w:rFonts w:ascii="Trebuchet MS" w:hAnsi="Trebuchet MS"/>
          <w:lang w:val="de-DE"/>
        </w:rPr>
        <w:t xml:space="preserve"> </w:t>
      </w:r>
      <w:r w:rsidR="00D17B68">
        <w:rPr>
          <w:rFonts w:ascii="Trebuchet MS" w:hAnsi="Trebuchet MS"/>
          <w:szCs w:val="24"/>
          <w:lang w:val="de-DE"/>
        </w:rPr>
        <w:t>−</w:t>
      </w:r>
      <w:r w:rsidR="00E639B0">
        <w:rPr>
          <w:rFonts w:ascii="Trebuchet MS" w:hAnsi="Trebuchet MS"/>
          <w:lang w:val="de-DE"/>
        </w:rPr>
        <w:t xml:space="preserve"> </w:t>
      </w:r>
      <w:r>
        <w:rPr>
          <w:rFonts w:ascii="Trebuchet MS" w:hAnsi="Trebuchet MS"/>
          <w:lang w:val="de-DE"/>
        </w:rPr>
        <w:t>und siehe, wir leben;</w:t>
      </w:r>
      <w:r w:rsidRPr="001E5732">
        <w:rPr>
          <w:rFonts w:ascii="Trebuchet MS" w:hAnsi="Trebuchet MS"/>
          <w:lang w:val="de-DE"/>
        </w:rPr>
        <w:t xml:space="preserve"> wie Gezüchtigte</w:t>
      </w:r>
      <w:r w:rsidR="00D17B68">
        <w:rPr>
          <w:rFonts w:ascii="Trebuchet MS" w:hAnsi="Trebuchet MS"/>
          <w:lang w:val="de-DE"/>
        </w:rPr>
        <w:t xml:space="preserve"> </w:t>
      </w:r>
      <w:r w:rsidR="00D17B68">
        <w:rPr>
          <w:rFonts w:ascii="Trebuchet MS" w:hAnsi="Trebuchet MS"/>
          <w:szCs w:val="24"/>
          <w:lang w:val="de-DE"/>
        </w:rPr>
        <w:t>−</w:t>
      </w:r>
      <w:r w:rsidRPr="001E5732">
        <w:rPr>
          <w:rFonts w:ascii="Trebuchet MS" w:hAnsi="Trebuchet MS"/>
          <w:lang w:val="de-DE"/>
        </w:rPr>
        <w:t xml:space="preserve"> und die nicht getötet werden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wie Tra</w:t>
      </w:r>
      <w:r>
        <w:rPr>
          <w:rFonts w:ascii="Trebuchet MS" w:hAnsi="Trebuchet MS"/>
          <w:lang w:val="de-DE"/>
        </w:rPr>
        <w:t>urige</w:t>
      </w:r>
      <w:r w:rsidR="00D17B68">
        <w:rPr>
          <w:rFonts w:ascii="Trebuchet MS" w:hAnsi="Trebuchet MS"/>
          <w:lang w:val="de-DE"/>
        </w:rPr>
        <w:t xml:space="preserve"> </w:t>
      </w:r>
      <w:r w:rsidR="00D17B68">
        <w:rPr>
          <w:rFonts w:ascii="Trebuchet MS" w:hAnsi="Trebuchet MS"/>
          <w:szCs w:val="24"/>
          <w:lang w:val="de-DE"/>
        </w:rPr>
        <w:t>−</w:t>
      </w:r>
      <w:r w:rsidR="00E639B0">
        <w:rPr>
          <w:rFonts w:ascii="Trebuchet MS" w:hAnsi="Trebuchet MS"/>
          <w:lang w:val="de-DE"/>
        </w:rPr>
        <w:t xml:space="preserve"> </w:t>
      </w:r>
      <w:r>
        <w:rPr>
          <w:rFonts w:ascii="Trebuchet MS" w:hAnsi="Trebuchet MS"/>
          <w:lang w:val="de-DE"/>
        </w:rPr>
        <w:t xml:space="preserve">immer aber sich Freuende; </w:t>
      </w:r>
      <w:r w:rsidRPr="001E5732">
        <w:rPr>
          <w:rFonts w:ascii="Trebuchet MS" w:hAnsi="Trebuchet MS"/>
          <w:lang w:val="de-DE"/>
        </w:rPr>
        <w:t>wie Arme</w:t>
      </w:r>
      <w:r w:rsidR="00D17B68">
        <w:rPr>
          <w:rFonts w:ascii="Trebuchet MS" w:hAnsi="Trebuchet MS"/>
          <w:lang w:val="de-DE"/>
        </w:rPr>
        <w:t xml:space="preserve"> </w:t>
      </w:r>
      <w:r w:rsidR="00D17B68">
        <w:rPr>
          <w:rFonts w:ascii="Trebuchet MS" w:hAnsi="Trebuchet MS"/>
          <w:szCs w:val="24"/>
          <w:lang w:val="de-DE"/>
        </w:rPr>
        <w:t>−</w:t>
      </w:r>
      <w:r w:rsidRPr="001E5732">
        <w:rPr>
          <w:rFonts w:ascii="Trebuchet MS" w:hAnsi="Trebuchet MS"/>
          <w:lang w:val="de-DE"/>
        </w:rPr>
        <w:t xml:space="preserve"> viele aber reich machend</w:t>
      </w:r>
      <w:r>
        <w:rPr>
          <w:rFonts w:ascii="Trebuchet MS" w:hAnsi="Trebuchet MS"/>
          <w:lang w:val="de-DE"/>
        </w:rPr>
        <w:t>;</w:t>
      </w:r>
      <w:r w:rsidRPr="001E5732">
        <w:rPr>
          <w:rFonts w:ascii="Trebuchet MS" w:hAnsi="Trebuchet MS"/>
          <w:lang w:val="de-DE"/>
        </w:rPr>
        <w:t xml:space="preserve"> wie die nichts haben </w:t>
      </w:r>
      <w:r w:rsidR="00D17B68">
        <w:rPr>
          <w:rFonts w:ascii="Trebuchet MS" w:hAnsi="Trebuchet MS"/>
          <w:szCs w:val="24"/>
          <w:lang w:val="de-DE"/>
        </w:rPr>
        <w:t xml:space="preserve">− </w:t>
      </w:r>
      <w:r w:rsidRPr="001E5732">
        <w:rPr>
          <w:rFonts w:ascii="Trebuchet MS" w:hAnsi="Trebuchet MS"/>
          <w:lang w:val="de-DE"/>
        </w:rPr>
        <w:t>und alles besitzen.</w:t>
      </w:r>
    </w:p>
    <w:p w14:paraId="687F889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1" w:name="_Toc38535100"/>
      <w:r>
        <w:rPr>
          <w:rFonts w:ascii="Trebuchet MS" w:hAnsi="Trebuchet MS"/>
          <w:szCs w:val="24"/>
          <w:lang w:val="de-DE"/>
        </w:rPr>
        <w:t>Werbung um die Korinther</w:t>
      </w:r>
      <w:r w:rsidRPr="001E5732">
        <w:rPr>
          <w:rFonts w:ascii="Trebuchet MS" w:hAnsi="Trebuchet MS"/>
          <w:szCs w:val="24"/>
          <w:lang w:val="de-DE"/>
        </w:rPr>
        <w:t xml:space="preserve"> (6,11</w:t>
      </w:r>
      <w:r>
        <w:rPr>
          <w:rFonts w:ascii="Trebuchet MS" w:hAnsi="Trebuchet MS"/>
          <w:szCs w:val="24"/>
          <w:lang w:val="de-DE"/>
        </w:rPr>
        <w:t xml:space="preserve"> −</w:t>
      </w:r>
      <w:r w:rsidRPr="001E5732">
        <w:rPr>
          <w:rFonts w:ascii="Trebuchet MS" w:hAnsi="Trebuchet MS"/>
          <w:szCs w:val="24"/>
          <w:lang w:val="de-DE"/>
        </w:rPr>
        <w:t xml:space="preserve"> 7,4)</w:t>
      </w:r>
      <w:bookmarkEnd w:id="721"/>
    </w:p>
    <w:p w14:paraId="7FA8A49B" w14:textId="77777777" w:rsidR="00C71948" w:rsidRPr="007F51C4" w:rsidRDefault="00C71948" w:rsidP="006374C6">
      <w:pPr>
        <w:pStyle w:val="Randverweis"/>
        <w:framePr w:wrap="around"/>
      </w:pPr>
      <w:r>
        <w:t>11: Ps 119,32</w:t>
      </w:r>
    </w:p>
    <w:p w14:paraId="03BFC9A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Unser Mund hat sich zu euch hin, Korinther, aufgetan, unser Herz ist weit gewor</w:t>
      </w:r>
      <w:r>
        <w:rPr>
          <w:rFonts w:ascii="Trebuchet MS" w:hAnsi="Trebuchet MS"/>
          <w:lang w:val="de-DE"/>
        </w:rPr>
        <w:softHyphen/>
        <w:t>den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In </w:t>
      </w:r>
      <w:r w:rsidRPr="00E904DE">
        <w:rPr>
          <w:rFonts w:ascii="Trebuchet MS" w:hAnsi="Trebuchet MS"/>
          <w:i/>
          <w:lang w:val="de-DE"/>
        </w:rPr>
        <w:t>uns</w:t>
      </w:r>
      <w:r w:rsidRPr="001E5732">
        <w:rPr>
          <w:rFonts w:ascii="Trebuchet MS" w:hAnsi="Trebuchet MS"/>
          <w:lang w:val="de-DE"/>
        </w:rPr>
        <w:t xml:space="preserve"> habt ihr es nicht eng, aber ihr seid eng in </w:t>
      </w:r>
      <w:r w:rsidRPr="00E904DE">
        <w:rPr>
          <w:rFonts w:ascii="Trebuchet MS" w:hAnsi="Trebuchet MS"/>
          <w:i/>
          <w:lang w:val="de-DE"/>
        </w:rPr>
        <w:t>eurem</w:t>
      </w:r>
      <w:r w:rsidRPr="001E5732">
        <w:rPr>
          <w:rFonts w:ascii="Trebuchet MS" w:hAnsi="Trebuchet MS"/>
          <w:lang w:val="de-DE"/>
        </w:rPr>
        <w:t xml:space="preserve"> Inneren. </w:t>
      </w:r>
      <w:r w:rsidRPr="001E5732">
        <w:rPr>
          <w:rFonts w:ascii="Trebuchet MS" w:hAnsi="Trebuchet MS"/>
          <w:vertAlign w:val="superscript"/>
          <w:lang w:val="de-DE"/>
        </w:rPr>
        <w:t>13 </w:t>
      </w:r>
      <w:r w:rsidRPr="001E5732">
        <w:rPr>
          <w:rFonts w:ascii="Trebuchet MS" w:hAnsi="Trebuchet MS"/>
          <w:lang w:val="de-DE"/>
        </w:rPr>
        <w:t>Als gleiche Gegenleistung</w:t>
      </w:r>
      <w:r>
        <w:rPr>
          <w:rFonts w:ascii="Trebuchet MS" w:hAnsi="Trebuchet MS"/>
          <w:lang w:val="de-DE"/>
        </w:rPr>
        <w:t xml:space="preserve"> −</w:t>
      </w:r>
      <w:r w:rsidRPr="001E5732">
        <w:rPr>
          <w:rFonts w:ascii="Trebuchet MS" w:hAnsi="Trebuchet MS"/>
          <w:lang w:val="de-DE"/>
        </w:rPr>
        <w:t xml:space="preserve"> wie zu Kindern rede ich</w:t>
      </w:r>
      <w:r>
        <w:rPr>
          <w:rFonts w:ascii="Trebuchet MS" w:hAnsi="Trebuchet MS"/>
          <w:lang w:val="de-DE"/>
        </w:rPr>
        <w:t xml:space="preserve"> −</w:t>
      </w:r>
      <w:r w:rsidRPr="001E5732">
        <w:rPr>
          <w:rFonts w:ascii="Trebuchet MS" w:hAnsi="Trebuchet MS"/>
          <w:lang w:val="de-DE"/>
        </w:rPr>
        <w:t xml:space="preserve"> werdet doch auch </w:t>
      </w:r>
      <w:r w:rsidRPr="001E5732">
        <w:rPr>
          <w:rFonts w:ascii="Trebuchet MS" w:hAnsi="Trebuchet MS"/>
          <w:i/>
          <w:lang w:val="de-DE"/>
        </w:rPr>
        <w:t>ihr</w:t>
      </w:r>
      <w:r w:rsidRPr="001E5732">
        <w:rPr>
          <w:rFonts w:ascii="Trebuchet MS" w:hAnsi="Trebuchet MS"/>
          <w:lang w:val="de-DE"/>
        </w:rPr>
        <w:t xml:space="preserve"> weit!</w:t>
      </w:r>
    </w:p>
    <w:p w14:paraId="6FA771D1" w14:textId="77777777" w:rsidR="00C71948" w:rsidRDefault="00C71948" w:rsidP="006374C6">
      <w:pPr>
        <w:pStyle w:val="Randverweis"/>
        <w:framePr w:wrap="around"/>
      </w:pPr>
      <w:r w:rsidRPr="00F05F35">
        <w:t xml:space="preserve">14: </w:t>
      </w:r>
      <w:proofErr w:type="spellStart"/>
      <w:r w:rsidRPr="00F05F35">
        <w:t>Dtn</w:t>
      </w:r>
      <w:proofErr w:type="spellEnd"/>
      <w:r w:rsidRPr="00F05F35">
        <w:t xml:space="preserve"> 22,10;</w:t>
      </w:r>
    </w:p>
    <w:p w14:paraId="05C64595" w14:textId="77777777" w:rsidR="00C71948" w:rsidRPr="00F05F35" w:rsidRDefault="00C71948" w:rsidP="006374C6">
      <w:pPr>
        <w:pStyle w:val="Randverweis"/>
        <w:framePr w:wrap="around"/>
      </w:pPr>
      <w:proofErr w:type="spellStart"/>
      <w:r w:rsidRPr="00F05F35">
        <w:t>Eph</w:t>
      </w:r>
      <w:proofErr w:type="spellEnd"/>
      <w:r w:rsidRPr="00F05F35">
        <w:t xml:space="preserve"> 5,7.11</w:t>
      </w:r>
    </w:p>
    <w:p w14:paraId="226812EA" w14:textId="77777777" w:rsidR="00C71948" w:rsidRDefault="00C71948" w:rsidP="006374C6">
      <w:pPr>
        <w:pStyle w:val="Randverweis"/>
        <w:framePr w:wrap="around"/>
      </w:pPr>
      <w:r w:rsidRPr="00F05F35">
        <w:t>15:</w:t>
      </w:r>
    </w:p>
    <w:p w14:paraId="0DAA4DD0" w14:textId="77777777" w:rsidR="00C71948" w:rsidRPr="00F05F35" w:rsidRDefault="00C71948" w:rsidP="006374C6">
      <w:pPr>
        <w:pStyle w:val="Randverweis"/>
        <w:framePr w:wrap="around"/>
      </w:pPr>
      <w:r w:rsidRPr="00F05F35">
        <w:t>1 Kor 10,21</w:t>
      </w:r>
    </w:p>
    <w:p w14:paraId="5977DDE2" w14:textId="2874CF2D"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Geratet nicht bei Ungläubigen unter fremdes Joch! Denn was haben Gerechtig</w:t>
      </w:r>
      <w:r>
        <w:rPr>
          <w:rFonts w:ascii="Trebuchet MS" w:hAnsi="Trebuchet MS"/>
          <w:lang w:val="de-DE"/>
        </w:rPr>
        <w:softHyphen/>
      </w:r>
      <w:r w:rsidRPr="001E5732">
        <w:rPr>
          <w:rFonts w:ascii="Trebuchet MS" w:hAnsi="Trebuchet MS"/>
          <w:lang w:val="de-DE"/>
        </w:rPr>
        <w:t>keit und Gesetzlosigkeit miteinander z</w:t>
      </w:r>
      <w:r>
        <w:rPr>
          <w:rFonts w:ascii="Trebuchet MS" w:hAnsi="Trebuchet MS"/>
          <w:lang w:val="de-DE"/>
        </w:rPr>
        <w:t>u schaffen, oder welche Gemeinschaft</w:t>
      </w:r>
      <w:r w:rsidRPr="001E5732">
        <w:rPr>
          <w:rFonts w:ascii="Trebuchet MS" w:hAnsi="Trebuchet MS"/>
          <w:lang w:val="de-DE"/>
        </w:rPr>
        <w:t xml:space="preserve"> </w:t>
      </w:r>
      <w:r>
        <w:rPr>
          <w:rFonts w:ascii="Trebuchet MS" w:hAnsi="Trebuchet MS"/>
          <w:lang w:val="de-DE"/>
        </w:rPr>
        <w:t xml:space="preserve">gibt es </w:t>
      </w:r>
      <w:r w:rsidRPr="001E5732">
        <w:rPr>
          <w:rFonts w:ascii="Trebuchet MS" w:hAnsi="Trebuchet MS"/>
          <w:lang w:val="de-DE"/>
        </w:rPr>
        <w:t xml:space="preserve">für Licht mit Finsternis? </w:t>
      </w:r>
      <w:r w:rsidRPr="001E5732">
        <w:rPr>
          <w:rFonts w:ascii="Trebuchet MS" w:hAnsi="Trebuchet MS"/>
          <w:vertAlign w:val="superscript"/>
          <w:lang w:val="de-DE"/>
        </w:rPr>
        <w:t>15 </w:t>
      </w:r>
      <w:r w:rsidRPr="001E5732">
        <w:rPr>
          <w:rFonts w:ascii="Trebuchet MS" w:hAnsi="Trebuchet MS"/>
          <w:lang w:val="de-DE"/>
        </w:rPr>
        <w:t>Welche</w:t>
      </w:r>
      <w:r>
        <w:rPr>
          <w:rFonts w:ascii="Trebuchet MS" w:hAnsi="Trebuchet MS"/>
          <w:lang w:val="de-DE"/>
        </w:rPr>
        <w:t>n</w:t>
      </w:r>
      <w:r w:rsidRPr="001E5732">
        <w:rPr>
          <w:rFonts w:ascii="Trebuchet MS" w:hAnsi="Trebuchet MS"/>
          <w:lang w:val="de-DE"/>
        </w:rPr>
        <w:t xml:space="preserve"> Einklang Christi mit B</w:t>
      </w:r>
      <w:r w:rsidRPr="00A139B9">
        <w:rPr>
          <w:rFonts w:ascii="Trebuchet MS" w:hAnsi="Trebuchet MS"/>
          <w:b/>
          <w:bCs/>
          <w:lang w:val="de-DE"/>
        </w:rPr>
        <w:t>e</w:t>
      </w:r>
      <w:r w:rsidRPr="001E5732">
        <w:rPr>
          <w:rFonts w:ascii="Trebuchet MS" w:hAnsi="Trebuchet MS"/>
          <w:lang w:val="de-DE"/>
        </w:rPr>
        <w:t>liar</w:t>
      </w:r>
      <w:r w:rsidRPr="001E5732">
        <w:rPr>
          <w:rStyle w:val="Funotenzeichen"/>
          <w:rFonts w:ascii="Trebuchet MS" w:hAnsi="Trebuchet MS" w:cs="Arial"/>
          <w:lang w:val="de-DE"/>
        </w:rPr>
        <w:footnoteReference w:id="820"/>
      </w:r>
      <w:r>
        <w:rPr>
          <w:rFonts w:ascii="Trebuchet MS" w:hAnsi="Trebuchet MS"/>
          <w:lang w:val="de-DE"/>
        </w:rPr>
        <w:t>? Oder welchen</w:t>
      </w:r>
      <w:r w:rsidRPr="001E5732">
        <w:rPr>
          <w:rFonts w:ascii="Trebuchet MS" w:hAnsi="Trebuchet MS"/>
          <w:lang w:val="de-DE"/>
        </w:rPr>
        <w:t xml:space="preserve"> </w:t>
      </w:r>
      <w:r>
        <w:rPr>
          <w:rFonts w:ascii="Trebuchet MS" w:hAnsi="Trebuchet MS"/>
          <w:lang w:val="de-DE"/>
        </w:rPr>
        <w:t xml:space="preserve">Anteil </w:t>
      </w:r>
      <w:r>
        <w:rPr>
          <w:noProof/>
          <w:lang w:val="de-DE" w:bidi="he-IL"/>
        </w:rPr>
        <w:lastRenderedPageBreak/>
        <mc:AlternateContent>
          <mc:Choice Requires="wps">
            <w:drawing>
              <wp:anchor distT="0" distB="0" distL="114300" distR="114300" simplePos="0" relativeHeight="252040192" behindDoc="0" locked="0" layoutInCell="1" allowOverlap="1" wp14:anchorId="6754A975" wp14:editId="35F5D954">
                <wp:simplePos x="0" y="0"/>
                <wp:positionH relativeFrom="margin">
                  <wp:posOffset>4867910</wp:posOffset>
                </wp:positionH>
                <wp:positionV relativeFrom="paragraph">
                  <wp:posOffset>-327660</wp:posOffset>
                </wp:positionV>
                <wp:extent cx="1000800" cy="316800"/>
                <wp:effectExtent l="0" t="0" r="8890" b="7620"/>
                <wp:wrapNone/>
                <wp:docPr id="500"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42D9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w:t>
                            </w:r>
                            <w:r w:rsidRPr="00F336AF">
                              <w:rPr>
                                <w:rFonts w:ascii="Trebuchet MS" w:hAnsi="Trebuchet MS" w:cs="Times New Roman"/>
                                <w:i/>
                                <w:iCs/>
                                <w:lang w:val="de-DE"/>
                              </w:rPr>
                              <w:t>16</w:t>
                            </w:r>
                            <w:r>
                              <w:rPr>
                                <w:rFonts w:ascii="Trebuchet MS" w:hAnsi="Trebuchet MS" w:cs="Times New Roman"/>
                                <w:b/>
                                <w:bCs/>
                                <w:i/>
                                <w:iCs/>
                                <w:lang w:val="de-DE"/>
                              </w:rPr>
                              <w:t xml:space="preserve"> </w:t>
                            </w:r>
                            <w:r>
                              <w:rPr>
                                <w:rFonts w:ascii="Trebuchet MS" w:hAnsi="Trebuchet MS"/>
                                <w:lang w:val="de-DE"/>
                              </w:rPr>
                              <w:t>−</w:t>
                            </w:r>
                            <w:r>
                              <w:rPr>
                                <w:rFonts w:ascii="Trebuchet MS" w:hAnsi="Trebuchet MS" w:cs="Times New Roman"/>
                                <w:i/>
                                <w:iCs/>
                                <w:lang w:val="de-DE"/>
                              </w:rPr>
                              <w:t xml:space="preserve"> 7,14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A975" id="Textfeld 286" o:spid="_x0000_s1309" type="#_x0000_t202" style="position:absolute;left:0;text-align:left;margin-left:383.3pt;margin-top:-25.8pt;width:78.8pt;height:24.9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" fillcolor="white [3201]" stroked="f" strokeweight=".5pt">
                <v:textbox>
                  <w:txbxContent>
                    <w:p w14:paraId="37642D9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w:t>
                      </w:r>
                      <w:r w:rsidRPr="00F336AF">
                        <w:rPr>
                          <w:rFonts w:ascii="Trebuchet MS" w:hAnsi="Trebuchet MS" w:cs="Times New Roman"/>
                          <w:i/>
                          <w:iCs/>
                          <w:lang w:val="de-DE"/>
                        </w:rPr>
                        <w:t>16</w:t>
                      </w:r>
                      <w:r>
                        <w:rPr>
                          <w:rFonts w:ascii="Trebuchet MS" w:hAnsi="Trebuchet MS" w:cs="Times New Roman"/>
                          <w:b/>
                          <w:bCs/>
                          <w:i/>
                          <w:iCs/>
                          <w:lang w:val="de-DE"/>
                        </w:rPr>
                        <w:t xml:space="preserve"> </w:t>
                      </w:r>
                      <w:r>
                        <w:rPr>
                          <w:rFonts w:ascii="Trebuchet MS" w:hAnsi="Trebuchet MS"/>
                          <w:lang w:val="de-DE"/>
                        </w:rPr>
                        <w:t>−</w:t>
                      </w:r>
                      <w:r>
                        <w:rPr>
                          <w:rFonts w:ascii="Trebuchet MS" w:hAnsi="Trebuchet MS" w:cs="Times New Roman"/>
                          <w:i/>
                          <w:iCs/>
                          <w:lang w:val="de-DE"/>
                        </w:rPr>
                        <w:t xml:space="preserve"> 7,14</w:t>
                      </w:r>
                    </w:p>
                  </w:txbxContent>
                </v:textbox>
                <w10:wrap anchorx="margin"/>
              </v:shape>
            </w:pict>
          </mc:Fallback>
        </mc:AlternateContent>
      </w:r>
      <w:r>
        <w:rPr>
          <w:rFonts w:ascii="Trebuchet MS" w:hAnsi="Trebuchet MS"/>
          <w:lang w:val="de-DE"/>
        </w:rPr>
        <w:t xml:space="preserve">einem Gläubigen mit </w:t>
      </w:r>
      <w:r w:rsidRPr="001E5732">
        <w:rPr>
          <w:rFonts w:ascii="Trebuchet MS" w:hAnsi="Trebuchet MS"/>
          <w:lang w:val="de-DE"/>
        </w:rPr>
        <w:t xml:space="preserve">Ungläubigen? </w:t>
      </w:r>
      <w:r w:rsidRPr="001E5732">
        <w:rPr>
          <w:rFonts w:ascii="Trebuchet MS" w:hAnsi="Trebuchet MS"/>
          <w:vertAlign w:val="superscript"/>
          <w:lang w:val="de-DE"/>
        </w:rPr>
        <w:t>16 </w:t>
      </w:r>
      <w:r w:rsidRPr="001E5732">
        <w:rPr>
          <w:rFonts w:ascii="Trebuchet MS" w:hAnsi="Trebuchet MS"/>
          <w:lang w:val="de-DE"/>
        </w:rPr>
        <w:t>Wie verträgt sich der Tempel Gottes mit Göt</w:t>
      </w:r>
      <w:r w:rsidR="00195563">
        <w:rPr>
          <w:rFonts w:ascii="Trebuchet MS" w:hAnsi="Trebuchet MS"/>
          <w:lang w:val="de-DE"/>
        </w:rPr>
        <w:softHyphen/>
      </w:r>
      <w:r w:rsidRPr="001E5732">
        <w:rPr>
          <w:rFonts w:ascii="Trebuchet MS" w:hAnsi="Trebuchet MS"/>
          <w:lang w:val="de-DE"/>
        </w:rPr>
        <w:t xml:space="preserve">zen? Denn </w:t>
      </w:r>
      <w:r w:rsidRPr="001E5732">
        <w:rPr>
          <w:rFonts w:ascii="Trebuchet MS" w:hAnsi="Trebuchet MS"/>
          <w:i/>
          <w:lang w:val="de-DE"/>
        </w:rPr>
        <w:t>wir</w:t>
      </w:r>
      <w:r w:rsidRPr="001E5732">
        <w:rPr>
          <w:rFonts w:ascii="Trebuchet MS" w:hAnsi="Trebuchet MS"/>
          <w:lang w:val="de-DE"/>
        </w:rPr>
        <w:t xml:space="preserve"> sind Tempel des lebendigen Gottes, wie Gott gesagt hat:</w:t>
      </w:r>
    </w:p>
    <w:p w14:paraId="6687FF37" w14:textId="77777777" w:rsidR="00C71948" w:rsidRPr="009C3508" w:rsidRDefault="00C71948" w:rsidP="006374C6">
      <w:pPr>
        <w:pStyle w:val="Randverweis"/>
        <w:framePr w:wrap="around"/>
        <w:rPr>
          <w:lang w:val="sv-SE"/>
        </w:rPr>
      </w:pPr>
      <w:r w:rsidRPr="009C3508">
        <w:rPr>
          <w:lang w:val="sv-SE"/>
        </w:rPr>
        <w:t>16: Lev 26,11;</w:t>
      </w:r>
    </w:p>
    <w:p w14:paraId="0A56D233" w14:textId="77777777" w:rsidR="00C71948" w:rsidRPr="009C3508" w:rsidRDefault="00C71948" w:rsidP="006374C6">
      <w:pPr>
        <w:pStyle w:val="Randverweis"/>
        <w:framePr w:wrap="around"/>
        <w:rPr>
          <w:lang w:val="sv-SE"/>
        </w:rPr>
      </w:pPr>
      <w:proofErr w:type="spellStart"/>
      <w:r w:rsidRPr="009C3508">
        <w:rPr>
          <w:lang w:val="sv-SE"/>
        </w:rPr>
        <w:t>Jer</w:t>
      </w:r>
      <w:proofErr w:type="spellEnd"/>
      <w:r w:rsidRPr="009C3508">
        <w:rPr>
          <w:lang w:val="sv-SE"/>
        </w:rPr>
        <w:t xml:space="preserve"> 31,33;</w:t>
      </w:r>
    </w:p>
    <w:p w14:paraId="3FCAB39D" w14:textId="77777777" w:rsidR="00C71948" w:rsidRPr="009C3508" w:rsidRDefault="00C71948" w:rsidP="006374C6">
      <w:pPr>
        <w:pStyle w:val="Randverweis"/>
        <w:framePr w:wrap="around"/>
        <w:rPr>
          <w:lang w:val="sv-SE"/>
        </w:rPr>
      </w:pPr>
      <w:r w:rsidRPr="009C3508">
        <w:rPr>
          <w:lang w:val="sv-SE"/>
        </w:rPr>
        <w:t>32,38;</w:t>
      </w:r>
    </w:p>
    <w:p w14:paraId="5E5953A4" w14:textId="77777777" w:rsidR="00C71948" w:rsidRPr="009C3508" w:rsidRDefault="00C71948" w:rsidP="006374C6">
      <w:pPr>
        <w:pStyle w:val="Randverweis"/>
        <w:framePr w:wrap="around"/>
        <w:rPr>
          <w:lang w:val="sv-SE"/>
        </w:rPr>
      </w:pPr>
      <w:proofErr w:type="spellStart"/>
      <w:r w:rsidRPr="009C3508">
        <w:rPr>
          <w:lang w:val="sv-SE"/>
        </w:rPr>
        <w:t>Ez</w:t>
      </w:r>
      <w:proofErr w:type="spellEnd"/>
      <w:r w:rsidRPr="009C3508">
        <w:rPr>
          <w:lang w:val="sv-SE"/>
        </w:rPr>
        <w:t xml:space="preserve"> 37,27;</w:t>
      </w:r>
    </w:p>
    <w:p w14:paraId="23EAB0F8" w14:textId="77777777" w:rsidR="00C71948" w:rsidRPr="009C3508" w:rsidRDefault="00C71948" w:rsidP="006374C6">
      <w:pPr>
        <w:pStyle w:val="Randverweis"/>
        <w:framePr w:wrap="around"/>
        <w:rPr>
          <w:lang w:val="sv-SE"/>
        </w:rPr>
      </w:pPr>
      <w:r w:rsidRPr="009C3508">
        <w:rPr>
          <w:lang w:val="sv-SE"/>
        </w:rPr>
        <w:t>1 Kor 3,16</w:t>
      </w:r>
    </w:p>
    <w:p w14:paraId="7D93CD44"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Jes</w:t>
      </w:r>
      <w:proofErr w:type="spellEnd"/>
      <w:r w:rsidRPr="009C3508">
        <w:rPr>
          <w:lang w:val="sv-SE"/>
        </w:rPr>
        <w:t xml:space="preserve"> 52,11;</w:t>
      </w:r>
    </w:p>
    <w:p w14:paraId="2A36AC3B" w14:textId="77777777" w:rsidR="00C71948" w:rsidRPr="009C3508" w:rsidRDefault="00C71948" w:rsidP="006374C6">
      <w:pPr>
        <w:pStyle w:val="Randverweis"/>
        <w:framePr w:wrap="around"/>
        <w:rPr>
          <w:lang w:val="sv-SE"/>
        </w:rPr>
      </w:pPr>
      <w:proofErr w:type="spellStart"/>
      <w:r w:rsidRPr="009C3508">
        <w:rPr>
          <w:lang w:val="sv-SE"/>
        </w:rPr>
        <w:t>Jer</w:t>
      </w:r>
      <w:proofErr w:type="spellEnd"/>
      <w:r w:rsidRPr="009C3508">
        <w:rPr>
          <w:lang w:val="sv-SE"/>
        </w:rPr>
        <w:t xml:space="preserve"> 51,45;</w:t>
      </w:r>
    </w:p>
    <w:p w14:paraId="0E7A1719" w14:textId="77777777" w:rsidR="00C71948" w:rsidRPr="009C3508" w:rsidRDefault="00C71948" w:rsidP="006374C6">
      <w:pPr>
        <w:pStyle w:val="Randverweis"/>
        <w:framePr w:wrap="around"/>
        <w:rPr>
          <w:lang w:val="sv-SE"/>
        </w:rPr>
      </w:pPr>
      <w:proofErr w:type="spellStart"/>
      <w:r w:rsidRPr="009C3508">
        <w:rPr>
          <w:lang w:val="sv-SE"/>
        </w:rPr>
        <w:t>Offb</w:t>
      </w:r>
      <w:proofErr w:type="spellEnd"/>
      <w:r w:rsidRPr="009C3508">
        <w:rPr>
          <w:lang w:val="sv-SE"/>
        </w:rPr>
        <w:t xml:space="preserve"> 18,4;</w:t>
      </w:r>
    </w:p>
    <w:p w14:paraId="7CD4CE61" w14:textId="77777777" w:rsidR="00C71948" w:rsidRPr="009C3508" w:rsidRDefault="00C71948" w:rsidP="006374C6">
      <w:pPr>
        <w:pStyle w:val="Randverweis"/>
        <w:framePr w:wrap="around"/>
        <w:rPr>
          <w:lang w:val="sv-SE"/>
        </w:rPr>
      </w:pPr>
      <w:proofErr w:type="spellStart"/>
      <w:r w:rsidRPr="009C3508">
        <w:rPr>
          <w:lang w:val="sv-SE"/>
        </w:rPr>
        <w:t>Zeph</w:t>
      </w:r>
      <w:proofErr w:type="spellEnd"/>
      <w:r w:rsidRPr="009C3508">
        <w:rPr>
          <w:lang w:val="sv-SE"/>
        </w:rPr>
        <w:t xml:space="preserve"> 3,20G</w:t>
      </w:r>
    </w:p>
    <w:p w14:paraId="0AFE5734" w14:textId="77777777" w:rsidR="00C71948" w:rsidRPr="009C3508" w:rsidRDefault="00C71948" w:rsidP="006374C6">
      <w:pPr>
        <w:pStyle w:val="Randverweis"/>
        <w:framePr w:wrap="around"/>
        <w:rPr>
          <w:lang w:val="sv-SE"/>
        </w:rPr>
      </w:pPr>
      <w:r w:rsidRPr="009C3508">
        <w:rPr>
          <w:lang w:val="sv-SE"/>
        </w:rPr>
        <w:t>18:</w:t>
      </w:r>
    </w:p>
    <w:p w14:paraId="5A641206" w14:textId="77777777" w:rsidR="00C71948" w:rsidRPr="009C3508" w:rsidRDefault="00C71948" w:rsidP="006374C6">
      <w:pPr>
        <w:pStyle w:val="Randverweis"/>
        <w:framePr w:wrap="around"/>
        <w:rPr>
          <w:lang w:val="sv-SE"/>
        </w:rPr>
      </w:pPr>
      <w:r w:rsidRPr="009C3508">
        <w:rPr>
          <w:lang w:val="sv-SE"/>
        </w:rPr>
        <w:t>2 Sam 7,14;</w:t>
      </w:r>
    </w:p>
    <w:p w14:paraId="4C14497E" w14:textId="77777777" w:rsidR="00C71948" w:rsidRPr="00CC75EC" w:rsidRDefault="00C71948" w:rsidP="006374C6">
      <w:pPr>
        <w:pStyle w:val="Randverweis"/>
        <w:framePr w:wrap="around"/>
      </w:pPr>
      <w:proofErr w:type="spellStart"/>
      <w:r w:rsidRPr="00CC75EC">
        <w:t>Jer</w:t>
      </w:r>
      <w:proofErr w:type="spellEnd"/>
      <w:r w:rsidRPr="00CC75EC">
        <w:t xml:space="preserve"> 31,9;</w:t>
      </w:r>
    </w:p>
    <w:p w14:paraId="41545465" w14:textId="77777777" w:rsidR="00C71948" w:rsidRPr="00CC75EC" w:rsidRDefault="00C71948" w:rsidP="006374C6">
      <w:pPr>
        <w:pStyle w:val="Randverweis"/>
        <w:framePr w:wrap="around"/>
      </w:pPr>
      <w:proofErr w:type="spellStart"/>
      <w:r w:rsidRPr="00CC75EC">
        <w:t>Jes</w:t>
      </w:r>
      <w:proofErr w:type="spellEnd"/>
      <w:r w:rsidRPr="00CC75EC">
        <w:t xml:space="preserve"> 43,6;</w:t>
      </w:r>
    </w:p>
    <w:p w14:paraId="5B367690" w14:textId="77777777" w:rsidR="00C71948" w:rsidRPr="00F05F35" w:rsidRDefault="00C71948" w:rsidP="006374C6">
      <w:pPr>
        <w:pStyle w:val="Randverweis"/>
        <w:framePr w:wrap="around"/>
      </w:pPr>
      <w:r w:rsidRPr="00F05F35">
        <w:t>Am 3,13G</w:t>
      </w:r>
    </w:p>
    <w:p w14:paraId="536F6447"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„Ich werde bei ihnen wohnen und umhergehen,</w:t>
      </w:r>
    </w:p>
    <w:p w14:paraId="7366DC32"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ich werde ihr Gott sein und sie werden mein Volk sein.</w:t>
      </w:r>
    </w:p>
    <w:p w14:paraId="4C1A534A"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Deshalb geht weg aus ihrer Mitte</w:t>
      </w:r>
    </w:p>
    <w:p w14:paraId="28FA11BB"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grenzt euch ab, sagt der Herr,</w:t>
      </w:r>
    </w:p>
    <w:p w14:paraId="1C86F03A"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und berührt nicht Unreines,</w:t>
      </w:r>
    </w:p>
    <w:p w14:paraId="7FBAAADF"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werde euch annehmen</w:t>
      </w:r>
    </w:p>
    <w:p w14:paraId="373A29FE"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werde euch zum Vater werden,</w:t>
      </w:r>
    </w:p>
    <w:p w14:paraId="4D69CE36"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 xml:space="preserve">und </w:t>
      </w:r>
      <w:r w:rsidRPr="00614E94">
        <w:rPr>
          <w:rFonts w:ascii="Trebuchet MS" w:hAnsi="Trebuchet MS"/>
          <w:i/>
          <w:lang w:val="de-DE"/>
        </w:rPr>
        <w:t>ihr</w:t>
      </w:r>
      <w:r w:rsidRPr="001E5732">
        <w:rPr>
          <w:rFonts w:ascii="Trebuchet MS" w:hAnsi="Trebuchet MS"/>
          <w:lang w:val="de-DE"/>
        </w:rPr>
        <w:t xml:space="preserve"> werdet mir zu Söhnen und Töchtern werden,</w:t>
      </w:r>
    </w:p>
    <w:p w14:paraId="6F18DEC2" w14:textId="77777777" w:rsidR="00C71948" w:rsidRPr="001E5732" w:rsidRDefault="00C71948" w:rsidP="00C71948">
      <w:pPr>
        <w:pStyle w:val="Liste2"/>
        <w:spacing w:after="120" w:line="280" w:lineRule="atLeast"/>
        <w:ind w:left="568" w:hanging="284"/>
        <w:jc w:val="both"/>
        <w:rPr>
          <w:rFonts w:ascii="Trebuchet MS" w:hAnsi="Trebuchet MS"/>
          <w:lang w:val="de-DE"/>
        </w:rPr>
      </w:pPr>
      <w:r w:rsidRPr="001E5732">
        <w:rPr>
          <w:rFonts w:ascii="Trebuchet MS" w:hAnsi="Trebuchet MS"/>
          <w:lang w:val="de-DE"/>
        </w:rPr>
        <w:t>spricht der Herr, der Allherrscher.“</w:t>
      </w:r>
    </w:p>
    <w:p w14:paraId="28269CF5" w14:textId="77777777" w:rsidR="00C71948" w:rsidRDefault="00C71948" w:rsidP="006374C6">
      <w:pPr>
        <w:pStyle w:val="Randverweis"/>
        <w:framePr w:wrap="around"/>
      </w:pPr>
      <w:r>
        <w:t>1: Phil 2,12;</w:t>
      </w:r>
    </w:p>
    <w:p w14:paraId="6C602CCE" w14:textId="77777777" w:rsidR="00C71948" w:rsidRPr="00F05F35" w:rsidRDefault="00C71948" w:rsidP="006374C6">
      <w:pPr>
        <w:pStyle w:val="Randverweis"/>
        <w:framePr w:wrap="around"/>
      </w:pPr>
      <w:r>
        <w:t xml:space="preserve">1 </w:t>
      </w:r>
      <w:proofErr w:type="spellStart"/>
      <w:r>
        <w:t>Joh</w:t>
      </w:r>
      <w:proofErr w:type="spellEnd"/>
      <w:r>
        <w:t xml:space="preserve"> 3,3</w:t>
      </w:r>
    </w:p>
    <w:p w14:paraId="40A3D7D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Weil wir nun diese Verheißungen haben, Geliebte, lasst uns </w:t>
      </w:r>
      <w:proofErr w:type="spellStart"/>
      <w:r w:rsidRPr="001E5732">
        <w:rPr>
          <w:rFonts w:ascii="Trebuchet MS" w:hAnsi="Trebuchet MS"/>
          <w:lang w:val="de-DE"/>
        </w:rPr>
        <w:t>uns</w:t>
      </w:r>
      <w:proofErr w:type="spellEnd"/>
      <w:r w:rsidRPr="001E5732">
        <w:rPr>
          <w:rFonts w:ascii="Trebuchet MS" w:hAnsi="Trebuchet MS"/>
          <w:lang w:val="de-DE"/>
        </w:rPr>
        <w:t xml:space="preserve"> reinigen von aller Befleckung von Fleisch und Geist, indem wir die Heiligkeit in Gottesfurcht vollenden.</w:t>
      </w:r>
    </w:p>
    <w:p w14:paraId="689B45DD" w14:textId="77777777" w:rsidR="00C71948" w:rsidRDefault="00C71948" w:rsidP="006374C6">
      <w:pPr>
        <w:pStyle w:val="Randverweis"/>
        <w:framePr w:wrap="around"/>
      </w:pPr>
      <w:r>
        <w:t>2: 12,17</w:t>
      </w:r>
    </w:p>
    <w:p w14:paraId="27D4206E" w14:textId="77777777" w:rsidR="00C71948" w:rsidRPr="001E5732" w:rsidRDefault="00C71948" w:rsidP="006374C6">
      <w:pPr>
        <w:pStyle w:val="Randverweis"/>
        <w:framePr w:wrap="around"/>
      </w:pPr>
      <w:r>
        <w:t>3: 6,11f</w:t>
      </w:r>
    </w:p>
    <w:p w14:paraId="0FECDA14"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Gebt uns Raum! Keinem haben wir Unrecht getan, keinen beeinträchtigt, keinen übervorteilt. </w:t>
      </w:r>
      <w:r w:rsidRPr="001E5732">
        <w:rPr>
          <w:rFonts w:ascii="Trebuchet MS" w:hAnsi="Trebuchet MS"/>
          <w:vertAlign w:val="superscript"/>
          <w:lang w:val="de-DE"/>
        </w:rPr>
        <w:t>3 </w:t>
      </w:r>
      <w:r>
        <w:rPr>
          <w:rFonts w:ascii="Trebuchet MS" w:hAnsi="Trebuchet MS"/>
          <w:lang w:val="de-DE"/>
        </w:rPr>
        <w:t>Ich rede nicht zur Verurteilung</w:t>
      </w:r>
      <w:r w:rsidRPr="001E5732">
        <w:rPr>
          <w:rFonts w:ascii="Trebuchet MS" w:hAnsi="Trebuchet MS"/>
          <w:lang w:val="de-DE"/>
        </w:rPr>
        <w:t>. Denn ich habe euch bereits gesagt: Ihr seid in unseren Herzen</w:t>
      </w:r>
      <w:r>
        <w:rPr>
          <w:rFonts w:ascii="Trebuchet MS" w:hAnsi="Trebuchet MS"/>
          <w:lang w:val="de-DE"/>
        </w:rPr>
        <w:t xml:space="preserve"> zum Mit</w:t>
      </w:r>
      <w:r w:rsidRPr="001E5732">
        <w:rPr>
          <w:rFonts w:ascii="Trebuchet MS" w:hAnsi="Trebuchet MS"/>
          <w:lang w:val="de-DE"/>
        </w:rPr>
        <w:t xml:space="preserve">sterben und </w:t>
      </w:r>
      <w:proofErr w:type="spellStart"/>
      <w:r>
        <w:rPr>
          <w:rFonts w:ascii="Trebuchet MS" w:hAnsi="Trebuchet MS"/>
          <w:lang w:val="de-DE"/>
        </w:rPr>
        <w:t>M</w:t>
      </w:r>
      <w:r w:rsidRPr="001E5732">
        <w:rPr>
          <w:rFonts w:ascii="Trebuchet MS" w:hAnsi="Trebuchet MS"/>
          <w:lang w:val="de-DE"/>
        </w:rPr>
        <w:t>itleben</w:t>
      </w:r>
      <w:proofErr w:type="spellEnd"/>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Ich habe zu euch gr</w:t>
      </w:r>
      <w:r>
        <w:rPr>
          <w:rFonts w:ascii="Trebuchet MS" w:hAnsi="Trebuchet MS"/>
          <w:lang w:val="de-DE"/>
        </w:rPr>
        <w:t>oßen Freimut, ich rühme mich eu</w:t>
      </w:r>
      <w:r w:rsidRPr="001E5732">
        <w:rPr>
          <w:rFonts w:ascii="Trebuchet MS" w:hAnsi="Trebuchet MS"/>
          <w:lang w:val="de-DE"/>
        </w:rPr>
        <w:t xml:space="preserve">er </w:t>
      </w:r>
      <w:r>
        <w:rPr>
          <w:rFonts w:ascii="Trebuchet MS" w:hAnsi="Trebuchet MS"/>
          <w:lang w:val="de-DE"/>
        </w:rPr>
        <w:t>vielfach; ich bin erfüllt vo</w:t>
      </w:r>
      <w:r w:rsidRPr="001E5732">
        <w:rPr>
          <w:rFonts w:ascii="Trebuchet MS" w:hAnsi="Trebuchet MS"/>
          <w:lang w:val="de-DE"/>
        </w:rPr>
        <w:t>m Trost, überreich an der Freude bei all unserer Bedrängnis.</w:t>
      </w:r>
    </w:p>
    <w:p w14:paraId="0C76FB0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2" w:name="_Toc38535101"/>
      <w:r w:rsidRPr="001E5732">
        <w:rPr>
          <w:rFonts w:ascii="Trebuchet MS" w:hAnsi="Trebuchet MS"/>
          <w:szCs w:val="24"/>
          <w:lang w:val="de-DE"/>
        </w:rPr>
        <w:t xml:space="preserve">Freude über </w:t>
      </w:r>
      <w:r>
        <w:rPr>
          <w:rFonts w:ascii="Trebuchet MS" w:hAnsi="Trebuchet MS"/>
          <w:szCs w:val="24"/>
          <w:lang w:val="de-DE"/>
        </w:rPr>
        <w:t>eine heilsame Traurigkeit der Korinther</w:t>
      </w:r>
      <w:r w:rsidRPr="001E5732">
        <w:rPr>
          <w:rFonts w:ascii="Trebuchet MS" w:hAnsi="Trebuchet MS"/>
          <w:szCs w:val="24"/>
          <w:lang w:val="de-DE"/>
        </w:rPr>
        <w:t xml:space="preserve"> (7,5</w:t>
      </w:r>
      <w:r>
        <w:rPr>
          <w:rFonts w:ascii="Trebuchet MS" w:hAnsi="Trebuchet MS"/>
          <w:szCs w:val="24"/>
          <w:lang w:val="de-DE"/>
        </w:rPr>
        <w:t>−</w:t>
      </w:r>
      <w:r w:rsidRPr="001E5732">
        <w:rPr>
          <w:rFonts w:ascii="Trebuchet MS" w:hAnsi="Trebuchet MS"/>
          <w:szCs w:val="24"/>
          <w:lang w:val="de-DE"/>
        </w:rPr>
        <w:t>16)</w:t>
      </w:r>
      <w:bookmarkEnd w:id="722"/>
    </w:p>
    <w:p w14:paraId="4B87D849" w14:textId="77777777" w:rsidR="00C71948" w:rsidRDefault="00C71948" w:rsidP="006374C6">
      <w:pPr>
        <w:pStyle w:val="Randverweis"/>
        <w:framePr w:wrap="around"/>
      </w:pPr>
      <w:r>
        <w:t>5: 2,13; 4,8</w:t>
      </w:r>
    </w:p>
    <w:p w14:paraId="35814595" w14:textId="77777777" w:rsidR="00C71948" w:rsidRDefault="00C71948" w:rsidP="006374C6">
      <w:pPr>
        <w:pStyle w:val="Randverweis"/>
        <w:framePr w:wrap="around"/>
      </w:pPr>
      <w:r>
        <w:t>6: 1,3f</w:t>
      </w:r>
    </w:p>
    <w:p w14:paraId="3B572F89" w14:textId="77777777" w:rsidR="00C71948" w:rsidRPr="00F05F35" w:rsidRDefault="00C71948" w:rsidP="006374C6">
      <w:pPr>
        <w:pStyle w:val="Randverweis"/>
        <w:framePr w:wrap="around"/>
      </w:pPr>
      <w:r>
        <w:t xml:space="preserve">7: 1 </w:t>
      </w:r>
      <w:proofErr w:type="spellStart"/>
      <w:r>
        <w:t>Thess</w:t>
      </w:r>
      <w:proofErr w:type="spellEnd"/>
      <w:r>
        <w:t xml:space="preserve"> 3,6f</w:t>
      </w:r>
    </w:p>
    <w:p w14:paraId="1AC75C6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Denn auch als wir nach Mazed</w:t>
      </w:r>
      <w:r w:rsidRPr="009F0979">
        <w:rPr>
          <w:rFonts w:ascii="Trebuchet MS" w:hAnsi="Trebuchet MS"/>
          <w:b/>
          <w:bCs/>
          <w:lang w:val="de-DE"/>
        </w:rPr>
        <w:t>o</w:t>
      </w:r>
      <w:r w:rsidRPr="001E5732">
        <w:rPr>
          <w:rFonts w:ascii="Trebuchet MS" w:hAnsi="Trebuchet MS"/>
          <w:lang w:val="de-DE"/>
        </w:rPr>
        <w:t xml:space="preserve">nien kamen, hatte unser Fleisch keine Ruhe, sondern wir waren in allem bedrängt. Von außen </w:t>
      </w:r>
      <w:r>
        <w:rPr>
          <w:rFonts w:ascii="Trebuchet MS" w:hAnsi="Trebuchet MS"/>
          <w:lang w:val="de-DE"/>
        </w:rPr>
        <w:t>Kämpfe</w:t>
      </w:r>
      <w:r w:rsidRPr="001E5732">
        <w:rPr>
          <w:rFonts w:ascii="Trebuchet MS" w:hAnsi="Trebuchet MS"/>
          <w:lang w:val="de-DE"/>
        </w:rPr>
        <w:t xml:space="preserve">, von innen Ängste. </w:t>
      </w:r>
      <w:r w:rsidRPr="001E5732">
        <w:rPr>
          <w:rFonts w:ascii="Trebuchet MS" w:hAnsi="Trebuchet MS"/>
          <w:vertAlign w:val="superscript"/>
          <w:lang w:val="de-DE"/>
        </w:rPr>
        <w:t>6 </w:t>
      </w:r>
      <w:r w:rsidRPr="001E5732">
        <w:rPr>
          <w:rFonts w:ascii="Trebuchet MS" w:hAnsi="Trebuchet MS"/>
          <w:lang w:val="de-DE"/>
        </w:rPr>
        <w:t>Aber der die Niedrigen tröstet, Gott, tröstete uns durch die Ankunft von T</w:t>
      </w:r>
      <w:r w:rsidRPr="00524E4C">
        <w:rPr>
          <w:rFonts w:ascii="Trebuchet MS" w:hAnsi="Trebuchet MS"/>
          <w:b/>
          <w:bCs/>
          <w:lang w:val="de-DE"/>
        </w:rPr>
        <w:t>i</w:t>
      </w:r>
      <w:r w:rsidRPr="001E5732">
        <w:rPr>
          <w:rFonts w:ascii="Trebuchet MS" w:hAnsi="Trebuchet MS"/>
          <w:lang w:val="de-DE"/>
        </w:rPr>
        <w:t xml:space="preserve">tus; </w:t>
      </w:r>
      <w:r w:rsidRPr="001E5732">
        <w:rPr>
          <w:rFonts w:ascii="Trebuchet MS" w:hAnsi="Trebuchet MS"/>
          <w:vertAlign w:val="superscript"/>
          <w:lang w:val="de-DE"/>
        </w:rPr>
        <w:t>7 </w:t>
      </w:r>
      <w:r w:rsidRPr="001E5732">
        <w:rPr>
          <w:rFonts w:ascii="Trebuchet MS" w:hAnsi="Trebuchet MS"/>
          <w:lang w:val="de-DE"/>
        </w:rPr>
        <w:t>doch nicht nur durch seine Ankunft, sondern auch durch den Trost, mit welchem er bei euch ge</w:t>
      </w:r>
      <w:r>
        <w:rPr>
          <w:rFonts w:ascii="Trebuchet MS" w:hAnsi="Trebuchet MS"/>
          <w:lang w:val="de-DE"/>
        </w:rPr>
        <w:softHyphen/>
      </w:r>
      <w:r w:rsidRPr="001E5732">
        <w:rPr>
          <w:rFonts w:ascii="Trebuchet MS" w:hAnsi="Trebuchet MS"/>
          <w:lang w:val="de-DE"/>
        </w:rPr>
        <w:t>tröstet worden ist. Er berichtete uns von eu</w:t>
      </w:r>
      <w:r>
        <w:rPr>
          <w:rFonts w:ascii="Trebuchet MS" w:hAnsi="Trebuchet MS"/>
          <w:lang w:val="de-DE"/>
        </w:rPr>
        <w:t>r</w:t>
      </w:r>
      <w:r w:rsidRPr="001E5732">
        <w:rPr>
          <w:rFonts w:ascii="Trebuchet MS" w:hAnsi="Trebuchet MS"/>
          <w:lang w:val="de-DE"/>
        </w:rPr>
        <w:t xml:space="preserve">er Sehnsucht, eurer Klage, eurem Eifer für mich, </w:t>
      </w:r>
      <w:r>
        <w:rPr>
          <w:rFonts w:ascii="Trebuchet MS" w:hAnsi="Trebuchet MS"/>
          <w:lang w:val="de-DE"/>
        </w:rPr>
        <w:t>sodass</w:t>
      </w:r>
      <w:r w:rsidRPr="001E5732">
        <w:rPr>
          <w:rFonts w:ascii="Trebuchet MS" w:hAnsi="Trebuchet MS"/>
          <w:lang w:val="de-DE"/>
        </w:rPr>
        <w:t xml:space="preserve"> ich mich umso mehr freute.</w:t>
      </w:r>
    </w:p>
    <w:p w14:paraId="6D30E01D" w14:textId="77777777" w:rsidR="00C71948" w:rsidRDefault="00C71948" w:rsidP="006374C6">
      <w:pPr>
        <w:pStyle w:val="Randverweis"/>
        <w:framePr w:wrap="around"/>
      </w:pPr>
      <w:r>
        <w:t>8: 2,4</w:t>
      </w:r>
    </w:p>
    <w:p w14:paraId="0712ACAE" w14:textId="77777777" w:rsidR="00C71948" w:rsidRPr="001E5732" w:rsidRDefault="00C71948" w:rsidP="006374C6">
      <w:pPr>
        <w:pStyle w:val="Randverweis"/>
        <w:framePr w:wrap="around"/>
      </w:pPr>
      <w:r>
        <w:t>11: 2,6f</w:t>
      </w:r>
    </w:p>
    <w:p w14:paraId="7277314D" w14:textId="5F0BF81F"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Denn wenn ich euch auch durch den Brief</w:t>
      </w:r>
      <w:r w:rsidRPr="001E5732">
        <w:rPr>
          <w:rStyle w:val="Funotenzeichen"/>
          <w:rFonts w:ascii="Trebuchet MS" w:hAnsi="Trebuchet MS" w:cs="Arial"/>
          <w:lang w:val="de-DE"/>
        </w:rPr>
        <w:footnoteReference w:id="821"/>
      </w:r>
      <w:r w:rsidRPr="001E5732">
        <w:rPr>
          <w:rFonts w:ascii="Trebuchet MS" w:hAnsi="Trebuchet MS"/>
          <w:lang w:val="de-DE"/>
        </w:rPr>
        <w:t xml:space="preserve"> traurig gemacht habe, bereue ich nicht; auch wenn ich es bereute</w:t>
      </w:r>
      <w:r>
        <w:rPr>
          <w:rFonts w:ascii="Trebuchet MS" w:hAnsi="Trebuchet MS"/>
          <w:lang w:val="de-DE"/>
        </w:rPr>
        <w:t xml:space="preserve"> −</w:t>
      </w:r>
      <w:r w:rsidRPr="001E5732">
        <w:rPr>
          <w:rFonts w:ascii="Trebuchet MS" w:hAnsi="Trebuchet MS"/>
          <w:lang w:val="de-DE"/>
        </w:rPr>
        <w:t xml:space="preserve"> denn ich sehe, dass euch jener Brief eine Zeit</w:t>
      </w:r>
      <w:r>
        <w:rPr>
          <w:rFonts w:ascii="Trebuchet MS" w:hAnsi="Trebuchet MS"/>
          <w:lang w:val="de-DE"/>
        </w:rPr>
        <w:t xml:space="preserve"> </w:t>
      </w:r>
      <w:r w:rsidRPr="001E5732">
        <w:rPr>
          <w:rFonts w:ascii="Trebuchet MS" w:hAnsi="Trebuchet MS"/>
          <w:lang w:val="de-DE"/>
        </w:rPr>
        <w:t>lang traurig gemacht hat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freue ich mich jetzt, nicht weil ihr traurig </w:t>
      </w:r>
      <w:r>
        <w:rPr>
          <w:rFonts w:ascii="Trebuchet MS" w:hAnsi="Trebuchet MS"/>
          <w:lang w:val="de-DE"/>
        </w:rPr>
        <w:t>gemacht worden seid,</w:t>
      </w:r>
      <w:r w:rsidRPr="001E5732">
        <w:rPr>
          <w:rFonts w:ascii="Trebuchet MS" w:hAnsi="Trebuchet MS"/>
          <w:lang w:val="de-DE"/>
        </w:rPr>
        <w:t xml:space="preserve"> sondern weil ihr </w:t>
      </w:r>
      <w:r w:rsidRPr="00B41515">
        <w:rPr>
          <w:rFonts w:ascii="Trebuchet MS" w:hAnsi="Trebuchet MS"/>
          <w:i/>
          <w:lang w:val="de-DE"/>
        </w:rPr>
        <w:t xml:space="preserve">zu </w:t>
      </w:r>
      <w:r w:rsidR="00CD2694">
        <w:rPr>
          <w:rFonts w:ascii="Trebuchet MS" w:hAnsi="Trebuchet MS"/>
          <w:i/>
          <w:lang w:val="de-DE"/>
        </w:rPr>
        <w:t>Sinnesänder</w:t>
      </w:r>
      <w:r w:rsidRPr="00B41515">
        <w:rPr>
          <w:rFonts w:ascii="Trebuchet MS" w:hAnsi="Trebuchet MS"/>
          <w:i/>
          <w:lang w:val="de-DE"/>
        </w:rPr>
        <w:t>ung</w:t>
      </w:r>
      <w:r w:rsidRPr="001E5732">
        <w:rPr>
          <w:rFonts w:ascii="Trebuchet MS" w:hAnsi="Trebuchet MS"/>
          <w:lang w:val="de-DE"/>
        </w:rPr>
        <w:t xml:space="preserve"> traurig </w:t>
      </w:r>
      <w:r>
        <w:rPr>
          <w:rFonts w:ascii="Trebuchet MS" w:hAnsi="Trebuchet MS"/>
          <w:lang w:val="de-DE"/>
        </w:rPr>
        <w:t xml:space="preserve">gemacht </w:t>
      </w:r>
      <w:r w:rsidRPr="001E5732">
        <w:rPr>
          <w:rFonts w:ascii="Trebuchet MS" w:hAnsi="Trebuchet MS"/>
          <w:lang w:val="de-DE"/>
        </w:rPr>
        <w:t>worden seid. Denn ihr wurdet Gott gemäß traurig</w:t>
      </w:r>
      <w:r>
        <w:rPr>
          <w:rFonts w:ascii="Trebuchet MS" w:hAnsi="Trebuchet MS"/>
          <w:lang w:val="de-DE"/>
        </w:rPr>
        <w:t xml:space="preserve"> gemacht</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ihr in nichts durch uns einen Nachteil erfahren habt. </w:t>
      </w:r>
      <w:r w:rsidRPr="001E5732">
        <w:rPr>
          <w:rFonts w:ascii="Trebuchet MS" w:hAnsi="Trebuchet MS"/>
          <w:vertAlign w:val="superscript"/>
          <w:lang w:val="de-DE"/>
        </w:rPr>
        <w:t>10 </w:t>
      </w:r>
      <w:r w:rsidRPr="001E5732">
        <w:rPr>
          <w:rFonts w:ascii="Trebuchet MS" w:hAnsi="Trebuchet MS"/>
          <w:lang w:val="de-DE"/>
        </w:rPr>
        <w:t xml:space="preserve">Denn die Gott gemäße Traurigkeit wirkt </w:t>
      </w:r>
      <w:r w:rsidR="00CD2694">
        <w:rPr>
          <w:rFonts w:ascii="Trebuchet MS" w:hAnsi="Trebuchet MS"/>
          <w:lang w:val="de-DE"/>
        </w:rPr>
        <w:t>Sinnesänderung</w:t>
      </w:r>
      <w:r w:rsidRPr="001E5732">
        <w:rPr>
          <w:rFonts w:ascii="Trebuchet MS" w:hAnsi="Trebuchet MS"/>
          <w:lang w:val="de-DE"/>
        </w:rPr>
        <w:t xml:space="preserve"> zum Heil, die man nicht bereuen muss; doch die Traurigkeit der Welt wirkt Tod. </w:t>
      </w:r>
      <w:r w:rsidRPr="001E5732">
        <w:rPr>
          <w:rFonts w:ascii="Trebuchet MS" w:hAnsi="Trebuchet MS"/>
          <w:vertAlign w:val="superscript"/>
          <w:lang w:val="de-DE"/>
        </w:rPr>
        <w:t>11 </w:t>
      </w:r>
      <w:r w:rsidRPr="001E5732">
        <w:rPr>
          <w:rFonts w:ascii="Trebuchet MS" w:hAnsi="Trebuchet MS"/>
          <w:lang w:val="de-DE"/>
        </w:rPr>
        <w:t>Denn siehe: Gerade das Gott gemäße Traurig</w:t>
      </w:r>
      <w:r w:rsidR="00CD2694">
        <w:rPr>
          <w:rFonts w:ascii="Trebuchet MS" w:hAnsi="Trebuchet MS"/>
          <w:lang w:val="de-DE"/>
        </w:rPr>
        <w:t>-</w:t>
      </w:r>
      <w:r w:rsidRPr="001E5732">
        <w:rPr>
          <w:rFonts w:ascii="Trebuchet MS" w:hAnsi="Trebuchet MS"/>
          <w:lang w:val="de-DE"/>
        </w:rPr>
        <w:t>gemacht</w:t>
      </w:r>
      <w:r w:rsidR="00CD2694">
        <w:rPr>
          <w:rFonts w:ascii="Trebuchet MS" w:hAnsi="Trebuchet MS"/>
          <w:lang w:val="de-DE"/>
        </w:rPr>
        <w:t>-W</w:t>
      </w:r>
      <w:r>
        <w:rPr>
          <w:rFonts w:ascii="Trebuchet MS" w:hAnsi="Trebuchet MS"/>
          <w:lang w:val="de-DE"/>
        </w:rPr>
        <w:t>erden, wie vielen Einsatz</w:t>
      </w:r>
      <w:r w:rsidRPr="001E5732">
        <w:rPr>
          <w:rFonts w:ascii="Trebuchet MS" w:hAnsi="Trebuchet MS"/>
          <w:lang w:val="de-DE"/>
        </w:rPr>
        <w:t xml:space="preserve"> ha</w:t>
      </w:r>
      <w:r>
        <w:rPr>
          <w:rFonts w:ascii="Trebuchet MS" w:hAnsi="Trebuchet MS"/>
          <w:lang w:val="de-DE"/>
        </w:rPr>
        <w:t>t es bei euch bewirkt, ja Verteidigung, ja Entrüstung, ja Furcht, ja Verlangen, ja Eifer, ja Rech</w:t>
      </w:r>
      <w:r w:rsidR="00900055">
        <w:rPr>
          <w:rFonts w:ascii="Trebuchet MS" w:hAnsi="Trebuchet MS"/>
          <w:lang w:val="de-DE"/>
        </w:rPr>
        <w:t>t</w:t>
      </w:r>
      <w:r w:rsidR="00CD2694">
        <w:rPr>
          <w:rFonts w:ascii="Trebuchet MS" w:hAnsi="Trebuchet MS"/>
          <w:lang w:val="de-DE"/>
        </w:rPr>
        <w:t>v</w:t>
      </w:r>
      <w:r>
        <w:rPr>
          <w:rFonts w:ascii="Trebuchet MS" w:hAnsi="Trebuchet MS"/>
          <w:lang w:val="de-DE"/>
        </w:rPr>
        <w:t>ers</w:t>
      </w:r>
      <w:r w:rsidRPr="001E5732">
        <w:rPr>
          <w:rFonts w:ascii="Trebuchet MS" w:hAnsi="Trebuchet MS"/>
          <w:lang w:val="de-DE"/>
        </w:rPr>
        <w:t xml:space="preserve">chaffen! In allem habt ihr </w:t>
      </w:r>
      <w:r>
        <w:rPr>
          <w:rFonts w:ascii="Trebuchet MS" w:hAnsi="Trebuchet MS"/>
          <w:lang w:val="de-DE"/>
        </w:rPr>
        <w:t>euch selbst als in d</w:t>
      </w:r>
      <w:r w:rsidRPr="001E5732">
        <w:rPr>
          <w:rFonts w:ascii="Trebuchet MS" w:hAnsi="Trebuchet MS"/>
          <w:lang w:val="de-DE"/>
        </w:rPr>
        <w:t xml:space="preserve">er Sache unschuldig </w:t>
      </w:r>
      <w:r>
        <w:rPr>
          <w:rFonts w:ascii="Trebuchet MS" w:hAnsi="Trebuchet MS"/>
          <w:lang w:val="de-DE"/>
        </w:rPr>
        <w:t>emp</w:t>
      </w:r>
      <w:r w:rsidR="00CD2694">
        <w:rPr>
          <w:rFonts w:ascii="Trebuchet MS" w:hAnsi="Trebuchet MS"/>
          <w:lang w:val="de-DE"/>
        </w:rPr>
        <w:softHyphen/>
      </w:r>
      <w:r>
        <w:rPr>
          <w:rFonts w:ascii="Trebuchet MS" w:hAnsi="Trebuchet MS"/>
          <w:lang w:val="de-DE"/>
        </w:rPr>
        <w:t>fohlen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Also wenn ich euch auch geschrieben habe, </w:t>
      </w:r>
      <w:r>
        <w:rPr>
          <w:rFonts w:ascii="Trebuchet MS" w:hAnsi="Trebuchet MS"/>
          <w:lang w:val="de-DE"/>
        </w:rPr>
        <w:t xml:space="preserve">so </w:t>
      </w:r>
      <w:r w:rsidRPr="001E5732">
        <w:rPr>
          <w:rFonts w:ascii="Trebuchet MS" w:hAnsi="Trebuchet MS"/>
          <w:lang w:val="de-DE"/>
        </w:rPr>
        <w:t>nicht um dessentwillen der Unrecht getan hat, noch um dessentwillen, dem Unrecht getan worden ist, sondern damit euer Eifer für uns</w:t>
      </w:r>
      <w:r>
        <w:rPr>
          <w:rStyle w:val="Funotenzeichen"/>
          <w:rFonts w:ascii="Trebuchet MS" w:hAnsi="Trebuchet MS"/>
          <w:lang w:val="de-DE"/>
        </w:rPr>
        <w:footnoteReference w:id="822"/>
      </w:r>
      <w:r w:rsidRPr="001E5732">
        <w:rPr>
          <w:rFonts w:ascii="Trebuchet MS" w:hAnsi="Trebuchet MS"/>
          <w:lang w:val="de-DE"/>
        </w:rPr>
        <w:t xml:space="preserve"> </w:t>
      </w:r>
      <w:r>
        <w:rPr>
          <w:rFonts w:ascii="Trebuchet MS" w:hAnsi="Trebuchet MS"/>
          <w:lang w:val="de-DE"/>
        </w:rPr>
        <w:t>bei euch sichtbar wird</w:t>
      </w:r>
      <w:r w:rsidRPr="001E5732">
        <w:rPr>
          <w:rFonts w:ascii="Trebuchet MS" w:hAnsi="Trebuchet MS"/>
          <w:lang w:val="de-DE"/>
        </w:rPr>
        <w:t xml:space="preserve"> </w:t>
      </w:r>
      <w:r>
        <w:rPr>
          <w:rFonts w:ascii="Trebuchet MS" w:hAnsi="Trebuchet MS"/>
          <w:lang w:val="de-DE"/>
        </w:rPr>
        <w:t>angesichts Gottes.</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Deshalb sind wir getröstet.</w:t>
      </w:r>
    </w:p>
    <w:p w14:paraId="61AB499C" w14:textId="77777777" w:rsidR="00C71948" w:rsidRPr="001E5732" w:rsidRDefault="00C71948" w:rsidP="006374C6">
      <w:pPr>
        <w:pStyle w:val="Randverweis"/>
        <w:framePr w:wrap="around"/>
      </w:pPr>
      <w:r>
        <w:t>15: Phil 2,12</w:t>
      </w:r>
    </w:p>
    <w:p w14:paraId="0333E295" w14:textId="0552BF53" w:rsidR="00C71948" w:rsidRPr="001E5732" w:rsidRDefault="00C71948" w:rsidP="00C71948">
      <w:pPr>
        <w:pStyle w:val="Textkrper-Erstzeileneinzug"/>
        <w:spacing w:line="280" w:lineRule="atLeast"/>
        <w:ind w:firstLine="284"/>
        <w:jc w:val="both"/>
        <w:rPr>
          <w:rFonts w:ascii="Trebuchet MS" w:hAnsi="Trebuchet MS"/>
          <w:vertAlign w:val="superscript"/>
          <w:lang w:val="de-DE"/>
        </w:rPr>
      </w:pPr>
      <w:r w:rsidRPr="001E5732">
        <w:rPr>
          <w:rFonts w:ascii="Trebuchet MS" w:hAnsi="Trebuchet MS"/>
          <w:lang w:val="de-DE"/>
        </w:rPr>
        <w:t>Aber über</w:t>
      </w:r>
      <w:r>
        <w:rPr>
          <w:rFonts w:ascii="Trebuchet MS" w:hAnsi="Trebuchet MS"/>
          <w:lang w:val="de-DE"/>
        </w:rPr>
        <w:t xml:space="preserve"> unseren Trost hinaus haben wir uns vor allem mehr ge</w:t>
      </w:r>
      <w:r w:rsidRPr="001E5732">
        <w:rPr>
          <w:rFonts w:ascii="Trebuchet MS" w:hAnsi="Trebuchet MS"/>
          <w:lang w:val="de-DE"/>
        </w:rPr>
        <w:t>freut wegen der Freude von T</w:t>
      </w:r>
      <w:r w:rsidRPr="00524E4C">
        <w:rPr>
          <w:rFonts w:ascii="Trebuchet MS" w:hAnsi="Trebuchet MS"/>
          <w:b/>
          <w:bCs/>
          <w:lang w:val="de-DE"/>
        </w:rPr>
        <w:t>i</w:t>
      </w:r>
      <w:r w:rsidRPr="001E5732">
        <w:rPr>
          <w:rFonts w:ascii="Trebuchet MS" w:hAnsi="Trebuchet MS"/>
          <w:lang w:val="de-DE"/>
        </w:rPr>
        <w:t xml:space="preserve">tus, weil sein Geist von euch allen erquickt worden ist. </w:t>
      </w:r>
      <w:r w:rsidRPr="001E5732">
        <w:rPr>
          <w:rFonts w:ascii="Trebuchet MS" w:hAnsi="Trebuchet MS"/>
          <w:vertAlign w:val="superscript"/>
          <w:lang w:val="de-DE"/>
        </w:rPr>
        <w:t>14 </w:t>
      </w:r>
      <w:r w:rsidRPr="001E5732">
        <w:rPr>
          <w:rFonts w:ascii="Trebuchet MS" w:hAnsi="Trebuchet MS"/>
          <w:lang w:val="de-DE"/>
        </w:rPr>
        <w:t>Denn wenn ich</w:t>
      </w:r>
      <w:r>
        <w:rPr>
          <w:rFonts w:ascii="Trebuchet MS" w:hAnsi="Trebuchet MS"/>
          <w:lang w:val="de-DE"/>
        </w:rPr>
        <w:t xml:space="preserve"> mich in etwas ihm gegenüber eu</w:t>
      </w:r>
      <w:r w:rsidRPr="001E5732">
        <w:rPr>
          <w:rFonts w:ascii="Trebuchet MS" w:hAnsi="Trebuchet MS"/>
          <w:lang w:val="de-DE"/>
        </w:rPr>
        <w:t xml:space="preserve">er gerühmt habe, wurde ich nicht beschämt, </w:t>
      </w:r>
      <w:r w:rsidR="00CC77BE">
        <w:rPr>
          <w:noProof/>
          <w:lang w:val="de-DE" w:bidi="he-IL"/>
        </w:rPr>
        <w:lastRenderedPageBreak/>
        <mc:AlternateContent>
          <mc:Choice Requires="wps">
            <w:drawing>
              <wp:anchor distT="0" distB="0" distL="114300" distR="114300" simplePos="0" relativeHeight="251929600" behindDoc="0" locked="0" layoutInCell="1" allowOverlap="1" wp14:anchorId="339F2D9A" wp14:editId="7639CBB9">
                <wp:simplePos x="0" y="0"/>
                <wp:positionH relativeFrom="margin">
                  <wp:posOffset>-92075</wp:posOffset>
                </wp:positionH>
                <wp:positionV relativeFrom="paragraph">
                  <wp:posOffset>-327660</wp:posOffset>
                </wp:positionV>
                <wp:extent cx="957580" cy="316230"/>
                <wp:effectExtent l="0" t="0" r="0" b="7620"/>
                <wp:wrapNone/>
                <wp:docPr id="499" name="Textfeld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2DABB" w14:textId="52C78F34"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7,15 </w:t>
                            </w:r>
                            <w:r>
                              <w:rPr>
                                <w:rFonts w:ascii="Trebuchet MS" w:hAnsi="Trebuchet MS"/>
                                <w:lang w:val="de-DE"/>
                              </w:rPr>
                              <w:t>−</w:t>
                            </w:r>
                            <w:r>
                              <w:rPr>
                                <w:rFonts w:ascii="Trebuchet MS" w:hAnsi="Trebuchet MS" w:cs="Times New Roman"/>
                                <w:i/>
                                <w:iCs/>
                                <w:lang w:val="de-DE"/>
                              </w:rPr>
                              <w:t xml:space="preserve"> 8,2</w:t>
                            </w:r>
                            <w:r w:rsidR="0068141F">
                              <w:rPr>
                                <w:rFonts w:ascii="Trebuchet MS" w:hAnsi="Trebuchet MS" w:cs="Times New Roman"/>
                                <w:i/>
                                <w:iCs/>
                                <w:lang w:val="de-D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2D9A" id="Textfeld 287" o:spid="_x0000_s1310" type="#_x0000_t202" style="position:absolute;left:0;text-align:left;margin-left:-7.25pt;margin-top:-25.8pt;width:75.4pt;height:24.9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" fillcolor="white [3201]" stroked="f" strokeweight=".5pt">
                <v:textbox>
                  <w:txbxContent>
                    <w:p w14:paraId="41F2DABB" w14:textId="52C78F34"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7,15 </w:t>
                      </w:r>
                      <w:r>
                        <w:rPr>
                          <w:rFonts w:ascii="Trebuchet MS" w:hAnsi="Trebuchet MS"/>
                          <w:lang w:val="de-DE"/>
                        </w:rPr>
                        <w:t>−</w:t>
                      </w:r>
                      <w:r>
                        <w:rPr>
                          <w:rFonts w:ascii="Trebuchet MS" w:hAnsi="Trebuchet MS" w:cs="Times New Roman"/>
                          <w:i/>
                          <w:iCs/>
                          <w:lang w:val="de-DE"/>
                        </w:rPr>
                        <w:t xml:space="preserve"> 8,2</w:t>
                      </w:r>
                      <w:r w:rsidR="0068141F">
                        <w:rPr>
                          <w:rFonts w:ascii="Trebuchet MS" w:hAnsi="Trebuchet MS" w:cs="Times New Roman"/>
                          <w:i/>
                          <w:iCs/>
                          <w:lang w:val="de-DE"/>
                        </w:rPr>
                        <w:t>2</w:t>
                      </w:r>
                    </w:p>
                  </w:txbxContent>
                </v:textbox>
                <w10:wrap anchorx="margin"/>
              </v:shape>
            </w:pict>
          </mc:Fallback>
        </mc:AlternateContent>
      </w:r>
      <w:r w:rsidRPr="001E5732">
        <w:rPr>
          <w:rFonts w:ascii="Trebuchet MS" w:hAnsi="Trebuchet MS"/>
          <w:lang w:val="de-DE"/>
        </w:rPr>
        <w:t xml:space="preserve">sondern wie wir zu euch alles in Wahrheit gesprochen haben, so ist auch unser </w:t>
      </w:r>
      <w:r>
        <w:rPr>
          <w:rFonts w:ascii="Trebuchet MS" w:hAnsi="Trebuchet MS"/>
          <w:lang w:val="de-DE"/>
        </w:rPr>
        <w:t>Uns-</w:t>
      </w:r>
      <w:r w:rsidRPr="001E5732">
        <w:rPr>
          <w:rFonts w:ascii="Trebuchet MS" w:hAnsi="Trebuchet MS"/>
          <w:lang w:val="de-DE"/>
        </w:rPr>
        <w:t>Rühmen gegenüber T</w:t>
      </w:r>
      <w:r w:rsidRPr="00524E4C">
        <w:rPr>
          <w:rFonts w:ascii="Trebuchet MS" w:hAnsi="Trebuchet MS"/>
          <w:b/>
          <w:bCs/>
          <w:lang w:val="de-DE"/>
        </w:rPr>
        <w:t>i</w:t>
      </w:r>
      <w:r w:rsidRPr="001E5732">
        <w:rPr>
          <w:rFonts w:ascii="Trebuchet MS" w:hAnsi="Trebuchet MS"/>
          <w:lang w:val="de-DE"/>
        </w:rPr>
        <w:t xml:space="preserve">tus Wahrheit geworden. </w:t>
      </w:r>
      <w:r w:rsidRPr="001E5732">
        <w:rPr>
          <w:rFonts w:ascii="Trebuchet MS" w:hAnsi="Trebuchet MS"/>
          <w:vertAlign w:val="superscript"/>
          <w:lang w:val="de-DE"/>
        </w:rPr>
        <w:t>15 </w:t>
      </w:r>
      <w:r w:rsidRPr="001E5732">
        <w:rPr>
          <w:rFonts w:ascii="Trebuchet MS" w:hAnsi="Trebuchet MS"/>
          <w:lang w:val="de-DE"/>
        </w:rPr>
        <w:t xml:space="preserve">Und auch </w:t>
      </w:r>
      <w:r w:rsidRPr="00475CE5">
        <w:rPr>
          <w:rFonts w:ascii="Trebuchet MS" w:hAnsi="Trebuchet MS"/>
          <w:i/>
          <w:lang w:val="de-DE"/>
        </w:rPr>
        <w:t>sein</w:t>
      </w:r>
      <w:r w:rsidRPr="001E5732">
        <w:rPr>
          <w:rFonts w:ascii="Trebuchet MS" w:hAnsi="Trebuchet MS"/>
          <w:lang w:val="de-DE"/>
        </w:rPr>
        <w:t xml:space="preserve"> Inneres ist </w:t>
      </w:r>
      <w:r>
        <w:rPr>
          <w:rFonts w:ascii="Trebuchet MS" w:hAnsi="Trebuchet MS"/>
          <w:lang w:val="de-DE"/>
        </w:rPr>
        <w:t xml:space="preserve">vor allem euch </w:t>
      </w:r>
      <w:r w:rsidRPr="001E5732">
        <w:rPr>
          <w:rFonts w:ascii="Trebuchet MS" w:hAnsi="Trebuchet MS"/>
          <w:lang w:val="de-DE"/>
        </w:rPr>
        <w:t xml:space="preserve">zugetan, indem er sich an euer aller Gehorsam erinnert, wie ihr ihn mit Furcht und Zittern aufgenommen habt. </w:t>
      </w:r>
      <w:r w:rsidRPr="001E5732">
        <w:rPr>
          <w:rFonts w:ascii="Trebuchet MS" w:hAnsi="Trebuchet MS"/>
          <w:vertAlign w:val="superscript"/>
          <w:lang w:val="de-DE"/>
        </w:rPr>
        <w:t>16 </w:t>
      </w:r>
      <w:r w:rsidRPr="001E5732">
        <w:rPr>
          <w:rFonts w:ascii="Trebuchet MS" w:hAnsi="Trebuchet MS"/>
          <w:lang w:val="de-DE"/>
        </w:rPr>
        <w:t xml:space="preserve">Ich freue mich, dass ich bei euch in allem </w:t>
      </w:r>
      <w:r>
        <w:rPr>
          <w:rFonts w:ascii="Trebuchet MS" w:hAnsi="Trebuchet MS"/>
          <w:lang w:val="de-DE"/>
        </w:rPr>
        <w:t>zuversichtlich bin</w:t>
      </w:r>
      <w:r w:rsidRPr="001E5732">
        <w:rPr>
          <w:rFonts w:ascii="Trebuchet MS" w:hAnsi="Trebuchet MS"/>
          <w:lang w:val="de-DE"/>
        </w:rPr>
        <w:t>.</w:t>
      </w:r>
    </w:p>
    <w:p w14:paraId="788819B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3" w:name="_Toc38535102"/>
      <w:r>
        <w:rPr>
          <w:rFonts w:ascii="Trebuchet MS" w:hAnsi="Trebuchet MS"/>
          <w:szCs w:val="24"/>
          <w:lang w:val="de-DE"/>
        </w:rPr>
        <w:t xml:space="preserve">Sammlung für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szCs w:val="24"/>
          <w:lang w:val="de-DE"/>
        </w:rPr>
        <w:t xml:space="preserve">: Einen fröhlichen Geber liebt Gott </w:t>
      </w:r>
      <w:r w:rsidRPr="001E5732">
        <w:rPr>
          <w:rFonts w:ascii="Trebuchet MS" w:hAnsi="Trebuchet MS"/>
          <w:szCs w:val="24"/>
          <w:lang w:val="de-DE"/>
        </w:rPr>
        <w:t>(8,1</w:t>
      </w:r>
      <w:r>
        <w:rPr>
          <w:rFonts w:ascii="Trebuchet MS" w:hAnsi="Trebuchet MS"/>
          <w:szCs w:val="24"/>
          <w:lang w:val="de-DE"/>
        </w:rPr>
        <w:t xml:space="preserve"> </w:t>
      </w:r>
      <w:r w:rsidRPr="00DF01B1">
        <w:rPr>
          <w:rFonts w:ascii="Trebuchet MS" w:hAnsi="Trebuchet MS"/>
          <w:szCs w:val="24"/>
          <w:lang w:val="de-DE"/>
        </w:rPr>
        <w:t>−</w:t>
      </w:r>
      <w:r>
        <w:rPr>
          <w:rFonts w:ascii="Trebuchet MS" w:hAnsi="Trebuchet MS"/>
          <w:szCs w:val="24"/>
          <w:lang w:val="de-DE"/>
        </w:rPr>
        <w:t xml:space="preserve"> 9,15</w:t>
      </w:r>
      <w:r w:rsidRPr="001E5732">
        <w:rPr>
          <w:rFonts w:ascii="Trebuchet MS" w:hAnsi="Trebuchet MS"/>
          <w:szCs w:val="24"/>
          <w:lang w:val="de-DE"/>
        </w:rPr>
        <w:t>)</w:t>
      </w:r>
      <w:bookmarkEnd w:id="723"/>
    </w:p>
    <w:p w14:paraId="18503691" w14:textId="77777777" w:rsidR="00C71948" w:rsidRDefault="00C71948" w:rsidP="006374C6">
      <w:pPr>
        <w:pStyle w:val="Randverweis"/>
        <w:framePr w:wrap="around"/>
      </w:pPr>
      <w:r>
        <w:t>1: 9,1f;</w:t>
      </w:r>
    </w:p>
    <w:p w14:paraId="584A070E" w14:textId="77777777" w:rsidR="00C71948" w:rsidRDefault="00C71948" w:rsidP="006374C6">
      <w:pPr>
        <w:pStyle w:val="Randverweis"/>
        <w:framePr w:wrap="around"/>
      </w:pPr>
      <w:proofErr w:type="spellStart"/>
      <w:r>
        <w:t>Röm</w:t>
      </w:r>
      <w:proofErr w:type="spellEnd"/>
      <w:r>
        <w:t xml:space="preserve"> 15,26</w:t>
      </w:r>
    </w:p>
    <w:p w14:paraId="2AFD8EA3" w14:textId="77777777" w:rsidR="00C71948" w:rsidRDefault="00C71948" w:rsidP="006374C6">
      <w:pPr>
        <w:pStyle w:val="Randverweis"/>
        <w:framePr w:wrap="around"/>
      </w:pPr>
      <w:r>
        <w:t xml:space="preserve">4: </w:t>
      </w:r>
      <w:proofErr w:type="spellStart"/>
      <w:r>
        <w:t>Apg</w:t>
      </w:r>
      <w:proofErr w:type="spellEnd"/>
      <w:r>
        <w:t xml:space="preserve"> 11,29</w:t>
      </w:r>
    </w:p>
    <w:p w14:paraId="5C55C1EE" w14:textId="77777777" w:rsidR="00C71948" w:rsidRDefault="00C71948" w:rsidP="006374C6">
      <w:pPr>
        <w:pStyle w:val="Randverweis"/>
        <w:framePr w:wrap="around"/>
      </w:pPr>
      <w:r>
        <w:t>6: 12,18</w:t>
      </w:r>
    </w:p>
    <w:p w14:paraId="60FDA29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Wir tun euch, Brüder, die Gnadengabe Gottes kund, die bei den </w:t>
      </w:r>
      <w:r>
        <w:rPr>
          <w:rFonts w:ascii="Trebuchet MS" w:hAnsi="Trebuchet MS"/>
          <w:lang w:val="de-DE"/>
        </w:rPr>
        <w:t>Gemeinde</w:t>
      </w:r>
      <w:r w:rsidRPr="001E5732">
        <w:rPr>
          <w:rFonts w:ascii="Trebuchet MS" w:hAnsi="Trebuchet MS"/>
          <w:lang w:val="de-DE"/>
        </w:rPr>
        <w:t>n Mazed</w:t>
      </w:r>
      <w:r w:rsidRPr="009F0979">
        <w:rPr>
          <w:rFonts w:ascii="Trebuchet MS" w:hAnsi="Trebuchet MS"/>
          <w:b/>
          <w:bCs/>
          <w:lang w:val="de-DE"/>
        </w:rPr>
        <w:t>o</w:t>
      </w:r>
      <w:r w:rsidRPr="001E5732">
        <w:rPr>
          <w:rFonts w:ascii="Trebuchet MS" w:hAnsi="Trebuchet MS"/>
          <w:lang w:val="de-DE"/>
        </w:rPr>
        <w:t xml:space="preserve">niens gegeben worden ist. </w:t>
      </w:r>
      <w:r w:rsidRPr="001E5732">
        <w:rPr>
          <w:rFonts w:ascii="Trebuchet MS" w:hAnsi="Trebuchet MS"/>
          <w:vertAlign w:val="superscript"/>
          <w:lang w:val="de-DE"/>
        </w:rPr>
        <w:t>2 </w:t>
      </w:r>
      <w:r w:rsidRPr="001E5732">
        <w:rPr>
          <w:rFonts w:ascii="Trebuchet MS" w:hAnsi="Trebuchet MS"/>
          <w:lang w:val="de-DE"/>
        </w:rPr>
        <w:t>Denn bei vieler Bewährung in Bedrängnis wurde ihre überreiche Freude und ihre tiefgehende Armut über</w:t>
      </w:r>
      <w:r>
        <w:rPr>
          <w:rFonts w:ascii="Trebuchet MS" w:hAnsi="Trebuchet MS"/>
          <w:lang w:val="de-DE"/>
        </w:rPr>
        <w:t>r</w:t>
      </w:r>
      <w:r w:rsidRPr="001E5732">
        <w:rPr>
          <w:rFonts w:ascii="Trebuchet MS" w:hAnsi="Trebuchet MS"/>
          <w:lang w:val="de-DE"/>
        </w:rPr>
        <w:t xml:space="preserve">eich zum Reichtum ihrer Einfachheit. </w:t>
      </w:r>
      <w:r w:rsidRPr="001E5732">
        <w:rPr>
          <w:rFonts w:ascii="Trebuchet MS" w:hAnsi="Trebuchet MS"/>
          <w:vertAlign w:val="superscript"/>
          <w:lang w:val="de-DE"/>
        </w:rPr>
        <w:t>3 </w:t>
      </w:r>
      <w:r>
        <w:rPr>
          <w:rFonts w:ascii="Trebuchet MS" w:hAnsi="Trebuchet MS"/>
          <w:lang w:val="de-DE"/>
        </w:rPr>
        <w:t xml:space="preserve">Denn nach Vermögen, bezeuge ich, und über Vermögen haben sie </w:t>
      </w:r>
      <w:r w:rsidRPr="001E5732">
        <w:rPr>
          <w:rFonts w:ascii="Trebuchet MS" w:hAnsi="Trebuchet MS"/>
          <w:lang w:val="de-DE"/>
        </w:rPr>
        <w:t>frei</w:t>
      </w:r>
      <w:r>
        <w:rPr>
          <w:rFonts w:ascii="Trebuchet MS" w:hAnsi="Trebuchet MS"/>
          <w:lang w:val="de-DE"/>
        </w:rPr>
        <w:softHyphen/>
      </w:r>
      <w:r w:rsidRPr="001E5732">
        <w:rPr>
          <w:rFonts w:ascii="Trebuchet MS" w:hAnsi="Trebuchet MS"/>
          <w:lang w:val="de-DE"/>
        </w:rPr>
        <w:t xml:space="preserve">willig </w:t>
      </w:r>
      <w:r w:rsidRPr="001E5732">
        <w:rPr>
          <w:rFonts w:ascii="Trebuchet MS" w:hAnsi="Trebuchet MS"/>
          <w:vertAlign w:val="superscript"/>
          <w:lang w:val="de-DE"/>
        </w:rPr>
        <w:t>4 </w:t>
      </w:r>
      <w:r w:rsidRPr="001E5732">
        <w:rPr>
          <w:rFonts w:ascii="Trebuchet MS" w:hAnsi="Trebuchet MS"/>
          <w:lang w:val="de-DE"/>
        </w:rPr>
        <w:t>mit v</w:t>
      </w:r>
      <w:r>
        <w:rPr>
          <w:rFonts w:ascii="Trebuchet MS" w:hAnsi="Trebuchet MS"/>
          <w:lang w:val="de-DE"/>
        </w:rPr>
        <w:t>ieler Ermutigung uns um die Gnade</w:t>
      </w:r>
      <w:r w:rsidRPr="001E5732">
        <w:rPr>
          <w:rFonts w:ascii="Trebuchet MS" w:hAnsi="Trebuchet MS"/>
          <w:lang w:val="de-DE"/>
        </w:rPr>
        <w:t xml:space="preserve"> und </w:t>
      </w:r>
      <w:r>
        <w:rPr>
          <w:rFonts w:ascii="Trebuchet MS" w:hAnsi="Trebuchet MS"/>
          <w:lang w:val="de-DE"/>
        </w:rPr>
        <w:t>die G</w:t>
      </w:r>
      <w:r w:rsidRPr="001E5732">
        <w:rPr>
          <w:rFonts w:ascii="Trebuchet MS" w:hAnsi="Trebuchet MS"/>
          <w:lang w:val="de-DE"/>
        </w:rPr>
        <w:t>emeins</w:t>
      </w:r>
      <w:r>
        <w:rPr>
          <w:rFonts w:ascii="Trebuchet MS" w:hAnsi="Trebuchet MS"/>
          <w:lang w:val="de-DE"/>
        </w:rPr>
        <w:t xml:space="preserve">chaft des Dienstes </w:t>
      </w:r>
      <w:r w:rsidRPr="001E5732">
        <w:rPr>
          <w:rFonts w:ascii="Trebuchet MS" w:hAnsi="Trebuchet MS"/>
          <w:lang w:val="de-DE"/>
        </w:rPr>
        <w:t xml:space="preserve">für die Heiligen gebeten; </w:t>
      </w:r>
      <w:r w:rsidRPr="001E5732">
        <w:rPr>
          <w:rFonts w:ascii="Trebuchet MS" w:hAnsi="Trebuchet MS"/>
          <w:vertAlign w:val="superscript"/>
          <w:lang w:val="de-DE"/>
        </w:rPr>
        <w:t>5 </w:t>
      </w:r>
      <w:r w:rsidRPr="001E5732">
        <w:rPr>
          <w:rFonts w:ascii="Trebuchet MS" w:hAnsi="Trebuchet MS"/>
          <w:lang w:val="de-DE"/>
        </w:rPr>
        <w:t>und nicht nur wie wir gehofft hatten, sondern sie haben sich selbst g</w:t>
      </w:r>
      <w:r>
        <w:rPr>
          <w:rFonts w:ascii="Trebuchet MS" w:hAnsi="Trebuchet MS"/>
          <w:lang w:val="de-DE"/>
        </w:rPr>
        <w:t xml:space="preserve">egeben, zuerst dem Herrn und uns durch Gottes </w:t>
      </w:r>
      <w:r w:rsidRPr="001E5732">
        <w:rPr>
          <w:rFonts w:ascii="Trebuchet MS" w:hAnsi="Trebuchet MS"/>
          <w:lang w:val="de-DE"/>
        </w:rPr>
        <w:t xml:space="preserve">Willen, </w:t>
      </w:r>
      <w:r w:rsidRPr="001E5732">
        <w:rPr>
          <w:rFonts w:ascii="Trebuchet MS" w:hAnsi="Trebuchet MS"/>
          <w:vertAlign w:val="superscript"/>
          <w:lang w:val="de-DE"/>
        </w:rPr>
        <w:t>6 </w:t>
      </w:r>
      <w:r>
        <w:rPr>
          <w:rFonts w:ascii="Trebuchet MS" w:hAnsi="Trebuchet MS"/>
          <w:lang w:val="de-DE"/>
        </w:rPr>
        <w:t>sodass wir T</w:t>
      </w:r>
      <w:r w:rsidRPr="00524E4C">
        <w:rPr>
          <w:rFonts w:ascii="Trebuchet MS" w:hAnsi="Trebuchet MS"/>
          <w:b/>
          <w:bCs/>
          <w:lang w:val="de-DE"/>
        </w:rPr>
        <w:t>i</w:t>
      </w:r>
      <w:r>
        <w:rPr>
          <w:rFonts w:ascii="Trebuchet MS" w:hAnsi="Trebuchet MS"/>
          <w:lang w:val="de-DE"/>
        </w:rPr>
        <w:t>tus gebeten</w:t>
      </w:r>
      <w:r w:rsidRPr="001E5732">
        <w:rPr>
          <w:rFonts w:ascii="Trebuchet MS" w:hAnsi="Trebuchet MS"/>
          <w:lang w:val="de-DE"/>
        </w:rPr>
        <w:t xml:space="preserve"> haben, dass er</w:t>
      </w:r>
      <w:r>
        <w:rPr>
          <w:rFonts w:ascii="Trebuchet MS" w:hAnsi="Trebuchet MS"/>
          <w:lang w:val="de-DE"/>
        </w:rPr>
        <w:t xml:space="preserve"> −</w:t>
      </w:r>
      <w:r w:rsidRPr="001E5732">
        <w:rPr>
          <w:rFonts w:ascii="Trebuchet MS" w:hAnsi="Trebuchet MS"/>
          <w:lang w:val="de-DE"/>
        </w:rPr>
        <w:t xml:space="preserve"> wie er zuvor begonnen hatte</w:t>
      </w:r>
      <w:r>
        <w:rPr>
          <w:rFonts w:ascii="Trebuchet MS" w:hAnsi="Trebuchet MS"/>
          <w:lang w:val="de-DE"/>
        </w:rPr>
        <w:t xml:space="preserve"> −</w:t>
      </w:r>
      <w:r w:rsidRPr="001E5732">
        <w:rPr>
          <w:rFonts w:ascii="Trebuchet MS" w:hAnsi="Trebuchet MS"/>
          <w:lang w:val="de-DE"/>
        </w:rPr>
        <w:t xml:space="preserve"> so bei euch auch diese </w:t>
      </w:r>
      <w:r>
        <w:rPr>
          <w:rFonts w:ascii="Trebuchet MS" w:hAnsi="Trebuchet MS"/>
          <w:lang w:val="de-DE"/>
        </w:rPr>
        <w:t>Liebesgabe zur Vollendung bringt</w:t>
      </w:r>
      <w:r w:rsidRPr="001E5732">
        <w:rPr>
          <w:rFonts w:ascii="Trebuchet MS" w:hAnsi="Trebuchet MS"/>
          <w:lang w:val="de-DE"/>
        </w:rPr>
        <w:t>.</w:t>
      </w:r>
    </w:p>
    <w:p w14:paraId="7D52B671" w14:textId="77777777" w:rsidR="00C71948" w:rsidRDefault="00C71948" w:rsidP="006374C6">
      <w:pPr>
        <w:pStyle w:val="Randverweis"/>
        <w:framePr w:wrap="around"/>
      </w:pPr>
      <w:r>
        <w:t>7: 1 Kor 1,5;</w:t>
      </w:r>
    </w:p>
    <w:p w14:paraId="692E1378" w14:textId="77777777" w:rsidR="00C71948" w:rsidRDefault="00C71948" w:rsidP="006374C6">
      <w:pPr>
        <w:pStyle w:val="Randverweis"/>
        <w:framePr w:wrap="around"/>
      </w:pPr>
      <w:r>
        <w:t>16,1−3</w:t>
      </w:r>
    </w:p>
    <w:p w14:paraId="27ADDDB4" w14:textId="77777777" w:rsidR="00C71948" w:rsidRDefault="00C71948" w:rsidP="006374C6">
      <w:pPr>
        <w:pStyle w:val="Randverweis"/>
        <w:framePr w:wrap="around"/>
      </w:pPr>
      <w:r>
        <w:t>9: Phil 2,6f</w:t>
      </w:r>
    </w:p>
    <w:p w14:paraId="541F0693" w14:textId="77777777" w:rsidR="00C71948" w:rsidRDefault="00C71948" w:rsidP="006374C6">
      <w:pPr>
        <w:pStyle w:val="Randverweis"/>
        <w:framePr w:wrap="around"/>
      </w:pPr>
      <w:r>
        <w:t>10: 9,2</w:t>
      </w:r>
    </w:p>
    <w:p w14:paraId="454C1A7B" w14:textId="77777777" w:rsidR="00C71948" w:rsidRDefault="00C71948" w:rsidP="006374C6">
      <w:pPr>
        <w:pStyle w:val="Randverweis"/>
        <w:framePr w:wrap="around"/>
      </w:pPr>
      <w:r>
        <w:t xml:space="preserve">12: </w:t>
      </w:r>
      <w:proofErr w:type="spellStart"/>
      <w:r>
        <w:t>Spr</w:t>
      </w:r>
      <w:proofErr w:type="spellEnd"/>
      <w:r>
        <w:t xml:space="preserve"> 3,27f</w:t>
      </w:r>
    </w:p>
    <w:p w14:paraId="13A0BBC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Aber wie ihr in allem überreich seid, an Glaube und Wor</w:t>
      </w:r>
      <w:r>
        <w:rPr>
          <w:rFonts w:ascii="Trebuchet MS" w:hAnsi="Trebuchet MS"/>
          <w:lang w:val="de-DE"/>
        </w:rPr>
        <w:t>t und Erkenntnis und allem Einsatz</w:t>
      </w:r>
      <w:r w:rsidRPr="001E5732">
        <w:rPr>
          <w:rFonts w:ascii="Trebuchet MS" w:hAnsi="Trebuchet MS"/>
          <w:lang w:val="de-DE"/>
        </w:rPr>
        <w:t xml:space="preserve"> und der Liebe, die von uns her in euch ist, dass ihr auch in dieser Liebesgabe überreich seid! </w:t>
      </w:r>
      <w:r w:rsidRPr="001E5732">
        <w:rPr>
          <w:rFonts w:ascii="Trebuchet MS" w:hAnsi="Trebuchet MS"/>
          <w:vertAlign w:val="superscript"/>
          <w:lang w:val="de-DE"/>
        </w:rPr>
        <w:t>8 </w:t>
      </w:r>
      <w:r w:rsidRPr="001E5732">
        <w:rPr>
          <w:rFonts w:ascii="Trebuchet MS" w:hAnsi="Trebuchet MS"/>
          <w:lang w:val="de-DE"/>
        </w:rPr>
        <w:t>Nicht als Anordnung sa</w:t>
      </w:r>
      <w:r>
        <w:rPr>
          <w:rFonts w:ascii="Trebuchet MS" w:hAnsi="Trebuchet MS"/>
          <w:lang w:val="de-DE"/>
        </w:rPr>
        <w:t>ge ich es, sondern wegen des Einsatzes</w:t>
      </w:r>
      <w:r w:rsidRPr="001E5732">
        <w:rPr>
          <w:rFonts w:ascii="Trebuchet MS" w:hAnsi="Trebuchet MS"/>
          <w:lang w:val="de-DE"/>
        </w:rPr>
        <w:t xml:space="preserve"> anderer, und indem ich die Echtheit eurer Liebe prüfe. </w:t>
      </w:r>
      <w:r w:rsidRPr="001E5732">
        <w:rPr>
          <w:rFonts w:ascii="Trebuchet MS" w:hAnsi="Trebuchet MS"/>
          <w:vertAlign w:val="superscript"/>
          <w:lang w:val="de-DE"/>
        </w:rPr>
        <w:t>9 </w:t>
      </w:r>
      <w:r w:rsidRPr="001E5732">
        <w:rPr>
          <w:rFonts w:ascii="Trebuchet MS" w:hAnsi="Trebuchet MS"/>
          <w:lang w:val="de-DE"/>
        </w:rPr>
        <w:t>Erkennt nämlich die Gnade unseres Herrn Jesus Christus, dass er um euretwillen</w:t>
      </w:r>
      <w:r>
        <w:rPr>
          <w:rFonts w:ascii="Trebuchet MS" w:hAnsi="Trebuchet MS"/>
          <w:lang w:val="de-DE"/>
        </w:rPr>
        <w:t xml:space="preserve"> arm geworden ist, der er reich war</w:t>
      </w:r>
      <w:r w:rsidRPr="001E5732">
        <w:rPr>
          <w:rFonts w:ascii="Trebuchet MS" w:hAnsi="Trebuchet MS"/>
          <w:lang w:val="de-DE"/>
        </w:rPr>
        <w:t xml:space="preserve">, damit </w:t>
      </w:r>
      <w:r w:rsidRPr="001E5732">
        <w:rPr>
          <w:rFonts w:ascii="Trebuchet MS" w:hAnsi="Trebuchet MS"/>
          <w:i/>
          <w:lang w:val="de-DE"/>
        </w:rPr>
        <w:t xml:space="preserve">ihr </w:t>
      </w:r>
      <w:r>
        <w:rPr>
          <w:rFonts w:ascii="Trebuchet MS" w:hAnsi="Trebuchet MS"/>
          <w:lang w:val="de-DE"/>
        </w:rPr>
        <w:t>durch dessen</w:t>
      </w:r>
      <w:r w:rsidRPr="001E5732">
        <w:rPr>
          <w:rFonts w:ascii="Trebuchet MS" w:hAnsi="Trebuchet MS"/>
          <w:lang w:val="de-DE"/>
        </w:rPr>
        <w:t xml:space="preserve"> Armut reich werdet. </w:t>
      </w:r>
      <w:r w:rsidRPr="001E5732">
        <w:rPr>
          <w:rFonts w:ascii="Trebuchet MS" w:hAnsi="Trebuchet MS"/>
          <w:vertAlign w:val="superscript"/>
          <w:lang w:val="de-DE"/>
        </w:rPr>
        <w:t>10 </w:t>
      </w:r>
      <w:r w:rsidRPr="001E5732">
        <w:rPr>
          <w:rFonts w:ascii="Trebuchet MS" w:hAnsi="Trebuchet MS"/>
          <w:lang w:val="de-DE"/>
        </w:rPr>
        <w:t>Und darin gebe ich euch einen Rat. Denn dies ist euch dienlich, die ihr nicht nur das Tun, so</w:t>
      </w:r>
      <w:r>
        <w:rPr>
          <w:rFonts w:ascii="Trebuchet MS" w:hAnsi="Trebuchet MS"/>
          <w:lang w:val="de-DE"/>
        </w:rPr>
        <w:t>ndern auch das Wollen schon seit Jahresfrist</w:t>
      </w:r>
      <w:r w:rsidRPr="001E5732">
        <w:rPr>
          <w:rFonts w:ascii="Trebuchet MS" w:hAnsi="Trebuchet MS"/>
          <w:lang w:val="de-DE"/>
        </w:rPr>
        <w:t xml:space="preserve"> begonnen habt: </w:t>
      </w:r>
      <w:r w:rsidRPr="001E5732">
        <w:rPr>
          <w:rFonts w:ascii="Trebuchet MS" w:hAnsi="Trebuchet MS"/>
          <w:vertAlign w:val="superscript"/>
          <w:lang w:val="de-DE"/>
        </w:rPr>
        <w:t>11 </w:t>
      </w:r>
      <w:r w:rsidRPr="001E5732">
        <w:rPr>
          <w:rFonts w:ascii="Trebuchet MS" w:hAnsi="Trebuchet MS"/>
          <w:lang w:val="de-DE"/>
        </w:rPr>
        <w:t xml:space="preserve">Jetzt aber sollt ihr auch das Tun vollenden, damit wie die Bereitschaft des Wollens, so auch das Vollenden aus dem sei, was ihr habt. </w:t>
      </w:r>
      <w:r w:rsidRPr="001E5732">
        <w:rPr>
          <w:rFonts w:ascii="Trebuchet MS" w:hAnsi="Trebuchet MS"/>
          <w:vertAlign w:val="superscript"/>
          <w:lang w:val="de-DE"/>
        </w:rPr>
        <w:t>12 </w:t>
      </w:r>
      <w:r w:rsidRPr="001E5732">
        <w:rPr>
          <w:rFonts w:ascii="Trebuchet MS" w:hAnsi="Trebuchet MS"/>
          <w:lang w:val="de-DE"/>
        </w:rPr>
        <w:t xml:space="preserve">Wenn nämlich die Bereitschaft vorausgesetzt ist, so ist einer willkommen nach dem, was er hat, nicht nach dem, was er nicht hat. </w:t>
      </w:r>
      <w:r w:rsidRPr="001E5732">
        <w:rPr>
          <w:rFonts w:ascii="Trebuchet MS" w:hAnsi="Trebuchet MS"/>
          <w:vertAlign w:val="superscript"/>
          <w:lang w:val="de-DE"/>
        </w:rPr>
        <w:t>13 </w:t>
      </w:r>
      <w:r w:rsidRPr="001E5732">
        <w:rPr>
          <w:rFonts w:ascii="Trebuchet MS" w:hAnsi="Trebuchet MS"/>
          <w:lang w:val="de-DE"/>
        </w:rPr>
        <w:t xml:space="preserve">Denn es soll nicht, damit es andere leichter haben, für euch Bedrängnis entstehen, sondern es geht um Ausgleich. </w:t>
      </w:r>
      <w:r w:rsidRPr="001E5732">
        <w:rPr>
          <w:rFonts w:ascii="Trebuchet MS" w:hAnsi="Trebuchet MS"/>
          <w:vertAlign w:val="superscript"/>
          <w:lang w:val="de-DE"/>
        </w:rPr>
        <w:t>14 </w:t>
      </w:r>
      <w:r w:rsidRPr="001E5732">
        <w:rPr>
          <w:rFonts w:ascii="Trebuchet MS" w:hAnsi="Trebuchet MS"/>
          <w:lang w:val="de-DE"/>
        </w:rPr>
        <w:t xml:space="preserve">Gegenwärtig soll euer Überfluss nach deren Mangel gehen, damit auch ihr Überfluss nach eurem Mangel geht, damit ein Ausgleich entsteht, </w:t>
      </w:r>
      <w:r w:rsidRPr="001E5732">
        <w:rPr>
          <w:rFonts w:ascii="Trebuchet MS" w:hAnsi="Trebuchet MS"/>
          <w:vertAlign w:val="superscript"/>
          <w:lang w:val="de-DE"/>
        </w:rPr>
        <w:t>15 </w:t>
      </w:r>
      <w:r w:rsidRPr="001E5732">
        <w:rPr>
          <w:rFonts w:ascii="Trebuchet MS" w:hAnsi="Trebuchet MS"/>
          <w:lang w:val="de-DE"/>
        </w:rPr>
        <w:t>wie geschrieben steht:</w:t>
      </w:r>
    </w:p>
    <w:p w14:paraId="18515628" w14:textId="77777777" w:rsidR="00C71948" w:rsidRPr="001E5732" w:rsidRDefault="00C71948" w:rsidP="006374C6">
      <w:pPr>
        <w:pStyle w:val="Randverweis"/>
        <w:framePr w:wrap="around"/>
      </w:pPr>
      <w:r>
        <w:t>15: Ex 16,18</w:t>
      </w:r>
    </w:p>
    <w:p w14:paraId="0362F63B"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„Wer das Viele hatte, hatte keinen Überfluss, und wer das Wenige hatte, hatte keinen Mangel.“</w:t>
      </w:r>
    </w:p>
    <w:p w14:paraId="068CE3AB" w14:textId="77777777" w:rsidR="00C71948" w:rsidRDefault="00C71948" w:rsidP="006374C6">
      <w:pPr>
        <w:pStyle w:val="Randverweis"/>
        <w:framePr w:wrap="around"/>
      </w:pPr>
      <w:r>
        <w:t>18: 12,18</w:t>
      </w:r>
    </w:p>
    <w:p w14:paraId="6606CD5E" w14:textId="77777777" w:rsidR="00C71948" w:rsidRDefault="00C71948" w:rsidP="006374C6">
      <w:pPr>
        <w:pStyle w:val="Randverweis"/>
        <w:framePr w:wrap="around"/>
      </w:pPr>
      <w:r>
        <w:t xml:space="preserve">21: </w:t>
      </w:r>
      <w:proofErr w:type="spellStart"/>
      <w:r>
        <w:t>Spr</w:t>
      </w:r>
      <w:proofErr w:type="spellEnd"/>
      <w:r>
        <w:t xml:space="preserve"> 3,4G</w:t>
      </w:r>
    </w:p>
    <w:p w14:paraId="2E017C78" w14:textId="77777777" w:rsidR="00C71948" w:rsidRPr="001E5732" w:rsidRDefault="00C71948" w:rsidP="006374C6">
      <w:pPr>
        <w:pStyle w:val="Randverweis"/>
        <w:framePr w:wrap="around"/>
      </w:pPr>
      <w:r>
        <w:t>24: 7,14f</w:t>
      </w:r>
    </w:p>
    <w:p w14:paraId="0A10E1F6" w14:textId="1C62E179" w:rsidR="00C71948" w:rsidRDefault="00C71948" w:rsidP="00C71948">
      <w:pPr>
        <w:pStyle w:val="Textkrper"/>
        <w:spacing w:line="280" w:lineRule="atLeast"/>
        <w:jc w:val="both"/>
        <w:rPr>
          <w:rFonts w:ascii="Trebuchet MS" w:hAnsi="Trebuchet MS"/>
          <w:szCs w:val="24"/>
          <w:lang w:val="de-DE"/>
        </w:rPr>
      </w:pPr>
      <w:r w:rsidRPr="001E5732">
        <w:rPr>
          <w:rFonts w:ascii="Trebuchet MS" w:hAnsi="Trebuchet MS"/>
          <w:vertAlign w:val="superscript"/>
          <w:lang w:val="de-DE"/>
        </w:rPr>
        <w:t>16 </w:t>
      </w:r>
      <w:r w:rsidRPr="001E5732">
        <w:rPr>
          <w:rFonts w:ascii="Trebuchet MS" w:hAnsi="Trebuchet MS"/>
          <w:lang w:val="de-DE"/>
        </w:rPr>
        <w:t>Dank ab</w:t>
      </w:r>
      <w:r>
        <w:rPr>
          <w:rFonts w:ascii="Trebuchet MS" w:hAnsi="Trebuchet MS"/>
          <w:lang w:val="de-DE"/>
        </w:rPr>
        <w:t>er Gott, der diesen selben Einsatz</w:t>
      </w:r>
      <w:r w:rsidRPr="001E5732">
        <w:rPr>
          <w:rFonts w:ascii="Trebuchet MS" w:hAnsi="Trebuchet MS"/>
          <w:lang w:val="de-DE"/>
        </w:rPr>
        <w:t xml:space="preserve"> für euch in das Herz von T</w:t>
      </w:r>
      <w:r w:rsidRPr="00524E4C">
        <w:rPr>
          <w:rFonts w:ascii="Trebuchet MS" w:hAnsi="Trebuchet MS"/>
          <w:b/>
          <w:bCs/>
          <w:lang w:val="de-DE"/>
        </w:rPr>
        <w:t>i</w:t>
      </w:r>
      <w:r w:rsidRPr="001E5732">
        <w:rPr>
          <w:rFonts w:ascii="Trebuchet MS" w:hAnsi="Trebuchet MS"/>
          <w:lang w:val="de-DE"/>
        </w:rPr>
        <w:t xml:space="preserve">tus gegeben hat, </w:t>
      </w:r>
      <w:r w:rsidRPr="001E5732">
        <w:rPr>
          <w:rFonts w:ascii="Trebuchet MS" w:hAnsi="Trebuchet MS"/>
          <w:vertAlign w:val="superscript"/>
          <w:lang w:val="de-DE"/>
        </w:rPr>
        <w:t>17 </w:t>
      </w:r>
      <w:r>
        <w:rPr>
          <w:rFonts w:ascii="Trebuchet MS" w:hAnsi="Trebuchet MS"/>
          <w:lang w:val="de-DE"/>
        </w:rPr>
        <w:t xml:space="preserve">dass er das Ersuchen </w:t>
      </w:r>
      <w:r w:rsidRPr="001E5732">
        <w:rPr>
          <w:rFonts w:ascii="Trebuchet MS" w:hAnsi="Trebuchet MS"/>
          <w:lang w:val="de-DE"/>
        </w:rPr>
        <w:t>angenomm</w:t>
      </w:r>
      <w:r>
        <w:rPr>
          <w:rFonts w:ascii="Trebuchet MS" w:hAnsi="Trebuchet MS"/>
          <w:lang w:val="de-DE"/>
        </w:rPr>
        <w:t>en hat und sich umso mehr einsetzte</w:t>
      </w:r>
      <w:r w:rsidRPr="001E5732">
        <w:rPr>
          <w:rFonts w:ascii="Trebuchet MS" w:hAnsi="Trebuchet MS"/>
          <w:lang w:val="de-DE"/>
        </w:rPr>
        <w:t xml:space="preserve"> und aus eigenem Entschluss zu euch abgereist ist. </w:t>
      </w:r>
      <w:r w:rsidRPr="001E5732">
        <w:rPr>
          <w:rFonts w:ascii="Trebuchet MS" w:hAnsi="Trebuchet MS"/>
          <w:vertAlign w:val="superscript"/>
          <w:lang w:val="de-DE"/>
        </w:rPr>
        <w:t>18 </w:t>
      </w:r>
      <w:r w:rsidRPr="001E5732">
        <w:rPr>
          <w:rFonts w:ascii="Trebuchet MS" w:hAnsi="Trebuchet MS"/>
          <w:lang w:val="de-DE"/>
        </w:rPr>
        <w:t>Mit ihm zusammen haben wir den Bruder</w:t>
      </w:r>
      <w:r w:rsidRPr="001E5732">
        <w:rPr>
          <w:rStyle w:val="Funotenzeichen"/>
          <w:rFonts w:ascii="Trebuchet MS" w:hAnsi="Trebuchet MS" w:cs="Arial"/>
          <w:lang w:val="de-DE"/>
        </w:rPr>
        <w:footnoteReference w:id="823"/>
      </w:r>
      <w:r w:rsidRPr="001E5732">
        <w:rPr>
          <w:rFonts w:ascii="Trebuchet MS" w:hAnsi="Trebuchet MS"/>
          <w:lang w:val="de-DE"/>
        </w:rPr>
        <w:t xml:space="preserve"> geschickt, dessen Lob bei der Guten Botschaft über alle </w:t>
      </w:r>
      <w:r>
        <w:rPr>
          <w:rFonts w:ascii="Trebuchet MS" w:hAnsi="Trebuchet MS"/>
          <w:lang w:val="de-DE"/>
        </w:rPr>
        <w:t>Gemeinde</w:t>
      </w:r>
      <w:r w:rsidRPr="001E5732">
        <w:rPr>
          <w:rFonts w:ascii="Trebuchet MS" w:hAnsi="Trebuchet MS"/>
          <w:lang w:val="de-DE"/>
        </w:rPr>
        <w:t xml:space="preserve">n hin besteht, </w:t>
      </w:r>
      <w:r w:rsidRPr="001E5732">
        <w:rPr>
          <w:rFonts w:ascii="Trebuchet MS" w:hAnsi="Trebuchet MS"/>
          <w:vertAlign w:val="superscript"/>
          <w:lang w:val="de-DE"/>
        </w:rPr>
        <w:t>19</w:t>
      </w:r>
      <w:r>
        <w:rPr>
          <w:rFonts w:ascii="Trebuchet MS" w:hAnsi="Trebuchet MS"/>
          <w:vertAlign w:val="superscript"/>
          <w:lang w:val="de-DE"/>
        </w:rPr>
        <w:t> </w:t>
      </w:r>
      <w:r w:rsidRPr="001E5732">
        <w:rPr>
          <w:rFonts w:ascii="Trebuchet MS" w:hAnsi="Trebuchet MS"/>
          <w:lang w:val="de-DE"/>
        </w:rPr>
        <w:t xml:space="preserve">nicht nur, sondern er wurde auch durch die </w:t>
      </w:r>
      <w:r>
        <w:rPr>
          <w:rFonts w:ascii="Trebuchet MS" w:hAnsi="Trebuchet MS"/>
          <w:lang w:val="de-DE"/>
        </w:rPr>
        <w:t>Gemeinde</w:t>
      </w:r>
      <w:r w:rsidRPr="001E5732">
        <w:rPr>
          <w:rFonts w:ascii="Trebuchet MS" w:hAnsi="Trebuchet MS"/>
          <w:lang w:val="de-DE"/>
        </w:rPr>
        <w:t>n bestimmt als unser Reise</w:t>
      </w:r>
      <w:r>
        <w:rPr>
          <w:rFonts w:ascii="Trebuchet MS" w:hAnsi="Trebuchet MS"/>
          <w:lang w:val="de-DE"/>
        </w:rPr>
        <w:softHyphen/>
      </w:r>
      <w:r w:rsidRPr="001E5732">
        <w:rPr>
          <w:rFonts w:ascii="Trebuchet MS" w:hAnsi="Trebuchet MS"/>
          <w:lang w:val="de-DE"/>
        </w:rPr>
        <w:t>gefährte mit dieser Liebe</w:t>
      </w:r>
      <w:r>
        <w:rPr>
          <w:rFonts w:ascii="Trebuchet MS" w:hAnsi="Trebuchet MS"/>
          <w:lang w:val="de-DE"/>
        </w:rPr>
        <w:t>s</w:t>
      </w:r>
      <w:r w:rsidRPr="001E5732">
        <w:rPr>
          <w:rFonts w:ascii="Trebuchet MS" w:hAnsi="Trebuchet MS"/>
          <w:lang w:val="de-DE"/>
        </w:rPr>
        <w:t xml:space="preserve">gabe, der von uns zur Ehre des Herrn selbst und als Aufweis unserer Bereitschaft gedient wird. </w:t>
      </w:r>
      <w:r w:rsidRPr="001E5732">
        <w:rPr>
          <w:rFonts w:ascii="Trebuchet MS" w:hAnsi="Trebuchet MS"/>
          <w:vertAlign w:val="superscript"/>
          <w:lang w:val="de-DE"/>
        </w:rPr>
        <w:t>20 </w:t>
      </w:r>
      <w:r w:rsidRPr="001E5732">
        <w:rPr>
          <w:rFonts w:ascii="Trebuchet MS" w:hAnsi="Trebuchet MS"/>
          <w:lang w:val="de-DE"/>
        </w:rPr>
        <w:t xml:space="preserve">Wir achten darauf, dass </w:t>
      </w:r>
      <w:r>
        <w:rPr>
          <w:rFonts w:ascii="Trebuchet MS" w:hAnsi="Trebuchet MS"/>
          <w:lang w:val="de-DE"/>
        </w:rPr>
        <w:t>keiner</w:t>
      </w:r>
      <w:r w:rsidRPr="001E5732">
        <w:rPr>
          <w:rFonts w:ascii="Trebuchet MS" w:hAnsi="Trebuchet MS"/>
          <w:lang w:val="de-DE"/>
        </w:rPr>
        <w:t xml:space="preserve"> uns verlästern kann bei dieser von uns besorgten Fülle.</w:t>
      </w:r>
      <w:r w:rsidRPr="001E5732">
        <w:rPr>
          <w:rStyle w:val="Funotenzeichen"/>
          <w:rFonts w:ascii="Trebuchet MS" w:hAnsi="Trebuchet MS" w:cs="Arial"/>
          <w:lang w:val="de-DE"/>
        </w:rPr>
        <w:footnoteReference w:id="824"/>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 xml:space="preserve">Denn </w:t>
      </w:r>
      <w:r>
        <w:rPr>
          <w:rFonts w:ascii="Trebuchet MS" w:hAnsi="Trebuchet MS"/>
          <w:lang w:val="de-DE"/>
        </w:rPr>
        <w:t xml:space="preserve">wir sind vorbedacht auf das Rechte nicht nur angesichts des </w:t>
      </w:r>
      <w:r w:rsidRPr="001E5732">
        <w:rPr>
          <w:rFonts w:ascii="Trebuchet MS" w:hAnsi="Trebuchet MS"/>
          <w:lang w:val="de-DE"/>
        </w:rPr>
        <w:t xml:space="preserve">Herrn, sondern auch </w:t>
      </w:r>
      <w:r>
        <w:rPr>
          <w:rFonts w:ascii="Trebuchet MS" w:hAnsi="Trebuchet MS"/>
          <w:lang w:val="de-DE"/>
        </w:rPr>
        <w:t>angesichts der Mensc</w:t>
      </w:r>
      <w:r w:rsidRPr="001E5732">
        <w:rPr>
          <w:rFonts w:ascii="Trebuchet MS" w:hAnsi="Trebuchet MS"/>
          <w:lang w:val="de-DE"/>
        </w:rPr>
        <w:t xml:space="preserve">hen. </w:t>
      </w:r>
      <w:r w:rsidRPr="001E5732">
        <w:rPr>
          <w:rFonts w:ascii="Trebuchet MS" w:hAnsi="Trebuchet MS"/>
          <w:vertAlign w:val="superscript"/>
          <w:lang w:val="de-DE"/>
        </w:rPr>
        <w:t>22 </w:t>
      </w:r>
      <w:r w:rsidRPr="001E5732">
        <w:rPr>
          <w:rFonts w:ascii="Trebuchet MS" w:hAnsi="Trebuchet MS"/>
          <w:lang w:val="de-DE"/>
        </w:rPr>
        <w:t>Wir haben aber mit ihnen unseren Bruder gesandt, den wir vielfach in vielem als bewährt er</w:t>
      </w:r>
      <w:r>
        <w:rPr>
          <w:rFonts w:ascii="Trebuchet MS" w:hAnsi="Trebuchet MS"/>
          <w:lang w:val="de-DE"/>
        </w:rPr>
        <w:softHyphen/>
      </w:r>
      <w:r w:rsidRPr="001E5732">
        <w:rPr>
          <w:rFonts w:ascii="Trebuchet MS" w:hAnsi="Trebuchet MS"/>
          <w:lang w:val="de-DE"/>
        </w:rPr>
        <w:t>fahren haben: als einen</w:t>
      </w:r>
      <w:r>
        <w:rPr>
          <w:rFonts w:ascii="Trebuchet MS" w:hAnsi="Trebuchet MS"/>
          <w:lang w:val="de-DE"/>
        </w:rPr>
        <w:t>, der sich einsetzt, sich jetzt aber um</w:t>
      </w:r>
      <w:r w:rsidRPr="001E5732">
        <w:rPr>
          <w:rFonts w:ascii="Trebuchet MS" w:hAnsi="Trebuchet MS"/>
          <w:lang w:val="de-DE"/>
        </w:rPr>
        <w:t xml:space="preserve">so </w:t>
      </w:r>
      <w:r>
        <w:rPr>
          <w:rFonts w:ascii="Trebuchet MS" w:hAnsi="Trebuchet MS"/>
          <w:lang w:val="de-DE"/>
        </w:rPr>
        <w:t xml:space="preserve">mehr einsetzt in </w:t>
      </w:r>
      <w:r w:rsidR="00CC77BE">
        <w:rPr>
          <w:noProof/>
          <w:lang w:val="de-DE" w:bidi="he-IL"/>
        </w:rPr>
        <w:lastRenderedPageBreak/>
        <mc:AlternateContent>
          <mc:Choice Requires="wps">
            <w:drawing>
              <wp:anchor distT="0" distB="0" distL="114300" distR="114300" simplePos="0" relativeHeight="251930624" behindDoc="0" locked="0" layoutInCell="1" allowOverlap="1" wp14:anchorId="6CCA10FB" wp14:editId="7FEFC9CC">
                <wp:simplePos x="0" y="0"/>
                <wp:positionH relativeFrom="margin">
                  <wp:posOffset>4871546</wp:posOffset>
                </wp:positionH>
                <wp:positionV relativeFrom="paragraph">
                  <wp:posOffset>-328930</wp:posOffset>
                </wp:positionV>
                <wp:extent cx="1011555" cy="316230"/>
                <wp:effectExtent l="0" t="0" r="0" b="7620"/>
                <wp:wrapNone/>
                <wp:docPr id="49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55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51EB4" w14:textId="31F0C151"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8,2</w:t>
                            </w:r>
                            <w:r w:rsidR="0068141F">
                              <w:rPr>
                                <w:rFonts w:ascii="Trebuchet MS" w:hAnsi="Trebuchet MS" w:cs="Times New Roman"/>
                                <w:i/>
                                <w:iCs/>
                                <w:lang w:val="de-DE"/>
                              </w:rPr>
                              <w:t>3</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10,</w:t>
                            </w:r>
                            <w:r w:rsidR="00284E45">
                              <w:rPr>
                                <w:rFonts w:ascii="Trebuchet MS" w:hAnsi="Trebuchet MS" w:cs="Times New Roman"/>
                                <w:i/>
                                <w:iCs/>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10FB" id="Textfeld 288" o:spid="_x0000_s1311" type="#_x0000_t202" style="position:absolute;left:0;text-align:left;margin-left:383.6pt;margin-top:-25.9pt;width:79.65pt;height:24.9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" fillcolor="white [3201]" stroked="f" strokeweight=".5pt">
                <v:textbox>
                  <w:txbxContent>
                    <w:p w14:paraId="43C51EB4" w14:textId="31F0C151"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8,2</w:t>
                      </w:r>
                      <w:r w:rsidR="0068141F">
                        <w:rPr>
                          <w:rFonts w:ascii="Trebuchet MS" w:hAnsi="Trebuchet MS" w:cs="Times New Roman"/>
                          <w:i/>
                          <w:iCs/>
                          <w:lang w:val="de-DE"/>
                        </w:rPr>
                        <w:t>3</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10,</w:t>
                      </w:r>
                      <w:r w:rsidR="00284E45">
                        <w:rPr>
                          <w:rFonts w:ascii="Trebuchet MS" w:hAnsi="Trebuchet MS" w:cs="Times New Roman"/>
                          <w:i/>
                          <w:iCs/>
                          <w:lang w:val="de-DE"/>
                        </w:rPr>
                        <w:t>4</w:t>
                      </w:r>
                    </w:p>
                  </w:txbxContent>
                </v:textbox>
                <w10:wrap anchorx="margin"/>
              </v:shape>
            </w:pict>
          </mc:Fallback>
        </mc:AlternateContent>
      </w:r>
      <w:r>
        <w:rPr>
          <w:rFonts w:ascii="Trebuchet MS" w:hAnsi="Trebuchet MS"/>
          <w:lang w:val="de-DE"/>
        </w:rPr>
        <w:t>großer</w:t>
      </w:r>
      <w:r w:rsidRPr="001E5732">
        <w:rPr>
          <w:rFonts w:ascii="Trebuchet MS" w:hAnsi="Trebuchet MS"/>
          <w:lang w:val="de-DE"/>
        </w:rPr>
        <w:t xml:space="preserve"> </w:t>
      </w:r>
      <w:r>
        <w:rPr>
          <w:rFonts w:ascii="Trebuchet MS" w:hAnsi="Trebuchet MS"/>
          <w:lang w:val="de-DE"/>
        </w:rPr>
        <w:t>Zuversicht, der zu euch</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Ob es um T</w:t>
      </w:r>
      <w:r w:rsidRPr="00524E4C">
        <w:rPr>
          <w:rFonts w:ascii="Trebuchet MS" w:hAnsi="Trebuchet MS"/>
          <w:b/>
          <w:bCs/>
          <w:lang w:val="de-DE"/>
        </w:rPr>
        <w:t>i</w:t>
      </w:r>
      <w:r w:rsidRPr="001E5732">
        <w:rPr>
          <w:rFonts w:ascii="Trebuchet MS" w:hAnsi="Trebuchet MS"/>
          <w:lang w:val="de-DE"/>
        </w:rPr>
        <w:t>tus geht</w:t>
      </w:r>
      <w:r>
        <w:rPr>
          <w:rFonts w:ascii="Trebuchet MS" w:hAnsi="Trebuchet MS"/>
          <w:lang w:val="de-DE"/>
        </w:rPr>
        <w:t xml:space="preserve"> </w:t>
      </w:r>
      <w:r>
        <w:rPr>
          <w:rFonts w:ascii="Trebuchet MS" w:hAnsi="Trebuchet MS"/>
          <w:szCs w:val="24"/>
          <w:lang w:val="de-DE"/>
        </w:rPr>
        <w:t>−</w:t>
      </w:r>
      <w:r w:rsidRPr="001E5732">
        <w:rPr>
          <w:rFonts w:ascii="Trebuchet MS" w:hAnsi="Trebuchet MS"/>
          <w:lang w:val="de-DE"/>
        </w:rPr>
        <w:t xml:space="preserve"> er ist mein Gefährte und Mitarbeiter euch gegenüber</w:t>
      </w:r>
      <w:r>
        <w:rPr>
          <w:rFonts w:ascii="Trebuchet MS" w:hAnsi="Trebuchet MS"/>
          <w:lang w:val="de-DE"/>
        </w:rPr>
        <w:t xml:space="preserve"> </w:t>
      </w:r>
      <w:r>
        <w:rPr>
          <w:rFonts w:ascii="Trebuchet MS" w:hAnsi="Trebuchet MS"/>
          <w:szCs w:val="24"/>
          <w:lang w:val="de-DE"/>
        </w:rPr>
        <w:t>−</w:t>
      </w:r>
      <w:r>
        <w:rPr>
          <w:rFonts w:ascii="Trebuchet MS" w:hAnsi="Trebuchet MS"/>
          <w:lang w:val="de-DE"/>
        </w:rPr>
        <w:t xml:space="preserve"> , ob um unsere Brüder </w:t>
      </w:r>
      <w:r>
        <w:rPr>
          <w:rFonts w:ascii="Trebuchet MS" w:hAnsi="Trebuchet MS"/>
          <w:szCs w:val="24"/>
          <w:lang w:val="de-DE"/>
        </w:rPr>
        <w:t>−</w:t>
      </w:r>
      <w:r w:rsidRPr="001E5732">
        <w:rPr>
          <w:rFonts w:ascii="Trebuchet MS" w:hAnsi="Trebuchet MS"/>
          <w:lang w:val="de-DE"/>
        </w:rPr>
        <w:t xml:space="preserve"> sie</w:t>
      </w:r>
      <w:r>
        <w:rPr>
          <w:rFonts w:ascii="Trebuchet MS" w:hAnsi="Trebuchet MS"/>
          <w:lang w:val="de-DE"/>
        </w:rPr>
        <w:t xml:space="preserve"> sind Apostel der Gemein</w:t>
      </w:r>
      <w:r>
        <w:rPr>
          <w:rFonts w:ascii="Trebuchet MS" w:hAnsi="Trebuchet MS"/>
          <w:lang w:val="de-DE"/>
        </w:rPr>
        <w:softHyphen/>
        <w:t xml:space="preserve">den, Herrlichkeit </w:t>
      </w:r>
      <w:r w:rsidRPr="001E5732">
        <w:rPr>
          <w:rFonts w:ascii="Trebuchet MS" w:hAnsi="Trebuchet MS"/>
          <w:lang w:val="de-DE"/>
        </w:rPr>
        <w:t xml:space="preserve">Christi. </w:t>
      </w:r>
      <w:r w:rsidRPr="001E5732">
        <w:rPr>
          <w:rFonts w:ascii="Trebuchet MS" w:hAnsi="Trebuchet MS"/>
          <w:vertAlign w:val="superscript"/>
          <w:lang w:val="de-DE"/>
        </w:rPr>
        <w:t>24 </w:t>
      </w:r>
      <w:r>
        <w:rPr>
          <w:rFonts w:ascii="Trebuchet MS" w:hAnsi="Trebuchet MS"/>
          <w:lang w:val="de-DE"/>
        </w:rPr>
        <w:t>So erweist also den Be</w:t>
      </w:r>
      <w:r w:rsidRPr="001E5732">
        <w:rPr>
          <w:rFonts w:ascii="Trebuchet MS" w:hAnsi="Trebuchet MS"/>
          <w:lang w:val="de-DE"/>
        </w:rPr>
        <w:t>weis eurer Liebe und unse</w:t>
      </w:r>
      <w:r>
        <w:rPr>
          <w:rFonts w:ascii="Trebuchet MS" w:hAnsi="Trebuchet MS"/>
          <w:lang w:val="de-DE"/>
        </w:rPr>
        <w:t>res</w:t>
      </w:r>
      <w:r w:rsidRPr="001E5732">
        <w:rPr>
          <w:rFonts w:ascii="Trebuchet MS" w:hAnsi="Trebuchet MS"/>
          <w:lang w:val="de-DE"/>
        </w:rPr>
        <w:t xml:space="preserve"> Rüh</w:t>
      </w:r>
      <w:r>
        <w:rPr>
          <w:rFonts w:ascii="Trebuchet MS" w:hAnsi="Trebuchet MS"/>
          <w:lang w:val="de-DE"/>
        </w:rPr>
        <w:softHyphen/>
        <w:t xml:space="preserve">mens über </w:t>
      </w:r>
      <w:r w:rsidRPr="001E5732">
        <w:rPr>
          <w:rFonts w:ascii="Trebuchet MS" w:hAnsi="Trebuchet MS"/>
          <w:lang w:val="de-DE"/>
        </w:rPr>
        <w:t xml:space="preserve">euch </w:t>
      </w:r>
      <w:r>
        <w:rPr>
          <w:rFonts w:ascii="Trebuchet MS" w:hAnsi="Trebuchet MS"/>
          <w:lang w:val="de-DE"/>
        </w:rPr>
        <w:t>bei ihnen</w:t>
      </w:r>
      <w:r>
        <w:rPr>
          <w:rStyle w:val="Funotenzeichen"/>
          <w:rFonts w:ascii="Trebuchet MS" w:hAnsi="Trebuchet MS"/>
          <w:lang w:val="de-DE"/>
        </w:rPr>
        <w:footnoteReference w:id="825"/>
      </w:r>
      <w:r>
        <w:rPr>
          <w:rFonts w:ascii="Trebuchet MS" w:hAnsi="Trebuchet MS"/>
          <w:lang w:val="de-DE"/>
        </w:rPr>
        <w:t>,</w:t>
      </w:r>
      <w:r w:rsidRPr="001E5732">
        <w:rPr>
          <w:rFonts w:ascii="Trebuchet MS" w:hAnsi="Trebuchet MS"/>
          <w:lang w:val="de-DE"/>
        </w:rPr>
        <w:t xml:space="preserve"> vor dem Angesicht der </w:t>
      </w:r>
      <w:r>
        <w:rPr>
          <w:rFonts w:ascii="Trebuchet MS" w:hAnsi="Trebuchet MS"/>
          <w:lang w:val="de-DE"/>
        </w:rPr>
        <w:t>Gemeinde</w:t>
      </w:r>
      <w:r w:rsidRPr="001E5732">
        <w:rPr>
          <w:rFonts w:ascii="Trebuchet MS" w:hAnsi="Trebuchet MS"/>
          <w:lang w:val="de-DE"/>
        </w:rPr>
        <w:t>n.</w:t>
      </w:r>
    </w:p>
    <w:p w14:paraId="44B95017" w14:textId="77777777" w:rsidR="00C71948" w:rsidRDefault="00C71948" w:rsidP="006374C6">
      <w:pPr>
        <w:pStyle w:val="Randverweis"/>
        <w:framePr w:wrap="around"/>
      </w:pPr>
      <w:r>
        <w:t>1: 8,4</w:t>
      </w:r>
    </w:p>
    <w:p w14:paraId="14426544" w14:textId="77777777" w:rsidR="00C71948" w:rsidRDefault="00C71948" w:rsidP="006374C6">
      <w:pPr>
        <w:pStyle w:val="Randverweis"/>
        <w:framePr w:wrap="around"/>
      </w:pPr>
      <w:r>
        <w:t>2: 8,11</w:t>
      </w:r>
    </w:p>
    <w:p w14:paraId="52338C30" w14:textId="77777777" w:rsidR="00C71948" w:rsidRPr="00770A30" w:rsidRDefault="00C71948" w:rsidP="006374C6">
      <w:pPr>
        <w:pStyle w:val="Randverweis"/>
        <w:framePr w:wrap="around"/>
      </w:pPr>
      <w:r>
        <w:t>3: 8,22.24</w:t>
      </w:r>
    </w:p>
    <w:p w14:paraId="1E95E6E7" w14:textId="3DAC540D"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über den Dienst für die Heiligen ist es für mich überflüssig, euch zu schrei</w:t>
      </w:r>
      <w:r>
        <w:rPr>
          <w:rFonts w:ascii="Trebuchet MS" w:hAnsi="Trebuchet MS"/>
          <w:lang w:val="de-DE"/>
        </w:rPr>
        <w:softHyphen/>
      </w:r>
      <w:r w:rsidRPr="001E5732">
        <w:rPr>
          <w:rFonts w:ascii="Trebuchet MS" w:hAnsi="Trebuchet MS"/>
          <w:lang w:val="de-DE"/>
        </w:rPr>
        <w:t xml:space="preserve">ben: </w:t>
      </w:r>
      <w:r w:rsidRPr="001E5732">
        <w:rPr>
          <w:rFonts w:ascii="Trebuchet MS" w:hAnsi="Trebuchet MS"/>
          <w:vertAlign w:val="superscript"/>
          <w:lang w:val="de-DE"/>
        </w:rPr>
        <w:t>2 </w:t>
      </w:r>
      <w:r w:rsidRPr="001E5732">
        <w:rPr>
          <w:rFonts w:ascii="Trebuchet MS" w:hAnsi="Trebuchet MS"/>
          <w:lang w:val="de-DE"/>
        </w:rPr>
        <w:t xml:space="preserve">Denn ich weiß um eure Bereitschaft, über die ich mich bei den Mazedoniern rühme, </w:t>
      </w:r>
      <w:r>
        <w:rPr>
          <w:rFonts w:ascii="Trebuchet MS" w:hAnsi="Trebuchet MS"/>
          <w:lang w:val="de-DE"/>
        </w:rPr>
        <w:t>dass Ach</w:t>
      </w:r>
      <w:r w:rsidRPr="00225B13">
        <w:rPr>
          <w:rFonts w:ascii="Trebuchet MS" w:hAnsi="Trebuchet MS"/>
          <w:b/>
          <w:lang w:val="de-DE"/>
        </w:rPr>
        <w:t>a</w:t>
      </w:r>
      <w:r w:rsidRPr="00E67F7C">
        <w:rPr>
          <w:rFonts w:ascii="Trebuchet MS" w:hAnsi="Trebuchet MS"/>
          <w:b/>
          <w:bCs/>
          <w:lang w:val="de-DE"/>
        </w:rPr>
        <w:t>i</w:t>
      </w:r>
      <w:r>
        <w:rPr>
          <w:rFonts w:ascii="Trebuchet MS" w:hAnsi="Trebuchet MS"/>
          <w:lang w:val="de-DE"/>
        </w:rPr>
        <w:t>a sich seit Jahresfrist</w:t>
      </w:r>
      <w:r w:rsidRPr="001E5732">
        <w:rPr>
          <w:rFonts w:ascii="Trebuchet MS" w:hAnsi="Trebuchet MS"/>
          <w:lang w:val="de-DE"/>
        </w:rPr>
        <w:t xml:space="preserve"> vorbereitet hat, und euer Eifer hat die meisten angereizt. </w:t>
      </w:r>
      <w:r w:rsidRPr="001E5732">
        <w:rPr>
          <w:rFonts w:ascii="Trebuchet MS" w:hAnsi="Trebuchet MS"/>
          <w:vertAlign w:val="superscript"/>
          <w:lang w:val="de-DE"/>
        </w:rPr>
        <w:t>3 </w:t>
      </w:r>
      <w:r>
        <w:rPr>
          <w:rFonts w:ascii="Trebuchet MS" w:hAnsi="Trebuchet MS"/>
          <w:lang w:val="de-DE"/>
        </w:rPr>
        <w:t xml:space="preserve">Ich habe </w:t>
      </w:r>
      <w:r w:rsidRPr="001E5732">
        <w:rPr>
          <w:rFonts w:ascii="Trebuchet MS" w:hAnsi="Trebuchet MS"/>
          <w:lang w:val="de-DE"/>
        </w:rPr>
        <w:t xml:space="preserve">die Brüder gesandt, damit unser </w:t>
      </w:r>
      <w:r w:rsidR="0024332F">
        <w:rPr>
          <w:rFonts w:ascii="Trebuchet MS" w:hAnsi="Trebuchet MS"/>
          <w:lang w:val="de-DE"/>
        </w:rPr>
        <w:t>Rü</w:t>
      </w:r>
      <w:r w:rsidRPr="001E5732">
        <w:rPr>
          <w:rFonts w:ascii="Trebuchet MS" w:hAnsi="Trebuchet MS"/>
          <w:lang w:val="de-DE"/>
        </w:rPr>
        <w:t>hmen über euch in dieser Hinsicht nicht leer w</w:t>
      </w:r>
      <w:r>
        <w:rPr>
          <w:rFonts w:ascii="Trebuchet MS" w:hAnsi="Trebuchet MS"/>
          <w:lang w:val="de-DE"/>
        </w:rPr>
        <w:t>ird</w:t>
      </w:r>
      <w:r w:rsidRPr="001E5732">
        <w:rPr>
          <w:rFonts w:ascii="Trebuchet MS" w:hAnsi="Trebuchet MS"/>
          <w:lang w:val="de-DE"/>
        </w:rPr>
        <w:t xml:space="preserve">, dass, wie ich sagte, ihr vorbereitet wart. </w:t>
      </w:r>
      <w:r w:rsidRPr="001E5732">
        <w:rPr>
          <w:rFonts w:ascii="Trebuchet MS" w:hAnsi="Trebuchet MS"/>
          <w:vertAlign w:val="superscript"/>
          <w:lang w:val="de-DE"/>
        </w:rPr>
        <w:t>4 </w:t>
      </w:r>
      <w:r w:rsidRPr="001E5732">
        <w:rPr>
          <w:rFonts w:ascii="Trebuchet MS" w:hAnsi="Trebuchet MS"/>
          <w:lang w:val="de-DE"/>
        </w:rPr>
        <w:t>Damit nicht etwa, wenn mit mir Mazedonier kommen und euch unvorbereitet fänden, in dieser Angelegenheit</w:t>
      </w:r>
      <w:r w:rsidRPr="001E5732">
        <w:rPr>
          <w:rFonts w:ascii="Trebuchet MS" w:hAnsi="Trebuchet MS"/>
          <w:i/>
          <w:lang w:val="de-DE"/>
        </w:rPr>
        <w:t xml:space="preserve"> wir</w:t>
      </w:r>
      <w:r w:rsidRPr="001E5732">
        <w:rPr>
          <w:rFonts w:ascii="Trebuchet MS" w:hAnsi="Trebuchet MS"/>
          <w:lang w:val="de-DE"/>
        </w:rPr>
        <w:t xml:space="preserve"> beschämt würden, um nicht zu sagen </w:t>
      </w:r>
      <w:r w:rsidRPr="001E5732">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Ich hielt es also für notwendig, die Brüder zu bitten, vorweg zu euch zu kommen und </w:t>
      </w:r>
      <w:r>
        <w:rPr>
          <w:rFonts w:ascii="Trebuchet MS" w:hAnsi="Trebuchet MS"/>
          <w:lang w:val="de-DE"/>
        </w:rPr>
        <w:t>eure vorange</w:t>
      </w:r>
      <w:r w:rsidR="0024332F">
        <w:rPr>
          <w:rFonts w:ascii="Trebuchet MS" w:hAnsi="Trebuchet MS"/>
          <w:lang w:val="de-DE"/>
        </w:rPr>
        <w:softHyphen/>
      </w:r>
      <w:r>
        <w:rPr>
          <w:rFonts w:ascii="Trebuchet MS" w:hAnsi="Trebuchet MS"/>
          <w:lang w:val="de-DE"/>
        </w:rPr>
        <w:t>kündigte Segensgabe vorzu</w:t>
      </w:r>
      <w:r w:rsidRPr="001E5732">
        <w:rPr>
          <w:rFonts w:ascii="Trebuchet MS" w:hAnsi="Trebuchet MS"/>
          <w:lang w:val="de-DE"/>
        </w:rPr>
        <w:t>bereiten, dass diese so bereitste</w:t>
      </w:r>
      <w:r>
        <w:rPr>
          <w:rFonts w:ascii="Trebuchet MS" w:hAnsi="Trebuchet MS"/>
          <w:lang w:val="de-DE"/>
        </w:rPr>
        <w:t>ht</w:t>
      </w:r>
      <w:r w:rsidRPr="001E5732">
        <w:rPr>
          <w:rFonts w:ascii="Trebuchet MS" w:hAnsi="Trebuchet MS"/>
          <w:lang w:val="de-DE"/>
        </w:rPr>
        <w:t xml:space="preserve"> als Segensgabe, nicht als </w:t>
      </w:r>
      <w:proofErr w:type="spellStart"/>
      <w:r w:rsidRPr="001E5732">
        <w:rPr>
          <w:rFonts w:ascii="Trebuchet MS" w:hAnsi="Trebuchet MS"/>
          <w:lang w:val="de-DE"/>
        </w:rPr>
        <w:t>Geizesgabe</w:t>
      </w:r>
      <w:proofErr w:type="spellEnd"/>
      <w:r w:rsidRPr="001E5732">
        <w:rPr>
          <w:rFonts w:ascii="Trebuchet MS" w:hAnsi="Trebuchet MS"/>
          <w:lang w:val="de-DE"/>
        </w:rPr>
        <w:t>.</w:t>
      </w:r>
    </w:p>
    <w:p w14:paraId="77C8011C" w14:textId="77777777" w:rsidR="00C71948" w:rsidRPr="001E5732" w:rsidRDefault="00C71948" w:rsidP="006374C6">
      <w:pPr>
        <w:pStyle w:val="Randverweis"/>
        <w:framePr w:wrap="around"/>
      </w:pPr>
      <w:r>
        <w:t xml:space="preserve">6: </w:t>
      </w:r>
      <w:proofErr w:type="spellStart"/>
      <w:r>
        <w:t>Spr</w:t>
      </w:r>
      <w:proofErr w:type="spellEnd"/>
      <w:r>
        <w:t xml:space="preserve"> 11,24</w:t>
      </w:r>
    </w:p>
    <w:p w14:paraId="4EDF7D2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Dies aber: Wer kärglich sä</w:t>
      </w:r>
      <w:r w:rsidRPr="001E5732">
        <w:rPr>
          <w:rFonts w:ascii="Trebuchet MS" w:hAnsi="Trebuchet MS"/>
          <w:lang w:val="de-DE"/>
        </w:rPr>
        <w:t xml:space="preserve">t, wird auch kärglich ernten, und wer im Segen sät, wird auch im Segen ernten. </w:t>
      </w:r>
      <w:r w:rsidRPr="001E5732">
        <w:rPr>
          <w:rFonts w:ascii="Trebuchet MS" w:hAnsi="Trebuchet MS"/>
          <w:vertAlign w:val="superscript"/>
          <w:lang w:val="de-DE"/>
        </w:rPr>
        <w:t>7 </w:t>
      </w:r>
      <w:r w:rsidRPr="001E5732">
        <w:rPr>
          <w:rFonts w:ascii="Trebuchet MS" w:hAnsi="Trebuchet MS"/>
          <w:lang w:val="de-DE"/>
        </w:rPr>
        <w:t>Ein jeder, wie er es sich im Herzen vorgenommen hat, nicht mit Traurigkeit oder aus Zwang</w:t>
      </w:r>
      <w:r>
        <w:rPr>
          <w:rFonts w:ascii="Trebuchet MS" w:hAnsi="Trebuchet MS"/>
          <w:lang w:val="de-DE"/>
        </w:rPr>
        <w:t>, denn</w:t>
      </w:r>
      <w:r w:rsidRPr="001E5732">
        <w:rPr>
          <w:rFonts w:ascii="Trebuchet MS" w:hAnsi="Trebuchet MS"/>
          <w:lang w:val="de-DE"/>
        </w:rPr>
        <w:t>:</w:t>
      </w:r>
    </w:p>
    <w:p w14:paraId="6ED1A6F8" w14:textId="77777777" w:rsidR="00C71948" w:rsidRPr="001E5732" w:rsidRDefault="00C71948" w:rsidP="006374C6">
      <w:pPr>
        <w:pStyle w:val="Randverweis"/>
        <w:framePr w:wrap="around"/>
      </w:pPr>
      <w:r>
        <w:t xml:space="preserve">7: </w:t>
      </w:r>
      <w:proofErr w:type="spellStart"/>
      <w:r>
        <w:t>Spr</w:t>
      </w:r>
      <w:proofErr w:type="spellEnd"/>
      <w:r>
        <w:t xml:space="preserve"> 22,8G</w:t>
      </w:r>
    </w:p>
    <w:p w14:paraId="7BFF7BD0" w14:textId="77777777" w:rsidR="00C71948" w:rsidRDefault="00C71948" w:rsidP="00C71948">
      <w:pPr>
        <w:pStyle w:val="Textkrper-Erstzeileneinzug"/>
        <w:spacing w:after="80" w:line="280" w:lineRule="atLeast"/>
        <w:ind w:left="284" w:firstLine="0"/>
        <w:jc w:val="both"/>
        <w:rPr>
          <w:rFonts w:ascii="Trebuchet MS" w:hAnsi="Trebuchet MS"/>
          <w:lang w:val="de-DE"/>
        </w:rPr>
      </w:pPr>
      <w:r>
        <w:rPr>
          <w:rFonts w:ascii="Trebuchet MS" w:hAnsi="Trebuchet MS"/>
          <w:lang w:val="de-DE"/>
        </w:rPr>
        <w:t>„E</w:t>
      </w:r>
      <w:r w:rsidRPr="001E5732">
        <w:rPr>
          <w:rFonts w:ascii="Trebuchet MS" w:hAnsi="Trebuchet MS"/>
          <w:lang w:val="de-DE"/>
        </w:rPr>
        <w:t>inen fröhlichen Geber liebt Gott.“</w:t>
      </w:r>
    </w:p>
    <w:p w14:paraId="133DE75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Gott aber ist mächtig, alle Gnade für euch überreich sein zu lassen, damit ihr al</w:t>
      </w:r>
      <w:r>
        <w:rPr>
          <w:rFonts w:ascii="Trebuchet MS" w:hAnsi="Trebuchet MS"/>
          <w:lang w:val="de-DE"/>
        </w:rPr>
        <w:softHyphen/>
      </w:r>
      <w:r w:rsidRPr="001E5732">
        <w:rPr>
          <w:rFonts w:ascii="Trebuchet MS" w:hAnsi="Trebuchet MS"/>
          <w:lang w:val="de-DE"/>
        </w:rPr>
        <w:t xml:space="preserve">lezeit in allem alle Genüge habt und überreich seid für jedes gute Werk, </w:t>
      </w:r>
      <w:r w:rsidRPr="001E5732">
        <w:rPr>
          <w:rFonts w:ascii="Trebuchet MS" w:hAnsi="Trebuchet MS"/>
          <w:vertAlign w:val="superscript"/>
          <w:lang w:val="de-DE"/>
        </w:rPr>
        <w:t>9 </w:t>
      </w:r>
      <w:r w:rsidRPr="001E5732">
        <w:rPr>
          <w:rFonts w:ascii="Trebuchet MS" w:hAnsi="Trebuchet MS"/>
          <w:lang w:val="de-DE"/>
        </w:rPr>
        <w:t>wie ge</w:t>
      </w:r>
      <w:r>
        <w:rPr>
          <w:rFonts w:ascii="Trebuchet MS" w:hAnsi="Trebuchet MS"/>
          <w:lang w:val="de-DE"/>
        </w:rPr>
        <w:softHyphen/>
      </w:r>
      <w:r w:rsidRPr="001E5732">
        <w:rPr>
          <w:rFonts w:ascii="Trebuchet MS" w:hAnsi="Trebuchet MS"/>
          <w:lang w:val="de-DE"/>
        </w:rPr>
        <w:t>schrieben steht:</w:t>
      </w:r>
    </w:p>
    <w:p w14:paraId="48E14D39" w14:textId="77777777" w:rsidR="00C71948" w:rsidRPr="001E5732" w:rsidRDefault="00C71948" w:rsidP="006374C6">
      <w:pPr>
        <w:pStyle w:val="Randverweis"/>
        <w:framePr w:wrap="around"/>
      </w:pPr>
      <w:r>
        <w:t>9: Ps 112,9</w:t>
      </w:r>
    </w:p>
    <w:p w14:paraId="065C6245" w14:textId="77777777" w:rsidR="00C71948" w:rsidRPr="001E5732" w:rsidRDefault="00C71948" w:rsidP="00C71948">
      <w:pPr>
        <w:pStyle w:val="Liste2"/>
        <w:spacing w:line="280" w:lineRule="atLeast"/>
        <w:ind w:left="284" w:firstLine="0"/>
        <w:jc w:val="both"/>
        <w:rPr>
          <w:rFonts w:ascii="Trebuchet MS" w:hAnsi="Trebuchet MS"/>
          <w:lang w:val="de-DE"/>
        </w:rPr>
      </w:pPr>
      <w:r w:rsidRPr="001E5732">
        <w:rPr>
          <w:rFonts w:ascii="Trebuchet MS" w:hAnsi="Trebuchet MS"/>
          <w:lang w:val="de-DE"/>
        </w:rPr>
        <w:t>„Er hat ausgestreut, den Armen gegeben;</w:t>
      </w:r>
    </w:p>
    <w:p w14:paraId="2132AD63" w14:textId="77777777" w:rsidR="00C71948" w:rsidRDefault="00C71948" w:rsidP="00C71948">
      <w:pPr>
        <w:pStyle w:val="Liste2"/>
        <w:spacing w:after="80" w:line="280" w:lineRule="atLeast"/>
        <w:ind w:left="568" w:hanging="284"/>
        <w:jc w:val="both"/>
        <w:rPr>
          <w:rFonts w:ascii="Trebuchet MS" w:hAnsi="Trebuchet MS"/>
          <w:lang w:val="de-DE"/>
        </w:rPr>
      </w:pPr>
      <w:r w:rsidRPr="001E5732">
        <w:rPr>
          <w:rFonts w:ascii="Trebuchet MS" w:hAnsi="Trebuchet MS"/>
          <w:lang w:val="de-DE"/>
        </w:rPr>
        <w:t>seine Gerechtigkeit bleibt in Ewigkeit.“</w:t>
      </w:r>
    </w:p>
    <w:p w14:paraId="30326AE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Der aber</w:t>
      </w:r>
    </w:p>
    <w:p w14:paraId="193C2C1D" w14:textId="77777777" w:rsidR="00C71948" w:rsidRDefault="00C71948" w:rsidP="006374C6">
      <w:pPr>
        <w:pStyle w:val="Randverweis"/>
        <w:framePr w:wrap="around"/>
      </w:pPr>
      <w:r>
        <w:t xml:space="preserve">10: </w:t>
      </w:r>
      <w:proofErr w:type="spellStart"/>
      <w:r>
        <w:t>Jes</w:t>
      </w:r>
      <w:proofErr w:type="spellEnd"/>
      <w:r>
        <w:t xml:space="preserve"> 55,10;</w:t>
      </w:r>
    </w:p>
    <w:p w14:paraId="3475023E" w14:textId="77777777" w:rsidR="00C71948" w:rsidRDefault="00C71948" w:rsidP="006374C6">
      <w:pPr>
        <w:pStyle w:val="Randverweis"/>
        <w:framePr w:wrap="around"/>
      </w:pPr>
      <w:r>
        <w:t>Hos 10,12G</w:t>
      </w:r>
    </w:p>
    <w:p w14:paraId="07E3D6B9" w14:textId="77777777" w:rsidR="00C71948" w:rsidRDefault="00C71948" w:rsidP="006374C6">
      <w:pPr>
        <w:pStyle w:val="Randverweis"/>
        <w:framePr w:wrap="around"/>
      </w:pPr>
      <w:r>
        <w:t>11: 4,15; 8,7</w:t>
      </w:r>
    </w:p>
    <w:p w14:paraId="4AB134A6" w14:textId="77777777" w:rsidR="00C71948" w:rsidRPr="001E5732" w:rsidRDefault="00C71948" w:rsidP="006374C6">
      <w:pPr>
        <w:pStyle w:val="Randverweis"/>
        <w:framePr w:wrap="around"/>
      </w:pPr>
      <w:r>
        <w:t>12: 8,14</w:t>
      </w:r>
    </w:p>
    <w:p w14:paraId="0B3D9C0D" w14:textId="77777777" w:rsidR="00C71948" w:rsidRDefault="00C71948" w:rsidP="00C71948">
      <w:pPr>
        <w:pStyle w:val="Liste2"/>
        <w:spacing w:after="80" w:line="280" w:lineRule="atLeast"/>
        <w:jc w:val="both"/>
        <w:rPr>
          <w:rFonts w:ascii="Trebuchet MS" w:hAnsi="Trebuchet MS"/>
          <w:lang w:val="de-DE"/>
        </w:rPr>
      </w:pPr>
      <w:r>
        <w:rPr>
          <w:rFonts w:ascii="Trebuchet MS" w:hAnsi="Trebuchet MS"/>
          <w:lang w:val="de-DE"/>
        </w:rPr>
        <w:t>„</w:t>
      </w:r>
      <w:r w:rsidRPr="001E5732">
        <w:rPr>
          <w:rFonts w:ascii="Trebuchet MS" w:hAnsi="Trebuchet MS"/>
          <w:lang w:val="de-DE"/>
        </w:rPr>
        <w:t>dem Säenden Saat ve</w:t>
      </w:r>
      <w:r>
        <w:rPr>
          <w:rFonts w:ascii="Trebuchet MS" w:hAnsi="Trebuchet MS"/>
          <w:lang w:val="de-DE"/>
        </w:rPr>
        <w:t xml:space="preserve">rschafft und </w:t>
      </w:r>
      <w:r w:rsidRPr="001E5732">
        <w:rPr>
          <w:rFonts w:ascii="Trebuchet MS" w:hAnsi="Trebuchet MS"/>
          <w:lang w:val="de-DE"/>
        </w:rPr>
        <w:t>Brot zur Nahrung</w:t>
      </w:r>
      <w:r>
        <w:rPr>
          <w:rFonts w:ascii="Trebuchet MS" w:hAnsi="Trebuchet MS"/>
          <w:lang w:val="de-DE"/>
        </w:rPr>
        <w:t>“</w:t>
      </w:r>
    </w:p>
    <w:p w14:paraId="559846BC" w14:textId="77777777" w:rsidR="00C71948" w:rsidRPr="001E5732" w:rsidRDefault="00C71948" w:rsidP="00C71948">
      <w:pPr>
        <w:pStyle w:val="Liste2"/>
        <w:spacing w:line="280" w:lineRule="atLeast"/>
        <w:ind w:left="0" w:firstLine="0"/>
        <w:jc w:val="both"/>
        <w:rPr>
          <w:rFonts w:ascii="Trebuchet MS" w:hAnsi="Trebuchet MS"/>
          <w:lang w:val="de-DE"/>
        </w:rPr>
      </w:pPr>
      <w:r w:rsidRPr="001E5732">
        <w:rPr>
          <w:rFonts w:ascii="Trebuchet MS" w:hAnsi="Trebuchet MS"/>
          <w:lang w:val="de-DE"/>
        </w:rPr>
        <w:t xml:space="preserve">wird auch eure Saat </w:t>
      </w:r>
      <w:r>
        <w:rPr>
          <w:rFonts w:ascii="Trebuchet MS" w:hAnsi="Trebuchet MS"/>
          <w:lang w:val="de-DE"/>
        </w:rPr>
        <w:t xml:space="preserve">verschaffen </w:t>
      </w:r>
      <w:r w:rsidRPr="001E5732">
        <w:rPr>
          <w:rFonts w:ascii="Trebuchet MS" w:hAnsi="Trebuchet MS"/>
          <w:lang w:val="de-DE"/>
        </w:rPr>
        <w:t>und vervielfac</w:t>
      </w:r>
      <w:r>
        <w:rPr>
          <w:rFonts w:ascii="Trebuchet MS" w:hAnsi="Trebuchet MS"/>
          <w:lang w:val="de-DE"/>
        </w:rPr>
        <w:t>hen und die Früchte eurer Gerech</w:t>
      </w:r>
      <w:r w:rsidRPr="001E5732">
        <w:rPr>
          <w:rFonts w:ascii="Trebuchet MS" w:hAnsi="Trebuchet MS"/>
          <w:lang w:val="de-DE"/>
        </w:rPr>
        <w:t>tig</w:t>
      </w:r>
      <w:r>
        <w:rPr>
          <w:rFonts w:ascii="Trebuchet MS" w:hAnsi="Trebuchet MS"/>
          <w:lang w:val="de-DE"/>
        </w:rPr>
        <w:softHyphen/>
      </w:r>
      <w:r w:rsidRPr="001E5732">
        <w:rPr>
          <w:rFonts w:ascii="Trebuchet MS" w:hAnsi="Trebuchet MS"/>
          <w:lang w:val="de-DE"/>
        </w:rPr>
        <w:t xml:space="preserve">keit mehren. </w:t>
      </w:r>
      <w:r w:rsidRPr="001E5732">
        <w:rPr>
          <w:rFonts w:ascii="Trebuchet MS" w:hAnsi="Trebuchet MS"/>
          <w:vertAlign w:val="superscript"/>
          <w:lang w:val="de-DE"/>
        </w:rPr>
        <w:t>11 </w:t>
      </w:r>
      <w:r w:rsidRPr="001E5732">
        <w:rPr>
          <w:rFonts w:ascii="Trebuchet MS" w:hAnsi="Trebuchet MS"/>
          <w:lang w:val="de-DE"/>
        </w:rPr>
        <w:t xml:space="preserve">Seid in allem reich zu aller Einfachheit, welche durch uns Dank an Gott bewirkt. </w:t>
      </w:r>
      <w:r w:rsidRPr="001E5732">
        <w:rPr>
          <w:rFonts w:ascii="Trebuchet MS" w:hAnsi="Trebuchet MS"/>
          <w:vertAlign w:val="superscript"/>
          <w:lang w:val="de-DE"/>
        </w:rPr>
        <w:t>12 </w:t>
      </w:r>
      <w:r w:rsidRPr="001E5732">
        <w:rPr>
          <w:rFonts w:ascii="Trebuchet MS" w:hAnsi="Trebuchet MS"/>
          <w:lang w:val="de-DE"/>
        </w:rPr>
        <w:t>Denn dieser gottdienende Dienst füllt nicht nur den Mangel der Heili</w:t>
      </w:r>
      <w:r>
        <w:rPr>
          <w:rFonts w:ascii="Trebuchet MS" w:hAnsi="Trebuchet MS"/>
          <w:lang w:val="de-DE"/>
        </w:rPr>
        <w:softHyphen/>
      </w:r>
      <w:r w:rsidRPr="001E5732">
        <w:rPr>
          <w:rFonts w:ascii="Trebuchet MS" w:hAnsi="Trebuchet MS"/>
          <w:lang w:val="de-DE"/>
        </w:rPr>
        <w:t xml:space="preserve">gen aus, sondern ist auch überreich durch die Dankgebete vieler zu Gott. </w:t>
      </w:r>
      <w:r w:rsidRPr="001E5732">
        <w:rPr>
          <w:rFonts w:ascii="Trebuchet MS" w:hAnsi="Trebuchet MS"/>
          <w:vertAlign w:val="superscript"/>
          <w:lang w:val="de-DE"/>
        </w:rPr>
        <w:t>13 </w:t>
      </w:r>
      <w:r w:rsidRPr="001E5732">
        <w:rPr>
          <w:rFonts w:ascii="Trebuchet MS" w:hAnsi="Trebuchet MS"/>
          <w:lang w:val="de-DE"/>
        </w:rPr>
        <w:t>Wegen der Bewährung dieses</w:t>
      </w:r>
      <w:r>
        <w:rPr>
          <w:rFonts w:ascii="Trebuchet MS" w:hAnsi="Trebuchet MS"/>
          <w:lang w:val="de-DE"/>
        </w:rPr>
        <w:t xml:space="preserve"> Dienstes preisen wir Gott aufgrund des </w:t>
      </w:r>
      <w:r w:rsidRPr="001E5732">
        <w:rPr>
          <w:rFonts w:ascii="Trebuchet MS" w:hAnsi="Trebuchet MS"/>
          <w:lang w:val="de-DE"/>
        </w:rPr>
        <w:t xml:space="preserve">Gehorsams </w:t>
      </w:r>
      <w:r>
        <w:rPr>
          <w:rFonts w:ascii="Trebuchet MS" w:hAnsi="Trebuchet MS"/>
          <w:lang w:val="de-DE"/>
        </w:rPr>
        <w:t>eures Be</w:t>
      </w:r>
      <w:r>
        <w:rPr>
          <w:rFonts w:ascii="Trebuchet MS" w:hAnsi="Trebuchet MS"/>
          <w:lang w:val="de-DE"/>
        </w:rPr>
        <w:softHyphen/>
        <w:t xml:space="preserve">kenntnisses zur </w:t>
      </w:r>
      <w:r w:rsidRPr="001E5732">
        <w:rPr>
          <w:rFonts w:ascii="Trebuchet MS" w:hAnsi="Trebuchet MS"/>
          <w:lang w:val="de-DE"/>
        </w:rPr>
        <w:t>Gute</w:t>
      </w:r>
      <w:r>
        <w:rPr>
          <w:rFonts w:ascii="Trebuchet MS" w:hAnsi="Trebuchet MS"/>
          <w:lang w:val="de-DE"/>
        </w:rPr>
        <w:t>n</w:t>
      </w:r>
      <w:r w:rsidRPr="001E5732">
        <w:rPr>
          <w:rFonts w:ascii="Trebuchet MS" w:hAnsi="Trebuchet MS"/>
          <w:lang w:val="de-DE"/>
        </w:rPr>
        <w:t xml:space="preserve"> Botschaft des Christus und d</w:t>
      </w:r>
      <w:r>
        <w:rPr>
          <w:rFonts w:ascii="Trebuchet MS" w:hAnsi="Trebuchet MS"/>
          <w:lang w:val="de-DE"/>
        </w:rPr>
        <w:t>er</w:t>
      </w:r>
      <w:r w:rsidRPr="001E5732">
        <w:rPr>
          <w:rFonts w:ascii="Trebuchet MS" w:hAnsi="Trebuchet MS"/>
          <w:lang w:val="de-DE"/>
        </w:rPr>
        <w:t xml:space="preserve"> Einfachheit der </w:t>
      </w:r>
      <w:r>
        <w:rPr>
          <w:rFonts w:ascii="Trebuchet MS" w:hAnsi="Trebuchet MS"/>
          <w:lang w:val="de-DE"/>
        </w:rPr>
        <w:t xml:space="preserve">Gemeinschaft </w:t>
      </w:r>
      <w:r w:rsidRPr="001E5732">
        <w:rPr>
          <w:rFonts w:ascii="Trebuchet MS" w:hAnsi="Trebuchet MS"/>
          <w:lang w:val="de-DE"/>
        </w:rPr>
        <w:t>für sie</w:t>
      </w:r>
      <w:r>
        <w:rPr>
          <w:rStyle w:val="Funotenzeichen"/>
          <w:rFonts w:ascii="Trebuchet MS" w:hAnsi="Trebuchet MS"/>
          <w:lang w:val="de-DE"/>
        </w:rPr>
        <w:footnoteReference w:id="826"/>
      </w:r>
      <w:r w:rsidRPr="001E5732">
        <w:rPr>
          <w:rFonts w:ascii="Trebuchet MS" w:hAnsi="Trebuchet MS"/>
          <w:lang w:val="de-DE"/>
        </w:rPr>
        <w:t xml:space="preserve"> und für alle. </w:t>
      </w:r>
      <w:r w:rsidRPr="001E5732">
        <w:rPr>
          <w:rFonts w:ascii="Trebuchet MS" w:hAnsi="Trebuchet MS"/>
          <w:vertAlign w:val="superscript"/>
          <w:lang w:val="de-DE"/>
        </w:rPr>
        <w:t>14 </w:t>
      </w:r>
      <w:r w:rsidRPr="001E5732">
        <w:rPr>
          <w:rFonts w:ascii="Trebuchet MS" w:hAnsi="Trebuchet MS"/>
          <w:lang w:val="de-DE"/>
        </w:rPr>
        <w:t xml:space="preserve">Und in ihrem Gebet für euch sehnen sie sich nach euch um der übergroßen Gnade Gottes für euch </w:t>
      </w:r>
      <w:r>
        <w:rPr>
          <w:rFonts w:ascii="Trebuchet MS" w:hAnsi="Trebuchet MS"/>
          <w:lang w:val="de-DE"/>
        </w:rPr>
        <w:t>wil</w:t>
      </w:r>
      <w:r w:rsidRPr="001E5732">
        <w:rPr>
          <w:rFonts w:ascii="Trebuchet MS" w:hAnsi="Trebuchet MS"/>
          <w:lang w:val="de-DE"/>
        </w:rPr>
        <w:t xml:space="preserve">len. </w:t>
      </w:r>
      <w:r w:rsidRPr="001E5732">
        <w:rPr>
          <w:rFonts w:ascii="Trebuchet MS" w:hAnsi="Trebuchet MS"/>
          <w:vertAlign w:val="superscript"/>
          <w:lang w:val="de-DE"/>
        </w:rPr>
        <w:t>15 </w:t>
      </w:r>
      <w:r>
        <w:rPr>
          <w:rFonts w:ascii="Trebuchet MS" w:hAnsi="Trebuchet MS"/>
          <w:lang w:val="de-DE"/>
        </w:rPr>
        <w:t>Dank sei Gott wegen seines</w:t>
      </w:r>
      <w:r w:rsidRPr="001E5732">
        <w:rPr>
          <w:rFonts w:ascii="Trebuchet MS" w:hAnsi="Trebuchet MS"/>
          <w:lang w:val="de-DE"/>
        </w:rPr>
        <w:t xml:space="preserve"> unbe</w:t>
      </w:r>
      <w:r>
        <w:rPr>
          <w:rFonts w:ascii="Trebuchet MS" w:hAnsi="Trebuchet MS"/>
          <w:lang w:val="de-DE"/>
        </w:rPr>
        <w:softHyphen/>
      </w:r>
      <w:r w:rsidRPr="001E5732">
        <w:rPr>
          <w:rFonts w:ascii="Trebuchet MS" w:hAnsi="Trebuchet MS"/>
          <w:lang w:val="de-DE"/>
        </w:rPr>
        <w:t>schreiblichen G</w:t>
      </w:r>
      <w:r>
        <w:rPr>
          <w:rFonts w:ascii="Trebuchet MS" w:hAnsi="Trebuchet MS"/>
          <w:lang w:val="de-DE"/>
        </w:rPr>
        <w:t>eschenkes</w:t>
      </w:r>
      <w:r w:rsidRPr="001E5732">
        <w:rPr>
          <w:rFonts w:ascii="Trebuchet MS" w:hAnsi="Trebuchet MS"/>
          <w:lang w:val="de-DE"/>
        </w:rPr>
        <w:t>.</w:t>
      </w:r>
    </w:p>
    <w:p w14:paraId="4DDE73FC" w14:textId="5250A982"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4" w:name="_Toc38535103"/>
      <w:r>
        <w:rPr>
          <w:rFonts w:ascii="Trebuchet MS" w:hAnsi="Trebuchet MS"/>
          <w:szCs w:val="24"/>
          <w:lang w:val="de-DE"/>
        </w:rPr>
        <w:t>Abwesend und anwesend mit dem gleichen Mut</w:t>
      </w:r>
      <w:r w:rsidRPr="001E5732">
        <w:rPr>
          <w:rFonts w:ascii="Trebuchet MS" w:hAnsi="Trebuchet MS"/>
          <w:szCs w:val="24"/>
          <w:lang w:val="de-DE"/>
        </w:rPr>
        <w:t xml:space="preserve"> (10,1</w:t>
      </w:r>
      <w:r>
        <w:rPr>
          <w:rFonts w:ascii="Trebuchet MS" w:hAnsi="Trebuchet MS"/>
          <w:szCs w:val="24"/>
          <w:lang w:val="de-DE"/>
        </w:rPr>
        <w:t>−</w:t>
      </w:r>
      <w:r w:rsidRPr="001E5732">
        <w:rPr>
          <w:rFonts w:ascii="Trebuchet MS" w:hAnsi="Trebuchet MS"/>
          <w:szCs w:val="24"/>
          <w:lang w:val="de-DE"/>
        </w:rPr>
        <w:t>11)</w:t>
      </w:r>
      <w:bookmarkEnd w:id="724"/>
    </w:p>
    <w:p w14:paraId="6A1474A5" w14:textId="77777777" w:rsidR="00C71948" w:rsidRPr="009C3508" w:rsidRDefault="00C71948" w:rsidP="006374C6">
      <w:pPr>
        <w:pStyle w:val="Randverweis"/>
        <w:framePr w:wrap="around"/>
        <w:rPr>
          <w:lang w:val="sv-SE"/>
        </w:rPr>
      </w:pPr>
      <w:r w:rsidRPr="009C3508">
        <w:rPr>
          <w:lang w:val="sv-SE"/>
        </w:rPr>
        <w:t>1: 10,10; 11,6;</w:t>
      </w:r>
    </w:p>
    <w:p w14:paraId="2DCBBF93" w14:textId="77777777" w:rsidR="00C71948" w:rsidRPr="009C3508" w:rsidRDefault="00C71948" w:rsidP="006374C6">
      <w:pPr>
        <w:pStyle w:val="Randverweis"/>
        <w:framePr w:wrap="around"/>
        <w:rPr>
          <w:lang w:val="sv-SE"/>
        </w:rPr>
      </w:pPr>
      <w:r w:rsidRPr="009C3508">
        <w:rPr>
          <w:lang w:val="sv-SE"/>
        </w:rPr>
        <w:t>1 Kor 2,3</w:t>
      </w:r>
    </w:p>
    <w:p w14:paraId="7C8137E0" w14:textId="77777777" w:rsidR="00C71948" w:rsidRPr="009C3508" w:rsidRDefault="00C71948" w:rsidP="006374C6">
      <w:pPr>
        <w:pStyle w:val="Randverweis"/>
        <w:framePr w:wrap="around"/>
        <w:rPr>
          <w:lang w:val="sv-SE"/>
        </w:rPr>
      </w:pPr>
      <w:r w:rsidRPr="009C3508">
        <w:rPr>
          <w:lang w:val="sv-SE"/>
        </w:rPr>
        <w:t>2: 1 Kor 4,21;</w:t>
      </w:r>
    </w:p>
    <w:p w14:paraId="0449858A" w14:textId="77777777" w:rsidR="00C71948" w:rsidRPr="009C3508" w:rsidRDefault="00C71948" w:rsidP="006374C6">
      <w:pPr>
        <w:pStyle w:val="Randverweis"/>
        <w:framePr w:wrap="around"/>
        <w:rPr>
          <w:lang w:val="sv-SE"/>
        </w:rPr>
      </w:pPr>
      <w:r w:rsidRPr="009C3508">
        <w:rPr>
          <w:lang w:val="sv-SE"/>
        </w:rPr>
        <w:t>2 Kor 1,17</w:t>
      </w:r>
    </w:p>
    <w:p w14:paraId="1394A7AC" w14:textId="77777777" w:rsidR="00C71948" w:rsidRPr="009C3508" w:rsidRDefault="00C71948" w:rsidP="006374C6">
      <w:pPr>
        <w:pStyle w:val="Randverweis"/>
        <w:framePr w:wrap="around"/>
        <w:rPr>
          <w:lang w:val="sv-SE"/>
        </w:rPr>
      </w:pPr>
      <w:r w:rsidRPr="009C3508">
        <w:rPr>
          <w:lang w:val="sv-SE"/>
        </w:rPr>
        <w:t xml:space="preserve">4: </w:t>
      </w:r>
      <w:proofErr w:type="spellStart"/>
      <w:r w:rsidRPr="009C3508">
        <w:rPr>
          <w:lang w:val="sv-SE"/>
        </w:rPr>
        <w:t>Röm</w:t>
      </w:r>
      <w:proofErr w:type="spellEnd"/>
      <w:r w:rsidRPr="009C3508">
        <w:rPr>
          <w:lang w:val="sv-SE"/>
        </w:rPr>
        <w:t xml:space="preserve"> 13,12; </w:t>
      </w:r>
      <w:proofErr w:type="spellStart"/>
      <w:r w:rsidRPr="009C3508">
        <w:rPr>
          <w:lang w:val="sv-SE"/>
        </w:rPr>
        <w:t>Eph</w:t>
      </w:r>
      <w:proofErr w:type="spellEnd"/>
      <w:r w:rsidRPr="009C3508">
        <w:rPr>
          <w:lang w:val="sv-SE"/>
        </w:rPr>
        <w:t xml:space="preserve"> 6,11−13</w:t>
      </w:r>
    </w:p>
    <w:p w14:paraId="48F12F3A" w14:textId="77777777" w:rsidR="00C71948" w:rsidRPr="003F1261" w:rsidRDefault="00C71948" w:rsidP="006374C6">
      <w:pPr>
        <w:pStyle w:val="Randverweis"/>
        <w:framePr w:wrap="around"/>
      </w:pPr>
      <w:r>
        <w:t xml:space="preserve">5: </w:t>
      </w:r>
      <w:proofErr w:type="spellStart"/>
      <w:r>
        <w:t>Jes</w:t>
      </w:r>
      <w:proofErr w:type="spellEnd"/>
      <w:r>
        <w:t xml:space="preserve"> 2</w:t>
      </w:r>
      <w:r w:rsidRPr="003F1261">
        <w:t>,</w:t>
      </w:r>
      <w:r>
        <w:t>12</w:t>
      </w:r>
      <w:r w:rsidRPr="00472A69">
        <w:t>−</w:t>
      </w:r>
      <w:r w:rsidRPr="003F1261">
        <w:t>17</w:t>
      </w:r>
    </w:p>
    <w:p w14:paraId="67AD9152" w14:textId="5FCA132B"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i/>
          <w:lang w:val="de-DE"/>
        </w:rPr>
        <w:t>Ich</w:t>
      </w:r>
      <w:r w:rsidRPr="001E5732">
        <w:rPr>
          <w:rFonts w:ascii="Trebuchet MS" w:hAnsi="Trebuchet MS"/>
          <w:lang w:val="de-DE"/>
        </w:rPr>
        <w:t xml:space="preserve"> selbst, Paulus, bitte euch um der Sanftheit und Freundlichkeit des Christus willen, der ich „</w:t>
      </w:r>
      <w:r w:rsidRPr="007A5875">
        <w:rPr>
          <w:rFonts w:ascii="Trebuchet MS" w:hAnsi="Trebuchet MS"/>
          <w:i/>
          <w:lang w:val="de-DE"/>
        </w:rPr>
        <w:t>im Angesicht</w:t>
      </w:r>
      <w:r w:rsidRPr="001E5732">
        <w:rPr>
          <w:rFonts w:ascii="Trebuchet MS" w:hAnsi="Trebuchet MS"/>
          <w:lang w:val="de-DE"/>
        </w:rPr>
        <w:t xml:space="preserve"> zwar </w:t>
      </w:r>
      <w:r>
        <w:rPr>
          <w:rFonts w:ascii="Trebuchet MS" w:hAnsi="Trebuchet MS"/>
          <w:lang w:val="de-DE"/>
        </w:rPr>
        <w:t xml:space="preserve">bei euch </w:t>
      </w:r>
      <w:r w:rsidRPr="001E5732">
        <w:rPr>
          <w:rFonts w:ascii="Trebuchet MS" w:hAnsi="Trebuchet MS"/>
          <w:lang w:val="de-DE"/>
        </w:rPr>
        <w:t xml:space="preserve">niedrig bin, </w:t>
      </w:r>
      <w:r w:rsidRPr="007A5875">
        <w:rPr>
          <w:rFonts w:ascii="Trebuchet MS" w:hAnsi="Trebuchet MS"/>
          <w:i/>
          <w:lang w:val="de-DE"/>
        </w:rPr>
        <w:t>abwesend</w:t>
      </w:r>
      <w:r w:rsidRPr="001E5732">
        <w:rPr>
          <w:rFonts w:ascii="Trebuchet MS" w:hAnsi="Trebuchet MS"/>
          <w:lang w:val="de-DE"/>
        </w:rPr>
        <w:t xml:space="preserve"> jedoch euch ge</w:t>
      </w:r>
      <w:r>
        <w:rPr>
          <w:rFonts w:ascii="Trebuchet MS" w:hAnsi="Trebuchet MS"/>
          <w:lang w:val="de-DE"/>
        </w:rPr>
        <w:softHyphen/>
      </w:r>
      <w:r w:rsidRPr="001E5732">
        <w:rPr>
          <w:rFonts w:ascii="Trebuchet MS" w:hAnsi="Trebuchet MS"/>
          <w:lang w:val="de-DE"/>
        </w:rPr>
        <w:t>genüber mutig“</w:t>
      </w:r>
      <w:r w:rsidRPr="001E5732">
        <w:rPr>
          <w:rStyle w:val="Funotenzeichen"/>
          <w:rFonts w:ascii="Trebuchet MS" w:hAnsi="Trebuchet MS" w:cs="Arial"/>
          <w:lang w:val="de-DE"/>
        </w:rPr>
        <w:footnoteReference w:id="827"/>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Ich bitte</w:t>
      </w:r>
      <w:r w:rsidRPr="001E5732">
        <w:rPr>
          <w:rFonts w:ascii="Trebuchet MS" w:hAnsi="Trebuchet MS"/>
          <w:lang w:val="de-DE"/>
        </w:rPr>
        <w:t xml:space="preserve">, dass ich nicht </w:t>
      </w:r>
      <w:r w:rsidRPr="007A5875">
        <w:rPr>
          <w:rFonts w:ascii="Trebuchet MS" w:hAnsi="Trebuchet MS"/>
          <w:i/>
          <w:lang w:val="de-DE"/>
        </w:rPr>
        <w:t>anwesend</w:t>
      </w:r>
      <w:r w:rsidRPr="001E5732">
        <w:rPr>
          <w:rFonts w:ascii="Trebuchet MS" w:hAnsi="Trebuchet MS"/>
          <w:lang w:val="de-DE"/>
        </w:rPr>
        <w:t xml:space="preserve"> </w:t>
      </w:r>
      <w:r>
        <w:rPr>
          <w:rFonts w:ascii="Trebuchet MS" w:hAnsi="Trebuchet MS"/>
          <w:lang w:val="de-DE"/>
        </w:rPr>
        <w:t xml:space="preserve">mutig sein muss </w:t>
      </w:r>
      <w:r w:rsidRPr="001E5732">
        <w:rPr>
          <w:rFonts w:ascii="Trebuchet MS" w:hAnsi="Trebuchet MS"/>
          <w:lang w:val="de-DE"/>
        </w:rPr>
        <w:t>m</w:t>
      </w:r>
      <w:r>
        <w:rPr>
          <w:rFonts w:ascii="Trebuchet MS" w:hAnsi="Trebuchet MS"/>
          <w:lang w:val="de-DE"/>
        </w:rPr>
        <w:t>it der Zuver</w:t>
      </w:r>
      <w:r>
        <w:rPr>
          <w:rFonts w:ascii="Trebuchet MS" w:hAnsi="Trebuchet MS"/>
          <w:lang w:val="de-DE"/>
        </w:rPr>
        <w:softHyphen/>
        <w:t xml:space="preserve">sicht, die ich gegen einige fertig zu bringen </w:t>
      </w:r>
      <w:r w:rsidRPr="001E5732">
        <w:rPr>
          <w:rFonts w:ascii="Trebuchet MS" w:hAnsi="Trebuchet MS"/>
          <w:lang w:val="de-DE"/>
        </w:rPr>
        <w:t xml:space="preserve">denke, die denken, </w:t>
      </w:r>
      <w:r>
        <w:rPr>
          <w:rFonts w:ascii="Trebuchet MS" w:hAnsi="Trebuchet MS"/>
          <w:lang w:val="de-DE"/>
        </w:rPr>
        <w:t xml:space="preserve">dass wir </w:t>
      </w:r>
      <w:r w:rsidRPr="001E5732">
        <w:rPr>
          <w:rFonts w:ascii="Trebuchet MS" w:hAnsi="Trebuchet MS"/>
          <w:lang w:val="de-DE"/>
        </w:rPr>
        <w:t xml:space="preserve">nach dem Fleisch wandeln. </w:t>
      </w:r>
      <w:r w:rsidRPr="001E5732">
        <w:rPr>
          <w:rFonts w:ascii="Trebuchet MS" w:hAnsi="Trebuchet MS"/>
          <w:vertAlign w:val="superscript"/>
          <w:lang w:val="de-DE"/>
        </w:rPr>
        <w:t>3 </w:t>
      </w:r>
      <w:r w:rsidRPr="001E5732">
        <w:rPr>
          <w:rFonts w:ascii="Trebuchet MS" w:hAnsi="Trebuchet MS"/>
          <w:lang w:val="de-DE"/>
        </w:rPr>
        <w:t xml:space="preserve">Zwar wandeln wir </w:t>
      </w:r>
      <w:r w:rsidRPr="00321300">
        <w:rPr>
          <w:rFonts w:ascii="Trebuchet MS" w:hAnsi="Trebuchet MS"/>
          <w:i/>
          <w:lang w:val="de-DE"/>
        </w:rPr>
        <w:t>im</w:t>
      </w:r>
      <w:r w:rsidRPr="001E5732">
        <w:rPr>
          <w:rFonts w:ascii="Trebuchet MS" w:hAnsi="Trebuchet MS"/>
          <w:lang w:val="de-DE"/>
        </w:rPr>
        <w:t xml:space="preserve"> Fleisch, aber wir kämpfen nicht </w:t>
      </w:r>
      <w:r w:rsidRPr="00321300">
        <w:rPr>
          <w:rFonts w:ascii="Trebuchet MS" w:hAnsi="Trebuchet MS"/>
          <w:i/>
          <w:lang w:val="de-DE"/>
        </w:rPr>
        <w:t>nach</w:t>
      </w:r>
      <w:r w:rsidRPr="001E5732">
        <w:rPr>
          <w:rFonts w:ascii="Trebuchet MS" w:hAnsi="Trebuchet MS"/>
          <w:lang w:val="de-DE"/>
        </w:rPr>
        <w:t xml:space="preserve"> dem Fleisch. </w:t>
      </w:r>
      <w:r w:rsidRPr="001E5732">
        <w:rPr>
          <w:rFonts w:ascii="Trebuchet MS" w:hAnsi="Trebuchet MS"/>
          <w:vertAlign w:val="superscript"/>
          <w:lang w:val="de-DE"/>
        </w:rPr>
        <w:t>4 </w:t>
      </w:r>
      <w:r w:rsidRPr="001E5732">
        <w:rPr>
          <w:rFonts w:ascii="Trebuchet MS" w:hAnsi="Trebuchet MS"/>
          <w:lang w:val="de-DE"/>
        </w:rPr>
        <w:t xml:space="preserve">Denn die Waffen unseres Kampfes sind nicht fleischlich, sondern mächtig </w:t>
      </w:r>
      <w:r w:rsidRPr="001E5732">
        <w:rPr>
          <w:rFonts w:ascii="Trebuchet MS" w:hAnsi="Trebuchet MS"/>
          <w:lang w:val="de-DE"/>
        </w:rPr>
        <w:lastRenderedPageBreak/>
        <w:t>für Gott, Fe</w:t>
      </w:r>
      <w:r>
        <w:rPr>
          <w:rFonts w:ascii="Trebuchet MS" w:hAnsi="Trebuchet MS"/>
          <w:lang w:val="de-DE"/>
        </w:rPr>
        <w:t>stungen niederzureißen, Überlegungen</w:t>
      </w:r>
      <w:r w:rsidRPr="001E5732">
        <w:rPr>
          <w:rFonts w:ascii="Trebuchet MS" w:hAnsi="Trebuchet MS"/>
          <w:lang w:val="de-DE"/>
        </w:rPr>
        <w:t xml:space="preserve"> </w:t>
      </w:r>
      <w:r>
        <w:rPr>
          <w:rFonts w:ascii="Trebuchet MS" w:hAnsi="Trebuchet MS"/>
          <w:lang w:val="de-DE"/>
        </w:rPr>
        <w:t>herunterzuholen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und alle Ho</w:t>
      </w:r>
      <w:r>
        <w:rPr>
          <w:rFonts w:ascii="Trebuchet MS" w:hAnsi="Trebuchet MS"/>
          <w:lang w:val="de-DE"/>
        </w:rPr>
        <w:softHyphen/>
      </w:r>
      <w:r w:rsidR="009C3531">
        <w:rPr>
          <w:noProof/>
          <w:lang w:val="de-DE" w:bidi="he-IL"/>
        </w:rPr>
        <mc:AlternateContent>
          <mc:Choice Requires="wps">
            <w:drawing>
              <wp:anchor distT="0" distB="0" distL="114300" distR="114300" simplePos="0" relativeHeight="252072960" behindDoc="0" locked="0" layoutInCell="1" allowOverlap="1" wp14:anchorId="3FBEBFCC" wp14:editId="7FB60643">
                <wp:simplePos x="0" y="0"/>
                <wp:positionH relativeFrom="margin">
                  <wp:posOffset>-111760</wp:posOffset>
                </wp:positionH>
                <wp:positionV relativeFrom="paragraph">
                  <wp:posOffset>-333375</wp:posOffset>
                </wp:positionV>
                <wp:extent cx="993140" cy="314325"/>
                <wp:effectExtent l="0" t="0" r="0" b="9525"/>
                <wp:wrapNone/>
                <wp:docPr id="497"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42DAA" w14:textId="375EB93D" w:rsidR="009C3531" w:rsidRPr="003D4AB6" w:rsidRDefault="009C3531" w:rsidP="009C3531">
                            <w:pPr>
                              <w:tabs>
                                <w:tab w:val="left" w:pos="142"/>
                              </w:tabs>
                              <w:rPr>
                                <w:rFonts w:ascii="Trebuchet MS" w:hAnsi="Trebuchet MS" w:cs="Times New Roman"/>
                                <w:i/>
                                <w:iCs/>
                                <w:lang w:val="de-DE"/>
                              </w:rPr>
                            </w:pPr>
                            <w:r>
                              <w:rPr>
                                <w:rFonts w:ascii="Trebuchet MS" w:hAnsi="Trebuchet MS" w:cs="Times New Roman"/>
                                <w:i/>
                                <w:iCs/>
                                <w:lang w:val="de-DE"/>
                              </w:rPr>
                              <w:t>10,</w:t>
                            </w:r>
                            <w:r w:rsidR="0068141F">
                              <w:rPr>
                                <w:rFonts w:ascii="Trebuchet MS" w:hAnsi="Trebuchet MS" w:cs="Times New Roman"/>
                                <w:i/>
                                <w:iCs/>
                                <w:lang w:val="de-DE"/>
                              </w:rPr>
                              <w:t>5</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11,</w:t>
                            </w:r>
                            <w:r w:rsidR="005E30AB">
                              <w:rPr>
                                <w:rFonts w:ascii="Trebuchet MS" w:hAnsi="Trebuchet MS" w:cs="Times New Roman"/>
                                <w:i/>
                                <w:iCs/>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BFCC" id="Textfeld 289" o:spid="_x0000_s1312" type="#_x0000_t202" style="position:absolute;left:0;text-align:left;margin-left:-8.8pt;margin-top:-26.25pt;width:78.2pt;height:24.7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" fillcolor="white [3201]" stroked="f" strokeweight=".5pt">
                <v:textbox>
                  <w:txbxContent>
                    <w:p w14:paraId="0B542DAA" w14:textId="375EB93D" w:rsidR="009C3531" w:rsidRPr="003D4AB6" w:rsidRDefault="009C3531" w:rsidP="009C3531">
                      <w:pPr>
                        <w:tabs>
                          <w:tab w:val="left" w:pos="142"/>
                        </w:tabs>
                        <w:rPr>
                          <w:rFonts w:ascii="Trebuchet MS" w:hAnsi="Trebuchet MS" w:cs="Times New Roman"/>
                          <w:i/>
                          <w:iCs/>
                          <w:lang w:val="de-DE"/>
                        </w:rPr>
                      </w:pPr>
                      <w:r>
                        <w:rPr>
                          <w:rFonts w:ascii="Trebuchet MS" w:hAnsi="Trebuchet MS" w:cs="Times New Roman"/>
                          <w:i/>
                          <w:iCs/>
                          <w:lang w:val="de-DE"/>
                        </w:rPr>
                        <w:t>10,</w:t>
                      </w:r>
                      <w:r w:rsidR="0068141F">
                        <w:rPr>
                          <w:rFonts w:ascii="Trebuchet MS" w:hAnsi="Trebuchet MS" w:cs="Times New Roman"/>
                          <w:i/>
                          <w:iCs/>
                          <w:lang w:val="de-DE"/>
                        </w:rPr>
                        <w:t>5</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11,</w:t>
                      </w:r>
                      <w:r w:rsidR="005E30AB">
                        <w:rPr>
                          <w:rFonts w:ascii="Trebuchet MS" w:hAnsi="Trebuchet MS" w:cs="Times New Roman"/>
                          <w:i/>
                          <w:iCs/>
                          <w:lang w:val="de-DE"/>
                        </w:rPr>
                        <w:t>4</w:t>
                      </w:r>
                    </w:p>
                  </w:txbxContent>
                </v:textbox>
                <w10:wrap anchorx="margin"/>
              </v:shape>
            </w:pict>
          </mc:Fallback>
        </mc:AlternateContent>
      </w:r>
      <w:r w:rsidRPr="001E5732">
        <w:rPr>
          <w:rFonts w:ascii="Trebuchet MS" w:hAnsi="Trebuchet MS"/>
          <w:lang w:val="de-DE"/>
        </w:rPr>
        <w:t>heit, die sich gegen die Erk</w:t>
      </w:r>
      <w:r>
        <w:rPr>
          <w:rFonts w:ascii="Trebuchet MS" w:hAnsi="Trebuchet MS"/>
          <w:lang w:val="de-DE"/>
        </w:rPr>
        <w:t xml:space="preserve">enntnis Gottes erhebt, und </w:t>
      </w:r>
      <w:r w:rsidRPr="001E5732">
        <w:rPr>
          <w:rFonts w:ascii="Trebuchet MS" w:hAnsi="Trebuchet MS"/>
          <w:lang w:val="de-DE"/>
        </w:rPr>
        <w:t>jede</w:t>
      </w:r>
      <w:r>
        <w:rPr>
          <w:rFonts w:ascii="Trebuchet MS" w:hAnsi="Trebuchet MS"/>
          <w:lang w:val="de-DE"/>
        </w:rPr>
        <w:t>n Gedanken</w:t>
      </w:r>
      <w:r w:rsidRPr="001E5732">
        <w:rPr>
          <w:rFonts w:ascii="Trebuchet MS" w:hAnsi="Trebuchet MS"/>
          <w:lang w:val="de-DE"/>
        </w:rPr>
        <w:t xml:space="preserve"> gefangen zu nehmen für den Gehorsam gegenüber dem Christus, </w:t>
      </w:r>
      <w:r w:rsidRPr="001E5732">
        <w:rPr>
          <w:rFonts w:ascii="Trebuchet MS" w:hAnsi="Trebuchet MS"/>
          <w:vertAlign w:val="superscript"/>
          <w:lang w:val="de-DE"/>
        </w:rPr>
        <w:t>6 </w:t>
      </w:r>
      <w:r>
        <w:rPr>
          <w:rFonts w:ascii="Trebuchet MS" w:hAnsi="Trebuchet MS"/>
          <w:lang w:val="de-DE"/>
        </w:rPr>
        <w:t>und wir sind bereit, jedem</w:t>
      </w:r>
      <w:r w:rsidRPr="001E5732">
        <w:rPr>
          <w:rFonts w:ascii="Trebuchet MS" w:hAnsi="Trebuchet MS"/>
          <w:lang w:val="de-DE"/>
        </w:rPr>
        <w:t xml:space="preserve"> Ungehorsam </w:t>
      </w:r>
      <w:r>
        <w:rPr>
          <w:rFonts w:ascii="Trebuchet MS" w:hAnsi="Trebuchet MS"/>
          <w:lang w:val="de-DE"/>
        </w:rPr>
        <w:t>gegenüber Recht zu schaffen</w:t>
      </w:r>
      <w:r w:rsidRPr="001E5732">
        <w:rPr>
          <w:rFonts w:ascii="Trebuchet MS" w:hAnsi="Trebuchet MS"/>
          <w:lang w:val="de-DE"/>
        </w:rPr>
        <w:t>, s</w:t>
      </w:r>
      <w:r>
        <w:rPr>
          <w:rFonts w:ascii="Trebuchet MS" w:hAnsi="Trebuchet MS"/>
          <w:lang w:val="de-DE"/>
        </w:rPr>
        <w:t>obald euer Gehorsam erfüllt ist.</w:t>
      </w:r>
    </w:p>
    <w:p w14:paraId="08ACDB0C" w14:textId="77777777" w:rsidR="00C71948" w:rsidRDefault="00C71948" w:rsidP="006374C6">
      <w:pPr>
        <w:pStyle w:val="Randverweis"/>
        <w:framePr w:wrap="around"/>
      </w:pPr>
      <w:r>
        <w:t>7: 1 Kor 1,12</w:t>
      </w:r>
    </w:p>
    <w:p w14:paraId="6A5C102E" w14:textId="77777777" w:rsidR="00C71948" w:rsidRDefault="00C71948" w:rsidP="006374C6">
      <w:pPr>
        <w:pStyle w:val="Randverweis"/>
        <w:framePr w:wrap="around"/>
      </w:pPr>
      <w:r>
        <w:t>8: 12,6; 13,10</w:t>
      </w:r>
    </w:p>
    <w:p w14:paraId="68E5B716" w14:textId="77777777" w:rsidR="00C71948" w:rsidRDefault="00C71948" w:rsidP="006374C6">
      <w:pPr>
        <w:pStyle w:val="Randverweis"/>
        <w:framePr w:wrap="around"/>
      </w:pPr>
      <w:r>
        <w:t>10: 10,1; 11,6</w:t>
      </w:r>
    </w:p>
    <w:p w14:paraId="4FADA2EE" w14:textId="77777777" w:rsidR="00C71948" w:rsidRPr="001E5732" w:rsidRDefault="00C71948" w:rsidP="006374C6">
      <w:pPr>
        <w:pStyle w:val="Randverweis"/>
        <w:framePr w:wrap="around"/>
      </w:pPr>
      <w:r>
        <w:t>11: 13,2</w:t>
      </w:r>
    </w:p>
    <w:p w14:paraId="5350596E"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Seht, was vor Augen liegt: Wenn einer bei sich überzeugt ist, zu Christus zu ge</w:t>
      </w:r>
      <w:r>
        <w:rPr>
          <w:rFonts w:ascii="Trebuchet MS" w:hAnsi="Trebuchet MS"/>
          <w:lang w:val="de-DE"/>
        </w:rPr>
        <w:softHyphen/>
      </w:r>
      <w:r w:rsidRPr="001E5732">
        <w:rPr>
          <w:rFonts w:ascii="Trebuchet MS" w:hAnsi="Trebuchet MS"/>
          <w:lang w:val="de-DE"/>
        </w:rPr>
        <w:t xml:space="preserve">hören, möge er dieses wiederum bei sich bedenken, dass, wie </w:t>
      </w:r>
      <w:r w:rsidRPr="001E5732">
        <w:rPr>
          <w:rFonts w:ascii="Trebuchet MS" w:hAnsi="Trebuchet MS"/>
          <w:i/>
          <w:lang w:val="de-DE"/>
        </w:rPr>
        <w:t>er</w:t>
      </w:r>
      <w:r w:rsidRPr="001E5732">
        <w:rPr>
          <w:rFonts w:ascii="Trebuchet MS" w:hAnsi="Trebuchet MS"/>
          <w:lang w:val="de-DE"/>
        </w:rPr>
        <w:t xml:space="preserve"> Christus gehört, so auch </w:t>
      </w:r>
      <w:r w:rsidRPr="001E5732">
        <w:rPr>
          <w:rFonts w:ascii="Trebuchet MS" w:hAnsi="Trebuchet MS"/>
          <w:i/>
          <w:lang w:val="de-DE"/>
        </w:rPr>
        <w:t>wir</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Wenn ich mich nämlich ein wenig mehr über unsere Vollmacht rühmen sollte, die der Herr zu eurem Aufbau, nicht Abriss gegeben hat, werde ich nicht beschämt werden, </w:t>
      </w:r>
      <w:r w:rsidRPr="001E5732">
        <w:rPr>
          <w:rFonts w:ascii="Trebuchet MS" w:hAnsi="Trebuchet MS"/>
          <w:vertAlign w:val="superscript"/>
          <w:lang w:val="de-DE"/>
        </w:rPr>
        <w:t>9 </w:t>
      </w:r>
      <w:r w:rsidRPr="001E5732">
        <w:rPr>
          <w:rFonts w:ascii="Trebuchet MS" w:hAnsi="Trebuchet MS"/>
          <w:lang w:val="de-DE"/>
        </w:rPr>
        <w:t>damit ich nicht den Anschein erwecke, als würde ich euch durch die Briefe schrecken,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weil sie sagen, die </w:t>
      </w:r>
      <w:r w:rsidRPr="007A5875">
        <w:rPr>
          <w:rFonts w:ascii="Trebuchet MS" w:hAnsi="Trebuchet MS"/>
          <w:i/>
          <w:lang w:val="de-DE"/>
        </w:rPr>
        <w:t>Briefe</w:t>
      </w:r>
      <w:r w:rsidRPr="001E5732">
        <w:rPr>
          <w:rFonts w:ascii="Trebuchet MS" w:hAnsi="Trebuchet MS"/>
          <w:lang w:val="de-DE"/>
        </w:rPr>
        <w:t xml:space="preserve"> seien gewichtig und stark, doch die leibliche </w:t>
      </w:r>
      <w:r w:rsidRPr="007A5875">
        <w:rPr>
          <w:rFonts w:ascii="Trebuchet MS" w:hAnsi="Trebuchet MS"/>
          <w:i/>
          <w:lang w:val="de-DE"/>
        </w:rPr>
        <w:t>Anwesenheit</w:t>
      </w:r>
      <w:r w:rsidRPr="001E5732">
        <w:rPr>
          <w:rFonts w:ascii="Trebuchet MS" w:hAnsi="Trebuchet MS"/>
          <w:lang w:val="de-DE"/>
        </w:rPr>
        <w:t xml:space="preserve"> schwach und das Wort verachtet. </w:t>
      </w:r>
      <w:r w:rsidRPr="001E5732">
        <w:rPr>
          <w:rFonts w:ascii="Trebuchet MS" w:hAnsi="Trebuchet MS"/>
          <w:vertAlign w:val="superscript"/>
          <w:lang w:val="de-DE"/>
        </w:rPr>
        <w:t>11 </w:t>
      </w:r>
      <w:r w:rsidRPr="001E5732">
        <w:rPr>
          <w:rFonts w:ascii="Trebuchet MS" w:hAnsi="Trebuchet MS"/>
          <w:lang w:val="de-DE"/>
        </w:rPr>
        <w:t>Dies mö</w:t>
      </w:r>
      <w:r>
        <w:rPr>
          <w:rFonts w:ascii="Trebuchet MS" w:hAnsi="Trebuchet MS"/>
          <w:lang w:val="de-DE"/>
        </w:rPr>
        <w:t xml:space="preserve">ge ein solcher bedenken: Solcherart, wie wir im </w:t>
      </w:r>
      <w:r w:rsidRPr="007A5875">
        <w:rPr>
          <w:rFonts w:ascii="Trebuchet MS" w:hAnsi="Trebuchet MS"/>
          <w:i/>
          <w:lang w:val="de-DE"/>
        </w:rPr>
        <w:t>Wort</w:t>
      </w:r>
      <w:r>
        <w:rPr>
          <w:rFonts w:ascii="Trebuchet MS" w:hAnsi="Trebuchet MS"/>
          <w:lang w:val="de-DE"/>
        </w:rPr>
        <w:t xml:space="preserve"> durch Briefe</w:t>
      </w:r>
      <w:r w:rsidRPr="001E5732">
        <w:rPr>
          <w:rFonts w:ascii="Trebuchet MS" w:hAnsi="Trebuchet MS"/>
          <w:lang w:val="de-DE"/>
        </w:rPr>
        <w:t xml:space="preserve"> </w:t>
      </w:r>
      <w:r>
        <w:rPr>
          <w:rFonts w:ascii="Trebuchet MS" w:hAnsi="Trebuchet MS"/>
          <w:lang w:val="de-DE"/>
        </w:rPr>
        <w:t xml:space="preserve">als </w:t>
      </w:r>
      <w:r w:rsidRPr="007A5875">
        <w:rPr>
          <w:rFonts w:ascii="Trebuchet MS" w:hAnsi="Trebuchet MS"/>
          <w:i/>
          <w:lang w:val="de-DE"/>
        </w:rPr>
        <w:t>Abwesende</w:t>
      </w:r>
      <w:r>
        <w:rPr>
          <w:rFonts w:ascii="Trebuchet MS" w:hAnsi="Trebuchet MS"/>
          <w:lang w:val="de-DE"/>
        </w:rPr>
        <w:t xml:space="preserve"> </w:t>
      </w:r>
      <w:r w:rsidRPr="001E5732">
        <w:rPr>
          <w:rFonts w:ascii="Trebuchet MS" w:hAnsi="Trebuchet MS"/>
          <w:lang w:val="de-DE"/>
        </w:rPr>
        <w:t xml:space="preserve">sind, </w:t>
      </w:r>
      <w:r>
        <w:rPr>
          <w:rFonts w:ascii="Trebuchet MS" w:hAnsi="Trebuchet MS"/>
          <w:lang w:val="de-DE"/>
        </w:rPr>
        <w:t xml:space="preserve">genau </w:t>
      </w:r>
      <w:r w:rsidRPr="002A45D9">
        <w:rPr>
          <w:rFonts w:ascii="Trebuchet MS" w:hAnsi="Trebuchet MS"/>
          <w:i/>
          <w:lang w:val="de-DE"/>
        </w:rPr>
        <w:t>so</w:t>
      </w:r>
      <w:r w:rsidRPr="001E5732">
        <w:rPr>
          <w:rFonts w:ascii="Trebuchet MS" w:hAnsi="Trebuchet MS"/>
          <w:lang w:val="de-DE"/>
        </w:rPr>
        <w:t xml:space="preserve"> </w:t>
      </w:r>
      <w:r>
        <w:rPr>
          <w:rFonts w:ascii="Trebuchet MS" w:hAnsi="Trebuchet MS"/>
          <w:lang w:val="de-DE"/>
        </w:rPr>
        <w:t xml:space="preserve">sind wir </w:t>
      </w:r>
      <w:r w:rsidRPr="001E5732">
        <w:rPr>
          <w:rFonts w:ascii="Trebuchet MS" w:hAnsi="Trebuchet MS"/>
          <w:lang w:val="de-DE"/>
        </w:rPr>
        <w:t xml:space="preserve">auch </w:t>
      </w:r>
      <w:r>
        <w:rPr>
          <w:rFonts w:ascii="Trebuchet MS" w:hAnsi="Trebuchet MS"/>
          <w:lang w:val="de-DE"/>
        </w:rPr>
        <w:t xml:space="preserve">als </w:t>
      </w:r>
      <w:r w:rsidRPr="007A5875">
        <w:rPr>
          <w:rFonts w:ascii="Trebuchet MS" w:hAnsi="Trebuchet MS"/>
          <w:i/>
          <w:lang w:val="de-DE"/>
        </w:rPr>
        <w:t>Anwesende</w:t>
      </w:r>
      <w:r w:rsidRPr="001E5732">
        <w:rPr>
          <w:rFonts w:ascii="Trebuchet MS" w:hAnsi="Trebuchet MS"/>
          <w:lang w:val="de-DE"/>
        </w:rPr>
        <w:t xml:space="preserve"> </w:t>
      </w:r>
      <w:r>
        <w:rPr>
          <w:rFonts w:ascii="Trebuchet MS" w:hAnsi="Trebuchet MS"/>
          <w:lang w:val="de-DE"/>
        </w:rPr>
        <w:t>im</w:t>
      </w:r>
      <w:r w:rsidRPr="001E5732">
        <w:rPr>
          <w:rFonts w:ascii="Trebuchet MS" w:hAnsi="Trebuchet MS"/>
          <w:lang w:val="de-DE"/>
        </w:rPr>
        <w:t xml:space="preserve"> </w:t>
      </w:r>
      <w:r w:rsidRPr="007A5875">
        <w:rPr>
          <w:rFonts w:ascii="Trebuchet MS" w:hAnsi="Trebuchet MS"/>
          <w:i/>
          <w:lang w:val="de-DE"/>
        </w:rPr>
        <w:t>Werk</w:t>
      </w:r>
      <w:r w:rsidRPr="001E5732">
        <w:rPr>
          <w:rFonts w:ascii="Trebuchet MS" w:hAnsi="Trebuchet MS"/>
          <w:lang w:val="de-DE"/>
        </w:rPr>
        <w:t>.</w:t>
      </w:r>
    </w:p>
    <w:p w14:paraId="4C83AA0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5" w:name="_Toc38535104"/>
      <w:r w:rsidRPr="001E5732">
        <w:rPr>
          <w:rFonts w:ascii="Trebuchet MS" w:hAnsi="Trebuchet MS"/>
          <w:szCs w:val="24"/>
          <w:lang w:val="de-DE"/>
        </w:rPr>
        <w:t>Der Maßstab für die Beurteilung (10,12</w:t>
      </w:r>
      <w:r>
        <w:rPr>
          <w:rFonts w:ascii="Trebuchet MS" w:hAnsi="Trebuchet MS"/>
          <w:szCs w:val="24"/>
          <w:lang w:val="de-DE"/>
        </w:rPr>
        <w:t>−</w:t>
      </w:r>
      <w:r w:rsidRPr="001E5732">
        <w:rPr>
          <w:rFonts w:ascii="Trebuchet MS" w:hAnsi="Trebuchet MS"/>
          <w:szCs w:val="24"/>
          <w:lang w:val="de-DE"/>
        </w:rPr>
        <w:t>18)</w:t>
      </w:r>
      <w:bookmarkEnd w:id="725"/>
    </w:p>
    <w:p w14:paraId="721F8D6F" w14:textId="77777777" w:rsidR="00C71948" w:rsidRDefault="00C71948" w:rsidP="006374C6">
      <w:pPr>
        <w:pStyle w:val="Randverweis"/>
        <w:framePr w:wrap="around"/>
      </w:pPr>
      <w:r>
        <w:t>12: 3,1</w:t>
      </w:r>
    </w:p>
    <w:p w14:paraId="3F81DDED" w14:textId="77777777" w:rsidR="00C71948" w:rsidRDefault="00C71948" w:rsidP="006374C6">
      <w:pPr>
        <w:pStyle w:val="Randverweis"/>
        <w:framePr w:wrap="around"/>
      </w:pPr>
      <w:r>
        <w:t xml:space="preserve">13: </w:t>
      </w:r>
      <w:proofErr w:type="spellStart"/>
      <w:r>
        <w:t>Röm</w:t>
      </w:r>
      <w:proofErr w:type="spellEnd"/>
      <w:r>
        <w:t xml:space="preserve"> 12,3</w:t>
      </w:r>
    </w:p>
    <w:p w14:paraId="742B97A6" w14:textId="77777777" w:rsidR="00C71948" w:rsidRDefault="00C71948" w:rsidP="006374C6">
      <w:pPr>
        <w:pStyle w:val="Randverweis"/>
        <w:framePr w:wrap="around"/>
      </w:pPr>
      <w:r>
        <w:t>15:</w:t>
      </w:r>
    </w:p>
    <w:p w14:paraId="4765B13E" w14:textId="77777777" w:rsidR="00C71948" w:rsidRPr="00A61B1C" w:rsidRDefault="00C71948" w:rsidP="006374C6">
      <w:pPr>
        <w:pStyle w:val="Randverweis"/>
        <w:framePr w:wrap="around"/>
      </w:pPr>
      <w:proofErr w:type="spellStart"/>
      <w:r>
        <w:t>Röm</w:t>
      </w:r>
      <w:proofErr w:type="spellEnd"/>
      <w:r>
        <w:t xml:space="preserve"> 15,20.24</w:t>
      </w:r>
    </w:p>
    <w:p w14:paraId="234D6DC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Denn wir </w:t>
      </w:r>
      <w:r>
        <w:rPr>
          <w:rFonts w:ascii="Trebuchet MS" w:hAnsi="Trebuchet MS"/>
          <w:lang w:val="de-DE"/>
        </w:rPr>
        <w:t xml:space="preserve">bringen es nicht fertig, uns unter manche </w:t>
      </w:r>
      <w:r w:rsidRPr="001E5732">
        <w:rPr>
          <w:rFonts w:ascii="Trebuchet MS" w:hAnsi="Trebuchet MS"/>
          <w:lang w:val="de-DE"/>
        </w:rPr>
        <w:t xml:space="preserve">zu rechnen und mit ihnen zu vergleichen, die sich selber empfehlen, doch </w:t>
      </w:r>
      <w:r>
        <w:rPr>
          <w:rFonts w:ascii="Trebuchet MS" w:hAnsi="Trebuchet MS"/>
          <w:szCs w:val="24"/>
          <w:lang w:val="de-DE"/>
        </w:rPr>
        <w:t>−</w:t>
      </w:r>
      <w:r>
        <w:rPr>
          <w:rFonts w:ascii="Trebuchet MS" w:hAnsi="Trebuchet MS"/>
          <w:lang w:val="de-DE"/>
        </w:rPr>
        <w:t xml:space="preserve"> </w:t>
      </w:r>
      <w:r w:rsidRPr="001E5732">
        <w:rPr>
          <w:rFonts w:ascii="Trebuchet MS" w:hAnsi="Trebuchet MS"/>
          <w:lang w:val="de-DE"/>
        </w:rPr>
        <w:t xml:space="preserve">weil </w:t>
      </w:r>
      <w:r w:rsidRPr="002A45D9">
        <w:rPr>
          <w:rFonts w:ascii="Trebuchet MS" w:hAnsi="Trebuchet MS"/>
          <w:i/>
          <w:lang w:val="de-DE"/>
        </w:rPr>
        <w:t>sie</w:t>
      </w:r>
      <w:r w:rsidRPr="001E5732">
        <w:rPr>
          <w:rFonts w:ascii="Trebuchet MS" w:hAnsi="Trebuchet MS"/>
          <w:lang w:val="de-DE"/>
        </w:rPr>
        <w:t xml:space="preserve"> sich bei sich an sich selber messen und sich selber mit sich selber vergleichen</w:t>
      </w:r>
      <w:r>
        <w:rPr>
          <w:rStyle w:val="Funotenzeichen"/>
          <w:rFonts w:ascii="Trebuchet MS" w:hAnsi="Trebuchet MS"/>
          <w:lang w:val="de-DE"/>
        </w:rPr>
        <w:footnoteReference w:id="828"/>
      </w:r>
      <w:r>
        <w:rPr>
          <w:rFonts w:ascii="Trebuchet MS" w:hAnsi="Trebuchet MS"/>
          <w:lang w:val="de-DE"/>
        </w:rPr>
        <w:t xml:space="preserve"> </w:t>
      </w:r>
      <w:r>
        <w:rPr>
          <w:rFonts w:ascii="Trebuchet MS" w:hAnsi="Trebuchet MS"/>
          <w:szCs w:val="24"/>
          <w:lang w:val="de-DE"/>
        </w:rPr>
        <w:t>−</w:t>
      </w:r>
      <w:r w:rsidRPr="001E5732">
        <w:rPr>
          <w:rFonts w:ascii="Trebuchet MS" w:hAnsi="Trebuchet MS"/>
          <w:lang w:val="de-DE"/>
        </w:rPr>
        <w:t xml:space="preserve">, nicht verstehen. </w:t>
      </w:r>
      <w:r w:rsidRPr="001E5732">
        <w:rPr>
          <w:rFonts w:ascii="Trebuchet MS" w:hAnsi="Trebuchet MS"/>
          <w:vertAlign w:val="superscript"/>
          <w:lang w:val="de-DE"/>
        </w:rPr>
        <w:t>13 </w:t>
      </w:r>
      <w:r w:rsidRPr="00313638">
        <w:rPr>
          <w:rFonts w:ascii="Trebuchet MS" w:hAnsi="Trebuchet MS"/>
          <w:i/>
          <w:lang w:val="de-DE"/>
        </w:rPr>
        <w:t>Wir</w:t>
      </w:r>
      <w:r w:rsidRPr="001E5732">
        <w:rPr>
          <w:rFonts w:ascii="Trebuchet MS" w:hAnsi="Trebuchet MS"/>
          <w:lang w:val="de-DE"/>
        </w:rPr>
        <w:t xml:space="preserve"> aber werden uns nicht bis ins Maßlose rühmen, sondern nach dem Maß des Maßstabs, den uns der Got</w:t>
      </w:r>
      <w:r>
        <w:rPr>
          <w:rFonts w:ascii="Trebuchet MS" w:hAnsi="Trebuchet MS"/>
          <w:lang w:val="de-DE"/>
        </w:rPr>
        <w:t xml:space="preserve">t des Maßes zugeteilt hat, </w:t>
      </w:r>
      <w:r w:rsidRPr="001E5732">
        <w:rPr>
          <w:rFonts w:ascii="Trebuchet MS" w:hAnsi="Trebuchet MS"/>
          <w:lang w:val="de-DE"/>
        </w:rPr>
        <w:t xml:space="preserve">bis </w:t>
      </w:r>
      <w:r>
        <w:rPr>
          <w:rFonts w:ascii="Trebuchet MS" w:hAnsi="Trebuchet MS"/>
          <w:lang w:val="de-DE"/>
        </w:rPr>
        <w:t xml:space="preserve">auch </w:t>
      </w:r>
      <w:r w:rsidRPr="001E5732">
        <w:rPr>
          <w:rFonts w:ascii="Trebuchet MS" w:hAnsi="Trebuchet MS"/>
          <w:lang w:val="de-DE"/>
        </w:rPr>
        <w:t xml:space="preserve">zu euch </w:t>
      </w:r>
      <w:r>
        <w:rPr>
          <w:rFonts w:ascii="Trebuchet MS" w:hAnsi="Trebuchet MS"/>
          <w:lang w:val="de-DE"/>
        </w:rPr>
        <w:t>zu reichen</w:t>
      </w:r>
      <w:r w:rsidRPr="001E5732">
        <w:rPr>
          <w:rFonts w:ascii="Trebuchet MS" w:hAnsi="Trebuchet MS"/>
          <w:lang w:val="de-DE"/>
        </w:rPr>
        <w:t>.</w:t>
      </w:r>
      <w:r>
        <w:rPr>
          <w:rStyle w:val="Funotenzeichen"/>
          <w:rFonts w:ascii="Trebuchet MS" w:hAnsi="Trebuchet MS"/>
          <w:lang w:val="de-DE"/>
        </w:rPr>
        <w:footnoteReference w:id="829"/>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Denn nicht, als </w:t>
      </w:r>
      <w:r>
        <w:rPr>
          <w:rFonts w:ascii="Trebuchet MS" w:hAnsi="Trebuchet MS"/>
          <w:lang w:val="de-DE"/>
        </w:rPr>
        <w:t xml:space="preserve">reichten wir nicht bis zu euch, </w:t>
      </w:r>
      <w:r w:rsidRPr="001E5732">
        <w:rPr>
          <w:rFonts w:ascii="Trebuchet MS" w:hAnsi="Trebuchet MS"/>
          <w:lang w:val="de-DE"/>
        </w:rPr>
        <w:t xml:space="preserve">strecken wir uns übermäßig aus, denn wir sind bis zu euch mit der Guten </w:t>
      </w:r>
      <w:r>
        <w:rPr>
          <w:rFonts w:ascii="Trebuchet MS" w:hAnsi="Trebuchet MS"/>
          <w:lang w:val="de-DE"/>
        </w:rPr>
        <w:t>Botschaft des Christus vorausgelangt.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Wir rühmen uns nicht ins Maßlose aufgrund der Mühen anderer, haben aber die Hoffnung, wenn euer Glaube in euch wächst, </w:t>
      </w:r>
      <w:r>
        <w:rPr>
          <w:rFonts w:ascii="Trebuchet MS" w:hAnsi="Trebuchet MS"/>
          <w:lang w:val="de-DE"/>
        </w:rPr>
        <w:t xml:space="preserve">bei euch </w:t>
      </w:r>
      <w:r w:rsidRPr="001E5732">
        <w:rPr>
          <w:rFonts w:ascii="Trebuchet MS" w:hAnsi="Trebuchet MS"/>
          <w:lang w:val="de-DE"/>
        </w:rPr>
        <w:t xml:space="preserve">nach unserem Maßstab im Übermaß groß gemacht zu werden, </w:t>
      </w:r>
      <w:r w:rsidRPr="001E5732">
        <w:rPr>
          <w:rFonts w:ascii="Trebuchet MS" w:hAnsi="Trebuchet MS"/>
          <w:vertAlign w:val="superscript"/>
          <w:lang w:val="de-DE"/>
        </w:rPr>
        <w:t>16 </w:t>
      </w:r>
      <w:r w:rsidRPr="001E5732">
        <w:rPr>
          <w:rFonts w:ascii="Trebuchet MS" w:hAnsi="Trebuchet MS"/>
          <w:lang w:val="de-DE"/>
        </w:rPr>
        <w:t xml:space="preserve">um über euch hinaus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zu verkünden, uns nicht nach fremdem Maßstab dessen zu rühmen, was bereitsteht.</w:t>
      </w:r>
      <w:r w:rsidRPr="001E5732">
        <w:rPr>
          <w:rStyle w:val="Funotenzeichen"/>
          <w:rFonts w:ascii="Trebuchet MS" w:hAnsi="Trebuchet MS" w:cs="Arial"/>
          <w:lang w:val="de-DE"/>
        </w:rPr>
        <w:footnoteReference w:id="830"/>
      </w:r>
    </w:p>
    <w:p w14:paraId="6C78D4AA" w14:textId="77777777" w:rsidR="00C71948" w:rsidRPr="001E5732" w:rsidRDefault="00C71948" w:rsidP="006374C6">
      <w:pPr>
        <w:pStyle w:val="Randverweis"/>
        <w:framePr w:wrap="around"/>
      </w:pPr>
      <w:r>
        <w:t xml:space="preserve">17: </w:t>
      </w:r>
      <w:proofErr w:type="spellStart"/>
      <w:r>
        <w:t>Jer</w:t>
      </w:r>
      <w:proofErr w:type="spellEnd"/>
      <w:r>
        <w:t xml:space="preserve"> 9,22f; 1 Kor 1,31</w:t>
      </w:r>
    </w:p>
    <w:p w14:paraId="72835D24" w14:textId="77777777" w:rsidR="00C71948" w:rsidRPr="00405C2C" w:rsidRDefault="00C71948" w:rsidP="00C71948">
      <w:pPr>
        <w:pStyle w:val="Textkrper-Zeileneinzug"/>
        <w:spacing w:after="80" w:line="280" w:lineRule="atLeast"/>
        <w:ind w:left="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„D</w:t>
      </w:r>
      <w:r w:rsidRPr="001E5732">
        <w:rPr>
          <w:rFonts w:ascii="Trebuchet MS" w:hAnsi="Trebuchet MS"/>
          <w:lang w:val="de-DE"/>
        </w:rPr>
        <w:t>er sich rühmt, rühme sich im Herrn</w:t>
      </w:r>
      <w:r>
        <w:rPr>
          <w:rFonts w:ascii="Trebuchet MS" w:hAnsi="Trebuchet MS"/>
          <w:lang w:val="de-DE"/>
        </w:rPr>
        <w:t>!</w:t>
      </w:r>
      <w:r w:rsidRPr="001E5732">
        <w:rPr>
          <w:rFonts w:ascii="Trebuchet MS" w:hAnsi="Trebuchet MS"/>
          <w:lang w:val="de-DE"/>
        </w:rPr>
        <w:t>“</w:t>
      </w:r>
    </w:p>
    <w:p w14:paraId="349910C2" w14:textId="77777777" w:rsidR="00C71948" w:rsidRPr="00A61B1C" w:rsidRDefault="00C71948" w:rsidP="006374C6">
      <w:pPr>
        <w:pStyle w:val="Randverweis"/>
        <w:framePr w:wrap="around"/>
      </w:pPr>
      <w:r>
        <w:t>18: 1 Kor 4,5</w:t>
      </w:r>
    </w:p>
    <w:p w14:paraId="6F24C4DB"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Denn nicht, der sich selbst empfiehlt, der ist bewährt, sondern wen der Herr emp</w:t>
      </w:r>
      <w:r>
        <w:rPr>
          <w:rFonts w:ascii="Trebuchet MS" w:hAnsi="Trebuchet MS"/>
          <w:lang w:val="de-DE"/>
        </w:rPr>
        <w:softHyphen/>
      </w:r>
      <w:r w:rsidRPr="001E5732">
        <w:rPr>
          <w:rFonts w:ascii="Trebuchet MS" w:hAnsi="Trebuchet MS"/>
          <w:lang w:val="de-DE"/>
        </w:rPr>
        <w:t>fiehlt.</w:t>
      </w:r>
    </w:p>
    <w:p w14:paraId="70A0F25A" w14:textId="679A29A4"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6" w:name="_Toc38535105"/>
      <w:r>
        <w:rPr>
          <w:rFonts w:ascii="Trebuchet MS" w:hAnsi="Trebuchet MS"/>
          <w:szCs w:val="24"/>
          <w:lang w:val="de-DE"/>
        </w:rPr>
        <w:t>„Überapostel“</w:t>
      </w:r>
      <w:r w:rsidRPr="001E5732">
        <w:rPr>
          <w:rFonts w:ascii="Trebuchet MS" w:hAnsi="Trebuchet MS"/>
          <w:szCs w:val="24"/>
          <w:lang w:val="de-DE"/>
        </w:rPr>
        <w:t xml:space="preserve"> (11,1</w:t>
      </w:r>
      <w:r>
        <w:rPr>
          <w:rFonts w:ascii="Trebuchet MS" w:hAnsi="Trebuchet MS"/>
          <w:szCs w:val="24"/>
          <w:lang w:val="de-DE"/>
        </w:rPr>
        <w:t>−</w:t>
      </w:r>
      <w:r w:rsidRPr="001E5732">
        <w:rPr>
          <w:rFonts w:ascii="Trebuchet MS" w:hAnsi="Trebuchet MS"/>
          <w:szCs w:val="24"/>
          <w:lang w:val="de-DE"/>
        </w:rPr>
        <w:t>15)</w:t>
      </w:r>
      <w:bookmarkEnd w:id="726"/>
    </w:p>
    <w:p w14:paraId="697E5D01" w14:textId="77777777" w:rsidR="00C71948" w:rsidRDefault="00C71948" w:rsidP="006374C6">
      <w:pPr>
        <w:pStyle w:val="Randverweis"/>
        <w:framePr w:wrap="around"/>
      </w:pPr>
      <w:r>
        <w:t>1: 11,16−18</w:t>
      </w:r>
    </w:p>
    <w:p w14:paraId="2FC2E860" w14:textId="77777777" w:rsidR="00C71948" w:rsidRDefault="00C71948" w:rsidP="006374C6">
      <w:pPr>
        <w:pStyle w:val="Randverweis"/>
        <w:framePr w:wrap="around"/>
      </w:pPr>
      <w:r>
        <w:t xml:space="preserve">2: </w:t>
      </w:r>
      <w:proofErr w:type="spellStart"/>
      <w:r>
        <w:t>Eph</w:t>
      </w:r>
      <w:proofErr w:type="spellEnd"/>
      <w:r>
        <w:t xml:space="preserve"> 5,26f</w:t>
      </w:r>
    </w:p>
    <w:p w14:paraId="63596BC3" w14:textId="19441FD2" w:rsidR="00C71948" w:rsidRDefault="00C71948" w:rsidP="006374C6">
      <w:pPr>
        <w:pStyle w:val="Randverweis"/>
        <w:framePr w:wrap="around"/>
      </w:pPr>
      <w:r>
        <w:t>3: Gen 3,4.13</w:t>
      </w:r>
      <w:r w:rsidR="003E3816">
        <w:t>;</w:t>
      </w:r>
    </w:p>
    <w:p w14:paraId="4EE8197B" w14:textId="3AB17980" w:rsidR="003E3816" w:rsidRDefault="003E3816" w:rsidP="006374C6">
      <w:pPr>
        <w:pStyle w:val="Randverweis"/>
        <w:framePr w:wrap="around"/>
      </w:pPr>
      <w:r>
        <w:t>S 20,115−121</w:t>
      </w:r>
    </w:p>
    <w:p w14:paraId="7887FD37" w14:textId="39266863" w:rsidR="00C71948" w:rsidRPr="00A61B1C" w:rsidRDefault="00C71948" w:rsidP="006374C6">
      <w:pPr>
        <w:pStyle w:val="Randverweis"/>
        <w:framePr w:wrap="around"/>
      </w:pPr>
      <w:r>
        <w:t>4: Gal 1,6−9</w:t>
      </w:r>
    </w:p>
    <w:p w14:paraId="140A1DF8" w14:textId="07639CA8"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Möchtet ihr doch ein </w:t>
      </w:r>
      <w:r>
        <w:rPr>
          <w:rFonts w:ascii="Trebuchet MS" w:hAnsi="Trebuchet MS"/>
          <w:lang w:val="de-DE"/>
        </w:rPr>
        <w:t xml:space="preserve">klein </w:t>
      </w:r>
      <w:r w:rsidRPr="001E5732">
        <w:rPr>
          <w:rFonts w:ascii="Trebuchet MS" w:hAnsi="Trebuchet MS"/>
          <w:lang w:val="de-DE"/>
        </w:rPr>
        <w:t xml:space="preserve">wenig Unverstand von mir ertragen! Aber ihr ertragt mich auch. </w:t>
      </w:r>
      <w:r w:rsidRPr="001E5732">
        <w:rPr>
          <w:rFonts w:ascii="Trebuchet MS" w:hAnsi="Trebuchet MS"/>
          <w:vertAlign w:val="superscript"/>
          <w:lang w:val="de-DE"/>
        </w:rPr>
        <w:t>2 </w:t>
      </w:r>
      <w:r w:rsidRPr="001E5732">
        <w:rPr>
          <w:rFonts w:ascii="Trebuchet MS" w:hAnsi="Trebuchet MS"/>
          <w:lang w:val="de-DE"/>
        </w:rPr>
        <w:t xml:space="preserve">Denn ich eifere um euch mit Gottes Eifer. Denn ich habe euch </w:t>
      </w:r>
      <w:r w:rsidRPr="001E5732">
        <w:rPr>
          <w:rFonts w:ascii="Trebuchet MS" w:hAnsi="Trebuchet MS"/>
          <w:i/>
          <w:lang w:val="de-DE"/>
        </w:rPr>
        <w:t>einem</w:t>
      </w:r>
      <w:r w:rsidRPr="001E5732">
        <w:rPr>
          <w:rFonts w:ascii="Trebuchet MS" w:hAnsi="Trebuchet MS"/>
          <w:lang w:val="de-DE"/>
        </w:rPr>
        <w:t xml:space="preserve"> Mann verbunden, euch als lautere Jungfrau </w:t>
      </w:r>
      <w:r>
        <w:rPr>
          <w:rFonts w:ascii="Trebuchet MS" w:hAnsi="Trebuchet MS"/>
          <w:lang w:val="de-DE"/>
        </w:rPr>
        <w:t xml:space="preserve">zu </w:t>
      </w:r>
      <w:r w:rsidRPr="001E5732">
        <w:rPr>
          <w:rFonts w:ascii="Trebuchet MS" w:hAnsi="Trebuchet MS"/>
          <w:lang w:val="de-DE"/>
        </w:rPr>
        <w:t>Christus zu stellen</w:t>
      </w:r>
      <w:r>
        <w:rPr>
          <w:rStyle w:val="Funotenzeichen"/>
          <w:rFonts w:ascii="Trebuchet MS" w:hAnsi="Trebuchet MS"/>
          <w:lang w:val="de-DE"/>
        </w:rPr>
        <w:footnoteReference w:id="831"/>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Ich fürchte aber, dass nicht etwa, wie die Schlange in ihrer List E</w:t>
      </w:r>
      <w:r>
        <w:rPr>
          <w:rFonts w:ascii="Trebuchet MS" w:hAnsi="Trebuchet MS"/>
          <w:lang w:val="de-DE"/>
        </w:rPr>
        <w:t>va getäuscht hat, auch eure Ge</w:t>
      </w:r>
      <w:r>
        <w:rPr>
          <w:rFonts w:ascii="Trebuchet MS" w:hAnsi="Trebuchet MS"/>
          <w:lang w:val="de-DE"/>
        </w:rPr>
        <w:softHyphen/>
        <w:t>danken</w:t>
      </w:r>
      <w:r w:rsidRPr="001E5732">
        <w:rPr>
          <w:rFonts w:ascii="Trebuchet MS" w:hAnsi="Trebuchet MS"/>
          <w:lang w:val="de-DE"/>
        </w:rPr>
        <w:t xml:space="preserve"> von der Einfachheit und Lauterkeit </w:t>
      </w:r>
      <w:r>
        <w:rPr>
          <w:rFonts w:ascii="Trebuchet MS" w:hAnsi="Trebuchet MS"/>
          <w:lang w:val="de-DE"/>
        </w:rPr>
        <w:t>gegenüber Christus abgebracht we</w:t>
      </w:r>
      <w:r w:rsidRPr="001E5732">
        <w:rPr>
          <w:rFonts w:ascii="Trebuchet MS" w:hAnsi="Trebuchet MS"/>
          <w:lang w:val="de-DE"/>
        </w:rPr>
        <w:t>rd</w:t>
      </w:r>
      <w:r>
        <w:rPr>
          <w:rFonts w:ascii="Trebuchet MS" w:hAnsi="Trebuchet MS"/>
          <w:lang w:val="de-DE"/>
        </w:rPr>
        <w:t>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Denn wenn einer kommt und einen anderen Jesus verkündet, den wir nicht ver</w:t>
      </w:r>
      <w:r>
        <w:rPr>
          <w:rFonts w:ascii="Trebuchet MS" w:hAnsi="Trebuchet MS"/>
          <w:lang w:val="de-DE"/>
        </w:rPr>
        <w:softHyphen/>
      </w:r>
      <w:r w:rsidRPr="001E5732">
        <w:rPr>
          <w:rFonts w:ascii="Trebuchet MS" w:hAnsi="Trebuchet MS"/>
          <w:lang w:val="de-DE"/>
        </w:rPr>
        <w:lastRenderedPageBreak/>
        <w:t>kündet haben, oder ihr einen anderen Geist empfangt, den ih</w:t>
      </w:r>
      <w:r>
        <w:rPr>
          <w:rFonts w:ascii="Trebuchet MS" w:hAnsi="Trebuchet MS"/>
          <w:lang w:val="de-DE"/>
        </w:rPr>
        <w:t xml:space="preserve">r nicht empfangen </w:t>
      </w:r>
      <w:r w:rsidR="00FF7040">
        <w:rPr>
          <w:noProof/>
          <w:lang w:val="de-DE" w:bidi="he-IL"/>
        </w:rPr>
        <mc:AlternateContent>
          <mc:Choice Requires="wps">
            <w:drawing>
              <wp:anchor distT="0" distB="0" distL="114300" distR="114300" simplePos="0" relativeHeight="252079104" behindDoc="0" locked="0" layoutInCell="1" allowOverlap="1" wp14:anchorId="1136F4AD" wp14:editId="23248307">
                <wp:simplePos x="0" y="0"/>
                <wp:positionH relativeFrom="margin">
                  <wp:posOffset>5114925</wp:posOffset>
                </wp:positionH>
                <wp:positionV relativeFrom="paragraph">
                  <wp:posOffset>-337185</wp:posOffset>
                </wp:positionV>
                <wp:extent cx="762000" cy="316230"/>
                <wp:effectExtent l="0" t="0" r="0" b="7620"/>
                <wp:wrapNone/>
                <wp:docPr id="496"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8ED1" w14:textId="77777777" w:rsidR="00FF7040" w:rsidRPr="003D4AB6" w:rsidRDefault="00FF7040" w:rsidP="00FF7040">
                            <w:pPr>
                              <w:tabs>
                                <w:tab w:val="left" w:pos="142"/>
                              </w:tabs>
                              <w:rPr>
                                <w:rFonts w:ascii="Trebuchet MS" w:hAnsi="Trebuchet MS" w:cs="Times New Roman"/>
                                <w:i/>
                                <w:iCs/>
                                <w:lang w:val="de-DE"/>
                              </w:rPr>
                            </w:pPr>
                            <w:r>
                              <w:rPr>
                                <w:rFonts w:ascii="Trebuchet MS" w:hAnsi="Trebuchet MS" w:cs="Times New Roman"/>
                                <w:i/>
                                <w:iCs/>
                                <w:lang w:val="de-DE"/>
                              </w:rPr>
                              <w:t>11,5</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F4AD" id="Textfeld 290" o:spid="_x0000_s1313" type="#_x0000_t202" style="position:absolute;left:0;text-align:left;margin-left:402.75pt;margin-top:-26.55pt;width:60pt;height:24.9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" fillcolor="white [3201]" stroked="f" strokeweight=".5pt">
                <v:textbox>
                  <w:txbxContent>
                    <w:p w14:paraId="26F88ED1" w14:textId="77777777" w:rsidR="00FF7040" w:rsidRPr="003D4AB6" w:rsidRDefault="00FF7040" w:rsidP="00FF7040">
                      <w:pPr>
                        <w:tabs>
                          <w:tab w:val="left" w:pos="142"/>
                        </w:tabs>
                        <w:rPr>
                          <w:rFonts w:ascii="Trebuchet MS" w:hAnsi="Trebuchet MS" w:cs="Times New Roman"/>
                          <w:i/>
                          <w:iCs/>
                          <w:lang w:val="de-DE"/>
                        </w:rPr>
                      </w:pPr>
                      <w:r>
                        <w:rPr>
                          <w:rFonts w:ascii="Trebuchet MS" w:hAnsi="Trebuchet MS" w:cs="Times New Roman"/>
                          <w:i/>
                          <w:iCs/>
                          <w:lang w:val="de-DE"/>
                        </w:rPr>
                        <w:t>11,5</w:t>
                      </w:r>
                      <w:r>
                        <w:rPr>
                          <w:rFonts w:ascii="Trebuchet MS" w:hAnsi="Trebuchet MS"/>
                          <w:lang w:val="de-DE"/>
                        </w:rPr>
                        <w:t>−</w:t>
                      </w:r>
                      <w:r>
                        <w:rPr>
                          <w:rFonts w:ascii="Trebuchet MS" w:hAnsi="Trebuchet MS" w:cs="Times New Roman"/>
                          <w:i/>
                          <w:iCs/>
                          <w:lang w:val="de-DE"/>
                        </w:rPr>
                        <w:t>21</w:t>
                      </w:r>
                    </w:p>
                  </w:txbxContent>
                </v:textbox>
                <w10:wrap anchorx="margin"/>
              </v:shape>
            </w:pict>
          </mc:Fallback>
        </mc:AlternateContent>
      </w:r>
      <w:r w:rsidRPr="001E5732">
        <w:rPr>
          <w:rFonts w:ascii="Trebuchet MS" w:hAnsi="Trebuchet MS"/>
          <w:lang w:val="de-DE"/>
        </w:rPr>
        <w:t>habt, oder eine andere Gute Botschaft, die ihr nicht ange</w:t>
      </w:r>
      <w:r>
        <w:rPr>
          <w:rFonts w:ascii="Trebuchet MS" w:hAnsi="Trebuchet MS"/>
          <w:lang w:val="de-DE"/>
        </w:rPr>
        <w:t>nommen habt, das ertragt ihr recht!</w:t>
      </w:r>
      <w:r>
        <w:rPr>
          <w:rStyle w:val="Funotenzeichen"/>
          <w:rFonts w:ascii="Trebuchet MS" w:hAnsi="Trebuchet MS"/>
          <w:lang w:val="de-DE"/>
        </w:rPr>
        <w:footnoteReference w:id="832"/>
      </w:r>
    </w:p>
    <w:p w14:paraId="632C77A7" w14:textId="77777777" w:rsidR="00C71948" w:rsidRDefault="00C71948" w:rsidP="006374C6">
      <w:pPr>
        <w:pStyle w:val="Randverweis"/>
        <w:framePr w:wrap="around"/>
      </w:pPr>
      <w:r>
        <w:t>6: 10,10;</w:t>
      </w:r>
    </w:p>
    <w:p w14:paraId="3BF7233A" w14:textId="77777777" w:rsidR="00C71948" w:rsidRPr="001E5732" w:rsidRDefault="00C71948" w:rsidP="006374C6">
      <w:pPr>
        <w:pStyle w:val="Randverweis"/>
        <w:framePr w:wrap="around"/>
      </w:pPr>
      <w:r>
        <w:t>1 Kor 2,1f.13</w:t>
      </w:r>
    </w:p>
    <w:p w14:paraId="130F2E95" w14:textId="13CF00EF"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Denn ich denke</w:t>
      </w:r>
      <w:r w:rsidRPr="001E5732">
        <w:rPr>
          <w:rFonts w:ascii="Trebuchet MS" w:hAnsi="Trebuchet MS"/>
          <w:lang w:val="de-DE"/>
        </w:rPr>
        <w:t>, ich stehe den Überaposteln</w:t>
      </w:r>
      <w:r>
        <w:rPr>
          <w:rStyle w:val="Funotenzeichen"/>
          <w:rFonts w:ascii="Trebuchet MS" w:hAnsi="Trebuchet MS"/>
          <w:lang w:val="de-DE"/>
        </w:rPr>
        <w:footnoteReference w:id="833"/>
      </w:r>
      <w:r w:rsidRPr="001E5732">
        <w:rPr>
          <w:rFonts w:ascii="Trebuchet MS" w:hAnsi="Trebuchet MS"/>
          <w:lang w:val="de-DE"/>
        </w:rPr>
        <w:t xml:space="preserve"> in nichts nach. </w:t>
      </w:r>
      <w:r w:rsidRPr="001E5732">
        <w:rPr>
          <w:rFonts w:ascii="Trebuchet MS" w:hAnsi="Trebuchet MS"/>
          <w:vertAlign w:val="superscript"/>
          <w:lang w:val="de-DE"/>
        </w:rPr>
        <w:t>6 </w:t>
      </w:r>
      <w:r w:rsidRPr="001E5732">
        <w:rPr>
          <w:rFonts w:ascii="Trebuchet MS" w:hAnsi="Trebuchet MS"/>
          <w:lang w:val="de-DE"/>
        </w:rPr>
        <w:t>Wenn ich auch in der Rede unbedarft bin, doch nicht in der Erkenntnis: W</w:t>
      </w:r>
      <w:r>
        <w:rPr>
          <w:rFonts w:ascii="Trebuchet MS" w:hAnsi="Trebuchet MS"/>
          <w:lang w:val="de-DE"/>
        </w:rPr>
        <w:t>ir haben sie in jeder Weise aufgewiesen</w:t>
      </w:r>
      <w:r w:rsidRPr="001E5732">
        <w:rPr>
          <w:rFonts w:ascii="Trebuchet MS" w:hAnsi="Trebuchet MS"/>
          <w:lang w:val="de-DE"/>
        </w:rPr>
        <w:t>, in allem auf euch hin.</w:t>
      </w:r>
    </w:p>
    <w:p w14:paraId="487ABAAF" w14:textId="77777777" w:rsidR="00C71948" w:rsidRDefault="00C71948" w:rsidP="006374C6">
      <w:pPr>
        <w:pStyle w:val="Randverweis"/>
        <w:framePr w:wrap="around"/>
      </w:pPr>
      <w:r>
        <w:t>7: 1 Kor 9,12f</w:t>
      </w:r>
    </w:p>
    <w:p w14:paraId="27589A07" w14:textId="77777777" w:rsidR="00C71948" w:rsidRDefault="00C71948" w:rsidP="006374C6">
      <w:pPr>
        <w:pStyle w:val="Randverweis"/>
        <w:framePr w:wrap="around"/>
      </w:pPr>
      <w:r>
        <w:t>8: Phil 4,10.15</w:t>
      </w:r>
    </w:p>
    <w:p w14:paraId="0D19B8D7" w14:textId="77777777" w:rsidR="00C71948" w:rsidRPr="001E5732" w:rsidRDefault="00C71948" w:rsidP="006374C6">
      <w:pPr>
        <w:pStyle w:val="Randverweis"/>
        <w:framePr w:wrap="around"/>
      </w:pPr>
      <w:r>
        <w:t>10: 1 Kor 9,15</w:t>
      </w:r>
    </w:p>
    <w:p w14:paraId="2ED4CFB9" w14:textId="74B21C1B"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Oder habe ich eine Sünde getan, als ich mich erniedrigte, damit ihr erhöht wer</w:t>
      </w:r>
      <w:r>
        <w:rPr>
          <w:rFonts w:ascii="Trebuchet MS" w:hAnsi="Trebuchet MS"/>
          <w:lang w:val="de-DE"/>
        </w:rPr>
        <w:softHyphen/>
      </w:r>
      <w:r w:rsidRPr="001E5732">
        <w:rPr>
          <w:rFonts w:ascii="Trebuchet MS" w:hAnsi="Trebuchet MS"/>
          <w:lang w:val="de-DE"/>
        </w:rPr>
        <w:t xml:space="preserve">det, weil ich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Gottes unentgeltlich verkündet habe? </w:t>
      </w:r>
      <w:r w:rsidRPr="001E5732">
        <w:rPr>
          <w:rFonts w:ascii="Trebuchet MS" w:hAnsi="Trebuchet MS"/>
          <w:vertAlign w:val="superscript"/>
          <w:lang w:val="de-DE"/>
        </w:rPr>
        <w:t>8 </w:t>
      </w:r>
      <w:r w:rsidRPr="001E5732">
        <w:rPr>
          <w:rFonts w:ascii="Trebuchet MS" w:hAnsi="Trebuchet MS"/>
          <w:lang w:val="de-DE"/>
        </w:rPr>
        <w:t xml:space="preserve">Andere </w:t>
      </w:r>
      <w:r>
        <w:rPr>
          <w:rFonts w:ascii="Trebuchet MS" w:hAnsi="Trebuchet MS"/>
          <w:lang w:val="de-DE"/>
        </w:rPr>
        <w:t>Gemeinde</w:t>
      </w:r>
      <w:r w:rsidRPr="001E5732">
        <w:rPr>
          <w:rFonts w:ascii="Trebuchet MS" w:hAnsi="Trebuchet MS"/>
          <w:lang w:val="de-DE"/>
        </w:rPr>
        <w:t xml:space="preserve">n habe ich geplündert und Sold von ihnen genommen zum Dienst für euch. </w:t>
      </w:r>
      <w:r w:rsidRPr="001E5732">
        <w:rPr>
          <w:rFonts w:ascii="Trebuchet MS" w:hAnsi="Trebuchet MS"/>
          <w:vertAlign w:val="superscript"/>
          <w:lang w:val="de-DE"/>
        </w:rPr>
        <w:t>9 </w:t>
      </w:r>
      <w:r w:rsidRPr="001E5732">
        <w:rPr>
          <w:rFonts w:ascii="Trebuchet MS" w:hAnsi="Trebuchet MS"/>
          <w:lang w:val="de-DE"/>
        </w:rPr>
        <w:t xml:space="preserve">Und als ich bei euch war und Mangel hatte, bin ich </w:t>
      </w:r>
      <w:r>
        <w:rPr>
          <w:rFonts w:ascii="Trebuchet MS" w:hAnsi="Trebuchet MS"/>
          <w:lang w:val="de-DE"/>
        </w:rPr>
        <w:t>keinem</w:t>
      </w:r>
      <w:r w:rsidRPr="001E5732">
        <w:rPr>
          <w:rFonts w:ascii="Trebuchet MS" w:hAnsi="Trebuchet MS"/>
          <w:lang w:val="de-DE"/>
        </w:rPr>
        <w:t xml:space="preserve"> zur Last gefallen. Denn meinen Mangel füllten die Brüder auf, die von Mazed</w:t>
      </w:r>
      <w:r w:rsidRPr="009F0979">
        <w:rPr>
          <w:rFonts w:ascii="Trebuchet MS" w:hAnsi="Trebuchet MS"/>
          <w:b/>
          <w:bCs/>
          <w:lang w:val="de-DE"/>
        </w:rPr>
        <w:t>o</w:t>
      </w:r>
      <w:r w:rsidRPr="001E5732">
        <w:rPr>
          <w:rFonts w:ascii="Trebuchet MS" w:hAnsi="Trebuchet MS"/>
          <w:lang w:val="de-DE"/>
        </w:rPr>
        <w:t xml:space="preserve">nien kamen, und ich habe mich in allem für euch </w:t>
      </w:r>
      <w:proofErr w:type="spellStart"/>
      <w:r w:rsidRPr="001E5732">
        <w:rPr>
          <w:rFonts w:ascii="Trebuchet MS" w:hAnsi="Trebuchet MS"/>
          <w:lang w:val="de-DE"/>
        </w:rPr>
        <w:t>unbelastend</w:t>
      </w:r>
      <w:proofErr w:type="spellEnd"/>
      <w:r w:rsidRPr="001E5732">
        <w:rPr>
          <w:rFonts w:ascii="Trebuchet MS" w:hAnsi="Trebuchet MS"/>
          <w:lang w:val="de-DE"/>
        </w:rPr>
        <w:t xml:space="preserve"> bewahrt und werde mich weiter bewahren. </w:t>
      </w:r>
      <w:r w:rsidRPr="001E5732">
        <w:rPr>
          <w:rFonts w:ascii="Trebuchet MS" w:hAnsi="Trebuchet MS"/>
          <w:vertAlign w:val="superscript"/>
          <w:lang w:val="de-DE"/>
        </w:rPr>
        <w:t>10 </w:t>
      </w:r>
      <w:r w:rsidRPr="001E5732">
        <w:rPr>
          <w:rFonts w:ascii="Trebuchet MS" w:hAnsi="Trebuchet MS"/>
          <w:lang w:val="de-DE"/>
        </w:rPr>
        <w:t>Es ist Christi Wahrheit in mir: In d</w:t>
      </w:r>
      <w:r>
        <w:rPr>
          <w:rFonts w:ascii="Trebuchet MS" w:hAnsi="Trebuchet MS"/>
          <w:lang w:val="de-DE"/>
        </w:rPr>
        <w:t>en Gebieten Ach</w:t>
      </w:r>
      <w:r w:rsidRPr="00225B13">
        <w:rPr>
          <w:rFonts w:ascii="Trebuchet MS" w:hAnsi="Trebuchet MS"/>
          <w:b/>
          <w:lang w:val="de-DE"/>
        </w:rPr>
        <w:t>a</w:t>
      </w:r>
      <w:r w:rsidRPr="00E67F7C">
        <w:rPr>
          <w:rFonts w:ascii="Trebuchet MS" w:hAnsi="Trebuchet MS"/>
          <w:b/>
          <w:bCs/>
          <w:lang w:val="de-DE"/>
        </w:rPr>
        <w:t>i</w:t>
      </w:r>
      <w:r>
        <w:rPr>
          <w:rFonts w:ascii="Trebuchet MS" w:hAnsi="Trebuchet MS"/>
          <w:lang w:val="de-DE"/>
        </w:rPr>
        <w:t>as wird dieses Mich-Rü</w:t>
      </w:r>
      <w:r w:rsidRPr="001E5732">
        <w:rPr>
          <w:rFonts w:ascii="Trebuchet MS" w:hAnsi="Trebuchet MS"/>
          <w:lang w:val="de-DE"/>
        </w:rPr>
        <w:t>hm</w:t>
      </w:r>
      <w:r>
        <w:rPr>
          <w:rFonts w:ascii="Trebuchet MS" w:hAnsi="Trebuchet MS"/>
          <w:lang w:val="de-DE"/>
        </w:rPr>
        <w:t>en</w:t>
      </w:r>
      <w:r w:rsidRPr="001E5732">
        <w:rPr>
          <w:rFonts w:ascii="Trebuchet MS" w:hAnsi="Trebuchet MS"/>
          <w:lang w:val="de-DE"/>
        </w:rPr>
        <w:t xml:space="preserve"> für mich nicht zum Schweigen gebracht werden. </w:t>
      </w:r>
      <w:r w:rsidRPr="001E5732">
        <w:rPr>
          <w:rFonts w:ascii="Trebuchet MS" w:hAnsi="Trebuchet MS"/>
          <w:vertAlign w:val="superscript"/>
          <w:lang w:val="de-DE"/>
        </w:rPr>
        <w:t>11 </w:t>
      </w:r>
      <w:r w:rsidRPr="001E5732">
        <w:rPr>
          <w:rFonts w:ascii="Trebuchet MS" w:hAnsi="Trebuchet MS"/>
          <w:lang w:val="de-DE"/>
        </w:rPr>
        <w:t>W</w:t>
      </w:r>
      <w:r w:rsidR="005820A8">
        <w:rPr>
          <w:rFonts w:ascii="Trebuchet MS" w:hAnsi="Trebuchet MS"/>
          <w:lang w:val="de-DE"/>
        </w:rPr>
        <w:t>eswegen</w:t>
      </w:r>
      <w:r w:rsidRPr="001E5732">
        <w:rPr>
          <w:rFonts w:ascii="Trebuchet MS" w:hAnsi="Trebuchet MS"/>
          <w:lang w:val="de-DE"/>
        </w:rPr>
        <w:t>? Weil ich euch nicht liebe? Gott weiß es!</w:t>
      </w:r>
    </w:p>
    <w:p w14:paraId="3531A7DA" w14:textId="77777777" w:rsidR="00C71948" w:rsidRDefault="00C71948" w:rsidP="006374C6">
      <w:pPr>
        <w:pStyle w:val="Randverweis"/>
        <w:framePr w:wrap="around"/>
      </w:pPr>
      <w:r>
        <w:t>12: 2,17;</w:t>
      </w:r>
    </w:p>
    <w:p w14:paraId="4D012026" w14:textId="77777777" w:rsidR="00C71948" w:rsidRDefault="00C71948" w:rsidP="006374C6">
      <w:pPr>
        <w:pStyle w:val="Randverweis"/>
        <w:framePr w:wrap="around"/>
      </w:pPr>
      <w:r>
        <w:t>Phil 3,2</w:t>
      </w:r>
    </w:p>
    <w:p w14:paraId="3F3B365C" w14:textId="77777777" w:rsidR="00C71948" w:rsidRDefault="00C71948" w:rsidP="006374C6">
      <w:pPr>
        <w:pStyle w:val="Randverweis"/>
        <w:framePr w:wrap="around"/>
      </w:pPr>
      <w:r>
        <w:t>13: Offb 2,2</w:t>
      </w:r>
    </w:p>
    <w:p w14:paraId="493EF778" w14:textId="77777777" w:rsidR="0017595E" w:rsidRDefault="00C71948" w:rsidP="006374C6">
      <w:pPr>
        <w:pStyle w:val="Randverweis"/>
        <w:framePr w:wrap="around"/>
      </w:pPr>
      <w:r>
        <w:t>15: Phil 3,19; 2 Tim 4,14</w:t>
      </w:r>
      <w:r w:rsidR="0017595E">
        <w:t>;</w:t>
      </w:r>
    </w:p>
    <w:p w14:paraId="5DA1381E" w14:textId="49F30800" w:rsidR="00C71948" w:rsidRPr="001E5732" w:rsidRDefault="0017595E" w:rsidP="006374C6">
      <w:pPr>
        <w:pStyle w:val="Randverweis"/>
        <w:framePr w:wrap="around"/>
      </w:pPr>
      <w:r>
        <w:t>S 2,216</w:t>
      </w:r>
    </w:p>
    <w:p w14:paraId="0CF2C8CB"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Was ich tue, </w:t>
      </w:r>
      <w:r w:rsidRPr="00F870E7">
        <w:rPr>
          <w:rFonts w:ascii="Trebuchet MS" w:hAnsi="Trebuchet MS"/>
          <w:i/>
          <w:lang w:val="de-DE"/>
        </w:rPr>
        <w:t>werde</w:t>
      </w:r>
      <w:r w:rsidRPr="001E5732">
        <w:rPr>
          <w:rFonts w:ascii="Trebuchet MS" w:hAnsi="Trebuchet MS"/>
          <w:lang w:val="de-DE"/>
        </w:rPr>
        <w:t xml:space="preserve"> ich auch tun, damit ich den Anlass derer abschneide, die einen Anlass wollen, um in dem, worin sie sich rühmen, wie auch wir erfunden zu werden. </w:t>
      </w:r>
      <w:r w:rsidRPr="001E5732">
        <w:rPr>
          <w:rFonts w:ascii="Trebuchet MS" w:hAnsi="Trebuchet MS"/>
          <w:vertAlign w:val="superscript"/>
          <w:lang w:val="de-DE"/>
        </w:rPr>
        <w:t>13 </w:t>
      </w:r>
      <w:r w:rsidRPr="001E5732">
        <w:rPr>
          <w:rFonts w:ascii="Trebuchet MS" w:hAnsi="Trebuchet MS"/>
          <w:lang w:val="de-DE"/>
        </w:rPr>
        <w:t xml:space="preserve">Denn die Betreffenden sind Falschapostel, arglistige Arbeiter, die sich als Apostel Christi verstellen. </w:t>
      </w:r>
      <w:r w:rsidRPr="001E5732">
        <w:rPr>
          <w:rFonts w:ascii="Trebuchet MS" w:hAnsi="Trebuchet MS"/>
          <w:vertAlign w:val="superscript"/>
          <w:lang w:val="de-DE"/>
        </w:rPr>
        <w:t>14 </w:t>
      </w:r>
      <w:r w:rsidRPr="001E5732">
        <w:rPr>
          <w:rFonts w:ascii="Trebuchet MS" w:hAnsi="Trebuchet MS"/>
          <w:lang w:val="de-DE"/>
        </w:rPr>
        <w:t>Und kein Wunder: S</w:t>
      </w:r>
      <w:r w:rsidRPr="009A1820">
        <w:rPr>
          <w:rFonts w:ascii="Trebuchet MS" w:hAnsi="Trebuchet MS"/>
          <w:b/>
          <w:bCs/>
          <w:lang w:val="de-DE"/>
        </w:rPr>
        <w:t>a</w:t>
      </w:r>
      <w:r w:rsidRPr="001E5732">
        <w:rPr>
          <w:rFonts w:ascii="Trebuchet MS" w:hAnsi="Trebuchet MS"/>
          <w:lang w:val="de-DE"/>
        </w:rPr>
        <w:t>tan selbst verstellt sich als Engel des Lichts</w:t>
      </w:r>
      <w:r>
        <w:rPr>
          <w:rStyle w:val="Funotenzeichen"/>
          <w:rFonts w:ascii="Trebuchet MS" w:hAnsi="Trebuchet MS"/>
          <w:lang w:val="de-DE"/>
        </w:rPr>
        <w:footnoteReference w:id="834"/>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Nichts Großes also, dass auch seine Diener sich verstellen als Diener der Gerechtigkeit. Ihr Ende wird gemäß ihren Werken sein.</w:t>
      </w:r>
    </w:p>
    <w:p w14:paraId="590DCAD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7" w:name="_Toc38535106"/>
      <w:r w:rsidRPr="001E5732">
        <w:rPr>
          <w:rFonts w:ascii="Trebuchet MS" w:hAnsi="Trebuchet MS"/>
          <w:szCs w:val="24"/>
          <w:lang w:val="de-DE"/>
        </w:rPr>
        <w:t>Leiden und Mühen (11,16</w:t>
      </w:r>
      <w:r>
        <w:rPr>
          <w:rFonts w:ascii="Trebuchet MS" w:hAnsi="Trebuchet MS"/>
          <w:szCs w:val="24"/>
          <w:lang w:val="de-DE"/>
        </w:rPr>
        <w:t>−</w:t>
      </w:r>
      <w:r w:rsidRPr="001E5732">
        <w:rPr>
          <w:rFonts w:ascii="Trebuchet MS" w:hAnsi="Trebuchet MS"/>
          <w:szCs w:val="24"/>
          <w:lang w:val="de-DE"/>
        </w:rPr>
        <w:t>33)</w:t>
      </w:r>
      <w:bookmarkEnd w:id="727"/>
    </w:p>
    <w:p w14:paraId="012AA12D" w14:textId="77777777" w:rsidR="00C71948" w:rsidRDefault="00C71948" w:rsidP="006374C6">
      <w:pPr>
        <w:pStyle w:val="Randverweis"/>
        <w:framePr w:wrap="around"/>
      </w:pPr>
      <w:r>
        <w:t>16: 11,1; 12,6</w:t>
      </w:r>
    </w:p>
    <w:p w14:paraId="5B75E861" w14:textId="77777777" w:rsidR="00C71948" w:rsidRDefault="00C71948" w:rsidP="006374C6">
      <w:pPr>
        <w:pStyle w:val="Randverweis"/>
        <w:framePr w:wrap="around"/>
      </w:pPr>
      <w:r>
        <w:t>18: Phil 3,4</w:t>
      </w:r>
    </w:p>
    <w:p w14:paraId="5560B172" w14:textId="77777777" w:rsidR="00C71948" w:rsidRPr="00773391" w:rsidRDefault="00C71948" w:rsidP="006374C6">
      <w:pPr>
        <w:pStyle w:val="Randverweis"/>
        <w:framePr w:wrap="around"/>
      </w:pPr>
      <w:r>
        <w:t>19: 1 Kor 4,10</w:t>
      </w:r>
    </w:p>
    <w:p w14:paraId="79845068" w14:textId="02EBA68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Wiederum sage ich: Keiner soll meinen, dass ich unvernünftig bin</w:t>
      </w:r>
      <w:r>
        <w:rPr>
          <w:rFonts w:ascii="Trebuchet MS" w:hAnsi="Trebuchet MS"/>
          <w:lang w:val="de-DE"/>
        </w:rPr>
        <w:t>!</w:t>
      </w:r>
      <w:r w:rsidRPr="001E5732">
        <w:rPr>
          <w:rFonts w:ascii="Trebuchet MS" w:hAnsi="Trebuchet MS"/>
          <w:lang w:val="de-DE"/>
        </w:rPr>
        <w:t xml:space="preserve"> Sonst aber nehmt mich auch als Unvernünftigen an, damit auch </w:t>
      </w:r>
      <w:r w:rsidRPr="00F870E7">
        <w:rPr>
          <w:rFonts w:ascii="Trebuchet MS" w:hAnsi="Trebuchet MS"/>
          <w:i/>
          <w:lang w:val="de-DE"/>
        </w:rPr>
        <w:t>ich</w:t>
      </w:r>
      <w:r w:rsidRPr="001E5732">
        <w:rPr>
          <w:rFonts w:ascii="Trebuchet MS" w:hAnsi="Trebuchet MS"/>
          <w:lang w:val="de-DE"/>
        </w:rPr>
        <w:t xml:space="preserve"> mich ein </w:t>
      </w:r>
      <w:r>
        <w:rPr>
          <w:rFonts w:ascii="Trebuchet MS" w:hAnsi="Trebuchet MS"/>
          <w:lang w:val="de-DE"/>
        </w:rPr>
        <w:t xml:space="preserve">klein </w:t>
      </w:r>
      <w:r w:rsidRPr="001E5732">
        <w:rPr>
          <w:rFonts w:ascii="Trebuchet MS" w:hAnsi="Trebuchet MS"/>
          <w:lang w:val="de-DE"/>
        </w:rPr>
        <w:t>wenig rüh</w:t>
      </w:r>
      <w:r>
        <w:rPr>
          <w:rFonts w:ascii="Trebuchet MS" w:hAnsi="Trebuchet MS"/>
          <w:lang w:val="de-DE"/>
        </w:rPr>
        <w:t>me!</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Was ich rede, rede ich nicht dem Herrn gemäß, sondern wie in Unvernunft, in dieser Sache des </w:t>
      </w:r>
      <w:r>
        <w:rPr>
          <w:rFonts w:ascii="Trebuchet MS" w:hAnsi="Trebuchet MS"/>
          <w:lang w:val="de-DE"/>
        </w:rPr>
        <w:t>Mich-</w:t>
      </w:r>
      <w:r w:rsidRPr="001E5732">
        <w:rPr>
          <w:rFonts w:ascii="Trebuchet MS" w:hAnsi="Trebuchet MS"/>
          <w:lang w:val="de-DE"/>
        </w:rPr>
        <w:t xml:space="preserve">Rühmens. </w:t>
      </w:r>
      <w:r w:rsidRPr="001E5732">
        <w:rPr>
          <w:rFonts w:ascii="Trebuchet MS" w:hAnsi="Trebuchet MS"/>
          <w:vertAlign w:val="superscript"/>
          <w:lang w:val="de-DE"/>
        </w:rPr>
        <w:t>18 </w:t>
      </w:r>
      <w:r w:rsidRPr="001E5732">
        <w:rPr>
          <w:rFonts w:ascii="Trebuchet MS" w:hAnsi="Trebuchet MS"/>
          <w:lang w:val="de-DE"/>
        </w:rPr>
        <w:t xml:space="preserve">Da viele sich nach dem Fleisch rühmen, werde auch </w:t>
      </w:r>
      <w:r w:rsidRPr="00F870E7">
        <w:rPr>
          <w:rFonts w:ascii="Trebuchet MS" w:hAnsi="Trebuchet MS"/>
          <w:i/>
          <w:lang w:val="de-DE"/>
        </w:rPr>
        <w:t>ich</w:t>
      </w:r>
      <w:r w:rsidRPr="001E5732">
        <w:rPr>
          <w:rFonts w:ascii="Trebuchet MS" w:hAnsi="Trebuchet MS"/>
          <w:lang w:val="de-DE"/>
        </w:rPr>
        <w:t xml:space="preserve"> mich rühmen. </w:t>
      </w:r>
      <w:r w:rsidRPr="001E5732">
        <w:rPr>
          <w:rFonts w:ascii="Trebuchet MS" w:hAnsi="Trebuchet MS"/>
          <w:vertAlign w:val="superscript"/>
          <w:lang w:val="de-DE"/>
        </w:rPr>
        <w:t>19 </w:t>
      </w:r>
      <w:r w:rsidRPr="001E5732">
        <w:rPr>
          <w:rFonts w:ascii="Trebuchet MS" w:hAnsi="Trebuchet MS"/>
          <w:lang w:val="de-DE"/>
        </w:rPr>
        <w:t>Denn gerne ertragt ihr die Unvernünftigen, da ihr ver</w:t>
      </w:r>
      <w:r>
        <w:rPr>
          <w:rFonts w:ascii="Trebuchet MS" w:hAnsi="Trebuchet MS"/>
          <w:lang w:val="de-DE"/>
        </w:rPr>
        <w:softHyphen/>
      </w:r>
      <w:r w:rsidRPr="001E5732">
        <w:rPr>
          <w:rFonts w:ascii="Trebuchet MS" w:hAnsi="Trebuchet MS"/>
          <w:lang w:val="de-DE"/>
        </w:rPr>
        <w:t xml:space="preserve">nünftig seid. </w:t>
      </w:r>
      <w:r w:rsidRPr="001E5732">
        <w:rPr>
          <w:rFonts w:ascii="Trebuchet MS" w:hAnsi="Trebuchet MS"/>
          <w:vertAlign w:val="superscript"/>
          <w:lang w:val="de-DE"/>
        </w:rPr>
        <w:t>20 </w:t>
      </w:r>
      <w:r w:rsidRPr="001E5732">
        <w:rPr>
          <w:rFonts w:ascii="Trebuchet MS" w:hAnsi="Trebuchet MS"/>
          <w:lang w:val="de-DE"/>
        </w:rPr>
        <w:t>Denn ihr ertragt es, wenn einer euch versklavt, wenn einer auf</w:t>
      </w:r>
      <w:r>
        <w:rPr>
          <w:rFonts w:ascii="Trebuchet MS" w:hAnsi="Trebuchet MS"/>
          <w:lang w:val="de-DE"/>
        </w:rPr>
        <w:t>frisst, w</w:t>
      </w:r>
      <w:r w:rsidRPr="001E5732">
        <w:rPr>
          <w:rFonts w:ascii="Trebuchet MS" w:hAnsi="Trebuchet MS"/>
          <w:lang w:val="de-DE"/>
        </w:rPr>
        <w:t xml:space="preserve">enn einer wegnimmt, wenn einer sich überhebt, wenn einer euch ins </w:t>
      </w:r>
      <w:r>
        <w:rPr>
          <w:rFonts w:ascii="Trebuchet MS" w:hAnsi="Trebuchet MS"/>
          <w:lang w:val="de-DE"/>
        </w:rPr>
        <w:t>Angesicht schlägt!</w:t>
      </w:r>
      <w:r w:rsidRPr="001E5732">
        <w:rPr>
          <w:rFonts w:ascii="Trebuchet MS" w:hAnsi="Trebuchet MS"/>
          <w:lang w:val="de-DE"/>
        </w:rPr>
        <w:t xml:space="preserve"> </w:t>
      </w:r>
      <w:r w:rsidRPr="001E5732">
        <w:rPr>
          <w:rFonts w:ascii="Trebuchet MS" w:hAnsi="Trebuchet MS"/>
          <w:vertAlign w:val="superscript"/>
          <w:lang w:val="de-DE"/>
        </w:rPr>
        <w:t>21 </w:t>
      </w:r>
      <w:r>
        <w:rPr>
          <w:rFonts w:ascii="Trebuchet MS" w:hAnsi="Trebuchet MS"/>
          <w:lang w:val="de-DE"/>
        </w:rPr>
        <w:t>Zu Schande sage ich es, a</w:t>
      </w:r>
      <w:r w:rsidRPr="001E5732">
        <w:rPr>
          <w:rFonts w:ascii="Trebuchet MS" w:hAnsi="Trebuchet MS"/>
          <w:lang w:val="de-DE"/>
        </w:rPr>
        <w:t xml:space="preserve">ls wären </w:t>
      </w:r>
      <w:r w:rsidRPr="001E5732">
        <w:rPr>
          <w:rFonts w:ascii="Trebuchet MS" w:hAnsi="Trebuchet MS"/>
          <w:i/>
          <w:lang w:val="de-DE"/>
        </w:rPr>
        <w:t>wir</w:t>
      </w:r>
      <w:r>
        <w:rPr>
          <w:rFonts w:ascii="Trebuchet MS" w:hAnsi="Trebuchet MS"/>
          <w:lang w:val="de-DE"/>
        </w:rPr>
        <w:t xml:space="preserve"> </w:t>
      </w:r>
      <w:r w:rsidRPr="001E5732">
        <w:rPr>
          <w:rFonts w:ascii="Trebuchet MS" w:hAnsi="Trebuchet MS"/>
          <w:lang w:val="de-DE"/>
        </w:rPr>
        <w:t>schwach gewesen.</w:t>
      </w:r>
    </w:p>
    <w:p w14:paraId="640D987F" w14:textId="77777777" w:rsidR="00C71948" w:rsidRDefault="00C71948" w:rsidP="006374C6">
      <w:pPr>
        <w:pStyle w:val="Randverweis"/>
        <w:framePr w:wrap="around"/>
      </w:pPr>
      <w:r>
        <w:lastRenderedPageBreak/>
        <w:t xml:space="preserve">22: </w:t>
      </w:r>
      <w:proofErr w:type="spellStart"/>
      <w:r>
        <w:t>Apg</w:t>
      </w:r>
      <w:proofErr w:type="spellEnd"/>
      <w:r>
        <w:t xml:space="preserve"> 22,3;</w:t>
      </w:r>
    </w:p>
    <w:p w14:paraId="78A01D92" w14:textId="77777777" w:rsidR="00C71948" w:rsidRDefault="00C71948" w:rsidP="006374C6">
      <w:pPr>
        <w:pStyle w:val="Randverweis"/>
        <w:framePr w:wrap="around"/>
      </w:pPr>
      <w:proofErr w:type="spellStart"/>
      <w:r>
        <w:t>Röm</w:t>
      </w:r>
      <w:proofErr w:type="spellEnd"/>
      <w:r>
        <w:t xml:space="preserve"> 11,1;</w:t>
      </w:r>
    </w:p>
    <w:p w14:paraId="319B5749" w14:textId="77777777" w:rsidR="00C71948" w:rsidRDefault="00C71948" w:rsidP="006374C6">
      <w:pPr>
        <w:pStyle w:val="Randverweis"/>
        <w:framePr w:wrap="around"/>
      </w:pPr>
      <w:r>
        <w:t>Phil 3,5</w:t>
      </w:r>
    </w:p>
    <w:p w14:paraId="2F705F11" w14:textId="77777777" w:rsidR="00C71948" w:rsidRDefault="00C71948" w:rsidP="006374C6">
      <w:pPr>
        <w:pStyle w:val="Randverweis"/>
        <w:framePr w:wrap="around"/>
      </w:pPr>
      <w:r>
        <w:t>23: 1 Kor 4,1;</w:t>
      </w:r>
    </w:p>
    <w:p w14:paraId="04FBD6F6" w14:textId="77777777" w:rsidR="00C71948" w:rsidRPr="001E5732" w:rsidRDefault="00C71948" w:rsidP="006374C6">
      <w:pPr>
        <w:pStyle w:val="Randverweis"/>
        <w:framePr w:wrap="around"/>
      </w:pPr>
      <w:r>
        <w:t>15,10</w:t>
      </w:r>
    </w:p>
    <w:p w14:paraId="4C724F4B" w14:textId="5A36DAB1" w:rsidR="00C71948" w:rsidRPr="00794D06" w:rsidRDefault="00620423" w:rsidP="00C71948">
      <w:pPr>
        <w:pStyle w:val="Textkrpe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2070912" behindDoc="0" locked="0" layoutInCell="1" allowOverlap="1" wp14:anchorId="5702F9D1" wp14:editId="48416D33">
                <wp:simplePos x="0" y="0"/>
                <wp:positionH relativeFrom="margin">
                  <wp:posOffset>-104775</wp:posOffset>
                </wp:positionH>
                <wp:positionV relativeFrom="paragraph">
                  <wp:posOffset>-337185</wp:posOffset>
                </wp:positionV>
                <wp:extent cx="1170000" cy="316800"/>
                <wp:effectExtent l="0" t="0" r="0" b="7620"/>
                <wp:wrapNone/>
                <wp:docPr id="495" name="Textfeld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8F124" w14:textId="42E2AD01" w:rsidR="00620423" w:rsidRPr="003D4AB6" w:rsidRDefault="00620423" w:rsidP="00620423">
                            <w:pPr>
                              <w:tabs>
                                <w:tab w:val="left" w:pos="142"/>
                              </w:tabs>
                              <w:rPr>
                                <w:rFonts w:ascii="Trebuchet MS" w:hAnsi="Trebuchet MS" w:cs="Times New Roman"/>
                                <w:i/>
                                <w:iCs/>
                                <w:lang w:val="de-DE"/>
                              </w:rPr>
                            </w:pPr>
                            <w:r>
                              <w:rPr>
                                <w:rFonts w:ascii="Trebuchet MS" w:hAnsi="Trebuchet MS" w:cs="Times New Roman"/>
                                <w:i/>
                                <w:iCs/>
                                <w:lang w:val="de-DE"/>
                              </w:rPr>
                              <w:t xml:space="preserve">11,22 </w:t>
                            </w:r>
                            <w:r>
                              <w:rPr>
                                <w:rFonts w:ascii="Trebuchet MS" w:hAnsi="Trebuchet MS"/>
                                <w:lang w:val="de-DE"/>
                              </w:rPr>
                              <w:t>−</w:t>
                            </w:r>
                            <w:r>
                              <w:rPr>
                                <w:rFonts w:ascii="Trebuchet MS" w:hAnsi="Trebuchet MS" w:cs="Times New Roman"/>
                                <w:i/>
                                <w:iCs/>
                                <w:lang w:val="de-DE"/>
                              </w:rPr>
                              <w:t xml:space="preserve"> 12,</w:t>
                            </w:r>
                            <w:r w:rsidR="00FF7040">
                              <w:rPr>
                                <w:rFonts w:ascii="Trebuchet MS" w:hAnsi="Trebuchet MS" w:cs="Times New Roman"/>
                                <w:i/>
                                <w:iCs/>
                                <w:lang w:val="de-D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F9D1" id="Textfeld 291" o:spid="_x0000_s1314" type="#_x0000_t202" style="position:absolute;left:0;text-align:left;margin-left:-8.25pt;margin-top:-26.55pt;width:92.15pt;height:24.9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" fillcolor="white [3201]" stroked="f" strokeweight=".5pt">
                <v:textbox>
                  <w:txbxContent>
                    <w:p w14:paraId="6958F124" w14:textId="42E2AD01" w:rsidR="00620423" w:rsidRPr="003D4AB6" w:rsidRDefault="00620423" w:rsidP="00620423">
                      <w:pPr>
                        <w:tabs>
                          <w:tab w:val="left" w:pos="142"/>
                        </w:tabs>
                        <w:rPr>
                          <w:rFonts w:ascii="Trebuchet MS" w:hAnsi="Trebuchet MS" w:cs="Times New Roman"/>
                          <w:i/>
                          <w:iCs/>
                          <w:lang w:val="de-DE"/>
                        </w:rPr>
                      </w:pPr>
                      <w:r>
                        <w:rPr>
                          <w:rFonts w:ascii="Trebuchet MS" w:hAnsi="Trebuchet MS" w:cs="Times New Roman"/>
                          <w:i/>
                          <w:iCs/>
                          <w:lang w:val="de-DE"/>
                        </w:rPr>
                        <w:t xml:space="preserve">11,22 </w:t>
                      </w:r>
                      <w:r>
                        <w:rPr>
                          <w:rFonts w:ascii="Trebuchet MS" w:hAnsi="Trebuchet MS"/>
                          <w:lang w:val="de-DE"/>
                        </w:rPr>
                        <w:t>−</w:t>
                      </w:r>
                      <w:r>
                        <w:rPr>
                          <w:rFonts w:ascii="Trebuchet MS" w:hAnsi="Trebuchet MS" w:cs="Times New Roman"/>
                          <w:i/>
                          <w:iCs/>
                          <w:lang w:val="de-DE"/>
                        </w:rPr>
                        <w:t xml:space="preserve"> 12,</w:t>
                      </w:r>
                      <w:r w:rsidR="00FF7040">
                        <w:rPr>
                          <w:rFonts w:ascii="Trebuchet MS" w:hAnsi="Trebuchet MS" w:cs="Times New Roman"/>
                          <w:i/>
                          <w:iCs/>
                          <w:lang w:val="de-DE"/>
                        </w:rPr>
                        <w:t>8</w:t>
                      </w:r>
                    </w:p>
                  </w:txbxContent>
                </v:textbox>
                <w10:wrap anchorx="margin"/>
              </v:shape>
            </w:pict>
          </mc:Fallback>
        </mc:AlternateContent>
      </w:r>
      <w:r w:rsidR="00C71948" w:rsidRPr="00794D06">
        <w:rPr>
          <w:rFonts w:ascii="Trebuchet MS" w:hAnsi="Trebuchet MS"/>
          <w:lang w:val="de-DE"/>
        </w:rPr>
        <w:t xml:space="preserve">Worauf einer pocht − ich rede in Unverstand −, darauf poche </w:t>
      </w:r>
      <w:r w:rsidR="00C71948" w:rsidRPr="00794D06">
        <w:rPr>
          <w:rFonts w:ascii="Trebuchet MS" w:hAnsi="Trebuchet MS"/>
          <w:i/>
          <w:lang w:val="de-DE"/>
        </w:rPr>
        <w:t>ich</w:t>
      </w:r>
      <w:r w:rsidR="00C71948" w:rsidRPr="00794D06">
        <w:rPr>
          <w:rFonts w:ascii="Trebuchet MS" w:hAnsi="Trebuchet MS"/>
          <w:lang w:val="de-DE"/>
        </w:rPr>
        <w:t xml:space="preserve"> auch! </w:t>
      </w:r>
      <w:r w:rsidR="00C71948" w:rsidRPr="00794D06">
        <w:rPr>
          <w:rFonts w:ascii="Trebuchet MS" w:hAnsi="Trebuchet MS"/>
          <w:vertAlign w:val="superscript"/>
          <w:lang w:val="de-DE"/>
        </w:rPr>
        <w:t>22 </w:t>
      </w:r>
      <w:r w:rsidR="00C71948" w:rsidRPr="00794D06">
        <w:rPr>
          <w:rFonts w:ascii="Trebuchet MS" w:hAnsi="Trebuchet MS"/>
          <w:lang w:val="de-DE"/>
        </w:rPr>
        <w:t>Sie sind Hebr</w:t>
      </w:r>
      <w:r w:rsidR="00C71948" w:rsidRPr="00794D06">
        <w:rPr>
          <w:rFonts w:ascii="Trebuchet MS" w:hAnsi="Trebuchet MS"/>
          <w:b/>
          <w:bCs/>
          <w:lang w:val="de-DE"/>
        </w:rPr>
        <w:t>ä</w:t>
      </w:r>
      <w:r w:rsidR="00C71948" w:rsidRPr="00794D06">
        <w:rPr>
          <w:rFonts w:ascii="Trebuchet MS" w:hAnsi="Trebuchet MS"/>
          <w:lang w:val="de-DE"/>
        </w:rPr>
        <w:t xml:space="preserve">er? </w:t>
      </w:r>
      <w:r w:rsidR="00C71948" w:rsidRPr="00794D06">
        <w:rPr>
          <w:rFonts w:ascii="Trebuchet MS" w:hAnsi="Trebuchet MS"/>
          <w:i/>
          <w:lang w:val="de-DE"/>
        </w:rPr>
        <w:t>Ich</w:t>
      </w:r>
      <w:r w:rsidR="00C71948" w:rsidRPr="00794D06">
        <w:rPr>
          <w:rFonts w:ascii="Trebuchet MS" w:hAnsi="Trebuchet MS"/>
          <w:lang w:val="de-DE"/>
        </w:rPr>
        <w:t xml:space="preserve"> auch! Sie sind Israel</w:t>
      </w:r>
      <w:r w:rsidR="00C71948" w:rsidRPr="00794D06">
        <w:rPr>
          <w:rFonts w:ascii="Trebuchet MS" w:hAnsi="Trebuchet MS"/>
          <w:b/>
          <w:bCs/>
          <w:lang w:val="de-DE"/>
        </w:rPr>
        <w:t>i</w:t>
      </w:r>
      <w:r w:rsidR="00C71948" w:rsidRPr="00794D06">
        <w:rPr>
          <w:rFonts w:ascii="Trebuchet MS" w:hAnsi="Trebuchet MS"/>
          <w:lang w:val="de-DE"/>
        </w:rPr>
        <w:t xml:space="preserve">ten? </w:t>
      </w:r>
      <w:r w:rsidR="00C71948" w:rsidRPr="00794D06">
        <w:rPr>
          <w:rFonts w:ascii="Trebuchet MS" w:hAnsi="Trebuchet MS"/>
          <w:i/>
          <w:lang w:val="de-DE"/>
        </w:rPr>
        <w:t>Ich</w:t>
      </w:r>
      <w:r w:rsidR="00C71948" w:rsidRPr="00794D06">
        <w:rPr>
          <w:rFonts w:ascii="Trebuchet MS" w:hAnsi="Trebuchet MS"/>
          <w:lang w:val="de-DE"/>
        </w:rPr>
        <w:t xml:space="preserve"> auch! Sie sind </w:t>
      </w:r>
      <w:r w:rsidR="00C71948" w:rsidRPr="00794D06">
        <w:rPr>
          <w:rFonts w:ascii="Trebuchet MS" w:hAnsi="Trebuchet MS"/>
          <w:b/>
          <w:lang w:val="de-DE"/>
        </w:rPr>
        <w:t>A</w:t>
      </w:r>
      <w:r w:rsidR="00C71948" w:rsidRPr="00794D06">
        <w:rPr>
          <w:rFonts w:ascii="Trebuchet MS" w:hAnsi="Trebuchet MS"/>
          <w:lang w:val="de-DE"/>
        </w:rPr>
        <w:t xml:space="preserve">brahams Same? </w:t>
      </w:r>
      <w:r w:rsidR="00C71948" w:rsidRPr="00794D06">
        <w:rPr>
          <w:rFonts w:ascii="Trebuchet MS" w:hAnsi="Trebuchet MS"/>
          <w:i/>
          <w:lang w:val="de-DE"/>
        </w:rPr>
        <w:t>Ich</w:t>
      </w:r>
      <w:r w:rsidR="00C71948" w:rsidRPr="00794D06">
        <w:rPr>
          <w:rFonts w:ascii="Trebuchet MS" w:hAnsi="Trebuchet MS"/>
          <w:lang w:val="de-DE"/>
        </w:rPr>
        <w:t xml:space="preserve"> auch! </w:t>
      </w:r>
      <w:r w:rsidR="00C71948" w:rsidRPr="00794D06">
        <w:rPr>
          <w:rFonts w:ascii="Trebuchet MS" w:hAnsi="Trebuchet MS"/>
          <w:vertAlign w:val="superscript"/>
          <w:lang w:val="de-DE"/>
        </w:rPr>
        <w:t>23 </w:t>
      </w:r>
      <w:r w:rsidR="00C71948" w:rsidRPr="00794D06">
        <w:rPr>
          <w:rFonts w:ascii="Trebuchet MS" w:hAnsi="Trebuchet MS"/>
          <w:lang w:val="de-DE"/>
        </w:rPr>
        <w:t xml:space="preserve">Sie sind Diener Christi? Ich rede gegen die Vernunft: </w:t>
      </w:r>
      <w:r w:rsidR="00C71948" w:rsidRPr="00794D06">
        <w:rPr>
          <w:rFonts w:ascii="Trebuchet MS" w:hAnsi="Trebuchet MS"/>
          <w:i/>
          <w:lang w:val="de-DE"/>
        </w:rPr>
        <w:t>Ich</w:t>
      </w:r>
      <w:r w:rsidR="00C71948" w:rsidRPr="00794D06">
        <w:rPr>
          <w:rFonts w:ascii="Trebuchet MS" w:hAnsi="Trebuchet MS"/>
          <w:lang w:val="de-DE"/>
        </w:rPr>
        <w:t xml:space="preserve"> darüber, in Mühen noch mehr, in Gefangenschaften noch mehr, bei Schlägen überaus mehr, oft in Todesge</w:t>
      </w:r>
      <w:r w:rsidR="00C71948" w:rsidRPr="00794D06">
        <w:rPr>
          <w:rFonts w:ascii="Trebuchet MS" w:hAnsi="Trebuchet MS"/>
          <w:lang w:val="de-DE"/>
        </w:rPr>
        <w:softHyphen/>
        <w:t>fahren.</w:t>
      </w:r>
    </w:p>
    <w:p w14:paraId="5858C55D" w14:textId="77777777" w:rsidR="00C71948" w:rsidRPr="009C3508" w:rsidRDefault="00C71948" w:rsidP="006374C6">
      <w:pPr>
        <w:pStyle w:val="Randverweis"/>
        <w:framePr w:wrap="around"/>
        <w:rPr>
          <w:lang w:val="en-US"/>
        </w:rPr>
      </w:pPr>
      <w:r w:rsidRPr="009C3508">
        <w:rPr>
          <w:lang w:val="en-US"/>
        </w:rPr>
        <w:t xml:space="preserve">24: </w:t>
      </w:r>
      <w:proofErr w:type="spellStart"/>
      <w:r w:rsidRPr="009C3508">
        <w:rPr>
          <w:lang w:val="en-US"/>
        </w:rPr>
        <w:t>Dtn</w:t>
      </w:r>
      <w:proofErr w:type="spellEnd"/>
      <w:r w:rsidRPr="009C3508">
        <w:rPr>
          <w:lang w:val="en-US"/>
        </w:rPr>
        <w:t xml:space="preserve"> 25,3</w:t>
      </w:r>
    </w:p>
    <w:p w14:paraId="609867CF" w14:textId="77777777" w:rsidR="00C71948" w:rsidRPr="009C3508" w:rsidRDefault="00C71948" w:rsidP="006374C6">
      <w:pPr>
        <w:pStyle w:val="Randverweis"/>
        <w:framePr w:wrap="around"/>
        <w:rPr>
          <w:lang w:val="en-US"/>
        </w:rPr>
      </w:pPr>
      <w:r w:rsidRPr="009C3508">
        <w:rPr>
          <w:lang w:val="en-US"/>
        </w:rPr>
        <w:t xml:space="preserve">25: </w:t>
      </w:r>
      <w:proofErr w:type="spellStart"/>
      <w:r w:rsidRPr="009C3508">
        <w:rPr>
          <w:lang w:val="en-US"/>
        </w:rPr>
        <w:t>Apg</w:t>
      </w:r>
      <w:proofErr w:type="spellEnd"/>
      <w:r w:rsidRPr="009C3508">
        <w:rPr>
          <w:lang w:val="en-US"/>
        </w:rPr>
        <w:t xml:space="preserve"> 16,22;</w:t>
      </w:r>
    </w:p>
    <w:p w14:paraId="51D36709" w14:textId="77777777" w:rsidR="00C71948" w:rsidRPr="009C3508" w:rsidRDefault="00C71948" w:rsidP="006374C6">
      <w:pPr>
        <w:pStyle w:val="Randverweis"/>
        <w:framePr w:wrap="around"/>
        <w:rPr>
          <w:lang w:val="en-US"/>
        </w:rPr>
      </w:pPr>
      <w:r w:rsidRPr="009C3508">
        <w:rPr>
          <w:lang w:val="en-US"/>
        </w:rPr>
        <w:t>14,19;</w:t>
      </w:r>
    </w:p>
    <w:p w14:paraId="3624A142" w14:textId="77777777" w:rsidR="00C71948" w:rsidRPr="009C3508" w:rsidRDefault="00C71948" w:rsidP="006374C6">
      <w:pPr>
        <w:pStyle w:val="Randverweis"/>
        <w:framePr w:wrap="around"/>
        <w:rPr>
          <w:lang w:val="en-US"/>
        </w:rPr>
      </w:pPr>
      <w:r w:rsidRPr="009C3508">
        <w:rPr>
          <w:lang w:val="en-US"/>
        </w:rPr>
        <w:t>27,41−43</w:t>
      </w:r>
    </w:p>
    <w:p w14:paraId="364B246A" w14:textId="77777777" w:rsidR="00C71948" w:rsidRPr="009C3508" w:rsidRDefault="00C71948" w:rsidP="006374C6">
      <w:pPr>
        <w:pStyle w:val="Randverweis"/>
        <w:framePr w:wrap="around"/>
        <w:rPr>
          <w:lang w:val="en-US"/>
        </w:rPr>
      </w:pPr>
      <w:r w:rsidRPr="009C3508">
        <w:rPr>
          <w:lang w:val="en-US"/>
        </w:rPr>
        <w:t>27: 6,4f;</w:t>
      </w:r>
    </w:p>
    <w:p w14:paraId="7BC0BC43"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4,11;</w:t>
      </w:r>
    </w:p>
    <w:p w14:paraId="2C035AAA"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2,9</w:t>
      </w:r>
    </w:p>
    <w:p w14:paraId="17B9FD35" w14:textId="77777777" w:rsidR="00C71948" w:rsidRPr="00D671E9" w:rsidRDefault="00C71948" w:rsidP="006374C6">
      <w:pPr>
        <w:pStyle w:val="Randverweis"/>
        <w:framePr w:wrap="around"/>
      </w:pPr>
      <w:r w:rsidRPr="00D671E9">
        <w:t xml:space="preserve">28: </w:t>
      </w:r>
      <w:proofErr w:type="spellStart"/>
      <w:r w:rsidRPr="00D671E9">
        <w:t>Apg</w:t>
      </w:r>
      <w:proofErr w:type="spellEnd"/>
      <w:r w:rsidRPr="00D671E9">
        <w:t xml:space="preserve"> 20,31</w:t>
      </w:r>
    </w:p>
    <w:p w14:paraId="55339EBD" w14:textId="77777777" w:rsidR="00C71948" w:rsidRPr="00D671E9" w:rsidRDefault="00C71948" w:rsidP="006374C6">
      <w:pPr>
        <w:pStyle w:val="Randverweis"/>
        <w:framePr w:wrap="around"/>
      </w:pPr>
      <w:r w:rsidRPr="00D671E9">
        <w:t>29: 1 Kor 9,22</w:t>
      </w:r>
    </w:p>
    <w:p w14:paraId="385D9340" w14:textId="612F19AC" w:rsidR="00C71948" w:rsidRDefault="00C71948" w:rsidP="00C71948">
      <w:pPr>
        <w:pStyle w:val="Textkrper-Erstzeileneinzug"/>
        <w:spacing w:after="80" w:line="280" w:lineRule="atLeast"/>
        <w:ind w:firstLine="284"/>
        <w:jc w:val="both"/>
        <w:rPr>
          <w:rFonts w:ascii="Trebuchet MS" w:hAnsi="Trebuchet MS"/>
          <w:lang w:val="de-DE"/>
        </w:rPr>
      </w:pPr>
      <w:r w:rsidRPr="00794D06">
        <w:rPr>
          <w:rFonts w:ascii="Trebuchet MS" w:hAnsi="Trebuchet MS"/>
          <w:vertAlign w:val="superscript"/>
          <w:lang w:val="de-DE"/>
        </w:rPr>
        <w:t>2</w:t>
      </w:r>
      <w:r w:rsidRPr="001E5732">
        <w:rPr>
          <w:rFonts w:ascii="Trebuchet MS" w:hAnsi="Trebuchet MS"/>
          <w:vertAlign w:val="superscript"/>
          <w:lang w:val="de-DE"/>
        </w:rPr>
        <w:t>4 </w:t>
      </w:r>
      <w:r w:rsidRPr="001E5732">
        <w:rPr>
          <w:rFonts w:ascii="Trebuchet MS" w:hAnsi="Trebuchet MS"/>
          <w:lang w:val="de-DE"/>
        </w:rPr>
        <w:t>Von Juden erhielt ich fünfmal vierzig weniger einen</w:t>
      </w:r>
      <w:r>
        <w:rPr>
          <w:rStyle w:val="Funotenzeichen"/>
          <w:rFonts w:ascii="Trebuchet MS" w:hAnsi="Trebuchet MS"/>
          <w:lang w:val="de-DE"/>
        </w:rPr>
        <w:footnoteReference w:id="835"/>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Dreimal wurde ich aus</w:t>
      </w:r>
      <w:r>
        <w:rPr>
          <w:rFonts w:ascii="Trebuchet MS" w:hAnsi="Trebuchet MS"/>
          <w:lang w:val="de-DE"/>
        </w:rPr>
        <w:softHyphen/>
      </w:r>
      <w:r w:rsidRPr="001E5732">
        <w:rPr>
          <w:rFonts w:ascii="Trebuchet MS" w:hAnsi="Trebuchet MS"/>
          <w:lang w:val="de-DE"/>
        </w:rPr>
        <w:t xml:space="preserve">gepeitscht, einmal gesteinigt, dreimal erlitt ich Schiffbruch, eine Nacht und einen Tag trieb ich über der Tiefe. </w:t>
      </w:r>
      <w:r w:rsidRPr="001E5732">
        <w:rPr>
          <w:rFonts w:ascii="Trebuchet MS" w:hAnsi="Trebuchet MS"/>
          <w:vertAlign w:val="superscript"/>
          <w:lang w:val="de-DE"/>
        </w:rPr>
        <w:t>26 </w:t>
      </w:r>
      <w:r w:rsidRPr="001E5732">
        <w:rPr>
          <w:rFonts w:ascii="Trebuchet MS" w:hAnsi="Trebuchet MS"/>
          <w:lang w:val="de-DE"/>
        </w:rPr>
        <w:t xml:space="preserve">Oft auf Wanderungen: unter Gefahren von Flüssen, Gefahren von Räubern, Gefahren von Volksverwandten, Gefahren von </w:t>
      </w:r>
      <w:r w:rsidR="0080221F">
        <w:rPr>
          <w:rFonts w:ascii="Trebuchet MS" w:hAnsi="Trebuchet MS"/>
          <w:lang w:val="de-DE"/>
        </w:rPr>
        <w:t>Völkern</w:t>
      </w:r>
      <w:r w:rsidRPr="001E5732">
        <w:rPr>
          <w:rFonts w:ascii="Trebuchet MS" w:hAnsi="Trebuchet MS"/>
          <w:lang w:val="de-DE"/>
        </w:rPr>
        <w:t>, Ge</w:t>
      </w:r>
      <w:r>
        <w:rPr>
          <w:rFonts w:ascii="Trebuchet MS" w:hAnsi="Trebuchet MS"/>
          <w:lang w:val="de-DE"/>
        </w:rPr>
        <w:softHyphen/>
        <w:t xml:space="preserve">fahren in </w:t>
      </w:r>
      <w:r w:rsidRPr="001E5732">
        <w:rPr>
          <w:rFonts w:ascii="Trebuchet MS" w:hAnsi="Trebuchet MS"/>
          <w:lang w:val="de-DE"/>
        </w:rPr>
        <w:t>Stadt</w:t>
      </w:r>
      <w:r>
        <w:rPr>
          <w:rFonts w:ascii="Trebuchet MS" w:hAnsi="Trebuchet MS"/>
          <w:lang w:val="de-DE"/>
        </w:rPr>
        <w:t xml:space="preserve">, Gefahren in </w:t>
      </w:r>
      <w:r w:rsidRPr="001E5732">
        <w:rPr>
          <w:rFonts w:ascii="Trebuchet MS" w:hAnsi="Trebuchet MS"/>
          <w:lang w:val="de-DE"/>
        </w:rPr>
        <w:t>Ein</w:t>
      </w:r>
      <w:r>
        <w:rPr>
          <w:rFonts w:ascii="Trebuchet MS" w:hAnsi="Trebuchet MS"/>
          <w:lang w:val="de-DE"/>
        </w:rPr>
        <w:t>öde</w:t>
      </w:r>
      <w:r w:rsidRPr="001E5732">
        <w:rPr>
          <w:rFonts w:ascii="Trebuchet MS" w:hAnsi="Trebuchet MS"/>
          <w:lang w:val="de-DE"/>
        </w:rPr>
        <w:t>, Gef</w:t>
      </w:r>
      <w:r>
        <w:rPr>
          <w:rFonts w:ascii="Trebuchet MS" w:hAnsi="Trebuchet MS"/>
          <w:lang w:val="de-DE"/>
        </w:rPr>
        <w:t>ahren auf Meer, Gefahren bei</w:t>
      </w:r>
      <w:r w:rsidRPr="001E5732">
        <w:rPr>
          <w:rFonts w:ascii="Trebuchet MS" w:hAnsi="Trebuchet MS"/>
          <w:lang w:val="de-DE"/>
        </w:rPr>
        <w:t xml:space="preserve"> Falschbrüdern, </w:t>
      </w:r>
      <w:r w:rsidRPr="001E5732">
        <w:rPr>
          <w:rFonts w:ascii="Trebuchet MS" w:hAnsi="Trebuchet MS"/>
          <w:vertAlign w:val="superscript"/>
          <w:lang w:val="de-DE"/>
        </w:rPr>
        <w:t>27 </w:t>
      </w:r>
      <w:r w:rsidRPr="001E5732">
        <w:rPr>
          <w:rFonts w:ascii="Trebuchet MS" w:hAnsi="Trebuchet MS"/>
          <w:lang w:val="de-DE"/>
        </w:rPr>
        <w:t xml:space="preserve">in Mühe und Plage, oft ohne Schlaf, in Hunger und Durst, oft unter Fasten, in Kälte und Blöße. </w:t>
      </w:r>
      <w:r w:rsidRPr="001E5732">
        <w:rPr>
          <w:rFonts w:ascii="Trebuchet MS" w:hAnsi="Trebuchet MS"/>
          <w:vertAlign w:val="superscript"/>
          <w:lang w:val="de-DE"/>
        </w:rPr>
        <w:t>28 </w:t>
      </w:r>
      <w:r>
        <w:rPr>
          <w:rFonts w:ascii="Trebuchet MS" w:hAnsi="Trebuchet MS"/>
          <w:lang w:val="de-DE"/>
        </w:rPr>
        <w:t>Ohne alles Übrige</w:t>
      </w:r>
      <w:r w:rsidRPr="001E5732">
        <w:rPr>
          <w:rFonts w:ascii="Trebuchet MS" w:hAnsi="Trebuchet MS"/>
          <w:lang w:val="de-DE"/>
        </w:rPr>
        <w:t>, was täglich auf mich ein</w:t>
      </w:r>
      <w:r>
        <w:rPr>
          <w:rFonts w:ascii="Trebuchet MS" w:hAnsi="Trebuchet MS"/>
          <w:lang w:val="de-DE"/>
        </w:rPr>
        <w:t>dringt</w:t>
      </w:r>
      <w:r w:rsidRPr="001E5732">
        <w:rPr>
          <w:rFonts w:ascii="Trebuchet MS" w:hAnsi="Trebuchet MS"/>
          <w:lang w:val="de-DE"/>
        </w:rPr>
        <w:t xml:space="preserve">, die Sorge um alle </w:t>
      </w:r>
      <w:r>
        <w:rPr>
          <w:rFonts w:ascii="Trebuchet MS" w:hAnsi="Trebuchet MS"/>
          <w:lang w:val="de-DE"/>
        </w:rPr>
        <w:t>Gemeinde</w:t>
      </w:r>
      <w:r w:rsidRPr="001E5732">
        <w:rPr>
          <w:rFonts w:ascii="Trebuchet MS" w:hAnsi="Trebuchet MS"/>
          <w:lang w:val="de-DE"/>
        </w:rPr>
        <w:t xml:space="preserve">n. </w:t>
      </w:r>
      <w:r w:rsidRPr="001E5732">
        <w:rPr>
          <w:rFonts w:ascii="Trebuchet MS" w:hAnsi="Trebuchet MS"/>
          <w:vertAlign w:val="superscript"/>
          <w:lang w:val="de-DE"/>
        </w:rPr>
        <w:t>29 </w:t>
      </w:r>
      <w:r w:rsidRPr="001E5732">
        <w:rPr>
          <w:rFonts w:ascii="Trebuchet MS" w:hAnsi="Trebuchet MS"/>
          <w:lang w:val="de-DE"/>
        </w:rPr>
        <w:t xml:space="preserve">Wer ist schwach, und ich bin nicht schwach? Wer nimmt Ärgernis, und </w:t>
      </w:r>
      <w:r w:rsidRPr="001E5732">
        <w:rPr>
          <w:rFonts w:ascii="Trebuchet MS" w:hAnsi="Trebuchet MS"/>
          <w:i/>
          <w:lang w:val="de-DE"/>
        </w:rPr>
        <w:t>ich</w:t>
      </w:r>
      <w:r w:rsidRPr="001E5732">
        <w:rPr>
          <w:rFonts w:ascii="Trebuchet MS" w:hAnsi="Trebuchet MS"/>
          <w:lang w:val="de-DE"/>
        </w:rPr>
        <w:t xml:space="preserve"> brenne nicht?</w:t>
      </w:r>
    </w:p>
    <w:p w14:paraId="78E6C8E0" w14:textId="77777777" w:rsidR="00C71948" w:rsidRDefault="00C71948" w:rsidP="006374C6">
      <w:pPr>
        <w:pStyle w:val="Randverweis"/>
        <w:framePr w:wrap="around"/>
      </w:pPr>
      <w:r>
        <w:t>30: 12,5.9f</w:t>
      </w:r>
    </w:p>
    <w:p w14:paraId="48B53648" w14:textId="77777777" w:rsidR="00C71948" w:rsidRPr="001E5732" w:rsidRDefault="00C71948" w:rsidP="006374C6">
      <w:pPr>
        <w:pStyle w:val="Randverweis"/>
        <w:framePr w:wrap="around"/>
      </w:pPr>
      <w:r>
        <w:t xml:space="preserve">32: </w:t>
      </w:r>
      <w:proofErr w:type="spellStart"/>
      <w:r>
        <w:t>Apg</w:t>
      </w:r>
      <w:proofErr w:type="spellEnd"/>
      <w:r>
        <w:t xml:space="preserve"> 9,24f</w:t>
      </w:r>
    </w:p>
    <w:p w14:paraId="6AF03A3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30 </w:t>
      </w:r>
      <w:r w:rsidRPr="001E5732">
        <w:rPr>
          <w:rFonts w:ascii="Trebuchet MS" w:hAnsi="Trebuchet MS"/>
          <w:lang w:val="de-DE"/>
        </w:rPr>
        <w:t>Wenn man sic</w:t>
      </w:r>
      <w:r>
        <w:rPr>
          <w:rFonts w:ascii="Trebuchet MS" w:hAnsi="Trebuchet MS"/>
          <w:lang w:val="de-DE"/>
        </w:rPr>
        <w:t xml:space="preserve">h rühmen muss, werde ich mich all dessen rühmen, was zu </w:t>
      </w:r>
      <w:r w:rsidRPr="001E5732">
        <w:rPr>
          <w:rFonts w:ascii="Trebuchet MS" w:hAnsi="Trebuchet MS"/>
          <w:lang w:val="de-DE"/>
        </w:rPr>
        <w:t>meiner Schwachheit</w:t>
      </w:r>
      <w:r>
        <w:rPr>
          <w:rFonts w:ascii="Trebuchet MS" w:hAnsi="Trebuchet MS"/>
          <w:lang w:val="de-DE"/>
        </w:rPr>
        <w:t xml:space="preserve"> gehört</w:t>
      </w:r>
      <w:r w:rsidRPr="001E5732">
        <w:rPr>
          <w:rFonts w:ascii="Trebuchet MS" w:hAnsi="Trebuchet MS"/>
          <w:lang w:val="de-DE"/>
        </w:rPr>
        <w:t xml:space="preserve">. </w:t>
      </w:r>
      <w:r w:rsidRPr="001E5732">
        <w:rPr>
          <w:rFonts w:ascii="Trebuchet MS" w:hAnsi="Trebuchet MS"/>
          <w:vertAlign w:val="superscript"/>
          <w:lang w:val="de-DE"/>
        </w:rPr>
        <w:t>31 </w:t>
      </w:r>
      <w:r>
        <w:rPr>
          <w:rFonts w:ascii="Trebuchet MS" w:hAnsi="Trebuchet MS"/>
          <w:lang w:val="de-DE"/>
        </w:rPr>
        <w:t xml:space="preserve">Der Gott und Vater des </w:t>
      </w:r>
      <w:r w:rsidRPr="001E5732">
        <w:rPr>
          <w:rFonts w:ascii="Trebuchet MS" w:hAnsi="Trebuchet MS"/>
          <w:lang w:val="de-DE"/>
        </w:rPr>
        <w:t>Herrn Jesus Christus, der in die Ewigkei</w:t>
      </w:r>
      <w:r>
        <w:rPr>
          <w:rFonts w:ascii="Trebuchet MS" w:hAnsi="Trebuchet MS"/>
          <w:lang w:val="de-DE"/>
        </w:rPr>
        <w:t>ten gepriesen ist, weiß: Ich lüge nicht</w:t>
      </w:r>
      <w:r w:rsidRPr="001E5732">
        <w:rPr>
          <w:rFonts w:ascii="Trebuchet MS" w:hAnsi="Trebuchet MS"/>
          <w:lang w:val="de-DE"/>
        </w:rPr>
        <w:t xml:space="preserve">. </w:t>
      </w:r>
      <w:r w:rsidRPr="001E5732">
        <w:rPr>
          <w:rFonts w:ascii="Trebuchet MS" w:hAnsi="Trebuchet MS"/>
          <w:vertAlign w:val="superscript"/>
          <w:lang w:val="de-DE"/>
        </w:rPr>
        <w:t>32 </w:t>
      </w:r>
      <w:r w:rsidRPr="001E5732">
        <w:rPr>
          <w:rFonts w:ascii="Trebuchet MS" w:hAnsi="Trebuchet MS"/>
          <w:lang w:val="de-DE"/>
        </w:rPr>
        <w:t>In Dam</w:t>
      </w:r>
      <w:r w:rsidRPr="00CD1ACE">
        <w:rPr>
          <w:rFonts w:ascii="Trebuchet MS" w:hAnsi="Trebuchet MS"/>
          <w:b/>
          <w:lang w:val="de-DE"/>
        </w:rPr>
        <w:t>a</w:t>
      </w:r>
      <w:r w:rsidRPr="001E5732">
        <w:rPr>
          <w:rFonts w:ascii="Trebuchet MS" w:hAnsi="Trebuchet MS"/>
          <w:lang w:val="de-DE"/>
        </w:rPr>
        <w:t>skus bewachte der Volks</w:t>
      </w:r>
      <w:r>
        <w:rPr>
          <w:rFonts w:ascii="Trebuchet MS" w:hAnsi="Trebuchet MS"/>
          <w:lang w:val="de-DE"/>
        </w:rPr>
        <w:softHyphen/>
        <w:t>führer</w:t>
      </w:r>
      <w:r w:rsidRPr="001E5732">
        <w:rPr>
          <w:rFonts w:ascii="Trebuchet MS" w:hAnsi="Trebuchet MS"/>
          <w:lang w:val="de-DE"/>
        </w:rPr>
        <w:t xml:space="preserve"> von König </w:t>
      </w:r>
      <w:proofErr w:type="spellStart"/>
      <w:r w:rsidRPr="001E5732">
        <w:rPr>
          <w:rFonts w:ascii="Trebuchet MS" w:hAnsi="Trebuchet MS"/>
          <w:lang w:val="de-DE"/>
        </w:rPr>
        <w:t>Ar</w:t>
      </w:r>
      <w:r w:rsidRPr="00CD1ACE">
        <w:rPr>
          <w:rFonts w:ascii="Trebuchet MS" w:hAnsi="Trebuchet MS"/>
          <w:b/>
          <w:lang w:val="de-DE"/>
        </w:rPr>
        <w:t>e</w:t>
      </w:r>
      <w:r w:rsidRPr="001E5732">
        <w:rPr>
          <w:rFonts w:ascii="Trebuchet MS" w:hAnsi="Trebuchet MS"/>
          <w:lang w:val="de-DE"/>
        </w:rPr>
        <w:t>tas</w:t>
      </w:r>
      <w:proofErr w:type="spellEnd"/>
      <w:r w:rsidRPr="001E5732">
        <w:rPr>
          <w:rStyle w:val="Funotenzeichen"/>
          <w:rFonts w:ascii="Trebuchet MS" w:hAnsi="Trebuchet MS" w:cs="Arial"/>
          <w:lang w:val="de-DE"/>
        </w:rPr>
        <w:footnoteReference w:id="836"/>
      </w:r>
      <w:r w:rsidRPr="001E5732">
        <w:rPr>
          <w:rFonts w:ascii="Trebuchet MS" w:hAnsi="Trebuchet MS"/>
          <w:lang w:val="de-DE"/>
        </w:rPr>
        <w:t xml:space="preserve"> die Stadt der Damasz</w:t>
      </w:r>
      <w:r w:rsidRPr="00CD1ACE">
        <w:rPr>
          <w:rFonts w:ascii="Trebuchet MS" w:hAnsi="Trebuchet MS"/>
          <w:b/>
          <w:lang w:val="de-DE"/>
        </w:rPr>
        <w:t>e</w:t>
      </w:r>
      <w:r w:rsidRPr="001E5732">
        <w:rPr>
          <w:rFonts w:ascii="Trebuchet MS" w:hAnsi="Trebuchet MS"/>
          <w:lang w:val="de-DE"/>
        </w:rPr>
        <w:t xml:space="preserve">ner, um mich zu fangen, </w:t>
      </w:r>
      <w:r w:rsidRPr="001E5732">
        <w:rPr>
          <w:rFonts w:ascii="Trebuchet MS" w:hAnsi="Trebuchet MS"/>
          <w:vertAlign w:val="superscript"/>
          <w:lang w:val="de-DE"/>
        </w:rPr>
        <w:t>33 </w:t>
      </w:r>
      <w:r w:rsidRPr="001E5732">
        <w:rPr>
          <w:rFonts w:ascii="Trebuchet MS" w:hAnsi="Trebuchet MS"/>
          <w:lang w:val="de-DE"/>
        </w:rPr>
        <w:t>und ich wurde durch ein Fenster in einem Korb durch die Mauer herabgelassen u</w:t>
      </w:r>
      <w:r>
        <w:rPr>
          <w:rFonts w:ascii="Trebuchet MS" w:hAnsi="Trebuchet MS"/>
          <w:lang w:val="de-DE"/>
        </w:rPr>
        <w:t>nd entfloh</w:t>
      </w:r>
      <w:r w:rsidRPr="001E5732">
        <w:rPr>
          <w:rFonts w:ascii="Trebuchet MS" w:hAnsi="Trebuchet MS"/>
          <w:lang w:val="de-DE"/>
        </w:rPr>
        <w:t xml:space="preserve"> seinen Händen.</w:t>
      </w:r>
    </w:p>
    <w:p w14:paraId="1CF5B2C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8" w:name="_Toc38535107"/>
      <w:r w:rsidRPr="001E5732">
        <w:rPr>
          <w:rFonts w:ascii="Trebuchet MS" w:hAnsi="Trebuchet MS"/>
          <w:szCs w:val="24"/>
          <w:lang w:val="de-DE"/>
        </w:rPr>
        <w:t>Gnade und Schwachheit (12,1</w:t>
      </w:r>
      <w:r>
        <w:rPr>
          <w:rFonts w:ascii="Trebuchet MS" w:hAnsi="Trebuchet MS"/>
          <w:szCs w:val="24"/>
          <w:lang w:val="de-DE"/>
        </w:rPr>
        <w:t>−</w:t>
      </w:r>
      <w:r w:rsidRPr="001E5732">
        <w:rPr>
          <w:rFonts w:ascii="Trebuchet MS" w:hAnsi="Trebuchet MS"/>
          <w:szCs w:val="24"/>
          <w:lang w:val="de-DE"/>
        </w:rPr>
        <w:t>13)</w:t>
      </w:r>
      <w:bookmarkEnd w:id="728"/>
    </w:p>
    <w:p w14:paraId="18D79C9D" w14:textId="77777777" w:rsidR="00C71948" w:rsidRDefault="00C71948" w:rsidP="006374C6">
      <w:pPr>
        <w:pStyle w:val="Randverweis"/>
        <w:framePr w:wrap="around"/>
      </w:pPr>
      <w:r>
        <w:t xml:space="preserve">1: </w:t>
      </w:r>
      <w:proofErr w:type="spellStart"/>
      <w:r>
        <w:t>Apg</w:t>
      </w:r>
      <w:proofErr w:type="spellEnd"/>
      <w:r>
        <w:t xml:space="preserve"> 26,16;</w:t>
      </w:r>
    </w:p>
    <w:p w14:paraId="229FE83D" w14:textId="77777777" w:rsidR="00C71948" w:rsidRPr="00D6133A" w:rsidRDefault="00C71948" w:rsidP="006374C6">
      <w:pPr>
        <w:pStyle w:val="Randverweis"/>
        <w:framePr w:wrap="around"/>
      </w:pPr>
      <w:r>
        <w:t>Gal 2,2</w:t>
      </w:r>
    </w:p>
    <w:p w14:paraId="6B9D1E49"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Rühmen muss man sich! Es ist zwar nicht dienlich, aber ich werde auf Gesichte und Offenbarungen des Herrn kommen.</w:t>
      </w:r>
    </w:p>
    <w:p w14:paraId="059FC438" w14:textId="77777777" w:rsidR="00C71948" w:rsidRDefault="00C71948" w:rsidP="006374C6">
      <w:pPr>
        <w:pStyle w:val="Randverweis"/>
        <w:framePr w:wrap="around"/>
      </w:pPr>
      <w:r>
        <w:t xml:space="preserve">4: </w:t>
      </w:r>
      <w:proofErr w:type="spellStart"/>
      <w:r>
        <w:t>Lk</w:t>
      </w:r>
      <w:proofErr w:type="spellEnd"/>
      <w:r>
        <w:t xml:space="preserve"> 23,43;</w:t>
      </w:r>
    </w:p>
    <w:p w14:paraId="5D3748D2" w14:textId="77777777" w:rsidR="00C71948" w:rsidRDefault="00C71948" w:rsidP="006374C6">
      <w:pPr>
        <w:pStyle w:val="Randverweis"/>
        <w:framePr w:wrap="around"/>
      </w:pPr>
      <w:r>
        <w:t>Offb 2,7</w:t>
      </w:r>
    </w:p>
    <w:p w14:paraId="2CF18E23" w14:textId="77777777" w:rsidR="00C71948" w:rsidRPr="001E5732" w:rsidRDefault="00C71948" w:rsidP="006374C6">
      <w:pPr>
        <w:pStyle w:val="Randverweis"/>
        <w:framePr w:wrap="around"/>
      </w:pPr>
      <w:r>
        <w:t>5: 11,30</w:t>
      </w:r>
    </w:p>
    <w:p w14:paraId="49E6932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Ich weiß einen Menschen in Christus, vor vierzehn Jahren,</w:t>
      </w:r>
      <w:r>
        <w:rPr>
          <w:rFonts w:ascii="Trebuchet MS" w:hAnsi="Trebuchet MS"/>
          <w:lang w:val="de-DE"/>
        </w:rPr>
        <w:t xml:space="preserve"> −</w:t>
      </w:r>
      <w:r w:rsidRPr="001E5732">
        <w:rPr>
          <w:rFonts w:ascii="Trebuchet MS" w:hAnsi="Trebuchet MS"/>
          <w:lang w:val="de-DE"/>
        </w:rPr>
        <w:t xml:space="preserve"> ob im Leib, weiß ich nicht, ob außerhalb des Leibes, weiß ich nicht, Gott weiß es</w:t>
      </w:r>
      <w:r>
        <w:rPr>
          <w:rFonts w:ascii="Trebuchet MS" w:hAnsi="Trebuchet MS"/>
          <w:lang w:val="de-DE"/>
        </w:rPr>
        <w:t xml:space="preserve"> −</w:t>
      </w:r>
      <w:r w:rsidRPr="001E5732">
        <w:rPr>
          <w:rFonts w:ascii="Trebuchet MS" w:hAnsi="Trebuchet MS"/>
          <w:lang w:val="de-DE"/>
        </w:rPr>
        <w:t xml:space="preserve">, den Betreffenden bis in dritten Himmel entrückt. </w:t>
      </w:r>
      <w:r w:rsidRPr="001E5732">
        <w:rPr>
          <w:rFonts w:ascii="Trebuchet MS" w:hAnsi="Trebuchet MS"/>
          <w:vertAlign w:val="superscript"/>
          <w:lang w:val="de-DE"/>
        </w:rPr>
        <w:t>3 </w:t>
      </w:r>
      <w:r w:rsidRPr="001E5732">
        <w:rPr>
          <w:rFonts w:ascii="Trebuchet MS" w:hAnsi="Trebuchet MS"/>
          <w:lang w:val="de-DE"/>
        </w:rPr>
        <w:t>Und ich weiß, dass der betreffende Mensch</w:t>
      </w:r>
      <w:r>
        <w:rPr>
          <w:rFonts w:ascii="Trebuchet MS" w:hAnsi="Trebuchet MS"/>
          <w:lang w:val="de-DE"/>
        </w:rPr>
        <w:t xml:space="preserve"> −</w:t>
      </w:r>
      <w:r w:rsidRPr="001E5732">
        <w:rPr>
          <w:rFonts w:ascii="Trebuchet MS" w:hAnsi="Trebuchet MS"/>
          <w:lang w:val="de-DE"/>
        </w:rPr>
        <w:t xml:space="preserve"> </w:t>
      </w:r>
      <w:r>
        <w:rPr>
          <w:rFonts w:ascii="Trebuchet MS" w:hAnsi="Trebuchet MS"/>
          <w:lang w:val="de-DE"/>
        </w:rPr>
        <w:t>ob</w:t>
      </w:r>
      <w:r w:rsidRPr="001E5732">
        <w:rPr>
          <w:rFonts w:ascii="Trebuchet MS" w:hAnsi="Trebuchet MS"/>
          <w:lang w:val="de-DE"/>
        </w:rPr>
        <w:t xml:space="preserve"> im Leib, </w:t>
      </w:r>
      <w:r>
        <w:rPr>
          <w:rFonts w:ascii="Trebuchet MS" w:hAnsi="Trebuchet MS"/>
          <w:lang w:val="de-DE"/>
        </w:rPr>
        <w:t>ob</w:t>
      </w:r>
      <w:r w:rsidRPr="001E5732">
        <w:rPr>
          <w:rFonts w:ascii="Trebuchet MS" w:hAnsi="Trebuchet MS"/>
          <w:lang w:val="de-DE"/>
        </w:rPr>
        <w:t xml:space="preserve"> </w:t>
      </w:r>
      <w:r>
        <w:rPr>
          <w:rFonts w:ascii="Trebuchet MS" w:hAnsi="Trebuchet MS"/>
          <w:lang w:val="de-DE"/>
        </w:rPr>
        <w:t>ohne den L</w:t>
      </w:r>
      <w:r w:rsidRPr="001E5732">
        <w:rPr>
          <w:rFonts w:ascii="Trebuchet MS" w:hAnsi="Trebuchet MS"/>
          <w:lang w:val="de-DE"/>
        </w:rPr>
        <w:t>eib, ich weiß es nicht, Gott weiß es</w:t>
      </w:r>
      <w:r>
        <w:rPr>
          <w:rFonts w:ascii="Trebuchet MS" w:hAnsi="Trebuchet MS"/>
          <w:lang w:val="de-DE"/>
        </w:rPr>
        <w:t xml:space="preserve"> −</w:t>
      </w:r>
      <w:r w:rsidRPr="001E5732">
        <w:rPr>
          <w:rFonts w:ascii="Trebuchet MS" w:hAnsi="Trebuchet MS"/>
          <w:lang w:val="de-DE"/>
        </w:rPr>
        <w:t xml:space="preserve"> </w:t>
      </w:r>
      <w:r>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in das Paradies</w:t>
      </w:r>
      <w:r>
        <w:rPr>
          <w:rStyle w:val="Funotenzeichen"/>
          <w:rFonts w:ascii="Trebuchet MS" w:hAnsi="Trebuchet MS"/>
          <w:lang w:val="de-DE"/>
        </w:rPr>
        <w:footnoteReference w:id="837"/>
      </w:r>
      <w:r w:rsidRPr="001E5732">
        <w:rPr>
          <w:rFonts w:ascii="Trebuchet MS" w:hAnsi="Trebuchet MS"/>
          <w:lang w:val="de-DE"/>
        </w:rPr>
        <w:t xml:space="preserve"> entrückt worden ist und unsagbare Worte hörte, die zu sprechen einem Menschen nicht </w:t>
      </w:r>
      <w:r>
        <w:rPr>
          <w:rFonts w:ascii="Trebuchet MS" w:hAnsi="Trebuchet MS"/>
          <w:lang w:val="de-DE"/>
        </w:rPr>
        <w:t>er</w:t>
      </w:r>
      <w:r>
        <w:rPr>
          <w:rFonts w:ascii="Trebuchet MS" w:hAnsi="Trebuchet MS"/>
          <w:lang w:val="de-DE"/>
        </w:rPr>
        <w:softHyphen/>
        <w:t xml:space="preserve">laubt </w:t>
      </w:r>
      <w:r w:rsidRPr="001E5732">
        <w:rPr>
          <w:rFonts w:ascii="Trebuchet MS" w:hAnsi="Trebuchet MS"/>
          <w:lang w:val="de-DE"/>
        </w:rPr>
        <w:t xml:space="preserve">ist. </w:t>
      </w:r>
      <w:r w:rsidRPr="001E5732">
        <w:rPr>
          <w:rFonts w:ascii="Trebuchet MS" w:hAnsi="Trebuchet MS"/>
          <w:vertAlign w:val="superscript"/>
          <w:lang w:val="de-DE"/>
        </w:rPr>
        <w:t>5 </w:t>
      </w:r>
      <w:r w:rsidRPr="001E5732">
        <w:rPr>
          <w:rFonts w:ascii="Trebuchet MS" w:hAnsi="Trebuchet MS"/>
          <w:lang w:val="de-DE"/>
        </w:rPr>
        <w:t>Über den Betreffenden werde ich mich rühmen; über mich selbst aber werde ich mich nicht rühmen, außer in den Schwächen.</w:t>
      </w:r>
    </w:p>
    <w:p w14:paraId="51D1D2C3" w14:textId="448AF5F0" w:rsidR="00547E78" w:rsidRPr="001E5732" w:rsidRDefault="00547E78" w:rsidP="006374C6">
      <w:pPr>
        <w:pStyle w:val="Randverweis"/>
        <w:framePr w:wrap="around"/>
      </w:pPr>
      <w:r>
        <w:t xml:space="preserve">9: </w:t>
      </w:r>
      <w:r w:rsidR="00672CA1">
        <w:t>S 9,72</w:t>
      </w:r>
      <w:r w:rsidR="00264AF9">
        <w:t xml:space="preserve">; 65,3 </w:t>
      </w:r>
    </w:p>
    <w:p w14:paraId="2DA73E98" w14:textId="4E4AD9F2"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De</w:t>
      </w:r>
      <w:r>
        <w:rPr>
          <w:rFonts w:ascii="Trebuchet MS" w:hAnsi="Trebuchet MS"/>
          <w:lang w:val="de-DE"/>
        </w:rPr>
        <w:t>nn wenn ich mich werde rühmen wollen</w:t>
      </w:r>
      <w:r>
        <w:rPr>
          <w:rStyle w:val="Funotenzeichen"/>
          <w:rFonts w:ascii="Trebuchet MS" w:hAnsi="Trebuchet MS"/>
          <w:lang w:val="de-DE"/>
        </w:rPr>
        <w:footnoteReference w:id="838"/>
      </w:r>
      <w:r>
        <w:rPr>
          <w:rFonts w:ascii="Trebuchet MS" w:hAnsi="Trebuchet MS"/>
          <w:lang w:val="de-DE"/>
        </w:rPr>
        <w:t>, we</w:t>
      </w:r>
      <w:r w:rsidRPr="001E5732">
        <w:rPr>
          <w:rFonts w:ascii="Trebuchet MS" w:hAnsi="Trebuchet MS"/>
          <w:lang w:val="de-DE"/>
        </w:rPr>
        <w:t>rde ich nich</w:t>
      </w:r>
      <w:r>
        <w:rPr>
          <w:rFonts w:ascii="Trebuchet MS" w:hAnsi="Trebuchet MS"/>
          <w:lang w:val="de-DE"/>
        </w:rPr>
        <w:t xml:space="preserve">t unvernünftig sein, denn </w:t>
      </w:r>
      <w:r w:rsidRPr="001E5732">
        <w:rPr>
          <w:rFonts w:ascii="Trebuchet MS" w:hAnsi="Trebuchet MS"/>
          <w:lang w:val="de-DE"/>
        </w:rPr>
        <w:t>die W</w:t>
      </w:r>
      <w:r>
        <w:rPr>
          <w:rFonts w:ascii="Trebuchet MS" w:hAnsi="Trebuchet MS"/>
          <w:lang w:val="de-DE"/>
        </w:rPr>
        <w:t>ahrheit werde ich sagen. Ich lasse es aber bleiben</w:t>
      </w:r>
      <w:r w:rsidRPr="001E5732">
        <w:rPr>
          <w:rFonts w:ascii="Trebuchet MS" w:hAnsi="Trebuchet MS"/>
          <w:lang w:val="de-DE"/>
        </w:rPr>
        <w:t xml:space="preserve">, damit nicht jemand in Bezug </w:t>
      </w:r>
      <w:r>
        <w:rPr>
          <w:rFonts w:ascii="Trebuchet MS" w:hAnsi="Trebuchet MS"/>
          <w:lang w:val="de-DE"/>
        </w:rPr>
        <w:t>auf mich über das hinaus denkt</w:t>
      </w:r>
      <w:r w:rsidRPr="001E5732">
        <w:rPr>
          <w:rFonts w:ascii="Trebuchet MS" w:hAnsi="Trebuchet MS"/>
          <w:lang w:val="de-DE"/>
        </w:rPr>
        <w:t xml:space="preserve">, was er von mir sieht oder von mir her hört, </w:t>
      </w:r>
      <w:r w:rsidRPr="001E5732">
        <w:rPr>
          <w:rFonts w:ascii="Trebuchet MS" w:hAnsi="Trebuchet MS"/>
          <w:vertAlign w:val="superscript"/>
          <w:lang w:val="de-DE"/>
        </w:rPr>
        <w:t>7 </w:t>
      </w:r>
      <w:r>
        <w:rPr>
          <w:rFonts w:ascii="Trebuchet MS" w:hAnsi="Trebuchet MS"/>
          <w:lang w:val="de-DE"/>
        </w:rPr>
        <w:t>auch</w:t>
      </w:r>
      <w:r w:rsidRPr="001E5732">
        <w:rPr>
          <w:rFonts w:ascii="Trebuchet MS" w:hAnsi="Trebuchet MS"/>
          <w:lang w:val="de-DE"/>
        </w:rPr>
        <w:t xml:space="preserve"> bei dem Übermaß an Offenbarungen. Deshalb ist mir, damit ich mich nicht überhebe, ein Stachel für das Fleisch gegeben worden, ein Bote </w:t>
      </w:r>
      <w:r>
        <w:rPr>
          <w:rFonts w:ascii="Trebuchet MS" w:hAnsi="Trebuchet MS"/>
          <w:lang w:val="de-DE"/>
        </w:rPr>
        <w:t>S</w:t>
      </w:r>
      <w:r w:rsidRPr="009A1820">
        <w:rPr>
          <w:rFonts w:ascii="Trebuchet MS" w:hAnsi="Trebuchet MS"/>
          <w:b/>
          <w:bCs/>
          <w:lang w:val="de-DE"/>
        </w:rPr>
        <w:t>a</w:t>
      </w:r>
      <w:r>
        <w:rPr>
          <w:rFonts w:ascii="Trebuchet MS" w:hAnsi="Trebuchet MS"/>
          <w:lang w:val="de-DE"/>
        </w:rPr>
        <w:t>tans, dass er mich misshandelt</w:t>
      </w:r>
      <w:r w:rsidRPr="001E5732">
        <w:rPr>
          <w:rFonts w:ascii="Trebuchet MS" w:hAnsi="Trebuchet MS"/>
          <w:lang w:val="de-DE"/>
        </w:rPr>
        <w:t xml:space="preserve">, damit ich mich nicht überhebe. </w:t>
      </w:r>
      <w:r w:rsidRPr="001E5732">
        <w:rPr>
          <w:rFonts w:ascii="Trebuchet MS" w:hAnsi="Trebuchet MS"/>
          <w:vertAlign w:val="superscript"/>
          <w:lang w:val="de-DE"/>
        </w:rPr>
        <w:t>8 </w:t>
      </w:r>
      <w:r w:rsidRPr="001E5732">
        <w:rPr>
          <w:rFonts w:ascii="Trebuchet MS" w:hAnsi="Trebuchet MS"/>
          <w:lang w:val="de-DE"/>
        </w:rPr>
        <w:t xml:space="preserve">Um dessentwillen habe ich dreimal </w:t>
      </w:r>
      <w:r w:rsidR="00265159">
        <w:rPr>
          <w:noProof/>
          <w:lang w:val="de-DE" w:bidi="he-IL"/>
        </w:rPr>
        <w:lastRenderedPageBreak/>
        <mc:AlternateContent>
          <mc:Choice Requires="wps">
            <w:drawing>
              <wp:anchor distT="0" distB="0" distL="114300" distR="114300" simplePos="0" relativeHeight="252081152" behindDoc="0" locked="0" layoutInCell="1" allowOverlap="1" wp14:anchorId="399560BF" wp14:editId="1B049FEC">
                <wp:simplePos x="0" y="0"/>
                <wp:positionH relativeFrom="margin">
                  <wp:posOffset>4864909</wp:posOffset>
                </wp:positionH>
                <wp:positionV relativeFrom="paragraph">
                  <wp:posOffset>-327660</wp:posOffset>
                </wp:positionV>
                <wp:extent cx="979200" cy="316800"/>
                <wp:effectExtent l="0" t="0" r="0" b="7620"/>
                <wp:wrapNone/>
                <wp:docPr id="494"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4B6" w14:textId="77777777" w:rsidR="00265159" w:rsidRPr="003D4AB6" w:rsidRDefault="00265159" w:rsidP="00265159">
                            <w:pPr>
                              <w:tabs>
                                <w:tab w:val="left" w:pos="142"/>
                              </w:tabs>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60BF" id="Textfeld 292" o:spid="_x0000_s1315" type="#_x0000_t202" style="position:absolute;left:0;text-align:left;margin-left:383.05pt;margin-top:-25.8pt;width:77.1pt;height:24.9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" fillcolor="white [3201]" stroked="f" strokeweight=".5pt">
                <v:textbox>
                  <w:txbxContent>
                    <w:p w14:paraId="3CD3E4B6" w14:textId="77777777" w:rsidR="00265159" w:rsidRPr="003D4AB6" w:rsidRDefault="00265159" w:rsidP="00265159">
                      <w:pPr>
                        <w:tabs>
                          <w:tab w:val="left" w:pos="142"/>
                        </w:tabs>
                        <w:rPr>
                          <w:rFonts w:ascii="Trebuchet MS" w:hAnsi="Trebuchet MS" w:cs="Times New Roman"/>
                          <w:i/>
                          <w:iCs/>
                          <w:lang w:val="de-DE"/>
                        </w:rPr>
                      </w:pPr>
                      <w:r>
                        <w:rPr>
                          <w:rFonts w:ascii="Trebuchet MS" w:hAnsi="Trebuchet MS" w:cs="Times New Roman"/>
                          <w:i/>
                          <w:iCs/>
                          <w:lang w:val="de-DE"/>
                        </w:rPr>
                        <w:t xml:space="preserve">12,9 </w:t>
                      </w:r>
                      <w:r>
                        <w:rPr>
                          <w:rFonts w:ascii="Trebuchet MS" w:hAnsi="Trebuchet MS"/>
                          <w:lang w:val="de-DE"/>
                        </w:rPr>
                        <w:t>−</w:t>
                      </w:r>
                      <w:r>
                        <w:rPr>
                          <w:rFonts w:ascii="Trebuchet MS" w:hAnsi="Trebuchet MS" w:cs="Times New Roman"/>
                          <w:i/>
                          <w:iCs/>
                          <w:lang w:val="de-DE"/>
                        </w:rPr>
                        <w:t xml:space="preserve"> 13,4</w:t>
                      </w:r>
                    </w:p>
                  </w:txbxContent>
                </v:textbox>
                <w10:wrap anchorx="margin"/>
              </v:shape>
            </w:pict>
          </mc:Fallback>
        </mc:AlternateContent>
      </w:r>
      <w:r w:rsidRPr="001E5732">
        <w:rPr>
          <w:rFonts w:ascii="Trebuchet MS" w:hAnsi="Trebuchet MS"/>
          <w:lang w:val="de-DE"/>
        </w:rPr>
        <w:t>den Herrn ge</w:t>
      </w:r>
      <w:r>
        <w:rPr>
          <w:rFonts w:ascii="Trebuchet MS" w:hAnsi="Trebuchet MS"/>
          <w:lang w:val="de-DE"/>
        </w:rPr>
        <w:t>beten, dass er sich von mir entfernt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Und er sagte mir: „Es genügt dir meine Gnade; denn die Kraft wird in der Schwäche vollendet.“</w:t>
      </w:r>
    </w:p>
    <w:p w14:paraId="04190C63" w14:textId="77777777" w:rsidR="00C71948" w:rsidRPr="001E5732" w:rsidRDefault="00C71948" w:rsidP="006374C6">
      <w:pPr>
        <w:pStyle w:val="Randverweis"/>
        <w:framePr w:wrap="around"/>
      </w:pPr>
      <w:r>
        <w:t>10: 6,9</w:t>
      </w:r>
    </w:p>
    <w:p w14:paraId="4FFCEA2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Am liebsten werde ich mich also eher in meinen Schwächen rühmen, damit die Kraft Christi auf mir wohn</w:t>
      </w:r>
      <w:r>
        <w:rPr>
          <w:rFonts w:ascii="Trebuchet MS" w:hAnsi="Trebuchet MS"/>
          <w:lang w:val="de-DE"/>
        </w:rPr>
        <w:t>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Deshalb ist es mir recht mit Schwächen, mit Ent</w:t>
      </w:r>
      <w:r>
        <w:rPr>
          <w:rFonts w:ascii="Trebuchet MS" w:hAnsi="Trebuchet MS"/>
          <w:lang w:val="de-DE"/>
        </w:rPr>
        <w:softHyphen/>
      </w:r>
      <w:r w:rsidRPr="001E5732">
        <w:rPr>
          <w:rFonts w:ascii="Trebuchet MS" w:hAnsi="Trebuchet MS"/>
          <w:lang w:val="de-DE"/>
        </w:rPr>
        <w:t>ehrungen, mit Nöten, mit Verfolgungen und Ängsten für Christus. Denn wann ich schwach bin, dann bin ich stark.</w:t>
      </w:r>
    </w:p>
    <w:p w14:paraId="34B00993" w14:textId="77777777" w:rsidR="00C71948" w:rsidRDefault="00C71948" w:rsidP="006374C6">
      <w:pPr>
        <w:pStyle w:val="Randverweis"/>
        <w:framePr w:wrap="around"/>
      </w:pPr>
      <w:r>
        <w:t>11: 11,1.5.16</w:t>
      </w:r>
    </w:p>
    <w:p w14:paraId="606C2EB5" w14:textId="77777777" w:rsidR="00C71948" w:rsidRDefault="00C71948" w:rsidP="006374C6">
      <w:pPr>
        <w:pStyle w:val="Randverweis"/>
        <w:framePr w:wrap="around"/>
      </w:pPr>
      <w:r>
        <w:t xml:space="preserve">12: </w:t>
      </w:r>
      <w:proofErr w:type="spellStart"/>
      <w:r>
        <w:t>Apg</w:t>
      </w:r>
      <w:proofErr w:type="spellEnd"/>
      <w:r>
        <w:t xml:space="preserve"> 5,12;</w:t>
      </w:r>
    </w:p>
    <w:p w14:paraId="3148BB95" w14:textId="77777777" w:rsidR="00C71948" w:rsidRDefault="00C71948" w:rsidP="006374C6">
      <w:pPr>
        <w:pStyle w:val="Randverweis"/>
        <w:framePr w:wrap="around"/>
      </w:pPr>
      <w:proofErr w:type="spellStart"/>
      <w:r>
        <w:t>Röm</w:t>
      </w:r>
      <w:proofErr w:type="spellEnd"/>
      <w:r>
        <w:t xml:space="preserve"> 15,19</w:t>
      </w:r>
    </w:p>
    <w:p w14:paraId="4E511733" w14:textId="77777777" w:rsidR="00C71948" w:rsidRPr="001E5732" w:rsidRDefault="00C71948" w:rsidP="006374C6">
      <w:pPr>
        <w:pStyle w:val="Randverweis"/>
        <w:framePr w:wrap="around"/>
      </w:pPr>
      <w:r>
        <w:t>13: 11,7−9</w:t>
      </w:r>
    </w:p>
    <w:p w14:paraId="17F3D1BA" w14:textId="77777777" w:rsidR="00C71948" w:rsidRPr="00F50017" w:rsidRDefault="00C71948" w:rsidP="00C71948">
      <w:pPr>
        <w:pStyle w:val="Textkrper"/>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Ich bin unvernünftig geworden, </w:t>
      </w:r>
      <w:r w:rsidRPr="001E5732">
        <w:rPr>
          <w:rFonts w:ascii="Trebuchet MS" w:hAnsi="Trebuchet MS"/>
          <w:i/>
          <w:lang w:val="de-DE"/>
        </w:rPr>
        <w:t>ihr</w:t>
      </w:r>
      <w:r w:rsidRPr="001E5732">
        <w:rPr>
          <w:rFonts w:ascii="Trebuchet MS" w:hAnsi="Trebuchet MS"/>
          <w:lang w:val="de-DE"/>
        </w:rPr>
        <w:t xml:space="preserve"> habt mich gezwungen. Denn </w:t>
      </w:r>
      <w:r w:rsidRPr="001E5732">
        <w:rPr>
          <w:rFonts w:ascii="Trebuchet MS" w:hAnsi="Trebuchet MS"/>
          <w:i/>
          <w:lang w:val="de-DE"/>
        </w:rPr>
        <w:t xml:space="preserve">ich </w:t>
      </w:r>
      <w:r>
        <w:rPr>
          <w:rFonts w:ascii="Trebuchet MS" w:hAnsi="Trebuchet MS"/>
          <w:lang w:val="de-DE"/>
        </w:rPr>
        <w:t>sollte von euch empfohlen werden!</w:t>
      </w:r>
      <w:r w:rsidRPr="001E5732">
        <w:rPr>
          <w:rFonts w:ascii="Trebuchet MS" w:hAnsi="Trebuchet MS"/>
          <w:lang w:val="de-DE"/>
        </w:rPr>
        <w:t xml:space="preserve"> Denn ich stehe den Überaposteln in nichts nach, </w:t>
      </w:r>
      <w:r>
        <w:rPr>
          <w:rFonts w:ascii="Trebuchet MS" w:hAnsi="Trebuchet MS"/>
          <w:lang w:val="de-DE"/>
        </w:rPr>
        <w:t xml:space="preserve">wenn ich auch </w:t>
      </w:r>
      <w:r w:rsidRPr="001E5732">
        <w:rPr>
          <w:rFonts w:ascii="Trebuchet MS" w:hAnsi="Trebuchet MS"/>
          <w:lang w:val="de-DE"/>
        </w:rPr>
        <w:t xml:space="preserve">nichts bin. </w:t>
      </w:r>
      <w:r w:rsidRPr="001E5732">
        <w:rPr>
          <w:rFonts w:ascii="Trebuchet MS" w:hAnsi="Trebuchet MS"/>
          <w:vertAlign w:val="superscript"/>
          <w:lang w:val="de-DE"/>
        </w:rPr>
        <w:t>12 </w:t>
      </w:r>
      <w:r w:rsidRPr="001E5732">
        <w:rPr>
          <w:rFonts w:ascii="Trebuchet MS" w:hAnsi="Trebuchet MS"/>
          <w:lang w:val="de-DE"/>
        </w:rPr>
        <w:t xml:space="preserve">Denn die Zeichen des Apostels haben sich bei euch ausgewirkt in aller Ausdauer, durch Zeichen und Wunder und Krafterweise. </w:t>
      </w:r>
      <w:r w:rsidRPr="001E5732">
        <w:rPr>
          <w:rFonts w:ascii="Trebuchet MS" w:hAnsi="Trebuchet MS"/>
          <w:vertAlign w:val="superscript"/>
          <w:lang w:val="de-DE"/>
        </w:rPr>
        <w:t>13 </w:t>
      </w:r>
      <w:r w:rsidRPr="001E5732">
        <w:rPr>
          <w:rFonts w:ascii="Trebuchet MS" w:hAnsi="Trebuchet MS"/>
          <w:lang w:val="de-DE"/>
        </w:rPr>
        <w:t xml:space="preserve">Denn was ist es, wodurch ihr hinter den anderen </w:t>
      </w:r>
      <w:r>
        <w:rPr>
          <w:rFonts w:ascii="Trebuchet MS" w:hAnsi="Trebuchet MS"/>
          <w:lang w:val="de-DE"/>
        </w:rPr>
        <w:t>Gemeinde</w:t>
      </w:r>
      <w:r w:rsidRPr="001E5732">
        <w:rPr>
          <w:rFonts w:ascii="Trebuchet MS" w:hAnsi="Trebuchet MS"/>
          <w:lang w:val="de-DE"/>
        </w:rPr>
        <w:t>n zurück</w:t>
      </w:r>
      <w:r>
        <w:rPr>
          <w:rFonts w:ascii="Trebuchet MS" w:hAnsi="Trebuchet MS"/>
          <w:lang w:val="de-DE"/>
        </w:rPr>
        <w:t>gesetzt wurdet</w:t>
      </w:r>
      <w:r w:rsidRPr="001E5732">
        <w:rPr>
          <w:rFonts w:ascii="Trebuchet MS" w:hAnsi="Trebuchet MS"/>
          <w:lang w:val="de-DE"/>
        </w:rPr>
        <w:t xml:space="preserve">, außer dass </w:t>
      </w:r>
      <w:r w:rsidRPr="001E5732">
        <w:rPr>
          <w:rFonts w:ascii="Trebuchet MS" w:hAnsi="Trebuchet MS"/>
          <w:i/>
          <w:lang w:val="de-DE"/>
        </w:rPr>
        <w:t>ich</w:t>
      </w:r>
      <w:r w:rsidRPr="001E5732">
        <w:rPr>
          <w:rFonts w:ascii="Trebuchet MS" w:hAnsi="Trebuchet MS"/>
          <w:lang w:val="de-DE"/>
        </w:rPr>
        <w:t xml:space="preserve"> selber für euch nicht zur Last geworden bin?</w:t>
      </w:r>
      <w:r>
        <w:rPr>
          <w:rStyle w:val="Funotenzeichen"/>
          <w:rFonts w:ascii="Trebuchet MS" w:hAnsi="Trebuchet MS"/>
          <w:lang w:val="de-DE"/>
        </w:rPr>
        <w:footnoteReference w:id="839"/>
      </w:r>
      <w:r w:rsidRPr="001E5732">
        <w:rPr>
          <w:rFonts w:ascii="Trebuchet MS" w:hAnsi="Trebuchet MS"/>
          <w:lang w:val="de-DE"/>
        </w:rPr>
        <w:t xml:space="preserve"> Verzeiht mir dieses Unrecht!</w:t>
      </w:r>
    </w:p>
    <w:p w14:paraId="7FC18A0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29" w:name="_Toc38535108"/>
      <w:r>
        <w:rPr>
          <w:noProof/>
          <w:lang w:val="de-DE" w:bidi="he-IL"/>
        </w:rPr>
        <mc:AlternateContent>
          <mc:Choice Requires="wps">
            <w:drawing>
              <wp:anchor distT="0" distB="0" distL="114300" distR="114300" simplePos="0" relativeHeight="251933696" behindDoc="0" locked="0" layoutInCell="1" allowOverlap="1" wp14:anchorId="4D0F7AD4" wp14:editId="65E800AA">
                <wp:simplePos x="0" y="0"/>
                <wp:positionH relativeFrom="column">
                  <wp:posOffset>4231640</wp:posOffset>
                </wp:positionH>
                <wp:positionV relativeFrom="paragraph">
                  <wp:posOffset>9557385</wp:posOffset>
                </wp:positionV>
                <wp:extent cx="574675" cy="314960"/>
                <wp:effectExtent l="0" t="0" r="0" b="8890"/>
                <wp:wrapNone/>
                <wp:docPr id="493" name="Textfeld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 cy="31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751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F7AD4" id="Textfeld 293" o:spid="_x0000_s1316" type="#_x0000_t202" style="position:absolute;left:0;text-align:left;margin-left:333.2pt;margin-top:752.55pt;width:45.25pt;height:24.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" fillcolor="white [3201]" stroked="f" strokeweight=".5pt">
                <v:textbox>
                  <w:txbxContent>
                    <w:p w14:paraId="73B751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13,11</w:t>
                      </w:r>
                    </w:p>
                  </w:txbxContent>
                </v:textbox>
              </v:shape>
            </w:pict>
          </mc:Fallback>
        </mc:AlternateContent>
      </w:r>
      <w:r w:rsidRPr="001E5732">
        <w:rPr>
          <w:rFonts w:ascii="Trebuchet MS" w:hAnsi="Trebuchet MS"/>
          <w:szCs w:val="24"/>
          <w:lang w:val="de-DE"/>
        </w:rPr>
        <w:t xml:space="preserve">Sorgen um die </w:t>
      </w:r>
      <w:r>
        <w:rPr>
          <w:rFonts w:ascii="Trebuchet MS" w:hAnsi="Trebuchet MS"/>
          <w:szCs w:val="24"/>
          <w:lang w:val="de-DE"/>
        </w:rPr>
        <w:t>Gemeinde</w:t>
      </w:r>
      <w:r w:rsidRPr="001E5732">
        <w:rPr>
          <w:rFonts w:ascii="Trebuchet MS" w:hAnsi="Trebuchet MS"/>
          <w:szCs w:val="24"/>
          <w:lang w:val="de-DE"/>
        </w:rPr>
        <w:t xml:space="preserve"> </w:t>
      </w:r>
      <w:r>
        <w:rPr>
          <w:rFonts w:ascii="Trebuchet MS" w:hAnsi="Trebuchet MS"/>
          <w:szCs w:val="24"/>
          <w:lang w:val="de-DE"/>
        </w:rPr>
        <w:t>in Kor</w:t>
      </w:r>
      <w:r w:rsidRPr="00477266">
        <w:rPr>
          <w:rFonts w:ascii="Trebuchet MS" w:hAnsi="Trebuchet MS"/>
          <w:b/>
          <w:szCs w:val="24"/>
          <w:lang w:val="de-DE"/>
        </w:rPr>
        <w:t>i</w:t>
      </w:r>
      <w:r>
        <w:rPr>
          <w:rFonts w:ascii="Trebuchet MS" w:hAnsi="Trebuchet MS"/>
          <w:szCs w:val="24"/>
          <w:lang w:val="de-DE"/>
        </w:rPr>
        <w:t xml:space="preserve">nth </w:t>
      </w:r>
      <w:r w:rsidRPr="001E5732">
        <w:rPr>
          <w:rFonts w:ascii="Trebuchet MS" w:hAnsi="Trebuchet MS"/>
          <w:szCs w:val="24"/>
          <w:lang w:val="de-DE"/>
        </w:rPr>
        <w:t>(12,14</w:t>
      </w:r>
      <w:r>
        <w:rPr>
          <w:rFonts w:ascii="Trebuchet MS" w:hAnsi="Trebuchet MS"/>
          <w:szCs w:val="24"/>
          <w:lang w:val="de-DE"/>
        </w:rPr>
        <w:t>−</w:t>
      </w:r>
      <w:r w:rsidRPr="001E5732">
        <w:rPr>
          <w:rFonts w:ascii="Trebuchet MS" w:hAnsi="Trebuchet MS"/>
          <w:szCs w:val="24"/>
          <w:lang w:val="de-DE"/>
        </w:rPr>
        <w:t>21)</w:t>
      </w:r>
      <w:bookmarkEnd w:id="729"/>
    </w:p>
    <w:p w14:paraId="3ED86CD5" w14:textId="77777777" w:rsidR="00C71948" w:rsidRPr="00D6133A" w:rsidRDefault="00C71948" w:rsidP="006374C6">
      <w:pPr>
        <w:pStyle w:val="Randverweis"/>
        <w:framePr w:wrap="around"/>
      </w:pPr>
      <w:r>
        <w:t>14: 13,1</w:t>
      </w:r>
    </w:p>
    <w:p w14:paraId="0FD3F5D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Siehe: Dieses dritte Mal </w:t>
      </w:r>
      <w:r>
        <w:rPr>
          <w:rFonts w:ascii="Trebuchet MS" w:hAnsi="Trebuchet MS"/>
          <w:lang w:val="de-DE"/>
        </w:rPr>
        <w:t xml:space="preserve">bin ich </w:t>
      </w:r>
      <w:r w:rsidRPr="001E5732">
        <w:rPr>
          <w:rFonts w:ascii="Trebuchet MS" w:hAnsi="Trebuchet MS"/>
          <w:lang w:val="de-DE"/>
        </w:rPr>
        <w:t>bereit, zu euch zu kommen; und ich werde nicht zur Last fallen. Denn ich suche nicht das Eur</w:t>
      </w:r>
      <w:r>
        <w:rPr>
          <w:rFonts w:ascii="Trebuchet MS" w:hAnsi="Trebuchet MS"/>
          <w:lang w:val="de-DE"/>
        </w:rPr>
        <w:t>e, sondern euch. Denn nicht müs</w:t>
      </w:r>
      <w:r w:rsidRPr="001E5732">
        <w:rPr>
          <w:rFonts w:ascii="Trebuchet MS" w:hAnsi="Trebuchet MS"/>
          <w:lang w:val="de-DE"/>
        </w:rPr>
        <w:t xml:space="preserve">sen die Kinder für die Eltern Schätze sammeln, sondern die Eltern für die Kinder. </w:t>
      </w:r>
      <w:r w:rsidRPr="001E5732">
        <w:rPr>
          <w:rFonts w:ascii="Trebuchet MS" w:hAnsi="Trebuchet MS"/>
          <w:vertAlign w:val="superscript"/>
          <w:lang w:val="de-DE"/>
        </w:rPr>
        <w:t>15 </w:t>
      </w:r>
      <w:r w:rsidRPr="001E5732">
        <w:rPr>
          <w:rFonts w:ascii="Trebuchet MS" w:hAnsi="Trebuchet MS"/>
          <w:i/>
          <w:lang w:val="de-DE"/>
        </w:rPr>
        <w:t>Ich</w:t>
      </w:r>
      <w:r w:rsidRPr="001E5732">
        <w:rPr>
          <w:rFonts w:ascii="Trebuchet MS" w:hAnsi="Trebuchet MS"/>
          <w:lang w:val="de-DE"/>
        </w:rPr>
        <w:t xml:space="preserve"> will am liebsten dahingeben und ganz dahingegeben werden um eurer Seelen willen. Wenn ich euch umso mehr liebe, werde ich weniger geliebt?</w:t>
      </w:r>
    </w:p>
    <w:p w14:paraId="518AA6AC" w14:textId="77777777" w:rsidR="00C71948" w:rsidRDefault="00C71948" w:rsidP="006374C6">
      <w:pPr>
        <w:pStyle w:val="Randverweis"/>
        <w:framePr w:wrap="around"/>
      </w:pPr>
      <w:r>
        <w:t>17: 2,2</w:t>
      </w:r>
    </w:p>
    <w:p w14:paraId="4F28FA76" w14:textId="77777777" w:rsidR="00C71948" w:rsidRDefault="00C71948" w:rsidP="006374C6">
      <w:pPr>
        <w:pStyle w:val="Randverweis"/>
        <w:framePr w:wrap="around"/>
      </w:pPr>
      <w:r>
        <w:t>18: 8,16−18;</w:t>
      </w:r>
    </w:p>
    <w:p w14:paraId="721D62DF" w14:textId="77777777" w:rsidR="00C71948" w:rsidRDefault="00C71948" w:rsidP="006374C6">
      <w:pPr>
        <w:pStyle w:val="Randverweis"/>
        <w:framePr w:wrap="around"/>
      </w:pPr>
      <w:r>
        <w:t>Phil 2,17;</w:t>
      </w:r>
    </w:p>
    <w:p w14:paraId="6C66F554" w14:textId="77777777" w:rsidR="00C71948" w:rsidRPr="001E5732" w:rsidRDefault="00C71948" w:rsidP="006374C6">
      <w:pPr>
        <w:pStyle w:val="Randverweis"/>
        <w:framePr w:wrap="around"/>
      </w:pPr>
      <w:r>
        <w:t xml:space="preserve">1 </w:t>
      </w:r>
      <w:proofErr w:type="spellStart"/>
      <w:r>
        <w:t>Thess</w:t>
      </w:r>
      <w:proofErr w:type="spellEnd"/>
      <w:r>
        <w:t xml:space="preserve"> 2,8</w:t>
      </w:r>
    </w:p>
    <w:p w14:paraId="44DE7C25"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Es sei! </w:t>
      </w:r>
      <w:r w:rsidRPr="001E5732">
        <w:rPr>
          <w:rFonts w:ascii="Trebuchet MS" w:hAnsi="Trebuchet MS"/>
          <w:i/>
          <w:lang w:val="de-DE"/>
        </w:rPr>
        <w:t>Ich</w:t>
      </w:r>
      <w:r w:rsidRPr="001E5732">
        <w:rPr>
          <w:rFonts w:ascii="Trebuchet MS" w:hAnsi="Trebuchet MS"/>
          <w:lang w:val="de-DE"/>
        </w:rPr>
        <w:t xml:space="preserve"> habe euch </w:t>
      </w:r>
      <w:r w:rsidRPr="0047578D">
        <w:rPr>
          <w:rFonts w:ascii="Trebuchet MS" w:hAnsi="Trebuchet MS"/>
          <w:i/>
          <w:iCs/>
          <w:lang w:val="de-DE"/>
        </w:rPr>
        <w:t>nicht</w:t>
      </w:r>
      <w:r w:rsidRPr="001E5732">
        <w:rPr>
          <w:rFonts w:ascii="Trebuchet MS" w:hAnsi="Trebuchet MS"/>
          <w:lang w:val="de-DE"/>
        </w:rPr>
        <w:t xml:space="preserve"> belastet. Aber da ich heimtückisch bin, habe ich euch mit List genommen.</w:t>
      </w:r>
      <w:r>
        <w:rPr>
          <w:rStyle w:val="Funotenzeichen"/>
          <w:rFonts w:ascii="Trebuchet MS" w:hAnsi="Trebuchet MS"/>
          <w:lang w:val="de-DE"/>
        </w:rPr>
        <w:footnoteReference w:id="840"/>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Habe ich euch etwa durch jemanden, den ich zu euch gesandt habe, übervorteilt? </w:t>
      </w:r>
      <w:r w:rsidRPr="001E5732">
        <w:rPr>
          <w:rFonts w:ascii="Trebuchet MS" w:hAnsi="Trebuchet MS"/>
          <w:vertAlign w:val="superscript"/>
          <w:lang w:val="de-DE"/>
        </w:rPr>
        <w:t>18 </w:t>
      </w:r>
      <w:r w:rsidRPr="001E5732">
        <w:rPr>
          <w:rFonts w:ascii="Trebuchet MS" w:hAnsi="Trebuchet MS"/>
          <w:lang w:val="de-DE"/>
        </w:rPr>
        <w:t>Ich habe T</w:t>
      </w:r>
      <w:r w:rsidRPr="00524E4C">
        <w:rPr>
          <w:rFonts w:ascii="Trebuchet MS" w:hAnsi="Trebuchet MS"/>
          <w:b/>
          <w:bCs/>
          <w:lang w:val="de-DE"/>
        </w:rPr>
        <w:t>i</w:t>
      </w:r>
      <w:r w:rsidRPr="001E5732">
        <w:rPr>
          <w:rFonts w:ascii="Trebuchet MS" w:hAnsi="Trebuchet MS"/>
          <w:lang w:val="de-DE"/>
        </w:rPr>
        <w:t>tus gebeten und mit ihm den Bruder ge</w:t>
      </w:r>
      <w:r>
        <w:rPr>
          <w:rFonts w:ascii="Trebuchet MS" w:hAnsi="Trebuchet MS"/>
          <w:lang w:val="de-DE"/>
        </w:rPr>
        <w:softHyphen/>
      </w:r>
      <w:r w:rsidRPr="001E5732">
        <w:rPr>
          <w:rFonts w:ascii="Trebuchet MS" w:hAnsi="Trebuchet MS"/>
          <w:lang w:val="de-DE"/>
        </w:rPr>
        <w:t>schickt: Hat euch etwa T</w:t>
      </w:r>
      <w:r w:rsidRPr="00524E4C">
        <w:rPr>
          <w:rFonts w:ascii="Trebuchet MS" w:hAnsi="Trebuchet MS"/>
          <w:b/>
          <w:bCs/>
          <w:lang w:val="de-DE"/>
        </w:rPr>
        <w:t>i</w:t>
      </w:r>
      <w:r w:rsidRPr="001E5732">
        <w:rPr>
          <w:rFonts w:ascii="Trebuchet MS" w:hAnsi="Trebuchet MS"/>
          <w:lang w:val="de-DE"/>
        </w:rPr>
        <w:t>tus übervorteilt? Sind wir nicht im gleichen Geist gewan</w:t>
      </w:r>
      <w:r>
        <w:rPr>
          <w:rFonts w:ascii="Trebuchet MS" w:hAnsi="Trebuchet MS"/>
          <w:lang w:val="de-DE"/>
        </w:rPr>
        <w:softHyphen/>
      </w:r>
      <w:r w:rsidRPr="001E5732">
        <w:rPr>
          <w:rFonts w:ascii="Trebuchet MS" w:hAnsi="Trebuchet MS"/>
          <w:lang w:val="de-DE"/>
        </w:rPr>
        <w:t>delt? Nicht auf denselben Spuren?</w:t>
      </w:r>
    </w:p>
    <w:p w14:paraId="264D6F2F" w14:textId="77777777" w:rsidR="00C71948" w:rsidRDefault="00C71948" w:rsidP="006374C6">
      <w:pPr>
        <w:pStyle w:val="Randverweis"/>
        <w:framePr w:wrap="around"/>
      </w:pPr>
      <w:r>
        <w:t>19: 2,17</w:t>
      </w:r>
    </w:p>
    <w:p w14:paraId="03AF2C74" w14:textId="77777777" w:rsidR="00C71948" w:rsidRDefault="00C71948" w:rsidP="006374C6">
      <w:pPr>
        <w:pStyle w:val="Randverweis"/>
        <w:framePr w:wrap="around"/>
      </w:pPr>
      <w:r>
        <w:t>20: 10,2</w:t>
      </w:r>
    </w:p>
    <w:p w14:paraId="72491177" w14:textId="77777777" w:rsidR="00C71948" w:rsidRPr="001E5732" w:rsidRDefault="00C71948" w:rsidP="006374C6">
      <w:pPr>
        <w:pStyle w:val="Randverweis"/>
        <w:framePr w:wrap="around"/>
      </w:pPr>
      <w:r>
        <w:t>21: 13,2</w:t>
      </w:r>
    </w:p>
    <w:p w14:paraId="782FEC53" w14:textId="44107486"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Wieder</w:t>
      </w:r>
      <w:r>
        <w:rPr>
          <w:rFonts w:ascii="Trebuchet MS" w:hAnsi="Trebuchet MS"/>
          <w:lang w:val="de-DE"/>
        </w:rPr>
        <w:t>um</w:t>
      </w:r>
      <w:r w:rsidRPr="001E5732">
        <w:rPr>
          <w:rFonts w:ascii="Trebuchet MS" w:hAnsi="Trebuchet MS"/>
          <w:lang w:val="de-DE"/>
        </w:rPr>
        <w:t xml:space="preserve"> meint</w:t>
      </w:r>
      <w:r>
        <w:rPr>
          <w:rFonts w:ascii="Trebuchet MS" w:hAnsi="Trebuchet MS"/>
          <w:lang w:val="de-DE"/>
        </w:rPr>
        <w:t xml:space="preserve"> ihr, dass wir uns vor euch verteidigen. Wir sprechen </w:t>
      </w:r>
      <w:r w:rsidRPr="001E5732">
        <w:rPr>
          <w:rFonts w:ascii="Trebuchet MS" w:hAnsi="Trebuchet MS"/>
          <w:lang w:val="de-DE"/>
        </w:rPr>
        <w:t xml:space="preserve">Gott </w:t>
      </w:r>
      <w:r>
        <w:rPr>
          <w:rFonts w:ascii="Trebuchet MS" w:hAnsi="Trebuchet MS"/>
          <w:lang w:val="de-DE"/>
        </w:rPr>
        <w:t>gegenüber in Christus;</w:t>
      </w:r>
      <w:r w:rsidRPr="001E5732">
        <w:rPr>
          <w:rFonts w:ascii="Trebuchet MS" w:hAnsi="Trebuchet MS"/>
          <w:lang w:val="de-DE"/>
        </w:rPr>
        <w:t xml:space="preserve"> das alles aber, Geliebte, für euren Aufbau. </w:t>
      </w:r>
      <w:r w:rsidRPr="001E5732">
        <w:rPr>
          <w:rFonts w:ascii="Trebuchet MS" w:hAnsi="Trebuchet MS"/>
          <w:vertAlign w:val="superscript"/>
          <w:lang w:val="de-DE"/>
        </w:rPr>
        <w:t>20 </w:t>
      </w:r>
      <w:r w:rsidRPr="001E5732">
        <w:rPr>
          <w:rFonts w:ascii="Trebuchet MS" w:hAnsi="Trebuchet MS"/>
          <w:lang w:val="de-DE"/>
        </w:rPr>
        <w:t xml:space="preserve">Ich fürchte nämlich, dass ich euch, wenn ich komme, nicht so finde, wie ich möchte, und dass auch </w:t>
      </w:r>
      <w:r w:rsidRPr="001E5732">
        <w:rPr>
          <w:rFonts w:ascii="Trebuchet MS" w:hAnsi="Trebuchet MS"/>
          <w:i/>
          <w:lang w:val="de-DE"/>
        </w:rPr>
        <w:t>ich</w:t>
      </w:r>
      <w:r w:rsidRPr="001E5732">
        <w:rPr>
          <w:rFonts w:ascii="Trebuchet MS" w:hAnsi="Trebuchet MS"/>
          <w:lang w:val="de-DE"/>
        </w:rPr>
        <w:t xml:space="preserve"> von euch so erfunden werde, wie ihr es nicht möchtet. Nicht etwa: Streit, Eifersucht, Zorn</w:t>
      </w:r>
      <w:r>
        <w:rPr>
          <w:rFonts w:ascii="Trebuchet MS" w:hAnsi="Trebuchet MS"/>
          <w:lang w:val="de-DE"/>
        </w:rPr>
        <w:t>esausbrüche</w:t>
      </w:r>
      <w:r w:rsidRPr="001E5732">
        <w:rPr>
          <w:rFonts w:ascii="Trebuchet MS" w:hAnsi="Trebuchet MS"/>
          <w:lang w:val="de-DE"/>
        </w:rPr>
        <w:t>,</w:t>
      </w:r>
      <w:r>
        <w:rPr>
          <w:rFonts w:ascii="Trebuchet MS" w:hAnsi="Trebuchet MS"/>
          <w:lang w:val="de-DE"/>
        </w:rPr>
        <w:t xml:space="preserve"> </w:t>
      </w:r>
      <w:proofErr w:type="spellStart"/>
      <w:r>
        <w:rPr>
          <w:rFonts w:ascii="Trebuchet MS" w:hAnsi="Trebuchet MS"/>
          <w:lang w:val="de-DE"/>
        </w:rPr>
        <w:t>Eigennützigkeiten</w:t>
      </w:r>
      <w:proofErr w:type="spellEnd"/>
      <w:r>
        <w:rPr>
          <w:rFonts w:ascii="Trebuchet MS" w:hAnsi="Trebuchet MS"/>
          <w:lang w:val="de-DE"/>
        </w:rPr>
        <w:t>,</w:t>
      </w:r>
      <w:r w:rsidRPr="001E5732">
        <w:rPr>
          <w:rFonts w:ascii="Trebuchet MS" w:hAnsi="Trebuchet MS"/>
          <w:lang w:val="de-DE"/>
        </w:rPr>
        <w:t xml:space="preserve"> üble Nachrede</w:t>
      </w:r>
      <w:r>
        <w:rPr>
          <w:rFonts w:ascii="Trebuchet MS" w:hAnsi="Trebuchet MS"/>
          <w:lang w:val="de-DE"/>
        </w:rPr>
        <w:t>n</w:t>
      </w:r>
      <w:r w:rsidRPr="001E5732">
        <w:rPr>
          <w:rFonts w:ascii="Trebuchet MS" w:hAnsi="Trebuchet MS"/>
          <w:lang w:val="de-DE"/>
        </w:rPr>
        <w:t>, Verleumdung</w:t>
      </w:r>
      <w:r>
        <w:rPr>
          <w:rFonts w:ascii="Trebuchet MS" w:hAnsi="Trebuchet MS"/>
          <w:lang w:val="de-DE"/>
        </w:rPr>
        <w:t>en</w:t>
      </w:r>
      <w:r w:rsidRPr="001E5732">
        <w:rPr>
          <w:rFonts w:ascii="Trebuchet MS" w:hAnsi="Trebuchet MS"/>
          <w:lang w:val="de-DE"/>
        </w:rPr>
        <w:t xml:space="preserve">, Aufgeblasenheit, </w:t>
      </w:r>
      <w:proofErr w:type="spellStart"/>
      <w:r w:rsidRPr="001E5732">
        <w:rPr>
          <w:rFonts w:ascii="Trebuchet MS" w:hAnsi="Trebuchet MS"/>
          <w:lang w:val="de-DE"/>
        </w:rPr>
        <w:t>Unordnungen</w:t>
      </w:r>
      <w:proofErr w:type="spellEnd"/>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Dass mich nicht, wenn ich komme, Gott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bei euch demütigt</w:t>
      </w:r>
      <w:r w:rsidRPr="001E5732">
        <w:rPr>
          <w:rFonts w:ascii="Trebuchet MS" w:hAnsi="Trebuchet MS"/>
          <w:lang w:val="de-DE"/>
        </w:rPr>
        <w:t xml:space="preserve"> und ich </w:t>
      </w:r>
      <w:r>
        <w:rPr>
          <w:rFonts w:ascii="Trebuchet MS" w:hAnsi="Trebuchet MS"/>
          <w:lang w:val="de-DE"/>
        </w:rPr>
        <w:t>viele be</w:t>
      </w:r>
      <w:r w:rsidRPr="001E5732">
        <w:rPr>
          <w:rFonts w:ascii="Trebuchet MS" w:hAnsi="Trebuchet MS"/>
          <w:lang w:val="de-DE"/>
        </w:rPr>
        <w:t>trauern mu</w:t>
      </w:r>
      <w:r>
        <w:rPr>
          <w:rFonts w:ascii="Trebuchet MS" w:hAnsi="Trebuchet MS"/>
          <w:lang w:val="de-DE"/>
        </w:rPr>
        <w:t>ss</w:t>
      </w:r>
      <w:r w:rsidRPr="001E5732">
        <w:rPr>
          <w:rFonts w:ascii="Trebuchet MS" w:hAnsi="Trebuchet MS"/>
          <w:lang w:val="de-DE"/>
        </w:rPr>
        <w:t>, die schon früher gesündigt un</w:t>
      </w:r>
      <w:r>
        <w:rPr>
          <w:rFonts w:ascii="Trebuchet MS" w:hAnsi="Trebuchet MS"/>
          <w:lang w:val="de-DE"/>
        </w:rPr>
        <w:t xml:space="preserve">d sich nicht </w:t>
      </w:r>
      <w:r w:rsidR="00900055">
        <w:rPr>
          <w:rFonts w:ascii="Trebuchet MS" w:hAnsi="Trebuchet MS"/>
          <w:lang w:val="de-DE"/>
        </w:rPr>
        <w:t>sinnes</w:t>
      </w:r>
      <w:r w:rsidR="00AD6865">
        <w:rPr>
          <w:rFonts w:ascii="Trebuchet MS" w:hAnsi="Trebuchet MS"/>
          <w:lang w:val="de-DE"/>
        </w:rPr>
        <w:t>ge</w:t>
      </w:r>
      <w:r w:rsidR="00900055">
        <w:rPr>
          <w:rFonts w:ascii="Trebuchet MS" w:hAnsi="Trebuchet MS"/>
          <w:lang w:val="de-DE"/>
        </w:rPr>
        <w:t>ändert</w:t>
      </w:r>
      <w:r>
        <w:rPr>
          <w:rFonts w:ascii="Trebuchet MS" w:hAnsi="Trebuchet MS"/>
          <w:lang w:val="de-DE"/>
        </w:rPr>
        <w:t xml:space="preserve"> haben</w:t>
      </w:r>
      <w:r w:rsidR="00900055">
        <w:rPr>
          <w:rFonts w:ascii="Trebuchet MS" w:hAnsi="Trebuchet MS"/>
          <w:lang w:val="de-DE"/>
        </w:rPr>
        <w:t>,</w:t>
      </w:r>
      <w:r>
        <w:rPr>
          <w:rFonts w:ascii="Trebuchet MS" w:hAnsi="Trebuchet MS"/>
          <w:lang w:val="de-DE"/>
        </w:rPr>
        <w:t xml:space="preserve"> </w:t>
      </w:r>
      <w:r w:rsidR="00AD6865">
        <w:rPr>
          <w:rFonts w:ascii="Trebuchet MS" w:hAnsi="Trebuchet MS"/>
          <w:lang w:val="de-DE"/>
        </w:rPr>
        <w:t>aufgrund</w:t>
      </w:r>
      <w:r w:rsidRPr="001E5732">
        <w:rPr>
          <w:rFonts w:ascii="Trebuchet MS" w:hAnsi="Trebuchet MS"/>
          <w:lang w:val="de-DE"/>
        </w:rPr>
        <w:t xml:space="preserve"> der Unreinheit und Unzucht und Ausschwei</w:t>
      </w:r>
      <w:r w:rsidR="00AD6865">
        <w:rPr>
          <w:rFonts w:ascii="Trebuchet MS" w:hAnsi="Trebuchet MS"/>
          <w:lang w:val="de-DE"/>
        </w:rPr>
        <w:softHyphen/>
      </w:r>
      <w:r w:rsidRPr="001E5732">
        <w:rPr>
          <w:rFonts w:ascii="Trebuchet MS" w:hAnsi="Trebuchet MS"/>
          <w:lang w:val="de-DE"/>
        </w:rPr>
        <w:t>fung, die sie getrieben haben.</w:t>
      </w:r>
    </w:p>
    <w:p w14:paraId="618A342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30" w:name="_Toc38535109"/>
      <w:r w:rsidRPr="001E5732">
        <w:rPr>
          <w:rFonts w:ascii="Trebuchet MS" w:hAnsi="Trebuchet MS"/>
          <w:szCs w:val="24"/>
          <w:lang w:val="de-DE"/>
        </w:rPr>
        <w:t>Mahnungen und Wünsche vor dem dritten Besuch (13,1</w:t>
      </w:r>
      <w:r>
        <w:rPr>
          <w:rFonts w:ascii="Trebuchet MS" w:hAnsi="Trebuchet MS"/>
          <w:i w:val="0"/>
          <w:lang w:val="de-DE"/>
        </w:rPr>
        <w:t>−</w:t>
      </w:r>
      <w:r w:rsidRPr="001E5732">
        <w:rPr>
          <w:rFonts w:ascii="Trebuchet MS" w:hAnsi="Trebuchet MS"/>
          <w:szCs w:val="24"/>
          <w:lang w:val="de-DE"/>
        </w:rPr>
        <w:t>10)</w:t>
      </w:r>
      <w:bookmarkEnd w:id="730"/>
    </w:p>
    <w:p w14:paraId="0DFF635C" w14:textId="6833A0E5"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Dieses dritte Mal komme ich zu euch:</w:t>
      </w:r>
    </w:p>
    <w:p w14:paraId="199373D3" w14:textId="77777777" w:rsidR="00C71948" w:rsidRPr="009C3508" w:rsidRDefault="00C71948" w:rsidP="006374C6">
      <w:pPr>
        <w:pStyle w:val="Randverweis"/>
        <w:framePr w:wrap="around"/>
        <w:rPr>
          <w:lang w:val="sv-SE"/>
        </w:rPr>
      </w:pPr>
      <w:r w:rsidRPr="009C3508">
        <w:rPr>
          <w:lang w:val="sv-SE"/>
        </w:rPr>
        <w:t>1: 12,14;</w:t>
      </w:r>
    </w:p>
    <w:p w14:paraId="48CF305B" w14:textId="77777777" w:rsidR="00C71948" w:rsidRPr="009C3508" w:rsidRDefault="00C71948" w:rsidP="006374C6">
      <w:pPr>
        <w:pStyle w:val="Randverweis"/>
        <w:framePr w:wrap="around"/>
        <w:rPr>
          <w:lang w:val="sv-SE"/>
        </w:rPr>
      </w:pPr>
      <w:proofErr w:type="spellStart"/>
      <w:r w:rsidRPr="009C3508">
        <w:rPr>
          <w:lang w:val="sv-SE"/>
        </w:rPr>
        <w:t>Dtn</w:t>
      </w:r>
      <w:proofErr w:type="spellEnd"/>
      <w:r w:rsidRPr="009C3508">
        <w:rPr>
          <w:lang w:val="sv-SE"/>
        </w:rPr>
        <w:t xml:space="preserve"> 19,15;</w:t>
      </w:r>
    </w:p>
    <w:p w14:paraId="4F7EF092"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16,18; </w:t>
      </w:r>
    </w:p>
    <w:p w14:paraId="53DFDEE4" w14:textId="77777777" w:rsidR="00C71948" w:rsidRPr="009C3508" w:rsidRDefault="00C71948" w:rsidP="006374C6">
      <w:pPr>
        <w:pStyle w:val="Randverweis"/>
        <w:framePr w:wrap="around"/>
        <w:rPr>
          <w:lang w:val="sv-SE"/>
        </w:rPr>
      </w:pPr>
      <w:r w:rsidRPr="009C3508">
        <w:rPr>
          <w:lang w:val="sv-SE"/>
        </w:rPr>
        <w:t>1 Tim 5,19</w:t>
      </w:r>
    </w:p>
    <w:p w14:paraId="4E76A01A" w14:textId="77777777" w:rsidR="00C71948" w:rsidRPr="009C3508" w:rsidRDefault="00C71948" w:rsidP="006374C6">
      <w:pPr>
        <w:pStyle w:val="Randverweis"/>
        <w:framePr w:wrap="around"/>
        <w:rPr>
          <w:lang w:val="sv-SE"/>
        </w:rPr>
      </w:pPr>
      <w:r w:rsidRPr="009C3508">
        <w:rPr>
          <w:lang w:val="sv-SE"/>
        </w:rPr>
        <w:t>2: 12,21</w:t>
      </w:r>
    </w:p>
    <w:p w14:paraId="37E8E607" w14:textId="77777777" w:rsidR="00C71948" w:rsidRPr="009C3508" w:rsidRDefault="00C71948" w:rsidP="006374C6">
      <w:pPr>
        <w:pStyle w:val="Randverweis"/>
        <w:framePr w:wrap="around"/>
        <w:rPr>
          <w:lang w:val="sv-SE"/>
        </w:rPr>
      </w:pPr>
      <w:r w:rsidRPr="009C3508">
        <w:rPr>
          <w:lang w:val="sv-SE"/>
        </w:rPr>
        <w:t xml:space="preserve">3: </w:t>
      </w:r>
      <w:proofErr w:type="spellStart"/>
      <w:r w:rsidRPr="009C3508">
        <w:rPr>
          <w:lang w:val="sv-SE"/>
        </w:rPr>
        <w:t>Röm</w:t>
      </w:r>
      <w:proofErr w:type="spellEnd"/>
      <w:r w:rsidRPr="009C3508">
        <w:rPr>
          <w:lang w:val="sv-SE"/>
        </w:rPr>
        <w:t xml:space="preserve"> 15,18f</w:t>
      </w:r>
    </w:p>
    <w:p w14:paraId="7CCD798C" w14:textId="77777777" w:rsidR="00C71948" w:rsidRPr="009C3508" w:rsidRDefault="00C71948" w:rsidP="006374C6">
      <w:pPr>
        <w:pStyle w:val="Randverweis"/>
        <w:framePr w:wrap="around"/>
        <w:rPr>
          <w:lang w:val="sv-SE"/>
        </w:rPr>
      </w:pPr>
      <w:r w:rsidRPr="009C3508">
        <w:rPr>
          <w:lang w:val="sv-SE"/>
        </w:rPr>
        <w:t>4:</w:t>
      </w:r>
    </w:p>
    <w:p w14:paraId="71BCFC59" w14:textId="77777777" w:rsidR="00C71948" w:rsidRDefault="00C71948" w:rsidP="006374C6">
      <w:pPr>
        <w:pStyle w:val="Randverweis"/>
        <w:framePr w:wrap="around"/>
      </w:pPr>
      <w:r>
        <w:t>1 Kor 1,24f.27</w:t>
      </w:r>
    </w:p>
    <w:p w14:paraId="7A29D259" w14:textId="70DBDEA9" w:rsidR="00C71948" w:rsidRPr="001E5732" w:rsidRDefault="00C71948" w:rsidP="00C71948">
      <w:pPr>
        <w:pStyle w:val="Textkrper-Zeileneinzug"/>
        <w:spacing w:after="80" w:line="280" w:lineRule="atLeast"/>
        <w:jc w:val="both"/>
        <w:rPr>
          <w:rFonts w:ascii="Trebuchet MS" w:hAnsi="Trebuchet MS"/>
          <w:lang w:val="de-DE"/>
        </w:rPr>
      </w:pPr>
      <w:r w:rsidRPr="001E5732">
        <w:rPr>
          <w:rFonts w:ascii="Trebuchet MS" w:hAnsi="Trebuchet MS"/>
          <w:lang w:val="de-DE"/>
        </w:rPr>
        <w:t>„Durch den Mund</w:t>
      </w:r>
      <w:r>
        <w:rPr>
          <w:rFonts w:ascii="Trebuchet MS" w:hAnsi="Trebuchet MS"/>
          <w:lang w:val="de-DE"/>
        </w:rPr>
        <w:t xml:space="preserve"> zweier oder dreier Zeugen soll </w:t>
      </w:r>
      <w:r w:rsidRPr="001E5732">
        <w:rPr>
          <w:rFonts w:ascii="Trebuchet MS" w:hAnsi="Trebuchet MS"/>
          <w:lang w:val="de-DE"/>
        </w:rPr>
        <w:t>jede Sache entschieden</w:t>
      </w:r>
      <w:r>
        <w:rPr>
          <w:rFonts w:ascii="Trebuchet MS" w:hAnsi="Trebuchet MS"/>
          <w:lang w:val="de-DE"/>
        </w:rPr>
        <w:t xml:space="preserve"> werden</w:t>
      </w:r>
      <w:r w:rsidRPr="001E5732">
        <w:rPr>
          <w:rFonts w:ascii="Trebuchet MS" w:hAnsi="Trebuchet MS"/>
          <w:lang w:val="de-DE"/>
        </w:rPr>
        <w:t>.“</w:t>
      </w:r>
    </w:p>
    <w:p w14:paraId="31778F74" w14:textId="24324DA6" w:rsidR="00C71948" w:rsidRDefault="00C71948" w:rsidP="00C71948">
      <w:pPr>
        <w:pStyle w:val="Textkrper"/>
        <w:tabs>
          <w:tab w:val="left" w:pos="709"/>
        </w:tabs>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Ich habe zuvor gesagt und sage zuvor</w:t>
      </w:r>
      <w:r>
        <w:rPr>
          <w:rFonts w:ascii="Trebuchet MS" w:hAnsi="Trebuchet MS"/>
          <w:lang w:val="de-DE"/>
        </w:rPr>
        <w:t xml:space="preserve"> −</w:t>
      </w:r>
      <w:r w:rsidRPr="001E5732">
        <w:rPr>
          <w:rFonts w:ascii="Trebuchet MS" w:hAnsi="Trebuchet MS"/>
          <w:lang w:val="de-DE"/>
        </w:rPr>
        <w:t xml:space="preserve"> wie </w:t>
      </w:r>
      <w:r>
        <w:rPr>
          <w:rFonts w:ascii="Trebuchet MS" w:hAnsi="Trebuchet MS"/>
          <w:lang w:val="de-DE"/>
        </w:rPr>
        <w:t xml:space="preserve">als </w:t>
      </w:r>
      <w:r w:rsidRPr="001E5732">
        <w:rPr>
          <w:rFonts w:ascii="Trebuchet MS" w:hAnsi="Trebuchet MS"/>
          <w:lang w:val="de-DE"/>
        </w:rPr>
        <w:t xml:space="preserve">zum zweiten Mal anwesend </w:t>
      </w:r>
      <w:r>
        <w:rPr>
          <w:rFonts w:ascii="Trebuchet MS" w:hAnsi="Trebuchet MS"/>
          <w:lang w:val="de-DE"/>
        </w:rPr>
        <w:t>auch als jetzt abwesend −</w:t>
      </w:r>
      <w:r w:rsidRPr="001E5732">
        <w:rPr>
          <w:rFonts w:ascii="Trebuchet MS" w:hAnsi="Trebuchet MS"/>
          <w:lang w:val="de-DE"/>
        </w:rPr>
        <w:t xml:space="preserve"> für die, welche vorhe</w:t>
      </w:r>
      <w:r>
        <w:rPr>
          <w:rFonts w:ascii="Trebuchet MS" w:hAnsi="Trebuchet MS"/>
          <w:lang w:val="de-DE"/>
        </w:rPr>
        <w:t>r gesündigt haben und für alle Ü</w:t>
      </w:r>
      <w:r w:rsidRPr="001E5732">
        <w:rPr>
          <w:rFonts w:ascii="Trebuchet MS" w:hAnsi="Trebuchet MS"/>
          <w:lang w:val="de-DE"/>
        </w:rPr>
        <w:t xml:space="preserve">brigen: Wenn ich zum wiederholten Mal komme, werde ich nicht schonen, </w:t>
      </w:r>
      <w:r w:rsidRPr="001E5732">
        <w:rPr>
          <w:rFonts w:ascii="Trebuchet MS" w:hAnsi="Trebuchet MS"/>
          <w:vertAlign w:val="superscript"/>
          <w:lang w:val="de-DE"/>
        </w:rPr>
        <w:t>3 </w:t>
      </w:r>
      <w:r w:rsidRPr="001E5732">
        <w:rPr>
          <w:rFonts w:ascii="Trebuchet MS" w:hAnsi="Trebuchet MS"/>
          <w:lang w:val="de-DE"/>
        </w:rPr>
        <w:t xml:space="preserve">da ihr die Bestätigung des in mir sprechenden Christus sucht, der zu euch hin nicht schwach ist, sondern </w:t>
      </w:r>
      <w:r>
        <w:rPr>
          <w:rFonts w:ascii="Trebuchet MS" w:hAnsi="Trebuchet MS"/>
          <w:lang w:val="de-DE"/>
        </w:rPr>
        <w:t xml:space="preserve">stark bei euch </w:t>
      </w:r>
      <w:r w:rsidRPr="001E5732">
        <w:rPr>
          <w:rFonts w:ascii="Trebuchet MS" w:hAnsi="Trebuchet MS"/>
          <w:lang w:val="de-DE"/>
        </w:rPr>
        <w:t xml:space="preserve">ist. </w:t>
      </w:r>
      <w:r w:rsidRPr="001E5732">
        <w:rPr>
          <w:rFonts w:ascii="Trebuchet MS" w:hAnsi="Trebuchet MS"/>
          <w:vertAlign w:val="superscript"/>
          <w:lang w:val="de-DE"/>
        </w:rPr>
        <w:t>4 </w:t>
      </w:r>
      <w:r w:rsidRPr="001E5732">
        <w:rPr>
          <w:rFonts w:ascii="Trebuchet MS" w:hAnsi="Trebuchet MS"/>
          <w:lang w:val="de-DE"/>
        </w:rPr>
        <w:t xml:space="preserve">Denn er wurde auch gekreuzigt aus Schwäche, aber </w:t>
      </w:r>
      <w:r>
        <w:rPr>
          <w:rFonts w:ascii="Trebuchet MS" w:hAnsi="Trebuchet MS"/>
          <w:lang w:val="de-DE"/>
        </w:rPr>
        <w:t xml:space="preserve">er </w:t>
      </w:r>
      <w:r w:rsidRPr="001E5732">
        <w:rPr>
          <w:rFonts w:ascii="Trebuchet MS" w:hAnsi="Trebuchet MS"/>
          <w:lang w:val="de-DE"/>
        </w:rPr>
        <w:t xml:space="preserve">lebt aus der Macht Gottes. Denn auch </w:t>
      </w:r>
      <w:r w:rsidRPr="001E5732">
        <w:rPr>
          <w:rFonts w:ascii="Trebuchet MS" w:hAnsi="Trebuchet MS"/>
          <w:i/>
          <w:lang w:val="de-DE"/>
        </w:rPr>
        <w:t>wir</w:t>
      </w:r>
      <w:r w:rsidRPr="001E5732">
        <w:rPr>
          <w:rFonts w:ascii="Trebuchet MS" w:hAnsi="Trebuchet MS"/>
          <w:lang w:val="de-DE"/>
        </w:rPr>
        <w:t xml:space="preserve"> sind in ihm schwach, aber wir werden mit ihm leben aus der Macht Gottes </w:t>
      </w:r>
      <w:r>
        <w:rPr>
          <w:rFonts w:ascii="Trebuchet MS" w:hAnsi="Trebuchet MS"/>
          <w:lang w:val="de-DE"/>
        </w:rPr>
        <w:t xml:space="preserve">auf </w:t>
      </w:r>
      <w:r w:rsidRPr="001E5732">
        <w:rPr>
          <w:rFonts w:ascii="Trebuchet MS" w:hAnsi="Trebuchet MS"/>
          <w:lang w:val="de-DE"/>
        </w:rPr>
        <w:t xml:space="preserve">euch </w:t>
      </w:r>
      <w:r>
        <w:rPr>
          <w:rFonts w:ascii="Trebuchet MS" w:hAnsi="Trebuchet MS"/>
          <w:lang w:val="de-DE"/>
        </w:rPr>
        <w:t>hin</w:t>
      </w:r>
      <w:r w:rsidRPr="001E5732">
        <w:rPr>
          <w:rFonts w:ascii="Trebuchet MS" w:hAnsi="Trebuchet MS"/>
          <w:lang w:val="de-DE"/>
        </w:rPr>
        <w:t>.</w:t>
      </w:r>
    </w:p>
    <w:p w14:paraId="52C71700" w14:textId="77777777" w:rsidR="00C71948" w:rsidRDefault="00C71948" w:rsidP="006374C6">
      <w:pPr>
        <w:pStyle w:val="Randverweis"/>
        <w:framePr w:wrap="around"/>
      </w:pPr>
      <w:r>
        <w:lastRenderedPageBreak/>
        <w:t>5: 1 Kor 11,28;</w:t>
      </w:r>
    </w:p>
    <w:p w14:paraId="3ACA4E3E" w14:textId="77777777" w:rsidR="00C71948" w:rsidRDefault="00C71948" w:rsidP="006374C6">
      <w:pPr>
        <w:pStyle w:val="Randverweis"/>
        <w:framePr w:wrap="around"/>
      </w:pPr>
      <w:proofErr w:type="spellStart"/>
      <w:r>
        <w:t>Röm</w:t>
      </w:r>
      <w:proofErr w:type="spellEnd"/>
      <w:r>
        <w:t xml:space="preserve"> 8,9f</w:t>
      </w:r>
    </w:p>
    <w:p w14:paraId="7E2861EF" w14:textId="77777777" w:rsidR="00C71948" w:rsidRPr="001E5732" w:rsidRDefault="00C71948" w:rsidP="006374C6">
      <w:pPr>
        <w:pStyle w:val="Randverweis"/>
        <w:framePr w:wrap="around"/>
      </w:pPr>
      <w:r>
        <w:t>10: 2,3; 10,4.8.11</w:t>
      </w:r>
    </w:p>
    <w:p w14:paraId="6E41FD9D" w14:textId="7852C0C0" w:rsidR="00C71948" w:rsidRPr="001E5732" w:rsidRDefault="00265159"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83200" behindDoc="0" locked="0" layoutInCell="1" allowOverlap="1" wp14:anchorId="2F3B22F8" wp14:editId="46D2EFAD">
                <wp:simplePos x="0" y="0"/>
                <wp:positionH relativeFrom="margin">
                  <wp:posOffset>-101774</wp:posOffset>
                </wp:positionH>
                <wp:positionV relativeFrom="paragraph">
                  <wp:posOffset>-343535</wp:posOffset>
                </wp:positionV>
                <wp:extent cx="1151890" cy="316230"/>
                <wp:effectExtent l="0" t="0" r="0" b="7620"/>
                <wp:wrapNone/>
                <wp:docPr id="492" name="Textfeld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7CF28" w14:textId="77777777" w:rsidR="00265159" w:rsidRPr="003D4AB6" w:rsidRDefault="00265159" w:rsidP="00265159">
                            <w:pPr>
                              <w:tabs>
                                <w:tab w:val="left" w:pos="142"/>
                              </w:tabs>
                              <w:rPr>
                                <w:rFonts w:ascii="Trebuchet MS" w:hAnsi="Trebuchet MS" w:cs="Times New Roman"/>
                                <w:i/>
                                <w:iCs/>
                                <w:lang w:val="de-DE"/>
                              </w:rPr>
                            </w:pPr>
                            <w:r>
                              <w:rPr>
                                <w:rFonts w:ascii="Trebuchet MS" w:hAnsi="Trebuchet MS" w:cs="Times New Roman"/>
                                <w:i/>
                                <w:iCs/>
                                <w:lang w:val="de-DE"/>
                              </w:rPr>
                              <w:t>13,5</w:t>
                            </w:r>
                            <w:r>
                              <w:rPr>
                                <w:rFonts w:ascii="Trebuchet MS" w:hAnsi="Trebuchet MS"/>
                                <w:lang w:val="de-DE"/>
                              </w:rPr>
                              <w:t>−</w:t>
                            </w:r>
                            <w:r>
                              <w:rPr>
                                <w:rFonts w:ascii="Trebuchet MS" w:hAnsi="Trebuchet MS" w:cs="Times New Roman"/>
                                <w:i/>
                                <w:iCs/>
                                <w:lang w:val="de-D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22F8" id="Textfeld 277" o:spid="_x0000_s1317" type="#_x0000_t202" style="position:absolute;left:0;text-align:left;margin-left:-8pt;margin-top:-27.05pt;width:90.7pt;height:24.9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" fillcolor="white [3201]" stroked="f" strokeweight=".5pt">
                <v:textbox>
                  <w:txbxContent>
                    <w:p w14:paraId="3367CF28" w14:textId="77777777" w:rsidR="00265159" w:rsidRPr="003D4AB6" w:rsidRDefault="00265159" w:rsidP="00265159">
                      <w:pPr>
                        <w:tabs>
                          <w:tab w:val="left" w:pos="142"/>
                        </w:tabs>
                        <w:rPr>
                          <w:rFonts w:ascii="Trebuchet MS" w:hAnsi="Trebuchet MS" w:cs="Times New Roman"/>
                          <w:i/>
                          <w:iCs/>
                          <w:lang w:val="de-DE"/>
                        </w:rPr>
                      </w:pPr>
                      <w:r>
                        <w:rPr>
                          <w:rFonts w:ascii="Trebuchet MS" w:hAnsi="Trebuchet MS" w:cs="Times New Roman"/>
                          <w:i/>
                          <w:iCs/>
                          <w:lang w:val="de-DE"/>
                        </w:rPr>
                        <w:t>13,5</w:t>
                      </w:r>
                      <w:r>
                        <w:rPr>
                          <w:rFonts w:ascii="Trebuchet MS" w:hAnsi="Trebuchet MS"/>
                          <w:lang w:val="de-DE"/>
                        </w:rPr>
                        <w:t>−</w:t>
                      </w:r>
                      <w:r>
                        <w:rPr>
                          <w:rFonts w:ascii="Trebuchet MS" w:hAnsi="Trebuchet MS" w:cs="Times New Roman"/>
                          <w:i/>
                          <w:iCs/>
                          <w:lang w:val="de-DE"/>
                        </w:rPr>
                        <w:t>13</w:t>
                      </w:r>
                    </w:p>
                  </w:txbxContent>
                </v:textbox>
                <w10:wrap anchorx="margin"/>
              </v:shape>
            </w:pict>
          </mc:Fallback>
        </mc:AlternateContent>
      </w:r>
      <w:r w:rsidR="00C71948" w:rsidRPr="001E5732">
        <w:rPr>
          <w:rFonts w:ascii="Trebuchet MS" w:hAnsi="Trebuchet MS"/>
          <w:vertAlign w:val="superscript"/>
          <w:lang w:val="de-DE"/>
        </w:rPr>
        <w:t>5 </w:t>
      </w:r>
      <w:r w:rsidR="00C71948" w:rsidRPr="001E5732">
        <w:rPr>
          <w:rFonts w:ascii="Trebuchet MS" w:hAnsi="Trebuchet MS"/>
          <w:lang w:val="de-DE"/>
        </w:rPr>
        <w:t>Stellt euch selbst auf die Probe, ob ihr im Glauben seid, prüft euch selbst! Oder erkennt ihr nicht euch selbst, dass Christus in euch ist</w:t>
      </w:r>
      <w:r w:rsidR="00C71948">
        <w:rPr>
          <w:rStyle w:val="Funotenzeichen"/>
          <w:rFonts w:ascii="Trebuchet MS" w:hAnsi="Trebuchet MS"/>
          <w:lang w:val="de-DE"/>
        </w:rPr>
        <w:footnoteReference w:id="841"/>
      </w:r>
      <w:r w:rsidR="00C71948" w:rsidRPr="001E5732">
        <w:rPr>
          <w:rFonts w:ascii="Trebuchet MS" w:hAnsi="Trebuchet MS"/>
          <w:lang w:val="de-DE"/>
        </w:rPr>
        <w:t xml:space="preserve">? Wenn etwa nicht, seid ihr unbewährt. </w:t>
      </w:r>
      <w:r w:rsidR="00C71948" w:rsidRPr="001E5732">
        <w:rPr>
          <w:rFonts w:ascii="Trebuchet MS" w:hAnsi="Trebuchet MS"/>
          <w:vertAlign w:val="superscript"/>
          <w:lang w:val="de-DE"/>
        </w:rPr>
        <w:t>6 </w:t>
      </w:r>
      <w:r w:rsidR="00C71948" w:rsidRPr="001E5732">
        <w:rPr>
          <w:rFonts w:ascii="Trebuchet MS" w:hAnsi="Trebuchet MS"/>
          <w:lang w:val="de-DE"/>
        </w:rPr>
        <w:t xml:space="preserve">Ich hoffe, dass ihr erkennen werdet, dass </w:t>
      </w:r>
      <w:r w:rsidR="00C71948" w:rsidRPr="001E5732">
        <w:rPr>
          <w:rFonts w:ascii="Trebuchet MS" w:hAnsi="Trebuchet MS"/>
          <w:i/>
          <w:lang w:val="de-DE"/>
        </w:rPr>
        <w:t>wir</w:t>
      </w:r>
      <w:r w:rsidR="00C71948" w:rsidRPr="001E5732">
        <w:rPr>
          <w:rFonts w:ascii="Trebuchet MS" w:hAnsi="Trebuchet MS"/>
          <w:lang w:val="de-DE"/>
        </w:rPr>
        <w:t xml:space="preserve"> nicht unbewährt sind. </w:t>
      </w:r>
      <w:r w:rsidR="00C71948" w:rsidRPr="001E5732">
        <w:rPr>
          <w:rFonts w:ascii="Trebuchet MS" w:hAnsi="Trebuchet MS"/>
          <w:vertAlign w:val="superscript"/>
          <w:lang w:val="de-DE"/>
        </w:rPr>
        <w:t>7 </w:t>
      </w:r>
      <w:r w:rsidR="00C71948" w:rsidRPr="001E5732">
        <w:rPr>
          <w:rFonts w:ascii="Trebuchet MS" w:hAnsi="Trebuchet MS"/>
          <w:lang w:val="de-DE"/>
        </w:rPr>
        <w:t xml:space="preserve">Wir bitten zu Gott, dass ihr nichts Böses tut, nicht damit </w:t>
      </w:r>
      <w:r w:rsidR="00C71948" w:rsidRPr="001E5732">
        <w:rPr>
          <w:rFonts w:ascii="Trebuchet MS" w:hAnsi="Trebuchet MS"/>
          <w:i/>
          <w:lang w:val="de-DE"/>
        </w:rPr>
        <w:t xml:space="preserve">wir </w:t>
      </w:r>
      <w:r w:rsidR="00C71948" w:rsidRPr="001E5732">
        <w:rPr>
          <w:rFonts w:ascii="Trebuchet MS" w:hAnsi="Trebuchet MS"/>
          <w:lang w:val="de-DE"/>
        </w:rPr>
        <w:t>als bewährt erschei</w:t>
      </w:r>
      <w:r w:rsidR="00C71948">
        <w:rPr>
          <w:rFonts w:ascii="Trebuchet MS" w:hAnsi="Trebuchet MS"/>
          <w:lang w:val="de-DE"/>
        </w:rPr>
        <w:softHyphen/>
      </w:r>
      <w:r w:rsidR="00C71948" w:rsidRPr="001E5732">
        <w:rPr>
          <w:rFonts w:ascii="Trebuchet MS" w:hAnsi="Trebuchet MS"/>
          <w:lang w:val="de-DE"/>
        </w:rPr>
        <w:t xml:space="preserve">nen, sondern damit </w:t>
      </w:r>
      <w:r w:rsidR="00C71948" w:rsidRPr="001E5732">
        <w:rPr>
          <w:rFonts w:ascii="Trebuchet MS" w:hAnsi="Trebuchet MS"/>
          <w:i/>
          <w:lang w:val="de-DE"/>
        </w:rPr>
        <w:t>ihr</w:t>
      </w:r>
      <w:r w:rsidR="00C71948">
        <w:rPr>
          <w:rFonts w:ascii="Trebuchet MS" w:hAnsi="Trebuchet MS"/>
          <w:lang w:val="de-DE"/>
        </w:rPr>
        <w:t xml:space="preserve"> das Rechte</w:t>
      </w:r>
      <w:r w:rsidR="00C71948" w:rsidRPr="001E5732">
        <w:rPr>
          <w:rFonts w:ascii="Trebuchet MS" w:hAnsi="Trebuchet MS"/>
          <w:lang w:val="de-DE"/>
        </w:rPr>
        <w:t xml:space="preserve"> tut, </w:t>
      </w:r>
      <w:r w:rsidR="00C71948" w:rsidRPr="001E5732">
        <w:rPr>
          <w:rFonts w:ascii="Trebuchet MS" w:hAnsi="Trebuchet MS"/>
          <w:i/>
          <w:lang w:val="de-DE"/>
        </w:rPr>
        <w:t>wir</w:t>
      </w:r>
      <w:r w:rsidR="00C71948" w:rsidRPr="001E5732">
        <w:rPr>
          <w:rFonts w:ascii="Trebuchet MS" w:hAnsi="Trebuchet MS"/>
          <w:lang w:val="de-DE"/>
        </w:rPr>
        <w:t xml:space="preserve"> aber unbewährt seien. </w:t>
      </w:r>
      <w:r w:rsidR="00C71948" w:rsidRPr="001E5732">
        <w:rPr>
          <w:rFonts w:ascii="Trebuchet MS" w:hAnsi="Trebuchet MS"/>
          <w:vertAlign w:val="superscript"/>
          <w:lang w:val="de-DE"/>
        </w:rPr>
        <w:t>8 </w:t>
      </w:r>
      <w:r w:rsidR="00C71948" w:rsidRPr="001E5732">
        <w:rPr>
          <w:rFonts w:ascii="Trebuchet MS" w:hAnsi="Trebuchet MS"/>
          <w:lang w:val="de-DE"/>
        </w:rPr>
        <w:t xml:space="preserve">Denn wir können nichts </w:t>
      </w:r>
      <w:r w:rsidR="00C71948" w:rsidRPr="001E3036">
        <w:rPr>
          <w:rFonts w:ascii="Trebuchet MS" w:hAnsi="Trebuchet MS"/>
          <w:i/>
          <w:lang w:val="de-DE"/>
        </w:rPr>
        <w:t>gegen</w:t>
      </w:r>
      <w:r w:rsidR="00C71948" w:rsidRPr="001E5732">
        <w:rPr>
          <w:rFonts w:ascii="Trebuchet MS" w:hAnsi="Trebuchet MS"/>
          <w:lang w:val="de-DE"/>
        </w:rPr>
        <w:t xml:space="preserve"> die Wahrheit, sondern </w:t>
      </w:r>
      <w:r w:rsidR="00C71948" w:rsidRPr="001E3036">
        <w:rPr>
          <w:rFonts w:ascii="Trebuchet MS" w:hAnsi="Trebuchet MS"/>
          <w:i/>
          <w:lang w:val="de-DE"/>
        </w:rPr>
        <w:t>für</w:t>
      </w:r>
      <w:r w:rsidR="00C71948" w:rsidRPr="001E5732">
        <w:rPr>
          <w:rFonts w:ascii="Trebuchet MS" w:hAnsi="Trebuchet MS"/>
          <w:lang w:val="de-DE"/>
        </w:rPr>
        <w:t xml:space="preserve"> die Wahrheit. </w:t>
      </w:r>
      <w:r w:rsidR="00C71948" w:rsidRPr="007063DA">
        <w:rPr>
          <w:rFonts w:ascii="Trebuchet MS" w:hAnsi="Trebuchet MS"/>
          <w:vertAlign w:val="superscript"/>
          <w:lang w:val="de-DE"/>
        </w:rPr>
        <w:t>9 </w:t>
      </w:r>
      <w:r w:rsidR="00C71948" w:rsidRPr="001E5732">
        <w:rPr>
          <w:rFonts w:ascii="Trebuchet MS" w:hAnsi="Trebuchet MS"/>
          <w:lang w:val="de-DE"/>
        </w:rPr>
        <w:t xml:space="preserve">Denn wir freuen uns, wenn </w:t>
      </w:r>
      <w:r w:rsidR="00C71948" w:rsidRPr="001E5732">
        <w:rPr>
          <w:rFonts w:ascii="Trebuchet MS" w:hAnsi="Trebuchet MS"/>
          <w:i/>
          <w:lang w:val="de-DE"/>
        </w:rPr>
        <w:t>wir</w:t>
      </w:r>
      <w:r w:rsidR="00C71948" w:rsidRPr="001E5732">
        <w:rPr>
          <w:rFonts w:ascii="Trebuchet MS" w:hAnsi="Trebuchet MS"/>
          <w:lang w:val="de-DE"/>
        </w:rPr>
        <w:t xml:space="preserve"> schwach sind, </w:t>
      </w:r>
      <w:r w:rsidR="00C71948" w:rsidRPr="001E5732">
        <w:rPr>
          <w:rFonts w:ascii="Trebuchet MS" w:hAnsi="Trebuchet MS"/>
          <w:i/>
          <w:lang w:val="de-DE"/>
        </w:rPr>
        <w:t>ihr</w:t>
      </w:r>
      <w:r w:rsidR="00C71948">
        <w:rPr>
          <w:rFonts w:ascii="Trebuchet MS" w:hAnsi="Trebuchet MS"/>
          <w:lang w:val="de-DE"/>
        </w:rPr>
        <w:t xml:space="preserve"> aber mächtig seid. Darum bitten wir ja</w:t>
      </w:r>
      <w:r w:rsidR="00C71948" w:rsidRPr="001E5732">
        <w:rPr>
          <w:rFonts w:ascii="Trebuchet MS" w:hAnsi="Trebuchet MS"/>
          <w:lang w:val="de-DE"/>
        </w:rPr>
        <w:t xml:space="preserve">: </w:t>
      </w:r>
      <w:r w:rsidR="00C71948" w:rsidRPr="00475CE5">
        <w:rPr>
          <w:rFonts w:ascii="Trebuchet MS" w:hAnsi="Trebuchet MS"/>
          <w:i/>
          <w:lang w:val="de-DE"/>
        </w:rPr>
        <w:t>eure</w:t>
      </w:r>
      <w:r w:rsidR="00C71948" w:rsidRPr="001E5732">
        <w:rPr>
          <w:rFonts w:ascii="Trebuchet MS" w:hAnsi="Trebuchet MS"/>
          <w:lang w:val="de-DE"/>
        </w:rPr>
        <w:t xml:space="preserve"> Vollendung. </w:t>
      </w:r>
      <w:r w:rsidR="00C71948">
        <w:rPr>
          <w:rFonts w:ascii="Trebuchet MS" w:hAnsi="Trebuchet MS"/>
          <w:vertAlign w:val="superscript"/>
          <w:lang w:val="de-DE"/>
        </w:rPr>
        <w:t>10</w:t>
      </w:r>
      <w:r w:rsidR="00C71948" w:rsidRPr="001E5732">
        <w:rPr>
          <w:rFonts w:ascii="Trebuchet MS" w:hAnsi="Trebuchet MS"/>
          <w:vertAlign w:val="superscript"/>
          <w:lang w:val="de-DE"/>
        </w:rPr>
        <w:t> </w:t>
      </w:r>
      <w:r w:rsidR="00C71948" w:rsidRPr="001E5732">
        <w:rPr>
          <w:rFonts w:ascii="Trebuchet MS" w:hAnsi="Trebuchet MS"/>
          <w:lang w:val="de-DE"/>
        </w:rPr>
        <w:t xml:space="preserve">Deshalb schreibe ich </w:t>
      </w:r>
      <w:r w:rsidR="00C71948">
        <w:rPr>
          <w:rFonts w:ascii="Trebuchet MS" w:hAnsi="Trebuchet MS"/>
          <w:lang w:val="de-DE"/>
        </w:rPr>
        <w:t xml:space="preserve">all </w:t>
      </w:r>
      <w:r w:rsidR="00C71948" w:rsidRPr="001E5732">
        <w:rPr>
          <w:rFonts w:ascii="Trebuchet MS" w:hAnsi="Trebuchet MS"/>
          <w:lang w:val="de-DE"/>
        </w:rPr>
        <w:t>dies noch abwesend, damit ich nicht, wenn ich anwesend bin, Strenge anwenden muss gemäß der Vollmacht, die der Herr mir gege</w:t>
      </w:r>
      <w:r w:rsidR="00C71948">
        <w:rPr>
          <w:rFonts w:ascii="Trebuchet MS" w:hAnsi="Trebuchet MS"/>
          <w:lang w:val="de-DE"/>
        </w:rPr>
        <w:t>ben hat</w:t>
      </w:r>
      <w:r w:rsidR="00C71948" w:rsidRPr="001E5732">
        <w:rPr>
          <w:rFonts w:ascii="Trebuchet MS" w:hAnsi="Trebuchet MS"/>
          <w:lang w:val="de-DE"/>
        </w:rPr>
        <w:t xml:space="preserve"> zum Aufba</w:t>
      </w:r>
      <w:r w:rsidR="00C71948">
        <w:rPr>
          <w:rFonts w:ascii="Trebuchet MS" w:hAnsi="Trebuchet MS"/>
          <w:lang w:val="de-DE"/>
        </w:rPr>
        <w:t>u und nicht zum Abriss</w:t>
      </w:r>
      <w:r w:rsidR="00C71948" w:rsidRPr="001E5732">
        <w:rPr>
          <w:rFonts w:ascii="Trebuchet MS" w:hAnsi="Trebuchet MS"/>
          <w:lang w:val="de-DE"/>
        </w:rPr>
        <w:t>.</w:t>
      </w:r>
    </w:p>
    <w:p w14:paraId="74AB708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31" w:name="_Toc38535110"/>
      <w:r w:rsidRPr="001E5732">
        <w:rPr>
          <w:rFonts w:ascii="Trebuchet MS" w:hAnsi="Trebuchet MS"/>
          <w:szCs w:val="24"/>
          <w:lang w:val="de-DE"/>
        </w:rPr>
        <w:t>Schlusswort und Segenswunsch (13,11</w:t>
      </w:r>
      <w:r>
        <w:rPr>
          <w:rFonts w:ascii="Trebuchet MS" w:hAnsi="Trebuchet MS"/>
          <w:szCs w:val="24"/>
          <w:lang w:val="de-DE"/>
        </w:rPr>
        <w:t>−</w:t>
      </w:r>
      <w:r w:rsidRPr="001E5732">
        <w:rPr>
          <w:rFonts w:ascii="Trebuchet MS" w:hAnsi="Trebuchet MS"/>
          <w:szCs w:val="24"/>
          <w:lang w:val="de-DE"/>
        </w:rPr>
        <w:t>13)</w:t>
      </w:r>
      <w:bookmarkEnd w:id="731"/>
    </w:p>
    <w:p w14:paraId="70092563" w14:textId="77777777" w:rsidR="00C71948" w:rsidRDefault="00C71948" w:rsidP="006374C6">
      <w:pPr>
        <w:pStyle w:val="Randverweis"/>
        <w:framePr w:wrap="around"/>
      </w:pPr>
      <w:r w:rsidRPr="007063DA">
        <w:t>11: Phil 4,4;</w:t>
      </w:r>
    </w:p>
    <w:p w14:paraId="29EC3D47" w14:textId="77777777" w:rsidR="00C71948" w:rsidRDefault="00C71948" w:rsidP="006374C6">
      <w:pPr>
        <w:pStyle w:val="Randverweis"/>
        <w:framePr w:wrap="around"/>
      </w:pPr>
      <w:proofErr w:type="spellStart"/>
      <w:r w:rsidRPr="007063DA">
        <w:t>Röm</w:t>
      </w:r>
      <w:proofErr w:type="spellEnd"/>
      <w:r w:rsidRPr="007063DA">
        <w:t xml:space="preserve"> 12,16;</w:t>
      </w:r>
    </w:p>
    <w:p w14:paraId="66F79F70" w14:textId="77777777" w:rsidR="00C71948" w:rsidRPr="009C3508" w:rsidRDefault="00C71948" w:rsidP="006374C6">
      <w:pPr>
        <w:pStyle w:val="Randverweis"/>
        <w:framePr w:wrap="around"/>
        <w:rPr>
          <w:lang w:val="en-US"/>
        </w:rPr>
      </w:pPr>
      <w:r w:rsidRPr="009C3508">
        <w:rPr>
          <w:lang w:val="en-US"/>
        </w:rPr>
        <w:t>15,5.33;</w:t>
      </w:r>
    </w:p>
    <w:p w14:paraId="44AC72F0" w14:textId="77777777" w:rsidR="00C71948" w:rsidRPr="009C3508" w:rsidRDefault="00C71948" w:rsidP="006374C6">
      <w:pPr>
        <w:pStyle w:val="Randverweis"/>
        <w:framePr w:wrap="around"/>
        <w:rPr>
          <w:lang w:val="en-US"/>
        </w:rPr>
      </w:pPr>
      <w:r w:rsidRPr="009C3508">
        <w:rPr>
          <w:lang w:val="en-US"/>
        </w:rPr>
        <w:t>Phil 2,2</w:t>
      </w:r>
    </w:p>
    <w:p w14:paraId="26C24691" w14:textId="77777777" w:rsidR="00C71948" w:rsidRPr="009C3508" w:rsidRDefault="00C71948" w:rsidP="006374C6">
      <w:pPr>
        <w:pStyle w:val="Randverweis"/>
        <w:framePr w:wrap="around"/>
        <w:rPr>
          <w:lang w:val="en-US"/>
        </w:rPr>
      </w:pPr>
      <w:r w:rsidRPr="009C3508">
        <w:rPr>
          <w:lang w:val="en-US"/>
        </w:rPr>
        <w:t xml:space="preserve">12: </w:t>
      </w:r>
    </w:p>
    <w:p w14:paraId="0619F94D" w14:textId="77777777" w:rsidR="00C71948"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16,16;</w:t>
      </w:r>
    </w:p>
    <w:p w14:paraId="2D7DC389"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16,20;</w:t>
      </w:r>
    </w:p>
    <w:p w14:paraId="4CC319F6"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5,26</w:t>
      </w:r>
    </w:p>
    <w:p w14:paraId="73C7DF3C" w14:textId="77777777" w:rsidR="00C71948" w:rsidRPr="009C3508" w:rsidRDefault="00C71948" w:rsidP="006374C6">
      <w:pPr>
        <w:pStyle w:val="Randverweis"/>
        <w:framePr w:wrap="around"/>
        <w:rPr>
          <w:lang w:val="en-US"/>
        </w:rPr>
      </w:pPr>
      <w:r w:rsidRPr="009C3508">
        <w:rPr>
          <w:lang w:val="en-US"/>
        </w:rPr>
        <w:t>13: Phil 2,1</w:t>
      </w:r>
    </w:p>
    <w:p w14:paraId="55CBFE1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Im Ü</w:t>
      </w:r>
      <w:r w:rsidRPr="001E5732">
        <w:rPr>
          <w:rFonts w:ascii="Trebuchet MS" w:hAnsi="Trebuchet MS"/>
          <w:lang w:val="de-DE"/>
        </w:rPr>
        <w:t xml:space="preserve">brigen, Brüder, freut euch, vervollkommnet euch, lasst euch trösten, </w:t>
      </w:r>
      <w:r>
        <w:rPr>
          <w:rFonts w:ascii="Trebuchet MS" w:hAnsi="Trebuchet MS"/>
          <w:lang w:val="de-DE"/>
        </w:rPr>
        <w:t>seid gleichgesinnt</w:t>
      </w:r>
      <w:r w:rsidRPr="001E5732">
        <w:rPr>
          <w:rFonts w:ascii="Trebuchet MS" w:hAnsi="Trebuchet MS"/>
          <w:lang w:val="de-DE"/>
        </w:rPr>
        <w:t xml:space="preserve">, habt Frieden, und der Gott der Liebe und des Friedens wird mit euch sein! </w:t>
      </w:r>
      <w:r w:rsidRPr="001E5732">
        <w:rPr>
          <w:rFonts w:ascii="Trebuchet MS" w:hAnsi="Trebuchet MS"/>
          <w:vertAlign w:val="superscript"/>
          <w:lang w:val="de-DE"/>
        </w:rPr>
        <w:t>12 </w:t>
      </w:r>
      <w:r w:rsidRPr="001E5732">
        <w:rPr>
          <w:rFonts w:ascii="Trebuchet MS" w:hAnsi="Trebuchet MS"/>
          <w:lang w:val="de-DE"/>
        </w:rPr>
        <w:t>Grüßt einander in heiligem Kuss!</w:t>
      </w:r>
      <w:r>
        <w:rPr>
          <w:rFonts w:ascii="Trebuchet MS" w:hAnsi="Trebuchet MS"/>
          <w:lang w:val="de-DE"/>
        </w:rPr>
        <w:t xml:space="preserve"> Es grüßen euch die Heiligen alle.</w:t>
      </w:r>
    </w:p>
    <w:p w14:paraId="0DDF13B8" w14:textId="77777777" w:rsidR="00C71948" w:rsidRDefault="00C71948" w:rsidP="00C71948">
      <w:pPr>
        <w:pStyle w:val="Textkrper"/>
        <w:spacing w:line="280" w:lineRule="atLeast"/>
        <w:ind w:firstLine="284"/>
        <w:jc w:val="both"/>
        <w:rPr>
          <w:rFonts w:ascii="Trebuchet MS" w:hAnsi="Trebuchet MS"/>
          <w:lang w:val="de-DE"/>
        </w:rPr>
      </w:pPr>
      <w:r w:rsidRPr="00446286">
        <w:rPr>
          <w:rFonts w:ascii="Trebuchet MS" w:hAnsi="Trebuchet MS"/>
          <w:vertAlign w:val="superscript"/>
          <w:lang w:val="de-DE"/>
        </w:rPr>
        <w:t>13 </w:t>
      </w:r>
      <w:r w:rsidRPr="00446286">
        <w:rPr>
          <w:rFonts w:ascii="Trebuchet MS" w:hAnsi="Trebuchet MS"/>
          <w:lang w:val="de-DE"/>
        </w:rPr>
        <w:t>Die Gnade des Herrn Jesus Christus und die Liebe Gottes und die Gemeins</w:t>
      </w:r>
      <w:r>
        <w:rPr>
          <w:rFonts w:ascii="Trebuchet MS" w:hAnsi="Trebuchet MS"/>
          <w:lang w:val="de-DE"/>
        </w:rPr>
        <w:t>chaft</w:t>
      </w:r>
      <w:r w:rsidRPr="00446286">
        <w:rPr>
          <w:rFonts w:ascii="Trebuchet MS" w:hAnsi="Trebuchet MS"/>
          <w:lang w:val="de-DE"/>
        </w:rPr>
        <w:t xml:space="preserve"> des </w:t>
      </w:r>
      <w:r>
        <w:rPr>
          <w:rFonts w:ascii="Trebuchet MS" w:hAnsi="Trebuchet MS"/>
          <w:lang w:val="de-DE"/>
        </w:rPr>
        <w:t>Heiligen Geistes mit euch allen!</w:t>
      </w:r>
    </w:p>
    <w:p w14:paraId="42043423" w14:textId="77777777" w:rsidR="00C71948" w:rsidRDefault="00C71948" w:rsidP="00C71948">
      <w:pPr>
        <w:pStyle w:val="Textkrper"/>
        <w:spacing w:line="280" w:lineRule="atLeast"/>
        <w:ind w:firstLine="284"/>
        <w:jc w:val="both"/>
        <w:rPr>
          <w:rFonts w:ascii="Trebuchet MS" w:hAnsi="Trebuchet MS"/>
          <w:lang w:val="de-DE"/>
        </w:rPr>
        <w:sectPr w:rsidR="00C71948" w:rsidSect="00A95D2B">
          <w:headerReference w:type="default" r:id="rId29"/>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365108B1" w14:textId="77777777" w:rsidR="00C71948"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32" w:name="_Toc38535111"/>
      <w:r w:rsidRPr="001E5732">
        <w:rPr>
          <w:rFonts w:ascii="Trebuchet MS" w:hAnsi="Trebuchet MS"/>
          <w:i w:val="0"/>
          <w:sz w:val="36"/>
          <w:szCs w:val="36"/>
        </w:rPr>
        <w:lastRenderedPageBreak/>
        <w:t>Brief an die Galater</w:t>
      </w:r>
      <w:bookmarkStart w:id="733" w:name="Galater"/>
      <w:bookmarkEnd w:id="732"/>
      <w:bookmarkEnd w:id="733"/>
    </w:p>
    <w:p w14:paraId="5DC7504E" w14:textId="77777777" w:rsidR="00C71948" w:rsidRPr="00A54C3F" w:rsidRDefault="00C71948" w:rsidP="00C71948">
      <w:pPr>
        <w:rPr>
          <w:rFonts w:ascii="Trebuchet MS" w:hAnsi="Trebuchet MS"/>
          <w:lang w:val="de-DE"/>
        </w:rPr>
      </w:pPr>
    </w:p>
    <w:p w14:paraId="4260B0A7" w14:textId="7C771BDB" w:rsidR="00C71948" w:rsidRDefault="00C71948" w:rsidP="00C71948">
      <w:pPr>
        <w:pBdr>
          <w:bottom w:val="single" w:sz="6" w:space="1" w:color="auto"/>
        </w:pBdr>
        <w:tabs>
          <w:tab w:val="left" w:pos="2835"/>
        </w:tabs>
        <w:spacing w:line="280" w:lineRule="exact"/>
        <w:jc w:val="both"/>
        <w:rPr>
          <w:rFonts w:ascii="Trebuchet MS" w:hAnsi="Trebuchet MS"/>
          <w:i/>
          <w:lang w:val="de-DE"/>
        </w:rPr>
      </w:pPr>
      <w:r w:rsidRPr="00A525B4">
        <w:rPr>
          <w:rFonts w:ascii="Trebuchet MS" w:hAnsi="Trebuchet MS"/>
          <w:i/>
          <w:lang w:val="de-DE"/>
        </w:rPr>
        <w:t xml:space="preserve">Nach </w:t>
      </w:r>
      <w:proofErr w:type="spellStart"/>
      <w:r w:rsidRPr="00A525B4">
        <w:rPr>
          <w:rFonts w:ascii="Trebuchet MS" w:hAnsi="Trebuchet MS"/>
          <w:i/>
          <w:lang w:val="de-DE"/>
        </w:rPr>
        <w:t>Apg</w:t>
      </w:r>
      <w:proofErr w:type="spellEnd"/>
      <w:r w:rsidRPr="00A525B4">
        <w:rPr>
          <w:rFonts w:ascii="Trebuchet MS" w:hAnsi="Trebuchet MS"/>
          <w:i/>
          <w:lang w:val="de-DE"/>
        </w:rPr>
        <w:t xml:space="preserve"> 16,6 und 18,23 war Paulus zweimal (vgl. auch Gal 4,13) in Gal</w:t>
      </w:r>
      <w:r w:rsidRPr="00737F67">
        <w:rPr>
          <w:rFonts w:ascii="Trebuchet MS" w:hAnsi="Trebuchet MS"/>
          <w:b/>
          <w:bCs/>
          <w:i/>
          <w:lang w:val="de-DE"/>
        </w:rPr>
        <w:t>a</w:t>
      </w:r>
      <w:r w:rsidRPr="00A525B4">
        <w:rPr>
          <w:rFonts w:ascii="Trebuchet MS" w:hAnsi="Trebuchet MS"/>
          <w:i/>
          <w:lang w:val="de-DE"/>
        </w:rPr>
        <w:t xml:space="preserve">tien. Die Gründung der </w:t>
      </w:r>
      <w:r>
        <w:rPr>
          <w:rFonts w:ascii="Trebuchet MS" w:hAnsi="Trebuchet MS"/>
          <w:i/>
          <w:lang w:val="de-DE"/>
        </w:rPr>
        <w:t>Gemeinde</w:t>
      </w:r>
      <w:r w:rsidRPr="00A525B4">
        <w:rPr>
          <w:rFonts w:ascii="Trebuchet MS" w:hAnsi="Trebuchet MS"/>
          <w:i/>
          <w:lang w:val="de-DE"/>
        </w:rPr>
        <w:t>n Gal</w:t>
      </w:r>
      <w:r w:rsidRPr="00737F67">
        <w:rPr>
          <w:rFonts w:ascii="Trebuchet MS" w:hAnsi="Trebuchet MS"/>
          <w:b/>
          <w:bCs/>
          <w:i/>
          <w:lang w:val="de-DE"/>
        </w:rPr>
        <w:t>a</w:t>
      </w:r>
      <w:r w:rsidRPr="00A525B4">
        <w:rPr>
          <w:rFonts w:ascii="Trebuchet MS" w:hAnsi="Trebuchet MS"/>
          <w:i/>
          <w:lang w:val="de-DE"/>
        </w:rPr>
        <w:t>tiens fällt in die Zeit der zweiten Missionsreise, vermutlich 50 n.</w:t>
      </w:r>
      <w:r>
        <w:rPr>
          <w:rFonts w:ascii="Trebuchet MS" w:hAnsi="Trebuchet MS"/>
          <w:i/>
          <w:lang w:val="de-DE"/>
        </w:rPr>
        <w:t> </w:t>
      </w:r>
      <w:r w:rsidRPr="00A525B4">
        <w:rPr>
          <w:rFonts w:ascii="Trebuchet MS" w:hAnsi="Trebuchet MS"/>
          <w:i/>
          <w:lang w:val="de-DE"/>
        </w:rPr>
        <w:t xml:space="preserve">Chr. Der Brief ist wahrscheinlich von </w:t>
      </w:r>
      <w:r w:rsidRPr="00C6528A">
        <w:rPr>
          <w:rFonts w:ascii="Trebuchet MS" w:hAnsi="Trebuchet MS"/>
          <w:b/>
          <w:bCs/>
          <w:i/>
          <w:lang w:val="de-DE"/>
        </w:rPr>
        <w:t>E</w:t>
      </w:r>
      <w:r w:rsidRPr="00A525B4">
        <w:rPr>
          <w:rFonts w:ascii="Trebuchet MS" w:hAnsi="Trebuchet MS"/>
          <w:i/>
          <w:lang w:val="de-DE"/>
        </w:rPr>
        <w:t xml:space="preserve">phesus aus zwischen 53 und 55 n. Chr. geschrieben und richtet sich gegen Irrlehrer, welche die Beschneidung auch bei </w:t>
      </w:r>
      <w:r w:rsidR="0080221F">
        <w:rPr>
          <w:rFonts w:ascii="Trebuchet MS" w:hAnsi="Trebuchet MS"/>
          <w:i/>
          <w:lang w:val="de-DE"/>
        </w:rPr>
        <w:t>nicht jüdischen C</w:t>
      </w:r>
      <w:r w:rsidRPr="00A525B4">
        <w:rPr>
          <w:rFonts w:ascii="Trebuchet MS" w:hAnsi="Trebuchet MS"/>
          <w:i/>
          <w:lang w:val="de-DE"/>
        </w:rPr>
        <w:t xml:space="preserve">hristen verlangen. Paulus stellt dem die Lehre von der </w:t>
      </w:r>
      <w:proofErr w:type="spellStart"/>
      <w:r>
        <w:rPr>
          <w:rFonts w:ascii="Trebuchet MS" w:hAnsi="Trebuchet MS"/>
          <w:i/>
          <w:lang w:val="de-DE"/>
        </w:rPr>
        <w:t>Gerechtmachung</w:t>
      </w:r>
      <w:proofErr w:type="spellEnd"/>
      <w:r>
        <w:rPr>
          <w:rFonts w:ascii="Trebuchet MS" w:hAnsi="Trebuchet MS"/>
          <w:i/>
          <w:lang w:val="de-DE"/>
        </w:rPr>
        <w:t xml:space="preserve"> </w:t>
      </w:r>
      <w:r w:rsidRPr="00A525B4">
        <w:rPr>
          <w:rFonts w:ascii="Trebuchet MS" w:hAnsi="Trebuchet MS"/>
          <w:i/>
          <w:lang w:val="de-DE"/>
        </w:rPr>
        <w:t xml:space="preserve">allein aus Glauben entgegen. Der Brief beschreibt auch das </w:t>
      </w:r>
      <w:r w:rsidRPr="00B44E66">
        <w:rPr>
          <w:rFonts w:ascii="Trebuchet MS" w:hAnsi="Trebuchet MS"/>
          <w:i/>
          <w:iCs/>
          <w:lang w:val="de-DE"/>
        </w:rPr>
        <w:t>Jer</w:t>
      </w:r>
      <w:r w:rsidRPr="00B44E66">
        <w:rPr>
          <w:rFonts w:ascii="Trebuchet MS" w:hAnsi="Trebuchet MS"/>
          <w:b/>
          <w:bCs/>
          <w:i/>
          <w:iCs/>
          <w:lang w:val="de-DE"/>
        </w:rPr>
        <w:t>u</w:t>
      </w:r>
      <w:r w:rsidRPr="00B44E66">
        <w:rPr>
          <w:rFonts w:ascii="Trebuchet MS" w:hAnsi="Trebuchet MS"/>
          <w:i/>
          <w:iCs/>
          <w:lang w:val="de-DE"/>
        </w:rPr>
        <w:t>sa</w:t>
      </w:r>
      <w:r w:rsidR="0080221F">
        <w:rPr>
          <w:rFonts w:ascii="Trebuchet MS" w:hAnsi="Trebuchet MS"/>
          <w:i/>
          <w:iCs/>
          <w:lang w:val="de-DE"/>
        </w:rPr>
        <w:softHyphen/>
      </w:r>
      <w:r w:rsidRPr="00B44E66">
        <w:rPr>
          <w:rFonts w:ascii="Trebuchet MS" w:hAnsi="Trebuchet MS"/>
          <w:i/>
          <w:iCs/>
          <w:lang w:val="de-DE"/>
        </w:rPr>
        <w:t>lem</w:t>
      </w:r>
      <w:r w:rsidRPr="00A525B4">
        <w:rPr>
          <w:rFonts w:ascii="Trebuchet MS" w:hAnsi="Trebuchet MS"/>
          <w:i/>
          <w:lang w:val="de-DE"/>
        </w:rPr>
        <w:t>er „Konzil“ (Gal 2,1</w:t>
      </w:r>
      <w:r>
        <w:rPr>
          <w:rFonts w:ascii="Trebuchet MS" w:hAnsi="Trebuchet MS"/>
          <w:i/>
          <w:lang w:val="de-DE"/>
        </w:rPr>
        <w:t>−</w:t>
      </w:r>
      <w:r w:rsidRPr="00A525B4">
        <w:rPr>
          <w:rFonts w:ascii="Trebuchet MS" w:hAnsi="Trebuchet MS"/>
          <w:i/>
          <w:lang w:val="de-DE"/>
        </w:rPr>
        <w:t xml:space="preserve">10; vgl. </w:t>
      </w:r>
      <w:proofErr w:type="spellStart"/>
      <w:r w:rsidRPr="00A525B4">
        <w:rPr>
          <w:rFonts w:ascii="Trebuchet MS" w:hAnsi="Trebuchet MS"/>
          <w:i/>
          <w:lang w:val="de-DE"/>
        </w:rPr>
        <w:t>Apg</w:t>
      </w:r>
      <w:proofErr w:type="spellEnd"/>
      <w:r w:rsidRPr="00A525B4">
        <w:rPr>
          <w:rFonts w:ascii="Trebuchet MS" w:hAnsi="Trebuchet MS"/>
          <w:i/>
          <w:lang w:val="de-DE"/>
        </w:rPr>
        <w:t xml:space="preserve"> 15,1</w:t>
      </w:r>
      <w:r>
        <w:rPr>
          <w:rFonts w:ascii="Trebuchet MS" w:hAnsi="Trebuchet MS"/>
          <w:i/>
          <w:lang w:val="de-DE"/>
        </w:rPr>
        <w:t>−</w:t>
      </w:r>
      <w:r w:rsidRPr="00A525B4">
        <w:rPr>
          <w:rFonts w:ascii="Trebuchet MS" w:hAnsi="Trebuchet MS"/>
          <w:i/>
          <w:lang w:val="de-DE"/>
        </w:rPr>
        <w:t xml:space="preserve">35) und die Auseinandersetzung von Paulus mit </w:t>
      </w:r>
      <w:proofErr w:type="spellStart"/>
      <w:r w:rsidRPr="00A525B4">
        <w:rPr>
          <w:rFonts w:ascii="Trebuchet MS" w:hAnsi="Trebuchet MS"/>
          <w:i/>
          <w:lang w:val="de-DE"/>
        </w:rPr>
        <w:t>K</w:t>
      </w:r>
      <w:r w:rsidRPr="00DC23F7">
        <w:rPr>
          <w:rFonts w:ascii="Trebuchet MS" w:hAnsi="Trebuchet MS"/>
          <w:b/>
          <w:i/>
          <w:lang w:val="de-DE"/>
        </w:rPr>
        <w:t>e</w:t>
      </w:r>
      <w:r>
        <w:rPr>
          <w:rFonts w:ascii="Trebuchet MS" w:hAnsi="Trebuchet MS"/>
          <w:i/>
          <w:lang w:val="de-DE"/>
        </w:rPr>
        <w:t>phas</w:t>
      </w:r>
      <w:proofErr w:type="spellEnd"/>
      <w:r>
        <w:rPr>
          <w:rFonts w:ascii="Trebuchet MS" w:hAnsi="Trebuchet MS"/>
          <w:i/>
          <w:lang w:val="de-DE"/>
        </w:rPr>
        <w:t xml:space="preserve"> (Petrus) in Anti</w:t>
      </w:r>
      <w:r w:rsidRPr="00DC23F7">
        <w:rPr>
          <w:rFonts w:ascii="Trebuchet MS" w:hAnsi="Trebuchet MS"/>
          <w:b/>
          <w:i/>
          <w:lang w:val="de-DE"/>
        </w:rPr>
        <w:t>o</w:t>
      </w:r>
      <w:r>
        <w:rPr>
          <w:rFonts w:ascii="Trebuchet MS" w:hAnsi="Trebuchet MS"/>
          <w:i/>
          <w:lang w:val="de-DE"/>
        </w:rPr>
        <w:t xml:space="preserve">chia über dessen Verhalten gegenüber </w:t>
      </w:r>
      <w:r w:rsidR="0080221F">
        <w:rPr>
          <w:rFonts w:ascii="Trebuchet MS" w:hAnsi="Trebuchet MS"/>
          <w:i/>
          <w:lang w:val="de-DE"/>
        </w:rPr>
        <w:t>nicht jüdischen C</w:t>
      </w:r>
      <w:r>
        <w:rPr>
          <w:rFonts w:ascii="Trebuchet MS" w:hAnsi="Trebuchet MS"/>
          <w:i/>
          <w:lang w:val="de-DE"/>
        </w:rPr>
        <w:t>hristen (Gal </w:t>
      </w:r>
      <w:r w:rsidRPr="00A525B4">
        <w:rPr>
          <w:rFonts w:ascii="Trebuchet MS" w:hAnsi="Trebuchet MS"/>
          <w:i/>
          <w:lang w:val="de-DE"/>
        </w:rPr>
        <w:t>2,11</w:t>
      </w:r>
      <w:r>
        <w:rPr>
          <w:rFonts w:ascii="Trebuchet MS" w:hAnsi="Trebuchet MS"/>
          <w:i/>
          <w:lang w:val="de-DE"/>
        </w:rPr>
        <w:t>−14).</w:t>
      </w:r>
    </w:p>
    <w:p w14:paraId="1265DB3A" w14:textId="77777777" w:rsidR="00C71948" w:rsidRPr="00ED728B" w:rsidRDefault="00C71948" w:rsidP="00C71948">
      <w:pPr>
        <w:pBdr>
          <w:bottom w:val="single" w:sz="6" w:space="1" w:color="auto"/>
        </w:pBdr>
        <w:tabs>
          <w:tab w:val="left" w:pos="2835"/>
        </w:tabs>
        <w:spacing w:line="280" w:lineRule="exact"/>
        <w:jc w:val="both"/>
        <w:rPr>
          <w:rFonts w:ascii="Trebuchet MS" w:hAnsi="Trebuchet MS"/>
          <w:iCs/>
          <w:lang w:val="de-DE"/>
        </w:rPr>
      </w:pPr>
    </w:p>
    <w:p w14:paraId="6897EA67" w14:textId="77777777" w:rsidR="00C71948" w:rsidRDefault="00C71948" w:rsidP="00C71948">
      <w:pPr>
        <w:pBdr>
          <w:bottom w:val="single" w:sz="6" w:space="1" w:color="auto"/>
        </w:pBdr>
        <w:tabs>
          <w:tab w:val="left" w:pos="2835"/>
        </w:tabs>
        <w:spacing w:line="280" w:lineRule="exact"/>
        <w:jc w:val="both"/>
        <w:rPr>
          <w:rFonts w:ascii="Trebuchet MS" w:hAnsi="Trebuchet MS"/>
          <w:i/>
          <w:lang w:val="de-DE"/>
        </w:rPr>
        <w:sectPr w:rsidR="00C71948" w:rsidSect="00A95D2B">
          <w:headerReference w:type="default" r:id="rId30"/>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p>
    <w:p w14:paraId="27086350" w14:textId="77777777" w:rsidR="00C71948" w:rsidRPr="001E5732" w:rsidRDefault="00C71948" w:rsidP="00C71948">
      <w:pPr>
        <w:rPr>
          <w:rFonts w:ascii="Trebuchet MS" w:hAnsi="Trebuchet MS"/>
          <w:lang w:val="de-DE"/>
        </w:rPr>
      </w:pPr>
    </w:p>
    <w:p w14:paraId="07D6AB23" w14:textId="77777777" w:rsidR="00C71948" w:rsidRDefault="00C71948" w:rsidP="00C71948">
      <w:pPr>
        <w:pStyle w:val="berschrift1"/>
        <w:widowControl/>
        <w:numPr>
          <w:ilvl w:val="0"/>
          <w:numId w:val="0"/>
        </w:numPr>
        <w:tabs>
          <w:tab w:val="num" w:pos="1440"/>
        </w:tabs>
        <w:spacing w:before="0" w:after="120" w:line="280" w:lineRule="atLeast"/>
        <w:jc w:val="both"/>
        <w:rPr>
          <w:rFonts w:ascii="Trebuchet MS" w:hAnsi="Trebuchet MS"/>
          <w:i w:val="0"/>
          <w:lang w:val="de-DE"/>
        </w:rPr>
      </w:pPr>
      <w:bookmarkStart w:id="734" w:name="_Toc38535112"/>
      <w:r w:rsidRPr="00A551CE">
        <w:rPr>
          <w:rFonts w:ascii="Trebuchet MS" w:hAnsi="Trebuchet MS"/>
          <w:lang w:val="de-DE"/>
        </w:rPr>
        <w:t>Anschrift und Gruß</w:t>
      </w:r>
      <w:r w:rsidRPr="007F2D0F">
        <w:rPr>
          <w:rFonts w:ascii="Trebuchet MS" w:hAnsi="Trebuchet MS"/>
          <w:i w:val="0"/>
          <w:lang w:val="de-DE"/>
        </w:rPr>
        <w:t xml:space="preserve"> (1,1</w:t>
      </w:r>
      <w:r>
        <w:rPr>
          <w:rFonts w:ascii="Trebuchet MS" w:hAnsi="Trebuchet MS"/>
          <w:i w:val="0"/>
          <w:lang w:val="de-DE"/>
        </w:rPr>
        <w:t>−</w:t>
      </w:r>
      <w:r w:rsidRPr="007F2D0F">
        <w:rPr>
          <w:rFonts w:ascii="Trebuchet MS" w:hAnsi="Trebuchet MS"/>
          <w:i w:val="0"/>
          <w:lang w:val="de-DE"/>
        </w:rPr>
        <w:t>5)</w:t>
      </w:r>
      <w:bookmarkEnd w:id="734"/>
    </w:p>
    <w:p w14:paraId="51702499" w14:textId="77777777" w:rsidR="00C71948" w:rsidRDefault="00C71948" w:rsidP="006374C6">
      <w:pPr>
        <w:pStyle w:val="Randverweis"/>
        <w:framePr w:wrap="around"/>
      </w:pPr>
      <w:r>
        <w:t>1: 1,11f;</w:t>
      </w:r>
    </w:p>
    <w:p w14:paraId="5638D4FA" w14:textId="77777777" w:rsidR="00C71948" w:rsidRDefault="00C71948" w:rsidP="006374C6">
      <w:pPr>
        <w:pStyle w:val="Randverweis"/>
        <w:framePr w:wrap="around"/>
      </w:pPr>
      <w:proofErr w:type="spellStart"/>
      <w:r>
        <w:t>Röm</w:t>
      </w:r>
      <w:proofErr w:type="spellEnd"/>
      <w:r>
        <w:t xml:space="preserve"> 1,1</w:t>
      </w:r>
    </w:p>
    <w:p w14:paraId="5D4F5B07" w14:textId="77777777" w:rsidR="00C71948" w:rsidRDefault="00C71948" w:rsidP="006374C6">
      <w:pPr>
        <w:pStyle w:val="Randverweis"/>
        <w:framePr w:wrap="around"/>
        <w:rPr>
          <w:b/>
          <w:bCs/>
        </w:rPr>
      </w:pPr>
      <w:r>
        <w:t>2: 1 Kor 16,1</w:t>
      </w:r>
    </w:p>
    <w:p w14:paraId="4863FE13"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Paulus, Apostel nicht von Menschen her noch durch einen Menschen, sondern durch Jesus Christus und Gott Vater, der ihn aus Toten erweckt hat, </w:t>
      </w:r>
      <w:r w:rsidRPr="001E5732">
        <w:rPr>
          <w:rFonts w:ascii="Trebuchet MS" w:hAnsi="Trebuchet MS"/>
          <w:vertAlign w:val="superscript"/>
          <w:lang w:val="de-DE"/>
        </w:rPr>
        <w:t>2 </w:t>
      </w:r>
      <w:r w:rsidRPr="001E5732">
        <w:rPr>
          <w:rFonts w:ascii="Trebuchet MS" w:hAnsi="Trebuchet MS"/>
          <w:lang w:val="de-DE"/>
        </w:rPr>
        <w:t xml:space="preserve">und alle Brüder mit mir an die </w:t>
      </w:r>
      <w:r>
        <w:rPr>
          <w:rFonts w:ascii="Trebuchet MS" w:hAnsi="Trebuchet MS"/>
          <w:lang w:val="de-DE"/>
        </w:rPr>
        <w:t>Gemeinde</w:t>
      </w:r>
      <w:r w:rsidRPr="001E5732">
        <w:rPr>
          <w:rFonts w:ascii="Trebuchet MS" w:hAnsi="Trebuchet MS"/>
          <w:lang w:val="de-DE"/>
        </w:rPr>
        <w:t>n Gal</w:t>
      </w:r>
      <w:r w:rsidRPr="00737F67">
        <w:rPr>
          <w:rFonts w:ascii="Trebuchet MS" w:hAnsi="Trebuchet MS"/>
          <w:b/>
          <w:bCs/>
          <w:lang w:val="de-DE"/>
        </w:rPr>
        <w:t>a</w:t>
      </w:r>
      <w:r w:rsidRPr="001E5732">
        <w:rPr>
          <w:rFonts w:ascii="Trebuchet MS" w:hAnsi="Trebuchet MS"/>
          <w:lang w:val="de-DE"/>
        </w:rPr>
        <w:t>tiens:</w:t>
      </w:r>
    </w:p>
    <w:p w14:paraId="3F16F346" w14:textId="77777777" w:rsidR="00C71948" w:rsidRPr="009C3508" w:rsidRDefault="00C71948" w:rsidP="006374C6">
      <w:pPr>
        <w:pStyle w:val="Randverweis"/>
        <w:framePr w:wrap="around"/>
        <w:rPr>
          <w:lang w:val="sv-SE"/>
        </w:rPr>
      </w:pPr>
      <w:r w:rsidRPr="009C3508">
        <w:rPr>
          <w:lang w:val="sv-SE"/>
        </w:rPr>
        <w:t>4: 2,20;</w:t>
      </w:r>
    </w:p>
    <w:p w14:paraId="6E7F8C22"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5,2;</w:t>
      </w:r>
    </w:p>
    <w:p w14:paraId="2E2FEE09" w14:textId="77777777" w:rsidR="00C71948" w:rsidRPr="009C3508" w:rsidRDefault="00C71948" w:rsidP="006374C6">
      <w:pPr>
        <w:pStyle w:val="Randverweis"/>
        <w:framePr w:wrap="around"/>
        <w:rPr>
          <w:lang w:val="sv-SE"/>
        </w:rPr>
      </w:pPr>
      <w:r w:rsidRPr="009C3508">
        <w:rPr>
          <w:lang w:val="sv-SE"/>
        </w:rPr>
        <w:t xml:space="preserve">1 Tim 2,6; </w:t>
      </w:r>
    </w:p>
    <w:p w14:paraId="7FCBA881" w14:textId="77777777" w:rsidR="00C71948" w:rsidRPr="009C3508" w:rsidRDefault="00C71948" w:rsidP="006374C6">
      <w:pPr>
        <w:pStyle w:val="Randverweis"/>
        <w:framePr w:wrap="around"/>
        <w:rPr>
          <w:lang w:val="sv-SE"/>
        </w:rPr>
      </w:pPr>
      <w:r w:rsidRPr="009C3508">
        <w:rPr>
          <w:lang w:val="sv-SE"/>
        </w:rPr>
        <w:t xml:space="preserve">1 </w:t>
      </w:r>
      <w:proofErr w:type="spellStart"/>
      <w:r w:rsidRPr="009C3508">
        <w:rPr>
          <w:lang w:val="sv-SE"/>
        </w:rPr>
        <w:t>Joh</w:t>
      </w:r>
      <w:proofErr w:type="spellEnd"/>
      <w:r w:rsidRPr="009C3508">
        <w:rPr>
          <w:lang w:val="sv-SE"/>
        </w:rPr>
        <w:t xml:space="preserve"> 5,19</w:t>
      </w:r>
    </w:p>
    <w:p w14:paraId="430C69E1" w14:textId="77777777"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Röm</w:t>
      </w:r>
      <w:proofErr w:type="spellEnd"/>
      <w:r w:rsidRPr="009C3508">
        <w:rPr>
          <w:lang w:val="sv-SE"/>
        </w:rPr>
        <w:t xml:space="preserve"> 16,27; 2 Tim 4,18</w:t>
      </w:r>
    </w:p>
    <w:p w14:paraId="4E46B0E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Gnade euch und Friede von Gott unserem Vater und dem Herrn Jesus Christus, </w:t>
      </w:r>
      <w:r w:rsidRPr="001E5732">
        <w:rPr>
          <w:rFonts w:ascii="Trebuchet MS" w:hAnsi="Trebuchet MS"/>
          <w:vertAlign w:val="superscript"/>
          <w:lang w:val="de-DE"/>
        </w:rPr>
        <w:t>4 </w:t>
      </w:r>
      <w:r w:rsidRPr="001E5732">
        <w:rPr>
          <w:rFonts w:ascii="Trebuchet MS" w:hAnsi="Trebuchet MS"/>
          <w:lang w:val="de-DE"/>
        </w:rPr>
        <w:t>der sich für unsere Sünden gegeben hat, um uns aus der gegenwärtigen bösen Weltzeit herauszu</w:t>
      </w:r>
      <w:r>
        <w:rPr>
          <w:rFonts w:ascii="Trebuchet MS" w:hAnsi="Trebuchet MS"/>
          <w:lang w:val="de-DE"/>
        </w:rPr>
        <w:t xml:space="preserve">holen </w:t>
      </w:r>
      <w:r w:rsidRPr="001E5732">
        <w:rPr>
          <w:rFonts w:ascii="Trebuchet MS" w:hAnsi="Trebuchet MS"/>
          <w:lang w:val="de-DE"/>
        </w:rPr>
        <w:t>nach dem Willen Gottes des Va</w:t>
      </w:r>
      <w:r>
        <w:rPr>
          <w:rFonts w:ascii="Trebuchet MS" w:hAnsi="Trebuchet MS"/>
          <w:lang w:val="de-DE"/>
        </w:rPr>
        <w:t>ters</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Ihm die Herrlichkeit</w:t>
      </w:r>
      <w:r w:rsidRPr="001E5732">
        <w:rPr>
          <w:rFonts w:ascii="Trebuchet MS" w:hAnsi="Trebuchet MS"/>
          <w:lang w:val="de-DE"/>
        </w:rPr>
        <w:t xml:space="preserve"> in die Ewigkeiten der Ewigkeiten! </w:t>
      </w:r>
      <w:r w:rsidRPr="008E5842">
        <w:rPr>
          <w:rFonts w:ascii="Trebuchet MS" w:hAnsi="Trebuchet MS"/>
          <w:b/>
          <w:bCs/>
          <w:lang w:val="de-DE"/>
        </w:rPr>
        <w:t>A</w:t>
      </w:r>
      <w:r w:rsidRPr="001E5732">
        <w:rPr>
          <w:rFonts w:ascii="Trebuchet MS" w:hAnsi="Trebuchet MS"/>
          <w:lang w:val="de-DE"/>
        </w:rPr>
        <w:t>men.</w:t>
      </w:r>
    </w:p>
    <w:p w14:paraId="08FCA74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35" w:name="_Toc38535113"/>
      <w:r w:rsidRPr="001E5732">
        <w:rPr>
          <w:rFonts w:ascii="Trebuchet MS" w:hAnsi="Trebuchet MS"/>
          <w:szCs w:val="24"/>
          <w:lang w:val="de-DE"/>
        </w:rPr>
        <w:t>Kein</w:t>
      </w:r>
      <w:r>
        <w:rPr>
          <w:rFonts w:ascii="Trebuchet MS" w:hAnsi="Trebuchet MS"/>
          <w:szCs w:val="24"/>
          <w:lang w:val="de-DE"/>
        </w:rPr>
        <w:t>e andere</w:t>
      </w:r>
      <w:r w:rsidRPr="001E5732">
        <w:rPr>
          <w:rFonts w:ascii="Trebuchet MS" w:hAnsi="Trebuchet MS"/>
          <w:szCs w:val="24"/>
          <w:lang w:val="de-DE"/>
        </w:rPr>
        <w:t xml:space="preserve"> </w:t>
      </w:r>
      <w:r>
        <w:rPr>
          <w:rFonts w:ascii="Trebuchet MS" w:hAnsi="Trebuchet MS"/>
          <w:szCs w:val="24"/>
          <w:lang w:val="de-DE"/>
        </w:rPr>
        <w:t>„gute Botschaft“</w:t>
      </w:r>
      <w:r w:rsidRPr="001E5732">
        <w:rPr>
          <w:rFonts w:ascii="Trebuchet MS" w:hAnsi="Trebuchet MS"/>
          <w:szCs w:val="24"/>
          <w:lang w:val="de-DE"/>
        </w:rPr>
        <w:t xml:space="preserve"> (1,6</w:t>
      </w:r>
      <w:r>
        <w:rPr>
          <w:rFonts w:ascii="Trebuchet MS" w:hAnsi="Trebuchet MS"/>
          <w:szCs w:val="24"/>
          <w:lang w:val="de-DE"/>
        </w:rPr>
        <w:t>−</w:t>
      </w:r>
      <w:r w:rsidRPr="001E5732">
        <w:rPr>
          <w:rFonts w:ascii="Trebuchet MS" w:hAnsi="Trebuchet MS"/>
          <w:szCs w:val="24"/>
          <w:lang w:val="de-DE"/>
        </w:rPr>
        <w:t>9)</w:t>
      </w:r>
      <w:bookmarkEnd w:id="735"/>
    </w:p>
    <w:p w14:paraId="5FA9BB63" w14:textId="77777777" w:rsidR="00C71948" w:rsidRDefault="00C71948" w:rsidP="006374C6">
      <w:pPr>
        <w:pStyle w:val="Randverweis"/>
        <w:framePr w:wrap="around"/>
      </w:pPr>
      <w:r>
        <w:t>6: 5,8</w:t>
      </w:r>
    </w:p>
    <w:p w14:paraId="0D869D15" w14:textId="77777777" w:rsidR="00C71948" w:rsidRDefault="00C71948" w:rsidP="006374C6">
      <w:pPr>
        <w:pStyle w:val="Randverweis"/>
        <w:framePr w:wrap="around"/>
      </w:pPr>
      <w:r>
        <w:t>7: 5,10;</w:t>
      </w:r>
    </w:p>
    <w:p w14:paraId="0044F97D" w14:textId="77777777" w:rsidR="00C71948" w:rsidRDefault="00C71948" w:rsidP="006374C6">
      <w:pPr>
        <w:pStyle w:val="Randverweis"/>
        <w:framePr w:wrap="around"/>
      </w:pPr>
      <w:r>
        <w:t>2 Kor 11,4;</w:t>
      </w:r>
    </w:p>
    <w:p w14:paraId="7123CF21" w14:textId="77777777" w:rsidR="00C71948" w:rsidRDefault="00C71948" w:rsidP="006374C6">
      <w:pPr>
        <w:pStyle w:val="Randverweis"/>
        <w:framePr w:wrap="around"/>
      </w:pPr>
      <w:proofErr w:type="spellStart"/>
      <w:r>
        <w:t>Apg</w:t>
      </w:r>
      <w:proofErr w:type="spellEnd"/>
      <w:r>
        <w:t xml:space="preserve"> 15,1.24</w:t>
      </w:r>
    </w:p>
    <w:p w14:paraId="05CE10F7" w14:textId="77777777" w:rsidR="00C71948" w:rsidRPr="00AC0F06" w:rsidRDefault="00C71948" w:rsidP="006374C6">
      <w:pPr>
        <w:pStyle w:val="Randverweis"/>
        <w:framePr w:wrap="around"/>
      </w:pPr>
      <w:r>
        <w:t>8: 1 Kor 16,22</w:t>
      </w:r>
    </w:p>
    <w:p w14:paraId="4D6D8BDA" w14:textId="77777777" w:rsidR="00C71948" w:rsidRPr="001E5732" w:rsidRDefault="00C71948" w:rsidP="00C71948">
      <w:pPr>
        <w:pStyle w:val="Textkrper"/>
        <w:spacing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Ich wundere mich, dass ihr euch </w:t>
      </w:r>
      <w:r w:rsidRPr="00FD5727">
        <w:rPr>
          <w:rFonts w:ascii="Trebuchet MS" w:hAnsi="Trebuchet MS"/>
          <w:i/>
          <w:lang w:val="de-DE"/>
        </w:rPr>
        <w:t>so</w:t>
      </w:r>
      <w:r w:rsidRPr="001E5732">
        <w:rPr>
          <w:rFonts w:ascii="Trebuchet MS" w:hAnsi="Trebuchet MS"/>
          <w:lang w:val="de-DE"/>
        </w:rPr>
        <w:t xml:space="preserve"> schnell abbringen lasst, weg von dem, der euch in Christi Gnade berufen hat, zu einer anderen „guten Botschaft“. </w:t>
      </w:r>
      <w:r w:rsidRPr="001E5732">
        <w:rPr>
          <w:rFonts w:ascii="Trebuchet MS" w:hAnsi="Trebuchet MS"/>
          <w:vertAlign w:val="superscript"/>
          <w:lang w:val="de-DE"/>
        </w:rPr>
        <w:t>7 </w:t>
      </w:r>
      <w:r w:rsidRPr="001E5732">
        <w:rPr>
          <w:rFonts w:ascii="Trebuchet MS" w:hAnsi="Trebuchet MS"/>
          <w:lang w:val="de-DE"/>
        </w:rPr>
        <w:t xml:space="preserve">Es gibt keine andere; nur dass es einige gibt, die euch verwirren und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des Christus verkehren wollen. </w:t>
      </w:r>
      <w:r w:rsidRPr="001E5732">
        <w:rPr>
          <w:rFonts w:ascii="Trebuchet MS" w:hAnsi="Trebuchet MS"/>
          <w:vertAlign w:val="superscript"/>
          <w:lang w:val="de-DE"/>
        </w:rPr>
        <w:t>8 </w:t>
      </w:r>
      <w:r w:rsidRPr="001E5732">
        <w:rPr>
          <w:rFonts w:ascii="Trebuchet MS" w:hAnsi="Trebuchet MS"/>
          <w:lang w:val="de-DE"/>
        </w:rPr>
        <w:t xml:space="preserve">Aber auch wenn </w:t>
      </w:r>
      <w:r w:rsidRPr="00F7542E">
        <w:rPr>
          <w:rFonts w:ascii="Trebuchet MS" w:hAnsi="Trebuchet MS"/>
          <w:i/>
          <w:lang w:val="de-DE"/>
        </w:rPr>
        <w:t>wir</w:t>
      </w:r>
      <w:r>
        <w:rPr>
          <w:rFonts w:ascii="Trebuchet MS" w:hAnsi="Trebuchet MS"/>
          <w:lang w:val="de-DE"/>
        </w:rPr>
        <w:t xml:space="preserve">, </w:t>
      </w:r>
      <w:r w:rsidRPr="001E5732">
        <w:rPr>
          <w:rFonts w:ascii="Trebuchet MS" w:hAnsi="Trebuchet MS"/>
          <w:lang w:val="de-DE"/>
        </w:rPr>
        <w:t xml:space="preserve">oder ein Engel </w:t>
      </w:r>
      <w:proofErr w:type="spellStart"/>
      <w:r>
        <w:rPr>
          <w:rFonts w:ascii="Trebuchet MS" w:hAnsi="Trebuchet MS"/>
          <w:lang w:val="de-DE"/>
        </w:rPr>
        <w:t>h</w:t>
      </w:r>
      <w:r w:rsidRPr="001E5732">
        <w:rPr>
          <w:rFonts w:ascii="Trebuchet MS" w:hAnsi="Trebuchet MS"/>
          <w:lang w:val="de-DE"/>
        </w:rPr>
        <w:t>immel</w:t>
      </w:r>
      <w:r>
        <w:rPr>
          <w:rFonts w:ascii="Trebuchet MS" w:hAnsi="Trebuchet MS"/>
          <w:lang w:val="de-DE"/>
        </w:rPr>
        <w:t>her</w:t>
      </w:r>
      <w:proofErr w:type="spellEnd"/>
      <w:r w:rsidRPr="001E5732">
        <w:rPr>
          <w:rFonts w:ascii="Trebuchet MS" w:hAnsi="Trebuchet MS"/>
          <w:lang w:val="de-DE"/>
        </w:rPr>
        <w:t xml:space="preserve"> euch eine „gute Botschaft“ verkündete gegen </w:t>
      </w:r>
      <w:r>
        <w:rPr>
          <w:rFonts w:ascii="Trebuchet MS" w:hAnsi="Trebuchet MS"/>
          <w:lang w:val="de-DE"/>
        </w:rPr>
        <w:t>das, was w</w:t>
      </w:r>
      <w:r w:rsidRPr="001E5732">
        <w:rPr>
          <w:rFonts w:ascii="Trebuchet MS" w:hAnsi="Trebuchet MS"/>
          <w:lang w:val="de-DE"/>
        </w:rPr>
        <w:t xml:space="preserve">ir euch </w:t>
      </w:r>
      <w:r>
        <w:rPr>
          <w:rFonts w:ascii="Trebuchet MS" w:hAnsi="Trebuchet MS"/>
          <w:lang w:val="de-DE"/>
        </w:rPr>
        <w:t xml:space="preserve">als </w:t>
      </w:r>
      <w:proofErr w:type="spellStart"/>
      <w:r>
        <w:rPr>
          <w:rFonts w:ascii="Trebuchet MS" w:hAnsi="Trebuchet MS"/>
          <w:lang w:val="de-DE"/>
        </w:rPr>
        <w:t>Gute</w:t>
      </w:r>
      <w:proofErr w:type="spellEnd"/>
      <w:r>
        <w:rPr>
          <w:rFonts w:ascii="Trebuchet MS" w:hAnsi="Trebuchet MS"/>
          <w:lang w:val="de-DE"/>
        </w:rPr>
        <w:t xml:space="preserve"> Botschaft </w:t>
      </w:r>
      <w:r w:rsidRPr="001E5732">
        <w:rPr>
          <w:rFonts w:ascii="Trebuchet MS" w:hAnsi="Trebuchet MS"/>
          <w:lang w:val="de-DE"/>
        </w:rPr>
        <w:t xml:space="preserve">verkündet haben, </w:t>
      </w:r>
      <w:r>
        <w:rPr>
          <w:rFonts w:ascii="Trebuchet MS" w:hAnsi="Trebuchet MS"/>
          <w:lang w:val="de-DE"/>
        </w:rPr>
        <w:t>sei Verfluchung auf ihm</w:t>
      </w:r>
      <w:r w:rsidRPr="001E5732">
        <w:rPr>
          <w:rFonts w:ascii="Trebuchet MS" w:hAnsi="Trebuchet MS"/>
          <w:lang w:val="de-DE"/>
        </w:rPr>
        <w:t>!</w:t>
      </w:r>
      <w:r>
        <w:rPr>
          <w:rFonts w:ascii="Trebuchet MS" w:hAnsi="Trebuchet MS"/>
          <w:lang w:val="de-DE"/>
        </w:rPr>
        <w:t xml:space="preserve"> </w:t>
      </w:r>
      <w:r w:rsidRPr="00AF7A91">
        <w:rPr>
          <w:rFonts w:ascii="Trebuchet MS" w:hAnsi="Trebuchet MS"/>
          <w:vertAlign w:val="superscript"/>
          <w:lang w:val="de-DE"/>
        </w:rPr>
        <w:t>9 </w:t>
      </w:r>
      <w:r>
        <w:rPr>
          <w:rFonts w:ascii="Trebuchet MS" w:hAnsi="Trebuchet MS"/>
          <w:lang w:val="de-DE"/>
        </w:rPr>
        <w:t>Wie wir es vorher gesagt haben und ich jetzt wiederum sage: Wenn euch jemand „gute Botschaft“ verkündet entgegen dem, was ihr empfangen habt, sei Verfluchung auf ihm!</w:t>
      </w:r>
    </w:p>
    <w:p w14:paraId="7E9B05E7" w14:textId="77777777" w:rsidR="00C71948" w:rsidRPr="003E54F9"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36" w:name="_Toc38535114"/>
      <w:r w:rsidRPr="003E54F9">
        <w:rPr>
          <w:rFonts w:ascii="Trebuchet MS" w:hAnsi="Trebuchet MS"/>
          <w:lang w:val="de-DE"/>
        </w:rPr>
        <w:t xml:space="preserve">Berufung </w:t>
      </w:r>
      <w:r>
        <w:rPr>
          <w:rFonts w:ascii="Trebuchet MS" w:hAnsi="Trebuchet MS"/>
          <w:lang w:val="de-DE"/>
        </w:rPr>
        <w:t>von Gott her</w:t>
      </w:r>
      <w:r w:rsidRPr="003E54F9">
        <w:rPr>
          <w:rFonts w:ascii="Trebuchet MS" w:hAnsi="Trebuchet MS"/>
          <w:lang w:val="de-DE"/>
        </w:rPr>
        <w:t xml:space="preserve"> (1,10</w:t>
      </w:r>
      <w:r>
        <w:rPr>
          <w:rFonts w:ascii="Trebuchet MS" w:hAnsi="Trebuchet MS"/>
          <w:lang w:val="de-DE"/>
        </w:rPr>
        <w:t>−</w:t>
      </w:r>
      <w:r w:rsidRPr="003E54F9">
        <w:rPr>
          <w:rFonts w:ascii="Trebuchet MS" w:hAnsi="Trebuchet MS"/>
          <w:lang w:val="de-DE"/>
        </w:rPr>
        <w:t>24)</w:t>
      </w:r>
      <w:bookmarkEnd w:id="736"/>
    </w:p>
    <w:p w14:paraId="1C3E7BB6" w14:textId="77777777" w:rsidR="00C71948" w:rsidRDefault="00C71948" w:rsidP="006374C6">
      <w:pPr>
        <w:pStyle w:val="Randverweis"/>
        <w:framePr w:wrap="around"/>
      </w:pPr>
      <w:r>
        <w:t>10:</w:t>
      </w:r>
    </w:p>
    <w:p w14:paraId="241CB449" w14:textId="77777777" w:rsidR="00C71948" w:rsidRPr="00E55642" w:rsidRDefault="00C71948" w:rsidP="006374C6">
      <w:pPr>
        <w:pStyle w:val="Randverweis"/>
        <w:framePr w:wrap="around"/>
      </w:pPr>
      <w:r>
        <w:t xml:space="preserve">1 </w:t>
      </w:r>
      <w:proofErr w:type="spellStart"/>
      <w:r>
        <w:t>Thess</w:t>
      </w:r>
      <w:proofErr w:type="spellEnd"/>
      <w:r>
        <w:t xml:space="preserve"> 2,4</w:t>
      </w:r>
    </w:p>
    <w:p w14:paraId="7C3D0CB6"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Denn suche ich jetzt Zustimmung von Menschen oder von Gott</w:t>
      </w:r>
      <w:r w:rsidRPr="001E5732">
        <w:rPr>
          <w:rFonts w:ascii="Trebuchet MS" w:hAnsi="Trebuchet MS"/>
          <w:lang w:val="de-DE"/>
        </w:rPr>
        <w:t>? Oder suche ich Menschen zu gefallen? Wenn ich noch Menschen gefiele</w:t>
      </w:r>
      <w:r>
        <w:rPr>
          <w:rStyle w:val="Funotenzeichen"/>
          <w:rFonts w:ascii="Trebuchet MS" w:hAnsi="Trebuchet MS"/>
          <w:lang w:val="de-DE"/>
        </w:rPr>
        <w:footnoteReference w:id="842"/>
      </w:r>
      <w:r w:rsidRPr="001E5732">
        <w:rPr>
          <w:rFonts w:ascii="Trebuchet MS" w:hAnsi="Trebuchet MS"/>
          <w:lang w:val="de-DE"/>
        </w:rPr>
        <w:t>, wäre ich kein Diener Christi.</w:t>
      </w:r>
    </w:p>
    <w:p w14:paraId="4D1DAB29" w14:textId="77777777" w:rsidR="00C71948" w:rsidRDefault="00C71948" w:rsidP="006374C6">
      <w:pPr>
        <w:pStyle w:val="Randverweis"/>
        <w:framePr w:wrap="around"/>
      </w:pPr>
      <w:r>
        <w:t>11: 1,1</w:t>
      </w:r>
    </w:p>
    <w:p w14:paraId="063C2647"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Denn ich tue euch kund, Brüder: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die von mir als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Pr>
          <w:rFonts w:ascii="Trebuchet MS" w:hAnsi="Trebuchet MS"/>
          <w:lang w:val="de-DE"/>
        </w:rPr>
        <w:softHyphen/>
      </w:r>
      <w:r w:rsidRPr="001E5732">
        <w:rPr>
          <w:rFonts w:ascii="Trebuchet MS" w:hAnsi="Trebuchet MS"/>
          <w:lang w:val="de-DE"/>
        </w:rPr>
        <w:t xml:space="preserve">schaft verkündet worden ist, sie ist nicht gemäß einem Menschen. </w:t>
      </w:r>
      <w:r w:rsidRPr="001E5732">
        <w:rPr>
          <w:rFonts w:ascii="Trebuchet MS" w:hAnsi="Trebuchet MS"/>
          <w:vertAlign w:val="superscript"/>
          <w:lang w:val="de-DE"/>
        </w:rPr>
        <w:t>12 </w:t>
      </w:r>
      <w:r>
        <w:rPr>
          <w:rFonts w:ascii="Trebuchet MS" w:hAnsi="Trebuchet MS"/>
          <w:lang w:val="de-DE"/>
        </w:rPr>
        <w:t>Denn</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habe sie </w:t>
      </w:r>
      <w:r>
        <w:rPr>
          <w:rFonts w:ascii="Trebuchet MS" w:hAnsi="Trebuchet MS"/>
          <w:lang w:val="de-DE"/>
        </w:rPr>
        <w:t xml:space="preserve">ja </w:t>
      </w:r>
      <w:r w:rsidRPr="001E5732">
        <w:rPr>
          <w:rFonts w:ascii="Trebuchet MS" w:hAnsi="Trebuchet MS"/>
          <w:lang w:val="de-DE"/>
        </w:rPr>
        <w:t>nicht von einem Menschen übernommen oder wurde ich sie gelehrt, sondern durch Offenbarung Jesu Christi.</w:t>
      </w:r>
    </w:p>
    <w:p w14:paraId="4C95383A" w14:textId="77777777" w:rsidR="00C71948" w:rsidRDefault="00C71948" w:rsidP="006374C6">
      <w:pPr>
        <w:pStyle w:val="Randverweis"/>
        <w:framePr w:wrap="around"/>
      </w:pPr>
      <w:r>
        <w:t>13: Phil 3,5;</w:t>
      </w:r>
    </w:p>
    <w:p w14:paraId="139AD906" w14:textId="77777777" w:rsidR="00C71948" w:rsidRDefault="00C71948" w:rsidP="006374C6">
      <w:pPr>
        <w:pStyle w:val="Randverweis"/>
        <w:framePr w:wrap="around"/>
      </w:pPr>
      <w:proofErr w:type="spellStart"/>
      <w:r>
        <w:t>Apg</w:t>
      </w:r>
      <w:proofErr w:type="spellEnd"/>
      <w:r>
        <w:t xml:space="preserve"> 8,3; 9,1;</w:t>
      </w:r>
    </w:p>
    <w:p w14:paraId="36846763" w14:textId="77777777" w:rsidR="00C71948" w:rsidRPr="00E55642" w:rsidRDefault="00C71948" w:rsidP="006374C6">
      <w:pPr>
        <w:pStyle w:val="Randverweis"/>
        <w:framePr w:wrap="around"/>
      </w:pPr>
      <w:r>
        <w:t>1 Kor 15,9</w:t>
      </w:r>
    </w:p>
    <w:p w14:paraId="107F214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Denn ihr habt meinen Wandel einst im Judentum gehört: Im Übermaß habe ich die </w:t>
      </w:r>
      <w:r>
        <w:rPr>
          <w:rFonts w:ascii="Trebuchet MS" w:hAnsi="Trebuchet MS"/>
          <w:lang w:val="de-DE"/>
        </w:rPr>
        <w:t>Gemeinde</w:t>
      </w:r>
      <w:r w:rsidRPr="001E5732">
        <w:rPr>
          <w:rFonts w:ascii="Trebuchet MS" w:hAnsi="Trebuchet MS"/>
          <w:lang w:val="de-DE"/>
        </w:rPr>
        <w:t xml:space="preserve"> Gottes verfolgt und suchte sie </w:t>
      </w:r>
      <w:r>
        <w:rPr>
          <w:rFonts w:ascii="Trebuchet MS" w:hAnsi="Trebuchet MS"/>
          <w:lang w:val="de-DE"/>
        </w:rPr>
        <w:t>auszurotten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Und im Judentum </w:t>
      </w:r>
      <w:r>
        <w:rPr>
          <w:noProof/>
          <w:lang w:val="de-DE" w:bidi="he-IL"/>
        </w:rPr>
        <w:lastRenderedPageBreak/>
        <mc:AlternateContent>
          <mc:Choice Requires="wps">
            <w:drawing>
              <wp:anchor distT="0" distB="0" distL="114300" distR="114300" simplePos="0" relativeHeight="251934720" behindDoc="0" locked="0" layoutInCell="1" allowOverlap="1" wp14:anchorId="084722AA" wp14:editId="2C09916D">
                <wp:simplePos x="0" y="0"/>
                <wp:positionH relativeFrom="margin">
                  <wp:posOffset>-102235</wp:posOffset>
                </wp:positionH>
                <wp:positionV relativeFrom="paragraph">
                  <wp:posOffset>-327660</wp:posOffset>
                </wp:positionV>
                <wp:extent cx="1008000" cy="316800"/>
                <wp:effectExtent l="0" t="0" r="1905" b="7620"/>
                <wp:wrapNone/>
                <wp:docPr id="490" name="Textfeld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83188" w14:textId="77777777" w:rsidR="008566E1" w:rsidRPr="008F7D32"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1,15</w:t>
                            </w:r>
                            <w:r w:rsidRPr="008F7D32">
                              <w:rPr>
                                <w:rFonts w:ascii="Trebuchet MS" w:hAnsi="Trebuchet MS" w:cs="Times New Roman"/>
                                <w:i/>
                                <w:iCs/>
                                <w:lang w:val="de-DE"/>
                              </w:rPr>
                              <w:t xml:space="preserve"> </w:t>
                            </w:r>
                            <w:r>
                              <w:rPr>
                                <w:rFonts w:ascii="Trebuchet MS" w:hAnsi="Trebuchet MS"/>
                                <w:i/>
                                <w:iCs/>
                                <w:lang w:val="de-DE"/>
                              </w:rPr>
                              <w:t>− 2</w:t>
                            </w:r>
                            <w:r w:rsidRPr="008F7D32">
                              <w:rPr>
                                <w:rFonts w:ascii="Trebuchet MS" w:hAnsi="Trebuchet MS"/>
                                <w:i/>
                                <w:iCs/>
                                <w:lang w:val="de-DE"/>
                              </w:rPr>
                              <w:t>,</w:t>
                            </w:r>
                            <w:r>
                              <w:rPr>
                                <w:rFonts w:ascii="Trebuchet MS" w:hAnsi="Trebuchet MS"/>
                                <w:i/>
                                <w:iCs/>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22AA" id="Textfeld 295" o:spid="_x0000_s1318" type="#_x0000_t202" style="position:absolute;left:0;text-align:left;margin-left:-8.05pt;margin-top:-25.8pt;width:79.35pt;height:24.9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" fillcolor="white [3201]" stroked="f" strokeweight=".5pt">
                <v:textbox>
                  <w:txbxContent>
                    <w:p w14:paraId="18783188" w14:textId="77777777" w:rsidR="008566E1" w:rsidRPr="008F7D32"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1,15</w:t>
                      </w:r>
                      <w:r w:rsidRPr="008F7D32">
                        <w:rPr>
                          <w:rFonts w:ascii="Trebuchet MS" w:hAnsi="Trebuchet MS" w:cs="Times New Roman"/>
                          <w:i/>
                          <w:iCs/>
                          <w:lang w:val="de-DE"/>
                        </w:rPr>
                        <w:t xml:space="preserve"> </w:t>
                      </w:r>
                      <w:r>
                        <w:rPr>
                          <w:rFonts w:ascii="Trebuchet MS" w:hAnsi="Trebuchet MS"/>
                          <w:i/>
                          <w:iCs/>
                          <w:lang w:val="de-DE"/>
                        </w:rPr>
                        <w:t>− 2</w:t>
                      </w:r>
                      <w:r w:rsidRPr="008F7D32">
                        <w:rPr>
                          <w:rFonts w:ascii="Trebuchet MS" w:hAnsi="Trebuchet MS"/>
                          <w:i/>
                          <w:iCs/>
                          <w:lang w:val="de-DE"/>
                        </w:rPr>
                        <w:t>,</w:t>
                      </w:r>
                      <w:r>
                        <w:rPr>
                          <w:rFonts w:ascii="Trebuchet MS" w:hAnsi="Trebuchet MS"/>
                          <w:i/>
                          <w:iCs/>
                          <w:lang w:val="de-DE"/>
                        </w:rPr>
                        <w:t>9</w:t>
                      </w:r>
                    </w:p>
                  </w:txbxContent>
                </v:textbox>
                <w10:wrap anchorx="margin"/>
              </v:shape>
            </w:pict>
          </mc:Fallback>
        </mc:AlternateContent>
      </w:r>
      <w:r w:rsidRPr="001E5732">
        <w:rPr>
          <w:rFonts w:ascii="Trebuchet MS" w:hAnsi="Trebuchet MS"/>
          <w:lang w:val="de-DE"/>
        </w:rPr>
        <w:t xml:space="preserve">übertraf ich viele meiner Altersgenossen in </w:t>
      </w:r>
      <w:r>
        <w:rPr>
          <w:rFonts w:ascii="Trebuchet MS" w:hAnsi="Trebuchet MS"/>
          <w:lang w:val="de-DE"/>
        </w:rPr>
        <w:t xml:space="preserve">meinem Volksstamm; ich war noch mehr </w:t>
      </w:r>
      <w:r w:rsidRPr="001E5732">
        <w:rPr>
          <w:rFonts w:ascii="Trebuchet MS" w:hAnsi="Trebuchet MS"/>
          <w:lang w:val="de-DE"/>
        </w:rPr>
        <w:t>Eiferer für die Väter</w:t>
      </w:r>
      <w:r>
        <w:rPr>
          <w:rFonts w:ascii="Trebuchet MS" w:hAnsi="Trebuchet MS"/>
          <w:lang w:val="de-DE"/>
        </w:rPr>
        <w:t>-</w:t>
      </w:r>
      <w:r w:rsidRPr="001E5732">
        <w:rPr>
          <w:rFonts w:ascii="Trebuchet MS" w:hAnsi="Trebuchet MS"/>
          <w:lang w:val="de-DE"/>
        </w:rPr>
        <w:t>Überlieferungen.</w:t>
      </w:r>
    </w:p>
    <w:p w14:paraId="782B5762" w14:textId="77777777" w:rsidR="00C71948" w:rsidRDefault="00C71948" w:rsidP="006374C6">
      <w:pPr>
        <w:pStyle w:val="Randverweis"/>
        <w:framePr w:wrap="around"/>
      </w:pPr>
      <w:r>
        <w:t xml:space="preserve">15: </w:t>
      </w:r>
      <w:proofErr w:type="spellStart"/>
      <w:r>
        <w:t>Jes</w:t>
      </w:r>
      <w:proofErr w:type="spellEnd"/>
      <w:r>
        <w:t xml:space="preserve"> 49,1</w:t>
      </w:r>
    </w:p>
    <w:p w14:paraId="31C44137" w14:textId="77777777" w:rsidR="00C71948" w:rsidRDefault="00C71948" w:rsidP="006374C6">
      <w:pPr>
        <w:pStyle w:val="Randverweis"/>
        <w:framePr w:wrap="around"/>
      </w:pPr>
      <w:r>
        <w:t xml:space="preserve">16: </w:t>
      </w:r>
      <w:proofErr w:type="spellStart"/>
      <w:r>
        <w:t>Apg</w:t>
      </w:r>
      <w:proofErr w:type="spellEnd"/>
      <w:r>
        <w:t xml:space="preserve"> 9,3−5;</w:t>
      </w:r>
    </w:p>
    <w:p w14:paraId="5106A323" w14:textId="77777777" w:rsidR="00C71948" w:rsidRDefault="00C71948" w:rsidP="006374C6">
      <w:pPr>
        <w:pStyle w:val="Randverweis"/>
        <w:framePr w:wrap="around"/>
      </w:pPr>
      <w:proofErr w:type="spellStart"/>
      <w:r>
        <w:t>Röm</w:t>
      </w:r>
      <w:proofErr w:type="spellEnd"/>
      <w:r>
        <w:t xml:space="preserve"> 1,5;</w:t>
      </w:r>
    </w:p>
    <w:p w14:paraId="06AD4C7C" w14:textId="77777777" w:rsidR="00C71948" w:rsidRDefault="00C71948" w:rsidP="006374C6">
      <w:pPr>
        <w:pStyle w:val="Randverweis"/>
        <w:framePr w:wrap="around"/>
      </w:pPr>
      <w:r>
        <w:t>1 Kor 15,10</w:t>
      </w:r>
    </w:p>
    <w:p w14:paraId="415BF18F"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Als es aber Gott, der mich vom Mutterschoß her ausgesondert und durch seine Gnade berufen hat, gefiel, </w:t>
      </w:r>
      <w:r w:rsidRPr="001E5732">
        <w:rPr>
          <w:rFonts w:ascii="Trebuchet MS" w:hAnsi="Trebuchet MS"/>
          <w:vertAlign w:val="superscript"/>
          <w:lang w:val="de-DE"/>
        </w:rPr>
        <w:t>16 </w:t>
      </w:r>
      <w:r w:rsidRPr="001E5732">
        <w:rPr>
          <w:rFonts w:ascii="Trebuchet MS" w:hAnsi="Trebuchet MS"/>
          <w:lang w:val="de-DE"/>
        </w:rPr>
        <w:t xml:space="preserve">seinen Sohn in mir zu offenbaren, damit ich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von ihm bei den Völkern verkünde, habe ich </w:t>
      </w:r>
      <w:r>
        <w:rPr>
          <w:rFonts w:ascii="Trebuchet MS" w:hAnsi="Trebuchet MS"/>
          <w:lang w:val="de-DE"/>
        </w:rPr>
        <w:t xml:space="preserve">mich </w:t>
      </w:r>
      <w:r w:rsidRPr="001E5732">
        <w:rPr>
          <w:rFonts w:ascii="Trebuchet MS" w:hAnsi="Trebuchet MS"/>
          <w:lang w:val="de-DE"/>
        </w:rPr>
        <w:t xml:space="preserve">gleich nicht an Fleisch und Blut gewandt, </w:t>
      </w:r>
      <w:r w:rsidRPr="001E5732">
        <w:rPr>
          <w:rFonts w:ascii="Trebuchet MS" w:hAnsi="Trebuchet MS"/>
          <w:vertAlign w:val="superscript"/>
          <w:lang w:val="de-DE"/>
        </w:rPr>
        <w:t>17 </w:t>
      </w:r>
      <w:r>
        <w:rPr>
          <w:rFonts w:ascii="Trebuchet MS" w:hAnsi="Trebuchet MS"/>
          <w:lang w:val="de-DE"/>
        </w:rPr>
        <w:t xml:space="preserve">noch ging ich hinauf nach </w:t>
      </w:r>
      <w:r w:rsidRPr="001E5732">
        <w:rPr>
          <w:rFonts w:ascii="Trebuchet MS" w:hAnsi="Trebuchet MS"/>
          <w:lang w:val="de-DE"/>
        </w:rPr>
        <w:t>Jer</w:t>
      </w:r>
      <w:r w:rsidRPr="00C9291C">
        <w:rPr>
          <w:rFonts w:ascii="Trebuchet MS" w:hAnsi="Trebuchet MS"/>
          <w:b/>
          <w:bCs/>
          <w:lang w:val="de-DE"/>
        </w:rPr>
        <w:t>u</w:t>
      </w:r>
      <w:r w:rsidRPr="001E5732">
        <w:rPr>
          <w:rFonts w:ascii="Trebuchet MS" w:hAnsi="Trebuchet MS"/>
          <w:lang w:val="de-DE"/>
        </w:rPr>
        <w:t xml:space="preserve">salem zu den Aposteln vor mir, </w:t>
      </w:r>
      <w:r>
        <w:rPr>
          <w:rFonts w:ascii="Trebuchet MS" w:hAnsi="Trebuchet MS"/>
          <w:lang w:val="de-DE"/>
        </w:rPr>
        <w:t>sondern ich ging weg nach Arabia</w:t>
      </w:r>
      <w:r>
        <w:rPr>
          <w:rStyle w:val="Funotenzeichen"/>
          <w:rFonts w:ascii="Trebuchet MS" w:hAnsi="Trebuchet MS"/>
          <w:lang w:val="de-DE"/>
        </w:rPr>
        <w:footnoteReference w:id="843"/>
      </w:r>
      <w:r w:rsidRPr="001E5732">
        <w:rPr>
          <w:rFonts w:ascii="Trebuchet MS" w:hAnsi="Trebuchet MS"/>
          <w:lang w:val="de-DE"/>
        </w:rPr>
        <w:t xml:space="preserve"> und kehrte wieder</w:t>
      </w:r>
      <w:r>
        <w:rPr>
          <w:rFonts w:ascii="Trebuchet MS" w:hAnsi="Trebuchet MS"/>
          <w:lang w:val="de-DE"/>
        </w:rPr>
        <w:t>um</w:t>
      </w:r>
      <w:r w:rsidRPr="001E5732">
        <w:rPr>
          <w:rFonts w:ascii="Trebuchet MS" w:hAnsi="Trebuchet MS"/>
          <w:lang w:val="de-DE"/>
        </w:rPr>
        <w:t xml:space="preserve"> nach Dam</w:t>
      </w:r>
      <w:r w:rsidRPr="00CD1ACE">
        <w:rPr>
          <w:rFonts w:ascii="Trebuchet MS" w:hAnsi="Trebuchet MS"/>
          <w:b/>
          <w:lang w:val="de-DE"/>
        </w:rPr>
        <w:t>a</w:t>
      </w:r>
      <w:r w:rsidRPr="001E5732">
        <w:rPr>
          <w:rFonts w:ascii="Trebuchet MS" w:hAnsi="Trebuchet MS"/>
          <w:lang w:val="de-DE"/>
        </w:rPr>
        <w:t>skus zurück.</w:t>
      </w:r>
    </w:p>
    <w:p w14:paraId="7F4EE3D8" w14:textId="77777777" w:rsidR="00C71948" w:rsidRDefault="00C71948" w:rsidP="006374C6">
      <w:pPr>
        <w:pStyle w:val="Randverweis"/>
        <w:framePr w:wrap="around"/>
      </w:pPr>
      <w:r>
        <w:t xml:space="preserve">18: </w:t>
      </w:r>
      <w:proofErr w:type="spellStart"/>
      <w:r>
        <w:t>Joh</w:t>
      </w:r>
      <w:proofErr w:type="spellEnd"/>
      <w:r>
        <w:t xml:space="preserve"> 1,42;</w:t>
      </w:r>
    </w:p>
    <w:p w14:paraId="1087E110" w14:textId="77777777" w:rsidR="00C71948" w:rsidRDefault="00C71948" w:rsidP="006374C6">
      <w:pPr>
        <w:pStyle w:val="Randverweis"/>
        <w:framePr w:wrap="around"/>
      </w:pPr>
      <w:proofErr w:type="spellStart"/>
      <w:r>
        <w:t>Apg</w:t>
      </w:r>
      <w:proofErr w:type="spellEnd"/>
      <w:r>
        <w:t xml:space="preserve"> 9,26−28</w:t>
      </w:r>
    </w:p>
    <w:p w14:paraId="47D1E593" w14:textId="77777777" w:rsidR="00C71948" w:rsidRDefault="00C71948" w:rsidP="006374C6">
      <w:pPr>
        <w:pStyle w:val="Randverweis"/>
        <w:framePr w:wrap="around"/>
      </w:pPr>
      <w:r>
        <w:t>19: 2,9;</w:t>
      </w:r>
    </w:p>
    <w:p w14:paraId="5A610C2C" w14:textId="77777777" w:rsidR="00C71948" w:rsidRDefault="00C71948" w:rsidP="006374C6">
      <w:pPr>
        <w:pStyle w:val="Randverweis"/>
        <w:framePr w:wrap="around"/>
      </w:pPr>
      <w:proofErr w:type="spellStart"/>
      <w:r>
        <w:t>Mt</w:t>
      </w:r>
      <w:proofErr w:type="spellEnd"/>
      <w:r>
        <w:t xml:space="preserve"> 13,55</w:t>
      </w:r>
    </w:p>
    <w:p w14:paraId="581CD0AB" w14:textId="77777777" w:rsidR="00C71948" w:rsidRPr="001E5732" w:rsidRDefault="00C71948" w:rsidP="006374C6">
      <w:pPr>
        <w:pStyle w:val="Randverweis"/>
        <w:framePr w:wrap="around"/>
      </w:pPr>
      <w:r>
        <w:t xml:space="preserve">20: </w:t>
      </w:r>
      <w:proofErr w:type="spellStart"/>
      <w:r>
        <w:t>Röm</w:t>
      </w:r>
      <w:proofErr w:type="spellEnd"/>
      <w:r>
        <w:t xml:space="preserve"> 9,1</w:t>
      </w:r>
    </w:p>
    <w:p w14:paraId="647E246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Dann</w:t>
      </w:r>
      <w:r>
        <w:rPr>
          <w:rFonts w:ascii="Trebuchet MS" w:hAnsi="Trebuchet MS"/>
          <w:lang w:val="de-DE"/>
        </w:rPr>
        <w:t xml:space="preserve"> −</w:t>
      </w:r>
      <w:r w:rsidRPr="001E5732">
        <w:rPr>
          <w:rFonts w:ascii="Trebuchet MS" w:hAnsi="Trebuchet MS"/>
          <w:lang w:val="de-DE"/>
        </w:rPr>
        <w:t xml:space="preserve"> nach drei Jahren!</w:t>
      </w:r>
      <w:r>
        <w:rPr>
          <w:rFonts w:ascii="Trebuchet MS" w:hAnsi="Trebuchet MS"/>
          <w:lang w:val="de-DE"/>
        </w:rPr>
        <w:t xml:space="preserve"> −</w:t>
      </w:r>
      <w:r w:rsidRPr="001E5732">
        <w:rPr>
          <w:rFonts w:ascii="Trebuchet MS" w:hAnsi="Trebuchet MS"/>
          <w:lang w:val="de-DE"/>
        </w:rPr>
        <w:t xml:space="preserve"> ging ich nach Jer</w:t>
      </w:r>
      <w:r w:rsidRPr="00C9291C">
        <w:rPr>
          <w:rFonts w:ascii="Trebuchet MS" w:hAnsi="Trebuchet MS"/>
          <w:b/>
          <w:bCs/>
          <w:lang w:val="de-DE"/>
        </w:rPr>
        <w:t>u</w:t>
      </w:r>
      <w:r w:rsidRPr="001E5732">
        <w:rPr>
          <w:rFonts w:ascii="Trebuchet MS" w:hAnsi="Trebuchet MS"/>
          <w:lang w:val="de-DE"/>
        </w:rPr>
        <w:t xml:space="preserve">salem hinauf, um </w:t>
      </w:r>
      <w:proofErr w:type="spellStart"/>
      <w:r w:rsidRPr="001E5732">
        <w:rPr>
          <w:rFonts w:ascii="Trebuchet MS" w:hAnsi="Trebuchet MS"/>
          <w:lang w:val="de-DE"/>
        </w:rPr>
        <w:t>K</w:t>
      </w:r>
      <w:r w:rsidRPr="00B75709">
        <w:rPr>
          <w:rFonts w:ascii="Trebuchet MS" w:hAnsi="Trebuchet MS"/>
          <w:b/>
          <w:lang w:val="de-DE"/>
        </w:rPr>
        <w:t>e</w:t>
      </w:r>
      <w:r w:rsidRPr="001E5732">
        <w:rPr>
          <w:rFonts w:ascii="Trebuchet MS" w:hAnsi="Trebuchet MS"/>
          <w:lang w:val="de-DE"/>
        </w:rPr>
        <w:t>phas</w:t>
      </w:r>
      <w:proofErr w:type="spellEnd"/>
      <w:r w:rsidRPr="001E5732">
        <w:rPr>
          <w:rFonts w:ascii="Trebuchet MS" w:hAnsi="Trebuchet MS"/>
          <w:lang w:val="de-DE"/>
        </w:rPr>
        <w:t xml:space="preserve"> </w:t>
      </w:r>
      <w:r>
        <w:rPr>
          <w:rFonts w:ascii="Trebuchet MS" w:hAnsi="Trebuchet MS"/>
          <w:lang w:val="de-DE"/>
        </w:rPr>
        <w:t>ken</w:t>
      </w:r>
      <w:r>
        <w:rPr>
          <w:rFonts w:ascii="Trebuchet MS" w:hAnsi="Trebuchet MS"/>
          <w:lang w:val="de-DE"/>
        </w:rPr>
        <w:softHyphen/>
        <w:t>nenzulernen</w:t>
      </w:r>
      <w:r w:rsidRPr="001E5732">
        <w:rPr>
          <w:rFonts w:ascii="Trebuchet MS" w:hAnsi="Trebuchet MS"/>
          <w:lang w:val="de-DE"/>
        </w:rPr>
        <w:t xml:space="preserve">, und blieb fünfzehn Tage bei ihm. </w:t>
      </w:r>
      <w:r w:rsidRPr="001E5732">
        <w:rPr>
          <w:rFonts w:ascii="Trebuchet MS" w:hAnsi="Trebuchet MS"/>
          <w:vertAlign w:val="superscript"/>
          <w:lang w:val="de-DE"/>
        </w:rPr>
        <w:t>19 </w:t>
      </w:r>
      <w:r w:rsidRPr="001E5732">
        <w:rPr>
          <w:rFonts w:ascii="Trebuchet MS" w:hAnsi="Trebuchet MS"/>
          <w:lang w:val="de-DE"/>
        </w:rPr>
        <w:t xml:space="preserve">Einen anderen der Apostel habe ich nicht gesehen, außer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den Bruder</w:t>
      </w:r>
      <w:r>
        <w:rPr>
          <w:rStyle w:val="Funotenzeichen"/>
          <w:rFonts w:ascii="Trebuchet MS" w:hAnsi="Trebuchet MS"/>
          <w:lang w:val="de-DE"/>
        </w:rPr>
        <w:footnoteReference w:id="844"/>
      </w:r>
      <w:r w:rsidRPr="001E5732">
        <w:rPr>
          <w:rFonts w:ascii="Trebuchet MS" w:hAnsi="Trebuchet MS"/>
          <w:lang w:val="de-DE"/>
        </w:rPr>
        <w:t xml:space="preserve"> des Herrn. </w:t>
      </w:r>
      <w:r w:rsidRPr="001E5732">
        <w:rPr>
          <w:rFonts w:ascii="Trebuchet MS" w:hAnsi="Trebuchet MS"/>
          <w:vertAlign w:val="superscript"/>
          <w:lang w:val="de-DE"/>
        </w:rPr>
        <w:t>20 </w:t>
      </w:r>
      <w:r w:rsidRPr="001E5732">
        <w:rPr>
          <w:rFonts w:ascii="Trebuchet MS" w:hAnsi="Trebuchet MS"/>
          <w:lang w:val="de-DE"/>
        </w:rPr>
        <w:t xml:space="preserve">Was </w:t>
      </w:r>
      <w:r>
        <w:rPr>
          <w:rFonts w:ascii="Trebuchet MS" w:hAnsi="Trebuchet MS"/>
          <w:lang w:val="de-DE"/>
        </w:rPr>
        <w:t xml:space="preserve">alles </w:t>
      </w:r>
      <w:r w:rsidRPr="001E5732">
        <w:rPr>
          <w:rFonts w:ascii="Trebuchet MS" w:hAnsi="Trebuchet MS"/>
          <w:lang w:val="de-DE"/>
        </w:rPr>
        <w:t>ich euch schreibe, sie</w:t>
      </w:r>
      <w:r>
        <w:rPr>
          <w:rFonts w:ascii="Trebuchet MS" w:hAnsi="Trebuchet MS"/>
          <w:lang w:val="de-DE"/>
        </w:rPr>
        <w:t>he angesichts</w:t>
      </w:r>
      <w:r w:rsidRPr="001E5732">
        <w:rPr>
          <w:rFonts w:ascii="Trebuchet MS" w:hAnsi="Trebuchet MS"/>
          <w:lang w:val="de-DE"/>
        </w:rPr>
        <w:t xml:space="preserve"> Gott</w:t>
      </w:r>
      <w:r>
        <w:rPr>
          <w:rFonts w:ascii="Trebuchet MS" w:hAnsi="Trebuchet MS"/>
          <w:lang w:val="de-DE"/>
        </w:rPr>
        <w:t>es</w:t>
      </w:r>
      <w:r w:rsidRPr="001E5732">
        <w:rPr>
          <w:rFonts w:ascii="Trebuchet MS" w:hAnsi="Trebuchet MS"/>
          <w:lang w:val="de-DE"/>
        </w:rPr>
        <w:t>: Ich lüge nicht!</w:t>
      </w:r>
    </w:p>
    <w:p w14:paraId="5647A663"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Danach kam ich in die Gebiete von S</w:t>
      </w:r>
      <w:r w:rsidRPr="00491CD5">
        <w:rPr>
          <w:rFonts w:ascii="Trebuchet MS" w:hAnsi="Trebuchet MS"/>
          <w:b/>
          <w:bCs/>
          <w:lang w:val="de-DE"/>
        </w:rPr>
        <w:t>y</w:t>
      </w:r>
      <w:r w:rsidRPr="001E5732">
        <w:rPr>
          <w:rFonts w:ascii="Trebuchet MS" w:hAnsi="Trebuchet MS"/>
          <w:lang w:val="de-DE"/>
        </w:rPr>
        <w:t>rien und Zil</w:t>
      </w:r>
      <w:r w:rsidRPr="00491CD5">
        <w:rPr>
          <w:rFonts w:ascii="Trebuchet MS" w:hAnsi="Trebuchet MS"/>
          <w:b/>
          <w:bCs/>
          <w:lang w:val="de-DE"/>
        </w:rPr>
        <w:t>i</w:t>
      </w:r>
      <w:r w:rsidRPr="001E5732">
        <w:rPr>
          <w:rFonts w:ascii="Trebuchet MS" w:hAnsi="Trebuchet MS"/>
          <w:lang w:val="de-DE"/>
        </w:rPr>
        <w:t xml:space="preserve">zien. </w:t>
      </w:r>
      <w:r w:rsidRPr="001E5732">
        <w:rPr>
          <w:rFonts w:ascii="Trebuchet MS" w:hAnsi="Trebuchet MS"/>
          <w:vertAlign w:val="superscript"/>
          <w:lang w:val="de-DE"/>
        </w:rPr>
        <w:t>22 </w:t>
      </w:r>
      <w:r w:rsidRPr="001E5732">
        <w:rPr>
          <w:rFonts w:ascii="Trebuchet MS" w:hAnsi="Trebuchet MS"/>
          <w:lang w:val="de-DE"/>
        </w:rPr>
        <w:t xml:space="preserve">Ich war von Angesicht unbekannt für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s </w:t>
      </w:r>
      <w:r>
        <w:rPr>
          <w:rFonts w:ascii="Trebuchet MS" w:hAnsi="Trebuchet MS"/>
          <w:lang w:val="de-DE"/>
        </w:rPr>
        <w:t>Gemeinde</w:t>
      </w:r>
      <w:r w:rsidRPr="001E5732">
        <w:rPr>
          <w:rFonts w:ascii="Trebuchet MS" w:hAnsi="Trebuchet MS"/>
          <w:lang w:val="de-DE"/>
        </w:rPr>
        <w:t xml:space="preserve">n in Christus. </w:t>
      </w:r>
      <w:r w:rsidRPr="001E5732">
        <w:rPr>
          <w:rFonts w:ascii="Trebuchet MS" w:hAnsi="Trebuchet MS"/>
          <w:vertAlign w:val="superscript"/>
          <w:lang w:val="de-DE"/>
        </w:rPr>
        <w:t>23 </w:t>
      </w:r>
      <w:r w:rsidRPr="001E5732">
        <w:rPr>
          <w:rFonts w:ascii="Trebuchet MS" w:hAnsi="Trebuchet MS"/>
          <w:lang w:val="de-DE"/>
        </w:rPr>
        <w:t xml:space="preserve">Sie hatten nur </w:t>
      </w:r>
      <w:r>
        <w:rPr>
          <w:rFonts w:ascii="Trebuchet MS" w:hAnsi="Trebuchet MS"/>
          <w:lang w:val="de-DE"/>
        </w:rPr>
        <w:t xml:space="preserve">ständig </w:t>
      </w:r>
      <w:r w:rsidRPr="001E5732">
        <w:rPr>
          <w:rFonts w:ascii="Trebuchet MS" w:hAnsi="Trebuchet MS"/>
          <w:lang w:val="de-DE"/>
        </w:rPr>
        <w:t>gehört: Der uns einst verfolgte, verkündet jetzt</w:t>
      </w:r>
      <w:r>
        <w:rPr>
          <w:rFonts w:ascii="Trebuchet MS" w:hAnsi="Trebuchet MS"/>
          <w:lang w:val="de-DE"/>
        </w:rPr>
        <w:t xml:space="preserve"> den Glauben </w:t>
      </w:r>
      <w:r w:rsidRPr="001E5732">
        <w:rPr>
          <w:rFonts w:ascii="Trebuchet MS" w:hAnsi="Trebuchet MS"/>
          <w:lang w:val="de-DE"/>
        </w:rPr>
        <w:t xml:space="preserve">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den er einst </w:t>
      </w:r>
      <w:r>
        <w:rPr>
          <w:rFonts w:ascii="Trebuchet MS" w:hAnsi="Trebuchet MS"/>
          <w:lang w:val="de-DE"/>
        </w:rPr>
        <w:t xml:space="preserve">auszurotten suchte; </w:t>
      </w:r>
      <w:r w:rsidRPr="00070C68">
        <w:rPr>
          <w:rFonts w:ascii="Trebuchet MS" w:hAnsi="Trebuchet MS"/>
          <w:vertAlign w:val="superscript"/>
          <w:lang w:val="de-DE"/>
        </w:rPr>
        <w:t>24 </w:t>
      </w:r>
      <w:r>
        <w:rPr>
          <w:rFonts w:ascii="Trebuchet MS" w:hAnsi="Trebuchet MS"/>
          <w:lang w:val="de-DE"/>
        </w:rPr>
        <w:t>und sie priesen an</w:t>
      </w:r>
      <w:r w:rsidRPr="001E5732">
        <w:rPr>
          <w:rFonts w:ascii="Trebuchet MS" w:hAnsi="Trebuchet MS"/>
          <w:lang w:val="de-DE"/>
        </w:rPr>
        <w:t xml:space="preserve"> mir Gott.</w:t>
      </w:r>
    </w:p>
    <w:p w14:paraId="15C7006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37" w:name="_Toc38535115"/>
      <w:r w:rsidRPr="001E5732">
        <w:rPr>
          <w:rFonts w:ascii="Trebuchet MS" w:hAnsi="Trebuchet MS"/>
          <w:szCs w:val="24"/>
          <w:lang w:val="de-DE"/>
        </w:rPr>
        <w:t xml:space="preserve">Anerkennung durch die Leiter der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szCs w:val="24"/>
          <w:lang w:val="de-DE"/>
        </w:rPr>
        <w:t>er Urgemeinde</w:t>
      </w:r>
      <w:r w:rsidRPr="001E5732">
        <w:rPr>
          <w:rFonts w:ascii="Trebuchet MS" w:hAnsi="Trebuchet MS"/>
          <w:szCs w:val="24"/>
          <w:lang w:val="de-DE"/>
        </w:rPr>
        <w:t xml:space="preserve"> (2,1</w:t>
      </w:r>
      <w:r>
        <w:rPr>
          <w:rFonts w:ascii="Trebuchet MS" w:hAnsi="Trebuchet MS"/>
          <w:szCs w:val="24"/>
          <w:lang w:val="de-DE"/>
        </w:rPr>
        <w:t>−</w:t>
      </w:r>
      <w:r w:rsidRPr="001E5732">
        <w:rPr>
          <w:rFonts w:ascii="Trebuchet MS" w:hAnsi="Trebuchet MS"/>
          <w:szCs w:val="24"/>
          <w:lang w:val="de-DE"/>
        </w:rPr>
        <w:t>10)</w:t>
      </w:r>
      <w:bookmarkEnd w:id="737"/>
    </w:p>
    <w:p w14:paraId="0E6834FC" w14:textId="77777777" w:rsidR="00C71948" w:rsidRDefault="00C71948" w:rsidP="006374C6">
      <w:pPr>
        <w:pStyle w:val="Randverweis"/>
        <w:framePr w:wrap="around"/>
      </w:pPr>
      <w:r>
        <w:t xml:space="preserve">1: </w:t>
      </w:r>
      <w:proofErr w:type="spellStart"/>
      <w:r>
        <w:t>Apg</w:t>
      </w:r>
      <w:proofErr w:type="spellEnd"/>
      <w:r>
        <w:t xml:space="preserve"> 15,2</w:t>
      </w:r>
    </w:p>
    <w:p w14:paraId="4EC563CA" w14:textId="77777777" w:rsidR="00C71948" w:rsidRDefault="00C71948" w:rsidP="006374C6">
      <w:pPr>
        <w:pStyle w:val="Randverweis"/>
        <w:framePr w:wrap="around"/>
      </w:pPr>
      <w:r>
        <w:t>2: Phil 2,16</w:t>
      </w:r>
    </w:p>
    <w:p w14:paraId="059217B9" w14:textId="77777777" w:rsidR="00C71948" w:rsidRPr="00E55642" w:rsidRDefault="00C71948" w:rsidP="006374C6">
      <w:pPr>
        <w:pStyle w:val="Randverweis"/>
        <w:framePr w:wrap="around"/>
      </w:pPr>
      <w:r>
        <w:t>4: 5,1</w:t>
      </w:r>
    </w:p>
    <w:p w14:paraId="50A4D7C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Danach, vierzehn Jahre darauf, ging ich wiede</w:t>
      </w:r>
      <w:r>
        <w:rPr>
          <w:rFonts w:ascii="Trebuchet MS" w:hAnsi="Trebuchet MS"/>
          <w:lang w:val="de-DE"/>
        </w:rPr>
        <w:t>rum</w:t>
      </w:r>
      <w:r w:rsidRPr="001E5732">
        <w:rPr>
          <w:rFonts w:ascii="Trebuchet MS" w:hAnsi="Trebuchet MS"/>
          <w:lang w:val="de-DE"/>
        </w:rPr>
        <w:t xml:space="preserve"> hinauf nach Jer</w:t>
      </w:r>
      <w:r w:rsidRPr="00C9291C">
        <w:rPr>
          <w:rFonts w:ascii="Trebuchet MS" w:hAnsi="Trebuchet MS"/>
          <w:b/>
          <w:bCs/>
          <w:lang w:val="de-DE"/>
        </w:rPr>
        <w:t>u</w:t>
      </w:r>
      <w:r w:rsidRPr="001E5732">
        <w:rPr>
          <w:rFonts w:ascii="Trebuchet MS" w:hAnsi="Trebuchet MS"/>
          <w:lang w:val="de-DE"/>
        </w:rPr>
        <w:t>salem mit B</w:t>
      </w:r>
      <w:r w:rsidRPr="00E53BD9">
        <w:rPr>
          <w:rFonts w:ascii="Trebuchet MS" w:hAnsi="Trebuchet MS"/>
          <w:b/>
          <w:lang w:val="de-DE"/>
        </w:rPr>
        <w:t>a</w:t>
      </w:r>
      <w:r w:rsidRPr="001E5732">
        <w:rPr>
          <w:rFonts w:ascii="Trebuchet MS" w:hAnsi="Trebuchet MS"/>
          <w:lang w:val="de-DE"/>
        </w:rPr>
        <w:t>rnabas und nahm auch T</w:t>
      </w:r>
      <w:r w:rsidRPr="00524E4C">
        <w:rPr>
          <w:rFonts w:ascii="Trebuchet MS" w:hAnsi="Trebuchet MS"/>
          <w:b/>
          <w:bCs/>
          <w:lang w:val="de-DE"/>
        </w:rPr>
        <w:t>i</w:t>
      </w:r>
      <w:r w:rsidRPr="001E5732">
        <w:rPr>
          <w:rFonts w:ascii="Trebuchet MS" w:hAnsi="Trebuchet MS"/>
          <w:lang w:val="de-DE"/>
        </w:rPr>
        <w:t xml:space="preserve">tus mit. </w:t>
      </w:r>
      <w:r w:rsidRPr="001E5732">
        <w:rPr>
          <w:rFonts w:ascii="Trebuchet MS" w:hAnsi="Trebuchet MS"/>
          <w:vertAlign w:val="superscript"/>
          <w:lang w:val="de-DE"/>
        </w:rPr>
        <w:t>2 </w:t>
      </w:r>
      <w:r w:rsidRPr="001E5732">
        <w:rPr>
          <w:rFonts w:ascii="Trebuchet MS" w:hAnsi="Trebuchet MS"/>
          <w:lang w:val="de-DE"/>
        </w:rPr>
        <w:t xml:space="preserve">Ich ging hinauf gemäß einer Offenbarung. Und ich legte ihnen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dar, welche ich bei den Völkern verkünde, </w:t>
      </w:r>
      <w:r>
        <w:rPr>
          <w:rFonts w:ascii="Trebuchet MS" w:hAnsi="Trebuchet MS"/>
          <w:lang w:val="de-DE"/>
        </w:rPr>
        <w:t xml:space="preserve">je </w:t>
      </w:r>
      <w:r w:rsidRPr="001E5732">
        <w:rPr>
          <w:rFonts w:ascii="Trebuchet MS" w:hAnsi="Trebuchet MS"/>
          <w:lang w:val="de-DE"/>
        </w:rPr>
        <w:t>für sich denen, die in Ansehen stehen, damit ich nicht in</w:t>
      </w:r>
      <w:r>
        <w:rPr>
          <w:rFonts w:ascii="Trebuchet MS" w:hAnsi="Trebuchet MS"/>
          <w:lang w:val="de-DE"/>
        </w:rPr>
        <w:t>s Leere laufe oder gelaufen bin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Aber nicht einmal T</w:t>
      </w:r>
      <w:r w:rsidRPr="00524E4C">
        <w:rPr>
          <w:rFonts w:ascii="Trebuchet MS" w:hAnsi="Trebuchet MS"/>
          <w:b/>
          <w:bCs/>
          <w:lang w:val="de-DE"/>
        </w:rPr>
        <w:t>i</w:t>
      </w:r>
      <w:r w:rsidRPr="001E5732">
        <w:rPr>
          <w:rFonts w:ascii="Trebuchet MS" w:hAnsi="Trebuchet MS"/>
          <w:lang w:val="de-DE"/>
        </w:rPr>
        <w:t>tus, der mit mir war</w:t>
      </w:r>
      <w:r>
        <w:rPr>
          <w:rFonts w:ascii="Trebuchet MS" w:hAnsi="Trebuchet MS"/>
          <w:lang w:val="de-DE"/>
        </w:rPr>
        <w:t xml:space="preserve"> −</w:t>
      </w:r>
      <w:r w:rsidRPr="001E5732">
        <w:rPr>
          <w:rFonts w:ascii="Trebuchet MS" w:hAnsi="Trebuchet MS"/>
          <w:lang w:val="de-DE"/>
        </w:rPr>
        <w:t xml:space="preserve"> er war Grieche</w:t>
      </w:r>
      <w:r>
        <w:rPr>
          <w:rFonts w:ascii="Trebuchet MS" w:hAnsi="Trebuchet MS"/>
          <w:lang w:val="de-DE"/>
        </w:rPr>
        <w:t xml:space="preserve"> −</w:t>
      </w:r>
      <w:r w:rsidRPr="001E5732">
        <w:rPr>
          <w:rFonts w:ascii="Trebuchet MS" w:hAnsi="Trebuchet MS"/>
          <w:lang w:val="de-DE"/>
        </w:rPr>
        <w:t xml:space="preserve">, wurde genötigt, sich beschneiden zu lassen. </w:t>
      </w:r>
      <w:r w:rsidRPr="001E5732">
        <w:rPr>
          <w:rFonts w:ascii="Trebuchet MS" w:hAnsi="Trebuchet MS"/>
          <w:vertAlign w:val="superscript"/>
          <w:lang w:val="de-DE"/>
        </w:rPr>
        <w:t>4 </w:t>
      </w:r>
      <w:r w:rsidRPr="001E5732">
        <w:rPr>
          <w:rFonts w:ascii="Trebuchet MS" w:hAnsi="Trebuchet MS"/>
          <w:lang w:val="de-DE"/>
        </w:rPr>
        <w:t>Hatten sich doch Falschbrüder e</w:t>
      </w:r>
      <w:r>
        <w:rPr>
          <w:rFonts w:ascii="Trebuchet MS" w:hAnsi="Trebuchet MS"/>
          <w:lang w:val="de-DE"/>
        </w:rPr>
        <w:t>ingeschlichen, die dazu ein</w:t>
      </w:r>
      <w:r>
        <w:rPr>
          <w:rFonts w:ascii="Trebuchet MS" w:hAnsi="Trebuchet MS"/>
          <w:lang w:val="de-DE"/>
        </w:rPr>
        <w:softHyphen/>
        <w:t>gedrungen</w:t>
      </w:r>
      <w:r w:rsidRPr="001E5732">
        <w:rPr>
          <w:rFonts w:ascii="Trebuchet MS" w:hAnsi="Trebuchet MS"/>
          <w:lang w:val="de-DE"/>
        </w:rPr>
        <w:t xml:space="preserve"> waren, unsere Freiheit, die wir in Christus Jesus haben, zu belauern</w:t>
      </w:r>
      <w:r>
        <w:rPr>
          <w:rFonts w:ascii="Trebuchet MS" w:hAnsi="Trebuchet MS"/>
          <w:lang w:val="de-DE"/>
        </w:rPr>
        <w:t>, da</w:t>
      </w:r>
      <w:r>
        <w:rPr>
          <w:rFonts w:ascii="Trebuchet MS" w:hAnsi="Trebuchet MS"/>
          <w:lang w:val="de-DE"/>
        </w:rPr>
        <w:softHyphen/>
        <w:t>mit sie uns knechten</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Ihnen haben wir </w:t>
      </w:r>
      <w:r>
        <w:rPr>
          <w:rFonts w:ascii="Trebuchet MS" w:hAnsi="Trebuchet MS"/>
          <w:lang w:val="de-DE"/>
        </w:rPr>
        <w:t>auch nicht</w:t>
      </w:r>
      <w:r w:rsidRPr="001E5732">
        <w:rPr>
          <w:rFonts w:ascii="Trebuchet MS" w:hAnsi="Trebuchet MS"/>
          <w:lang w:val="de-DE"/>
        </w:rPr>
        <w:t xml:space="preserve"> </w:t>
      </w:r>
      <w:r>
        <w:rPr>
          <w:rFonts w:ascii="Trebuchet MS" w:hAnsi="Trebuchet MS"/>
          <w:lang w:val="de-DE"/>
        </w:rPr>
        <w:t xml:space="preserve">eine Stunde unterwürfig </w:t>
      </w:r>
      <w:r w:rsidRPr="001E5732">
        <w:rPr>
          <w:rFonts w:ascii="Trebuchet MS" w:hAnsi="Trebuchet MS"/>
          <w:lang w:val="de-DE"/>
        </w:rPr>
        <w:t>nachge</w:t>
      </w:r>
      <w:r>
        <w:rPr>
          <w:rFonts w:ascii="Trebuchet MS" w:hAnsi="Trebuchet MS"/>
          <w:lang w:val="de-DE"/>
        </w:rPr>
        <w:softHyphen/>
      </w:r>
      <w:r w:rsidRPr="001E5732">
        <w:rPr>
          <w:rFonts w:ascii="Trebuchet MS" w:hAnsi="Trebuchet MS"/>
          <w:lang w:val="de-DE"/>
        </w:rPr>
        <w:t>geben, damit die Wahrheit der</w:t>
      </w:r>
      <w:r>
        <w:rPr>
          <w:rFonts w:ascii="Trebuchet MS" w:hAnsi="Trebuchet MS"/>
          <w:lang w:val="de-DE"/>
        </w:rPr>
        <w:t xml:space="preserve"> Guten Botschaft bei euch bleibt</w:t>
      </w:r>
      <w:r w:rsidRPr="001E5732">
        <w:rPr>
          <w:rFonts w:ascii="Trebuchet MS" w:hAnsi="Trebuchet MS"/>
          <w:lang w:val="de-DE"/>
        </w:rPr>
        <w:t>.</w:t>
      </w:r>
    </w:p>
    <w:p w14:paraId="5EF75A70" w14:textId="77777777" w:rsidR="00C71948" w:rsidRPr="009C3508" w:rsidRDefault="00C71948" w:rsidP="006374C6">
      <w:pPr>
        <w:pStyle w:val="Randverweis"/>
        <w:framePr w:wrap="around"/>
        <w:rPr>
          <w:lang w:val="sv-SE"/>
        </w:rPr>
      </w:pPr>
      <w:r w:rsidRPr="009C3508">
        <w:rPr>
          <w:lang w:val="sv-SE"/>
        </w:rPr>
        <w:t xml:space="preserve">6: </w:t>
      </w:r>
      <w:proofErr w:type="spellStart"/>
      <w:r w:rsidRPr="009C3508">
        <w:rPr>
          <w:lang w:val="sv-SE"/>
        </w:rPr>
        <w:t>Dtn</w:t>
      </w:r>
      <w:proofErr w:type="spellEnd"/>
      <w:r w:rsidRPr="009C3508">
        <w:rPr>
          <w:lang w:val="sv-SE"/>
        </w:rPr>
        <w:t xml:space="preserve"> 10,17;</w:t>
      </w:r>
    </w:p>
    <w:p w14:paraId="525576C5"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2,11</w:t>
      </w:r>
    </w:p>
    <w:p w14:paraId="33BA359D" w14:textId="77777777" w:rsidR="00C71948" w:rsidRPr="009C3508" w:rsidRDefault="00C71948" w:rsidP="006374C6">
      <w:pPr>
        <w:pStyle w:val="Randverweis"/>
        <w:framePr w:wrap="around"/>
        <w:rPr>
          <w:lang w:val="sv-SE"/>
        </w:rPr>
      </w:pPr>
      <w:r w:rsidRPr="009C3508">
        <w:rPr>
          <w:lang w:val="sv-SE"/>
        </w:rPr>
        <w:t>7: 1,15f;</w:t>
      </w:r>
    </w:p>
    <w:p w14:paraId="09A79DE8"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22,21;</w:t>
      </w:r>
    </w:p>
    <w:p w14:paraId="7E6186E6"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1,5</w:t>
      </w:r>
    </w:p>
    <w:p w14:paraId="7E81198A" w14:textId="77777777" w:rsidR="00C71948" w:rsidRDefault="00C71948" w:rsidP="006374C6">
      <w:pPr>
        <w:pStyle w:val="Randverweis"/>
        <w:framePr w:wrap="around"/>
      </w:pPr>
      <w:r>
        <w:t>10:</w:t>
      </w:r>
    </w:p>
    <w:p w14:paraId="39BDCA3B" w14:textId="77777777" w:rsidR="00C71948" w:rsidRDefault="00C71948" w:rsidP="006374C6">
      <w:pPr>
        <w:pStyle w:val="Randverweis"/>
        <w:framePr w:wrap="around"/>
      </w:pPr>
      <w:proofErr w:type="spellStart"/>
      <w:r>
        <w:t>Apg</w:t>
      </w:r>
      <w:proofErr w:type="spellEnd"/>
      <w:r>
        <w:t xml:space="preserve"> 11,29f;</w:t>
      </w:r>
    </w:p>
    <w:p w14:paraId="41040017" w14:textId="77777777" w:rsidR="00C71948" w:rsidRDefault="00C71948" w:rsidP="006374C6">
      <w:pPr>
        <w:pStyle w:val="Randverweis"/>
        <w:framePr w:wrap="around"/>
      </w:pPr>
      <w:r>
        <w:t>1 Kor 16,1−4;</w:t>
      </w:r>
    </w:p>
    <w:p w14:paraId="51845735" w14:textId="77777777" w:rsidR="00C71948" w:rsidRPr="00E55642" w:rsidRDefault="00C71948" w:rsidP="006374C6">
      <w:pPr>
        <w:pStyle w:val="Randverweis"/>
        <w:framePr w:wrap="around"/>
      </w:pPr>
      <w:r>
        <w:t>2 Kor 8,9</w:t>
      </w:r>
    </w:p>
    <w:p w14:paraId="5D1278D3" w14:textId="66C3E02B" w:rsidR="00C71948" w:rsidRPr="001E5732" w:rsidRDefault="00C71948" w:rsidP="00C71948">
      <w:pPr>
        <w:pStyle w:val="Textkrper-Erstzeileneinzug"/>
        <w:tabs>
          <w:tab w:val="left" w:pos="8364"/>
        </w:tabs>
        <w:snapToGrid w:val="0"/>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Von denen, die in Ansehen stehen, etwas zu sein</w:t>
      </w:r>
      <w:r>
        <w:rPr>
          <w:rFonts w:ascii="Trebuchet MS" w:hAnsi="Trebuchet MS"/>
          <w:lang w:val="de-DE"/>
        </w:rPr>
        <w:t xml:space="preserve"> −</w:t>
      </w:r>
      <w:r w:rsidRPr="001E5732">
        <w:rPr>
          <w:rFonts w:ascii="Trebuchet MS" w:hAnsi="Trebuchet MS"/>
          <w:lang w:val="de-DE"/>
        </w:rPr>
        <w:t xml:space="preserve"> welcher Art </w:t>
      </w:r>
      <w:r>
        <w:rPr>
          <w:rFonts w:ascii="Trebuchet MS" w:hAnsi="Trebuchet MS"/>
          <w:lang w:val="de-DE"/>
        </w:rPr>
        <w:t>sie auch je waren</w:t>
      </w:r>
      <w:r w:rsidRPr="001E5732">
        <w:rPr>
          <w:rFonts w:ascii="Trebuchet MS" w:hAnsi="Trebuchet MS"/>
          <w:lang w:val="de-DE"/>
        </w:rPr>
        <w:t>, mac</w:t>
      </w:r>
      <w:r>
        <w:rPr>
          <w:rFonts w:ascii="Trebuchet MS" w:hAnsi="Trebuchet MS"/>
          <w:lang w:val="de-DE"/>
        </w:rPr>
        <w:t xml:space="preserve">ht mir keinen Unterschied; </w:t>
      </w:r>
      <w:r w:rsidRPr="001E5732">
        <w:rPr>
          <w:rFonts w:ascii="Trebuchet MS" w:hAnsi="Trebuchet MS"/>
          <w:lang w:val="de-DE"/>
        </w:rPr>
        <w:t>Gott achtet nicht auf die Person eines Menschen</w:t>
      </w:r>
      <w:r>
        <w:rPr>
          <w:rFonts w:ascii="Trebuchet MS" w:hAnsi="Trebuchet MS"/>
          <w:lang w:val="de-DE"/>
        </w:rPr>
        <w:t xml:space="preserve"> −: M</w:t>
      </w:r>
      <w:r w:rsidRPr="001E5732">
        <w:rPr>
          <w:rFonts w:ascii="Trebuchet MS" w:hAnsi="Trebuchet MS"/>
          <w:lang w:val="de-DE"/>
        </w:rPr>
        <w:t xml:space="preserve">ir haben, die in Ansehen stehen, nichts hinzu auferlegt, </w:t>
      </w:r>
      <w:r w:rsidRPr="001E5732">
        <w:rPr>
          <w:rFonts w:ascii="Trebuchet MS" w:hAnsi="Trebuchet MS"/>
          <w:vertAlign w:val="superscript"/>
          <w:lang w:val="de-DE"/>
        </w:rPr>
        <w:t>7 </w:t>
      </w:r>
      <w:r>
        <w:rPr>
          <w:rFonts w:ascii="Trebuchet MS" w:hAnsi="Trebuchet MS"/>
          <w:lang w:val="de-DE"/>
        </w:rPr>
        <w:t>sondern im Gegenteil.</w:t>
      </w:r>
      <w:r w:rsidRPr="001E5732">
        <w:rPr>
          <w:rFonts w:ascii="Trebuchet MS" w:hAnsi="Trebuchet MS"/>
          <w:lang w:val="de-DE"/>
        </w:rPr>
        <w:t xml:space="preserve"> Sie sahen, dass ich mit der Guten Botschaft für die </w:t>
      </w:r>
      <w:proofErr w:type="spellStart"/>
      <w:r w:rsidRPr="001E5732">
        <w:rPr>
          <w:rFonts w:ascii="Trebuchet MS" w:hAnsi="Trebuchet MS"/>
          <w:lang w:val="de-DE"/>
        </w:rPr>
        <w:t>Unbeschnittenheit</w:t>
      </w:r>
      <w:proofErr w:type="spellEnd"/>
      <w:r w:rsidRPr="001E5732">
        <w:rPr>
          <w:rStyle w:val="Funotenzeichen"/>
          <w:rFonts w:ascii="Trebuchet MS" w:hAnsi="Trebuchet MS" w:cs="Arial"/>
          <w:lang w:val="de-DE"/>
        </w:rPr>
        <w:footnoteReference w:id="845"/>
      </w:r>
      <w:r w:rsidRPr="001E5732">
        <w:rPr>
          <w:rFonts w:ascii="Trebuchet MS" w:hAnsi="Trebuchet MS"/>
          <w:lang w:val="de-DE"/>
        </w:rPr>
        <w:t xml:space="preserve"> betraut bin, wie Petrus für die Beschneidung. </w:t>
      </w:r>
      <w:r w:rsidRPr="001E5732">
        <w:rPr>
          <w:rFonts w:ascii="Trebuchet MS" w:hAnsi="Trebuchet MS"/>
          <w:vertAlign w:val="superscript"/>
          <w:lang w:val="de-DE"/>
        </w:rPr>
        <w:t>8 </w:t>
      </w:r>
      <w:r w:rsidRPr="001E5732">
        <w:rPr>
          <w:rFonts w:ascii="Trebuchet MS" w:hAnsi="Trebuchet MS"/>
          <w:lang w:val="de-DE"/>
        </w:rPr>
        <w:t>Denn der in Petrus</w:t>
      </w:r>
      <w:r>
        <w:rPr>
          <w:rStyle w:val="Funotenzeichen"/>
          <w:rFonts w:ascii="Trebuchet MS" w:hAnsi="Trebuchet MS"/>
          <w:lang w:val="de-DE"/>
        </w:rPr>
        <w:footnoteReference w:id="846"/>
      </w:r>
      <w:r w:rsidRPr="001E5732">
        <w:rPr>
          <w:rFonts w:ascii="Trebuchet MS" w:hAnsi="Trebuchet MS"/>
          <w:lang w:val="de-DE"/>
        </w:rPr>
        <w:t xml:space="preserve"> für das Apostel</w:t>
      </w:r>
      <w:r>
        <w:rPr>
          <w:rFonts w:ascii="Trebuchet MS" w:hAnsi="Trebuchet MS"/>
          <w:lang w:val="de-DE"/>
        </w:rPr>
        <w:t>amt für die</w:t>
      </w:r>
      <w:r w:rsidRPr="001E5732">
        <w:rPr>
          <w:rFonts w:ascii="Trebuchet MS" w:hAnsi="Trebuchet MS"/>
          <w:lang w:val="de-DE"/>
        </w:rPr>
        <w:t xml:space="preserve"> Be</w:t>
      </w:r>
      <w:r>
        <w:rPr>
          <w:rFonts w:ascii="Trebuchet MS" w:hAnsi="Trebuchet MS"/>
          <w:lang w:val="de-DE"/>
        </w:rPr>
        <w:softHyphen/>
      </w:r>
      <w:r w:rsidRPr="001E5732">
        <w:rPr>
          <w:rFonts w:ascii="Trebuchet MS" w:hAnsi="Trebuchet MS"/>
          <w:lang w:val="de-DE"/>
        </w:rPr>
        <w:t xml:space="preserve">schneidung gewirkt hat, hat auch an mir für die </w:t>
      </w:r>
      <w:r w:rsidR="0080221F">
        <w:rPr>
          <w:rFonts w:ascii="Trebuchet MS" w:hAnsi="Trebuchet MS"/>
          <w:lang w:val="de-DE"/>
        </w:rPr>
        <w:t>Völker</w:t>
      </w:r>
      <w:r w:rsidRPr="001E5732">
        <w:rPr>
          <w:rFonts w:ascii="Trebuchet MS" w:hAnsi="Trebuchet MS"/>
          <w:lang w:val="de-DE"/>
        </w:rPr>
        <w:t xml:space="preserve"> gewirkt. </w:t>
      </w:r>
      <w:r w:rsidRPr="001E5732">
        <w:rPr>
          <w:rFonts w:ascii="Trebuchet MS" w:hAnsi="Trebuchet MS"/>
          <w:vertAlign w:val="superscript"/>
          <w:lang w:val="de-DE"/>
        </w:rPr>
        <w:t>9 </w:t>
      </w:r>
      <w:r w:rsidRPr="001E5732">
        <w:rPr>
          <w:rFonts w:ascii="Trebuchet MS" w:hAnsi="Trebuchet MS"/>
          <w:lang w:val="de-DE"/>
        </w:rPr>
        <w:t>Und da sie die mir gegebene Gnade erkannten</w:t>
      </w:r>
      <w:r>
        <w:rPr>
          <w:rFonts w:ascii="Trebuchet MS" w:hAnsi="Trebuchet MS"/>
          <w:lang w:val="de-DE"/>
        </w:rPr>
        <w:t xml:space="preserve"> −</w:t>
      </w:r>
      <w:r w:rsidRPr="001E5732">
        <w:rPr>
          <w:rFonts w:ascii="Trebuchet MS" w:hAnsi="Trebuchet MS"/>
          <w:lang w:val="de-DE"/>
        </w:rPr>
        <w:t xml:space="preserve"> </w:t>
      </w:r>
      <w:r>
        <w:rPr>
          <w:rFonts w:ascii="Trebuchet MS" w:hAnsi="Trebuchet MS"/>
          <w:lang w:val="de-DE"/>
        </w:rPr>
        <w:t>Jak</w:t>
      </w:r>
      <w:r w:rsidRPr="00FB1214">
        <w:rPr>
          <w:rFonts w:ascii="Trebuchet MS" w:hAnsi="Trebuchet MS"/>
          <w:b/>
          <w:lang w:val="de-DE"/>
        </w:rPr>
        <w:t>o</w:t>
      </w:r>
      <w:r>
        <w:rPr>
          <w:rFonts w:ascii="Trebuchet MS" w:hAnsi="Trebuchet MS"/>
          <w:lang w:val="de-DE"/>
        </w:rPr>
        <w:t>bus</w:t>
      </w:r>
      <w:r w:rsidRPr="001E5732">
        <w:rPr>
          <w:rFonts w:ascii="Trebuchet MS" w:hAnsi="Trebuchet MS"/>
          <w:lang w:val="de-DE"/>
        </w:rPr>
        <w:t xml:space="preserve"> und </w:t>
      </w:r>
      <w:proofErr w:type="spellStart"/>
      <w:r w:rsidRPr="001E5732">
        <w:rPr>
          <w:rFonts w:ascii="Trebuchet MS" w:hAnsi="Trebuchet MS"/>
          <w:lang w:val="de-DE"/>
        </w:rPr>
        <w:t>K</w:t>
      </w:r>
      <w:r w:rsidRPr="00DC23F7">
        <w:rPr>
          <w:rFonts w:ascii="Trebuchet MS" w:hAnsi="Trebuchet MS"/>
          <w:b/>
          <w:lang w:val="de-DE"/>
        </w:rPr>
        <w:t>e</w:t>
      </w:r>
      <w:r w:rsidRPr="001E5732">
        <w:rPr>
          <w:rFonts w:ascii="Trebuchet MS" w:hAnsi="Trebuchet MS"/>
          <w:lang w:val="de-DE"/>
        </w:rPr>
        <w:t>phas</w:t>
      </w:r>
      <w:proofErr w:type="spellEnd"/>
      <w:r w:rsidRPr="001E5732">
        <w:rPr>
          <w:rFonts w:ascii="Trebuchet MS" w:hAnsi="Trebuchet MS"/>
          <w:lang w:val="de-DE"/>
        </w:rPr>
        <w:t xml:space="preserve"> und Johannes, die im Ansehen stehen, Säulen zu sein</w:t>
      </w:r>
      <w:r>
        <w:rPr>
          <w:rFonts w:ascii="Trebuchet MS" w:hAnsi="Trebuchet MS"/>
          <w:lang w:val="de-DE"/>
        </w:rPr>
        <w:t xml:space="preserve"> −</w:t>
      </w:r>
      <w:r w:rsidRPr="001E5732">
        <w:rPr>
          <w:rFonts w:ascii="Trebuchet MS" w:hAnsi="Trebuchet MS"/>
          <w:lang w:val="de-DE"/>
        </w:rPr>
        <w:t>, gaben sie mir und B</w:t>
      </w:r>
      <w:r w:rsidRPr="00E53BD9">
        <w:rPr>
          <w:rFonts w:ascii="Trebuchet MS" w:hAnsi="Trebuchet MS"/>
          <w:b/>
          <w:lang w:val="de-DE"/>
        </w:rPr>
        <w:t>a</w:t>
      </w:r>
      <w:r>
        <w:rPr>
          <w:rFonts w:ascii="Trebuchet MS" w:hAnsi="Trebuchet MS"/>
          <w:lang w:val="de-DE"/>
        </w:rPr>
        <w:t>rnabas die</w:t>
      </w:r>
      <w:r w:rsidRPr="001E5732">
        <w:rPr>
          <w:rFonts w:ascii="Trebuchet MS" w:hAnsi="Trebuchet MS"/>
          <w:lang w:val="de-DE"/>
        </w:rPr>
        <w:t xml:space="preserve"> Hand der Gemeins</w:t>
      </w:r>
      <w:r>
        <w:rPr>
          <w:rFonts w:ascii="Trebuchet MS" w:hAnsi="Trebuchet MS"/>
          <w:lang w:val="de-DE"/>
        </w:rPr>
        <w:t>chaft</w:t>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35744" behindDoc="0" locked="0" layoutInCell="1" allowOverlap="1" wp14:anchorId="061CC8E2" wp14:editId="083F0AFD">
                <wp:simplePos x="0" y="0"/>
                <wp:positionH relativeFrom="margin">
                  <wp:posOffset>4929679</wp:posOffset>
                </wp:positionH>
                <wp:positionV relativeFrom="paragraph">
                  <wp:posOffset>-327660</wp:posOffset>
                </wp:positionV>
                <wp:extent cx="968400" cy="316800"/>
                <wp:effectExtent l="0" t="0" r="3175" b="7620"/>
                <wp:wrapNone/>
                <wp:docPr id="489"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37C59" w14:textId="77777777" w:rsidR="008566E1" w:rsidRPr="008F7D32"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2,10 </w:t>
                            </w:r>
                            <w:r>
                              <w:rPr>
                                <w:lang w:val="de-DE"/>
                              </w:rPr>
                              <w:t>−</w:t>
                            </w:r>
                            <w:r>
                              <w:rPr>
                                <w:rFonts w:ascii="Trebuchet MS" w:hAnsi="Trebuchet MS"/>
                                <w:i/>
                                <w:iCs/>
                                <w:lang w:val="de-DE"/>
                              </w:rPr>
                              <w:t xml:space="preserv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C8E2" id="Textfeld 296" o:spid="_x0000_s1319" type="#_x0000_t202" style="position:absolute;left:0;text-align:left;margin-left:388.15pt;margin-top:-25.8pt;width:76.25pt;height:24.9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" fillcolor="white [3201]" stroked="f" strokeweight=".5pt">
                <v:textbox>
                  <w:txbxContent>
                    <w:p w14:paraId="62237C59" w14:textId="77777777" w:rsidR="008566E1" w:rsidRPr="008F7D32"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2,10 </w:t>
                      </w:r>
                      <w:r>
                        <w:rPr>
                          <w:lang w:val="de-DE"/>
                        </w:rPr>
                        <w:t>−</w:t>
                      </w:r>
                      <w:r>
                        <w:rPr>
                          <w:rFonts w:ascii="Trebuchet MS" w:hAnsi="Trebuchet MS"/>
                          <w:i/>
                          <w:iCs/>
                          <w:lang w:val="de-DE"/>
                        </w:rPr>
                        <w:t xml:space="preserve"> 3,2</w:t>
                      </w:r>
                    </w:p>
                  </w:txbxContent>
                </v:textbox>
                <w10:wrap anchorx="margin"/>
              </v:shape>
            </w:pict>
          </mc:Fallback>
        </mc:AlternateContent>
      </w:r>
      <w:r w:rsidRPr="001E5732">
        <w:rPr>
          <w:rFonts w:ascii="Trebuchet MS" w:hAnsi="Trebuchet MS"/>
          <w:lang w:val="de-DE"/>
        </w:rPr>
        <w:t xml:space="preserve">damit </w:t>
      </w:r>
      <w:r w:rsidRPr="00A71F06">
        <w:rPr>
          <w:rFonts w:ascii="Trebuchet MS" w:hAnsi="Trebuchet MS"/>
          <w:i/>
          <w:lang w:val="de-DE"/>
        </w:rPr>
        <w:t>wir</w:t>
      </w:r>
      <w:r w:rsidRPr="001E5732">
        <w:rPr>
          <w:rFonts w:ascii="Trebuchet MS" w:hAnsi="Trebuchet MS"/>
          <w:lang w:val="de-DE"/>
        </w:rPr>
        <w:t xml:space="preserve"> für die </w:t>
      </w:r>
      <w:r w:rsidR="0080221F">
        <w:rPr>
          <w:rFonts w:ascii="Trebuchet MS" w:hAnsi="Trebuchet MS"/>
          <w:lang w:val="de-DE"/>
        </w:rPr>
        <w:t>Völker</w:t>
      </w:r>
      <w:r w:rsidRPr="001E5732">
        <w:rPr>
          <w:rFonts w:ascii="Trebuchet MS" w:hAnsi="Trebuchet MS"/>
          <w:lang w:val="de-DE"/>
        </w:rPr>
        <w:t xml:space="preserve">, </w:t>
      </w:r>
      <w:r w:rsidRPr="00A71F06">
        <w:rPr>
          <w:rFonts w:ascii="Trebuchet MS" w:hAnsi="Trebuchet MS"/>
          <w:i/>
          <w:lang w:val="de-DE"/>
        </w:rPr>
        <w:t>sie</w:t>
      </w:r>
      <w:r w:rsidRPr="001E5732">
        <w:rPr>
          <w:rFonts w:ascii="Trebuchet MS" w:hAnsi="Trebuchet MS"/>
          <w:lang w:val="de-DE"/>
        </w:rPr>
        <w:t xml:space="preserve"> für die Beschnei</w:t>
      </w:r>
      <w:r>
        <w:rPr>
          <w:rFonts w:ascii="Trebuchet MS" w:hAnsi="Trebuchet MS"/>
          <w:lang w:val="de-DE"/>
        </w:rPr>
        <w:t>dung</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Nur </w:t>
      </w:r>
      <w:r>
        <w:rPr>
          <w:rFonts w:ascii="Trebuchet MS" w:hAnsi="Trebuchet MS"/>
          <w:lang w:val="de-DE"/>
        </w:rPr>
        <w:t xml:space="preserve">dass </w:t>
      </w:r>
      <w:r w:rsidRPr="001E5732">
        <w:rPr>
          <w:rFonts w:ascii="Trebuchet MS" w:hAnsi="Trebuchet MS"/>
          <w:lang w:val="de-DE"/>
        </w:rPr>
        <w:t>wir der Armen ge</w:t>
      </w:r>
      <w:r>
        <w:rPr>
          <w:rFonts w:ascii="Trebuchet MS" w:hAnsi="Trebuchet MS"/>
          <w:lang w:val="de-DE"/>
        </w:rPr>
        <w:softHyphen/>
      </w:r>
      <w:r w:rsidRPr="001E5732">
        <w:rPr>
          <w:rFonts w:ascii="Trebuchet MS" w:hAnsi="Trebuchet MS"/>
          <w:lang w:val="de-DE"/>
        </w:rPr>
        <w:t>denken</w:t>
      </w:r>
      <w:r>
        <w:rPr>
          <w:rFonts w:ascii="Trebuchet MS" w:hAnsi="Trebuchet MS"/>
          <w:lang w:val="de-DE"/>
        </w:rPr>
        <w:t xml:space="preserve"> sollten</w:t>
      </w:r>
      <w:r w:rsidRPr="001E5732">
        <w:rPr>
          <w:rFonts w:ascii="Trebuchet MS" w:hAnsi="Trebuchet MS"/>
          <w:lang w:val="de-DE"/>
        </w:rPr>
        <w:t xml:space="preserve">, und eben </w:t>
      </w:r>
      <w:r>
        <w:rPr>
          <w:rFonts w:ascii="Trebuchet MS" w:hAnsi="Trebuchet MS"/>
          <w:lang w:val="de-DE"/>
        </w:rPr>
        <w:t>dies zu tun habe ich mich eingesetzt</w:t>
      </w:r>
      <w:r w:rsidRPr="001E5732">
        <w:rPr>
          <w:rFonts w:ascii="Trebuchet MS" w:hAnsi="Trebuchet MS"/>
          <w:lang w:val="de-DE"/>
        </w:rPr>
        <w:t>.</w:t>
      </w:r>
    </w:p>
    <w:p w14:paraId="28B21810" w14:textId="77777777" w:rsidR="00C71948" w:rsidRDefault="00C71948" w:rsidP="00C71948">
      <w:pPr>
        <w:pStyle w:val="berschrift1"/>
        <w:widowControl/>
        <w:numPr>
          <w:ilvl w:val="0"/>
          <w:numId w:val="0"/>
        </w:numPr>
        <w:tabs>
          <w:tab w:val="num" w:pos="1440"/>
        </w:tabs>
        <w:spacing w:after="120" w:line="280" w:lineRule="atLeast"/>
        <w:ind w:right="112"/>
        <w:jc w:val="both"/>
        <w:rPr>
          <w:rFonts w:ascii="Trebuchet MS" w:hAnsi="Trebuchet MS"/>
          <w:szCs w:val="24"/>
          <w:lang w:val="de-DE"/>
        </w:rPr>
      </w:pPr>
      <w:bookmarkStart w:id="738" w:name="_Toc38535116"/>
      <w:r w:rsidRPr="001E5732">
        <w:rPr>
          <w:rFonts w:ascii="Trebuchet MS" w:hAnsi="Trebuchet MS"/>
          <w:szCs w:val="24"/>
          <w:lang w:val="de-DE"/>
        </w:rPr>
        <w:t>Auseinandersetzung mit Petrus in Anti</w:t>
      </w:r>
      <w:r w:rsidRPr="00A90A00">
        <w:rPr>
          <w:rFonts w:ascii="Trebuchet MS" w:hAnsi="Trebuchet MS"/>
          <w:b/>
          <w:szCs w:val="24"/>
          <w:lang w:val="de-DE"/>
        </w:rPr>
        <w:t>o</w:t>
      </w:r>
      <w:r w:rsidRPr="001E5732">
        <w:rPr>
          <w:rFonts w:ascii="Trebuchet MS" w:hAnsi="Trebuchet MS"/>
          <w:szCs w:val="24"/>
          <w:lang w:val="de-DE"/>
        </w:rPr>
        <w:t>chia (2,11</w:t>
      </w:r>
      <w:r>
        <w:rPr>
          <w:rFonts w:ascii="Trebuchet MS" w:hAnsi="Trebuchet MS"/>
          <w:szCs w:val="24"/>
          <w:lang w:val="de-DE"/>
        </w:rPr>
        <w:t>−</w:t>
      </w:r>
      <w:r w:rsidRPr="001E5732">
        <w:rPr>
          <w:rFonts w:ascii="Trebuchet MS" w:hAnsi="Trebuchet MS"/>
          <w:szCs w:val="24"/>
          <w:lang w:val="de-DE"/>
        </w:rPr>
        <w:t>21)</w:t>
      </w:r>
      <w:bookmarkEnd w:id="738"/>
    </w:p>
    <w:p w14:paraId="5351D662" w14:textId="77777777" w:rsidR="00C71948" w:rsidRPr="00837622" w:rsidRDefault="00C71948" w:rsidP="006374C6">
      <w:pPr>
        <w:pStyle w:val="Randverweis"/>
        <w:framePr w:wrap="around"/>
        <w:rPr>
          <w:rStyle w:val="Hervorhebung"/>
          <w:i w:val="0"/>
        </w:rPr>
      </w:pPr>
      <w:r>
        <w:t xml:space="preserve">11: </w:t>
      </w:r>
      <w:proofErr w:type="spellStart"/>
      <w:r>
        <w:t>Joh</w:t>
      </w:r>
      <w:proofErr w:type="spellEnd"/>
      <w:r>
        <w:t xml:space="preserve"> 1,42</w:t>
      </w:r>
    </w:p>
    <w:p w14:paraId="059A4CC4" w14:textId="77777777" w:rsidR="00C71948" w:rsidRPr="00AD4942" w:rsidRDefault="00C71948" w:rsidP="006374C6">
      <w:pPr>
        <w:pStyle w:val="Randverweis"/>
        <w:framePr w:wrap="around"/>
        <w:rPr>
          <w:rStyle w:val="Hervorhebung"/>
          <w:i w:val="0"/>
        </w:rPr>
      </w:pPr>
      <w:r w:rsidRPr="00AD4942">
        <w:rPr>
          <w:rStyle w:val="Hervorhebung"/>
          <w:i w:val="0"/>
        </w:rPr>
        <w:t>12:</w:t>
      </w:r>
    </w:p>
    <w:p w14:paraId="0B7FA28B" w14:textId="77777777" w:rsidR="00C71948" w:rsidRPr="00A551CE" w:rsidRDefault="00C71948" w:rsidP="006374C6">
      <w:pPr>
        <w:pStyle w:val="Randverweis"/>
        <w:framePr w:wrap="around"/>
        <w:rPr>
          <w:rStyle w:val="Hervorhebung"/>
          <w:i w:val="0"/>
        </w:rPr>
      </w:pPr>
      <w:proofErr w:type="spellStart"/>
      <w:r w:rsidRPr="00A551CE">
        <w:rPr>
          <w:rStyle w:val="Hervorhebung"/>
          <w:i w:val="0"/>
        </w:rPr>
        <w:t>Apg</w:t>
      </w:r>
      <w:proofErr w:type="spellEnd"/>
      <w:r w:rsidRPr="00A551CE">
        <w:rPr>
          <w:rStyle w:val="Hervorhebung"/>
          <w:i w:val="0"/>
        </w:rPr>
        <w:t xml:space="preserve"> 10,15.28</w:t>
      </w:r>
    </w:p>
    <w:p w14:paraId="3A8B6FD6" w14:textId="15BBB38F"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Als Petrus nach Anti</w:t>
      </w:r>
      <w:r w:rsidRPr="00BA72ED">
        <w:rPr>
          <w:rFonts w:ascii="Trebuchet MS" w:hAnsi="Trebuchet MS"/>
          <w:b/>
          <w:lang w:val="de-DE"/>
        </w:rPr>
        <w:t>o</w:t>
      </w:r>
      <w:r w:rsidRPr="001E5732">
        <w:rPr>
          <w:rFonts w:ascii="Trebuchet MS" w:hAnsi="Trebuchet MS"/>
          <w:lang w:val="de-DE"/>
        </w:rPr>
        <w:t xml:space="preserve">chia kam, habe ich ihm ins Angesicht widerstanden, weil er sich ins Unrecht gesetzt hatte. </w:t>
      </w:r>
      <w:r w:rsidRPr="001E5732">
        <w:rPr>
          <w:rFonts w:ascii="Trebuchet MS" w:hAnsi="Trebuchet MS"/>
          <w:vertAlign w:val="superscript"/>
          <w:lang w:val="de-DE"/>
        </w:rPr>
        <w:t>12 </w:t>
      </w:r>
      <w:r w:rsidRPr="001E5732">
        <w:rPr>
          <w:rFonts w:ascii="Trebuchet MS" w:hAnsi="Trebuchet MS"/>
          <w:lang w:val="de-DE"/>
        </w:rPr>
        <w:t xml:space="preserve">Denn bevor einige von </w:t>
      </w:r>
      <w:r>
        <w:rPr>
          <w:rFonts w:ascii="Trebuchet MS" w:hAnsi="Trebuchet MS"/>
          <w:lang w:val="de-DE"/>
        </w:rPr>
        <w:t>Jakobus</w:t>
      </w:r>
      <w:r w:rsidRPr="001E5732">
        <w:rPr>
          <w:rFonts w:ascii="Trebuchet MS" w:hAnsi="Trebuchet MS"/>
          <w:lang w:val="de-DE"/>
        </w:rPr>
        <w:t xml:space="preserve"> kamen, aß er zu</w:t>
      </w:r>
      <w:r>
        <w:rPr>
          <w:rFonts w:ascii="Trebuchet MS" w:hAnsi="Trebuchet MS"/>
          <w:lang w:val="de-DE"/>
        </w:rPr>
        <w:softHyphen/>
      </w:r>
      <w:r w:rsidRPr="001E5732">
        <w:rPr>
          <w:rFonts w:ascii="Trebuchet MS" w:hAnsi="Trebuchet MS"/>
          <w:lang w:val="de-DE"/>
        </w:rPr>
        <w:t xml:space="preserve">sammen mit den </w:t>
      </w:r>
      <w:r w:rsidR="0044637D">
        <w:rPr>
          <w:rFonts w:ascii="Trebuchet MS" w:hAnsi="Trebuchet MS"/>
          <w:lang w:val="de-DE"/>
        </w:rPr>
        <w:t>Völkern</w:t>
      </w:r>
      <w:r w:rsidRPr="001E5732">
        <w:rPr>
          <w:rFonts w:ascii="Trebuchet MS" w:hAnsi="Trebuchet MS"/>
          <w:lang w:val="de-DE"/>
        </w:rPr>
        <w:t xml:space="preserve">. Als sie aber kamen, zog er sich zurück und trennte sich, weil er die aus der Beschneidung fürchtete. </w:t>
      </w:r>
      <w:r w:rsidRPr="001E5732">
        <w:rPr>
          <w:rFonts w:ascii="Trebuchet MS" w:hAnsi="Trebuchet MS"/>
          <w:vertAlign w:val="superscript"/>
          <w:lang w:val="de-DE"/>
        </w:rPr>
        <w:t>13 </w:t>
      </w:r>
      <w:r w:rsidRPr="001E5732">
        <w:rPr>
          <w:rFonts w:ascii="Trebuchet MS" w:hAnsi="Trebuchet MS"/>
          <w:lang w:val="de-DE"/>
        </w:rPr>
        <w:t>Und mit ihm heuchelten auch die üb</w:t>
      </w:r>
      <w:r>
        <w:rPr>
          <w:rFonts w:ascii="Trebuchet MS" w:hAnsi="Trebuchet MS"/>
          <w:lang w:val="de-DE"/>
        </w:rPr>
        <w:softHyphen/>
      </w:r>
      <w:r w:rsidRPr="001E5732">
        <w:rPr>
          <w:rFonts w:ascii="Trebuchet MS" w:hAnsi="Trebuchet MS"/>
          <w:lang w:val="de-DE"/>
        </w:rPr>
        <w:t xml:space="preserve">rigen Juden, </w:t>
      </w:r>
      <w:r>
        <w:rPr>
          <w:rFonts w:ascii="Trebuchet MS" w:hAnsi="Trebuchet MS"/>
          <w:lang w:val="de-DE"/>
        </w:rPr>
        <w:t>sodass</w:t>
      </w:r>
      <w:r w:rsidRPr="001E5732">
        <w:rPr>
          <w:rFonts w:ascii="Trebuchet MS" w:hAnsi="Trebuchet MS"/>
          <w:lang w:val="de-DE"/>
        </w:rPr>
        <w:t xml:space="preserve"> auch B</w:t>
      </w:r>
      <w:r w:rsidRPr="00BA72ED">
        <w:rPr>
          <w:rFonts w:ascii="Trebuchet MS" w:hAnsi="Trebuchet MS"/>
          <w:b/>
          <w:lang w:val="de-DE"/>
        </w:rPr>
        <w:t>a</w:t>
      </w:r>
      <w:r w:rsidRPr="001E5732">
        <w:rPr>
          <w:rFonts w:ascii="Trebuchet MS" w:hAnsi="Trebuchet MS"/>
          <w:lang w:val="de-DE"/>
        </w:rPr>
        <w:t xml:space="preserve">rnabas durch ihre Heuchelei mitweggezogen wurde. </w:t>
      </w:r>
      <w:r w:rsidRPr="001E5732">
        <w:rPr>
          <w:rFonts w:ascii="Trebuchet MS" w:hAnsi="Trebuchet MS"/>
          <w:vertAlign w:val="superscript"/>
          <w:lang w:val="de-DE"/>
        </w:rPr>
        <w:t>14 </w:t>
      </w:r>
      <w:r w:rsidRPr="001E5732">
        <w:rPr>
          <w:rFonts w:ascii="Trebuchet MS" w:hAnsi="Trebuchet MS"/>
          <w:lang w:val="de-DE"/>
        </w:rPr>
        <w:t>Doch als ich sah, dass sie nicht recht in Bezug auf die Wahrheit der Guten Botschaf</w:t>
      </w:r>
      <w:r>
        <w:rPr>
          <w:rFonts w:ascii="Trebuchet MS" w:hAnsi="Trebuchet MS"/>
          <w:lang w:val="de-DE"/>
        </w:rPr>
        <w:t>t vorgehen, habe ich allen gegenüber</w:t>
      </w:r>
      <w:r w:rsidRPr="001E5732">
        <w:rPr>
          <w:rFonts w:ascii="Trebuchet MS" w:hAnsi="Trebuchet MS"/>
          <w:lang w:val="de-DE"/>
        </w:rPr>
        <w:t xml:space="preserve"> zu Petrus gesagt</w:t>
      </w:r>
      <w:r w:rsidRPr="001E5732">
        <w:rPr>
          <w:rStyle w:val="Funotenzeichen"/>
          <w:rFonts w:ascii="Trebuchet MS" w:hAnsi="Trebuchet MS" w:cs="Arial"/>
          <w:lang w:val="de-DE"/>
        </w:rPr>
        <w:footnoteReference w:id="847"/>
      </w:r>
      <w:r w:rsidRPr="001E5732">
        <w:rPr>
          <w:rFonts w:ascii="Trebuchet MS" w:hAnsi="Trebuchet MS"/>
          <w:lang w:val="de-DE"/>
        </w:rPr>
        <w:t xml:space="preserve">: „Wenn </w:t>
      </w:r>
      <w:r w:rsidRPr="001E5732">
        <w:rPr>
          <w:rFonts w:ascii="Trebuchet MS" w:hAnsi="Trebuchet MS"/>
          <w:i/>
          <w:lang w:val="de-DE"/>
        </w:rPr>
        <w:t>du</w:t>
      </w:r>
      <w:r w:rsidRPr="001E5732">
        <w:rPr>
          <w:rFonts w:ascii="Trebuchet MS" w:hAnsi="Trebuchet MS"/>
          <w:lang w:val="de-DE"/>
        </w:rPr>
        <w:t xml:space="preserve">, der du Jude bist, </w:t>
      </w:r>
      <w:r w:rsidR="0044637D">
        <w:rPr>
          <w:rFonts w:ascii="Trebuchet MS" w:hAnsi="Trebuchet MS"/>
          <w:lang w:val="de-DE"/>
        </w:rPr>
        <w:t>völkergemäß</w:t>
      </w:r>
      <w:r w:rsidRPr="001E5732">
        <w:rPr>
          <w:rFonts w:ascii="Trebuchet MS" w:hAnsi="Trebuchet MS"/>
          <w:lang w:val="de-DE"/>
        </w:rPr>
        <w:t xml:space="preserve"> und nicht jüdisch lebst, wie kannst du die </w:t>
      </w:r>
      <w:r w:rsidR="0044637D">
        <w:rPr>
          <w:rFonts w:ascii="Trebuchet MS" w:hAnsi="Trebuchet MS"/>
          <w:lang w:val="de-DE"/>
        </w:rPr>
        <w:t>Völker</w:t>
      </w:r>
      <w:r w:rsidRPr="001E5732">
        <w:rPr>
          <w:rFonts w:ascii="Trebuchet MS" w:hAnsi="Trebuchet MS"/>
          <w:lang w:val="de-DE"/>
        </w:rPr>
        <w:t xml:space="preserve"> nötigen, jüdisch zu leben?“</w:t>
      </w:r>
    </w:p>
    <w:p w14:paraId="124E2735" w14:textId="77777777" w:rsidR="00C71948" w:rsidRPr="009C3508" w:rsidRDefault="00C71948" w:rsidP="006374C6">
      <w:pPr>
        <w:pStyle w:val="Randverweis"/>
        <w:framePr w:wrap="around"/>
        <w:rPr>
          <w:lang w:val="sv-SE"/>
        </w:rPr>
      </w:pPr>
      <w:r w:rsidRPr="009C3508">
        <w:rPr>
          <w:lang w:val="sv-SE"/>
        </w:rPr>
        <w:t>16: 3,11;</w:t>
      </w:r>
    </w:p>
    <w:p w14:paraId="5B42D426"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3,20.28;</w:t>
      </w:r>
    </w:p>
    <w:p w14:paraId="2DD1A2FA" w14:textId="77777777" w:rsidR="00C71948" w:rsidRPr="009C3508" w:rsidRDefault="00C71948" w:rsidP="006374C6">
      <w:pPr>
        <w:pStyle w:val="Randverweis"/>
        <w:framePr w:wrap="around"/>
        <w:rPr>
          <w:lang w:val="sv-SE"/>
        </w:rPr>
      </w:pPr>
      <w:r w:rsidRPr="009C3508">
        <w:rPr>
          <w:lang w:val="sv-SE"/>
        </w:rPr>
        <w:t>4,5; 11,6;</w:t>
      </w:r>
    </w:p>
    <w:p w14:paraId="5E661D3F" w14:textId="77777777" w:rsidR="00C71948" w:rsidRPr="009C3508" w:rsidRDefault="00C71948" w:rsidP="006374C6">
      <w:pPr>
        <w:pStyle w:val="Randverweis"/>
        <w:framePr w:wrap="around"/>
        <w:rPr>
          <w:lang w:val="sv-SE"/>
        </w:rPr>
      </w:pPr>
      <w:r w:rsidRPr="009C3508">
        <w:rPr>
          <w:lang w:val="sv-SE"/>
        </w:rPr>
        <w:t>Ps 143,2G</w:t>
      </w:r>
    </w:p>
    <w:p w14:paraId="0E7CDE38" w14:textId="77777777" w:rsidR="00C71948" w:rsidRPr="009C3508" w:rsidRDefault="00C71948" w:rsidP="006374C6">
      <w:pPr>
        <w:pStyle w:val="Randverweis"/>
        <w:framePr w:wrap="around"/>
        <w:rPr>
          <w:lang w:val="sv-SE"/>
        </w:rPr>
      </w:pPr>
      <w:r w:rsidRPr="009C3508">
        <w:rPr>
          <w:lang w:val="sv-SE"/>
        </w:rPr>
        <w:t xml:space="preserve">19: </w:t>
      </w:r>
      <w:proofErr w:type="spellStart"/>
      <w:r w:rsidRPr="009C3508">
        <w:rPr>
          <w:lang w:val="sv-SE"/>
        </w:rPr>
        <w:t>Röm</w:t>
      </w:r>
      <w:proofErr w:type="spellEnd"/>
      <w:r w:rsidRPr="009C3508">
        <w:rPr>
          <w:lang w:val="sv-SE"/>
        </w:rPr>
        <w:t xml:space="preserve"> 6,10;</w:t>
      </w:r>
    </w:p>
    <w:p w14:paraId="6765C622" w14:textId="77777777" w:rsidR="00C71948" w:rsidRPr="009C3508" w:rsidRDefault="00C71948" w:rsidP="006374C6">
      <w:pPr>
        <w:pStyle w:val="Randverweis"/>
        <w:framePr w:wrap="around"/>
        <w:rPr>
          <w:lang w:val="sv-SE"/>
        </w:rPr>
      </w:pPr>
      <w:r w:rsidRPr="009C3508">
        <w:rPr>
          <w:lang w:val="sv-SE"/>
        </w:rPr>
        <w:t>Gal 6,14</w:t>
      </w:r>
    </w:p>
    <w:p w14:paraId="466F049B" w14:textId="77777777" w:rsidR="00C71948" w:rsidRPr="009C3508" w:rsidRDefault="00C71948" w:rsidP="006374C6">
      <w:pPr>
        <w:pStyle w:val="Randverweis"/>
        <w:framePr w:wrap="around"/>
        <w:rPr>
          <w:lang w:val="sv-SE"/>
        </w:rPr>
      </w:pPr>
      <w:r w:rsidRPr="009C3508">
        <w:rPr>
          <w:lang w:val="sv-SE"/>
        </w:rPr>
        <w:t xml:space="preserve">20: </w:t>
      </w:r>
      <w:proofErr w:type="spellStart"/>
      <w:r w:rsidRPr="009C3508">
        <w:rPr>
          <w:lang w:val="sv-SE"/>
        </w:rPr>
        <w:t>Röm</w:t>
      </w:r>
      <w:proofErr w:type="spellEnd"/>
      <w:r w:rsidRPr="009C3508">
        <w:rPr>
          <w:lang w:val="sv-SE"/>
        </w:rPr>
        <w:t xml:space="preserve"> 8,9f;</w:t>
      </w:r>
    </w:p>
    <w:p w14:paraId="2C108A9F" w14:textId="77777777" w:rsidR="00C71948" w:rsidRPr="009C3508" w:rsidRDefault="00C71948" w:rsidP="006374C6">
      <w:pPr>
        <w:pStyle w:val="Randverweis"/>
        <w:framePr w:wrap="around"/>
        <w:rPr>
          <w:lang w:val="sv-SE"/>
        </w:rPr>
      </w:pPr>
      <w:r w:rsidRPr="009C3508">
        <w:rPr>
          <w:lang w:val="sv-SE"/>
        </w:rPr>
        <w:t>Kol 3,4;</w:t>
      </w:r>
    </w:p>
    <w:p w14:paraId="11A2C736" w14:textId="77777777" w:rsidR="00C71948" w:rsidRPr="009C3508" w:rsidRDefault="00C71948" w:rsidP="006374C6">
      <w:pPr>
        <w:pStyle w:val="Randverweis"/>
        <w:framePr w:wrap="around"/>
        <w:rPr>
          <w:lang w:val="sv-SE"/>
        </w:rPr>
      </w:pPr>
      <w:r w:rsidRPr="009C3508">
        <w:rPr>
          <w:lang w:val="sv-SE"/>
        </w:rPr>
        <w:t>Gal 1,4;</w:t>
      </w:r>
    </w:p>
    <w:p w14:paraId="2CC1271A"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2,20</w:t>
      </w:r>
    </w:p>
    <w:p w14:paraId="0905EB0A" w14:textId="17A6850B" w:rsidR="00C71948" w:rsidRPr="0043477F" w:rsidRDefault="00C71948" w:rsidP="00C71948">
      <w:pPr>
        <w:pStyle w:val="Textkrper-Erstzeileneinzug"/>
        <w:spacing w:line="280" w:lineRule="atLeast"/>
        <w:ind w:firstLine="284"/>
        <w:jc w:val="both"/>
        <w:rPr>
          <w:rFonts w:ascii="Trebuchet MS" w:hAnsi="Trebuchet MS"/>
          <w:lang w:val="de-DE"/>
        </w:rPr>
      </w:pPr>
      <w:r w:rsidRPr="00837622">
        <w:rPr>
          <w:rFonts w:ascii="Trebuchet MS" w:hAnsi="Trebuchet MS"/>
          <w:vertAlign w:val="superscript"/>
          <w:lang w:val="de-DE"/>
        </w:rPr>
        <w:t>15 </w:t>
      </w:r>
      <w:r w:rsidRPr="001E5732">
        <w:rPr>
          <w:rFonts w:ascii="Trebuchet MS" w:hAnsi="Trebuchet MS"/>
          <w:i/>
          <w:lang w:val="de-DE"/>
        </w:rPr>
        <w:t>Wir</w:t>
      </w:r>
      <w:r w:rsidRPr="001E5732">
        <w:rPr>
          <w:rFonts w:ascii="Trebuchet MS" w:hAnsi="Trebuchet MS"/>
          <w:lang w:val="de-DE"/>
        </w:rPr>
        <w:t xml:space="preserve"> sind von Natur Juden und nicht Sünder aus </w:t>
      </w:r>
      <w:r w:rsidR="0044637D">
        <w:rPr>
          <w:rFonts w:ascii="Trebuchet MS" w:hAnsi="Trebuchet MS"/>
          <w:lang w:val="de-DE"/>
        </w:rPr>
        <w:t>Völkern</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Aber im Wissen, dass ein Mensch nicht aus Gesetzeswerken, sondern </w:t>
      </w:r>
      <w:r>
        <w:rPr>
          <w:rFonts w:ascii="Trebuchet MS" w:hAnsi="Trebuchet MS"/>
          <w:lang w:val="de-DE"/>
        </w:rPr>
        <w:t xml:space="preserve">nur </w:t>
      </w:r>
      <w:r w:rsidRPr="001E5732">
        <w:rPr>
          <w:rFonts w:ascii="Trebuchet MS" w:hAnsi="Trebuchet MS"/>
          <w:lang w:val="de-DE"/>
        </w:rPr>
        <w:t>durch Glauben a</w:t>
      </w:r>
      <w:r>
        <w:rPr>
          <w:rFonts w:ascii="Trebuchet MS" w:hAnsi="Trebuchet MS"/>
          <w:lang w:val="de-DE"/>
        </w:rPr>
        <w:t xml:space="preserve">n Jesus Christus gerecht gemacht </w:t>
      </w:r>
      <w:r w:rsidRPr="001E5732">
        <w:rPr>
          <w:rFonts w:ascii="Trebuchet MS" w:hAnsi="Trebuchet MS"/>
          <w:lang w:val="de-DE"/>
        </w:rPr>
        <w:t>wird</w:t>
      </w:r>
      <w:r>
        <w:rPr>
          <w:rStyle w:val="Funotenzeichen"/>
          <w:rFonts w:ascii="Trebuchet MS" w:hAnsi="Trebuchet MS"/>
          <w:lang w:val="de-DE"/>
        </w:rPr>
        <w:footnoteReference w:id="848"/>
      </w:r>
      <w:r>
        <w:rPr>
          <w:rFonts w:ascii="Trebuchet MS" w:hAnsi="Trebuchet MS"/>
          <w:lang w:val="de-DE"/>
        </w:rPr>
        <w:t>, sind ja</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zum Glauben an Christus Jesus gelangt, damit wir aus Christusglauben und nicht aus Gesetzeswerken gerecht</w:t>
      </w:r>
      <w:r>
        <w:rPr>
          <w:rFonts w:ascii="Trebuchet MS" w:hAnsi="Trebuchet MS"/>
          <w:lang w:val="de-DE"/>
        </w:rPr>
        <w:t xml:space="preserve"> gemacht</w:t>
      </w:r>
      <w:r w:rsidRPr="001E5732">
        <w:rPr>
          <w:rFonts w:ascii="Trebuchet MS" w:hAnsi="Trebuchet MS"/>
          <w:lang w:val="de-DE"/>
        </w:rPr>
        <w:t xml:space="preserve"> wer</w:t>
      </w:r>
      <w:r>
        <w:rPr>
          <w:rFonts w:ascii="Trebuchet MS" w:hAnsi="Trebuchet MS"/>
          <w:lang w:val="de-DE"/>
        </w:rPr>
        <w:softHyphen/>
      </w:r>
      <w:r w:rsidRPr="001E5732">
        <w:rPr>
          <w:rFonts w:ascii="Trebuchet MS" w:hAnsi="Trebuchet MS"/>
          <w:lang w:val="de-DE"/>
        </w:rPr>
        <w:t>den, weil aus Gesetzeswerken kein Fleisch gerecht</w:t>
      </w:r>
      <w:r>
        <w:rPr>
          <w:rFonts w:ascii="Trebuchet MS" w:hAnsi="Trebuchet MS"/>
          <w:lang w:val="de-DE"/>
        </w:rPr>
        <w:t xml:space="preserve"> gemacht</w:t>
      </w:r>
      <w:r w:rsidRPr="001E5732">
        <w:rPr>
          <w:rFonts w:ascii="Trebuchet MS" w:hAnsi="Trebuchet MS"/>
          <w:lang w:val="de-DE"/>
        </w:rPr>
        <w:t xml:space="preserve"> </w:t>
      </w:r>
      <w:r>
        <w:rPr>
          <w:rFonts w:ascii="Trebuchet MS" w:hAnsi="Trebuchet MS"/>
          <w:lang w:val="de-DE"/>
        </w:rPr>
        <w:t xml:space="preserve">werden </w:t>
      </w:r>
      <w:r w:rsidRPr="001E5732">
        <w:rPr>
          <w:rFonts w:ascii="Trebuchet MS" w:hAnsi="Trebuchet MS"/>
          <w:lang w:val="de-DE"/>
        </w:rPr>
        <w:t xml:space="preserve">wird. </w:t>
      </w:r>
      <w:r w:rsidRPr="001E5732">
        <w:rPr>
          <w:rFonts w:ascii="Trebuchet MS" w:hAnsi="Trebuchet MS"/>
          <w:vertAlign w:val="superscript"/>
          <w:lang w:val="de-DE"/>
        </w:rPr>
        <w:t>17 </w:t>
      </w:r>
      <w:r w:rsidRPr="001E5732">
        <w:rPr>
          <w:rFonts w:ascii="Trebuchet MS" w:hAnsi="Trebuchet MS"/>
          <w:lang w:val="de-DE"/>
        </w:rPr>
        <w:t>Wenn wir aber, die in Christus gerecht</w:t>
      </w:r>
      <w:r>
        <w:rPr>
          <w:rFonts w:ascii="Trebuchet MS" w:hAnsi="Trebuchet MS"/>
          <w:lang w:val="de-DE"/>
        </w:rPr>
        <w:t xml:space="preserve"> gemacht </w:t>
      </w:r>
      <w:r w:rsidRPr="001E5732">
        <w:rPr>
          <w:rFonts w:ascii="Trebuchet MS" w:hAnsi="Trebuchet MS"/>
          <w:lang w:val="de-DE"/>
        </w:rPr>
        <w:t>zu werden suchen, auch selber als Sünder erfunden worden sind</w:t>
      </w:r>
      <w:r>
        <w:rPr>
          <w:rStyle w:val="Funotenzeichen"/>
          <w:rFonts w:ascii="Trebuchet MS" w:hAnsi="Trebuchet MS"/>
          <w:lang w:val="de-DE"/>
        </w:rPr>
        <w:footnoteReference w:id="849"/>
      </w:r>
      <w:r w:rsidRPr="001E5732">
        <w:rPr>
          <w:rFonts w:ascii="Trebuchet MS" w:hAnsi="Trebuchet MS"/>
          <w:lang w:val="de-DE"/>
        </w:rPr>
        <w:t xml:space="preserve">, ist </w:t>
      </w:r>
      <w:r>
        <w:rPr>
          <w:rFonts w:ascii="Trebuchet MS" w:hAnsi="Trebuchet MS"/>
          <w:lang w:val="de-DE"/>
        </w:rPr>
        <w:t>denn</w:t>
      </w:r>
      <w:r w:rsidRPr="001E5732">
        <w:rPr>
          <w:rFonts w:ascii="Trebuchet MS" w:hAnsi="Trebuchet MS"/>
          <w:lang w:val="de-DE"/>
        </w:rPr>
        <w:t xml:space="preserve"> Christus Diener der Sünde? Doch </w:t>
      </w:r>
      <w:r w:rsidRPr="00683A82">
        <w:rPr>
          <w:rFonts w:ascii="Trebuchet MS" w:hAnsi="Trebuchet MS"/>
          <w:i/>
          <w:lang w:val="de-DE"/>
        </w:rPr>
        <w:t>nicht</w:t>
      </w:r>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 xml:space="preserve">Denn wenn ich </w:t>
      </w:r>
      <w:r w:rsidRPr="001E5732">
        <w:rPr>
          <w:rFonts w:ascii="Trebuchet MS" w:hAnsi="Trebuchet MS"/>
          <w:lang w:val="de-DE"/>
        </w:rPr>
        <w:t>das, was ich niedergerissen habe, wieder aufbaue, stelle ich mich selbst als Über</w:t>
      </w:r>
      <w:r>
        <w:rPr>
          <w:rFonts w:ascii="Trebuchet MS" w:hAnsi="Trebuchet MS"/>
          <w:lang w:val="de-DE"/>
        </w:rPr>
        <w:softHyphen/>
      </w:r>
      <w:r w:rsidRPr="001E5732">
        <w:rPr>
          <w:rFonts w:ascii="Trebuchet MS" w:hAnsi="Trebuchet MS"/>
          <w:lang w:val="de-DE"/>
        </w:rPr>
        <w:t xml:space="preserve">treter hin. </w:t>
      </w:r>
      <w:r w:rsidRPr="001E5732">
        <w:rPr>
          <w:rFonts w:ascii="Trebuchet MS" w:hAnsi="Trebuchet MS"/>
          <w:vertAlign w:val="superscript"/>
          <w:lang w:val="de-DE"/>
        </w:rPr>
        <w:t>19 </w:t>
      </w:r>
      <w:r w:rsidRPr="001E5732">
        <w:rPr>
          <w:rFonts w:ascii="Trebuchet MS" w:hAnsi="Trebuchet MS"/>
          <w:lang w:val="de-DE"/>
        </w:rPr>
        <w:t xml:space="preserve">Denn </w:t>
      </w:r>
      <w:r w:rsidRPr="001E5732">
        <w:rPr>
          <w:rFonts w:ascii="Trebuchet MS" w:hAnsi="Trebuchet MS"/>
          <w:i/>
          <w:lang w:val="de-DE"/>
        </w:rPr>
        <w:t>ich</w:t>
      </w:r>
      <w:r w:rsidRPr="001E5732">
        <w:rPr>
          <w:rFonts w:ascii="Trebuchet MS" w:hAnsi="Trebuchet MS"/>
          <w:lang w:val="de-DE"/>
        </w:rPr>
        <w:t xml:space="preserve"> bin durch Gesetz für Gesetz gestorben, damit ich für Gott lebe. Ich bin mit Christus mitgekreuzigt: </w:t>
      </w:r>
      <w:r w:rsidRPr="001E5732">
        <w:rPr>
          <w:rFonts w:ascii="Trebuchet MS" w:hAnsi="Trebuchet MS"/>
          <w:vertAlign w:val="superscript"/>
          <w:lang w:val="de-DE"/>
        </w:rPr>
        <w:t>20</w:t>
      </w:r>
      <w:r w:rsidRPr="00EE2B9D">
        <w:rPr>
          <w:rFonts w:ascii="Trebuchet MS" w:hAnsi="Trebuchet MS"/>
          <w:vertAlign w:val="superscript"/>
          <w:lang w:val="de-DE"/>
        </w:rPr>
        <w:t xml:space="preserve"> </w:t>
      </w:r>
      <w:r>
        <w:rPr>
          <w:rFonts w:ascii="Trebuchet MS" w:hAnsi="Trebuchet MS"/>
          <w:lang w:val="de-DE"/>
        </w:rPr>
        <w:t>N</w:t>
      </w:r>
      <w:r w:rsidRPr="001E5732">
        <w:rPr>
          <w:rFonts w:ascii="Trebuchet MS" w:hAnsi="Trebuchet MS"/>
          <w:lang w:val="de-DE"/>
        </w:rPr>
        <w:t xml:space="preserve">icht mehr </w:t>
      </w:r>
      <w:r w:rsidRPr="001E5732">
        <w:rPr>
          <w:rFonts w:ascii="Trebuchet MS" w:hAnsi="Trebuchet MS"/>
          <w:i/>
          <w:lang w:val="de-DE"/>
        </w:rPr>
        <w:t>ich</w:t>
      </w:r>
      <w:r>
        <w:rPr>
          <w:rFonts w:ascii="Trebuchet MS" w:hAnsi="Trebuchet MS"/>
          <w:lang w:val="de-DE"/>
        </w:rPr>
        <w:t xml:space="preserve"> lebe,</w:t>
      </w:r>
      <w:r w:rsidRPr="001E5732">
        <w:rPr>
          <w:rFonts w:ascii="Trebuchet MS" w:hAnsi="Trebuchet MS"/>
          <w:lang w:val="de-DE"/>
        </w:rPr>
        <w:t xml:space="preserve"> </w:t>
      </w:r>
      <w:r>
        <w:rPr>
          <w:rFonts w:ascii="Trebuchet MS" w:hAnsi="Trebuchet MS"/>
          <w:lang w:val="de-DE"/>
        </w:rPr>
        <w:t xml:space="preserve">in mir lebt Christus. Was ich </w:t>
      </w:r>
      <w:r w:rsidRPr="001E5732">
        <w:rPr>
          <w:rFonts w:ascii="Trebuchet MS" w:hAnsi="Trebuchet MS"/>
          <w:lang w:val="de-DE"/>
        </w:rPr>
        <w:t>jetzt im Fleisch lebe, lebe ich i</w:t>
      </w:r>
      <w:r>
        <w:rPr>
          <w:rFonts w:ascii="Trebuchet MS" w:hAnsi="Trebuchet MS"/>
          <w:lang w:val="de-DE"/>
        </w:rPr>
        <w:t xml:space="preserve">n dem </w:t>
      </w:r>
      <w:r w:rsidRPr="001E5732">
        <w:rPr>
          <w:rFonts w:ascii="Trebuchet MS" w:hAnsi="Trebuchet MS"/>
          <w:lang w:val="de-DE"/>
        </w:rPr>
        <w:t>Glauben des Sohnes Gottes</w:t>
      </w:r>
      <w:r>
        <w:rPr>
          <w:rStyle w:val="Funotenzeichen"/>
          <w:rFonts w:ascii="Trebuchet MS" w:hAnsi="Trebuchet MS"/>
          <w:lang w:val="de-DE"/>
        </w:rPr>
        <w:footnoteReference w:id="850"/>
      </w:r>
      <w:r w:rsidRPr="001E5732">
        <w:rPr>
          <w:rFonts w:ascii="Trebuchet MS" w:hAnsi="Trebuchet MS"/>
          <w:lang w:val="de-DE"/>
        </w:rPr>
        <w:t xml:space="preserve">, der mich geliebt und sich selbst für mich überliefert hat. </w:t>
      </w:r>
      <w:r w:rsidRPr="001E5732">
        <w:rPr>
          <w:rFonts w:ascii="Trebuchet MS" w:hAnsi="Trebuchet MS"/>
          <w:vertAlign w:val="superscript"/>
          <w:lang w:val="de-DE"/>
        </w:rPr>
        <w:t>21 </w:t>
      </w:r>
      <w:r w:rsidRPr="001E5732">
        <w:rPr>
          <w:rFonts w:ascii="Trebuchet MS" w:hAnsi="Trebuchet MS"/>
          <w:lang w:val="de-DE"/>
        </w:rPr>
        <w:t>Ich hebe die Gnade Gottes nicht auf! Denn wenn Gerechtigke</w:t>
      </w:r>
      <w:r>
        <w:rPr>
          <w:rFonts w:ascii="Trebuchet MS" w:hAnsi="Trebuchet MS"/>
          <w:lang w:val="de-DE"/>
        </w:rPr>
        <w:t xml:space="preserve">it durch Gesetz kommt, ist denn </w:t>
      </w:r>
      <w:r w:rsidRPr="001E5732">
        <w:rPr>
          <w:rFonts w:ascii="Trebuchet MS" w:hAnsi="Trebuchet MS"/>
          <w:lang w:val="de-DE"/>
        </w:rPr>
        <w:t xml:space="preserve">Christus </w:t>
      </w:r>
      <w:r>
        <w:rPr>
          <w:rFonts w:ascii="Trebuchet MS" w:hAnsi="Trebuchet MS"/>
          <w:lang w:val="de-DE"/>
        </w:rPr>
        <w:t>umsonst ge</w:t>
      </w:r>
      <w:r>
        <w:rPr>
          <w:rFonts w:ascii="Trebuchet MS" w:hAnsi="Trebuchet MS"/>
          <w:lang w:val="de-DE"/>
        </w:rPr>
        <w:softHyphen/>
        <w:t>storben?</w:t>
      </w:r>
      <w:r>
        <w:rPr>
          <w:rStyle w:val="Funotenzeichen"/>
          <w:rFonts w:ascii="Trebuchet MS" w:hAnsi="Trebuchet MS"/>
          <w:lang w:val="de-DE"/>
        </w:rPr>
        <w:footnoteReference w:id="851"/>
      </w:r>
    </w:p>
    <w:p w14:paraId="431682E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39" w:name="_Toc38535117"/>
      <w:r>
        <w:rPr>
          <w:rFonts w:ascii="Trebuchet MS" w:hAnsi="Trebuchet MS"/>
          <w:szCs w:val="24"/>
          <w:lang w:val="de-DE"/>
        </w:rPr>
        <w:t xml:space="preserve">Die Gerechtigkeit aus Glauben, </w:t>
      </w:r>
      <w:r w:rsidRPr="005A5D97">
        <w:rPr>
          <w:rFonts w:ascii="Trebuchet MS" w:hAnsi="Trebuchet MS"/>
          <w:b/>
          <w:szCs w:val="24"/>
          <w:lang w:val="de-DE"/>
        </w:rPr>
        <w:t>A</w:t>
      </w:r>
      <w:r w:rsidRPr="001E5732">
        <w:rPr>
          <w:rFonts w:ascii="Trebuchet MS" w:hAnsi="Trebuchet MS"/>
          <w:szCs w:val="24"/>
          <w:lang w:val="de-DE"/>
        </w:rPr>
        <w:t xml:space="preserve">braham </w:t>
      </w:r>
      <w:r>
        <w:rPr>
          <w:rFonts w:ascii="Trebuchet MS" w:hAnsi="Trebuchet MS"/>
          <w:szCs w:val="24"/>
          <w:lang w:val="de-DE"/>
        </w:rPr>
        <w:t xml:space="preserve">verheißen </w:t>
      </w:r>
      <w:r w:rsidRPr="001E5732">
        <w:rPr>
          <w:rFonts w:ascii="Trebuchet MS" w:hAnsi="Trebuchet MS"/>
          <w:szCs w:val="24"/>
          <w:lang w:val="de-DE"/>
        </w:rPr>
        <w:t>(3,1</w:t>
      </w:r>
      <w:r>
        <w:rPr>
          <w:rFonts w:ascii="Trebuchet MS" w:hAnsi="Trebuchet MS"/>
          <w:szCs w:val="24"/>
          <w:lang w:val="de-DE"/>
        </w:rPr>
        <w:t>−</w:t>
      </w:r>
      <w:r w:rsidRPr="001E5732">
        <w:rPr>
          <w:rFonts w:ascii="Trebuchet MS" w:hAnsi="Trebuchet MS"/>
          <w:szCs w:val="24"/>
          <w:lang w:val="de-DE"/>
        </w:rPr>
        <w:t>18)</w:t>
      </w:r>
      <w:bookmarkEnd w:id="739"/>
    </w:p>
    <w:p w14:paraId="51A88819" w14:textId="77777777" w:rsidR="00C71948" w:rsidRDefault="00C71948" w:rsidP="006374C6">
      <w:pPr>
        <w:pStyle w:val="Randverweis"/>
        <w:framePr w:wrap="around"/>
      </w:pPr>
      <w:r>
        <w:t>1: 5,7</w:t>
      </w:r>
    </w:p>
    <w:p w14:paraId="4979F90E" w14:textId="77777777" w:rsidR="00C71948" w:rsidRPr="00837622" w:rsidRDefault="00C71948" w:rsidP="006374C6">
      <w:pPr>
        <w:pStyle w:val="Randverweis"/>
        <w:framePr w:wrap="around"/>
      </w:pPr>
      <w:r>
        <w:t>2: 2,16</w:t>
      </w:r>
    </w:p>
    <w:p w14:paraId="67545CF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O unverständige G</w:t>
      </w:r>
      <w:r w:rsidRPr="00BB0A81">
        <w:rPr>
          <w:rFonts w:ascii="Trebuchet MS" w:hAnsi="Trebuchet MS"/>
          <w:b/>
          <w:bCs/>
          <w:lang w:val="de-DE"/>
        </w:rPr>
        <w:t>a</w:t>
      </w:r>
      <w:r w:rsidRPr="001E5732">
        <w:rPr>
          <w:rFonts w:ascii="Trebuchet MS" w:hAnsi="Trebuchet MS"/>
          <w:lang w:val="de-DE"/>
        </w:rPr>
        <w:t>later! Wer hat euch behex</w:t>
      </w:r>
      <w:r>
        <w:rPr>
          <w:rFonts w:ascii="Trebuchet MS" w:hAnsi="Trebuchet MS"/>
          <w:lang w:val="de-DE"/>
        </w:rPr>
        <w:t xml:space="preserve">t, denen vorher Jesus Christus als </w:t>
      </w:r>
      <w:r w:rsidRPr="001E5732">
        <w:rPr>
          <w:rFonts w:ascii="Trebuchet MS" w:hAnsi="Trebuchet MS"/>
          <w:lang w:val="de-DE"/>
        </w:rPr>
        <w:t>Gekreuzigte</w:t>
      </w:r>
      <w:r>
        <w:rPr>
          <w:rFonts w:ascii="Trebuchet MS" w:hAnsi="Trebuchet MS"/>
          <w:lang w:val="de-DE"/>
        </w:rPr>
        <w:t>r</w:t>
      </w:r>
      <w:r w:rsidRPr="001E5732">
        <w:rPr>
          <w:rFonts w:ascii="Trebuchet MS" w:hAnsi="Trebuchet MS"/>
          <w:lang w:val="de-DE"/>
        </w:rPr>
        <w:t xml:space="preserve"> vor Augen </w:t>
      </w:r>
      <w:r>
        <w:rPr>
          <w:rFonts w:ascii="Trebuchet MS" w:hAnsi="Trebuchet MS"/>
          <w:lang w:val="de-DE"/>
        </w:rPr>
        <w:t>gezeichnet war</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Nur dies will ich von euch erfahren: Habt </w:t>
      </w:r>
      <w:r>
        <w:rPr>
          <w:noProof/>
          <w:lang w:val="de-DE" w:bidi="he-IL"/>
        </w:rPr>
        <w:lastRenderedPageBreak/>
        <mc:AlternateContent>
          <mc:Choice Requires="wps">
            <w:drawing>
              <wp:anchor distT="0" distB="0" distL="114300" distR="114300" simplePos="0" relativeHeight="252048384" behindDoc="0" locked="0" layoutInCell="1" allowOverlap="1" wp14:anchorId="2B025B5A" wp14:editId="050D530F">
                <wp:simplePos x="0" y="0"/>
                <wp:positionH relativeFrom="column">
                  <wp:posOffset>-94441</wp:posOffset>
                </wp:positionH>
                <wp:positionV relativeFrom="paragraph">
                  <wp:posOffset>-327660</wp:posOffset>
                </wp:positionV>
                <wp:extent cx="1116000" cy="316800"/>
                <wp:effectExtent l="0" t="0" r="8255" b="7620"/>
                <wp:wrapNone/>
                <wp:docPr id="3"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BFE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3,3</w:t>
                            </w:r>
                            <w:r>
                              <w:rPr>
                                <w:rFonts w:ascii="Trebuchet MS" w:hAnsi="Trebuchet MS"/>
                                <w:lang w:val="de-DE"/>
                              </w:rPr>
                              <w:t>−</w:t>
                            </w:r>
                            <w:r>
                              <w:rPr>
                                <w:rFonts w:ascii="Trebuchet MS" w:hAnsi="Trebuchet MS" w:cs="Times New Roman"/>
                                <w:i/>
                                <w:iCs/>
                                <w:lang w:val="de-D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5B5A" id="Textfeld 299" o:spid="_x0000_s1320" type="#_x0000_t202" style="position:absolute;left:0;text-align:left;margin-left:-7.45pt;margin-top:-25.8pt;width:87.85pt;height:24.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" fillcolor="white [3201]" stroked="f" strokeweight=".5pt">
                <v:textbox>
                  <w:txbxContent>
                    <w:p w14:paraId="1D1BFEC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3,3</w:t>
                      </w:r>
                      <w:r>
                        <w:rPr>
                          <w:rFonts w:ascii="Trebuchet MS" w:hAnsi="Trebuchet MS"/>
                          <w:lang w:val="de-DE"/>
                        </w:rPr>
                        <w:t>−</w:t>
                      </w:r>
                      <w:r>
                        <w:rPr>
                          <w:rFonts w:ascii="Trebuchet MS" w:hAnsi="Trebuchet MS" w:cs="Times New Roman"/>
                          <w:i/>
                          <w:iCs/>
                          <w:lang w:val="de-DE"/>
                        </w:rPr>
                        <w:t>17</w:t>
                      </w:r>
                    </w:p>
                  </w:txbxContent>
                </v:textbox>
              </v:shape>
            </w:pict>
          </mc:Fallback>
        </mc:AlternateContent>
      </w:r>
      <w:r w:rsidRPr="001E5732">
        <w:rPr>
          <w:rFonts w:ascii="Trebuchet MS" w:hAnsi="Trebuchet MS"/>
          <w:lang w:val="de-DE"/>
        </w:rPr>
        <w:t>ihr den Geist aus Gesetzeswerken oder aus Glaubens</w:t>
      </w:r>
      <w:r>
        <w:rPr>
          <w:rFonts w:ascii="Trebuchet MS" w:hAnsi="Trebuchet MS"/>
          <w:lang w:val="de-DE"/>
        </w:rPr>
        <w:t>gehörtem</w:t>
      </w:r>
      <w:r>
        <w:rPr>
          <w:rStyle w:val="Funotenzeichen"/>
          <w:rFonts w:ascii="Trebuchet MS" w:hAnsi="Trebuchet MS"/>
          <w:lang w:val="de-DE"/>
        </w:rPr>
        <w:footnoteReference w:id="852"/>
      </w:r>
      <w:r w:rsidRPr="001E5732">
        <w:rPr>
          <w:rFonts w:ascii="Trebuchet MS" w:hAnsi="Trebuchet MS"/>
          <w:lang w:val="de-DE"/>
        </w:rPr>
        <w:t xml:space="preserve"> empfangen? </w:t>
      </w:r>
      <w:r w:rsidRPr="001E5732">
        <w:rPr>
          <w:rFonts w:ascii="Trebuchet MS" w:hAnsi="Trebuchet MS"/>
          <w:vertAlign w:val="superscript"/>
          <w:lang w:val="de-DE"/>
        </w:rPr>
        <w:t>3 </w:t>
      </w:r>
      <w:r w:rsidRPr="001E5732">
        <w:rPr>
          <w:rFonts w:ascii="Trebuchet MS" w:hAnsi="Trebuchet MS"/>
          <w:lang w:val="de-DE"/>
        </w:rPr>
        <w:t xml:space="preserve">Seid ihr so unverständig: Angefangen habt ihr in Geist und vollendet jetzt in Fleisch? </w:t>
      </w:r>
      <w:r w:rsidRPr="001E5732">
        <w:rPr>
          <w:rFonts w:ascii="Trebuchet MS" w:hAnsi="Trebuchet MS"/>
          <w:vertAlign w:val="superscript"/>
          <w:lang w:val="de-DE"/>
        </w:rPr>
        <w:t>4 </w:t>
      </w:r>
      <w:r w:rsidRPr="001E5732">
        <w:rPr>
          <w:rFonts w:ascii="Trebuchet MS" w:hAnsi="Trebuchet MS"/>
          <w:lang w:val="de-DE"/>
        </w:rPr>
        <w:t>Habt ihr so Großes v</w:t>
      </w:r>
      <w:r>
        <w:rPr>
          <w:rFonts w:ascii="Trebuchet MS" w:hAnsi="Trebuchet MS"/>
          <w:lang w:val="de-DE"/>
        </w:rPr>
        <w:t xml:space="preserve">ergeblich erfahren? Wenn denn </w:t>
      </w:r>
      <w:r w:rsidRPr="001E5732">
        <w:rPr>
          <w:rFonts w:ascii="Trebuchet MS" w:hAnsi="Trebuchet MS"/>
          <w:lang w:val="de-DE"/>
        </w:rPr>
        <w:t>gar vergeblich!</w:t>
      </w:r>
      <w:r>
        <w:rPr>
          <w:rStyle w:val="Funotenzeichen"/>
          <w:rFonts w:ascii="Trebuchet MS" w:hAnsi="Trebuchet MS"/>
          <w:lang w:val="de-DE"/>
        </w:rPr>
        <w:footnoteReference w:id="853"/>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Der euch also den Geist gewährt und unter euch Macht</w:t>
      </w:r>
      <w:r>
        <w:rPr>
          <w:rFonts w:ascii="Trebuchet MS" w:hAnsi="Trebuchet MS"/>
          <w:lang w:val="de-DE"/>
        </w:rPr>
        <w:t xml:space="preserve">erweise </w:t>
      </w:r>
      <w:r w:rsidRPr="001E5732">
        <w:rPr>
          <w:rFonts w:ascii="Trebuchet MS" w:hAnsi="Trebuchet MS"/>
          <w:lang w:val="de-DE"/>
        </w:rPr>
        <w:t>wirkt: aus Gesetzeswerken oder aus Glau</w:t>
      </w:r>
      <w:r>
        <w:rPr>
          <w:rFonts w:ascii="Trebuchet MS" w:hAnsi="Trebuchet MS"/>
          <w:lang w:val="de-DE"/>
        </w:rPr>
        <w:softHyphen/>
      </w:r>
      <w:r w:rsidRPr="001E5732">
        <w:rPr>
          <w:rFonts w:ascii="Trebuchet MS" w:hAnsi="Trebuchet MS"/>
          <w:lang w:val="de-DE"/>
        </w:rPr>
        <w:t>bens</w:t>
      </w:r>
      <w:r>
        <w:rPr>
          <w:rFonts w:ascii="Trebuchet MS" w:hAnsi="Trebuchet MS"/>
          <w:lang w:val="de-DE"/>
        </w:rPr>
        <w:t>gehörtem?</w:t>
      </w:r>
    </w:p>
    <w:p w14:paraId="2A8013A7"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 xml:space="preserve">Wie </w:t>
      </w:r>
      <w:r w:rsidRPr="005A5D97">
        <w:rPr>
          <w:rFonts w:ascii="Trebuchet MS" w:hAnsi="Trebuchet MS"/>
          <w:b/>
          <w:lang w:val="de-DE"/>
        </w:rPr>
        <w:t>A</w:t>
      </w:r>
      <w:r>
        <w:rPr>
          <w:rFonts w:ascii="Trebuchet MS" w:hAnsi="Trebuchet MS"/>
          <w:lang w:val="de-DE"/>
        </w:rPr>
        <w:t>braham</w:t>
      </w:r>
    </w:p>
    <w:p w14:paraId="0E7EBAEC" w14:textId="77777777" w:rsidR="00C71948" w:rsidRDefault="00C71948" w:rsidP="006374C6">
      <w:pPr>
        <w:pStyle w:val="Randverweis"/>
        <w:framePr w:wrap="around"/>
      </w:pPr>
      <w:r w:rsidRPr="008B5473">
        <w:t>6: Gen 15,6;</w:t>
      </w:r>
    </w:p>
    <w:p w14:paraId="2ED5ADA0" w14:textId="77777777" w:rsidR="00C71948" w:rsidRPr="008B5473" w:rsidRDefault="00C71948" w:rsidP="006374C6">
      <w:pPr>
        <w:pStyle w:val="Randverweis"/>
        <w:framePr w:wrap="around"/>
      </w:pPr>
      <w:proofErr w:type="spellStart"/>
      <w:r w:rsidRPr="008B5473">
        <w:t>Röm</w:t>
      </w:r>
      <w:proofErr w:type="spellEnd"/>
      <w:r w:rsidRPr="008B5473">
        <w:t xml:space="preserve"> 4,3</w:t>
      </w:r>
    </w:p>
    <w:p w14:paraId="5672AE50" w14:textId="77777777" w:rsidR="00C71948" w:rsidRPr="008B5473" w:rsidRDefault="00C71948" w:rsidP="006374C6">
      <w:pPr>
        <w:pStyle w:val="Randverweis"/>
        <w:framePr w:wrap="around"/>
      </w:pPr>
      <w:r w:rsidRPr="008B5473">
        <w:t xml:space="preserve">7: </w:t>
      </w:r>
      <w:proofErr w:type="spellStart"/>
      <w:r w:rsidRPr="008B5473">
        <w:t>Röm</w:t>
      </w:r>
      <w:proofErr w:type="spellEnd"/>
      <w:r w:rsidRPr="008B5473">
        <w:t xml:space="preserve"> 4,11f</w:t>
      </w:r>
    </w:p>
    <w:p w14:paraId="08960F14" w14:textId="77777777" w:rsidR="00C71948" w:rsidRDefault="00C71948" w:rsidP="006374C6">
      <w:pPr>
        <w:pStyle w:val="Randverweis"/>
        <w:framePr w:wrap="around"/>
      </w:pPr>
      <w:r w:rsidRPr="008B5473">
        <w:t>8: Gen 12,3;</w:t>
      </w:r>
    </w:p>
    <w:p w14:paraId="7FCD27D6" w14:textId="77777777" w:rsidR="00C71948" w:rsidRPr="008B5473" w:rsidRDefault="00C71948" w:rsidP="006374C6">
      <w:pPr>
        <w:pStyle w:val="Randverweis"/>
        <w:framePr w:wrap="around"/>
      </w:pPr>
      <w:r w:rsidRPr="008B5473">
        <w:t>18,18;</w:t>
      </w:r>
    </w:p>
    <w:p w14:paraId="7C7E3812" w14:textId="77777777" w:rsidR="00C71948" w:rsidRPr="00837622" w:rsidRDefault="00C71948" w:rsidP="006374C6">
      <w:pPr>
        <w:pStyle w:val="Randverweis"/>
        <w:framePr w:wrap="around"/>
      </w:pPr>
      <w:proofErr w:type="spellStart"/>
      <w:r w:rsidRPr="00837622">
        <w:t>Apg</w:t>
      </w:r>
      <w:proofErr w:type="spellEnd"/>
      <w:r w:rsidRPr="00837622">
        <w:t xml:space="preserve"> 3,25</w:t>
      </w:r>
    </w:p>
    <w:p w14:paraId="113A0A25" w14:textId="77777777" w:rsidR="00C71948"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„Gott glaubte und es ihm zu</w:t>
      </w:r>
      <w:r w:rsidRPr="001E5732">
        <w:rPr>
          <w:rFonts w:ascii="Trebuchet MS" w:hAnsi="Trebuchet MS"/>
          <w:lang w:val="de-DE"/>
        </w:rPr>
        <w:t xml:space="preserve"> Ge</w:t>
      </w:r>
      <w:r>
        <w:rPr>
          <w:rFonts w:ascii="Trebuchet MS" w:hAnsi="Trebuchet MS"/>
          <w:lang w:val="de-DE"/>
        </w:rPr>
        <w:t>rechtigkeit zugerechnet wurde“,</w:t>
      </w:r>
    </w:p>
    <w:p w14:paraId="7AA3EDCD"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erkennt denn: Die aus Glauben, die</w:t>
      </w:r>
      <w:r>
        <w:rPr>
          <w:rFonts w:ascii="Trebuchet MS" w:hAnsi="Trebuchet MS"/>
          <w:lang w:val="de-DE"/>
        </w:rPr>
        <w:t>se</w:t>
      </w:r>
      <w:r w:rsidRPr="001E5732">
        <w:rPr>
          <w:rFonts w:ascii="Trebuchet MS" w:hAnsi="Trebuchet MS"/>
          <w:lang w:val="de-DE"/>
        </w:rPr>
        <w:t xml:space="preserve"> sind Söhne </w:t>
      </w:r>
      <w:r w:rsidRPr="005A5D97">
        <w:rPr>
          <w:rFonts w:ascii="Trebuchet MS" w:hAnsi="Trebuchet MS"/>
          <w:b/>
          <w:lang w:val="de-DE"/>
        </w:rPr>
        <w:t>A</w:t>
      </w:r>
      <w:r w:rsidRPr="001E5732">
        <w:rPr>
          <w:rFonts w:ascii="Trebuchet MS" w:hAnsi="Trebuchet MS"/>
          <w:lang w:val="de-DE"/>
        </w:rPr>
        <w:t xml:space="preserve">brahams. </w:t>
      </w:r>
      <w:r w:rsidRPr="001E5732">
        <w:rPr>
          <w:rFonts w:ascii="Trebuchet MS" w:hAnsi="Trebuchet MS"/>
          <w:vertAlign w:val="superscript"/>
          <w:lang w:val="de-DE"/>
        </w:rPr>
        <w:t>8 </w:t>
      </w:r>
      <w:r w:rsidRPr="001E5732">
        <w:rPr>
          <w:rFonts w:ascii="Trebuchet MS" w:hAnsi="Trebuchet MS"/>
          <w:lang w:val="de-DE"/>
        </w:rPr>
        <w:t xml:space="preserve">Indem aber die Schrift voraussah, dass Gott die Völker aus Glauben </w:t>
      </w:r>
      <w:r>
        <w:rPr>
          <w:rFonts w:ascii="Trebuchet MS" w:hAnsi="Trebuchet MS"/>
          <w:lang w:val="de-DE"/>
        </w:rPr>
        <w:t>gerecht macht</w:t>
      </w:r>
      <w:r w:rsidRPr="001E5732">
        <w:rPr>
          <w:rFonts w:ascii="Trebuchet MS" w:hAnsi="Trebuchet MS"/>
          <w:lang w:val="de-DE"/>
        </w:rPr>
        <w:t xml:space="preserve">, hat sie als </w:t>
      </w:r>
      <w:proofErr w:type="spellStart"/>
      <w:r w:rsidRPr="001E5732">
        <w:rPr>
          <w:rFonts w:ascii="Trebuchet MS" w:hAnsi="Trebuchet MS"/>
          <w:lang w:val="de-DE"/>
        </w:rPr>
        <w:t>Gute</w:t>
      </w:r>
      <w:proofErr w:type="spellEnd"/>
      <w:r w:rsidRPr="001E5732">
        <w:rPr>
          <w:rFonts w:ascii="Trebuchet MS" w:hAnsi="Trebuchet MS"/>
          <w:lang w:val="de-DE"/>
        </w:rPr>
        <w:t xml:space="preserve"> Bot</w:t>
      </w:r>
      <w:r>
        <w:rPr>
          <w:rFonts w:ascii="Trebuchet MS" w:hAnsi="Trebuchet MS"/>
          <w:lang w:val="de-DE"/>
        </w:rPr>
        <w:softHyphen/>
      </w:r>
      <w:r w:rsidRPr="001E5732">
        <w:rPr>
          <w:rFonts w:ascii="Trebuchet MS" w:hAnsi="Trebuchet MS"/>
          <w:lang w:val="de-DE"/>
        </w:rPr>
        <w:t xml:space="preserve">schaft dem </w:t>
      </w:r>
      <w:r w:rsidRPr="005A5D97">
        <w:rPr>
          <w:rFonts w:ascii="Trebuchet MS" w:hAnsi="Trebuchet MS"/>
          <w:b/>
          <w:lang w:val="de-DE"/>
        </w:rPr>
        <w:t>A</w:t>
      </w:r>
      <w:r w:rsidRPr="001E5732">
        <w:rPr>
          <w:rFonts w:ascii="Trebuchet MS" w:hAnsi="Trebuchet MS"/>
          <w:lang w:val="de-DE"/>
        </w:rPr>
        <w:t>b</w:t>
      </w:r>
      <w:r>
        <w:rPr>
          <w:rFonts w:ascii="Trebuchet MS" w:hAnsi="Trebuchet MS"/>
          <w:lang w:val="de-DE"/>
        </w:rPr>
        <w:t>raham vorausverkündet:</w:t>
      </w:r>
    </w:p>
    <w:p w14:paraId="7DE6D2C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„In dir sollen alle Völker gesegnet werden“,</w:t>
      </w:r>
    </w:p>
    <w:p w14:paraId="1B31C9BB" w14:textId="77777777" w:rsidR="00C71948" w:rsidRPr="00837622" w:rsidRDefault="00C71948" w:rsidP="006374C6">
      <w:pPr>
        <w:pStyle w:val="Randverweis"/>
        <w:framePr w:wrap="around"/>
      </w:pPr>
      <w:r>
        <w:t xml:space="preserve">9: </w:t>
      </w:r>
      <w:proofErr w:type="spellStart"/>
      <w:r>
        <w:t>Röm</w:t>
      </w:r>
      <w:proofErr w:type="spellEnd"/>
      <w:r>
        <w:t xml:space="preserve"> 4,16</w:t>
      </w:r>
    </w:p>
    <w:p w14:paraId="6014DAE1"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sodass</w:t>
      </w:r>
      <w:r w:rsidRPr="001E5732">
        <w:rPr>
          <w:rFonts w:ascii="Trebuchet MS" w:hAnsi="Trebuchet MS"/>
          <w:lang w:val="de-DE"/>
        </w:rPr>
        <w:t xml:space="preserve"> die aus Glauben zusammen mit dem gläubigen </w:t>
      </w:r>
      <w:r w:rsidRPr="005A5D97">
        <w:rPr>
          <w:rFonts w:ascii="Trebuchet MS" w:hAnsi="Trebuchet MS"/>
          <w:b/>
          <w:lang w:val="de-DE"/>
        </w:rPr>
        <w:t>A</w:t>
      </w:r>
      <w:r w:rsidRPr="001E5732">
        <w:rPr>
          <w:rFonts w:ascii="Trebuchet MS" w:hAnsi="Trebuchet MS"/>
          <w:lang w:val="de-DE"/>
        </w:rPr>
        <w:t>braham gesegnet werden.</w:t>
      </w:r>
    </w:p>
    <w:p w14:paraId="1B1DE2A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Denn allesamt, die aus Gesetzeswerken sind, sind unter einem Fluch. Es steht nämlich geschrieben:</w:t>
      </w:r>
    </w:p>
    <w:p w14:paraId="648DC0C4" w14:textId="77777777" w:rsidR="00C71948" w:rsidRDefault="00C71948" w:rsidP="006374C6">
      <w:pPr>
        <w:pStyle w:val="Randverweis"/>
        <w:framePr w:wrap="around"/>
      </w:pPr>
      <w:r>
        <w:t xml:space="preserve">10: </w:t>
      </w:r>
      <w:proofErr w:type="spellStart"/>
      <w:r>
        <w:t>Dtn</w:t>
      </w:r>
      <w:proofErr w:type="spellEnd"/>
      <w:r>
        <w:t xml:space="preserve"> 27,26;</w:t>
      </w:r>
    </w:p>
    <w:p w14:paraId="2D2908B4" w14:textId="77777777" w:rsidR="00C71948" w:rsidRPr="001E5732" w:rsidRDefault="00C71948" w:rsidP="006374C6">
      <w:pPr>
        <w:pStyle w:val="Randverweis"/>
        <w:framePr w:wrap="around"/>
      </w:pPr>
      <w:r>
        <w:t>Jak 2,10</w:t>
      </w:r>
    </w:p>
    <w:p w14:paraId="1A3FB1A4"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„Verflucht jeder, der nicht bei all</w:t>
      </w:r>
      <w:r>
        <w:rPr>
          <w:rFonts w:ascii="Trebuchet MS" w:hAnsi="Trebuchet MS"/>
          <w:lang w:val="de-DE"/>
        </w:rPr>
        <w:t xml:space="preserve"> </w:t>
      </w:r>
      <w:r w:rsidRPr="001E5732">
        <w:rPr>
          <w:rFonts w:ascii="Trebuchet MS" w:hAnsi="Trebuchet MS"/>
          <w:lang w:val="de-DE"/>
        </w:rPr>
        <w:t>dem bleibt, was im Buch des Gesetzes ge</w:t>
      </w:r>
      <w:r>
        <w:rPr>
          <w:rFonts w:ascii="Trebuchet MS" w:hAnsi="Trebuchet MS"/>
          <w:lang w:val="de-DE"/>
        </w:rPr>
        <w:softHyphen/>
      </w:r>
      <w:r w:rsidRPr="001E5732">
        <w:rPr>
          <w:rFonts w:ascii="Trebuchet MS" w:hAnsi="Trebuchet MS"/>
          <w:lang w:val="de-DE"/>
        </w:rPr>
        <w:t xml:space="preserve">schrieben steht, </w:t>
      </w:r>
      <w:r>
        <w:rPr>
          <w:rFonts w:ascii="Trebuchet MS" w:hAnsi="Trebuchet MS"/>
          <w:lang w:val="de-DE"/>
        </w:rPr>
        <w:t>um es zu tun</w:t>
      </w:r>
      <w:r w:rsidRPr="001E5732">
        <w:rPr>
          <w:rFonts w:ascii="Trebuchet MS" w:hAnsi="Trebuchet MS"/>
          <w:lang w:val="de-DE"/>
        </w:rPr>
        <w:t>.“</w:t>
      </w:r>
    </w:p>
    <w:p w14:paraId="188EA8A9" w14:textId="77777777" w:rsidR="00C71948" w:rsidRPr="008B5473" w:rsidRDefault="00C71948" w:rsidP="006374C6">
      <w:pPr>
        <w:pStyle w:val="Randverweis"/>
        <w:framePr w:wrap="around"/>
      </w:pPr>
      <w:r w:rsidRPr="008B5473">
        <w:t>11: 2,16;</w:t>
      </w:r>
    </w:p>
    <w:p w14:paraId="33E92B32" w14:textId="77777777" w:rsidR="00C71948" w:rsidRPr="008B5473" w:rsidRDefault="00C71948" w:rsidP="006374C6">
      <w:pPr>
        <w:pStyle w:val="Randverweis"/>
        <w:framePr w:wrap="around"/>
      </w:pPr>
      <w:r w:rsidRPr="008B5473">
        <w:t>Hab 2,4;</w:t>
      </w:r>
    </w:p>
    <w:p w14:paraId="132AE1CD" w14:textId="77777777" w:rsidR="00C71948" w:rsidRPr="008B5473" w:rsidRDefault="00C71948" w:rsidP="006374C6">
      <w:pPr>
        <w:pStyle w:val="Randverweis"/>
        <w:framePr w:wrap="around"/>
      </w:pPr>
      <w:proofErr w:type="spellStart"/>
      <w:r w:rsidRPr="008B5473">
        <w:t>Röm</w:t>
      </w:r>
      <w:proofErr w:type="spellEnd"/>
      <w:r w:rsidRPr="008B5473">
        <w:t xml:space="preserve"> 1,17</w:t>
      </w:r>
    </w:p>
    <w:p w14:paraId="6F2537A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Weil</w:t>
      </w:r>
      <w:r>
        <w:rPr>
          <w:rFonts w:ascii="Trebuchet MS" w:hAnsi="Trebuchet MS"/>
          <w:lang w:val="de-DE"/>
        </w:rPr>
        <w:t xml:space="preserve"> aufgrund von Gesetz keiner bei</w:t>
      </w:r>
      <w:r w:rsidRPr="001E5732">
        <w:rPr>
          <w:rFonts w:ascii="Trebuchet MS" w:hAnsi="Trebuchet MS"/>
          <w:lang w:val="de-DE"/>
        </w:rPr>
        <w:t xml:space="preserve"> Gott ger</w:t>
      </w:r>
      <w:r>
        <w:rPr>
          <w:rFonts w:ascii="Trebuchet MS" w:hAnsi="Trebuchet MS"/>
          <w:lang w:val="de-DE"/>
        </w:rPr>
        <w:t>echt gemacht wird, ist deutlich:</w:t>
      </w:r>
    </w:p>
    <w:p w14:paraId="01D42A9B"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„Der Gerechte wird aus Glauben leben.“</w:t>
      </w:r>
    </w:p>
    <w:p w14:paraId="43732D63" w14:textId="77777777" w:rsidR="00C71948" w:rsidRPr="008B5473" w:rsidRDefault="00C71948" w:rsidP="006374C6">
      <w:pPr>
        <w:pStyle w:val="Randverweis"/>
        <w:framePr w:wrap="around"/>
      </w:pPr>
      <w:r w:rsidRPr="008B5473">
        <w:t>12: Lev 18,5;</w:t>
      </w:r>
    </w:p>
    <w:p w14:paraId="34A107D5" w14:textId="77777777" w:rsidR="00C71948" w:rsidRPr="008B5473" w:rsidRDefault="00C71948" w:rsidP="006374C6">
      <w:pPr>
        <w:pStyle w:val="Randverweis"/>
        <w:framePr w:wrap="around"/>
      </w:pPr>
      <w:proofErr w:type="spellStart"/>
      <w:r w:rsidRPr="008B5473">
        <w:t>Röm</w:t>
      </w:r>
      <w:proofErr w:type="spellEnd"/>
      <w:r w:rsidRPr="008B5473">
        <w:t xml:space="preserve"> 10,5</w:t>
      </w:r>
    </w:p>
    <w:p w14:paraId="20B6513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Das Gesetz ist nicht aus </w:t>
      </w:r>
      <w:r w:rsidRPr="00A539C2">
        <w:rPr>
          <w:rFonts w:ascii="Trebuchet MS" w:hAnsi="Trebuchet MS"/>
          <w:i/>
          <w:lang w:val="de-DE"/>
        </w:rPr>
        <w:t>Glauben</w:t>
      </w:r>
      <w:r w:rsidRPr="001E5732">
        <w:rPr>
          <w:rFonts w:ascii="Trebuchet MS" w:hAnsi="Trebuchet MS"/>
          <w:lang w:val="de-DE"/>
        </w:rPr>
        <w:t>, son</w:t>
      </w:r>
      <w:r>
        <w:rPr>
          <w:rFonts w:ascii="Trebuchet MS" w:hAnsi="Trebuchet MS"/>
          <w:lang w:val="de-DE"/>
        </w:rPr>
        <w:t>dern</w:t>
      </w:r>
    </w:p>
    <w:p w14:paraId="0D55A456"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 xml:space="preserve">„der </w:t>
      </w:r>
      <w:r>
        <w:rPr>
          <w:rFonts w:ascii="Trebuchet MS" w:hAnsi="Trebuchet MS"/>
          <w:lang w:val="de-DE"/>
        </w:rPr>
        <w:t xml:space="preserve">all </w:t>
      </w:r>
      <w:r w:rsidRPr="001E5732">
        <w:rPr>
          <w:rFonts w:ascii="Trebuchet MS" w:hAnsi="Trebuchet MS"/>
          <w:lang w:val="de-DE"/>
        </w:rPr>
        <w:t xml:space="preserve">dies </w:t>
      </w:r>
      <w:r w:rsidRPr="00A539C2">
        <w:rPr>
          <w:rFonts w:ascii="Trebuchet MS" w:hAnsi="Trebuchet MS"/>
          <w:i/>
          <w:lang w:val="de-DE"/>
        </w:rPr>
        <w:t>getan</w:t>
      </w:r>
      <w:r w:rsidRPr="001E5732">
        <w:rPr>
          <w:rFonts w:ascii="Trebuchet MS" w:hAnsi="Trebuchet MS"/>
          <w:lang w:val="de-DE"/>
        </w:rPr>
        <w:t xml:space="preserve"> haben wird, wird </w:t>
      </w:r>
      <w:r>
        <w:rPr>
          <w:rFonts w:ascii="Trebuchet MS" w:hAnsi="Trebuchet MS"/>
          <w:lang w:val="de-DE"/>
        </w:rPr>
        <w:t>in all dem l</w:t>
      </w:r>
      <w:r w:rsidRPr="001E5732">
        <w:rPr>
          <w:rFonts w:ascii="Trebuchet MS" w:hAnsi="Trebuchet MS"/>
          <w:lang w:val="de-DE"/>
        </w:rPr>
        <w:t>eben“.</w:t>
      </w:r>
      <w:r>
        <w:rPr>
          <w:rStyle w:val="Funotenzeichen"/>
          <w:rFonts w:ascii="Trebuchet MS" w:hAnsi="Trebuchet MS"/>
          <w:lang w:val="de-DE"/>
        </w:rPr>
        <w:footnoteReference w:id="854"/>
      </w:r>
    </w:p>
    <w:p w14:paraId="298E416C" w14:textId="77777777" w:rsidR="00C71948" w:rsidRPr="008B5473" w:rsidRDefault="00C71948" w:rsidP="006374C6">
      <w:pPr>
        <w:pStyle w:val="Randverweis"/>
        <w:framePr w:wrap="around"/>
      </w:pPr>
      <w:r w:rsidRPr="008B5473">
        <w:t xml:space="preserve">13: </w:t>
      </w:r>
      <w:proofErr w:type="spellStart"/>
      <w:r w:rsidRPr="008B5473">
        <w:t>Dtn</w:t>
      </w:r>
      <w:proofErr w:type="spellEnd"/>
      <w:r w:rsidRPr="008B5473">
        <w:t xml:space="preserve"> 21,23;</w:t>
      </w:r>
    </w:p>
    <w:p w14:paraId="51709F54" w14:textId="77777777" w:rsidR="00C71948" w:rsidRPr="008B5473" w:rsidRDefault="00C71948" w:rsidP="006374C6">
      <w:pPr>
        <w:pStyle w:val="Randverweis"/>
        <w:framePr w:wrap="around"/>
      </w:pPr>
      <w:proofErr w:type="spellStart"/>
      <w:r>
        <w:t>Röm</w:t>
      </w:r>
      <w:proofErr w:type="spellEnd"/>
      <w:r>
        <w:t xml:space="preserve"> 8,3;</w:t>
      </w:r>
    </w:p>
    <w:p w14:paraId="689D4436" w14:textId="77777777" w:rsidR="00C71948" w:rsidRPr="008B5473" w:rsidRDefault="00C71948" w:rsidP="006374C6">
      <w:pPr>
        <w:pStyle w:val="Randverweis"/>
        <w:framePr w:wrap="around"/>
      </w:pPr>
      <w:r>
        <w:t>2 Kor 5,21</w:t>
      </w:r>
    </w:p>
    <w:p w14:paraId="744EBEA1"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Christus hat uns vom Fluch des Gesetzes freigekauft, indem er für uns zum Fluch geworden ist, denn geschrie</w:t>
      </w:r>
      <w:r>
        <w:rPr>
          <w:rFonts w:ascii="Trebuchet MS" w:hAnsi="Trebuchet MS"/>
          <w:lang w:val="de-DE"/>
        </w:rPr>
        <w:t>ben steht:</w:t>
      </w:r>
    </w:p>
    <w:p w14:paraId="0BF41FBA"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„Verfluch</w:t>
      </w:r>
      <w:r>
        <w:rPr>
          <w:rFonts w:ascii="Trebuchet MS" w:hAnsi="Trebuchet MS"/>
          <w:lang w:val="de-DE"/>
        </w:rPr>
        <w:t>t ist jeder, der am Holz hängt“,</w:t>
      </w:r>
    </w:p>
    <w:p w14:paraId="2F71D227" w14:textId="77777777" w:rsidR="00C71948" w:rsidRPr="008B5473" w:rsidRDefault="00C71948" w:rsidP="006374C6">
      <w:pPr>
        <w:pStyle w:val="Randverweis"/>
        <w:framePr w:wrap="around"/>
      </w:pPr>
      <w:r w:rsidRPr="008B5473">
        <w:t xml:space="preserve">14: </w:t>
      </w:r>
      <w:proofErr w:type="spellStart"/>
      <w:r w:rsidRPr="008B5473">
        <w:t>Jes</w:t>
      </w:r>
      <w:proofErr w:type="spellEnd"/>
      <w:r w:rsidRPr="008B5473">
        <w:t xml:space="preserve"> 44,3;</w:t>
      </w:r>
    </w:p>
    <w:p w14:paraId="3C97E2C2" w14:textId="77777777" w:rsidR="00C71948" w:rsidRPr="008B5473" w:rsidRDefault="00C71948" w:rsidP="006374C6">
      <w:pPr>
        <w:pStyle w:val="Randverweis"/>
        <w:framePr w:wrap="around"/>
      </w:pPr>
      <w:r>
        <w:t xml:space="preserve">Joël </w:t>
      </w:r>
      <w:r w:rsidRPr="008B5473">
        <w:t>3</w:t>
      </w:r>
      <w:r>
        <w:t>,1f</w:t>
      </w:r>
    </w:p>
    <w:p w14:paraId="29E2F5FC"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damit der Segen </w:t>
      </w:r>
      <w:r w:rsidRPr="005A5D97">
        <w:rPr>
          <w:rFonts w:ascii="Trebuchet MS" w:hAnsi="Trebuchet MS"/>
          <w:b/>
          <w:lang w:val="de-DE"/>
        </w:rPr>
        <w:t>A</w:t>
      </w:r>
      <w:r w:rsidRPr="001E5732">
        <w:rPr>
          <w:rFonts w:ascii="Trebuchet MS" w:hAnsi="Trebuchet MS"/>
          <w:lang w:val="de-DE"/>
        </w:rPr>
        <w:t>brahams in Christus Jesus auf</w:t>
      </w:r>
      <w:r>
        <w:rPr>
          <w:rFonts w:ascii="Trebuchet MS" w:hAnsi="Trebuchet MS"/>
          <w:lang w:val="de-DE"/>
        </w:rPr>
        <w:t xml:space="preserve"> die Völker komme, damit wir die</w:t>
      </w:r>
      <w:r w:rsidRPr="001E5732">
        <w:rPr>
          <w:rFonts w:ascii="Trebuchet MS" w:hAnsi="Trebuchet MS"/>
          <w:lang w:val="de-DE"/>
        </w:rPr>
        <w:t xml:space="preserve"> Verheißung des Geistes</w:t>
      </w:r>
      <w:r>
        <w:rPr>
          <w:rStyle w:val="Funotenzeichen"/>
          <w:rFonts w:ascii="Trebuchet MS" w:hAnsi="Trebuchet MS"/>
          <w:lang w:val="de-DE"/>
        </w:rPr>
        <w:footnoteReference w:id="855"/>
      </w:r>
      <w:r w:rsidRPr="001E5732">
        <w:rPr>
          <w:rFonts w:ascii="Trebuchet MS" w:hAnsi="Trebuchet MS"/>
          <w:lang w:val="de-DE"/>
        </w:rPr>
        <w:t xml:space="preserve"> durch den Glauben empfangen.</w:t>
      </w:r>
    </w:p>
    <w:p w14:paraId="03037F4B" w14:textId="77777777" w:rsidR="00C71948" w:rsidRDefault="00C71948" w:rsidP="006374C6">
      <w:pPr>
        <w:pStyle w:val="Randverweis"/>
        <w:framePr w:wrap="around"/>
      </w:pPr>
      <w:r>
        <w:t xml:space="preserve">15: </w:t>
      </w:r>
      <w:proofErr w:type="spellStart"/>
      <w:r>
        <w:t>Hebr</w:t>
      </w:r>
      <w:proofErr w:type="spellEnd"/>
      <w:r>
        <w:t xml:space="preserve"> 9,16</w:t>
      </w:r>
    </w:p>
    <w:p w14:paraId="3837234F" w14:textId="77777777" w:rsidR="00C71948" w:rsidRPr="001E5732" w:rsidRDefault="00C71948" w:rsidP="006374C6">
      <w:pPr>
        <w:pStyle w:val="Randverweis"/>
        <w:framePr w:wrap="around"/>
      </w:pPr>
      <w:r>
        <w:t>16: Gen 22,17</w:t>
      </w:r>
    </w:p>
    <w:p w14:paraId="365256F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Brüder, ich spreche nach Menschenart: </w:t>
      </w:r>
      <w:r>
        <w:rPr>
          <w:rFonts w:ascii="Trebuchet MS" w:hAnsi="Trebuchet MS"/>
          <w:lang w:val="de-DE"/>
        </w:rPr>
        <w:t>Selbst eines Menschen</w:t>
      </w:r>
      <w:r w:rsidRPr="001E5732">
        <w:rPr>
          <w:rFonts w:ascii="Trebuchet MS" w:hAnsi="Trebuchet MS"/>
          <w:lang w:val="de-DE"/>
        </w:rPr>
        <w:t xml:space="preserve"> gültig gemachte</w:t>
      </w:r>
      <w:r>
        <w:rPr>
          <w:rFonts w:ascii="Trebuchet MS" w:hAnsi="Trebuchet MS"/>
          <w:lang w:val="de-DE"/>
        </w:rPr>
        <w:t>s</w:t>
      </w:r>
      <w:r w:rsidRPr="001E5732">
        <w:rPr>
          <w:rFonts w:ascii="Trebuchet MS" w:hAnsi="Trebuchet MS"/>
          <w:lang w:val="de-DE"/>
        </w:rPr>
        <w:t xml:space="preserve"> Testament </w:t>
      </w:r>
      <w:r>
        <w:rPr>
          <w:rFonts w:ascii="Trebuchet MS" w:hAnsi="Trebuchet MS"/>
          <w:lang w:val="de-DE"/>
        </w:rPr>
        <w:t xml:space="preserve">hebt keiner </w:t>
      </w:r>
      <w:r w:rsidRPr="001E5732">
        <w:rPr>
          <w:rFonts w:ascii="Trebuchet MS" w:hAnsi="Trebuchet MS"/>
          <w:lang w:val="de-DE"/>
        </w:rPr>
        <w:t xml:space="preserve">auf oder </w:t>
      </w:r>
      <w:r>
        <w:rPr>
          <w:rFonts w:ascii="Trebuchet MS" w:hAnsi="Trebuchet MS"/>
          <w:lang w:val="de-DE"/>
        </w:rPr>
        <w:t>bestimmt zusätzlich</w:t>
      </w:r>
      <w:r w:rsidRPr="001E5732">
        <w:rPr>
          <w:rFonts w:ascii="Trebuchet MS" w:hAnsi="Trebuchet MS"/>
          <w:lang w:val="de-DE"/>
        </w:rPr>
        <w:t xml:space="preserve">. </w:t>
      </w:r>
      <w:r w:rsidRPr="001E5732">
        <w:rPr>
          <w:rFonts w:ascii="Trebuchet MS" w:hAnsi="Trebuchet MS"/>
          <w:vertAlign w:val="superscript"/>
          <w:lang w:val="de-DE"/>
        </w:rPr>
        <w:t>16 </w:t>
      </w:r>
      <w:r w:rsidRPr="005A5D97">
        <w:rPr>
          <w:rFonts w:ascii="Trebuchet MS" w:hAnsi="Trebuchet MS"/>
          <w:b/>
          <w:lang w:val="de-DE"/>
        </w:rPr>
        <w:t>A</w:t>
      </w:r>
      <w:r w:rsidRPr="001E5732">
        <w:rPr>
          <w:rFonts w:ascii="Trebuchet MS" w:hAnsi="Trebuchet MS"/>
          <w:lang w:val="de-DE"/>
        </w:rPr>
        <w:t xml:space="preserve">braham und seinem Samen wurden die Verheißungen gesagt. Es heißt nicht: und </w:t>
      </w:r>
      <w:r w:rsidRPr="001E5732">
        <w:rPr>
          <w:rFonts w:ascii="Trebuchet MS" w:hAnsi="Trebuchet MS"/>
          <w:i/>
          <w:lang w:val="de-DE"/>
        </w:rPr>
        <w:t>den</w:t>
      </w:r>
      <w:r w:rsidRPr="001E5732">
        <w:rPr>
          <w:rFonts w:ascii="Trebuchet MS" w:hAnsi="Trebuchet MS"/>
          <w:lang w:val="de-DE"/>
        </w:rPr>
        <w:t xml:space="preserve"> Samen, wie für viele, s</w:t>
      </w:r>
      <w:r>
        <w:rPr>
          <w:rFonts w:ascii="Trebuchet MS" w:hAnsi="Trebuchet MS"/>
          <w:lang w:val="de-DE"/>
        </w:rPr>
        <w:t xml:space="preserve">ondern wie für </w:t>
      </w:r>
      <w:r w:rsidRPr="008919EF">
        <w:rPr>
          <w:rFonts w:ascii="Trebuchet MS" w:hAnsi="Trebuchet MS"/>
          <w:i/>
          <w:lang w:val="de-DE"/>
        </w:rPr>
        <w:t>einen</w:t>
      </w:r>
      <w:r>
        <w:rPr>
          <w:rFonts w:ascii="Trebuchet MS" w:hAnsi="Trebuchet MS"/>
          <w:lang w:val="de-DE"/>
        </w:rPr>
        <w:t>:</w:t>
      </w:r>
    </w:p>
    <w:p w14:paraId="0FDFBE64"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„und dei</w:t>
      </w:r>
      <w:r w:rsidRPr="00A268E1">
        <w:rPr>
          <w:rFonts w:ascii="Trebuchet MS" w:hAnsi="Trebuchet MS"/>
          <w:i/>
          <w:lang w:val="de-DE"/>
        </w:rPr>
        <w:t>nem</w:t>
      </w:r>
      <w:r w:rsidRPr="001E5732">
        <w:rPr>
          <w:rFonts w:ascii="Trebuchet MS" w:hAnsi="Trebuchet MS"/>
          <w:lang w:val="de-DE"/>
        </w:rPr>
        <w:t xml:space="preserve"> Samen“,</w:t>
      </w:r>
    </w:p>
    <w:p w14:paraId="1597C8B0" w14:textId="77777777" w:rsidR="00C71948" w:rsidRPr="008B5473" w:rsidRDefault="00C71948" w:rsidP="006374C6">
      <w:pPr>
        <w:pStyle w:val="Randverweis"/>
        <w:framePr w:wrap="around"/>
      </w:pPr>
      <w:r w:rsidRPr="008B5473">
        <w:t>17: Ex 12,40</w:t>
      </w:r>
    </w:p>
    <w:p w14:paraId="7AFAD0EA" w14:textId="77777777" w:rsidR="00C71948" w:rsidRPr="008B5473" w:rsidRDefault="00C71948" w:rsidP="006374C6">
      <w:pPr>
        <w:pStyle w:val="Randverweis"/>
        <w:framePr w:wrap="around"/>
      </w:pPr>
      <w:r w:rsidRPr="008B5473">
        <w:t xml:space="preserve">18: </w:t>
      </w:r>
      <w:proofErr w:type="spellStart"/>
      <w:r w:rsidRPr="008B5473">
        <w:t>Röm</w:t>
      </w:r>
      <w:proofErr w:type="spellEnd"/>
      <w:r w:rsidRPr="008B5473">
        <w:t xml:space="preserve"> 4,13;</w:t>
      </w:r>
    </w:p>
    <w:p w14:paraId="032D9E11" w14:textId="77777777" w:rsidR="00C71948" w:rsidRPr="008B5473" w:rsidRDefault="00C71948" w:rsidP="006374C6">
      <w:pPr>
        <w:pStyle w:val="Randverweis"/>
        <w:framePr w:wrap="around"/>
      </w:pPr>
      <w:r w:rsidRPr="008B5473">
        <w:t>11,6</w:t>
      </w:r>
    </w:p>
    <w:p w14:paraId="0815ABCD"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der Christus ist. </w:t>
      </w:r>
      <w:r w:rsidRPr="001E5732">
        <w:rPr>
          <w:rFonts w:ascii="Trebuchet MS" w:hAnsi="Trebuchet MS"/>
          <w:vertAlign w:val="superscript"/>
          <w:lang w:val="de-DE"/>
        </w:rPr>
        <w:t>17 </w:t>
      </w:r>
      <w:r>
        <w:rPr>
          <w:rFonts w:ascii="Trebuchet MS" w:hAnsi="Trebuchet MS"/>
          <w:lang w:val="de-DE"/>
        </w:rPr>
        <w:t>Ich meine dies: Das vierhundertdreißig Jahre später</w:t>
      </w:r>
      <w:r w:rsidRPr="001E5732">
        <w:rPr>
          <w:rFonts w:ascii="Trebuchet MS" w:hAnsi="Trebuchet MS"/>
          <w:lang w:val="de-DE"/>
        </w:rPr>
        <w:t xml:space="preserve"> entstandene Gesetz macht nicht ein zuvor von Gott gültig gemachtes Testament ungültig, </w:t>
      </w:r>
      <w:r>
        <w:rPr>
          <w:rFonts w:ascii="Trebuchet MS" w:hAnsi="Trebuchet MS"/>
          <w:lang w:val="de-DE"/>
        </w:rPr>
        <w:t>sodass</w:t>
      </w:r>
      <w:r w:rsidRPr="001E5732">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1936768" behindDoc="0" locked="0" layoutInCell="1" allowOverlap="1" wp14:anchorId="3E99C2D4" wp14:editId="2BD4121D">
                <wp:simplePos x="0" y="0"/>
                <wp:positionH relativeFrom="margin">
                  <wp:posOffset>4951730</wp:posOffset>
                </wp:positionH>
                <wp:positionV relativeFrom="paragraph">
                  <wp:posOffset>-327660</wp:posOffset>
                </wp:positionV>
                <wp:extent cx="889200" cy="316800"/>
                <wp:effectExtent l="0" t="0" r="6350" b="7620"/>
                <wp:wrapNone/>
                <wp:docPr id="488"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63C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C2D4" id="Textfeld 297" o:spid="_x0000_s1321" type="#_x0000_t202" style="position:absolute;left:0;text-align:left;margin-left:389.9pt;margin-top:-25.8pt;width:70pt;height:24.9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" fillcolor="white [3201]" stroked="f" strokeweight=".5pt">
                <v:textbox>
                  <w:txbxContent>
                    <w:p w14:paraId="45363C5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4,5</w:t>
                      </w:r>
                    </w:p>
                  </w:txbxContent>
                </v:textbox>
                <w10:wrap anchorx="margin"/>
              </v:shape>
            </w:pict>
          </mc:Fallback>
        </mc:AlternateContent>
      </w:r>
      <w:r>
        <w:rPr>
          <w:rFonts w:ascii="Trebuchet MS" w:hAnsi="Trebuchet MS"/>
          <w:lang w:val="de-DE"/>
        </w:rPr>
        <w:t xml:space="preserve">es </w:t>
      </w:r>
      <w:r w:rsidRPr="001E5732">
        <w:rPr>
          <w:rFonts w:ascii="Trebuchet MS" w:hAnsi="Trebuchet MS"/>
          <w:lang w:val="de-DE"/>
        </w:rPr>
        <w:t xml:space="preserve">die Verheißung </w:t>
      </w:r>
      <w:r>
        <w:rPr>
          <w:rFonts w:ascii="Trebuchet MS" w:hAnsi="Trebuchet MS"/>
          <w:lang w:val="de-DE"/>
        </w:rPr>
        <w:t>zunichtemacht</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Denn wenn das Erbe aus Gesetz stammt, dann nicht mehr aus Verheißung. Dem </w:t>
      </w:r>
      <w:r w:rsidRPr="005A5D97">
        <w:rPr>
          <w:rFonts w:ascii="Trebuchet MS" w:hAnsi="Trebuchet MS"/>
          <w:b/>
          <w:lang w:val="de-DE"/>
        </w:rPr>
        <w:t>A</w:t>
      </w:r>
      <w:r w:rsidRPr="001E5732">
        <w:rPr>
          <w:rFonts w:ascii="Trebuchet MS" w:hAnsi="Trebuchet MS"/>
          <w:lang w:val="de-DE"/>
        </w:rPr>
        <w:t>braham aber hat Gott sich durch Verheißung gnä</w:t>
      </w:r>
      <w:r>
        <w:rPr>
          <w:rFonts w:ascii="Trebuchet MS" w:hAnsi="Trebuchet MS"/>
          <w:lang w:val="de-DE"/>
        </w:rPr>
        <w:softHyphen/>
      </w:r>
      <w:r w:rsidRPr="001E5732">
        <w:rPr>
          <w:rFonts w:ascii="Trebuchet MS" w:hAnsi="Trebuchet MS"/>
          <w:lang w:val="de-DE"/>
        </w:rPr>
        <w:t>dig erwiesen.</w:t>
      </w:r>
    </w:p>
    <w:p w14:paraId="426C7EB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0" w:name="_Toc38535118"/>
      <w:r w:rsidRPr="001E5732">
        <w:rPr>
          <w:rFonts w:ascii="Trebuchet MS" w:hAnsi="Trebuchet MS"/>
          <w:szCs w:val="24"/>
          <w:lang w:val="de-DE"/>
        </w:rPr>
        <w:t>Verheißung und Gesetz (3,19</w:t>
      </w:r>
      <w:r>
        <w:rPr>
          <w:rFonts w:ascii="Trebuchet MS" w:hAnsi="Trebuchet MS"/>
          <w:szCs w:val="24"/>
          <w:lang w:val="de-DE"/>
        </w:rPr>
        <w:t>−</w:t>
      </w:r>
      <w:r w:rsidRPr="001E5732">
        <w:rPr>
          <w:rFonts w:ascii="Trebuchet MS" w:hAnsi="Trebuchet MS"/>
          <w:szCs w:val="24"/>
          <w:lang w:val="de-DE"/>
        </w:rPr>
        <w:t>29)</w:t>
      </w:r>
      <w:bookmarkEnd w:id="740"/>
    </w:p>
    <w:p w14:paraId="5746EA06" w14:textId="77777777" w:rsidR="00C71948" w:rsidRDefault="00C71948" w:rsidP="006374C6">
      <w:pPr>
        <w:pStyle w:val="Randverweis"/>
        <w:framePr w:wrap="around"/>
      </w:pPr>
      <w:r>
        <w:t xml:space="preserve">19: </w:t>
      </w:r>
      <w:proofErr w:type="spellStart"/>
      <w:r>
        <w:t>Röm</w:t>
      </w:r>
      <w:proofErr w:type="spellEnd"/>
      <w:r>
        <w:t xml:space="preserve"> 5,20;</w:t>
      </w:r>
    </w:p>
    <w:p w14:paraId="568CBCC6" w14:textId="77777777" w:rsidR="00C71948" w:rsidRDefault="00C71948" w:rsidP="006374C6">
      <w:pPr>
        <w:pStyle w:val="Randverweis"/>
        <w:framePr w:wrap="around"/>
      </w:pPr>
      <w:r>
        <w:t>7,7.13;</w:t>
      </w:r>
    </w:p>
    <w:p w14:paraId="7032D48A" w14:textId="77777777" w:rsidR="00C71948" w:rsidRDefault="00C71948" w:rsidP="006374C6">
      <w:pPr>
        <w:pStyle w:val="Randverweis"/>
        <w:framePr w:wrap="around"/>
      </w:pPr>
      <w:proofErr w:type="spellStart"/>
      <w:r>
        <w:t>Hebr</w:t>
      </w:r>
      <w:proofErr w:type="spellEnd"/>
      <w:r>
        <w:t xml:space="preserve"> 2,2;</w:t>
      </w:r>
    </w:p>
    <w:p w14:paraId="69109F73" w14:textId="77777777" w:rsidR="00C71948" w:rsidRDefault="00C71948" w:rsidP="006374C6">
      <w:pPr>
        <w:pStyle w:val="Randverweis"/>
        <w:framePr w:wrap="around"/>
      </w:pPr>
      <w:proofErr w:type="spellStart"/>
      <w:r>
        <w:t>Apg</w:t>
      </w:r>
      <w:proofErr w:type="spellEnd"/>
      <w:r>
        <w:t xml:space="preserve"> 7,38.53</w:t>
      </w:r>
    </w:p>
    <w:p w14:paraId="3DC1FF94" w14:textId="77777777" w:rsidR="00C71948" w:rsidRPr="008D59CF" w:rsidRDefault="00C71948" w:rsidP="006374C6">
      <w:pPr>
        <w:pStyle w:val="Randverweis"/>
        <w:framePr w:wrap="around"/>
      </w:pPr>
      <w:r>
        <w:t xml:space="preserve">20: </w:t>
      </w:r>
      <w:proofErr w:type="spellStart"/>
      <w:r>
        <w:t>Dtn</w:t>
      </w:r>
      <w:proofErr w:type="spellEnd"/>
      <w:r>
        <w:t xml:space="preserve"> 6,4</w:t>
      </w:r>
    </w:p>
    <w:p w14:paraId="5676B3D2"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Was ist nun das Gesetz? Um der Übertretungen willen wurde es hinzugefügt, bis der Same käme, dem verheißen worden ist; es ist angeordnet durch Engel</w:t>
      </w:r>
      <w:r w:rsidRPr="001E5732">
        <w:rPr>
          <w:rStyle w:val="Funotenzeichen"/>
          <w:rFonts w:ascii="Trebuchet MS" w:hAnsi="Trebuchet MS" w:cs="Arial"/>
          <w:lang w:val="de-DE"/>
        </w:rPr>
        <w:footnoteReference w:id="856"/>
      </w:r>
      <w:r w:rsidRPr="001E5732">
        <w:rPr>
          <w:rFonts w:ascii="Trebuchet MS" w:hAnsi="Trebuchet MS"/>
          <w:lang w:val="de-DE"/>
        </w:rPr>
        <w:t xml:space="preserve"> </w:t>
      </w:r>
      <w:r>
        <w:rPr>
          <w:rFonts w:ascii="Trebuchet MS" w:hAnsi="Trebuchet MS"/>
          <w:lang w:val="de-DE"/>
        </w:rPr>
        <w:t>mithilfe eines Mittlers</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Es gibt aber k</w:t>
      </w:r>
      <w:r>
        <w:rPr>
          <w:rFonts w:ascii="Trebuchet MS" w:hAnsi="Trebuchet MS"/>
          <w:lang w:val="de-DE"/>
        </w:rPr>
        <w:t xml:space="preserve">einen Mittler für </w:t>
      </w:r>
      <w:r w:rsidRPr="008919EF">
        <w:rPr>
          <w:rFonts w:ascii="Trebuchet MS" w:hAnsi="Trebuchet MS"/>
          <w:i/>
          <w:lang w:val="de-DE"/>
        </w:rPr>
        <w:t>einen</w:t>
      </w:r>
      <w:r>
        <w:rPr>
          <w:rFonts w:ascii="Trebuchet MS" w:hAnsi="Trebuchet MS"/>
          <w:lang w:val="de-DE"/>
        </w:rPr>
        <w:t xml:space="preserve">; Gott aber ist </w:t>
      </w:r>
      <w:r w:rsidRPr="008919EF">
        <w:rPr>
          <w:rFonts w:ascii="Trebuchet MS" w:hAnsi="Trebuchet MS"/>
          <w:i/>
          <w:lang w:val="de-DE"/>
        </w:rPr>
        <w:t>einer</w:t>
      </w:r>
      <w:r w:rsidRPr="001E5732">
        <w:rPr>
          <w:rFonts w:ascii="Trebuchet MS" w:hAnsi="Trebuchet MS"/>
          <w:lang w:val="de-DE"/>
        </w:rPr>
        <w:t>.</w:t>
      </w:r>
    </w:p>
    <w:p w14:paraId="22DD5E13" w14:textId="77777777" w:rsidR="00C71948" w:rsidRDefault="00C71948" w:rsidP="006374C6">
      <w:pPr>
        <w:pStyle w:val="Randverweis"/>
        <w:framePr w:wrap="around"/>
      </w:pPr>
      <w:r>
        <w:t xml:space="preserve">21: </w:t>
      </w:r>
      <w:proofErr w:type="spellStart"/>
      <w:r>
        <w:t>Röm</w:t>
      </w:r>
      <w:proofErr w:type="spellEnd"/>
      <w:r>
        <w:t xml:space="preserve"> 3,9;</w:t>
      </w:r>
    </w:p>
    <w:p w14:paraId="216ED020" w14:textId="77777777" w:rsidR="00C71948" w:rsidRPr="001E5732" w:rsidRDefault="00C71948" w:rsidP="006374C6">
      <w:pPr>
        <w:pStyle w:val="Randverweis"/>
        <w:framePr w:wrap="around"/>
      </w:pPr>
      <w:r>
        <w:t>11,32</w:t>
      </w:r>
    </w:p>
    <w:p w14:paraId="3333319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Ist </w:t>
      </w:r>
      <w:r>
        <w:rPr>
          <w:rFonts w:ascii="Trebuchet MS" w:hAnsi="Trebuchet MS"/>
          <w:lang w:val="de-DE"/>
        </w:rPr>
        <w:t xml:space="preserve">also </w:t>
      </w:r>
      <w:r w:rsidRPr="001E5732">
        <w:rPr>
          <w:rFonts w:ascii="Trebuchet MS" w:hAnsi="Trebuchet MS"/>
          <w:lang w:val="de-DE"/>
        </w:rPr>
        <w:t xml:space="preserve">das Gesetz gegen die Verheißungen Gottes? Doch </w:t>
      </w:r>
      <w:r w:rsidRPr="00683A82">
        <w:rPr>
          <w:rFonts w:ascii="Trebuchet MS" w:hAnsi="Trebuchet MS"/>
          <w:i/>
          <w:lang w:val="de-DE"/>
        </w:rPr>
        <w:t>nicht</w:t>
      </w:r>
      <w:r w:rsidRPr="001E5732">
        <w:rPr>
          <w:rFonts w:ascii="Trebuchet MS" w:hAnsi="Trebuchet MS"/>
          <w:lang w:val="de-DE"/>
        </w:rPr>
        <w:t xml:space="preserve">! Denn wenn ein Gesetz gegeben worden wäre, das lebendig machen könnte, dann wäre wirklich die Gerechtigkeit aus Gesetz. </w:t>
      </w:r>
      <w:r w:rsidRPr="001E5732">
        <w:rPr>
          <w:rFonts w:ascii="Trebuchet MS" w:hAnsi="Trebuchet MS"/>
          <w:vertAlign w:val="superscript"/>
          <w:lang w:val="de-DE"/>
        </w:rPr>
        <w:t>22 </w:t>
      </w:r>
      <w:r w:rsidRPr="001E5732">
        <w:rPr>
          <w:rFonts w:ascii="Trebuchet MS" w:hAnsi="Trebuchet MS"/>
          <w:lang w:val="de-DE"/>
        </w:rPr>
        <w:t>Aber die Schrift hat alles unter Sünde eingeschlossen, damit die</w:t>
      </w:r>
      <w:r>
        <w:rPr>
          <w:rFonts w:ascii="Trebuchet MS" w:hAnsi="Trebuchet MS"/>
          <w:lang w:val="de-DE"/>
        </w:rPr>
        <w:t xml:space="preserve"> Verheißung aus Glauben Jesu Christi</w:t>
      </w:r>
      <w:r w:rsidRPr="001E5732">
        <w:rPr>
          <w:rFonts w:ascii="Trebuchet MS" w:hAnsi="Trebuchet MS"/>
          <w:lang w:val="de-DE"/>
        </w:rPr>
        <w:t xml:space="preserve"> den </w:t>
      </w:r>
      <w:r w:rsidRPr="00E04A36">
        <w:rPr>
          <w:rFonts w:ascii="Trebuchet MS" w:hAnsi="Trebuchet MS"/>
          <w:i/>
          <w:lang w:val="de-DE"/>
        </w:rPr>
        <w:t>Glaubenden</w:t>
      </w:r>
      <w:r>
        <w:rPr>
          <w:rFonts w:ascii="Trebuchet MS" w:hAnsi="Trebuchet MS"/>
          <w:lang w:val="de-DE"/>
        </w:rPr>
        <w:t xml:space="preserve"> gegeben wird</w:t>
      </w:r>
      <w:r w:rsidRPr="001E5732">
        <w:rPr>
          <w:rFonts w:ascii="Trebuchet MS" w:hAnsi="Trebuchet MS"/>
          <w:lang w:val="de-DE"/>
        </w:rPr>
        <w:t>.</w:t>
      </w:r>
    </w:p>
    <w:p w14:paraId="4E016EA0" w14:textId="77777777" w:rsidR="00C71948" w:rsidRPr="009C3508" w:rsidRDefault="00C71948" w:rsidP="006374C6">
      <w:pPr>
        <w:pStyle w:val="Randverweis"/>
        <w:framePr w:wrap="around"/>
        <w:rPr>
          <w:lang w:val="sv-SE"/>
        </w:rPr>
      </w:pPr>
      <w:r w:rsidRPr="009C3508">
        <w:rPr>
          <w:lang w:val="sv-SE"/>
        </w:rPr>
        <w:t>23: 4,3</w:t>
      </w:r>
    </w:p>
    <w:p w14:paraId="27FDDFFF" w14:textId="77777777" w:rsidR="00C71948" w:rsidRPr="009C3508" w:rsidRDefault="00C71948" w:rsidP="006374C6">
      <w:pPr>
        <w:pStyle w:val="Randverweis"/>
        <w:framePr w:wrap="around"/>
        <w:rPr>
          <w:lang w:val="sv-SE"/>
        </w:rPr>
      </w:pPr>
      <w:r w:rsidRPr="009C3508">
        <w:rPr>
          <w:lang w:val="sv-SE"/>
        </w:rPr>
        <w:t xml:space="preserve">24: </w:t>
      </w:r>
      <w:proofErr w:type="spellStart"/>
      <w:r w:rsidRPr="009C3508">
        <w:rPr>
          <w:lang w:val="sv-SE"/>
        </w:rPr>
        <w:t>Röm</w:t>
      </w:r>
      <w:proofErr w:type="spellEnd"/>
      <w:r w:rsidRPr="009C3508">
        <w:rPr>
          <w:lang w:val="sv-SE"/>
        </w:rPr>
        <w:t xml:space="preserve"> 10,4</w:t>
      </w:r>
    </w:p>
    <w:p w14:paraId="5186F461" w14:textId="77777777" w:rsidR="00C71948" w:rsidRPr="009C3508" w:rsidRDefault="00C71948" w:rsidP="006374C6">
      <w:pPr>
        <w:pStyle w:val="Randverweis"/>
        <w:framePr w:wrap="around"/>
        <w:rPr>
          <w:lang w:val="sv-SE"/>
        </w:rPr>
      </w:pPr>
      <w:r w:rsidRPr="009C3508">
        <w:rPr>
          <w:lang w:val="sv-SE"/>
        </w:rPr>
        <w:t xml:space="preserve">25: </w:t>
      </w:r>
      <w:proofErr w:type="spellStart"/>
      <w:r w:rsidRPr="009C3508">
        <w:rPr>
          <w:lang w:val="sv-SE"/>
        </w:rPr>
        <w:t>Lk</w:t>
      </w:r>
      <w:proofErr w:type="spellEnd"/>
      <w:r w:rsidRPr="009C3508">
        <w:rPr>
          <w:lang w:val="sv-SE"/>
        </w:rPr>
        <w:t xml:space="preserve"> 4,21;</w:t>
      </w:r>
    </w:p>
    <w:p w14:paraId="415A16AA" w14:textId="77777777" w:rsidR="00C71948" w:rsidRPr="009C3508" w:rsidRDefault="00C71948" w:rsidP="006374C6">
      <w:pPr>
        <w:pStyle w:val="Randverweis"/>
        <w:framePr w:wrap="around"/>
        <w:rPr>
          <w:lang w:val="sv-SE"/>
        </w:rPr>
      </w:pPr>
      <w:proofErr w:type="spellStart"/>
      <w:r w:rsidRPr="009C3508">
        <w:rPr>
          <w:lang w:val="sv-SE"/>
        </w:rPr>
        <w:t>Hebr</w:t>
      </w:r>
      <w:proofErr w:type="spellEnd"/>
      <w:r w:rsidRPr="009C3508">
        <w:rPr>
          <w:lang w:val="sv-SE"/>
        </w:rPr>
        <w:t xml:space="preserve"> 4,3</w:t>
      </w:r>
    </w:p>
    <w:p w14:paraId="3824410A" w14:textId="77777777" w:rsidR="00C71948" w:rsidRPr="009C3508" w:rsidRDefault="00C71948" w:rsidP="006374C6">
      <w:pPr>
        <w:pStyle w:val="Randverweis"/>
        <w:framePr w:wrap="around"/>
        <w:rPr>
          <w:lang w:val="sv-SE"/>
        </w:rPr>
      </w:pPr>
      <w:r w:rsidRPr="009C3508">
        <w:rPr>
          <w:lang w:val="sv-SE"/>
        </w:rPr>
        <w:t>26: 4,5.7</w:t>
      </w:r>
    </w:p>
    <w:p w14:paraId="61DFE8D5" w14:textId="77777777" w:rsidR="00C71948" w:rsidRPr="009C3508" w:rsidRDefault="00C71948" w:rsidP="006374C6">
      <w:pPr>
        <w:pStyle w:val="Randverweis"/>
        <w:framePr w:wrap="around"/>
        <w:rPr>
          <w:lang w:val="sv-SE"/>
        </w:rPr>
      </w:pPr>
      <w:r w:rsidRPr="009C3508">
        <w:rPr>
          <w:lang w:val="sv-SE"/>
        </w:rPr>
        <w:t xml:space="preserve">27: </w:t>
      </w:r>
      <w:proofErr w:type="spellStart"/>
      <w:r w:rsidRPr="009C3508">
        <w:rPr>
          <w:lang w:val="sv-SE"/>
        </w:rPr>
        <w:t>Röm</w:t>
      </w:r>
      <w:proofErr w:type="spellEnd"/>
      <w:r w:rsidRPr="009C3508">
        <w:rPr>
          <w:lang w:val="sv-SE"/>
        </w:rPr>
        <w:t xml:space="preserve"> 13,14</w:t>
      </w:r>
    </w:p>
    <w:p w14:paraId="65F4292A" w14:textId="77777777" w:rsidR="00C71948" w:rsidRPr="009C3508" w:rsidRDefault="00C71948" w:rsidP="006374C6">
      <w:pPr>
        <w:pStyle w:val="Randverweis"/>
        <w:framePr w:wrap="around"/>
        <w:rPr>
          <w:lang w:val="sv-SE"/>
        </w:rPr>
      </w:pPr>
      <w:r w:rsidRPr="009C3508">
        <w:rPr>
          <w:lang w:val="sv-SE"/>
        </w:rPr>
        <w:t>28:</w:t>
      </w:r>
    </w:p>
    <w:p w14:paraId="62DC1EC6"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10,12;</w:t>
      </w:r>
    </w:p>
    <w:p w14:paraId="31958F10" w14:textId="77777777" w:rsidR="00C71948" w:rsidRPr="00A64DEB" w:rsidRDefault="00C71948" w:rsidP="006374C6">
      <w:pPr>
        <w:pStyle w:val="Randverweis"/>
        <w:framePr w:wrap="around"/>
      </w:pPr>
      <w:r w:rsidRPr="00A64DEB">
        <w:t>1 Kor 12,13;</w:t>
      </w:r>
    </w:p>
    <w:p w14:paraId="519E1953" w14:textId="77777777" w:rsidR="00C71948" w:rsidRPr="00A64DEB" w:rsidRDefault="00C71948" w:rsidP="006374C6">
      <w:pPr>
        <w:pStyle w:val="Randverweis"/>
        <w:framePr w:wrap="around"/>
      </w:pPr>
      <w:r w:rsidRPr="00A64DEB">
        <w:t>Kol 3,11</w:t>
      </w:r>
    </w:p>
    <w:p w14:paraId="393E6E0D" w14:textId="77777777" w:rsidR="00C71948" w:rsidRPr="00A64DEB" w:rsidRDefault="00C71948" w:rsidP="006374C6">
      <w:pPr>
        <w:pStyle w:val="Randverweis"/>
        <w:framePr w:wrap="around"/>
      </w:pPr>
      <w:r w:rsidRPr="00A64DEB">
        <w:t>29: 3,7.14.18;</w:t>
      </w:r>
    </w:p>
    <w:p w14:paraId="2B10CDF4" w14:textId="77777777" w:rsidR="00C71948" w:rsidRPr="00A64DEB" w:rsidRDefault="00C71948" w:rsidP="006374C6">
      <w:pPr>
        <w:pStyle w:val="Randverweis"/>
        <w:framePr w:wrap="around"/>
      </w:pPr>
      <w:proofErr w:type="spellStart"/>
      <w:r w:rsidRPr="00A64DEB">
        <w:t>Röm</w:t>
      </w:r>
      <w:proofErr w:type="spellEnd"/>
      <w:r w:rsidRPr="00A64DEB">
        <w:t xml:space="preserve"> 9,7</w:t>
      </w:r>
    </w:p>
    <w:p w14:paraId="3EB9CC54" w14:textId="77777777" w:rsidR="00C71948" w:rsidRPr="0095707D"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Bevor der Glaube kam, waren wir unter dem Gesetz in Haft, eingeschlossen für das kommende Offenbarwerden des Glaubens, </w:t>
      </w:r>
      <w:r w:rsidRPr="001E5732">
        <w:rPr>
          <w:rFonts w:ascii="Trebuchet MS" w:hAnsi="Trebuchet MS"/>
          <w:vertAlign w:val="superscript"/>
          <w:lang w:val="de-DE"/>
        </w:rPr>
        <w:t>24 </w:t>
      </w:r>
      <w:r>
        <w:rPr>
          <w:rFonts w:ascii="Trebuchet MS" w:hAnsi="Trebuchet MS"/>
          <w:lang w:val="de-DE"/>
        </w:rPr>
        <w:t>sodass das Gesetz unser</w:t>
      </w:r>
      <w:r w:rsidRPr="001E5732">
        <w:rPr>
          <w:rFonts w:ascii="Trebuchet MS" w:hAnsi="Trebuchet MS"/>
          <w:lang w:val="de-DE"/>
        </w:rPr>
        <w:t xml:space="preserve"> Erzieher auf Christus hin geworden ist, damit wir aus Glauben gerecht</w:t>
      </w:r>
      <w:r>
        <w:rPr>
          <w:rFonts w:ascii="Trebuchet MS" w:hAnsi="Trebuchet MS"/>
          <w:lang w:val="de-DE"/>
        </w:rPr>
        <w:t xml:space="preserve"> gemacht</w:t>
      </w:r>
      <w:r w:rsidRPr="001E5732">
        <w:rPr>
          <w:rFonts w:ascii="Trebuchet MS" w:hAnsi="Trebuchet MS"/>
          <w:lang w:val="de-DE"/>
        </w:rPr>
        <w:t xml:space="preserve"> werden. </w:t>
      </w:r>
      <w:r w:rsidRPr="001E5732">
        <w:rPr>
          <w:rFonts w:ascii="Trebuchet MS" w:hAnsi="Trebuchet MS"/>
          <w:vertAlign w:val="superscript"/>
          <w:lang w:val="de-DE"/>
        </w:rPr>
        <w:t>25 </w:t>
      </w:r>
      <w:r w:rsidRPr="001E5732">
        <w:rPr>
          <w:rFonts w:ascii="Trebuchet MS" w:hAnsi="Trebuchet MS"/>
          <w:lang w:val="de-DE"/>
        </w:rPr>
        <w:t xml:space="preserve">Mit dem Kommen des Glaubens aber sind wir nicht mehr unter einem Erzieher. </w:t>
      </w:r>
      <w:r w:rsidRPr="001E5732">
        <w:rPr>
          <w:rFonts w:ascii="Trebuchet MS" w:hAnsi="Trebuchet MS"/>
          <w:vertAlign w:val="superscript"/>
          <w:lang w:val="de-DE"/>
        </w:rPr>
        <w:t>26 </w:t>
      </w:r>
      <w:r w:rsidRPr="001E5732">
        <w:rPr>
          <w:rFonts w:ascii="Trebuchet MS" w:hAnsi="Trebuchet MS"/>
          <w:lang w:val="de-DE"/>
        </w:rPr>
        <w:t xml:space="preserve">Denn alle seid ihr Söhne Gottes durch den Glauben an Christus Jesus. </w:t>
      </w:r>
      <w:r w:rsidRPr="001E5732">
        <w:rPr>
          <w:rFonts w:ascii="Trebuchet MS" w:hAnsi="Trebuchet MS"/>
          <w:vertAlign w:val="superscript"/>
          <w:lang w:val="de-DE"/>
        </w:rPr>
        <w:t>27 </w:t>
      </w:r>
      <w:r w:rsidRPr="001E5732">
        <w:rPr>
          <w:rFonts w:ascii="Trebuchet MS" w:hAnsi="Trebuchet MS"/>
          <w:lang w:val="de-DE"/>
        </w:rPr>
        <w:t xml:space="preserve">Denn allesamt, die ihr in Christus hinein getauft worden seid, habt Christus angezogen. </w:t>
      </w:r>
      <w:r w:rsidRPr="001E5732">
        <w:rPr>
          <w:rFonts w:ascii="Trebuchet MS" w:hAnsi="Trebuchet MS"/>
          <w:vertAlign w:val="superscript"/>
          <w:lang w:val="de-DE"/>
        </w:rPr>
        <w:t>28 </w:t>
      </w:r>
      <w:r>
        <w:rPr>
          <w:rFonts w:ascii="Trebuchet MS" w:hAnsi="Trebuchet MS"/>
          <w:lang w:val="de-DE"/>
        </w:rPr>
        <w:t>Hier ist weder Jude noch Grieche</w:t>
      </w:r>
      <w:r w:rsidRPr="001E5732">
        <w:rPr>
          <w:rFonts w:ascii="Trebuchet MS" w:hAnsi="Trebuchet MS"/>
          <w:lang w:val="de-DE"/>
        </w:rPr>
        <w:t xml:space="preserve">, </w:t>
      </w:r>
      <w:r>
        <w:rPr>
          <w:rFonts w:ascii="Trebuchet MS" w:hAnsi="Trebuchet MS"/>
          <w:lang w:val="de-DE"/>
        </w:rPr>
        <w:t xml:space="preserve">hier ist </w:t>
      </w:r>
      <w:r w:rsidRPr="001E5732">
        <w:rPr>
          <w:rFonts w:ascii="Trebuchet MS" w:hAnsi="Trebuchet MS"/>
          <w:lang w:val="de-DE"/>
        </w:rPr>
        <w:t xml:space="preserve">weder </w:t>
      </w:r>
      <w:r>
        <w:rPr>
          <w:rFonts w:ascii="Trebuchet MS" w:hAnsi="Trebuchet MS"/>
          <w:lang w:val="de-DE"/>
        </w:rPr>
        <w:t>Sklave noch Freier</w:t>
      </w:r>
      <w:r w:rsidRPr="001E5732">
        <w:rPr>
          <w:rFonts w:ascii="Trebuchet MS" w:hAnsi="Trebuchet MS"/>
          <w:lang w:val="de-DE"/>
        </w:rPr>
        <w:t xml:space="preserve">, </w:t>
      </w:r>
      <w:r>
        <w:rPr>
          <w:rFonts w:ascii="Trebuchet MS" w:hAnsi="Trebuchet MS"/>
          <w:lang w:val="de-DE"/>
        </w:rPr>
        <w:t xml:space="preserve">hier ist </w:t>
      </w:r>
      <w:r w:rsidRPr="001E5732">
        <w:rPr>
          <w:rFonts w:ascii="Trebuchet MS" w:hAnsi="Trebuchet MS"/>
          <w:lang w:val="de-DE"/>
        </w:rPr>
        <w:t>weder männlich noch weiblich</w:t>
      </w:r>
      <w:r>
        <w:rPr>
          <w:rStyle w:val="Funotenzeichen"/>
          <w:rFonts w:ascii="Trebuchet MS" w:hAnsi="Trebuchet MS"/>
          <w:lang w:val="de-DE"/>
        </w:rPr>
        <w:footnoteReference w:id="857"/>
      </w:r>
      <w:r w:rsidRPr="001E5732">
        <w:rPr>
          <w:rFonts w:ascii="Trebuchet MS" w:hAnsi="Trebuchet MS"/>
          <w:lang w:val="de-DE"/>
        </w:rPr>
        <w:t xml:space="preserve">; denn alle </w:t>
      </w:r>
      <w:r w:rsidRPr="001E5732">
        <w:rPr>
          <w:rFonts w:ascii="Trebuchet MS" w:hAnsi="Trebuchet MS"/>
          <w:i/>
          <w:lang w:val="de-DE"/>
        </w:rPr>
        <w:t>ihr</w:t>
      </w:r>
      <w:r w:rsidRPr="001E5732">
        <w:rPr>
          <w:rFonts w:ascii="Trebuchet MS" w:hAnsi="Trebuchet MS"/>
          <w:lang w:val="de-DE"/>
        </w:rPr>
        <w:t xml:space="preserve"> seid </w:t>
      </w:r>
      <w:r w:rsidRPr="008919EF">
        <w:rPr>
          <w:rFonts w:ascii="Trebuchet MS" w:hAnsi="Trebuchet MS"/>
          <w:i/>
          <w:lang w:val="de-DE"/>
        </w:rPr>
        <w:t>einer</w:t>
      </w:r>
      <w:r w:rsidRPr="001E5732">
        <w:rPr>
          <w:rFonts w:ascii="Trebuchet MS" w:hAnsi="Trebuchet MS"/>
          <w:lang w:val="de-DE"/>
        </w:rPr>
        <w:t xml:space="preserve"> in Christus Jesus. </w:t>
      </w:r>
      <w:r w:rsidRPr="001E5732">
        <w:rPr>
          <w:rFonts w:ascii="Trebuchet MS" w:hAnsi="Trebuchet MS"/>
          <w:vertAlign w:val="superscript"/>
          <w:lang w:val="de-DE"/>
        </w:rPr>
        <w:t>29 </w:t>
      </w:r>
      <w:r w:rsidRPr="001E5732">
        <w:rPr>
          <w:rFonts w:ascii="Trebuchet MS" w:hAnsi="Trebuchet MS"/>
          <w:lang w:val="de-DE"/>
        </w:rPr>
        <w:t xml:space="preserve">Wenn </w:t>
      </w:r>
      <w:r w:rsidRPr="001E5732">
        <w:rPr>
          <w:rFonts w:ascii="Trebuchet MS" w:hAnsi="Trebuchet MS"/>
          <w:i/>
          <w:lang w:val="de-DE"/>
        </w:rPr>
        <w:t>ihr</w:t>
      </w:r>
      <w:r w:rsidRPr="001E5732">
        <w:rPr>
          <w:rFonts w:ascii="Trebuchet MS" w:hAnsi="Trebuchet MS"/>
          <w:lang w:val="de-DE"/>
        </w:rPr>
        <w:t xml:space="preserve"> zu Christus gehört, seid ihr also </w:t>
      </w:r>
      <w:r w:rsidRPr="005A5D97">
        <w:rPr>
          <w:rFonts w:ascii="Trebuchet MS" w:hAnsi="Trebuchet MS"/>
          <w:b/>
          <w:lang w:val="de-DE"/>
        </w:rPr>
        <w:t>A</w:t>
      </w:r>
      <w:r w:rsidRPr="001E5732">
        <w:rPr>
          <w:rFonts w:ascii="Trebuchet MS" w:hAnsi="Trebuchet MS"/>
          <w:lang w:val="de-DE"/>
        </w:rPr>
        <w:t>brahams Same, nach der Verheißung Erben.</w:t>
      </w:r>
    </w:p>
    <w:p w14:paraId="78E07F5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1" w:name="_Toc38535119"/>
      <w:r w:rsidRPr="001E5732">
        <w:rPr>
          <w:rFonts w:ascii="Trebuchet MS" w:hAnsi="Trebuchet MS"/>
          <w:szCs w:val="24"/>
          <w:lang w:val="de-DE"/>
        </w:rPr>
        <w:t xml:space="preserve">Gotteskindschaft </w:t>
      </w:r>
      <w:r>
        <w:rPr>
          <w:rFonts w:ascii="Trebuchet MS" w:hAnsi="Trebuchet MS"/>
          <w:szCs w:val="24"/>
          <w:lang w:val="de-DE"/>
        </w:rPr>
        <w:t xml:space="preserve">im Heiligen Geist </w:t>
      </w:r>
      <w:r w:rsidRPr="001E5732">
        <w:rPr>
          <w:rFonts w:ascii="Trebuchet MS" w:hAnsi="Trebuchet MS"/>
          <w:szCs w:val="24"/>
          <w:lang w:val="de-DE"/>
        </w:rPr>
        <w:t>(4,1</w:t>
      </w:r>
      <w:r>
        <w:rPr>
          <w:rFonts w:ascii="Trebuchet MS" w:hAnsi="Trebuchet MS"/>
          <w:szCs w:val="24"/>
          <w:lang w:val="de-DE"/>
        </w:rPr>
        <w:t>−</w:t>
      </w:r>
      <w:r w:rsidRPr="001E5732">
        <w:rPr>
          <w:rFonts w:ascii="Trebuchet MS" w:hAnsi="Trebuchet MS"/>
          <w:szCs w:val="24"/>
          <w:lang w:val="de-DE"/>
        </w:rPr>
        <w:t>7)</w:t>
      </w:r>
      <w:bookmarkEnd w:id="741"/>
    </w:p>
    <w:p w14:paraId="5781273B" w14:textId="77777777" w:rsidR="00C71948" w:rsidRDefault="00C71948" w:rsidP="006374C6">
      <w:pPr>
        <w:pStyle w:val="Randverweis"/>
        <w:framePr w:wrap="around"/>
      </w:pPr>
      <w:r>
        <w:t>3: 3,23;</w:t>
      </w:r>
    </w:p>
    <w:p w14:paraId="10CAF65A" w14:textId="77777777" w:rsidR="00C71948" w:rsidRPr="008D59CF" w:rsidRDefault="00C71948" w:rsidP="006374C6">
      <w:pPr>
        <w:pStyle w:val="Randverweis"/>
        <w:framePr w:wrap="around"/>
      </w:pPr>
      <w:r>
        <w:t>Kol 2,20</w:t>
      </w:r>
    </w:p>
    <w:p w14:paraId="55598E1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Ich sage: Für solange Zeit der Erbe unmündig ist, unterscheidet er sich durch nichts vom Knecht, obwohl er Herr von allem ist, </w:t>
      </w:r>
      <w:r w:rsidRPr="001E5732">
        <w:rPr>
          <w:rFonts w:ascii="Trebuchet MS" w:hAnsi="Trebuchet MS"/>
          <w:vertAlign w:val="superscript"/>
          <w:lang w:val="de-DE"/>
        </w:rPr>
        <w:t>2 </w:t>
      </w:r>
      <w:r w:rsidRPr="001E5732">
        <w:rPr>
          <w:rFonts w:ascii="Trebuchet MS" w:hAnsi="Trebuchet MS"/>
          <w:lang w:val="de-DE"/>
        </w:rPr>
        <w:t>sondern er steht unter Vormün</w:t>
      </w:r>
      <w:r>
        <w:rPr>
          <w:rFonts w:ascii="Trebuchet MS" w:hAnsi="Trebuchet MS"/>
          <w:lang w:val="de-DE"/>
        </w:rPr>
        <w:softHyphen/>
      </w:r>
      <w:r w:rsidRPr="001E5732">
        <w:rPr>
          <w:rFonts w:ascii="Trebuchet MS" w:hAnsi="Trebuchet MS"/>
          <w:lang w:val="de-DE"/>
        </w:rPr>
        <w:t xml:space="preserve">dern und Verwaltern bis zur vom Vater festgesetzten Zeit. </w:t>
      </w:r>
      <w:r w:rsidRPr="001E5732">
        <w:rPr>
          <w:rFonts w:ascii="Trebuchet MS" w:hAnsi="Trebuchet MS"/>
          <w:vertAlign w:val="superscript"/>
          <w:lang w:val="de-DE"/>
        </w:rPr>
        <w:t>3 </w:t>
      </w:r>
      <w:r w:rsidRPr="001E5732">
        <w:rPr>
          <w:rFonts w:ascii="Trebuchet MS" w:hAnsi="Trebuchet MS"/>
          <w:lang w:val="de-DE"/>
        </w:rPr>
        <w:t xml:space="preserve">So auch </w:t>
      </w:r>
      <w:r w:rsidRPr="001E5732">
        <w:rPr>
          <w:rFonts w:ascii="Trebuchet MS" w:hAnsi="Trebuchet MS"/>
          <w:i/>
          <w:lang w:val="de-DE"/>
        </w:rPr>
        <w:t>wir</w:t>
      </w:r>
      <w:r w:rsidRPr="001E5732">
        <w:rPr>
          <w:rFonts w:ascii="Trebuchet MS" w:hAnsi="Trebuchet MS"/>
          <w:lang w:val="de-DE"/>
        </w:rPr>
        <w:t xml:space="preserve">: Als wir unmündig waren, waren wir </w:t>
      </w:r>
      <w:r>
        <w:rPr>
          <w:rFonts w:ascii="Trebuchet MS" w:hAnsi="Trebuchet MS"/>
          <w:lang w:val="de-DE"/>
        </w:rPr>
        <w:t>geknechtet unter die Elemente</w:t>
      </w:r>
      <w:r w:rsidRPr="001E5732">
        <w:rPr>
          <w:rFonts w:ascii="Trebuchet MS" w:hAnsi="Trebuchet MS"/>
          <w:lang w:val="de-DE"/>
        </w:rPr>
        <w:t xml:space="preserve"> der Welt</w:t>
      </w:r>
      <w:r>
        <w:rPr>
          <w:rFonts w:ascii="Trebuchet MS" w:hAnsi="Trebuchet MS"/>
          <w:lang w:val="de-DE"/>
        </w:rPr>
        <w:t>.</w:t>
      </w:r>
    </w:p>
    <w:p w14:paraId="67AD1FC9" w14:textId="77777777" w:rsidR="00C71948" w:rsidRDefault="00C71948" w:rsidP="006374C6">
      <w:pPr>
        <w:pStyle w:val="Randverweis"/>
        <w:framePr w:wrap="around"/>
      </w:pPr>
      <w:r>
        <w:t>4: Mk 1,15;</w:t>
      </w:r>
    </w:p>
    <w:p w14:paraId="77A93F87" w14:textId="77777777" w:rsidR="00C71948" w:rsidRDefault="00C71948" w:rsidP="006374C6">
      <w:pPr>
        <w:pStyle w:val="Randverweis"/>
        <w:framePr w:wrap="around"/>
      </w:pPr>
      <w:proofErr w:type="spellStart"/>
      <w:r>
        <w:t>Hebr</w:t>
      </w:r>
      <w:proofErr w:type="spellEnd"/>
      <w:r>
        <w:t xml:space="preserve"> 3,1</w:t>
      </w:r>
    </w:p>
    <w:p w14:paraId="32F71242" w14:textId="77777777" w:rsidR="00C71948" w:rsidRDefault="00C71948" w:rsidP="006374C6">
      <w:pPr>
        <w:pStyle w:val="Randverweis"/>
        <w:framePr w:wrap="around"/>
      </w:pPr>
      <w:r>
        <w:t>5: 3,13</w:t>
      </w:r>
    </w:p>
    <w:p w14:paraId="4B843D53" w14:textId="77777777" w:rsidR="00C71948" w:rsidRPr="0084076F"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Als aber die Fülle der Zeit kam, sandte Gott seinen Sohn, aus einer Frau gewor</w:t>
      </w:r>
      <w:r>
        <w:rPr>
          <w:rFonts w:ascii="Trebuchet MS" w:hAnsi="Trebuchet MS"/>
          <w:lang w:val="de-DE"/>
        </w:rPr>
        <w:softHyphen/>
      </w:r>
      <w:r w:rsidRPr="001E5732">
        <w:rPr>
          <w:rFonts w:ascii="Trebuchet MS" w:hAnsi="Trebuchet MS"/>
          <w:lang w:val="de-DE"/>
        </w:rPr>
        <w:t xml:space="preserve">den und unter Gesetz gestellt, </w:t>
      </w:r>
      <w:r w:rsidRPr="001E5732">
        <w:rPr>
          <w:rFonts w:ascii="Trebuchet MS" w:hAnsi="Trebuchet MS"/>
          <w:vertAlign w:val="superscript"/>
          <w:lang w:val="de-DE"/>
        </w:rPr>
        <w:t>5 </w:t>
      </w:r>
      <w:r w:rsidRPr="001E5732">
        <w:rPr>
          <w:rFonts w:ascii="Trebuchet MS" w:hAnsi="Trebuchet MS"/>
          <w:lang w:val="de-DE"/>
        </w:rPr>
        <w:t>dam</w:t>
      </w:r>
      <w:r>
        <w:rPr>
          <w:rFonts w:ascii="Trebuchet MS" w:hAnsi="Trebuchet MS"/>
          <w:lang w:val="de-DE"/>
        </w:rPr>
        <w:t>it er die unter Gesetz freikauft</w:t>
      </w:r>
      <w:r w:rsidRPr="001E5732">
        <w:rPr>
          <w:rFonts w:ascii="Trebuchet MS" w:hAnsi="Trebuchet MS"/>
          <w:lang w:val="de-DE"/>
        </w:rPr>
        <w:t>, damit wir die</w:t>
      </w:r>
      <w:r>
        <w:rPr>
          <w:rFonts w:ascii="Trebuchet MS" w:hAnsi="Trebuchet MS"/>
          <w:lang w:val="de-DE"/>
        </w:rPr>
        <w:t xml:space="preserve"> Einsetzung als Söhne erlangen.</w:t>
      </w:r>
    </w:p>
    <w:p w14:paraId="2B3180B4" w14:textId="77777777" w:rsidR="00C71948" w:rsidRDefault="00C71948" w:rsidP="006374C6">
      <w:pPr>
        <w:pStyle w:val="Randverweis"/>
        <w:framePr w:wrap="around"/>
      </w:pPr>
      <w:r>
        <w:lastRenderedPageBreak/>
        <w:t>6: 3,26;</w:t>
      </w:r>
    </w:p>
    <w:p w14:paraId="25235448" w14:textId="77777777" w:rsidR="00C71948" w:rsidRDefault="00C71948" w:rsidP="006374C6">
      <w:pPr>
        <w:pStyle w:val="Randverweis"/>
        <w:framePr w:wrap="around"/>
      </w:pPr>
      <w:proofErr w:type="spellStart"/>
      <w:r>
        <w:t>Röm</w:t>
      </w:r>
      <w:proofErr w:type="spellEnd"/>
      <w:r>
        <w:t xml:space="preserve"> 8,15</w:t>
      </w:r>
    </w:p>
    <w:p w14:paraId="57650E4B" w14:textId="77777777" w:rsidR="00C71948" w:rsidRDefault="00C71948" w:rsidP="006374C6">
      <w:pPr>
        <w:pStyle w:val="Randverweis"/>
        <w:framePr w:wrap="around"/>
      </w:pPr>
      <w:r>
        <w:t>7: 3,29;</w:t>
      </w:r>
    </w:p>
    <w:p w14:paraId="5AE23FAA" w14:textId="77777777" w:rsidR="00C71948" w:rsidRDefault="00C71948" w:rsidP="006374C6">
      <w:pPr>
        <w:pStyle w:val="Randverweis"/>
        <w:framePr w:wrap="around"/>
      </w:pPr>
      <w:proofErr w:type="spellStart"/>
      <w:r>
        <w:t>Röm</w:t>
      </w:r>
      <w:proofErr w:type="spellEnd"/>
      <w:r>
        <w:t xml:space="preserve"> 8,16f</w:t>
      </w:r>
    </w:p>
    <w:p w14:paraId="34B1569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38144" behindDoc="0" locked="0" layoutInCell="1" allowOverlap="1" wp14:anchorId="01C7A6E0" wp14:editId="635985A9">
                <wp:simplePos x="0" y="0"/>
                <wp:positionH relativeFrom="margin">
                  <wp:posOffset>-104775</wp:posOffset>
                </wp:positionH>
                <wp:positionV relativeFrom="paragraph">
                  <wp:posOffset>-327660</wp:posOffset>
                </wp:positionV>
                <wp:extent cx="766800" cy="316800"/>
                <wp:effectExtent l="0" t="0" r="0" b="7620"/>
                <wp:wrapNone/>
                <wp:docPr id="487"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E3C2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4,6</w:t>
                            </w:r>
                            <w:r>
                              <w:rPr>
                                <w:rFonts w:ascii="Trebuchet MS" w:hAnsi="Trebuchet MS"/>
                                <w:lang w:val="de-DE"/>
                              </w:rPr>
                              <w:t>−</w:t>
                            </w:r>
                            <w:r>
                              <w:rPr>
                                <w:rFonts w:ascii="Trebuchet MS" w:hAnsi="Trebuchet MS" w:cs="Times New Roman"/>
                                <w:i/>
                                <w:iCs/>
                                <w:lang w:val="de-DE"/>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A6E0" id="Textfeld 298" o:spid="_x0000_s1322" type="#_x0000_t202" style="position:absolute;left:0;text-align:left;margin-left:-8.25pt;margin-top:-25.8pt;width:60.4pt;height:24.9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" fillcolor="white [3201]" stroked="f" strokeweight=".5pt">
                <v:textbox>
                  <w:txbxContent>
                    <w:p w14:paraId="7ECE3C2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4,6</w:t>
                      </w:r>
                      <w:r>
                        <w:rPr>
                          <w:rFonts w:ascii="Trebuchet MS" w:hAnsi="Trebuchet MS"/>
                          <w:lang w:val="de-DE"/>
                        </w:rPr>
                        <w:t>−</w:t>
                      </w:r>
                      <w:r>
                        <w:rPr>
                          <w:rFonts w:ascii="Trebuchet MS" w:hAnsi="Trebuchet MS" w:cs="Times New Roman"/>
                          <w:i/>
                          <w:iCs/>
                          <w:lang w:val="de-DE"/>
                        </w:rPr>
                        <w:t>27</w:t>
                      </w:r>
                    </w:p>
                  </w:txbxContent>
                </v:textbox>
                <w10:wrap anchorx="margin"/>
              </v:shape>
            </w:pict>
          </mc:Fallback>
        </mc:AlternateContent>
      </w:r>
      <w:r w:rsidRPr="001E5732">
        <w:rPr>
          <w:rFonts w:ascii="Trebuchet MS" w:hAnsi="Trebuchet MS"/>
          <w:vertAlign w:val="superscript"/>
          <w:lang w:val="de-DE"/>
        </w:rPr>
        <w:t>6 </w:t>
      </w:r>
      <w:r w:rsidRPr="001E5732">
        <w:rPr>
          <w:rFonts w:ascii="Trebuchet MS" w:hAnsi="Trebuchet MS"/>
          <w:lang w:val="de-DE"/>
        </w:rPr>
        <w:t>Weil ihr aber Söhne seid, sandte</w:t>
      </w:r>
      <w:r>
        <w:rPr>
          <w:rStyle w:val="Funotenzeichen"/>
          <w:rFonts w:ascii="Trebuchet MS" w:hAnsi="Trebuchet MS"/>
          <w:lang w:val="de-DE"/>
        </w:rPr>
        <w:footnoteReference w:id="858"/>
      </w:r>
      <w:r w:rsidRPr="001E5732">
        <w:rPr>
          <w:rFonts w:ascii="Trebuchet MS" w:hAnsi="Trebuchet MS"/>
          <w:lang w:val="de-DE"/>
        </w:rPr>
        <w:t xml:space="preserve"> Gott den Geist seines Sohnes in unsere Herzen, der ruft</w:t>
      </w:r>
      <w:r w:rsidRPr="001E5732">
        <w:rPr>
          <w:rStyle w:val="Funotenzeichen"/>
          <w:rFonts w:ascii="Trebuchet MS" w:hAnsi="Trebuchet MS" w:cs="Arial"/>
          <w:lang w:val="de-DE"/>
        </w:rPr>
        <w:footnoteReference w:id="859"/>
      </w:r>
      <w:r w:rsidRPr="001E5732">
        <w:rPr>
          <w:rFonts w:ascii="Trebuchet MS" w:hAnsi="Trebuchet MS"/>
          <w:lang w:val="de-DE"/>
        </w:rPr>
        <w:t>: „</w:t>
      </w:r>
      <w:r w:rsidRPr="00E74D15">
        <w:rPr>
          <w:rFonts w:ascii="Trebuchet MS" w:hAnsi="Trebuchet MS"/>
          <w:b/>
          <w:bCs/>
          <w:lang w:val="de-DE"/>
        </w:rPr>
        <w:t>A</w:t>
      </w:r>
      <w:r w:rsidRPr="001E5732">
        <w:rPr>
          <w:rFonts w:ascii="Trebuchet MS" w:hAnsi="Trebuchet MS"/>
          <w:lang w:val="de-DE"/>
        </w:rPr>
        <w:t>bba,</w:t>
      </w:r>
      <w:r w:rsidRPr="001E5732">
        <w:rPr>
          <w:rStyle w:val="Funotenzeichen"/>
          <w:rFonts w:ascii="Trebuchet MS" w:hAnsi="Trebuchet MS" w:cs="Arial"/>
          <w:lang w:val="de-DE"/>
        </w:rPr>
        <w:footnoteReference w:id="860"/>
      </w:r>
      <w:r w:rsidRPr="001E5732">
        <w:rPr>
          <w:rFonts w:ascii="Trebuchet MS" w:hAnsi="Trebuchet MS"/>
          <w:lang w:val="de-DE"/>
        </w:rPr>
        <w:t xml:space="preserve"> Vater!“ </w:t>
      </w:r>
      <w:r w:rsidRPr="001E5732">
        <w:rPr>
          <w:rFonts w:ascii="Trebuchet MS" w:hAnsi="Trebuchet MS"/>
          <w:vertAlign w:val="superscript"/>
          <w:lang w:val="de-DE"/>
        </w:rPr>
        <w:t>7 </w:t>
      </w:r>
      <w:r w:rsidRPr="001E5732">
        <w:rPr>
          <w:rFonts w:ascii="Trebuchet MS" w:hAnsi="Trebuchet MS"/>
          <w:lang w:val="de-DE"/>
        </w:rPr>
        <w:t>So bist du nicht mehr Knecht, sondern Sohn, wenn aber Sohn, auch Erbe durch Gott.</w:t>
      </w:r>
    </w:p>
    <w:p w14:paraId="1253C60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2" w:name="_Toc38535120"/>
      <w:r w:rsidRPr="001E5732">
        <w:rPr>
          <w:rFonts w:ascii="Trebuchet MS" w:hAnsi="Trebuchet MS"/>
          <w:szCs w:val="24"/>
          <w:lang w:val="de-DE"/>
        </w:rPr>
        <w:t>Warnung vor Rückfall in die alte Knechtschaft (4,8</w:t>
      </w:r>
      <w:r>
        <w:rPr>
          <w:rFonts w:ascii="Trebuchet MS" w:hAnsi="Trebuchet MS"/>
          <w:szCs w:val="24"/>
          <w:lang w:val="de-DE"/>
        </w:rPr>
        <w:t>−</w:t>
      </w:r>
      <w:r w:rsidRPr="001E5732">
        <w:rPr>
          <w:rFonts w:ascii="Trebuchet MS" w:hAnsi="Trebuchet MS"/>
          <w:szCs w:val="24"/>
          <w:lang w:val="de-DE"/>
        </w:rPr>
        <w:t>20)</w:t>
      </w:r>
      <w:bookmarkEnd w:id="742"/>
    </w:p>
    <w:p w14:paraId="32E0FF51" w14:textId="77777777" w:rsidR="00C71948" w:rsidRPr="009C3508" w:rsidRDefault="00C71948" w:rsidP="006374C6">
      <w:pPr>
        <w:pStyle w:val="Randverweis"/>
        <w:framePr w:wrap="around"/>
        <w:rPr>
          <w:lang w:val="sv-SE"/>
        </w:rPr>
      </w:pPr>
      <w:r w:rsidRPr="009C3508">
        <w:rPr>
          <w:lang w:val="sv-SE"/>
        </w:rPr>
        <w:t>8: 1 Kor 8,4;</w:t>
      </w:r>
    </w:p>
    <w:p w14:paraId="7CAF9B2B" w14:textId="77777777" w:rsidR="00C71948" w:rsidRPr="009C3508" w:rsidRDefault="00C71948" w:rsidP="006374C6">
      <w:pPr>
        <w:pStyle w:val="Randverweis"/>
        <w:framePr w:wrap="around"/>
        <w:rPr>
          <w:lang w:val="sv-SE"/>
        </w:rPr>
      </w:pPr>
      <w:r w:rsidRPr="009C3508">
        <w:rPr>
          <w:lang w:val="sv-SE"/>
        </w:rPr>
        <w:t>12,2</w:t>
      </w:r>
    </w:p>
    <w:p w14:paraId="77E0AB2B" w14:textId="77777777" w:rsidR="00C71948" w:rsidRPr="009C3508" w:rsidRDefault="00C71948" w:rsidP="006374C6">
      <w:pPr>
        <w:pStyle w:val="Randverweis"/>
        <w:framePr w:wrap="around"/>
        <w:rPr>
          <w:lang w:val="sv-SE"/>
        </w:rPr>
      </w:pPr>
      <w:r w:rsidRPr="009C3508">
        <w:rPr>
          <w:lang w:val="sv-SE"/>
        </w:rPr>
        <w:t>9: 1 Thess 4,5;</w:t>
      </w:r>
    </w:p>
    <w:p w14:paraId="011375DA" w14:textId="77777777" w:rsidR="00C71948" w:rsidRPr="009C3508" w:rsidRDefault="00C71948" w:rsidP="006374C6">
      <w:pPr>
        <w:pStyle w:val="Randverweis"/>
        <w:framePr w:wrap="around"/>
        <w:rPr>
          <w:lang w:val="sv-SE"/>
        </w:rPr>
      </w:pPr>
      <w:r w:rsidRPr="009C3508">
        <w:rPr>
          <w:lang w:val="sv-SE"/>
        </w:rPr>
        <w:t>Kol 2,20;</w:t>
      </w:r>
    </w:p>
    <w:p w14:paraId="629CEEF4" w14:textId="77777777" w:rsidR="00C71948" w:rsidRPr="009C3508" w:rsidRDefault="00C71948" w:rsidP="006374C6">
      <w:pPr>
        <w:pStyle w:val="Randverweis"/>
        <w:framePr w:wrap="around"/>
        <w:rPr>
          <w:lang w:val="sv-SE"/>
        </w:rPr>
      </w:pPr>
      <w:r w:rsidRPr="009C3508">
        <w:rPr>
          <w:lang w:val="sv-SE"/>
        </w:rPr>
        <w:t>Gal 3,29;</w:t>
      </w:r>
    </w:p>
    <w:p w14:paraId="398800C7"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8,16f</w:t>
      </w:r>
    </w:p>
    <w:p w14:paraId="31929415"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Aber damals, als ihr Gott nicht kanntet, wart ihr Knechte der </w:t>
      </w:r>
      <w:r>
        <w:rPr>
          <w:rFonts w:ascii="Trebuchet MS" w:hAnsi="Trebuchet MS"/>
          <w:lang w:val="de-DE"/>
        </w:rPr>
        <w:t>von Natur nicht be</w:t>
      </w:r>
      <w:r>
        <w:rPr>
          <w:rFonts w:ascii="Trebuchet MS" w:hAnsi="Trebuchet MS"/>
          <w:lang w:val="de-DE"/>
        </w:rPr>
        <w:softHyphen/>
        <w:t>stehenden Götter</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Jetzt aber kennt ihr </w:t>
      </w:r>
      <w:r>
        <w:rPr>
          <w:rFonts w:ascii="Trebuchet MS" w:hAnsi="Trebuchet MS"/>
          <w:lang w:val="de-DE"/>
        </w:rPr>
        <w:t>Gott, eher: ihr seid von Gott er</w:t>
      </w:r>
      <w:r w:rsidRPr="001E5732">
        <w:rPr>
          <w:rFonts w:ascii="Trebuchet MS" w:hAnsi="Trebuchet MS"/>
          <w:lang w:val="de-DE"/>
        </w:rPr>
        <w:t>kannt. Wie habt ihr euch wieder</w:t>
      </w:r>
      <w:r>
        <w:rPr>
          <w:rFonts w:ascii="Trebuchet MS" w:hAnsi="Trebuchet MS"/>
          <w:lang w:val="de-DE"/>
        </w:rPr>
        <w:t>um</w:t>
      </w:r>
      <w:r w:rsidRPr="001E5732">
        <w:rPr>
          <w:rFonts w:ascii="Trebuchet MS" w:hAnsi="Trebuchet MS"/>
          <w:lang w:val="de-DE"/>
        </w:rPr>
        <w:t xml:space="preserve"> zu den schwachen und armen Elementen gekehrt, denen ihr wieder</w:t>
      </w:r>
      <w:r>
        <w:rPr>
          <w:rFonts w:ascii="Trebuchet MS" w:hAnsi="Trebuchet MS"/>
          <w:lang w:val="de-DE"/>
        </w:rPr>
        <w:t>um</w:t>
      </w:r>
      <w:r w:rsidRPr="001E5732">
        <w:rPr>
          <w:rFonts w:ascii="Trebuchet MS" w:hAnsi="Trebuchet MS"/>
          <w:lang w:val="de-DE"/>
        </w:rPr>
        <w:t xml:space="preserve"> von neuem </w:t>
      </w:r>
      <w:r>
        <w:rPr>
          <w:rFonts w:ascii="Trebuchet MS" w:hAnsi="Trebuchet MS"/>
          <w:lang w:val="de-DE"/>
        </w:rPr>
        <w:t xml:space="preserve">dienen </w:t>
      </w:r>
      <w:r w:rsidRPr="001E5732">
        <w:rPr>
          <w:rFonts w:ascii="Trebuchet MS" w:hAnsi="Trebuchet MS"/>
          <w:lang w:val="de-DE"/>
        </w:rPr>
        <w:t xml:space="preserve">wollt? </w:t>
      </w:r>
      <w:r w:rsidRPr="001E5732">
        <w:rPr>
          <w:rFonts w:ascii="Trebuchet MS" w:hAnsi="Trebuchet MS"/>
          <w:vertAlign w:val="superscript"/>
          <w:lang w:val="de-DE"/>
        </w:rPr>
        <w:t>10 </w:t>
      </w:r>
      <w:r w:rsidRPr="001E5732">
        <w:rPr>
          <w:rFonts w:ascii="Trebuchet MS" w:hAnsi="Trebuchet MS"/>
          <w:lang w:val="de-DE"/>
        </w:rPr>
        <w:t xml:space="preserve">Ihr beobachtet Tage und Monate und Zeiten und Jahre. </w:t>
      </w:r>
      <w:r w:rsidRPr="001E5732">
        <w:rPr>
          <w:rFonts w:ascii="Trebuchet MS" w:hAnsi="Trebuchet MS"/>
          <w:vertAlign w:val="superscript"/>
          <w:lang w:val="de-DE"/>
        </w:rPr>
        <w:t>11 </w:t>
      </w:r>
      <w:r w:rsidRPr="001E5732">
        <w:rPr>
          <w:rFonts w:ascii="Trebuchet MS" w:hAnsi="Trebuchet MS"/>
          <w:lang w:val="de-DE"/>
        </w:rPr>
        <w:t>Ich fürchte um euch, dass ich mich nicht etwa vergeblich für euch ab</w:t>
      </w:r>
      <w:r>
        <w:rPr>
          <w:rFonts w:ascii="Trebuchet MS" w:hAnsi="Trebuchet MS"/>
          <w:lang w:val="de-DE"/>
        </w:rPr>
        <w:softHyphen/>
      </w:r>
      <w:r w:rsidRPr="001E5732">
        <w:rPr>
          <w:rFonts w:ascii="Trebuchet MS" w:hAnsi="Trebuchet MS"/>
          <w:lang w:val="de-DE"/>
        </w:rPr>
        <w:t>gemüht habe.</w:t>
      </w:r>
    </w:p>
    <w:p w14:paraId="5F47AF8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Werdet wie ich, weil auch </w:t>
      </w:r>
      <w:r w:rsidRPr="001E5732">
        <w:rPr>
          <w:rFonts w:ascii="Trebuchet MS" w:hAnsi="Trebuchet MS"/>
          <w:i/>
          <w:lang w:val="de-DE"/>
        </w:rPr>
        <w:t>ich</w:t>
      </w:r>
      <w:r w:rsidRPr="001E5732">
        <w:rPr>
          <w:rFonts w:ascii="Trebuchet MS" w:hAnsi="Trebuchet MS"/>
          <w:lang w:val="de-DE"/>
        </w:rPr>
        <w:t xml:space="preserve"> wie ihr, Brüder, ich bitte euch! Ihr habt mir kein Unrecht getan. </w:t>
      </w:r>
      <w:r w:rsidRPr="001E5732">
        <w:rPr>
          <w:rFonts w:ascii="Trebuchet MS" w:hAnsi="Trebuchet MS"/>
          <w:vertAlign w:val="superscript"/>
          <w:lang w:val="de-DE"/>
        </w:rPr>
        <w:t>13 </w:t>
      </w:r>
      <w:r w:rsidRPr="001E5732">
        <w:rPr>
          <w:rFonts w:ascii="Trebuchet MS" w:hAnsi="Trebuchet MS"/>
          <w:lang w:val="de-DE"/>
        </w:rPr>
        <w:t xml:space="preserve">Ihr wisst, dass ich euch das </w:t>
      </w:r>
      <w:r>
        <w:rPr>
          <w:rFonts w:ascii="Trebuchet MS" w:hAnsi="Trebuchet MS"/>
          <w:lang w:val="de-DE"/>
        </w:rPr>
        <w:t>frühere</w:t>
      </w:r>
      <w:r w:rsidRPr="001E5732">
        <w:rPr>
          <w:rFonts w:ascii="Trebuchet MS" w:hAnsi="Trebuchet MS"/>
          <w:lang w:val="de-DE"/>
        </w:rPr>
        <w:t xml:space="preserve"> Mal in der Schwäche des Flei</w:t>
      </w:r>
      <w:r>
        <w:rPr>
          <w:rFonts w:ascii="Trebuchet MS" w:hAnsi="Trebuchet MS"/>
          <w:lang w:val="de-DE"/>
        </w:rPr>
        <w:softHyphen/>
      </w:r>
      <w:r w:rsidRPr="001E5732">
        <w:rPr>
          <w:rFonts w:ascii="Trebuchet MS" w:hAnsi="Trebuchet MS"/>
          <w:lang w:val="de-DE"/>
        </w:rPr>
        <w:t>sches</w:t>
      </w:r>
      <w:r w:rsidRPr="001E5732">
        <w:rPr>
          <w:rStyle w:val="Funotenzeichen"/>
          <w:rFonts w:ascii="Trebuchet MS" w:hAnsi="Trebuchet MS" w:cs="Arial"/>
          <w:lang w:val="de-DE"/>
        </w:rPr>
        <w:footnoteReference w:id="861"/>
      </w:r>
      <w:r w:rsidRPr="001E5732">
        <w:rPr>
          <w:rFonts w:ascii="Trebuchet MS" w:hAnsi="Trebuchet MS"/>
          <w:lang w:val="de-DE"/>
        </w:rPr>
        <w:t xml:space="preserve">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 habe. </w:t>
      </w:r>
      <w:r w:rsidRPr="001E5732">
        <w:rPr>
          <w:rFonts w:ascii="Trebuchet MS" w:hAnsi="Trebuchet MS"/>
          <w:vertAlign w:val="superscript"/>
          <w:lang w:val="de-DE"/>
        </w:rPr>
        <w:t>14 </w:t>
      </w:r>
      <w:r w:rsidRPr="001E5732">
        <w:rPr>
          <w:rFonts w:ascii="Trebuchet MS" w:hAnsi="Trebuchet MS"/>
          <w:lang w:val="de-DE"/>
        </w:rPr>
        <w:t>Und ihr habt eure Versuchung in mei</w:t>
      </w:r>
      <w:r>
        <w:rPr>
          <w:rFonts w:ascii="Trebuchet MS" w:hAnsi="Trebuchet MS"/>
          <w:lang w:val="de-DE"/>
        </w:rPr>
        <w:softHyphen/>
      </w:r>
      <w:r w:rsidRPr="001E5732">
        <w:rPr>
          <w:rFonts w:ascii="Trebuchet MS" w:hAnsi="Trebuchet MS"/>
          <w:lang w:val="de-DE"/>
        </w:rPr>
        <w:t xml:space="preserve">nem Fleisch nicht verachtet noch habt ihr ausgespuckt, sondern wie einen Engel Gottes habt ihr mich angenommen, wie Christus Jesus. </w:t>
      </w:r>
      <w:r w:rsidRPr="001E5732">
        <w:rPr>
          <w:rFonts w:ascii="Trebuchet MS" w:hAnsi="Trebuchet MS"/>
          <w:vertAlign w:val="superscript"/>
          <w:lang w:val="de-DE"/>
        </w:rPr>
        <w:t>15 </w:t>
      </w:r>
      <w:r w:rsidRPr="001E5732">
        <w:rPr>
          <w:rFonts w:ascii="Trebuchet MS" w:hAnsi="Trebuchet MS"/>
          <w:lang w:val="de-DE"/>
        </w:rPr>
        <w:t>Wo ist nun eure Glückse</w:t>
      </w:r>
      <w:r>
        <w:rPr>
          <w:rFonts w:ascii="Trebuchet MS" w:hAnsi="Trebuchet MS"/>
          <w:lang w:val="de-DE"/>
        </w:rPr>
        <w:softHyphen/>
      </w:r>
      <w:r w:rsidRPr="001E5732">
        <w:rPr>
          <w:rFonts w:ascii="Trebuchet MS" w:hAnsi="Trebuchet MS"/>
          <w:lang w:val="de-DE"/>
        </w:rPr>
        <w:t>ligkeit</w:t>
      </w:r>
      <w:r>
        <w:rPr>
          <w:rStyle w:val="Funotenzeichen"/>
          <w:rFonts w:ascii="Trebuchet MS" w:hAnsi="Trebuchet MS"/>
          <w:lang w:val="de-DE"/>
        </w:rPr>
        <w:footnoteReference w:id="862"/>
      </w:r>
      <w:r w:rsidRPr="001E5732">
        <w:rPr>
          <w:rFonts w:ascii="Trebuchet MS" w:hAnsi="Trebuchet MS"/>
          <w:lang w:val="de-DE"/>
        </w:rPr>
        <w:t>? Denn ich bezeuge für euch: Ihr hättet, wenn möglich, eure Augen ausge</w:t>
      </w:r>
      <w:r>
        <w:rPr>
          <w:rFonts w:ascii="Trebuchet MS" w:hAnsi="Trebuchet MS"/>
          <w:lang w:val="de-DE"/>
        </w:rPr>
        <w:softHyphen/>
      </w:r>
      <w:r w:rsidRPr="001E5732">
        <w:rPr>
          <w:rFonts w:ascii="Trebuchet MS" w:hAnsi="Trebuchet MS"/>
          <w:lang w:val="de-DE"/>
        </w:rPr>
        <w:t xml:space="preserve">rissen und mir gegeben. </w:t>
      </w:r>
      <w:r w:rsidRPr="001E5732">
        <w:rPr>
          <w:rFonts w:ascii="Trebuchet MS" w:hAnsi="Trebuchet MS"/>
          <w:vertAlign w:val="superscript"/>
          <w:lang w:val="de-DE"/>
        </w:rPr>
        <w:t>16 </w:t>
      </w:r>
      <w:r w:rsidRPr="001E5732">
        <w:rPr>
          <w:rFonts w:ascii="Trebuchet MS" w:hAnsi="Trebuchet MS"/>
          <w:lang w:val="de-DE"/>
        </w:rPr>
        <w:t>So bin ich euch zum Feind geworden, indem ich euch die Wahrheit sagte?</w:t>
      </w:r>
    </w:p>
    <w:p w14:paraId="5C2606AA" w14:textId="77777777" w:rsidR="00C71948" w:rsidRDefault="00C71948" w:rsidP="006374C6">
      <w:pPr>
        <w:pStyle w:val="Randverweis"/>
        <w:framePr w:wrap="around"/>
      </w:pPr>
      <w:r>
        <w:t>17: 1,7; 6,12;</w:t>
      </w:r>
    </w:p>
    <w:p w14:paraId="39DA972D" w14:textId="77777777" w:rsidR="00C71948" w:rsidRPr="001E5732" w:rsidRDefault="00C71948" w:rsidP="006374C6">
      <w:pPr>
        <w:pStyle w:val="Randverweis"/>
        <w:framePr w:wrap="around"/>
      </w:pPr>
      <w:proofErr w:type="spellStart"/>
      <w:r>
        <w:t>Apg</w:t>
      </w:r>
      <w:proofErr w:type="spellEnd"/>
      <w:r>
        <w:t xml:space="preserve"> 20,30</w:t>
      </w:r>
    </w:p>
    <w:p w14:paraId="11E67703"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Sie eifern</w:t>
      </w:r>
      <w:r>
        <w:rPr>
          <w:rFonts w:ascii="Trebuchet MS" w:hAnsi="Trebuchet MS"/>
          <w:lang w:val="de-DE"/>
        </w:rPr>
        <w:t xml:space="preserve"> um euch nicht recht, sondern </w:t>
      </w:r>
      <w:r w:rsidRPr="001E5732">
        <w:rPr>
          <w:rFonts w:ascii="Trebuchet MS" w:hAnsi="Trebuchet MS"/>
          <w:lang w:val="de-DE"/>
        </w:rPr>
        <w:t xml:space="preserve">wollen euch ausschließen, damit ihr ihnen nacheifert. </w:t>
      </w:r>
      <w:r w:rsidRPr="001E5732">
        <w:rPr>
          <w:rFonts w:ascii="Trebuchet MS" w:hAnsi="Trebuchet MS"/>
          <w:vertAlign w:val="superscript"/>
          <w:lang w:val="de-DE"/>
        </w:rPr>
        <w:t>18 </w:t>
      </w:r>
      <w:r>
        <w:rPr>
          <w:rFonts w:ascii="Trebuchet MS" w:hAnsi="Trebuchet MS"/>
          <w:lang w:val="de-DE"/>
        </w:rPr>
        <w:t>Es ist recht, dass immer im Rechten ge</w:t>
      </w:r>
      <w:r w:rsidRPr="001E5732">
        <w:rPr>
          <w:rFonts w:ascii="Trebuchet MS" w:hAnsi="Trebuchet MS"/>
          <w:lang w:val="de-DE"/>
        </w:rPr>
        <w:t>eifert</w:t>
      </w:r>
      <w:r>
        <w:rPr>
          <w:rFonts w:ascii="Trebuchet MS" w:hAnsi="Trebuchet MS"/>
          <w:lang w:val="de-DE"/>
        </w:rPr>
        <w:t xml:space="preserve"> wird</w:t>
      </w:r>
      <w:r w:rsidRPr="001E5732">
        <w:rPr>
          <w:rFonts w:ascii="Trebuchet MS" w:hAnsi="Trebuchet MS"/>
          <w:lang w:val="de-DE"/>
        </w:rPr>
        <w:t xml:space="preserve">, </w:t>
      </w:r>
      <w:r>
        <w:rPr>
          <w:rFonts w:ascii="Trebuchet MS" w:hAnsi="Trebuchet MS"/>
          <w:lang w:val="de-DE"/>
        </w:rPr>
        <w:t>u</w:t>
      </w:r>
      <w:r w:rsidRPr="001E5732">
        <w:rPr>
          <w:rFonts w:ascii="Trebuchet MS" w:hAnsi="Trebuchet MS"/>
          <w:lang w:val="de-DE"/>
        </w:rPr>
        <w:t>nd nicht nur</w:t>
      </w:r>
      <w:r>
        <w:rPr>
          <w:rFonts w:ascii="Trebuchet MS" w:hAnsi="Trebuchet MS"/>
          <w:lang w:val="de-DE"/>
        </w:rPr>
        <w:t xml:space="preserve"> bei meinem </w:t>
      </w:r>
      <w:proofErr w:type="spellStart"/>
      <w:r>
        <w:rPr>
          <w:rFonts w:ascii="Trebuchet MS" w:hAnsi="Trebuchet MS"/>
          <w:lang w:val="de-DE"/>
        </w:rPr>
        <w:t>Anwesendsein</w:t>
      </w:r>
      <w:proofErr w:type="spellEnd"/>
      <w:r>
        <w:rPr>
          <w:rFonts w:ascii="Trebuchet MS" w:hAnsi="Trebuchet MS"/>
          <w:lang w:val="de-DE"/>
        </w:rPr>
        <w:t xml:space="preserve"> </w:t>
      </w:r>
      <w:r w:rsidRPr="001E5732">
        <w:rPr>
          <w:rFonts w:ascii="Trebuchet MS" w:hAnsi="Trebuchet MS"/>
          <w:lang w:val="de-DE"/>
        </w:rPr>
        <w:t>bei euch</w:t>
      </w:r>
      <w:r>
        <w:rPr>
          <w:rFonts w:ascii="Trebuchet MS" w:hAnsi="Trebuchet MS"/>
          <w:lang w:val="de-DE"/>
        </w:rPr>
        <w:t>.</w:t>
      </w:r>
    </w:p>
    <w:p w14:paraId="51706383" w14:textId="77777777" w:rsidR="00C71948" w:rsidRPr="001E5732" w:rsidRDefault="00C71948" w:rsidP="006374C6">
      <w:pPr>
        <w:pStyle w:val="Randverweis"/>
        <w:framePr w:wrap="around"/>
      </w:pPr>
      <w:r>
        <w:t>19: 1 Kor 4,15</w:t>
      </w:r>
    </w:p>
    <w:p w14:paraId="5FA685FC"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Meine Kinder, die ich wieder</w:t>
      </w:r>
      <w:r>
        <w:rPr>
          <w:rFonts w:ascii="Trebuchet MS" w:hAnsi="Trebuchet MS"/>
          <w:lang w:val="de-DE"/>
        </w:rPr>
        <w:t>um</w:t>
      </w:r>
      <w:r w:rsidRPr="001E5732">
        <w:rPr>
          <w:rFonts w:ascii="Trebuchet MS" w:hAnsi="Trebuchet MS"/>
          <w:lang w:val="de-DE"/>
        </w:rPr>
        <w:t xml:space="preserve"> unter Wehen gebäre, bis Christus in euch gestal</w:t>
      </w:r>
      <w:r>
        <w:rPr>
          <w:rFonts w:ascii="Trebuchet MS" w:hAnsi="Trebuchet MS"/>
          <w:lang w:val="de-DE"/>
        </w:rPr>
        <w:softHyphen/>
      </w:r>
      <w:r w:rsidRPr="001E5732">
        <w:rPr>
          <w:rFonts w:ascii="Trebuchet MS" w:hAnsi="Trebuchet MS"/>
          <w:lang w:val="de-DE"/>
        </w:rPr>
        <w:t xml:space="preserve">tet wird: </w:t>
      </w:r>
      <w:r w:rsidRPr="001E5732">
        <w:rPr>
          <w:rFonts w:ascii="Trebuchet MS" w:hAnsi="Trebuchet MS"/>
          <w:vertAlign w:val="superscript"/>
          <w:lang w:val="de-DE"/>
        </w:rPr>
        <w:t>20 </w:t>
      </w:r>
      <w:r w:rsidRPr="001E5732">
        <w:rPr>
          <w:rFonts w:ascii="Trebuchet MS" w:hAnsi="Trebuchet MS"/>
          <w:lang w:val="de-DE"/>
        </w:rPr>
        <w:t>Ich wollte jetzt bei euch sein und mein</w:t>
      </w:r>
      <w:r>
        <w:rPr>
          <w:rFonts w:ascii="Trebuchet MS" w:hAnsi="Trebuchet MS"/>
          <w:lang w:val="de-DE"/>
        </w:rPr>
        <w:t>e Stimme umändern, weil ich bei</w:t>
      </w:r>
      <w:r w:rsidRPr="001E5732">
        <w:rPr>
          <w:rFonts w:ascii="Trebuchet MS" w:hAnsi="Trebuchet MS"/>
          <w:lang w:val="de-DE"/>
        </w:rPr>
        <w:t xml:space="preserve"> euch ratlos bin.</w:t>
      </w:r>
    </w:p>
    <w:p w14:paraId="126EF5E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3" w:name="_Toc38535121"/>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Pr>
          <w:rFonts w:ascii="Trebuchet MS" w:hAnsi="Trebuchet MS"/>
          <w:szCs w:val="24"/>
          <w:lang w:val="de-DE"/>
        </w:rPr>
        <w:t xml:space="preserve"> nach dem Fleisch und nach der Verheißung</w:t>
      </w:r>
      <w:r w:rsidRPr="001E5732">
        <w:rPr>
          <w:rFonts w:ascii="Trebuchet MS" w:hAnsi="Trebuchet MS"/>
          <w:szCs w:val="24"/>
          <w:lang w:val="de-DE"/>
        </w:rPr>
        <w:t xml:space="preserve"> (4,21</w:t>
      </w:r>
      <w:r>
        <w:rPr>
          <w:rFonts w:ascii="Trebuchet MS" w:hAnsi="Trebuchet MS"/>
          <w:szCs w:val="24"/>
          <w:lang w:val="de-DE"/>
        </w:rPr>
        <w:t>−</w:t>
      </w:r>
      <w:r w:rsidRPr="001E5732">
        <w:rPr>
          <w:rFonts w:ascii="Trebuchet MS" w:hAnsi="Trebuchet MS"/>
          <w:szCs w:val="24"/>
          <w:lang w:val="de-DE"/>
        </w:rPr>
        <w:t>31)</w:t>
      </w:r>
      <w:bookmarkEnd w:id="743"/>
    </w:p>
    <w:p w14:paraId="45DB90B4" w14:textId="77777777" w:rsidR="00C71948" w:rsidRPr="009C3508" w:rsidRDefault="00C71948" w:rsidP="006374C6">
      <w:pPr>
        <w:pStyle w:val="Randverweis"/>
        <w:framePr w:wrap="around"/>
        <w:rPr>
          <w:lang w:val="sv-SE"/>
        </w:rPr>
      </w:pPr>
      <w:r w:rsidRPr="009C3508">
        <w:rPr>
          <w:lang w:val="sv-SE"/>
        </w:rPr>
        <w:t>22: Gen 16,15;</w:t>
      </w:r>
    </w:p>
    <w:p w14:paraId="134B2CAC" w14:textId="77777777" w:rsidR="00C71948" w:rsidRPr="009C3508" w:rsidRDefault="00C71948" w:rsidP="006374C6">
      <w:pPr>
        <w:pStyle w:val="Randverweis"/>
        <w:framePr w:wrap="around"/>
        <w:rPr>
          <w:lang w:val="sv-SE"/>
        </w:rPr>
      </w:pPr>
      <w:r w:rsidRPr="009C3508">
        <w:rPr>
          <w:lang w:val="sv-SE"/>
        </w:rPr>
        <w:t>21,2f</w:t>
      </w:r>
    </w:p>
    <w:p w14:paraId="45FD8FCF" w14:textId="77777777" w:rsidR="00C71948" w:rsidRPr="009C3508" w:rsidRDefault="00C71948" w:rsidP="006374C6">
      <w:pPr>
        <w:pStyle w:val="Randverweis"/>
        <w:framePr w:wrap="around"/>
        <w:rPr>
          <w:lang w:val="sv-SE"/>
        </w:rPr>
      </w:pPr>
      <w:r w:rsidRPr="009C3508">
        <w:rPr>
          <w:lang w:val="sv-SE"/>
        </w:rPr>
        <w:t>23: Gen 17,16;</w:t>
      </w:r>
    </w:p>
    <w:p w14:paraId="2B82E36C"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4,19f;</w:t>
      </w:r>
    </w:p>
    <w:p w14:paraId="575B7D4D" w14:textId="77777777" w:rsidR="00C71948" w:rsidRPr="009C3508" w:rsidRDefault="00C71948" w:rsidP="006374C6">
      <w:pPr>
        <w:pStyle w:val="Randverweis"/>
        <w:framePr w:wrap="around"/>
        <w:rPr>
          <w:lang w:val="sv-SE"/>
        </w:rPr>
      </w:pPr>
      <w:r w:rsidRPr="009C3508">
        <w:rPr>
          <w:lang w:val="sv-SE"/>
        </w:rPr>
        <w:t>9,7−9</w:t>
      </w:r>
    </w:p>
    <w:p w14:paraId="6BE2CF5B" w14:textId="77777777" w:rsidR="00C71948" w:rsidRPr="009C3508" w:rsidRDefault="00C71948" w:rsidP="006374C6">
      <w:pPr>
        <w:pStyle w:val="Randverweis"/>
        <w:framePr w:wrap="around"/>
        <w:rPr>
          <w:lang w:val="sv-SE"/>
        </w:rPr>
      </w:pPr>
      <w:r w:rsidRPr="009C3508">
        <w:rPr>
          <w:lang w:val="sv-SE"/>
        </w:rPr>
        <w:t>24: Ex 19,20</w:t>
      </w:r>
    </w:p>
    <w:p w14:paraId="7739D4D6" w14:textId="77777777" w:rsidR="00C71948" w:rsidRPr="00F839B8" w:rsidRDefault="00C71948" w:rsidP="006374C6">
      <w:pPr>
        <w:pStyle w:val="Randverweis"/>
        <w:framePr w:wrap="around"/>
      </w:pPr>
      <w:r w:rsidRPr="00F839B8">
        <w:t>25: Gen 16,1</w:t>
      </w:r>
    </w:p>
    <w:p w14:paraId="00A6FC79" w14:textId="77777777" w:rsidR="00C71948" w:rsidRDefault="00C71948" w:rsidP="006374C6">
      <w:pPr>
        <w:pStyle w:val="Randverweis"/>
        <w:framePr w:wrap="around"/>
      </w:pPr>
      <w:r>
        <w:t>26:</w:t>
      </w:r>
    </w:p>
    <w:p w14:paraId="213062A2" w14:textId="77777777" w:rsidR="00C71948" w:rsidRDefault="00C71948" w:rsidP="006374C6">
      <w:pPr>
        <w:pStyle w:val="Randverweis"/>
        <w:framePr w:wrap="around"/>
      </w:pPr>
      <w:proofErr w:type="spellStart"/>
      <w:r>
        <w:t>Hebr</w:t>
      </w:r>
      <w:proofErr w:type="spellEnd"/>
      <w:r>
        <w:t xml:space="preserve"> 12,11;</w:t>
      </w:r>
    </w:p>
    <w:p w14:paraId="5844AEED" w14:textId="77777777" w:rsidR="00C71948" w:rsidRPr="0093579E" w:rsidRDefault="00C71948" w:rsidP="006374C6">
      <w:pPr>
        <w:pStyle w:val="Randverweis"/>
        <w:framePr w:wrap="around"/>
      </w:pPr>
      <w:r>
        <w:t>Offb 21,2</w:t>
      </w:r>
    </w:p>
    <w:p w14:paraId="5DF7A9C7" w14:textId="77777777" w:rsidR="00C71948" w:rsidRPr="00DC39A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Sagt mir, die ihr unter Gesetz sein wollt: Hört ihr das Gesetz nicht? </w:t>
      </w:r>
      <w:r w:rsidRPr="001E5732">
        <w:rPr>
          <w:rFonts w:ascii="Trebuchet MS" w:hAnsi="Trebuchet MS"/>
          <w:vertAlign w:val="superscript"/>
          <w:lang w:val="de-DE"/>
        </w:rPr>
        <w:t>22 </w:t>
      </w:r>
      <w:r w:rsidRPr="001E5732">
        <w:rPr>
          <w:rFonts w:ascii="Trebuchet MS" w:hAnsi="Trebuchet MS"/>
          <w:lang w:val="de-DE"/>
        </w:rPr>
        <w:t>Denn ge</w:t>
      </w:r>
      <w:r>
        <w:rPr>
          <w:rFonts w:ascii="Trebuchet MS" w:hAnsi="Trebuchet MS"/>
          <w:lang w:val="de-DE"/>
        </w:rPr>
        <w:softHyphen/>
      </w:r>
      <w:r w:rsidRPr="001E5732">
        <w:rPr>
          <w:rFonts w:ascii="Trebuchet MS" w:hAnsi="Trebuchet MS"/>
          <w:lang w:val="de-DE"/>
        </w:rPr>
        <w:t xml:space="preserve">schrieben steht, dass </w:t>
      </w:r>
      <w:r w:rsidRPr="005A5D97">
        <w:rPr>
          <w:rFonts w:ascii="Trebuchet MS" w:hAnsi="Trebuchet MS"/>
          <w:b/>
          <w:lang w:val="de-DE"/>
        </w:rPr>
        <w:t>A</w:t>
      </w:r>
      <w:r w:rsidRPr="001E5732">
        <w:rPr>
          <w:rFonts w:ascii="Trebuchet MS" w:hAnsi="Trebuchet MS"/>
          <w:lang w:val="de-DE"/>
        </w:rPr>
        <w:t xml:space="preserve">braham zwei Söhne hatte, einen aus der Magd und einen aus der Freien. </w:t>
      </w:r>
      <w:r w:rsidRPr="001E5732">
        <w:rPr>
          <w:rFonts w:ascii="Trebuchet MS" w:hAnsi="Trebuchet MS"/>
          <w:vertAlign w:val="superscript"/>
          <w:lang w:val="de-DE"/>
        </w:rPr>
        <w:t>23 </w:t>
      </w:r>
      <w:r w:rsidRPr="001E5732">
        <w:rPr>
          <w:rFonts w:ascii="Trebuchet MS" w:hAnsi="Trebuchet MS"/>
          <w:lang w:val="de-DE"/>
        </w:rPr>
        <w:t xml:space="preserve">Doch ist der aus der Magd nach dem Fleisch geboren, der aus der Freien aber aufgrund von Verheißung. </w:t>
      </w:r>
      <w:r w:rsidRPr="001E5732">
        <w:rPr>
          <w:rFonts w:ascii="Trebuchet MS" w:hAnsi="Trebuchet MS"/>
          <w:vertAlign w:val="superscript"/>
          <w:lang w:val="de-DE"/>
        </w:rPr>
        <w:t>24 </w:t>
      </w:r>
      <w:r w:rsidRPr="001E5732">
        <w:rPr>
          <w:rFonts w:ascii="Trebuchet MS" w:hAnsi="Trebuchet MS"/>
          <w:lang w:val="de-DE"/>
        </w:rPr>
        <w:t xml:space="preserve">Dies </w:t>
      </w:r>
      <w:r>
        <w:rPr>
          <w:rFonts w:ascii="Trebuchet MS" w:hAnsi="Trebuchet MS"/>
          <w:lang w:val="de-DE"/>
        </w:rPr>
        <w:t xml:space="preserve">alles </w:t>
      </w:r>
      <w:r w:rsidRPr="001E5732">
        <w:rPr>
          <w:rFonts w:ascii="Trebuchet MS" w:hAnsi="Trebuchet MS"/>
          <w:lang w:val="de-DE"/>
        </w:rPr>
        <w:t xml:space="preserve">ist allegorisch gemeint: Denn diese sind zwei Testamente, das eine vom Berg </w:t>
      </w:r>
      <w:proofErr w:type="spellStart"/>
      <w:r w:rsidRPr="001E5732">
        <w:rPr>
          <w:rFonts w:ascii="Trebuchet MS" w:hAnsi="Trebuchet MS"/>
          <w:lang w:val="de-DE"/>
        </w:rPr>
        <w:t>S</w:t>
      </w:r>
      <w:r w:rsidRPr="00A730B1">
        <w:rPr>
          <w:rFonts w:ascii="Trebuchet MS" w:hAnsi="Trebuchet MS"/>
          <w:b/>
          <w:lang w:val="de-DE"/>
        </w:rPr>
        <w:t>i</w:t>
      </w:r>
      <w:r w:rsidRPr="001E5732">
        <w:rPr>
          <w:rFonts w:ascii="Trebuchet MS" w:hAnsi="Trebuchet MS"/>
          <w:lang w:val="de-DE"/>
        </w:rPr>
        <w:t>na</w:t>
      </w:r>
      <w:r>
        <w:rPr>
          <w:rFonts w:ascii="Trebuchet MS" w:hAnsi="Trebuchet MS"/>
          <w:lang w:val="de-DE"/>
        </w:rPr>
        <w:t>ϊ</w:t>
      </w:r>
      <w:proofErr w:type="spellEnd"/>
      <w:r w:rsidRPr="001E5732">
        <w:rPr>
          <w:rFonts w:ascii="Trebuchet MS" w:hAnsi="Trebuchet MS"/>
          <w:lang w:val="de-DE"/>
        </w:rPr>
        <w:t>, das zu Knechtschaft gebiert, es ist H</w:t>
      </w:r>
      <w:r w:rsidRPr="00A730B1">
        <w:rPr>
          <w:rFonts w:ascii="Trebuchet MS" w:hAnsi="Trebuchet MS"/>
          <w:b/>
          <w:lang w:val="de-DE"/>
        </w:rPr>
        <w:t>a</w:t>
      </w:r>
      <w:r w:rsidRPr="001E5732">
        <w:rPr>
          <w:rFonts w:ascii="Trebuchet MS" w:hAnsi="Trebuchet MS"/>
          <w:lang w:val="de-DE"/>
        </w:rPr>
        <w:t>gar</w:t>
      </w:r>
      <w:r>
        <w:rPr>
          <w:rFonts w:ascii="Trebuchet MS" w:hAnsi="Trebuchet MS"/>
          <w:lang w:val="de-DE"/>
        </w:rPr>
        <w:t> −</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„H</w:t>
      </w:r>
      <w:r w:rsidRPr="00A730B1">
        <w:rPr>
          <w:rFonts w:ascii="Trebuchet MS" w:hAnsi="Trebuchet MS"/>
          <w:b/>
          <w:lang w:val="de-DE"/>
        </w:rPr>
        <w:t>a</w:t>
      </w:r>
      <w:r w:rsidRPr="001E5732">
        <w:rPr>
          <w:rFonts w:ascii="Trebuchet MS" w:hAnsi="Trebuchet MS"/>
          <w:lang w:val="de-DE"/>
        </w:rPr>
        <w:t xml:space="preserve">gar“ ist Berg </w:t>
      </w:r>
      <w:proofErr w:type="spellStart"/>
      <w:r w:rsidRPr="001E5732">
        <w:rPr>
          <w:rFonts w:ascii="Trebuchet MS" w:hAnsi="Trebuchet MS"/>
          <w:lang w:val="de-DE"/>
        </w:rPr>
        <w:t>S</w:t>
      </w:r>
      <w:r w:rsidRPr="00182B89">
        <w:rPr>
          <w:rFonts w:ascii="Trebuchet MS" w:hAnsi="Trebuchet MS"/>
          <w:b/>
          <w:lang w:val="de-DE"/>
        </w:rPr>
        <w:t>i</w:t>
      </w:r>
      <w:r w:rsidRPr="001E5732">
        <w:rPr>
          <w:rFonts w:ascii="Trebuchet MS" w:hAnsi="Trebuchet MS"/>
          <w:lang w:val="de-DE"/>
        </w:rPr>
        <w:t>na</w:t>
      </w:r>
      <w:r>
        <w:rPr>
          <w:rFonts w:ascii="Trebuchet MS" w:hAnsi="Trebuchet MS"/>
          <w:lang w:val="de-DE"/>
        </w:rPr>
        <w:t>ϊ</w:t>
      </w:r>
      <w:proofErr w:type="spellEnd"/>
      <w:r w:rsidRPr="001E5732">
        <w:rPr>
          <w:rFonts w:ascii="Trebuchet MS" w:hAnsi="Trebuchet MS"/>
          <w:lang w:val="de-DE"/>
        </w:rPr>
        <w:t xml:space="preserve"> in Ar</w:t>
      </w:r>
      <w:r w:rsidRPr="00182B89">
        <w:rPr>
          <w:rFonts w:ascii="Trebuchet MS" w:hAnsi="Trebuchet MS"/>
          <w:b/>
          <w:lang w:val="de-DE"/>
        </w:rPr>
        <w:t>a</w:t>
      </w:r>
      <w:r w:rsidRPr="001E5732">
        <w:rPr>
          <w:rFonts w:ascii="Trebuchet MS" w:hAnsi="Trebuchet MS"/>
          <w:lang w:val="de-DE"/>
        </w:rPr>
        <w:t>bien</w:t>
      </w:r>
      <w:r>
        <w:rPr>
          <w:rFonts w:ascii="Trebuchet MS" w:hAnsi="Trebuchet MS"/>
          <w:lang w:val="de-DE"/>
        </w:rPr>
        <w:t xml:space="preserve"> −</w:t>
      </w:r>
      <w:r w:rsidRPr="001E5732">
        <w:rPr>
          <w:rFonts w:ascii="Trebuchet MS" w:hAnsi="Trebuchet MS"/>
          <w:lang w:val="de-DE"/>
        </w:rPr>
        <w:t>: Es entspricht dem jetzigen Jer</w:t>
      </w:r>
      <w:r w:rsidRPr="00C9291C">
        <w:rPr>
          <w:rFonts w:ascii="Trebuchet MS" w:hAnsi="Trebuchet MS"/>
          <w:b/>
          <w:bCs/>
          <w:lang w:val="de-DE"/>
        </w:rPr>
        <w:t>u</w:t>
      </w:r>
      <w:r w:rsidRPr="001E5732">
        <w:rPr>
          <w:rFonts w:ascii="Trebuchet MS" w:hAnsi="Trebuchet MS"/>
          <w:lang w:val="de-DE"/>
        </w:rPr>
        <w:t xml:space="preserve">salem; mit </w:t>
      </w:r>
      <w:r w:rsidRPr="00F75836">
        <w:rPr>
          <w:rFonts w:ascii="Trebuchet MS" w:hAnsi="Trebuchet MS"/>
          <w:i/>
          <w:lang w:val="de-DE"/>
        </w:rPr>
        <w:t>seinen</w:t>
      </w:r>
      <w:r w:rsidRPr="001E5732">
        <w:rPr>
          <w:rFonts w:ascii="Trebuchet MS" w:hAnsi="Trebuchet MS"/>
          <w:lang w:val="de-DE"/>
        </w:rPr>
        <w:t xml:space="preserve"> Kindern ist es in Knechtschaft. </w:t>
      </w:r>
      <w:r w:rsidRPr="001E5732">
        <w:rPr>
          <w:rFonts w:ascii="Trebuchet MS" w:hAnsi="Trebuchet MS"/>
          <w:vertAlign w:val="superscript"/>
          <w:lang w:val="de-DE"/>
        </w:rPr>
        <w:t>26 </w:t>
      </w:r>
      <w:r w:rsidRPr="001E5732">
        <w:rPr>
          <w:rFonts w:ascii="Trebuchet MS" w:hAnsi="Trebuchet MS"/>
          <w:lang w:val="de-DE"/>
        </w:rPr>
        <w:t>Das Jer</w:t>
      </w:r>
      <w:r w:rsidRPr="00C9291C">
        <w:rPr>
          <w:rFonts w:ascii="Trebuchet MS" w:hAnsi="Trebuchet MS"/>
          <w:b/>
          <w:bCs/>
          <w:lang w:val="de-DE"/>
        </w:rPr>
        <w:t>u</w:t>
      </w:r>
      <w:r w:rsidRPr="001E5732">
        <w:rPr>
          <w:rFonts w:ascii="Trebuchet MS" w:hAnsi="Trebuchet MS"/>
          <w:lang w:val="de-DE"/>
        </w:rPr>
        <w:t xml:space="preserve">salem von oben aber ist frei. Es ist </w:t>
      </w:r>
      <w:r w:rsidRPr="00F75836">
        <w:rPr>
          <w:rFonts w:ascii="Trebuchet MS" w:hAnsi="Trebuchet MS"/>
          <w:i/>
          <w:lang w:val="de-DE"/>
        </w:rPr>
        <w:t>unsere</w:t>
      </w:r>
      <w:r w:rsidRPr="001E5732">
        <w:rPr>
          <w:rFonts w:ascii="Trebuchet MS" w:hAnsi="Trebuchet MS"/>
          <w:lang w:val="de-DE"/>
        </w:rPr>
        <w:t xml:space="preserve"> Mutter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Denn geschrieben steht:</w:t>
      </w:r>
      <w:r>
        <w:rPr>
          <w:rFonts w:ascii="Trebuchet MS" w:hAnsi="Trebuchet MS"/>
          <w:lang w:val="de-DE"/>
        </w:rPr>
        <w:t xml:space="preserve"> </w:t>
      </w:r>
    </w:p>
    <w:p w14:paraId="01391A34" w14:textId="77777777" w:rsidR="00C71948" w:rsidRPr="001E5732" w:rsidRDefault="00C71948" w:rsidP="006374C6">
      <w:pPr>
        <w:pStyle w:val="Randverweis"/>
        <w:framePr w:wrap="around"/>
      </w:pPr>
      <w:r>
        <w:t xml:space="preserve">27: </w:t>
      </w:r>
      <w:proofErr w:type="spellStart"/>
      <w:r>
        <w:t>Jes</w:t>
      </w:r>
      <w:proofErr w:type="spellEnd"/>
      <w:r>
        <w:t xml:space="preserve"> 54,1</w:t>
      </w:r>
    </w:p>
    <w:p w14:paraId="06AEE761" w14:textId="77777777" w:rsidR="00C71948" w:rsidRPr="001E5732" w:rsidRDefault="00C71948" w:rsidP="00C71948">
      <w:pPr>
        <w:pStyle w:val="Textkrper-Zeileneinzug"/>
        <w:spacing w:after="0" w:line="280" w:lineRule="atLeast"/>
        <w:ind w:left="284"/>
        <w:jc w:val="both"/>
        <w:rPr>
          <w:rFonts w:ascii="Trebuchet MS" w:hAnsi="Trebuchet MS"/>
          <w:lang w:val="de-DE"/>
        </w:rPr>
      </w:pPr>
      <w:r w:rsidRPr="001E5732">
        <w:rPr>
          <w:rFonts w:ascii="Trebuchet MS" w:hAnsi="Trebuchet MS"/>
          <w:lang w:val="de-DE"/>
        </w:rPr>
        <w:t>„Freue dich, Unfruchtbare, die du nicht gebierst</w:t>
      </w:r>
      <w:r>
        <w:rPr>
          <w:rFonts w:ascii="Trebuchet MS" w:hAnsi="Trebuchet MS"/>
          <w:lang w:val="de-DE"/>
        </w:rPr>
        <w:t>!</w:t>
      </w:r>
    </w:p>
    <w:p w14:paraId="7EEF2756" w14:textId="77777777" w:rsidR="00C71948" w:rsidRPr="001E5732" w:rsidRDefault="00C71948" w:rsidP="00C71948">
      <w:pPr>
        <w:pStyle w:val="Liste2"/>
        <w:spacing w:line="280" w:lineRule="atLeast"/>
        <w:jc w:val="both"/>
        <w:rPr>
          <w:rFonts w:ascii="Trebuchet MS" w:hAnsi="Trebuchet MS"/>
          <w:lang w:val="de-DE"/>
        </w:rPr>
      </w:pPr>
      <w:r>
        <w:rPr>
          <w:rFonts w:ascii="Trebuchet MS" w:hAnsi="Trebuchet MS"/>
          <w:lang w:val="de-DE"/>
        </w:rPr>
        <w:t>B</w:t>
      </w:r>
      <w:r w:rsidRPr="001E5732">
        <w:rPr>
          <w:rFonts w:ascii="Trebuchet MS" w:hAnsi="Trebuchet MS"/>
          <w:lang w:val="de-DE"/>
        </w:rPr>
        <w:t>rich in Jubel aus und rufe, die du keine Wehen hattest</w:t>
      </w:r>
      <w:r>
        <w:rPr>
          <w:rFonts w:ascii="Trebuchet MS" w:hAnsi="Trebuchet MS"/>
          <w:lang w:val="de-DE"/>
        </w:rPr>
        <w:t>!</w:t>
      </w:r>
    </w:p>
    <w:p w14:paraId="37C5154D" w14:textId="77777777" w:rsidR="00C71948" w:rsidRPr="001E5732" w:rsidRDefault="00C71948" w:rsidP="00C71948">
      <w:pPr>
        <w:pStyle w:val="Liste2"/>
        <w:spacing w:line="280" w:lineRule="atLeast"/>
        <w:jc w:val="both"/>
        <w:rPr>
          <w:rFonts w:ascii="Trebuchet MS" w:hAnsi="Trebuchet MS"/>
          <w:lang w:val="de-DE"/>
        </w:rPr>
      </w:pPr>
      <w:r w:rsidRPr="001E5732">
        <w:rPr>
          <w:rFonts w:ascii="Trebuchet MS" w:hAnsi="Trebuchet MS"/>
          <w:lang w:val="de-DE"/>
        </w:rPr>
        <w:t>Denn viele sind die Kinder der Einsamen,</w:t>
      </w:r>
    </w:p>
    <w:p w14:paraId="1ECF015E" w14:textId="77777777" w:rsidR="00C71948" w:rsidRPr="001E5732" w:rsidRDefault="00C71948" w:rsidP="00C71948">
      <w:pPr>
        <w:pStyle w:val="Liste2"/>
        <w:spacing w:after="80" w:line="280" w:lineRule="atLeast"/>
        <w:ind w:left="568" w:hanging="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37792" behindDoc="0" locked="0" layoutInCell="1" allowOverlap="1" wp14:anchorId="7C699DA1" wp14:editId="7AD11648">
                <wp:simplePos x="0" y="0"/>
                <wp:positionH relativeFrom="margin">
                  <wp:posOffset>4894580</wp:posOffset>
                </wp:positionH>
                <wp:positionV relativeFrom="paragraph">
                  <wp:posOffset>-327660</wp:posOffset>
                </wp:positionV>
                <wp:extent cx="1029600" cy="316800"/>
                <wp:effectExtent l="0" t="0" r="0" b="7620"/>
                <wp:wrapNone/>
                <wp:docPr id="486"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B408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4,28 </w:t>
                            </w:r>
                            <w:r>
                              <w:rPr>
                                <w:rFonts w:ascii="Trebuchet MS" w:hAnsi="Trebuchet MS"/>
                                <w:lang w:val="de-DE"/>
                              </w:rPr>
                              <w:t>−</w:t>
                            </w:r>
                            <w:r>
                              <w:rPr>
                                <w:rFonts w:ascii="Trebuchet MS" w:hAnsi="Trebuchet MS" w:cs="Times New Roman"/>
                                <w:i/>
                                <w:iCs/>
                                <w:lang w:val="de-DE"/>
                              </w:rPr>
                              <w:t xml:space="preserve"> 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9DA1" id="_x0000_s1323" type="#_x0000_t202" style="position:absolute;left:0;text-align:left;margin-left:385.4pt;margin-top:-25.8pt;width:81.05pt;height:24.9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" fillcolor="white [3201]" stroked="f" strokeweight=".5pt">
                <v:textbox>
                  <w:txbxContent>
                    <w:p w14:paraId="74BB408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4,28 </w:t>
                      </w:r>
                      <w:r>
                        <w:rPr>
                          <w:rFonts w:ascii="Trebuchet MS" w:hAnsi="Trebuchet MS"/>
                          <w:lang w:val="de-DE"/>
                        </w:rPr>
                        <w:t>−</w:t>
                      </w:r>
                      <w:r>
                        <w:rPr>
                          <w:rFonts w:ascii="Trebuchet MS" w:hAnsi="Trebuchet MS" w:cs="Times New Roman"/>
                          <w:i/>
                          <w:iCs/>
                          <w:lang w:val="de-DE"/>
                        </w:rPr>
                        <w:t xml:space="preserve"> 5,15</w:t>
                      </w:r>
                    </w:p>
                  </w:txbxContent>
                </v:textbox>
                <w10:wrap anchorx="margin"/>
              </v:shape>
            </w:pict>
          </mc:Fallback>
        </mc:AlternateContent>
      </w:r>
      <w:r>
        <w:rPr>
          <w:rFonts w:ascii="Trebuchet MS" w:hAnsi="Trebuchet MS"/>
          <w:lang w:val="de-DE"/>
        </w:rPr>
        <w:t>mehr als derer, welche den Man</w:t>
      </w:r>
      <w:r w:rsidRPr="001E5732">
        <w:rPr>
          <w:rFonts w:ascii="Trebuchet MS" w:hAnsi="Trebuchet MS"/>
          <w:lang w:val="de-DE"/>
        </w:rPr>
        <w:t>n hat.“</w:t>
      </w:r>
    </w:p>
    <w:p w14:paraId="06743730"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28 </w:t>
      </w:r>
      <w:r w:rsidRPr="002B0261">
        <w:rPr>
          <w:rFonts w:ascii="Trebuchet MS" w:hAnsi="Trebuchet MS"/>
          <w:i/>
          <w:lang w:val="de-DE"/>
        </w:rPr>
        <w:t>Ih</w:t>
      </w:r>
      <w:r>
        <w:rPr>
          <w:rFonts w:ascii="Trebuchet MS" w:hAnsi="Trebuchet MS"/>
          <w:i/>
          <w:lang w:val="de-DE"/>
        </w:rPr>
        <w:t>r</w:t>
      </w:r>
      <w:r w:rsidRPr="001E5732">
        <w:rPr>
          <w:rFonts w:ascii="Trebuchet MS" w:hAnsi="Trebuchet MS"/>
          <w:lang w:val="de-DE"/>
        </w:rPr>
        <w:t xml:space="preserve">, Brüder, seid </w:t>
      </w:r>
      <w:r w:rsidRPr="00BA0520">
        <w:rPr>
          <w:rFonts w:ascii="Trebuchet MS" w:hAnsi="Trebuchet MS"/>
          <w:b/>
          <w:lang w:val="de-DE"/>
        </w:rPr>
        <w:t>I</w:t>
      </w:r>
      <w:r w:rsidRPr="001E5732">
        <w:rPr>
          <w:rFonts w:ascii="Trebuchet MS" w:hAnsi="Trebuchet MS"/>
          <w:lang w:val="de-DE"/>
        </w:rPr>
        <w:t xml:space="preserve">saak gemäß Verheißungskinder. </w:t>
      </w:r>
      <w:r w:rsidRPr="001E5732">
        <w:rPr>
          <w:rFonts w:ascii="Trebuchet MS" w:hAnsi="Trebuchet MS"/>
          <w:vertAlign w:val="superscript"/>
          <w:lang w:val="de-DE"/>
        </w:rPr>
        <w:t>29 </w:t>
      </w:r>
      <w:r w:rsidRPr="001E5732">
        <w:rPr>
          <w:rFonts w:ascii="Trebuchet MS" w:hAnsi="Trebuchet MS"/>
          <w:lang w:val="de-DE"/>
        </w:rPr>
        <w:t xml:space="preserve">Doch wie damals der nach dem Fleisch Gezeugte den nach dem Geist verfolgte, so auch jetzt. </w:t>
      </w:r>
      <w:r w:rsidRPr="001E5732">
        <w:rPr>
          <w:rFonts w:ascii="Trebuchet MS" w:hAnsi="Trebuchet MS"/>
          <w:vertAlign w:val="superscript"/>
          <w:lang w:val="de-DE"/>
        </w:rPr>
        <w:t>30 </w:t>
      </w:r>
      <w:r w:rsidRPr="001E5732">
        <w:rPr>
          <w:rFonts w:ascii="Trebuchet MS" w:hAnsi="Trebuchet MS"/>
          <w:lang w:val="de-DE"/>
        </w:rPr>
        <w:t>Aber was sagt die Schrift?</w:t>
      </w:r>
    </w:p>
    <w:p w14:paraId="3375DD38" w14:textId="77777777" w:rsidR="00C71948" w:rsidRPr="001E5732" w:rsidRDefault="00C71948" w:rsidP="006374C6">
      <w:pPr>
        <w:pStyle w:val="Randverweis"/>
        <w:framePr w:wrap="around"/>
      </w:pPr>
      <w:r>
        <w:t>30: Gen 21,10</w:t>
      </w:r>
    </w:p>
    <w:p w14:paraId="4BB46A56" w14:textId="77777777" w:rsidR="00C71948" w:rsidRDefault="00C71948" w:rsidP="00C71948">
      <w:pPr>
        <w:pStyle w:val="Textkrper-Erstzeileneinzug2"/>
        <w:spacing w:after="80" w:line="280" w:lineRule="atLeast"/>
        <w:ind w:firstLine="0"/>
        <w:jc w:val="both"/>
        <w:rPr>
          <w:rFonts w:ascii="Trebuchet MS" w:hAnsi="Trebuchet MS"/>
          <w:lang w:val="de-DE"/>
        </w:rPr>
      </w:pPr>
      <w:r w:rsidRPr="001E5732">
        <w:rPr>
          <w:rFonts w:ascii="Trebuchet MS" w:hAnsi="Trebuchet MS"/>
          <w:lang w:val="de-DE"/>
        </w:rPr>
        <w:t>„W</w:t>
      </w:r>
      <w:r>
        <w:rPr>
          <w:rFonts w:ascii="Trebuchet MS" w:hAnsi="Trebuchet MS"/>
          <w:lang w:val="de-DE"/>
        </w:rPr>
        <w:t>irf</w:t>
      </w:r>
      <w:r w:rsidRPr="001E5732">
        <w:rPr>
          <w:rFonts w:ascii="Trebuchet MS" w:hAnsi="Trebuchet MS"/>
          <w:lang w:val="de-DE"/>
        </w:rPr>
        <w:t xml:space="preserve"> die Magd und ihren Sohn hinaus</w:t>
      </w:r>
      <w:r>
        <w:rPr>
          <w:rFonts w:ascii="Trebuchet MS" w:hAnsi="Trebuchet MS"/>
          <w:lang w:val="de-DE"/>
        </w:rPr>
        <w:t>!</w:t>
      </w:r>
      <w:r w:rsidRPr="001E5732">
        <w:rPr>
          <w:rFonts w:ascii="Trebuchet MS" w:hAnsi="Trebuchet MS"/>
          <w:lang w:val="de-DE"/>
        </w:rPr>
        <w:t xml:space="preserve"> Denn der Sohn der Magd soll </w:t>
      </w:r>
      <w:r>
        <w:rPr>
          <w:rFonts w:ascii="Trebuchet MS" w:hAnsi="Trebuchet MS"/>
          <w:lang w:val="de-DE"/>
        </w:rPr>
        <w:t>nicht Anteil erlangen mit dem Sohn“</w:t>
      </w:r>
    </w:p>
    <w:p w14:paraId="63603989" w14:textId="77777777" w:rsidR="00C71948" w:rsidRPr="001E5732" w:rsidRDefault="00C71948" w:rsidP="00C71948">
      <w:pPr>
        <w:pStyle w:val="Textkrper-Erstzeileneinzug2"/>
        <w:spacing w:after="80" w:line="280" w:lineRule="atLeast"/>
        <w:ind w:left="0" w:firstLine="0"/>
        <w:jc w:val="both"/>
        <w:rPr>
          <w:rFonts w:ascii="Trebuchet MS" w:hAnsi="Trebuchet MS"/>
          <w:lang w:val="de-DE"/>
        </w:rPr>
      </w:pPr>
      <w:r w:rsidRPr="001E5732">
        <w:rPr>
          <w:rFonts w:ascii="Trebuchet MS" w:hAnsi="Trebuchet MS"/>
          <w:lang w:val="de-DE"/>
        </w:rPr>
        <w:t>der Freien</w:t>
      </w:r>
      <w:r>
        <w:rPr>
          <w:rFonts w:ascii="Trebuchet MS" w:hAnsi="Trebuchet MS"/>
          <w:lang w:val="de-DE"/>
        </w:rPr>
        <w:t xml:space="preserve">! </w:t>
      </w:r>
      <w:r w:rsidRPr="001E5732">
        <w:rPr>
          <w:rFonts w:ascii="Trebuchet MS" w:hAnsi="Trebuchet MS"/>
          <w:vertAlign w:val="superscript"/>
          <w:lang w:val="de-DE"/>
        </w:rPr>
        <w:t>31 </w:t>
      </w:r>
      <w:r w:rsidRPr="001E5732">
        <w:rPr>
          <w:rFonts w:ascii="Trebuchet MS" w:hAnsi="Trebuchet MS"/>
          <w:lang w:val="de-DE"/>
        </w:rPr>
        <w:t xml:space="preserve">Deshalb, Brüder, sind wir nicht Kinder einer </w:t>
      </w:r>
      <w:r w:rsidRPr="00260E1A">
        <w:rPr>
          <w:rFonts w:ascii="Trebuchet MS" w:hAnsi="Trebuchet MS"/>
          <w:i/>
          <w:iCs/>
          <w:lang w:val="de-DE"/>
        </w:rPr>
        <w:t>Magd</w:t>
      </w:r>
      <w:r w:rsidRPr="001E5732">
        <w:rPr>
          <w:rFonts w:ascii="Trebuchet MS" w:hAnsi="Trebuchet MS"/>
          <w:lang w:val="de-DE"/>
        </w:rPr>
        <w:t>, sondern der Freien.</w:t>
      </w:r>
    </w:p>
    <w:p w14:paraId="7D8C23D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4" w:name="_Toc38535122"/>
      <w:r>
        <w:rPr>
          <w:rFonts w:ascii="Trebuchet MS" w:hAnsi="Trebuchet MS"/>
          <w:szCs w:val="24"/>
          <w:lang w:val="de-DE"/>
        </w:rPr>
        <w:t>Freiheit in Christus (5,1−12)</w:t>
      </w:r>
      <w:bookmarkEnd w:id="744"/>
    </w:p>
    <w:p w14:paraId="0448F975" w14:textId="77777777" w:rsidR="00C71948" w:rsidRDefault="00C71948" w:rsidP="006374C6">
      <w:pPr>
        <w:pStyle w:val="Randverweis"/>
        <w:framePr w:wrap="around"/>
      </w:pPr>
      <w:r>
        <w:t>1: 2,4; 4,5.9;</w:t>
      </w:r>
    </w:p>
    <w:p w14:paraId="7E96B014" w14:textId="77777777" w:rsidR="00C71948" w:rsidRDefault="00C71948" w:rsidP="006374C6">
      <w:pPr>
        <w:pStyle w:val="Randverweis"/>
        <w:framePr w:wrap="around"/>
      </w:pPr>
      <w:proofErr w:type="spellStart"/>
      <w:r>
        <w:t>Joh</w:t>
      </w:r>
      <w:proofErr w:type="spellEnd"/>
      <w:r>
        <w:t xml:space="preserve"> 8,32.36</w:t>
      </w:r>
    </w:p>
    <w:p w14:paraId="75EDE068"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Zur Freiheit hat Christus uns befreit. Steht nun und </w:t>
      </w:r>
      <w:r>
        <w:rPr>
          <w:rFonts w:ascii="Trebuchet MS" w:hAnsi="Trebuchet MS"/>
          <w:lang w:val="de-DE"/>
        </w:rPr>
        <w:t xml:space="preserve">seid </w:t>
      </w:r>
      <w:r w:rsidRPr="001E5732">
        <w:rPr>
          <w:rFonts w:ascii="Trebuchet MS" w:hAnsi="Trebuchet MS"/>
          <w:lang w:val="de-DE"/>
        </w:rPr>
        <w:t>nicht wieder</w:t>
      </w:r>
      <w:r>
        <w:rPr>
          <w:rFonts w:ascii="Trebuchet MS" w:hAnsi="Trebuchet MS"/>
          <w:lang w:val="de-DE"/>
        </w:rPr>
        <w:t>um</w:t>
      </w:r>
      <w:r w:rsidRPr="001E5732">
        <w:rPr>
          <w:rFonts w:ascii="Trebuchet MS" w:hAnsi="Trebuchet MS"/>
          <w:lang w:val="de-DE"/>
        </w:rPr>
        <w:t xml:space="preserve"> </w:t>
      </w:r>
      <w:r>
        <w:rPr>
          <w:rFonts w:ascii="Trebuchet MS" w:hAnsi="Trebuchet MS"/>
          <w:lang w:val="de-DE"/>
        </w:rPr>
        <w:t xml:space="preserve">einem </w:t>
      </w:r>
      <w:proofErr w:type="spellStart"/>
      <w:r>
        <w:rPr>
          <w:rFonts w:ascii="Trebuchet MS" w:hAnsi="Trebuchet MS"/>
          <w:lang w:val="de-DE"/>
        </w:rPr>
        <w:t>Knechtschaftsjoch</w:t>
      </w:r>
      <w:proofErr w:type="spellEnd"/>
      <w:r>
        <w:rPr>
          <w:rFonts w:ascii="Trebuchet MS" w:hAnsi="Trebuchet MS"/>
          <w:lang w:val="de-DE"/>
        </w:rPr>
        <w:t xml:space="preserve"> verfallen</w:t>
      </w:r>
      <w:r w:rsidRPr="001E5732">
        <w:rPr>
          <w:rFonts w:ascii="Trebuchet MS" w:hAnsi="Trebuchet MS"/>
          <w:lang w:val="de-DE"/>
        </w:rPr>
        <w:t>!</w:t>
      </w:r>
    </w:p>
    <w:p w14:paraId="41C6DA69" w14:textId="77777777" w:rsidR="00C71948" w:rsidRDefault="00C71948" w:rsidP="006374C6">
      <w:pPr>
        <w:pStyle w:val="Randverweis"/>
        <w:framePr w:wrap="around"/>
      </w:pPr>
      <w:r>
        <w:t>3: 3,10;</w:t>
      </w:r>
    </w:p>
    <w:p w14:paraId="04B5C5E4" w14:textId="77777777" w:rsidR="00C71948" w:rsidRDefault="00C71948" w:rsidP="006374C6">
      <w:pPr>
        <w:pStyle w:val="Randverweis"/>
        <w:framePr w:wrap="around"/>
      </w:pPr>
      <w:proofErr w:type="spellStart"/>
      <w:r>
        <w:t>Röm</w:t>
      </w:r>
      <w:proofErr w:type="spellEnd"/>
      <w:r>
        <w:t xml:space="preserve"> 2,25;</w:t>
      </w:r>
    </w:p>
    <w:p w14:paraId="4C7563D7" w14:textId="77777777" w:rsidR="00C71948" w:rsidRPr="001E5732" w:rsidRDefault="00C71948" w:rsidP="006374C6">
      <w:pPr>
        <w:pStyle w:val="Randverweis"/>
        <w:framePr w:wrap="around"/>
      </w:pPr>
      <w:r>
        <w:t>Jak 2,10</w:t>
      </w:r>
    </w:p>
    <w:p w14:paraId="4E8408CB"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Sieh, </w:t>
      </w:r>
      <w:r w:rsidRPr="001E5732">
        <w:rPr>
          <w:rFonts w:ascii="Trebuchet MS" w:hAnsi="Trebuchet MS"/>
          <w:i/>
          <w:lang w:val="de-DE"/>
        </w:rPr>
        <w:t>ich</w:t>
      </w:r>
      <w:r w:rsidRPr="001E5732">
        <w:rPr>
          <w:rFonts w:ascii="Trebuchet MS" w:hAnsi="Trebuchet MS"/>
          <w:lang w:val="de-DE"/>
        </w:rPr>
        <w:t xml:space="preserve">, Paulus, sage euch: Wenn ihr euch beschneiden lasst, wird euch Christus nichts nützen. </w:t>
      </w:r>
      <w:r w:rsidRPr="001E5732">
        <w:rPr>
          <w:rFonts w:ascii="Trebuchet MS" w:hAnsi="Trebuchet MS"/>
          <w:vertAlign w:val="superscript"/>
          <w:lang w:val="de-DE"/>
        </w:rPr>
        <w:t>3 </w:t>
      </w:r>
      <w:r w:rsidRPr="001E5732">
        <w:rPr>
          <w:rFonts w:ascii="Trebuchet MS" w:hAnsi="Trebuchet MS"/>
          <w:lang w:val="de-DE"/>
        </w:rPr>
        <w:t>Ich bezeuge wiederum für jeden Menschen, d</w:t>
      </w:r>
      <w:r>
        <w:rPr>
          <w:rFonts w:ascii="Trebuchet MS" w:hAnsi="Trebuchet MS"/>
          <w:lang w:val="de-DE"/>
        </w:rPr>
        <w:t>er sich beschneiden lässt: E</w:t>
      </w:r>
      <w:r w:rsidRPr="001E5732">
        <w:rPr>
          <w:rFonts w:ascii="Trebuchet MS" w:hAnsi="Trebuchet MS"/>
          <w:lang w:val="de-DE"/>
        </w:rPr>
        <w:t xml:space="preserve">r </w:t>
      </w:r>
      <w:r>
        <w:rPr>
          <w:rFonts w:ascii="Trebuchet MS" w:hAnsi="Trebuchet MS"/>
          <w:lang w:val="de-DE"/>
        </w:rPr>
        <w:t>ist schuldig</w:t>
      </w:r>
      <w:r w:rsidRPr="001E5732">
        <w:rPr>
          <w:rFonts w:ascii="Trebuchet MS" w:hAnsi="Trebuchet MS"/>
          <w:lang w:val="de-DE"/>
        </w:rPr>
        <w:t>, das ganze Gesetz zu tun.</w:t>
      </w:r>
    </w:p>
    <w:p w14:paraId="3A523DD8" w14:textId="77777777" w:rsidR="00C71948" w:rsidRDefault="00C71948" w:rsidP="006374C6">
      <w:pPr>
        <w:pStyle w:val="Randverweis"/>
        <w:framePr w:wrap="around"/>
      </w:pPr>
      <w:r>
        <w:t>5:</w:t>
      </w:r>
    </w:p>
    <w:p w14:paraId="001B691B" w14:textId="77777777" w:rsidR="00C71948" w:rsidRDefault="00C71948" w:rsidP="006374C6">
      <w:pPr>
        <w:pStyle w:val="Randverweis"/>
        <w:framePr w:wrap="around"/>
      </w:pPr>
      <w:proofErr w:type="spellStart"/>
      <w:r>
        <w:t>Röm</w:t>
      </w:r>
      <w:proofErr w:type="spellEnd"/>
      <w:r>
        <w:t xml:space="preserve"> 8,23.25</w:t>
      </w:r>
    </w:p>
    <w:p w14:paraId="369BD7EC" w14:textId="77777777" w:rsidR="00C71948" w:rsidRDefault="00C71948" w:rsidP="006374C6">
      <w:pPr>
        <w:pStyle w:val="Randverweis"/>
        <w:framePr w:wrap="around"/>
      </w:pPr>
      <w:r>
        <w:t>6: 3,28; 6,15;</w:t>
      </w:r>
    </w:p>
    <w:p w14:paraId="13B74B89" w14:textId="77777777" w:rsidR="00C71948" w:rsidRPr="001E5732" w:rsidRDefault="00C71948" w:rsidP="006374C6">
      <w:pPr>
        <w:pStyle w:val="Randverweis"/>
        <w:framePr w:wrap="around"/>
      </w:pPr>
      <w:r>
        <w:t>1 Kor 7,19</w:t>
      </w:r>
    </w:p>
    <w:p w14:paraId="79D97D9D"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Ihr seid von Christus </w:t>
      </w:r>
      <w:r>
        <w:rPr>
          <w:rFonts w:ascii="Trebuchet MS" w:hAnsi="Trebuchet MS"/>
          <w:lang w:val="de-DE"/>
        </w:rPr>
        <w:t>weg zunichtegeworden</w:t>
      </w:r>
      <w:r w:rsidRPr="001E5732">
        <w:rPr>
          <w:rFonts w:ascii="Trebuchet MS" w:hAnsi="Trebuchet MS"/>
          <w:lang w:val="de-DE"/>
        </w:rPr>
        <w:t>, die ihr durch Gesetz gerecht</w:t>
      </w:r>
      <w:r>
        <w:rPr>
          <w:rFonts w:ascii="Trebuchet MS" w:hAnsi="Trebuchet MS"/>
          <w:lang w:val="de-DE"/>
        </w:rPr>
        <w:t xml:space="preserve"> gemacht </w:t>
      </w:r>
      <w:r w:rsidRPr="001E5732">
        <w:rPr>
          <w:rFonts w:ascii="Trebuchet MS" w:hAnsi="Trebuchet MS"/>
          <w:lang w:val="de-DE"/>
        </w:rPr>
        <w:t xml:space="preserve">werden wollt; ihr seid aus der Gnade herausgefallen. </w:t>
      </w:r>
      <w:r w:rsidRPr="001E5732">
        <w:rPr>
          <w:rFonts w:ascii="Trebuchet MS" w:hAnsi="Trebuchet MS"/>
          <w:vertAlign w:val="superscript"/>
          <w:lang w:val="de-DE"/>
        </w:rPr>
        <w:t>5 </w:t>
      </w:r>
      <w:r w:rsidRPr="001E5732">
        <w:rPr>
          <w:rFonts w:ascii="Trebuchet MS" w:hAnsi="Trebuchet MS"/>
          <w:lang w:val="de-DE"/>
        </w:rPr>
        <w:t xml:space="preserve">Denn </w:t>
      </w:r>
      <w:r w:rsidRPr="001E5732">
        <w:rPr>
          <w:rFonts w:ascii="Trebuchet MS" w:hAnsi="Trebuchet MS"/>
          <w:i/>
          <w:lang w:val="de-DE"/>
        </w:rPr>
        <w:t xml:space="preserve">wir </w:t>
      </w:r>
      <w:r w:rsidRPr="001E5732">
        <w:rPr>
          <w:rFonts w:ascii="Trebuchet MS" w:hAnsi="Trebuchet MS"/>
          <w:lang w:val="de-DE"/>
        </w:rPr>
        <w:t>e</w:t>
      </w:r>
      <w:r>
        <w:rPr>
          <w:rFonts w:ascii="Trebuchet MS" w:hAnsi="Trebuchet MS"/>
          <w:lang w:val="de-DE"/>
        </w:rPr>
        <w:t>rwarten</w:t>
      </w:r>
      <w:r w:rsidRPr="001E5732">
        <w:rPr>
          <w:rFonts w:ascii="Trebuchet MS" w:hAnsi="Trebuchet MS"/>
          <w:lang w:val="de-DE"/>
        </w:rPr>
        <w:t xml:space="preserve"> in Geist aus Glauben Gerechtigkeitshoffnung. </w:t>
      </w:r>
      <w:r w:rsidRPr="001E5732">
        <w:rPr>
          <w:rFonts w:ascii="Trebuchet MS" w:hAnsi="Trebuchet MS"/>
          <w:vertAlign w:val="superscript"/>
          <w:lang w:val="de-DE"/>
        </w:rPr>
        <w:t>6 </w:t>
      </w:r>
      <w:r w:rsidRPr="001E5732">
        <w:rPr>
          <w:rFonts w:ascii="Trebuchet MS" w:hAnsi="Trebuchet MS"/>
          <w:lang w:val="de-DE"/>
        </w:rPr>
        <w:t>Denn in Christus Jesus vermag wed</w:t>
      </w:r>
      <w:r>
        <w:rPr>
          <w:rFonts w:ascii="Trebuchet MS" w:hAnsi="Trebuchet MS"/>
          <w:lang w:val="de-DE"/>
        </w:rPr>
        <w:t xml:space="preserve">er </w:t>
      </w:r>
      <w:r w:rsidRPr="001E5732">
        <w:rPr>
          <w:rFonts w:ascii="Trebuchet MS" w:hAnsi="Trebuchet MS"/>
          <w:lang w:val="de-DE"/>
        </w:rPr>
        <w:t xml:space="preserve">die Beschneidung etwas noch die </w:t>
      </w:r>
      <w:proofErr w:type="spellStart"/>
      <w:r w:rsidRPr="001E5732">
        <w:rPr>
          <w:rFonts w:ascii="Trebuchet MS" w:hAnsi="Trebuchet MS"/>
          <w:lang w:val="de-DE"/>
        </w:rPr>
        <w:t>Unbeschnittenheit</w:t>
      </w:r>
      <w:proofErr w:type="spellEnd"/>
      <w:r w:rsidRPr="001E5732">
        <w:rPr>
          <w:rFonts w:ascii="Trebuchet MS" w:hAnsi="Trebuchet MS"/>
          <w:lang w:val="de-DE"/>
        </w:rPr>
        <w:t>, sondern durch Liebe wirkender Glaube.</w:t>
      </w:r>
    </w:p>
    <w:p w14:paraId="27B4EEBE" w14:textId="77777777" w:rsidR="00C71948" w:rsidRDefault="00C71948" w:rsidP="006374C6">
      <w:pPr>
        <w:pStyle w:val="Randverweis"/>
        <w:framePr w:wrap="around"/>
      </w:pPr>
      <w:r>
        <w:t>8: 1,6</w:t>
      </w:r>
    </w:p>
    <w:p w14:paraId="6337A87E" w14:textId="77777777" w:rsidR="00C71948" w:rsidRDefault="00C71948" w:rsidP="006374C6">
      <w:pPr>
        <w:pStyle w:val="Randverweis"/>
        <w:framePr w:wrap="around"/>
      </w:pPr>
      <w:r>
        <w:t>9: 1 Kor 5,6</w:t>
      </w:r>
    </w:p>
    <w:p w14:paraId="6947CFD3" w14:textId="77777777" w:rsidR="00C71948" w:rsidRDefault="00C71948" w:rsidP="006374C6">
      <w:pPr>
        <w:pStyle w:val="Randverweis"/>
        <w:framePr w:wrap="around"/>
      </w:pPr>
      <w:r>
        <w:t>10: 1,7</w:t>
      </w:r>
    </w:p>
    <w:p w14:paraId="02FCBAA2" w14:textId="77777777" w:rsidR="00C71948" w:rsidRDefault="00C71948" w:rsidP="006374C6">
      <w:pPr>
        <w:pStyle w:val="Randverweis"/>
        <w:framePr w:wrap="around"/>
      </w:pPr>
      <w:r>
        <w:t>11: 6,12.14;</w:t>
      </w:r>
    </w:p>
    <w:p w14:paraId="34907853" w14:textId="77777777" w:rsidR="00C71948" w:rsidRPr="001E5732" w:rsidRDefault="00C71948" w:rsidP="006374C6">
      <w:pPr>
        <w:pStyle w:val="Randverweis"/>
        <w:framePr w:wrap="around"/>
      </w:pPr>
      <w:r>
        <w:t>1 Kor 1,23</w:t>
      </w:r>
    </w:p>
    <w:p w14:paraId="2564C6B9" w14:textId="5B218A82"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Ihr lieft recht</w:t>
      </w:r>
      <w:r w:rsidRPr="001E5732">
        <w:rPr>
          <w:rFonts w:ascii="Trebuchet MS" w:hAnsi="Trebuchet MS"/>
          <w:lang w:val="de-DE"/>
        </w:rPr>
        <w:t xml:space="preserve">. Wer hat euch gehindert, </w:t>
      </w:r>
      <w:r>
        <w:rPr>
          <w:rFonts w:ascii="Trebuchet MS" w:hAnsi="Trebuchet MS"/>
          <w:lang w:val="de-DE"/>
        </w:rPr>
        <w:t xml:space="preserve">dass ihr euch nicht von </w:t>
      </w:r>
      <w:r w:rsidRPr="001E5732">
        <w:rPr>
          <w:rFonts w:ascii="Trebuchet MS" w:hAnsi="Trebuchet MS"/>
          <w:lang w:val="de-DE"/>
        </w:rPr>
        <w:t xml:space="preserve">der Wahrheit </w:t>
      </w:r>
      <w:r>
        <w:rPr>
          <w:rFonts w:ascii="Trebuchet MS" w:hAnsi="Trebuchet MS"/>
          <w:lang w:val="de-DE"/>
        </w:rPr>
        <w:t>überzeugen lasst</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Die Überredung stammt nicht von dem, der euch berufen hat. </w:t>
      </w:r>
      <w:r w:rsidRPr="001E5732">
        <w:rPr>
          <w:rFonts w:ascii="Trebuchet MS" w:hAnsi="Trebuchet MS"/>
          <w:vertAlign w:val="superscript"/>
          <w:lang w:val="de-DE"/>
        </w:rPr>
        <w:t>9 </w:t>
      </w:r>
      <w:r w:rsidRPr="001E5732">
        <w:rPr>
          <w:rFonts w:ascii="Trebuchet MS" w:hAnsi="Trebuchet MS"/>
          <w:lang w:val="de-DE"/>
        </w:rPr>
        <w:t xml:space="preserve">Wenig Sauerteig durchsäuert den ganzen Teig! </w:t>
      </w:r>
      <w:r w:rsidRPr="001E5732">
        <w:rPr>
          <w:rFonts w:ascii="Trebuchet MS" w:hAnsi="Trebuchet MS"/>
          <w:vertAlign w:val="superscript"/>
          <w:lang w:val="de-DE"/>
        </w:rPr>
        <w:t>10 </w:t>
      </w:r>
      <w:r w:rsidRPr="001E5732">
        <w:rPr>
          <w:rFonts w:ascii="Trebuchet MS" w:hAnsi="Trebuchet MS"/>
          <w:i/>
          <w:lang w:val="de-DE"/>
        </w:rPr>
        <w:t>Ich</w:t>
      </w:r>
      <w:r w:rsidRPr="001E5732">
        <w:rPr>
          <w:rFonts w:ascii="Trebuchet MS" w:hAnsi="Trebuchet MS"/>
          <w:lang w:val="de-DE"/>
        </w:rPr>
        <w:t xml:space="preserve"> vertraue auf euch im Herrn, dass ihr nichts anderes denken werdet. Aber der euch verwirrt, wird das Urteil da</w:t>
      </w:r>
      <w:r>
        <w:rPr>
          <w:rFonts w:ascii="Trebuchet MS" w:hAnsi="Trebuchet MS"/>
          <w:lang w:val="de-DE"/>
        </w:rPr>
        <w:softHyphen/>
      </w:r>
      <w:r w:rsidRPr="001E5732">
        <w:rPr>
          <w:rFonts w:ascii="Trebuchet MS" w:hAnsi="Trebuchet MS"/>
          <w:lang w:val="de-DE"/>
        </w:rPr>
        <w:t xml:space="preserve">vontragen, wer er auch sei. </w:t>
      </w:r>
      <w:r w:rsidRPr="001E5732">
        <w:rPr>
          <w:rFonts w:ascii="Trebuchet MS" w:hAnsi="Trebuchet MS"/>
          <w:vertAlign w:val="superscript"/>
          <w:lang w:val="de-DE"/>
        </w:rPr>
        <w:t>11 </w:t>
      </w:r>
      <w:r w:rsidRPr="001E5732">
        <w:rPr>
          <w:rFonts w:ascii="Trebuchet MS" w:hAnsi="Trebuchet MS"/>
          <w:i/>
          <w:lang w:val="de-DE"/>
        </w:rPr>
        <w:t>Ich</w:t>
      </w:r>
      <w:r w:rsidRPr="001E5732">
        <w:rPr>
          <w:rFonts w:ascii="Trebuchet MS" w:hAnsi="Trebuchet MS"/>
          <w:lang w:val="de-DE"/>
        </w:rPr>
        <w:t xml:space="preserve"> aber, Brüder, wenn ich noch die Beschneidung verkünde</w:t>
      </w:r>
      <w:r>
        <w:rPr>
          <w:rStyle w:val="Funotenzeichen"/>
          <w:rFonts w:ascii="Trebuchet MS" w:hAnsi="Trebuchet MS"/>
          <w:lang w:val="de-DE"/>
        </w:rPr>
        <w:footnoteReference w:id="863"/>
      </w:r>
      <w:r w:rsidRPr="001E5732">
        <w:rPr>
          <w:rFonts w:ascii="Trebuchet MS" w:hAnsi="Trebuchet MS"/>
          <w:lang w:val="de-DE"/>
        </w:rPr>
        <w:t>, wa</w:t>
      </w:r>
      <w:r w:rsidR="005820A8">
        <w:rPr>
          <w:rFonts w:ascii="Trebuchet MS" w:hAnsi="Trebuchet MS"/>
          <w:lang w:val="de-DE"/>
        </w:rPr>
        <w:t>s</w:t>
      </w:r>
      <w:r w:rsidRPr="001E5732">
        <w:rPr>
          <w:rFonts w:ascii="Trebuchet MS" w:hAnsi="Trebuchet MS"/>
          <w:lang w:val="de-DE"/>
        </w:rPr>
        <w:t xml:space="preserve"> werde ich noch verfolgt? Also ist das </w:t>
      </w:r>
      <w:r>
        <w:rPr>
          <w:rFonts w:ascii="Trebuchet MS" w:hAnsi="Trebuchet MS"/>
          <w:lang w:val="de-DE"/>
        </w:rPr>
        <w:t>Ärgernis des Kreuzes zunich</w:t>
      </w:r>
      <w:r>
        <w:rPr>
          <w:rFonts w:ascii="Trebuchet MS" w:hAnsi="Trebuchet MS"/>
          <w:lang w:val="de-DE"/>
        </w:rPr>
        <w:softHyphen/>
        <w:t>tegeworden.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Sollen sich doch ganz verstümmeln, die euch aufhetzen!</w:t>
      </w:r>
    </w:p>
    <w:p w14:paraId="2628650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5" w:name="_Toc38535123"/>
      <w:r w:rsidRPr="001E5732">
        <w:rPr>
          <w:rFonts w:ascii="Trebuchet MS" w:hAnsi="Trebuchet MS"/>
          <w:szCs w:val="24"/>
          <w:lang w:val="de-DE"/>
        </w:rPr>
        <w:t>Fr</w:t>
      </w:r>
      <w:r>
        <w:rPr>
          <w:rFonts w:ascii="Trebuchet MS" w:hAnsi="Trebuchet MS"/>
          <w:szCs w:val="24"/>
          <w:lang w:val="de-DE"/>
        </w:rPr>
        <w:t>ü</w:t>
      </w:r>
      <w:r w:rsidRPr="001E5732">
        <w:rPr>
          <w:rFonts w:ascii="Trebuchet MS" w:hAnsi="Trebuchet MS"/>
          <w:szCs w:val="24"/>
          <w:lang w:val="de-DE"/>
        </w:rPr>
        <w:t>cht</w:t>
      </w:r>
      <w:r>
        <w:rPr>
          <w:rFonts w:ascii="Trebuchet MS" w:hAnsi="Trebuchet MS"/>
          <w:szCs w:val="24"/>
          <w:lang w:val="de-DE"/>
        </w:rPr>
        <w:t>e</w:t>
      </w:r>
      <w:r w:rsidRPr="001E5732">
        <w:rPr>
          <w:rFonts w:ascii="Trebuchet MS" w:hAnsi="Trebuchet MS"/>
          <w:szCs w:val="24"/>
          <w:lang w:val="de-DE"/>
        </w:rPr>
        <w:t xml:space="preserve"> des Geistes </w:t>
      </w:r>
      <w:r>
        <w:rPr>
          <w:rFonts w:ascii="Trebuchet MS" w:hAnsi="Trebuchet MS"/>
          <w:szCs w:val="24"/>
          <w:lang w:val="de-DE"/>
        </w:rPr>
        <w:t xml:space="preserve">und Werke des Fleisches </w:t>
      </w:r>
      <w:r w:rsidRPr="001E5732">
        <w:rPr>
          <w:rFonts w:ascii="Trebuchet MS" w:hAnsi="Trebuchet MS"/>
          <w:szCs w:val="24"/>
          <w:lang w:val="de-DE"/>
        </w:rPr>
        <w:t>(5,13</w:t>
      </w:r>
      <w:r>
        <w:rPr>
          <w:rFonts w:ascii="Trebuchet MS" w:hAnsi="Trebuchet MS"/>
          <w:szCs w:val="24"/>
          <w:lang w:val="de-DE"/>
        </w:rPr>
        <w:t>−</w:t>
      </w:r>
      <w:r w:rsidRPr="001E5732">
        <w:rPr>
          <w:rFonts w:ascii="Trebuchet MS" w:hAnsi="Trebuchet MS"/>
          <w:szCs w:val="24"/>
          <w:lang w:val="de-DE"/>
        </w:rPr>
        <w:t>26)</w:t>
      </w:r>
      <w:bookmarkEnd w:id="745"/>
    </w:p>
    <w:p w14:paraId="76B86B65" w14:textId="77777777" w:rsidR="00C71948" w:rsidRPr="009C3508" w:rsidRDefault="00C71948" w:rsidP="006374C6">
      <w:pPr>
        <w:pStyle w:val="Randverweis"/>
        <w:framePr w:wrap="around"/>
        <w:rPr>
          <w:lang w:val="sv-SE"/>
        </w:rPr>
      </w:pPr>
      <w:r w:rsidRPr="009C3508">
        <w:rPr>
          <w:lang w:val="sv-SE"/>
        </w:rPr>
        <w:t>13: 1 Kor 8,9;</w:t>
      </w:r>
    </w:p>
    <w:p w14:paraId="1BFD0831" w14:textId="77777777" w:rsidR="00C71948" w:rsidRPr="009C3508" w:rsidRDefault="00C71948" w:rsidP="006374C6">
      <w:pPr>
        <w:pStyle w:val="Randverweis"/>
        <w:framePr w:wrap="around"/>
        <w:rPr>
          <w:lang w:val="sv-SE"/>
        </w:rPr>
      </w:pPr>
      <w:r w:rsidRPr="009C3508">
        <w:rPr>
          <w:lang w:val="sv-SE"/>
        </w:rPr>
        <w:t>1 Petr 2,16</w:t>
      </w:r>
    </w:p>
    <w:p w14:paraId="552FF513" w14:textId="77777777" w:rsidR="00C71948" w:rsidRPr="009C3508" w:rsidRDefault="00C71948" w:rsidP="006374C6">
      <w:pPr>
        <w:pStyle w:val="Randverweis"/>
        <w:framePr w:wrap="around"/>
        <w:rPr>
          <w:lang w:val="sv-SE"/>
        </w:rPr>
      </w:pPr>
      <w:r w:rsidRPr="009C3508">
        <w:rPr>
          <w:lang w:val="sv-SE"/>
        </w:rPr>
        <w:t>14: Lev 19,18;</w:t>
      </w:r>
    </w:p>
    <w:p w14:paraId="2BD9B95D"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22,39;</w:t>
      </w:r>
    </w:p>
    <w:p w14:paraId="5AA8E7FF"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13,9</w:t>
      </w:r>
    </w:p>
    <w:p w14:paraId="70018CB0" w14:textId="3807704E" w:rsidR="00AD2E61" w:rsidRDefault="00AD2E61" w:rsidP="006374C6">
      <w:pPr>
        <w:pStyle w:val="Randverweis"/>
        <w:framePr w:wrap="around"/>
      </w:pPr>
      <w:r>
        <w:t>S 93</w:t>
      </w:r>
    </w:p>
    <w:p w14:paraId="1CD8F8DB" w14:textId="1399027F" w:rsidR="00C71948" w:rsidRDefault="00C71948" w:rsidP="006374C6">
      <w:pPr>
        <w:pStyle w:val="Randverweis"/>
        <w:framePr w:wrap="around"/>
      </w:pPr>
      <w:r>
        <w:t>15: 6,5</w:t>
      </w:r>
    </w:p>
    <w:p w14:paraId="4ACFAD85"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Denn </w:t>
      </w:r>
      <w:r w:rsidRPr="001E5732">
        <w:rPr>
          <w:rFonts w:ascii="Trebuchet MS" w:hAnsi="Trebuchet MS"/>
          <w:i/>
          <w:lang w:val="de-DE"/>
        </w:rPr>
        <w:t>ihr</w:t>
      </w:r>
      <w:r w:rsidRPr="001E5732">
        <w:rPr>
          <w:rFonts w:ascii="Trebuchet MS" w:hAnsi="Trebuchet MS"/>
          <w:lang w:val="de-DE"/>
        </w:rPr>
        <w:t xml:space="preserve"> seid zu Freiheit berufen, Brüder! Nur nehmt die Freiheit nicht zum Anlass für das Fleisch, sondern dient einander durch die Liebe! </w:t>
      </w:r>
      <w:r w:rsidRPr="001E5732">
        <w:rPr>
          <w:rFonts w:ascii="Trebuchet MS" w:hAnsi="Trebuchet MS"/>
          <w:vertAlign w:val="superscript"/>
          <w:lang w:val="de-DE"/>
        </w:rPr>
        <w:t>14 </w:t>
      </w:r>
      <w:r w:rsidRPr="001E5732">
        <w:rPr>
          <w:rFonts w:ascii="Trebuchet MS" w:hAnsi="Trebuchet MS"/>
          <w:lang w:val="de-DE"/>
        </w:rPr>
        <w:t xml:space="preserve">Denn das ganze Gesetz wird in </w:t>
      </w:r>
      <w:r w:rsidRPr="008919EF">
        <w:rPr>
          <w:rFonts w:ascii="Trebuchet MS" w:hAnsi="Trebuchet MS"/>
          <w:i/>
          <w:lang w:val="de-DE"/>
        </w:rPr>
        <w:t>einem</w:t>
      </w:r>
      <w:r w:rsidRPr="001E5732">
        <w:rPr>
          <w:rFonts w:ascii="Trebuchet MS" w:hAnsi="Trebuchet MS"/>
          <w:lang w:val="de-DE"/>
        </w:rPr>
        <w:t xml:space="preserve"> Wort erfüllt, </w:t>
      </w:r>
      <w:proofErr w:type="spellStart"/>
      <w:r w:rsidRPr="001E5732">
        <w:rPr>
          <w:rFonts w:ascii="Trebuchet MS" w:hAnsi="Trebuchet MS"/>
          <w:lang w:val="de-DE"/>
        </w:rPr>
        <w:t>in dem</w:t>
      </w:r>
      <w:proofErr w:type="spellEnd"/>
      <w:r w:rsidRPr="001E5732">
        <w:rPr>
          <w:rFonts w:ascii="Trebuchet MS" w:hAnsi="Trebuchet MS"/>
          <w:lang w:val="de-DE"/>
        </w:rPr>
        <w:t>: „Du sollst deinen Nächsten lieben wie dich selbst!“</w:t>
      </w:r>
      <w:r w:rsidRPr="001E5732">
        <w:rPr>
          <w:rStyle w:val="Funotenzeichen"/>
          <w:rFonts w:ascii="Trebuchet MS" w:hAnsi="Trebuchet MS" w:cs="Arial"/>
          <w:lang w:val="de-DE"/>
        </w:rPr>
        <w:footnoteReference w:id="864"/>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Wenn ihr aber einander beißt u</w:t>
      </w:r>
      <w:r>
        <w:rPr>
          <w:rFonts w:ascii="Trebuchet MS" w:hAnsi="Trebuchet MS"/>
          <w:lang w:val="de-DE"/>
        </w:rPr>
        <w:t>nd fresst, gebt acht</w:t>
      </w:r>
      <w:r w:rsidRPr="001E5732">
        <w:rPr>
          <w:rFonts w:ascii="Trebuchet MS" w:hAnsi="Trebuchet MS"/>
          <w:lang w:val="de-DE"/>
        </w:rPr>
        <w:t>, dass ihr nicht von</w:t>
      </w:r>
      <w:r>
        <w:rPr>
          <w:rFonts w:ascii="Trebuchet MS" w:hAnsi="Trebuchet MS"/>
          <w:lang w:val="de-DE"/>
        </w:rPr>
        <w:softHyphen/>
      </w:r>
      <w:r w:rsidRPr="001E5732">
        <w:rPr>
          <w:rFonts w:ascii="Trebuchet MS" w:hAnsi="Trebuchet MS"/>
          <w:lang w:val="de-DE"/>
        </w:rPr>
        <w:t>einander aufgefressen werdet!</w:t>
      </w:r>
    </w:p>
    <w:p w14:paraId="1C40977E" w14:textId="77777777" w:rsidR="00C71948" w:rsidRPr="009C3508" w:rsidRDefault="00C71948" w:rsidP="006374C6">
      <w:pPr>
        <w:pStyle w:val="Randverweis"/>
        <w:framePr w:wrap="around"/>
        <w:rPr>
          <w:lang w:val="sv-SE"/>
        </w:rPr>
      </w:pPr>
      <w:r w:rsidRPr="009C3508">
        <w:rPr>
          <w:lang w:val="sv-SE"/>
        </w:rPr>
        <w:lastRenderedPageBreak/>
        <w:t>16: 5,25;</w:t>
      </w:r>
    </w:p>
    <w:p w14:paraId="75007DE2"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8,5</w:t>
      </w:r>
    </w:p>
    <w:p w14:paraId="2EEA4163" w14:textId="77777777" w:rsidR="00C71948" w:rsidRPr="009C3508" w:rsidRDefault="00C71948" w:rsidP="006374C6">
      <w:pPr>
        <w:pStyle w:val="Randverweis"/>
        <w:framePr w:wrap="around"/>
        <w:rPr>
          <w:lang w:val="sv-SE"/>
        </w:rPr>
      </w:pPr>
      <w:r w:rsidRPr="009C3508">
        <w:rPr>
          <w:lang w:val="sv-SE"/>
        </w:rPr>
        <w:t>17:</w:t>
      </w:r>
    </w:p>
    <w:p w14:paraId="6BDB3739"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7,15.23;</w:t>
      </w:r>
    </w:p>
    <w:p w14:paraId="53E271C1" w14:textId="77777777" w:rsidR="00C71948" w:rsidRPr="009C3508" w:rsidRDefault="00C71948" w:rsidP="006374C6">
      <w:pPr>
        <w:pStyle w:val="Randverweis"/>
        <w:framePr w:wrap="around"/>
        <w:rPr>
          <w:lang w:val="sv-SE"/>
        </w:rPr>
      </w:pPr>
      <w:r w:rsidRPr="009C3508">
        <w:rPr>
          <w:lang w:val="sv-SE"/>
        </w:rPr>
        <w:t>8,6</w:t>
      </w:r>
    </w:p>
    <w:p w14:paraId="3132D042" w14:textId="77777777" w:rsidR="00C71948" w:rsidRPr="009C3508" w:rsidRDefault="00C71948" w:rsidP="006374C6">
      <w:pPr>
        <w:pStyle w:val="Randverweis"/>
        <w:framePr w:wrap="around"/>
        <w:rPr>
          <w:lang w:val="sv-SE"/>
        </w:rPr>
      </w:pPr>
      <w:r w:rsidRPr="009C3508">
        <w:rPr>
          <w:lang w:val="sv-SE"/>
        </w:rPr>
        <w:t xml:space="preserve">18: </w:t>
      </w:r>
      <w:proofErr w:type="spellStart"/>
      <w:r w:rsidRPr="009C3508">
        <w:rPr>
          <w:lang w:val="sv-SE"/>
        </w:rPr>
        <w:t>Röm</w:t>
      </w:r>
      <w:proofErr w:type="spellEnd"/>
      <w:r w:rsidRPr="009C3508">
        <w:rPr>
          <w:lang w:val="sv-SE"/>
        </w:rPr>
        <w:t xml:space="preserve"> 6,14;</w:t>
      </w:r>
    </w:p>
    <w:p w14:paraId="056C30F9" w14:textId="77777777" w:rsidR="00C71948" w:rsidRPr="009C3508" w:rsidRDefault="00C71948" w:rsidP="006374C6">
      <w:pPr>
        <w:pStyle w:val="Randverweis"/>
        <w:framePr w:wrap="around"/>
        <w:rPr>
          <w:lang w:val="sv-SE"/>
        </w:rPr>
      </w:pPr>
      <w:r w:rsidRPr="009C3508">
        <w:rPr>
          <w:lang w:val="sv-SE"/>
        </w:rPr>
        <w:t>8,14</w:t>
      </w:r>
    </w:p>
    <w:p w14:paraId="229F6E64" w14:textId="77777777" w:rsidR="00C71948" w:rsidRPr="009C3508" w:rsidRDefault="00C71948" w:rsidP="006374C6">
      <w:pPr>
        <w:pStyle w:val="Randverweis"/>
        <w:framePr w:wrap="around"/>
        <w:rPr>
          <w:lang w:val="sv-SE"/>
        </w:rPr>
      </w:pPr>
      <w:r w:rsidRPr="009C3508">
        <w:rPr>
          <w:lang w:val="sv-SE"/>
        </w:rPr>
        <w:t>19:</w:t>
      </w:r>
    </w:p>
    <w:p w14:paraId="595AB311" w14:textId="77777777" w:rsidR="00C71948" w:rsidRPr="009C3508" w:rsidRDefault="00C71948" w:rsidP="006374C6">
      <w:pPr>
        <w:pStyle w:val="Randverweis"/>
        <w:framePr w:wrap="around"/>
        <w:rPr>
          <w:lang w:val="sv-SE"/>
        </w:rPr>
      </w:pPr>
      <w:r w:rsidRPr="009C3508">
        <w:rPr>
          <w:lang w:val="sv-SE"/>
        </w:rPr>
        <w:t>1 Kor 1,10f;</w:t>
      </w:r>
    </w:p>
    <w:p w14:paraId="07946A9F" w14:textId="77777777" w:rsidR="00C71948" w:rsidRPr="009C3508" w:rsidRDefault="00C71948" w:rsidP="006374C6">
      <w:pPr>
        <w:pStyle w:val="Randverweis"/>
        <w:framePr w:wrap="around"/>
        <w:rPr>
          <w:lang w:val="sv-SE"/>
        </w:rPr>
      </w:pPr>
      <w:r w:rsidRPr="009C3508">
        <w:rPr>
          <w:lang w:val="sv-SE"/>
        </w:rPr>
        <w:t>2 Kor 12,10</w:t>
      </w:r>
    </w:p>
    <w:p w14:paraId="63CB0843" w14:textId="77777777" w:rsidR="00C71948" w:rsidRPr="009C3508" w:rsidRDefault="00C71948" w:rsidP="006374C6">
      <w:pPr>
        <w:pStyle w:val="Randverweis"/>
        <w:framePr w:wrap="around"/>
        <w:rPr>
          <w:lang w:val="sv-SE"/>
        </w:rPr>
      </w:pPr>
      <w:r w:rsidRPr="009C3508">
        <w:rPr>
          <w:lang w:val="sv-SE"/>
        </w:rPr>
        <w:t>20: 1 Kor 6,9f;</w:t>
      </w:r>
    </w:p>
    <w:p w14:paraId="7F08DC82" w14:textId="77777777" w:rsidR="00C71948" w:rsidRPr="009C3508" w:rsidRDefault="00C71948" w:rsidP="006374C6">
      <w:pPr>
        <w:pStyle w:val="Randverweis"/>
        <w:framePr w:wrap="around"/>
        <w:rPr>
          <w:lang w:val="sv-SE"/>
        </w:rPr>
      </w:pPr>
      <w:r w:rsidRPr="009C3508">
        <w:rPr>
          <w:lang w:val="sv-SE"/>
        </w:rPr>
        <w:t>Kol 3,5f;</w:t>
      </w:r>
    </w:p>
    <w:p w14:paraId="12007631" w14:textId="77777777" w:rsidR="00C71948" w:rsidRPr="00C7331D" w:rsidRDefault="00C71948" w:rsidP="006374C6">
      <w:pPr>
        <w:pStyle w:val="Randverweis"/>
        <w:framePr w:wrap="around"/>
      </w:pPr>
      <w:r w:rsidRPr="00C7331D">
        <w:t>Offb 22,15</w:t>
      </w:r>
    </w:p>
    <w:p w14:paraId="36C2FF28"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38816" behindDoc="0" locked="0" layoutInCell="1" allowOverlap="1" wp14:anchorId="4250BE78" wp14:editId="2EA7D43E">
                <wp:simplePos x="0" y="0"/>
                <wp:positionH relativeFrom="margin">
                  <wp:posOffset>-93345</wp:posOffset>
                </wp:positionH>
                <wp:positionV relativeFrom="paragraph">
                  <wp:posOffset>-327660</wp:posOffset>
                </wp:positionV>
                <wp:extent cx="1144800" cy="316800"/>
                <wp:effectExtent l="0" t="0" r="0" b="7620"/>
                <wp:wrapNone/>
                <wp:docPr id="485"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D0A3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5,16 </w:t>
                            </w:r>
                            <w:r>
                              <w:rPr>
                                <w:rFonts w:ascii="Trebuchet MS" w:hAnsi="Trebuchet MS"/>
                                <w:lang w:val="de-DE"/>
                              </w:rPr>
                              <w:t>−</w:t>
                            </w:r>
                            <w:r>
                              <w:rPr>
                                <w:rFonts w:ascii="Trebuchet MS" w:hAnsi="Trebuchet MS" w:cs="Times New Roman"/>
                                <w:i/>
                                <w:iCs/>
                                <w:lang w:val="de-DE"/>
                              </w:rPr>
                              <w:t xml:space="preserve">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BE78" id="Textfeld 300" o:spid="_x0000_s1324" type="#_x0000_t202" style="position:absolute;left:0;text-align:left;margin-left:-7.35pt;margin-top:-25.8pt;width:90.15pt;height:24.9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" fillcolor="white [3201]" stroked="f" strokeweight=".5pt">
                <v:textbox>
                  <w:txbxContent>
                    <w:p w14:paraId="2C2D0A3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5,16 </w:t>
                      </w:r>
                      <w:r>
                        <w:rPr>
                          <w:rFonts w:ascii="Trebuchet MS" w:hAnsi="Trebuchet MS"/>
                          <w:lang w:val="de-DE"/>
                        </w:rPr>
                        <w:t>−</w:t>
                      </w:r>
                      <w:r>
                        <w:rPr>
                          <w:rFonts w:ascii="Trebuchet MS" w:hAnsi="Trebuchet MS" w:cs="Times New Roman"/>
                          <w:i/>
                          <w:iCs/>
                          <w:lang w:val="de-DE"/>
                        </w:rPr>
                        <w:t xml:space="preserve"> 6,10</w:t>
                      </w:r>
                    </w:p>
                  </w:txbxContent>
                </v:textbox>
                <w10:wrap anchorx="margin"/>
              </v:shape>
            </w:pict>
          </mc:Fallback>
        </mc:AlternateContent>
      </w:r>
      <w:r w:rsidRPr="001E5732">
        <w:rPr>
          <w:rFonts w:ascii="Trebuchet MS" w:hAnsi="Trebuchet MS"/>
          <w:vertAlign w:val="superscript"/>
          <w:lang w:val="de-DE"/>
        </w:rPr>
        <w:t>16 </w:t>
      </w:r>
      <w:r w:rsidRPr="001E5732">
        <w:rPr>
          <w:rFonts w:ascii="Trebuchet MS" w:hAnsi="Trebuchet MS"/>
          <w:lang w:val="de-DE"/>
        </w:rPr>
        <w:t xml:space="preserve">Ich sage: Wandelt in Geist und erfüllt nicht die Begierde des Fleisches! </w:t>
      </w:r>
      <w:r w:rsidRPr="001E5732">
        <w:rPr>
          <w:rFonts w:ascii="Trebuchet MS" w:hAnsi="Trebuchet MS"/>
          <w:vertAlign w:val="superscript"/>
          <w:lang w:val="de-DE"/>
        </w:rPr>
        <w:t>17 </w:t>
      </w:r>
      <w:r w:rsidRPr="001E5732">
        <w:rPr>
          <w:rFonts w:ascii="Trebuchet MS" w:hAnsi="Trebuchet MS"/>
          <w:lang w:val="de-DE"/>
        </w:rPr>
        <w:t xml:space="preserve">Denn das Fleisch begehrt gegen den Geist, der Geist aber gegen das Fleisch, denn diese sind einander entgegengesetzt, damit ihr nicht das, was ihr wolltet, tut. </w:t>
      </w:r>
      <w:r w:rsidRPr="001E5732">
        <w:rPr>
          <w:rFonts w:ascii="Trebuchet MS" w:hAnsi="Trebuchet MS"/>
          <w:vertAlign w:val="superscript"/>
          <w:lang w:val="de-DE"/>
        </w:rPr>
        <w:t>18 </w:t>
      </w:r>
      <w:r w:rsidRPr="001E5732">
        <w:rPr>
          <w:rFonts w:ascii="Trebuchet MS" w:hAnsi="Trebuchet MS"/>
          <w:lang w:val="de-DE"/>
        </w:rPr>
        <w:t>Wenn ihr aber von Geist geführt werdet, seid ihr nicht unter Gesetz.</w:t>
      </w:r>
    </w:p>
    <w:p w14:paraId="71C374B3"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Deutlich</w:t>
      </w:r>
      <w:r w:rsidRPr="001E5732">
        <w:rPr>
          <w:rFonts w:ascii="Trebuchet MS" w:hAnsi="Trebuchet MS"/>
          <w:lang w:val="de-DE"/>
        </w:rPr>
        <w:t xml:space="preserve"> sind die Werke des Fleisches, welche </w:t>
      </w:r>
      <w:r>
        <w:rPr>
          <w:rFonts w:ascii="Trebuchet MS" w:hAnsi="Trebuchet MS"/>
          <w:lang w:val="de-DE"/>
        </w:rPr>
        <w:t xml:space="preserve">da </w:t>
      </w:r>
      <w:r w:rsidRPr="001E5732">
        <w:rPr>
          <w:rFonts w:ascii="Trebuchet MS" w:hAnsi="Trebuchet MS"/>
          <w:lang w:val="de-DE"/>
        </w:rPr>
        <w:t xml:space="preserve">sind: Unzucht, Unreinheit, Ausschweifung, </w:t>
      </w:r>
      <w:r w:rsidRPr="001E5732">
        <w:rPr>
          <w:rFonts w:ascii="Trebuchet MS" w:hAnsi="Trebuchet MS"/>
          <w:vertAlign w:val="superscript"/>
          <w:lang w:val="de-DE"/>
        </w:rPr>
        <w:t>20 </w:t>
      </w:r>
      <w:r w:rsidRPr="001E5732">
        <w:rPr>
          <w:rFonts w:ascii="Trebuchet MS" w:hAnsi="Trebuchet MS"/>
          <w:lang w:val="de-DE"/>
        </w:rPr>
        <w:t>Götzendienst, Zauberei, Feindschaften, Streit, Eifersucht, Zor</w:t>
      </w:r>
      <w:r>
        <w:rPr>
          <w:rFonts w:ascii="Trebuchet MS" w:hAnsi="Trebuchet MS"/>
          <w:lang w:val="de-DE"/>
        </w:rPr>
        <w:softHyphen/>
        <w:t xml:space="preserve">nesausbrüche, </w:t>
      </w:r>
      <w:proofErr w:type="spellStart"/>
      <w:r>
        <w:rPr>
          <w:rFonts w:ascii="Trebuchet MS" w:hAnsi="Trebuchet MS"/>
          <w:lang w:val="de-DE"/>
        </w:rPr>
        <w:t>Eigennützigkeiten</w:t>
      </w:r>
      <w:proofErr w:type="spellEnd"/>
      <w:r w:rsidRPr="001E5732">
        <w:rPr>
          <w:rFonts w:ascii="Trebuchet MS" w:hAnsi="Trebuchet MS"/>
          <w:lang w:val="de-DE"/>
        </w:rPr>
        <w:t xml:space="preserve">, Spaltungen, Parteiungen, </w:t>
      </w:r>
      <w:r w:rsidRPr="001E5732">
        <w:rPr>
          <w:rFonts w:ascii="Trebuchet MS" w:hAnsi="Trebuchet MS"/>
          <w:vertAlign w:val="superscript"/>
          <w:lang w:val="de-DE"/>
        </w:rPr>
        <w:t>21 </w:t>
      </w:r>
      <w:proofErr w:type="spellStart"/>
      <w:r w:rsidRPr="001E5732">
        <w:rPr>
          <w:rFonts w:ascii="Trebuchet MS" w:hAnsi="Trebuchet MS"/>
          <w:lang w:val="de-DE"/>
        </w:rPr>
        <w:t>Neid</w:t>
      </w:r>
      <w:r>
        <w:rPr>
          <w:rFonts w:ascii="Trebuchet MS" w:hAnsi="Trebuchet MS"/>
          <w:lang w:val="de-DE"/>
        </w:rPr>
        <w:t>ereien</w:t>
      </w:r>
      <w:proofErr w:type="spellEnd"/>
      <w:r w:rsidRPr="001E5732">
        <w:rPr>
          <w:rFonts w:ascii="Trebuchet MS" w:hAnsi="Trebuchet MS"/>
          <w:lang w:val="de-DE"/>
        </w:rPr>
        <w:t xml:space="preserve">, Saufen, Fressen und </w:t>
      </w:r>
      <w:r>
        <w:rPr>
          <w:rFonts w:ascii="Trebuchet MS" w:hAnsi="Trebuchet MS"/>
          <w:lang w:val="de-DE"/>
        </w:rPr>
        <w:t xml:space="preserve">was alles diesen gleich ist. Davon sage ich euch im Voraus, wie ich zuvor </w:t>
      </w:r>
      <w:r w:rsidRPr="001E5732">
        <w:rPr>
          <w:rFonts w:ascii="Trebuchet MS" w:hAnsi="Trebuchet MS"/>
          <w:lang w:val="de-DE"/>
        </w:rPr>
        <w:t xml:space="preserve">gesagt habe: Die </w:t>
      </w:r>
      <w:r>
        <w:rPr>
          <w:rFonts w:ascii="Trebuchet MS" w:hAnsi="Trebuchet MS"/>
          <w:lang w:val="de-DE"/>
        </w:rPr>
        <w:t xml:space="preserve">derartige Dinge </w:t>
      </w:r>
      <w:r w:rsidRPr="001E5732">
        <w:rPr>
          <w:rFonts w:ascii="Trebuchet MS" w:hAnsi="Trebuchet MS"/>
          <w:lang w:val="de-DE"/>
        </w:rPr>
        <w:t xml:space="preserve">tun, werden das </w:t>
      </w:r>
      <w:r>
        <w:rPr>
          <w:rFonts w:ascii="Trebuchet MS" w:hAnsi="Trebuchet MS"/>
          <w:lang w:val="de-DE"/>
        </w:rPr>
        <w:t>Königtum</w:t>
      </w:r>
      <w:r w:rsidRPr="001E5732">
        <w:rPr>
          <w:rFonts w:ascii="Trebuchet MS" w:hAnsi="Trebuchet MS"/>
          <w:lang w:val="de-DE"/>
        </w:rPr>
        <w:t xml:space="preserve"> Gottes nicht </w:t>
      </w:r>
      <w:r>
        <w:rPr>
          <w:rFonts w:ascii="Trebuchet MS" w:hAnsi="Trebuchet MS"/>
          <w:lang w:val="de-DE"/>
        </w:rPr>
        <w:t>erben</w:t>
      </w:r>
      <w:r w:rsidRPr="001E5732">
        <w:rPr>
          <w:rFonts w:ascii="Trebuchet MS" w:hAnsi="Trebuchet MS"/>
          <w:lang w:val="de-DE"/>
        </w:rPr>
        <w:t>.</w:t>
      </w:r>
    </w:p>
    <w:p w14:paraId="7260E8B1" w14:textId="77777777" w:rsidR="00C71948" w:rsidRPr="009C3508" w:rsidRDefault="00C71948" w:rsidP="006374C6">
      <w:pPr>
        <w:pStyle w:val="Randverweis"/>
        <w:framePr w:wrap="around"/>
        <w:rPr>
          <w:lang w:val="sv-SE"/>
        </w:rPr>
      </w:pPr>
      <w:r w:rsidRPr="009C3508">
        <w:rPr>
          <w:lang w:val="sv-SE"/>
        </w:rPr>
        <w:t xml:space="preserve">22: </w:t>
      </w:r>
      <w:proofErr w:type="spellStart"/>
      <w:r w:rsidRPr="009C3508">
        <w:rPr>
          <w:lang w:val="sv-SE"/>
        </w:rPr>
        <w:t>Eph</w:t>
      </w:r>
      <w:proofErr w:type="spellEnd"/>
      <w:r w:rsidRPr="009C3508">
        <w:rPr>
          <w:lang w:val="sv-SE"/>
        </w:rPr>
        <w:t xml:space="preserve"> 5,9;</w:t>
      </w:r>
    </w:p>
    <w:p w14:paraId="0ACBBD46" w14:textId="77777777" w:rsidR="00C71948" w:rsidRPr="009C3508" w:rsidRDefault="00C71948" w:rsidP="006374C6">
      <w:pPr>
        <w:pStyle w:val="Randverweis"/>
        <w:framePr w:wrap="around"/>
        <w:rPr>
          <w:lang w:val="sv-SE"/>
        </w:rPr>
      </w:pPr>
      <w:r w:rsidRPr="009C3508">
        <w:rPr>
          <w:lang w:val="sv-SE"/>
        </w:rPr>
        <w:t>2 Kor 6,6</w:t>
      </w:r>
    </w:p>
    <w:p w14:paraId="4528DA5B" w14:textId="77777777" w:rsidR="00C71948" w:rsidRPr="009C3508" w:rsidRDefault="00C71948" w:rsidP="006374C6">
      <w:pPr>
        <w:pStyle w:val="Randverweis"/>
        <w:framePr w:wrap="around"/>
        <w:rPr>
          <w:lang w:val="sv-SE"/>
        </w:rPr>
      </w:pPr>
      <w:r w:rsidRPr="009C3508">
        <w:rPr>
          <w:lang w:val="sv-SE"/>
        </w:rPr>
        <w:t>23: 2 Petr 1,6;</w:t>
      </w:r>
    </w:p>
    <w:p w14:paraId="4B4DAA2D" w14:textId="77777777" w:rsidR="00C71948" w:rsidRPr="009C3508" w:rsidRDefault="00C71948" w:rsidP="006374C6">
      <w:pPr>
        <w:pStyle w:val="Randverweis"/>
        <w:framePr w:wrap="around"/>
        <w:rPr>
          <w:lang w:val="sv-SE"/>
        </w:rPr>
      </w:pPr>
      <w:r w:rsidRPr="009C3508">
        <w:rPr>
          <w:lang w:val="sv-SE"/>
        </w:rPr>
        <w:t>1 Tim 1,9</w:t>
      </w:r>
    </w:p>
    <w:p w14:paraId="7D86675F" w14:textId="77777777" w:rsidR="00C71948" w:rsidRPr="009C3508" w:rsidRDefault="00C71948" w:rsidP="006374C6">
      <w:pPr>
        <w:pStyle w:val="Randverweis"/>
        <w:framePr w:wrap="around"/>
        <w:rPr>
          <w:lang w:val="sv-SE"/>
        </w:rPr>
      </w:pPr>
      <w:r w:rsidRPr="009C3508">
        <w:rPr>
          <w:lang w:val="sv-SE"/>
        </w:rPr>
        <w:t>24: 2,19;</w:t>
      </w:r>
    </w:p>
    <w:p w14:paraId="28389E5A"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6,6; 8,9</w:t>
      </w:r>
    </w:p>
    <w:p w14:paraId="1F1F9978" w14:textId="77777777" w:rsidR="00C71948" w:rsidRDefault="00C71948" w:rsidP="006374C6">
      <w:pPr>
        <w:pStyle w:val="Randverweis"/>
        <w:framePr w:wrap="around"/>
      </w:pPr>
      <w:r>
        <w:t>25: 5,16;</w:t>
      </w:r>
    </w:p>
    <w:p w14:paraId="1A4F61F8" w14:textId="77777777" w:rsidR="00C71948" w:rsidRDefault="00C71948" w:rsidP="006374C6">
      <w:pPr>
        <w:pStyle w:val="Randverweis"/>
        <w:framePr w:wrap="around"/>
      </w:pPr>
      <w:proofErr w:type="spellStart"/>
      <w:r>
        <w:t>Röm</w:t>
      </w:r>
      <w:proofErr w:type="spellEnd"/>
      <w:r>
        <w:t xml:space="preserve"> 8,4f</w:t>
      </w:r>
    </w:p>
    <w:p w14:paraId="726E249B" w14:textId="77777777" w:rsidR="00C71948" w:rsidRPr="006F2199" w:rsidRDefault="00C71948" w:rsidP="006374C6">
      <w:pPr>
        <w:pStyle w:val="Randverweis"/>
        <w:framePr w:wrap="around"/>
      </w:pPr>
      <w:r>
        <w:t>26: Phil 2,3</w:t>
      </w:r>
    </w:p>
    <w:p w14:paraId="067F5363" w14:textId="6609E35F"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Die Frucht des Geistes aber ist L</w:t>
      </w:r>
      <w:r>
        <w:rPr>
          <w:rFonts w:ascii="Trebuchet MS" w:hAnsi="Trebuchet MS"/>
          <w:lang w:val="de-DE"/>
        </w:rPr>
        <w:t>iebe, Freude, Frieden, Langmut</w:t>
      </w:r>
      <w:r w:rsidRPr="001E5732">
        <w:rPr>
          <w:rFonts w:ascii="Trebuchet MS" w:hAnsi="Trebuchet MS"/>
          <w:lang w:val="de-DE"/>
        </w:rPr>
        <w:t>, Güte,</w:t>
      </w:r>
      <w:r>
        <w:rPr>
          <w:rFonts w:ascii="Trebuchet MS" w:hAnsi="Trebuchet MS"/>
          <w:lang w:val="de-DE"/>
        </w:rPr>
        <w:t xml:space="preserve"> Recht</w:t>
      </w:r>
      <w:r>
        <w:rPr>
          <w:rFonts w:ascii="Trebuchet MS" w:hAnsi="Trebuchet MS"/>
          <w:lang w:val="de-DE"/>
        </w:rPr>
        <w:softHyphen/>
        <w:t>schaffenheit,</w:t>
      </w:r>
      <w:r w:rsidRPr="001E5732">
        <w:rPr>
          <w:rFonts w:ascii="Trebuchet MS" w:hAnsi="Trebuchet MS"/>
          <w:lang w:val="de-DE"/>
        </w:rPr>
        <w:t xml:space="preserve"> Glaube, </w:t>
      </w:r>
      <w:r w:rsidRPr="001E5732">
        <w:rPr>
          <w:rFonts w:ascii="Trebuchet MS" w:hAnsi="Trebuchet MS"/>
          <w:vertAlign w:val="superscript"/>
          <w:lang w:val="de-DE"/>
        </w:rPr>
        <w:t>23 </w:t>
      </w:r>
      <w:r w:rsidRPr="001E5732">
        <w:rPr>
          <w:rFonts w:ascii="Trebuchet MS" w:hAnsi="Trebuchet MS"/>
          <w:lang w:val="de-DE"/>
        </w:rPr>
        <w:t>Sanfthe</w:t>
      </w:r>
      <w:r>
        <w:rPr>
          <w:rFonts w:ascii="Trebuchet MS" w:hAnsi="Trebuchet MS"/>
          <w:lang w:val="de-DE"/>
        </w:rPr>
        <w:t xml:space="preserve">it, </w:t>
      </w:r>
      <w:r w:rsidR="00874EBF">
        <w:rPr>
          <w:rFonts w:ascii="Trebuchet MS" w:hAnsi="Trebuchet MS"/>
          <w:lang w:val="de-DE"/>
        </w:rPr>
        <w:t>Selbstb</w:t>
      </w:r>
      <w:r>
        <w:rPr>
          <w:rFonts w:ascii="Trebuchet MS" w:hAnsi="Trebuchet MS"/>
          <w:lang w:val="de-DE"/>
        </w:rPr>
        <w:t xml:space="preserve">eherrschung; gegen Derartiges alles </w:t>
      </w:r>
      <w:r w:rsidRPr="001E5732">
        <w:rPr>
          <w:rFonts w:ascii="Trebuchet MS" w:hAnsi="Trebuchet MS"/>
          <w:lang w:val="de-DE"/>
        </w:rPr>
        <w:t>gibt es kein Gesetz.</w:t>
      </w:r>
      <w:r>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Die zu Christus Jesus gehören, haben das Fleisch mit den Leiden</w:t>
      </w:r>
      <w:r w:rsidR="00874EBF">
        <w:rPr>
          <w:rFonts w:ascii="Trebuchet MS" w:hAnsi="Trebuchet MS"/>
          <w:lang w:val="de-DE"/>
        </w:rPr>
        <w:softHyphen/>
      </w:r>
      <w:r w:rsidRPr="001E5732">
        <w:rPr>
          <w:rFonts w:ascii="Trebuchet MS" w:hAnsi="Trebuchet MS"/>
          <w:lang w:val="de-DE"/>
        </w:rPr>
        <w:t>schaften und den Begierden gekreuzigt.</w:t>
      </w:r>
      <w:r>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 xml:space="preserve">Wenn wir in Geist leben, lasst uns auch in Geist wandeln! </w:t>
      </w:r>
      <w:r w:rsidRPr="001E5732">
        <w:rPr>
          <w:rFonts w:ascii="Trebuchet MS" w:hAnsi="Trebuchet MS"/>
          <w:vertAlign w:val="superscript"/>
          <w:lang w:val="de-DE"/>
        </w:rPr>
        <w:t>26 </w:t>
      </w:r>
      <w:r w:rsidRPr="001E5732">
        <w:rPr>
          <w:rFonts w:ascii="Trebuchet MS" w:hAnsi="Trebuchet MS"/>
          <w:lang w:val="de-DE"/>
        </w:rPr>
        <w:t xml:space="preserve">Werden wir nicht prahlerisch; fordern wir einander nicht heraus; </w:t>
      </w:r>
      <w:r>
        <w:rPr>
          <w:rFonts w:ascii="Trebuchet MS" w:hAnsi="Trebuchet MS"/>
          <w:lang w:val="de-DE"/>
        </w:rPr>
        <w:t xml:space="preserve">neiden wir </w:t>
      </w:r>
      <w:r w:rsidRPr="001E5732">
        <w:rPr>
          <w:rFonts w:ascii="Trebuchet MS" w:hAnsi="Trebuchet MS"/>
          <w:lang w:val="de-DE"/>
        </w:rPr>
        <w:t>einander nicht!</w:t>
      </w:r>
    </w:p>
    <w:p w14:paraId="5DAEA0D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6" w:name="_Toc38535124"/>
      <w:r>
        <w:rPr>
          <w:rFonts w:ascii="Trebuchet MS" w:hAnsi="Trebuchet MS"/>
          <w:szCs w:val="24"/>
          <w:lang w:val="de-DE"/>
        </w:rPr>
        <w:t>Brüderliche Zurechtweisung ohne Selbstruhm</w:t>
      </w:r>
      <w:r w:rsidRPr="001E5732">
        <w:rPr>
          <w:rFonts w:ascii="Trebuchet MS" w:hAnsi="Trebuchet MS"/>
          <w:szCs w:val="24"/>
          <w:lang w:val="de-DE"/>
        </w:rPr>
        <w:t xml:space="preserve"> (6,1</w:t>
      </w:r>
      <w:r>
        <w:rPr>
          <w:rFonts w:ascii="Trebuchet MS" w:hAnsi="Trebuchet MS"/>
          <w:szCs w:val="24"/>
          <w:lang w:val="de-DE"/>
        </w:rPr>
        <w:t>−5</w:t>
      </w:r>
      <w:r w:rsidRPr="001E5732">
        <w:rPr>
          <w:rFonts w:ascii="Trebuchet MS" w:hAnsi="Trebuchet MS"/>
          <w:szCs w:val="24"/>
          <w:lang w:val="de-DE"/>
        </w:rPr>
        <w:t>)</w:t>
      </w:r>
      <w:bookmarkEnd w:id="746"/>
    </w:p>
    <w:p w14:paraId="0F5DCBA0" w14:textId="77777777" w:rsidR="00C71948" w:rsidRDefault="00C71948" w:rsidP="006374C6">
      <w:pPr>
        <w:pStyle w:val="Randverweis"/>
        <w:framePr w:wrap="around"/>
      </w:pPr>
      <w:r w:rsidRPr="006F2199">
        <w:t xml:space="preserve">1: </w:t>
      </w:r>
      <w:proofErr w:type="spellStart"/>
      <w:r w:rsidRPr="006F2199">
        <w:t>Mt</w:t>
      </w:r>
      <w:proofErr w:type="spellEnd"/>
      <w:r w:rsidRPr="006F2199">
        <w:t xml:space="preserve"> 18,15;</w:t>
      </w:r>
    </w:p>
    <w:p w14:paraId="1C597957" w14:textId="77777777" w:rsidR="00C71948" w:rsidRPr="009C3508" w:rsidRDefault="00C71948" w:rsidP="006374C6">
      <w:pPr>
        <w:pStyle w:val="Randverweis"/>
        <w:framePr w:wrap="around"/>
        <w:rPr>
          <w:lang w:val="sv-SE"/>
        </w:rPr>
      </w:pPr>
      <w:r w:rsidRPr="009C3508">
        <w:rPr>
          <w:lang w:val="sv-SE"/>
        </w:rPr>
        <w:t>Jak 5,19;</w:t>
      </w:r>
    </w:p>
    <w:p w14:paraId="2F90CBA2" w14:textId="77777777" w:rsidR="00C71948" w:rsidRPr="009C3508" w:rsidRDefault="00C71948" w:rsidP="006374C6">
      <w:pPr>
        <w:pStyle w:val="Randverweis"/>
        <w:framePr w:wrap="around"/>
        <w:rPr>
          <w:lang w:val="sv-SE"/>
        </w:rPr>
      </w:pPr>
      <w:r w:rsidRPr="009C3508">
        <w:rPr>
          <w:lang w:val="sv-SE"/>
        </w:rPr>
        <w:t>1 Kor 10,2</w:t>
      </w:r>
    </w:p>
    <w:p w14:paraId="60E0D533" w14:textId="77777777" w:rsidR="00C71948" w:rsidRPr="009C3508" w:rsidRDefault="00C71948" w:rsidP="006374C6">
      <w:pPr>
        <w:pStyle w:val="Randverweis"/>
        <w:framePr w:wrap="around"/>
        <w:rPr>
          <w:lang w:val="sv-SE"/>
        </w:rPr>
      </w:pPr>
      <w:r w:rsidRPr="009C3508">
        <w:rPr>
          <w:lang w:val="sv-SE"/>
        </w:rPr>
        <w:t xml:space="preserve">2: </w:t>
      </w:r>
      <w:proofErr w:type="spellStart"/>
      <w:r w:rsidRPr="009C3508">
        <w:rPr>
          <w:lang w:val="sv-SE"/>
        </w:rPr>
        <w:t>Röm</w:t>
      </w:r>
      <w:proofErr w:type="spellEnd"/>
      <w:r w:rsidRPr="009C3508">
        <w:rPr>
          <w:lang w:val="sv-SE"/>
        </w:rPr>
        <w:t xml:space="preserve"> 8,2;</w:t>
      </w:r>
    </w:p>
    <w:p w14:paraId="2C5FED14" w14:textId="77777777" w:rsidR="00C71948" w:rsidRPr="009C3508" w:rsidRDefault="00C71948" w:rsidP="006374C6">
      <w:pPr>
        <w:pStyle w:val="Randverweis"/>
        <w:framePr w:wrap="around"/>
        <w:rPr>
          <w:lang w:val="sv-SE"/>
        </w:rPr>
      </w:pPr>
      <w:r w:rsidRPr="009C3508">
        <w:rPr>
          <w:lang w:val="sv-SE"/>
        </w:rPr>
        <w:t xml:space="preserve">15,7;  </w:t>
      </w:r>
    </w:p>
    <w:p w14:paraId="7716F327" w14:textId="77777777" w:rsidR="00C71948" w:rsidRPr="009C3508" w:rsidRDefault="00C71948" w:rsidP="006374C6">
      <w:pPr>
        <w:pStyle w:val="Randverweis"/>
        <w:framePr w:wrap="around"/>
        <w:rPr>
          <w:lang w:val="sv-SE"/>
        </w:rPr>
      </w:pPr>
      <w:r w:rsidRPr="009C3508">
        <w:rPr>
          <w:lang w:val="sv-SE"/>
        </w:rPr>
        <w:t>1 Kor 9,21;</w:t>
      </w:r>
    </w:p>
    <w:p w14:paraId="467B05AB" w14:textId="77777777" w:rsidR="00C71948" w:rsidRPr="009C3508" w:rsidRDefault="00C71948" w:rsidP="006374C6">
      <w:pPr>
        <w:pStyle w:val="Randverweis"/>
        <w:framePr w:wrap="around"/>
        <w:rPr>
          <w:lang w:val="sv-SE"/>
        </w:rPr>
      </w:pPr>
      <w:r w:rsidRPr="009C3508">
        <w:rPr>
          <w:lang w:val="sv-SE"/>
        </w:rPr>
        <w:t>Kol 3,13</w:t>
      </w:r>
    </w:p>
    <w:p w14:paraId="78955D8A" w14:textId="77777777" w:rsidR="00C71948" w:rsidRPr="009C3508" w:rsidRDefault="00C71948" w:rsidP="006374C6">
      <w:pPr>
        <w:pStyle w:val="Randverweis"/>
        <w:framePr w:wrap="around"/>
        <w:rPr>
          <w:lang w:val="sv-SE"/>
        </w:rPr>
      </w:pPr>
      <w:r w:rsidRPr="009C3508">
        <w:rPr>
          <w:lang w:val="sv-SE"/>
        </w:rPr>
        <w:t>3f: 1 Kor 8,2;</w:t>
      </w:r>
    </w:p>
    <w:p w14:paraId="153270F8" w14:textId="5AD043A8" w:rsidR="00C71948" w:rsidRPr="009C3508" w:rsidRDefault="00C71948" w:rsidP="006374C6">
      <w:pPr>
        <w:pStyle w:val="Randverweis"/>
        <w:framePr w:wrap="around"/>
        <w:rPr>
          <w:lang w:val="sv-SE"/>
        </w:rPr>
      </w:pPr>
      <w:r w:rsidRPr="009C3508">
        <w:rPr>
          <w:lang w:val="sv-SE"/>
        </w:rPr>
        <w:t>2 Kor 12,11</w:t>
      </w:r>
      <w:r w:rsidR="009F1D29" w:rsidRPr="009C3508">
        <w:rPr>
          <w:lang w:val="sv-SE"/>
        </w:rPr>
        <w:t>;</w:t>
      </w:r>
    </w:p>
    <w:p w14:paraId="1265A265" w14:textId="376581A5" w:rsidR="009F1D29" w:rsidRPr="009C3508" w:rsidRDefault="009F1D29" w:rsidP="006374C6">
      <w:pPr>
        <w:pStyle w:val="Randverweis"/>
        <w:framePr w:wrap="around"/>
        <w:rPr>
          <w:lang w:val="sv-SE"/>
        </w:rPr>
      </w:pPr>
      <w:r w:rsidRPr="009C3508">
        <w:rPr>
          <w:lang w:val="sv-SE"/>
        </w:rPr>
        <w:t>S 3,117</w:t>
      </w:r>
      <w:r w:rsidR="00835137" w:rsidRPr="009C3508">
        <w:rPr>
          <w:lang w:val="sv-SE"/>
        </w:rPr>
        <w:t>; 6,164</w:t>
      </w:r>
    </w:p>
    <w:p w14:paraId="4B249B0E" w14:textId="79A6E329"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Röm</w:t>
      </w:r>
      <w:proofErr w:type="spellEnd"/>
      <w:r w:rsidRPr="009C3508">
        <w:rPr>
          <w:lang w:val="sv-SE"/>
        </w:rPr>
        <w:t xml:space="preserve"> 14,12;</w:t>
      </w:r>
    </w:p>
    <w:p w14:paraId="565D546E"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Brüder, w</w:t>
      </w:r>
      <w:r>
        <w:rPr>
          <w:rFonts w:ascii="Trebuchet MS" w:hAnsi="Trebuchet MS"/>
          <w:lang w:val="de-DE"/>
        </w:rPr>
        <w:t xml:space="preserve">enn ein Mensch auch von </w:t>
      </w:r>
      <w:r w:rsidRPr="001E5732">
        <w:rPr>
          <w:rFonts w:ascii="Trebuchet MS" w:hAnsi="Trebuchet MS"/>
          <w:lang w:val="de-DE"/>
        </w:rPr>
        <w:t xml:space="preserve">einer Verfehlung ereilt wird, sollt </w:t>
      </w:r>
      <w:r w:rsidRPr="001E5732">
        <w:rPr>
          <w:rFonts w:ascii="Trebuchet MS" w:hAnsi="Trebuchet MS"/>
          <w:i/>
          <w:lang w:val="de-DE"/>
        </w:rPr>
        <w:t xml:space="preserve">ihr </w:t>
      </w:r>
      <w:r w:rsidRPr="001E5732">
        <w:rPr>
          <w:rFonts w:ascii="Trebuchet MS" w:hAnsi="Trebuchet MS"/>
          <w:lang w:val="de-DE"/>
        </w:rPr>
        <w:t>als die Geistlichen den Betreffenden in sanft</w:t>
      </w:r>
      <w:r>
        <w:rPr>
          <w:rFonts w:ascii="Trebuchet MS" w:hAnsi="Trebuchet MS"/>
          <w:lang w:val="de-DE"/>
        </w:rPr>
        <w:t>em Geist zurecht bringen. Schau</w:t>
      </w:r>
      <w:r w:rsidRPr="001E5732">
        <w:rPr>
          <w:rFonts w:ascii="Trebuchet MS" w:hAnsi="Trebuchet MS"/>
          <w:lang w:val="de-DE"/>
        </w:rPr>
        <w:t xml:space="preserve"> auf dich selbst, damit nicht auch </w:t>
      </w:r>
      <w:r w:rsidRPr="000E735F">
        <w:rPr>
          <w:rFonts w:ascii="Trebuchet MS" w:hAnsi="Trebuchet MS"/>
          <w:i/>
          <w:lang w:val="de-DE"/>
        </w:rPr>
        <w:t>du</w:t>
      </w:r>
      <w:r w:rsidRPr="001E5732">
        <w:rPr>
          <w:rFonts w:ascii="Trebuchet MS" w:hAnsi="Trebuchet MS"/>
          <w:lang w:val="de-DE"/>
        </w:rPr>
        <w:t xml:space="preserve"> versucht wirst! </w:t>
      </w:r>
      <w:r w:rsidRPr="001E5732">
        <w:rPr>
          <w:rFonts w:ascii="Trebuchet MS" w:hAnsi="Trebuchet MS"/>
          <w:vertAlign w:val="superscript"/>
          <w:lang w:val="de-DE"/>
        </w:rPr>
        <w:t>2 </w:t>
      </w:r>
      <w:r w:rsidRPr="001E5732">
        <w:rPr>
          <w:rFonts w:ascii="Trebuchet MS" w:hAnsi="Trebuchet MS"/>
          <w:lang w:val="de-DE"/>
        </w:rPr>
        <w:t>Tragt voneinander die Lasten</w:t>
      </w:r>
      <w:r>
        <w:rPr>
          <w:rStyle w:val="Funotenzeichen"/>
          <w:rFonts w:ascii="Trebuchet MS" w:hAnsi="Trebuchet MS"/>
          <w:lang w:val="de-DE"/>
        </w:rPr>
        <w:footnoteReference w:id="865"/>
      </w:r>
      <w:r w:rsidRPr="001E5732">
        <w:rPr>
          <w:rFonts w:ascii="Trebuchet MS" w:hAnsi="Trebuchet MS"/>
          <w:lang w:val="de-DE"/>
        </w:rPr>
        <w:t xml:space="preserve">, und so werdet ihr das Gesetz des Christus erfüllen! </w:t>
      </w:r>
      <w:r w:rsidRPr="001E5732">
        <w:rPr>
          <w:rFonts w:ascii="Trebuchet MS" w:hAnsi="Trebuchet MS"/>
          <w:vertAlign w:val="superscript"/>
          <w:lang w:val="de-DE"/>
        </w:rPr>
        <w:t>3 </w:t>
      </w:r>
      <w:r w:rsidRPr="001E5732">
        <w:rPr>
          <w:rFonts w:ascii="Trebuchet MS" w:hAnsi="Trebuchet MS"/>
          <w:lang w:val="de-DE"/>
        </w:rPr>
        <w:t xml:space="preserve">Denn wenn jemand meint, etwas zu sein, wo er doch nichts ist, betrügt er sich selbst. </w:t>
      </w:r>
      <w:r w:rsidRPr="001E5732">
        <w:rPr>
          <w:rFonts w:ascii="Trebuchet MS" w:hAnsi="Trebuchet MS"/>
          <w:vertAlign w:val="superscript"/>
          <w:lang w:val="de-DE"/>
        </w:rPr>
        <w:t>4 </w:t>
      </w:r>
      <w:r w:rsidRPr="001E5732">
        <w:rPr>
          <w:rFonts w:ascii="Trebuchet MS" w:hAnsi="Trebuchet MS"/>
          <w:lang w:val="de-DE"/>
        </w:rPr>
        <w:t xml:space="preserve">Jeder prüfe sein eigenes Werk, und dann wird er auf sich allein hin </w:t>
      </w:r>
      <w:r>
        <w:rPr>
          <w:rFonts w:ascii="Trebuchet MS" w:hAnsi="Trebuchet MS"/>
          <w:lang w:val="de-DE"/>
        </w:rPr>
        <w:t xml:space="preserve">das Sich-Rühmen </w:t>
      </w:r>
      <w:r w:rsidRPr="001E5732">
        <w:rPr>
          <w:rFonts w:ascii="Trebuchet MS" w:hAnsi="Trebuchet MS"/>
          <w:lang w:val="de-DE"/>
        </w:rPr>
        <w:t>haben und nicht auf den anderen hin.</w:t>
      </w:r>
      <w:r>
        <w:rPr>
          <w:rStyle w:val="Funotenzeichen"/>
          <w:rFonts w:ascii="Trebuchet MS" w:hAnsi="Trebuchet MS"/>
          <w:lang w:val="de-DE"/>
        </w:rPr>
        <w:footnoteReference w:id="866"/>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Denn ein jeder wird seine eigene Bürde tragen.</w:t>
      </w:r>
      <w:bookmarkStart w:id="747" w:name="_Toc38535125"/>
    </w:p>
    <w:p w14:paraId="557CF2D3" w14:textId="77777777" w:rsidR="00C71948" w:rsidRPr="00E349E6" w:rsidRDefault="00C71948" w:rsidP="00C71948">
      <w:pPr>
        <w:pStyle w:val="Textkrper-Erstzeileneinzug"/>
        <w:spacing w:before="240" w:line="280" w:lineRule="atLeast"/>
        <w:ind w:firstLine="0"/>
        <w:jc w:val="both"/>
        <w:rPr>
          <w:rFonts w:ascii="Trebuchet MS" w:hAnsi="Trebuchet MS"/>
          <w:bCs/>
          <w:i/>
          <w:kern w:val="32"/>
          <w:szCs w:val="24"/>
          <w:lang w:val="de-DE"/>
        </w:rPr>
      </w:pPr>
      <w:r w:rsidRPr="00E349E6">
        <w:rPr>
          <w:rFonts w:ascii="Trebuchet MS" w:hAnsi="Trebuchet MS"/>
          <w:bCs/>
          <w:i/>
          <w:kern w:val="32"/>
          <w:szCs w:val="24"/>
          <w:lang w:val="de-DE"/>
        </w:rPr>
        <w:t>Wie man sät, so erntet man (6,6−10)</w:t>
      </w:r>
      <w:bookmarkEnd w:id="747"/>
    </w:p>
    <w:p w14:paraId="357C73F3" w14:textId="77777777" w:rsidR="00C71948" w:rsidRDefault="00C71948" w:rsidP="006374C6">
      <w:pPr>
        <w:pStyle w:val="Randverweis"/>
        <w:framePr w:wrap="around"/>
      </w:pPr>
      <w:r>
        <w:t>6:</w:t>
      </w:r>
    </w:p>
    <w:p w14:paraId="02790F51" w14:textId="77777777" w:rsidR="00C71948" w:rsidRDefault="00C71948" w:rsidP="006374C6">
      <w:pPr>
        <w:pStyle w:val="Randverweis"/>
        <w:framePr w:wrap="around"/>
      </w:pPr>
      <w:r>
        <w:t>1 Kor 9,11.14</w:t>
      </w:r>
    </w:p>
    <w:p w14:paraId="794D4853" w14:textId="77777777" w:rsidR="00C71948" w:rsidRDefault="00C71948" w:rsidP="006374C6">
      <w:pPr>
        <w:pStyle w:val="Randverweis"/>
        <w:framePr w:wrap="around"/>
      </w:pPr>
      <w:r>
        <w:t xml:space="preserve">8: </w:t>
      </w:r>
      <w:proofErr w:type="spellStart"/>
      <w:r>
        <w:t>Röm</w:t>
      </w:r>
      <w:proofErr w:type="spellEnd"/>
      <w:r>
        <w:t xml:space="preserve"> 8,6.13</w:t>
      </w:r>
    </w:p>
    <w:p w14:paraId="24DC974F" w14:textId="77777777" w:rsidR="00C71948" w:rsidRDefault="00C71948" w:rsidP="006374C6">
      <w:pPr>
        <w:pStyle w:val="Randverweis"/>
        <w:framePr w:wrap="around"/>
      </w:pPr>
      <w:r>
        <w:t>9:</w:t>
      </w:r>
    </w:p>
    <w:p w14:paraId="3DA5858B" w14:textId="77777777" w:rsidR="00C71948" w:rsidRDefault="00C71948" w:rsidP="006374C6">
      <w:pPr>
        <w:pStyle w:val="Randverweis"/>
        <w:framePr w:wrap="around"/>
      </w:pPr>
      <w:r>
        <w:t xml:space="preserve">2 </w:t>
      </w:r>
      <w:proofErr w:type="spellStart"/>
      <w:r>
        <w:t>Thess</w:t>
      </w:r>
      <w:proofErr w:type="spellEnd"/>
      <w:r>
        <w:t xml:space="preserve"> 3,13;</w:t>
      </w:r>
    </w:p>
    <w:p w14:paraId="12010927" w14:textId="77777777" w:rsidR="00C71948" w:rsidRPr="001E5732" w:rsidRDefault="00C71948" w:rsidP="006374C6">
      <w:pPr>
        <w:pStyle w:val="Randverweis"/>
        <w:framePr w:wrap="around"/>
      </w:pPr>
      <w:proofErr w:type="spellStart"/>
      <w:r>
        <w:t>Hebr</w:t>
      </w:r>
      <w:proofErr w:type="spellEnd"/>
      <w:r>
        <w:t xml:space="preserve"> 12,1.3</w:t>
      </w:r>
    </w:p>
    <w:p w14:paraId="4CC8E6F9"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Es soll, w</w:t>
      </w:r>
      <w:r w:rsidRPr="001E5732">
        <w:rPr>
          <w:rFonts w:ascii="Trebuchet MS" w:hAnsi="Trebuchet MS"/>
          <w:lang w:val="de-DE"/>
        </w:rPr>
        <w:t>er im Wort unterwiesen wir</w:t>
      </w:r>
      <w:r>
        <w:rPr>
          <w:rFonts w:ascii="Trebuchet MS" w:hAnsi="Trebuchet MS"/>
          <w:lang w:val="de-DE"/>
        </w:rPr>
        <w:t xml:space="preserve">d, dem Unterweisenden an allen Gütern </w:t>
      </w:r>
      <w:r w:rsidRPr="001E5732">
        <w:rPr>
          <w:rFonts w:ascii="Trebuchet MS" w:hAnsi="Trebuchet MS"/>
          <w:lang w:val="de-DE"/>
        </w:rPr>
        <w:t xml:space="preserve">Anteil geben. </w:t>
      </w:r>
      <w:r w:rsidRPr="001E5732">
        <w:rPr>
          <w:rFonts w:ascii="Trebuchet MS" w:hAnsi="Trebuchet MS"/>
          <w:vertAlign w:val="superscript"/>
          <w:lang w:val="de-DE"/>
        </w:rPr>
        <w:t>7 </w:t>
      </w:r>
      <w:r w:rsidRPr="001E5732">
        <w:rPr>
          <w:rFonts w:ascii="Trebuchet MS" w:hAnsi="Trebuchet MS"/>
          <w:lang w:val="de-DE"/>
        </w:rPr>
        <w:t>Lasst euch nicht irreführen! Gott lässt sich nicht verhöhnen. Denn was ein Mensch sä</w:t>
      </w:r>
      <w:r>
        <w:rPr>
          <w:rFonts w:ascii="Trebuchet MS" w:hAnsi="Trebuchet MS"/>
          <w:lang w:val="de-DE"/>
        </w:rPr>
        <w:t>en mag, das wird er auch ernten:</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Wer </w:t>
      </w:r>
      <w:r w:rsidRPr="001E5732">
        <w:rPr>
          <w:rFonts w:ascii="Trebuchet MS" w:hAnsi="Trebuchet MS"/>
          <w:lang w:val="de-DE"/>
        </w:rPr>
        <w:t xml:space="preserve">auf das eigene Fleisch sät, wird vom Fleisch Verderbnis ernten, wer aber auf den Geist sät, wird vom Geist ewiges Leben ernten. </w:t>
      </w:r>
      <w:r w:rsidRPr="001E5732">
        <w:rPr>
          <w:rFonts w:ascii="Trebuchet MS" w:hAnsi="Trebuchet MS"/>
          <w:vertAlign w:val="superscript"/>
          <w:lang w:val="de-DE"/>
        </w:rPr>
        <w:t>9 </w:t>
      </w:r>
      <w:r>
        <w:rPr>
          <w:rFonts w:ascii="Trebuchet MS" w:hAnsi="Trebuchet MS"/>
          <w:lang w:val="de-DE"/>
        </w:rPr>
        <w:t>Lassen wir nicht nach, das Rech</w:t>
      </w:r>
      <w:r w:rsidRPr="001E5732">
        <w:rPr>
          <w:rFonts w:ascii="Trebuchet MS" w:hAnsi="Trebuchet MS"/>
          <w:lang w:val="de-DE"/>
        </w:rPr>
        <w:t xml:space="preserve">te zu tun, denn zur eigenen Zeit werden wir ernten, wenn wir nicht </w:t>
      </w:r>
      <w:r>
        <w:rPr>
          <w:rFonts w:ascii="Trebuchet MS" w:hAnsi="Trebuchet MS"/>
          <w:lang w:val="de-DE"/>
        </w:rPr>
        <w:t>aufgeben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Also, solange wir eine Zeit haben, lasst uns allen gegenüber das Gute wirken, vor allem aber gegenüber den Glaubens</w:t>
      </w:r>
      <w:r>
        <w:rPr>
          <w:rFonts w:ascii="Trebuchet MS" w:hAnsi="Trebuchet MS"/>
          <w:lang w:val="de-DE"/>
        </w:rPr>
        <w:softHyphen/>
      </w:r>
      <w:r w:rsidRPr="001E5732">
        <w:rPr>
          <w:rFonts w:ascii="Trebuchet MS" w:hAnsi="Trebuchet MS"/>
          <w:lang w:val="de-DE"/>
        </w:rPr>
        <w:t>genossen!</w:t>
      </w:r>
      <w:r>
        <w:rPr>
          <w:rStyle w:val="Funotenzeichen"/>
          <w:rFonts w:ascii="Trebuchet MS" w:hAnsi="Trebuchet MS"/>
          <w:lang w:val="de-DE"/>
        </w:rPr>
        <w:footnoteReference w:id="867"/>
      </w:r>
    </w:p>
    <w:p w14:paraId="5251B51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48" w:name="_Toc38535126"/>
      <w:r>
        <w:rPr>
          <w:noProof/>
          <w:lang w:val="de-DE" w:bidi="he-IL"/>
        </w:rPr>
        <w:lastRenderedPageBreak/>
        <mc:AlternateContent>
          <mc:Choice Requires="wps">
            <w:drawing>
              <wp:anchor distT="0" distB="0" distL="114300" distR="114300" simplePos="0" relativeHeight="251939840" behindDoc="0" locked="0" layoutInCell="1" allowOverlap="1" wp14:anchorId="77860F69" wp14:editId="6D0A1485">
                <wp:simplePos x="0" y="0"/>
                <wp:positionH relativeFrom="margin">
                  <wp:posOffset>5094605</wp:posOffset>
                </wp:positionH>
                <wp:positionV relativeFrom="paragraph">
                  <wp:posOffset>-332740</wp:posOffset>
                </wp:positionV>
                <wp:extent cx="798830" cy="316230"/>
                <wp:effectExtent l="0" t="0" r="1270" b="7620"/>
                <wp:wrapNone/>
                <wp:docPr id="484"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E056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6,11</w:t>
                            </w:r>
                            <w:r>
                              <w:rPr>
                                <w:rFonts w:ascii="Trebuchet MS" w:hAnsi="Trebuchet MS"/>
                                <w:lang w:val="de-DE"/>
                              </w:rPr>
                              <w:t>−</w:t>
                            </w:r>
                            <w:r>
                              <w:rPr>
                                <w:rFonts w:ascii="Trebuchet MS" w:hAnsi="Trebuchet MS" w:cs="Times New Roman"/>
                                <w:i/>
                                <w:iCs/>
                                <w:lang w:val="de-D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0F69" id="Textfeld 301" o:spid="_x0000_s1325" type="#_x0000_t202" style="position:absolute;left:0;text-align:left;margin-left:401.15pt;margin-top:-26.2pt;width:62.9pt;height:24.9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" fillcolor="white [3201]" stroked="f" strokeweight=".5pt">
                <v:textbox>
                  <w:txbxContent>
                    <w:p w14:paraId="1C8E056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6,11</w:t>
                      </w:r>
                      <w:r>
                        <w:rPr>
                          <w:rFonts w:ascii="Trebuchet MS" w:hAnsi="Trebuchet MS"/>
                          <w:lang w:val="de-DE"/>
                        </w:rPr>
                        <w:t>−</w:t>
                      </w:r>
                      <w:r>
                        <w:rPr>
                          <w:rFonts w:ascii="Trebuchet MS" w:hAnsi="Trebuchet MS" w:cs="Times New Roman"/>
                          <w:i/>
                          <w:iCs/>
                          <w:lang w:val="de-DE"/>
                        </w:rPr>
                        <w:t>18</w:t>
                      </w:r>
                    </w:p>
                  </w:txbxContent>
                </v:textbox>
                <w10:wrap anchorx="margin"/>
              </v:shape>
            </w:pict>
          </mc:Fallback>
        </mc:AlternateContent>
      </w:r>
      <w:r>
        <w:rPr>
          <w:rFonts w:ascii="Trebuchet MS" w:hAnsi="Trebuchet MS"/>
          <w:szCs w:val="24"/>
          <w:lang w:val="de-DE"/>
        </w:rPr>
        <w:t>Schlusswort</w:t>
      </w:r>
      <w:r w:rsidRPr="001E5732">
        <w:rPr>
          <w:rFonts w:ascii="Trebuchet MS" w:hAnsi="Trebuchet MS"/>
          <w:szCs w:val="24"/>
          <w:lang w:val="de-DE"/>
        </w:rPr>
        <w:t xml:space="preserve"> (6,11</w:t>
      </w:r>
      <w:r>
        <w:rPr>
          <w:rFonts w:ascii="Trebuchet MS" w:hAnsi="Trebuchet MS"/>
          <w:szCs w:val="24"/>
          <w:lang w:val="de-DE"/>
        </w:rPr>
        <w:t>−</w:t>
      </w:r>
      <w:r w:rsidRPr="001E5732">
        <w:rPr>
          <w:rFonts w:ascii="Trebuchet MS" w:hAnsi="Trebuchet MS"/>
          <w:szCs w:val="24"/>
          <w:lang w:val="de-DE"/>
        </w:rPr>
        <w:t>18)</w:t>
      </w:r>
      <w:bookmarkEnd w:id="748"/>
    </w:p>
    <w:p w14:paraId="239C72D8" w14:textId="77777777" w:rsidR="00C71948" w:rsidRDefault="00C71948" w:rsidP="006374C6">
      <w:pPr>
        <w:pStyle w:val="Randverweis"/>
        <w:framePr w:wrap="around"/>
      </w:pPr>
      <w:r>
        <w:t>11:</w:t>
      </w:r>
    </w:p>
    <w:p w14:paraId="43EE933F" w14:textId="77777777" w:rsidR="00C71948" w:rsidRDefault="00C71948" w:rsidP="006374C6">
      <w:pPr>
        <w:pStyle w:val="Randverweis"/>
        <w:framePr w:wrap="around"/>
      </w:pPr>
      <w:r>
        <w:t>1 Kor 16,21</w:t>
      </w:r>
    </w:p>
    <w:p w14:paraId="3293BC5E" w14:textId="77777777" w:rsidR="00C71948" w:rsidRDefault="00C71948" w:rsidP="006374C6">
      <w:pPr>
        <w:pStyle w:val="Randverweis"/>
        <w:framePr w:wrap="around"/>
      </w:pPr>
      <w:r>
        <w:t>12: 5,2.11</w:t>
      </w:r>
    </w:p>
    <w:p w14:paraId="68AE2BE0"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Seht, mit was für großen Buchstaben ic</w:t>
      </w:r>
      <w:r>
        <w:rPr>
          <w:rFonts w:ascii="Trebuchet MS" w:hAnsi="Trebuchet MS"/>
          <w:lang w:val="de-DE"/>
        </w:rPr>
        <w:t>h euch mit meiner Hand geschrieben habe!</w:t>
      </w:r>
    </w:p>
    <w:p w14:paraId="7CD62662" w14:textId="77777777" w:rsidR="00C71948" w:rsidRDefault="00C71948" w:rsidP="00C71948">
      <w:pPr>
        <w:pStyle w:val="Textkrpe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Alle, die im Fleisch gut dastehen wollen, die nötigen euch, euch beschneiden zu lassen, nur damit sie wegen des Kreuzes Christi nicht verfolgt werden. </w:t>
      </w:r>
      <w:r w:rsidRPr="001E5732">
        <w:rPr>
          <w:rFonts w:ascii="Trebuchet MS" w:hAnsi="Trebuchet MS"/>
          <w:vertAlign w:val="superscript"/>
          <w:lang w:val="de-DE"/>
        </w:rPr>
        <w:t>13 </w:t>
      </w:r>
      <w:r w:rsidRPr="001E5732">
        <w:rPr>
          <w:rFonts w:ascii="Trebuchet MS" w:hAnsi="Trebuchet MS"/>
          <w:lang w:val="de-DE"/>
        </w:rPr>
        <w:t xml:space="preserve">Denn auch die sich beschneiden lassen, halten selbst das Gesetz nicht, sondern wollen, dass </w:t>
      </w:r>
      <w:r w:rsidRPr="0047014B">
        <w:rPr>
          <w:rFonts w:ascii="Trebuchet MS" w:hAnsi="Trebuchet MS"/>
          <w:i/>
          <w:iCs/>
          <w:lang w:val="de-DE"/>
        </w:rPr>
        <w:t>ihr</w:t>
      </w:r>
      <w:r w:rsidRPr="001E5732">
        <w:rPr>
          <w:rFonts w:ascii="Trebuchet MS" w:hAnsi="Trebuchet MS"/>
          <w:lang w:val="de-DE"/>
        </w:rPr>
        <w:t xml:space="preserve"> beschnitten werdet, damit </w:t>
      </w:r>
      <w:r w:rsidRPr="0047014B">
        <w:rPr>
          <w:rFonts w:ascii="Trebuchet MS" w:hAnsi="Trebuchet MS"/>
          <w:i/>
          <w:iCs/>
          <w:lang w:val="de-DE"/>
        </w:rPr>
        <w:t>sie</w:t>
      </w:r>
      <w:r w:rsidRPr="001E5732">
        <w:rPr>
          <w:rFonts w:ascii="Trebuchet MS" w:hAnsi="Trebuchet MS"/>
          <w:lang w:val="de-DE"/>
        </w:rPr>
        <w:t xml:space="preserve"> sich aufgrund eures Fleisches rühmen können.</w:t>
      </w:r>
    </w:p>
    <w:p w14:paraId="3E8B8107" w14:textId="77777777" w:rsidR="00C71948" w:rsidRPr="009C3508" w:rsidRDefault="00C71948" w:rsidP="006374C6">
      <w:pPr>
        <w:pStyle w:val="Randverweis"/>
        <w:framePr w:wrap="around"/>
        <w:rPr>
          <w:lang w:val="sv-SE"/>
        </w:rPr>
      </w:pPr>
      <w:r w:rsidRPr="009C3508">
        <w:rPr>
          <w:lang w:val="sv-SE"/>
        </w:rPr>
        <w:t>14: 2,19;</w:t>
      </w:r>
    </w:p>
    <w:p w14:paraId="08E1B41A" w14:textId="77777777" w:rsidR="00C71948" w:rsidRPr="009C3508" w:rsidRDefault="00C71948" w:rsidP="006374C6">
      <w:pPr>
        <w:pStyle w:val="Randverweis"/>
        <w:framePr w:wrap="around"/>
        <w:rPr>
          <w:lang w:val="sv-SE"/>
        </w:rPr>
      </w:pPr>
      <w:r w:rsidRPr="009C3508">
        <w:rPr>
          <w:lang w:val="sv-SE"/>
        </w:rPr>
        <w:t>1 Kor 2,2</w:t>
      </w:r>
    </w:p>
    <w:p w14:paraId="55C6F2A8" w14:textId="77777777" w:rsidR="00C71948" w:rsidRPr="009C3508" w:rsidRDefault="00C71948" w:rsidP="006374C6">
      <w:pPr>
        <w:pStyle w:val="Randverweis"/>
        <w:framePr w:wrap="around"/>
        <w:rPr>
          <w:lang w:val="sv-SE"/>
        </w:rPr>
      </w:pPr>
      <w:r w:rsidRPr="009C3508">
        <w:rPr>
          <w:lang w:val="sv-SE"/>
        </w:rPr>
        <w:t>15: 5,6;</w:t>
      </w:r>
    </w:p>
    <w:p w14:paraId="4C57ED20" w14:textId="77777777" w:rsidR="00C71948" w:rsidRPr="009C3508" w:rsidRDefault="00C71948" w:rsidP="006374C6">
      <w:pPr>
        <w:pStyle w:val="Randverweis"/>
        <w:framePr w:wrap="around"/>
        <w:rPr>
          <w:lang w:val="sv-SE"/>
        </w:rPr>
      </w:pPr>
      <w:r w:rsidRPr="009C3508">
        <w:rPr>
          <w:lang w:val="sv-SE"/>
        </w:rPr>
        <w:t>1 Kor 7,19;</w:t>
      </w:r>
    </w:p>
    <w:p w14:paraId="6430B326" w14:textId="2197AE1C" w:rsidR="00C71948" w:rsidRPr="009C3508" w:rsidRDefault="00C71948" w:rsidP="006374C6">
      <w:pPr>
        <w:pStyle w:val="Randverweis"/>
        <w:framePr w:wrap="around"/>
        <w:rPr>
          <w:lang w:val="sv-SE"/>
        </w:rPr>
      </w:pPr>
      <w:r w:rsidRPr="009C3508">
        <w:rPr>
          <w:lang w:val="sv-SE"/>
        </w:rPr>
        <w:t>2 Kor 5,17</w:t>
      </w:r>
      <w:r w:rsidR="003E3816" w:rsidRPr="009C3508">
        <w:rPr>
          <w:lang w:val="sv-SE"/>
        </w:rPr>
        <w:t>;</w:t>
      </w:r>
    </w:p>
    <w:p w14:paraId="2B20BA4C" w14:textId="580CCFB7" w:rsidR="003E3816" w:rsidRPr="009C3508" w:rsidRDefault="003E3816" w:rsidP="006374C6">
      <w:pPr>
        <w:pStyle w:val="Randverweis"/>
        <w:framePr w:wrap="around"/>
        <w:rPr>
          <w:lang w:val="sv-SE"/>
        </w:rPr>
      </w:pPr>
      <w:r w:rsidRPr="009C3508">
        <w:rPr>
          <w:lang w:val="sv-SE"/>
        </w:rPr>
        <w:t>S 21,104</w:t>
      </w:r>
    </w:p>
    <w:p w14:paraId="3B55A06E" w14:textId="1A939751" w:rsidR="00C71948" w:rsidRPr="009C3508" w:rsidRDefault="00C71948" w:rsidP="006374C6">
      <w:pPr>
        <w:pStyle w:val="Randverweis"/>
        <w:framePr w:wrap="around"/>
        <w:rPr>
          <w:lang w:val="sv-SE"/>
        </w:rPr>
      </w:pPr>
      <w:r w:rsidRPr="009C3508">
        <w:rPr>
          <w:lang w:val="sv-SE"/>
        </w:rPr>
        <w:t>16: Ps 125,4f</w:t>
      </w:r>
    </w:p>
    <w:p w14:paraId="5EF87DD1"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Mir aber möge es nicht geschehen, mich zu rühmen, außer aufgrund des Kreuzes unseres Herrn Jesus Christus, durch den mir die Welt gekreuzigt ist und </w:t>
      </w:r>
      <w:r w:rsidRPr="00F16F7E">
        <w:rPr>
          <w:rFonts w:ascii="Trebuchet MS" w:hAnsi="Trebuchet MS"/>
          <w:i/>
          <w:lang w:val="de-DE"/>
        </w:rPr>
        <w:t>ich</w:t>
      </w:r>
      <w:r w:rsidRPr="001E5732">
        <w:rPr>
          <w:rFonts w:ascii="Trebuchet MS" w:hAnsi="Trebuchet MS"/>
          <w:lang w:val="de-DE"/>
        </w:rPr>
        <w:t xml:space="preserve"> der Welt. </w:t>
      </w:r>
      <w:r w:rsidRPr="001E5732">
        <w:rPr>
          <w:rFonts w:ascii="Trebuchet MS" w:hAnsi="Trebuchet MS"/>
          <w:vertAlign w:val="superscript"/>
          <w:lang w:val="de-DE"/>
        </w:rPr>
        <w:t>15 </w:t>
      </w:r>
      <w:r w:rsidRPr="001E5732">
        <w:rPr>
          <w:rFonts w:ascii="Trebuchet MS" w:hAnsi="Trebuchet MS"/>
          <w:lang w:val="de-DE"/>
        </w:rPr>
        <w:t xml:space="preserve">Denn weder ist Beschneidung etwas noch </w:t>
      </w:r>
      <w:proofErr w:type="spellStart"/>
      <w:r w:rsidRPr="001E5732">
        <w:rPr>
          <w:rFonts w:ascii="Trebuchet MS" w:hAnsi="Trebuchet MS"/>
          <w:lang w:val="de-DE"/>
        </w:rPr>
        <w:t>Unbeschnittenheit</w:t>
      </w:r>
      <w:proofErr w:type="spellEnd"/>
      <w:r w:rsidRPr="001E5732">
        <w:rPr>
          <w:rFonts w:ascii="Trebuchet MS" w:hAnsi="Trebuchet MS"/>
          <w:lang w:val="de-DE"/>
        </w:rPr>
        <w:t>, sondern neue Schöp</w:t>
      </w:r>
      <w:r>
        <w:rPr>
          <w:rFonts w:ascii="Trebuchet MS" w:hAnsi="Trebuchet MS"/>
          <w:lang w:val="de-DE"/>
        </w:rPr>
        <w:softHyphen/>
      </w:r>
      <w:r w:rsidRPr="001E5732">
        <w:rPr>
          <w:rFonts w:ascii="Trebuchet MS" w:hAnsi="Trebuchet MS"/>
          <w:lang w:val="de-DE"/>
        </w:rPr>
        <w:t>fung</w:t>
      </w:r>
      <w:r>
        <w:rPr>
          <w:rStyle w:val="Funotenzeichen"/>
          <w:rFonts w:ascii="Trebuchet MS" w:hAnsi="Trebuchet MS"/>
          <w:lang w:val="de-DE"/>
        </w:rPr>
        <w:footnoteReference w:id="868"/>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allesamt, die nach dieser Richtschnur wandeln</w:t>
      </w:r>
      <w:r>
        <w:rPr>
          <w:rFonts w:ascii="Trebuchet MS" w:hAnsi="Trebuchet MS"/>
          <w:lang w:val="de-DE"/>
        </w:rPr>
        <w:t xml:space="preserve"> werden</w:t>
      </w:r>
      <w:r w:rsidRPr="001E5732">
        <w:rPr>
          <w:rFonts w:ascii="Trebuchet MS" w:hAnsi="Trebuchet MS"/>
          <w:lang w:val="de-DE"/>
        </w:rPr>
        <w:t xml:space="preserve">: Friede über sie und Erbarmen, und über das </w:t>
      </w:r>
      <w:r w:rsidRPr="00897706">
        <w:rPr>
          <w:rFonts w:ascii="Trebuchet MS" w:hAnsi="Trebuchet MS"/>
          <w:b/>
          <w:bCs/>
          <w:lang w:val="de-DE"/>
        </w:rPr>
        <w:t>I</w:t>
      </w:r>
      <w:r w:rsidRPr="001E5732">
        <w:rPr>
          <w:rFonts w:ascii="Trebuchet MS" w:hAnsi="Trebuchet MS"/>
          <w:lang w:val="de-DE"/>
        </w:rPr>
        <w:t>srael Gottes!</w:t>
      </w:r>
    </w:p>
    <w:p w14:paraId="7DFF9D4E" w14:textId="77777777" w:rsidR="00C71948" w:rsidRPr="001E5732" w:rsidRDefault="00C71948" w:rsidP="006374C6">
      <w:pPr>
        <w:pStyle w:val="Randverweis"/>
        <w:framePr w:wrap="around"/>
      </w:pPr>
      <w:r>
        <w:t>17: 2 Kor 4,10</w:t>
      </w:r>
    </w:p>
    <w:p w14:paraId="5242A622"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Im Übrigen mache</w:t>
      </w:r>
      <w:r w:rsidRPr="001E5732">
        <w:rPr>
          <w:rFonts w:ascii="Trebuchet MS" w:hAnsi="Trebuchet MS"/>
          <w:lang w:val="de-DE"/>
        </w:rPr>
        <w:t xml:space="preserve"> mir </w:t>
      </w:r>
      <w:r>
        <w:rPr>
          <w:rFonts w:ascii="Trebuchet MS" w:hAnsi="Trebuchet MS"/>
          <w:lang w:val="de-DE"/>
        </w:rPr>
        <w:t>keiner</w:t>
      </w:r>
      <w:r w:rsidRPr="001E5732">
        <w:rPr>
          <w:rFonts w:ascii="Trebuchet MS" w:hAnsi="Trebuchet MS"/>
          <w:lang w:val="de-DE"/>
        </w:rPr>
        <w:t xml:space="preserve"> </w:t>
      </w:r>
      <w:r>
        <w:rPr>
          <w:rFonts w:ascii="Trebuchet MS" w:hAnsi="Trebuchet MS"/>
          <w:lang w:val="de-DE"/>
        </w:rPr>
        <w:t>Schwierigkeiten!</w:t>
      </w:r>
      <w:r w:rsidRPr="001E5732">
        <w:rPr>
          <w:rFonts w:ascii="Trebuchet MS" w:hAnsi="Trebuchet MS"/>
          <w:lang w:val="de-DE"/>
        </w:rPr>
        <w:t xml:space="preserve"> Denn </w:t>
      </w:r>
      <w:r w:rsidRPr="001E5732">
        <w:rPr>
          <w:rFonts w:ascii="Trebuchet MS" w:hAnsi="Trebuchet MS"/>
          <w:i/>
          <w:lang w:val="de-DE"/>
        </w:rPr>
        <w:t xml:space="preserve">ich </w:t>
      </w:r>
      <w:r>
        <w:rPr>
          <w:rFonts w:ascii="Trebuchet MS" w:hAnsi="Trebuchet MS"/>
          <w:lang w:val="de-DE"/>
        </w:rPr>
        <w:t>trage die Male</w:t>
      </w:r>
      <w:r w:rsidRPr="001E5732">
        <w:rPr>
          <w:rFonts w:ascii="Trebuchet MS" w:hAnsi="Trebuchet MS"/>
          <w:lang w:val="de-DE"/>
        </w:rPr>
        <w:t xml:space="preserve"> Jesu an meinem Leib.</w:t>
      </w:r>
    </w:p>
    <w:p w14:paraId="61EC364C" w14:textId="77777777" w:rsidR="00C71948" w:rsidRDefault="00C71948" w:rsidP="006374C6">
      <w:pPr>
        <w:pStyle w:val="Randverweis"/>
        <w:framePr w:wrap="around"/>
      </w:pPr>
      <w:r>
        <w:t>18: Phil 4,23;</w:t>
      </w:r>
    </w:p>
    <w:p w14:paraId="3DEBFA8B" w14:textId="77777777" w:rsidR="00C71948" w:rsidRDefault="00C71948" w:rsidP="006374C6">
      <w:pPr>
        <w:pStyle w:val="Randverweis"/>
        <w:framePr w:wrap="around"/>
      </w:pPr>
      <w:r>
        <w:t>2 Tim 4,22;</w:t>
      </w:r>
    </w:p>
    <w:p w14:paraId="20F786C8" w14:textId="77777777" w:rsidR="00C71948" w:rsidRPr="001E5732" w:rsidRDefault="00C71948" w:rsidP="006374C6">
      <w:pPr>
        <w:pStyle w:val="Randverweis"/>
        <w:framePr w:wrap="around"/>
      </w:pPr>
      <w:proofErr w:type="spellStart"/>
      <w:r>
        <w:t>Phlm</w:t>
      </w:r>
      <w:proofErr w:type="spellEnd"/>
      <w:r>
        <w:t xml:space="preserve"> 25</w:t>
      </w:r>
    </w:p>
    <w:p w14:paraId="52FA69CB" w14:textId="77777777" w:rsidR="00C71948"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Die Gnade u</w:t>
      </w:r>
      <w:r>
        <w:rPr>
          <w:rFonts w:ascii="Trebuchet MS" w:hAnsi="Trebuchet MS"/>
          <w:lang w:val="de-DE"/>
        </w:rPr>
        <w:t>nseres Herrn Jesus Christus mit eurem Geist, Brüder!</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men.</w:t>
      </w:r>
    </w:p>
    <w:p w14:paraId="6BB960FE" w14:textId="77777777" w:rsidR="00C71948" w:rsidRPr="001E5732" w:rsidRDefault="00C71948" w:rsidP="00C71948">
      <w:pPr>
        <w:pStyle w:val="Textkrper-Erstzeileneinzug"/>
        <w:spacing w:line="280" w:lineRule="atLeast"/>
        <w:ind w:firstLine="284"/>
        <w:jc w:val="both"/>
        <w:rPr>
          <w:rFonts w:ascii="Trebuchet MS" w:hAnsi="Trebuchet MS"/>
          <w:lang w:val="de-DE"/>
        </w:rPr>
      </w:pPr>
    </w:p>
    <w:p w14:paraId="41CADEB8" w14:textId="77777777" w:rsidR="00C71948" w:rsidRPr="001E5732" w:rsidRDefault="00C71948" w:rsidP="00C71948">
      <w:pPr>
        <w:pStyle w:val="Textkrper-Zeileneinzug"/>
        <w:spacing w:line="280" w:lineRule="atLeast"/>
        <w:ind w:left="0" w:firstLine="284"/>
        <w:jc w:val="both"/>
        <w:rPr>
          <w:rFonts w:ascii="Trebuchet MS" w:hAnsi="Trebuchet MS"/>
          <w:lang w:val="de-DE"/>
        </w:rPr>
        <w:sectPr w:rsidR="00C71948" w:rsidRPr="001E5732" w:rsidSect="00A95D2B">
          <w:headerReference w:type="default" r:id="rId31"/>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1ECF08CB"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49" w:name="_Toc38535127"/>
      <w:r w:rsidRPr="001E5732">
        <w:rPr>
          <w:rFonts w:ascii="Trebuchet MS" w:hAnsi="Trebuchet MS"/>
          <w:i w:val="0"/>
          <w:sz w:val="36"/>
          <w:szCs w:val="36"/>
        </w:rPr>
        <w:lastRenderedPageBreak/>
        <w:t>Brief an die Epheser</w:t>
      </w:r>
      <w:bookmarkStart w:id="750" w:name="Epheser"/>
      <w:bookmarkEnd w:id="749"/>
      <w:bookmarkEnd w:id="750"/>
    </w:p>
    <w:p w14:paraId="07912652" w14:textId="77777777" w:rsidR="00C71948" w:rsidRDefault="00C71948" w:rsidP="00C71948">
      <w:pPr>
        <w:rPr>
          <w:rFonts w:ascii="Trebuchet MS" w:hAnsi="Trebuchet MS"/>
          <w:lang w:val="de-DE"/>
        </w:rPr>
      </w:pPr>
    </w:p>
    <w:p w14:paraId="6677D1B5" w14:textId="77777777" w:rsidR="00C71948" w:rsidRPr="00C44ACD" w:rsidRDefault="00C71948" w:rsidP="00C71948">
      <w:pPr>
        <w:spacing w:after="80" w:line="280" w:lineRule="exact"/>
        <w:jc w:val="both"/>
        <w:rPr>
          <w:rFonts w:ascii="Trebuchet MS" w:hAnsi="Trebuchet MS" w:cs="Times New Roman"/>
          <w:i/>
          <w:lang w:val="de-DE"/>
        </w:rPr>
      </w:pPr>
      <w:r w:rsidRPr="00A525B4">
        <w:rPr>
          <w:rFonts w:ascii="Trebuchet MS" w:hAnsi="Trebuchet MS"/>
          <w:i/>
          <w:lang w:val="de-DE"/>
        </w:rPr>
        <w:t xml:space="preserve">In vielen Handschriften fehlt die Erwähnung von </w:t>
      </w:r>
      <w:r w:rsidRPr="00854B4F">
        <w:rPr>
          <w:rFonts w:ascii="Trebuchet MS" w:hAnsi="Trebuchet MS"/>
          <w:b/>
          <w:bCs/>
          <w:i/>
          <w:lang w:val="de-DE"/>
        </w:rPr>
        <w:t>E</w:t>
      </w:r>
      <w:r w:rsidRPr="00A525B4">
        <w:rPr>
          <w:rFonts w:ascii="Trebuchet MS" w:hAnsi="Trebuchet MS"/>
          <w:i/>
          <w:lang w:val="de-DE"/>
        </w:rPr>
        <w:t>phesus als Ort der Adressaten. So könnte es sich um ei</w:t>
      </w:r>
      <w:r>
        <w:rPr>
          <w:rFonts w:ascii="Trebuchet MS" w:hAnsi="Trebuchet MS"/>
          <w:i/>
          <w:lang w:val="de-DE"/>
        </w:rPr>
        <w:t>nen Rundbrief an viele Gemeinden</w:t>
      </w:r>
      <w:r w:rsidRPr="00A525B4">
        <w:rPr>
          <w:rFonts w:ascii="Trebuchet MS" w:hAnsi="Trebuchet MS"/>
          <w:i/>
          <w:lang w:val="de-DE"/>
        </w:rPr>
        <w:t xml:space="preserve"> in Kleinasien handeln, wobei dann die Anschriften entsprechend der jeweiligen </w:t>
      </w:r>
      <w:r>
        <w:rPr>
          <w:rFonts w:ascii="Trebuchet MS" w:hAnsi="Trebuchet MS"/>
          <w:i/>
          <w:lang w:val="de-DE"/>
        </w:rPr>
        <w:t>Gemeinde</w:t>
      </w:r>
      <w:r w:rsidRPr="00A525B4">
        <w:rPr>
          <w:rFonts w:ascii="Trebuchet MS" w:hAnsi="Trebuchet MS"/>
          <w:i/>
          <w:lang w:val="de-DE"/>
        </w:rPr>
        <w:t xml:space="preserve"> gewechselt wurden. Der Brief könnte deshalb mit dem </w:t>
      </w:r>
      <w:r>
        <w:rPr>
          <w:rFonts w:ascii="Trebuchet MS" w:hAnsi="Trebuchet MS"/>
          <w:i/>
          <w:lang w:val="de-DE"/>
        </w:rPr>
        <w:t xml:space="preserve">in </w:t>
      </w:r>
      <w:r w:rsidRPr="00A525B4">
        <w:rPr>
          <w:rFonts w:ascii="Trebuchet MS" w:hAnsi="Trebuchet MS"/>
          <w:i/>
          <w:lang w:val="de-DE"/>
        </w:rPr>
        <w:t xml:space="preserve">Kol 4,16 erwähnten Brief an die </w:t>
      </w:r>
      <w:proofErr w:type="spellStart"/>
      <w:r w:rsidRPr="00A525B4">
        <w:rPr>
          <w:rFonts w:ascii="Trebuchet MS" w:hAnsi="Trebuchet MS"/>
          <w:i/>
          <w:lang w:val="de-DE"/>
        </w:rPr>
        <w:t>Laod</w:t>
      </w:r>
      <w:r>
        <w:rPr>
          <w:rFonts w:ascii="Trebuchet MS" w:hAnsi="Trebuchet MS"/>
          <w:i/>
          <w:lang w:val="de-DE"/>
        </w:rPr>
        <w:t>iz</w:t>
      </w:r>
      <w:r w:rsidRPr="001411B9">
        <w:rPr>
          <w:rFonts w:ascii="Trebuchet MS" w:hAnsi="Trebuchet MS"/>
          <w:b/>
          <w:bCs/>
          <w:i/>
          <w:lang w:val="de-DE"/>
        </w:rPr>
        <w:t>ä</w:t>
      </w:r>
      <w:r>
        <w:rPr>
          <w:rFonts w:ascii="Trebuchet MS" w:hAnsi="Trebuchet MS"/>
          <w:i/>
          <w:lang w:val="de-DE"/>
        </w:rPr>
        <w:t>er</w:t>
      </w:r>
      <w:proofErr w:type="spellEnd"/>
      <w:r>
        <w:rPr>
          <w:rFonts w:ascii="Trebuchet MS" w:hAnsi="Trebuchet MS"/>
          <w:i/>
          <w:lang w:val="de-DE"/>
        </w:rPr>
        <w:t xml:space="preserve"> identisch sein. Er </w:t>
      </w:r>
      <w:r w:rsidRPr="00A525B4">
        <w:rPr>
          <w:rFonts w:ascii="Trebuchet MS" w:hAnsi="Trebuchet MS"/>
          <w:i/>
          <w:lang w:val="de-DE"/>
        </w:rPr>
        <w:t>setzt ein mit einem trinitarischen Hymnus (</w:t>
      </w:r>
      <w:proofErr w:type="spellStart"/>
      <w:r w:rsidRPr="00A525B4">
        <w:rPr>
          <w:rFonts w:ascii="Trebuchet MS" w:hAnsi="Trebuchet MS"/>
          <w:i/>
          <w:lang w:val="de-DE"/>
        </w:rPr>
        <w:t>Eph</w:t>
      </w:r>
      <w:proofErr w:type="spellEnd"/>
      <w:r w:rsidRPr="00A525B4">
        <w:rPr>
          <w:rFonts w:ascii="Trebuchet MS" w:hAnsi="Trebuchet MS"/>
          <w:i/>
          <w:lang w:val="de-DE"/>
        </w:rPr>
        <w:t xml:space="preserve"> 1,3</w:t>
      </w:r>
      <w:r>
        <w:rPr>
          <w:rFonts w:ascii="Trebuchet MS" w:hAnsi="Trebuchet MS"/>
          <w:i/>
          <w:lang w:val="de-DE"/>
        </w:rPr>
        <w:t>−</w:t>
      </w:r>
      <w:r w:rsidRPr="00A525B4">
        <w:rPr>
          <w:rFonts w:ascii="Trebuchet MS" w:hAnsi="Trebuchet MS"/>
          <w:i/>
          <w:lang w:val="de-DE"/>
        </w:rPr>
        <w:t xml:space="preserve">13). Das Hauptthema ist die </w:t>
      </w:r>
      <w:r>
        <w:rPr>
          <w:rFonts w:ascii="Trebuchet MS" w:hAnsi="Trebuchet MS"/>
          <w:i/>
          <w:lang w:val="de-DE"/>
        </w:rPr>
        <w:t>Gemeinde</w:t>
      </w:r>
      <w:r w:rsidRPr="00A525B4">
        <w:rPr>
          <w:rFonts w:ascii="Trebuchet MS" w:hAnsi="Trebuchet MS"/>
          <w:i/>
          <w:lang w:val="de-DE"/>
        </w:rPr>
        <w:t xml:space="preserve"> als der Le</w:t>
      </w:r>
      <w:r>
        <w:rPr>
          <w:rFonts w:ascii="Trebuchet MS" w:hAnsi="Trebuchet MS"/>
          <w:i/>
          <w:lang w:val="de-DE"/>
        </w:rPr>
        <w:t>ib Christi (Kap. 2−</w:t>
      </w:r>
      <w:r w:rsidRPr="00A525B4">
        <w:rPr>
          <w:rFonts w:ascii="Trebuchet MS" w:hAnsi="Trebuchet MS"/>
          <w:i/>
          <w:lang w:val="de-DE"/>
        </w:rPr>
        <w:t>3)</w:t>
      </w:r>
      <w:r>
        <w:rPr>
          <w:rFonts w:ascii="Trebuchet MS" w:hAnsi="Trebuchet MS"/>
          <w:i/>
          <w:lang w:val="de-DE"/>
        </w:rPr>
        <w:t>.</w:t>
      </w:r>
      <w:r w:rsidRPr="00A525B4">
        <w:rPr>
          <w:rFonts w:ascii="Trebuchet MS" w:hAnsi="Trebuchet MS"/>
          <w:i/>
          <w:lang w:val="de-DE"/>
        </w:rPr>
        <w:t xml:space="preserve"> Danach folgen sittliche Weisungen, </w:t>
      </w:r>
      <w:r>
        <w:rPr>
          <w:rFonts w:ascii="Trebuchet MS" w:hAnsi="Trebuchet MS"/>
          <w:i/>
          <w:lang w:val="de-DE"/>
        </w:rPr>
        <w:t xml:space="preserve">welche </w:t>
      </w:r>
      <w:r w:rsidRPr="00A525B4">
        <w:rPr>
          <w:rFonts w:ascii="Trebuchet MS" w:hAnsi="Trebuchet MS"/>
          <w:i/>
          <w:lang w:val="de-DE"/>
        </w:rPr>
        <w:t>die Früchte des G</w:t>
      </w:r>
      <w:r>
        <w:rPr>
          <w:rFonts w:ascii="Trebuchet MS" w:hAnsi="Trebuchet MS"/>
          <w:i/>
          <w:lang w:val="de-DE"/>
        </w:rPr>
        <w:t>laubens beschreiben (Kap. 4−6).</w:t>
      </w:r>
    </w:p>
    <w:p w14:paraId="1DB4F641" w14:textId="77777777" w:rsidR="00C71948" w:rsidRDefault="00C71948" w:rsidP="00C71948">
      <w:pPr>
        <w:spacing w:line="280" w:lineRule="exact"/>
        <w:ind w:firstLine="284"/>
        <w:jc w:val="both"/>
        <w:rPr>
          <w:rFonts w:ascii="Trebuchet MS" w:hAnsi="Trebuchet MS"/>
          <w:lang w:val="de-DE"/>
        </w:rPr>
        <w:sectPr w:rsidR="00C71948" w:rsidSect="00A95D2B">
          <w:headerReference w:type="default" r:id="rId32"/>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Vor allem aus stilistischen Gründen wird der Brief von vielen Exegeten als eher von einem Paulusschüler verfasst angesehen; </w:t>
      </w:r>
      <w:r>
        <w:rPr>
          <w:rFonts w:ascii="Trebuchet MS" w:hAnsi="Trebuchet MS"/>
          <w:i/>
          <w:lang w:val="de-DE"/>
        </w:rPr>
        <w:t xml:space="preserve">aber </w:t>
      </w:r>
      <w:r w:rsidRPr="00A525B4">
        <w:rPr>
          <w:rFonts w:ascii="Trebuchet MS" w:hAnsi="Trebuchet MS"/>
          <w:i/>
          <w:lang w:val="de-DE"/>
        </w:rPr>
        <w:t xml:space="preserve">diese Gründe </w:t>
      </w:r>
      <w:r>
        <w:rPr>
          <w:rFonts w:ascii="Trebuchet MS" w:hAnsi="Trebuchet MS"/>
          <w:i/>
          <w:lang w:val="de-DE"/>
        </w:rPr>
        <w:t>scheinen über ge</w:t>
      </w:r>
      <w:r>
        <w:rPr>
          <w:rFonts w:ascii="Trebuchet MS" w:hAnsi="Trebuchet MS"/>
          <w:i/>
          <w:lang w:val="de-DE"/>
        </w:rPr>
        <w:softHyphen/>
      </w:r>
      <w:r w:rsidRPr="00A525B4">
        <w:rPr>
          <w:rFonts w:ascii="Trebuchet MS" w:hAnsi="Trebuchet MS"/>
          <w:i/>
          <w:lang w:val="de-DE"/>
        </w:rPr>
        <w:t>ringe Wahrscheinlichkeit nicht hinaus</w:t>
      </w:r>
      <w:r>
        <w:rPr>
          <w:rFonts w:ascii="Trebuchet MS" w:hAnsi="Trebuchet MS"/>
          <w:i/>
          <w:lang w:val="de-DE"/>
        </w:rPr>
        <w:t>zugelangen.</w:t>
      </w:r>
    </w:p>
    <w:p w14:paraId="4257EBDD" w14:textId="77777777" w:rsidR="00C71948" w:rsidRDefault="00C71948" w:rsidP="00C71948">
      <w:pPr>
        <w:pBdr>
          <w:bottom w:val="single" w:sz="6" w:space="1" w:color="auto"/>
        </w:pBdr>
        <w:spacing w:line="280" w:lineRule="atLeast"/>
        <w:jc w:val="both"/>
        <w:rPr>
          <w:rFonts w:ascii="Trebuchet MS" w:hAnsi="Trebuchet MS"/>
          <w:lang w:val="de-DE"/>
        </w:rPr>
      </w:pPr>
    </w:p>
    <w:p w14:paraId="4200455E" w14:textId="77777777" w:rsidR="00C71948" w:rsidRPr="002F7EA7" w:rsidRDefault="00C71948" w:rsidP="00C71948">
      <w:pPr>
        <w:spacing w:line="280" w:lineRule="atLeast"/>
        <w:jc w:val="both"/>
        <w:rPr>
          <w:rFonts w:ascii="Trebuchet MS" w:hAnsi="Trebuchet MS"/>
          <w:lang w:val="de-DE"/>
        </w:rPr>
      </w:pPr>
    </w:p>
    <w:p w14:paraId="1F71F6F3"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751" w:name="_Toc38535128"/>
      <w:r w:rsidRPr="001E5732">
        <w:rPr>
          <w:rFonts w:ascii="Trebuchet MS" w:hAnsi="Trebuchet MS"/>
          <w:szCs w:val="24"/>
          <w:lang w:val="de-DE"/>
        </w:rPr>
        <w:t>Anschrift und Gruß (1,1</w:t>
      </w:r>
      <w:r>
        <w:rPr>
          <w:rFonts w:ascii="Trebuchet MS" w:hAnsi="Trebuchet MS"/>
          <w:szCs w:val="24"/>
          <w:lang w:val="de-DE"/>
        </w:rPr>
        <w:t>−</w:t>
      </w:r>
      <w:r w:rsidRPr="001E5732">
        <w:rPr>
          <w:rFonts w:ascii="Trebuchet MS" w:hAnsi="Trebuchet MS"/>
          <w:szCs w:val="24"/>
          <w:lang w:val="de-DE"/>
        </w:rPr>
        <w:t>2)</w:t>
      </w:r>
      <w:bookmarkEnd w:id="751"/>
    </w:p>
    <w:p w14:paraId="721B8CE9" w14:textId="77777777" w:rsidR="00C71948" w:rsidRPr="00FF014A" w:rsidRDefault="00C71948" w:rsidP="006374C6">
      <w:pPr>
        <w:pStyle w:val="Randverweis"/>
        <w:framePr w:wrap="around"/>
      </w:pPr>
      <w:r>
        <w:t>1: Kol 1,1f</w:t>
      </w:r>
    </w:p>
    <w:p w14:paraId="25F9AF2C" w14:textId="77777777" w:rsidR="00C71948" w:rsidRPr="001E5732" w:rsidRDefault="00C71948" w:rsidP="00C71948">
      <w:pPr>
        <w:pStyle w:val="Textkrper"/>
        <w:spacing w:after="80" w:line="280" w:lineRule="atLeast"/>
        <w:jc w:val="both"/>
        <w:rPr>
          <w:rFonts w:ascii="Trebuchet MS" w:hAnsi="Trebuchet MS"/>
          <w:lang w:val="de-DE"/>
        </w:rPr>
      </w:pPr>
      <w:r w:rsidRPr="001E5732">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Paulus, durch den Willen Gottes Apostel Christi Jesu, an die Heiligen, die in </w:t>
      </w:r>
      <w:r w:rsidRPr="00854B4F">
        <w:rPr>
          <w:rFonts w:ascii="Trebuchet MS" w:hAnsi="Trebuchet MS"/>
          <w:b/>
          <w:bCs/>
          <w:lang w:val="de-DE"/>
        </w:rPr>
        <w:t>E</w:t>
      </w:r>
      <w:r w:rsidRPr="001E5732">
        <w:rPr>
          <w:rFonts w:ascii="Trebuchet MS" w:hAnsi="Trebuchet MS"/>
          <w:lang w:val="de-DE"/>
        </w:rPr>
        <w:t>phesus</w:t>
      </w:r>
      <w:r>
        <w:rPr>
          <w:rFonts w:ascii="Trebuchet MS" w:hAnsi="Trebuchet MS"/>
          <w:lang w:val="de-DE"/>
        </w:rPr>
        <w:t xml:space="preserve"> sind und gläubig i</w:t>
      </w:r>
      <w:r w:rsidRPr="001E5732">
        <w:rPr>
          <w:rFonts w:ascii="Trebuchet MS" w:hAnsi="Trebuchet MS"/>
          <w:lang w:val="de-DE"/>
        </w:rPr>
        <w:t>n Christus Jesus:</w:t>
      </w:r>
    </w:p>
    <w:p w14:paraId="76C1ED71" w14:textId="77777777" w:rsidR="00C71948" w:rsidRPr="001E5732" w:rsidRDefault="00C71948" w:rsidP="00C71948">
      <w:pPr>
        <w:pStyle w:val="Textkrper-Zeileneinzug"/>
        <w:spacing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Gnade euch und Friede von Gott unserem Vater und dem Herrn Jesus Christus!</w:t>
      </w:r>
    </w:p>
    <w:p w14:paraId="08BF0CA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2" w:name="_Toc38535129"/>
      <w:r>
        <w:rPr>
          <w:rFonts w:ascii="Trebuchet MS" w:hAnsi="Trebuchet MS"/>
          <w:szCs w:val="24"/>
          <w:lang w:val="de-DE"/>
        </w:rPr>
        <w:t>Lobpreis von Vater und Sohn und Heiligem Geist (1</w:t>
      </w:r>
      <w:r w:rsidRPr="001E5732">
        <w:rPr>
          <w:rFonts w:ascii="Trebuchet MS" w:hAnsi="Trebuchet MS"/>
          <w:szCs w:val="24"/>
          <w:lang w:val="de-DE"/>
        </w:rPr>
        <w:t>,3</w:t>
      </w:r>
      <w:r>
        <w:rPr>
          <w:rFonts w:ascii="Trebuchet MS" w:hAnsi="Trebuchet MS"/>
          <w:szCs w:val="24"/>
          <w:lang w:val="de-DE"/>
        </w:rPr>
        <w:t>−</w:t>
      </w:r>
      <w:r w:rsidRPr="001E5732">
        <w:rPr>
          <w:rFonts w:ascii="Trebuchet MS" w:hAnsi="Trebuchet MS"/>
          <w:szCs w:val="24"/>
          <w:lang w:val="de-DE"/>
        </w:rPr>
        <w:t>14)</w:t>
      </w:r>
      <w:bookmarkEnd w:id="752"/>
    </w:p>
    <w:p w14:paraId="24560FCF" w14:textId="77777777" w:rsidR="00C71948" w:rsidRPr="00FF014A" w:rsidRDefault="00C71948" w:rsidP="006374C6">
      <w:pPr>
        <w:pStyle w:val="Randverweis"/>
        <w:framePr w:wrap="around"/>
      </w:pPr>
      <w:r>
        <w:t>3: 2 Kor 1,3</w:t>
      </w:r>
    </w:p>
    <w:p w14:paraId="14A92C34"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Gepriesen der Gott und Vater unseres Herrn Jesus Christus, </w:t>
      </w:r>
    </w:p>
    <w:p w14:paraId="39117C9D"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der uns mit allem geistlichen Segen in den Himmeln</w:t>
      </w:r>
      <w:r>
        <w:rPr>
          <w:rStyle w:val="Funotenzeichen"/>
          <w:rFonts w:ascii="Trebuchet MS" w:hAnsi="Trebuchet MS"/>
          <w:lang w:val="de-DE"/>
        </w:rPr>
        <w:footnoteReference w:id="869"/>
      </w:r>
    </w:p>
    <w:p w14:paraId="6EE675F0"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gesegnet hat</w:t>
      </w:r>
      <w:r>
        <w:rPr>
          <w:rFonts w:ascii="Trebuchet MS" w:hAnsi="Trebuchet MS"/>
          <w:lang w:val="de-DE"/>
        </w:rPr>
        <w:t xml:space="preserve"> in Christus, </w:t>
      </w:r>
    </w:p>
    <w:p w14:paraId="1A476F67"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wie er uns in ihm vor Grundlegung der Welt erwählt hat, </w:t>
      </w:r>
    </w:p>
    <w:p w14:paraId="41897598"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dass wir in Liebe heilig und untadelig vor i</w:t>
      </w:r>
      <w:r>
        <w:rPr>
          <w:rFonts w:ascii="Trebuchet MS" w:hAnsi="Trebuchet MS"/>
          <w:lang w:val="de-DE"/>
        </w:rPr>
        <w:t>hm seien!</w:t>
      </w:r>
      <w:r w:rsidRPr="001E5732">
        <w:rPr>
          <w:rFonts w:ascii="Trebuchet MS" w:hAnsi="Trebuchet MS"/>
          <w:lang w:val="de-DE"/>
        </w:rPr>
        <w:t xml:space="preserve"> </w:t>
      </w:r>
    </w:p>
    <w:p w14:paraId="51712461"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Er hat uns vorherbestimmt zur Einsetzung als Söhne </w:t>
      </w:r>
    </w:p>
    <w:p w14:paraId="7C8D871C"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 xml:space="preserve">durch Jesus Christus auf ihn hin, </w:t>
      </w:r>
    </w:p>
    <w:p w14:paraId="5C853043"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lang w:val="de-DE"/>
        </w:rPr>
        <w:t xml:space="preserve">gemäß dem Wohlgefallen seines Willens, </w:t>
      </w:r>
    </w:p>
    <w:p w14:paraId="7C99542D" w14:textId="77777777" w:rsidR="00C71948" w:rsidRDefault="00C71948" w:rsidP="00C71948">
      <w:pPr>
        <w:pStyle w:val="Textkrper"/>
        <w:spacing w:after="0" w:line="280" w:lineRule="atLeast"/>
        <w:ind w:left="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zum Lob der Herrlichkeit seiner Gnade, </w:t>
      </w:r>
    </w:p>
    <w:p w14:paraId="213F3A63" w14:textId="77777777" w:rsidR="00C71948" w:rsidRDefault="00C71948" w:rsidP="00C71948">
      <w:pPr>
        <w:pStyle w:val="Textkrper"/>
        <w:spacing w:after="80" w:line="280" w:lineRule="atLeast"/>
        <w:ind w:left="284"/>
        <w:jc w:val="both"/>
        <w:rPr>
          <w:rFonts w:ascii="Trebuchet MS" w:hAnsi="Trebuchet MS"/>
          <w:lang w:val="de-DE"/>
        </w:rPr>
      </w:pPr>
      <w:r w:rsidRPr="001E5732">
        <w:rPr>
          <w:rFonts w:ascii="Trebuchet MS" w:hAnsi="Trebuchet MS"/>
          <w:lang w:val="de-DE"/>
        </w:rPr>
        <w:t>mit der er uns in dem Geliebten begnadet hat.</w:t>
      </w:r>
    </w:p>
    <w:p w14:paraId="11AF9B25" w14:textId="77777777" w:rsidR="00C71948" w:rsidRDefault="00C71948" w:rsidP="006374C6">
      <w:pPr>
        <w:pStyle w:val="Randverweis"/>
        <w:framePr w:wrap="around"/>
      </w:pPr>
      <w:r>
        <w:t>7: Kol 1,14</w:t>
      </w:r>
    </w:p>
    <w:p w14:paraId="18DF903E" w14:textId="77777777" w:rsidR="00C71948" w:rsidRPr="001E5732" w:rsidRDefault="00C71948" w:rsidP="006374C6">
      <w:pPr>
        <w:pStyle w:val="Randverweis"/>
        <w:framePr w:wrap="around"/>
      </w:pPr>
      <w:r>
        <w:t>10: Kol 1,20</w:t>
      </w:r>
    </w:p>
    <w:p w14:paraId="53AD5E08"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In ihm haben wir die Erlösung durch sein Blut, </w:t>
      </w:r>
    </w:p>
    <w:p w14:paraId="3CFD4BFF"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die Vergebung der Verfehlungen, </w:t>
      </w:r>
    </w:p>
    <w:p w14:paraId="5C594F79"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gemäß dem Reichtum seiner Gnade, </w:t>
      </w:r>
    </w:p>
    <w:p w14:paraId="694ACCFD"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mit der er überreich </w:t>
      </w:r>
      <w:r>
        <w:rPr>
          <w:rFonts w:ascii="Trebuchet MS" w:hAnsi="Trebuchet MS"/>
          <w:lang w:val="de-DE"/>
        </w:rPr>
        <w:t>für uns war an aller Weisheit und Einsicht</w:t>
      </w:r>
      <w:r w:rsidRPr="001E5732">
        <w:rPr>
          <w:rFonts w:ascii="Trebuchet MS" w:hAnsi="Trebuchet MS"/>
          <w:lang w:val="de-DE"/>
        </w:rPr>
        <w:t xml:space="preserve">, </w:t>
      </w:r>
    </w:p>
    <w:p w14:paraId="75A705A9"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indem er uns das Geheimnis seines Willens kundgetan hat, </w:t>
      </w:r>
    </w:p>
    <w:p w14:paraId="239118FC"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gemäß seinem Wohlgefallen, das er in ihm vorherbestimmt hatte </w:t>
      </w:r>
    </w:p>
    <w:p w14:paraId="1078474D" w14:textId="2E47075B"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zu</w:t>
      </w:r>
      <w:r w:rsidRPr="001E5732">
        <w:rPr>
          <w:rFonts w:ascii="Trebuchet MS" w:hAnsi="Trebuchet MS"/>
          <w:lang w:val="de-DE"/>
        </w:rPr>
        <w:t xml:space="preserve"> </w:t>
      </w:r>
      <w:r w:rsidR="00C454CC">
        <w:rPr>
          <w:rFonts w:ascii="Trebuchet MS" w:hAnsi="Trebuchet MS"/>
          <w:lang w:val="de-DE"/>
        </w:rPr>
        <w:t xml:space="preserve">Verwaltung </w:t>
      </w:r>
      <w:r w:rsidRPr="001E5732">
        <w:rPr>
          <w:rFonts w:ascii="Trebuchet MS" w:hAnsi="Trebuchet MS"/>
          <w:lang w:val="de-DE"/>
        </w:rPr>
        <w:t xml:space="preserve">der Fülle der Zeiten, </w:t>
      </w:r>
    </w:p>
    <w:p w14:paraId="715420F2"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alles in dem Christus zus</w:t>
      </w:r>
      <w:r>
        <w:rPr>
          <w:rFonts w:ascii="Trebuchet MS" w:hAnsi="Trebuchet MS"/>
          <w:lang w:val="de-DE"/>
        </w:rPr>
        <w:t xml:space="preserve">ammenzufassen, </w:t>
      </w:r>
    </w:p>
    <w:p w14:paraId="4380EB29" w14:textId="77777777" w:rsidR="00C71948" w:rsidRDefault="00C71948" w:rsidP="00C71948">
      <w:pPr>
        <w:pStyle w:val="Textkrper-Erstzeileneinzug"/>
        <w:spacing w:after="0" w:line="280" w:lineRule="atLeast"/>
        <w:ind w:firstLine="284"/>
        <w:jc w:val="both"/>
        <w:rPr>
          <w:rFonts w:ascii="Trebuchet MS" w:hAnsi="Trebuchet MS"/>
          <w:lang w:val="de-DE"/>
        </w:rPr>
      </w:pPr>
      <w:r>
        <w:rPr>
          <w:rFonts w:ascii="Trebuchet MS" w:hAnsi="Trebuchet MS"/>
          <w:lang w:val="de-DE"/>
        </w:rPr>
        <w:t>was in</w:t>
      </w:r>
      <w:r w:rsidRPr="001E5732">
        <w:rPr>
          <w:rFonts w:ascii="Trebuchet MS" w:hAnsi="Trebuchet MS"/>
          <w:lang w:val="de-DE"/>
        </w:rPr>
        <w:t xml:space="preserve"> den Himmeln und </w:t>
      </w:r>
      <w:r>
        <w:rPr>
          <w:rFonts w:ascii="Trebuchet MS" w:hAnsi="Trebuchet MS"/>
          <w:lang w:val="de-DE"/>
        </w:rPr>
        <w:t>auf Erden</w:t>
      </w:r>
      <w:r w:rsidRPr="001E5732">
        <w:rPr>
          <w:rFonts w:ascii="Trebuchet MS" w:hAnsi="Trebuchet MS"/>
          <w:lang w:val="de-DE"/>
        </w:rPr>
        <w:t xml:space="preserve"> ist, </w:t>
      </w:r>
    </w:p>
    <w:p w14:paraId="43CA587D"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in ihm, </w:t>
      </w:r>
      <w:r w:rsidRPr="001E5732">
        <w:rPr>
          <w:rFonts w:ascii="Trebuchet MS" w:hAnsi="Trebuchet MS"/>
          <w:vertAlign w:val="superscript"/>
          <w:lang w:val="de-DE"/>
        </w:rPr>
        <w:t xml:space="preserve">11 </w:t>
      </w:r>
      <w:r w:rsidRPr="001E5732">
        <w:rPr>
          <w:rFonts w:ascii="Trebuchet MS" w:hAnsi="Trebuchet MS"/>
          <w:lang w:val="de-DE"/>
        </w:rPr>
        <w:t xml:space="preserve">in </w:t>
      </w:r>
      <w:r>
        <w:rPr>
          <w:rFonts w:ascii="Trebuchet MS" w:hAnsi="Trebuchet MS"/>
          <w:lang w:val="de-DE"/>
        </w:rPr>
        <w:t>welchem wir ja</w:t>
      </w:r>
      <w:r w:rsidRPr="001E5732">
        <w:rPr>
          <w:rFonts w:ascii="Trebuchet MS" w:hAnsi="Trebuchet MS"/>
          <w:lang w:val="de-DE"/>
        </w:rPr>
        <w:t xml:space="preserve"> zu Erben eingesetzt worden sind, </w:t>
      </w:r>
    </w:p>
    <w:p w14:paraId="44B19006"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vorherbestimmt nach dem Vorsatz dessen, </w:t>
      </w:r>
    </w:p>
    <w:p w14:paraId="6AEEFD22"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 xml:space="preserve">der alles wirkt nach seiner Willensentscheidung, </w:t>
      </w:r>
    </w:p>
    <w:p w14:paraId="6D720213" w14:textId="77777777" w:rsidR="00C71948"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damit wir zum Lob seiner Herrlichkeit s</w:t>
      </w:r>
      <w:r>
        <w:rPr>
          <w:rFonts w:ascii="Trebuchet MS" w:hAnsi="Trebuchet MS"/>
          <w:lang w:val="de-DE"/>
        </w:rPr>
        <w:t>ind</w:t>
      </w:r>
      <w:r w:rsidRPr="001E5732">
        <w:rPr>
          <w:rFonts w:ascii="Trebuchet MS" w:hAnsi="Trebuchet MS"/>
          <w:lang w:val="de-DE"/>
        </w:rPr>
        <w:t xml:space="preserve">, </w:t>
      </w:r>
    </w:p>
    <w:p w14:paraId="49C69581" w14:textId="77777777" w:rsidR="00C71948"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40864" behindDoc="0" locked="0" layoutInCell="1" allowOverlap="1" wp14:anchorId="36C22961" wp14:editId="24A9696E">
                <wp:simplePos x="0" y="0"/>
                <wp:positionH relativeFrom="margin">
                  <wp:posOffset>4947746</wp:posOffset>
                </wp:positionH>
                <wp:positionV relativeFrom="paragraph">
                  <wp:posOffset>-327660</wp:posOffset>
                </wp:positionV>
                <wp:extent cx="889200" cy="316800"/>
                <wp:effectExtent l="0" t="0" r="6350" b="7620"/>
                <wp:wrapNone/>
                <wp:docPr id="483"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81ED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1,13 </w:t>
                            </w:r>
                            <w:r>
                              <w:rPr>
                                <w:rFonts w:ascii="Trebuchet MS" w:hAnsi="Trebuchet MS"/>
                                <w:lang w:val="de-DE"/>
                              </w:rPr>
                              <w:t>−</w:t>
                            </w:r>
                            <w:r>
                              <w:rPr>
                                <w:rFonts w:ascii="Trebuchet MS" w:hAnsi="Trebuchet MS" w:cs="Times New Roman"/>
                                <w:i/>
                                <w:iCs/>
                                <w:lang w:val="de-DE"/>
                              </w:rP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2961" id="Textfeld 302" o:spid="_x0000_s1326" type="#_x0000_t202" style="position:absolute;left:0;text-align:left;margin-left:389.6pt;margin-top:-25.8pt;width:70pt;height:24.9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" fillcolor="white [3201]" stroked="f" strokeweight=".5pt">
                <v:textbox>
                  <w:txbxContent>
                    <w:p w14:paraId="0F281ED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1,13 </w:t>
                      </w:r>
                      <w:r>
                        <w:rPr>
                          <w:rFonts w:ascii="Trebuchet MS" w:hAnsi="Trebuchet MS"/>
                          <w:lang w:val="de-DE"/>
                        </w:rPr>
                        <w:t>−</w:t>
                      </w:r>
                      <w:r>
                        <w:rPr>
                          <w:rFonts w:ascii="Trebuchet MS" w:hAnsi="Trebuchet MS" w:cs="Times New Roman"/>
                          <w:i/>
                          <w:iCs/>
                          <w:lang w:val="de-DE"/>
                        </w:rPr>
                        <w:t xml:space="preserve"> 2,7</w:t>
                      </w:r>
                    </w:p>
                  </w:txbxContent>
                </v:textbox>
                <w10:wrap anchorx="margin"/>
              </v:shape>
            </w:pict>
          </mc:Fallback>
        </mc:AlternateContent>
      </w:r>
      <w:r>
        <w:rPr>
          <w:rFonts w:ascii="Trebuchet MS" w:hAnsi="Trebuchet MS"/>
          <w:lang w:val="de-DE"/>
        </w:rPr>
        <w:t>die wir</w:t>
      </w:r>
      <w:r w:rsidRPr="001E5732">
        <w:rPr>
          <w:rFonts w:ascii="Trebuchet MS" w:hAnsi="Trebuchet MS"/>
          <w:lang w:val="de-DE"/>
        </w:rPr>
        <w:t xml:space="preserve"> auf den Christus </w:t>
      </w:r>
      <w:r>
        <w:rPr>
          <w:rFonts w:ascii="Trebuchet MS" w:hAnsi="Trebuchet MS"/>
          <w:lang w:val="de-DE"/>
        </w:rPr>
        <w:t>vorausgehofft hatten.</w:t>
      </w:r>
    </w:p>
    <w:p w14:paraId="6262406A" w14:textId="77777777" w:rsidR="00C71948" w:rsidRDefault="00C71948" w:rsidP="006374C6">
      <w:pPr>
        <w:pStyle w:val="Randverweis"/>
        <w:framePr w:wrap="around"/>
      </w:pPr>
      <w:r>
        <w:t>14: 2 Kor 1,22</w:t>
      </w:r>
    </w:p>
    <w:p w14:paraId="6E4E1871"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In ihm habt auch </w:t>
      </w:r>
      <w:r w:rsidRPr="004850FD">
        <w:rPr>
          <w:rFonts w:ascii="Trebuchet MS" w:hAnsi="Trebuchet MS"/>
          <w:i/>
          <w:lang w:val="de-DE"/>
        </w:rPr>
        <w:t>ihr</w:t>
      </w:r>
      <w:r w:rsidRPr="001E5732">
        <w:rPr>
          <w:rFonts w:ascii="Trebuchet MS" w:hAnsi="Trebuchet MS"/>
          <w:lang w:val="de-DE"/>
        </w:rPr>
        <w:t xml:space="preserve"> das Wort der Wahrheit gehört, </w:t>
      </w:r>
    </w:p>
    <w:p w14:paraId="450CA382"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lang w:val="de-DE"/>
        </w:rPr>
        <w:t xml:space="preserve">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von eu</w:t>
      </w:r>
      <w:r>
        <w:rPr>
          <w:rFonts w:ascii="Trebuchet MS" w:hAnsi="Trebuchet MS"/>
          <w:lang w:val="de-DE"/>
        </w:rPr>
        <w:t>rem Heil</w:t>
      </w:r>
      <w:r w:rsidRPr="001E5732">
        <w:rPr>
          <w:rFonts w:ascii="Trebuchet MS" w:hAnsi="Trebuchet MS"/>
          <w:lang w:val="de-DE"/>
        </w:rPr>
        <w:t xml:space="preserve">. </w:t>
      </w:r>
    </w:p>
    <w:p w14:paraId="10E980D4"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lang w:val="de-DE"/>
        </w:rPr>
        <w:t xml:space="preserve">Indem ihr </w:t>
      </w:r>
      <w:r>
        <w:rPr>
          <w:rFonts w:ascii="Trebuchet MS" w:hAnsi="Trebuchet MS"/>
          <w:lang w:val="de-DE"/>
        </w:rPr>
        <w:t>ja an sie</w:t>
      </w:r>
      <w:r w:rsidRPr="001E5732">
        <w:rPr>
          <w:rFonts w:ascii="Trebuchet MS" w:hAnsi="Trebuchet MS"/>
          <w:lang w:val="de-DE"/>
        </w:rPr>
        <w:t xml:space="preserve"> geglaubt habt, </w:t>
      </w:r>
    </w:p>
    <w:p w14:paraId="69000D3F"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lang w:val="de-DE"/>
        </w:rPr>
        <w:t xml:space="preserve">seid ihr mit dem Heiligen Geist der Verheißung besiegelt worden, </w:t>
      </w:r>
    </w:p>
    <w:p w14:paraId="4209079F"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der das Angeld unseres Erbes ist, </w:t>
      </w:r>
    </w:p>
    <w:p w14:paraId="6F764184" w14:textId="77777777" w:rsidR="00C71948" w:rsidRDefault="00C71948" w:rsidP="00C71948">
      <w:pPr>
        <w:pStyle w:val="Textkrper-Erstzeileneinzug"/>
        <w:spacing w:after="0" w:line="280" w:lineRule="atLeast"/>
        <w:ind w:left="284" w:firstLine="0"/>
        <w:jc w:val="both"/>
        <w:rPr>
          <w:rFonts w:ascii="Trebuchet MS" w:hAnsi="Trebuchet MS"/>
          <w:lang w:val="de-DE"/>
        </w:rPr>
      </w:pPr>
      <w:r>
        <w:rPr>
          <w:rFonts w:ascii="Trebuchet MS" w:hAnsi="Trebuchet MS"/>
          <w:lang w:val="de-DE"/>
        </w:rPr>
        <w:t xml:space="preserve">zur Auslösung des </w:t>
      </w:r>
      <w:r w:rsidRPr="001E5732">
        <w:rPr>
          <w:rFonts w:ascii="Trebuchet MS" w:hAnsi="Trebuchet MS"/>
          <w:lang w:val="de-DE"/>
        </w:rPr>
        <w:t>Eigentums,</w:t>
      </w:r>
      <w:r>
        <w:rPr>
          <w:rStyle w:val="Funotenzeichen"/>
          <w:rFonts w:ascii="Trebuchet MS" w:hAnsi="Trebuchet MS"/>
          <w:lang w:val="de-DE"/>
        </w:rPr>
        <w:footnoteReference w:id="870"/>
      </w:r>
    </w:p>
    <w:p w14:paraId="26BC4E3B" w14:textId="77777777" w:rsidR="00C71948" w:rsidRDefault="00C71948" w:rsidP="00C71948">
      <w:pPr>
        <w:pStyle w:val="Textkrper-Erstzeileneinzug"/>
        <w:spacing w:after="0" w:line="280" w:lineRule="atLeast"/>
        <w:ind w:left="284" w:firstLine="0"/>
        <w:jc w:val="both"/>
        <w:rPr>
          <w:rFonts w:ascii="Trebuchet MS" w:hAnsi="Trebuchet MS"/>
          <w:lang w:val="de-DE"/>
        </w:rPr>
      </w:pPr>
      <w:r w:rsidRPr="001E5732">
        <w:rPr>
          <w:rFonts w:ascii="Trebuchet MS" w:hAnsi="Trebuchet MS"/>
          <w:lang w:val="de-DE"/>
        </w:rPr>
        <w:t>zum Lob seiner Herrlichkeit.</w:t>
      </w:r>
      <w:r w:rsidRPr="001E5732">
        <w:rPr>
          <w:rStyle w:val="Funotenzeichen"/>
          <w:rFonts w:ascii="Trebuchet MS" w:hAnsi="Trebuchet MS"/>
          <w:lang w:val="de-DE"/>
        </w:rPr>
        <w:footnoteReference w:id="871"/>
      </w:r>
    </w:p>
    <w:p w14:paraId="2111E8D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3" w:name="_Toc38535130"/>
      <w:r w:rsidRPr="001E5732">
        <w:rPr>
          <w:rFonts w:ascii="Trebuchet MS" w:hAnsi="Trebuchet MS"/>
          <w:szCs w:val="24"/>
          <w:lang w:val="de-DE"/>
        </w:rPr>
        <w:t>Erkenntnis der Herrlichkeit Christi (1,15</w:t>
      </w:r>
      <w:r>
        <w:rPr>
          <w:rFonts w:ascii="Trebuchet MS" w:hAnsi="Trebuchet MS"/>
          <w:szCs w:val="24"/>
          <w:lang w:val="de-DE"/>
        </w:rPr>
        <w:t>−</w:t>
      </w:r>
      <w:r w:rsidRPr="001E5732">
        <w:rPr>
          <w:rFonts w:ascii="Trebuchet MS" w:hAnsi="Trebuchet MS"/>
          <w:szCs w:val="24"/>
          <w:lang w:val="de-DE"/>
        </w:rPr>
        <w:t>23)</w:t>
      </w:r>
      <w:bookmarkEnd w:id="753"/>
    </w:p>
    <w:p w14:paraId="36D7FDC8" w14:textId="77777777" w:rsidR="00B20685" w:rsidRDefault="00C71948" w:rsidP="006374C6">
      <w:pPr>
        <w:pStyle w:val="Randverweis"/>
        <w:framePr w:wrap="around"/>
      </w:pPr>
      <w:r>
        <w:t>15f: Kol 1,3f.</w:t>
      </w:r>
      <w:r w:rsidR="00B20685">
        <w:t>9</w:t>
      </w:r>
    </w:p>
    <w:p w14:paraId="471ECE9C" w14:textId="0828344D" w:rsidR="00C71948" w:rsidRPr="00FF014A" w:rsidRDefault="00B20685" w:rsidP="006374C6">
      <w:pPr>
        <w:pStyle w:val="Randverweis"/>
        <w:framePr w:wrap="around"/>
      </w:pPr>
      <w:r>
        <w:t xml:space="preserve">17: </w:t>
      </w:r>
      <w:proofErr w:type="spellStart"/>
      <w:r>
        <w:t>Joh</w:t>
      </w:r>
      <w:proofErr w:type="spellEnd"/>
      <w:r>
        <w:t xml:space="preserve"> 20,27</w:t>
      </w:r>
    </w:p>
    <w:p w14:paraId="03E9013B"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Deshalb: Nachdem auch </w:t>
      </w:r>
      <w:r w:rsidRPr="001E5732">
        <w:rPr>
          <w:rFonts w:ascii="Trebuchet MS" w:hAnsi="Trebuchet MS"/>
          <w:i/>
          <w:lang w:val="de-DE"/>
        </w:rPr>
        <w:t>ich</w:t>
      </w:r>
      <w:r w:rsidRPr="001E5732">
        <w:rPr>
          <w:rFonts w:ascii="Trebuchet MS" w:hAnsi="Trebuchet MS"/>
          <w:lang w:val="de-DE"/>
        </w:rPr>
        <w:t xml:space="preserve"> von dem bei euch bestehenden Glauben an den Herrn Jesus und der Liebe zu allen Heiligen gehört habe, </w:t>
      </w:r>
      <w:r w:rsidRPr="001E5732">
        <w:rPr>
          <w:rFonts w:ascii="Trebuchet MS" w:hAnsi="Trebuchet MS"/>
          <w:vertAlign w:val="superscript"/>
          <w:lang w:val="de-DE"/>
        </w:rPr>
        <w:t>16 </w:t>
      </w:r>
      <w:r w:rsidRPr="001E5732">
        <w:rPr>
          <w:rFonts w:ascii="Trebuchet MS" w:hAnsi="Trebuchet MS"/>
          <w:lang w:val="de-DE"/>
        </w:rPr>
        <w:t xml:space="preserve">höre ich nicht auf, für euch zu danken, indem ich euer bei meinen Gebeten gedenke, </w:t>
      </w:r>
      <w:r w:rsidRPr="001E5732">
        <w:rPr>
          <w:rFonts w:ascii="Trebuchet MS" w:hAnsi="Trebuchet MS"/>
          <w:vertAlign w:val="superscript"/>
          <w:lang w:val="de-DE"/>
        </w:rPr>
        <w:t>17 </w:t>
      </w:r>
      <w:r w:rsidRPr="001E5732">
        <w:rPr>
          <w:rFonts w:ascii="Trebuchet MS" w:hAnsi="Trebuchet MS"/>
          <w:lang w:val="de-DE"/>
        </w:rPr>
        <w:t>damit der Gott unseres Herrn Jesus Christus, der Vater der Herrlichkeit, euch Weisheits</w:t>
      </w:r>
      <w:r>
        <w:rPr>
          <w:rFonts w:ascii="Trebuchet MS" w:hAnsi="Trebuchet MS"/>
          <w:lang w:val="de-DE"/>
        </w:rPr>
        <w:t>-</w:t>
      </w:r>
      <w:r w:rsidRPr="001E5732">
        <w:rPr>
          <w:rFonts w:ascii="Trebuchet MS" w:hAnsi="Trebuchet MS"/>
          <w:lang w:val="de-DE"/>
        </w:rPr>
        <w:t xml:space="preserve"> und Offenbarungs</w:t>
      </w:r>
      <w:r>
        <w:rPr>
          <w:rFonts w:ascii="Trebuchet MS" w:hAnsi="Trebuchet MS"/>
          <w:lang w:val="de-DE"/>
        </w:rPr>
        <w:softHyphen/>
        <w:t>geist in seiner Erkenntnis gibt</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dass ihr die Augen eures Herzens erleuchtet habt, damit ihr wisst, welche die Hoffnung seiner Berufung ist, welcher der Reichtum der Herrlichkeit seines Erbes bei den Heiligen </w:t>
      </w:r>
      <w:r w:rsidRPr="001E5732">
        <w:rPr>
          <w:rFonts w:ascii="Trebuchet MS" w:hAnsi="Trebuchet MS"/>
          <w:vertAlign w:val="superscript"/>
          <w:lang w:val="de-DE"/>
        </w:rPr>
        <w:t>19 </w:t>
      </w:r>
      <w:r w:rsidRPr="001E5732">
        <w:rPr>
          <w:rFonts w:ascii="Trebuchet MS" w:hAnsi="Trebuchet MS"/>
          <w:lang w:val="de-DE"/>
        </w:rPr>
        <w:t xml:space="preserve">und welche die übersteigende Größe seiner Macht in Bezug auf uns, die </w:t>
      </w:r>
      <w:r>
        <w:rPr>
          <w:rFonts w:ascii="Trebuchet MS" w:hAnsi="Trebuchet MS"/>
          <w:lang w:val="de-DE"/>
        </w:rPr>
        <w:t xml:space="preserve">wir </w:t>
      </w:r>
      <w:r w:rsidRPr="001E5732">
        <w:rPr>
          <w:rFonts w:ascii="Trebuchet MS" w:hAnsi="Trebuchet MS"/>
          <w:lang w:val="de-DE"/>
        </w:rPr>
        <w:t>gemäß der Wirksamkeit der Kraft seiner Stärke glauben.</w:t>
      </w:r>
    </w:p>
    <w:p w14:paraId="1CE0DDA6" w14:textId="77777777" w:rsidR="00C71948" w:rsidRDefault="00C71948" w:rsidP="006374C6">
      <w:pPr>
        <w:pStyle w:val="Randverweis"/>
        <w:framePr w:wrap="around"/>
      </w:pPr>
      <w:r>
        <w:t>20: Ps 110,1</w:t>
      </w:r>
    </w:p>
    <w:p w14:paraId="79A3D908" w14:textId="77777777" w:rsidR="00C71948" w:rsidRDefault="00C71948" w:rsidP="006374C6">
      <w:pPr>
        <w:pStyle w:val="Randverweis"/>
        <w:framePr w:wrap="around"/>
      </w:pPr>
      <w:r>
        <w:t>21: Kol 1,16</w:t>
      </w:r>
    </w:p>
    <w:p w14:paraId="1DC9FCCC"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Sie hat er an dem Christus ausgewirkt, indem er ihn aus Toten erweckt und in den Himmeln zu seiner Rechten gesetzt hat, </w:t>
      </w:r>
      <w:r w:rsidRPr="001E5732">
        <w:rPr>
          <w:rFonts w:ascii="Trebuchet MS" w:hAnsi="Trebuchet MS"/>
          <w:vertAlign w:val="superscript"/>
          <w:lang w:val="de-DE"/>
        </w:rPr>
        <w:t>21 </w:t>
      </w:r>
      <w:r>
        <w:rPr>
          <w:rFonts w:ascii="Trebuchet MS" w:hAnsi="Trebuchet MS"/>
          <w:lang w:val="de-DE"/>
        </w:rPr>
        <w:t>hoch über jeden Vorrang und jede</w:t>
      </w:r>
      <w:r w:rsidRPr="001E5732">
        <w:rPr>
          <w:rFonts w:ascii="Trebuchet MS" w:hAnsi="Trebuchet MS"/>
          <w:lang w:val="de-DE"/>
        </w:rPr>
        <w:t xml:space="preserve"> Befugnis und Macht</w:t>
      </w:r>
      <w:r>
        <w:rPr>
          <w:rFonts w:ascii="Trebuchet MS" w:hAnsi="Trebuchet MS"/>
          <w:lang w:val="de-DE"/>
        </w:rPr>
        <w:t xml:space="preserve"> und Herrschaft und jeden Namen</w:t>
      </w:r>
      <w:r w:rsidRPr="001E5732">
        <w:rPr>
          <w:rFonts w:ascii="Trebuchet MS" w:hAnsi="Trebuchet MS"/>
          <w:lang w:val="de-DE"/>
        </w:rPr>
        <w:t>, der nicht nur in dieser</w:t>
      </w:r>
      <w:r>
        <w:rPr>
          <w:rFonts w:ascii="Trebuchet MS" w:hAnsi="Trebuchet MS"/>
          <w:lang w:val="de-DE"/>
        </w:rPr>
        <w:t xml:space="preserve"> Welt</w:t>
      </w:r>
      <w:r>
        <w:rPr>
          <w:rFonts w:ascii="Trebuchet MS" w:hAnsi="Trebuchet MS"/>
          <w:lang w:val="de-DE"/>
        </w:rPr>
        <w:softHyphen/>
        <w:t>zeit</w:t>
      </w:r>
      <w:r w:rsidRPr="001E5732">
        <w:rPr>
          <w:rFonts w:ascii="Trebuchet MS" w:hAnsi="Trebuchet MS"/>
          <w:lang w:val="de-DE"/>
        </w:rPr>
        <w:t>, sondern</w:t>
      </w:r>
      <w:r>
        <w:rPr>
          <w:rFonts w:ascii="Trebuchet MS" w:hAnsi="Trebuchet MS"/>
          <w:lang w:val="de-DE"/>
        </w:rPr>
        <w:t xml:space="preserve"> auch in der kommenden </w:t>
      </w:r>
      <w:r w:rsidRPr="001E5732">
        <w:rPr>
          <w:rFonts w:ascii="Trebuchet MS" w:hAnsi="Trebuchet MS"/>
          <w:lang w:val="de-DE"/>
        </w:rPr>
        <w:t xml:space="preserve">genannt wird; </w:t>
      </w:r>
      <w:r w:rsidRPr="001E5732">
        <w:rPr>
          <w:rFonts w:ascii="Trebuchet MS" w:hAnsi="Trebuchet MS"/>
          <w:vertAlign w:val="superscript"/>
          <w:lang w:val="de-DE"/>
        </w:rPr>
        <w:t>22 </w:t>
      </w:r>
      <w:r w:rsidRPr="001E5732">
        <w:rPr>
          <w:rFonts w:ascii="Trebuchet MS" w:hAnsi="Trebuchet MS"/>
          <w:lang w:val="de-DE"/>
        </w:rPr>
        <w:t>und</w:t>
      </w:r>
    </w:p>
    <w:p w14:paraId="68F3DF5F" w14:textId="77777777" w:rsidR="00C71948" w:rsidRDefault="00C71948" w:rsidP="006374C6">
      <w:pPr>
        <w:pStyle w:val="Randverweis"/>
        <w:framePr w:wrap="around"/>
      </w:pPr>
      <w:r>
        <w:t>22: Ps 8,7;</w:t>
      </w:r>
    </w:p>
    <w:p w14:paraId="6ECD215E" w14:textId="77777777" w:rsidR="00C71948" w:rsidRDefault="00C71948" w:rsidP="006374C6">
      <w:pPr>
        <w:pStyle w:val="Randverweis"/>
        <w:framePr w:wrap="around"/>
      </w:pPr>
      <w:r>
        <w:t>Kol 1,18;</w:t>
      </w:r>
    </w:p>
    <w:p w14:paraId="4E85F587" w14:textId="77777777" w:rsidR="00C71948" w:rsidRPr="001E5732" w:rsidRDefault="00C71948" w:rsidP="006374C6">
      <w:pPr>
        <w:pStyle w:val="Randverweis"/>
        <w:framePr w:wrap="around"/>
      </w:pPr>
      <w:proofErr w:type="spellStart"/>
      <w:r>
        <w:t>Hebr</w:t>
      </w:r>
      <w:proofErr w:type="spellEnd"/>
      <w:r>
        <w:t xml:space="preserve"> 8,6</w:t>
      </w:r>
    </w:p>
    <w:p w14:paraId="042928EB" w14:textId="77777777" w:rsidR="00C71948"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„alles</w:t>
      </w:r>
      <w:r w:rsidRPr="001E5732">
        <w:rPr>
          <w:rFonts w:ascii="Trebuchet MS" w:hAnsi="Trebuchet MS"/>
          <w:lang w:val="de-DE"/>
        </w:rPr>
        <w:t xml:space="preserve"> hat er unter seine Füße gelegt“</w:t>
      </w:r>
    </w:p>
    <w:p w14:paraId="3A136FED"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und ihn der </w:t>
      </w:r>
      <w:r>
        <w:rPr>
          <w:rFonts w:ascii="Trebuchet MS" w:hAnsi="Trebuchet MS"/>
          <w:lang w:val="de-DE"/>
        </w:rPr>
        <w:t>Gemeinde</w:t>
      </w:r>
      <w:r w:rsidRPr="001E5732">
        <w:rPr>
          <w:rFonts w:ascii="Trebuchet MS" w:hAnsi="Trebuchet MS"/>
          <w:lang w:val="de-DE"/>
        </w:rPr>
        <w:t xml:space="preserve"> als Haupt über alles gegeben. </w:t>
      </w:r>
      <w:r w:rsidRPr="001E5732">
        <w:rPr>
          <w:rFonts w:ascii="Trebuchet MS" w:hAnsi="Trebuchet MS"/>
          <w:vertAlign w:val="superscript"/>
          <w:lang w:val="de-DE"/>
        </w:rPr>
        <w:t>23 </w:t>
      </w:r>
      <w:r w:rsidRPr="001E5732">
        <w:rPr>
          <w:rFonts w:ascii="Trebuchet MS" w:hAnsi="Trebuchet MS"/>
          <w:lang w:val="de-DE"/>
        </w:rPr>
        <w:t>Sie ist sein Leib, die Fülle dessen, der alles in allen erfüllt.</w:t>
      </w:r>
    </w:p>
    <w:p w14:paraId="16B9A58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4" w:name="_Toc38535131"/>
      <w:r w:rsidRPr="001E5732">
        <w:rPr>
          <w:rFonts w:ascii="Trebuchet MS" w:hAnsi="Trebuchet MS"/>
          <w:szCs w:val="24"/>
          <w:lang w:val="de-DE"/>
        </w:rPr>
        <w:t>Das neue Leben mit</w:t>
      </w:r>
      <w:r>
        <w:rPr>
          <w:rFonts w:ascii="Trebuchet MS" w:hAnsi="Trebuchet MS"/>
          <w:szCs w:val="24"/>
          <w:lang w:val="de-DE"/>
        </w:rPr>
        <w:t xml:space="preserve"> Christus</w:t>
      </w:r>
      <w:r w:rsidRPr="001E5732">
        <w:rPr>
          <w:rFonts w:ascii="Trebuchet MS" w:hAnsi="Trebuchet MS"/>
          <w:szCs w:val="24"/>
          <w:lang w:val="de-DE"/>
        </w:rPr>
        <w:t xml:space="preserve"> (2,1</w:t>
      </w:r>
      <w:r>
        <w:rPr>
          <w:rFonts w:ascii="Trebuchet MS" w:hAnsi="Trebuchet MS"/>
          <w:szCs w:val="24"/>
          <w:lang w:val="de-DE"/>
        </w:rPr>
        <w:t>−</w:t>
      </w:r>
      <w:r w:rsidRPr="001E5732">
        <w:rPr>
          <w:rFonts w:ascii="Trebuchet MS" w:hAnsi="Trebuchet MS"/>
          <w:szCs w:val="24"/>
          <w:lang w:val="de-DE"/>
        </w:rPr>
        <w:t>10)</w:t>
      </w:r>
      <w:bookmarkEnd w:id="754"/>
    </w:p>
    <w:p w14:paraId="6B10CC84" w14:textId="77777777" w:rsidR="00C71948" w:rsidRDefault="00C71948" w:rsidP="006374C6">
      <w:pPr>
        <w:pStyle w:val="Randverweis"/>
        <w:framePr w:wrap="around"/>
      </w:pPr>
      <w:r>
        <w:t>1: Kol 2,13</w:t>
      </w:r>
    </w:p>
    <w:p w14:paraId="7E82C9ED" w14:textId="77777777" w:rsidR="00C71948" w:rsidRPr="00FF014A" w:rsidRDefault="00C71948" w:rsidP="006374C6">
      <w:pPr>
        <w:pStyle w:val="Randverweis"/>
        <w:framePr w:wrap="around"/>
      </w:pPr>
      <w:r>
        <w:t>6: Kol 3,1</w:t>
      </w:r>
    </w:p>
    <w:p w14:paraId="7A89918A" w14:textId="77777777" w:rsidR="00C71948" w:rsidRDefault="00C71948" w:rsidP="00C71948">
      <w:pPr>
        <w:pStyle w:val="Textkrpe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Auch euch</w:t>
      </w:r>
      <w:r>
        <w:rPr>
          <w:rFonts w:ascii="Trebuchet MS" w:hAnsi="Trebuchet MS"/>
          <w:lang w:val="de-DE"/>
        </w:rPr>
        <w:t xml:space="preserve"> − die</w:t>
      </w:r>
      <w:r w:rsidRPr="001E5732">
        <w:rPr>
          <w:rFonts w:ascii="Trebuchet MS" w:hAnsi="Trebuchet MS"/>
          <w:lang w:val="de-DE"/>
        </w:rPr>
        <w:t xml:space="preserve"> ihr tot wart durch eure Verfehlungen und Sünden, </w:t>
      </w:r>
      <w:r w:rsidRPr="001E5732">
        <w:rPr>
          <w:rFonts w:ascii="Trebuchet MS" w:hAnsi="Trebuchet MS"/>
          <w:vertAlign w:val="superscript"/>
          <w:lang w:val="de-DE"/>
        </w:rPr>
        <w:t>2 </w:t>
      </w:r>
      <w:r w:rsidRPr="001E5732">
        <w:rPr>
          <w:rFonts w:ascii="Trebuchet MS" w:hAnsi="Trebuchet MS"/>
          <w:lang w:val="de-DE"/>
        </w:rPr>
        <w:t>in denen ihr einst gemäß der Zeit dieser Welt wandeltet, gemäß dem Herrscher der Vollmacht über die Luft</w:t>
      </w:r>
      <w:r w:rsidRPr="001E5732">
        <w:rPr>
          <w:rStyle w:val="Funotenzeichen"/>
          <w:rFonts w:ascii="Trebuchet MS" w:hAnsi="Trebuchet MS" w:cs="Arial"/>
          <w:lang w:val="de-DE"/>
        </w:rPr>
        <w:footnoteReference w:id="872"/>
      </w:r>
      <w:r w:rsidRPr="001E5732">
        <w:rPr>
          <w:rFonts w:ascii="Trebuchet MS" w:hAnsi="Trebuchet MS"/>
          <w:lang w:val="de-DE"/>
        </w:rPr>
        <w:t xml:space="preserve">, dem Geist, der jetzt in den Söhnen des Ungehorsams wirkt, </w:t>
      </w:r>
      <w:r w:rsidRPr="001E5732">
        <w:rPr>
          <w:rFonts w:ascii="Trebuchet MS" w:hAnsi="Trebuchet MS"/>
          <w:vertAlign w:val="superscript"/>
          <w:lang w:val="de-DE"/>
        </w:rPr>
        <w:t>3 </w:t>
      </w:r>
      <w:r w:rsidRPr="001E5732">
        <w:rPr>
          <w:rFonts w:ascii="Trebuchet MS" w:hAnsi="Trebuchet MS"/>
          <w:lang w:val="de-DE"/>
        </w:rPr>
        <w:t xml:space="preserve">unter denen auch </w:t>
      </w:r>
      <w:r w:rsidRPr="001E5732">
        <w:rPr>
          <w:rFonts w:ascii="Trebuchet MS" w:hAnsi="Trebuchet MS"/>
          <w:i/>
          <w:lang w:val="de-DE"/>
        </w:rPr>
        <w:t>wir</w:t>
      </w:r>
      <w:r w:rsidRPr="001E5732">
        <w:rPr>
          <w:rFonts w:ascii="Trebuchet MS" w:hAnsi="Trebuchet MS"/>
          <w:lang w:val="de-DE"/>
        </w:rPr>
        <w:t xml:space="preserve"> alle einst in den Begierden unseres Fleisches lebten und taten, was das Fleisch und die Gedanken wollten, und von Natur aus K</w:t>
      </w:r>
      <w:r>
        <w:rPr>
          <w:rFonts w:ascii="Trebuchet MS" w:hAnsi="Trebuchet MS"/>
          <w:lang w:val="de-DE"/>
        </w:rPr>
        <w:t xml:space="preserve">inder des Zornes waren wie ja </w:t>
      </w:r>
      <w:r w:rsidRPr="001E5732">
        <w:rPr>
          <w:rFonts w:ascii="Trebuchet MS" w:hAnsi="Trebuchet MS"/>
          <w:lang w:val="de-DE"/>
        </w:rPr>
        <w:t>die übrigen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Gott, der reich ist an </w:t>
      </w:r>
      <w:r>
        <w:rPr>
          <w:rFonts w:ascii="Trebuchet MS" w:hAnsi="Trebuchet MS"/>
          <w:lang w:val="de-DE"/>
        </w:rPr>
        <w:t>Erbarmen, hat uns um seiner viel</w:t>
      </w:r>
      <w:r w:rsidRPr="001E5732">
        <w:rPr>
          <w:rFonts w:ascii="Trebuchet MS" w:hAnsi="Trebuchet MS"/>
          <w:lang w:val="de-DE"/>
        </w:rPr>
        <w:t xml:space="preserve">en Liebe willen, mit der er uns geliebt hat, </w:t>
      </w:r>
      <w:r w:rsidRPr="001E5732">
        <w:rPr>
          <w:rFonts w:ascii="Trebuchet MS" w:hAnsi="Trebuchet MS"/>
          <w:vertAlign w:val="superscript"/>
          <w:lang w:val="de-DE"/>
        </w:rPr>
        <w:t>5 </w:t>
      </w:r>
      <w:r w:rsidRPr="001E5732">
        <w:rPr>
          <w:rFonts w:ascii="Trebuchet MS" w:hAnsi="Trebuchet MS"/>
          <w:lang w:val="de-DE"/>
        </w:rPr>
        <w:t xml:space="preserve">auch als </w:t>
      </w:r>
      <w:r w:rsidRPr="00BC2578">
        <w:rPr>
          <w:rFonts w:ascii="Trebuchet MS" w:hAnsi="Trebuchet MS"/>
          <w:i/>
          <w:lang w:val="de-DE"/>
        </w:rPr>
        <w:t>wir</w:t>
      </w:r>
      <w:r w:rsidRPr="001E5732">
        <w:rPr>
          <w:rFonts w:ascii="Trebuchet MS" w:hAnsi="Trebuchet MS"/>
          <w:lang w:val="de-DE"/>
        </w:rPr>
        <w:t xml:space="preserve"> tot waren durch die Verfehlungen, mit dem Christus mitlebendig gemacht</w:t>
      </w:r>
      <w:r>
        <w:rPr>
          <w:rFonts w:ascii="Trebuchet MS" w:hAnsi="Trebuchet MS"/>
          <w:lang w:val="de-DE"/>
        </w:rPr>
        <w:t xml:space="preserve"> −</w:t>
      </w:r>
      <w:r w:rsidRPr="001E5732">
        <w:rPr>
          <w:rFonts w:ascii="Trebuchet MS" w:hAnsi="Trebuchet MS"/>
          <w:lang w:val="de-DE"/>
        </w:rPr>
        <w:t xml:space="preserve"> durch Gnade seid ihr gerettet!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und mit</w:t>
      </w:r>
      <w:r w:rsidRPr="001E5732">
        <w:rPr>
          <w:rFonts w:ascii="Trebuchet MS" w:hAnsi="Trebuchet MS"/>
          <w:lang w:val="de-DE"/>
        </w:rPr>
        <w:t>auferweckt und mit</w:t>
      </w:r>
      <w:r>
        <w:rPr>
          <w:rFonts w:ascii="Trebuchet MS" w:hAnsi="Trebuchet MS"/>
          <w:lang w:val="de-DE"/>
        </w:rPr>
        <w:t xml:space="preserve">gesetzt </w:t>
      </w:r>
      <w:r w:rsidRPr="001E5732">
        <w:rPr>
          <w:rFonts w:ascii="Trebuchet MS" w:hAnsi="Trebuchet MS"/>
          <w:lang w:val="de-DE"/>
        </w:rPr>
        <w:t>in</w:t>
      </w:r>
      <w:r>
        <w:rPr>
          <w:rFonts w:ascii="Trebuchet MS" w:hAnsi="Trebuchet MS"/>
          <w:lang w:val="de-DE"/>
        </w:rPr>
        <w:t xml:space="preserve"> den</w:t>
      </w:r>
      <w:r w:rsidRPr="001E5732">
        <w:rPr>
          <w:rFonts w:ascii="Trebuchet MS" w:hAnsi="Trebuchet MS"/>
          <w:lang w:val="de-DE"/>
        </w:rPr>
        <w:t xml:space="preserve"> Himmel</w:t>
      </w:r>
      <w:r>
        <w:rPr>
          <w:rFonts w:ascii="Trebuchet MS" w:hAnsi="Trebuchet MS"/>
          <w:lang w:val="de-DE"/>
        </w:rPr>
        <w:t xml:space="preserve">n </w:t>
      </w:r>
      <w:r w:rsidRPr="001E5732">
        <w:rPr>
          <w:rFonts w:ascii="Trebuchet MS" w:hAnsi="Trebuchet MS"/>
          <w:lang w:val="de-DE"/>
        </w:rPr>
        <w:t xml:space="preserve">in Christus Jesus, </w:t>
      </w:r>
      <w:r w:rsidRPr="001E5732">
        <w:rPr>
          <w:rFonts w:ascii="Trebuchet MS" w:hAnsi="Trebuchet MS"/>
          <w:vertAlign w:val="superscript"/>
          <w:lang w:val="de-DE"/>
        </w:rPr>
        <w:t>7 </w:t>
      </w:r>
      <w:r w:rsidRPr="001E5732">
        <w:rPr>
          <w:rFonts w:ascii="Trebuchet MS" w:hAnsi="Trebuchet MS"/>
          <w:lang w:val="de-DE"/>
        </w:rPr>
        <w:t>damit er in den kommenden Weltzeiten den übersteigenden Reichtum seiner Gnade in Güte uns geg</w:t>
      </w:r>
      <w:r>
        <w:rPr>
          <w:rFonts w:ascii="Trebuchet MS" w:hAnsi="Trebuchet MS"/>
          <w:lang w:val="de-DE"/>
        </w:rPr>
        <w:t>enüber in Christus Jesus erweist</w:t>
      </w:r>
      <w:r w:rsidRPr="001E5732">
        <w:rPr>
          <w:rFonts w:ascii="Trebuchet MS" w:hAnsi="Trebuchet MS"/>
          <w:lang w:val="de-DE"/>
        </w:rPr>
        <w:t>.</w:t>
      </w:r>
      <w:r>
        <w:rPr>
          <w:rFonts w:ascii="Trebuchet MS" w:hAnsi="Trebuchet MS"/>
          <w:lang w:val="de-DE"/>
        </w:rPr>
        <w:br w:type="page"/>
      </w:r>
    </w:p>
    <w:p w14:paraId="0AA1527F" w14:textId="77777777" w:rsidR="00C71948" w:rsidRPr="001E5732" w:rsidRDefault="00C71948" w:rsidP="006374C6">
      <w:pPr>
        <w:pStyle w:val="Randverweis"/>
        <w:framePr w:wrap="around"/>
      </w:pPr>
      <w:r>
        <w:lastRenderedPageBreak/>
        <w:t>9: 1 Kor 1,29</w:t>
      </w:r>
    </w:p>
    <w:p w14:paraId="69E6933F"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41888" behindDoc="0" locked="0" layoutInCell="1" allowOverlap="1" wp14:anchorId="7049D182" wp14:editId="5AF7515A">
                <wp:simplePos x="0" y="0"/>
                <wp:positionH relativeFrom="margin">
                  <wp:posOffset>-102074</wp:posOffset>
                </wp:positionH>
                <wp:positionV relativeFrom="paragraph">
                  <wp:posOffset>-327660</wp:posOffset>
                </wp:positionV>
                <wp:extent cx="878400" cy="316800"/>
                <wp:effectExtent l="0" t="0" r="0" b="7620"/>
                <wp:wrapNone/>
                <wp:docPr id="482" name="Textfeld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8E91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2,8 </w:t>
                            </w:r>
                            <w:r>
                              <w:rPr>
                                <w:rFonts w:ascii="Trebuchet MS" w:hAnsi="Trebuchet MS"/>
                                <w:lang w:val="de-DE"/>
                              </w:rPr>
                              <w:t>−</w:t>
                            </w:r>
                            <w:r>
                              <w:rPr>
                                <w:rFonts w:ascii="Trebuchet MS" w:hAnsi="Trebuchet MS" w:cs="Times New Roman"/>
                                <w:i/>
                                <w:iCs/>
                                <w:lang w:val="de-DE"/>
                              </w:rPr>
                              <w:t xml:space="preserve"> 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D182" id="Textfeld 303" o:spid="_x0000_s1327" type="#_x0000_t202" style="position:absolute;left:0;text-align:left;margin-left:-8.05pt;margin-top:-25.8pt;width:69.15pt;height:24.9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" fillcolor="white [3201]" stroked="f" strokeweight=".5pt">
                <v:textbox>
                  <w:txbxContent>
                    <w:p w14:paraId="33B8E91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2,8 </w:t>
                      </w:r>
                      <w:r>
                        <w:rPr>
                          <w:rFonts w:ascii="Trebuchet MS" w:hAnsi="Trebuchet MS"/>
                          <w:lang w:val="de-DE"/>
                        </w:rPr>
                        <w:t>−</w:t>
                      </w:r>
                      <w:r>
                        <w:rPr>
                          <w:rFonts w:ascii="Trebuchet MS" w:hAnsi="Trebuchet MS" w:cs="Times New Roman"/>
                          <w:i/>
                          <w:iCs/>
                          <w:lang w:val="de-DE"/>
                        </w:rPr>
                        <w:t xml:space="preserve"> 3,12</w:t>
                      </w:r>
                    </w:p>
                  </w:txbxContent>
                </v:textbox>
                <w10:wrap anchorx="margin"/>
              </v:shape>
            </w:pict>
          </mc:Fallback>
        </mc:AlternateContent>
      </w:r>
      <w:r w:rsidRPr="001E5732">
        <w:rPr>
          <w:rFonts w:ascii="Trebuchet MS" w:hAnsi="Trebuchet MS"/>
          <w:vertAlign w:val="superscript"/>
          <w:lang w:val="de-DE"/>
        </w:rPr>
        <w:t>8 </w:t>
      </w:r>
      <w:r w:rsidRPr="001E5732">
        <w:rPr>
          <w:rFonts w:ascii="Trebuchet MS" w:hAnsi="Trebuchet MS"/>
          <w:lang w:val="de-DE"/>
        </w:rPr>
        <w:t>Denn durch die Gnade seid ihr gerettet durch Glauben, und dies nicht aus euch</w:t>
      </w:r>
      <w:r>
        <w:rPr>
          <w:rFonts w:ascii="Trebuchet MS" w:hAnsi="Trebuchet MS"/>
          <w:lang w:val="de-DE"/>
        </w:rPr>
        <w:t xml:space="preserve"> −</w:t>
      </w:r>
      <w:r w:rsidRPr="001E5732">
        <w:rPr>
          <w:rFonts w:ascii="Trebuchet MS" w:hAnsi="Trebuchet MS"/>
          <w:lang w:val="de-DE"/>
        </w:rPr>
        <w:t xml:space="preserve"> Gottes ist die Gabe</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nicht aus Werken, damit nicht jemand sich rühmt. </w:t>
      </w:r>
      <w:r w:rsidRPr="001E5732">
        <w:rPr>
          <w:rFonts w:ascii="Trebuchet MS" w:hAnsi="Trebuchet MS"/>
          <w:vertAlign w:val="superscript"/>
          <w:lang w:val="de-DE"/>
        </w:rPr>
        <w:t>10 </w:t>
      </w:r>
      <w:r w:rsidRPr="001E5732">
        <w:rPr>
          <w:rFonts w:ascii="Trebuchet MS" w:hAnsi="Trebuchet MS"/>
          <w:lang w:val="de-DE"/>
        </w:rPr>
        <w:t xml:space="preserve">Denn </w:t>
      </w:r>
      <w:r w:rsidRPr="00BC2578">
        <w:rPr>
          <w:rFonts w:ascii="Trebuchet MS" w:hAnsi="Trebuchet MS"/>
          <w:i/>
          <w:lang w:val="de-DE"/>
        </w:rPr>
        <w:t>seine</w:t>
      </w:r>
      <w:r w:rsidRPr="001E5732">
        <w:rPr>
          <w:rFonts w:ascii="Trebuchet MS" w:hAnsi="Trebuchet MS"/>
          <w:lang w:val="de-DE"/>
        </w:rPr>
        <w:t xml:space="preserve"> Schöpfung sind wir, geschaffen in Christus Jesus für gute Werke, die Gott vorausbereitet hat, damit wir in ihnen wandeln.</w:t>
      </w:r>
    </w:p>
    <w:p w14:paraId="4DABD22B" w14:textId="15E88F8F"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5" w:name="_Toc38535132"/>
      <w:r w:rsidRPr="001E5732">
        <w:rPr>
          <w:rFonts w:ascii="Trebuchet MS" w:hAnsi="Trebuchet MS"/>
          <w:szCs w:val="24"/>
          <w:lang w:val="de-DE"/>
        </w:rPr>
        <w:t xml:space="preserve">Einheit </w:t>
      </w:r>
      <w:r w:rsidR="0044637D">
        <w:rPr>
          <w:rFonts w:ascii="Trebuchet MS" w:hAnsi="Trebuchet MS"/>
          <w:szCs w:val="24"/>
          <w:lang w:val="de-DE"/>
        </w:rPr>
        <w:t xml:space="preserve">in Christus: </w:t>
      </w:r>
      <w:r w:rsidRPr="001E5732">
        <w:rPr>
          <w:rFonts w:ascii="Trebuchet MS" w:hAnsi="Trebuchet MS"/>
          <w:szCs w:val="24"/>
          <w:lang w:val="de-DE"/>
        </w:rPr>
        <w:t xml:space="preserve">Juden und </w:t>
      </w:r>
      <w:r w:rsidR="0044637D">
        <w:rPr>
          <w:rFonts w:ascii="Trebuchet MS" w:hAnsi="Trebuchet MS"/>
          <w:szCs w:val="24"/>
          <w:lang w:val="de-DE"/>
        </w:rPr>
        <w:t>Völker</w:t>
      </w:r>
      <w:r w:rsidRPr="001E5732">
        <w:rPr>
          <w:rFonts w:ascii="Trebuchet MS" w:hAnsi="Trebuchet MS"/>
          <w:szCs w:val="24"/>
          <w:lang w:val="de-DE"/>
        </w:rPr>
        <w:t xml:space="preserve"> (2,11</w:t>
      </w:r>
      <w:r>
        <w:rPr>
          <w:rFonts w:ascii="Trebuchet MS" w:hAnsi="Trebuchet MS"/>
          <w:szCs w:val="24"/>
          <w:lang w:val="de-DE"/>
        </w:rPr>
        <w:t>−</w:t>
      </w:r>
      <w:r w:rsidRPr="001E5732">
        <w:rPr>
          <w:rFonts w:ascii="Trebuchet MS" w:hAnsi="Trebuchet MS"/>
          <w:szCs w:val="24"/>
          <w:lang w:val="de-DE"/>
        </w:rPr>
        <w:t>22)</w:t>
      </w:r>
      <w:bookmarkEnd w:id="755"/>
    </w:p>
    <w:p w14:paraId="53AAA63E" w14:textId="77777777" w:rsidR="00C71948" w:rsidRPr="00FF014A" w:rsidRDefault="00C71948" w:rsidP="006374C6">
      <w:pPr>
        <w:pStyle w:val="Randverweis"/>
        <w:framePr w:wrap="around"/>
      </w:pPr>
      <w:r>
        <w:t>13: 2,17</w:t>
      </w:r>
    </w:p>
    <w:p w14:paraId="54B88492" w14:textId="657A465C"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Deshalb erinnert euch: </w:t>
      </w:r>
      <w:r>
        <w:rPr>
          <w:rFonts w:ascii="Trebuchet MS" w:hAnsi="Trebuchet MS"/>
          <w:i/>
          <w:lang w:val="de-DE"/>
        </w:rPr>
        <w:t>I</w:t>
      </w:r>
      <w:r w:rsidRPr="001E5732">
        <w:rPr>
          <w:rFonts w:ascii="Trebuchet MS" w:hAnsi="Trebuchet MS"/>
          <w:i/>
          <w:lang w:val="de-DE"/>
        </w:rPr>
        <w:t>hr</w:t>
      </w:r>
      <w:r w:rsidRPr="001E5732">
        <w:rPr>
          <w:rFonts w:ascii="Trebuchet MS" w:hAnsi="Trebuchet MS"/>
          <w:lang w:val="de-DE"/>
        </w:rPr>
        <w:t xml:space="preserve"> </w:t>
      </w:r>
      <w:r>
        <w:rPr>
          <w:rFonts w:ascii="Trebuchet MS" w:hAnsi="Trebuchet MS"/>
          <w:lang w:val="de-DE"/>
        </w:rPr>
        <w:t xml:space="preserve">wart einst die </w:t>
      </w:r>
      <w:r w:rsidR="0044637D">
        <w:rPr>
          <w:rFonts w:ascii="Trebuchet MS" w:hAnsi="Trebuchet MS"/>
          <w:lang w:val="de-DE"/>
        </w:rPr>
        <w:t>Völker</w:t>
      </w:r>
      <w:r>
        <w:rPr>
          <w:rFonts w:ascii="Trebuchet MS" w:hAnsi="Trebuchet MS"/>
          <w:lang w:val="de-DE"/>
        </w:rPr>
        <w:t xml:space="preserve"> im Fleisch, die „</w:t>
      </w:r>
      <w:proofErr w:type="spellStart"/>
      <w:r>
        <w:rPr>
          <w:rFonts w:ascii="Trebuchet MS" w:hAnsi="Trebuchet MS"/>
          <w:lang w:val="de-DE"/>
        </w:rPr>
        <w:t>Unbe</w:t>
      </w:r>
      <w:r w:rsidRPr="001E5732">
        <w:rPr>
          <w:rFonts w:ascii="Trebuchet MS" w:hAnsi="Trebuchet MS"/>
          <w:lang w:val="de-DE"/>
        </w:rPr>
        <w:t>schnitten</w:t>
      </w:r>
      <w:r>
        <w:rPr>
          <w:rFonts w:ascii="Trebuchet MS" w:hAnsi="Trebuchet MS"/>
          <w:lang w:val="de-DE"/>
        </w:rPr>
        <w:softHyphen/>
      </w:r>
      <w:r w:rsidRPr="001E5732">
        <w:rPr>
          <w:rFonts w:ascii="Trebuchet MS" w:hAnsi="Trebuchet MS"/>
          <w:lang w:val="de-DE"/>
        </w:rPr>
        <w:t>heit</w:t>
      </w:r>
      <w:proofErr w:type="spellEnd"/>
      <w:r w:rsidRPr="001E5732">
        <w:rPr>
          <w:rFonts w:ascii="Trebuchet MS" w:hAnsi="Trebuchet MS"/>
          <w:lang w:val="de-DE"/>
        </w:rPr>
        <w:t>“</w:t>
      </w:r>
      <w:r w:rsidRPr="001E5732">
        <w:rPr>
          <w:rStyle w:val="Funotenzeichen"/>
          <w:rFonts w:ascii="Trebuchet MS" w:hAnsi="Trebuchet MS" w:cs="Arial"/>
          <w:lang w:val="de-DE"/>
        </w:rPr>
        <w:footnoteReference w:id="873"/>
      </w:r>
      <w:r w:rsidRPr="001E5732">
        <w:rPr>
          <w:rFonts w:ascii="Trebuchet MS" w:hAnsi="Trebuchet MS"/>
          <w:lang w:val="de-DE"/>
        </w:rPr>
        <w:t xml:space="preserve"> genannt wurden von der mit Händen gemachten sogena</w:t>
      </w:r>
      <w:r>
        <w:rPr>
          <w:rFonts w:ascii="Trebuchet MS" w:hAnsi="Trebuchet MS"/>
          <w:lang w:val="de-DE"/>
        </w:rPr>
        <w:t>nnten „Beschneidung“ im Fleisch;</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ihr </w:t>
      </w:r>
      <w:r>
        <w:rPr>
          <w:rFonts w:ascii="Trebuchet MS" w:hAnsi="Trebuchet MS"/>
          <w:lang w:val="de-DE"/>
        </w:rPr>
        <w:t>wart in jener Zeit ohne Christus</w:t>
      </w:r>
      <w:r w:rsidRPr="001E5732">
        <w:rPr>
          <w:rFonts w:ascii="Trebuchet MS" w:hAnsi="Trebuchet MS"/>
          <w:lang w:val="de-DE"/>
        </w:rPr>
        <w:t xml:space="preserve">, entfernt vom Bürgerrecht </w:t>
      </w:r>
      <w:r w:rsidRPr="00897706">
        <w:rPr>
          <w:rFonts w:ascii="Trebuchet MS" w:hAnsi="Trebuchet MS"/>
          <w:b/>
          <w:bCs/>
          <w:lang w:val="de-DE"/>
        </w:rPr>
        <w:t>I</w:t>
      </w:r>
      <w:r w:rsidRPr="001E5732">
        <w:rPr>
          <w:rFonts w:ascii="Trebuchet MS" w:hAnsi="Trebuchet MS"/>
          <w:lang w:val="de-DE"/>
        </w:rPr>
        <w:t xml:space="preserve">sraels und fremd den Bundesschlüssen der Verheißung; ihr hattet keine Hoffnung und wart </w:t>
      </w:r>
      <w:r>
        <w:rPr>
          <w:rFonts w:ascii="Trebuchet MS" w:hAnsi="Trebuchet MS"/>
          <w:lang w:val="de-DE"/>
        </w:rPr>
        <w:t>gottlos</w:t>
      </w:r>
      <w:r w:rsidRPr="001E5732">
        <w:rPr>
          <w:rFonts w:ascii="Trebuchet MS" w:hAnsi="Trebuchet MS"/>
          <w:lang w:val="de-DE"/>
        </w:rPr>
        <w:t xml:space="preserve"> in der Welt. </w:t>
      </w:r>
      <w:r w:rsidRPr="001E5732">
        <w:rPr>
          <w:rFonts w:ascii="Trebuchet MS" w:hAnsi="Trebuchet MS"/>
          <w:vertAlign w:val="superscript"/>
          <w:lang w:val="de-DE"/>
        </w:rPr>
        <w:t>13 </w:t>
      </w:r>
      <w:r w:rsidRPr="001E5732">
        <w:rPr>
          <w:rFonts w:ascii="Trebuchet MS" w:hAnsi="Trebuchet MS"/>
          <w:lang w:val="de-DE"/>
        </w:rPr>
        <w:t xml:space="preserve">Jetzt aber in Christus Jesus seid </w:t>
      </w:r>
      <w:r w:rsidRPr="001E5732">
        <w:rPr>
          <w:rFonts w:ascii="Trebuchet MS" w:hAnsi="Trebuchet MS"/>
          <w:i/>
          <w:lang w:val="de-DE"/>
        </w:rPr>
        <w:t>ihr</w:t>
      </w:r>
      <w:r w:rsidRPr="001E5732">
        <w:rPr>
          <w:rFonts w:ascii="Trebuchet MS" w:hAnsi="Trebuchet MS"/>
          <w:lang w:val="de-DE"/>
        </w:rPr>
        <w:t>, die ihr einst fern wart, nahe geworden im Blut des Christus.</w:t>
      </w:r>
    </w:p>
    <w:p w14:paraId="45C2AC08" w14:textId="77777777" w:rsidR="00C71948" w:rsidRDefault="00C71948" w:rsidP="006374C6">
      <w:pPr>
        <w:pStyle w:val="Randverweis"/>
        <w:framePr w:wrap="around"/>
      </w:pPr>
      <w:r>
        <w:t>14:</w:t>
      </w:r>
    </w:p>
    <w:p w14:paraId="584E8453" w14:textId="77777777" w:rsidR="00C71948" w:rsidRDefault="00C71948" w:rsidP="006374C6">
      <w:pPr>
        <w:pStyle w:val="Randverweis"/>
        <w:framePr w:wrap="around"/>
      </w:pPr>
      <w:r>
        <w:t>Kol 1,20.22</w:t>
      </w:r>
    </w:p>
    <w:p w14:paraId="573740B0" w14:textId="77777777" w:rsidR="00C71948" w:rsidRDefault="00C71948" w:rsidP="006374C6">
      <w:pPr>
        <w:pStyle w:val="Randverweis"/>
        <w:framePr w:wrap="around"/>
      </w:pPr>
      <w:r>
        <w:t xml:space="preserve">17: </w:t>
      </w:r>
      <w:proofErr w:type="spellStart"/>
      <w:r>
        <w:t>Jes</w:t>
      </w:r>
      <w:proofErr w:type="spellEnd"/>
      <w:r>
        <w:t xml:space="preserve"> 57,19;</w:t>
      </w:r>
    </w:p>
    <w:p w14:paraId="4EF0C38E" w14:textId="058B0624" w:rsidR="009F1D29" w:rsidRDefault="00C71948" w:rsidP="006374C6">
      <w:pPr>
        <w:pStyle w:val="Randverweis"/>
        <w:framePr w:wrap="around"/>
      </w:pPr>
      <w:proofErr w:type="spellStart"/>
      <w:r>
        <w:t>Lk</w:t>
      </w:r>
      <w:proofErr w:type="spellEnd"/>
      <w:r>
        <w:t xml:space="preserve"> 2,1</w:t>
      </w:r>
      <w:r w:rsidR="009F1D29">
        <w:t>4;</w:t>
      </w:r>
    </w:p>
    <w:p w14:paraId="7DB98649" w14:textId="7DDF46AA" w:rsidR="00C71948" w:rsidRPr="001E5732" w:rsidRDefault="009F1D29" w:rsidP="006374C6">
      <w:pPr>
        <w:pStyle w:val="Randverweis"/>
        <w:framePr w:wrap="around"/>
      </w:pPr>
      <w:r>
        <w:t>S 3,103</w:t>
      </w:r>
    </w:p>
    <w:p w14:paraId="5161A35E"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Denn </w:t>
      </w:r>
      <w:r w:rsidRPr="001E5732">
        <w:rPr>
          <w:rFonts w:ascii="Trebuchet MS" w:hAnsi="Trebuchet MS"/>
          <w:i/>
          <w:lang w:val="de-DE"/>
        </w:rPr>
        <w:t>er</w:t>
      </w:r>
      <w:r w:rsidRPr="001E5732">
        <w:rPr>
          <w:rFonts w:ascii="Trebuchet MS" w:hAnsi="Trebuchet MS"/>
          <w:lang w:val="de-DE"/>
        </w:rPr>
        <w:t xml:space="preserve"> ist unser Friede, der </w:t>
      </w:r>
      <w:r>
        <w:rPr>
          <w:rFonts w:ascii="Trebuchet MS" w:hAnsi="Trebuchet MS"/>
          <w:lang w:val="de-DE"/>
        </w:rPr>
        <w:t>alle beide</w:t>
      </w:r>
      <w:r w:rsidRPr="001E5732">
        <w:rPr>
          <w:rFonts w:ascii="Trebuchet MS" w:hAnsi="Trebuchet MS"/>
          <w:lang w:val="de-DE"/>
        </w:rPr>
        <w:t xml:space="preserve"> zu </w:t>
      </w:r>
      <w:r w:rsidRPr="008919EF">
        <w:rPr>
          <w:rFonts w:ascii="Trebuchet MS" w:hAnsi="Trebuchet MS"/>
          <w:i/>
          <w:lang w:val="de-DE"/>
        </w:rPr>
        <w:t>einem</w:t>
      </w:r>
      <w:r w:rsidRPr="001E5732">
        <w:rPr>
          <w:rFonts w:ascii="Trebuchet MS" w:hAnsi="Trebuchet MS"/>
          <w:lang w:val="de-DE"/>
        </w:rPr>
        <w:t xml:space="preserve"> gema</w:t>
      </w:r>
      <w:r>
        <w:rPr>
          <w:rFonts w:ascii="Trebuchet MS" w:hAnsi="Trebuchet MS"/>
          <w:lang w:val="de-DE"/>
        </w:rPr>
        <w:t>cht hat und in seinem Fleisch den abtrennenden Zaun</w:t>
      </w:r>
      <w:r w:rsidRPr="001E5732">
        <w:rPr>
          <w:rFonts w:ascii="Trebuchet MS" w:hAnsi="Trebuchet MS"/>
          <w:lang w:val="de-DE"/>
        </w:rPr>
        <w:t xml:space="preserve"> niedergerissen hat, die Feindschaft. </w:t>
      </w:r>
      <w:r w:rsidRPr="001E5732">
        <w:rPr>
          <w:rFonts w:ascii="Trebuchet MS" w:hAnsi="Trebuchet MS"/>
          <w:vertAlign w:val="superscript"/>
          <w:lang w:val="de-DE"/>
        </w:rPr>
        <w:t>15 </w:t>
      </w:r>
      <w:r w:rsidRPr="001E5732">
        <w:rPr>
          <w:rFonts w:ascii="Trebuchet MS" w:hAnsi="Trebuchet MS"/>
          <w:lang w:val="de-DE"/>
        </w:rPr>
        <w:t xml:space="preserve">Das Gesetz der </w:t>
      </w:r>
      <w:r>
        <w:rPr>
          <w:rFonts w:ascii="Trebuchet MS" w:hAnsi="Trebuchet MS"/>
          <w:lang w:val="de-DE"/>
        </w:rPr>
        <w:t>anordnenden Gebote</w:t>
      </w:r>
      <w:r w:rsidRPr="001E5732">
        <w:rPr>
          <w:rFonts w:ascii="Trebuchet MS" w:hAnsi="Trebuchet MS"/>
          <w:lang w:val="de-DE"/>
        </w:rPr>
        <w:t xml:space="preserve"> hat er </w:t>
      </w:r>
      <w:r>
        <w:rPr>
          <w:rFonts w:ascii="Trebuchet MS" w:hAnsi="Trebuchet MS"/>
          <w:lang w:val="de-DE"/>
        </w:rPr>
        <w:t>zunichtegemacht</w:t>
      </w:r>
      <w:r w:rsidRPr="001E5732">
        <w:rPr>
          <w:rFonts w:ascii="Trebuchet MS" w:hAnsi="Trebuchet MS"/>
          <w:lang w:val="de-DE"/>
        </w:rPr>
        <w:t xml:space="preserve">, um die zwei in ihm zu </w:t>
      </w:r>
      <w:r w:rsidRPr="001E5732">
        <w:rPr>
          <w:rFonts w:ascii="Trebuchet MS" w:hAnsi="Trebuchet MS"/>
          <w:i/>
          <w:lang w:val="de-DE"/>
        </w:rPr>
        <w:t>einem</w:t>
      </w:r>
      <w:r w:rsidRPr="001E5732">
        <w:rPr>
          <w:rFonts w:ascii="Trebuchet MS" w:hAnsi="Trebuchet MS"/>
          <w:lang w:val="de-DE"/>
        </w:rPr>
        <w:t xml:space="preserve"> neu</w:t>
      </w:r>
      <w:r>
        <w:rPr>
          <w:rFonts w:ascii="Trebuchet MS" w:hAnsi="Trebuchet MS"/>
          <w:lang w:val="de-DE"/>
        </w:rPr>
        <w:softHyphen/>
      </w:r>
      <w:r w:rsidRPr="001E5732">
        <w:rPr>
          <w:rFonts w:ascii="Trebuchet MS" w:hAnsi="Trebuchet MS"/>
          <w:lang w:val="de-DE"/>
        </w:rPr>
        <w:t xml:space="preserve">en Menschen zu schaffen, indem er Frieden machte, </w:t>
      </w:r>
      <w:r w:rsidRPr="00C21118">
        <w:rPr>
          <w:rFonts w:ascii="Trebuchet MS" w:hAnsi="Trebuchet MS"/>
          <w:vertAlign w:val="superscript"/>
          <w:lang w:val="de-DE"/>
        </w:rPr>
        <w:t>16 </w:t>
      </w:r>
      <w:r>
        <w:rPr>
          <w:rFonts w:ascii="Trebuchet MS" w:hAnsi="Trebuchet MS"/>
          <w:lang w:val="de-DE"/>
        </w:rPr>
        <w:t>und um die beiden</w:t>
      </w:r>
      <w:r w:rsidRPr="001E5732">
        <w:rPr>
          <w:rFonts w:ascii="Trebuchet MS" w:hAnsi="Trebuchet MS"/>
          <w:lang w:val="de-DE"/>
        </w:rPr>
        <w:t xml:space="preserve"> in </w:t>
      </w:r>
      <w:r w:rsidRPr="001E5732">
        <w:rPr>
          <w:rFonts w:ascii="Trebuchet MS" w:hAnsi="Trebuchet MS"/>
          <w:i/>
          <w:lang w:val="de-DE"/>
        </w:rPr>
        <w:t>einem</w:t>
      </w:r>
      <w:r w:rsidRPr="001E5732">
        <w:rPr>
          <w:rFonts w:ascii="Trebuchet MS" w:hAnsi="Trebuchet MS"/>
          <w:lang w:val="de-DE"/>
        </w:rPr>
        <w:t xml:space="preserve"> Leib mit Gott durch das Kreuz zu versöhnen, indem er in ihm die Feindschaft tötete.</w:t>
      </w:r>
      <w:r>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Und er kam und verkündete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Frieden für euch, die </w:t>
      </w:r>
      <w:r>
        <w:rPr>
          <w:rFonts w:ascii="Trebuchet MS" w:hAnsi="Trebuchet MS"/>
          <w:lang w:val="de-DE"/>
        </w:rPr>
        <w:t>fern,</w:t>
      </w:r>
      <w:r w:rsidRPr="001E5732">
        <w:rPr>
          <w:rFonts w:ascii="Trebuchet MS" w:hAnsi="Trebuchet MS"/>
          <w:lang w:val="de-DE"/>
        </w:rPr>
        <w:t xml:space="preserve"> und Frieden für die</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die nahe</w:t>
      </w:r>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Denn durch ihn haben wir, die B</w:t>
      </w:r>
      <w:r w:rsidRPr="001E5732">
        <w:rPr>
          <w:rFonts w:ascii="Trebuchet MS" w:hAnsi="Trebuchet MS"/>
          <w:lang w:val="de-DE"/>
        </w:rPr>
        <w:t xml:space="preserve">eiden, in </w:t>
      </w:r>
      <w:r w:rsidRPr="001E5732">
        <w:rPr>
          <w:rFonts w:ascii="Trebuchet MS" w:hAnsi="Trebuchet MS"/>
          <w:i/>
          <w:lang w:val="de-DE"/>
        </w:rPr>
        <w:t>einem</w:t>
      </w:r>
      <w:r w:rsidRPr="001E5732">
        <w:rPr>
          <w:rFonts w:ascii="Trebuchet MS" w:hAnsi="Trebuchet MS"/>
          <w:lang w:val="de-DE"/>
        </w:rPr>
        <w:t xml:space="preserve"> Geist den Zugang zum Vater.</w:t>
      </w:r>
    </w:p>
    <w:p w14:paraId="29C528F0" w14:textId="77777777" w:rsidR="00C71948" w:rsidRPr="001E5732" w:rsidRDefault="00C71948" w:rsidP="006374C6">
      <w:pPr>
        <w:pStyle w:val="Randverweis"/>
        <w:framePr w:wrap="around"/>
      </w:pPr>
      <w:r>
        <w:t>21: 1 Petr 2,5</w:t>
      </w:r>
    </w:p>
    <w:p w14:paraId="0BC04639"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Also seid ihr </w:t>
      </w:r>
      <w:r>
        <w:rPr>
          <w:rFonts w:ascii="Trebuchet MS" w:hAnsi="Trebuchet MS"/>
          <w:lang w:val="de-DE"/>
        </w:rPr>
        <w:t xml:space="preserve">nun </w:t>
      </w:r>
      <w:r w:rsidRPr="001E5732">
        <w:rPr>
          <w:rFonts w:ascii="Trebuchet MS" w:hAnsi="Trebuchet MS"/>
          <w:lang w:val="de-DE"/>
        </w:rPr>
        <w:t xml:space="preserve">nicht mehr Fremde und Auswärtige, sondern ihr seid Mitbürger der Heiligen und Hausgenossen Gottes, </w:t>
      </w:r>
      <w:r w:rsidRPr="001E5732">
        <w:rPr>
          <w:rFonts w:ascii="Trebuchet MS" w:hAnsi="Trebuchet MS"/>
          <w:vertAlign w:val="superscript"/>
          <w:lang w:val="de-DE"/>
        </w:rPr>
        <w:t>20 </w:t>
      </w:r>
      <w:r w:rsidRPr="001E5732">
        <w:rPr>
          <w:rFonts w:ascii="Trebuchet MS" w:hAnsi="Trebuchet MS"/>
          <w:lang w:val="de-DE"/>
        </w:rPr>
        <w:t xml:space="preserve">aufgebaut auf dem Fundament der Apostel und Propheten; der Schlussstein ist Christus Jesus selbst. </w:t>
      </w:r>
      <w:r w:rsidRPr="001E5732">
        <w:rPr>
          <w:rFonts w:ascii="Trebuchet MS" w:hAnsi="Trebuchet MS"/>
          <w:vertAlign w:val="superscript"/>
          <w:lang w:val="de-DE"/>
        </w:rPr>
        <w:t>21 </w:t>
      </w:r>
      <w:r w:rsidRPr="001E5732">
        <w:rPr>
          <w:rFonts w:ascii="Trebuchet MS" w:hAnsi="Trebuchet MS"/>
          <w:lang w:val="de-DE"/>
        </w:rPr>
        <w:t xml:space="preserve">In ihm wird der ganze Bau zusammengehalten und wächst zu einem heiligen Tempel im Herrn. </w:t>
      </w:r>
      <w:r w:rsidRPr="001E5732">
        <w:rPr>
          <w:rFonts w:ascii="Trebuchet MS" w:hAnsi="Trebuchet MS"/>
          <w:vertAlign w:val="superscript"/>
          <w:lang w:val="de-DE"/>
        </w:rPr>
        <w:t>22 </w:t>
      </w:r>
      <w:r w:rsidRPr="001E5732">
        <w:rPr>
          <w:rFonts w:ascii="Trebuchet MS" w:hAnsi="Trebuchet MS"/>
          <w:lang w:val="de-DE"/>
        </w:rPr>
        <w:t xml:space="preserve">In ihm werdet auch </w:t>
      </w:r>
      <w:r w:rsidRPr="00C831A9">
        <w:rPr>
          <w:rFonts w:ascii="Trebuchet MS" w:hAnsi="Trebuchet MS"/>
          <w:i/>
          <w:lang w:val="de-DE"/>
        </w:rPr>
        <w:t>ihr</w:t>
      </w:r>
      <w:r w:rsidRPr="001E5732">
        <w:rPr>
          <w:rFonts w:ascii="Trebuchet MS" w:hAnsi="Trebuchet MS"/>
          <w:lang w:val="de-DE"/>
        </w:rPr>
        <w:t xml:space="preserve"> mite</w:t>
      </w:r>
      <w:r>
        <w:rPr>
          <w:rFonts w:ascii="Trebuchet MS" w:hAnsi="Trebuchet MS"/>
          <w:lang w:val="de-DE"/>
        </w:rPr>
        <w:t>rbaut zu einer Wohnung Gottes in</w:t>
      </w:r>
      <w:r w:rsidRPr="001E5732">
        <w:rPr>
          <w:rFonts w:ascii="Trebuchet MS" w:hAnsi="Trebuchet MS"/>
          <w:lang w:val="de-DE"/>
        </w:rPr>
        <w:t xml:space="preserve"> Geist.</w:t>
      </w:r>
    </w:p>
    <w:p w14:paraId="6A52B3AC" w14:textId="7A8F13F2"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6" w:name="_Toc38535133"/>
      <w:r>
        <w:rPr>
          <w:rFonts w:ascii="Trebuchet MS" w:hAnsi="Trebuchet MS"/>
          <w:szCs w:val="24"/>
          <w:lang w:val="de-DE"/>
        </w:rPr>
        <w:t xml:space="preserve">Zu den </w:t>
      </w:r>
      <w:r w:rsidR="0044637D">
        <w:rPr>
          <w:rFonts w:ascii="Trebuchet MS" w:hAnsi="Trebuchet MS"/>
          <w:szCs w:val="24"/>
          <w:lang w:val="de-DE"/>
        </w:rPr>
        <w:t>Völkern</w:t>
      </w:r>
      <w:r>
        <w:rPr>
          <w:rFonts w:ascii="Trebuchet MS" w:hAnsi="Trebuchet MS"/>
          <w:szCs w:val="24"/>
          <w:lang w:val="de-DE"/>
        </w:rPr>
        <w:t xml:space="preserve"> gesandt</w:t>
      </w:r>
      <w:r w:rsidRPr="001E5732">
        <w:rPr>
          <w:rFonts w:ascii="Trebuchet MS" w:hAnsi="Trebuchet MS"/>
          <w:szCs w:val="24"/>
          <w:lang w:val="de-DE"/>
        </w:rPr>
        <w:t xml:space="preserve"> </w:t>
      </w:r>
      <w:r>
        <w:rPr>
          <w:rFonts w:ascii="Trebuchet MS" w:hAnsi="Trebuchet MS"/>
          <w:szCs w:val="24"/>
          <w:lang w:val="de-DE"/>
        </w:rPr>
        <w:t xml:space="preserve">... </w:t>
      </w:r>
      <w:r w:rsidRPr="001E5732">
        <w:rPr>
          <w:rFonts w:ascii="Trebuchet MS" w:hAnsi="Trebuchet MS"/>
          <w:szCs w:val="24"/>
          <w:lang w:val="de-DE"/>
        </w:rPr>
        <w:t>(3,1</w:t>
      </w:r>
      <w:r>
        <w:rPr>
          <w:rFonts w:ascii="Trebuchet MS" w:hAnsi="Trebuchet MS"/>
          <w:szCs w:val="24"/>
          <w:lang w:val="de-DE"/>
        </w:rPr>
        <w:t>−</w:t>
      </w:r>
      <w:r w:rsidRPr="001E5732">
        <w:rPr>
          <w:rFonts w:ascii="Trebuchet MS" w:hAnsi="Trebuchet MS"/>
          <w:szCs w:val="24"/>
          <w:lang w:val="de-DE"/>
        </w:rPr>
        <w:t>13)</w:t>
      </w:r>
      <w:bookmarkEnd w:id="756"/>
    </w:p>
    <w:p w14:paraId="01C3CBD1" w14:textId="77777777" w:rsidR="00C71948" w:rsidRDefault="00C71948" w:rsidP="006374C6">
      <w:pPr>
        <w:pStyle w:val="Randverweis"/>
        <w:framePr w:wrap="around"/>
      </w:pPr>
      <w:r>
        <w:t>1: 4,1;</w:t>
      </w:r>
    </w:p>
    <w:p w14:paraId="4F6ECDD8" w14:textId="77777777" w:rsidR="00C71948" w:rsidRDefault="00C71948" w:rsidP="006374C6">
      <w:pPr>
        <w:pStyle w:val="Randverweis"/>
        <w:framePr w:wrap="around"/>
      </w:pPr>
      <w:r>
        <w:t>Phil 1,7;</w:t>
      </w:r>
    </w:p>
    <w:p w14:paraId="68DBA4CC" w14:textId="77777777" w:rsidR="00C71948" w:rsidRDefault="00C71948" w:rsidP="006374C6">
      <w:pPr>
        <w:pStyle w:val="Randverweis"/>
        <w:framePr w:wrap="around"/>
      </w:pPr>
      <w:r>
        <w:t>Kol 4,18;</w:t>
      </w:r>
    </w:p>
    <w:p w14:paraId="4D4E01F9" w14:textId="77777777" w:rsidR="00C71948" w:rsidRDefault="00C71948" w:rsidP="006374C6">
      <w:pPr>
        <w:pStyle w:val="Randverweis"/>
        <w:framePr w:wrap="around"/>
      </w:pPr>
      <w:proofErr w:type="spellStart"/>
      <w:r>
        <w:t>Phlm</w:t>
      </w:r>
      <w:proofErr w:type="spellEnd"/>
      <w:r>
        <w:t xml:space="preserve"> 1,9</w:t>
      </w:r>
    </w:p>
    <w:p w14:paraId="44AE7B75" w14:textId="77777777" w:rsidR="00C71948" w:rsidRDefault="00C71948" w:rsidP="006374C6">
      <w:pPr>
        <w:pStyle w:val="Randverweis"/>
        <w:framePr w:wrap="around"/>
      </w:pPr>
      <w:r>
        <w:t>3: 1,9f</w:t>
      </w:r>
    </w:p>
    <w:p w14:paraId="74C314B6" w14:textId="77777777" w:rsidR="00C71948" w:rsidRPr="00FF014A" w:rsidRDefault="00C71948" w:rsidP="006374C6">
      <w:pPr>
        <w:pStyle w:val="Randverweis"/>
        <w:framePr w:wrap="around"/>
      </w:pPr>
      <w:r>
        <w:t>7: Kol 1,25</w:t>
      </w:r>
    </w:p>
    <w:p w14:paraId="7AFE88D1" w14:textId="0D1FFD9E"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Deswegen: </w:t>
      </w:r>
      <w:r w:rsidRPr="001E5732">
        <w:rPr>
          <w:rFonts w:ascii="Trebuchet MS" w:hAnsi="Trebuchet MS"/>
          <w:i/>
          <w:lang w:val="de-DE"/>
        </w:rPr>
        <w:t>Ich</w:t>
      </w:r>
      <w:r w:rsidRPr="001E5732">
        <w:rPr>
          <w:rFonts w:ascii="Trebuchet MS" w:hAnsi="Trebuchet MS"/>
          <w:lang w:val="de-DE"/>
        </w:rPr>
        <w:t>, Paulus, der Gefangene des Christus Jesus für euch, die</w:t>
      </w:r>
      <w:r w:rsidR="005A1B73">
        <w:rPr>
          <w:rFonts w:ascii="Trebuchet MS" w:hAnsi="Trebuchet MS"/>
          <w:lang w:val="de-DE"/>
        </w:rPr>
        <w:t xml:space="preserve"> Völker</w:t>
      </w:r>
      <w:r w:rsidRPr="001E5732">
        <w:rPr>
          <w:rFonts w:ascii="Trebuchet MS" w:hAnsi="Trebuchet MS"/>
          <w:lang w:val="de-DE"/>
        </w:rPr>
        <w:t xml:space="preserve">, </w:t>
      </w:r>
      <w:r w:rsidRPr="001E5732">
        <w:rPr>
          <w:rFonts w:ascii="Trebuchet MS" w:hAnsi="Trebuchet MS"/>
          <w:vertAlign w:val="superscript"/>
          <w:lang w:val="de-DE"/>
        </w:rPr>
        <w:t>2</w:t>
      </w:r>
      <w:r>
        <w:rPr>
          <w:rFonts w:ascii="Trebuchet MS" w:hAnsi="Trebuchet MS"/>
          <w:vertAlign w:val="superscript"/>
          <w:lang w:val="de-DE"/>
        </w:rPr>
        <w:t> </w:t>
      </w:r>
      <w:r w:rsidRPr="001E5732">
        <w:rPr>
          <w:rFonts w:ascii="Trebuchet MS" w:hAnsi="Trebuchet MS"/>
          <w:lang w:val="de-DE"/>
        </w:rPr>
        <w:t>w</w:t>
      </w:r>
      <w:r>
        <w:rPr>
          <w:rFonts w:ascii="Trebuchet MS" w:hAnsi="Trebuchet MS"/>
          <w:lang w:val="de-DE"/>
        </w:rPr>
        <w:t>enn ihr denn gehört habt von der</w:t>
      </w:r>
      <w:r w:rsidR="00C6517D">
        <w:rPr>
          <w:rFonts w:ascii="Trebuchet MS" w:hAnsi="Trebuchet MS"/>
          <w:lang w:val="de-DE"/>
        </w:rPr>
        <w:t xml:space="preserve"> </w:t>
      </w:r>
      <w:r w:rsidR="00C454CC">
        <w:rPr>
          <w:rFonts w:ascii="Trebuchet MS" w:hAnsi="Trebuchet MS"/>
          <w:lang w:val="de-DE"/>
        </w:rPr>
        <w:t>Verwaltung</w:t>
      </w:r>
      <w:r w:rsidR="00374F27">
        <w:rPr>
          <w:rFonts w:ascii="Trebuchet MS" w:hAnsi="Trebuchet MS"/>
          <w:lang w:val="de-DE"/>
        </w:rPr>
        <w:t xml:space="preserve"> der Gnade </w:t>
      </w:r>
      <w:r w:rsidR="00213609">
        <w:rPr>
          <w:rFonts w:ascii="Trebuchet MS" w:hAnsi="Trebuchet MS"/>
          <w:lang w:val="de-DE"/>
        </w:rPr>
        <w:t>Gott</w:t>
      </w:r>
      <w:r w:rsidR="00374F27">
        <w:rPr>
          <w:rFonts w:ascii="Trebuchet MS" w:hAnsi="Trebuchet MS"/>
          <w:lang w:val="de-DE"/>
        </w:rPr>
        <w:t>es</w:t>
      </w:r>
      <w:r w:rsidRPr="001E5732">
        <w:rPr>
          <w:rFonts w:ascii="Trebuchet MS" w:hAnsi="Trebuchet MS"/>
          <w:lang w:val="de-DE"/>
        </w:rPr>
        <w:t xml:space="preserve">, die mir auf euch hin gegeben worden ist: </w:t>
      </w:r>
      <w:r w:rsidRPr="001E5732">
        <w:rPr>
          <w:rFonts w:ascii="Trebuchet MS" w:hAnsi="Trebuchet MS"/>
          <w:vertAlign w:val="superscript"/>
          <w:lang w:val="de-DE"/>
        </w:rPr>
        <w:t>3 </w:t>
      </w:r>
      <w:r w:rsidRPr="001E5732">
        <w:rPr>
          <w:rFonts w:ascii="Trebuchet MS" w:hAnsi="Trebuchet MS"/>
          <w:lang w:val="de-DE"/>
        </w:rPr>
        <w:t xml:space="preserve">Durch Offenbarung </w:t>
      </w:r>
      <w:r>
        <w:rPr>
          <w:rFonts w:ascii="Trebuchet MS" w:hAnsi="Trebuchet MS"/>
          <w:lang w:val="de-DE"/>
        </w:rPr>
        <w:t>wurde mir das Geheimnis kundgetan, wie ich es in Wenigem</w:t>
      </w:r>
      <w:r w:rsidRPr="001E5732">
        <w:rPr>
          <w:rFonts w:ascii="Trebuchet MS" w:hAnsi="Trebuchet MS"/>
          <w:lang w:val="de-DE"/>
        </w:rPr>
        <w:t xml:space="preserve"> geschrieben habe, </w:t>
      </w:r>
      <w:r w:rsidRPr="001E5732">
        <w:rPr>
          <w:rFonts w:ascii="Trebuchet MS" w:hAnsi="Trebuchet MS"/>
          <w:vertAlign w:val="superscript"/>
          <w:lang w:val="de-DE"/>
        </w:rPr>
        <w:t>4 </w:t>
      </w:r>
      <w:r w:rsidRPr="001E5732">
        <w:rPr>
          <w:rFonts w:ascii="Trebuchet MS" w:hAnsi="Trebuchet MS"/>
          <w:lang w:val="de-DE"/>
        </w:rPr>
        <w:t xml:space="preserve">und daran könnt </w:t>
      </w:r>
      <w:r>
        <w:rPr>
          <w:rFonts w:ascii="Trebuchet MS" w:hAnsi="Trebuchet MS"/>
          <w:lang w:val="de-DE"/>
        </w:rPr>
        <w:t>ihr, wenn ihr es lest, mein Verständnis im</w:t>
      </w:r>
      <w:r w:rsidRPr="001E5732">
        <w:rPr>
          <w:rFonts w:ascii="Trebuchet MS" w:hAnsi="Trebuchet MS"/>
          <w:lang w:val="de-DE"/>
        </w:rPr>
        <w:t xml:space="preserve"> Geheimnis Christi erkennen. </w:t>
      </w:r>
      <w:r w:rsidRPr="001E5732">
        <w:rPr>
          <w:rFonts w:ascii="Trebuchet MS" w:hAnsi="Trebuchet MS"/>
          <w:vertAlign w:val="superscript"/>
          <w:lang w:val="de-DE"/>
        </w:rPr>
        <w:t>5 </w:t>
      </w:r>
      <w:r w:rsidRPr="001E5732">
        <w:rPr>
          <w:rFonts w:ascii="Trebuchet MS" w:hAnsi="Trebuchet MS"/>
          <w:lang w:val="de-DE"/>
        </w:rPr>
        <w:t>Es wurde in anderen Generatio</w:t>
      </w:r>
      <w:r w:rsidR="00374F27">
        <w:rPr>
          <w:rFonts w:ascii="Trebuchet MS" w:hAnsi="Trebuchet MS"/>
          <w:lang w:val="de-DE"/>
        </w:rPr>
        <w:softHyphen/>
      </w:r>
      <w:r w:rsidRPr="001E5732">
        <w:rPr>
          <w:rFonts w:ascii="Trebuchet MS" w:hAnsi="Trebuchet MS"/>
          <w:lang w:val="de-DE"/>
        </w:rPr>
        <w:t>nen den Söhnen der Menschen nicht kundgetan, wie es jetzt seinen heiligen Apos</w:t>
      </w:r>
      <w:r>
        <w:rPr>
          <w:rFonts w:ascii="Trebuchet MS" w:hAnsi="Trebuchet MS"/>
          <w:lang w:val="de-DE"/>
        </w:rPr>
        <w:t xml:space="preserve">teln und Propheten in </w:t>
      </w:r>
      <w:r w:rsidRPr="001E5732">
        <w:rPr>
          <w:rFonts w:ascii="Trebuchet MS" w:hAnsi="Trebuchet MS"/>
          <w:lang w:val="de-DE"/>
        </w:rPr>
        <w:t xml:space="preserve">Geist offenbart worden ist: </w:t>
      </w:r>
      <w:r w:rsidRPr="001E5732">
        <w:rPr>
          <w:rFonts w:ascii="Trebuchet MS" w:hAnsi="Trebuchet MS"/>
          <w:vertAlign w:val="superscript"/>
          <w:lang w:val="de-DE"/>
        </w:rPr>
        <w:t>6 </w:t>
      </w:r>
      <w:r>
        <w:rPr>
          <w:rFonts w:ascii="Trebuchet MS" w:hAnsi="Trebuchet MS"/>
          <w:lang w:val="de-DE"/>
        </w:rPr>
        <w:t>Die</w:t>
      </w:r>
      <w:r w:rsidRPr="001E5732">
        <w:rPr>
          <w:rFonts w:ascii="Trebuchet MS" w:hAnsi="Trebuchet MS"/>
          <w:lang w:val="de-DE"/>
        </w:rPr>
        <w:t xml:space="preserve"> </w:t>
      </w:r>
      <w:r w:rsidR="00D4509F">
        <w:rPr>
          <w:rFonts w:ascii="Trebuchet MS" w:hAnsi="Trebuchet MS"/>
          <w:lang w:val="de-DE"/>
        </w:rPr>
        <w:t>Völker</w:t>
      </w:r>
      <w:r w:rsidRPr="001E5732">
        <w:rPr>
          <w:rFonts w:ascii="Trebuchet MS" w:hAnsi="Trebuchet MS"/>
          <w:lang w:val="de-DE"/>
        </w:rPr>
        <w:t xml:space="preserve"> </w:t>
      </w:r>
      <w:r>
        <w:rPr>
          <w:rFonts w:ascii="Trebuchet MS" w:hAnsi="Trebuchet MS"/>
          <w:lang w:val="de-DE"/>
        </w:rPr>
        <w:t xml:space="preserve">sind Miterben </w:t>
      </w:r>
      <w:r w:rsidRPr="001E5732">
        <w:rPr>
          <w:rFonts w:ascii="Trebuchet MS" w:hAnsi="Trebuchet MS"/>
          <w:lang w:val="de-DE"/>
        </w:rPr>
        <w:t xml:space="preserve">und </w:t>
      </w:r>
      <w:r>
        <w:rPr>
          <w:rFonts w:ascii="Trebuchet MS" w:hAnsi="Trebuchet MS"/>
          <w:lang w:val="de-DE"/>
        </w:rPr>
        <w:t xml:space="preserve">gehören </w:t>
      </w:r>
      <w:r w:rsidRPr="001E5732">
        <w:rPr>
          <w:rFonts w:ascii="Trebuchet MS" w:hAnsi="Trebuchet MS"/>
          <w:lang w:val="de-DE"/>
        </w:rPr>
        <w:t xml:space="preserve">mit zum Leib und </w:t>
      </w:r>
      <w:r>
        <w:rPr>
          <w:rFonts w:ascii="Trebuchet MS" w:hAnsi="Trebuchet MS"/>
          <w:lang w:val="de-DE"/>
        </w:rPr>
        <w:t>haben</w:t>
      </w:r>
      <w:r w:rsidR="00374F27">
        <w:rPr>
          <w:rFonts w:ascii="Trebuchet MS" w:hAnsi="Trebuchet MS"/>
          <w:lang w:val="de-DE"/>
        </w:rPr>
        <w:t xml:space="preserve"> Mitan</w:t>
      </w:r>
      <w:r>
        <w:rPr>
          <w:rFonts w:ascii="Trebuchet MS" w:hAnsi="Trebuchet MS"/>
          <w:lang w:val="de-DE"/>
        </w:rPr>
        <w:t xml:space="preserve">teil </w:t>
      </w:r>
      <w:r w:rsidRPr="001E5732">
        <w:rPr>
          <w:rFonts w:ascii="Trebuchet MS" w:hAnsi="Trebuchet MS"/>
          <w:lang w:val="de-DE"/>
        </w:rPr>
        <w:t xml:space="preserve">an der Verheißung in Christus Jesus durch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w:t>
      </w:r>
      <w:r w:rsidRPr="001E5732">
        <w:rPr>
          <w:rFonts w:ascii="Trebuchet MS" w:hAnsi="Trebuchet MS"/>
          <w:vertAlign w:val="superscript"/>
          <w:lang w:val="de-DE"/>
        </w:rPr>
        <w:t>7 </w:t>
      </w:r>
      <w:r w:rsidRPr="001E5732">
        <w:rPr>
          <w:rFonts w:ascii="Trebuchet MS" w:hAnsi="Trebuchet MS"/>
          <w:lang w:val="de-DE"/>
        </w:rPr>
        <w:t>der</w:t>
      </w:r>
      <w:r>
        <w:rPr>
          <w:rFonts w:ascii="Trebuchet MS" w:hAnsi="Trebuchet MS"/>
          <w:lang w:val="de-DE"/>
        </w:rPr>
        <w:t>en Diener ich geworden bin nach</w:t>
      </w:r>
      <w:r w:rsidRPr="001E5732">
        <w:rPr>
          <w:rFonts w:ascii="Trebuchet MS" w:hAnsi="Trebuchet MS"/>
          <w:lang w:val="de-DE"/>
        </w:rPr>
        <w:t xml:space="preserve"> de</w:t>
      </w:r>
      <w:r>
        <w:rPr>
          <w:rFonts w:ascii="Trebuchet MS" w:hAnsi="Trebuchet MS"/>
          <w:lang w:val="de-DE"/>
        </w:rPr>
        <w:t>m</w:t>
      </w:r>
      <w:r w:rsidRPr="001E5732">
        <w:rPr>
          <w:rFonts w:ascii="Trebuchet MS" w:hAnsi="Trebuchet MS"/>
          <w:lang w:val="de-DE"/>
        </w:rPr>
        <w:t xml:space="preserve"> G</w:t>
      </w:r>
      <w:r>
        <w:rPr>
          <w:rFonts w:ascii="Trebuchet MS" w:hAnsi="Trebuchet MS"/>
          <w:lang w:val="de-DE"/>
        </w:rPr>
        <w:t>eschenk</w:t>
      </w:r>
      <w:r w:rsidRPr="001E5732">
        <w:rPr>
          <w:rFonts w:ascii="Trebuchet MS" w:hAnsi="Trebuchet MS"/>
          <w:lang w:val="de-DE"/>
        </w:rPr>
        <w:t xml:space="preserve"> der Gnade Gottes, die mir </w:t>
      </w:r>
      <w:r>
        <w:rPr>
          <w:rFonts w:ascii="Trebuchet MS" w:hAnsi="Trebuchet MS"/>
          <w:lang w:val="de-DE"/>
        </w:rPr>
        <w:t xml:space="preserve">gegeben worden ist </w:t>
      </w:r>
      <w:r w:rsidRPr="001E5732">
        <w:rPr>
          <w:rFonts w:ascii="Trebuchet MS" w:hAnsi="Trebuchet MS"/>
          <w:lang w:val="de-DE"/>
        </w:rPr>
        <w:t>durch das Wirken seiner Macht</w:t>
      </w:r>
      <w:r>
        <w:rPr>
          <w:rFonts w:ascii="Trebuchet MS" w:hAnsi="Trebuchet MS"/>
          <w:lang w:val="de-DE"/>
        </w:rPr>
        <w:t>.</w:t>
      </w:r>
    </w:p>
    <w:p w14:paraId="11D3C020" w14:textId="77777777" w:rsidR="00C71948" w:rsidRPr="009C3508" w:rsidRDefault="00C71948" w:rsidP="006374C6">
      <w:pPr>
        <w:pStyle w:val="Randverweis"/>
        <w:framePr w:wrap="around"/>
        <w:rPr>
          <w:lang w:val="sv-SE"/>
        </w:rPr>
      </w:pPr>
      <w:r w:rsidRPr="009C3508">
        <w:rPr>
          <w:lang w:val="sv-SE"/>
        </w:rPr>
        <w:t>8: 1 Kor 5,19;</w:t>
      </w:r>
    </w:p>
    <w:p w14:paraId="037E4B65" w14:textId="77777777" w:rsidR="00C71948" w:rsidRPr="009C3508" w:rsidRDefault="00C71948" w:rsidP="006374C6">
      <w:pPr>
        <w:pStyle w:val="Randverweis"/>
        <w:framePr w:wrap="around"/>
        <w:rPr>
          <w:lang w:val="sv-SE"/>
        </w:rPr>
      </w:pPr>
      <w:r w:rsidRPr="009C3508">
        <w:rPr>
          <w:lang w:val="sv-SE"/>
        </w:rPr>
        <w:t>Gal 1,16</w:t>
      </w:r>
    </w:p>
    <w:p w14:paraId="1F1F04E9" w14:textId="77777777" w:rsidR="00C71948" w:rsidRPr="009C3508" w:rsidRDefault="00C71948" w:rsidP="006374C6">
      <w:pPr>
        <w:pStyle w:val="Randverweis"/>
        <w:framePr w:wrap="around"/>
        <w:rPr>
          <w:lang w:val="sv-SE"/>
        </w:rPr>
      </w:pPr>
      <w:r w:rsidRPr="009C3508">
        <w:rPr>
          <w:lang w:val="sv-SE"/>
        </w:rPr>
        <w:t xml:space="preserve">10f: </w:t>
      </w:r>
    </w:p>
    <w:p w14:paraId="040C205C"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16,25−27</w:t>
      </w:r>
    </w:p>
    <w:p w14:paraId="6042285C" w14:textId="77777777" w:rsidR="00C71948" w:rsidRPr="009C3508" w:rsidRDefault="00C71948" w:rsidP="006374C6">
      <w:pPr>
        <w:pStyle w:val="Randverweis"/>
        <w:framePr w:wrap="around"/>
        <w:rPr>
          <w:lang w:val="sv-SE"/>
        </w:rPr>
      </w:pPr>
      <w:r w:rsidRPr="009C3508">
        <w:rPr>
          <w:lang w:val="sv-SE"/>
        </w:rPr>
        <w:t>12: Gal 2,20</w:t>
      </w:r>
    </w:p>
    <w:p w14:paraId="65134170" w14:textId="77777777" w:rsidR="00C71948" w:rsidRPr="00014B0E" w:rsidRDefault="00C71948" w:rsidP="006374C6">
      <w:pPr>
        <w:pStyle w:val="Randverweis"/>
        <w:framePr w:wrap="around"/>
      </w:pPr>
      <w:r w:rsidRPr="00014B0E">
        <w:t>13: Kol 1,24</w:t>
      </w:r>
    </w:p>
    <w:p w14:paraId="2EC254BC" w14:textId="4C57164A"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Mir, dem Geringsten von allen Heiligen</w:t>
      </w:r>
      <w:r>
        <w:rPr>
          <w:rFonts w:ascii="Trebuchet MS" w:hAnsi="Trebuchet MS"/>
          <w:lang w:val="de-DE"/>
        </w:rPr>
        <w:t>,</w:t>
      </w:r>
      <w:r w:rsidRPr="001E5732">
        <w:rPr>
          <w:rFonts w:ascii="Trebuchet MS" w:hAnsi="Trebuchet MS"/>
          <w:lang w:val="de-DE"/>
        </w:rPr>
        <w:t xml:space="preserve"> wurde diese Gnade gegeben, den </w:t>
      </w:r>
      <w:r w:rsidR="00D4509F">
        <w:rPr>
          <w:rFonts w:ascii="Trebuchet MS" w:hAnsi="Trebuchet MS"/>
          <w:lang w:val="de-DE"/>
        </w:rPr>
        <w:t>Völkern</w:t>
      </w:r>
      <w:r w:rsidRPr="001E5732">
        <w:rPr>
          <w:rFonts w:ascii="Trebuchet MS" w:hAnsi="Trebuchet MS"/>
          <w:lang w:val="de-DE"/>
        </w:rPr>
        <w:t xml:space="preserve">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den unergründlichen Re</w:t>
      </w:r>
      <w:r>
        <w:rPr>
          <w:rFonts w:ascii="Trebuchet MS" w:hAnsi="Trebuchet MS"/>
          <w:lang w:val="de-DE"/>
        </w:rPr>
        <w:t>ichtum des Christus zu verkünd</w:t>
      </w:r>
      <w:r w:rsidRPr="001E5732">
        <w:rPr>
          <w:rFonts w:ascii="Trebuchet MS" w:hAnsi="Trebuchet MS"/>
          <w:lang w:val="de-DE"/>
        </w:rPr>
        <w:t xml:space="preserve">en </w:t>
      </w:r>
      <w:r w:rsidRPr="001E5732">
        <w:rPr>
          <w:rFonts w:ascii="Trebuchet MS" w:hAnsi="Trebuchet MS"/>
          <w:vertAlign w:val="superscript"/>
          <w:lang w:val="de-DE"/>
        </w:rPr>
        <w:t>9 </w:t>
      </w:r>
      <w:r>
        <w:rPr>
          <w:rFonts w:ascii="Trebuchet MS" w:hAnsi="Trebuchet MS"/>
          <w:lang w:val="de-DE"/>
        </w:rPr>
        <w:t>und alle zu erleuchten:</w:t>
      </w:r>
      <w:r w:rsidRPr="001E5732">
        <w:rPr>
          <w:rFonts w:ascii="Trebuchet MS" w:hAnsi="Trebuchet MS"/>
          <w:lang w:val="de-DE"/>
        </w:rPr>
        <w:t xml:space="preserve"> </w:t>
      </w:r>
      <w:r w:rsidRPr="00A61AFF">
        <w:rPr>
          <w:rFonts w:ascii="Trebuchet MS" w:hAnsi="Trebuchet MS"/>
          <w:i/>
          <w:iCs/>
          <w:lang w:val="de-DE"/>
        </w:rPr>
        <w:t>Welche</w:t>
      </w:r>
      <w:r w:rsidRPr="001E5732">
        <w:rPr>
          <w:rFonts w:ascii="Trebuchet MS" w:hAnsi="Trebuchet MS"/>
          <w:lang w:val="de-DE"/>
        </w:rPr>
        <w:t xml:space="preserve"> </w:t>
      </w:r>
      <w:r>
        <w:rPr>
          <w:rFonts w:ascii="Trebuchet MS" w:hAnsi="Trebuchet MS"/>
          <w:lang w:val="de-DE"/>
        </w:rPr>
        <w:t xml:space="preserve">ist doch </w:t>
      </w:r>
      <w:r w:rsidRPr="001E5732">
        <w:rPr>
          <w:rFonts w:ascii="Trebuchet MS" w:hAnsi="Trebuchet MS"/>
          <w:lang w:val="de-DE"/>
        </w:rPr>
        <w:t xml:space="preserve">die Ausführung des Geheimnisses, das vor den Weltzeiten in Gott verborgen ist, der alles geschaffen hat, </w:t>
      </w:r>
      <w:r w:rsidRPr="001E5732">
        <w:rPr>
          <w:rFonts w:ascii="Trebuchet MS" w:hAnsi="Trebuchet MS"/>
          <w:vertAlign w:val="superscript"/>
          <w:lang w:val="de-DE"/>
        </w:rPr>
        <w:t>10 </w:t>
      </w:r>
      <w:r w:rsidRPr="001E5732">
        <w:rPr>
          <w:rFonts w:ascii="Trebuchet MS" w:hAnsi="Trebuchet MS"/>
          <w:lang w:val="de-DE"/>
        </w:rPr>
        <w:t xml:space="preserve">damit nun durch die </w:t>
      </w:r>
      <w:r>
        <w:rPr>
          <w:rFonts w:ascii="Trebuchet MS" w:hAnsi="Trebuchet MS"/>
          <w:lang w:val="de-DE"/>
        </w:rPr>
        <w:t>Gemeinde</w:t>
      </w:r>
      <w:r w:rsidRPr="001E5732">
        <w:rPr>
          <w:rFonts w:ascii="Trebuchet MS" w:hAnsi="Trebuchet MS"/>
          <w:lang w:val="de-DE"/>
        </w:rPr>
        <w:t xml:space="preserve"> den </w:t>
      </w:r>
      <w:r>
        <w:rPr>
          <w:rFonts w:ascii="Trebuchet MS" w:hAnsi="Trebuchet MS"/>
          <w:lang w:val="de-DE"/>
        </w:rPr>
        <w:t>Gewalten und Vollm</w:t>
      </w:r>
      <w:r w:rsidRPr="001E5732">
        <w:rPr>
          <w:rFonts w:ascii="Trebuchet MS" w:hAnsi="Trebuchet MS"/>
          <w:lang w:val="de-DE"/>
        </w:rPr>
        <w:t>ächten in den Himmeln die vielfache Weisheit Gott</w:t>
      </w:r>
      <w:r>
        <w:rPr>
          <w:rFonts w:ascii="Trebuchet MS" w:hAnsi="Trebuchet MS"/>
          <w:lang w:val="de-DE"/>
        </w:rPr>
        <w:t>es kund wird</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gemäß dem Vorsatz für die Weltzeiten, den er gefasst hatte i</w:t>
      </w:r>
      <w:r>
        <w:rPr>
          <w:rFonts w:ascii="Trebuchet MS" w:hAnsi="Trebuchet MS"/>
          <w:lang w:val="de-DE"/>
        </w:rPr>
        <w:t>n Christus Jesus, unserem Herrn!</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 xml:space="preserve">In ihm haben wir den Freimut </w:t>
      </w:r>
      <w:r w:rsidRPr="001E5732">
        <w:rPr>
          <w:rFonts w:ascii="Trebuchet MS" w:hAnsi="Trebuchet MS"/>
          <w:lang w:val="de-DE"/>
        </w:rPr>
        <w:t xml:space="preserve">und den Zugang in </w:t>
      </w:r>
      <w:r>
        <w:rPr>
          <w:rFonts w:ascii="Trebuchet MS" w:hAnsi="Trebuchet MS"/>
          <w:lang w:val="de-DE"/>
        </w:rPr>
        <w:lastRenderedPageBreak/>
        <w:t>Zuversicht durch</w:t>
      </w:r>
      <w:r w:rsidRPr="001E5732">
        <w:rPr>
          <w:rFonts w:ascii="Trebuchet MS" w:hAnsi="Trebuchet MS"/>
          <w:lang w:val="de-DE"/>
        </w:rPr>
        <w:t xml:space="preserve"> </w:t>
      </w:r>
      <w:r>
        <w:rPr>
          <w:noProof/>
          <w:lang w:val="de-DE" w:bidi="he-IL"/>
        </w:rPr>
        <mc:AlternateContent>
          <mc:Choice Requires="wps">
            <w:drawing>
              <wp:anchor distT="0" distB="0" distL="114300" distR="114300" simplePos="0" relativeHeight="251942912" behindDoc="0" locked="0" layoutInCell="1" allowOverlap="1" wp14:anchorId="5CF8BD8A" wp14:editId="4D8C3AC9">
                <wp:simplePos x="0" y="0"/>
                <wp:positionH relativeFrom="margin">
                  <wp:posOffset>4866479</wp:posOffset>
                </wp:positionH>
                <wp:positionV relativeFrom="paragraph">
                  <wp:posOffset>-327660</wp:posOffset>
                </wp:positionV>
                <wp:extent cx="1026000" cy="316800"/>
                <wp:effectExtent l="0" t="0" r="3175" b="7620"/>
                <wp:wrapNone/>
                <wp:docPr id="481" name="Textfeld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4791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3,13 </w:t>
                            </w:r>
                            <w:r>
                              <w:rPr>
                                <w:rFonts w:ascii="Trebuchet MS" w:hAnsi="Trebuchet MS"/>
                                <w:lang w:val="de-DE"/>
                              </w:rPr>
                              <w:t>−</w:t>
                            </w:r>
                            <w:r>
                              <w:rPr>
                                <w:rFonts w:ascii="Trebuchet MS" w:hAnsi="Trebuchet MS" w:cs="Times New Roman"/>
                                <w:i/>
                                <w:iCs/>
                                <w:lang w:val="de-DE"/>
                              </w:rPr>
                              <w:t xml:space="preserve"> 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BD8A" id="Textfeld 304" o:spid="_x0000_s1328" type="#_x0000_t202" style="position:absolute;left:0;text-align:left;margin-left:383.2pt;margin-top:-25.8pt;width:80.8pt;height:24.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" fillcolor="white [3201]" stroked="f" strokeweight=".5pt">
                <v:textbox>
                  <w:txbxContent>
                    <w:p w14:paraId="79B4791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3,13 </w:t>
                      </w:r>
                      <w:r>
                        <w:rPr>
                          <w:rFonts w:ascii="Trebuchet MS" w:hAnsi="Trebuchet MS"/>
                          <w:lang w:val="de-DE"/>
                        </w:rPr>
                        <w:t>−</w:t>
                      </w:r>
                      <w:r>
                        <w:rPr>
                          <w:rFonts w:ascii="Trebuchet MS" w:hAnsi="Trebuchet MS" w:cs="Times New Roman"/>
                          <w:i/>
                          <w:iCs/>
                          <w:lang w:val="de-DE"/>
                        </w:rPr>
                        <w:t xml:space="preserve"> 4,14</w:t>
                      </w:r>
                    </w:p>
                  </w:txbxContent>
                </v:textbox>
                <w10:wrap anchorx="margin"/>
              </v:shape>
            </w:pict>
          </mc:Fallback>
        </mc:AlternateContent>
      </w:r>
      <w:r w:rsidRPr="001E5732">
        <w:rPr>
          <w:rFonts w:ascii="Trebuchet MS" w:hAnsi="Trebuchet MS"/>
          <w:lang w:val="de-DE"/>
        </w:rPr>
        <w:t>seinen Glauben</w:t>
      </w:r>
      <w:r>
        <w:rPr>
          <w:rStyle w:val="Funotenzeichen"/>
          <w:rFonts w:ascii="Trebuchet MS" w:hAnsi="Trebuchet MS"/>
          <w:lang w:val="de-DE"/>
        </w:rPr>
        <w:footnoteReference w:id="874"/>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Deshalb bitte ich, nicht </w:t>
      </w:r>
      <w:r>
        <w:rPr>
          <w:rFonts w:ascii="Trebuchet MS" w:hAnsi="Trebuchet MS"/>
          <w:lang w:val="de-DE"/>
        </w:rPr>
        <w:t>nachzulassen</w:t>
      </w:r>
      <w:r w:rsidRPr="001E5732">
        <w:rPr>
          <w:rFonts w:ascii="Trebuchet MS" w:hAnsi="Trebuchet MS"/>
          <w:lang w:val="de-DE"/>
        </w:rPr>
        <w:t xml:space="preserve"> wegen meiner B</w:t>
      </w:r>
      <w:r>
        <w:rPr>
          <w:rFonts w:ascii="Trebuchet MS" w:hAnsi="Trebuchet MS"/>
          <w:lang w:val="de-DE"/>
        </w:rPr>
        <w:t>e</w:t>
      </w:r>
      <w:r>
        <w:rPr>
          <w:rFonts w:ascii="Trebuchet MS" w:hAnsi="Trebuchet MS"/>
          <w:lang w:val="de-DE"/>
        </w:rPr>
        <w:softHyphen/>
      </w:r>
      <w:r w:rsidRPr="001E5732">
        <w:rPr>
          <w:rFonts w:ascii="Trebuchet MS" w:hAnsi="Trebuchet MS"/>
          <w:lang w:val="de-DE"/>
        </w:rPr>
        <w:t>drängnisse f</w:t>
      </w:r>
      <w:r>
        <w:rPr>
          <w:rFonts w:ascii="Trebuchet MS" w:hAnsi="Trebuchet MS"/>
          <w:lang w:val="de-DE"/>
        </w:rPr>
        <w:t>ür euch; darin besteht eure Herrlichkeit</w:t>
      </w:r>
      <w:r w:rsidRPr="001E5732">
        <w:rPr>
          <w:rFonts w:ascii="Trebuchet MS" w:hAnsi="Trebuchet MS"/>
          <w:lang w:val="de-DE"/>
        </w:rPr>
        <w:t>!</w:t>
      </w:r>
    </w:p>
    <w:p w14:paraId="70396B1D" w14:textId="77777777" w:rsidR="00C71948" w:rsidRPr="00B64A23"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757" w:name="_Toc38535134"/>
      <w:r>
        <w:rPr>
          <w:rFonts w:ascii="Trebuchet MS" w:hAnsi="Trebuchet MS"/>
          <w:kern w:val="0"/>
          <w:szCs w:val="24"/>
          <w:lang w:val="de-DE"/>
        </w:rPr>
        <w:t>... damit sie die Liebe Christi erkennen (3</w:t>
      </w:r>
      <w:r w:rsidRPr="001E5732">
        <w:rPr>
          <w:rFonts w:ascii="Trebuchet MS" w:hAnsi="Trebuchet MS"/>
          <w:kern w:val="0"/>
          <w:szCs w:val="24"/>
          <w:lang w:val="de-DE"/>
        </w:rPr>
        <w:t>,</w:t>
      </w:r>
      <w:r>
        <w:rPr>
          <w:rFonts w:ascii="Trebuchet MS" w:hAnsi="Trebuchet MS"/>
          <w:kern w:val="0"/>
          <w:szCs w:val="24"/>
          <w:lang w:val="de-DE"/>
        </w:rPr>
        <w:t>14−21</w:t>
      </w:r>
      <w:r w:rsidRPr="001E5732">
        <w:rPr>
          <w:rFonts w:ascii="Trebuchet MS" w:hAnsi="Trebuchet MS"/>
          <w:kern w:val="0"/>
          <w:szCs w:val="24"/>
          <w:lang w:val="de-DE"/>
        </w:rPr>
        <w:t>)</w:t>
      </w:r>
      <w:bookmarkEnd w:id="757"/>
    </w:p>
    <w:p w14:paraId="65CF27ED"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Des</w:t>
      </w:r>
      <w:r>
        <w:rPr>
          <w:rFonts w:ascii="Trebuchet MS" w:hAnsi="Trebuchet MS"/>
          <w:lang w:val="de-DE"/>
        </w:rPr>
        <w:t>sent</w:t>
      </w:r>
      <w:r w:rsidRPr="001E5732">
        <w:rPr>
          <w:rFonts w:ascii="Trebuchet MS" w:hAnsi="Trebuchet MS"/>
          <w:lang w:val="de-DE"/>
        </w:rPr>
        <w:t xml:space="preserve">wegen beuge ich meine Knie zum Vater hin, </w:t>
      </w:r>
      <w:r w:rsidRPr="001E5732">
        <w:rPr>
          <w:rFonts w:ascii="Trebuchet MS" w:hAnsi="Trebuchet MS"/>
          <w:vertAlign w:val="superscript"/>
          <w:lang w:val="de-DE"/>
        </w:rPr>
        <w:t>15 </w:t>
      </w:r>
      <w:r w:rsidRPr="001E5732">
        <w:rPr>
          <w:rFonts w:ascii="Trebuchet MS" w:hAnsi="Trebuchet MS"/>
          <w:lang w:val="de-DE"/>
        </w:rPr>
        <w:t>von dem her alle Vaterschaft in Him</w:t>
      </w:r>
      <w:r>
        <w:rPr>
          <w:rFonts w:ascii="Trebuchet MS" w:hAnsi="Trebuchet MS"/>
          <w:lang w:val="de-DE"/>
        </w:rPr>
        <w:t>meln und auf Erden benannt wird:</w:t>
      </w:r>
      <w:r w:rsidRPr="001E5732">
        <w:rPr>
          <w:rFonts w:ascii="Trebuchet MS" w:hAnsi="Trebuchet MS"/>
          <w:lang w:val="de-DE"/>
        </w:rPr>
        <w:t xml:space="preserve"> </w:t>
      </w:r>
      <w:r w:rsidRPr="001E5732">
        <w:rPr>
          <w:rFonts w:ascii="Trebuchet MS" w:hAnsi="Trebuchet MS"/>
          <w:vertAlign w:val="superscript"/>
          <w:lang w:val="de-DE"/>
        </w:rPr>
        <w:t>16 </w:t>
      </w:r>
      <w:r>
        <w:rPr>
          <w:rFonts w:ascii="Trebuchet MS" w:hAnsi="Trebuchet MS"/>
          <w:lang w:val="de-DE"/>
        </w:rPr>
        <w:t xml:space="preserve">Er gebe </w:t>
      </w:r>
      <w:r w:rsidRPr="001E5732">
        <w:rPr>
          <w:rFonts w:ascii="Trebuchet MS" w:hAnsi="Trebuchet MS"/>
          <w:lang w:val="de-DE"/>
        </w:rPr>
        <w:t>euch nach dem R</w:t>
      </w:r>
      <w:r>
        <w:rPr>
          <w:rFonts w:ascii="Trebuchet MS" w:hAnsi="Trebuchet MS"/>
          <w:lang w:val="de-DE"/>
        </w:rPr>
        <w:t>eichtum seiner Herrlichkeit</w:t>
      </w:r>
      <w:r w:rsidRPr="001E5732">
        <w:rPr>
          <w:rFonts w:ascii="Trebuchet MS" w:hAnsi="Trebuchet MS"/>
          <w:lang w:val="de-DE"/>
        </w:rPr>
        <w:t>, an Kraft gestärkt zu werden durch seinen Geist auf den inneren Men</w:t>
      </w:r>
      <w:r>
        <w:rPr>
          <w:rFonts w:ascii="Trebuchet MS" w:hAnsi="Trebuchet MS"/>
          <w:lang w:val="de-DE"/>
        </w:rPr>
        <w:softHyphen/>
      </w:r>
      <w:r w:rsidRPr="001E5732">
        <w:rPr>
          <w:rFonts w:ascii="Trebuchet MS" w:hAnsi="Trebuchet MS"/>
          <w:lang w:val="de-DE"/>
        </w:rPr>
        <w:t xml:space="preserve">schen hin, </w:t>
      </w:r>
      <w:r w:rsidRPr="001E5732">
        <w:rPr>
          <w:rFonts w:ascii="Trebuchet MS" w:hAnsi="Trebuchet MS"/>
          <w:vertAlign w:val="superscript"/>
          <w:lang w:val="de-DE"/>
        </w:rPr>
        <w:t>17 </w:t>
      </w:r>
      <w:r w:rsidRPr="001E5732">
        <w:rPr>
          <w:rFonts w:ascii="Trebuchet MS" w:hAnsi="Trebuchet MS"/>
          <w:lang w:val="de-DE"/>
        </w:rPr>
        <w:t>damit der C</w:t>
      </w:r>
      <w:r>
        <w:rPr>
          <w:rFonts w:ascii="Trebuchet MS" w:hAnsi="Trebuchet MS"/>
          <w:lang w:val="de-DE"/>
        </w:rPr>
        <w:t>hristus durch den Glauben in euren Herzen wohnt</w:t>
      </w:r>
      <w:r w:rsidRPr="001E5732">
        <w:rPr>
          <w:rFonts w:ascii="Trebuchet MS" w:hAnsi="Trebuchet MS"/>
          <w:lang w:val="de-DE"/>
        </w:rPr>
        <w:t>. Seid ver</w:t>
      </w:r>
      <w:r>
        <w:rPr>
          <w:rFonts w:ascii="Trebuchet MS" w:hAnsi="Trebuchet MS"/>
          <w:lang w:val="de-DE"/>
        </w:rPr>
        <w:softHyphen/>
      </w:r>
      <w:r w:rsidRPr="001E5732">
        <w:rPr>
          <w:rFonts w:ascii="Trebuchet MS" w:hAnsi="Trebuchet MS"/>
          <w:lang w:val="de-DE"/>
        </w:rPr>
        <w:t xml:space="preserve">wurzelt und gegründet in der Liebe, </w:t>
      </w:r>
      <w:r w:rsidRPr="001E5732">
        <w:rPr>
          <w:rFonts w:ascii="Trebuchet MS" w:hAnsi="Trebuchet MS"/>
          <w:vertAlign w:val="superscript"/>
          <w:lang w:val="de-DE"/>
        </w:rPr>
        <w:t>18 </w:t>
      </w:r>
      <w:r w:rsidRPr="001E5732">
        <w:rPr>
          <w:rFonts w:ascii="Trebuchet MS" w:hAnsi="Trebuchet MS"/>
          <w:lang w:val="de-DE"/>
        </w:rPr>
        <w:t xml:space="preserve">damit ihr fähig seid, mit allen Heiligen zu erfassen, was die Breite und Länge und Höhe und Tiefe ist, </w:t>
      </w:r>
      <w:r w:rsidRPr="001E5732">
        <w:rPr>
          <w:rFonts w:ascii="Trebuchet MS" w:hAnsi="Trebuchet MS"/>
          <w:vertAlign w:val="superscript"/>
          <w:lang w:val="de-DE"/>
        </w:rPr>
        <w:t>19 </w:t>
      </w:r>
      <w:r w:rsidRPr="001E5732">
        <w:rPr>
          <w:rFonts w:ascii="Trebuchet MS" w:hAnsi="Trebuchet MS"/>
          <w:lang w:val="de-DE"/>
        </w:rPr>
        <w:t>und die die Erkenntnis übersteigende Liebe des Christus zu erkennen</w:t>
      </w:r>
      <w:r>
        <w:rPr>
          <w:rStyle w:val="Funotenzeichen"/>
          <w:rFonts w:ascii="Trebuchet MS" w:hAnsi="Trebuchet MS"/>
          <w:lang w:val="de-DE"/>
        </w:rPr>
        <w:footnoteReference w:id="875"/>
      </w:r>
      <w:r w:rsidRPr="001E5732">
        <w:rPr>
          <w:rFonts w:ascii="Trebuchet MS" w:hAnsi="Trebuchet MS"/>
          <w:lang w:val="de-DE"/>
        </w:rPr>
        <w:t>, damit ihr zur ganzen Fülle Gottes erfüllt werdet!</w:t>
      </w:r>
    </w:p>
    <w:p w14:paraId="573B9A9E" w14:textId="77777777" w:rsidR="00C71948" w:rsidRDefault="00C71948" w:rsidP="006374C6">
      <w:pPr>
        <w:pStyle w:val="Randverweis"/>
        <w:framePr w:wrap="around"/>
      </w:pPr>
      <w:r>
        <w:t>20: 1 Kor 2,9;</w:t>
      </w:r>
    </w:p>
    <w:p w14:paraId="24A79257" w14:textId="77777777" w:rsidR="00C71948" w:rsidRPr="001E5732" w:rsidRDefault="00C71948" w:rsidP="006374C6">
      <w:pPr>
        <w:pStyle w:val="Randverweis"/>
        <w:framePr w:wrap="around"/>
      </w:pPr>
      <w:r>
        <w:t>Phil 2,13</w:t>
      </w:r>
    </w:p>
    <w:p w14:paraId="4BA5DF82"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Dem, der vermag, gemäß der Macht, die in uns wirkt, weit mehr über alles hinaus zu tun, als wir erbitten oder denken, </w:t>
      </w:r>
      <w:r w:rsidRPr="001E5732">
        <w:rPr>
          <w:rFonts w:ascii="Trebuchet MS" w:hAnsi="Trebuchet MS"/>
          <w:vertAlign w:val="superscript"/>
          <w:lang w:val="de-DE"/>
        </w:rPr>
        <w:t>21 </w:t>
      </w:r>
      <w:r w:rsidRPr="00336053">
        <w:rPr>
          <w:rFonts w:ascii="Trebuchet MS" w:hAnsi="Trebuchet MS"/>
          <w:i/>
          <w:iCs/>
          <w:lang w:val="de-DE"/>
        </w:rPr>
        <w:t>ihm</w:t>
      </w:r>
      <w:r>
        <w:rPr>
          <w:rFonts w:ascii="Trebuchet MS" w:hAnsi="Trebuchet MS"/>
          <w:lang w:val="de-DE"/>
        </w:rPr>
        <w:t xml:space="preserve"> sei die Herrlichkeit</w:t>
      </w:r>
      <w:r w:rsidRPr="001E5732">
        <w:rPr>
          <w:rFonts w:ascii="Trebuchet MS" w:hAnsi="Trebuchet MS"/>
          <w:lang w:val="de-DE"/>
        </w:rPr>
        <w:t xml:space="preserve"> in der </w:t>
      </w:r>
      <w:r>
        <w:rPr>
          <w:rFonts w:ascii="Trebuchet MS" w:hAnsi="Trebuchet MS"/>
          <w:lang w:val="de-DE"/>
        </w:rPr>
        <w:t>Ge</w:t>
      </w:r>
      <w:r>
        <w:rPr>
          <w:rFonts w:ascii="Trebuchet MS" w:hAnsi="Trebuchet MS"/>
          <w:lang w:val="de-DE"/>
        </w:rPr>
        <w:softHyphen/>
        <w:t>meinde</w:t>
      </w:r>
      <w:r w:rsidRPr="001E5732">
        <w:rPr>
          <w:rFonts w:ascii="Trebuchet MS" w:hAnsi="Trebuchet MS"/>
          <w:lang w:val="de-DE"/>
        </w:rPr>
        <w:t xml:space="preserve"> und in Christus Jesus für alle Generationen der Weltzeit der Weltzeiten! </w:t>
      </w:r>
      <w:r w:rsidRPr="008E5842">
        <w:rPr>
          <w:rFonts w:ascii="Trebuchet MS" w:hAnsi="Trebuchet MS"/>
          <w:b/>
          <w:bCs/>
          <w:lang w:val="de-DE"/>
        </w:rPr>
        <w:t>A</w:t>
      </w:r>
      <w:r w:rsidRPr="001E5732">
        <w:rPr>
          <w:rFonts w:ascii="Trebuchet MS" w:hAnsi="Trebuchet MS"/>
          <w:lang w:val="de-DE"/>
        </w:rPr>
        <w:t>men.</w:t>
      </w:r>
    </w:p>
    <w:p w14:paraId="357C582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8" w:name="_Toc38535135"/>
      <w:r>
        <w:rPr>
          <w:rFonts w:ascii="Trebuchet MS" w:hAnsi="Trebuchet MS"/>
          <w:szCs w:val="24"/>
          <w:lang w:val="de-DE"/>
        </w:rPr>
        <w:t xml:space="preserve">Einheit in Geist und </w:t>
      </w:r>
      <w:r w:rsidRPr="001E5732">
        <w:rPr>
          <w:rFonts w:ascii="Trebuchet MS" w:hAnsi="Trebuchet MS"/>
          <w:szCs w:val="24"/>
          <w:lang w:val="de-DE"/>
        </w:rPr>
        <w:t>Vielfalt der Gaben im Leib Christi (4,1</w:t>
      </w:r>
      <w:r>
        <w:rPr>
          <w:rFonts w:ascii="Trebuchet MS" w:hAnsi="Trebuchet MS"/>
          <w:szCs w:val="24"/>
          <w:lang w:val="de-DE"/>
        </w:rPr>
        <w:t>−</w:t>
      </w:r>
      <w:r w:rsidRPr="001E5732">
        <w:rPr>
          <w:rFonts w:ascii="Trebuchet MS" w:hAnsi="Trebuchet MS"/>
          <w:szCs w:val="24"/>
          <w:lang w:val="de-DE"/>
        </w:rPr>
        <w:t>16)</w:t>
      </w:r>
      <w:bookmarkEnd w:id="758"/>
    </w:p>
    <w:p w14:paraId="7E4E35B7" w14:textId="77777777" w:rsidR="00C71948" w:rsidRDefault="00C71948" w:rsidP="006374C6">
      <w:pPr>
        <w:pStyle w:val="Randverweis"/>
        <w:framePr w:wrap="around"/>
      </w:pPr>
      <w:r>
        <w:t>2: Kol 3,12</w:t>
      </w:r>
    </w:p>
    <w:p w14:paraId="196FA91D" w14:textId="77777777" w:rsidR="00C71948" w:rsidRDefault="00C71948" w:rsidP="006374C6">
      <w:pPr>
        <w:pStyle w:val="Randverweis"/>
        <w:framePr w:wrap="around"/>
      </w:pPr>
      <w:r>
        <w:t xml:space="preserve">4: </w:t>
      </w:r>
      <w:proofErr w:type="spellStart"/>
      <w:r>
        <w:t>Röm</w:t>
      </w:r>
      <w:proofErr w:type="spellEnd"/>
      <w:r>
        <w:t xml:space="preserve"> 12,5;</w:t>
      </w:r>
    </w:p>
    <w:p w14:paraId="6BB78C48" w14:textId="77777777" w:rsidR="00C71948" w:rsidRPr="00AE24BF" w:rsidRDefault="00C71948" w:rsidP="006374C6">
      <w:pPr>
        <w:pStyle w:val="Randverweis"/>
        <w:framePr w:wrap="around"/>
      </w:pPr>
      <w:r>
        <w:t>1 Kor 12,12f</w:t>
      </w:r>
    </w:p>
    <w:p w14:paraId="7B8DA2AF"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Ich ermahne euch also, </w:t>
      </w:r>
      <w:r w:rsidRPr="001E5732">
        <w:rPr>
          <w:rFonts w:ascii="Trebuchet MS" w:hAnsi="Trebuchet MS"/>
          <w:i/>
          <w:lang w:val="de-DE"/>
        </w:rPr>
        <w:t>ich</w:t>
      </w:r>
      <w:r w:rsidRPr="001E5732">
        <w:rPr>
          <w:rFonts w:ascii="Trebuchet MS" w:hAnsi="Trebuchet MS"/>
          <w:lang w:val="de-DE"/>
        </w:rPr>
        <w:t xml:space="preserve">, der Gefangene im Herrn, </w:t>
      </w:r>
      <w:r>
        <w:rPr>
          <w:rFonts w:ascii="Trebuchet MS" w:hAnsi="Trebuchet MS"/>
          <w:lang w:val="de-DE"/>
        </w:rPr>
        <w:t>der Berufung würdig zu wandeln, in</w:t>
      </w:r>
      <w:r w:rsidRPr="001E5732">
        <w:rPr>
          <w:rFonts w:ascii="Trebuchet MS" w:hAnsi="Trebuchet MS"/>
          <w:lang w:val="de-DE"/>
        </w:rPr>
        <w:t xml:space="preserve"> der ihr berufen seid, </w:t>
      </w:r>
      <w:r w:rsidRPr="001E5732">
        <w:rPr>
          <w:rFonts w:ascii="Trebuchet MS" w:hAnsi="Trebuchet MS"/>
          <w:vertAlign w:val="superscript"/>
          <w:lang w:val="de-DE"/>
        </w:rPr>
        <w:t>2 </w:t>
      </w:r>
      <w:r>
        <w:rPr>
          <w:rFonts w:ascii="Trebuchet MS" w:hAnsi="Trebuchet MS"/>
          <w:lang w:val="de-DE"/>
        </w:rPr>
        <w:t>mit</w:t>
      </w:r>
      <w:r w:rsidRPr="001E5732">
        <w:rPr>
          <w:rFonts w:ascii="Trebuchet MS" w:hAnsi="Trebuchet MS"/>
          <w:lang w:val="de-DE"/>
        </w:rPr>
        <w:t xml:space="preserve"> aller Demut und Sanftheit, mit Langmut, einander in Liebe ertragend. </w:t>
      </w:r>
      <w:r w:rsidRPr="001E5732">
        <w:rPr>
          <w:rFonts w:ascii="Trebuchet MS" w:hAnsi="Trebuchet MS"/>
          <w:vertAlign w:val="superscript"/>
          <w:lang w:val="de-DE"/>
        </w:rPr>
        <w:t>3 </w:t>
      </w:r>
      <w:r>
        <w:rPr>
          <w:rFonts w:ascii="Trebuchet MS" w:hAnsi="Trebuchet MS"/>
          <w:lang w:val="de-DE"/>
        </w:rPr>
        <w:t>Setzt euch ein</w:t>
      </w:r>
      <w:r w:rsidRPr="001E5732">
        <w:rPr>
          <w:rFonts w:ascii="Trebuchet MS" w:hAnsi="Trebuchet MS"/>
          <w:lang w:val="de-DE"/>
        </w:rPr>
        <w:t>, die Einheit des Geistes</w:t>
      </w:r>
      <w:r>
        <w:rPr>
          <w:rFonts w:ascii="Trebuchet MS" w:hAnsi="Trebuchet MS"/>
          <w:lang w:val="de-DE"/>
        </w:rPr>
        <w:t xml:space="preserve"> zu wahren im Band des Friedens! </w:t>
      </w:r>
      <w:r w:rsidRPr="001E5732">
        <w:rPr>
          <w:rFonts w:ascii="Trebuchet MS" w:hAnsi="Trebuchet MS"/>
          <w:vertAlign w:val="superscript"/>
          <w:lang w:val="de-DE"/>
        </w:rPr>
        <w:t>4 </w:t>
      </w:r>
      <w:r w:rsidRPr="001E5732">
        <w:rPr>
          <w:rFonts w:ascii="Trebuchet MS" w:hAnsi="Trebuchet MS"/>
          <w:i/>
          <w:lang w:val="de-DE"/>
        </w:rPr>
        <w:t>Ein</w:t>
      </w:r>
      <w:r w:rsidRPr="001E5732">
        <w:rPr>
          <w:rFonts w:ascii="Trebuchet MS" w:hAnsi="Trebuchet MS"/>
          <w:lang w:val="de-DE"/>
        </w:rPr>
        <w:t xml:space="preserve"> Leib und </w:t>
      </w:r>
      <w:r w:rsidRPr="001E5732">
        <w:rPr>
          <w:rFonts w:ascii="Trebuchet MS" w:hAnsi="Trebuchet MS"/>
          <w:i/>
          <w:lang w:val="de-DE"/>
        </w:rPr>
        <w:t>ein</w:t>
      </w:r>
      <w:r w:rsidRPr="001E5732">
        <w:rPr>
          <w:rFonts w:ascii="Trebuchet MS" w:hAnsi="Trebuchet MS"/>
          <w:lang w:val="de-DE"/>
        </w:rPr>
        <w:t xml:space="preserve"> Geist, wie ihr auch berufen seid in </w:t>
      </w:r>
      <w:r w:rsidRPr="001E5732">
        <w:rPr>
          <w:rFonts w:ascii="Trebuchet MS" w:hAnsi="Trebuchet MS"/>
          <w:i/>
          <w:lang w:val="de-DE"/>
        </w:rPr>
        <w:t>einer</w:t>
      </w:r>
      <w:r w:rsidRPr="001E5732">
        <w:rPr>
          <w:rFonts w:ascii="Trebuchet MS" w:hAnsi="Trebuchet MS"/>
          <w:lang w:val="de-DE"/>
        </w:rPr>
        <w:t xml:space="preserve"> Hoff</w:t>
      </w:r>
      <w:r>
        <w:rPr>
          <w:rFonts w:ascii="Trebuchet MS" w:hAnsi="Trebuchet MS"/>
          <w:lang w:val="de-DE"/>
        </w:rPr>
        <w:softHyphen/>
      </w:r>
      <w:r w:rsidRPr="001E5732">
        <w:rPr>
          <w:rFonts w:ascii="Trebuchet MS" w:hAnsi="Trebuchet MS"/>
          <w:lang w:val="de-DE"/>
        </w:rPr>
        <w:t>nung eurer Berufung:</w:t>
      </w:r>
    </w:p>
    <w:p w14:paraId="056CC4CE" w14:textId="7EA573BB" w:rsidR="00C9574C" w:rsidRPr="001E5732" w:rsidRDefault="00C9574C" w:rsidP="006374C6">
      <w:pPr>
        <w:pStyle w:val="Randverweis"/>
        <w:framePr w:wrap="around"/>
      </w:pPr>
      <w:r>
        <w:t>5: S 42,13</w:t>
      </w:r>
    </w:p>
    <w:p w14:paraId="03A70F96" w14:textId="77777777" w:rsidR="00C71948" w:rsidRPr="001E5732"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i/>
          <w:lang w:val="de-DE"/>
        </w:rPr>
        <w:t>Ein</w:t>
      </w:r>
      <w:r w:rsidRPr="001E5732">
        <w:rPr>
          <w:rFonts w:ascii="Trebuchet MS" w:hAnsi="Trebuchet MS"/>
          <w:lang w:val="de-DE"/>
        </w:rPr>
        <w:t xml:space="preserve"> Herr, </w:t>
      </w:r>
      <w:r w:rsidRPr="001E5732">
        <w:rPr>
          <w:rFonts w:ascii="Trebuchet MS" w:hAnsi="Trebuchet MS"/>
          <w:i/>
          <w:lang w:val="de-DE"/>
        </w:rPr>
        <w:t>ein</w:t>
      </w:r>
      <w:r w:rsidRPr="001E5732">
        <w:rPr>
          <w:rFonts w:ascii="Trebuchet MS" w:hAnsi="Trebuchet MS"/>
          <w:lang w:val="de-DE"/>
        </w:rPr>
        <w:t xml:space="preserve"> Glaube, </w:t>
      </w:r>
      <w:r w:rsidRPr="001E5732">
        <w:rPr>
          <w:rFonts w:ascii="Trebuchet MS" w:hAnsi="Trebuchet MS"/>
          <w:i/>
          <w:lang w:val="de-DE"/>
        </w:rPr>
        <w:t>eine</w:t>
      </w:r>
      <w:r w:rsidRPr="001E5732">
        <w:rPr>
          <w:rFonts w:ascii="Trebuchet MS" w:hAnsi="Trebuchet MS"/>
          <w:lang w:val="de-DE"/>
        </w:rPr>
        <w:t xml:space="preserve"> Taufe,</w:t>
      </w:r>
    </w:p>
    <w:p w14:paraId="3B0D9248" w14:textId="77777777" w:rsidR="00C71948" w:rsidRPr="001E5732"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i/>
          <w:lang w:val="de-DE"/>
        </w:rPr>
        <w:t>ein</w:t>
      </w:r>
      <w:r w:rsidRPr="001E5732">
        <w:rPr>
          <w:rFonts w:ascii="Trebuchet MS" w:hAnsi="Trebuchet MS"/>
          <w:lang w:val="de-DE"/>
        </w:rPr>
        <w:t xml:space="preserve"> Gott und Vater aller,</w:t>
      </w:r>
    </w:p>
    <w:p w14:paraId="12B1B51E"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Pr>
          <w:rFonts w:ascii="Trebuchet MS" w:hAnsi="Trebuchet MS"/>
          <w:lang w:val="de-DE"/>
        </w:rPr>
        <w:t>der über allen</w:t>
      </w:r>
      <w:r w:rsidRPr="001E5732">
        <w:rPr>
          <w:rFonts w:ascii="Trebuchet MS" w:hAnsi="Trebuchet MS"/>
          <w:lang w:val="de-DE"/>
        </w:rPr>
        <w:t xml:space="preserve"> und durch all</w:t>
      </w:r>
      <w:r>
        <w:rPr>
          <w:rFonts w:ascii="Trebuchet MS" w:hAnsi="Trebuchet MS"/>
          <w:lang w:val="de-DE"/>
        </w:rPr>
        <w:t>e</w:t>
      </w:r>
      <w:r w:rsidRPr="001E5732">
        <w:rPr>
          <w:rFonts w:ascii="Trebuchet MS" w:hAnsi="Trebuchet MS"/>
          <w:lang w:val="de-DE"/>
        </w:rPr>
        <w:t xml:space="preserve"> </w:t>
      </w:r>
      <w:r>
        <w:rPr>
          <w:rFonts w:ascii="Trebuchet MS" w:hAnsi="Trebuchet MS"/>
          <w:lang w:val="de-DE"/>
        </w:rPr>
        <w:t xml:space="preserve">hin </w:t>
      </w:r>
      <w:r w:rsidRPr="001E5732">
        <w:rPr>
          <w:rFonts w:ascii="Trebuchet MS" w:hAnsi="Trebuchet MS"/>
          <w:lang w:val="de-DE"/>
        </w:rPr>
        <w:t>und in allen.</w:t>
      </w:r>
    </w:p>
    <w:p w14:paraId="467DF506"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Jedem</w:t>
      </w:r>
      <w:r w:rsidRPr="001E5732">
        <w:rPr>
          <w:rFonts w:ascii="Trebuchet MS" w:hAnsi="Trebuchet MS"/>
          <w:lang w:val="de-DE"/>
        </w:rPr>
        <w:t xml:space="preserve"> </w:t>
      </w:r>
      <w:r>
        <w:rPr>
          <w:rFonts w:ascii="Trebuchet MS" w:hAnsi="Trebuchet MS"/>
          <w:lang w:val="de-DE"/>
        </w:rPr>
        <w:t xml:space="preserve">Einzelnen </w:t>
      </w:r>
      <w:r w:rsidRPr="001E5732">
        <w:rPr>
          <w:rFonts w:ascii="Trebuchet MS" w:hAnsi="Trebuchet MS"/>
          <w:lang w:val="de-DE"/>
        </w:rPr>
        <w:t>von</w:t>
      </w:r>
      <w:r>
        <w:rPr>
          <w:rFonts w:ascii="Trebuchet MS" w:hAnsi="Trebuchet MS"/>
          <w:lang w:val="de-DE"/>
        </w:rPr>
        <w:t xml:space="preserve"> uns wurde die Gnade nach dem Maß</w:t>
      </w:r>
      <w:r w:rsidRPr="001E5732">
        <w:rPr>
          <w:rFonts w:ascii="Trebuchet MS" w:hAnsi="Trebuchet MS"/>
          <w:lang w:val="de-DE"/>
        </w:rPr>
        <w:t xml:space="preserve"> </w:t>
      </w:r>
      <w:r>
        <w:rPr>
          <w:rFonts w:ascii="Trebuchet MS" w:hAnsi="Trebuchet MS"/>
          <w:lang w:val="de-DE"/>
        </w:rPr>
        <w:t xml:space="preserve">der Gabe </w:t>
      </w:r>
      <w:r w:rsidRPr="001E5732">
        <w:rPr>
          <w:rFonts w:ascii="Trebuchet MS" w:hAnsi="Trebuchet MS"/>
          <w:lang w:val="de-DE"/>
        </w:rPr>
        <w:t xml:space="preserve">des Christus gegeben. </w:t>
      </w:r>
      <w:r w:rsidRPr="001E5732">
        <w:rPr>
          <w:rFonts w:ascii="Trebuchet MS" w:hAnsi="Trebuchet MS"/>
          <w:vertAlign w:val="superscript"/>
          <w:lang w:val="de-DE"/>
        </w:rPr>
        <w:t>8 </w:t>
      </w:r>
      <w:r w:rsidRPr="001E5732">
        <w:rPr>
          <w:rFonts w:ascii="Trebuchet MS" w:hAnsi="Trebuchet MS"/>
          <w:lang w:val="de-DE"/>
        </w:rPr>
        <w:t>Deshalb heißt es:</w:t>
      </w:r>
    </w:p>
    <w:p w14:paraId="692DB8B3" w14:textId="77777777" w:rsidR="00C71948" w:rsidRPr="001E5732" w:rsidRDefault="00C71948" w:rsidP="006374C6">
      <w:pPr>
        <w:pStyle w:val="Randverweis"/>
        <w:framePr w:wrap="around"/>
      </w:pPr>
      <w:r>
        <w:t>8: Ps 68,19</w:t>
      </w:r>
    </w:p>
    <w:p w14:paraId="1A139CD9" w14:textId="77777777" w:rsidR="00C71948" w:rsidRPr="001E5732" w:rsidRDefault="00C71948" w:rsidP="00C71948">
      <w:pPr>
        <w:pStyle w:val="Textkrper-Erstzeileneinzug"/>
        <w:spacing w:after="0" w:line="280" w:lineRule="atLeast"/>
        <w:ind w:left="568" w:hanging="284"/>
        <w:jc w:val="both"/>
        <w:rPr>
          <w:rFonts w:ascii="Trebuchet MS" w:hAnsi="Trebuchet MS"/>
          <w:lang w:val="de-DE"/>
        </w:rPr>
      </w:pPr>
      <w:r w:rsidRPr="001E5732">
        <w:rPr>
          <w:rFonts w:ascii="Trebuchet MS" w:hAnsi="Trebuchet MS"/>
          <w:lang w:val="de-DE"/>
        </w:rPr>
        <w:t>„Aufsteigend in die Höhe hat er die Gefangenschaft gefangen geführt,</w:t>
      </w:r>
    </w:p>
    <w:p w14:paraId="7D74E0EF" w14:textId="77777777" w:rsidR="00C71948" w:rsidRPr="001E5732" w:rsidRDefault="00C71948" w:rsidP="00C71948">
      <w:pPr>
        <w:pStyle w:val="Textkrper-Erstzeileneinzug"/>
        <w:spacing w:after="80" w:line="280" w:lineRule="atLeast"/>
        <w:ind w:left="568" w:hanging="284"/>
        <w:jc w:val="both"/>
        <w:rPr>
          <w:rFonts w:ascii="Trebuchet MS" w:hAnsi="Trebuchet MS"/>
          <w:lang w:val="de-DE"/>
        </w:rPr>
      </w:pPr>
      <w:r w:rsidRPr="001E5732">
        <w:rPr>
          <w:rFonts w:ascii="Trebuchet MS" w:hAnsi="Trebuchet MS"/>
          <w:lang w:val="de-DE"/>
        </w:rPr>
        <w:t xml:space="preserve">er hat Gaben </w:t>
      </w:r>
      <w:r>
        <w:rPr>
          <w:rFonts w:ascii="Trebuchet MS" w:hAnsi="Trebuchet MS"/>
          <w:lang w:val="de-DE"/>
        </w:rPr>
        <w:t xml:space="preserve">den Menschen </w:t>
      </w:r>
      <w:r w:rsidRPr="001E5732">
        <w:rPr>
          <w:rFonts w:ascii="Trebuchet MS" w:hAnsi="Trebuchet MS"/>
          <w:lang w:val="de-DE"/>
        </w:rPr>
        <w:t>ge</w:t>
      </w:r>
      <w:r>
        <w:rPr>
          <w:rFonts w:ascii="Trebuchet MS" w:hAnsi="Trebuchet MS"/>
          <w:lang w:val="de-DE"/>
        </w:rPr>
        <w:t>geben</w:t>
      </w:r>
      <w:r w:rsidRPr="001E5732">
        <w:rPr>
          <w:rFonts w:ascii="Trebuchet MS" w:hAnsi="Trebuchet MS"/>
          <w:lang w:val="de-DE"/>
        </w:rPr>
        <w:t>.“</w:t>
      </w:r>
    </w:p>
    <w:p w14:paraId="07E62232"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Dass er „aufstieg“, was ist es anderes, als dass er auch in die untersten Teile der Erde hinabstieg? </w:t>
      </w:r>
      <w:r w:rsidRPr="001E5732">
        <w:rPr>
          <w:rFonts w:ascii="Trebuchet MS" w:hAnsi="Trebuchet MS"/>
          <w:vertAlign w:val="superscript"/>
          <w:lang w:val="de-DE"/>
        </w:rPr>
        <w:t>10 </w:t>
      </w:r>
      <w:r w:rsidRPr="001E5732">
        <w:rPr>
          <w:rFonts w:ascii="Trebuchet MS" w:hAnsi="Trebuchet MS"/>
          <w:lang w:val="de-DE"/>
        </w:rPr>
        <w:t xml:space="preserve">Der hinabgestiegen ist, </w:t>
      </w:r>
      <w:r w:rsidRPr="00D50ED5">
        <w:rPr>
          <w:rFonts w:ascii="Trebuchet MS" w:hAnsi="Trebuchet MS"/>
          <w:i/>
          <w:lang w:val="de-DE"/>
        </w:rPr>
        <w:t>er</w:t>
      </w:r>
      <w:r w:rsidRPr="001E5732">
        <w:rPr>
          <w:rFonts w:ascii="Trebuchet MS" w:hAnsi="Trebuchet MS"/>
          <w:lang w:val="de-DE"/>
        </w:rPr>
        <w:t xml:space="preserve"> ist es auch, der </w:t>
      </w:r>
      <w:r>
        <w:rPr>
          <w:rFonts w:ascii="Trebuchet MS" w:hAnsi="Trebuchet MS"/>
          <w:lang w:val="de-DE"/>
        </w:rPr>
        <w:t>„</w:t>
      </w:r>
      <w:r w:rsidRPr="001E5732">
        <w:rPr>
          <w:rFonts w:ascii="Trebuchet MS" w:hAnsi="Trebuchet MS"/>
          <w:lang w:val="de-DE"/>
        </w:rPr>
        <w:t>aufgestiegen</w:t>
      </w:r>
      <w:r>
        <w:rPr>
          <w:rFonts w:ascii="Trebuchet MS" w:hAnsi="Trebuchet MS"/>
          <w:lang w:val="de-DE"/>
        </w:rPr>
        <w:t>“</w:t>
      </w:r>
      <w:r w:rsidRPr="001E5732">
        <w:rPr>
          <w:rFonts w:ascii="Trebuchet MS" w:hAnsi="Trebuchet MS"/>
          <w:lang w:val="de-DE"/>
        </w:rPr>
        <w:t xml:space="preserve"> ist über alle Himmel </w:t>
      </w:r>
      <w:r>
        <w:rPr>
          <w:rFonts w:ascii="Trebuchet MS" w:hAnsi="Trebuchet MS"/>
          <w:lang w:val="de-DE"/>
        </w:rPr>
        <w:t>hinaus, damit er das All erfüllt</w:t>
      </w:r>
      <w:r w:rsidRPr="001E5732">
        <w:rPr>
          <w:rFonts w:ascii="Trebuchet MS" w:hAnsi="Trebuchet MS"/>
          <w:lang w:val="de-DE"/>
        </w:rPr>
        <w:t>.</w:t>
      </w:r>
    </w:p>
    <w:p w14:paraId="22BA84E6" w14:textId="77777777" w:rsidR="00C71948" w:rsidRDefault="00C71948" w:rsidP="006374C6">
      <w:pPr>
        <w:pStyle w:val="Randverweis"/>
        <w:framePr w:wrap="around"/>
      </w:pPr>
      <w:r>
        <w:t>11:</w:t>
      </w:r>
    </w:p>
    <w:p w14:paraId="68892FE3" w14:textId="77777777" w:rsidR="00C71948" w:rsidRDefault="00C71948" w:rsidP="006374C6">
      <w:pPr>
        <w:pStyle w:val="Randverweis"/>
        <w:framePr w:wrap="around"/>
      </w:pPr>
      <w:r>
        <w:t>1 Kor 12,28</w:t>
      </w:r>
    </w:p>
    <w:p w14:paraId="71FF0A7A" w14:textId="77777777" w:rsidR="00C71948" w:rsidRDefault="00C71948" w:rsidP="006374C6">
      <w:pPr>
        <w:pStyle w:val="Randverweis"/>
        <w:framePr w:wrap="around"/>
      </w:pPr>
      <w:r>
        <w:t xml:space="preserve">13f: </w:t>
      </w:r>
    </w:p>
    <w:p w14:paraId="6041E38D" w14:textId="77777777" w:rsidR="00C71948" w:rsidRDefault="00C71948" w:rsidP="006374C6">
      <w:pPr>
        <w:pStyle w:val="Randverweis"/>
        <w:framePr w:wrap="around"/>
      </w:pPr>
      <w:proofErr w:type="spellStart"/>
      <w:r>
        <w:t>Hebr</w:t>
      </w:r>
      <w:proofErr w:type="spellEnd"/>
      <w:r>
        <w:t xml:space="preserve"> 5,12−14</w:t>
      </w:r>
    </w:p>
    <w:p w14:paraId="5AC39487" w14:textId="77777777" w:rsidR="00C71948" w:rsidRPr="001E5732" w:rsidRDefault="00C71948" w:rsidP="006374C6">
      <w:pPr>
        <w:pStyle w:val="Randverweis"/>
        <w:framePr w:wrap="around"/>
      </w:pPr>
      <w:r>
        <w:t>14: Jak 1,6</w:t>
      </w:r>
    </w:p>
    <w:p w14:paraId="1C25E5FF" w14:textId="7DD31D7E"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gab die einen als Apostel, andere als Propheten, andere als Verkünder der Guten Botschaft, andere als Hirten und Lehrer, </w:t>
      </w:r>
      <w:r w:rsidRPr="001E5732">
        <w:rPr>
          <w:rFonts w:ascii="Trebuchet MS" w:hAnsi="Trebuchet MS"/>
          <w:vertAlign w:val="superscript"/>
          <w:lang w:val="de-DE"/>
        </w:rPr>
        <w:t>12 </w:t>
      </w:r>
      <w:r>
        <w:rPr>
          <w:rFonts w:ascii="Trebuchet MS" w:hAnsi="Trebuchet MS"/>
          <w:lang w:val="de-DE"/>
        </w:rPr>
        <w:t>zur Zurüstung der</w:t>
      </w:r>
      <w:r w:rsidRPr="001E5732">
        <w:rPr>
          <w:rFonts w:ascii="Trebuchet MS" w:hAnsi="Trebuchet MS"/>
          <w:lang w:val="de-DE"/>
        </w:rPr>
        <w:t xml:space="preserve"> Heiligen </w:t>
      </w:r>
      <w:r>
        <w:rPr>
          <w:rFonts w:ascii="Trebuchet MS" w:hAnsi="Trebuchet MS"/>
          <w:lang w:val="de-DE"/>
        </w:rPr>
        <w:t>zum Werk des Dienstes</w:t>
      </w:r>
      <w:r w:rsidRPr="001E5732">
        <w:rPr>
          <w:rFonts w:ascii="Trebuchet MS" w:hAnsi="Trebuchet MS"/>
          <w:lang w:val="de-DE"/>
        </w:rPr>
        <w:t xml:space="preserve">, zum Aufbau des Leibes des Christus, </w:t>
      </w:r>
      <w:r w:rsidRPr="001E5732">
        <w:rPr>
          <w:rFonts w:ascii="Trebuchet MS" w:hAnsi="Trebuchet MS"/>
          <w:vertAlign w:val="superscript"/>
          <w:lang w:val="de-DE"/>
        </w:rPr>
        <w:t>13 </w:t>
      </w:r>
      <w:r w:rsidRPr="001E5732">
        <w:rPr>
          <w:rFonts w:ascii="Trebuchet MS" w:hAnsi="Trebuchet MS"/>
          <w:lang w:val="de-DE"/>
        </w:rPr>
        <w:t>bis wir alle hingelangen zur Einheit des Glaubens und der Erkenntnis des Sohnes Gottes, zum vollkommenen Mann</w:t>
      </w:r>
      <w:r w:rsidR="008A1392">
        <w:rPr>
          <w:rStyle w:val="Funotenzeichen"/>
          <w:rFonts w:ascii="Trebuchet MS" w:hAnsi="Trebuchet MS"/>
          <w:lang w:val="de-DE"/>
        </w:rPr>
        <w:footnoteReference w:id="876"/>
      </w:r>
      <w:r w:rsidRPr="001E5732">
        <w:rPr>
          <w:rFonts w:ascii="Trebuchet MS" w:hAnsi="Trebuchet MS"/>
          <w:lang w:val="de-DE"/>
        </w:rPr>
        <w:t xml:space="preserve">, zum Maß des </w:t>
      </w:r>
      <w:r>
        <w:rPr>
          <w:rFonts w:ascii="Trebuchet MS" w:hAnsi="Trebuchet MS"/>
          <w:lang w:val="de-DE"/>
        </w:rPr>
        <w:t xml:space="preserve">Vollalters </w:t>
      </w:r>
      <w:r w:rsidRPr="001E5732">
        <w:rPr>
          <w:rFonts w:ascii="Trebuchet MS" w:hAnsi="Trebuchet MS"/>
          <w:lang w:val="de-DE"/>
        </w:rPr>
        <w:t xml:space="preserve">Christi, </w:t>
      </w:r>
      <w:r w:rsidRPr="001E5732">
        <w:rPr>
          <w:rFonts w:ascii="Trebuchet MS" w:hAnsi="Trebuchet MS"/>
          <w:vertAlign w:val="superscript"/>
          <w:lang w:val="de-DE"/>
        </w:rPr>
        <w:t>14 </w:t>
      </w:r>
      <w:r w:rsidRPr="001E5732">
        <w:rPr>
          <w:rFonts w:ascii="Trebuchet MS" w:hAnsi="Trebuchet MS"/>
          <w:lang w:val="de-DE"/>
        </w:rPr>
        <w:t>da</w:t>
      </w:r>
      <w:r>
        <w:rPr>
          <w:rFonts w:ascii="Trebuchet MS" w:hAnsi="Trebuchet MS"/>
          <w:lang w:val="de-DE"/>
        </w:rPr>
        <w:t>mit wir nicht mehr Unmündige sind</w:t>
      </w:r>
      <w:r w:rsidRPr="001E5732">
        <w:rPr>
          <w:rFonts w:ascii="Trebuchet MS" w:hAnsi="Trebuchet MS"/>
          <w:lang w:val="de-DE"/>
        </w:rPr>
        <w:t>, mitge</w:t>
      </w:r>
      <w:r w:rsidR="00B52652">
        <w:rPr>
          <w:rFonts w:ascii="Trebuchet MS" w:hAnsi="Trebuchet MS"/>
          <w:lang w:val="de-DE"/>
        </w:rPr>
        <w:softHyphen/>
      </w:r>
      <w:r w:rsidRPr="001E5732">
        <w:rPr>
          <w:rFonts w:ascii="Trebuchet MS" w:hAnsi="Trebuchet MS"/>
          <w:lang w:val="de-DE"/>
        </w:rPr>
        <w:t>schwemmt und umhergeworfen durch jeden Wind der Lehre beim Falschspiel der</w:t>
      </w:r>
      <w:r>
        <w:rPr>
          <w:rFonts w:ascii="Trebuchet MS" w:hAnsi="Trebuchet MS"/>
          <w:lang w:val="de-DE"/>
        </w:rPr>
        <w:t xml:space="preserve"> Menschen, </w:t>
      </w:r>
      <w:r w:rsidR="008A1392">
        <w:rPr>
          <w:rFonts w:ascii="Trebuchet MS" w:hAnsi="Trebuchet MS"/>
          <w:lang w:val="de-DE"/>
        </w:rPr>
        <w:t>bei</w:t>
      </w:r>
      <w:r>
        <w:rPr>
          <w:rFonts w:ascii="Trebuchet MS" w:hAnsi="Trebuchet MS"/>
          <w:lang w:val="de-DE"/>
        </w:rPr>
        <w:t xml:space="preserve"> verschlagener, </w:t>
      </w:r>
      <w:r w:rsidRPr="001E5732">
        <w:rPr>
          <w:rFonts w:ascii="Trebuchet MS" w:hAnsi="Trebuchet MS"/>
          <w:lang w:val="de-DE"/>
        </w:rPr>
        <w:t>listiger Täuschung.</w:t>
      </w:r>
    </w:p>
    <w:p w14:paraId="74F53123" w14:textId="77777777" w:rsidR="00C71948" w:rsidRDefault="00C71948" w:rsidP="006374C6">
      <w:pPr>
        <w:pStyle w:val="Randverweis"/>
        <w:framePr w:wrap="around"/>
      </w:pPr>
      <w:r>
        <w:lastRenderedPageBreak/>
        <w:t>15:</w:t>
      </w:r>
    </w:p>
    <w:p w14:paraId="7D6B132F" w14:textId="77777777" w:rsidR="00C71948" w:rsidRDefault="00C71948" w:rsidP="006374C6">
      <w:pPr>
        <w:pStyle w:val="Randverweis"/>
        <w:framePr w:wrap="around"/>
      </w:pPr>
      <w:r>
        <w:t>1 Kor 11,3</w:t>
      </w:r>
    </w:p>
    <w:p w14:paraId="0FCBDB80" w14:textId="77777777" w:rsidR="00C71948" w:rsidRPr="001E5732" w:rsidRDefault="00C71948" w:rsidP="006374C6">
      <w:pPr>
        <w:pStyle w:val="Randverweis"/>
        <w:framePr w:wrap="around"/>
      </w:pPr>
      <w:r>
        <w:t>16: Kol 2,19</w:t>
      </w:r>
    </w:p>
    <w:p w14:paraId="1AB086DB" w14:textId="77777777" w:rsidR="00C71948" w:rsidRPr="001E5732" w:rsidRDefault="00C71948" w:rsidP="00C71948">
      <w:pPr>
        <w:pStyle w:val="Textkrper-Erstzeileneinzug"/>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43936" behindDoc="0" locked="0" layoutInCell="1" allowOverlap="1" wp14:anchorId="17B82131" wp14:editId="7DF996C0">
                <wp:simplePos x="0" y="0"/>
                <wp:positionH relativeFrom="margin">
                  <wp:posOffset>-101774</wp:posOffset>
                </wp:positionH>
                <wp:positionV relativeFrom="paragraph">
                  <wp:posOffset>-327660</wp:posOffset>
                </wp:positionV>
                <wp:extent cx="950400" cy="316800"/>
                <wp:effectExtent l="0" t="0" r="2540" b="7620"/>
                <wp:wrapNone/>
                <wp:docPr id="480" name="Textfeld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355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4,15 </w:t>
                            </w:r>
                            <w:r>
                              <w:rPr>
                                <w:rFonts w:ascii="Trebuchet MS" w:hAnsi="Trebuchet MS"/>
                                <w:lang w:val="de-DE"/>
                              </w:rPr>
                              <w:t>−</w:t>
                            </w:r>
                            <w:r>
                              <w:rPr>
                                <w:rFonts w:ascii="Trebuchet MS" w:hAnsi="Trebuchet MS" w:cs="Times New Roman"/>
                                <w:i/>
                                <w:iCs/>
                                <w:lang w:val="de-DE"/>
                              </w:rPr>
                              <w:t xml:space="preserve">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2131" id="Textfeld 305" o:spid="_x0000_s1329" type="#_x0000_t202" style="position:absolute;left:0;text-align:left;margin-left:-8pt;margin-top:-25.8pt;width:74.85pt;height:24.9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" fillcolor="white [3201]" stroked="f" strokeweight=".5pt">
                <v:textbox>
                  <w:txbxContent>
                    <w:p w14:paraId="7E3355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4,15 </w:t>
                      </w:r>
                      <w:r>
                        <w:rPr>
                          <w:rFonts w:ascii="Trebuchet MS" w:hAnsi="Trebuchet MS"/>
                          <w:lang w:val="de-DE"/>
                        </w:rPr>
                        <w:t>−</w:t>
                      </w:r>
                      <w:r>
                        <w:rPr>
                          <w:rFonts w:ascii="Trebuchet MS" w:hAnsi="Trebuchet MS" w:cs="Times New Roman"/>
                          <w:i/>
                          <w:iCs/>
                          <w:lang w:val="de-DE"/>
                        </w:rPr>
                        <w:t xml:space="preserve"> 5,9</w:t>
                      </w:r>
                    </w:p>
                  </w:txbxContent>
                </v:textbox>
                <w10:wrap anchorx="margin"/>
              </v:shape>
            </w:pict>
          </mc:Fallback>
        </mc:AlternateContent>
      </w:r>
      <w:r w:rsidRPr="001E5732">
        <w:rPr>
          <w:rFonts w:ascii="Trebuchet MS" w:hAnsi="Trebuchet MS"/>
          <w:vertAlign w:val="superscript"/>
          <w:lang w:val="de-DE"/>
        </w:rPr>
        <w:t>15 </w:t>
      </w:r>
      <w:r w:rsidRPr="001E5732">
        <w:rPr>
          <w:rFonts w:ascii="Trebuchet MS" w:hAnsi="Trebuchet MS"/>
          <w:lang w:val="de-DE"/>
        </w:rPr>
        <w:t>Lasst uns wahrhaftig sein in Liebe und in allem</w:t>
      </w:r>
      <w:r>
        <w:rPr>
          <w:rFonts w:ascii="Trebuchet MS" w:hAnsi="Trebuchet MS"/>
          <w:lang w:val="de-DE"/>
        </w:rPr>
        <w:t xml:space="preserve"> auf ihn hin wachsen, der das Haupt ist, Christus, </w:t>
      </w:r>
      <w:r w:rsidRPr="00070C68">
        <w:rPr>
          <w:rFonts w:ascii="Trebuchet MS" w:hAnsi="Trebuchet MS"/>
          <w:vertAlign w:val="superscript"/>
          <w:lang w:val="de-DE"/>
        </w:rPr>
        <w:t>16 </w:t>
      </w:r>
      <w:r>
        <w:rPr>
          <w:rFonts w:ascii="Trebuchet MS" w:hAnsi="Trebuchet MS"/>
          <w:lang w:val="de-DE"/>
        </w:rPr>
        <w:t>von dem her der ganze Leib −</w:t>
      </w:r>
      <w:r w:rsidRPr="001E5732">
        <w:rPr>
          <w:rFonts w:ascii="Trebuchet MS" w:hAnsi="Trebuchet MS"/>
          <w:lang w:val="de-DE"/>
        </w:rPr>
        <w:t xml:space="preserve"> zusammengefügt und zusam</w:t>
      </w:r>
      <w:r>
        <w:rPr>
          <w:rFonts w:ascii="Trebuchet MS" w:hAnsi="Trebuchet MS"/>
          <w:lang w:val="de-DE"/>
        </w:rPr>
        <w:softHyphen/>
      </w:r>
      <w:r w:rsidRPr="001E5732">
        <w:rPr>
          <w:rFonts w:ascii="Trebuchet MS" w:hAnsi="Trebuchet MS"/>
          <w:lang w:val="de-DE"/>
        </w:rPr>
        <w:t>mengehalten durch jedes zur Unterstützung dienende Gelenk</w:t>
      </w:r>
      <w:r>
        <w:rPr>
          <w:rFonts w:ascii="Trebuchet MS" w:hAnsi="Trebuchet MS"/>
          <w:lang w:val="de-DE"/>
        </w:rPr>
        <w:t xml:space="preserve"> −</w:t>
      </w:r>
      <w:r w:rsidRPr="001E5732">
        <w:rPr>
          <w:rFonts w:ascii="Trebuchet MS" w:hAnsi="Trebuchet MS"/>
          <w:lang w:val="de-DE"/>
        </w:rPr>
        <w:t xml:space="preserve"> nach der Wirkmacht eines jeden einzelnen Teils das Wachstum des Leibes bewirkt, zum Aufbau seiner selbst in Liebe.</w:t>
      </w:r>
    </w:p>
    <w:p w14:paraId="013252B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59" w:name="_Toc38535136"/>
      <w:r>
        <w:rPr>
          <w:rFonts w:ascii="Trebuchet MS" w:hAnsi="Trebuchet MS"/>
          <w:szCs w:val="24"/>
          <w:lang w:val="de-DE"/>
        </w:rPr>
        <w:t>A</w:t>
      </w:r>
      <w:r w:rsidRPr="001E5732">
        <w:rPr>
          <w:rFonts w:ascii="Trebuchet MS" w:hAnsi="Trebuchet MS"/>
          <w:szCs w:val="24"/>
          <w:lang w:val="de-DE"/>
        </w:rPr>
        <w:t>lte</w:t>
      </w:r>
      <w:r>
        <w:rPr>
          <w:rFonts w:ascii="Trebuchet MS" w:hAnsi="Trebuchet MS"/>
          <w:szCs w:val="24"/>
          <w:lang w:val="de-DE"/>
        </w:rPr>
        <w:t>r und</w:t>
      </w:r>
      <w:r w:rsidRPr="001E5732">
        <w:rPr>
          <w:rFonts w:ascii="Trebuchet MS" w:hAnsi="Trebuchet MS"/>
          <w:szCs w:val="24"/>
          <w:lang w:val="de-DE"/>
        </w:rPr>
        <w:t xml:space="preserve"> neue</w:t>
      </w:r>
      <w:r>
        <w:rPr>
          <w:rFonts w:ascii="Trebuchet MS" w:hAnsi="Trebuchet MS"/>
          <w:szCs w:val="24"/>
          <w:lang w:val="de-DE"/>
        </w:rPr>
        <w:t>r</w:t>
      </w:r>
      <w:r w:rsidRPr="001E5732">
        <w:rPr>
          <w:rFonts w:ascii="Trebuchet MS" w:hAnsi="Trebuchet MS"/>
          <w:szCs w:val="24"/>
          <w:lang w:val="de-DE"/>
        </w:rPr>
        <w:t xml:space="preserve"> Mensch (4,17</w:t>
      </w:r>
      <w:r>
        <w:rPr>
          <w:rFonts w:ascii="Trebuchet MS" w:hAnsi="Trebuchet MS"/>
          <w:szCs w:val="24"/>
          <w:lang w:val="de-DE"/>
        </w:rPr>
        <w:t>−</w:t>
      </w:r>
      <w:r w:rsidRPr="001E5732">
        <w:rPr>
          <w:rFonts w:ascii="Trebuchet MS" w:hAnsi="Trebuchet MS"/>
          <w:szCs w:val="24"/>
          <w:lang w:val="de-DE"/>
        </w:rPr>
        <w:t>24)</w:t>
      </w:r>
      <w:bookmarkEnd w:id="759"/>
    </w:p>
    <w:p w14:paraId="029C9B3E" w14:textId="76FF6B30" w:rsidR="00C71948" w:rsidRPr="001E5732"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Dies nun sage und bezeuge ich im Herrn</w:t>
      </w:r>
      <w:r>
        <w:rPr>
          <w:rFonts w:ascii="Trebuchet MS" w:hAnsi="Trebuchet MS"/>
          <w:lang w:val="de-DE"/>
        </w:rPr>
        <w:t xml:space="preserve">: </w:t>
      </w:r>
      <w:r w:rsidRPr="008A0202">
        <w:rPr>
          <w:rFonts w:ascii="Trebuchet MS" w:hAnsi="Trebuchet MS"/>
          <w:i/>
          <w:lang w:val="de-DE"/>
        </w:rPr>
        <w:t>Ihr</w:t>
      </w:r>
      <w:r>
        <w:rPr>
          <w:rFonts w:ascii="Trebuchet MS" w:hAnsi="Trebuchet MS"/>
          <w:lang w:val="de-DE"/>
        </w:rPr>
        <w:t xml:space="preserve"> sollt </w:t>
      </w:r>
      <w:r w:rsidRPr="001E5732">
        <w:rPr>
          <w:rFonts w:ascii="Trebuchet MS" w:hAnsi="Trebuchet MS"/>
          <w:lang w:val="de-DE"/>
        </w:rPr>
        <w:t>n</w:t>
      </w:r>
      <w:r>
        <w:rPr>
          <w:rFonts w:ascii="Trebuchet MS" w:hAnsi="Trebuchet MS"/>
          <w:lang w:val="de-DE"/>
        </w:rPr>
        <w:t>icht mehr wandeln, wie ja</w:t>
      </w:r>
      <w:r w:rsidRPr="001E5732">
        <w:rPr>
          <w:rFonts w:ascii="Trebuchet MS" w:hAnsi="Trebuchet MS"/>
          <w:lang w:val="de-DE"/>
        </w:rPr>
        <w:t xml:space="preserve"> die </w:t>
      </w:r>
      <w:r w:rsidR="00D4509F">
        <w:rPr>
          <w:rFonts w:ascii="Trebuchet MS" w:hAnsi="Trebuchet MS"/>
          <w:lang w:val="de-DE"/>
        </w:rPr>
        <w:t>Völker</w:t>
      </w:r>
      <w:r w:rsidRPr="001E5732">
        <w:rPr>
          <w:rFonts w:ascii="Trebuchet MS" w:hAnsi="Trebuchet MS"/>
          <w:lang w:val="de-DE"/>
        </w:rPr>
        <w:t xml:space="preserve"> in der Ni</w:t>
      </w:r>
      <w:r>
        <w:rPr>
          <w:rFonts w:ascii="Trebuchet MS" w:hAnsi="Trebuchet MS"/>
          <w:lang w:val="de-DE"/>
        </w:rPr>
        <w:t>chtigkeit ihres Denkens wandeln!</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In ihrem Verstand sind sie ver</w:t>
      </w:r>
      <w:r>
        <w:rPr>
          <w:rFonts w:ascii="Trebuchet MS" w:hAnsi="Trebuchet MS"/>
          <w:lang w:val="de-DE"/>
        </w:rPr>
        <w:softHyphen/>
      </w:r>
      <w:r w:rsidRPr="001E5732">
        <w:rPr>
          <w:rFonts w:ascii="Trebuchet MS" w:hAnsi="Trebuchet MS"/>
          <w:lang w:val="de-DE"/>
        </w:rPr>
        <w:t>dunkelt, entf</w:t>
      </w:r>
      <w:r>
        <w:rPr>
          <w:rFonts w:ascii="Trebuchet MS" w:hAnsi="Trebuchet MS"/>
          <w:lang w:val="de-DE"/>
        </w:rPr>
        <w:t xml:space="preserve">remdet </w:t>
      </w:r>
      <w:r w:rsidRPr="001E5732">
        <w:rPr>
          <w:rFonts w:ascii="Trebuchet MS" w:hAnsi="Trebuchet MS"/>
          <w:lang w:val="de-DE"/>
        </w:rPr>
        <w:t xml:space="preserve">vom Leben Gottes durch die in ihnen bestehende Unwissenheit durch die Verhärtung ihres Herzens. </w:t>
      </w:r>
      <w:r w:rsidRPr="001E5732">
        <w:rPr>
          <w:rFonts w:ascii="Trebuchet MS" w:hAnsi="Trebuchet MS"/>
          <w:vertAlign w:val="superscript"/>
          <w:lang w:val="de-DE"/>
        </w:rPr>
        <w:t>19 </w:t>
      </w:r>
      <w:r w:rsidRPr="001E5732">
        <w:rPr>
          <w:rFonts w:ascii="Trebuchet MS" w:hAnsi="Trebuchet MS"/>
          <w:lang w:val="de-DE"/>
        </w:rPr>
        <w:t xml:space="preserve">Abgestumpft haben sie sich der Ausschweifung </w:t>
      </w:r>
      <w:r>
        <w:rPr>
          <w:rFonts w:ascii="Trebuchet MS" w:hAnsi="Trebuchet MS"/>
          <w:lang w:val="de-DE"/>
        </w:rPr>
        <w:t>überliefert</w:t>
      </w:r>
      <w:r w:rsidRPr="001E5732">
        <w:rPr>
          <w:rFonts w:ascii="Trebuchet MS" w:hAnsi="Trebuchet MS"/>
          <w:lang w:val="de-DE"/>
        </w:rPr>
        <w:t>, um in Habgier jede Unreinheit zu wirken.</w:t>
      </w:r>
    </w:p>
    <w:p w14:paraId="4CFC3BB1" w14:textId="7777777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i/>
          <w:lang w:val="de-DE"/>
        </w:rPr>
        <w:t>Ihr</w:t>
      </w:r>
      <w:r w:rsidRPr="001E5732">
        <w:rPr>
          <w:rFonts w:ascii="Trebuchet MS" w:hAnsi="Trebuchet MS"/>
          <w:lang w:val="de-DE"/>
        </w:rPr>
        <w:t xml:space="preserve"> aber habt den Christus nicht so gelernt, </w:t>
      </w:r>
      <w:r w:rsidRPr="001E5732">
        <w:rPr>
          <w:rFonts w:ascii="Trebuchet MS" w:hAnsi="Trebuchet MS"/>
          <w:vertAlign w:val="superscript"/>
          <w:lang w:val="de-DE"/>
        </w:rPr>
        <w:t>21 </w:t>
      </w:r>
      <w:r w:rsidRPr="001E5732">
        <w:rPr>
          <w:rFonts w:ascii="Trebuchet MS" w:hAnsi="Trebuchet MS"/>
          <w:lang w:val="de-DE"/>
        </w:rPr>
        <w:t xml:space="preserve">wenn ihr ihn denn gehört habt und in ihm unterwiesen worden seid, wie es Wahrheit in Jesus ist: </w:t>
      </w:r>
      <w:r w:rsidRPr="001E5732">
        <w:rPr>
          <w:rFonts w:ascii="Trebuchet MS" w:hAnsi="Trebuchet MS"/>
          <w:vertAlign w:val="superscript"/>
          <w:lang w:val="de-DE"/>
        </w:rPr>
        <w:t>22 </w:t>
      </w:r>
      <w:r>
        <w:rPr>
          <w:rFonts w:ascii="Trebuchet MS" w:hAnsi="Trebuchet MS"/>
          <w:i/>
          <w:lang w:val="de-DE"/>
        </w:rPr>
        <w:t>I</w:t>
      </w:r>
      <w:r w:rsidRPr="001E5732">
        <w:rPr>
          <w:rFonts w:ascii="Trebuchet MS" w:hAnsi="Trebuchet MS"/>
          <w:i/>
          <w:lang w:val="de-DE"/>
        </w:rPr>
        <w:t xml:space="preserve">hr </w:t>
      </w:r>
      <w:r w:rsidRPr="001B7BCB">
        <w:rPr>
          <w:rFonts w:ascii="Trebuchet MS" w:hAnsi="Trebuchet MS"/>
          <w:lang w:val="de-DE"/>
        </w:rPr>
        <w:t>sollt</w:t>
      </w:r>
      <w:r>
        <w:rPr>
          <w:rFonts w:ascii="Trebuchet MS" w:hAnsi="Trebuchet MS"/>
          <w:i/>
          <w:lang w:val="de-DE"/>
        </w:rPr>
        <w:t xml:space="preserve"> </w:t>
      </w:r>
      <w:r w:rsidRPr="001E5732">
        <w:rPr>
          <w:rFonts w:ascii="Trebuchet MS" w:hAnsi="Trebuchet MS"/>
          <w:lang w:val="de-DE"/>
        </w:rPr>
        <w:t xml:space="preserve">den alten Menschen </w:t>
      </w:r>
      <w:r>
        <w:rPr>
          <w:rFonts w:ascii="Trebuchet MS" w:hAnsi="Trebuchet MS"/>
          <w:lang w:val="de-DE"/>
        </w:rPr>
        <w:t>gemäß dem früheren Wandel ablegen</w:t>
      </w:r>
      <w:r w:rsidRPr="001E5732">
        <w:rPr>
          <w:rFonts w:ascii="Trebuchet MS" w:hAnsi="Trebuchet MS"/>
          <w:lang w:val="de-DE"/>
        </w:rPr>
        <w:t xml:space="preserve">, der </w:t>
      </w:r>
      <w:r>
        <w:rPr>
          <w:rFonts w:ascii="Trebuchet MS" w:hAnsi="Trebuchet MS"/>
          <w:lang w:val="de-DE"/>
        </w:rPr>
        <w:t xml:space="preserve">verdirbt </w:t>
      </w:r>
      <w:r w:rsidRPr="001E5732">
        <w:rPr>
          <w:rFonts w:ascii="Trebuchet MS" w:hAnsi="Trebuchet MS"/>
          <w:lang w:val="de-DE"/>
        </w:rPr>
        <w:t>gemäß den trügeri</w:t>
      </w:r>
      <w:r>
        <w:rPr>
          <w:rFonts w:ascii="Trebuchet MS" w:hAnsi="Trebuchet MS"/>
          <w:lang w:val="de-DE"/>
        </w:rPr>
        <w:softHyphen/>
      </w:r>
      <w:r w:rsidRPr="001E5732">
        <w:rPr>
          <w:rFonts w:ascii="Trebuchet MS" w:hAnsi="Trebuchet MS"/>
          <w:lang w:val="de-DE"/>
        </w:rPr>
        <w:t xml:space="preserve">schen Begierden, </w:t>
      </w:r>
      <w:r w:rsidRPr="00C21118">
        <w:rPr>
          <w:rFonts w:ascii="Trebuchet MS" w:hAnsi="Trebuchet MS"/>
          <w:vertAlign w:val="superscript"/>
          <w:lang w:val="de-DE"/>
        </w:rPr>
        <w:t>23 </w:t>
      </w:r>
      <w:r>
        <w:rPr>
          <w:rFonts w:ascii="Trebuchet MS" w:hAnsi="Trebuchet MS"/>
          <w:lang w:val="de-DE"/>
        </w:rPr>
        <w:t>euch aber erneuern</w:t>
      </w:r>
      <w:r w:rsidRPr="001E5732">
        <w:rPr>
          <w:rFonts w:ascii="Trebuchet MS" w:hAnsi="Trebuchet MS"/>
          <w:lang w:val="de-DE"/>
        </w:rPr>
        <w:t xml:space="preserve"> im Geist eures Denkens </w:t>
      </w:r>
      <w:r w:rsidRPr="001E5732">
        <w:rPr>
          <w:rFonts w:ascii="Trebuchet MS" w:hAnsi="Trebuchet MS"/>
          <w:vertAlign w:val="superscript"/>
          <w:lang w:val="de-DE"/>
        </w:rPr>
        <w:t>24 </w:t>
      </w:r>
      <w:r>
        <w:rPr>
          <w:rFonts w:ascii="Trebuchet MS" w:hAnsi="Trebuchet MS"/>
          <w:lang w:val="de-DE"/>
        </w:rPr>
        <w:t>und den neuen Menschen anziehen</w:t>
      </w:r>
      <w:r w:rsidRPr="001E5732">
        <w:rPr>
          <w:rFonts w:ascii="Trebuchet MS" w:hAnsi="Trebuchet MS"/>
          <w:lang w:val="de-DE"/>
        </w:rPr>
        <w:t xml:space="preserve">, der Gott gemäß geschaffen ist in </w:t>
      </w:r>
      <w:r>
        <w:rPr>
          <w:rFonts w:ascii="Trebuchet MS" w:hAnsi="Trebuchet MS"/>
          <w:lang w:val="de-DE"/>
        </w:rPr>
        <w:t xml:space="preserve">wahrer </w:t>
      </w:r>
      <w:r w:rsidRPr="001E5732">
        <w:rPr>
          <w:rFonts w:ascii="Trebuchet MS" w:hAnsi="Trebuchet MS"/>
          <w:lang w:val="de-DE"/>
        </w:rPr>
        <w:t>Gerechtigkeit und Heiligkeit.</w:t>
      </w:r>
    </w:p>
    <w:p w14:paraId="038AD40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0" w:name="_Toc38535137"/>
      <w:r w:rsidRPr="001E5732">
        <w:rPr>
          <w:rFonts w:ascii="Trebuchet MS" w:hAnsi="Trebuchet MS"/>
          <w:szCs w:val="24"/>
          <w:lang w:val="de-DE"/>
        </w:rPr>
        <w:t>Nächsten</w:t>
      </w:r>
      <w:r>
        <w:rPr>
          <w:rFonts w:ascii="Trebuchet MS" w:hAnsi="Trebuchet MS"/>
          <w:szCs w:val="24"/>
          <w:lang w:val="de-DE"/>
        </w:rPr>
        <w:t>liebe</w:t>
      </w:r>
      <w:r w:rsidRPr="001E5732">
        <w:rPr>
          <w:rFonts w:ascii="Trebuchet MS" w:hAnsi="Trebuchet MS"/>
          <w:szCs w:val="24"/>
          <w:lang w:val="de-DE"/>
        </w:rPr>
        <w:t xml:space="preserve"> (4,25</w:t>
      </w:r>
      <w:r>
        <w:rPr>
          <w:rFonts w:ascii="Trebuchet MS" w:hAnsi="Trebuchet MS"/>
          <w:szCs w:val="24"/>
          <w:lang w:val="de-DE"/>
        </w:rPr>
        <w:t>−</w:t>
      </w:r>
      <w:r w:rsidRPr="001E5732">
        <w:rPr>
          <w:rFonts w:ascii="Trebuchet MS" w:hAnsi="Trebuchet MS"/>
          <w:szCs w:val="24"/>
          <w:lang w:val="de-DE"/>
        </w:rPr>
        <w:t>32)</w:t>
      </w:r>
      <w:bookmarkEnd w:id="760"/>
    </w:p>
    <w:p w14:paraId="7FF59A4F"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Deshalb legt die Lüge ab und</w:t>
      </w:r>
    </w:p>
    <w:p w14:paraId="0C2DD39F" w14:textId="77777777" w:rsidR="00C71948" w:rsidRPr="001E5732" w:rsidRDefault="00C71948" w:rsidP="006374C6">
      <w:pPr>
        <w:pStyle w:val="Randverweis"/>
        <w:framePr w:wrap="around"/>
      </w:pPr>
      <w:r>
        <w:t xml:space="preserve">25: </w:t>
      </w:r>
      <w:proofErr w:type="spellStart"/>
      <w:r>
        <w:t>Sach</w:t>
      </w:r>
      <w:proofErr w:type="spellEnd"/>
      <w:r>
        <w:t xml:space="preserve"> 8,16</w:t>
      </w:r>
    </w:p>
    <w:p w14:paraId="551C253F" w14:textId="77777777" w:rsidR="00C71948"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lang w:val="de-DE"/>
        </w:rPr>
        <w:t>„sprecht ein jeder mit seinem Nächsten die Wahrheit“,</w:t>
      </w:r>
    </w:p>
    <w:p w14:paraId="33CDBB5A"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lang w:val="de-DE"/>
        </w:rPr>
        <w:t>we</w:t>
      </w:r>
      <w:r>
        <w:rPr>
          <w:rFonts w:ascii="Trebuchet MS" w:hAnsi="Trebuchet MS"/>
          <w:lang w:val="de-DE"/>
        </w:rPr>
        <w:t>il wir Glieder voneinander sind!</w:t>
      </w:r>
    </w:p>
    <w:p w14:paraId="769940E3" w14:textId="77777777" w:rsidR="00C71948" w:rsidRPr="001E5732" w:rsidRDefault="00C71948" w:rsidP="006374C6">
      <w:pPr>
        <w:pStyle w:val="Randverweis"/>
        <w:framePr w:wrap="around"/>
      </w:pPr>
      <w:r>
        <w:t>26: Ps 4,5G</w:t>
      </w:r>
    </w:p>
    <w:p w14:paraId="705B3275" w14:textId="77777777" w:rsidR="00C71948" w:rsidRPr="001E5732" w:rsidRDefault="00C71948" w:rsidP="00C71948">
      <w:pPr>
        <w:pStyle w:val="Textkrper-Erstzeileneinzug"/>
        <w:spacing w:after="80" w:line="280" w:lineRule="atLeast"/>
        <w:ind w:left="284" w:firstLine="0"/>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„Zürnt, doch sündigt nicht!“</w:t>
      </w:r>
    </w:p>
    <w:p w14:paraId="01EEB667" w14:textId="77777777" w:rsidR="00080C1B" w:rsidRDefault="00C71948" w:rsidP="006374C6">
      <w:pPr>
        <w:pStyle w:val="Randverweis"/>
        <w:framePr w:wrap="around"/>
      </w:pPr>
      <w:r>
        <w:t>31: Kol 3,8</w:t>
      </w:r>
    </w:p>
    <w:p w14:paraId="75ABA537" w14:textId="4D9AC09C" w:rsidR="00C71948" w:rsidRDefault="00264AF9" w:rsidP="006374C6">
      <w:pPr>
        <w:pStyle w:val="Randverweis"/>
        <w:framePr w:wrap="around"/>
      </w:pPr>
      <w:r>
        <w:t xml:space="preserve">32: </w:t>
      </w:r>
      <w:r w:rsidR="00080C1B">
        <w:t>S</w:t>
      </w:r>
      <w:r>
        <w:t xml:space="preserve"> 65,14</w:t>
      </w:r>
    </w:p>
    <w:p w14:paraId="54EE32C7"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lang w:val="de-DE"/>
        </w:rPr>
        <w:t xml:space="preserve">Die Sonne gehe nicht unter über eurem Erzürnen, </w:t>
      </w:r>
      <w:r w:rsidRPr="001E5732">
        <w:rPr>
          <w:rFonts w:ascii="Trebuchet MS" w:hAnsi="Trebuchet MS"/>
          <w:vertAlign w:val="superscript"/>
          <w:lang w:val="de-DE"/>
        </w:rPr>
        <w:t>27 </w:t>
      </w:r>
      <w:r w:rsidRPr="001E5732">
        <w:rPr>
          <w:rFonts w:ascii="Trebuchet MS" w:hAnsi="Trebuchet MS"/>
          <w:lang w:val="de-DE"/>
        </w:rPr>
        <w:t>noch dem Teufel gebt Raum</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Wer stiehlt, stehle nicht mehr, vielmehr bemühe er sich, mit den eigenen Händen d</w:t>
      </w:r>
      <w:r>
        <w:rPr>
          <w:rFonts w:ascii="Trebuchet MS" w:hAnsi="Trebuchet MS"/>
          <w:lang w:val="de-DE"/>
        </w:rPr>
        <w:t>as Gute zu wirken, damit er hat</w:t>
      </w:r>
      <w:r w:rsidRPr="001E5732">
        <w:rPr>
          <w:rFonts w:ascii="Trebuchet MS" w:hAnsi="Trebuchet MS"/>
          <w:lang w:val="de-DE"/>
        </w:rPr>
        <w:t xml:space="preserve">, um dem Notleidenden abzugeben! </w:t>
      </w:r>
      <w:r w:rsidRPr="001E5732">
        <w:rPr>
          <w:rFonts w:ascii="Trebuchet MS" w:hAnsi="Trebuchet MS"/>
          <w:vertAlign w:val="superscript"/>
          <w:lang w:val="de-DE"/>
        </w:rPr>
        <w:t>29 </w:t>
      </w:r>
      <w:r w:rsidRPr="001E5732">
        <w:rPr>
          <w:rFonts w:ascii="Trebuchet MS" w:hAnsi="Trebuchet MS"/>
          <w:lang w:val="de-DE"/>
        </w:rPr>
        <w:t>Aus eurem Mund gehe kein hässliches Wort hervor, sondern wenn, dann ein gutes, zum Aufbau in der Not, damit</w:t>
      </w:r>
      <w:r>
        <w:rPr>
          <w:rFonts w:ascii="Trebuchet MS" w:hAnsi="Trebuchet MS"/>
          <w:lang w:val="de-DE"/>
        </w:rPr>
        <w:t xml:space="preserve"> es den Hörenden Gnade gibt</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Und </w:t>
      </w:r>
      <w:r>
        <w:rPr>
          <w:rFonts w:ascii="Trebuchet MS" w:hAnsi="Trebuchet MS"/>
          <w:lang w:val="de-DE"/>
        </w:rPr>
        <w:t xml:space="preserve">betrübt nicht </w:t>
      </w:r>
      <w:r w:rsidRPr="001E5732">
        <w:rPr>
          <w:rFonts w:ascii="Trebuchet MS" w:hAnsi="Trebuchet MS"/>
          <w:lang w:val="de-DE"/>
        </w:rPr>
        <w:t>den Hei</w:t>
      </w:r>
      <w:r>
        <w:rPr>
          <w:rFonts w:ascii="Trebuchet MS" w:hAnsi="Trebuchet MS"/>
          <w:lang w:val="de-DE"/>
        </w:rPr>
        <w:t>ligen Geist Gottes</w:t>
      </w:r>
      <w:r w:rsidRPr="001E5732">
        <w:rPr>
          <w:rFonts w:ascii="Trebuchet MS" w:hAnsi="Trebuchet MS"/>
          <w:lang w:val="de-DE"/>
        </w:rPr>
        <w:t xml:space="preserve">, mit dem ihr für den Tag der Erlösung besiegelt worden seid! </w:t>
      </w:r>
      <w:r w:rsidRPr="001E5732">
        <w:rPr>
          <w:rFonts w:ascii="Trebuchet MS" w:hAnsi="Trebuchet MS"/>
          <w:vertAlign w:val="superscript"/>
          <w:lang w:val="de-DE"/>
        </w:rPr>
        <w:t>31 </w:t>
      </w:r>
      <w:r w:rsidRPr="001E5732">
        <w:rPr>
          <w:rFonts w:ascii="Trebuchet MS" w:hAnsi="Trebuchet MS"/>
          <w:lang w:val="de-DE"/>
        </w:rPr>
        <w:t xml:space="preserve">Jede Bitterkeit und Wut und Zorn und Geschrei und Lästerung werde von euch genommen, samt aller Bosheit! </w:t>
      </w:r>
      <w:r w:rsidRPr="001E5732">
        <w:rPr>
          <w:rFonts w:ascii="Trebuchet MS" w:hAnsi="Trebuchet MS"/>
          <w:vertAlign w:val="superscript"/>
          <w:lang w:val="de-DE"/>
        </w:rPr>
        <w:t>32 </w:t>
      </w:r>
      <w:r w:rsidRPr="001E5732">
        <w:rPr>
          <w:rFonts w:ascii="Trebuchet MS" w:hAnsi="Trebuchet MS"/>
          <w:lang w:val="de-DE"/>
        </w:rPr>
        <w:t>Werdet füreinander gütig, barmherzig, einander ver</w:t>
      </w:r>
      <w:r>
        <w:rPr>
          <w:rFonts w:ascii="Trebuchet MS" w:hAnsi="Trebuchet MS"/>
          <w:lang w:val="de-DE"/>
        </w:rPr>
        <w:t>zeihend, wie ja</w:t>
      </w:r>
      <w:r w:rsidRPr="001E5732">
        <w:rPr>
          <w:rFonts w:ascii="Trebuchet MS" w:hAnsi="Trebuchet MS"/>
          <w:lang w:val="de-DE"/>
        </w:rPr>
        <w:t xml:space="preserve"> Gott in Christus euch ver</w:t>
      </w:r>
      <w:r>
        <w:rPr>
          <w:rFonts w:ascii="Trebuchet MS" w:hAnsi="Trebuchet MS"/>
          <w:lang w:val="de-DE"/>
        </w:rPr>
        <w:t>ziehen</w:t>
      </w:r>
      <w:r w:rsidRPr="001E5732">
        <w:rPr>
          <w:rFonts w:ascii="Trebuchet MS" w:hAnsi="Trebuchet MS"/>
          <w:lang w:val="de-DE"/>
        </w:rPr>
        <w:t xml:space="preserve"> hat!</w:t>
      </w:r>
    </w:p>
    <w:p w14:paraId="511EE99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1" w:name="_Toc38535138"/>
      <w:r w:rsidRPr="001E5732">
        <w:rPr>
          <w:rFonts w:ascii="Trebuchet MS" w:hAnsi="Trebuchet MS"/>
          <w:szCs w:val="24"/>
          <w:lang w:val="de-DE"/>
        </w:rPr>
        <w:t>Leben als Kinder des Lichtes (5,1</w:t>
      </w:r>
      <w:r>
        <w:rPr>
          <w:rFonts w:ascii="Trebuchet MS" w:hAnsi="Trebuchet MS"/>
          <w:szCs w:val="24"/>
          <w:lang w:val="de-DE"/>
        </w:rPr>
        <w:t>−</w:t>
      </w:r>
      <w:r w:rsidRPr="001E5732">
        <w:rPr>
          <w:rFonts w:ascii="Trebuchet MS" w:hAnsi="Trebuchet MS"/>
          <w:szCs w:val="24"/>
          <w:lang w:val="de-DE"/>
        </w:rPr>
        <w:t>20)</w:t>
      </w:r>
      <w:bookmarkEnd w:id="761"/>
    </w:p>
    <w:p w14:paraId="29F50666"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Werdet also Nachahmer Gottes als geliebte Kinder </w:t>
      </w:r>
      <w:r w:rsidRPr="001E5732">
        <w:rPr>
          <w:rFonts w:ascii="Trebuchet MS" w:hAnsi="Trebuchet MS"/>
          <w:vertAlign w:val="superscript"/>
          <w:lang w:val="de-DE"/>
        </w:rPr>
        <w:t>2 </w:t>
      </w:r>
      <w:r w:rsidRPr="001E5732">
        <w:rPr>
          <w:rFonts w:ascii="Trebuchet MS" w:hAnsi="Trebuchet MS"/>
          <w:lang w:val="de-DE"/>
        </w:rPr>
        <w:t xml:space="preserve">und wandelt in Liebe, wie </w:t>
      </w:r>
      <w:r>
        <w:rPr>
          <w:rFonts w:ascii="Trebuchet MS" w:hAnsi="Trebuchet MS"/>
          <w:lang w:val="de-DE"/>
        </w:rPr>
        <w:t xml:space="preserve">ja </w:t>
      </w:r>
      <w:r w:rsidRPr="001E5732">
        <w:rPr>
          <w:rFonts w:ascii="Trebuchet MS" w:hAnsi="Trebuchet MS"/>
          <w:lang w:val="de-DE"/>
        </w:rPr>
        <w:t xml:space="preserve">der Christus </w:t>
      </w:r>
      <w:r w:rsidRPr="004C60FA">
        <w:rPr>
          <w:rFonts w:ascii="Trebuchet MS" w:hAnsi="Trebuchet MS"/>
          <w:i/>
          <w:lang w:val="de-DE"/>
        </w:rPr>
        <w:t>uns</w:t>
      </w:r>
      <w:r w:rsidRPr="001E5732">
        <w:rPr>
          <w:rFonts w:ascii="Trebuchet MS" w:hAnsi="Trebuchet MS"/>
          <w:lang w:val="de-DE"/>
        </w:rPr>
        <w:t xml:space="preserve"> geliebt hat und sich für uns überliefert hat als Darbringung und Opfer f</w:t>
      </w:r>
      <w:r>
        <w:rPr>
          <w:rFonts w:ascii="Trebuchet MS" w:hAnsi="Trebuchet MS"/>
          <w:lang w:val="de-DE"/>
        </w:rPr>
        <w:t>ür Gott zum wohlriechenden Duft!</w:t>
      </w:r>
    </w:p>
    <w:p w14:paraId="38035324" w14:textId="77777777" w:rsidR="00C71948" w:rsidRDefault="00C71948" w:rsidP="006374C6">
      <w:pPr>
        <w:pStyle w:val="Randverweis"/>
        <w:framePr w:wrap="around"/>
      </w:pPr>
      <w:r>
        <w:t xml:space="preserve">3: </w:t>
      </w:r>
      <w:proofErr w:type="spellStart"/>
      <w:r>
        <w:t>Mt</w:t>
      </w:r>
      <w:proofErr w:type="spellEnd"/>
      <w:r>
        <w:t xml:space="preserve"> 15,19</w:t>
      </w:r>
    </w:p>
    <w:p w14:paraId="72996EFB" w14:textId="77777777" w:rsidR="00C71948" w:rsidRPr="001E5732" w:rsidRDefault="00C71948" w:rsidP="006374C6">
      <w:pPr>
        <w:pStyle w:val="Randverweis"/>
        <w:framePr w:wrap="around"/>
      </w:pPr>
      <w:r>
        <w:t>5: 1 Kor 6,9f</w:t>
      </w:r>
    </w:p>
    <w:p w14:paraId="03438A66"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Unzucht aber und jegliche Unreinheit oder Habsucht werde </w:t>
      </w:r>
      <w:r>
        <w:rPr>
          <w:rFonts w:ascii="Trebuchet MS" w:hAnsi="Trebuchet MS"/>
          <w:lang w:val="de-DE"/>
        </w:rPr>
        <w:t>bei euch, wie es Heiligen ziemt, nicht einmal genannt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Schändlichkeit und Geschwätz oder Witzelei, was </w:t>
      </w:r>
      <w:r>
        <w:rPr>
          <w:rFonts w:ascii="Trebuchet MS" w:hAnsi="Trebuchet MS"/>
          <w:lang w:val="de-DE"/>
        </w:rPr>
        <w:t>sich nicht schickt, sondern vielmehr Dankbarkeit!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Denn wisst dies und erkennt es: Kein Unzüchtiger oder Unreiner oder Habgieriger, was </w:t>
      </w:r>
      <w:r>
        <w:rPr>
          <w:rFonts w:ascii="Trebuchet MS" w:hAnsi="Trebuchet MS"/>
          <w:lang w:val="de-DE"/>
        </w:rPr>
        <w:t xml:space="preserve">ein </w:t>
      </w:r>
      <w:r w:rsidRPr="001E5732">
        <w:rPr>
          <w:rFonts w:ascii="Trebuchet MS" w:hAnsi="Trebuchet MS"/>
          <w:lang w:val="de-DE"/>
        </w:rPr>
        <w:t>Götzendien</w:t>
      </w:r>
      <w:r>
        <w:rPr>
          <w:rFonts w:ascii="Trebuchet MS" w:hAnsi="Trebuchet MS"/>
          <w:lang w:val="de-DE"/>
        </w:rPr>
        <w:t>er ist, hat ein Erbe am Königtum des Christus und Gottes!</w:t>
      </w:r>
    </w:p>
    <w:p w14:paraId="51211E3B" w14:textId="7B5DB8C8" w:rsidR="00C71948" w:rsidRDefault="00C71948" w:rsidP="00C71948">
      <w:pPr>
        <w:pStyle w:val="Textkrper-Erstzeileneinzug"/>
        <w:spacing w:after="80"/>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Keiner</w:t>
      </w:r>
      <w:r w:rsidRPr="001E5732">
        <w:rPr>
          <w:rFonts w:ascii="Trebuchet MS" w:hAnsi="Trebuchet MS"/>
          <w:lang w:val="de-DE"/>
        </w:rPr>
        <w:t xml:space="preserve"> täusche euch mit leeren Worten! </w:t>
      </w:r>
      <w:r>
        <w:rPr>
          <w:rFonts w:ascii="Trebuchet MS" w:hAnsi="Trebuchet MS"/>
          <w:lang w:val="de-DE"/>
        </w:rPr>
        <w:t xml:space="preserve">Denn wegen all dem </w:t>
      </w:r>
      <w:r w:rsidRPr="001E5732">
        <w:rPr>
          <w:rFonts w:ascii="Trebuchet MS" w:hAnsi="Trebuchet MS"/>
          <w:lang w:val="de-DE"/>
        </w:rPr>
        <w:t xml:space="preserve">kommt der Zorn Gottes über die Söhne des Ungehorsams. </w:t>
      </w:r>
      <w:r w:rsidRPr="001E5732">
        <w:rPr>
          <w:rFonts w:ascii="Trebuchet MS" w:hAnsi="Trebuchet MS"/>
          <w:vertAlign w:val="superscript"/>
          <w:lang w:val="de-DE"/>
        </w:rPr>
        <w:t>7 </w:t>
      </w:r>
      <w:r>
        <w:rPr>
          <w:rFonts w:ascii="Trebuchet MS" w:hAnsi="Trebuchet MS"/>
          <w:lang w:val="de-DE"/>
        </w:rPr>
        <w:t>Werdet also nicht zu ihren Mit</w:t>
      </w:r>
      <w:r w:rsidR="00F2087C">
        <w:rPr>
          <w:rFonts w:ascii="Trebuchet MS" w:hAnsi="Trebuchet MS"/>
          <w:lang w:val="de-DE"/>
        </w:rPr>
        <w:t>-T</w:t>
      </w:r>
      <w:r w:rsidRPr="001E5732">
        <w:rPr>
          <w:rFonts w:ascii="Trebuchet MS" w:hAnsi="Trebuchet MS"/>
          <w:lang w:val="de-DE"/>
        </w:rPr>
        <w:t>eilhabe</w:t>
      </w:r>
      <w:r>
        <w:rPr>
          <w:rFonts w:ascii="Trebuchet MS" w:hAnsi="Trebuchet MS"/>
          <w:lang w:val="de-DE"/>
        </w:rPr>
        <w:t>rn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Denn ihr wart einst Finsternis, jetzt aber Licht im Herrn. Als Lichtkinder wandelt! </w:t>
      </w:r>
      <w:r w:rsidRPr="001E5732">
        <w:rPr>
          <w:rFonts w:ascii="Trebuchet MS" w:hAnsi="Trebuchet MS"/>
          <w:vertAlign w:val="superscript"/>
          <w:lang w:val="de-DE"/>
        </w:rPr>
        <w:t>9 </w:t>
      </w:r>
      <w:r w:rsidRPr="001E5732">
        <w:rPr>
          <w:rFonts w:ascii="Trebuchet MS" w:hAnsi="Trebuchet MS"/>
          <w:lang w:val="de-DE"/>
        </w:rPr>
        <w:t>Denn die Frucht des Lichts b</w:t>
      </w:r>
      <w:r>
        <w:rPr>
          <w:rFonts w:ascii="Trebuchet MS" w:hAnsi="Trebuchet MS"/>
          <w:lang w:val="de-DE"/>
        </w:rPr>
        <w:t>esteht in jeder Rechtschaffenheit</w:t>
      </w:r>
      <w:r w:rsidRPr="001E5732">
        <w:rPr>
          <w:rFonts w:ascii="Trebuchet MS" w:hAnsi="Trebuchet MS"/>
          <w:lang w:val="de-DE"/>
        </w:rPr>
        <w:t xml:space="preserve"> und Gerechtigkeit </w:t>
      </w:r>
      <w:r>
        <w:rPr>
          <w:noProof/>
          <w:lang w:val="de-DE" w:bidi="he-IL"/>
        </w:rPr>
        <w:lastRenderedPageBreak/>
        <mc:AlternateContent>
          <mc:Choice Requires="wps">
            <w:drawing>
              <wp:anchor distT="0" distB="0" distL="114300" distR="114300" simplePos="0" relativeHeight="251944960" behindDoc="0" locked="0" layoutInCell="1" allowOverlap="1" wp14:anchorId="1974C307" wp14:editId="390233F5">
                <wp:simplePos x="0" y="0"/>
                <wp:positionH relativeFrom="margin">
                  <wp:posOffset>4962525</wp:posOffset>
                </wp:positionH>
                <wp:positionV relativeFrom="paragraph">
                  <wp:posOffset>-327660</wp:posOffset>
                </wp:positionV>
                <wp:extent cx="957600" cy="316800"/>
                <wp:effectExtent l="0" t="0" r="0" b="7620"/>
                <wp:wrapNone/>
                <wp:docPr id="479" name="Textfeld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DB4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5,10 </w:t>
                            </w:r>
                            <w:r>
                              <w:rPr>
                                <w:rFonts w:ascii="Trebuchet MS" w:hAnsi="Trebuchet MS"/>
                                <w:lang w:val="de-DE"/>
                              </w:rPr>
                              <w:t>−</w:t>
                            </w:r>
                            <w:r>
                              <w:rPr>
                                <w:rFonts w:ascii="Trebuchet MS" w:hAnsi="Trebuchet MS" w:cs="Times New Roman"/>
                                <w:i/>
                                <w:iCs/>
                                <w:lang w:val="de-DE"/>
                              </w:rPr>
                              <w:t xml:space="preserve">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4C307" id="Textfeld 306" o:spid="_x0000_s1330" type="#_x0000_t202" style="position:absolute;left:0;text-align:left;margin-left:390.75pt;margin-top:-25.8pt;width:75.4pt;height:24.9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" fillcolor="white [3201]" stroked="f" strokeweight=".5pt">
                <v:textbox>
                  <w:txbxContent>
                    <w:p w14:paraId="6E9DB46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5,10 </w:t>
                      </w:r>
                      <w:r>
                        <w:rPr>
                          <w:rFonts w:ascii="Trebuchet MS" w:hAnsi="Trebuchet MS"/>
                          <w:lang w:val="de-DE"/>
                        </w:rPr>
                        <w:t>−</w:t>
                      </w:r>
                      <w:r>
                        <w:rPr>
                          <w:rFonts w:ascii="Trebuchet MS" w:hAnsi="Trebuchet MS" w:cs="Times New Roman"/>
                          <w:i/>
                          <w:iCs/>
                          <w:lang w:val="de-DE"/>
                        </w:rPr>
                        <w:t xml:space="preserve"> 6,2</w:t>
                      </w:r>
                    </w:p>
                  </w:txbxContent>
                </v:textbox>
                <w10:wrap anchorx="margin"/>
              </v:shape>
            </w:pict>
          </mc:Fallback>
        </mc:AlternateContent>
      </w:r>
      <w:r w:rsidRPr="001E5732">
        <w:rPr>
          <w:rFonts w:ascii="Trebuchet MS" w:hAnsi="Trebuchet MS"/>
          <w:lang w:val="de-DE"/>
        </w:rPr>
        <w:t xml:space="preserve">und Wahrheit. </w:t>
      </w:r>
      <w:r w:rsidRPr="001E5732">
        <w:rPr>
          <w:rFonts w:ascii="Trebuchet MS" w:hAnsi="Trebuchet MS"/>
          <w:vertAlign w:val="superscript"/>
          <w:lang w:val="de-DE"/>
        </w:rPr>
        <w:t>10 </w:t>
      </w:r>
      <w:r w:rsidRPr="001E5732">
        <w:rPr>
          <w:rFonts w:ascii="Trebuchet MS" w:hAnsi="Trebuchet MS"/>
          <w:lang w:val="de-DE"/>
        </w:rPr>
        <w:t xml:space="preserve">Prüft, </w:t>
      </w:r>
      <w:r w:rsidRPr="001E5732">
        <w:rPr>
          <w:rFonts w:ascii="Trebuchet MS" w:hAnsi="Trebuchet MS"/>
          <w:i/>
          <w:lang w:val="de-DE"/>
        </w:rPr>
        <w:t>was</w:t>
      </w:r>
      <w:r w:rsidRPr="001E5732">
        <w:rPr>
          <w:rFonts w:ascii="Trebuchet MS" w:hAnsi="Trebuchet MS"/>
          <w:lang w:val="de-DE"/>
        </w:rPr>
        <w:t xml:space="preserve"> dem Herrn wohlgefällig ist! </w:t>
      </w:r>
      <w:r w:rsidRPr="001E5732">
        <w:rPr>
          <w:rFonts w:ascii="Trebuchet MS" w:hAnsi="Trebuchet MS"/>
          <w:vertAlign w:val="superscript"/>
          <w:lang w:val="de-DE"/>
        </w:rPr>
        <w:t>11 </w:t>
      </w:r>
      <w:r w:rsidRPr="001E5732">
        <w:rPr>
          <w:rFonts w:ascii="Trebuchet MS" w:hAnsi="Trebuchet MS"/>
          <w:lang w:val="de-DE"/>
        </w:rPr>
        <w:t xml:space="preserve">Und habt nichts gemein mit den fruchtlosen Werken der Finsternis, vielmehr deckt sie doch auf! </w:t>
      </w:r>
      <w:r w:rsidRPr="001E5732">
        <w:rPr>
          <w:rFonts w:ascii="Trebuchet MS" w:hAnsi="Trebuchet MS"/>
          <w:vertAlign w:val="superscript"/>
          <w:lang w:val="de-DE"/>
        </w:rPr>
        <w:t>12 </w:t>
      </w:r>
      <w:r w:rsidRPr="001E5732">
        <w:rPr>
          <w:rFonts w:ascii="Trebuchet MS" w:hAnsi="Trebuchet MS"/>
          <w:lang w:val="de-DE"/>
        </w:rPr>
        <w:t xml:space="preserve">Denn was von ihnen im Geheimen geschieht, ist schändlich auch nur zu sagen. </w:t>
      </w:r>
      <w:r w:rsidRPr="001E5732">
        <w:rPr>
          <w:rFonts w:ascii="Trebuchet MS" w:hAnsi="Trebuchet MS"/>
          <w:vertAlign w:val="superscript"/>
          <w:lang w:val="de-DE"/>
        </w:rPr>
        <w:t>13 </w:t>
      </w:r>
      <w:r>
        <w:rPr>
          <w:rFonts w:ascii="Trebuchet MS" w:hAnsi="Trebuchet MS"/>
          <w:lang w:val="de-DE"/>
        </w:rPr>
        <w:t>Aber all das</w:t>
      </w:r>
      <w:r w:rsidRPr="001E5732">
        <w:rPr>
          <w:rFonts w:ascii="Trebuchet MS" w:hAnsi="Trebuchet MS"/>
          <w:lang w:val="de-DE"/>
        </w:rPr>
        <w:t xml:space="preserve"> vom Licht Aufgedeckte </w:t>
      </w:r>
      <w:r>
        <w:rPr>
          <w:rFonts w:ascii="Trebuchet MS" w:hAnsi="Trebuchet MS"/>
          <w:lang w:val="de-DE"/>
        </w:rPr>
        <w:t xml:space="preserve">erscheint. </w:t>
      </w:r>
      <w:r w:rsidRPr="001E5732">
        <w:rPr>
          <w:rFonts w:ascii="Trebuchet MS" w:hAnsi="Trebuchet MS"/>
          <w:vertAlign w:val="superscript"/>
          <w:lang w:val="de-DE"/>
        </w:rPr>
        <w:t>14</w:t>
      </w:r>
      <w:r>
        <w:rPr>
          <w:rFonts w:ascii="Trebuchet MS" w:hAnsi="Trebuchet MS"/>
          <w:vertAlign w:val="superscript"/>
          <w:lang w:val="de-DE"/>
        </w:rPr>
        <w:t> </w:t>
      </w:r>
      <w:r w:rsidRPr="001E5732">
        <w:rPr>
          <w:rFonts w:ascii="Trebuchet MS" w:hAnsi="Trebuchet MS"/>
          <w:lang w:val="de-DE"/>
        </w:rPr>
        <w:t>D</w:t>
      </w:r>
      <w:r>
        <w:rPr>
          <w:rFonts w:ascii="Trebuchet MS" w:hAnsi="Trebuchet MS"/>
          <w:lang w:val="de-DE"/>
        </w:rPr>
        <w:t xml:space="preserve">enn alles Erscheinende </w:t>
      </w:r>
      <w:r w:rsidRPr="001E5732">
        <w:rPr>
          <w:rFonts w:ascii="Trebuchet MS" w:hAnsi="Trebuchet MS"/>
          <w:lang w:val="de-DE"/>
        </w:rPr>
        <w:t>ist Licht. Deshalb heißt es:</w:t>
      </w:r>
    </w:p>
    <w:p w14:paraId="7E919998" w14:textId="77777777" w:rsidR="00C71948" w:rsidRPr="001E5732" w:rsidRDefault="00C71948" w:rsidP="006374C6">
      <w:pPr>
        <w:pStyle w:val="Randverweis"/>
        <w:framePr w:wrap="around"/>
      </w:pPr>
      <w:r>
        <w:t xml:space="preserve">14: </w:t>
      </w:r>
      <w:proofErr w:type="spellStart"/>
      <w:r>
        <w:t>Jes</w:t>
      </w:r>
      <w:proofErr w:type="spellEnd"/>
      <w:r>
        <w:t xml:space="preserve"> 60,1−3</w:t>
      </w:r>
    </w:p>
    <w:p w14:paraId="32BE5D19" w14:textId="77777777" w:rsidR="00C71948" w:rsidRPr="001E5732" w:rsidRDefault="00C71948" w:rsidP="00C71948">
      <w:pPr>
        <w:pStyle w:val="Textkrper-Erstzeileneinzug"/>
        <w:spacing w:after="0" w:line="280" w:lineRule="atLeast"/>
        <w:ind w:firstLine="284"/>
        <w:jc w:val="both"/>
        <w:rPr>
          <w:rFonts w:ascii="Trebuchet MS" w:hAnsi="Trebuchet MS"/>
          <w:lang w:val="de-DE"/>
        </w:rPr>
      </w:pPr>
      <w:r w:rsidRPr="001E5732">
        <w:rPr>
          <w:rFonts w:ascii="Trebuchet MS" w:hAnsi="Trebuchet MS"/>
          <w:lang w:val="de-DE"/>
        </w:rPr>
        <w:t>„Wach</w:t>
      </w:r>
      <w:r>
        <w:rPr>
          <w:rFonts w:ascii="Trebuchet MS" w:hAnsi="Trebuchet MS"/>
          <w:lang w:val="de-DE"/>
        </w:rPr>
        <w:t>e</w:t>
      </w:r>
      <w:r w:rsidRPr="001E5732">
        <w:rPr>
          <w:rFonts w:ascii="Trebuchet MS" w:hAnsi="Trebuchet MS"/>
          <w:lang w:val="de-DE"/>
        </w:rPr>
        <w:t xml:space="preserve"> auf, Sch</w:t>
      </w:r>
      <w:r>
        <w:rPr>
          <w:rFonts w:ascii="Trebuchet MS" w:hAnsi="Trebuchet MS"/>
          <w:lang w:val="de-DE"/>
        </w:rPr>
        <w:t>l</w:t>
      </w:r>
      <w:r w:rsidRPr="001E5732">
        <w:rPr>
          <w:rFonts w:ascii="Trebuchet MS" w:hAnsi="Trebuchet MS"/>
          <w:lang w:val="de-DE"/>
        </w:rPr>
        <w:t>äfer,</w:t>
      </w:r>
    </w:p>
    <w:p w14:paraId="4C064BBE" w14:textId="77777777" w:rsidR="00C71948" w:rsidRPr="001E5732" w:rsidRDefault="00C71948" w:rsidP="00C71948">
      <w:pPr>
        <w:pStyle w:val="Textkrper-Erstzeileneinzug"/>
        <w:spacing w:after="0" w:line="280" w:lineRule="atLeast"/>
        <w:ind w:firstLine="284"/>
        <w:jc w:val="both"/>
        <w:rPr>
          <w:rFonts w:ascii="Trebuchet MS" w:hAnsi="Trebuchet MS"/>
          <w:lang w:val="de-DE"/>
        </w:rPr>
      </w:pPr>
      <w:r>
        <w:rPr>
          <w:rFonts w:ascii="Trebuchet MS" w:hAnsi="Trebuchet MS"/>
          <w:lang w:val="de-DE"/>
        </w:rPr>
        <w:t>und steh aus</w:t>
      </w:r>
      <w:r w:rsidRPr="001E5732">
        <w:rPr>
          <w:rFonts w:ascii="Trebuchet MS" w:hAnsi="Trebuchet MS"/>
          <w:lang w:val="de-DE"/>
        </w:rPr>
        <w:t xml:space="preserve"> den Toten auf,</w:t>
      </w:r>
    </w:p>
    <w:p w14:paraId="289492B0"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lang w:val="de-DE"/>
        </w:rPr>
        <w:t>und Christus wird dir aufleuchten</w:t>
      </w:r>
      <w:r>
        <w:rPr>
          <w:rFonts w:ascii="Trebuchet MS" w:hAnsi="Trebuchet MS"/>
          <w:lang w:val="de-DE"/>
        </w:rPr>
        <w:t>!</w:t>
      </w:r>
      <w:r w:rsidRPr="001E5732">
        <w:rPr>
          <w:rFonts w:ascii="Trebuchet MS" w:hAnsi="Trebuchet MS"/>
          <w:lang w:val="de-DE"/>
        </w:rPr>
        <w:t>“</w:t>
      </w:r>
    </w:p>
    <w:p w14:paraId="66CC3B88" w14:textId="77777777" w:rsidR="00C71948" w:rsidRDefault="00C71948" w:rsidP="006374C6">
      <w:pPr>
        <w:pStyle w:val="Randverweis"/>
        <w:framePr w:wrap="around"/>
      </w:pPr>
      <w:r>
        <w:t xml:space="preserve">18: </w:t>
      </w:r>
      <w:proofErr w:type="spellStart"/>
      <w:r>
        <w:t>Spr</w:t>
      </w:r>
      <w:proofErr w:type="spellEnd"/>
      <w:r>
        <w:t xml:space="preserve"> 23,31G</w:t>
      </w:r>
    </w:p>
    <w:p w14:paraId="4414C931" w14:textId="77777777" w:rsidR="00C71948" w:rsidRPr="001E5732" w:rsidRDefault="00C71948" w:rsidP="006374C6">
      <w:pPr>
        <w:pStyle w:val="Randverweis"/>
        <w:framePr w:wrap="around"/>
      </w:pPr>
      <w:r>
        <w:t>19: Ps 33,2f; Kol 3,16</w:t>
      </w:r>
    </w:p>
    <w:p w14:paraId="6C772F25" w14:textId="77777777" w:rsidR="00C71948" w:rsidRPr="001E5732"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Gebt</w:t>
      </w:r>
      <w:r w:rsidRPr="001E5732">
        <w:rPr>
          <w:rFonts w:ascii="Trebuchet MS" w:hAnsi="Trebuchet MS"/>
          <w:lang w:val="de-DE"/>
        </w:rPr>
        <w:t xml:space="preserve"> also genau</w:t>
      </w:r>
      <w:r>
        <w:rPr>
          <w:rFonts w:ascii="Trebuchet MS" w:hAnsi="Trebuchet MS"/>
          <w:lang w:val="de-DE"/>
        </w:rPr>
        <w:t xml:space="preserve"> acht</w:t>
      </w:r>
      <w:r w:rsidRPr="001E5732">
        <w:rPr>
          <w:rFonts w:ascii="Trebuchet MS" w:hAnsi="Trebuchet MS"/>
          <w:lang w:val="de-DE"/>
        </w:rPr>
        <w:t xml:space="preserve">, wie ihr wandelt, nicht als Unweise, sondern als Weise! </w:t>
      </w:r>
      <w:r w:rsidRPr="001E5732">
        <w:rPr>
          <w:rFonts w:ascii="Trebuchet MS" w:hAnsi="Trebuchet MS"/>
          <w:vertAlign w:val="superscript"/>
          <w:lang w:val="de-DE"/>
        </w:rPr>
        <w:t>16 </w:t>
      </w:r>
      <w:r w:rsidRPr="001E5732">
        <w:rPr>
          <w:rFonts w:ascii="Trebuchet MS" w:hAnsi="Trebuchet MS"/>
          <w:lang w:val="de-DE"/>
        </w:rPr>
        <w:t xml:space="preserve">Kauft die Zeit auf, denn die Tage sind böse! </w:t>
      </w:r>
      <w:r w:rsidRPr="001E5732">
        <w:rPr>
          <w:rFonts w:ascii="Trebuchet MS" w:hAnsi="Trebuchet MS"/>
          <w:vertAlign w:val="superscript"/>
          <w:lang w:val="de-DE"/>
        </w:rPr>
        <w:t>17 </w:t>
      </w:r>
      <w:r w:rsidRPr="001E5732">
        <w:rPr>
          <w:rFonts w:ascii="Trebuchet MS" w:hAnsi="Trebuchet MS"/>
          <w:lang w:val="de-DE"/>
        </w:rPr>
        <w:t xml:space="preserve">Deshalb werdet nicht unverständig, sondern versteht, was der Wille des Herrn ist! </w:t>
      </w:r>
      <w:r w:rsidRPr="001E5732">
        <w:rPr>
          <w:rFonts w:ascii="Trebuchet MS" w:hAnsi="Trebuchet MS"/>
          <w:vertAlign w:val="superscript"/>
          <w:lang w:val="de-DE"/>
        </w:rPr>
        <w:t>18 </w:t>
      </w:r>
      <w:r w:rsidRPr="001E5732">
        <w:rPr>
          <w:rFonts w:ascii="Trebuchet MS" w:hAnsi="Trebuchet MS"/>
          <w:lang w:val="de-DE"/>
        </w:rPr>
        <w:t>Und berauscht euch nicht mit Wein, worin Liederlichkeit liegt, sonder</w:t>
      </w:r>
      <w:r>
        <w:rPr>
          <w:rFonts w:ascii="Trebuchet MS" w:hAnsi="Trebuchet MS"/>
          <w:lang w:val="de-DE"/>
        </w:rPr>
        <w:t>n werdet erfüllt in</w:t>
      </w:r>
      <w:r w:rsidRPr="001E5732">
        <w:rPr>
          <w:rFonts w:ascii="Trebuchet MS" w:hAnsi="Trebuchet MS"/>
          <w:lang w:val="de-DE"/>
        </w:rPr>
        <w:t xml:space="preserve"> Geist, </w:t>
      </w:r>
      <w:r w:rsidRPr="001E5732">
        <w:rPr>
          <w:rFonts w:ascii="Trebuchet MS" w:hAnsi="Trebuchet MS"/>
          <w:vertAlign w:val="superscript"/>
          <w:lang w:val="de-DE"/>
        </w:rPr>
        <w:t>19 </w:t>
      </w:r>
      <w:r w:rsidRPr="001E5732">
        <w:rPr>
          <w:rFonts w:ascii="Trebuchet MS" w:hAnsi="Trebuchet MS"/>
          <w:lang w:val="de-DE"/>
        </w:rPr>
        <w:t>indem ihr zueinander in Psalmen und Hymnen und geistlichen Liedern sprecht, in eurem Herzen dem Herrn singend und jubelnd</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Dankt allezeit für alles im Namen unseres Herrn Jesus Christus Gott, dem Vater!</w:t>
      </w:r>
    </w:p>
    <w:p w14:paraId="3358902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2" w:name="_Toc38535139"/>
      <w:r w:rsidRPr="001E5732">
        <w:rPr>
          <w:rFonts w:ascii="Trebuchet MS" w:hAnsi="Trebuchet MS"/>
          <w:szCs w:val="24"/>
          <w:lang w:val="de-DE"/>
        </w:rPr>
        <w:t>Das häusliche Leben (5,21</w:t>
      </w:r>
      <w:r>
        <w:rPr>
          <w:rFonts w:ascii="Trebuchet MS" w:hAnsi="Trebuchet MS"/>
          <w:szCs w:val="24"/>
          <w:lang w:val="de-DE"/>
        </w:rPr>
        <w:t xml:space="preserve"> − 6,9</w:t>
      </w:r>
      <w:r w:rsidRPr="001E5732">
        <w:rPr>
          <w:rFonts w:ascii="Trebuchet MS" w:hAnsi="Trebuchet MS"/>
          <w:szCs w:val="24"/>
          <w:lang w:val="de-DE"/>
        </w:rPr>
        <w:t>)</w:t>
      </w:r>
      <w:bookmarkEnd w:id="762"/>
    </w:p>
    <w:p w14:paraId="67A02AB9" w14:textId="77777777" w:rsidR="00C71948" w:rsidRDefault="00C71948" w:rsidP="006374C6">
      <w:pPr>
        <w:pStyle w:val="Randverweis"/>
        <w:framePr w:wrap="around"/>
      </w:pPr>
      <w:r>
        <w:t>5,21 − 6,9:</w:t>
      </w:r>
    </w:p>
    <w:p w14:paraId="0693D846" w14:textId="03F19446" w:rsidR="00C71948" w:rsidRDefault="00C71948" w:rsidP="006374C6">
      <w:pPr>
        <w:pStyle w:val="Randverweis"/>
        <w:framePr w:wrap="around"/>
      </w:pPr>
      <w:r>
        <w:t>Kol 3,18 − 4,1</w:t>
      </w:r>
      <w:r w:rsidR="002A354D">
        <w:t>;</w:t>
      </w:r>
    </w:p>
    <w:p w14:paraId="60ADBB26" w14:textId="38092BA5" w:rsidR="002A354D" w:rsidRDefault="002A354D" w:rsidP="006374C6">
      <w:pPr>
        <w:pStyle w:val="Randverweis"/>
        <w:framePr w:wrap="around"/>
      </w:pPr>
      <w:r>
        <w:t>S 33,35</w:t>
      </w:r>
    </w:p>
    <w:p w14:paraId="70DC9978" w14:textId="78A157AF" w:rsidR="00C71948" w:rsidRPr="00AE24BF" w:rsidRDefault="00C71948" w:rsidP="006374C6">
      <w:pPr>
        <w:pStyle w:val="Randverweis"/>
        <w:framePr w:wrap="around"/>
      </w:pPr>
      <w:r>
        <w:t>23: 1 Kor 11,3</w:t>
      </w:r>
    </w:p>
    <w:p w14:paraId="59F87898"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Ordnet euch einande</w:t>
      </w:r>
      <w:r>
        <w:rPr>
          <w:rFonts w:ascii="Trebuchet MS" w:hAnsi="Trebuchet MS"/>
          <w:lang w:val="de-DE"/>
        </w:rPr>
        <w:t>r unter</w:t>
      </w:r>
      <w:r w:rsidRPr="001E5732">
        <w:rPr>
          <w:rStyle w:val="Funotenzeichen"/>
          <w:rFonts w:ascii="Trebuchet MS" w:hAnsi="Trebuchet MS" w:cs="Arial"/>
          <w:lang w:val="de-DE"/>
        </w:rPr>
        <w:footnoteReference w:id="877"/>
      </w:r>
      <w:r>
        <w:rPr>
          <w:rFonts w:ascii="Trebuchet MS" w:hAnsi="Trebuchet MS"/>
          <w:lang w:val="de-DE"/>
        </w:rPr>
        <w:t xml:space="preserve"> in der Ehrfurcht vor Christus</w:t>
      </w:r>
      <w:r w:rsidRPr="001E5732">
        <w:rPr>
          <w:rFonts w:ascii="Trebuchet MS" w:hAnsi="Trebuchet MS"/>
          <w:lang w:val="de-DE"/>
        </w:rPr>
        <w:t xml:space="preserve">, </w:t>
      </w:r>
      <w:r w:rsidRPr="00C21118">
        <w:rPr>
          <w:rFonts w:ascii="Trebuchet MS" w:hAnsi="Trebuchet MS"/>
          <w:vertAlign w:val="superscript"/>
          <w:lang w:val="de-DE"/>
        </w:rPr>
        <w:t>22 </w:t>
      </w:r>
      <w:r w:rsidRPr="001E5732">
        <w:rPr>
          <w:rFonts w:ascii="Trebuchet MS" w:hAnsi="Trebuchet MS"/>
          <w:lang w:val="de-DE"/>
        </w:rPr>
        <w:t xml:space="preserve">die Frauen ihren eigenen Männern wie dem Herrn, </w:t>
      </w:r>
      <w:r w:rsidRPr="001E5732">
        <w:rPr>
          <w:rFonts w:ascii="Trebuchet MS" w:hAnsi="Trebuchet MS"/>
          <w:vertAlign w:val="superscript"/>
          <w:lang w:val="de-DE"/>
        </w:rPr>
        <w:t>23 </w:t>
      </w:r>
      <w:r w:rsidRPr="001E5732">
        <w:rPr>
          <w:rFonts w:ascii="Trebuchet MS" w:hAnsi="Trebuchet MS"/>
          <w:lang w:val="de-DE"/>
        </w:rPr>
        <w:t xml:space="preserve">weil ein Mann Haupt der Frau ist, wie </w:t>
      </w:r>
      <w:r>
        <w:rPr>
          <w:rFonts w:ascii="Trebuchet MS" w:hAnsi="Trebuchet MS"/>
          <w:lang w:val="de-DE"/>
        </w:rPr>
        <w:t>ja</w:t>
      </w:r>
      <w:r w:rsidRPr="001E5732">
        <w:rPr>
          <w:rFonts w:ascii="Trebuchet MS" w:hAnsi="Trebuchet MS"/>
          <w:lang w:val="de-DE"/>
        </w:rPr>
        <w:t xml:space="preserve"> Christus Haupt der </w:t>
      </w:r>
      <w:r>
        <w:rPr>
          <w:rFonts w:ascii="Trebuchet MS" w:hAnsi="Trebuchet MS"/>
          <w:lang w:val="de-DE"/>
        </w:rPr>
        <w:t>Gemeinde</w:t>
      </w:r>
      <w:r w:rsidRPr="001E5732">
        <w:rPr>
          <w:rFonts w:ascii="Trebuchet MS" w:hAnsi="Trebuchet MS"/>
          <w:lang w:val="de-DE"/>
        </w:rPr>
        <w:t xml:space="preserve">, </w:t>
      </w:r>
      <w:r w:rsidRPr="00D36FBA">
        <w:rPr>
          <w:rFonts w:ascii="Trebuchet MS" w:hAnsi="Trebuchet MS"/>
          <w:i/>
          <w:lang w:val="de-DE"/>
        </w:rPr>
        <w:t>er</w:t>
      </w:r>
      <w:r>
        <w:rPr>
          <w:rFonts w:ascii="Trebuchet MS" w:hAnsi="Trebuchet MS"/>
          <w:lang w:val="de-DE"/>
        </w:rPr>
        <w:t xml:space="preserve"> als Retter des Leibes!</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 xml:space="preserve">Vielmehr wie die </w:t>
      </w:r>
      <w:r>
        <w:rPr>
          <w:rFonts w:ascii="Trebuchet MS" w:hAnsi="Trebuchet MS"/>
          <w:lang w:val="de-DE"/>
        </w:rPr>
        <w:t>Gemeinde</w:t>
      </w:r>
      <w:r w:rsidRPr="001E5732">
        <w:rPr>
          <w:rFonts w:ascii="Trebuchet MS" w:hAnsi="Trebuchet MS"/>
          <w:lang w:val="de-DE"/>
        </w:rPr>
        <w:t xml:space="preserve"> sich dem Christus unterordne</w:t>
      </w:r>
      <w:r>
        <w:rPr>
          <w:rFonts w:ascii="Trebuchet MS" w:hAnsi="Trebuchet MS"/>
          <w:lang w:val="de-DE"/>
        </w:rPr>
        <w:t>t</w:t>
      </w:r>
      <w:r w:rsidRPr="001E5732">
        <w:rPr>
          <w:rFonts w:ascii="Trebuchet MS" w:hAnsi="Trebuchet MS"/>
          <w:lang w:val="de-DE"/>
        </w:rPr>
        <w:t>, so auch die Frauen den Männern in allem!</w:t>
      </w:r>
    </w:p>
    <w:p w14:paraId="2C373D8E" w14:textId="77777777" w:rsidR="00C71948" w:rsidRDefault="00C71948" w:rsidP="006374C6">
      <w:pPr>
        <w:pStyle w:val="Randverweis"/>
        <w:framePr w:wrap="around"/>
      </w:pPr>
      <w:r>
        <w:t>25: 1 Tim 2,6</w:t>
      </w:r>
    </w:p>
    <w:p w14:paraId="5E413E5C" w14:textId="77777777" w:rsidR="00C71948" w:rsidRDefault="00C71948" w:rsidP="006374C6">
      <w:pPr>
        <w:pStyle w:val="Randverweis"/>
        <w:framePr w:wrap="around"/>
      </w:pPr>
      <w:r>
        <w:t xml:space="preserve">30: </w:t>
      </w:r>
      <w:proofErr w:type="spellStart"/>
      <w:r>
        <w:t>Röm</w:t>
      </w:r>
      <w:proofErr w:type="spellEnd"/>
      <w:r>
        <w:t xml:space="preserve"> 12,5</w:t>
      </w:r>
    </w:p>
    <w:p w14:paraId="08023E18" w14:textId="77777777" w:rsidR="00C71948" w:rsidRDefault="00C71948" w:rsidP="00C71948">
      <w:pPr>
        <w:pStyle w:val="Textkrper-Erstzeileneinzug"/>
        <w:spacing w:after="80"/>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Die Mä</w:t>
      </w:r>
      <w:r>
        <w:rPr>
          <w:rFonts w:ascii="Trebuchet MS" w:hAnsi="Trebuchet MS"/>
          <w:lang w:val="de-DE"/>
        </w:rPr>
        <w:t>nner: Liebt die Frauen, wie ja</w:t>
      </w:r>
      <w:r w:rsidRPr="001E5732">
        <w:rPr>
          <w:rFonts w:ascii="Trebuchet MS" w:hAnsi="Trebuchet MS"/>
          <w:lang w:val="de-DE"/>
        </w:rPr>
        <w:t xml:space="preserve"> der Christus die </w:t>
      </w:r>
      <w:r>
        <w:rPr>
          <w:rFonts w:ascii="Trebuchet MS" w:hAnsi="Trebuchet MS"/>
          <w:lang w:val="de-DE"/>
        </w:rPr>
        <w:t>Gemeinde</w:t>
      </w:r>
      <w:r w:rsidRPr="001E5732">
        <w:rPr>
          <w:rFonts w:ascii="Trebuchet MS" w:hAnsi="Trebuchet MS"/>
          <w:lang w:val="de-DE"/>
        </w:rPr>
        <w:t xml:space="preserve"> geliebt und sich für sie überliefert hat, </w:t>
      </w:r>
      <w:r w:rsidRPr="001E5732">
        <w:rPr>
          <w:rFonts w:ascii="Trebuchet MS" w:hAnsi="Trebuchet MS"/>
          <w:vertAlign w:val="superscript"/>
          <w:lang w:val="de-DE"/>
        </w:rPr>
        <w:t>26 </w:t>
      </w:r>
      <w:r w:rsidRPr="001E5732">
        <w:rPr>
          <w:rFonts w:ascii="Trebuchet MS" w:hAnsi="Trebuchet MS"/>
          <w:lang w:val="de-DE"/>
        </w:rPr>
        <w:t xml:space="preserve">um sie zu heiligen, indem er sie durch das Wasserbad im Wort reinigte, </w:t>
      </w:r>
      <w:r w:rsidRPr="001E5732">
        <w:rPr>
          <w:rFonts w:ascii="Trebuchet MS" w:hAnsi="Trebuchet MS"/>
          <w:vertAlign w:val="superscript"/>
          <w:lang w:val="de-DE"/>
        </w:rPr>
        <w:t>27 </w:t>
      </w:r>
      <w:r w:rsidRPr="001E5732">
        <w:rPr>
          <w:rFonts w:ascii="Trebuchet MS" w:hAnsi="Trebuchet MS"/>
          <w:lang w:val="de-DE"/>
        </w:rPr>
        <w:t xml:space="preserve">damit </w:t>
      </w:r>
      <w:r w:rsidRPr="001E5732">
        <w:rPr>
          <w:rFonts w:ascii="Trebuchet MS" w:hAnsi="Trebuchet MS"/>
          <w:i/>
          <w:lang w:val="de-DE"/>
        </w:rPr>
        <w:t>er</w:t>
      </w:r>
      <w:r w:rsidRPr="001E5732">
        <w:rPr>
          <w:rFonts w:ascii="Trebuchet MS" w:hAnsi="Trebuchet MS"/>
          <w:lang w:val="de-DE"/>
        </w:rPr>
        <w:t xml:space="preserve"> die </w:t>
      </w:r>
      <w:r>
        <w:rPr>
          <w:rFonts w:ascii="Trebuchet MS" w:hAnsi="Trebuchet MS"/>
          <w:lang w:val="de-DE"/>
        </w:rPr>
        <w:t>Gemeinde</w:t>
      </w:r>
      <w:r w:rsidRPr="001E5732">
        <w:rPr>
          <w:rFonts w:ascii="Trebuchet MS" w:hAnsi="Trebuchet MS"/>
          <w:lang w:val="de-DE"/>
        </w:rPr>
        <w:t xml:space="preserve"> herrlich vor sich stelle, weder Fleck noch Runzel oder </w:t>
      </w:r>
      <w:r>
        <w:rPr>
          <w:rFonts w:ascii="Trebuchet MS" w:hAnsi="Trebuchet MS"/>
          <w:lang w:val="de-DE"/>
        </w:rPr>
        <w:t xml:space="preserve">etwas von </w:t>
      </w:r>
      <w:r w:rsidRPr="001E5732">
        <w:rPr>
          <w:rFonts w:ascii="Trebuchet MS" w:hAnsi="Trebuchet MS"/>
          <w:lang w:val="de-DE"/>
        </w:rPr>
        <w:t>dergleichen habend, sondern da</w:t>
      </w:r>
      <w:r>
        <w:rPr>
          <w:rFonts w:ascii="Trebuchet MS" w:hAnsi="Trebuchet MS"/>
          <w:lang w:val="de-DE"/>
        </w:rPr>
        <w:t>mit sie heilig und untadelig ist.</w:t>
      </w:r>
      <w:r w:rsidRPr="001E5732">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So schulden auch die Männer, ihre eigenen Frauen zu lieben wie die eigenen Leiber. Wer seine Frau liebt, liebt sich. </w:t>
      </w:r>
      <w:r w:rsidRPr="001E5732">
        <w:rPr>
          <w:rFonts w:ascii="Trebuchet MS" w:hAnsi="Trebuchet MS"/>
          <w:vertAlign w:val="superscript"/>
          <w:lang w:val="de-DE"/>
        </w:rPr>
        <w:t>29 </w:t>
      </w:r>
      <w:r w:rsidRPr="001E5732">
        <w:rPr>
          <w:rFonts w:ascii="Trebuchet MS" w:hAnsi="Trebuchet MS"/>
          <w:lang w:val="de-DE"/>
        </w:rPr>
        <w:t xml:space="preserve">Denn </w:t>
      </w:r>
      <w:r>
        <w:rPr>
          <w:rFonts w:ascii="Trebuchet MS" w:hAnsi="Trebuchet MS"/>
          <w:lang w:val="de-DE"/>
        </w:rPr>
        <w:t>keiner</w:t>
      </w:r>
      <w:r w:rsidRPr="001E5732">
        <w:rPr>
          <w:rFonts w:ascii="Trebuchet MS" w:hAnsi="Trebuchet MS"/>
          <w:lang w:val="de-DE"/>
        </w:rPr>
        <w:t xml:space="preserve"> hat je das eigene Fleisch gehasst, sondern </w:t>
      </w:r>
      <w:r>
        <w:rPr>
          <w:rFonts w:ascii="Trebuchet MS" w:hAnsi="Trebuchet MS"/>
          <w:lang w:val="de-DE"/>
        </w:rPr>
        <w:t>er nährt und pflegt es, wie ja</w:t>
      </w:r>
      <w:r w:rsidRPr="001E5732">
        <w:rPr>
          <w:rFonts w:ascii="Trebuchet MS" w:hAnsi="Trebuchet MS"/>
          <w:lang w:val="de-DE"/>
        </w:rPr>
        <w:t xml:space="preserve"> der Christus die </w:t>
      </w:r>
      <w:r>
        <w:rPr>
          <w:rFonts w:ascii="Trebuchet MS" w:hAnsi="Trebuchet MS"/>
          <w:lang w:val="de-DE"/>
        </w:rPr>
        <w:t>Gemeinde</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weil wir Glieder seines Leibes sind</w:t>
      </w:r>
      <w:r>
        <w:rPr>
          <w:rFonts w:ascii="Trebuchet MS" w:hAnsi="Trebuchet MS"/>
          <w:lang w:val="de-DE"/>
        </w:rPr>
        <w:t>.</w:t>
      </w:r>
      <w:r>
        <w:rPr>
          <w:rStyle w:val="Funotenzeichen"/>
          <w:rFonts w:ascii="Trebuchet MS" w:hAnsi="Trebuchet MS"/>
          <w:lang w:val="de-DE"/>
        </w:rPr>
        <w:footnoteReference w:id="878"/>
      </w:r>
      <w:r w:rsidRPr="0073242C">
        <w:rPr>
          <w:rStyle w:val="Funotenzeichen"/>
          <w:rFonts w:ascii="Trebuchet MS" w:hAnsi="Trebuchet MS"/>
          <w:vertAlign w:val="baseline"/>
          <w:lang w:val="de-DE"/>
        </w:rPr>
        <w:t xml:space="preserve"> </w:t>
      </w:r>
    </w:p>
    <w:p w14:paraId="5914DD0F" w14:textId="77777777" w:rsidR="00C71948" w:rsidRPr="001E5732" w:rsidRDefault="00C71948" w:rsidP="006374C6">
      <w:pPr>
        <w:pStyle w:val="Randverweis"/>
        <w:framePr w:wrap="around"/>
      </w:pPr>
      <w:r>
        <w:t>31: Gen 2,24</w:t>
      </w:r>
    </w:p>
    <w:p w14:paraId="10716716" w14:textId="77777777" w:rsidR="00C71948" w:rsidRDefault="00C71948" w:rsidP="00C71948">
      <w:pPr>
        <w:pStyle w:val="Textkrper-Erstzeileneinzug"/>
        <w:spacing w:after="80" w:line="280" w:lineRule="atLeast"/>
        <w:ind w:left="284" w:firstLine="0"/>
        <w:jc w:val="both"/>
        <w:rPr>
          <w:rFonts w:ascii="Trebuchet MS" w:hAnsi="Trebuchet MS"/>
          <w:lang w:val="de-DE"/>
        </w:rPr>
      </w:pPr>
      <w:r>
        <w:rPr>
          <w:rFonts w:ascii="Trebuchet MS" w:hAnsi="Trebuchet MS"/>
          <w:vertAlign w:val="superscript"/>
          <w:lang w:val="de-DE"/>
        </w:rPr>
        <w:t>31</w:t>
      </w:r>
      <w:r w:rsidRPr="001E5732">
        <w:rPr>
          <w:rFonts w:ascii="Trebuchet MS" w:hAnsi="Trebuchet MS"/>
          <w:vertAlign w:val="superscript"/>
          <w:lang w:val="de-DE"/>
        </w:rPr>
        <w:t> </w:t>
      </w:r>
      <w:r w:rsidRPr="001E5732">
        <w:rPr>
          <w:rFonts w:ascii="Trebuchet MS" w:hAnsi="Trebuchet MS"/>
          <w:lang w:val="de-DE"/>
        </w:rPr>
        <w:t xml:space="preserve">„Um dessentwillen wird ein Mensch Vater und Mutter verlassen und seiner Frau anhangen, und die </w:t>
      </w:r>
      <w:r w:rsidRPr="000E0C4A">
        <w:rPr>
          <w:rFonts w:ascii="Trebuchet MS" w:hAnsi="Trebuchet MS"/>
          <w:i/>
          <w:iCs/>
          <w:lang w:val="de-DE"/>
        </w:rPr>
        <w:t>zwei</w:t>
      </w:r>
      <w:r w:rsidRPr="001E5732">
        <w:rPr>
          <w:rFonts w:ascii="Trebuchet MS" w:hAnsi="Trebuchet MS"/>
          <w:lang w:val="de-DE"/>
        </w:rPr>
        <w:t xml:space="preserve"> werden zu </w:t>
      </w:r>
      <w:r w:rsidRPr="001E5732">
        <w:rPr>
          <w:rFonts w:ascii="Trebuchet MS" w:hAnsi="Trebuchet MS"/>
          <w:i/>
          <w:lang w:val="de-DE"/>
        </w:rPr>
        <w:t>einem</w:t>
      </w:r>
      <w:r w:rsidRPr="001E5732">
        <w:rPr>
          <w:rFonts w:ascii="Trebuchet MS" w:hAnsi="Trebuchet MS"/>
          <w:lang w:val="de-DE"/>
        </w:rPr>
        <w:t xml:space="preserve"> Fleisch.“</w:t>
      </w:r>
    </w:p>
    <w:p w14:paraId="698C7A47"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sidRPr="00B049DD">
        <w:rPr>
          <w:rFonts w:ascii="Trebuchet MS" w:hAnsi="Trebuchet MS"/>
          <w:vertAlign w:val="superscript"/>
          <w:lang w:val="de-DE"/>
        </w:rPr>
        <w:t>3</w:t>
      </w:r>
      <w:r w:rsidRPr="001E5732">
        <w:rPr>
          <w:rFonts w:ascii="Trebuchet MS" w:hAnsi="Trebuchet MS"/>
          <w:vertAlign w:val="superscript"/>
          <w:lang w:val="de-DE"/>
        </w:rPr>
        <w:t>2 </w:t>
      </w:r>
      <w:r w:rsidRPr="001E5732">
        <w:rPr>
          <w:rFonts w:ascii="Trebuchet MS" w:hAnsi="Trebuchet MS"/>
          <w:lang w:val="de-DE"/>
        </w:rPr>
        <w:t xml:space="preserve">Dieses Geheimnis ist groß, </w:t>
      </w:r>
      <w:r w:rsidRPr="001E5732">
        <w:rPr>
          <w:rFonts w:ascii="Trebuchet MS" w:hAnsi="Trebuchet MS"/>
          <w:i/>
          <w:lang w:val="de-DE"/>
        </w:rPr>
        <w:t>ich</w:t>
      </w:r>
      <w:r>
        <w:rPr>
          <w:rFonts w:ascii="Trebuchet MS" w:hAnsi="Trebuchet MS"/>
          <w:lang w:val="de-DE"/>
        </w:rPr>
        <w:t xml:space="preserve"> sage</w:t>
      </w:r>
      <w:r w:rsidRPr="001E5732">
        <w:rPr>
          <w:rFonts w:ascii="Trebuchet MS" w:hAnsi="Trebuchet MS"/>
          <w:lang w:val="de-DE"/>
        </w:rPr>
        <w:t xml:space="preserve"> in</w:t>
      </w:r>
      <w:r>
        <w:rPr>
          <w:rFonts w:ascii="Trebuchet MS" w:hAnsi="Trebuchet MS"/>
          <w:lang w:val="de-DE"/>
        </w:rPr>
        <w:t xml:space="preserve"> Bezug auf Christus und</w:t>
      </w:r>
      <w:r w:rsidRPr="001E5732">
        <w:rPr>
          <w:rFonts w:ascii="Trebuchet MS" w:hAnsi="Trebuchet MS"/>
          <w:lang w:val="de-DE"/>
        </w:rPr>
        <w:t xml:space="preserve"> auf die </w:t>
      </w:r>
      <w:r>
        <w:rPr>
          <w:rFonts w:ascii="Trebuchet MS" w:hAnsi="Trebuchet MS"/>
          <w:lang w:val="de-DE"/>
        </w:rPr>
        <w:t>Gemeinde.</w:t>
      </w:r>
      <w:r>
        <w:rPr>
          <w:rStyle w:val="Funotenzeichen"/>
          <w:rFonts w:ascii="Trebuchet MS" w:hAnsi="Trebuchet MS"/>
          <w:lang w:val="de-DE"/>
        </w:rPr>
        <w:t xml:space="preserve">  </w:t>
      </w:r>
    </w:p>
    <w:p w14:paraId="4D3BD3FA" w14:textId="77777777" w:rsidR="00C71948" w:rsidRPr="003C1A5A" w:rsidRDefault="00C71948" w:rsidP="00C71948">
      <w:pPr>
        <w:pStyle w:val="Textkrper-Erstzeileneinzug"/>
        <w:spacing w:line="280" w:lineRule="atLeast"/>
        <w:ind w:firstLine="0"/>
        <w:jc w:val="both"/>
        <w:rPr>
          <w:rFonts w:ascii="Trebuchet MS" w:hAnsi="Trebuchet MS"/>
          <w:lang w:val="de-DE"/>
        </w:rPr>
      </w:pPr>
      <w:r w:rsidRPr="001E5732">
        <w:rPr>
          <w:rFonts w:ascii="Trebuchet MS" w:hAnsi="Trebuchet MS"/>
          <w:vertAlign w:val="superscript"/>
          <w:lang w:val="de-DE"/>
        </w:rPr>
        <w:t>33 </w:t>
      </w:r>
      <w:r w:rsidRPr="001E5732">
        <w:rPr>
          <w:rFonts w:ascii="Trebuchet MS" w:hAnsi="Trebuchet MS"/>
          <w:lang w:val="de-DE"/>
        </w:rPr>
        <w:t xml:space="preserve">Doch auch </w:t>
      </w:r>
      <w:r w:rsidRPr="001E5732">
        <w:rPr>
          <w:rFonts w:ascii="Trebuchet MS" w:hAnsi="Trebuchet MS"/>
          <w:i/>
          <w:lang w:val="de-DE"/>
        </w:rPr>
        <w:t>ihr</w:t>
      </w:r>
      <w:r w:rsidRPr="001E5732">
        <w:rPr>
          <w:rFonts w:ascii="Trebuchet MS" w:hAnsi="Trebuchet MS"/>
          <w:lang w:val="de-DE"/>
        </w:rPr>
        <w:t xml:space="preserve"> einzeln müsst ein jeder seine Frau so lieben wie sich, die Frau aber, </w:t>
      </w:r>
      <w:r>
        <w:rPr>
          <w:rFonts w:ascii="Trebuchet MS" w:hAnsi="Trebuchet MS"/>
          <w:lang w:val="de-DE"/>
        </w:rPr>
        <w:t>dass sie gegenüber dem Mann Ehrfurcht hat!</w:t>
      </w:r>
    </w:p>
    <w:p w14:paraId="0B400407" w14:textId="77777777" w:rsidR="00C71948" w:rsidRPr="001E5732" w:rsidRDefault="00C71948" w:rsidP="00C71948">
      <w:pPr>
        <w:pStyle w:val="Textkrper-Erstzeileneinzug"/>
        <w:spacing w:after="80" w:line="280" w:lineRule="atLeast"/>
        <w:ind w:firstLine="0"/>
        <w:jc w:val="both"/>
        <w:rPr>
          <w:rFonts w:ascii="Trebuchet MS" w:hAnsi="Trebuchet MS"/>
          <w:lang w:val="de-DE"/>
        </w:rPr>
      </w:pPr>
      <w:r>
        <w:rPr>
          <w:rFonts w:ascii="Trebuchet MS" w:hAnsi="Trebuchet MS"/>
          <w:b/>
          <w:lang w:val="de-DE"/>
        </w:rPr>
        <w:t>6</w:t>
      </w:r>
      <w:r w:rsidRPr="001E5732">
        <w:rPr>
          <w:rFonts w:ascii="Trebuchet MS" w:hAnsi="Trebuchet MS"/>
          <w:lang w:val="de-DE"/>
        </w:rPr>
        <w:t> </w:t>
      </w:r>
      <w:r w:rsidRPr="00DF608D">
        <w:rPr>
          <w:rFonts w:ascii="Trebuchet MS" w:hAnsi="Trebuchet MS"/>
          <w:vertAlign w:val="superscript"/>
          <w:lang w:val="de-DE"/>
        </w:rPr>
        <w:t>1</w:t>
      </w:r>
      <w:r>
        <w:rPr>
          <w:rFonts w:ascii="Trebuchet MS" w:hAnsi="Trebuchet MS"/>
          <w:vertAlign w:val="superscript"/>
          <w:lang w:val="de-DE"/>
        </w:rPr>
        <w:t> </w:t>
      </w:r>
      <w:r w:rsidRPr="00DF608D">
        <w:rPr>
          <w:rFonts w:ascii="Trebuchet MS" w:hAnsi="Trebuchet MS"/>
          <w:lang w:val="de-DE"/>
        </w:rPr>
        <w:t>D</w:t>
      </w:r>
      <w:r>
        <w:rPr>
          <w:rFonts w:ascii="Trebuchet MS" w:hAnsi="Trebuchet MS"/>
          <w:lang w:val="de-DE"/>
        </w:rPr>
        <w:t>ie Kinder: Gehorcht im Herrn euren Eltern! Denn dies ist gerecht.</w:t>
      </w:r>
    </w:p>
    <w:p w14:paraId="31E72ABB" w14:textId="77777777" w:rsidR="00C71948" w:rsidRPr="001E5732" w:rsidRDefault="00C71948" w:rsidP="006374C6">
      <w:pPr>
        <w:pStyle w:val="Randverweis"/>
        <w:framePr w:wrap="around"/>
      </w:pPr>
      <w:r>
        <w:t>2: Ex 20,12</w:t>
      </w:r>
    </w:p>
    <w:p w14:paraId="0C5F0587"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„Ehre deinen Vater und die Mutter</w:t>
      </w:r>
      <w:r>
        <w:rPr>
          <w:rFonts w:ascii="Trebuchet MS" w:hAnsi="Trebuchet MS"/>
          <w:lang w:val="de-DE"/>
        </w:rPr>
        <w:t>!</w:t>
      </w:r>
      <w:r w:rsidRPr="001E5732">
        <w:rPr>
          <w:rFonts w:ascii="Trebuchet MS" w:hAnsi="Trebuchet MS"/>
          <w:lang w:val="de-DE"/>
        </w:rPr>
        <w:t>“,</w:t>
      </w:r>
    </w:p>
    <w:p w14:paraId="3463CB5C"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lang w:val="de-DE"/>
        </w:rPr>
        <w:t>das i</w:t>
      </w:r>
      <w:r>
        <w:rPr>
          <w:rFonts w:ascii="Trebuchet MS" w:hAnsi="Trebuchet MS"/>
          <w:lang w:val="de-DE"/>
        </w:rPr>
        <w:t>st das erste Gebot mit einer Ver</w:t>
      </w:r>
      <w:r w:rsidRPr="001E5732">
        <w:rPr>
          <w:rFonts w:ascii="Trebuchet MS" w:hAnsi="Trebuchet MS"/>
          <w:lang w:val="de-DE"/>
        </w:rPr>
        <w:t>heißung,</w:t>
      </w:r>
      <w:r>
        <w:rPr>
          <w:rFonts w:ascii="Trebuchet MS" w:hAnsi="Trebuchet MS"/>
          <w:lang w:val="de-DE"/>
        </w:rPr>
        <w:br w:type="page"/>
      </w:r>
    </w:p>
    <w:p w14:paraId="737D4E8D" w14:textId="77777777" w:rsidR="00C71948" w:rsidRPr="001E5732" w:rsidRDefault="00C71948" w:rsidP="006374C6">
      <w:pPr>
        <w:pStyle w:val="Randverweis"/>
        <w:framePr w:wrap="around"/>
      </w:pPr>
      <w:r>
        <w:lastRenderedPageBreak/>
        <w:t xml:space="preserve">3: </w:t>
      </w:r>
      <w:proofErr w:type="spellStart"/>
      <w:r>
        <w:t>Dtn</w:t>
      </w:r>
      <w:proofErr w:type="spellEnd"/>
      <w:r>
        <w:t xml:space="preserve"> 5,16</w:t>
      </w:r>
    </w:p>
    <w:p w14:paraId="293B7807" w14:textId="77777777" w:rsidR="00C71948" w:rsidRPr="00A54C3F" w:rsidRDefault="00C71948" w:rsidP="00C71948">
      <w:pPr>
        <w:pStyle w:val="Textkrper-Erstzeileneinzug"/>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45984" behindDoc="0" locked="0" layoutInCell="1" allowOverlap="1" wp14:anchorId="2AAE6445" wp14:editId="7F4974CB">
                <wp:simplePos x="0" y="0"/>
                <wp:positionH relativeFrom="margin">
                  <wp:posOffset>-93345</wp:posOffset>
                </wp:positionH>
                <wp:positionV relativeFrom="paragraph">
                  <wp:posOffset>-327660</wp:posOffset>
                </wp:positionV>
                <wp:extent cx="817200" cy="316800"/>
                <wp:effectExtent l="0" t="0" r="2540" b="7620"/>
                <wp:wrapNone/>
                <wp:docPr id="478"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D5B9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6,3</w:t>
                            </w:r>
                            <w:r>
                              <w:rPr>
                                <w:rFonts w:ascii="Trebuchet MS" w:hAnsi="Trebuchet MS"/>
                                <w:lang w:val="de-DE"/>
                              </w:rPr>
                              <w:t>−</w:t>
                            </w:r>
                            <w:r>
                              <w:rPr>
                                <w:rFonts w:ascii="Trebuchet MS" w:hAnsi="Trebuchet MS" w:cs="Times New Roman"/>
                                <w:i/>
                                <w:iCs/>
                                <w:lang w:val="de-DE"/>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6445" id="Textfeld 307" o:spid="_x0000_s1331" type="#_x0000_t202" style="position:absolute;left:0;text-align:left;margin-left:-7.35pt;margin-top:-25.8pt;width:64.35pt;height:24.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" fillcolor="white [3201]" stroked="f" strokeweight=".5pt">
                <v:textbox>
                  <w:txbxContent>
                    <w:p w14:paraId="585D5B9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6,3</w:t>
                      </w:r>
                      <w:r>
                        <w:rPr>
                          <w:rFonts w:ascii="Trebuchet MS" w:hAnsi="Trebuchet MS"/>
                          <w:lang w:val="de-DE"/>
                        </w:rPr>
                        <w:t>−</w:t>
                      </w:r>
                      <w:r>
                        <w:rPr>
                          <w:rFonts w:ascii="Trebuchet MS" w:hAnsi="Trebuchet MS" w:cs="Times New Roman"/>
                          <w:i/>
                          <w:iCs/>
                          <w:lang w:val="de-DE"/>
                        </w:rPr>
                        <w:t>24</w:t>
                      </w:r>
                    </w:p>
                  </w:txbxContent>
                </v:textbox>
                <w10:wrap anchorx="margin"/>
              </v:shape>
            </w:pict>
          </mc:Fallback>
        </mc:AlternateContent>
      </w:r>
      <w:r w:rsidRPr="008652EC">
        <w:rPr>
          <w:rFonts w:ascii="Trebuchet MS" w:hAnsi="Trebuchet MS"/>
          <w:vertAlign w:val="superscript"/>
          <w:lang w:val="de-DE"/>
        </w:rPr>
        <w:t>3</w:t>
      </w:r>
      <w:r>
        <w:rPr>
          <w:rFonts w:ascii="Trebuchet MS" w:hAnsi="Trebuchet MS"/>
          <w:lang w:val="de-DE"/>
        </w:rPr>
        <w:t xml:space="preserve"> „damit es </w:t>
      </w:r>
      <w:r w:rsidRPr="001E5732">
        <w:rPr>
          <w:rFonts w:ascii="Trebuchet MS" w:hAnsi="Trebuchet MS"/>
          <w:lang w:val="de-DE"/>
        </w:rPr>
        <w:t xml:space="preserve">dir </w:t>
      </w:r>
      <w:r>
        <w:rPr>
          <w:rFonts w:ascii="Trebuchet MS" w:hAnsi="Trebuchet MS"/>
          <w:lang w:val="de-DE"/>
        </w:rPr>
        <w:t>gut geht,</w:t>
      </w:r>
      <w:r w:rsidRPr="001E5732">
        <w:rPr>
          <w:rFonts w:ascii="Trebuchet MS" w:hAnsi="Trebuchet MS"/>
          <w:lang w:val="de-DE"/>
        </w:rPr>
        <w:t xml:space="preserve"> un</w:t>
      </w:r>
      <w:r>
        <w:rPr>
          <w:rFonts w:ascii="Trebuchet MS" w:hAnsi="Trebuchet MS"/>
          <w:lang w:val="de-DE"/>
        </w:rPr>
        <w:t>d du wirst langzeitig auf Erden</w:t>
      </w:r>
      <w:r w:rsidRPr="001E5732">
        <w:rPr>
          <w:rFonts w:ascii="Trebuchet MS" w:hAnsi="Trebuchet MS"/>
          <w:lang w:val="de-DE"/>
        </w:rPr>
        <w:t xml:space="preserve"> sein!“</w:t>
      </w:r>
    </w:p>
    <w:p w14:paraId="6978614F" w14:textId="77777777" w:rsidR="00C71948" w:rsidRPr="001E5732" w:rsidRDefault="00C71948" w:rsidP="006374C6">
      <w:pPr>
        <w:pStyle w:val="Randverweis"/>
        <w:framePr w:wrap="around"/>
      </w:pPr>
      <w:r>
        <w:t xml:space="preserve">4: </w:t>
      </w:r>
      <w:proofErr w:type="spellStart"/>
      <w:r>
        <w:t>Lk</w:t>
      </w:r>
      <w:proofErr w:type="spellEnd"/>
      <w:r>
        <w:t xml:space="preserve"> 1,17</w:t>
      </w:r>
    </w:p>
    <w:p w14:paraId="4A39F974"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Und die Väter: Reizt eure Kinder nicht zum Zorn, sondern zieht sie auf in Zucht und </w:t>
      </w:r>
      <w:r>
        <w:rPr>
          <w:rFonts w:ascii="Trebuchet MS" w:hAnsi="Trebuchet MS"/>
          <w:lang w:val="de-DE"/>
        </w:rPr>
        <w:t>des Herrn Zurechtweisung</w:t>
      </w:r>
      <w:r w:rsidRPr="001E5732">
        <w:rPr>
          <w:rFonts w:ascii="Trebuchet MS" w:hAnsi="Trebuchet MS"/>
          <w:lang w:val="de-DE"/>
        </w:rPr>
        <w:t>!</w:t>
      </w:r>
    </w:p>
    <w:p w14:paraId="2D23A43E" w14:textId="77777777" w:rsidR="00C71948" w:rsidRPr="009C3508" w:rsidRDefault="00C71948" w:rsidP="006374C6">
      <w:pPr>
        <w:pStyle w:val="Randverweis"/>
        <w:framePr w:wrap="around"/>
        <w:rPr>
          <w:lang w:val="en-US"/>
        </w:rPr>
      </w:pPr>
      <w:r w:rsidRPr="009C3508">
        <w:rPr>
          <w:lang w:val="en-US"/>
        </w:rPr>
        <w:t>5: 1 Tim 6,1f;</w:t>
      </w:r>
    </w:p>
    <w:p w14:paraId="4B60B4D7" w14:textId="77777777" w:rsidR="00C71948" w:rsidRPr="009C3508" w:rsidRDefault="00C71948" w:rsidP="006374C6">
      <w:pPr>
        <w:pStyle w:val="Randverweis"/>
        <w:framePr w:wrap="around"/>
        <w:rPr>
          <w:lang w:val="en-US"/>
        </w:rPr>
      </w:pPr>
      <w:r w:rsidRPr="009C3508">
        <w:rPr>
          <w:lang w:val="en-US"/>
        </w:rPr>
        <w:t>Tit 2,9f;</w:t>
      </w:r>
    </w:p>
    <w:p w14:paraId="58067F89" w14:textId="77777777" w:rsidR="00C71948" w:rsidRPr="009C3508" w:rsidRDefault="00C71948" w:rsidP="006374C6">
      <w:pPr>
        <w:pStyle w:val="Randverweis"/>
        <w:framePr w:wrap="around"/>
        <w:rPr>
          <w:lang w:val="en-US"/>
        </w:rPr>
      </w:pPr>
      <w:r w:rsidRPr="009C3508">
        <w:rPr>
          <w:lang w:val="en-US"/>
        </w:rPr>
        <w:t>1 Petr 2,18</w:t>
      </w:r>
    </w:p>
    <w:p w14:paraId="0C578609" w14:textId="77777777" w:rsidR="00C71948" w:rsidRPr="001E5732"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Die Sklaven: Gehorcht euren Herren dem Fleisch nach mit Ehr</w:t>
      </w:r>
      <w:r>
        <w:rPr>
          <w:rFonts w:ascii="Trebuchet MS" w:hAnsi="Trebuchet MS"/>
          <w:lang w:val="de-DE"/>
        </w:rPr>
        <w:t xml:space="preserve">furcht </w:t>
      </w:r>
      <w:r w:rsidRPr="001E5732">
        <w:rPr>
          <w:rFonts w:ascii="Trebuchet MS" w:hAnsi="Trebuchet MS"/>
          <w:lang w:val="de-DE"/>
        </w:rPr>
        <w:t xml:space="preserve">und Zittern in Einfachheit eures Herzens wie dem Christus, </w:t>
      </w:r>
      <w:r w:rsidRPr="001E5732">
        <w:rPr>
          <w:rFonts w:ascii="Trebuchet MS" w:hAnsi="Trebuchet MS"/>
          <w:vertAlign w:val="superscript"/>
          <w:lang w:val="de-DE"/>
        </w:rPr>
        <w:t>6 </w:t>
      </w:r>
      <w:r w:rsidRPr="001E5732">
        <w:rPr>
          <w:rFonts w:ascii="Trebuchet MS" w:hAnsi="Trebuchet MS"/>
          <w:lang w:val="de-DE"/>
        </w:rPr>
        <w:t>nicht nach</w:t>
      </w:r>
      <w:r>
        <w:rPr>
          <w:rFonts w:ascii="Trebuchet MS" w:hAnsi="Trebuchet MS"/>
          <w:lang w:val="de-DE"/>
        </w:rPr>
        <w:t xml:space="preserve"> Augendienerei als Men</w:t>
      </w:r>
      <w:r>
        <w:rPr>
          <w:rFonts w:ascii="Trebuchet MS" w:hAnsi="Trebuchet MS"/>
          <w:lang w:val="de-DE"/>
        </w:rPr>
        <w:softHyphen/>
        <w:t>schengefällige</w:t>
      </w:r>
      <w:r w:rsidRPr="001E5732">
        <w:rPr>
          <w:rFonts w:ascii="Trebuchet MS" w:hAnsi="Trebuchet MS"/>
          <w:lang w:val="de-DE"/>
        </w:rPr>
        <w:t xml:space="preserve">, sondern als Diener Christi, die </w:t>
      </w:r>
      <w:r>
        <w:rPr>
          <w:rFonts w:ascii="Trebuchet MS" w:hAnsi="Trebuchet MS"/>
          <w:lang w:val="de-DE"/>
        </w:rPr>
        <w:t xml:space="preserve">von Herzen </w:t>
      </w:r>
      <w:r w:rsidRPr="001E5732">
        <w:rPr>
          <w:rFonts w:ascii="Trebuchet MS" w:hAnsi="Trebuchet MS"/>
          <w:lang w:val="de-DE"/>
        </w:rPr>
        <w:t>den Willen Got</w:t>
      </w:r>
      <w:r>
        <w:rPr>
          <w:rFonts w:ascii="Trebuchet MS" w:hAnsi="Trebuchet MS"/>
          <w:lang w:val="de-DE"/>
        </w:rPr>
        <w:t>tes tun!</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Dient mit Wohlwollen wie dem Herrn und nicht Menschen, </w:t>
      </w:r>
      <w:r w:rsidRPr="001E5732">
        <w:rPr>
          <w:rFonts w:ascii="Trebuchet MS" w:hAnsi="Trebuchet MS"/>
          <w:vertAlign w:val="superscript"/>
          <w:lang w:val="de-DE"/>
        </w:rPr>
        <w:t>8 </w:t>
      </w:r>
      <w:r>
        <w:rPr>
          <w:rFonts w:ascii="Trebuchet MS" w:hAnsi="Trebuchet MS"/>
          <w:lang w:val="de-DE"/>
        </w:rPr>
        <w:t>da ihr wisst: J</w:t>
      </w:r>
      <w:r w:rsidRPr="001E5732">
        <w:rPr>
          <w:rFonts w:ascii="Trebuchet MS" w:hAnsi="Trebuchet MS"/>
          <w:lang w:val="de-DE"/>
        </w:rPr>
        <w:t xml:space="preserve">eder, </w:t>
      </w:r>
      <w:r>
        <w:rPr>
          <w:rFonts w:ascii="Trebuchet MS" w:hAnsi="Trebuchet MS"/>
          <w:lang w:val="de-DE"/>
        </w:rPr>
        <w:t xml:space="preserve">wird, </w:t>
      </w:r>
      <w:r w:rsidRPr="001E5732">
        <w:rPr>
          <w:rFonts w:ascii="Trebuchet MS" w:hAnsi="Trebuchet MS"/>
          <w:lang w:val="de-DE"/>
        </w:rPr>
        <w:t xml:space="preserve">wenn er etwas Gutes </w:t>
      </w:r>
      <w:r>
        <w:rPr>
          <w:rFonts w:ascii="Trebuchet MS" w:hAnsi="Trebuchet MS"/>
          <w:lang w:val="de-DE"/>
        </w:rPr>
        <w:t>tut, dies beim Herrn erlangen, sei er Sklave oder Freier.</w:t>
      </w:r>
    </w:p>
    <w:p w14:paraId="14BDC3E4"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die Herren: Tut dasselbe ihnen gegenüber! Lasst das Drohen, da ihr wisst</w:t>
      </w:r>
      <w:r>
        <w:rPr>
          <w:rFonts w:ascii="Trebuchet MS" w:hAnsi="Trebuchet MS"/>
          <w:lang w:val="de-DE"/>
        </w:rPr>
        <w:t>: Deren</w:t>
      </w:r>
      <w:r w:rsidRPr="001E5732">
        <w:rPr>
          <w:rFonts w:ascii="Trebuchet MS" w:hAnsi="Trebuchet MS"/>
          <w:lang w:val="de-DE"/>
        </w:rPr>
        <w:t xml:space="preserve"> und euer Herr </w:t>
      </w:r>
      <w:r>
        <w:rPr>
          <w:rFonts w:ascii="Trebuchet MS" w:hAnsi="Trebuchet MS"/>
          <w:lang w:val="de-DE"/>
        </w:rPr>
        <w:t>ist in den Himmeln,</w:t>
      </w:r>
      <w:r w:rsidRPr="001E5732">
        <w:rPr>
          <w:rFonts w:ascii="Trebuchet MS" w:hAnsi="Trebuchet MS"/>
          <w:lang w:val="de-DE"/>
        </w:rPr>
        <w:t xml:space="preserve"> und es </w:t>
      </w:r>
      <w:r>
        <w:rPr>
          <w:rFonts w:ascii="Trebuchet MS" w:hAnsi="Trebuchet MS"/>
          <w:lang w:val="de-DE"/>
        </w:rPr>
        <w:t xml:space="preserve">gibt </w:t>
      </w:r>
      <w:r w:rsidRPr="001E5732">
        <w:rPr>
          <w:rFonts w:ascii="Trebuchet MS" w:hAnsi="Trebuchet MS"/>
          <w:lang w:val="de-DE"/>
        </w:rPr>
        <w:t xml:space="preserve">bei </w:t>
      </w:r>
      <w:r w:rsidRPr="00B4326B">
        <w:rPr>
          <w:rFonts w:ascii="Trebuchet MS" w:hAnsi="Trebuchet MS"/>
          <w:i/>
          <w:lang w:val="de-DE"/>
        </w:rPr>
        <w:t>ihm</w:t>
      </w:r>
      <w:r w:rsidRPr="001E5732">
        <w:rPr>
          <w:rFonts w:ascii="Trebuchet MS" w:hAnsi="Trebuchet MS"/>
          <w:lang w:val="de-DE"/>
        </w:rPr>
        <w:t xml:space="preserve"> kein</w:t>
      </w:r>
      <w:r>
        <w:rPr>
          <w:rFonts w:ascii="Trebuchet MS" w:hAnsi="Trebuchet MS"/>
          <w:lang w:val="de-DE"/>
        </w:rPr>
        <w:t>e Ansehung der Person.</w:t>
      </w:r>
    </w:p>
    <w:p w14:paraId="4F10B348" w14:textId="77777777" w:rsidR="00C71948" w:rsidRPr="00E80FE7"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763" w:name="_Toc38535140"/>
      <w:r>
        <w:rPr>
          <w:rFonts w:ascii="Trebuchet MS" w:hAnsi="Trebuchet MS"/>
          <w:kern w:val="0"/>
          <w:szCs w:val="24"/>
          <w:lang w:val="de-DE"/>
        </w:rPr>
        <w:t>Gottes Vollrüstung anziehen (6</w:t>
      </w:r>
      <w:r w:rsidRPr="001E5732">
        <w:rPr>
          <w:rFonts w:ascii="Trebuchet MS" w:hAnsi="Trebuchet MS"/>
          <w:kern w:val="0"/>
          <w:szCs w:val="24"/>
          <w:lang w:val="de-DE"/>
        </w:rPr>
        <w:t>,</w:t>
      </w:r>
      <w:r>
        <w:rPr>
          <w:rFonts w:ascii="Trebuchet MS" w:hAnsi="Trebuchet MS"/>
          <w:kern w:val="0"/>
          <w:szCs w:val="24"/>
          <w:lang w:val="de-DE"/>
        </w:rPr>
        <w:t>10−20</w:t>
      </w:r>
      <w:r w:rsidRPr="001E5732">
        <w:rPr>
          <w:rFonts w:ascii="Trebuchet MS" w:hAnsi="Trebuchet MS"/>
          <w:kern w:val="0"/>
          <w:szCs w:val="24"/>
          <w:lang w:val="de-DE"/>
        </w:rPr>
        <w:t>)</w:t>
      </w:r>
      <w:bookmarkEnd w:id="763"/>
    </w:p>
    <w:p w14:paraId="4EBAA680" w14:textId="77777777" w:rsidR="00C71948" w:rsidRPr="001E5732" w:rsidRDefault="00C71948" w:rsidP="006374C6">
      <w:pPr>
        <w:pStyle w:val="Randverweis"/>
        <w:framePr w:wrap="around"/>
      </w:pPr>
      <w:r>
        <w:t>12: 1,21; 2,2</w:t>
      </w:r>
    </w:p>
    <w:p w14:paraId="69925211" w14:textId="77777777" w:rsidR="00C71948" w:rsidRDefault="00C71948" w:rsidP="00C71948">
      <w:pPr>
        <w:pStyle w:val="Textkrper-Erstzeileneinzug"/>
        <w:spacing w:after="80" w:line="280" w:lineRule="atLeast"/>
        <w:ind w:firstLine="0"/>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Im Übrigen: W</w:t>
      </w:r>
      <w:r w:rsidRPr="001E5732">
        <w:rPr>
          <w:rFonts w:ascii="Trebuchet MS" w:hAnsi="Trebuchet MS"/>
          <w:lang w:val="de-DE"/>
        </w:rPr>
        <w:t>erdet stark im Herr</w:t>
      </w:r>
      <w:r>
        <w:rPr>
          <w:rFonts w:ascii="Trebuchet MS" w:hAnsi="Trebuchet MS"/>
          <w:lang w:val="de-DE"/>
        </w:rPr>
        <w:t>n und in der Macht seiner Kraft!</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Zieht die Voll</w:t>
      </w:r>
      <w:r>
        <w:rPr>
          <w:rFonts w:ascii="Trebuchet MS" w:hAnsi="Trebuchet MS"/>
          <w:lang w:val="de-DE"/>
        </w:rPr>
        <w:softHyphen/>
      </w:r>
      <w:r w:rsidRPr="001E5732">
        <w:rPr>
          <w:rFonts w:ascii="Trebuchet MS" w:hAnsi="Trebuchet MS"/>
          <w:lang w:val="de-DE"/>
        </w:rPr>
        <w:t xml:space="preserve">rüstung Gottes an, damit </w:t>
      </w:r>
      <w:r w:rsidRPr="00B4326B">
        <w:rPr>
          <w:rFonts w:ascii="Trebuchet MS" w:hAnsi="Trebuchet MS"/>
          <w:i/>
          <w:lang w:val="de-DE"/>
        </w:rPr>
        <w:t>ihr</w:t>
      </w:r>
      <w:r w:rsidRPr="001E5732">
        <w:rPr>
          <w:rFonts w:ascii="Trebuchet MS" w:hAnsi="Trebuchet MS"/>
          <w:lang w:val="de-DE"/>
        </w:rPr>
        <w:t xml:space="preserve"> fähig werdet, gegen die Ar</w:t>
      </w:r>
      <w:r>
        <w:rPr>
          <w:rFonts w:ascii="Trebuchet MS" w:hAnsi="Trebuchet MS"/>
          <w:lang w:val="de-DE"/>
        </w:rPr>
        <w:t>glisten des Teufels zu be</w:t>
      </w:r>
      <w:r>
        <w:rPr>
          <w:rFonts w:ascii="Trebuchet MS" w:hAnsi="Trebuchet MS"/>
          <w:lang w:val="de-DE"/>
        </w:rPr>
        <w:softHyphen/>
        <w:t>stehen!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Denn uns</w:t>
      </w:r>
      <w:r>
        <w:rPr>
          <w:rFonts w:ascii="Trebuchet MS" w:hAnsi="Trebuchet MS"/>
          <w:lang w:val="de-DE"/>
        </w:rPr>
        <w:t xml:space="preserve"> ist der Kampf </w:t>
      </w:r>
      <w:r w:rsidRPr="001E5732">
        <w:rPr>
          <w:rFonts w:ascii="Trebuchet MS" w:hAnsi="Trebuchet MS"/>
          <w:lang w:val="de-DE"/>
        </w:rPr>
        <w:t xml:space="preserve">nicht gegen Fleisch und Blut, sondern gegen die Mächte, gegen die Gewalten, gegen die </w:t>
      </w:r>
      <w:proofErr w:type="spellStart"/>
      <w:r w:rsidRPr="001E5732">
        <w:rPr>
          <w:rFonts w:ascii="Trebuchet MS" w:hAnsi="Trebuchet MS"/>
          <w:lang w:val="de-DE"/>
        </w:rPr>
        <w:t>Weltbeherrscher</w:t>
      </w:r>
      <w:proofErr w:type="spellEnd"/>
      <w:r w:rsidRPr="001E5732">
        <w:rPr>
          <w:rFonts w:ascii="Trebuchet MS" w:hAnsi="Trebuchet MS"/>
          <w:lang w:val="de-DE"/>
        </w:rPr>
        <w:t xml:space="preserve"> dieser Finsternis, gegen die Geister der Bosheit in den Himmeln.</w:t>
      </w:r>
    </w:p>
    <w:p w14:paraId="2D6340A6" w14:textId="77777777" w:rsidR="00C71948" w:rsidRDefault="00C71948" w:rsidP="006374C6">
      <w:pPr>
        <w:pStyle w:val="Randverweis"/>
        <w:framePr w:wrap="around"/>
      </w:pPr>
      <w:r>
        <w:t>13:</w:t>
      </w:r>
    </w:p>
    <w:p w14:paraId="53B3FE6A" w14:textId="77777777" w:rsidR="00C71948" w:rsidRDefault="00C71948" w:rsidP="006374C6">
      <w:pPr>
        <w:pStyle w:val="Randverweis"/>
        <w:framePr w:wrap="around"/>
      </w:pPr>
      <w:r>
        <w:t>Weish 5,17−21;</w:t>
      </w:r>
    </w:p>
    <w:p w14:paraId="3B3407BE" w14:textId="77777777" w:rsidR="00C71948" w:rsidRDefault="00C71948" w:rsidP="006374C6">
      <w:pPr>
        <w:pStyle w:val="Randverweis"/>
        <w:framePr w:wrap="around"/>
      </w:pPr>
      <w:proofErr w:type="spellStart"/>
      <w:r>
        <w:t>Röm</w:t>
      </w:r>
      <w:proofErr w:type="spellEnd"/>
      <w:r>
        <w:t xml:space="preserve"> 13,12</w:t>
      </w:r>
    </w:p>
    <w:p w14:paraId="5619D8B1" w14:textId="77777777" w:rsidR="00C71948" w:rsidRDefault="00C71948" w:rsidP="006374C6">
      <w:pPr>
        <w:pStyle w:val="Randverweis"/>
        <w:framePr w:wrap="around"/>
      </w:pPr>
      <w:r>
        <w:t xml:space="preserve">14: </w:t>
      </w:r>
      <w:proofErr w:type="spellStart"/>
      <w:r>
        <w:t>Jes</w:t>
      </w:r>
      <w:proofErr w:type="spellEnd"/>
      <w:r>
        <w:t xml:space="preserve"> 11,5;</w:t>
      </w:r>
    </w:p>
    <w:p w14:paraId="389AE1E2" w14:textId="77777777" w:rsidR="00C71948" w:rsidRDefault="00C71948" w:rsidP="006374C6">
      <w:pPr>
        <w:pStyle w:val="Randverweis"/>
        <w:framePr w:wrap="around"/>
      </w:pPr>
      <w:r>
        <w:t>59,17</w:t>
      </w:r>
    </w:p>
    <w:p w14:paraId="28D85DF0" w14:textId="77777777" w:rsidR="00C71948" w:rsidRDefault="00C71948" w:rsidP="006374C6">
      <w:pPr>
        <w:pStyle w:val="Randverweis"/>
        <w:framePr w:wrap="around"/>
      </w:pPr>
      <w:r>
        <w:t xml:space="preserve">15: </w:t>
      </w:r>
      <w:proofErr w:type="spellStart"/>
      <w:r>
        <w:t>Jes</w:t>
      </w:r>
      <w:proofErr w:type="spellEnd"/>
      <w:r>
        <w:t xml:space="preserve"> 52,7</w:t>
      </w:r>
    </w:p>
    <w:p w14:paraId="0F989AEE" w14:textId="77777777" w:rsidR="00C71948" w:rsidRPr="001E5732" w:rsidRDefault="00C71948" w:rsidP="006374C6">
      <w:pPr>
        <w:pStyle w:val="Randverweis"/>
        <w:framePr w:wrap="around"/>
      </w:pPr>
      <w:r>
        <w:t xml:space="preserve">17: </w:t>
      </w:r>
      <w:proofErr w:type="spellStart"/>
      <w:r>
        <w:t>Jes</w:t>
      </w:r>
      <w:proofErr w:type="spellEnd"/>
      <w:r>
        <w:t xml:space="preserve"> 49,2</w:t>
      </w:r>
    </w:p>
    <w:p w14:paraId="6C7C4EA9" w14:textId="77777777" w:rsidR="00C71948" w:rsidRDefault="00C71948" w:rsidP="00C71948">
      <w:pPr>
        <w:pStyle w:val="Textkrper-Erstzeileneinzug"/>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Deshalb ergreift die Vollrüstung Gottes</w:t>
      </w:r>
      <w:r w:rsidRPr="001E5732">
        <w:rPr>
          <w:rFonts w:ascii="Trebuchet MS" w:hAnsi="Trebuchet MS"/>
          <w:lang w:val="de-DE"/>
        </w:rPr>
        <w:t>, damit ihr an dem bösen Tag widerste</w:t>
      </w:r>
      <w:r>
        <w:rPr>
          <w:rFonts w:ascii="Trebuchet MS" w:hAnsi="Trebuchet MS"/>
          <w:lang w:val="de-DE"/>
        </w:rPr>
        <w:softHyphen/>
      </w:r>
      <w:r w:rsidRPr="001E5732">
        <w:rPr>
          <w:rFonts w:ascii="Trebuchet MS" w:hAnsi="Trebuchet MS"/>
          <w:lang w:val="de-DE"/>
        </w:rPr>
        <w:t>hen und alles ausführen und bestehen könnt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Steht also, eure Lende</w:t>
      </w:r>
      <w:r w:rsidRPr="001E5732">
        <w:rPr>
          <w:rFonts w:ascii="Trebuchet MS" w:hAnsi="Trebuchet MS"/>
          <w:lang w:val="de-DE"/>
        </w:rPr>
        <w:t xml:space="preserve"> umgürtet mit Wahrheit und gekleidet mit dem Panzer der Gerechtigkeit, </w:t>
      </w:r>
      <w:r w:rsidRPr="008652EC">
        <w:rPr>
          <w:rFonts w:ascii="Trebuchet MS" w:hAnsi="Trebuchet MS"/>
          <w:vertAlign w:val="superscript"/>
          <w:lang w:val="de-DE"/>
        </w:rPr>
        <w:t>15 </w:t>
      </w:r>
      <w:r>
        <w:rPr>
          <w:rFonts w:ascii="Trebuchet MS" w:hAnsi="Trebuchet MS"/>
          <w:lang w:val="de-DE"/>
        </w:rPr>
        <w:t xml:space="preserve">und </w:t>
      </w:r>
      <w:r w:rsidRPr="001E5732">
        <w:rPr>
          <w:rFonts w:ascii="Trebuchet MS" w:hAnsi="Trebuchet MS"/>
          <w:lang w:val="de-DE"/>
        </w:rPr>
        <w:t>die Füße be</w:t>
      </w:r>
      <w:r>
        <w:rPr>
          <w:rFonts w:ascii="Trebuchet MS" w:hAnsi="Trebuchet MS"/>
          <w:lang w:val="de-DE"/>
        </w:rPr>
        <w:t xml:space="preserve">schuht mit </w:t>
      </w:r>
      <w:r w:rsidRPr="001E5732">
        <w:rPr>
          <w:rFonts w:ascii="Trebuchet MS" w:hAnsi="Trebuchet MS"/>
          <w:lang w:val="de-DE"/>
        </w:rPr>
        <w:t>Bereitschaft für d</w:t>
      </w:r>
      <w:r>
        <w:rPr>
          <w:rFonts w:ascii="Trebuchet MS" w:hAnsi="Trebuchet MS"/>
          <w:lang w:val="de-DE"/>
        </w:rPr>
        <w:t xml:space="preserve">ie </w:t>
      </w:r>
      <w:proofErr w:type="spellStart"/>
      <w:r>
        <w:rPr>
          <w:rFonts w:ascii="Trebuchet MS" w:hAnsi="Trebuchet MS"/>
          <w:lang w:val="de-DE"/>
        </w:rPr>
        <w:t>Gute</w:t>
      </w:r>
      <w:proofErr w:type="spellEnd"/>
      <w:r>
        <w:rPr>
          <w:rFonts w:ascii="Trebuchet MS" w:hAnsi="Trebuchet MS"/>
          <w:lang w:val="de-DE"/>
        </w:rPr>
        <w:t xml:space="preserve"> Botschaft des Friedens!</w:t>
      </w:r>
      <w:r w:rsidRPr="001E5732">
        <w:rPr>
          <w:rFonts w:ascii="Trebuchet MS" w:hAnsi="Trebuchet MS"/>
          <w:lang w:val="de-DE"/>
        </w:rPr>
        <w:t xml:space="preserve"> </w:t>
      </w:r>
      <w:r w:rsidRPr="001E5732">
        <w:rPr>
          <w:rFonts w:ascii="Trebuchet MS" w:hAnsi="Trebuchet MS"/>
          <w:vertAlign w:val="superscript"/>
          <w:lang w:val="de-DE"/>
        </w:rPr>
        <w:t xml:space="preserve">16 </w:t>
      </w:r>
      <w:r w:rsidRPr="001E5732">
        <w:rPr>
          <w:rFonts w:ascii="Trebuchet MS" w:hAnsi="Trebuchet MS"/>
          <w:lang w:val="de-DE"/>
        </w:rPr>
        <w:t>Nehmt in allem den Schild des Glaubens auf, mit dem ihr die feurige</w:t>
      </w:r>
      <w:r>
        <w:rPr>
          <w:rFonts w:ascii="Trebuchet MS" w:hAnsi="Trebuchet MS"/>
          <w:lang w:val="de-DE"/>
        </w:rPr>
        <w:t xml:space="preserve">n Geschosse des Bösen werdet </w:t>
      </w:r>
      <w:r w:rsidRPr="001E5732">
        <w:rPr>
          <w:rFonts w:ascii="Trebuchet MS" w:hAnsi="Trebuchet MS"/>
          <w:lang w:val="de-DE"/>
        </w:rPr>
        <w:t>l</w:t>
      </w:r>
      <w:r>
        <w:rPr>
          <w:rFonts w:ascii="Trebuchet MS" w:hAnsi="Trebuchet MS"/>
          <w:lang w:val="de-DE"/>
        </w:rPr>
        <w:t>öschen können!</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Und nehmt den Helm des Heils und das </w:t>
      </w:r>
      <w:r>
        <w:rPr>
          <w:rFonts w:ascii="Trebuchet MS" w:hAnsi="Trebuchet MS"/>
          <w:lang w:val="de-DE"/>
        </w:rPr>
        <w:t>Schwertmesser</w:t>
      </w:r>
      <w:r w:rsidRPr="001E5732">
        <w:rPr>
          <w:rFonts w:ascii="Trebuchet MS" w:hAnsi="Trebuchet MS"/>
          <w:lang w:val="de-DE"/>
        </w:rPr>
        <w:t xml:space="preserve"> des Geistes, das Gottes Wort</w:t>
      </w:r>
      <w:r>
        <w:rPr>
          <w:rFonts w:ascii="Trebuchet MS" w:hAnsi="Trebuchet MS"/>
          <w:lang w:val="de-DE"/>
        </w:rPr>
        <w:t xml:space="preserve"> ist</w:t>
      </w:r>
      <w:r w:rsidRPr="001E5732">
        <w:rPr>
          <w:rFonts w:ascii="Trebuchet MS" w:hAnsi="Trebuchet MS"/>
          <w:lang w:val="de-DE"/>
        </w:rPr>
        <w:t>!</w:t>
      </w:r>
    </w:p>
    <w:p w14:paraId="77E29E0E" w14:textId="77777777" w:rsidR="00C71948" w:rsidRDefault="00C71948" w:rsidP="006374C6">
      <w:pPr>
        <w:pStyle w:val="Randverweis"/>
        <w:framePr w:wrap="around"/>
      </w:pPr>
      <w:r>
        <w:t xml:space="preserve">19: </w:t>
      </w:r>
      <w:proofErr w:type="spellStart"/>
      <w:r>
        <w:t>Apg</w:t>
      </w:r>
      <w:proofErr w:type="spellEnd"/>
      <w:r>
        <w:t xml:space="preserve"> 4,29</w:t>
      </w:r>
    </w:p>
    <w:p w14:paraId="4BD6783F" w14:textId="7BF963F7" w:rsidR="00C71948" w:rsidRPr="001E5732" w:rsidRDefault="00C71948" w:rsidP="00C71948">
      <w:pPr>
        <w:pStyle w:val="Textkrper-Erstzeileneinzug"/>
        <w:spacing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In allem Beten u</w:t>
      </w:r>
      <w:r>
        <w:rPr>
          <w:rFonts w:ascii="Trebuchet MS" w:hAnsi="Trebuchet MS"/>
          <w:lang w:val="de-DE"/>
        </w:rPr>
        <w:t>nd Bitten betet zu jeder Zeit in</w:t>
      </w:r>
      <w:r w:rsidRPr="001E5732">
        <w:rPr>
          <w:rFonts w:ascii="Trebuchet MS" w:hAnsi="Trebuchet MS"/>
          <w:lang w:val="de-DE"/>
        </w:rPr>
        <w:t xml:space="preserve"> Geist, und eben dafür </w:t>
      </w:r>
      <w:r w:rsidR="00ED64C4">
        <w:rPr>
          <w:rFonts w:ascii="Trebuchet MS" w:hAnsi="Trebuchet MS"/>
          <w:lang w:val="de-DE"/>
        </w:rPr>
        <w:t xml:space="preserve">bleibt </w:t>
      </w:r>
      <w:r w:rsidRPr="001E5732">
        <w:rPr>
          <w:rFonts w:ascii="Trebuchet MS" w:hAnsi="Trebuchet MS"/>
          <w:lang w:val="de-DE"/>
        </w:rPr>
        <w:t xml:space="preserve">wach in aller Ausdauer und im Bitten für alle Heiligen </w:t>
      </w:r>
      <w:r w:rsidRPr="001E5732">
        <w:rPr>
          <w:rFonts w:ascii="Trebuchet MS" w:hAnsi="Trebuchet MS"/>
          <w:vertAlign w:val="superscript"/>
          <w:lang w:val="de-DE"/>
        </w:rPr>
        <w:t>19 </w:t>
      </w:r>
      <w:r w:rsidRPr="001E5732">
        <w:rPr>
          <w:rFonts w:ascii="Trebuchet MS" w:hAnsi="Trebuchet MS"/>
          <w:lang w:val="de-DE"/>
        </w:rPr>
        <w:t>und für mich, damit mir ein Wort gegeben wird, wenn ich meinen Mund öffne, mit Freimut das Geheimnis der Guten Botschaft kundzutun</w:t>
      </w:r>
      <w:r>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szCs w:val="24"/>
          <w:lang w:val="de-DE"/>
        </w:rPr>
        <w:t>−</w:t>
      </w:r>
      <w:r w:rsidRPr="001E5732">
        <w:rPr>
          <w:rFonts w:ascii="Trebuchet MS" w:hAnsi="Trebuchet MS"/>
          <w:lang w:val="de-DE"/>
        </w:rPr>
        <w:t xml:space="preserve"> für welche ich </w:t>
      </w:r>
      <w:r>
        <w:rPr>
          <w:rFonts w:ascii="Trebuchet MS" w:hAnsi="Trebuchet MS"/>
          <w:lang w:val="de-DE"/>
        </w:rPr>
        <w:t xml:space="preserve">ein Gesandter in Ketten </w:t>
      </w:r>
      <w:r w:rsidRPr="001E5732">
        <w:rPr>
          <w:rFonts w:ascii="Trebuchet MS" w:hAnsi="Trebuchet MS"/>
          <w:lang w:val="de-DE"/>
        </w:rPr>
        <w:t>bin</w:t>
      </w:r>
      <w:r>
        <w:rPr>
          <w:rFonts w:ascii="Trebuchet MS" w:hAnsi="Trebuchet MS"/>
          <w:lang w:val="de-DE"/>
        </w:rPr>
        <w:t xml:space="preserve"> </w:t>
      </w:r>
      <w:r>
        <w:rPr>
          <w:rFonts w:ascii="Trebuchet MS" w:hAnsi="Trebuchet MS"/>
          <w:szCs w:val="24"/>
          <w:lang w:val="de-DE"/>
        </w:rPr>
        <w:t>−</w:t>
      </w:r>
      <w:r w:rsidRPr="001E5732">
        <w:rPr>
          <w:rFonts w:ascii="Trebuchet MS" w:hAnsi="Trebuchet MS"/>
          <w:lang w:val="de-DE"/>
        </w:rPr>
        <w:t xml:space="preserve">, damit ich in ihr freimütig so rede, wie ich reden </w:t>
      </w:r>
      <w:r>
        <w:rPr>
          <w:rFonts w:ascii="Trebuchet MS" w:hAnsi="Trebuchet MS"/>
          <w:lang w:val="de-DE"/>
        </w:rPr>
        <w:t>muss</w:t>
      </w:r>
      <w:r w:rsidRPr="001E5732">
        <w:rPr>
          <w:rFonts w:ascii="Trebuchet MS" w:hAnsi="Trebuchet MS"/>
          <w:lang w:val="de-DE"/>
        </w:rPr>
        <w:t>.</w:t>
      </w:r>
    </w:p>
    <w:p w14:paraId="7DCFD7C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4" w:name="_Toc38535141"/>
      <w:r w:rsidRPr="001E5732">
        <w:rPr>
          <w:rFonts w:ascii="Trebuchet MS" w:hAnsi="Trebuchet MS"/>
          <w:szCs w:val="24"/>
          <w:lang w:val="de-DE"/>
        </w:rPr>
        <w:t>Schlusswort und Segenswunsch (6,21</w:t>
      </w:r>
      <w:r>
        <w:rPr>
          <w:rFonts w:ascii="Trebuchet MS" w:hAnsi="Trebuchet MS"/>
          <w:szCs w:val="24"/>
          <w:lang w:val="de-DE"/>
        </w:rPr>
        <w:t>−</w:t>
      </w:r>
      <w:r w:rsidRPr="001E5732">
        <w:rPr>
          <w:rFonts w:ascii="Trebuchet MS" w:hAnsi="Trebuchet MS"/>
          <w:szCs w:val="24"/>
          <w:lang w:val="de-DE"/>
        </w:rPr>
        <w:t>24)</w:t>
      </w:r>
      <w:bookmarkEnd w:id="764"/>
    </w:p>
    <w:p w14:paraId="29961E20" w14:textId="77777777" w:rsidR="00C71948" w:rsidRDefault="00C71948" w:rsidP="006374C6">
      <w:pPr>
        <w:pStyle w:val="Randverweis"/>
        <w:framePr w:wrap="around"/>
      </w:pPr>
      <w:r>
        <w:t>21: Kol 4,7f</w:t>
      </w:r>
    </w:p>
    <w:p w14:paraId="7F0E7ED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Damit auch </w:t>
      </w:r>
      <w:r w:rsidRPr="00475CE5">
        <w:rPr>
          <w:rFonts w:ascii="Trebuchet MS" w:hAnsi="Trebuchet MS"/>
          <w:i/>
          <w:lang w:val="de-DE"/>
        </w:rPr>
        <w:t>ihr</w:t>
      </w:r>
      <w:r w:rsidRPr="001E5732">
        <w:rPr>
          <w:rFonts w:ascii="Trebuchet MS" w:hAnsi="Trebuchet MS"/>
          <w:lang w:val="de-DE"/>
        </w:rPr>
        <w:t xml:space="preserve"> </w:t>
      </w:r>
      <w:r>
        <w:rPr>
          <w:rFonts w:ascii="Trebuchet MS" w:hAnsi="Trebuchet MS"/>
          <w:lang w:val="de-DE"/>
        </w:rPr>
        <w:t>wisst, was mich angeht, was ich tue</w:t>
      </w:r>
      <w:r w:rsidRPr="001E5732">
        <w:rPr>
          <w:rFonts w:ascii="Trebuchet MS" w:hAnsi="Trebuchet MS"/>
          <w:lang w:val="de-DE"/>
        </w:rPr>
        <w:t xml:space="preserve">, wird euch </w:t>
      </w:r>
      <w:proofErr w:type="spellStart"/>
      <w:r w:rsidRPr="001E5732">
        <w:rPr>
          <w:rFonts w:ascii="Trebuchet MS" w:hAnsi="Trebuchet MS"/>
          <w:lang w:val="de-DE"/>
        </w:rPr>
        <w:t>T</w:t>
      </w:r>
      <w:r w:rsidRPr="00AA511D">
        <w:rPr>
          <w:rFonts w:ascii="Trebuchet MS" w:hAnsi="Trebuchet MS"/>
          <w:b/>
          <w:bCs/>
          <w:lang w:val="de-DE"/>
        </w:rPr>
        <w:t>y</w:t>
      </w:r>
      <w:r w:rsidRPr="001E5732">
        <w:rPr>
          <w:rFonts w:ascii="Trebuchet MS" w:hAnsi="Trebuchet MS"/>
          <w:lang w:val="de-DE"/>
        </w:rPr>
        <w:t>chikus</w:t>
      </w:r>
      <w:proofErr w:type="spellEnd"/>
      <w:r w:rsidRPr="001E5732">
        <w:rPr>
          <w:rFonts w:ascii="Trebuchet MS" w:hAnsi="Trebuchet MS"/>
          <w:lang w:val="de-DE"/>
        </w:rPr>
        <w:t xml:space="preserve"> alles kundtun, der geliebte Bruder und </w:t>
      </w:r>
      <w:r>
        <w:rPr>
          <w:rFonts w:ascii="Trebuchet MS" w:hAnsi="Trebuchet MS"/>
          <w:lang w:val="de-DE"/>
        </w:rPr>
        <w:t>verlässliche Helfer</w:t>
      </w:r>
      <w:r w:rsidRPr="001E5732">
        <w:rPr>
          <w:rFonts w:ascii="Trebuchet MS" w:hAnsi="Trebuchet MS"/>
          <w:lang w:val="de-DE"/>
        </w:rPr>
        <w:t xml:space="preserve"> im Herrn, </w:t>
      </w:r>
      <w:r w:rsidRPr="001E5732">
        <w:rPr>
          <w:rFonts w:ascii="Trebuchet MS" w:hAnsi="Trebuchet MS"/>
          <w:vertAlign w:val="superscript"/>
          <w:lang w:val="de-DE"/>
        </w:rPr>
        <w:t>22 </w:t>
      </w:r>
      <w:r w:rsidRPr="001E5732">
        <w:rPr>
          <w:rFonts w:ascii="Trebuchet MS" w:hAnsi="Trebuchet MS"/>
          <w:lang w:val="de-DE"/>
        </w:rPr>
        <w:t>den ich zu euch gerade daz</w:t>
      </w:r>
      <w:r>
        <w:rPr>
          <w:rFonts w:ascii="Trebuchet MS" w:hAnsi="Trebuchet MS"/>
          <w:lang w:val="de-DE"/>
        </w:rPr>
        <w:t>u geschickt habe, damit ihr, was uns betrifft, erfahrt</w:t>
      </w:r>
      <w:r w:rsidRPr="001E5732">
        <w:rPr>
          <w:rFonts w:ascii="Trebuchet MS" w:hAnsi="Trebuchet MS"/>
          <w:lang w:val="de-DE"/>
        </w:rPr>
        <w:t xml:space="preserve"> und er eure Herzen tröste</w:t>
      </w:r>
      <w:r>
        <w:rPr>
          <w:rFonts w:ascii="Trebuchet MS" w:hAnsi="Trebuchet MS"/>
          <w:lang w:val="de-DE"/>
        </w:rPr>
        <w:t>t</w:t>
      </w:r>
      <w:r w:rsidRPr="001E5732">
        <w:rPr>
          <w:rFonts w:ascii="Trebuchet MS" w:hAnsi="Trebuchet MS"/>
          <w:lang w:val="de-DE"/>
        </w:rPr>
        <w:t>.</w:t>
      </w:r>
    </w:p>
    <w:p w14:paraId="6A263BA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Friede den Brüdern und Liebe mit Glauben von Gott Vater und dem Herrn Je</w:t>
      </w:r>
      <w:r>
        <w:rPr>
          <w:rFonts w:ascii="Trebuchet MS" w:hAnsi="Trebuchet MS"/>
          <w:lang w:val="de-DE"/>
        </w:rPr>
        <w:t>sus Christus</w:t>
      </w:r>
      <w:r w:rsidRPr="001E5732">
        <w:rPr>
          <w:rFonts w:ascii="Trebuchet MS" w:hAnsi="Trebuchet MS"/>
          <w:lang w:val="de-DE"/>
        </w:rPr>
        <w:t xml:space="preserve">! </w:t>
      </w:r>
      <w:r w:rsidRPr="001E5732">
        <w:rPr>
          <w:rFonts w:ascii="Trebuchet MS" w:hAnsi="Trebuchet MS"/>
          <w:vertAlign w:val="superscript"/>
          <w:lang w:val="de-DE"/>
        </w:rPr>
        <w:t>24 </w:t>
      </w:r>
      <w:r>
        <w:rPr>
          <w:rFonts w:ascii="Trebuchet MS" w:hAnsi="Trebuchet MS"/>
          <w:lang w:val="de-DE"/>
        </w:rPr>
        <w:t xml:space="preserve">Die Gnade </w:t>
      </w:r>
      <w:r w:rsidRPr="001E5732">
        <w:rPr>
          <w:rFonts w:ascii="Trebuchet MS" w:hAnsi="Trebuchet MS"/>
          <w:lang w:val="de-DE"/>
        </w:rPr>
        <w:t xml:space="preserve">mit allen, die unseren Herrn Jesus Christus </w:t>
      </w:r>
      <w:r>
        <w:rPr>
          <w:rFonts w:ascii="Trebuchet MS" w:hAnsi="Trebuchet MS"/>
          <w:lang w:val="de-DE"/>
        </w:rPr>
        <w:t>unvergänglich lieben</w:t>
      </w:r>
      <w:r w:rsidRPr="001E5732">
        <w:rPr>
          <w:rFonts w:ascii="Trebuchet MS" w:hAnsi="Trebuchet MS"/>
          <w:lang w:val="de-DE"/>
        </w:rPr>
        <w:t>!</w:t>
      </w:r>
    </w:p>
    <w:p w14:paraId="57CA6AD3" w14:textId="77777777" w:rsidR="00C71948" w:rsidRPr="001E5732" w:rsidRDefault="00C71948" w:rsidP="00C71948">
      <w:pPr>
        <w:spacing w:line="280" w:lineRule="atLeast"/>
        <w:ind w:firstLine="284"/>
        <w:jc w:val="both"/>
        <w:rPr>
          <w:rFonts w:ascii="Trebuchet MS" w:hAnsi="Trebuchet MS"/>
          <w:lang w:val="de-DE"/>
        </w:rPr>
        <w:sectPr w:rsidR="00C71948" w:rsidRPr="001E5732" w:rsidSect="00A95D2B">
          <w:headerReference w:type="default" r:id="rId33"/>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0B710A9B" w14:textId="77777777" w:rsidR="00C71948"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65" w:name="_Toc38535142"/>
      <w:r w:rsidRPr="001E5732">
        <w:rPr>
          <w:rFonts w:ascii="Trebuchet MS" w:hAnsi="Trebuchet MS"/>
          <w:i w:val="0"/>
          <w:sz w:val="36"/>
          <w:szCs w:val="36"/>
        </w:rPr>
        <w:lastRenderedPageBreak/>
        <w:t xml:space="preserve">Brief an die </w:t>
      </w:r>
      <w:r>
        <w:rPr>
          <w:rFonts w:ascii="Trebuchet MS" w:hAnsi="Trebuchet MS"/>
          <w:i w:val="0"/>
          <w:sz w:val="36"/>
          <w:szCs w:val="36"/>
        </w:rPr>
        <w:t>Philipper</w:t>
      </w:r>
      <w:bookmarkStart w:id="766" w:name="Philipper"/>
      <w:bookmarkEnd w:id="765"/>
      <w:bookmarkEnd w:id="766"/>
    </w:p>
    <w:p w14:paraId="0AB089A5" w14:textId="77777777" w:rsidR="00C71948" w:rsidRPr="00A54C3F" w:rsidRDefault="00C71948" w:rsidP="00C71948">
      <w:pPr>
        <w:rPr>
          <w:rFonts w:ascii="Trebuchet MS" w:hAnsi="Trebuchet MS"/>
          <w:lang w:val="de-DE"/>
        </w:rPr>
      </w:pPr>
    </w:p>
    <w:p w14:paraId="319D2E4C" w14:textId="77777777" w:rsidR="00C71948" w:rsidRDefault="00C71948" w:rsidP="00C71948">
      <w:pPr>
        <w:tabs>
          <w:tab w:val="left" w:pos="2268"/>
        </w:tabs>
        <w:spacing w:line="280" w:lineRule="exact"/>
        <w:jc w:val="both"/>
        <w:rPr>
          <w:rFonts w:ascii="Trebuchet MS" w:hAnsi="Trebuchet MS"/>
          <w:i/>
          <w:lang w:val="de-DE"/>
        </w:rPr>
        <w:sectPr w:rsidR="00C71948" w:rsidSect="00A95D2B">
          <w:headerReference w:type="default" r:id="rId34"/>
          <w:footerReference w:type="default" r:id="rId35"/>
          <w:footnotePr>
            <w:numFmt w:val="lowerLetter"/>
            <w:numStart w:val="0"/>
            <w:numRestart w:val="eachPage"/>
          </w:footnotePr>
          <w:endnotePr>
            <w:numStart w:val="0"/>
          </w:endnotePr>
          <w:type w:val="nextColumn"/>
          <w:pgSz w:w="11906" w:h="16838" w:code="9"/>
          <w:pgMar w:top="1388" w:right="1616" w:bottom="1440" w:left="1247" w:header="992" w:footer="992" w:gutter="0"/>
          <w:cols w:space="708"/>
          <w:docGrid w:linePitch="360"/>
        </w:sectPr>
      </w:pPr>
    </w:p>
    <w:p w14:paraId="7605EBA7" w14:textId="77777777" w:rsidR="00C71948" w:rsidRDefault="00C71948" w:rsidP="00C71948">
      <w:pPr>
        <w:tabs>
          <w:tab w:val="left" w:pos="2268"/>
        </w:tabs>
        <w:spacing w:line="280" w:lineRule="exact"/>
        <w:jc w:val="both"/>
        <w:rPr>
          <w:rFonts w:ascii="Trebuchet MS" w:hAnsi="Trebuchet MS"/>
          <w:lang w:val="de-DE"/>
        </w:rPr>
      </w:pPr>
      <w:r>
        <w:rPr>
          <w:rFonts w:ascii="Trebuchet MS" w:hAnsi="Trebuchet MS"/>
          <w:i/>
          <w:lang w:val="de-DE"/>
        </w:rPr>
        <w:t>Die Gemeinde</w:t>
      </w:r>
      <w:r w:rsidRPr="00A525B4">
        <w:rPr>
          <w:rFonts w:ascii="Trebuchet MS" w:hAnsi="Trebuchet MS"/>
          <w:i/>
          <w:lang w:val="de-DE"/>
        </w:rPr>
        <w:t xml:space="preserve"> von Phil</w:t>
      </w:r>
      <w:r w:rsidRPr="00E17714">
        <w:rPr>
          <w:rFonts w:ascii="Trebuchet MS" w:hAnsi="Trebuchet MS"/>
          <w:b/>
          <w:bCs/>
          <w:i/>
          <w:lang w:val="de-DE"/>
        </w:rPr>
        <w:t>i</w:t>
      </w:r>
      <w:r w:rsidRPr="00A525B4">
        <w:rPr>
          <w:rFonts w:ascii="Trebuchet MS" w:hAnsi="Trebuchet MS"/>
          <w:i/>
          <w:lang w:val="de-DE"/>
        </w:rPr>
        <w:t>ppi im östlichen Mazed</w:t>
      </w:r>
      <w:r w:rsidRPr="009F0979">
        <w:rPr>
          <w:rFonts w:ascii="Trebuchet MS" w:hAnsi="Trebuchet MS"/>
          <w:b/>
          <w:bCs/>
          <w:i/>
          <w:lang w:val="de-DE"/>
        </w:rPr>
        <w:t>o</w:t>
      </w:r>
      <w:r w:rsidRPr="00A525B4">
        <w:rPr>
          <w:rFonts w:ascii="Trebuchet MS" w:hAnsi="Trebuchet MS"/>
          <w:i/>
          <w:lang w:val="de-DE"/>
        </w:rPr>
        <w:t>nien wurde um das Jahr 50 von Pau</w:t>
      </w:r>
      <w:r>
        <w:rPr>
          <w:rFonts w:ascii="Trebuchet MS" w:hAnsi="Trebuchet MS"/>
          <w:i/>
          <w:lang w:val="de-DE"/>
        </w:rPr>
        <w:softHyphen/>
      </w:r>
      <w:r w:rsidRPr="00A525B4">
        <w:rPr>
          <w:rFonts w:ascii="Trebuchet MS" w:hAnsi="Trebuchet MS"/>
          <w:i/>
          <w:lang w:val="de-DE"/>
        </w:rPr>
        <w:t xml:space="preserve">lus auf seiner zweiten Missionsreise gegründet. Nach Phil 4,15 war Paulus dieser </w:t>
      </w:r>
      <w:r>
        <w:rPr>
          <w:rFonts w:ascii="Trebuchet MS" w:hAnsi="Trebuchet MS"/>
          <w:i/>
          <w:lang w:val="de-DE"/>
        </w:rPr>
        <w:t>Gemeinde</w:t>
      </w:r>
      <w:r w:rsidRPr="00A525B4">
        <w:rPr>
          <w:rFonts w:ascii="Trebuchet MS" w:hAnsi="Trebuchet MS"/>
          <w:i/>
          <w:lang w:val="de-DE"/>
        </w:rPr>
        <w:t xml:space="preserve"> so verbunden, dass er Hilfe von ihr annahm, während er sonst für seinen Lebensunterhalt das Handwerk des Zeltmachers ausübte (vgl. </w:t>
      </w:r>
      <w:proofErr w:type="spellStart"/>
      <w:r w:rsidRPr="00A525B4">
        <w:rPr>
          <w:rFonts w:ascii="Trebuchet MS" w:hAnsi="Trebuchet MS"/>
          <w:i/>
          <w:lang w:val="de-DE"/>
        </w:rPr>
        <w:t>Apg</w:t>
      </w:r>
      <w:proofErr w:type="spellEnd"/>
      <w:r w:rsidRPr="00A525B4">
        <w:rPr>
          <w:rFonts w:ascii="Trebuchet MS" w:hAnsi="Trebuchet MS"/>
          <w:i/>
          <w:lang w:val="de-DE"/>
        </w:rPr>
        <w:t xml:space="preserve"> 18,3). </w:t>
      </w:r>
      <w:r>
        <w:rPr>
          <w:rFonts w:ascii="Trebuchet MS" w:hAnsi="Trebuchet MS"/>
          <w:i/>
          <w:lang w:val="de-DE"/>
        </w:rPr>
        <w:t>Möglicher</w:t>
      </w:r>
      <w:r>
        <w:rPr>
          <w:rFonts w:ascii="Trebuchet MS" w:hAnsi="Trebuchet MS"/>
          <w:i/>
          <w:lang w:val="de-DE"/>
        </w:rPr>
        <w:softHyphen/>
        <w:t xml:space="preserve">weise </w:t>
      </w:r>
      <w:r w:rsidRPr="00A525B4">
        <w:rPr>
          <w:rFonts w:ascii="Trebuchet MS" w:hAnsi="Trebuchet MS"/>
          <w:i/>
          <w:lang w:val="de-DE"/>
        </w:rPr>
        <w:t xml:space="preserve">schrieb Paulus diesen Brief (im Gefängnis?) in </w:t>
      </w:r>
      <w:r w:rsidRPr="00C6528A">
        <w:rPr>
          <w:rFonts w:ascii="Trebuchet MS" w:hAnsi="Trebuchet MS"/>
          <w:b/>
          <w:bCs/>
          <w:i/>
          <w:lang w:val="de-DE"/>
        </w:rPr>
        <w:t>E</w:t>
      </w:r>
      <w:r w:rsidRPr="00A525B4">
        <w:rPr>
          <w:rFonts w:ascii="Trebuchet MS" w:hAnsi="Trebuchet MS"/>
          <w:i/>
          <w:lang w:val="de-DE"/>
        </w:rPr>
        <w:t xml:space="preserve">phesus um 55 n. Chr. </w:t>
      </w:r>
      <w:r>
        <w:rPr>
          <w:rFonts w:ascii="Trebuchet MS" w:hAnsi="Trebuchet MS"/>
          <w:i/>
          <w:lang w:val="de-DE"/>
        </w:rPr>
        <w:t xml:space="preserve">Paulus </w:t>
      </w:r>
      <w:r w:rsidRPr="00A525B4">
        <w:rPr>
          <w:rFonts w:ascii="Trebuchet MS" w:hAnsi="Trebuchet MS"/>
          <w:i/>
          <w:lang w:val="de-DE"/>
        </w:rPr>
        <w:t>antwortet auf eine Anfrage zu seinem Schicksal und dankt für eine ihm überbrachte Spende</w:t>
      </w:r>
      <w:r>
        <w:rPr>
          <w:rFonts w:ascii="Trebuchet MS" w:hAnsi="Trebuchet MS"/>
          <w:i/>
          <w:lang w:val="de-DE"/>
        </w:rPr>
        <w:t xml:space="preserve">. Er </w:t>
      </w:r>
      <w:r w:rsidRPr="00A525B4">
        <w:rPr>
          <w:rFonts w:ascii="Trebuchet MS" w:hAnsi="Trebuchet MS"/>
          <w:i/>
          <w:lang w:val="de-DE"/>
        </w:rPr>
        <w:t>erläutert, worin die Nachfolge Jesu Christi besteht.</w:t>
      </w:r>
      <w:r>
        <w:rPr>
          <w:rFonts w:ascii="Trebuchet MS" w:hAnsi="Trebuchet MS"/>
          <w:lang w:val="de-DE"/>
        </w:rPr>
        <w:t xml:space="preserve"> </w:t>
      </w:r>
    </w:p>
    <w:p w14:paraId="5C2E61E6" w14:textId="77777777" w:rsidR="00C71948" w:rsidRDefault="00C71948" w:rsidP="00C71948">
      <w:pPr>
        <w:pBdr>
          <w:bottom w:val="single" w:sz="6" w:space="1" w:color="auto"/>
        </w:pBdr>
        <w:spacing w:line="280" w:lineRule="atLeast"/>
        <w:jc w:val="both"/>
        <w:rPr>
          <w:rFonts w:ascii="Trebuchet MS" w:hAnsi="Trebuchet MS"/>
          <w:lang w:val="de-DE"/>
        </w:rPr>
      </w:pPr>
    </w:p>
    <w:p w14:paraId="7A6E94AF" w14:textId="77777777" w:rsidR="00C71948" w:rsidRPr="001E5732" w:rsidRDefault="00C71948" w:rsidP="00C71948">
      <w:pPr>
        <w:spacing w:line="280" w:lineRule="atLeast"/>
        <w:jc w:val="both"/>
        <w:rPr>
          <w:rFonts w:ascii="Trebuchet MS" w:hAnsi="Trebuchet MS"/>
          <w:lang w:val="de-DE"/>
        </w:rPr>
      </w:pPr>
    </w:p>
    <w:p w14:paraId="7F4AFF7F"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767" w:name="_Toc38535143"/>
      <w:r w:rsidRPr="001E5732">
        <w:rPr>
          <w:rFonts w:ascii="Trebuchet MS" w:hAnsi="Trebuchet MS"/>
          <w:szCs w:val="24"/>
          <w:lang w:val="de-DE"/>
        </w:rPr>
        <w:t>Anschrift und Gruß (1,1</w:t>
      </w:r>
      <w:r>
        <w:rPr>
          <w:rFonts w:ascii="Trebuchet MS" w:hAnsi="Trebuchet MS"/>
          <w:szCs w:val="24"/>
          <w:lang w:val="de-DE"/>
        </w:rPr>
        <w:t>−</w:t>
      </w:r>
      <w:r w:rsidRPr="001E5732">
        <w:rPr>
          <w:rFonts w:ascii="Trebuchet MS" w:hAnsi="Trebuchet MS"/>
          <w:szCs w:val="24"/>
          <w:lang w:val="de-DE"/>
        </w:rPr>
        <w:t>2)</w:t>
      </w:r>
      <w:bookmarkEnd w:id="767"/>
    </w:p>
    <w:p w14:paraId="7B38AA23" w14:textId="77777777" w:rsidR="00C71948" w:rsidRPr="00722E9F" w:rsidRDefault="00C71948" w:rsidP="006374C6">
      <w:pPr>
        <w:pStyle w:val="Randverweis"/>
        <w:framePr w:wrap="around"/>
      </w:pPr>
      <w:r>
        <w:t>1: 2 Kor 1,1</w:t>
      </w:r>
    </w:p>
    <w:p w14:paraId="47E3FC6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Paulus und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Diener Christi Jesu, an alle Heiligen in Christus Jesus, die in Phil</w:t>
      </w:r>
      <w:r w:rsidRPr="00E17714">
        <w:rPr>
          <w:rFonts w:ascii="Trebuchet MS" w:hAnsi="Trebuchet MS"/>
          <w:b/>
          <w:bCs/>
          <w:lang w:val="de-DE"/>
        </w:rPr>
        <w:t>i</w:t>
      </w:r>
      <w:r w:rsidRPr="001E5732">
        <w:rPr>
          <w:rFonts w:ascii="Trebuchet MS" w:hAnsi="Trebuchet MS"/>
          <w:lang w:val="de-DE"/>
        </w:rPr>
        <w:t xml:space="preserve">ppi sind, mit </w:t>
      </w:r>
      <w:r>
        <w:rPr>
          <w:rFonts w:ascii="Trebuchet MS" w:hAnsi="Trebuchet MS"/>
          <w:lang w:val="de-DE"/>
        </w:rPr>
        <w:t>Aufsehern und Helfern</w:t>
      </w:r>
      <w:r w:rsidRPr="001E5732">
        <w:rPr>
          <w:rStyle w:val="Funotenzeichen"/>
          <w:rFonts w:ascii="Trebuchet MS" w:hAnsi="Trebuchet MS"/>
          <w:lang w:val="de-DE"/>
        </w:rPr>
        <w:footnoteReference w:id="879"/>
      </w:r>
      <w:r w:rsidRPr="001E5732">
        <w:rPr>
          <w:rFonts w:ascii="Trebuchet MS" w:hAnsi="Trebuchet MS"/>
          <w:lang w:val="de-DE"/>
        </w:rPr>
        <w:t>:</w:t>
      </w:r>
    </w:p>
    <w:p w14:paraId="105790E1" w14:textId="77777777" w:rsidR="00C71948" w:rsidRPr="001E5732" w:rsidRDefault="00C71948" w:rsidP="006374C6">
      <w:pPr>
        <w:pStyle w:val="Randverweis"/>
        <w:framePr w:wrap="around"/>
      </w:pPr>
      <w:r>
        <w:t xml:space="preserve">2: </w:t>
      </w:r>
      <w:proofErr w:type="spellStart"/>
      <w:r>
        <w:t>Röm</w:t>
      </w:r>
      <w:proofErr w:type="spellEnd"/>
      <w:r>
        <w:t xml:space="preserve"> 1,7f</w:t>
      </w:r>
    </w:p>
    <w:p w14:paraId="0A5DD2D2"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Gnade euch und Friede von Gott unserem Vater</w:t>
      </w:r>
      <w:r w:rsidRPr="001E5732">
        <w:rPr>
          <w:rFonts w:ascii="Trebuchet MS" w:hAnsi="Trebuchet MS"/>
          <w:lang w:val="de-DE"/>
        </w:rPr>
        <w:t xml:space="preserve"> und dem Herrn Jesus Christus!</w:t>
      </w:r>
    </w:p>
    <w:p w14:paraId="4C6D75E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8" w:name="_Toc38535144"/>
      <w:r w:rsidRPr="001E5732">
        <w:rPr>
          <w:rFonts w:ascii="Trebuchet MS" w:hAnsi="Trebuchet MS"/>
          <w:szCs w:val="24"/>
          <w:lang w:val="de-DE"/>
        </w:rPr>
        <w:t xml:space="preserve">Dank und Fürbitte für die </w:t>
      </w:r>
      <w:r>
        <w:rPr>
          <w:rFonts w:ascii="Trebuchet MS" w:hAnsi="Trebuchet MS"/>
          <w:szCs w:val="24"/>
          <w:lang w:val="de-DE"/>
        </w:rPr>
        <w:t>Gemeinde</w:t>
      </w:r>
      <w:r w:rsidRPr="001E5732">
        <w:rPr>
          <w:rFonts w:ascii="Trebuchet MS" w:hAnsi="Trebuchet MS"/>
          <w:szCs w:val="24"/>
          <w:lang w:val="de-DE"/>
        </w:rPr>
        <w:t xml:space="preserve"> (1,3</w:t>
      </w:r>
      <w:r>
        <w:rPr>
          <w:rFonts w:ascii="Trebuchet MS" w:hAnsi="Trebuchet MS"/>
          <w:szCs w:val="24"/>
          <w:lang w:val="de-DE"/>
        </w:rPr>
        <w:t>−</w:t>
      </w:r>
      <w:r w:rsidRPr="001E5732">
        <w:rPr>
          <w:rFonts w:ascii="Trebuchet MS" w:hAnsi="Trebuchet MS"/>
          <w:szCs w:val="24"/>
          <w:lang w:val="de-DE"/>
        </w:rPr>
        <w:t>11)</w:t>
      </w:r>
      <w:bookmarkEnd w:id="768"/>
    </w:p>
    <w:p w14:paraId="1E51719E" w14:textId="77777777" w:rsidR="00C71948" w:rsidRPr="00722E9F" w:rsidRDefault="00C71948" w:rsidP="006374C6">
      <w:pPr>
        <w:pStyle w:val="Randverweis"/>
        <w:framePr w:wrap="around"/>
      </w:pPr>
      <w:r>
        <w:t xml:space="preserve">8: </w:t>
      </w:r>
      <w:proofErr w:type="spellStart"/>
      <w:r>
        <w:t>Röm</w:t>
      </w:r>
      <w:proofErr w:type="spellEnd"/>
      <w:r>
        <w:t xml:space="preserve"> 1,9</w:t>
      </w:r>
    </w:p>
    <w:p w14:paraId="35808B8C" w14:textId="77777777" w:rsidR="00C71948" w:rsidRPr="001E5732" w:rsidRDefault="00C71948" w:rsidP="00C71948">
      <w:pPr>
        <w:pStyle w:val="Anrede"/>
        <w:spacing w:after="12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Ich danke meinem Gott bei jeder Erinnerung an euch, </w:t>
      </w:r>
      <w:r w:rsidRPr="001E5732">
        <w:rPr>
          <w:rFonts w:ascii="Trebuchet MS" w:hAnsi="Trebuchet MS"/>
          <w:vertAlign w:val="superscript"/>
          <w:lang w:val="de-DE"/>
        </w:rPr>
        <w:t>4 </w:t>
      </w:r>
      <w:r w:rsidRPr="001E5732">
        <w:rPr>
          <w:rFonts w:ascii="Trebuchet MS" w:hAnsi="Trebuchet MS"/>
          <w:lang w:val="de-DE"/>
        </w:rPr>
        <w:t xml:space="preserve">allezeit bei meiner jeden Bitte für euch alle. Ich tue meine Bitte mit Freude </w:t>
      </w:r>
      <w:r w:rsidRPr="001E5732">
        <w:rPr>
          <w:rFonts w:ascii="Trebuchet MS" w:hAnsi="Trebuchet MS"/>
          <w:vertAlign w:val="superscript"/>
          <w:lang w:val="de-DE"/>
        </w:rPr>
        <w:t>5 </w:t>
      </w:r>
      <w:r w:rsidRPr="001E5732">
        <w:rPr>
          <w:rFonts w:ascii="Trebuchet MS" w:hAnsi="Trebuchet MS"/>
          <w:lang w:val="de-DE"/>
        </w:rPr>
        <w:t>aufgrund</w:t>
      </w:r>
      <w:r w:rsidRPr="001E5732">
        <w:rPr>
          <w:rFonts w:ascii="Trebuchet MS" w:hAnsi="Trebuchet MS"/>
          <w:vertAlign w:val="superscript"/>
          <w:lang w:val="de-DE"/>
        </w:rPr>
        <w:t xml:space="preserve"> </w:t>
      </w:r>
      <w:r>
        <w:rPr>
          <w:rFonts w:ascii="Trebuchet MS" w:hAnsi="Trebuchet MS"/>
          <w:lang w:val="de-DE"/>
        </w:rPr>
        <w:t xml:space="preserve">eurer Gemeinschaft </w:t>
      </w:r>
      <w:r w:rsidRPr="001E5732">
        <w:rPr>
          <w:rFonts w:ascii="Trebuchet MS" w:hAnsi="Trebuchet MS"/>
          <w:lang w:val="de-DE"/>
        </w:rPr>
        <w:t xml:space="preserve">auf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hin vom ersten Tag an bis jetzt. </w:t>
      </w:r>
      <w:r w:rsidRPr="001E5732">
        <w:rPr>
          <w:rFonts w:ascii="Trebuchet MS" w:hAnsi="Trebuchet MS"/>
          <w:vertAlign w:val="superscript"/>
          <w:lang w:val="de-DE"/>
        </w:rPr>
        <w:t>6 </w:t>
      </w:r>
      <w:r w:rsidRPr="001E5732">
        <w:rPr>
          <w:rFonts w:ascii="Trebuchet MS" w:hAnsi="Trebuchet MS"/>
          <w:lang w:val="de-DE"/>
        </w:rPr>
        <w:t>Ich bin eben davon über</w:t>
      </w:r>
      <w:r>
        <w:rPr>
          <w:rFonts w:ascii="Trebuchet MS" w:hAnsi="Trebuchet MS"/>
          <w:lang w:val="de-DE"/>
        </w:rPr>
        <w:softHyphen/>
      </w:r>
      <w:r w:rsidRPr="001E5732">
        <w:rPr>
          <w:rFonts w:ascii="Trebuchet MS" w:hAnsi="Trebuchet MS"/>
          <w:lang w:val="de-DE"/>
        </w:rPr>
        <w:t>zeugt, dass, der in euch ein g</w:t>
      </w:r>
      <w:r>
        <w:rPr>
          <w:rFonts w:ascii="Trebuchet MS" w:hAnsi="Trebuchet MS"/>
          <w:lang w:val="de-DE"/>
        </w:rPr>
        <w:t xml:space="preserve">utes Werk begonnen hat, es </w:t>
      </w:r>
      <w:r w:rsidRPr="001E5732">
        <w:rPr>
          <w:rFonts w:ascii="Trebuchet MS" w:hAnsi="Trebuchet MS"/>
          <w:lang w:val="de-DE"/>
        </w:rPr>
        <w:t xml:space="preserve">bis zum Tag Christi Jesu vollenden wird. </w:t>
      </w:r>
      <w:r w:rsidRPr="001E5732">
        <w:rPr>
          <w:rFonts w:ascii="Trebuchet MS" w:hAnsi="Trebuchet MS"/>
          <w:vertAlign w:val="superscript"/>
          <w:lang w:val="de-DE"/>
        </w:rPr>
        <w:t>7 </w:t>
      </w:r>
      <w:r>
        <w:rPr>
          <w:rFonts w:ascii="Trebuchet MS" w:hAnsi="Trebuchet MS"/>
          <w:lang w:val="de-DE"/>
        </w:rPr>
        <w:t>Ist es doch gerecht für mich</w:t>
      </w:r>
      <w:r w:rsidRPr="001E5732">
        <w:rPr>
          <w:rFonts w:ascii="Trebuchet MS" w:hAnsi="Trebuchet MS"/>
          <w:lang w:val="de-DE"/>
        </w:rPr>
        <w:t xml:space="preserve">, dies über euch alle zu denken, weil ich euch im Herzen habe, die ihr alle auch in meinen Fesseln und bei der Verteidigung und Bekräftigung der Guten Botschaft meine Mitgenossen der Gnade seid. </w:t>
      </w:r>
      <w:r w:rsidRPr="001E5732">
        <w:rPr>
          <w:rFonts w:ascii="Trebuchet MS" w:hAnsi="Trebuchet MS"/>
          <w:vertAlign w:val="superscript"/>
          <w:lang w:val="de-DE"/>
        </w:rPr>
        <w:t>8</w:t>
      </w:r>
      <w:r w:rsidRPr="001E5732">
        <w:rPr>
          <w:rFonts w:ascii="Trebuchet MS" w:hAnsi="Trebuchet MS"/>
          <w:lang w:val="de-DE"/>
        </w:rPr>
        <w:t> Denn mein Zeuge ist Gott, wie ich mich nach euch allen sehne mit der Herzlichkeit Christi Jesu.</w:t>
      </w:r>
    </w:p>
    <w:p w14:paraId="1F7648D6"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Auch darum bete ich: E</w:t>
      </w:r>
      <w:r w:rsidRPr="001E5732">
        <w:rPr>
          <w:rFonts w:ascii="Trebuchet MS" w:hAnsi="Trebuchet MS"/>
          <w:lang w:val="de-DE"/>
        </w:rPr>
        <w:t xml:space="preserve">ure Liebe </w:t>
      </w:r>
      <w:r>
        <w:rPr>
          <w:rFonts w:ascii="Trebuchet MS" w:hAnsi="Trebuchet MS"/>
          <w:lang w:val="de-DE"/>
        </w:rPr>
        <w:t xml:space="preserve">werde </w:t>
      </w:r>
      <w:r w:rsidRPr="001E5732">
        <w:rPr>
          <w:rFonts w:ascii="Trebuchet MS" w:hAnsi="Trebuchet MS"/>
          <w:lang w:val="de-DE"/>
        </w:rPr>
        <w:t>noch mehr und mehr überreich in Er</w:t>
      </w:r>
      <w:r>
        <w:rPr>
          <w:rFonts w:ascii="Trebuchet MS" w:hAnsi="Trebuchet MS"/>
          <w:lang w:val="de-DE"/>
        </w:rPr>
        <w:softHyphen/>
      </w:r>
      <w:r w:rsidRPr="001E5732">
        <w:rPr>
          <w:rFonts w:ascii="Trebuchet MS" w:hAnsi="Trebuchet MS"/>
          <w:lang w:val="de-DE"/>
        </w:rPr>
        <w:t xml:space="preserve">kenntnis und allem Spüren, </w:t>
      </w:r>
      <w:r w:rsidRPr="001E5732">
        <w:rPr>
          <w:rFonts w:ascii="Trebuchet MS" w:hAnsi="Trebuchet MS"/>
          <w:vertAlign w:val="superscript"/>
          <w:lang w:val="de-DE"/>
        </w:rPr>
        <w:t>10 </w:t>
      </w:r>
      <w:r>
        <w:rPr>
          <w:rFonts w:ascii="Trebuchet MS" w:hAnsi="Trebuchet MS"/>
          <w:lang w:val="de-DE"/>
        </w:rPr>
        <w:t>sodass</w:t>
      </w:r>
      <w:r w:rsidRPr="001E5732">
        <w:rPr>
          <w:rFonts w:ascii="Trebuchet MS" w:hAnsi="Trebuchet MS"/>
          <w:lang w:val="de-DE"/>
        </w:rPr>
        <w:t xml:space="preserve"> ihr beurteilt, worauf es ankommt, damit ihr lauter und untadelhaft seid für den Tag Christi, </w:t>
      </w:r>
      <w:r w:rsidRPr="001E5732">
        <w:rPr>
          <w:rFonts w:ascii="Trebuchet MS" w:hAnsi="Trebuchet MS"/>
          <w:vertAlign w:val="superscript"/>
          <w:lang w:val="de-DE"/>
        </w:rPr>
        <w:t>11 </w:t>
      </w:r>
      <w:r w:rsidRPr="001E5732">
        <w:rPr>
          <w:rFonts w:ascii="Trebuchet MS" w:hAnsi="Trebuchet MS"/>
          <w:lang w:val="de-DE"/>
        </w:rPr>
        <w:t>erfüllt mit der Frucht der Ge</w:t>
      </w:r>
      <w:r>
        <w:rPr>
          <w:rFonts w:ascii="Trebuchet MS" w:hAnsi="Trebuchet MS"/>
          <w:lang w:val="de-DE"/>
        </w:rPr>
        <w:softHyphen/>
      </w:r>
      <w:r w:rsidRPr="001E5732">
        <w:rPr>
          <w:rFonts w:ascii="Trebuchet MS" w:hAnsi="Trebuchet MS"/>
          <w:lang w:val="de-DE"/>
        </w:rPr>
        <w:t>rechtigkeit durc</w:t>
      </w:r>
      <w:r>
        <w:rPr>
          <w:rFonts w:ascii="Trebuchet MS" w:hAnsi="Trebuchet MS"/>
          <w:lang w:val="de-DE"/>
        </w:rPr>
        <w:t>h Jesus Christus, zu Gottes Herrlichkeit</w:t>
      </w:r>
      <w:r w:rsidRPr="001E5732">
        <w:rPr>
          <w:rFonts w:ascii="Trebuchet MS" w:hAnsi="Trebuchet MS"/>
          <w:lang w:val="de-DE"/>
        </w:rPr>
        <w:t xml:space="preserve"> und Lob.</w:t>
      </w:r>
    </w:p>
    <w:p w14:paraId="17D4FE74"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69" w:name="_Toc38535145"/>
      <w:r w:rsidRPr="001E5732">
        <w:rPr>
          <w:rFonts w:ascii="Trebuchet MS" w:hAnsi="Trebuchet MS"/>
          <w:szCs w:val="24"/>
          <w:lang w:val="de-DE"/>
        </w:rPr>
        <w:t xml:space="preserve">Gefangenschaft und </w:t>
      </w:r>
      <w:r>
        <w:rPr>
          <w:rFonts w:ascii="Trebuchet MS" w:hAnsi="Trebuchet MS"/>
          <w:szCs w:val="24"/>
          <w:lang w:val="de-DE"/>
        </w:rPr>
        <w:t xml:space="preserve">dennoch </w:t>
      </w:r>
      <w:r w:rsidRPr="001E5732">
        <w:rPr>
          <w:rFonts w:ascii="Trebuchet MS" w:hAnsi="Trebuchet MS"/>
          <w:szCs w:val="24"/>
          <w:lang w:val="de-DE"/>
        </w:rPr>
        <w:t>Verkündigung de</w:t>
      </w:r>
      <w:r>
        <w:rPr>
          <w:rFonts w:ascii="Trebuchet MS" w:hAnsi="Trebuchet MS"/>
          <w:szCs w:val="24"/>
          <w:lang w:val="de-DE"/>
        </w:rPr>
        <w:t>r Guten Botschaft</w:t>
      </w:r>
      <w:r w:rsidRPr="001E5732">
        <w:rPr>
          <w:rFonts w:ascii="Trebuchet MS" w:hAnsi="Trebuchet MS"/>
          <w:szCs w:val="24"/>
          <w:lang w:val="de-DE"/>
        </w:rPr>
        <w:t xml:space="preserve"> (1,12</w:t>
      </w:r>
      <w:r>
        <w:rPr>
          <w:rFonts w:ascii="Trebuchet MS" w:hAnsi="Trebuchet MS"/>
          <w:szCs w:val="24"/>
          <w:lang w:val="de-DE"/>
        </w:rPr>
        <w:t>−</w:t>
      </w:r>
      <w:r w:rsidRPr="001E5732">
        <w:rPr>
          <w:rFonts w:ascii="Trebuchet MS" w:hAnsi="Trebuchet MS"/>
          <w:szCs w:val="24"/>
          <w:lang w:val="de-DE"/>
        </w:rPr>
        <w:t>26)</w:t>
      </w:r>
      <w:bookmarkEnd w:id="769"/>
    </w:p>
    <w:p w14:paraId="61327145" w14:textId="77777777" w:rsidR="00C71948" w:rsidRDefault="00C71948" w:rsidP="00C71948">
      <w:pPr>
        <w:spacing w:after="80" w:line="280" w:lineRule="atLeast"/>
        <w:jc w:val="both"/>
        <w:rPr>
          <w:rFonts w:ascii="Trebuchet MS" w:hAnsi="Trebuchet MS"/>
          <w:vertAlign w:val="superscript"/>
          <w:lang w:val="de-DE"/>
        </w:rPr>
        <w:sectPr w:rsidR="00C71948" w:rsidSect="00A95D2B">
          <w:footnotePr>
            <w:numFmt w:val="lowerLetter"/>
            <w:numStart w:val="0"/>
            <w:numRestart w:val="eachPage"/>
          </w:footnotePr>
          <w:endnotePr>
            <w:numStart w:val="0"/>
          </w:endnotePr>
          <w:type w:val="continuous"/>
          <w:pgSz w:w="11906" w:h="16838" w:code="9"/>
          <w:pgMar w:top="1388" w:right="1616" w:bottom="1440" w:left="1247" w:header="992" w:footer="992" w:gutter="0"/>
          <w:cols w:space="708"/>
          <w:docGrid w:linePitch="360"/>
        </w:sectPr>
      </w:pPr>
    </w:p>
    <w:p w14:paraId="673048B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Ich will euch erkennen lassen, Brüder, dass</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was mich angeht, </w:t>
      </w:r>
      <w:r w:rsidRPr="001E5732">
        <w:rPr>
          <w:rFonts w:ascii="Trebuchet MS" w:hAnsi="Trebuchet MS"/>
          <w:lang w:val="de-DE"/>
        </w:rPr>
        <w:t>mehr auf die För</w:t>
      </w:r>
      <w:r>
        <w:rPr>
          <w:rFonts w:ascii="Trebuchet MS" w:hAnsi="Trebuchet MS"/>
          <w:lang w:val="de-DE"/>
        </w:rPr>
        <w:softHyphen/>
        <w:t>d</w:t>
      </w:r>
      <w:r w:rsidRPr="001E5732">
        <w:rPr>
          <w:rFonts w:ascii="Trebuchet MS" w:hAnsi="Trebuchet MS"/>
          <w:lang w:val="de-DE"/>
        </w:rPr>
        <w:t>er</w:t>
      </w:r>
      <w:r>
        <w:rPr>
          <w:rFonts w:ascii="Trebuchet MS" w:hAnsi="Trebuchet MS"/>
          <w:lang w:val="de-DE"/>
        </w:rPr>
        <w:t>ung der Guten Botschaft hinausläuft</w:t>
      </w:r>
      <w:r w:rsidRPr="001E5732">
        <w:rPr>
          <w:rFonts w:ascii="Trebuchet MS" w:hAnsi="Trebuchet MS"/>
          <w:lang w:val="de-DE"/>
        </w:rPr>
        <w:t xml:space="preserve">, </w:t>
      </w:r>
      <w:r w:rsidRPr="001E5732">
        <w:rPr>
          <w:rFonts w:ascii="Trebuchet MS" w:hAnsi="Trebuchet MS"/>
          <w:vertAlign w:val="superscript"/>
          <w:lang w:val="de-DE"/>
        </w:rPr>
        <w:t>13 </w:t>
      </w:r>
      <w:r>
        <w:rPr>
          <w:rFonts w:ascii="Trebuchet MS" w:hAnsi="Trebuchet MS"/>
          <w:lang w:val="de-DE"/>
        </w:rPr>
        <w:t>sodass</w:t>
      </w:r>
      <w:r w:rsidRPr="001E5732">
        <w:rPr>
          <w:rFonts w:ascii="Trebuchet MS" w:hAnsi="Trebuchet MS"/>
          <w:lang w:val="de-DE"/>
        </w:rPr>
        <w:t xml:space="preserve"> meine Fesseln im ganzen </w:t>
      </w:r>
      <w:proofErr w:type="spellStart"/>
      <w:r w:rsidRPr="001E5732">
        <w:rPr>
          <w:rFonts w:ascii="Trebuchet MS" w:hAnsi="Trebuchet MS"/>
          <w:lang w:val="de-DE"/>
        </w:rPr>
        <w:t>Prät</w:t>
      </w:r>
      <w:r w:rsidRPr="00F64B30">
        <w:rPr>
          <w:rFonts w:ascii="Trebuchet MS" w:hAnsi="Trebuchet MS"/>
          <w:b/>
          <w:lang w:val="de-DE"/>
        </w:rPr>
        <w:t>o</w:t>
      </w:r>
      <w:r>
        <w:rPr>
          <w:rFonts w:ascii="Trebuchet MS" w:hAnsi="Trebuchet MS"/>
          <w:lang w:val="de-DE"/>
        </w:rPr>
        <w:softHyphen/>
      </w:r>
      <w:r w:rsidRPr="001E5732">
        <w:rPr>
          <w:rFonts w:ascii="Trebuchet MS" w:hAnsi="Trebuchet MS"/>
          <w:lang w:val="de-DE"/>
        </w:rPr>
        <w:t>rium</w:t>
      </w:r>
      <w:proofErr w:type="spellEnd"/>
      <w:r w:rsidRPr="001E5732">
        <w:rPr>
          <w:rStyle w:val="Funotenzeichen"/>
          <w:rFonts w:ascii="Trebuchet MS" w:hAnsi="Trebuchet MS"/>
          <w:lang w:val="de-DE"/>
        </w:rPr>
        <w:footnoteReference w:id="880"/>
      </w:r>
      <w:r w:rsidRPr="001E5732">
        <w:rPr>
          <w:rFonts w:ascii="Trebuchet MS" w:hAnsi="Trebuchet MS"/>
          <w:lang w:val="de-DE"/>
        </w:rPr>
        <w:t xml:space="preserve"> und bei all</w:t>
      </w:r>
      <w:r>
        <w:rPr>
          <w:rFonts w:ascii="Trebuchet MS" w:hAnsi="Trebuchet MS"/>
          <w:lang w:val="de-DE"/>
        </w:rPr>
        <w:t>en übrigen sich in Christus erweisen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und die meisten von den Brüdern im Herrn, auf </w:t>
      </w:r>
      <w:r>
        <w:rPr>
          <w:rFonts w:ascii="Trebuchet MS" w:hAnsi="Trebuchet MS"/>
          <w:lang w:val="de-DE"/>
        </w:rPr>
        <w:t>meine Fesseln vertrauend, es um</w:t>
      </w:r>
      <w:r w:rsidRPr="001E5732">
        <w:rPr>
          <w:rFonts w:ascii="Trebuchet MS" w:hAnsi="Trebuchet MS"/>
          <w:lang w:val="de-DE"/>
        </w:rPr>
        <w:t xml:space="preserve">so mehr </w:t>
      </w:r>
      <w:r>
        <w:rPr>
          <w:rFonts w:ascii="Trebuchet MS" w:hAnsi="Trebuchet MS"/>
          <w:lang w:val="de-DE"/>
        </w:rPr>
        <w:t>fertig bringen</w:t>
      </w:r>
      <w:r w:rsidRPr="001E5732">
        <w:rPr>
          <w:rFonts w:ascii="Trebuchet MS" w:hAnsi="Trebuchet MS"/>
          <w:lang w:val="de-DE"/>
        </w:rPr>
        <w:t xml:space="preserve">, furchtlos das Wort zu sprechen. </w:t>
      </w:r>
      <w:r w:rsidRPr="001E5732">
        <w:rPr>
          <w:rFonts w:ascii="Trebuchet MS" w:hAnsi="Trebuchet MS"/>
          <w:vertAlign w:val="superscript"/>
          <w:lang w:val="de-DE"/>
        </w:rPr>
        <w:t>15 </w:t>
      </w:r>
      <w:r>
        <w:rPr>
          <w:rFonts w:ascii="Trebuchet MS" w:hAnsi="Trebuchet MS"/>
          <w:lang w:val="de-DE"/>
        </w:rPr>
        <w:t>Manche zwar verkünden den Christus ja</w:t>
      </w:r>
      <w:r w:rsidRPr="001E5732">
        <w:rPr>
          <w:rFonts w:ascii="Trebuchet MS" w:hAnsi="Trebuchet MS"/>
          <w:lang w:val="de-DE"/>
        </w:rPr>
        <w:t xml:space="preserve"> aus Neid und Streit, </w:t>
      </w:r>
      <w:r>
        <w:rPr>
          <w:rFonts w:ascii="Trebuchet MS" w:hAnsi="Trebuchet MS"/>
          <w:lang w:val="de-DE"/>
        </w:rPr>
        <w:t>aber manche</w:t>
      </w:r>
      <w:r w:rsidRPr="001E5732">
        <w:rPr>
          <w:rFonts w:ascii="Trebuchet MS" w:hAnsi="Trebuchet MS"/>
          <w:lang w:val="de-DE"/>
        </w:rPr>
        <w:t xml:space="preserve"> aus gutem Willen; </w:t>
      </w:r>
      <w:r w:rsidRPr="00C21118">
        <w:rPr>
          <w:rFonts w:ascii="Trebuchet MS" w:hAnsi="Trebuchet MS"/>
          <w:vertAlign w:val="superscript"/>
          <w:lang w:val="de-DE"/>
        </w:rPr>
        <w:t>16 </w:t>
      </w:r>
      <w:r w:rsidRPr="001E5732">
        <w:rPr>
          <w:rFonts w:ascii="Trebuchet MS" w:hAnsi="Trebuchet MS"/>
          <w:lang w:val="de-DE"/>
        </w:rPr>
        <w:t xml:space="preserve">die einen </w:t>
      </w:r>
      <w:r>
        <w:rPr>
          <w:rFonts w:ascii="Trebuchet MS" w:hAnsi="Trebuchet MS"/>
          <w:lang w:val="de-DE"/>
        </w:rPr>
        <w:t xml:space="preserve">zwar </w:t>
      </w:r>
      <w:r w:rsidRPr="001E5732">
        <w:rPr>
          <w:rFonts w:ascii="Trebuchet MS" w:hAnsi="Trebuchet MS"/>
          <w:lang w:val="de-DE"/>
        </w:rPr>
        <w:t xml:space="preserve">aus Liebe, weil sie </w:t>
      </w:r>
      <w:r>
        <w:rPr>
          <w:noProof/>
          <w:lang w:val="de-DE" w:bidi="he-IL"/>
        </w:rPr>
        <w:lastRenderedPageBreak/>
        <mc:AlternateContent>
          <mc:Choice Requires="wps">
            <w:drawing>
              <wp:anchor distT="0" distB="0" distL="114300" distR="114300" simplePos="0" relativeHeight="251947008" behindDoc="0" locked="0" layoutInCell="1" allowOverlap="1" wp14:anchorId="401285C2" wp14:editId="4E3BB5EC">
                <wp:simplePos x="0" y="0"/>
                <wp:positionH relativeFrom="column">
                  <wp:posOffset>-110316</wp:posOffset>
                </wp:positionH>
                <wp:positionV relativeFrom="paragraph">
                  <wp:posOffset>-308610</wp:posOffset>
                </wp:positionV>
                <wp:extent cx="950400" cy="316800"/>
                <wp:effectExtent l="0" t="0" r="2540" b="7620"/>
                <wp:wrapNone/>
                <wp:docPr id="477" name="Textfeld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EC58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1,17 </w:t>
                            </w:r>
                            <w:r>
                              <w:rPr>
                                <w:rFonts w:ascii="Trebuchet MS" w:hAnsi="Trebuchet MS"/>
                                <w:lang w:val="de-DE"/>
                              </w:rPr>
                              <w:t>−</w:t>
                            </w:r>
                            <w:r>
                              <w:rPr>
                                <w:rFonts w:ascii="Trebuchet MS" w:hAnsi="Trebuchet MS" w:cs="Times New Roman"/>
                                <w:i/>
                                <w:iCs/>
                                <w:lang w:val="de-DE"/>
                              </w:rP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285C2" id="Textfeld 308" o:spid="_x0000_s1332" type="#_x0000_t202" style="position:absolute;left:0;text-align:left;margin-left:-8.7pt;margin-top:-24.3pt;width:74.85pt;height:24.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" fillcolor="white [3201]" stroked="f" strokeweight=".5pt">
                <v:textbox>
                  <w:txbxContent>
                    <w:p w14:paraId="59FEC58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1,17 </w:t>
                      </w:r>
                      <w:r>
                        <w:rPr>
                          <w:rFonts w:ascii="Trebuchet MS" w:hAnsi="Trebuchet MS"/>
                          <w:lang w:val="de-DE"/>
                        </w:rPr>
                        <w:t>−</w:t>
                      </w:r>
                      <w:r>
                        <w:rPr>
                          <w:rFonts w:ascii="Trebuchet MS" w:hAnsi="Trebuchet MS" w:cs="Times New Roman"/>
                          <w:i/>
                          <w:iCs/>
                          <w:lang w:val="de-DE"/>
                        </w:rPr>
                        <w:t xml:space="preserve"> 2,7</w:t>
                      </w:r>
                    </w:p>
                  </w:txbxContent>
                </v:textbox>
              </v:shape>
            </w:pict>
          </mc:Fallback>
        </mc:AlternateContent>
      </w:r>
      <w:r w:rsidRPr="001E5732">
        <w:rPr>
          <w:rFonts w:ascii="Trebuchet MS" w:hAnsi="Trebuchet MS"/>
          <w:lang w:val="de-DE"/>
        </w:rPr>
        <w:t>wissen, dass ich zur Verteidigung de</w:t>
      </w:r>
      <w:r>
        <w:rPr>
          <w:rFonts w:ascii="Trebuchet MS" w:hAnsi="Trebuchet MS"/>
          <w:lang w:val="de-DE"/>
        </w:rPr>
        <w:t>r Guten Botschaft</w:t>
      </w:r>
      <w:r w:rsidRPr="001E5732">
        <w:rPr>
          <w:rFonts w:ascii="Trebuchet MS" w:hAnsi="Trebuchet MS"/>
          <w:lang w:val="de-DE"/>
        </w:rPr>
        <w:t xml:space="preserve"> eingesetzt bin, </w:t>
      </w:r>
      <w:r w:rsidRPr="001E5732">
        <w:rPr>
          <w:rFonts w:ascii="Trebuchet MS" w:hAnsi="Trebuchet MS"/>
          <w:vertAlign w:val="superscript"/>
          <w:lang w:val="de-DE"/>
        </w:rPr>
        <w:t>17 </w:t>
      </w:r>
      <w:r>
        <w:rPr>
          <w:rFonts w:ascii="Trebuchet MS" w:hAnsi="Trebuchet MS"/>
          <w:lang w:val="de-DE"/>
        </w:rPr>
        <w:t xml:space="preserve">die anderen aber </w:t>
      </w:r>
      <w:r w:rsidRPr="001E5732">
        <w:rPr>
          <w:rFonts w:ascii="Trebuchet MS" w:hAnsi="Trebuchet MS"/>
          <w:lang w:val="de-DE"/>
        </w:rPr>
        <w:t xml:space="preserve">verkünden den Christus </w:t>
      </w:r>
      <w:r>
        <w:rPr>
          <w:rFonts w:ascii="Trebuchet MS" w:hAnsi="Trebuchet MS"/>
          <w:lang w:val="de-DE"/>
        </w:rPr>
        <w:t>aus Eigennutz</w:t>
      </w:r>
      <w:r w:rsidRPr="001E5732">
        <w:rPr>
          <w:rFonts w:ascii="Trebuchet MS" w:hAnsi="Trebuchet MS"/>
          <w:lang w:val="de-DE"/>
        </w:rPr>
        <w:t>, nicht aufrichtig; sie meinen, meinen Fesseln Bedrängnis zu erwecken.</w:t>
      </w:r>
      <w:r>
        <w:rPr>
          <w:rStyle w:val="Funotenzeichen"/>
          <w:rFonts w:ascii="Trebuchet MS" w:hAnsi="Trebuchet MS" w:cs="Times New Roman"/>
          <w:lang w:val="de-DE"/>
        </w:rPr>
        <w:footnoteReference w:id="881"/>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 xml:space="preserve">Was denn? Nur dass auf jede Weise, </w:t>
      </w:r>
      <w:r>
        <w:rPr>
          <w:rFonts w:ascii="Trebuchet MS" w:hAnsi="Trebuchet MS"/>
          <w:lang w:val="de-DE"/>
        </w:rPr>
        <w:t>ob</w:t>
      </w:r>
      <w:r w:rsidRPr="001E5732">
        <w:rPr>
          <w:rFonts w:ascii="Trebuchet MS" w:hAnsi="Trebuchet MS"/>
          <w:lang w:val="de-DE"/>
        </w:rPr>
        <w:t xml:space="preserve"> zum Vorwand oder in Wahrheit, Christus </w:t>
      </w:r>
      <w:r>
        <w:rPr>
          <w:rFonts w:ascii="Trebuchet MS" w:hAnsi="Trebuchet MS"/>
          <w:lang w:val="de-DE"/>
        </w:rPr>
        <w:t>ver</w:t>
      </w:r>
      <w:r w:rsidRPr="001E5732">
        <w:rPr>
          <w:rFonts w:ascii="Trebuchet MS" w:hAnsi="Trebuchet MS"/>
          <w:lang w:val="de-DE"/>
        </w:rPr>
        <w:t>kündigt wird, und darüber freue ich mich.</w:t>
      </w:r>
    </w:p>
    <w:p w14:paraId="4261AC55" w14:textId="77777777" w:rsidR="00C71948" w:rsidRDefault="00C71948" w:rsidP="006374C6">
      <w:pPr>
        <w:pStyle w:val="Randverweis"/>
        <w:framePr w:wrap="around"/>
      </w:pPr>
      <w:r>
        <w:t>19:</w:t>
      </w:r>
    </w:p>
    <w:p w14:paraId="381D0049" w14:textId="77777777" w:rsidR="00C71948" w:rsidRPr="001E5732" w:rsidRDefault="00C71948" w:rsidP="006374C6">
      <w:pPr>
        <w:pStyle w:val="Randverweis"/>
        <w:framePr w:wrap="around"/>
      </w:pPr>
      <w:r>
        <w:t>Ijob 13,16G</w:t>
      </w:r>
    </w:p>
    <w:p w14:paraId="4BA0CE54"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Doch </w:t>
      </w:r>
      <w:r w:rsidRPr="00475CE5">
        <w:rPr>
          <w:rFonts w:ascii="Trebuchet MS" w:hAnsi="Trebuchet MS"/>
          <w:i/>
          <w:lang w:val="de-DE"/>
        </w:rPr>
        <w:t>werde</w:t>
      </w:r>
      <w:r w:rsidRPr="001E5732">
        <w:rPr>
          <w:rFonts w:ascii="Trebuchet MS" w:hAnsi="Trebuchet MS"/>
          <w:lang w:val="de-DE"/>
        </w:rPr>
        <w:t xml:space="preserve"> ich mich auch freuen. </w:t>
      </w:r>
      <w:r w:rsidRPr="001E5732">
        <w:rPr>
          <w:rFonts w:ascii="Trebuchet MS" w:hAnsi="Trebuchet MS"/>
          <w:vertAlign w:val="superscript"/>
          <w:lang w:val="de-DE"/>
        </w:rPr>
        <w:t>19 </w:t>
      </w:r>
      <w:r>
        <w:rPr>
          <w:rFonts w:ascii="Trebuchet MS" w:hAnsi="Trebuchet MS"/>
          <w:lang w:val="de-DE"/>
        </w:rPr>
        <w:t>Denn ich weiß: Dies wird mir zum Heil aus</w:t>
      </w:r>
      <w:r>
        <w:rPr>
          <w:rFonts w:ascii="Trebuchet MS" w:hAnsi="Trebuchet MS"/>
          <w:lang w:val="de-DE"/>
        </w:rPr>
        <w:softHyphen/>
        <w:t xml:space="preserve">gehen </w:t>
      </w:r>
      <w:r w:rsidRPr="001E5732">
        <w:rPr>
          <w:rFonts w:ascii="Trebuchet MS" w:hAnsi="Trebuchet MS"/>
          <w:lang w:val="de-DE"/>
        </w:rPr>
        <w:t xml:space="preserve">durch euer Bitten und die Unterstützung des Geistes Jesu Christi </w:t>
      </w:r>
      <w:r w:rsidRPr="001E5732">
        <w:rPr>
          <w:rFonts w:ascii="Trebuchet MS" w:hAnsi="Trebuchet MS"/>
          <w:vertAlign w:val="superscript"/>
          <w:lang w:val="de-DE"/>
        </w:rPr>
        <w:t>20 </w:t>
      </w:r>
      <w:r>
        <w:rPr>
          <w:rFonts w:ascii="Trebuchet MS" w:hAnsi="Trebuchet MS"/>
          <w:lang w:val="de-DE"/>
        </w:rPr>
        <w:t>ge</w:t>
      </w:r>
      <w:r w:rsidRPr="001E5732">
        <w:rPr>
          <w:rFonts w:ascii="Trebuchet MS" w:hAnsi="Trebuchet MS"/>
          <w:lang w:val="de-DE"/>
        </w:rPr>
        <w:t>mäß</w:t>
      </w:r>
      <w:r>
        <w:rPr>
          <w:rFonts w:ascii="Trebuchet MS" w:hAnsi="Trebuchet MS"/>
          <w:lang w:val="de-DE"/>
        </w:rPr>
        <w:t xml:space="preserve"> meiner Erwartung und Hoffnung: Ich werde in nichts </w:t>
      </w:r>
      <w:r w:rsidRPr="001E5732">
        <w:rPr>
          <w:rFonts w:ascii="Trebuchet MS" w:hAnsi="Trebuchet MS"/>
          <w:lang w:val="de-DE"/>
        </w:rPr>
        <w:t>beschämt werden, sondern in alle</w:t>
      </w:r>
      <w:r>
        <w:rPr>
          <w:rFonts w:ascii="Trebuchet MS" w:hAnsi="Trebuchet MS"/>
          <w:lang w:val="de-DE"/>
        </w:rPr>
        <w:t>m Freimut</w:t>
      </w:r>
      <w:r w:rsidRPr="001E5732">
        <w:rPr>
          <w:rFonts w:ascii="Trebuchet MS" w:hAnsi="Trebuchet MS"/>
          <w:lang w:val="de-DE"/>
        </w:rPr>
        <w:t xml:space="preserve"> </w:t>
      </w:r>
      <w:r>
        <w:rPr>
          <w:rFonts w:ascii="Trebuchet MS" w:hAnsi="Trebuchet MS"/>
          <w:lang w:val="de-DE"/>
        </w:rPr>
        <w:t xml:space="preserve">wird </w:t>
      </w:r>
      <w:r w:rsidRPr="001E5732">
        <w:rPr>
          <w:rFonts w:ascii="Trebuchet MS" w:hAnsi="Trebuchet MS"/>
          <w:lang w:val="de-DE"/>
        </w:rPr>
        <w:t xml:space="preserve">wie zu jeder Zeit auch jetzt Christus in meinem Leib </w:t>
      </w:r>
      <w:r>
        <w:rPr>
          <w:rFonts w:ascii="Trebuchet MS" w:hAnsi="Trebuchet MS"/>
          <w:lang w:val="de-DE"/>
        </w:rPr>
        <w:t>groß ge</w:t>
      </w:r>
      <w:r>
        <w:rPr>
          <w:rFonts w:ascii="Trebuchet MS" w:hAnsi="Trebuchet MS"/>
          <w:lang w:val="de-DE"/>
        </w:rPr>
        <w:softHyphen/>
        <w:t>priesen werden</w:t>
      </w:r>
      <w:r w:rsidRPr="001E5732">
        <w:rPr>
          <w:rFonts w:ascii="Trebuchet MS" w:hAnsi="Trebuchet MS"/>
          <w:lang w:val="de-DE"/>
        </w:rPr>
        <w:t xml:space="preserve">, </w:t>
      </w:r>
      <w:r>
        <w:rPr>
          <w:rFonts w:ascii="Trebuchet MS" w:hAnsi="Trebuchet MS"/>
          <w:lang w:val="de-DE"/>
        </w:rPr>
        <w:t>ob</w:t>
      </w:r>
      <w:r w:rsidRPr="001E5732">
        <w:rPr>
          <w:rFonts w:ascii="Trebuchet MS" w:hAnsi="Trebuchet MS"/>
          <w:lang w:val="de-DE"/>
        </w:rPr>
        <w:t xml:space="preserve"> durch Leben oder durch Tod.</w:t>
      </w:r>
    </w:p>
    <w:p w14:paraId="7318563D" w14:textId="77777777" w:rsidR="00C71948" w:rsidRPr="00722E9F" w:rsidRDefault="00C71948" w:rsidP="006374C6">
      <w:pPr>
        <w:pStyle w:val="Randverweis"/>
        <w:framePr w:wrap="around"/>
      </w:pPr>
      <w:r>
        <w:t>23: 2 Kor 5,8</w:t>
      </w:r>
    </w:p>
    <w:p w14:paraId="07B14751"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Denn mir ist das Leben Christus und das Sterben Gewinn. </w:t>
      </w:r>
      <w:r w:rsidRPr="001E5732">
        <w:rPr>
          <w:rFonts w:ascii="Trebuchet MS" w:hAnsi="Trebuchet MS"/>
          <w:vertAlign w:val="superscript"/>
          <w:lang w:val="de-DE"/>
        </w:rPr>
        <w:t>22 </w:t>
      </w:r>
      <w:r w:rsidRPr="001E5732">
        <w:rPr>
          <w:rFonts w:ascii="Trebuchet MS" w:hAnsi="Trebuchet MS"/>
          <w:lang w:val="de-DE"/>
        </w:rPr>
        <w:t xml:space="preserve">Wenn </w:t>
      </w:r>
      <w:r>
        <w:rPr>
          <w:rFonts w:ascii="Trebuchet MS" w:hAnsi="Trebuchet MS"/>
          <w:lang w:val="de-DE"/>
        </w:rPr>
        <w:t xml:space="preserve">das Leben in Fleisch, </w:t>
      </w:r>
      <w:r w:rsidRPr="001E5732">
        <w:rPr>
          <w:rFonts w:ascii="Trebuchet MS" w:hAnsi="Trebuchet MS"/>
          <w:lang w:val="de-DE"/>
        </w:rPr>
        <w:t xml:space="preserve">ist mir dies </w:t>
      </w:r>
      <w:r>
        <w:rPr>
          <w:rFonts w:ascii="Trebuchet MS" w:hAnsi="Trebuchet MS"/>
          <w:lang w:val="de-DE"/>
        </w:rPr>
        <w:t>Frucht für Werk. Und was ich wählen soll, erkenne</w:t>
      </w:r>
      <w:r w:rsidRPr="001E5732">
        <w:rPr>
          <w:rFonts w:ascii="Trebuchet MS" w:hAnsi="Trebuchet MS"/>
          <w:lang w:val="de-DE"/>
        </w:rPr>
        <w:t xml:space="preserve"> </w:t>
      </w:r>
      <w:r>
        <w:rPr>
          <w:rFonts w:ascii="Trebuchet MS" w:hAnsi="Trebuchet MS"/>
          <w:lang w:val="de-DE"/>
        </w:rPr>
        <w:t xml:space="preserve">ich </w:t>
      </w:r>
      <w:r w:rsidRPr="001E5732">
        <w:rPr>
          <w:rFonts w:ascii="Trebuchet MS" w:hAnsi="Trebuchet MS"/>
          <w:lang w:val="de-DE"/>
        </w:rPr>
        <w:t>nicht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Ich werde von </w:t>
      </w:r>
      <w:r>
        <w:rPr>
          <w:rFonts w:ascii="Trebuchet MS" w:hAnsi="Trebuchet MS"/>
          <w:lang w:val="de-DE"/>
        </w:rPr>
        <w:t>den zwei ge</w:t>
      </w:r>
      <w:r w:rsidRPr="001E5732">
        <w:rPr>
          <w:rFonts w:ascii="Trebuchet MS" w:hAnsi="Trebuchet MS"/>
          <w:lang w:val="de-DE"/>
        </w:rPr>
        <w:t xml:space="preserve">drängt: Ich habe das Verlangen, </w:t>
      </w:r>
      <w:r>
        <w:rPr>
          <w:rFonts w:ascii="Trebuchet MS" w:hAnsi="Trebuchet MS"/>
          <w:lang w:val="de-DE"/>
        </w:rPr>
        <w:t xml:space="preserve">aufzubrechen </w:t>
      </w:r>
      <w:r w:rsidRPr="001E5732">
        <w:rPr>
          <w:rFonts w:ascii="Trebuchet MS" w:hAnsi="Trebuchet MS"/>
          <w:lang w:val="de-DE"/>
        </w:rPr>
        <w:t xml:space="preserve">und mit Christus zu sein, denn es ist bei weitem viel besser; </w:t>
      </w:r>
      <w:r w:rsidRPr="001E5732">
        <w:rPr>
          <w:rFonts w:ascii="Trebuchet MS" w:hAnsi="Trebuchet MS"/>
          <w:vertAlign w:val="superscript"/>
          <w:lang w:val="de-DE"/>
        </w:rPr>
        <w:t>24 </w:t>
      </w:r>
      <w:r w:rsidRPr="001E5732">
        <w:rPr>
          <w:rFonts w:ascii="Trebuchet MS" w:hAnsi="Trebuchet MS"/>
          <w:lang w:val="de-DE"/>
        </w:rPr>
        <w:t xml:space="preserve">aber das Bleiben im Fleisch ist notwendiger um euretwillen. </w:t>
      </w:r>
      <w:r w:rsidRPr="001E5732">
        <w:rPr>
          <w:rFonts w:ascii="Trebuchet MS" w:hAnsi="Trebuchet MS"/>
          <w:vertAlign w:val="superscript"/>
          <w:lang w:val="de-DE"/>
        </w:rPr>
        <w:t>25 </w:t>
      </w:r>
      <w:r w:rsidRPr="001E5732">
        <w:rPr>
          <w:rFonts w:ascii="Trebuchet MS" w:hAnsi="Trebuchet MS"/>
          <w:lang w:val="de-DE"/>
        </w:rPr>
        <w:t>Und darauf vertrauend weiß ich</w:t>
      </w:r>
      <w:r>
        <w:rPr>
          <w:rFonts w:ascii="Trebuchet MS" w:hAnsi="Trebuchet MS"/>
          <w:lang w:val="de-DE"/>
        </w:rPr>
        <w:t xml:space="preserve">: Ich werde </w:t>
      </w:r>
      <w:r w:rsidRPr="001E5732">
        <w:rPr>
          <w:rFonts w:ascii="Trebuchet MS" w:hAnsi="Trebuchet MS"/>
          <w:lang w:val="de-DE"/>
        </w:rPr>
        <w:t xml:space="preserve">bleiben und </w:t>
      </w:r>
      <w:r>
        <w:rPr>
          <w:rFonts w:ascii="Trebuchet MS" w:hAnsi="Trebuchet MS"/>
          <w:lang w:val="de-DE"/>
        </w:rPr>
        <w:t xml:space="preserve">bei euch allen verbleiben </w:t>
      </w:r>
      <w:r w:rsidRPr="001E5732">
        <w:rPr>
          <w:rFonts w:ascii="Trebuchet MS" w:hAnsi="Trebuchet MS"/>
          <w:lang w:val="de-DE"/>
        </w:rPr>
        <w:t xml:space="preserve">zu eurem Fortschritt und eurer Glaubensfreude, </w:t>
      </w:r>
      <w:r w:rsidRPr="001E5732">
        <w:rPr>
          <w:rFonts w:ascii="Trebuchet MS" w:hAnsi="Trebuchet MS"/>
          <w:vertAlign w:val="superscript"/>
          <w:lang w:val="de-DE"/>
        </w:rPr>
        <w:t>26 </w:t>
      </w:r>
      <w:r w:rsidRPr="001E5732">
        <w:rPr>
          <w:rFonts w:ascii="Trebuchet MS" w:hAnsi="Trebuchet MS"/>
          <w:lang w:val="de-DE"/>
        </w:rPr>
        <w:t>da</w:t>
      </w:r>
      <w:r>
        <w:rPr>
          <w:rFonts w:ascii="Trebuchet MS" w:hAnsi="Trebuchet MS"/>
          <w:lang w:val="de-DE"/>
        </w:rPr>
        <w:softHyphen/>
      </w:r>
      <w:r w:rsidRPr="001E5732">
        <w:rPr>
          <w:rFonts w:ascii="Trebuchet MS" w:hAnsi="Trebuchet MS"/>
          <w:lang w:val="de-DE"/>
        </w:rPr>
        <w:t xml:space="preserve">mit euer </w:t>
      </w:r>
      <w:r>
        <w:rPr>
          <w:rFonts w:ascii="Trebuchet MS" w:hAnsi="Trebuchet MS"/>
          <w:lang w:val="de-DE"/>
        </w:rPr>
        <w:t>Euch-</w:t>
      </w:r>
      <w:r w:rsidRPr="001E5732">
        <w:rPr>
          <w:rFonts w:ascii="Trebuchet MS" w:hAnsi="Trebuchet MS"/>
          <w:lang w:val="de-DE"/>
        </w:rPr>
        <w:t xml:space="preserve">Rühmen wegen meiner in Christus Jesus überreich </w:t>
      </w:r>
      <w:r>
        <w:rPr>
          <w:rFonts w:ascii="Trebuchet MS" w:hAnsi="Trebuchet MS"/>
          <w:lang w:val="de-DE"/>
        </w:rPr>
        <w:t>ist</w:t>
      </w:r>
      <w:r w:rsidRPr="001E5732">
        <w:rPr>
          <w:rFonts w:ascii="Trebuchet MS" w:hAnsi="Trebuchet MS"/>
          <w:lang w:val="de-DE"/>
        </w:rPr>
        <w:t xml:space="preserve"> durch meine </w:t>
      </w:r>
      <w:r>
        <w:rPr>
          <w:rFonts w:ascii="Trebuchet MS" w:hAnsi="Trebuchet MS"/>
          <w:lang w:val="de-DE"/>
        </w:rPr>
        <w:t>Ankunft wiederum bei euch.</w:t>
      </w:r>
    </w:p>
    <w:p w14:paraId="3709AA4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0" w:name="_Toc38535146"/>
      <w:r>
        <w:rPr>
          <w:rFonts w:ascii="Trebuchet MS" w:hAnsi="Trebuchet MS"/>
          <w:szCs w:val="24"/>
          <w:lang w:val="de-DE"/>
        </w:rPr>
        <w:t>I</w:t>
      </w:r>
      <w:r w:rsidRPr="001E5732">
        <w:rPr>
          <w:rFonts w:ascii="Trebuchet MS" w:hAnsi="Trebuchet MS"/>
          <w:szCs w:val="24"/>
          <w:lang w:val="de-DE"/>
        </w:rPr>
        <w:t xml:space="preserve">m Glauben </w:t>
      </w:r>
      <w:r>
        <w:rPr>
          <w:rFonts w:ascii="Trebuchet MS" w:hAnsi="Trebuchet MS"/>
          <w:szCs w:val="24"/>
          <w:lang w:val="de-DE"/>
        </w:rPr>
        <w:t xml:space="preserve">einmütig </w:t>
      </w:r>
      <w:r w:rsidRPr="001E5732">
        <w:rPr>
          <w:rFonts w:ascii="Trebuchet MS" w:hAnsi="Trebuchet MS"/>
          <w:szCs w:val="24"/>
          <w:lang w:val="de-DE"/>
        </w:rPr>
        <w:t>(1,27</w:t>
      </w:r>
      <w:r>
        <w:rPr>
          <w:rFonts w:ascii="Trebuchet MS" w:hAnsi="Trebuchet MS"/>
          <w:szCs w:val="24"/>
          <w:lang w:val="de-DE"/>
        </w:rPr>
        <w:t xml:space="preserve"> </w:t>
      </w:r>
      <w:r w:rsidRPr="00DF01B1">
        <w:rPr>
          <w:rFonts w:ascii="Trebuchet MS" w:hAnsi="Trebuchet MS"/>
          <w:szCs w:val="24"/>
          <w:lang w:val="de-DE"/>
        </w:rPr>
        <w:t>−</w:t>
      </w:r>
      <w:r>
        <w:rPr>
          <w:rFonts w:ascii="Trebuchet MS" w:hAnsi="Trebuchet MS"/>
          <w:szCs w:val="24"/>
          <w:lang w:val="de-DE"/>
        </w:rPr>
        <w:t xml:space="preserve"> 2,4)</w:t>
      </w:r>
      <w:bookmarkEnd w:id="770"/>
    </w:p>
    <w:p w14:paraId="08D6DE1C"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Nur </w:t>
      </w:r>
      <w:r>
        <w:rPr>
          <w:rFonts w:ascii="Trebuchet MS" w:hAnsi="Trebuchet MS"/>
          <w:lang w:val="de-DE"/>
        </w:rPr>
        <w:t xml:space="preserve">führt euer Leben </w:t>
      </w:r>
      <w:r w:rsidRPr="001E5732">
        <w:rPr>
          <w:rFonts w:ascii="Trebuchet MS" w:hAnsi="Trebuchet MS"/>
          <w:lang w:val="de-DE"/>
        </w:rPr>
        <w:t>würdig der Guten Bo</w:t>
      </w:r>
      <w:r>
        <w:rPr>
          <w:rFonts w:ascii="Trebuchet MS" w:hAnsi="Trebuchet MS"/>
          <w:lang w:val="de-DE"/>
        </w:rPr>
        <w:t>tschaft des Christus, damit ich − ob</w:t>
      </w:r>
      <w:r w:rsidRPr="001E5732">
        <w:rPr>
          <w:rFonts w:ascii="Trebuchet MS" w:hAnsi="Trebuchet MS"/>
          <w:lang w:val="de-DE"/>
        </w:rPr>
        <w:t xml:space="preserve"> ich komme und euch sehe oder abwesend</w:t>
      </w:r>
      <w:r>
        <w:rPr>
          <w:rFonts w:ascii="Trebuchet MS" w:hAnsi="Trebuchet MS"/>
          <w:lang w:val="de-DE"/>
        </w:rPr>
        <w:t xml:space="preserve"> −</w:t>
      </w:r>
      <w:r w:rsidRPr="001E5732">
        <w:rPr>
          <w:rFonts w:ascii="Trebuchet MS" w:hAnsi="Trebuchet MS"/>
          <w:lang w:val="de-DE"/>
        </w:rPr>
        <w:t xml:space="preserve"> von </w:t>
      </w:r>
      <w:r>
        <w:rPr>
          <w:rFonts w:ascii="Trebuchet MS" w:hAnsi="Trebuchet MS"/>
          <w:lang w:val="de-DE"/>
        </w:rPr>
        <w:t xml:space="preserve">was euch angeht, </w:t>
      </w:r>
      <w:r w:rsidRPr="001E5732">
        <w:rPr>
          <w:rFonts w:ascii="Trebuchet MS" w:hAnsi="Trebuchet MS"/>
          <w:lang w:val="de-DE"/>
        </w:rPr>
        <w:t xml:space="preserve">höre, dass ihr in </w:t>
      </w:r>
      <w:r w:rsidRPr="001E5732">
        <w:rPr>
          <w:rFonts w:ascii="Trebuchet MS" w:hAnsi="Trebuchet MS"/>
          <w:i/>
          <w:lang w:val="de-DE"/>
        </w:rPr>
        <w:t>einem</w:t>
      </w:r>
      <w:r w:rsidRPr="001E5732">
        <w:rPr>
          <w:rFonts w:ascii="Trebuchet MS" w:hAnsi="Trebuchet MS"/>
          <w:lang w:val="de-DE"/>
        </w:rPr>
        <w:t xml:space="preserve"> Geist feststeht, mit </w:t>
      </w:r>
      <w:r w:rsidRPr="001E5732">
        <w:rPr>
          <w:rFonts w:ascii="Trebuchet MS" w:hAnsi="Trebuchet MS"/>
          <w:i/>
          <w:lang w:val="de-DE"/>
        </w:rPr>
        <w:t>einer</w:t>
      </w:r>
      <w:r w:rsidRPr="001E5732">
        <w:rPr>
          <w:rFonts w:ascii="Trebuchet MS" w:hAnsi="Trebuchet MS"/>
          <w:lang w:val="de-DE"/>
        </w:rPr>
        <w:t xml:space="preserve"> Seele mitkämpft für den Glauben an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w:t>
      </w:r>
      <w:r w:rsidRPr="001E5732">
        <w:rPr>
          <w:rFonts w:ascii="Trebuchet MS" w:hAnsi="Trebuchet MS"/>
          <w:vertAlign w:val="superscript"/>
          <w:lang w:val="de-DE"/>
        </w:rPr>
        <w:t>28 </w:t>
      </w:r>
      <w:r w:rsidRPr="001E5732">
        <w:rPr>
          <w:rFonts w:ascii="Trebuchet MS" w:hAnsi="Trebuchet MS"/>
          <w:lang w:val="de-DE"/>
        </w:rPr>
        <w:t>und euch in nichts von den Widersachern einschüchtern lasst! Dies</w:t>
      </w:r>
      <w:r>
        <w:rPr>
          <w:rStyle w:val="Funotenzeichen"/>
          <w:rFonts w:ascii="Trebuchet MS" w:hAnsi="Trebuchet MS" w:cs="Times New Roman"/>
          <w:lang w:val="de-DE"/>
        </w:rPr>
        <w:footnoteReference w:id="882"/>
      </w:r>
      <w:r w:rsidRPr="001E5732">
        <w:rPr>
          <w:rFonts w:ascii="Trebuchet MS" w:hAnsi="Trebuchet MS"/>
          <w:lang w:val="de-DE"/>
        </w:rPr>
        <w:t xml:space="preserve"> ist für sie Aufweis d</w:t>
      </w:r>
      <w:r>
        <w:rPr>
          <w:rFonts w:ascii="Trebuchet MS" w:hAnsi="Trebuchet MS"/>
          <w:lang w:val="de-DE"/>
        </w:rPr>
        <w:t>es Verderbens, für euch aber des Heils, und die</w:t>
      </w:r>
      <w:r w:rsidRPr="001E5732">
        <w:rPr>
          <w:rFonts w:ascii="Trebuchet MS" w:hAnsi="Trebuchet MS"/>
          <w:lang w:val="de-DE"/>
        </w:rPr>
        <w:t xml:space="preserve">s von Gott her. </w:t>
      </w:r>
      <w:r w:rsidRPr="001E5732">
        <w:rPr>
          <w:rFonts w:ascii="Trebuchet MS" w:hAnsi="Trebuchet MS"/>
          <w:vertAlign w:val="superscript"/>
          <w:lang w:val="de-DE"/>
        </w:rPr>
        <w:t>29 </w:t>
      </w:r>
      <w:r w:rsidRPr="001E5732">
        <w:rPr>
          <w:rFonts w:ascii="Trebuchet MS" w:hAnsi="Trebuchet MS"/>
          <w:lang w:val="de-DE"/>
        </w:rPr>
        <w:t>Denn euch wurde das „für Chris</w:t>
      </w:r>
      <w:r>
        <w:rPr>
          <w:rFonts w:ascii="Trebuchet MS" w:hAnsi="Trebuchet MS"/>
          <w:lang w:val="de-DE"/>
        </w:rPr>
        <w:t>tus“ geschenkt, nicht nur das An-ihn-</w:t>
      </w:r>
      <w:r w:rsidRPr="001E5732">
        <w:rPr>
          <w:rFonts w:ascii="Trebuchet MS" w:hAnsi="Trebuchet MS"/>
          <w:lang w:val="de-DE"/>
        </w:rPr>
        <w:t xml:space="preserve">Glauben, sondern auch das Leiden für ihn. </w:t>
      </w:r>
      <w:r w:rsidRPr="001E5732">
        <w:rPr>
          <w:rFonts w:ascii="Trebuchet MS" w:hAnsi="Trebuchet MS"/>
          <w:vertAlign w:val="superscript"/>
          <w:lang w:val="de-DE"/>
        </w:rPr>
        <w:t>30 </w:t>
      </w:r>
      <w:r w:rsidRPr="001E5732">
        <w:rPr>
          <w:rFonts w:ascii="Trebuchet MS" w:hAnsi="Trebuchet MS"/>
          <w:lang w:val="de-DE"/>
        </w:rPr>
        <w:t>Ihr habt den gleichen Kampf, wie ihr ihn bei mir geseh</w:t>
      </w:r>
      <w:r>
        <w:rPr>
          <w:rFonts w:ascii="Trebuchet MS" w:hAnsi="Trebuchet MS"/>
          <w:lang w:val="de-DE"/>
        </w:rPr>
        <w:t>en habt und jetzt bei mir hört.</w:t>
      </w:r>
    </w:p>
    <w:p w14:paraId="36138A00"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Wenn es nun eine Ermutigung</w:t>
      </w:r>
      <w:r w:rsidRPr="001E5732">
        <w:rPr>
          <w:rFonts w:ascii="Trebuchet MS" w:hAnsi="Trebuchet MS"/>
          <w:lang w:val="de-DE"/>
        </w:rPr>
        <w:t xml:space="preserve"> in Christus gibt, wenn einen Liebeszuspruch, wenn eine Geistesgemeins</w:t>
      </w:r>
      <w:r>
        <w:rPr>
          <w:rFonts w:ascii="Trebuchet MS" w:hAnsi="Trebuchet MS"/>
          <w:lang w:val="de-DE"/>
        </w:rPr>
        <w:t>chaft</w:t>
      </w:r>
      <w:r w:rsidRPr="001E5732">
        <w:rPr>
          <w:rFonts w:ascii="Trebuchet MS" w:hAnsi="Trebuchet MS"/>
          <w:lang w:val="de-DE"/>
        </w:rPr>
        <w:t xml:space="preserve">, wenn eine Herzlichkeit und Erbarmen, </w:t>
      </w:r>
      <w:r w:rsidRPr="001E5732">
        <w:rPr>
          <w:rFonts w:ascii="Trebuchet MS" w:hAnsi="Trebuchet MS"/>
          <w:vertAlign w:val="superscript"/>
          <w:lang w:val="de-DE"/>
        </w:rPr>
        <w:t>2 </w:t>
      </w:r>
      <w:r w:rsidRPr="001E5732">
        <w:rPr>
          <w:rFonts w:ascii="Trebuchet MS" w:hAnsi="Trebuchet MS"/>
          <w:lang w:val="de-DE"/>
        </w:rPr>
        <w:t>erfüllt meine Freude, auf dass ihr dasselbe denkt, diese</w:t>
      </w:r>
      <w:r>
        <w:rPr>
          <w:rFonts w:ascii="Trebuchet MS" w:hAnsi="Trebuchet MS"/>
          <w:lang w:val="de-DE"/>
        </w:rPr>
        <w:t xml:space="preserve">lbe Liebe habt, einmütig seid, das </w:t>
      </w:r>
      <w:r w:rsidRPr="00F82600">
        <w:rPr>
          <w:rFonts w:ascii="Trebuchet MS" w:hAnsi="Trebuchet MS"/>
          <w:i/>
          <w:lang w:val="de-DE"/>
        </w:rPr>
        <w:t>eine</w:t>
      </w:r>
      <w:r>
        <w:rPr>
          <w:rFonts w:ascii="Trebuchet MS" w:hAnsi="Trebuchet MS"/>
          <w:lang w:val="de-DE"/>
        </w:rPr>
        <w:t xml:space="preserve"> denkt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Nichts eigennützig oder prahlerisch</w:t>
      </w:r>
      <w:r w:rsidRPr="001E5732">
        <w:rPr>
          <w:rFonts w:ascii="Trebuchet MS" w:hAnsi="Trebuchet MS"/>
          <w:lang w:val="de-DE"/>
        </w:rPr>
        <w:t>, sondern indem ihr in der Demut einan</w:t>
      </w:r>
      <w:r>
        <w:rPr>
          <w:rFonts w:ascii="Trebuchet MS" w:hAnsi="Trebuchet MS"/>
          <w:lang w:val="de-DE"/>
        </w:rPr>
        <w:softHyphen/>
      </w:r>
      <w:r w:rsidRPr="001E5732">
        <w:rPr>
          <w:rFonts w:ascii="Trebuchet MS" w:hAnsi="Trebuchet MS"/>
          <w:lang w:val="de-DE"/>
        </w:rPr>
        <w:t>der für höher als euch selbst haltet!</w:t>
      </w:r>
      <w:r>
        <w:rPr>
          <w:rStyle w:val="Funotenzeichen"/>
          <w:rFonts w:ascii="Trebuchet MS" w:hAnsi="Trebuchet MS" w:cs="Times New Roman"/>
          <w:lang w:val="de-DE"/>
        </w:rPr>
        <w:footnoteReference w:id="883"/>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Achtet </w:t>
      </w:r>
      <w:r>
        <w:rPr>
          <w:rFonts w:ascii="Trebuchet MS" w:hAnsi="Trebuchet MS"/>
          <w:lang w:val="de-DE"/>
        </w:rPr>
        <w:t xml:space="preserve">nicht ein jeder </w:t>
      </w:r>
      <w:r w:rsidRPr="001E5732">
        <w:rPr>
          <w:rFonts w:ascii="Trebuchet MS" w:hAnsi="Trebuchet MS"/>
          <w:lang w:val="de-DE"/>
        </w:rPr>
        <w:t>auf das Eigene, sondern auch auf das der anderen, ein jeder</w:t>
      </w:r>
      <w:r>
        <w:rPr>
          <w:rFonts w:ascii="Trebuchet MS" w:hAnsi="Trebuchet MS"/>
          <w:lang w:val="de-DE"/>
        </w:rPr>
        <w:t>!</w:t>
      </w:r>
    </w:p>
    <w:p w14:paraId="26A1F3D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1" w:name="_Toc38535147"/>
      <w:r w:rsidRPr="001E5732">
        <w:rPr>
          <w:rFonts w:ascii="Trebuchet MS" w:hAnsi="Trebuchet MS"/>
          <w:lang w:val="de-DE"/>
        </w:rPr>
        <w:t>Christushymnus (2,5</w:t>
      </w:r>
      <w:r>
        <w:rPr>
          <w:rFonts w:ascii="Trebuchet MS" w:hAnsi="Trebuchet MS"/>
          <w:lang w:val="de-DE"/>
        </w:rPr>
        <w:t>−</w:t>
      </w:r>
      <w:r w:rsidRPr="001E5732">
        <w:rPr>
          <w:rFonts w:ascii="Trebuchet MS" w:hAnsi="Trebuchet MS"/>
          <w:lang w:val="de-DE"/>
        </w:rPr>
        <w:t>11)</w:t>
      </w:r>
      <w:bookmarkEnd w:id="771"/>
    </w:p>
    <w:p w14:paraId="2E13A69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 xml:space="preserve">Denkt in </w:t>
      </w:r>
      <w:r w:rsidRPr="001E5732">
        <w:rPr>
          <w:rFonts w:ascii="Trebuchet MS" w:hAnsi="Trebuchet MS"/>
          <w:lang w:val="de-DE"/>
        </w:rPr>
        <w:t>euch das</w:t>
      </w:r>
      <w:r>
        <w:rPr>
          <w:rFonts w:ascii="Trebuchet MS" w:hAnsi="Trebuchet MS"/>
          <w:lang w:val="de-DE"/>
        </w:rPr>
        <w:t>, was ja in Christus Jesus</w:t>
      </w:r>
      <w:r w:rsidRPr="001E5732">
        <w:rPr>
          <w:rFonts w:ascii="Trebuchet MS" w:hAnsi="Trebuchet MS"/>
          <w:lang w:val="de-DE"/>
        </w:rPr>
        <w:t>:</w:t>
      </w:r>
    </w:p>
    <w:p w14:paraId="42EBC16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Er existierte</w:t>
      </w:r>
      <w:r w:rsidRPr="001E5732">
        <w:rPr>
          <w:rFonts w:ascii="Trebuchet MS" w:hAnsi="Trebuchet MS"/>
          <w:lang w:val="de-DE"/>
        </w:rPr>
        <w:t xml:space="preserve"> in Gottesgestalt</w:t>
      </w:r>
    </w:p>
    <w:p w14:paraId="6966991A"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 xml:space="preserve">und hielt nicht für </w:t>
      </w:r>
      <w:r w:rsidRPr="001E5732">
        <w:rPr>
          <w:rFonts w:ascii="Trebuchet MS" w:hAnsi="Trebuchet MS"/>
          <w:lang w:val="de-DE"/>
        </w:rPr>
        <w:t>Raub</w:t>
      </w:r>
      <w:r w:rsidRPr="001E5732">
        <w:rPr>
          <w:rStyle w:val="Funotenzeichen"/>
          <w:rFonts w:ascii="Trebuchet MS" w:hAnsi="Trebuchet MS"/>
          <w:lang w:val="de-DE"/>
        </w:rPr>
        <w:footnoteReference w:id="884"/>
      </w:r>
      <w:r w:rsidRPr="001E5732">
        <w:rPr>
          <w:rFonts w:ascii="Trebuchet MS" w:hAnsi="Trebuchet MS"/>
          <w:lang w:val="de-DE"/>
        </w:rPr>
        <w:t>,</w:t>
      </w:r>
      <w:r>
        <w:rPr>
          <w:rFonts w:ascii="Trebuchet MS" w:hAnsi="Trebuchet MS"/>
          <w:lang w:val="de-DE"/>
        </w:rPr>
        <w:t xml:space="preserve"> Gott gleich zu sein;</w:t>
      </w:r>
    </w:p>
    <w:p w14:paraId="200C65B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 xml:space="preserve">doch </w:t>
      </w:r>
      <w:r w:rsidRPr="001E5732">
        <w:rPr>
          <w:rFonts w:ascii="Trebuchet MS" w:hAnsi="Trebuchet MS"/>
          <w:lang w:val="de-DE"/>
        </w:rPr>
        <w:t xml:space="preserve">entäußerte </w:t>
      </w:r>
      <w:r>
        <w:rPr>
          <w:rFonts w:ascii="Trebuchet MS" w:hAnsi="Trebuchet MS"/>
          <w:lang w:val="de-DE"/>
        </w:rPr>
        <w:t xml:space="preserve">er </w:t>
      </w:r>
      <w:r w:rsidRPr="001E5732">
        <w:rPr>
          <w:rFonts w:ascii="Trebuchet MS" w:hAnsi="Trebuchet MS"/>
          <w:lang w:val="de-DE"/>
        </w:rPr>
        <w:t>sich</w:t>
      </w:r>
      <w:r>
        <w:rPr>
          <w:rFonts w:ascii="Trebuchet MS" w:hAnsi="Trebuchet MS"/>
          <w:lang w:val="de-DE"/>
        </w:rPr>
        <w:t xml:space="preserve"> und nahm Knechtsgestalt an:</w:t>
      </w:r>
    </w:p>
    <w:p w14:paraId="16A80810" w14:textId="77777777" w:rsidR="00C71948" w:rsidRPr="001E5732" w:rsidRDefault="00C71948" w:rsidP="00C71948">
      <w:pPr>
        <w:spacing w:line="280" w:lineRule="atLeast"/>
        <w:ind w:left="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48032" behindDoc="0" locked="0" layoutInCell="1" allowOverlap="1" wp14:anchorId="68959868" wp14:editId="66B4745D">
                <wp:simplePos x="0" y="0"/>
                <wp:positionH relativeFrom="margin">
                  <wp:posOffset>5199841</wp:posOffset>
                </wp:positionH>
                <wp:positionV relativeFrom="paragraph">
                  <wp:posOffset>-327660</wp:posOffset>
                </wp:positionV>
                <wp:extent cx="792000" cy="316800"/>
                <wp:effectExtent l="0" t="0" r="8255" b="7620"/>
                <wp:wrapNone/>
                <wp:docPr id="476" name="Textfeld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409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w:t>
                            </w:r>
                            <w:r>
                              <w:rPr>
                                <w:rFonts w:ascii="Trebuchet MS" w:hAnsi="Trebuchet MS"/>
                                <w:lang w:val="de-DE"/>
                              </w:rPr>
                              <w:t>−</w:t>
                            </w:r>
                            <w:r>
                              <w:rPr>
                                <w:rFonts w:ascii="Trebuchet MS" w:hAnsi="Trebuchet MS" w:cs="Times New Roman"/>
                                <w:i/>
                                <w:iCs/>
                                <w:lang w:val="de-DE"/>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9868" id="Textfeld 309" o:spid="_x0000_s1333" type="#_x0000_t202" style="position:absolute;left:0;text-align:left;margin-left:409.45pt;margin-top:-25.8pt;width:62.35pt;height:24.9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" fillcolor="white [3201]" stroked="f" strokeweight=".5pt">
                <v:textbox>
                  <w:txbxContent>
                    <w:p w14:paraId="19E4097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2,8</w:t>
                      </w:r>
                      <w:r>
                        <w:rPr>
                          <w:rFonts w:ascii="Trebuchet MS" w:hAnsi="Trebuchet MS"/>
                          <w:lang w:val="de-DE"/>
                        </w:rPr>
                        <w:t>−</w:t>
                      </w:r>
                      <w:r>
                        <w:rPr>
                          <w:rFonts w:ascii="Trebuchet MS" w:hAnsi="Trebuchet MS" w:cs="Times New Roman"/>
                          <w:i/>
                          <w:iCs/>
                          <w:lang w:val="de-DE"/>
                        </w:rPr>
                        <w:t>30</w:t>
                      </w:r>
                    </w:p>
                  </w:txbxContent>
                </v:textbox>
                <w10:wrap anchorx="margin"/>
              </v:shape>
            </w:pict>
          </mc:Fallback>
        </mc:AlternateContent>
      </w:r>
      <w:r>
        <w:rPr>
          <w:rFonts w:ascii="Trebuchet MS" w:hAnsi="Trebuchet MS"/>
          <w:lang w:val="de-DE"/>
        </w:rPr>
        <w:t>Er ward in Menschengleichheit</w:t>
      </w:r>
    </w:p>
    <w:p w14:paraId="4749FFB7"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 xml:space="preserve">und wurde in Wesensart </w:t>
      </w:r>
      <w:r w:rsidRPr="001E5732">
        <w:rPr>
          <w:rFonts w:ascii="Trebuchet MS" w:hAnsi="Trebuchet MS"/>
          <w:lang w:val="de-DE"/>
        </w:rPr>
        <w:t>als Mensch erfunden.</w:t>
      </w:r>
    </w:p>
    <w:p w14:paraId="7CE3E84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Er erniedrigte sich</w:t>
      </w:r>
      <w:r>
        <w:rPr>
          <w:rFonts w:ascii="Trebuchet MS" w:hAnsi="Trebuchet MS"/>
          <w:lang w:val="de-DE"/>
        </w:rPr>
        <w:t xml:space="preserve"> und wurde gehorsam bis zum Tod, ja </w:t>
      </w:r>
      <w:r w:rsidRPr="001E5732">
        <w:rPr>
          <w:rFonts w:ascii="Trebuchet MS" w:hAnsi="Trebuchet MS"/>
          <w:lang w:val="de-DE"/>
        </w:rPr>
        <w:t>Kreuz</w:t>
      </w:r>
      <w:r>
        <w:rPr>
          <w:rFonts w:ascii="Trebuchet MS" w:hAnsi="Trebuchet MS"/>
          <w:lang w:val="de-DE"/>
        </w:rPr>
        <w:t>estod</w:t>
      </w:r>
      <w:r w:rsidRPr="001E5732">
        <w:rPr>
          <w:rFonts w:ascii="Trebuchet MS" w:hAnsi="Trebuchet MS"/>
          <w:lang w:val="de-DE"/>
        </w:rPr>
        <w:t>.</w:t>
      </w:r>
    </w:p>
    <w:p w14:paraId="4E52824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Deshalb hat auch Gott </w:t>
      </w:r>
      <w:r w:rsidRPr="00FF20F5">
        <w:rPr>
          <w:rFonts w:ascii="Trebuchet MS" w:hAnsi="Trebuchet MS"/>
          <w:i/>
          <w:lang w:val="de-DE"/>
        </w:rPr>
        <w:t>ihn</w:t>
      </w:r>
      <w:r w:rsidRPr="001E5732">
        <w:rPr>
          <w:rFonts w:ascii="Trebuchet MS" w:hAnsi="Trebuchet MS"/>
          <w:lang w:val="de-DE"/>
        </w:rPr>
        <w:t xml:space="preserve"> übererhöht</w:t>
      </w:r>
    </w:p>
    <w:p w14:paraId="4E5C7DC9"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ihm den Namen über jeden Namen geschenkt,</w:t>
      </w:r>
    </w:p>
    <w:p w14:paraId="4D52775D" w14:textId="77777777" w:rsidR="00C71948" w:rsidRPr="001E5732" w:rsidRDefault="00C71948" w:rsidP="006374C6">
      <w:pPr>
        <w:pStyle w:val="Randverweis"/>
        <w:framePr w:wrap="around"/>
      </w:pPr>
      <w:r>
        <w:t xml:space="preserve">10: </w:t>
      </w:r>
      <w:proofErr w:type="spellStart"/>
      <w:r>
        <w:t>Jes</w:t>
      </w:r>
      <w:proofErr w:type="spellEnd"/>
      <w:r>
        <w:t xml:space="preserve"> 45,23</w:t>
      </w:r>
    </w:p>
    <w:p w14:paraId="6FBA017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damit im Namen Jesu</w:t>
      </w:r>
      <w:r>
        <w:rPr>
          <w:rFonts w:ascii="Trebuchet MS" w:hAnsi="Trebuchet MS"/>
          <w:lang w:val="de-DE"/>
        </w:rPr>
        <w:t xml:space="preserve"> </w:t>
      </w:r>
      <w:r w:rsidRPr="001E5732">
        <w:rPr>
          <w:rFonts w:ascii="Trebuchet MS" w:hAnsi="Trebuchet MS"/>
          <w:lang w:val="de-DE"/>
        </w:rPr>
        <w:t>jedes Knie sich beug</w:t>
      </w:r>
      <w:r>
        <w:rPr>
          <w:rFonts w:ascii="Trebuchet MS" w:hAnsi="Trebuchet MS"/>
          <w:lang w:val="de-DE"/>
        </w:rPr>
        <w:t>t,</w:t>
      </w:r>
    </w:p>
    <w:p w14:paraId="4DD7853A"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derer im Himmel</w:t>
      </w:r>
      <w:r w:rsidRPr="001E5732">
        <w:rPr>
          <w:rFonts w:ascii="Trebuchet MS" w:hAnsi="Trebuchet MS"/>
          <w:lang w:val="de-DE"/>
        </w:rPr>
        <w:t xml:space="preserve"> und </w:t>
      </w:r>
      <w:r>
        <w:rPr>
          <w:rFonts w:ascii="Trebuchet MS" w:hAnsi="Trebuchet MS"/>
          <w:lang w:val="de-DE"/>
        </w:rPr>
        <w:t>auf Erden</w:t>
      </w:r>
      <w:r w:rsidRPr="001E5732">
        <w:rPr>
          <w:rFonts w:ascii="Trebuchet MS" w:hAnsi="Trebuchet MS"/>
          <w:lang w:val="de-DE"/>
        </w:rPr>
        <w:t xml:space="preserve"> und unter der Erde</w:t>
      </w:r>
      <w:r>
        <w:rPr>
          <w:rFonts w:ascii="Trebuchet MS" w:hAnsi="Trebuchet MS"/>
          <w:lang w:val="de-DE"/>
        </w:rPr>
        <w:t>,</w:t>
      </w:r>
    </w:p>
    <w:p w14:paraId="601EEF1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und jede Zunge bekennt</w:t>
      </w:r>
      <w:r w:rsidRPr="001E5732">
        <w:rPr>
          <w:rFonts w:ascii="Trebuchet MS" w:hAnsi="Trebuchet MS"/>
          <w:lang w:val="de-DE"/>
        </w:rPr>
        <w:t>:</w:t>
      </w:r>
    </w:p>
    <w:p w14:paraId="1DC72A36"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„Herr </w:t>
      </w:r>
      <w:r>
        <w:rPr>
          <w:rFonts w:ascii="Trebuchet MS" w:hAnsi="Trebuchet MS"/>
          <w:lang w:val="de-DE"/>
        </w:rPr>
        <w:t xml:space="preserve">ist </w:t>
      </w:r>
      <w:r w:rsidRPr="001E5732">
        <w:rPr>
          <w:rFonts w:ascii="Trebuchet MS" w:hAnsi="Trebuchet MS"/>
          <w:lang w:val="de-DE"/>
        </w:rPr>
        <w:t>Jesus Christus</w:t>
      </w:r>
    </w:p>
    <w:p w14:paraId="7CAB1FD2"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zu Herrlichkeit</w:t>
      </w:r>
      <w:r w:rsidRPr="001E5732">
        <w:rPr>
          <w:rFonts w:ascii="Trebuchet MS" w:hAnsi="Trebuchet MS"/>
          <w:lang w:val="de-DE"/>
        </w:rPr>
        <w:t xml:space="preserve"> Gottes des Vaters.“</w:t>
      </w:r>
      <w:r>
        <w:rPr>
          <w:rStyle w:val="Funotenzeichen"/>
          <w:rFonts w:ascii="Trebuchet MS" w:hAnsi="Trebuchet MS" w:cs="Times New Roman"/>
          <w:lang w:val="de-DE"/>
        </w:rPr>
        <w:footnoteReference w:id="885"/>
      </w:r>
    </w:p>
    <w:p w14:paraId="4BF0C30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2" w:name="_Toc38535148"/>
      <w:r>
        <w:rPr>
          <w:rFonts w:ascii="Trebuchet MS" w:hAnsi="Trebuchet MS"/>
          <w:szCs w:val="24"/>
          <w:lang w:val="de-DE"/>
        </w:rPr>
        <w:t>Durchhalten</w:t>
      </w:r>
      <w:r w:rsidRPr="001E5732">
        <w:rPr>
          <w:rFonts w:ascii="Trebuchet MS" w:hAnsi="Trebuchet MS"/>
          <w:szCs w:val="24"/>
          <w:lang w:val="de-DE"/>
        </w:rPr>
        <w:t xml:space="preserve"> (2,12</w:t>
      </w:r>
      <w:r>
        <w:rPr>
          <w:rFonts w:ascii="Trebuchet MS" w:hAnsi="Trebuchet MS"/>
          <w:szCs w:val="24"/>
          <w:lang w:val="de-DE"/>
        </w:rPr>
        <w:t>−</w:t>
      </w:r>
      <w:r w:rsidRPr="001E5732">
        <w:rPr>
          <w:rFonts w:ascii="Trebuchet MS" w:hAnsi="Trebuchet MS"/>
          <w:szCs w:val="24"/>
          <w:lang w:val="de-DE"/>
        </w:rPr>
        <w:t>18)</w:t>
      </w:r>
      <w:bookmarkEnd w:id="772"/>
    </w:p>
    <w:p w14:paraId="6E77F561" w14:textId="77777777" w:rsidR="00C71948" w:rsidRDefault="00C71948" w:rsidP="006374C6">
      <w:pPr>
        <w:pStyle w:val="Randverweis"/>
        <w:framePr w:wrap="around"/>
      </w:pPr>
      <w:r>
        <w:t>13: 1 Kor 2,9;</w:t>
      </w:r>
    </w:p>
    <w:p w14:paraId="0B0D8FC4" w14:textId="77777777" w:rsidR="00C71948" w:rsidRDefault="00C71948" w:rsidP="006374C6">
      <w:pPr>
        <w:pStyle w:val="Randverweis"/>
        <w:framePr w:wrap="around"/>
      </w:pPr>
      <w:proofErr w:type="spellStart"/>
      <w:r>
        <w:t>Eph</w:t>
      </w:r>
      <w:proofErr w:type="spellEnd"/>
      <w:r>
        <w:t xml:space="preserve"> 3,20;</w:t>
      </w:r>
    </w:p>
    <w:p w14:paraId="2250F9B1" w14:textId="77777777" w:rsidR="00C71948" w:rsidRDefault="00C71948" w:rsidP="006374C6">
      <w:pPr>
        <w:pStyle w:val="Randverweis"/>
        <w:framePr w:wrap="around"/>
      </w:pPr>
      <w:proofErr w:type="spellStart"/>
      <w:r>
        <w:t>Hebr</w:t>
      </w:r>
      <w:proofErr w:type="spellEnd"/>
      <w:r>
        <w:t xml:space="preserve"> 7,1</w:t>
      </w:r>
    </w:p>
    <w:p w14:paraId="1787CA9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Sodass</w:t>
      </w:r>
      <w:r w:rsidRPr="001E5732">
        <w:rPr>
          <w:rFonts w:ascii="Trebuchet MS" w:hAnsi="Trebuchet MS"/>
          <w:lang w:val="de-DE"/>
        </w:rPr>
        <w:t xml:space="preserve"> ihr</w:t>
      </w:r>
      <w:r>
        <w:rPr>
          <w:rFonts w:ascii="Trebuchet MS" w:hAnsi="Trebuchet MS"/>
          <w:lang w:val="de-DE"/>
        </w:rPr>
        <w:t>, meine Geliebten, wie ihr allezeit</w:t>
      </w:r>
      <w:r w:rsidRPr="001E5732">
        <w:rPr>
          <w:rFonts w:ascii="Trebuchet MS" w:hAnsi="Trebuchet MS"/>
          <w:lang w:val="de-DE"/>
        </w:rPr>
        <w:t xml:space="preserve"> gehorcht habt, nicht nur wie bei mei</w:t>
      </w:r>
      <w:r>
        <w:rPr>
          <w:rFonts w:ascii="Trebuchet MS" w:hAnsi="Trebuchet MS"/>
          <w:lang w:val="de-DE"/>
        </w:rPr>
        <w:softHyphen/>
        <w:t>n</w:t>
      </w:r>
      <w:r w:rsidRPr="001E5732">
        <w:rPr>
          <w:rFonts w:ascii="Trebuchet MS" w:hAnsi="Trebuchet MS"/>
          <w:lang w:val="de-DE"/>
        </w:rPr>
        <w:t>er Anwesenheit</w:t>
      </w:r>
      <w:r>
        <w:rPr>
          <w:rStyle w:val="Funotenzeichen"/>
          <w:rFonts w:ascii="Trebuchet MS" w:hAnsi="Trebuchet MS" w:cs="Times New Roman"/>
          <w:lang w:val="de-DE"/>
        </w:rPr>
        <w:footnoteReference w:id="886"/>
      </w:r>
      <w:r w:rsidRPr="001E5732">
        <w:rPr>
          <w:rFonts w:ascii="Trebuchet MS" w:hAnsi="Trebuchet MS"/>
          <w:lang w:val="de-DE"/>
        </w:rPr>
        <w:t>, sondern jetzt noch viel mehr in meiner Abwesenheit, euer Heil mit Furcht und Zittern</w:t>
      </w:r>
      <w:r>
        <w:rPr>
          <w:rStyle w:val="Funotenzeichen"/>
          <w:rFonts w:ascii="Trebuchet MS" w:hAnsi="Trebuchet MS" w:cs="Times New Roman"/>
          <w:lang w:val="de-DE"/>
        </w:rPr>
        <w:footnoteReference w:id="887"/>
      </w:r>
      <w:r w:rsidRPr="001E5732">
        <w:rPr>
          <w:rFonts w:ascii="Trebuchet MS" w:hAnsi="Trebuchet MS"/>
          <w:lang w:val="de-DE"/>
        </w:rPr>
        <w:t xml:space="preserve"> wir</w:t>
      </w:r>
      <w:r>
        <w:rPr>
          <w:rFonts w:ascii="Trebuchet MS" w:hAnsi="Trebuchet MS"/>
          <w:lang w:val="de-DE"/>
        </w:rPr>
        <w:t>ken sollt!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Denn G</w:t>
      </w:r>
      <w:r>
        <w:rPr>
          <w:rFonts w:ascii="Trebuchet MS" w:hAnsi="Trebuchet MS"/>
          <w:lang w:val="de-DE"/>
        </w:rPr>
        <w:t>ott ist es, der in euch über das Wünschen</w:t>
      </w:r>
      <w:r w:rsidRPr="001E5732">
        <w:rPr>
          <w:rFonts w:ascii="Trebuchet MS" w:hAnsi="Trebuchet MS"/>
          <w:lang w:val="de-DE"/>
        </w:rPr>
        <w:t xml:space="preserve"> hinaus sowohl das Wollen wie das Wirken wirkt.</w:t>
      </w:r>
    </w:p>
    <w:p w14:paraId="4F7349FC" w14:textId="77777777" w:rsidR="00C71948" w:rsidRDefault="00C71948" w:rsidP="006374C6">
      <w:pPr>
        <w:pStyle w:val="Randverweis"/>
        <w:framePr w:wrap="around"/>
      </w:pPr>
      <w:r>
        <w:t xml:space="preserve">15: </w:t>
      </w:r>
      <w:proofErr w:type="spellStart"/>
      <w:r>
        <w:t>Dtn</w:t>
      </w:r>
      <w:proofErr w:type="spellEnd"/>
      <w:r>
        <w:t xml:space="preserve"> 32,5</w:t>
      </w:r>
    </w:p>
    <w:p w14:paraId="14EA278F" w14:textId="77777777" w:rsidR="00C71948" w:rsidRDefault="00C71948" w:rsidP="006374C6">
      <w:pPr>
        <w:pStyle w:val="Randverweis"/>
        <w:framePr w:wrap="around"/>
      </w:pPr>
      <w:r>
        <w:t>16:</w:t>
      </w:r>
    </w:p>
    <w:p w14:paraId="75FC58B6" w14:textId="77777777" w:rsidR="00C71948" w:rsidRDefault="00C71948" w:rsidP="006374C6">
      <w:pPr>
        <w:pStyle w:val="Randverweis"/>
        <w:framePr w:wrap="around"/>
      </w:pPr>
      <w:proofErr w:type="spellStart"/>
      <w:r>
        <w:t>Jes</w:t>
      </w:r>
      <w:proofErr w:type="spellEnd"/>
      <w:r>
        <w:t xml:space="preserve"> 65,23G;</w:t>
      </w:r>
    </w:p>
    <w:p w14:paraId="6CE42E0F" w14:textId="77777777" w:rsidR="00C71948" w:rsidRDefault="00C71948" w:rsidP="006374C6">
      <w:pPr>
        <w:pStyle w:val="Randverweis"/>
        <w:framePr w:wrap="around"/>
      </w:pPr>
      <w:r>
        <w:t>Gal 2,2</w:t>
      </w:r>
    </w:p>
    <w:p w14:paraId="08C7DDAE" w14:textId="77777777" w:rsidR="00C71948" w:rsidRPr="001E5732" w:rsidRDefault="00C71948" w:rsidP="006374C6">
      <w:pPr>
        <w:pStyle w:val="Randverweis"/>
        <w:framePr w:wrap="around"/>
      </w:pPr>
      <w:r>
        <w:t>18: 3,1</w:t>
      </w:r>
    </w:p>
    <w:p w14:paraId="769002C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 xml:space="preserve">Alles tut ohne </w:t>
      </w:r>
      <w:proofErr w:type="spellStart"/>
      <w:r>
        <w:rPr>
          <w:rFonts w:ascii="Trebuchet MS" w:hAnsi="Trebuchet MS"/>
          <w:lang w:val="de-DE"/>
        </w:rPr>
        <w:t>Gemurr</w:t>
      </w:r>
      <w:proofErr w:type="spellEnd"/>
      <w:r>
        <w:rPr>
          <w:rFonts w:ascii="Trebuchet MS" w:hAnsi="Trebuchet MS"/>
          <w:lang w:val="de-DE"/>
        </w:rPr>
        <w:t xml:space="preserve"> und </w:t>
      </w:r>
      <w:proofErr w:type="spellStart"/>
      <w:r>
        <w:rPr>
          <w:rFonts w:ascii="Trebuchet MS" w:hAnsi="Trebuchet MS"/>
          <w:lang w:val="de-DE"/>
        </w:rPr>
        <w:t>Gezweifel</w:t>
      </w:r>
      <w:proofErr w:type="spellEnd"/>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damit ihr untadelig und lauter seid, Kinder </w:t>
      </w:r>
      <w:r>
        <w:rPr>
          <w:rFonts w:ascii="Trebuchet MS" w:hAnsi="Trebuchet MS"/>
          <w:lang w:val="de-DE"/>
        </w:rPr>
        <w:t>Gottes ohne Makel mitten unter einer</w:t>
      </w:r>
      <w:r w:rsidRPr="001E5732">
        <w:rPr>
          <w:rFonts w:ascii="Trebuchet MS" w:hAnsi="Trebuchet MS"/>
          <w:lang w:val="de-DE"/>
        </w:rPr>
        <w:t xml:space="preserve"> ver</w:t>
      </w:r>
      <w:r>
        <w:rPr>
          <w:rFonts w:ascii="Trebuchet MS" w:hAnsi="Trebuchet MS"/>
          <w:lang w:val="de-DE"/>
        </w:rPr>
        <w:t>drehten und verkehrten Generation, bei denen i</w:t>
      </w:r>
      <w:r w:rsidRPr="001E5732">
        <w:rPr>
          <w:rFonts w:ascii="Trebuchet MS" w:hAnsi="Trebuchet MS"/>
          <w:lang w:val="de-DE"/>
        </w:rPr>
        <w:t xml:space="preserve">hr erscheint </w:t>
      </w:r>
      <w:r>
        <w:rPr>
          <w:rFonts w:ascii="Trebuchet MS" w:hAnsi="Trebuchet MS"/>
          <w:lang w:val="de-DE"/>
        </w:rPr>
        <w:t>wie Leuchten in der Welt!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Haltet </w:t>
      </w:r>
      <w:r>
        <w:rPr>
          <w:rFonts w:ascii="Trebuchet MS" w:hAnsi="Trebuchet MS"/>
          <w:lang w:val="de-DE"/>
        </w:rPr>
        <w:t>fest am Lebenswort, zur Rühmung für mich am Tag Christi: I</w:t>
      </w:r>
      <w:r w:rsidRPr="001E5732">
        <w:rPr>
          <w:rFonts w:ascii="Trebuchet MS" w:hAnsi="Trebuchet MS"/>
          <w:lang w:val="de-DE"/>
        </w:rPr>
        <w:t xml:space="preserve">ch </w:t>
      </w:r>
      <w:r>
        <w:rPr>
          <w:rFonts w:ascii="Trebuchet MS" w:hAnsi="Trebuchet MS"/>
          <w:lang w:val="de-DE"/>
        </w:rPr>
        <w:t xml:space="preserve">bin nicht ins Leere gelaufen </w:t>
      </w:r>
      <w:r w:rsidRPr="001E5732">
        <w:rPr>
          <w:rFonts w:ascii="Trebuchet MS" w:hAnsi="Trebuchet MS"/>
          <w:lang w:val="de-DE"/>
        </w:rPr>
        <w:t>no</w:t>
      </w:r>
      <w:r>
        <w:rPr>
          <w:rFonts w:ascii="Trebuchet MS" w:hAnsi="Trebuchet MS"/>
          <w:lang w:val="de-DE"/>
        </w:rPr>
        <w:t>ch habe ich mich ins Leere abgemüht.</w:t>
      </w:r>
      <w:r w:rsidRPr="001E5732">
        <w:rPr>
          <w:rFonts w:ascii="Trebuchet MS" w:hAnsi="Trebuchet MS"/>
          <w:lang w:val="de-DE"/>
        </w:rPr>
        <w:t xml:space="preserve"> </w:t>
      </w:r>
      <w:r w:rsidRPr="001E5732">
        <w:rPr>
          <w:rFonts w:ascii="Trebuchet MS" w:hAnsi="Trebuchet MS"/>
          <w:vertAlign w:val="superscript"/>
          <w:lang w:val="de-DE"/>
        </w:rPr>
        <w:t>17 </w:t>
      </w:r>
      <w:r>
        <w:rPr>
          <w:rFonts w:ascii="Trebuchet MS" w:hAnsi="Trebuchet MS"/>
          <w:lang w:val="de-DE"/>
        </w:rPr>
        <w:t>Doch auch wenn ich bei dem Opfer und D</w:t>
      </w:r>
      <w:r w:rsidRPr="001E5732">
        <w:rPr>
          <w:rFonts w:ascii="Trebuchet MS" w:hAnsi="Trebuchet MS"/>
          <w:lang w:val="de-DE"/>
        </w:rPr>
        <w:t xml:space="preserve">ienst </w:t>
      </w:r>
      <w:r>
        <w:rPr>
          <w:rFonts w:ascii="Trebuchet MS" w:hAnsi="Trebuchet MS"/>
          <w:lang w:val="de-DE"/>
        </w:rPr>
        <w:t>für euren Glauben</w:t>
      </w:r>
      <w:r w:rsidRPr="001E5732">
        <w:rPr>
          <w:rFonts w:ascii="Trebuchet MS" w:hAnsi="Trebuchet MS"/>
          <w:lang w:val="de-DE"/>
        </w:rPr>
        <w:t xml:space="preserve"> ausgegossen</w:t>
      </w:r>
      <w:r>
        <w:rPr>
          <w:rStyle w:val="Funotenzeichen"/>
          <w:rFonts w:ascii="Trebuchet MS" w:hAnsi="Trebuchet MS" w:cs="Times New Roman"/>
          <w:lang w:val="de-DE"/>
        </w:rPr>
        <w:footnoteReference w:id="888"/>
      </w:r>
      <w:r w:rsidRPr="001E5732">
        <w:rPr>
          <w:rFonts w:ascii="Trebuchet MS" w:hAnsi="Trebuchet MS"/>
          <w:lang w:val="de-DE"/>
        </w:rPr>
        <w:t xml:space="preserve"> werde, freue </w:t>
      </w:r>
      <w:r>
        <w:rPr>
          <w:rFonts w:ascii="Trebuchet MS" w:hAnsi="Trebuchet MS"/>
          <w:lang w:val="de-DE"/>
        </w:rPr>
        <w:t xml:space="preserve">und mitfreue </w:t>
      </w:r>
      <w:r w:rsidRPr="001E5732">
        <w:rPr>
          <w:rFonts w:ascii="Trebuchet MS" w:hAnsi="Trebuchet MS"/>
          <w:lang w:val="de-DE"/>
        </w:rPr>
        <w:t xml:space="preserve">ich mich mit euch allen. </w:t>
      </w:r>
      <w:r w:rsidRPr="001E5732">
        <w:rPr>
          <w:rFonts w:ascii="Trebuchet MS" w:hAnsi="Trebuchet MS"/>
          <w:vertAlign w:val="superscript"/>
          <w:lang w:val="de-DE"/>
        </w:rPr>
        <w:t>18 </w:t>
      </w:r>
      <w:r w:rsidRPr="001E5732">
        <w:rPr>
          <w:rFonts w:ascii="Trebuchet MS" w:hAnsi="Trebuchet MS"/>
          <w:lang w:val="de-DE"/>
        </w:rPr>
        <w:t xml:space="preserve">Ebenso </w:t>
      </w:r>
      <w:r>
        <w:rPr>
          <w:rFonts w:ascii="Trebuchet MS" w:hAnsi="Trebuchet MS"/>
          <w:lang w:val="de-DE"/>
        </w:rPr>
        <w:t xml:space="preserve">sollt </w:t>
      </w:r>
      <w:r w:rsidRPr="001E5732">
        <w:rPr>
          <w:rFonts w:ascii="Trebuchet MS" w:hAnsi="Trebuchet MS"/>
          <w:lang w:val="de-DE"/>
        </w:rPr>
        <w:t xml:space="preserve">auch </w:t>
      </w:r>
      <w:r w:rsidRPr="001E5732">
        <w:rPr>
          <w:rFonts w:ascii="Trebuchet MS" w:hAnsi="Trebuchet MS"/>
          <w:i/>
          <w:lang w:val="de-DE"/>
        </w:rPr>
        <w:t>ihr</w:t>
      </w:r>
      <w:r w:rsidRPr="001E5732">
        <w:rPr>
          <w:rFonts w:ascii="Trebuchet MS" w:hAnsi="Trebuchet MS"/>
          <w:lang w:val="de-DE"/>
        </w:rPr>
        <w:t xml:space="preserve"> euch </w:t>
      </w:r>
      <w:r>
        <w:rPr>
          <w:rFonts w:ascii="Trebuchet MS" w:hAnsi="Trebuchet MS"/>
          <w:lang w:val="de-DE"/>
        </w:rPr>
        <w:t xml:space="preserve">freuen </w:t>
      </w:r>
      <w:r w:rsidRPr="001E5732">
        <w:rPr>
          <w:rFonts w:ascii="Trebuchet MS" w:hAnsi="Trebuchet MS"/>
          <w:lang w:val="de-DE"/>
        </w:rPr>
        <w:t xml:space="preserve">und </w:t>
      </w:r>
      <w:r>
        <w:rPr>
          <w:rFonts w:ascii="Trebuchet MS" w:hAnsi="Trebuchet MS"/>
          <w:lang w:val="de-DE"/>
        </w:rPr>
        <w:t>mitfreuen mit mir!</w:t>
      </w:r>
    </w:p>
    <w:p w14:paraId="0DC83AD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3" w:name="_Toc38535149"/>
      <w:r w:rsidRPr="001E5732">
        <w:rPr>
          <w:rFonts w:ascii="Trebuchet MS" w:hAnsi="Trebuchet MS"/>
          <w:szCs w:val="24"/>
          <w:lang w:val="de-DE"/>
        </w:rPr>
        <w:t xml:space="preserve">Sendung von </w:t>
      </w:r>
      <w:r>
        <w:rPr>
          <w:rFonts w:ascii="Trebuchet MS" w:hAnsi="Trebuchet MS"/>
          <w:szCs w:val="24"/>
          <w:lang w:val="de-DE"/>
        </w:rPr>
        <w:t>Tim</w:t>
      </w:r>
      <w:r w:rsidRPr="00081B07">
        <w:rPr>
          <w:rFonts w:ascii="Trebuchet MS" w:hAnsi="Trebuchet MS"/>
          <w:b/>
          <w:bCs w:val="0"/>
          <w:szCs w:val="24"/>
          <w:lang w:val="de-DE"/>
        </w:rPr>
        <w:t>o</w:t>
      </w:r>
      <w:r>
        <w:rPr>
          <w:rFonts w:ascii="Trebuchet MS" w:hAnsi="Trebuchet MS"/>
          <w:szCs w:val="24"/>
          <w:lang w:val="de-DE"/>
        </w:rPr>
        <w:t>theus</w:t>
      </w:r>
      <w:r w:rsidRPr="001E5732">
        <w:rPr>
          <w:rFonts w:ascii="Trebuchet MS" w:hAnsi="Trebuchet MS"/>
          <w:szCs w:val="24"/>
          <w:lang w:val="de-DE"/>
        </w:rPr>
        <w:t xml:space="preserve"> und Rückkehr des </w:t>
      </w:r>
      <w:proofErr w:type="spellStart"/>
      <w:r w:rsidRPr="001E5732">
        <w:rPr>
          <w:rFonts w:ascii="Trebuchet MS" w:hAnsi="Trebuchet MS"/>
          <w:szCs w:val="24"/>
          <w:lang w:val="de-DE"/>
        </w:rPr>
        <w:t>Epaphrod</w:t>
      </w:r>
      <w:r w:rsidRPr="00E152BD">
        <w:rPr>
          <w:rFonts w:ascii="Trebuchet MS" w:hAnsi="Trebuchet MS"/>
          <w:b/>
          <w:szCs w:val="24"/>
          <w:lang w:val="de-DE"/>
        </w:rPr>
        <w:t>i</w:t>
      </w:r>
      <w:r w:rsidRPr="001E5732">
        <w:rPr>
          <w:rFonts w:ascii="Trebuchet MS" w:hAnsi="Trebuchet MS"/>
          <w:szCs w:val="24"/>
          <w:lang w:val="de-DE"/>
        </w:rPr>
        <w:t>tus</w:t>
      </w:r>
      <w:proofErr w:type="spellEnd"/>
      <w:r w:rsidRPr="001E5732">
        <w:rPr>
          <w:rFonts w:ascii="Trebuchet MS" w:hAnsi="Trebuchet MS"/>
          <w:szCs w:val="24"/>
          <w:lang w:val="de-DE"/>
        </w:rPr>
        <w:t xml:space="preserve"> </w:t>
      </w:r>
      <w:r>
        <w:rPr>
          <w:rFonts w:ascii="Trebuchet MS" w:hAnsi="Trebuchet MS"/>
          <w:szCs w:val="24"/>
          <w:lang w:val="de-DE"/>
        </w:rPr>
        <w:t>nach Phil</w:t>
      </w:r>
      <w:r w:rsidRPr="005536E8">
        <w:rPr>
          <w:rFonts w:ascii="Trebuchet MS" w:hAnsi="Trebuchet MS"/>
          <w:b/>
          <w:szCs w:val="24"/>
          <w:lang w:val="de-DE"/>
        </w:rPr>
        <w:t>i</w:t>
      </w:r>
      <w:r>
        <w:rPr>
          <w:rFonts w:ascii="Trebuchet MS" w:hAnsi="Trebuchet MS"/>
          <w:szCs w:val="24"/>
          <w:lang w:val="de-DE"/>
        </w:rPr>
        <w:t xml:space="preserve">ppi </w:t>
      </w:r>
      <w:r w:rsidRPr="001E5732">
        <w:rPr>
          <w:rFonts w:ascii="Trebuchet MS" w:hAnsi="Trebuchet MS"/>
          <w:szCs w:val="24"/>
          <w:lang w:val="de-DE"/>
        </w:rPr>
        <w:t>(2,19</w:t>
      </w:r>
      <w:r>
        <w:rPr>
          <w:rFonts w:ascii="Trebuchet MS" w:hAnsi="Trebuchet MS"/>
          <w:szCs w:val="24"/>
          <w:lang w:val="de-DE"/>
        </w:rPr>
        <w:t>−</w:t>
      </w:r>
      <w:r w:rsidRPr="001E5732">
        <w:rPr>
          <w:rFonts w:ascii="Trebuchet MS" w:hAnsi="Trebuchet MS"/>
          <w:szCs w:val="24"/>
          <w:lang w:val="de-DE"/>
        </w:rPr>
        <w:t>30)</w:t>
      </w:r>
      <w:bookmarkEnd w:id="773"/>
    </w:p>
    <w:p w14:paraId="5586A904" w14:textId="77777777" w:rsidR="00C71948" w:rsidRPr="00722E9F" w:rsidRDefault="00C71948" w:rsidP="006374C6">
      <w:pPr>
        <w:pStyle w:val="Randverweis"/>
        <w:framePr w:wrap="around"/>
      </w:pPr>
      <w:r>
        <w:t xml:space="preserve">19: </w:t>
      </w:r>
      <w:proofErr w:type="spellStart"/>
      <w:r>
        <w:t>Apg</w:t>
      </w:r>
      <w:proofErr w:type="spellEnd"/>
      <w:r>
        <w:t xml:space="preserve"> 16,1</w:t>
      </w:r>
    </w:p>
    <w:p w14:paraId="2A0EE6E8"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Ich hoffe im Herr</w:t>
      </w:r>
      <w:r>
        <w:rPr>
          <w:rFonts w:ascii="Trebuchet MS" w:hAnsi="Trebuchet MS"/>
          <w:lang w:val="de-DE"/>
        </w:rPr>
        <w:t>n Jesus, euch bald Tim</w:t>
      </w:r>
      <w:r w:rsidRPr="00081B07">
        <w:rPr>
          <w:rFonts w:ascii="Trebuchet MS" w:hAnsi="Trebuchet MS"/>
          <w:b/>
          <w:bCs/>
          <w:lang w:val="de-DE"/>
        </w:rPr>
        <w:t>o</w:t>
      </w:r>
      <w:r>
        <w:rPr>
          <w:rFonts w:ascii="Trebuchet MS" w:hAnsi="Trebuchet MS"/>
          <w:lang w:val="de-DE"/>
        </w:rPr>
        <w:t xml:space="preserve">theus </w:t>
      </w:r>
      <w:r w:rsidRPr="001E5732">
        <w:rPr>
          <w:rFonts w:ascii="Trebuchet MS" w:hAnsi="Trebuchet MS"/>
          <w:lang w:val="de-DE"/>
        </w:rPr>
        <w:t xml:space="preserve">zu schicken, damit auch </w:t>
      </w:r>
      <w:r w:rsidRPr="001E5732">
        <w:rPr>
          <w:rFonts w:ascii="Trebuchet MS" w:hAnsi="Trebuchet MS"/>
          <w:i/>
          <w:lang w:val="de-DE"/>
        </w:rPr>
        <w:t>ich</w:t>
      </w:r>
      <w:r w:rsidRPr="001E5732">
        <w:rPr>
          <w:rFonts w:ascii="Trebuchet MS" w:hAnsi="Trebuchet MS"/>
          <w:lang w:val="de-DE"/>
        </w:rPr>
        <w:t xml:space="preserve"> froh werde, wenn ich </w:t>
      </w:r>
      <w:r>
        <w:rPr>
          <w:rFonts w:ascii="Trebuchet MS" w:hAnsi="Trebuchet MS"/>
          <w:lang w:val="de-DE"/>
        </w:rPr>
        <w:t>über eure Dinge erfahre</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Denn ich habe keinen Seelengleichen, der sich so aufrichtig um</w:t>
      </w:r>
      <w:r>
        <w:rPr>
          <w:rFonts w:ascii="Trebuchet MS" w:hAnsi="Trebuchet MS"/>
          <w:lang w:val="de-DE"/>
        </w:rPr>
        <w:t xml:space="preserve"> eure Dinge </w:t>
      </w:r>
      <w:r w:rsidRPr="001E5732">
        <w:rPr>
          <w:rFonts w:ascii="Trebuchet MS" w:hAnsi="Trebuchet MS"/>
          <w:lang w:val="de-DE"/>
        </w:rPr>
        <w:t xml:space="preserve">sorgen wird. </w:t>
      </w:r>
      <w:r w:rsidRPr="001E5732">
        <w:rPr>
          <w:rFonts w:ascii="Trebuchet MS" w:hAnsi="Trebuchet MS"/>
          <w:vertAlign w:val="superscript"/>
          <w:lang w:val="de-DE"/>
        </w:rPr>
        <w:t>21 </w:t>
      </w:r>
      <w:r w:rsidRPr="001E5732">
        <w:rPr>
          <w:rFonts w:ascii="Trebuchet MS" w:hAnsi="Trebuchet MS"/>
          <w:lang w:val="de-DE"/>
        </w:rPr>
        <w:t xml:space="preserve">Denn alle suchen das Eigene, nicht das Jesu Christi. </w:t>
      </w:r>
      <w:r w:rsidRPr="001E5732">
        <w:rPr>
          <w:rFonts w:ascii="Trebuchet MS" w:hAnsi="Trebuchet MS"/>
          <w:vertAlign w:val="superscript"/>
          <w:lang w:val="de-DE"/>
        </w:rPr>
        <w:t>22 </w:t>
      </w:r>
      <w:r>
        <w:rPr>
          <w:rFonts w:ascii="Trebuchet MS" w:hAnsi="Trebuchet MS"/>
          <w:lang w:val="de-DE"/>
        </w:rPr>
        <w:t xml:space="preserve">Ihr kennt seine Bewährung: Er hat </w:t>
      </w:r>
      <w:r w:rsidRPr="001E5732">
        <w:rPr>
          <w:rFonts w:ascii="Trebuchet MS" w:hAnsi="Trebuchet MS"/>
          <w:lang w:val="de-DE"/>
        </w:rPr>
        <w:t xml:space="preserve">wie ein Kind </w:t>
      </w:r>
      <w:r>
        <w:rPr>
          <w:rFonts w:ascii="Trebuchet MS" w:hAnsi="Trebuchet MS"/>
          <w:lang w:val="de-DE"/>
        </w:rPr>
        <w:t xml:space="preserve">einem </w:t>
      </w:r>
      <w:r w:rsidRPr="001E5732">
        <w:rPr>
          <w:rFonts w:ascii="Trebuchet MS" w:hAnsi="Trebuchet MS"/>
          <w:lang w:val="de-DE"/>
        </w:rPr>
        <w:t xml:space="preserve">Vater zusammen mit mir für die </w:t>
      </w:r>
      <w:proofErr w:type="spellStart"/>
      <w:r>
        <w:rPr>
          <w:rFonts w:ascii="Trebuchet MS" w:hAnsi="Trebuchet MS"/>
          <w:lang w:val="de-DE"/>
        </w:rPr>
        <w:t>Gute</w:t>
      </w:r>
      <w:proofErr w:type="spellEnd"/>
      <w:r>
        <w:rPr>
          <w:rFonts w:ascii="Trebuchet MS" w:hAnsi="Trebuchet MS"/>
          <w:lang w:val="de-DE"/>
        </w:rPr>
        <w:t xml:space="preserve"> Botschaft gedient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Diesen nun hoffe ich, gleich zu senden, sobald ich</w:t>
      </w:r>
      <w:r>
        <w:rPr>
          <w:rFonts w:ascii="Trebuchet MS" w:hAnsi="Trebuchet MS"/>
          <w:lang w:val="de-DE"/>
        </w:rPr>
        <w:t xml:space="preserve"> meine Dinge </w:t>
      </w:r>
      <w:r w:rsidRPr="001E5732">
        <w:rPr>
          <w:rFonts w:ascii="Trebuchet MS" w:hAnsi="Trebuchet MS"/>
          <w:lang w:val="de-DE"/>
        </w:rPr>
        <w:t xml:space="preserve">absehe. </w:t>
      </w:r>
      <w:r w:rsidRPr="001E5732">
        <w:rPr>
          <w:rFonts w:ascii="Trebuchet MS" w:hAnsi="Trebuchet MS"/>
          <w:vertAlign w:val="superscript"/>
          <w:lang w:val="de-DE"/>
        </w:rPr>
        <w:t>24 </w:t>
      </w:r>
      <w:r w:rsidRPr="001E5732">
        <w:rPr>
          <w:rFonts w:ascii="Trebuchet MS" w:hAnsi="Trebuchet MS"/>
          <w:lang w:val="de-DE"/>
        </w:rPr>
        <w:t>Ich vertraue abe</w:t>
      </w:r>
      <w:r>
        <w:rPr>
          <w:rFonts w:ascii="Trebuchet MS" w:hAnsi="Trebuchet MS"/>
          <w:lang w:val="de-DE"/>
        </w:rPr>
        <w:t>r im Herrn, dass ich auch selber</w:t>
      </w:r>
      <w:r w:rsidRPr="001E5732">
        <w:rPr>
          <w:rFonts w:ascii="Trebuchet MS" w:hAnsi="Trebuchet MS"/>
          <w:lang w:val="de-DE"/>
        </w:rPr>
        <w:t xml:space="preserve"> bald kommen werde.</w:t>
      </w:r>
    </w:p>
    <w:p w14:paraId="6C2BF629" w14:textId="77777777" w:rsidR="0018106D" w:rsidRDefault="00C71948" w:rsidP="006374C6">
      <w:pPr>
        <w:pStyle w:val="Randverweis"/>
        <w:framePr w:wrap="around"/>
      </w:pPr>
      <w:r>
        <w:t xml:space="preserve">30: </w:t>
      </w:r>
    </w:p>
    <w:p w14:paraId="06C80D82" w14:textId="6D8F8172" w:rsidR="0018106D" w:rsidRDefault="0018106D" w:rsidP="006374C6">
      <w:pPr>
        <w:pStyle w:val="Randverweis"/>
        <w:framePr w:wrap="around"/>
      </w:pPr>
      <w:r>
        <w:t>1 Kor 16,16;</w:t>
      </w:r>
    </w:p>
    <w:p w14:paraId="18BD0DB4" w14:textId="78BD0725" w:rsidR="00C71948" w:rsidRPr="00722E9F" w:rsidRDefault="00C71948" w:rsidP="006374C6">
      <w:pPr>
        <w:pStyle w:val="Randverweis"/>
        <w:framePr w:wrap="around"/>
      </w:pPr>
      <w:r>
        <w:t>Kol 1,24</w:t>
      </w:r>
    </w:p>
    <w:p w14:paraId="27C36771" w14:textId="5C914CBB"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Ich habe es für notwendi</w:t>
      </w:r>
      <w:r>
        <w:rPr>
          <w:rFonts w:ascii="Trebuchet MS" w:hAnsi="Trebuchet MS"/>
          <w:lang w:val="de-DE"/>
        </w:rPr>
        <w:t xml:space="preserve">g gehalten, </w:t>
      </w:r>
      <w:proofErr w:type="spellStart"/>
      <w:r>
        <w:rPr>
          <w:rFonts w:ascii="Trebuchet MS" w:hAnsi="Trebuchet MS"/>
          <w:lang w:val="de-DE"/>
        </w:rPr>
        <w:t>Epaphrod</w:t>
      </w:r>
      <w:r w:rsidRPr="005536E8">
        <w:rPr>
          <w:rFonts w:ascii="Trebuchet MS" w:hAnsi="Trebuchet MS"/>
          <w:b/>
          <w:lang w:val="de-DE"/>
        </w:rPr>
        <w:t>i</w:t>
      </w:r>
      <w:r>
        <w:rPr>
          <w:rFonts w:ascii="Trebuchet MS" w:hAnsi="Trebuchet MS"/>
          <w:lang w:val="de-DE"/>
        </w:rPr>
        <w:t>tus</w:t>
      </w:r>
      <w:proofErr w:type="spellEnd"/>
      <w:r>
        <w:rPr>
          <w:rFonts w:ascii="Trebuchet MS" w:hAnsi="Trebuchet MS"/>
          <w:lang w:val="de-DE"/>
        </w:rPr>
        <w:t xml:space="preserve">, </w:t>
      </w:r>
      <w:r w:rsidRPr="006373F0">
        <w:rPr>
          <w:rFonts w:ascii="Trebuchet MS" w:hAnsi="Trebuchet MS"/>
          <w:i/>
          <w:lang w:val="de-DE"/>
        </w:rPr>
        <w:t>meinen</w:t>
      </w:r>
      <w:r>
        <w:rPr>
          <w:rFonts w:ascii="Trebuchet MS" w:hAnsi="Trebuchet MS"/>
          <w:lang w:val="de-DE"/>
        </w:rPr>
        <w:t xml:space="preserve"> </w:t>
      </w:r>
      <w:r w:rsidRPr="001E5732">
        <w:rPr>
          <w:rFonts w:ascii="Trebuchet MS" w:hAnsi="Trebuchet MS"/>
          <w:lang w:val="de-DE"/>
        </w:rPr>
        <w:t>Bruder und Mit</w:t>
      </w:r>
      <w:r>
        <w:rPr>
          <w:rFonts w:ascii="Trebuchet MS" w:hAnsi="Trebuchet MS"/>
          <w:lang w:val="de-DE"/>
        </w:rPr>
        <w:softHyphen/>
      </w:r>
      <w:r w:rsidRPr="001E5732">
        <w:rPr>
          <w:rFonts w:ascii="Trebuchet MS" w:hAnsi="Trebuchet MS"/>
          <w:lang w:val="de-DE"/>
        </w:rPr>
        <w:t xml:space="preserve">arbeiter und Mitstreiter und </w:t>
      </w:r>
      <w:r w:rsidRPr="00B03771">
        <w:rPr>
          <w:rFonts w:ascii="Trebuchet MS" w:hAnsi="Trebuchet MS"/>
          <w:i/>
          <w:lang w:val="de-DE"/>
        </w:rPr>
        <w:t>euren</w:t>
      </w:r>
      <w:r w:rsidRPr="001E5732">
        <w:rPr>
          <w:rFonts w:ascii="Trebuchet MS" w:hAnsi="Trebuchet MS"/>
          <w:lang w:val="de-DE"/>
        </w:rPr>
        <w:t xml:space="preserve"> A</w:t>
      </w:r>
      <w:r>
        <w:rPr>
          <w:rFonts w:ascii="Trebuchet MS" w:hAnsi="Trebuchet MS"/>
          <w:lang w:val="de-DE"/>
        </w:rPr>
        <w:t>bgesandten</w:t>
      </w:r>
      <w:r w:rsidRPr="001E5732">
        <w:rPr>
          <w:rFonts w:ascii="Trebuchet MS" w:hAnsi="Trebuchet MS"/>
          <w:lang w:val="de-DE"/>
        </w:rPr>
        <w:t xml:space="preserve"> und </w:t>
      </w:r>
      <w:r>
        <w:rPr>
          <w:rFonts w:ascii="Trebuchet MS" w:hAnsi="Trebuchet MS"/>
          <w:lang w:val="de-DE"/>
        </w:rPr>
        <w:t>Dienstbaren</w:t>
      </w:r>
      <w:r w:rsidRPr="001E5732">
        <w:rPr>
          <w:rFonts w:ascii="Trebuchet MS" w:hAnsi="Trebuchet MS"/>
          <w:lang w:val="de-DE"/>
        </w:rPr>
        <w:t xml:space="preserve"> für meine Not, zu euch zu senden, </w:t>
      </w:r>
      <w:r w:rsidRPr="001E5732">
        <w:rPr>
          <w:rFonts w:ascii="Trebuchet MS" w:hAnsi="Trebuchet MS"/>
          <w:vertAlign w:val="superscript"/>
          <w:lang w:val="de-DE"/>
        </w:rPr>
        <w:t>26 </w:t>
      </w:r>
      <w:r w:rsidRPr="001E5732">
        <w:rPr>
          <w:rFonts w:ascii="Trebuchet MS" w:hAnsi="Trebuchet MS"/>
          <w:lang w:val="de-DE"/>
        </w:rPr>
        <w:t>da er sich nach euch allen sehnte und bekümmert war, weil ihr gehör</w:t>
      </w:r>
      <w:r>
        <w:rPr>
          <w:rFonts w:ascii="Trebuchet MS" w:hAnsi="Trebuchet MS"/>
          <w:lang w:val="de-DE"/>
        </w:rPr>
        <w:t>t hattet, dass er krank</w:t>
      </w:r>
      <w:r w:rsidRPr="001E5732">
        <w:rPr>
          <w:rFonts w:ascii="Trebuchet MS" w:hAnsi="Trebuchet MS"/>
          <w:lang w:val="de-DE"/>
        </w:rPr>
        <w:t xml:space="preserve"> war. </w:t>
      </w:r>
      <w:r w:rsidRPr="001E5732">
        <w:rPr>
          <w:rFonts w:ascii="Trebuchet MS" w:hAnsi="Trebuchet MS"/>
          <w:vertAlign w:val="superscript"/>
          <w:lang w:val="de-DE"/>
        </w:rPr>
        <w:t>27 </w:t>
      </w:r>
      <w:r w:rsidRPr="001E5732">
        <w:rPr>
          <w:rFonts w:ascii="Trebuchet MS" w:hAnsi="Trebuchet MS"/>
          <w:lang w:val="de-DE"/>
        </w:rPr>
        <w:t xml:space="preserve">Denn er </w:t>
      </w:r>
      <w:r>
        <w:rPr>
          <w:rFonts w:ascii="Trebuchet MS" w:hAnsi="Trebuchet MS"/>
          <w:lang w:val="de-DE"/>
        </w:rPr>
        <w:t>war ja</w:t>
      </w:r>
      <w:r w:rsidRPr="001E5732">
        <w:rPr>
          <w:rFonts w:ascii="Trebuchet MS" w:hAnsi="Trebuchet MS"/>
          <w:lang w:val="de-DE"/>
        </w:rPr>
        <w:t xml:space="preserve"> </w:t>
      </w:r>
      <w:r>
        <w:rPr>
          <w:rFonts w:ascii="Trebuchet MS" w:hAnsi="Trebuchet MS"/>
          <w:lang w:val="de-DE"/>
        </w:rPr>
        <w:t>fast zu Tod krank,</w:t>
      </w:r>
      <w:r w:rsidRPr="001E5732">
        <w:rPr>
          <w:rFonts w:ascii="Trebuchet MS" w:hAnsi="Trebuchet MS"/>
          <w:lang w:val="de-DE"/>
        </w:rPr>
        <w:t xml:space="preserve"> aber Gott hat sich seiner erbarmt, nicht nur seiner, sondern auch meiner, damit ich nicht Trau</w:t>
      </w:r>
      <w:r>
        <w:rPr>
          <w:rFonts w:ascii="Trebuchet MS" w:hAnsi="Trebuchet MS"/>
          <w:lang w:val="de-DE"/>
        </w:rPr>
        <w:softHyphen/>
      </w:r>
      <w:r w:rsidRPr="001E5732">
        <w:rPr>
          <w:rFonts w:ascii="Trebuchet MS" w:hAnsi="Trebuchet MS"/>
          <w:lang w:val="de-DE"/>
        </w:rPr>
        <w:t xml:space="preserve">rigkeit über Traurigkeit habe. </w:t>
      </w:r>
      <w:r w:rsidRPr="001E5732">
        <w:rPr>
          <w:rFonts w:ascii="Trebuchet MS" w:hAnsi="Trebuchet MS"/>
          <w:vertAlign w:val="superscript"/>
          <w:lang w:val="de-DE"/>
        </w:rPr>
        <w:t>28 </w:t>
      </w:r>
      <w:r w:rsidRPr="001E5732">
        <w:rPr>
          <w:rFonts w:ascii="Trebuchet MS" w:hAnsi="Trebuchet MS"/>
          <w:lang w:val="de-DE"/>
        </w:rPr>
        <w:t>Ich habe ihn nun umso eiliger gesandt, damit ihr, wenn ihr ihn seht, euch wieder</w:t>
      </w:r>
      <w:r>
        <w:rPr>
          <w:rFonts w:ascii="Trebuchet MS" w:hAnsi="Trebuchet MS"/>
          <w:lang w:val="de-DE"/>
        </w:rPr>
        <w:t>um</w:t>
      </w:r>
      <w:r w:rsidRPr="001E5732">
        <w:rPr>
          <w:rFonts w:ascii="Trebuchet MS" w:hAnsi="Trebuchet MS"/>
          <w:lang w:val="de-DE"/>
        </w:rPr>
        <w:t xml:space="preserve"> freut und auch </w:t>
      </w:r>
      <w:r>
        <w:rPr>
          <w:rFonts w:ascii="Trebuchet MS" w:hAnsi="Trebuchet MS"/>
          <w:i/>
          <w:lang w:val="de-DE"/>
        </w:rPr>
        <w:t>ich</w:t>
      </w:r>
      <w:r w:rsidRPr="001E5732">
        <w:rPr>
          <w:rFonts w:ascii="Trebuchet MS" w:hAnsi="Trebuchet MS"/>
          <w:lang w:val="de-DE"/>
        </w:rPr>
        <w:t xml:space="preserve"> </w:t>
      </w:r>
      <w:proofErr w:type="spellStart"/>
      <w:r>
        <w:rPr>
          <w:rFonts w:ascii="Trebuchet MS" w:hAnsi="Trebuchet MS"/>
          <w:lang w:val="de-DE"/>
        </w:rPr>
        <w:t>untrauriger</w:t>
      </w:r>
      <w:proofErr w:type="spellEnd"/>
      <w:r>
        <w:rPr>
          <w:rFonts w:ascii="Trebuchet MS" w:hAnsi="Trebuchet MS"/>
          <w:lang w:val="de-DE"/>
        </w:rPr>
        <w:t xml:space="preserve"> bin</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Nehmt ihn nun im Herrn auf mit aller Freude und haltet solche in Ehren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30 </w:t>
      </w:r>
      <w:r w:rsidRPr="001E5732">
        <w:rPr>
          <w:rFonts w:ascii="Trebuchet MS" w:hAnsi="Trebuchet MS"/>
          <w:lang w:val="de-DE"/>
        </w:rPr>
        <w:t xml:space="preserve">Denn um des Werkes </w:t>
      </w:r>
      <w:r>
        <w:rPr>
          <w:noProof/>
          <w:lang w:val="de-DE" w:bidi="he-IL"/>
        </w:rPr>
        <w:lastRenderedPageBreak/>
        <mc:AlternateContent>
          <mc:Choice Requires="wps">
            <w:drawing>
              <wp:anchor distT="0" distB="0" distL="114300" distR="114300" simplePos="0" relativeHeight="251949056" behindDoc="0" locked="0" layoutInCell="1" allowOverlap="1" wp14:anchorId="25207F1B" wp14:editId="6AB8F90F">
                <wp:simplePos x="0" y="0"/>
                <wp:positionH relativeFrom="margin">
                  <wp:posOffset>-75091</wp:posOffset>
                </wp:positionH>
                <wp:positionV relativeFrom="paragraph">
                  <wp:posOffset>-327660</wp:posOffset>
                </wp:positionV>
                <wp:extent cx="658800" cy="316800"/>
                <wp:effectExtent l="0" t="0" r="8255" b="7620"/>
                <wp:wrapNone/>
                <wp:docPr id="475" name="Textfeld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20B6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7F1B" id="Textfeld 311" o:spid="_x0000_s1334" type="#_x0000_t202" style="position:absolute;left:0;text-align:left;margin-left:-5.9pt;margin-top:-25.8pt;width:51.85pt;height:24.9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" fillcolor="white [3201]" stroked="f" strokeweight=".5pt">
                <v:textbox>
                  <w:txbxContent>
                    <w:p w14:paraId="41B20B6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21</w:t>
                      </w:r>
                    </w:p>
                  </w:txbxContent>
                </v:textbox>
                <w10:wrap anchorx="margin"/>
              </v:shape>
            </w:pict>
          </mc:Fallback>
        </mc:AlternateContent>
      </w:r>
      <w:r w:rsidRPr="001E5732">
        <w:rPr>
          <w:rFonts w:ascii="Trebuchet MS" w:hAnsi="Trebuchet MS"/>
          <w:lang w:val="de-DE"/>
        </w:rPr>
        <w:t xml:space="preserve">Christi willen ist er </w:t>
      </w:r>
      <w:r>
        <w:rPr>
          <w:rFonts w:ascii="Trebuchet MS" w:hAnsi="Trebuchet MS"/>
          <w:lang w:val="de-DE"/>
        </w:rPr>
        <w:t xml:space="preserve">in Todesnähe </w:t>
      </w:r>
      <w:r w:rsidRPr="001E5732">
        <w:rPr>
          <w:rFonts w:ascii="Trebuchet MS" w:hAnsi="Trebuchet MS"/>
          <w:lang w:val="de-DE"/>
        </w:rPr>
        <w:t xml:space="preserve">gekommen: Er hat sein Leben aufs Spiel gesetzt, um </w:t>
      </w:r>
      <w:r w:rsidR="006D59FE">
        <w:rPr>
          <w:rFonts w:ascii="Trebuchet MS" w:hAnsi="Trebuchet MS"/>
          <w:lang w:val="de-DE"/>
        </w:rPr>
        <w:t>euer Fehlen</w:t>
      </w:r>
      <w:r w:rsidR="0018106D">
        <w:rPr>
          <w:rStyle w:val="Funotenzeichen"/>
          <w:rFonts w:ascii="Trebuchet MS" w:hAnsi="Trebuchet MS"/>
          <w:lang w:val="de-DE"/>
        </w:rPr>
        <w:footnoteReference w:id="889"/>
      </w:r>
      <w:r w:rsidR="006D59FE">
        <w:rPr>
          <w:rFonts w:ascii="Trebuchet MS" w:hAnsi="Trebuchet MS"/>
          <w:lang w:val="de-DE"/>
        </w:rPr>
        <w:t xml:space="preserve"> an </w:t>
      </w:r>
      <w:r>
        <w:rPr>
          <w:rFonts w:ascii="Trebuchet MS" w:hAnsi="Trebuchet MS"/>
          <w:lang w:val="de-DE"/>
        </w:rPr>
        <w:t>Dienstleistung</w:t>
      </w:r>
      <w:r w:rsidRPr="001E5732">
        <w:rPr>
          <w:rFonts w:ascii="Trebuchet MS" w:hAnsi="Trebuchet MS"/>
          <w:lang w:val="de-DE"/>
        </w:rPr>
        <w:t xml:space="preserve"> für mich </w:t>
      </w:r>
      <w:r w:rsidR="006D59FE">
        <w:rPr>
          <w:rFonts w:ascii="Trebuchet MS" w:hAnsi="Trebuchet MS"/>
          <w:lang w:val="de-DE"/>
        </w:rPr>
        <w:t>aufzufüllen</w:t>
      </w:r>
      <w:r w:rsidRPr="001E5732">
        <w:rPr>
          <w:rFonts w:ascii="Trebuchet MS" w:hAnsi="Trebuchet MS"/>
          <w:lang w:val="de-DE"/>
        </w:rPr>
        <w:t>.</w:t>
      </w:r>
    </w:p>
    <w:p w14:paraId="0E64249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4" w:name="_Toc38535150"/>
      <w:r>
        <w:rPr>
          <w:rFonts w:ascii="Trebuchet MS" w:hAnsi="Trebuchet MS"/>
          <w:szCs w:val="24"/>
          <w:lang w:val="de-DE"/>
        </w:rPr>
        <w:t>Warnung vor Rückfall; d</w:t>
      </w:r>
      <w:r w:rsidRPr="001E5732">
        <w:rPr>
          <w:rFonts w:ascii="Trebuchet MS" w:hAnsi="Trebuchet MS"/>
          <w:szCs w:val="24"/>
          <w:lang w:val="de-DE"/>
        </w:rPr>
        <w:t>er eigene Weg (3,1</w:t>
      </w:r>
      <w:r>
        <w:rPr>
          <w:rFonts w:ascii="Trebuchet MS" w:hAnsi="Trebuchet MS"/>
          <w:szCs w:val="24"/>
          <w:lang w:val="de-DE"/>
        </w:rPr>
        <w:t>−</w:t>
      </w:r>
      <w:r w:rsidRPr="001E5732">
        <w:rPr>
          <w:rFonts w:ascii="Trebuchet MS" w:hAnsi="Trebuchet MS"/>
          <w:szCs w:val="24"/>
          <w:lang w:val="de-DE"/>
        </w:rPr>
        <w:t>11)</w:t>
      </w:r>
      <w:bookmarkEnd w:id="774"/>
    </w:p>
    <w:p w14:paraId="32DD1DE2" w14:textId="77777777" w:rsidR="00C71948" w:rsidRPr="00722E9F" w:rsidRDefault="00C71948" w:rsidP="006374C6">
      <w:pPr>
        <w:pStyle w:val="Randverweis"/>
        <w:framePr w:wrap="around"/>
      </w:pPr>
      <w:r>
        <w:t>1: 2,18; 4,4</w:t>
      </w:r>
    </w:p>
    <w:p w14:paraId="67D03D31" w14:textId="7565C70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Im Übrigen, meine Brüder, freut euch im Herrn! Euch dasselbe zu schreiben, ist für </w:t>
      </w:r>
      <w:r w:rsidRPr="00B03771">
        <w:rPr>
          <w:rFonts w:ascii="Trebuchet MS" w:hAnsi="Trebuchet MS"/>
          <w:i/>
          <w:lang w:val="de-DE"/>
        </w:rPr>
        <w:t>mich</w:t>
      </w:r>
      <w:r w:rsidRPr="001E5732">
        <w:rPr>
          <w:rFonts w:ascii="Trebuchet MS" w:hAnsi="Trebuchet MS"/>
          <w:lang w:val="de-DE"/>
        </w:rPr>
        <w:t xml:space="preserve"> nicht lästig, aber </w:t>
      </w:r>
      <w:r>
        <w:rPr>
          <w:rFonts w:ascii="Trebuchet MS" w:hAnsi="Trebuchet MS"/>
          <w:lang w:val="de-DE"/>
        </w:rPr>
        <w:t>zu eurer Sicherheit</w:t>
      </w:r>
      <w:r w:rsidRPr="001E5732">
        <w:rPr>
          <w:rFonts w:ascii="Trebuchet MS" w:hAnsi="Trebuchet MS"/>
          <w:lang w:val="de-DE"/>
        </w:rPr>
        <w:t>.</w:t>
      </w:r>
    </w:p>
    <w:p w14:paraId="3AC875B1" w14:textId="77777777" w:rsidR="00C71948" w:rsidRDefault="00C71948" w:rsidP="006374C6">
      <w:pPr>
        <w:pStyle w:val="Randverweis"/>
        <w:framePr w:wrap="around"/>
      </w:pPr>
      <w:r>
        <w:t>2: 2 Kor 11,13</w:t>
      </w:r>
    </w:p>
    <w:p w14:paraId="3757C890" w14:textId="77777777" w:rsidR="00C71948" w:rsidRDefault="00C71948" w:rsidP="006374C6">
      <w:pPr>
        <w:pStyle w:val="Randverweis"/>
        <w:framePr w:wrap="around"/>
      </w:pPr>
      <w:r>
        <w:t>4f:</w:t>
      </w:r>
    </w:p>
    <w:p w14:paraId="3DB61E2B" w14:textId="77777777" w:rsidR="00C71948" w:rsidRPr="001E5732" w:rsidRDefault="00C71948" w:rsidP="006374C6">
      <w:pPr>
        <w:pStyle w:val="Randverweis"/>
        <w:framePr w:wrap="around"/>
      </w:pPr>
      <w:r>
        <w:t>2 Kor 11,18.22</w:t>
      </w:r>
    </w:p>
    <w:p w14:paraId="0EB03A0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 xml:space="preserve">Nehmt euch in Acht vor den Hunden, nehmt euch in Acht vor den schlechten Arbeitern, nehmt euch in Acht vor der </w:t>
      </w:r>
      <w:r w:rsidRPr="001E5732">
        <w:rPr>
          <w:rFonts w:ascii="Trebuchet MS" w:hAnsi="Trebuchet MS"/>
          <w:lang w:val="de-DE"/>
        </w:rPr>
        <w:t>Verschneidung!</w:t>
      </w:r>
      <w:r w:rsidRPr="001E5732">
        <w:rPr>
          <w:rStyle w:val="Funotenzeichen"/>
          <w:rFonts w:ascii="Trebuchet MS" w:hAnsi="Trebuchet MS"/>
          <w:lang w:val="de-DE"/>
        </w:rPr>
        <w:footnoteReference w:id="890"/>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Denn </w:t>
      </w:r>
      <w:r w:rsidRPr="001E5732">
        <w:rPr>
          <w:rFonts w:ascii="Trebuchet MS" w:hAnsi="Trebuchet MS"/>
          <w:i/>
          <w:lang w:val="de-DE"/>
        </w:rPr>
        <w:t xml:space="preserve">wir </w:t>
      </w:r>
      <w:r w:rsidRPr="001E5732">
        <w:rPr>
          <w:rFonts w:ascii="Trebuchet MS" w:hAnsi="Trebuchet MS"/>
          <w:lang w:val="de-DE"/>
        </w:rPr>
        <w:t>sind die Be</w:t>
      </w:r>
      <w:r>
        <w:rPr>
          <w:rFonts w:ascii="Trebuchet MS" w:hAnsi="Trebuchet MS"/>
          <w:lang w:val="de-DE"/>
        </w:rPr>
        <w:softHyphen/>
      </w:r>
      <w:r w:rsidRPr="001E5732">
        <w:rPr>
          <w:rFonts w:ascii="Trebuchet MS" w:hAnsi="Trebuchet MS"/>
          <w:lang w:val="de-DE"/>
        </w:rPr>
        <w:t xml:space="preserve">schneidung, die wir in Gottes Geist Dienst erweisen und uns in Christus Jesus </w:t>
      </w:r>
      <w:r>
        <w:rPr>
          <w:rFonts w:ascii="Trebuchet MS" w:hAnsi="Trebuchet MS"/>
          <w:lang w:val="de-DE"/>
        </w:rPr>
        <w:t>rühmen und nicht auf Fleisch vertrauen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wiewohl </w:t>
      </w:r>
      <w:r w:rsidRPr="001E5732">
        <w:rPr>
          <w:rFonts w:ascii="Trebuchet MS" w:hAnsi="Trebuchet MS"/>
          <w:i/>
          <w:lang w:val="de-DE"/>
        </w:rPr>
        <w:t xml:space="preserve">ich </w:t>
      </w:r>
      <w:r>
        <w:rPr>
          <w:rFonts w:ascii="Trebuchet MS" w:hAnsi="Trebuchet MS"/>
          <w:lang w:val="de-DE"/>
        </w:rPr>
        <w:t>Zuversicht</w:t>
      </w:r>
      <w:r w:rsidRPr="001E5732">
        <w:rPr>
          <w:rFonts w:ascii="Trebuchet MS" w:hAnsi="Trebuchet MS"/>
          <w:lang w:val="de-DE"/>
        </w:rPr>
        <w:t xml:space="preserve"> </w:t>
      </w:r>
      <w:r>
        <w:rPr>
          <w:rFonts w:ascii="Trebuchet MS" w:hAnsi="Trebuchet MS"/>
          <w:lang w:val="de-DE"/>
        </w:rPr>
        <w:t>auch auf Fleisch haben könnte</w:t>
      </w:r>
      <w:r w:rsidRPr="001E5732">
        <w:rPr>
          <w:rFonts w:ascii="Trebuchet MS" w:hAnsi="Trebuchet MS"/>
          <w:lang w:val="de-DE"/>
        </w:rPr>
        <w:t xml:space="preserve">. Wenn jemand anderer meint, auf Fleisch zu vertrauen, </w:t>
      </w:r>
      <w:r w:rsidRPr="001E5732">
        <w:rPr>
          <w:rFonts w:ascii="Trebuchet MS" w:hAnsi="Trebuchet MS"/>
          <w:i/>
          <w:lang w:val="de-DE"/>
        </w:rPr>
        <w:t>ich</w:t>
      </w:r>
      <w:r w:rsidRPr="001E5732">
        <w:rPr>
          <w:rFonts w:ascii="Trebuchet MS" w:hAnsi="Trebuchet MS"/>
          <w:lang w:val="de-DE"/>
        </w:rPr>
        <w:t xml:space="preserve"> mehr: </w:t>
      </w:r>
      <w:r w:rsidRPr="001E5732">
        <w:rPr>
          <w:rFonts w:ascii="Trebuchet MS" w:hAnsi="Trebuchet MS"/>
          <w:vertAlign w:val="superscript"/>
          <w:lang w:val="de-DE"/>
        </w:rPr>
        <w:t>5 </w:t>
      </w:r>
      <w:r w:rsidRPr="001E5732">
        <w:rPr>
          <w:rFonts w:ascii="Trebuchet MS" w:hAnsi="Trebuchet MS"/>
          <w:lang w:val="de-DE"/>
        </w:rPr>
        <w:t xml:space="preserve">Achttägig der Beschneidung nach, aus dem Volk </w:t>
      </w:r>
      <w:r w:rsidRPr="00897706">
        <w:rPr>
          <w:rFonts w:ascii="Trebuchet MS" w:hAnsi="Trebuchet MS"/>
          <w:b/>
          <w:bCs/>
          <w:lang w:val="de-DE"/>
        </w:rPr>
        <w:t>I</w:t>
      </w:r>
      <w:r w:rsidRPr="001E5732">
        <w:rPr>
          <w:rFonts w:ascii="Trebuchet MS" w:hAnsi="Trebuchet MS"/>
          <w:lang w:val="de-DE"/>
        </w:rPr>
        <w:t>srael, dem Stamm</w:t>
      </w:r>
      <w:r>
        <w:rPr>
          <w:rFonts w:ascii="Trebuchet MS" w:hAnsi="Trebuchet MS"/>
          <w:lang w:val="de-DE"/>
        </w:rPr>
        <w:t xml:space="preserve"> B</w:t>
      </w:r>
      <w:r w:rsidRPr="001411B9">
        <w:rPr>
          <w:rFonts w:ascii="Trebuchet MS" w:hAnsi="Trebuchet MS"/>
          <w:b/>
          <w:bCs/>
          <w:lang w:val="de-DE"/>
        </w:rPr>
        <w:t>e</w:t>
      </w:r>
      <w:r>
        <w:rPr>
          <w:rFonts w:ascii="Trebuchet MS" w:hAnsi="Trebuchet MS"/>
          <w:lang w:val="de-DE"/>
        </w:rPr>
        <w:t>njamin, Hebr</w:t>
      </w:r>
      <w:r w:rsidRPr="001411B9">
        <w:rPr>
          <w:rFonts w:ascii="Trebuchet MS" w:hAnsi="Trebuchet MS"/>
          <w:b/>
          <w:bCs/>
          <w:lang w:val="de-DE"/>
        </w:rPr>
        <w:t>ä</w:t>
      </w:r>
      <w:r>
        <w:rPr>
          <w:rFonts w:ascii="Trebuchet MS" w:hAnsi="Trebuchet MS"/>
          <w:lang w:val="de-DE"/>
        </w:rPr>
        <w:t>er von Hebr</w:t>
      </w:r>
      <w:r w:rsidRPr="001411B9">
        <w:rPr>
          <w:rFonts w:ascii="Trebuchet MS" w:hAnsi="Trebuchet MS"/>
          <w:b/>
          <w:bCs/>
          <w:lang w:val="de-DE"/>
        </w:rPr>
        <w:t>ä</w:t>
      </w:r>
      <w:r>
        <w:rPr>
          <w:rFonts w:ascii="Trebuchet MS" w:hAnsi="Trebuchet MS"/>
          <w:lang w:val="de-DE"/>
        </w:rPr>
        <w:t>ern;</w:t>
      </w:r>
      <w:r w:rsidRPr="001E5732">
        <w:rPr>
          <w:rFonts w:ascii="Trebuchet MS" w:hAnsi="Trebuchet MS"/>
          <w:lang w:val="de-DE"/>
        </w:rPr>
        <w:t xml:space="preserve"> </w:t>
      </w:r>
      <w:r>
        <w:rPr>
          <w:rFonts w:ascii="Trebuchet MS" w:hAnsi="Trebuchet MS"/>
          <w:lang w:val="de-DE"/>
        </w:rPr>
        <w:t xml:space="preserve">nach Gesetz </w:t>
      </w:r>
      <w:r w:rsidRPr="001E5732">
        <w:rPr>
          <w:rFonts w:ascii="Trebuchet MS" w:hAnsi="Trebuchet MS"/>
          <w:lang w:val="de-DE"/>
        </w:rPr>
        <w:t>Pharis</w:t>
      </w:r>
      <w:r w:rsidRPr="001411B9">
        <w:rPr>
          <w:rFonts w:ascii="Trebuchet MS" w:hAnsi="Trebuchet MS"/>
          <w:b/>
          <w:bCs/>
          <w:lang w:val="de-DE"/>
        </w:rPr>
        <w:t>ä</w:t>
      </w:r>
      <w:r>
        <w:rPr>
          <w:rFonts w:ascii="Trebuchet MS" w:hAnsi="Trebuchet MS"/>
          <w:lang w:val="de-DE"/>
        </w:rPr>
        <w:t>er</w:t>
      </w:r>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 xml:space="preserve">nach </w:t>
      </w:r>
      <w:r w:rsidRPr="001E5732">
        <w:rPr>
          <w:rFonts w:ascii="Trebuchet MS" w:hAnsi="Trebuchet MS"/>
          <w:lang w:val="de-DE"/>
        </w:rPr>
        <w:t xml:space="preserve">Eifer </w:t>
      </w:r>
      <w:r>
        <w:rPr>
          <w:rFonts w:ascii="Trebuchet MS" w:hAnsi="Trebuchet MS"/>
          <w:lang w:val="de-DE"/>
        </w:rPr>
        <w:t>die Gemeinde verfolgend,</w:t>
      </w:r>
      <w:r w:rsidRPr="001E5732">
        <w:rPr>
          <w:rFonts w:ascii="Trebuchet MS" w:hAnsi="Trebuchet MS"/>
          <w:lang w:val="de-DE"/>
        </w:rPr>
        <w:t xml:space="preserve"> </w:t>
      </w:r>
      <w:r>
        <w:rPr>
          <w:rFonts w:ascii="Trebuchet MS" w:hAnsi="Trebuchet MS"/>
          <w:lang w:val="de-DE"/>
        </w:rPr>
        <w:t xml:space="preserve">nach </w:t>
      </w:r>
      <w:r w:rsidRPr="001E5732">
        <w:rPr>
          <w:rFonts w:ascii="Trebuchet MS" w:hAnsi="Trebuchet MS"/>
          <w:lang w:val="de-DE"/>
        </w:rPr>
        <w:t>Ge</w:t>
      </w:r>
      <w:r>
        <w:rPr>
          <w:rFonts w:ascii="Trebuchet MS" w:hAnsi="Trebuchet MS"/>
          <w:lang w:val="de-DE"/>
        </w:rPr>
        <w:softHyphen/>
      </w:r>
      <w:r w:rsidRPr="001E5732">
        <w:rPr>
          <w:rFonts w:ascii="Trebuchet MS" w:hAnsi="Trebuchet MS"/>
          <w:lang w:val="de-DE"/>
        </w:rPr>
        <w:t>rechtigkeit</w:t>
      </w:r>
      <w:r>
        <w:rPr>
          <w:rFonts w:ascii="Trebuchet MS" w:hAnsi="Trebuchet MS"/>
          <w:lang w:val="de-DE"/>
        </w:rPr>
        <w:t>, der</w:t>
      </w:r>
      <w:r w:rsidRPr="001E5732">
        <w:rPr>
          <w:rFonts w:ascii="Trebuchet MS" w:hAnsi="Trebuchet MS"/>
          <w:lang w:val="de-DE"/>
        </w:rPr>
        <w:t xml:space="preserve"> </w:t>
      </w:r>
      <w:r>
        <w:rPr>
          <w:rFonts w:ascii="Trebuchet MS" w:hAnsi="Trebuchet MS"/>
          <w:lang w:val="de-DE"/>
        </w:rPr>
        <w:t xml:space="preserve">im </w:t>
      </w:r>
      <w:r w:rsidRPr="001E5732">
        <w:rPr>
          <w:rFonts w:ascii="Trebuchet MS" w:hAnsi="Trebuchet MS"/>
          <w:lang w:val="de-DE"/>
        </w:rPr>
        <w:t>Gesetz</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w</w:t>
      </w:r>
      <w:r w:rsidRPr="001E5732">
        <w:rPr>
          <w:rFonts w:ascii="Trebuchet MS" w:hAnsi="Trebuchet MS"/>
          <w:lang w:val="de-DE"/>
        </w:rPr>
        <w:t>ar ich untadelig.</w:t>
      </w:r>
    </w:p>
    <w:p w14:paraId="19ADFECC" w14:textId="77777777" w:rsidR="00C71948" w:rsidRDefault="00C71948" w:rsidP="006374C6">
      <w:pPr>
        <w:pStyle w:val="Randverweis"/>
        <w:framePr w:wrap="around"/>
      </w:pPr>
      <w:r>
        <w:t xml:space="preserve">9: </w:t>
      </w:r>
      <w:proofErr w:type="spellStart"/>
      <w:r>
        <w:t>Röm</w:t>
      </w:r>
      <w:proofErr w:type="spellEnd"/>
      <w:r>
        <w:t xml:space="preserve"> 1,17;</w:t>
      </w:r>
    </w:p>
    <w:p w14:paraId="4314A80F" w14:textId="77777777" w:rsidR="00C71948" w:rsidRDefault="00C71948" w:rsidP="006374C6">
      <w:pPr>
        <w:pStyle w:val="Randverweis"/>
        <w:framePr w:wrap="around"/>
      </w:pPr>
      <w:r>
        <w:t>3,21</w:t>
      </w:r>
    </w:p>
    <w:p w14:paraId="0A801A06" w14:textId="77777777" w:rsidR="00C71948" w:rsidRPr="001E5732" w:rsidRDefault="00C71948" w:rsidP="006374C6">
      <w:pPr>
        <w:pStyle w:val="Randverweis"/>
        <w:framePr w:wrap="around"/>
      </w:pPr>
      <w:r>
        <w:t xml:space="preserve">10: </w:t>
      </w:r>
      <w:proofErr w:type="spellStart"/>
      <w:r>
        <w:t>Röm</w:t>
      </w:r>
      <w:proofErr w:type="spellEnd"/>
      <w:r>
        <w:t xml:space="preserve"> 6,3−5</w:t>
      </w:r>
    </w:p>
    <w:p w14:paraId="6F73121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7</w:t>
      </w:r>
      <w:r w:rsidRPr="001E5732">
        <w:rPr>
          <w:rFonts w:ascii="Trebuchet MS" w:hAnsi="Trebuchet MS"/>
          <w:lang w:val="de-DE"/>
        </w:rPr>
        <w:t> Doch was mir Gewinn</w:t>
      </w:r>
      <w:r>
        <w:rPr>
          <w:rFonts w:ascii="Trebuchet MS" w:hAnsi="Trebuchet MS"/>
          <w:lang w:val="de-DE"/>
        </w:rPr>
        <w:t>e</w:t>
      </w:r>
      <w:r w:rsidRPr="001E5732">
        <w:rPr>
          <w:rFonts w:ascii="Trebuchet MS" w:hAnsi="Trebuchet MS"/>
          <w:lang w:val="de-DE"/>
        </w:rPr>
        <w:t xml:space="preserve"> war</w:t>
      </w:r>
      <w:r>
        <w:rPr>
          <w:rFonts w:ascii="Trebuchet MS" w:hAnsi="Trebuchet MS"/>
          <w:lang w:val="de-DE"/>
        </w:rPr>
        <w:t>en</w:t>
      </w:r>
      <w:r w:rsidRPr="001E5732">
        <w:rPr>
          <w:rFonts w:ascii="Trebuchet MS" w:hAnsi="Trebuchet MS"/>
          <w:lang w:val="de-DE"/>
        </w:rPr>
        <w:t xml:space="preserve">, das </w:t>
      </w:r>
      <w:r>
        <w:rPr>
          <w:rFonts w:ascii="Trebuchet MS" w:hAnsi="Trebuchet MS"/>
          <w:lang w:val="de-DE"/>
        </w:rPr>
        <w:t xml:space="preserve">alles halte </w:t>
      </w:r>
      <w:r w:rsidRPr="001E5732">
        <w:rPr>
          <w:rFonts w:ascii="Trebuchet MS" w:hAnsi="Trebuchet MS"/>
          <w:lang w:val="de-DE"/>
        </w:rPr>
        <w:t xml:space="preserve">ich um Christi willen </w:t>
      </w:r>
      <w:r>
        <w:rPr>
          <w:rFonts w:ascii="Trebuchet MS" w:hAnsi="Trebuchet MS"/>
          <w:lang w:val="de-DE"/>
        </w:rPr>
        <w:t xml:space="preserve">für </w:t>
      </w:r>
      <w:r w:rsidRPr="001E5732">
        <w:rPr>
          <w:rFonts w:ascii="Trebuchet MS" w:hAnsi="Trebuchet MS"/>
          <w:lang w:val="de-DE"/>
        </w:rPr>
        <w:t xml:space="preserve">Verlust. </w:t>
      </w:r>
      <w:r w:rsidRPr="001E5732">
        <w:rPr>
          <w:rFonts w:ascii="Trebuchet MS" w:hAnsi="Trebuchet MS"/>
          <w:vertAlign w:val="superscript"/>
          <w:lang w:val="de-DE"/>
        </w:rPr>
        <w:t>8 </w:t>
      </w:r>
      <w:r>
        <w:rPr>
          <w:rFonts w:ascii="Trebuchet MS" w:hAnsi="Trebuchet MS"/>
          <w:lang w:val="de-DE"/>
        </w:rPr>
        <w:t>Ja noch mehr: Ich halte ja</w:t>
      </w:r>
      <w:r w:rsidRPr="001E5732">
        <w:rPr>
          <w:rFonts w:ascii="Trebuchet MS" w:hAnsi="Trebuchet MS"/>
          <w:lang w:val="de-DE"/>
        </w:rPr>
        <w:t xml:space="preserve"> </w:t>
      </w:r>
      <w:r w:rsidRPr="001E5732">
        <w:rPr>
          <w:rFonts w:ascii="Trebuchet MS" w:hAnsi="Trebuchet MS"/>
          <w:i/>
          <w:lang w:val="de-DE"/>
        </w:rPr>
        <w:t>alles</w:t>
      </w:r>
      <w:r w:rsidRPr="001E5732">
        <w:rPr>
          <w:rFonts w:ascii="Trebuchet MS" w:hAnsi="Trebuchet MS"/>
          <w:lang w:val="de-DE"/>
        </w:rPr>
        <w:t xml:space="preserve"> für Verlust wegen des Vorrangs der Erkenntnis Christi Jesu, meines Herrn, durch den ich an allem Verlust erlitten habe und es für Abfall halte, damit ich Christus gewinne </w:t>
      </w:r>
      <w:r w:rsidRPr="001E5732">
        <w:rPr>
          <w:rFonts w:ascii="Trebuchet MS" w:hAnsi="Trebuchet MS"/>
          <w:vertAlign w:val="superscript"/>
          <w:lang w:val="de-DE"/>
        </w:rPr>
        <w:t>9 </w:t>
      </w:r>
      <w:r>
        <w:rPr>
          <w:rFonts w:ascii="Trebuchet MS" w:hAnsi="Trebuchet MS"/>
          <w:lang w:val="de-DE"/>
        </w:rPr>
        <w:t xml:space="preserve">und in ihm erfunden werde: Ich habe als </w:t>
      </w:r>
      <w:r w:rsidRPr="001E5732">
        <w:rPr>
          <w:rFonts w:ascii="Trebuchet MS" w:hAnsi="Trebuchet MS"/>
          <w:lang w:val="de-DE"/>
        </w:rPr>
        <w:t xml:space="preserve">meine Gerechtigkeit </w:t>
      </w:r>
      <w:r>
        <w:rPr>
          <w:rFonts w:ascii="Trebuchet MS" w:hAnsi="Trebuchet MS"/>
          <w:lang w:val="de-DE"/>
        </w:rPr>
        <w:t>nicht die aus dem Gesetz, sondern die durch Glauben an Chris</w:t>
      </w:r>
      <w:r w:rsidRPr="001E5732">
        <w:rPr>
          <w:rFonts w:ascii="Trebuchet MS" w:hAnsi="Trebuchet MS"/>
          <w:lang w:val="de-DE"/>
        </w:rPr>
        <w:t xml:space="preserve">tus, die Gerechtigkeit aus Gott aufgrund des Glaubens, </w:t>
      </w:r>
      <w:r w:rsidRPr="003054B3">
        <w:rPr>
          <w:rFonts w:ascii="Trebuchet MS" w:hAnsi="Trebuchet MS"/>
          <w:vertAlign w:val="superscript"/>
          <w:lang w:val="de-DE"/>
        </w:rPr>
        <w:t>10 </w:t>
      </w:r>
      <w:r w:rsidRPr="001E5732">
        <w:rPr>
          <w:rFonts w:ascii="Trebuchet MS" w:hAnsi="Trebuchet MS"/>
          <w:lang w:val="de-DE"/>
        </w:rPr>
        <w:t>ihn zu erkennen und die Macht seiner Auferstehung und die Gemeins</w:t>
      </w:r>
      <w:r>
        <w:rPr>
          <w:rFonts w:ascii="Trebuchet MS" w:hAnsi="Trebuchet MS"/>
          <w:lang w:val="de-DE"/>
        </w:rPr>
        <w:t xml:space="preserve">chaft mit </w:t>
      </w:r>
      <w:r w:rsidRPr="001E5732">
        <w:rPr>
          <w:rFonts w:ascii="Trebuchet MS" w:hAnsi="Trebuchet MS"/>
          <w:lang w:val="de-DE"/>
        </w:rPr>
        <w:t>s</w:t>
      </w:r>
      <w:r>
        <w:rPr>
          <w:rFonts w:ascii="Trebuchet MS" w:hAnsi="Trebuchet MS"/>
          <w:lang w:val="de-DE"/>
        </w:rPr>
        <w:t>einen Leiden, seinem Tod gleich</w:t>
      </w:r>
      <w:r w:rsidRPr="001E5732">
        <w:rPr>
          <w:rFonts w:ascii="Trebuchet MS" w:hAnsi="Trebuchet MS"/>
          <w:lang w:val="de-DE"/>
        </w:rPr>
        <w:t xml:space="preserve">gestaltet, </w:t>
      </w:r>
      <w:r w:rsidRPr="001E5732">
        <w:rPr>
          <w:rFonts w:ascii="Trebuchet MS" w:hAnsi="Trebuchet MS"/>
          <w:vertAlign w:val="superscript"/>
          <w:lang w:val="de-DE"/>
        </w:rPr>
        <w:t>11 </w:t>
      </w:r>
      <w:r w:rsidRPr="001E5732">
        <w:rPr>
          <w:rFonts w:ascii="Trebuchet MS" w:hAnsi="Trebuchet MS"/>
          <w:lang w:val="de-DE"/>
        </w:rPr>
        <w:t>ob ich denn zur Auferstehung aus Toten gelan</w:t>
      </w:r>
      <w:r>
        <w:rPr>
          <w:rFonts w:ascii="Trebuchet MS" w:hAnsi="Trebuchet MS"/>
          <w:lang w:val="de-DE"/>
        </w:rPr>
        <w:t>ge</w:t>
      </w:r>
      <w:r w:rsidRPr="001E5732">
        <w:rPr>
          <w:rFonts w:ascii="Trebuchet MS" w:hAnsi="Trebuchet MS"/>
          <w:lang w:val="de-DE"/>
        </w:rPr>
        <w:t>.</w:t>
      </w:r>
    </w:p>
    <w:p w14:paraId="2C8A329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5" w:name="_Toc38535151"/>
      <w:r>
        <w:rPr>
          <w:rFonts w:ascii="Trebuchet MS" w:hAnsi="Trebuchet MS"/>
          <w:szCs w:val="24"/>
          <w:lang w:val="de-DE"/>
        </w:rPr>
        <w:t>„Werdet meine gemeinsamen Nachahmer“</w:t>
      </w:r>
      <w:r w:rsidRPr="001E5732">
        <w:rPr>
          <w:rFonts w:ascii="Trebuchet MS" w:hAnsi="Trebuchet MS"/>
          <w:szCs w:val="24"/>
          <w:lang w:val="de-DE"/>
        </w:rPr>
        <w:t xml:space="preserve"> (3,12</w:t>
      </w:r>
      <w:r>
        <w:rPr>
          <w:rFonts w:ascii="Trebuchet MS" w:hAnsi="Trebuchet MS"/>
          <w:szCs w:val="24"/>
          <w:lang w:val="de-DE"/>
        </w:rPr>
        <w:t>−</w:t>
      </w:r>
      <w:r w:rsidRPr="001E5732">
        <w:rPr>
          <w:rFonts w:ascii="Trebuchet MS" w:hAnsi="Trebuchet MS"/>
          <w:szCs w:val="24"/>
          <w:lang w:val="de-DE"/>
        </w:rPr>
        <w:t>21)</w:t>
      </w:r>
      <w:bookmarkEnd w:id="775"/>
    </w:p>
    <w:p w14:paraId="4CC34E6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Nicht als habe ich es erlangt oder sei schon vollendet, aber ich ja</w:t>
      </w:r>
      <w:r>
        <w:rPr>
          <w:rFonts w:ascii="Trebuchet MS" w:hAnsi="Trebuchet MS"/>
          <w:lang w:val="de-DE"/>
        </w:rPr>
        <w:t>ge nach, ob ich es ergreife, darum, weil ich ja</w:t>
      </w:r>
      <w:r w:rsidRPr="001E5732">
        <w:rPr>
          <w:rFonts w:ascii="Trebuchet MS" w:hAnsi="Trebuchet MS"/>
          <w:lang w:val="de-DE"/>
        </w:rPr>
        <w:t xml:space="preserve"> von Christus Jesus ergriffen worden bin. </w:t>
      </w:r>
      <w:r w:rsidRPr="001E5732">
        <w:rPr>
          <w:rFonts w:ascii="Trebuchet MS" w:hAnsi="Trebuchet MS"/>
          <w:vertAlign w:val="superscript"/>
          <w:lang w:val="de-DE"/>
        </w:rPr>
        <w:t>13 </w:t>
      </w:r>
      <w:r w:rsidRPr="001E5732">
        <w:rPr>
          <w:rFonts w:ascii="Trebuchet MS" w:hAnsi="Trebuchet MS"/>
          <w:lang w:val="de-DE"/>
        </w:rPr>
        <w:t xml:space="preserve">Brüder, </w:t>
      </w:r>
      <w:r w:rsidRPr="001E5732">
        <w:rPr>
          <w:rFonts w:ascii="Trebuchet MS" w:hAnsi="Trebuchet MS"/>
          <w:i/>
          <w:lang w:val="de-DE"/>
        </w:rPr>
        <w:t>ich</w:t>
      </w:r>
      <w:r>
        <w:rPr>
          <w:rFonts w:ascii="Trebuchet MS" w:hAnsi="Trebuchet MS"/>
          <w:lang w:val="de-DE"/>
        </w:rPr>
        <w:t xml:space="preserve"> rechne nicht von mir, </w:t>
      </w:r>
      <w:r w:rsidRPr="001E5732">
        <w:rPr>
          <w:rFonts w:ascii="Trebuchet MS" w:hAnsi="Trebuchet MS"/>
          <w:lang w:val="de-DE"/>
        </w:rPr>
        <w:t xml:space="preserve">es ergriffen </w:t>
      </w:r>
      <w:r>
        <w:rPr>
          <w:rFonts w:ascii="Trebuchet MS" w:hAnsi="Trebuchet MS"/>
          <w:lang w:val="de-DE"/>
        </w:rPr>
        <w:t xml:space="preserve">zu </w:t>
      </w:r>
      <w:r w:rsidRPr="001E5732">
        <w:rPr>
          <w:rFonts w:ascii="Trebuchet MS" w:hAnsi="Trebuchet MS"/>
          <w:lang w:val="de-DE"/>
        </w:rPr>
        <w:t>habe</w:t>
      </w:r>
      <w:r>
        <w:rPr>
          <w:rFonts w:ascii="Trebuchet MS" w:hAnsi="Trebuchet MS"/>
          <w:lang w:val="de-DE"/>
        </w:rPr>
        <w:t>n</w:t>
      </w:r>
      <w:r w:rsidRPr="001E5732">
        <w:rPr>
          <w:rFonts w:ascii="Trebuchet MS" w:hAnsi="Trebuchet MS"/>
          <w:lang w:val="de-DE"/>
        </w:rPr>
        <w:t xml:space="preserve">. Eines aber: Was </w:t>
      </w:r>
      <w:r>
        <w:rPr>
          <w:rFonts w:ascii="Trebuchet MS" w:hAnsi="Trebuchet MS"/>
          <w:lang w:val="de-DE"/>
        </w:rPr>
        <w:t xml:space="preserve">alles </w:t>
      </w:r>
      <w:r w:rsidRPr="00FB1B98">
        <w:rPr>
          <w:rFonts w:ascii="Trebuchet MS" w:hAnsi="Trebuchet MS"/>
          <w:i/>
          <w:lang w:val="de-DE"/>
        </w:rPr>
        <w:t>hinter</w:t>
      </w:r>
      <w:r w:rsidRPr="001E5732">
        <w:rPr>
          <w:rFonts w:ascii="Trebuchet MS" w:hAnsi="Trebuchet MS"/>
          <w:lang w:val="de-DE"/>
        </w:rPr>
        <w:t xml:space="preserve"> mir ist, vergesse ich und strecke mich nach </w:t>
      </w:r>
      <w:r>
        <w:rPr>
          <w:rFonts w:ascii="Trebuchet MS" w:hAnsi="Trebuchet MS"/>
          <w:lang w:val="de-DE"/>
        </w:rPr>
        <w:t xml:space="preserve">all </w:t>
      </w:r>
      <w:r w:rsidRPr="001E5732">
        <w:rPr>
          <w:rFonts w:ascii="Trebuchet MS" w:hAnsi="Trebuchet MS"/>
          <w:lang w:val="de-DE"/>
        </w:rPr>
        <w:t xml:space="preserve">dem aus, was </w:t>
      </w:r>
      <w:r w:rsidRPr="00FB1B98">
        <w:rPr>
          <w:rFonts w:ascii="Trebuchet MS" w:hAnsi="Trebuchet MS"/>
          <w:i/>
          <w:lang w:val="de-DE"/>
        </w:rPr>
        <w:t>vor</w:t>
      </w:r>
      <w:r w:rsidRPr="001E5732">
        <w:rPr>
          <w:rFonts w:ascii="Trebuchet MS" w:hAnsi="Trebuchet MS"/>
          <w:lang w:val="de-DE"/>
        </w:rPr>
        <w:t xml:space="preserve"> mir ist. </w:t>
      </w:r>
      <w:r w:rsidRPr="001E5732">
        <w:rPr>
          <w:rFonts w:ascii="Trebuchet MS" w:hAnsi="Trebuchet MS"/>
          <w:vertAlign w:val="superscript"/>
          <w:lang w:val="de-DE"/>
        </w:rPr>
        <w:t>14 </w:t>
      </w:r>
      <w:r w:rsidRPr="001E5732">
        <w:rPr>
          <w:rFonts w:ascii="Trebuchet MS" w:hAnsi="Trebuchet MS"/>
          <w:lang w:val="de-DE"/>
        </w:rPr>
        <w:t xml:space="preserve">Ich jage dem Ziel nach für den Siegespreis der Berufung von oben, Gottes in Christus Jesus. </w:t>
      </w:r>
      <w:r w:rsidRPr="001E5732">
        <w:rPr>
          <w:rFonts w:ascii="Trebuchet MS" w:hAnsi="Trebuchet MS"/>
          <w:vertAlign w:val="superscript"/>
          <w:lang w:val="de-DE"/>
        </w:rPr>
        <w:t>15 </w:t>
      </w:r>
      <w:r>
        <w:rPr>
          <w:rFonts w:ascii="Trebuchet MS" w:hAnsi="Trebuchet MS"/>
          <w:lang w:val="de-DE"/>
        </w:rPr>
        <w:t>So viele wir also vollkommen sind</w:t>
      </w:r>
      <w:r w:rsidRPr="001E5732">
        <w:rPr>
          <w:rFonts w:ascii="Trebuchet MS" w:hAnsi="Trebuchet MS"/>
          <w:lang w:val="de-DE"/>
        </w:rPr>
        <w:t>, lasst uns dies denken! Und wenn ihr e</w:t>
      </w:r>
      <w:r>
        <w:rPr>
          <w:rFonts w:ascii="Trebuchet MS" w:hAnsi="Trebuchet MS"/>
          <w:lang w:val="de-DE"/>
        </w:rPr>
        <w:t xml:space="preserve">twas anders denkt, wird Gott euch auch </w:t>
      </w:r>
      <w:r w:rsidRPr="001E5732">
        <w:rPr>
          <w:rFonts w:ascii="Trebuchet MS" w:hAnsi="Trebuchet MS"/>
          <w:lang w:val="de-DE"/>
        </w:rPr>
        <w:t xml:space="preserve">dies offenbaren. </w:t>
      </w:r>
      <w:r w:rsidRPr="001E5732">
        <w:rPr>
          <w:rFonts w:ascii="Trebuchet MS" w:hAnsi="Trebuchet MS"/>
          <w:vertAlign w:val="superscript"/>
          <w:lang w:val="de-DE"/>
        </w:rPr>
        <w:t>16 </w:t>
      </w:r>
      <w:r>
        <w:rPr>
          <w:rFonts w:ascii="Trebuchet MS" w:hAnsi="Trebuchet MS"/>
          <w:lang w:val="de-DE"/>
        </w:rPr>
        <w:t>Nur, was wir erreicht haben, im selben wandeln</w:t>
      </w:r>
      <w:r w:rsidRPr="001E5732">
        <w:rPr>
          <w:rFonts w:ascii="Trebuchet MS" w:hAnsi="Trebuchet MS"/>
          <w:lang w:val="de-DE"/>
        </w:rPr>
        <w:t>!</w:t>
      </w:r>
    </w:p>
    <w:p w14:paraId="7BA2A751" w14:textId="77777777" w:rsidR="00C71948" w:rsidRDefault="00C71948" w:rsidP="006374C6">
      <w:pPr>
        <w:pStyle w:val="Randverweis"/>
        <w:framePr w:wrap="around"/>
      </w:pPr>
      <w:r>
        <w:t>17: 1 Kor 11,1</w:t>
      </w:r>
    </w:p>
    <w:p w14:paraId="00387FB0" w14:textId="77777777" w:rsidR="00F216B3" w:rsidRDefault="00C71948" w:rsidP="006374C6">
      <w:pPr>
        <w:pStyle w:val="Randverweis"/>
        <w:framePr w:wrap="around"/>
      </w:pPr>
      <w:r>
        <w:t xml:space="preserve">19: </w:t>
      </w:r>
      <w:proofErr w:type="spellStart"/>
      <w:r>
        <w:t>Röm</w:t>
      </w:r>
      <w:proofErr w:type="spellEnd"/>
      <w:r>
        <w:t xml:space="preserve"> 16,8</w:t>
      </w:r>
      <w:r w:rsidR="00F216B3">
        <w:t>;</w:t>
      </w:r>
    </w:p>
    <w:p w14:paraId="29F9C497" w14:textId="540421F0" w:rsidR="00C71948" w:rsidRPr="001E5732" w:rsidRDefault="00F216B3" w:rsidP="006374C6">
      <w:pPr>
        <w:pStyle w:val="Randverweis"/>
        <w:framePr w:wrap="around"/>
      </w:pPr>
      <w:r>
        <w:t>S 25,43</w:t>
      </w:r>
      <w:r w:rsidR="00264AF9">
        <w:t>; 65,9</w:t>
      </w:r>
    </w:p>
    <w:p w14:paraId="6DF7999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 xml:space="preserve">Werdet </w:t>
      </w:r>
      <w:r w:rsidRPr="001E5732">
        <w:rPr>
          <w:rFonts w:ascii="Trebuchet MS" w:hAnsi="Trebuchet MS"/>
          <w:lang w:val="de-DE"/>
        </w:rPr>
        <w:t xml:space="preserve">meine </w:t>
      </w:r>
      <w:r>
        <w:rPr>
          <w:rFonts w:ascii="Trebuchet MS" w:hAnsi="Trebuchet MS"/>
          <w:lang w:val="de-DE"/>
        </w:rPr>
        <w:t xml:space="preserve">gemeinsamen </w:t>
      </w:r>
      <w:r w:rsidRPr="001E5732">
        <w:rPr>
          <w:rFonts w:ascii="Trebuchet MS" w:hAnsi="Trebuchet MS"/>
          <w:lang w:val="de-DE"/>
        </w:rPr>
        <w:t xml:space="preserve">Nachahmer, Brüder, und achtet auf die, welche so wandeln, wie ihr uns als Vorbild habt. </w:t>
      </w:r>
      <w:r w:rsidRPr="001E5732">
        <w:rPr>
          <w:rFonts w:ascii="Trebuchet MS" w:hAnsi="Trebuchet MS"/>
          <w:vertAlign w:val="superscript"/>
          <w:lang w:val="de-DE"/>
        </w:rPr>
        <w:t>18 </w:t>
      </w:r>
      <w:r w:rsidRPr="001E5732">
        <w:rPr>
          <w:rFonts w:ascii="Trebuchet MS" w:hAnsi="Trebuchet MS"/>
          <w:lang w:val="de-DE"/>
        </w:rPr>
        <w:t>Denn viele</w:t>
      </w:r>
      <w:r>
        <w:rPr>
          <w:rFonts w:ascii="Trebuchet MS" w:hAnsi="Trebuchet MS"/>
          <w:lang w:val="de-DE"/>
        </w:rPr>
        <w:t xml:space="preserve"> −</w:t>
      </w:r>
      <w:r w:rsidRPr="001E5732">
        <w:rPr>
          <w:rFonts w:ascii="Trebuchet MS" w:hAnsi="Trebuchet MS"/>
          <w:lang w:val="de-DE"/>
        </w:rPr>
        <w:t xml:space="preserve"> von denen ich euch oft ge</w:t>
      </w:r>
      <w:r>
        <w:rPr>
          <w:rFonts w:ascii="Trebuchet MS" w:hAnsi="Trebuchet MS"/>
          <w:lang w:val="de-DE"/>
        </w:rPr>
        <w:softHyphen/>
      </w:r>
      <w:r w:rsidRPr="001E5732">
        <w:rPr>
          <w:rFonts w:ascii="Trebuchet MS" w:hAnsi="Trebuchet MS"/>
          <w:lang w:val="de-DE"/>
        </w:rPr>
        <w:t>sprochen habe</w:t>
      </w:r>
      <w:r>
        <w:rPr>
          <w:rFonts w:ascii="Trebuchet MS" w:hAnsi="Trebuchet MS"/>
          <w:lang w:val="de-DE"/>
        </w:rPr>
        <w:t xml:space="preserve">, ja jetzt </w:t>
      </w:r>
      <w:r w:rsidRPr="001E5732">
        <w:rPr>
          <w:rFonts w:ascii="Trebuchet MS" w:hAnsi="Trebuchet MS"/>
          <w:lang w:val="de-DE"/>
        </w:rPr>
        <w:t>weinend spreche</w:t>
      </w:r>
      <w:r>
        <w:rPr>
          <w:rFonts w:ascii="Trebuchet MS" w:hAnsi="Trebuchet MS"/>
          <w:lang w:val="de-DE"/>
        </w:rPr>
        <w:t xml:space="preserve"> −</w:t>
      </w:r>
      <w:r w:rsidRPr="001E5732">
        <w:rPr>
          <w:rFonts w:ascii="Trebuchet MS" w:hAnsi="Trebuchet MS"/>
          <w:lang w:val="de-DE"/>
        </w:rPr>
        <w:t xml:space="preserve">, wandeln als die Feinde des Kreuzes des Christus. </w:t>
      </w:r>
      <w:r w:rsidRPr="001E5732">
        <w:rPr>
          <w:rFonts w:ascii="Trebuchet MS" w:hAnsi="Trebuchet MS"/>
          <w:vertAlign w:val="superscript"/>
          <w:lang w:val="de-DE"/>
        </w:rPr>
        <w:t>19 </w:t>
      </w:r>
      <w:r w:rsidRPr="001E5732">
        <w:rPr>
          <w:rFonts w:ascii="Trebuchet MS" w:hAnsi="Trebuchet MS"/>
          <w:lang w:val="de-DE"/>
        </w:rPr>
        <w:t xml:space="preserve">Ihr Ende ist Verderben, ihr Gott der Bauch und ihre Ehre </w:t>
      </w:r>
      <w:r>
        <w:rPr>
          <w:rFonts w:ascii="Trebuchet MS" w:hAnsi="Trebuchet MS"/>
          <w:lang w:val="de-DE"/>
        </w:rPr>
        <w:t>in ihrer Schande: S</w:t>
      </w:r>
      <w:r w:rsidRPr="001E5732">
        <w:rPr>
          <w:rFonts w:ascii="Trebuchet MS" w:hAnsi="Trebuchet MS"/>
          <w:lang w:val="de-DE"/>
        </w:rPr>
        <w:t>ie sinnen auf Irdisches.</w:t>
      </w:r>
    </w:p>
    <w:p w14:paraId="4ECB18CE" w14:textId="77777777" w:rsidR="00C71948" w:rsidRDefault="00C71948" w:rsidP="006374C6">
      <w:pPr>
        <w:pStyle w:val="Randverweis"/>
        <w:framePr w:wrap="around"/>
      </w:pPr>
      <w:r>
        <w:t xml:space="preserve">20: </w:t>
      </w:r>
      <w:proofErr w:type="spellStart"/>
      <w:r>
        <w:t>Hebr</w:t>
      </w:r>
      <w:proofErr w:type="spellEnd"/>
      <w:r>
        <w:t xml:space="preserve"> 12,22</w:t>
      </w:r>
    </w:p>
    <w:p w14:paraId="60837B77" w14:textId="77777777" w:rsidR="00C71948" w:rsidRPr="001E5732" w:rsidRDefault="00C71948" w:rsidP="006374C6">
      <w:pPr>
        <w:pStyle w:val="Randverweis"/>
        <w:framePr w:wrap="around"/>
      </w:pPr>
      <w:r>
        <w:t xml:space="preserve">21: </w:t>
      </w:r>
      <w:proofErr w:type="spellStart"/>
      <w:r>
        <w:t>Röm</w:t>
      </w:r>
      <w:proofErr w:type="spellEnd"/>
      <w:r>
        <w:t xml:space="preserve"> 8,29</w:t>
      </w:r>
    </w:p>
    <w:p w14:paraId="2F245BE6" w14:textId="31E041CF"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Denn </w:t>
      </w:r>
      <w:r w:rsidRPr="00654BBF">
        <w:rPr>
          <w:rFonts w:ascii="Trebuchet MS" w:hAnsi="Trebuchet MS"/>
          <w:i/>
          <w:lang w:val="de-DE"/>
        </w:rPr>
        <w:t>unser</w:t>
      </w:r>
      <w:r>
        <w:rPr>
          <w:rFonts w:ascii="Trebuchet MS" w:hAnsi="Trebuchet MS"/>
          <w:i/>
          <w:lang w:val="de-DE"/>
        </w:rPr>
        <w:t>e</w:t>
      </w:r>
      <w:r>
        <w:rPr>
          <w:rFonts w:ascii="Trebuchet MS" w:hAnsi="Trebuchet MS"/>
          <w:lang w:val="de-DE"/>
        </w:rPr>
        <w:t xml:space="preserve"> Lebensführung ist in den Himmeln</w:t>
      </w:r>
      <w:r w:rsidRPr="001E5732">
        <w:rPr>
          <w:rFonts w:ascii="Trebuchet MS" w:hAnsi="Trebuchet MS"/>
          <w:lang w:val="de-DE"/>
        </w:rPr>
        <w:t xml:space="preserve">, von woher wir </w:t>
      </w:r>
      <w:r>
        <w:rPr>
          <w:rFonts w:ascii="Trebuchet MS" w:hAnsi="Trebuchet MS"/>
          <w:lang w:val="de-DE"/>
        </w:rPr>
        <w:t>ja</w:t>
      </w:r>
      <w:r w:rsidRPr="001E5732">
        <w:rPr>
          <w:rFonts w:ascii="Trebuchet MS" w:hAnsi="Trebuchet MS"/>
          <w:lang w:val="de-DE"/>
        </w:rPr>
        <w:t xml:space="preserve"> als Retter den Herrn Jesus Christus erwarten. </w:t>
      </w:r>
      <w:r w:rsidRPr="001E5732">
        <w:rPr>
          <w:rFonts w:ascii="Trebuchet MS" w:hAnsi="Trebuchet MS"/>
          <w:vertAlign w:val="superscript"/>
          <w:lang w:val="de-DE"/>
        </w:rPr>
        <w:t>21 </w:t>
      </w:r>
      <w:r w:rsidRPr="001E5732">
        <w:rPr>
          <w:rFonts w:ascii="Trebuchet MS" w:hAnsi="Trebuchet MS"/>
          <w:lang w:val="de-DE"/>
        </w:rPr>
        <w:t>Er wird den Leib unserer Niedri</w:t>
      </w:r>
      <w:r>
        <w:rPr>
          <w:rFonts w:ascii="Trebuchet MS" w:hAnsi="Trebuchet MS"/>
          <w:lang w:val="de-DE"/>
        </w:rPr>
        <w:t xml:space="preserve">gkeit umwandeln, </w:t>
      </w:r>
      <w:r w:rsidR="0018106D">
        <w:rPr>
          <w:noProof/>
          <w:lang w:val="de-DE" w:bidi="he-IL"/>
        </w:rPr>
        <w:lastRenderedPageBreak/>
        <mc:AlternateContent>
          <mc:Choice Requires="wps">
            <w:drawing>
              <wp:anchor distT="0" distB="0" distL="114300" distR="114300" simplePos="0" relativeHeight="251950080" behindDoc="0" locked="0" layoutInCell="1" allowOverlap="1" wp14:anchorId="5537B4E0" wp14:editId="51E2CBEF">
                <wp:simplePos x="0" y="0"/>
                <wp:positionH relativeFrom="margin">
                  <wp:posOffset>5190951</wp:posOffset>
                </wp:positionH>
                <wp:positionV relativeFrom="paragraph">
                  <wp:posOffset>-296545</wp:posOffset>
                </wp:positionV>
                <wp:extent cx="741045" cy="316230"/>
                <wp:effectExtent l="0" t="0" r="1905" b="7620"/>
                <wp:wrapNone/>
                <wp:docPr id="474" name="Textfeld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BFC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B4E0" id="Textfeld 312" o:spid="_x0000_s1335" type="#_x0000_t202" style="position:absolute;left:0;text-align:left;margin-left:408.75pt;margin-top:-23.35pt;width:58.35pt;height:24.9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" fillcolor="white [3201]" stroked="f" strokeweight=".5pt">
                <v:textbox>
                  <w:txbxContent>
                    <w:p w14:paraId="0A1BFC8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23</w:t>
                      </w:r>
                    </w:p>
                  </w:txbxContent>
                </v:textbox>
                <w10:wrap anchorx="margin"/>
              </v:shape>
            </w:pict>
          </mc:Fallback>
        </mc:AlternateContent>
      </w:r>
      <w:r>
        <w:rPr>
          <w:rFonts w:ascii="Trebuchet MS" w:hAnsi="Trebuchet MS"/>
          <w:lang w:val="de-DE"/>
        </w:rPr>
        <w:t>in Gleichgestalt</w:t>
      </w:r>
      <w:r w:rsidRPr="001E5732">
        <w:rPr>
          <w:rFonts w:ascii="Trebuchet MS" w:hAnsi="Trebuchet MS"/>
          <w:lang w:val="de-DE"/>
        </w:rPr>
        <w:t xml:space="preserve"> </w:t>
      </w:r>
      <w:r>
        <w:rPr>
          <w:rFonts w:ascii="Trebuchet MS" w:hAnsi="Trebuchet MS"/>
          <w:lang w:val="de-DE"/>
        </w:rPr>
        <w:t xml:space="preserve">mit </w:t>
      </w:r>
      <w:r w:rsidRPr="001E5732">
        <w:rPr>
          <w:rFonts w:ascii="Trebuchet MS" w:hAnsi="Trebuchet MS"/>
          <w:lang w:val="de-DE"/>
        </w:rPr>
        <w:t xml:space="preserve">dem Leib seiner Herrlichkeit gemäß der Wirkkraft, </w:t>
      </w:r>
      <w:r>
        <w:rPr>
          <w:rFonts w:ascii="Trebuchet MS" w:hAnsi="Trebuchet MS"/>
          <w:lang w:val="de-DE"/>
        </w:rPr>
        <w:t xml:space="preserve">dass </w:t>
      </w:r>
      <w:r w:rsidRPr="00D832A5">
        <w:rPr>
          <w:rFonts w:ascii="Trebuchet MS" w:hAnsi="Trebuchet MS"/>
          <w:i/>
          <w:lang w:val="de-DE"/>
        </w:rPr>
        <w:t>er</w:t>
      </w:r>
      <w:r>
        <w:rPr>
          <w:rFonts w:ascii="Trebuchet MS" w:hAnsi="Trebuchet MS"/>
          <w:lang w:val="de-DE"/>
        </w:rPr>
        <w:t xml:space="preserve"> sich ja</w:t>
      </w:r>
      <w:r w:rsidRPr="001E5732">
        <w:rPr>
          <w:rFonts w:ascii="Trebuchet MS" w:hAnsi="Trebuchet MS"/>
          <w:lang w:val="de-DE"/>
        </w:rPr>
        <w:t xml:space="preserve"> </w:t>
      </w:r>
      <w:r>
        <w:rPr>
          <w:rFonts w:ascii="Trebuchet MS" w:hAnsi="Trebuchet MS"/>
          <w:lang w:val="de-DE"/>
        </w:rPr>
        <w:t xml:space="preserve">das All zu </w:t>
      </w:r>
      <w:r w:rsidRPr="001E5732">
        <w:rPr>
          <w:rFonts w:ascii="Trebuchet MS" w:hAnsi="Trebuchet MS"/>
          <w:lang w:val="de-DE"/>
        </w:rPr>
        <w:t xml:space="preserve">unterwerfen </w:t>
      </w:r>
      <w:r>
        <w:rPr>
          <w:rFonts w:ascii="Trebuchet MS" w:hAnsi="Trebuchet MS"/>
          <w:lang w:val="de-DE"/>
        </w:rPr>
        <w:t>vermag</w:t>
      </w:r>
      <w:r w:rsidRPr="001E5732">
        <w:rPr>
          <w:rFonts w:ascii="Trebuchet MS" w:hAnsi="Trebuchet MS"/>
          <w:lang w:val="de-DE"/>
        </w:rPr>
        <w:t>.</w:t>
      </w:r>
    </w:p>
    <w:p w14:paraId="20E64DF7" w14:textId="05C7461E"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6" w:name="_Toc38535152"/>
      <w:r w:rsidRPr="001E5732">
        <w:rPr>
          <w:rFonts w:ascii="Trebuchet MS" w:hAnsi="Trebuchet MS"/>
          <w:szCs w:val="24"/>
          <w:lang w:val="de-DE"/>
        </w:rPr>
        <w:t>Leben in der Freude des Herrn (4,1</w:t>
      </w:r>
      <w:r>
        <w:rPr>
          <w:rFonts w:ascii="Trebuchet MS" w:hAnsi="Trebuchet MS"/>
          <w:szCs w:val="24"/>
          <w:lang w:val="de-DE"/>
        </w:rPr>
        <w:t>−</w:t>
      </w:r>
      <w:r w:rsidRPr="001E5732">
        <w:rPr>
          <w:rFonts w:ascii="Trebuchet MS" w:hAnsi="Trebuchet MS"/>
          <w:szCs w:val="24"/>
          <w:lang w:val="de-DE"/>
        </w:rPr>
        <w:t>9)</w:t>
      </w:r>
      <w:bookmarkEnd w:id="776"/>
      <w:r w:rsidR="00E053A1">
        <w:rPr>
          <w:rFonts w:ascii="Trebuchet MS" w:hAnsi="Trebuchet MS"/>
          <w:szCs w:val="24"/>
          <w:lang w:val="de-DE"/>
        </w:rPr>
        <w:t>55</w:t>
      </w:r>
    </w:p>
    <w:p w14:paraId="3E49B42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Sodass ihr also, meine geliebten und ersehnten Brüder, mein</w:t>
      </w:r>
      <w:r>
        <w:rPr>
          <w:rFonts w:ascii="Trebuchet MS" w:hAnsi="Trebuchet MS"/>
          <w:lang w:val="de-DE"/>
        </w:rPr>
        <w:t xml:space="preserve">e Freude und mein Kranz, so </w:t>
      </w:r>
      <w:r w:rsidRPr="001E5732">
        <w:rPr>
          <w:rFonts w:ascii="Trebuchet MS" w:hAnsi="Trebuchet MS"/>
          <w:lang w:val="de-DE"/>
        </w:rPr>
        <w:t>stehen sollt im Herrn, Geliebte!</w:t>
      </w:r>
    </w:p>
    <w:p w14:paraId="2C920C13" w14:textId="77777777" w:rsidR="00C71948" w:rsidRDefault="00C71948" w:rsidP="006374C6">
      <w:pPr>
        <w:pStyle w:val="Randverweis"/>
        <w:framePr w:wrap="around"/>
      </w:pPr>
      <w:r>
        <w:t>3: Ps 69,29;</w:t>
      </w:r>
    </w:p>
    <w:p w14:paraId="79E5F3B0" w14:textId="77777777" w:rsidR="00C71948" w:rsidRPr="001E5732" w:rsidRDefault="00C71948" w:rsidP="006374C6">
      <w:pPr>
        <w:pStyle w:val="Randverweis"/>
        <w:framePr w:wrap="around"/>
      </w:pPr>
      <w:r>
        <w:t>Offb 3,5</w:t>
      </w:r>
    </w:p>
    <w:p w14:paraId="05C2AF6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proofErr w:type="spellStart"/>
      <w:r w:rsidRPr="001E5732">
        <w:rPr>
          <w:rFonts w:ascii="Trebuchet MS" w:hAnsi="Trebuchet MS"/>
          <w:lang w:val="de-DE"/>
        </w:rPr>
        <w:t>E</w:t>
      </w:r>
      <w:r>
        <w:rPr>
          <w:rFonts w:ascii="Trebuchet MS" w:hAnsi="Trebuchet MS"/>
          <w:lang w:val="de-DE"/>
        </w:rPr>
        <w:t>v</w:t>
      </w:r>
      <w:r w:rsidRPr="000F0417">
        <w:rPr>
          <w:rFonts w:ascii="Trebuchet MS" w:hAnsi="Trebuchet MS"/>
          <w:b/>
          <w:bCs/>
          <w:lang w:val="de-DE"/>
        </w:rPr>
        <w:t>o</w:t>
      </w:r>
      <w:r w:rsidRPr="001E5732">
        <w:rPr>
          <w:rFonts w:ascii="Trebuchet MS" w:hAnsi="Trebuchet MS"/>
          <w:lang w:val="de-DE"/>
        </w:rPr>
        <w:t>dia</w:t>
      </w:r>
      <w:proofErr w:type="spellEnd"/>
      <w:r w:rsidRPr="001E5732">
        <w:rPr>
          <w:rFonts w:ascii="Trebuchet MS" w:hAnsi="Trebuchet MS"/>
          <w:lang w:val="de-DE"/>
        </w:rPr>
        <w:t xml:space="preserve"> ermahne ich und </w:t>
      </w:r>
      <w:proofErr w:type="spellStart"/>
      <w:r w:rsidRPr="001E5732">
        <w:rPr>
          <w:rFonts w:ascii="Trebuchet MS" w:hAnsi="Trebuchet MS"/>
          <w:lang w:val="de-DE"/>
        </w:rPr>
        <w:t>Synt</w:t>
      </w:r>
      <w:r w:rsidRPr="000F0417">
        <w:rPr>
          <w:rFonts w:ascii="Trebuchet MS" w:hAnsi="Trebuchet MS"/>
          <w:b/>
          <w:bCs/>
          <w:lang w:val="de-DE"/>
        </w:rPr>
        <w:t>y</w:t>
      </w:r>
      <w:r w:rsidRPr="001E5732">
        <w:rPr>
          <w:rFonts w:ascii="Trebuchet MS" w:hAnsi="Trebuchet MS"/>
          <w:lang w:val="de-DE"/>
        </w:rPr>
        <w:t>che</w:t>
      </w:r>
      <w:proofErr w:type="spellEnd"/>
      <w:r w:rsidRPr="001E5732">
        <w:rPr>
          <w:rFonts w:ascii="Trebuchet MS" w:hAnsi="Trebuchet MS"/>
          <w:lang w:val="de-DE"/>
        </w:rPr>
        <w:t xml:space="preserve"> ermahne ich, dasselbe im Herrn zu denken. </w:t>
      </w:r>
      <w:r w:rsidRPr="001E5732">
        <w:rPr>
          <w:rFonts w:ascii="Trebuchet MS" w:hAnsi="Trebuchet MS"/>
          <w:vertAlign w:val="superscript"/>
          <w:lang w:val="de-DE"/>
        </w:rPr>
        <w:t>3 </w:t>
      </w:r>
      <w:r w:rsidRPr="001E5732">
        <w:rPr>
          <w:rFonts w:ascii="Trebuchet MS" w:hAnsi="Trebuchet MS"/>
          <w:lang w:val="de-DE"/>
        </w:rPr>
        <w:t>Und ic</w:t>
      </w:r>
      <w:r>
        <w:rPr>
          <w:rFonts w:ascii="Trebuchet MS" w:hAnsi="Trebuchet MS"/>
          <w:lang w:val="de-DE"/>
        </w:rPr>
        <w:t>h bitte auch dich, treuer</w:t>
      </w:r>
      <w:r w:rsidRPr="001E5732">
        <w:rPr>
          <w:rFonts w:ascii="Trebuchet MS" w:hAnsi="Trebuchet MS"/>
          <w:lang w:val="de-DE"/>
        </w:rPr>
        <w:t xml:space="preserve"> Gefährte, nimm dich ihrer an</w:t>
      </w:r>
      <w:r>
        <w:rPr>
          <w:rFonts w:ascii="Trebuchet MS" w:hAnsi="Trebuchet MS"/>
          <w:lang w:val="de-DE"/>
        </w:rPr>
        <w:t>!</w:t>
      </w:r>
      <w:r w:rsidRPr="001E5732">
        <w:rPr>
          <w:rFonts w:ascii="Trebuchet MS" w:hAnsi="Trebuchet MS"/>
          <w:lang w:val="de-DE"/>
        </w:rPr>
        <w:t xml:space="preserve"> Sie haben in der Guten Botschaft mit mir zusammen gekämpft, mit Cl</w:t>
      </w:r>
      <w:r w:rsidRPr="000F0417">
        <w:rPr>
          <w:rFonts w:ascii="Trebuchet MS" w:hAnsi="Trebuchet MS"/>
          <w:b/>
          <w:bCs/>
          <w:lang w:val="de-DE"/>
        </w:rPr>
        <w:t>e</w:t>
      </w:r>
      <w:r w:rsidRPr="001E5732">
        <w:rPr>
          <w:rFonts w:ascii="Trebuchet MS" w:hAnsi="Trebuchet MS"/>
          <w:lang w:val="de-DE"/>
        </w:rPr>
        <w:t>mens und meinen übrigen Mitarbeitern. Ihre Namen sind im Buch des Lebens.</w:t>
      </w:r>
    </w:p>
    <w:p w14:paraId="18CF139A" w14:textId="77777777" w:rsidR="00C71948" w:rsidRDefault="00C71948" w:rsidP="006374C6">
      <w:pPr>
        <w:pStyle w:val="Randverweis"/>
        <w:framePr w:wrap="around"/>
      </w:pPr>
      <w:r>
        <w:t>4: 3,1</w:t>
      </w:r>
    </w:p>
    <w:p w14:paraId="5B2FBBFB" w14:textId="77777777" w:rsidR="00C71948" w:rsidRDefault="00C71948" w:rsidP="006374C6">
      <w:pPr>
        <w:pStyle w:val="Randverweis"/>
        <w:framePr w:wrap="around"/>
      </w:pPr>
      <w:r>
        <w:t>5: 1 Kor 7,29;</w:t>
      </w:r>
    </w:p>
    <w:p w14:paraId="514B7F7F" w14:textId="77777777" w:rsidR="00C71948" w:rsidRPr="001E5732" w:rsidRDefault="00C71948" w:rsidP="006374C6">
      <w:pPr>
        <w:pStyle w:val="Randverweis"/>
        <w:framePr w:wrap="around"/>
      </w:pPr>
      <w:r>
        <w:t>1 Petr 4,7</w:t>
      </w:r>
    </w:p>
    <w:p w14:paraId="586719E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Freut euch allezeit im Herrn</w:t>
      </w:r>
      <w:r>
        <w:rPr>
          <w:rFonts w:ascii="Trebuchet MS" w:hAnsi="Trebuchet MS"/>
          <w:lang w:val="de-DE"/>
        </w:rPr>
        <w:t>!</w:t>
      </w:r>
      <w:r w:rsidRPr="001E5732">
        <w:rPr>
          <w:rFonts w:ascii="Trebuchet MS" w:hAnsi="Trebuchet MS"/>
          <w:lang w:val="de-DE"/>
        </w:rPr>
        <w:t xml:space="preserve"> Wiederum werde ich sagen: Freut euch! </w:t>
      </w:r>
      <w:r w:rsidRPr="001E5732">
        <w:rPr>
          <w:rFonts w:ascii="Trebuchet MS" w:hAnsi="Trebuchet MS"/>
          <w:vertAlign w:val="superscript"/>
          <w:lang w:val="de-DE"/>
        </w:rPr>
        <w:t>5 </w:t>
      </w:r>
      <w:r w:rsidRPr="001E5732">
        <w:rPr>
          <w:rFonts w:ascii="Trebuchet MS" w:hAnsi="Trebuchet MS"/>
          <w:lang w:val="de-DE"/>
        </w:rPr>
        <w:t>Eure Mil</w:t>
      </w:r>
      <w:r>
        <w:rPr>
          <w:rFonts w:ascii="Trebuchet MS" w:hAnsi="Trebuchet MS"/>
          <w:lang w:val="de-DE"/>
        </w:rPr>
        <w:t>d</w:t>
      </w:r>
      <w:r w:rsidRPr="001E5732">
        <w:rPr>
          <w:rFonts w:ascii="Trebuchet MS" w:hAnsi="Trebuchet MS"/>
          <w:lang w:val="de-DE"/>
        </w:rPr>
        <w:t xml:space="preserve">e werde allen Menschen kund! Der Herr ist nahe. </w:t>
      </w:r>
      <w:r w:rsidRPr="001E5732">
        <w:rPr>
          <w:rFonts w:ascii="Trebuchet MS" w:hAnsi="Trebuchet MS"/>
          <w:vertAlign w:val="superscript"/>
          <w:lang w:val="de-DE"/>
        </w:rPr>
        <w:t>6 </w:t>
      </w:r>
      <w:r w:rsidRPr="001E5732">
        <w:rPr>
          <w:rFonts w:ascii="Trebuchet MS" w:hAnsi="Trebuchet MS"/>
          <w:lang w:val="de-DE"/>
        </w:rPr>
        <w:t>Sorgt euch um nichts, sondern in jedem Gebet und jeder Bitte mö</w:t>
      </w:r>
      <w:r>
        <w:rPr>
          <w:rFonts w:ascii="Trebuchet MS" w:hAnsi="Trebuchet MS"/>
          <w:lang w:val="de-DE"/>
        </w:rPr>
        <w:t>gen unter Dank eure Anliegen bei</w:t>
      </w:r>
      <w:r w:rsidRPr="001E5732">
        <w:rPr>
          <w:rFonts w:ascii="Trebuchet MS" w:hAnsi="Trebuchet MS"/>
          <w:lang w:val="de-DE"/>
        </w:rPr>
        <w:t xml:space="preserve"> Gott</w:t>
      </w:r>
      <w:r>
        <w:rPr>
          <w:rFonts w:ascii="Trebuchet MS" w:hAnsi="Trebuchet MS"/>
          <w:lang w:val="de-DE"/>
        </w:rPr>
        <w:t xml:space="preserve"> kund werden!</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Und der Friede Gottes, der jedes Verstehen übersteigt, wird eure Herzen und eure Denkart in Christus Jesus bewahren.</w:t>
      </w:r>
    </w:p>
    <w:p w14:paraId="0658B86A" w14:textId="77777777" w:rsidR="00C71948" w:rsidRDefault="00C71948" w:rsidP="006374C6">
      <w:pPr>
        <w:pStyle w:val="Randverweis"/>
        <w:framePr w:wrap="around"/>
      </w:pPr>
      <w:r>
        <w:t xml:space="preserve">9: </w:t>
      </w:r>
      <w:proofErr w:type="spellStart"/>
      <w:r>
        <w:t>Röm</w:t>
      </w:r>
      <w:proofErr w:type="spellEnd"/>
      <w:r>
        <w:t xml:space="preserve"> 15,33</w:t>
      </w:r>
    </w:p>
    <w:p w14:paraId="14A76EA9" w14:textId="77777777" w:rsidR="00C71948"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Im Übrigen, Brüder, alles, was wahr ist, was ehrbar, </w:t>
      </w:r>
      <w:r>
        <w:rPr>
          <w:rFonts w:ascii="Trebuchet MS" w:hAnsi="Trebuchet MS"/>
          <w:lang w:val="de-DE"/>
        </w:rPr>
        <w:t xml:space="preserve">was gerecht, was heilig, was </w:t>
      </w:r>
      <w:r w:rsidRPr="001E5732">
        <w:rPr>
          <w:rFonts w:ascii="Trebuchet MS" w:hAnsi="Trebuchet MS"/>
          <w:lang w:val="de-DE"/>
        </w:rPr>
        <w:t xml:space="preserve">liebenswürdig, was </w:t>
      </w:r>
      <w:r>
        <w:rPr>
          <w:rFonts w:ascii="Trebuchet MS" w:hAnsi="Trebuchet MS"/>
          <w:lang w:val="de-DE"/>
        </w:rPr>
        <w:t>löblich</w:t>
      </w:r>
      <w:r w:rsidRPr="001E5732">
        <w:rPr>
          <w:rFonts w:ascii="Trebuchet MS" w:hAnsi="Trebuchet MS"/>
          <w:lang w:val="de-DE"/>
        </w:rPr>
        <w:t xml:space="preserve">, wenn es eine Tugend gibt und wenn ein Lob, das </w:t>
      </w:r>
      <w:r>
        <w:rPr>
          <w:rFonts w:ascii="Trebuchet MS" w:hAnsi="Trebuchet MS"/>
          <w:lang w:val="de-DE"/>
        </w:rPr>
        <w:t>erwägt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Was ihr </w:t>
      </w:r>
      <w:r>
        <w:rPr>
          <w:rFonts w:ascii="Trebuchet MS" w:hAnsi="Trebuchet MS"/>
          <w:lang w:val="de-DE"/>
        </w:rPr>
        <w:t xml:space="preserve">ja alles an mir </w:t>
      </w:r>
      <w:r w:rsidRPr="001E5732">
        <w:rPr>
          <w:rFonts w:ascii="Trebuchet MS" w:hAnsi="Trebuchet MS"/>
          <w:lang w:val="de-DE"/>
        </w:rPr>
        <w:t>gelernt und empfangen un</w:t>
      </w:r>
      <w:r>
        <w:rPr>
          <w:rFonts w:ascii="Trebuchet MS" w:hAnsi="Trebuchet MS"/>
          <w:lang w:val="de-DE"/>
        </w:rPr>
        <w:t>d gehört und gesehen habt</w:t>
      </w:r>
      <w:r w:rsidRPr="001E5732">
        <w:rPr>
          <w:rFonts w:ascii="Trebuchet MS" w:hAnsi="Trebuchet MS"/>
          <w:lang w:val="de-DE"/>
        </w:rPr>
        <w:t>, das tut! Und der Gott des Friedens wird mit euch sein</w:t>
      </w:r>
      <w:r>
        <w:rPr>
          <w:rFonts w:ascii="Trebuchet MS" w:hAnsi="Trebuchet MS"/>
          <w:lang w:val="de-DE"/>
        </w:rPr>
        <w:t>.</w:t>
      </w:r>
    </w:p>
    <w:p w14:paraId="764D0D0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7" w:name="_Toc38535153"/>
      <w:r w:rsidRPr="001E5732">
        <w:rPr>
          <w:rFonts w:ascii="Trebuchet MS" w:hAnsi="Trebuchet MS"/>
          <w:szCs w:val="24"/>
          <w:lang w:val="de-DE"/>
        </w:rPr>
        <w:t xml:space="preserve">Dank für die Gaben der </w:t>
      </w:r>
      <w:r>
        <w:rPr>
          <w:rFonts w:ascii="Trebuchet MS" w:hAnsi="Trebuchet MS"/>
          <w:szCs w:val="24"/>
          <w:lang w:val="de-DE"/>
        </w:rPr>
        <w:t>Gemeinde</w:t>
      </w:r>
      <w:r w:rsidRPr="001E5732">
        <w:rPr>
          <w:rFonts w:ascii="Trebuchet MS" w:hAnsi="Trebuchet MS"/>
          <w:szCs w:val="24"/>
          <w:lang w:val="de-DE"/>
        </w:rPr>
        <w:t xml:space="preserve"> (4,10</w:t>
      </w:r>
      <w:r>
        <w:rPr>
          <w:rFonts w:ascii="Trebuchet MS" w:hAnsi="Trebuchet MS"/>
          <w:szCs w:val="24"/>
          <w:lang w:val="de-DE"/>
        </w:rPr>
        <w:t>−</w:t>
      </w:r>
      <w:r w:rsidRPr="001E5732">
        <w:rPr>
          <w:rFonts w:ascii="Trebuchet MS" w:hAnsi="Trebuchet MS"/>
          <w:szCs w:val="24"/>
          <w:lang w:val="de-DE"/>
        </w:rPr>
        <w:t>20)</w:t>
      </w:r>
      <w:bookmarkEnd w:id="777"/>
    </w:p>
    <w:p w14:paraId="04FAACC1"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Ich habe mich im Herrn groß gefreut, dass ihr </w:t>
      </w:r>
      <w:r>
        <w:rPr>
          <w:rFonts w:ascii="Trebuchet MS" w:hAnsi="Trebuchet MS"/>
          <w:lang w:val="de-DE"/>
        </w:rPr>
        <w:t xml:space="preserve">endlich wieder </w:t>
      </w:r>
      <w:r w:rsidRPr="001E5732">
        <w:rPr>
          <w:rFonts w:ascii="Trebuchet MS" w:hAnsi="Trebuchet MS"/>
          <w:lang w:val="de-DE"/>
        </w:rPr>
        <w:t>aufgeblüht seid im Denken zu meinen Gunsten; daran dachtet ihr auch, hattet aber nicht die Gelegen</w:t>
      </w:r>
      <w:r>
        <w:rPr>
          <w:rFonts w:ascii="Trebuchet MS" w:hAnsi="Trebuchet MS"/>
          <w:lang w:val="de-DE"/>
        </w:rPr>
        <w:softHyphen/>
      </w:r>
      <w:r w:rsidRPr="001E5732">
        <w:rPr>
          <w:rFonts w:ascii="Trebuchet MS" w:hAnsi="Trebuchet MS"/>
          <w:lang w:val="de-DE"/>
        </w:rPr>
        <w:t xml:space="preserve">heit. </w:t>
      </w:r>
      <w:r w:rsidRPr="001E5732">
        <w:rPr>
          <w:rFonts w:ascii="Trebuchet MS" w:hAnsi="Trebuchet MS"/>
          <w:vertAlign w:val="superscript"/>
          <w:lang w:val="de-DE"/>
        </w:rPr>
        <w:t>11 </w:t>
      </w:r>
      <w:r w:rsidRPr="001E5732">
        <w:rPr>
          <w:rFonts w:ascii="Trebuchet MS" w:hAnsi="Trebuchet MS"/>
          <w:lang w:val="de-DE"/>
        </w:rPr>
        <w:t xml:space="preserve">Nicht dass ich aus einem Mangel rede, denn </w:t>
      </w:r>
      <w:r w:rsidRPr="00B068FD">
        <w:rPr>
          <w:rFonts w:ascii="Trebuchet MS" w:hAnsi="Trebuchet MS"/>
          <w:i/>
          <w:lang w:val="de-DE"/>
        </w:rPr>
        <w:t>ich</w:t>
      </w:r>
      <w:r w:rsidRPr="001E5732">
        <w:rPr>
          <w:rFonts w:ascii="Trebuchet MS" w:hAnsi="Trebuchet MS"/>
          <w:lang w:val="de-DE"/>
        </w:rPr>
        <w:t xml:space="preserve"> habe gelernt, </w:t>
      </w:r>
      <w:r>
        <w:rPr>
          <w:rFonts w:ascii="Trebuchet MS" w:hAnsi="Trebuchet MS"/>
          <w:lang w:val="de-DE"/>
        </w:rPr>
        <w:t xml:space="preserve">mir </w:t>
      </w:r>
      <w:r w:rsidRPr="001E5732">
        <w:rPr>
          <w:rFonts w:ascii="Trebuchet MS" w:hAnsi="Trebuchet MS"/>
          <w:lang w:val="de-DE"/>
        </w:rPr>
        <w:t xml:space="preserve">mit dem, worin ich bin, </w:t>
      </w:r>
      <w:r>
        <w:rPr>
          <w:rFonts w:ascii="Trebuchet MS" w:hAnsi="Trebuchet MS"/>
          <w:lang w:val="de-DE"/>
        </w:rPr>
        <w:t>genügen zu lassen.</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Ich weiß</w:t>
      </w:r>
      <w:r w:rsidRPr="001E5732">
        <w:rPr>
          <w:rFonts w:ascii="Trebuchet MS" w:hAnsi="Trebuchet MS"/>
          <w:lang w:val="de-DE"/>
        </w:rPr>
        <w:t xml:space="preserve"> mich </w:t>
      </w:r>
      <w:r>
        <w:rPr>
          <w:rFonts w:ascii="Trebuchet MS" w:hAnsi="Trebuchet MS"/>
          <w:lang w:val="de-DE"/>
        </w:rPr>
        <w:t>sowohl niedrig zu machen als ich auch Überfluss zu haben weiß</w:t>
      </w:r>
      <w:r w:rsidRPr="001E5732">
        <w:rPr>
          <w:rFonts w:ascii="Trebuchet MS" w:hAnsi="Trebuchet MS"/>
          <w:lang w:val="de-DE"/>
        </w:rPr>
        <w:t>. In jedes und alle</w:t>
      </w:r>
      <w:r>
        <w:rPr>
          <w:rFonts w:ascii="Trebuchet MS" w:hAnsi="Trebuchet MS"/>
          <w:lang w:val="de-DE"/>
        </w:rPr>
        <w:t xml:space="preserve"> Dinge </w:t>
      </w:r>
      <w:r w:rsidRPr="001E5732">
        <w:rPr>
          <w:rFonts w:ascii="Trebuchet MS" w:hAnsi="Trebuchet MS"/>
          <w:lang w:val="de-DE"/>
        </w:rPr>
        <w:t xml:space="preserve">bin ich eingeweiht, sowohl </w:t>
      </w:r>
      <w:r>
        <w:rPr>
          <w:rFonts w:ascii="Trebuchet MS" w:hAnsi="Trebuchet MS"/>
          <w:lang w:val="de-DE"/>
        </w:rPr>
        <w:t>satt zu werden</w:t>
      </w:r>
      <w:r w:rsidRPr="001E5732">
        <w:rPr>
          <w:rFonts w:ascii="Trebuchet MS" w:hAnsi="Trebuchet MS"/>
          <w:lang w:val="de-DE"/>
        </w:rPr>
        <w:t xml:space="preserve"> wie zu hungern, </w:t>
      </w:r>
      <w:r>
        <w:rPr>
          <w:rFonts w:ascii="Trebuchet MS" w:hAnsi="Trebuchet MS"/>
          <w:lang w:val="de-DE"/>
        </w:rPr>
        <w:t>sowohl Überfluss zu haben wie</w:t>
      </w:r>
      <w:r w:rsidRPr="001E5732">
        <w:rPr>
          <w:rFonts w:ascii="Trebuchet MS" w:hAnsi="Trebuchet MS"/>
          <w:lang w:val="de-DE"/>
        </w:rPr>
        <w:t xml:space="preserve"> Mangel zu leiden. </w:t>
      </w:r>
      <w:r w:rsidRPr="001E5732">
        <w:rPr>
          <w:rFonts w:ascii="Trebuchet MS" w:hAnsi="Trebuchet MS"/>
          <w:vertAlign w:val="superscript"/>
          <w:lang w:val="de-DE"/>
        </w:rPr>
        <w:t>13 </w:t>
      </w:r>
      <w:r w:rsidRPr="001E5732">
        <w:rPr>
          <w:rFonts w:ascii="Trebuchet MS" w:hAnsi="Trebuchet MS"/>
          <w:lang w:val="de-DE"/>
        </w:rPr>
        <w:t>Alles vermag ich in dem, der mir Kraft gibt.</w:t>
      </w:r>
    </w:p>
    <w:p w14:paraId="1FC2138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Nur habt ihr rech</w:t>
      </w:r>
      <w:r w:rsidRPr="001E5732">
        <w:rPr>
          <w:rFonts w:ascii="Trebuchet MS" w:hAnsi="Trebuchet MS"/>
          <w:lang w:val="de-DE"/>
        </w:rPr>
        <w:t xml:space="preserve">t getan, mir in meiner Bedrängnis eure Gemeinschaftsgabe zu schenken. </w:t>
      </w:r>
      <w:r w:rsidRPr="001E5732">
        <w:rPr>
          <w:rFonts w:ascii="Trebuchet MS" w:hAnsi="Trebuchet MS"/>
          <w:vertAlign w:val="superscript"/>
          <w:lang w:val="de-DE"/>
        </w:rPr>
        <w:t>15 </w:t>
      </w:r>
      <w:r w:rsidRPr="008B5C5E">
        <w:rPr>
          <w:rFonts w:ascii="Trebuchet MS" w:hAnsi="Trebuchet MS"/>
          <w:i/>
          <w:lang w:val="de-DE"/>
        </w:rPr>
        <w:t>Ihr</w:t>
      </w:r>
      <w:r>
        <w:rPr>
          <w:rFonts w:ascii="Trebuchet MS" w:hAnsi="Trebuchet MS"/>
          <w:lang w:val="de-DE"/>
        </w:rPr>
        <w:t xml:space="preserve"> </w:t>
      </w:r>
      <w:r w:rsidRPr="001E5732">
        <w:rPr>
          <w:rFonts w:ascii="Trebuchet MS" w:hAnsi="Trebuchet MS"/>
          <w:lang w:val="de-DE"/>
        </w:rPr>
        <w:t>wisst ja,</w:t>
      </w:r>
      <w:r w:rsidRPr="001E5732">
        <w:rPr>
          <w:rFonts w:ascii="Trebuchet MS" w:hAnsi="Trebuchet MS"/>
          <w:vertAlign w:val="superscript"/>
          <w:lang w:val="de-DE"/>
        </w:rPr>
        <w:t xml:space="preserve"> </w:t>
      </w:r>
      <w:r>
        <w:rPr>
          <w:rFonts w:ascii="Trebuchet MS" w:hAnsi="Trebuchet MS"/>
          <w:lang w:val="de-DE"/>
        </w:rPr>
        <w:t>Phil</w:t>
      </w:r>
      <w:r w:rsidRPr="00900684">
        <w:rPr>
          <w:rFonts w:ascii="Trebuchet MS" w:hAnsi="Trebuchet MS"/>
          <w:b/>
          <w:bCs/>
          <w:lang w:val="de-DE"/>
        </w:rPr>
        <w:t>i</w:t>
      </w:r>
      <w:r>
        <w:rPr>
          <w:rFonts w:ascii="Trebuchet MS" w:hAnsi="Trebuchet MS"/>
          <w:lang w:val="de-DE"/>
        </w:rPr>
        <w:t>pper: Zu Anbeginn</w:t>
      </w:r>
      <w:r w:rsidRPr="001E5732">
        <w:rPr>
          <w:rFonts w:ascii="Trebuchet MS" w:hAnsi="Trebuchet MS"/>
          <w:lang w:val="de-DE"/>
        </w:rPr>
        <w:t xml:space="preserve"> der Guten Botschaft, als ich aus Mazed</w:t>
      </w:r>
      <w:r w:rsidRPr="009F0979">
        <w:rPr>
          <w:rFonts w:ascii="Trebuchet MS" w:hAnsi="Trebuchet MS"/>
          <w:b/>
          <w:bCs/>
          <w:lang w:val="de-DE"/>
        </w:rPr>
        <w:t>o</w:t>
      </w:r>
      <w:r w:rsidRPr="001E5732">
        <w:rPr>
          <w:rFonts w:ascii="Trebuchet MS" w:hAnsi="Trebuchet MS"/>
          <w:lang w:val="de-DE"/>
        </w:rPr>
        <w:t xml:space="preserve">nien aufbrach, </w:t>
      </w:r>
      <w:r>
        <w:rPr>
          <w:rFonts w:ascii="Trebuchet MS" w:hAnsi="Trebuchet MS"/>
          <w:lang w:val="de-DE"/>
        </w:rPr>
        <w:t xml:space="preserve">war </w:t>
      </w:r>
      <w:r w:rsidRPr="001E5732">
        <w:rPr>
          <w:rFonts w:ascii="Trebuchet MS" w:hAnsi="Trebuchet MS"/>
          <w:lang w:val="de-DE"/>
        </w:rPr>
        <w:t xml:space="preserve">mir keine </w:t>
      </w:r>
      <w:r>
        <w:rPr>
          <w:rFonts w:ascii="Trebuchet MS" w:hAnsi="Trebuchet MS"/>
          <w:lang w:val="de-DE"/>
        </w:rPr>
        <w:t>Gemeinde</w:t>
      </w:r>
      <w:r w:rsidRPr="001E5732">
        <w:rPr>
          <w:rFonts w:ascii="Trebuchet MS" w:hAnsi="Trebuchet MS"/>
          <w:lang w:val="de-DE"/>
        </w:rPr>
        <w:t xml:space="preserve"> </w:t>
      </w:r>
      <w:r>
        <w:rPr>
          <w:rFonts w:ascii="Trebuchet MS" w:hAnsi="Trebuchet MS"/>
          <w:lang w:val="de-DE"/>
        </w:rPr>
        <w:t>in Hinblick auf Geben und Nehmen verbunden</w:t>
      </w:r>
      <w:r w:rsidRPr="001E5732">
        <w:rPr>
          <w:rFonts w:ascii="Trebuchet MS" w:hAnsi="Trebuchet MS"/>
          <w:lang w:val="de-DE"/>
        </w:rPr>
        <w:t xml:space="preserve">, außer allein </w:t>
      </w:r>
      <w:r w:rsidRPr="001E5732">
        <w:rPr>
          <w:rFonts w:ascii="Trebuchet MS" w:hAnsi="Trebuchet MS"/>
          <w:i/>
          <w:lang w:val="de-DE"/>
        </w:rPr>
        <w:t>ihr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16 </w:t>
      </w:r>
      <w:r>
        <w:rPr>
          <w:rFonts w:ascii="Trebuchet MS" w:hAnsi="Trebuchet MS"/>
          <w:lang w:val="de-DE"/>
        </w:rPr>
        <w:t>Auch</w:t>
      </w:r>
      <w:r w:rsidRPr="001E5732">
        <w:rPr>
          <w:rFonts w:ascii="Trebuchet MS" w:hAnsi="Trebuchet MS"/>
          <w:lang w:val="de-DE"/>
        </w:rPr>
        <w:t xml:space="preserve"> in </w:t>
      </w:r>
      <w:proofErr w:type="spellStart"/>
      <w:r w:rsidRPr="001E5732">
        <w:rPr>
          <w:rFonts w:ascii="Trebuchet MS" w:hAnsi="Trebuchet MS"/>
          <w:lang w:val="de-DE"/>
        </w:rPr>
        <w:t>Thessal</w:t>
      </w:r>
      <w:r w:rsidRPr="00E152BD">
        <w:rPr>
          <w:rFonts w:ascii="Trebuchet MS" w:hAnsi="Trebuchet MS"/>
          <w:b/>
          <w:lang w:val="de-DE"/>
        </w:rPr>
        <w:t>o</w:t>
      </w:r>
      <w:r w:rsidRPr="001E5732">
        <w:rPr>
          <w:rFonts w:ascii="Trebuchet MS" w:hAnsi="Trebuchet MS"/>
          <w:lang w:val="de-DE"/>
        </w:rPr>
        <w:t>nich</w:t>
      </w:r>
      <w:proofErr w:type="spellEnd"/>
      <w:r w:rsidRPr="001E5732">
        <w:rPr>
          <w:rFonts w:ascii="Trebuchet MS" w:hAnsi="Trebuchet MS"/>
          <w:lang w:val="de-DE"/>
        </w:rPr>
        <w:t xml:space="preserve"> </w:t>
      </w:r>
      <w:r>
        <w:rPr>
          <w:rFonts w:ascii="Trebuchet MS" w:hAnsi="Trebuchet MS"/>
          <w:lang w:val="de-DE"/>
        </w:rPr>
        <w:t>habt ihr mir ein ums andere Mal für die Not geschickt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Nicht als suche ich die Gabe, sondern ich suche die Frucht, die </w:t>
      </w:r>
      <w:r w:rsidRPr="0019409D">
        <w:rPr>
          <w:rFonts w:ascii="Trebuchet MS" w:hAnsi="Trebuchet MS"/>
          <w:i/>
          <w:lang w:val="de-DE"/>
        </w:rPr>
        <w:t>euch</w:t>
      </w:r>
      <w:r w:rsidRPr="001E5732">
        <w:rPr>
          <w:rFonts w:ascii="Trebuchet MS" w:hAnsi="Trebuchet MS"/>
          <w:lang w:val="de-DE"/>
        </w:rPr>
        <w:t xml:space="preserve"> reich zugerechnet wird. </w:t>
      </w:r>
      <w:r w:rsidRPr="001E5732">
        <w:rPr>
          <w:rFonts w:ascii="Trebuchet MS" w:hAnsi="Trebuchet MS"/>
          <w:vertAlign w:val="superscript"/>
          <w:lang w:val="de-DE"/>
        </w:rPr>
        <w:t>18 </w:t>
      </w:r>
      <w:r w:rsidRPr="001E5732">
        <w:rPr>
          <w:rFonts w:ascii="Trebuchet MS" w:hAnsi="Trebuchet MS"/>
          <w:lang w:val="de-DE"/>
        </w:rPr>
        <w:t xml:space="preserve">Ich habe alles erhalten und habe Überfluss. Ich bin erfüllt, da ich von </w:t>
      </w:r>
      <w:proofErr w:type="spellStart"/>
      <w:r w:rsidRPr="001E5732">
        <w:rPr>
          <w:rFonts w:ascii="Trebuchet MS" w:hAnsi="Trebuchet MS"/>
          <w:lang w:val="de-DE"/>
        </w:rPr>
        <w:t>Epaphrod</w:t>
      </w:r>
      <w:r w:rsidRPr="005536E8">
        <w:rPr>
          <w:rFonts w:ascii="Trebuchet MS" w:hAnsi="Trebuchet MS"/>
          <w:b/>
          <w:lang w:val="de-DE"/>
        </w:rPr>
        <w:t>i</w:t>
      </w:r>
      <w:r w:rsidRPr="001E5732">
        <w:rPr>
          <w:rFonts w:ascii="Trebuchet MS" w:hAnsi="Trebuchet MS"/>
          <w:lang w:val="de-DE"/>
        </w:rPr>
        <w:t>tus</w:t>
      </w:r>
      <w:proofErr w:type="spellEnd"/>
      <w:r w:rsidRPr="001E5732">
        <w:rPr>
          <w:rFonts w:ascii="Trebuchet MS" w:hAnsi="Trebuchet MS"/>
          <w:lang w:val="de-DE"/>
        </w:rPr>
        <w:t xml:space="preserve"> empfangen habe, was </w:t>
      </w:r>
      <w:r>
        <w:rPr>
          <w:rFonts w:ascii="Trebuchet MS" w:hAnsi="Trebuchet MS"/>
          <w:lang w:val="de-DE"/>
        </w:rPr>
        <w:t>alles von euch ist, einen Wohl</w:t>
      </w:r>
      <w:r w:rsidRPr="001E5732">
        <w:rPr>
          <w:rFonts w:ascii="Trebuchet MS" w:hAnsi="Trebuchet MS"/>
          <w:lang w:val="de-DE"/>
        </w:rPr>
        <w:t xml:space="preserve">geruch, ein angenehmes Opfer, Gott wohlgefällig. </w:t>
      </w:r>
      <w:r w:rsidRPr="001E5732">
        <w:rPr>
          <w:rFonts w:ascii="Trebuchet MS" w:hAnsi="Trebuchet MS"/>
          <w:vertAlign w:val="superscript"/>
          <w:lang w:val="de-DE"/>
        </w:rPr>
        <w:t>19 </w:t>
      </w:r>
      <w:r w:rsidRPr="001E5732">
        <w:rPr>
          <w:rFonts w:ascii="Trebuchet MS" w:hAnsi="Trebuchet MS"/>
          <w:lang w:val="de-DE"/>
        </w:rPr>
        <w:t>Mein Gott wird alle eure Not</w:t>
      </w:r>
      <w:r>
        <w:rPr>
          <w:rFonts w:ascii="Trebuchet MS" w:hAnsi="Trebuchet MS"/>
          <w:lang w:val="de-DE"/>
        </w:rPr>
        <w:t xml:space="preserve"> erfüllen nach seinem Reichtum i</w:t>
      </w:r>
      <w:r w:rsidRPr="001E5732">
        <w:rPr>
          <w:rFonts w:ascii="Trebuchet MS" w:hAnsi="Trebuchet MS"/>
          <w:lang w:val="de-DE"/>
        </w:rPr>
        <w:t>n Herrlichkeit in Christus Jesus</w:t>
      </w:r>
      <w:r>
        <w:rPr>
          <w:rFonts w:ascii="Trebuchet MS" w:hAnsi="Trebuchet MS"/>
          <w:lang w:val="de-DE"/>
        </w:rPr>
        <w:t>.</w:t>
      </w:r>
    </w:p>
    <w:p w14:paraId="7372CF7E" w14:textId="77777777" w:rsidR="00C71948" w:rsidRPr="001E5732" w:rsidRDefault="00C71948" w:rsidP="006374C6">
      <w:pPr>
        <w:pStyle w:val="Randverweis"/>
        <w:framePr w:wrap="around"/>
      </w:pPr>
      <w:r>
        <w:t xml:space="preserve">20: </w:t>
      </w:r>
      <w:proofErr w:type="spellStart"/>
      <w:r>
        <w:t>Röm</w:t>
      </w:r>
      <w:proofErr w:type="spellEnd"/>
      <w:r>
        <w:t xml:space="preserve"> 16,27</w:t>
      </w:r>
    </w:p>
    <w:p w14:paraId="168F053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Pr>
          <w:rFonts w:ascii="Trebuchet MS" w:hAnsi="Trebuchet MS"/>
          <w:lang w:val="de-DE"/>
        </w:rPr>
        <w:t xml:space="preserve">Unserem Gott und Vater die Herrlichkeit </w:t>
      </w:r>
      <w:r w:rsidRPr="001E5732">
        <w:rPr>
          <w:rFonts w:ascii="Trebuchet MS" w:hAnsi="Trebuchet MS"/>
          <w:lang w:val="de-DE"/>
        </w:rPr>
        <w:t>für die Ewigkeiten der Ewigkeiten</w:t>
      </w:r>
      <w:r>
        <w:rPr>
          <w:rFonts w:ascii="Trebuchet MS" w:hAnsi="Trebuchet MS"/>
          <w:lang w:val="de-DE"/>
        </w:rPr>
        <w:t>!</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men</w:t>
      </w:r>
      <w:r>
        <w:rPr>
          <w:rFonts w:ascii="Trebuchet MS" w:hAnsi="Trebuchet MS"/>
          <w:lang w:val="de-DE"/>
        </w:rPr>
        <w:t>.</w:t>
      </w:r>
    </w:p>
    <w:p w14:paraId="07C8E7B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78" w:name="_Toc38535154"/>
      <w:r w:rsidRPr="001E5732">
        <w:rPr>
          <w:rFonts w:ascii="Trebuchet MS" w:hAnsi="Trebuchet MS"/>
          <w:szCs w:val="24"/>
          <w:lang w:val="de-DE"/>
        </w:rPr>
        <w:t>Grüße und Segenswunsch (4,21</w:t>
      </w:r>
      <w:r>
        <w:rPr>
          <w:rFonts w:ascii="Trebuchet MS" w:hAnsi="Trebuchet MS"/>
          <w:szCs w:val="24"/>
          <w:lang w:val="de-DE"/>
        </w:rPr>
        <w:t>−</w:t>
      </w:r>
      <w:r w:rsidRPr="001E5732">
        <w:rPr>
          <w:rFonts w:ascii="Trebuchet MS" w:hAnsi="Trebuchet MS"/>
          <w:szCs w:val="24"/>
          <w:lang w:val="de-DE"/>
        </w:rPr>
        <w:t>23)</w:t>
      </w:r>
      <w:bookmarkEnd w:id="778"/>
    </w:p>
    <w:p w14:paraId="416E99F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Grüßt jeden Heiligen in Christus Jesus</w:t>
      </w:r>
      <w:r>
        <w:rPr>
          <w:rFonts w:ascii="Trebuchet MS" w:hAnsi="Trebuchet MS"/>
          <w:lang w:val="de-DE"/>
        </w:rPr>
        <w:t>!</w:t>
      </w:r>
      <w:r w:rsidRPr="001E5732">
        <w:rPr>
          <w:rFonts w:ascii="Trebuchet MS" w:hAnsi="Trebuchet MS"/>
          <w:lang w:val="de-DE"/>
        </w:rPr>
        <w:t xml:space="preserve"> Es grüßen euch die Brüder bei mir. </w:t>
      </w:r>
      <w:r w:rsidRPr="001E5732">
        <w:rPr>
          <w:rFonts w:ascii="Trebuchet MS" w:hAnsi="Trebuchet MS"/>
          <w:vertAlign w:val="superscript"/>
          <w:lang w:val="de-DE"/>
        </w:rPr>
        <w:t>22 </w:t>
      </w:r>
      <w:r w:rsidRPr="001E5732">
        <w:rPr>
          <w:rFonts w:ascii="Trebuchet MS" w:hAnsi="Trebuchet MS"/>
          <w:lang w:val="de-DE"/>
        </w:rPr>
        <w:t>Es grüßen euch alle Heiligen, vor allem die aus dem Haus des Kaisers.</w:t>
      </w:r>
    </w:p>
    <w:p w14:paraId="4B1693CB"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Die Gnade des Herrn Jesus Christus mit eurem Geist!</w:t>
      </w:r>
    </w:p>
    <w:p w14:paraId="3C30A983" w14:textId="77777777" w:rsidR="00C71948" w:rsidRPr="001E5732" w:rsidRDefault="00C71948" w:rsidP="00C71948">
      <w:pPr>
        <w:spacing w:after="120" w:line="280" w:lineRule="atLeast"/>
        <w:ind w:firstLine="284"/>
        <w:jc w:val="both"/>
        <w:rPr>
          <w:rFonts w:ascii="Trebuchet MS" w:hAnsi="Trebuchet MS"/>
          <w:lang w:val="de-DE"/>
        </w:rPr>
      </w:pPr>
    </w:p>
    <w:p w14:paraId="31E3ED78"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36"/>
          <w:footnotePr>
            <w:numFmt w:val="lowerLetter"/>
            <w:numStart w:val="0"/>
            <w:numRestart w:val="eachPage"/>
          </w:footnotePr>
          <w:endnotePr>
            <w:numStart w:val="0"/>
          </w:endnotePr>
          <w:type w:val="continuous"/>
          <w:pgSz w:w="11906" w:h="16838" w:code="9"/>
          <w:pgMar w:top="1388" w:right="1616" w:bottom="1440" w:left="1247" w:header="992" w:footer="992" w:gutter="0"/>
          <w:cols w:space="708"/>
          <w:docGrid w:linePitch="360"/>
        </w:sectPr>
      </w:pPr>
    </w:p>
    <w:p w14:paraId="1019D722"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79" w:name="_Toc38535155"/>
      <w:r w:rsidRPr="001E5732">
        <w:rPr>
          <w:rFonts w:ascii="Trebuchet MS" w:hAnsi="Trebuchet MS"/>
          <w:i w:val="0"/>
          <w:sz w:val="36"/>
          <w:szCs w:val="36"/>
        </w:rPr>
        <w:lastRenderedPageBreak/>
        <w:t>Brief an die Kolosser</w:t>
      </w:r>
      <w:bookmarkStart w:id="780" w:name="Kolosser"/>
      <w:bookmarkEnd w:id="779"/>
      <w:bookmarkEnd w:id="780"/>
    </w:p>
    <w:p w14:paraId="4A5EF237" w14:textId="77777777" w:rsidR="00C71948" w:rsidRDefault="00C71948" w:rsidP="00C71948">
      <w:pPr>
        <w:spacing w:line="280" w:lineRule="atLeast"/>
        <w:jc w:val="both"/>
        <w:rPr>
          <w:rFonts w:ascii="Trebuchet MS" w:hAnsi="Trebuchet MS"/>
          <w:lang w:val="de-DE"/>
        </w:rPr>
      </w:pPr>
    </w:p>
    <w:p w14:paraId="377F1108" w14:textId="77777777" w:rsidR="00C71948" w:rsidRPr="003733E0" w:rsidRDefault="00C71948" w:rsidP="00C71948">
      <w:pPr>
        <w:spacing w:after="80" w:line="280" w:lineRule="exact"/>
        <w:jc w:val="both"/>
        <w:rPr>
          <w:rFonts w:ascii="Trebuchet MS" w:hAnsi="Trebuchet MS"/>
          <w:i/>
          <w:lang w:val="de-DE"/>
        </w:rPr>
      </w:pPr>
      <w:r w:rsidRPr="00A525B4">
        <w:rPr>
          <w:rFonts w:ascii="Trebuchet MS" w:hAnsi="Trebuchet MS"/>
          <w:i/>
          <w:lang w:val="de-DE"/>
        </w:rPr>
        <w:t>Kol</w:t>
      </w:r>
      <w:r w:rsidRPr="000563A9">
        <w:rPr>
          <w:rFonts w:ascii="Trebuchet MS" w:hAnsi="Trebuchet MS"/>
          <w:b/>
          <w:bCs/>
          <w:i/>
          <w:lang w:val="de-DE"/>
        </w:rPr>
        <w:t>o</w:t>
      </w:r>
      <w:r w:rsidRPr="00A525B4">
        <w:rPr>
          <w:rFonts w:ascii="Trebuchet MS" w:hAnsi="Trebuchet MS"/>
          <w:i/>
          <w:lang w:val="de-DE"/>
        </w:rPr>
        <w:t>ssä war eine Stadt in Phr</w:t>
      </w:r>
      <w:r w:rsidRPr="00A0158E">
        <w:rPr>
          <w:rFonts w:ascii="Trebuchet MS" w:hAnsi="Trebuchet MS"/>
          <w:b/>
          <w:i/>
          <w:lang w:val="de-DE"/>
        </w:rPr>
        <w:t>y</w:t>
      </w:r>
      <w:r w:rsidRPr="00A525B4">
        <w:rPr>
          <w:rFonts w:ascii="Trebuchet MS" w:hAnsi="Trebuchet MS"/>
          <w:i/>
          <w:lang w:val="de-DE"/>
        </w:rPr>
        <w:t>gien, im westlichen Teil von Kleina</w:t>
      </w:r>
      <w:r>
        <w:rPr>
          <w:rFonts w:ascii="Trebuchet MS" w:hAnsi="Trebuchet MS"/>
          <w:i/>
          <w:lang w:val="de-DE"/>
        </w:rPr>
        <w:t>sien. Paulus ist dieser Gemeinde</w:t>
      </w:r>
      <w:r w:rsidRPr="00A525B4">
        <w:rPr>
          <w:rFonts w:ascii="Trebuchet MS" w:hAnsi="Trebuchet MS"/>
          <w:i/>
          <w:lang w:val="de-DE"/>
        </w:rPr>
        <w:t xml:space="preserve">, die von einem Mitarbeiter von Paulus, </w:t>
      </w:r>
      <w:proofErr w:type="spellStart"/>
      <w:r w:rsidRPr="000B7AC5">
        <w:rPr>
          <w:rFonts w:ascii="Trebuchet MS" w:hAnsi="Trebuchet MS"/>
          <w:b/>
          <w:i/>
          <w:lang w:val="de-DE"/>
        </w:rPr>
        <w:t>E</w:t>
      </w:r>
      <w:r w:rsidRPr="00A525B4">
        <w:rPr>
          <w:rFonts w:ascii="Trebuchet MS" w:hAnsi="Trebuchet MS"/>
          <w:i/>
          <w:lang w:val="de-DE"/>
        </w:rPr>
        <w:t>paphras</w:t>
      </w:r>
      <w:proofErr w:type="spellEnd"/>
      <w:r w:rsidRPr="00A525B4">
        <w:rPr>
          <w:rFonts w:ascii="Trebuchet MS" w:hAnsi="Trebuchet MS"/>
          <w:i/>
          <w:lang w:val="de-DE"/>
        </w:rPr>
        <w:t>, gegründet wor</w:t>
      </w:r>
      <w:r>
        <w:rPr>
          <w:rFonts w:ascii="Trebuchet MS" w:hAnsi="Trebuchet MS"/>
          <w:i/>
          <w:lang w:val="de-DE"/>
        </w:rPr>
        <w:softHyphen/>
      </w:r>
      <w:r w:rsidRPr="00A525B4">
        <w:rPr>
          <w:rFonts w:ascii="Trebuchet MS" w:hAnsi="Trebuchet MS"/>
          <w:i/>
          <w:lang w:val="de-DE"/>
        </w:rPr>
        <w:t>den war, nicht persönlich bekannt. Der Brief könnte währe</w:t>
      </w:r>
      <w:r>
        <w:rPr>
          <w:rFonts w:ascii="Trebuchet MS" w:hAnsi="Trebuchet MS"/>
          <w:i/>
          <w:lang w:val="de-DE"/>
        </w:rPr>
        <w:t xml:space="preserve">nd </w:t>
      </w:r>
      <w:r w:rsidRPr="00A525B4">
        <w:rPr>
          <w:rFonts w:ascii="Trebuchet MS" w:hAnsi="Trebuchet MS"/>
          <w:i/>
          <w:lang w:val="de-DE"/>
        </w:rPr>
        <w:t xml:space="preserve">einer Gefangenschaft </w:t>
      </w:r>
      <w:r>
        <w:rPr>
          <w:rFonts w:ascii="Trebuchet MS" w:hAnsi="Trebuchet MS"/>
          <w:i/>
          <w:lang w:val="de-DE"/>
        </w:rPr>
        <w:t xml:space="preserve">verfasst sein, entweder </w:t>
      </w:r>
      <w:r w:rsidRPr="00A525B4">
        <w:rPr>
          <w:rFonts w:ascii="Trebuchet MS" w:hAnsi="Trebuchet MS"/>
          <w:i/>
          <w:lang w:val="de-DE"/>
        </w:rPr>
        <w:t>in Cäsar</w:t>
      </w:r>
      <w:r w:rsidRPr="000B7AC5">
        <w:rPr>
          <w:rFonts w:ascii="Trebuchet MS" w:hAnsi="Trebuchet MS"/>
          <w:b/>
          <w:i/>
          <w:lang w:val="de-DE"/>
        </w:rPr>
        <w:t>e</w:t>
      </w:r>
      <w:r w:rsidRPr="00A525B4">
        <w:rPr>
          <w:rFonts w:ascii="Trebuchet MS" w:hAnsi="Trebuchet MS"/>
          <w:i/>
          <w:lang w:val="de-DE"/>
        </w:rPr>
        <w:t>a um 56</w:t>
      </w:r>
      <w:r>
        <w:rPr>
          <w:rFonts w:ascii="Trebuchet MS" w:hAnsi="Trebuchet MS"/>
          <w:i/>
          <w:lang w:val="de-DE"/>
        </w:rPr>
        <w:t>−</w:t>
      </w:r>
      <w:r w:rsidRPr="00A525B4">
        <w:rPr>
          <w:rFonts w:ascii="Trebuchet MS" w:hAnsi="Trebuchet MS"/>
          <w:i/>
          <w:lang w:val="de-DE"/>
        </w:rPr>
        <w:t>57 n.</w:t>
      </w:r>
      <w:r>
        <w:rPr>
          <w:rFonts w:ascii="Trebuchet MS" w:hAnsi="Trebuchet MS"/>
          <w:i/>
          <w:lang w:val="de-DE"/>
        </w:rPr>
        <w:t> </w:t>
      </w:r>
      <w:r w:rsidRPr="00A525B4">
        <w:rPr>
          <w:rFonts w:ascii="Trebuchet MS" w:hAnsi="Trebuchet MS"/>
          <w:i/>
          <w:lang w:val="de-DE"/>
        </w:rPr>
        <w:t>Chr. oder erst in Rom 59</w:t>
      </w:r>
      <w:r>
        <w:rPr>
          <w:rFonts w:ascii="Trebuchet MS" w:hAnsi="Trebuchet MS"/>
          <w:i/>
          <w:lang w:val="de-DE"/>
        </w:rPr>
        <w:t>−</w:t>
      </w:r>
      <w:r w:rsidRPr="00A525B4">
        <w:rPr>
          <w:rFonts w:ascii="Trebuchet MS" w:hAnsi="Trebuchet MS"/>
          <w:i/>
          <w:lang w:val="de-DE"/>
        </w:rPr>
        <w:t>60 n</w:t>
      </w:r>
      <w:r>
        <w:rPr>
          <w:rFonts w:ascii="Trebuchet MS" w:hAnsi="Trebuchet MS"/>
          <w:i/>
          <w:lang w:val="de-DE"/>
        </w:rPr>
        <w:t>. </w:t>
      </w:r>
      <w:r w:rsidRPr="00A525B4">
        <w:rPr>
          <w:rFonts w:ascii="Trebuchet MS" w:hAnsi="Trebuchet MS"/>
          <w:i/>
          <w:lang w:val="de-DE"/>
        </w:rPr>
        <w:t xml:space="preserve">Chr. Manche Exegeten schreiben den Brief ähnlich wie </w:t>
      </w:r>
      <w:proofErr w:type="spellStart"/>
      <w:r w:rsidRPr="00A525B4">
        <w:rPr>
          <w:rFonts w:ascii="Trebuchet MS" w:hAnsi="Trebuchet MS"/>
          <w:i/>
          <w:lang w:val="de-DE"/>
        </w:rPr>
        <w:t>Eph</w:t>
      </w:r>
      <w:proofErr w:type="spellEnd"/>
      <w:r w:rsidRPr="00A525B4">
        <w:rPr>
          <w:rFonts w:ascii="Trebuchet MS" w:hAnsi="Trebuchet MS"/>
          <w:i/>
          <w:lang w:val="de-DE"/>
        </w:rPr>
        <w:t xml:space="preserve"> einem Schüler von Paulus zu und datieren ihn dann zwischen 70 und 80 n</w:t>
      </w:r>
      <w:r>
        <w:rPr>
          <w:rFonts w:ascii="Trebuchet MS" w:hAnsi="Trebuchet MS"/>
          <w:i/>
          <w:lang w:val="de-DE"/>
        </w:rPr>
        <w:t>. </w:t>
      </w:r>
      <w:r w:rsidRPr="00A525B4">
        <w:rPr>
          <w:rFonts w:ascii="Trebuchet MS" w:hAnsi="Trebuchet MS"/>
          <w:i/>
          <w:lang w:val="de-DE"/>
        </w:rPr>
        <w:t>Chr. Die ersten beiden Kapitel unter</w:t>
      </w:r>
      <w:r>
        <w:rPr>
          <w:rFonts w:ascii="Trebuchet MS" w:hAnsi="Trebuchet MS"/>
          <w:i/>
          <w:lang w:val="de-DE"/>
        </w:rPr>
        <w:softHyphen/>
      </w:r>
      <w:r w:rsidRPr="00A525B4">
        <w:rPr>
          <w:rFonts w:ascii="Trebuchet MS" w:hAnsi="Trebuchet MS"/>
          <w:i/>
          <w:lang w:val="de-DE"/>
        </w:rPr>
        <w:t>scheiden sich im Sprachstil erheblich von sonstigen Paulustex</w:t>
      </w:r>
      <w:r>
        <w:rPr>
          <w:rFonts w:ascii="Trebuchet MS" w:hAnsi="Trebuchet MS"/>
          <w:i/>
          <w:lang w:val="de-DE"/>
        </w:rPr>
        <w:t>t</w:t>
      </w:r>
      <w:r w:rsidRPr="00A525B4">
        <w:rPr>
          <w:rFonts w:ascii="Trebuchet MS" w:hAnsi="Trebuchet MS"/>
          <w:i/>
          <w:lang w:val="de-DE"/>
        </w:rPr>
        <w:t xml:space="preserve">en. Da Paulus von </w:t>
      </w:r>
      <w:proofErr w:type="spellStart"/>
      <w:r w:rsidRPr="000B7AC5">
        <w:rPr>
          <w:rFonts w:ascii="Trebuchet MS" w:hAnsi="Trebuchet MS"/>
          <w:b/>
          <w:i/>
          <w:lang w:val="de-DE"/>
        </w:rPr>
        <w:t>E</w:t>
      </w:r>
      <w:r w:rsidRPr="00A525B4">
        <w:rPr>
          <w:rFonts w:ascii="Trebuchet MS" w:hAnsi="Trebuchet MS"/>
          <w:i/>
          <w:lang w:val="de-DE"/>
        </w:rPr>
        <w:t>paphras</w:t>
      </w:r>
      <w:proofErr w:type="spellEnd"/>
      <w:r w:rsidRPr="00A525B4">
        <w:rPr>
          <w:rFonts w:ascii="Trebuchet MS" w:hAnsi="Trebuchet MS"/>
          <w:i/>
          <w:lang w:val="de-DE"/>
        </w:rPr>
        <w:t xml:space="preserve"> über die Situation in Kol</w:t>
      </w:r>
      <w:r w:rsidRPr="000B7AC5">
        <w:rPr>
          <w:rFonts w:ascii="Trebuchet MS" w:hAnsi="Trebuchet MS"/>
          <w:b/>
          <w:i/>
          <w:lang w:val="de-DE"/>
        </w:rPr>
        <w:t>o</w:t>
      </w:r>
      <w:r w:rsidRPr="00A525B4">
        <w:rPr>
          <w:rFonts w:ascii="Trebuchet MS" w:hAnsi="Trebuchet MS"/>
          <w:i/>
          <w:lang w:val="de-DE"/>
        </w:rPr>
        <w:t xml:space="preserve">ssä unterrichtet worden war, könnte </w:t>
      </w:r>
      <w:r>
        <w:rPr>
          <w:rFonts w:ascii="Trebuchet MS" w:hAnsi="Trebuchet MS"/>
          <w:i/>
          <w:lang w:val="de-DE"/>
        </w:rPr>
        <w:t>letzterer</w:t>
      </w:r>
      <w:r w:rsidRPr="00A525B4">
        <w:rPr>
          <w:rFonts w:ascii="Trebuchet MS" w:hAnsi="Trebuchet MS"/>
          <w:i/>
          <w:lang w:val="de-DE"/>
        </w:rPr>
        <w:t xml:space="preserve"> in diesem Teil, in welchem es um theologische Klarstellungen für die Gemeinde in Kol</w:t>
      </w:r>
      <w:r w:rsidRPr="000B7AC5">
        <w:rPr>
          <w:rFonts w:ascii="Trebuchet MS" w:hAnsi="Trebuchet MS"/>
          <w:b/>
          <w:i/>
          <w:lang w:val="de-DE"/>
        </w:rPr>
        <w:t>o</w:t>
      </w:r>
      <w:r w:rsidRPr="00A525B4">
        <w:rPr>
          <w:rFonts w:ascii="Trebuchet MS" w:hAnsi="Trebuchet MS"/>
          <w:i/>
          <w:lang w:val="de-DE"/>
        </w:rPr>
        <w:t xml:space="preserve">ssä geht, Mitverfasser gewesen sein. </w:t>
      </w:r>
    </w:p>
    <w:p w14:paraId="20BD2CB6" w14:textId="77777777" w:rsidR="00C71948" w:rsidRDefault="00C71948" w:rsidP="00C71948">
      <w:pPr>
        <w:spacing w:line="280" w:lineRule="atLeast"/>
        <w:ind w:firstLine="284"/>
        <w:jc w:val="both"/>
        <w:rPr>
          <w:rFonts w:ascii="Trebuchet MS" w:hAnsi="Trebuchet MS"/>
          <w:lang w:val="de-DE"/>
        </w:rPr>
      </w:pPr>
      <w:r w:rsidRPr="00A525B4">
        <w:rPr>
          <w:rFonts w:ascii="Trebuchet MS" w:hAnsi="Trebuchet MS"/>
          <w:i/>
          <w:lang w:val="de-DE"/>
        </w:rPr>
        <w:t xml:space="preserve">Der Brief klingt </w:t>
      </w:r>
      <w:r w:rsidRPr="00C1078B">
        <w:rPr>
          <w:rFonts w:ascii="Trebuchet MS" w:hAnsi="Trebuchet MS"/>
          <w:i/>
          <w:iCs/>
          <w:lang w:val="de-DE"/>
        </w:rPr>
        <w:t>in</w:t>
      </w:r>
      <w:r w:rsidRPr="00A525B4">
        <w:rPr>
          <w:rFonts w:ascii="Trebuchet MS" w:hAnsi="Trebuchet MS"/>
          <w:i/>
          <w:lang w:val="de-DE"/>
        </w:rPr>
        <w:t xml:space="preserve"> Aufbau und Inhalt an den </w:t>
      </w:r>
      <w:r w:rsidRPr="006F762C">
        <w:rPr>
          <w:rFonts w:ascii="Trebuchet MS" w:hAnsi="Trebuchet MS"/>
          <w:b/>
          <w:bCs/>
          <w:i/>
          <w:lang w:val="de-DE"/>
        </w:rPr>
        <w:t>E</w:t>
      </w:r>
      <w:r w:rsidRPr="00A525B4">
        <w:rPr>
          <w:rFonts w:ascii="Trebuchet MS" w:hAnsi="Trebuchet MS"/>
          <w:i/>
          <w:lang w:val="de-DE"/>
        </w:rPr>
        <w:t>pheserbrief an. Von besonderer Wichtigkeit ist der Christushymnus Kol 1,15</w:t>
      </w:r>
      <w:r>
        <w:rPr>
          <w:rFonts w:ascii="Trebuchet MS" w:hAnsi="Trebuchet MS"/>
          <w:i/>
          <w:lang w:val="de-DE"/>
        </w:rPr>
        <w:t>−</w:t>
      </w:r>
      <w:r w:rsidRPr="00A525B4">
        <w:rPr>
          <w:rFonts w:ascii="Trebuchet MS" w:hAnsi="Trebuchet MS"/>
          <w:i/>
          <w:lang w:val="de-DE"/>
        </w:rPr>
        <w:t>21, der von der ganzen Welt aussagt, sie sei von vornherein „in Christus“ geschaffen</w:t>
      </w:r>
      <w:r>
        <w:rPr>
          <w:rFonts w:ascii="Trebuchet MS" w:hAnsi="Trebuchet MS"/>
          <w:i/>
          <w:lang w:val="de-DE"/>
        </w:rPr>
        <w:t>, nämlich hineingeschaffen in die ewige Liebe zwischen dem Vater und dem Sohn, die der Heilige Geist ist</w:t>
      </w:r>
      <w:r w:rsidRPr="00A525B4">
        <w:rPr>
          <w:rFonts w:ascii="Trebuchet MS" w:hAnsi="Trebuchet MS"/>
          <w:i/>
          <w:lang w:val="de-DE"/>
        </w:rPr>
        <w:t>.</w:t>
      </w:r>
      <w:r>
        <w:rPr>
          <w:rFonts w:ascii="Trebuchet MS" w:hAnsi="Trebuchet MS"/>
          <w:lang w:val="de-DE"/>
        </w:rPr>
        <w:t xml:space="preserve"> </w:t>
      </w:r>
    </w:p>
    <w:p w14:paraId="1468FC90" w14:textId="77777777" w:rsidR="00C71948" w:rsidRDefault="00C71948" w:rsidP="00C71948">
      <w:pPr>
        <w:pBdr>
          <w:bottom w:val="single" w:sz="6" w:space="1" w:color="auto"/>
        </w:pBdr>
        <w:spacing w:line="280" w:lineRule="atLeast"/>
        <w:jc w:val="both"/>
        <w:rPr>
          <w:rFonts w:ascii="Trebuchet MS" w:hAnsi="Trebuchet MS"/>
          <w:lang w:val="de-DE"/>
        </w:rPr>
      </w:pPr>
    </w:p>
    <w:p w14:paraId="1AADEDDE" w14:textId="77777777" w:rsidR="00C71948" w:rsidRPr="001E5732" w:rsidRDefault="00C71948" w:rsidP="00C71948">
      <w:pPr>
        <w:spacing w:line="280" w:lineRule="atLeast"/>
        <w:jc w:val="both"/>
        <w:rPr>
          <w:rFonts w:ascii="Trebuchet MS" w:hAnsi="Trebuchet MS"/>
          <w:lang w:val="de-DE"/>
        </w:rPr>
      </w:pPr>
    </w:p>
    <w:p w14:paraId="1D8B110D" w14:textId="77777777"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szCs w:val="24"/>
          <w:lang w:val="de-DE"/>
        </w:rPr>
      </w:pPr>
      <w:bookmarkStart w:id="781" w:name="_Toc38535156"/>
      <w:r w:rsidRPr="001E5732">
        <w:rPr>
          <w:rFonts w:ascii="Trebuchet MS" w:hAnsi="Trebuchet MS"/>
          <w:szCs w:val="24"/>
          <w:lang w:val="de-DE"/>
        </w:rPr>
        <w:t>Anschrift und Gruß (1,1</w:t>
      </w:r>
      <w:r>
        <w:rPr>
          <w:rFonts w:ascii="Trebuchet MS" w:hAnsi="Trebuchet MS"/>
          <w:szCs w:val="24"/>
          <w:lang w:val="de-DE"/>
        </w:rPr>
        <w:t>−</w:t>
      </w:r>
      <w:r w:rsidRPr="001E5732">
        <w:rPr>
          <w:rFonts w:ascii="Trebuchet MS" w:hAnsi="Trebuchet MS"/>
          <w:szCs w:val="24"/>
          <w:lang w:val="de-DE"/>
        </w:rPr>
        <w:t>2)</w:t>
      </w:r>
      <w:bookmarkEnd w:id="781"/>
    </w:p>
    <w:p w14:paraId="7B19EA6C" w14:textId="77777777" w:rsidR="00C71948" w:rsidRDefault="00C71948" w:rsidP="006374C6">
      <w:pPr>
        <w:pStyle w:val="Randverweis"/>
        <w:framePr w:wrap="around"/>
      </w:pPr>
      <w:r>
        <w:t>1</w:t>
      </w:r>
      <w:r w:rsidRPr="008A2999">
        <w:t xml:space="preserve">: </w:t>
      </w:r>
      <w:proofErr w:type="spellStart"/>
      <w:r w:rsidRPr="008A2999">
        <w:t>Eph</w:t>
      </w:r>
      <w:proofErr w:type="spellEnd"/>
      <w:r w:rsidRPr="008A2999">
        <w:t xml:space="preserve"> 1,1</w:t>
      </w:r>
    </w:p>
    <w:p w14:paraId="2C43351C" w14:textId="77777777" w:rsidR="00C71948" w:rsidRPr="008A2999" w:rsidRDefault="00C71948" w:rsidP="006374C6">
      <w:pPr>
        <w:pStyle w:val="Randverweis"/>
        <w:framePr w:wrap="around"/>
      </w:pPr>
      <w:r>
        <w:t xml:space="preserve">2: </w:t>
      </w:r>
      <w:proofErr w:type="spellStart"/>
      <w:r>
        <w:t>Röm</w:t>
      </w:r>
      <w:proofErr w:type="spellEnd"/>
      <w:r>
        <w:t xml:space="preserve"> 1,7</w:t>
      </w:r>
    </w:p>
    <w:p w14:paraId="29594106" w14:textId="77777777" w:rsidR="00C71948" w:rsidRDefault="00C71948" w:rsidP="00C71948">
      <w:pPr>
        <w:spacing w:after="80" w:line="280" w:lineRule="atLeast"/>
        <w:jc w:val="both"/>
        <w:rPr>
          <w:rFonts w:ascii="Trebuchet MS" w:hAnsi="Trebuchet MS"/>
          <w:lang w:val="de-DE"/>
        </w:rPr>
        <w:sectPr w:rsidR="00C71948" w:rsidSect="00A95D2B">
          <w:headerReference w:type="default" r:id="rId37"/>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Apostel Christi Jesu durch Gottes Willen</w:t>
      </w:r>
      <w:r>
        <w:rPr>
          <w:rFonts w:ascii="Trebuchet MS" w:hAnsi="Trebuchet MS"/>
          <w:lang w:val="de-DE"/>
        </w:rPr>
        <w:t>,</w:t>
      </w:r>
      <w:r w:rsidRPr="001E5732">
        <w:rPr>
          <w:rFonts w:ascii="Trebuchet MS" w:hAnsi="Trebuchet MS"/>
          <w:lang w:val="de-DE"/>
        </w:rPr>
        <w:t xml:space="preserve"> und der Bruder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an die heiligen und gläubigen Brüder in Christus in Kol</w:t>
      </w:r>
      <w:r w:rsidRPr="000B7AC5">
        <w:rPr>
          <w:rFonts w:ascii="Trebuchet MS" w:hAnsi="Trebuchet MS"/>
          <w:b/>
          <w:lang w:val="de-DE"/>
        </w:rPr>
        <w:t>o</w:t>
      </w:r>
      <w:r w:rsidRPr="001E5732">
        <w:rPr>
          <w:rFonts w:ascii="Trebuchet MS" w:hAnsi="Trebuchet MS"/>
          <w:lang w:val="de-DE"/>
        </w:rPr>
        <w:t>ssä:</w:t>
      </w:r>
    </w:p>
    <w:p w14:paraId="60205274"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Gnade euch und Friede von Gott, unserem Vater!</w:t>
      </w:r>
    </w:p>
    <w:p w14:paraId="53080CB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82" w:name="_Toc38535157"/>
      <w:r w:rsidRPr="001E5732">
        <w:rPr>
          <w:rFonts w:ascii="Trebuchet MS" w:hAnsi="Trebuchet MS"/>
          <w:lang w:val="de-DE"/>
        </w:rPr>
        <w:t xml:space="preserve">Dank und Fürbitte für die </w:t>
      </w:r>
      <w:r>
        <w:rPr>
          <w:rFonts w:ascii="Trebuchet MS" w:hAnsi="Trebuchet MS"/>
          <w:lang w:val="de-DE"/>
        </w:rPr>
        <w:t>Gemeinde</w:t>
      </w:r>
      <w:r w:rsidRPr="001E5732">
        <w:rPr>
          <w:rFonts w:ascii="Trebuchet MS" w:hAnsi="Trebuchet MS"/>
          <w:lang w:val="de-DE"/>
        </w:rPr>
        <w:t xml:space="preserve"> (1,3</w:t>
      </w:r>
      <w:r>
        <w:rPr>
          <w:rFonts w:ascii="Trebuchet MS" w:hAnsi="Trebuchet MS"/>
          <w:lang w:val="de-DE"/>
        </w:rPr>
        <w:t>−11a</w:t>
      </w:r>
      <w:r w:rsidRPr="001E5732">
        <w:rPr>
          <w:rFonts w:ascii="Trebuchet MS" w:hAnsi="Trebuchet MS"/>
          <w:lang w:val="de-DE"/>
        </w:rPr>
        <w:t>)</w:t>
      </w:r>
      <w:bookmarkEnd w:id="782"/>
    </w:p>
    <w:p w14:paraId="76DCF437" w14:textId="77777777" w:rsidR="00C71948" w:rsidRDefault="00C71948" w:rsidP="006374C6">
      <w:pPr>
        <w:pStyle w:val="Randverweis"/>
        <w:framePr w:wrap="around"/>
      </w:pPr>
      <w:r>
        <w:t xml:space="preserve">3: </w:t>
      </w:r>
      <w:proofErr w:type="spellStart"/>
      <w:r>
        <w:t>Eph</w:t>
      </w:r>
      <w:proofErr w:type="spellEnd"/>
      <w:r>
        <w:t xml:space="preserve"> 1,15f;</w:t>
      </w:r>
    </w:p>
    <w:p w14:paraId="1591C81C" w14:textId="77777777" w:rsidR="00C71948" w:rsidRDefault="00C71948" w:rsidP="006374C6">
      <w:pPr>
        <w:pStyle w:val="Randverweis"/>
        <w:framePr w:wrap="around"/>
      </w:pPr>
      <w:r>
        <w:t xml:space="preserve">1 </w:t>
      </w:r>
      <w:proofErr w:type="spellStart"/>
      <w:r>
        <w:t>Thess</w:t>
      </w:r>
      <w:proofErr w:type="spellEnd"/>
      <w:r>
        <w:t xml:space="preserve"> 1,2</w:t>
      </w:r>
    </w:p>
    <w:p w14:paraId="14B6A3D4" w14:textId="77777777" w:rsidR="00C71948" w:rsidRPr="008A2999" w:rsidRDefault="00C71948" w:rsidP="006374C6">
      <w:pPr>
        <w:pStyle w:val="Randverweis"/>
        <w:framePr w:wrap="around"/>
      </w:pPr>
      <w:r>
        <w:t xml:space="preserve">7: </w:t>
      </w:r>
      <w:proofErr w:type="spellStart"/>
      <w:r>
        <w:t>Phlm</w:t>
      </w:r>
      <w:proofErr w:type="spellEnd"/>
      <w:r>
        <w:t xml:space="preserve"> 23</w:t>
      </w:r>
    </w:p>
    <w:p w14:paraId="3DB7C4B2" w14:textId="6C1AC925" w:rsidR="00C71948" w:rsidRDefault="00C71948" w:rsidP="00C71948">
      <w:pPr>
        <w:spacing w:after="80" w:line="280" w:lineRule="atLeast"/>
        <w:jc w:val="both"/>
        <w:rPr>
          <w:rFonts w:ascii="Trebuchet MS" w:hAnsi="Trebuchet MS"/>
          <w:szCs w:val="36"/>
          <w:lang w:val="de-DE"/>
        </w:rPr>
      </w:pPr>
      <w:r w:rsidRPr="001E5732">
        <w:rPr>
          <w:rFonts w:ascii="Trebuchet MS" w:hAnsi="Trebuchet MS"/>
          <w:szCs w:val="36"/>
          <w:vertAlign w:val="superscript"/>
          <w:lang w:val="de-DE"/>
        </w:rPr>
        <w:t>3 </w:t>
      </w:r>
      <w:r w:rsidRPr="001E5732">
        <w:rPr>
          <w:rFonts w:ascii="Trebuchet MS" w:hAnsi="Trebuchet MS"/>
          <w:szCs w:val="36"/>
          <w:lang w:val="de-DE"/>
        </w:rPr>
        <w:t>Wir danken Gott, dem Vater unseres Herrn Jesus Christus</w:t>
      </w:r>
      <w:r>
        <w:rPr>
          <w:rFonts w:ascii="Trebuchet MS" w:hAnsi="Trebuchet MS"/>
          <w:szCs w:val="36"/>
          <w:lang w:val="de-DE"/>
        </w:rPr>
        <w:t>,</w:t>
      </w:r>
      <w:r w:rsidRPr="001E5732">
        <w:rPr>
          <w:rFonts w:ascii="Trebuchet MS" w:hAnsi="Trebuchet MS"/>
          <w:szCs w:val="36"/>
          <w:lang w:val="de-DE"/>
        </w:rPr>
        <w:t xml:space="preserve"> allezeit, wenn wir für euch beten.</w:t>
      </w:r>
      <w:r w:rsidR="00942FAB">
        <w:rPr>
          <w:rStyle w:val="Funotenzeichen"/>
          <w:rFonts w:ascii="Trebuchet MS" w:hAnsi="Trebuchet MS"/>
          <w:szCs w:val="36"/>
          <w:lang w:val="de-DE"/>
        </w:rPr>
        <w:footnoteReference w:id="891"/>
      </w:r>
      <w:r w:rsidRPr="001E5732">
        <w:rPr>
          <w:rFonts w:ascii="Trebuchet MS" w:hAnsi="Trebuchet MS"/>
          <w:szCs w:val="36"/>
          <w:lang w:val="de-DE"/>
        </w:rPr>
        <w:t xml:space="preserve"> </w:t>
      </w:r>
      <w:r w:rsidRPr="001E5732">
        <w:rPr>
          <w:rFonts w:ascii="Trebuchet MS" w:hAnsi="Trebuchet MS"/>
          <w:szCs w:val="36"/>
          <w:vertAlign w:val="superscript"/>
          <w:lang w:val="de-DE"/>
        </w:rPr>
        <w:t>4 </w:t>
      </w:r>
      <w:r w:rsidRPr="001E5732">
        <w:rPr>
          <w:rFonts w:ascii="Trebuchet MS" w:hAnsi="Trebuchet MS"/>
          <w:szCs w:val="36"/>
          <w:lang w:val="de-DE"/>
        </w:rPr>
        <w:t xml:space="preserve">Wir haben von eurem Glauben an Christus Jesus gehört und von der Liebe, die ihr zu allen Heiligen habt </w:t>
      </w:r>
      <w:r w:rsidRPr="001E5732">
        <w:rPr>
          <w:rFonts w:ascii="Trebuchet MS" w:hAnsi="Trebuchet MS"/>
          <w:szCs w:val="36"/>
          <w:vertAlign w:val="superscript"/>
          <w:lang w:val="de-DE"/>
        </w:rPr>
        <w:t>5 </w:t>
      </w:r>
      <w:r w:rsidRPr="001E5732">
        <w:rPr>
          <w:rFonts w:ascii="Trebuchet MS" w:hAnsi="Trebuchet MS"/>
          <w:szCs w:val="36"/>
          <w:lang w:val="de-DE"/>
        </w:rPr>
        <w:t xml:space="preserve">aufgrund der Hoffnung, die für euch in den Himmeln bereitliegt, von der ihr im Wort der Wahrheit der Guten Botschaft zuvor gehört habt. </w:t>
      </w:r>
      <w:r w:rsidRPr="001E5732">
        <w:rPr>
          <w:rFonts w:ascii="Trebuchet MS" w:hAnsi="Trebuchet MS"/>
          <w:szCs w:val="36"/>
          <w:vertAlign w:val="superscript"/>
          <w:lang w:val="de-DE"/>
        </w:rPr>
        <w:t>6 </w:t>
      </w:r>
      <w:r w:rsidRPr="001E5732">
        <w:rPr>
          <w:rFonts w:ascii="Trebuchet MS" w:hAnsi="Trebuchet MS"/>
          <w:szCs w:val="36"/>
          <w:lang w:val="de-DE"/>
        </w:rPr>
        <w:t>Sie i</w:t>
      </w:r>
      <w:r>
        <w:rPr>
          <w:rFonts w:ascii="Trebuchet MS" w:hAnsi="Trebuchet MS"/>
          <w:szCs w:val="36"/>
          <w:lang w:val="de-DE"/>
        </w:rPr>
        <w:t>st zu euch gelangt, wie sie ja</w:t>
      </w:r>
      <w:r w:rsidRPr="001E5732">
        <w:rPr>
          <w:rFonts w:ascii="Trebuchet MS" w:hAnsi="Trebuchet MS"/>
          <w:szCs w:val="36"/>
          <w:lang w:val="de-DE"/>
        </w:rPr>
        <w:t xml:space="preserve"> in der ganzen Welt Frucht bringt und sich verbreitet, wie </w:t>
      </w:r>
      <w:r>
        <w:rPr>
          <w:rFonts w:ascii="Trebuchet MS" w:hAnsi="Trebuchet MS"/>
          <w:szCs w:val="36"/>
          <w:lang w:val="de-DE"/>
        </w:rPr>
        <w:t>auch bei euch</w:t>
      </w:r>
      <w:r w:rsidRPr="001E5732">
        <w:rPr>
          <w:rFonts w:ascii="Trebuchet MS" w:hAnsi="Trebuchet MS"/>
          <w:szCs w:val="36"/>
          <w:lang w:val="de-DE"/>
        </w:rPr>
        <w:t xml:space="preserve"> von dem Tag an, an dem ihr sie gehört habt und die Gnade Gottes in Wahrheit erkannt habt, </w:t>
      </w:r>
      <w:r w:rsidRPr="001E5732">
        <w:rPr>
          <w:rFonts w:ascii="Trebuchet MS" w:hAnsi="Trebuchet MS"/>
          <w:szCs w:val="36"/>
          <w:vertAlign w:val="superscript"/>
          <w:lang w:val="de-DE"/>
        </w:rPr>
        <w:t>7 </w:t>
      </w:r>
      <w:r w:rsidRPr="001E5732">
        <w:rPr>
          <w:rFonts w:ascii="Trebuchet MS" w:hAnsi="Trebuchet MS"/>
          <w:szCs w:val="36"/>
          <w:lang w:val="de-DE"/>
        </w:rPr>
        <w:t xml:space="preserve">wie ihr von </w:t>
      </w:r>
      <w:proofErr w:type="spellStart"/>
      <w:r w:rsidRPr="000B7AC5">
        <w:rPr>
          <w:rFonts w:ascii="Trebuchet MS" w:hAnsi="Trebuchet MS"/>
          <w:b/>
          <w:szCs w:val="36"/>
          <w:lang w:val="de-DE"/>
        </w:rPr>
        <w:t>E</w:t>
      </w:r>
      <w:r w:rsidRPr="001E5732">
        <w:rPr>
          <w:rFonts w:ascii="Trebuchet MS" w:hAnsi="Trebuchet MS"/>
          <w:szCs w:val="36"/>
          <w:lang w:val="de-DE"/>
        </w:rPr>
        <w:t>paphras</w:t>
      </w:r>
      <w:proofErr w:type="spellEnd"/>
      <w:r w:rsidRPr="001E5732">
        <w:rPr>
          <w:rFonts w:ascii="Trebuchet MS" w:hAnsi="Trebuchet MS"/>
          <w:szCs w:val="36"/>
          <w:lang w:val="de-DE"/>
        </w:rPr>
        <w:t xml:space="preserve"> gelernt habt, unserem geliebten Mitdien</w:t>
      </w:r>
      <w:r>
        <w:rPr>
          <w:rFonts w:ascii="Trebuchet MS" w:hAnsi="Trebuchet MS"/>
          <w:szCs w:val="36"/>
          <w:lang w:val="de-DE"/>
        </w:rPr>
        <w:t>er, der ein verlässlicher Diener</w:t>
      </w:r>
      <w:r w:rsidRPr="001E5732">
        <w:rPr>
          <w:rFonts w:ascii="Trebuchet MS" w:hAnsi="Trebuchet MS"/>
          <w:szCs w:val="36"/>
          <w:lang w:val="de-DE"/>
        </w:rPr>
        <w:t xml:space="preserve"> Christi für euch ist, </w:t>
      </w:r>
      <w:r w:rsidRPr="001E5732">
        <w:rPr>
          <w:rFonts w:ascii="Trebuchet MS" w:hAnsi="Trebuchet MS"/>
          <w:szCs w:val="36"/>
          <w:vertAlign w:val="superscript"/>
          <w:lang w:val="de-DE"/>
        </w:rPr>
        <w:t>8 </w:t>
      </w:r>
      <w:r>
        <w:rPr>
          <w:rFonts w:ascii="Trebuchet MS" w:hAnsi="Trebuchet MS"/>
          <w:szCs w:val="36"/>
          <w:lang w:val="de-DE"/>
        </w:rPr>
        <w:t xml:space="preserve">der uns ja eure geistliche Liebe </w:t>
      </w:r>
      <w:r w:rsidRPr="001E5732">
        <w:rPr>
          <w:rFonts w:ascii="Trebuchet MS" w:hAnsi="Trebuchet MS"/>
          <w:szCs w:val="36"/>
          <w:lang w:val="de-DE"/>
        </w:rPr>
        <w:t>berichtet hat.</w:t>
      </w:r>
    </w:p>
    <w:p w14:paraId="4E01C1D8" w14:textId="77777777" w:rsidR="00C71948" w:rsidRPr="001E5732" w:rsidRDefault="00C71948" w:rsidP="006374C6">
      <w:pPr>
        <w:pStyle w:val="Randverweis"/>
        <w:framePr w:wrap="around"/>
      </w:pPr>
      <w:r>
        <w:t xml:space="preserve">9: </w:t>
      </w:r>
      <w:proofErr w:type="spellStart"/>
      <w:r>
        <w:t>Eph</w:t>
      </w:r>
      <w:proofErr w:type="spellEnd"/>
      <w:r>
        <w:t xml:space="preserve"> 1,15−17</w:t>
      </w:r>
    </w:p>
    <w:p w14:paraId="34766BD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 xml:space="preserve">Deshalb hören auch </w:t>
      </w:r>
      <w:r w:rsidRPr="001E5732">
        <w:rPr>
          <w:rFonts w:ascii="Trebuchet MS" w:hAnsi="Trebuchet MS"/>
          <w:i/>
          <w:lang w:val="de-DE"/>
        </w:rPr>
        <w:t>wir</w:t>
      </w:r>
      <w:r w:rsidRPr="001E5732">
        <w:rPr>
          <w:rFonts w:ascii="Trebuchet MS" w:hAnsi="Trebuchet MS"/>
          <w:lang w:val="de-DE"/>
        </w:rPr>
        <w:t xml:space="preserve"> seit dem Tag, an dem wir es hörten, nicht auf, für euch alle zu beten und zu bitten, dass ihr erfüllt werdet mit der Erkenntnis seines </w:t>
      </w:r>
      <w:r>
        <w:rPr>
          <w:rFonts w:ascii="Trebuchet MS" w:hAnsi="Trebuchet MS"/>
          <w:lang w:val="de-DE"/>
        </w:rPr>
        <w:t>Will</w:t>
      </w:r>
      <w:r w:rsidRPr="001E5732">
        <w:rPr>
          <w:rFonts w:ascii="Trebuchet MS" w:hAnsi="Trebuchet MS"/>
          <w:lang w:val="de-DE"/>
        </w:rPr>
        <w:t xml:space="preserve">ens in aller Weisheit und geistlichen Einsicht, </w:t>
      </w:r>
      <w:r w:rsidRPr="001E5732">
        <w:rPr>
          <w:rFonts w:ascii="Trebuchet MS" w:hAnsi="Trebuchet MS"/>
          <w:vertAlign w:val="superscript"/>
          <w:lang w:val="de-DE"/>
        </w:rPr>
        <w:t>10 </w:t>
      </w:r>
      <w:r w:rsidRPr="001E5732">
        <w:rPr>
          <w:rFonts w:ascii="Trebuchet MS" w:hAnsi="Trebuchet MS"/>
          <w:lang w:val="de-DE"/>
        </w:rPr>
        <w:t xml:space="preserve">um des Herrn würdig zu wandeln und ihm in allem zu gefallen. Bringt Frucht in jedem guten Werk und wachst in der Erkenntnis Gottes! </w:t>
      </w:r>
      <w:r w:rsidRPr="001E5732">
        <w:rPr>
          <w:rFonts w:ascii="Trebuchet MS" w:hAnsi="Trebuchet MS"/>
          <w:vertAlign w:val="superscript"/>
          <w:lang w:val="de-DE"/>
        </w:rPr>
        <w:t>11 </w:t>
      </w:r>
      <w:r w:rsidRPr="001E5732">
        <w:rPr>
          <w:rFonts w:ascii="Trebuchet MS" w:hAnsi="Trebuchet MS"/>
          <w:lang w:val="de-DE"/>
        </w:rPr>
        <w:t>Ihr sollt in aller Kraft gestärkt werden gemäß der Macht seiner Herrlichkeit zu aller Ausdauer und Langmut!</w:t>
      </w:r>
    </w:p>
    <w:p w14:paraId="3E14C272" w14:textId="77777777" w:rsidR="00C71948" w:rsidRDefault="00C71948" w:rsidP="00C71948">
      <w:pPr>
        <w:pStyle w:val="berschrift1"/>
        <w:widowControl/>
        <w:numPr>
          <w:ilvl w:val="0"/>
          <w:numId w:val="0"/>
        </w:numPr>
        <w:tabs>
          <w:tab w:val="num" w:pos="1440"/>
        </w:tabs>
        <w:spacing w:after="120" w:line="280" w:lineRule="atLeast"/>
        <w:ind w:left="284" w:hanging="284"/>
        <w:jc w:val="both"/>
        <w:rPr>
          <w:rFonts w:ascii="Trebuchet MS" w:hAnsi="Trebuchet MS"/>
          <w:szCs w:val="24"/>
          <w:lang w:val="de-DE"/>
        </w:rPr>
      </w:pPr>
      <w:bookmarkStart w:id="783" w:name="_Toc38535158"/>
      <w:r w:rsidRPr="001E5732">
        <w:rPr>
          <w:rFonts w:ascii="Trebuchet MS" w:hAnsi="Trebuchet MS"/>
          <w:szCs w:val="24"/>
          <w:lang w:val="de-DE"/>
        </w:rPr>
        <w:t>Lobpreis Christi (1,1</w:t>
      </w:r>
      <w:r>
        <w:rPr>
          <w:rFonts w:ascii="Trebuchet MS" w:hAnsi="Trebuchet MS"/>
          <w:szCs w:val="24"/>
          <w:lang w:val="de-DE"/>
        </w:rPr>
        <w:t>1b−</w:t>
      </w:r>
      <w:r w:rsidRPr="001E5732">
        <w:rPr>
          <w:rFonts w:ascii="Trebuchet MS" w:hAnsi="Trebuchet MS"/>
          <w:szCs w:val="24"/>
          <w:lang w:val="de-DE"/>
        </w:rPr>
        <w:t>20)</w:t>
      </w:r>
      <w:bookmarkEnd w:id="783"/>
    </w:p>
    <w:p w14:paraId="3D745BFE" w14:textId="77777777" w:rsidR="00C71948" w:rsidRPr="008A2999" w:rsidRDefault="00C71948" w:rsidP="006374C6">
      <w:pPr>
        <w:pStyle w:val="Randverweis"/>
        <w:framePr w:wrap="around"/>
      </w:pPr>
      <w:r>
        <w:t xml:space="preserve">14: </w:t>
      </w:r>
      <w:proofErr w:type="spellStart"/>
      <w:r>
        <w:t>Eph</w:t>
      </w:r>
      <w:proofErr w:type="spellEnd"/>
      <w:r>
        <w:t xml:space="preserve"> 1,7</w:t>
      </w:r>
    </w:p>
    <w:p w14:paraId="33F9EB2D" w14:textId="77777777" w:rsidR="00C71948" w:rsidRDefault="00C71948" w:rsidP="00C71948">
      <w:pPr>
        <w:spacing w:after="80" w:line="280" w:lineRule="atLeast"/>
        <w:jc w:val="both"/>
        <w:rPr>
          <w:rFonts w:ascii="Trebuchet MS" w:hAnsi="Trebuchet MS"/>
          <w:lang w:val="de-DE"/>
        </w:rPr>
      </w:pPr>
      <w:r>
        <w:rPr>
          <w:rFonts w:ascii="Trebuchet MS" w:hAnsi="Trebuchet MS"/>
          <w:lang w:val="de-DE"/>
        </w:rPr>
        <w:t>Mit Freude</w:t>
      </w:r>
      <w:r>
        <w:rPr>
          <w:rStyle w:val="Funotenzeichen"/>
          <w:rFonts w:ascii="Trebuchet MS" w:hAnsi="Trebuchet MS"/>
          <w:lang w:val="de-DE"/>
        </w:rPr>
        <w:footnoteReference w:id="892"/>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sagt dem Vater Dank, der euch fähig gemacht hat für den Anteil am Los der Heiligen im Licht. </w:t>
      </w:r>
      <w:r w:rsidRPr="001E5732">
        <w:rPr>
          <w:rFonts w:ascii="Trebuchet MS" w:hAnsi="Trebuchet MS"/>
          <w:vertAlign w:val="superscript"/>
          <w:lang w:val="de-DE"/>
        </w:rPr>
        <w:t>13 </w:t>
      </w:r>
      <w:r w:rsidRPr="001E5732">
        <w:rPr>
          <w:rFonts w:ascii="Trebuchet MS" w:hAnsi="Trebuchet MS"/>
          <w:lang w:val="de-DE"/>
        </w:rPr>
        <w:t xml:space="preserve">Er hat uns aus der Macht der Finsternis befreit und in </w:t>
      </w:r>
      <w:r>
        <w:rPr>
          <w:noProof/>
          <w:lang w:val="de-DE" w:bidi="he-IL"/>
        </w:rPr>
        <w:lastRenderedPageBreak/>
        <mc:AlternateContent>
          <mc:Choice Requires="wps">
            <w:drawing>
              <wp:anchor distT="0" distB="0" distL="114300" distR="114300" simplePos="0" relativeHeight="251951104" behindDoc="0" locked="0" layoutInCell="1" allowOverlap="1" wp14:anchorId="355CECAB" wp14:editId="48F02B78">
                <wp:simplePos x="0" y="0"/>
                <wp:positionH relativeFrom="margin">
                  <wp:posOffset>5102337</wp:posOffset>
                </wp:positionH>
                <wp:positionV relativeFrom="paragraph">
                  <wp:posOffset>-327660</wp:posOffset>
                </wp:positionV>
                <wp:extent cx="932400" cy="316800"/>
                <wp:effectExtent l="0" t="0" r="1270" b="7620"/>
                <wp:wrapNone/>
                <wp:docPr id="473" name="Textfeld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04519" w14:textId="77777777" w:rsidR="008566E1" w:rsidRPr="00E05846" w:rsidRDefault="008566E1" w:rsidP="00C71948">
                            <w:pPr>
                              <w:tabs>
                                <w:tab w:val="left" w:pos="142"/>
                              </w:tabs>
                              <w:rPr>
                                <w:rFonts w:ascii="Trebuchet MS" w:hAnsi="Trebuchet MS" w:cs="Times New Roman"/>
                                <w:i/>
                                <w:iCs/>
                                <w:lang w:val="de-DE"/>
                              </w:rPr>
                            </w:pPr>
                            <w:r w:rsidRPr="00E05846">
                              <w:rPr>
                                <w:rFonts w:ascii="Trebuchet MS" w:hAnsi="Trebuchet MS" w:cs="Times New Roman"/>
                                <w:i/>
                                <w:iCs/>
                                <w:lang w:val="de-DE"/>
                              </w:rPr>
                              <w:t>1,14</w:t>
                            </w:r>
                            <w:r w:rsidRPr="00E05846">
                              <w:rPr>
                                <w:rFonts w:ascii="Trebuchet MS" w:hAnsi="Trebuchet MS"/>
                                <w:i/>
                                <w:iCs/>
                                <w:lang w:val="de-DE"/>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ECAB" id="Textfeld 313" o:spid="_x0000_s1336" type="#_x0000_t202" style="position:absolute;left:0;text-align:left;margin-left:401.75pt;margin-top:-25.8pt;width:73.4pt;height:24.9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" fillcolor="white [3201]" stroked="f" strokeweight=".5pt">
                <v:textbox>
                  <w:txbxContent>
                    <w:p w14:paraId="53704519" w14:textId="77777777" w:rsidR="008566E1" w:rsidRPr="00E05846" w:rsidRDefault="008566E1" w:rsidP="00C71948">
                      <w:pPr>
                        <w:tabs>
                          <w:tab w:val="left" w:pos="142"/>
                        </w:tabs>
                        <w:rPr>
                          <w:rFonts w:ascii="Trebuchet MS" w:hAnsi="Trebuchet MS" w:cs="Times New Roman"/>
                          <w:i/>
                          <w:iCs/>
                          <w:lang w:val="de-DE"/>
                        </w:rPr>
                      </w:pPr>
                      <w:r w:rsidRPr="00E05846">
                        <w:rPr>
                          <w:rFonts w:ascii="Trebuchet MS" w:hAnsi="Trebuchet MS" w:cs="Times New Roman"/>
                          <w:i/>
                          <w:iCs/>
                          <w:lang w:val="de-DE"/>
                        </w:rPr>
                        <w:t>1,14</w:t>
                      </w:r>
                      <w:r w:rsidRPr="00E05846">
                        <w:rPr>
                          <w:rFonts w:ascii="Trebuchet MS" w:hAnsi="Trebuchet MS"/>
                          <w:i/>
                          <w:iCs/>
                          <w:lang w:val="de-DE"/>
                        </w:rPr>
                        <w:t>−29</w:t>
                      </w:r>
                    </w:p>
                  </w:txbxContent>
                </v:textbox>
                <w10:wrap anchorx="margin"/>
              </v:shape>
            </w:pict>
          </mc:Fallback>
        </mc:AlternateContent>
      </w:r>
      <w:r w:rsidRPr="001E5732">
        <w:rPr>
          <w:rFonts w:ascii="Trebuchet MS" w:hAnsi="Trebuchet MS"/>
          <w:lang w:val="de-DE"/>
        </w:rPr>
        <w:t xml:space="preserve">das </w:t>
      </w:r>
      <w:r>
        <w:rPr>
          <w:rFonts w:ascii="Trebuchet MS" w:hAnsi="Trebuchet MS"/>
          <w:lang w:val="de-DE"/>
        </w:rPr>
        <w:t>Königtum</w:t>
      </w:r>
      <w:r w:rsidRPr="001E5732">
        <w:rPr>
          <w:rFonts w:ascii="Trebuchet MS" w:hAnsi="Trebuchet MS"/>
          <w:lang w:val="de-DE"/>
        </w:rPr>
        <w:t xml:space="preserve"> des Sohnes seiner Liebe versetzt. </w:t>
      </w:r>
      <w:r w:rsidRPr="001E5732">
        <w:rPr>
          <w:rFonts w:ascii="Trebuchet MS" w:hAnsi="Trebuchet MS"/>
          <w:vertAlign w:val="superscript"/>
          <w:lang w:val="de-DE"/>
        </w:rPr>
        <w:t>14 </w:t>
      </w:r>
      <w:r w:rsidRPr="001E5732">
        <w:rPr>
          <w:rFonts w:ascii="Trebuchet MS" w:hAnsi="Trebuchet MS"/>
          <w:lang w:val="de-DE"/>
        </w:rPr>
        <w:t>In ihm haben wir die Erlösung, die Vergebung der Sünden:</w:t>
      </w:r>
    </w:p>
    <w:p w14:paraId="15BFF744" w14:textId="77777777" w:rsidR="00C71948" w:rsidRPr="001E5732" w:rsidRDefault="00C71948" w:rsidP="006374C6">
      <w:pPr>
        <w:pStyle w:val="Randverweis"/>
        <w:framePr w:wrap="around"/>
      </w:pPr>
      <w:r>
        <w:t>15: 2 Kor 4,4</w:t>
      </w:r>
    </w:p>
    <w:p w14:paraId="007D9DFC"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Er ist Bild des unsichtbaren Gottes,</w:t>
      </w:r>
    </w:p>
    <w:p w14:paraId="6E227B73"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Erstgeborener aller Schöpfung,</w:t>
      </w:r>
    </w:p>
    <w:p w14:paraId="3875E2E8" w14:textId="77777777" w:rsidR="0088166E" w:rsidRDefault="00C71948" w:rsidP="006374C6">
      <w:pPr>
        <w:pStyle w:val="Randverweis"/>
        <w:framePr w:wrap="around"/>
      </w:pPr>
      <w:r>
        <w:t xml:space="preserve">16: </w:t>
      </w:r>
      <w:proofErr w:type="spellStart"/>
      <w:r>
        <w:t>Eph</w:t>
      </w:r>
      <w:proofErr w:type="spellEnd"/>
      <w:r>
        <w:t xml:space="preserve"> 1,21</w:t>
      </w:r>
      <w:r w:rsidR="008447B1">
        <w:t>;</w:t>
      </w:r>
    </w:p>
    <w:p w14:paraId="3BE6DFBE" w14:textId="1A8D8AB6" w:rsidR="00C71948" w:rsidRPr="001E5732" w:rsidRDefault="008447B1" w:rsidP="006374C6">
      <w:pPr>
        <w:pStyle w:val="Randverweis"/>
        <w:framePr w:wrap="around"/>
      </w:pPr>
      <w:r>
        <w:t>S</w:t>
      </w:r>
      <w:r w:rsidR="0088166E">
        <w:t xml:space="preserve"> 7,156</w:t>
      </w:r>
    </w:p>
    <w:p w14:paraId="23224FDF"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weil in ihm alles erschaffen worden ist</w:t>
      </w:r>
    </w:p>
    <w:p w14:paraId="765EDB4D"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i</w:t>
      </w:r>
      <w:r w:rsidRPr="001E5732">
        <w:rPr>
          <w:rFonts w:ascii="Trebuchet MS" w:hAnsi="Trebuchet MS"/>
          <w:lang w:val="de-DE"/>
        </w:rPr>
        <w:t>n den Himmeln und auf Erden,</w:t>
      </w:r>
    </w:p>
    <w:p w14:paraId="3010092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das Sichtbare und das Unsichtbare,</w:t>
      </w:r>
    </w:p>
    <w:p w14:paraId="723B80C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seien es Throne oder Herrschaften</w:t>
      </w:r>
    </w:p>
    <w:p w14:paraId="6FC7E57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oder </w:t>
      </w:r>
      <w:r>
        <w:rPr>
          <w:rFonts w:ascii="Trebuchet MS" w:hAnsi="Trebuchet MS"/>
          <w:lang w:val="de-DE"/>
        </w:rPr>
        <w:t>Vollm</w:t>
      </w:r>
      <w:r w:rsidRPr="001E5732">
        <w:rPr>
          <w:rFonts w:ascii="Trebuchet MS" w:hAnsi="Trebuchet MS"/>
          <w:lang w:val="de-DE"/>
        </w:rPr>
        <w:t xml:space="preserve">ächte oder </w:t>
      </w:r>
      <w:r>
        <w:rPr>
          <w:rFonts w:ascii="Trebuchet MS" w:hAnsi="Trebuchet MS"/>
          <w:lang w:val="de-DE"/>
        </w:rPr>
        <w:t>Vollmächte</w:t>
      </w:r>
      <w:r w:rsidRPr="001E5732">
        <w:rPr>
          <w:rFonts w:ascii="Trebuchet MS" w:hAnsi="Trebuchet MS"/>
          <w:lang w:val="de-DE"/>
        </w:rPr>
        <w:t>:</w:t>
      </w:r>
    </w:p>
    <w:p w14:paraId="62BB3FF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Alles ist durch ihn und auf ihn hin geschaffen.</w:t>
      </w:r>
    </w:p>
    <w:p w14:paraId="44923EC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ist vor allen</w:t>
      </w:r>
    </w:p>
    <w:p w14:paraId="397E18ED"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alles hat in ihm Bestand.</w:t>
      </w:r>
    </w:p>
    <w:p w14:paraId="358F1962" w14:textId="77777777" w:rsidR="00C71948" w:rsidRPr="001E5732" w:rsidRDefault="00C71948" w:rsidP="006374C6">
      <w:pPr>
        <w:pStyle w:val="Randverweis"/>
        <w:framePr w:wrap="around"/>
      </w:pPr>
      <w:r>
        <w:t xml:space="preserve">18: </w:t>
      </w:r>
      <w:proofErr w:type="spellStart"/>
      <w:r>
        <w:t>Eph</w:t>
      </w:r>
      <w:proofErr w:type="spellEnd"/>
      <w:r>
        <w:t xml:space="preserve"> 1,22f</w:t>
      </w:r>
    </w:p>
    <w:p w14:paraId="4DCDA3E9" w14:textId="77777777" w:rsidR="00C71948" w:rsidRPr="00630DA7"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w:t>
      </w:r>
      <w:r w:rsidRPr="00630DA7">
        <w:rPr>
          <w:rFonts w:ascii="Trebuchet MS" w:hAnsi="Trebuchet MS"/>
          <w:i/>
          <w:lang w:val="de-DE"/>
        </w:rPr>
        <w:t>er</w:t>
      </w:r>
      <w:r w:rsidRPr="00630DA7">
        <w:rPr>
          <w:rFonts w:ascii="Trebuchet MS" w:hAnsi="Trebuchet MS"/>
          <w:lang w:val="de-DE"/>
        </w:rPr>
        <w:t xml:space="preserve"> ist das Haupt seines Leibes, der </w:t>
      </w:r>
      <w:r>
        <w:rPr>
          <w:rFonts w:ascii="Trebuchet MS" w:hAnsi="Trebuchet MS"/>
          <w:lang w:val="de-DE"/>
        </w:rPr>
        <w:t>Gemeinde</w:t>
      </w:r>
      <w:r w:rsidRPr="00630DA7">
        <w:rPr>
          <w:rFonts w:ascii="Trebuchet MS" w:hAnsi="Trebuchet MS"/>
          <w:lang w:val="de-DE"/>
        </w:rPr>
        <w:t>.</w:t>
      </w:r>
    </w:p>
    <w:p w14:paraId="6515FD48" w14:textId="77777777" w:rsidR="00C71948" w:rsidRPr="00630DA7" w:rsidRDefault="00C71948" w:rsidP="00C71948">
      <w:pPr>
        <w:spacing w:line="280" w:lineRule="atLeast"/>
        <w:ind w:left="284"/>
        <w:jc w:val="both"/>
        <w:rPr>
          <w:rFonts w:ascii="Trebuchet MS" w:hAnsi="Trebuchet MS"/>
          <w:lang w:val="de-DE"/>
        </w:rPr>
      </w:pPr>
      <w:r w:rsidRPr="00630DA7">
        <w:rPr>
          <w:rFonts w:ascii="Trebuchet MS" w:hAnsi="Trebuchet MS"/>
          <w:lang w:val="de-DE"/>
        </w:rPr>
        <w:t xml:space="preserve">Er ist </w:t>
      </w:r>
      <w:r>
        <w:rPr>
          <w:rFonts w:ascii="Trebuchet MS" w:hAnsi="Trebuchet MS"/>
          <w:lang w:val="de-DE"/>
        </w:rPr>
        <w:t>Anb</w:t>
      </w:r>
      <w:r w:rsidRPr="00630DA7">
        <w:rPr>
          <w:rFonts w:ascii="Trebuchet MS" w:hAnsi="Trebuchet MS"/>
          <w:lang w:val="de-DE"/>
        </w:rPr>
        <w:t>eginn, Erstgeborener aus den Toten,</w:t>
      </w:r>
    </w:p>
    <w:p w14:paraId="17A2929E" w14:textId="77777777" w:rsidR="00C71948" w:rsidRPr="001E5732" w:rsidRDefault="00C71948" w:rsidP="00C71948">
      <w:pPr>
        <w:spacing w:line="280" w:lineRule="atLeast"/>
        <w:ind w:left="284"/>
        <w:jc w:val="both"/>
        <w:rPr>
          <w:rFonts w:ascii="Trebuchet MS" w:hAnsi="Trebuchet MS"/>
          <w:lang w:val="de-DE"/>
        </w:rPr>
      </w:pPr>
      <w:r w:rsidRPr="00630DA7">
        <w:rPr>
          <w:rFonts w:ascii="Trebuchet MS" w:hAnsi="Trebuchet MS"/>
          <w:lang w:val="de-DE"/>
        </w:rPr>
        <w:t>damit</w:t>
      </w:r>
      <w:r w:rsidRPr="001E5732">
        <w:rPr>
          <w:rFonts w:ascii="Trebuchet MS" w:hAnsi="Trebuchet MS"/>
          <w:lang w:val="de-DE"/>
        </w:rPr>
        <w:t xml:space="preserve"> </w:t>
      </w:r>
      <w:r w:rsidRPr="001E5732">
        <w:rPr>
          <w:rFonts w:ascii="Trebuchet MS" w:hAnsi="Trebuchet MS"/>
          <w:i/>
          <w:lang w:val="de-DE"/>
        </w:rPr>
        <w:t xml:space="preserve">er </w:t>
      </w:r>
      <w:r>
        <w:rPr>
          <w:rFonts w:ascii="Trebuchet MS" w:hAnsi="Trebuchet MS"/>
          <w:lang w:val="de-DE"/>
        </w:rPr>
        <w:t>in allem Erster ist</w:t>
      </w:r>
      <w:r w:rsidRPr="001E5732">
        <w:rPr>
          <w:rFonts w:ascii="Trebuchet MS" w:hAnsi="Trebuchet MS"/>
          <w:lang w:val="de-DE"/>
        </w:rPr>
        <w:t>.</w:t>
      </w:r>
    </w:p>
    <w:p w14:paraId="52DF7A9C"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Denn es hat gefallen, </w:t>
      </w:r>
      <w:r>
        <w:rPr>
          <w:rFonts w:ascii="Trebuchet MS" w:hAnsi="Trebuchet MS"/>
          <w:lang w:val="de-DE"/>
        </w:rPr>
        <w:t xml:space="preserve">dass </w:t>
      </w:r>
      <w:r w:rsidRPr="001E5732">
        <w:rPr>
          <w:rFonts w:ascii="Trebuchet MS" w:hAnsi="Trebuchet MS"/>
          <w:lang w:val="de-DE"/>
        </w:rPr>
        <w:t xml:space="preserve">in ihm </w:t>
      </w:r>
      <w:r>
        <w:rPr>
          <w:rFonts w:ascii="Trebuchet MS" w:hAnsi="Trebuchet MS"/>
          <w:lang w:val="de-DE"/>
        </w:rPr>
        <w:t>die ganze Fülle wohnt</w:t>
      </w:r>
    </w:p>
    <w:p w14:paraId="626F89E3" w14:textId="77777777" w:rsidR="00C71948" w:rsidRPr="001E5732" w:rsidRDefault="00C71948" w:rsidP="006374C6">
      <w:pPr>
        <w:pStyle w:val="Randverweis"/>
        <w:framePr w:wrap="around"/>
      </w:pPr>
      <w:r>
        <w:t xml:space="preserve">20: </w:t>
      </w:r>
      <w:proofErr w:type="spellStart"/>
      <w:r>
        <w:t>Eph</w:t>
      </w:r>
      <w:proofErr w:type="spellEnd"/>
      <w:r>
        <w:t xml:space="preserve"> 1,10</w:t>
      </w:r>
    </w:p>
    <w:p w14:paraId="6C09B3C9" w14:textId="77777777" w:rsidR="00C71948" w:rsidRPr="001E5732" w:rsidRDefault="00C71948" w:rsidP="00C71948">
      <w:pPr>
        <w:spacing w:line="280" w:lineRule="atLeast"/>
        <w:ind w:left="284"/>
        <w:jc w:val="both"/>
        <w:rPr>
          <w:rFonts w:ascii="Trebuchet MS" w:hAnsi="Trebuchet MS"/>
          <w:lang w:val="de-DE"/>
        </w:rPr>
      </w:pPr>
      <w:r w:rsidRPr="008A2999">
        <w:rPr>
          <w:rFonts w:ascii="Trebuchet MS" w:hAnsi="Trebuchet MS"/>
          <w:vertAlign w:val="superscript"/>
          <w:lang w:val="de-DE"/>
        </w:rPr>
        <w:t>20 </w:t>
      </w:r>
      <w:r w:rsidRPr="001E5732">
        <w:rPr>
          <w:rFonts w:ascii="Trebuchet MS" w:hAnsi="Trebuchet MS"/>
          <w:lang w:val="de-DE"/>
        </w:rPr>
        <w:t>und durch ihn alles auf ihn hin zu versöhnen,</w:t>
      </w:r>
    </w:p>
    <w:p w14:paraId="4B431C8E" w14:textId="77777777" w:rsidR="00C71948" w:rsidRDefault="00C71948" w:rsidP="00C71948">
      <w:pPr>
        <w:spacing w:line="280" w:lineRule="atLeast"/>
        <w:ind w:left="284"/>
        <w:jc w:val="both"/>
        <w:rPr>
          <w:rFonts w:ascii="Trebuchet MS" w:hAnsi="Trebuchet MS"/>
          <w:lang w:val="de-DE"/>
        </w:rPr>
      </w:pPr>
      <w:r>
        <w:rPr>
          <w:rFonts w:ascii="Trebuchet MS" w:hAnsi="Trebuchet MS"/>
          <w:lang w:val="de-DE"/>
        </w:rPr>
        <w:t>sei es was auf Erden oder was</w:t>
      </w:r>
      <w:r w:rsidRPr="001E5732">
        <w:rPr>
          <w:rFonts w:ascii="Trebuchet MS" w:hAnsi="Trebuchet MS"/>
          <w:lang w:val="de-DE"/>
        </w:rPr>
        <w:t xml:space="preserve"> in den Himmeln</w:t>
      </w:r>
      <w:r>
        <w:rPr>
          <w:rFonts w:ascii="Trebuchet MS" w:hAnsi="Trebuchet MS"/>
          <w:lang w:val="de-DE"/>
        </w:rPr>
        <w:t>,</w:t>
      </w:r>
    </w:p>
    <w:p w14:paraId="68AB5B3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indem er durch das Blut seines Kreuzes Frieden schuf.</w:t>
      </w:r>
    </w:p>
    <w:p w14:paraId="10D7087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4" w:name="_Toc38535159"/>
      <w:r>
        <w:rPr>
          <w:rFonts w:ascii="Trebuchet MS" w:hAnsi="Trebuchet MS"/>
          <w:szCs w:val="24"/>
          <w:lang w:val="de-DE"/>
        </w:rPr>
        <w:t>Im Glauben verharren</w:t>
      </w:r>
      <w:r w:rsidRPr="001E5732">
        <w:rPr>
          <w:rFonts w:ascii="Trebuchet MS" w:hAnsi="Trebuchet MS"/>
          <w:szCs w:val="24"/>
          <w:lang w:val="de-DE"/>
        </w:rPr>
        <w:t xml:space="preserve"> (1,21</w:t>
      </w:r>
      <w:r>
        <w:rPr>
          <w:rFonts w:ascii="Trebuchet MS" w:hAnsi="Trebuchet MS"/>
          <w:szCs w:val="24"/>
          <w:lang w:val="de-DE"/>
        </w:rPr>
        <w:t>−</w:t>
      </w:r>
      <w:r w:rsidRPr="001E5732">
        <w:rPr>
          <w:rFonts w:ascii="Trebuchet MS" w:hAnsi="Trebuchet MS"/>
          <w:szCs w:val="24"/>
          <w:lang w:val="de-DE"/>
        </w:rPr>
        <w:t>23)</w:t>
      </w:r>
      <w:bookmarkEnd w:id="784"/>
    </w:p>
    <w:p w14:paraId="246CEC57" w14:textId="77777777" w:rsidR="00C71948" w:rsidRDefault="00C71948" w:rsidP="006374C6">
      <w:pPr>
        <w:pStyle w:val="Randverweis"/>
        <w:framePr w:wrap="around"/>
      </w:pPr>
      <w:r>
        <w:t>21:</w:t>
      </w:r>
    </w:p>
    <w:p w14:paraId="01B38C0B" w14:textId="77777777" w:rsidR="00C71948" w:rsidRPr="008A2999" w:rsidRDefault="00C71948" w:rsidP="006374C6">
      <w:pPr>
        <w:pStyle w:val="Randverweis"/>
        <w:framePr w:wrap="around"/>
      </w:pPr>
      <w:proofErr w:type="spellStart"/>
      <w:r>
        <w:t>Eph</w:t>
      </w:r>
      <w:proofErr w:type="spellEnd"/>
      <w:r>
        <w:t xml:space="preserve"> 2,14−16</w:t>
      </w:r>
    </w:p>
    <w:p w14:paraId="60102B94"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 xml:space="preserve">21 </w:t>
      </w:r>
      <w:r>
        <w:rPr>
          <w:rFonts w:ascii="Trebuchet MS" w:hAnsi="Trebuchet MS"/>
          <w:lang w:val="de-DE"/>
        </w:rPr>
        <w:t>Auch euch, die ihr einst Entfremdete</w:t>
      </w:r>
      <w:r w:rsidRPr="001E5732">
        <w:rPr>
          <w:rFonts w:ascii="Trebuchet MS" w:hAnsi="Trebuchet MS"/>
          <w:lang w:val="de-DE"/>
        </w:rPr>
        <w:t xml:space="preserve"> wart und in der Gesinnung Feinde in den bösen Werken, </w:t>
      </w:r>
      <w:r w:rsidRPr="001E5732">
        <w:rPr>
          <w:rFonts w:ascii="Trebuchet MS" w:hAnsi="Trebuchet MS"/>
          <w:vertAlign w:val="superscript"/>
          <w:lang w:val="de-DE"/>
        </w:rPr>
        <w:t>22 </w:t>
      </w:r>
      <w:r w:rsidRPr="001E5732">
        <w:rPr>
          <w:rFonts w:ascii="Trebuchet MS" w:hAnsi="Trebuchet MS"/>
          <w:lang w:val="de-DE"/>
        </w:rPr>
        <w:t xml:space="preserve">hat er jetzt </w:t>
      </w:r>
      <w:r>
        <w:rPr>
          <w:rFonts w:ascii="Trebuchet MS" w:hAnsi="Trebuchet MS"/>
          <w:lang w:val="de-DE"/>
        </w:rPr>
        <w:t>im</w:t>
      </w:r>
      <w:r w:rsidRPr="001E5732">
        <w:rPr>
          <w:rFonts w:ascii="Trebuchet MS" w:hAnsi="Trebuchet MS"/>
          <w:lang w:val="de-DE"/>
        </w:rPr>
        <w:t xml:space="preserve"> Leib seines Fleisches durch den Tod versöhnt, um euch heilig und untadelig und unbescholten vor sein Angesicht zu stellen, </w:t>
      </w:r>
      <w:r w:rsidRPr="001E5732">
        <w:rPr>
          <w:rFonts w:ascii="Trebuchet MS" w:hAnsi="Trebuchet MS"/>
          <w:vertAlign w:val="superscript"/>
          <w:lang w:val="de-DE"/>
        </w:rPr>
        <w:t>23 </w:t>
      </w:r>
      <w:r>
        <w:rPr>
          <w:rFonts w:ascii="Trebuchet MS" w:hAnsi="Trebuchet MS"/>
          <w:lang w:val="de-DE"/>
        </w:rPr>
        <w:t>s</w:t>
      </w:r>
      <w:r w:rsidRPr="001E5732">
        <w:rPr>
          <w:rFonts w:ascii="Trebuchet MS" w:hAnsi="Trebuchet MS"/>
          <w:lang w:val="de-DE"/>
        </w:rPr>
        <w:t>ofern ihr denn beim Glauben verharrt, gegründet und beständig</w:t>
      </w:r>
      <w:r>
        <w:rPr>
          <w:rFonts w:ascii="Trebuchet MS" w:hAnsi="Trebuchet MS"/>
          <w:lang w:val="de-DE"/>
        </w:rPr>
        <w:t>,</w:t>
      </w:r>
      <w:r w:rsidRPr="001E5732">
        <w:rPr>
          <w:rFonts w:ascii="Trebuchet MS" w:hAnsi="Trebuchet MS"/>
          <w:lang w:val="de-DE"/>
        </w:rPr>
        <w:t xml:space="preserve"> und euch nicht von der Hoffnung der Guten Botschaft abbringen lasst, die ihr gehört habt, die in aller Schöpfung unter dem Himmel verkündet wird. Ihr Diener bin </w:t>
      </w:r>
      <w:r w:rsidRPr="001E5732">
        <w:rPr>
          <w:rFonts w:ascii="Trebuchet MS" w:hAnsi="Trebuchet MS"/>
          <w:i/>
          <w:lang w:val="de-DE"/>
        </w:rPr>
        <w:t>ich</w:t>
      </w:r>
      <w:r w:rsidRPr="001E5732">
        <w:rPr>
          <w:rFonts w:ascii="Trebuchet MS" w:hAnsi="Trebuchet MS"/>
          <w:lang w:val="de-DE"/>
        </w:rPr>
        <w:t>, Paulus, geworden.</w:t>
      </w:r>
    </w:p>
    <w:p w14:paraId="6764C5B3" w14:textId="2B68DCAB"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5" w:name="_Toc38535160"/>
      <w:r w:rsidRPr="001E5732">
        <w:rPr>
          <w:rFonts w:ascii="Trebuchet MS" w:hAnsi="Trebuchet MS"/>
          <w:szCs w:val="24"/>
          <w:lang w:val="de-DE"/>
        </w:rPr>
        <w:t xml:space="preserve">Das eigene Amt: Verkündigung Christi unter den </w:t>
      </w:r>
      <w:r w:rsidR="00D4509F">
        <w:rPr>
          <w:rFonts w:ascii="Trebuchet MS" w:hAnsi="Trebuchet MS"/>
          <w:szCs w:val="24"/>
          <w:lang w:val="de-DE"/>
        </w:rPr>
        <w:t>Völkern</w:t>
      </w:r>
      <w:r w:rsidRPr="001E5732">
        <w:rPr>
          <w:rFonts w:ascii="Trebuchet MS" w:hAnsi="Trebuchet MS"/>
          <w:szCs w:val="24"/>
          <w:lang w:val="de-DE"/>
        </w:rPr>
        <w:t xml:space="preserve"> (1,24</w:t>
      </w:r>
      <w:r>
        <w:rPr>
          <w:rFonts w:ascii="Trebuchet MS" w:hAnsi="Trebuchet MS"/>
          <w:szCs w:val="24"/>
          <w:lang w:val="de-DE"/>
        </w:rPr>
        <w:t>−</w:t>
      </w:r>
      <w:r w:rsidRPr="001E5732">
        <w:rPr>
          <w:rFonts w:ascii="Trebuchet MS" w:hAnsi="Trebuchet MS"/>
          <w:szCs w:val="24"/>
          <w:lang w:val="de-DE"/>
        </w:rPr>
        <w:t>29)</w:t>
      </w:r>
      <w:bookmarkEnd w:id="785"/>
    </w:p>
    <w:p w14:paraId="07A66228" w14:textId="77777777" w:rsidR="00237B59" w:rsidRPr="009C3508" w:rsidRDefault="00C71948" w:rsidP="006374C6">
      <w:pPr>
        <w:pStyle w:val="Randverweis"/>
        <w:framePr w:wrap="around"/>
        <w:rPr>
          <w:lang w:val="sv-SE"/>
        </w:rPr>
      </w:pPr>
      <w:r w:rsidRPr="009C3508">
        <w:rPr>
          <w:lang w:val="sv-SE"/>
        </w:rPr>
        <w:t xml:space="preserve">24: </w:t>
      </w:r>
    </w:p>
    <w:p w14:paraId="367E5EE5" w14:textId="15103BC0" w:rsidR="00237B59" w:rsidRPr="009C3508" w:rsidRDefault="00237B59" w:rsidP="006374C6">
      <w:pPr>
        <w:pStyle w:val="Randverweis"/>
        <w:framePr w:wrap="around"/>
        <w:rPr>
          <w:lang w:val="sv-SE"/>
        </w:rPr>
      </w:pPr>
      <w:r w:rsidRPr="009C3508">
        <w:rPr>
          <w:lang w:val="sv-SE"/>
        </w:rPr>
        <w:t>1 Kor 16,17;</w:t>
      </w:r>
    </w:p>
    <w:p w14:paraId="20015B51" w14:textId="64AF5C8C" w:rsidR="00C71948" w:rsidRPr="009C3508" w:rsidRDefault="00C71948" w:rsidP="006374C6">
      <w:pPr>
        <w:pStyle w:val="Randverweis"/>
        <w:framePr w:wrap="around"/>
        <w:rPr>
          <w:lang w:val="sv-SE"/>
        </w:rPr>
      </w:pPr>
      <w:r w:rsidRPr="009C3508">
        <w:rPr>
          <w:lang w:val="sv-SE"/>
        </w:rPr>
        <w:t>Phil 2,30</w:t>
      </w:r>
    </w:p>
    <w:p w14:paraId="6F18EC7E" w14:textId="77777777" w:rsidR="00C71948" w:rsidRPr="009C3508" w:rsidRDefault="00C71948" w:rsidP="006374C6">
      <w:pPr>
        <w:pStyle w:val="Randverweis"/>
        <w:framePr w:wrap="around"/>
        <w:rPr>
          <w:lang w:val="sv-SE"/>
        </w:rPr>
      </w:pPr>
      <w:r w:rsidRPr="009C3508">
        <w:rPr>
          <w:lang w:val="sv-SE"/>
        </w:rPr>
        <w:t>26:</w:t>
      </w:r>
    </w:p>
    <w:p w14:paraId="2A359536"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16,25f;</w:t>
      </w:r>
    </w:p>
    <w:p w14:paraId="64AA00C5" w14:textId="77777777" w:rsidR="00C71948" w:rsidRPr="009C3508" w:rsidRDefault="00C71948" w:rsidP="006374C6">
      <w:pPr>
        <w:pStyle w:val="Randverweis"/>
        <w:framePr w:wrap="around"/>
        <w:rPr>
          <w:lang w:val="sv-SE"/>
        </w:rPr>
      </w:pPr>
      <w:r w:rsidRPr="009C3508">
        <w:rPr>
          <w:lang w:val="sv-SE"/>
        </w:rPr>
        <w:t>1 Kor 2,7;</w:t>
      </w:r>
    </w:p>
    <w:p w14:paraId="68EC82B2" w14:textId="77777777" w:rsidR="00C71948" w:rsidRPr="00D05F6F" w:rsidRDefault="00C71948" w:rsidP="006374C6">
      <w:pPr>
        <w:pStyle w:val="Randverweis"/>
        <w:framePr w:wrap="around"/>
      </w:pPr>
      <w:proofErr w:type="spellStart"/>
      <w:r w:rsidRPr="00D05F6F">
        <w:t>Eph</w:t>
      </w:r>
      <w:proofErr w:type="spellEnd"/>
      <w:r w:rsidRPr="00D05F6F">
        <w:t xml:space="preserve"> 3,3.9</w:t>
      </w:r>
    </w:p>
    <w:p w14:paraId="545ECD8A" w14:textId="77777777" w:rsidR="00C71948" w:rsidRPr="008B5473" w:rsidRDefault="00C71948" w:rsidP="006374C6">
      <w:pPr>
        <w:pStyle w:val="Randverweis"/>
        <w:framePr w:wrap="around"/>
      </w:pPr>
      <w:r w:rsidRPr="008B5473">
        <w:t xml:space="preserve">28: </w:t>
      </w:r>
      <w:proofErr w:type="spellStart"/>
      <w:r w:rsidRPr="008B5473">
        <w:t>Eph</w:t>
      </w:r>
      <w:proofErr w:type="spellEnd"/>
      <w:r w:rsidRPr="008B5473">
        <w:t xml:space="preserve"> 4,13</w:t>
      </w:r>
    </w:p>
    <w:p w14:paraId="54001008" w14:textId="2754362E"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 xml:space="preserve">Jetzt freue ich mich in den Leiden für euch und fülle </w:t>
      </w:r>
      <w:r w:rsidR="00915998">
        <w:rPr>
          <w:rFonts w:ascii="Trebuchet MS" w:hAnsi="Trebuchet MS"/>
          <w:lang w:val="de-DE"/>
        </w:rPr>
        <w:t>stellvertrete</w:t>
      </w:r>
      <w:r w:rsidR="00237B59">
        <w:rPr>
          <w:rFonts w:ascii="Trebuchet MS" w:hAnsi="Trebuchet MS"/>
          <w:lang w:val="de-DE"/>
        </w:rPr>
        <w:t>n</w:t>
      </w:r>
      <w:r w:rsidR="00915998">
        <w:rPr>
          <w:rFonts w:ascii="Trebuchet MS" w:hAnsi="Trebuchet MS"/>
          <w:lang w:val="de-DE"/>
        </w:rPr>
        <w:t>d</w:t>
      </w:r>
      <w:r w:rsidR="00237B59">
        <w:rPr>
          <w:rFonts w:ascii="Trebuchet MS" w:hAnsi="Trebuchet MS"/>
          <w:lang w:val="de-DE"/>
        </w:rPr>
        <w:t xml:space="preserve"> </w:t>
      </w:r>
      <w:r w:rsidRPr="001E5732">
        <w:rPr>
          <w:rFonts w:ascii="Trebuchet MS" w:hAnsi="Trebuchet MS"/>
          <w:lang w:val="de-DE"/>
        </w:rPr>
        <w:t xml:space="preserve">in meinem Fleisch auf, was an den Bedrängnissen des Christus fehlt für seinen Leib, der die </w:t>
      </w:r>
      <w:r>
        <w:rPr>
          <w:rFonts w:ascii="Trebuchet MS" w:hAnsi="Trebuchet MS"/>
          <w:lang w:val="de-DE"/>
        </w:rPr>
        <w:t>Gemeinde</w:t>
      </w:r>
      <w:r w:rsidRPr="001E5732">
        <w:rPr>
          <w:rFonts w:ascii="Trebuchet MS" w:hAnsi="Trebuchet MS"/>
          <w:lang w:val="de-DE"/>
        </w:rPr>
        <w:t xml:space="preserve"> ist. </w:t>
      </w:r>
      <w:r w:rsidRPr="0016433D">
        <w:rPr>
          <w:rFonts w:ascii="Trebuchet MS" w:hAnsi="Trebuchet MS"/>
          <w:vertAlign w:val="superscript"/>
          <w:lang w:val="de-DE"/>
        </w:rPr>
        <w:t>25 </w:t>
      </w:r>
      <w:r w:rsidRPr="001E5732">
        <w:rPr>
          <w:rFonts w:ascii="Trebuchet MS" w:hAnsi="Trebuchet MS"/>
          <w:lang w:val="de-DE"/>
        </w:rPr>
        <w:t xml:space="preserve">Ihr Diener bin </w:t>
      </w:r>
      <w:r w:rsidRPr="001E5732">
        <w:rPr>
          <w:rFonts w:ascii="Trebuchet MS" w:hAnsi="Trebuchet MS"/>
          <w:i/>
          <w:lang w:val="de-DE"/>
        </w:rPr>
        <w:t>ich</w:t>
      </w:r>
      <w:r>
        <w:rPr>
          <w:rFonts w:ascii="Trebuchet MS" w:hAnsi="Trebuchet MS"/>
          <w:lang w:val="de-DE"/>
        </w:rPr>
        <w:t xml:space="preserve"> gemäß dem Verwalteramt </w:t>
      </w:r>
      <w:r w:rsidRPr="001E5732">
        <w:rPr>
          <w:rFonts w:ascii="Trebuchet MS" w:hAnsi="Trebuchet MS"/>
          <w:lang w:val="de-DE"/>
        </w:rPr>
        <w:t>Gottes</w:t>
      </w:r>
      <w:r>
        <w:rPr>
          <w:rFonts w:ascii="Trebuchet MS" w:hAnsi="Trebuchet MS"/>
          <w:lang w:val="de-DE"/>
        </w:rPr>
        <w:t xml:space="preserve"> geworden, </w:t>
      </w:r>
      <w:r w:rsidRPr="001E5732">
        <w:rPr>
          <w:rFonts w:ascii="Trebuchet MS" w:hAnsi="Trebuchet MS"/>
          <w:lang w:val="de-DE"/>
        </w:rPr>
        <w:t xml:space="preserve">mir gegeben, für euch das Wort Gottes zu erfüllen: </w:t>
      </w:r>
      <w:r w:rsidRPr="001E5732">
        <w:rPr>
          <w:rFonts w:ascii="Trebuchet MS" w:hAnsi="Trebuchet MS"/>
          <w:vertAlign w:val="superscript"/>
          <w:lang w:val="de-DE"/>
        </w:rPr>
        <w:t xml:space="preserve">26 </w:t>
      </w:r>
      <w:r>
        <w:rPr>
          <w:rFonts w:ascii="Trebuchet MS" w:hAnsi="Trebuchet MS"/>
          <w:lang w:val="de-DE"/>
        </w:rPr>
        <w:t>d</w:t>
      </w:r>
      <w:r w:rsidRPr="001E5732">
        <w:rPr>
          <w:rFonts w:ascii="Trebuchet MS" w:hAnsi="Trebuchet MS"/>
          <w:lang w:val="de-DE"/>
        </w:rPr>
        <w:t xml:space="preserve">as </w:t>
      </w:r>
      <w:r>
        <w:rPr>
          <w:rFonts w:ascii="Trebuchet MS" w:hAnsi="Trebuchet MS"/>
          <w:lang w:val="de-DE"/>
        </w:rPr>
        <w:t xml:space="preserve">Geheimnis, das für </w:t>
      </w:r>
      <w:r w:rsidRPr="001E5732">
        <w:rPr>
          <w:rFonts w:ascii="Trebuchet MS" w:hAnsi="Trebuchet MS"/>
          <w:lang w:val="de-DE"/>
        </w:rPr>
        <w:t>d</w:t>
      </w:r>
      <w:r>
        <w:rPr>
          <w:rFonts w:ascii="Trebuchet MS" w:hAnsi="Trebuchet MS"/>
          <w:lang w:val="de-DE"/>
        </w:rPr>
        <w:t>ie</w:t>
      </w:r>
      <w:r w:rsidRPr="001E5732">
        <w:rPr>
          <w:rFonts w:ascii="Trebuchet MS" w:hAnsi="Trebuchet MS"/>
          <w:lang w:val="de-DE"/>
        </w:rPr>
        <w:t xml:space="preserve"> Weltzei</w:t>
      </w:r>
      <w:r>
        <w:rPr>
          <w:rFonts w:ascii="Trebuchet MS" w:hAnsi="Trebuchet MS"/>
          <w:lang w:val="de-DE"/>
        </w:rPr>
        <w:t>ten und für die</w:t>
      </w:r>
      <w:r w:rsidRPr="001E5732">
        <w:rPr>
          <w:rFonts w:ascii="Trebuchet MS" w:hAnsi="Trebuchet MS"/>
          <w:lang w:val="de-DE"/>
        </w:rPr>
        <w:t xml:space="preserve"> Generationen</w:t>
      </w:r>
      <w:r>
        <w:rPr>
          <w:rFonts w:ascii="Trebuchet MS" w:hAnsi="Trebuchet MS"/>
          <w:lang w:val="de-DE"/>
        </w:rPr>
        <w:t xml:space="preserve"> verborgen war</w:t>
      </w:r>
      <w:r w:rsidRPr="001E5732">
        <w:rPr>
          <w:rFonts w:ascii="Trebuchet MS" w:hAnsi="Trebuchet MS"/>
          <w:lang w:val="de-DE"/>
        </w:rPr>
        <w:t>, jetzt a</w:t>
      </w:r>
      <w:r>
        <w:rPr>
          <w:rFonts w:ascii="Trebuchet MS" w:hAnsi="Trebuchet MS"/>
          <w:lang w:val="de-DE"/>
        </w:rPr>
        <w:t>ber seinen Heiligen aufgeschienen</w:t>
      </w:r>
      <w:r w:rsidRPr="001E5732">
        <w:rPr>
          <w:rFonts w:ascii="Trebuchet MS" w:hAnsi="Trebuchet MS"/>
          <w:lang w:val="de-DE"/>
        </w:rPr>
        <w:t xml:space="preserve"> ist.</w:t>
      </w:r>
      <w:r>
        <w:rPr>
          <w:rStyle w:val="Funotenzeichen"/>
          <w:rFonts w:ascii="Trebuchet MS" w:hAnsi="Trebuchet MS" w:cs="Times New Roman"/>
          <w:lang w:val="de-DE"/>
        </w:rPr>
        <w:footnoteReference w:id="893"/>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Gott wollte ihnen kundtun, was der Reichtum der Herrlichkeit dieses Ge</w:t>
      </w:r>
      <w:r>
        <w:rPr>
          <w:rFonts w:ascii="Trebuchet MS" w:hAnsi="Trebuchet MS"/>
          <w:lang w:val="de-DE"/>
        </w:rPr>
        <w:t>heimnisses bei den</w:t>
      </w:r>
      <w:r w:rsidRPr="001E5732">
        <w:rPr>
          <w:rFonts w:ascii="Trebuchet MS" w:hAnsi="Trebuchet MS"/>
          <w:lang w:val="de-DE"/>
        </w:rPr>
        <w:t xml:space="preserve"> </w:t>
      </w:r>
      <w:r w:rsidR="00D4509F">
        <w:rPr>
          <w:rFonts w:ascii="Trebuchet MS" w:hAnsi="Trebuchet MS"/>
          <w:lang w:val="de-DE"/>
        </w:rPr>
        <w:t>Völkern</w:t>
      </w:r>
      <w:r w:rsidRPr="001E5732">
        <w:rPr>
          <w:rFonts w:ascii="Trebuchet MS" w:hAnsi="Trebuchet MS"/>
          <w:lang w:val="de-DE"/>
        </w:rPr>
        <w:t xml:space="preserve"> ist, welches </w:t>
      </w:r>
      <w:r>
        <w:rPr>
          <w:rFonts w:ascii="Trebuchet MS" w:hAnsi="Trebuchet MS"/>
          <w:lang w:val="de-DE"/>
        </w:rPr>
        <w:t>„</w:t>
      </w:r>
      <w:r w:rsidRPr="001E5732">
        <w:rPr>
          <w:rFonts w:ascii="Trebuchet MS" w:hAnsi="Trebuchet MS"/>
          <w:lang w:val="de-DE"/>
        </w:rPr>
        <w:t>Christus in euch</w:t>
      </w:r>
      <w:r>
        <w:rPr>
          <w:rFonts w:ascii="Trebuchet MS" w:hAnsi="Trebuchet MS"/>
          <w:lang w:val="de-DE"/>
        </w:rPr>
        <w:t>“</w:t>
      </w:r>
      <w:r w:rsidRPr="001E5732">
        <w:rPr>
          <w:rFonts w:ascii="Trebuchet MS" w:hAnsi="Trebuchet MS"/>
          <w:lang w:val="de-DE"/>
        </w:rPr>
        <w:t xml:space="preserve"> ist, die Hoffnung auf Herrlichkeit. </w:t>
      </w:r>
      <w:r w:rsidRPr="001E5732">
        <w:rPr>
          <w:rFonts w:ascii="Trebuchet MS" w:hAnsi="Trebuchet MS"/>
          <w:vertAlign w:val="superscript"/>
          <w:lang w:val="de-DE"/>
        </w:rPr>
        <w:t>28 </w:t>
      </w:r>
      <w:r w:rsidRPr="001E5732">
        <w:rPr>
          <w:rFonts w:ascii="Trebuchet MS" w:hAnsi="Trebuchet MS"/>
          <w:lang w:val="de-DE"/>
        </w:rPr>
        <w:t>Ihn verkünden wir</w:t>
      </w:r>
      <w:r>
        <w:rPr>
          <w:rFonts w:ascii="Trebuchet MS" w:hAnsi="Trebuchet MS"/>
          <w:lang w:val="de-DE"/>
        </w:rPr>
        <w:t xml:space="preserve"> und </w:t>
      </w:r>
      <w:r w:rsidRPr="001E5732">
        <w:rPr>
          <w:rFonts w:ascii="Trebuchet MS" w:hAnsi="Trebuchet MS"/>
          <w:lang w:val="de-DE"/>
        </w:rPr>
        <w:t xml:space="preserve">ermahnen </w:t>
      </w:r>
      <w:r w:rsidRPr="00677487">
        <w:rPr>
          <w:rFonts w:ascii="Trebuchet MS" w:hAnsi="Trebuchet MS"/>
          <w:i/>
          <w:iCs/>
          <w:lang w:val="de-DE"/>
        </w:rPr>
        <w:t>jeden Menschen</w:t>
      </w:r>
      <w:r w:rsidRPr="001E5732">
        <w:rPr>
          <w:rFonts w:ascii="Trebuchet MS" w:hAnsi="Trebuchet MS"/>
          <w:lang w:val="de-DE"/>
        </w:rPr>
        <w:t xml:space="preserve"> und belehren </w:t>
      </w:r>
      <w:r w:rsidRPr="00677487">
        <w:rPr>
          <w:rFonts w:ascii="Trebuchet MS" w:hAnsi="Trebuchet MS"/>
          <w:i/>
          <w:iCs/>
          <w:lang w:val="de-DE"/>
        </w:rPr>
        <w:t>jeden Menschen</w:t>
      </w:r>
      <w:r w:rsidRPr="001E5732">
        <w:rPr>
          <w:rFonts w:ascii="Trebuchet MS" w:hAnsi="Trebuchet MS"/>
          <w:lang w:val="de-DE"/>
        </w:rPr>
        <w:t xml:space="preserve"> in aller Weisheit, dami</w:t>
      </w:r>
      <w:r>
        <w:rPr>
          <w:rFonts w:ascii="Trebuchet MS" w:hAnsi="Trebuchet MS"/>
          <w:lang w:val="de-DE"/>
        </w:rPr>
        <w:t xml:space="preserve">t wir </w:t>
      </w:r>
      <w:r w:rsidRPr="00677487">
        <w:rPr>
          <w:rFonts w:ascii="Trebuchet MS" w:hAnsi="Trebuchet MS"/>
          <w:i/>
          <w:iCs/>
          <w:lang w:val="de-DE"/>
        </w:rPr>
        <w:t>jeden Menschen</w:t>
      </w:r>
      <w:r>
        <w:rPr>
          <w:rFonts w:ascii="Trebuchet MS" w:hAnsi="Trebuchet MS"/>
          <w:lang w:val="de-DE"/>
        </w:rPr>
        <w:t xml:space="preserve"> als „</w:t>
      </w:r>
      <w:r w:rsidRPr="001E5732">
        <w:rPr>
          <w:rFonts w:ascii="Trebuchet MS" w:hAnsi="Trebuchet MS"/>
          <w:lang w:val="de-DE"/>
        </w:rPr>
        <w:t xml:space="preserve">in Christus </w:t>
      </w:r>
      <w:r>
        <w:rPr>
          <w:rFonts w:ascii="Trebuchet MS" w:hAnsi="Trebuchet MS"/>
          <w:lang w:val="de-DE"/>
        </w:rPr>
        <w:t>vollkommen“ aufstellen</w:t>
      </w:r>
      <w:r w:rsidRPr="001E5732">
        <w:rPr>
          <w:rFonts w:ascii="Trebuchet MS" w:hAnsi="Trebuchet MS"/>
          <w:lang w:val="de-DE"/>
        </w:rPr>
        <w:t xml:space="preserve">. </w:t>
      </w:r>
      <w:r w:rsidRPr="001E5732">
        <w:rPr>
          <w:rFonts w:ascii="Trebuchet MS" w:hAnsi="Trebuchet MS"/>
          <w:vertAlign w:val="superscript"/>
          <w:lang w:val="de-DE"/>
        </w:rPr>
        <w:t>29 </w:t>
      </w:r>
      <w:r w:rsidRPr="001E5732">
        <w:rPr>
          <w:rFonts w:ascii="Trebuchet MS" w:hAnsi="Trebuchet MS"/>
          <w:lang w:val="de-DE"/>
        </w:rPr>
        <w:t>Da</w:t>
      </w:r>
      <w:r>
        <w:rPr>
          <w:rFonts w:ascii="Trebuchet MS" w:hAnsi="Trebuchet MS"/>
          <w:lang w:val="de-DE"/>
        </w:rPr>
        <w:t xml:space="preserve">rum </w:t>
      </w:r>
      <w:r w:rsidRPr="001E5732">
        <w:rPr>
          <w:rFonts w:ascii="Trebuchet MS" w:hAnsi="Trebuchet MS"/>
          <w:lang w:val="de-DE"/>
        </w:rPr>
        <w:t xml:space="preserve">bemühe ich mich </w:t>
      </w:r>
      <w:r>
        <w:rPr>
          <w:rFonts w:ascii="Trebuchet MS" w:hAnsi="Trebuchet MS"/>
          <w:lang w:val="de-DE"/>
        </w:rPr>
        <w:t xml:space="preserve">ja </w:t>
      </w:r>
      <w:r w:rsidRPr="001E5732">
        <w:rPr>
          <w:rFonts w:ascii="Trebuchet MS" w:hAnsi="Trebuchet MS"/>
          <w:lang w:val="de-DE"/>
        </w:rPr>
        <w:t>und kämpfe nach</w:t>
      </w:r>
      <w:r>
        <w:rPr>
          <w:rFonts w:ascii="Trebuchet MS" w:hAnsi="Trebuchet MS"/>
          <w:lang w:val="de-DE"/>
        </w:rPr>
        <w:t xml:space="preserve"> seiner in mir in Macht </w:t>
      </w:r>
      <w:r w:rsidRPr="001E5732">
        <w:rPr>
          <w:rFonts w:ascii="Trebuchet MS" w:hAnsi="Trebuchet MS"/>
          <w:lang w:val="de-DE"/>
        </w:rPr>
        <w:t>wirk</w:t>
      </w:r>
      <w:r>
        <w:rPr>
          <w:rFonts w:ascii="Trebuchet MS" w:hAnsi="Trebuchet MS"/>
          <w:lang w:val="de-DE"/>
        </w:rPr>
        <w:t>enden Wirkkraft</w:t>
      </w:r>
      <w:r w:rsidRPr="001E5732">
        <w:rPr>
          <w:rFonts w:ascii="Trebuchet MS" w:hAnsi="Trebuchet MS"/>
          <w:lang w:val="de-DE"/>
        </w:rPr>
        <w:t>.</w:t>
      </w:r>
    </w:p>
    <w:p w14:paraId="2173E82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6" w:name="_Toc38535161"/>
      <w:r>
        <w:rPr>
          <w:noProof/>
          <w:lang w:val="de-DE" w:bidi="he-IL"/>
        </w:rPr>
        <w:lastRenderedPageBreak/>
        <mc:AlternateContent>
          <mc:Choice Requires="wps">
            <w:drawing>
              <wp:anchor distT="0" distB="0" distL="114300" distR="114300" simplePos="0" relativeHeight="251952128" behindDoc="0" locked="0" layoutInCell="1" allowOverlap="1" wp14:anchorId="40C08225" wp14:editId="230844A9">
                <wp:simplePos x="0" y="0"/>
                <wp:positionH relativeFrom="margin">
                  <wp:posOffset>-89535</wp:posOffset>
                </wp:positionH>
                <wp:positionV relativeFrom="paragraph">
                  <wp:posOffset>-327660</wp:posOffset>
                </wp:positionV>
                <wp:extent cx="738000" cy="316800"/>
                <wp:effectExtent l="0" t="0" r="5080" b="7620"/>
                <wp:wrapNone/>
                <wp:docPr id="472"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BE00C" w14:textId="1A7E47DE"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8225" id="Textfeld 314" o:spid="_x0000_s1337" type="#_x0000_t202" style="position:absolute;left:0;text-align:left;margin-left:-7.05pt;margin-top:-25.8pt;width:58.1pt;height:24.9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" fillcolor="white [3201]" stroked="f" strokeweight=".5pt">
                <v:textbox>
                  <w:txbxContent>
                    <w:p w14:paraId="46DBE00C" w14:textId="1A7E47DE"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Pr>
                          <w:rFonts w:ascii="Trebuchet MS" w:hAnsi="Trebuchet MS"/>
                          <w:lang w:val="de-DE"/>
                        </w:rPr>
                        <w:t>−</w:t>
                      </w:r>
                      <w:r>
                        <w:rPr>
                          <w:rFonts w:ascii="Trebuchet MS" w:hAnsi="Trebuchet MS" w:cs="Times New Roman"/>
                          <w:i/>
                          <w:iCs/>
                          <w:lang w:val="de-DE"/>
                        </w:rPr>
                        <w:t>23</w:t>
                      </w:r>
                    </w:p>
                  </w:txbxContent>
                </v:textbox>
                <w10:wrap anchorx="margin"/>
              </v:shape>
            </w:pict>
          </mc:Fallback>
        </mc:AlternateContent>
      </w:r>
      <w:r w:rsidRPr="001E5732">
        <w:rPr>
          <w:rFonts w:ascii="Trebuchet MS" w:hAnsi="Trebuchet MS"/>
          <w:szCs w:val="24"/>
          <w:lang w:val="de-DE"/>
        </w:rPr>
        <w:t xml:space="preserve">Kampf für die </w:t>
      </w:r>
      <w:r>
        <w:rPr>
          <w:rFonts w:ascii="Trebuchet MS" w:hAnsi="Trebuchet MS"/>
          <w:szCs w:val="24"/>
          <w:lang w:val="de-DE"/>
        </w:rPr>
        <w:t>Gemeinde</w:t>
      </w:r>
      <w:r w:rsidRPr="001E5732">
        <w:rPr>
          <w:rFonts w:ascii="Trebuchet MS" w:hAnsi="Trebuchet MS"/>
          <w:szCs w:val="24"/>
          <w:lang w:val="de-DE"/>
        </w:rPr>
        <w:t xml:space="preserve"> (2,1</w:t>
      </w:r>
      <w:r>
        <w:rPr>
          <w:rFonts w:ascii="Trebuchet MS" w:hAnsi="Trebuchet MS"/>
          <w:szCs w:val="24"/>
          <w:lang w:val="de-DE"/>
        </w:rPr>
        <w:t>−</w:t>
      </w:r>
      <w:r w:rsidRPr="001E5732">
        <w:rPr>
          <w:rFonts w:ascii="Trebuchet MS" w:hAnsi="Trebuchet MS"/>
          <w:szCs w:val="24"/>
          <w:lang w:val="de-DE"/>
        </w:rPr>
        <w:t>7)</w:t>
      </w:r>
      <w:bookmarkEnd w:id="786"/>
    </w:p>
    <w:p w14:paraId="769D4966" w14:textId="77777777" w:rsidR="00C71948" w:rsidRDefault="00C71948" w:rsidP="006374C6">
      <w:pPr>
        <w:pStyle w:val="Randverweis"/>
        <w:framePr w:wrap="around"/>
      </w:pPr>
      <w:r>
        <w:t xml:space="preserve">3: </w:t>
      </w:r>
      <w:proofErr w:type="spellStart"/>
      <w:r>
        <w:t>Jes</w:t>
      </w:r>
      <w:proofErr w:type="spellEnd"/>
      <w:r>
        <w:t xml:space="preserve"> 45,3;</w:t>
      </w:r>
    </w:p>
    <w:p w14:paraId="0B15C139" w14:textId="77777777" w:rsidR="00C71948" w:rsidRPr="008A2999" w:rsidRDefault="00C71948" w:rsidP="006374C6">
      <w:pPr>
        <w:pStyle w:val="Randverweis"/>
        <w:framePr w:wrap="around"/>
      </w:pPr>
      <w:proofErr w:type="spellStart"/>
      <w:r>
        <w:t>Spr</w:t>
      </w:r>
      <w:proofErr w:type="spellEnd"/>
      <w:r>
        <w:t xml:space="preserve"> 2,2f</w:t>
      </w:r>
    </w:p>
    <w:p w14:paraId="5CA26239"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Denn ich will, dass ihr wisst, einen wie großen Kampf ich habe für euch und die in </w:t>
      </w:r>
      <w:proofErr w:type="spellStart"/>
      <w:r w:rsidRPr="001E5732">
        <w:rPr>
          <w:rFonts w:ascii="Trebuchet MS" w:hAnsi="Trebuchet MS"/>
          <w:lang w:val="de-DE"/>
        </w:rPr>
        <w:t>Laodiz</w:t>
      </w:r>
      <w:r w:rsidRPr="00AE6008">
        <w:rPr>
          <w:rFonts w:ascii="Trebuchet MS" w:hAnsi="Trebuchet MS"/>
          <w:b/>
          <w:bCs/>
          <w:lang w:val="de-DE"/>
        </w:rPr>
        <w:t>e</w:t>
      </w:r>
      <w:r w:rsidRPr="001E5732">
        <w:rPr>
          <w:rFonts w:ascii="Trebuchet MS" w:hAnsi="Trebuchet MS"/>
          <w:lang w:val="de-DE"/>
        </w:rPr>
        <w:t>a</w:t>
      </w:r>
      <w:proofErr w:type="spellEnd"/>
      <w:r w:rsidRPr="001E5732">
        <w:rPr>
          <w:rStyle w:val="Funotenzeichen"/>
          <w:rFonts w:ascii="Trebuchet MS" w:hAnsi="Trebuchet MS"/>
          <w:lang w:val="de-DE"/>
        </w:rPr>
        <w:footnoteReference w:id="894"/>
      </w:r>
      <w:r w:rsidRPr="001E5732">
        <w:rPr>
          <w:rFonts w:ascii="Trebuchet MS" w:hAnsi="Trebuchet MS"/>
          <w:lang w:val="de-DE"/>
        </w:rPr>
        <w:t xml:space="preserve"> und </w:t>
      </w:r>
      <w:r>
        <w:rPr>
          <w:rFonts w:ascii="Trebuchet MS" w:hAnsi="Trebuchet MS"/>
          <w:lang w:val="de-DE"/>
        </w:rPr>
        <w:t xml:space="preserve">so viele </w:t>
      </w:r>
      <w:r w:rsidRPr="001E5732">
        <w:rPr>
          <w:rFonts w:ascii="Trebuchet MS" w:hAnsi="Trebuchet MS"/>
          <w:lang w:val="de-DE"/>
        </w:rPr>
        <w:t xml:space="preserve">mein Angesicht im Fleisch nicht gesehen haben, </w:t>
      </w:r>
      <w:r w:rsidRPr="001E5732">
        <w:rPr>
          <w:rFonts w:ascii="Trebuchet MS" w:hAnsi="Trebuchet MS"/>
          <w:vertAlign w:val="superscript"/>
          <w:lang w:val="de-DE"/>
        </w:rPr>
        <w:t>2 </w:t>
      </w:r>
      <w:r w:rsidRPr="001E5732">
        <w:rPr>
          <w:rFonts w:ascii="Trebuchet MS" w:hAnsi="Trebuchet MS"/>
          <w:lang w:val="de-DE"/>
        </w:rPr>
        <w:t>damit ihre Herzen getröstet werden, zusammengehalten in Liebe und für allen Reichtum der Gewissheit der Einsicht, zur Erk</w:t>
      </w:r>
      <w:r>
        <w:rPr>
          <w:rFonts w:ascii="Trebuchet MS" w:hAnsi="Trebuchet MS"/>
          <w:lang w:val="de-DE"/>
        </w:rPr>
        <w:t>enntnis des Geheimnisses Gottes:</w:t>
      </w:r>
      <w:r w:rsidRPr="001E5732">
        <w:rPr>
          <w:rFonts w:ascii="Trebuchet MS" w:hAnsi="Trebuchet MS"/>
          <w:lang w:val="de-DE"/>
        </w:rPr>
        <w:t xml:space="preserve"> Christi, </w:t>
      </w:r>
      <w:r w:rsidRPr="001E5732">
        <w:rPr>
          <w:rFonts w:ascii="Trebuchet MS" w:hAnsi="Trebuchet MS"/>
          <w:vertAlign w:val="superscript"/>
          <w:lang w:val="de-DE"/>
        </w:rPr>
        <w:t>3 </w:t>
      </w:r>
      <w:r w:rsidRPr="001E5732">
        <w:rPr>
          <w:rFonts w:ascii="Trebuchet MS" w:hAnsi="Trebuchet MS"/>
          <w:lang w:val="de-DE"/>
        </w:rPr>
        <w:t>in dem alle Schätze der Weisheit und Erkenntnis verborgen sind.</w:t>
      </w:r>
    </w:p>
    <w:p w14:paraId="5C9F1F97" w14:textId="77777777" w:rsidR="00C71948" w:rsidRPr="001E5732" w:rsidRDefault="00C71948" w:rsidP="006374C6">
      <w:pPr>
        <w:pStyle w:val="Randverweis"/>
        <w:framePr w:wrap="around"/>
      </w:pPr>
      <w:r>
        <w:t>5: 1 Kor 5,3</w:t>
      </w:r>
    </w:p>
    <w:p w14:paraId="5F8BB97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Dies sage ich, damit </w:t>
      </w:r>
      <w:r>
        <w:rPr>
          <w:rFonts w:ascii="Trebuchet MS" w:hAnsi="Trebuchet MS"/>
          <w:lang w:val="de-DE"/>
        </w:rPr>
        <w:t>keiner euch durch Überredung beschwindelt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Denn wenn ich </w:t>
      </w:r>
      <w:r>
        <w:rPr>
          <w:rFonts w:ascii="Trebuchet MS" w:hAnsi="Trebuchet MS"/>
          <w:lang w:val="de-DE"/>
        </w:rPr>
        <w:t>auch im Fleisch abwesend bin, bin ich doch im Geist mit euch, indem ich mich freue und e</w:t>
      </w:r>
      <w:r w:rsidRPr="001E5732">
        <w:rPr>
          <w:rFonts w:ascii="Trebuchet MS" w:hAnsi="Trebuchet MS"/>
          <w:lang w:val="de-DE"/>
        </w:rPr>
        <w:t>ure Ordnung und die Festigkeit eures Glaubens an Christus</w:t>
      </w:r>
      <w:r>
        <w:rPr>
          <w:rFonts w:ascii="Trebuchet MS" w:hAnsi="Trebuchet MS"/>
          <w:lang w:val="de-DE"/>
        </w:rPr>
        <w:t xml:space="preserve"> sehe</w:t>
      </w:r>
      <w:r w:rsidRPr="001E5732">
        <w:rPr>
          <w:rFonts w:ascii="Trebuchet MS" w:hAnsi="Trebuchet MS"/>
          <w:lang w:val="de-DE"/>
        </w:rPr>
        <w:t>.</w:t>
      </w:r>
    </w:p>
    <w:p w14:paraId="0E582E95" w14:textId="77777777" w:rsidR="00C71948" w:rsidRDefault="00C71948" w:rsidP="006374C6">
      <w:pPr>
        <w:pStyle w:val="Randverweis"/>
        <w:framePr w:wrap="around"/>
      </w:pPr>
      <w:r>
        <w:t xml:space="preserve">7: </w:t>
      </w:r>
      <w:proofErr w:type="spellStart"/>
      <w:r>
        <w:t>Eph</w:t>
      </w:r>
      <w:proofErr w:type="spellEnd"/>
      <w:r>
        <w:t xml:space="preserve"> 2,20;</w:t>
      </w:r>
    </w:p>
    <w:p w14:paraId="67FFBDC1" w14:textId="77777777" w:rsidR="00C71948" w:rsidRPr="001E5732" w:rsidRDefault="00C71948" w:rsidP="006374C6">
      <w:pPr>
        <w:pStyle w:val="Randverweis"/>
        <w:framePr w:wrap="around"/>
      </w:pPr>
      <w:r>
        <w:t>3,17</w:t>
      </w:r>
    </w:p>
    <w:p w14:paraId="591F74B8"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Wie ihr also den Herrn Christus Jesus übernommen habt, wandelt in ihm, </w:t>
      </w:r>
      <w:r w:rsidRPr="001E5732">
        <w:rPr>
          <w:rFonts w:ascii="Trebuchet MS" w:hAnsi="Trebuchet MS"/>
          <w:vertAlign w:val="superscript"/>
          <w:lang w:val="de-DE"/>
        </w:rPr>
        <w:t>7 </w:t>
      </w:r>
      <w:r w:rsidRPr="001E5732">
        <w:rPr>
          <w:rFonts w:ascii="Trebuchet MS" w:hAnsi="Trebuchet MS"/>
          <w:lang w:val="de-DE"/>
        </w:rPr>
        <w:t xml:space="preserve">in ihm verwurzelt und </w:t>
      </w:r>
      <w:proofErr w:type="spellStart"/>
      <w:r w:rsidRPr="001E5732">
        <w:rPr>
          <w:rFonts w:ascii="Trebuchet MS" w:hAnsi="Trebuchet MS"/>
          <w:lang w:val="de-DE"/>
        </w:rPr>
        <w:t>daraufgebaut</w:t>
      </w:r>
      <w:proofErr w:type="spellEnd"/>
      <w:r w:rsidRPr="001E5732">
        <w:rPr>
          <w:rFonts w:ascii="Trebuchet MS" w:hAnsi="Trebuchet MS"/>
          <w:lang w:val="de-DE"/>
        </w:rPr>
        <w:t xml:space="preserve"> und im Glauben bestärkt, wi</w:t>
      </w:r>
      <w:r>
        <w:rPr>
          <w:rFonts w:ascii="Trebuchet MS" w:hAnsi="Trebuchet MS"/>
          <w:lang w:val="de-DE"/>
        </w:rPr>
        <w:t>e ihr belehrt worden seid!</w:t>
      </w:r>
      <w:r w:rsidRPr="001E5732">
        <w:rPr>
          <w:rFonts w:ascii="Trebuchet MS" w:hAnsi="Trebuchet MS"/>
          <w:lang w:val="de-DE"/>
        </w:rPr>
        <w:t xml:space="preserve"> Seid überreich an Dank!</w:t>
      </w:r>
    </w:p>
    <w:p w14:paraId="26CDAE5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7" w:name="_Toc38535162"/>
      <w:r w:rsidRPr="001E5732">
        <w:rPr>
          <w:rFonts w:ascii="Trebuchet MS" w:hAnsi="Trebuchet MS"/>
          <w:szCs w:val="24"/>
          <w:lang w:val="de-DE"/>
        </w:rPr>
        <w:t>Warnung vor Irrlehrern (2,8</w:t>
      </w:r>
      <w:r>
        <w:rPr>
          <w:rFonts w:ascii="Trebuchet MS" w:hAnsi="Trebuchet MS"/>
          <w:szCs w:val="24"/>
          <w:lang w:val="de-DE"/>
        </w:rPr>
        <w:t>−</w:t>
      </w:r>
      <w:r w:rsidRPr="001E5732">
        <w:rPr>
          <w:rFonts w:ascii="Trebuchet MS" w:hAnsi="Trebuchet MS"/>
          <w:szCs w:val="24"/>
          <w:lang w:val="de-DE"/>
        </w:rPr>
        <w:t>23)</w:t>
      </w:r>
      <w:bookmarkEnd w:id="787"/>
    </w:p>
    <w:p w14:paraId="3BA6A80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 xml:space="preserve">Gebt acht: Keiner entführe euch </w:t>
      </w:r>
      <w:r w:rsidRPr="001E5732">
        <w:rPr>
          <w:rFonts w:ascii="Trebuchet MS" w:hAnsi="Trebuchet MS"/>
          <w:lang w:val="de-DE"/>
        </w:rPr>
        <w:t>durch die Philosophie und leeren Trug nach der Überlie</w:t>
      </w:r>
      <w:r>
        <w:rPr>
          <w:rFonts w:ascii="Trebuchet MS" w:hAnsi="Trebuchet MS"/>
          <w:lang w:val="de-DE"/>
        </w:rPr>
        <w:t>ferung der Menschen</w:t>
      </w:r>
      <w:r w:rsidRPr="001E5732">
        <w:rPr>
          <w:rFonts w:ascii="Trebuchet MS" w:hAnsi="Trebuchet MS"/>
          <w:lang w:val="de-DE"/>
        </w:rPr>
        <w:t>, den Weltelementen nach und nicht nach Christus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Denn in ihm wohnt die ganze Fülle des Gottseins leiblich, </w:t>
      </w:r>
      <w:r w:rsidRPr="001E5732">
        <w:rPr>
          <w:rFonts w:ascii="Trebuchet MS" w:hAnsi="Trebuchet MS"/>
          <w:vertAlign w:val="superscript"/>
          <w:lang w:val="de-DE"/>
        </w:rPr>
        <w:t>10 </w:t>
      </w:r>
      <w:r w:rsidRPr="001E5732">
        <w:rPr>
          <w:rFonts w:ascii="Trebuchet MS" w:hAnsi="Trebuchet MS"/>
          <w:lang w:val="de-DE"/>
        </w:rPr>
        <w:t>und ihr seid in ihm erfüllt. Er ist das Haupt jeder Macht und Gewalt.</w:t>
      </w:r>
    </w:p>
    <w:p w14:paraId="038925FC" w14:textId="77777777" w:rsidR="00C71948" w:rsidRDefault="00C71948" w:rsidP="006374C6">
      <w:pPr>
        <w:pStyle w:val="Randverweis"/>
        <w:framePr w:wrap="around"/>
      </w:pPr>
      <w:r>
        <w:t xml:space="preserve">12: </w:t>
      </w:r>
      <w:proofErr w:type="spellStart"/>
      <w:r>
        <w:t>Röm</w:t>
      </w:r>
      <w:proofErr w:type="spellEnd"/>
      <w:r>
        <w:t xml:space="preserve"> 6,4</w:t>
      </w:r>
    </w:p>
    <w:p w14:paraId="3F82D750" w14:textId="77777777" w:rsidR="00C71948" w:rsidRDefault="00C71948" w:rsidP="006374C6">
      <w:pPr>
        <w:pStyle w:val="Randverweis"/>
        <w:framePr w:wrap="around"/>
      </w:pPr>
      <w:r>
        <w:t xml:space="preserve">13: </w:t>
      </w:r>
      <w:proofErr w:type="spellStart"/>
      <w:r>
        <w:t>Eph</w:t>
      </w:r>
      <w:proofErr w:type="spellEnd"/>
      <w:r>
        <w:t xml:space="preserve"> 2,1.5</w:t>
      </w:r>
    </w:p>
    <w:p w14:paraId="198AFCB2" w14:textId="77777777" w:rsidR="00C71948" w:rsidRPr="001E5732" w:rsidRDefault="00C71948" w:rsidP="006374C6">
      <w:pPr>
        <w:pStyle w:val="Randverweis"/>
        <w:framePr w:wrap="around"/>
      </w:pPr>
      <w:r>
        <w:t xml:space="preserve">15: </w:t>
      </w:r>
      <w:proofErr w:type="spellStart"/>
      <w:r>
        <w:t>Eph</w:t>
      </w:r>
      <w:proofErr w:type="spellEnd"/>
      <w:r>
        <w:t xml:space="preserve"> 1,21</w:t>
      </w:r>
    </w:p>
    <w:p w14:paraId="040CE9F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In ihm seid ihr ja </w:t>
      </w:r>
      <w:r w:rsidRPr="001E5732">
        <w:rPr>
          <w:rFonts w:ascii="Trebuchet MS" w:hAnsi="Trebuchet MS"/>
          <w:lang w:val="de-DE"/>
        </w:rPr>
        <w:t>mit einer nicht mit Händen gemachten Beschneidung be</w:t>
      </w:r>
      <w:r>
        <w:rPr>
          <w:rFonts w:ascii="Trebuchet MS" w:hAnsi="Trebuchet MS"/>
          <w:lang w:val="de-DE"/>
        </w:rPr>
        <w:softHyphen/>
      </w:r>
      <w:r w:rsidRPr="001E5732">
        <w:rPr>
          <w:rFonts w:ascii="Trebuchet MS" w:hAnsi="Trebuchet MS"/>
          <w:lang w:val="de-DE"/>
        </w:rPr>
        <w:t>schnitten, indem ihr euch vom Leib des Fleisches entkleidet habt, in der Beschnei</w:t>
      </w:r>
      <w:r>
        <w:rPr>
          <w:rFonts w:ascii="Trebuchet MS" w:hAnsi="Trebuchet MS"/>
          <w:lang w:val="de-DE"/>
        </w:rPr>
        <w:softHyphen/>
      </w:r>
      <w:r w:rsidRPr="001E5732">
        <w:rPr>
          <w:rFonts w:ascii="Trebuchet MS" w:hAnsi="Trebuchet MS"/>
          <w:lang w:val="de-DE"/>
        </w:rPr>
        <w:t xml:space="preserve">dung des Christus. </w:t>
      </w:r>
      <w:r w:rsidRPr="001E5732">
        <w:rPr>
          <w:rFonts w:ascii="Trebuchet MS" w:hAnsi="Trebuchet MS"/>
          <w:vertAlign w:val="superscript"/>
          <w:lang w:val="de-DE"/>
        </w:rPr>
        <w:t>12 </w:t>
      </w:r>
      <w:r w:rsidRPr="001E5732">
        <w:rPr>
          <w:rFonts w:ascii="Trebuchet MS" w:hAnsi="Trebuchet MS"/>
          <w:lang w:val="de-DE"/>
        </w:rPr>
        <w:t xml:space="preserve">Ihr seid mit ihm in der Taufe begraben; in ihm seid ihr auch auferstanden durch den Glauben an die Wirkmacht Gottes, der ihn aus Toten erweckt hat. </w:t>
      </w:r>
      <w:r w:rsidRPr="001E5732">
        <w:rPr>
          <w:rFonts w:ascii="Trebuchet MS" w:hAnsi="Trebuchet MS"/>
          <w:vertAlign w:val="superscript"/>
          <w:lang w:val="de-DE"/>
        </w:rPr>
        <w:t>13 </w:t>
      </w:r>
      <w:r w:rsidRPr="001E5732">
        <w:rPr>
          <w:rFonts w:ascii="Trebuchet MS" w:hAnsi="Trebuchet MS"/>
          <w:lang w:val="de-DE"/>
        </w:rPr>
        <w:t xml:space="preserve">Auch euch, die ihr tot wart in den Vergehen und der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eures Fleisches, er hat euch mit ihm mit</w:t>
      </w:r>
      <w:r>
        <w:rPr>
          <w:rFonts w:ascii="Trebuchet MS" w:hAnsi="Trebuchet MS"/>
          <w:lang w:val="de-DE"/>
        </w:rPr>
        <w:t>lebendig gemacht, indem er uns</w:t>
      </w:r>
      <w:r>
        <w:rPr>
          <w:rStyle w:val="Funotenzeichen"/>
          <w:rFonts w:ascii="Trebuchet MS" w:hAnsi="Trebuchet MS" w:cs="Times New Roman"/>
          <w:lang w:val="de-DE"/>
        </w:rPr>
        <w:footnoteReference w:id="895"/>
      </w:r>
      <w:r>
        <w:rPr>
          <w:rFonts w:ascii="Trebuchet MS" w:hAnsi="Trebuchet MS"/>
          <w:lang w:val="de-DE"/>
        </w:rPr>
        <w:t xml:space="preserve"> </w:t>
      </w:r>
      <w:r w:rsidRPr="001E5732">
        <w:rPr>
          <w:rFonts w:ascii="Trebuchet MS" w:hAnsi="Trebuchet MS"/>
          <w:lang w:val="de-DE"/>
        </w:rPr>
        <w:t xml:space="preserve">alle Vergehen vergab. </w:t>
      </w:r>
      <w:r w:rsidRPr="001E5732">
        <w:rPr>
          <w:rFonts w:ascii="Trebuchet MS" w:hAnsi="Trebuchet MS"/>
          <w:vertAlign w:val="superscript"/>
          <w:lang w:val="de-DE"/>
        </w:rPr>
        <w:t>14 </w:t>
      </w:r>
      <w:r>
        <w:rPr>
          <w:rFonts w:ascii="Trebuchet MS" w:hAnsi="Trebuchet MS"/>
          <w:lang w:val="de-DE"/>
        </w:rPr>
        <w:t xml:space="preserve">Er hat die Urkunde </w:t>
      </w:r>
      <w:r w:rsidRPr="001E5732">
        <w:rPr>
          <w:rFonts w:ascii="Trebuchet MS" w:hAnsi="Trebuchet MS"/>
          <w:lang w:val="de-DE"/>
        </w:rPr>
        <w:t>mit den Forderungen</w:t>
      </w:r>
      <w:r>
        <w:rPr>
          <w:rFonts w:ascii="Trebuchet MS" w:hAnsi="Trebuchet MS"/>
          <w:lang w:val="de-DE"/>
        </w:rPr>
        <w:t xml:space="preserve"> gegen uns, welche uns feindlich war, ausgestrichen und </w:t>
      </w:r>
      <w:r w:rsidRPr="001E5732">
        <w:rPr>
          <w:rFonts w:ascii="Trebuchet MS" w:hAnsi="Trebuchet MS"/>
          <w:lang w:val="de-DE"/>
        </w:rPr>
        <w:t xml:space="preserve">hat sie aus der Mitte geschafft, indem er sie an das Kreuz genagelt hat. </w:t>
      </w:r>
      <w:r w:rsidRPr="001E5732">
        <w:rPr>
          <w:rFonts w:ascii="Trebuchet MS" w:hAnsi="Trebuchet MS"/>
          <w:vertAlign w:val="superscript"/>
          <w:lang w:val="de-DE"/>
        </w:rPr>
        <w:t>15 </w:t>
      </w:r>
      <w:r w:rsidRPr="001E5732">
        <w:rPr>
          <w:rFonts w:ascii="Trebuchet MS" w:hAnsi="Trebuchet MS"/>
          <w:lang w:val="de-DE"/>
        </w:rPr>
        <w:t xml:space="preserve">Er hat die Mächte und </w:t>
      </w:r>
      <w:r>
        <w:rPr>
          <w:rFonts w:ascii="Trebuchet MS" w:hAnsi="Trebuchet MS"/>
          <w:lang w:val="de-DE"/>
        </w:rPr>
        <w:t xml:space="preserve">Vollmächte </w:t>
      </w:r>
      <w:r w:rsidRPr="001E5732">
        <w:rPr>
          <w:rFonts w:ascii="Trebuchet MS" w:hAnsi="Trebuchet MS"/>
          <w:lang w:val="de-DE"/>
        </w:rPr>
        <w:t>entkleidet und sie öffentlich zur Schau gestellt und in ihm über sie triumphiert.</w:t>
      </w:r>
    </w:p>
    <w:p w14:paraId="7E78967F" w14:textId="77777777" w:rsidR="00C71948" w:rsidRDefault="00C71948" w:rsidP="006374C6">
      <w:pPr>
        <w:pStyle w:val="Randverweis"/>
        <w:framePr w:wrap="around"/>
      </w:pPr>
      <w:r>
        <w:t>16−18:</w:t>
      </w:r>
    </w:p>
    <w:p w14:paraId="73328A4F" w14:textId="77777777" w:rsidR="00C71948" w:rsidRDefault="00C71948" w:rsidP="006374C6">
      <w:pPr>
        <w:pStyle w:val="Randverweis"/>
        <w:framePr w:wrap="around"/>
      </w:pPr>
      <w:proofErr w:type="spellStart"/>
      <w:r>
        <w:t>Röm</w:t>
      </w:r>
      <w:proofErr w:type="spellEnd"/>
      <w:r>
        <w:t xml:space="preserve"> 13,8</w:t>
      </w:r>
    </w:p>
    <w:p w14:paraId="74F0E26C" w14:textId="77777777" w:rsidR="00C71948" w:rsidRDefault="00C71948" w:rsidP="006374C6">
      <w:pPr>
        <w:pStyle w:val="Randverweis"/>
        <w:framePr w:wrap="around"/>
      </w:pPr>
      <w:r>
        <w:t xml:space="preserve">17: </w:t>
      </w:r>
      <w:proofErr w:type="spellStart"/>
      <w:r>
        <w:t>Hebr</w:t>
      </w:r>
      <w:proofErr w:type="spellEnd"/>
      <w:r>
        <w:t xml:space="preserve"> 8,5;</w:t>
      </w:r>
    </w:p>
    <w:p w14:paraId="582B2E76" w14:textId="77777777" w:rsidR="00C71948" w:rsidRDefault="00C71948" w:rsidP="006374C6">
      <w:pPr>
        <w:pStyle w:val="Randverweis"/>
        <w:framePr w:wrap="around"/>
      </w:pPr>
      <w:r>
        <w:t>10,1</w:t>
      </w:r>
    </w:p>
    <w:p w14:paraId="0BA24DFF" w14:textId="77777777" w:rsidR="00C71948" w:rsidRDefault="00C71948" w:rsidP="006374C6">
      <w:pPr>
        <w:pStyle w:val="Randverweis"/>
        <w:framePr w:wrap="around"/>
      </w:pPr>
      <w:r>
        <w:t xml:space="preserve">18: </w:t>
      </w:r>
    </w:p>
    <w:p w14:paraId="6C96DD0A" w14:textId="77777777" w:rsidR="00C71948" w:rsidRDefault="00C71948" w:rsidP="006374C6">
      <w:pPr>
        <w:pStyle w:val="Randverweis"/>
        <w:framePr w:wrap="around"/>
      </w:pPr>
      <w:r>
        <w:t>1 Kor 11,10</w:t>
      </w:r>
    </w:p>
    <w:p w14:paraId="72AACBAE" w14:textId="77777777" w:rsidR="00C71948" w:rsidRDefault="00C71948" w:rsidP="006374C6">
      <w:pPr>
        <w:pStyle w:val="Randverweis"/>
        <w:framePr w:wrap="around"/>
      </w:pPr>
      <w:r>
        <w:t xml:space="preserve">19: </w:t>
      </w:r>
      <w:proofErr w:type="spellStart"/>
      <w:r>
        <w:t>Eph</w:t>
      </w:r>
      <w:proofErr w:type="spellEnd"/>
      <w:r>
        <w:t xml:space="preserve"> 2,22;</w:t>
      </w:r>
    </w:p>
    <w:p w14:paraId="1D54C694" w14:textId="77777777" w:rsidR="00C71948" w:rsidRDefault="00C71948" w:rsidP="006374C6">
      <w:pPr>
        <w:pStyle w:val="Randverweis"/>
        <w:framePr w:wrap="around"/>
      </w:pPr>
      <w:r>
        <w:t>4,16</w:t>
      </w:r>
    </w:p>
    <w:p w14:paraId="5852D2B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Es soll euch also </w:t>
      </w:r>
      <w:r>
        <w:rPr>
          <w:rFonts w:ascii="Trebuchet MS" w:hAnsi="Trebuchet MS"/>
          <w:lang w:val="de-DE"/>
        </w:rPr>
        <w:t>keiner</w:t>
      </w:r>
      <w:r w:rsidRPr="001E5732">
        <w:rPr>
          <w:rFonts w:ascii="Trebuchet MS" w:hAnsi="Trebuchet MS"/>
          <w:lang w:val="de-DE"/>
        </w:rPr>
        <w:t xml:space="preserve"> wegen Speise und</w:t>
      </w:r>
      <w:r>
        <w:rPr>
          <w:rFonts w:ascii="Trebuchet MS" w:hAnsi="Trebuchet MS"/>
          <w:lang w:val="de-DE"/>
        </w:rPr>
        <w:t xml:space="preserve"> wegen Trank oder bezüglich Fest oder Neumond oder Sabbat</w:t>
      </w:r>
      <w:r w:rsidRPr="001E5732">
        <w:rPr>
          <w:rFonts w:ascii="Trebuchet MS" w:hAnsi="Trebuchet MS"/>
          <w:lang w:val="de-DE"/>
        </w:rPr>
        <w:t xml:space="preserve"> verurteilen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Sie sin</w:t>
      </w:r>
      <w:r>
        <w:rPr>
          <w:rFonts w:ascii="Trebuchet MS" w:hAnsi="Trebuchet MS"/>
          <w:lang w:val="de-DE"/>
        </w:rPr>
        <w:t xml:space="preserve">d Schatten künftiger Dinge, </w:t>
      </w:r>
      <w:r w:rsidRPr="001E5732">
        <w:rPr>
          <w:rFonts w:ascii="Trebuchet MS" w:hAnsi="Trebuchet MS"/>
          <w:lang w:val="de-DE"/>
        </w:rPr>
        <w:t>der Leib</w:t>
      </w:r>
      <w:r>
        <w:rPr>
          <w:rStyle w:val="Funotenzeichen"/>
          <w:rFonts w:ascii="Trebuchet MS" w:hAnsi="Trebuchet MS"/>
          <w:lang w:val="de-DE"/>
        </w:rPr>
        <w:footnoteReference w:id="896"/>
      </w:r>
      <w:r>
        <w:rPr>
          <w:rFonts w:ascii="Trebuchet MS" w:hAnsi="Trebuchet MS"/>
          <w:lang w:val="de-DE"/>
        </w:rPr>
        <w:t xml:space="preserve"> aber ist Christi</w:t>
      </w:r>
      <w:r w:rsidRPr="001E5732">
        <w:rPr>
          <w:rFonts w:ascii="Trebuchet MS" w:hAnsi="Trebuchet MS"/>
          <w:lang w:val="de-DE"/>
        </w:rPr>
        <w:t xml:space="preserve">. </w:t>
      </w:r>
      <w:r w:rsidRPr="001E5732">
        <w:rPr>
          <w:rFonts w:ascii="Trebuchet MS" w:hAnsi="Trebuchet MS"/>
          <w:vertAlign w:val="superscript"/>
          <w:lang w:val="de-DE"/>
        </w:rPr>
        <w:t>18 </w:t>
      </w:r>
      <w:r w:rsidRPr="000B7BDE">
        <w:rPr>
          <w:rFonts w:ascii="Trebuchet MS" w:hAnsi="Trebuchet MS"/>
          <w:lang w:val="de-DE"/>
        </w:rPr>
        <w:t>Keiner</w:t>
      </w:r>
      <w:r>
        <w:rPr>
          <w:rFonts w:ascii="Trebuchet MS" w:hAnsi="Trebuchet MS"/>
          <w:lang w:val="de-DE"/>
        </w:rPr>
        <w:t xml:space="preserve"> soll euch um den </w:t>
      </w:r>
      <w:r w:rsidRPr="00973602">
        <w:rPr>
          <w:rFonts w:ascii="Trebuchet MS" w:hAnsi="Trebuchet MS"/>
          <w:lang w:val="de-DE"/>
        </w:rPr>
        <w:t>Siegespr</w:t>
      </w:r>
      <w:r>
        <w:rPr>
          <w:rFonts w:ascii="Trebuchet MS" w:hAnsi="Trebuchet MS"/>
          <w:lang w:val="de-DE"/>
        </w:rPr>
        <w:t xml:space="preserve">eis bringen, </w:t>
      </w:r>
      <w:r w:rsidRPr="001E5732">
        <w:rPr>
          <w:rFonts w:ascii="Trebuchet MS" w:hAnsi="Trebuchet MS"/>
          <w:lang w:val="de-DE"/>
        </w:rPr>
        <w:t xml:space="preserve">sich in </w:t>
      </w:r>
      <w:r>
        <w:rPr>
          <w:rFonts w:ascii="Trebuchet MS" w:hAnsi="Trebuchet MS"/>
          <w:lang w:val="de-DE"/>
        </w:rPr>
        <w:t>„</w:t>
      </w:r>
      <w:r w:rsidRPr="001E5732">
        <w:rPr>
          <w:rFonts w:ascii="Trebuchet MS" w:hAnsi="Trebuchet MS"/>
          <w:lang w:val="de-DE"/>
        </w:rPr>
        <w:t>De</w:t>
      </w:r>
      <w:r>
        <w:rPr>
          <w:rFonts w:ascii="Trebuchet MS" w:hAnsi="Trebuchet MS"/>
          <w:lang w:val="de-DE"/>
        </w:rPr>
        <w:t>m</w:t>
      </w:r>
      <w:r w:rsidRPr="001E5732">
        <w:rPr>
          <w:rFonts w:ascii="Trebuchet MS" w:hAnsi="Trebuchet MS"/>
          <w:lang w:val="de-DE"/>
        </w:rPr>
        <w:t>ut</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w:t>
      </w:r>
      <w:r w:rsidRPr="001E5732">
        <w:rPr>
          <w:rFonts w:ascii="Trebuchet MS" w:hAnsi="Trebuchet MS"/>
          <w:lang w:val="de-DE"/>
        </w:rPr>
        <w:t>Verehrung der Engel</w:t>
      </w:r>
      <w:r>
        <w:rPr>
          <w:rFonts w:ascii="Trebuchet MS" w:hAnsi="Trebuchet MS"/>
          <w:lang w:val="de-DE"/>
        </w:rPr>
        <w:t>“ gefallend und mit dem prahlend</w:t>
      </w:r>
      <w:r w:rsidRPr="001E5732">
        <w:rPr>
          <w:rFonts w:ascii="Trebuchet MS" w:hAnsi="Trebuchet MS"/>
          <w:lang w:val="de-DE"/>
        </w:rPr>
        <w:t xml:space="preserve">, was er </w:t>
      </w:r>
      <w:r>
        <w:rPr>
          <w:rFonts w:ascii="Trebuchet MS" w:hAnsi="Trebuchet MS"/>
          <w:lang w:val="de-DE"/>
        </w:rPr>
        <w:t>„</w:t>
      </w:r>
      <w:r w:rsidRPr="001E5732">
        <w:rPr>
          <w:rFonts w:ascii="Trebuchet MS" w:hAnsi="Trebuchet MS"/>
          <w:lang w:val="de-DE"/>
        </w:rPr>
        <w:t>gesehen</w:t>
      </w:r>
      <w:r>
        <w:rPr>
          <w:rFonts w:ascii="Trebuchet MS" w:hAnsi="Trebuchet MS"/>
          <w:lang w:val="de-DE"/>
        </w:rPr>
        <w:t>“</w:t>
      </w:r>
      <w:r w:rsidRPr="001E5732">
        <w:rPr>
          <w:rFonts w:ascii="Trebuchet MS" w:hAnsi="Trebuchet MS"/>
          <w:lang w:val="de-DE"/>
        </w:rPr>
        <w:t xml:space="preserve"> hat</w:t>
      </w:r>
      <w:r>
        <w:rPr>
          <w:rFonts w:ascii="Trebuchet MS" w:hAnsi="Trebuchet MS"/>
          <w:lang w:val="de-DE"/>
        </w:rPr>
        <w:t xml:space="preserve"> − </w:t>
      </w:r>
      <w:r w:rsidRPr="001E5732">
        <w:rPr>
          <w:rFonts w:ascii="Trebuchet MS" w:hAnsi="Trebuchet MS"/>
          <w:lang w:val="de-DE"/>
        </w:rPr>
        <w:t>grundlos aufgeblasen von der Gesinnung seines Fleisches.</w:t>
      </w:r>
      <w:r>
        <w:rPr>
          <w:rStyle w:val="Funotenzeichen"/>
          <w:rFonts w:ascii="Trebuchet MS" w:hAnsi="Trebuchet MS" w:cs="Times New Roman"/>
          <w:lang w:val="de-DE"/>
        </w:rPr>
        <w:footnoteReference w:id="897"/>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Er hält sich nicht an das Haupt, von dem her der ganze Leib, durch die Gelenke und Bänder gestützt und zusammengehalten, i</w:t>
      </w:r>
      <w:r>
        <w:rPr>
          <w:rFonts w:ascii="Trebuchet MS" w:hAnsi="Trebuchet MS"/>
          <w:lang w:val="de-DE"/>
        </w:rPr>
        <w:t>n</w:t>
      </w:r>
      <w:r w:rsidRPr="001E5732">
        <w:rPr>
          <w:rFonts w:ascii="Trebuchet MS" w:hAnsi="Trebuchet MS"/>
          <w:lang w:val="de-DE"/>
        </w:rPr>
        <w:t xml:space="preserve"> </w:t>
      </w:r>
      <w:r>
        <w:rPr>
          <w:rFonts w:ascii="Trebuchet MS" w:hAnsi="Trebuchet MS"/>
          <w:lang w:val="de-DE"/>
        </w:rPr>
        <w:t>Gottesw</w:t>
      </w:r>
      <w:r w:rsidRPr="001E5732">
        <w:rPr>
          <w:rFonts w:ascii="Trebuchet MS" w:hAnsi="Trebuchet MS"/>
          <w:lang w:val="de-DE"/>
        </w:rPr>
        <w:t>achstum wächst.</w:t>
      </w:r>
    </w:p>
    <w:p w14:paraId="3298C2FA" w14:textId="51DF4489" w:rsidR="009E2BE8" w:rsidRDefault="009E2BE8" w:rsidP="006374C6">
      <w:pPr>
        <w:pStyle w:val="Randverweis"/>
        <w:framePr w:wrap="around"/>
      </w:pPr>
      <w:r>
        <w:t>21: S 16,116</w:t>
      </w:r>
    </w:p>
    <w:p w14:paraId="7C69893E" w14:textId="6671B0CE" w:rsidR="00C71948" w:rsidRPr="001E5732" w:rsidRDefault="00C71948" w:rsidP="006374C6">
      <w:pPr>
        <w:pStyle w:val="Randverweis"/>
        <w:framePr w:wrap="around"/>
      </w:pPr>
      <w:r>
        <w:t xml:space="preserve">22: </w:t>
      </w:r>
      <w:proofErr w:type="spellStart"/>
      <w:r>
        <w:t>Jes</w:t>
      </w:r>
      <w:proofErr w:type="spellEnd"/>
      <w:r>
        <w:t xml:space="preserve"> 19,13G</w:t>
      </w:r>
    </w:p>
    <w:p w14:paraId="77C31185" w14:textId="7ABEA73F" w:rsidR="00C71948" w:rsidRPr="006D43E3"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Wenn ihr mit Christus den </w:t>
      </w:r>
      <w:r>
        <w:rPr>
          <w:rFonts w:ascii="Trebuchet MS" w:hAnsi="Trebuchet MS"/>
          <w:lang w:val="de-DE"/>
        </w:rPr>
        <w:t>Welte</w:t>
      </w:r>
      <w:r w:rsidRPr="001E5732">
        <w:rPr>
          <w:rFonts w:ascii="Trebuchet MS" w:hAnsi="Trebuchet MS"/>
          <w:lang w:val="de-DE"/>
        </w:rPr>
        <w:t xml:space="preserve">lementen </w:t>
      </w:r>
      <w:r w:rsidRPr="00D11DF0">
        <w:rPr>
          <w:rFonts w:ascii="Trebuchet MS" w:hAnsi="Trebuchet MS"/>
          <w:lang w:val="de-DE"/>
        </w:rPr>
        <w:t>weg</w:t>
      </w:r>
      <w:r w:rsidRPr="007B7368">
        <w:rPr>
          <w:rFonts w:ascii="Trebuchet MS" w:hAnsi="Trebuchet MS"/>
          <w:i/>
          <w:iCs/>
          <w:lang w:val="de-DE"/>
        </w:rPr>
        <w:t>gestorben</w:t>
      </w:r>
      <w:r w:rsidRPr="001E5732">
        <w:rPr>
          <w:rFonts w:ascii="Trebuchet MS" w:hAnsi="Trebuchet MS"/>
          <w:lang w:val="de-DE"/>
        </w:rPr>
        <w:t xml:space="preserve"> seid, was lasst ihr euch wie </w:t>
      </w:r>
      <w:r w:rsidRPr="00772339">
        <w:rPr>
          <w:rFonts w:ascii="Trebuchet MS" w:hAnsi="Trebuchet MS"/>
          <w:i/>
          <w:lang w:val="de-DE"/>
        </w:rPr>
        <w:t>in der Welt l</w:t>
      </w:r>
      <w:r w:rsidRPr="007B7368">
        <w:rPr>
          <w:rFonts w:ascii="Trebuchet MS" w:hAnsi="Trebuchet MS"/>
          <w:i/>
          <w:lang w:val="de-DE"/>
        </w:rPr>
        <w:t>ebend</w:t>
      </w:r>
      <w:r>
        <w:rPr>
          <w:rFonts w:ascii="Trebuchet MS" w:hAnsi="Trebuchet MS"/>
          <w:i/>
          <w:lang w:val="de-DE"/>
        </w:rPr>
        <w:t xml:space="preserve"> </w:t>
      </w:r>
      <w:r>
        <w:rPr>
          <w:rFonts w:ascii="Trebuchet MS" w:hAnsi="Trebuchet MS"/>
          <w:iCs/>
          <w:lang w:val="de-DE"/>
        </w:rPr>
        <w:t>Vorschriften machen</w:t>
      </w:r>
      <w:r>
        <w:rPr>
          <w:rFonts w:ascii="Trebuchet MS" w:hAnsi="Trebuchet MS"/>
          <w:lang w:val="de-DE"/>
        </w:rPr>
        <w:t>:</w:t>
      </w:r>
      <w:r w:rsidRPr="001E5732">
        <w:rPr>
          <w:rFonts w:ascii="Trebuchet MS" w:hAnsi="Trebuchet MS"/>
          <w:lang w:val="de-DE"/>
        </w:rPr>
        <w:t xml:space="preserve"> </w:t>
      </w:r>
      <w:r w:rsidRPr="008A2999">
        <w:rPr>
          <w:rFonts w:ascii="Trebuchet MS" w:hAnsi="Trebuchet MS"/>
          <w:vertAlign w:val="superscript"/>
          <w:lang w:val="de-DE"/>
        </w:rPr>
        <w:t>21 </w:t>
      </w:r>
      <w:r>
        <w:rPr>
          <w:rFonts w:ascii="Trebuchet MS" w:hAnsi="Trebuchet MS"/>
          <w:lang w:val="de-DE"/>
        </w:rPr>
        <w:t xml:space="preserve">„Ergreife weder </w:t>
      </w:r>
      <w:r w:rsidRPr="001E5732">
        <w:rPr>
          <w:rFonts w:ascii="Trebuchet MS" w:hAnsi="Trebuchet MS"/>
          <w:lang w:val="de-DE"/>
        </w:rPr>
        <w:t xml:space="preserve">noch koste noch </w:t>
      </w:r>
      <w:r>
        <w:rPr>
          <w:rFonts w:ascii="Trebuchet MS" w:hAnsi="Trebuchet MS"/>
          <w:lang w:val="de-DE"/>
        </w:rPr>
        <w:t>rühre an!</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D</w:t>
      </w:r>
      <w:r>
        <w:rPr>
          <w:rFonts w:ascii="Trebuchet MS" w:hAnsi="Trebuchet MS"/>
          <w:lang w:val="de-DE"/>
        </w:rPr>
        <w:t>as alles führt zu Verderben durch den Gebrauch!“</w:t>
      </w:r>
      <w:r>
        <w:rPr>
          <w:rStyle w:val="Funotenzeichen"/>
          <w:rFonts w:ascii="Trebuchet MS" w:hAnsi="Trebuchet MS" w:cs="Times New Roman"/>
          <w:lang w:val="de-DE"/>
        </w:rPr>
        <w:footnoteReference w:id="898"/>
      </w:r>
      <w:r>
        <w:rPr>
          <w:rFonts w:ascii="Trebuchet MS" w:hAnsi="Trebuchet MS"/>
          <w:lang w:val="de-DE"/>
        </w:rPr>
        <w:t xml:space="preserve"> − </w:t>
      </w:r>
      <w:r w:rsidRPr="001E5732">
        <w:rPr>
          <w:rFonts w:ascii="Trebuchet MS" w:hAnsi="Trebuchet MS"/>
          <w:lang w:val="de-DE"/>
        </w:rPr>
        <w:t xml:space="preserve">nach den </w:t>
      </w:r>
      <w:r>
        <w:rPr>
          <w:rFonts w:ascii="Trebuchet MS" w:hAnsi="Trebuchet MS"/>
          <w:lang w:val="de-DE"/>
        </w:rPr>
        <w:t>Geboten und Lehren der Menschen!</w:t>
      </w:r>
      <w:r w:rsidRPr="001E5732">
        <w:rPr>
          <w:rFonts w:ascii="Trebuchet MS" w:hAnsi="Trebuchet MS"/>
          <w:lang w:val="de-DE"/>
        </w:rPr>
        <w:t xml:space="preserve"> </w:t>
      </w:r>
      <w:r w:rsidRPr="001E5732">
        <w:rPr>
          <w:rFonts w:ascii="Trebuchet MS" w:hAnsi="Trebuchet MS"/>
          <w:vertAlign w:val="superscript"/>
          <w:lang w:val="de-DE"/>
        </w:rPr>
        <w:t>23 </w:t>
      </w:r>
      <w:r>
        <w:rPr>
          <w:rFonts w:ascii="Trebuchet MS" w:hAnsi="Trebuchet MS"/>
          <w:lang w:val="de-DE"/>
        </w:rPr>
        <w:t xml:space="preserve">Ja, solches gilt zwar </w:t>
      </w:r>
      <w:r w:rsidRPr="001E5732">
        <w:rPr>
          <w:rFonts w:ascii="Trebuchet MS" w:hAnsi="Trebuchet MS"/>
          <w:lang w:val="de-DE"/>
        </w:rPr>
        <w:t xml:space="preserve">als </w:t>
      </w:r>
      <w:r>
        <w:rPr>
          <w:rFonts w:ascii="Trebuchet MS" w:hAnsi="Trebuchet MS"/>
          <w:lang w:val="de-DE"/>
        </w:rPr>
        <w:t>„</w:t>
      </w:r>
      <w:r w:rsidRPr="001E5732">
        <w:rPr>
          <w:rFonts w:ascii="Trebuchet MS" w:hAnsi="Trebuchet MS"/>
          <w:lang w:val="de-DE"/>
        </w:rPr>
        <w:t>Weisheit</w:t>
      </w:r>
      <w:r>
        <w:rPr>
          <w:rFonts w:ascii="Trebuchet MS" w:hAnsi="Trebuchet MS"/>
          <w:lang w:val="de-DE"/>
        </w:rPr>
        <w:t>“</w:t>
      </w:r>
      <w:r w:rsidRPr="001E5732">
        <w:rPr>
          <w:rFonts w:ascii="Trebuchet MS" w:hAnsi="Trebuchet MS"/>
          <w:lang w:val="de-DE"/>
        </w:rPr>
        <w:t xml:space="preserve">, in </w:t>
      </w:r>
      <w:r>
        <w:rPr>
          <w:rFonts w:ascii="Trebuchet MS" w:hAnsi="Trebuchet MS"/>
          <w:lang w:val="de-DE"/>
        </w:rPr>
        <w:t>„</w:t>
      </w:r>
      <w:r w:rsidRPr="001E5732">
        <w:rPr>
          <w:rFonts w:ascii="Trebuchet MS" w:hAnsi="Trebuchet MS"/>
          <w:lang w:val="de-DE"/>
        </w:rPr>
        <w:t>Wunsch</w:t>
      </w:r>
      <w:r>
        <w:rPr>
          <w:rFonts w:ascii="Trebuchet MS" w:hAnsi="Trebuchet MS"/>
          <w:lang w:val="de-DE"/>
        </w:rPr>
        <w:t>f</w:t>
      </w:r>
      <w:r w:rsidRPr="001E5732">
        <w:rPr>
          <w:rFonts w:ascii="Trebuchet MS" w:hAnsi="Trebuchet MS"/>
          <w:lang w:val="de-DE"/>
        </w:rPr>
        <w:t>röm</w:t>
      </w:r>
      <w:r>
        <w:rPr>
          <w:rFonts w:ascii="Trebuchet MS" w:hAnsi="Trebuchet MS"/>
          <w:lang w:val="de-DE"/>
        </w:rPr>
        <w:softHyphen/>
      </w:r>
      <w:r w:rsidR="00543BB9">
        <w:rPr>
          <w:noProof/>
          <w:lang w:val="de-DE" w:bidi="he-IL"/>
        </w:rPr>
        <w:lastRenderedPageBreak/>
        <mc:AlternateContent>
          <mc:Choice Requires="wps">
            <w:drawing>
              <wp:anchor distT="0" distB="0" distL="114300" distR="114300" simplePos="0" relativeHeight="252068864" behindDoc="0" locked="0" layoutInCell="1" allowOverlap="1" wp14:anchorId="4D26D2CD" wp14:editId="0ACB0B42">
                <wp:simplePos x="0" y="0"/>
                <wp:positionH relativeFrom="margin">
                  <wp:posOffset>4875530</wp:posOffset>
                </wp:positionH>
                <wp:positionV relativeFrom="paragraph">
                  <wp:posOffset>-314325</wp:posOffset>
                </wp:positionV>
                <wp:extent cx="1137600" cy="316800"/>
                <wp:effectExtent l="0" t="0" r="5715" b="7620"/>
                <wp:wrapNone/>
                <wp:docPr id="471"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57" w14:textId="30768523" w:rsidR="008566E1" w:rsidRPr="003D4AB6" w:rsidRDefault="008566E1" w:rsidP="00543BB9">
                            <w:pPr>
                              <w:tabs>
                                <w:tab w:val="left" w:pos="142"/>
                              </w:tabs>
                              <w:rPr>
                                <w:rFonts w:ascii="Trebuchet MS" w:hAnsi="Trebuchet MS" w:cs="Times New Roman"/>
                                <w:i/>
                                <w:iCs/>
                                <w:lang w:val="de-DE"/>
                              </w:rPr>
                            </w:pPr>
                            <w:r>
                              <w:rPr>
                                <w:rFonts w:ascii="Trebuchet MS" w:hAnsi="Trebuchet MS" w:cs="Times New Roman"/>
                                <w:i/>
                                <w:iCs/>
                                <w:lang w:val="de-DE"/>
                              </w:rPr>
                              <w:t xml:space="preserve">2,24 </w:t>
                            </w:r>
                            <w:r>
                              <w:t>−</w:t>
                            </w:r>
                            <w:r>
                              <w:rPr>
                                <w:rFonts w:ascii="Trebuchet MS" w:hAnsi="Trebuchet MS" w:cs="Times New Roman"/>
                                <w:i/>
                                <w:iCs/>
                                <w:lang w:val="de-DE"/>
                              </w:rPr>
                              <w:t xml:space="preserve"> 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D2CD" id="Textfeld 315" o:spid="_x0000_s1338" type="#_x0000_t202" style="position:absolute;left:0;text-align:left;margin-left:383.9pt;margin-top:-24.75pt;width:89.55pt;height:24.9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" fillcolor="white [3201]" stroked="f" strokeweight=".5pt">
                <v:textbox>
                  <w:txbxContent>
                    <w:p w14:paraId="404E4257" w14:textId="30768523" w:rsidR="008566E1" w:rsidRPr="003D4AB6" w:rsidRDefault="008566E1" w:rsidP="00543BB9">
                      <w:pPr>
                        <w:tabs>
                          <w:tab w:val="left" w:pos="142"/>
                        </w:tabs>
                        <w:rPr>
                          <w:rFonts w:ascii="Trebuchet MS" w:hAnsi="Trebuchet MS" w:cs="Times New Roman"/>
                          <w:i/>
                          <w:iCs/>
                          <w:lang w:val="de-DE"/>
                        </w:rPr>
                      </w:pPr>
                      <w:r>
                        <w:rPr>
                          <w:rFonts w:ascii="Trebuchet MS" w:hAnsi="Trebuchet MS" w:cs="Times New Roman"/>
                          <w:i/>
                          <w:iCs/>
                          <w:lang w:val="de-DE"/>
                        </w:rPr>
                        <w:t xml:space="preserve">2,24 </w:t>
                      </w:r>
                      <w:r>
                        <w:t>−</w:t>
                      </w:r>
                      <w:r>
                        <w:rPr>
                          <w:rFonts w:ascii="Trebuchet MS" w:hAnsi="Trebuchet MS" w:cs="Times New Roman"/>
                          <w:i/>
                          <w:iCs/>
                          <w:lang w:val="de-DE"/>
                        </w:rPr>
                        <w:t xml:space="preserve"> 3,25</w:t>
                      </w:r>
                    </w:p>
                  </w:txbxContent>
                </v:textbox>
                <w10:wrap anchorx="margin"/>
              </v:shape>
            </w:pict>
          </mc:Fallback>
        </mc:AlternateContent>
      </w:r>
      <w:r w:rsidRPr="001E5732">
        <w:rPr>
          <w:rFonts w:ascii="Trebuchet MS" w:hAnsi="Trebuchet MS"/>
          <w:lang w:val="de-DE"/>
        </w:rPr>
        <w:t>migkeit</w:t>
      </w:r>
      <w:r>
        <w:rPr>
          <w:rFonts w:ascii="Trebuchet MS" w:hAnsi="Trebuchet MS"/>
          <w:lang w:val="de-DE"/>
        </w:rPr>
        <w:t>“</w:t>
      </w:r>
      <w:r>
        <w:rPr>
          <w:rStyle w:val="Funotenzeichen"/>
          <w:rFonts w:ascii="Trebuchet MS" w:hAnsi="Trebuchet MS"/>
          <w:lang w:val="de-DE"/>
        </w:rPr>
        <w:footnoteReference w:id="899"/>
      </w:r>
      <w:r w:rsidRPr="001E5732">
        <w:rPr>
          <w:rFonts w:ascii="Trebuchet MS" w:hAnsi="Trebuchet MS"/>
          <w:lang w:val="de-DE"/>
        </w:rPr>
        <w:t xml:space="preserve"> und </w:t>
      </w:r>
      <w:r>
        <w:rPr>
          <w:rFonts w:ascii="Trebuchet MS" w:hAnsi="Trebuchet MS"/>
          <w:lang w:val="de-DE"/>
        </w:rPr>
        <w:t>„</w:t>
      </w:r>
      <w:r w:rsidRPr="001E5732">
        <w:rPr>
          <w:rFonts w:ascii="Trebuchet MS" w:hAnsi="Trebuchet MS"/>
          <w:lang w:val="de-DE"/>
        </w:rPr>
        <w:t>Demut</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w:t>
      </w:r>
      <w:r w:rsidRPr="001E5732">
        <w:rPr>
          <w:rFonts w:ascii="Trebuchet MS" w:hAnsi="Trebuchet MS"/>
          <w:lang w:val="de-DE"/>
        </w:rPr>
        <w:t>Schonungslosigkeit</w:t>
      </w:r>
      <w:r>
        <w:rPr>
          <w:rFonts w:ascii="Trebuchet MS" w:hAnsi="Trebuchet MS"/>
          <w:lang w:val="de-DE"/>
        </w:rPr>
        <w:t>“ leibgegenüber − ohne irgendeine Ehre, zu</w:t>
      </w:r>
      <w:r w:rsidRPr="001E5732">
        <w:rPr>
          <w:rFonts w:ascii="Trebuchet MS" w:hAnsi="Trebuchet MS"/>
          <w:lang w:val="de-DE"/>
        </w:rPr>
        <w:t xml:space="preserve"> Befriedigung des Fleisch</w:t>
      </w:r>
      <w:r>
        <w:rPr>
          <w:rFonts w:ascii="Trebuchet MS" w:hAnsi="Trebuchet MS"/>
          <w:lang w:val="de-DE"/>
        </w:rPr>
        <w:t>e</w:t>
      </w:r>
      <w:r w:rsidRPr="001E5732">
        <w:rPr>
          <w:rFonts w:ascii="Trebuchet MS" w:hAnsi="Trebuchet MS"/>
          <w:lang w:val="de-DE"/>
        </w:rPr>
        <w:t>s</w:t>
      </w:r>
      <w:r>
        <w:rPr>
          <w:rFonts w:ascii="Trebuchet MS" w:hAnsi="Trebuchet MS"/>
          <w:lang w:val="de-DE"/>
        </w:rPr>
        <w:t>!</w:t>
      </w:r>
    </w:p>
    <w:p w14:paraId="1184213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8" w:name="_Toc38535163"/>
      <w:r>
        <w:rPr>
          <w:rFonts w:ascii="Trebuchet MS" w:hAnsi="Trebuchet MS"/>
          <w:szCs w:val="24"/>
          <w:lang w:val="de-DE"/>
        </w:rPr>
        <w:t>A</w:t>
      </w:r>
      <w:r w:rsidRPr="001E5732">
        <w:rPr>
          <w:rFonts w:ascii="Trebuchet MS" w:hAnsi="Trebuchet MS"/>
          <w:szCs w:val="24"/>
          <w:lang w:val="de-DE"/>
        </w:rPr>
        <w:t>lte</w:t>
      </w:r>
      <w:r>
        <w:rPr>
          <w:rFonts w:ascii="Trebuchet MS" w:hAnsi="Trebuchet MS"/>
          <w:szCs w:val="24"/>
          <w:lang w:val="de-DE"/>
        </w:rPr>
        <w:t xml:space="preserve">r und </w:t>
      </w:r>
      <w:r w:rsidRPr="001E5732">
        <w:rPr>
          <w:rFonts w:ascii="Trebuchet MS" w:hAnsi="Trebuchet MS"/>
          <w:szCs w:val="24"/>
          <w:lang w:val="de-DE"/>
        </w:rPr>
        <w:t>neue</w:t>
      </w:r>
      <w:r>
        <w:rPr>
          <w:rFonts w:ascii="Trebuchet MS" w:hAnsi="Trebuchet MS"/>
          <w:szCs w:val="24"/>
          <w:lang w:val="de-DE"/>
        </w:rPr>
        <w:t>r</w:t>
      </w:r>
      <w:r w:rsidRPr="001E5732">
        <w:rPr>
          <w:rFonts w:ascii="Trebuchet MS" w:hAnsi="Trebuchet MS"/>
          <w:szCs w:val="24"/>
          <w:lang w:val="de-DE"/>
        </w:rPr>
        <w:t xml:space="preserve"> Mensch (3,1</w:t>
      </w:r>
      <w:r>
        <w:rPr>
          <w:rFonts w:ascii="Trebuchet MS" w:hAnsi="Trebuchet MS"/>
          <w:szCs w:val="24"/>
          <w:lang w:val="de-DE"/>
        </w:rPr>
        <w:t>−</w:t>
      </w:r>
      <w:r w:rsidRPr="001E5732">
        <w:rPr>
          <w:rFonts w:ascii="Trebuchet MS" w:hAnsi="Trebuchet MS"/>
          <w:szCs w:val="24"/>
          <w:lang w:val="de-DE"/>
        </w:rPr>
        <w:t>17)</w:t>
      </w:r>
      <w:bookmarkEnd w:id="788"/>
    </w:p>
    <w:p w14:paraId="14FB053D" w14:textId="77777777" w:rsidR="00C71948" w:rsidRDefault="00C71948" w:rsidP="006374C6">
      <w:pPr>
        <w:pStyle w:val="Randverweis"/>
        <w:framePr w:wrap="around"/>
      </w:pPr>
      <w:r>
        <w:t xml:space="preserve">1: </w:t>
      </w:r>
      <w:proofErr w:type="spellStart"/>
      <w:r>
        <w:t>Eph</w:t>
      </w:r>
      <w:proofErr w:type="spellEnd"/>
      <w:r>
        <w:t xml:space="preserve"> 2,6;</w:t>
      </w:r>
    </w:p>
    <w:p w14:paraId="7D04A8DB" w14:textId="77777777" w:rsidR="00C71948" w:rsidRPr="008A2999" w:rsidRDefault="00C71948" w:rsidP="006374C6">
      <w:pPr>
        <w:pStyle w:val="Randverweis"/>
        <w:framePr w:wrap="around"/>
      </w:pPr>
      <w:r>
        <w:t>Ps 110,1</w:t>
      </w:r>
    </w:p>
    <w:p w14:paraId="36CEE68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Wen</w:t>
      </w:r>
      <w:r>
        <w:rPr>
          <w:rFonts w:ascii="Trebuchet MS" w:hAnsi="Trebuchet MS"/>
          <w:lang w:val="de-DE"/>
        </w:rPr>
        <w:t>n ihr also mit dem Christus mit</w:t>
      </w:r>
      <w:r w:rsidRPr="001E5732">
        <w:rPr>
          <w:rFonts w:ascii="Trebuchet MS" w:hAnsi="Trebuchet MS"/>
          <w:lang w:val="de-DE"/>
        </w:rPr>
        <w:t>auferstanden seid, sucht, was oben ist, wo der Christus ist, sitzend zur Rechten Gottes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Denkt, was oben ist, nicht was auf Erden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Denn ihr seid gestorben, und euer Leben ist verborgen mit dem Christus in Gott. </w:t>
      </w:r>
      <w:r w:rsidRPr="001E5732">
        <w:rPr>
          <w:rFonts w:ascii="Trebuchet MS" w:hAnsi="Trebuchet MS"/>
          <w:vertAlign w:val="superscript"/>
          <w:lang w:val="de-DE"/>
        </w:rPr>
        <w:t>4 </w:t>
      </w:r>
      <w:r w:rsidRPr="001E5732">
        <w:rPr>
          <w:rFonts w:ascii="Trebuchet MS" w:hAnsi="Trebuchet MS"/>
          <w:lang w:val="de-DE"/>
        </w:rPr>
        <w:t xml:space="preserve">Wann der Christus erscheint, euer Leben, dann werdet auch </w:t>
      </w:r>
      <w:r w:rsidRPr="001E5732">
        <w:rPr>
          <w:rFonts w:ascii="Trebuchet MS" w:hAnsi="Trebuchet MS"/>
          <w:i/>
          <w:lang w:val="de-DE"/>
        </w:rPr>
        <w:t>ihr</w:t>
      </w:r>
      <w:r w:rsidRPr="001E5732">
        <w:rPr>
          <w:rFonts w:ascii="Trebuchet MS" w:hAnsi="Trebuchet MS"/>
          <w:lang w:val="de-DE"/>
        </w:rPr>
        <w:t xml:space="preserve"> mit ihm in Herr</w:t>
      </w:r>
      <w:r>
        <w:rPr>
          <w:rFonts w:ascii="Trebuchet MS" w:hAnsi="Trebuchet MS"/>
          <w:lang w:val="de-DE"/>
        </w:rPr>
        <w:softHyphen/>
      </w:r>
      <w:r w:rsidRPr="001E5732">
        <w:rPr>
          <w:rFonts w:ascii="Trebuchet MS" w:hAnsi="Trebuchet MS"/>
          <w:lang w:val="de-DE"/>
        </w:rPr>
        <w:t xml:space="preserve">lichkeit </w:t>
      </w:r>
      <w:r>
        <w:rPr>
          <w:rFonts w:ascii="Trebuchet MS" w:hAnsi="Trebuchet MS"/>
          <w:lang w:val="de-DE"/>
        </w:rPr>
        <w:t>erscheinen</w:t>
      </w:r>
      <w:r w:rsidRPr="001E5732">
        <w:rPr>
          <w:rFonts w:ascii="Trebuchet MS" w:hAnsi="Trebuchet MS"/>
          <w:lang w:val="de-DE"/>
        </w:rPr>
        <w:t>.</w:t>
      </w:r>
    </w:p>
    <w:p w14:paraId="3A6D899A" w14:textId="77777777"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Mt</w:t>
      </w:r>
      <w:proofErr w:type="spellEnd"/>
      <w:r w:rsidRPr="009C3508">
        <w:rPr>
          <w:lang w:val="sv-SE"/>
        </w:rPr>
        <w:t xml:space="preserve"> 15,19;</w:t>
      </w:r>
    </w:p>
    <w:p w14:paraId="1744AF44"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1,29;</w:t>
      </w:r>
    </w:p>
    <w:p w14:paraId="410480C5" w14:textId="77777777" w:rsidR="00C71948" w:rsidRPr="009C3508" w:rsidRDefault="00C71948" w:rsidP="006374C6">
      <w:pPr>
        <w:pStyle w:val="Randverweis"/>
        <w:framePr w:wrap="around"/>
        <w:rPr>
          <w:lang w:val="sv-SE"/>
        </w:rPr>
      </w:pPr>
      <w:r w:rsidRPr="009C3508">
        <w:rPr>
          <w:lang w:val="sv-SE"/>
        </w:rPr>
        <w:t>Gal 5,19f</w:t>
      </w:r>
    </w:p>
    <w:p w14:paraId="64CCE0D4" w14:textId="77777777" w:rsidR="00C71948" w:rsidRPr="009C3508" w:rsidRDefault="00C71948" w:rsidP="006374C6">
      <w:pPr>
        <w:pStyle w:val="Randverweis"/>
        <w:framePr w:wrap="around"/>
        <w:rPr>
          <w:lang w:val="sv-SE"/>
        </w:rPr>
      </w:pPr>
      <w:r w:rsidRPr="009C3508">
        <w:rPr>
          <w:lang w:val="sv-SE"/>
        </w:rPr>
        <w:t xml:space="preserve">8: </w:t>
      </w:r>
      <w:proofErr w:type="spellStart"/>
      <w:r w:rsidRPr="009C3508">
        <w:rPr>
          <w:lang w:val="sv-SE"/>
        </w:rPr>
        <w:t>Eph</w:t>
      </w:r>
      <w:proofErr w:type="spellEnd"/>
      <w:r w:rsidRPr="009C3508">
        <w:rPr>
          <w:lang w:val="sv-SE"/>
        </w:rPr>
        <w:t xml:space="preserve"> 4,31</w:t>
      </w:r>
    </w:p>
    <w:p w14:paraId="22DA07FF" w14:textId="77777777" w:rsidR="00C71948" w:rsidRPr="00F839B8" w:rsidRDefault="00C71948" w:rsidP="006374C6">
      <w:pPr>
        <w:pStyle w:val="Randverweis"/>
        <w:framePr w:wrap="around"/>
      </w:pPr>
      <w:r w:rsidRPr="00F839B8">
        <w:t xml:space="preserve">9: </w:t>
      </w:r>
      <w:proofErr w:type="spellStart"/>
      <w:r w:rsidRPr="00F839B8">
        <w:t>Eph</w:t>
      </w:r>
      <w:proofErr w:type="spellEnd"/>
      <w:r w:rsidRPr="00F839B8">
        <w:t xml:space="preserve"> 4,22−24</w:t>
      </w:r>
    </w:p>
    <w:p w14:paraId="21719974" w14:textId="77777777" w:rsidR="00C71948" w:rsidRPr="00B52EF0" w:rsidRDefault="00C71948" w:rsidP="006374C6">
      <w:pPr>
        <w:pStyle w:val="Randverweis"/>
        <w:framePr w:wrap="around"/>
      </w:pPr>
      <w:r w:rsidRPr="00B52EF0">
        <w:t>10: Gen 1,26f</w:t>
      </w:r>
    </w:p>
    <w:p w14:paraId="1E18CC7D" w14:textId="77777777" w:rsidR="00C71948" w:rsidRPr="001E5732" w:rsidRDefault="00C71948" w:rsidP="006374C6">
      <w:pPr>
        <w:pStyle w:val="Randverweis"/>
        <w:framePr w:wrap="around"/>
      </w:pPr>
      <w:r>
        <w:t>11: Gal 3,28</w:t>
      </w:r>
    </w:p>
    <w:p w14:paraId="3869869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Tötet nun die Glieder, die auf Erden sind: Unzucht, Unreinheit, Leidenschaft, böse Begierde und die Habsucht, die Götzendienst ist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Um derentwillen kommt der Zorn Gottes auf die Söhne des Ungehorsams. </w:t>
      </w:r>
      <w:r w:rsidRPr="001E5732">
        <w:rPr>
          <w:rFonts w:ascii="Trebuchet MS" w:hAnsi="Trebuchet MS"/>
          <w:vertAlign w:val="superscript"/>
          <w:lang w:val="de-DE"/>
        </w:rPr>
        <w:t>7 </w:t>
      </w:r>
      <w:r>
        <w:rPr>
          <w:rFonts w:ascii="Trebuchet MS" w:hAnsi="Trebuchet MS"/>
          <w:lang w:val="de-DE"/>
        </w:rPr>
        <w:t>Unter ihnen seid a</w:t>
      </w:r>
      <w:r w:rsidRPr="001E5732">
        <w:rPr>
          <w:rFonts w:ascii="Trebuchet MS" w:hAnsi="Trebuchet MS"/>
          <w:lang w:val="de-DE"/>
        </w:rPr>
        <w:t xml:space="preserve">uch </w:t>
      </w:r>
      <w:r w:rsidRPr="001E5732">
        <w:rPr>
          <w:rFonts w:ascii="Trebuchet MS" w:hAnsi="Trebuchet MS"/>
          <w:i/>
          <w:lang w:val="de-DE"/>
        </w:rPr>
        <w:t>ihr</w:t>
      </w:r>
      <w:r>
        <w:rPr>
          <w:rFonts w:ascii="Trebuchet MS" w:hAnsi="Trebuchet MS"/>
          <w:lang w:val="de-DE"/>
        </w:rPr>
        <w:t xml:space="preserve"> einst </w:t>
      </w:r>
      <w:r w:rsidRPr="001E5732">
        <w:rPr>
          <w:rFonts w:ascii="Trebuchet MS" w:hAnsi="Trebuchet MS"/>
          <w:lang w:val="de-DE"/>
        </w:rPr>
        <w:t xml:space="preserve">gewandelt, als ihr </w:t>
      </w:r>
      <w:r>
        <w:rPr>
          <w:rFonts w:ascii="Trebuchet MS" w:hAnsi="Trebuchet MS"/>
          <w:lang w:val="de-DE"/>
        </w:rPr>
        <w:t xml:space="preserve">darin </w:t>
      </w:r>
      <w:r w:rsidRPr="001E5732">
        <w:rPr>
          <w:rFonts w:ascii="Trebuchet MS" w:hAnsi="Trebuchet MS"/>
          <w:lang w:val="de-DE"/>
        </w:rPr>
        <w:t xml:space="preserve">lebtet. </w:t>
      </w:r>
      <w:r w:rsidRPr="001E5732">
        <w:rPr>
          <w:rFonts w:ascii="Trebuchet MS" w:hAnsi="Trebuchet MS"/>
          <w:vertAlign w:val="superscript"/>
          <w:lang w:val="de-DE"/>
        </w:rPr>
        <w:t>8 </w:t>
      </w:r>
      <w:r w:rsidRPr="001E5732">
        <w:rPr>
          <w:rFonts w:ascii="Trebuchet MS" w:hAnsi="Trebuchet MS"/>
          <w:lang w:val="de-DE"/>
        </w:rPr>
        <w:t xml:space="preserve">Jetzt aber legt auch </w:t>
      </w:r>
      <w:r w:rsidRPr="001E5732">
        <w:rPr>
          <w:rFonts w:ascii="Trebuchet MS" w:hAnsi="Trebuchet MS"/>
          <w:i/>
          <w:lang w:val="de-DE"/>
        </w:rPr>
        <w:t>ihr</w:t>
      </w:r>
      <w:r w:rsidRPr="001E5732">
        <w:rPr>
          <w:rFonts w:ascii="Trebuchet MS" w:hAnsi="Trebuchet MS"/>
          <w:lang w:val="de-DE"/>
        </w:rPr>
        <w:t xml:space="preserve"> alles ab: Zorn, Wut, Bos</w:t>
      </w:r>
      <w:r>
        <w:rPr>
          <w:rFonts w:ascii="Trebuchet MS" w:hAnsi="Trebuchet MS"/>
          <w:lang w:val="de-DE"/>
        </w:rPr>
        <w:softHyphen/>
      </w:r>
      <w:r w:rsidRPr="001E5732">
        <w:rPr>
          <w:rFonts w:ascii="Trebuchet MS" w:hAnsi="Trebuchet MS"/>
          <w:lang w:val="de-DE"/>
        </w:rPr>
        <w:t>heit, Lästerung, Schandrede aus eurem Mund</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Lügt nicht gegeneinander! Zieht den alten Menschen mit seinen Handlungen aus </w:t>
      </w:r>
      <w:r w:rsidRPr="001E5732">
        <w:rPr>
          <w:rFonts w:ascii="Trebuchet MS" w:hAnsi="Trebuchet MS"/>
          <w:vertAlign w:val="superscript"/>
          <w:lang w:val="de-DE"/>
        </w:rPr>
        <w:t>10 </w:t>
      </w:r>
      <w:r w:rsidRPr="001E5732">
        <w:rPr>
          <w:rFonts w:ascii="Trebuchet MS" w:hAnsi="Trebuchet MS"/>
          <w:lang w:val="de-DE"/>
        </w:rPr>
        <w:t>und zieht den neuen an, der ern</w:t>
      </w:r>
      <w:r>
        <w:rPr>
          <w:rFonts w:ascii="Trebuchet MS" w:hAnsi="Trebuchet MS"/>
          <w:lang w:val="de-DE"/>
        </w:rPr>
        <w:t>euert worden ist zur Erkenntnis gemäß seines Schöpfers Bild!</w:t>
      </w:r>
      <w:r w:rsidRPr="001E5732">
        <w:rPr>
          <w:rFonts w:ascii="Trebuchet MS" w:hAnsi="Trebuchet MS"/>
          <w:lang w:val="de-DE"/>
        </w:rPr>
        <w:t xml:space="preserve"> </w:t>
      </w:r>
      <w:r w:rsidRPr="001E5732">
        <w:rPr>
          <w:rFonts w:ascii="Trebuchet MS" w:hAnsi="Trebuchet MS"/>
          <w:vertAlign w:val="superscript"/>
          <w:lang w:val="de-DE"/>
        </w:rPr>
        <w:t>11 </w:t>
      </w:r>
      <w:r>
        <w:rPr>
          <w:rFonts w:ascii="Trebuchet MS" w:hAnsi="Trebuchet MS"/>
          <w:lang w:val="de-DE"/>
        </w:rPr>
        <w:t>Dort gibt es nicht</w:t>
      </w:r>
      <w:r w:rsidRPr="001E5732">
        <w:rPr>
          <w:rFonts w:ascii="Trebuchet MS" w:hAnsi="Trebuchet MS"/>
          <w:lang w:val="de-DE"/>
        </w:rPr>
        <w:t xml:space="preserve">: Grieche und Jude, Beschneidung und </w:t>
      </w:r>
      <w:proofErr w:type="spellStart"/>
      <w:r w:rsidRPr="001E5732">
        <w:rPr>
          <w:rFonts w:ascii="Trebuchet MS" w:hAnsi="Trebuchet MS"/>
          <w:lang w:val="de-DE"/>
        </w:rPr>
        <w:t>Unbeschnittenheit</w:t>
      </w:r>
      <w:proofErr w:type="spellEnd"/>
      <w:r w:rsidRPr="001E5732">
        <w:rPr>
          <w:rFonts w:ascii="Trebuchet MS" w:hAnsi="Trebuchet MS"/>
          <w:lang w:val="de-DE"/>
        </w:rPr>
        <w:t xml:space="preserve">, </w:t>
      </w:r>
      <w:r>
        <w:rPr>
          <w:rFonts w:ascii="Trebuchet MS" w:hAnsi="Trebuchet MS"/>
          <w:lang w:val="de-DE"/>
        </w:rPr>
        <w:t>Fremder</w:t>
      </w:r>
      <w:r w:rsidRPr="001E5732">
        <w:rPr>
          <w:rFonts w:ascii="Trebuchet MS" w:hAnsi="Trebuchet MS"/>
          <w:lang w:val="de-DE"/>
        </w:rPr>
        <w:t>, Skythe</w:t>
      </w:r>
      <w:r>
        <w:rPr>
          <w:rStyle w:val="Funotenzeichen"/>
          <w:rFonts w:ascii="Trebuchet MS" w:hAnsi="Trebuchet MS" w:cs="Times New Roman"/>
          <w:lang w:val="de-DE"/>
        </w:rPr>
        <w:footnoteReference w:id="900"/>
      </w:r>
      <w:r w:rsidRPr="001E5732">
        <w:rPr>
          <w:rFonts w:ascii="Trebuchet MS" w:hAnsi="Trebuchet MS"/>
          <w:lang w:val="de-DE"/>
        </w:rPr>
        <w:t>, Sklave, Freier, sondern alles und in allen Christus.</w:t>
      </w:r>
    </w:p>
    <w:p w14:paraId="435E1F82" w14:textId="77777777" w:rsidR="00C71948" w:rsidRPr="009C3508" w:rsidRDefault="00C71948" w:rsidP="006374C6">
      <w:pPr>
        <w:pStyle w:val="Randverweis"/>
        <w:framePr w:wrap="around"/>
        <w:rPr>
          <w:lang w:val="en-US"/>
        </w:rPr>
      </w:pPr>
      <w:r w:rsidRPr="009C3508">
        <w:rPr>
          <w:lang w:val="en-US"/>
        </w:rPr>
        <w:t>12: Eph 4,32</w:t>
      </w:r>
    </w:p>
    <w:p w14:paraId="0CEB9C57" w14:textId="77777777" w:rsidR="00C71948" w:rsidRPr="009C3508" w:rsidRDefault="00C71948" w:rsidP="006374C6">
      <w:pPr>
        <w:pStyle w:val="Randverweis"/>
        <w:framePr w:wrap="around"/>
        <w:rPr>
          <w:lang w:val="en-US"/>
        </w:rPr>
      </w:pPr>
      <w:r w:rsidRPr="009C3508">
        <w:rPr>
          <w:lang w:val="en-US"/>
        </w:rPr>
        <w:t>13: Gal 6,2</w:t>
      </w:r>
    </w:p>
    <w:p w14:paraId="45D96E7A" w14:textId="77777777" w:rsidR="00C71948" w:rsidRPr="009C3508" w:rsidRDefault="00C71948" w:rsidP="006374C6">
      <w:pPr>
        <w:pStyle w:val="Randverweis"/>
        <w:framePr w:wrap="around"/>
        <w:rPr>
          <w:lang w:val="en-US"/>
        </w:rPr>
      </w:pPr>
      <w:r w:rsidRPr="009C3508">
        <w:rPr>
          <w:lang w:val="en-US"/>
        </w:rPr>
        <w:t>14: Eph 4,3f</w:t>
      </w:r>
    </w:p>
    <w:p w14:paraId="417012FD" w14:textId="77777777" w:rsidR="00C71948" w:rsidRPr="009C3508" w:rsidRDefault="00C71948" w:rsidP="006374C6">
      <w:pPr>
        <w:pStyle w:val="Randverweis"/>
        <w:framePr w:wrap="around"/>
        <w:rPr>
          <w:lang w:val="en-US"/>
        </w:rPr>
      </w:pPr>
      <w:r w:rsidRPr="009C3508">
        <w:rPr>
          <w:lang w:val="en-US"/>
        </w:rPr>
        <w:t xml:space="preserve">15: </w:t>
      </w:r>
      <w:proofErr w:type="spellStart"/>
      <w:r w:rsidRPr="009C3508">
        <w:rPr>
          <w:lang w:val="en-US"/>
        </w:rPr>
        <w:t>Röm</w:t>
      </w:r>
      <w:proofErr w:type="spellEnd"/>
      <w:r w:rsidRPr="009C3508">
        <w:rPr>
          <w:lang w:val="en-US"/>
        </w:rPr>
        <w:t xml:space="preserve"> 12,5</w:t>
      </w:r>
    </w:p>
    <w:p w14:paraId="2AB2C853" w14:textId="77777777" w:rsidR="00EA526E" w:rsidRDefault="00C71948" w:rsidP="006374C6">
      <w:pPr>
        <w:pStyle w:val="Randverweis"/>
        <w:framePr w:wrap="around"/>
      </w:pPr>
      <w:r w:rsidRPr="008C266E">
        <w:t xml:space="preserve">16: </w:t>
      </w:r>
      <w:proofErr w:type="spellStart"/>
      <w:r w:rsidRPr="008C266E">
        <w:t>Eph</w:t>
      </w:r>
      <w:proofErr w:type="spellEnd"/>
      <w:r w:rsidRPr="008C266E">
        <w:t xml:space="preserve"> 5,19</w:t>
      </w:r>
      <w:r w:rsidR="00EA526E">
        <w:t>;</w:t>
      </w:r>
    </w:p>
    <w:p w14:paraId="0395577E" w14:textId="561771D5" w:rsidR="00C71948" w:rsidRPr="008C266E" w:rsidRDefault="00EA526E" w:rsidP="006374C6">
      <w:pPr>
        <w:pStyle w:val="Randverweis"/>
        <w:framePr w:wrap="around"/>
      </w:pPr>
      <w:r>
        <w:t>S 103,3</w:t>
      </w:r>
    </w:p>
    <w:p w14:paraId="134A3F9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Zieht nun an, wie heilige Erwählte Gottes und Geliebte</w:t>
      </w:r>
      <w:r>
        <w:rPr>
          <w:rFonts w:ascii="Trebuchet MS" w:hAnsi="Trebuchet MS"/>
          <w:lang w:val="de-DE"/>
        </w:rPr>
        <w:t>:</w:t>
      </w:r>
      <w:r w:rsidRPr="001E5732">
        <w:rPr>
          <w:rFonts w:ascii="Trebuchet MS" w:hAnsi="Trebuchet MS"/>
          <w:lang w:val="de-DE"/>
        </w:rPr>
        <w:t xml:space="preserve"> herzliches Erbarmen, Güte, Demut, Sanftheit, Langmut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Ertragt einander und vergebt euch, wenn ei</w:t>
      </w:r>
      <w:r>
        <w:rPr>
          <w:rFonts w:ascii="Trebuchet MS" w:hAnsi="Trebuchet MS"/>
          <w:lang w:val="de-DE"/>
        </w:rPr>
        <w:t>ner gegen jemand</w:t>
      </w:r>
      <w:r w:rsidRPr="001E5732">
        <w:rPr>
          <w:rFonts w:ascii="Trebuchet MS" w:hAnsi="Trebuchet MS"/>
          <w:lang w:val="de-DE"/>
        </w:rPr>
        <w:t xml:space="preserve"> einen Tadel ha</w:t>
      </w:r>
      <w:r>
        <w:rPr>
          <w:rFonts w:ascii="Trebuchet MS" w:hAnsi="Trebuchet MS"/>
          <w:lang w:val="de-DE"/>
        </w:rPr>
        <w:t>ben mag! Wie ja</w:t>
      </w:r>
      <w:r w:rsidRPr="001E5732">
        <w:rPr>
          <w:rFonts w:ascii="Trebuchet MS" w:hAnsi="Trebuchet MS"/>
          <w:lang w:val="de-DE"/>
        </w:rPr>
        <w:t xml:space="preserve"> der Herr euch vergeben hat, so auch </w:t>
      </w:r>
      <w:r w:rsidRPr="00436761">
        <w:rPr>
          <w:rFonts w:ascii="Trebuchet MS" w:hAnsi="Trebuchet MS"/>
          <w:i/>
          <w:lang w:val="de-DE"/>
        </w:rPr>
        <w:t>ihr</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Über all diesem die Liebe! Das ist das Band der Vollkommenheit. </w:t>
      </w:r>
      <w:r w:rsidRPr="001E5732">
        <w:rPr>
          <w:rFonts w:ascii="Trebuchet MS" w:hAnsi="Trebuchet MS"/>
          <w:vertAlign w:val="superscript"/>
          <w:lang w:val="de-DE"/>
        </w:rPr>
        <w:t>15 </w:t>
      </w:r>
      <w:r w:rsidRPr="001E5732">
        <w:rPr>
          <w:rFonts w:ascii="Trebuchet MS" w:hAnsi="Trebuchet MS"/>
          <w:lang w:val="de-DE"/>
        </w:rPr>
        <w:t>Und der Friede des Christus</w:t>
      </w:r>
      <w:r>
        <w:rPr>
          <w:rFonts w:ascii="Trebuchet MS" w:hAnsi="Trebuchet MS"/>
          <w:lang w:val="de-DE"/>
        </w:rPr>
        <w:t>, zu dem ihr ja</w:t>
      </w:r>
      <w:r w:rsidRPr="001E5732">
        <w:rPr>
          <w:rFonts w:ascii="Trebuchet MS" w:hAnsi="Trebuchet MS"/>
          <w:lang w:val="de-DE"/>
        </w:rPr>
        <w:t xml:space="preserve"> in </w:t>
      </w:r>
      <w:r w:rsidRPr="001E5732">
        <w:rPr>
          <w:rFonts w:ascii="Trebuchet MS" w:hAnsi="Trebuchet MS"/>
          <w:i/>
          <w:lang w:val="de-DE"/>
        </w:rPr>
        <w:t>einem</w:t>
      </w:r>
      <w:r w:rsidRPr="001E5732">
        <w:rPr>
          <w:rFonts w:ascii="Trebuchet MS" w:hAnsi="Trebuchet MS"/>
          <w:lang w:val="de-DE"/>
        </w:rPr>
        <w:t xml:space="preserve"> Leib berufen seid</w:t>
      </w:r>
      <w:r>
        <w:rPr>
          <w:rFonts w:ascii="Trebuchet MS" w:hAnsi="Trebuchet MS"/>
          <w:lang w:val="de-DE"/>
        </w:rPr>
        <w:t>, sei der Siegespreis in euren Herzen!</w:t>
      </w:r>
      <w:r w:rsidRPr="001E5732">
        <w:rPr>
          <w:rFonts w:ascii="Trebuchet MS" w:hAnsi="Trebuchet MS"/>
          <w:lang w:val="de-DE"/>
        </w:rPr>
        <w:t xml:space="preserve"> Und seid dankbar! </w:t>
      </w:r>
      <w:r w:rsidRPr="001E5732">
        <w:rPr>
          <w:rFonts w:ascii="Trebuchet MS" w:hAnsi="Trebuchet MS"/>
          <w:vertAlign w:val="superscript"/>
          <w:lang w:val="de-DE"/>
        </w:rPr>
        <w:t>16 </w:t>
      </w:r>
      <w:r w:rsidRPr="001E5732">
        <w:rPr>
          <w:rFonts w:ascii="Trebuchet MS" w:hAnsi="Trebuchet MS"/>
          <w:lang w:val="de-DE"/>
        </w:rPr>
        <w:t>Das Wort des Christus wohne reich in euch! In aller Weisheit lehrt und ermahnt einander</w:t>
      </w:r>
      <w:r>
        <w:rPr>
          <w:rFonts w:ascii="Trebuchet MS" w:hAnsi="Trebuchet MS"/>
          <w:lang w:val="de-DE"/>
        </w:rPr>
        <w:t>! M</w:t>
      </w:r>
      <w:r w:rsidRPr="001E5732">
        <w:rPr>
          <w:rFonts w:ascii="Trebuchet MS" w:hAnsi="Trebuchet MS"/>
          <w:lang w:val="de-DE"/>
        </w:rPr>
        <w:t>it Psalmen, Hymnen, geistlichen L</w:t>
      </w:r>
      <w:r>
        <w:rPr>
          <w:rFonts w:ascii="Trebuchet MS" w:hAnsi="Trebuchet MS"/>
          <w:lang w:val="de-DE"/>
        </w:rPr>
        <w:t xml:space="preserve">iedern singt, in der Gnade, in euren Herzen für Gott! </w:t>
      </w:r>
      <w:r w:rsidRPr="001E5732">
        <w:rPr>
          <w:rFonts w:ascii="Trebuchet MS" w:hAnsi="Trebuchet MS"/>
          <w:vertAlign w:val="superscript"/>
          <w:lang w:val="de-DE"/>
        </w:rPr>
        <w:t>17 </w:t>
      </w:r>
      <w:r w:rsidRPr="001E5732">
        <w:rPr>
          <w:rFonts w:ascii="Trebuchet MS" w:hAnsi="Trebuchet MS"/>
          <w:lang w:val="de-DE"/>
        </w:rPr>
        <w:t>Und alles, was ihr auch tut in Wort oder in Werk, alles im Namen des Herrn Jesus, indem ihr Gott dem Vater durch ihn dankt!</w:t>
      </w:r>
    </w:p>
    <w:p w14:paraId="22771E6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89" w:name="_Toc38535164"/>
      <w:r>
        <w:rPr>
          <w:rFonts w:ascii="Trebuchet MS" w:hAnsi="Trebuchet MS"/>
          <w:szCs w:val="24"/>
          <w:lang w:val="de-DE"/>
        </w:rPr>
        <w:t>Das häusliche Leben</w:t>
      </w:r>
      <w:r w:rsidRPr="001E5732">
        <w:rPr>
          <w:rFonts w:ascii="Trebuchet MS" w:hAnsi="Trebuchet MS"/>
          <w:szCs w:val="24"/>
          <w:lang w:val="de-DE"/>
        </w:rPr>
        <w:t xml:space="preserve"> (3,18</w:t>
      </w:r>
      <w:r>
        <w:rPr>
          <w:rFonts w:ascii="Trebuchet MS" w:hAnsi="Trebuchet MS"/>
          <w:szCs w:val="24"/>
          <w:lang w:val="de-DE"/>
        </w:rPr>
        <w:t xml:space="preserve"> −</w:t>
      </w:r>
      <w:r w:rsidRPr="001E5732">
        <w:rPr>
          <w:rFonts w:ascii="Trebuchet MS" w:hAnsi="Trebuchet MS"/>
          <w:szCs w:val="24"/>
          <w:lang w:val="de-DE"/>
        </w:rPr>
        <w:t xml:space="preserve"> 4,1)</w:t>
      </w:r>
      <w:bookmarkEnd w:id="789"/>
    </w:p>
    <w:p w14:paraId="4ED67AB6" w14:textId="77777777" w:rsidR="00C71948" w:rsidRDefault="00C71948" w:rsidP="006374C6">
      <w:pPr>
        <w:pStyle w:val="Randverweis"/>
        <w:framePr w:wrap="around"/>
      </w:pPr>
      <w:r>
        <w:t>3,18 − 4,1:</w:t>
      </w:r>
    </w:p>
    <w:p w14:paraId="152E666C" w14:textId="77777777" w:rsidR="00C71948" w:rsidRDefault="00C71948" w:rsidP="006374C6">
      <w:pPr>
        <w:pStyle w:val="Randverweis"/>
        <w:framePr w:wrap="around"/>
      </w:pPr>
      <w:proofErr w:type="spellStart"/>
      <w:r>
        <w:t>Eph</w:t>
      </w:r>
      <w:proofErr w:type="spellEnd"/>
      <w:r>
        <w:t xml:space="preserve"> </w:t>
      </w:r>
    </w:p>
    <w:p w14:paraId="301BE998" w14:textId="77777777" w:rsidR="00C71948" w:rsidRDefault="00C71948" w:rsidP="006374C6">
      <w:pPr>
        <w:pStyle w:val="Randverweis"/>
        <w:framePr w:wrap="around"/>
      </w:pPr>
      <w:r>
        <w:t xml:space="preserve">5,22 − 6,9; </w:t>
      </w:r>
    </w:p>
    <w:p w14:paraId="39DD3413" w14:textId="77777777" w:rsidR="00C71948" w:rsidRDefault="00C71948" w:rsidP="006374C6">
      <w:pPr>
        <w:pStyle w:val="Randverweis"/>
        <w:framePr w:wrap="around"/>
      </w:pPr>
      <w:r>
        <w:t xml:space="preserve">1 Petr </w:t>
      </w:r>
    </w:p>
    <w:p w14:paraId="76239E28" w14:textId="77777777" w:rsidR="00C71948" w:rsidRPr="00604B52" w:rsidRDefault="00C71948" w:rsidP="006374C6">
      <w:pPr>
        <w:pStyle w:val="Randverweis"/>
        <w:framePr w:wrap="around"/>
      </w:pPr>
      <w:r>
        <w:t>2,18 − 3,7</w:t>
      </w:r>
    </w:p>
    <w:p w14:paraId="4F775BE4" w14:textId="3F45472F"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Die Frauen: Ordnet euch den Männern unter, wie es im Herrn geziemt</w:t>
      </w:r>
      <w:r>
        <w:rPr>
          <w:rFonts w:ascii="Trebuchet MS" w:hAnsi="Trebuchet MS"/>
          <w:lang w:val="de-DE"/>
        </w:rPr>
        <w:t>!</w:t>
      </w:r>
      <w:r>
        <w:rPr>
          <w:rStyle w:val="Funotenzeichen"/>
          <w:rFonts w:ascii="Trebuchet MS" w:hAnsi="Trebuchet MS"/>
          <w:lang w:val="de-DE"/>
        </w:rPr>
        <w:footnoteReference w:id="901"/>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Die Män</w:t>
      </w:r>
      <w:r>
        <w:rPr>
          <w:rFonts w:ascii="Trebuchet MS" w:hAnsi="Trebuchet MS"/>
          <w:lang w:val="de-DE"/>
        </w:rPr>
        <w:softHyphen/>
      </w:r>
      <w:r w:rsidRPr="001E5732">
        <w:rPr>
          <w:rFonts w:ascii="Trebuchet MS" w:hAnsi="Trebuchet MS"/>
          <w:lang w:val="de-DE"/>
        </w:rPr>
        <w:t>ner: Liebt die Frauen und lasst euch nicht gegen sie erbittern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Die Kinder: Gehorcht den Eltern in allem; denn dies ist im Herrn wohlgefällig. </w:t>
      </w:r>
      <w:r w:rsidRPr="001E5732">
        <w:rPr>
          <w:rFonts w:ascii="Trebuchet MS" w:hAnsi="Trebuchet MS"/>
          <w:vertAlign w:val="superscript"/>
          <w:lang w:val="de-DE"/>
        </w:rPr>
        <w:t>21 </w:t>
      </w:r>
      <w:r w:rsidRPr="001E5732">
        <w:rPr>
          <w:rFonts w:ascii="Trebuchet MS" w:hAnsi="Trebuchet MS"/>
          <w:lang w:val="de-DE"/>
        </w:rPr>
        <w:t xml:space="preserve">Die Väter: </w:t>
      </w:r>
      <w:r>
        <w:rPr>
          <w:rFonts w:ascii="Trebuchet MS" w:hAnsi="Trebuchet MS"/>
          <w:lang w:val="de-DE"/>
        </w:rPr>
        <w:t>R</w:t>
      </w:r>
      <w:r w:rsidRPr="001E5732">
        <w:rPr>
          <w:rFonts w:ascii="Trebuchet MS" w:hAnsi="Trebuchet MS"/>
          <w:lang w:val="de-DE"/>
        </w:rPr>
        <w:t>eizt eure Kinder nicht, damit sie nicht mutlos werden</w:t>
      </w:r>
      <w:r w:rsidR="00632063">
        <w:rPr>
          <w:rStyle w:val="Funotenzeichen"/>
          <w:rFonts w:ascii="Trebuchet MS" w:hAnsi="Trebuchet MS"/>
          <w:lang w:val="de-DE"/>
        </w:rPr>
        <w:footnoteReference w:id="902"/>
      </w:r>
      <w:r>
        <w:rPr>
          <w:rFonts w:ascii="Trebuchet MS" w:hAnsi="Trebuchet MS"/>
          <w:lang w:val="de-DE"/>
        </w:rPr>
        <w:t>!</w:t>
      </w:r>
    </w:p>
    <w:p w14:paraId="310D214E" w14:textId="77777777" w:rsidR="00C71948" w:rsidRPr="001E5732" w:rsidRDefault="00C71948" w:rsidP="006374C6">
      <w:pPr>
        <w:pStyle w:val="Randverweis"/>
        <w:framePr w:wrap="around"/>
      </w:pPr>
      <w:r>
        <w:t xml:space="preserve">25: </w:t>
      </w:r>
      <w:proofErr w:type="spellStart"/>
      <w:r>
        <w:t>Röm</w:t>
      </w:r>
      <w:proofErr w:type="spellEnd"/>
      <w:r>
        <w:t xml:space="preserve"> 2,11</w:t>
      </w:r>
    </w:p>
    <w:p w14:paraId="5FC3814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Die Sklaven: Gehorcht in allem den Herren nach dem Fleisch, nicht in Augen</w:t>
      </w:r>
      <w:r>
        <w:rPr>
          <w:rFonts w:ascii="Trebuchet MS" w:hAnsi="Trebuchet MS"/>
          <w:lang w:val="de-DE"/>
        </w:rPr>
        <w:softHyphen/>
      </w:r>
      <w:r w:rsidRPr="001E5732">
        <w:rPr>
          <w:rFonts w:ascii="Trebuchet MS" w:hAnsi="Trebuchet MS"/>
          <w:lang w:val="de-DE"/>
        </w:rPr>
        <w:t>die</w:t>
      </w:r>
      <w:r>
        <w:rPr>
          <w:rFonts w:ascii="Trebuchet MS" w:hAnsi="Trebuchet MS"/>
          <w:lang w:val="de-DE"/>
        </w:rPr>
        <w:t>n</w:t>
      </w:r>
      <w:r w:rsidRPr="001E5732">
        <w:rPr>
          <w:rFonts w:ascii="Trebuchet MS" w:hAnsi="Trebuchet MS"/>
          <w:lang w:val="de-DE"/>
        </w:rPr>
        <w:t xml:space="preserve">erei wie </w:t>
      </w:r>
      <w:r>
        <w:rPr>
          <w:rFonts w:ascii="Trebuchet MS" w:hAnsi="Trebuchet MS"/>
          <w:lang w:val="de-DE"/>
        </w:rPr>
        <w:t>Menschengefällige</w:t>
      </w:r>
      <w:r w:rsidRPr="001E5732">
        <w:rPr>
          <w:rFonts w:ascii="Trebuchet MS" w:hAnsi="Trebuchet MS"/>
          <w:lang w:val="de-DE"/>
        </w:rPr>
        <w:t xml:space="preserve">, sondern in </w:t>
      </w:r>
      <w:r>
        <w:rPr>
          <w:rFonts w:ascii="Trebuchet MS" w:hAnsi="Trebuchet MS"/>
          <w:lang w:val="de-DE"/>
        </w:rPr>
        <w:t>Herzenseinfachheit</w:t>
      </w:r>
      <w:r w:rsidRPr="001E5732">
        <w:rPr>
          <w:rFonts w:ascii="Trebuchet MS" w:hAnsi="Trebuchet MS"/>
          <w:lang w:val="de-DE"/>
        </w:rPr>
        <w:t xml:space="preserve"> </w:t>
      </w:r>
      <w:r>
        <w:rPr>
          <w:rFonts w:ascii="Trebuchet MS" w:hAnsi="Trebuchet MS"/>
          <w:lang w:val="de-DE"/>
        </w:rPr>
        <w:t>fürchtet den</w:t>
      </w:r>
      <w:r w:rsidRPr="001E5732">
        <w:rPr>
          <w:rFonts w:ascii="Trebuchet MS" w:hAnsi="Trebuchet MS"/>
          <w:lang w:val="de-DE"/>
        </w:rPr>
        <w:t xml:space="preserve"> Herrn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Was ihr auch tut, wirkt es gern, wie für den Herrn und nicht für Menschen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Ihr wisst</w:t>
      </w:r>
      <w:r>
        <w:rPr>
          <w:rFonts w:ascii="Trebuchet MS" w:hAnsi="Trebuchet MS"/>
          <w:lang w:val="de-DE"/>
        </w:rPr>
        <w:t xml:space="preserve">: Ihr werdet </w:t>
      </w:r>
      <w:r w:rsidRPr="001E5732">
        <w:rPr>
          <w:rFonts w:ascii="Trebuchet MS" w:hAnsi="Trebuchet MS"/>
          <w:lang w:val="de-DE"/>
        </w:rPr>
        <w:t>vom Herrn d</w:t>
      </w:r>
      <w:r>
        <w:rPr>
          <w:rFonts w:ascii="Trebuchet MS" w:hAnsi="Trebuchet MS"/>
          <w:lang w:val="de-DE"/>
        </w:rPr>
        <w:t>ie Rückerstattung des</w:t>
      </w:r>
      <w:r w:rsidRPr="001E5732">
        <w:rPr>
          <w:rFonts w:ascii="Trebuchet MS" w:hAnsi="Trebuchet MS"/>
          <w:lang w:val="de-DE"/>
        </w:rPr>
        <w:t xml:space="preserve"> Erbes empfangen. Dient dem Herrn Christus! </w:t>
      </w:r>
      <w:r w:rsidRPr="001E5732">
        <w:rPr>
          <w:rFonts w:ascii="Trebuchet MS" w:hAnsi="Trebuchet MS"/>
          <w:vertAlign w:val="superscript"/>
          <w:lang w:val="de-DE"/>
        </w:rPr>
        <w:t>25 </w:t>
      </w:r>
      <w:r w:rsidRPr="001E5732">
        <w:rPr>
          <w:rFonts w:ascii="Trebuchet MS" w:hAnsi="Trebuchet MS"/>
          <w:lang w:val="de-DE"/>
        </w:rPr>
        <w:t>Denn wer Unrecht tut, wird davontragen, was er an Unrecht getan hat. Und es gibt kein</w:t>
      </w:r>
      <w:r>
        <w:rPr>
          <w:rFonts w:ascii="Trebuchet MS" w:hAnsi="Trebuchet MS"/>
          <w:lang w:val="de-DE"/>
        </w:rPr>
        <w:t>e Ansehung</w:t>
      </w:r>
      <w:r w:rsidRPr="001E5732">
        <w:rPr>
          <w:rFonts w:ascii="Trebuchet MS" w:hAnsi="Trebuchet MS"/>
          <w:lang w:val="de-DE"/>
        </w:rPr>
        <w:t xml:space="preserve"> der Person.</w:t>
      </w:r>
    </w:p>
    <w:p w14:paraId="6A42853C" w14:textId="77777777" w:rsidR="00C71948" w:rsidRPr="001E5732" w:rsidRDefault="00C71948" w:rsidP="00C71948">
      <w:pPr>
        <w:spacing w:after="12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54176" behindDoc="0" locked="0" layoutInCell="1" allowOverlap="1" wp14:anchorId="56A5FAD8" wp14:editId="598A7B52">
                <wp:simplePos x="0" y="0"/>
                <wp:positionH relativeFrom="margin">
                  <wp:posOffset>-82550</wp:posOffset>
                </wp:positionH>
                <wp:positionV relativeFrom="paragraph">
                  <wp:posOffset>-327660</wp:posOffset>
                </wp:positionV>
                <wp:extent cx="756000" cy="316800"/>
                <wp:effectExtent l="0" t="0" r="6350" b="7620"/>
                <wp:wrapNone/>
                <wp:docPr id="470" name="Textfeld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7CEA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FAD8" id="Textfeld 317" o:spid="_x0000_s1339" type="#_x0000_t202" style="position:absolute;left:0;text-align:left;margin-left:-6.5pt;margin-top:-25.8pt;width:59.55pt;height:24.9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" fillcolor="white [3201]" stroked="f" strokeweight=".5pt">
                <v:textbox>
                  <w:txbxContent>
                    <w:p w14:paraId="3B87CEA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18</w:t>
                      </w:r>
                    </w:p>
                  </w:txbxContent>
                </v:textbox>
                <w10:wrap anchorx="margin"/>
              </v:shape>
            </w:pict>
          </mc:Fallback>
        </mc:AlternateContent>
      </w: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Die Herren: Bietet den Sklaven, was gerecht ist und die Billigkeit</w:t>
      </w:r>
      <w:r>
        <w:rPr>
          <w:rFonts w:ascii="Trebuchet MS" w:hAnsi="Trebuchet MS"/>
          <w:lang w:val="de-DE"/>
        </w:rPr>
        <w:t>! Ihr wisst:</w:t>
      </w:r>
      <w:r w:rsidRPr="001E5732">
        <w:rPr>
          <w:rFonts w:ascii="Trebuchet MS" w:hAnsi="Trebuchet MS"/>
          <w:lang w:val="de-DE"/>
        </w:rPr>
        <w:t xml:space="preserve"> </w:t>
      </w:r>
      <w:r>
        <w:rPr>
          <w:rFonts w:ascii="Trebuchet MS" w:hAnsi="Trebuchet MS"/>
          <w:lang w:val="de-DE"/>
        </w:rPr>
        <w:t xml:space="preserve">Auch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habt einen Herrn im Himmel</w:t>
      </w:r>
      <w:r w:rsidRPr="001E5732">
        <w:rPr>
          <w:rFonts w:ascii="Trebuchet MS" w:hAnsi="Trebuchet MS"/>
          <w:lang w:val="de-DE"/>
        </w:rPr>
        <w:t>.</w:t>
      </w:r>
    </w:p>
    <w:p w14:paraId="14FE3AD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90" w:name="_Toc38535165"/>
      <w:r w:rsidRPr="001E5732">
        <w:rPr>
          <w:rFonts w:ascii="Trebuchet MS" w:hAnsi="Trebuchet MS"/>
          <w:szCs w:val="24"/>
          <w:lang w:val="de-DE"/>
        </w:rPr>
        <w:t>Abschließende Mahnungen (4,2</w:t>
      </w:r>
      <w:r>
        <w:rPr>
          <w:rFonts w:ascii="Trebuchet MS" w:hAnsi="Trebuchet MS"/>
          <w:i w:val="0"/>
          <w:lang w:val="de-DE"/>
        </w:rPr>
        <w:t>−</w:t>
      </w:r>
      <w:r>
        <w:rPr>
          <w:rFonts w:ascii="Trebuchet MS" w:hAnsi="Trebuchet MS"/>
          <w:szCs w:val="24"/>
          <w:lang w:val="de-DE"/>
        </w:rPr>
        <w:t>6</w:t>
      </w:r>
      <w:r w:rsidRPr="001E5732">
        <w:rPr>
          <w:rFonts w:ascii="Trebuchet MS" w:hAnsi="Trebuchet MS"/>
          <w:szCs w:val="24"/>
          <w:lang w:val="de-DE"/>
        </w:rPr>
        <w:t>)</w:t>
      </w:r>
      <w:bookmarkEnd w:id="790"/>
    </w:p>
    <w:p w14:paraId="78244775" w14:textId="77777777" w:rsidR="00C71948" w:rsidRPr="00604B52" w:rsidRDefault="00C71948" w:rsidP="006374C6">
      <w:pPr>
        <w:pStyle w:val="Randverweis"/>
        <w:framePr w:wrap="around"/>
      </w:pPr>
      <w:r>
        <w:t xml:space="preserve">2f: </w:t>
      </w:r>
      <w:proofErr w:type="spellStart"/>
      <w:r>
        <w:t>Eph</w:t>
      </w:r>
      <w:proofErr w:type="spellEnd"/>
      <w:r>
        <w:t xml:space="preserve"> 6,18f</w:t>
      </w:r>
    </w:p>
    <w:p w14:paraId="22D64F4A"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Seid im Gebet beharrlich; </w:t>
      </w:r>
      <w:r>
        <w:rPr>
          <w:rFonts w:ascii="Trebuchet MS" w:hAnsi="Trebuchet MS"/>
          <w:lang w:val="de-DE"/>
        </w:rPr>
        <w:t xml:space="preserve">bleibt darin wach </w:t>
      </w:r>
      <w:r w:rsidRPr="001E5732">
        <w:rPr>
          <w:rFonts w:ascii="Trebuchet MS" w:hAnsi="Trebuchet MS"/>
          <w:lang w:val="de-DE"/>
        </w:rPr>
        <w:t xml:space="preserve">in Dankbarkeit! </w:t>
      </w:r>
      <w:r w:rsidRPr="001E5732">
        <w:rPr>
          <w:rFonts w:ascii="Trebuchet MS" w:hAnsi="Trebuchet MS"/>
          <w:vertAlign w:val="superscript"/>
          <w:lang w:val="de-DE"/>
        </w:rPr>
        <w:t>3 </w:t>
      </w:r>
      <w:r w:rsidRPr="001E5732">
        <w:rPr>
          <w:rFonts w:ascii="Trebuchet MS" w:hAnsi="Trebuchet MS"/>
          <w:lang w:val="de-DE"/>
        </w:rPr>
        <w:t>Betet zugleich auch für uns, damit uns Gott eine Tür für das Wort öf</w:t>
      </w:r>
      <w:r>
        <w:rPr>
          <w:rFonts w:ascii="Trebuchet MS" w:hAnsi="Trebuchet MS"/>
          <w:lang w:val="de-DE"/>
        </w:rPr>
        <w:t>fnet, um das Geheimnis des Chris</w:t>
      </w:r>
      <w:r w:rsidRPr="001E5732">
        <w:rPr>
          <w:rFonts w:ascii="Trebuchet MS" w:hAnsi="Trebuchet MS"/>
          <w:lang w:val="de-DE"/>
        </w:rPr>
        <w:t>tus zu spr</w:t>
      </w:r>
      <w:r>
        <w:rPr>
          <w:rFonts w:ascii="Trebuchet MS" w:hAnsi="Trebuchet MS"/>
          <w:lang w:val="de-DE"/>
        </w:rPr>
        <w:t>echen, um dessentwillen ich ja</w:t>
      </w:r>
      <w:r w:rsidRPr="001E5732">
        <w:rPr>
          <w:rFonts w:ascii="Trebuchet MS" w:hAnsi="Trebuchet MS"/>
          <w:lang w:val="de-DE"/>
        </w:rPr>
        <w:t xml:space="preserve"> ge</w:t>
      </w:r>
      <w:r>
        <w:rPr>
          <w:rFonts w:ascii="Trebuchet MS" w:hAnsi="Trebuchet MS"/>
          <w:lang w:val="de-DE"/>
        </w:rPr>
        <w:t xml:space="preserve">fesselt </w:t>
      </w:r>
      <w:r w:rsidRPr="001E5732">
        <w:rPr>
          <w:rFonts w:ascii="Trebuchet MS" w:hAnsi="Trebuchet MS"/>
          <w:lang w:val="de-DE"/>
        </w:rPr>
        <w:t xml:space="preserve">bin, </w:t>
      </w:r>
      <w:r w:rsidRPr="001E5732">
        <w:rPr>
          <w:rFonts w:ascii="Trebuchet MS" w:hAnsi="Trebuchet MS"/>
          <w:vertAlign w:val="superscript"/>
          <w:lang w:val="de-DE"/>
        </w:rPr>
        <w:t>4 </w:t>
      </w:r>
      <w:r>
        <w:rPr>
          <w:rFonts w:ascii="Trebuchet MS" w:hAnsi="Trebuchet MS"/>
          <w:lang w:val="de-DE"/>
        </w:rPr>
        <w:t xml:space="preserve">damit ich es so aufweise, wie ich sprechen </w:t>
      </w:r>
      <w:r w:rsidRPr="006309F8">
        <w:rPr>
          <w:rFonts w:ascii="Trebuchet MS" w:hAnsi="Trebuchet MS"/>
          <w:i/>
          <w:lang w:val="de-DE"/>
        </w:rPr>
        <w:t>soll</w:t>
      </w:r>
      <w:r>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I</w:t>
      </w:r>
      <w:r w:rsidRPr="001E5732">
        <w:rPr>
          <w:rFonts w:ascii="Trebuchet MS" w:hAnsi="Trebuchet MS"/>
          <w:lang w:val="de-DE"/>
        </w:rPr>
        <w:t xml:space="preserve">n Weisheit </w:t>
      </w:r>
      <w:r>
        <w:rPr>
          <w:rFonts w:ascii="Trebuchet MS" w:hAnsi="Trebuchet MS"/>
          <w:lang w:val="de-DE"/>
        </w:rPr>
        <w:t xml:space="preserve">wandelt </w:t>
      </w:r>
      <w:r w:rsidRPr="001E5732">
        <w:rPr>
          <w:rFonts w:ascii="Trebuchet MS" w:hAnsi="Trebuchet MS"/>
          <w:lang w:val="de-DE"/>
        </w:rPr>
        <w:t xml:space="preserve">gegenüber denen draußen! Kauft die Zeit auf! </w:t>
      </w:r>
      <w:r w:rsidRPr="001E5732">
        <w:rPr>
          <w:rFonts w:ascii="Trebuchet MS" w:hAnsi="Trebuchet MS"/>
          <w:vertAlign w:val="superscript"/>
          <w:lang w:val="de-DE"/>
        </w:rPr>
        <w:t>6 </w:t>
      </w:r>
      <w:r w:rsidRPr="001E5732">
        <w:rPr>
          <w:rFonts w:ascii="Trebuchet MS" w:hAnsi="Trebuchet MS"/>
          <w:lang w:val="de-DE"/>
        </w:rPr>
        <w:t>Euer Wort sei immer in Gnade, mit Salz gewürzt, zu wissen, wie ihr einem</w:t>
      </w:r>
      <w:r>
        <w:rPr>
          <w:rFonts w:ascii="Trebuchet MS" w:hAnsi="Trebuchet MS"/>
          <w:lang w:val="de-DE"/>
        </w:rPr>
        <w:t xml:space="preserve"> jeden einzelnen antworten sollt!</w:t>
      </w:r>
    </w:p>
    <w:p w14:paraId="12AC800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91" w:name="_Toc38535166"/>
      <w:r w:rsidRPr="001E5732">
        <w:rPr>
          <w:rFonts w:ascii="Trebuchet MS" w:hAnsi="Trebuchet MS"/>
          <w:szCs w:val="24"/>
          <w:lang w:val="de-DE"/>
        </w:rPr>
        <w:t>Grüße und Segenswunsch (4,7</w:t>
      </w:r>
      <w:r>
        <w:rPr>
          <w:rFonts w:ascii="Trebuchet MS" w:hAnsi="Trebuchet MS"/>
          <w:szCs w:val="24"/>
          <w:lang w:val="de-DE"/>
        </w:rPr>
        <w:t>−</w:t>
      </w:r>
      <w:r w:rsidRPr="001E5732">
        <w:rPr>
          <w:rFonts w:ascii="Trebuchet MS" w:hAnsi="Trebuchet MS"/>
          <w:szCs w:val="24"/>
          <w:lang w:val="de-DE"/>
        </w:rPr>
        <w:t>18)</w:t>
      </w:r>
      <w:bookmarkEnd w:id="791"/>
    </w:p>
    <w:p w14:paraId="7EB97F6F" w14:textId="77777777" w:rsidR="00C71948" w:rsidRDefault="00C71948" w:rsidP="006374C6">
      <w:pPr>
        <w:pStyle w:val="Randverweis"/>
        <w:framePr w:wrap="around"/>
      </w:pPr>
      <w:r>
        <w:t xml:space="preserve">7: </w:t>
      </w:r>
      <w:proofErr w:type="spellStart"/>
      <w:r>
        <w:t>Eph</w:t>
      </w:r>
      <w:proofErr w:type="spellEnd"/>
      <w:r>
        <w:t xml:space="preserve"> 6,21f</w:t>
      </w:r>
    </w:p>
    <w:p w14:paraId="2D5ACA2C" w14:textId="77777777" w:rsidR="00C71948" w:rsidRPr="00604B52" w:rsidRDefault="00C71948" w:rsidP="006374C6">
      <w:pPr>
        <w:pStyle w:val="Randverweis"/>
        <w:framePr w:wrap="around"/>
      </w:pPr>
      <w:r>
        <w:t xml:space="preserve">9: </w:t>
      </w:r>
      <w:proofErr w:type="spellStart"/>
      <w:r>
        <w:t>Phlm</w:t>
      </w:r>
      <w:proofErr w:type="spellEnd"/>
      <w:r>
        <w:t xml:space="preserve"> 10</w:t>
      </w:r>
    </w:p>
    <w:p w14:paraId="0F0AD5C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Alles in Bezug auf mich wird euch </w:t>
      </w:r>
      <w:proofErr w:type="spellStart"/>
      <w:r w:rsidRPr="001E5732">
        <w:rPr>
          <w:rFonts w:ascii="Trebuchet MS" w:hAnsi="Trebuchet MS"/>
          <w:lang w:val="de-DE"/>
        </w:rPr>
        <w:t>T</w:t>
      </w:r>
      <w:r w:rsidRPr="002B6FF9">
        <w:rPr>
          <w:rFonts w:ascii="Trebuchet MS" w:hAnsi="Trebuchet MS"/>
          <w:b/>
          <w:lang w:val="de-DE"/>
        </w:rPr>
        <w:t>y</w:t>
      </w:r>
      <w:r w:rsidRPr="001E5732">
        <w:rPr>
          <w:rFonts w:ascii="Trebuchet MS" w:hAnsi="Trebuchet MS"/>
          <w:lang w:val="de-DE"/>
        </w:rPr>
        <w:t>chikus</w:t>
      </w:r>
      <w:proofErr w:type="spellEnd"/>
      <w:r w:rsidRPr="001E5732">
        <w:rPr>
          <w:rFonts w:ascii="Trebuchet MS" w:hAnsi="Trebuchet MS"/>
          <w:lang w:val="de-DE"/>
        </w:rPr>
        <w:t xml:space="preserve"> kundtun, der geliebte Bruder und ver</w:t>
      </w:r>
      <w:r>
        <w:rPr>
          <w:rFonts w:ascii="Trebuchet MS" w:hAnsi="Trebuchet MS"/>
          <w:lang w:val="de-DE"/>
        </w:rPr>
        <w:softHyphen/>
      </w:r>
      <w:r w:rsidRPr="001E5732">
        <w:rPr>
          <w:rFonts w:ascii="Trebuchet MS" w:hAnsi="Trebuchet MS"/>
          <w:lang w:val="de-DE"/>
        </w:rPr>
        <w:t xml:space="preserve">lässliche Helfer und Mitdiener im Herrn. </w:t>
      </w:r>
      <w:r w:rsidRPr="001E5732">
        <w:rPr>
          <w:rFonts w:ascii="Trebuchet MS" w:hAnsi="Trebuchet MS"/>
          <w:vertAlign w:val="superscript"/>
          <w:lang w:val="de-DE"/>
        </w:rPr>
        <w:t>8 </w:t>
      </w:r>
      <w:r w:rsidRPr="001E5732">
        <w:rPr>
          <w:rFonts w:ascii="Trebuchet MS" w:hAnsi="Trebuchet MS"/>
          <w:lang w:val="de-DE"/>
        </w:rPr>
        <w:t xml:space="preserve">Ich habe ihn </w:t>
      </w:r>
      <w:r>
        <w:rPr>
          <w:rFonts w:ascii="Trebuchet MS" w:hAnsi="Trebuchet MS"/>
          <w:lang w:val="de-DE"/>
        </w:rPr>
        <w:t xml:space="preserve">gerade dazu zu euch gesandt, dass ihr, was uns angeht, </w:t>
      </w:r>
      <w:r w:rsidRPr="001E5732">
        <w:rPr>
          <w:rFonts w:ascii="Trebuchet MS" w:hAnsi="Trebuchet MS"/>
          <w:lang w:val="de-DE"/>
        </w:rPr>
        <w:t xml:space="preserve">erfahrt und er eure Herzen tröste, </w:t>
      </w:r>
      <w:r w:rsidRPr="001E5732">
        <w:rPr>
          <w:rFonts w:ascii="Trebuchet MS" w:hAnsi="Trebuchet MS"/>
          <w:vertAlign w:val="superscript"/>
          <w:lang w:val="de-DE"/>
        </w:rPr>
        <w:t>9 </w:t>
      </w:r>
      <w:r w:rsidRPr="001E5732">
        <w:rPr>
          <w:rFonts w:ascii="Trebuchet MS" w:hAnsi="Trebuchet MS"/>
          <w:lang w:val="de-DE"/>
        </w:rPr>
        <w:t xml:space="preserve">zusammen mit </w:t>
      </w:r>
      <w:proofErr w:type="spellStart"/>
      <w:r w:rsidRPr="001E5732">
        <w:rPr>
          <w:rFonts w:ascii="Trebuchet MS" w:hAnsi="Trebuchet MS"/>
          <w:lang w:val="de-DE"/>
        </w:rPr>
        <w:t>On</w:t>
      </w:r>
      <w:r w:rsidRPr="002B6FF9">
        <w:rPr>
          <w:rFonts w:ascii="Trebuchet MS" w:hAnsi="Trebuchet MS"/>
          <w:b/>
          <w:lang w:val="de-DE"/>
        </w:rPr>
        <w:t>e</w:t>
      </w:r>
      <w:r>
        <w:rPr>
          <w:rFonts w:ascii="Trebuchet MS" w:hAnsi="Trebuchet MS"/>
          <w:b/>
          <w:lang w:val="de-DE"/>
        </w:rPr>
        <w:softHyphen/>
      </w:r>
      <w:r w:rsidRPr="001E5732">
        <w:rPr>
          <w:rFonts w:ascii="Trebuchet MS" w:hAnsi="Trebuchet MS"/>
          <w:lang w:val="de-DE"/>
        </w:rPr>
        <w:t>simus</w:t>
      </w:r>
      <w:proofErr w:type="spellEnd"/>
      <w:r w:rsidRPr="001E5732">
        <w:rPr>
          <w:rFonts w:ascii="Trebuchet MS" w:hAnsi="Trebuchet MS"/>
          <w:lang w:val="de-DE"/>
        </w:rPr>
        <w:t>, dem verlässlichen und geliebten Bruder, der von euch ist. Sie werden euch alles Hiesige kundtun.</w:t>
      </w:r>
    </w:p>
    <w:p w14:paraId="2DB7D3F7" w14:textId="77777777" w:rsidR="00C71948" w:rsidRDefault="00C71948" w:rsidP="006374C6">
      <w:pPr>
        <w:pStyle w:val="Randverweis"/>
        <w:framePr w:wrap="around"/>
      </w:pPr>
      <w:r>
        <w:t>12: 1,7</w:t>
      </w:r>
    </w:p>
    <w:p w14:paraId="004B65B4" w14:textId="77777777" w:rsidR="00C71948" w:rsidRPr="008931CE" w:rsidRDefault="00C71948" w:rsidP="006374C6">
      <w:pPr>
        <w:pStyle w:val="Randverweis"/>
        <w:framePr w:wrap="around"/>
      </w:pPr>
      <w:r>
        <w:t>14: 2 Tim 4,11</w:t>
      </w:r>
    </w:p>
    <w:p w14:paraId="67895BFE" w14:textId="77777777" w:rsidR="00C71948" w:rsidRPr="001E5732" w:rsidRDefault="00C71948" w:rsidP="00C71948">
      <w:pPr>
        <w:spacing w:after="80" w:line="280" w:lineRule="atLeast"/>
        <w:ind w:firstLine="284"/>
        <w:jc w:val="both"/>
        <w:rPr>
          <w:rFonts w:ascii="Trebuchet MS" w:hAnsi="Trebuchet MS"/>
          <w:lang w:val="de-DE"/>
        </w:rPr>
      </w:pPr>
      <w:r w:rsidRPr="00604B52">
        <w:rPr>
          <w:rFonts w:ascii="Trebuchet MS" w:hAnsi="Trebuchet MS"/>
          <w:vertAlign w:val="superscript"/>
          <w:lang w:val="de-DE"/>
        </w:rPr>
        <w:t>10 </w:t>
      </w:r>
      <w:r w:rsidRPr="001E5732">
        <w:rPr>
          <w:rFonts w:ascii="Trebuchet MS" w:hAnsi="Trebuchet MS"/>
          <w:lang w:val="de-DE"/>
        </w:rPr>
        <w:t xml:space="preserve">Es grüßt euch </w:t>
      </w:r>
      <w:proofErr w:type="spellStart"/>
      <w:r w:rsidRPr="001E5732">
        <w:rPr>
          <w:rFonts w:ascii="Trebuchet MS" w:hAnsi="Trebuchet MS"/>
          <w:lang w:val="de-DE"/>
        </w:rPr>
        <w:t>Arist</w:t>
      </w:r>
      <w:r w:rsidRPr="002B6FF9">
        <w:rPr>
          <w:rFonts w:ascii="Trebuchet MS" w:hAnsi="Trebuchet MS"/>
          <w:b/>
          <w:lang w:val="de-DE"/>
        </w:rPr>
        <w:t>a</w:t>
      </w:r>
      <w:r w:rsidRPr="001E5732">
        <w:rPr>
          <w:rFonts w:ascii="Trebuchet MS" w:hAnsi="Trebuchet MS"/>
          <w:lang w:val="de-DE"/>
        </w:rPr>
        <w:t>rch</w:t>
      </w:r>
      <w:proofErr w:type="spellEnd"/>
      <w:r w:rsidRPr="001E5732">
        <w:rPr>
          <w:rFonts w:ascii="Trebuchet MS" w:hAnsi="Trebuchet MS"/>
          <w:lang w:val="de-DE"/>
        </w:rPr>
        <w:t>, mein Mitgefangener, und Markus, der Vetter von B</w:t>
      </w:r>
      <w:r w:rsidRPr="00E53BD9">
        <w:rPr>
          <w:rFonts w:ascii="Trebuchet MS" w:hAnsi="Trebuchet MS"/>
          <w:b/>
          <w:lang w:val="de-DE"/>
        </w:rPr>
        <w:t>a</w:t>
      </w:r>
      <w:r w:rsidRPr="001E5732">
        <w:rPr>
          <w:rFonts w:ascii="Trebuchet MS" w:hAnsi="Trebuchet MS"/>
          <w:lang w:val="de-DE"/>
        </w:rPr>
        <w:t>r</w:t>
      </w:r>
      <w:r>
        <w:rPr>
          <w:rFonts w:ascii="Trebuchet MS" w:hAnsi="Trebuchet MS"/>
          <w:lang w:val="de-DE"/>
        </w:rPr>
        <w:softHyphen/>
      </w:r>
      <w:r w:rsidRPr="001E5732">
        <w:rPr>
          <w:rFonts w:ascii="Trebuchet MS" w:hAnsi="Trebuchet MS"/>
          <w:lang w:val="de-DE"/>
        </w:rPr>
        <w:t>nabas</w:t>
      </w:r>
      <w:r>
        <w:rPr>
          <w:rFonts w:ascii="Trebuchet MS" w:hAnsi="Trebuchet MS"/>
          <w:lang w:val="de-DE"/>
        </w:rPr>
        <w:t xml:space="preserve"> −</w:t>
      </w:r>
      <w:r w:rsidRPr="001E5732">
        <w:rPr>
          <w:rFonts w:ascii="Trebuchet MS" w:hAnsi="Trebuchet MS"/>
          <w:lang w:val="de-DE"/>
        </w:rPr>
        <w:t xml:space="preserve"> über ihn habt ihr Weisungen erhalten; wenn er zu euch kommt, nehmt ihn auf!</w:t>
      </w:r>
      <w:r>
        <w:rPr>
          <w:rFonts w:ascii="Trebuchet MS" w:hAnsi="Trebuchet MS"/>
          <w:lang w:val="de-DE"/>
        </w:rPr>
        <w:t xml:space="preserve"> −</w:t>
      </w:r>
      <w:r w:rsidRPr="001E5732">
        <w:rPr>
          <w:rFonts w:ascii="Trebuchet MS" w:hAnsi="Trebuchet MS"/>
          <w:lang w:val="de-DE"/>
        </w:rPr>
        <w:t xml:space="preserve"> </w:t>
      </w:r>
      <w:r w:rsidRPr="00604B52">
        <w:rPr>
          <w:rFonts w:ascii="Trebuchet MS" w:hAnsi="Trebuchet MS"/>
          <w:vertAlign w:val="superscript"/>
          <w:lang w:val="de-DE"/>
        </w:rPr>
        <w:t>11 </w:t>
      </w:r>
      <w:r w:rsidRPr="001E5732">
        <w:rPr>
          <w:rFonts w:ascii="Trebuchet MS" w:hAnsi="Trebuchet MS"/>
          <w:lang w:val="de-DE"/>
        </w:rPr>
        <w:t xml:space="preserve">und Jesus, </w:t>
      </w:r>
      <w:r>
        <w:rPr>
          <w:rFonts w:ascii="Trebuchet MS" w:hAnsi="Trebuchet MS"/>
          <w:lang w:val="de-DE"/>
        </w:rPr>
        <w:t>der J</w:t>
      </w:r>
      <w:r w:rsidRPr="001E5732">
        <w:rPr>
          <w:rFonts w:ascii="Trebuchet MS" w:hAnsi="Trebuchet MS"/>
          <w:lang w:val="de-DE"/>
        </w:rPr>
        <w:t>ustus</w:t>
      </w:r>
      <w:r>
        <w:rPr>
          <w:rStyle w:val="Funotenzeichen"/>
          <w:rFonts w:ascii="Trebuchet MS" w:hAnsi="Trebuchet MS" w:cs="Times New Roman"/>
          <w:lang w:val="de-DE"/>
        </w:rPr>
        <w:footnoteReference w:id="903"/>
      </w:r>
      <w:r>
        <w:rPr>
          <w:rFonts w:ascii="Trebuchet MS" w:hAnsi="Trebuchet MS"/>
          <w:lang w:val="de-DE"/>
        </w:rPr>
        <w:t xml:space="preserve"> genannt wird</w:t>
      </w:r>
      <w:r w:rsidRPr="001E5732">
        <w:rPr>
          <w:rFonts w:ascii="Trebuchet MS" w:hAnsi="Trebuchet MS"/>
          <w:lang w:val="de-DE"/>
        </w:rPr>
        <w:t>; sie sind aus der Beschneidung, sie sind meine einzigen Mitarbeiter für das</w:t>
      </w:r>
      <w:r>
        <w:rPr>
          <w:rFonts w:ascii="Trebuchet MS" w:hAnsi="Trebuchet MS"/>
          <w:lang w:val="de-DE"/>
        </w:rPr>
        <w:t xml:space="preserve"> Königtum Gottes, sie sind mir </w:t>
      </w:r>
      <w:r w:rsidRPr="001E5732">
        <w:rPr>
          <w:rFonts w:ascii="Trebuchet MS" w:hAnsi="Trebuchet MS"/>
          <w:lang w:val="de-DE"/>
        </w:rPr>
        <w:t xml:space="preserve">Trost geworden. </w:t>
      </w:r>
      <w:r w:rsidRPr="001E5732">
        <w:rPr>
          <w:rFonts w:ascii="Trebuchet MS" w:hAnsi="Trebuchet MS"/>
          <w:vertAlign w:val="superscript"/>
          <w:lang w:val="de-DE"/>
        </w:rPr>
        <w:t>12 </w:t>
      </w:r>
      <w:r w:rsidRPr="001E5732">
        <w:rPr>
          <w:rFonts w:ascii="Trebuchet MS" w:hAnsi="Trebuchet MS"/>
          <w:lang w:val="de-DE"/>
        </w:rPr>
        <w:t xml:space="preserve">Es grüßt euch </w:t>
      </w:r>
      <w:proofErr w:type="spellStart"/>
      <w:r w:rsidRPr="000B7AC5">
        <w:rPr>
          <w:rFonts w:ascii="Trebuchet MS" w:hAnsi="Trebuchet MS"/>
          <w:b/>
          <w:lang w:val="de-DE"/>
        </w:rPr>
        <w:t>E</w:t>
      </w:r>
      <w:r w:rsidRPr="001E5732">
        <w:rPr>
          <w:rFonts w:ascii="Trebuchet MS" w:hAnsi="Trebuchet MS"/>
          <w:lang w:val="de-DE"/>
        </w:rPr>
        <w:t>paphras</w:t>
      </w:r>
      <w:proofErr w:type="spellEnd"/>
      <w:r w:rsidRPr="001E5732">
        <w:rPr>
          <w:rFonts w:ascii="Trebuchet MS" w:hAnsi="Trebuchet MS"/>
          <w:lang w:val="de-DE"/>
        </w:rPr>
        <w:t xml:space="preserve">, der von euch ist, Diener Christi Jesu, der jederzeit in den Gebeten für euch kämpft, damit ihr feststeht, vollkommen </w:t>
      </w:r>
      <w:r>
        <w:rPr>
          <w:rFonts w:ascii="Trebuchet MS" w:hAnsi="Trebuchet MS"/>
          <w:lang w:val="de-DE"/>
        </w:rPr>
        <w:t xml:space="preserve">und voll gewiss in </w:t>
      </w:r>
      <w:r w:rsidRPr="001E5732">
        <w:rPr>
          <w:rFonts w:ascii="Trebuchet MS" w:hAnsi="Trebuchet MS"/>
          <w:lang w:val="de-DE"/>
        </w:rPr>
        <w:t xml:space="preserve">allem Willen Gottes. </w:t>
      </w:r>
      <w:r w:rsidRPr="001E5732">
        <w:rPr>
          <w:rFonts w:ascii="Trebuchet MS" w:hAnsi="Trebuchet MS"/>
          <w:vertAlign w:val="superscript"/>
          <w:lang w:val="de-DE"/>
        </w:rPr>
        <w:t>13 </w:t>
      </w:r>
      <w:r>
        <w:rPr>
          <w:rFonts w:ascii="Trebuchet MS" w:hAnsi="Trebuchet MS"/>
          <w:lang w:val="de-DE"/>
        </w:rPr>
        <w:t xml:space="preserve">Denn ich bezeuge für ihn: Er hat viel Mühe für euch </w:t>
      </w:r>
      <w:r w:rsidRPr="001E5732">
        <w:rPr>
          <w:rFonts w:ascii="Trebuchet MS" w:hAnsi="Trebuchet MS"/>
          <w:lang w:val="de-DE"/>
        </w:rPr>
        <w:t>und fü</w:t>
      </w:r>
      <w:r>
        <w:rPr>
          <w:rFonts w:ascii="Trebuchet MS" w:hAnsi="Trebuchet MS"/>
          <w:lang w:val="de-DE"/>
        </w:rPr>
        <w:t xml:space="preserve">r die in </w:t>
      </w:r>
      <w:proofErr w:type="spellStart"/>
      <w:r>
        <w:rPr>
          <w:rFonts w:ascii="Trebuchet MS" w:hAnsi="Trebuchet MS"/>
          <w:lang w:val="de-DE"/>
        </w:rPr>
        <w:t>Laodiz</w:t>
      </w:r>
      <w:r w:rsidRPr="00B67453">
        <w:rPr>
          <w:rFonts w:ascii="Trebuchet MS" w:hAnsi="Trebuchet MS"/>
          <w:b/>
          <w:lang w:val="de-DE"/>
        </w:rPr>
        <w:t>e</w:t>
      </w:r>
      <w:r>
        <w:rPr>
          <w:rFonts w:ascii="Trebuchet MS" w:hAnsi="Trebuchet MS"/>
          <w:lang w:val="de-DE"/>
        </w:rPr>
        <w:t>a</w:t>
      </w:r>
      <w:proofErr w:type="spellEnd"/>
      <w:r>
        <w:rPr>
          <w:rFonts w:ascii="Trebuchet MS" w:hAnsi="Trebuchet MS"/>
          <w:lang w:val="de-DE"/>
        </w:rPr>
        <w:t xml:space="preserve"> und die in </w:t>
      </w:r>
      <w:proofErr w:type="spellStart"/>
      <w:r w:rsidRPr="00FD4DF6">
        <w:rPr>
          <w:rFonts w:ascii="Trebuchet MS" w:hAnsi="Trebuchet MS"/>
          <w:lang w:val="de-DE"/>
        </w:rPr>
        <w:t>Hiër</w:t>
      </w:r>
      <w:r w:rsidRPr="00FD4DF6">
        <w:rPr>
          <w:rFonts w:ascii="Trebuchet MS" w:hAnsi="Trebuchet MS"/>
          <w:b/>
          <w:lang w:val="de-DE"/>
        </w:rPr>
        <w:t>a</w:t>
      </w:r>
      <w:r w:rsidRPr="00FD4DF6">
        <w:rPr>
          <w:rFonts w:ascii="Trebuchet MS" w:hAnsi="Trebuchet MS"/>
          <w:lang w:val="de-DE"/>
        </w:rPr>
        <w:t>polis</w:t>
      </w:r>
      <w:proofErr w:type="spellEnd"/>
      <w:r w:rsidRPr="001E5732">
        <w:rPr>
          <w:rStyle w:val="Funotenzeichen"/>
          <w:rFonts w:ascii="Trebuchet MS" w:hAnsi="Trebuchet MS"/>
          <w:lang w:val="de-DE"/>
        </w:rPr>
        <w:footnoteReference w:id="904"/>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Es grüßt euch Lukas, der </w:t>
      </w:r>
      <w:r>
        <w:rPr>
          <w:rFonts w:ascii="Trebuchet MS" w:hAnsi="Trebuchet MS"/>
          <w:lang w:val="de-DE"/>
        </w:rPr>
        <w:t xml:space="preserve">geliebte </w:t>
      </w:r>
      <w:r w:rsidRPr="001E5732">
        <w:rPr>
          <w:rFonts w:ascii="Trebuchet MS" w:hAnsi="Trebuchet MS"/>
          <w:lang w:val="de-DE"/>
        </w:rPr>
        <w:t xml:space="preserve">Arzt, und </w:t>
      </w:r>
      <w:proofErr w:type="spellStart"/>
      <w:r w:rsidRPr="001E5732">
        <w:rPr>
          <w:rFonts w:ascii="Trebuchet MS" w:hAnsi="Trebuchet MS"/>
          <w:lang w:val="de-DE"/>
        </w:rPr>
        <w:t>D</w:t>
      </w:r>
      <w:r w:rsidRPr="00B67453">
        <w:rPr>
          <w:rFonts w:ascii="Trebuchet MS" w:hAnsi="Trebuchet MS"/>
          <w:b/>
          <w:lang w:val="de-DE"/>
        </w:rPr>
        <w:t>e</w:t>
      </w:r>
      <w:r w:rsidRPr="001E5732">
        <w:rPr>
          <w:rFonts w:ascii="Trebuchet MS" w:hAnsi="Trebuchet MS"/>
          <w:lang w:val="de-DE"/>
        </w:rPr>
        <w:t>mas</w:t>
      </w:r>
      <w:proofErr w:type="spellEnd"/>
      <w:r w:rsidRPr="001E5732">
        <w:rPr>
          <w:rFonts w:ascii="Trebuchet MS" w:hAnsi="Trebuchet MS"/>
          <w:lang w:val="de-DE"/>
        </w:rPr>
        <w:t>.</w:t>
      </w:r>
    </w:p>
    <w:p w14:paraId="1B9B028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Grüßt die Brüder in </w:t>
      </w:r>
      <w:proofErr w:type="spellStart"/>
      <w:r w:rsidRPr="001E5732">
        <w:rPr>
          <w:rFonts w:ascii="Trebuchet MS" w:hAnsi="Trebuchet MS"/>
          <w:lang w:val="de-DE"/>
        </w:rPr>
        <w:t>Laodiz</w:t>
      </w:r>
      <w:r w:rsidRPr="009722B6">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 und N</w:t>
      </w:r>
      <w:r w:rsidRPr="00AE6008">
        <w:rPr>
          <w:rFonts w:ascii="Trebuchet MS" w:hAnsi="Trebuchet MS"/>
          <w:b/>
          <w:bCs/>
          <w:lang w:val="de-DE"/>
        </w:rPr>
        <w:t>y</w:t>
      </w:r>
      <w:r w:rsidRPr="001E5732">
        <w:rPr>
          <w:rFonts w:ascii="Trebuchet MS" w:hAnsi="Trebuchet MS"/>
          <w:lang w:val="de-DE"/>
        </w:rPr>
        <w:t xml:space="preserve">mpha mit der </w:t>
      </w:r>
      <w:r>
        <w:rPr>
          <w:rFonts w:ascii="Trebuchet MS" w:hAnsi="Trebuchet MS"/>
          <w:lang w:val="de-DE"/>
        </w:rPr>
        <w:t>Gemeinde</w:t>
      </w:r>
      <w:r w:rsidRPr="001E5732">
        <w:rPr>
          <w:rFonts w:ascii="Trebuchet MS" w:hAnsi="Trebuchet MS"/>
          <w:lang w:val="de-DE"/>
        </w:rPr>
        <w:t xml:space="preserve"> in ihrem Haus</w:t>
      </w:r>
      <w:r w:rsidRPr="001E5732">
        <w:rPr>
          <w:rStyle w:val="Funotenzeichen"/>
          <w:rFonts w:ascii="Trebuchet MS" w:hAnsi="Trebuchet MS"/>
          <w:lang w:val="de-DE"/>
        </w:rPr>
        <w:footnoteReference w:id="905"/>
      </w:r>
      <w:r>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wenn der Brief bei euch vorgelesen wird, macht, dass e</w:t>
      </w:r>
      <w:r>
        <w:rPr>
          <w:rFonts w:ascii="Trebuchet MS" w:hAnsi="Trebuchet MS"/>
          <w:lang w:val="de-DE"/>
        </w:rPr>
        <w:t xml:space="preserve">r auch in der Gemeinde der </w:t>
      </w:r>
      <w:proofErr w:type="spellStart"/>
      <w:r>
        <w:rPr>
          <w:rFonts w:ascii="Trebuchet MS" w:hAnsi="Trebuchet MS"/>
          <w:lang w:val="de-DE"/>
        </w:rPr>
        <w:t>Laodiz</w:t>
      </w:r>
      <w:r w:rsidRPr="00AA511D">
        <w:rPr>
          <w:rFonts w:ascii="Trebuchet MS" w:hAnsi="Trebuchet MS"/>
          <w:b/>
          <w:bCs/>
          <w:lang w:val="de-DE"/>
        </w:rPr>
        <w:t>e</w:t>
      </w:r>
      <w:r>
        <w:rPr>
          <w:rFonts w:ascii="Trebuchet MS" w:hAnsi="Trebuchet MS"/>
          <w:lang w:val="de-DE"/>
        </w:rPr>
        <w:t>n</w:t>
      </w:r>
      <w:r w:rsidRPr="001E5732">
        <w:rPr>
          <w:rFonts w:ascii="Trebuchet MS" w:hAnsi="Trebuchet MS"/>
          <w:lang w:val="de-DE"/>
        </w:rPr>
        <w:t>er</w:t>
      </w:r>
      <w:proofErr w:type="spellEnd"/>
      <w:r w:rsidRPr="001E5732">
        <w:rPr>
          <w:rFonts w:ascii="Trebuchet MS" w:hAnsi="Trebuchet MS"/>
          <w:lang w:val="de-DE"/>
        </w:rPr>
        <w:t xml:space="preserve"> vorgelese</w:t>
      </w:r>
      <w:r>
        <w:rPr>
          <w:rFonts w:ascii="Trebuchet MS" w:hAnsi="Trebuchet MS"/>
          <w:lang w:val="de-DE"/>
        </w:rPr>
        <w:t xml:space="preserve">n wird, und dass den aus </w:t>
      </w:r>
      <w:proofErr w:type="spellStart"/>
      <w:r>
        <w:rPr>
          <w:rFonts w:ascii="Trebuchet MS" w:hAnsi="Trebuchet MS"/>
          <w:lang w:val="de-DE"/>
        </w:rPr>
        <w:t>Laodiz</w:t>
      </w:r>
      <w:r w:rsidRPr="00A53F7A">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 xml:space="preserve"> auch </w:t>
      </w:r>
      <w:r w:rsidRPr="001E5732">
        <w:rPr>
          <w:rFonts w:ascii="Trebuchet MS" w:hAnsi="Trebuchet MS"/>
          <w:i/>
          <w:lang w:val="de-DE"/>
        </w:rPr>
        <w:t>ihr</w:t>
      </w:r>
      <w:r>
        <w:rPr>
          <w:rFonts w:ascii="Trebuchet MS" w:hAnsi="Trebuchet MS"/>
          <w:lang w:val="de-DE"/>
        </w:rPr>
        <w:t xml:space="preserve"> lest! </w:t>
      </w:r>
      <w:r w:rsidRPr="001E5732">
        <w:rPr>
          <w:rFonts w:ascii="Trebuchet MS" w:hAnsi="Trebuchet MS"/>
          <w:vertAlign w:val="superscript"/>
          <w:lang w:val="de-DE"/>
        </w:rPr>
        <w:t>17 </w:t>
      </w:r>
      <w:r>
        <w:rPr>
          <w:rFonts w:ascii="Trebuchet MS" w:hAnsi="Trebuchet MS"/>
          <w:lang w:val="de-DE"/>
        </w:rPr>
        <w:t xml:space="preserve">Und sagt </w:t>
      </w:r>
      <w:proofErr w:type="spellStart"/>
      <w:r>
        <w:rPr>
          <w:rFonts w:ascii="Trebuchet MS" w:hAnsi="Trebuchet MS"/>
          <w:lang w:val="de-DE"/>
        </w:rPr>
        <w:t>Arch</w:t>
      </w:r>
      <w:r w:rsidRPr="00A53F7A">
        <w:rPr>
          <w:rFonts w:ascii="Trebuchet MS" w:hAnsi="Trebuchet MS"/>
          <w:b/>
          <w:lang w:val="de-DE"/>
        </w:rPr>
        <w:t>i</w:t>
      </w:r>
      <w:r>
        <w:rPr>
          <w:rFonts w:ascii="Trebuchet MS" w:hAnsi="Trebuchet MS"/>
          <w:lang w:val="de-DE"/>
        </w:rPr>
        <w:t>ppus</w:t>
      </w:r>
      <w:proofErr w:type="spellEnd"/>
      <w:r>
        <w:rPr>
          <w:rFonts w:ascii="Trebuchet MS" w:hAnsi="Trebuchet MS"/>
          <w:lang w:val="de-DE"/>
        </w:rPr>
        <w:t xml:space="preserve">: Gib acht </w:t>
      </w:r>
      <w:r w:rsidRPr="001E5732">
        <w:rPr>
          <w:rFonts w:ascii="Trebuchet MS" w:hAnsi="Trebuchet MS"/>
          <w:lang w:val="de-DE"/>
        </w:rPr>
        <w:t>auf den Dienst, den du im Herrn übernommen hast, dass du ihn erfüllst</w:t>
      </w:r>
      <w:r>
        <w:rPr>
          <w:rFonts w:ascii="Trebuchet MS" w:hAnsi="Trebuchet MS"/>
          <w:lang w:val="de-DE"/>
        </w:rPr>
        <w:t>!</w:t>
      </w:r>
    </w:p>
    <w:p w14:paraId="24BDDD4D" w14:textId="77777777" w:rsidR="00C71948" w:rsidRPr="005C18E4" w:rsidRDefault="00C71948" w:rsidP="00C71948">
      <w:pPr>
        <w:pStyle w:val="Funotentext"/>
        <w:framePr w:w="1077" w:hSpace="227" w:vSpace="227" w:wrap="around" w:vAnchor="text" w:hAnchor="page" w:xAlign="outside" w:y="58" w:anchorLock="1"/>
        <w:ind w:left="284" w:hanging="284"/>
        <w:jc w:val="both"/>
        <w:rPr>
          <w:sz w:val="16"/>
          <w:szCs w:val="22"/>
          <w:lang w:val="de-DE"/>
        </w:rPr>
      </w:pPr>
      <w:r w:rsidRPr="002620C5">
        <w:rPr>
          <w:sz w:val="16"/>
          <w:szCs w:val="16"/>
          <w:lang w:val="de-DE"/>
        </w:rPr>
        <w:t>1</w:t>
      </w:r>
      <w:r w:rsidRPr="005C18E4">
        <w:rPr>
          <w:sz w:val="16"/>
          <w:szCs w:val="22"/>
          <w:lang w:val="de-DE"/>
        </w:rPr>
        <w:t xml:space="preserve">8: </w:t>
      </w:r>
    </w:p>
    <w:p w14:paraId="22DF930A" w14:textId="77777777" w:rsidR="00C71948" w:rsidRPr="005C18E4" w:rsidRDefault="00C71948" w:rsidP="00C71948">
      <w:pPr>
        <w:pStyle w:val="Funotentext"/>
        <w:framePr w:w="1077" w:hSpace="227" w:vSpace="227" w:wrap="around" w:vAnchor="text" w:hAnchor="page" w:xAlign="outside" w:y="58" w:anchorLock="1"/>
        <w:ind w:left="284" w:hanging="284"/>
        <w:jc w:val="both"/>
        <w:rPr>
          <w:sz w:val="16"/>
          <w:szCs w:val="22"/>
          <w:lang w:val="de-DE"/>
        </w:rPr>
      </w:pPr>
      <w:r w:rsidRPr="005C18E4">
        <w:rPr>
          <w:sz w:val="16"/>
          <w:szCs w:val="22"/>
          <w:lang w:val="de-DE"/>
        </w:rPr>
        <w:t>1 Kor 16,21;</w:t>
      </w:r>
    </w:p>
    <w:p w14:paraId="7618A5B8" w14:textId="77777777" w:rsidR="00C71948" w:rsidRPr="00C47962" w:rsidRDefault="00C71948" w:rsidP="00C71948">
      <w:pPr>
        <w:pStyle w:val="Funotentext"/>
        <w:framePr w:w="1077" w:hSpace="227" w:vSpace="227" w:wrap="around" w:vAnchor="text" w:hAnchor="page" w:xAlign="outside" w:y="58" w:anchorLock="1"/>
        <w:ind w:left="284" w:hanging="284"/>
        <w:jc w:val="both"/>
        <w:rPr>
          <w:sz w:val="16"/>
          <w:szCs w:val="16"/>
          <w:lang w:val="de-DE"/>
        </w:rPr>
      </w:pPr>
      <w:proofErr w:type="spellStart"/>
      <w:r w:rsidRPr="005C18E4">
        <w:rPr>
          <w:sz w:val="16"/>
          <w:szCs w:val="22"/>
          <w:lang w:val="de-DE"/>
        </w:rPr>
        <w:t>Eph</w:t>
      </w:r>
      <w:proofErr w:type="spellEnd"/>
      <w:r w:rsidRPr="00C47962">
        <w:rPr>
          <w:sz w:val="16"/>
          <w:szCs w:val="16"/>
          <w:lang w:val="de-DE"/>
        </w:rPr>
        <w:t xml:space="preserve"> 3,1</w:t>
      </w:r>
    </w:p>
    <w:p w14:paraId="2A9A81C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Der Gruß mit meiner Hand, von Paulus. Gedenkt meiner Fesseln</w:t>
      </w:r>
      <w:r>
        <w:rPr>
          <w:rFonts w:ascii="Trebuchet MS" w:hAnsi="Trebuchet MS"/>
          <w:lang w:val="de-DE"/>
        </w:rPr>
        <w:t>!</w:t>
      </w:r>
      <w:r w:rsidRPr="001E5732">
        <w:rPr>
          <w:rFonts w:ascii="Trebuchet MS" w:hAnsi="Trebuchet MS"/>
          <w:lang w:val="de-DE"/>
        </w:rPr>
        <w:t xml:space="preserve"> Die Gnade mit euch!</w:t>
      </w:r>
    </w:p>
    <w:p w14:paraId="047255FD"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rPr>
        <w:sectPr w:rsidR="00C71948" w:rsidRPr="001E5732" w:rsidSect="00A95D2B">
          <w:headerReference w:type="default" r:id="rId38"/>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31598D73"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792" w:name="_Toc38535167"/>
      <w:r w:rsidRPr="001E5732">
        <w:rPr>
          <w:rFonts w:ascii="Trebuchet MS" w:hAnsi="Trebuchet MS"/>
          <w:i w:val="0"/>
          <w:sz w:val="36"/>
          <w:szCs w:val="36"/>
        </w:rPr>
        <w:lastRenderedPageBreak/>
        <w:t xml:space="preserve">Erster Brief an die </w:t>
      </w:r>
      <w:r w:rsidRPr="003F65A2">
        <w:rPr>
          <w:rFonts w:ascii="Trebuchet MS" w:hAnsi="Trebuchet MS"/>
          <w:i w:val="0"/>
          <w:sz w:val="36"/>
          <w:szCs w:val="36"/>
        </w:rPr>
        <w:t>Thessalonicher</w:t>
      </w:r>
      <w:bookmarkStart w:id="793" w:name="Thess1"/>
      <w:bookmarkEnd w:id="792"/>
      <w:bookmarkEnd w:id="793"/>
    </w:p>
    <w:p w14:paraId="539433A4" w14:textId="77777777" w:rsidR="00C71948" w:rsidRDefault="00C71948" w:rsidP="00C71948">
      <w:pPr>
        <w:spacing w:line="280" w:lineRule="atLeast"/>
        <w:jc w:val="both"/>
        <w:rPr>
          <w:rFonts w:ascii="Trebuchet MS" w:hAnsi="Trebuchet MS"/>
          <w:lang w:val="de-DE"/>
        </w:rPr>
      </w:pPr>
    </w:p>
    <w:p w14:paraId="778E03A0" w14:textId="77777777" w:rsidR="00C71948" w:rsidRPr="00D90366" w:rsidRDefault="00C71948" w:rsidP="00C71948">
      <w:pPr>
        <w:spacing w:after="80" w:line="280" w:lineRule="exact"/>
        <w:jc w:val="both"/>
        <w:rPr>
          <w:rFonts w:ascii="Trebuchet MS" w:hAnsi="Trebuchet MS" w:cs="Times New Roman"/>
          <w:i/>
          <w:lang w:val="de-DE"/>
        </w:rPr>
      </w:pPr>
      <w:r w:rsidRPr="00A525B4">
        <w:rPr>
          <w:rFonts w:ascii="Trebuchet MS" w:hAnsi="Trebuchet MS"/>
          <w:i/>
          <w:lang w:val="de-DE"/>
        </w:rPr>
        <w:t xml:space="preserve">Paulus hatte auf seiner zweiten Missionsreise zusammen mit </w:t>
      </w:r>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w:t>
      </w:r>
      <w:r w:rsidRPr="00A525B4">
        <w:rPr>
          <w:rFonts w:ascii="Trebuchet MS" w:hAnsi="Trebuchet MS"/>
          <w:i/>
          <w:lang w:val="de-DE"/>
        </w:rPr>
        <w:t xml:space="preserve"> um das Jahr 50 (nach manchen bere</w:t>
      </w:r>
      <w:r>
        <w:rPr>
          <w:rFonts w:ascii="Trebuchet MS" w:hAnsi="Trebuchet MS"/>
          <w:i/>
          <w:lang w:val="de-DE"/>
        </w:rPr>
        <w:t>its um das Jahr 39) die Gemeinde</w:t>
      </w:r>
      <w:r w:rsidRPr="00A525B4">
        <w:rPr>
          <w:rFonts w:ascii="Trebuchet MS" w:hAnsi="Trebuchet MS"/>
          <w:i/>
          <w:lang w:val="de-DE"/>
        </w:rPr>
        <w:t xml:space="preserve"> von </w:t>
      </w:r>
      <w:proofErr w:type="spellStart"/>
      <w:r w:rsidRPr="00A525B4">
        <w:rPr>
          <w:rFonts w:ascii="Trebuchet MS" w:hAnsi="Trebuchet MS"/>
          <w:i/>
          <w:lang w:val="de-DE"/>
        </w:rPr>
        <w:t>Thessal</w:t>
      </w:r>
      <w:r w:rsidRPr="008D4018">
        <w:rPr>
          <w:rFonts w:ascii="Trebuchet MS" w:hAnsi="Trebuchet MS"/>
          <w:b/>
          <w:bCs/>
          <w:i/>
          <w:lang w:val="de-DE"/>
        </w:rPr>
        <w:t>o</w:t>
      </w:r>
      <w:r w:rsidRPr="00A525B4">
        <w:rPr>
          <w:rFonts w:ascii="Trebuchet MS" w:hAnsi="Trebuchet MS"/>
          <w:i/>
          <w:lang w:val="de-DE"/>
        </w:rPr>
        <w:t>nich</w:t>
      </w:r>
      <w:proofErr w:type="spellEnd"/>
      <w:r w:rsidRPr="00A525B4">
        <w:rPr>
          <w:rFonts w:ascii="Trebuchet MS" w:hAnsi="Trebuchet MS"/>
          <w:i/>
          <w:lang w:val="de-DE"/>
        </w:rPr>
        <w:t xml:space="preserve"> gegrün</w:t>
      </w:r>
      <w:r>
        <w:rPr>
          <w:rFonts w:ascii="Trebuchet MS" w:hAnsi="Trebuchet MS"/>
          <w:i/>
          <w:lang w:val="de-DE"/>
        </w:rPr>
        <w:softHyphen/>
      </w:r>
      <w:r w:rsidRPr="00A525B4">
        <w:rPr>
          <w:rFonts w:ascii="Trebuchet MS" w:hAnsi="Trebuchet MS"/>
          <w:i/>
          <w:lang w:val="de-DE"/>
        </w:rPr>
        <w:t>det. Paulus musste die Stadt nach kurzer Zeit verlassen (</w:t>
      </w:r>
      <w:proofErr w:type="spellStart"/>
      <w:r w:rsidRPr="00A525B4">
        <w:rPr>
          <w:rFonts w:ascii="Trebuchet MS" w:hAnsi="Trebuchet MS"/>
          <w:i/>
          <w:lang w:val="de-DE"/>
        </w:rPr>
        <w:t>Apg</w:t>
      </w:r>
      <w:proofErr w:type="spellEnd"/>
      <w:r w:rsidRPr="00A525B4">
        <w:rPr>
          <w:rFonts w:ascii="Trebuchet MS" w:hAnsi="Trebuchet MS"/>
          <w:i/>
          <w:lang w:val="de-DE"/>
        </w:rPr>
        <w:t xml:space="preserve"> 17,1</w:t>
      </w:r>
      <w:r>
        <w:rPr>
          <w:rFonts w:ascii="Trebuchet MS" w:hAnsi="Trebuchet MS"/>
          <w:i/>
          <w:lang w:val="de-DE"/>
        </w:rPr>
        <w:t>−</w:t>
      </w:r>
      <w:r w:rsidRPr="00A525B4">
        <w:rPr>
          <w:rFonts w:ascii="Trebuchet MS" w:hAnsi="Trebuchet MS"/>
          <w:i/>
          <w:lang w:val="de-DE"/>
        </w:rPr>
        <w:t xml:space="preserve">9), schickt aber von Athen aus </w:t>
      </w:r>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w:t>
      </w:r>
      <w:r w:rsidRPr="00A525B4">
        <w:rPr>
          <w:rFonts w:ascii="Trebuchet MS" w:hAnsi="Trebuchet MS"/>
          <w:i/>
          <w:lang w:val="de-DE"/>
        </w:rPr>
        <w:t xml:space="preserve"> wieder in die Stadt zurück, um sich über die </w:t>
      </w:r>
      <w:r>
        <w:rPr>
          <w:rFonts w:ascii="Trebuchet MS" w:hAnsi="Trebuchet MS"/>
          <w:i/>
          <w:lang w:val="de-DE"/>
        </w:rPr>
        <w:t>Gemeinde</w:t>
      </w:r>
      <w:r w:rsidRPr="00A525B4">
        <w:rPr>
          <w:rFonts w:ascii="Trebuchet MS" w:hAnsi="Trebuchet MS"/>
          <w:i/>
          <w:lang w:val="de-DE"/>
        </w:rPr>
        <w:t xml:space="preserve"> von </w:t>
      </w:r>
      <w:proofErr w:type="spellStart"/>
      <w:r w:rsidRPr="00A525B4">
        <w:rPr>
          <w:rFonts w:ascii="Trebuchet MS" w:hAnsi="Trebuchet MS"/>
          <w:i/>
          <w:lang w:val="de-DE"/>
        </w:rPr>
        <w:t>Thessal</w:t>
      </w:r>
      <w:r w:rsidRPr="00DA73AE">
        <w:rPr>
          <w:rFonts w:ascii="Trebuchet MS" w:hAnsi="Trebuchet MS"/>
          <w:b/>
          <w:i/>
          <w:lang w:val="de-DE"/>
        </w:rPr>
        <w:t>o</w:t>
      </w:r>
      <w:r w:rsidRPr="00A525B4">
        <w:rPr>
          <w:rFonts w:ascii="Trebuchet MS" w:hAnsi="Trebuchet MS"/>
          <w:i/>
          <w:lang w:val="de-DE"/>
        </w:rPr>
        <w:t>nich</w:t>
      </w:r>
      <w:proofErr w:type="spellEnd"/>
      <w:r w:rsidRPr="00A525B4">
        <w:rPr>
          <w:rFonts w:ascii="Trebuchet MS" w:hAnsi="Trebuchet MS"/>
          <w:i/>
          <w:lang w:val="de-DE"/>
        </w:rPr>
        <w:t xml:space="preserve"> zu informieren. Er trifft dann </w:t>
      </w:r>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w:t>
      </w:r>
      <w:r w:rsidRPr="00A525B4">
        <w:rPr>
          <w:rFonts w:ascii="Trebuchet MS" w:hAnsi="Trebuchet MS"/>
          <w:i/>
          <w:lang w:val="de-DE"/>
        </w:rPr>
        <w:t xml:space="preserve"> in Kor</w:t>
      </w:r>
      <w:r w:rsidRPr="00DA73AE">
        <w:rPr>
          <w:rFonts w:ascii="Trebuchet MS" w:hAnsi="Trebuchet MS"/>
          <w:b/>
          <w:i/>
          <w:lang w:val="de-DE"/>
        </w:rPr>
        <w:t>i</w:t>
      </w:r>
      <w:r w:rsidRPr="00A525B4">
        <w:rPr>
          <w:rFonts w:ascii="Trebuchet MS" w:hAnsi="Trebuchet MS"/>
          <w:i/>
          <w:lang w:val="de-DE"/>
        </w:rPr>
        <w:t>nth (</w:t>
      </w:r>
      <w:proofErr w:type="spellStart"/>
      <w:r w:rsidRPr="00A525B4">
        <w:rPr>
          <w:rFonts w:ascii="Trebuchet MS" w:hAnsi="Trebuchet MS"/>
          <w:i/>
          <w:lang w:val="de-DE"/>
        </w:rPr>
        <w:t>Apg</w:t>
      </w:r>
      <w:proofErr w:type="spellEnd"/>
      <w:r w:rsidRPr="00A525B4">
        <w:rPr>
          <w:rFonts w:ascii="Trebuchet MS" w:hAnsi="Trebuchet MS"/>
          <w:i/>
          <w:lang w:val="de-DE"/>
        </w:rPr>
        <w:t xml:space="preserve"> 18,1</w:t>
      </w:r>
      <w:r>
        <w:rPr>
          <w:rFonts w:ascii="Trebuchet MS" w:hAnsi="Trebuchet MS"/>
          <w:i/>
          <w:lang w:val="de-DE"/>
        </w:rPr>
        <w:t>−</w:t>
      </w:r>
      <w:r w:rsidRPr="00A525B4">
        <w:rPr>
          <w:rFonts w:ascii="Trebuchet MS" w:hAnsi="Trebuchet MS"/>
          <w:i/>
          <w:lang w:val="de-DE"/>
        </w:rPr>
        <w:t>6) und schreibt wohl von dort diesen Brief. Der Brief scheint der älteste der uns erhaltenen Paulusbriefe zu sein (früheste Datierung um das Jahr 41, wahrschein</w:t>
      </w:r>
      <w:r>
        <w:rPr>
          <w:rFonts w:ascii="Trebuchet MS" w:hAnsi="Trebuchet MS"/>
          <w:i/>
          <w:lang w:val="de-DE"/>
        </w:rPr>
        <w:softHyphen/>
      </w:r>
      <w:r w:rsidRPr="00A525B4">
        <w:rPr>
          <w:rFonts w:ascii="Trebuchet MS" w:hAnsi="Trebuchet MS"/>
          <w:i/>
          <w:lang w:val="de-DE"/>
        </w:rPr>
        <w:t>licher ist um 51</w:t>
      </w:r>
      <w:r>
        <w:rPr>
          <w:rFonts w:ascii="Trebuchet MS" w:hAnsi="Trebuchet MS"/>
          <w:i/>
          <w:lang w:val="de-DE"/>
        </w:rPr>
        <w:t xml:space="preserve"> n. Chr.</w:t>
      </w:r>
      <w:r w:rsidRPr="00A525B4">
        <w:rPr>
          <w:rFonts w:ascii="Trebuchet MS" w:hAnsi="Trebuchet MS"/>
          <w:i/>
          <w:lang w:val="de-DE"/>
        </w:rPr>
        <w:t xml:space="preserve">). Er spricht über das Verhältnis des Apostels zu dieser </w:t>
      </w:r>
      <w:r>
        <w:rPr>
          <w:rFonts w:ascii="Trebuchet MS" w:hAnsi="Trebuchet MS"/>
          <w:i/>
          <w:lang w:val="de-DE"/>
        </w:rPr>
        <w:t>Ge</w:t>
      </w:r>
      <w:r>
        <w:rPr>
          <w:rFonts w:ascii="Trebuchet MS" w:hAnsi="Trebuchet MS"/>
          <w:i/>
          <w:lang w:val="de-DE"/>
        </w:rPr>
        <w:softHyphen/>
        <w:t>meinde</w:t>
      </w:r>
      <w:r w:rsidRPr="00A525B4">
        <w:rPr>
          <w:rFonts w:ascii="Trebuchet MS" w:hAnsi="Trebuchet MS"/>
          <w:i/>
          <w:lang w:val="de-DE"/>
        </w:rPr>
        <w:t xml:space="preserve"> und gibt Weisungen für das christliche Leben.</w:t>
      </w:r>
    </w:p>
    <w:p w14:paraId="1E2E044B" w14:textId="77777777" w:rsidR="00C71948" w:rsidRDefault="00C71948" w:rsidP="00C71948">
      <w:pPr>
        <w:spacing w:after="80" w:line="280" w:lineRule="atLeast"/>
        <w:ind w:firstLine="284"/>
        <w:jc w:val="both"/>
        <w:rPr>
          <w:rFonts w:ascii="Trebuchet MS" w:hAnsi="Trebuchet MS"/>
          <w:i/>
          <w:lang w:val="de-DE"/>
        </w:rPr>
        <w:sectPr w:rsidR="00C71948" w:rsidSect="00A95D2B">
          <w:headerReference w:type="default" r:id="rId39"/>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3F65A2">
        <w:rPr>
          <w:rFonts w:ascii="Trebuchet MS" w:hAnsi="Trebuchet MS"/>
          <w:i/>
          <w:lang w:val="de-DE"/>
        </w:rPr>
        <w:t>Nach</w:t>
      </w:r>
      <w:r w:rsidRPr="00A525B4">
        <w:rPr>
          <w:rFonts w:ascii="Trebuchet MS" w:hAnsi="Trebuchet MS"/>
          <w:i/>
          <w:lang w:val="de-DE"/>
        </w:rPr>
        <w:t xml:space="preserve"> 1 </w:t>
      </w:r>
      <w:proofErr w:type="spellStart"/>
      <w:r w:rsidRPr="00A525B4">
        <w:rPr>
          <w:rFonts w:ascii="Trebuchet MS" w:hAnsi="Trebuchet MS"/>
          <w:i/>
          <w:lang w:val="de-DE"/>
        </w:rPr>
        <w:t>Thess</w:t>
      </w:r>
      <w:proofErr w:type="spellEnd"/>
      <w:r w:rsidRPr="00A525B4">
        <w:rPr>
          <w:rFonts w:ascii="Trebuchet MS" w:hAnsi="Trebuchet MS"/>
          <w:i/>
          <w:lang w:val="de-DE"/>
        </w:rPr>
        <w:t xml:space="preserve"> 2,13 ist jede wirkliche Glaubensverkündigung</w:t>
      </w:r>
      <w:r>
        <w:rPr>
          <w:rFonts w:ascii="Trebuchet MS" w:hAnsi="Trebuchet MS"/>
          <w:i/>
          <w:lang w:val="de-DE"/>
        </w:rPr>
        <w:t>, die nicht anders als in von vornherein menschlichem Wort geschehen kann,</w:t>
      </w:r>
      <w:r w:rsidRPr="00A525B4">
        <w:rPr>
          <w:rFonts w:ascii="Trebuchet MS" w:hAnsi="Trebuchet MS"/>
          <w:i/>
          <w:lang w:val="de-DE"/>
        </w:rPr>
        <w:t xml:space="preserve"> </w:t>
      </w:r>
      <w:r>
        <w:rPr>
          <w:rFonts w:ascii="Trebuchet MS" w:hAnsi="Trebuchet MS"/>
          <w:i/>
          <w:lang w:val="de-DE"/>
        </w:rPr>
        <w:t xml:space="preserve">dennoch </w:t>
      </w:r>
      <w:r w:rsidRPr="00A525B4">
        <w:rPr>
          <w:rFonts w:ascii="Trebuchet MS" w:hAnsi="Trebuchet MS"/>
          <w:i/>
          <w:lang w:val="de-DE"/>
        </w:rPr>
        <w:t>nicht „Menschen</w:t>
      </w:r>
      <w:r>
        <w:rPr>
          <w:rFonts w:ascii="Trebuchet MS" w:hAnsi="Trebuchet MS"/>
          <w:i/>
          <w:lang w:val="de-DE"/>
        </w:rPr>
        <w:softHyphen/>
      </w:r>
      <w:r w:rsidRPr="00A525B4">
        <w:rPr>
          <w:rFonts w:ascii="Trebuchet MS" w:hAnsi="Trebuchet MS"/>
          <w:i/>
          <w:lang w:val="de-DE"/>
        </w:rPr>
        <w:t>wort“, sondern „Wort Gotte</w:t>
      </w:r>
      <w:r w:rsidRPr="00F5522B">
        <w:rPr>
          <w:rFonts w:ascii="Trebuchet MS" w:hAnsi="Trebuchet MS"/>
          <w:i/>
          <w:lang w:val="de-DE"/>
        </w:rPr>
        <w:t>s“</w:t>
      </w:r>
      <w:r>
        <w:rPr>
          <w:rFonts w:ascii="Trebuchet MS" w:hAnsi="Trebuchet MS"/>
          <w:i/>
          <w:lang w:val="de-DE"/>
        </w:rPr>
        <w:t xml:space="preserve">: In diesem Wort schenkt Gott sich selber und teilt sich mit (und spricht nicht nur „über“ sich). Es geht grundsätzlich nicht darum, irgendwelche Offenbarungsereignisse dann erst noch in menschliche Sprache mit Schwund „übersetzen“ zu müssen, genauso wie es nicht darum gehen kann, den Glauben erst noch nachträglich „verwirklichen“ zu sollen. </w:t>
      </w:r>
    </w:p>
    <w:p w14:paraId="66676BC3" w14:textId="5B1444CC" w:rsidR="00C71948" w:rsidRDefault="00C71948" w:rsidP="00C71948">
      <w:pPr>
        <w:spacing w:line="280" w:lineRule="atLeast"/>
        <w:ind w:firstLine="284"/>
        <w:jc w:val="both"/>
        <w:rPr>
          <w:rFonts w:ascii="Trebuchet MS" w:hAnsi="Trebuchet MS"/>
          <w:lang w:val="de-DE"/>
        </w:rPr>
      </w:pPr>
      <w:r w:rsidRPr="00F5522B">
        <w:rPr>
          <w:rFonts w:ascii="Trebuchet MS" w:hAnsi="Trebuchet MS"/>
          <w:i/>
          <w:lang w:val="de-DE"/>
        </w:rPr>
        <w:t xml:space="preserve">Mit </w:t>
      </w:r>
      <w:r>
        <w:rPr>
          <w:rFonts w:ascii="Trebuchet MS" w:hAnsi="Trebuchet MS"/>
          <w:i/>
          <w:lang w:val="de-DE"/>
        </w:rPr>
        <w:t>„</w:t>
      </w:r>
      <w:r w:rsidRPr="00F5522B">
        <w:rPr>
          <w:rFonts w:ascii="Trebuchet MS" w:hAnsi="Trebuchet MS"/>
          <w:i/>
          <w:lang w:val="de-DE"/>
        </w:rPr>
        <w:t>Tag des Herrn</w:t>
      </w:r>
      <w:r>
        <w:rPr>
          <w:rFonts w:ascii="Trebuchet MS" w:hAnsi="Trebuchet MS"/>
          <w:i/>
          <w:lang w:val="de-DE"/>
        </w:rPr>
        <w:t xml:space="preserve">“ (1 </w:t>
      </w:r>
      <w:proofErr w:type="spellStart"/>
      <w:r>
        <w:rPr>
          <w:rFonts w:ascii="Trebuchet MS" w:hAnsi="Trebuchet MS"/>
          <w:i/>
          <w:lang w:val="de-DE"/>
        </w:rPr>
        <w:t>Thess</w:t>
      </w:r>
      <w:proofErr w:type="spellEnd"/>
      <w:r>
        <w:rPr>
          <w:rFonts w:ascii="Trebuchet MS" w:hAnsi="Trebuchet MS"/>
          <w:i/>
          <w:lang w:val="de-DE"/>
        </w:rPr>
        <w:t xml:space="preserve"> 5,2) ist in diesem Brief wohl nicht das Ende der Welt gemeint, sondern das innergeschichtliche Wirken Gottes, das die Glaubenden in der Gegenwart Gottes leben lässt, zu „Licht- und Tagessöhnen“ (5,5) macht, die nicht mehr in der Finsternis leben.</w:t>
      </w:r>
      <w:r>
        <w:rPr>
          <w:rFonts w:ascii="Trebuchet MS" w:hAnsi="Trebuchet MS"/>
          <w:lang w:val="de-DE"/>
        </w:rPr>
        <w:t xml:space="preserve"> </w:t>
      </w:r>
    </w:p>
    <w:p w14:paraId="289E12B9" w14:textId="77777777" w:rsidR="00C71948" w:rsidRDefault="00C71948" w:rsidP="00C71948">
      <w:pPr>
        <w:pBdr>
          <w:bottom w:val="single" w:sz="6" w:space="1" w:color="auto"/>
        </w:pBdr>
        <w:spacing w:line="280" w:lineRule="atLeast"/>
        <w:jc w:val="both"/>
        <w:rPr>
          <w:rFonts w:ascii="Trebuchet MS" w:hAnsi="Trebuchet MS"/>
          <w:lang w:val="de-DE"/>
        </w:rPr>
      </w:pPr>
    </w:p>
    <w:p w14:paraId="534118D9" w14:textId="77777777" w:rsidR="00C71948" w:rsidRPr="001E5732" w:rsidRDefault="00C71948" w:rsidP="00C71948">
      <w:pPr>
        <w:spacing w:line="280" w:lineRule="atLeast"/>
        <w:jc w:val="both"/>
        <w:rPr>
          <w:rFonts w:ascii="Trebuchet MS" w:hAnsi="Trebuchet MS"/>
          <w:lang w:val="de-DE"/>
        </w:rPr>
      </w:pPr>
    </w:p>
    <w:p w14:paraId="03632E47"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794" w:name="_Toc38535168"/>
      <w:r w:rsidRPr="001E5732">
        <w:rPr>
          <w:rFonts w:ascii="Trebuchet MS" w:hAnsi="Trebuchet MS"/>
          <w:lang w:val="de-DE"/>
        </w:rPr>
        <w:t>Anschrift und Gruß (1,1)</w:t>
      </w:r>
      <w:bookmarkEnd w:id="794"/>
    </w:p>
    <w:p w14:paraId="0EF30D6C" w14:textId="77777777" w:rsidR="00C71948" w:rsidRDefault="00C71948" w:rsidP="006374C6">
      <w:pPr>
        <w:pStyle w:val="Randverweis"/>
        <w:framePr w:wrap="around"/>
      </w:pPr>
      <w:r>
        <w:t>1</w:t>
      </w:r>
      <w:r w:rsidRPr="00467963">
        <w:t>:</w:t>
      </w:r>
    </w:p>
    <w:p w14:paraId="1D56A17B" w14:textId="77777777" w:rsidR="00C71948" w:rsidRPr="00467963" w:rsidRDefault="00C71948" w:rsidP="006374C6">
      <w:pPr>
        <w:pStyle w:val="Randverweis"/>
        <w:framePr w:wrap="around"/>
      </w:pPr>
      <w:r w:rsidRPr="00467963">
        <w:t xml:space="preserve">2 </w:t>
      </w:r>
      <w:proofErr w:type="spellStart"/>
      <w:r w:rsidRPr="00467963">
        <w:t>Thess</w:t>
      </w:r>
      <w:proofErr w:type="spellEnd"/>
      <w:r w:rsidRPr="00467963">
        <w:t xml:space="preserve"> 1,1</w:t>
      </w:r>
    </w:p>
    <w:p w14:paraId="1F7DBCD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und Silv</w:t>
      </w:r>
      <w:r w:rsidRPr="00081B07">
        <w:rPr>
          <w:rFonts w:ascii="Trebuchet MS" w:hAnsi="Trebuchet MS"/>
          <w:b/>
          <w:bCs/>
          <w:lang w:val="de-DE"/>
        </w:rPr>
        <w:t>a</w:t>
      </w:r>
      <w:r w:rsidRPr="001E5732">
        <w:rPr>
          <w:rFonts w:ascii="Trebuchet MS" w:hAnsi="Trebuchet MS"/>
          <w:lang w:val="de-DE"/>
        </w:rPr>
        <w:t xml:space="preserve">nus und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an die </w:t>
      </w:r>
      <w:r>
        <w:rPr>
          <w:rFonts w:ascii="Trebuchet MS" w:hAnsi="Trebuchet MS"/>
          <w:lang w:val="de-DE"/>
        </w:rPr>
        <w:t>Thessal</w:t>
      </w:r>
      <w:r w:rsidRPr="008D4018">
        <w:rPr>
          <w:rFonts w:ascii="Trebuchet MS" w:hAnsi="Trebuchet MS"/>
          <w:b/>
          <w:bCs/>
          <w:lang w:val="de-DE"/>
        </w:rPr>
        <w:t>o</w:t>
      </w:r>
      <w:r>
        <w:rPr>
          <w:rFonts w:ascii="Trebuchet MS" w:hAnsi="Trebuchet MS"/>
          <w:lang w:val="de-DE"/>
        </w:rPr>
        <w:t>nicher-Gemeinde</w:t>
      </w:r>
      <w:r w:rsidRPr="001E5732">
        <w:rPr>
          <w:rFonts w:ascii="Trebuchet MS" w:hAnsi="Trebuchet MS"/>
          <w:lang w:val="de-DE"/>
        </w:rPr>
        <w:t xml:space="preserve"> in Gott Vater und dem Herrn Jesus Christus:</w:t>
      </w:r>
    </w:p>
    <w:p w14:paraId="35C2065B"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Gnade euch und Friede!</w:t>
      </w:r>
    </w:p>
    <w:p w14:paraId="6F7A95C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95" w:name="_Toc38535169"/>
      <w:r>
        <w:rPr>
          <w:rFonts w:ascii="Trebuchet MS" w:hAnsi="Trebuchet MS"/>
          <w:lang w:val="de-DE"/>
        </w:rPr>
        <w:t>V</w:t>
      </w:r>
      <w:r w:rsidRPr="001E5732">
        <w:rPr>
          <w:rFonts w:ascii="Trebuchet MS" w:hAnsi="Trebuchet MS"/>
          <w:lang w:val="de-DE"/>
        </w:rPr>
        <w:t>orbildliche</w:t>
      </w:r>
      <w:r>
        <w:rPr>
          <w:rFonts w:ascii="Trebuchet MS" w:hAnsi="Trebuchet MS"/>
          <w:lang w:val="de-DE"/>
        </w:rPr>
        <w:t>r</w:t>
      </w:r>
      <w:r w:rsidRPr="001E5732">
        <w:rPr>
          <w:rFonts w:ascii="Trebuchet MS" w:hAnsi="Trebuchet MS"/>
          <w:lang w:val="de-DE"/>
        </w:rPr>
        <w:t xml:space="preserve"> Glaube der </w:t>
      </w:r>
      <w:r>
        <w:rPr>
          <w:rFonts w:ascii="Trebuchet MS" w:hAnsi="Trebuchet MS"/>
          <w:lang w:val="de-DE"/>
        </w:rPr>
        <w:t>Gemeinde</w:t>
      </w:r>
      <w:r w:rsidRPr="001E5732">
        <w:rPr>
          <w:rFonts w:ascii="Trebuchet MS" w:hAnsi="Trebuchet MS"/>
          <w:lang w:val="de-DE"/>
        </w:rPr>
        <w:t xml:space="preserve"> </w:t>
      </w:r>
      <w:r>
        <w:rPr>
          <w:rFonts w:ascii="Trebuchet MS" w:hAnsi="Trebuchet MS"/>
          <w:lang w:val="de-DE"/>
        </w:rPr>
        <w:t xml:space="preserve">von </w:t>
      </w:r>
      <w:proofErr w:type="spellStart"/>
      <w:r>
        <w:rPr>
          <w:rFonts w:ascii="Trebuchet MS" w:hAnsi="Trebuchet MS"/>
          <w:lang w:val="de-DE"/>
        </w:rPr>
        <w:t>Thessal</w:t>
      </w:r>
      <w:r w:rsidRPr="008D4018">
        <w:rPr>
          <w:rFonts w:ascii="Trebuchet MS" w:hAnsi="Trebuchet MS"/>
          <w:b/>
          <w:bCs w:val="0"/>
          <w:lang w:val="de-DE"/>
        </w:rPr>
        <w:t>o</w:t>
      </w:r>
      <w:r>
        <w:rPr>
          <w:rFonts w:ascii="Trebuchet MS" w:hAnsi="Trebuchet MS"/>
          <w:lang w:val="de-DE"/>
        </w:rPr>
        <w:t>nich</w:t>
      </w:r>
      <w:proofErr w:type="spellEnd"/>
      <w:r>
        <w:rPr>
          <w:rFonts w:ascii="Trebuchet MS" w:hAnsi="Trebuchet MS"/>
          <w:lang w:val="de-DE"/>
        </w:rPr>
        <w:t xml:space="preserve"> </w:t>
      </w:r>
      <w:r w:rsidRPr="001E5732">
        <w:rPr>
          <w:rFonts w:ascii="Trebuchet MS" w:hAnsi="Trebuchet MS"/>
          <w:lang w:val="de-DE"/>
        </w:rPr>
        <w:t>(1,2</w:t>
      </w:r>
      <w:r>
        <w:rPr>
          <w:rFonts w:ascii="Trebuchet MS" w:hAnsi="Trebuchet MS"/>
          <w:lang w:val="de-DE"/>
        </w:rPr>
        <w:t>−</w:t>
      </w:r>
      <w:r w:rsidRPr="001E5732">
        <w:rPr>
          <w:rFonts w:ascii="Trebuchet MS" w:hAnsi="Trebuchet MS"/>
          <w:lang w:val="de-DE"/>
        </w:rPr>
        <w:t>10)</w:t>
      </w:r>
      <w:bookmarkEnd w:id="795"/>
    </w:p>
    <w:p w14:paraId="4CD06FB2"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Kol</w:t>
      </w:r>
      <w:proofErr w:type="spellEnd"/>
      <w:r w:rsidRPr="009C3508">
        <w:rPr>
          <w:lang w:val="en-US"/>
        </w:rPr>
        <w:t xml:space="preserve"> 1,3;</w:t>
      </w:r>
    </w:p>
    <w:p w14:paraId="7359E44A"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1,3</w:t>
      </w:r>
    </w:p>
    <w:p w14:paraId="5A97E8E9" w14:textId="77777777" w:rsidR="00C71948" w:rsidRPr="009C3508" w:rsidRDefault="00C71948" w:rsidP="006374C6">
      <w:pPr>
        <w:pStyle w:val="Randverweis"/>
        <w:framePr w:wrap="around"/>
        <w:rPr>
          <w:lang w:val="en-US"/>
        </w:rPr>
      </w:pPr>
      <w:r w:rsidRPr="009C3508">
        <w:rPr>
          <w:lang w:val="en-US"/>
        </w:rPr>
        <w:t>4:</w:t>
      </w:r>
    </w:p>
    <w:p w14:paraId="10CF2091"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2,13</w:t>
      </w:r>
    </w:p>
    <w:p w14:paraId="7521200E" w14:textId="77777777" w:rsidR="00C71948" w:rsidRPr="009C3508" w:rsidRDefault="00C71948" w:rsidP="006374C6">
      <w:pPr>
        <w:pStyle w:val="Randverweis"/>
        <w:framePr w:wrap="around"/>
        <w:rPr>
          <w:lang w:val="en-US"/>
        </w:rPr>
      </w:pPr>
      <w:r w:rsidRPr="009C3508">
        <w:rPr>
          <w:lang w:val="en-US"/>
        </w:rPr>
        <w:t>7: Phil 3,17</w:t>
      </w:r>
    </w:p>
    <w:p w14:paraId="12D7C0EF" w14:textId="77777777" w:rsidR="00C71948" w:rsidRPr="009C3508" w:rsidRDefault="00C71948" w:rsidP="006374C6">
      <w:pPr>
        <w:pStyle w:val="Randverweis"/>
        <w:framePr w:wrap="around"/>
        <w:rPr>
          <w:lang w:val="en-US"/>
        </w:rPr>
      </w:pPr>
      <w:r w:rsidRPr="009C3508">
        <w:rPr>
          <w:lang w:val="en-US"/>
        </w:rPr>
        <w:t xml:space="preserve">9: </w:t>
      </w:r>
      <w:proofErr w:type="spellStart"/>
      <w:r w:rsidRPr="009C3508">
        <w:rPr>
          <w:lang w:val="en-US"/>
        </w:rPr>
        <w:t>Apg</w:t>
      </w:r>
      <w:proofErr w:type="spellEnd"/>
      <w:r w:rsidRPr="009C3508">
        <w:rPr>
          <w:lang w:val="en-US"/>
        </w:rPr>
        <w:t xml:space="preserve"> 14,15;</w:t>
      </w:r>
    </w:p>
    <w:p w14:paraId="7A11506F" w14:textId="77777777" w:rsidR="00C71948" w:rsidRPr="007F2E69" w:rsidRDefault="00C71948" w:rsidP="006374C6">
      <w:pPr>
        <w:pStyle w:val="Randverweis"/>
        <w:framePr w:wrap="around"/>
      </w:pPr>
      <w:proofErr w:type="spellStart"/>
      <w:r w:rsidRPr="007F2E69">
        <w:t>Joh</w:t>
      </w:r>
      <w:proofErr w:type="spellEnd"/>
      <w:r w:rsidRPr="007F2E69">
        <w:t xml:space="preserve"> 17,3</w:t>
      </w:r>
    </w:p>
    <w:p w14:paraId="0547BAB3" w14:textId="77777777" w:rsidR="00C71948" w:rsidRPr="00C12AB0" w:rsidRDefault="00C71948" w:rsidP="006374C6">
      <w:pPr>
        <w:pStyle w:val="Randverweis"/>
        <w:framePr w:wrap="around"/>
      </w:pPr>
      <w:r w:rsidRPr="00C12AB0">
        <w:t>10:</w:t>
      </w:r>
    </w:p>
    <w:p w14:paraId="2BD2089F" w14:textId="77777777" w:rsidR="00C71948" w:rsidRDefault="00C71948" w:rsidP="006374C6">
      <w:pPr>
        <w:pStyle w:val="Randverweis"/>
        <w:framePr w:wrap="around"/>
      </w:pPr>
      <w:proofErr w:type="spellStart"/>
      <w:r>
        <w:t>Apg</w:t>
      </w:r>
      <w:proofErr w:type="spellEnd"/>
      <w:r>
        <w:t xml:space="preserve"> 17,31;</w:t>
      </w:r>
    </w:p>
    <w:p w14:paraId="33A179F4" w14:textId="77777777" w:rsidR="00C71948" w:rsidRPr="00467963" w:rsidRDefault="00C71948" w:rsidP="006374C6">
      <w:pPr>
        <w:pStyle w:val="Randverweis"/>
        <w:framePr w:wrap="around"/>
      </w:pPr>
      <w:r>
        <w:t>Tit 2,13</w:t>
      </w:r>
    </w:p>
    <w:p w14:paraId="54D05656" w14:textId="3B30A958"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2</w:t>
      </w:r>
      <w:r w:rsidRPr="001E5732">
        <w:rPr>
          <w:rFonts w:ascii="Trebuchet MS" w:hAnsi="Trebuchet MS"/>
          <w:lang w:val="de-DE"/>
        </w:rPr>
        <w:t> Wir danken Gott allezeit für euch alle, indem wir ohne Unterlass bei unseren Ge</w:t>
      </w:r>
      <w:r>
        <w:rPr>
          <w:rFonts w:ascii="Trebuchet MS" w:hAnsi="Trebuchet MS"/>
          <w:lang w:val="de-DE"/>
        </w:rPr>
        <w:softHyphen/>
      </w:r>
      <w:r w:rsidRPr="001E5732">
        <w:rPr>
          <w:rFonts w:ascii="Trebuchet MS" w:hAnsi="Trebuchet MS"/>
          <w:lang w:val="de-DE"/>
        </w:rPr>
        <w:t xml:space="preserve">beten euer gedenken. </w:t>
      </w:r>
      <w:r w:rsidRPr="001E5732">
        <w:rPr>
          <w:rFonts w:ascii="Trebuchet MS" w:hAnsi="Trebuchet MS"/>
          <w:vertAlign w:val="superscript"/>
          <w:lang w:val="de-DE"/>
        </w:rPr>
        <w:t>3</w:t>
      </w:r>
      <w:r w:rsidRPr="001E5732">
        <w:rPr>
          <w:rFonts w:ascii="Trebuchet MS" w:hAnsi="Trebuchet MS"/>
          <w:lang w:val="de-DE"/>
        </w:rPr>
        <w:t> Wir erinnern uns an euer Werk des Glaubens und die Mühe der Liebe und die Ausdauer der Hoffnung auf unseren Herrn Jesus Christus vor unse</w:t>
      </w:r>
      <w:r>
        <w:rPr>
          <w:rFonts w:ascii="Trebuchet MS" w:hAnsi="Trebuchet MS"/>
          <w:lang w:val="de-DE"/>
        </w:rPr>
        <w:softHyphen/>
      </w:r>
      <w:r w:rsidRPr="001E5732">
        <w:rPr>
          <w:rFonts w:ascii="Trebuchet MS" w:hAnsi="Trebuchet MS"/>
          <w:lang w:val="de-DE"/>
        </w:rPr>
        <w:t xml:space="preserve">rem Gott und Vater. </w:t>
      </w:r>
      <w:r w:rsidRPr="001E5732">
        <w:rPr>
          <w:rFonts w:ascii="Trebuchet MS" w:hAnsi="Trebuchet MS"/>
          <w:vertAlign w:val="superscript"/>
          <w:lang w:val="de-DE"/>
        </w:rPr>
        <w:t>4</w:t>
      </w:r>
      <w:r w:rsidRPr="001E5732">
        <w:rPr>
          <w:rFonts w:ascii="Trebuchet MS" w:hAnsi="Trebuchet MS"/>
          <w:lang w:val="de-DE"/>
        </w:rPr>
        <w:t xml:space="preserve"> Wir wissen, von Gott geliebte Brüder, um eure Erwählung: </w:t>
      </w:r>
      <w:r w:rsidRPr="001E5732">
        <w:rPr>
          <w:rFonts w:ascii="Trebuchet MS" w:hAnsi="Trebuchet MS"/>
          <w:vertAlign w:val="superscript"/>
          <w:lang w:val="de-DE"/>
        </w:rPr>
        <w:t>5</w:t>
      </w:r>
      <w:r w:rsidRPr="001E5732">
        <w:rPr>
          <w:rFonts w:ascii="Trebuchet MS" w:hAnsi="Trebuchet MS"/>
          <w:lang w:val="de-DE"/>
        </w:rPr>
        <w:t> Unser</w:t>
      </w:r>
      <w:r>
        <w:rPr>
          <w:rFonts w:ascii="Trebuchet MS" w:hAnsi="Trebuchet MS"/>
          <w:lang w:val="de-DE"/>
        </w:rPr>
        <w:t>e Gute Botschaft</w:t>
      </w:r>
      <w:r w:rsidRPr="001E5732">
        <w:rPr>
          <w:rFonts w:ascii="Trebuchet MS" w:hAnsi="Trebuchet MS"/>
          <w:lang w:val="de-DE"/>
        </w:rPr>
        <w:t xml:space="preserve"> geschah euch gegenüber nicht nur in Wort, sondern auch in Kraft und in Heiligem Geist und in vieler </w:t>
      </w:r>
      <w:r>
        <w:rPr>
          <w:rFonts w:ascii="Trebuchet MS" w:hAnsi="Trebuchet MS"/>
          <w:lang w:val="de-DE"/>
        </w:rPr>
        <w:t>Gewissheit; ihr wisst ja, wie w</w:t>
      </w:r>
      <w:r w:rsidRPr="001E5732">
        <w:rPr>
          <w:rFonts w:ascii="Trebuchet MS" w:hAnsi="Trebuchet MS"/>
          <w:lang w:val="de-DE"/>
        </w:rPr>
        <w:t xml:space="preserve">ir bei euch </w:t>
      </w:r>
      <w:r>
        <w:rPr>
          <w:rFonts w:ascii="Trebuchet MS" w:hAnsi="Trebuchet MS"/>
          <w:lang w:val="de-DE"/>
        </w:rPr>
        <w:t>gewesen sind um euretwillen</w:t>
      </w:r>
      <w:r w:rsidRPr="001E5732">
        <w:rPr>
          <w:rFonts w:ascii="Trebuchet MS" w:hAnsi="Trebuchet MS"/>
          <w:lang w:val="de-DE"/>
        </w:rPr>
        <w:t xml:space="preserve">. </w:t>
      </w:r>
      <w:r w:rsidRPr="001E5732">
        <w:rPr>
          <w:rFonts w:ascii="Trebuchet MS" w:hAnsi="Trebuchet MS"/>
          <w:vertAlign w:val="superscript"/>
          <w:lang w:val="de-DE"/>
        </w:rPr>
        <w:t>6</w:t>
      </w:r>
      <w:r w:rsidRPr="001E5732">
        <w:rPr>
          <w:rFonts w:ascii="Trebuchet MS" w:hAnsi="Trebuchet MS"/>
          <w:lang w:val="de-DE"/>
        </w:rPr>
        <w:t xml:space="preserve"> Und </w:t>
      </w:r>
      <w:r w:rsidRPr="001B41A1">
        <w:rPr>
          <w:rFonts w:ascii="Trebuchet MS" w:hAnsi="Trebuchet MS"/>
          <w:i/>
          <w:lang w:val="de-DE"/>
        </w:rPr>
        <w:t>ihr</w:t>
      </w:r>
      <w:r w:rsidRPr="001E5732">
        <w:rPr>
          <w:rFonts w:ascii="Trebuchet MS" w:hAnsi="Trebuchet MS"/>
          <w:lang w:val="de-DE"/>
        </w:rPr>
        <w:t xml:space="preserve"> seid unsere und des Herrn Nachahmer ge</w:t>
      </w:r>
      <w:r>
        <w:rPr>
          <w:rFonts w:ascii="Trebuchet MS" w:hAnsi="Trebuchet MS"/>
          <w:lang w:val="de-DE"/>
        </w:rPr>
        <w:softHyphen/>
      </w:r>
      <w:r w:rsidRPr="001E5732">
        <w:rPr>
          <w:rFonts w:ascii="Trebuchet MS" w:hAnsi="Trebuchet MS"/>
          <w:lang w:val="de-DE"/>
        </w:rPr>
        <w:t xml:space="preserve">worden, indem ihr das Wort unter vieler Bedrängnis mit Freude von Heiligem Geist aufgenommen habt, </w:t>
      </w:r>
      <w:r w:rsidRPr="001E5732">
        <w:rPr>
          <w:rFonts w:ascii="Trebuchet MS" w:hAnsi="Trebuchet MS"/>
          <w:vertAlign w:val="superscript"/>
          <w:lang w:val="de-DE"/>
        </w:rPr>
        <w:t>7</w:t>
      </w:r>
      <w:r w:rsidRPr="001E5732">
        <w:rPr>
          <w:rFonts w:ascii="Trebuchet MS" w:hAnsi="Trebuchet MS"/>
          <w:lang w:val="de-DE"/>
        </w:rPr>
        <w:t> </w:t>
      </w:r>
      <w:r>
        <w:rPr>
          <w:rFonts w:ascii="Trebuchet MS" w:hAnsi="Trebuchet MS"/>
          <w:lang w:val="de-DE"/>
        </w:rPr>
        <w:t>sodass</w:t>
      </w:r>
      <w:r w:rsidRPr="001E5732">
        <w:rPr>
          <w:rFonts w:ascii="Trebuchet MS" w:hAnsi="Trebuchet MS"/>
          <w:lang w:val="de-DE"/>
        </w:rPr>
        <w:t xml:space="preserve"> </w:t>
      </w:r>
      <w:r w:rsidRPr="001B41A1">
        <w:rPr>
          <w:rFonts w:ascii="Trebuchet MS" w:hAnsi="Trebuchet MS"/>
          <w:i/>
          <w:lang w:val="de-DE"/>
        </w:rPr>
        <w:t>ihr</w:t>
      </w:r>
      <w:r w:rsidRPr="001E5732">
        <w:rPr>
          <w:rFonts w:ascii="Trebuchet MS" w:hAnsi="Trebuchet MS"/>
          <w:lang w:val="de-DE"/>
        </w:rPr>
        <w:t xml:space="preserve"> Vorbild für alle Glaubenden in Mazedonien und in Ach</w:t>
      </w:r>
      <w:r w:rsidRPr="00225B13">
        <w:rPr>
          <w:rFonts w:ascii="Trebuchet MS" w:hAnsi="Trebuchet MS"/>
          <w:b/>
          <w:lang w:val="de-DE"/>
        </w:rPr>
        <w:t>a</w:t>
      </w:r>
      <w:r w:rsidRPr="00E67F7C">
        <w:rPr>
          <w:rFonts w:ascii="Trebuchet MS" w:hAnsi="Trebuchet MS"/>
          <w:b/>
          <w:bCs/>
          <w:lang w:val="de-DE"/>
        </w:rPr>
        <w:t>i</w:t>
      </w:r>
      <w:r w:rsidRPr="001E5732">
        <w:rPr>
          <w:rFonts w:ascii="Trebuchet MS" w:hAnsi="Trebuchet MS"/>
          <w:lang w:val="de-DE"/>
        </w:rPr>
        <w:t xml:space="preserve">a geworden seid. </w:t>
      </w:r>
      <w:r w:rsidRPr="001E5732">
        <w:rPr>
          <w:rFonts w:ascii="Trebuchet MS" w:hAnsi="Trebuchet MS"/>
          <w:vertAlign w:val="superscript"/>
          <w:lang w:val="de-DE"/>
        </w:rPr>
        <w:t>8</w:t>
      </w:r>
      <w:r w:rsidRPr="001E5732">
        <w:rPr>
          <w:rFonts w:ascii="Trebuchet MS" w:hAnsi="Trebuchet MS"/>
          <w:lang w:val="de-DE"/>
        </w:rPr>
        <w:t> Denn von euch her ist das Wort des Herrn nicht nur in Maze</w:t>
      </w:r>
      <w:r>
        <w:rPr>
          <w:rFonts w:ascii="Trebuchet MS" w:hAnsi="Trebuchet MS"/>
          <w:lang w:val="de-DE"/>
        </w:rPr>
        <w:softHyphen/>
      </w:r>
      <w:r w:rsidRPr="001E5732">
        <w:rPr>
          <w:rFonts w:ascii="Trebuchet MS" w:hAnsi="Trebuchet MS"/>
          <w:lang w:val="de-DE"/>
        </w:rPr>
        <w:t>d</w:t>
      </w:r>
      <w:r w:rsidRPr="009F0979">
        <w:rPr>
          <w:rFonts w:ascii="Trebuchet MS" w:hAnsi="Trebuchet MS"/>
          <w:b/>
          <w:bCs/>
          <w:lang w:val="de-DE"/>
        </w:rPr>
        <w:t>o</w:t>
      </w:r>
      <w:r w:rsidRPr="001E5732">
        <w:rPr>
          <w:rFonts w:ascii="Trebuchet MS" w:hAnsi="Trebuchet MS"/>
          <w:lang w:val="de-DE"/>
        </w:rPr>
        <w:t>nien und in Ach</w:t>
      </w:r>
      <w:r w:rsidRPr="00E05742">
        <w:rPr>
          <w:rFonts w:ascii="Trebuchet MS" w:hAnsi="Trebuchet MS"/>
          <w:b/>
          <w:lang w:val="de-DE"/>
        </w:rPr>
        <w:t>a</w:t>
      </w:r>
      <w:r w:rsidRPr="00E67F7C">
        <w:rPr>
          <w:rFonts w:ascii="Trebuchet MS" w:hAnsi="Trebuchet MS"/>
          <w:b/>
          <w:bCs/>
          <w:lang w:val="de-DE"/>
        </w:rPr>
        <w:t>i</w:t>
      </w:r>
      <w:r w:rsidRPr="001E5732">
        <w:rPr>
          <w:rFonts w:ascii="Trebuchet MS" w:hAnsi="Trebuchet MS"/>
          <w:lang w:val="de-DE"/>
        </w:rPr>
        <w:t xml:space="preserve">a erklungen, sondern an jeden Ort ist </w:t>
      </w:r>
      <w:r>
        <w:rPr>
          <w:rFonts w:ascii="Trebuchet MS" w:hAnsi="Trebuchet MS"/>
          <w:lang w:val="de-DE"/>
        </w:rPr>
        <w:t xml:space="preserve">ausgegangen </w:t>
      </w:r>
      <w:r w:rsidRPr="001E5732">
        <w:rPr>
          <w:rFonts w:ascii="Trebuchet MS" w:hAnsi="Trebuchet MS"/>
          <w:lang w:val="de-DE"/>
        </w:rPr>
        <w:t xml:space="preserve">euer Glaube auf Gott hin, </w:t>
      </w:r>
      <w:r>
        <w:rPr>
          <w:rFonts w:ascii="Trebuchet MS" w:hAnsi="Trebuchet MS"/>
          <w:lang w:val="de-DE"/>
        </w:rPr>
        <w:t>sodass</w:t>
      </w:r>
      <w:r w:rsidRPr="001E5732">
        <w:rPr>
          <w:rFonts w:ascii="Trebuchet MS" w:hAnsi="Trebuchet MS"/>
          <w:lang w:val="de-DE"/>
        </w:rPr>
        <w:t xml:space="preserve"> wir es nicht nötig haben, etwas zu sagen. </w:t>
      </w:r>
      <w:r w:rsidRPr="001E5732">
        <w:rPr>
          <w:rFonts w:ascii="Trebuchet MS" w:hAnsi="Trebuchet MS"/>
          <w:vertAlign w:val="superscript"/>
          <w:lang w:val="de-DE"/>
        </w:rPr>
        <w:t>9</w:t>
      </w:r>
      <w:r w:rsidRPr="001E5732">
        <w:rPr>
          <w:rFonts w:ascii="Trebuchet MS" w:hAnsi="Trebuchet MS"/>
          <w:lang w:val="de-DE"/>
        </w:rPr>
        <w:t xml:space="preserve"> Denn </w:t>
      </w:r>
      <w:r w:rsidRPr="00DD2567">
        <w:rPr>
          <w:rFonts w:ascii="Trebuchet MS" w:hAnsi="Trebuchet MS"/>
          <w:i/>
          <w:lang w:val="de-DE"/>
        </w:rPr>
        <w:t>sie</w:t>
      </w:r>
      <w:r>
        <w:rPr>
          <w:rFonts w:ascii="Trebuchet MS" w:hAnsi="Trebuchet MS"/>
          <w:lang w:val="de-DE"/>
        </w:rPr>
        <w:t xml:space="preserve"> </w:t>
      </w:r>
      <w:r w:rsidRPr="001E5732">
        <w:rPr>
          <w:rFonts w:ascii="Trebuchet MS" w:hAnsi="Trebuchet MS"/>
          <w:lang w:val="de-DE"/>
        </w:rPr>
        <w:t xml:space="preserve">vermelden über uns, welch großen Eingang wir bei euch gefunden haben und wie </w:t>
      </w:r>
      <w:r w:rsidR="00866FBF">
        <w:rPr>
          <w:rFonts w:ascii="Trebuchet MS" w:hAnsi="Trebuchet MS"/>
          <w:lang w:val="de-DE"/>
        </w:rPr>
        <w:t xml:space="preserve">ihr </w:t>
      </w:r>
      <w:r w:rsidRPr="001E5732">
        <w:rPr>
          <w:rFonts w:ascii="Trebuchet MS" w:hAnsi="Trebuchet MS"/>
          <w:lang w:val="de-DE"/>
        </w:rPr>
        <w:t xml:space="preserve">von den Götzen zu Gott </w:t>
      </w:r>
      <w:r w:rsidR="00866FBF">
        <w:rPr>
          <w:rFonts w:ascii="Trebuchet MS" w:hAnsi="Trebuchet MS"/>
          <w:lang w:val="de-DE"/>
        </w:rPr>
        <w:t>umgekehrt seid</w:t>
      </w:r>
      <w:r w:rsidRPr="001E5732">
        <w:rPr>
          <w:rFonts w:ascii="Trebuchet MS" w:hAnsi="Trebuchet MS"/>
          <w:lang w:val="de-DE"/>
        </w:rPr>
        <w:t xml:space="preserve">, dem lebendigen und wahren Gott zu dienen </w:t>
      </w:r>
      <w:r w:rsidRPr="001E5732">
        <w:rPr>
          <w:rFonts w:ascii="Trebuchet MS" w:hAnsi="Trebuchet MS"/>
          <w:vertAlign w:val="superscript"/>
          <w:lang w:val="de-DE"/>
        </w:rPr>
        <w:t>10</w:t>
      </w:r>
      <w:r w:rsidRPr="001E5732">
        <w:rPr>
          <w:rFonts w:ascii="Trebuchet MS" w:hAnsi="Trebuchet MS"/>
          <w:lang w:val="de-DE"/>
        </w:rPr>
        <w:t xml:space="preserve"> und seinen Sohn </w:t>
      </w:r>
      <w:proofErr w:type="spellStart"/>
      <w:r>
        <w:rPr>
          <w:rFonts w:ascii="Trebuchet MS" w:hAnsi="Trebuchet MS"/>
          <w:lang w:val="de-DE"/>
        </w:rPr>
        <w:t>himmelher</w:t>
      </w:r>
      <w:proofErr w:type="spellEnd"/>
      <w:r w:rsidRPr="001E5732">
        <w:rPr>
          <w:rFonts w:ascii="Trebuchet MS" w:hAnsi="Trebuchet MS"/>
          <w:lang w:val="de-DE"/>
        </w:rPr>
        <w:t xml:space="preserve"> zu erwarten, den er aus Toten erweckt hat, Jesus, der uns aus dem kommenden Zorn befreit.</w:t>
      </w:r>
    </w:p>
    <w:p w14:paraId="578D132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96" w:name="_Toc38535170"/>
      <w:r>
        <w:rPr>
          <w:noProof/>
          <w:lang w:val="de-DE" w:bidi="he-IL"/>
        </w:rPr>
        <w:lastRenderedPageBreak/>
        <mc:AlternateContent>
          <mc:Choice Requires="wps">
            <w:drawing>
              <wp:anchor distT="0" distB="0" distL="114300" distR="114300" simplePos="0" relativeHeight="251955200" behindDoc="0" locked="0" layoutInCell="1" allowOverlap="1" wp14:anchorId="4ABEB318" wp14:editId="10E96C39">
                <wp:simplePos x="0" y="0"/>
                <wp:positionH relativeFrom="margin">
                  <wp:posOffset>-92075</wp:posOffset>
                </wp:positionH>
                <wp:positionV relativeFrom="paragraph">
                  <wp:posOffset>-327660</wp:posOffset>
                </wp:positionV>
                <wp:extent cx="799200" cy="316800"/>
                <wp:effectExtent l="0" t="0" r="1270" b="7620"/>
                <wp:wrapNone/>
                <wp:docPr id="469"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6C71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sidRPr="00384A43">
                              <w:rPr>
                                <w:rFonts w:ascii="Trebuchet MS" w:hAnsi="Trebuchet MS"/>
                                <w:i/>
                                <w:iCs/>
                                <w:lang w:val="de-DE"/>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B318" id="Textfeld 318" o:spid="_x0000_s1340" type="#_x0000_t202" style="position:absolute;left:0;text-align:left;margin-left:-7.25pt;margin-top:-25.8pt;width:62.95pt;height:24.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" fillcolor="white [3201]" stroked="f" strokeweight=".5pt">
                <v:textbox>
                  <w:txbxContent>
                    <w:p w14:paraId="4766C71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2,1</w:t>
                      </w:r>
                      <w:r w:rsidRPr="00384A43">
                        <w:rPr>
                          <w:rFonts w:ascii="Trebuchet MS" w:hAnsi="Trebuchet MS"/>
                          <w:i/>
                          <w:iCs/>
                          <w:lang w:val="de-DE"/>
                        </w:rPr>
                        <w:t>−19</w:t>
                      </w:r>
                    </w:p>
                  </w:txbxContent>
                </v:textbox>
                <w10:wrap anchorx="margin"/>
              </v:shape>
            </w:pict>
          </mc:Fallback>
        </mc:AlternateContent>
      </w:r>
      <w:r w:rsidRPr="001E5732">
        <w:rPr>
          <w:rFonts w:ascii="Trebuchet MS" w:hAnsi="Trebuchet MS"/>
          <w:lang w:val="de-DE"/>
        </w:rPr>
        <w:t xml:space="preserve">Rückblick auf das erste Wirken in der </w:t>
      </w:r>
      <w:r>
        <w:rPr>
          <w:rFonts w:ascii="Trebuchet MS" w:hAnsi="Trebuchet MS"/>
          <w:lang w:val="de-DE"/>
        </w:rPr>
        <w:t>Gemeinde</w:t>
      </w:r>
      <w:r w:rsidRPr="001E5732">
        <w:rPr>
          <w:rFonts w:ascii="Trebuchet MS" w:hAnsi="Trebuchet MS"/>
          <w:lang w:val="de-DE"/>
        </w:rPr>
        <w:t xml:space="preserve"> (2,1</w:t>
      </w:r>
      <w:r>
        <w:rPr>
          <w:rFonts w:ascii="Trebuchet MS" w:hAnsi="Trebuchet MS"/>
          <w:lang w:val="de-DE"/>
        </w:rPr>
        <w:t>−</w:t>
      </w:r>
      <w:r w:rsidRPr="001E5732">
        <w:rPr>
          <w:rFonts w:ascii="Trebuchet MS" w:hAnsi="Trebuchet MS"/>
          <w:lang w:val="de-DE"/>
        </w:rPr>
        <w:t>12)</w:t>
      </w:r>
      <w:bookmarkEnd w:id="796"/>
    </w:p>
    <w:p w14:paraId="5A23DCC9" w14:textId="77777777" w:rsidR="00C71948" w:rsidRPr="009C3508" w:rsidRDefault="00C71948" w:rsidP="006374C6">
      <w:pPr>
        <w:pStyle w:val="Randverweis"/>
        <w:framePr w:wrap="around"/>
        <w:rPr>
          <w:lang w:val="sv-SE"/>
        </w:rPr>
      </w:pPr>
      <w:r w:rsidRPr="009C3508">
        <w:rPr>
          <w:lang w:val="sv-SE"/>
        </w:rPr>
        <w:t xml:space="preserve">4: </w:t>
      </w:r>
      <w:proofErr w:type="spellStart"/>
      <w:r w:rsidRPr="009C3508">
        <w:rPr>
          <w:lang w:val="sv-SE"/>
        </w:rPr>
        <w:t>Jer</w:t>
      </w:r>
      <w:proofErr w:type="spellEnd"/>
      <w:r w:rsidRPr="009C3508">
        <w:rPr>
          <w:lang w:val="sv-SE"/>
        </w:rPr>
        <w:t xml:space="preserve"> 11,20</w:t>
      </w:r>
    </w:p>
    <w:p w14:paraId="2CD9F844" w14:textId="77777777" w:rsidR="00C71948" w:rsidRPr="009C3508" w:rsidRDefault="00C71948" w:rsidP="006374C6">
      <w:pPr>
        <w:pStyle w:val="Randverweis"/>
        <w:framePr w:wrap="around"/>
        <w:rPr>
          <w:lang w:val="sv-SE"/>
        </w:rPr>
      </w:pPr>
      <w:r w:rsidRPr="009C3508">
        <w:rPr>
          <w:lang w:val="sv-SE"/>
        </w:rPr>
        <w:t xml:space="preserve">9: </w:t>
      </w:r>
      <w:proofErr w:type="spellStart"/>
      <w:r w:rsidRPr="009C3508">
        <w:rPr>
          <w:lang w:val="sv-SE"/>
        </w:rPr>
        <w:t>Apg</w:t>
      </w:r>
      <w:proofErr w:type="spellEnd"/>
      <w:r w:rsidRPr="009C3508">
        <w:rPr>
          <w:lang w:val="sv-SE"/>
        </w:rPr>
        <w:t xml:space="preserve"> 20,34;</w:t>
      </w:r>
    </w:p>
    <w:p w14:paraId="41161C19" w14:textId="77777777" w:rsidR="00C71948" w:rsidRPr="009C3508" w:rsidRDefault="00C71948" w:rsidP="006374C6">
      <w:pPr>
        <w:pStyle w:val="Randverweis"/>
        <w:framePr w:wrap="around"/>
        <w:rPr>
          <w:lang w:val="sv-SE"/>
        </w:rPr>
      </w:pPr>
      <w:r w:rsidRPr="009C3508">
        <w:rPr>
          <w:lang w:val="sv-SE"/>
        </w:rPr>
        <w:t>1 Kor 4,12;</w:t>
      </w:r>
    </w:p>
    <w:p w14:paraId="0840CB4B" w14:textId="77777777" w:rsidR="00C71948" w:rsidRPr="009C3508" w:rsidRDefault="00C71948" w:rsidP="006374C6">
      <w:pPr>
        <w:pStyle w:val="Randverweis"/>
        <w:framePr w:wrap="around"/>
        <w:rPr>
          <w:lang w:val="sv-SE"/>
        </w:rPr>
      </w:pPr>
      <w:r w:rsidRPr="009C3508">
        <w:rPr>
          <w:lang w:val="sv-SE"/>
        </w:rPr>
        <w:t>9,12−18</w:t>
      </w:r>
    </w:p>
    <w:p w14:paraId="38C3B86A" w14:textId="77777777" w:rsidR="00C71948" w:rsidRPr="009C3508" w:rsidRDefault="00C71948" w:rsidP="006374C6">
      <w:pPr>
        <w:pStyle w:val="Randverweis"/>
        <w:framePr w:wrap="around"/>
        <w:rPr>
          <w:lang w:val="sv-SE"/>
        </w:rPr>
      </w:pPr>
      <w:r w:rsidRPr="009C3508">
        <w:rPr>
          <w:lang w:val="sv-SE"/>
        </w:rPr>
        <w:t>11: 1 Kor 4,15</w:t>
      </w:r>
    </w:p>
    <w:p w14:paraId="47868EE0" w14:textId="77777777" w:rsidR="00C71948" w:rsidRPr="009C3508" w:rsidRDefault="00C71948" w:rsidP="006374C6">
      <w:pPr>
        <w:pStyle w:val="Randverweis"/>
        <w:framePr w:wrap="around"/>
        <w:rPr>
          <w:lang w:val="sv-SE"/>
        </w:rPr>
      </w:pPr>
      <w:r w:rsidRPr="009C3508">
        <w:rPr>
          <w:lang w:val="sv-SE"/>
        </w:rPr>
        <w:t xml:space="preserve">12: </w:t>
      </w:r>
      <w:proofErr w:type="spellStart"/>
      <w:r w:rsidRPr="009C3508">
        <w:rPr>
          <w:lang w:val="sv-SE"/>
        </w:rPr>
        <w:t>Eph</w:t>
      </w:r>
      <w:proofErr w:type="spellEnd"/>
      <w:r w:rsidRPr="009C3508">
        <w:rPr>
          <w:lang w:val="sv-SE"/>
        </w:rPr>
        <w:t xml:space="preserve"> 4,1;</w:t>
      </w:r>
    </w:p>
    <w:p w14:paraId="10241573" w14:textId="77777777" w:rsidR="00C71948" w:rsidRPr="002D0305" w:rsidRDefault="00C71948" w:rsidP="006374C6">
      <w:pPr>
        <w:pStyle w:val="Randverweis"/>
        <w:framePr w:wrap="around"/>
      </w:pPr>
      <w:r w:rsidRPr="002D0305">
        <w:t>Phil 1,27;</w:t>
      </w:r>
    </w:p>
    <w:p w14:paraId="535789BC" w14:textId="77777777" w:rsidR="00C71948" w:rsidRPr="002D0305" w:rsidRDefault="00C71948" w:rsidP="006374C6">
      <w:pPr>
        <w:pStyle w:val="Randverweis"/>
        <w:framePr w:wrap="around"/>
      </w:pPr>
      <w:r w:rsidRPr="002D0305">
        <w:t xml:space="preserve">2 </w:t>
      </w:r>
      <w:proofErr w:type="spellStart"/>
      <w:r w:rsidRPr="002D0305">
        <w:t>Thess</w:t>
      </w:r>
      <w:proofErr w:type="spellEnd"/>
      <w:r w:rsidRPr="002D0305">
        <w:t xml:space="preserve"> 1,5; </w:t>
      </w:r>
    </w:p>
    <w:p w14:paraId="604BCA89" w14:textId="77777777" w:rsidR="00C71948" w:rsidRPr="004116A3" w:rsidRDefault="00C71948" w:rsidP="006374C6">
      <w:pPr>
        <w:pStyle w:val="Randverweis"/>
        <w:framePr w:wrap="around"/>
      </w:pPr>
      <w:r w:rsidRPr="004116A3">
        <w:t>1 Petr 5,10</w:t>
      </w:r>
    </w:p>
    <w:p w14:paraId="56A5D06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ihr wisst selbst, Brüder, unseren Einga</w:t>
      </w:r>
      <w:r>
        <w:rPr>
          <w:rFonts w:ascii="Trebuchet MS" w:hAnsi="Trebuchet MS"/>
          <w:lang w:val="de-DE"/>
        </w:rPr>
        <w:t>ng bei euch: Er war nicht vergeb</w:t>
      </w:r>
      <w:r w:rsidRPr="001E5732">
        <w:rPr>
          <w:rFonts w:ascii="Trebuchet MS" w:hAnsi="Trebuchet MS"/>
          <w:lang w:val="de-DE"/>
        </w:rPr>
        <w:t xml:space="preserve">lich. </w:t>
      </w:r>
      <w:r w:rsidRPr="001E5732">
        <w:rPr>
          <w:rFonts w:ascii="Trebuchet MS" w:hAnsi="Trebuchet MS"/>
          <w:vertAlign w:val="superscript"/>
          <w:lang w:val="de-DE"/>
        </w:rPr>
        <w:t>2 </w:t>
      </w:r>
      <w:r w:rsidRPr="001E5732">
        <w:rPr>
          <w:rFonts w:ascii="Trebuchet MS" w:hAnsi="Trebuchet MS"/>
          <w:lang w:val="de-DE"/>
        </w:rPr>
        <w:t>Sondern nachdem wir, wie ihr wisst, vorher in Phil</w:t>
      </w:r>
      <w:r w:rsidRPr="000445F5">
        <w:rPr>
          <w:rFonts w:ascii="Trebuchet MS" w:hAnsi="Trebuchet MS"/>
          <w:b/>
          <w:lang w:val="de-DE"/>
        </w:rPr>
        <w:t>i</w:t>
      </w:r>
      <w:r w:rsidRPr="001E5732">
        <w:rPr>
          <w:rFonts w:ascii="Trebuchet MS" w:hAnsi="Trebuchet MS"/>
          <w:lang w:val="de-DE"/>
        </w:rPr>
        <w:t>ppi zu leiden hatten und übel behandelt wurden, hatten wir de</w:t>
      </w:r>
      <w:r>
        <w:rPr>
          <w:rFonts w:ascii="Trebuchet MS" w:hAnsi="Trebuchet MS"/>
          <w:lang w:val="de-DE"/>
        </w:rPr>
        <w:t>n Freimut in unserem Gott, in vielem</w:t>
      </w:r>
      <w:r w:rsidRPr="001E5732">
        <w:rPr>
          <w:rFonts w:ascii="Trebuchet MS" w:hAnsi="Trebuchet MS"/>
          <w:lang w:val="de-DE"/>
        </w:rPr>
        <w:t xml:space="preserve"> Kampf zu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zu reden. </w:t>
      </w:r>
      <w:r w:rsidRPr="001E5732">
        <w:rPr>
          <w:rFonts w:ascii="Trebuchet MS" w:hAnsi="Trebuchet MS"/>
          <w:vertAlign w:val="superscript"/>
          <w:lang w:val="de-DE"/>
        </w:rPr>
        <w:t>3 </w:t>
      </w:r>
      <w:r w:rsidRPr="001E5732">
        <w:rPr>
          <w:rFonts w:ascii="Trebuchet MS" w:hAnsi="Trebuchet MS"/>
          <w:lang w:val="de-DE"/>
        </w:rPr>
        <w:t>Denn unsere Ermutigung ist nicht aus Täu</w:t>
      </w:r>
      <w:r>
        <w:rPr>
          <w:rFonts w:ascii="Trebuchet MS" w:hAnsi="Trebuchet MS"/>
          <w:lang w:val="de-DE"/>
        </w:rPr>
        <w:t>s</w:t>
      </w:r>
      <w:r w:rsidRPr="001E5732">
        <w:rPr>
          <w:rFonts w:ascii="Trebuchet MS" w:hAnsi="Trebuchet MS"/>
          <w:lang w:val="de-DE"/>
        </w:rPr>
        <w:t xml:space="preserve">chung noch aus Unlauterkeit noch in List, </w:t>
      </w:r>
      <w:r w:rsidRPr="001E5732">
        <w:rPr>
          <w:rFonts w:ascii="Trebuchet MS" w:hAnsi="Trebuchet MS"/>
          <w:vertAlign w:val="superscript"/>
          <w:lang w:val="de-DE"/>
        </w:rPr>
        <w:t>4 </w:t>
      </w:r>
      <w:r w:rsidRPr="001E5732">
        <w:rPr>
          <w:rFonts w:ascii="Trebuchet MS" w:hAnsi="Trebuchet MS"/>
          <w:lang w:val="de-DE"/>
        </w:rPr>
        <w:t>sondern wie wir von Gott für wert geachtet wurden, mit der Guten Botschaft betraut zu</w:t>
      </w:r>
      <w:r>
        <w:rPr>
          <w:rFonts w:ascii="Trebuchet MS" w:hAnsi="Trebuchet MS"/>
          <w:lang w:val="de-DE"/>
        </w:rPr>
        <w:t xml:space="preserve"> werden, so reden wir, nicht Menschen </w:t>
      </w:r>
      <w:r w:rsidRPr="001E5732">
        <w:rPr>
          <w:rFonts w:ascii="Trebuchet MS" w:hAnsi="Trebuchet MS"/>
          <w:lang w:val="de-DE"/>
        </w:rPr>
        <w:t>gefallen</w:t>
      </w:r>
      <w:r>
        <w:rPr>
          <w:rFonts w:ascii="Trebuchet MS" w:hAnsi="Trebuchet MS"/>
          <w:lang w:val="de-DE"/>
        </w:rPr>
        <w:t>d</w:t>
      </w:r>
      <w:r w:rsidRPr="001E5732">
        <w:rPr>
          <w:rFonts w:ascii="Trebuchet MS" w:hAnsi="Trebuchet MS"/>
          <w:lang w:val="de-DE"/>
        </w:rPr>
        <w:t xml:space="preserve">, sondern Gott, der unsere Herzen für wert achtet. </w:t>
      </w:r>
      <w:r w:rsidRPr="001E5732">
        <w:rPr>
          <w:rFonts w:ascii="Trebuchet MS" w:hAnsi="Trebuchet MS"/>
          <w:vertAlign w:val="superscript"/>
          <w:lang w:val="de-DE"/>
        </w:rPr>
        <w:t>5 </w:t>
      </w:r>
      <w:r>
        <w:rPr>
          <w:rFonts w:ascii="Trebuchet MS" w:hAnsi="Trebuchet MS"/>
          <w:lang w:val="de-DE"/>
        </w:rPr>
        <w:t>Denn wir</w:t>
      </w:r>
      <w:r w:rsidRPr="001E5732">
        <w:rPr>
          <w:rFonts w:ascii="Trebuchet MS" w:hAnsi="Trebuchet MS"/>
          <w:lang w:val="de-DE"/>
        </w:rPr>
        <w:t xml:space="preserve"> sind </w:t>
      </w:r>
      <w:r>
        <w:rPr>
          <w:rFonts w:ascii="Trebuchet MS" w:hAnsi="Trebuchet MS"/>
          <w:lang w:val="de-DE"/>
        </w:rPr>
        <w:t xml:space="preserve">auch </w:t>
      </w:r>
      <w:r w:rsidRPr="001E5732">
        <w:rPr>
          <w:rFonts w:ascii="Trebuchet MS" w:hAnsi="Trebuchet MS"/>
          <w:lang w:val="de-DE"/>
        </w:rPr>
        <w:t xml:space="preserve">nie mit Schmeichelwort gekommen, wie ihr wisst, noch mit </w:t>
      </w:r>
      <w:r>
        <w:rPr>
          <w:rFonts w:ascii="Trebuchet MS" w:hAnsi="Trebuchet MS"/>
          <w:lang w:val="de-DE"/>
        </w:rPr>
        <w:t xml:space="preserve">verblümter </w:t>
      </w:r>
      <w:r w:rsidRPr="001E5732">
        <w:rPr>
          <w:rFonts w:ascii="Trebuchet MS" w:hAnsi="Trebuchet MS"/>
          <w:lang w:val="de-DE"/>
        </w:rPr>
        <w:t>Habsucht</w:t>
      </w:r>
      <w:r>
        <w:rPr>
          <w:rFonts w:ascii="Trebuchet MS" w:hAnsi="Trebuchet MS"/>
          <w:lang w:val="de-DE"/>
        </w:rPr>
        <w:t xml:space="preserve"> −</w:t>
      </w:r>
      <w:r w:rsidRPr="001E5732">
        <w:rPr>
          <w:rFonts w:ascii="Trebuchet MS" w:hAnsi="Trebuchet MS"/>
          <w:lang w:val="de-DE"/>
        </w:rPr>
        <w:t xml:space="preserve"> Gott ist Zeuge</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noch haben wir von </w:t>
      </w:r>
      <w:r w:rsidRPr="00DD2567">
        <w:rPr>
          <w:rFonts w:ascii="Trebuchet MS" w:hAnsi="Trebuchet MS"/>
          <w:i/>
          <w:lang w:val="de-DE"/>
        </w:rPr>
        <w:t>Menschen</w:t>
      </w:r>
      <w:r w:rsidRPr="001E5732">
        <w:rPr>
          <w:rFonts w:ascii="Trebuchet MS" w:hAnsi="Trebuchet MS"/>
          <w:lang w:val="de-DE"/>
        </w:rPr>
        <w:t xml:space="preserve"> </w:t>
      </w:r>
      <w:r>
        <w:rPr>
          <w:rFonts w:ascii="Trebuchet MS" w:hAnsi="Trebuchet MS"/>
          <w:lang w:val="de-DE"/>
        </w:rPr>
        <w:t xml:space="preserve">her </w:t>
      </w:r>
      <w:r w:rsidRPr="001E5732">
        <w:rPr>
          <w:rFonts w:ascii="Trebuchet MS" w:hAnsi="Trebuchet MS"/>
          <w:lang w:val="de-DE"/>
        </w:rPr>
        <w:t xml:space="preserve">Ehre gesucht, weder von euch noch von anderen. </w:t>
      </w:r>
      <w:r w:rsidRPr="001E5732">
        <w:rPr>
          <w:rFonts w:ascii="Trebuchet MS" w:hAnsi="Trebuchet MS"/>
          <w:vertAlign w:val="superscript"/>
          <w:lang w:val="de-DE"/>
        </w:rPr>
        <w:t>7 </w:t>
      </w:r>
      <w:r w:rsidRPr="001E5732">
        <w:rPr>
          <w:rFonts w:ascii="Trebuchet MS" w:hAnsi="Trebuchet MS"/>
          <w:lang w:val="de-DE"/>
        </w:rPr>
        <w:t xml:space="preserve">Als Christi Apostel hätten wir zur Last sein können, </w:t>
      </w:r>
      <w:r>
        <w:rPr>
          <w:rFonts w:ascii="Trebuchet MS" w:hAnsi="Trebuchet MS"/>
          <w:lang w:val="de-DE"/>
        </w:rPr>
        <w:t xml:space="preserve">doch wir waren </w:t>
      </w:r>
      <w:r w:rsidRPr="001E5732">
        <w:rPr>
          <w:rFonts w:ascii="Trebuchet MS" w:hAnsi="Trebuchet MS"/>
          <w:lang w:val="de-DE"/>
        </w:rPr>
        <w:t>sanft in eu</w:t>
      </w:r>
      <w:r>
        <w:rPr>
          <w:rFonts w:ascii="Trebuchet MS" w:hAnsi="Trebuchet MS"/>
          <w:lang w:val="de-DE"/>
        </w:rPr>
        <w:t>r</w:t>
      </w:r>
      <w:r w:rsidRPr="001E5732">
        <w:rPr>
          <w:rFonts w:ascii="Trebuchet MS" w:hAnsi="Trebuchet MS"/>
          <w:lang w:val="de-DE"/>
        </w:rPr>
        <w:t xml:space="preserve">er Mitte, so wie eine Stillende ihre Kinder hegt. </w:t>
      </w:r>
      <w:r w:rsidRPr="0016433D">
        <w:rPr>
          <w:rFonts w:ascii="Trebuchet MS" w:hAnsi="Trebuchet MS"/>
          <w:vertAlign w:val="superscript"/>
          <w:lang w:val="de-DE"/>
        </w:rPr>
        <w:t>8 </w:t>
      </w:r>
      <w:r w:rsidRPr="001E5732">
        <w:rPr>
          <w:rFonts w:ascii="Trebuchet MS" w:hAnsi="Trebuchet MS"/>
          <w:lang w:val="de-DE"/>
        </w:rPr>
        <w:t xml:space="preserve">Wir sind euch so zugetan und wollen euch nicht nur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Gottes, sondern auch die eigenen </w:t>
      </w:r>
      <w:r>
        <w:rPr>
          <w:rFonts w:ascii="Trebuchet MS" w:hAnsi="Trebuchet MS"/>
          <w:lang w:val="de-DE"/>
        </w:rPr>
        <w:t>Seelen</w:t>
      </w:r>
      <w:r w:rsidRPr="001E5732">
        <w:rPr>
          <w:rFonts w:ascii="Trebuchet MS" w:hAnsi="Trebuchet MS"/>
          <w:lang w:val="de-DE"/>
        </w:rPr>
        <w:t xml:space="preserve"> mitteilen, weil ihr uns lieb geworden seid. </w:t>
      </w:r>
      <w:r w:rsidRPr="001E5732">
        <w:rPr>
          <w:rFonts w:ascii="Trebuchet MS" w:hAnsi="Trebuchet MS"/>
          <w:vertAlign w:val="superscript"/>
          <w:lang w:val="de-DE"/>
        </w:rPr>
        <w:t>9 </w:t>
      </w:r>
      <w:r w:rsidRPr="001E5732">
        <w:rPr>
          <w:rFonts w:ascii="Trebuchet MS" w:hAnsi="Trebuchet MS"/>
          <w:lang w:val="de-DE"/>
        </w:rPr>
        <w:t xml:space="preserve">Denn ihr erinnert euch, Brüder, an unsere </w:t>
      </w:r>
      <w:r>
        <w:rPr>
          <w:rFonts w:ascii="Trebuchet MS" w:hAnsi="Trebuchet MS"/>
          <w:lang w:val="de-DE"/>
        </w:rPr>
        <w:t>Mühe und die Plage</w:t>
      </w:r>
      <w:r w:rsidRPr="001E5732">
        <w:rPr>
          <w:rFonts w:ascii="Trebuchet MS" w:hAnsi="Trebuchet MS"/>
          <w:lang w:val="de-DE"/>
        </w:rPr>
        <w:t>: Nachts und tags haben wir gearbeitet, um nicht jeman</w:t>
      </w:r>
      <w:r>
        <w:rPr>
          <w:rFonts w:ascii="Trebuchet MS" w:hAnsi="Trebuchet MS"/>
          <w:lang w:val="de-DE"/>
        </w:rPr>
        <w:softHyphen/>
      </w:r>
      <w:r w:rsidRPr="001E5732">
        <w:rPr>
          <w:rFonts w:ascii="Trebuchet MS" w:hAnsi="Trebuchet MS"/>
          <w:lang w:val="de-DE"/>
        </w:rPr>
        <w:t xml:space="preserve">dem von euch zur Last zu werden, und haben bei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Gottes verkündet. </w:t>
      </w:r>
      <w:r w:rsidRPr="001E5732">
        <w:rPr>
          <w:rFonts w:ascii="Trebuchet MS" w:hAnsi="Trebuchet MS"/>
          <w:vertAlign w:val="superscript"/>
          <w:lang w:val="de-DE"/>
        </w:rPr>
        <w:t>10 </w:t>
      </w:r>
      <w:r w:rsidRPr="00484CA2">
        <w:rPr>
          <w:rFonts w:ascii="Trebuchet MS" w:hAnsi="Trebuchet MS"/>
          <w:i/>
          <w:lang w:val="de-DE"/>
        </w:rPr>
        <w:t>Ihr</w:t>
      </w:r>
      <w:r w:rsidRPr="001E5732">
        <w:rPr>
          <w:rFonts w:ascii="Trebuchet MS" w:hAnsi="Trebuchet MS"/>
          <w:lang w:val="de-DE"/>
        </w:rPr>
        <w:t xml:space="preserve"> seid Zeugen und Gott, wie fromm und gerecht und untadelig wir für euch, die Glaubenden, gewesen sind, </w:t>
      </w:r>
      <w:r w:rsidRPr="001E5732">
        <w:rPr>
          <w:rFonts w:ascii="Trebuchet MS" w:hAnsi="Trebuchet MS"/>
          <w:vertAlign w:val="superscript"/>
          <w:lang w:val="de-DE"/>
        </w:rPr>
        <w:t>11 </w:t>
      </w:r>
      <w:r>
        <w:rPr>
          <w:rFonts w:ascii="Trebuchet MS" w:hAnsi="Trebuchet MS"/>
          <w:lang w:val="de-DE"/>
        </w:rPr>
        <w:t>wie ihr wisst:</w:t>
      </w:r>
      <w:r w:rsidRPr="001E5732">
        <w:rPr>
          <w:rFonts w:ascii="Trebuchet MS" w:hAnsi="Trebuchet MS"/>
          <w:lang w:val="de-DE"/>
        </w:rPr>
        <w:t xml:space="preserve"> </w:t>
      </w:r>
      <w:r>
        <w:rPr>
          <w:rFonts w:ascii="Trebuchet MS" w:hAnsi="Trebuchet MS"/>
          <w:lang w:val="de-DE"/>
        </w:rPr>
        <w:t xml:space="preserve">Wir haben, </w:t>
      </w:r>
      <w:r w:rsidRPr="001E5732">
        <w:rPr>
          <w:rFonts w:ascii="Trebuchet MS" w:hAnsi="Trebuchet MS"/>
          <w:lang w:val="de-DE"/>
        </w:rPr>
        <w:t>einen jeden von</w:t>
      </w:r>
      <w:r>
        <w:rPr>
          <w:rFonts w:ascii="Trebuchet MS" w:hAnsi="Trebuchet MS"/>
          <w:lang w:val="de-DE"/>
        </w:rPr>
        <w:t xml:space="preserve"> euch wie ein Vater seine Kinder, </w:t>
      </w:r>
      <w:r w:rsidRPr="001E5732">
        <w:rPr>
          <w:rFonts w:ascii="Trebuchet MS" w:hAnsi="Trebuchet MS"/>
          <w:vertAlign w:val="superscript"/>
          <w:lang w:val="de-DE"/>
        </w:rPr>
        <w:t>12 </w:t>
      </w:r>
      <w:r w:rsidRPr="001E5732">
        <w:rPr>
          <w:rFonts w:ascii="Trebuchet MS" w:hAnsi="Trebuchet MS"/>
          <w:lang w:val="de-DE"/>
        </w:rPr>
        <w:t>euch ermahnt und aufgem</w:t>
      </w:r>
      <w:r>
        <w:rPr>
          <w:rFonts w:ascii="Trebuchet MS" w:hAnsi="Trebuchet MS"/>
          <w:lang w:val="de-DE"/>
        </w:rPr>
        <w:t>untert und haben Zeugnis gegeben</w:t>
      </w:r>
      <w:r w:rsidRPr="001E5732">
        <w:rPr>
          <w:rFonts w:ascii="Trebuchet MS" w:hAnsi="Trebuchet MS"/>
          <w:lang w:val="de-DE"/>
        </w:rPr>
        <w:t>, auf dass ihr Go</w:t>
      </w:r>
      <w:r>
        <w:rPr>
          <w:rFonts w:ascii="Trebuchet MS" w:hAnsi="Trebuchet MS"/>
          <w:lang w:val="de-DE"/>
        </w:rPr>
        <w:t>ttes würdig wandelt, der euch in sein Königtum und seine</w:t>
      </w:r>
      <w:r w:rsidRPr="001E5732">
        <w:rPr>
          <w:rFonts w:ascii="Trebuchet MS" w:hAnsi="Trebuchet MS"/>
          <w:lang w:val="de-DE"/>
        </w:rPr>
        <w:t xml:space="preserve"> Herrlichkeit ruft.</w:t>
      </w:r>
    </w:p>
    <w:p w14:paraId="3239933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97" w:name="_Toc38535171"/>
      <w:r w:rsidRPr="001E5732">
        <w:rPr>
          <w:rFonts w:ascii="Trebuchet MS" w:hAnsi="Trebuchet MS"/>
          <w:lang w:val="de-DE"/>
        </w:rPr>
        <w:t>Die Aufnahme de</w:t>
      </w:r>
      <w:r>
        <w:rPr>
          <w:rFonts w:ascii="Trebuchet MS" w:hAnsi="Trebuchet MS"/>
          <w:lang w:val="de-DE"/>
        </w:rPr>
        <w:t>r Guten Botschaft durch die Gemeinde</w:t>
      </w:r>
      <w:r w:rsidRPr="001E5732">
        <w:rPr>
          <w:rFonts w:ascii="Trebuchet MS" w:hAnsi="Trebuchet MS"/>
          <w:lang w:val="de-DE"/>
        </w:rPr>
        <w:t xml:space="preserve"> (2,13</w:t>
      </w:r>
      <w:r>
        <w:rPr>
          <w:rFonts w:ascii="Trebuchet MS" w:hAnsi="Trebuchet MS"/>
          <w:lang w:val="de-DE"/>
        </w:rPr>
        <w:t>−</w:t>
      </w:r>
      <w:r w:rsidRPr="001E5732">
        <w:rPr>
          <w:rFonts w:ascii="Trebuchet MS" w:hAnsi="Trebuchet MS"/>
          <w:lang w:val="de-DE"/>
        </w:rPr>
        <w:t>20)</w:t>
      </w:r>
      <w:bookmarkEnd w:id="797"/>
    </w:p>
    <w:p w14:paraId="65D209A9" w14:textId="77777777" w:rsidR="00C71948" w:rsidRPr="009C3508" w:rsidRDefault="00C71948" w:rsidP="006374C6">
      <w:pPr>
        <w:pStyle w:val="Randverweis"/>
        <w:framePr w:wrap="around"/>
        <w:rPr>
          <w:lang w:val="en-US"/>
        </w:rPr>
      </w:pPr>
      <w:r w:rsidRPr="009C3508">
        <w:rPr>
          <w:lang w:val="en-US"/>
        </w:rPr>
        <w:t xml:space="preserve">13: </w:t>
      </w:r>
      <w:proofErr w:type="spellStart"/>
      <w:r w:rsidRPr="009C3508">
        <w:rPr>
          <w:lang w:val="en-US"/>
        </w:rPr>
        <w:t>Hebr</w:t>
      </w:r>
      <w:proofErr w:type="spellEnd"/>
      <w:r w:rsidRPr="009C3508">
        <w:rPr>
          <w:lang w:val="en-US"/>
        </w:rPr>
        <w:t xml:space="preserve"> 4,2;</w:t>
      </w:r>
    </w:p>
    <w:p w14:paraId="45C98052" w14:textId="77777777" w:rsidR="00C71948" w:rsidRPr="009C3508" w:rsidRDefault="00C71948" w:rsidP="006374C6">
      <w:pPr>
        <w:pStyle w:val="Randverweis"/>
        <w:framePr w:wrap="around"/>
        <w:rPr>
          <w:lang w:val="en-US"/>
        </w:rPr>
      </w:pPr>
      <w:r w:rsidRPr="009C3508">
        <w:rPr>
          <w:lang w:val="en-US"/>
        </w:rPr>
        <w:t>Gal 1,11f;</w:t>
      </w:r>
    </w:p>
    <w:p w14:paraId="5E4CA127"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2,13f</w:t>
      </w:r>
    </w:p>
    <w:p w14:paraId="3CCF4D6E" w14:textId="77777777" w:rsidR="00C71948" w:rsidRPr="009C3508" w:rsidRDefault="00C71948" w:rsidP="006374C6">
      <w:pPr>
        <w:pStyle w:val="Randverweis"/>
        <w:framePr w:wrap="around"/>
        <w:rPr>
          <w:lang w:val="en-US"/>
        </w:rPr>
      </w:pPr>
      <w:r w:rsidRPr="009C3508">
        <w:rPr>
          <w:lang w:val="en-US"/>
        </w:rPr>
        <w:t xml:space="preserve">14: </w:t>
      </w:r>
      <w:proofErr w:type="spellStart"/>
      <w:r w:rsidRPr="009C3508">
        <w:rPr>
          <w:lang w:val="en-US"/>
        </w:rPr>
        <w:t>Offb</w:t>
      </w:r>
      <w:proofErr w:type="spellEnd"/>
      <w:r w:rsidRPr="009C3508">
        <w:rPr>
          <w:lang w:val="en-US"/>
        </w:rPr>
        <w:t xml:space="preserve"> 2,9</w:t>
      </w:r>
    </w:p>
    <w:p w14:paraId="77DA3CE4" w14:textId="77777777" w:rsidR="00C71948" w:rsidRPr="009C3508" w:rsidRDefault="00C71948" w:rsidP="006374C6">
      <w:pPr>
        <w:pStyle w:val="Randverweis"/>
        <w:framePr w:wrap="around"/>
        <w:rPr>
          <w:lang w:val="sv-SE"/>
        </w:rPr>
      </w:pPr>
      <w:r w:rsidRPr="009C3508">
        <w:rPr>
          <w:lang w:val="sv-SE"/>
        </w:rPr>
        <w:t>15:</w:t>
      </w:r>
    </w:p>
    <w:p w14:paraId="0A5EDF0F"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23,31f;</w:t>
      </w:r>
    </w:p>
    <w:p w14:paraId="749FE909" w14:textId="77777777" w:rsidR="00C71948" w:rsidRPr="009C3508" w:rsidRDefault="00C71948" w:rsidP="006374C6">
      <w:pPr>
        <w:pStyle w:val="Randverweis"/>
        <w:framePr w:wrap="around"/>
        <w:rPr>
          <w:lang w:val="sv-SE"/>
        </w:rPr>
      </w:pPr>
      <w:proofErr w:type="spellStart"/>
      <w:r w:rsidRPr="009C3508">
        <w:rPr>
          <w:lang w:val="sv-SE"/>
        </w:rPr>
        <w:t>Apg</w:t>
      </w:r>
      <w:proofErr w:type="spellEnd"/>
      <w:r w:rsidRPr="009C3508">
        <w:rPr>
          <w:lang w:val="sv-SE"/>
        </w:rPr>
        <w:t xml:space="preserve"> 2,23;</w:t>
      </w:r>
    </w:p>
    <w:p w14:paraId="35BBED04" w14:textId="77777777" w:rsidR="00C71948" w:rsidRPr="009C3508" w:rsidRDefault="00C71948" w:rsidP="006374C6">
      <w:pPr>
        <w:pStyle w:val="Randverweis"/>
        <w:framePr w:wrap="around"/>
        <w:rPr>
          <w:lang w:val="sv-SE"/>
        </w:rPr>
      </w:pPr>
      <w:r w:rsidRPr="009C3508">
        <w:rPr>
          <w:lang w:val="sv-SE"/>
        </w:rPr>
        <w:t>7,52;</w:t>
      </w:r>
    </w:p>
    <w:p w14:paraId="058077EA"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11,28</w:t>
      </w:r>
    </w:p>
    <w:p w14:paraId="2C850E19" w14:textId="77777777" w:rsidR="00C71948" w:rsidRPr="009C3508" w:rsidRDefault="00C71948" w:rsidP="006374C6">
      <w:pPr>
        <w:pStyle w:val="Randverweis"/>
        <w:framePr w:wrap="around"/>
        <w:rPr>
          <w:lang w:val="sv-SE"/>
        </w:rPr>
      </w:pPr>
      <w:r w:rsidRPr="009C3508">
        <w:rPr>
          <w:lang w:val="sv-SE"/>
        </w:rPr>
        <w:t>16:</w:t>
      </w:r>
    </w:p>
    <w:p w14:paraId="077A9081" w14:textId="77777777" w:rsidR="00C71948" w:rsidRPr="009C3508" w:rsidRDefault="00C71948" w:rsidP="006374C6">
      <w:pPr>
        <w:pStyle w:val="Randverweis"/>
        <w:framePr w:wrap="around"/>
        <w:rPr>
          <w:lang w:val="sv-SE"/>
        </w:rPr>
      </w:pPr>
      <w:r w:rsidRPr="009C3508">
        <w:rPr>
          <w:lang w:val="sv-SE"/>
        </w:rPr>
        <w:t>Gen 15,16; Dan 8,23;</w:t>
      </w:r>
    </w:p>
    <w:p w14:paraId="040659EB" w14:textId="77777777" w:rsidR="00C71948" w:rsidRPr="004116A3" w:rsidRDefault="00C71948" w:rsidP="006374C6">
      <w:pPr>
        <w:pStyle w:val="Randverweis"/>
        <w:framePr w:wrap="around"/>
      </w:pPr>
      <w:proofErr w:type="spellStart"/>
      <w:r w:rsidRPr="004116A3">
        <w:t>Mt</w:t>
      </w:r>
      <w:proofErr w:type="spellEnd"/>
      <w:r w:rsidRPr="004116A3">
        <w:t xml:space="preserve"> 23,13</w:t>
      </w:r>
    </w:p>
    <w:p w14:paraId="02B43091" w14:textId="69AC488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Und deshalb danken auch </w:t>
      </w:r>
      <w:r w:rsidRPr="001E5732">
        <w:rPr>
          <w:rFonts w:ascii="Trebuchet MS" w:hAnsi="Trebuchet MS"/>
          <w:i/>
          <w:lang w:val="de-DE"/>
        </w:rPr>
        <w:t>wir</w:t>
      </w:r>
      <w:r w:rsidRPr="001E5732">
        <w:rPr>
          <w:rFonts w:ascii="Trebuchet MS" w:hAnsi="Trebuchet MS"/>
          <w:lang w:val="de-DE"/>
        </w:rPr>
        <w:t xml:space="preserve"> Gott ohne Unterlass, dass ihr, als ihr </w:t>
      </w:r>
      <w:r>
        <w:rPr>
          <w:rFonts w:ascii="Trebuchet MS" w:hAnsi="Trebuchet MS"/>
          <w:lang w:val="de-DE"/>
        </w:rPr>
        <w:t xml:space="preserve">das </w:t>
      </w:r>
      <w:proofErr w:type="spellStart"/>
      <w:r>
        <w:rPr>
          <w:rFonts w:ascii="Trebuchet MS" w:hAnsi="Trebuchet MS"/>
          <w:lang w:val="de-DE"/>
        </w:rPr>
        <w:t>Hörwort</w:t>
      </w:r>
      <w:proofErr w:type="spellEnd"/>
      <w:r>
        <w:rPr>
          <w:rFonts w:ascii="Trebuchet MS" w:hAnsi="Trebuchet MS"/>
          <w:lang w:val="de-DE"/>
        </w:rPr>
        <w:t xml:space="preserve"> Gottes von uns </w:t>
      </w:r>
      <w:r w:rsidRPr="001E5732">
        <w:rPr>
          <w:rFonts w:ascii="Trebuchet MS" w:hAnsi="Trebuchet MS"/>
          <w:lang w:val="de-DE"/>
        </w:rPr>
        <w:t xml:space="preserve">empfingt, es angenommen habt nicht als </w:t>
      </w:r>
      <w:r>
        <w:rPr>
          <w:rFonts w:ascii="Trebuchet MS" w:hAnsi="Trebuchet MS"/>
          <w:lang w:val="de-DE"/>
        </w:rPr>
        <w:t>Menschenwort</w:t>
      </w:r>
      <w:r w:rsidRPr="001E5732">
        <w:rPr>
          <w:rFonts w:ascii="Trebuchet MS" w:hAnsi="Trebuchet MS"/>
          <w:lang w:val="de-DE"/>
        </w:rPr>
        <w:t>, son</w:t>
      </w:r>
      <w:r>
        <w:rPr>
          <w:rFonts w:ascii="Trebuchet MS" w:hAnsi="Trebuchet MS"/>
          <w:lang w:val="de-DE"/>
        </w:rPr>
        <w:t xml:space="preserve">dern, wie es wahrhaft ist, Wort </w:t>
      </w:r>
      <w:r w:rsidRPr="001E5732">
        <w:rPr>
          <w:rFonts w:ascii="Trebuchet MS" w:hAnsi="Trebuchet MS"/>
          <w:lang w:val="de-DE"/>
        </w:rPr>
        <w:t>Gottes</w:t>
      </w:r>
      <w:r>
        <w:rPr>
          <w:rStyle w:val="Funotenzeichen"/>
          <w:rFonts w:ascii="Trebuchet MS" w:hAnsi="Trebuchet MS" w:cs="Times New Roman"/>
          <w:lang w:val="de-DE"/>
        </w:rPr>
        <w:footnoteReference w:id="906"/>
      </w:r>
      <w:r w:rsidRPr="001E5732">
        <w:rPr>
          <w:rFonts w:ascii="Trebuchet MS" w:hAnsi="Trebuchet MS"/>
          <w:lang w:val="de-DE"/>
        </w:rPr>
        <w:t xml:space="preserve">, </w:t>
      </w:r>
      <w:r>
        <w:rPr>
          <w:rFonts w:ascii="Trebuchet MS" w:hAnsi="Trebuchet MS"/>
          <w:lang w:val="de-DE"/>
        </w:rPr>
        <w:t>das</w:t>
      </w:r>
      <w:r w:rsidRPr="001E5732">
        <w:rPr>
          <w:rFonts w:ascii="Trebuchet MS" w:hAnsi="Trebuchet MS"/>
          <w:lang w:val="de-DE"/>
        </w:rPr>
        <w:t xml:space="preserve"> </w:t>
      </w:r>
      <w:r>
        <w:rPr>
          <w:rFonts w:ascii="Trebuchet MS" w:hAnsi="Trebuchet MS"/>
          <w:lang w:val="de-DE"/>
        </w:rPr>
        <w:t>ja i</w:t>
      </w:r>
      <w:r w:rsidRPr="001E5732">
        <w:rPr>
          <w:rFonts w:ascii="Trebuchet MS" w:hAnsi="Trebuchet MS"/>
          <w:lang w:val="de-DE"/>
        </w:rPr>
        <w:t>n euch, den Glaubenden</w:t>
      </w:r>
      <w:r>
        <w:rPr>
          <w:rFonts w:ascii="Trebuchet MS" w:hAnsi="Trebuchet MS"/>
          <w:lang w:val="de-DE"/>
        </w:rPr>
        <w:t>, wirkt</w:t>
      </w:r>
      <w:r w:rsidRPr="001E5732">
        <w:rPr>
          <w:rFonts w:ascii="Trebuchet MS" w:hAnsi="Trebuchet MS"/>
          <w:lang w:val="de-DE"/>
        </w:rPr>
        <w:t xml:space="preserve">. </w:t>
      </w:r>
      <w:r w:rsidRPr="001E5732">
        <w:rPr>
          <w:rFonts w:ascii="Trebuchet MS" w:hAnsi="Trebuchet MS"/>
          <w:vertAlign w:val="superscript"/>
          <w:lang w:val="de-DE"/>
        </w:rPr>
        <w:t>14 </w:t>
      </w:r>
      <w:r w:rsidRPr="00D33A48">
        <w:rPr>
          <w:rFonts w:ascii="Trebuchet MS" w:hAnsi="Trebuchet MS"/>
          <w:lang w:val="de-DE"/>
        </w:rPr>
        <w:t>Denn</w:t>
      </w:r>
      <w:r>
        <w:rPr>
          <w:rFonts w:ascii="Trebuchet MS" w:hAnsi="Trebuchet MS"/>
          <w:i/>
          <w:lang w:val="de-DE"/>
        </w:rPr>
        <w:t xml:space="preserve"> i</w:t>
      </w:r>
      <w:r w:rsidRPr="001E5732">
        <w:rPr>
          <w:rFonts w:ascii="Trebuchet MS" w:hAnsi="Trebuchet MS"/>
          <w:i/>
          <w:lang w:val="de-DE"/>
        </w:rPr>
        <w:t>hr</w:t>
      </w:r>
      <w:r w:rsidRPr="001E5732">
        <w:rPr>
          <w:rFonts w:ascii="Trebuchet MS" w:hAnsi="Trebuchet MS"/>
          <w:lang w:val="de-DE"/>
        </w:rPr>
        <w:t xml:space="preserve"> seid, Brüder, Nachahmer geworden der </w:t>
      </w:r>
      <w:r>
        <w:rPr>
          <w:rFonts w:ascii="Trebuchet MS" w:hAnsi="Trebuchet MS"/>
          <w:lang w:val="de-DE"/>
        </w:rPr>
        <w:t>Gemeinde</w:t>
      </w:r>
      <w:r w:rsidRPr="001E5732">
        <w:rPr>
          <w:rFonts w:ascii="Trebuchet MS" w:hAnsi="Trebuchet MS"/>
          <w:lang w:val="de-DE"/>
        </w:rPr>
        <w:t xml:space="preserve">n Gottes, die in </w:t>
      </w:r>
      <w:r>
        <w:rPr>
          <w:rFonts w:ascii="Trebuchet MS" w:hAnsi="Trebuchet MS"/>
          <w:lang w:val="de-DE"/>
        </w:rPr>
        <w:t>Jud</w:t>
      </w:r>
      <w:r w:rsidRPr="001372E3">
        <w:rPr>
          <w:rFonts w:ascii="Trebuchet MS" w:hAnsi="Trebuchet MS"/>
          <w:b/>
          <w:bCs/>
          <w:lang w:val="de-DE"/>
        </w:rPr>
        <w:t>ä</w:t>
      </w:r>
      <w:r>
        <w:rPr>
          <w:rFonts w:ascii="Trebuchet MS" w:hAnsi="Trebuchet MS"/>
          <w:lang w:val="de-DE"/>
        </w:rPr>
        <w:t>a</w:t>
      </w:r>
      <w:r w:rsidRPr="001E5732">
        <w:rPr>
          <w:rFonts w:ascii="Trebuchet MS" w:hAnsi="Trebuchet MS"/>
          <w:lang w:val="de-DE"/>
        </w:rPr>
        <w:t xml:space="preserve"> i</w:t>
      </w:r>
      <w:r>
        <w:rPr>
          <w:rFonts w:ascii="Trebuchet MS" w:hAnsi="Trebuchet MS"/>
          <w:lang w:val="de-DE"/>
        </w:rPr>
        <w:t>n Chris</w:t>
      </w:r>
      <w:r>
        <w:rPr>
          <w:rFonts w:ascii="Trebuchet MS" w:hAnsi="Trebuchet MS"/>
          <w:lang w:val="de-DE"/>
        </w:rPr>
        <w:softHyphen/>
        <w:t xml:space="preserve">tus Jesus sind, weil </w:t>
      </w:r>
      <w:r w:rsidRPr="001E5732">
        <w:rPr>
          <w:rFonts w:ascii="Trebuchet MS" w:hAnsi="Trebuchet MS"/>
          <w:lang w:val="de-DE"/>
        </w:rPr>
        <w:t xml:space="preserve">dasselbe </w:t>
      </w:r>
      <w:r>
        <w:rPr>
          <w:rFonts w:ascii="Trebuchet MS" w:hAnsi="Trebuchet MS"/>
          <w:lang w:val="de-DE"/>
        </w:rPr>
        <w:t xml:space="preserve">auch </w:t>
      </w:r>
      <w:r w:rsidRPr="00804EC2">
        <w:rPr>
          <w:rFonts w:ascii="Trebuchet MS" w:hAnsi="Trebuchet MS"/>
          <w:i/>
          <w:iCs/>
          <w:lang w:val="de-DE"/>
        </w:rPr>
        <w:t>ihr</w:t>
      </w:r>
      <w:r>
        <w:rPr>
          <w:rFonts w:ascii="Trebuchet MS" w:hAnsi="Trebuchet MS"/>
          <w:lang w:val="de-DE"/>
        </w:rPr>
        <w:t xml:space="preserve"> </w:t>
      </w:r>
      <w:r w:rsidRPr="001E5732">
        <w:rPr>
          <w:rFonts w:ascii="Trebuchet MS" w:hAnsi="Trebuchet MS"/>
          <w:lang w:val="de-DE"/>
        </w:rPr>
        <w:t>erlitten habt von den eigenen Stammes</w:t>
      </w:r>
      <w:r>
        <w:rPr>
          <w:rFonts w:ascii="Trebuchet MS" w:hAnsi="Trebuchet MS"/>
          <w:lang w:val="de-DE"/>
        </w:rPr>
        <w:t>genos</w:t>
      </w:r>
      <w:r>
        <w:rPr>
          <w:rFonts w:ascii="Trebuchet MS" w:hAnsi="Trebuchet MS"/>
          <w:lang w:val="de-DE"/>
        </w:rPr>
        <w:softHyphen/>
        <w:t xml:space="preserve">sen wie ja </w:t>
      </w:r>
      <w:r w:rsidRPr="00D008E3">
        <w:rPr>
          <w:rFonts w:ascii="Trebuchet MS" w:hAnsi="Trebuchet MS"/>
          <w:i/>
          <w:iCs/>
          <w:lang w:val="de-DE"/>
        </w:rPr>
        <w:t>sie</w:t>
      </w:r>
      <w:r>
        <w:rPr>
          <w:rStyle w:val="Funotenzeichen"/>
          <w:rFonts w:ascii="Trebuchet MS" w:hAnsi="Trebuchet MS"/>
          <w:lang w:val="de-DE"/>
        </w:rPr>
        <w:footnoteReference w:id="907"/>
      </w:r>
      <w:r w:rsidRPr="001E5732">
        <w:rPr>
          <w:rFonts w:ascii="Trebuchet MS" w:hAnsi="Trebuchet MS"/>
          <w:lang w:val="de-DE"/>
        </w:rPr>
        <w:t xml:space="preserve"> von </w:t>
      </w:r>
      <w:r w:rsidRPr="00E02AFC">
        <w:rPr>
          <w:rFonts w:ascii="Trebuchet MS" w:hAnsi="Trebuchet MS"/>
          <w:i/>
          <w:lang w:val="de-DE"/>
        </w:rPr>
        <w:t>den</w:t>
      </w:r>
      <w:r w:rsidRPr="001E5732">
        <w:rPr>
          <w:rFonts w:ascii="Trebuchet MS" w:hAnsi="Trebuchet MS"/>
          <w:lang w:val="de-DE"/>
        </w:rPr>
        <w:t xml:space="preserve"> Juden</w:t>
      </w:r>
      <w:r>
        <w:rPr>
          <w:rStyle w:val="Funotenzeichen"/>
          <w:rFonts w:ascii="Trebuchet MS" w:hAnsi="Trebuchet MS" w:cs="Times New Roman"/>
          <w:lang w:val="de-DE"/>
        </w:rPr>
        <w:footnoteReference w:id="908"/>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 xml:space="preserve">die ja </w:t>
      </w:r>
      <w:r w:rsidRPr="001E5732">
        <w:rPr>
          <w:rFonts w:ascii="Trebuchet MS" w:hAnsi="Trebuchet MS"/>
          <w:lang w:val="de-DE"/>
        </w:rPr>
        <w:t xml:space="preserve">den Herrn Jesus getötet und die Propheten und uns verfolgt haben und Gott nicht gefallen und allen Menschen Gegner sind. </w:t>
      </w:r>
      <w:r w:rsidRPr="001E5732">
        <w:rPr>
          <w:rFonts w:ascii="Trebuchet MS" w:hAnsi="Trebuchet MS"/>
          <w:vertAlign w:val="superscript"/>
          <w:lang w:val="de-DE"/>
        </w:rPr>
        <w:t>16 </w:t>
      </w:r>
      <w:r w:rsidRPr="001E5732">
        <w:rPr>
          <w:rFonts w:ascii="Trebuchet MS" w:hAnsi="Trebuchet MS"/>
          <w:lang w:val="de-DE"/>
        </w:rPr>
        <w:t>Sie h</w:t>
      </w:r>
      <w:r>
        <w:rPr>
          <w:rFonts w:ascii="Trebuchet MS" w:hAnsi="Trebuchet MS"/>
          <w:lang w:val="de-DE"/>
        </w:rPr>
        <w:t xml:space="preserve">indern </w:t>
      </w:r>
      <w:r w:rsidRPr="001E5732">
        <w:rPr>
          <w:rFonts w:ascii="Trebuchet MS" w:hAnsi="Trebuchet MS"/>
          <w:lang w:val="de-DE"/>
        </w:rPr>
        <w:t xml:space="preserve">uns, zu den </w:t>
      </w:r>
      <w:r w:rsidR="00D4509F">
        <w:rPr>
          <w:rFonts w:ascii="Trebuchet MS" w:hAnsi="Trebuchet MS"/>
          <w:lang w:val="de-DE"/>
        </w:rPr>
        <w:t>Völkern</w:t>
      </w:r>
      <w:r w:rsidRPr="001E5732">
        <w:rPr>
          <w:rFonts w:ascii="Trebuchet MS" w:hAnsi="Trebuchet MS"/>
          <w:lang w:val="de-DE"/>
        </w:rPr>
        <w:t xml:space="preserve"> zu sprechen, damit sie geret</w:t>
      </w:r>
      <w:r>
        <w:rPr>
          <w:rFonts w:ascii="Trebuchet MS" w:hAnsi="Trebuchet MS"/>
          <w:lang w:val="de-DE"/>
        </w:rPr>
        <w:t xml:space="preserve">tet werden, auf dass </w:t>
      </w:r>
      <w:r w:rsidRPr="0095140D">
        <w:rPr>
          <w:rFonts w:ascii="Trebuchet MS" w:hAnsi="Trebuchet MS"/>
          <w:i/>
          <w:lang w:val="de-DE"/>
        </w:rPr>
        <w:t>sie</w:t>
      </w:r>
      <w:r>
        <w:rPr>
          <w:rFonts w:ascii="Trebuchet MS" w:hAnsi="Trebuchet MS"/>
          <w:lang w:val="de-DE"/>
        </w:rPr>
        <w:t xml:space="preserve"> allezeit</w:t>
      </w:r>
      <w:r w:rsidRPr="001E5732">
        <w:rPr>
          <w:rFonts w:ascii="Trebuchet MS" w:hAnsi="Trebuchet MS"/>
          <w:lang w:val="de-DE"/>
        </w:rPr>
        <w:t xml:space="preserve"> ihre Sü</w:t>
      </w:r>
      <w:r>
        <w:rPr>
          <w:rFonts w:ascii="Trebuchet MS" w:hAnsi="Trebuchet MS"/>
          <w:lang w:val="de-DE"/>
        </w:rPr>
        <w:t>nden voll</w:t>
      </w:r>
      <w:r w:rsidRPr="001E5732">
        <w:rPr>
          <w:rFonts w:ascii="Trebuchet MS" w:hAnsi="Trebuchet MS"/>
          <w:lang w:val="de-DE"/>
        </w:rPr>
        <w:t>ma</w:t>
      </w:r>
      <w:r>
        <w:rPr>
          <w:rFonts w:ascii="Trebuchet MS" w:hAnsi="Trebuchet MS"/>
          <w:lang w:val="de-DE"/>
        </w:rPr>
        <w:t xml:space="preserve">chen. Doch hat sie der Zorn zu Ende </w:t>
      </w:r>
      <w:r w:rsidRPr="001E5732">
        <w:rPr>
          <w:rFonts w:ascii="Trebuchet MS" w:hAnsi="Trebuchet MS"/>
          <w:lang w:val="de-DE"/>
        </w:rPr>
        <w:t>erreicht.</w:t>
      </w:r>
    </w:p>
    <w:p w14:paraId="55B7D3E3"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i/>
          <w:lang w:val="de-DE"/>
        </w:rPr>
        <w:t>Wir</w:t>
      </w:r>
      <w:r w:rsidRPr="001E5732">
        <w:rPr>
          <w:rFonts w:ascii="Trebuchet MS" w:hAnsi="Trebuchet MS"/>
          <w:lang w:val="de-DE"/>
        </w:rPr>
        <w:t xml:space="preserve"> waren, Brüder, eine Zeitlang von euch weg verwaist, dem Angesicht, nicht dem Herzen nach</w:t>
      </w:r>
      <w:r>
        <w:rPr>
          <w:rFonts w:ascii="Trebuchet MS" w:hAnsi="Trebuchet MS"/>
          <w:lang w:val="de-DE"/>
        </w:rPr>
        <w:t>. Umso mehr haben wir uns eingesetzt</w:t>
      </w:r>
      <w:r w:rsidRPr="001E5732">
        <w:rPr>
          <w:rFonts w:ascii="Trebuchet MS" w:hAnsi="Trebuchet MS"/>
          <w:lang w:val="de-DE"/>
        </w:rPr>
        <w:t>, eue</w:t>
      </w:r>
      <w:r>
        <w:rPr>
          <w:rFonts w:ascii="Trebuchet MS" w:hAnsi="Trebuchet MS"/>
          <w:lang w:val="de-DE"/>
        </w:rPr>
        <w:t>r Angesicht zu sehen, mit vielem</w:t>
      </w:r>
      <w:r w:rsidRPr="001E5732">
        <w:rPr>
          <w:rFonts w:ascii="Trebuchet MS" w:hAnsi="Trebuchet MS"/>
          <w:lang w:val="de-DE"/>
        </w:rPr>
        <w:t xml:space="preserve"> Verlangen. </w:t>
      </w:r>
      <w:r w:rsidRPr="001E5732">
        <w:rPr>
          <w:rFonts w:ascii="Trebuchet MS" w:hAnsi="Trebuchet MS"/>
          <w:vertAlign w:val="superscript"/>
          <w:lang w:val="de-DE"/>
        </w:rPr>
        <w:t>18 </w:t>
      </w:r>
      <w:r w:rsidRPr="001E5732">
        <w:rPr>
          <w:rFonts w:ascii="Trebuchet MS" w:hAnsi="Trebuchet MS"/>
          <w:lang w:val="de-DE"/>
        </w:rPr>
        <w:t xml:space="preserve">Deshalb wollten wir zu euch kommen, </w:t>
      </w:r>
      <w:r w:rsidRPr="001E5732">
        <w:rPr>
          <w:rFonts w:ascii="Trebuchet MS" w:hAnsi="Trebuchet MS"/>
          <w:i/>
          <w:lang w:val="de-DE"/>
        </w:rPr>
        <w:t>ich</w:t>
      </w:r>
      <w:r>
        <w:rPr>
          <w:rFonts w:ascii="Trebuchet MS" w:hAnsi="Trebuchet MS"/>
          <w:lang w:val="de-DE"/>
        </w:rPr>
        <w:t>, Paulus, ein</w:t>
      </w:r>
      <w:r w:rsidRPr="001E5732">
        <w:rPr>
          <w:rFonts w:ascii="Trebuchet MS" w:hAnsi="Trebuchet MS"/>
          <w:lang w:val="de-DE"/>
        </w:rPr>
        <w:t xml:space="preserve"> und das andere Mal, und der S</w:t>
      </w:r>
      <w:r w:rsidRPr="009A1820">
        <w:rPr>
          <w:rFonts w:ascii="Trebuchet MS" w:hAnsi="Trebuchet MS"/>
          <w:b/>
          <w:bCs/>
          <w:lang w:val="de-DE"/>
        </w:rPr>
        <w:t>a</w:t>
      </w:r>
      <w:r w:rsidRPr="001E5732">
        <w:rPr>
          <w:rFonts w:ascii="Trebuchet MS" w:hAnsi="Trebuchet MS"/>
          <w:lang w:val="de-DE"/>
        </w:rPr>
        <w:t xml:space="preserve">tan hat uns gehindert. </w:t>
      </w:r>
      <w:r w:rsidRPr="001E5732">
        <w:rPr>
          <w:rFonts w:ascii="Trebuchet MS" w:hAnsi="Trebuchet MS"/>
          <w:vertAlign w:val="superscript"/>
          <w:lang w:val="de-DE"/>
        </w:rPr>
        <w:t>19 </w:t>
      </w:r>
      <w:r w:rsidRPr="001E5732">
        <w:rPr>
          <w:rFonts w:ascii="Trebuchet MS" w:hAnsi="Trebuchet MS"/>
          <w:lang w:val="de-DE"/>
        </w:rPr>
        <w:t xml:space="preserve">Denn wer ist unsere Hoffnung </w:t>
      </w:r>
      <w:r>
        <w:rPr>
          <w:noProof/>
          <w:lang w:val="de-DE" w:bidi="he-IL"/>
        </w:rPr>
        <w:lastRenderedPageBreak/>
        <mc:AlternateContent>
          <mc:Choice Requires="wps">
            <w:drawing>
              <wp:anchor distT="0" distB="0" distL="114300" distR="114300" simplePos="0" relativeHeight="251956224" behindDoc="0" locked="0" layoutInCell="1" allowOverlap="1" wp14:anchorId="65E98BA4" wp14:editId="4B9EF09D">
                <wp:simplePos x="0" y="0"/>
                <wp:positionH relativeFrom="margin">
                  <wp:posOffset>4882989</wp:posOffset>
                </wp:positionH>
                <wp:positionV relativeFrom="paragraph">
                  <wp:posOffset>-327660</wp:posOffset>
                </wp:positionV>
                <wp:extent cx="993600" cy="316800"/>
                <wp:effectExtent l="0" t="0" r="0" b="7620"/>
                <wp:wrapNone/>
                <wp:docPr id="468" name="Textfeld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0FF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2,20 </w:t>
                            </w:r>
                            <w:r>
                              <w:rPr>
                                <w:rFonts w:ascii="Trebuchet MS" w:hAnsi="Trebuchet MS"/>
                                <w:lang w:val="de-DE"/>
                              </w:rPr>
                              <w:t>−</w:t>
                            </w:r>
                            <w:r>
                              <w:rPr>
                                <w:rFonts w:ascii="Trebuchet MS" w:hAnsi="Trebuchet MS" w:cs="Times New Roman"/>
                                <w:i/>
                                <w:iCs/>
                                <w:lang w:val="de-DE"/>
                              </w:rPr>
                              <w:t xml:space="preserve">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8BA4" id="Textfeld 319" o:spid="_x0000_s1341" type="#_x0000_t202" style="position:absolute;left:0;text-align:left;margin-left:384.5pt;margin-top:-25.8pt;width:78.25pt;height:24.9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" fillcolor="white [3201]" stroked="f" strokeweight=".5pt">
                <v:textbox>
                  <w:txbxContent>
                    <w:p w14:paraId="473B0FF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2,20 </w:t>
                      </w:r>
                      <w:r>
                        <w:rPr>
                          <w:rFonts w:ascii="Trebuchet MS" w:hAnsi="Trebuchet MS"/>
                          <w:lang w:val="de-DE"/>
                        </w:rPr>
                        <w:t>−</w:t>
                      </w:r>
                      <w:r>
                        <w:rPr>
                          <w:rFonts w:ascii="Trebuchet MS" w:hAnsi="Trebuchet MS" w:cs="Times New Roman"/>
                          <w:i/>
                          <w:iCs/>
                          <w:lang w:val="de-DE"/>
                        </w:rPr>
                        <w:t xml:space="preserve"> 4,11</w:t>
                      </w:r>
                    </w:p>
                  </w:txbxContent>
                </v:textbox>
                <w10:wrap anchorx="margin"/>
              </v:shape>
            </w:pict>
          </mc:Fallback>
        </mc:AlternateContent>
      </w:r>
      <w:r w:rsidRPr="001E5732">
        <w:rPr>
          <w:rFonts w:ascii="Trebuchet MS" w:hAnsi="Trebuchet MS"/>
          <w:lang w:val="de-DE"/>
        </w:rPr>
        <w:t xml:space="preserve">oder Freude oder unser </w:t>
      </w:r>
      <w:r>
        <w:rPr>
          <w:rFonts w:ascii="Trebuchet MS" w:hAnsi="Trebuchet MS"/>
          <w:lang w:val="de-DE"/>
        </w:rPr>
        <w:t xml:space="preserve">Ruhmeskranz oder nicht auch </w:t>
      </w:r>
      <w:r w:rsidRPr="0070349A">
        <w:rPr>
          <w:rFonts w:ascii="Trebuchet MS" w:hAnsi="Trebuchet MS"/>
          <w:i/>
          <w:lang w:val="de-DE"/>
        </w:rPr>
        <w:t>ihr</w:t>
      </w:r>
      <w:r w:rsidRPr="001E5732">
        <w:rPr>
          <w:rFonts w:ascii="Trebuchet MS" w:hAnsi="Trebuchet MS"/>
          <w:lang w:val="de-DE"/>
        </w:rPr>
        <w:t xml:space="preserve"> vor unserem Herrn Jesus bei seiner Ankunft? </w:t>
      </w:r>
      <w:r w:rsidRPr="001E5732">
        <w:rPr>
          <w:rFonts w:ascii="Trebuchet MS" w:hAnsi="Trebuchet MS"/>
          <w:vertAlign w:val="superscript"/>
          <w:lang w:val="de-DE"/>
        </w:rPr>
        <w:t>20 </w:t>
      </w:r>
      <w:r w:rsidRPr="001E5732">
        <w:rPr>
          <w:rFonts w:ascii="Trebuchet MS" w:hAnsi="Trebuchet MS"/>
          <w:lang w:val="de-DE"/>
        </w:rPr>
        <w:t xml:space="preserve">Denn </w:t>
      </w:r>
      <w:r w:rsidRPr="0070349A">
        <w:rPr>
          <w:rFonts w:ascii="Trebuchet MS" w:hAnsi="Trebuchet MS"/>
          <w:i/>
          <w:lang w:val="de-DE"/>
        </w:rPr>
        <w:t>ihr</w:t>
      </w:r>
      <w:r w:rsidRPr="001E5732">
        <w:rPr>
          <w:rFonts w:ascii="Trebuchet MS" w:hAnsi="Trebuchet MS"/>
          <w:lang w:val="de-DE"/>
        </w:rPr>
        <w:t xml:space="preserve"> seid unsere Ehre und Freude.</w:t>
      </w:r>
    </w:p>
    <w:p w14:paraId="08488190" w14:textId="77777777" w:rsidR="00C71948" w:rsidRPr="00FC3861"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798" w:name="_Toc38535172"/>
      <w:r w:rsidRPr="00FC3861">
        <w:rPr>
          <w:rFonts w:ascii="Trebuchet MS" w:hAnsi="Trebuchet MS"/>
          <w:lang w:val="de-DE"/>
        </w:rPr>
        <w:t xml:space="preserve">Sendung des </w:t>
      </w:r>
      <w:r>
        <w:rPr>
          <w:rFonts w:ascii="Trebuchet MS" w:hAnsi="Trebuchet MS"/>
          <w:lang w:val="de-DE"/>
        </w:rPr>
        <w:t>Tim</w:t>
      </w:r>
      <w:r w:rsidRPr="00081B07">
        <w:rPr>
          <w:rFonts w:ascii="Trebuchet MS" w:hAnsi="Trebuchet MS"/>
          <w:b/>
          <w:bCs w:val="0"/>
          <w:lang w:val="de-DE"/>
        </w:rPr>
        <w:t>o</w:t>
      </w:r>
      <w:r>
        <w:rPr>
          <w:rFonts w:ascii="Trebuchet MS" w:hAnsi="Trebuchet MS"/>
          <w:lang w:val="de-DE"/>
        </w:rPr>
        <w:t>theus</w:t>
      </w:r>
      <w:r w:rsidRPr="00FC3861">
        <w:rPr>
          <w:rFonts w:ascii="Trebuchet MS" w:hAnsi="Trebuchet MS"/>
          <w:lang w:val="de-DE"/>
        </w:rPr>
        <w:t xml:space="preserve"> (3,1</w:t>
      </w:r>
      <w:r>
        <w:rPr>
          <w:rFonts w:ascii="Trebuchet MS" w:hAnsi="Trebuchet MS"/>
          <w:lang w:val="de-DE"/>
        </w:rPr>
        <w:t>−</w:t>
      </w:r>
      <w:r w:rsidRPr="00FC3861">
        <w:rPr>
          <w:rFonts w:ascii="Trebuchet MS" w:hAnsi="Trebuchet MS"/>
          <w:lang w:val="de-DE"/>
        </w:rPr>
        <w:t>13)</w:t>
      </w:r>
      <w:bookmarkEnd w:id="798"/>
    </w:p>
    <w:p w14:paraId="609F307A" w14:textId="55F6B9E4"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Apg</w:t>
      </w:r>
      <w:proofErr w:type="spellEnd"/>
      <w:r w:rsidRPr="009C3508">
        <w:rPr>
          <w:lang w:val="en-US"/>
        </w:rPr>
        <w:t xml:space="preserve"> 17,14f</w:t>
      </w:r>
      <w:r w:rsidR="00080C1B" w:rsidRPr="009C3508">
        <w:rPr>
          <w:lang w:val="en-US"/>
        </w:rPr>
        <w:t>;</w:t>
      </w:r>
    </w:p>
    <w:p w14:paraId="29950BE9" w14:textId="4E3BC576" w:rsidR="00080C1B" w:rsidRPr="009C3508" w:rsidRDefault="00080C1B" w:rsidP="006374C6">
      <w:pPr>
        <w:pStyle w:val="Randverweis"/>
        <w:framePr w:wrap="around"/>
        <w:rPr>
          <w:lang w:val="en-US"/>
        </w:rPr>
      </w:pPr>
      <w:r w:rsidRPr="009C3508">
        <w:rPr>
          <w:lang w:val="en-US"/>
        </w:rPr>
        <w:t>S 62,13</w:t>
      </w:r>
    </w:p>
    <w:p w14:paraId="561396E1" w14:textId="3746937E" w:rsidR="00C71948" w:rsidRPr="009C3508" w:rsidRDefault="00C71948" w:rsidP="006374C6">
      <w:pPr>
        <w:pStyle w:val="Randverweis"/>
        <w:framePr w:wrap="around"/>
        <w:rPr>
          <w:lang w:val="en-US"/>
        </w:rPr>
      </w:pPr>
      <w:r w:rsidRPr="009C3508">
        <w:rPr>
          <w:lang w:val="en-US"/>
        </w:rPr>
        <w:t>3: 2 Tim 3,12;</w:t>
      </w:r>
    </w:p>
    <w:p w14:paraId="4890186B"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1,4</w:t>
      </w:r>
    </w:p>
    <w:p w14:paraId="5B05A32D" w14:textId="33A0227F"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Deshalb ertrugen wir es nicht mehr; es schien uns gut, in Athen allein zurückge</w:t>
      </w:r>
      <w:r>
        <w:rPr>
          <w:rFonts w:ascii="Trebuchet MS" w:hAnsi="Trebuchet MS"/>
          <w:lang w:val="de-DE"/>
        </w:rPr>
        <w:softHyphen/>
      </w:r>
      <w:r w:rsidRPr="001E5732">
        <w:rPr>
          <w:rFonts w:ascii="Trebuchet MS" w:hAnsi="Trebuchet MS"/>
          <w:lang w:val="de-DE"/>
        </w:rPr>
        <w:t xml:space="preserve">lassen zu werden, </w:t>
      </w:r>
      <w:r w:rsidRPr="001E5732">
        <w:rPr>
          <w:rFonts w:ascii="Trebuchet MS" w:hAnsi="Trebuchet MS"/>
          <w:vertAlign w:val="superscript"/>
          <w:lang w:val="de-DE"/>
        </w:rPr>
        <w:t>2 </w:t>
      </w:r>
      <w:r w:rsidRPr="001E5732">
        <w:rPr>
          <w:rFonts w:ascii="Trebuchet MS" w:hAnsi="Trebuchet MS"/>
          <w:lang w:val="de-DE"/>
        </w:rPr>
        <w:t xml:space="preserve">und wir haben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gesandt, unseren Bruder und Mitar</w:t>
      </w:r>
      <w:r>
        <w:rPr>
          <w:rFonts w:ascii="Trebuchet MS" w:hAnsi="Trebuchet MS"/>
          <w:lang w:val="de-DE"/>
        </w:rPr>
        <w:softHyphen/>
      </w:r>
      <w:r w:rsidRPr="001E5732">
        <w:rPr>
          <w:rFonts w:ascii="Trebuchet MS" w:hAnsi="Trebuchet MS"/>
          <w:lang w:val="de-DE"/>
        </w:rPr>
        <w:t>beiter Gottes in der Guten Botschaft des Christus, um euch zu stärken und zu er</w:t>
      </w:r>
      <w:r>
        <w:rPr>
          <w:rFonts w:ascii="Trebuchet MS" w:hAnsi="Trebuchet MS"/>
          <w:lang w:val="de-DE"/>
        </w:rPr>
        <w:softHyphen/>
      </w:r>
      <w:r w:rsidRPr="001E5732">
        <w:rPr>
          <w:rFonts w:ascii="Trebuchet MS" w:hAnsi="Trebuchet MS"/>
          <w:lang w:val="de-DE"/>
        </w:rPr>
        <w:t>mahnen für euren Glauben,</w:t>
      </w:r>
      <w:r w:rsidRPr="0073242C">
        <w:rPr>
          <w:rFonts w:ascii="Trebuchet MS" w:hAnsi="Trebuchet MS"/>
          <w:lang w:val="de-DE"/>
        </w:rPr>
        <w:t xml:space="preserve"> </w:t>
      </w:r>
      <w:r w:rsidRPr="00F37F76">
        <w:rPr>
          <w:rFonts w:ascii="Trebuchet MS" w:hAnsi="Trebuchet MS"/>
          <w:vertAlign w:val="superscript"/>
          <w:lang w:val="de-DE"/>
        </w:rPr>
        <w:t>3</w:t>
      </w:r>
      <w:r w:rsidRPr="0016433D">
        <w:rPr>
          <w:rFonts w:ascii="Trebuchet MS" w:hAnsi="Trebuchet MS"/>
          <w:vertAlign w:val="superscript"/>
          <w:lang w:val="de-DE"/>
        </w:rPr>
        <w:t> </w:t>
      </w:r>
      <w:r w:rsidRPr="001E5732">
        <w:rPr>
          <w:rFonts w:ascii="Trebuchet MS" w:hAnsi="Trebuchet MS"/>
          <w:lang w:val="de-DE"/>
        </w:rPr>
        <w:t xml:space="preserve">dass </w:t>
      </w:r>
      <w:r>
        <w:rPr>
          <w:rFonts w:ascii="Trebuchet MS" w:hAnsi="Trebuchet MS"/>
          <w:lang w:val="de-DE"/>
        </w:rPr>
        <w:t>keiner</w:t>
      </w:r>
      <w:r w:rsidRPr="001E5732">
        <w:rPr>
          <w:rFonts w:ascii="Trebuchet MS" w:hAnsi="Trebuchet MS"/>
          <w:lang w:val="de-DE"/>
        </w:rPr>
        <w:t xml:space="preserve"> in diese</w:t>
      </w:r>
      <w:r>
        <w:rPr>
          <w:rFonts w:ascii="Trebuchet MS" w:hAnsi="Trebuchet MS"/>
          <w:lang w:val="de-DE"/>
        </w:rPr>
        <w:t>n Bedrängnissen sich betören lässt. Denn ihr selbst wisst: Dazu</w:t>
      </w:r>
      <w:r w:rsidR="003E5C22">
        <w:rPr>
          <w:rStyle w:val="Funotenzeichen"/>
          <w:rFonts w:ascii="Trebuchet MS" w:hAnsi="Trebuchet MS"/>
          <w:lang w:val="de-DE"/>
        </w:rPr>
        <w:footnoteReference w:id="909"/>
      </w:r>
      <w:r>
        <w:rPr>
          <w:rFonts w:ascii="Trebuchet MS" w:hAnsi="Trebuchet MS"/>
          <w:lang w:val="de-DE"/>
        </w:rPr>
        <w:t xml:space="preserve"> sind </w:t>
      </w:r>
      <w:r w:rsidRPr="001E5732">
        <w:rPr>
          <w:rFonts w:ascii="Trebuchet MS" w:hAnsi="Trebuchet MS"/>
          <w:lang w:val="de-DE"/>
        </w:rPr>
        <w:t xml:space="preserve">wir bestimmt. </w:t>
      </w:r>
      <w:r w:rsidRPr="001E5732">
        <w:rPr>
          <w:rFonts w:ascii="Trebuchet MS" w:hAnsi="Trebuchet MS"/>
          <w:vertAlign w:val="superscript"/>
          <w:lang w:val="de-DE"/>
        </w:rPr>
        <w:t>4 </w:t>
      </w:r>
      <w:r>
        <w:rPr>
          <w:rFonts w:ascii="Trebuchet MS" w:hAnsi="Trebuchet MS"/>
          <w:lang w:val="de-DE"/>
        </w:rPr>
        <w:t xml:space="preserve">Denn </w:t>
      </w:r>
      <w:r w:rsidRPr="001E5732">
        <w:rPr>
          <w:rFonts w:ascii="Trebuchet MS" w:hAnsi="Trebuchet MS"/>
          <w:lang w:val="de-DE"/>
        </w:rPr>
        <w:t xml:space="preserve">als wir bei euch waren, haben wir euch </w:t>
      </w:r>
      <w:r>
        <w:rPr>
          <w:rFonts w:ascii="Trebuchet MS" w:hAnsi="Trebuchet MS"/>
          <w:lang w:val="de-DE"/>
        </w:rPr>
        <w:t xml:space="preserve">ja </w:t>
      </w:r>
      <w:r w:rsidRPr="001E5732">
        <w:rPr>
          <w:rFonts w:ascii="Trebuchet MS" w:hAnsi="Trebuchet MS"/>
          <w:lang w:val="de-DE"/>
        </w:rPr>
        <w:t>vorausgesagt</w:t>
      </w:r>
      <w:r>
        <w:rPr>
          <w:rFonts w:ascii="Trebuchet MS" w:hAnsi="Trebuchet MS"/>
          <w:lang w:val="de-DE"/>
        </w:rPr>
        <w:t>: W</w:t>
      </w:r>
      <w:r w:rsidRPr="001E5732">
        <w:rPr>
          <w:rFonts w:ascii="Trebuchet MS" w:hAnsi="Trebuchet MS"/>
          <w:lang w:val="de-DE"/>
        </w:rPr>
        <w:t>ir werd</w:t>
      </w:r>
      <w:r>
        <w:rPr>
          <w:rFonts w:ascii="Trebuchet MS" w:hAnsi="Trebuchet MS"/>
          <w:lang w:val="de-DE"/>
        </w:rPr>
        <w:t xml:space="preserve">en bedrängt </w:t>
      </w:r>
      <w:r w:rsidRPr="007F1C4A">
        <w:rPr>
          <w:rFonts w:ascii="Trebuchet MS" w:hAnsi="Trebuchet MS"/>
          <w:i/>
          <w:lang w:val="de-DE"/>
        </w:rPr>
        <w:t>werden</w:t>
      </w:r>
      <w:r>
        <w:rPr>
          <w:rFonts w:ascii="Trebuchet MS" w:hAnsi="Trebuchet MS"/>
          <w:lang w:val="de-DE"/>
        </w:rPr>
        <w:t xml:space="preserve">, wie es ja </w:t>
      </w:r>
      <w:r w:rsidRPr="001E5732">
        <w:rPr>
          <w:rFonts w:ascii="Trebuchet MS" w:hAnsi="Trebuchet MS"/>
          <w:lang w:val="de-DE"/>
        </w:rPr>
        <w:t xml:space="preserve">geschah und ihr wisst. </w:t>
      </w:r>
      <w:r w:rsidRPr="001E5732">
        <w:rPr>
          <w:rFonts w:ascii="Trebuchet MS" w:hAnsi="Trebuchet MS"/>
          <w:vertAlign w:val="superscript"/>
          <w:lang w:val="de-DE"/>
        </w:rPr>
        <w:t>5 </w:t>
      </w:r>
      <w:r>
        <w:rPr>
          <w:rFonts w:ascii="Trebuchet MS" w:hAnsi="Trebuchet MS"/>
          <w:lang w:val="de-DE"/>
        </w:rPr>
        <w:t>Deshalb habe</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es </w:t>
      </w:r>
      <w:r>
        <w:rPr>
          <w:rFonts w:ascii="Trebuchet MS" w:hAnsi="Trebuchet MS"/>
          <w:lang w:val="de-DE"/>
        </w:rPr>
        <w:t xml:space="preserve">ja </w:t>
      </w:r>
      <w:r w:rsidRPr="001E5732">
        <w:rPr>
          <w:rFonts w:ascii="Trebuchet MS" w:hAnsi="Trebuchet MS"/>
          <w:lang w:val="de-DE"/>
        </w:rPr>
        <w:t>nicht mehr ertragen und gesandt, um euren Glauben zu erkunden, dass euch nicht etwa der S</w:t>
      </w:r>
      <w:r w:rsidRPr="009A1820">
        <w:rPr>
          <w:rFonts w:ascii="Trebuchet MS" w:hAnsi="Trebuchet MS"/>
          <w:b/>
          <w:bCs/>
          <w:lang w:val="de-DE"/>
        </w:rPr>
        <w:t>a</w:t>
      </w:r>
      <w:r w:rsidRPr="001E5732">
        <w:rPr>
          <w:rFonts w:ascii="Trebuchet MS" w:hAnsi="Trebuchet MS"/>
          <w:lang w:val="de-DE"/>
        </w:rPr>
        <w:t>tan versucht hat</w:t>
      </w:r>
      <w:r>
        <w:rPr>
          <w:rFonts w:ascii="Trebuchet MS" w:hAnsi="Trebuchet MS"/>
          <w:lang w:val="de-DE"/>
        </w:rPr>
        <w:t xml:space="preserve"> und unsere Mühe ver</w:t>
      </w:r>
      <w:r>
        <w:rPr>
          <w:rFonts w:ascii="Trebuchet MS" w:hAnsi="Trebuchet MS"/>
          <w:lang w:val="de-DE"/>
        </w:rPr>
        <w:softHyphen/>
        <w:t>gebens wird</w:t>
      </w:r>
      <w:r w:rsidRPr="001E5732">
        <w:rPr>
          <w:rFonts w:ascii="Trebuchet MS" w:hAnsi="Trebuchet MS"/>
          <w:lang w:val="de-DE"/>
        </w:rPr>
        <w:t>.</w:t>
      </w:r>
    </w:p>
    <w:p w14:paraId="0251DB2E" w14:textId="77777777" w:rsidR="00C71948" w:rsidRDefault="00C71948" w:rsidP="006374C6">
      <w:pPr>
        <w:pStyle w:val="Randverweis"/>
        <w:framePr w:wrap="around"/>
      </w:pPr>
      <w:r>
        <w:t xml:space="preserve">6: </w:t>
      </w:r>
      <w:proofErr w:type="spellStart"/>
      <w:r>
        <w:t>Apg</w:t>
      </w:r>
      <w:proofErr w:type="spellEnd"/>
      <w:r>
        <w:t xml:space="preserve"> 18,5</w:t>
      </w:r>
    </w:p>
    <w:p w14:paraId="1952216B" w14:textId="77777777" w:rsidR="00C71948" w:rsidRPr="001E5732" w:rsidRDefault="00C71948" w:rsidP="006374C6">
      <w:pPr>
        <w:pStyle w:val="Randverweis"/>
        <w:framePr w:wrap="around"/>
      </w:pPr>
      <w:r>
        <w:t xml:space="preserve">7: 2 </w:t>
      </w:r>
      <w:proofErr w:type="spellStart"/>
      <w:r>
        <w:t>Thess</w:t>
      </w:r>
      <w:proofErr w:type="spellEnd"/>
      <w:r>
        <w:t xml:space="preserve"> 1,4</w:t>
      </w:r>
    </w:p>
    <w:p w14:paraId="7ED8D811" w14:textId="37DF4DDD"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Gerade kam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von euch zu uns und hat uns gute Botschaft gebracht von eurem Glauben und eu</w:t>
      </w:r>
      <w:r>
        <w:rPr>
          <w:rFonts w:ascii="Trebuchet MS" w:hAnsi="Trebuchet MS"/>
          <w:lang w:val="de-DE"/>
        </w:rPr>
        <w:t>re</w:t>
      </w:r>
      <w:r w:rsidRPr="001E5732">
        <w:rPr>
          <w:rFonts w:ascii="Trebuchet MS" w:hAnsi="Trebuchet MS"/>
          <w:lang w:val="de-DE"/>
        </w:rPr>
        <w:t xml:space="preserve">r Liebe und dass ihr allezeit gute Erinnerung an uns habt und </w:t>
      </w:r>
      <w:r>
        <w:rPr>
          <w:rFonts w:ascii="Trebuchet MS" w:hAnsi="Trebuchet MS"/>
          <w:lang w:val="de-DE"/>
        </w:rPr>
        <w:t>verlangt, uns zu sehen, wie ja</w:t>
      </w:r>
      <w:r w:rsidRPr="001E5732">
        <w:rPr>
          <w:rFonts w:ascii="Trebuchet MS" w:hAnsi="Trebuchet MS"/>
          <w:lang w:val="de-DE"/>
        </w:rPr>
        <w:t xml:space="preserve"> </w:t>
      </w:r>
      <w:r w:rsidRPr="008A29E9">
        <w:rPr>
          <w:rFonts w:ascii="Trebuchet MS" w:hAnsi="Trebuchet MS"/>
          <w:i/>
          <w:lang w:val="de-DE"/>
        </w:rPr>
        <w:t>wir</w:t>
      </w:r>
      <w:r w:rsidRPr="001E5732">
        <w:rPr>
          <w:rFonts w:ascii="Trebuchet MS" w:hAnsi="Trebuchet MS"/>
          <w:lang w:val="de-DE"/>
        </w:rPr>
        <w:t xml:space="preserve"> euch. </w:t>
      </w:r>
      <w:r w:rsidRPr="001E5732">
        <w:rPr>
          <w:rFonts w:ascii="Trebuchet MS" w:hAnsi="Trebuchet MS"/>
          <w:vertAlign w:val="superscript"/>
          <w:lang w:val="de-DE"/>
        </w:rPr>
        <w:t>7 </w:t>
      </w:r>
      <w:r w:rsidRPr="001E5732">
        <w:rPr>
          <w:rFonts w:ascii="Trebuchet MS" w:hAnsi="Trebuchet MS"/>
          <w:lang w:val="de-DE"/>
        </w:rPr>
        <w:t xml:space="preserve">Deshalb wurden wir, Brüder, über euch bei all unserer Not und Bedrängnis durch euren Glauben getröstet; </w:t>
      </w:r>
      <w:r w:rsidRPr="001E5732">
        <w:rPr>
          <w:rFonts w:ascii="Trebuchet MS" w:hAnsi="Trebuchet MS"/>
          <w:vertAlign w:val="superscript"/>
          <w:lang w:val="de-DE"/>
        </w:rPr>
        <w:t>8 </w:t>
      </w:r>
      <w:r w:rsidRPr="001E5732">
        <w:rPr>
          <w:rFonts w:ascii="Trebuchet MS" w:hAnsi="Trebuchet MS"/>
          <w:lang w:val="de-DE"/>
        </w:rPr>
        <w:t xml:space="preserve">denn jetzt leben wir, wenn </w:t>
      </w:r>
      <w:r w:rsidRPr="001E5732">
        <w:rPr>
          <w:rFonts w:ascii="Trebuchet MS" w:hAnsi="Trebuchet MS"/>
          <w:i/>
          <w:lang w:val="de-DE"/>
        </w:rPr>
        <w:t>ihr</w:t>
      </w:r>
      <w:r w:rsidRPr="001E5732">
        <w:rPr>
          <w:rFonts w:ascii="Trebuchet MS" w:hAnsi="Trebuchet MS"/>
          <w:lang w:val="de-DE"/>
        </w:rPr>
        <w:t xml:space="preserve"> im Herrn steht. </w:t>
      </w:r>
      <w:r w:rsidRPr="001E5732">
        <w:rPr>
          <w:rFonts w:ascii="Trebuchet MS" w:hAnsi="Trebuchet MS"/>
          <w:vertAlign w:val="superscript"/>
          <w:lang w:val="de-DE"/>
        </w:rPr>
        <w:t>9 </w:t>
      </w:r>
      <w:r w:rsidRPr="001E5732">
        <w:rPr>
          <w:rFonts w:ascii="Trebuchet MS" w:hAnsi="Trebuchet MS"/>
          <w:lang w:val="de-DE"/>
        </w:rPr>
        <w:t>Denn welchen Dank können wir Gott zurück</w:t>
      </w:r>
      <w:r>
        <w:rPr>
          <w:rFonts w:ascii="Trebuchet MS" w:hAnsi="Trebuchet MS"/>
          <w:lang w:val="de-DE"/>
        </w:rPr>
        <w:t>erstatten</w:t>
      </w:r>
      <w:r w:rsidRPr="001E5732">
        <w:rPr>
          <w:rFonts w:ascii="Trebuchet MS" w:hAnsi="Trebuchet MS"/>
          <w:lang w:val="de-DE"/>
        </w:rPr>
        <w:t xml:space="preserve"> für euch wegen all der Freude, in der wir uns wegen euch vor unserem Gott freuen? </w:t>
      </w:r>
      <w:r w:rsidRPr="0016433D">
        <w:rPr>
          <w:rFonts w:ascii="Trebuchet MS" w:hAnsi="Trebuchet MS"/>
          <w:vertAlign w:val="superscript"/>
          <w:lang w:val="de-DE"/>
        </w:rPr>
        <w:t>10 </w:t>
      </w:r>
      <w:r w:rsidRPr="001E5732">
        <w:rPr>
          <w:rFonts w:ascii="Trebuchet MS" w:hAnsi="Trebuchet MS"/>
          <w:lang w:val="de-DE"/>
        </w:rPr>
        <w:t xml:space="preserve">Nachts und tags beten wir überaus sehr, um euer Angesicht zu sehen und, was an eurem Glauben fehlt, </w:t>
      </w:r>
      <w:r w:rsidR="00921257">
        <w:rPr>
          <w:rFonts w:ascii="Trebuchet MS" w:hAnsi="Trebuchet MS"/>
          <w:lang w:val="de-DE"/>
        </w:rPr>
        <w:t>zurechtzubringen</w:t>
      </w:r>
      <w:r w:rsidRPr="001E5732">
        <w:rPr>
          <w:rFonts w:ascii="Trebuchet MS" w:hAnsi="Trebuchet MS"/>
          <w:lang w:val="de-DE"/>
        </w:rPr>
        <w:t xml:space="preserve">. </w:t>
      </w:r>
      <w:r w:rsidRPr="001E5732">
        <w:rPr>
          <w:rFonts w:ascii="Trebuchet MS" w:hAnsi="Trebuchet MS"/>
          <w:vertAlign w:val="superscript"/>
          <w:lang w:val="de-DE"/>
        </w:rPr>
        <w:t>11 </w:t>
      </w:r>
      <w:r w:rsidRPr="008A29E9">
        <w:rPr>
          <w:rFonts w:ascii="Trebuchet MS" w:hAnsi="Trebuchet MS"/>
          <w:lang w:val="de-DE"/>
        </w:rPr>
        <w:t xml:space="preserve">Er, </w:t>
      </w:r>
      <w:r>
        <w:rPr>
          <w:rFonts w:ascii="Trebuchet MS" w:hAnsi="Trebuchet MS"/>
          <w:lang w:val="de-DE"/>
        </w:rPr>
        <w:t>unser Gott und Vater,</w:t>
      </w:r>
      <w:r w:rsidRPr="001E5732">
        <w:rPr>
          <w:rFonts w:ascii="Trebuchet MS" w:hAnsi="Trebuchet MS"/>
          <w:lang w:val="de-DE"/>
        </w:rPr>
        <w:t xml:space="preserve"> und unser Herr J</w:t>
      </w:r>
      <w:r>
        <w:rPr>
          <w:rFonts w:ascii="Trebuchet MS" w:hAnsi="Trebuchet MS"/>
          <w:lang w:val="de-DE"/>
        </w:rPr>
        <w:t>esus lenke unseren Weg zu euch!</w:t>
      </w:r>
    </w:p>
    <w:p w14:paraId="5FE5FEFB" w14:textId="77777777" w:rsidR="00C71948" w:rsidRDefault="00C71948" w:rsidP="006374C6">
      <w:pPr>
        <w:pStyle w:val="Randverweis"/>
        <w:framePr w:wrap="around"/>
      </w:pPr>
      <w:r>
        <w:t>13: 5,23;</w:t>
      </w:r>
    </w:p>
    <w:p w14:paraId="1573D84D" w14:textId="77777777" w:rsidR="00C71948" w:rsidRPr="001E5732" w:rsidRDefault="00C71948" w:rsidP="006374C6">
      <w:pPr>
        <w:pStyle w:val="Randverweis"/>
        <w:framePr w:wrap="around"/>
      </w:pPr>
      <w:r>
        <w:t xml:space="preserve">2 </w:t>
      </w:r>
      <w:proofErr w:type="spellStart"/>
      <w:r>
        <w:t>Thess</w:t>
      </w:r>
      <w:proofErr w:type="spellEnd"/>
      <w:r>
        <w:t xml:space="preserve"> 1,7.10</w:t>
      </w:r>
    </w:p>
    <w:p w14:paraId="183DB1C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12 </w:t>
      </w:r>
      <w:r w:rsidRPr="008A29E9">
        <w:rPr>
          <w:rFonts w:ascii="Trebuchet MS" w:hAnsi="Trebuchet MS"/>
          <w:i/>
          <w:lang w:val="de-DE"/>
        </w:rPr>
        <w:t>Euch</w:t>
      </w:r>
      <w:r>
        <w:rPr>
          <w:rFonts w:ascii="Trebuchet MS" w:hAnsi="Trebuchet MS"/>
          <w:lang w:val="de-DE"/>
        </w:rPr>
        <w:t xml:space="preserve"> </w:t>
      </w:r>
      <w:r w:rsidRPr="001E5732">
        <w:rPr>
          <w:rFonts w:ascii="Trebuchet MS" w:hAnsi="Trebuchet MS"/>
          <w:lang w:val="de-DE"/>
        </w:rPr>
        <w:t>möge der Herr mehren und reicher werden lassen in der Liebe zueina</w:t>
      </w:r>
      <w:r>
        <w:rPr>
          <w:rFonts w:ascii="Trebuchet MS" w:hAnsi="Trebuchet MS"/>
          <w:lang w:val="de-DE"/>
        </w:rPr>
        <w:t xml:space="preserve">nder und zu allen − wie ja </w:t>
      </w:r>
      <w:r w:rsidRPr="008A29E9">
        <w:rPr>
          <w:rFonts w:ascii="Trebuchet MS" w:hAnsi="Trebuchet MS"/>
          <w:i/>
          <w:lang w:val="de-DE"/>
        </w:rPr>
        <w:t>wir</w:t>
      </w:r>
      <w:r>
        <w:rPr>
          <w:rFonts w:ascii="Trebuchet MS" w:hAnsi="Trebuchet MS"/>
          <w:lang w:val="de-DE"/>
        </w:rPr>
        <w:t xml:space="preserve"> </w:t>
      </w:r>
      <w:r w:rsidRPr="001E5732">
        <w:rPr>
          <w:rFonts w:ascii="Trebuchet MS" w:hAnsi="Trebuchet MS"/>
          <w:lang w:val="de-DE"/>
        </w:rPr>
        <w:t>euch gegenüber</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13 </w:t>
      </w:r>
      <w:r>
        <w:rPr>
          <w:rFonts w:ascii="Trebuchet MS" w:hAnsi="Trebuchet MS"/>
          <w:lang w:val="de-DE"/>
        </w:rPr>
        <w:t>um eure Herzen zu stärken:</w:t>
      </w:r>
      <w:r w:rsidRPr="001E5732">
        <w:rPr>
          <w:rFonts w:ascii="Trebuchet MS" w:hAnsi="Trebuchet MS"/>
          <w:lang w:val="de-DE"/>
        </w:rPr>
        <w:t xml:space="preserve"> untadelig in Heiligkeit vor </w:t>
      </w:r>
      <w:r>
        <w:rPr>
          <w:rFonts w:ascii="Trebuchet MS" w:hAnsi="Trebuchet MS"/>
          <w:lang w:val="de-DE"/>
        </w:rPr>
        <w:t xml:space="preserve">unserem Gott und </w:t>
      </w:r>
      <w:r w:rsidRPr="001E5732">
        <w:rPr>
          <w:rFonts w:ascii="Trebuchet MS" w:hAnsi="Trebuchet MS"/>
          <w:lang w:val="de-DE"/>
        </w:rPr>
        <w:t xml:space="preserve">Vater bei der Ankunft unseres Herrn Jesus mit allen seinen Heiligen. </w:t>
      </w:r>
      <w:r w:rsidRPr="008E5842">
        <w:rPr>
          <w:rFonts w:ascii="Trebuchet MS" w:hAnsi="Trebuchet MS"/>
          <w:b/>
          <w:bCs/>
          <w:lang w:val="de-DE"/>
        </w:rPr>
        <w:t>A</w:t>
      </w:r>
      <w:r w:rsidRPr="001E5732">
        <w:rPr>
          <w:rFonts w:ascii="Trebuchet MS" w:hAnsi="Trebuchet MS"/>
          <w:lang w:val="de-DE"/>
        </w:rPr>
        <w:t>men.</w:t>
      </w:r>
    </w:p>
    <w:p w14:paraId="11D9F4CA" w14:textId="2C3B1A99"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799" w:name="_Toc38535173"/>
      <w:r>
        <w:rPr>
          <w:rFonts w:ascii="Trebuchet MS" w:hAnsi="Trebuchet MS"/>
          <w:lang w:val="de-DE"/>
        </w:rPr>
        <w:t xml:space="preserve">Der Wille Gottes: </w:t>
      </w:r>
      <w:r w:rsidR="006672FC">
        <w:rPr>
          <w:rFonts w:ascii="Trebuchet MS" w:hAnsi="Trebuchet MS"/>
          <w:lang w:val="de-DE"/>
        </w:rPr>
        <w:t>E</w:t>
      </w:r>
      <w:r>
        <w:rPr>
          <w:rFonts w:ascii="Trebuchet MS" w:hAnsi="Trebuchet MS"/>
          <w:lang w:val="de-DE"/>
        </w:rPr>
        <w:t>ure Heiligung</w:t>
      </w:r>
      <w:r w:rsidRPr="001E5732">
        <w:rPr>
          <w:rFonts w:ascii="Trebuchet MS" w:hAnsi="Trebuchet MS"/>
          <w:lang w:val="de-DE"/>
        </w:rPr>
        <w:t xml:space="preserve"> (4,1</w:t>
      </w:r>
      <w:r>
        <w:rPr>
          <w:rFonts w:ascii="Trebuchet MS" w:hAnsi="Trebuchet MS"/>
          <w:lang w:val="de-DE"/>
        </w:rPr>
        <w:t>−</w:t>
      </w:r>
      <w:r w:rsidRPr="001E5732">
        <w:rPr>
          <w:rFonts w:ascii="Trebuchet MS" w:hAnsi="Trebuchet MS"/>
          <w:lang w:val="de-DE"/>
        </w:rPr>
        <w:t>12)</w:t>
      </w:r>
      <w:bookmarkEnd w:id="799"/>
    </w:p>
    <w:p w14:paraId="7190A686"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w:t>
      </w:r>
      <w:r>
        <w:rPr>
          <w:rFonts w:ascii="Trebuchet MS" w:hAnsi="Trebuchet MS"/>
          <w:vertAlign w:val="superscript"/>
          <w:lang w:val="de-DE"/>
        </w:rPr>
        <w:t> </w:t>
      </w:r>
      <w:r>
        <w:rPr>
          <w:rFonts w:ascii="Trebuchet MS" w:hAnsi="Trebuchet MS"/>
          <w:lang w:val="de-DE"/>
        </w:rPr>
        <w:t>Im Ü</w:t>
      </w:r>
      <w:r w:rsidRPr="001E5732">
        <w:rPr>
          <w:rFonts w:ascii="Trebuchet MS" w:hAnsi="Trebuchet MS"/>
          <w:lang w:val="de-DE"/>
        </w:rPr>
        <w:t>brigen, Brüder, bitten wir euch nun und ermahnen im Herrn Jesus, dass ihr, wie ihr von uns übernommen habt, wie ihr wandeln und Gott gefallen müsst</w:t>
      </w:r>
      <w:r>
        <w:rPr>
          <w:rFonts w:ascii="Trebuchet MS" w:hAnsi="Trebuchet MS"/>
          <w:lang w:val="de-DE"/>
        </w:rPr>
        <w:t xml:space="preserve"> − wie ihr ja</w:t>
      </w:r>
      <w:r w:rsidRPr="001E5732">
        <w:rPr>
          <w:rFonts w:ascii="Trebuchet MS" w:hAnsi="Trebuchet MS"/>
          <w:lang w:val="de-DE"/>
        </w:rPr>
        <w:t xml:space="preserve"> wandelt</w:t>
      </w:r>
      <w:r>
        <w:rPr>
          <w:rFonts w:ascii="Trebuchet MS" w:hAnsi="Trebuchet MS"/>
          <w:lang w:val="de-DE"/>
        </w:rPr>
        <w:t xml:space="preserve"> −</w:t>
      </w:r>
      <w:r w:rsidRPr="001E5732">
        <w:rPr>
          <w:rFonts w:ascii="Trebuchet MS" w:hAnsi="Trebuchet MS"/>
          <w:lang w:val="de-DE"/>
        </w:rPr>
        <w:t xml:space="preserve">, darin noch reicher werdet. </w:t>
      </w:r>
      <w:r w:rsidRPr="001E5732">
        <w:rPr>
          <w:rFonts w:ascii="Trebuchet MS" w:hAnsi="Trebuchet MS"/>
          <w:vertAlign w:val="superscript"/>
          <w:lang w:val="de-DE"/>
        </w:rPr>
        <w:t>2 </w:t>
      </w:r>
      <w:r w:rsidRPr="001E5732">
        <w:rPr>
          <w:rFonts w:ascii="Trebuchet MS" w:hAnsi="Trebuchet MS"/>
          <w:lang w:val="de-DE"/>
        </w:rPr>
        <w:t>Denn ihr wisst, welche A</w:t>
      </w:r>
      <w:r>
        <w:rPr>
          <w:rFonts w:ascii="Trebuchet MS" w:hAnsi="Trebuchet MS"/>
          <w:lang w:val="de-DE"/>
        </w:rPr>
        <w:t xml:space="preserve">nweisungen </w:t>
      </w:r>
      <w:r w:rsidRPr="001E5732">
        <w:rPr>
          <w:rFonts w:ascii="Trebuchet MS" w:hAnsi="Trebuchet MS"/>
          <w:lang w:val="de-DE"/>
        </w:rPr>
        <w:t>wir euch durch den Herrn Jesus gegeben haben.</w:t>
      </w:r>
    </w:p>
    <w:p w14:paraId="555144E9" w14:textId="77777777" w:rsidR="00C71948" w:rsidRDefault="00C71948" w:rsidP="006374C6">
      <w:pPr>
        <w:pStyle w:val="Randverweis"/>
        <w:framePr w:wrap="around"/>
      </w:pPr>
      <w:r>
        <w:t>3: 1 Petr 3,7</w:t>
      </w:r>
    </w:p>
    <w:p w14:paraId="29CD7D95" w14:textId="77777777" w:rsidR="00C71948" w:rsidRDefault="00C71948" w:rsidP="006374C6">
      <w:pPr>
        <w:pStyle w:val="Randverweis"/>
        <w:framePr w:wrap="around"/>
      </w:pPr>
      <w:r w:rsidRPr="004116A3">
        <w:t xml:space="preserve">5: </w:t>
      </w:r>
      <w:proofErr w:type="spellStart"/>
      <w:r w:rsidRPr="004116A3">
        <w:t>Jer</w:t>
      </w:r>
      <w:proofErr w:type="spellEnd"/>
      <w:r w:rsidRPr="004116A3">
        <w:t xml:space="preserve"> 10,25;</w:t>
      </w:r>
    </w:p>
    <w:p w14:paraId="4B5775ED" w14:textId="77777777" w:rsidR="00C71948" w:rsidRPr="004116A3" w:rsidRDefault="00C71948" w:rsidP="006374C6">
      <w:pPr>
        <w:pStyle w:val="Randverweis"/>
        <w:framePr w:wrap="around"/>
      </w:pPr>
      <w:r w:rsidRPr="004116A3">
        <w:t>Ps 79,6</w:t>
      </w:r>
    </w:p>
    <w:p w14:paraId="7553D2CC" w14:textId="6C8C4F4A"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Denn dies ist Wi</w:t>
      </w:r>
      <w:r>
        <w:rPr>
          <w:rFonts w:ascii="Trebuchet MS" w:hAnsi="Trebuchet MS"/>
          <w:lang w:val="de-DE"/>
        </w:rPr>
        <w:t>lle Gottes</w:t>
      </w:r>
      <w:r w:rsidR="006672FC">
        <w:rPr>
          <w:rFonts w:ascii="Trebuchet MS" w:hAnsi="Trebuchet MS"/>
          <w:lang w:val="de-DE"/>
        </w:rPr>
        <w:t>:</w:t>
      </w:r>
      <w:r>
        <w:rPr>
          <w:rFonts w:ascii="Trebuchet MS" w:hAnsi="Trebuchet MS"/>
          <w:lang w:val="de-DE"/>
        </w:rPr>
        <w:t xml:space="preserve"> </w:t>
      </w:r>
      <w:r w:rsidR="006672FC">
        <w:rPr>
          <w:rFonts w:ascii="Trebuchet MS" w:hAnsi="Trebuchet MS"/>
          <w:lang w:val="de-DE"/>
        </w:rPr>
        <w:t>E</w:t>
      </w:r>
      <w:r>
        <w:rPr>
          <w:rFonts w:ascii="Trebuchet MS" w:hAnsi="Trebuchet MS"/>
          <w:lang w:val="de-DE"/>
        </w:rPr>
        <w:t>ure Heiligung. Meidet die Unzucht!</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E</w:t>
      </w:r>
      <w:r w:rsidRPr="001E5732">
        <w:rPr>
          <w:rFonts w:ascii="Trebuchet MS" w:hAnsi="Trebuchet MS"/>
          <w:lang w:val="de-DE"/>
        </w:rPr>
        <w:t>in jeder von euch wisse, sein eigenes Gefäß</w:t>
      </w:r>
      <w:r w:rsidRPr="001E5732">
        <w:rPr>
          <w:rStyle w:val="Funotenzeichen"/>
          <w:rFonts w:ascii="Trebuchet MS" w:hAnsi="Trebuchet MS"/>
          <w:lang w:val="de-DE"/>
        </w:rPr>
        <w:footnoteReference w:id="910"/>
      </w:r>
      <w:r w:rsidRPr="001E5732">
        <w:rPr>
          <w:rFonts w:ascii="Trebuchet MS" w:hAnsi="Trebuchet MS"/>
          <w:lang w:val="de-DE"/>
        </w:rPr>
        <w:t xml:space="preserve"> in Heiligung und Ehrfurcht zu gewinnen, </w:t>
      </w:r>
      <w:r w:rsidRPr="001E5732">
        <w:rPr>
          <w:rFonts w:ascii="Trebuchet MS" w:hAnsi="Trebuchet MS"/>
          <w:vertAlign w:val="superscript"/>
          <w:lang w:val="de-DE"/>
        </w:rPr>
        <w:t>5 </w:t>
      </w:r>
      <w:r w:rsidRPr="001E5732">
        <w:rPr>
          <w:rFonts w:ascii="Trebuchet MS" w:hAnsi="Trebuchet MS"/>
          <w:lang w:val="de-DE"/>
        </w:rPr>
        <w:t>nicht in leide</w:t>
      </w:r>
      <w:r>
        <w:rPr>
          <w:rFonts w:ascii="Trebuchet MS" w:hAnsi="Trebuchet MS"/>
          <w:lang w:val="de-DE"/>
        </w:rPr>
        <w:t>nschaftlicher Begierde, wie ja</w:t>
      </w:r>
      <w:r w:rsidRPr="001E5732">
        <w:rPr>
          <w:rFonts w:ascii="Trebuchet MS" w:hAnsi="Trebuchet MS"/>
          <w:lang w:val="de-DE"/>
        </w:rPr>
        <w:t xml:space="preserve"> die </w:t>
      </w:r>
      <w:r w:rsidR="00D4509F">
        <w:rPr>
          <w:rFonts w:ascii="Trebuchet MS" w:hAnsi="Trebuchet MS"/>
          <w:lang w:val="de-DE"/>
        </w:rPr>
        <w:t>Völker</w:t>
      </w:r>
      <w:r w:rsidRPr="001E5732">
        <w:rPr>
          <w:rFonts w:ascii="Trebuchet MS" w:hAnsi="Trebuchet MS"/>
          <w:lang w:val="de-DE"/>
        </w:rPr>
        <w:t xml:space="preserve">, die Gott nicht kennen. </w:t>
      </w:r>
    </w:p>
    <w:p w14:paraId="2BCAC3D0" w14:textId="77777777" w:rsidR="00C71948" w:rsidRPr="009C3508" w:rsidRDefault="00C71948" w:rsidP="006374C6">
      <w:pPr>
        <w:pStyle w:val="Randverweis"/>
        <w:framePr w:wrap="around"/>
        <w:rPr>
          <w:lang w:val="en-US"/>
        </w:rPr>
      </w:pPr>
      <w:r w:rsidRPr="009C3508">
        <w:rPr>
          <w:lang w:val="en-US"/>
        </w:rPr>
        <w:t>6: Ps 94,1</w:t>
      </w:r>
    </w:p>
    <w:p w14:paraId="1CC6C507" w14:textId="77777777" w:rsidR="00C71948" w:rsidRPr="009C3508" w:rsidRDefault="00C71948" w:rsidP="006374C6">
      <w:pPr>
        <w:pStyle w:val="Randverweis"/>
        <w:framePr w:wrap="around"/>
        <w:rPr>
          <w:lang w:val="en-US"/>
        </w:rPr>
      </w:pPr>
      <w:r w:rsidRPr="009C3508">
        <w:rPr>
          <w:lang w:val="en-US"/>
        </w:rPr>
        <w:t>7:</w:t>
      </w:r>
    </w:p>
    <w:p w14:paraId="10815571"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2,13f</w:t>
      </w:r>
    </w:p>
    <w:p w14:paraId="4CB796DC" w14:textId="77777777" w:rsidR="00C71948" w:rsidRPr="009C3508" w:rsidRDefault="00C71948" w:rsidP="006374C6">
      <w:pPr>
        <w:pStyle w:val="Randverweis"/>
        <w:framePr w:wrap="around"/>
        <w:rPr>
          <w:lang w:val="en-US"/>
        </w:rPr>
      </w:pPr>
      <w:r w:rsidRPr="009C3508">
        <w:rPr>
          <w:lang w:val="en-US"/>
        </w:rPr>
        <w:t xml:space="preserve">8: </w:t>
      </w:r>
      <w:proofErr w:type="spellStart"/>
      <w:r w:rsidRPr="009C3508">
        <w:rPr>
          <w:lang w:val="en-US"/>
        </w:rPr>
        <w:t>Ez</w:t>
      </w:r>
      <w:proofErr w:type="spellEnd"/>
      <w:r w:rsidRPr="009C3508">
        <w:rPr>
          <w:lang w:val="en-US"/>
        </w:rPr>
        <w:t xml:space="preserve"> 36,27f,</w:t>
      </w:r>
    </w:p>
    <w:p w14:paraId="3A234259" w14:textId="77777777" w:rsidR="00C71948" w:rsidRPr="007F2E69" w:rsidRDefault="00C71948" w:rsidP="006374C6">
      <w:pPr>
        <w:pStyle w:val="Randverweis"/>
        <w:framePr w:wrap="around"/>
      </w:pPr>
      <w:r w:rsidRPr="007F2E69">
        <w:t>37,14</w:t>
      </w:r>
    </w:p>
    <w:p w14:paraId="75B534A8"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Nicht über</w:t>
      </w:r>
      <w:r>
        <w:rPr>
          <w:rFonts w:ascii="Trebuchet MS" w:hAnsi="Trebuchet MS"/>
          <w:lang w:val="de-DE"/>
        </w:rPr>
        <w:t>schreiten und in der Sache</w:t>
      </w:r>
      <w:r w:rsidRPr="001E5732">
        <w:rPr>
          <w:rFonts w:ascii="Trebuchet MS" w:hAnsi="Trebuchet MS"/>
          <w:lang w:val="de-DE"/>
        </w:rPr>
        <w:t xml:space="preserve"> seinen Bruder übervorteilen, weil der Herr Vergelter in Bezug auf</w:t>
      </w:r>
      <w:r>
        <w:rPr>
          <w:rFonts w:ascii="Trebuchet MS" w:hAnsi="Trebuchet MS"/>
          <w:lang w:val="de-DE"/>
        </w:rPr>
        <w:t xml:space="preserve"> all dies ist, wie wir euch ja</w:t>
      </w:r>
      <w:r w:rsidRPr="001E5732">
        <w:rPr>
          <w:rFonts w:ascii="Trebuchet MS" w:hAnsi="Trebuchet MS"/>
          <w:lang w:val="de-DE"/>
        </w:rPr>
        <w:t xml:space="preserve"> zuvor gesagt und bezeugt haben. </w:t>
      </w:r>
      <w:r w:rsidRPr="001E5732">
        <w:rPr>
          <w:rFonts w:ascii="Trebuchet MS" w:hAnsi="Trebuchet MS"/>
          <w:vertAlign w:val="superscript"/>
          <w:lang w:val="de-DE"/>
        </w:rPr>
        <w:t>7 </w:t>
      </w:r>
      <w:r w:rsidRPr="001E5732">
        <w:rPr>
          <w:rFonts w:ascii="Trebuchet MS" w:hAnsi="Trebuchet MS"/>
          <w:lang w:val="de-DE"/>
        </w:rPr>
        <w:t xml:space="preserve">Denn nicht hat uns Gott für Unlauterkeit berufen, sondern zu Heiligung. </w:t>
      </w:r>
      <w:r w:rsidRPr="001E5732">
        <w:rPr>
          <w:rFonts w:ascii="Trebuchet MS" w:hAnsi="Trebuchet MS"/>
          <w:vertAlign w:val="superscript"/>
          <w:lang w:val="de-DE"/>
        </w:rPr>
        <w:t>8 </w:t>
      </w:r>
      <w:r w:rsidRPr="001E5732">
        <w:rPr>
          <w:rFonts w:ascii="Trebuchet MS" w:hAnsi="Trebuchet MS"/>
          <w:lang w:val="de-DE"/>
        </w:rPr>
        <w:t>Wer also geringachtet, achtet nicht einen Menschen gering, sondern Gott, der seinen Heiligen Geist in euch gegeben hat.</w:t>
      </w:r>
    </w:p>
    <w:p w14:paraId="43B2198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Über die Bruderliebe habt ihr es nic</w:t>
      </w:r>
      <w:r>
        <w:rPr>
          <w:rFonts w:ascii="Trebuchet MS" w:hAnsi="Trebuchet MS"/>
          <w:lang w:val="de-DE"/>
        </w:rPr>
        <w:t>ht nötig, dass man euch schreibt</w:t>
      </w:r>
      <w:r w:rsidRPr="001E5732">
        <w:rPr>
          <w:rFonts w:ascii="Trebuchet MS" w:hAnsi="Trebuchet MS"/>
          <w:lang w:val="de-DE"/>
        </w:rPr>
        <w:t xml:space="preserve">; denn </w:t>
      </w:r>
      <w:r w:rsidRPr="001E5732">
        <w:rPr>
          <w:rFonts w:ascii="Trebuchet MS" w:hAnsi="Trebuchet MS"/>
          <w:i/>
          <w:lang w:val="de-DE"/>
        </w:rPr>
        <w:t>ihr</w:t>
      </w:r>
      <w:r w:rsidRPr="001E5732">
        <w:rPr>
          <w:rFonts w:ascii="Trebuchet MS" w:hAnsi="Trebuchet MS"/>
          <w:lang w:val="de-DE"/>
        </w:rPr>
        <w:t xml:space="preserve"> selbst seid von Gott dazu belehrt, einander zu lieben; </w:t>
      </w:r>
      <w:r w:rsidRPr="0016433D">
        <w:rPr>
          <w:rFonts w:ascii="Trebuchet MS" w:hAnsi="Trebuchet MS"/>
          <w:vertAlign w:val="superscript"/>
          <w:lang w:val="de-DE"/>
        </w:rPr>
        <w:t>10 </w:t>
      </w:r>
      <w:r>
        <w:rPr>
          <w:rFonts w:ascii="Trebuchet MS" w:hAnsi="Trebuchet MS"/>
          <w:lang w:val="de-DE"/>
        </w:rPr>
        <w:t>denn ihr tut dies ja</w:t>
      </w:r>
      <w:r w:rsidRPr="001E5732">
        <w:rPr>
          <w:rFonts w:ascii="Trebuchet MS" w:hAnsi="Trebuchet MS"/>
          <w:lang w:val="de-DE"/>
        </w:rPr>
        <w:t xml:space="preserve"> ge</w:t>
      </w:r>
      <w:r>
        <w:rPr>
          <w:rFonts w:ascii="Trebuchet MS" w:hAnsi="Trebuchet MS"/>
          <w:lang w:val="de-DE"/>
        </w:rPr>
        <w:softHyphen/>
      </w:r>
      <w:r w:rsidRPr="001E5732">
        <w:rPr>
          <w:rFonts w:ascii="Trebuchet MS" w:hAnsi="Trebuchet MS"/>
          <w:lang w:val="de-DE"/>
        </w:rPr>
        <w:t>genüber allen Brüdern in ganz Ma</w:t>
      </w:r>
      <w:r>
        <w:rPr>
          <w:rFonts w:ascii="Trebuchet MS" w:hAnsi="Trebuchet MS"/>
          <w:lang w:val="de-DE"/>
        </w:rPr>
        <w:t>zed</w:t>
      </w:r>
      <w:r w:rsidRPr="009F0979">
        <w:rPr>
          <w:rFonts w:ascii="Trebuchet MS" w:hAnsi="Trebuchet MS"/>
          <w:b/>
          <w:bCs/>
          <w:lang w:val="de-DE"/>
        </w:rPr>
        <w:t>o</w:t>
      </w:r>
      <w:r>
        <w:rPr>
          <w:rFonts w:ascii="Trebuchet MS" w:hAnsi="Trebuchet MS"/>
          <w:lang w:val="de-DE"/>
        </w:rPr>
        <w:t>nien. W</w:t>
      </w:r>
      <w:r w:rsidRPr="001E5732">
        <w:rPr>
          <w:rFonts w:ascii="Trebuchet MS" w:hAnsi="Trebuchet MS"/>
          <w:lang w:val="de-DE"/>
        </w:rPr>
        <w:t xml:space="preserve">ir ermutigen euch, Brüder, darin noch viel reicher zu werden </w:t>
      </w:r>
      <w:r w:rsidRPr="001E5732">
        <w:rPr>
          <w:rFonts w:ascii="Trebuchet MS" w:hAnsi="Trebuchet MS"/>
          <w:vertAlign w:val="superscript"/>
          <w:lang w:val="de-DE"/>
        </w:rPr>
        <w:t>11 </w:t>
      </w:r>
      <w:r w:rsidRPr="001E5732">
        <w:rPr>
          <w:rFonts w:ascii="Trebuchet MS" w:hAnsi="Trebuchet MS"/>
          <w:lang w:val="de-DE"/>
        </w:rPr>
        <w:t xml:space="preserve">und eure Ehre darein zu setzen, ruhig zu leben und das </w:t>
      </w:r>
      <w:r>
        <w:rPr>
          <w:noProof/>
          <w:lang w:val="de-DE" w:bidi="he-IL"/>
        </w:rPr>
        <w:lastRenderedPageBreak/>
        <mc:AlternateContent>
          <mc:Choice Requires="wps">
            <w:drawing>
              <wp:anchor distT="0" distB="0" distL="114300" distR="114300" simplePos="0" relativeHeight="251957248" behindDoc="0" locked="0" layoutInCell="1" allowOverlap="1" wp14:anchorId="2B818F4D" wp14:editId="246355C4">
                <wp:simplePos x="0" y="0"/>
                <wp:positionH relativeFrom="margin">
                  <wp:posOffset>-95250</wp:posOffset>
                </wp:positionH>
                <wp:positionV relativeFrom="paragraph">
                  <wp:posOffset>-327660</wp:posOffset>
                </wp:positionV>
                <wp:extent cx="1054800" cy="316800"/>
                <wp:effectExtent l="0" t="0" r="0" b="7620"/>
                <wp:wrapNone/>
                <wp:docPr id="467" name="Textfeld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669C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 xml:space="preserve">− </w:t>
                            </w:r>
                            <w:r>
                              <w:rPr>
                                <w:rFonts w:ascii="Trebuchet MS" w:hAnsi="Trebuchet MS" w:cs="Times New Roman"/>
                                <w:i/>
                                <w:iCs/>
                                <w:lang w:val="de-DE"/>
                              </w:rPr>
                              <w:t>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8F4D" id="Textfeld 320" o:spid="_x0000_s1342" type="#_x0000_t202" style="position:absolute;left:0;text-align:left;margin-left:-7.5pt;margin-top:-25.8pt;width:83.05pt;height:24.9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" fillcolor="white [3201]" stroked="f" strokeweight=".5pt">
                <v:textbox>
                  <w:txbxContent>
                    <w:p w14:paraId="713669C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 xml:space="preserve">− </w:t>
                      </w:r>
                      <w:r>
                        <w:rPr>
                          <w:rFonts w:ascii="Trebuchet MS" w:hAnsi="Trebuchet MS" w:cs="Times New Roman"/>
                          <w:i/>
                          <w:iCs/>
                          <w:lang w:val="de-DE"/>
                        </w:rPr>
                        <w:t>5,19</w:t>
                      </w:r>
                    </w:p>
                  </w:txbxContent>
                </v:textbox>
                <w10:wrap anchorx="margin"/>
              </v:shape>
            </w:pict>
          </mc:Fallback>
        </mc:AlternateContent>
      </w:r>
      <w:r w:rsidRPr="001E5732">
        <w:rPr>
          <w:rFonts w:ascii="Trebuchet MS" w:hAnsi="Trebuchet MS"/>
          <w:lang w:val="de-DE"/>
        </w:rPr>
        <w:t>Eigene zu tun und mit euren eigenen Hän</w:t>
      </w:r>
      <w:r>
        <w:rPr>
          <w:rFonts w:ascii="Trebuchet MS" w:hAnsi="Trebuchet MS"/>
          <w:lang w:val="de-DE"/>
        </w:rPr>
        <w:t>den zu arbeiten, wie wir euch angewiesen</w:t>
      </w:r>
      <w:r w:rsidRPr="001E5732">
        <w:rPr>
          <w:rFonts w:ascii="Trebuchet MS" w:hAnsi="Trebuchet MS"/>
          <w:lang w:val="de-DE"/>
        </w:rPr>
        <w:t xml:space="preserve"> haben, </w:t>
      </w:r>
      <w:r w:rsidRPr="001E5732">
        <w:rPr>
          <w:rFonts w:ascii="Trebuchet MS" w:hAnsi="Trebuchet MS"/>
          <w:vertAlign w:val="superscript"/>
          <w:lang w:val="de-DE"/>
        </w:rPr>
        <w:t>12 </w:t>
      </w:r>
      <w:r w:rsidRPr="001E5732">
        <w:rPr>
          <w:rFonts w:ascii="Trebuchet MS" w:hAnsi="Trebuchet MS"/>
          <w:lang w:val="de-DE"/>
        </w:rPr>
        <w:t>damit ihr ehrbar lebt gegenüb</w:t>
      </w:r>
      <w:r>
        <w:rPr>
          <w:rFonts w:ascii="Trebuchet MS" w:hAnsi="Trebuchet MS"/>
          <w:lang w:val="de-DE"/>
        </w:rPr>
        <w:t>er denen draußen und nichts nötig</w:t>
      </w:r>
      <w:r w:rsidRPr="001E5732">
        <w:rPr>
          <w:rFonts w:ascii="Trebuchet MS" w:hAnsi="Trebuchet MS"/>
          <w:lang w:val="de-DE"/>
        </w:rPr>
        <w:t xml:space="preserve"> habt.</w:t>
      </w:r>
    </w:p>
    <w:p w14:paraId="228B0E4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0" w:name="_Toc38535174"/>
      <w:r w:rsidRPr="001E5732">
        <w:rPr>
          <w:rFonts w:ascii="Trebuchet MS" w:hAnsi="Trebuchet MS"/>
          <w:lang w:val="de-DE"/>
        </w:rPr>
        <w:t>Die Hoffnung der Christen auf die Auferstehung der Toten (4,13</w:t>
      </w:r>
      <w:r>
        <w:rPr>
          <w:rFonts w:ascii="Trebuchet MS" w:hAnsi="Trebuchet MS"/>
          <w:lang w:val="de-DE"/>
        </w:rPr>
        <w:t>−</w:t>
      </w:r>
      <w:r w:rsidRPr="001E5732">
        <w:rPr>
          <w:rFonts w:ascii="Trebuchet MS" w:hAnsi="Trebuchet MS"/>
          <w:lang w:val="de-DE"/>
        </w:rPr>
        <w:t>18)</w:t>
      </w:r>
      <w:bookmarkEnd w:id="800"/>
    </w:p>
    <w:p w14:paraId="4BAF0A96" w14:textId="77777777" w:rsidR="00C71948" w:rsidRPr="009C3508" w:rsidRDefault="00C71948" w:rsidP="006374C6">
      <w:pPr>
        <w:pStyle w:val="Randverweis"/>
        <w:framePr w:wrap="around"/>
        <w:rPr>
          <w:lang w:val="sv-SE"/>
        </w:rPr>
      </w:pPr>
      <w:r w:rsidRPr="009C3508">
        <w:rPr>
          <w:lang w:val="sv-SE"/>
        </w:rPr>
        <w:t>13−17: 2 Thess</w:t>
      </w:r>
    </w:p>
    <w:p w14:paraId="15360C10" w14:textId="77777777" w:rsidR="00C71948" w:rsidRPr="009C3508" w:rsidRDefault="00C71948" w:rsidP="006374C6">
      <w:pPr>
        <w:pStyle w:val="Randverweis"/>
        <w:framePr w:wrap="around"/>
        <w:rPr>
          <w:lang w:val="sv-SE"/>
        </w:rPr>
      </w:pPr>
      <w:r w:rsidRPr="009C3508">
        <w:rPr>
          <w:lang w:val="sv-SE"/>
        </w:rPr>
        <w:t>2,1−12</w:t>
      </w:r>
    </w:p>
    <w:p w14:paraId="5579870C" w14:textId="77777777" w:rsidR="00C71948" w:rsidRPr="009C3508" w:rsidRDefault="00C71948" w:rsidP="006374C6">
      <w:pPr>
        <w:pStyle w:val="Randverweis"/>
        <w:framePr w:wrap="around"/>
        <w:rPr>
          <w:lang w:val="sv-SE"/>
        </w:rPr>
      </w:pPr>
      <w:r w:rsidRPr="009C3508">
        <w:rPr>
          <w:lang w:val="sv-SE"/>
        </w:rPr>
        <w:t xml:space="preserve">14: </w:t>
      </w:r>
    </w:p>
    <w:p w14:paraId="323EAAE8" w14:textId="77777777" w:rsidR="00C71948" w:rsidRPr="009C3508" w:rsidRDefault="00C71948" w:rsidP="006374C6">
      <w:pPr>
        <w:pStyle w:val="Randverweis"/>
        <w:framePr w:wrap="around"/>
        <w:rPr>
          <w:lang w:val="sv-SE"/>
        </w:rPr>
      </w:pPr>
      <w:r w:rsidRPr="009C3508">
        <w:rPr>
          <w:lang w:val="sv-SE"/>
        </w:rPr>
        <w:t>1 Kor 13,3f.20f</w:t>
      </w:r>
    </w:p>
    <w:p w14:paraId="292F4E10" w14:textId="77777777" w:rsidR="00C71948" w:rsidRPr="009C3508" w:rsidRDefault="00C71948" w:rsidP="006374C6">
      <w:pPr>
        <w:pStyle w:val="Randverweis"/>
        <w:framePr w:wrap="around"/>
        <w:rPr>
          <w:lang w:val="sv-SE"/>
        </w:rPr>
      </w:pPr>
      <w:r w:rsidRPr="009C3508">
        <w:rPr>
          <w:lang w:val="sv-SE"/>
        </w:rPr>
        <w:t>15: 1 Kor</w:t>
      </w:r>
    </w:p>
    <w:p w14:paraId="16D2961B" w14:textId="77777777" w:rsidR="00C71948" w:rsidRPr="009C3508" w:rsidRDefault="00C71948" w:rsidP="006374C6">
      <w:pPr>
        <w:pStyle w:val="Randverweis"/>
        <w:framePr w:wrap="around"/>
        <w:rPr>
          <w:lang w:val="sv-SE"/>
        </w:rPr>
      </w:pPr>
      <w:r w:rsidRPr="009C3508">
        <w:rPr>
          <w:lang w:val="sv-SE"/>
        </w:rPr>
        <w:t>15,23.51f;</w:t>
      </w:r>
    </w:p>
    <w:p w14:paraId="27D53891" w14:textId="77777777" w:rsidR="00C71948" w:rsidRPr="00DA7B10" w:rsidRDefault="00C71948" w:rsidP="006374C6">
      <w:pPr>
        <w:pStyle w:val="Randverweis"/>
        <w:framePr w:wrap="around"/>
      </w:pPr>
      <w:proofErr w:type="spellStart"/>
      <w:r w:rsidRPr="00DA7B10">
        <w:t>Joh</w:t>
      </w:r>
      <w:proofErr w:type="spellEnd"/>
      <w:r w:rsidRPr="00DA7B10">
        <w:t xml:space="preserve"> 17,24</w:t>
      </w:r>
    </w:p>
    <w:p w14:paraId="39E7D357"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Wir wollen nicht, dass ihr, Brüder, unwissend seid über die Entschlafenen, damit ihr nicht traurig seid wie ja die übrigen, die keine Hoffnung haben. </w:t>
      </w:r>
      <w:r w:rsidRPr="001E5732">
        <w:rPr>
          <w:rFonts w:ascii="Trebuchet MS" w:hAnsi="Trebuchet MS"/>
          <w:vertAlign w:val="superscript"/>
          <w:lang w:val="de-DE"/>
        </w:rPr>
        <w:t>14 </w:t>
      </w:r>
      <w:r>
        <w:rPr>
          <w:rFonts w:ascii="Trebuchet MS" w:hAnsi="Trebuchet MS"/>
          <w:lang w:val="de-DE"/>
        </w:rPr>
        <w:t xml:space="preserve">Denn wenn wir glauben: </w:t>
      </w:r>
      <w:r w:rsidRPr="001E5732">
        <w:rPr>
          <w:rFonts w:ascii="Trebuchet MS" w:hAnsi="Trebuchet MS"/>
          <w:lang w:val="de-DE"/>
        </w:rPr>
        <w:t xml:space="preserve">Jesus </w:t>
      </w:r>
      <w:r>
        <w:rPr>
          <w:rFonts w:ascii="Trebuchet MS" w:hAnsi="Trebuchet MS"/>
          <w:lang w:val="de-DE"/>
        </w:rPr>
        <w:t>ist gestorben und auferstanden</w:t>
      </w:r>
      <w:r w:rsidRPr="001E5732">
        <w:rPr>
          <w:rFonts w:ascii="Trebuchet MS" w:hAnsi="Trebuchet MS"/>
          <w:lang w:val="de-DE"/>
        </w:rPr>
        <w:t xml:space="preserve">, so wird Gott auch die Entschlafenen durch Jesus mit ihm führen. </w:t>
      </w:r>
      <w:r>
        <w:rPr>
          <w:rFonts w:ascii="Trebuchet MS" w:hAnsi="Trebuchet MS"/>
          <w:vertAlign w:val="superscript"/>
          <w:lang w:val="de-DE"/>
        </w:rPr>
        <w:t>15</w:t>
      </w:r>
      <w:r w:rsidRPr="001E5732">
        <w:rPr>
          <w:rFonts w:ascii="Trebuchet MS" w:hAnsi="Trebuchet MS"/>
          <w:vertAlign w:val="superscript"/>
          <w:lang w:val="de-DE"/>
        </w:rPr>
        <w:t> </w:t>
      </w:r>
      <w:r w:rsidRPr="001E5732">
        <w:rPr>
          <w:rFonts w:ascii="Trebuchet MS" w:hAnsi="Trebuchet MS"/>
          <w:lang w:val="de-DE"/>
        </w:rPr>
        <w:t>Denn dies sagen wir euch in einem Wort des Herrn</w:t>
      </w:r>
      <w:r>
        <w:rPr>
          <w:rFonts w:ascii="Trebuchet MS" w:hAnsi="Trebuchet MS"/>
          <w:lang w:val="de-DE"/>
        </w:rPr>
        <w:t xml:space="preserve">: </w:t>
      </w:r>
      <w:r w:rsidRPr="007F1C4A">
        <w:rPr>
          <w:rFonts w:ascii="Trebuchet MS" w:hAnsi="Trebuchet MS"/>
          <w:i/>
          <w:lang w:val="de-DE"/>
        </w:rPr>
        <w:t>W</w:t>
      </w:r>
      <w:r w:rsidRPr="001E5732">
        <w:rPr>
          <w:rFonts w:ascii="Trebuchet MS" w:hAnsi="Trebuchet MS"/>
          <w:i/>
          <w:lang w:val="de-DE"/>
        </w:rPr>
        <w:t>ir</w:t>
      </w:r>
      <w:r w:rsidRPr="001E5732">
        <w:rPr>
          <w:rFonts w:ascii="Trebuchet MS" w:hAnsi="Trebuchet MS"/>
          <w:lang w:val="de-DE"/>
        </w:rPr>
        <w:t xml:space="preserve">, die wir leben, die wir übrig bleiben zur Ankunft des Herrn, </w:t>
      </w:r>
      <w:r>
        <w:rPr>
          <w:rFonts w:ascii="Trebuchet MS" w:hAnsi="Trebuchet MS"/>
          <w:lang w:val="de-DE"/>
        </w:rPr>
        <w:t>werde</w:t>
      </w:r>
      <w:r w:rsidRPr="001E5732">
        <w:rPr>
          <w:rFonts w:ascii="Trebuchet MS" w:hAnsi="Trebuchet MS"/>
          <w:lang w:val="de-DE"/>
        </w:rPr>
        <w:t xml:space="preserve">n </w:t>
      </w:r>
      <w:r>
        <w:rPr>
          <w:rFonts w:ascii="Trebuchet MS" w:hAnsi="Trebuchet MS"/>
          <w:lang w:val="de-DE"/>
        </w:rPr>
        <w:t xml:space="preserve">den </w:t>
      </w:r>
      <w:r w:rsidRPr="001E5732">
        <w:rPr>
          <w:rFonts w:ascii="Trebuchet MS" w:hAnsi="Trebuchet MS"/>
          <w:lang w:val="de-DE"/>
        </w:rPr>
        <w:t>Ent</w:t>
      </w:r>
      <w:r>
        <w:rPr>
          <w:rFonts w:ascii="Trebuchet MS" w:hAnsi="Trebuchet MS"/>
          <w:lang w:val="de-DE"/>
        </w:rPr>
        <w:t>s</w:t>
      </w:r>
      <w:r w:rsidRPr="001E5732">
        <w:rPr>
          <w:rFonts w:ascii="Trebuchet MS" w:hAnsi="Trebuchet MS"/>
          <w:lang w:val="de-DE"/>
        </w:rPr>
        <w:t>chla</w:t>
      </w:r>
      <w:r>
        <w:rPr>
          <w:rFonts w:ascii="Trebuchet MS" w:hAnsi="Trebuchet MS"/>
          <w:lang w:val="de-DE"/>
        </w:rPr>
        <w:softHyphen/>
      </w:r>
      <w:r w:rsidRPr="001E5732">
        <w:rPr>
          <w:rFonts w:ascii="Trebuchet MS" w:hAnsi="Trebuchet MS"/>
          <w:lang w:val="de-DE"/>
        </w:rPr>
        <w:t xml:space="preserve">fenen nichts voraushaben. </w:t>
      </w:r>
      <w:r w:rsidRPr="001E5732">
        <w:rPr>
          <w:rFonts w:ascii="Trebuchet MS" w:hAnsi="Trebuchet MS"/>
          <w:vertAlign w:val="superscript"/>
          <w:lang w:val="de-DE"/>
        </w:rPr>
        <w:t>16 </w:t>
      </w:r>
      <w:r w:rsidRPr="001E5732">
        <w:rPr>
          <w:rFonts w:ascii="Trebuchet MS" w:hAnsi="Trebuchet MS"/>
          <w:lang w:val="de-DE"/>
        </w:rPr>
        <w:t xml:space="preserve">Denn der Herr selbst wird beim Befehl, bei der Stimme des Erzengels und bei der Posaune Gottes vom Himmel herabsteigen, und die Toten in Christus werden zuerst auferstehen, </w:t>
      </w:r>
      <w:r w:rsidRPr="001E5732">
        <w:rPr>
          <w:rFonts w:ascii="Trebuchet MS" w:hAnsi="Trebuchet MS"/>
          <w:vertAlign w:val="superscript"/>
          <w:lang w:val="de-DE"/>
        </w:rPr>
        <w:t>17 </w:t>
      </w:r>
      <w:r w:rsidRPr="001E5732">
        <w:rPr>
          <w:rFonts w:ascii="Trebuchet MS" w:hAnsi="Trebuchet MS"/>
          <w:lang w:val="de-DE"/>
        </w:rPr>
        <w:t xml:space="preserve">dann werden </w:t>
      </w:r>
      <w:r w:rsidRPr="005B07A2">
        <w:rPr>
          <w:rFonts w:ascii="Trebuchet MS" w:hAnsi="Trebuchet MS"/>
          <w:i/>
          <w:lang w:val="de-DE"/>
        </w:rPr>
        <w:t>wir</w:t>
      </w:r>
      <w:r w:rsidRPr="001E5732">
        <w:rPr>
          <w:rFonts w:ascii="Trebuchet MS" w:hAnsi="Trebuchet MS"/>
          <w:lang w:val="de-DE"/>
        </w:rPr>
        <w:t>, die Lebenden, die Übrig</w:t>
      </w:r>
      <w:r>
        <w:rPr>
          <w:rFonts w:ascii="Trebuchet MS" w:hAnsi="Trebuchet MS"/>
          <w:lang w:val="de-DE"/>
        </w:rPr>
        <w:softHyphen/>
      </w:r>
      <w:r w:rsidRPr="001E5732">
        <w:rPr>
          <w:rFonts w:ascii="Trebuchet MS" w:hAnsi="Trebuchet MS"/>
          <w:lang w:val="de-DE"/>
        </w:rPr>
        <w:t xml:space="preserve">gebliebenen, zusammen mit ihnen auf Wolken in die Luft mitgerissen werden zur Begegnung mit dem Herrn; und so werden wir allezeit mit dem Herrn sein. </w:t>
      </w:r>
      <w:r w:rsidRPr="001E5732">
        <w:rPr>
          <w:rFonts w:ascii="Trebuchet MS" w:hAnsi="Trebuchet MS"/>
          <w:vertAlign w:val="superscript"/>
          <w:lang w:val="de-DE"/>
        </w:rPr>
        <w:t>18 </w:t>
      </w:r>
      <w:r>
        <w:rPr>
          <w:rFonts w:ascii="Trebuchet MS" w:hAnsi="Trebuchet MS"/>
          <w:lang w:val="de-DE"/>
        </w:rPr>
        <w:t>Sodass ihr einander mit diesen Worten ermutigen sollt.</w:t>
      </w:r>
    </w:p>
    <w:p w14:paraId="0DA3811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1" w:name="_Toc38535175"/>
      <w:r>
        <w:rPr>
          <w:rFonts w:ascii="Trebuchet MS" w:hAnsi="Trebuchet MS"/>
          <w:lang w:val="de-DE"/>
        </w:rPr>
        <w:t xml:space="preserve">Tag des Herrn und </w:t>
      </w:r>
      <w:r w:rsidRPr="001E5732">
        <w:rPr>
          <w:rFonts w:ascii="Trebuchet MS" w:hAnsi="Trebuchet MS"/>
          <w:lang w:val="de-DE"/>
        </w:rPr>
        <w:t>Leben der Christen (5,1</w:t>
      </w:r>
      <w:r>
        <w:rPr>
          <w:rFonts w:ascii="Trebuchet MS" w:hAnsi="Trebuchet MS"/>
          <w:lang w:val="de-DE"/>
        </w:rPr>
        <w:t>−</w:t>
      </w:r>
      <w:r w:rsidRPr="001E5732">
        <w:rPr>
          <w:rFonts w:ascii="Trebuchet MS" w:hAnsi="Trebuchet MS"/>
          <w:lang w:val="de-DE"/>
        </w:rPr>
        <w:t>11)</w:t>
      </w:r>
      <w:bookmarkEnd w:id="801"/>
    </w:p>
    <w:p w14:paraId="549BB940" w14:textId="77777777" w:rsidR="00C71948" w:rsidRDefault="00C71948" w:rsidP="006374C6">
      <w:pPr>
        <w:pStyle w:val="Randverweis"/>
        <w:framePr w:wrap="around"/>
      </w:pPr>
      <w:r>
        <w:t xml:space="preserve">2: </w:t>
      </w:r>
      <w:proofErr w:type="spellStart"/>
      <w:r>
        <w:t>Mt</w:t>
      </w:r>
      <w:proofErr w:type="spellEnd"/>
      <w:r>
        <w:t xml:space="preserve"> 24,43;</w:t>
      </w:r>
    </w:p>
    <w:p w14:paraId="751EB60C" w14:textId="77777777" w:rsidR="00C71948" w:rsidRDefault="00C71948" w:rsidP="006374C6">
      <w:pPr>
        <w:pStyle w:val="Randverweis"/>
        <w:framePr w:wrap="around"/>
      </w:pPr>
      <w:proofErr w:type="spellStart"/>
      <w:r>
        <w:t>Lk</w:t>
      </w:r>
      <w:proofErr w:type="spellEnd"/>
      <w:r>
        <w:t xml:space="preserve"> 12,39;</w:t>
      </w:r>
    </w:p>
    <w:p w14:paraId="363AD67B" w14:textId="77777777" w:rsidR="00C71948" w:rsidRDefault="00C71948" w:rsidP="006374C6">
      <w:pPr>
        <w:pStyle w:val="Randverweis"/>
        <w:framePr w:wrap="around"/>
      </w:pPr>
      <w:r>
        <w:t>2 Petr 3,10;</w:t>
      </w:r>
    </w:p>
    <w:p w14:paraId="0A430AB9" w14:textId="77777777" w:rsidR="00C71948" w:rsidRDefault="00C71948" w:rsidP="006374C6">
      <w:pPr>
        <w:pStyle w:val="Randverweis"/>
        <w:framePr w:wrap="around"/>
      </w:pPr>
      <w:r>
        <w:t>Offb 3,3;</w:t>
      </w:r>
    </w:p>
    <w:p w14:paraId="48FF0D1C" w14:textId="77777777" w:rsidR="00C71948" w:rsidRDefault="00C71948" w:rsidP="006374C6">
      <w:pPr>
        <w:pStyle w:val="Randverweis"/>
        <w:framePr w:wrap="around"/>
      </w:pPr>
      <w:r>
        <w:t>16,15</w:t>
      </w:r>
    </w:p>
    <w:p w14:paraId="7BA6C3F5" w14:textId="77777777" w:rsidR="00C71948" w:rsidRDefault="00C71948" w:rsidP="006374C6">
      <w:pPr>
        <w:pStyle w:val="Randverweis"/>
        <w:framePr w:wrap="around"/>
      </w:pPr>
      <w:r>
        <w:t xml:space="preserve">3: </w:t>
      </w:r>
      <w:proofErr w:type="spellStart"/>
      <w:r>
        <w:t>Mt</w:t>
      </w:r>
      <w:proofErr w:type="spellEnd"/>
      <w:r>
        <w:t xml:space="preserve"> 24,38f;</w:t>
      </w:r>
    </w:p>
    <w:p w14:paraId="47B89792" w14:textId="77777777" w:rsidR="00C71948" w:rsidRPr="002F1F5F" w:rsidRDefault="00C71948" w:rsidP="006374C6">
      <w:pPr>
        <w:pStyle w:val="Randverweis"/>
        <w:framePr w:wrap="around"/>
      </w:pPr>
      <w:proofErr w:type="spellStart"/>
      <w:r>
        <w:t>Lk</w:t>
      </w:r>
      <w:proofErr w:type="spellEnd"/>
      <w:r>
        <w:t xml:space="preserve"> 21,34f</w:t>
      </w:r>
    </w:p>
    <w:p w14:paraId="0F9BA8C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Über die Zeiten und Augenblicke, Brüder, habt ihr es nic</w:t>
      </w:r>
      <w:r>
        <w:rPr>
          <w:rFonts w:ascii="Trebuchet MS" w:hAnsi="Trebuchet MS"/>
          <w:lang w:val="de-DE"/>
        </w:rPr>
        <w:t>ht nötig, dass man euch schreibt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De</w:t>
      </w:r>
      <w:r>
        <w:rPr>
          <w:rFonts w:ascii="Trebuchet MS" w:hAnsi="Trebuchet MS"/>
          <w:lang w:val="de-DE"/>
        </w:rPr>
        <w:t>nn selber</w:t>
      </w:r>
      <w:r w:rsidRPr="001E5732">
        <w:rPr>
          <w:rFonts w:ascii="Trebuchet MS" w:hAnsi="Trebuchet MS"/>
          <w:lang w:val="de-DE"/>
        </w:rPr>
        <w:t xml:space="preserve"> wisst </w:t>
      </w:r>
      <w:r>
        <w:rPr>
          <w:rFonts w:ascii="Trebuchet MS" w:hAnsi="Trebuchet MS"/>
          <w:lang w:val="de-DE"/>
        </w:rPr>
        <w:t xml:space="preserve">ihr </w:t>
      </w:r>
      <w:r w:rsidRPr="001E5732">
        <w:rPr>
          <w:rFonts w:ascii="Trebuchet MS" w:hAnsi="Trebuchet MS"/>
          <w:lang w:val="de-DE"/>
        </w:rPr>
        <w:t>g</w:t>
      </w:r>
      <w:r>
        <w:rPr>
          <w:rFonts w:ascii="Trebuchet MS" w:hAnsi="Trebuchet MS"/>
          <w:lang w:val="de-DE"/>
        </w:rPr>
        <w:t xml:space="preserve">enau: Der Tag des Herrn wird so </w:t>
      </w:r>
      <w:r w:rsidRPr="001E5732">
        <w:rPr>
          <w:rFonts w:ascii="Trebuchet MS" w:hAnsi="Trebuchet MS"/>
          <w:lang w:val="de-DE"/>
        </w:rPr>
        <w:t xml:space="preserve">wie ein Räuber in der Nacht kommen. </w:t>
      </w:r>
      <w:r w:rsidRPr="001E5732">
        <w:rPr>
          <w:rFonts w:ascii="Trebuchet MS" w:hAnsi="Trebuchet MS"/>
          <w:vertAlign w:val="superscript"/>
          <w:lang w:val="de-DE"/>
        </w:rPr>
        <w:t>3 </w:t>
      </w:r>
      <w:r w:rsidRPr="001E5732">
        <w:rPr>
          <w:rFonts w:ascii="Trebuchet MS" w:hAnsi="Trebuchet MS"/>
          <w:lang w:val="de-DE"/>
        </w:rPr>
        <w:t xml:space="preserve">Wenn sie </w:t>
      </w:r>
      <w:r>
        <w:rPr>
          <w:rFonts w:ascii="Trebuchet MS" w:hAnsi="Trebuchet MS"/>
          <w:lang w:val="de-DE"/>
        </w:rPr>
        <w:t>etwa sagen</w:t>
      </w:r>
      <w:r w:rsidRPr="001E5732">
        <w:rPr>
          <w:rFonts w:ascii="Trebuchet MS" w:hAnsi="Trebuchet MS"/>
          <w:lang w:val="de-DE"/>
        </w:rPr>
        <w:t xml:space="preserve">: </w:t>
      </w:r>
      <w:r>
        <w:rPr>
          <w:rFonts w:ascii="Trebuchet MS" w:hAnsi="Trebuchet MS"/>
          <w:lang w:val="de-DE"/>
        </w:rPr>
        <w:t>„</w:t>
      </w:r>
      <w:r w:rsidRPr="001E5732">
        <w:rPr>
          <w:rFonts w:ascii="Trebuchet MS" w:hAnsi="Trebuchet MS"/>
          <w:lang w:val="de-DE"/>
        </w:rPr>
        <w:t>Friede und Sicherheit</w:t>
      </w:r>
      <w:r>
        <w:rPr>
          <w:rFonts w:ascii="Trebuchet MS" w:hAnsi="Trebuchet MS"/>
          <w:lang w:val="de-DE"/>
        </w:rPr>
        <w:t>!“</w:t>
      </w:r>
      <w:r w:rsidRPr="001E5732">
        <w:rPr>
          <w:rFonts w:ascii="Trebuchet MS" w:hAnsi="Trebuchet MS"/>
          <w:lang w:val="de-DE"/>
        </w:rPr>
        <w:t>, dann wird plötz</w:t>
      </w:r>
      <w:r>
        <w:rPr>
          <w:rFonts w:ascii="Trebuchet MS" w:hAnsi="Trebuchet MS"/>
          <w:lang w:val="de-DE"/>
        </w:rPr>
        <w:softHyphen/>
      </w:r>
      <w:r w:rsidRPr="001E5732">
        <w:rPr>
          <w:rFonts w:ascii="Trebuchet MS" w:hAnsi="Trebuchet MS"/>
          <w:lang w:val="de-DE"/>
        </w:rPr>
        <w:t>liches Verderben über sie here</w:t>
      </w:r>
      <w:r>
        <w:rPr>
          <w:rFonts w:ascii="Trebuchet MS" w:hAnsi="Trebuchet MS"/>
          <w:lang w:val="de-DE"/>
        </w:rPr>
        <w:t>inbrechen wie die Wehen für die</w:t>
      </w:r>
      <w:r w:rsidRPr="001E5732">
        <w:rPr>
          <w:rFonts w:ascii="Trebuchet MS" w:hAnsi="Trebuchet MS"/>
          <w:lang w:val="de-DE"/>
        </w:rPr>
        <w:t xml:space="preserve"> </w:t>
      </w:r>
      <w:r>
        <w:rPr>
          <w:rFonts w:ascii="Trebuchet MS" w:hAnsi="Trebuchet MS"/>
          <w:lang w:val="de-DE"/>
        </w:rPr>
        <w:t>Schwangere, und sie werden keineswegs</w:t>
      </w:r>
      <w:r w:rsidRPr="001E5732">
        <w:rPr>
          <w:rFonts w:ascii="Trebuchet MS" w:hAnsi="Trebuchet MS"/>
          <w:lang w:val="de-DE"/>
        </w:rPr>
        <w:t xml:space="preserve"> entrinnen</w:t>
      </w:r>
      <w:r>
        <w:rPr>
          <w:rFonts w:ascii="Trebuchet MS" w:hAnsi="Trebuchet MS"/>
          <w:lang w:val="de-DE"/>
        </w:rPr>
        <w:t>.</w:t>
      </w:r>
    </w:p>
    <w:p w14:paraId="61A609D1" w14:textId="77777777" w:rsidR="00C71948" w:rsidRPr="007F2E69" w:rsidRDefault="00C71948" w:rsidP="006374C6">
      <w:pPr>
        <w:pStyle w:val="Randverweis"/>
        <w:framePr w:wrap="around"/>
      </w:pPr>
      <w:r w:rsidRPr="007F2E69">
        <w:t>6:</w:t>
      </w:r>
    </w:p>
    <w:p w14:paraId="39D393FB" w14:textId="77777777" w:rsidR="00C71948" w:rsidRPr="007F2E69" w:rsidRDefault="00C71948" w:rsidP="006374C6">
      <w:pPr>
        <w:pStyle w:val="Randverweis"/>
        <w:framePr w:wrap="around"/>
      </w:pPr>
      <w:proofErr w:type="spellStart"/>
      <w:r w:rsidRPr="007F2E69">
        <w:t>Röm</w:t>
      </w:r>
      <w:proofErr w:type="spellEnd"/>
      <w:r w:rsidRPr="007F2E69">
        <w:t xml:space="preserve"> 13,11f</w:t>
      </w:r>
    </w:p>
    <w:p w14:paraId="04E0E419" w14:textId="77777777" w:rsidR="00C71948" w:rsidRPr="007F2E69" w:rsidRDefault="00C71948" w:rsidP="006374C6">
      <w:pPr>
        <w:pStyle w:val="Randverweis"/>
        <w:framePr w:wrap="around"/>
      </w:pPr>
      <w:r w:rsidRPr="007F2E69">
        <w:t xml:space="preserve">8: </w:t>
      </w:r>
      <w:proofErr w:type="spellStart"/>
      <w:r w:rsidRPr="007F2E69">
        <w:t>Jes</w:t>
      </w:r>
      <w:proofErr w:type="spellEnd"/>
      <w:r w:rsidRPr="007F2E69">
        <w:t xml:space="preserve"> 59,17;</w:t>
      </w:r>
    </w:p>
    <w:p w14:paraId="429B3360" w14:textId="77777777" w:rsidR="00C71948" w:rsidRPr="007F2E69" w:rsidRDefault="00C71948" w:rsidP="006374C6">
      <w:pPr>
        <w:pStyle w:val="Randverweis"/>
        <w:framePr w:wrap="around"/>
      </w:pPr>
      <w:r w:rsidRPr="007F2E69">
        <w:t>Weish 5,18f;</w:t>
      </w:r>
    </w:p>
    <w:p w14:paraId="570ECEBA" w14:textId="77777777" w:rsidR="00C71948" w:rsidRPr="007F2E69" w:rsidRDefault="00C71948" w:rsidP="006374C6">
      <w:pPr>
        <w:pStyle w:val="Randverweis"/>
        <w:framePr w:wrap="around"/>
      </w:pPr>
      <w:proofErr w:type="spellStart"/>
      <w:r w:rsidRPr="007F2E69">
        <w:t>Eph</w:t>
      </w:r>
      <w:proofErr w:type="spellEnd"/>
      <w:r w:rsidRPr="007F2E69">
        <w:t xml:space="preserve"> 6,14</w:t>
      </w:r>
      <w:r>
        <w:t>−</w:t>
      </w:r>
      <w:r w:rsidRPr="007F2E69">
        <w:t>17</w:t>
      </w:r>
    </w:p>
    <w:p w14:paraId="6E1DA224" w14:textId="77777777" w:rsidR="00C71948" w:rsidRPr="007F2E69" w:rsidRDefault="00C71948" w:rsidP="006374C6">
      <w:pPr>
        <w:pStyle w:val="Randverweis"/>
        <w:framePr w:wrap="around"/>
      </w:pPr>
      <w:r w:rsidRPr="007F2E69">
        <w:t>9:</w:t>
      </w:r>
    </w:p>
    <w:p w14:paraId="01E2207D" w14:textId="77777777" w:rsidR="00C71948" w:rsidRPr="007F2E69" w:rsidRDefault="00C71948" w:rsidP="006374C6">
      <w:pPr>
        <w:pStyle w:val="Randverweis"/>
        <w:framePr w:wrap="around"/>
      </w:pPr>
      <w:r w:rsidRPr="007F2E69">
        <w:t xml:space="preserve">2 </w:t>
      </w:r>
      <w:proofErr w:type="spellStart"/>
      <w:r w:rsidRPr="007F2E69">
        <w:t>Thess</w:t>
      </w:r>
      <w:proofErr w:type="spellEnd"/>
      <w:r w:rsidRPr="007F2E69">
        <w:t xml:space="preserve"> 2,14</w:t>
      </w:r>
    </w:p>
    <w:p w14:paraId="5B0513FB" w14:textId="77777777" w:rsidR="00C71948" w:rsidRDefault="00C71948" w:rsidP="006374C6">
      <w:pPr>
        <w:pStyle w:val="Randverweis"/>
        <w:framePr w:wrap="around"/>
      </w:pPr>
      <w:r>
        <w:t>10: 4,14;</w:t>
      </w:r>
    </w:p>
    <w:p w14:paraId="6CDC6358" w14:textId="77777777" w:rsidR="00C71948" w:rsidRPr="00557CA3" w:rsidRDefault="00C71948" w:rsidP="006374C6">
      <w:pPr>
        <w:pStyle w:val="Randverweis"/>
        <w:framePr w:wrap="around"/>
      </w:pPr>
      <w:proofErr w:type="spellStart"/>
      <w:r>
        <w:t>Röm</w:t>
      </w:r>
      <w:proofErr w:type="spellEnd"/>
      <w:r>
        <w:t xml:space="preserve"> 14,8f</w:t>
      </w:r>
    </w:p>
    <w:p w14:paraId="5DDC0BA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i/>
          <w:lang w:val="de-DE"/>
        </w:rPr>
        <w:t>Ihr</w:t>
      </w:r>
      <w:r w:rsidRPr="001E5732">
        <w:rPr>
          <w:rFonts w:ascii="Trebuchet MS" w:hAnsi="Trebuchet MS"/>
          <w:lang w:val="de-DE"/>
        </w:rPr>
        <w:t>, Brüder</w:t>
      </w:r>
      <w:r>
        <w:rPr>
          <w:rFonts w:ascii="Trebuchet MS" w:hAnsi="Trebuchet MS"/>
          <w:lang w:val="de-DE"/>
        </w:rPr>
        <w:t>,</w:t>
      </w:r>
      <w:r w:rsidRPr="001E5732">
        <w:rPr>
          <w:rFonts w:ascii="Trebuchet MS" w:hAnsi="Trebuchet MS"/>
          <w:lang w:val="de-DE"/>
        </w:rPr>
        <w:t xml:space="preserve"> seid</w:t>
      </w:r>
      <w:r>
        <w:rPr>
          <w:rFonts w:ascii="Trebuchet MS" w:hAnsi="Trebuchet MS"/>
          <w:lang w:val="de-DE"/>
        </w:rPr>
        <w:t xml:space="preserve"> nicht in Finsternis, dass </w:t>
      </w:r>
      <w:r w:rsidRPr="001E5732">
        <w:rPr>
          <w:rFonts w:ascii="Trebuchet MS" w:hAnsi="Trebuchet MS"/>
          <w:lang w:val="de-DE"/>
        </w:rPr>
        <w:t xml:space="preserve">der Tag </w:t>
      </w:r>
      <w:r>
        <w:rPr>
          <w:rFonts w:ascii="Trebuchet MS" w:hAnsi="Trebuchet MS"/>
          <w:lang w:val="de-DE"/>
        </w:rPr>
        <w:t xml:space="preserve">euch </w:t>
      </w:r>
      <w:r w:rsidRPr="001E5732">
        <w:rPr>
          <w:rFonts w:ascii="Trebuchet MS" w:hAnsi="Trebuchet MS"/>
          <w:lang w:val="de-DE"/>
        </w:rPr>
        <w:t xml:space="preserve">wie ein Dieb erfasst; </w:t>
      </w:r>
      <w:r w:rsidRPr="001E5732">
        <w:rPr>
          <w:rFonts w:ascii="Trebuchet MS" w:hAnsi="Trebuchet MS"/>
          <w:vertAlign w:val="superscript"/>
          <w:lang w:val="de-DE"/>
        </w:rPr>
        <w:t>5 </w:t>
      </w:r>
      <w:r w:rsidRPr="001E5732">
        <w:rPr>
          <w:rFonts w:ascii="Trebuchet MS" w:hAnsi="Trebuchet MS"/>
          <w:lang w:val="de-DE"/>
        </w:rPr>
        <w:t xml:space="preserve">denn alle seid </w:t>
      </w:r>
      <w:r w:rsidRPr="001E5732">
        <w:rPr>
          <w:rFonts w:ascii="Trebuchet MS" w:hAnsi="Trebuchet MS"/>
          <w:i/>
          <w:lang w:val="de-DE"/>
        </w:rPr>
        <w:t>ihr</w:t>
      </w:r>
      <w:r w:rsidRPr="001E5732">
        <w:rPr>
          <w:rFonts w:ascii="Trebuchet MS" w:hAnsi="Trebuchet MS"/>
          <w:lang w:val="de-DE"/>
        </w:rPr>
        <w:t xml:space="preserve"> </w:t>
      </w:r>
      <w:r>
        <w:rPr>
          <w:rFonts w:ascii="Trebuchet MS" w:hAnsi="Trebuchet MS"/>
          <w:lang w:val="de-DE"/>
        </w:rPr>
        <w:t xml:space="preserve">Lichtsöhne </w:t>
      </w:r>
      <w:r w:rsidRPr="001E5732">
        <w:rPr>
          <w:rFonts w:ascii="Trebuchet MS" w:hAnsi="Trebuchet MS"/>
          <w:lang w:val="de-DE"/>
        </w:rPr>
        <w:t xml:space="preserve">und </w:t>
      </w:r>
      <w:r>
        <w:rPr>
          <w:rFonts w:ascii="Trebuchet MS" w:hAnsi="Trebuchet MS"/>
          <w:lang w:val="de-DE"/>
        </w:rPr>
        <w:t>Tagessöhne</w:t>
      </w:r>
      <w:r w:rsidRPr="001E5732">
        <w:rPr>
          <w:rFonts w:ascii="Trebuchet MS" w:hAnsi="Trebuchet MS"/>
          <w:lang w:val="de-DE"/>
        </w:rPr>
        <w:t>. Wir gehören ni</w:t>
      </w:r>
      <w:r>
        <w:rPr>
          <w:rFonts w:ascii="Trebuchet MS" w:hAnsi="Trebuchet MS"/>
          <w:lang w:val="de-DE"/>
        </w:rPr>
        <w:t xml:space="preserve">cht zu Nacht noch </w:t>
      </w:r>
      <w:r w:rsidRPr="001E5732">
        <w:rPr>
          <w:rFonts w:ascii="Trebuchet MS" w:hAnsi="Trebuchet MS"/>
          <w:lang w:val="de-DE"/>
        </w:rPr>
        <w:t xml:space="preserve">Finsternis. </w:t>
      </w:r>
      <w:r w:rsidRPr="001E5732">
        <w:rPr>
          <w:rFonts w:ascii="Trebuchet MS" w:hAnsi="Trebuchet MS"/>
          <w:vertAlign w:val="superscript"/>
          <w:lang w:val="de-DE"/>
        </w:rPr>
        <w:t>6 </w:t>
      </w:r>
      <w:r w:rsidRPr="001E5732">
        <w:rPr>
          <w:rFonts w:ascii="Trebuchet MS" w:hAnsi="Trebuchet MS"/>
          <w:lang w:val="de-DE"/>
        </w:rPr>
        <w:t>Also lasst uns nicht schlafen wie die übrigen, sondern wachen und nüch</w:t>
      </w:r>
      <w:r>
        <w:rPr>
          <w:rFonts w:ascii="Trebuchet MS" w:hAnsi="Trebuchet MS"/>
          <w:lang w:val="de-DE"/>
        </w:rPr>
        <w:softHyphen/>
      </w:r>
      <w:r w:rsidRPr="001E5732">
        <w:rPr>
          <w:rFonts w:ascii="Trebuchet MS" w:hAnsi="Trebuchet MS"/>
          <w:lang w:val="de-DE"/>
        </w:rPr>
        <w:t xml:space="preserve">tern sein. </w:t>
      </w:r>
      <w:r w:rsidRPr="001E5732">
        <w:rPr>
          <w:rFonts w:ascii="Trebuchet MS" w:hAnsi="Trebuchet MS"/>
          <w:vertAlign w:val="superscript"/>
          <w:lang w:val="de-DE"/>
        </w:rPr>
        <w:t>7 </w:t>
      </w:r>
      <w:r w:rsidRPr="001E5732">
        <w:rPr>
          <w:rFonts w:ascii="Trebuchet MS" w:hAnsi="Trebuchet MS"/>
          <w:lang w:val="de-DE"/>
        </w:rPr>
        <w:t xml:space="preserve">Denn die Schlafenden schlafen </w:t>
      </w:r>
      <w:r w:rsidRPr="006D7EE8">
        <w:rPr>
          <w:rFonts w:ascii="Trebuchet MS" w:hAnsi="Trebuchet MS"/>
          <w:i/>
          <w:lang w:val="de-DE"/>
        </w:rPr>
        <w:t>nachts</w:t>
      </w:r>
      <w:r w:rsidRPr="001E5732">
        <w:rPr>
          <w:rFonts w:ascii="Trebuchet MS" w:hAnsi="Trebuchet MS"/>
          <w:lang w:val="de-DE"/>
        </w:rPr>
        <w:t>,</w:t>
      </w:r>
      <w:r>
        <w:rPr>
          <w:rFonts w:ascii="Trebuchet MS" w:hAnsi="Trebuchet MS"/>
          <w:lang w:val="de-DE"/>
        </w:rPr>
        <w:t xml:space="preserve"> und die Betrunkenen sind </w:t>
      </w:r>
      <w:r w:rsidRPr="006D7EE8">
        <w:rPr>
          <w:rFonts w:ascii="Trebuchet MS" w:hAnsi="Trebuchet MS"/>
          <w:i/>
          <w:lang w:val="de-DE"/>
        </w:rPr>
        <w:t>nachts</w:t>
      </w:r>
      <w:r w:rsidRPr="001E5732">
        <w:rPr>
          <w:rFonts w:ascii="Trebuchet MS" w:hAnsi="Trebuchet MS"/>
          <w:lang w:val="de-DE"/>
        </w:rPr>
        <w:t xml:space="preserve"> betrunken. </w:t>
      </w:r>
      <w:r w:rsidRPr="001E5732">
        <w:rPr>
          <w:rFonts w:ascii="Trebuchet MS" w:hAnsi="Trebuchet MS"/>
          <w:vertAlign w:val="superscript"/>
          <w:lang w:val="de-DE"/>
        </w:rPr>
        <w:t>8 </w:t>
      </w:r>
      <w:r w:rsidRPr="001E5732">
        <w:rPr>
          <w:rFonts w:ascii="Trebuchet MS" w:hAnsi="Trebuchet MS"/>
          <w:i/>
          <w:lang w:val="de-DE"/>
        </w:rPr>
        <w:t>Wir</w:t>
      </w:r>
      <w:r>
        <w:rPr>
          <w:rFonts w:ascii="Trebuchet MS" w:hAnsi="Trebuchet MS"/>
          <w:lang w:val="de-DE"/>
        </w:rPr>
        <w:t>, die des Tages sind,</w:t>
      </w:r>
      <w:r w:rsidRPr="001E5732">
        <w:rPr>
          <w:rFonts w:ascii="Trebuchet MS" w:hAnsi="Trebuchet MS"/>
          <w:lang w:val="de-DE"/>
        </w:rPr>
        <w:t xml:space="preserve"> lasst uns nüchtern se</w:t>
      </w:r>
      <w:r>
        <w:rPr>
          <w:rFonts w:ascii="Trebuchet MS" w:hAnsi="Trebuchet MS"/>
          <w:lang w:val="de-DE"/>
        </w:rPr>
        <w:t>in, indem wir den Panzer von</w:t>
      </w:r>
      <w:r w:rsidRPr="001E5732">
        <w:rPr>
          <w:rFonts w:ascii="Trebuchet MS" w:hAnsi="Trebuchet MS"/>
          <w:lang w:val="de-DE"/>
        </w:rPr>
        <w:t xml:space="preserve"> Glau</w:t>
      </w:r>
      <w:r>
        <w:rPr>
          <w:rFonts w:ascii="Trebuchet MS" w:hAnsi="Trebuchet MS"/>
          <w:lang w:val="de-DE"/>
        </w:rPr>
        <w:t xml:space="preserve">be und </w:t>
      </w:r>
      <w:r w:rsidRPr="001E5732">
        <w:rPr>
          <w:rFonts w:ascii="Trebuchet MS" w:hAnsi="Trebuchet MS"/>
          <w:lang w:val="de-DE"/>
        </w:rPr>
        <w:t xml:space="preserve">Liebe </w:t>
      </w:r>
      <w:r>
        <w:rPr>
          <w:rFonts w:ascii="Trebuchet MS" w:hAnsi="Trebuchet MS"/>
          <w:lang w:val="de-DE"/>
        </w:rPr>
        <w:t xml:space="preserve">anlegen </w:t>
      </w:r>
      <w:r w:rsidRPr="001E5732">
        <w:rPr>
          <w:rFonts w:ascii="Trebuchet MS" w:hAnsi="Trebuchet MS"/>
          <w:lang w:val="de-DE"/>
        </w:rPr>
        <w:t>und</w:t>
      </w:r>
      <w:r>
        <w:rPr>
          <w:rFonts w:ascii="Trebuchet MS" w:hAnsi="Trebuchet MS"/>
          <w:lang w:val="de-DE"/>
        </w:rPr>
        <w:t xml:space="preserve"> als Helm Hoffnung auf Heil!</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Denn Gott hat uns nicht für Zorn bestimmt, sondern zur Erlangung von Heil durch unseren Herrn Jesus Christus, </w:t>
      </w:r>
      <w:r w:rsidRPr="001E5732">
        <w:rPr>
          <w:rFonts w:ascii="Trebuchet MS" w:hAnsi="Trebuchet MS"/>
          <w:vertAlign w:val="superscript"/>
          <w:lang w:val="de-DE"/>
        </w:rPr>
        <w:t>10 </w:t>
      </w:r>
      <w:r w:rsidRPr="001E5732">
        <w:rPr>
          <w:rFonts w:ascii="Trebuchet MS" w:hAnsi="Trebuchet MS"/>
          <w:lang w:val="de-DE"/>
        </w:rPr>
        <w:t>der für uns gestorben ist, damit wir, ob wir wachen oder schlafen, zusam</w:t>
      </w:r>
      <w:r>
        <w:rPr>
          <w:rFonts w:ascii="Trebuchet MS" w:hAnsi="Trebuchet MS"/>
          <w:lang w:val="de-DE"/>
        </w:rPr>
        <w:softHyphen/>
      </w:r>
      <w:r w:rsidRPr="001E5732">
        <w:rPr>
          <w:rFonts w:ascii="Trebuchet MS" w:hAnsi="Trebuchet MS"/>
          <w:lang w:val="de-DE"/>
        </w:rPr>
        <w:t xml:space="preserve">men mit ihm leben. </w:t>
      </w:r>
      <w:r w:rsidRPr="001E5732">
        <w:rPr>
          <w:rFonts w:ascii="Trebuchet MS" w:hAnsi="Trebuchet MS"/>
          <w:vertAlign w:val="superscript"/>
          <w:lang w:val="de-DE"/>
        </w:rPr>
        <w:t>11 </w:t>
      </w:r>
      <w:r w:rsidRPr="001E5732">
        <w:rPr>
          <w:rFonts w:ascii="Trebuchet MS" w:hAnsi="Trebuchet MS"/>
          <w:lang w:val="de-DE"/>
        </w:rPr>
        <w:t xml:space="preserve">Deshalb ermutigt einander und baut einer </w:t>
      </w:r>
      <w:r>
        <w:rPr>
          <w:rFonts w:ascii="Trebuchet MS" w:hAnsi="Trebuchet MS"/>
          <w:lang w:val="de-DE"/>
        </w:rPr>
        <w:t xml:space="preserve">den anderen auf, wie ihr ja </w:t>
      </w:r>
      <w:r w:rsidRPr="001E5732">
        <w:rPr>
          <w:rFonts w:ascii="Trebuchet MS" w:hAnsi="Trebuchet MS"/>
          <w:lang w:val="de-DE"/>
        </w:rPr>
        <w:t>tut.</w:t>
      </w:r>
    </w:p>
    <w:p w14:paraId="5DB8A41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2" w:name="_Toc38535176"/>
      <w:r w:rsidRPr="001E5732">
        <w:rPr>
          <w:rFonts w:ascii="Trebuchet MS" w:hAnsi="Trebuchet MS"/>
          <w:lang w:val="de-DE"/>
        </w:rPr>
        <w:t xml:space="preserve">Mahnungen für das </w:t>
      </w:r>
      <w:r>
        <w:rPr>
          <w:rFonts w:ascii="Trebuchet MS" w:hAnsi="Trebuchet MS"/>
          <w:lang w:val="de-DE"/>
        </w:rPr>
        <w:t>Gemeindel</w:t>
      </w:r>
      <w:r w:rsidRPr="001E5732">
        <w:rPr>
          <w:rFonts w:ascii="Trebuchet MS" w:hAnsi="Trebuchet MS"/>
          <w:lang w:val="de-DE"/>
        </w:rPr>
        <w:t>eben (5,12</w:t>
      </w:r>
      <w:r>
        <w:rPr>
          <w:rFonts w:ascii="Trebuchet MS" w:hAnsi="Trebuchet MS"/>
          <w:lang w:val="de-DE"/>
        </w:rPr>
        <w:t>−</w:t>
      </w:r>
      <w:r w:rsidRPr="001E5732">
        <w:rPr>
          <w:rFonts w:ascii="Trebuchet MS" w:hAnsi="Trebuchet MS"/>
          <w:lang w:val="de-DE"/>
        </w:rPr>
        <w:t>22)</w:t>
      </w:r>
      <w:bookmarkEnd w:id="802"/>
    </w:p>
    <w:p w14:paraId="0F7CFC8D" w14:textId="77777777" w:rsidR="00C71948" w:rsidRDefault="00C71948" w:rsidP="006374C6">
      <w:pPr>
        <w:pStyle w:val="Randverweis"/>
        <w:framePr w:wrap="around"/>
      </w:pPr>
      <w:r w:rsidRPr="00557CA3">
        <w:t>13:</w:t>
      </w:r>
    </w:p>
    <w:p w14:paraId="48F1650B" w14:textId="77777777" w:rsidR="00C71948" w:rsidRPr="00557CA3" w:rsidRDefault="00C71948" w:rsidP="006374C6">
      <w:pPr>
        <w:pStyle w:val="Randverweis"/>
        <w:framePr w:wrap="around"/>
      </w:pPr>
      <w:r w:rsidRPr="00557CA3">
        <w:t>1 Kor 16,15f</w:t>
      </w:r>
    </w:p>
    <w:p w14:paraId="6FBE3D32" w14:textId="77777777" w:rsidR="00C71948" w:rsidRDefault="00C71948" w:rsidP="006374C6">
      <w:pPr>
        <w:pStyle w:val="Randverweis"/>
        <w:framePr w:wrap="around"/>
      </w:pPr>
      <w:r w:rsidRPr="00557CA3">
        <w:t>15:</w:t>
      </w:r>
    </w:p>
    <w:p w14:paraId="703E9E13" w14:textId="77777777" w:rsidR="00C71948" w:rsidRDefault="00C71948" w:rsidP="006374C6">
      <w:pPr>
        <w:pStyle w:val="Randverweis"/>
        <w:framePr w:wrap="around"/>
      </w:pPr>
      <w:proofErr w:type="spellStart"/>
      <w:r w:rsidRPr="00557CA3">
        <w:t>Spr</w:t>
      </w:r>
      <w:proofErr w:type="spellEnd"/>
      <w:r w:rsidRPr="00557CA3">
        <w:t xml:space="preserve"> 20,22;</w:t>
      </w:r>
    </w:p>
    <w:p w14:paraId="2D4322EF" w14:textId="77777777" w:rsidR="00C71948" w:rsidRDefault="00C71948" w:rsidP="006374C6">
      <w:pPr>
        <w:pStyle w:val="Randverweis"/>
        <w:framePr w:wrap="around"/>
      </w:pPr>
      <w:proofErr w:type="spellStart"/>
      <w:r w:rsidRPr="00557CA3">
        <w:t>Röm</w:t>
      </w:r>
      <w:proofErr w:type="spellEnd"/>
      <w:r w:rsidRPr="00557CA3">
        <w:t xml:space="preserve"> 12,17;</w:t>
      </w:r>
    </w:p>
    <w:p w14:paraId="040A47FD" w14:textId="77777777" w:rsidR="001F4914" w:rsidRDefault="00C71948" w:rsidP="006374C6">
      <w:pPr>
        <w:pStyle w:val="Randverweis"/>
        <w:framePr w:wrap="around"/>
      </w:pPr>
      <w:r w:rsidRPr="00557CA3">
        <w:t>1 Petr 3,9</w:t>
      </w:r>
      <w:r w:rsidR="001F4914">
        <w:t>;</w:t>
      </w:r>
    </w:p>
    <w:p w14:paraId="039FF130" w14:textId="041C0D61" w:rsidR="00C71948" w:rsidRPr="00557CA3" w:rsidRDefault="001F4914" w:rsidP="006374C6">
      <w:pPr>
        <w:pStyle w:val="Randverweis"/>
        <w:framePr w:wrap="around"/>
      </w:pPr>
      <w:r>
        <w:t>S 13,22</w:t>
      </w:r>
    </w:p>
    <w:p w14:paraId="29F4610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 xml:space="preserve">Wir bitten euch, Brüder, </w:t>
      </w:r>
      <w:r w:rsidRPr="001E5732">
        <w:rPr>
          <w:rFonts w:ascii="Trebuchet MS" w:hAnsi="Trebuchet MS"/>
          <w:lang w:val="de-DE"/>
        </w:rPr>
        <w:t xml:space="preserve">um die </w:t>
      </w:r>
      <w:r>
        <w:rPr>
          <w:rFonts w:ascii="Trebuchet MS" w:hAnsi="Trebuchet MS"/>
          <w:lang w:val="de-DE"/>
        </w:rPr>
        <w:t>zu wissen</w:t>
      </w:r>
      <w:r w:rsidRPr="001E5732">
        <w:rPr>
          <w:rFonts w:ascii="Trebuchet MS" w:hAnsi="Trebuchet MS"/>
          <w:lang w:val="de-DE"/>
        </w:rPr>
        <w:t xml:space="preserve">, die sich bei euch abmühen und im Herrn euch vorstehen und euch ermahnen, </w:t>
      </w:r>
      <w:r w:rsidRPr="001E5732">
        <w:rPr>
          <w:rFonts w:ascii="Trebuchet MS" w:hAnsi="Trebuchet MS"/>
          <w:vertAlign w:val="superscript"/>
          <w:lang w:val="de-DE"/>
        </w:rPr>
        <w:t>13 </w:t>
      </w:r>
      <w:r w:rsidRPr="001E5732">
        <w:rPr>
          <w:rFonts w:ascii="Trebuchet MS" w:hAnsi="Trebuchet MS"/>
          <w:lang w:val="de-DE"/>
        </w:rPr>
        <w:t xml:space="preserve">und </w:t>
      </w:r>
      <w:r>
        <w:rPr>
          <w:rFonts w:ascii="Trebuchet MS" w:hAnsi="Trebuchet MS"/>
          <w:lang w:val="de-DE"/>
        </w:rPr>
        <w:t>sie überaus in Liebe zu haben</w:t>
      </w:r>
      <w:r w:rsidRPr="001E5732">
        <w:rPr>
          <w:rFonts w:ascii="Trebuchet MS" w:hAnsi="Trebuchet MS"/>
          <w:lang w:val="de-DE"/>
        </w:rPr>
        <w:t xml:space="preserve"> wegen ihres Werkes. Habt untereinander Frieden! </w:t>
      </w:r>
      <w:r w:rsidRPr="001E5732">
        <w:rPr>
          <w:rFonts w:ascii="Trebuchet MS" w:hAnsi="Trebuchet MS"/>
          <w:vertAlign w:val="superscript"/>
          <w:lang w:val="de-DE"/>
        </w:rPr>
        <w:t>14 </w:t>
      </w:r>
      <w:r w:rsidRPr="001E5732">
        <w:rPr>
          <w:rFonts w:ascii="Trebuchet MS" w:hAnsi="Trebuchet MS"/>
          <w:lang w:val="de-DE"/>
        </w:rPr>
        <w:t>Wir ermutigen euch, Brüder: E</w:t>
      </w:r>
      <w:r>
        <w:rPr>
          <w:rFonts w:ascii="Trebuchet MS" w:hAnsi="Trebuchet MS"/>
          <w:lang w:val="de-DE"/>
        </w:rPr>
        <w:t xml:space="preserve">rmahnt die ohne Ordnung, </w:t>
      </w:r>
      <w:r w:rsidRPr="001E5732">
        <w:rPr>
          <w:rFonts w:ascii="Trebuchet MS" w:hAnsi="Trebuchet MS"/>
          <w:lang w:val="de-DE"/>
        </w:rPr>
        <w:t>muntert die Kleinmütigen</w:t>
      </w:r>
      <w:r>
        <w:rPr>
          <w:rFonts w:ascii="Trebuchet MS" w:hAnsi="Trebuchet MS"/>
          <w:lang w:val="de-DE"/>
        </w:rPr>
        <w:t xml:space="preserve"> auf</w:t>
      </w:r>
      <w:r w:rsidRPr="001E5732">
        <w:rPr>
          <w:rFonts w:ascii="Trebuchet MS" w:hAnsi="Trebuchet MS"/>
          <w:lang w:val="de-DE"/>
        </w:rPr>
        <w:t>, nehmt euch der Schwa</w:t>
      </w:r>
      <w:r>
        <w:rPr>
          <w:rFonts w:ascii="Trebuchet MS" w:hAnsi="Trebuchet MS"/>
          <w:lang w:val="de-DE"/>
        </w:rPr>
        <w:t>chen an, seid langmütig zu allen!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Seht zu, dass keiner einem Böses mit Bösem vergilt, sondern folgt allezeit dem</w:t>
      </w:r>
      <w:r>
        <w:rPr>
          <w:rFonts w:ascii="Trebuchet MS" w:hAnsi="Trebuchet MS"/>
          <w:lang w:val="de-DE"/>
        </w:rPr>
        <w:t xml:space="preserve"> Guten füreinander und für alle!</w:t>
      </w:r>
    </w:p>
    <w:p w14:paraId="1F3C2CC8"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Freut euch allezeit!</w:t>
      </w:r>
    </w:p>
    <w:p w14:paraId="628EAE33" w14:textId="77777777" w:rsidR="00C71948" w:rsidRDefault="00C71948" w:rsidP="006374C6">
      <w:pPr>
        <w:pStyle w:val="Randverweis"/>
        <w:framePr w:wrap="around"/>
      </w:pPr>
      <w:r>
        <w:t xml:space="preserve">17: </w:t>
      </w:r>
      <w:proofErr w:type="spellStart"/>
      <w:r>
        <w:t>Lk</w:t>
      </w:r>
      <w:proofErr w:type="spellEnd"/>
      <w:r>
        <w:t xml:space="preserve"> 18,1;</w:t>
      </w:r>
    </w:p>
    <w:p w14:paraId="16BDC78D" w14:textId="77777777" w:rsidR="00C71948" w:rsidRDefault="00C71948" w:rsidP="006374C6">
      <w:pPr>
        <w:pStyle w:val="Randverweis"/>
        <w:framePr w:wrap="around"/>
      </w:pPr>
      <w:proofErr w:type="spellStart"/>
      <w:r>
        <w:t>Röm</w:t>
      </w:r>
      <w:proofErr w:type="spellEnd"/>
      <w:r>
        <w:t xml:space="preserve"> 12,12;</w:t>
      </w:r>
    </w:p>
    <w:p w14:paraId="099D2AB7" w14:textId="77777777" w:rsidR="00C71948" w:rsidRDefault="00C71948" w:rsidP="006374C6">
      <w:pPr>
        <w:pStyle w:val="Randverweis"/>
        <w:framePr w:wrap="around"/>
      </w:pPr>
      <w:proofErr w:type="spellStart"/>
      <w:r>
        <w:t>Eph</w:t>
      </w:r>
      <w:proofErr w:type="spellEnd"/>
      <w:r>
        <w:t xml:space="preserve"> 6,18;</w:t>
      </w:r>
    </w:p>
    <w:p w14:paraId="6D7C74B0" w14:textId="77777777" w:rsidR="00C71948" w:rsidRPr="001E5732" w:rsidRDefault="00C71948" w:rsidP="006374C6">
      <w:pPr>
        <w:pStyle w:val="Randverweis"/>
        <w:framePr w:wrap="around"/>
      </w:pPr>
      <w:r>
        <w:t>Kol 4,2</w:t>
      </w:r>
    </w:p>
    <w:p w14:paraId="5A95655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B</w:t>
      </w:r>
      <w:r w:rsidRPr="001E5732">
        <w:rPr>
          <w:rFonts w:ascii="Trebuchet MS" w:hAnsi="Trebuchet MS"/>
          <w:lang w:val="de-DE"/>
        </w:rPr>
        <w:t>etet ohne Unterlass!</w:t>
      </w:r>
      <w:r>
        <w:rPr>
          <w:rStyle w:val="Funotenzeichen"/>
          <w:rFonts w:ascii="Trebuchet MS" w:hAnsi="Trebuchet MS"/>
          <w:lang w:val="de-DE"/>
        </w:rPr>
        <w:footnoteReference w:id="911"/>
      </w:r>
    </w:p>
    <w:p w14:paraId="305DBFE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Seid in allem dankbar!</w:t>
      </w:r>
    </w:p>
    <w:p w14:paraId="1797E014"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w:t>
      </w:r>
      <w:r w:rsidRPr="001E5732">
        <w:rPr>
          <w:rFonts w:ascii="Trebuchet MS" w:hAnsi="Trebuchet MS"/>
          <w:lang w:val="de-DE"/>
        </w:rPr>
        <w:t>enn dies ist Gottes Wille in Christus Jesus für euch.</w:t>
      </w:r>
    </w:p>
    <w:p w14:paraId="387C2CF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Den Geist löscht nicht aus</w:t>
      </w:r>
      <w:r w:rsidRPr="001E5732">
        <w:rPr>
          <w:rFonts w:ascii="Trebuchet MS" w:hAnsi="Trebuchet MS"/>
          <w:lang w:val="de-DE"/>
        </w:rPr>
        <w:t>!</w:t>
      </w:r>
    </w:p>
    <w:p w14:paraId="0ED5E76F" w14:textId="77777777" w:rsidR="00C71948" w:rsidRDefault="00C71948" w:rsidP="00C71948">
      <w:pPr>
        <w:spacing w:line="280" w:lineRule="atLeast"/>
        <w:ind w:left="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58272" behindDoc="0" locked="0" layoutInCell="1" allowOverlap="1" wp14:anchorId="11DDFD0C" wp14:editId="0C023BDB">
                <wp:simplePos x="0" y="0"/>
                <wp:positionH relativeFrom="margin">
                  <wp:posOffset>5102686</wp:posOffset>
                </wp:positionH>
                <wp:positionV relativeFrom="paragraph">
                  <wp:posOffset>-327660</wp:posOffset>
                </wp:positionV>
                <wp:extent cx="788400" cy="316800"/>
                <wp:effectExtent l="0" t="0" r="0" b="7620"/>
                <wp:wrapNone/>
                <wp:docPr id="466" name="Textfeld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302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5,20</w:t>
                            </w:r>
                            <w:r>
                              <w:rPr>
                                <w:rFonts w:ascii="Trebuchet MS" w:hAnsi="Trebuchet MS"/>
                                <w:lang w:val="de-DE"/>
                              </w:rPr>
                              <w:t>−</w:t>
                            </w:r>
                            <w:r>
                              <w:rPr>
                                <w:rFonts w:ascii="Trebuchet MS" w:hAnsi="Trebuchet MS" w:cs="Times New Roman"/>
                                <w:i/>
                                <w:iCs/>
                                <w:lang w:val="de-DE"/>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FD0C" id="Textfeld 321" o:spid="_x0000_s1343" type="#_x0000_t202" style="position:absolute;left:0;text-align:left;margin-left:401.8pt;margin-top:-25.8pt;width:62.1pt;height:24.9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" fillcolor="white [3201]" stroked="f" strokeweight=".5pt">
                <v:textbox>
                  <w:txbxContent>
                    <w:p w14:paraId="103302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5,20</w:t>
                      </w:r>
                      <w:r>
                        <w:rPr>
                          <w:rFonts w:ascii="Trebuchet MS" w:hAnsi="Trebuchet MS"/>
                          <w:lang w:val="de-DE"/>
                        </w:rPr>
                        <w:t>−</w:t>
                      </w:r>
                      <w:r>
                        <w:rPr>
                          <w:rFonts w:ascii="Trebuchet MS" w:hAnsi="Trebuchet MS" w:cs="Times New Roman"/>
                          <w:i/>
                          <w:iCs/>
                          <w:lang w:val="de-DE"/>
                        </w:rPr>
                        <w:t>28</w:t>
                      </w:r>
                    </w:p>
                  </w:txbxContent>
                </v:textbox>
                <w10:wrap anchorx="margin"/>
              </v:shape>
            </w:pict>
          </mc:Fallback>
        </mc:AlternateContent>
      </w:r>
      <w:r w:rsidRPr="001E5732">
        <w:rPr>
          <w:rFonts w:ascii="Trebuchet MS" w:hAnsi="Trebuchet MS"/>
          <w:vertAlign w:val="superscript"/>
          <w:lang w:val="de-DE"/>
        </w:rPr>
        <w:t>20 </w:t>
      </w:r>
      <w:r w:rsidRPr="001E5732">
        <w:rPr>
          <w:rFonts w:ascii="Trebuchet MS" w:hAnsi="Trebuchet MS"/>
          <w:lang w:val="de-DE"/>
        </w:rPr>
        <w:t>Prophetien verachtet nicht!</w:t>
      </w:r>
    </w:p>
    <w:p w14:paraId="3F1C4FC9" w14:textId="77777777" w:rsidR="00C71948" w:rsidRPr="001E5732" w:rsidRDefault="00C71948" w:rsidP="006374C6">
      <w:pPr>
        <w:pStyle w:val="Randverweis"/>
        <w:framePr w:wrap="around"/>
      </w:pPr>
      <w:r>
        <w:t xml:space="preserve">21: 1 </w:t>
      </w:r>
      <w:proofErr w:type="spellStart"/>
      <w:r>
        <w:t>Joh</w:t>
      </w:r>
      <w:proofErr w:type="spellEnd"/>
      <w:r>
        <w:t xml:space="preserve"> 4,1</w:t>
      </w:r>
    </w:p>
    <w:p w14:paraId="3C2DB048"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Alles prüft, behaltet das Rech</w:t>
      </w:r>
      <w:r w:rsidRPr="001E5732">
        <w:rPr>
          <w:rFonts w:ascii="Trebuchet MS" w:hAnsi="Trebuchet MS"/>
          <w:lang w:val="de-DE"/>
        </w:rPr>
        <w:t>te!</w:t>
      </w:r>
    </w:p>
    <w:p w14:paraId="3FD080F7" w14:textId="77777777" w:rsidR="00C71948" w:rsidRDefault="00C71948" w:rsidP="006374C6">
      <w:pPr>
        <w:pStyle w:val="Randverweis"/>
        <w:framePr w:wrap="around"/>
      </w:pPr>
      <w:r>
        <w:t>22:</w:t>
      </w:r>
    </w:p>
    <w:p w14:paraId="3CF05028" w14:textId="77777777" w:rsidR="00C71948" w:rsidRPr="001E5732" w:rsidRDefault="00C71948" w:rsidP="006374C6">
      <w:pPr>
        <w:pStyle w:val="Randverweis"/>
        <w:framePr w:wrap="around"/>
      </w:pPr>
      <w:r>
        <w:t>Ijob 1,1.8; 2,3</w:t>
      </w:r>
    </w:p>
    <w:p w14:paraId="6A3FF2D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J</w:t>
      </w:r>
      <w:r w:rsidRPr="001E5732">
        <w:rPr>
          <w:rFonts w:ascii="Trebuchet MS" w:hAnsi="Trebuchet MS"/>
          <w:lang w:val="de-DE"/>
        </w:rPr>
        <w:t>ede Art von Bösem</w:t>
      </w:r>
      <w:r>
        <w:rPr>
          <w:rFonts w:ascii="Trebuchet MS" w:hAnsi="Trebuchet MS"/>
          <w:lang w:val="de-DE"/>
        </w:rPr>
        <w:t xml:space="preserve"> meidet</w:t>
      </w:r>
      <w:r w:rsidRPr="001E5732">
        <w:rPr>
          <w:rFonts w:ascii="Trebuchet MS" w:hAnsi="Trebuchet MS"/>
          <w:lang w:val="de-DE"/>
        </w:rPr>
        <w:t>!</w:t>
      </w:r>
    </w:p>
    <w:p w14:paraId="3254C41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3" w:name="_Toc38535177"/>
      <w:r w:rsidRPr="001E5732">
        <w:rPr>
          <w:rFonts w:ascii="Trebuchet MS" w:hAnsi="Trebuchet MS"/>
          <w:lang w:val="de-DE"/>
        </w:rPr>
        <w:t>Schluss</w:t>
      </w:r>
      <w:r>
        <w:rPr>
          <w:rFonts w:ascii="Trebuchet MS" w:hAnsi="Trebuchet MS"/>
          <w:lang w:val="de-DE"/>
        </w:rPr>
        <w:t>-S</w:t>
      </w:r>
      <w:r w:rsidRPr="001E5732">
        <w:rPr>
          <w:rFonts w:ascii="Trebuchet MS" w:hAnsi="Trebuchet MS"/>
          <w:lang w:val="de-DE"/>
        </w:rPr>
        <w:t>egen, Bitte und Gruß (5,23</w:t>
      </w:r>
      <w:r>
        <w:rPr>
          <w:rFonts w:ascii="Trebuchet MS" w:hAnsi="Trebuchet MS"/>
          <w:i w:val="0"/>
          <w:lang w:val="de-DE"/>
        </w:rPr>
        <w:t>−</w:t>
      </w:r>
      <w:r w:rsidRPr="001E5732">
        <w:rPr>
          <w:rFonts w:ascii="Trebuchet MS" w:hAnsi="Trebuchet MS"/>
          <w:lang w:val="de-DE"/>
        </w:rPr>
        <w:t>28)</w:t>
      </w:r>
      <w:bookmarkEnd w:id="803"/>
    </w:p>
    <w:p w14:paraId="78F30B27" w14:textId="77777777" w:rsidR="00C71948" w:rsidRDefault="00C71948" w:rsidP="006374C6">
      <w:pPr>
        <w:pStyle w:val="Randverweis"/>
        <w:framePr w:wrap="around"/>
      </w:pPr>
      <w:r>
        <w:t>24:</w:t>
      </w:r>
    </w:p>
    <w:p w14:paraId="1EFFD9D8" w14:textId="77777777" w:rsidR="00C71948" w:rsidRDefault="00C71948" w:rsidP="006374C6">
      <w:pPr>
        <w:pStyle w:val="Randverweis"/>
        <w:framePr w:wrap="around"/>
      </w:pPr>
      <w:r>
        <w:t>1 Kor 1,9;</w:t>
      </w:r>
    </w:p>
    <w:p w14:paraId="585504EA" w14:textId="77777777" w:rsidR="00C71948" w:rsidRDefault="00C71948" w:rsidP="006374C6">
      <w:pPr>
        <w:pStyle w:val="Randverweis"/>
        <w:framePr w:wrap="around"/>
      </w:pPr>
      <w:r>
        <w:t xml:space="preserve">2 </w:t>
      </w:r>
      <w:proofErr w:type="spellStart"/>
      <w:r>
        <w:t>Thess</w:t>
      </w:r>
      <w:proofErr w:type="spellEnd"/>
      <w:r>
        <w:t xml:space="preserve"> 3,3</w:t>
      </w:r>
    </w:p>
    <w:p w14:paraId="50AA6FD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23 </w:t>
      </w:r>
      <w:r w:rsidRPr="0054411E">
        <w:rPr>
          <w:rFonts w:ascii="Trebuchet MS" w:hAnsi="Trebuchet MS"/>
          <w:i/>
          <w:lang w:val="de-DE"/>
        </w:rPr>
        <w:t>Er</w:t>
      </w:r>
      <w:r>
        <w:rPr>
          <w:rFonts w:ascii="Trebuchet MS" w:hAnsi="Trebuchet MS"/>
          <w:i/>
          <w:lang w:val="de-DE"/>
        </w:rPr>
        <w:t xml:space="preserve"> </w:t>
      </w:r>
      <w:r w:rsidRPr="0054411E">
        <w:rPr>
          <w:rFonts w:ascii="Trebuchet MS" w:hAnsi="Trebuchet MS"/>
          <w:lang w:val="de-DE"/>
        </w:rPr>
        <w:t>aber</w:t>
      </w:r>
      <w:r w:rsidRPr="001E5732">
        <w:rPr>
          <w:rFonts w:ascii="Trebuchet MS" w:hAnsi="Trebuchet MS"/>
          <w:lang w:val="de-DE"/>
        </w:rPr>
        <w:t>, der Gott des Friedens, heilige euch ganz und gar, und voll</w:t>
      </w:r>
      <w:r>
        <w:rPr>
          <w:rFonts w:ascii="Trebuchet MS" w:hAnsi="Trebuchet MS"/>
          <w:lang w:val="de-DE"/>
        </w:rPr>
        <w:t>ständig</w:t>
      </w:r>
      <w:r w:rsidRPr="001E5732">
        <w:rPr>
          <w:rFonts w:ascii="Trebuchet MS" w:hAnsi="Trebuchet MS"/>
          <w:lang w:val="de-DE"/>
        </w:rPr>
        <w:t xml:space="preserve"> bewahrt werde euer Geist und eure Seele und euer Leib, untadelig bei der Ankunft unseres Herrn Jesus Ch</w:t>
      </w:r>
      <w:r>
        <w:rPr>
          <w:rFonts w:ascii="Trebuchet MS" w:hAnsi="Trebuchet MS"/>
          <w:lang w:val="de-DE"/>
        </w:rPr>
        <w:t>ristus!</w:t>
      </w:r>
      <w:r w:rsidRPr="001E5732">
        <w:rPr>
          <w:rFonts w:ascii="Trebuchet MS" w:hAnsi="Trebuchet MS"/>
          <w:lang w:val="de-DE"/>
        </w:rPr>
        <w:t xml:space="preserve"> </w:t>
      </w:r>
      <w:r w:rsidRPr="001E5732">
        <w:rPr>
          <w:rFonts w:ascii="Trebuchet MS" w:hAnsi="Trebuchet MS"/>
          <w:vertAlign w:val="superscript"/>
          <w:lang w:val="de-DE"/>
        </w:rPr>
        <w:t>24 </w:t>
      </w:r>
      <w:r>
        <w:rPr>
          <w:rFonts w:ascii="Trebuchet MS" w:hAnsi="Trebuchet MS"/>
          <w:lang w:val="de-DE"/>
        </w:rPr>
        <w:t xml:space="preserve">Verlässlich ist, der euch ruft, der </w:t>
      </w:r>
      <w:r w:rsidRPr="001E5732">
        <w:rPr>
          <w:rFonts w:ascii="Trebuchet MS" w:hAnsi="Trebuchet MS"/>
          <w:lang w:val="de-DE"/>
        </w:rPr>
        <w:t>auch tun</w:t>
      </w:r>
      <w:r>
        <w:rPr>
          <w:rFonts w:ascii="Trebuchet MS" w:hAnsi="Trebuchet MS"/>
          <w:lang w:val="de-DE"/>
        </w:rPr>
        <w:t xml:space="preserve"> wird</w:t>
      </w:r>
      <w:r w:rsidRPr="001E5732">
        <w:rPr>
          <w:rFonts w:ascii="Trebuchet MS" w:hAnsi="Trebuchet MS"/>
          <w:lang w:val="de-DE"/>
        </w:rPr>
        <w:t>.</w:t>
      </w:r>
    </w:p>
    <w:p w14:paraId="3591FF26" w14:textId="77777777" w:rsidR="00C71948" w:rsidRDefault="00C71948" w:rsidP="006374C6">
      <w:pPr>
        <w:pStyle w:val="Randverweis"/>
        <w:framePr w:wrap="around"/>
      </w:pPr>
      <w:r>
        <w:t>25:</w:t>
      </w:r>
    </w:p>
    <w:p w14:paraId="3CF61F6F" w14:textId="77777777" w:rsidR="00C71948" w:rsidRDefault="00C71948" w:rsidP="006374C6">
      <w:pPr>
        <w:pStyle w:val="Randverweis"/>
        <w:framePr w:wrap="around"/>
      </w:pPr>
      <w:r>
        <w:t xml:space="preserve">2 </w:t>
      </w:r>
      <w:proofErr w:type="spellStart"/>
      <w:r>
        <w:t>Thess</w:t>
      </w:r>
      <w:proofErr w:type="spellEnd"/>
      <w:r>
        <w:t xml:space="preserve"> 3,1</w:t>
      </w:r>
    </w:p>
    <w:p w14:paraId="4920BBDE" w14:textId="77777777" w:rsidR="00C71948" w:rsidRPr="00557CA3" w:rsidRDefault="00C71948" w:rsidP="006374C6">
      <w:pPr>
        <w:pStyle w:val="Randverweis"/>
        <w:framePr w:wrap="around"/>
      </w:pPr>
      <w:r>
        <w:t xml:space="preserve">26: </w:t>
      </w:r>
      <w:proofErr w:type="spellStart"/>
      <w:r>
        <w:t>Röm</w:t>
      </w:r>
      <w:proofErr w:type="spellEnd"/>
      <w:r>
        <w:t xml:space="preserve"> 16,16</w:t>
      </w:r>
    </w:p>
    <w:p w14:paraId="07D405A0" w14:textId="77777777" w:rsidR="00C71948" w:rsidRDefault="00C71948" w:rsidP="006374C6">
      <w:pPr>
        <w:pStyle w:val="Randverweis"/>
        <w:framePr w:wrap="around"/>
      </w:pPr>
      <w:r>
        <w:t>27: Kol 4,16</w:t>
      </w:r>
    </w:p>
    <w:p w14:paraId="6BE873A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Brüder, betet auch für uns!</w:t>
      </w:r>
    </w:p>
    <w:p w14:paraId="4FA9FE80"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Grüßt die Brüder alle in</w:t>
      </w:r>
      <w:r w:rsidRPr="001E5732">
        <w:rPr>
          <w:rFonts w:ascii="Trebuchet MS" w:hAnsi="Trebuchet MS"/>
          <w:lang w:val="de-DE"/>
        </w:rPr>
        <w:t xml:space="preserve"> heiligem Kuss! </w:t>
      </w:r>
      <w:r w:rsidRPr="001E5732">
        <w:rPr>
          <w:rFonts w:ascii="Trebuchet MS" w:hAnsi="Trebuchet MS"/>
          <w:vertAlign w:val="superscript"/>
          <w:lang w:val="de-DE"/>
        </w:rPr>
        <w:t>27 </w:t>
      </w:r>
      <w:r w:rsidRPr="001E5732">
        <w:rPr>
          <w:rFonts w:ascii="Trebuchet MS" w:hAnsi="Trebuchet MS"/>
          <w:lang w:val="de-DE"/>
        </w:rPr>
        <w:t>Ich</w:t>
      </w:r>
      <w:r>
        <w:rPr>
          <w:rFonts w:ascii="Trebuchet MS" w:hAnsi="Trebuchet MS"/>
          <w:lang w:val="de-DE"/>
        </w:rPr>
        <w:t xml:space="preserve"> beschwöre euch beim Herrn, dass dieser Brief allen Brüdern vorgelesen wird</w:t>
      </w:r>
      <w:r w:rsidRPr="001E5732">
        <w:rPr>
          <w:rFonts w:ascii="Trebuchet MS" w:hAnsi="Trebuchet MS"/>
          <w:lang w:val="de-DE"/>
        </w:rPr>
        <w:t>.</w:t>
      </w:r>
    </w:p>
    <w:p w14:paraId="479541C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28 </w:t>
      </w:r>
      <w:r w:rsidRPr="001E5732">
        <w:rPr>
          <w:rFonts w:ascii="Trebuchet MS" w:hAnsi="Trebuchet MS"/>
          <w:lang w:val="de-DE"/>
        </w:rPr>
        <w:t>Die Gnade unseres Herrn Jesus Christus mit euch!</w:t>
      </w:r>
    </w:p>
    <w:p w14:paraId="44084701" w14:textId="77777777" w:rsidR="00C71948" w:rsidRPr="001E5732" w:rsidRDefault="00C71948" w:rsidP="00C71948">
      <w:pPr>
        <w:spacing w:after="120" w:line="280" w:lineRule="atLeast"/>
        <w:ind w:firstLine="284"/>
        <w:jc w:val="both"/>
        <w:rPr>
          <w:rFonts w:ascii="Trebuchet MS" w:hAnsi="Trebuchet MS"/>
          <w:lang w:val="de-DE"/>
        </w:rPr>
      </w:pPr>
    </w:p>
    <w:p w14:paraId="0C98CC8E"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40"/>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5CEC193C"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804" w:name="_Toc38535178"/>
      <w:r w:rsidRPr="001E5732">
        <w:rPr>
          <w:rFonts w:ascii="Trebuchet MS" w:hAnsi="Trebuchet MS"/>
          <w:i w:val="0"/>
          <w:sz w:val="36"/>
          <w:szCs w:val="36"/>
        </w:rPr>
        <w:lastRenderedPageBreak/>
        <w:t>Zweiter Brief an die Thessalonic</w:t>
      </w:r>
      <w:bookmarkStart w:id="805" w:name="Thess2"/>
      <w:bookmarkEnd w:id="805"/>
      <w:r>
        <w:rPr>
          <w:rFonts w:ascii="Trebuchet MS" w:hAnsi="Trebuchet MS"/>
          <w:i w:val="0"/>
          <w:sz w:val="36"/>
          <w:szCs w:val="36"/>
        </w:rPr>
        <w:t>her</w:t>
      </w:r>
      <w:bookmarkEnd w:id="804"/>
    </w:p>
    <w:p w14:paraId="6890EEBB" w14:textId="77777777" w:rsidR="00C71948" w:rsidRDefault="00C71948" w:rsidP="00C71948">
      <w:pPr>
        <w:spacing w:line="280" w:lineRule="atLeast"/>
        <w:jc w:val="both"/>
        <w:rPr>
          <w:rFonts w:ascii="Trebuchet MS" w:hAnsi="Trebuchet MS"/>
          <w:lang w:val="de-DE"/>
        </w:rPr>
      </w:pPr>
    </w:p>
    <w:p w14:paraId="1B237745" w14:textId="77777777" w:rsidR="00C71948" w:rsidRDefault="00C71948" w:rsidP="00C71948">
      <w:pPr>
        <w:tabs>
          <w:tab w:val="left" w:pos="1418"/>
        </w:tabs>
        <w:spacing w:after="80" w:line="280" w:lineRule="exact"/>
        <w:jc w:val="both"/>
        <w:rPr>
          <w:rFonts w:ascii="Trebuchet MS" w:hAnsi="Trebuchet MS"/>
          <w:i/>
          <w:lang w:val="de-DE"/>
        </w:rPr>
        <w:sectPr w:rsidR="00C71948" w:rsidSect="00A95D2B">
          <w:headerReference w:type="default" r:id="rId41"/>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Anlass für den zweiten </w:t>
      </w:r>
      <w:proofErr w:type="spellStart"/>
      <w:r w:rsidRPr="00A525B4">
        <w:rPr>
          <w:rFonts w:ascii="Trebuchet MS" w:hAnsi="Trebuchet MS"/>
          <w:i/>
          <w:lang w:val="de-DE"/>
        </w:rPr>
        <w:t>Thessal</w:t>
      </w:r>
      <w:r w:rsidRPr="008D4018">
        <w:rPr>
          <w:rFonts w:ascii="Trebuchet MS" w:hAnsi="Trebuchet MS"/>
          <w:b/>
          <w:bCs/>
          <w:i/>
          <w:lang w:val="de-DE"/>
        </w:rPr>
        <w:t>o</w:t>
      </w:r>
      <w:r w:rsidRPr="00A525B4">
        <w:rPr>
          <w:rFonts w:ascii="Trebuchet MS" w:hAnsi="Trebuchet MS"/>
          <w:i/>
          <w:lang w:val="de-DE"/>
        </w:rPr>
        <w:t>nicherbrief</w:t>
      </w:r>
      <w:proofErr w:type="spellEnd"/>
      <w:r w:rsidRPr="00A525B4">
        <w:rPr>
          <w:rFonts w:ascii="Trebuchet MS" w:hAnsi="Trebuchet MS"/>
          <w:i/>
          <w:lang w:val="de-DE"/>
        </w:rPr>
        <w:t xml:space="preserve"> ist das Auftrete</w:t>
      </w:r>
      <w:r>
        <w:rPr>
          <w:rFonts w:ascii="Trebuchet MS" w:hAnsi="Trebuchet MS"/>
          <w:i/>
          <w:lang w:val="de-DE"/>
        </w:rPr>
        <w:t xml:space="preserve">n von Irrlehrern in der </w:t>
      </w:r>
      <w:r w:rsidRPr="00A525B4">
        <w:rPr>
          <w:rFonts w:ascii="Trebuchet MS" w:hAnsi="Trebuchet MS"/>
          <w:i/>
          <w:lang w:val="de-DE"/>
        </w:rPr>
        <w:t>Gemeinde</w:t>
      </w:r>
      <w:r>
        <w:rPr>
          <w:rFonts w:ascii="Trebuchet MS" w:hAnsi="Trebuchet MS"/>
          <w:i/>
          <w:lang w:val="de-DE"/>
        </w:rPr>
        <w:t xml:space="preserve"> von </w:t>
      </w:r>
      <w:proofErr w:type="spellStart"/>
      <w:r>
        <w:rPr>
          <w:rFonts w:ascii="Trebuchet MS" w:hAnsi="Trebuchet MS"/>
          <w:i/>
          <w:lang w:val="de-DE"/>
        </w:rPr>
        <w:t>Thessal</w:t>
      </w:r>
      <w:r w:rsidRPr="008D4018">
        <w:rPr>
          <w:rFonts w:ascii="Trebuchet MS" w:hAnsi="Trebuchet MS"/>
          <w:b/>
          <w:bCs/>
          <w:i/>
          <w:lang w:val="de-DE"/>
        </w:rPr>
        <w:t>o</w:t>
      </w:r>
      <w:r>
        <w:rPr>
          <w:rFonts w:ascii="Trebuchet MS" w:hAnsi="Trebuchet MS"/>
          <w:i/>
          <w:lang w:val="de-DE"/>
        </w:rPr>
        <w:t>nich</w:t>
      </w:r>
      <w:proofErr w:type="spellEnd"/>
      <w:r>
        <w:rPr>
          <w:rFonts w:ascii="Trebuchet MS" w:hAnsi="Trebuchet MS"/>
          <w:i/>
          <w:lang w:val="de-DE"/>
        </w:rPr>
        <w:t>, die wohl</w:t>
      </w:r>
      <w:r w:rsidRPr="00A525B4">
        <w:rPr>
          <w:rFonts w:ascii="Trebuchet MS" w:hAnsi="Trebuchet MS"/>
          <w:i/>
          <w:lang w:val="de-DE"/>
        </w:rPr>
        <w:t xml:space="preserve"> u.</w:t>
      </w:r>
      <w:r w:rsidRPr="00AD00E8">
        <w:rPr>
          <w:rFonts w:ascii="Trebuchet MS" w:hAnsi="Trebuchet MS"/>
          <w:i/>
          <w:sz w:val="8"/>
          <w:szCs w:val="8"/>
          <w:lang w:val="de-DE"/>
        </w:rPr>
        <w:t xml:space="preserve"> </w:t>
      </w:r>
      <w:r w:rsidRPr="00A525B4">
        <w:rPr>
          <w:rFonts w:ascii="Trebuchet MS" w:hAnsi="Trebuchet MS"/>
          <w:i/>
          <w:lang w:val="de-DE"/>
        </w:rPr>
        <w:t>a. behaupten, dass es wegen der nahenden Wiederk</w:t>
      </w:r>
      <w:r>
        <w:rPr>
          <w:rFonts w:ascii="Trebuchet MS" w:hAnsi="Trebuchet MS"/>
          <w:i/>
          <w:lang w:val="de-DE"/>
        </w:rPr>
        <w:t>unft Christi nicht mehr notwendig sei</w:t>
      </w:r>
      <w:r w:rsidRPr="00A525B4">
        <w:rPr>
          <w:rFonts w:ascii="Trebuchet MS" w:hAnsi="Trebuchet MS"/>
          <w:i/>
          <w:lang w:val="de-DE"/>
        </w:rPr>
        <w:t xml:space="preserve">, zu arbeiten (2 </w:t>
      </w:r>
      <w:proofErr w:type="spellStart"/>
      <w:r w:rsidRPr="00A525B4">
        <w:rPr>
          <w:rFonts w:ascii="Trebuchet MS" w:hAnsi="Trebuchet MS"/>
          <w:i/>
          <w:lang w:val="de-DE"/>
        </w:rPr>
        <w:t>Thess</w:t>
      </w:r>
      <w:proofErr w:type="spellEnd"/>
      <w:r w:rsidRPr="00A525B4">
        <w:rPr>
          <w:rFonts w:ascii="Trebuchet MS" w:hAnsi="Trebuchet MS"/>
          <w:i/>
          <w:lang w:val="de-DE"/>
        </w:rPr>
        <w:t xml:space="preserve"> 3,10). Der Brief warnt vo</w:t>
      </w:r>
      <w:r w:rsidRPr="00F5522B">
        <w:rPr>
          <w:rFonts w:ascii="Trebuchet MS" w:hAnsi="Trebuchet MS"/>
          <w:i/>
          <w:lang w:val="de-DE"/>
        </w:rPr>
        <w:t xml:space="preserve">r einem </w:t>
      </w:r>
      <w:r>
        <w:rPr>
          <w:rFonts w:ascii="Trebuchet MS" w:hAnsi="Trebuchet MS"/>
          <w:i/>
          <w:lang w:val="de-DE"/>
        </w:rPr>
        <w:t xml:space="preserve">solchen </w:t>
      </w:r>
      <w:r w:rsidRPr="00F5522B">
        <w:rPr>
          <w:rFonts w:ascii="Trebuchet MS" w:hAnsi="Trebuchet MS"/>
          <w:i/>
          <w:lang w:val="de-DE"/>
        </w:rPr>
        <w:t xml:space="preserve">schwärmerischen Verständnis der </w:t>
      </w:r>
      <w:r>
        <w:rPr>
          <w:rFonts w:ascii="Trebuchet MS" w:hAnsi="Trebuchet MS"/>
          <w:i/>
          <w:lang w:val="de-DE"/>
        </w:rPr>
        <w:t>gegenwärtigen Zeit als dem Weltende</w:t>
      </w:r>
      <w:r w:rsidRPr="00F5522B">
        <w:rPr>
          <w:rFonts w:ascii="Trebuchet MS" w:hAnsi="Trebuchet MS"/>
          <w:i/>
          <w:lang w:val="de-DE"/>
        </w:rPr>
        <w:t>.</w:t>
      </w:r>
    </w:p>
    <w:p w14:paraId="3AA344CB" w14:textId="77777777" w:rsidR="00C71948" w:rsidRDefault="00C71948" w:rsidP="00C71948">
      <w:pPr>
        <w:spacing w:after="80" w:line="280" w:lineRule="exact"/>
        <w:ind w:firstLine="284"/>
        <w:jc w:val="both"/>
        <w:rPr>
          <w:rFonts w:ascii="Trebuchet MS" w:hAnsi="Trebuchet MS"/>
          <w:i/>
          <w:lang w:val="de-DE"/>
        </w:rPr>
      </w:pPr>
      <w:r w:rsidRPr="00F5522B">
        <w:rPr>
          <w:rFonts w:ascii="Trebuchet MS" w:hAnsi="Trebuchet MS"/>
          <w:i/>
          <w:lang w:val="de-DE"/>
        </w:rPr>
        <w:t xml:space="preserve">Mit dem </w:t>
      </w:r>
      <w:r>
        <w:rPr>
          <w:rFonts w:ascii="Trebuchet MS" w:hAnsi="Trebuchet MS"/>
          <w:i/>
          <w:lang w:val="de-DE"/>
        </w:rPr>
        <w:t>„</w:t>
      </w:r>
      <w:r w:rsidRPr="00F5522B">
        <w:rPr>
          <w:rFonts w:ascii="Trebuchet MS" w:hAnsi="Trebuchet MS"/>
          <w:i/>
          <w:lang w:val="de-DE"/>
        </w:rPr>
        <w:t>gerechten Gericht</w:t>
      </w:r>
      <w:r>
        <w:rPr>
          <w:rFonts w:ascii="Trebuchet MS" w:hAnsi="Trebuchet MS"/>
          <w:i/>
          <w:lang w:val="de-DE"/>
        </w:rPr>
        <w:t xml:space="preserve">“ Gottes (2 </w:t>
      </w:r>
      <w:proofErr w:type="spellStart"/>
      <w:r>
        <w:rPr>
          <w:rFonts w:ascii="Trebuchet MS" w:hAnsi="Trebuchet MS"/>
          <w:i/>
          <w:lang w:val="de-DE"/>
        </w:rPr>
        <w:t>Thess</w:t>
      </w:r>
      <w:proofErr w:type="spellEnd"/>
      <w:r>
        <w:rPr>
          <w:rFonts w:ascii="Trebuchet MS" w:hAnsi="Trebuchet MS"/>
          <w:i/>
          <w:lang w:val="de-DE"/>
        </w:rPr>
        <w:t xml:space="preserve"> 1,5) geht es in diesem Brief um Gottes innergeschichtliches Handeln, das den Glaubenden Kraft schenkt. Er mani</w:t>
      </w:r>
      <w:r>
        <w:rPr>
          <w:rFonts w:ascii="Trebuchet MS" w:hAnsi="Trebuchet MS"/>
          <w:i/>
          <w:lang w:val="de-DE"/>
        </w:rPr>
        <w:softHyphen/>
        <w:t>festiert sich darin auch ihren Gegnern und vereitelt deren Absichten wie durch ein Feuer, selbst wenn sie zunächst die Oberhand zu erlangen scheinen. Dies ist die Gegenwart Christi in der Geschichte, und Glaubende leben in dieser Gegenwart.</w:t>
      </w:r>
    </w:p>
    <w:p w14:paraId="2492F877" w14:textId="77777777" w:rsidR="00C71948" w:rsidRDefault="00C71948" w:rsidP="00C71948">
      <w:pPr>
        <w:spacing w:after="80" w:line="280" w:lineRule="exact"/>
        <w:ind w:firstLine="284"/>
        <w:jc w:val="both"/>
        <w:rPr>
          <w:rFonts w:ascii="Trebuchet MS" w:hAnsi="Trebuchet MS"/>
          <w:i/>
          <w:lang w:val="de-DE"/>
        </w:rPr>
      </w:pPr>
      <w:r>
        <w:rPr>
          <w:rFonts w:ascii="Trebuchet MS" w:hAnsi="Trebuchet MS"/>
          <w:i/>
          <w:lang w:val="de-DE"/>
        </w:rPr>
        <w:t>Die Glaubenden sollen sich von Falschpropheten nicht beeindrucken lassen, die ihre Lehre und letztlich sich selbst als die Ankunft des Herrn ausgeben.</w:t>
      </w:r>
    </w:p>
    <w:p w14:paraId="3552A31B" w14:textId="77777777" w:rsidR="00C71948" w:rsidRDefault="00C71948" w:rsidP="00C71948">
      <w:pPr>
        <w:spacing w:after="80" w:line="280" w:lineRule="exact"/>
        <w:ind w:firstLine="284"/>
        <w:jc w:val="both"/>
        <w:rPr>
          <w:rFonts w:ascii="Trebuchet MS" w:hAnsi="Trebuchet MS"/>
          <w:i/>
          <w:lang w:val="de-DE"/>
        </w:rPr>
      </w:pPr>
      <w:r>
        <w:rPr>
          <w:rFonts w:ascii="Trebuchet MS" w:hAnsi="Trebuchet MS"/>
          <w:i/>
          <w:lang w:val="de-DE"/>
        </w:rPr>
        <w:t xml:space="preserve">Es scheint, 2 </w:t>
      </w:r>
      <w:proofErr w:type="spellStart"/>
      <w:r>
        <w:rPr>
          <w:rFonts w:ascii="Trebuchet MS" w:hAnsi="Trebuchet MS"/>
          <w:i/>
          <w:lang w:val="de-DE"/>
        </w:rPr>
        <w:t>Thess</w:t>
      </w:r>
      <w:proofErr w:type="spellEnd"/>
      <w:r>
        <w:rPr>
          <w:rFonts w:ascii="Trebuchet MS" w:hAnsi="Trebuchet MS"/>
          <w:i/>
          <w:lang w:val="de-DE"/>
        </w:rPr>
        <w:t xml:space="preserve"> sei kurz nach 1 </w:t>
      </w:r>
      <w:proofErr w:type="spellStart"/>
      <w:r>
        <w:rPr>
          <w:rFonts w:ascii="Trebuchet MS" w:hAnsi="Trebuchet MS"/>
          <w:i/>
          <w:lang w:val="de-DE"/>
        </w:rPr>
        <w:t>Thess</w:t>
      </w:r>
      <w:proofErr w:type="spellEnd"/>
      <w:r>
        <w:rPr>
          <w:rFonts w:ascii="Trebuchet MS" w:hAnsi="Trebuchet MS"/>
          <w:i/>
          <w:lang w:val="de-DE"/>
        </w:rPr>
        <w:t xml:space="preserve"> geschrieben worden. </w:t>
      </w:r>
    </w:p>
    <w:p w14:paraId="3E480D4A" w14:textId="40D7387B" w:rsidR="00C71948" w:rsidRDefault="00C71948" w:rsidP="00C71948">
      <w:pPr>
        <w:spacing w:line="280" w:lineRule="exact"/>
        <w:ind w:firstLine="284"/>
        <w:jc w:val="both"/>
        <w:rPr>
          <w:rFonts w:ascii="Trebuchet MS" w:hAnsi="Trebuchet MS"/>
          <w:lang w:val="de-DE"/>
        </w:rPr>
      </w:pPr>
      <w:r>
        <w:rPr>
          <w:rFonts w:ascii="Trebuchet MS" w:hAnsi="Trebuchet MS"/>
          <w:i/>
          <w:lang w:val="de-DE"/>
        </w:rPr>
        <w:t>Die Argumente einiger Ausleger, dass dieser Brief nicht von Paulus stammen kön</w:t>
      </w:r>
      <w:r>
        <w:rPr>
          <w:rFonts w:ascii="Trebuchet MS" w:hAnsi="Trebuchet MS"/>
          <w:i/>
          <w:lang w:val="de-DE"/>
        </w:rPr>
        <w:softHyphen/>
        <w:t>ne, beruhen auf der sehr verbreiteten, aber vom Text her nicht notwendigen ande</w:t>
      </w:r>
      <w:r w:rsidR="00DE69B0">
        <w:rPr>
          <w:rFonts w:ascii="Trebuchet MS" w:hAnsi="Trebuchet MS"/>
          <w:i/>
          <w:lang w:val="de-DE"/>
        </w:rPr>
        <w:softHyphen/>
      </w:r>
      <w:r>
        <w:rPr>
          <w:rFonts w:ascii="Trebuchet MS" w:hAnsi="Trebuchet MS"/>
          <w:i/>
          <w:lang w:val="de-DE"/>
        </w:rPr>
        <w:t xml:space="preserve">ren Interpretation von 2 </w:t>
      </w:r>
      <w:proofErr w:type="spellStart"/>
      <w:r>
        <w:rPr>
          <w:rFonts w:ascii="Trebuchet MS" w:hAnsi="Trebuchet MS"/>
          <w:i/>
          <w:lang w:val="de-DE"/>
        </w:rPr>
        <w:t>Thess</w:t>
      </w:r>
      <w:proofErr w:type="spellEnd"/>
      <w:r>
        <w:rPr>
          <w:rFonts w:ascii="Trebuchet MS" w:hAnsi="Trebuchet MS"/>
          <w:i/>
          <w:lang w:val="de-DE"/>
        </w:rPr>
        <w:t xml:space="preserve"> 2,1−12 im Sinne des Weltendes.</w:t>
      </w:r>
    </w:p>
    <w:p w14:paraId="6D32987C" w14:textId="77777777" w:rsidR="00C71948" w:rsidRDefault="00C71948" w:rsidP="00C71948">
      <w:pPr>
        <w:pBdr>
          <w:bottom w:val="single" w:sz="6" w:space="1" w:color="auto"/>
        </w:pBdr>
        <w:spacing w:line="280" w:lineRule="atLeast"/>
        <w:jc w:val="both"/>
        <w:rPr>
          <w:rFonts w:ascii="Trebuchet MS" w:hAnsi="Trebuchet MS"/>
          <w:lang w:val="de-DE"/>
        </w:rPr>
      </w:pPr>
    </w:p>
    <w:p w14:paraId="4910CDA0" w14:textId="77777777" w:rsidR="00C71948" w:rsidRPr="001E5732" w:rsidRDefault="00C71948" w:rsidP="00C71948">
      <w:pPr>
        <w:spacing w:line="280" w:lineRule="atLeast"/>
        <w:jc w:val="both"/>
        <w:rPr>
          <w:rFonts w:ascii="Trebuchet MS" w:hAnsi="Trebuchet MS"/>
          <w:lang w:val="de-DE"/>
        </w:rPr>
      </w:pPr>
    </w:p>
    <w:p w14:paraId="24AD4147" w14:textId="77777777" w:rsidR="00C71948" w:rsidRPr="00A54C3F" w:rsidRDefault="00C71948" w:rsidP="00C71948">
      <w:pPr>
        <w:pStyle w:val="berschrift1"/>
        <w:widowControl/>
        <w:numPr>
          <w:ilvl w:val="0"/>
          <w:numId w:val="0"/>
        </w:numPr>
        <w:tabs>
          <w:tab w:val="num" w:pos="1440"/>
        </w:tabs>
        <w:spacing w:before="0" w:after="120" w:line="280" w:lineRule="atLeast"/>
        <w:rPr>
          <w:rFonts w:ascii="Trebuchet MS" w:hAnsi="Trebuchet MS"/>
          <w:lang w:val="de-DE"/>
        </w:rPr>
      </w:pPr>
      <w:bookmarkStart w:id="806" w:name="_Toc38535179"/>
      <w:r w:rsidRPr="001E5732">
        <w:rPr>
          <w:rFonts w:ascii="Trebuchet MS" w:hAnsi="Trebuchet MS"/>
          <w:lang w:val="de-DE"/>
        </w:rPr>
        <w:t>Anschrift und Gruß (1,1</w:t>
      </w:r>
      <w:r>
        <w:rPr>
          <w:rFonts w:ascii="Trebuchet MS" w:hAnsi="Trebuchet MS"/>
          <w:i w:val="0"/>
          <w:lang w:val="de-DE"/>
        </w:rPr>
        <w:t>−</w:t>
      </w:r>
      <w:r>
        <w:rPr>
          <w:rFonts w:ascii="Trebuchet MS" w:hAnsi="Trebuchet MS"/>
          <w:lang w:val="de-DE"/>
        </w:rPr>
        <w:t>2</w:t>
      </w:r>
      <w:r w:rsidRPr="001E5732">
        <w:rPr>
          <w:rFonts w:ascii="Trebuchet MS" w:hAnsi="Trebuchet MS"/>
          <w:lang w:val="de-DE"/>
        </w:rPr>
        <w:t>)</w:t>
      </w:r>
      <w:bookmarkEnd w:id="806"/>
    </w:p>
    <w:p w14:paraId="25AE0594" w14:textId="77777777" w:rsidR="00C71948" w:rsidRDefault="00C71948" w:rsidP="006374C6">
      <w:pPr>
        <w:pStyle w:val="Randverweis"/>
        <w:framePr w:wrap="around"/>
      </w:pPr>
      <w:r>
        <w:t>1:</w:t>
      </w:r>
    </w:p>
    <w:p w14:paraId="2018CEDE" w14:textId="77777777" w:rsidR="00C71948" w:rsidRPr="00557CA3" w:rsidRDefault="00C71948" w:rsidP="006374C6">
      <w:pPr>
        <w:pStyle w:val="Randverweis"/>
        <w:framePr w:wrap="around"/>
      </w:pPr>
      <w:r>
        <w:t xml:space="preserve">1 </w:t>
      </w:r>
      <w:proofErr w:type="spellStart"/>
      <w:r>
        <w:t>Thess</w:t>
      </w:r>
      <w:proofErr w:type="spellEnd"/>
      <w:r>
        <w:t xml:space="preserve"> 1,1</w:t>
      </w:r>
    </w:p>
    <w:p w14:paraId="72C4D4C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und Silv</w:t>
      </w:r>
      <w:r w:rsidRPr="00081B07">
        <w:rPr>
          <w:rFonts w:ascii="Trebuchet MS" w:hAnsi="Trebuchet MS"/>
          <w:b/>
          <w:bCs/>
          <w:lang w:val="de-DE"/>
        </w:rPr>
        <w:t>a</w:t>
      </w:r>
      <w:r w:rsidRPr="001E5732">
        <w:rPr>
          <w:rFonts w:ascii="Trebuchet MS" w:hAnsi="Trebuchet MS"/>
          <w:lang w:val="de-DE"/>
        </w:rPr>
        <w:t xml:space="preserve">nus und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an die </w:t>
      </w:r>
      <w:r>
        <w:rPr>
          <w:rFonts w:ascii="Trebuchet MS" w:hAnsi="Trebuchet MS"/>
          <w:lang w:val="de-DE"/>
        </w:rPr>
        <w:t>Thessal</w:t>
      </w:r>
      <w:r w:rsidRPr="008D4018">
        <w:rPr>
          <w:rFonts w:ascii="Trebuchet MS" w:hAnsi="Trebuchet MS"/>
          <w:b/>
          <w:bCs/>
          <w:lang w:val="de-DE"/>
        </w:rPr>
        <w:t>o</w:t>
      </w:r>
      <w:r>
        <w:rPr>
          <w:rFonts w:ascii="Trebuchet MS" w:hAnsi="Trebuchet MS"/>
          <w:lang w:val="de-DE"/>
        </w:rPr>
        <w:t>nicher-Gemeinde</w:t>
      </w:r>
      <w:r w:rsidRPr="001E5732">
        <w:rPr>
          <w:rFonts w:ascii="Trebuchet MS" w:hAnsi="Trebuchet MS"/>
          <w:lang w:val="de-DE"/>
        </w:rPr>
        <w:t xml:space="preserve"> in Gott unserem Vate</w:t>
      </w:r>
      <w:r>
        <w:rPr>
          <w:rFonts w:ascii="Trebuchet MS" w:hAnsi="Trebuchet MS"/>
          <w:lang w:val="de-DE"/>
        </w:rPr>
        <w:t>r und dem Herrn Jesus Christus:</w:t>
      </w:r>
    </w:p>
    <w:p w14:paraId="042447CA" w14:textId="77777777" w:rsidR="00C71948" w:rsidRPr="001E5732" w:rsidRDefault="00C71948" w:rsidP="006374C6">
      <w:pPr>
        <w:pStyle w:val="Randverweis"/>
        <w:framePr w:wrap="around"/>
      </w:pPr>
      <w:r>
        <w:t xml:space="preserve">2: </w:t>
      </w:r>
      <w:proofErr w:type="spellStart"/>
      <w:r>
        <w:t>Röm</w:t>
      </w:r>
      <w:proofErr w:type="spellEnd"/>
      <w:r>
        <w:t xml:space="preserve"> 1,7</w:t>
      </w:r>
    </w:p>
    <w:p w14:paraId="7EE2D457"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Gnade euch und Friede von Gott unserem Vater und dem Herrn Jesus Christus!</w:t>
      </w:r>
    </w:p>
    <w:p w14:paraId="5EF9042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7" w:name="_Toc38535180"/>
      <w:r w:rsidRPr="001E5732">
        <w:rPr>
          <w:rFonts w:ascii="Trebuchet MS" w:hAnsi="Trebuchet MS"/>
          <w:lang w:val="de-DE"/>
        </w:rPr>
        <w:t xml:space="preserve">Die Bedrängnis der </w:t>
      </w:r>
      <w:r>
        <w:rPr>
          <w:rFonts w:ascii="Trebuchet MS" w:hAnsi="Trebuchet MS"/>
          <w:lang w:val="de-DE"/>
        </w:rPr>
        <w:t>Gemeinde</w:t>
      </w:r>
      <w:r w:rsidRPr="001E5732">
        <w:rPr>
          <w:rFonts w:ascii="Trebuchet MS" w:hAnsi="Trebuchet MS"/>
          <w:lang w:val="de-DE"/>
        </w:rPr>
        <w:t xml:space="preserve"> </w:t>
      </w:r>
      <w:r>
        <w:rPr>
          <w:rFonts w:ascii="Trebuchet MS" w:hAnsi="Trebuchet MS"/>
          <w:lang w:val="de-DE"/>
        </w:rPr>
        <w:t xml:space="preserve">von </w:t>
      </w:r>
      <w:proofErr w:type="spellStart"/>
      <w:r>
        <w:rPr>
          <w:rFonts w:ascii="Trebuchet MS" w:hAnsi="Trebuchet MS"/>
          <w:lang w:val="de-DE"/>
        </w:rPr>
        <w:t>Thessal</w:t>
      </w:r>
      <w:r w:rsidRPr="008D4018">
        <w:rPr>
          <w:rFonts w:ascii="Trebuchet MS" w:hAnsi="Trebuchet MS"/>
          <w:b/>
          <w:bCs w:val="0"/>
          <w:lang w:val="de-DE"/>
        </w:rPr>
        <w:t>o</w:t>
      </w:r>
      <w:r>
        <w:rPr>
          <w:rFonts w:ascii="Trebuchet MS" w:hAnsi="Trebuchet MS"/>
          <w:lang w:val="de-DE"/>
        </w:rPr>
        <w:t>nich</w:t>
      </w:r>
      <w:proofErr w:type="spellEnd"/>
      <w:r>
        <w:rPr>
          <w:rFonts w:ascii="Trebuchet MS" w:hAnsi="Trebuchet MS"/>
          <w:lang w:val="de-DE"/>
        </w:rPr>
        <w:t xml:space="preserve"> als Zeichen der Erwählung (1,3−</w:t>
      </w:r>
      <w:r w:rsidRPr="001E5732">
        <w:rPr>
          <w:rFonts w:ascii="Trebuchet MS" w:hAnsi="Trebuchet MS"/>
          <w:lang w:val="de-DE"/>
        </w:rPr>
        <w:t>12)</w:t>
      </w:r>
      <w:bookmarkEnd w:id="807"/>
    </w:p>
    <w:p w14:paraId="1220C0B5" w14:textId="77777777" w:rsidR="00C71948" w:rsidRPr="009C3508" w:rsidRDefault="00C71948" w:rsidP="006374C6">
      <w:pPr>
        <w:pStyle w:val="Randverweis"/>
        <w:framePr w:wrap="around"/>
        <w:rPr>
          <w:lang w:val="en-US"/>
        </w:rPr>
      </w:pPr>
      <w:r w:rsidRPr="009C3508">
        <w:rPr>
          <w:lang w:val="en-US"/>
        </w:rPr>
        <w:t>3:</w:t>
      </w:r>
    </w:p>
    <w:p w14:paraId="0D8D9B40"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1,2</w:t>
      </w:r>
    </w:p>
    <w:p w14:paraId="0C89A245" w14:textId="77777777" w:rsidR="00C71948" w:rsidRPr="009C3508" w:rsidRDefault="00C71948" w:rsidP="006374C6">
      <w:pPr>
        <w:pStyle w:val="Randverweis"/>
        <w:framePr w:wrap="around"/>
        <w:rPr>
          <w:lang w:val="en-US"/>
        </w:rPr>
      </w:pPr>
      <w:r w:rsidRPr="009C3508">
        <w:rPr>
          <w:lang w:val="en-US"/>
        </w:rPr>
        <w:t>4: Mk 4,17</w:t>
      </w:r>
    </w:p>
    <w:p w14:paraId="1722F780" w14:textId="77777777" w:rsidR="00C71948" w:rsidRPr="009C3508" w:rsidRDefault="00C71948" w:rsidP="006374C6">
      <w:pPr>
        <w:pStyle w:val="Randverweis"/>
        <w:framePr w:wrap="around"/>
        <w:rPr>
          <w:lang w:val="en-US"/>
        </w:rPr>
      </w:pPr>
      <w:r w:rsidRPr="009C3508">
        <w:rPr>
          <w:lang w:val="en-US"/>
        </w:rPr>
        <w:t>5−10:</w:t>
      </w:r>
    </w:p>
    <w:p w14:paraId="337DB973" w14:textId="77777777" w:rsidR="00C71948" w:rsidRPr="009C3508" w:rsidRDefault="00C71948" w:rsidP="006374C6">
      <w:pPr>
        <w:pStyle w:val="Randverweis"/>
        <w:framePr w:wrap="around"/>
        <w:rPr>
          <w:lang w:val="en-US"/>
        </w:rPr>
      </w:pPr>
      <w:proofErr w:type="spellStart"/>
      <w:r w:rsidRPr="009C3508">
        <w:rPr>
          <w:lang w:val="en-US"/>
        </w:rPr>
        <w:t>Röm</w:t>
      </w:r>
      <w:proofErr w:type="spellEnd"/>
      <w:r w:rsidRPr="009C3508">
        <w:rPr>
          <w:lang w:val="en-US"/>
        </w:rPr>
        <w:t xml:space="preserve"> 2,6−11</w:t>
      </w:r>
    </w:p>
    <w:p w14:paraId="79404358" w14:textId="77777777" w:rsidR="00C71948" w:rsidRPr="009C3508" w:rsidRDefault="00C71948" w:rsidP="006374C6">
      <w:pPr>
        <w:pStyle w:val="Randverweis"/>
        <w:framePr w:wrap="around"/>
        <w:rPr>
          <w:lang w:val="en-US"/>
        </w:rPr>
      </w:pPr>
      <w:r w:rsidRPr="009C3508">
        <w:rPr>
          <w:lang w:val="en-US"/>
        </w:rPr>
        <w:t>5: Phil 1,28</w:t>
      </w:r>
    </w:p>
    <w:p w14:paraId="31648D9E" w14:textId="77777777" w:rsidR="00C71948" w:rsidRPr="009C3508" w:rsidRDefault="00C71948" w:rsidP="006374C6">
      <w:pPr>
        <w:pStyle w:val="Randverweis"/>
        <w:framePr w:wrap="around"/>
        <w:rPr>
          <w:lang w:val="en-US"/>
        </w:rPr>
      </w:pPr>
      <w:r w:rsidRPr="009C3508">
        <w:rPr>
          <w:lang w:val="en-US"/>
        </w:rPr>
        <w:t>7:</w:t>
      </w:r>
    </w:p>
    <w:p w14:paraId="7999A99B"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3,13;</w:t>
      </w:r>
    </w:p>
    <w:p w14:paraId="170C9CE4" w14:textId="77777777" w:rsidR="00C71948" w:rsidRPr="009C3508" w:rsidRDefault="00C71948" w:rsidP="006374C6">
      <w:pPr>
        <w:pStyle w:val="Randverweis"/>
        <w:framePr w:wrap="around"/>
        <w:rPr>
          <w:lang w:val="es-ES_tradnl"/>
        </w:rPr>
      </w:pPr>
      <w:r w:rsidRPr="009C3508">
        <w:rPr>
          <w:lang w:val="es-ES_tradnl"/>
        </w:rPr>
        <w:t>4,6</w:t>
      </w:r>
    </w:p>
    <w:p w14:paraId="59EB9AC9" w14:textId="77777777" w:rsidR="00C71948" w:rsidRPr="009C3508" w:rsidRDefault="00C71948" w:rsidP="006374C6">
      <w:pPr>
        <w:pStyle w:val="Randverweis"/>
        <w:framePr w:wrap="around"/>
        <w:rPr>
          <w:lang w:val="es-ES_tradnl"/>
        </w:rPr>
      </w:pPr>
      <w:r w:rsidRPr="009C3508">
        <w:rPr>
          <w:lang w:val="es-ES_tradnl"/>
        </w:rPr>
        <w:t>8: Ex 3,2;</w:t>
      </w:r>
    </w:p>
    <w:p w14:paraId="3E9E078E"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66,4.15;</w:t>
      </w:r>
    </w:p>
    <w:p w14:paraId="4F94BA10"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10,25;</w:t>
      </w:r>
    </w:p>
    <w:p w14:paraId="17B2CBBC" w14:textId="77777777" w:rsidR="00C71948" w:rsidRPr="009C3508" w:rsidRDefault="00C71948" w:rsidP="006374C6">
      <w:pPr>
        <w:pStyle w:val="Randverweis"/>
        <w:framePr w:wrap="around"/>
        <w:rPr>
          <w:lang w:val="es-ES_tradnl"/>
        </w:rPr>
      </w:pPr>
      <w:proofErr w:type="spellStart"/>
      <w:r w:rsidRPr="009C3508">
        <w:rPr>
          <w:lang w:val="es-ES_tradnl"/>
        </w:rPr>
        <w:t>Ps</w:t>
      </w:r>
      <w:proofErr w:type="spellEnd"/>
      <w:r w:rsidRPr="009C3508">
        <w:rPr>
          <w:lang w:val="es-ES_tradnl"/>
        </w:rPr>
        <w:t xml:space="preserve"> 79,6</w:t>
      </w:r>
    </w:p>
    <w:p w14:paraId="413EAF8F" w14:textId="77777777" w:rsidR="00C71948" w:rsidRPr="009C3508" w:rsidRDefault="00C71948" w:rsidP="006374C6">
      <w:pPr>
        <w:pStyle w:val="Randverweis"/>
        <w:framePr w:wrap="around"/>
        <w:rPr>
          <w:lang w:val="es-ES_tradnl"/>
        </w:rPr>
      </w:pPr>
      <w:r w:rsidRPr="009C3508">
        <w:rPr>
          <w:lang w:val="es-ES_tradnl"/>
        </w:rPr>
        <w:t xml:space="preserve">9: </w:t>
      </w:r>
      <w:proofErr w:type="spellStart"/>
      <w:r w:rsidRPr="009C3508">
        <w:rPr>
          <w:lang w:val="es-ES_tradnl"/>
        </w:rPr>
        <w:t>Jes</w:t>
      </w:r>
      <w:proofErr w:type="spellEnd"/>
    </w:p>
    <w:p w14:paraId="1CE1C6A3" w14:textId="77777777" w:rsidR="00C71948" w:rsidRPr="009C3508" w:rsidRDefault="00C71948" w:rsidP="006374C6">
      <w:pPr>
        <w:pStyle w:val="Randverweis"/>
        <w:framePr w:wrap="around"/>
        <w:rPr>
          <w:lang w:val="es-ES_tradnl"/>
        </w:rPr>
      </w:pPr>
      <w:r w:rsidRPr="009C3508">
        <w:rPr>
          <w:lang w:val="es-ES_tradnl"/>
        </w:rPr>
        <w:t>2,10.19.21</w:t>
      </w:r>
    </w:p>
    <w:p w14:paraId="1C8E0BD9" w14:textId="77777777" w:rsidR="00C71948" w:rsidRPr="00A933B6" w:rsidRDefault="00C71948" w:rsidP="006374C6">
      <w:pPr>
        <w:pStyle w:val="Randverweis"/>
        <w:framePr w:wrap="around"/>
      </w:pPr>
      <w:r w:rsidRPr="00A933B6">
        <w:t>10:</w:t>
      </w:r>
    </w:p>
    <w:p w14:paraId="106932E4" w14:textId="77777777" w:rsidR="00C71948" w:rsidRPr="00A933B6" w:rsidRDefault="00C71948" w:rsidP="006374C6">
      <w:pPr>
        <w:pStyle w:val="Randverweis"/>
        <w:framePr w:wrap="around"/>
      </w:pPr>
      <w:proofErr w:type="spellStart"/>
      <w:r w:rsidRPr="00A933B6">
        <w:t>Jes</w:t>
      </w:r>
      <w:proofErr w:type="spellEnd"/>
      <w:r w:rsidRPr="00A933B6">
        <w:t xml:space="preserve"> 2,11.17;</w:t>
      </w:r>
    </w:p>
    <w:p w14:paraId="2ED20B01" w14:textId="77777777" w:rsidR="00C71948" w:rsidRPr="000B0917" w:rsidRDefault="00C71948" w:rsidP="006374C6">
      <w:pPr>
        <w:pStyle w:val="Randverweis"/>
        <w:framePr w:wrap="around"/>
      </w:pPr>
      <w:r w:rsidRPr="000B0917">
        <w:t>Ps 89,8</w:t>
      </w:r>
    </w:p>
    <w:p w14:paraId="4AFCE55A" w14:textId="77777777" w:rsidR="00C71948" w:rsidRPr="000B0917" w:rsidRDefault="00C71948" w:rsidP="006374C6">
      <w:pPr>
        <w:pStyle w:val="Randverweis"/>
        <w:framePr w:wrap="around"/>
      </w:pPr>
      <w:r w:rsidRPr="000B0917">
        <w:t>11:</w:t>
      </w:r>
    </w:p>
    <w:p w14:paraId="62F78C2E" w14:textId="77777777" w:rsidR="00C71948" w:rsidRPr="000B0917" w:rsidRDefault="00C71948" w:rsidP="006374C6">
      <w:pPr>
        <w:pStyle w:val="Randverweis"/>
        <w:framePr w:wrap="around"/>
      </w:pPr>
      <w:proofErr w:type="spellStart"/>
      <w:r w:rsidRPr="000B0917">
        <w:t>Jes</w:t>
      </w:r>
      <w:proofErr w:type="spellEnd"/>
      <w:r w:rsidRPr="000B0917">
        <w:t xml:space="preserve"> 24,25;</w:t>
      </w:r>
    </w:p>
    <w:p w14:paraId="4DC99C6C" w14:textId="77777777" w:rsidR="00C71948" w:rsidRDefault="00C71948" w:rsidP="006374C6">
      <w:pPr>
        <w:pStyle w:val="Randverweis"/>
        <w:framePr w:wrap="around"/>
      </w:pPr>
      <w:r>
        <w:t>66,5;</w:t>
      </w:r>
    </w:p>
    <w:p w14:paraId="4A82C1A9" w14:textId="77777777" w:rsidR="00C71948" w:rsidRPr="00142516" w:rsidRDefault="00C71948" w:rsidP="006374C6">
      <w:pPr>
        <w:pStyle w:val="Randverweis"/>
        <w:framePr w:wrap="around"/>
      </w:pPr>
      <w:r>
        <w:t>Mal 1,11</w:t>
      </w:r>
    </w:p>
    <w:p w14:paraId="154C55DA"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Wir schulden Gott allezeit für euch zu danken, Brüder, wie es würdig ist, weil euer Glaube überaus zunimmt und die Liebe eines jeden von euch allen zueinander reich ist, </w:t>
      </w:r>
      <w:r w:rsidRPr="001E5732">
        <w:rPr>
          <w:rFonts w:ascii="Trebuchet MS" w:hAnsi="Trebuchet MS"/>
          <w:vertAlign w:val="superscript"/>
          <w:lang w:val="de-DE"/>
        </w:rPr>
        <w:t>4 </w:t>
      </w:r>
      <w:r>
        <w:rPr>
          <w:rFonts w:ascii="Trebuchet MS" w:hAnsi="Trebuchet MS"/>
          <w:lang w:val="de-DE"/>
        </w:rPr>
        <w:t>sodass</w:t>
      </w:r>
      <w:r w:rsidRPr="001E5732">
        <w:rPr>
          <w:rFonts w:ascii="Trebuchet MS" w:hAnsi="Trebuchet MS"/>
          <w:lang w:val="de-DE"/>
        </w:rPr>
        <w:t xml:space="preserve"> </w:t>
      </w:r>
      <w:r w:rsidRPr="001E5732">
        <w:rPr>
          <w:rFonts w:ascii="Trebuchet MS" w:hAnsi="Trebuchet MS"/>
          <w:i/>
          <w:lang w:val="de-DE"/>
        </w:rPr>
        <w:t>wir</w:t>
      </w:r>
      <w:r w:rsidRPr="001E5732">
        <w:rPr>
          <w:rFonts w:ascii="Trebuchet MS" w:hAnsi="Trebuchet MS"/>
          <w:lang w:val="de-DE"/>
        </w:rPr>
        <w:t xml:space="preserve"> selber uns euer in den </w:t>
      </w:r>
      <w:r>
        <w:rPr>
          <w:rFonts w:ascii="Trebuchet MS" w:hAnsi="Trebuchet MS"/>
          <w:lang w:val="de-DE"/>
        </w:rPr>
        <w:t>Gemeinde</w:t>
      </w:r>
      <w:r w:rsidRPr="001E5732">
        <w:rPr>
          <w:rFonts w:ascii="Trebuchet MS" w:hAnsi="Trebuchet MS"/>
          <w:lang w:val="de-DE"/>
        </w:rPr>
        <w:t xml:space="preserve">n Gottes </w:t>
      </w:r>
      <w:r>
        <w:rPr>
          <w:rFonts w:ascii="Trebuchet MS" w:hAnsi="Trebuchet MS"/>
          <w:lang w:val="de-DE"/>
        </w:rPr>
        <w:t>be</w:t>
      </w:r>
      <w:r w:rsidRPr="001E5732">
        <w:rPr>
          <w:rFonts w:ascii="Trebuchet MS" w:hAnsi="Trebuchet MS"/>
          <w:lang w:val="de-DE"/>
        </w:rPr>
        <w:t>rühmen wegen eurer Ausdauer und eures Glaubens in allen euren Verfolgungen und den Bedrängnissen, die ihr aushaltet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 xml:space="preserve">ein Aufweis des gerechten Gerichts Gottes, dass ihr des </w:t>
      </w:r>
      <w:r>
        <w:rPr>
          <w:rFonts w:ascii="Trebuchet MS" w:hAnsi="Trebuchet MS"/>
          <w:lang w:val="de-DE"/>
        </w:rPr>
        <w:t xml:space="preserve">Königtums </w:t>
      </w:r>
      <w:r w:rsidRPr="001E5732">
        <w:rPr>
          <w:rFonts w:ascii="Trebuchet MS" w:hAnsi="Trebuchet MS"/>
          <w:lang w:val="de-DE"/>
        </w:rPr>
        <w:t>gewürdigt werdet</w:t>
      </w:r>
      <w:r>
        <w:rPr>
          <w:rFonts w:ascii="Trebuchet MS" w:hAnsi="Trebuchet MS"/>
          <w:lang w:val="de-DE"/>
        </w:rPr>
        <w:t>, für welches ihr ja</w:t>
      </w:r>
      <w:r w:rsidRPr="001E5732">
        <w:rPr>
          <w:rFonts w:ascii="Trebuchet MS" w:hAnsi="Trebuchet MS"/>
          <w:lang w:val="de-DE"/>
        </w:rPr>
        <w:t xml:space="preserve"> leidet, </w:t>
      </w:r>
      <w:r w:rsidRPr="001E5732">
        <w:rPr>
          <w:rFonts w:ascii="Trebuchet MS" w:hAnsi="Trebuchet MS"/>
          <w:vertAlign w:val="superscript"/>
          <w:lang w:val="de-DE"/>
        </w:rPr>
        <w:t>6 </w:t>
      </w:r>
      <w:r w:rsidRPr="001E5732">
        <w:rPr>
          <w:rFonts w:ascii="Trebuchet MS" w:hAnsi="Trebuchet MS"/>
          <w:lang w:val="de-DE"/>
        </w:rPr>
        <w:t>wenn es denn bei Gott gerecht ist, den euch Bedrängenden Bedrängnis zurückzu</w:t>
      </w:r>
      <w:r>
        <w:rPr>
          <w:rFonts w:ascii="Trebuchet MS" w:hAnsi="Trebuchet MS"/>
          <w:lang w:val="de-DE"/>
        </w:rPr>
        <w:t>erstatten</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und euch, den Bedräng</w:t>
      </w:r>
      <w:r>
        <w:rPr>
          <w:rFonts w:ascii="Trebuchet MS" w:hAnsi="Trebuchet MS"/>
          <w:lang w:val="de-DE"/>
        </w:rPr>
        <w:t>ten, Ausruhen mit uns in</w:t>
      </w:r>
      <w:r w:rsidRPr="001E5732">
        <w:rPr>
          <w:rFonts w:ascii="Trebuchet MS" w:hAnsi="Trebuchet MS"/>
          <w:lang w:val="de-DE"/>
        </w:rPr>
        <w:t xml:space="preserve"> der Offenbarung des Herrn Jesus vom Himmel her mit Engeln seiner Macht </w:t>
      </w:r>
      <w:r w:rsidRPr="001E5732">
        <w:rPr>
          <w:rFonts w:ascii="Trebuchet MS" w:hAnsi="Trebuchet MS"/>
          <w:vertAlign w:val="superscript"/>
          <w:lang w:val="de-DE"/>
        </w:rPr>
        <w:t>8 </w:t>
      </w:r>
      <w:r>
        <w:rPr>
          <w:rFonts w:ascii="Trebuchet MS" w:hAnsi="Trebuchet MS"/>
          <w:lang w:val="de-DE"/>
        </w:rPr>
        <w:t xml:space="preserve">in Feuerflamme, indem </w:t>
      </w:r>
      <w:r w:rsidRPr="001E5732">
        <w:rPr>
          <w:rFonts w:ascii="Trebuchet MS" w:hAnsi="Trebuchet MS"/>
          <w:lang w:val="de-DE"/>
        </w:rPr>
        <w:t xml:space="preserve">er </w:t>
      </w:r>
      <w:r>
        <w:rPr>
          <w:rFonts w:ascii="Trebuchet MS" w:hAnsi="Trebuchet MS"/>
          <w:lang w:val="de-DE"/>
        </w:rPr>
        <w:t xml:space="preserve">gegenüber </w:t>
      </w:r>
      <w:r w:rsidRPr="001E5732">
        <w:rPr>
          <w:rFonts w:ascii="Trebuchet MS" w:hAnsi="Trebuchet MS"/>
          <w:lang w:val="de-DE"/>
        </w:rPr>
        <w:t xml:space="preserve">denen </w:t>
      </w:r>
      <w:r>
        <w:rPr>
          <w:rFonts w:ascii="Trebuchet MS" w:hAnsi="Trebuchet MS"/>
          <w:lang w:val="de-DE"/>
        </w:rPr>
        <w:t>Recht ver</w:t>
      </w:r>
      <w:r>
        <w:rPr>
          <w:rFonts w:ascii="Trebuchet MS" w:hAnsi="Trebuchet MS"/>
          <w:lang w:val="de-DE"/>
        </w:rPr>
        <w:softHyphen/>
        <w:t>schafft</w:t>
      </w:r>
      <w:r w:rsidRPr="001E5732">
        <w:rPr>
          <w:rFonts w:ascii="Trebuchet MS" w:hAnsi="Trebuchet MS"/>
          <w:lang w:val="de-DE"/>
        </w:rPr>
        <w:t xml:space="preserve">, die Gott nicht kennen und die der Guten Botschaft unseres Herrn Jesus nicht gehorchen. </w:t>
      </w:r>
      <w:r w:rsidRPr="001E5732">
        <w:rPr>
          <w:rFonts w:ascii="Trebuchet MS" w:hAnsi="Trebuchet MS"/>
          <w:vertAlign w:val="superscript"/>
          <w:lang w:val="de-DE"/>
        </w:rPr>
        <w:t>9 </w:t>
      </w:r>
      <w:r>
        <w:rPr>
          <w:rFonts w:ascii="Trebuchet MS" w:hAnsi="Trebuchet MS"/>
          <w:lang w:val="de-DE"/>
        </w:rPr>
        <w:t>Sie werden sich als Rechtsspruch</w:t>
      </w:r>
      <w:r w:rsidRPr="001E5732">
        <w:rPr>
          <w:rFonts w:ascii="Trebuchet MS" w:hAnsi="Trebuchet MS"/>
          <w:lang w:val="de-DE"/>
        </w:rPr>
        <w:t xml:space="preserve"> ewigen Unter</w:t>
      </w:r>
      <w:r>
        <w:rPr>
          <w:rFonts w:ascii="Trebuchet MS" w:hAnsi="Trebuchet MS"/>
          <w:lang w:val="de-DE"/>
        </w:rPr>
        <w:t xml:space="preserve">gang zuziehen </w:t>
      </w:r>
      <w:r w:rsidRPr="001E5732">
        <w:rPr>
          <w:rFonts w:ascii="Trebuchet MS" w:hAnsi="Trebuchet MS"/>
          <w:lang w:val="de-DE"/>
        </w:rPr>
        <w:t xml:space="preserve">vom Angesicht des Herrn und von der Herrlichkeit seiner Kraft </w:t>
      </w:r>
      <w:r>
        <w:rPr>
          <w:rFonts w:ascii="Trebuchet MS" w:hAnsi="Trebuchet MS"/>
          <w:lang w:val="de-DE"/>
        </w:rPr>
        <w:t>her</w:t>
      </w:r>
      <w:r>
        <w:rPr>
          <w:rStyle w:val="Funotenzeichen"/>
          <w:rFonts w:ascii="Trebuchet MS" w:hAnsi="Trebuchet MS" w:cs="Times New Roman"/>
          <w:lang w:val="de-DE"/>
        </w:rPr>
        <w:footnoteReference w:id="912"/>
      </w:r>
      <w:r w:rsidRPr="001E5732">
        <w:rPr>
          <w:rFonts w:ascii="Trebuchet MS" w:hAnsi="Trebuchet MS"/>
          <w:lang w:val="de-DE"/>
        </w:rPr>
        <w:t xml:space="preserve">, </w:t>
      </w:r>
      <w:r w:rsidRPr="001E5732">
        <w:rPr>
          <w:rFonts w:ascii="Trebuchet MS" w:hAnsi="Trebuchet MS"/>
          <w:vertAlign w:val="superscript"/>
          <w:lang w:val="de-DE"/>
        </w:rPr>
        <w:t>10 </w:t>
      </w:r>
      <w:r>
        <w:rPr>
          <w:rFonts w:ascii="Trebuchet MS" w:hAnsi="Trebuchet MS"/>
          <w:lang w:val="de-DE"/>
        </w:rPr>
        <w:t>immer wenn</w:t>
      </w:r>
      <w:r w:rsidRPr="001E5732">
        <w:rPr>
          <w:rFonts w:ascii="Trebuchet MS" w:hAnsi="Trebuchet MS"/>
          <w:lang w:val="de-DE"/>
        </w:rPr>
        <w:t xml:space="preserve"> er kommt, in seinen Heili</w:t>
      </w:r>
      <w:r>
        <w:rPr>
          <w:rFonts w:ascii="Trebuchet MS" w:hAnsi="Trebuchet MS"/>
          <w:lang w:val="de-DE"/>
        </w:rPr>
        <w:t>gen verherrlicht und in allen, die geglaubt haben,</w:t>
      </w:r>
      <w:r w:rsidRPr="001E5732">
        <w:rPr>
          <w:rFonts w:ascii="Trebuchet MS" w:hAnsi="Trebuchet MS"/>
          <w:lang w:val="de-DE"/>
        </w:rPr>
        <w:t xml:space="preserve"> bewundert zu werden, weil unser Zeug</w:t>
      </w:r>
      <w:r>
        <w:rPr>
          <w:rFonts w:ascii="Trebuchet MS" w:hAnsi="Trebuchet MS"/>
          <w:lang w:val="de-DE"/>
        </w:rPr>
        <w:t>nis euch gegenüber geglaubt worden ist, an jenem Tag.</w:t>
      </w:r>
      <w:r w:rsidRPr="001E5732">
        <w:rPr>
          <w:rFonts w:ascii="Trebuchet MS" w:hAnsi="Trebuchet MS"/>
          <w:lang w:val="de-DE"/>
        </w:rPr>
        <w:t xml:space="preserve"> </w:t>
      </w:r>
      <w:r w:rsidRPr="001E5732">
        <w:rPr>
          <w:rFonts w:ascii="Trebuchet MS" w:hAnsi="Trebuchet MS"/>
          <w:vertAlign w:val="superscript"/>
          <w:lang w:val="de-DE"/>
        </w:rPr>
        <w:t>11 </w:t>
      </w:r>
      <w:r>
        <w:rPr>
          <w:rFonts w:ascii="Trebuchet MS" w:hAnsi="Trebuchet MS"/>
          <w:lang w:val="de-DE"/>
        </w:rPr>
        <w:t xml:space="preserve">Dazu </w:t>
      </w:r>
      <w:r w:rsidRPr="001E5732">
        <w:rPr>
          <w:rFonts w:ascii="Trebuchet MS" w:hAnsi="Trebuchet MS"/>
          <w:lang w:val="de-DE"/>
        </w:rPr>
        <w:t xml:space="preserve">beten wir </w:t>
      </w:r>
      <w:r>
        <w:rPr>
          <w:rFonts w:ascii="Trebuchet MS" w:hAnsi="Trebuchet MS"/>
          <w:lang w:val="de-DE"/>
        </w:rPr>
        <w:t xml:space="preserve">ja </w:t>
      </w:r>
      <w:r w:rsidRPr="001E5732">
        <w:rPr>
          <w:rFonts w:ascii="Trebuchet MS" w:hAnsi="Trebuchet MS"/>
          <w:lang w:val="de-DE"/>
        </w:rPr>
        <w:t>allezeit für euch, dass unser Got</w:t>
      </w:r>
      <w:r>
        <w:rPr>
          <w:rFonts w:ascii="Trebuchet MS" w:hAnsi="Trebuchet MS"/>
          <w:lang w:val="de-DE"/>
        </w:rPr>
        <w:t>t euch der Berufung würdig macht</w:t>
      </w:r>
      <w:r w:rsidRPr="001E5732">
        <w:rPr>
          <w:rFonts w:ascii="Trebuchet MS" w:hAnsi="Trebuchet MS"/>
          <w:lang w:val="de-DE"/>
        </w:rPr>
        <w:t xml:space="preserve"> und alles Wohl</w:t>
      </w:r>
      <w:r>
        <w:rPr>
          <w:rFonts w:ascii="Trebuchet MS" w:hAnsi="Trebuchet MS"/>
          <w:lang w:val="de-DE"/>
        </w:rPr>
        <w:t xml:space="preserve">gefallen an Rechtschaffenheit </w:t>
      </w:r>
      <w:r w:rsidRPr="001E5732">
        <w:rPr>
          <w:rFonts w:ascii="Trebuchet MS" w:hAnsi="Trebuchet MS"/>
          <w:lang w:val="de-DE"/>
        </w:rPr>
        <w:t>vollende</w:t>
      </w:r>
      <w:r>
        <w:rPr>
          <w:rFonts w:ascii="Trebuchet MS" w:hAnsi="Trebuchet MS"/>
          <w:lang w:val="de-DE"/>
        </w:rPr>
        <w:t>t</w:t>
      </w:r>
      <w:r w:rsidRPr="001E5732">
        <w:rPr>
          <w:rFonts w:ascii="Trebuchet MS" w:hAnsi="Trebuchet MS"/>
          <w:lang w:val="de-DE"/>
        </w:rPr>
        <w:t xml:space="preserve"> un</w:t>
      </w:r>
      <w:r>
        <w:rPr>
          <w:rFonts w:ascii="Trebuchet MS" w:hAnsi="Trebuchet MS"/>
          <w:lang w:val="de-DE"/>
        </w:rPr>
        <w:t xml:space="preserve">d das Werk des </w:t>
      </w:r>
      <w:r>
        <w:rPr>
          <w:noProof/>
          <w:lang w:val="de-DE" w:bidi="he-IL"/>
        </w:rPr>
        <w:lastRenderedPageBreak/>
        <mc:AlternateContent>
          <mc:Choice Requires="wps">
            <w:drawing>
              <wp:anchor distT="0" distB="0" distL="114300" distR="114300" simplePos="0" relativeHeight="251959296" behindDoc="0" locked="0" layoutInCell="1" allowOverlap="1" wp14:anchorId="47340AD3" wp14:editId="32901758">
                <wp:simplePos x="0" y="0"/>
                <wp:positionH relativeFrom="margin">
                  <wp:posOffset>4877435</wp:posOffset>
                </wp:positionH>
                <wp:positionV relativeFrom="paragraph">
                  <wp:posOffset>-327660</wp:posOffset>
                </wp:positionV>
                <wp:extent cx="1036800" cy="316800"/>
                <wp:effectExtent l="0" t="0" r="0" b="7620"/>
                <wp:wrapNone/>
                <wp:docPr id="465" name="Textfeld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7EC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0AD3" id="Textfeld 322" o:spid="_x0000_s1344" type="#_x0000_t202" style="position:absolute;left:0;text-align:left;margin-left:384.05pt;margin-top:-25.8pt;width:81.65pt;height:24.9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" fillcolor="white [3201]" stroked="f" strokeweight=".5pt">
                <v:textbox>
                  <w:txbxContent>
                    <w:p w14:paraId="6E57EC6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2,17</w:t>
                      </w:r>
                    </w:p>
                  </w:txbxContent>
                </v:textbox>
                <w10:wrap anchorx="margin"/>
              </v:shape>
            </w:pict>
          </mc:Fallback>
        </mc:AlternateContent>
      </w:r>
      <w:r>
        <w:rPr>
          <w:rFonts w:ascii="Trebuchet MS" w:hAnsi="Trebuchet MS"/>
          <w:lang w:val="de-DE"/>
        </w:rPr>
        <w:t>Glaubens in Macht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damit der Name unseres Herrn J</w:t>
      </w:r>
      <w:r>
        <w:rPr>
          <w:rFonts w:ascii="Trebuchet MS" w:hAnsi="Trebuchet MS"/>
          <w:lang w:val="de-DE"/>
        </w:rPr>
        <w:t>esus bei euch verherrlicht wird</w:t>
      </w:r>
      <w:r w:rsidRPr="001E5732">
        <w:rPr>
          <w:rFonts w:ascii="Trebuchet MS" w:hAnsi="Trebuchet MS"/>
          <w:lang w:val="de-DE"/>
        </w:rPr>
        <w:t xml:space="preserve"> und </w:t>
      </w:r>
      <w:r w:rsidRPr="00B31575">
        <w:rPr>
          <w:rFonts w:ascii="Trebuchet MS" w:hAnsi="Trebuchet MS"/>
          <w:i/>
          <w:lang w:val="de-DE"/>
        </w:rPr>
        <w:t>ihr</w:t>
      </w:r>
      <w:r w:rsidRPr="001E5732">
        <w:rPr>
          <w:rFonts w:ascii="Trebuchet MS" w:hAnsi="Trebuchet MS"/>
          <w:lang w:val="de-DE"/>
        </w:rPr>
        <w:t xml:space="preserve"> in ihm, nach der Gnade unseres Gottes und des Herrn Jesus Christus.</w:t>
      </w:r>
    </w:p>
    <w:p w14:paraId="2C863D6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8" w:name="_Toc38535181"/>
      <w:r>
        <w:rPr>
          <w:rFonts w:ascii="Trebuchet MS" w:hAnsi="Trebuchet MS"/>
          <w:lang w:val="de-DE"/>
        </w:rPr>
        <w:t xml:space="preserve">Mit Falschpropheten rechnen </w:t>
      </w:r>
      <w:r w:rsidRPr="001E5732">
        <w:rPr>
          <w:rFonts w:ascii="Trebuchet MS" w:hAnsi="Trebuchet MS"/>
          <w:lang w:val="de-DE"/>
        </w:rPr>
        <w:t>(2,1</w:t>
      </w:r>
      <w:r>
        <w:rPr>
          <w:rFonts w:ascii="Trebuchet MS" w:hAnsi="Trebuchet MS"/>
          <w:lang w:val="de-DE"/>
        </w:rPr>
        <w:t>−</w:t>
      </w:r>
      <w:r w:rsidRPr="001E5732">
        <w:rPr>
          <w:rFonts w:ascii="Trebuchet MS" w:hAnsi="Trebuchet MS"/>
          <w:lang w:val="de-DE"/>
        </w:rPr>
        <w:t>12)</w:t>
      </w:r>
      <w:bookmarkEnd w:id="808"/>
    </w:p>
    <w:p w14:paraId="34EF3F09" w14:textId="77777777" w:rsidR="00C71948" w:rsidRDefault="00C71948" w:rsidP="006374C6">
      <w:pPr>
        <w:pStyle w:val="Randverweis"/>
        <w:framePr w:wrap="around"/>
      </w:pPr>
      <w:r w:rsidRPr="00877C47">
        <w:t>1</w:t>
      </w:r>
      <w:r>
        <w:t>−</w:t>
      </w:r>
      <w:r w:rsidRPr="00877C47">
        <w:t xml:space="preserve">12: 1 </w:t>
      </w:r>
      <w:proofErr w:type="spellStart"/>
      <w:r w:rsidRPr="00877C47">
        <w:t>Thess</w:t>
      </w:r>
      <w:proofErr w:type="spellEnd"/>
    </w:p>
    <w:p w14:paraId="59521E33" w14:textId="77777777" w:rsidR="00C71948" w:rsidRPr="00877C47" w:rsidRDefault="00C71948" w:rsidP="006374C6">
      <w:pPr>
        <w:pStyle w:val="Randverweis"/>
        <w:framePr w:wrap="around"/>
      </w:pPr>
      <w:r w:rsidRPr="00877C47">
        <w:t>4,13</w:t>
      </w:r>
      <w:r>
        <w:t>−</w:t>
      </w:r>
      <w:r w:rsidRPr="00877C47">
        <w:t>17</w:t>
      </w:r>
    </w:p>
    <w:p w14:paraId="3E5D73E0" w14:textId="77777777" w:rsidR="00C71948" w:rsidRPr="00877C47" w:rsidRDefault="00C71948" w:rsidP="006374C6">
      <w:pPr>
        <w:pStyle w:val="Randverweis"/>
        <w:framePr w:wrap="around"/>
      </w:pPr>
      <w:r w:rsidRPr="00877C47">
        <w:t>2: 2,15; 3,17</w:t>
      </w:r>
    </w:p>
    <w:p w14:paraId="2233410D" w14:textId="77777777" w:rsidR="00C71948" w:rsidRDefault="00C71948" w:rsidP="006374C6">
      <w:pPr>
        <w:pStyle w:val="Randverweis"/>
        <w:framePr w:wrap="around"/>
      </w:pPr>
      <w:r w:rsidRPr="00877C47">
        <w:t>3: 1 Tim 4,1;</w:t>
      </w:r>
    </w:p>
    <w:p w14:paraId="2353600C" w14:textId="77777777" w:rsidR="00C71948" w:rsidRPr="00877C47" w:rsidRDefault="00C71948" w:rsidP="006374C6">
      <w:pPr>
        <w:pStyle w:val="Randverweis"/>
        <w:framePr w:wrap="around"/>
      </w:pPr>
      <w:r w:rsidRPr="00877C47">
        <w:t xml:space="preserve">1 </w:t>
      </w:r>
      <w:proofErr w:type="spellStart"/>
      <w:r w:rsidRPr="00877C47">
        <w:t>Joh</w:t>
      </w:r>
      <w:proofErr w:type="spellEnd"/>
      <w:r w:rsidRPr="00877C47">
        <w:t xml:space="preserve"> 2,18; 4,3</w:t>
      </w:r>
    </w:p>
    <w:p w14:paraId="50987B68" w14:textId="77777777" w:rsidR="00C71948" w:rsidRDefault="00C71948" w:rsidP="006374C6">
      <w:pPr>
        <w:pStyle w:val="Randverweis"/>
        <w:framePr w:wrap="around"/>
      </w:pPr>
      <w:r>
        <w:t xml:space="preserve">4: </w:t>
      </w:r>
    </w:p>
    <w:p w14:paraId="04C336D3" w14:textId="77777777" w:rsidR="00C71948" w:rsidRDefault="00C71948" w:rsidP="006374C6">
      <w:pPr>
        <w:pStyle w:val="Randverweis"/>
        <w:framePr w:wrap="around"/>
      </w:pPr>
      <w:r w:rsidRPr="00877C47">
        <w:t>Dan 11,36;</w:t>
      </w:r>
    </w:p>
    <w:p w14:paraId="501B01A9" w14:textId="77777777" w:rsidR="00C71948" w:rsidRDefault="00C71948" w:rsidP="006374C6">
      <w:pPr>
        <w:pStyle w:val="Randverweis"/>
        <w:framePr w:wrap="around"/>
      </w:pPr>
      <w:proofErr w:type="spellStart"/>
      <w:r w:rsidRPr="00877C47">
        <w:t>Ez</w:t>
      </w:r>
      <w:proofErr w:type="spellEnd"/>
      <w:r w:rsidRPr="00877C47">
        <w:t xml:space="preserve"> 28,2</w:t>
      </w:r>
      <w:r>
        <w:t>;</w:t>
      </w:r>
    </w:p>
    <w:p w14:paraId="371B9566" w14:textId="77777777" w:rsidR="00C71948" w:rsidRDefault="00C71948" w:rsidP="006374C6">
      <w:pPr>
        <w:pStyle w:val="Randverweis"/>
        <w:framePr w:wrap="around"/>
      </w:pPr>
      <w:proofErr w:type="spellStart"/>
      <w:r>
        <w:t>Apg</w:t>
      </w:r>
      <w:proofErr w:type="spellEnd"/>
      <w:r>
        <w:t xml:space="preserve"> 20,29f</w:t>
      </w:r>
    </w:p>
    <w:p w14:paraId="383F3E3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Wir bitten euch, Brüder, in Bezug auf die Ankunft unseres Herrn Jesus Christus und unser</w:t>
      </w:r>
      <w:r>
        <w:rPr>
          <w:rFonts w:ascii="Trebuchet MS" w:hAnsi="Trebuchet MS"/>
          <w:lang w:val="de-DE"/>
        </w:rPr>
        <w:t>e</w:t>
      </w:r>
      <w:r w:rsidRPr="001E5732">
        <w:rPr>
          <w:rFonts w:ascii="Trebuchet MS" w:hAnsi="Trebuchet MS"/>
          <w:lang w:val="de-DE"/>
        </w:rPr>
        <w:t xml:space="preserve"> Zusammen</w:t>
      </w:r>
      <w:r>
        <w:rPr>
          <w:rFonts w:ascii="Trebuchet MS" w:hAnsi="Trebuchet MS"/>
          <w:lang w:val="de-DE"/>
        </w:rPr>
        <w:t>führung</w:t>
      </w:r>
      <w:r w:rsidRPr="001E5732">
        <w:rPr>
          <w:rFonts w:ascii="Trebuchet MS" w:hAnsi="Trebuchet MS"/>
          <w:lang w:val="de-DE"/>
        </w:rPr>
        <w:t xml:space="preserve"> zu ihm: </w:t>
      </w:r>
      <w:r w:rsidRPr="001E5732">
        <w:rPr>
          <w:rFonts w:ascii="Trebuchet MS" w:hAnsi="Trebuchet MS"/>
          <w:vertAlign w:val="superscript"/>
          <w:lang w:val="de-DE"/>
        </w:rPr>
        <w:t>2 </w:t>
      </w:r>
      <w:r>
        <w:rPr>
          <w:rFonts w:ascii="Trebuchet MS" w:hAnsi="Trebuchet MS"/>
          <w:lang w:val="de-DE"/>
        </w:rPr>
        <w:t>Lasst</w:t>
      </w:r>
      <w:r w:rsidRPr="001E5732">
        <w:rPr>
          <w:rFonts w:ascii="Trebuchet MS" w:hAnsi="Trebuchet MS"/>
          <w:lang w:val="de-DE"/>
        </w:rPr>
        <w:t xml:space="preserve"> euch von eurem Sinn nicht rasch </w:t>
      </w:r>
      <w:r>
        <w:rPr>
          <w:rFonts w:ascii="Trebuchet MS" w:hAnsi="Trebuchet MS"/>
          <w:lang w:val="de-DE"/>
        </w:rPr>
        <w:t>ab</w:t>
      </w:r>
      <w:r>
        <w:rPr>
          <w:rFonts w:ascii="Trebuchet MS" w:hAnsi="Trebuchet MS"/>
          <w:lang w:val="de-DE"/>
        </w:rPr>
        <w:softHyphen/>
        <w:t>bringen noch erschrecken</w:t>
      </w:r>
      <w:r w:rsidRPr="001E5732">
        <w:rPr>
          <w:rFonts w:ascii="Trebuchet MS" w:hAnsi="Trebuchet MS"/>
          <w:lang w:val="de-DE"/>
        </w:rPr>
        <w:t xml:space="preserve">, weder </w:t>
      </w:r>
      <w:r>
        <w:rPr>
          <w:rFonts w:ascii="Trebuchet MS" w:hAnsi="Trebuchet MS"/>
          <w:lang w:val="de-DE"/>
        </w:rPr>
        <w:t xml:space="preserve">durch einen Geist noch durch ein Wort noch durch einen </w:t>
      </w:r>
      <w:r w:rsidRPr="001E5732">
        <w:rPr>
          <w:rFonts w:ascii="Trebuchet MS" w:hAnsi="Trebuchet MS"/>
          <w:lang w:val="de-DE"/>
        </w:rPr>
        <w:t>Brief wie von uns</w:t>
      </w:r>
      <w:r>
        <w:rPr>
          <w:rStyle w:val="Funotenzeichen"/>
          <w:rFonts w:ascii="Trebuchet MS" w:hAnsi="Trebuchet MS"/>
          <w:lang w:val="de-DE"/>
        </w:rPr>
        <w:footnoteReference w:id="913"/>
      </w:r>
      <w:r w:rsidRPr="001E5732">
        <w:rPr>
          <w:rFonts w:ascii="Trebuchet MS" w:hAnsi="Trebuchet MS"/>
          <w:lang w:val="de-DE"/>
        </w:rPr>
        <w:t>, als sei der Tag des Herrn da.</w:t>
      </w:r>
      <w:r>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Keiner</w:t>
      </w:r>
      <w:r w:rsidRPr="001E5732">
        <w:rPr>
          <w:rFonts w:ascii="Trebuchet MS" w:hAnsi="Trebuchet MS"/>
          <w:lang w:val="de-DE"/>
        </w:rPr>
        <w:t xml:space="preserve"> soll euc</w:t>
      </w:r>
      <w:r>
        <w:rPr>
          <w:rFonts w:ascii="Trebuchet MS" w:hAnsi="Trebuchet MS"/>
          <w:lang w:val="de-DE"/>
        </w:rPr>
        <w:t>h auf irgend</w:t>
      </w:r>
      <w:r>
        <w:rPr>
          <w:rFonts w:ascii="Trebuchet MS" w:hAnsi="Trebuchet MS"/>
          <w:lang w:val="de-DE"/>
        </w:rPr>
        <w:softHyphen/>
        <w:t>eine Weise täuschen!</w:t>
      </w:r>
      <w:r w:rsidRPr="001E5732">
        <w:rPr>
          <w:rFonts w:ascii="Trebuchet MS" w:hAnsi="Trebuchet MS"/>
          <w:lang w:val="de-DE"/>
        </w:rPr>
        <w:t xml:space="preserve"> Denn wenn nicht zuerst der Abfall kommt und der Mensch der Ge</w:t>
      </w:r>
      <w:r>
        <w:rPr>
          <w:rFonts w:ascii="Trebuchet MS" w:hAnsi="Trebuchet MS"/>
          <w:lang w:val="de-DE"/>
        </w:rPr>
        <w:softHyphen/>
      </w:r>
      <w:r w:rsidRPr="001E5732">
        <w:rPr>
          <w:rFonts w:ascii="Trebuchet MS" w:hAnsi="Trebuchet MS"/>
          <w:lang w:val="de-DE"/>
        </w:rPr>
        <w:t xml:space="preserve">setzlosigkeit offenbar wird, der Sohn des Verderbens, </w:t>
      </w:r>
      <w:r w:rsidRPr="001E5732">
        <w:rPr>
          <w:rFonts w:ascii="Trebuchet MS" w:hAnsi="Trebuchet MS"/>
          <w:vertAlign w:val="superscript"/>
          <w:lang w:val="de-DE"/>
        </w:rPr>
        <w:t>4 </w:t>
      </w:r>
      <w:r w:rsidRPr="001E5732">
        <w:rPr>
          <w:rFonts w:ascii="Trebuchet MS" w:hAnsi="Trebuchet MS"/>
          <w:lang w:val="de-DE"/>
        </w:rPr>
        <w:t xml:space="preserve">der Widersacher und der sich über alles erhebt, was Gott oder zu Verehrendes heißt, </w:t>
      </w:r>
      <w:r>
        <w:rPr>
          <w:rFonts w:ascii="Trebuchet MS" w:hAnsi="Trebuchet MS"/>
          <w:lang w:val="de-DE"/>
        </w:rPr>
        <w:t>sodass</w:t>
      </w:r>
      <w:r w:rsidRPr="001E5732">
        <w:rPr>
          <w:rFonts w:ascii="Trebuchet MS" w:hAnsi="Trebuchet MS"/>
          <w:lang w:val="de-DE"/>
        </w:rPr>
        <w:t xml:space="preserve"> </w:t>
      </w:r>
      <w:r w:rsidRPr="001E5732">
        <w:rPr>
          <w:rFonts w:ascii="Trebuchet MS" w:hAnsi="Trebuchet MS"/>
          <w:i/>
          <w:lang w:val="de-DE"/>
        </w:rPr>
        <w:t>er</w:t>
      </w:r>
      <w:r w:rsidRPr="001E5732">
        <w:rPr>
          <w:rFonts w:ascii="Trebuchet MS" w:hAnsi="Trebuchet MS"/>
          <w:lang w:val="de-DE"/>
        </w:rPr>
        <w:t xml:space="preserve"> sich in den Tempel Gottes setzt und </w:t>
      </w:r>
      <w:r>
        <w:rPr>
          <w:rFonts w:ascii="Trebuchet MS" w:hAnsi="Trebuchet MS"/>
          <w:lang w:val="de-DE"/>
        </w:rPr>
        <w:t>sich ausgibt, dass er Gott ist.</w:t>
      </w:r>
    </w:p>
    <w:p w14:paraId="6D4203B1" w14:textId="77777777" w:rsidR="00C71948" w:rsidRPr="002D0305" w:rsidRDefault="00C71948" w:rsidP="006374C6">
      <w:pPr>
        <w:pStyle w:val="Randverweis"/>
        <w:framePr w:wrap="around"/>
      </w:pPr>
      <w:r w:rsidRPr="002D0305">
        <w:t xml:space="preserve">8: </w:t>
      </w:r>
      <w:proofErr w:type="spellStart"/>
      <w:r w:rsidRPr="002D0305">
        <w:t>Jes</w:t>
      </w:r>
      <w:proofErr w:type="spellEnd"/>
      <w:r w:rsidRPr="002D0305">
        <w:t xml:space="preserve"> 11,4;</w:t>
      </w:r>
    </w:p>
    <w:p w14:paraId="18947CFD" w14:textId="77777777" w:rsidR="00C71948" w:rsidRPr="002D0305" w:rsidRDefault="00C71948" w:rsidP="006374C6">
      <w:pPr>
        <w:pStyle w:val="Randverweis"/>
        <w:framePr w:wrap="around"/>
      </w:pPr>
      <w:r w:rsidRPr="002D0305">
        <w:t>Ijob 4,9;</w:t>
      </w:r>
    </w:p>
    <w:p w14:paraId="138BA7BE" w14:textId="77777777" w:rsidR="00C71948" w:rsidRPr="002D0305" w:rsidRDefault="00C71948" w:rsidP="006374C6">
      <w:pPr>
        <w:pStyle w:val="Randverweis"/>
        <w:framePr w:wrap="around"/>
      </w:pPr>
      <w:r w:rsidRPr="002D0305">
        <w:t>Offb 19,15</w:t>
      </w:r>
    </w:p>
    <w:p w14:paraId="6FAECF7B" w14:textId="77777777" w:rsidR="00C71948" w:rsidRPr="002D0305" w:rsidRDefault="00C71948" w:rsidP="006374C6">
      <w:pPr>
        <w:pStyle w:val="Randverweis"/>
        <w:framePr w:wrap="around"/>
      </w:pPr>
      <w:r w:rsidRPr="002D0305">
        <w:t xml:space="preserve">9: </w:t>
      </w:r>
      <w:proofErr w:type="spellStart"/>
      <w:r w:rsidRPr="002D0305">
        <w:t>Mt</w:t>
      </w:r>
      <w:proofErr w:type="spellEnd"/>
      <w:r w:rsidRPr="002D0305">
        <w:t xml:space="preserve"> 24,24</w:t>
      </w:r>
    </w:p>
    <w:p w14:paraId="205A8903" w14:textId="77777777" w:rsidR="00C71948" w:rsidRPr="002D0305" w:rsidRDefault="00C71948" w:rsidP="006374C6">
      <w:pPr>
        <w:pStyle w:val="Randverweis"/>
        <w:framePr w:wrap="around"/>
      </w:pPr>
      <w:r w:rsidRPr="002D0305">
        <w:t xml:space="preserve">11: </w:t>
      </w:r>
      <w:proofErr w:type="spellStart"/>
      <w:r w:rsidRPr="002D0305">
        <w:t>Röm</w:t>
      </w:r>
      <w:proofErr w:type="spellEnd"/>
      <w:r w:rsidRPr="002D0305">
        <w:t xml:space="preserve"> 1,28;</w:t>
      </w:r>
    </w:p>
    <w:p w14:paraId="4C46FE26" w14:textId="77777777" w:rsidR="00C71948" w:rsidRPr="001E5732" w:rsidRDefault="00C71948" w:rsidP="006374C6">
      <w:pPr>
        <w:pStyle w:val="Randverweis"/>
        <w:framePr w:wrap="around"/>
      </w:pPr>
      <w:r>
        <w:t>2 Tim 4,4</w:t>
      </w:r>
    </w:p>
    <w:p w14:paraId="5A90CB46"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Erinnert ihr euch nicht, dass ich, als ich noch bei euch war, euch dies gesagt habe? </w:t>
      </w:r>
      <w:r w:rsidRPr="001E5732">
        <w:rPr>
          <w:rFonts w:ascii="Trebuchet MS" w:hAnsi="Trebuchet MS"/>
          <w:vertAlign w:val="superscript"/>
          <w:lang w:val="de-DE"/>
        </w:rPr>
        <w:t>6 </w:t>
      </w:r>
      <w:r w:rsidRPr="001E5732">
        <w:rPr>
          <w:rFonts w:ascii="Trebuchet MS" w:hAnsi="Trebuchet MS"/>
          <w:lang w:val="de-DE"/>
        </w:rPr>
        <w:t>Und nun wisst ihr, was noch aufhält, dass er offenbar w</w:t>
      </w:r>
      <w:r>
        <w:rPr>
          <w:rFonts w:ascii="Trebuchet MS" w:hAnsi="Trebuchet MS"/>
          <w:lang w:val="de-DE"/>
        </w:rPr>
        <w:t>ird</w:t>
      </w:r>
      <w:r w:rsidRPr="001E5732">
        <w:rPr>
          <w:rFonts w:ascii="Trebuchet MS" w:hAnsi="Trebuchet MS"/>
          <w:lang w:val="de-DE"/>
        </w:rPr>
        <w:t xml:space="preserve"> zu seiner eigenen Zeit. </w:t>
      </w:r>
      <w:r w:rsidRPr="001E5732">
        <w:rPr>
          <w:rFonts w:ascii="Trebuchet MS" w:hAnsi="Trebuchet MS"/>
          <w:vertAlign w:val="superscript"/>
          <w:lang w:val="de-DE"/>
        </w:rPr>
        <w:t>7 </w:t>
      </w:r>
      <w:r w:rsidRPr="001E5732">
        <w:rPr>
          <w:rFonts w:ascii="Trebuchet MS" w:hAnsi="Trebuchet MS"/>
          <w:lang w:val="de-DE"/>
        </w:rPr>
        <w:t>Denn das Geheimnis der Gesetzlosigkeit ist bereits am Werk. Nur muss der jetzt noch Aufhaltend</w:t>
      </w:r>
      <w:r>
        <w:rPr>
          <w:rFonts w:ascii="Trebuchet MS" w:hAnsi="Trebuchet MS"/>
          <w:lang w:val="de-DE"/>
        </w:rPr>
        <w:t>e erst aus dem Weg sein</w:t>
      </w:r>
      <w:r w:rsidRPr="001E5732">
        <w:rPr>
          <w:rFonts w:ascii="Trebuchet MS" w:hAnsi="Trebuchet MS"/>
          <w:lang w:val="de-DE"/>
        </w:rPr>
        <w:t>.</w:t>
      </w:r>
      <w:r>
        <w:rPr>
          <w:rStyle w:val="Funotenzeichen"/>
          <w:rFonts w:ascii="Trebuchet MS" w:hAnsi="Trebuchet MS" w:cs="Times New Roman"/>
          <w:lang w:val="de-DE"/>
        </w:rPr>
        <w:footnoteReference w:id="914"/>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Und dann wird der Gesetzlose offenbar werden, den der Herr Jesus mit dem Hauch seines Mundes </w:t>
      </w:r>
      <w:r>
        <w:rPr>
          <w:rFonts w:ascii="Trebuchet MS" w:hAnsi="Trebuchet MS"/>
          <w:lang w:val="de-DE"/>
        </w:rPr>
        <w:t xml:space="preserve">hinwegnehmen </w:t>
      </w:r>
      <w:r w:rsidRPr="001E5732">
        <w:rPr>
          <w:rFonts w:ascii="Trebuchet MS" w:hAnsi="Trebuchet MS"/>
          <w:lang w:val="de-DE"/>
        </w:rPr>
        <w:t>und zu</w:t>
      </w:r>
      <w:r>
        <w:rPr>
          <w:rFonts w:ascii="Trebuchet MS" w:hAnsi="Trebuchet MS"/>
          <w:lang w:val="de-DE"/>
        </w:rPr>
        <w:t xml:space="preserve">nichtemachen wird beim Aufscheinen </w:t>
      </w:r>
      <w:r w:rsidRPr="00ED39B6">
        <w:rPr>
          <w:rFonts w:ascii="Trebuchet MS" w:hAnsi="Trebuchet MS"/>
          <w:i/>
          <w:lang w:val="de-DE"/>
        </w:rPr>
        <w:t>seiner</w:t>
      </w:r>
      <w:r>
        <w:rPr>
          <w:rFonts w:ascii="Trebuchet MS" w:hAnsi="Trebuchet MS"/>
          <w:lang w:val="de-DE"/>
        </w:rPr>
        <w:t xml:space="preserve"> Ankunft</w:t>
      </w:r>
      <w:r>
        <w:rPr>
          <w:rStyle w:val="Funotenzeichen"/>
          <w:rFonts w:ascii="Trebuchet MS" w:hAnsi="Trebuchet MS" w:cs="Times New Roman"/>
          <w:lang w:val="de-DE"/>
        </w:rPr>
        <w:footnoteReference w:id="915"/>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9 </w:t>
      </w:r>
      <w:r w:rsidRPr="00ED39B6">
        <w:rPr>
          <w:rFonts w:ascii="Trebuchet MS" w:hAnsi="Trebuchet MS"/>
          <w:i/>
          <w:lang w:val="de-DE"/>
        </w:rPr>
        <w:t>Dessen</w:t>
      </w:r>
      <w:r w:rsidRPr="001E5732">
        <w:rPr>
          <w:rFonts w:ascii="Trebuchet MS" w:hAnsi="Trebuchet MS"/>
          <w:lang w:val="de-DE"/>
        </w:rPr>
        <w:t xml:space="preserve"> Ankunft ist gemäß der Wirkkraft S</w:t>
      </w:r>
      <w:r w:rsidRPr="009A1820">
        <w:rPr>
          <w:rFonts w:ascii="Trebuchet MS" w:hAnsi="Trebuchet MS"/>
          <w:b/>
          <w:bCs/>
          <w:lang w:val="de-DE"/>
        </w:rPr>
        <w:t>a</w:t>
      </w:r>
      <w:r w:rsidRPr="001E5732">
        <w:rPr>
          <w:rFonts w:ascii="Trebuchet MS" w:hAnsi="Trebuchet MS"/>
          <w:lang w:val="de-DE"/>
        </w:rPr>
        <w:t xml:space="preserve">tans in aller Macht und in Zeichen und </w:t>
      </w:r>
      <w:r>
        <w:rPr>
          <w:rFonts w:ascii="Trebuchet MS" w:hAnsi="Trebuchet MS"/>
          <w:lang w:val="de-DE"/>
        </w:rPr>
        <w:t>Lügenwundern</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und mit </w:t>
      </w:r>
      <w:r>
        <w:rPr>
          <w:rFonts w:ascii="Trebuchet MS" w:hAnsi="Trebuchet MS"/>
          <w:lang w:val="de-DE"/>
        </w:rPr>
        <w:t xml:space="preserve">allem </w:t>
      </w:r>
      <w:r w:rsidRPr="001E5732">
        <w:rPr>
          <w:rFonts w:ascii="Trebuchet MS" w:hAnsi="Trebuchet MS"/>
          <w:lang w:val="de-DE"/>
        </w:rPr>
        <w:t xml:space="preserve">ungerechten Trug für die, welche verloren gehen, dafür dass sie die </w:t>
      </w:r>
      <w:r>
        <w:rPr>
          <w:rFonts w:ascii="Trebuchet MS" w:hAnsi="Trebuchet MS"/>
          <w:lang w:val="de-DE"/>
        </w:rPr>
        <w:t>Wahr</w:t>
      </w:r>
      <w:r>
        <w:rPr>
          <w:rFonts w:ascii="Trebuchet MS" w:hAnsi="Trebuchet MS"/>
          <w:lang w:val="de-DE"/>
        </w:rPr>
        <w:softHyphen/>
        <w:t xml:space="preserve">heitsliebe </w:t>
      </w:r>
      <w:r w:rsidRPr="001E5732">
        <w:rPr>
          <w:rFonts w:ascii="Trebuchet MS" w:hAnsi="Trebuchet MS"/>
          <w:lang w:val="de-DE"/>
        </w:rPr>
        <w:t xml:space="preserve">nicht angenommen haben, </w:t>
      </w:r>
      <w:r>
        <w:rPr>
          <w:rFonts w:ascii="Trebuchet MS" w:hAnsi="Trebuchet MS"/>
          <w:lang w:val="de-DE"/>
        </w:rPr>
        <w:t>sodass</w:t>
      </w:r>
      <w:r w:rsidRPr="001E5732">
        <w:rPr>
          <w:rFonts w:ascii="Trebuchet MS" w:hAnsi="Trebuchet MS"/>
          <w:lang w:val="de-DE"/>
        </w:rPr>
        <w:t xml:space="preserve"> sie gerettet würden. </w:t>
      </w:r>
      <w:r w:rsidRPr="001E5732">
        <w:rPr>
          <w:rFonts w:ascii="Trebuchet MS" w:hAnsi="Trebuchet MS"/>
          <w:vertAlign w:val="superscript"/>
          <w:lang w:val="de-DE"/>
        </w:rPr>
        <w:t>11 </w:t>
      </w:r>
      <w:r w:rsidRPr="001E5732">
        <w:rPr>
          <w:rFonts w:ascii="Trebuchet MS" w:hAnsi="Trebuchet MS"/>
          <w:lang w:val="de-DE"/>
        </w:rPr>
        <w:t xml:space="preserve">Und deshalb sendet ihnen Gott eine täuschende Wirkmacht, </w:t>
      </w:r>
      <w:r>
        <w:rPr>
          <w:rFonts w:ascii="Trebuchet MS" w:hAnsi="Trebuchet MS"/>
          <w:lang w:val="de-DE"/>
        </w:rPr>
        <w:t>sodass</w:t>
      </w:r>
      <w:r w:rsidRPr="001E5732">
        <w:rPr>
          <w:rFonts w:ascii="Trebuchet MS" w:hAnsi="Trebuchet MS"/>
          <w:lang w:val="de-DE"/>
        </w:rPr>
        <w:t xml:space="preserve"> </w:t>
      </w:r>
      <w:r w:rsidRPr="00E34209">
        <w:rPr>
          <w:rFonts w:ascii="Trebuchet MS" w:hAnsi="Trebuchet MS"/>
          <w:i/>
          <w:lang w:val="de-DE"/>
        </w:rPr>
        <w:t>sie</w:t>
      </w:r>
      <w:r w:rsidRPr="001E5732">
        <w:rPr>
          <w:rFonts w:ascii="Trebuchet MS" w:hAnsi="Trebuchet MS"/>
          <w:lang w:val="de-DE"/>
        </w:rPr>
        <w:t xml:space="preserve"> der Lüge glauben, </w:t>
      </w:r>
      <w:r w:rsidRPr="001E5732">
        <w:rPr>
          <w:rFonts w:ascii="Trebuchet MS" w:hAnsi="Trebuchet MS"/>
          <w:vertAlign w:val="superscript"/>
          <w:lang w:val="de-DE"/>
        </w:rPr>
        <w:t>12 </w:t>
      </w:r>
      <w:r>
        <w:rPr>
          <w:rFonts w:ascii="Trebuchet MS" w:hAnsi="Trebuchet MS"/>
          <w:lang w:val="de-DE"/>
        </w:rPr>
        <w:t>sodass</w:t>
      </w:r>
      <w:r w:rsidRPr="001E5732">
        <w:rPr>
          <w:rFonts w:ascii="Trebuchet MS" w:hAnsi="Trebuchet MS"/>
          <w:lang w:val="de-DE"/>
        </w:rPr>
        <w:t xml:space="preserve"> alle gerichtet werden, die d</w:t>
      </w:r>
      <w:r>
        <w:rPr>
          <w:rFonts w:ascii="Trebuchet MS" w:hAnsi="Trebuchet MS"/>
          <w:lang w:val="de-DE"/>
        </w:rPr>
        <w:t>er Wahrheit nicht geglaubt</w:t>
      </w:r>
      <w:r w:rsidRPr="001E5732">
        <w:rPr>
          <w:rFonts w:ascii="Trebuchet MS" w:hAnsi="Trebuchet MS"/>
          <w:lang w:val="de-DE"/>
        </w:rPr>
        <w:t>, sondern an der Ungerech</w:t>
      </w:r>
      <w:r>
        <w:rPr>
          <w:rFonts w:ascii="Trebuchet MS" w:hAnsi="Trebuchet MS"/>
          <w:lang w:val="de-DE"/>
        </w:rPr>
        <w:softHyphen/>
      </w:r>
      <w:r w:rsidRPr="001E5732">
        <w:rPr>
          <w:rFonts w:ascii="Trebuchet MS" w:hAnsi="Trebuchet MS"/>
          <w:lang w:val="de-DE"/>
        </w:rPr>
        <w:t xml:space="preserve">tigkeit Gefallen </w:t>
      </w:r>
      <w:r>
        <w:rPr>
          <w:rFonts w:ascii="Trebuchet MS" w:hAnsi="Trebuchet MS"/>
          <w:lang w:val="de-DE"/>
        </w:rPr>
        <w:t>gehabt haben</w:t>
      </w:r>
      <w:r w:rsidRPr="001E5732">
        <w:rPr>
          <w:rFonts w:ascii="Trebuchet MS" w:hAnsi="Trebuchet MS"/>
          <w:lang w:val="de-DE"/>
        </w:rPr>
        <w:t>.</w:t>
      </w:r>
    </w:p>
    <w:p w14:paraId="7FD3239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09" w:name="_Toc38535182"/>
      <w:r w:rsidRPr="001E5732">
        <w:rPr>
          <w:rFonts w:ascii="Trebuchet MS" w:hAnsi="Trebuchet MS"/>
          <w:lang w:val="de-DE"/>
        </w:rPr>
        <w:t>Dank und Mahnung zum Festhalten an der Lehre (2,13</w:t>
      </w:r>
      <w:r>
        <w:rPr>
          <w:rFonts w:ascii="Trebuchet MS" w:hAnsi="Trebuchet MS"/>
          <w:lang w:val="de-DE"/>
        </w:rPr>
        <w:t>−</w:t>
      </w:r>
      <w:r w:rsidRPr="001E5732">
        <w:rPr>
          <w:rFonts w:ascii="Trebuchet MS" w:hAnsi="Trebuchet MS"/>
          <w:lang w:val="de-DE"/>
        </w:rPr>
        <w:t>17)</w:t>
      </w:r>
      <w:bookmarkEnd w:id="809"/>
    </w:p>
    <w:p w14:paraId="6209CFB7" w14:textId="77777777" w:rsidR="00C71948" w:rsidRPr="009C3508" w:rsidRDefault="00C71948" w:rsidP="006374C6">
      <w:pPr>
        <w:pStyle w:val="Randverweis"/>
        <w:framePr w:wrap="around"/>
        <w:rPr>
          <w:lang w:val="en-US"/>
        </w:rPr>
      </w:pPr>
      <w:r w:rsidRPr="009C3508">
        <w:rPr>
          <w:lang w:val="en-US"/>
        </w:rPr>
        <w:t>13:</w:t>
      </w:r>
    </w:p>
    <w:p w14:paraId="2D729A97"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1,2; 2,13;</w:t>
      </w:r>
    </w:p>
    <w:p w14:paraId="20A1570B" w14:textId="77777777" w:rsidR="00C71948" w:rsidRPr="009C3508" w:rsidRDefault="00C71948" w:rsidP="006374C6">
      <w:pPr>
        <w:pStyle w:val="Randverweis"/>
        <w:framePr w:wrap="around"/>
        <w:rPr>
          <w:lang w:val="en-US"/>
        </w:rPr>
      </w:pPr>
      <w:proofErr w:type="spellStart"/>
      <w:r w:rsidRPr="009C3508">
        <w:rPr>
          <w:lang w:val="en-US"/>
        </w:rPr>
        <w:t>Dtn</w:t>
      </w:r>
      <w:proofErr w:type="spellEnd"/>
      <w:r w:rsidRPr="009C3508">
        <w:rPr>
          <w:lang w:val="en-US"/>
        </w:rPr>
        <w:t xml:space="preserve"> 33,12</w:t>
      </w:r>
    </w:p>
    <w:p w14:paraId="6894FFB5" w14:textId="77777777" w:rsidR="00C71948" w:rsidRPr="009C3508" w:rsidRDefault="00C71948" w:rsidP="006374C6">
      <w:pPr>
        <w:pStyle w:val="Randverweis"/>
        <w:framePr w:wrap="around"/>
        <w:rPr>
          <w:lang w:val="en-US"/>
        </w:rPr>
      </w:pPr>
      <w:r w:rsidRPr="009C3508">
        <w:rPr>
          <w:lang w:val="en-US"/>
        </w:rPr>
        <w:t>14:</w:t>
      </w:r>
    </w:p>
    <w:p w14:paraId="3722C43B"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4,7;</w:t>
      </w:r>
    </w:p>
    <w:p w14:paraId="4BCEE07A" w14:textId="77777777" w:rsidR="00C71948" w:rsidRPr="009C3508" w:rsidRDefault="00C71948" w:rsidP="006374C6">
      <w:pPr>
        <w:pStyle w:val="Randverweis"/>
        <w:framePr w:wrap="around"/>
        <w:rPr>
          <w:lang w:val="en-US"/>
        </w:rPr>
      </w:pPr>
      <w:r w:rsidRPr="009C3508">
        <w:rPr>
          <w:lang w:val="en-US"/>
        </w:rPr>
        <w:t>5,9</w:t>
      </w:r>
    </w:p>
    <w:p w14:paraId="5A868861" w14:textId="77777777" w:rsidR="00C71948" w:rsidRPr="009C3508" w:rsidRDefault="00C71948" w:rsidP="006374C6">
      <w:pPr>
        <w:pStyle w:val="Randverweis"/>
        <w:framePr w:wrap="around"/>
        <w:rPr>
          <w:lang w:val="en-US"/>
        </w:rPr>
      </w:pPr>
      <w:r w:rsidRPr="009C3508">
        <w:rPr>
          <w:lang w:val="en-US"/>
        </w:rPr>
        <w:t>15:</w:t>
      </w:r>
    </w:p>
    <w:p w14:paraId="762AC5D4"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11,2;</w:t>
      </w:r>
    </w:p>
    <w:p w14:paraId="61F458FD" w14:textId="77777777" w:rsidR="00C71948" w:rsidRPr="009C3508" w:rsidRDefault="00C71948" w:rsidP="006374C6">
      <w:pPr>
        <w:pStyle w:val="Randverweis"/>
        <w:framePr w:wrap="around"/>
        <w:rPr>
          <w:lang w:val="en-US"/>
        </w:rPr>
      </w:pPr>
      <w:r w:rsidRPr="009C3508">
        <w:rPr>
          <w:lang w:val="en-US"/>
        </w:rPr>
        <w:t xml:space="preserve">2 </w:t>
      </w:r>
      <w:proofErr w:type="spellStart"/>
      <w:r w:rsidRPr="009C3508">
        <w:rPr>
          <w:lang w:val="en-US"/>
        </w:rPr>
        <w:t>Thess</w:t>
      </w:r>
      <w:proofErr w:type="spellEnd"/>
      <w:r w:rsidRPr="009C3508">
        <w:rPr>
          <w:lang w:val="en-US"/>
        </w:rPr>
        <w:t xml:space="preserve"> 3,6</w:t>
      </w:r>
    </w:p>
    <w:p w14:paraId="7606CF3A" w14:textId="77777777" w:rsidR="00C71948" w:rsidRDefault="00C71948" w:rsidP="006374C6">
      <w:pPr>
        <w:pStyle w:val="Randverweis"/>
        <w:framePr w:wrap="around"/>
      </w:pPr>
      <w:r w:rsidRPr="004116A3">
        <w:t>16f:</w:t>
      </w:r>
      <w:r>
        <w:t xml:space="preserve"> </w:t>
      </w:r>
      <w:r w:rsidRPr="004116A3">
        <w:t xml:space="preserve">1 </w:t>
      </w:r>
      <w:proofErr w:type="spellStart"/>
      <w:r w:rsidRPr="004116A3">
        <w:t>Thess</w:t>
      </w:r>
      <w:proofErr w:type="spellEnd"/>
    </w:p>
    <w:p w14:paraId="7E48E4CB" w14:textId="77777777" w:rsidR="00C71948" w:rsidRDefault="00C71948" w:rsidP="006374C6">
      <w:pPr>
        <w:pStyle w:val="Randverweis"/>
        <w:framePr w:wrap="around"/>
      </w:pPr>
      <w:r w:rsidRPr="004116A3">
        <w:t>3,11</w:t>
      </w:r>
      <w:r>
        <w:t>−</w:t>
      </w:r>
      <w:r w:rsidRPr="004116A3">
        <w:t>13</w:t>
      </w:r>
    </w:p>
    <w:p w14:paraId="4D7E4258"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F96A9A">
        <w:rPr>
          <w:rFonts w:ascii="Trebuchet MS" w:hAnsi="Trebuchet MS"/>
          <w:i/>
          <w:lang w:val="de-DE"/>
        </w:rPr>
        <w:t>Wir</w:t>
      </w:r>
      <w:r>
        <w:rPr>
          <w:rFonts w:ascii="Trebuchet MS" w:hAnsi="Trebuchet MS"/>
          <w:lang w:val="de-DE"/>
        </w:rPr>
        <w:t xml:space="preserve"> </w:t>
      </w:r>
      <w:r w:rsidRPr="001E5732">
        <w:rPr>
          <w:rFonts w:ascii="Trebuchet MS" w:hAnsi="Trebuchet MS"/>
          <w:lang w:val="de-DE"/>
        </w:rPr>
        <w:t>schulden Gott allezeit zu danken für euch, vom Herrn geliebte Brüder, dass euch Gott erwählt hat als Erstlingsgabe</w:t>
      </w:r>
      <w:r w:rsidRPr="001E5732">
        <w:rPr>
          <w:rStyle w:val="Funotenzeichen"/>
          <w:rFonts w:ascii="Trebuchet MS" w:hAnsi="Trebuchet MS" w:cs="Times New Roman"/>
          <w:lang w:val="de-DE"/>
        </w:rPr>
        <w:footnoteReference w:id="916"/>
      </w:r>
      <w:r w:rsidRPr="001E5732">
        <w:rPr>
          <w:rFonts w:ascii="Trebuchet MS" w:hAnsi="Trebuchet MS"/>
          <w:lang w:val="de-DE"/>
        </w:rPr>
        <w:t xml:space="preserve"> für das Heil in Heiligung des Geistes und Glaube an die Wahrheit. </w:t>
      </w:r>
      <w:r w:rsidRPr="001E5732">
        <w:rPr>
          <w:rFonts w:ascii="Trebuchet MS" w:hAnsi="Trebuchet MS"/>
          <w:vertAlign w:val="superscript"/>
          <w:lang w:val="de-DE"/>
        </w:rPr>
        <w:t>14 </w:t>
      </w:r>
      <w:r>
        <w:rPr>
          <w:rFonts w:ascii="Trebuchet MS" w:hAnsi="Trebuchet MS"/>
          <w:lang w:val="de-DE"/>
        </w:rPr>
        <w:t>Dazu hat er euch ja</w:t>
      </w:r>
      <w:r w:rsidRPr="001E5732">
        <w:rPr>
          <w:rFonts w:ascii="Trebuchet MS" w:hAnsi="Trebuchet MS"/>
          <w:lang w:val="de-DE"/>
        </w:rPr>
        <w:t xml:space="preserve"> durch unsere Gute Botschaft gerufen, zur Erlangung der Herrlichkeit unseres Herrn Jesus Christus.</w:t>
      </w:r>
    </w:p>
    <w:p w14:paraId="7FC41AE2"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Also nun, Brüder, steht und haltet fest an den Überlieferungen, in denen ihr belehrt worden seid, </w:t>
      </w:r>
      <w:r>
        <w:rPr>
          <w:rFonts w:ascii="Trebuchet MS" w:hAnsi="Trebuchet MS"/>
          <w:lang w:val="de-DE"/>
        </w:rPr>
        <w:t>ob</w:t>
      </w:r>
      <w:r w:rsidRPr="001E5732">
        <w:rPr>
          <w:rFonts w:ascii="Trebuchet MS" w:hAnsi="Trebuchet MS"/>
          <w:lang w:val="de-DE"/>
        </w:rPr>
        <w:t xml:space="preserve"> durch W</w:t>
      </w:r>
      <w:r>
        <w:rPr>
          <w:rFonts w:ascii="Trebuchet MS" w:hAnsi="Trebuchet MS"/>
          <w:lang w:val="de-DE"/>
        </w:rPr>
        <w:t>ort oder Brief von uns!</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Unser Herr Jesus Christus selbst und Gott unser Vater, der uns geliebt hat und ewigen Trost und gu</w:t>
      </w:r>
      <w:r>
        <w:rPr>
          <w:rFonts w:ascii="Trebuchet MS" w:hAnsi="Trebuchet MS"/>
          <w:lang w:val="de-DE"/>
        </w:rPr>
        <w:t>te Hoffnung in Gnade gegeben ha</w:t>
      </w:r>
      <w:r w:rsidRPr="001E5732">
        <w:rPr>
          <w:rFonts w:ascii="Trebuchet MS" w:hAnsi="Trebuchet MS"/>
          <w:lang w:val="de-DE"/>
        </w:rPr>
        <w:t xml:space="preserve">t, </w:t>
      </w:r>
      <w:r w:rsidRPr="001E5732">
        <w:rPr>
          <w:rFonts w:ascii="Trebuchet MS" w:hAnsi="Trebuchet MS"/>
          <w:vertAlign w:val="superscript"/>
          <w:lang w:val="de-DE"/>
        </w:rPr>
        <w:t>17 </w:t>
      </w:r>
      <w:r w:rsidRPr="001E5732">
        <w:rPr>
          <w:rFonts w:ascii="Trebuchet MS" w:hAnsi="Trebuchet MS"/>
          <w:lang w:val="de-DE"/>
        </w:rPr>
        <w:t>möge eure Herzen trösten und in jed</w:t>
      </w:r>
      <w:r>
        <w:rPr>
          <w:rFonts w:ascii="Trebuchet MS" w:hAnsi="Trebuchet MS"/>
          <w:lang w:val="de-DE"/>
        </w:rPr>
        <w:t>em guten Werk und Wort festigen!</w:t>
      </w:r>
    </w:p>
    <w:p w14:paraId="2148460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0" w:name="_Toc38535183"/>
      <w:r>
        <w:rPr>
          <w:noProof/>
          <w:lang w:val="de-DE" w:bidi="he-IL"/>
        </w:rPr>
        <w:lastRenderedPageBreak/>
        <mc:AlternateContent>
          <mc:Choice Requires="wps">
            <w:drawing>
              <wp:anchor distT="0" distB="0" distL="114300" distR="114300" simplePos="0" relativeHeight="251960320" behindDoc="0" locked="0" layoutInCell="1" allowOverlap="1" wp14:anchorId="5CDC6AE0" wp14:editId="3C1C6EB4">
                <wp:simplePos x="0" y="0"/>
                <wp:positionH relativeFrom="margin">
                  <wp:posOffset>-92249</wp:posOffset>
                </wp:positionH>
                <wp:positionV relativeFrom="paragraph">
                  <wp:posOffset>-327660</wp:posOffset>
                </wp:positionV>
                <wp:extent cx="687600" cy="316800"/>
                <wp:effectExtent l="0" t="0" r="0" b="7620"/>
                <wp:wrapNone/>
                <wp:docPr id="464" name="Textfeld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AD25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6AE0" id="Textfeld 323" o:spid="_x0000_s1345" type="#_x0000_t202" style="position:absolute;left:0;text-align:left;margin-left:-7.25pt;margin-top:-25.8pt;width:54.15pt;height:24.9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" fillcolor="white [3201]" stroked="f" strokeweight=".5pt">
                <v:textbox>
                  <w:txbxContent>
                    <w:p w14:paraId="493AD25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w:t>
                      </w:r>
                      <w:r>
                        <w:rPr>
                          <w:rFonts w:ascii="Trebuchet MS" w:hAnsi="Trebuchet MS"/>
                          <w:lang w:val="de-DE"/>
                        </w:rPr>
                        <w:t>−</w:t>
                      </w:r>
                      <w:r>
                        <w:rPr>
                          <w:rFonts w:ascii="Trebuchet MS" w:hAnsi="Trebuchet MS" w:cs="Times New Roman"/>
                          <w:i/>
                          <w:iCs/>
                          <w:lang w:val="de-DE"/>
                        </w:rPr>
                        <w:t>18</w:t>
                      </w:r>
                    </w:p>
                  </w:txbxContent>
                </v:textbox>
                <w10:wrap anchorx="margin"/>
              </v:shape>
            </w:pict>
          </mc:Fallback>
        </mc:AlternateContent>
      </w:r>
      <w:r>
        <w:rPr>
          <w:rFonts w:ascii="Trebuchet MS" w:hAnsi="Trebuchet MS"/>
          <w:lang w:val="de-DE"/>
        </w:rPr>
        <w:t xml:space="preserve">Bitte um </w:t>
      </w:r>
      <w:r w:rsidRPr="001E5732">
        <w:rPr>
          <w:rFonts w:ascii="Trebuchet MS" w:hAnsi="Trebuchet MS"/>
          <w:lang w:val="de-DE"/>
        </w:rPr>
        <w:t xml:space="preserve">Gebet der </w:t>
      </w:r>
      <w:r>
        <w:rPr>
          <w:rFonts w:ascii="Trebuchet MS" w:hAnsi="Trebuchet MS"/>
          <w:lang w:val="de-DE"/>
        </w:rPr>
        <w:t>Gemeinde</w:t>
      </w:r>
      <w:r w:rsidRPr="001E5732">
        <w:rPr>
          <w:rFonts w:ascii="Trebuchet MS" w:hAnsi="Trebuchet MS"/>
          <w:lang w:val="de-DE"/>
        </w:rPr>
        <w:t xml:space="preserve"> (3,1</w:t>
      </w:r>
      <w:r>
        <w:rPr>
          <w:rFonts w:ascii="Trebuchet MS" w:hAnsi="Trebuchet MS"/>
          <w:lang w:val="de-DE"/>
        </w:rPr>
        <w:t>−</w:t>
      </w:r>
      <w:r w:rsidRPr="001E5732">
        <w:rPr>
          <w:rFonts w:ascii="Trebuchet MS" w:hAnsi="Trebuchet MS"/>
          <w:lang w:val="de-DE"/>
        </w:rPr>
        <w:t>5)</w:t>
      </w:r>
      <w:bookmarkEnd w:id="810"/>
    </w:p>
    <w:p w14:paraId="6CB3C3DF" w14:textId="77777777" w:rsidR="00C71948" w:rsidRDefault="00C71948" w:rsidP="006374C6">
      <w:pPr>
        <w:pStyle w:val="Randverweis"/>
        <w:framePr w:wrap="around"/>
      </w:pPr>
      <w:r>
        <w:t>1: Kol 4,3;</w:t>
      </w:r>
    </w:p>
    <w:p w14:paraId="476E44D6" w14:textId="77777777" w:rsidR="00C71948" w:rsidRDefault="00C71948" w:rsidP="006374C6">
      <w:pPr>
        <w:pStyle w:val="Randverweis"/>
        <w:framePr w:wrap="around"/>
      </w:pPr>
      <w:r>
        <w:t xml:space="preserve">1 </w:t>
      </w:r>
      <w:proofErr w:type="spellStart"/>
      <w:r>
        <w:t>Thess</w:t>
      </w:r>
      <w:proofErr w:type="spellEnd"/>
      <w:r>
        <w:t xml:space="preserve"> 5,25</w:t>
      </w:r>
    </w:p>
    <w:p w14:paraId="6C53A546" w14:textId="77777777" w:rsidR="00C71948" w:rsidRDefault="00C71948" w:rsidP="006374C6">
      <w:pPr>
        <w:pStyle w:val="Randverweis"/>
        <w:framePr w:wrap="around"/>
      </w:pPr>
      <w:r>
        <w:t>3:</w:t>
      </w:r>
    </w:p>
    <w:p w14:paraId="5FF85EF8" w14:textId="77777777" w:rsidR="00C71948" w:rsidRDefault="00C71948" w:rsidP="006374C6">
      <w:pPr>
        <w:pStyle w:val="Randverweis"/>
        <w:framePr w:wrap="around"/>
      </w:pPr>
      <w:r>
        <w:t>1 Kor 10,13;</w:t>
      </w:r>
    </w:p>
    <w:p w14:paraId="566049B4" w14:textId="77777777" w:rsidR="00C71948" w:rsidRPr="004D2F32" w:rsidRDefault="00C71948" w:rsidP="006374C6">
      <w:pPr>
        <w:pStyle w:val="Randverweis"/>
        <w:framePr w:wrap="around"/>
      </w:pPr>
      <w:r>
        <w:t xml:space="preserve">1 </w:t>
      </w:r>
      <w:proofErr w:type="spellStart"/>
      <w:r>
        <w:t>Thess</w:t>
      </w:r>
      <w:proofErr w:type="spellEnd"/>
      <w:r>
        <w:t xml:space="preserve"> 5,24</w:t>
      </w:r>
    </w:p>
    <w:p w14:paraId="46F850A9" w14:textId="77777777" w:rsidR="00C71948" w:rsidRPr="00D67AB4" w:rsidRDefault="00C71948" w:rsidP="00C71948">
      <w:pPr>
        <w:spacing w:after="120" w:line="280" w:lineRule="atLeast"/>
        <w:jc w:val="both"/>
        <w:rPr>
          <w:rFonts w:ascii="Trebuchet MS" w:hAnsi="Trebuchet MS"/>
          <w:bCs/>
          <w:lang w:val="de-DE"/>
        </w:rPr>
      </w:pPr>
      <w:r w:rsidRPr="007E126C">
        <w:rPr>
          <w:rFonts w:ascii="Trebuchet MS" w:hAnsi="Trebuchet MS"/>
          <w:b/>
          <w:lang w:val="de-DE"/>
        </w:rPr>
        <w:t>3</w:t>
      </w:r>
      <w:r w:rsidRPr="00D67AB4">
        <w:rPr>
          <w:rFonts w:ascii="Trebuchet MS" w:hAnsi="Trebuchet MS"/>
          <w:bCs/>
          <w:lang w:val="de-DE"/>
        </w:rPr>
        <w:t> </w:t>
      </w:r>
      <w:r w:rsidRPr="00D67AB4">
        <w:rPr>
          <w:rFonts w:ascii="Trebuchet MS" w:hAnsi="Trebuchet MS"/>
          <w:bCs/>
          <w:vertAlign w:val="superscript"/>
          <w:lang w:val="de-DE"/>
        </w:rPr>
        <w:t>1 </w:t>
      </w:r>
      <w:r w:rsidRPr="00D67AB4">
        <w:rPr>
          <w:rFonts w:ascii="Trebuchet MS" w:hAnsi="Trebuchet MS"/>
          <w:bCs/>
          <w:lang w:val="de-DE"/>
        </w:rPr>
        <w:t xml:space="preserve">Im Übrigen betet, Brüder, für </w:t>
      </w:r>
      <w:r>
        <w:rPr>
          <w:rFonts w:ascii="Trebuchet MS" w:hAnsi="Trebuchet MS"/>
          <w:bCs/>
          <w:lang w:val="de-DE"/>
        </w:rPr>
        <w:t>uns, damit das Wort des Herrn läuft und verherr</w:t>
      </w:r>
      <w:r w:rsidRPr="00D67AB4">
        <w:rPr>
          <w:rFonts w:ascii="Trebuchet MS" w:hAnsi="Trebuchet MS"/>
          <w:bCs/>
          <w:lang w:val="de-DE"/>
        </w:rPr>
        <w:t xml:space="preserve">licht wird wie ja bei euch, </w:t>
      </w:r>
      <w:r w:rsidRPr="00D67AB4">
        <w:rPr>
          <w:rFonts w:ascii="Trebuchet MS" w:hAnsi="Trebuchet MS"/>
          <w:bCs/>
          <w:vertAlign w:val="superscript"/>
          <w:lang w:val="de-DE"/>
        </w:rPr>
        <w:t>2 </w:t>
      </w:r>
      <w:r w:rsidRPr="00D67AB4">
        <w:rPr>
          <w:rFonts w:ascii="Trebuchet MS" w:hAnsi="Trebuchet MS"/>
          <w:bCs/>
          <w:lang w:val="de-DE"/>
        </w:rPr>
        <w:t xml:space="preserve">und damit wir befreit werden von verkehrten und bösen Menschen; denn nicht aller ist der Glaube. </w:t>
      </w:r>
      <w:r w:rsidRPr="00D67AB4">
        <w:rPr>
          <w:rFonts w:ascii="Trebuchet MS" w:hAnsi="Trebuchet MS"/>
          <w:bCs/>
          <w:vertAlign w:val="superscript"/>
          <w:lang w:val="de-DE"/>
        </w:rPr>
        <w:t>3 </w:t>
      </w:r>
      <w:r w:rsidRPr="00D67AB4">
        <w:rPr>
          <w:rFonts w:ascii="Trebuchet MS" w:hAnsi="Trebuchet MS"/>
          <w:bCs/>
          <w:lang w:val="de-DE"/>
        </w:rPr>
        <w:t xml:space="preserve">Verlässlich ist der Herr, der euch stärken und vor dem Bösen bewahren wird. </w:t>
      </w:r>
      <w:r w:rsidRPr="00D67AB4">
        <w:rPr>
          <w:rFonts w:ascii="Trebuchet MS" w:hAnsi="Trebuchet MS"/>
          <w:bCs/>
          <w:vertAlign w:val="superscript"/>
          <w:lang w:val="de-DE"/>
        </w:rPr>
        <w:t>4 </w:t>
      </w:r>
      <w:r w:rsidRPr="00D67AB4">
        <w:rPr>
          <w:rFonts w:ascii="Trebuchet MS" w:hAnsi="Trebuchet MS"/>
          <w:bCs/>
          <w:lang w:val="de-DE"/>
        </w:rPr>
        <w:t xml:space="preserve">Wir haben im Herrn auf euch vertraut: Was wir anweisen, tut ihr und </w:t>
      </w:r>
      <w:r w:rsidRPr="00D67AB4">
        <w:rPr>
          <w:rFonts w:ascii="Trebuchet MS" w:hAnsi="Trebuchet MS"/>
          <w:bCs/>
          <w:i/>
          <w:lang w:val="de-DE"/>
        </w:rPr>
        <w:t>werdet</w:t>
      </w:r>
      <w:r w:rsidRPr="00D67AB4">
        <w:rPr>
          <w:rFonts w:ascii="Trebuchet MS" w:hAnsi="Trebuchet MS"/>
          <w:bCs/>
          <w:lang w:val="de-DE"/>
        </w:rPr>
        <w:t xml:space="preserve"> ihr tun. </w:t>
      </w:r>
      <w:r w:rsidRPr="00D67AB4">
        <w:rPr>
          <w:rFonts w:ascii="Trebuchet MS" w:hAnsi="Trebuchet MS"/>
          <w:bCs/>
          <w:vertAlign w:val="superscript"/>
          <w:lang w:val="de-DE"/>
        </w:rPr>
        <w:t>5 </w:t>
      </w:r>
      <w:r w:rsidRPr="00D67AB4">
        <w:rPr>
          <w:rFonts w:ascii="Trebuchet MS" w:hAnsi="Trebuchet MS"/>
          <w:bCs/>
          <w:lang w:val="de-DE"/>
        </w:rPr>
        <w:t>Der Herr richte eure Herzen aus: auf die Liebe zu Gott und die Ausdauer für Christus!</w:t>
      </w:r>
    </w:p>
    <w:p w14:paraId="3F3B4E2B" w14:textId="77777777" w:rsidR="00C71948" w:rsidRPr="00224599"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1" w:name="_Toc38535184"/>
      <w:r>
        <w:rPr>
          <w:rFonts w:ascii="Trebuchet MS" w:hAnsi="Trebuchet MS"/>
          <w:lang w:val="de-DE"/>
        </w:rPr>
        <w:t xml:space="preserve">Zurechtweisung von </w:t>
      </w:r>
      <w:r w:rsidRPr="00224599">
        <w:rPr>
          <w:rFonts w:ascii="Trebuchet MS" w:hAnsi="Trebuchet MS"/>
          <w:lang w:val="de-DE"/>
        </w:rPr>
        <w:t>Müßiggänger</w:t>
      </w:r>
      <w:r>
        <w:rPr>
          <w:rFonts w:ascii="Trebuchet MS" w:hAnsi="Trebuchet MS"/>
          <w:lang w:val="de-DE"/>
        </w:rPr>
        <w:t>n (3,6−15</w:t>
      </w:r>
      <w:r w:rsidRPr="00224599">
        <w:rPr>
          <w:rFonts w:ascii="Trebuchet MS" w:hAnsi="Trebuchet MS"/>
          <w:lang w:val="de-DE"/>
        </w:rPr>
        <w:t>)</w:t>
      </w:r>
      <w:bookmarkEnd w:id="811"/>
    </w:p>
    <w:p w14:paraId="61329B3D" w14:textId="77777777" w:rsidR="00C71948" w:rsidRPr="009E3190" w:rsidRDefault="00C71948" w:rsidP="006374C6">
      <w:pPr>
        <w:pStyle w:val="Randverweis"/>
        <w:framePr w:wrap="around"/>
      </w:pPr>
      <w:r w:rsidRPr="009E3190">
        <w:t>6:</w:t>
      </w:r>
    </w:p>
    <w:p w14:paraId="6D7A6845" w14:textId="77777777" w:rsidR="00C71948" w:rsidRPr="009E3190" w:rsidRDefault="00C71948" w:rsidP="006374C6">
      <w:pPr>
        <w:pStyle w:val="Randverweis"/>
        <w:framePr w:wrap="around"/>
      </w:pPr>
      <w:r w:rsidRPr="009E3190">
        <w:t xml:space="preserve">1 </w:t>
      </w:r>
      <w:proofErr w:type="spellStart"/>
      <w:r w:rsidRPr="009E3190">
        <w:t>Thess</w:t>
      </w:r>
      <w:proofErr w:type="spellEnd"/>
      <w:r w:rsidRPr="009E3190">
        <w:t xml:space="preserve"> 5,14</w:t>
      </w:r>
    </w:p>
    <w:p w14:paraId="0BFF1B9A" w14:textId="77777777" w:rsidR="00C71948" w:rsidRPr="009E3190" w:rsidRDefault="00C71948" w:rsidP="006374C6">
      <w:pPr>
        <w:pStyle w:val="Randverweis"/>
        <w:framePr w:wrap="around"/>
      </w:pPr>
      <w:r w:rsidRPr="009E3190">
        <w:t>7: 1 Kor 11,1</w:t>
      </w:r>
    </w:p>
    <w:p w14:paraId="54D29239" w14:textId="77777777" w:rsidR="00C71948" w:rsidRPr="009C3508" w:rsidRDefault="00C71948" w:rsidP="006374C6">
      <w:pPr>
        <w:pStyle w:val="Randverweis"/>
        <w:framePr w:wrap="around"/>
        <w:rPr>
          <w:lang w:val="en-US"/>
        </w:rPr>
      </w:pPr>
      <w:r w:rsidRPr="009C3508">
        <w:rPr>
          <w:lang w:val="en-US"/>
        </w:rPr>
        <w:t>8:</w:t>
      </w:r>
    </w:p>
    <w:p w14:paraId="2D408626"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4,12;</w:t>
      </w:r>
    </w:p>
    <w:p w14:paraId="1F6739CC"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2,9</w:t>
      </w:r>
    </w:p>
    <w:p w14:paraId="5621005B" w14:textId="77777777" w:rsidR="00C71948" w:rsidRPr="009C3508" w:rsidRDefault="00C71948" w:rsidP="006374C6">
      <w:pPr>
        <w:pStyle w:val="Randverweis"/>
        <w:framePr w:wrap="around"/>
        <w:rPr>
          <w:lang w:val="en-US"/>
        </w:rPr>
      </w:pPr>
      <w:r w:rsidRPr="009C3508">
        <w:rPr>
          <w:lang w:val="en-US"/>
        </w:rPr>
        <w:t>9: Mt 10,10;</w:t>
      </w:r>
    </w:p>
    <w:p w14:paraId="4B177435"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9,6.14;</w:t>
      </w:r>
    </w:p>
    <w:p w14:paraId="5DD1E43A" w14:textId="77777777" w:rsidR="00C71948" w:rsidRPr="009C3508" w:rsidRDefault="00C71948" w:rsidP="006374C6">
      <w:pPr>
        <w:pStyle w:val="Randverweis"/>
        <w:framePr w:wrap="around"/>
        <w:rPr>
          <w:lang w:val="en-US"/>
        </w:rPr>
      </w:pPr>
      <w:r w:rsidRPr="009C3508">
        <w:rPr>
          <w:lang w:val="en-US"/>
        </w:rPr>
        <w:t>Phil 3,17</w:t>
      </w:r>
    </w:p>
    <w:p w14:paraId="582D7024" w14:textId="77777777" w:rsidR="00C71948" w:rsidRPr="009C3508" w:rsidRDefault="00C71948" w:rsidP="006374C6">
      <w:pPr>
        <w:pStyle w:val="Randverweis"/>
        <w:framePr w:wrap="around"/>
        <w:rPr>
          <w:lang w:val="en-US"/>
        </w:rPr>
      </w:pPr>
      <w:r w:rsidRPr="009C3508">
        <w:rPr>
          <w:lang w:val="en-US"/>
        </w:rPr>
        <w:t>12:</w:t>
      </w:r>
    </w:p>
    <w:p w14:paraId="62340492"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4,11</w:t>
      </w:r>
    </w:p>
    <w:p w14:paraId="00A039A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Wir weisen</w:t>
      </w:r>
      <w:r w:rsidRPr="001E5732">
        <w:rPr>
          <w:rFonts w:ascii="Trebuchet MS" w:hAnsi="Trebuchet MS"/>
          <w:lang w:val="de-DE"/>
        </w:rPr>
        <w:t xml:space="preserve"> euch, Brüder, im Namen unseres Herrn Jesus Christus an, euch fernzu</w:t>
      </w:r>
      <w:r>
        <w:rPr>
          <w:rFonts w:ascii="Trebuchet MS" w:hAnsi="Trebuchet MS"/>
          <w:lang w:val="de-DE"/>
        </w:rPr>
        <w:softHyphen/>
      </w:r>
      <w:r w:rsidRPr="001E5732">
        <w:rPr>
          <w:rFonts w:ascii="Trebuchet MS" w:hAnsi="Trebuchet MS"/>
          <w:lang w:val="de-DE"/>
        </w:rPr>
        <w:t>halten von jedem Bruder, der unordentlich wandelt und nicht nach der Überliefe</w:t>
      </w:r>
      <w:r>
        <w:rPr>
          <w:rFonts w:ascii="Trebuchet MS" w:hAnsi="Trebuchet MS"/>
          <w:lang w:val="de-DE"/>
        </w:rPr>
        <w:softHyphen/>
      </w:r>
      <w:r w:rsidRPr="001E5732">
        <w:rPr>
          <w:rFonts w:ascii="Trebuchet MS" w:hAnsi="Trebuchet MS"/>
          <w:lang w:val="de-DE"/>
        </w:rPr>
        <w:t xml:space="preserve">rung, die </w:t>
      </w:r>
      <w:r>
        <w:rPr>
          <w:rFonts w:ascii="Trebuchet MS" w:hAnsi="Trebuchet MS"/>
          <w:lang w:val="de-DE"/>
        </w:rPr>
        <w:t xml:space="preserve">ihr </w:t>
      </w:r>
      <w:r w:rsidRPr="001E5732">
        <w:rPr>
          <w:rFonts w:ascii="Trebuchet MS" w:hAnsi="Trebuchet MS"/>
          <w:lang w:val="de-DE"/>
        </w:rPr>
        <w:t>von uns empfangen hab</w:t>
      </w:r>
      <w:r>
        <w:rPr>
          <w:rFonts w:ascii="Trebuchet MS" w:hAnsi="Trebuchet MS"/>
          <w:lang w:val="de-DE"/>
        </w:rPr>
        <w:t>t</w:t>
      </w:r>
      <w:r>
        <w:rPr>
          <w:rStyle w:val="Funotenzeichen"/>
          <w:rFonts w:ascii="Trebuchet MS" w:hAnsi="Trebuchet MS"/>
          <w:lang w:val="de-DE"/>
        </w:rPr>
        <w:footnoteReference w:id="917"/>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Denn ihr selbst wisst, wie man uns nach</w:t>
      </w:r>
      <w:r>
        <w:rPr>
          <w:rFonts w:ascii="Trebuchet MS" w:hAnsi="Trebuchet MS"/>
          <w:lang w:val="de-DE"/>
        </w:rPr>
        <w:softHyphen/>
      </w:r>
      <w:r w:rsidRPr="001E5732">
        <w:rPr>
          <w:rFonts w:ascii="Trebuchet MS" w:hAnsi="Trebuchet MS"/>
          <w:lang w:val="de-DE"/>
        </w:rPr>
        <w:t xml:space="preserve">ahmen muss, dass wir bei euch nicht unordentlich gelebt haben </w:t>
      </w:r>
      <w:r w:rsidRPr="001E5732">
        <w:rPr>
          <w:rFonts w:ascii="Trebuchet MS" w:hAnsi="Trebuchet MS"/>
          <w:vertAlign w:val="superscript"/>
          <w:lang w:val="de-DE"/>
        </w:rPr>
        <w:t>8 </w:t>
      </w:r>
      <w:r w:rsidRPr="001E5732">
        <w:rPr>
          <w:rFonts w:ascii="Trebuchet MS" w:hAnsi="Trebuchet MS"/>
          <w:lang w:val="de-DE"/>
        </w:rPr>
        <w:t>und nicht unent</w:t>
      </w:r>
      <w:r>
        <w:rPr>
          <w:rFonts w:ascii="Trebuchet MS" w:hAnsi="Trebuchet MS"/>
          <w:lang w:val="de-DE"/>
        </w:rPr>
        <w:softHyphen/>
      </w:r>
      <w:r w:rsidRPr="001E5732">
        <w:rPr>
          <w:rFonts w:ascii="Trebuchet MS" w:hAnsi="Trebuchet MS"/>
          <w:lang w:val="de-DE"/>
        </w:rPr>
        <w:t>geltlich Brot bei jemandem gegessen ha</w:t>
      </w:r>
      <w:r>
        <w:rPr>
          <w:rFonts w:ascii="Trebuchet MS" w:hAnsi="Trebuchet MS"/>
          <w:lang w:val="de-DE"/>
        </w:rPr>
        <w:t>ben, sondern in Mühe und Plage n</w:t>
      </w:r>
      <w:r w:rsidRPr="001E5732">
        <w:rPr>
          <w:rFonts w:ascii="Trebuchet MS" w:hAnsi="Trebuchet MS"/>
          <w:lang w:val="de-DE"/>
        </w:rPr>
        <w:t>achts und tags gearbeitet haben, um nicht jemande</w:t>
      </w:r>
      <w:r>
        <w:rPr>
          <w:rFonts w:ascii="Trebuchet MS" w:hAnsi="Trebuchet MS"/>
          <w:lang w:val="de-DE"/>
        </w:rPr>
        <w:t>n</w:t>
      </w:r>
      <w:r w:rsidRPr="001E5732">
        <w:rPr>
          <w:rFonts w:ascii="Trebuchet MS" w:hAnsi="Trebuchet MS"/>
          <w:lang w:val="de-DE"/>
        </w:rPr>
        <w:t xml:space="preserve"> von euch zu belasten. </w:t>
      </w:r>
      <w:r w:rsidRPr="001E5732">
        <w:rPr>
          <w:rFonts w:ascii="Trebuchet MS" w:hAnsi="Trebuchet MS"/>
          <w:vertAlign w:val="superscript"/>
          <w:lang w:val="de-DE"/>
        </w:rPr>
        <w:t>9 </w:t>
      </w:r>
      <w:r w:rsidRPr="001E5732">
        <w:rPr>
          <w:rFonts w:ascii="Trebuchet MS" w:hAnsi="Trebuchet MS"/>
          <w:lang w:val="de-DE"/>
        </w:rPr>
        <w:t xml:space="preserve">Nicht als hätten wir nicht das Recht, sondern um uns als Vorbild für euch zu geben, dass ihr uns nachahmt. </w:t>
      </w:r>
      <w:r w:rsidRPr="0016433D">
        <w:rPr>
          <w:rFonts w:ascii="Trebuchet MS" w:hAnsi="Trebuchet MS"/>
          <w:vertAlign w:val="superscript"/>
          <w:lang w:val="de-DE"/>
        </w:rPr>
        <w:t>10 </w:t>
      </w:r>
      <w:r>
        <w:rPr>
          <w:rFonts w:ascii="Trebuchet MS" w:hAnsi="Trebuchet MS"/>
          <w:lang w:val="de-DE"/>
        </w:rPr>
        <w:t>Denn wir haben ja</w:t>
      </w:r>
      <w:r w:rsidRPr="001E5732">
        <w:rPr>
          <w:rFonts w:ascii="Trebuchet MS" w:hAnsi="Trebuchet MS"/>
          <w:lang w:val="de-DE"/>
        </w:rPr>
        <w:t xml:space="preserve">, als wir </w:t>
      </w:r>
      <w:r>
        <w:rPr>
          <w:rFonts w:ascii="Trebuchet MS" w:hAnsi="Trebuchet MS"/>
          <w:lang w:val="de-DE"/>
        </w:rPr>
        <w:t>bei euch waren, euch dies angewiesen: W</w:t>
      </w:r>
      <w:r w:rsidRPr="001E5732">
        <w:rPr>
          <w:rFonts w:ascii="Trebuchet MS" w:hAnsi="Trebuchet MS"/>
          <w:lang w:val="de-DE"/>
        </w:rPr>
        <w:t xml:space="preserve">enn jemand nicht arbeiten will, </w:t>
      </w:r>
      <w:r>
        <w:rPr>
          <w:rFonts w:ascii="Trebuchet MS" w:hAnsi="Trebuchet MS"/>
          <w:lang w:val="de-DE"/>
        </w:rPr>
        <w:t xml:space="preserve">soll </w:t>
      </w:r>
      <w:r w:rsidRPr="001E5732">
        <w:rPr>
          <w:rFonts w:ascii="Trebuchet MS" w:hAnsi="Trebuchet MS"/>
          <w:lang w:val="de-DE"/>
        </w:rPr>
        <w:t>er auch nicht esse</w:t>
      </w:r>
      <w:r>
        <w:rPr>
          <w:rFonts w:ascii="Trebuchet MS" w:hAnsi="Trebuchet MS"/>
          <w:lang w:val="de-DE"/>
        </w:rPr>
        <w:t>n!</w:t>
      </w:r>
      <w:r w:rsidRPr="001E5732">
        <w:rPr>
          <w:rFonts w:ascii="Trebuchet MS" w:hAnsi="Trebuchet MS"/>
          <w:lang w:val="de-DE"/>
        </w:rPr>
        <w:t xml:space="preserve"> </w:t>
      </w:r>
      <w:r w:rsidRPr="001E5732">
        <w:rPr>
          <w:rFonts w:ascii="Trebuchet MS" w:hAnsi="Trebuchet MS"/>
          <w:vertAlign w:val="superscript"/>
          <w:lang w:val="de-DE"/>
        </w:rPr>
        <w:t>11 </w:t>
      </w:r>
      <w:r>
        <w:rPr>
          <w:rFonts w:ascii="Trebuchet MS" w:hAnsi="Trebuchet MS"/>
          <w:lang w:val="de-DE"/>
        </w:rPr>
        <w:t>Denn wir hören: E</w:t>
      </w:r>
      <w:r w:rsidRPr="001E5732">
        <w:rPr>
          <w:rFonts w:ascii="Trebuchet MS" w:hAnsi="Trebuchet MS"/>
          <w:lang w:val="de-DE"/>
        </w:rPr>
        <w:t xml:space="preserve">inige bei euch </w:t>
      </w:r>
      <w:r>
        <w:rPr>
          <w:rFonts w:ascii="Trebuchet MS" w:hAnsi="Trebuchet MS"/>
          <w:lang w:val="de-DE"/>
        </w:rPr>
        <w:t xml:space="preserve">wandeln </w:t>
      </w:r>
      <w:r w:rsidRPr="001E5732">
        <w:rPr>
          <w:rFonts w:ascii="Trebuchet MS" w:hAnsi="Trebuchet MS"/>
          <w:lang w:val="de-DE"/>
        </w:rPr>
        <w:t xml:space="preserve">unordentlich </w:t>
      </w:r>
      <w:r>
        <w:rPr>
          <w:rFonts w:ascii="Trebuchet MS" w:hAnsi="Trebuchet MS"/>
          <w:lang w:val="de-DE"/>
        </w:rPr>
        <w:t xml:space="preserve">und </w:t>
      </w:r>
      <w:r w:rsidRPr="001E5732">
        <w:rPr>
          <w:rFonts w:ascii="Trebuchet MS" w:hAnsi="Trebuchet MS"/>
          <w:lang w:val="de-DE"/>
        </w:rPr>
        <w:t>arbeiten</w:t>
      </w:r>
      <w:r>
        <w:rPr>
          <w:rFonts w:ascii="Trebuchet MS" w:hAnsi="Trebuchet MS"/>
          <w:lang w:val="de-DE"/>
        </w:rPr>
        <w:t xml:space="preserve"> nicht</w:t>
      </w:r>
      <w:r w:rsidRPr="001E5732">
        <w:rPr>
          <w:rFonts w:ascii="Trebuchet MS" w:hAnsi="Trebuchet MS"/>
          <w:lang w:val="de-DE"/>
        </w:rPr>
        <w:t>, sondern lungern</w:t>
      </w:r>
      <w:r>
        <w:rPr>
          <w:rFonts w:ascii="Trebuchet MS" w:hAnsi="Trebuchet MS"/>
          <w:lang w:val="de-DE"/>
        </w:rPr>
        <w:t xml:space="preserve"> herum</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Diese weis</w:t>
      </w:r>
      <w:r w:rsidRPr="001E5732">
        <w:rPr>
          <w:rFonts w:ascii="Trebuchet MS" w:hAnsi="Trebuchet MS"/>
          <w:lang w:val="de-DE"/>
        </w:rPr>
        <w:t xml:space="preserve">en wir an und ermahnen sie im Herrn Jesus Christus, dass sie mit Ruhe arbeiten und ihr eigenes Brot essen. </w:t>
      </w:r>
      <w:r w:rsidRPr="001E5732">
        <w:rPr>
          <w:rFonts w:ascii="Trebuchet MS" w:hAnsi="Trebuchet MS"/>
          <w:vertAlign w:val="superscript"/>
          <w:lang w:val="de-DE"/>
        </w:rPr>
        <w:t>13 </w:t>
      </w:r>
      <w:r w:rsidRPr="0054411E">
        <w:rPr>
          <w:rFonts w:ascii="Trebuchet MS" w:hAnsi="Trebuchet MS"/>
          <w:i/>
          <w:lang w:val="de-DE"/>
        </w:rPr>
        <w:t>Ihr</w:t>
      </w:r>
      <w:r w:rsidRPr="001E5732">
        <w:rPr>
          <w:rFonts w:ascii="Trebuchet MS" w:hAnsi="Trebuchet MS"/>
          <w:lang w:val="de-DE"/>
        </w:rPr>
        <w:t xml:space="preserve"> aber, Brüder,</w:t>
      </w:r>
      <w:r>
        <w:rPr>
          <w:rFonts w:ascii="Trebuchet MS" w:hAnsi="Trebuchet MS"/>
          <w:lang w:val="de-DE"/>
        </w:rPr>
        <w:t xml:space="preserve"> lasst nicht nach, recht zu tun!</w:t>
      </w:r>
    </w:p>
    <w:p w14:paraId="1DD12CCA" w14:textId="77777777" w:rsidR="00C71948" w:rsidRDefault="00C71948" w:rsidP="006374C6">
      <w:pPr>
        <w:pStyle w:val="Randverweis"/>
        <w:framePr w:wrap="around"/>
      </w:pPr>
      <w:r>
        <w:t>14:</w:t>
      </w:r>
    </w:p>
    <w:p w14:paraId="7CB008CA" w14:textId="77777777" w:rsidR="00C71948" w:rsidRDefault="00C71948" w:rsidP="006374C6">
      <w:pPr>
        <w:pStyle w:val="Randverweis"/>
        <w:framePr w:wrap="around"/>
      </w:pPr>
      <w:r>
        <w:t>1 Kor 5,9.11</w:t>
      </w:r>
    </w:p>
    <w:p w14:paraId="084E16B3" w14:textId="77777777" w:rsidR="00C71948" w:rsidRDefault="00C71948" w:rsidP="006374C6">
      <w:pPr>
        <w:pStyle w:val="Randverweis"/>
        <w:framePr w:wrap="around"/>
      </w:pPr>
      <w:r>
        <w:t>15:</w:t>
      </w:r>
    </w:p>
    <w:p w14:paraId="36C97CB6" w14:textId="77777777" w:rsidR="00C71948" w:rsidRDefault="00C71948" w:rsidP="006374C6">
      <w:pPr>
        <w:pStyle w:val="Randverweis"/>
        <w:framePr w:wrap="around"/>
      </w:pPr>
      <w:proofErr w:type="spellStart"/>
      <w:r>
        <w:t>Mt</w:t>
      </w:r>
      <w:proofErr w:type="spellEnd"/>
      <w:r>
        <w:t xml:space="preserve"> 18,15−17</w:t>
      </w:r>
    </w:p>
    <w:p w14:paraId="6AC227F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Wenn jemand unserem Wort durch den Brief nicht gehorcht, den bezeichnet, dass man mit ihm </w:t>
      </w:r>
      <w:r>
        <w:rPr>
          <w:rFonts w:ascii="Trebuchet MS" w:hAnsi="Trebuchet MS"/>
          <w:lang w:val="de-DE"/>
        </w:rPr>
        <w:t>nicht umgeht</w:t>
      </w:r>
      <w:r w:rsidRPr="001E5732">
        <w:rPr>
          <w:rFonts w:ascii="Trebuchet MS" w:hAnsi="Trebuchet MS"/>
          <w:lang w:val="de-DE"/>
        </w:rPr>
        <w:t>, damit er sich schäm</w:t>
      </w:r>
      <w:r>
        <w:rPr>
          <w:rFonts w:ascii="Trebuchet MS" w:hAnsi="Trebuchet MS"/>
          <w:lang w:val="de-DE"/>
        </w:rPr>
        <w:t>t!</w:t>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 xml:space="preserve">Und seht </w:t>
      </w:r>
      <w:r w:rsidRPr="001E5732">
        <w:rPr>
          <w:rFonts w:ascii="Trebuchet MS" w:hAnsi="Trebuchet MS"/>
          <w:lang w:val="de-DE"/>
        </w:rPr>
        <w:t>ihn nicht als Feind</w:t>
      </w:r>
      <w:r>
        <w:rPr>
          <w:rFonts w:ascii="Trebuchet MS" w:hAnsi="Trebuchet MS"/>
          <w:lang w:val="de-DE"/>
        </w:rPr>
        <w:t xml:space="preserve"> an</w:t>
      </w:r>
      <w:r w:rsidRPr="001E5732">
        <w:rPr>
          <w:rFonts w:ascii="Trebuchet MS" w:hAnsi="Trebuchet MS"/>
          <w:lang w:val="de-DE"/>
        </w:rPr>
        <w:t>, sondern weist ihn als Bruder zurecht</w:t>
      </w:r>
      <w:r>
        <w:rPr>
          <w:rFonts w:ascii="Trebuchet MS" w:hAnsi="Trebuchet MS"/>
          <w:lang w:val="de-DE"/>
        </w:rPr>
        <w:t>!</w:t>
      </w:r>
    </w:p>
    <w:p w14:paraId="3584CE88" w14:textId="77777777" w:rsidR="00C71948" w:rsidRPr="00224599"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2" w:name="_Toc38535185"/>
      <w:r>
        <w:rPr>
          <w:rFonts w:ascii="Trebuchet MS" w:hAnsi="Trebuchet MS"/>
          <w:lang w:val="de-DE"/>
        </w:rPr>
        <w:t>Abschließender Gruß</w:t>
      </w:r>
      <w:r w:rsidRPr="00224599">
        <w:rPr>
          <w:rFonts w:ascii="Trebuchet MS" w:hAnsi="Trebuchet MS"/>
          <w:lang w:val="de-DE"/>
        </w:rPr>
        <w:t xml:space="preserve"> (3,</w:t>
      </w:r>
      <w:r>
        <w:rPr>
          <w:rFonts w:ascii="Trebuchet MS" w:hAnsi="Trebuchet MS"/>
          <w:lang w:val="de-DE"/>
        </w:rPr>
        <w:t>16−18</w:t>
      </w:r>
      <w:r w:rsidRPr="00224599">
        <w:rPr>
          <w:rFonts w:ascii="Trebuchet MS" w:hAnsi="Trebuchet MS"/>
          <w:lang w:val="de-DE"/>
        </w:rPr>
        <w:t>)</w:t>
      </w:r>
      <w:bookmarkEnd w:id="812"/>
    </w:p>
    <w:p w14:paraId="42F40508" w14:textId="77777777" w:rsidR="00C71948" w:rsidRDefault="00C71948" w:rsidP="006374C6">
      <w:pPr>
        <w:pStyle w:val="Randverweis"/>
        <w:framePr w:wrap="around"/>
      </w:pPr>
      <w:r>
        <w:t>16:</w:t>
      </w:r>
    </w:p>
    <w:p w14:paraId="2671E4A4" w14:textId="77777777" w:rsidR="00C71948" w:rsidRPr="001E5732" w:rsidRDefault="00C71948" w:rsidP="006374C6">
      <w:pPr>
        <w:pStyle w:val="Randverweis"/>
        <w:framePr w:wrap="around"/>
      </w:pPr>
      <w:proofErr w:type="spellStart"/>
      <w:r>
        <w:t>Röm</w:t>
      </w:r>
      <w:proofErr w:type="spellEnd"/>
      <w:r>
        <w:t xml:space="preserve"> 15,33</w:t>
      </w:r>
    </w:p>
    <w:p w14:paraId="7A5D2E28" w14:textId="77777777" w:rsidR="00C71948" w:rsidRPr="001E5732" w:rsidRDefault="00C71948" w:rsidP="00C71948">
      <w:pPr>
        <w:spacing w:after="80" w:line="280" w:lineRule="atLeast"/>
        <w:jc w:val="both"/>
        <w:rPr>
          <w:rFonts w:ascii="Trebuchet MS" w:hAnsi="Trebuchet MS"/>
          <w:lang w:val="de-DE"/>
        </w:rPr>
      </w:pPr>
      <w:r>
        <w:rPr>
          <w:rFonts w:ascii="Trebuchet MS" w:hAnsi="Trebuchet MS"/>
          <w:vertAlign w:val="superscript"/>
          <w:lang w:val="de-DE"/>
        </w:rPr>
        <w:t>1</w:t>
      </w:r>
      <w:r w:rsidRPr="001E5732">
        <w:rPr>
          <w:rFonts w:ascii="Trebuchet MS" w:hAnsi="Trebuchet MS"/>
          <w:vertAlign w:val="superscript"/>
          <w:lang w:val="de-DE"/>
        </w:rPr>
        <w:t>6 </w:t>
      </w:r>
      <w:r w:rsidRPr="0054411E">
        <w:rPr>
          <w:rFonts w:ascii="Trebuchet MS" w:hAnsi="Trebuchet MS"/>
          <w:i/>
          <w:lang w:val="de-DE"/>
        </w:rPr>
        <w:t>Er</w:t>
      </w:r>
      <w:r w:rsidRPr="001E5732">
        <w:rPr>
          <w:rFonts w:ascii="Trebuchet MS" w:hAnsi="Trebuchet MS"/>
          <w:lang w:val="de-DE"/>
        </w:rPr>
        <w:t>, der Herr des Frie</w:t>
      </w:r>
      <w:r>
        <w:rPr>
          <w:rFonts w:ascii="Trebuchet MS" w:hAnsi="Trebuchet MS"/>
          <w:lang w:val="de-DE"/>
        </w:rPr>
        <w:t>dens, gebe euch den Frieden jeder</w:t>
      </w:r>
      <w:r w:rsidRPr="001E5732">
        <w:rPr>
          <w:rFonts w:ascii="Trebuchet MS" w:hAnsi="Trebuchet MS"/>
          <w:lang w:val="de-DE"/>
        </w:rPr>
        <w:t xml:space="preserve">zeit auf alle </w:t>
      </w:r>
      <w:r>
        <w:rPr>
          <w:rFonts w:ascii="Trebuchet MS" w:hAnsi="Trebuchet MS"/>
          <w:lang w:val="de-DE"/>
        </w:rPr>
        <w:t xml:space="preserve">Weise! Der Herr </w:t>
      </w:r>
      <w:r w:rsidRPr="001E5732">
        <w:rPr>
          <w:rFonts w:ascii="Trebuchet MS" w:hAnsi="Trebuchet MS"/>
          <w:lang w:val="de-DE"/>
        </w:rPr>
        <w:t>mit euch allen!</w:t>
      </w:r>
    </w:p>
    <w:p w14:paraId="63C0B8C7" w14:textId="77777777" w:rsidR="00C71948" w:rsidRDefault="00C71948" w:rsidP="006374C6">
      <w:pPr>
        <w:pStyle w:val="Randverweis"/>
        <w:framePr w:wrap="around"/>
      </w:pPr>
      <w:r>
        <w:t>17:</w:t>
      </w:r>
    </w:p>
    <w:p w14:paraId="737D9B0F" w14:textId="77777777" w:rsidR="00C71948" w:rsidRDefault="00C71948" w:rsidP="006374C6">
      <w:pPr>
        <w:pStyle w:val="Randverweis"/>
        <w:framePr w:wrap="around"/>
      </w:pPr>
      <w:r>
        <w:t>1 Kor 16,21</w:t>
      </w:r>
    </w:p>
    <w:p w14:paraId="34B27673" w14:textId="77777777" w:rsidR="00C71948" w:rsidRDefault="00C71948" w:rsidP="006374C6">
      <w:pPr>
        <w:pStyle w:val="Randverweis"/>
        <w:framePr w:wrap="around"/>
      </w:pPr>
      <w:r>
        <w:t>18:</w:t>
      </w:r>
    </w:p>
    <w:p w14:paraId="3D76F81D" w14:textId="77777777" w:rsidR="00C71948" w:rsidRPr="004D2F32" w:rsidRDefault="00C71948" w:rsidP="006374C6">
      <w:pPr>
        <w:pStyle w:val="Randverweis"/>
        <w:framePr w:wrap="around"/>
      </w:pPr>
      <w:proofErr w:type="spellStart"/>
      <w:r>
        <w:t>Röm</w:t>
      </w:r>
      <w:proofErr w:type="spellEnd"/>
      <w:r>
        <w:t xml:space="preserve"> 16,24</w:t>
      </w:r>
    </w:p>
    <w:p w14:paraId="18193E50" w14:textId="77777777" w:rsidR="00C71948" w:rsidRPr="002639EF"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Der Gruß mit meiner Hand von Paulus, was Zeichen in j</w:t>
      </w:r>
      <w:r>
        <w:rPr>
          <w:rFonts w:ascii="Trebuchet MS" w:hAnsi="Trebuchet MS"/>
          <w:lang w:val="de-DE"/>
        </w:rPr>
        <w:t xml:space="preserve">edem Brief ist. So schreibe ich. </w:t>
      </w:r>
      <w:r w:rsidRPr="001E5732">
        <w:rPr>
          <w:rFonts w:ascii="Trebuchet MS" w:hAnsi="Trebuchet MS"/>
          <w:vertAlign w:val="superscript"/>
          <w:lang w:val="de-DE"/>
        </w:rPr>
        <w:t>18 </w:t>
      </w:r>
      <w:r w:rsidRPr="001E5732">
        <w:rPr>
          <w:rFonts w:ascii="Trebuchet MS" w:hAnsi="Trebuchet MS"/>
          <w:lang w:val="de-DE"/>
        </w:rPr>
        <w:t>Die Gnade u</w:t>
      </w:r>
      <w:r>
        <w:rPr>
          <w:rFonts w:ascii="Trebuchet MS" w:hAnsi="Trebuchet MS"/>
          <w:lang w:val="de-DE"/>
        </w:rPr>
        <w:t xml:space="preserve">nseres Herrn Jesus Christus </w:t>
      </w:r>
      <w:r w:rsidRPr="001E5732">
        <w:rPr>
          <w:rFonts w:ascii="Trebuchet MS" w:hAnsi="Trebuchet MS"/>
          <w:lang w:val="de-DE"/>
        </w:rPr>
        <w:t>mit euch allen</w:t>
      </w:r>
      <w:r>
        <w:rPr>
          <w:rFonts w:ascii="Trebuchet MS" w:hAnsi="Trebuchet MS"/>
          <w:lang w:val="de-DE"/>
        </w:rPr>
        <w:t>!</w:t>
      </w:r>
    </w:p>
    <w:p w14:paraId="1B784B5F" w14:textId="77777777" w:rsidR="00C71948" w:rsidRPr="001E5732" w:rsidRDefault="00C71948" w:rsidP="00C71948">
      <w:pPr>
        <w:spacing w:after="120" w:line="280" w:lineRule="atLeast"/>
        <w:jc w:val="both"/>
        <w:rPr>
          <w:rFonts w:ascii="Trebuchet MS" w:hAnsi="Trebuchet MS"/>
          <w:lang w:val="de-DE"/>
        </w:rPr>
      </w:pPr>
    </w:p>
    <w:p w14:paraId="70F039D9" w14:textId="77777777" w:rsidR="00C71948" w:rsidRPr="001E5732" w:rsidRDefault="00C71948" w:rsidP="00C71948">
      <w:pPr>
        <w:spacing w:after="120" w:line="280" w:lineRule="atLeast"/>
        <w:jc w:val="both"/>
        <w:rPr>
          <w:rFonts w:ascii="Trebuchet MS" w:hAnsi="Trebuchet MS"/>
          <w:lang w:val="de-DE"/>
        </w:rPr>
        <w:sectPr w:rsidR="00C71948" w:rsidRPr="001E5732" w:rsidSect="00A95D2B">
          <w:headerReference w:type="default" r:id="rId42"/>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4AE83ED4" w14:textId="77777777" w:rsidR="00C71948" w:rsidRPr="001E5732" w:rsidRDefault="00C71948" w:rsidP="00C71948">
      <w:pPr>
        <w:pStyle w:val="berschrift1"/>
        <w:widowControl/>
        <w:numPr>
          <w:ilvl w:val="0"/>
          <w:numId w:val="0"/>
        </w:numPr>
        <w:tabs>
          <w:tab w:val="num" w:pos="1440"/>
        </w:tabs>
        <w:spacing w:line="280" w:lineRule="atLeast"/>
        <w:jc w:val="both"/>
        <w:rPr>
          <w:rFonts w:ascii="Trebuchet MS" w:hAnsi="Trebuchet MS"/>
          <w:b/>
          <w:i w:val="0"/>
          <w:sz w:val="36"/>
          <w:szCs w:val="36"/>
          <w:lang w:val="de-DE"/>
        </w:rPr>
      </w:pPr>
      <w:bookmarkStart w:id="813" w:name="_Toc38535186"/>
      <w:r w:rsidRPr="001E5732">
        <w:rPr>
          <w:rFonts w:ascii="Trebuchet MS" w:hAnsi="Trebuchet MS"/>
          <w:b/>
          <w:i w:val="0"/>
          <w:sz w:val="36"/>
          <w:szCs w:val="36"/>
          <w:lang w:val="de-DE"/>
        </w:rPr>
        <w:lastRenderedPageBreak/>
        <w:t xml:space="preserve">Erster Brief an </w:t>
      </w:r>
      <w:r>
        <w:rPr>
          <w:rFonts w:ascii="Trebuchet MS" w:hAnsi="Trebuchet MS"/>
          <w:b/>
          <w:i w:val="0"/>
          <w:sz w:val="36"/>
          <w:szCs w:val="36"/>
          <w:lang w:val="de-DE"/>
        </w:rPr>
        <w:t>Timotheus</w:t>
      </w:r>
      <w:bookmarkStart w:id="814" w:name="Tim1"/>
      <w:bookmarkEnd w:id="813"/>
      <w:bookmarkEnd w:id="814"/>
    </w:p>
    <w:p w14:paraId="4ABF34BD" w14:textId="77777777" w:rsidR="00C71948" w:rsidRDefault="00C71948" w:rsidP="00C71948">
      <w:pPr>
        <w:spacing w:line="280" w:lineRule="atLeast"/>
        <w:jc w:val="both"/>
        <w:rPr>
          <w:rFonts w:ascii="Trebuchet MS" w:hAnsi="Trebuchet MS"/>
          <w:lang w:val="de-DE"/>
        </w:rPr>
      </w:pPr>
    </w:p>
    <w:p w14:paraId="24571BD1" w14:textId="77777777" w:rsidR="00C71948" w:rsidRPr="006D1BB3" w:rsidRDefault="00C71948" w:rsidP="00C71948">
      <w:pPr>
        <w:spacing w:after="80" w:line="280" w:lineRule="exact"/>
        <w:jc w:val="both"/>
        <w:rPr>
          <w:rFonts w:ascii="Trebuchet MS" w:hAnsi="Trebuchet MS" w:cs="Times New Roman"/>
          <w:i/>
          <w:lang w:val="de-DE"/>
        </w:rPr>
      </w:pPr>
      <w:r w:rsidRPr="006D1BB3">
        <w:rPr>
          <w:rFonts w:ascii="Trebuchet MS" w:hAnsi="Trebuchet MS"/>
          <w:i/>
          <w:lang w:val="de-DE"/>
        </w:rPr>
        <w:t xml:space="preserve">Der erste und der zweite </w:t>
      </w:r>
      <w:proofErr w:type="spellStart"/>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w:t>
      </w:r>
      <w:r w:rsidRPr="006D1BB3">
        <w:rPr>
          <w:rFonts w:ascii="Trebuchet MS" w:hAnsi="Trebuchet MS"/>
          <w:i/>
          <w:lang w:val="de-DE"/>
        </w:rPr>
        <w:t>brief</w:t>
      </w:r>
      <w:proofErr w:type="spellEnd"/>
      <w:r w:rsidRPr="006D1BB3">
        <w:rPr>
          <w:rFonts w:ascii="Trebuchet MS" w:hAnsi="Trebuchet MS"/>
          <w:i/>
          <w:lang w:val="de-DE"/>
        </w:rPr>
        <w:t xml:space="preserve"> sowie der Brief an T</w:t>
      </w:r>
      <w:r w:rsidRPr="00524E4C">
        <w:rPr>
          <w:rFonts w:ascii="Trebuchet MS" w:hAnsi="Trebuchet MS"/>
          <w:b/>
          <w:bCs/>
          <w:i/>
          <w:lang w:val="de-DE"/>
        </w:rPr>
        <w:t>i</w:t>
      </w:r>
      <w:r w:rsidRPr="006D1BB3">
        <w:rPr>
          <w:rFonts w:ascii="Trebuchet MS" w:hAnsi="Trebuchet MS"/>
          <w:i/>
          <w:lang w:val="de-DE"/>
        </w:rPr>
        <w:t>tus werden als „Pas</w:t>
      </w:r>
      <w:r>
        <w:rPr>
          <w:rFonts w:ascii="Trebuchet MS" w:hAnsi="Trebuchet MS"/>
          <w:i/>
          <w:lang w:val="de-DE"/>
        </w:rPr>
        <w:softHyphen/>
      </w:r>
      <w:r w:rsidRPr="006D1BB3">
        <w:rPr>
          <w:rFonts w:ascii="Trebuchet MS" w:hAnsi="Trebuchet MS"/>
          <w:i/>
          <w:lang w:val="de-DE"/>
        </w:rPr>
        <w:t>toralbriefe“ bezeic</w:t>
      </w:r>
      <w:r>
        <w:rPr>
          <w:rFonts w:ascii="Trebuchet MS" w:hAnsi="Trebuchet MS"/>
          <w:i/>
          <w:lang w:val="de-DE"/>
        </w:rPr>
        <w:t>hnet, weil sie nicht an Gemeinden</w:t>
      </w:r>
      <w:r w:rsidRPr="006D1BB3">
        <w:rPr>
          <w:rFonts w:ascii="Trebuchet MS" w:hAnsi="Trebuchet MS"/>
          <w:i/>
          <w:lang w:val="de-DE"/>
        </w:rPr>
        <w:t>, sondern an „Hirten“ (</w:t>
      </w:r>
      <w:proofErr w:type="spellStart"/>
      <w:r w:rsidRPr="006D1BB3">
        <w:rPr>
          <w:rFonts w:ascii="Trebuchet MS" w:hAnsi="Trebuchet MS"/>
          <w:i/>
          <w:lang w:val="de-DE"/>
        </w:rPr>
        <w:t>pasto</w:t>
      </w:r>
      <w:r>
        <w:rPr>
          <w:rFonts w:ascii="Trebuchet MS" w:hAnsi="Trebuchet MS"/>
          <w:i/>
          <w:lang w:val="de-DE"/>
        </w:rPr>
        <w:softHyphen/>
      </w:r>
      <w:r w:rsidRPr="006D1BB3">
        <w:rPr>
          <w:rFonts w:ascii="Trebuchet MS" w:hAnsi="Trebuchet MS"/>
          <w:i/>
          <w:lang w:val="de-DE"/>
        </w:rPr>
        <w:t>res</w:t>
      </w:r>
      <w:proofErr w:type="spellEnd"/>
      <w:r w:rsidRPr="006D1BB3">
        <w:rPr>
          <w:rFonts w:ascii="Trebuchet MS" w:hAnsi="Trebuchet MS"/>
          <w:i/>
          <w:lang w:val="de-DE"/>
        </w:rPr>
        <w:t>) gerichtet sind. Ihr Sprachstil lässt es al</w:t>
      </w:r>
      <w:r>
        <w:rPr>
          <w:rFonts w:ascii="Trebuchet MS" w:hAnsi="Trebuchet MS"/>
          <w:i/>
          <w:lang w:val="de-DE"/>
        </w:rPr>
        <w:t>s eher unwahrscheinlich erschei</w:t>
      </w:r>
      <w:r w:rsidRPr="006D1BB3">
        <w:rPr>
          <w:rFonts w:ascii="Trebuchet MS" w:hAnsi="Trebuchet MS"/>
          <w:i/>
          <w:lang w:val="de-DE"/>
        </w:rPr>
        <w:t>nen, dass sie unmittelbar von Paulus selbst stammen; sie könnten in seinem Auftrag und mit Angaben von ihm geschrieben sein. Die beiden Briefe scheinen mehrfach frühchrist</w:t>
      </w:r>
      <w:r>
        <w:rPr>
          <w:rFonts w:ascii="Trebuchet MS" w:hAnsi="Trebuchet MS"/>
          <w:i/>
          <w:lang w:val="de-DE"/>
        </w:rPr>
        <w:softHyphen/>
      </w:r>
      <w:r w:rsidRPr="006D1BB3">
        <w:rPr>
          <w:rFonts w:ascii="Trebuchet MS" w:hAnsi="Trebuchet MS"/>
          <w:i/>
          <w:lang w:val="de-DE"/>
        </w:rPr>
        <w:t>liche Liedstrophen zu zitieren (1 Tim 2,5</w:t>
      </w:r>
      <w:r>
        <w:rPr>
          <w:rFonts w:ascii="Trebuchet MS" w:hAnsi="Trebuchet MS"/>
          <w:i/>
          <w:lang w:val="de-DE"/>
        </w:rPr>
        <w:t>f</w:t>
      </w:r>
      <w:r w:rsidRPr="006D1BB3">
        <w:rPr>
          <w:rFonts w:ascii="Trebuchet MS" w:hAnsi="Trebuchet MS"/>
          <w:i/>
          <w:lang w:val="de-DE"/>
        </w:rPr>
        <w:t>; 3,16b; 6,15b</w:t>
      </w:r>
      <w:r>
        <w:rPr>
          <w:rFonts w:ascii="Trebuchet MS" w:hAnsi="Trebuchet MS"/>
          <w:i/>
          <w:lang w:val="de-DE"/>
        </w:rPr>
        <w:t>−16; 2 Tim 1,9f).</w:t>
      </w:r>
    </w:p>
    <w:p w14:paraId="3CD2DCA5" w14:textId="71E7BC6A" w:rsidR="00C71948" w:rsidRDefault="00C71948" w:rsidP="00C71948">
      <w:pPr>
        <w:spacing w:line="280" w:lineRule="exact"/>
        <w:ind w:firstLine="284"/>
        <w:jc w:val="both"/>
        <w:rPr>
          <w:rFonts w:ascii="Trebuchet MS" w:hAnsi="Trebuchet MS"/>
          <w:lang w:val="de-DE"/>
        </w:rPr>
        <w:sectPr w:rsidR="00C71948" w:rsidSect="00A95D2B">
          <w:headerReference w:type="default" r:id="rId43"/>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Pr>
          <w:rFonts w:ascii="Trebuchet MS" w:hAnsi="Trebuchet MS"/>
          <w:i/>
          <w:lang w:val="de-DE"/>
        </w:rPr>
        <w:t>Tim</w:t>
      </w:r>
      <w:r w:rsidRPr="00081B07">
        <w:rPr>
          <w:rFonts w:ascii="Trebuchet MS" w:hAnsi="Trebuchet MS"/>
          <w:b/>
          <w:bCs/>
          <w:i/>
          <w:lang w:val="de-DE"/>
        </w:rPr>
        <w:t>o</w:t>
      </w:r>
      <w:r>
        <w:rPr>
          <w:rFonts w:ascii="Trebuchet MS" w:hAnsi="Trebuchet MS"/>
          <w:i/>
          <w:lang w:val="de-DE"/>
        </w:rPr>
        <w:t>theus</w:t>
      </w:r>
      <w:r w:rsidR="00E72417">
        <w:rPr>
          <w:rStyle w:val="Funotenzeichen"/>
          <w:rFonts w:ascii="Trebuchet MS" w:hAnsi="Trebuchet MS"/>
          <w:i/>
          <w:lang w:val="de-DE"/>
        </w:rPr>
        <w:footnoteReference w:id="918"/>
      </w:r>
      <w:r w:rsidRPr="006D1BB3">
        <w:rPr>
          <w:rFonts w:ascii="Trebuchet MS" w:hAnsi="Trebuchet MS"/>
          <w:i/>
          <w:lang w:val="de-DE"/>
        </w:rPr>
        <w:t xml:space="preserve"> war Sohn einer judenchristlichen Mutter und eines </w:t>
      </w:r>
      <w:r w:rsidR="00D4509F">
        <w:rPr>
          <w:rFonts w:ascii="Trebuchet MS" w:hAnsi="Trebuchet MS"/>
          <w:i/>
          <w:lang w:val="de-DE"/>
        </w:rPr>
        <w:t>nicht-jüdischen</w:t>
      </w:r>
      <w:r w:rsidRPr="006D1BB3">
        <w:rPr>
          <w:rFonts w:ascii="Trebuchet MS" w:hAnsi="Trebuchet MS"/>
          <w:i/>
          <w:lang w:val="de-DE"/>
        </w:rPr>
        <w:t xml:space="preserve"> Vaters (</w:t>
      </w:r>
      <w:proofErr w:type="spellStart"/>
      <w:r w:rsidRPr="006D1BB3">
        <w:rPr>
          <w:rFonts w:ascii="Trebuchet MS" w:hAnsi="Trebuchet MS"/>
          <w:i/>
          <w:lang w:val="de-DE"/>
        </w:rPr>
        <w:t>Apg</w:t>
      </w:r>
      <w:proofErr w:type="spellEnd"/>
      <w:r w:rsidRPr="006D1BB3">
        <w:rPr>
          <w:rFonts w:ascii="Trebuchet MS" w:hAnsi="Trebuchet MS"/>
          <w:i/>
          <w:lang w:val="de-DE"/>
        </w:rPr>
        <w:t xml:space="preserve"> 16,1</w:t>
      </w:r>
      <w:r>
        <w:rPr>
          <w:rFonts w:ascii="Trebuchet MS" w:hAnsi="Trebuchet MS"/>
          <w:i/>
          <w:lang w:val="de-DE"/>
        </w:rPr>
        <w:t>−</w:t>
      </w:r>
      <w:r w:rsidRPr="006D1BB3">
        <w:rPr>
          <w:rFonts w:ascii="Trebuchet MS" w:hAnsi="Trebuchet MS"/>
          <w:i/>
          <w:lang w:val="de-DE"/>
        </w:rPr>
        <w:t xml:space="preserve">3). </w:t>
      </w:r>
      <w:r w:rsidR="00E72417">
        <w:rPr>
          <w:rFonts w:ascii="Trebuchet MS" w:hAnsi="Trebuchet MS"/>
          <w:i/>
          <w:lang w:val="de-DE"/>
        </w:rPr>
        <w:t>S</w:t>
      </w:r>
      <w:r w:rsidRPr="006D1BB3">
        <w:rPr>
          <w:rFonts w:ascii="Trebuchet MS" w:hAnsi="Trebuchet MS"/>
          <w:i/>
          <w:lang w:val="de-DE"/>
        </w:rPr>
        <w:t xml:space="preserve">eit dem Jahr 50 </w:t>
      </w:r>
      <w:r w:rsidR="00E72417">
        <w:rPr>
          <w:rFonts w:ascii="Trebuchet MS" w:hAnsi="Trebuchet MS"/>
          <w:i/>
          <w:lang w:val="de-DE"/>
        </w:rPr>
        <w:t xml:space="preserve">war er </w:t>
      </w:r>
      <w:r w:rsidRPr="006D1BB3">
        <w:rPr>
          <w:rFonts w:ascii="Trebuchet MS" w:hAnsi="Trebuchet MS"/>
          <w:i/>
          <w:lang w:val="de-DE"/>
        </w:rPr>
        <w:t>Mitarbeiter vo</w:t>
      </w:r>
      <w:r>
        <w:rPr>
          <w:rFonts w:ascii="Trebuchet MS" w:hAnsi="Trebuchet MS"/>
          <w:i/>
          <w:lang w:val="de-DE"/>
        </w:rPr>
        <w:t>n Paulus und ist Mit</w:t>
      </w:r>
      <w:r w:rsidR="00D62D96">
        <w:rPr>
          <w:rFonts w:ascii="Trebuchet MS" w:hAnsi="Trebuchet MS"/>
          <w:i/>
          <w:lang w:val="de-DE"/>
        </w:rPr>
        <w:softHyphen/>
      </w:r>
      <w:r>
        <w:rPr>
          <w:rFonts w:ascii="Trebuchet MS" w:hAnsi="Trebuchet MS"/>
          <w:i/>
          <w:lang w:val="de-DE"/>
        </w:rPr>
        <w:t>absender für</w:t>
      </w:r>
      <w:r w:rsidRPr="006D1BB3">
        <w:rPr>
          <w:rFonts w:ascii="Trebuchet MS" w:hAnsi="Trebuchet MS"/>
          <w:i/>
          <w:lang w:val="de-DE"/>
        </w:rPr>
        <w:t xml:space="preserve"> 2 Kor und Phil. 1 Tim handelt </w:t>
      </w:r>
      <w:r w:rsidR="00D62D96">
        <w:rPr>
          <w:rFonts w:ascii="Trebuchet MS" w:hAnsi="Trebuchet MS"/>
          <w:i/>
          <w:lang w:val="de-DE"/>
        </w:rPr>
        <w:t>besonders v</w:t>
      </w:r>
      <w:r w:rsidRPr="006D1BB3">
        <w:rPr>
          <w:rFonts w:ascii="Trebuchet MS" w:hAnsi="Trebuchet MS"/>
          <w:i/>
          <w:lang w:val="de-DE"/>
        </w:rPr>
        <w:t>on kirchlichen Ämtern.</w:t>
      </w:r>
      <w:r>
        <w:rPr>
          <w:rFonts w:ascii="Trebuchet MS" w:hAnsi="Trebuchet MS"/>
          <w:lang w:val="de-DE"/>
        </w:rPr>
        <w:t xml:space="preserve"> </w:t>
      </w:r>
    </w:p>
    <w:p w14:paraId="006776DE" w14:textId="77777777" w:rsidR="00C71948" w:rsidRDefault="00C71948" w:rsidP="00C71948">
      <w:pPr>
        <w:pBdr>
          <w:bottom w:val="single" w:sz="6" w:space="1" w:color="auto"/>
        </w:pBdr>
        <w:spacing w:line="280" w:lineRule="atLeast"/>
        <w:jc w:val="both"/>
        <w:rPr>
          <w:rFonts w:ascii="Trebuchet MS" w:hAnsi="Trebuchet MS"/>
          <w:lang w:val="de-DE"/>
        </w:rPr>
      </w:pPr>
    </w:p>
    <w:p w14:paraId="1C47DCB8" w14:textId="77777777" w:rsidR="00C71948" w:rsidRPr="001E5732" w:rsidRDefault="00C71948" w:rsidP="00C71948">
      <w:pPr>
        <w:spacing w:line="280" w:lineRule="atLeast"/>
        <w:jc w:val="both"/>
        <w:rPr>
          <w:rFonts w:ascii="Trebuchet MS" w:hAnsi="Trebuchet MS"/>
          <w:lang w:val="de-DE"/>
        </w:rPr>
      </w:pPr>
    </w:p>
    <w:p w14:paraId="0BEB4FEC"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815" w:name="_Toc38535187"/>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2)</w:t>
      </w:r>
      <w:bookmarkEnd w:id="815"/>
    </w:p>
    <w:p w14:paraId="5D65C0C3" w14:textId="77777777" w:rsidR="00C71948" w:rsidRDefault="00C71948" w:rsidP="006374C6">
      <w:pPr>
        <w:pStyle w:val="Randverweis"/>
        <w:framePr w:wrap="around"/>
      </w:pPr>
      <w:r>
        <w:t>1: 2,3; 4,10;</w:t>
      </w:r>
    </w:p>
    <w:p w14:paraId="23A0E33D" w14:textId="77777777" w:rsidR="00C71948" w:rsidRDefault="00C71948" w:rsidP="006374C6">
      <w:pPr>
        <w:pStyle w:val="Randverweis"/>
        <w:framePr w:wrap="around"/>
      </w:pPr>
      <w:r>
        <w:t>Tit 1,3; 2,10;</w:t>
      </w:r>
    </w:p>
    <w:p w14:paraId="6E3A724D" w14:textId="77777777" w:rsidR="00C71948" w:rsidRPr="004D2F32" w:rsidRDefault="00C71948" w:rsidP="006374C6">
      <w:pPr>
        <w:pStyle w:val="Randverweis"/>
        <w:framePr w:wrap="around"/>
      </w:pPr>
      <w:r>
        <w:t>3,4</w:t>
      </w:r>
    </w:p>
    <w:p w14:paraId="533FD75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Paulus, Apostel Christi Jesu nach Auftrag Gottes, unseres Retters, und Christi Jesu, unserer Hoffnung, </w:t>
      </w:r>
      <w:r w:rsidRPr="001E5732">
        <w:rPr>
          <w:rFonts w:ascii="Trebuchet MS" w:hAnsi="Trebuchet MS"/>
          <w:vertAlign w:val="superscript"/>
          <w:lang w:val="de-DE"/>
        </w:rPr>
        <w:t>2 </w:t>
      </w:r>
      <w:r>
        <w:rPr>
          <w:rFonts w:ascii="Trebuchet MS" w:hAnsi="Trebuchet MS"/>
          <w:lang w:val="de-DE"/>
        </w:rPr>
        <w:t>dem</w:t>
      </w:r>
      <w:r w:rsidRPr="001E5732">
        <w:rPr>
          <w:rFonts w:ascii="Trebuchet MS" w:hAnsi="Trebuchet MS"/>
          <w:lang w:val="de-DE"/>
        </w:rPr>
        <w:t xml:space="preserve">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w:t>
      </w:r>
      <w:r w:rsidRPr="001E5732">
        <w:rPr>
          <w:rFonts w:ascii="Trebuchet MS" w:hAnsi="Trebuchet MS"/>
          <w:lang w:val="de-DE"/>
        </w:rPr>
        <w:t>, echtem Kind im Glauben:</w:t>
      </w:r>
    </w:p>
    <w:p w14:paraId="533485F5"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Gnade</w:t>
      </w:r>
      <w:r>
        <w:rPr>
          <w:rFonts w:ascii="Trebuchet MS" w:hAnsi="Trebuchet MS"/>
          <w:lang w:val="de-DE"/>
        </w:rPr>
        <w:t xml:space="preserve">, Erbarmen, Friede von Gott </w:t>
      </w:r>
      <w:r w:rsidRPr="001E5732">
        <w:rPr>
          <w:rFonts w:ascii="Trebuchet MS" w:hAnsi="Trebuchet MS"/>
          <w:lang w:val="de-DE"/>
        </w:rPr>
        <w:t>Vater und Christus Jesus, unserem Herrn!</w:t>
      </w:r>
    </w:p>
    <w:p w14:paraId="2103FD0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6" w:name="_Toc38535188"/>
      <w:r>
        <w:rPr>
          <w:rFonts w:ascii="Trebuchet MS" w:hAnsi="Trebuchet MS"/>
          <w:lang w:val="de-DE"/>
        </w:rPr>
        <w:t>G</w:t>
      </w:r>
      <w:r w:rsidRPr="001E5732">
        <w:rPr>
          <w:rFonts w:ascii="Trebuchet MS" w:hAnsi="Trebuchet MS"/>
          <w:lang w:val="de-DE"/>
        </w:rPr>
        <w:t>egen falsche Gesetzeslehrer auftreten (1,3</w:t>
      </w:r>
      <w:r>
        <w:rPr>
          <w:rFonts w:ascii="Trebuchet MS" w:hAnsi="Trebuchet MS"/>
          <w:lang w:val="de-DE"/>
        </w:rPr>
        <w:t>−</w:t>
      </w:r>
      <w:r w:rsidRPr="001E5732">
        <w:rPr>
          <w:rFonts w:ascii="Trebuchet MS" w:hAnsi="Trebuchet MS"/>
          <w:lang w:val="de-DE"/>
        </w:rPr>
        <w:t>11)</w:t>
      </w:r>
      <w:bookmarkEnd w:id="816"/>
    </w:p>
    <w:p w14:paraId="310F5E32" w14:textId="77777777" w:rsidR="00C71948" w:rsidRDefault="00C71948" w:rsidP="006374C6">
      <w:pPr>
        <w:pStyle w:val="Randverweis"/>
        <w:framePr w:wrap="around"/>
      </w:pPr>
      <w:r>
        <w:t xml:space="preserve">3: </w:t>
      </w:r>
      <w:proofErr w:type="spellStart"/>
      <w:r>
        <w:t>Apg</w:t>
      </w:r>
      <w:proofErr w:type="spellEnd"/>
      <w:r>
        <w:t xml:space="preserve"> 20,1</w:t>
      </w:r>
    </w:p>
    <w:p w14:paraId="359D7DC7" w14:textId="77777777" w:rsidR="00C71948" w:rsidRDefault="00C71948" w:rsidP="006374C6">
      <w:pPr>
        <w:pStyle w:val="Randverweis"/>
        <w:framePr w:wrap="around"/>
      </w:pPr>
      <w:r>
        <w:t>4: 4,7;</w:t>
      </w:r>
    </w:p>
    <w:p w14:paraId="75EF1E6C" w14:textId="77777777" w:rsidR="00C71948" w:rsidRDefault="00C71948" w:rsidP="006374C6">
      <w:pPr>
        <w:pStyle w:val="Randverweis"/>
        <w:framePr w:wrap="around"/>
      </w:pPr>
      <w:r>
        <w:t>Tit 1,14</w:t>
      </w:r>
    </w:p>
    <w:p w14:paraId="716EFAFC" w14:textId="77777777" w:rsidR="00C71948" w:rsidRDefault="00C71948" w:rsidP="006374C6">
      <w:pPr>
        <w:pStyle w:val="Randverweis"/>
        <w:framePr w:wrap="around"/>
      </w:pPr>
      <w:r>
        <w:t>5: Gal 5,14</w:t>
      </w:r>
    </w:p>
    <w:p w14:paraId="499F8929" w14:textId="77777777" w:rsidR="00C71948" w:rsidRDefault="00C71948" w:rsidP="006374C6">
      <w:pPr>
        <w:pStyle w:val="Randverweis"/>
        <w:framePr w:wrap="around"/>
      </w:pPr>
      <w:r>
        <w:t xml:space="preserve">8: </w:t>
      </w:r>
      <w:proofErr w:type="spellStart"/>
      <w:r>
        <w:t>Röm</w:t>
      </w:r>
      <w:proofErr w:type="spellEnd"/>
      <w:r>
        <w:t xml:space="preserve"> 7,12.16</w:t>
      </w:r>
    </w:p>
    <w:p w14:paraId="085DCE3A" w14:textId="77777777" w:rsidR="00C71948" w:rsidRDefault="00C71948" w:rsidP="006374C6">
      <w:pPr>
        <w:pStyle w:val="Randverweis"/>
        <w:framePr w:wrap="around"/>
      </w:pPr>
      <w:r>
        <w:t>10: 4,6; 6,3;</w:t>
      </w:r>
    </w:p>
    <w:p w14:paraId="11BD42DE" w14:textId="77777777" w:rsidR="00C71948" w:rsidRPr="00A30F06" w:rsidRDefault="00C71948" w:rsidP="006374C6">
      <w:pPr>
        <w:pStyle w:val="Randverweis"/>
        <w:framePr w:wrap="around"/>
      </w:pPr>
      <w:r>
        <w:t>1 Kor 6,9</w:t>
      </w:r>
    </w:p>
    <w:p w14:paraId="24BAF02E" w14:textId="11A765E3"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Wie ich dich gebeten habe, in </w:t>
      </w:r>
      <w:r w:rsidRPr="00854B4F">
        <w:rPr>
          <w:rFonts w:ascii="Trebuchet MS" w:hAnsi="Trebuchet MS"/>
          <w:b/>
          <w:bCs/>
          <w:lang w:val="de-DE"/>
        </w:rPr>
        <w:t>E</w:t>
      </w:r>
      <w:r w:rsidRPr="001E5732">
        <w:rPr>
          <w:rFonts w:ascii="Trebuchet MS" w:hAnsi="Trebuchet MS"/>
          <w:lang w:val="de-DE"/>
        </w:rPr>
        <w:t xml:space="preserve">phesus </w:t>
      </w:r>
      <w:r>
        <w:rPr>
          <w:rFonts w:ascii="Trebuchet MS" w:hAnsi="Trebuchet MS"/>
          <w:lang w:val="de-DE"/>
        </w:rPr>
        <w:t>da zu bleiben, als ich nach Maz</w:t>
      </w:r>
      <w:r w:rsidRPr="001E5732">
        <w:rPr>
          <w:rFonts w:ascii="Trebuchet MS" w:hAnsi="Trebuchet MS"/>
          <w:lang w:val="de-DE"/>
        </w:rPr>
        <w:t>ed</w:t>
      </w:r>
      <w:r w:rsidRPr="002F7ADA">
        <w:rPr>
          <w:rFonts w:ascii="Trebuchet MS" w:hAnsi="Trebuchet MS"/>
          <w:b/>
          <w:lang w:val="de-DE"/>
        </w:rPr>
        <w:t>o</w:t>
      </w:r>
      <w:r w:rsidRPr="001E5732">
        <w:rPr>
          <w:rFonts w:ascii="Trebuchet MS" w:hAnsi="Trebuchet MS"/>
          <w:lang w:val="de-DE"/>
        </w:rPr>
        <w:t>nien auf</w:t>
      </w:r>
      <w:r>
        <w:rPr>
          <w:rFonts w:ascii="Trebuchet MS" w:hAnsi="Trebuchet MS"/>
          <w:lang w:val="de-DE"/>
        </w:rPr>
        <w:t xml:space="preserve">brach, damit du einige anweist, </w:t>
      </w:r>
      <w:r w:rsidRPr="001E5732">
        <w:rPr>
          <w:rFonts w:ascii="Trebuchet MS" w:hAnsi="Trebuchet MS"/>
          <w:lang w:val="de-DE"/>
        </w:rPr>
        <w:t xml:space="preserve">nicht anders </w:t>
      </w:r>
      <w:r>
        <w:rPr>
          <w:rFonts w:ascii="Trebuchet MS" w:hAnsi="Trebuchet MS"/>
          <w:lang w:val="de-DE"/>
        </w:rPr>
        <w:t xml:space="preserve">zu </w:t>
      </w:r>
      <w:r w:rsidRPr="001E5732">
        <w:rPr>
          <w:rFonts w:ascii="Trebuchet MS" w:hAnsi="Trebuchet MS"/>
          <w:lang w:val="de-DE"/>
        </w:rPr>
        <w:t xml:space="preserve">lehren, </w:t>
      </w:r>
      <w:r w:rsidRPr="001E5732">
        <w:rPr>
          <w:rFonts w:ascii="Trebuchet MS" w:hAnsi="Trebuchet MS"/>
          <w:vertAlign w:val="superscript"/>
          <w:lang w:val="de-DE"/>
        </w:rPr>
        <w:t>4 </w:t>
      </w:r>
      <w:r w:rsidRPr="001E5732">
        <w:rPr>
          <w:rFonts w:ascii="Trebuchet MS" w:hAnsi="Trebuchet MS"/>
          <w:lang w:val="de-DE"/>
        </w:rPr>
        <w:t xml:space="preserve">noch </w:t>
      </w:r>
      <w:r>
        <w:rPr>
          <w:rFonts w:ascii="Trebuchet MS" w:hAnsi="Trebuchet MS"/>
          <w:lang w:val="de-DE"/>
        </w:rPr>
        <w:t>Acht zu geben auf</w:t>
      </w:r>
      <w:r w:rsidRPr="001E5732">
        <w:rPr>
          <w:rFonts w:ascii="Trebuchet MS" w:hAnsi="Trebuchet MS"/>
          <w:lang w:val="de-DE"/>
        </w:rPr>
        <w:t xml:space="preserve"> Mythen und endlose Genealogien, welche e</w:t>
      </w:r>
      <w:r>
        <w:rPr>
          <w:rFonts w:ascii="Trebuchet MS" w:hAnsi="Trebuchet MS"/>
          <w:lang w:val="de-DE"/>
        </w:rPr>
        <w:t>her Streitfragen bieten als Gottes Ausfüh</w:t>
      </w:r>
      <w:r>
        <w:rPr>
          <w:rFonts w:ascii="Trebuchet MS" w:hAnsi="Trebuchet MS"/>
          <w:lang w:val="de-DE"/>
        </w:rPr>
        <w:softHyphen/>
        <w:t xml:space="preserve">rung </w:t>
      </w:r>
      <w:r w:rsidRPr="001E5732">
        <w:rPr>
          <w:rFonts w:ascii="Trebuchet MS" w:hAnsi="Trebuchet MS"/>
          <w:lang w:val="de-DE"/>
        </w:rPr>
        <w:t xml:space="preserve">im Glauben: </w:t>
      </w:r>
      <w:r w:rsidRPr="001E5732">
        <w:rPr>
          <w:rFonts w:ascii="Trebuchet MS" w:hAnsi="Trebuchet MS"/>
          <w:vertAlign w:val="superscript"/>
          <w:lang w:val="de-DE"/>
        </w:rPr>
        <w:t>5 </w:t>
      </w:r>
      <w:r>
        <w:rPr>
          <w:rFonts w:ascii="Trebuchet MS" w:hAnsi="Trebuchet MS"/>
          <w:lang w:val="de-DE"/>
        </w:rPr>
        <w:t>Das Ziel der Anweisung</w:t>
      </w:r>
      <w:r w:rsidRPr="001E5732">
        <w:rPr>
          <w:rFonts w:ascii="Trebuchet MS" w:hAnsi="Trebuchet MS"/>
          <w:lang w:val="de-DE"/>
        </w:rPr>
        <w:t xml:space="preserve"> ist</w:t>
      </w:r>
      <w:r>
        <w:rPr>
          <w:rFonts w:ascii="Trebuchet MS" w:hAnsi="Trebuchet MS"/>
          <w:lang w:val="de-DE"/>
        </w:rPr>
        <w:t>:</w:t>
      </w:r>
      <w:r w:rsidRPr="001E5732">
        <w:rPr>
          <w:rFonts w:ascii="Trebuchet MS" w:hAnsi="Trebuchet MS"/>
          <w:lang w:val="de-DE"/>
        </w:rPr>
        <w:t xml:space="preserve"> Liebe aus reinem Herzen und gutem Gewissen und ungeheucheltem Glauben.</w:t>
      </w:r>
      <w:r>
        <w:rPr>
          <w:rStyle w:val="Funotenzeichen"/>
          <w:rFonts w:ascii="Trebuchet MS" w:hAnsi="Trebuchet MS"/>
          <w:lang w:val="de-DE"/>
        </w:rPr>
        <w:footnoteReference w:id="919"/>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Davon sind einige abgekommen und haben </w:t>
      </w:r>
      <w:r>
        <w:rPr>
          <w:rFonts w:ascii="Trebuchet MS" w:hAnsi="Trebuchet MS"/>
          <w:lang w:val="de-DE"/>
        </w:rPr>
        <w:t>sich weggewandt zu leerem Geschwätz</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 xml:space="preserve">sie wollten Gesetzeslehrer sein, ohne zu verstehen, was sie </w:t>
      </w:r>
      <w:r>
        <w:rPr>
          <w:rFonts w:ascii="Trebuchet MS" w:hAnsi="Trebuchet MS"/>
          <w:lang w:val="de-DE"/>
        </w:rPr>
        <w:t xml:space="preserve">alles </w:t>
      </w:r>
      <w:r w:rsidRPr="001E5732">
        <w:rPr>
          <w:rFonts w:ascii="Trebuchet MS" w:hAnsi="Trebuchet MS"/>
          <w:lang w:val="de-DE"/>
        </w:rPr>
        <w:t xml:space="preserve">sagen noch worüber sie Behauptungen aufstellen. </w:t>
      </w:r>
      <w:r w:rsidRPr="00B4295E">
        <w:rPr>
          <w:rFonts w:ascii="Trebuchet MS" w:hAnsi="Trebuchet MS"/>
          <w:sz w:val="21"/>
          <w:szCs w:val="21"/>
          <w:vertAlign w:val="superscript"/>
          <w:lang w:val="de-DE"/>
        </w:rPr>
        <w:t>8 </w:t>
      </w:r>
      <w:r w:rsidRPr="00B4295E">
        <w:rPr>
          <w:rFonts w:ascii="Trebuchet MS" w:hAnsi="Trebuchet MS"/>
          <w:sz w:val="21"/>
          <w:szCs w:val="21"/>
          <w:lang w:val="de-DE"/>
        </w:rPr>
        <w:t xml:space="preserve">Wir wissen: Das Gesetz ist recht, wenn man es gesetzgemäß anwendet, </w:t>
      </w:r>
      <w:r w:rsidRPr="00B4295E">
        <w:rPr>
          <w:rFonts w:ascii="Trebuchet MS" w:hAnsi="Trebuchet MS"/>
          <w:sz w:val="21"/>
          <w:szCs w:val="21"/>
          <w:vertAlign w:val="superscript"/>
          <w:lang w:val="de-DE"/>
        </w:rPr>
        <w:t>9 </w:t>
      </w:r>
      <w:r w:rsidRPr="00B4295E">
        <w:rPr>
          <w:rFonts w:ascii="Trebuchet MS" w:hAnsi="Trebuchet MS"/>
          <w:sz w:val="21"/>
          <w:szCs w:val="21"/>
          <w:lang w:val="de-DE"/>
        </w:rPr>
        <w:t>im Wissen,</w:t>
      </w:r>
      <w:r w:rsidRPr="001E5732">
        <w:rPr>
          <w:rFonts w:ascii="Trebuchet MS" w:hAnsi="Trebuchet MS"/>
          <w:lang w:val="de-DE"/>
        </w:rPr>
        <w:t xml:space="preserve"> dass dem Gerechten </w:t>
      </w:r>
      <w:r>
        <w:rPr>
          <w:rFonts w:ascii="Trebuchet MS" w:hAnsi="Trebuchet MS"/>
          <w:lang w:val="de-DE"/>
        </w:rPr>
        <w:t>kein Gesetz</w:t>
      </w:r>
      <w:r w:rsidRPr="001E5732">
        <w:rPr>
          <w:rFonts w:ascii="Trebuchet MS" w:hAnsi="Trebuchet MS"/>
          <w:lang w:val="de-DE"/>
        </w:rPr>
        <w:t xml:space="preserve"> besteht, aber Gesetzlosen und </w:t>
      </w:r>
      <w:r>
        <w:rPr>
          <w:rFonts w:ascii="Trebuchet MS" w:hAnsi="Trebuchet MS"/>
          <w:lang w:val="de-DE"/>
        </w:rPr>
        <w:t>Widersetzlichen,</w:t>
      </w:r>
      <w:r w:rsidRPr="001E5732">
        <w:rPr>
          <w:rFonts w:ascii="Trebuchet MS" w:hAnsi="Trebuchet MS"/>
          <w:lang w:val="de-DE"/>
        </w:rPr>
        <w:t xml:space="preserve"> </w:t>
      </w:r>
      <w:r w:rsidRPr="00B4295E">
        <w:rPr>
          <w:rFonts w:ascii="Trebuchet MS" w:hAnsi="Trebuchet MS"/>
          <w:sz w:val="22"/>
          <w:szCs w:val="22"/>
          <w:lang w:val="de-DE"/>
        </w:rPr>
        <w:t>Gottlosen und Sündern, Unfrommen und Ruchlosen, solchen, die sich an Vater und</w:t>
      </w:r>
      <w:r w:rsidRPr="001E5732">
        <w:rPr>
          <w:rFonts w:ascii="Trebuchet MS" w:hAnsi="Trebuchet MS"/>
          <w:lang w:val="de-DE"/>
        </w:rPr>
        <w:t xml:space="preserve"> Mutter</w:t>
      </w:r>
      <w:r>
        <w:rPr>
          <w:rFonts w:ascii="Trebuchet MS" w:hAnsi="Trebuchet MS"/>
          <w:lang w:val="de-DE"/>
        </w:rPr>
        <w:t xml:space="preserve"> vergreifen</w:t>
      </w:r>
      <w:r w:rsidRPr="001E5732">
        <w:rPr>
          <w:rFonts w:ascii="Trebuchet MS" w:hAnsi="Trebuchet MS"/>
          <w:lang w:val="de-DE"/>
        </w:rPr>
        <w:t xml:space="preserve">, Totschlägern, </w:t>
      </w:r>
      <w:r w:rsidRPr="001E5732">
        <w:rPr>
          <w:rFonts w:ascii="Trebuchet MS" w:hAnsi="Trebuchet MS"/>
          <w:vertAlign w:val="superscript"/>
          <w:lang w:val="de-DE"/>
        </w:rPr>
        <w:t>10 </w:t>
      </w:r>
      <w:r w:rsidRPr="001E5732">
        <w:rPr>
          <w:rFonts w:ascii="Trebuchet MS" w:hAnsi="Trebuchet MS"/>
          <w:lang w:val="de-DE"/>
        </w:rPr>
        <w:t xml:space="preserve">Unzüchtigen, </w:t>
      </w:r>
      <w:r>
        <w:rPr>
          <w:rFonts w:ascii="Trebuchet MS" w:hAnsi="Trebuchet MS"/>
          <w:lang w:val="de-DE"/>
        </w:rPr>
        <w:t>Mannbeischläfern</w:t>
      </w:r>
      <w:r>
        <w:rPr>
          <w:rStyle w:val="Funotenzeichen"/>
          <w:rFonts w:ascii="Trebuchet MS" w:hAnsi="Trebuchet MS" w:cs="Times New Roman"/>
          <w:lang w:val="de-DE"/>
        </w:rPr>
        <w:footnoteReference w:id="920"/>
      </w:r>
      <w:r>
        <w:rPr>
          <w:rFonts w:ascii="Trebuchet MS" w:hAnsi="Trebuchet MS"/>
          <w:lang w:val="de-DE"/>
        </w:rPr>
        <w:t xml:space="preserve">, </w:t>
      </w:r>
      <w:r w:rsidRPr="001E5732">
        <w:rPr>
          <w:rFonts w:ascii="Trebuchet MS" w:hAnsi="Trebuchet MS"/>
          <w:lang w:val="de-DE"/>
        </w:rPr>
        <w:t>Menschenjä</w:t>
      </w:r>
      <w:r>
        <w:rPr>
          <w:rFonts w:ascii="Trebuchet MS" w:hAnsi="Trebuchet MS"/>
          <w:lang w:val="de-DE"/>
        </w:rPr>
        <w:softHyphen/>
      </w:r>
      <w:r w:rsidRPr="001E5732">
        <w:rPr>
          <w:rFonts w:ascii="Trebuchet MS" w:hAnsi="Trebuchet MS"/>
          <w:lang w:val="de-DE"/>
        </w:rPr>
        <w:t>gern, Lügnern, Meinei</w:t>
      </w:r>
      <w:r w:rsidR="00CE3518">
        <w:rPr>
          <w:rFonts w:ascii="Trebuchet MS" w:hAnsi="Trebuchet MS"/>
          <w:lang w:val="de-DE"/>
        </w:rPr>
        <w:softHyphen/>
      </w:r>
      <w:r w:rsidRPr="001E5732">
        <w:rPr>
          <w:rFonts w:ascii="Trebuchet MS" w:hAnsi="Trebuchet MS"/>
          <w:lang w:val="de-DE"/>
        </w:rPr>
        <w:t>digen, und wenn sonst etwas der gesunden Lehre widerstrei</w:t>
      </w:r>
      <w:r>
        <w:rPr>
          <w:rFonts w:ascii="Trebuchet MS" w:hAnsi="Trebuchet MS"/>
          <w:lang w:val="de-DE"/>
        </w:rPr>
        <w:softHyphen/>
      </w:r>
      <w:r w:rsidRPr="001E5732">
        <w:rPr>
          <w:rFonts w:ascii="Trebuchet MS" w:hAnsi="Trebuchet MS"/>
          <w:lang w:val="de-DE"/>
        </w:rPr>
        <w:t xml:space="preserve">tet, </w:t>
      </w:r>
      <w:r w:rsidRPr="001E5732">
        <w:rPr>
          <w:rFonts w:ascii="Trebuchet MS" w:hAnsi="Trebuchet MS"/>
          <w:vertAlign w:val="superscript"/>
          <w:lang w:val="de-DE"/>
        </w:rPr>
        <w:t>11 </w:t>
      </w:r>
      <w:r w:rsidRPr="001E5732">
        <w:rPr>
          <w:rFonts w:ascii="Trebuchet MS" w:hAnsi="Trebuchet MS"/>
          <w:lang w:val="de-DE"/>
        </w:rPr>
        <w:t xml:space="preserve">nach der Guten Botschaft von der Herrlichkeit des glückseligen Gottes, mit der </w:t>
      </w:r>
      <w:r w:rsidRPr="001E5732">
        <w:rPr>
          <w:rFonts w:ascii="Trebuchet MS" w:hAnsi="Trebuchet MS"/>
          <w:i/>
          <w:lang w:val="de-DE"/>
        </w:rPr>
        <w:t>ich</w:t>
      </w:r>
      <w:r w:rsidRPr="00A54C3F">
        <w:rPr>
          <w:rFonts w:ascii="Trebuchet MS" w:hAnsi="Trebuchet MS"/>
          <w:lang w:val="de-DE"/>
        </w:rPr>
        <w:t xml:space="preserve"> </w:t>
      </w:r>
      <w:r w:rsidRPr="001E5732">
        <w:rPr>
          <w:rFonts w:ascii="Trebuchet MS" w:hAnsi="Trebuchet MS"/>
          <w:lang w:val="de-DE"/>
        </w:rPr>
        <w:t>betraut worden bin.</w:t>
      </w:r>
    </w:p>
    <w:p w14:paraId="329CCAA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7" w:name="_Toc38535189"/>
      <w:r>
        <w:rPr>
          <w:noProof/>
          <w:lang w:val="de-DE" w:bidi="he-IL"/>
        </w:rPr>
        <w:lastRenderedPageBreak/>
        <mc:AlternateContent>
          <mc:Choice Requires="wps">
            <w:drawing>
              <wp:anchor distT="0" distB="0" distL="114300" distR="114300" simplePos="0" relativeHeight="251961344" behindDoc="0" locked="0" layoutInCell="1" allowOverlap="1" wp14:anchorId="1B05078C" wp14:editId="2AFF4C12">
                <wp:simplePos x="0" y="0"/>
                <wp:positionH relativeFrom="margin">
                  <wp:posOffset>-104775</wp:posOffset>
                </wp:positionH>
                <wp:positionV relativeFrom="paragraph">
                  <wp:posOffset>-327660</wp:posOffset>
                </wp:positionV>
                <wp:extent cx="1054800" cy="316800"/>
                <wp:effectExtent l="0" t="0" r="0" b="7620"/>
                <wp:wrapNone/>
                <wp:docPr id="463" name="Textfeld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515B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078C" id="Textfeld 324" o:spid="_x0000_s1346" type="#_x0000_t202" style="position:absolute;left:0;text-align:left;margin-left:-8.25pt;margin-top:-25.8pt;width:83.05pt;height:24.9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" fillcolor="white [3201]" stroked="f" strokeweight=".5pt">
                <v:textbox>
                  <w:txbxContent>
                    <w:p w14:paraId="6BE515B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2,13</w:t>
                      </w:r>
                    </w:p>
                  </w:txbxContent>
                </v:textbox>
                <w10:wrap anchorx="margin"/>
              </v:shape>
            </w:pict>
          </mc:Fallback>
        </mc:AlternateContent>
      </w:r>
      <w:r>
        <w:rPr>
          <w:rFonts w:ascii="Trebuchet MS" w:hAnsi="Trebuchet MS"/>
          <w:lang w:val="de-DE"/>
        </w:rPr>
        <w:t>Dank für die eigene Berufung</w:t>
      </w:r>
      <w:r w:rsidRPr="001E5732">
        <w:rPr>
          <w:rFonts w:ascii="Trebuchet MS" w:hAnsi="Trebuchet MS"/>
          <w:lang w:val="de-DE"/>
        </w:rPr>
        <w:t xml:space="preserve"> (1,</w:t>
      </w:r>
      <w:r>
        <w:rPr>
          <w:rFonts w:ascii="Trebuchet MS" w:hAnsi="Trebuchet MS"/>
          <w:lang w:val="de-DE"/>
        </w:rPr>
        <w:t>12−17</w:t>
      </w:r>
      <w:r w:rsidRPr="001E5732">
        <w:rPr>
          <w:rFonts w:ascii="Trebuchet MS" w:hAnsi="Trebuchet MS"/>
          <w:lang w:val="de-DE"/>
        </w:rPr>
        <w:t>)</w:t>
      </w:r>
      <w:bookmarkEnd w:id="817"/>
    </w:p>
    <w:p w14:paraId="441786D7" w14:textId="77777777" w:rsidR="00C71948" w:rsidRPr="009C3508" w:rsidRDefault="00C71948" w:rsidP="006374C6">
      <w:pPr>
        <w:pStyle w:val="Randverweis"/>
        <w:framePr w:wrap="around"/>
        <w:rPr>
          <w:lang w:val="sv-SE"/>
        </w:rPr>
      </w:pPr>
      <w:r w:rsidRPr="009C3508">
        <w:rPr>
          <w:lang w:val="sv-SE"/>
        </w:rPr>
        <w:t>13f:</w:t>
      </w:r>
    </w:p>
    <w:p w14:paraId="559CD0F4" w14:textId="77777777" w:rsidR="00C71948" w:rsidRPr="009C3508" w:rsidRDefault="00C71948" w:rsidP="006374C6">
      <w:pPr>
        <w:pStyle w:val="Randverweis"/>
        <w:framePr w:wrap="around"/>
        <w:rPr>
          <w:lang w:val="sv-SE"/>
        </w:rPr>
      </w:pPr>
      <w:r w:rsidRPr="009C3508">
        <w:rPr>
          <w:lang w:val="sv-SE"/>
        </w:rPr>
        <w:t>1 Kor 15,19f;</w:t>
      </w:r>
    </w:p>
    <w:p w14:paraId="7C08FB3A" w14:textId="77777777" w:rsidR="00C71948" w:rsidRPr="009C3508" w:rsidRDefault="00C71948" w:rsidP="006374C6">
      <w:pPr>
        <w:pStyle w:val="Randverweis"/>
        <w:framePr w:wrap="around"/>
        <w:rPr>
          <w:lang w:val="sv-SE"/>
        </w:rPr>
      </w:pPr>
      <w:r w:rsidRPr="009C3508">
        <w:rPr>
          <w:lang w:val="sv-SE"/>
        </w:rPr>
        <w:t>Gal 1,13−16</w:t>
      </w:r>
    </w:p>
    <w:p w14:paraId="7F9AD10F"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Lk</w:t>
      </w:r>
      <w:proofErr w:type="spellEnd"/>
      <w:r w:rsidRPr="009C3508">
        <w:rPr>
          <w:lang w:val="sv-SE"/>
        </w:rPr>
        <w:t xml:space="preserve"> 19,10</w:t>
      </w:r>
    </w:p>
    <w:p w14:paraId="7153295A" w14:textId="77777777" w:rsidR="00C71948" w:rsidRPr="009C3508" w:rsidRDefault="00C71948" w:rsidP="006374C6">
      <w:pPr>
        <w:pStyle w:val="Randverweis"/>
        <w:framePr w:wrap="around"/>
        <w:rPr>
          <w:lang w:val="sv-SE"/>
        </w:rPr>
      </w:pPr>
      <w:r w:rsidRPr="009C3508">
        <w:rPr>
          <w:lang w:val="sv-SE"/>
        </w:rPr>
        <w:t>16:</w:t>
      </w:r>
    </w:p>
    <w:p w14:paraId="1E665A1C" w14:textId="77777777" w:rsidR="00C71948" w:rsidRPr="009C3508" w:rsidRDefault="00C71948" w:rsidP="006374C6">
      <w:pPr>
        <w:pStyle w:val="Randverweis"/>
        <w:framePr w:wrap="around"/>
        <w:rPr>
          <w:lang w:val="sv-SE"/>
        </w:rPr>
      </w:pPr>
      <w:r w:rsidRPr="009C3508">
        <w:rPr>
          <w:lang w:val="sv-SE"/>
        </w:rPr>
        <w:t>1 Kor 15,10;</w:t>
      </w:r>
    </w:p>
    <w:p w14:paraId="579B93C0"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3,1.7−9;</w:t>
      </w:r>
    </w:p>
    <w:p w14:paraId="068013B5" w14:textId="77777777" w:rsidR="00C71948" w:rsidRPr="009C3508" w:rsidRDefault="00C71948" w:rsidP="006374C6">
      <w:pPr>
        <w:pStyle w:val="Randverweis"/>
        <w:framePr w:wrap="around"/>
        <w:rPr>
          <w:lang w:val="sv-SE"/>
        </w:rPr>
      </w:pPr>
      <w:r w:rsidRPr="009C3508">
        <w:rPr>
          <w:lang w:val="sv-SE"/>
        </w:rPr>
        <w:t>Kol 1,24f</w:t>
      </w:r>
    </w:p>
    <w:p w14:paraId="7A80A9E4" w14:textId="77777777" w:rsidR="00C71948" w:rsidRPr="009C3508" w:rsidRDefault="00C71948" w:rsidP="006374C6">
      <w:pPr>
        <w:pStyle w:val="Randverweis"/>
        <w:framePr w:wrap="around"/>
        <w:rPr>
          <w:lang w:val="sv-SE"/>
        </w:rPr>
      </w:pPr>
      <w:r w:rsidRPr="009C3508">
        <w:rPr>
          <w:lang w:val="sv-SE"/>
        </w:rPr>
        <w:t>17:</w:t>
      </w:r>
    </w:p>
    <w:p w14:paraId="3502974D"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16,27;</w:t>
      </w:r>
    </w:p>
    <w:p w14:paraId="3F732809" w14:textId="77777777" w:rsidR="00C71948" w:rsidRPr="002D0305" w:rsidRDefault="00C71948" w:rsidP="006374C6">
      <w:pPr>
        <w:pStyle w:val="Randverweis"/>
        <w:framePr w:wrap="around"/>
      </w:pPr>
      <w:r w:rsidRPr="002D0305">
        <w:t>Offb 4,11; 7,12</w:t>
      </w:r>
    </w:p>
    <w:p w14:paraId="3FD3AA8D"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w:t>
      </w:r>
      <w:r>
        <w:rPr>
          <w:rFonts w:ascii="Trebuchet MS" w:hAnsi="Trebuchet MS"/>
          <w:vertAlign w:val="superscript"/>
          <w:lang w:val="de-DE"/>
        </w:rPr>
        <w:t> </w:t>
      </w:r>
      <w:r w:rsidRPr="00515B6D">
        <w:rPr>
          <w:rFonts w:ascii="Trebuchet MS" w:hAnsi="Trebuchet MS"/>
          <w:lang w:val="de-DE"/>
        </w:rPr>
        <w:t xml:space="preserve">Dank </w:t>
      </w:r>
      <w:r>
        <w:rPr>
          <w:rFonts w:ascii="Trebuchet MS" w:hAnsi="Trebuchet MS"/>
          <w:lang w:val="de-DE"/>
        </w:rPr>
        <w:t>habe ich dem</w:t>
      </w:r>
      <w:r w:rsidRPr="001E5732">
        <w:rPr>
          <w:rFonts w:ascii="Trebuchet MS" w:hAnsi="Trebuchet MS"/>
          <w:lang w:val="de-DE"/>
        </w:rPr>
        <w:t xml:space="preserve">, der mir Kraft gibt, Christus Jesus, unserem Herrn, dass er mich für verlässlich gehalten hat, indem er mich zum Dienst eingesetzt hat, </w:t>
      </w:r>
      <w:r w:rsidRPr="001E5732">
        <w:rPr>
          <w:rFonts w:ascii="Trebuchet MS" w:hAnsi="Trebuchet MS"/>
          <w:vertAlign w:val="superscript"/>
          <w:lang w:val="de-DE"/>
        </w:rPr>
        <w:t>13 </w:t>
      </w:r>
      <w:r w:rsidRPr="001E5732">
        <w:rPr>
          <w:rFonts w:ascii="Trebuchet MS" w:hAnsi="Trebuchet MS"/>
          <w:lang w:val="de-DE"/>
        </w:rPr>
        <w:t>der ich zuvor Lästerer und Verfolger und Frevler war; aber ich hab</w:t>
      </w:r>
      <w:r>
        <w:rPr>
          <w:rFonts w:ascii="Trebuchet MS" w:hAnsi="Trebuchet MS"/>
          <w:lang w:val="de-DE"/>
        </w:rPr>
        <w:t>e Erbarmen gefunden, weil ich</w:t>
      </w:r>
      <w:r w:rsidRPr="001E5732">
        <w:rPr>
          <w:rFonts w:ascii="Trebuchet MS" w:hAnsi="Trebuchet MS"/>
          <w:lang w:val="de-DE"/>
        </w:rPr>
        <w:t xml:space="preserve"> </w:t>
      </w:r>
      <w:r w:rsidRPr="00515B6D">
        <w:rPr>
          <w:rFonts w:ascii="Trebuchet MS" w:hAnsi="Trebuchet MS"/>
          <w:i/>
          <w:lang w:val="de-DE"/>
        </w:rPr>
        <w:t>unwissend</w:t>
      </w:r>
      <w:r>
        <w:rPr>
          <w:rFonts w:ascii="Trebuchet MS" w:hAnsi="Trebuchet MS"/>
          <w:lang w:val="de-DE"/>
        </w:rPr>
        <w:t xml:space="preserve"> in Unglaube gehandelt </w:t>
      </w:r>
      <w:r w:rsidRPr="001E5732">
        <w:rPr>
          <w:rFonts w:ascii="Trebuchet MS" w:hAnsi="Trebuchet MS"/>
          <w:lang w:val="de-DE"/>
        </w:rPr>
        <w:t xml:space="preserve">habe: </w:t>
      </w:r>
      <w:r w:rsidRPr="001E5732">
        <w:rPr>
          <w:rFonts w:ascii="Trebuchet MS" w:hAnsi="Trebuchet MS"/>
          <w:vertAlign w:val="superscript"/>
          <w:lang w:val="de-DE"/>
        </w:rPr>
        <w:t>14 </w:t>
      </w:r>
      <w:r>
        <w:rPr>
          <w:rFonts w:ascii="Trebuchet MS" w:hAnsi="Trebuchet MS"/>
          <w:lang w:val="de-DE"/>
        </w:rPr>
        <w:t>Übergroß</w:t>
      </w:r>
      <w:r w:rsidRPr="001E5732">
        <w:rPr>
          <w:rFonts w:ascii="Trebuchet MS" w:hAnsi="Trebuchet MS"/>
          <w:lang w:val="de-DE"/>
        </w:rPr>
        <w:t xml:space="preserve"> ist die Gnade unseres Herrn geworden, mit </w:t>
      </w:r>
      <w:r>
        <w:rPr>
          <w:rFonts w:ascii="Trebuchet MS" w:hAnsi="Trebuchet MS"/>
          <w:lang w:val="de-DE"/>
        </w:rPr>
        <w:t xml:space="preserve">dem </w:t>
      </w:r>
      <w:r w:rsidRPr="001E5732">
        <w:rPr>
          <w:rFonts w:ascii="Trebuchet MS" w:hAnsi="Trebuchet MS"/>
          <w:lang w:val="de-DE"/>
        </w:rPr>
        <w:t>Glaube</w:t>
      </w:r>
      <w:r>
        <w:rPr>
          <w:rFonts w:ascii="Trebuchet MS" w:hAnsi="Trebuchet MS"/>
          <w:lang w:val="de-DE"/>
        </w:rPr>
        <w:t>n</w:t>
      </w:r>
      <w:r w:rsidRPr="001E5732">
        <w:rPr>
          <w:rFonts w:ascii="Trebuchet MS" w:hAnsi="Trebuchet MS"/>
          <w:lang w:val="de-DE"/>
        </w:rPr>
        <w:t xml:space="preserve"> und </w:t>
      </w:r>
      <w:r>
        <w:rPr>
          <w:rFonts w:ascii="Trebuchet MS" w:hAnsi="Trebuchet MS"/>
          <w:lang w:val="de-DE"/>
        </w:rPr>
        <w:t xml:space="preserve">der </w:t>
      </w:r>
      <w:r w:rsidRPr="001E5732">
        <w:rPr>
          <w:rFonts w:ascii="Trebuchet MS" w:hAnsi="Trebuchet MS"/>
          <w:lang w:val="de-DE"/>
        </w:rPr>
        <w:t xml:space="preserve">Liebe in Christus Jesus. </w:t>
      </w:r>
      <w:r w:rsidRPr="001E5732">
        <w:rPr>
          <w:rFonts w:ascii="Trebuchet MS" w:hAnsi="Trebuchet MS"/>
          <w:vertAlign w:val="superscript"/>
          <w:lang w:val="de-DE"/>
        </w:rPr>
        <w:t>15 </w:t>
      </w:r>
      <w:r>
        <w:rPr>
          <w:rFonts w:ascii="Trebuchet MS" w:hAnsi="Trebuchet MS"/>
          <w:lang w:val="de-DE"/>
        </w:rPr>
        <w:t>Verlässlich</w:t>
      </w:r>
      <w:r w:rsidRPr="001E5732">
        <w:rPr>
          <w:rFonts w:ascii="Trebuchet MS" w:hAnsi="Trebuchet MS"/>
          <w:lang w:val="de-DE"/>
        </w:rPr>
        <w:t xml:space="preserve"> ist das Wo</w:t>
      </w:r>
      <w:r>
        <w:rPr>
          <w:rFonts w:ascii="Trebuchet MS" w:hAnsi="Trebuchet MS"/>
          <w:lang w:val="de-DE"/>
        </w:rPr>
        <w:t xml:space="preserve">rt und aller Annahme würdig. </w:t>
      </w:r>
      <w:r w:rsidRPr="001E5732">
        <w:rPr>
          <w:rFonts w:ascii="Trebuchet MS" w:hAnsi="Trebuchet MS"/>
          <w:lang w:val="de-DE"/>
        </w:rPr>
        <w:t xml:space="preserve">Christus Jesus </w:t>
      </w:r>
      <w:r>
        <w:rPr>
          <w:rFonts w:ascii="Trebuchet MS" w:hAnsi="Trebuchet MS"/>
          <w:lang w:val="de-DE"/>
        </w:rPr>
        <w:t>ist in die Welt gekommen, Sünder zu retten, deren E</w:t>
      </w:r>
      <w:r w:rsidRPr="001E5732">
        <w:rPr>
          <w:rFonts w:ascii="Trebuchet MS" w:hAnsi="Trebuchet MS"/>
          <w:lang w:val="de-DE"/>
        </w:rPr>
        <w:t xml:space="preserve">rster </w:t>
      </w:r>
      <w:r w:rsidRPr="001E5732">
        <w:rPr>
          <w:rFonts w:ascii="Trebuchet MS" w:hAnsi="Trebuchet MS"/>
          <w:i/>
          <w:lang w:val="de-DE"/>
        </w:rPr>
        <w:t>ich</w:t>
      </w:r>
      <w:r w:rsidRPr="001E5732">
        <w:rPr>
          <w:rFonts w:ascii="Trebuchet MS" w:hAnsi="Trebuchet MS"/>
          <w:lang w:val="de-DE"/>
        </w:rPr>
        <w:t xml:space="preserve"> bin. </w:t>
      </w:r>
      <w:r w:rsidRPr="001E5732">
        <w:rPr>
          <w:rFonts w:ascii="Trebuchet MS" w:hAnsi="Trebuchet MS"/>
          <w:vertAlign w:val="superscript"/>
          <w:lang w:val="de-DE"/>
        </w:rPr>
        <w:t>16 </w:t>
      </w:r>
      <w:r>
        <w:rPr>
          <w:rFonts w:ascii="Trebuchet MS" w:hAnsi="Trebuchet MS"/>
          <w:lang w:val="de-DE"/>
        </w:rPr>
        <w:t xml:space="preserve">Doch </w:t>
      </w:r>
      <w:r w:rsidRPr="001E5732">
        <w:rPr>
          <w:rFonts w:ascii="Trebuchet MS" w:hAnsi="Trebuchet MS"/>
          <w:lang w:val="de-DE"/>
        </w:rPr>
        <w:t xml:space="preserve">habe </w:t>
      </w:r>
      <w:r>
        <w:rPr>
          <w:rFonts w:ascii="Trebuchet MS" w:hAnsi="Trebuchet MS"/>
          <w:lang w:val="de-DE"/>
        </w:rPr>
        <w:t xml:space="preserve">ich </w:t>
      </w:r>
      <w:r w:rsidRPr="001E5732">
        <w:rPr>
          <w:rFonts w:ascii="Trebuchet MS" w:hAnsi="Trebuchet MS"/>
          <w:lang w:val="de-DE"/>
        </w:rPr>
        <w:t>deshalb Erbarmen gefunden, damit an mir als erstem Christus Jesus die ganze Langmut er</w:t>
      </w:r>
      <w:r>
        <w:rPr>
          <w:rFonts w:ascii="Trebuchet MS" w:hAnsi="Trebuchet MS"/>
          <w:lang w:val="de-DE"/>
        </w:rPr>
        <w:t>weist</w:t>
      </w:r>
      <w:r w:rsidRPr="001E5732">
        <w:rPr>
          <w:rFonts w:ascii="Trebuchet MS" w:hAnsi="Trebuchet MS"/>
          <w:lang w:val="de-DE"/>
        </w:rPr>
        <w:t>, zum Vorbild fü</w:t>
      </w:r>
      <w:r>
        <w:rPr>
          <w:rFonts w:ascii="Trebuchet MS" w:hAnsi="Trebuchet MS"/>
          <w:lang w:val="de-DE"/>
        </w:rPr>
        <w:t>r die, welche  an ihn glauben werden, zu ewigem Leben</w:t>
      </w:r>
      <w:r w:rsidRPr="001E5732">
        <w:rPr>
          <w:rFonts w:ascii="Trebuchet MS" w:hAnsi="Trebuchet MS"/>
          <w:lang w:val="de-DE"/>
        </w:rPr>
        <w:t xml:space="preserve">. </w:t>
      </w:r>
      <w:r w:rsidRPr="00145E93">
        <w:rPr>
          <w:rFonts w:ascii="Trebuchet MS" w:hAnsi="Trebuchet MS"/>
          <w:vertAlign w:val="superscript"/>
          <w:lang w:val="de-DE"/>
        </w:rPr>
        <w:t>17 </w:t>
      </w:r>
      <w:r w:rsidRPr="001E5732">
        <w:rPr>
          <w:rFonts w:ascii="Trebuchet MS" w:hAnsi="Trebuchet MS"/>
          <w:lang w:val="de-DE"/>
        </w:rPr>
        <w:t>Dem König der Ewigkeiten, dem unvergänglichen, unsichtbaren, einzigen Gott Ehre und Herrlichkeit für die Ewig</w:t>
      </w:r>
      <w:r>
        <w:rPr>
          <w:rFonts w:ascii="Trebuchet MS" w:hAnsi="Trebuchet MS"/>
          <w:lang w:val="de-DE"/>
        </w:rPr>
        <w:softHyphen/>
      </w:r>
      <w:r w:rsidRPr="001E5732">
        <w:rPr>
          <w:rFonts w:ascii="Trebuchet MS" w:hAnsi="Trebuchet MS"/>
          <w:lang w:val="de-DE"/>
        </w:rPr>
        <w:t xml:space="preserve">keiten der Ewigkeiten! </w:t>
      </w:r>
      <w:r w:rsidRPr="008E5842">
        <w:rPr>
          <w:rFonts w:ascii="Trebuchet MS" w:hAnsi="Trebuchet MS"/>
          <w:b/>
          <w:bCs/>
          <w:lang w:val="de-DE"/>
        </w:rPr>
        <w:t>A</w:t>
      </w:r>
      <w:r w:rsidRPr="001E5732">
        <w:rPr>
          <w:rFonts w:ascii="Trebuchet MS" w:hAnsi="Trebuchet MS"/>
          <w:lang w:val="de-DE"/>
        </w:rPr>
        <w:t>men.</w:t>
      </w:r>
    </w:p>
    <w:p w14:paraId="3642AF6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8" w:name="_Toc38535190"/>
      <w:r>
        <w:rPr>
          <w:rFonts w:ascii="Trebuchet MS" w:hAnsi="Trebuchet MS"/>
          <w:lang w:val="de-DE"/>
        </w:rPr>
        <w:t>Aufforderung an Tim</w:t>
      </w:r>
      <w:r w:rsidRPr="006A76E6">
        <w:rPr>
          <w:rFonts w:ascii="Trebuchet MS" w:hAnsi="Trebuchet MS"/>
          <w:b/>
          <w:bCs w:val="0"/>
          <w:lang w:val="de-DE"/>
        </w:rPr>
        <w:t>o</w:t>
      </w:r>
      <w:r>
        <w:rPr>
          <w:rFonts w:ascii="Trebuchet MS" w:hAnsi="Trebuchet MS"/>
          <w:lang w:val="de-DE"/>
        </w:rPr>
        <w:t>theus (1,18−20)</w:t>
      </w:r>
      <w:bookmarkEnd w:id="818"/>
    </w:p>
    <w:p w14:paraId="3750B806" w14:textId="77777777" w:rsidR="00C71948" w:rsidRDefault="00C71948" w:rsidP="006374C6">
      <w:pPr>
        <w:pStyle w:val="Randverweis"/>
        <w:framePr w:wrap="around"/>
      </w:pPr>
      <w:r>
        <w:t>18: 4,14</w:t>
      </w:r>
    </w:p>
    <w:p w14:paraId="2EB08656" w14:textId="77777777" w:rsidR="00C71948" w:rsidRDefault="00C71948" w:rsidP="006374C6">
      <w:pPr>
        <w:pStyle w:val="Randverweis"/>
        <w:framePr w:wrap="around"/>
      </w:pPr>
      <w:r>
        <w:t>20:</w:t>
      </w:r>
    </w:p>
    <w:p w14:paraId="451E6802" w14:textId="77777777" w:rsidR="00C71948" w:rsidRDefault="00C71948" w:rsidP="006374C6">
      <w:pPr>
        <w:pStyle w:val="Randverweis"/>
        <w:framePr w:wrap="around"/>
      </w:pPr>
      <w:r>
        <w:t>2 Tim; 2,17;</w:t>
      </w:r>
    </w:p>
    <w:p w14:paraId="3A88FB9B" w14:textId="77777777" w:rsidR="00C71948" w:rsidRDefault="00C71948" w:rsidP="006374C6">
      <w:pPr>
        <w:pStyle w:val="Randverweis"/>
        <w:framePr w:wrap="around"/>
      </w:pPr>
      <w:r>
        <w:t>4,14;</w:t>
      </w:r>
    </w:p>
    <w:p w14:paraId="34292BD9" w14:textId="77777777" w:rsidR="00C71948" w:rsidRPr="001E5732" w:rsidRDefault="00C71948" w:rsidP="006374C6">
      <w:pPr>
        <w:pStyle w:val="Randverweis"/>
        <w:framePr w:wrap="around"/>
      </w:pPr>
      <w:r>
        <w:t>1 Kor 5,5</w:t>
      </w:r>
    </w:p>
    <w:p w14:paraId="2A83E2B3"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Diese Anweisung lege ich d</w:t>
      </w:r>
      <w:r w:rsidRPr="001E5732">
        <w:rPr>
          <w:rFonts w:ascii="Trebuchet MS" w:hAnsi="Trebuchet MS"/>
          <w:lang w:val="de-DE"/>
        </w:rPr>
        <w:t xml:space="preserve">ir vor,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 Kind, gemäß den zuvor über d</w:t>
      </w:r>
      <w:r w:rsidRPr="001E5732">
        <w:rPr>
          <w:rFonts w:ascii="Trebuchet MS" w:hAnsi="Trebuchet MS"/>
          <w:lang w:val="de-DE"/>
        </w:rPr>
        <w:t>ich ergangenen Prophe</w:t>
      </w:r>
      <w:r>
        <w:rPr>
          <w:rFonts w:ascii="Trebuchet MS" w:hAnsi="Trebuchet MS"/>
          <w:lang w:val="de-DE"/>
        </w:rPr>
        <w:t>tien, damit du in ihnen den rech</w:t>
      </w:r>
      <w:r w:rsidRPr="001E5732">
        <w:rPr>
          <w:rFonts w:ascii="Trebuchet MS" w:hAnsi="Trebuchet MS"/>
          <w:lang w:val="de-DE"/>
        </w:rPr>
        <w:t xml:space="preserve">ten Kampf kämpfst, </w:t>
      </w:r>
      <w:r w:rsidRPr="00B00246">
        <w:rPr>
          <w:rFonts w:ascii="Trebuchet MS" w:hAnsi="Trebuchet MS"/>
          <w:vertAlign w:val="superscript"/>
          <w:lang w:val="de-DE"/>
        </w:rPr>
        <w:t>19 </w:t>
      </w:r>
      <w:r w:rsidRPr="001E5732">
        <w:rPr>
          <w:rFonts w:ascii="Trebuchet MS" w:hAnsi="Trebuchet MS"/>
          <w:lang w:val="de-DE"/>
        </w:rPr>
        <w:t xml:space="preserve">indem </w:t>
      </w:r>
      <w:r>
        <w:rPr>
          <w:rFonts w:ascii="Trebuchet MS" w:hAnsi="Trebuchet MS"/>
          <w:lang w:val="de-DE"/>
        </w:rPr>
        <w:t>d</w:t>
      </w:r>
      <w:r w:rsidRPr="001E5732">
        <w:rPr>
          <w:rFonts w:ascii="Trebuchet MS" w:hAnsi="Trebuchet MS"/>
          <w:lang w:val="de-DE"/>
        </w:rPr>
        <w:t>u Glaub</w:t>
      </w:r>
      <w:r>
        <w:rPr>
          <w:rFonts w:ascii="Trebuchet MS" w:hAnsi="Trebuchet MS"/>
          <w:lang w:val="de-DE"/>
        </w:rPr>
        <w:t>en und gutes Gewissen hast. E</w:t>
      </w:r>
      <w:r w:rsidRPr="001E5732">
        <w:rPr>
          <w:rFonts w:ascii="Trebuchet MS" w:hAnsi="Trebuchet MS"/>
          <w:lang w:val="de-DE"/>
        </w:rPr>
        <w:t xml:space="preserve">inige haben diese zurückgewiesen und in Bezug auf den Glauben Schiffbruch erlitten; </w:t>
      </w:r>
      <w:r>
        <w:rPr>
          <w:rFonts w:ascii="Trebuchet MS" w:hAnsi="Trebuchet MS"/>
          <w:vertAlign w:val="superscript"/>
          <w:lang w:val="de-DE"/>
        </w:rPr>
        <w:t>20</w:t>
      </w:r>
      <w:r w:rsidRPr="001E5732">
        <w:rPr>
          <w:rFonts w:ascii="Trebuchet MS" w:hAnsi="Trebuchet MS"/>
          <w:vertAlign w:val="superscript"/>
          <w:lang w:val="de-DE"/>
        </w:rPr>
        <w:t> </w:t>
      </w:r>
      <w:r>
        <w:rPr>
          <w:rFonts w:ascii="Trebuchet MS" w:hAnsi="Trebuchet MS"/>
          <w:lang w:val="de-DE"/>
        </w:rPr>
        <w:t>zu ihnen gehört Hymen</w:t>
      </w:r>
      <w:r w:rsidRPr="00E80510">
        <w:rPr>
          <w:rFonts w:ascii="Trebuchet MS" w:hAnsi="Trebuchet MS"/>
          <w:b/>
          <w:bCs/>
          <w:lang w:val="de-DE"/>
        </w:rPr>
        <w:t>ä</w:t>
      </w:r>
      <w:r>
        <w:rPr>
          <w:rFonts w:ascii="Trebuchet MS" w:hAnsi="Trebuchet MS"/>
          <w:lang w:val="de-DE"/>
        </w:rPr>
        <w:t>us</w:t>
      </w:r>
      <w:r w:rsidRPr="001E5732">
        <w:rPr>
          <w:rFonts w:ascii="Trebuchet MS" w:hAnsi="Trebuchet MS"/>
          <w:lang w:val="de-DE"/>
        </w:rPr>
        <w:t xml:space="preserve"> und Al</w:t>
      </w:r>
      <w:r w:rsidRPr="00513E25">
        <w:rPr>
          <w:rFonts w:ascii="Trebuchet MS" w:hAnsi="Trebuchet MS"/>
          <w:b/>
          <w:bCs/>
          <w:lang w:val="de-DE"/>
        </w:rPr>
        <w:t>e</w:t>
      </w:r>
      <w:r w:rsidRPr="001E5732">
        <w:rPr>
          <w:rFonts w:ascii="Trebuchet MS" w:hAnsi="Trebuchet MS"/>
          <w:lang w:val="de-DE"/>
        </w:rPr>
        <w:t>xandros, die ich dem S</w:t>
      </w:r>
      <w:r w:rsidRPr="009A1820">
        <w:rPr>
          <w:rFonts w:ascii="Trebuchet MS" w:hAnsi="Trebuchet MS"/>
          <w:b/>
          <w:bCs/>
          <w:lang w:val="de-DE"/>
        </w:rPr>
        <w:t>a</w:t>
      </w:r>
      <w:r w:rsidRPr="001E5732">
        <w:rPr>
          <w:rFonts w:ascii="Trebuchet MS" w:hAnsi="Trebuchet MS"/>
          <w:lang w:val="de-DE"/>
        </w:rPr>
        <w:t>tan überliefert</w:t>
      </w:r>
      <w:r>
        <w:rPr>
          <w:rStyle w:val="Funotenzeichen"/>
          <w:rFonts w:ascii="Trebuchet MS" w:hAnsi="Trebuchet MS" w:cs="Times New Roman"/>
          <w:lang w:val="de-DE"/>
        </w:rPr>
        <w:footnoteReference w:id="921"/>
      </w:r>
      <w:r w:rsidRPr="001E5732">
        <w:rPr>
          <w:rFonts w:ascii="Trebuchet MS" w:hAnsi="Trebuchet MS"/>
          <w:lang w:val="de-DE"/>
        </w:rPr>
        <w:t xml:space="preserve"> habe, </w:t>
      </w:r>
      <w:r>
        <w:rPr>
          <w:rFonts w:ascii="Trebuchet MS" w:hAnsi="Trebuchet MS"/>
          <w:lang w:val="de-DE"/>
        </w:rPr>
        <w:t xml:space="preserve">damit sie gezüchtigt werden, </w:t>
      </w:r>
      <w:r w:rsidRPr="001E5732">
        <w:rPr>
          <w:rFonts w:ascii="Trebuchet MS" w:hAnsi="Trebuchet MS"/>
          <w:lang w:val="de-DE"/>
        </w:rPr>
        <w:t>nicht zu lästern.</w:t>
      </w:r>
    </w:p>
    <w:p w14:paraId="209CAFB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19" w:name="_Toc38535191"/>
      <w:r>
        <w:rPr>
          <w:rFonts w:ascii="Trebuchet MS" w:hAnsi="Trebuchet MS"/>
          <w:lang w:val="de-DE"/>
        </w:rPr>
        <w:t xml:space="preserve">Allgemeine Anweisung: </w:t>
      </w:r>
      <w:r w:rsidRPr="001E5732">
        <w:rPr>
          <w:rFonts w:ascii="Trebuchet MS" w:hAnsi="Trebuchet MS"/>
          <w:lang w:val="de-DE"/>
        </w:rPr>
        <w:t>Für alle Menschen beten (2,1</w:t>
      </w:r>
      <w:r>
        <w:rPr>
          <w:rFonts w:ascii="Trebuchet MS" w:hAnsi="Trebuchet MS"/>
          <w:lang w:val="de-DE"/>
        </w:rPr>
        <w:t>−</w:t>
      </w:r>
      <w:r w:rsidRPr="001E5732">
        <w:rPr>
          <w:rFonts w:ascii="Trebuchet MS" w:hAnsi="Trebuchet MS"/>
          <w:lang w:val="de-DE"/>
        </w:rPr>
        <w:t>7)</w:t>
      </w:r>
      <w:bookmarkEnd w:id="819"/>
    </w:p>
    <w:p w14:paraId="360DCC48" w14:textId="77777777" w:rsidR="00C71948" w:rsidRDefault="00C71948" w:rsidP="006374C6">
      <w:pPr>
        <w:pStyle w:val="Randverweis"/>
        <w:framePr w:wrap="around"/>
      </w:pPr>
      <w:r>
        <w:t>3: 1,1; 4,10;</w:t>
      </w:r>
    </w:p>
    <w:p w14:paraId="4A62C6F7" w14:textId="77777777" w:rsidR="00C71948" w:rsidRDefault="00C71948" w:rsidP="006374C6">
      <w:pPr>
        <w:pStyle w:val="Randverweis"/>
        <w:framePr w:wrap="around"/>
      </w:pPr>
      <w:r>
        <w:t>Tit 1,3; 2,10;</w:t>
      </w:r>
    </w:p>
    <w:p w14:paraId="4A77BF48" w14:textId="77777777" w:rsidR="00C71948" w:rsidRPr="004116A3" w:rsidRDefault="00C71948" w:rsidP="006374C6">
      <w:pPr>
        <w:pStyle w:val="Randverweis"/>
        <w:framePr w:wrap="around"/>
      </w:pPr>
      <w:r>
        <w:t>3,4</w:t>
      </w:r>
    </w:p>
    <w:p w14:paraId="6EF206E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Ich ermahne nun zuallererst, Bitten, Gebete, Fürbitten, Danksagungen zu halten für alle Menschen, </w:t>
      </w:r>
      <w:r w:rsidRPr="001E5732">
        <w:rPr>
          <w:rFonts w:ascii="Trebuchet MS" w:hAnsi="Trebuchet MS"/>
          <w:vertAlign w:val="superscript"/>
          <w:lang w:val="de-DE"/>
        </w:rPr>
        <w:t>2 </w:t>
      </w:r>
      <w:r w:rsidRPr="001E5732">
        <w:rPr>
          <w:rFonts w:ascii="Trebuchet MS" w:hAnsi="Trebuchet MS"/>
          <w:lang w:val="de-DE"/>
        </w:rPr>
        <w:t xml:space="preserve">für Könige und alle, die im Vorrang sind, damit wir ein stilles und ruhiges Leben führen können, in aller Frömmigkeit und Ehrbarkeit. </w:t>
      </w:r>
      <w:r w:rsidRPr="001E5732">
        <w:rPr>
          <w:rFonts w:ascii="Trebuchet MS" w:hAnsi="Trebuchet MS"/>
          <w:vertAlign w:val="superscript"/>
          <w:lang w:val="de-DE"/>
        </w:rPr>
        <w:t>3 </w:t>
      </w:r>
      <w:r>
        <w:rPr>
          <w:rFonts w:ascii="Trebuchet MS" w:hAnsi="Trebuchet MS"/>
          <w:lang w:val="de-DE"/>
        </w:rPr>
        <w:t>Dies ist recht und annehmlich</w:t>
      </w:r>
      <w:r w:rsidRPr="001E5732">
        <w:rPr>
          <w:rFonts w:ascii="Trebuchet MS" w:hAnsi="Trebuchet MS"/>
          <w:lang w:val="de-DE"/>
        </w:rPr>
        <w:t xml:space="preserve"> vor </w:t>
      </w:r>
      <w:r>
        <w:rPr>
          <w:rFonts w:ascii="Trebuchet MS" w:hAnsi="Trebuchet MS"/>
          <w:lang w:val="de-DE"/>
        </w:rPr>
        <w:t>Gott unserem Retter,</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der will, dass alle Menschen ge</w:t>
      </w:r>
      <w:r>
        <w:rPr>
          <w:rFonts w:ascii="Trebuchet MS" w:hAnsi="Trebuchet MS"/>
          <w:lang w:val="de-DE"/>
        </w:rPr>
        <w:softHyphen/>
      </w:r>
      <w:r w:rsidRPr="001E5732">
        <w:rPr>
          <w:rFonts w:ascii="Trebuchet MS" w:hAnsi="Trebuchet MS"/>
          <w:lang w:val="de-DE"/>
        </w:rPr>
        <w:t xml:space="preserve">rettet </w:t>
      </w:r>
      <w:r>
        <w:rPr>
          <w:rFonts w:ascii="Trebuchet MS" w:hAnsi="Trebuchet MS"/>
          <w:lang w:val="de-DE"/>
        </w:rPr>
        <w:t>werden und zu</w:t>
      </w:r>
      <w:r w:rsidRPr="001E5732">
        <w:rPr>
          <w:rFonts w:ascii="Trebuchet MS" w:hAnsi="Trebuchet MS"/>
          <w:lang w:val="de-DE"/>
        </w:rPr>
        <w:t xml:space="preserve"> Wahrheitserkenntnis kommen.</w:t>
      </w:r>
    </w:p>
    <w:p w14:paraId="5600567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Denn </w:t>
      </w:r>
      <w:r w:rsidRPr="00B3767C">
        <w:rPr>
          <w:rFonts w:ascii="Trebuchet MS" w:hAnsi="Trebuchet MS"/>
          <w:i/>
          <w:lang w:val="de-DE"/>
        </w:rPr>
        <w:t>einer</w:t>
      </w:r>
      <w:r w:rsidRPr="001E5732">
        <w:rPr>
          <w:rFonts w:ascii="Trebuchet MS" w:hAnsi="Trebuchet MS"/>
          <w:lang w:val="de-DE"/>
        </w:rPr>
        <w:t xml:space="preserve"> ist Gott,</w:t>
      </w:r>
    </w:p>
    <w:p w14:paraId="6600E445" w14:textId="77777777" w:rsidR="00C71948" w:rsidRPr="001E5732" w:rsidRDefault="00C71948" w:rsidP="00C71948">
      <w:pPr>
        <w:spacing w:line="280" w:lineRule="atLeast"/>
        <w:ind w:firstLine="284"/>
        <w:jc w:val="both"/>
        <w:rPr>
          <w:rFonts w:ascii="Trebuchet MS" w:hAnsi="Trebuchet MS"/>
          <w:lang w:val="de-DE"/>
        </w:rPr>
      </w:pPr>
      <w:r w:rsidRPr="00B3767C">
        <w:rPr>
          <w:rFonts w:ascii="Trebuchet MS" w:hAnsi="Trebuchet MS"/>
          <w:i/>
          <w:lang w:val="de-DE"/>
        </w:rPr>
        <w:t>einer</w:t>
      </w:r>
      <w:r w:rsidRPr="001E5732">
        <w:rPr>
          <w:rFonts w:ascii="Trebuchet MS" w:hAnsi="Trebuchet MS"/>
          <w:lang w:val="de-DE"/>
        </w:rPr>
        <w:t xml:space="preserve"> auch Mittler</w:t>
      </w:r>
      <w:r>
        <w:rPr>
          <w:rStyle w:val="Funotenzeichen"/>
          <w:rFonts w:ascii="Trebuchet MS" w:hAnsi="Trebuchet MS" w:cs="Times New Roman"/>
          <w:lang w:val="de-DE"/>
        </w:rPr>
        <w:footnoteReference w:id="922"/>
      </w:r>
      <w:r w:rsidRPr="001E5732">
        <w:rPr>
          <w:rFonts w:ascii="Trebuchet MS" w:hAnsi="Trebuchet MS"/>
          <w:lang w:val="de-DE"/>
        </w:rPr>
        <w:t xml:space="preserve"> von Gott und Menschen,</w:t>
      </w:r>
    </w:p>
    <w:p w14:paraId="4B422640"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ein Mensch, Christus Jesus,</w:t>
      </w:r>
    </w:p>
    <w:p w14:paraId="43C23067" w14:textId="77777777" w:rsidR="00C71948" w:rsidRDefault="00C71948" w:rsidP="006374C6">
      <w:pPr>
        <w:pStyle w:val="Randverweis"/>
        <w:framePr w:wrap="around"/>
      </w:pPr>
      <w:r>
        <w:t xml:space="preserve">6: </w:t>
      </w:r>
      <w:proofErr w:type="spellStart"/>
      <w:r>
        <w:t>Mt</w:t>
      </w:r>
      <w:proofErr w:type="spellEnd"/>
      <w:r>
        <w:t xml:space="preserve"> 20,28;</w:t>
      </w:r>
    </w:p>
    <w:p w14:paraId="0BC7C061" w14:textId="77777777" w:rsidR="00C71948" w:rsidRPr="009C3508" w:rsidRDefault="00C71948" w:rsidP="006374C6">
      <w:pPr>
        <w:pStyle w:val="Randverweis"/>
        <w:framePr w:wrap="around"/>
        <w:rPr>
          <w:lang w:val="sv-SE"/>
        </w:rPr>
      </w:pPr>
      <w:r w:rsidRPr="009C3508">
        <w:rPr>
          <w:lang w:val="sv-SE"/>
        </w:rPr>
        <w:t>Mk 10,45;</w:t>
      </w:r>
    </w:p>
    <w:p w14:paraId="092BFE5E" w14:textId="77777777" w:rsidR="00C71948" w:rsidRPr="009C3508" w:rsidRDefault="00C71948" w:rsidP="006374C6">
      <w:pPr>
        <w:pStyle w:val="Randverweis"/>
        <w:framePr w:wrap="around"/>
        <w:rPr>
          <w:lang w:val="sv-SE"/>
        </w:rPr>
      </w:pPr>
      <w:r w:rsidRPr="009C3508">
        <w:rPr>
          <w:lang w:val="sv-SE"/>
        </w:rPr>
        <w:t>Gal 1,4;</w:t>
      </w:r>
    </w:p>
    <w:p w14:paraId="77CA074E" w14:textId="77777777" w:rsidR="00C71948" w:rsidRPr="009C3508" w:rsidRDefault="00C71948" w:rsidP="006374C6">
      <w:pPr>
        <w:pStyle w:val="Randverweis"/>
        <w:framePr w:wrap="around"/>
        <w:rPr>
          <w:lang w:val="sv-SE"/>
        </w:rPr>
      </w:pPr>
      <w:proofErr w:type="spellStart"/>
      <w:r w:rsidRPr="009C3508">
        <w:rPr>
          <w:lang w:val="sv-SE"/>
        </w:rPr>
        <w:t>Tit</w:t>
      </w:r>
      <w:proofErr w:type="spellEnd"/>
      <w:r w:rsidRPr="009C3508">
        <w:rPr>
          <w:lang w:val="sv-SE"/>
        </w:rPr>
        <w:t xml:space="preserve"> 2,14</w:t>
      </w:r>
    </w:p>
    <w:p w14:paraId="1C872D28" w14:textId="77777777" w:rsidR="00C71948" w:rsidRPr="009C3508" w:rsidRDefault="00C71948" w:rsidP="006374C6">
      <w:pPr>
        <w:pStyle w:val="Randverweis"/>
        <w:framePr w:wrap="around"/>
        <w:rPr>
          <w:lang w:val="sv-SE"/>
        </w:rPr>
      </w:pPr>
      <w:r w:rsidRPr="009C3508">
        <w:rPr>
          <w:lang w:val="sv-SE"/>
        </w:rPr>
        <w:t>7: Gal 2,7;</w:t>
      </w:r>
    </w:p>
    <w:p w14:paraId="08DC07B7"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3,1;</w:t>
      </w:r>
    </w:p>
    <w:p w14:paraId="7C20A316" w14:textId="77777777" w:rsidR="00C71948" w:rsidRPr="009C3508" w:rsidRDefault="00C71948" w:rsidP="006374C6">
      <w:pPr>
        <w:pStyle w:val="Randverweis"/>
        <w:framePr w:wrap="around"/>
        <w:rPr>
          <w:lang w:val="sv-SE"/>
        </w:rPr>
      </w:pPr>
      <w:r w:rsidRPr="009C3508">
        <w:rPr>
          <w:lang w:val="sv-SE"/>
        </w:rPr>
        <w:t>Kol 1,25−29</w:t>
      </w:r>
    </w:p>
    <w:p w14:paraId="0B1D7842"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der sich selbst als Lösegeld für alle gegeben hat,</w:t>
      </w:r>
    </w:p>
    <w:p w14:paraId="049B39C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das Zeugnis zu eigenen Zeiten.</w:t>
      </w:r>
      <w:r>
        <w:rPr>
          <w:rStyle w:val="Funotenzeichen"/>
          <w:rFonts w:ascii="Trebuchet MS" w:hAnsi="Trebuchet MS" w:cs="Times New Roman"/>
          <w:lang w:val="de-DE"/>
        </w:rPr>
        <w:footnoteReference w:id="923"/>
      </w:r>
    </w:p>
    <w:p w14:paraId="5204F4F7" w14:textId="5FEAC3BD"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Dafür bin </w:t>
      </w:r>
      <w:r w:rsidRPr="001E5732">
        <w:rPr>
          <w:rFonts w:ascii="Trebuchet MS" w:hAnsi="Trebuchet MS"/>
          <w:i/>
          <w:lang w:val="de-DE"/>
        </w:rPr>
        <w:t>ich</w:t>
      </w:r>
      <w:r w:rsidRPr="001E5732">
        <w:rPr>
          <w:rFonts w:ascii="Trebuchet MS" w:hAnsi="Trebuchet MS"/>
          <w:lang w:val="de-DE"/>
        </w:rPr>
        <w:t xml:space="preserve"> als Verkünder und Apostel eingesetzt worden. Ich sage die Wahrheit, lüge nicht: </w:t>
      </w:r>
      <w:r w:rsidR="00D4509F">
        <w:rPr>
          <w:rFonts w:ascii="Trebuchet MS" w:hAnsi="Trebuchet MS"/>
          <w:lang w:val="de-DE"/>
        </w:rPr>
        <w:t>Völker</w:t>
      </w:r>
      <w:r>
        <w:rPr>
          <w:rFonts w:ascii="Trebuchet MS" w:hAnsi="Trebuchet MS"/>
          <w:lang w:val="de-DE"/>
        </w:rPr>
        <w:t>l</w:t>
      </w:r>
      <w:r w:rsidRPr="001E5732">
        <w:rPr>
          <w:rFonts w:ascii="Trebuchet MS" w:hAnsi="Trebuchet MS"/>
          <w:lang w:val="de-DE"/>
        </w:rPr>
        <w:t>ehr</w:t>
      </w:r>
      <w:r>
        <w:rPr>
          <w:rFonts w:ascii="Trebuchet MS" w:hAnsi="Trebuchet MS"/>
          <w:lang w:val="de-DE"/>
        </w:rPr>
        <w:t xml:space="preserve">er </w:t>
      </w:r>
      <w:r w:rsidRPr="001E5732">
        <w:rPr>
          <w:rFonts w:ascii="Trebuchet MS" w:hAnsi="Trebuchet MS"/>
          <w:lang w:val="de-DE"/>
        </w:rPr>
        <w:t>in Glaube und Wahrheit.</w:t>
      </w:r>
    </w:p>
    <w:p w14:paraId="233687D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0" w:name="_Toc38535192"/>
      <w:r w:rsidRPr="001E5732">
        <w:rPr>
          <w:rFonts w:ascii="Trebuchet MS" w:hAnsi="Trebuchet MS"/>
          <w:lang w:val="de-DE"/>
        </w:rPr>
        <w:t>Anweisung</w:t>
      </w:r>
      <w:r>
        <w:rPr>
          <w:rFonts w:ascii="Trebuchet MS" w:hAnsi="Trebuchet MS"/>
          <w:lang w:val="de-DE"/>
        </w:rPr>
        <w:t xml:space="preserve">en für Männer und Frauen (2,8 </w:t>
      </w:r>
      <w:r w:rsidRPr="003432AF">
        <w:rPr>
          <w:rFonts w:ascii="Trebuchet MS" w:hAnsi="Trebuchet MS"/>
          <w:lang w:val="de-DE"/>
        </w:rPr>
        <w:t>−</w:t>
      </w:r>
      <w:r>
        <w:rPr>
          <w:rFonts w:ascii="Trebuchet MS" w:hAnsi="Trebuchet MS"/>
          <w:lang w:val="de-DE"/>
        </w:rPr>
        <w:t xml:space="preserve"> 3,1a</w:t>
      </w:r>
      <w:r w:rsidRPr="001E5732">
        <w:rPr>
          <w:rFonts w:ascii="Trebuchet MS" w:hAnsi="Trebuchet MS"/>
          <w:lang w:val="de-DE"/>
        </w:rPr>
        <w:t>)</w:t>
      </w:r>
      <w:bookmarkEnd w:id="820"/>
    </w:p>
    <w:p w14:paraId="7E0704D8" w14:textId="77777777" w:rsidR="00C71948" w:rsidRPr="009C3508" w:rsidRDefault="00C71948" w:rsidP="006374C6">
      <w:pPr>
        <w:pStyle w:val="Randverweis"/>
        <w:framePr w:wrap="around"/>
        <w:rPr>
          <w:lang w:val="sv-SE"/>
        </w:rPr>
      </w:pPr>
      <w:r w:rsidRPr="009C3508">
        <w:rPr>
          <w:lang w:val="sv-SE"/>
        </w:rPr>
        <w:t>8: 1 Petr 3,7</w:t>
      </w:r>
    </w:p>
    <w:p w14:paraId="6E51D152" w14:textId="77777777" w:rsidR="00C71948" w:rsidRPr="009C3508" w:rsidRDefault="00C71948" w:rsidP="006374C6">
      <w:pPr>
        <w:pStyle w:val="Randverweis"/>
        <w:framePr w:wrap="around"/>
        <w:rPr>
          <w:lang w:val="sv-SE"/>
        </w:rPr>
      </w:pPr>
      <w:r w:rsidRPr="009C3508">
        <w:rPr>
          <w:lang w:val="sv-SE"/>
        </w:rPr>
        <w:t>9: 1 Petr 3,1−4</w:t>
      </w:r>
    </w:p>
    <w:p w14:paraId="53D8248F" w14:textId="77777777" w:rsidR="00C71948" w:rsidRPr="009C3508" w:rsidRDefault="00C71948" w:rsidP="006374C6">
      <w:pPr>
        <w:pStyle w:val="Randverweis"/>
        <w:framePr w:wrap="around"/>
        <w:rPr>
          <w:lang w:val="sv-SE"/>
        </w:rPr>
      </w:pPr>
      <w:r w:rsidRPr="009C3508">
        <w:rPr>
          <w:lang w:val="sv-SE"/>
        </w:rPr>
        <w:t>11:</w:t>
      </w:r>
    </w:p>
    <w:p w14:paraId="25FF5FD6" w14:textId="77777777" w:rsidR="00C71948" w:rsidRPr="009C3508" w:rsidRDefault="00C71948" w:rsidP="006374C6">
      <w:pPr>
        <w:pStyle w:val="Randverweis"/>
        <w:framePr w:wrap="around"/>
        <w:rPr>
          <w:lang w:val="sv-SE"/>
        </w:rPr>
      </w:pPr>
      <w:r w:rsidRPr="009C3508">
        <w:rPr>
          <w:lang w:val="sv-SE"/>
        </w:rPr>
        <w:t>1 Kor 14,33−35</w:t>
      </w:r>
    </w:p>
    <w:p w14:paraId="510C5F12" w14:textId="77777777" w:rsidR="00C71948" w:rsidRPr="009C3508" w:rsidRDefault="00C71948" w:rsidP="006374C6">
      <w:pPr>
        <w:pStyle w:val="Randverweis"/>
        <w:framePr w:wrap="around"/>
        <w:rPr>
          <w:lang w:val="sv-SE"/>
        </w:rPr>
      </w:pPr>
      <w:r w:rsidRPr="009C3508">
        <w:rPr>
          <w:lang w:val="sv-SE"/>
        </w:rPr>
        <w:t xml:space="preserve">12: 5,13; </w:t>
      </w:r>
    </w:p>
    <w:p w14:paraId="62A81692" w14:textId="77777777" w:rsidR="00C71948" w:rsidRPr="009C3508" w:rsidRDefault="00C71948" w:rsidP="006374C6">
      <w:pPr>
        <w:pStyle w:val="Randverweis"/>
        <w:framePr w:wrap="around"/>
        <w:rPr>
          <w:lang w:val="sv-SE"/>
        </w:rPr>
      </w:pPr>
      <w:proofErr w:type="spellStart"/>
      <w:r w:rsidRPr="009C3508">
        <w:rPr>
          <w:lang w:val="sv-SE"/>
        </w:rPr>
        <w:t>Tit</w:t>
      </w:r>
      <w:proofErr w:type="spellEnd"/>
      <w:r w:rsidRPr="009C3508">
        <w:rPr>
          <w:lang w:val="sv-SE"/>
        </w:rPr>
        <w:t xml:space="preserve"> 2,3</w:t>
      </w:r>
    </w:p>
    <w:p w14:paraId="6576C17E" w14:textId="77777777" w:rsidR="00C71948" w:rsidRPr="009C3508" w:rsidRDefault="00C71948" w:rsidP="006374C6">
      <w:pPr>
        <w:pStyle w:val="Randverweis"/>
        <w:framePr w:wrap="around"/>
        <w:rPr>
          <w:lang w:val="sv-SE"/>
        </w:rPr>
      </w:pPr>
      <w:r w:rsidRPr="009C3508">
        <w:rPr>
          <w:lang w:val="sv-SE"/>
        </w:rPr>
        <w:t>13: Gen 2,7.22</w:t>
      </w:r>
    </w:p>
    <w:p w14:paraId="17E9F28A" w14:textId="77777777" w:rsidR="00C71948" w:rsidRDefault="00C71948" w:rsidP="006374C6">
      <w:pPr>
        <w:pStyle w:val="Randverweis"/>
        <w:framePr w:wrap="around"/>
      </w:pPr>
      <w:r>
        <w:t>14: Gen 3,13</w:t>
      </w:r>
    </w:p>
    <w:p w14:paraId="050A63F7" w14:textId="77777777" w:rsidR="00C71948" w:rsidRPr="004116A3" w:rsidRDefault="00C71948" w:rsidP="006374C6">
      <w:pPr>
        <w:pStyle w:val="Randverweis"/>
        <w:framePr w:wrap="around"/>
      </w:pPr>
      <w:r>
        <w:t>15: 4,3; 5,14</w:t>
      </w:r>
    </w:p>
    <w:p w14:paraId="7AA9A74F"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Ich will nun, dass die Männer an je</w:t>
      </w:r>
      <w:r>
        <w:rPr>
          <w:rFonts w:ascii="Trebuchet MS" w:hAnsi="Trebuchet MS"/>
          <w:lang w:val="de-DE"/>
        </w:rPr>
        <w:t>dem Ort beten, indem sie fromme</w:t>
      </w:r>
      <w:r w:rsidRPr="001E5732">
        <w:rPr>
          <w:rFonts w:ascii="Trebuchet MS" w:hAnsi="Trebuchet MS"/>
          <w:lang w:val="de-DE"/>
        </w:rPr>
        <w:t xml:space="preserve"> Hände erhe</w:t>
      </w:r>
      <w:r>
        <w:rPr>
          <w:rFonts w:ascii="Trebuchet MS" w:hAnsi="Trebuchet MS"/>
          <w:lang w:val="de-DE"/>
        </w:rPr>
        <w:softHyphen/>
      </w:r>
      <w:r w:rsidRPr="001E5732">
        <w:rPr>
          <w:rFonts w:ascii="Trebuchet MS" w:hAnsi="Trebuchet MS"/>
          <w:lang w:val="de-DE"/>
        </w:rPr>
        <w:t xml:space="preserve">ben, ohne Zorn und Bedenken. </w:t>
      </w:r>
      <w:r w:rsidRPr="001E5732">
        <w:rPr>
          <w:rFonts w:ascii="Trebuchet MS" w:hAnsi="Trebuchet MS"/>
          <w:vertAlign w:val="superscript"/>
          <w:lang w:val="de-DE"/>
        </w:rPr>
        <w:t>9 </w:t>
      </w:r>
      <w:r w:rsidRPr="001E5732">
        <w:rPr>
          <w:rFonts w:ascii="Trebuchet MS" w:hAnsi="Trebuchet MS"/>
          <w:lang w:val="de-DE"/>
        </w:rPr>
        <w:t>Genauso, dass auch Frauen sich in schicklicher Klei</w:t>
      </w:r>
      <w:r>
        <w:rPr>
          <w:rFonts w:ascii="Trebuchet MS" w:hAnsi="Trebuchet MS"/>
          <w:lang w:val="de-DE"/>
        </w:rPr>
        <w:softHyphen/>
      </w:r>
      <w:r w:rsidRPr="001E5732">
        <w:rPr>
          <w:rFonts w:ascii="Trebuchet MS" w:hAnsi="Trebuchet MS"/>
          <w:lang w:val="de-DE"/>
        </w:rPr>
        <w:t>dung mit Scham und Besonnenheit schmücken, nicht mit Haartracht</w:t>
      </w:r>
      <w:r>
        <w:rPr>
          <w:rFonts w:ascii="Trebuchet MS" w:hAnsi="Trebuchet MS"/>
          <w:lang w:val="de-DE"/>
        </w:rPr>
        <w:t>en</w:t>
      </w:r>
      <w:r w:rsidRPr="001E5732">
        <w:rPr>
          <w:rFonts w:ascii="Trebuchet MS" w:hAnsi="Trebuchet MS"/>
          <w:lang w:val="de-DE"/>
        </w:rPr>
        <w:t xml:space="preserve"> und Gold oder Perlen oder teurer Gewandung, </w:t>
      </w:r>
      <w:r w:rsidRPr="001E5732">
        <w:rPr>
          <w:rFonts w:ascii="Trebuchet MS" w:hAnsi="Trebuchet MS"/>
          <w:vertAlign w:val="superscript"/>
          <w:lang w:val="de-DE"/>
        </w:rPr>
        <w:t>10 </w:t>
      </w:r>
      <w:r w:rsidRPr="001E5732">
        <w:rPr>
          <w:rFonts w:ascii="Trebuchet MS" w:hAnsi="Trebuchet MS"/>
          <w:lang w:val="de-DE"/>
        </w:rPr>
        <w:t>sondern was sich für Fraue</w:t>
      </w:r>
      <w:r>
        <w:rPr>
          <w:rFonts w:ascii="Trebuchet MS" w:hAnsi="Trebuchet MS"/>
          <w:lang w:val="de-DE"/>
        </w:rPr>
        <w:t>n ziemt, die sich zu Gottesverehrung</w:t>
      </w:r>
      <w:r w:rsidRPr="001E5732">
        <w:rPr>
          <w:rFonts w:ascii="Trebuchet MS" w:hAnsi="Trebuchet MS"/>
          <w:lang w:val="de-DE"/>
        </w:rPr>
        <w:t xml:space="preserve"> bekennen: durch gute Werke. </w:t>
      </w:r>
      <w:r w:rsidRPr="001E5732">
        <w:rPr>
          <w:rFonts w:ascii="Trebuchet MS" w:hAnsi="Trebuchet MS"/>
          <w:vertAlign w:val="superscript"/>
          <w:lang w:val="de-DE"/>
        </w:rPr>
        <w:t>11 </w:t>
      </w:r>
      <w:r w:rsidRPr="001E5732">
        <w:rPr>
          <w:rFonts w:ascii="Trebuchet MS" w:hAnsi="Trebuchet MS"/>
          <w:lang w:val="de-DE"/>
        </w:rPr>
        <w:t>Eine Frau soll in Ruhe, in aller Unterordnung lernen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Einer Frau erlaube ich nicht, zu lehren noch über einen Mann zu </w:t>
      </w:r>
      <w:r>
        <w:rPr>
          <w:rFonts w:ascii="Trebuchet MS" w:hAnsi="Trebuchet MS"/>
          <w:lang w:val="de-DE"/>
        </w:rPr>
        <w:t>gebieten, sondern sie soll in Ruhe sein!</w:t>
      </w:r>
      <w:r w:rsidRPr="001E5732">
        <w:rPr>
          <w:rFonts w:ascii="Trebuchet MS" w:hAnsi="Trebuchet MS"/>
          <w:lang w:val="de-DE"/>
        </w:rPr>
        <w:t xml:space="preserve"> </w:t>
      </w:r>
      <w:r w:rsidRPr="001E5732">
        <w:rPr>
          <w:rFonts w:ascii="Trebuchet MS" w:hAnsi="Trebuchet MS"/>
          <w:vertAlign w:val="superscript"/>
          <w:lang w:val="de-DE"/>
        </w:rPr>
        <w:t>13 </w:t>
      </w:r>
      <w:r>
        <w:rPr>
          <w:rFonts w:ascii="Trebuchet MS" w:hAnsi="Trebuchet MS"/>
          <w:lang w:val="de-DE"/>
        </w:rPr>
        <w:t>Denn als E</w:t>
      </w:r>
      <w:r w:rsidRPr="001E5732">
        <w:rPr>
          <w:rFonts w:ascii="Trebuchet MS" w:hAnsi="Trebuchet MS"/>
          <w:lang w:val="de-DE"/>
        </w:rPr>
        <w:t xml:space="preserve">rster wurde </w:t>
      </w:r>
      <w:r w:rsidRPr="00BC70C1">
        <w:rPr>
          <w:rFonts w:ascii="Trebuchet MS" w:hAnsi="Trebuchet MS"/>
          <w:b/>
          <w:bCs/>
          <w:lang w:val="de-DE"/>
        </w:rPr>
        <w:t>A</w:t>
      </w:r>
      <w:r w:rsidRPr="001E5732">
        <w:rPr>
          <w:rFonts w:ascii="Trebuchet MS" w:hAnsi="Trebuchet MS"/>
          <w:lang w:val="de-DE"/>
        </w:rPr>
        <w:t xml:space="preserve">dam geformt, </w:t>
      </w:r>
      <w:r>
        <w:rPr>
          <w:noProof/>
          <w:lang w:val="de-DE" w:bidi="he-IL"/>
        </w:rPr>
        <w:lastRenderedPageBreak/>
        <mc:AlternateContent>
          <mc:Choice Requires="wps">
            <w:drawing>
              <wp:anchor distT="0" distB="0" distL="114300" distR="114300" simplePos="0" relativeHeight="251962368" behindDoc="0" locked="0" layoutInCell="1" allowOverlap="1" wp14:anchorId="1F160996" wp14:editId="2B7A7811">
                <wp:simplePos x="0" y="0"/>
                <wp:positionH relativeFrom="margin">
                  <wp:posOffset>4873625</wp:posOffset>
                </wp:positionH>
                <wp:positionV relativeFrom="paragraph">
                  <wp:posOffset>-327660</wp:posOffset>
                </wp:positionV>
                <wp:extent cx="1011600" cy="316800"/>
                <wp:effectExtent l="0" t="0" r="0" b="7620"/>
                <wp:wrapNone/>
                <wp:docPr id="462" name="Textfeld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4335E" w14:textId="77777777" w:rsidR="008566E1" w:rsidRPr="003D4AB6" w:rsidRDefault="008566E1" w:rsidP="00C71948">
                            <w:pPr>
                              <w:tabs>
                                <w:tab w:val="left" w:pos="142"/>
                              </w:tabs>
                              <w:jc w:val="both"/>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0996" id="Textfeld 325" o:spid="_x0000_s1347" type="#_x0000_t202" style="position:absolute;left:0;text-align:left;margin-left:383.75pt;margin-top:-25.8pt;width:79.65pt;height:24.9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" fillcolor="white [3201]" stroked="f" strokeweight=".5pt">
                <v:textbox>
                  <w:txbxContent>
                    <w:p w14:paraId="0244335E" w14:textId="77777777" w:rsidR="008566E1" w:rsidRPr="003D4AB6" w:rsidRDefault="008566E1" w:rsidP="00C71948">
                      <w:pPr>
                        <w:tabs>
                          <w:tab w:val="left" w:pos="142"/>
                        </w:tabs>
                        <w:jc w:val="both"/>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3,16</w:t>
                      </w:r>
                    </w:p>
                  </w:txbxContent>
                </v:textbox>
                <w10:wrap anchorx="margin"/>
              </v:shape>
            </w:pict>
          </mc:Fallback>
        </mc:AlternateContent>
      </w:r>
      <w:r w:rsidRPr="001E5732">
        <w:rPr>
          <w:rFonts w:ascii="Trebuchet MS" w:hAnsi="Trebuchet MS"/>
          <w:lang w:val="de-DE"/>
        </w:rPr>
        <w:t xml:space="preserve">dann Eva. </w:t>
      </w:r>
      <w:r w:rsidRPr="001E5732">
        <w:rPr>
          <w:rFonts w:ascii="Trebuchet MS" w:hAnsi="Trebuchet MS"/>
          <w:vertAlign w:val="superscript"/>
          <w:lang w:val="de-DE"/>
        </w:rPr>
        <w:t>14 </w:t>
      </w:r>
      <w:r w:rsidRPr="001E5732">
        <w:rPr>
          <w:rFonts w:ascii="Trebuchet MS" w:hAnsi="Trebuchet MS"/>
          <w:lang w:val="de-DE"/>
        </w:rPr>
        <w:t xml:space="preserve">Und </w:t>
      </w:r>
      <w:r w:rsidRPr="00BC70C1">
        <w:rPr>
          <w:rFonts w:ascii="Trebuchet MS" w:hAnsi="Trebuchet MS"/>
          <w:b/>
          <w:bCs/>
          <w:lang w:val="de-DE"/>
        </w:rPr>
        <w:t>A</w:t>
      </w:r>
      <w:r w:rsidRPr="001E5732">
        <w:rPr>
          <w:rFonts w:ascii="Trebuchet MS" w:hAnsi="Trebuchet MS"/>
          <w:lang w:val="de-DE"/>
        </w:rPr>
        <w:t xml:space="preserve">dam wurde nicht betrogen, die </w:t>
      </w:r>
      <w:r w:rsidRPr="00B3767C">
        <w:rPr>
          <w:rFonts w:ascii="Trebuchet MS" w:hAnsi="Trebuchet MS"/>
          <w:i/>
          <w:lang w:val="de-DE"/>
        </w:rPr>
        <w:t>Frau</w:t>
      </w:r>
      <w:r>
        <w:rPr>
          <w:rFonts w:ascii="Trebuchet MS" w:hAnsi="Trebuchet MS"/>
          <w:lang w:val="de-DE"/>
        </w:rPr>
        <w:t xml:space="preserve"> </w:t>
      </w:r>
      <w:r w:rsidRPr="001E5732">
        <w:rPr>
          <w:rFonts w:ascii="Trebuchet MS" w:hAnsi="Trebuchet MS"/>
          <w:lang w:val="de-DE"/>
        </w:rPr>
        <w:t xml:space="preserve">wurde betrogen und geriet in Übertretung. </w:t>
      </w:r>
      <w:r w:rsidRPr="001E5732">
        <w:rPr>
          <w:rFonts w:ascii="Trebuchet MS" w:hAnsi="Trebuchet MS"/>
          <w:vertAlign w:val="superscript"/>
          <w:lang w:val="de-DE"/>
        </w:rPr>
        <w:t>15 </w:t>
      </w:r>
      <w:r w:rsidRPr="001E5732">
        <w:rPr>
          <w:rFonts w:ascii="Trebuchet MS" w:hAnsi="Trebuchet MS"/>
          <w:lang w:val="de-DE"/>
        </w:rPr>
        <w:t>Sie wird aber gerettet werden durch das Kindergebä</w:t>
      </w:r>
      <w:r>
        <w:rPr>
          <w:rFonts w:ascii="Trebuchet MS" w:hAnsi="Trebuchet MS"/>
          <w:lang w:val="de-DE"/>
        </w:rPr>
        <w:t>ren, w</w:t>
      </w:r>
      <w:r w:rsidRPr="001E5732">
        <w:rPr>
          <w:rFonts w:ascii="Trebuchet MS" w:hAnsi="Trebuchet MS"/>
          <w:lang w:val="de-DE"/>
        </w:rPr>
        <w:t>enn sie in Glaube und Liebe und Heili</w:t>
      </w:r>
      <w:r>
        <w:rPr>
          <w:rFonts w:ascii="Trebuchet MS" w:hAnsi="Trebuchet MS"/>
          <w:lang w:val="de-DE"/>
        </w:rPr>
        <w:t xml:space="preserve">gung bleiben, mit Besonnenheit. </w:t>
      </w: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Verlässlich</w:t>
      </w:r>
      <w:r w:rsidRPr="001E5732">
        <w:rPr>
          <w:rFonts w:ascii="Trebuchet MS" w:hAnsi="Trebuchet MS"/>
          <w:lang w:val="de-DE"/>
        </w:rPr>
        <w:t xml:space="preserve"> ist das Wort.</w:t>
      </w:r>
      <w:r w:rsidRPr="001E5732">
        <w:rPr>
          <w:rStyle w:val="Funotenzeichen"/>
          <w:rFonts w:ascii="Trebuchet MS" w:hAnsi="Trebuchet MS" w:cs="Times New Roman"/>
          <w:lang w:val="de-DE"/>
        </w:rPr>
        <w:footnoteReference w:id="924"/>
      </w:r>
    </w:p>
    <w:p w14:paraId="598484D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1" w:name="_Toc38535193"/>
      <w:r>
        <w:rPr>
          <w:rFonts w:ascii="Trebuchet MS" w:hAnsi="Trebuchet MS"/>
          <w:lang w:val="de-DE"/>
        </w:rPr>
        <w:t xml:space="preserve">Anweisungen für </w:t>
      </w:r>
      <w:r w:rsidRPr="001E5732">
        <w:rPr>
          <w:rFonts w:ascii="Trebuchet MS" w:hAnsi="Trebuchet MS"/>
          <w:lang w:val="de-DE"/>
        </w:rPr>
        <w:t>Aufsehe</w:t>
      </w:r>
      <w:r>
        <w:rPr>
          <w:rFonts w:ascii="Trebuchet MS" w:hAnsi="Trebuchet MS"/>
          <w:lang w:val="de-DE"/>
        </w:rPr>
        <w:t>r</w:t>
      </w:r>
      <w:r w:rsidRPr="001E5732">
        <w:rPr>
          <w:rFonts w:ascii="Trebuchet MS" w:hAnsi="Trebuchet MS"/>
          <w:lang w:val="de-DE"/>
        </w:rPr>
        <w:t xml:space="preserve"> (3,1</w:t>
      </w:r>
      <w:r>
        <w:rPr>
          <w:rFonts w:ascii="Trebuchet MS" w:hAnsi="Trebuchet MS"/>
          <w:lang w:val="de-DE"/>
        </w:rPr>
        <w:t>b−</w:t>
      </w:r>
      <w:r w:rsidRPr="001E5732">
        <w:rPr>
          <w:rFonts w:ascii="Trebuchet MS" w:hAnsi="Trebuchet MS"/>
          <w:lang w:val="de-DE"/>
        </w:rPr>
        <w:t>7)</w:t>
      </w:r>
      <w:bookmarkEnd w:id="821"/>
    </w:p>
    <w:p w14:paraId="4BE867B2" w14:textId="77777777" w:rsidR="00C71948" w:rsidRDefault="00C71948" w:rsidP="006374C6">
      <w:pPr>
        <w:pStyle w:val="Randverweis"/>
        <w:framePr w:wrap="around"/>
      </w:pPr>
      <w:r>
        <w:t>1b−7: Tit 1,6f</w:t>
      </w:r>
    </w:p>
    <w:p w14:paraId="2DDEF7B9" w14:textId="77777777" w:rsidR="00C71948" w:rsidRPr="00DD6ADE" w:rsidRDefault="00C71948" w:rsidP="006374C6">
      <w:pPr>
        <w:pStyle w:val="Randverweis"/>
        <w:framePr w:wrap="around"/>
      </w:pPr>
      <w:r>
        <w:t>2: 1 Petr 5,3</w:t>
      </w:r>
    </w:p>
    <w:p w14:paraId="5DD248CD"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lang w:val="de-DE"/>
        </w:rPr>
        <w:t>Wenn jemand ein Aufsichtsamt an</w:t>
      </w:r>
      <w:r>
        <w:rPr>
          <w:rFonts w:ascii="Trebuchet MS" w:hAnsi="Trebuchet MS"/>
          <w:lang w:val="de-DE"/>
        </w:rPr>
        <w:t>strebt, begehrt er nach einem rech</w:t>
      </w:r>
      <w:r w:rsidRPr="001E5732">
        <w:rPr>
          <w:rFonts w:ascii="Trebuchet MS" w:hAnsi="Trebuchet MS"/>
          <w:lang w:val="de-DE"/>
        </w:rPr>
        <w:t xml:space="preserve">ten Werk. </w:t>
      </w:r>
      <w:r w:rsidRPr="001E5732">
        <w:rPr>
          <w:rFonts w:ascii="Trebuchet MS" w:hAnsi="Trebuchet MS"/>
          <w:vertAlign w:val="superscript"/>
          <w:lang w:val="de-DE"/>
        </w:rPr>
        <w:t>2 </w:t>
      </w:r>
      <w:r w:rsidRPr="001E5732">
        <w:rPr>
          <w:rFonts w:ascii="Trebuchet MS" w:hAnsi="Trebuchet MS"/>
          <w:lang w:val="de-DE"/>
        </w:rPr>
        <w:t>Es muss nun der Aufseher</w:t>
      </w:r>
      <w:r w:rsidRPr="001E5732">
        <w:rPr>
          <w:rStyle w:val="Funotenzeichen"/>
          <w:rFonts w:ascii="Trebuchet MS" w:hAnsi="Trebuchet MS"/>
          <w:lang w:val="de-DE"/>
        </w:rPr>
        <w:footnoteReference w:id="925"/>
      </w:r>
      <w:r w:rsidRPr="001E5732">
        <w:rPr>
          <w:rFonts w:ascii="Trebuchet MS" w:hAnsi="Trebuchet MS"/>
          <w:lang w:val="de-DE"/>
        </w:rPr>
        <w:t xml:space="preserve"> tadelfrei sein, Mann </w:t>
      </w:r>
      <w:r w:rsidRPr="0099123C">
        <w:rPr>
          <w:rFonts w:ascii="Trebuchet MS" w:hAnsi="Trebuchet MS"/>
          <w:i/>
          <w:lang w:val="de-DE"/>
        </w:rPr>
        <w:t>einer</w:t>
      </w:r>
      <w:r>
        <w:rPr>
          <w:rFonts w:ascii="Trebuchet MS" w:hAnsi="Trebuchet MS"/>
          <w:lang w:val="de-DE"/>
        </w:rPr>
        <w:t xml:space="preserve"> </w:t>
      </w:r>
      <w:r w:rsidRPr="001E5732">
        <w:rPr>
          <w:rFonts w:ascii="Trebuchet MS" w:hAnsi="Trebuchet MS"/>
          <w:lang w:val="de-DE"/>
        </w:rPr>
        <w:t>Frau, nüchtern, besonnen, schick</w:t>
      </w:r>
      <w:r>
        <w:rPr>
          <w:rFonts w:ascii="Trebuchet MS" w:hAnsi="Trebuchet MS"/>
          <w:lang w:val="de-DE"/>
        </w:rPr>
        <w:softHyphen/>
      </w:r>
      <w:r w:rsidRPr="001E5732">
        <w:rPr>
          <w:rFonts w:ascii="Trebuchet MS" w:hAnsi="Trebuchet MS"/>
          <w:lang w:val="de-DE"/>
        </w:rPr>
        <w:t xml:space="preserve">lich, gastfreundlich, zu lehren fähig, </w:t>
      </w:r>
      <w:r w:rsidRPr="001E5732">
        <w:rPr>
          <w:rFonts w:ascii="Trebuchet MS" w:hAnsi="Trebuchet MS"/>
          <w:vertAlign w:val="superscript"/>
          <w:lang w:val="de-DE"/>
        </w:rPr>
        <w:t>3 </w:t>
      </w:r>
      <w:r w:rsidRPr="001E5732">
        <w:rPr>
          <w:rFonts w:ascii="Trebuchet MS" w:hAnsi="Trebuchet MS"/>
          <w:lang w:val="de-DE"/>
        </w:rPr>
        <w:t>kein Trinker noch gewal</w:t>
      </w:r>
      <w:r>
        <w:rPr>
          <w:rFonts w:ascii="Trebuchet MS" w:hAnsi="Trebuchet MS"/>
          <w:lang w:val="de-DE"/>
        </w:rPr>
        <w:t>ttätig, sondern mild, nicht streitsüchtig</w:t>
      </w:r>
      <w:r w:rsidRPr="001E5732">
        <w:rPr>
          <w:rFonts w:ascii="Trebuchet MS" w:hAnsi="Trebuchet MS"/>
          <w:lang w:val="de-DE"/>
        </w:rPr>
        <w:t xml:space="preserve">, nicht geldgierig, </w:t>
      </w:r>
      <w:r w:rsidRPr="001E5732">
        <w:rPr>
          <w:rFonts w:ascii="Trebuchet MS" w:hAnsi="Trebuchet MS"/>
          <w:vertAlign w:val="superscript"/>
          <w:lang w:val="de-DE"/>
        </w:rPr>
        <w:t>4 </w:t>
      </w:r>
      <w:r>
        <w:rPr>
          <w:rFonts w:ascii="Trebuchet MS" w:hAnsi="Trebuchet MS"/>
          <w:lang w:val="de-DE"/>
        </w:rPr>
        <w:t>dem eigenen Haus rech</w:t>
      </w:r>
      <w:r w:rsidRPr="001E5732">
        <w:rPr>
          <w:rFonts w:ascii="Trebuchet MS" w:hAnsi="Trebuchet MS"/>
          <w:lang w:val="de-DE"/>
        </w:rPr>
        <w:t xml:space="preserve">t vorstehend, Kinder in Unterordnung haltend, in aller Ehrbarkeit. </w:t>
      </w:r>
      <w:r w:rsidRPr="001E5732">
        <w:rPr>
          <w:rFonts w:ascii="Trebuchet MS" w:hAnsi="Trebuchet MS"/>
          <w:vertAlign w:val="superscript"/>
          <w:lang w:val="de-DE"/>
        </w:rPr>
        <w:t>5 </w:t>
      </w:r>
      <w:r w:rsidRPr="001E5732">
        <w:rPr>
          <w:rFonts w:ascii="Trebuchet MS" w:hAnsi="Trebuchet MS"/>
          <w:lang w:val="de-DE"/>
        </w:rPr>
        <w:t>Wenn jemand dem eigenen Haus nicht vorzustehen weiß, wie wird er sich</w:t>
      </w:r>
      <w:r>
        <w:rPr>
          <w:rFonts w:ascii="Trebuchet MS" w:hAnsi="Trebuchet MS"/>
          <w:lang w:val="de-DE"/>
        </w:rPr>
        <w:t xml:space="preserve"> um Gottes Gemeinde kümmern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Kein Neuling, damit er sich nicht aufbläst und dem Urteil des Teufels verfällt. </w:t>
      </w:r>
      <w:r w:rsidRPr="001E5732">
        <w:rPr>
          <w:rFonts w:ascii="Trebuchet MS" w:hAnsi="Trebuchet MS"/>
          <w:vertAlign w:val="superscript"/>
          <w:lang w:val="de-DE"/>
        </w:rPr>
        <w:t>7 </w:t>
      </w:r>
      <w:r>
        <w:rPr>
          <w:rFonts w:ascii="Trebuchet MS" w:hAnsi="Trebuchet MS"/>
          <w:lang w:val="de-DE"/>
        </w:rPr>
        <w:t>Er muss auch ein rechtes Zeugnis von</w:t>
      </w:r>
      <w:r w:rsidRPr="001E5732">
        <w:rPr>
          <w:rFonts w:ascii="Trebuchet MS" w:hAnsi="Trebuchet MS"/>
          <w:lang w:val="de-DE"/>
        </w:rPr>
        <w:t xml:space="preserve"> denen </w:t>
      </w:r>
      <w:r>
        <w:rPr>
          <w:rFonts w:ascii="Trebuchet MS" w:hAnsi="Trebuchet MS"/>
          <w:lang w:val="de-DE"/>
        </w:rPr>
        <w:t xml:space="preserve">draußen </w:t>
      </w:r>
      <w:r w:rsidRPr="001E5732">
        <w:rPr>
          <w:rFonts w:ascii="Trebuchet MS" w:hAnsi="Trebuchet MS"/>
          <w:lang w:val="de-DE"/>
        </w:rPr>
        <w:t>haben</w:t>
      </w:r>
      <w:r>
        <w:rPr>
          <w:rStyle w:val="Funotenzeichen"/>
          <w:rFonts w:ascii="Trebuchet MS" w:hAnsi="Trebuchet MS" w:cs="Times New Roman"/>
          <w:lang w:val="de-DE"/>
        </w:rPr>
        <w:footnoteReference w:id="926"/>
      </w:r>
      <w:r w:rsidRPr="001E5732">
        <w:rPr>
          <w:rFonts w:ascii="Trebuchet MS" w:hAnsi="Trebuchet MS"/>
          <w:lang w:val="de-DE"/>
        </w:rPr>
        <w:t>, damit er nicht in Nachrede und in eine Falle des Teufels gerät.</w:t>
      </w:r>
    </w:p>
    <w:p w14:paraId="673FBD1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822" w:name="_Toc38535194"/>
      <w:r>
        <w:rPr>
          <w:rFonts w:ascii="Trebuchet MS" w:hAnsi="Trebuchet MS"/>
          <w:lang w:val="de-DE"/>
        </w:rPr>
        <w:t>Anweisungen für Helfer</w:t>
      </w:r>
      <w:r w:rsidRPr="001E5732">
        <w:rPr>
          <w:rFonts w:ascii="Trebuchet MS" w:hAnsi="Trebuchet MS"/>
          <w:lang w:val="de-DE"/>
        </w:rPr>
        <w:t xml:space="preserve"> (3,8</w:t>
      </w:r>
      <w:r>
        <w:rPr>
          <w:rFonts w:ascii="Trebuchet MS" w:hAnsi="Trebuchet MS"/>
          <w:lang w:val="de-DE"/>
        </w:rPr>
        <w:t>−</w:t>
      </w:r>
      <w:r w:rsidRPr="001E5732">
        <w:rPr>
          <w:rFonts w:ascii="Trebuchet MS" w:hAnsi="Trebuchet MS"/>
          <w:lang w:val="de-DE"/>
        </w:rPr>
        <w:t>13)</w:t>
      </w:r>
      <w:bookmarkEnd w:id="822"/>
    </w:p>
    <w:p w14:paraId="1345BBF4"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Genauso sollen Helfer</w:t>
      </w:r>
      <w:r w:rsidRPr="001E5732">
        <w:rPr>
          <w:rStyle w:val="Funotenzeichen"/>
          <w:rFonts w:ascii="Trebuchet MS" w:hAnsi="Trebuchet MS"/>
          <w:szCs w:val="36"/>
          <w:lang w:val="de-DE"/>
        </w:rPr>
        <w:footnoteReference w:id="927"/>
      </w:r>
      <w:r w:rsidRPr="001E5732">
        <w:rPr>
          <w:rFonts w:ascii="Trebuchet MS" w:hAnsi="Trebuchet MS"/>
          <w:lang w:val="de-DE"/>
        </w:rPr>
        <w:t xml:space="preserve"> ehrbar, nicht doppelzüngig, nicht vielem Wein </w:t>
      </w:r>
      <w:r>
        <w:rPr>
          <w:rFonts w:ascii="Trebuchet MS" w:hAnsi="Trebuchet MS"/>
          <w:lang w:val="de-DE"/>
        </w:rPr>
        <w:t>anhangend</w:t>
      </w:r>
      <w:r w:rsidRPr="001E5732">
        <w:rPr>
          <w:rFonts w:ascii="Trebuchet MS" w:hAnsi="Trebuchet MS"/>
          <w:lang w:val="de-DE"/>
        </w:rPr>
        <w:t xml:space="preserve">, nicht gewinnsüchtig sein; </w:t>
      </w:r>
      <w:r w:rsidRPr="001E5732">
        <w:rPr>
          <w:rFonts w:ascii="Trebuchet MS" w:hAnsi="Trebuchet MS"/>
          <w:vertAlign w:val="superscript"/>
          <w:lang w:val="de-DE"/>
        </w:rPr>
        <w:t>9 </w:t>
      </w:r>
      <w:r w:rsidRPr="001E5732">
        <w:rPr>
          <w:rFonts w:ascii="Trebuchet MS" w:hAnsi="Trebuchet MS"/>
          <w:lang w:val="de-DE"/>
        </w:rPr>
        <w:t xml:space="preserve">sie sollen das Geheimnis des Glaubens in lauterem Gewissen bewahren. </w:t>
      </w:r>
      <w:r w:rsidRPr="001E5732">
        <w:rPr>
          <w:rFonts w:ascii="Trebuchet MS" w:hAnsi="Trebuchet MS"/>
          <w:vertAlign w:val="superscript"/>
          <w:lang w:val="de-DE"/>
        </w:rPr>
        <w:t>10 </w:t>
      </w:r>
      <w:r w:rsidRPr="001E5732">
        <w:rPr>
          <w:rFonts w:ascii="Trebuchet MS" w:hAnsi="Trebuchet MS"/>
          <w:lang w:val="de-DE"/>
        </w:rPr>
        <w:t>Und diese sollen zuerst geprüft werden, dann mögen sie, inde</w:t>
      </w:r>
      <w:r>
        <w:rPr>
          <w:rFonts w:ascii="Trebuchet MS" w:hAnsi="Trebuchet MS"/>
          <w:lang w:val="de-DE"/>
        </w:rPr>
        <w:t>m sie unbescholten sind, als Helfer</w:t>
      </w:r>
      <w:r w:rsidRPr="001E5732">
        <w:rPr>
          <w:rFonts w:ascii="Trebuchet MS" w:hAnsi="Trebuchet MS"/>
          <w:lang w:val="de-DE"/>
        </w:rPr>
        <w:t xml:space="preserve"> tätig sein. </w:t>
      </w:r>
      <w:r w:rsidRPr="001E5732">
        <w:rPr>
          <w:rFonts w:ascii="Trebuchet MS" w:hAnsi="Trebuchet MS"/>
          <w:vertAlign w:val="superscript"/>
          <w:lang w:val="de-DE"/>
        </w:rPr>
        <w:t>11 </w:t>
      </w:r>
      <w:r w:rsidRPr="001E5732">
        <w:rPr>
          <w:rFonts w:ascii="Trebuchet MS" w:hAnsi="Trebuchet MS"/>
          <w:lang w:val="de-DE"/>
        </w:rPr>
        <w:t>Frauen</w:t>
      </w:r>
      <w:r w:rsidRPr="001E5732">
        <w:rPr>
          <w:rStyle w:val="Funotenzeichen"/>
          <w:rFonts w:ascii="Trebuchet MS" w:hAnsi="Trebuchet MS"/>
          <w:lang w:val="de-DE"/>
        </w:rPr>
        <w:footnoteReference w:id="928"/>
      </w:r>
      <w:r w:rsidRPr="001E5732">
        <w:rPr>
          <w:rFonts w:ascii="Trebuchet MS" w:hAnsi="Trebuchet MS"/>
          <w:lang w:val="de-DE"/>
        </w:rPr>
        <w:t xml:space="preserve"> sollen genauso ehrbar, nicht verleumderisch, nüchtern, verlässlich in allen Dingen sein. </w:t>
      </w:r>
      <w:r w:rsidRPr="001E5732">
        <w:rPr>
          <w:rFonts w:ascii="Trebuchet MS" w:hAnsi="Trebuchet MS"/>
          <w:vertAlign w:val="superscript"/>
          <w:lang w:val="de-DE"/>
        </w:rPr>
        <w:t>12 </w:t>
      </w:r>
      <w:r>
        <w:rPr>
          <w:rFonts w:ascii="Trebuchet MS" w:hAnsi="Trebuchet MS"/>
          <w:lang w:val="de-DE"/>
        </w:rPr>
        <w:t>Helfer</w:t>
      </w:r>
      <w:r w:rsidRPr="001E5732">
        <w:rPr>
          <w:rFonts w:ascii="Trebuchet MS" w:hAnsi="Trebuchet MS"/>
          <w:lang w:val="de-DE"/>
        </w:rPr>
        <w:t xml:space="preserve"> sollen Männer </w:t>
      </w:r>
      <w:r w:rsidRPr="00E30998">
        <w:rPr>
          <w:rFonts w:ascii="Trebuchet MS" w:hAnsi="Trebuchet MS"/>
          <w:i/>
          <w:lang w:val="de-DE"/>
        </w:rPr>
        <w:t>einer</w:t>
      </w:r>
      <w:r>
        <w:rPr>
          <w:rFonts w:ascii="Trebuchet MS" w:hAnsi="Trebuchet MS"/>
          <w:lang w:val="de-DE"/>
        </w:rPr>
        <w:t xml:space="preserve"> </w:t>
      </w:r>
      <w:r w:rsidRPr="001E5732">
        <w:rPr>
          <w:rFonts w:ascii="Trebuchet MS" w:hAnsi="Trebuchet MS"/>
          <w:lang w:val="de-DE"/>
        </w:rPr>
        <w:t>Frau sein,</w:t>
      </w:r>
      <w:r>
        <w:rPr>
          <w:rFonts w:ascii="Trebuchet MS" w:hAnsi="Trebuchet MS"/>
          <w:lang w:val="de-DE"/>
        </w:rPr>
        <w:t xml:space="preserve"> ihren Kindern recht</w:t>
      </w:r>
      <w:r w:rsidRPr="001E5732">
        <w:rPr>
          <w:rFonts w:ascii="Trebuchet MS" w:hAnsi="Trebuchet MS"/>
          <w:lang w:val="de-DE"/>
        </w:rPr>
        <w:t xml:space="preserve"> vorstehend und den eigenen Häusern. </w:t>
      </w:r>
      <w:r w:rsidRPr="001E5732">
        <w:rPr>
          <w:rFonts w:ascii="Trebuchet MS" w:hAnsi="Trebuchet MS"/>
          <w:vertAlign w:val="superscript"/>
          <w:lang w:val="de-DE"/>
        </w:rPr>
        <w:t>13 </w:t>
      </w:r>
      <w:r>
        <w:rPr>
          <w:rFonts w:ascii="Trebuchet MS" w:hAnsi="Trebuchet MS"/>
          <w:lang w:val="de-DE"/>
        </w:rPr>
        <w:t>Denn die recht als Helfer tätig sind, erlangen einen rechten Rang für sich</w:t>
      </w:r>
      <w:r w:rsidRPr="001E5732">
        <w:rPr>
          <w:rFonts w:ascii="Trebuchet MS" w:hAnsi="Trebuchet MS"/>
          <w:lang w:val="de-DE"/>
        </w:rPr>
        <w:t xml:space="preserve"> und viel </w:t>
      </w:r>
      <w:r>
        <w:rPr>
          <w:rFonts w:ascii="Trebuchet MS" w:hAnsi="Trebuchet MS"/>
          <w:lang w:val="de-DE"/>
        </w:rPr>
        <w:t>Freimut, im</w:t>
      </w:r>
      <w:r w:rsidRPr="001E5732">
        <w:rPr>
          <w:rFonts w:ascii="Trebuchet MS" w:hAnsi="Trebuchet MS"/>
          <w:lang w:val="de-DE"/>
        </w:rPr>
        <w:t xml:space="preserve"> Glauben</w:t>
      </w:r>
      <w:r>
        <w:rPr>
          <w:rFonts w:ascii="Trebuchet MS" w:hAnsi="Trebuchet MS"/>
          <w:lang w:val="de-DE"/>
        </w:rPr>
        <w:t>, dem</w:t>
      </w:r>
      <w:r w:rsidRPr="001E5732">
        <w:rPr>
          <w:rFonts w:ascii="Trebuchet MS" w:hAnsi="Trebuchet MS"/>
          <w:lang w:val="de-DE"/>
        </w:rPr>
        <w:t xml:space="preserve"> an Christus Jesus.</w:t>
      </w:r>
    </w:p>
    <w:p w14:paraId="754833A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823" w:name="_Toc38535195"/>
      <w:r w:rsidRPr="001E5732">
        <w:rPr>
          <w:rFonts w:ascii="Trebuchet MS" w:hAnsi="Trebuchet MS"/>
          <w:lang w:val="de-DE"/>
        </w:rPr>
        <w:t>Das Geheimnis des Glaubens (3,14</w:t>
      </w:r>
      <w:r>
        <w:rPr>
          <w:rFonts w:ascii="Trebuchet MS" w:hAnsi="Trebuchet MS"/>
          <w:lang w:val="de-DE"/>
        </w:rPr>
        <w:t>−</w:t>
      </w:r>
      <w:r w:rsidRPr="001E5732">
        <w:rPr>
          <w:rFonts w:ascii="Trebuchet MS" w:hAnsi="Trebuchet MS"/>
          <w:lang w:val="de-DE"/>
        </w:rPr>
        <w:t>16)</w:t>
      </w:r>
      <w:bookmarkEnd w:id="823"/>
    </w:p>
    <w:p w14:paraId="6DF1F6AA" w14:textId="521CF5E8"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sidRPr="000E0C1F">
        <w:rPr>
          <w:rFonts w:ascii="Trebuchet MS" w:hAnsi="Trebuchet MS"/>
          <w:lang w:val="de-DE"/>
        </w:rPr>
        <w:t>All d</w:t>
      </w:r>
      <w:r>
        <w:rPr>
          <w:rFonts w:ascii="Trebuchet MS" w:hAnsi="Trebuchet MS"/>
          <w:lang w:val="de-DE"/>
        </w:rPr>
        <w:t>ies schreibe ich d</w:t>
      </w:r>
      <w:r w:rsidRPr="001E5732">
        <w:rPr>
          <w:rFonts w:ascii="Trebuchet MS" w:hAnsi="Trebuchet MS"/>
          <w:lang w:val="de-DE"/>
        </w:rPr>
        <w:t xml:space="preserve">ir, indem ich hoffe, in Bälde zu dir zu kommen; </w:t>
      </w:r>
      <w:r w:rsidRPr="001E5732">
        <w:rPr>
          <w:rFonts w:ascii="Trebuchet MS" w:hAnsi="Trebuchet MS"/>
          <w:vertAlign w:val="superscript"/>
          <w:lang w:val="de-DE"/>
        </w:rPr>
        <w:t>15 </w:t>
      </w:r>
      <w:r w:rsidRPr="001E5732">
        <w:rPr>
          <w:rFonts w:ascii="Trebuchet MS" w:hAnsi="Trebuchet MS"/>
          <w:lang w:val="de-DE"/>
        </w:rPr>
        <w:t>wenn ich aber säume, damit du weißt, wie man sich im Haus Got</w:t>
      </w:r>
      <w:r>
        <w:rPr>
          <w:rFonts w:ascii="Trebuchet MS" w:hAnsi="Trebuchet MS"/>
          <w:lang w:val="de-DE"/>
        </w:rPr>
        <w:t>tes verhalten muss, welches Gemeinde</w:t>
      </w:r>
      <w:r w:rsidRPr="001E5732">
        <w:rPr>
          <w:rFonts w:ascii="Trebuchet MS" w:hAnsi="Trebuchet MS"/>
          <w:lang w:val="de-DE"/>
        </w:rPr>
        <w:t xml:space="preserve"> des lebendigen Gottes</w:t>
      </w:r>
      <w:r>
        <w:rPr>
          <w:rFonts w:ascii="Trebuchet MS" w:hAnsi="Trebuchet MS"/>
          <w:lang w:val="de-DE"/>
        </w:rPr>
        <w:t xml:space="preserve"> ist</w:t>
      </w:r>
      <w:r w:rsidRPr="001E5732">
        <w:rPr>
          <w:rFonts w:ascii="Trebuchet MS" w:hAnsi="Trebuchet MS"/>
          <w:lang w:val="de-DE"/>
        </w:rPr>
        <w:t xml:space="preserve">, Säule und Fundament der Wahrheit. </w:t>
      </w:r>
      <w:r w:rsidRPr="001E5732">
        <w:rPr>
          <w:rFonts w:ascii="Trebuchet MS" w:hAnsi="Trebuchet MS"/>
          <w:vertAlign w:val="superscript"/>
          <w:lang w:val="de-DE"/>
        </w:rPr>
        <w:t>16 </w:t>
      </w:r>
      <w:r>
        <w:rPr>
          <w:rFonts w:ascii="Trebuchet MS" w:hAnsi="Trebuchet MS"/>
          <w:lang w:val="de-DE"/>
        </w:rPr>
        <w:t>Und anerkannter</w:t>
      </w:r>
      <w:r w:rsidR="001724F4">
        <w:rPr>
          <w:rFonts w:ascii="Trebuchet MS" w:hAnsi="Trebuchet MS"/>
          <w:lang w:val="de-DE"/>
        </w:rPr>
        <w:t>maßen</w:t>
      </w:r>
      <w:r w:rsidRPr="001E5732">
        <w:rPr>
          <w:rFonts w:ascii="Trebuchet MS" w:hAnsi="Trebuchet MS"/>
          <w:lang w:val="de-DE"/>
        </w:rPr>
        <w:t xml:space="preserve"> ist groß das Geheimnis der Frömmigkeit:</w:t>
      </w:r>
    </w:p>
    <w:p w14:paraId="7690BAB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Der sich in Fleisch offenbart hat,</w:t>
      </w:r>
    </w:p>
    <w:p w14:paraId="2958BC8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in Geist gerecht</w:t>
      </w:r>
      <w:r>
        <w:rPr>
          <w:rFonts w:ascii="Trebuchet MS" w:hAnsi="Trebuchet MS"/>
          <w:lang w:val="de-DE"/>
        </w:rPr>
        <w:t xml:space="preserve"> gemacht</w:t>
      </w:r>
      <w:r w:rsidRPr="001E5732">
        <w:rPr>
          <w:rFonts w:ascii="Trebuchet MS" w:hAnsi="Trebuchet MS"/>
          <w:lang w:val="de-DE"/>
        </w:rPr>
        <w:t xml:space="preserve"> wurde,</w:t>
      </w:r>
    </w:p>
    <w:p w14:paraId="4C46499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Engeln erschienen ist,</w:t>
      </w:r>
    </w:p>
    <w:p w14:paraId="3F82BE16" w14:textId="44E9BF2A"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bei </w:t>
      </w:r>
      <w:r w:rsidR="000409D1">
        <w:rPr>
          <w:rFonts w:ascii="Trebuchet MS" w:hAnsi="Trebuchet MS"/>
          <w:lang w:val="de-DE"/>
        </w:rPr>
        <w:t>Völkern</w:t>
      </w:r>
      <w:r w:rsidRPr="001E5732">
        <w:rPr>
          <w:rFonts w:ascii="Trebuchet MS" w:hAnsi="Trebuchet MS"/>
          <w:lang w:val="de-DE"/>
        </w:rPr>
        <w:t xml:space="preserve"> verkündet wurde,</w:t>
      </w:r>
    </w:p>
    <w:p w14:paraId="15C338B9" w14:textId="77777777" w:rsidR="00C71948" w:rsidRDefault="00C71948" w:rsidP="00C71948">
      <w:pPr>
        <w:spacing w:after="160" w:line="259" w:lineRule="auto"/>
        <w:rPr>
          <w:rFonts w:ascii="Trebuchet MS" w:hAnsi="Trebuchet MS"/>
          <w:lang w:val="de-DE"/>
        </w:rPr>
      </w:pPr>
      <w:r>
        <w:rPr>
          <w:rFonts w:ascii="Trebuchet MS" w:hAnsi="Trebuchet MS"/>
          <w:lang w:val="de-DE"/>
        </w:rPr>
        <w:br w:type="page"/>
      </w:r>
    </w:p>
    <w:p w14:paraId="7D63C5CE" w14:textId="77777777" w:rsidR="00C71948" w:rsidRPr="001E5732" w:rsidRDefault="00C71948" w:rsidP="00C71948">
      <w:pPr>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63392" behindDoc="0" locked="0" layoutInCell="1" allowOverlap="1" wp14:anchorId="145CDCF9" wp14:editId="7C671A6F">
                <wp:simplePos x="0" y="0"/>
                <wp:positionH relativeFrom="margin">
                  <wp:posOffset>-89709</wp:posOffset>
                </wp:positionH>
                <wp:positionV relativeFrom="paragraph">
                  <wp:posOffset>-327660</wp:posOffset>
                </wp:positionV>
                <wp:extent cx="925200" cy="316800"/>
                <wp:effectExtent l="0" t="0" r="8255" b="7620"/>
                <wp:wrapNone/>
                <wp:docPr id="461" name="Textfeld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8C0D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 </w:t>
                            </w:r>
                            <w:r>
                              <w:rPr>
                                <w:rFonts w:ascii="Trebuchet MS" w:hAnsi="Trebuchet MS"/>
                                <w:lang w:val="de-DE"/>
                              </w:rPr>
                              <w:t>−</w:t>
                            </w:r>
                            <w:r>
                              <w:rPr>
                                <w:rFonts w:ascii="Trebuchet MS" w:hAnsi="Trebuchet MS" w:cs="Times New Roman"/>
                                <w:i/>
                                <w:iCs/>
                                <w:lang w:val="de-DE"/>
                              </w:rPr>
                              <w:t xml:space="preserve">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CDCF9" id="Textfeld 326" o:spid="_x0000_s1348" type="#_x0000_t202" style="position:absolute;left:0;text-align:left;margin-left:-7.05pt;margin-top:-25.8pt;width:72.85pt;height:24.9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" fillcolor="white [3201]" stroked="f" strokeweight=".5pt">
                <v:textbox>
                  <w:txbxContent>
                    <w:p w14:paraId="1B78C0D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 </w:t>
                      </w:r>
                      <w:r>
                        <w:rPr>
                          <w:rFonts w:ascii="Trebuchet MS" w:hAnsi="Trebuchet MS"/>
                          <w:lang w:val="de-DE"/>
                        </w:rPr>
                        <w:t>−</w:t>
                      </w:r>
                      <w:r>
                        <w:rPr>
                          <w:rFonts w:ascii="Trebuchet MS" w:hAnsi="Trebuchet MS" w:cs="Times New Roman"/>
                          <w:i/>
                          <w:iCs/>
                          <w:lang w:val="de-DE"/>
                        </w:rPr>
                        <w:t xml:space="preserve"> 5,8</w:t>
                      </w:r>
                    </w:p>
                  </w:txbxContent>
                </v:textbox>
                <w10:wrap anchorx="margin"/>
              </v:shape>
            </w:pict>
          </mc:Fallback>
        </mc:AlternateContent>
      </w:r>
      <w:r w:rsidRPr="001E5732">
        <w:rPr>
          <w:rFonts w:ascii="Trebuchet MS" w:hAnsi="Trebuchet MS"/>
          <w:lang w:val="de-DE"/>
        </w:rPr>
        <w:t>in Welt Glauben fand,</w:t>
      </w:r>
    </w:p>
    <w:p w14:paraId="77A85D4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in Herrlichkeit aufgenommen worden ist.</w:t>
      </w:r>
    </w:p>
    <w:p w14:paraId="111061B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4" w:name="_Toc38535196"/>
      <w:r w:rsidRPr="001E5732">
        <w:rPr>
          <w:rFonts w:ascii="Trebuchet MS" w:hAnsi="Trebuchet MS"/>
          <w:lang w:val="de-DE"/>
        </w:rPr>
        <w:t>Falsche Enthaltsamkeit (4,1</w:t>
      </w:r>
      <w:r>
        <w:rPr>
          <w:rFonts w:ascii="Trebuchet MS" w:hAnsi="Trebuchet MS"/>
          <w:lang w:val="de-DE"/>
        </w:rPr>
        <w:t>−</w:t>
      </w:r>
      <w:r w:rsidRPr="001E5732">
        <w:rPr>
          <w:rFonts w:ascii="Trebuchet MS" w:hAnsi="Trebuchet MS"/>
          <w:lang w:val="de-DE"/>
        </w:rPr>
        <w:t>5)</w:t>
      </w:r>
      <w:bookmarkEnd w:id="824"/>
    </w:p>
    <w:p w14:paraId="3C815E01" w14:textId="77777777" w:rsidR="00C71948" w:rsidRDefault="00C71948" w:rsidP="006374C6">
      <w:pPr>
        <w:pStyle w:val="Randverweis"/>
        <w:framePr w:wrap="around"/>
      </w:pPr>
      <w:r w:rsidRPr="00DD6ADE">
        <w:t>1: 2 Tim 3,1;</w:t>
      </w:r>
    </w:p>
    <w:p w14:paraId="4A0032DD" w14:textId="77777777" w:rsidR="00C71948" w:rsidRDefault="00C71948" w:rsidP="006374C6">
      <w:pPr>
        <w:pStyle w:val="Randverweis"/>
        <w:framePr w:wrap="around"/>
      </w:pPr>
      <w:r w:rsidRPr="00DD6ADE">
        <w:t>2 Petr 3,3;</w:t>
      </w:r>
    </w:p>
    <w:p w14:paraId="04AC34B6" w14:textId="77777777" w:rsidR="00C71948" w:rsidRDefault="00C71948" w:rsidP="006374C6">
      <w:pPr>
        <w:pStyle w:val="Randverweis"/>
        <w:framePr w:wrap="around"/>
      </w:pPr>
      <w:r w:rsidRPr="00DD6ADE">
        <w:t xml:space="preserve">1 </w:t>
      </w:r>
      <w:proofErr w:type="spellStart"/>
      <w:r w:rsidRPr="00DD6ADE">
        <w:t>Joh</w:t>
      </w:r>
      <w:proofErr w:type="spellEnd"/>
      <w:r w:rsidRPr="00DD6ADE">
        <w:t xml:space="preserve"> 2,18;</w:t>
      </w:r>
    </w:p>
    <w:p w14:paraId="5D6ED739" w14:textId="77777777" w:rsidR="00C71948" w:rsidRDefault="00C71948" w:rsidP="006374C6">
      <w:pPr>
        <w:pStyle w:val="Randverweis"/>
        <w:framePr w:wrap="around"/>
      </w:pPr>
      <w:r w:rsidRPr="00DD6ADE">
        <w:t>3: 1 Kor 7,1;</w:t>
      </w:r>
    </w:p>
    <w:p w14:paraId="00438CE3" w14:textId="77777777" w:rsidR="00C71948" w:rsidRPr="00DD6ADE" w:rsidRDefault="00C71948" w:rsidP="006374C6">
      <w:pPr>
        <w:pStyle w:val="Randverweis"/>
        <w:framePr w:wrap="around"/>
      </w:pPr>
      <w:r w:rsidRPr="00DD6ADE">
        <w:t>Kol 2,21</w:t>
      </w:r>
    </w:p>
    <w:p w14:paraId="3A809883" w14:textId="77777777" w:rsidR="00C71948" w:rsidRPr="00DD6ADE" w:rsidRDefault="00C71948" w:rsidP="006374C6">
      <w:pPr>
        <w:pStyle w:val="Randverweis"/>
        <w:framePr w:wrap="around"/>
      </w:pPr>
      <w:r>
        <w:t>4: Gen 1,31</w:t>
      </w:r>
    </w:p>
    <w:p w14:paraId="7267AE55"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Der Geist sagt beredt: In den letzten Zeiten werden einige </w:t>
      </w:r>
      <w:r>
        <w:rPr>
          <w:rFonts w:ascii="Trebuchet MS" w:hAnsi="Trebuchet MS"/>
          <w:lang w:val="de-DE"/>
        </w:rPr>
        <w:t xml:space="preserve">sich vom Glauben entfernen, indem sie </w:t>
      </w:r>
      <w:r w:rsidRPr="001E5732">
        <w:rPr>
          <w:rFonts w:ascii="Trebuchet MS" w:hAnsi="Trebuchet MS"/>
          <w:lang w:val="de-DE"/>
        </w:rPr>
        <w:t xml:space="preserve">Irrgeistern und Dämonenlehren </w:t>
      </w:r>
      <w:r>
        <w:rPr>
          <w:rFonts w:ascii="Trebuchet MS" w:hAnsi="Trebuchet MS"/>
          <w:lang w:val="de-DE"/>
        </w:rPr>
        <w:t>anhangen</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 xml:space="preserve">aufgrund von </w:t>
      </w:r>
      <w:r w:rsidRPr="001E5732">
        <w:rPr>
          <w:rFonts w:ascii="Trebuchet MS" w:hAnsi="Trebuchet MS"/>
          <w:lang w:val="de-DE"/>
        </w:rPr>
        <w:t>Heu</w:t>
      </w:r>
      <w:r>
        <w:rPr>
          <w:rFonts w:ascii="Trebuchet MS" w:hAnsi="Trebuchet MS"/>
          <w:lang w:val="de-DE"/>
        </w:rPr>
        <w:softHyphen/>
      </w:r>
      <w:r w:rsidRPr="001E5732">
        <w:rPr>
          <w:rFonts w:ascii="Trebuchet MS" w:hAnsi="Trebuchet MS"/>
          <w:lang w:val="de-DE"/>
        </w:rPr>
        <w:t>chelei von Lügenred</w:t>
      </w:r>
      <w:r>
        <w:rPr>
          <w:rFonts w:ascii="Trebuchet MS" w:hAnsi="Trebuchet MS"/>
          <w:lang w:val="de-DE"/>
        </w:rPr>
        <w:t>n</w:t>
      </w:r>
      <w:r w:rsidRPr="001E5732">
        <w:rPr>
          <w:rFonts w:ascii="Trebuchet MS" w:hAnsi="Trebuchet MS"/>
          <w:lang w:val="de-DE"/>
        </w:rPr>
        <w:t>ern, gebrandmarkt im eigenen Gewissen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d</w:t>
      </w:r>
      <w:r w:rsidRPr="001E5732">
        <w:rPr>
          <w:rFonts w:ascii="Trebuchet MS" w:hAnsi="Trebuchet MS"/>
          <w:lang w:val="de-DE"/>
        </w:rPr>
        <w:t>ie zu heiraten</w:t>
      </w:r>
      <w:r>
        <w:rPr>
          <w:rFonts w:ascii="Trebuchet MS" w:hAnsi="Trebuchet MS"/>
          <w:lang w:val="de-DE"/>
        </w:rPr>
        <w:t xml:space="preserve"> hin</w:t>
      </w:r>
      <w:r>
        <w:rPr>
          <w:rFonts w:ascii="Trebuchet MS" w:hAnsi="Trebuchet MS"/>
          <w:lang w:val="de-DE"/>
        </w:rPr>
        <w:softHyphen/>
        <w:t xml:space="preserve">dern; man müsse </w:t>
      </w:r>
      <w:r w:rsidRPr="001E5732">
        <w:rPr>
          <w:rFonts w:ascii="Trebuchet MS" w:hAnsi="Trebuchet MS"/>
          <w:lang w:val="de-DE"/>
        </w:rPr>
        <w:t xml:space="preserve">Speisen </w:t>
      </w:r>
      <w:r>
        <w:rPr>
          <w:rFonts w:ascii="Trebuchet MS" w:hAnsi="Trebuchet MS"/>
          <w:lang w:val="de-DE"/>
        </w:rPr>
        <w:t>meiden</w:t>
      </w:r>
      <w:r w:rsidRPr="001E5732">
        <w:rPr>
          <w:rFonts w:ascii="Trebuchet MS" w:hAnsi="Trebuchet MS"/>
          <w:lang w:val="de-DE"/>
        </w:rPr>
        <w:t xml:space="preserve">, welche Gott </w:t>
      </w:r>
      <w:r>
        <w:rPr>
          <w:rFonts w:ascii="Trebuchet MS" w:hAnsi="Trebuchet MS"/>
          <w:lang w:val="de-DE"/>
        </w:rPr>
        <w:t xml:space="preserve">dazu </w:t>
      </w:r>
      <w:r w:rsidRPr="001E5732">
        <w:rPr>
          <w:rFonts w:ascii="Trebuchet MS" w:hAnsi="Trebuchet MS"/>
          <w:lang w:val="de-DE"/>
        </w:rPr>
        <w:t>geschaffen hat, da</w:t>
      </w:r>
      <w:r>
        <w:rPr>
          <w:rFonts w:ascii="Trebuchet MS" w:hAnsi="Trebuchet MS"/>
          <w:lang w:val="de-DE"/>
        </w:rPr>
        <w:t>ss</w:t>
      </w:r>
      <w:r w:rsidRPr="001E5732">
        <w:rPr>
          <w:rFonts w:ascii="Trebuchet MS" w:hAnsi="Trebuchet MS"/>
          <w:lang w:val="de-DE"/>
        </w:rPr>
        <w:t xml:space="preserve"> die </w:t>
      </w:r>
      <w:r>
        <w:rPr>
          <w:rFonts w:ascii="Trebuchet MS" w:hAnsi="Trebuchet MS"/>
          <w:lang w:val="de-DE"/>
        </w:rPr>
        <w:t>Gläu</w:t>
      </w:r>
      <w:r>
        <w:rPr>
          <w:rFonts w:ascii="Trebuchet MS" w:hAnsi="Trebuchet MS"/>
          <w:lang w:val="de-DE"/>
        </w:rPr>
        <w:softHyphen/>
        <w:t xml:space="preserve">bigen und </w:t>
      </w:r>
      <w:r w:rsidRPr="001E5732">
        <w:rPr>
          <w:rFonts w:ascii="Trebuchet MS" w:hAnsi="Trebuchet MS"/>
          <w:lang w:val="de-DE"/>
        </w:rPr>
        <w:t xml:space="preserve">die Wahrheit erkannt </w:t>
      </w:r>
      <w:r>
        <w:rPr>
          <w:rFonts w:ascii="Trebuchet MS" w:hAnsi="Trebuchet MS"/>
          <w:lang w:val="de-DE"/>
        </w:rPr>
        <w:t>Habenden</w:t>
      </w:r>
      <w:r w:rsidRPr="001E5732">
        <w:rPr>
          <w:rFonts w:ascii="Trebuchet MS" w:hAnsi="Trebuchet MS"/>
          <w:lang w:val="de-DE"/>
        </w:rPr>
        <w:t xml:space="preserve"> sie mit Dankbarkeit zu sich nehmen. </w:t>
      </w:r>
      <w:r w:rsidRPr="001E5732">
        <w:rPr>
          <w:rFonts w:ascii="Trebuchet MS" w:hAnsi="Trebuchet MS"/>
          <w:vertAlign w:val="superscript"/>
          <w:lang w:val="de-DE"/>
        </w:rPr>
        <w:t>4 </w:t>
      </w:r>
      <w:r w:rsidRPr="001E5732">
        <w:rPr>
          <w:rFonts w:ascii="Trebuchet MS" w:hAnsi="Trebuchet MS"/>
          <w:lang w:val="de-DE"/>
        </w:rPr>
        <w:t>D</w:t>
      </w:r>
      <w:r>
        <w:rPr>
          <w:rFonts w:ascii="Trebuchet MS" w:hAnsi="Trebuchet MS"/>
          <w:lang w:val="de-DE"/>
        </w:rPr>
        <w:t>enn alle Schöpfung Gottes ist rech</w:t>
      </w:r>
      <w:r w:rsidRPr="001E5732">
        <w:rPr>
          <w:rFonts w:ascii="Trebuchet MS" w:hAnsi="Trebuchet MS"/>
          <w:lang w:val="de-DE"/>
        </w:rPr>
        <w:t xml:space="preserve">t und nichts zu verwerfen, </w:t>
      </w:r>
      <w:r>
        <w:rPr>
          <w:rFonts w:ascii="Trebuchet MS" w:hAnsi="Trebuchet MS"/>
          <w:lang w:val="de-DE"/>
        </w:rPr>
        <w:t>das</w:t>
      </w:r>
      <w:r w:rsidRPr="001E5732">
        <w:rPr>
          <w:rFonts w:ascii="Trebuchet MS" w:hAnsi="Trebuchet MS"/>
          <w:lang w:val="de-DE"/>
        </w:rPr>
        <w:t xml:space="preserve"> mit Dank empfangen wird</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d</w:t>
      </w:r>
      <w:r w:rsidRPr="001E5732">
        <w:rPr>
          <w:rFonts w:ascii="Trebuchet MS" w:hAnsi="Trebuchet MS"/>
          <w:lang w:val="de-DE"/>
        </w:rPr>
        <w:t xml:space="preserve">enn es wird durch Wort Gottes und </w:t>
      </w:r>
      <w:r>
        <w:rPr>
          <w:rFonts w:ascii="Trebuchet MS" w:hAnsi="Trebuchet MS"/>
          <w:lang w:val="de-DE"/>
        </w:rPr>
        <w:t>Fürbitte</w:t>
      </w:r>
      <w:r w:rsidRPr="001E5732">
        <w:rPr>
          <w:rFonts w:ascii="Trebuchet MS" w:hAnsi="Trebuchet MS"/>
          <w:lang w:val="de-DE"/>
        </w:rPr>
        <w:t xml:space="preserve"> geheiligt.</w:t>
      </w:r>
    </w:p>
    <w:p w14:paraId="0E97EBD1" w14:textId="77777777" w:rsidR="00C71948" w:rsidRPr="00496941"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5" w:name="_Toc38535197"/>
      <w:r>
        <w:rPr>
          <w:rFonts w:ascii="Trebuchet MS" w:hAnsi="Trebuchet MS"/>
          <w:lang w:val="de-DE"/>
        </w:rPr>
        <w:t>Der Auftrag für Tim</w:t>
      </w:r>
      <w:r w:rsidRPr="00081B07">
        <w:rPr>
          <w:rFonts w:ascii="Trebuchet MS" w:hAnsi="Trebuchet MS"/>
          <w:b/>
          <w:bCs w:val="0"/>
          <w:lang w:val="de-DE"/>
        </w:rPr>
        <w:t>o</w:t>
      </w:r>
      <w:r>
        <w:rPr>
          <w:rFonts w:ascii="Trebuchet MS" w:hAnsi="Trebuchet MS"/>
          <w:lang w:val="de-DE"/>
        </w:rPr>
        <w:t>theus</w:t>
      </w:r>
      <w:r w:rsidRPr="00496941">
        <w:rPr>
          <w:rFonts w:ascii="Trebuchet MS" w:hAnsi="Trebuchet MS"/>
          <w:lang w:val="de-DE"/>
        </w:rPr>
        <w:t xml:space="preserve"> (4,6</w:t>
      </w:r>
      <w:r>
        <w:rPr>
          <w:rFonts w:ascii="Trebuchet MS" w:hAnsi="Trebuchet MS"/>
          <w:lang w:val="de-DE"/>
        </w:rPr>
        <w:t>−</w:t>
      </w:r>
      <w:r w:rsidRPr="00496941">
        <w:rPr>
          <w:rFonts w:ascii="Trebuchet MS" w:hAnsi="Trebuchet MS"/>
          <w:lang w:val="de-DE"/>
        </w:rPr>
        <w:t>16)</w:t>
      </w:r>
      <w:bookmarkEnd w:id="825"/>
    </w:p>
    <w:p w14:paraId="753E6AFE" w14:textId="77777777" w:rsidR="00C71948" w:rsidRDefault="00C71948" w:rsidP="006374C6">
      <w:pPr>
        <w:pStyle w:val="Randverweis"/>
        <w:framePr w:wrap="around"/>
      </w:pPr>
      <w:r>
        <w:t>6: 1,10; 6,3;</w:t>
      </w:r>
    </w:p>
    <w:p w14:paraId="769B89B5" w14:textId="77777777" w:rsidR="00C71948" w:rsidRPr="00496941" w:rsidRDefault="00C71948" w:rsidP="006374C6">
      <w:pPr>
        <w:pStyle w:val="Randverweis"/>
        <w:framePr w:wrap="around"/>
      </w:pPr>
      <w:r w:rsidRPr="00496941">
        <w:t>2 Tim 4,3;</w:t>
      </w:r>
    </w:p>
    <w:p w14:paraId="47FED346" w14:textId="77777777" w:rsidR="00C71948" w:rsidRPr="00496941" w:rsidRDefault="00C71948" w:rsidP="006374C6">
      <w:pPr>
        <w:pStyle w:val="Randverweis"/>
        <w:framePr w:wrap="around"/>
      </w:pPr>
      <w:r w:rsidRPr="00496941">
        <w:t>Tit 1,9</w:t>
      </w:r>
    </w:p>
    <w:p w14:paraId="15FBFB46" w14:textId="77777777" w:rsidR="00C71948" w:rsidRPr="00496941" w:rsidRDefault="00C71948" w:rsidP="006374C6">
      <w:pPr>
        <w:pStyle w:val="Randverweis"/>
        <w:framePr w:wrap="around"/>
      </w:pPr>
      <w:r w:rsidRPr="00496941">
        <w:t>7: 1,4;</w:t>
      </w:r>
    </w:p>
    <w:p w14:paraId="7EE373E8" w14:textId="77777777" w:rsidR="00C71948" w:rsidRPr="00496941" w:rsidRDefault="00C71948" w:rsidP="006374C6">
      <w:pPr>
        <w:pStyle w:val="Randverweis"/>
        <w:framePr w:wrap="around"/>
      </w:pPr>
      <w:r w:rsidRPr="00496941">
        <w:t>Tit 1,14</w:t>
      </w:r>
    </w:p>
    <w:p w14:paraId="76E2966C" w14:textId="77777777" w:rsidR="00C71948" w:rsidRDefault="00C71948" w:rsidP="006374C6">
      <w:pPr>
        <w:pStyle w:val="Randverweis"/>
        <w:framePr w:wrap="around"/>
      </w:pPr>
      <w:r w:rsidRPr="00496941">
        <w:t>10: 1,1; 2,3;</w:t>
      </w:r>
    </w:p>
    <w:p w14:paraId="6DB192E9" w14:textId="77777777" w:rsidR="00C71948" w:rsidRDefault="00C71948" w:rsidP="006374C6">
      <w:pPr>
        <w:pStyle w:val="Randverweis"/>
        <w:framePr w:wrap="around"/>
      </w:pPr>
      <w:r w:rsidRPr="00496941">
        <w:t>Tit 1,3; 2,10;</w:t>
      </w:r>
    </w:p>
    <w:p w14:paraId="505DE137" w14:textId="77777777" w:rsidR="00C71948" w:rsidRPr="00496941" w:rsidRDefault="00C71948" w:rsidP="006374C6">
      <w:pPr>
        <w:pStyle w:val="Randverweis"/>
        <w:framePr w:wrap="around"/>
      </w:pPr>
      <w:r w:rsidRPr="00496941">
        <w:t>3,4</w:t>
      </w:r>
    </w:p>
    <w:p w14:paraId="3C95DC7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Wenn du die Brüder in all dem unterweist, wirst du ein rechter</w:t>
      </w:r>
      <w:r w:rsidRPr="001E5732">
        <w:rPr>
          <w:rFonts w:ascii="Trebuchet MS" w:hAnsi="Trebuchet MS"/>
          <w:lang w:val="de-DE"/>
        </w:rPr>
        <w:t xml:space="preserve"> Diener</w:t>
      </w:r>
      <w:r>
        <w:rPr>
          <w:rStyle w:val="Funotenzeichen"/>
          <w:rFonts w:ascii="Trebuchet MS" w:hAnsi="Trebuchet MS" w:cs="Times New Roman"/>
          <w:lang w:val="de-DE"/>
        </w:rPr>
        <w:footnoteReference w:id="929"/>
      </w:r>
      <w:r w:rsidRPr="001E5732">
        <w:rPr>
          <w:rFonts w:ascii="Trebuchet MS" w:hAnsi="Trebuchet MS"/>
          <w:lang w:val="de-DE"/>
        </w:rPr>
        <w:t xml:space="preserve"> Christi Jesu sein, ausgebildet i</w:t>
      </w:r>
      <w:r>
        <w:rPr>
          <w:rFonts w:ascii="Trebuchet MS" w:hAnsi="Trebuchet MS"/>
          <w:lang w:val="de-DE"/>
        </w:rPr>
        <w:t>n den Worten des Glaubens und der rech</w:t>
      </w:r>
      <w:r w:rsidRPr="001E5732">
        <w:rPr>
          <w:rFonts w:ascii="Trebuchet MS" w:hAnsi="Trebuchet MS"/>
          <w:lang w:val="de-DE"/>
        </w:rPr>
        <w:t xml:space="preserve">ten Lehre, der du gefolgt bist. </w:t>
      </w:r>
      <w:r w:rsidRPr="001E5732">
        <w:rPr>
          <w:rFonts w:ascii="Trebuchet MS" w:hAnsi="Trebuchet MS"/>
          <w:vertAlign w:val="superscript"/>
          <w:lang w:val="de-DE"/>
        </w:rPr>
        <w:t>7 </w:t>
      </w:r>
      <w:r>
        <w:rPr>
          <w:rFonts w:ascii="Trebuchet MS" w:hAnsi="Trebuchet MS"/>
          <w:lang w:val="de-DE"/>
        </w:rPr>
        <w:t>Meide die ruchlosen</w:t>
      </w:r>
      <w:r w:rsidRPr="001E5732">
        <w:rPr>
          <w:rFonts w:ascii="Trebuchet MS" w:hAnsi="Trebuchet MS"/>
          <w:lang w:val="de-DE"/>
        </w:rPr>
        <w:t xml:space="preserve"> und altweibischen Fabeln! Übe dich zur Frömmigkeit! </w:t>
      </w:r>
      <w:r w:rsidRPr="001E5732">
        <w:rPr>
          <w:rFonts w:ascii="Trebuchet MS" w:hAnsi="Trebuchet MS"/>
          <w:vertAlign w:val="superscript"/>
          <w:lang w:val="de-DE"/>
        </w:rPr>
        <w:t>8 </w:t>
      </w:r>
      <w:r w:rsidRPr="001E5732">
        <w:rPr>
          <w:rFonts w:ascii="Trebuchet MS" w:hAnsi="Trebuchet MS"/>
          <w:lang w:val="de-DE"/>
        </w:rPr>
        <w:t>Denn die körperliche</w:t>
      </w:r>
      <w:r>
        <w:rPr>
          <w:rFonts w:ascii="Trebuchet MS" w:hAnsi="Trebuchet MS"/>
          <w:lang w:val="de-DE"/>
        </w:rPr>
        <w:t xml:space="preserve"> Übung ist nützlich für wenig. D</w:t>
      </w:r>
      <w:r w:rsidRPr="001E5732">
        <w:rPr>
          <w:rFonts w:ascii="Trebuchet MS" w:hAnsi="Trebuchet MS"/>
          <w:lang w:val="de-DE"/>
        </w:rPr>
        <w:t xml:space="preserve">ie Frömmigkeit aber ist </w:t>
      </w:r>
      <w:r>
        <w:rPr>
          <w:rFonts w:ascii="Trebuchet MS" w:hAnsi="Trebuchet MS"/>
          <w:lang w:val="de-DE"/>
        </w:rPr>
        <w:t>nützlich für alles</w:t>
      </w:r>
      <w:r w:rsidRPr="001E5732">
        <w:rPr>
          <w:rFonts w:ascii="Trebuchet MS" w:hAnsi="Trebuchet MS"/>
          <w:lang w:val="de-DE"/>
        </w:rPr>
        <w:t xml:space="preserve">; sie hat die Verheißung des gegenwärtigen und des künftigen Lebens. </w:t>
      </w:r>
      <w:r w:rsidRPr="001E5732">
        <w:rPr>
          <w:rFonts w:ascii="Trebuchet MS" w:hAnsi="Trebuchet MS"/>
          <w:vertAlign w:val="superscript"/>
          <w:lang w:val="de-DE"/>
        </w:rPr>
        <w:t>9 </w:t>
      </w:r>
      <w:r>
        <w:rPr>
          <w:rFonts w:ascii="Trebuchet MS" w:hAnsi="Trebuchet MS"/>
          <w:lang w:val="de-DE"/>
        </w:rPr>
        <w:t>Ver</w:t>
      </w:r>
      <w:r>
        <w:rPr>
          <w:rFonts w:ascii="Trebuchet MS" w:hAnsi="Trebuchet MS"/>
          <w:lang w:val="de-DE"/>
        </w:rPr>
        <w:softHyphen/>
        <w:t>lässlich</w:t>
      </w:r>
      <w:r w:rsidRPr="001E5732">
        <w:rPr>
          <w:rFonts w:ascii="Trebuchet MS" w:hAnsi="Trebuchet MS"/>
          <w:lang w:val="de-DE"/>
        </w:rPr>
        <w:t xml:space="preserve"> ist das Wort und aller Annahme w</w:t>
      </w:r>
      <w:r>
        <w:rPr>
          <w:rFonts w:ascii="Trebuchet MS" w:hAnsi="Trebuchet MS"/>
          <w:lang w:val="de-DE"/>
        </w:rPr>
        <w:t>ürdig</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Denn dazu mühen wir uns und kämpfen wir, weil wir unsere Hoffnung auf den lebendigen Gott gesetzt haben, d</w:t>
      </w:r>
      <w:r>
        <w:rPr>
          <w:rFonts w:ascii="Trebuchet MS" w:hAnsi="Trebuchet MS"/>
          <w:lang w:val="de-DE"/>
        </w:rPr>
        <w:t>er der Retter aller Menschen ist</w:t>
      </w:r>
      <w:r w:rsidRPr="001E5732">
        <w:rPr>
          <w:rFonts w:ascii="Trebuchet MS" w:hAnsi="Trebuchet MS"/>
          <w:lang w:val="de-DE"/>
        </w:rPr>
        <w:t>, vor allem der Gläubigen.</w:t>
      </w:r>
    </w:p>
    <w:p w14:paraId="5C3780C5" w14:textId="77777777" w:rsidR="00C71948" w:rsidRDefault="00C71948" w:rsidP="006374C6">
      <w:pPr>
        <w:pStyle w:val="Randverweis"/>
        <w:framePr w:wrap="around"/>
      </w:pPr>
      <w:r>
        <w:t>14:</w:t>
      </w:r>
    </w:p>
    <w:p w14:paraId="5853E09A" w14:textId="77777777" w:rsidR="00C71948" w:rsidRDefault="00C71948" w:rsidP="006374C6">
      <w:pPr>
        <w:pStyle w:val="Randverweis"/>
        <w:framePr w:wrap="around"/>
      </w:pPr>
      <w:r>
        <w:t>2 Tim 1,6;</w:t>
      </w:r>
    </w:p>
    <w:p w14:paraId="24DC6863" w14:textId="77777777" w:rsidR="00C71948" w:rsidRPr="001E5732" w:rsidRDefault="00C71948" w:rsidP="006374C6">
      <w:pPr>
        <w:pStyle w:val="Randverweis"/>
        <w:framePr w:wrap="around"/>
      </w:pPr>
      <w:proofErr w:type="spellStart"/>
      <w:r>
        <w:t>Apg</w:t>
      </w:r>
      <w:proofErr w:type="spellEnd"/>
      <w:r>
        <w:t xml:space="preserve"> 14,23</w:t>
      </w:r>
    </w:p>
    <w:p w14:paraId="369D5BC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11 </w:t>
      </w:r>
      <w:r w:rsidRPr="006C2328">
        <w:rPr>
          <w:rFonts w:ascii="Trebuchet MS" w:hAnsi="Trebuchet MS"/>
          <w:lang w:val="de-DE"/>
        </w:rPr>
        <w:t>All d</w:t>
      </w:r>
      <w:r>
        <w:rPr>
          <w:rFonts w:ascii="Trebuchet MS" w:hAnsi="Trebuchet MS"/>
          <w:lang w:val="de-DE"/>
        </w:rPr>
        <w:t xml:space="preserve">ies weise </w:t>
      </w:r>
      <w:r w:rsidRPr="001E5732">
        <w:rPr>
          <w:rFonts w:ascii="Trebuchet MS" w:hAnsi="Trebuchet MS"/>
          <w:lang w:val="de-DE"/>
        </w:rPr>
        <w:t xml:space="preserve">an und lehre! </w:t>
      </w:r>
      <w:r w:rsidRPr="001E5732">
        <w:rPr>
          <w:rFonts w:ascii="Trebuchet MS" w:hAnsi="Trebuchet MS"/>
          <w:vertAlign w:val="superscript"/>
          <w:lang w:val="de-DE"/>
        </w:rPr>
        <w:t>12 </w:t>
      </w:r>
      <w:r>
        <w:rPr>
          <w:rFonts w:ascii="Trebuchet MS" w:hAnsi="Trebuchet MS"/>
          <w:lang w:val="de-DE"/>
        </w:rPr>
        <w:t>Keiner</w:t>
      </w:r>
      <w:r w:rsidRPr="001E5732">
        <w:rPr>
          <w:rFonts w:ascii="Trebuchet MS" w:hAnsi="Trebuchet MS"/>
          <w:lang w:val="de-DE"/>
        </w:rPr>
        <w:t xml:space="preserve"> soll deine Jugend verachten, sondern wer</w:t>
      </w:r>
      <w:r>
        <w:rPr>
          <w:rFonts w:ascii="Trebuchet MS" w:hAnsi="Trebuchet MS"/>
          <w:lang w:val="de-DE"/>
        </w:rPr>
        <w:softHyphen/>
      </w:r>
      <w:r w:rsidRPr="001E5732">
        <w:rPr>
          <w:rFonts w:ascii="Trebuchet MS" w:hAnsi="Trebuchet MS"/>
          <w:lang w:val="de-DE"/>
        </w:rPr>
        <w:t xml:space="preserve">de </w:t>
      </w:r>
      <w:r>
        <w:rPr>
          <w:rFonts w:ascii="Trebuchet MS" w:hAnsi="Trebuchet MS"/>
          <w:lang w:val="de-DE"/>
        </w:rPr>
        <w:t xml:space="preserve">du </w:t>
      </w:r>
      <w:r w:rsidRPr="001E5732">
        <w:rPr>
          <w:rFonts w:ascii="Trebuchet MS" w:hAnsi="Trebuchet MS"/>
          <w:lang w:val="de-DE"/>
        </w:rPr>
        <w:t>Vorbild der Gläubigen in Wort, in Verhalten, in Liebe, in Glaube, in Lauter</w:t>
      </w:r>
      <w:r>
        <w:rPr>
          <w:rFonts w:ascii="Trebuchet MS" w:hAnsi="Trebuchet MS"/>
          <w:lang w:val="de-DE"/>
        </w:rPr>
        <w:t>keit!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Bis ich komme, ha</w:t>
      </w:r>
      <w:r>
        <w:rPr>
          <w:rFonts w:ascii="Trebuchet MS" w:hAnsi="Trebuchet MS"/>
          <w:lang w:val="de-DE"/>
        </w:rPr>
        <w:t xml:space="preserve">be Acht auf </w:t>
      </w:r>
      <w:r w:rsidRPr="001E5732">
        <w:rPr>
          <w:rFonts w:ascii="Trebuchet MS" w:hAnsi="Trebuchet MS"/>
          <w:lang w:val="de-DE"/>
        </w:rPr>
        <w:t>das Vorlesen, die Ermahnung, die Lehre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Vernach</w:t>
      </w:r>
      <w:r>
        <w:rPr>
          <w:rFonts w:ascii="Trebuchet MS" w:hAnsi="Trebuchet MS"/>
          <w:lang w:val="de-DE"/>
        </w:rPr>
        <w:softHyphen/>
        <w:t xml:space="preserve">lässige nicht </w:t>
      </w:r>
      <w:r w:rsidRPr="001E5732">
        <w:rPr>
          <w:rFonts w:ascii="Trebuchet MS" w:hAnsi="Trebuchet MS"/>
          <w:lang w:val="de-DE"/>
        </w:rPr>
        <w:t>die Gnadengabe in dir,</w:t>
      </w:r>
      <w:r>
        <w:rPr>
          <w:rFonts w:ascii="Trebuchet MS" w:hAnsi="Trebuchet MS"/>
          <w:lang w:val="de-DE"/>
        </w:rPr>
        <w:t xml:space="preserve"> die dir gegeben wurde durch</w:t>
      </w:r>
      <w:r w:rsidRPr="001E5732">
        <w:rPr>
          <w:rFonts w:ascii="Trebuchet MS" w:hAnsi="Trebuchet MS"/>
          <w:lang w:val="de-DE"/>
        </w:rPr>
        <w:t xml:space="preserve"> Pro</w:t>
      </w:r>
      <w:r>
        <w:rPr>
          <w:rFonts w:ascii="Trebuchet MS" w:hAnsi="Trebuchet MS"/>
          <w:lang w:val="de-DE"/>
        </w:rPr>
        <w:t>phetie unter A</w:t>
      </w:r>
      <w:r w:rsidRPr="001E5732">
        <w:rPr>
          <w:rFonts w:ascii="Trebuchet MS" w:hAnsi="Trebuchet MS"/>
          <w:lang w:val="de-DE"/>
        </w:rPr>
        <w:t xml:space="preserve">uflegung </w:t>
      </w:r>
      <w:r>
        <w:rPr>
          <w:rFonts w:ascii="Trebuchet MS" w:hAnsi="Trebuchet MS"/>
          <w:lang w:val="de-DE"/>
        </w:rPr>
        <w:t xml:space="preserve">der Hände </w:t>
      </w:r>
      <w:r w:rsidRPr="001E5732">
        <w:rPr>
          <w:rFonts w:ascii="Trebuchet MS" w:hAnsi="Trebuchet MS"/>
          <w:lang w:val="de-DE"/>
        </w:rPr>
        <w:t>der Ältestenschaft</w:t>
      </w:r>
      <w:r>
        <w:rPr>
          <w:rStyle w:val="Funotenzeichen"/>
          <w:rFonts w:ascii="Trebuchet MS" w:hAnsi="Trebuchet MS" w:cs="Times New Roman"/>
          <w:lang w:val="de-DE"/>
        </w:rPr>
        <w:footnoteReference w:id="930"/>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 xml:space="preserve">Sinne </w:t>
      </w:r>
      <w:r w:rsidRPr="001E5732">
        <w:rPr>
          <w:rFonts w:ascii="Trebuchet MS" w:hAnsi="Trebuchet MS"/>
          <w:lang w:val="de-DE"/>
        </w:rPr>
        <w:t>auf</w:t>
      </w:r>
      <w:r>
        <w:rPr>
          <w:rFonts w:ascii="Trebuchet MS" w:hAnsi="Trebuchet MS"/>
          <w:lang w:val="de-DE"/>
        </w:rPr>
        <w:t xml:space="preserve"> all dies, sei </w:t>
      </w:r>
      <w:r w:rsidRPr="001E5732">
        <w:rPr>
          <w:rFonts w:ascii="Trebuchet MS" w:hAnsi="Trebuchet MS"/>
          <w:lang w:val="de-DE"/>
        </w:rPr>
        <w:t>in</w:t>
      </w:r>
      <w:r>
        <w:rPr>
          <w:rFonts w:ascii="Trebuchet MS" w:hAnsi="Trebuchet MS"/>
          <w:lang w:val="de-DE"/>
        </w:rPr>
        <w:t xml:space="preserve"> all dem</w:t>
      </w:r>
      <w:r w:rsidRPr="001E5732">
        <w:rPr>
          <w:rFonts w:ascii="Trebuchet MS" w:hAnsi="Trebuchet MS"/>
          <w:lang w:val="de-DE"/>
        </w:rPr>
        <w:t>, damit dein Fortschritt allen d</w:t>
      </w:r>
      <w:r>
        <w:rPr>
          <w:rFonts w:ascii="Trebuchet MS" w:hAnsi="Trebuchet MS"/>
          <w:lang w:val="de-DE"/>
        </w:rPr>
        <w:t>eutlich ist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Achte auf dich selbst und die Lehre, bleibe </w:t>
      </w:r>
      <w:r>
        <w:rPr>
          <w:rFonts w:ascii="Trebuchet MS" w:hAnsi="Trebuchet MS"/>
          <w:lang w:val="de-DE"/>
        </w:rPr>
        <w:t>bei all dem</w:t>
      </w:r>
      <w:r w:rsidRPr="001E5732">
        <w:rPr>
          <w:rFonts w:ascii="Trebuchet MS" w:hAnsi="Trebuchet MS"/>
          <w:lang w:val="de-DE"/>
        </w:rPr>
        <w:t xml:space="preserve">! Denn indem du dies tust, wirst du </w:t>
      </w:r>
      <w:r>
        <w:rPr>
          <w:rFonts w:ascii="Trebuchet MS" w:hAnsi="Trebuchet MS"/>
          <w:lang w:val="de-DE"/>
        </w:rPr>
        <w:t xml:space="preserve">sowohl </w:t>
      </w:r>
      <w:r w:rsidRPr="001E5732">
        <w:rPr>
          <w:rFonts w:ascii="Trebuchet MS" w:hAnsi="Trebuchet MS"/>
          <w:lang w:val="de-DE"/>
        </w:rPr>
        <w:t xml:space="preserve">dich </w:t>
      </w:r>
      <w:r>
        <w:rPr>
          <w:rFonts w:ascii="Trebuchet MS" w:hAnsi="Trebuchet MS"/>
          <w:lang w:val="de-DE"/>
        </w:rPr>
        <w:t>selbst retten wie</w:t>
      </w:r>
      <w:r w:rsidRPr="001E5732">
        <w:rPr>
          <w:rFonts w:ascii="Trebuchet MS" w:hAnsi="Trebuchet MS"/>
          <w:lang w:val="de-DE"/>
        </w:rPr>
        <w:t xml:space="preserve"> die auf dich hören.</w:t>
      </w:r>
    </w:p>
    <w:p w14:paraId="4DD6DBE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6" w:name="_Toc38535198"/>
      <w:r w:rsidRPr="001E5732">
        <w:rPr>
          <w:rFonts w:ascii="Trebuchet MS" w:hAnsi="Trebuchet MS"/>
          <w:lang w:val="de-DE"/>
        </w:rPr>
        <w:t xml:space="preserve">Verhalten gegenüber </w:t>
      </w:r>
      <w:r>
        <w:rPr>
          <w:rFonts w:ascii="Trebuchet MS" w:hAnsi="Trebuchet MS"/>
          <w:lang w:val="de-DE"/>
        </w:rPr>
        <w:t>Älteren und Jüngeren und gegenüber Witwen</w:t>
      </w:r>
      <w:r w:rsidRPr="001E5732">
        <w:rPr>
          <w:rFonts w:ascii="Trebuchet MS" w:hAnsi="Trebuchet MS"/>
          <w:lang w:val="de-DE"/>
        </w:rPr>
        <w:t xml:space="preserve"> (5,1</w:t>
      </w:r>
      <w:r>
        <w:rPr>
          <w:rFonts w:ascii="Trebuchet MS" w:hAnsi="Trebuchet MS"/>
          <w:lang w:val="de-DE"/>
        </w:rPr>
        <w:t>−</w:t>
      </w:r>
      <w:r w:rsidRPr="001E5732">
        <w:rPr>
          <w:rFonts w:ascii="Trebuchet MS" w:hAnsi="Trebuchet MS"/>
          <w:lang w:val="de-DE"/>
        </w:rPr>
        <w:t>16)</w:t>
      </w:r>
      <w:bookmarkEnd w:id="826"/>
    </w:p>
    <w:p w14:paraId="46BE008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Einen Älteren schelte nicht, sondern bitte ihn wie einen Vater, Jüngere wie Brü</w:t>
      </w:r>
      <w:r>
        <w:rPr>
          <w:rFonts w:ascii="Trebuchet MS" w:hAnsi="Trebuchet MS"/>
          <w:lang w:val="de-DE"/>
        </w:rPr>
        <w:softHyphen/>
      </w:r>
      <w:r w:rsidRPr="001E5732">
        <w:rPr>
          <w:rFonts w:ascii="Trebuchet MS" w:hAnsi="Trebuchet MS"/>
          <w:lang w:val="de-DE"/>
        </w:rPr>
        <w:t xml:space="preserve">der, </w:t>
      </w:r>
      <w:r w:rsidRPr="001E5732">
        <w:rPr>
          <w:rFonts w:ascii="Trebuchet MS" w:hAnsi="Trebuchet MS"/>
          <w:vertAlign w:val="superscript"/>
          <w:lang w:val="de-DE"/>
        </w:rPr>
        <w:t>2 </w:t>
      </w:r>
      <w:r w:rsidRPr="001E5732">
        <w:rPr>
          <w:rFonts w:ascii="Trebuchet MS" w:hAnsi="Trebuchet MS"/>
          <w:lang w:val="de-DE"/>
        </w:rPr>
        <w:t>ältere Frauen wie Mütter, jüngere wie Schwestern</w:t>
      </w:r>
      <w:r>
        <w:rPr>
          <w:rFonts w:ascii="Trebuchet MS" w:hAnsi="Trebuchet MS"/>
          <w:lang w:val="de-DE"/>
        </w:rPr>
        <w:t>,</w:t>
      </w:r>
      <w:r w:rsidRPr="001E5732">
        <w:rPr>
          <w:rFonts w:ascii="Trebuchet MS" w:hAnsi="Trebuchet MS"/>
          <w:lang w:val="de-DE"/>
        </w:rPr>
        <w:t xml:space="preserve"> in aller Lauterkeit</w:t>
      </w:r>
      <w:r>
        <w:rPr>
          <w:rFonts w:ascii="Trebuchet MS" w:hAnsi="Trebuchet MS"/>
          <w:lang w:val="de-DE"/>
        </w:rPr>
        <w:t>!</w:t>
      </w:r>
    </w:p>
    <w:p w14:paraId="022656C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Witwen</w:t>
      </w:r>
      <w:r>
        <w:rPr>
          <w:rFonts w:ascii="Trebuchet MS" w:hAnsi="Trebuchet MS"/>
          <w:lang w:val="de-DE"/>
        </w:rPr>
        <w:t xml:space="preserve"> ehre, die wirklich Witwen sind!</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 xml:space="preserve">Wenn </w:t>
      </w:r>
      <w:r w:rsidRPr="001E5732">
        <w:rPr>
          <w:rFonts w:ascii="Trebuchet MS" w:hAnsi="Trebuchet MS"/>
          <w:lang w:val="de-DE"/>
        </w:rPr>
        <w:t xml:space="preserve">eine Witwe Kinder oder Enkel hat, sollen sie lernen, zuerst für das eigene Haus fromm zu sein und ihren Voreltern </w:t>
      </w:r>
      <w:r>
        <w:rPr>
          <w:rFonts w:ascii="Trebuchet MS" w:hAnsi="Trebuchet MS"/>
          <w:lang w:val="de-DE"/>
        </w:rPr>
        <w:t xml:space="preserve">zu entgelten; denn dies ist annehmlich vor </w:t>
      </w:r>
      <w:r w:rsidRPr="001E5732">
        <w:rPr>
          <w:rFonts w:ascii="Trebuchet MS" w:hAnsi="Trebuchet MS"/>
          <w:lang w:val="de-DE"/>
        </w:rPr>
        <w:t xml:space="preserve">Gott. </w:t>
      </w:r>
      <w:r w:rsidRPr="001E5732">
        <w:rPr>
          <w:rFonts w:ascii="Trebuchet MS" w:hAnsi="Trebuchet MS"/>
          <w:vertAlign w:val="superscript"/>
          <w:lang w:val="de-DE"/>
        </w:rPr>
        <w:t>5 </w:t>
      </w:r>
      <w:r w:rsidRPr="001E5732">
        <w:rPr>
          <w:rFonts w:ascii="Trebuchet MS" w:hAnsi="Trebuchet MS"/>
          <w:lang w:val="de-DE"/>
        </w:rPr>
        <w:t>Die aber wirklich Witwe ist und allein geblieben, hat ihre Hoffnung auf Gott gesetzt und verharrt</w:t>
      </w:r>
      <w:r>
        <w:rPr>
          <w:rFonts w:ascii="Trebuchet MS" w:hAnsi="Trebuchet MS"/>
          <w:lang w:val="de-DE"/>
        </w:rPr>
        <w:t xml:space="preserve"> in den Bitten und den Gebeten n</w:t>
      </w:r>
      <w:r w:rsidRPr="001E5732">
        <w:rPr>
          <w:rFonts w:ascii="Trebuchet MS" w:hAnsi="Trebuchet MS"/>
          <w:lang w:val="de-DE"/>
        </w:rPr>
        <w:t xml:space="preserve">achts und tags; </w:t>
      </w:r>
      <w:r w:rsidRPr="001E5732">
        <w:rPr>
          <w:rFonts w:ascii="Trebuchet MS" w:hAnsi="Trebuchet MS"/>
          <w:vertAlign w:val="superscript"/>
          <w:lang w:val="de-DE"/>
        </w:rPr>
        <w:t>6 </w:t>
      </w:r>
      <w:r w:rsidRPr="001E5732">
        <w:rPr>
          <w:rFonts w:ascii="Trebuchet MS" w:hAnsi="Trebuchet MS"/>
          <w:lang w:val="de-DE"/>
        </w:rPr>
        <w:t xml:space="preserve">doch die Ausschweifende ist lebend gestorben. </w:t>
      </w:r>
      <w:r w:rsidRPr="001E5732">
        <w:rPr>
          <w:rFonts w:ascii="Trebuchet MS" w:hAnsi="Trebuchet MS"/>
          <w:vertAlign w:val="superscript"/>
          <w:lang w:val="de-DE"/>
        </w:rPr>
        <w:t>7 </w:t>
      </w:r>
      <w:r>
        <w:rPr>
          <w:rFonts w:ascii="Trebuchet MS" w:hAnsi="Trebuchet MS"/>
          <w:lang w:val="de-DE"/>
        </w:rPr>
        <w:t>Und all dies weise an, damit sie tadelfrei sind!</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Wenn aber jemand für </w:t>
      </w:r>
      <w:r w:rsidRPr="001E5732">
        <w:rPr>
          <w:rFonts w:ascii="Trebuchet MS" w:hAnsi="Trebuchet MS"/>
          <w:lang w:val="de-DE"/>
        </w:rPr>
        <w:t>die Eigenen und vor alle</w:t>
      </w:r>
      <w:r>
        <w:rPr>
          <w:rFonts w:ascii="Trebuchet MS" w:hAnsi="Trebuchet MS"/>
          <w:lang w:val="de-DE"/>
        </w:rPr>
        <w:t>m die Hausgenossen nicht sorgt</w:t>
      </w:r>
      <w:r w:rsidRPr="001E5732">
        <w:rPr>
          <w:rFonts w:ascii="Trebuchet MS" w:hAnsi="Trebuchet MS"/>
          <w:lang w:val="de-DE"/>
        </w:rPr>
        <w:t>, hat er den Glauben verleugnet und ist schlimmer als ein Ungläubiger.</w:t>
      </w:r>
    </w:p>
    <w:p w14:paraId="13DC5BE0"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64416" behindDoc="0" locked="0" layoutInCell="1" allowOverlap="1" wp14:anchorId="1C10883C" wp14:editId="41472842">
                <wp:simplePos x="0" y="0"/>
                <wp:positionH relativeFrom="margin">
                  <wp:posOffset>5180330</wp:posOffset>
                </wp:positionH>
                <wp:positionV relativeFrom="paragraph">
                  <wp:posOffset>-323850</wp:posOffset>
                </wp:positionV>
                <wp:extent cx="838200" cy="316800"/>
                <wp:effectExtent l="0" t="0" r="0" b="7620"/>
                <wp:wrapNone/>
                <wp:docPr id="460" name="Textfeld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D0F1E" w14:textId="77777777" w:rsidR="008566E1" w:rsidRPr="003D4AB6" w:rsidRDefault="008566E1" w:rsidP="00C71948">
                            <w:pPr>
                              <w:tabs>
                                <w:tab w:val="left" w:pos="142"/>
                              </w:tabs>
                              <w:ind w:right="56"/>
                              <w:rPr>
                                <w:rFonts w:ascii="Trebuchet MS" w:hAnsi="Trebuchet MS" w:cs="Times New Roman"/>
                                <w:i/>
                                <w:iCs/>
                                <w:lang w:val="de-DE"/>
                              </w:rPr>
                            </w:pPr>
                            <w:r>
                              <w:rPr>
                                <w:rFonts w:ascii="Trebuchet MS" w:hAnsi="Trebuchet MS" w:cs="Times New Roman"/>
                                <w:i/>
                                <w:iCs/>
                                <w:lang w:val="de-DE"/>
                              </w:rPr>
                              <w:t>5,9</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883C" id="Textfeld 327" o:spid="_x0000_s1349" type="#_x0000_t202" style="position:absolute;left:0;text-align:left;margin-left:407.9pt;margin-top:-25.5pt;width:66pt;height:24.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" fillcolor="white [3201]" stroked="f" strokeweight=".5pt">
                <v:textbox>
                  <w:txbxContent>
                    <w:p w14:paraId="271D0F1E" w14:textId="77777777" w:rsidR="008566E1" w:rsidRPr="003D4AB6" w:rsidRDefault="008566E1" w:rsidP="00C71948">
                      <w:pPr>
                        <w:tabs>
                          <w:tab w:val="left" w:pos="142"/>
                        </w:tabs>
                        <w:ind w:right="56"/>
                        <w:rPr>
                          <w:rFonts w:ascii="Trebuchet MS" w:hAnsi="Trebuchet MS" w:cs="Times New Roman"/>
                          <w:i/>
                          <w:iCs/>
                          <w:lang w:val="de-DE"/>
                        </w:rPr>
                      </w:pPr>
                      <w:r>
                        <w:rPr>
                          <w:rFonts w:ascii="Trebuchet MS" w:hAnsi="Trebuchet MS" w:cs="Times New Roman"/>
                          <w:i/>
                          <w:iCs/>
                          <w:lang w:val="de-DE"/>
                        </w:rPr>
                        <w:t>5,9</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sidRPr="001E5732">
        <w:rPr>
          <w:rFonts w:ascii="Trebuchet MS" w:hAnsi="Trebuchet MS"/>
          <w:vertAlign w:val="superscript"/>
          <w:lang w:val="de-DE"/>
        </w:rPr>
        <w:t>9 </w:t>
      </w:r>
      <w:r w:rsidRPr="001E5732">
        <w:rPr>
          <w:rFonts w:ascii="Trebuchet MS" w:hAnsi="Trebuchet MS"/>
          <w:lang w:val="de-DE"/>
        </w:rPr>
        <w:t>Als Witwe eingetragen werden soll</w:t>
      </w:r>
      <w:r w:rsidRPr="001E5732">
        <w:rPr>
          <w:rStyle w:val="Funotenzeichen"/>
          <w:rFonts w:ascii="Trebuchet MS" w:hAnsi="Trebuchet MS"/>
          <w:lang w:val="de-DE"/>
        </w:rPr>
        <w:footnoteReference w:id="931"/>
      </w:r>
      <w:r>
        <w:rPr>
          <w:rFonts w:ascii="Trebuchet MS" w:hAnsi="Trebuchet MS"/>
          <w:lang w:val="de-DE"/>
        </w:rPr>
        <w:t>,</w:t>
      </w:r>
      <w:r w:rsidRPr="001E5732">
        <w:rPr>
          <w:rFonts w:ascii="Trebuchet MS" w:hAnsi="Trebuchet MS"/>
          <w:lang w:val="de-DE"/>
        </w:rPr>
        <w:t xml:space="preserve"> wer nicht weniger als sechzig Jahre alt ge</w:t>
      </w:r>
      <w:r>
        <w:rPr>
          <w:rFonts w:ascii="Trebuchet MS" w:hAnsi="Trebuchet MS"/>
          <w:lang w:val="de-DE"/>
        </w:rPr>
        <w:softHyphen/>
      </w:r>
      <w:r w:rsidRPr="001E5732">
        <w:rPr>
          <w:rFonts w:ascii="Trebuchet MS" w:hAnsi="Trebuchet MS"/>
          <w:lang w:val="de-DE"/>
        </w:rPr>
        <w:t xml:space="preserve">worden ist, Frau </w:t>
      </w:r>
      <w:r w:rsidRPr="00E30998">
        <w:rPr>
          <w:rFonts w:ascii="Trebuchet MS" w:hAnsi="Trebuchet MS"/>
          <w:i/>
          <w:lang w:val="de-DE"/>
        </w:rPr>
        <w:t>eines</w:t>
      </w:r>
      <w:r>
        <w:rPr>
          <w:rFonts w:ascii="Trebuchet MS" w:hAnsi="Trebuchet MS"/>
          <w:lang w:val="de-DE"/>
        </w:rPr>
        <w:t xml:space="preserve"> </w:t>
      </w:r>
      <w:r w:rsidRPr="001E5732">
        <w:rPr>
          <w:rFonts w:ascii="Trebuchet MS" w:hAnsi="Trebuchet MS"/>
          <w:lang w:val="de-DE"/>
        </w:rPr>
        <w:t xml:space="preserve">Mannes. </w:t>
      </w:r>
      <w:r w:rsidRPr="001E5732">
        <w:rPr>
          <w:rFonts w:ascii="Trebuchet MS" w:hAnsi="Trebuchet MS"/>
          <w:vertAlign w:val="superscript"/>
          <w:lang w:val="de-DE"/>
        </w:rPr>
        <w:t>10 </w:t>
      </w:r>
      <w:r>
        <w:rPr>
          <w:rFonts w:ascii="Trebuchet MS" w:hAnsi="Trebuchet MS"/>
          <w:lang w:val="de-DE"/>
        </w:rPr>
        <w:t>Sie soll das Zeugnis rech</w:t>
      </w:r>
      <w:r w:rsidRPr="001E5732">
        <w:rPr>
          <w:rFonts w:ascii="Trebuchet MS" w:hAnsi="Trebuchet MS"/>
          <w:lang w:val="de-DE"/>
        </w:rPr>
        <w:t xml:space="preserve">ter Werke haben: Wenn sie Kinder aufgezogen hat, wenn sie gastfreundlich war, wenn sie Füße von Heiligen gewaschen hat, wenn sie Bedrängten beigestanden hat, wenn sie jedem guten Werk nachgegangen ist. </w:t>
      </w:r>
      <w:r w:rsidRPr="001E5732">
        <w:rPr>
          <w:rFonts w:ascii="Trebuchet MS" w:hAnsi="Trebuchet MS"/>
          <w:vertAlign w:val="superscript"/>
          <w:lang w:val="de-DE"/>
        </w:rPr>
        <w:t>11 </w:t>
      </w:r>
      <w:r w:rsidRPr="001E5732">
        <w:rPr>
          <w:rFonts w:ascii="Trebuchet MS" w:hAnsi="Trebuchet MS"/>
          <w:lang w:val="de-DE"/>
        </w:rPr>
        <w:t>Jüngere Witw</w:t>
      </w:r>
      <w:r>
        <w:rPr>
          <w:rFonts w:ascii="Trebuchet MS" w:hAnsi="Trebuchet MS"/>
          <w:lang w:val="de-DE"/>
        </w:rPr>
        <w:t>en aber weise ab!</w:t>
      </w:r>
      <w:r w:rsidRPr="001E5732">
        <w:rPr>
          <w:rFonts w:ascii="Trebuchet MS" w:hAnsi="Trebuchet MS"/>
          <w:lang w:val="de-DE"/>
        </w:rPr>
        <w:t xml:space="preserve"> Denn wenn sie gegen Christus zu begehren beginnen, wollen sie heiraten; </w:t>
      </w:r>
      <w:r w:rsidRPr="001E5732">
        <w:rPr>
          <w:rFonts w:ascii="Trebuchet MS" w:hAnsi="Trebuchet MS"/>
          <w:vertAlign w:val="superscript"/>
          <w:lang w:val="de-DE"/>
        </w:rPr>
        <w:t>12 </w:t>
      </w:r>
      <w:r w:rsidRPr="001E5732">
        <w:rPr>
          <w:rFonts w:ascii="Trebuchet MS" w:hAnsi="Trebuchet MS"/>
          <w:lang w:val="de-DE"/>
        </w:rPr>
        <w:t xml:space="preserve">sie unterliegen dem Urteil, dass </w:t>
      </w:r>
      <w:r>
        <w:rPr>
          <w:rFonts w:ascii="Trebuchet MS" w:hAnsi="Trebuchet MS"/>
          <w:lang w:val="de-DE"/>
        </w:rPr>
        <w:t>sie die erste Treue</w:t>
      </w:r>
      <w:r>
        <w:rPr>
          <w:rStyle w:val="Funotenzeichen"/>
          <w:rFonts w:ascii="Trebuchet MS" w:hAnsi="Trebuchet MS" w:cs="Times New Roman"/>
          <w:lang w:val="de-DE"/>
        </w:rPr>
        <w:footnoteReference w:id="932"/>
      </w:r>
      <w:r>
        <w:rPr>
          <w:rFonts w:ascii="Trebuchet MS" w:hAnsi="Trebuchet MS"/>
          <w:lang w:val="de-DE"/>
        </w:rPr>
        <w:t xml:space="preserve"> gebrochen</w:t>
      </w:r>
      <w:r w:rsidRPr="001E5732">
        <w:rPr>
          <w:rFonts w:ascii="Trebuchet MS" w:hAnsi="Trebuchet MS"/>
          <w:lang w:val="de-DE"/>
        </w:rPr>
        <w:t xml:space="preserve"> haben. </w:t>
      </w:r>
      <w:r w:rsidRPr="001E5732">
        <w:rPr>
          <w:rFonts w:ascii="Trebuchet MS" w:hAnsi="Trebuchet MS"/>
          <w:vertAlign w:val="superscript"/>
          <w:lang w:val="de-DE"/>
        </w:rPr>
        <w:t>13 </w:t>
      </w:r>
      <w:r>
        <w:rPr>
          <w:rFonts w:ascii="Trebuchet MS" w:hAnsi="Trebuchet MS"/>
          <w:lang w:val="de-DE"/>
        </w:rPr>
        <w:t>Zugleich sind sie untätig</w:t>
      </w:r>
      <w:r w:rsidRPr="001E5732">
        <w:rPr>
          <w:rFonts w:ascii="Trebuchet MS" w:hAnsi="Trebuchet MS"/>
          <w:lang w:val="de-DE"/>
        </w:rPr>
        <w:t>, sie lernen, in den Häuse</w:t>
      </w:r>
      <w:r>
        <w:rPr>
          <w:rFonts w:ascii="Trebuchet MS" w:hAnsi="Trebuchet MS"/>
          <w:lang w:val="de-DE"/>
        </w:rPr>
        <w:t>rn umherzulaufen; nicht nur untätig</w:t>
      </w:r>
      <w:r w:rsidRPr="001E5732">
        <w:rPr>
          <w:rFonts w:ascii="Trebuchet MS" w:hAnsi="Trebuchet MS"/>
          <w:lang w:val="de-DE"/>
        </w:rPr>
        <w:t>, sondern auch geschwätzig</w:t>
      </w:r>
      <w:r>
        <w:rPr>
          <w:rFonts w:ascii="Trebuchet MS" w:hAnsi="Trebuchet MS"/>
          <w:lang w:val="de-DE"/>
        </w:rPr>
        <w:t xml:space="preserve"> und vorwitzig, Ungehö</w:t>
      </w:r>
      <w:r>
        <w:rPr>
          <w:rFonts w:ascii="Trebuchet MS" w:hAnsi="Trebuchet MS"/>
          <w:lang w:val="de-DE"/>
        </w:rPr>
        <w:softHyphen/>
        <w:t>riges redend.</w:t>
      </w:r>
    </w:p>
    <w:p w14:paraId="07BD67B6"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Ich will nun, dass die Jüngeren heiraten, Kinder gebären, den Haushalt führen, dem Widersacher keinen Anlass zum Zweck von Beschimpfung geben. </w:t>
      </w:r>
      <w:r w:rsidRPr="001E5732">
        <w:rPr>
          <w:rFonts w:ascii="Trebuchet MS" w:hAnsi="Trebuchet MS"/>
          <w:vertAlign w:val="superscript"/>
          <w:lang w:val="de-DE"/>
        </w:rPr>
        <w:t>15 </w:t>
      </w:r>
      <w:r w:rsidRPr="001E5732">
        <w:rPr>
          <w:rFonts w:ascii="Trebuchet MS" w:hAnsi="Trebuchet MS"/>
          <w:lang w:val="de-DE"/>
        </w:rPr>
        <w:t>Denn be</w:t>
      </w:r>
      <w:r>
        <w:rPr>
          <w:rFonts w:ascii="Trebuchet MS" w:hAnsi="Trebuchet MS"/>
          <w:lang w:val="de-DE"/>
        </w:rPr>
        <w:t>r</w:t>
      </w:r>
      <w:r w:rsidRPr="001E5732">
        <w:rPr>
          <w:rFonts w:ascii="Trebuchet MS" w:hAnsi="Trebuchet MS"/>
          <w:lang w:val="de-DE"/>
        </w:rPr>
        <w:t>eits haben sich einige abgewandt, dem S</w:t>
      </w:r>
      <w:r w:rsidRPr="009A1820">
        <w:rPr>
          <w:rFonts w:ascii="Trebuchet MS" w:hAnsi="Trebuchet MS"/>
          <w:b/>
          <w:bCs/>
          <w:lang w:val="de-DE"/>
        </w:rPr>
        <w:t>a</w:t>
      </w:r>
      <w:r w:rsidRPr="001E5732">
        <w:rPr>
          <w:rFonts w:ascii="Trebuchet MS" w:hAnsi="Trebuchet MS"/>
          <w:lang w:val="de-DE"/>
        </w:rPr>
        <w:t>tan hinterher.</w:t>
      </w:r>
    </w:p>
    <w:p w14:paraId="0840789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Wenn eine Gläubige</w:t>
      </w:r>
      <w:r>
        <w:rPr>
          <w:rStyle w:val="Funotenzeichen"/>
          <w:rFonts w:ascii="Trebuchet MS" w:hAnsi="Trebuchet MS" w:cs="Times New Roman"/>
          <w:lang w:val="de-DE"/>
        </w:rPr>
        <w:footnoteReference w:id="933"/>
      </w:r>
      <w:r w:rsidRPr="001E5732">
        <w:rPr>
          <w:rFonts w:ascii="Trebuchet MS" w:hAnsi="Trebuchet MS"/>
          <w:lang w:val="de-DE"/>
        </w:rPr>
        <w:t xml:space="preserve"> Witwen hat, soll sie ihnen beistehen, und es soll nicht die </w:t>
      </w:r>
      <w:r>
        <w:rPr>
          <w:rFonts w:ascii="Trebuchet MS" w:hAnsi="Trebuchet MS"/>
          <w:lang w:val="de-DE"/>
        </w:rPr>
        <w:t>Gemeinde</w:t>
      </w:r>
      <w:r w:rsidRPr="001E5732">
        <w:rPr>
          <w:rFonts w:ascii="Trebuchet MS" w:hAnsi="Trebuchet MS"/>
          <w:lang w:val="de-DE"/>
        </w:rPr>
        <w:t xml:space="preserve"> belastet werden, damit sie den Witwen, die es wirklich sind, beisteh</w:t>
      </w:r>
      <w:r>
        <w:rPr>
          <w:rFonts w:ascii="Trebuchet MS" w:hAnsi="Trebuchet MS"/>
          <w:lang w:val="de-DE"/>
        </w:rPr>
        <w:t>t</w:t>
      </w:r>
      <w:r w:rsidRPr="001E5732">
        <w:rPr>
          <w:rFonts w:ascii="Trebuchet MS" w:hAnsi="Trebuchet MS"/>
          <w:lang w:val="de-DE"/>
        </w:rPr>
        <w:t>.</w:t>
      </w:r>
    </w:p>
    <w:p w14:paraId="2C5F6A5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7" w:name="_Toc38535199"/>
      <w:r w:rsidRPr="001E5732">
        <w:rPr>
          <w:rFonts w:ascii="Trebuchet MS" w:hAnsi="Trebuchet MS"/>
          <w:lang w:val="de-DE"/>
        </w:rPr>
        <w:t xml:space="preserve">Verhalten gegenüber den Ältesten der </w:t>
      </w:r>
      <w:r>
        <w:rPr>
          <w:rFonts w:ascii="Trebuchet MS" w:hAnsi="Trebuchet MS"/>
          <w:lang w:val="de-DE"/>
        </w:rPr>
        <w:t>Gemeinde</w:t>
      </w:r>
      <w:r w:rsidRPr="001E5732">
        <w:rPr>
          <w:rFonts w:ascii="Trebuchet MS" w:hAnsi="Trebuchet MS"/>
          <w:lang w:val="de-DE"/>
        </w:rPr>
        <w:t xml:space="preserve"> (5,17</w:t>
      </w:r>
      <w:r>
        <w:rPr>
          <w:rFonts w:ascii="Trebuchet MS" w:hAnsi="Trebuchet MS"/>
          <w:lang w:val="de-DE"/>
        </w:rPr>
        <w:t>−</w:t>
      </w:r>
      <w:r w:rsidRPr="001E5732">
        <w:rPr>
          <w:rFonts w:ascii="Trebuchet MS" w:hAnsi="Trebuchet MS"/>
          <w:lang w:val="de-DE"/>
        </w:rPr>
        <w:t>22)</w:t>
      </w:r>
      <w:bookmarkEnd w:id="827"/>
    </w:p>
    <w:p w14:paraId="63803106" w14:textId="77777777" w:rsidR="00C71948" w:rsidRDefault="00C71948" w:rsidP="006374C6">
      <w:pPr>
        <w:pStyle w:val="Randverweis"/>
        <w:framePr w:wrap="around"/>
      </w:pPr>
      <w:r>
        <w:t>17:</w:t>
      </w:r>
    </w:p>
    <w:p w14:paraId="47E598B5" w14:textId="77777777" w:rsidR="00C71948" w:rsidRPr="00DD6ADE" w:rsidRDefault="00C71948" w:rsidP="006374C6">
      <w:pPr>
        <w:pStyle w:val="Randverweis"/>
        <w:framePr w:wrap="around"/>
      </w:pPr>
      <w:r>
        <w:t>1 Petr 5,1−5</w:t>
      </w:r>
    </w:p>
    <w:p w14:paraId="4E20365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Die Ältesten, welche recht</w:t>
      </w:r>
      <w:r w:rsidRPr="001E5732">
        <w:rPr>
          <w:rFonts w:ascii="Trebuchet MS" w:hAnsi="Trebuchet MS"/>
          <w:lang w:val="de-DE"/>
        </w:rPr>
        <w:t xml:space="preserve"> vorgestanden haben, sollen doppelter Ehre gewürdigt werden, vor allem, die sich in Wort und Lehre gemüht haben. </w:t>
      </w:r>
      <w:r w:rsidRPr="001E5732">
        <w:rPr>
          <w:rFonts w:ascii="Trebuchet MS" w:hAnsi="Trebuchet MS"/>
          <w:vertAlign w:val="superscript"/>
          <w:lang w:val="de-DE"/>
        </w:rPr>
        <w:t>18 </w:t>
      </w:r>
      <w:r>
        <w:rPr>
          <w:rFonts w:ascii="Trebuchet MS" w:hAnsi="Trebuchet MS"/>
          <w:lang w:val="de-DE"/>
        </w:rPr>
        <w:t>Denn die Schrift sagt:</w:t>
      </w:r>
    </w:p>
    <w:p w14:paraId="44D07DBE" w14:textId="77777777" w:rsidR="00C71948" w:rsidRDefault="00C71948" w:rsidP="006374C6">
      <w:pPr>
        <w:pStyle w:val="Randverweis"/>
        <w:framePr w:wrap="around"/>
      </w:pPr>
      <w:r>
        <w:t xml:space="preserve">18: </w:t>
      </w:r>
      <w:proofErr w:type="spellStart"/>
      <w:r>
        <w:t>Dtn</w:t>
      </w:r>
      <w:proofErr w:type="spellEnd"/>
      <w:r>
        <w:t xml:space="preserve"> 25,4; </w:t>
      </w:r>
      <w:proofErr w:type="spellStart"/>
      <w:r>
        <w:t>Mt</w:t>
      </w:r>
      <w:proofErr w:type="spellEnd"/>
      <w:r>
        <w:t xml:space="preserve"> 10,10;</w:t>
      </w:r>
    </w:p>
    <w:p w14:paraId="0D74C455" w14:textId="77777777" w:rsidR="00C71948" w:rsidRDefault="00C71948" w:rsidP="006374C6">
      <w:pPr>
        <w:pStyle w:val="Randverweis"/>
        <w:framePr w:wrap="around"/>
      </w:pPr>
      <w:proofErr w:type="spellStart"/>
      <w:r>
        <w:t>Lk</w:t>
      </w:r>
      <w:proofErr w:type="spellEnd"/>
      <w:r>
        <w:t xml:space="preserve"> 10,7;</w:t>
      </w:r>
    </w:p>
    <w:p w14:paraId="539CB058" w14:textId="77777777" w:rsidR="00C71948" w:rsidRDefault="00C71948" w:rsidP="006374C6">
      <w:pPr>
        <w:pStyle w:val="Randverweis"/>
        <w:framePr w:wrap="around"/>
      </w:pPr>
      <w:r>
        <w:t>1 Kor 9,12−14;</w:t>
      </w:r>
    </w:p>
    <w:p w14:paraId="3D25F40A" w14:textId="77777777" w:rsidR="00C71948" w:rsidRDefault="00C71948" w:rsidP="006374C6">
      <w:pPr>
        <w:pStyle w:val="Randverweis"/>
        <w:framePr w:wrap="around"/>
      </w:pPr>
      <w:r>
        <w:t>2 Tim 2,6</w:t>
      </w:r>
    </w:p>
    <w:p w14:paraId="740FF5D4"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 „Dem dreschenden Ochsen sollst du das Maul nicht zubinden</w:t>
      </w:r>
      <w:r>
        <w:rPr>
          <w:rFonts w:ascii="Trebuchet MS" w:hAnsi="Trebuchet MS"/>
          <w:lang w:val="de-DE"/>
        </w:rPr>
        <w:t>!“</w:t>
      </w:r>
    </w:p>
    <w:p w14:paraId="2356A9D2" w14:textId="77777777" w:rsidR="00C71948" w:rsidRDefault="00C71948" w:rsidP="00C71948">
      <w:pPr>
        <w:spacing w:after="80" w:line="280" w:lineRule="atLeast"/>
        <w:jc w:val="both"/>
        <w:rPr>
          <w:rFonts w:ascii="Trebuchet MS" w:hAnsi="Trebuchet MS"/>
          <w:lang w:val="de-DE"/>
        </w:rPr>
      </w:pPr>
      <w:r>
        <w:rPr>
          <w:rFonts w:ascii="Trebuchet MS" w:hAnsi="Trebuchet MS"/>
          <w:lang w:val="de-DE"/>
        </w:rPr>
        <w:t>und</w:t>
      </w:r>
    </w:p>
    <w:p w14:paraId="4EBDB508"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t>
      </w:r>
      <w:r>
        <w:rPr>
          <w:rFonts w:ascii="Trebuchet MS" w:hAnsi="Trebuchet MS"/>
          <w:lang w:val="de-DE"/>
        </w:rPr>
        <w:t>W</w:t>
      </w:r>
      <w:r w:rsidRPr="001E5732">
        <w:rPr>
          <w:rFonts w:ascii="Trebuchet MS" w:hAnsi="Trebuchet MS"/>
          <w:lang w:val="de-DE"/>
        </w:rPr>
        <w:t>ert ist der Arbeiter seines Lohns“.</w:t>
      </w:r>
    </w:p>
    <w:p w14:paraId="5ED6C248" w14:textId="77777777" w:rsidR="00C71948" w:rsidRDefault="00C71948" w:rsidP="006374C6">
      <w:pPr>
        <w:pStyle w:val="Randverweis"/>
        <w:framePr w:wrap="around"/>
      </w:pPr>
      <w:r>
        <w:t>19:</w:t>
      </w:r>
    </w:p>
    <w:p w14:paraId="6FE81DD8" w14:textId="77777777" w:rsidR="00C71948" w:rsidRDefault="00C71948" w:rsidP="006374C6">
      <w:pPr>
        <w:pStyle w:val="Randverweis"/>
        <w:framePr w:wrap="around"/>
      </w:pPr>
      <w:proofErr w:type="spellStart"/>
      <w:r>
        <w:t>Dtn</w:t>
      </w:r>
      <w:proofErr w:type="spellEnd"/>
      <w:r>
        <w:t xml:space="preserve"> 19,15;</w:t>
      </w:r>
    </w:p>
    <w:p w14:paraId="36CDD191" w14:textId="77777777" w:rsidR="00C71948" w:rsidRPr="00DD6ADE" w:rsidRDefault="00C71948" w:rsidP="006374C6">
      <w:pPr>
        <w:pStyle w:val="Randverweis"/>
        <w:framePr w:wrap="around"/>
      </w:pPr>
      <w:proofErr w:type="spellStart"/>
      <w:r>
        <w:t>Mt</w:t>
      </w:r>
      <w:proofErr w:type="spellEnd"/>
      <w:r>
        <w:t xml:space="preserve"> 18,16</w:t>
      </w:r>
    </w:p>
    <w:p w14:paraId="10ED894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Gegen einen Ältesten n</w:t>
      </w:r>
      <w:r>
        <w:rPr>
          <w:rFonts w:ascii="Trebuchet MS" w:hAnsi="Trebuchet MS"/>
          <w:lang w:val="de-DE"/>
        </w:rPr>
        <w:t>imm keine Anklage an, außer</w:t>
      </w:r>
    </w:p>
    <w:p w14:paraId="03B9692E"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„bei </w:t>
      </w:r>
      <w:r w:rsidRPr="001E5732">
        <w:rPr>
          <w:rFonts w:ascii="Trebuchet MS" w:hAnsi="Trebuchet MS"/>
          <w:lang w:val="de-DE"/>
        </w:rPr>
        <w:t>zwei oder drei Zeugen</w:t>
      </w:r>
      <w:r>
        <w:rPr>
          <w:rFonts w:ascii="Trebuchet MS" w:hAnsi="Trebuchet MS"/>
          <w:lang w:val="de-DE"/>
        </w:rPr>
        <w:t>“!</w:t>
      </w:r>
    </w:p>
    <w:p w14:paraId="7B04B624" w14:textId="77777777" w:rsidR="00C71948" w:rsidRPr="00DD6ADE" w:rsidRDefault="00C71948" w:rsidP="006374C6">
      <w:pPr>
        <w:pStyle w:val="Randverweis"/>
        <w:framePr w:wrap="around"/>
      </w:pPr>
      <w:r>
        <w:t xml:space="preserve">20: </w:t>
      </w:r>
      <w:proofErr w:type="spellStart"/>
      <w:r>
        <w:t>Mt</w:t>
      </w:r>
      <w:proofErr w:type="spellEnd"/>
      <w:r>
        <w:t xml:space="preserve"> 18,17</w:t>
      </w:r>
    </w:p>
    <w:p w14:paraId="7ECC7843"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Die sündigen, überführe im Angesicht aller, damit auch die Übrigen Furcht haben</w:t>
      </w:r>
      <w:r>
        <w:rPr>
          <w:rFonts w:ascii="Trebuchet MS" w:hAnsi="Trebuchet MS"/>
          <w:lang w:val="de-DE"/>
        </w:rPr>
        <w:t>!</w:t>
      </w:r>
    </w:p>
    <w:p w14:paraId="052EA5D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 xml:space="preserve">Ich bezeuge angesichts </w:t>
      </w:r>
      <w:r w:rsidRPr="001E5732">
        <w:rPr>
          <w:rFonts w:ascii="Trebuchet MS" w:hAnsi="Trebuchet MS"/>
          <w:lang w:val="de-DE"/>
        </w:rPr>
        <w:t>Gott</w:t>
      </w:r>
      <w:r>
        <w:rPr>
          <w:rFonts w:ascii="Trebuchet MS" w:hAnsi="Trebuchet MS"/>
          <w:lang w:val="de-DE"/>
        </w:rPr>
        <w:t>es und Christi Jesu und der auserwählten Engel</w:t>
      </w:r>
      <w:r w:rsidRPr="001E5732">
        <w:rPr>
          <w:rFonts w:ascii="Trebuchet MS" w:hAnsi="Trebuchet MS"/>
          <w:lang w:val="de-DE"/>
        </w:rPr>
        <w:t xml:space="preserve">, dass du </w:t>
      </w:r>
      <w:r>
        <w:rPr>
          <w:rFonts w:ascii="Trebuchet MS" w:hAnsi="Trebuchet MS"/>
          <w:lang w:val="de-DE"/>
        </w:rPr>
        <w:t xml:space="preserve">all </w:t>
      </w:r>
      <w:r w:rsidRPr="001E5732">
        <w:rPr>
          <w:rFonts w:ascii="Trebuchet MS" w:hAnsi="Trebuchet MS"/>
          <w:lang w:val="de-DE"/>
        </w:rPr>
        <w:t xml:space="preserve">dies ohne Vorurteil einhalten und nichts zu Begünstigung tun sollst. </w:t>
      </w:r>
      <w:r w:rsidRPr="001E5732">
        <w:rPr>
          <w:rFonts w:ascii="Trebuchet MS" w:hAnsi="Trebuchet MS"/>
          <w:vertAlign w:val="superscript"/>
          <w:lang w:val="de-DE"/>
        </w:rPr>
        <w:t>22 </w:t>
      </w:r>
      <w:r>
        <w:rPr>
          <w:rFonts w:ascii="Trebuchet MS" w:hAnsi="Trebuchet MS"/>
          <w:lang w:val="de-DE"/>
        </w:rPr>
        <w:t>Lege</w:t>
      </w:r>
      <w:r w:rsidRPr="001E5732">
        <w:rPr>
          <w:rFonts w:ascii="Trebuchet MS" w:hAnsi="Trebuchet MS"/>
          <w:lang w:val="de-DE"/>
        </w:rPr>
        <w:t xml:space="preserve"> </w:t>
      </w:r>
      <w:r>
        <w:rPr>
          <w:rFonts w:ascii="Trebuchet MS" w:hAnsi="Trebuchet MS"/>
          <w:lang w:val="de-DE"/>
        </w:rPr>
        <w:t>keinem</w:t>
      </w:r>
      <w:r w:rsidRPr="001E5732">
        <w:rPr>
          <w:rFonts w:ascii="Trebuchet MS" w:hAnsi="Trebuchet MS"/>
          <w:lang w:val="de-DE"/>
        </w:rPr>
        <w:t xml:space="preserve"> rasch die Hände auf und habe nicht an fremden Sünden Anteil! Bewahre dich selber lauter!</w:t>
      </w:r>
    </w:p>
    <w:p w14:paraId="699CFA8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28" w:name="_Toc38535200"/>
      <w:r w:rsidRPr="001E5732">
        <w:rPr>
          <w:rFonts w:ascii="Trebuchet MS" w:hAnsi="Trebuchet MS"/>
          <w:lang w:val="de-DE"/>
        </w:rPr>
        <w:t>Ratschlag für die Gesundheit (5,23)</w:t>
      </w:r>
      <w:bookmarkEnd w:id="828"/>
    </w:p>
    <w:p w14:paraId="4644DE12" w14:textId="77777777" w:rsidR="00C71948" w:rsidRPr="001E5732" w:rsidRDefault="00C71948" w:rsidP="00C71948">
      <w:pPr>
        <w:spacing w:after="120"/>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Trinke nicht mehr nur Wasser, sondern verwende ein wenig Wein um des Magens und dei</w:t>
      </w:r>
      <w:r>
        <w:rPr>
          <w:rFonts w:ascii="Trebuchet MS" w:hAnsi="Trebuchet MS"/>
          <w:lang w:val="de-DE"/>
        </w:rPr>
        <w:t>ner häufigen Krankheiten willen!</w:t>
      </w:r>
    </w:p>
    <w:p w14:paraId="5B083320"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829" w:name="_Toc38535201"/>
      <w:r>
        <w:rPr>
          <w:rFonts w:ascii="Trebuchet MS" w:hAnsi="Trebuchet MS"/>
          <w:lang w:val="de-DE"/>
        </w:rPr>
        <w:t xml:space="preserve">Die Zeit bringt </w:t>
      </w:r>
      <w:r w:rsidRPr="001E5732">
        <w:rPr>
          <w:rFonts w:ascii="Trebuchet MS" w:hAnsi="Trebuchet MS"/>
          <w:lang w:val="de-DE"/>
        </w:rPr>
        <w:t>an den Tag (5,24</w:t>
      </w:r>
      <w:r>
        <w:rPr>
          <w:rFonts w:ascii="Trebuchet MS" w:hAnsi="Trebuchet MS"/>
          <w:lang w:val="de-DE"/>
        </w:rPr>
        <w:t>−</w:t>
      </w:r>
      <w:r w:rsidRPr="001E5732">
        <w:rPr>
          <w:rFonts w:ascii="Trebuchet MS" w:hAnsi="Trebuchet MS"/>
          <w:lang w:val="de-DE"/>
        </w:rPr>
        <w:t>25)</w:t>
      </w:r>
      <w:bookmarkEnd w:id="829"/>
    </w:p>
    <w:p w14:paraId="649E439D"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Manch</w:t>
      </w:r>
      <w:r>
        <w:rPr>
          <w:rFonts w:ascii="Trebuchet MS" w:hAnsi="Trebuchet MS"/>
          <w:lang w:val="de-DE"/>
        </w:rPr>
        <w:t>er Menschen Sünden sind offenkundig</w:t>
      </w:r>
      <w:r w:rsidRPr="001E5732">
        <w:rPr>
          <w:rFonts w:ascii="Trebuchet MS" w:hAnsi="Trebuchet MS"/>
          <w:lang w:val="de-DE"/>
        </w:rPr>
        <w:t xml:space="preserve"> und gehen </w:t>
      </w:r>
      <w:r>
        <w:rPr>
          <w:rFonts w:ascii="Trebuchet MS" w:hAnsi="Trebuchet MS"/>
          <w:lang w:val="de-DE"/>
        </w:rPr>
        <w:t xml:space="preserve">voraus </w:t>
      </w:r>
      <w:r w:rsidRPr="001E5732">
        <w:rPr>
          <w:rFonts w:ascii="Trebuchet MS" w:hAnsi="Trebuchet MS"/>
          <w:lang w:val="de-DE"/>
        </w:rPr>
        <w:t>zum</w:t>
      </w:r>
      <w:r>
        <w:rPr>
          <w:rFonts w:ascii="Trebuchet MS" w:hAnsi="Trebuchet MS"/>
          <w:lang w:val="de-DE"/>
        </w:rPr>
        <w:t xml:space="preserve"> Gericht</w:t>
      </w:r>
      <w:r w:rsidRPr="001E5732">
        <w:rPr>
          <w:rFonts w:ascii="Trebuchet MS" w:hAnsi="Trebuchet MS"/>
          <w:lang w:val="de-DE"/>
        </w:rPr>
        <w:t>; man</w:t>
      </w:r>
      <w:r>
        <w:rPr>
          <w:rFonts w:ascii="Trebuchet MS" w:hAnsi="Trebuchet MS"/>
          <w:lang w:val="de-DE"/>
        </w:rPr>
        <w:softHyphen/>
        <w:t xml:space="preserve">chen </w:t>
      </w:r>
      <w:r w:rsidRPr="001E5732">
        <w:rPr>
          <w:rFonts w:ascii="Trebuchet MS" w:hAnsi="Trebuchet MS"/>
          <w:lang w:val="de-DE"/>
        </w:rPr>
        <w:t xml:space="preserve">folgen sie. </w:t>
      </w:r>
      <w:r w:rsidRPr="001E5732">
        <w:rPr>
          <w:rFonts w:ascii="Trebuchet MS" w:hAnsi="Trebuchet MS"/>
          <w:vertAlign w:val="superscript"/>
          <w:lang w:val="de-DE"/>
        </w:rPr>
        <w:t>25 </w:t>
      </w:r>
      <w:r>
        <w:rPr>
          <w:rFonts w:ascii="Trebuchet MS" w:hAnsi="Trebuchet MS"/>
          <w:lang w:val="de-DE"/>
        </w:rPr>
        <w:t>Genauso sind auch die rech</w:t>
      </w:r>
      <w:r w:rsidRPr="001E5732">
        <w:rPr>
          <w:rFonts w:ascii="Trebuchet MS" w:hAnsi="Trebuchet MS"/>
          <w:lang w:val="de-DE"/>
        </w:rPr>
        <w:t>ten Werke offen</w:t>
      </w:r>
      <w:r>
        <w:rPr>
          <w:rFonts w:ascii="Trebuchet MS" w:hAnsi="Trebuchet MS"/>
          <w:lang w:val="de-DE"/>
        </w:rPr>
        <w:t>kundig</w:t>
      </w:r>
      <w:r w:rsidRPr="001E5732">
        <w:rPr>
          <w:rFonts w:ascii="Trebuchet MS" w:hAnsi="Trebuchet MS"/>
          <w:lang w:val="de-DE"/>
        </w:rPr>
        <w:t xml:space="preserve">, und bei denen es sich anders verhält, die können doch nicht verborgen </w:t>
      </w:r>
      <w:r w:rsidRPr="00C50EBF">
        <w:rPr>
          <w:rFonts w:ascii="Trebuchet MS" w:hAnsi="Trebuchet MS"/>
          <w:i/>
          <w:lang w:val="de-DE"/>
        </w:rPr>
        <w:t>bleiben</w:t>
      </w:r>
      <w:r w:rsidRPr="001E5732">
        <w:rPr>
          <w:rFonts w:ascii="Trebuchet MS" w:hAnsi="Trebuchet MS"/>
          <w:lang w:val="de-DE"/>
        </w:rPr>
        <w:t>.</w:t>
      </w:r>
    </w:p>
    <w:p w14:paraId="2694DAF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30" w:name="_Toc38535202"/>
      <w:r>
        <w:rPr>
          <w:noProof/>
          <w:lang w:val="de-DE" w:bidi="he-IL"/>
        </w:rPr>
        <w:lastRenderedPageBreak/>
        <mc:AlternateContent>
          <mc:Choice Requires="wps">
            <w:drawing>
              <wp:anchor distT="0" distB="0" distL="114300" distR="114300" simplePos="0" relativeHeight="251965440" behindDoc="0" locked="0" layoutInCell="1" allowOverlap="1" wp14:anchorId="61E04A3C" wp14:editId="748CCCF7">
                <wp:simplePos x="0" y="0"/>
                <wp:positionH relativeFrom="margin">
                  <wp:posOffset>-104775</wp:posOffset>
                </wp:positionH>
                <wp:positionV relativeFrom="paragraph">
                  <wp:posOffset>-327660</wp:posOffset>
                </wp:positionV>
                <wp:extent cx="781200" cy="316800"/>
                <wp:effectExtent l="0" t="0" r="0" b="7620"/>
                <wp:wrapNone/>
                <wp:docPr id="459" name="Textfeld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32D08" w14:textId="77777777" w:rsidR="008566E1" w:rsidRPr="008F7D32" w:rsidRDefault="008566E1" w:rsidP="00C71948">
                            <w:pPr>
                              <w:pStyle w:val="KeinLeerraum"/>
                              <w:rPr>
                                <w:i/>
                                <w:iCs/>
                                <w:lang w:val="de-DE"/>
                              </w:rPr>
                            </w:pPr>
                            <w:r w:rsidRPr="008F7D32">
                              <w:rPr>
                                <w:i/>
                                <w:iCs/>
                                <w:lang w:val="de-DE"/>
                              </w:rPr>
                              <w:t>6,1−15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4A3C" id="Textfeld 328" o:spid="_x0000_s1350" type="#_x0000_t202" style="position:absolute;left:0;text-align:left;margin-left:-8.25pt;margin-top:-25.8pt;width:61.5pt;height:24.9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" fillcolor="white [3201]" stroked="f" strokeweight=".5pt">
                <v:textbox>
                  <w:txbxContent>
                    <w:p w14:paraId="5A032D08" w14:textId="77777777" w:rsidR="008566E1" w:rsidRPr="008F7D32" w:rsidRDefault="008566E1" w:rsidP="00C71948">
                      <w:pPr>
                        <w:pStyle w:val="KeinLeerraum"/>
                        <w:rPr>
                          <w:i/>
                          <w:iCs/>
                          <w:lang w:val="de-DE"/>
                        </w:rPr>
                      </w:pPr>
                      <w:r w:rsidRPr="008F7D32">
                        <w:rPr>
                          <w:i/>
                          <w:iCs/>
                          <w:lang w:val="de-DE"/>
                        </w:rPr>
                        <w:t>6,1−15</w:t>
                      </w:r>
                    </w:p>
                  </w:txbxContent>
                </v:textbox>
                <w10:wrap anchorx="margin"/>
              </v:shape>
            </w:pict>
          </mc:Fallback>
        </mc:AlternateContent>
      </w:r>
      <w:r w:rsidRPr="001E5732">
        <w:rPr>
          <w:rFonts w:ascii="Trebuchet MS" w:hAnsi="Trebuchet MS"/>
          <w:lang w:val="de-DE"/>
        </w:rPr>
        <w:t>Anweisung für die Sklaven (6,1</w:t>
      </w:r>
      <w:r>
        <w:rPr>
          <w:rFonts w:ascii="Trebuchet MS" w:hAnsi="Trebuchet MS"/>
          <w:lang w:val="de-DE"/>
        </w:rPr>
        <w:t>−</w:t>
      </w:r>
      <w:r w:rsidRPr="001E5732">
        <w:rPr>
          <w:rFonts w:ascii="Trebuchet MS" w:hAnsi="Trebuchet MS"/>
          <w:lang w:val="de-DE"/>
        </w:rPr>
        <w:t>2a)</w:t>
      </w:r>
      <w:bookmarkEnd w:id="830"/>
    </w:p>
    <w:p w14:paraId="37A02186" w14:textId="77777777" w:rsidR="00C71948" w:rsidRDefault="00C71948" w:rsidP="006374C6">
      <w:pPr>
        <w:pStyle w:val="Randverweis"/>
        <w:framePr w:wrap="around"/>
      </w:pPr>
      <w:r>
        <w:t>1: Tit 2,9f;</w:t>
      </w:r>
    </w:p>
    <w:p w14:paraId="1532E095" w14:textId="77777777" w:rsidR="00C71948" w:rsidRPr="00DD6ADE" w:rsidRDefault="00C71948" w:rsidP="006374C6">
      <w:pPr>
        <w:pStyle w:val="Randverweis"/>
        <w:framePr w:wrap="around"/>
      </w:pPr>
      <w:r>
        <w:t>1 Petr 2,18</w:t>
      </w:r>
    </w:p>
    <w:p w14:paraId="5BDE71DE"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Alle, die Sklaven unter einem Joch sind, sollen ihre eigenen Herren aller Ehre für wert achten, damit nicht der Name Gott</w:t>
      </w:r>
      <w:r>
        <w:rPr>
          <w:rFonts w:ascii="Trebuchet MS" w:hAnsi="Trebuchet MS"/>
          <w:lang w:val="de-DE"/>
        </w:rPr>
        <w:t>es und die Lehre gelästert wird</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Die aber </w:t>
      </w:r>
      <w:r w:rsidRPr="00FE06F3">
        <w:rPr>
          <w:rFonts w:ascii="Trebuchet MS" w:hAnsi="Trebuchet MS"/>
          <w:i/>
          <w:lang w:val="de-DE"/>
        </w:rPr>
        <w:t>gläubige</w:t>
      </w:r>
      <w:r w:rsidRPr="001E5732">
        <w:rPr>
          <w:rFonts w:ascii="Trebuchet MS" w:hAnsi="Trebuchet MS"/>
          <w:lang w:val="de-DE"/>
        </w:rPr>
        <w:t xml:space="preserve"> Herren haben, sollen sie nicht geringachten, weil sie Brüde</w:t>
      </w:r>
      <w:r>
        <w:rPr>
          <w:rFonts w:ascii="Trebuchet MS" w:hAnsi="Trebuchet MS"/>
          <w:lang w:val="de-DE"/>
        </w:rPr>
        <w:t xml:space="preserve">r sind, sondern ihnen umso mehr dienen, weil gläubig und </w:t>
      </w:r>
      <w:r w:rsidRPr="008B2025">
        <w:rPr>
          <w:rFonts w:ascii="Trebuchet MS" w:hAnsi="Trebuchet MS"/>
          <w:i/>
          <w:iCs/>
          <w:lang w:val="de-DE"/>
        </w:rPr>
        <w:t>geliebt</w:t>
      </w:r>
      <w:r>
        <w:rPr>
          <w:rFonts w:ascii="Trebuchet MS" w:hAnsi="Trebuchet MS"/>
          <w:lang w:val="de-DE"/>
        </w:rPr>
        <w:t xml:space="preserve"> die sind, die das Wohltun emp</w:t>
      </w:r>
      <w:r>
        <w:rPr>
          <w:rFonts w:ascii="Trebuchet MS" w:hAnsi="Trebuchet MS"/>
          <w:lang w:val="de-DE"/>
        </w:rPr>
        <w:softHyphen/>
        <w:t>fangen</w:t>
      </w:r>
      <w:r>
        <w:rPr>
          <w:rStyle w:val="Funotenzeichen"/>
          <w:rFonts w:ascii="Trebuchet MS" w:hAnsi="Trebuchet MS" w:cs="Times New Roman"/>
          <w:lang w:val="de-DE"/>
        </w:rPr>
        <w:footnoteReference w:id="934"/>
      </w:r>
      <w:r>
        <w:rPr>
          <w:rFonts w:ascii="Trebuchet MS" w:hAnsi="Trebuchet MS"/>
          <w:lang w:val="de-DE"/>
        </w:rPr>
        <w:t>.</w:t>
      </w:r>
    </w:p>
    <w:p w14:paraId="7FC3454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31" w:name="_Toc38535203"/>
      <w:r w:rsidRPr="001E5732">
        <w:rPr>
          <w:rFonts w:ascii="Trebuchet MS" w:hAnsi="Trebuchet MS"/>
          <w:lang w:val="de-DE"/>
        </w:rPr>
        <w:t>Warnung vor Irrlehre und Habsucht (6,2b</w:t>
      </w:r>
      <w:r>
        <w:rPr>
          <w:rFonts w:ascii="Trebuchet MS" w:hAnsi="Trebuchet MS"/>
          <w:lang w:val="de-DE"/>
        </w:rPr>
        <w:t>−</w:t>
      </w:r>
      <w:r w:rsidRPr="001E5732">
        <w:rPr>
          <w:rFonts w:ascii="Trebuchet MS" w:hAnsi="Trebuchet MS"/>
          <w:lang w:val="de-DE"/>
        </w:rPr>
        <w:t>16)</w:t>
      </w:r>
      <w:bookmarkEnd w:id="831"/>
    </w:p>
    <w:p w14:paraId="0144FF99" w14:textId="77777777" w:rsidR="00C71948" w:rsidRDefault="00C71948" w:rsidP="006374C6">
      <w:pPr>
        <w:pStyle w:val="Randverweis"/>
        <w:framePr w:wrap="around"/>
      </w:pPr>
      <w:r>
        <w:t>3: 1,10; 4,6;</w:t>
      </w:r>
    </w:p>
    <w:p w14:paraId="4F0E458E" w14:textId="77777777" w:rsidR="00C71948" w:rsidRDefault="00C71948" w:rsidP="006374C6">
      <w:pPr>
        <w:pStyle w:val="Randverweis"/>
        <w:framePr w:wrap="around"/>
      </w:pPr>
      <w:r>
        <w:t>2 Tim 1,13;</w:t>
      </w:r>
    </w:p>
    <w:p w14:paraId="718F4288" w14:textId="77777777" w:rsidR="00C71948" w:rsidRDefault="00C71948" w:rsidP="006374C6">
      <w:pPr>
        <w:pStyle w:val="Randverweis"/>
        <w:framePr w:wrap="around"/>
      </w:pPr>
      <w:r>
        <w:t>4,3;</w:t>
      </w:r>
    </w:p>
    <w:p w14:paraId="1FF860EE" w14:textId="77777777" w:rsidR="00C71948" w:rsidRPr="0036291A" w:rsidRDefault="00C71948" w:rsidP="006374C6">
      <w:pPr>
        <w:pStyle w:val="Randverweis"/>
        <w:framePr w:wrap="around"/>
      </w:pPr>
      <w:r>
        <w:t>Tit 1,9; 2,1.10</w:t>
      </w:r>
    </w:p>
    <w:p w14:paraId="16AB5850" w14:textId="77777777" w:rsidR="00C71948" w:rsidRDefault="00C71948" w:rsidP="00C71948">
      <w:pPr>
        <w:spacing w:after="80" w:line="280" w:lineRule="atLeast"/>
        <w:jc w:val="both"/>
        <w:rPr>
          <w:rFonts w:ascii="Trebuchet MS" w:hAnsi="Trebuchet MS"/>
          <w:lang w:val="de-DE"/>
        </w:rPr>
      </w:pPr>
      <w:r>
        <w:rPr>
          <w:rFonts w:ascii="Trebuchet MS" w:hAnsi="Trebuchet MS"/>
          <w:lang w:val="de-DE"/>
        </w:rPr>
        <w:t>All dies lehre und ermahne!</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Wenn jemand anders lehrt und nicht </w:t>
      </w:r>
      <w:r>
        <w:rPr>
          <w:rFonts w:ascii="Trebuchet MS" w:hAnsi="Trebuchet MS"/>
          <w:lang w:val="de-DE"/>
        </w:rPr>
        <w:t xml:space="preserve">den </w:t>
      </w:r>
      <w:r w:rsidRPr="001E5732">
        <w:rPr>
          <w:rFonts w:ascii="Trebuchet MS" w:hAnsi="Trebuchet MS"/>
          <w:lang w:val="de-DE"/>
        </w:rPr>
        <w:t>gesunden Worte</w:t>
      </w:r>
      <w:r>
        <w:rPr>
          <w:rFonts w:ascii="Trebuchet MS" w:hAnsi="Trebuchet MS"/>
          <w:lang w:val="de-DE"/>
        </w:rPr>
        <w:t>n</w:t>
      </w:r>
      <w:r w:rsidRPr="001E5732">
        <w:rPr>
          <w:rFonts w:ascii="Trebuchet MS" w:hAnsi="Trebuchet MS"/>
          <w:lang w:val="de-DE"/>
        </w:rPr>
        <w:t xml:space="preserve"> unse</w:t>
      </w:r>
      <w:r>
        <w:rPr>
          <w:rFonts w:ascii="Trebuchet MS" w:hAnsi="Trebuchet MS"/>
          <w:lang w:val="de-DE"/>
        </w:rPr>
        <w:t>res Herrn Jesus Christus und</w:t>
      </w:r>
      <w:r w:rsidRPr="001E5732">
        <w:rPr>
          <w:rFonts w:ascii="Trebuchet MS" w:hAnsi="Trebuchet MS"/>
          <w:lang w:val="de-DE"/>
        </w:rPr>
        <w:t xml:space="preserve"> Frömmigkeit entsprechende</w:t>
      </w:r>
      <w:r>
        <w:rPr>
          <w:rFonts w:ascii="Trebuchet MS" w:hAnsi="Trebuchet MS"/>
          <w:lang w:val="de-DE"/>
        </w:rPr>
        <w:t>r</w:t>
      </w:r>
      <w:r w:rsidRPr="001E5732">
        <w:rPr>
          <w:rFonts w:ascii="Trebuchet MS" w:hAnsi="Trebuchet MS"/>
          <w:lang w:val="de-DE"/>
        </w:rPr>
        <w:t xml:space="preserve"> Lehre </w:t>
      </w:r>
      <w:r>
        <w:rPr>
          <w:rFonts w:ascii="Trebuchet MS" w:hAnsi="Trebuchet MS"/>
          <w:lang w:val="de-DE"/>
        </w:rPr>
        <w:t>an</w:t>
      </w:r>
      <w:r>
        <w:rPr>
          <w:rFonts w:ascii="Trebuchet MS" w:hAnsi="Trebuchet MS"/>
          <w:lang w:val="de-DE"/>
        </w:rPr>
        <w:softHyphen/>
        <w:t>hangt</w:t>
      </w:r>
      <w:r w:rsidRPr="001E5732">
        <w:rPr>
          <w:rStyle w:val="Funotenzeichen"/>
          <w:rFonts w:ascii="Trebuchet MS" w:hAnsi="Trebuchet MS"/>
          <w:lang w:val="de-DE"/>
        </w:rPr>
        <w:footnoteReference w:id="935"/>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ist er aufgeblasen. Er versteht nichts, sondern ist krank vor Streitigkeiten und Wortgefechten. Aus ihnen entsteht: Neid, Streit, Lästerungen, böse Vermutun</w:t>
      </w:r>
      <w:r>
        <w:rPr>
          <w:rFonts w:ascii="Trebuchet MS" w:hAnsi="Trebuchet MS"/>
          <w:lang w:val="de-DE"/>
        </w:rPr>
        <w:softHyphen/>
      </w:r>
      <w:r w:rsidRPr="001E5732">
        <w:rPr>
          <w:rFonts w:ascii="Trebuchet MS" w:hAnsi="Trebuchet MS"/>
          <w:lang w:val="de-DE"/>
        </w:rPr>
        <w:t xml:space="preserve">gen, </w:t>
      </w:r>
      <w:r w:rsidRPr="001E5732">
        <w:rPr>
          <w:rFonts w:ascii="Trebuchet MS" w:hAnsi="Trebuchet MS"/>
          <w:vertAlign w:val="superscript"/>
          <w:lang w:val="de-DE"/>
        </w:rPr>
        <w:t>5 </w:t>
      </w:r>
      <w:r w:rsidRPr="001E5732">
        <w:rPr>
          <w:rFonts w:ascii="Trebuchet MS" w:hAnsi="Trebuchet MS"/>
          <w:lang w:val="de-DE"/>
        </w:rPr>
        <w:t xml:space="preserve">Gezänk unter </w:t>
      </w:r>
      <w:r>
        <w:rPr>
          <w:rFonts w:ascii="Trebuchet MS" w:hAnsi="Trebuchet MS"/>
          <w:lang w:val="de-DE"/>
        </w:rPr>
        <w:t xml:space="preserve">im Denken zerstörten und der Wahrheit beraubten </w:t>
      </w:r>
      <w:r w:rsidRPr="001E5732">
        <w:rPr>
          <w:rFonts w:ascii="Trebuchet MS" w:hAnsi="Trebuchet MS"/>
          <w:lang w:val="de-DE"/>
        </w:rPr>
        <w:t>Men</w:t>
      </w:r>
      <w:r>
        <w:rPr>
          <w:rFonts w:ascii="Trebuchet MS" w:hAnsi="Trebuchet MS"/>
          <w:lang w:val="de-DE"/>
        </w:rPr>
        <w:softHyphen/>
      </w:r>
      <w:r w:rsidRPr="001E5732">
        <w:rPr>
          <w:rFonts w:ascii="Trebuchet MS" w:hAnsi="Trebuchet MS"/>
          <w:lang w:val="de-DE"/>
        </w:rPr>
        <w:t xml:space="preserve">schen, </w:t>
      </w:r>
      <w:r>
        <w:rPr>
          <w:rFonts w:ascii="Trebuchet MS" w:hAnsi="Trebuchet MS"/>
          <w:lang w:val="de-DE"/>
        </w:rPr>
        <w:t xml:space="preserve">die </w:t>
      </w:r>
      <w:r w:rsidRPr="001E5732">
        <w:rPr>
          <w:rFonts w:ascii="Trebuchet MS" w:hAnsi="Trebuchet MS"/>
          <w:lang w:val="de-DE"/>
        </w:rPr>
        <w:t xml:space="preserve">meinen, </w:t>
      </w:r>
      <w:r>
        <w:rPr>
          <w:rFonts w:ascii="Trebuchet MS" w:hAnsi="Trebuchet MS"/>
          <w:lang w:val="de-DE"/>
        </w:rPr>
        <w:t xml:space="preserve">die Frömmigkeit sei </w:t>
      </w:r>
      <w:r w:rsidRPr="001E5732">
        <w:rPr>
          <w:rFonts w:ascii="Trebuchet MS" w:hAnsi="Trebuchet MS"/>
          <w:lang w:val="de-DE"/>
        </w:rPr>
        <w:t>Erwerb</w:t>
      </w:r>
      <w:r>
        <w:rPr>
          <w:rFonts w:ascii="Trebuchet MS" w:hAnsi="Trebuchet MS"/>
          <w:lang w:val="de-DE"/>
        </w:rPr>
        <w:t>squelle</w:t>
      </w:r>
      <w:r w:rsidRPr="001E5732">
        <w:rPr>
          <w:rFonts w:ascii="Trebuchet MS" w:hAnsi="Trebuchet MS"/>
          <w:lang w:val="de-DE"/>
        </w:rPr>
        <w:t>.</w:t>
      </w:r>
      <w:r>
        <w:rPr>
          <w:rFonts w:ascii="Trebuchet MS" w:hAnsi="Trebuchet MS"/>
          <w:lang w:val="de-DE"/>
        </w:rPr>
        <w:t xml:space="preserve"> Entferne dich von solchen! </w:t>
      </w:r>
      <w:r w:rsidRPr="001E5732">
        <w:rPr>
          <w:rFonts w:ascii="Trebuchet MS" w:hAnsi="Trebuchet MS"/>
          <w:vertAlign w:val="superscript"/>
          <w:lang w:val="de-DE"/>
        </w:rPr>
        <w:t>6 </w:t>
      </w:r>
      <w:r w:rsidRPr="001E5732">
        <w:rPr>
          <w:rFonts w:ascii="Trebuchet MS" w:hAnsi="Trebuchet MS"/>
          <w:lang w:val="de-DE"/>
        </w:rPr>
        <w:t>E</w:t>
      </w:r>
      <w:r>
        <w:rPr>
          <w:rFonts w:ascii="Trebuchet MS" w:hAnsi="Trebuchet MS"/>
          <w:lang w:val="de-DE"/>
        </w:rPr>
        <w:t xml:space="preserve">s </w:t>
      </w:r>
      <w:r w:rsidRPr="00FD714B">
        <w:rPr>
          <w:rFonts w:ascii="Trebuchet MS" w:hAnsi="Trebuchet MS"/>
          <w:i/>
          <w:lang w:val="de-DE"/>
        </w:rPr>
        <w:t>ist</w:t>
      </w:r>
      <w:r>
        <w:rPr>
          <w:rFonts w:ascii="Trebuchet MS" w:hAnsi="Trebuchet MS"/>
          <w:lang w:val="de-DE"/>
        </w:rPr>
        <w:t xml:space="preserve"> die Frömmigkeit große</w:t>
      </w:r>
      <w:r w:rsidRPr="001E5732">
        <w:rPr>
          <w:rFonts w:ascii="Trebuchet MS" w:hAnsi="Trebuchet MS"/>
          <w:lang w:val="de-DE"/>
        </w:rPr>
        <w:t xml:space="preserve"> Erwerbs</w:t>
      </w:r>
      <w:r>
        <w:rPr>
          <w:rFonts w:ascii="Trebuchet MS" w:hAnsi="Trebuchet MS"/>
          <w:lang w:val="de-DE"/>
        </w:rPr>
        <w:t>quelle</w:t>
      </w:r>
      <w:r w:rsidRPr="001E5732">
        <w:rPr>
          <w:rFonts w:ascii="Trebuchet MS" w:hAnsi="Trebuchet MS"/>
          <w:lang w:val="de-DE"/>
        </w:rPr>
        <w:t xml:space="preserve"> bei Genügsamkeit.</w:t>
      </w:r>
    </w:p>
    <w:p w14:paraId="4667C456" w14:textId="77777777" w:rsidR="00C71948" w:rsidRDefault="00C71948" w:rsidP="006374C6">
      <w:pPr>
        <w:pStyle w:val="Randverweis"/>
        <w:framePr w:wrap="around"/>
      </w:pPr>
      <w:r>
        <w:t>7: Ijob 1,21;</w:t>
      </w:r>
    </w:p>
    <w:p w14:paraId="15E3F7D4" w14:textId="77777777" w:rsidR="00C71948" w:rsidRPr="001E5732" w:rsidRDefault="00C71948" w:rsidP="006374C6">
      <w:pPr>
        <w:pStyle w:val="Randverweis"/>
        <w:framePr w:wrap="around"/>
      </w:pPr>
      <w:r>
        <w:t>Koh 5,14</w:t>
      </w:r>
    </w:p>
    <w:p w14:paraId="65A738A9"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Denn nichts haben wir in die Welt hineingebracht</w:t>
      </w:r>
      <w:r>
        <w:rPr>
          <w:rFonts w:ascii="Trebuchet MS" w:hAnsi="Trebuchet MS"/>
          <w:lang w:val="de-DE"/>
        </w:rPr>
        <w:t>:</w:t>
      </w:r>
    </w:p>
    <w:p w14:paraId="5B359185"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W</w:t>
      </w:r>
      <w:r w:rsidRPr="001E5732">
        <w:rPr>
          <w:rFonts w:ascii="Trebuchet MS" w:hAnsi="Trebuchet MS"/>
          <w:lang w:val="de-DE"/>
        </w:rPr>
        <w:t>ir können auch nichts herausbringen.</w:t>
      </w:r>
    </w:p>
    <w:p w14:paraId="311C8B43" w14:textId="77777777" w:rsidR="00C71948" w:rsidRPr="001E5732" w:rsidRDefault="00C71948" w:rsidP="006374C6">
      <w:pPr>
        <w:pStyle w:val="Randverweis"/>
        <w:framePr w:wrap="around"/>
      </w:pPr>
      <w:r>
        <w:t xml:space="preserve">8: </w:t>
      </w:r>
      <w:proofErr w:type="spellStart"/>
      <w:r>
        <w:t>Mt</w:t>
      </w:r>
      <w:proofErr w:type="spellEnd"/>
      <w:r>
        <w:t xml:space="preserve"> 6,25</w:t>
      </w:r>
    </w:p>
    <w:p w14:paraId="2F174B0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Haben wir Nahrung</w:t>
      </w:r>
      <w:r>
        <w:rPr>
          <w:rFonts w:ascii="Trebuchet MS" w:hAnsi="Trebuchet MS"/>
          <w:lang w:val="de-DE"/>
        </w:rPr>
        <w:t xml:space="preserve">smittel </w:t>
      </w:r>
      <w:r w:rsidRPr="001E5732">
        <w:rPr>
          <w:rFonts w:ascii="Trebuchet MS" w:hAnsi="Trebuchet MS"/>
          <w:lang w:val="de-DE"/>
        </w:rPr>
        <w:t xml:space="preserve">und </w:t>
      </w:r>
      <w:r>
        <w:rPr>
          <w:rFonts w:ascii="Trebuchet MS" w:hAnsi="Trebuchet MS"/>
          <w:lang w:val="de-DE"/>
        </w:rPr>
        <w:t>Bekleidung</w:t>
      </w:r>
      <w:r w:rsidRPr="001E5732">
        <w:rPr>
          <w:rFonts w:ascii="Trebuchet MS" w:hAnsi="Trebuchet MS"/>
          <w:lang w:val="de-DE"/>
        </w:rPr>
        <w:t>,</w:t>
      </w:r>
    </w:p>
    <w:p w14:paraId="2BA71707"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mögen wir uns daran</w:t>
      </w:r>
      <w:r w:rsidRPr="001E5732">
        <w:rPr>
          <w:rFonts w:ascii="Trebuchet MS" w:hAnsi="Trebuchet MS"/>
          <w:lang w:val="de-DE"/>
        </w:rPr>
        <w:t xml:space="preserve"> genügen</w:t>
      </w:r>
      <w:r>
        <w:rPr>
          <w:rFonts w:ascii="Trebuchet MS" w:hAnsi="Trebuchet MS"/>
          <w:lang w:val="de-DE"/>
        </w:rPr>
        <w:t xml:space="preserve"> lassen!</w:t>
      </w:r>
    </w:p>
    <w:p w14:paraId="611301C4" w14:textId="06431567" w:rsidR="00CE6303" w:rsidRPr="001E5732" w:rsidRDefault="00CE6303" w:rsidP="006374C6">
      <w:pPr>
        <w:pStyle w:val="Randverweis"/>
        <w:framePr w:wrap="around"/>
      </w:pPr>
      <w:r>
        <w:t>8: S 102,1</w:t>
      </w:r>
    </w:p>
    <w:p w14:paraId="442B313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Doch die reich sein wollen, fallen in Versuchung und Schlinge und viele unverstän</w:t>
      </w:r>
      <w:r>
        <w:rPr>
          <w:rFonts w:ascii="Trebuchet MS" w:hAnsi="Trebuchet MS"/>
          <w:lang w:val="de-DE"/>
        </w:rPr>
        <w:softHyphen/>
      </w:r>
      <w:r w:rsidRPr="001E5732">
        <w:rPr>
          <w:rFonts w:ascii="Trebuchet MS" w:hAnsi="Trebuchet MS"/>
          <w:lang w:val="de-DE"/>
        </w:rPr>
        <w:t xml:space="preserve">dige und schädliche Begierden, welche die Menschen in Untergang und Verderben versinken lassen. </w:t>
      </w:r>
      <w:r w:rsidRPr="001E5732">
        <w:rPr>
          <w:rFonts w:ascii="Trebuchet MS" w:hAnsi="Trebuchet MS"/>
          <w:vertAlign w:val="superscript"/>
          <w:lang w:val="de-DE"/>
        </w:rPr>
        <w:t>10 </w:t>
      </w:r>
      <w:r w:rsidRPr="001E5732">
        <w:rPr>
          <w:rFonts w:ascii="Trebuchet MS" w:hAnsi="Trebuchet MS"/>
          <w:lang w:val="de-DE"/>
        </w:rPr>
        <w:t>Denn Wurzel aller Übel ist die Geldgier; weil einige danach ver</w:t>
      </w:r>
      <w:r>
        <w:rPr>
          <w:rFonts w:ascii="Trebuchet MS" w:hAnsi="Trebuchet MS"/>
          <w:lang w:val="de-DE"/>
        </w:rPr>
        <w:softHyphen/>
      </w:r>
      <w:r w:rsidRPr="001E5732">
        <w:rPr>
          <w:rFonts w:ascii="Trebuchet MS" w:hAnsi="Trebuchet MS"/>
          <w:lang w:val="de-DE"/>
        </w:rPr>
        <w:t>langten, sind sie vom Glauben abgeirrt und haben sich mit vielfachen Schmerzen durchdrungen.</w:t>
      </w:r>
    </w:p>
    <w:p w14:paraId="480B3A35" w14:textId="77777777" w:rsidR="00C71948" w:rsidRDefault="00C71948" w:rsidP="006374C6">
      <w:pPr>
        <w:pStyle w:val="Randverweis"/>
        <w:framePr w:wrap="around"/>
      </w:pPr>
      <w:r>
        <w:t>11:</w:t>
      </w:r>
    </w:p>
    <w:p w14:paraId="71C4E46F" w14:textId="77777777" w:rsidR="00C71948" w:rsidRPr="001E5732" w:rsidRDefault="00C71948" w:rsidP="006374C6">
      <w:pPr>
        <w:pStyle w:val="Randverweis"/>
        <w:framePr w:wrap="around"/>
      </w:pPr>
      <w:r>
        <w:t>2 Tim 2,22</w:t>
      </w:r>
    </w:p>
    <w:p w14:paraId="297C66B8"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4E5DED">
        <w:rPr>
          <w:rFonts w:ascii="Trebuchet MS" w:hAnsi="Trebuchet MS"/>
          <w:i/>
          <w:lang w:val="de-DE"/>
        </w:rPr>
        <w:t>Du</w:t>
      </w:r>
      <w:r w:rsidRPr="001E5732">
        <w:rPr>
          <w:rFonts w:ascii="Trebuchet MS" w:hAnsi="Trebuchet MS"/>
          <w:lang w:val="de-DE"/>
        </w:rPr>
        <w:t xml:space="preserve"> aber, Mensch Gottes, fliehe </w:t>
      </w:r>
      <w:r>
        <w:rPr>
          <w:rFonts w:ascii="Trebuchet MS" w:hAnsi="Trebuchet MS"/>
          <w:lang w:val="de-DE"/>
        </w:rPr>
        <w:t>all dies</w:t>
      </w:r>
      <w:r w:rsidRPr="001E5732">
        <w:rPr>
          <w:rFonts w:ascii="Trebuchet MS" w:hAnsi="Trebuchet MS"/>
          <w:lang w:val="de-DE"/>
        </w:rPr>
        <w:t>;</w:t>
      </w:r>
    </w:p>
    <w:p w14:paraId="247D6601"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trachte nach</w:t>
      </w:r>
      <w:r w:rsidRPr="001E5732">
        <w:rPr>
          <w:rFonts w:ascii="Trebuchet MS" w:hAnsi="Trebuchet MS"/>
          <w:lang w:val="de-DE"/>
        </w:rPr>
        <w:t xml:space="preserve"> Gerechtigkeit, Frömmigkeit, Glauben,</w:t>
      </w:r>
    </w:p>
    <w:p w14:paraId="79BF00F0"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Liebe, Ausdauer, Sanftmut.</w:t>
      </w:r>
    </w:p>
    <w:p w14:paraId="2F93E974" w14:textId="77777777" w:rsidR="00C71948" w:rsidRPr="001E5732" w:rsidRDefault="00C71948" w:rsidP="006374C6">
      <w:pPr>
        <w:pStyle w:val="Randverweis"/>
        <w:framePr w:wrap="around"/>
      </w:pPr>
      <w:r>
        <w:t>12: 2 Tim 4,7</w:t>
      </w:r>
    </w:p>
    <w:p w14:paraId="586FE121"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Kämpfe den rech</w:t>
      </w:r>
      <w:r w:rsidRPr="001E5732">
        <w:rPr>
          <w:rFonts w:ascii="Trebuchet MS" w:hAnsi="Trebuchet MS"/>
          <w:lang w:val="de-DE"/>
        </w:rPr>
        <w:t>ten Kampf des Glaubens,</w:t>
      </w:r>
    </w:p>
    <w:p w14:paraId="571C8E98"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ergreife das ewige Leben,</w:t>
      </w:r>
    </w:p>
    <w:p w14:paraId="7D9754BA"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wozu </w:t>
      </w:r>
      <w:r w:rsidRPr="001E5732">
        <w:rPr>
          <w:rFonts w:ascii="Trebuchet MS" w:hAnsi="Trebuchet MS"/>
          <w:lang w:val="de-DE"/>
        </w:rPr>
        <w:t>du gerufen worden bist</w:t>
      </w:r>
    </w:p>
    <w:p w14:paraId="319A58E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u</w:t>
      </w:r>
      <w:r>
        <w:rPr>
          <w:rFonts w:ascii="Trebuchet MS" w:hAnsi="Trebuchet MS"/>
          <w:lang w:val="de-DE"/>
        </w:rPr>
        <w:t>nd das rech</w:t>
      </w:r>
      <w:r w:rsidRPr="001E5732">
        <w:rPr>
          <w:rFonts w:ascii="Trebuchet MS" w:hAnsi="Trebuchet MS"/>
          <w:lang w:val="de-DE"/>
        </w:rPr>
        <w:t>te Bekenntnis</w:t>
      </w:r>
      <w:r>
        <w:rPr>
          <w:rFonts w:ascii="Trebuchet MS" w:hAnsi="Trebuchet MS"/>
          <w:lang w:val="de-DE"/>
        </w:rPr>
        <w:t xml:space="preserve"> </w:t>
      </w:r>
      <w:r w:rsidRPr="001E5732">
        <w:rPr>
          <w:rFonts w:ascii="Trebuchet MS" w:hAnsi="Trebuchet MS"/>
          <w:lang w:val="de-DE"/>
        </w:rPr>
        <w:t>vor vielen Zeugen abgelegt hast.</w:t>
      </w:r>
    </w:p>
    <w:p w14:paraId="0951A782" w14:textId="77777777" w:rsidR="00C71948" w:rsidRPr="001E5732" w:rsidRDefault="00C71948" w:rsidP="006374C6">
      <w:pPr>
        <w:pStyle w:val="Randverweis"/>
        <w:framePr w:wrap="around"/>
      </w:pPr>
      <w:r>
        <w:t xml:space="preserve">13: </w:t>
      </w:r>
      <w:proofErr w:type="spellStart"/>
      <w:r>
        <w:t>Joh</w:t>
      </w:r>
      <w:proofErr w:type="spellEnd"/>
      <w:r>
        <w:t xml:space="preserve"> 18,37</w:t>
      </w:r>
    </w:p>
    <w:p w14:paraId="1C93D6E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Ich </w:t>
      </w:r>
      <w:r>
        <w:rPr>
          <w:rFonts w:ascii="Trebuchet MS" w:hAnsi="Trebuchet MS"/>
          <w:lang w:val="de-DE"/>
        </w:rPr>
        <w:t xml:space="preserve">weise dich an angesichts </w:t>
      </w:r>
      <w:r w:rsidRPr="001E5732">
        <w:rPr>
          <w:rFonts w:ascii="Trebuchet MS" w:hAnsi="Trebuchet MS"/>
          <w:lang w:val="de-DE"/>
        </w:rPr>
        <w:t>Gott</w:t>
      </w:r>
      <w:r>
        <w:rPr>
          <w:rFonts w:ascii="Trebuchet MS" w:hAnsi="Trebuchet MS"/>
          <w:lang w:val="de-DE"/>
        </w:rPr>
        <w:t>es</w:t>
      </w:r>
      <w:r w:rsidRPr="001E5732">
        <w:rPr>
          <w:rFonts w:ascii="Trebuchet MS" w:hAnsi="Trebuchet MS"/>
          <w:lang w:val="de-DE"/>
        </w:rPr>
        <w:t>, der a</w:t>
      </w:r>
      <w:r>
        <w:rPr>
          <w:rFonts w:ascii="Trebuchet MS" w:hAnsi="Trebuchet MS"/>
          <w:lang w:val="de-DE"/>
        </w:rPr>
        <w:t>lles zum Leben bringt, und Jesu Christi</w:t>
      </w:r>
      <w:r w:rsidRPr="001E5732">
        <w:rPr>
          <w:rFonts w:ascii="Trebuchet MS" w:hAnsi="Trebuchet MS"/>
          <w:lang w:val="de-DE"/>
        </w:rPr>
        <w:t xml:space="preserve">, </w:t>
      </w:r>
      <w:r>
        <w:rPr>
          <w:rFonts w:ascii="Trebuchet MS" w:hAnsi="Trebuchet MS"/>
          <w:lang w:val="de-DE"/>
        </w:rPr>
        <w:t>der vor P</w:t>
      </w:r>
      <w:r w:rsidRPr="005F1054">
        <w:rPr>
          <w:rFonts w:ascii="Trebuchet MS" w:hAnsi="Trebuchet MS"/>
          <w:b/>
          <w:lang w:val="de-DE"/>
        </w:rPr>
        <w:t>o</w:t>
      </w:r>
      <w:r>
        <w:rPr>
          <w:rFonts w:ascii="Trebuchet MS" w:hAnsi="Trebuchet MS"/>
          <w:lang w:val="de-DE"/>
        </w:rPr>
        <w:t>ntius Pil</w:t>
      </w:r>
      <w:r w:rsidRPr="00CD7EE7">
        <w:rPr>
          <w:rFonts w:ascii="Trebuchet MS" w:hAnsi="Trebuchet MS"/>
          <w:b/>
          <w:bCs/>
          <w:lang w:val="de-DE"/>
        </w:rPr>
        <w:t>a</w:t>
      </w:r>
      <w:r>
        <w:rPr>
          <w:rFonts w:ascii="Trebuchet MS" w:hAnsi="Trebuchet MS"/>
          <w:lang w:val="de-DE"/>
        </w:rPr>
        <w:t>tus das rechte</w:t>
      </w:r>
      <w:r w:rsidRPr="001E5732">
        <w:rPr>
          <w:rFonts w:ascii="Trebuchet MS" w:hAnsi="Trebuchet MS"/>
          <w:lang w:val="de-DE"/>
        </w:rPr>
        <w:t xml:space="preserve"> Bekenntnis bezeugt hat</w:t>
      </w:r>
      <w:r w:rsidRPr="001E5732">
        <w:rPr>
          <w:rStyle w:val="Funotenzeichen"/>
          <w:rFonts w:ascii="Trebuchet MS" w:hAnsi="Trebuchet MS"/>
          <w:lang w:val="de-DE"/>
        </w:rPr>
        <w:footnoteReference w:id="936"/>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dass du das Gebot </w:t>
      </w:r>
      <w:r>
        <w:rPr>
          <w:rFonts w:ascii="Trebuchet MS" w:hAnsi="Trebuchet MS"/>
          <w:lang w:val="de-DE"/>
        </w:rPr>
        <w:t xml:space="preserve">als </w:t>
      </w:r>
      <w:r w:rsidRPr="001E5732">
        <w:rPr>
          <w:rFonts w:ascii="Trebuchet MS" w:hAnsi="Trebuchet MS"/>
          <w:lang w:val="de-DE"/>
        </w:rPr>
        <w:t>unbefleckt</w:t>
      </w:r>
      <w:r>
        <w:rPr>
          <w:rFonts w:ascii="Trebuchet MS" w:hAnsi="Trebuchet MS"/>
          <w:lang w:val="de-DE"/>
        </w:rPr>
        <w:t>es</w:t>
      </w:r>
      <w:r w:rsidRPr="001E5732">
        <w:rPr>
          <w:rFonts w:ascii="Trebuchet MS" w:hAnsi="Trebuchet MS"/>
          <w:lang w:val="de-DE"/>
        </w:rPr>
        <w:t>, tadelfrei</w:t>
      </w:r>
      <w:r>
        <w:rPr>
          <w:rFonts w:ascii="Trebuchet MS" w:hAnsi="Trebuchet MS"/>
          <w:lang w:val="de-DE"/>
        </w:rPr>
        <w:t>es hältst bis zum Auf</w:t>
      </w:r>
      <w:r w:rsidRPr="001E5732">
        <w:rPr>
          <w:rFonts w:ascii="Trebuchet MS" w:hAnsi="Trebuchet MS"/>
          <w:lang w:val="de-DE"/>
        </w:rPr>
        <w:t xml:space="preserve">scheinen unseres Herrn Jesus Christus, </w:t>
      </w:r>
      <w:r w:rsidRPr="001E5732">
        <w:rPr>
          <w:rFonts w:ascii="Trebuchet MS" w:hAnsi="Trebuchet MS"/>
          <w:vertAlign w:val="superscript"/>
          <w:lang w:val="de-DE"/>
        </w:rPr>
        <w:t>15 </w:t>
      </w:r>
      <w:r>
        <w:rPr>
          <w:rFonts w:ascii="Trebuchet MS" w:hAnsi="Trebuchet MS"/>
          <w:lang w:val="de-DE"/>
        </w:rPr>
        <w:t xml:space="preserve">welches zu rechten Zeiten </w:t>
      </w:r>
      <w:r w:rsidRPr="001E5732">
        <w:rPr>
          <w:rFonts w:ascii="Trebuchet MS" w:hAnsi="Trebuchet MS"/>
          <w:lang w:val="de-DE"/>
        </w:rPr>
        <w:t>zeigen wird</w:t>
      </w:r>
    </w:p>
    <w:p w14:paraId="6EA944D8" w14:textId="77777777" w:rsidR="00C71948" w:rsidRPr="001E5732" w:rsidRDefault="00C71948" w:rsidP="00C71948">
      <w:pPr>
        <w:tabs>
          <w:tab w:val="left" w:pos="6915"/>
        </w:tabs>
        <w:spacing w:line="280" w:lineRule="atLeast"/>
        <w:ind w:firstLine="284"/>
        <w:jc w:val="both"/>
        <w:rPr>
          <w:rFonts w:ascii="Trebuchet MS" w:hAnsi="Trebuchet MS"/>
          <w:lang w:val="de-DE"/>
        </w:rPr>
      </w:pPr>
      <w:r w:rsidRPr="003D5291">
        <w:rPr>
          <w:rFonts w:ascii="Trebuchet MS" w:hAnsi="Trebuchet MS"/>
          <w:lang w:val="de-DE"/>
        </w:rPr>
        <w:t>der selige und einzige Herrscher,</w:t>
      </w:r>
    </w:p>
    <w:p w14:paraId="6EC3113F"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der König derer, die Könige sind,</w:t>
      </w:r>
    </w:p>
    <w:p w14:paraId="4C79849D"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Herr über die, welche herrschen</w:t>
      </w:r>
      <w:r>
        <w:rPr>
          <w:rFonts w:ascii="Trebuchet MS" w:hAnsi="Trebuchet MS"/>
          <w:lang w:val="de-DE"/>
        </w:rPr>
        <w:t>,</w:t>
      </w:r>
    </w:p>
    <w:p w14:paraId="6CE15612" w14:textId="77777777" w:rsidR="00C71948" w:rsidRDefault="00C71948" w:rsidP="006374C6">
      <w:pPr>
        <w:pStyle w:val="Randverweis"/>
        <w:framePr w:wrap="around"/>
      </w:pPr>
      <w:r>
        <w:lastRenderedPageBreak/>
        <w:t>16: Ps 104,2;</w:t>
      </w:r>
    </w:p>
    <w:p w14:paraId="1BAFE4FB" w14:textId="77777777" w:rsidR="00C71948" w:rsidRDefault="00C71948" w:rsidP="006374C6">
      <w:pPr>
        <w:pStyle w:val="Randverweis"/>
        <w:framePr w:wrap="around"/>
      </w:pPr>
      <w:r>
        <w:t>Ex 33,20;</w:t>
      </w:r>
    </w:p>
    <w:p w14:paraId="45F02F26" w14:textId="77777777" w:rsidR="00C71948" w:rsidRPr="001E5732" w:rsidRDefault="00C71948" w:rsidP="006374C6">
      <w:pPr>
        <w:pStyle w:val="Randverweis"/>
        <w:framePr w:wrap="around"/>
      </w:pPr>
      <w:proofErr w:type="spellStart"/>
      <w:r>
        <w:t>Joh</w:t>
      </w:r>
      <w:proofErr w:type="spellEnd"/>
      <w:r>
        <w:t xml:space="preserve"> 1,18</w:t>
      </w:r>
    </w:p>
    <w:p w14:paraId="2A4DA6F6" w14:textId="77777777" w:rsidR="00C71948" w:rsidRPr="001E5732" w:rsidRDefault="00C71948" w:rsidP="00C71948">
      <w:pPr>
        <w:spacing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66464" behindDoc="0" locked="0" layoutInCell="1" allowOverlap="1" wp14:anchorId="58A01285" wp14:editId="0FF35CA6">
                <wp:simplePos x="0" y="0"/>
                <wp:positionH relativeFrom="margin">
                  <wp:posOffset>5123180</wp:posOffset>
                </wp:positionH>
                <wp:positionV relativeFrom="paragraph">
                  <wp:posOffset>-327660</wp:posOffset>
                </wp:positionV>
                <wp:extent cx="817200" cy="316800"/>
                <wp:effectExtent l="0" t="0" r="2540" b="7620"/>
                <wp:wrapNone/>
                <wp:docPr id="458" name="Textfeld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70B3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6,16</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01285" id="Textfeld 329" o:spid="_x0000_s1351" type="#_x0000_t202" style="position:absolute;left:0;text-align:left;margin-left:403.4pt;margin-top:-25.8pt;width:64.35pt;height:24.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" fillcolor="white [3201]" stroked="f" strokeweight=".5pt">
                <v:textbox>
                  <w:txbxContent>
                    <w:p w14:paraId="1BF70B3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6,16</w:t>
                      </w:r>
                      <w:r>
                        <w:rPr>
                          <w:rFonts w:ascii="Trebuchet MS" w:hAnsi="Trebuchet MS"/>
                          <w:lang w:val="de-DE"/>
                        </w:rPr>
                        <w:t>−</w:t>
                      </w:r>
                      <w:r>
                        <w:rPr>
                          <w:rFonts w:ascii="Trebuchet MS" w:hAnsi="Trebuchet MS" w:cs="Times New Roman"/>
                          <w:i/>
                          <w:iCs/>
                          <w:lang w:val="de-DE"/>
                        </w:rPr>
                        <w:t>21</w:t>
                      </w:r>
                    </w:p>
                  </w:txbxContent>
                </v:textbox>
                <w10:wrap anchorx="margin"/>
              </v:shape>
            </w:pict>
          </mc:Fallback>
        </mc:AlternateContent>
      </w:r>
      <w:r w:rsidRPr="001E5732">
        <w:rPr>
          <w:rFonts w:ascii="Trebuchet MS" w:hAnsi="Trebuchet MS"/>
          <w:vertAlign w:val="superscript"/>
          <w:lang w:val="de-DE"/>
        </w:rPr>
        <w:t>16 </w:t>
      </w:r>
      <w:r w:rsidRPr="001E5732">
        <w:rPr>
          <w:rFonts w:ascii="Trebuchet MS" w:hAnsi="Trebuchet MS"/>
          <w:lang w:val="de-DE"/>
        </w:rPr>
        <w:t>der allein Unsterblichkeit hat,</w:t>
      </w:r>
    </w:p>
    <w:p w14:paraId="000B0343"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bewohnend unzugängliches Licht</w:t>
      </w:r>
      <w:r>
        <w:rPr>
          <w:rStyle w:val="Funotenzeichen"/>
          <w:rFonts w:ascii="Trebuchet MS" w:hAnsi="Trebuchet MS"/>
          <w:lang w:val="de-DE"/>
        </w:rPr>
        <w:footnoteReference w:id="937"/>
      </w:r>
      <w:r w:rsidRPr="001E5732">
        <w:rPr>
          <w:rFonts w:ascii="Trebuchet MS" w:hAnsi="Trebuchet MS"/>
          <w:lang w:val="de-DE"/>
        </w:rPr>
        <w:t>,</w:t>
      </w:r>
    </w:p>
    <w:p w14:paraId="4188D74A"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den </w:t>
      </w:r>
      <w:r>
        <w:rPr>
          <w:rFonts w:ascii="Trebuchet MS" w:hAnsi="Trebuchet MS"/>
          <w:lang w:val="de-DE"/>
        </w:rPr>
        <w:t xml:space="preserve">von Menschen </w:t>
      </w:r>
      <w:r w:rsidRPr="001E5732">
        <w:rPr>
          <w:rFonts w:ascii="Trebuchet MS" w:hAnsi="Trebuchet MS"/>
          <w:lang w:val="de-DE"/>
        </w:rPr>
        <w:t>keiner gesehen hat noch sehen kann.</w:t>
      </w:r>
    </w:p>
    <w:p w14:paraId="39B80355"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Ihm Ehre und ewige Macht!</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men.</w:t>
      </w:r>
    </w:p>
    <w:p w14:paraId="6364A600" w14:textId="77777777" w:rsidR="00C71948" w:rsidRDefault="00C71948" w:rsidP="00C71948">
      <w:pPr>
        <w:pStyle w:val="berschrift1"/>
        <w:widowControl/>
        <w:numPr>
          <w:ilvl w:val="0"/>
          <w:numId w:val="0"/>
        </w:numPr>
        <w:tabs>
          <w:tab w:val="num" w:pos="1440"/>
        </w:tabs>
        <w:spacing w:after="80" w:line="280" w:lineRule="atLeast"/>
        <w:jc w:val="both"/>
        <w:rPr>
          <w:rFonts w:ascii="Trebuchet MS" w:hAnsi="Trebuchet MS"/>
          <w:lang w:val="de-DE"/>
        </w:rPr>
      </w:pPr>
      <w:bookmarkStart w:id="832" w:name="_Toc38535204"/>
      <w:r w:rsidRPr="001E5732">
        <w:rPr>
          <w:rFonts w:ascii="Trebuchet MS" w:hAnsi="Trebuchet MS"/>
          <w:lang w:val="de-DE"/>
        </w:rPr>
        <w:t>Anweisung für die Reichen (6,17</w:t>
      </w:r>
      <w:r>
        <w:rPr>
          <w:rFonts w:ascii="Trebuchet MS" w:hAnsi="Trebuchet MS"/>
          <w:lang w:val="de-DE"/>
        </w:rPr>
        <w:t>−</w:t>
      </w:r>
      <w:r w:rsidRPr="001E5732">
        <w:rPr>
          <w:rFonts w:ascii="Trebuchet MS" w:hAnsi="Trebuchet MS"/>
          <w:lang w:val="de-DE"/>
        </w:rPr>
        <w:t>19)</w:t>
      </w:r>
      <w:bookmarkEnd w:id="832"/>
    </w:p>
    <w:p w14:paraId="27412AD7" w14:textId="77777777" w:rsidR="00C71948" w:rsidRDefault="00C71948" w:rsidP="006374C6">
      <w:pPr>
        <w:pStyle w:val="Randverweis"/>
        <w:framePr w:wrap="around"/>
      </w:pPr>
      <w:r>
        <w:t xml:space="preserve">19: </w:t>
      </w:r>
      <w:proofErr w:type="spellStart"/>
      <w:r>
        <w:t>Mt</w:t>
      </w:r>
      <w:proofErr w:type="spellEnd"/>
      <w:r>
        <w:t xml:space="preserve"> 6,20;</w:t>
      </w:r>
    </w:p>
    <w:p w14:paraId="0A152F9C" w14:textId="77777777" w:rsidR="00C71948" w:rsidRDefault="00C71948" w:rsidP="006374C6">
      <w:pPr>
        <w:pStyle w:val="Randverweis"/>
        <w:framePr w:wrap="around"/>
      </w:pPr>
      <w:r>
        <w:t>19,21;</w:t>
      </w:r>
    </w:p>
    <w:p w14:paraId="69D01B4F" w14:textId="77777777" w:rsidR="00C71948" w:rsidRPr="0036291A" w:rsidRDefault="00C71948" w:rsidP="006374C6">
      <w:pPr>
        <w:pStyle w:val="Randverweis"/>
        <w:framePr w:wrap="around"/>
      </w:pPr>
      <w:proofErr w:type="spellStart"/>
      <w:r>
        <w:t>Lk</w:t>
      </w:r>
      <w:proofErr w:type="spellEnd"/>
      <w:r>
        <w:t xml:space="preserve"> 12,33</w:t>
      </w:r>
    </w:p>
    <w:p w14:paraId="6FB482E8"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Die</w:t>
      </w:r>
      <w:r w:rsidRPr="001E5732">
        <w:rPr>
          <w:rFonts w:ascii="Trebuchet MS" w:hAnsi="Trebuchet MS"/>
          <w:lang w:val="de-DE"/>
        </w:rPr>
        <w:t xml:space="preserve"> Reichen in</w:t>
      </w:r>
      <w:r>
        <w:rPr>
          <w:rFonts w:ascii="Trebuchet MS" w:hAnsi="Trebuchet MS"/>
          <w:lang w:val="de-DE"/>
        </w:rPr>
        <w:t xml:space="preserve"> dieser gegenwärtigen Welt weise</w:t>
      </w:r>
      <w:r w:rsidRPr="001E5732">
        <w:rPr>
          <w:rFonts w:ascii="Trebuchet MS" w:hAnsi="Trebuchet MS"/>
          <w:lang w:val="de-DE"/>
        </w:rPr>
        <w:t xml:space="preserve"> an, nicht hochmütig zu sein noch auf die Ungewissheit des Reichtums Hoffnung zu haben, sondern auf Gott, der uns alles reichlich zum Genuss gibt, </w:t>
      </w:r>
      <w:r w:rsidRPr="001E5732">
        <w:rPr>
          <w:rFonts w:ascii="Trebuchet MS" w:hAnsi="Trebuchet MS"/>
          <w:vertAlign w:val="superscript"/>
          <w:lang w:val="de-DE"/>
        </w:rPr>
        <w:t>18 </w:t>
      </w:r>
      <w:r>
        <w:rPr>
          <w:rFonts w:ascii="Trebuchet MS" w:hAnsi="Trebuchet MS"/>
          <w:lang w:val="de-DE"/>
        </w:rPr>
        <w:t>Gutes zu tun, reich an rech</w:t>
      </w:r>
      <w:r w:rsidRPr="001E5732">
        <w:rPr>
          <w:rFonts w:ascii="Trebuchet MS" w:hAnsi="Trebuchet MS"/>
          <w:lang w:val="de-DE"/>
        </w:rPr>
        <w:t xml:space="preserve">ten Werken zu sein, freigebig zu sein, zum Teilen bereit, </w:t>
      </w:r>
      <w:r w:rsidRPr="001E5732">
        <w:rPr>
          <w:rFonts w:ascii="Trebuchet MS" w:hAnsi="Trebuchet MS"/>
          <w:vertAlign w:val="superscript"/>
          <w:lang w:val="de-DE"/>
        </w:rPr>
        <w:t>19 </w:t>
      </w:r>
      <w:r w:rsidRPr="001E5732">
        <w:rPr>
          <w:rFonts w:ascii="Trebuchet MS" w:hAnsi="Trebuchet MS"/>
          <w:lang w:val="de-DE"/>
        </w:rPr>
        <w:t xml:space="preserve">indem sie für sich Schätze sammeln, eine </w:t>
      </w:r>
      <w:r>
        <w:rPr>
          <w:rFonts w:ascii="Trebuchet MS" w:hAnsi="Trebuchet MS"/>
          <w:lang w:val="de-DE"/>
        </w:rPr>
        <w:t>rech</w:t>
      </w:r>
      <w:r w:rsidRPr="001E5732">
        <w:rPr>
          <w:rFonts w:ascii="Trebuchet MS" w:hAnsi="Trebuchet MS"/>
          <w:lang w:val="de-DE"/>
        </w:rPr>
        <w:t>te Grundlage für das Künftige, damit sie das wirkliche Leben erlangen.</w:t>
      </w:r>
    </w:p>
    <w:p w14:paraId="7B0EFCF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szCs w:val="24"/>
          <w:lang w:val="de-DE"/>
        </w:rPr>
      </w:pPr>
      <w:bookmarkStart w:id="833" w:name="_Toc38535205"/>
      <w:r w:rsidRPr="001E5732">
        <w:rPr>
          <w:rFonts w:ascii="Trebuchet MS" w:hAnsi="Trebuchet MS"/>
          <w:lang w:val="de-DE"/>
        </w:rPr>
        <w:t>Schlussmahnung und Segenswunsch (6,20</w:t>
      </w:r>
      <w:r>
        <w:rPr>
          <w:rFonts w:ascii="Trebuchet MS" w:hAnsi="Trebuchet MS"/>
          <w:lang w:val="de-DE"/>
        </w:rPr>
        <w:t>−</w:t>
      </w:r>
      <w:r w:rsidRPr="001E5732">
        <w:rPr>
          <w:rFonts w:ascii="Trebuchet MS" w:hAnsi="Trebuchet MS"/>
          <w:lang w:val="de-DE"/>
        </w:rPr>
        <w:t>21)</w:t>
      </w:r>
      <w:bookmarkEnd w:id="833"/>
    </w:p>
    <w:p w14:paraId="090C2F6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O </w:t>
      </w:r>
      <w:r>
        <w:rPr>
          <w:rFonts w:ascii="Trebuchet MS" w:hAnsi="Trebuchet MS"/>
          <w:lang w:val="de-DE"/>
        </w:rPr>
        <w:t>Tim</w:t>
      </w:r>
      <w:r w:rsidRPr="00081B07">
        <w:rPr>
          <w:rFonts w:ascii="Trebuchet MS" w:hAnsi="Trebuchet MS"/>
          <w:b/>
          <w:bCs/>
          <w:lang w:val="de-DE"/>
        </w:rPr>
        <w:t>o</w:t>
      </w:r>
      <w:r>
        <w:rPr>
          <w:rFonts w:ascii="Trebuchet MS" w:hAnsi="Trebuchet MS"/>
          <w:lang w:val="de-DE"/>
        </w:rPr>
        <w:t>theus, bewahre das Anvertraute!</w:t>
      </w:r>
      <w:r>
        <w:rPr>
          <w:rStyle w:val="Funotenzeichen"/>
          <w:rFonts w:ascii="Trebuchet MS" w:hAnsi="Trebuchet MS"/>
          <w:lang w:val="de-DE"/>
        </w:rPr>
        <w:footnoteReference w:id="938"/>
      </w:r>
      <w:r>
        <w:rPr>
          <w:rFonts w:ascii="Trebuchet MS" w:hAnsi="Trebuchet MS"/>
          <w:lang w:val="de-DE"/>
        </w:rPr>
        <w:t xml:space="preserve"> Halte dich fern von ruchlosem</w:t>
      </w:r>
      <w:r w:rsidRPr="001E5732">
        <w:rPr>
          <w:rFonts w:ascii="Trebuchet MS" w:hAnsi="Trebuchet MS"/>
          <w:lang w:val="de-DE"/>
        </w:rPr>
        <w:t xml:space="preserve"> leeren</w:t>
      </w:r>
      <w:r>
        <w:rPr>
          <w:rFonts w:ascii="Trebuchet MS" w:hAnsi="Trebuchet MS"/>
          <w:lang w:val="de-DE"/>
        </w:rPr>
        <w:t xml:space="preserve"> Geschwätz und den Streitsätzen der </w:t>
      </w:r>
      <w:proofErr w:type="spellStart"/>
      <w:r>
        <w:rPr>
          <w:rFonts w:ascii="Trebuchet MS" w:hAnsi="Trebuchet MS"/>
          <w:lang w:val="de-DE"/>
        </w:rPr>
        <w:t>falschnamigen</w:t>
      </w:r>
      <w:proofErr w:type="spellEnd"/>
      <w:r w:rsidRPr="001E5732">
        <w:rPr>
          <w:rFonts w:ascii="Trebuchet MS" w:hAnsi="Trebuchet MS"/>
          <w:lang w:val="de-DE"/>
        </w:rPr>
        <w:t xml:space="preserve"> „Erkenntnis“, </w:t>
      </w:r>
      <w:r w:rsidRPr="001E5732">
        <w:rPr>
          <w:rFonts w:ascii="Trebuchet MS" w:hAnsi="Trebuchet MS"/>
          <w:vertAlign w:val="superscript"/>
          <w:lang w:val="de-DE"/>
        </w:rPr>
        <w:t>21</w:t>
      </w:r>
      <w:r>
        <w:rPr>
          <w:rFonts w:ascii="Trebuchet MS" w:hAnsi="Trebuchet MS"/>
          <w:vertAlign w:val="superscript"/>
          <w:lang w:val="de-DE"/>
        </w:rPr>
        <w:t> </w:t>
      </w:r>
      <w:r w:rsidRPr="00A3286D">
        <w:rPr>
          <w:rFonts w:ascii="Trebuchet MS" w:hAnsi="Trebuchet MS"/>
          <w:lang w:val="de-DE"/>
        </w:rPr>
        <w:t xml:space="preserve">auf </w:t>
      </w:r>
      <w:r>
        <w:rPr>
          <w:rFonts w:ascii="Trebuchet MS" w:hAnsi="Trebuchet MS"/>
          <w:lang w:val="de-DE"/>
        </w:rPr>
        <w:t>welche sich manche</w:t>
      </w:r>
      <w:r w:rsidRPr="001E5732">
        <w:rPr>
          <w:rFonts w:ascii="Trebuchet MS" w:hAnsi="Trebuchet MS"/>
          <w:lang w:val="de-DE"/>
        </w:rPr>
        <w:t xml:space="preserve"> </w:t>
      </w:r>
      <w:r>
        <w:rPr>
          <w:rFonts w:ascii="Trebuchet MS" w:hAnsi="Trebuchet MS"/>
          <w:lang w:val="de-DE"/>
        </w:rPr>
        <w:t>berufen und in Bezug auf den Glauben</w:t>
      </w:r>
      <w:r w:rsidRPr="001E5732">
        <w:rPr>
          <w:rFonts w:ascii="Trebuchet MS" w:hAnsi="Trebuchet MS"/>
          <w:lang w:val="de-DE"/>
        </w:rPr>
        <w:t xml:space="preserve"> abgeirrt sind!</w:t>
      </w:r>
    </w:p>
    <w:p w14:paraId="3382825E"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Die Gnade mit euch!</w:t>
      </w:r>
    </w:p>
    <w:p w14:paraId="30D019BB" w14:textId="77777777" w:rsidR="00C71948" w:rsidRPr="001E5732" w:rsidRDefault="00C71948" w:rsidP="00C71948">
      <w:pPr>
        <w:spacing w:after="120" w:line="280" w:lineRule="atLeast"/>
        <w:jc w:val="both"/>
        <w:rPr>
          <w:rFonts w:ascii="Trebuchet MS" w:hAnsi="Trebuchet MS"/>
          <w:lang w:val="de-DE"/>
        </w:rPr>
        <w:sectPr w:rsidR="00C71948" w:rsidRPr="001E5732" w:rsidSect="00A95D2B">
          <w:headerReference w:type="default" r:id="rId44"/>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3A77DCA5" w14:textId="052E7FCF"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834" w:name="_Toc38535206"/>
      <w:r w:rsidRPr="001E5732">
        <w:rPr>
          <w:rFonts w:ascii="Trebuchet MS" w:hAnsi="Trebuchet MS"/>
          <w:i w:val="0"/>
          <w:sz w:val="36"/>
          <w:szCs w:val="36"/>
        </w:rPr>
        <w:lastRenderedPageBreak/>
        <w:t xml:space="preserve">Zweiter Brief an </w:t>
      </w:r>
      <w:r>
        <w:rPr>
          <w:rFonts w:ascii="Trebuchet MS" w:hAnsi="Trebuchet MS"/>
          <w:i w:val="0"/>
          <w:sz w:val="36"/>
          <w:szCs w:val="36"/>
        </w:rPr>
        <w:t>Timotheus</w:t>
      </w:r>
      <w:bookmarkStart w:id="835" w:name="Tim2"/>
      <w:bookmarkEnd w:id="834"/>
      <w:bookmarkEnd w:id="835"/>
      <w:r w:rsidRPr="001E5732">
        <w:rPr>
          <w:rFonts w:ascii="Trebuchet MS" w:hAnsi="Trebuchet MS"/>
          <w:i w:val="0"/>
          <w:sz w:val="36"/>
          <w:szCs w:val="36"/>
        </w:rPr>
        <w:fldChar w:fldCharType="begin"/>
      </w:r>
      <w:r w:rsidRPr="001E5732">
        <w:rPr>
          <w:rFonts w:ascii="Trebuchet MS" w:hAnsi="Trebuchet MS"/>
          <w:i w:val="0"/>
          <w:sz w:val="36"/>
          <w:szCs w:val="36"/>
        </w:rPr>
        <w:instrText xml:space="preserve"> REF Tim2 \h  \* MERGEFORMAT </w:instrText>
      </w:r>
      <w:r w:rsidRPr="001E5732">
        <w:rPr>
          <w:rFonts w:ascii="Trebuchet MS" w:hAnsi="Trebuchet MS"/>
          <w:i w:val="0"/>
          <w:sz w:val="36"/>
          <w:szCs w:val="36"/>
        </w:rPr>
      </w:r>
      <w:r w:rsidRPr="001E5732">
        <w:rPr>
          <w:rFonts w:ascii="Trebuchet MS" w:hAnsi="Trebuchet MS"/>
          <w:i w:val="0"/>
          <w:sz w:val="36"/>
          <w:szCs w:val="36"/>
        </w:rPr>
        <w:fldChar w:fldCharType="end"/>
      </w:r>
    </w:p>
    <w:p w14:paraId="23588B3F" w14:textId="77777777" w:rsidR="00C71948" w:rsidRDefault="00C71948" w:rsidP="00C71948">
      <w:pPr>
        <w:spacing w:line="280" w:lineRule="atLeast"/>
        <w:jc w:val="both"/>
        <w:rPr>
          <w:rFonts w:ascii="Trebuchet MS" w:hAnsi="Trebuchet MS"/>
          <w:lang w:val="de-DE"/>
        </w:rPr>
      </w:pPr>
    </w:p>
    <w:p w14:paraId="16E2B98B" w14:textId="77777777" w:rsidR="00C71948" w:rsidRDefault="00C71948" w:rsidP="00C71948">
      <w:pPr>
        <w:spacing w:line="280" w:lineRule="exact"/>
        <w:jc w:val="both"/>
        <w:rPr>
          <w:rFonts w:ascii="Trebuchet MS" w:hAnsi="Trebuchet MS"/>
          <w:lang w:val="de-DE"/>
        </w:rPr>
        <w:sectPr w:rsidR="00C71948" w:rsidSect="00A95D2B">
          <w:headerReference w:type="default" r:id="rId45"/>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Dieser Brief stellt sich als eine Art Abschiedsbrief an </w:t>
      </w:r>
      <w:r>
        <w:rPr>
          <w:rFonts w:ascii="Trebuchet MS" w:hAnsi="Trebuchet MS"/>
          <w:i/>
          <w:lang w:val="de-DE"/>
        </w:rPr>
        <w:t>Tim</w:t>
      </w:r>
      <w:r w:rsidRPr="00945AF6">
        <w:rPr>
          <w:rFonts w:ascii="Trebuchet MS" w:hAnsi="Trebuchet MS"/>
          <w:b/>
          <w:bCs/>
          <w:i/>
          <w:lang w:val="de-DE"/>
        </w:rPr>
        <w:t>o</w:t>
      </w:r>
      <w:r>
        <w:rPr>
          <w:rFonts w:ascii="Trebuchet MS" w:hAnsi="Trebuchet MS"/>
          <w:i/>
          <w:lang w:val="de-DE"/>
        </w:rPr>
        <w:t>theus</w:t>
      </w:r>
      <w:r w:rsidRPr="00A525B4">
        <w:rPr>
          <w:rFonts w:ascii="Trebuchet MS" w:hAnsi="Trebuchet MS"/>
          <w:i/>
          <w:lang w:val="de-DE"/>
        </w:rPr>
        <w:t xml:space="preserve"> dar und </w:t>
      </w:r>
      <w:r>
        <w:rPr>
          <w:rFonts w:ascii="Trebuchet MS" w:hAnsi="Trebuchet MS"/>
          <w:i/>
          <w:lang w:val="de-DE"/>
        </w:rPr>
        <w:t xml:space="preserve">enthält </w:t>
      </w:r>
      <w:r w:rsidRPr="00A525B4">
        <w:rPr>
          <w:rFonts w:ascii="Trebuchet MS" w:hAnsi="Trebuchet MS"/>
          <w:i/>
          <w:lang w:val="de-DE"/>
        </w:rPr>
        <w:t xml:space="preserve">Angaben aus der Spätzeit von Paulus. </w:t>
      </w:r>
      <w:r>
        <w:rPr>
          <w:rFonts w:ascii="Trebuchet MS" w:hAnsi="Trebuchet MS"/>
          <w:i/>
          <w:lang w:val="de-DE"/>
        </w:rPr>
        <w:t xml:space="preserve">Der Brief scheint in der Gefangenschaft in Rom verfasst worden zu sein (1,17). </w:t>
      </w:r>
      <w:r w:rsidRPr="00A525B4">
        <w:rPr>
          <w:rFonts w:ascii="Trebuchet MS" w:hAnsi="Trebuchet MS"/>
          <w:i/>
          <w:lang w:val="de-DE"/>
        </w:rPr>
        <w:t>E</w:t>
      </w:r>
      <w:r>
        <w:rPr>
          <w:rFonts w:ascii="Trebuchet MS" w:hAnsi="Trebuchet MS"/>
          <w:i/>
          <w:lang w:val="de-DE"/>
        </w:rPr>
        <w:t>s geht in ihm vor a</w:t>
      </w:r>
      <w:r w:rsidRPr="00A525B4">
        <w:rPr>
          <w:rFonts w:ascii="Trebuchet MS" w:hAnsi="Trebuchet MS"/>
          <w:i/>
          <w:lang w:val="de-DE"/>
        </w:rPr>
        <w:t xml:space="preserve">llem </w:t>
      </w:r>
      <w:r>
        <w:rPr>
          <w:rFonts w:ascii="Trebuchet MS" w:hAnsi="Trebuchet MS"/>
          <w:i/>
          <w:lang w:val="de-DE"/>
        </w:rPr>
        <w:t xml:space="preserve">um </w:t>
      </w:r>
      <w:r w:rsidRPr="00A525B4">
        <w:rPr>
          <w:rFonts w:ascii="Trebuchet MS" w:hAnsi="Trebuchet MS"/>
          <w:i/>
          <w:lang w:val="de-DE"/>
        </w:rPr>
        <w:t>seelsorgliche Anweisungen.</w:t>
      </w:r>
      <w:r>
        <w:rPr>
          <w:rFonts w:ascii="Trebuchet MS" w:hAnsi="Trebuchet MS"/>
          <w:lang w:val="de-DE"/>
        </w:rPr>
        <w:t xml:space="preserve"> </w:t>
      </w:r>
    </w:p>
    <w:p w14:paraId="12F4D22E" w14:textId="77777777" w:rsidR="00C71948" w:rsidRDefault="00C71948" w:rsidP="00C71948">
      <w:pPr>
        <w:pBdr>
          <w:bottom w:val="single" w:sz="6" w:space="1" w:color="auto"/>
        </w:pBdr>
        <w:spacing w:line="280" w:lineRule="atLeast"/>
        <w:jc w:val="both"/>
        <w:rPr>
          <w:rFonts w:ascii="Trebuchet MS" w:hAnsi="Trebuchet MS"/>
          <w:lang w:val="de-DE"/>
        </w:rPr>
      </w:pPr>
    </w:p>
    <w:p w14:paraId="552FE987" w14:textId="77777777" w:rsidR="00C71948" w:rsidRPr="001E5732" w:rsidRDefault="00C71948" w:rsidP="00C71948">
      <w:pPr>
        <w:spacing w:line="280" w:lineRule="atLeast"/>
        <w:jc w:val="both"/>
        <w:rPr>
          <w:rFonts w:ascii="Trebuchet MS" w:hAnsi="Trebuchet MS"/>
          <w:lang w:val="de-DE"/>
        </w:rPr>
      </w:pPr>
    </w:p>
    <w:p w14:paraId="2A1ED070" w14:textId="77777777"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836" w:name="_Toc38535207"/>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2)</w:t>
      </w:r>
      <w:bookmarkEnd w:id="836"/>
    </w:p>
    <w:p w14:paraId="7B2F1DD8" w14:textId="77777777" w:rsidR="00C71948" w:rsidRDefault="00C71948" w:rsidP="00C71948">
      <w:pPr>
        <w:spacing w:after="80" w:line="280" w:lineRule="atLeast"/>
        <w:jc w:val="both"/>
        <w:rPr>
          <w:rFonts w:ascii="Trebuchet MS" w:hAnsi="Trebuchet MS"/>
          <w:lang w:val="de-DE"/>
        </w:rPr>
      </w:pPr>
      <w:r w:rsidRPr="00474CC8">
        <w:rPr>
          <w:rFonts w:ascii="Trebuchet MS" w:hAnsi="Trebuchet MS"/>
          <w:b/>
          <w:bCs/>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Apostel Christi Jesu durch Gottes Willen gemäß der Verheißung des Le</w:t>
      </w:r>
      <w:r>
        <w:rPr>
          <w:rFonts w:ascii="Trebuchet MS" w:hAnsi="Trebuchet MS"/>
          <w:lang w:val="de-DE"/>
        </w:rPr>
        <w:softHyphen/>
      </w:r>
      <w:r w:rsidRPr="001E5732">
        <w:rPr>
          <w:rFonts w:ascii="Trebuchet MS" w:hAnsi="Trebuchet MS"/>
          <w:lang w:val="de-DE"/>
        </w:rPr>
        <w:t>bens in Christus Jesus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dem</w:t>
      </w:r>
      <w:r w:rsidRPr="001E5732">
        <w:rPr>
          <w:rFonts w:ascii="Trebuchet MS" w:hAnsi="Trebuchet MS"/>
          <w:lang w:val="de-DE"/>
        </w:rPr>
        <w:t xml:space="preserve">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g</w:t>
      </w:r>
      <w:r>
        <w:rPr>
          <w:rFonts w:ascii="Trebuchet MS" w:hAnsi="Trebuchet MS"/>
          <w:lang w:val="de-DE"/>
        </w:rPr>
        <w:t>eliebtem Kind,</w:t>
      </w:r>
    </w:p>
    <w:p w14:paraId="5998DA68"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Gnade, Erbarmen, Friede von Gott Vater und Christus Jesus unserem Herrn!</w:t>
      </w:r>
    </w:p>
    <w:p w14:paraId="57FFBA3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37" w:name="_Toc38535208"/>
      <w:r w:rsidRPr="001E5732">
        <w:rPr>
          <w:rFonts w:ascii="Trebuchet MS" w:hAnsi="Trebuchet MS"/>
          <w:lang w:val="de-DE"/>
        </w:rPr>
        <w:t>Dank und Ermutigung zur Treue gegenüber de</w:t>
      </w:r>
      <w:r>
        <w:rPr>
          <w:rFonts w:ascii="Trebuchet MS" w:hAnsi="Trebuchet MS"/>
          <w:lang w:val="de-DE"/>
        </w:rPr>
        <w:t>r Guten Botschaft</w:t>
      </w:r>
      <w:r w:rsidRPr="001E5732">
        <w:rPr>
          <w:rFonts w:ascii="Trebuchet MS" w:hAnsi="Trebuchet MS"/>
          <w:lang w:val="de-DE"/>
        </w:rPr>
        <w:t xml:space="preserve"> (1,3</w:t>
      </w:r>
      <w:r>
        <w:rPr>
          <w:rFonts w:ascii="Trebuchet MS" w:hAnsi="Trebuchet MS"/>
          <w:lang w:val="de-DE"/>
        </w:rPr>
        <w:t>−</w:t>
      </w:r>
      <w:r w:rsidRPr="001E5732">
        <w:rPr>
          <w:rFonts w:ascii="Trebuchet MS" w:hAnsi="Trebuchet MS"/>
          <w:lang w:val="de-DE"/>
        </w:rPr>
        <w:t>18)</w:t>
      </w:r>
      <w:bookmarkEnd w:id="837"/>
    </w:p>
    <w:p w14:paraId="0896F805" w14:textId="77777777" w:rsidR="00C71948" w:rsidRPr="0036291A" w:rsidRDefault="00C71948" w:rsidP="006374C6">
      <w:pPr>
        <w:pStyle w:val="Randverweis"/>
        <w:framePr w:wrap="around"/>
      </w:pPr>
      <w:r>
        <w:t xml:space="preserve">5: </w:t>
      </w:r>
      <w:proofErr w:type="spellStart"/>
      <w:r>
        <w:t>Apg</w:t>
      </w:r>
      <w:proofErr w:type="spellEnd"/>
      <w:r>
        <w:t xml:space="preserve"> 16,1f</w:t>
      </w:r>
    </w:p>
    <w:p w14:paraId="22B581D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Dank habe ich Gott, dem ich von</w:t>
      </w:r>
      <w:r w:rsidRPr="001E5732">
        <w:rPr>
          <w:rFonts w:ascii="Trebuchet MS" w:hAnsi="Trebuchet MS"/>
          <w:lang w:val="de-DE"/>
        </w:rPr>
        <w:t xml:space="preserve"> Vor</w:t>
      </w:r>
      <w:r>
        <w:rPr>
          <w:rFonts w:ascii="Trebuchet MS" w:hAnsi="Trebuchet MS"/>
          <w:lang w:val="de-DE"/>
        </w:rPr>
        <w:t>fahren</w:t>
      </w:r>
      <w:r w:rsidRPr="001E5732">
        <w:rPr>
          <w:rFonts w:ascii="Trebuchet MS" w:hAnsi="Trebuchet MS"/>
          <w:lang w:val="de-DE"/>
        </w:rPr>
        <w:t xml:space="preserve"> her in reinem Gewissen Dienst erweise, wie ich ohne Unterlass deiner in meinen Gebeten nachts und tags gedenke. </w:t>
      </w:r>
      <w:r w:rsidRPr="001E5732">
        <w:rPr>
          <w:rFonts w:ascii="Trebuchet MS" w:hAnsi="Trebuchet MS"/>
          <w:vertAlign w:val="superscript"/>
          <w:lang w:val="de-DE"/>
        </w:rPr>
        <w:t>4 </w:t>
      </w:r>
      <w:r w:rsidRPr="001E5732">
        <w:rPr>
          <w:rFonts w:ascii="Trebuchet MS" w:hAnsi="Trebuchet MS"/>
          <w:lang w:val="de-DE"/>
        </w:rPr>
        <w:t xml:space="preserve">Ich sehne mich, dich zu sehen, indem ich an deine Tränen denke, damit ich von Freude erfüllt werde. </w:t>
      </w:r>
      <w:r w:rsidRPr="001E5732">
        <w:rPr>
          <w:rFonts w:ascii="Trebuchet MS" w:hAnsi="Trebuchet MS"/>
          <w:vertAlign w:val="superscript"/>
          <w:lang w:val="de-DE"/>
        </w:rPr>
        <w:t>5 </w:t>
      </w:r>
      <w:r w:rsidRPr="001E5732">
        <w:rPr>
          <w:rFonts w:ascii="Trebuchet MS" w:hAnsi="Trebuchet MS"/>
          <w:lang w:val="de-DE"/>
        </w:rPr>
        <w:t>Ich erinnere mich an den ungeheuchelten Glauben in dir, der zuerst in deiner Großmutter L</w:t>
      </w:r>
      <w:r w:rsidRPr="00F06E8E">
        <w:rPr>
          <w:rFonts w:ascii="Trebuchet MS" w:hAnsi="Trebuchet MS"/>
          <w:b/>
          <w:bCs/>
          <w:lang w:val="de-DE"/>
        </w:rPr>
        <w:t>o</w:t>
      </w:r>
      <w:r w:rsidRPr="001E5732">
        <w:rPr>
          <w:rFonts w:ascii="Trebuchet MS" w:hAnsi="Trebuchet MS"/>
          <w:lang w:val="de-DE"/>
        </w:rPr>
        <w:t xml:space="preserve">ïs und in deiner Mutter </w:t>
      </w:r>
      <w:proofErr w:type="spellStart"/>
      <w:r w:rsidRPr="001E5732">
        <w:rPr>
          <w:rFonts w:ascii="Trebuchet MS" w:hAnsi="Trebuchet MS"/>
          <w:lang w:val="de-DE"/>
        </w:rPr>
        <w:t>Eun</w:t>
      </w:r>
      <w:r w:rsidRPr="00AA511D">
        <w:rPr>
          <w:rFonts w:ascii="Trebuchet MS" w:hAnsi="Trebuchet MS"/>
          <w:b/>
          <w:bCs/>
          <w:lang w:val="de-DE"/>
        </w:rPr>
        <w:t>i</w:t>
      </w:r>
      <w:r w:rsidRPr="001E5732">
        <w:rPr>
          <w:rFonts w:ascii="Trebuchet MS" w:hAnsi="Trebuchet MS"/>
          <w:lang w:val="de-DE"/>
        </w:rPr>
        <w:t>ke</w:t>
      </w:r>
      <w:proofErr w:type="spellEnd"/>
      <w:r w:rsidRPr="001E5732">
        <w:rPr>
          <w:rFonts w:ascii="Trebuchet MS" w:hAnsi="Trebuchet MS"/>
          <w:lang w:val="de-DE"/>
        </w:rPr>
        <w:t xml:space="preserve"> gewohnt hat; ich bin über</w:t>
      </w:r>
      <w:r>
        <w:rPr>
          <w:rFonts w:ascii="Trebuchet MS" w:hAnsi="Trebuchet MS"/>
          <w:lang w:val="de-DE"/>
        </w:rPr>
        <w:softHyphen/>
      </w:r>
      <w:r w:rsidRPr="001E5732">
        <w:rPr>
          <w:rFonts w:ascii="Trebuchet MS" w:hAnsi="Trebuchet MS"/>
          <w:lang w:val="de-DE"/>
        </w:rPr>
        <w:t>zeugt: auch in dir.</w:t>
      </w:r>
    </w:p>
    <w:p w14:paraId="28435E37" w14:textId="77777777" w:rsidR="00C71948" w:rsidRDefault="00C71948" w:rsidP="006374C6">
      <w:pPr>
        <w:pStyle w:val="Randverweis"/>
        <w:framePr w:wrap="around"/>
      </w:pPr>
      <w:r>
        <w:t xml:space="preserve">6: </w:t>
      </w:r>
      <w:proofErr w:type="spellStart"/>
      <w:r>
        <w:t>Apg</w:t>
      </w:r>
      <w:proofErr w:type="spellEnd"/>
      <w:r>
        <w:t xml:space="preserve"> 14,23;</w:t>
      </w:r>
    </w:p>
    <w:p w14:paraId="3B822B8A" w14:textId="77777777" w:rsidR="00C71948" w:rsidRDefault="00C71948" w:rsidP="006374C6">
      <w:pPr>
        <w:pStyle w:val="Randverweis"/>
        <w:framePr w:wrap="around"/>
      </w:pPr>
      <w:r>
        <w:t>1 Tim 4,14</w:t>
      </w:r>
    </w:p>
    <w:p w14:paraId="0BCD1285" w14:textId="77777777" w:rsidR="00C71948" w:rsidRPr="001E5732" w:rsidRDefault="00C71948" w:rsidP="006374C6">
      <w:pPr>
        <w:pStyle w:val="Randverweis"/>
        <w:framePr w:wrap="around"/>
      </w:pPr>
      <w:r>
        <w:t xml:space="preserve">8: </w:t>
      </w:r>
      <w:proofErr w:type="spellStart"/>
      <w:r>
        <w:t>Röm</w:t>
      </w:r>
      <w:proofErr w:type="spellEnd"/>
      <w:r>
        <w:t xml:space="preserve"> 1,16</w:t>
      </w:r>
    </w:p>
    <w:p w14:paraId="554C336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Aus diesem Grund erinnere ich dich daran, die Gnadengabe Gottes anzufachen, welche durch die Auflegung meiner Hände in dir ist. </w:t>
      </w:r>
      <w:r w:rsidRPr="001E5732">
        <w:rPr>
          <w:rFonts w:ascii="Trebuchet MS" w:hAnsi="Trebuchet MS"/>
          <w:vertAlign w:val="superscript"/>
          <w:lang w:val="de-DE"/>
        </w:rPr>
        <w:t>7 </w:t>
      </w:r>
      <w:r w:rsidRPr="001E5732">
        <w:rPr>
          <w:rFonts w:ascii="Trebuchet MS" w:hAnsi="Trebuchet MS"/>
          <w:lang w:val="de-DE"/>
        </w:rPr>
        <w:t xml:space="preserve">Denn Gott hat uns nicht einen Geist von Feigheit gegeben, sondern von Kraft und Liebe und Besonnenheit. </w:t>
      </w:r>
      <w:r w:rsidRPr="001E5732">
        <w:rPr>
          <w:rFonts w:ascii="Trebuchet MS" w:hAnsi="Trebuchet MS"/>
          <w:vertAlign w:val="superscript"/>
          <w:lang w:val="de-DE"/>
        </w:rPr>
        <w:t>8 </w:t>
      </w:r>
      <w:r w:rsidRPr="001E5732">
        <w:rPr>
          <w:rFonts w:ascii="Trebuchet MS" w:hAnsi="Trebuchet MS"/>
          <w:lang w:val="de-DE"/>
        </w:rPr>
        <w:t>Schäme dich al</w:t>
      </w:r>
      <w:r>
        <w:rPr>
          <w:rFonts w:ascii="Trebuchet MS" w:hAnsi="Trebuchet MS"/>
          <w:lang w:val="de-DE"/>
        </w:rPr>
        <w:t xml:space="preserve">so nicht des Zeugnisses für unseren </w:t>
      </w:r>
      <w:r w:rsidRPr="001E5732">
        <w:rPr>
          <w:rFonts w:ascii="Trebuchet MS" w:hAnsi="Trebuchet MS"/>
          <w:lang w:val="de-DE"/>
        </w:rPr>
        <w:t xml:space="preserve">Herrn noch meiner, seines Gefangenen, sondern </w:t>
      </w:r>
      <w:r>
        <w:rPr>
          <w:rFonts w:ascii="Trebuchet MS" w:hAnsi="Trebuchet MS"/>
          <w:lang w:val="de-DE"/>
        </w:rPr>
        <w:t xml:space="preserve">miterleide Schlimmes </w:t>
      </w:r>
      <w:r w:rsidRPr="001E5732">
        <w:rPr>
          <w:rFonts w:ascii="Trebuchet MS" w:hAnsi="Trebuchet MS"/>
          <w:lang w:val="de-DE"/>
        </w:rPr>
        <w:t xml:space="preserve">für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gemäß der Kraft Gottes,</w:t>
      </w:r>
    </w:p>
    <w:p w14:paraId="675E0F3A" w14:textId="77777777" w:rsidR="00C71948" w:rsidRPr="001E5732" w:rsidRDefault="00C71948" w:rsidP="006374C6">
      <w:pPr>
        <w:pStyle w:val="Randverweis"/>
        <w:framePr w:wrap="around"/>
      </w:pPr>
      <w:r>
        <w:t>9: Tit 3,5</w:t>
      </w:r>
    </w:p>
    <w:p w14:paraId="1E7AFF1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der uns gerettet</w:t>
      </w:r>
    </w:p>
    <w:p w14:paraId="6F99A33F"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und </w:t>
      </w:r>
      <w:r w:rsidRPr="001E5732">
        <w:rPr>
          <w:rFonts w:ascii="Trebuchet MS" w:hAnsi="Trebuchet MS"/>
          <w:lang w:val="de-DE"/>
        </w:rPr>
        <w:t>in heilige</w:t>
      </w:r>
      <w:r>
        <w:rPr>
          <w:rFonts w:ascii="Trebuchet MS" w:hAnsi="Trebuchet MS"/>
          <w:lang w:val="de-DE"/>
        </w:rPr>
        <w:t>r Berufung</w:t>
      </w:r>
      <w:r w:rsidRPr="001E5732">
        <w:rPr>
          <w:rFonts w:ascii="Trebuchet MS" w:hAnsi="Trebuchet MS"/>
          <w:lang w:val="de-DE"/>
        </w:rPr>
        <w:t xml:space="preserve"> gerufen hat,</w:t>
      </w:r>
    </w:p>
    <w:p w14:paraId="74188C1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nicht nach unseren Werken</w:t>
      </w:r>
      <w:r>
        <w:rPr>
          <w:rFonts w:ascii="Trebuchet MS" w:hAnsi="Trebuchet MS"/>
          <w:lang w:val="de-DE"/>
        </w:rPr>
        <w:t>,</w:t>
      </w:r>
    </w:p>
    <w:p w14:paraId="6CC23C78"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sondern nach eigener</w:t>
      </w:r>
      <w:r w:rsidRPr="001E5732">
        <w:rPr>
          <w:rFonts w:ascii="Trebuchet MS" w:hAnsi="Trebuchet MS"/>
          <w:lang w:val="de-DE"/>
        </w:rPr>
        <w:t xml:space="preserve"> </w:t>
      </w:r>
      <w:r>
        <w:rPr>
          <w:rFonts w:ascii="Trebuchet MS" w:hAnsi="Trebuchet MS"/>
          <w:lang w:val="de-DE"/>
        </w:rPr>
        <w:t xml:space="preserve">Absicht und </w:t>
      </w:r>
      <w:r w:rsidRPr="001E5732">
        <w:rPr>
          <w:rFonts w:ascii="Trebuchet MS" w:hAnsi="Trebuchet MS"/>
          <w:lang w:val="de-DE"/>
        </w:rPr>
        <w:t>Gnade,</w:t>
      </w:r>
    </w:p>
    <w:p w14:paraId="7296AEC4"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w:t>
      </w:r>
      <w:r>
        <w:rPr>
          <w:rFonts w:ascii="Trebuchet MS" w:hAnsi="Trebuchet MS"/>
          <w:lang w:val="de-DE"/>
        </w:rPr>
        <w:t>ns in Christus Jesus gegeben</w:t>
      </w:r>
    </w:p>
    <w:p w14:paraId="19BB9A0E"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vor ewigen Zeiten,</w:t>
      </w:r>
    </w:p>
    <w:p w14:paraId="4D11C082" w14:textId="77777777" w:rsidR="00C71948" w:rsidRDefault="00C71948" w:rsidP="006374C6">
      <w:pPr>
        <w:pStyle w:val="Randverweis"/>
        <w:framePr w:wrap="around"/>
      </w:pPr>
      <w:r>
        <w:t>10: Tit 1,4;</w:t>
      </w:r>
    </w:p>
    <w:p w14:paraId="3D13289F" w14:textId="77777777" w:rsidR="00C71948" w:rsidRDefault="00C71948" w:rsidP="006374C6">
      <w:pPr>
        <w:pStyle w:val="Randverweis"/>
        <w:framePr w:wrap="around"/>
      </w:pPr>
      <w:r>
        <w:t>2,13; 3,6;</w:t>
      </w:r>
    </w:p>
    <w:p w14:paraId="230A3D18" w14:textId="77777777" w:rsidR="00C71948" w:rsidRPr="001E5732" w:rsidRDefault="00C71948" w:rsidP="006374C6">
      <w:pPr>
        <w:pStyle w:val="Randverweis"/>
        <w:framePr w:wrap="around"/>
      </w:pPr>
      <w:r>
        <w:t>2 Petr 1,1.11</w:t>
      </w:r>
    </w:p>
    <w:p w14:paraId="5AD699AF"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jetzt aber erschienen</w:t>
      </w:r>
    </w:p>
    <w:p w14:paraId="75D2B1DA"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durch das Aufscheinen</w:t>
      </w:r>
      <w:r w:rsidRPr="001E5732">
        <w:rPr>
          <w:rFonts w:ascii="Trebuchet MS" w:hAnsi="Trebuchet MS"/>
          <w:lang w:val="de-DE"/>
        </w:rPr>
        <w:t xml:space="preserve"> unseres Retters Christus Jesus,</w:t>
      </w:r>
    </w:p>
    <w:p w14:paraId="2EFDEBE3"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der den Tod zunichte</w:t>
      </w:r>
      <w:r w:rsidRPr="001E5732">
        <w:rPr>
          <w:rFonts w:ascii="Trebuchet MS" w:hAnsi="Trebuchet MS"/>
          <w:lang w:val="de-DE"/>
        </w:rPr>
        <w:t>gemacht,</w:t>
      </w:r>
    </w:p>
    <w:p w14:paraId="5E4F2853" w14:textId="77777777" w:rsidR="00C71948" w:rsidRDefault="00C71948" w:rsidP="00C71948">
      <w:pPr>
        <w:spacing w:line="280" w:lineRule="atLeast"/>
        <w:ind w:firstLine="284"/>
        <w:jc w:val="both"/>
        <w:rPr>
          <w:rFonts w:ascii="Trebuchet MS" w:hAnsi="Trebuchet MS"/>
          <w:lang w:val="de-DE"/>
        </w:rPr>
      </w:pPr>
      <w:r>
        <w:rPr>
          <w:rFonts w:ascii="Trebuchet MS" w:hAnsi="Trebuchet MS"/>
          <w:lang w:val="de-DE"/>
        </w:rPr>
        <w:t>Leben und Unsterblichkeit aber</w:t>
      </w:r>
    </w:p>
    <w:p w14:paraId="1DCACF3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durch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ans Licht gebracht hat.</w:t>
      </w:r>
    </w:p>
    <w:p w14:paraId="087C73B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Dafür wurde </w:t>
      </w:r>
      <w:r w:rsidRPr="001E5732">
        <w:rPr>
          <w:rFonts w:ascii="Trebuchet MS" w:hAnsi="Trebuchet MS"/>
          <w:i/>
          <w:lang w:val="de-DE"/>
        </w:rPr>
        <w:t>ich</w:t>
      </w:r>
      <w:r w:rsidRPr="001E5732">
        <w:rPr>
          <w:rFonts w:ascii="Trebuchet MS" w:hAnsi="Trebuchet MS"/>
          <w:lang w:val="de-DE"/>
        </w:rPr>
        <w:t xml:space="preserve"> als Verkünder und Apostel und Lehrer eingesetzt; </w:t>
      </w:r>
      <w:r w:rsidRPr="001E5732">
        <w:rPr>
          <w:rFonts w:ascii="Trebuchet MS" w:hAnsi="Trebuchet MS"/>
          <w:vertAlign w:val="superscript"/>
          <w:lang w:val="de-DE"/>
        </w:rPr>
        <w:t>12 </w:t>
      </w:r>
      <w:r w:rsidRPr="001E5732">
        <w:rPr>
          <w:rFonts w:ascii="Trebuchet MS" w:hAnsi="Trebuchet MS"/>
          <w:lang w:val="de-DE"/>
        </w:rPr>
        <w:t>a</w:t>
      </w:r>
      <w:r>
        <w:rPr>
          <w:rFonts w:ascii="Trebuchet MS" w:hAnsi="Trebuchet MS"/>
          <w:lang w:val="de-DE"/>
        </w:rPr>
        <w:t>us diesem Grund erleide ich ja</w:t>
      </w:r>
      <w:r w:rsidRPr="001E5732">
        <w:rPr>
          <w:rFonts w:ascii="Trebuchet MS" w:hAnsi="Trebuchet MS"/>
          <w:lang w:val="de-DE"/>
        </w:rPr>
        <w:t xml:space="preserve"> </w:t>
      </w:r>
      <w:r>
        <w:rPr>
          <w:rFonts w:ascii="Trebuchet MS" w:hAnsi="Trebuchet MS"/>
          <w:lang w:val="de-DE"/>
        </w:rPr>
        <w:t xml:space="preserve">all </w:t>
      </w:r>
      <w:r w:rsidRPr="001E5732">
        <w:rPr>
          <w:rFonts w:ascii="Trebuchet MS" w:hAnsi="Trebuchet MS"/>
          <w:lang w:val="de-DE"/>
        </w:rPr>
        <w:t>dies. Doch ich schäme mich nicht; denn ich weiß, wem ich geglaubt habe, und bin überzeugt</w:t>
      </w:r>
      <w:r>
        <w:rPr>
          <w:rFonts w:ascii="Trebuchet MS" w:hAnsi="Trebuchet MS"/>
          <w:lang w:val="de-DE"/>
        </w:rPr>
        <w:t>: E</w:t>
      </w:r>
      <w:r w:rsidRPr="001E5732">
        <w:rPr>
          <w:rFonts w:ascii="Trebuchet MS" w:hAnsi="Trebuchet MS"/>
          <w:lang w:val="de-DE"/>
        </w:rPr>
        <w:t xml:space="preserve">r </w:t>
      </w:r>
      <w:r>
        <w:rPr>
          <w:rFonts w:ascii="Trebuchet MS" w:hAnsi="Trebuchet MS"/>
          <w:lang w:val="de-DE"/>
        </w:rPr>
        <w:t>ist mächtig</w:t>
      </w:r>
      <w:r w:rsidRPr="001E5732">
        <w:rPr>
          <w:rFonts w:ascii="Trebuchet MS" w:hAnsi="Trebuchet MS"/>
          <w:lang w:val="de-DE"/>
        </w:rPr>
        <w:t xml:space="preserve">, </w:t>
      </w:r>
      <w:r>
        <w:rPr>
          <w:rFonts w:ascii="Trebuchet MS" w:hAnsi="Trebuchet MS"/>
          <w:lang w:val="de-DE"/>
        </w:rPr>
        <w:t>das mir Anvertraute</w:t>
      </w:r>
      <w:r>
        <w:rPr>
          <w:rStyle w:val="Funotenzeichen"/>
          <w:rFonts w:ascii="Trebuchet MS" w:hAnsi="Trebuchet MS"/>
          <w:lang w:val="de-DE"/>
        </w:rPr>
        <w:footnoteReference w:id="939"/>
      </w:r>
      <w:r>
        <w:rPr>
          <w:rFonts w:ascii="Trebuchet MS" w:hAnsi="Trebuchet MS"/>
          <w:lang w:val="de-DE"/>
        </w:rPr>
        <w:t xml:space="preserve"> z</w:t>
      </w:r>
      <w:r w:rsidRPr="001E5732">
        <w:rPr>
          <w:rFonts w:ascii="Trebuchet MS" w:hAnsi="Trebuchet MS"/>
          <w:lang w:val="de-DE"/>
        </w:rPr>
        <w:t>u bewahren für jenen Tag.</w:t>
      </w:r>
    </w:p>
    <w:p w14:paraId="2970A55A" w14:textId="77777777" w:rsidR="00C71948" w:rsidRDefault="00C71948" w:rsidP="006374C6">
      <w:pPr>
        <w:pStyle w:val="Randverweis"/>
        <w:framePr w:wrap="around"/>
      </w:pPr>
      <w:r>
        <w:t>13: 4,3;</w:t>
      </w:r>
    </w:p>
    <w:p w14:paraId="61842E0F" w14:textId="77777777" w:rsidR="00C71948" w:rsidRDefault="00C71948" w:rsidP="006374C6">
      <w:pPr>
        <w:pStyle w:val="Randverweis"/>
        <w:framePr w:wrap="around"/>
      </w:pPr>
      <w:r>
        <w:t>1 Tim 1,10;</w:t>
      </w:r>
    </w:p>
    <w:p w14:paraId="26E7D06A" w14:textId="77777777" w:rsidR="00C71948" w:rsidRDefault="00C71948" w:rsidP="006374C6">
      <w:pPr>
        <w:pStyle w:val="Randverweis"/>
        <w:framePr w:wrap="around"/>
      </w:pPr>
      <w:r>
        <w:t>4,6; 6,3;</w:t>
      </w:r>
    </w:p>
    <w:p w14:paraId="2633399E" w14:textId="77777777" w:rsidR="00C71948" w:rsidRPr="001E5732" w:rsidRDefault="00C71948" w:rsidP="006374C6">
      <w:pPr>
        <w:pStyle w:val="Randverweis"/>
        <w:framePr w:wrap="around"/>
      </w:pPr>
      <w:r>
        <w:t>Tit 1,9; 2,1.10</w:t>
      </w:r>
    </w:p>
    <w:p w14:paraId="16362457"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Hab das Vorbild </w:t>
      </w:r>
      <w:r w:rsidRPr="001E5732">
        <w:rPr>
          <w:rFonts w:ascii="Trebuchet MS" w:hAnsi="Trebuchet MS"/>
          <w:lang w:val="de-DE"/>
        </w:rPr>
        <w:t>gesund</w:t>
      </w:r>
      <w:r>
        <w:rPr>
          <w:rFonts w:ascii="Trebuchet MS" w:hAnsi="Trebuchet MS"/>
          <w:lang w:val="de-DE"/>
        </w:rPr>
        <w:t>er</w:t>
      </w:r>
      <w:r w:rsidRPr="001E5732">
        <w:rPr>
          <w:rFonts w:ascii="Trebuchet MS" w:hAnsi="Trebuchet MS"/>
          <w:lang w:val="de-DE"/>
        </w:rPr>
        <w:t xml:space="preserve"> Worte</w:t>
      </w:r>
      <w:r>
        <w:rPr>
          <w:rFonts w:ascii="Trebuchet MS" w:hAnsi="Trebuchet MS"/>
          <w:lang w:val="de-DE"/>
        </w:rPr>
        <w:t>, die du von mir gehört hast, im</w:t>
      </w:r>
      <w:r w:rsidRPr="001E5732">
        <w:rPr>
          <w:rFonts w:ascii="Trebuchet MS" w:hAnsi="Trebuchet MS"/>
          <w:lang w:val="de-DE"/>
        </w:rPr>
        <w:t xml:space="preserve"> Glaube</w:t>
      </w:r>
      <w:r>
        <w:rPr>
          <w:rFonts w:ascii="Trebuchet MS" w:hAnsi="Trebuchet MS"/>
          <w:lang w:val="de-DE"/>
        </w:rPr>
        <w:t>n</w:t>
      </w:r>
      <w:r w:rsidRPr="001E5732">
        <w:rPr>
          <w:rFonts w:ascii="Trebuchet MS" w:hAnsi="Trebuchet MS"/>
          <w:lang w:val="de-DE"/>
        </w:rPr>
        <w:t xml:space="preserve"> und </w:t>
      </w:r>
      <w:r>
        <w:rPr>
          <w:rFonts w:ascii="Trebuchet MS" w:hAnsi="Trebuchet MS"/>
          <w:lang w:val="de-DE"/>
        </w:rPr>
        <w:t xml:space="preserve">in der </w:t>
      </w:r>
      <w:r w:rsidRPr="001E5732">
        <w:rPr>
          <w:rFonts w:ascii="Trebuchet MS" w:hAnsi="Trebuchet MS"/>
          <w:lang w:val="de-DE"/>
        </w:rPr>
        <w:t>Liebe zu Christus Jesus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 xml:space="preserve">Bewahre das so rechte Anvertraute </w:t>
      </w:r>
      <w:r w:rsidRPr="001E5732">
        <w:rPr>
          <w:rFonts w:ascii="Trebuchet MS" w:hAnsi="Trebuchet MS"/>
          <w:lang w:val="de-DE"/>
        </w:rPr>
        <w:t>durch den Heiligen Geist, der in uns wohnt.</w:t>
      </w:r>
    </w:p>
    <w:p w14:paraId="361CCB16"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67488" behindDoc="0" locked="0" layoutInCell="1" allowOverlap="1" wp14:anchorId="0636081A" wp14:editId="0E6ACB1C">
                <wp:simplePos x="0" y="0"/>
                <wp:positionH relativeFrom="margin">
                  <wp:posOffset>4866005</wp:posOffset>
                </wp:positionH>
                <wp:positionV relativeFrom="paragraph">
                  <wp:posOffset>-327660</wp:posOffset>
                </wp:positionV>
                <wp:extent cx="1065600" cy="316800"/>
                <wp:effectExtent l="0" t="0" r="1270" b="7620"/>
                <wp:wrapNone/>
                <wp:docPr id="457" name="Textfeld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E31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1,15 </w:t>
                            </w:r>
                            <w:r>
                              <w:rPr>
                                <w:rFonts w:ascii="Trebuchet MS" w:hAnsi="Trebuchet MS"/>
                                <w:lang w:val="de-DE"/>
                              </w:rPr>
                              <w:t>−</w:t>
                            </w:r>
                            <w:r>
                              <w:rPr>
                                <w:rFonts w:ascii="Trebuchet MS" w:hAnsi="Trebuchet MS" w:cs="Times New Roman"/>
                                <w:i/>
                                <w:iCs/>
                                <w:lang w:val="de-DE"/>
                              </w:rPr>
                              <w:t xml:space="preserve">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081A" id="Textfeld 330" o:spid="_x0000_s1352" type="#_x0000_t202" style="position:absolute;left:0;text-align:left;margin-left:383.15pt;margin-top:-25.8pt;width:83.9pt;height:24.9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" fillcolor="white [3201]" stroked="f" strokeweight=".5pt">
                <v:textbox>
                  <w:txbxContent>
                    <w:p w14:paraId="465E31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1,15 </w:t>
                      </w:r>
                      <w:r>
                        <w:rPr>
                          <w:rFonts w:ascii="Trebuchet MS" w:hAnsi="Trebuchet MS"/>
                          <w:lang w:val="de-DE"/>
                        </w:rPr>
                        <w:t>−</w:t>
                      </w:r>
                      <w:r>
                        <w:rPr>
                          <w:rFonts w:ascii="Trebuchet MS" w:hAnsi="Trebuchet MS" w:cs="Times New Roman"/>
                          <w:i/>
                          <w:iCs/>
                          <w:lang w:val="de-DE"/>
                        </w:rPr>
                        <w:t xml:space="preserve"> 2,19</w:t>
                      </w:r>
                    </w:p>
                  </w:txbxContent>
                </v:textbox>
                <w10:wrap anchorx="margin"/>
              </v:shape>
            </w:pict>
          </mc:Fallback>
        </mc:AlternateContent>
      </w:r>
      <w:r w:rsidRPr="001E5732">
        <w:rPr>
          <w:rFonts w:ascii="Trebuchet MS" w:hAnsi="Trebuchet MS"/>
          <w:vertAlign w:val="superscript"/>
          <w:lang w:val="de-DE"/>
        </w:rPr>
        <w:t>15 </w:t>
      </w:r>
      <w:r w:rsidRPr="001E5732">
        <w:rPr>
          <w:rFonts w:ascii="Trebuchet MS" w:hAnsi="Trebuchet MS"/>
          <w:lang w:val="de-DE"/>
        </w:rPr>
        <w:t xml:space="preserve">Du weißt dies: Alle in </w:t>
      </w:r>
      <w:r w:rsidRPr="00E844F7">
        <w:rPr>
          <w:rFonts w:ascii="Trebuchet MS" w:hAnsi="Trebuchet MS"/>
          <w:b/>
          <w:bCs/>
          <w:lang w:val="de-DE"/>
        </w:rPr>
        <w:t>A</w:t>
      </w:r>
      <w:r w:rsidRPr="001E5732">
        <w:rPr>
          <w:rFonts w:ascii="Trebuchet MS" w:hAnsi="Trebuchet MS"/>
          <w:lang w:val="de-DE"/>
        </w:rPr>
        <w:t>sia</w:t>
      </w:r>
      <w:r w:rsidRPr="001E5732">
        <w:rPr>
          <w:rStyle w:val="Funotenzeichen"/>
          <w:rFonts w:ascii="Trebuchet MS" w:hAnsi="Trebuchet MS"/>
          <w:lang w:val="de-DE"/>
        </w:rPr>
        <w:footnoteReference w:id="940"/>
      </w:r>
      <w:r w:rsidRPr="001E5732">
        <w:rPr>
          <w:rFonts w:ascii="Trebuchet MS" w:hAnsi="Trebuchet MS"/>
          <w:lang w:val="de-DE"/>
        </w:rPr>
        <w:t xml:space="preserve"> haben sich von mir abgewandt; unter ihnen ist </w:t>
      </w:r>
      <w:proofErr w:type="spellStart"/>
      <w:r w:rsidRPr="001E5732">
        <w:rPr>
          <w:rFonts w:ascii="Trebuchet MS" w:hAnsi="Trebuchet MS"/>
          <w:lang w:val="de-DE"/>
        </w:rPr>
        <w:t>Ph</w:t>
      </w:r>
      <w:r w:rsidRPr="00190EB1">
        <w:rPr>
          <w:rFonts w:ascii="Trebuchet MS" w:hAnsi="Trebuchet MS"/>
          <w:b/>
          <w:bCs/>
          <w:lang w:val="de-DE"/>
        </w:rPr>
        <w:t>y</w:t>
      </w:r>
      <w:r>
        <w:rPr>
          <w:rFonts w:ascii="Trebuchet MS" w:hAnsi="Trebuchet MS"/>
          <w:lang w:val="de-DE"/>
        </w:rPr>
        <w:softHyphen/>
      </w:r>
      <w:r w:rsidRPr="001E5732">
        <w:rPr>
          <w:rFonts w:ascii="Trebuchet MS" w:hAnsi="Trebuchet MS"/>
          <w:lang w:val="de-DE"/>
        </w:rPr>
        <w:t>gelus</w:t>
      </w:r>
      <w:proofErr w:type="spellEnd"/>
      <w:r w:rsidRPr="001E5732">
        <w:rPr>
          <w:rFonts w:ascii="Trebuchet MS" w:hAnsi="Trebuchet MS"/>
          <w:lang w:val="de-DE"/>
        </w:rPr>
        <w:t xml:space="preserve"> und </w:t>
      </w:r>
      <w:proofErr w:type="spellStart"/>
      <w:r w:rsidRPr="001E5732">
        <w:rPr>
          <w:rFonts w:ascii="Trebuchet MS" w:hAnsi="Trebuchet MS"/>
          <w:lang w:val="de-DE"/>
        </w:rPr>
        <w:t>Herm</w:t>
      </w:r>
      <w:r w:rsidRPr="00190EB1">
        <w:rPr>
          <w:rFonts w:ascii="Trebuchet MS" w:hAnsi="Trebuchet MS"/>
          <w:b/>
          <w:bCs/>
          <w:lang w:val="de-DE"/>
        </w:rPr>
        <w:t>o</w:t>
      </w:r>
      <w:r w:rsidRPr="001E5732">
        <w:rPr>
          <w:rFonts w:ascii="Trebuchet MS" w:hAnsi="Trebuchet MS"/>
          <w:lang w:val="de-DE"/>
        </w:rPr>
        <w:t>genes</w:t>
      </w:r>
      <w:proofErr w:type="spellEnd"/>
      <w:r w:rsidRPr="001E5732">
        <w:rPr>
          <w:rFonts w:ascii="Trebuchet MS" w:hAnsi="Trebuchet MS"/>
          <w:lang w:val="de-DE"/>
        </w:rPr>
        <w:t>.</w:t>
      </w:r>
    </w:p>
    <w:p w14:paraId="09A7EEA7"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Der Herr gebe dem Haus von </w:t>
      </w:r>
      <w:proofErr w:type="spellStart"/>
      <w:r w:rsidRPr="001E5732">
        <w:rPr>
          <w:rFonts w:ascii="Trebuchet MS" w:hAnsi="Trebuchet MS"/>
          <w:lang w:val="de-DE"/>
        </w:rPr>
        <w:t>Ones</w:t>
      </w:r>
      <w:r w:rsidRPr="00E844F7">
        <w:rPr>
          <w:rFonts w:ascii="Trebuchet MS" w:hAnsi="Trebuchet MS"/>
          <w:b/>
          <w:bCs/>
          <w:lang w:val="de-DE"/>
        </w:rPr>
        <w:t>i</w:t>
      </w:r>
      <w:r w:rsidRPr="001E5732">
        <w:rPr>
          <w:rFonts w:ascii="Trebuchet MS" w:hAnsi="Trebuchet MS"/>
          <w:lang w:val="de-DE"/>
        </w:rPr>
        <w:t>phorus</w:t>
      </w:r>
      <w:proofErr w:type="spellEnd"/>
      <w:r w:rsidRPr="001E5732">
        <w:rPr>
          <w:rFonts w:ascii="Trebuchet MS" w:hAnsi="Trebuchet MS"/>
          <w:lang w:val="de-DE"/>
        </w:rPr>
        <w:t xml:space="preserve"> Erbarmen; denn er hat mich oft er</w:t>
      </w:r>
      <w:r>
        <w:rPr>
          <w:rFonts w:ascii="Trebuchet MS" w:hAnsi="Trebuchet MS"/>
          <w:lang w:val="de-DE"/>
        </w:rPr>
        <w:softHyphen/>
      </w:r>
      <w:r w:rsidRPr="001E5732">
        <w:rPr>
          <w:rFonts w:ascii="Trebuchet MS" w:hAnsi="Trebuchet MS"/>
          <w:lang w:val="de-DE"/>
        </w:rPr>
        <w:t xml:space="preserve">quickt und sich meiner Kette nicht geschämt, </w:t>
      </w:r>
      <w:r w:rsidRPr="001E5732">
        <w:rPr>
          <w:rFonts w:ascii="Trebuchet MS" w:hAnsi="Trebuchet MS"/>
          <w:vertAlign w:val="superscript"/>
          <w:lang w:val="de-DE"/>
        </w:rPr>
        <w:t>17 </w:t>
      </w:r>
      <w:r w:rsidRPr="001E5732">
        <w:rPr>
          <w:rFonts w:ascii="Trebuchet MS" w:hAnsi="Trebuchet MS"/>
          <w:lang w:val="de-DE"/>
        </w:rPr>
        <w:t xml:space="preserve">sondern als er nach Rom kam, suchte er mich eifrig und fand mich. </w:t>
      </w:r>
      <w:r w:rsidRPr="001E5732">
        <w:rPr>
          <w:rFonts w:ascii="Trebuchet MS" w:hAnsi="Trebuchet MS"/>
          <w:vertAlign w:val="superscript"/>
          <w:lang w:val="de-DE"/>
        </w:rPr>
        <w:t>18 </w:t>
      </w:r>
      <w:r w:rsidRPr="001E5732">
        <w:rPr>
          <w:rFonts w:ascii="Trebuchet MS" w:hAnsi="Trebuchet MS"/>
          <w:lang w:val="de-DE"/>
        </w:rPr>
        <w:t>Der Herr gebe ihm, dass er beim Herrn an jenem Tag Erbarmen findet</w:t>
      </w:r>
      <w:r>
        <w:rPr>
          <w:rFonts w:ascii="Trebuchet MS" w:hAnsi="Trebuchet MS"/>
          <w:lang w:val="de-DE"/>
        </w:rPr>
        <w:t>!</w:t>
      </w:r>
      <w:r w:rsidRPr="001E5732">
        <w:rPr>
          <w:rFonts w:ascii="Trebuchet MS" w:hAnsi="Trebuchet MS"/>
          <w:lang w:val="de-DE"/>
        </w:rPr>
        <w:t xml:space="preserve"> Und wie große Dienste er in </w:t>
      </w:r>
      <w:r w:rsidRPr="00854B4F">
        <w:rPr>
          <w:rFonts w:ascii="Trebuchet MS" w:hAnsi="Trebuchet MS"/>
          <w:b/>
          <w:bCs/>
          <w:lang w:val="de-DE"/>
        </w:rPr>
        <w:t>E</w:t>
      </w:r>
      <w:r w:rsidRPr="001E5732">
        <w:rPr>
          <w:rFonts w:ascii="Trebuchet MS" w:hAnsi="Trebuchet MS"/>
          <w:lang w:val="de-DE"/>
        </w:rPr>
        <w:t xml:space="preserve">phesus geleistet hat, weißt </w:t>
      </w:r>
      <w:r w:rsidRPr="001E5732">
        <w:rPr>
          <w:rFonts w:ascii="Trebuchet MS" w:hAnsi="Trebuchet MS"/>
          <w:i/>
          <w:lang w:val="de-DE"/>
        </w:rPr>
        <w:t>du</w:t>
      </w:r>
      <w:r w:rsidRPr="001E5732">
        <w:rPr>
          <w:rFonts w:ascii="Trebuchet MS" w:hAnsi="Trebuchet MS"/>
          <w:lang w:val="de-DE"/>
        </w:rPr>
        <w:t xml:space="preserve"> am besten.</w:t>
      </w:r>
    </w:p>
    <w:p w14:paraId="0A7B201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38" w:name="_Toc38535209"/>
      <w:r>
        <w:rPr>
          <w:rFonts w:ascii="Trebuchet MS" w:hAnsi="Trebuchet MS"/>
          <w:lang w:val="de-DE"/>
        </w:rPr>
        <w:t>Tim</w:t>
      </w:r>
      <w:r w:rsidRPr="00945AF6">
        <w:rPr>
          <w:rFonts w:ascii="Trebuchet MS" w:hAnsi="Trebuchet MS"/>
          <w:b/>
          <w:bCs w:val="0"/>
          <w:lang w:val="de-DE"/>
        </w:rPr>
        <w:t>o</w:t>
      </w:r>
      <w:r>
        <w:rPr>
          <w:rFonts w:ascii="Trebuchet MS" w:hAnsi="Trebuchet MS"/>
          <w:lang w:val="de-DE"/>
        </w:rPr>
        <w:t>theus</w:t>
      </w:r>
      <w:r w:rsidRPr="0026229C">
        <w:rPr>
          <w:rFonts w:ascii="Trebuchet MS" w:hAnsi="Trebuchet MS"/>
          <w:lang w:val="de-DE"/>
        </w:rPr>
        <w:t xml:space="preserve"> soll zum Leiden für die </w:t>
      </w:r>
      <w:proofErr w:type="spellStart"/>
      <w:r w:rsidRPr="0026229C">
        <w:rPr>
          <w:rFonts w:ascii="Trebuchet MS" w:hAnsi="Trebuchet MS"/>
          <w:lang w:val="de-DE"/>
        </w:rPr>
        <w:t>Gute</w:t>
      </w:r>
      <w:proofErr w:type="spellEnd"/>
      <w:r w:rsidRPr="0026229C">
        <w:rPr>
          <w:rFonts w:ascii="Trebuchet MS" w:hAnsi="Trebuchet MS"/>
          <w:lang w:val="de-DE"/>
        </w:rPr>
        <w:t xml:space="preserve"> Botschaft bereit sein</w:t>
      </w:r>
      <w:r w:rsidRPr="001E5732">
        <w:rPr>
          <w:rFonts w:ascii="Trebuchet MS" w:hAnsi="Trebuchet MS"/>
          <w:lang w:val="de-DE"/>
        </w:rPr>
        <w:t xml:space="preserve"> (2,1</w:t>
      </w:r>
      <w:r>
        <w:rPr>
          <w:rFonts w:ascii="Trebuchet MS" w:hAnsi="Trebuchet MS"/>
          <w:lang w:val="de-DE"/>
        </w:rPr>
        <w:t>−</w:t>
      </w:r>
      <w:r w:rsidRPr="001E5732">
        <w:rPr>
          <w:rFonts w:ascii="Trebuchet MS" w:hAnsi="Trebuchet MS"/>
          <w:lang w:val="de-DE"/>
        </w:rPr>
        <w:t>13)</w:t>
      </w:r>
      <w:bookmarkEnd w:id="838"/>
    </w:p>
    <w:p w14:paraId="308BA8C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644906">
        <w:rPr>
          <w:rFonts w:ascii="Trebuchet MS" w:hAnsi="Trebuchet MS"/>
          <w:lang w:val="de-DE"/>
        </w:rPr>
        <w:t> </w:t>
      </w:r>
      <w:r w:rsidRPr="00644906">
        <w:rPr>
          <w:rFonts w:ascii="Trebuchet MS" w:hAnsi="Trebuchet MS"/>
          <w:vertAlign w:val="superscript"/>
          <w:lang w:val="de-DE"/>
        </w:rPr>
        <w:t>1</w:t>
      </w:r>
      <w:r w:rsidRPr="001E5732">
        <w:rPr>
          <w:rFonts w:ascii="Trebuchet MS" w:hAnsi="Trebuchet MS"/>
          <w:vertAlign w:val="superscript"/>
          <w:lang w:val="de-DE"/>
        </w:rPr>
        <w:t> </w:t>
      </w:r>
      <w:r w:rsidRPr="002458D0">
        <w:rPr>
          <w:rFonts w:ascii="Trebuchet MS" w:hAnsi="Trebuchet MS"/>
          <w:i/>
          <w:lang w:val="de-DE"/>
        </w:rPr>
        <w:t>Du</w:t>
      </w:r>
      <w:r>
        <w:rPr>
          <w:rFonts w:ascii="Trebuchet MS" w:hAnsi="Trebuchet MS"/>
          <w:lang w:val="de-DE"/>
        </w:rPr>
        <w:t xml:space="preserve"> also, mein Kind, er</w:t>
      </w:r>
      <w:r w:rsidRPr="001E5732">
        <w:rPr>
          <w:rFonts w:ascii="Trebuchet MS" w:hAnsi="Trebuchet MS"/>
          <w:lang w:val="de-DE"/>
        </w:rPr>
        <w:t>stark</w:t>
      </w:r>
      <w:r>
        <w:rPr>
          <w:rFonts w:ascii="Trebuchet MS" w:hAnsi="Trebuchet MS"/>
          <w:lang w:val="de-DE"/>
        </w:rPr>
        <w:t>e in der Gnade Christi Jesu!</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was du von mir durch viele Zeugen gehört hast, </w:t>
      </w:r>
      <w:r>
        <w:rPr>
          <w:rFonts w:ascii="Trebuchet MS" w:hAnsi="Trebuchet MS"/>
          <w:lang w:val="de-DE"/>
        </w:rPr>
        <w:t>all das lege</w:t>
      </w:r>
      <w:r w:rsidRPr="001E5732">
        <w:rPr>
          <w:rFonts w:ascii="Trebuchet MS" w:hAnsi="Trebuchet MS"/>
          <w:lang w:val="de-DE"/>
        </w:rPr>
        <w:t xml:space="preserve"> verlä</w:t>
      </w:r>
      <w:r>
        <w:rPr>
          <w:rFonts w:ascii="Trebuchet MS" w:hAnsi="Trebuchet MS"/>
          <w:lang w:val="de-DE"/>
        </w:rPr>
        <w:t>sslichen Menschen vor, welche genügend</w:t>
      </w:r>
      <w:r w:rsidRPr="001E5732">
        <w:rPr>
          <w:rFonts w:ascii="Trebuchet MS" w:hAnsi="Trebuchet MS"/>
          <w:lang w:val="de-DE"/>
        </w:rPr>
        <w:t xml:space="preserve"> sei</w:t>
      </w:r>
      <w:r>
        <w:rPr>
          <w:rFonts w:ascii="Trebuchet MS" w:hAnsi="Trebuchet MS"/>
          <w:lang w:val="de-DE"/>
        </w:rPr>
        <w:t>n werden, auch andere zu lehren!</w:t>
      </w:r>
      <w:r w:rsidRPr="001E5732">
        <w:rPr>
          <w:rFonts w:ascii="Trebuchet MS" w:hAnsi="Trebuchet MS"/>
          <w:lang w:val="de-DE"/>
        </w:rPr>
        <w:t xml:space="preserve"> </w:t>
      </w:r>
      <w:r w:rsidRPr="001E5732">
        <w:rPr>
          <w:rFonts w:ascii="Trebuchet MS" w:hAnsi="Trebuchet MS"/>
          <w:vertAlign w:val="superscript"/>
          <w:lang w:val="de-DE"/>
        </w:rPr>
        <w:t>3 </w:t>
      </w:r>
      <w:r w:rsidRPr="00965B56">
        <w:rPr>
          <w:rFonts w:ascii="Trebuchet MS" w:hAnsi="Trebuchet MS"/>
          <w:lang w:val="de-DE"/>
        </w:rPr>
        <w:t>Miterleide Schlimmes</w:t>
      </w:r>
      <w:r w:rsidRPr="001E5732">
        <w:rPr>
          <w:rFonts w:ascii="Trebuchet MS" w:hAnsi="Trebuchet MS"/>
          <w:lang w:val="de-DE"/>
        </w:rPr>
        <w:t xml:space="preserve"> al</w:t>
      </w:r>
      <w:r>
        <w:rPr>
          <w:rFonts w:ascii="Trebuchet MS" w:hAnsi="Trebuchet MS"/>
          <w:lang w:val="de-DE"/>
        </w:rPr>
        <w:t>s ein rechter Soldat Christi Jesu!</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Keiner</w:t>
      </w:r>
      <w:r w:rsidRPr="001E5732">
        <w:rPr>
          <w:rFonts w:ascii="Trebuchet MS" w:hAnsi="Trebuchet MS"/>
          <w:lang w:val="de-DE"/>
        </w:rPr>
        <w:t xml:space="preserve">, der als Soldat dient, verwickelt sich in die </w:t>
      </w:r>
      <w:r>
        <w:rPr>
          <w:rFonts w:ascii="Trebuchet MS" w:hAnsi="Trebuchet MS"/>
          <w:lang w:val="de-DE"/>
        </w:rPr>
        <w:t>Alltagsgeschäfte</w:t>
      </w:r>
      <w:r w:rsidRPr="001E5732">
        <w:rPr>
          <w:rFonts w:ascii="Trebuchet MS" w:hAnsi="Trebuchet MS"/>
          <w:lang w:val="de-DE"/>
        </w:rPr>
        <w:t xml:space="preserve">; er will dem Heerführer gefallen. </w:t>
      </w:r>
      <w:r w:rsidRPr="001E5732">
        <w:rPr>
          <w:rFonts w:ascii="Trebuchet MS" w:hAnsi="Trebuchet MS"/>
          <w:vertAlign w:val="superscript"/>
          <w:lang w:val="de-DE"/>
        </w:rPr>
        <w:t>5 </w:t>
      </w:r>
      <w:r w:rsidRPr="001E5732">
        <w:rPr>
          <w:rFonts w:ascii="Trebuchet MS" w:hAnsi="Trebuchet MS"/>
          <w:lang w:val="de-DE"/>
        </w:rPr>
        <w:t xml:space="preserve">Auch wenn jemand im Wettkampf ist, wird er nicht bekränzt, wenn er nicht </w:t>
      </w:r>
      <w:r>
        <w:rPr>
          <w:rFonts w:ascii="Trebuchet MS" w:hAnsi="Trebuchet MS"/>
          <w:lang w:val="de-DE"/>
        </w:rPr>
        <w:t>nach Gesetz gekämpft hat.</w:t>
      </w:r>
    </w:p>
    <w:p w14:paraId="78D72652" w14:textId="77777777" w:rsidR="00C71948" w:rsidRPr="009C3508" w:rsidRDefault="00C71948" w:rsidP="006374C6">
      <w:pPr>
        <w:pStyle w:val="Randverweis"/>
        <w:framePr w:wrap="around"/>
        <w:rPr>
          <w:lang w:val="sv-SE"/>
        </w:rPr>
      </w:pPr>
      <w:r w:rsidRPr="009C3508">
        <w:rPr>
          <w:lang w:val="sv-SE"/>
        </w:rPr>
        <w:t>6:</w:t>
      </w:r>
    </w:p>
    <w:p w14:paraId="70E608EE" w14:textId="77777777" w:rsidR="00C71948" w:rsidRPr="009C3508" w:rsidRDefault="00C71948" w:rsidP="006374C6">
      <w:pPr>
        <w:pStyle w:val="Randverweis"/>
        <w:framePr w:wrap="around"/>
        <w:rPr>
          <w:lang w:val="sv-SE"/>
        </w:rPr>
      </w:pPr>
      <w:r w:rsidRPr="009C3508">
        <w:rPr>
          <w:lang w:val="sv-SE"/>
        </w:rPr>
        <w:t>1 Kor 9,7.10</w:t>
      </w:r>
    </w:p>
    <w:p w14:paraId="43F17717" w14:textId="77777777" w:rsidR="00C71948" w:rsidRPr="009C3508" w:rsidRDefault="00C71948" w:rsidP="006374C6">
      <w:pPr>
        <w:pStyle w:val="Randverweis"/>
        <w:framePr w:wrap="around"/>
        <w:rPr>
          <w:lang w:val="sv-SE"/>
        </w:rPr>
      </w:pPr>
      <w:r w:rsidRPr="009C3508">
        <w:rPr>
          <w:lang w:val="sv-SE"/>
        </w:rPr>
        <w:t xml:space="preserve">8: </w:t>
      </w:r>
      <w:proofErr w:type="spellStart"/>
      <w:r w:rsidRPr="009C3508">
        <w:rPr>
          <w:lang w:val="sv-SE"/>
        </w:rPr>
        <w:t>Röm</w:t>
      </w:r>
      <w:proofErr w:type="spellEnd"/>
      <w:r w:rsidRPr="009C3508">
        <w:rPr>
          <w:lang w:val="sv-SE"/>
        </w:rPr>
        <w:t xml:space="preserve"> 1,3;</w:t>
      </w:r>
    </w:p>
    <w:p w14:paraId="21728519" w14:textId="77777777" w:rsidR="00C71948" w:rsidRPr="009C3508" w:rsidRDefault="00C71948" w:rsidP="006374C6">
      <w:pPr>
        <w:pStyle w:val="Randverweis"/>
        <w:framePr w:wrap="around"/>
        <w:rPr>
          <w:lang w:val="sv-SE"/>
        </w:rPr>
      </w:pPr>
      <w:r w:rsidRPr="009C3508">
        <w:rPr>
          <w:lang w:val="sv-SE"/>
        </w:rPr>
        <w:t>1 Kor 15,4</w:t>
      </w:r>
    </w:p>
    <w:p w14:paraId="4168DE75" w14:textId="77777777" w:rsidR="00C71948" w:rsidRPr="009C3508" w:rsidRDefault="00C71948" w:rsidP="006374C6">
      <w:pPr>
        <w:pStyle w:val="Randverweis"/>
        <w:framePr w:wrap="around"/>
        <w:rPr>
          <w:lang w:val="sv-SE"/>
        </w:rPr>
      </w:pPr>
      <w:r w:rsidRPr="009C3508">
        <w:rPr>
          <w:lang w:val="sv-SE"/>
        </w:rPr>
        <w:t>10: Kol 1,24</w:t>
      </w:r>
    </w:p>
    <w:p w14:paraId="6F2B0831" w14:textId="77777777" w:rsidR="00C71948" w:rsidRPr="009C3508" w:rsidRDefault="00C71948" w:rsidP="006374C6">
      <w:pPr>
        <w:pStyle w:val="Randverweis"/>
        <w:framePr w:wrap="around"/>
        <w:rPr>
          <w:lang w:val="sv-SE"/>
        </w:rPr>
      </w:pPr>
      <w:r w:rsidRPr="009C3508">
        <w:rPr>
          <w:lang w:val="sv-SE"/>
        </w:rPr>
        <w:t xml:space="preserve">11: </w:t>
      </w:r>
      <w:proofErr w:type="spellStart"/>
      <w:r w:rsidRPr="009C3508">
        <w:rPr>
          <w:lang w:val="sv-SE"/>
        </w:rPr>
        <w:t>Röm</w:t>
      </w:r>
      <w:proofErr w:type="spellEnd"/>
      <w:r w:rsidRPr="009C3508">
        <w:rPr>
          <w:lang w:val="sv-SE"/>
        </w:rPr>
        <w:t xml:space="preserve"> 6,8</w:t>
      </w:r>
    </w:p>
    <w:p w14:paraId="60E629E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Der Bauer, der sich abgemüht hat, muss als </w:t>
      </w:r>
      <w:r>
        <w:rPr>
          <w:rFonts w:ascii="Trebuchet MS" w:hAnsi="Trebuchet MS"/>
          <w:lang w:val="de-DE"/>
        </w:rPr>
        <w:t>Erster an den Früchten teilhaben!</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Bedenke, was ich sage; denn der Herr wird di</w:t>
      </w:r>
      <w:r>
        <w:rPr>
          <w:rFonts w:ascii="Trebuchet MS" w:hAnsi="Trebuchet MS"/>
          <w:lang w:val="de-DE"/>
        </w:rPr>
        <w:t>r in allem Verständigkeit geben!</w:t>
      </w:r>
    </w:p>
    <w:p w14:paraId="78E23E2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Halte Jesus Christus im </w:t>
      </w:r>
      <w:r>
        <w:rPr>
          <w:rFonts w:ascii="Trebuchet MS" w:hAnsi="Trebuchet MS"/>
          <w:lang w:val="de-DE"/>
        </w:rPr>
        <w:t>Gedächtnis, auferstanden aus</w:t>
      </w:r>
      <w:r w:rsidRPr="001E5732">
        <w:rPr>
          <w:rFonts w:ascii="Trebuchet MS" w:hAnsi="Trebuchet MS"/>
          <w:lang w:val="de-DE"/>
        </w:rPr>
        <w:t xml:space="preserve"> Toten, aus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Samen, gemäß meiner Guten Botschaft, </w:t>
      </w:r>
      <w:r w:rsidRPr="001E5732">
        <w:rPr>
          <w:rFonts w:ascii="Trebuchet MS" w:hAnsi="Trebuchet MS"/>
          <w:vertAlign w:val="superscript"/>
          <w:lang w:val="de-DE"/>
        </w:rPr>
        <w:t>9 </w:t>
      </w:r>
      <w:r>
        <w:rPr>
          <w:rFonts w:ascii="Trebuchet MS" w:hAnsi="Trebuchet MS"/>
          <w:lang w:val="de-DE"/>
        </w:rPr>
        <w:t>für die ich Schlimmes erleide</w:t>
      </w:r>
      <w:r w:rsidRPr="001E5732">
        <w:rPr>
          <w:rFonts w:ascii="Trebuchet MS" w:hAnsi="Trebuchet MS"/>
          <w:lang w:val="de-DE"/>
        </w:rPr>
        <w:t xml:space="preserve"> bis zu Fesseln wie ein </w:t>
      </w:r>
      <w:r>
        <w:rPr>
          <w:rFonts w:ascii="Trebuchet MS" w:hAnsi="Trebuchet MS"/>
          <w:lang w:val="de-DE"/>
        </w:rPr>
        <w:t>Übeltäter. Doch</w:t>
      </w:r>
      <w:r w:rsidRPr="001E5732">
        <w:rPr>
          <w:rFonts w:ascii="Trebuchet MS" w:hAnsi="Trebuchet MS"/>
          <w:lang w:val="de-DE"/>
        </w:rPr>
        <w:t xml:space="preserve"> das Wort Gottes ist nicht gebunden. </w:t>
      </w:r>
      <w:r w:rsidRPr="001E5732">
        <w:rPr>
          <w:rFonts w:ascii="Trebuchet MS" w:hAnsi="Trebuchet MS"/>
          <w:vertAlign w:val="superscript"/>
          <w:lang w:val="de-DE"/>
        </w:rPr>
        <w:t>10 </w:t>
      </w:r>
      <w:r w:rsidRPr="001E5732">
        <w:rPr>
          <w:rFonts w:ascii="Trebuchet MS" w:hAnsi="Trebuchet MS"/>
          <w:lang w:val="de-DE"/>
        </w:rPr>
        <w:t xml:space="preserve">Deshalb ertrage ich alles um der Erwählten willen, damit auch </w:t>
      </w:r>
      <w:r w:rsidRPr="001E5732">
        <w:rPr>
          <w:rFonts w:ascii="Trebuchet MS" w:hAnsi="Trebuchet MS"/>
          <w:i/>
          <w:lang w:val="de-DE"/>
        </w:rPr>
        <w:t>sie</w:t>
      </w:r>
      <w:r>
        <w:rPr>
          <w:rFonts w:ascii="Trebuchet MS" w:hAnsi="Trebuchet MS"/>
          <w:lang w:val="de-DE"/>
        </w:rPr>
        <w:t xml:space="preserve"> das</w:t>
      </w:r>
      <w:r w:rsidRPr="001E5732">
        <w:rPr>
          <w:rFonts w:ascii="Trebuchet MS" w:hAnsi="Trebuchet MS"/>
          <w:lang w:val="de-DE"/>
        </w:rPr>
        <w:t xml:space="preserve"> </w:t>
      </w:r>
      <w:r>
        <w:rPr>
          <w:rFonts w:ascii="Trebuchet MS" w:hAnsi="Trebuchet MS"/>
          <w:lang w:val="de-DE"/>
        </w:rPr>
        <w:t>Heil</w:t>
      </w:r>
      <w:r w:rsidRPr="001E5732">
        <w:rPr>
          <w:rFonts w:ascii="Trebuchet MS" w:hAnsi="Trebuchet MS"/>
          <w:lang w:val="de-DE"/>
        </w:rPr>
        <w:t xml:space="preserve"> in Christus Jesus erlangen mit ewiger Herrlichkeit. </w:t>
      </w:r>
      <w:r w:rsidRPr="001E5732">
        <w:rPr>
          <w:rFonts w:ascii="Trebuchet MS" w:hAnsi="Trebuchet MS"/>
          <w:vertAlign w:val="superscript"/>
          <w:lang w:val="de-DE"/>
        </w:rPr>
        <w:t>11 </w:t>
      </w:r>
      <w:r>
        <w:rPr>
          <w:rFonts w:ascii="Trebuchet MS" w:hAnsi="Trebuchet MS"/>
          <w:lang w:val="de-DE"/>
        </w:rPr>
        <w:t>Verlässlich ist das Wort.</w:t>
      </w:r>
    </w:p>
    <w:p w14:paraId="1A7884EA"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Denn wenn wir mitgestorben sind, werden wir auch </w:t>
      </w:r>
      <w:proofErr w:type="spellStart"/>
      <w:r w:rsidRPr="001E5732">
        <w:rPr>
          <w:rFonts w:ascii="Trebuchet MS" w:hAnsi="Trebuchet MS"/>
          <w:lang w:val="de-DE"/>
        </w:rPr>
        <w:t>mitleben</w:t>
      </w:r>
      <w:proofErr w:type="spellEnd"/>
      <w:r w:rsidRPr="001E5732">
        <w:rPr>
          <w:rFonts w:ascii="Trebuchet MS" w:hAnsi="Trebuchet MS"/>
          <w:lang w:val="de-DE"/>
        </w:rPr>
        <w:t>.</w:t>
      </w:r>
    </w:p>
    <w:p w14:paraId="1C8FD7F5" w14:textId="77777777" w:rsidR="00C71948" w:rsidRPr="001E5732" w:rsidRDefault="00C71948" w:rsidP="006374C6">
      <w:pPr>
        <w:pStyle w:val="Randverweis"/>
        <w:framePr w:wrap="around"/>
      </w:pPr>
      <w:r>
        <w:t xml:space="preserve">12: </w:t>
      </w:r>
      <w:proofErr w:type="spellStart"/>
      <w:r>
        <w:t>Mt</w:t>
      </w:r>
      <w:proofErr w:type="spellEnd"/>
      <w:r>
        <w:t xml:space="preserve"> 10,33</w:t>
      </w:r>
    </w:p>
    <w:p w14:paraId="555C8867"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Wenn wir ausdauern, werden wir auch mitherrschen.</w:t>
      </w:r>
    </w:p>
    <w:p w14:paraId="59E9AC4F"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Wenn wir verleugnen werden, wird auch </w:t>
      </w:r>
      <w:r w:rsidRPr="00464111">
        <w:rPr>
          <w:rFonts w:ascii="Trebuchet MS" w:hAnsi="Trebuchet MS"/>
          <w:i/>
          <w:lang w:val="de-DE"/>
        </w:rPr>
        <w:t>er</w:t>
      </w:r>
      <w:r w:rsidRPr="001E5732">
        <w:rPr>
          <w:rFonts w:ascii="Trebuchet MS" w:hAnsi="Trebuchet MS"/>
          <w:lang w:val="de-DE"/>
        </w:rPr>
        <w:t xml:space="preserve"> uns verleugnen.</w:t>
      </w:r>
    </w:p>
    <w:p w14:paraId="74844B2E" w14:textId="77777777" w:rsidR="00C71948" w:rsidRPr="001E5732" w:rsidRDefault="00C71948" w:rsidP="006374C6">
      <w:pPr>
        <w:pStyle w:val="Randverweis"/>
        <w:framePr w:wrap="around"/>
      </w:pPr>
      <w:r>
        <w:t xml:space="preserve">13: </w:t>
      </w:r>
      <w:proofErr w:type="spellStart"/>
      <w:r>
        <w:t>Röm</w:t>
      </w:r>
      <w:proofErr w:type="spellEnd"/>
      <w:r>
        <w:t xml:space="preserve"> 3,3f</w:t>
      </w:r>
    </w:p>
    <w:p w14:paraId="124526EA"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Wenn wir unverlässlich sind, bleibt </w:t>
      </w:r>
      <w:r w:rsidRPr="00464111">
        <w:rPr>
          <w:rFonts w:ascii="Trebuchet MS" w:hAnsi="Trebuchet MS"/>
          <w:i/>
          <w:lang w:val="de-DE"/>
        </w:rPr>
        <w:t>er</w:t>
      </w:r>
      <w:r w:rsidRPr="001E5732">
        <w:rPr>
          <w:rFonts w:ascii="Trebuchet MS" w:hAnsi="Trebuchet MS"/>
          <w:lang w:val="de-DE"/>
        </w:rPr>
        <w:t xml:space="preserve"> verlässlich,</w:t>
      </w:r>
      <w:r w:rsidRPr="001E5732">
        <w:rPr>
          <w:rStyle w:val="Funotenzeichen"/>
          <w:rFonts w:ascii="Trebuchet MS" w:hAnsi="Trebuchet MS"/>
          <w:lang w:val="de-DE"/>
        </w:rPr>
        <w:footnoteReference w:id="941"/>
      </w:r>
    </w:p>
    <w:p w14:paraId="01F29496" w14:textId="77777777" w:rsidR="00C71948" w:rsidRPr="001E5732" w:rsidRDefault="00C71948" w:rsidP="00C71948">
      <w:pPr>
        <w:spacing w:after="120" w:line="280" w:lineRule="atLeast"/>
        <w:ind w:firstLine="284"/>
        <w:jc w:val="both"/>
        <w:rPr>
          <w:rFonts w:ascii="Trebuchet MS" w:hAnsi="Trebuchet MS"/>
          <w:lang w:val="de-DE"/>
        </w:rPr>
      </w:pPr>
      <w:r>
        <w:rPr>
          <w:rFonts w:ascii="Trebuchet MS" w:hAnsi="Trebuchet MS"/>
          <w:lang w:val="de-DE"/>
        </w:rPr>
        <w:t>denn er kann sich nicht selber</w:t>
      </w:r>
      <w:r w:rsidRPr="001E5732">
        <w:rPr>
          <w:rFonts w:ascii="Trebuchet MS" w:hAnsi="Trebuchet MS"/>
          <w:lang w:val="de-DE"/>
        </w:rPr>
        <w:t xml:space="preserve"> verleugnen.</w:t>
      </w:r>
    </w:p>
    <w:p w14:paraId="523AED1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39" w:name="_Toc38535210"/>
      <w:r>
        <w:rPr>
          <w:rFonts w:ascii="Trebuchet MS" w:hAnsi="Trebuchet MS"/>
          <w:lang w:val="de-DE"/>
        </w:rPr>
        <w:t xml:space="preserve">Verhalten gegenüber </w:t>
      </w:r>
      <w:r w:rsidRPr="001E5732">
        <w:rPr>
          <w:rFonts w:ascii="Trebuchet MS" w:hAnsi="Trebuchet MS"/>
          <w:lang w:val="de-DE"/>
        </w:rPr>
        <w:t>Irrlehrern (2,14</w:t>
      </w:r>
      <w:r>
        <w:rPr>
          <w:rFonts w:ascii="Trebuchet MS" w:hAnsi="Trebuchet MS"/>
          <w:lang w:val="de-DE"/>
        </w:rPr>
        <w:t>−</w:t>
      </w:r>
      <w:r w:rsidRPr="001E5732">
        <w:rPr>
          <w:rFonts w:ascii="Trebuchet MS" w:hAnsi="Trebuchet MS"/>
          <w:lang w:val="de-DE"/>
        </w:rPr>
        <w:t>26)</w:t>
      </w:r>
      <w:bookmarkEnd w:id="839"/>
    </w:p>
    <w:p w14:paraId="39A6B12D" w14:textId="77777777" w:rsidR="00C71948" w:rsidRDefault="00C71948" w:rsidP="006374C6">
      <w:pPr>
        <w:pStyle w:val="Randverweis"/>
        <w:framePr w:wrap="around"/>
      </w:pPr>
      <w:r>
        <w:t>16: 1 Tim 4,7;</w:t>
      </w:r>
    </w:p>
    <w:p w14:paraId="4AE7D4B4" w14:textId="77777777" w:rsidR="00C71948" w:rsidRDefault="00C71948" w:rsidP="006374C6">
      <w:pPr>
        <w:pStyle w:val="Randverweis"/>
        <w:framePr w:wrap="around"/>
      </w:pPr>
      <w:r>
        <w:t>Tit 1,14</w:t>
      </w:r>
    </w:p>
    <w:p w14:paraId="3AD7D090" w14:textId="77777777" w:rsidR="00C71948" w:rsidRDefault="00C71948" w:rsidP="006374C6">
      <w:pPr>
        <w:pStyle w:val="Randverweis"/>
        <w:framePr w:wrap="around"/>
      </w:pPr>
      <w:r>
        <w:t>17:</w:t>
      </w:r>
    </w:p>
    <w:p w14:paraId="0468EF9F" w14:textId="77777777" w:rsidR="00C71948" w:rsidRDefault="00C71948" w:rsidP="006374C6">
      <w:pPr>
        <w:pStyle w:val="Randverweis"/>
        <w:framePr w:wrap="around"/>
      </w:pPr>
      <w:r>
        <w:t>1 Tim 1,20</w:t>
      </w:r>
    </w:p>
    <w:p w14:paraId="48BD48EE" w14:textId="77777777" w:rsidR="00C71948" w:rsidRDefault="00C71948" w:rsidP="006374C6">
      <w:pPr>
        <w:pStyle w:val="Randverweis"/>
        <w:framePr w:wrap="around"/>
      </w:pPr>
      <w:r>
        <w:t>18:</w:t>
      </w:r>
    </w:p>
    <w:p w14:paraId="20A3A5B5" w14:textId="77777777" w:rsidR="00C71948" w:rsidRPr="00833402" w:rsidRDefault="00C71948" w:rsidP="006374C6">
      <w:pPr>
        <w:pStyle w:val="Randverweis"/>
        <w:framePr w:wrap="around"/>
      </w:pPr>
      <w:r>
        <w:t>1 Kor 5,12</w:t>
      </w:r>
    </w:p>
    <w:p w14:paraId="4118E30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An all das erinnere und bezeuge angesichts</w:t>
      </w:r>
      <w:r w:rsidRPr="001E5732">
        <w:rPr>
          <w:rFonts w:ascii="Trebuchet MS" w:hAnsi="Trebuchet MS"/>
          <w:lang w:val="de-DE"/>
        </w:rPr>
        <w:t xml:space="preserve"> Gott</w:t>
      </w:r>
      <w:r>
        <w:rPr>
          <w:rFonts w:ascii="Trebuchet MS" w:hAnsi="Trebuchet MS"/>
          <w:lang w:val="de-DE"/>
        </w:rPr>
        <w:t>es</w:t>
      </w:r>
      <w:r w:rsidRPr="001E5732">
        <w:rPr>
          <w:rFonts w:ascii="Trebuchet MS" w:hAnsi="Trebuchet MS"/>
          <w:lang w:val="de-DE"/>
        </w:rPr>
        <w:t>: Ke</w:t>
      </w:r>
      <w:r>
        <w:rPr>
          <w:rFonts w:ascii="Trebuchet MS" w:hAnsi="Trebuchet MS"/>
          <w:lang w:val="de-DE"/>
        </w:rPr>
        <w:t xml:space="preserve">ine Wortgefechte, </w:t>
      </w:r>
      <w:r w:rsidRPr="001E5732">
        <w:rPr>
          <w:rFonts w:ascii="Trebuchet MS" w:hAnsi="Trebuchet MS"/>
          <w:lang w:val="de-DE"/>
        </w:rPr>
        <w:t>zu nichts nütz</w:t>
      </w:r>
      <w:r>
        <w:rPr>
          <w:rFonts w:ascii="Trebuchet MS" w:hAnsi="Trebuchet MS"/>
          <w:lang w:val="de-DE"/>
        </w:rPr>
        <w:t>e, den Hörenden zur Katastrophe!</w:t>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Setze dich ein, dich bei</w:t>
      </w:r>
      <w:r w:rsidRPr="001E5732">
        <w:rPr>
          <w:rFonts w:ascii="Trebuchet MS" w:hAnsi="Trebuchet MS"/>
          <w:lang w:val="de-DE"/>
        </w:rPr>
        <w:t xml:space="preserve"> Gott zu bewähren als Arbeiter, der sich nicht schämen muss, der das Wort der Wahrheit geradehin austeilt! </w:t>
      </w:r>
      <w:r w:rsidRPr="001E5732">
        <w:rPr>
          <w:rFonts w:ascii="Trebuchet MS" w:hAnsi="Trebuchet MS"/>
          <w:vertAlign w:val="superscript"/>
          <w:lang w:val="de-DE"/>
        </w:rPr>
        <w:t>16 </w:t>
      </w:r>
      <w:r>
        <w:rPr>
          <w:rFonts w:ascii="Trebuchet MS" w:hAnsi="Trebuchet MS"/>
          <w:lang w:val="de-DE"/>
        </w:rPr>
        <w:t>Meide das ruchlose</w:t>
      </w:r>
      <w:r w:rsidRPr="001E5732">
        <w:rPr>
          <w:rFonts w:ascii="Trebuchet MS" w:hAnsi="Trebuchet MS"/>
          <w:lang w:val="de-DE"/>
        </w:rPr>
        <w:t xml:space="preserve"> leere Gerede! Denn sie werden immer weiter in Gottlosigkeit geraten </w:t>
      </w:r>
      <w:r w:rsidRPr="001E5732">
        <w:rPr>
          <w:rFonts w:ascii="Trebuchet MS" w:hAnsi="Trebuchet MS"/>
          <w:vertAlign w:val="superscript"/>
          <w:lang w:val="de-DE"/>
        </w:rPr>
        <w:t>17 </w:t>
      </w:r>
      <w:r w:rsidRPr="001E5732">
        <w:rPr>
          <w:rFonts w:ascii="Trebuchet MS" w:hAnsi="Trebuchet MS"/>
          <w:lang w:val="de-DE"/>
        </w:rPr>
        <w:t xml:space="preserve">und ihr Wort wird wie Wundbrand um sich fressen. Zu </w:t>
      </w:r>
      <w:r>
        <w:rPr>
          <w:rFonts w:ascii="Trebuchet MS" w:hAnsi="Trebuchet MS"/>
          <w:lang w:val="de-DE"/>
        </w:rPr>
        <w:t>ihnen gehört Hymen</w:t>
      </w:r>
      <w:r w:rsidRPr="00502D94">
        <w:rPr>
          <w:rFonts w:ascii="Trebuchet MS" w:hAnsi="Trebuchet MS"/>
          <w:b/>
          <w:lang w:val="de-DE"/>
        </w:rPr>
        <w:t>ä</w:t>
      </w:r>
      <w:r w:rsidRPr="001E5732">
        <w:rPr>
          <w:rFonts w:ascii="Trebuchet MS" w:hAnsi="Trebuchet MS"/>
          <w:lang w:val="de-DE"/>
        </w:rPr>
        <w:t xml:space="preserve">us und </w:t>
      </w:r>
      <w:proofErr w:type="spellStart"/>
      <w:r w:rsidRPr="001E5732">
        <w:rPr>
          <w:rFonts w:ascii="Trebuchet MS" w:hAnsi="Trebuchet MS"/>
          <w:lang w:val="de-DE"/>
        </w:rPr>
        <w:t>Phil</w:t>
      </w:r>
      <w:r w:rsidRPr="00502D94">
        <w:rPr>
          <w:rFonts w:ascii="Trebuchet MS" w:hAnsi="Trebuchet MS"/>
          <w:b/>
          <w:lang w:val="de-DE"/>
        </w:rPr>
        <w:t>e</w:t>
      </w:r>
      <w:r w:rsidRPr="001E5732">
        <w:rPr>
          <w:rFonts w:ascii="Trebuchet MS" w:hAnsi="Trebuchet MS"/>
          <w:lang w:val="de-DE"/>
        </w:rPr>
        <w:t>tus</w:t>
      </w:r>
      <w:proofErr w:type="spellEnd"/>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welche</w:t>
      </w:r>
      <w:r w:rsidRPr="001E5732">
        <w:rPr>
          <w:rFonts w:ascii="Trebuchet MS" w:hAnsi="Trebuchet MS"/>
          <w:lang w:val="de-DE"/>
        </w:rPr>
        <w:t xml:space="preserve"> in Bezug auf di</w:t>
      </w:r>
      <w:r>
        <w:rPr>
          <w:rFonts w:ascii="Trebuchet MS" w:hAnsi="Trebuchet MS"/>
          <w:lang w:val="de-DE"/>
        </w:rPr>
        <w:t xml:space="preserve">e Wahrheit abgeirrt sind; sie </w:t>
      </w:r>
      <w:r w:rsidRPr="001E5732">
        <w:rPr>
          <w:rFonts w:ascii="Trebuchet MS" w:hAnsi="Trebuchet MS"/>
          <w:lang w:val="de-DE"/>
        </w:rPr>
        <w:t>sagen, die Auferstehu</w:t>
      </w:r>
      <w:r>
        <w:rPr>
          <w:rFonts w:ascii="Trebuchet MS" w:hAnsi="Trebuchet MS"/>
          <w:lang w:val="de-DE"/>
        </w:rPr>
        <w:t>ng</w:t>
      </w:r>
      <w:r>
        <w:rPr>
          <w:rStyle w:val="Funotenzeichen"/>
          <w:rFonts w:ascii="Trebuchet MS" w:hAnsi="Trebuchet MS" w:cs="Times New Roman"/>
          <w:lang w:val="de-DE"/>
        </w:rPr>
        <w:footnoteReference w:id="942"/>
      </w:r>
      <w:r>
        <w:rPr>
          <w:rFonts w:ascii="Trebuchet MS" w:hAnsi="Trebuchet MS"/>
          <w:lang w:val="de-DE"/>
        </w:rPr>
        <w:t xml:space="preserve"> sei schon geschehen, und stürzen den </w:t>
      </w:r>
      <w:r w:rsidRPr="001E5732">
        <w:rPr>
          <w:rFonts w:ascii="Trebuchet MS" w:hAnsi="Trebuchet MS"/>
          <w:lang w:val="de-DE"/>
        </w:rPr>
        <w:t xml:space="preserve">Glauben </w:t>
      </w:r>
      <w:r>
        <w:rPr>
          <w:rFonts w:ascii="Trebuchet MS" w:hAnsi="Trebuchet MS"/>
          <w:lang w:val="de-DE"/>
        </w:rPr>
        <w:t>mancher um</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Doch der feste Grund Gottes steht; er hat dieses Siegel:</w:t>
      </w:r>
    </w:p>
    <w:p w14:paraId="72CA47F3" w14:textId="77777777" w:rsidR="00C71948" w:rsidRDefault="00C71948" w:rsidP="006374C6">
      <w:pPr>
        <w:pStyle w:val="Randverweis"/>
        <w:framePr w:wrap="around"/>
      </w:pPr>
      <w:r>
        <w:t>19:</w:t>
      </w:r>
    </w:p>
    <w:p w14:paraId="55372F42" w14:textId="77777777" w:rsidR="00C71948" w:rsidRDefault="00C71948" w:rsidP="006374C6">
      <w:pPr>
        <w:pStyle w:val="Randverweis"/>
        <w:framePr w:wrap="around"/>
      </w:pPr>
      <w:proofErr w:type="spellStart"/>
      <w:r>
        <w:t>Num</w:t>
      </w:r>
      <w:proofErr w:type="spellEnd"/>
      <w:r>
        <w:t xml:space="preserve"> 16,5.26;</w:t>
      </w:r>
    </w:p>
    <w:p w14:paraId="411CEC17" w14:textId="77777777" w:rsidR="00C71948" w:rsidRPr="001E5732" w:rsidRDefault="00C71948" w:rsidP="006374C6">
      <w:pPr>
        <w:pStyle w:val="Randverweis"/>
        <w:framePr w:wrap="around"/>
      </w:pPr>
      <w:proofErr w:type="spellStart"/>
      <w:r>
        <w:t>Jes</w:t>
      </w:r>
      <w:proofErr w:type="spellEnd"/>
      <w:r>
        <w:t xml:space="preserve"> 26,13</w:t>
      </w:r>
    </w:p>
    <w:p w14:paraId="0D9A0487"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„D</w:t>
      </w:r>
      <w:r>
        <w:rPr>
          <w:rFonts w:ascii="Trebuchet MS" w:hAnsi="Trebuchet MS"/>
          <w:lang w:val="de-DE"/>
        </w:rPr>
        <w:t>er Herr kennt, die sein sind“</w:t>
      </w:r>
    </w:p>
    <w:p w14:paraId="68AC5E2C" w14:textId="77777777" w:rsidR="00C71948" w:rsidRDefault="00C71948" w:rsidP="00C71948">
      <w:pPr>
        <w:spacing w:after="80" w:line="280" w:lineRule="atLeast"/>
        <w:jc w:val="both"/>
        <w:rPr>
          <w:rFonts w:ascii="Trebuchet MS" w:hAnsi="Trebuchet MS"/>
          <w:lang w:val="de-DE"/>
        </w:rPr>
      </w:pPr>
      <w:r>
        <w:rPr>
          <w:rFonts w:ascii="Trebuchet MS" w:hAnsi="Trebuchet MS"/>
          <w:lang w:val="de-DE"/>
        </w:rPr>
        <w:t>und</w:t>
      </w:r>
    </w:p>
    <w:p w14:paraId="37A5A17D" w14:textId="77777777" w:rsidR="00C71948" w:rsidRDefault="00C71948" w:rsidP="00C71948">
      <w:pPr>
        <w:spacing w:after="80" w:line="280" w:lineRule="atLeast"/>
        <w:ind w:left="284"/>
        <w:jc w:val="both"/>
        <w:rPr>
          <w:rFonts w:ascii="Trebuchet MS" w:hAnsi="Trebuchet MS"/>
          <w:lang w:val="de-DE"/>
        </w:rPr>
      </w:pPr>
      <w:r>
        <w:rPr>
          <w:rFonts w:ascii="Trebuchet MS" w:hAnsi="Trebuchet MS"/>
          <w:lang w:val="de-DE"/>
        </w:rPr>
        <w:t xml:space="preserve">„Es entferne sich </w:t>
      </w:r>
      <w:r w:rsidRPr="001E5732">
        <w:rPr>
          <w:rFonts w:ascii="Trebuchet MS" w:hAnsi="Trebuchet MS"/>
          <w:lang w:val="de-DE"/>
        </w:rPr>
        <w:t xml:space="preserve">von Unrecht ein jeder, </w:t>
      </w:r>
      <w:r>
        <w:rPr>
          <w:rFonts w:ascii="Trebuchet MS" w:hAnsi="Trebuchet MS"/>
          <w:lang w:val="de-DE"/>
        </w:rPr>
        <w:t>der den Namen des Herrn nennt!“</w:t>
      </w:r>
    </w:p>
    <w:p w14:paraId="68311AA4" w14:textId="77777777" w:rsidR="00C71948" w:rsidRDefault="00C71948" w:rsidP="00C71948">
      <w:pP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68512" behindDoc="0" locked="0" layoutInCell="1" allowOverlap="1" wp14:anchorId="22D0F2C5" wp14:editId="51B89701">
                <wp:simplePos x="0" y="0"/>
                <wp:positionH relativeFrom="margin">
                  <wp:posOffset>-85725</wp:posOffset>
                </wp:positionH>
                <wp:positionV relativeFrom="paragraph">
                  <wp:posOffset>-327660</wp:posOffset>
                </wp:positionV>
                <wp:extent cx="1072800" cy="316800"/>
                <wp:effectExtent l="0" t="0" r="0" b="7620"/>
                <wp:wrapNone/>
                <wp:docPr id="456" name="Textfeld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1BC5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2,20 </w:t>
                            </w:r>
                            <w:r>
                              <w:rPr>
                                <w:rFonts w:ascii="Trebuchet MS" w:hAnsi="Trebuchet MS"/>
                                <w:lang w:val="de-DE"/>
                              </w:rPr>
                              <w:t>−</w:t>
                            </w:r>
                            <w:r>
                              <w:rPr>
                                <w:rFonts w:ascii="Trebuchet MS" w:hAnsi="Trebuchet MS" w:cs="Times New Roman"/>
                                <w:i/>
                                <w:iCs/>
                                <w:lang w:val="de-DE"/>
                              </w:rPr>
                              <w:t xml:space="preserve"> 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0F2C5" id="Textfeld 331" o:spid="_x0000_s1353" type="#_x0000_t202" style="position:absolute;left:0;text-align:left;margin-left:-6.75pt;margin-top:-25.8pt;width:84.45pt;height:24.9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" fillcolor="white [3201]" stroked="f" strokeweight=".5pt">
                <v:textbox>
                  <w:txbxContent>
                    <w:p w14:paraId="0F11BC5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2,20 </w:t>
                      </w:r>
                      <w:r>
                        <w:rPr>
                          <w:rFonts w:ascii="Trebuchet MS" w:hAnsi="Trebuchet MS"/>
                          <w:lang w:val="de-DE"/>
                        </w:rPr>
                        <w:t>−</w:t>
                      </w:r>
                      <w:r>
                        <w:rPr>
                          <w:rFonts w:ascii="Trebuchet MS" w:hAnsi="Trebuchet MS" w:cs="Times New Roman"/>
                          <w:i/>
                          <w:iCs/>
                          <w:lang w:val="de-DE"/>
                        </w:rPr>
                        <w:t xml:space="preserve"> 3,17</w:t>
                      </w:r>
                    </w:p>
                  </w:txbxContent>
                </v:textbox>
                <w10:wrap anchorx="margin"/>
              </v:shape>
            </w:pict>
          </mc:Fallback>
        </mc:AlternateContent>
      </w:r>
      <w:r w:rsidRPr="001E5732">
        <w:rPr>
          <w:rFonts w:ascii="Trebuchet MS" w:hAnsi="Trebuchet MS"/>
          <w:vertAlign w:val="superscript"/>
          <w:lang w:val="de-DE"/>
        </w:rPr>
        <w:t>20 </w:t>
      </w:r>
      <w:r w:rsidRPr="001E5732">
        <w:rPr>
          <w:rFonts w:ascii="Trebuchet MS" w:hAnsi="Trebuchet MS"/>
          <w:lang w:val="de-DE"/>
        </w:rPr>
        <w:t xml:space="preserve">In einem großen Haus gibt es nicht nur goldene Gefäße und silberne, sondern auch hölzerne und irdene, und die einen zu Ehre, die anderen zu Unehre. </w:t>
      </w:r>
      <w:r w:rsidRPr="001E5732">
        <w:rPr>
          <w:rFonts w:ascii="Trebuchet MS" w:hAnsi="Trebuchet MS"/>
          <w:vertAlign w:val="superscript"/>
          <w:lang w:val="de-DE"/>
        </w:rPr>
        <w:t>21 </w:t>
      </w:r>
      <w:r w:rsidRPr="001E5732">
        <w:rPr>
          <w:rFonts w:ascii="Trebuchet MS" w:hAnsi="Trebuchet MS"/>
          <w:lang w:val="de-DE"/>
        </w:rPr>
        <w:t>Wenn sich nun einer rein von diesen</w:t>
      </w:r>
      <w:r>
        <w:rPr>
          <w:rStyle w:val="Funotenzeichen"/>
          <w:rFonts w:ascii="Trebuchet MS" w:hAnsi="Trebuchet MS" w:cs="Times New Roman"/>
          <w:lang w:val="de-DE"/>
        </w:rPr>
        <w:footnoteReference w:id="943"/>
      </w:r>
      <w:r w:rsidRPr="001E5732">
        <w:rPr>
          <w:rFonts w:ascii="Trebuchet MS" w:hAnsi="Trebuchet MS"/>
          <w:lang w:val="de-DE"/>
        </w:rPr>
        <w:t xml:space="preserve"> hält, wird er Gefäß zu Ehre s</w:t>
      </w:r>
      <w:r>
        <w:rPr>
          <w:rFonts w:ascii="Trebuchet MS" w:hAnsi="Trebuchet MS"/>
          <w:lang w:val="de-DE"/>
        </w:rPr>
        <w:t>ein, geheiligt, für den Gebieter</w:t>
      </w:r>
      <w:r w:rsidRPr="001E5732">
        <w:rPr>
          <w:rFonts w:ascii="Trebuchet MS" w:hAnsi="Trebuchet MS"/>
          <w:lang w:val="de-DE"/>
        </w:rPr>
        <w:t xml:space="preserve"> brauchbar, bereitet für jedes gute Werk.</w:t>
      </w:r>
    </w:p>
    <w:p w14:paraId="3ED7E470" w14:textId="77777777" w:rsidR="00C71948" w:rsidRDefault="00C71948" w:rsidP="006374C6">
      <w:pPr>
        <w:pStyle w:val="Randverweis"/>
        <w:framePr w:wrap="around"/>
      </w:pPr>
      <w:r>
        <w:t>22:</w:t>
      </w:r>
    </w:p>
    <w:p w14:paraId="7B6374E0" w14:textId="77777777" w:rsidR="00C71948" w:rsidRPr="001E5732" w:rsidRDefault="00C71948" w:rsidP="006374C6">
      <w:pPr>
        <w:pStyle w:val="Randverweis"/>
        <w:framePr w:wrap="around"/>
      </w:pPr>
      <w:r>
        <w:t>1 Tim 6,11</w:t>
      </w:r>
    </w:p>
    <w:p w14:paraId="3187AD90" w14:textId="681F373B"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Flieh</w:t>
      </w:r>
      <w:r w:rsidRPr="001E5732">
        <w:rPr>
          <w:rFonts w:ascii="Trebuchet MS" w:hAnsi="Trebuchet MS"/>
          <w:lang w:val="de-DE"/>
        </w:rPr>
        <w:t>e die jugendlichen Begierden! Verfolge Gerechtigkeit, Glaube, Liebe, Frie</w:t>
      </w:r>
      <w:r>
        <w:rPr>
          <w:rFonts w:ascii="Trebuchet MS" w:hAnsi="Trebuchet MS"/>
          <w:lang w:val="de-DE"/>
        </w:rPr>
        <w:softHyphen/>
      </w:r>
      <w:r w:rsidRPr="001E5732">
        <w:rPr>
          <w:rFonts w:ascii="Trebuchet MS" w:hAnsi="Trebuchet MS"/>
          <w:lang w:val="de-DE"/>
        </w:rPr>
        <w:t xml:space="preserve">de mit denen, die aus reinem Herzen den Herrn anrufen! </w:t>
      </w:r>
      <w:r w:rsidRPr="001E5732">
        <w:rPr>
          <w:rFonts w:ascii="Trebuchet MS" w:hAnsi="Trebuchet MS"/>
          <w:vertAlign w:val="superscript"/>
          <w:lang w:val="de-DE"/>
        </w:rPr>
        <w:t>23 </w:t>
      </w:r>
      <w:r w:rsidRPr="001E5732">
        <w:rPr>
          <w:rFonts w:ascii="Trebuchet MS" w:hAnsi="Trebuchet MS"/>
          <w:lang w:val="de-DE"/>
        </w:rPr>
        <w:t>Meide die törichten und ungebil</w:t>
      </w:r>
      <w:r>
        <w:rPr>
          <w:rFonts w:ascii="Trebuchet MS" w:hAnsi="Trebuchet MS"/>
          <w:lang w:val="de-DE"/>
        </w:rPr>
        <w:t>deten Fragestellungen; du weißt: S</w:t>
      </w:r>
      <w:r w:rsidRPr="001E5732">
        <w:rPr>
          <w:rFonts w:ascii="Trebuchet MS" w:hAnsi="Trebuchet MS"/>
          <w:lang w:val="de-DE"/>
        </w:rPr>
        <w:t xml:space="preserve">ie </w:t>
      </w:r>
      <w:r>
        <w:rPr>
          <w:rFonts w:ascii="Trebuchet MS" w:hAnsi="Trebuchet MS"/>
          <w:lang w:val="de-DE"/>
        </w:rPr>
        <w:t xml:space="preserve">bringen </w:t>
      </w:r>
      <w:r w:rsidRPr="001E5732">
        <w:rPr>
          <w:rFonts w:ascii="Trebuchet MS" w:hAnsi="Trebuchet MS"/>
          <w:lang w:val="de-DE"/>
        </w:rPr>
        <w:t>Streitigkeiten hervor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Ein Die</w:t>
      </w:r>
      <w:r>
        <w:rPr>
          <w:rFonts w:ascii="Trebuchet MS" w:hAnsi="Trebuchet MS"/>
          <w:lang w:val="de-DE"/>
        </w:rPr>
        <w:softHyphen/>
      </w:r>
      <w:r w:rsidRPr="001E5732">
        <w:rPr>
          <w:rFonts w:ascii="Trebuchet MS" w:hAnsi="Trebuchet MS"/>
          <w:lang w:val="de-DE"/>
        </w:rPr>
        <w:t>ner des Herrn soll nicht streiten, sondern freundlich zu allen sein, lehr</w:t>
      </w:r>
      <w:r>
        <w:rPr>
          <w:rFonts w:ascii="Trebuchet MS" w:hAnsi="Trebuchet MS"/>
          <w:lang w:val="de-DE"/>
        </w:rPr>
        <w:t xml:space="preserve">tüchtig, Böses ertragend. </w:t>
      </w:r>
      <w:r w:rsidRPr="001E5732">
        <w:rPr>
          <w:rFonts w:ascii="Trebuchet MS" w:hAnsi="Trebuchet MS"/>
          <w:vertAlign w:val="superscript"/>
          <w:lang w:val="de-DE"/>
        </w:rPr>
        <w:t>25 </w:t>
      </w:r>
      <w:r>
        <w:rPr>
          <w:rFonts w:ascii="Trebuchet MS" w:hAnsi="Trebuchet MS"/>
          <w:lang w:val="de-DE"/>
        </w:rPr>
        <w:t>Er soll</w:t>
      </w:r>
      <w:r w:rsidRPr="001E5732">
        <w:rPr>
          <w:rFonts w:ascii="Trebuchet MS" w:hAnsi="Trebuchet MS"/>
          <w:lang w:val="de-DE"/>
        </w:rPr>
        <w:t xml:space="preserve"> in Sanftheit die Widerspenstigen zurechtw</w:t>
      </w:r>
      <w:r>
        <w:rPr>
          <w:rFonts w:ascii="Trebuchet MS" w:hAnsi="Trebuchet MS"/>
          <w:lang w:val="de-DE"/>
        </w:rPr>
        <w:t>eisen</w:t>
      </w:r>
      <w:r w:rsidRPr="001E5732">
        <w:rPr>
          <w:rFonts w:ascii="Trebuchet MS" w:hAnsi="Trebuchet MS"/>
          <w:lang w:val="de-DE"/>
        </w:rPr>
        <w:t xml:space="preserve">, ob ihnen Gott nicht </w:t>
      </w:r>
      <w:r>
        <w:rPr>
          <w:rFonts w:ascii="Trebuchet MS" w:hAnsi="Trebuchet MS"/>
          <w:lang w:val="de-DE"/>
        </w:rPr>
        <w:t>viellei</w:t>
      </w:r>
      <w:r w:rsidR="00866FBF">
        <w:rPr>
          <w:rFonts w:ascii="Trebuchet MS" w:hAnsi="Trebuchet MS"/>
          <w:lang w:val="de-DE"/>
        </w:rPr>
        <w:t>cht Sinnesänderung</w:t>
      </w:r>
      <w:r>
        <w:rPr>
          <w:rFonts w:ascii="Trebuchet MS" w:hAnsi="Trebuchet MS"/>
          <w:lang w:val="de-DE"/>
        </w:rPr>
        <w:t xml:space="preserve"> schenkt zu Wahrheitserkenntnis</w:t>
      </w:r>
      <w:r w:rsidR="00076162">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26 </w:t>
      </w:r>
      <w:r>
        <w:rPr>
          <w:rFonts w:ascii="Trebuchet MS" w:hAnsi="Trebuchet MS"/>
          <w:lang w:val="de-DE"/>
        </w:rPr>
        <w:t>und</w:t>
      </w:r>
      <w:r w:rsidRPr="001E5732">
        <w:rPr>
          <w:rFonts w:ascii="Trebuchet MS" w:hAnsi="Trebuchet MS"/>
          <w:lang w:val="de-DE"/>
        </w:rPr>
        <w:t xml:space="preserve"> sie sich aus der Schling</w:t>
      </w:r>
      <w:r>
        <w:rPr>
          <w:rFonts w:ascii="Trebuchet MS" w:hAnsi="Trebuchet MS"/>
          <w:lang w:val="de-DE"/>
        </w:rPr>
        <w:t>e des Teufels besinnen, di</w:t>
      </w:r>
      <w:r w:rsidR="00076162">
        <w:rPr>
          <w:rFonts w:ascii="Trebuchet MS" w:hAnsi="Trebuchet MS"/>
          <w:lang w:val="de-DE"/>
        </w:rPr>
        <w:t xml:space="preserve">e </w:t>
      </w:r>
      <w:r>
        <w:rPr>
          <w:rFonts w:ascii="Trebuchet MS" w:hAnsi="Trebuchet MS"/>
          <w:lang w:val="de-DE"/>
        </w:rPr>
        <w:t>v</w:t>
      </w:r>
      <w:r w:rsidRPr="001E5732">
        <w:rPr>
          <w:rFonts w:ascii="Trebuchet MS" w:hAnsi="Trebuchet MS"/>
          <w:lang w:val="de-DE"/>
        </w:rPr>
        <w:t xml:space="preserve">on ihm eingefangen wurden für </w:t>
      </w:r>
      <w:r w:rsidRPr="00DD309F">
        <w:rPr>
          <w:rFonts w:ascii="Trebuchet MS" w:hAnsi="Trebuchet MS"/>
          <w:i/>
          <w:lang w:val="de-DE"/>
        </w:rPr>
        <w:t>dessen</w:t>
      </w:r>
      <w:r w:rsidRPr="001E5732">
        <w:rPr>
          <w:rFonts w:ascii="Trebuchet MS" w:hAnsi="Trebuchet MS"/>
          <w:lang w:val="de-DE"/>
        </w:rPr>
        <w:t xml:space="preserve"> Willen.</w:t>
      </w:r>
    </w:p>
    <w:p w14:paraId="3D1A2E4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0" w:name="_Toc38535211"/>
      <w:r w:rsidRPr="001E5732">
        <w:rPr>
          <w:rFonts w:ascii="Trebuchet MS" w:hAnsi="Trebuchet MS"/>
          <w:lang w:val="de-DE"/>
        </w:rPr>
        <w:t>Verfall von Frömmigkeit und Sitten in der Endzeit (3,1</w:t>
      </w:r>
      <w:r>
        <w:rPr>
          <w:rFonts w:ascii="Trebuchet MS" w:hAnsi="Trebuchet MS"/>
          <w:lang w:val="de-DE"/>
        </w:rPr>
        <w:t>−</w:t>
      </w:r>
      <w:r w:rsidRPr="001E5732">
        <w:rPr>
          <w:rFonts w:ascii="Trebuchet MS" w:hAnsi="Trebuchet MS"/>
          <w:lang w:val="de-DE"/>
        </w:rPr>
        <w:t>9)</w:t>
      </w:r>
      <w:bookmarkEnd w:id="840"/>
    </w:p>
    <w:p w14:paraId="306E1FC7" w14:textId="77777777" w:rsidR="00C71948" w:rsidRDefault="00C71948" w:rsidP="006374C6">
      <w:pPr>
        <w:pStyle w:val="Randverweis"/>
        <w:framePr w:wrap="around"/>
      </w:pPr>
      <w:r>
        <w:t>1: 1 Tim 4,1</w:t>
      </w:r>
    </w:p>
    <w:p w14:paraId="0BC5E1CC" w14:textId="77777777" w:rsidR="00C71948" w:rsidRDefault="00C71948" w:rsidP="006374C6">
      <w:pPr>
        <w:pStyle w:val="Randverweis"/>
        <w:framePr w:wrap="around"/>
      </w:pPr>
      <w:r>
        <w:t>5: Tit 1,16</w:t>
      </w:r>
    </w:p>
    <w:p w14:paraId="4174140B" w14:textId="77777777" w:rsidR="00C71948" w:rsidRDefault="00C71948" w:rsidP="006374C6">
      <w:pPr>
        <w:pStyle w:val="Randverweis"/>
        <w:framePr w:wrap="around"/>
      </w:pPr>
      <w:r>
        <w:t>6: 2 Petr 2,14</w:t>
      </w:r>
    </w:p>
    <w:p w14:paraId="1D31C809" w14:textId="77777777" w:rsidR="00C71948" w:rsidRPr="00833402" w:rsidRDefault="00C71948" w:rsidP="006374C6">
      <w:pPr>
        <w:pStyle w:val="Randverweis"/>
        <w:framePr w:wrap="around"/>
      </w:pPr>
      <w:r>
        <w:t>7: 1 Tim 2,4</w:t>
      </w:r>
    </w:p>
    <w:p w14:paraId="19D3B32D" w14:textId="5448EF71"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Dies </w:t>
      </w:r>
      <w:r w:rsidRPr="001E5732">
        <w:rPr>
          <w:rFonts w:ascii="Trebuchet MS" w:hAnsi="Trebuchet MS"/>
          <w:lang w:val="de-DE"/>
        </w:rPr>
        <w:t xml:space="preserve">erkenne: In den letzten Tagen werden schwierige Zeiten anbrechen. </w:t>
      </w:r>
      <w:r w:rsidRPr="001E5732">
        <w:rPr>
          <w:rFonts w:ascii="Trebuchet MS" w:hAnsi="Trebuchet MS"/>
          <w:vertAlign w:val="superscript"/>
          <w:lang w:val="de-DE"/>
        </w:rPr>
        <w:t>2 </w:t>
      </w:r>
      <w:r w:rsidRPr="001E5732">
        <w:rPr>
          <w:rFonts w:ascii="Trebuchet MS" w:hAnsi="Trebuchet MS"/>
          <w:lang w:val="de-DE"/>
        </w:rPr>
        <w:t>Denn die Menschen werden selbstsüchtig, geldgierig, prahlerisch, hochmütig, läs</w:t>
      </w:r>
      <w:r>
        <w:rPr>
          <w:rFonts w:ascii="Trebuchet MS" w:hAnsi="Trebuchet MS"/>
          <w:lang w:val="de-DE"/>
        </w:rPr>
        <w:t xml:space="preserve">terlich, </w:t>
      </w:r>
      <w:r w:rsidRPr="001E5732">
        <w:rPr>
          <w:rFonts w:ascii="Trebuchet MS" w:hAnsi="Trebuchet MS"/>
          <w:lang w:val="de-DE"/>
        </w:rPr>
        <w:t>Elte</w:t>
      </w:r>
      <w:r>
        <w:rPr>
          <w:rFonts w:ascii="Trebuchet MS" w:hAnsi="Trebuchet MS"/>
          <w:lang w:val="de-DE"/>
        </w:rPr>
        <w:t>rn ungehorsam, undankbar, unfromm</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lieblos, unversöhnlich, verleumderisch, unbeherrscht, wild, dem Guten feind, </w:t>
      </w:r>
      <w:r w:rsidRPr="001E5732">
        <w:rPr>
          <w:rFonts w:ascii="Trebuchet MS" w:hAnsi="Trebuchet MS"/>
          <w:vertAlign w:val="superscript"/>
          <w:lang w:val="de-DE"/>
        </w:rPr>
        <w:t>4 </w:t>
      </w:r>
      <w:r w:rsidRPr="001E5732">
        <w:rPr>
          <w:rFonts w:ascii="Trebuchet MS" w:hAnsi="Trebuchet MS"/>
          <w:lang w:val="de-DE"/>
        </w:rPr>
        <w:t xml:space="preserve">verräterisch, vorschnell, aufgeblasen, eher vergnügungssüchtig als gottliebend sein. </w:t>
      </w:r>
      <w:r w:rsidRPr="001E5732">
        <w:rPr>
          <w:rFonts w:ascii="Trebuchet MS" w:hAnsi="Trebuchet MS"/>
          <w:vertAlign w:val="superscript"/>
          <w:lang w:val="de-DE"/>
        </w:rPr>
        <w:t>5 </w:t>
      </w:r>
      <w:r w:rsidRPr="001E5732">
        <w:rPr>
          <w:rFonts w:ascii="Trebuchet MS" w:hAnsi="Trebuchet MS"/>
          <w:lang w:val="de-DE"/>
        </w:rPr>
        <w:t>Sie haben den Schein der Frömmigkeit, aber ve</w:t>
      </w:r>
      <w:r>
        <w:rPr>
          <w:rFonts w:ascii="Trebuchet MS" w:hAnsi="Trebuchet MS"/>
          <w:lang w:val="de-DE"/>
        </w:rPr>
        <w:t xml:space="preserve">rleugnen ihre Kraft. Und diese </w:t>
      </w:r>
      <w:r w:rsidRPr="001E5732">
        <w:rPr>
          <w:rFonts w:ascii="Trebuchet MS" w:hAnsi="Trebuchet MS"/>
          <w:lang w:val="de-DE"/>
        </w:rPr>
        <w:t xml:space="preserve">meide! </w:t>
      </w:r>
      <w:r w:rsidRPr="001E5732">
        <w:rPr>
          <w:rFonts w:ascii="Trebuchet MS" w:hAnsi="Trebuchet MS"/>
          <w:vertAlign w:val="superscript"/>
          <w:lang w:val="de-DE"/>
        </w:rPr>
        <w:t>6 </w:t>
      </w:r>
      <w:r w:rsidRPr="001E5732">
        <w:rPr>
          <w:rFonts w:ascii="Trebuchet MS" w:hAnsi="Trebuchet MS"/>
          <w:lang w:val="de-DE"/>
        </w:rPr>
        <w:t xml:space="preserve">Denn zu diesen gehören, die sich in die Häuser einschleichen und Frauenzimmer </w:t>
      </w:r>
      <w:r w:rsidR="008F1CAF">
        <w:rPr>
          <w:rFonts w:ascii="Trebuchet MS" w:hAnsi="Trebuchet MS"/>
          <w:lang w:val="de-DE"/>
        </w:rPr>
        <w:t>angefüllt von S</w:t>
      </w:r>
      <w:r w:rsidRPr="001E5732">
        <w:rPr>
          <w:rFonts w:ascii="Trebuchet MS" w:hAnsi="Trebuchet MS"/>
          <w:lang w:val="de-DE"/>
        </w:rPr>
        <w:t xml:space="preserve">ünde einfangen, die von vielfältigen Begierden getrieben werden, </w:t>
      </w:r>
      <w:r w:rsidRPr="001E5732">
        <w:rPr>
          <w:rFonts w:ascii="Trebuchet MS" w:hAnsi="Trebuchet MS"/>
          <w:vertAlign w:val="superscript"/>
          <w:lang w:val="de-DE"/>
        </w:rPr>
        <w:t>7 </w:t>
      </w:r>
      <w:r w:rsidRPr="001E5732">
        <w:rPr>
          <w:rFonts w:ascii="Trebuchet MS" w:hAnsi="Trebuchet MS"/>
          <w:lang w:val="de-DE"/>
        </w:rPr>
        <w:t xml:space="preserve">die immer </w:t>
      </w:r>
      <w:r>
        <w:rPr>
          <w:rFonts w:ascii="Trebuchet MS" w:hAnsi="Trebuchet MS"/>
          <w:lang w:val="de-DE"/>
        </w:rPr>
        <w:t>„</w:t>
      </w:r>
      <w:r w:rsidRPr="001E5732">
        <w:rPr>
          <w:rFonts w:ascii="Trebuchet MS" w:hAnsi="Trebuchet MS"/>
          <w:lang w:val="de-DE"/>
        </w:rPr>
        <w:t>lernen</w:t>
      </w:r>
      <w:r>
        <w:rPr>
          <w:rFonts w:ascii="Trebuchet MS" w:hAnsi="Trebuchet MS"/>
          <w:lang w:val="de-DE"/>
        </w:rPr>
        <w:t>“</w:t>
      </w:r>
      <w:r w:rsidRPr="001E5732">
        <w:rPr>
          <w:rFonts w:ascii="Trebuchet MS" w:hAnsi="Trebuchet MS"/>
          <w:lang w:val="de-DE"/>
        </w:rPr>
        <w:t xml:space="preserve"> und nie zu Wahrheits</w:t>
      </w:r>
      <w:r w:rsidR="008F1CAF">
        <w:rPr>
          <w:rFonts w:ascii="Trebuchet MS" w:hAnsi="Trebuchet MS"/>
          <w:lang w:val="de-DE"/>
        </w:rPr>
        <w:softHyphen/>
      </w:r>
      <w:r w:rsidRPr="001E5732">
        <w:rPr>
          <w:rFonts w:ascii="Trebuchet MS" w:hAnsi="Trebuchet MS"/>
          <w:lang w:val="de-DE"/>
        </w:rPr>
        <w:t xml:space="preserve">erkenntnis gelangen können. </w:t>
      </w:r>
      <w:r w:rsidRPr="001E5732">
        <w:rPr>
          <w:rFonts w:ascii="Trebuchet MS" w:hAnsi="Trebuchet MS"/>
          <w:vertAlign w:val="superscript"/>
          <w:lang w:val="de-DE"/>
        </w:rPr>
        <w:t>8 </w:t>
      </w:r>
      <w:r w:rsidRPr="001E5732">
        <w:rPr>
          <w:rFonts w:ascii="Trebuchet MS" w:hAnsi="Trebuchet MS"/>
          <w:lang w:val="de-DE"/>
        </w:rPr>
        <w:t>So wie J</w:t>
      </w:r>
      <w:r w:rsidRPr="00AB3D1B">
        <w:rPr>
          <w:rFonts w:ascii="Trebuchet MS" w:hAnsi="Trebuchet MS"/>
          <w:b/>
          <w:bCs/>
          <w:lang w:val="de-DE"/>
        </w:rPr>
        <w:t>a</w:t>
      </w:r>
      <w:r w:rsidRPr="001E5732">
        <w:rPr>
          <w:rFonts w:ascii="Trebuchet MS" w:hAnsi="Trebuchet MS"/>
          <w:lang w:val="de-DE"/>
        </w:rPr>
        <w:t xml:space="preserve">nnes und </w:t>
      </w:r>
      <w:proofErr w:type="spellStart"/>
      <w:r w:rsidRPr="001E5732">
        <w:rPr>
          <w:rFonts w:ascii="Trebuchet MS" w:hAnsi="Trebuchet MS"/>
          <w:lang w:val="de-DE"/>
        </w:rPr>
        <w:t>J</w:t>
      </w:r>
      <w:r w:rsidRPr="00AB3D1B">
        <w:rPr>
          <w:rFonts w:ascii="Trebuchet MS" w:hAnsi="Trebuchet MS"/>
          <w:b/>
          <w:bCs/>
          <w:lang w:val="de-DE"/>
        </w:rPr>
        <w:t>a</w:t>
      </w:r>
      <w:r w:rsidRPr="001E5732">
        <w:rPr>
          <w:rFonts w:ascii="Trebuchet MS" w:hAnsi="Trebuchet MS"/>
          <w:lang w:val="de-DE"/>
        </w:rPr>
        <w:t>mbres</w:t>
      </w:r>
      <w:proofErr w:type="spellEnd"/>
      <w:r>
        <w:rPr>
          <w:rStyle w:val="Funotenzeichen"/>
          <w:rFonts w:ascii="Trebuchet MS" w:hAnsi="Trebuchet MS" w:cs="Times New Roman"/>
          <w:lang w:val="de-DE"/>
        </w:rPr>
        <w:footnoteReference w:id="944"/>
      </w:r>
      <w:r w:rsidRPr="001E5732">
        <w:rPr>
          <w:rFonts w:ascii="Trebuchet MS" w:hAnsi="Trebuchet MS"/>
          <w:lang w:val="de-DE"/>
        </w:rPr>
        <w:t xml:space="preserve"> sich gegen M</w:t>
      </w:r>
      <w:r w:rsidRPr="00680476">
        <w:rPr>
          <w:rFonts w:ascii="Trebuchet MS" w:hAnsi="Trebuchet MS"/>
          <w:b/>
          <w:bCs/>
          <w:lang w:val="de-DE"/>
        </w:rPr>
        <w:t>o</w:t>
      </w:r>
      <w:r w:rsidRPr="001E5732">
        <w:rPr>
          <w:rFonts w:ascii="Trebuchet MS" w:hAnsi="Trebuchet MS"/>
          <w:lang w:val="de-DE"/>
        </w:rPr>
        <w:t xml:space="preserve">se gestellt haben, so stellen sich </w:t>
      </w:r>
      <w:r>
        <w:rPr>
          <w:rFonts w:ascii="Trebuchet MS" w:hAnsi="Trebuchet MS"/>
          <w:lang w:val="de-DE"/>
        </w:rPr>
        <w:t xml:space="preserve">auch </w:t>
      </w:r>
      <w:r w:rsidRPr="001E5732">
        <w:rPr>
          <w:rFonts w:ascii="Trebuchet MS" w:hAnsi="Trebuchet MS"/>
          <w:lang w:val="de-DE"/>
        </w:rPr>
        <w:t xml:space="preserve">diese gegen die Wahrheit, Menschen mit verdorbenem Verstand, unbewährt in Bezug auf den Glauben. </w:t>
      </w:r>
      <w:r w:rsidRPr="001E5732">
        <w:rPr>
          <w:rFonts w:ascii="Trebuchet MS" w:hAnsi="Trebuchet MS"/>
          <w:vertAlign w:val="superscript"/>
          <w:lang w:val="de-DE"/>
        </w:rPr>
        <w:t>9 </w:t>
      </w:r>
      <w:r w:rsidRPr="001E5732">
        <w:rPr>
          <w:rFonts w:ascii="Trebuchet MS" w:hAnsi="Trebuchet MS"/>
          <w:lang w:val="de-DE"/>
        </w:rPr>
        <w:t>Aber sie werden nicht weiter ge</w:t>
      </w:r>
      <w:r>
        <w:rPr>
          <w:rFonts w:ascii="Trebuchet MS" w:hAnsi="Trebuchet MS"/>
          <w:lang w:val="de-DE"/>
        </w:rPr>
        <w:softHyphen/>
      </w:r>
      <w:r w:rsidRPr="001E5732">
        <w:rPr>
          <w:rFonts w:ascii="Trebuchet MS" w:hAnsi="Trebuchet MS"/>
          <w:lang w:val="de-DE"/>
        </w:rPr>
        <w:t>langen. Denn ihr U</w:t>
      </w:r>
      <w:r>
        <w:rPr>
          <w:rFonts w:ascii="Trebuchet MS" w:hAnsi="Trebuchet MS"/>
          <w:lang w:val="de-DE"/>
        </w:rPr>
        <w:t>nverstand wird für alle offenkundig</w:t>
      </w:r>
      <w:r w:rsidRPr="001E5732">
        <w:rPr>
          <w:rFonts w:ascii="Trebuchet MS" w:hAnsi="Trebuchet MS"/>
          <w:lang w:val="de-DE"/>
        </w:rPr>
        <w:t xml:space="preserve"> sein, wie es </w:t>
      </w:r>
      <w:r>
        <w:rPr>
          <w:rFonts w:ascii="Trebuchet MS" w:hAnsi="Trebuchet MS"/>
          <w:lang w:val="de-DE"/>
        </w:rPr>
        <w:t>ja</w:t>
      </w:r>
      <w:r w:rsidRPr="001E5732">
        <w:rPr>
          <w:rFonts w:ascii="Trebuchet MS" w:hAnsi="Trebuchet MS"/>
          <w:lang w:val="de-DE"/>
        </w:rPr>
        <w:t xml:space="preserve"> mit dem jener geschah.</w:t>
      </w:r>
    </w:p>
    <w:p w14:paraId="698D77C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1" w:name="_Toc38535212"/>
      <w:r>
        <w:rPr>
          <w:rFonts w:ascii="Trebuchet MS" w:hAnsi="Trebuchet MS"/>
          <w:lang w:val="de-DE"/>
        </w:rPr>
        <w:t>Paulus selbst als Vorbild</w:t>
      </w:r>
      <w:r w:rsidRPr="001E5732">
        <w:rPr>
          <w:rFonts w:ascii="Trebuchet MS" w:hAnsi="Trebuchet MS"/>
          <w:lang w:val="de-DE"/>
        </w:rPr>
        <w:t xml:space="preserve"> (3,10</w:t>
      </w:r>
      <w:r>
        <w:rPr>
          <w:rFonts w:ascii="Trebuchet MS" w:hAnsi="Trebuchet MS"/>
          <w:lang w:val="de-DE"/>
        </w:rPr>
        <w:t>−</w:t>
      </w:r>
      <w:r w:rsidRPr="001E5732">
        <w:rPr>
          <w:rFonts w:ascii="Trebuchet MS" w:hAnsi="Trebuchet MS"/>
          <w:lang w:val="de-DE"/>
        </w:rPr>
        <w:t>13)</w:t>
      </w:r>
      <w:bookmarkEnd w:id="841"/>
    </w:p>
    <w:p w14:paraId="7338CA22" w14:textId="77777777" w:rsidR="00C71948" w:rsidRDefault="00C71948" w:rsidP="006374C6">
      <w:pPr>
        <w:pStyle w:val="Randverweis"/>
        <w:framePr w:wrap="around"/>
      </w:pPr>
      <w:r w:rsidRPr="00D03090">
        <w:t>11:</w:t>
      </w:r>
    </w:p>
    <w:p w14:paraId="64AF6712" w14:textId="77777777" w:rsidR="00C71948" w:rsidRDefault="00C71948" w:rsidP="006374C6">
      <w:pPr>
        <w:pStyle w:val="Randverweis"/>
        <w:framePr w:wrap="around"/>
      </w:pPr>
      <w:proofErr w:type="spellStart"/>
      <w:r w:rsidRPr="00D03090">
        <w:t>Apg</w:t>
      </w:r>
      <w:proofErr w:type="spellEnd"/>
      <w:r w:rsidRPr="00D03090">
        <w:t xml:space="preserve"> 13,50;</w:t>
      </w:r>
    </w:p>
    <w:p w14:paraId="38120CF5" w14:textId="77777777" w:rsidR="00C71948" w:rsidRDefault="00C71948" w:rsidP="006374C6">
      <w:pPr>
        <w:pStyle w:val="Randverweis"/>
        <w:framePr w:wrap="around"/>
      </w:pPr>
      <w:r w:rsidRPr="00D03090">
        <w:t>14,5.19;</w:t>
      </w:r>
    </w:p>
    <w:p w14:paraId="2787F0AB" w14:textId="77777777" w:rsidR="00C71948" w:rsidRDefault="00C71948" w:rsidP="006374C6">
      <w:pPr>
        <w:pStyle w:val="Randverweis"/>
        <w:framePr w:wrap="around"/>
      </w:pPr>
      <w:r w:rsidRPr="00D03090">
        <w:t xml:space="preserve">2 Kor </w:t>
      </w:r>
    </w:p>
    <w:p w14:paraId="2528858C" w14:textId="77777777" w:rsidR="00C71948" w:rsidRDefault="00C71948" w:rsidP="006374C6">
      <w:pPr>
        <w:pStyle w:val="Randverweis"/>
        <w:framePr w:wrap="around"/>
      </w:pPr>
      <w:r w:rsidRPr="00D03090">
        <w:t>11</w:t>
      </w:r>
      <w:r>
        <w:t>,</w:t>
      </w:r>
      <w:r w:rsidRPr="00D03090">
        <w:t>22</w:t>
      </w:r>
      <w:r>
        <w:t>−</w:t>
      </w:r>
      <w:r w:rsidRPr="00D03090">
        <w:t>33;</w:t>
      </w:r>
    </w:p>
    <w:p w14:paraId="1E9812E5" w14:textId="77777777" w:rsidR="00C71948" w:rsidRDefault="00C71948" w:rsidP="006374C6">
      <w:pPr>
        <w:pStyle w:val="Randverweis"/>
        <w:framePr w:wrap="around"/>
      </w:pPr>
      <w:proofErr w:type="spellStart"/>
      <w:r w:rsidRPr="00D03090">
        <w:t>Eph</w:t>
      </w:r>
      <w:proofErr w:type="spellEnd"/>
      <w:r w:rsidRPr="00D03090">
        <w:t xml:space="preserve"> 3,1;</w:t>
      </w:r>
    </w:p>
    <w:p w14:paraId="4B199629" w14:textId="77777777" w:rsidR="00C71948" w:rsidRPr="00D03090" w:rsidRDefault="00C71948" w:rsidP="006374C6">
      <w:pPr>
        <w:pStyle w:val="Randverweis"/>
        <w:framePr w:wrap="around"/>
      </w:pPr>
      <w:r w:rsidRPr="00D03090">
        <w:t>Kol 1,24</w:t>
      </w:r>
    </w:p>
    <w:p w14:paraId="2FA27ADD"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i/>
          <w:lang w:val="de-DE"/>
        </w:rPr>
        <w:t>Du</w:t>
      </w:r>
      <w:r w:rsidRPr="001E5732">
        <w:rPr>
          <w:rFonts w:ascii="Trebuchet MS" w:hAnsi="Trebuchet MS"/>
          <w:lang w:val="de-DE"/>
        </w:rPr>
        <w:t xml:space="preserve"> aber bist mir gefolgt in</w:t>
      </w:r>
      <w:r>
        <w:rPr>
          <w:rFonts w:ascii="Trebuchet MS" w:hAnsi="Trebuchet MS"/>
          <w:lang w:val="de-DE"/>
        </w:rPr>
        <w:t xml:space="preserve"> der Lehre, der Lebensführung, der Absicht</w:t>
      </w:r>
      <w:r w:rsidRPr="001E5732">
        <w:rPr>
          <w:rFonts w:ascii="Trebuchet MS" w:hAnsi="Trebuchet MS"/>
          <w:lang w:val="de-DE"/>
        </w:rPr>
        <w:t>, dem Glau</w:t>
      </w:r>
      <w:r>
        <w:rPr>
          <w:rFonts w:ascii="Trebuchet MS" w:hAnsi="Trebuchet MS"/>
          <w:lang w:val="de-DE"/>
        </w:rPr>
        <w:softHyphen/>
      </w:r>
      <w:r w:rsidRPr="001E5732">
        <w:rPr>
          <w:rFonts w:ascii="Trebuchet MS" w:hAnsi="Trebuchet MS"/>
          <w:lang w:val="de-DE"/>
        </w:rPr>
        <w:t xml:space="preserve">ben, der Langmut, der Liebe, der Ausdauer, </w:t>
      </w:r>
      <w:r w:rsidRPr="001E5732">
        <w:rPr>
          <w:rFonts w:ascii="Trebuchet MS" w:hAnsi="Trebuchet MS"/>
          <w:vertAlign w:val="superscript"/>
          <w:lang w:val="de-DE"/>
        </w:rPr>
        <w:t>11 </w:t>
      </w:r>
      <w:r w:rsidRPr="001E5732">
        <w:rPr>
          <w:rFonts w:ascii="Trebuchet MS" w:hAnsi="Trebuchet MS"/>
          <w:lang w:val="de-DE"/>
        </w:rPr>
        <w:t>den Verfolgungen, den L</w:t>
      </w:r>
      <w:r>
        <w:rPr>
          <w:rFonts w:ascii="Trebuchet MS" w:hAnsi="Trebuchet MS"/>
          <w:lang w:val="de-DE"/>
        </w:rPr>
        <w:t>eiden, wie sie mir in Anti</w:t>
      </w:r>
      <w:r w:rsidRPr="00BA72ED">
        <w:rPr>
          <w:rFonts w:ascii="Trebuchet MS" w:hAnsi="Trebuchet MS"/>
          <w:b/>
          <w:lang w:val="de-DE"/>
        </w:rPr>
        <w:t>o</w:t>
      </w:r>
      <w:r>
        <w:rPr>
          <w:rFonts w:ascii="Trebuchet MS" w:hAnsi="Trebuchet MS"/>
          <w:lang w:val="de-DE"/>
        </w:rPr>
        <w:t>chia</w:t>
      </w:r>
      <w:r w:rsidRPr="001E5732">
        <w:rPr>
          <w:rFonts w:ascii="Trebuchet MS" w:hAnsi="Trebuchet MS"/>
          <w:lang w:val="de-DE"/>
        </w:rPr>
        <w:t xml:space="preserve">, in </w:t>
      </w:r>
      <w:proofErr w:type="spellStart"/>
      <w:r w:rsidRPr="001E5732">
        <w:rPr>
          <w:rFonts w:ascii="Trebuchet MS" w:hAnsi="Trebuchet MS"/>
          <w:lang w:val="de-DE"/>
        </w:rPr>
        <w:t>Ik</w:t>
      </w:r>
      <w:r w:rsidRPr="00BA72ED">
        <w:rPr>
          <w:rFonts w:ascii="Trebuchet MS" w:hAnsi="Trebuchet MS"/>
          <w:b/>
          <w:lang w:val="de-DE"/>
        </w:rPr>
        <w:t>o</w:t>
      </w:r>
      <w:r w:rsidRPr="001E5732">
        <w:rPr>
          <w:rFonts w:ascii="Trebuchet MS" w:hAnsi="Trebuchet MS"/>
          <w:lang w:val="de-DE"/>
        </w:rPr>
        <w:t>nium</w:t>
      </w:r>
      <w:proofErr w:type="spellEnd"/>
      <w:r w:rsidRPr="001E5732">
        <w:rPr>
          <w:rFonts w:ascii="Trebuchet MS" w:hAnsi="Trebuchet MS"/>
          <w:lang w:val="de-DE"/>
        </w:rPr>
        <w:t xml:space="preserve">, in </w:t>
      </w:r>
      <w:proofErr w:type="spellStart"/>
      <w:r w:rsidRPr="001E5732">
        <w:rPr>
          <w:rFonts w:ascii="Trebuchet MS" w:hAnsi="Trebuchet MS"/>
          <w:lang w:val="de-DE"/>
        </w:rPr>
        <w:t>L</w:t>
      </w:r>
      <w:r w:rsidRPr="00AB3D1B">
        <w:rPr>
          <w:rFonts w:ascii="Trebuchet MS" w:hAnsi="Trebuchet MS"/>
          <w:b/>
          <w:bCs/>
          <w:lang w:val="de-DE"/>
        </w:rPr>
        <w:t>y</w:t>
      </w:r>
      <w:r w:rsidRPr="001E5732">
        <w:rPr>
          <w:rFonts w:ascii="Trebuchet MS" w:hAnsi="Trebuchet MS"/>
          <w:lang w:val="de-DE"/>
        </w:rPr>
        <w:t>stra</w:t>
      </w:r>
      <w:proofErr w:type="spellEnd"/>
      <w:r w:rsidRPr="001E5732">
        <w:rPr>
          <w:rFonts w:ascii="Trebuchet MS" w:hAnsi="Trebuchet MS"/>
          <w:lang w:val="de-DE"/>
        </w:rPr>
        <w:t xml:space="preserve"> entstanden. Welche Verfolgungen erdul</w:t>
      </w:r>
      <w:r>
        <w:rPr>
          <w:rFonts w:ascii="Trebuchet MS" w:hAnsi="Trebuchet MS"/>
          <w:lang w:val="de-DE"/>
        </w:rPr>
        <w:softHyphen/>
      </w:r>
      <w:r w:rsidRPr="001E5732">
        <w:rPr>
          <w:rFonts w:ascii="Trebuchet MS" w:hAnsi="Trebuchet MS"/>
          <w:lang w:val="de-DE"/>
        </w:rPr>
        <w:t xml:space="preserve">dete ich! Und aus </w:t>
      </w:r>
      <w:r>
        <w:rPr>
          <w:rFonts w:ascii="Trebuchet MS" w:hAnsi="Trebuchet MS"/>
          <w:lang w:val="de-DE"/>
        </w:rPr>
        <w:t>allen hat mich der Herr befreit!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Und alle, die fromm in Christus Jesus leben wollen, werden verfolgt werden. </w:t>
      </w:r>
      <w:r w:rsidRPr="001E5732">
        <w:rPr>
          <w:rFonts w:ascii="Trebuchet MS" w:hAnsi="Trebuchet MS"/>
          <w:vertAlign w:val="superscript"/>
          <w:lang w:val="de-DE"/>
        </w:rPr>
        <w:t>13 </w:t>
      </w:r>
      <w:r w:rsidRPr="001E5732">
        <w:rPr>
          <w:rFonts w:ascii="Trebuchet MS" w:hAnsi="Trebuchet MS"/>
          <w:lang w:val="de-DE"/>
        </w:rPr>
        <w:t>Böse Menschen und Schwindler wer</w:t>
      </w:r>
      <w:r>
        <w:rPr>
          <w:rFonts w:ascii="Trebuchet MS" w:hAnsi="Trebuchet MS"/>
          <w:lang w:val="de-DE"/>
        </w:rPr>
        <w:softHyphen/>
        <w:t xml:space="preserve">den zum </w:t>
      </w:r>
      <w:r w:rsidRPr="001E5732">
        <w:rPr>
          <w:rFonts w:ascii="Trebuchet MS" w:hAnsi="Trebuchet MS"/>
          <w:lang w:val="de-DE"/>
        </w:rPr>
        <w:t>Schlimmere</w:t>
      </w:r>
      <w:r>
        <w:rPr>
          <w:rFonts w:ascii="Trebuchet MS" w:hAnsi="Trebuchet MS"/>
          <w:lang w:val="de-DE"/>
        </w:rPr>
        <w:t>n fortschreiten</w:t>
      </w:r>
      <w:r w:rsidRPr="001E5732">
        <w:rPr>
          <w:rFonts w:ascii="Trebuchet MS" w:hAnsi="Trebuchet MS"/>
          <w:lang w:val="de-DE"/>
        </w:rPr>
        <w:t>, irreführend und irregeführt.</w:t>
      </w:r>
    </w:p>
    <w:p w14:paraId="07502D3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2" w:name="_Toc38535213"/>
      <w:r w:rsidRPr="001E5732">
        <w:rPr>
          <w:rFonts w:ascii="Trebuchet MS" w:hAnsi="Trebuchet MS"/>
          <w:lang w:val="de-DE"/>
        </w:rPr>
        <w:t>Das anvertraute Gut: die heiligen Schriften (3,14</w:t>
      </w:r>
      <w:r>
        <w:rPr>
          <w:rFonts w:ascii="Trebuchet MS" w:hAnsi="Trebuchet MS"/>
          <w:lang w:val="de-DE"/>
        </w:rPr>
        <w:t>−</w:t>
      </w:r>
      <w:r w:rsidRPr="001E5732">
        <w:rPr>
          <w:rFonts w:ascii="Trebuchet MS" w:hAnsi="Trebuchet MS"/>
          <w:lang w:val="de-DE"/>
        </w:rPr>
        <w:t>17)</w:t>
      </w:r>
      <w:bookmarkEnd w:id="842"/>
    </w:p>
    <w:p w14:paraId="29E2F138" w14:textId="77777777" w:rsidR="00C71948" w:rsidRDefault="00C71948" w:rsidP="006374C6">
      <w:pPr>
        <w:pStyle w:val="Randverweis"/>
        <w:framePr w:wrap="around"/>
      </w:pPr>
      <w:r>
        <w:t>14:</w:t>
      </w:r>
    </w:p>
    <w:p w14:paraId="024CB635" w14:textId="77777777" w:rsidR="00C71948" w:rsidRDefault="00C71948" w:rsidP="006374C6">
      <w:pPr>
        <w:pStyle w:val="Randverweis"/>
        <w:framePr w:wrap="around"/>
      </w:pPr>
      <w:r>
        <w:t>2 Petr 1,20;</w:t>
      </w:r>
    </w:p>
    <w:p w14:paraId="53F6BFF5" w14:textId="77777777" w:rsidR="00C71948" w:rsidRPr="00D03090" w:rsidRDefault="00C71948" w:rsidP="006374C6">
      <w:pPr>
        <w:pStyle w:val="Randverweis"/>
        <w:framePr w:wrap="around"/>
      </w:pPr>
      <w:r>
        <w:t>Jud 3</w:t>
      </w:r>
    </w:p>
    <w:p w14:paraId="3C2EF665"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i/>
          <w:lang w:val="de-DE"/>
        </w:rPr>
        <w:t>Du</w:t>
      </w:r>
      <w:r w:rsidRPr="001E5732">
        <w:rPr>
          <w:rFonts w:ascii="Trebuchet MS" w:hAnsi="Trebuchet MS"/>
          <w:lang w:val="de-DE"/>
        </w:rPr>
        <w:t xml:space="preserve"> aber bleibe bei dem, was du gelernt hast und womit du betraut worden bist; du weißt, von welchen du gelernt hast, </w:t>
      </w:r>
      <w:r w:rsidRPr="001E5732">
        <w:rPr>
          <w:rFonts w:ascii="Trebuchet MS" w:hAnsi="Trebuchet MS"/>
          <w:vertAlign w:val="superscript"/>
          <w:lang w:val="de-DE"/>
        </w:rPr>
        <w:t>15 </w:t>
      </w:r>
      <w:r w:rsidRPr="001E5732">
        <w:rPr>
          <w:rFonts w:ascii="Trebuchet MS" w:hAnsi="Trebuchet MS"/>
          <w:lang w:val="de-DE"/>
        </w:rPr>
        <w:t>und dass du von Kind auf die heiligen Schriften kennst, d</w:t>
      </w:r>
      <w:r>
        <w:rPr>
          <w:rFonts w:ascii="Trebuchet MS" w:hAnsi="Trebuchet MS"/>
          <w:lang w:val="de-DE"/>
        </w:rPr>
        <w:t xml:space="preserve">ie dich weise machen können zum Heil </w:t>
      </w:r>
      <w:r w:rsidRPr="001E5732">
        <w:rPr>
          <w:rFonts w:ascii="Trebuchet MS" w:hAnsi="Trebuchet MS"/>
          <w:lang w:val="de-DE"/>
        </w:rPr>
        <w:t xml:space="preserve">durch den Glauben an Christus Jesus. </w:t>
      </w:r>
      <w:r w:rsidRPr="001E5732">
        <w:rPr>
          <w:rFonts w:ascii="Trebuchet MS" w:hAnsi="Trebuchet MS"/>
          <w:vertAlign w:val="superscript"/>
          <w:lang w:val="de-DE"/>
        </w:rPr>
        <w:t>1</w:t>
      </w:r>
      <w:r>
        <w:rPr>
          <w:rFonts w:ascii="Trebuchet MS" w:hAnsi="Trebuchet MS"/>
          <w:vertAlign w:val="superscript"/>
          <w:lang w:val="de-DE"/>
        </w:rPr>
        <w:t>6</w:t>
      </w:r>
      <w:r w:rsidRPr="001E5732">
        <w:rPr>
          <w:rFonts w:ascii="Trebuchet MS" w:hAnsi="Trebuchet MS"/>
          <w:vertAlign w:val="superscript"/>
          <w:lang w:val="de-DE"/>
        </w:rPr>
        <w:t> </w:t>
      </w:r>
      <w:r w:rsidRPr="001E5732">
        <w:rPr>
          <w:rFonts w:ascii="Trebuchet MS" w:hAnsi="Trebuchet MS"/>
          <w:lang w:val="de-DE"/>
        </w:rPr>
        <w:t>Alle Schrift ist von G</w:t>
      </w:r>
      <w:r>
        <w:rPr>
          <w:rFonts w:ascii="Trebuchet MS" w:hAnsi="Trebuchet MS"/>
          <w:lang w:val="de-DE"/>
        </w:rPr>
        <w:t>ott eingehaucht und nützlich zu Lehre, zu Zu</w:t>
      </w:r>
      <w:r>
        <w:rPr>
          <w:rFonts w:ascii="Trebuchet MS" w:hAnsi="Trebuchet MS"/>
          <w:lang w:val="de-DE"/>
        </w:rPr>
        <w:softHyphen/>
        <w:t>rechtweisung, zu Wiederherstellung, zu</w:t>
      </w:r>
      <w:r w:rsidRPr="001E5732">
        <w:rPr>
          <w:rFonts w:ascii="Trebuchet MS" w:hAnsi="Trebuchet MS"/>
          <w:lang w:val="de-DE"/>
        </w:rPr>
        <w:t xml:space="preserve"> Erziehung in der Gerechtigkeit, </w:t>
      </w:r>
      <w:r w:rsidRPr="001E5732">
        <w:rPr>
          <w:rFonts w:ascii="Trebuchet MS" w:hAnsi="Trebuchet MS"/>
          <w:vertAlign w:val="superscript"/>
          <w:lang w:val="de-DE"/>
        </w:rPr>
        <w:t>17 </w:t>
      </w:r>
      <w:r w:rsidRPr="001E5732">
        <w:rPr>
          <w:rFonts w:ascii="Trebuchet MS" w:hAnsi="Trebuchet MS"/>
          <w:lang w:val="de-DE"/>
        </w:rPr>
        <w:t>damit der Mensch Gottes zu</w:t>
      </w:r>
      <w:r>
        <w:rPr>
          <w:rFonts w:ascii="Trebuchet MS" w:hAnsi="Trebuchet MS"/>
          <w:lang w:val="de-DE"/>
        </w:rPr>
        <w:t>ge</w:t>
      </w:r>
      <w:r w:rsidRPr="001E5732">
        <w:rPr>
          <w:rFonts w:ascii="Trebuchet MS" w:hAnsi="Trebuchet MS"/>
          <w:lang w:val="de-DE"/>
        </w:rPr>
        <w:t xml:space="preserve">rüstet </w:t>
      </w:r>
      <w:r>
        <w:rPr>
          <w:rFonts w:ascii="Trebuchet MS" w:hAnsi="Trebuchet MS"/>
          <w:lang w:val="de-DE"/>
        </w:rPr>
        <w:t>ist</w:t>
      </w:r>
      <w:r w:rsidRPr="001E5732">
        <w:rPr>
          <w:rFonts w:ascii="Trebuchet MS" w:hAnsi="Trebuchet MS"/>
          <w:lang w:val="de-DE"/>
        </w:rPr>
        <w:t>, ausgerüstet für jedes gute Werk.</w:t>
      </w:r>
    </w:p>
    <w:p w14:paraId="70AF49B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3" w:name="_Toc38535214"/>
      <w:r>
        <w:rPr>
          <w:noProof/>
          <w:lang w:val="de-DE" w:bidi="he-IL"/>
        </w:rPr>
        <w:lastRenderedPageBreak/>
        <mc:AlternateContent>
          <mc:Choice Requires="wps">
            <w:drawing>
              <wp:anchor distT="0" distB="0" distL="114300" distR="114300" simplePos="0" relativeHeight="251969536" behindDoc="0" locked="0" layoutInCell="1" allowOverlap="1" wp14:anchorId="6910FAEF" wp14:editId="274093E2">
                <wp:simplePos x="0" y="0"/>
                <wp:positionH relativeFrom="margin">
                  <wp:posOffset>5195396</wp:posOffset>
                </wp:positionH>
                <wp:positionV relativeFrom="paragraph">
                  <wp:posOffset>-327660</wp:posOffset>
                </wp:positionV>
                <wp:extent cx="774000" cy="316800"/>
                <wp:effectExtent l="0" t="0" r="7620" b="7620"/>
                <wp:wrapNone/>
                <wp:docPr id="455" name="Textfeld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0D1B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FAEF" id="Textfeld 332" o:spid="_x0000_s1354" type="#_x0000_t202" style="position:absolute;left:0;text-align:left;margin-left:409.1pt;margin-top:-25.8pt;width:60.95pt;height:24.9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" fillcolor="white [3201]" stroked="f" strokeweight=".5pt">
                <v:textbox>
                  <w:txbxContent>
                    <w:p w14:paraId="7F70D1B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4,1</w:t>
                      </w:r>
                      <w:r>
                        <w:rPr>
                          <w:rFonts w:ascii="Trebuchet MS" w:hAnsi="Trebuchet MS"/>
                          <w:lang w:val="de-DE"/>
                        </w:rPr>
                        <w:t>−</w:t>
                      </w:r>
                      <w:r>
                        <w:rPr>
                          <w:rFonts w:ascii="Trebuchet MS" w:hAnsi="Trebuchet MS" w:cs="Times New Roman"/>
                          <w:i/>
                          <w:iCs/>
                          <w:lang w:val="de-DE"/>
                        </w:rPr>
                        <w:t>22</w:t>
                      </w:r>
                    </w:p>
                  </w:txbxContent>
                </v:textbox>
                <w10:wrap anchorx="margin"/>
              </v:shape>
            </w:pict>
          </mc:Fallback>
        </mc:AlternateContent>
      </w:r>
      <w:r w:rsidRPr="001E5732">
        <w:rPr>
          <w:rFonts w:ascii="Trebuchet MS" w:hAnsi="Trebuchet MS"/>
          <w:lang w:val="de-DE"/>
        </w:rPr>
        <w:t>Treue bis zum Ende (4,1</w:t>
      </w:r>
      <w:r>
        <w:rPr>
          <w:rFonts w:ascii="Trebuchet MS" w:hAnsi="Trebuchet MS"/>
          <w:lang w:val="de-DE"/>
        </w:rPr>
        <w:t>−</w:t>
      </w:r>
      <w:r w:rsidRPr="001E5732">
        <w:rPr>
          <w:rFonts w:ascii="Trebuchet MS" w:hAnsi="Trebuchet MS"/>
          <w:lang w:val="de-DE"/>
        </w:rPr>
        <w:t>8)</w:t>
      </w:r>
      <w:bookmarkEnd w:id="843"/>
    </w:p>
    <w:p w14:paraId="0FAD020D" w14:textId="77777777" w:rsidR="00C71948" w:rsidRDefault="00C71948" w:rsidP="006374C6">
      <w:pPr>
        <w:pStyle w:val="Randverweis"/>
        <w:framePr w:wrap="around"/>
      </w:pPr>
      <w:r>
        <w:t>1:</w:t>
      </w:r>
    </w:p>
    <w:p w14:paraId="7B34624B" w14:textId="77777777" w:rsidR="00C71948" w:rsidRDefault="00C71948" w:rsidP="006374C6">
      <w:pPr>
        <w:pStyle w:val="Randverweis"/>
        <w:framePr w:wrap="around"/>
      </w:pPr>
      <w:r>
        <w:t>2 Petr 1,12;</w:t>
      </w:r>
    </w:p>
    <w:p w14:paraId="23ABD295" w14:textId="77777777" w:rsidR="00C71948" w:rsidRPr="00D03090" w:rsidRDefault="00C71948" w:rsidP="006374C6">
      <w:pPr>
        <w:pStyle w:val="Randverweis"/>
        <w:framePr w:wrap="around"/>
      </w:pPr>
      <w:r>
        <w:t>Jud 17</w:t>
      </w:r>
    </w:p>
    <w:p w14:paraId="11BA5102" w14:textId="20F88604"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Ich bezeuge angesichts </w:t>
      </w:r>
      <w:r w:rsidRPr="001E5732">
        <w:rPr>
          <w:rFonts w:ascii="Trebuchet MS" w:hAnsi="Trebuchet MS"/>
          <w:lang w:val="de-DE"/>
        </w:rPr>
        <w:t>Gott</w:t>
      </w:r>
      <w:r>
        <w:rPr>
          <w:rFonts w:ascii="Trebuchet MS" w:hAnsi="Trebuchet MS"/>
          <w:lang w:val="de-DE"/>
        </w:rPr>
        <w:t>es und Christi Jesu</w:t>
      </w:r>
      <w:r w:rsidRPr="001E5732">
        <w:rPr>
          <w:rFonts w:ascii="Trebuchet MS" w:hAnsi="Trebuchet MS"/>
          <w:lang w:val="de-DE"/>
        </w:rPr>
        <w:t>, der Lebende und Tote zu r</w:t>
      </w:r>
      <w:r>
        <w:rPr>
          <w:rFonts w:ascii="Trebuchet MS" w:hAnsi="Trebuchet MS"/>
          <w:lang w:val="de-DE"/>
        </w:rPr>
        <w:t>ichten haben wird, und bei seinem Aufscheinen und seinem Königtum</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Verkünde das Wort, steh</w:t>
      </w:r>
      <w:r w:rsidR="00F276BE">
        <w:rPr>
          <w:rFonts w:ascii="Trebuchet MS" w:hAnsi="Trebuchet MS"/>
          <w:lang w:val="de-DE"/>
        </w:rPr>
        <w:t>e</w:t>
      </w:r>
      <w:r w:rsidRPr="001E5732">
        <w:rPr>
          <w:rFonts w:ascii="Trebuchet MS" w:hAnsi="Trebuchet MS"/>
          <w:lang w:val="de-DE"/>
        </w:rPr>
        <w:t xml:space="preserve"> dazu gelegen und ungelegen</w:t>
      </w:r>
      <w:r w:rsidR="00E66D94">
        <w:rPr>
          <w:rStyle w:val="Funotenzeichen"/>
          <w:rFonts w:ascii="Trebuchet MS" w:hAnsi="Trebuchet MS"/>
          <w:lang w:val="de-DE"/>
        </w:rPr>
        <w:footnoteReference w:id="945"/>
      </w:r>
      <w:r w:rsidRPr="001E5732">
        <w:rPr>
          <w:rFonts w:ascii="Trebuchet MS" w:hAnsi="Trebuchet MS"/>
          <w:lang w:val="de-DE"/>
        </w:rPr>
        <w:t>, weise zurecht, tadle, ermahne in aller Langmut und Lehre!</w:t>
      </w:r>
    </w:p>
    <w:p w14:paraId="33C27A04" w14:textId="77777777" w:rsidR="00C71948" w:rsidRDefault="00C71948" w:rsidP="006374C6">
      <w:pPr>
        <w:pStyle w:val="Randverweis"/>
        <w:framePr w:wrap="around"/>
      </w:pPr>
      <w:r>
        <w:t>3: 1 Tim 4,1;</w:t>
      </w:r>
    </w:p>
    <w:p w14:paraId="46CFBF73" w14:textId="77777777" w:rsidR="00C71948" w:rsidRDefault="00C71948" w:rsidP="006374C6">
      <w:pPr>
        <w:pStyle w:val="Randverweis"/>
        <w:framePr w:wrap="around"/>
      </w:pPr>
      <w:r>
        <w:t>1,10; 4,4; 6,3;</w:t>
      </w:r>
    </w:p>
    <w:p w14:paraId="2AF06A02" w14:textId="77777777" w:rsidR="00C71948" w:rsidRDefault="00C71948" w:rsidP="006374C6">
      <w:pPr>
        <w:pStyle w:val="Randverweis"/>
        <w:framePr w:wrap="around"/>
      </w:pPr>
      <w:r>
        <w:t>Tit 1,9; 2,1.10</w:t>
      </w:r>
    </w:p>
    <w:p w14:paraId="641F9049" w14:textId="77777777" w:rsidR="00C71948" w:rsidRPr="001E5732" w:rsidRDefault="00C71948" w:rsidP="006374C6">
      <w:pPr>
        <w:pStyle w:val="Randverweis"/>
        <w:framePr w:wrap="around"/>
      </w:pPr>
      <w:r>
        <w:t>4: 1 Tim 1,4</w:t>
      </w:r>
    </w:p>
    <w:p w14:paraId="29EF3E40"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Denn es wird eine Zeit sein, wann sie die gesunde Lehre nicht ertragen werden, sondern sich nach eigenen Begierden Lehrer verschaffen werden un</w:t>
      </w:r>
      <w:r>
        <w:rPr>
          <w:rFonts w:ascii="Trebuchet MS" w:hAnsi="Trebuchet MS"/>
          <w:lang w:val="de-DE"/>
        </w:rPr>
        <w:t>d sich die Ohren kitzeln lassen;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und von der Wahrheit werden sie das Gehör abwen</w:t>
      </w:r>
      <w:r>
        <w:rPr>
          <w:rFonts w:ascii="Trebuchet MS" w:hAnsi="Trebuchet MS"/>
          <w:lang w:val="de-DE"/>
        </w:rPr>
        <w:t>den, sich aber den Fabeln zukehr</w:t>
      </w:r>
      <w:r w:rsidRPr="001E5732">
        <w:rPr>
          <w:rFonts w:ascii="Trebuchet MS" w:hAnsi="Trebuchet MS"/>
          <w:lang w:val="de-DE"/>
        </w:rPr>
        <w:t>en.</w:t>
      </w:r>
    </w:p>
    <w:p w14:paraId="5A33EF25"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i/>
          <w:lang w:val="de-DE"/>
        </w:rPr>
        <w:t>Du</w:t>
      </w:r>
      <w:r w:rsidRPr="001E5732">
        <w:rPr>
          <w:rFonts w:ascii="Trebuchet MS" w:hAnsi="Trebuchet MS"/>
          <w:lang w:val="de-DE"/>
        </w:rPr>
        <w:t xml:space="preserve"> aber sei </w:t>
      </w:r>
      <w:r>
        <w:rPr>
          <w:rFonts w:ascii="Trebuchet MS" w:hAnsi="Trebuchet MS"/>
          <w:lang w:val="de-DE"/>
        </w:rPr>
        <w:t>in allem nüchtern, erleide Schlimmes, tu</w:t>
      </w:r>
      <w:r w:rsidRPr="001E5732">
        <w:rPr>
          <w:rFonts w:ascii="Trebuchet MS" w:hAnsi="Trebuchet MS"/>
          <w:lang w:val="de-DE"/>
        </w:rPr>
        <w:t xml:space="preserve"> das Werk eines</w:t>
      </w:r>
      <w:r>
        <w:rPr>
          <w:rFonts w:ascii="Trebuchet MS" w:hAnsi="Trebuchet MS"/>
          <w:lang w:val="de-DE"/>
        </w:rPr>
        <w:t xml:space="preserve"> Verkünders der G</w:t>
      </w:r>
      <w:r w:rsidRPr="001E5732">
        <w:rPr>
          <w:rFonts w:ascii="Trebuchet MS" w:hAnsi="Trebuchet MS"/>
          <w:lang w:val="de-DE"/>
        </w:rPr>
        <w:t>ute</w:t>
      </w:r>
      <w:r>
        <w:rPr>
          <w:rFonts w:ascii="Trebuchet MS" w:hAnsi="Trebuchet MS"/>
          <w:lang w:val="de-DE"/>
        </w:rPr>
        <w:t>n Botschaft</w:t>
      </w:r>
      <w:r w:rsidRPr="001E5732">
        <w:rPr>
          <w:rFonts w:ascii="Trebuchet MS" w:hAnsi="Trebuchet MS"/>
          <w:lang w:val="de-DE"/>
        </w:rPr>
        <w:t xml:space="preserve">, </w:t>
      </w:r>
      <w:r>
        <w:rPr>
          <w:rFonts w:ascii="Trebuchet MS" w:hAnsi="Trebuchet MS"/>
          <w:lang w:val="de-DE"/>
        </w:rPr>
        <w:t xml:space="preserve">sei voll gewiss für deinen </w:t>
      </w:r>
      <w:r w:rsidRPr="001E5732">
        <w:rPr>
          <w:rFonts w:ascii="Trebuchet MS" w:hAnsi="Trebuchet MS"/>
          <w:lang w:val="de-DE"/>
        </w:rPr>
        <w:t>Dienst!</w:t>
      </w:r>
    </w:p>
    <w:p w14:paraId="156A4CBD" w14:textId="77777777" w:rsidR="00C71948" w:rsidRDefault="00C71948" w:rsidP="006374C6">
      <w:pPr>
        <w:pStyle w:val="Randverweis"/>
        <w:framePr w:wrap="around"/>
      </w:pPr>
      <w:r>
        <w:t>6: Phil 2,17</w:t>
      </w:r>
    </w:p>
    <w:p w14:paraId="2A0EB086" w14:textId="77777777" w:rsidR="00C71948" w:rsidRDefault="00C71948" w:rsidP="006374C6">
      <w:pPr>
        <w:pStyle w:val="Randverweis"/>
        <w:framePr w:wrap="around"/>
      </w:pPr>
      <w:r>
        <w:t>7:</w:t>
      </w:r>
    </w:p>
    <w:p w14:paraId="1096D18F" w14:textId="77777777" w:rsidR="00C71948" w:rsidRDefault="00C71948" w:rsidP="006374C6">
      <w:pPr>
        <w:pStyle w:val="Randverweis"/>
        <w:framePr w:wrap="around"/>
      </w:pPr>
      <w:r>
        <w:t>1 Tim 6,12;</w:t>
      </w:r>
    </w:p>
    <w:p w14:paraId="04F21C5E" w14:textId="77777777" w:rsidR="00C71948" w:rsidRDefault="00C71948" w:rsidP="006374C6">
      <w:pPr>
        <w:pStyle w:val="Randverweis"/>
        <w:framePr w:wrap="around"/>
      </w:pPr>
      <w:r>
        <w:t>Phil 3,14;</w:t>
      </w:r>
    </w:p>
    <w:p w14:paraId="5736E537" w14:textId="77777777" w:rsidR="00C71948" w:rsidRPr="001E5732" w:rsidRDefault="00C71948" w:rsidP="006374C6">
      <w:pPr>
        <w:pStyle w:val="Randverweis"/>
        <w:framePr w:wrap="around"/>
      </w:pPr>
      <w:r>
        <w:t>2 Petr 1,14</w:t>
      </w:r>
    </w:p>
    <w:p w14:paraId="7004491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Den</w:t>
      </w:r>
      <w:r>
        <w:rPr>
          <w:rFonts w:ascii="Trebuchet MS" w:hAnsi="Trebuchet MS"/>
          <w:lang w:val="de-DE"/>
        </w:rPr>
        <w:t>n</w:t>
      </w:r>
      <w:r w:rsidRPr="001E5732">
        <w:rPr>
          <w:rFonts w:ascii="Trebuchet MS" w:hAnsi="Trebuchet MS"/>
          <w:lang w:val="de-DE"/>
        </w:rPr>
        <w:t xml:space="preserve"> </w:t>
      </w:r>
      <w:r w:rsidRPr="001E5732">
        <w:rPr>
          <w:rFonts w:ascii="Trebuchet MS" w:hAnsi="Trebuchet MS"/>
          <w:i/>
          <w:lang w:val="de-DE"/>
        </w:rPr>
        <w:t xml:space="preserve">ich </w:t>
      </w:r>
      <w:r w:rsidRPr="001E5732">
        <w:rPr>
          <w:rFonts w:ascii="Trebuchet MS" w:hAnsi="Trebuchet MS"/>
          <w:lang w:val="de-DE"/>
        </w:rPr>
        <w:t>werde bereits geopfert, und der Zeitpunkt meines Aufbruchs steht be</w:t>
      </w:r>
      <w:r>
        <w:rPr>
          <w:rFonts w:ascii="Trebuchet MS" w:hAnsi="Trebuchet MS"/>
          <w:lang w:val="de-DE"/>
        </w:rPr>
        <w:softHyphen/>
      </w:r>
      <w:r w:rsidRPr="001E5732">
        <w:rPr>
          <w:rFonts w:ascii="Trebuchet MS" w:hAnsi="Trebuchet MS"/>
          <w:lang w:val="de-DE"/>
        </w:rPr>
        <w:t xml:space="preserve">vor. </w:t>
      </w:r>
      <w:r w:rsidRPr="001E5732">
        <w:rPr>
          <w:rFonts w:ascii="Trebuchet MS" w:hAnsi="Trebuchet MS"/>
          <w:vertAlign w:val="superscript"/>
          <w:lang w:val="de-DE"/>
        </w:rPr>
        <w:t>7 </w:t>
      </w:r>
      <w:r>
        <w:rPr>
          <w:rFonts w:ascii="Trebuchet MS" w:hAnsi="Trebuchet MS"/>
          <w:lang w:val="de-DE"/>
        </w:rPr>
        <w:t>Ich habe den rech</w:t>
      </w:r>
      <w:r w:rsidRPr="001E5732">
        <w:rPr>
          <w:rFonts w:ascii="Trebuchet MS" w:hAnsi="Trebuchet MS"/>
          <w:lang w:val="de-DE"/>
        </w:rPr>
        <w:t>ten Kampf gekämpft, den Lauf vollendet, den Glauben be</w:t>
      </w:r>
      <w:r>
        <w:rPr>
          <w:rFonts w:ascii="Trebuchet MS" w:hAnsi="Trebuchet MS"/>
          <w:lang w:val="de-DE"/>
        </w:rPr>
        <w:softHyphen/>
      </w:r>
      <w:r w:rsidRPr="001E5732">
        <w:rPr>
          <w:rFonts w:ascii="Trebuchet MS" w:hAnsi="Trebuchet MS"/>
          <w:lang w:val="de-DE"/>
        </w:rPr>
        <w:t xml:space="preserve">wahrt. </w:t>
      </w:r>
      <w:r w:rsidRPr="001E5732">
        <w:rPr>
          <w:rFonts w:ascii="Trebuchet MS" w:hAnsi="Trebuchet MS"/>
          <w:vertAlign w:val="superscript"/>
          <w:lang w:val="de-DE"/>
        </w:rPr>
        <w:t>8 </w:t>
      </w:r>
      <w:r>
        <w:rPr>
          <w:rFonts w:ascii="Trebuchet MS" w:hAnsi="Trebuchet MS"/>
          <w:lang w:val="de-DE"/>
        </w:rPr>
        <w:t>Im Ü</w:t>
      </w:r>
      <w:r w:rsidRPr="001E5732">
        <w:rPr>
          <w:rFonts w:ascii="Trebuchet MS" w:hAnsi="Trebuchet MS"/>
          <w:lang w:val="de-DE"/>
        </w:rPr>
        <w:t xml:space="preserve">brigen liegt </w:t>
      </w:r>
      <w:r>
        <w:rPr>
          <w:rFonts w:ascii="Trebuchet MS" w:hAnsi="Trebuchet MS"/>
          <w:lang w:val="de-DE"/>
        </w:rPr>
        <w:t xml:space="preserve">mir </w:t>
      </w:r>
      <w:r w:rsidRPr="001E5732">
        <w:rPr>
          <w:rFonts w:ascii="Trebuchet MS" w:hAnsi="Trebuchet MS"/>
          <w:lang w:val="de-DE"/>
        </w:rPr>
        <w:t>der K</w:t>
      </w:r>
      <w:r>
        <w:rPr>
          <w:rFonts w:ascii="Trebuchet MS" w:hAnsi="Trebuchet MS"/>
          <w:lang w:val="de-DE"/>
        </w:rPr>
        <w:t xml:space="preserve">ranz der Gerechtigkeit </w:t>
      </w:r>
      <w:r w:rsidRPr="001E5732">
        <w:rPr>
          <w:rFonts w:ascii="Trebuchet MS" w:hAnsi="Trebuchet MS"/>
          <w:lang w:val="de-DE"/>
        </w:rPr>
        <w:t>bereit, den mir der Herr an jenem Tag geben wird, der gerechte Richter, aber nicht nur mir, sondern auch allen, die sein</w:t>
      </w:r>
      <w:r>
        <w:rPr>
          <w:rFonts w:ascii="Trebuchet MS" w:hAnsi="Trebuchet MS"/>
          <w:lang w:val="de-DE"/>
        </w:rPr>
        <w:t xml:space="preserve"> Aufscheinen</w:t>
      </w:r>
      <w:r w:rsidRPr="001E5732">
        <w:rPr>
          <w:rFonts w:ascii="Trebuchet MS" w:hAnsi="Trebuchet MS"/>
          <w:lang w:val="de-DE"/>
        </w:rPr>
        <w:t xml:space="preserve"> lieb gewonnen haben.</w:t>
      </w:r>
    </w:p>
    <w:p w14:paraId="6F75F17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4" w:name="_Toc38535215"/>
      <w:r>
        <w:rPr>
          <w:rFonts w:ascii="Trebuchet MS" w:hAnsi="Trebuchet MS"/>
          <w:lang w:val="de-DE"/>
        </w:rPr>
        <w:t>Mitarbeiter und Gegner</w:t>
      </w:r>
      <w:r w:rsidRPr="001E5732">
        <w:rPr>
          <w:rFonts w:ascii="Trebuchet MS" w:hAnsi="Trebuchet MS"/>
          <w:lang w:val="de-DE"/>
        </w:rPr>
        <w:t xml:space="preserve"> (4,9</w:t>
      </w:r>
      <w:r>
        <w:rPr>
          <w:rFonts w:ascii="Trebuchet MS" w:hAnsi="Trebuchet MS"/>
          <w:lang w:val="de-DE"/>
        </w:rPr>
        <w:t>−</w:t>
      </w:r>
      <w:r w:rsidRPr="001E5732">
        <w:rPr>
          <w:rFonts w:ascii="Trebuchet MS" w:hAnsi="Trebuchet MS"/>
          <w:lang w:val="de-DE"/>
        </w:rPr>
        <w:t>18)</w:t>
      </w:r>
      <w:bookmarkEnd w:id="844"/>
    </w:p>
    <w:p w14:paraId="1ABC6B79" w14:textId="77777777" w:rsidR="00C71948" w:rsidRPr="00831675" w:rsidRDefault="00C71948" w:rsidP="006374C6">
      <w:pPr>
        <w:pStyle w:val="Randverweis"/>
        <w:framePr w:wrap="around"/>
      </w:pPr>
      <w:r>
        <w:t xml:space="preserve">12: </w:t>
      </w:r>
      <w:proofErr w:type="spellStart"/>
      <w:r>
        <w:t>Eph</w:t>
      </w:r>
      <w:proofErr w:type="spellEnd"/>
      <w:r>
        <w:t xml:space="preserve"> 6,21</w:t>
      </w:r>
    </w:p>
    <w:p w14:paraId="4973B85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Beeile dich, schnell zu mir zu kommen! </w:t>
      </w:r>
      <w:r w:rsidRPr="001E5732">
        <w:rPr>
          <w:rFonts w:ascii="Trebuchet MS" w:hAnsi="Trebuchet MS"/>
          <w:vertAlign w:val="superscript"/>
          <w:lang w:val="de-DE"/>
        </w:rPr>
        <w:t>10 </w:t>
      </w:r>
      <w:r>
        <w:rPr>
          <w:rFonts w:ascii="Trebuchet MS" w:hAnsi="Trebuchet MS"/>
          <w:lang w:val="de-DE"/>
        </w:rPr>
        <w:t xml:space="preserve">Denn </w:t>
      </w:r>
      <w:proofErr w:type="spellStart"/>
      <w:r>
        <w:rPr>
          <w:rFonts w:ascii="Trebuchet MS" w:hAnsi="Trebuchet MS"/>
          <w:lang w:val="de-DE"/>
        </w:rPr>
        <w:t>D</w:t>
      </w:r>
      <w:r w:rsidRPr="00D55882">
        <w:rPr>
          <w:rFonts w:ascii="Trebuchet MS" w:hAnsi="Trebuchet MS"/>
          <w:b/>
          <w:lang w:val="de-DE"/>
        </w:rPr>
        <w:t>e</w:t>
      </w:r>
      <w:r>
        <w:rPr>
          <w:rFonts w:ascii="Trebuchet MS" w:hAnsi="Trebuchet MS"/>
          <w:lang w:val="de-DE"/>
        </w:rPr>
        <w:t>mas</w:t>
      </w:r>
      <w:proofErr w:type="spellEnd"/>
      <w:r>
        <w:rPr>
          <w:rFonts w:ascii="Trebuchet MS" w:hAnsi="Trebuchet MS"/>
          <w:lang w:val="de-DE"/>
        </w:rPr>
        <w:t xml:space="preserve"> hat mich verlassen,</w:t>
      </w:r>
      <w:r w:rsidRPr="001E5732">
        <w:rPr>
          <w:rFonts w:ascii="Trebuchet MS" w:hAnsi="Trebuchet MS"/>
          <w:lang w:val="de-DE"/>
        </w:rPr>
        <w:t xml:space="preserve"> indem er diese Weltzeit l</w:t>
      </w:r>
      <w:r>
        <w:rPr>
          <w:rFonts w:ascii="Trebuchet MS" w:hAnsi="Trebuchet MS"/>
          <w:lang w:val="de-DE"/>
        </w:rPr>
        <w:t xml:space="preserve">iebte, und ist nach </w:t>
      </w:r>
      <w:proofErr w:type="spellStart"/>
      <w:r>
        <w:rPr>
          <w:rFonts w:ascii="Trebuchet MS" w:hAnsi="Trebuchet MS"/>
          <w:lang w:val="de-DE"/>
        </w:rPr>
        <w:t>Thessal</w:t>
      </w:r>
      <w:r w:rsidRPr="008D4018">
        <w:rPr>
          <w:rFonts w:ascii="Trebuchet MS" w:hAnsi="Trebuchet MS"/>
          <w:b/>
          <w:bCs/>
          <w:lang w:val="de-DE"/>
        </w:rPr>
        <w:t>o</w:t>
      </w:r>
      <w:r>
        <w:rPr>
          <w:rFonts w:ascii="Trebuchet MS" w:hAnsi="Trebuchet MS"/>
          <w:lang w:val="de-DE"/>
        </w:rPr>
        <w:t>nich</w:t>
      </w:r>
      <w:proofErr w:type="spellEnd"/>
      <w:r w:rsidRPr="001E5732">
        <w:rPr>
          <w:rFonts w:ascii="Trebuchet MS" w:hAnsi="Trebuchet MS"/>
          <w:lang w:val="de-DE"/>
        </w:rPr>
        <w:t xml:space="preserve"> gegangen, </w:t>
      </w:r>
      <w:proofErr w:type="spellStart"/>
      <w:r w:rsidRPr="001E5732">
        <w:rPr>
          <w:rFonts w:ascii="Trebuchet MS" w:hAnsi="Trebuchet MS"/>
          <w:lang w:val="de-DE"/>
        </w:rPr>
        <w:t>Kr</w:t>
      </w:r>
      <w:r w:rsidRPr="00D55882">
        <w:rPr>
          <w:rFonts w:ascii="Trebuchet MS" w:hAnsi="Trebuchet MS"/>
          <w:b/>
          <w:lang w:val="de-DE"/>
        </w:rPr>
        <w:t>e</w:t>
      </w:r>
      <w:r w:rsidRPr="001E5732">
        <w:rPr>
          <w:rFonts w:ascii="Trebuchet MS" w:hAnsi="Trebuchet MS"/>
          <w:lang w:val="de-DE"/>
        </w:rPr>
        <w:t>szens</w:t>
      </w:r>
      <w:proofErr w:type="spellEnd"/>
      <w:r w:rsidRPr="001E5732">
        <w:rPr>
          <w:rFonts w:ascii="Trebuchet MS" w:hAnsi="Trebuchet MS"/>
          <w:lang w:val="de-DE"/>
        </w:rPr>
        <w:t xml:space="preserve"> nach Gal</w:t>
      </w:r>
      <w:r w:rsidRPr="00D55882">
        <w:rPr>
          <w:rFonts w:ascii="Trebuchet MS" w:hAnsi="Trebuchet MS"/>
          <w:b/>
          <w:lang w:val="de-DE"/>
        </w:rPr>
        <w:t>a</w:t>
      </w:r>
      <w:r>
        <w:rPr>
          <w:rFonts w:ascii="Trebuchet MS" w:hAnsi="Trebuchet MS"/>
          <w:lang w:val="de-DE"/>
        </w:rPr>
        <w:softHyphen/>
      </w:r>
      <w:r w:rsidRPr="001E5732">
        <w:rPr>
          <w:rFonts w:ascii="Trebuchet MS" w:hAnsi="Trebuchet MS"/>
          <w:lang w:val="de-DE"/>
        </w:rPr>
        <w:t>tien, T</w:t>
      </w:r>
      <w:r w:rsidRPr="00821C8D">
        <w:rPr>
          <w:rFonts w:ascii="Trebuchet MS" w:hAnsi="Trebuchet MS"/>
          <w:b/>
          <w:bCs/>
          <w:lang w:val="de-DE"/>
        </w:rPr>
        <w:t>i</w:t>
      </w:r>
      <w:r w:rsidRPr="001E5732">
        <w:rPr>
          <w:rFonts w:ascii="Trebuchet MS" w:hAnsi="Trebuchet MS"/>
          <w:lang w:val="de-DE"/>
        </w:rPr>
        <w:t>tus nach Dalm</w:t>
      </w:r>
      <w:r w:rsidRPr="00D55882">
        <w:rPr>
          <w:rFonts w:ascii="Trebuchet MS" w:hAnsi="Trebuchet MS"/>
          <w:b/>
          <w:lang w:val="de-DE"/>
        </w:rPr>
        <w:t>a</w:t>
      </w:r>
      <w:r w:rsidRPr="001E5732">
        <w:rPr>
          <w:rFonts w:ascii="Trebuchet MS" w:hAnsi="Trebuchet MS"/>
          <w:lang w:val="de-DE"/>
        </w:rPr>
        <w:t xml:space="preserve">tien. </w:t>
      </w:r>
      <w:r w:rsidRPr="001E5732">
        <w:rPr>
          <w:rFonts w:ascii="Trebuchet MS" w:hAnsi="Trebuchet MS"/>
          <w:vertAlign w:val="superscript"/>
          <w:lang w:val="de-DE"/>
        </w:rPr>
        <w:t>11 </w:t>
      </w:r>
      <w:r w:rsidRPr="001E5732">
        <w:rPr>
          <w:rFonts w:ascii="Trebuchet MS" w:hAnsi="Trebuchet MS"/>
          <w:lang w:val="de-DE"/>
        </w:rPr>
        <w:t>Lukas ist allein bei mir. Markus nimm a</w:t>
      </w:r>
      <w:r>
        <w:rPr>
          <w:rFonts w:ascii="Trebuchet MS" w:hAnsi="Trebuchet MS"/>
          <w:lang w:val="de-DE"/>
        </w:rPr>
        <w:t>uf</w:t>
      </w:r>
      <w:r w:rsidRPr="001E5732">
        <w:rPr>
          <w:rFonts w:ascii="Trebuchet MS" w:hAnsi="Trebuchet MS"/>
          <w:lang w:val="de-DE"/>
        </w:rPr>
        <w:t xml:space="preserve"> und bringe ihn mit dir; denn er </w:t>
      </w:r>
      <w:r>
        <w:rPr>
          <w:rFonts w:ascii="Trebuchet MS" w:hAnsi="Trebuchet MS"/>
          <w:lang w:val="de-DE"/>
        </w:rPr>
        <w:t xml:space="preserve">ist </w:t>
      </w:r>
      <w:r w:rsidRPr="001E5732">
        <w:rPr>
          <w:rFonts w:ascii="Trebuchet MS" w:hAnsi="Trebuchet MS"/>
          <w:lang w:val="de-DE"/>
        </w:rPr>
        <w:t>mir zum Dienst</w:t>
      </w:r>
      <w:r>
        <w:rPr>
          <w:rFonts w:ascii="Trebuchet MS" w:hAnsi="Trebuchet MS"/>
          <w:lang w:val="de-DE"/>
        </w:rPr>
        <w:t xml:space="preserve"> hilfreich.</w:t>
      </w:r>
      <w:r w:rsidRPr="001E5732">
        <w:rPr>
          <w:rFonts w:ascii="Trebuchet MS" w:hAnsi="Trebuchet MS"/>
          <w:lang w:val="de-DE"/>
        </w:rPr>
        <w:t xml:space="preserve"> </w:t>
      </w:r>
      <w:r w:rsidRPr="001E5732">
        <w:rPr>
          <w:rFonts w:ascii="Trebuchet MS" w:hAnsi="Trebuchet MS"/>
          <w:vertAlign w:val="superscript"/>
          <w:lang w:val="de-DE"/>
        </w:rPr>
        <w:t>12 </w:t>
      </w:r>
      <w:proofErr w:type="spellStart"/>
      <w:r w:rsidRPr="001E5732">
        <w:rPr>
          <w:rFonts w:ascii="Trebuchet MS" w:hAnsi="Trebuchet MS"/>
          <w:lang w:val="de-DE"/>
        </w:rPr>
        <w:t>T</w:t>
      </w:r>
      <w:r w:rsidRPr="00D55882">
        <w:rPr>
          <w:rFonts w:ascii="Trebuchet MS" w:hAnsi="Trebuchet MS"/>
          <w:b/>
          <w:lang w:val="de-DE"/>
        </w:rPr>
        <w:t>y</w:t>
      </w:r>
      <w:r w:rsidRPr="001E5732">
        <w:rPr>
          <w:rFonts w:ascii="Trebuchet MS" w:hAnsi="Trebuchet MS"/>
          <w:lang w:val="de-DE"/>
        </w:rPr>
        <w:t>chikus</w:t>
      </w:r>
      <w:proofErr w:type="spellEnd"/>
      <w:r w:rsidRPr="001E5732">
        <w:rPr>
          <w:rFonts w:ascii="Trebuchet MS" w:hAnsi="Trebuchet MS"/>
          <w:lang w:val="de-DE"/>
        </w:rPr>
        <w:t xml:space="preserve"> habe ich nach </w:t>
      </w:r>
      <w:r w:rsidRPr="007C28C5">
        <w:rPr>
          <w:rFonts w:ascii="Trebuchet MS" w:hAnsi="Trebuchet MS"/>
          <w:b/>
          <w:lang w:val="de-DE"/>
        </w:rPr>
        <w:t>E</w:t>
      </w:r>
      <w:r w:rsidRPr="001E5732">
        <w:rPr>
          <w:rFonts w:ascii="Trebuchet MS" w:hAnsi="Trebuchet MS"/>
          <w:lang w:val="de-DE"/>
        </w:rPr>
        <w:t xml:space="preserve">phesus geschickt. </w:t>
      </w:r>
      <w:r w:rsidRPr="001E5732">
        <w:rPr>
          <w:rFonts w:ascii="Trebuchet MS" w:hAnsi="Trebuchet MS"/>
          <w:vertAlign w:val="superscript"/>
          <w:lang w:val="de-DE"/>
        </w:rPr>
        <w:t>13 </w:t>
      </w:r>
      <w:r w:rsidRPr="001E5732">
        <w:rPr>
          <w:rFonts w:ascii="Trebuchet MS" w:hAnsi="Trebuchet MS"/>
          <w:lang w:val="de-DE"/>
        </w:rPr>
        <w:t>Den Mantel, den ich in Tr</w:t>
      </w:r>
      <w:r w:rsidRPr="00D55882">
        <w:rPr>
          <w:rFonts w:ascii="Trebuchet MS" w:hAnsi="Trebuchet MS"/>
          <w:b/>
          <w:lang w:val="de-DE"/>
        </w:rPr>
        <w:t>o</w:t>
      </w:r>
      <w:r w:rsidRPr="001E5732">
        <w:rPr>
          <w:rFonts w:ascii="Trebuchet MS" w:hAnsi="Trebuchet MS"/>
          <w:lang w:val="de-DE"/>
        </w:rPr>
        <w:t>as bei K</w:t>
      </w:r>
      <w:r w:rsidRPr="00DC352D">
        <w:rPr>
          <w:rFonts w:ascii="Trebuchet MS" w:hAnsi="Trebuchet MS"/>
          <w:b/>
          <w:lang w:val="de-DE"/>
        </w:rPr>
        <w:t>a</w:t>
      </w:r>
      <w:r w:rsidRPr="001E5732">
        <w:rPr>
          <w:rFonts w:ascii="Trebuchet MS" w:hAnsi="Trebuchet MS"/>
          <w:lang w:val="de-DE"/>
        </w:rPr>
        <w:t>rpus gelassen habe</w:t>
      </w:r>
      <w:r>
        <w:rPr>
          <w:rStyle w:val="Funotenzeichen"/>
          <w:rFonts w:ascii="Trebuchet MS" w:hAnsi="Trebuchet MS"/>
          <w:lang w:val="de-DE"/>
        </w:rPr>
        <w:footnoteReference w:id="946"/>
      </w:r>
      <w:r w:rsidRPr="001E5732">
        <w:rPr>
          <w:rFonts w:ascii="Trebuchet MS" w:hAnsi="Trebuchet MS"/>
          <w:lang w:val="de-DE"/>
        </w:rPr>
        <w:t>, bringe, wenn du kommst; auch die Bücher, vor allem die Pergamente</w:t>
      </w:r>
      <w:r>
        <w:rPr>
          <w:rFonts w:ascii="Trebuchet MS" w:hAnsi="Trebuchet MS"/>
          <w:lang w:val="de-DE"/>
        </w:rPr>
        <w:t>!</w:t>
      </w:r>
    </w:p>
    <w:p w14:paraId="77735145" w14:textId="77777777" w:rsidR="00C71948" w:rsidRDefault="00C71948" w:rsidP="006374C6">
      <w:pPr>
        <w:pStyle w:val="Randverweis"/>
        <w:framePr w:wrap="around"/>
      </w:pPr>
      <w:r>
        <w:t>14: Ps 62,13;</w:t>
      </w:r>
    </w:p>
    <w:p w14:paraId="1E01AD58" w14:textId="77777777" w:rsidR="00C71948" w:rsidRDefault="00C71948" w:rsidP="006374C6">
      <w:pPr>
        <w:pStyle w:val="Randverweis"/>
        <w:framePr w:wrap="around"/>
      </w:pPr>
      <w:r>
        <w:t>28,4;</w:t>
      </w:r>
    </w:p>
    <w:p w14:paraId="4163C463" w14:textId="77777777" w:rsidR="00C71948" w:rsidRPr="001E5732" w:rsidRDefault="00C71948" w:rsidP="006374C6">
      <w:pPr>
        <w:pStyle w:val="Randverweis"/>
        <w:framePr w:wrap="around"/>
      </w:pPr>
      <w:r>
        <w:t>1 Tim 1,20</w:t>
      </w:r>
    </w:p>
    <w:p w14:paraId="2B71E56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Alex</w:t>
      </w:r>
      <w:r w:rsidRPr="007D6B1A">
        <w:rPr>
          <w:rFonts w:ascii="Trebuchet MS" w:hAnsi="Trebuchet MS"/>
          <w:b/>
          <w:lang w:val="de-DE"/>
        </w:rPr>
        <w:t>a</w:t>
      </w:r>
      <w:r w:rsidRPr="001E5732">
        <w:rPr>
          <w:rFonts w:ascii="Trebuchet MS" w:hAnsi="Trebuchet MS"/>
          <w:lang w:val="de-DE"/>
        </w:rPr>
        <w:t xml:space="preserve">nder, der Schmied, hat mir viel Böses erwiesen. Ihm wird der Herr nach seinen Werken vergelten. </w:t>
      </w:r>
      <w:r w:rsidRPr="001E5732">
        <w:rPr>
          <w:rFonts w:ascii="Trebuchet MS" w:hAnsi="Trebuchet MS"/>
          <w:vertAlign w:val="superscript"/>
          <w:lang w:val="de-DE"/>
        </w:rPr>
        <w:t>15 </w:t>
      </w:r>
      <w:r w:rsidRPr="001E5732">
        <w:rPr>
          <w:rFonts w:ascii="Trebuchet MS" w:hAnsi="Trebuchet MS"/>
          <w:lang w:val="de-DE"/>
        </w:rPr>
        <w:t xml:space="preserve">Nimm auch </w:t>
      </w:r>
      <w:r w:rsidRPr="001E5732">
        <w:rPr>
          <w:rFonts w:ascii="Trebuchet MS" w:hAnsi="Trebuchet MS"/>
          <w:i/>
          <w:lang w:val="de-DE"/>
        </w:rPr>
        <w:t>du</w:t>
      </w:r>
      <w:r w:rsidRPr="001E5732">
        <w:rPr>
          <w:rFonts w:ascii="Trebuchet MS" w:hAnsi="Trebuchet MS"/>
          <w:lang w:val="de-DE"/>
        </w:rPr>
        <w:t xml:space="preserve"> dich vor ihm in Acht, denn er hat sich unseren Worten sehr entgegengeste</w:t>
      </w:r>
      <w:r>
        <w:rPr>
          <w:rFonts w:ascii="Trebuchet MS" w:hAnsi="Trebuchet MS"/>
          <w:lang w:val="de-DE"/>
        </w:rPr>
        <w:t>llt!</w:t>
      </w:r>
    </w:p>
    <w:p w14:paraId="4B7984CB" w14:textId="77777777" w:rsidR="00C71948" w:rsidRDefault="00C71948" w:rsidP="006374C6">
      <w:pPr>
        <w:pStyle w:val="Randverweis"/>
        <w:framePr w:wrap="around"/>
      </w:pPr>
      <w:r>
        <w:t>16:</w:t>
      </w:r>
    </w:p>
    <w:p w14:paraId="0FE82F53" w14:textId="77777777" w:rsidR="00C71948" w:rsidRDefault="00C71948" w:rsidP="006374C6">
      <w:pPr>
        <w:pStyle w:val="Randverweis"/>
        <w:framePr w:wrap="around"/>
      </w:pPr>
      <w:r>
        <w:t>Phil 1,15−18</w:t>
      </w:r>
    </w:p>
    <w:p w14:paraId="596C32E1" w14:textId="77777777" w:rsidR="00C71948" w:rsidRDefault="00C71948" w:rsidP="006374C6">
      <w:pPr>
        <w:pStyle w:val="Randverweis"/>
        <w:framePr w:wrap="around"/>
      </w:pPr>
      <w:r>
        <w:t>17: Ps 22,22;</w:t>
      </w:r>
    </w:p>
    <w:p w14:paraId="26E8D6A1" w14:textId="77777777" w:rsidR="00C71948" w:rsidRPr="001E5732" w:rsidRDefault="00C71948" w:rsidP="006374C6">
      <w:pPr>
        <w:pStyle w:val="Randverweis"/>
        <w:framePr w:wrap="around"/>
      </w:pPr>
      <w:r>
        <w:t>Dan 6,21.28</w:t>
      </w:r>
    </w:p>
    <w:p w14:paraId="4D7E9FC0" w14:textId="2D21D000"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Bei meiner ersten Verteidigung ist mir </w:t>
      </w:r>
      <w:r>
        <w:rPr>
          <w:rFonts w:ascii="Trebuchet MS" w:hAnsi="Trebuchet MS"/>
          <w:lang w:val="de-DE"/>
        </w:rPr>
        <w:t>keiner</w:t>
      </w:r>
      <w:r w:rsidRPr="001E5732">
        <w:rPr>
          <w:rFonts w:ascii="Trebuchet MS" w:hAnsi="Trebuchet MS"/>
          <w:lang w:val="de-DE"/>
        </w:rPr>
        <w:t xml:space="preserve"> </w:t>
      </w:r>
      <w:r>
        <w:rPr>
          <w:rFonts w:ascii="Trebuchet MS" w:hAnsi="Trebuchet MS"/>
          <w:lang w:val="de-DE"/>
        </w:rPr>
        <w:t>beigetreten</w:t>
      </w:r>
      <w:r w:rsidRPr="001E5732">
        <w:rPr>
          <w:rFonts w:ascii="Trebuchet MS" w:hAnsi="Trebuchet MS"/>
          <w:lang w:val="de-DE"/>
        </w:rPr>
        <w:t xml:space="preserve">, sondern alle haben mich </w:t>
      </w:r>
      <w:r>
        <w:rPr>
          <w:rFonts w:ascii="Trebuchet MS" w:hAnsi="Trebuchet MS"/>
          <w:lang w:val="de-DE"/>
        </w:rPr>
        <w:t>darin belassen</w:t>
      </w:r>
      <w:r w:rsidRPr="001E5732">
        <w:rPr>
          <w:rFonts w:ascii="Trebuchet MS" w:hAnsi="Trebuchet MS"/>
          <w:lang w:val="de-DE"/>
        </w:rPr>
        <w:t>. Möge es</w:t>
      </w:r>
      <w:r>
        <w:rPr>
          <w:rFonts w:ascii="Trebuchet MS" w:hAnsi="Trebuchet MS"/>
          <w:lang w:val="de-DE"/>
        </w:rPr>
        <w:t xml:space="preserve"> ihnen nicht angerechnet werden!</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 xml:space="preserve">Aber der Herr stand mir bei und hat mich gestärkt, damit </w:t>
      </w:r>
      <w:r>
        <w:rPr>
          <w:rFonts w:ascii="Trebuchet MS" w:hAnsi="Trebuchet MS"/>
          <w:lang w:val="de-DE"/>
        </w:rPr>
        <w:t xml:space="preserve">man durch mich der </w:t>
      </w:r>
      <w:r w:rsidRPr="001E5732">
        <w:rPr>
          <w:rFonts w:ascii="Trebuchet MS" w:hAnsi="Trebuchet MS"/>
          <w:lang w:val="de-DE"/>
        </w:rPr>
        <w:t xml:space="preserve">Verkündigung </w:t>
      </w:r>
      <w:r>
        <w:rPr>
          <w:rFonts w:ascii="Trebuchet MS" w:hAnsi="Trebuchet MS"/>
          <w:lang w:val="de-DE"/>
        </w:rPr>
        <w:t xml:space="preserve">voll gewiss ist </w:t>
      </w:r>
      <w:r w:rsidRPr="001E5732">
        <w:rPr>
          <w:rFonts w:ascii="Trebuchet MS" w:hAnsi="Trebuchet MS"/>
          <w:lang w:val="de-DE"/>
        </w:rPr>
        <w:t xml:space="preserve">und alle </w:t>
      </w:r>
      <w:r w:rsidR="000409D1">
        <w:rPr>
          <w:rFonts w:ascii="Trebuchet MS" w:hAnsi="Trebuchet MS"/>
          <w:lang w:val="de-DE"/>
        </w:rPr>
        <w:t>Völker</w:t>
      </w:r>
      <w:r w:rsidRPr="001E5732">
        <w:rPr>
          <w:rFonts w:ascii="Trebuchet MS" w:hAnsi="Trebuchet MS"/>
          <w:lang w:val="de-DE"/>
        </w:rPr>
        <w:t xml:space="preserve"> s</w:t>
      </w:r>
      <w:r>
        <w:rPr>
          <w:rFonts w:ascii="Trebuchet MS" w:hAnsi="Trebuchet MS"/>
          <w:lang w:val="de-DE"/>
        </w:rPr>
        <w:t xml:space="preserve">ie hören. Und ich wurde aus einem Löwenrachen </w:t>
      </w:r>
      <w:r w:rsidRPr="001E5732">
        <w:rPr>
          <w:rFonts w:ascii="Trebuchet MS" w:hAnsi="Trebuchet MS"/>
          <w:lang w:val="de-DE"/>
        </w:rPr>
        <w:t xml:space="preserve">befreit. </w:t>
      </w:r>
      <w:r w:rsidRPr="001E5732">
        <w:rPr>
          <w:rFonts w:ascii="Trebuchet MS" w:hAnsi="Trebuchet MS"/>
          <w:vertAlign w:val="superscript"/>
          <w:lang w:val="de-DE"/>
        </w:rPr>
        <w:t>18 </w:t>
      </w:r>
      <w:r w:rsidRPr="001E5732">
        <w:rPr>
          <w:rFonts w:ascii="Trebuchet MS" w:hAnsi="Trebuchet MS"/>
          <w:lang w:val="de-DE"/>
        </w:rPr>
        <w:t>Der Herr wird mich aus jedem bösen Werk befreien und mich in sein himm</w:t>
      </w:r>
      <w:r>
        <w:rPr>
          <w:rFonts w:ascii="Trebuchet MS" w:hAnsi="Trebuchet MS"/>
          <w:lang w:val="de-DE"/>
        </w:rPr>
        <w:t xml:space="preserve">lisches Königtum retten. Ihm </w:t>
      </w:r>
      <w:r w:rsidRPr="001E5732">
        <w:rPr>
          <w:rFonts w:ascii="Trebuchet MS" w:hAnsi="Trebuchet MS"/>
          <w:lang w:val="de-DE"/>
        </w:rPr>
        <w:t xml:space="preserve">die Ehre für die Ewigkeiten der Ewigkeiten! </w:t>
      </w:r>
      <w:r w:rsidRPr="008E5842">
        <w:rPr>
          <w:rFonts w:ascii="Trebuchet MS" w:hAnsi="Trebuchet MS"/>
          <w:b/>
          <w:bCs/>
          <w:lang w:val="de-DE"/>
        </w:rPr>
        <w:t>A</w:t>
      </w:r>
      <w:r w:rsidRPr="001E5732">
        <w:rPr>
          <w:rFonts w:ascii="Trebuchet MS" w:hAnsi="Trebuchet MS"/>
          <w:lang w:val="de-DE"/>
        </w:rPr>
        <w:t>men.</w:t>
      </w:r>
    </w:p>
    <w:p w14:paraId="0DC36A9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845" w:name="_Toc38535216"/>
      <w:r>
        <w:rPr>
          <w:rFonts w:ascii="Trebuchet MS" w:hAnsi="Trebuchet MS"/>
          <w:kern w:val="0"/>
          <w:szCs w:val="24"/>
          <w:lang w:val="de-DE"/>
        </w:rPr>
        <w:t>Grüße und Segenswunsch (4,19−22</w:t>
      </w:r>
      <w:r w:rsidRPr="001E5732">
        <w:rPr>
          <w:rFonts w:ascii="Trebuchet MS" w:hAnsi="Trebuchet MS"/>
          <w:kern w:val="0"/>
          <w:szCs w:val="24"/>
          <w:lang w:val="de-DE"/>
        </w:rPr>
        <w:t>)</w:t>
      </w:r>
      <w:bookmarkEnd w:id="845"/>
    </w:p>
    <w:p w14:paraId="1CDD9EB1"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Grüße Pr</w:t>
      </w:r>
      <w:r w:rsidRPr="0055004F">
        <w:rPr>
          <w:rFonts w:ascii="Trebuchet MS" w:hAnsi="Trebuchet MS"/>
          <w:b/>
          <w:lang w:val="de-DE"/>
        </w:rPr>
        <w:t>i</w:t>
      </w:r>
      <w:r w:rsidRPr="001E5732">
        <w:rPr>
          <w:rFonts w:ascii="Trebuchet MS" w:hAnsi="Trebuchet MS"/>
          <w:lang w:val="de-DE"/>
        </w:rPr>
        <w:t xml:space="preserve">ska und </w:t>
      </w:r>
      <w:r w:rsidRPr="0055004F">
        <w:rPr>
          <w:rFonts w:ascii="Trebuchet MS" w:hAnsi="Trebuchet MS"/>
          <w:b/>
          <w:lang w:val="de-DE"/>
        </w:rPr>
        <w:t>A</w:t>
      </w:r>
      <w:r w:rsidRPr="001E5732">
        <w:rPr>
          <w:rFonts w:ascii="Trebuchet MS" w:hAnsi="Trebuchet MS"/>
          <w:lang w:val="de-DE"/>
        </w:rPr>
        <w:t xml:space="preserve">quila und das Haus des </w:t>
      </w:r>
      <w:proofErr w:type="spellStart"/>
      <w:r w:rsidRPr="001E5732">
        <w:rPr>
          <w:rFonts w:ascii="Trebuchet MS" w:hAnsi="Trebuchet MS"/>
          <w:lang w:val="de-DE"/>
        </w:rPr>
        <w:t>Ones</w:t>
      </w:r>
      <w:r w:rsidRPr="0055004F">
        <w:rPr>
          <w:rFonts w:ascii="Trebuchet MS" w:hAnsi="Trebuchet MS"/>
          <w:b/>
          <w:lang w:val="de-DE"/>
        </w:rPr>
        <w:t>i</w:t>
      </w:r>
      <w:r w:rsidRPr="001E5732">
        <w:rPr>
          <w:rFonts w:ascii="Trebuchet MS" w:hAnsi="Trebuchet MS"/>
          <w:lang w:val="de-DE"/>
        </w:rPr>
        <w:t>phorus</w:t>
      </w:r>
      <w:proofErr w:type="spellEnd"/>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Er</w:t>
      </w:r>
      <w:r w:rsidRPr="0055004F">
        <w:rPr>
          <w:rFonts w:ascii="Trebuchet MS" w:hAnsi="Trebuchet MS"/>
          <w:b/>
          <w:lang w:val="de-DE"/>
        </w:rPr>
        <w:t>a</w:t>
      </w:r>
      <w:r w:rsidRPr="001E5732">
        <w:rPr>
          <w:rFonts w:ascii="Trebuchet MS" w:hAnsi="Trebuchet MS"/>
          <w:lang w:val="de-DE"/>
        </w:rPr>
        <w:t>stus blieb in Kor</w:t>
      </w:r>
      <w:r w:rsidRPr="00477266">
        <w:rPr>
          <w:rFonts w:ascii="Trebuchet MS" w:hAnsi="Trebuchet MS"/>
          <w:b/>
          <w:lang w:val="de-DE"/>
        </w:rPr>
        <w:t>i</w:t>
      </w:r>
      <w:r w:rsidRPr="001E5732">
        <w:rPr>
          <w:rFonts w:ascii="Trebuchet MS" w:hAnsi="Trebuchet MS"/>
          <w:lang w:val="de-DE"/>
        </w:rPr>
        <w:t xml:space="preserve">nth. </w:t>
      </w:r>
      <w:proofErr w:type="spellStart"/>
      <w:r w:rsidRPr="001E5732">
        <w:rPr>
          <w:rFonts w:ascii="Trebuchet MS" w:hAnsi="Trebuchet MS"/>
          <w:lang w:val="de-DE"/>
        </w:rPr>
        <w:t>Tr</w:t>
      </w:r>
      <w:r w:rsidRPr="00477266">
        <w:rPr>
          <w:rFonts w:ascii="Trebuchet MS" w:hAnsi="Trebuchet MS"/>
          <w:b/>
          <w:lang w:val="de-DE"/>
        </w:rPr>
        <w:t>o</w:t>
      </w:r>
      <w:r w:rsidRPr="001E5732">
        <w:rPr>
          <w:rFonts w:ascii="Trebuchet MS" w:hAnsi="Trebuchet MS"/>
          <w:lang w:val="de-DE"/>
        </w:rPr>
        <w:t>phimus</w:t>
      </w:r>
      <w:proofErr w:type="spellEnd"/>
      <w:r w:rsidRPr="001E5732">
        <w:rPr>
          <w:rFonts w:ascii="Trebuchet MS" w:hAnsi="Trebuchet MS"/>
          <w:lang w:val="de-DE"/>
        </w:rPr>
        <w:t xml:space="preserve"> ließ ich krank in Mil</w:t>
      </w:r>
      <w:r w:rsidRPr="00477266">
        <w:rPr>
          <w:rFonts w:ascii="Trebuchet MS" w:hAnsi="Trebuchet MS"/>
          <w:b/>
          <w:lang w:val="de-DE"/>
        </w:rPr>
        <w:t>e</w:t>
      </w:r>
      <w:r w:rsidRPr="001E5732">
        <w:rPr>
          <w:rFonts w:ascii="Trebuchet MS" w:hAnsi="Trebuchet MS"/>
          <w:lang w:val="de-DE"/>
        </w:rPr>
        <w:t xml:space="preserve">t zurück. </w:t>
      </w:r>
      <w:r w:rsidRPr="001E5732">
        <w:rPr>
          <w:rFonts w:ascii="Trebuchet MS" w:hAnsi="Trebuchet MS"/>
          <w:vertAlign w:val="superscript"/>
          <w:lang w:val="de-DE"/>
        </w:rPr>
        <w:t>21 </w:t>
      </w:r>
      <w:r w:rsidRPr="001E5732">
        <w:rPr>
          <w:rFonts w:ascii="Trebuchet MS" w:hAnsi="Trebuchet MS"/>
          <w:lang w:val="de-DE"/>
        </w:rPr>
        <w:t>Beeile dich, vor dem Winter zu kommen</w:t>
      </w:r>
      <w:r>
        <w:rPr>
          <w:rFonts w:ascii="Trebuchet MS" w:hAnsi="Trebuchet MS"/>
          <w:lang w:val="de-DE"/>
        </w:rPr>
        <w:t>!</w:t>
      </w:r>
    </w:p>
    <w:p w14:paraId="7D1DB2B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Es grüßt dich </w:t>
      </w:r>
      <w:proofErr w:type="spellStart"/>
      <w:r w:rsidRPr="00477266">
        <w:rPr>
          <w:rFonts w:ascii="Trebuchet MS" w:hAnsi="Trebuchet MS"/>
          <w:b/>
          <w:lang w:val="de-DE"/>
        </w:rPr>
        <w:t>Eu</w:t>
      </w:r>
      <w:r w:rsidRPr="001E5732">
        <w:rPr>
          <w:rFonts w:ascii="Trebuchet MS" w:hAnsi="Trebuchet MS"/>
          <w:lang w:val="de-DE"/>
        </w:rPr>
        <w:t>bulus</w:t>
      </w:r>
      <w:proofErr w:type="spellEnd"/>
      <w:r w:rsidRPr="001E5732">
        <w:rPr>
          <w:rFonts w:ascii="Trebuchet MS" w:hAnsi="Trebuchet MS"/>
          <w:lang w:val="de-DE"/>
        </w:rPr>
        <w:t xml:space="preserve"> und </w:t>
      </w:r>
      <w:proofErr w:type="spellStart"/>
      <w:r w:rsidRPr="001E5732">
        <w:rPr>
          <w:rFonts w:ascii="Trebuchet MS" w:hAnsi="Trebuchet MS"/>
          <w:lang w:val="de-DE"/>
        </w:rPr>
        <w:t>P</w:t>
      </w:r>
      <w:r w:rsidRPr="00477266">
        <w:rPr>
          <w:rFonts w:ascii="Trebuchet MS" w:hAnsi="Trebuchet MS"/>
          <w:b/>
          <w:lang w:val="de-DE"/>
        </w:rPr>
        <w:t>u</w:t>
      </w:r>
      <w:r w:rsidRPr="001E5732">
        <w:rPr>
          <w:rFonts w:ascii="Trebuchet MS" w:hAnsi="Trebuchet MS"/>
          <w:lang w:val="de-DE"/>
        </w:rPr>
        <w:t>dens</w:t>
      </w:r>
      <w:proofErr w:type="spellEnd"/>
      <w:r>
        <w:rPr>
          <w:rFonts w:ascii="Trebuchet MS" w:hAnsi="Trebuchet MS"/>
          <w:lang w:val="de-DE"/>
        </w:rPr>
        <w:t xml:space="preserve"> und L</w:t>
      </w:r>
      <w:r w:rsidRPr="00477266">
        <w:rPr>
          <w:rFonts w:ascii="Trebuchet MS" w:hAnsi="Trebuchet MS"/>
          <w:b/>
          <w:lang w:val="de-DE"/>
        </w:rPr>
        <w:t>i</w:t>
      </w:r>
      <w:r>
        <w:rPr>
          <w:rFonts w:ascii="Trebuchet MS" w:hAnsi="Trebuchet MS"/>
          <w:lang w:val="de-DE"/>
        </w:rPr>
        <w:t>nus und Kl</w:t>
      </w:r>
      <w:r w:rsidRPr="00477266">
        <w:rPr>
          <w:rFonts w:ascii="Trebuchet MS" w:hAnsi="Trebuchet MS"/>
          <w:b/>
          <w:lang w:val="de-DE"/>
        </w:rPr>
        <w:t>au</w:t>
      </w:r>
      <w:r>
        <w:rPr>
          <w:rFonts w:ascii="Trebuchet MS" w:hAnsi="Trebuchet MS"/>
          <w:lang w:val="de-DE"/>
        </w:rPr>
        <w:t xml:space="preserve">dia und die </w:t>
      </w:r>
      <w:r w:rsidRPr="001E5732">
        <w:rPr>
          <w:rFonts w:ascii="Trebuchet MS" w:hAnsi="Trebuchet MS"/>
          <w:lang w:val="de-DE"/>
        </w:rPr>
        <w:t>Brüder</w:t>
      </w:r>
      <w:r>
        <w:rPr>
          <w:rFonts w:ascii="Trebuchet MS" w:hAnsi="Trebuchet MS"/>
          <w:lang w:val="de-DE"/>
        </w:rPr>
        <w:t xml:space="preserve"> alle</w:t>
      </w:r>
      <w:r w:rsidRPr="001E5732">
        <w:rPr>
          <w:rFonts w:ascii="Trebuchet MS" w:hAnsi="Trebuchet MS"/>
          <w:lang w:val="de-DE"/>
        </w:rPr>
        <w:t>.</w:t>
      </w:r>
    </w:p>
    <w:p w14:paraId="775EA63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Der Herr mit deinem Geist! Die Gnade mit euch!</w:t>
      </w:r>
    </w:p>
    <w:p w14:paraId="051C9189"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46"/>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3407F5BC"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846" w:name="_Toc38535217"/>
      <w:r w:rsidRPr="001E5732">
        <w:rPr>
          <w:rFonts w:ascii="Trebuchet MS" w:hAnsi="Trebuchet MS"/>
          <w:i w:val="0"/>
          <w:sz w:val="36"/>
          <w:szCs w:val="36"/>
        </w:rPr>
        <w:lastRenderedPageBreak/>
        <w:t>Brief an Titus</w:t>
      </w:r>
      <w:bookmarkStart w:id="847" w:name="Titus"/>
      <w:bookmarkEnd w:id="846"/>
      <w:bookmarkEnd w:id="847"/>
    </w:p>
    <w:p w14:paraId="306AF348" w14:textId="77777777" w:rsidR="00C71948" w:rsidRDefault="00C71948" w:rsidP="00C71948">
      <w:pPr>
        <w:spacing w:line="280" w:lineRule="atLeast"/>
        <w:jc w:val="both"/>
        <w:rPr>
          <w:rFonts w:ascii="Trebuchet MS" w:hAnsi="Trebuchet MS"/>
          <w:lang w:val="de-DE"/>
        </w:rPr>
      </w:pPr>
    </w:p>
    <w:p w14:paraId="1203DDA9" w14:textId="77777777" w:rsidR="00C71948" w:rsidRDefault="00C71948" w:rsidP="00C71948">
      <w:pPr>
        <w:spacing w:line="280" w:lineRule="exact"/>
        <w:jc w:val="both"/>
        <w:rPr>
          <w:rFonts w:ascii="Trebuchet MS" w:hAnsi="Trebuchet MS"/>
          <w:lang w:val="de-DE"/>
        </w:rPr>
        <w:sectPr w:rsidR="00C71948" w:rsidSect="00A95D2B">
          <w:headerReference w:type="default" r:id="rId47"/>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BC0C90">
        <w:rPr>
          <w:rFonts w:ascii="Trebuchet MS" w:hAnsi="Trebuchet MS"/>
          <w:i/>
          <w:lang w:val="de-DE"/>
        </w:rPr>
        <w:t>T</w:t>
      </w:r>
      <w:r w:rsidRPr="00524E4C">
        <w:rPr>
          <w:rFonts w:ascii="Trebuchet MS" w:hAnsi="Trebuchet MS"/>
          <w:b/>
          <w:bCs/>
          <w:i/>
          <w:lang w:val="de-DE"/>
        </w:rPr>
        <w:t>i</w:t>
      </w:r>
      <w:r w:rsidRPr="00BC0C90">
        <w:rPr>
          <w:rFonts w:ascii="Trebuchet MS" w:hAnsi="Trebuchet MS"/>
          <w:i/>
          <w:lang w:val="de-DE"/>
        </w:rPr>
        <w:t xml:space="preserve">tus gehörte mit </w:t>
      </w:r>
      <w:r>
        <w:rPr>
          <w:rFonts w:ascii="Trebuchet MS" w:hAnsi="Trebuchet MS"/>
          <w:i/>
          <w:lang w:val="de-DE"/>
        </w:rPr>
        <w:t>Tim</w:t>
      </w:r>
      <w:r w:rsidRPr="00945AF6">
        <w:rPr>
          <w:rFonts w:ascii="Trebuchet MS" w:hAnsi="Trebuchet MS"/>
          <w:b/>
          <w:bCs/>
          <w:i/>
          <w:lang w:val="de-DE"/>
        </w:rPr>
        <w:t>o</w:t>
      </w:r>
      <w:r>
        <w:rPr>
          <w:rFonts w:ascii="Trebuchet MS" w:hAnsi="Trebuchet MS"/>
          <w:i/>
          <w:lang w:val="de-DE"/>
        </w:rPr>
        <w:t>theus</w:t>
      </w:r>
      <w:r w:rsidRPr="00BC0C90">
        <w:rPr>
          <w:rFonts w:ascii="Trebuchet MS" w:hAnsi="Trebuchet MS"/>
          <w:i/>
          <w:lang w:val="de-DE"/>
        </w:rPr>
        <w:t xml:space="preserve"> zu den engen Mitarbeitern von Paulus (vgl. Gal 2,3; 2 Kor 2,13; 7,6.13). Nach Ti</w:t>
      </w:r>
      <w:r>
        <w:rPr>
          <w:rFonts w:ascii="Trebuchet MS" w:hAnsi="Trebuchet MS"/>
          <w:i/>
          <w:lang w:val="de-DE"/>
        </w:rPr>
        <w:t xml:space="preserve">t 1,5 beauftragte ihn Paulus mit der Leitung der </w:t>
      </w:r>
      <w:r w:rsidRPr="00BC0C90">
        <w:rPr>
          <w:rFonts w:ascii="Trebuchet MS" w:hAnsi="Trebuchet MS"/>
          <w:i/>
          <w:lang w:val="de-DE"/>
        </w:rPr>
        <w:t xml:space="preserve">Gemeinde </w:t>
      </w:r>
      <w:r>
        <w:rPr>
          <w:rFonts w:ascii="Trebuchet MS" w:hAnsi="Trebuchet MS"/>
          <w:i/>
          <w:lang w:val="de-DE"/>
        </w:rPr>
        <w:t>auf</w:t>
      </w:r>
      <w:r w:rsidRPr="00BC0C90">
        <w:rPr>
          <w:rFonts w:ascii="Trebuchet MS" w:hAnsi="Trebuchet MS"/>
          <w:i/>
          <w:lang w:val="de-DE"/>
        </w:rPr>
        <w:t xml:space="preserve"> Kreta.</w:t>
      </w:r>
      <w:r>
        <w:rPr>
          <w:rFonts w:ascii="Trebuchet MS" w:hAnsi="Trebuchet MS"/>
          <w:lang w:val="de-DE"/>
        </w:rPr>
        <w:t xml:space="preserve"> </w:t>
      </w:r>
    </w:p>
    <w:p w14:paraId="395B6154" w14:textId="77777777" w:rsidR="00C71948" w:rsidRDefault="00C71948" w:rsidP="00C71948">
      <w:pPr>
        <w:pBdr>
          <w:bottom w:val="single" w:sz="6" w:space="1" w:color="auto"/>
        </w:pBdr>
        <w:spacing w:line="280" w:lineRule="atLeast"/>
        <w:jc w:val="both"/>
        <w:rPr>
          <w:rFonts w:ascii="Trebuchet MS" w:hAnsi="Trebuchet MS"/>
          <w:lang w:val="de-DE"/>
        </w:rPr>
      </w:pPr>
    </w:p>
    <w:p w14:paraId="01B1B18E" w14:textId="77777777" w:rsidR="00C71948" w:rsidRPr="001E5732" w:rsidRDefault="00C71948" w:rsidP="00C71948">
      <w:pPr>
        <w:spacing w:line="280" w:lineRule="atLeast"/>
        <w:jc w:val="both"/>
        <w:rPr>
          <w:rFonts w:ascii="Trebuchet MS" w:hAnsi="Trebuchet MS"/>
          <w:lang w:val="de-DE"/>
        </w:rPr>
      </w:pPr>
    </w:p>
    <w:p w14:paraId="18F5467E"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848" w:name="_Toc38535218"/>
      <w:r w:rsidRPr="001E5732">
        <w:rPr>
          <w:rFonts w:ascii="Trebuchet MS" w:hAnsi="Trebuchet MS"/>
          <w:lang w:val="de-DE"/>
        </w:rPr>
        <w:t>Anschrift, Bekenntnis und Gruß (1,1</w:t>
      </w:r>
      <w:r>
        <w:rPr>
          <w:rFonts w:ascii="Trebuchet MS" w:hAnsi="Trebuchet MS"/>
          <w:lang w:val="de-DE"/>
        </w:rPr>
        <w:t>−</w:t>
      </w:r>
      <w:r w:rsidRPr="001E5732">
        <w:rPr>
          <w:rFonts w:ascii="Trebuchet MS" w:hAnsi="Trebuchet MS"/>
          <w:lang w:val="de-DE"/>
        </w:rPr>
        <w:t>4)</w:t>
      </w:r>
      <w:bookmarkEnd w:id="848"/>
    </w:p>
    <w:p w14:paraId="149E0235" w14:textId="77777777" w:rsidR="00C71948" w:rsidRDefault="00C71948" w:rsidP="006374C6">
      <w:pPr>
        <w:pStyle w:val="Randverweis"/>
        <w:framePr w:wrap="around"/>
      </w:pPr>
      <w:r>
        <w:t>1: 1 Tim 2,4;</w:t>
      </w:r>
    </w:p>
    <w:p w14:paraId="0CC758BD" w14:textId="77777777" w:rsidR="00C71948" w:rsidRPr="00F839B8" w:rsidRDefault="00C71948" w:rsidP="006374C6">
      <w:pPr>
        <w:pStyle w:val="Randverweis"/>
        <w:framePr w:wrap="around"/>
      </w:pPr>
      <w:r w:rsidRPr="00F839B8">
        <w:t>2 Tim 3,7</w:t>
      </w:r>
    </w:p>
    <w:p w14:paraId="56A407F3" w14:textId="77777777" w:rsidR="00C71948" w:rsidRPr="00F839B8" w:rsidRDefault="00C71948" w:rsidP="006374C6">
      <w:pPr>
        <w:pStyle w:val="Randverweis"/>
        <w:framePr w:wrap="around"/>
      </w:pPr>
      <w:r w:rsidRPr="00F839B8">
        <w:t>3: 1 Tim 1,1;</w:t>
      </w:r>
    </w:p>
    <w:p w14:paraId="6DD1E571" w14:textId="77777777" w:rsidR="00C71948" w:rsidRPr="00F839B8" w:rsidRDefault="00C71948" w:rsidP="006374C6">
      <w:pPr>
        <w:pStyle w:val="Randverweis"/>
        <w:framePr w:wrap="around"/>
      </w:pPr>
      <w:r w:rsidRPr="00F839B8">
        <w:t>2,3; 2,6; 3,4;</w:t>
      </w:r>
    </w:p>
    <w:p w14:paraId="285C1D08" w14:textId="77777777" w:rsidR="00C71948" w:rsidRPr="00F839B8" w:rsidRDefault="00C71948" w:rsidP="006374C6">
      <w:pPr>
        <w:pStyle w:val="Randverweis"/>
        <w:framePr w:wrap="around"/>
      </w:pPr>
      <w:r w:rsidRPr="00F839B8">
        <w:t>6,15;</w:t>
      </w:r>
    </w:p>
    <w:p w14:paraId="70D294D8" w14:textId="77777777" w:rsidR="00C71948" w:rsidRPr="00F839B8" w:rsidRDefault="00C71948" w:rsidP="006374C6">
      <w:pPr>
        <w:pStyle w:val="Randverweis"/>
        <w:framePr w:wrap="around"/>
      </w:pPr>
      <w:r w:rsidRPr="00F839B8">
        <w:t>Tit 2,10; 4,10;</w:t>
      </w:r>
    </w:p>
    <w:p w14:paraId="59A5139C" w14:textId="77777777" w:rsidR="00C71948" w:rsidRPr="00F839B8" w:rsidRDefault="00C71948" w:rsidP="006374C6">
      <w:pPr>
        <w:pStyle w:val="Randverweis"/>
        <w:framePr w:wrap="around"/>
      </w:pPr>
      <w:r w:rsidRPr="00F839B8">
        <w:t>4: 2,13; 3,6;</w:t>
      </w:r>
    </w:p>
    <w:p w14:paraId="2CEE2C4D" w14:textId="77777777" w:rsidR="00C71948" w:rsidRPr="00F839B8" w:rsidRDefault="00C71948" w:rsidP="006374C6">
      <w:pPr>
        <w:pStyle w:val="Randverweis"/>
        <w:framePr w:wrap="around"/>
      </w:pPr>
      <w:r w:rsidRPr="00F839B8">
        <w:t>2 Tim 1,10;</w:t>
      </w:r>
    </w:p>
    <w:p w14:paraId="48265DA3" w14:textId="77777777" w:rsidR="00C71948" w:rsidRPr="00F839B8" w:rsidRDefault="00C71948" w:rsidP="006374C6">
      <w:pPr>
        <w:pStyle w:val="Randverweis"/>
        <w:framePr w:wrap="around"/>
      </w:pPr>
      <w:r w:rsidRPr="00F839B8">
        <w:t>2 Petr 1,11;</w:t>
      </w:r>
    </w:p>
    <w:p w14:paraId="02E323FD" w14:textId="77777777" w:rsidR="00C71948" w:rsidRPr="00DA7B10" w:rsidRDefault="00C71948" w:rsidP="006374C6">
      <w:pPr>
        <w:pStyle w:val="Randverweis"/>
        <w:framePr w:wrap="around"/>
      </w:pPr>
      <w:r w:rsidRPr="00DA7B10">
        <w:t>3,18</w:t>
      </w:r>
    </w:p>
    <w:p w14:paraId="5EE8585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Paulus, Diener Gottes, Apostel Jesu Christi gem</w:t>
      </w:r>
      <w:r>
        <w:rPr>
          <w:rFonts w:ascii="Trebuchet MS" w:hAnsi="Trebuchet MS"/>
          <w:lang w:val="de-DE"/>
        </w:rPr>
        <w:t>äß dem Glauben von Gottes</w:t>
      </w:r>
      <w:r w:rsidRPr="001E5732">
        <w:rPr>
          <w:rFonts w:ascii="Trebuchet MS" w:hAnsi="Trebuchet MS"/>
          <w:lang w:val="de-DE"/>
        </w:rPr>
        <w:t xml:space="preserve"> Aus</w:t>
      </w:r>
      <w:r>
        <w:rPr>
          <w:rFonts w:ascii="Trebuchet MS" w:hAnsi="Trebuchet MS"/>
          <w:lang w:val="de-DE"/>
        </w:rPr>
        <w:softHyphen/>
      </w:r>
      <w:r w:rsidRPr="001E5732">
        <w:rPr>
          <w:rFonts w:ascii="Trebuchet MS" w:hAnsi="Trebuchet MS"/>
          <w:lang w:val="de-DE"/>
        </w:rPr>
        <w:t>erwähl</w:t>
      </w:r>
      <w:r>
        <w:rPr>
          <w:rFonts w:ascii="Trebuchet MS" w:hAnsi="Trebuchet MS"/>
          <w:lang w:val="de-DE"/>
        </w:rPr>
        <w:t>ten</w:t>
      </w:r>
      <w:r w:rsidRPr="001E5732">
        <w:rPr>
          <w:rFonts w:ascii="Trebuchet MS" w:hAnsi="Trebuchet MS"/>
          <w:lang w:val="de-DE"/>
        </w:rPr>
        <w:t xml:space="preserve"> und der </w:t>
      </w:r>
      <w:r>
        <w:rPr>
          <w:rFonts w:ascii="Trebuchet MS" w:hAnsi="Trebuchet MS"/>
          <w:lang w:val="de-DE"/>
        </w:rPr>
        <w:t xml:space="preserve">frömmigkeitsgemäßen </w:t>
      </w:r>
      <w:r w:rsidRPr="001E5732">
        <w:rPr>
          <w:rFonts w:ascii="Trebuchet MS" w:hAnsi="Trebuchet MS"/>
          <w:lang w:val="de-DE"/>
        </w:rPr>
        <w:t xml:space="preserve">Wahrheitserkenntnis, </w:t>
      </w:r>
      <w:r w:rsidRPr="001E5732">
        <w:rPr>
          <w:rFonts w:ascii="Trebuchet MS" w:hAnsi="Trebuchet MS"/>
          <w:vertAlign w:val="superscript"/>
          <w:lang w:val="de-DE"/>
        </w:rPr>
        <w:t>2 </w:t>
      </w:r>
      <w:r w:rsidRPr="001E5732">
        <w:rPr>
          <w:rFonts w:ascii="Trebuchet MS" w:hAnsi="Trebuchet MS"/>
          <w:lang w:val="de-DE"/>
        </w:rPr>
        <w:t>aufgrund von Hoff</w:t>
      </w:r>
      <w:r>
        <w:rPr>
          <w:rFonts w:ascii="Trebuchet MS" w:hAnsi="Trebuchet MS"/>
          <w:lang w:val="de-DE"/>
        </w:rPr>
        <w:softHyphen/>
      </w:r>
      <w:r w:rsidRPr="001E5732">
        <w:rPr>
          <w:rFonts w:ascii="Trebuchet MS" w:hAnsi="Trebuchet MS"/>
          <w:lang w:val="de-DE"/>
        </w:rPr>
        <w:t>nung auf ewiges Leben, welches der untrügliche Gott vor ewigen Zeiten ver</w:t>
      </w:r>
      <w:r>
        <w:rPr>
          <w:rFonts w:ascii="Trebuchet MS" w:hAnsi="Trebuchet MS"/>
          <w:lang w:val="de-DE"/>
        </w:rPr>
        <w:t>heißen hat;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er hat aber</w:t>
      </w:r>
      <w:r w:rsidRPr="001E5732">
        <w:rPr>
          <w:rFonts w:ascii="Trebuchet MS" w:hAnsi="Trebuchet MS"/>
          <w:lang w:val="de-DE"/>
        </w:rPr>
        <w:t xml:space="preserve"> zu eigenen Zeiten sein Wort in einer Verkün</w:t>
      </w:r>
      <w:r>
        <w:rPr>
          <w:rFonts w:ascii="Trebuchet MS" w:hAnsi="Trebuchet MS"/>
          <w:lang w:val="de-DE"/>
        </w:rPr>
        <w:t>digung deutlich ge</w:t>
      </w:r>
      <w:r>
        <w:rPr>
          <w:rFonts w:ascii="Trebuchet MS" w:hAnsi="Trebuchet MS"/>
          <w:lang w:val="de-DE"/>
        </w:rPr>
        <w:softHyphen/>
        <w:t>macht</w:t>
      </w:r>
      <w:r w:rsidRPr="001E5732">
        <w:rPr>
          <w:rFonts w:ascii="Trebuchet MS" w:hAnsi="Trebuchet MS"/>
          <w:lang w:val="de-DE"/>
        </w:rPr>
        <w:t xml:space="preserve">, mit welcher </w:t>
      </w:r>
      <w:r w:rsidRPr="001E5732">
        <w:rPr>
          <w:rFonts w:ascii="Trebuchet MS" w:hAnsi="Trebuchet MS"/>
          <w:i/>
          <w:lang w:val="de-DE"/>
        </w:rPr>
        <w:t>ich</w:t>
      </w:r>
      <w:r>
        <w:rPr>
          <w:rFonts w:ascii="Trebuchet MS" w:hAnsi="Trebuchet MS"/>
          <w:lang w:val="de-DE"/>
        </w:rPr>
        <w:t xml:space="preserve"> durch </w:t>
      </w:r>
      <w:r w:rsidRPr="001E5732">
        <w:rPr>
          <w:rFonts w:ascii="Trebuchet MS" w:hAnsi="Trebuchet MS"/>
          <w:lang w:val="de-DE"/>
        </w:rPr>
        <w:t>Gottes, unseres Retters</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Auftrag </w:t>
      </w:r>
      <w:r w:rsidRPr="001E5732">
        <w:rPr>
          <w:rFonts w:ascii="Trebuchet MS" w:hAnsi="Trebuchet MS"/>
          <w:lang w:val="de-DE"/>
        </w:rPr>
        <w:t xml:space="preserve">betraut worden bin, </w:t>
      </w:r>
      <w:r w:rsidRPr="001E5732">
        <w:rPr>
          <w:rFonts w:ascii="Trebuchet MS" w:hAnsi="Trebuchet MS"/>
          <w:vertAlign w:val="superscript"/>
          <w:lang w:val="de-DE"/>
        </w:rPr>
        <w:t>4 </w:t>
      </w:r>
      <w:r>
        <w:rPr>
          <w:rFonts w:ascii="Trebuchet MS" w:hAnsi="Trebuchet MS"/>
          <w:lang w:val="de-DE"/>
        </w:rPr>
        <w:t>dem</w:t>
      </w:r>
      <w:r w:rsidRPr="001E5732">
        <w:rPr>
          <w:rFonts w:ascii="Trebuchet MS" w:hAnsi="Trebuchet MS"/>
          <w:lang w:val="de-DE"/>
        </w:rPr>
        <w:t xml:space="preserve"> T</w:t>
      </w:r>
      <w:r w:rsidRPr="00524E4C">
        <w:rPr>
          <w:rFonts w:ascii="Trebuchet MS" w:hAnsi="Trebuchet MS"/>
          <w:b/>
          <w:bCs/>
          <w:lang w:val="de-DE"/>
        </w:rPr>
        <w:t>i</w:t>
      </w:r>
      <w:r w:rsidRPr="001E5732">
        <w:rPr>
          <w:rFonts w:ascii="Trebuchet MS" w:hAnsi="Trebuchet MS"/>
          <w:lang w:val="de-DE"/>
        </w:rPr>
        <w:t>tus, echtem Kind, gemäß gemeinsamem Glauben:</w:t>
      </w:r>
    </w:p>
    <w:p w14:paraId="129284C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Gnade und Friede von Gott Vater und Christus Jesus, unserem Retter!</w:t>
      </w:r>
    </w:p>
    <w:p w14:paraId="19FCE8D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49" w:name="_Toc38535219"/>
      <w:r w:rsidRPr="001E5732">
        <w:rPr>
          <w:rFonts w:ascii="Trebuchet MS" w:hAnsi="Trebuchet MS"/>
          <w:lang w:val="de-DE"/>
        </w:rPr>
        <w:t>Einsetzung von Ältesten und Aufseher</w:t>
      </w:r>
      <w:r>
        <w:rPr>
          <w:rFonts w:ascii="Trebuchet MS" w:hAnsi="Trebuchet MS"/>
          <w:lang w:val="de-DE"/>
        </w:rPr>
        <w:t>n</w:t>
      </w:r>
      <w:r w:rsidRPr="001E5732">
        <w:rPr>
          <w:rFonts w:ascii="Trebuchet MS" w:hAnsi="Trebuchet MS"/>
          <w:lang w:val="de-DE"/>
        </w:rPr>
        <w:t xml:space="preserve"> (1,5</w:t>
      </w:r>
      <w:r>
        <w:rPr>
          <w:rFonts w:ascii="Trebuchet MS" w:hAnsi="Trebuchet MS"/>
          <w:lang w:val="de-DE"/>
        </w:rPr>
        <w:t>−</w:t>
      </w:r>
      <w:r w:rsidRPr="001E5732">
        <w:rPr>
          <w:rFonts w:ascii="Trebuchet MS" w:hAnsi="Trebuchet MS"/>
          <w:lang w:val="de-DE"/>
        </w:rPr>
        <w:t>9)</w:t>
      </w:r>
      <w:bookmarkEnd w:id="849"/>
    </w:p>
    <w:p w14:paraId="167C4C95" w14:textId="77777777" w:rsidR="00C71948" w:rsidRPr="00F839B8" w:rsidRDefault="00C71948" w:rsidP="006374C6">
      <w:pPr>
        <w:pStyle w:val="Randverweis"/>
        <w:framePr w:wrap="around"/>
      </w:pPr>
      <w:r w:rsidRPr="00F839B8">
        <w:t xml:space="preserve">5: </w:t>
      </w:r>
      <w:proofErr w:type="spellStart"/>
      <w:r w:rsidRPr="00F839B8">
        <w:t>Apg</w:t>
      </w:r>
      <w:proofErr w:type="spellEnd"/>
      <w:r w:rsidRPr="00F839B8">
        <w:t xml:space="preserve"> 14,23;</w:t>
      </w:r>
    </w:p>
    <w:p w14:paraId="39929B83" w14:textId="77777777" w:rsidR="00C71948" w:rsidRPr="00F839B8" w:rsidRDefault="00C71948" w:rsidP="006374C6">
      <w:pPr>
        <w:pStyle w:val="Randverweis"/>
        <w:framePr w:wrap="around"/>
      </w:pPr>
      <w:r w:rsidRPr="00F839B8">
        <w:t>1 Tim 3,2−4</w:t>
      </w:r>
    </w:p>
    <w:p w14:paraId="4864D0F3" w14:textId="77777777" w:rsidR="00C71948" w:rsidRPr="00F839B8" w:rsidRDefault="00C71948" w:rsidP="006374C6">
      <w:pPr>
        <w:pStyle w:val="Randverweis"/>
        <w:framePr w:wrap="around"/>
      </w:pPr>
      <w:r w:rsidRPr="00F839B8">
        <w:t xml:space="preserve">6: </w:t>
      </w:r>
      <w:proofErr w:type="spellStart"/>
      <w:r w:rsidRPr="00F839B8">
        <w:t>Apg</w:t>
      </w:r>
      <w:proofErr w:type="spellEnd"/>
      <w:r w:rsidRPr="00F839B8">
        <w:t xml:space="preserve"> 20,17.28;</w:t>
      </w:r>
    </w:p>
    <w:p w14:paraId="5EB0C461" w14:textId="77777777" w:rsidR="00C71948" w:rsidRPr="00F839B8" w:rsidRDefault="00C71948" w:rsidP="006374C6">
      <w:pPr>
        <w:pStyle w:val="Randverweis"/>
        <w:framePr w:wrap="around"/>
      </w:pPr>
      <w:r w:rsidRPr="00F839B8">
        <w:t>1 Petr 5,2</w:t>
      </w:r>
    </w:p>
    <w:p w14:paraId="3E6AAFBB" w14:textId="77777777" w:rsidR="00C71948" w:rsidRPr="00F839B8" w:rsidRDefault="00C71948" w:rsidP="006374C6">
      <w:pPr>
        <w:pStyle w:val="Randverweis"/>
        <w:framePr w:wrap="around"/>
      </w:pPr>
      <w:r w:rsidRPr="00F839B8">
        <w:t>9: 2,1.10;</w:t>
      </w:r>
    </w:p>
    <w:p w14:paraId="1DE46164" w14:textId="77777777" w:rsidR="00C71948" w:rsidRPr="00F839B8" w:rsidRDefault="00C71948" w:rsidP="006374C6">
      <w:pPr>
        <w:pStyle w:val="Randverweis"/>
        <w:framePr w:wrap="around"/>
      </w:pPr>
      <w:r w:rsidRPr="00F839B8">
        <w:t>1 Tim 1,10;</w:t>
      </w:r>
    </w:p>
    <w:p w14:paraId="5D79059B" w14:textId="77777777" w:rsidR="00C71948" w:rsidRPr="000A39E8" w:rsidRDefault="00C71948" w:rsidP="006374C6">
      <w:pPr>
        <w:pStyle w:val="Randverweis"/>
        <w:framePr w:wrap="around"/>
      </w:pPr>
      <w:r w:rsidRPr="000A39E8">
        <w:t>4,6; 6,3;</w:t>
      </w:r>
    </w:p>
    <w:p w14:paraId="06D8E1B4" w14:textId="77777777" w:rsidR="00C71948" w:rsidRDefault="00C71948" w:rsidP="006374C6">
      <w:pPr>
        <w:pStyle w:val="Randverweis"/>
        <w:framePr w:wrap="around"/>
      </w:pPr>
      <w:r>
        <w:t>2 Tim 1,13;</w:t>
      </w:r>
    </w:p>
    <w:p w14:paraId="49577A6D" w14:textId="77777777" w:rsidR="00C71948" w:rsidRPr="00831675" w:rsidRDefault="00C71948" w:rsidP="006374C6">
      <w:pPr>
        <w:pStyle w:val="Randverweis"/>
        <w:framePr w:wrap="around"/>
      </w:pPr>
      <w:r>
        <w:t>4.3</w:t>
      </w:r>
    </w:p>
    <w:p w14:paraId="3C007EBD" w14:textId="229356EA"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Deswegen habe ich dich auf</w:t>
      </w:r>
      <w:r w:rsidRPr="001E5732">
        <w:rPr>
          <w:rFonts w:ascii="Trebuchet MS" w:hAnsi="Trebuchet MS"/>
          <w:lang w:val="de-DE"/>
        </w:rPr>
        <w:t xml:space="preserve"> Kreta zur</w:t>
      </w:r>
      <w:r>
        <w:rPr>
          <w:rFonts w:ascii="Trebuchet MS" w:hAnsi="Trebuchet MS"/>
          <w:lang w:val="de-DE"/>
        </w:rPr>
        <w:t>ückgelassen, damit du das Fehlende</w:t>
      </w:r>
      <w:r w:rsidRPr="001E5732">
        <w:rPr>
          <w:rFonts w:ascii="Trebuchet MS" w:hAnsi="Trebuchet MS"/>
          <w:lang w:val="de-DE"/>
        </w:rPr>
        <w:t xml:space="preserve"> zurecht</w:t>
      </w:r>
      <w:r>
        <w:rPr>
          <w:rFonts w:ascii="Trebuchet MS" w:hAnsi="Trebuchet MS"/>
          <w:lang w:val="de-DE"/>
        </w:rPr>
        <w:softHyphen/>
      </w:r>
      <w:r w:rsidRPr="001E5732">
        <w:rPr>
          <w:rFonts w:ascii="Trebuchet MS" w:hAnsi="Trebuchet MS"/>
          <w:lang w:val="de-DE"/>
        </w:rPr>
        <w:t>bringst und in jeder Stadt Älteste</w:t>
      </w:r>
      <w:r>
        <w:rPr>
          <w:rStyle w:val="Funotenzeichen"/>
          <w:rFonts w:ascii="Trebuchet MS" w:hAnsi="Trebuchet MS" w:cs="Times New Roman"/>
          <w:lang w:val="de-DE"/>
        </w:rPr>
        <w:footnoteReference w:id="947"/>
      </w:r>
      <w:r w:rsidRPr="001E5732">
        <w:rPr>
          <w:rFonts w:ascii="Trebuchet MS" w:hAnsi="Trebuchet MS"/>
          <w:lang w:val="de-DE"/>
        </w:rPr>
        <w:t xml:space="preserve"> aufstellst</w:t>
      </w:r>
      <w:r>
        <w:rPr>
          <w:rFonts w:ascii="Trebuchet MS" w:hAnsi="Trebuchet MS"/>
          <w:lang w:val="de-DE"/>
        </w:rPr>
        <w:t xml:space="preserve"> −</w:t>
      </w:r>
      <w:r w:rsidRPr="001E5732">
        <w:rPr>
          <w:rFonts w:ascii="Trebuchet MS" w:hAnsi="Trebuchet MS"/>
          <w:lang w:val="de-DE"/>
        </w:rPr>
        <w:t xml:space="preserve"> wie </w:t>
      </w:r>
      <w:r w:rsidRPr="001E5732">
        <w:rPr>
          <w:rFonts w:ascii="Trebuchet MS" w:hAnsi="Trebuchet MS"/>
          <w:i/>
          <w:lang w:val="de-DE"/>
        </w:rPr>
        <w:t>ich</w:t>
      </w:r>
      <w:r w:rsidRPr="001E5732">
        <w:rPr>
          <w:rFonts w:ascii="Trebuchet MS" w:hAnsi="Trebuchet MS"/>
          <w:lang w:val="de-DE"/>
        </w:rPr>
        <w:t xml:space="preserve"> es dir aufgetragen habe</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W</w:t>
      </w:r>
      <w:r w:rsidRPr="001E5732">
        <w:rPr>
          <w:rFonts w:ascii="Trebuchet MS" w:hAnsi="Trebuchet MS"/>
          <w:lang w:val="de-DE"/>
        </w:rPr>
        <w:t xml:space="preserve">enn einer unbescholten ist, Mann </w:t>
      </w:r>
      <w:r w:rsidRPr="00E30998">
        <w:rPr>
          <w:rFonts w:ascii="Trebuchet MS" w:hAnsi="Trebuchet MS"/>
          <w:i/>
          <w:lang w:val="de-DE"/>
        </w:rPr>
        <w:t>einer</w:t>
      </w:r>
      <w:r>
        <w:rPr>
          <w:rFonts w:ascii="Trebuchet MS" w:hAnsi="Trebuchet MS"/>
          <w:lang w:val="de-DE"/>
        </w:rPr>
        <w:t xml:space="preserve"> </w:t>
      </w:r>
      <w:r w:rsidRPr="001E5732">
        <w:rPr>
          <w:rFonts w:ascii="Trebuchet MS" w:hAnsi="Trebuchet MS"/>
          <w:lang w:val="de-DE"/>
        </w:rPr>
        <w:t>Frau, gläubige Kinder hat, die man n</w:t>
      </w:r>
      <w:r>
        <w:rPr>
          <w:rFonts w:ascii="Trebuchet MS" w:hAnsi="Trebuchet MS"/>
          <w:lang w:val="de-DE"/>
        </w:rPr>
        <w:t>icht der Liederlichkeit anklagt</w:t>
      </w:r>
      <w:r w:rsidRPr="001E5732">
        <w:rPr>
          <w:rFonts w:ascii="Trebuchet MS" w:hAnsi="Trebuchet MS"/>
          <w:lang w:val="de-DE"/>
        </w:rPr>
        <w:t xml:space="preserve"> oder die widersetzlich sind. </w:t>
      </w:r>
      <w:r w:rsidRPr="001E5732">
        <w:rPr>
          <w:rFonts w:ascii="Trebuchet MS" w:hAnsi="Trebuchet MS"/>
          <w:vertAlign w:val="superscript"/>
          <w:lang w:val="de-DE"/>
        </w:rPr>
        <w:t>7 </w:t>
      </w:r>
      <w:r w:rsidRPr="001E5732">
        <w:rPr>
          <w:rFonts w:ascii="Trebuchet MS" w:hAnsi="Trebuchet MS"/>
          <w:lang w:val="de-DE"/>
        </w:rPr>
        <w:t>Denn der Aufseher</w:t>
      </w:r>
      <w:r w:rsidRPr="001E5732">
        <w:rPr>
          <w:rStyle w:val="Funotenzeichen"/>
          <w:rFonts w:ascii="Trebuchet MS" w:hAnsi="Trebuchet MS"/>
          <w:lang w:val="de-DE"/>
        </w:rPr>
        <w:footnoteReference w:id="948"/>
      </w:r>
      <w:r w:rsidRPr="001E5732">
        <w:rPr>
          <w:rFonts w:ascii="Trebuchet MS" w:hAnsi="Trebuchet MS"/>
          <w:lang w:val="de-DE"/>
        </w:rPr>
        <w:t xml:space="preserve"> muss unbescholten sein als Gottes</w:t>
      </w:r>
      <w:r w:rsidR="00A32CB5">
        <w:rPr>
          <w:rFonts w:ascii="Trebuchet MS" w:hAnsi="Trebuchet MS"/>
          <w:lang w:val="de-DE"/>
        </w:rPr>
        <w:t xml:space="preserve"> Verwalter</w:t>
      </w:r>
      <w:r w:rsidRPr="001E5732">
        <w:rPr>
          <w:rFonts w:ascii="Trebuchet MS" w:hAnsi="Trebuchet MS"/>
          <w:lang w:val="de-DE"/>
        </w:rPr>
        <w:t>, nicht selbstgefällig, nicht zornmütig, kein Trinker</w:t>
      </w:r>
      <w:r>
        <w:rPr>
          <w:rFonts w:ascii="Trebuchet MS" w:hAnsi="Trebuchet MS"/>
          <w:lang w:val="de-DE"/>
        </w:rPr>
        <w:t>,</w:t>
      </w:r>
      <w:r w:rsidRPr="001E5732">
        <w:rPr>
          <w:rFonts w:ascii="Trebuchet MS" w:hAnsi="Trebuchet MS"/>
          <w:lang w:val="de-DE"/>
        </w:rPr>
        <w:t xml:space="preserve"> n</w:t>
      </w:r>
      <w:r>
        <w:rPr>
          <w:rFonts w:ascii="Trebuchet MS" w:hAnsi="Trebuchet MS"/>
          <w:lang w:val="de-DE"/>
        </w:rPr>
        <w:t>icht</w:t>
      </w:r>
      <w:r w:rsidRPr="001E5732">
        <w:rPr>
          <w:rFonts w:ascii="Trebuchet MS" w:hAnsi="Trebuchet MS"/>
          <w:lang w:val="de-DE"/>
        </w:rPr>
        <w:t xml:space="preserve"> gewalttätig, nicht gewinnsüchtig, </w:t>
      </w:r>
      <w:r w:rsidRPr="001E5732">
        <w:rPr>
          <w:rFonts w:ascii="Trebuchet MS" w:hAnsi="Trebuchet MS"/>
          <w:vertAlign w:val="superscript"/>
          <w:lang w:val="de-DE"/>
        </w:rPr>
        <w:t>8 </w:t>
      </w:r>
      <w:r w:rsidRPr="001E5732">
        <w:rPr>
          <w:rFonts w:ascii="Trebuchet MS" w:hAnsi="Trebuchet MS"/>
          <w:lang w:val="de-DE"/>
        </w:rPr>
        <w:t xml:space="preserve">sondern </w:t>
      </w:r>
      <w:r>
        <w:rPr>
          <w:rFonts w:ascii="Trebuchet MS" w:hAnsi="Trebuchet MS"/>
          <w:lang w:val="de-DE"/>
        </w:rPr>
        <w:t>gastfreundlich</w:t>
      </w:r>
      <w:r w:rsidRPr="001E5732">
        <w:rPr>
          <w:rFonts w:ascii="Trebuchet MS" w:hAnsi="Trebuchet MS"/>
          <w:lang w:val="de-DE"/>
        </w:rPr>
        <w:t xml:space="preserve">, zum Guten geneigt, besonnen, gerecht, fromm, </w:t>
      </w:r>
      <w:r w:rsidR="00541B58">
        <w:rPr>
          <w:rFonts w:ascii="Trebuchet MS" w:hAnsi="Trebuchet MS"/>
          <w:lang w:val="de-DE"/>
        </w:rPr>
        <w:t>selbst</w:t>
      </w:r>
      <w:r w:rsidRPr="001E5732">
        <w:rPr>
          <w:rFonts w:ascii="Trebuchet MS" w:hAnsi="Trebuchet MS"/>
          <w:lang w:val="de-DE"/>
        </w:rPr>
        <w:t xml:space="preserve">beherrscht; </w:t>
      </w:r>
      <w:r w:rsidRPr="001E5732">
        <w:rPr>
          <w:rFonts w:ascii="Trebuchet MS" w:hAnsi="Trebuchet MS"/>
          <w:vertAlign w:val="superscript"/>
          <w:lang w:val="de-DE"/>
        </w:rPr>
        <w:t>9 </w:t>
      </w:r>
      <w:r w:rsidRPr="001E5732">
        <w:rPr>
          <w:rFonts w:ascii="Trebuchet MS" w:hAnsi="Trebuchet MS"/>
          <w:lang w:val="de-DE"/>
        </w:rPr>
        <w:t>sich an das der Lehre gemäß</w:t>
      </w:r>
      <w:r>
        <w:rPr>
          <w:rFonts w:ascii="Trebuchet MS" w:hAnsi="Trebuchet MS"/>
          <w:lang w:val="de-DE"/>
        </w:rPr>
        <w:t>e</w:t>
      </w:r>
      <w:r w:rsidRPr="001E5732">
        <w:rPr>
          <w:rFonts w:ascii="Trebuchet MS" w:hAnsi="Trebuchet MS"/>
          <w:lang w:val="de-DE"/>
        </w:rPr>
        <w:t xml:space="preserve"> verlässliche Wort haltend, damit er fähig </w:t>
      </w:r>
      <w:r>
        <w:rPr>
          <w:rFonts w:ascii="Trebuchet MS" w:hAnsi="Trebuchet MS"/>
          <w:lang w:val="de-DE"/>
        </w:rPr>
        <w:t>ist</w:t>
      </w:r>
      <w:r w:rsidRPr="001E5732">
        <w:rPr>
          <w:rFonts w:ascii="Trebuchet MS" w:hAnsi="Trebuchet MS"/>
          <w:lang w:val="de-DE"/>
        </w:rPr>
        <w:t>, sowohl in der gesunden Lehre zu ermahnen wie die zu widerlegen, die widersprechen.</w:t>
      </w:r>
    </w:p>
    <w:p w14:paraId="7A0AFC0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0" w:name="_Toc38535220"/>
      <w:r w:rsidRPr="001E5732">
        <w:rPr>
          <w:rFonts w:ascii="Trebuchet MS" w:hAnsi="Trebuchet MS"/>
          <w:lang w:val="de-DE"/>
        </w:rPr>
        <w:t>Zurechtzuweisende Irrlehrer (1,10</w:t>
      </w:r>
      <w:r>
        <w:rPr>
          <w:rFonts w:ascii="Trebuchet MS" w:hAnsi="Trebuchet MS"/>
          <w:lang w:val="de-DE"/>
        </w:rPr>
        <w:t>−</w:t>
      </w:r>
      <w:r w:rsidRPr="001E5732">
        <w:rPr>
          <w:rFonts w:ascii="Trebuchet MS" w:hAnsi="Trebuchet MS"/>
          <w:lang w:val="de-DE"/>
        </w:rPr>
        <w:t>16)</w:t>
      </w:r>
      <w:bookmarkEnd w:id="850"/>
    </w:p>
    <w:p w14:paraId="1272F9C0"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Denn es gibt </w:t>
      </w:r>
      <w:r>
        <w:rPr>
          <w:rFonts w:ascii="Trebuchet MS" w:hAnsi="Trebuchet MS"/>
          <w:lang w:val="de-DE"/>
        </w:rPr>
        <w:t xml:space="preserve">ja viele </w:t>
      </w:r>
      <w:r w:rsidRPr="001E5732">
        <w:rPr>
          <w:rFonts w:ascii="Trebuchet MS" w:hAnsi="Trebuchet MS"/>
          <w:lang w:val="de-DE"/>
        </w:rPr>
        <w:t xml:space="preserve">Widersetzliche, Schwätzer und Täuscher, vor allem die aus der Beschneidung. </w:t>
      </w:r>
      <w:r w:rsidRPr="001E5732">
        <w:rPr>
          <w:rFonts w:ascii="Trebuchet MS" w:hAnsi="Trebuchet MS"/>
          <w:vertAlign w:val="superscript"/>
          <w:lang w:val="de-DE"/>
        </w:rPr>
        <w:t>11 </w:t>
      </w:r>
      <w:r w:rsidRPr="001E5732">
        <w:rPr>
          <w:rFonts w:ascii="Trebuchet MS" w:hAnsi="Trebuchet MS"/>
          <w:lang w:val="de-DE"/>
        </w:rPr>
        <w:t xml:space="preserve">Die </w:t>
      </w:r>
      <w:r>
        <w:rPr>
          <w:rFonts w:ascii="Trebuchet MS" w:hAnsi="Trebuchet MS"/>
          <w:lang w:val="de-DE"/>
        </w:rPr>
        <w:t>muss man zum Schweigen bringen, welche</w:t>
      </w:r>
      <w:r w:rsidRPr="001E5732">
        <w:rPr>
          <w:rFonts w:ascii="Trebuchet MS" w:hAnsi="Trebuchet MS"/>
          <w:lang w:val="de-DE"/>
        </w:rPr>
        <w:t xml:space="preserve"> ganze Häu</w:t>
      </w:r>
      <w:r>
        <w:rPr>
          <w:rFonts w:ascii="Trebuchet MS" w:hAnsi="Trebuchet MS"/>
          <w:lang w:val="de-DE"/>
        </w:rPr>
        <w:t>ser</w:t>
      </w:r>
      <w:r w:rsidRPr="001E5732">
        <w:rPr>
          <w:rFonts w:ascii="Trebuchet MS" w:hAnsi="Trebuchet MS"/>
          <w:lang w:val="de-DE"/>
        </w:rPr>
        <w:t xml:space="preserve"> um</w:t>
      </w:r>
      <w:r>
        <w:rPr>
          <w:rFonts w:ascii="Trebuchet MS" w:hAnsi="Trebuchet MS"/>
          <w:lang w:val="de-DE"/>
        </w:rPr>
        <w:t>stürzen</w:t>
      </w:r>
      <w:r w:rsidRPr="001E5732">
        <w:rPr>
          <w:rFonts w:ascii="Trebuchet MS" w:hAnsi="Trebuchet MS"/>
          <w:lang w:val="de-DE"/>
        </w:rPr>
        <w:t xml:space="preserve">, indem sie um schändlichen Gewinnes willen lehren, was nicht sein darf. </w:t>
      </w:r>
      <w:r w:rsidRPr="001E5732">
        <w:rPr>
          <w:rFonts w:ascii="Trebuchet MS" w:hAnsi="Trebuchet MS"/>
          <w:vertAlign w:val="superscript"/>
          <w:lang w:val="de-DE"/>
        </w:rPr>
        <w:t>12 </w:t>
      </w:r>
      <w:r w:rsidRPr="001E5732">
        <w:rPr>
          <w:rFonts w:ascii="Trebuchet MS" w:hAnsi="Trebuchet MS"/>
          <w:lang w:val="de-DE"/>
        </w:rPr>
        <w:t>Einer von ihnen, ihr eigener Prophet, hat gesagt:</w:t>
      </w:r>
    </w:p>
    <w:p w14:paraId="5FE3FB9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„Kreter</w:t>
      </w:r>
      <w:r>
        <w:rPr>
          <w:rFonts w:ascii="Trebuchet MS" w:hAnsi="Trebuchet MS"/>
          <w:lang w:val="de-DE"/>
        </w:rPr>
        <w:t xml:space="preserve">, </w:t>
      </w:r>
      <w:r w:rsidRPr="001E5732">
        <w:rPr>
          <w:rFonts w:ascii="Trebuchet MS" w:hAnsi="Trebuchet MS"/>
          <w:lang w:val="de-DE"/>
        </w:rPr>
        <w:t xml:space="preserve">immer Lügner, böse Tiere, </w:t>
      </w:r>
      <w:r>
        <w:rPr>
          <w:rFonts w:ascii="Trebuchet MS" w:hAnsi="Trebuchet MS"/>
          <w:lang w:val="de-DE"/>
        </w:rPr>
        <w:t>untätige</w:t>
      </w:r>
      <w:r w:rsidRPr="001E5732">
        <w:rPr>
          <w:rFonts w:ascii="Trebuchet MS" w:hAnsi="Trebuchet MS"/>
          <w:lang w:val="de-DE"/>
        </w:rPr>
        <w:t xml:space="preserve"> Bäuche.“</w:t>
      </w:r>
      <w:r>
        <w:rPr>
          <w:rStyle w:val="Funotenzeichen"/>
          <w:rFonts w:ascii="Trebuchet MS" w:hAnsi="Trebuchet MS" w:cs="Times New Roman"/>
          <w:lang w:val="de-DE"/>
        </w:rPr>
        <w:footnoteReference w:id="949"/>
      </w:r>
    </w:p>
    <w:p w14:paraId="4836A1B9" w14:textId="77777777" w:rsidR="00C71948" w:rsidRPr="009C3508" w:rsidRDefault="00C71948" w:rsidP="006374C6">
      <w:pPr>
        <w:pStyle w:val="Randverweis"/>
        <w:framePr w:wrap="around"/>
        <w:rPr>
          <w:lang w:val="sv-SE"/>
        </w:rPr>
      </w:pPr>
      <w:r w:rsidRPr="009C3508">
        <w:rPr>
          <w:lang w:val="sv-SE"/>
        </w:rPr>
        <w:t>14:</w:t>
      </w:r>
    </w:p>
    <w:p w14:paraId="72E70AF3" w14:textId="77777777" w:rsidR="00C71948" w:rsidRPr="009C3508" w:rsidRDefault="00C71948" w:rsidP="006374C6">
      <w:pPr>
        <w:pStyle w:val="Randverweis"/>
        <w:framePr w:wrap="around"/>
        <w:rPr>
          <w:lang w:val="sv-SE"/>
        </w:rPr>
      </w:pPr>
      <w:r w:rsidRPr="009C3508">
        <w:rPr>
          <w:lang w:val="sv-SE"/>
        </w:rPr>
        <w:t>1 Tim 1,4; 4,7;</w:t>
      </w:r>
    </w:p>
    <w:p w14:paraId="249BF6D4" w14:textId="77777777" w:rsidR="00C71948" w:rsidRPr="009C3508" w:rsidRDefault="00C71948" w:rsidP="006374C6">
      <w:pPr>
        <w:pStyle w:val="Randverweis"/>
        <w:framePr w:wrap="around"/>
        <w:rPr>
          <w:lang w:val="sv-SE"/>
        </w:rPr>
      </w:pPr>
      <w:r w:rsidRPr="009C3508">
        <w:rPr>
          <w:lang w:val="sv-SE"/>
        </w:rPr>
        <w:t>2 Tim 2,16</w:t>
      </w:r>
    </w:p>
    <w:p w14:paraId="0E58E1E2"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Mt</w:t>
      </w:r>
      <w:proofErr w:type="spellEnd"/>
      <w:r w:rsidRPr="009C3508">
        <w:rPr>
          <w:lang w:val="sv-SE"/>
        </w:rPr>
        <w:t xml:space="preserve"> 15,11;</w:t>
      </w:r>
    </w:p>
    <w:p w14:paraId="02DE5DCB" w14:textId="77777777" w:rsidR="00C71948" w:rsidRPr="009C3508" w:rsidRDefault="00C71948" w:rsidP="006374C6">
      <w:pPr>
        <w:pStyle w:val="Randverweis"/>
        <w:framePr w:wrap="around"/>
        <w:rPr>
          <w:lang w:val="sv-SE"/>
        </w:rPr>
      </w:pPr>
      <w:r w:rsidRPr="009C3508">
        <w:rPr>
          <w:lang w:val="sv-SE"/>
        </w:rPr>
        <w:t>Mk 7,15</w:t>
      </w:r>
    </w:p>
    <w:p w14:paraId="27C0DB30" w14:textId="77777777" w:rsidR="00C71948" w:rsidRPr="009C3508" w:rsidRDefault="00C71948" w:rsidP="006374C6">
      <w:pPr>
        <w:pStyle w:val="Randverweis"/>
        <w:framePr w:wrap="around"/>
        <w:rPr>
          <w:lang w:val="sv-SE"/>
        </w:rPr>
      </w:pPr>
      <w:r w:rsidRPr="009C3508">
        <w:rPr>
          <w:lang w:val="sv-SE"/>
        </w:rPr>
        <w:t>16: 2 Tim 3,5</w:t>
      </w:r>
    </w:p>
    <w:p w14:paraId="2CA57AE3"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Dieses Zeugnis ist wahr. Aus diesem Grund weise sie streng zurecht, d</w:t>
      </w:r>
      <w:r>
        <w:rPr>
          <w:rFonts w:ascii="Trebuchet MS" w:hAnsi="Trebuchet MS"/>
          <w:lang w:val="de-DE"/>
        </w:rPr>
        <w:t>amit sie im Glauben gesunden</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nicht auf jüdische Fabeln achten und nicht Gebote von Men</w:t>
      </w:r>
      <w:r>
        <w:rPr>
          <w:rFonts w:ascii="Trebuchet MS" w:hAnsi="Trebuchet MS"/>
          <w:lang w:val="de-DE"/>
        </w:rPr>
        <w:softHyphen/>
        <w:t>schen, die</w:t>
      </w:r>
      <w:r w:rsidRPr="001E5732">
        <w:rPr>
          <w:rFonts w:ascii="Trebuchet MS" w:hAnsi="Trebuchet MS"/>
          <w:lang w:val="de-DE"/>
        </w:rPr>
        <w:t xml:space="preserve"> sich von der Wahrheit abwenden. </w:t>
      </w:r>
      <w:r w:rsidRPr="001E5732">
        <w:rPr>
          <w:rFonts w:ascii="Trebuchet MS" w:hAnsi="Trebuchet MS"/>
          <w:vertAlign w:val="superscript"/>
          <w:lang w:val="de-DE"/>
        </w:rPr>
        <w:t>15 </w:t>
      </w:r>
      <w:r w:rsidRPr="001E5732">
        <w:rPr>
          <w:rFonts w:ascii="Trebuchet MS" w:hAnsi="Trebuchet MS"/>
          <w:lang w:val="de-DE"/>
        </w:rPr>
        <w:t xml:space="preserve">Alles ist rein für die Reinen; aber den Befleckten und Ungläubigen ist nichts rein, sondern sowohl ihr Verstand wie ihr </w:t>
      </w:r>
      <w:r>
        <w:rPr>
          <w:noProof/>
          <w:lang w:val="de-DE" w:bidi="he-IL"/>
        </w:rPr>
        <w:lastRenderedPageBreak/>
        <mc:AlternateContent>
          <mc:Choice Requires="wps">
            <w:drawing>
              <wp:anchor distT="0" distB="0" distL="114300" distR="114300" simplePos="0" relativeHeight="251970560" behindDoc="0" locked="0" layoutInCell="1" allowOverlap="1" wp14:anchorId="47D2D3EC" wp14:editId="7E18DB46">
                <wp:simplePos x="0" y="0"/>
                <wp:positionH relativeFrom="margin">
                  <wp:posOffset>4953000</wp:posOffset>
                </wp:positionH>
                <wp:positionV relativeFrom="paragraph">
                  <wp:posOffset>-327660</wp:posOffset>
                </wp:positionV>
                <wp:extent cx="961200" cy="316800"/>
                <wp:effectExtent l="0" t="0" r="0" b="7620"/>
                <wp:wrapNone/>
                <wp:docPr id="454" name="Textfeld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5F82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1,16 </w:t>
                            </w:r>
                            <w:r>
                              <w:rPr>
                                <w:rFonts w:ascii="Trebuchet MS" w:hAnsi="Trebuchet MS"/>
                                <w:lang w:val="de-DE"/>
                              </w:rPr>
                              <w:t>−</w:t>
                            </w:r>
                            <w:r>
                              <w:rPr>
                                <w:rFonts w:ascii="Trebuchet MS" w:hAnsi="Trebuchet MS" w:cs="Times New Roman"/>
                                <w:i/>
                                <w:iCs/>
                                <w:lang w:val="de-DE"/>
                              </w:rPr>
                              <w:t xml:space="preserve">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D3EC" id="Textfeld 333" o:spid="_x0000_s1355" type="#_x0000_t202" style="position:absolute;left:0;text-align:left;margin-left:390pt;margin-top:-25.8pt;width:75.7pt;height:24.9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" fillcolor="white [3201]" stroked="f" strokeweight=".5pt">
                <v:textbox>
                  <w:txbxContent>
                    <w:p w14:paraId="5B75F82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1,16 </w:t>
                      </w:r>
                      <w:r>
                        <w:rPr>
                          <w:rFonts w:ascii="Trebuchet MS" w:hAnsi="Trebuchet MS"/>
                          <w:lang w:val="de-DE"/>
                        </w:rPr>
                        <w:t>−</w:t>
                      </w:r>
                      <w:r>
                        <w:rPr>
                          <w:rFonts w:ascii="Trebuchet MS" w:hAnsi="Trebuchet MS" w:cs="Times New Roman"/>
                          <w:i/>
                          <w:iCs/>
                          <w:lang w:val="de-DE"/>
                        </w:rPr>
                        <w:t xml:space="preserve"> 3,6</w:t>
                      </w:r>
                    </w:p>
                  </w:txbxContent>
                </v:textbox>
                <w10:wrap anchorx="margin"/>
              </v:shape>
            </w:pict>
          </mc:Fallback>
        </mc:AlternateContent>
      </w:r>
      <w:r w:rsidRPr="008F5BC7">
        <w:rPr>
          <w:rFonts w:ascii="Trebuchet MS" w:hAnsi="Trebuchet MS"/>
          <w:lang w:val="de-DE"/>
        </w:rPr>
        <w:t xml:space="preserve">Gewissen sind befleckt. </w:t>
      </w:r>
      <w:r w:rsidRPr="008F5BC7">
        <w:rPr>
          <w:rFonts w:ascii="Trebuchet MS" w:hAnsi="Trebuchet MS"/>
          <w:vertAlign w:val="superscript"/>
          <w:lang w:val="de-DE"/>
        </w:rPr>
        <w:t>16 </w:t>
      </w:r>
      <w:r w:rsidRPr="008F5BC7">
        <w:rPr>
          <w:rFonts w:ascii="Trebuchet MS" w:hAnsi="Trebuchet MS"/>
          <w:lang w:val="de-DE"/>
        </w:rPr>
        <w:t>Sie erklären, dass sie Gott kennen, durch ihre Werke aber</w:t>
      </w:r>
      <w:r w:rsidRPr="001E5732">
        <w:rPr>
          <w:rFonts w:ascii="Trebuchet MS" w:hAnsi="Trebuchet MS"/>
          <w:lang w:val="de-DE"/>
        </w:rPr>
        <w:t xml:space="preserve"> leugnen sie; sie sind abscheulich und ungehorsam und zu jedem guten Werk un</w:t>
      </w:r>
      <w:r>
        <w:rPr>
          <w:rFonts w:ascii="Trebuchet MS" w:hAnsi="Trebuchet MS"/>
          <w:lang w:val="de-DE"/>
        </w:rPr>
        <w:t>tüchtig</w:t>
      </w:r>
      <w:r w:rsidRPr="001E5732">
        <w:rPr>
          <w:rFonts w:ascii="Trebuchet MS" w:hAnsi="Trebuchet MS"/>
          <w:lang w:val="de-DE"/>
        </w:rPr>
        <w:t>.</w:t>
      </w:r>
    </w:p>
    <w:p w14:paraId="636814A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1" w:name="_Toc38535221"/>
      <w:r w:rsidRPr="001E5732">
        <w:rPr>
          <w:rFonts w:ascii="Trebuchet MS" w:hAnsi="Trebuchet MS"/>
          <w:lang w:val="de-DE"/>
        </w:rPr>
        <w:t>Anweisungen für das Leben im Glauben (2,1</w:t>
      </w:r>
      <w:r>
        <w:rPr>
          <w:rFonts w:ascii="Trebuchet MS" w:hAnsi="Trebuchet MS"/>
          <w:lang w:val="de-DE"/>
        </w:rPr>
        <w:t>−</w:t>
      </w:r>
      <w:r w:rsidRPr="001E5732">
        <w:rPr>
          <w:rFonts w:ascii="Trebuchet MS" w:hAnsi="Trebuchet MS"/>
          <w:lang w:val="de-DE"/>
        </w:rPr>
        <w:t>10)</w:t>
      </w:r>
      <w:bookmarkEnd w:id="851"/>
    </w:p>
    <w:p w14:paraId="2AED41BB" w14:textId="77777777" w:rsidR="00C71948" w:rsidRDefault="00C71948" w:rsidP="006374C6">
      <w:pPr>
        <w:pStyle w:val="Randverweis"/>
        <w:framePr w:wrap="around"/>
      </w:pPr>
      <w:r>
        <w:t>1: 1,9;</w:t>
      </w:r>
    </w:p>
    <w:p w14:paraId="6AFF6E76" w14:textId="77777777" w:rsidR="00C71948" w:rsidRDefault="00C71948" w:rsidP="006374C6">
      <w:pPr>
        <w:pStyle w:val="Randverweis"/>
        <w:framePr w:wrap="around"/>
      </w:pPr>
      <w:r>
        <w:t>1 Tim 1,10;</w:t>
      </w:r>
    </w:p>
    <w:p w14:paraId="643D824D" w14:textId="77777777" w:rsidR="00C71948" w:rsidRDefault="00C71948" w:rsidP="006374C6">
      <w:pPr>
        <w:pStyle w:val="Randverweis"/>
        <w:framePr w:wrap="around"/>
      </w:pPr>
      <w:r>
        <w:t>4,6; 6,3;</w:t>
      </w:r>
    </w:p>
    <w:p w14:paraId="26BCB14B" w14:textId="77777777" w:rsidR="00C71948" w:rsidRDefault="00C71948" w:rsidP="006374C6">
      <w:pPr>
        <w:pStyle w:val="Randverweis"/>
        <w:framePr w:wrap="around"/>
      </w:pPr>
      <w:r>
        <w:t>2 Tim 1,13;</w:t>
      </w:r>
    </w:p>
    <w:p w14:paraId="2FEA649C" w14:textId="77777777" w:rsidR="00C71948" w:rsidRDefault="00C71948" w:rsidP="006374C6">
      <w:pPr>
        <w:pStyle w:val="Randverweis"/>
        <w:framePr w:wrap="around"/>
      </w:pPr>
      <w:r>
        <w:t>4,3</w:t>
      </w:r>
    </w:p>
    <w:p w14:paraId="4E2290C2" w14:textId="77777777" w:rsidR="00C71948" w:rsidRDefault="00C71948" w:rsidP="006374C6">
      <w:pPr>
        <w:pStyle w:val="Randverweis"/>
        <w:framePr w:wrap="around"/>
      </w:pPr>
      <w:r>
        <w:t>3:</w:t>
      </w:r>
    </w:p>
    <w:p w14:paraId="1F184562" w14:textId="77777777" w:rsidR="00C71948" w:rsidRDefault="00C71948" w:rsidP="006374C6">
      <w:pPr>
        <w:pStyle w:val="Randverweis"/>
        <w:framePr w:wrap="around"/>
      </w:pPr>
      <w:r>
        <w:t>1 Petr 3,1−5</w:t>
      </w:r>
    </w:p>
    <w:p w14:paraId="012A9174" w14:textId="77777777" w:rsidR="00C71948" w:rsidRPr="00196E6A" w:rsidRDefault="00C71948" w:rsidP="006374C6">
      <w:pPr>
        <w:pStyle w:val="Randverweis"/>
        <w:framePr w:wrap="around"/>
      </w:pPr>
      <w:r>
        <w:t xml:space="preserve">5: </w:t>
      </w:r>
      <w:proofErr w:type="spellStart"/>
      <w:r>
        <w:t>Eph</w:t>
      </w:r>
      <w:proofErr w:type="spellEnd"/>
      <w:r>
        <w:t xml:space="preserve"> 5,21−24</w:t>
      </w:r>
    </w:p>
    <w:p w14:paraId="591AC23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73242C">
        <w:rPr>
          <w:rFonts w:ascii="Trebuchet MS" w:hAnsi="Trebuchet MS"/>
          <w:lang w:val="de-DE"/>
        </w:rPr>
        <w:t xml:space="preserve"> </w:t>
      </w:r>
      <w:r w:rsidRPr="00F37F76">
        <w:rPr>
          <w:rFonts w:ascii="Trebuchet MS" w:hAnsi="Trebuchet MS"/>
          <w:vertAlign w:val="superscript"/>
          <w:lang w:val="de-DE"/>
        </w:rPr>
        <w:t>1 </w:t>
      </w:r>
      <w:r w:rsidRPr="001E5732">
        <w:rPr>
          <w:rFonts w:ascii="Trebuchet MS" w:hAnsi="Trebuchet MS"/>
          <w:i/>
          <w:lang w:val="de-DE"/>
        </w:rPr>
        <w:t>Du</w:t>
      </w:r>
      <w:r w:rsidRPr="001E5732">
        <w:rPr>
          <w:rFonts w:ascii="Trebuchet MS" w:hAnsi="Trebuchet MS"/>
          <w:lang w:val="de-DE"/>
        </w:rPr>
        <w:t xml:space="preserve"> rede, was sich für die gesunde Lehre ziemt: </w:t>
      </w:r>
      <w:r w:rsidRPr="001E5732">
        <w:rPr>
          <w:rFonts w:ascii="Trebuchet MS" w:hAnsi="Trebuchet MS"/>
          <w:vertAlign w:val="superscript"/>
          <w:lang w:val="de-DE"/>
        </w:rPr>
        <w:t>2 </w:t>
      </w:r>
      <w:r w:rsidRPr="001E5732">
        <w:rPr>
          <w:rFonts w:ascii="Trebuchet MS" w:hAnsi="Trebuchet MS"/>
          <w:lang w:val="de-DE"/>
        </w:rPr>
        <w:t xml:space="preserve">Die alten Männer sollen nüchtern sein, ehrbar, besonnen, gesund im Glauben, in der Liebe, in der Ausdauer. </w:t>
      </w:r>
      <w:r w:rsidRPr="001E5732">
        <w:rPr>
          <w:rFonts w:ascii="Trebuchet MS" w:hAnsi="Trebuchet MS"/>
          <w:vertAlign w:val="superscript"/>
          <w:lang w:val="de-DE"/>
        </w:rPr>
        <w:t>3 </w:t>
      </w:r>
      <w:r w:rsidRPr="001E5732">
        <w:rPr>
          <w:rFonts w:ascii="Trebuchet MS" w:hAnsi="Trebuchet MS"/>
          <w:lang w:val="de-DE"/>
        </w:rPr>
        <w:t>Die alten Frauen genauso: in der Haltung dem Heiligen angemessen, nicht verleumderisch, nicht vielem W</w:t>
      </w:r>
      <w:r>
        <w:rPr>
          <w:rFonts w:ascii="Trebuchet MS" w:hAnsi="Trebuchet MS"/>
          <w:lang w:val="de-DE"/>
        </w:rPr>
        <w:t xml:space="preserve">ein verfallen; sie sollen Rechtes </w:t>
      </w:r>
      <w:r w:rsidRPr="001E5732">
        <w:rPr>
          <w:rFonts w:ascii="Trebuchet MS" w:hAnsi="Trebuchet MS"/>
          <w:lang w:val="de-DE"/>
        </w:rPr>
        <w:t xml:space="preserve">lehren, </w:t>
      </w:r>
      <w:r w:rsidRPr="001E5732">
        <w:rPr>
          <w:rFonts w:ascii="Trebuchet MS" w:hAnsi="Trebuchet MS"/>
          <w:vertAlign w:val="superscript"/>
          <w:lang w:val="de-DE"/>
        </w:rPr>
        <w:t>4 </w:t>
      </w:r>
      <w:r w:rsidRPr="001E5732">
        <w:rPr>
          <w:rFonts w:ascii="Trebuchet MS" w:hAnsi="Trebuchet MS"/>
          <w:lang w:val="de-DE"/>
        </w:rPr>
        <w:t xml:space="preserve">damit sie die jungen Frauen besonnen machen, ihre Männer zu lieben, ihre Kinder zu lieben, </w:t>
      </w:r>
      <w:r w:rsidRPr="001E5732">
        <w:rPr>
          <w:rFonts w:ascii="Trebuchet MS" w:hAnsi="Trebuchet MS"/>
          <w:vertAlign w:val="superscript"/>
          <w:lang w:val="de-DE"/>
        </w:rPr>
        <w:t>5 </w:t>
      </w:r>
      <w:r w:rsidRPr="001E5732">
        <w:rPr>
          <w:rFonts w:ascii="Trebuchet MS" w:hAnsi="Trebuchet MS"/>
          <w:lang w:val="de-DE"/>
        </w:rPr>
        <w:t>besonnen, ehrbar, haush</w:t>
      </w:r>
      <w:r>
        <w:rPr>
          <w:rFonts w:ascii="Trebuchet MS" w:hAnsi="Trebuchet MS"/>
          <w:lang w:val="de-DE"/>
        </w:rPr>
        <w:t>altend</w:t>
      </w:r>
      <w:r w:rsidRPr="001E5732">
        <w:rPr>
          <w:rFonts w:ascii="Trebuchet MS" w:hAnsi="Trebuchet MS"/>
          <w:lang w:val="de-DE"/>
        </w:rPr>
        <w:t>, gütig, den eigenen Männern untergeordnet, damit nicht das Wort Gottes gelästert w</w:t>
      </w:r>
      <w:r>
        <w:rPr>
          <w:rFonts w:ascii="Trebuchet MS" w:hAnsi="Trebuchet MS"/>
          <w:lang w:val="de-DE"/>
        </w:rPr>
        <w:t>ird.</w:t>
      </w:r>
    </w:p>
    <w:p w14:paraId="729A99B7" w14:textId="77777777" w:rsidR="00C71948" w:rsidRDefault="00C71948" w:rsidP="006374C6">
      <w:pPr>
        <w:pStyle w:val="Randverweis"/>
        <w:framePr w:wrap="around"/>
      </w:pPr>
      <w:r>
        <w:t>6:</w:t>
      </w:r>
    </w:p>
    <w:p w14:paraId="3007FAF1" w14:textId="77777777" w:rsidR="00C71948" w:rsidRPr="0092545E" w:rsidRDefault="00C71948" w:rsidP="006374C6">
      <w:pPr>
        <w:pStyle w:val="Randverweis"/>
        <w:framePr w:wrap="around"/>
      </w:pPr>
      <w:r w:rsidRPr="0092545E">
        <w:t xml:space="preserve">1 </w:t>
      </w:r>
      <w:proofErr w:type="spellStart"/>
      <w:r w:rsidRPr="0092545E">
        <w:t>Joh</w:t>
      </w:r>
      <w:proofErr w:type="spellEnd"/>
      <w:r w:rsidRPr="0092545E">
        <w:t xml:space="preserve"> 2,13f</w:t>
      </w:r>
    </w:p>
    <w:p w14:paraId="3D32B3F6" w14:textId="77777777" w:rsidR="00C71948" w:rsidRDefault="00C71948" w:rsidP="006374C6">
      <w:pPr>
        <w:pStyle w:val="Randverweis"/>
        <w:framePr w:wrap="around"/>
      </w:pPr>
      <w:r w:rsidRPr="0092545E">
        <w:t>7f:</w:t>
      </w:r>
    </w:p>
    <w:p w14:paraId="5D2EB7FC" w14:textId="77777777" w:rsidR="00C71948" w:rsidRPr="0092545E" w:rsidRDefault="00C71948" w:rsidP="006374C6">
      <w:pPr>
        <w:pStyle w:val="Randverweis"/>
        <w:framePr w:wrap="around"/>
      </w:pPr>
      <w:r w:rsidRPr="0092545E">
        <w:t>2 Petr 3,15f</w:t>
      </w:r>
    </w:p>
    <w:p w14:paraId="645533A8"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Die jüngeren Männer ermahne genauso, besonnen zu sein </w:t>
      </w:r>
      <w:r w:rsidRPr="001E5732">
        <w:rPr>
          <w:rFonts w:ascii="Trebuchet MS" w:hAnsi="Trebuchet MS"/>
          <w:vertAlign w:val="superscript"/>
          <w:lang w:val="de-DE"/>
        </w:rPr>
        <w:t>7 </w:t>
      </w:r>
      <w:r w:rsidRPr="001E5732">
        <w:rPr>
          <w:rFonts w:ascii="Trebuchet MS" w:hAnsi="Trebuchet MS"/>
          <w:lang w:val="de-DE"/>
        </w:rPr>
        <w:t>in Bezug auf alles, inde</w:t>
      </w:r>
      <w:r>
        <w:rPr>
          <w:rFonts w:ascii="Trebuchet MS" w:hAnsi="Trebuchet MS"/>
          <w:lang w:val="de-DE"/>
        </w:rPr>
        <w:t>m du dich selber als Beispiel rech</w:t>
      </w:r>
      <w:r w:rsidRPr="001E5732">
        <w:rPr>
          <w:rFonts w:ascii="Trebuchet MS" w:hAnsi="Trebuchet MS"/>
          <w:lang w:val="de-DE"/>
        </w:rPr>
        <w:t xml:space="preserve">ter Werke erweist; in der Lehre </w:t>
      </w:r>
      <w:proofErr w:type="spellStart"/>
      <w:r w:rsidRPr="001E5732">
        <w:rPr>
          <w:rFonts w:ascii="Trebuchet MS" w:hAnsi="Trebuchet MS"/>
          <w:lang w:val="de-DE"/>
        </w:rPr>
        <w:t>Unverderbt</w:t>
      </w:r>
      <w:r>
        <w:rPr>
          <w:rFonts w:ascii="Trebuchet MS" w:hAnsi="Trebuchet MS"/>
          <w:lang w:val="de-DE"/>
        </w:rPr>
        <w:softHyphen/>
      </w:r>
      <w:r w:rsidRPr="001E5732">
        <w:rPr>
          <w:rFonts w:ascii="Trebuchet MS" w:hAnsi="Trebuchet MS"/>
          <w:lang w:val="de-DE"/>
        </w:rPr>
        <w:t>heit</w:t>
      </w:r>
      <w:proofErr w:type="spellEnd"/>
      <w:r w:rsidRPr="001E5732">
        <w:rPr>
          <w:rFonts w:ascii="Trebuchet MS" w:hAnsi="Trebuchet MS"/>
          <w:lang w:val="de-DE"/>
        </w:rPr>
        <w:t xml:space="preserve">, Würde, </w:t>
      </w:r>
      <w:r w:rsidRPr="001E5732">
        <w:rPr>
          <w:rFonts w:ascii="Trebuchet MS" w:hAnsi="Trebuchet MS"/>
          <w:vertAlign w:val="superscript"/>
          <w:lang w:val="de-DE"/>
        </w:rPr>
        <w:t>8 </w:t>
      </w:r>
      <w:r w:rsidRPr="001E5732">
        <w:rPr>
          <w:rFonts w:ascii="Trebuchet MS" w:hAnsi="Trebuchet MS"/>
          <w:lang w:val="de-DE"/>
        </w:rPr>
        <w:t>gesundes untadeliges Wort, damit der Gegner beschämt wird, weil er nichts Schlechtes über uns zu sagen hat.</w:t>
      </w:r>
    </w:p>
    <w:p w14:paraId="33ABB090" w14:textId="77777777" w:rsidR="00C71948" w:rsidRPr="009C3508" w:rsidRDefault="00C71948" w:rsidP="006374C6">
      <w:pPr>
        <w:pStyle w:val="Randverweis"/>
        <w:framePr w:wrap="around"/>
        <w:rPr>
          <w:lang w:val="en-US"/>
        </w:rPr>
      </w:pPr>
      <w:r w:rsidRPr="009C3508">
        <w:rPr>
          <w:lang w:val="en-US"/>
        </w:rPr>
        <w:t>9f:</w:t>
      </w:r>
    </w:p>
    <w:p w14:paraId="5CA159CE" w14:textId="77777777" w:rsidR="00C71948" w:rsidRPr="009C3508" w:rsidRDefault="00C71948" w:rsidP="006374C6">
      <w:pPr>
        <w:pStyle w:val="Randverweis"/>
        <w:framePr w:wrap="around"/>
        <w:rPr>
          <w:lang w:val="en-US"/>
        </w:rPr>
      </w:pPr>
      <w:r w:rsidRPr="009C3508">
        <w:rPr>
          <w:lang w:val="en-US"/>
        </w:rPr>
        <w:t>1 Tim 6,1f;</w:t>
      </w:r>
    </w:p>
    <w:p w14:paraId="34FF1757" w14:textId="77777777" w:rsidR="00C71948" w:rsidRPr="009C3508" w:rsidRDefault="00C71948" w:rsidP="006374C6">
      <w:pPr>
        <w:pStyle w:val="Randverweis"/>
        <w:framePr w:wrap="around"/>
        <w:rPr>
          <w:lang w:val="en-US"/>
        </w:rPr>
      </w:pPr>
      <w:r w:rsidRPr="009C3508">
        <w:rPr>
          <w:lang w:val="en-US"/>
        </w:rPr>
        <w:t>1 Petr 2,18</w:t>
      </w:r>
    </w:p>
    <w:p w14:paraId="392F46D6" w14:textId="77777777" w:rsidR="00C71948" w:rsidRPr="009C3508" w:rsidRDefault="00C71948" w:rsidP="006374C6">
      <w:pPr>
        <w:pStyle w:val="Randverweis"/>
        <w:framePr w:wrap="around"/>
        <w:rPr>
          <w:lang w:val="en-US"/>
        </w:rPr>
      </w:pPr>
      <w:r w:rsidRPr="009C3508">
        <w:rPr>
          <w:lang w:val="en-US"/>
        </w:rPr>
        <w:t>10: 1,3; 3,4;</w:t>
      </w:r>
    </w:p>
    <w:p w14:paraId="65BD5E99" w14:textId="77777777" w:rsidR="00C71948" w:rsidRPr="009C3508" w:rsidRDefault="00C71948" w:rsidP="006374C6">
      <w:pPr>
        <w:pStyle w:val="Randverweis"/>
        <w:framePr w:wrap="around"/>
        <w:rPr>
          <w:lang w:val="en-US"/>
        </w:rPr>
      </w:pPr>
      <w:r w:rsidRPr="009C3508">
        <w:rPr>
          <w:lang w:val="en-US"/>
        </w:rPr>
        <w:t>1 Tim 1,1; 2,3;</w:t>
      </w:r>
    </w:p>
    <w:p w14:paraId="2CE31223" w14:textId="77777777" w:rsidR="00C71948" w:rsidRPr="006159AF" w:rsidRDefault="00C71948" w:rsidP="006374C6">
      <w:pPr>
        <w:pStyle w:val="Randverweis"/>
        <w:framePr w:wrap="around"/>
      </w:pPr>
      <w:r w:rsidRPr="006159AF">
        <w:t>4,10</w:t>
      </w:r>
    </w:p>
    <w:p w14:paraId="1E3B9A8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Die Sklaven</w:t>
      </w:r>
      <w:r>
        <w:rPr>
          <w:rFonts w:ascii="Trebuchet MS" w:hAnsi="Trebuchet MS"/>
          <w:lang w:val="de-DE"/>
        </w:rPr>
        <w:t xml:space="preserve"> sollen sich den eigenen Herren unterordnen, in allem gefällig</w:t>
      </w:r>
      <w:r w:rsidRPr="001E5732">
        <w:rPr>
          <w:rFonts w:ascii="Trebuchet MS" w:hAnsi="Trebuchet MS"/>
          <w:lang w:val="de-DE"/>
        </w:rPr>
        <w:t xml:space="preserve"> sein, nicht widersprechend, </w:t>
      </w:r>
      <w:r w:rsidRPr="001E5732">
        <w:rPr>
          <w:rFonts w:ascii="Trebuchet MS" w:hAnsi="Trebuchet MS"/>
          <w:vertAlign w:val="superscript"/>
          <w:lang w:val="de-DE"/>
        </w:rPr>
        <w:t>10 </w:t>
      </w:r>
      <w:r w:rsidRPr="001E5732">
        <w:rPr>
          <w:rFonts w:ascii="Trebuchet MS" w:hAnsi="Trebuchet MS"/>
          <w:lang w:val="de-DE"/>
        </w:rPr>
        <w:t xml:space="preserve">nicht unterschlagend, sondern alle gute </w:t>
      </w:r>
      <w:r>
        <w:rPr>
          <w:rFonts w:ascii="Trebuchet MS" w:hAnsi="Trebuchet MS"/>
          <w:lang w:val="de-DE"/>
        </w:rPr>
        <w:t>Verlässlich</w:t>
      </w:r>
      <w:r w:rsidRPr="001E5732">
        <w:rPr>
          <w:rFonts w:ascii="Trebuchet MS" w:hAnsi="Trebuchet MS"/>
          <w:lang w:val="de-DE"/>
        </w:rPr>
        <w:t>keit er</w:t>
      </w:r>
      <w:r>
        <w:rPr>
          <w:rFonts w:ascii="Trebuchet MS" w:hAnsi="Trebuchet MS"/>
          <w:lang w:val="de-DE"/>
        </w:rPr>
        <w:softHyphen/>
      </w:r>
      <w:r w:rsidRPr="001E5732">
        <w:rPr>
          <w:rFonts w:ascii="Trebuchet MS" w:hAnsi="Trebuchet MS"/>
          <w:lang w:val="de-DE"/>
        </w:rPr>
        <w:t>weisend, damit sie in allem die Lehre Gottes unseres Retters schmücken.</w:t>
      </w:r>
    </w:p>
    <w:p w14:paraId="6FA4611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2" w:name="_Toc38535222"/>
      <w:r>
        <w:rPr>
          <w:rFonts w:ascii="Trebuchet MS" w:hAnsi="Trebuchet MS"/>
          <w:lang w:val="de-DE"/>
        </w:rPr>
        <w:t xml:space="preserve">Gottes Gnade begründet das Leben und die </w:t>
      </w:r>
      <w:r w:rsidRPr="001E5732">
        <w:rPr>
          <w:rFonts w:ascii="Trebuchet MS" w:hAnsi="Trebuchet MS"/>
          <w:lang w:val="de-DE"/>
        </w:rPr>
        <w:t>Hoffnung der Christen (2,11</w:t>
      </w:r>
      <w:r>
        <w:rPr>
          <w:rFonts w:ascii="Trebuchet MS" w:hAnsi="Trebuchet MS"/>
          <w:lang w:val="de-DE"/>
        </w:rPr>
        <w:t>−</w:t>
      </w:r>
      <w:r w:rsidRPr="001E5732">
        <w:rPr>
          <w:rFonts w:ascii="Trebuchet MS" w:hAnsi="Trebuchet MS"/>
          <w:lang w:val="de-DE"/>
        </w:rPr>
        <w:t>15)</w:t>
      </w:r>
      <w:bookmarkEnd w:id="852"/>
    </w:p>
    <w:p w14:paraId="102DC211" w14:textId="77777777" w:rsidR="00C71948" w:rsidRDefault="00C71948" w:rsidP="006374C6">
      <w:pPr>
        <w:pStyle w:val="Randverweis"/>
        <w:framePr w:wrap="around"/>
      </w:pPr>
      <w:r>
        <w:t>11: 3,4</w:t>
      </w:r>
    </w:p>
    <w:p w14:paraId="467AD2D4" w14:textId="77777777" w:rsidR="00C71948" w:rsidRDefault="00C71948" w:rsidP="006374C6">
      <w:pPr>
        <w:pStyle w:val="Randverweis"/>
        <w:framePr w:wrap="around"/>
      </w:pPr>
      <w:r>
        <w:t>13: 1,4</w:t>
      </w:r>
    </w:p>
    <w:p w14:paraId="70F6E1E2" w14:textId="77777777" w:rsidR="00C71948" w:rsidRDefault="00C71948" w:rsidP="006374C6">
      <w:pPr>
        <w:pStyle w:val="Randverweis"/>
        <w:framePr w:wrap="around"/>
      </w:pPr>
      <w:r>
        <w:t xml:space="preserve">14: Ex 19,5; </w:t>
      </w:r>
      <w:proofErr w:type="spellStart"/>
      <w:r>
        <w:t>Dtn</w:t>
      </w:r>
      <w:proofErr w:type="spellEnd"/>
      <w:r>
        <w:t xml:space="preserve"> 14,2;</w:t>
      </w:r>
    </w:p>
    <w:p w14:paraId="4A449742" w14:textId="77777777" w:rsidR="00C71948" w:rsidRDefault="00C71948" w:rsidP="006374C6">
      <w:pPr>
        <w:pStyle w:val="Randverweis"/>
        <w:framePr w:wrap="around"/>
      </w:pPr>
      <w:proofErr w:type="spellStart"/>
      <w:r>
        <w:t>Ez</w:t>
      </w:r>
      <w:proofErr w:type="spellEnd"/>
      <w:r>
        <w:t xml:space="preserve"> 37,23;</w:t>
      </w:r>
    </w:p>
    <w:p w14:paraId="446B9811" w14:textId="77777777" w:rsidR="00C71948" w:rsidRPr="00196E6A" w:rsidRDefault="00C71948" w:rsidP="006374C6">
      <w:pPr>
        <w:pStyle w:val="Randverweis"/>
        <w:framePr w:wrap="around"/>
      </w:pPr>
      <w:r>
        <w:t>Ps 130,8</w:t>
      </w:r>
    </w:p>
    <w:p w14:paraId="6EB59CE3"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Denn aufge</w:t>
      </w:r>
      <w:r w:rsidRPr="001E5732">
        <w:rPr>
          <w:rFonts w:ascii="Trebuchet MS" w:hAnsi="Trebuchet MS"/>
          <w:lang w:val="de-DE"/>
        </w:rPr>
        <w:t xml:space="preserve">schienen ist die für alle Menschen </w:t>
      </w:r>
      <w:r>
        <w:rPr>
          <w:rFonts w:ascii="Trebuchet MS" w:hAnsi="Trebuchet MS"/>
          <w:lang w:val="de-DE"/>
        </w:rPr>
        <w:t>heil</w:t>
      </w:r>
      <w:r w:rsidRPr="001E5732">
        <w:rPr>
          <w:rFonts w:ascii="Trebuchet MS" w:hAnsi="Trebuchet MS"/>
          <w:lang w:val="de-DE"/>
        </w:rPr>
        <w:t xml:space="preserve">bringende Gnade Gottes; </w:t>
      </w:r>
      <w:r w:rsidRPr="00145E93">
        <w:rPr>
          <w:rFonts w:ascii="Trebuchet MS" w:hAnsi="Trebuchet MS"/>
          <w:vertAlign w:val="superscript"/>
          <w:lang w:val="de-DE"/>
        </w:rPr>
        <w:t>12 </w:t>
      </w:r>
      <w:r w:rsidRPr="001E5732">
        <w:rPr>
          <w:rFonts w:ascii="Trebuchet MS" w:hAnsi="Trebuchet MS"/>
          <w:lang w:val="de-DE"/>
        </w:rPr>
        <w:t xml:space="preserve">sie erzieht uns, uns von der Gottlosigkeit und den weltlichen Begierden loszusagen und besonnen und gerecht und fromm in dieser Weltzeit zu leben, </w:t>
      </w:r>
      <w:r w:rsidRPr="001E5732">
        <w:rPr>
          <w:rFonts w:ascii="Trebuchet MS" w:hAnsi="Trebuchet MS"/>
          <w:vertAlign w:val="superscript"/>
          <w:lang w:val="de-DE"/>
        </w:rPr>
        <w:t>13 </w:t>
      </w:r>
      <w:r w:rsidRPr="001E5732">
        <w:rPr>
          <w:rFonts w:ascii="Trebuchet MS" w:hAnsi="Trebuchet MS"/>
          <w:lang w:val="de-DE"/>
        </w:rPr>
        <w:t>indem wir die seli</w:t>
      </w:r>
      <w:r>
        <w:rPr>
          <w:rFonts w:ascii="Trebuchet MS" w:hAnsi="Trebuchet MS"/>
          <w:lang w:val="de-DE"/>
        </w:rPr>
        <w:t xml:space="preserve">ge Hoffnung und das Aufscheinen der Herrlichkeit des </w:t>
      </w:r>
      <w:r w:rsidRPr="001E5732">
        <w:rPr>
          <w:rFonts w:ascii="Trebuchet MS" w:hAnsi="Trebuchet MS"/>
          <w:lang w:val="de-DE"/>
        </w:rPr>
        <w:t xml:space="preserve">großen Gottes und </w:t>
      </w:r>
      <w:r>
        <w:rPr>
          <w:rFonts w:ascii="Trebuchet MS" w:hAnsi="Trebuchet MS"/>
          <w:lang w:val="de-DE"/>
        </w:rPr>
        <w:t xml:space="preserve">unseres </w:t>
      </w:r>
      <w:r w:rsidRPr="001E5732">
        <w:rPr>
          <w:rFonts w:ascii="Trebuchet MS" w:hAnsi="Trebuchet MS"/>
          <w:lang w:val="de-DE"/>
        </w:rPr>
        <w:t xml:space="preserve">Retters Jesus Christus erwarten, </w:t>
      </w:r>
      <w:r w:rsidRPr="001E5732">
        <w:rPr>
          <w:rFonts w:ascii="Trebuchet MS" w:hAnsi="Trebuchet MS"/>
          <w:vertAlign w:val="superscript"/>
          <w:lang w:val="de-DE"/>
        </w:rPr>
        <w:t>14 </w:t>
      </w:r>
      <w:r w:rsidRPr="001E5732">
        <w:rPr>
          <w:rFonts w:ascii="Trebuchet MS" w:hAnsi="Trebuchet MS"/>
          <w:lang w:val="de-DE"/>
        </w:rPr>
        <w:t>der sich für uns gegeben hat, um uns aus aller Gesetzlosigkeit zu erlösen und für sich ein Eigent</w:t>
      </w:r>
      <w:r>
        <w:rPr>
          <w:rFonts w:ascii="Trebuchet MS" w:hAnsi="Trebuchet MS"/>
          <w:lang w:val="de-DE"/>
        </w:rPr>
        <w:t>umsvolk zu reinigen, eifrig in rechten</w:t>
      </w:r>
      <w:r w:rsidRPr="001E5732">
        <w:rPr>
          <w:rFonts w:ascii="Trebuchet MS" w:hAnsi="Trebuchet MS"/>
          <w:lang w:val="de-DE"/>
        </w:rPr>
        <w:t xml:space="preserve"> Werken.</w:t>
      </w:r>
    </w:p>
    <w:p w14:paraId="4850B31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All d</w:t>
      </w:r>
      <w:r w:rsidRPr="001E5732">
        <w:rPr>
          <w:rFonts w:ascii="Trebuchet MS" w:hAnsi="Trebuchet MS"/>
          <w:lang w:val="de-DE"/>
        </w:rPr>
        <w:t>ies spri</w:t>
      </w:r>
      <w:r>
        <w:rPr>
          <w:rFonts w:ascii="Trebuchet MS" w:hAnsi="Trebuchet MS"/>
          <w:lang w:val="de-DE"/>
        </w:rPr>
        <w:t>ch und ermahne und weise auf</w:t>
      </w:r>
      <w:r w:rsidRPr="001E5732">
        <w:rPr>
          <w:rFonts w:ascii="Trebuchet MS" w:hAnsi="Trebuchet MS"/>
          <w:lang w:val="de-DE"/>
        </w:rPr>
        <w:t xml:space="preserve"> mit allem Nachdruck! </w:t>
      </w:r>
      <w:r>
        <w:rPr>
          <w:rFonts w:ascii="Trebuchet MS" w:hAnsi="Trebuchet MS"/>
          <w:lang w:val="de-DE"/>
        </w:rPr>
        <w:t>Keiner</w:t>
      </w:r>
      <w:r w:rsidRPr="001E5732">
        <w:rPr>
          <w:rFonts w:ascii="Trebuchet MS" w:hAnsi="Trebuchet MS"/>
          <w:lang w:val="de-DE"/>
        </w:rPr>
        <w:t xml:space="preserve"> soll sich über dich hinwegsetzen!</w:t>
      </w:r>
    </w:p>
    <w:p w14:paraId="5AF25DB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3" w:name="_Toc38535223"/>
      <w:r>
        <w:rPr>
          <w:rFonts w:ascii="Trebuchet MS" w:hAnsi="Trebuchet MS"/>
          <w:lang w:val="de-DE"/>
        </w:rPr>
        <w:t>Aufgaben eines</w:t>
      </w:r>
      <w:r w:rsidRPr="001E5732">
        <w:rPr>
          <w:rFonts w:ascii="Trebuchet MS" w:hAnsi="Trebuchet MS"/>
          <w:lang w:val="de-DE"/>
        </w:rPr>
        <w:t xml:space="preserve"> Christen in der Welt (3,1</w:t>
      </w:r>
      <w:r>
        <w:rPr>
          <w:rFonts w:ascii="Trebuchet MS" w:hAnsi="Trebuchet MS"/>
          <w:lang w:val="de-DE"/>
        </w:rPr>
        <w:t>−</w:t>
      </w:r>
      <w:r w:rsidRPr="001E5732">
        <w:rPr>
          <w:rFonts w:ascii="Trebuchet MS" w:hAnsi="Trebuchet MS"/>
          <w:lang w:val="de-DE"/>
        </w:rPr>
        <w:t>11)</w:t>
      </w:r>
      <w:bookmarkEnd w:id="853"/>
    </w:p>
    <w:p w14:paraId="1F029E83" w14:textId="77777777" w:rsidR="00C71948" w:rsidRDefault="00C71948" w:rsidP="006374C6">
      <w:pPr>
        <w:pStyle w:val="Randverweis"/>
        <w:framePr w:wrap="around"/>
      </w:pPr>
      <w:r>
        <w:t>1:</w:t>
      </w:r>
    </w:p>
    <w:p w14:paraId="4287B752" w14:textId="77777777" w:rsidR="00C71948" w:rsidRDefault="00C71948" w:rsidP="006374C6">
      <w:pPr>
        <w:pStyle w:val="Randverweis"/>
        <w:framePr w:wrap="around"/>
      </w:pPr>
      <w:proofErr w:type="spellStart"/>
      <w:r>
        <w:t>Röm</w:t>
      </w:r>
      <w:proofErr w:type="spellEnd"/>
      <w:r>
        <w:t xml:space="preserve"> 13,1−7;</w:t>
      </w:r>
    </w:p>
    <w:p w14:paraId="6B909350" w14:textId="77777777" w:rsidR="00C71948" w:rsidRPr="00196E6A" w:rsidRDefault="00C71948" w:rsidP="006374C6">
      <w:pPr>
        <w:pStyle w:val="Randverweis"/>
        <w:framePr w:wrap="around"/>
      </w:pPr>
      <w:r>
        <w:t>1 Petr 2,13−17</w:t>
      </w:r>
    </w:p>
    <w:p w14:paraId="24704BB1"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73242C">
        <w:rPr>
          <w:rFonts w:ascii="Trebuchet MS" w:hAnsi="Trebuchet MS"/>
          <w:lang w:val="de-DE"/>
        </w:rPr>
        <w:t xml:space="preserve"> </w:t>
      </w:r>
      <w:r w:rsidRPr="0005524B">
        <w:rPr>
          <w:rFonts w:ascii="Trebuchet MS" w:hAnsi="Trebuchet MS"/>
          <w:vertAlign w:val="superscript"/>
          <w:lang w:val="de-DE"/>
        </w:rPr>
        <w:t>1 </w:t>
      </w:r>
      <w:r w:rsidRPr="001E5732">
        <w:rPr>
          <w:rFonts w:ascii="Trebuchet MS" w:hAnsi="Trebuchet MS"/>
          <w:lang w:val="de-DE"/>
        </w:rPr>
        <w:t xml:space="preserve">Erinnere sie, sich Herrschaften, </w:t>
      </w:r>
      <w:r>
        <w:rPr>
          <w:rFonts w:ascii="Trebuchet MS" w:hAnsi="Trebuchet MS"/>
          <w:lang w:val="de-DE"/>
        </w:rPr>
        <w:t>Vollmächte</w:t>
      </w:r>
      <w:r w:rsidRPr="001E5732">
        <w:rPr>
          <w:rFonts w:ascii="Trebuchet MS" w:hAnsi="Trebuchet MS"/>
          <w:lang w:val="de-DE"/>
        </w:rPr>
        <w:t xml:space="preserve">n zu unterwerfen, gehorsam zu sein, zu jedem guten Werk bereit zu sein, </w:t>
      </w:r>
      <w:r w:rsidRPr="001E5732">
        <w:rPr>
          <w:rFonts w:ascii="Trebuchet MS" w:hAnsi="Trebuchet MS"/>
          <w:vertAlign w:val="superscript"/>
          <w:lang w:val="de-DE"/>
        </w:rPr>
        <w:t>2 </w:t>
      </w:r>
      <w:r>
        <w:rPr>
          <w:rFonts w:ascii="Trebuchet MS" w:hAnsi="Trebuchet MS"/>
          <w:lang w:val="de-DE"/>
        </w:rPr>
        <w:t>keinen</w:t>
      </w:r>
      <w:r w:rsidRPr="001E5732">
        <w:rPr>
          <w:rFonts w:ascii="Trebuchet MS" w:hAnsi="Trebuchet MS"/>
          <w:lang w:val="de-DE"/>
        </w:rPr>
        <w:t xml:space="preserve"> zu verungl</w:t>
      </w:r>
      <w:r>
        <w:rPr>
          <w:rFonts w:ascii="Trebuchet MS" w:hAnsi="Trebuchet MS"/>
          <w:lang w:val="de-DE"/>
        </w:rPr>
        <w:t>impfen, nicht zu streiten, mild</w:t>
      </w:r>
      <w:r w:rsidRPr="001E5732">
        <w:rPr>
          <w:rFonts w:ascii="Trebuchet MS" w:hAnsi="Trebuchet MS"/>
          <w:lang w:val="de-DE"/>
        </w:rPr>
        <w:t xml:space="preserve"> zu sein, gegen alle Menschen alle Sanftheit zu erweisen.</w:t>
      </w:r>
    </w:p>
    <w:p w14:paraId="031480D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Denn auch </w:t>
      </w:r>
      <w:r w:rsidRPr="001E5732">
        <w:rPr>
          <w:rFonts w:ascii="Trebuchet MS" w:hAnsi="Trebuchet MS"/>
          <w:i/>
          <w:lang w:val="de-DE"/>
        </w:rPr>
        <w:t>wir</w:t>
      </w:r>
      <w:r w:rsidRPr="001E5732">
        <w:rPr>
          <w:rFonts w:ascii="Trebuchet MS" w:hAnsi="Trebuchet MS"/>
          <w:lang w:val="de-DE"/>
        </w:rPr>
        <w:t xml:space="preserve"> waren einmal unverständig, ungehorsam, irregeführt, di</w:t>
      </w:r>
      <w:r>
        <w:rPr>
          <w:rFonts w:ascii="Trebuchet MS" w:hAnsi="Trebuchet MS"/>
          <w:lang w:val="de-DE"/>
        </w:rPr>
        <w:t>enten Begierden und vielfältigen</w:t>
      </w:r>
      <w:r w:rsidRPr="001E5732">
        <w:rPr>
          <w:rFonts w:ascii="Trebuchet MS" w:hAnsi="Trebuchet MS"/>
          <w:lang w:val="de-DE"/>
        </w:rPr>
        <w:t xml:space="preserve"> Freuden, lebten in Bosheit und Neid, verhasst, einander hassend.</w:t>
      </w:r>
    </w:p>
    <w:p w14:paraId="77E5D039" w14:textId="57CB36B0" w:rsidR="00EA526E" w:rsidRDefault="00C71948" w:rsidP="006374C6">
      <w:pPr>
        <w:pStyle w:val="Randverweis"/>
        <w:framePr w:wrap="around"/>
      </w:pPr>
      <w:r>
        <w:t>4: 1,3; 2,11</w:t>
      </w:r>
      <w:r w:rsidR="00EA526E">
        <w:t>;</w:t>
      </w:r>
    </w:p>
    <w:p w14:paraId="44A0ADFF" w14:textId="78EA191F" w:rsidR="00C71948" w:rsidRPr="001E5732" w:rsidRDefault="002A7F6A" w:rsidP="006374C6">
      <w:pPr>
        <w:pStyle w:val="Randverweis"/>
        <w:framePr w:wrap="around"/>
      </w:pPr>
      <w:r>
        <w:t>S</w:t>
      </w:r>
      <w:r w:rsidR="00EA526E">
        <w:t xml:space="preserve"> 114,2−4</w:t>
      </w:r>
    </w:p>
    <w:p w14:paraId="633FF85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Als aber die Güte und Menschenfreundlichkeit</w:t>
      </w:r>
    </w:p>
    <w:p w14:paraId="2825FC64"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Gottes, unseres Retter</w:t>
      </w:r>
      <w:r>
        <w:rPr>
          <w:rFonts w:ascii="Trebuchet MS" w:hAnsi="Trebuchet MS"/>
          <w:lang w:val="de-DE"/>
        </w:rPr>
        <w:t>s, auf</w:t>
      </w:r>
      <w:r w:rsidRPr="001E5732">
        <w:rPr>
          <w:rFonts w:ascii="Trebuchet MS" w:hAnsi="Trebuchet MS"/>
          <w:lang w:val="de-DE"/>
        </w:rPr>
        <w:t>schien,</w:t>
      </w:r>
    </w:p>
    <w:p w14:paraId="54504E4F" w14:textId="77777777" w:rsidR="00C71948" w:rsidRDefault="00C71948" w:rsidP="006374C6">
      <w:pPr>
        <w:pStyle w:val="Randverweis"/>
        <w:framePr w:wrap="around"/>
      </w:pPr>
      <w:r w:rsidRPr="00196E6A">
        <w:t xml:space="preserve">5: </w:t>
      </w:r>
      <w:proofErr w:type="spellStart"/>
      <w:r w:rsidRPr="00196E6A">
        <w:t>Joh</w:t>
      </w:r>
      <w:proofErr w:type="spellEnd"/>
      <w:r w:rsidRPr="00196E6A">
        <w:t xml:space="preserve"> 3,3</w:t>
      </w:r>
      <w:r>
        <w:t>−</w:t>
      </w:r>
      <w:r w:rsidRPr="00196E6A">
        <w:t xml:space="preserve">8; </w:t>
      </w:r>
      <w:proofErr w:type="spellStart"/>
      <w:r w:rsidRPr="00196E6A">
        <w:t>Röm</w:t>
      </w:r>
      <w:proofErr w:type="spellEnd"/>
      <w:r w:rsidRPr="00196E6A">
        <w:t xml:space="preserve"> 3,20;</w:t>
      </w:r>
    </w:p>
    <w:p w14:paraId="27D91F91" w14:textId="77777777" w:rsidR="00C71948" w:rsidRDefault="00C71948" w:rsidP="006374C6">
      <w:pPr>
        <w:pStyle w:val="Randverweis"/>
        <w:framePr w:wrap="around"/>
      </w:pPr>
      <w:r w:rsidRPr="00196E6A">
        <w:t>Gal 2,16;</w:t>
      </w:r>
    </w:p>
    <w:p w14:paraId="4F9CC29C" w14:textId="77777777" w:rsidR="00C71948" w:rsidRDefault="00C71948" w:rsidP="006374C6">
      <w:pPr>
        <w:pStyle w:val="Randverweis"/>
        <w:framePr w:wrap="around"/>
      </w:pPr>
      <w:proofErr w:type="spellStart"/>
      <w:r w:rsidRPr="00196E6A">
        <w:t>Eph</w:t>
      </w:r>
      <w:proofErr w:type="spellEnd"/>
      <w:r w:rsidRPr="00196E6A">
        <w:t xml:space="preserve"> 2,8f; </w:t>
      </w:r>
      <w:r>
        <w:t>5,26;</w:t>
      </w:r>
    </w:p>
    <w:p w14:paraId="4BE2B8B5" w14:textId="77777777" w:rsidR="00C71948" w:rsidRDefault="00C71948" w:rsidP="006374C6">
      <w:pPr>
        <w:pStyle w:val="Randverweis"/>
        <w:framePr w:wrap="around"/>
      </w:pPr>
      <w:r>
        <w:t>2 Tim 1,9</w:t>
      </w:r>
    </w:p>
    <w:p w14:paraId="53D4D005" w14:textId="77777777" w:rsidR="00C71948" w:rsidRPr="00196E6A" w:rsidRDefault="00C71948" w:rsidP="006374C6">
      <w:pPr>
        <w:pStyle w:val="Randverweis"/>
        <w:framePr w:wrap="around"/>
      </w:pPr>
      <w:r>
        <w:t>6: 1,4</w:t>
      </w:r>
    </w:p>
    <w:p w14:paraId="263D289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hat er uns nicht aufgrund der Werke in Gerechtigkeit,</w:t>
      </w:r>
    </w:p>
    <w:p w14:paraId="134BA584"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die </w:t>
      </w:r>
      <w:r w:rsidRPr="001E5732">
        <w:rPr>
          <w:rFonts w:ascii="Trebuchet MS" w:hAnsi="Trebuchet MS"/>
          <w:i/>
          <w:lang w:val="de-DE"/>
        </w:rPr>
        <w:t>wir</w:t>
      </w:r>
      <w:r w:rsidRPr="001E5732">
        <w:rPr>
          <w:rFonts w:ascii="Trebuchet MS" w:hAnsi="Trebuchet MS"/>
          <w:lang w:val="de-DE"/>
        </w:rPr>
        <w:t xml:space="preserve"> getan haben,</w:t>
      </w:r>
    </w:p>
    <w:p w14:paraId="58197F4F"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sondern nach </w:t>
      </w:r>
      <w:r w:rsidRPr="004D5975">
        <w:rPr>
          <w:rFonts w:ascii="Trebuchet MS" w:hAnsi="Trebuchet MS"/>
          <w:i/>
          <w:lang w:val="de-DE"/>
        </w:rPr>
        <w:t>seinem</w:t>
      </w:r>
      <w:r w:rsidRPr="001E5732">
        <w:rPr>
          <w:rFonts w:ascii="Trebuchet MS" w:hAnsi="Trebuchet MS"/>
          <w:lang w:val="de-DE"/>
        </w:rPr>
        <w:t xml:space="preserve"> Erbarmen errettet</w:t>
      </w:r>
    </w:p>
    <w:p w14:paraId="6535E90A"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durch ein Bad der Wiederwerdung</w:t>
      </w:r>
    </w:p>
    <w:p w14:paraId="603A21B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Erneuerung im Heiligen Geist,</w:t>
      </w:r>
    </w:p>
    <w:p w14:paraId="312B3CD9"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6</w:t>
      </w:r>
      <w:r w:rsidRPr="001E5732">
        <w:rPr>
          <w:rFonts w:ascii="Trebuchet MS" w:hAnsi="Trebuchet MS"/>
          <w:lang w:val="de-DE"/>
        </w:rPr>
        <w:t> welchen er reich über uns ausgegossen hat</w:t>
      </w:r>
    </w:p>
    <w:p w14:paraId="62CA177D"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durch Jesus Christus, unseren Retter,</w:t>
      </w:r>
    </w:p>
    <w:p w14:paraId="7DF3FB43" w14:textId="77777777" w:rsidR="00C71948" w:rsidRPr="001E5732" w:rsidRDefault="00C71948" w:rsidP="00C71948">
      <w:pPr>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71584" behindDoc="0" locked="0" layoutInCell="1" allowOverlap="1" wp14:anchorId="1AA104C4" wp14:editId="2E40A241">
                <wp:simplePos x="0" y="0"/>
                <wp:positionH relativeFrom="margin">
                  <wp:posOffset>-95250</wp:posOffset>
                </wp:positionH>
                <wp:positionV relativeFrom="paragraph">
                  <wp:posOffset>-327660</wp:posOffset>
                </wp:positionV>
                <wp:extent cx="676800" cy="316800"/>
                <wp:effectExtent l="0" t="0" r="9525" b="7620"/>
                <wp:wrapNone/>
                <wp:docPr id="453" name="Textfeld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A8E3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3,7</w:t>
                            </w:r>
                            <w:r>
                              <w:rPr>
                                <w:rFonts w:ascii="Trebuchet MS" w:hAnsi="Trebuchet MS"/>
                                <w:lang w:val="de-DE"/>
                              </w:rPr>
                              <w:t>−</w:t>
                            </w:r>
                            <w:r>
                              <w:rPr>
                                <w:rFonts w:ascii="Trebuchet MS" w:hAnsi="Trebuchet MS" w:cs="Times New Roman"/>
                                <w:i/>
                                <w:iCs/>
                                <w:lang w:val="de-DE"/>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04C4" id="Textfeld 334" o:spid="_x0000_s1356" type="#_x0000_t202" style="position:absolute;left:0;text-align:left;margin-left:-7.5pt;margin-top:-25.8pt;width:53.3pt;height:24.9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" fillcolor="white [3201]" stroked="f" strokeweight=".5pt">
                <v:textbox>
                  <w:txbxContent>
                    <w:p w14:paraId="393A8E3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3,7</w:t>
                      </w:r>
                      <w:r>
                        <w:rPr>
                          <w:rFonts w:ascii="Trebuchet MS" w:hAnsi="Trebuchet MS"/>
                          <w:lang w:val="de-DE"/>
                        </w:rPr>
                        <w:t>−</w:t>
                      </w:r>
                      <w:r>
                        <w:rPr>
                          <w:rFonts w:ascii="Trebuchet MS" w:hAnsi="Trebuchet MS" w:cs="Times New Roman"/>
                          <w:i/>
                          <w:iCs/>
                          <w:lang w:val="de-DE"/>
                        </w:rPr>
                        <w:t>15</w:t>
                      </w:r>
                    </w:p>
                  </w:txbxContent>
                </v:textbox>
                <w10:wrap anchorx="margin"/>
              </v:shape>
            </w:pict>
          </mc:Fallback>
        </mc:AlternateContent>
      </w:r>
      <w:r w:rsidRPr="001E5732">
        <w:rPr>
          <w:rFonts w:ascii="Trebuchet MS" w:hAnsi="Trebuchet MS"/>
          <w:vertAlign w:val="superscript"/>
          <w:lang w:val="de-DE"/>
        </w:rPr>
        <w:t>7 </w:t>
      </w:r>
      <w:r w:rsidRPr="001E5732">
        <w:rPr>
          <w:rFonts w:ascii="Trebuchet MS" w:hAnsi="Trebuchet MS"/>
          <w:lang w:val="de-DE"/>
        </w:rPr>
        <w:t xml:space="preserve">damit wir, durch </w:t>
      </w:r>
      <w:r w:rsidRPr="004D5975">
        <w:rPr>
          <w:rFonts w:ascii="Trebuchet MS" w:hAnsi="Trebuchet MS"/>
          <w:i/>
          <w:lang w:val="de-DE"/>
        </w:rPr>
        <w:t>dessen</w:t>
      </w:r>
      <w:r w:rsidRPr="001E5732">
        <w:rPr>
          <w:rFonts w:ascii="Trebuchet MS" w:hAnsi="Trebuchet MS"/>
          <w:lang w:val="de-DE"/>
        </w:rPr>
        <w:t xml:space="preserve"> Gnade gerettet,</w:t>
      </w:r>
    </w:p>
    <w:p w14:paraId="13FB25E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Erben gemäß </w:t>
      </w:r>
      <w:r>
        <w:rPr>
          <w:rFonts w:ascii="Trebuchet MS" w:hAnsi="Trebuchet MS"/>
          <w:lang w:val="de-DE"/>
        </w:rPr>
        <w:t>der Hoffnung auf ewiges Leben we</w:t>
      </w:r>
      <w:r w:rsidRPr="001E5732">
        <w:rPr>
          <w:rFonts w:ascii="Trebuchet MS" w:hAnsi="Trebuchet MS"/>
          <w:lang w:val="de-DE"/>
        </w:rPr>
        <w:t>rden.</w:t>
      </w:r>
    </w:p>
    <w:p w14:paraId="24EA3D21" w14:textId="77777777" w:rsidR="00C71948"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Verlässlich ist das Wort.</w:t>
      </w:r>
    </w:p>
    <w:p w14:paraId="4937DA87" w14:textId="77777777" w:rsidR="00C71948" w:rsidRDefault="00C71948" w:rsidP="006374C6">
      <w:pPr>
        <w:pStyle w:val="Randverweis"/>
        <w:framePr w:wrap="around"/>
      </w:pPr>
      <w:r>
        <w:t>9: 1 Tim 1,4</w:t>
      </w:r>
    </w:p>
    <w:p w14:paraId="7EC74814" w14:textId="77777777" w:rsidR="00C71948" w:rsidRPr="003A1E06" w:rsidRDefault="00C71948" w:rsidP="006374C6">
      <w:pPr>
        <w:pStyle w:val="Randverweis"/>
        <w:framePr w:wrap="around"/>
        <w:rPr>
          <w:i/>
          <w:iCs/>
        </w:rPr>
      </w:pPr>
      <w:r>
        <w:t>10:</w:t>
      </w:r>
    </w:p>
    <w:p w14:paraId="3E251BB4" w14:textId="77777777" w:rsidR="00C71948" w:rsidRPr="001E5732" w:rsidRDefault="00C71948" w:rsidP="006374C6">
      <w:pPr>
        <w:pStyle w:val="Randverweis"/>
        <w:framePr w:wrap="around"/>
      </w:pPr>
      <w:proofErr w:type="spellStart"/>
      <w:r>
        <w:t>Mt</w:t>
      </w:r>
      <w:proofErr w:type="spellEnd"/>
      <w:r>
        <w:t xml:space="preserve"> 18,15−17</w:t>
      </w:r>
    </w:p>
    <w:p w14:paraId="30A4ACB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 xml:space="preserve">Und ich will, dass du in Bezug auf </w:t>
      </w:r>
      <w:r>
        <w:rPr>
          <w:rFonts w:ascii="Trebuchet MS" w:hAnsi="Trebuchet MS"/>
          <w:lang w:val="de-DE"/>
        </w:rPr>
        <w:t>all dies</w:t>
      </w:r>
      <w:r w:rsidRPr="001E5732">
        <w:rPr>
          <w:rFonts w:ascii="Trebuchet MS" w:hAnsi="Trebuchet MS"/>
          <w:lang w:val="de-DE"/>
        </w:rPr>
        <w:t xml:space="preserve"> mit Festigkeit eintrittst, damit, die zum Glauben an Gott gekommen sind,</w:t>
      </w:r>
      <w:r>
        <w:rPr>
          <w:rFonts w:ascii="Trebuchet MS" w:hAnsi="Trebuchet MS"/>
          <w:lang w:val="de-DE"/>
        </w:rPr>
        <w:t xml:space="preserve"> darauf bedacht sind, sich in rech</w:t>
      </w:r>
      <w:r w:rsidRPr="001E5732">
        <w:rPr>
          <w:rFonts w:ascii="Trebuchet MS" w:hAnsi="Trebuchet MS"/>
          <w:lang w:val="de-DE"/>
        </w:rPr>
        <w:t>ten Werke</w:t>
      </w:r>
      <w:r>
        <w:rPr>
          <w:rFonts w:ascii="Trebuchet MS" w:hAnsi="Trebuchet MS"/>
          <w:lang w:val="de-DE"/>
        </w:rPr>
        <w:t>n hervorzutun. Denn diese sind recht</w:t>
      </w:r>
      <w:r w:rsidRPr="001E5732">
        <w:rPr>
          <w:rFonts w:ascii="Trebuchet MS" w:hAnsi="Trebuchet MS"/>
          <w:lang w:val="de-DE"/>
        </w:rPr>
        <w:t xml:space="preserve"> und nützlich für die Men</w:t>
      </w:r>
      <w:r>
        <w:rPr>
          <w:rFonts w:ascii="Trebuchet MS" w:hAnsi="Trebuchet MS"/>
          <w:lang w:val="de-DE"/>
        </w:rPr>
        <w:t>s</w:t>
      </w:r>
      <w:r w:rsidRPr="001E5732">
        <w:rPr>
          <w:rFonts w:ascii="Trebuchet MS" w:hAnsi="Trebuchet MS"/>
          <w:lang w:val="de-DE"/>
        </w:rPr>
        <w:t xml:space="preserve">chen. </w:t>
      </w:r>
      <w:r w:rsidRPr="001E5732">
        <w:rPr>
          <w:rFonts w:ascii="Trebuchet MS" w:hAnsi="Trebuchet MS"/>
          <w:vertAlign w:val="superscript"/>
          <w:lang w:val="de-DE"/>
        </w:rPr>
        <w:t>9 </w:t>
      </w:r>
      <w:r w:rsidRPr="001E5732">
        <w:rPr>
          <w:rFonts w:ascii="Trebuchet MS" w:hAnsi="Trebuchet MS"/>
          <w:lang w:val="de-DE"/>
        </w:rPr>
        <w:t>Törichte Fragen und Abstammungslehren und Streitigkeiten und Geset</w:t>
      </w:r>
      <w:r>
        <w:rPr>
          <w:rFonts w:ascii="Trebuchet MS" w:hAnsi="Trebuchet MS"/>
          <w:lang w:val="de-DE"/>
        </w:rPr>
        <w:softHyphen/>
      </w:r>
      <w:r w:rsidRPr="001E5732">
        <w:rPr>
          <w:rFonts w:ascii="Trebuchet MS" w:hAnsi="Trebuchet MS"/>
          <w:lang w:val="de-DE"/>
        </w:rPr>
        <w:t xml:space="preserve">zeszank meide; denn sie sind </w:t>
      </w:r>
      <w:r>
        <w:rPr>
          <w:rFonts w:ascii="Trebuchet MS" w:hAnsi="Trebuchet MS"/>
          <w:lang w:val="de-DE"/>
        </w:rPr>
        <w:t xml:space="preserve">nutzlos </w:t>
      </w:r>
      <w:r w:rsidRPr="001E5732">
        <w:rPr>
          <w:rFonts w:ascii="Trebuchet MS" w:hAnsi="Trebuchet MS"/>
          <w:lang w:val="de-DE"/>
        </w:rPr>
        <w:t xml:space="preserve">und nichtig. </w:t>
      </w:r>
      <w:r w:rsidRPr="001E5732">
        <w:rPr>
          <w:rFonts w:ascii="Trebuchet MS" w:hAnsi="Trebuchet MS"/>
          <w:vertAlign w:val="superscript"/>
          <w:lang w:val="de-DE"/>
        </w:rPr>
        <w:t>10 </w:t>
      </w:r>
      <w:r w:rsidRPr="001E5732">
        <w:rPr>
          <w:rFonts w:ascii="Trebuchet MS" w:hAnsi="Trebuchet MS"/>
          <w:lang w:val="de-DE"/>
        </w:rPr>
        <w:t>Einen sektiererischen Men</w:t>
      </w:r>
      <w:r>
        <w:rPr>
          <w:rFonts w:ascii="Trebuchet MS" w:hAnsi="Trebuchet MS"/>
          <w:lang w:val="de-DE"/>
        </w:rPr>
        <w:softHyphen/>
      </w:r>
      <w:r w:rsidRPr="001E5732">
        <w:rPr>
          <w:rFonts w:ascii="Trebuchet MS" w:hAnsi="Trebuchet MS"/>
          <w:lang w:val="de-DE"/>
        </w:rPr>
        <w:t xml:space="preserve">schen meide nach </w:t>
      </w:r>
      <w:r w:rsidRPr="004D5975">
        <w:rPr>
          <w:rFonts w:ascii="Trebuchet MS" w:hAnsi="Trebuchet MS"/>
          <w:i/>
          <w:lang w:val="de-DE"/>
        </w:rPr>
        <w:t>einer</w:t>
      </w:r>
      <w:r w:rsidRPr="001E5732">
        <w:rPr>
          <w:rFonts w:ascii="Trebuchet MS" w:hAnsi="Trebuchet MS"/>
          <w:lang w:val="de-DE"/>
        </w:rPr>
        <w:t xml:space="preserve"> und einer </w:t>
      </w:r>
      <w:r w:rsidRPr="00636707">
        <w:rPr>
          <w:rFonts w:ascii="Trebuchet MS" w:hAnsi="Trebuchet MS"/>
          <w:i/>
          <w:lang w:val="de-DE"/>
        </w:rPr>
        <w:t>zweiten</w:t>
      </w:r>
      <w:r w:rsidRPr="001E5732">
        <w:rPr>
          <w:rFonts w:ascii="Trebuchet MS" w:hAnsi="Trebuchet MS"/>
          <w:lang w:val="de-DE"/>
        </w:rPr>
        <w:t xml:space="preserve"> Ermahnung, </w:t>
      </w:r>
      <w:r w:rsidRPr="001E5732">
        <w:rPr>
          <w:rFonts w:ascii="Trebuchet MS" w:hAnsi="Trebuchet MS"/>
          <w:vertAlign w:val="superscript"/>
          <w:lang w:val="de-DE"/>
        </w:rPr>
        <w:t>11 </w:t>
      </w:r>
      <w:r>
        <w:rPr>
          <w:rFonts w:ascii="Trebuchet MS" w:hAnsi="Trebuchet MS"/>
          <w:lang w:val="de-DE"/>
        </w:rPr>
        <w:t>da du weißt: Der Betreffende</w:t>
      </w:r>
      <w:r w:rsidRPr="001E5732">
        <w:rPr>
          <w:rFonts w:ascii="Trebuchet MS" w:hAnsi="Trebuchet MS"/>
          <w:lang w:val="de-DE"/>
        </w:rPr>
        <w:t xml:space="preserve"> </w:t>
      </w:r>
      <w:r>
        <w:rPr>
          <w:rFonts w:ascii="Trebuchet MS" w:hAnsi="Trebuchet MS"/>
          <w:lang w:val="de-DE"/>
        </w:rPr>
        <w:t xml:space="preserve">ist </w:t>
      </w:r>
      <w:r w:rsidRPr="001E5732">
        <w:rPr>
          <w:rFonts w:ascii="Trebuchet MS" w:hAnsi="Trebuchet MS"/>
          <w:lang w:val="de-DE"/>
        </w:rPr>
        <w:t xml:space="preserve">verkehrt und sündigt und </w:t>
      </w:r>
      <w:r>
        <w:rPr>
          <w:rFonts w:ascii="Trebuchet MS" w:hAnsi="Trebuchet MS"/>
          <w:lang w:val="de-DE"/>
        </w:rPr>
        <w:t xml:space="preserve">spricht </w:t>
      </w:r>
      <w:r w:rsidRPr="001E5732">
        <w:rPr>
          <w:rFonts w:ascii="Trebuchet MS" w:hAnsi="Trebuchet MS"/>
          <w:lang w:val="de-DE"/>
        </w:rPr>
        <w:t>sich dabei selbst das Urteil.</w:t>
      </w:r>
    </w:p>
    <w:p w14:paraId="3882F10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4" w:name="_Toc38535224"/>
      <w:r w:rsidRPr="001E5732">
        <w:rPr>
          <w:rFonts w:ascii="Trebuchet MS" w:hAnsi="Trebuchet MS"/>
          <w:lang w:val="de-DE"/>
        </w:rPr>
        <w:t>Aufträge und Grüße (3,12</w:t>
      </w:r>
      <w:r>
        <w:rPr>
          <w:rFonts w:ascii="Trebuchet MS" w:hAnsi="Trebuchet MS"/>
          <w:lang w:val="de-DE"/>
        </w:rPr>
        <w:t>−</w:t>
      </w:r>
      <w:r w:rsidRPr="001E5732">
        <w:rPr>
          <w:rFonts w:ascii="Trebuchet MS" w:hAnsi="Trebuchet MS"/>
          <w:lang w:val="de-DE"/>
        </w:rPr>
        <w:t>15)</w:t>
      </w:r>
      <w:bookmarkEnd w:id="854"/>
    </w:p>
    <w:p w14:paraId="126464E5" w14:textId="77777777" w:rsidR="00C71948" w:rsidRPr="00130AF8" w:rsidRDefault="00C71948" w:rsidP="006374C6">
      <w:pPr>
        <w:pStyle w:val="Randverweis"/>
        <w:framePr w:wrap="around"/>
      </w:pPr>
      <w:r>
        <w:t>12: 2 Tim 4,12</w:t>
      </w:r>
    </w:p>
    <w:p w14:paraId="307F5B24"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Wenn ich </w:t>
      </w:r>
      <w:proofErr w:type="spellStart"/>
      <w:r w:rsidRPr="001E5732">
        <w:rPr>
          <w:rFonts w:ascii="Trebuchet MS" w:hAnsi="Trebuchet MS"/>
          <w:lang w:val="de-DE"/>
        </w:rPr>
        <w:t>Art</w:t>
      </w:r>
      <w:r w:rsidRPr="00B136FD">
        <w:rPr>
          <w:rFonts w:ascii="Trebuchet MS" w:hAnsi="Trebuchet MS"/>
          <w:b/>
          <w:bCs/>
          <w:lang w:val="de-DE"/>
        </w:rPr>
        <w:t>e</w:t>
      </w:r>
      <w:r w:rsidRPr="001E5732">
        <w:rPr>
          <w:rFonts w:ascii="Trebuchet MS" w:hAnsi="Trebuchet MS"/>
          <w:lang w:val="de-DE"/>
        </w:rPr>
        <w:t>mas</w:t>
      </w:r>
      <w:proofErr w:type="spellEnd"/>
      <w:r w:rsidRPr="001E5732">
        <w:rPr>
          <w:rFonts w:ascii="Trebuchet MS" w:hAnsi="Trebuchet MS"/>
          <w:lang w:val="de-DE"/>
        </w:rPr>
        <w:t xml:space="preserve"> zu dir schicken werde oder </w:t>
      </w:r>
      <w:proofErr w:type="spellStart"/>
      <w:r w:rsidRPr="001E5732">
        <w:rPr>
          <w:rFonts w:ascii="Trebuchet MS" w:hAnsi="Trebuchet MS"/>
          <w:lang w:val="de-DE"/>
        </w:rPr>
        <w:t>T</w:t>
      </w:r>
      <w:r w:rsidRPr="00B136FD">
        <w:rPr>
          <w:rFonts w:ascii="Trebuchet MS" w:hAnsi="Trebuchet MS"/>
          <w:b/>
          <w:bCs/>
          <w:lang w:val="de-DE"/>
        </w:rPr>
        <w:t>y</w:t>
      </w:r>
      <w:r w:rsidRPr="001E5732">
        <w:rPr>
          <w:rFonts w:ascii="Trebuchet MS" w:hAnsi="Trebuchet MS"/>
          <w:lang w:val="de-DE"/>
        </w:rPr>
        <w:t>chikus</w:t>
      </w:r>
      <w:proofErr w:type="spellEnd"/>
      <w:r w:rsidRPr="001E5732">
        <w:rPr>
          <w:rFonts w:ascii="Trebuchet MS" w:hAnsi="Trebuchet MS"/>
          <w:lang w:val="de-DE"/>
        </w:rPr>
        <w:t xml:space="preserve">, beeile dich, zu mir nach </w:t>
      </w:r>
      <w:proofErr w:type="spellStart"/>
      <w:r w:rsidRPr="001E5732">
        <w:rPr>
          <w:rFonts w:ascii="Trebuchet MS" w:hAnsi="Trebuchet MS"/>
          <w:lang w:val="de-DE"/>
        </w:rPr>
        <w:t>Nik</w:t>
      </w:r>
      <w:r w:rsidRPr="00B136FD">
        <w:rPr>
          <w:rFonts w:ascii="Trebuchet MS" w:hAnsi="Trebuchet MS"/>
          <w:b/>
          <w:bCs/>
          <w:lang w:val="de-DE"/>
        </w:rPr>
        <w:t>o</w:t>
      </w:r>
      <w:r w:rsidRPr="001E5732">
        <w:rPr>
          <w:rFonts w:ascii="Trebuchet MS" w:hAnsi="Trebuchet MS"/>
          <w:lang w:val="de-DE"/>
        </w:rPr>
        <w:t>polis</w:t>
      </w:r>
      <w:proofErr w:type="spellEnd"/>
      <w:r>
        <w:rPr>
          <w:rStyle w:val="Funotenzeichen"/>
          <w:rFonts w:ascii="Trebuchet MS" w:hAnsi="Trebuchet MS"/>
          <w:lang w:val="de-DE"/>
        </w:rPr>
        <w:footnoteReference w:id="950"/>
      </w:r>
      <w:r w:rsidRPr="001E5732">
        <w:rPr>
          <w:rFonts w:ascii="Trebuchet MS" w:hAnsi="Trebuchet MS"/>
          <w:lang w:val="de-DE"/>
        </w:rPr>
        <w:t xml:space="preserve"> zu kommen, denn dort habe ich zu überwintern beschlossen. </w:t>
      </w:r>
      <w:r w:rsidRPr="001E5732">
        <w:rPr>
          <w:rFonts w:ascii="Trebuchet MS" w:hAnsi="Trebuchet MS"/>
          <w:vertAlign w:val="superscript"/>
          <w:lang w:val="de-DE"/>
        </w:rPr>
        <w:t>13 </w:t>
      </w:r>
      <w:r w:rsidRPr="001E5732">
        <w:rPr>
          <w:rFonts w:ascii="Trebuchet MS" w:hAnsi="Trebuchet MS"/>
          <w:lang w:val="de-DE"/>
        </w:rPr>
        <w:t>Den Geset</w:t>
      </w:r>
      <w:r>
        <w:rPr>
          <w:rFonts w:ascii="Trebuchet MS" w:hAnsi="Trebuchet MS"/>
          <w:lang w:val="de-DE"/>
        </w:rPr>
        <w:softHyphen/>
      </w:r>
      <w:r w:rsidRPr="001E5732">
        <w:rPr>
          <w:rFonts w:ascii="Trebuchet MS" w:hAnsi="Trebuchet MS"/>
          <w:lang w:val="de-DE"/>
        </w:rPr>
        <w:t>z</w:t>
      </w:r>
      <w:r>
        <w:rPr>
          <w:rFonts w:ascii="Trebuchet MS" w:hAnsi="Trebuchet MS"/>
          <w:lang w:val="de-DE"/>
        </w:rPr>
        <w:t>es</w:t>
      </w:r>
      <w:r w:rsidRPr="001E5732">
        <w:rPr>
          <w:rFonts w:ascii="Trebuchet MS" w:hAnsi="Trebuchet MS"/>
          <w:lang w:val="de-DE"/>
        </w:rPr>
        <w:t>gelehrten Z</w:t>
      </w:r>
      <w:r w:rsidRPr="006F7800">
        <w:rPr>
          <w:rFonts w:ascii="Trebuchet MS" w:hAnsi="Trebuchet MS"/>
          <w:b/>
          <w:lang w:val="de-DE"/>
        </w:rPr>
        <w:t>e</w:t>
      </w:r>
      <w:r w:rsidRPr="001E5732">
        <w:rPr>
          <w:rFonts w:ascii="Trebuchet MS" w:hAnsi="Trebuchet MS"/>
          <w:lang w:val="de-DE"/>
        </w:rPr>
        <w:t>nas und Ap</w:t>
      </w:r>
      <w:r w:rsidRPr="006F7800">
        <w:rPr>
          <w:rFonts w:ascii="Trebuchet MS" w:hAnsi="Trebuchet MS"/>
          <w:b/>
          <w:lang w:val="de-DE"/>
        </w:rPr>
        <w:t>o</w:t>
      </w:r>
      <w:r w:rsidRPr="001E5732">
        <w:rPr>
          <w:rFonts w:ascii="Trebuchet MS" w:hAnsi="Trebuchet MS"/>
          <w:lang w:val="de-DE"/>
        </w:rPr>
        <w:t xml:space="preserve">llos statte eifrig für die Weiterreise aus, damit ihnen nichts fehlt. </w:t>
      </w:r>
      <w:r w:rsidRPr="001E5732">
        <w:rPr>
          <w:rFonts w:ascii="Trebuchet MS" w:hAnsi="Trebuchet MS"/>
          <w:vertAlign w:val="superscript"/>
          <w:lang w:val="de-DE"/>
        </w:rPr>
        <w:t>14 </w:t>
      </w:r>
      <w:r w:rsidRPr="001E5732">
        <w:rPr>
          <w:rFonts w:ascii="Trebuchet MS" w:hAnsi="Trebuchet MS"/>
          <w:lang w:val="de-DE"/>
        </w:rPr>
        <w:t>Es sollen auc</w:t>
      </w:r>
      <w:r>
        <w:rPr>
          <w:rFonts w:ascii="Trebuchet MS" w:hAnsi="Trebuchet MS"/>
          <w:lang w:val="de-DE"/>
        </w:rPr>
        <w:t>h die Unseren lernen, sich in rech</w:t>
      </w:r>
      <w:r w:rsidRPr="001E5732">
        <w:rPr>
          <w:rFonts w:ascii="Trebuchet MS" w:hAnsi="Trebuchet MS"/>
          <w:lang w:val="de-DE"/>
        </w:rPr>
        <w:t xml:space="preserve">ten Werken hervorzutun für die dringenden Nöte, damit sie nicht </w:t>
      </w:r>
      <w:r>
        <w:rPr>
          <w:rFonts w:ascii="Trebuchet MS" w:hAnsi="Trebuchet MS"/>
          <w:lang w:val="de-DE"/>
        </w:rPr>
        <w:t>fruchtlos sind</w:t>
      </w:r>
      <w:r w:rsidRPr="001E5732">
        <w:rPr>
          <w:rFonts w:ascii="Trebuchet MS" w:hAnsi="Trebuchet MS"/>
          <w:lang w:val="de-DE"/>
        </w:rPr>
        <w:t>.</w:t>
      </w:r>
    </w:p>
    <w:p w14:paraId="20D84587"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Es grüßen dich alle bei mir. </w:t>
      </w:r>
      <w:r>
        <w:rPr>
          <w:rFonts w:ascii="Trebuchet MS" w:hAnsi="Trebuchet MS"/>
          <w:lang w:val="de-DE"/>
        </w:rPr>
        <w:t xml:space="preserve">Du </w:t>
      </w:r>
      <w:proofErr w:type="spellStart"/>
      <w:r>
        <w:rPr>
          <w:rFonts w:ascii="Trebuchet MS" w:hAnsi="Trebuchet MS"/>
          <w:lang w:val="de-DE"/>
        </w:rPr>
        <w:t>grüße</w:t>
      </w:r>
      <w:proofErr w:type="spellEnd"/>
      <w:r>
        <w:rPr>
          <w:rFonts w:ascii="Trebuchet MS" w:hAnsi="Trebuchet MS"/>
          <w:lang w:val="de-DE"/>
        </w:rPr>
        <w:t>, die uns in Glauben lieb haben!</w:t>
      </w:r>
    </w:p>
    <w:p w14:paraId="23F0108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Die Gnade mit euch allen!</w:t>
      </w:r>
    </w:p>
    <w:p w14:paraId="4BB6E5A2"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48"/>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4294427B"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855" w:name="_Toc38535225"/>
      <w:r w:rsidRPr="001E5732">
        <w:rPr>
          <w:rFonts w:ascii="Trebuchet MS" w:hAnsi="Trebuchet MS"/>
          <w:i w:val="0"/>
          <w:sz w:val="36"/>
          <w:szCs w:val="36"/>
        </w:rPr>
        <w:lastRenderedPageBreak/>
        <w:t>Brief an Philemon</w:t>
      </w:r>
      <w:bookmarkStart w:id="856" w:name="Philemon"/>
      <w:bookmarkEnd w:id="855"/>
      <w:bookmarkEnd w:id="856"/>
    </w:p>
    <w:p w14:paraId="4CC73F3A" w14:textId="77777777" w:rsidR="00C71948" w:rsidRDefault="00C71948" w:rsidP="00C71948">
      <w:pPr>
        <w:spacing w:line="280" w:lineRule="atLeast"/>
        <w:jc w:val="both"/>
        <w:rPr>
          <w:rFonts w:ascii="Trebuchet MS" w:hAnsi="Trebuchet MS"/>
          <w:lang w:val="de-DE"/>
        </w:rPr>
      </w:pPr>
    </w:p>
    <w:p w14:paraId="12D1660C" w14:textId="6481D859" w:rsidR="00C71948" w:rsidRDefault="00C71948" w:rsidP="00C71948">
      <w:pPr>
        <w:spacing w:line="280" w:lineRule="exact"/>
        <w:jc w:val="both"/>
        <w:rPr>
          <w:rFonts w:ascii="Trebuchet MS" w:hAnsi="Trebuchet MS"/>
          <w:lang w:val="de-DE"/>
        </w:rPr>
        <w:sectPr w:rsidR="00C71948" w:rsidSect="00A95D2B">
          <w:headerReference w:type="default" r:id="rId49"/>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Dieser Brief ist an einen Freund von Paulus in Kol</w:t>
      </w:r>
      <w:r w:rsidRPr="000563A9">
        <w:rPr>
          <w:rFonts w:ascii="Trebuchet MS" w:hAnsi="Trebuchet MS"/>
          <w:b/>
          <w:bCs/>
          <w:i/>
          <w:lang w:val="de-DE"/>
        </w:rPr>
        <w:t>o</w:t>
      </w:r>
      <w:r w:rsidRPr="00A525B4">
        <w:rPr>
          <w:rFonts w:ascii="Trebuchet MS" w:hAnsi="Trebuchet MS"/>
          <w:i/>
          <w:lang w:val="de-DE"/>
        </w:rPr>
        <w:t xml:space="preserve">ssä gerichtet. Paulus bittet ihn um die Freilassung eines Dieners namens </w:t>
      </w:r>
      <w:proofErr w:type="spellStart"/>
      <w:r w:rsidRPr="00A525B4">
        <w:rPr>
          <w:rFonts w:ascii="Trebuchet MS" w:hAnsi="Trebuchet MS"/>
          <w:i/>
          <w:lang w:val="de-DE"/>
        </w:rPr>
        <w:t>On</w:t>
      </w:r>
      <w:r w:rsidRPr="006F7800">
        <w:rPr>
          <w:rFonts w:ascii="Trebuchet MS" w:hAnsi="Trebuchet MS"/>
          <w:b/>
          <w:i/>
          <w:lang w:val="de-DE"/>
        </w:rPr>
        <w:t>e</w:t>
      </w:r>
      <w:r w:rsidRPr="00A525B4">
        <w:rPr>
          <w:rFonts w:ascii="Trebuchet MS" w:hAnsi="Trebuchet MS"/>
          <w:i/>
          <w:lang w:val="de-DE"/>
        </w:rPr>
        <w:t>simus</w:t>
      </w:r>
      <w:proofErr w:type="spellEnd"/>
      <w:r w:rsidRPr="00A525B4">
        <w:rPr>
          <w:rFonts w:ascii="Trebuchet MS" w:hAnsi="Trebuchet MS"/>
          <w:i/>
          <w:lang w:val="de-DE"/>
        </w:rPr>
        <w:t xml:space="preserve">. Der Brief könnte um 55 n. Chr. in </w:t>
      </w:r>
      <w:r w:rsidRPr="00C6528A">
        <w:rPr>
          <w:rFonts w:ascii="Trebuchet MS" w:hAnsi="Trebuchet MS"/>
          <w:b/>
          <w:bCs/>
          <w:i/>
          <w:lang w:val="de-DE"/>
        </w:rPr>
        <w:t>E</w:t>
      </w:r>
      <w:r w:rsidRPr="00A525B4">
        <w:rPr>
          <w:rFonts w:ascii="Trebuchet MS" w:hAnsi="Trebuchet MS"/>
          <w:i/>
          <w:lang w:val="de-DE"/>
        </w:rPr>
        <w:t xml:space="preserve">phesus verfasst worden sein. Es scheint, dass </w:t>
      </w:r>
      <w:proofErr w:type="spellStart"/>
      <w:r w:rsidRPr="00A525B4">
        <w:rPr>
          <w:rFonts w:ascii="Trebuchet MS" w:hAnsi="Trebuchet MS"/>
          <w:i/>
          <w:lang w:val="de-DE"/>
        </w:rPr>
        <w:t>On</w:t>
      </w:r>
      <w:r w:rsidRPr="006F7800">
        <w:rPr>
          <w:rFonts w:ascii="Trebuchet MS" w:hAnsi="Trebuchet MS"/>
          <w:b/>
          <w:i/>
          <w:lang w:val="de-DE"/>
        </w:rPr>
        <w:t>e</w:t>
      </w:r>
      <w:r w:rsidRPr="00A525B4">
        <w:rPr>
          <w:rFonts w:ascii="Trebuchet MS" w:hAnsi="Trebuchet MS"/>
          <w:i/>
          <w:lang w:val="de-DE"/>
        </w:rPr>
        <w:t>simus</w:t>
      </w:r>
      <w:proofErr w:type="spellEnd"/>
      <w:r w:rsidRPr="00A525B4">
        <w:rPr>
          <w:rFonts w:ascii="Trebuchet MS" w:hAnsi="Trebuchet MS"/>
          <w:i/>
          <w:lang w:val="de-DE"/>
        </w:rPr>
        <w:t xml:space="preserve"> seinem Herrn entlaufen war und Paulus aufgesucht hat. Paulus bezeichnet sich in diesem Brief als „Gefan</w:t>
      </w:r>
      <w:r>
        <w:rPr>
          <w:rFonts w:ascii="Trebuchet MS" w:hAnsi="Trebuchet MS"/>
          <w:i/>
          <w:lang w:val="de-DE"/>
        </w:rPr>
        <w:softHyphen/>
      </w:r>
      <w:r w:rsidRPr="00A525B4">
        <w:rPr>
          <w:rFonts w:ascii="Trebuchet MS" w:hAnsi="Trebuchet MS"/>
          <w:i/>
          <w:lang w:val="de-DE"/>
        </w:rPr>
        <w:t xml:space="preserve">genen Jesu Christi“, der „in Fesseln“ </w:t>
      </w:r>
      <w:proofErr w:type="spellStart"/>
      <w:r w:rsidRPr="00A525B4">
        <w:rPr>
          <w:rFonts w:ascii="Trebuchet MS" w:hAnsi="Trebuchet MS"/>
          <w:i/>
          <w:lang w:val="de-DE"/>
        </w:rPr>
        <w:t>On</w:t>
      </w:r>
      <w:r w:rsidRPr="006F7800">
        <w:rPr>
          <w:rFonts w:ascii="Trebuchet MS" w:hAnsi="Trebuchet MS"/>
          <w:b/>
          <w:i/>
          <w:lang w:val="de-DE"/>
        </w:rPr>
        <w:t>e</w:t>
      </w:r>
      <w:r w:rsidRPr="00A525B4">
        <w:rPr>
          <w:rFonts w:ascii="Trebuchet MS" w:hAnsi="Trebuchet MS"/>
          <w:i/>
          <w:lang w:val="de-DE"/>
        </w:rPr>
        <w:t>simus</w:t>
      </w:r>
      <w:proofErr w:type="spellEnd"/>
      <w:r w:rsidRPr="00A525B4">
        <w:rPr>
          <w:rFonts w:ascii="Trebuchet MS" w:hAnsi="Trebuchet MS"/>
          <w:i/>
          <w:lang w:val="de-DE"/>
        </w:rPr>
        <w:t xml:space="preserve"> zum Vater geworden sei.</w:t>
      </w:r>
      <w:r w:rsidR="006D6962">
        <w:rPr>
          <w:rFonts w:ascii="Trebuchet MS" w:hAnsi="Trebuchet MS"/>
          <w:i/>
          <w:lang w:val="de-DE"/>
        </w:rPr>
        <w:t xml:space="preserve"> Das muss nicht unbedingt heißen, dass er diesen Brief aus einem Gefängnis schrieb; e</w:t>
      </w:r>
      <w:r w:rsidR="007C4709">
        <w:rPr>
          <w:rFonts w:ascii="Trebuchet MS" w:hAnsi="Trebuchet MS"/>
          <w:i/>
          <w:lang w:val="de-DE"/>
        </w:rPr>
        <w:t xml:space="preserve">s kann auch gemeint sein, dass er </w:t>
      </w:r>
      <w:r w:rsidR="006D6962">
        <w:rPr>
          <w:rFonts w:ascii="Trebuchet MS" w:hAnsi="Trebuchet MS"/>
          <w:i/>
          <w:lang w:val="de-DE"/>
        </w:rPr>
        <w:t>sich</w:t>
      </w:r>
      <w:r w:rsidR="007C4709">
        <w:rPr>
          <w:rFonts w:ascii="Trebuchet MS" w:hAnsi="Trebuchet MS"/>
          <w:i/>
          <w:lang w:val="de-DE"/>
        </w:rPr>
        <w:t xml:space="preserve"> aufgrund von Aufenthalten in Gefängnissen</w:t>
      </w:r>
      <w:r w:rsidR="001E0594">
        <w:rPr>
          <w:rFonts w:ascii="Trebuchet MS" w:hAnsi="Trebuchet MS"/>
          <w:i/>
          <w:lang w:val="de-DE"/>
        </w:rPr>
        <w:t xml:space="preserve"> </w:t>
      </w:r>
      <w:r w:rsidR="007C4709">
        <w:rPr>
          <w:rFonts w:ascii="Trebuchet MS" w:hAnsi="Trebuchet MS"/>
          <w:i/>
          <w:lang w:val="de-DE"/>
        </w:rPr>
        <w:t xml:space="preserve">um Christi willen seitdem </w:t>
      </w:r>
      <w:r w:rsidR="00CF5761">
        <w:rPr>
          <w:rFonts w:ascii="Trebuchet MS" w:hAnsi="Trebuchet MS"/>
          <w:i/>
          <w:lang w:val="de-DE"/>
        </w:rPr>
        <w:t xml:space="preserve">als </w:t>
      </w:r>
      <w:r w:rsidR="001E0594">
        <w:rPr>
          <w:rFonts w:ascii="Trebuchet MS" w:hAnsi="Trebuchet MS"/>
          <w:i/>
          <w:lang w:val="de-DE"/>
        </w:rPr>
        <w:t xml:space="preserve">den </w:t>
      </w:r>
      <w:r w:rsidR="00CF5761">
        <w:rPr>
          <w:rFonts w:ascii="Trebuchet MS" w:hAnsi="Trebuchet MS"/>
          <w:i/>
          <w:lang w:val="de-DE"/>
        </w:rPr>
        <w:t>„Gefangene</w:t>
      </w:r>
      <w:r w:rsidR="001E0594">
        <w:rPr>
          <w:rFonts w:ascii="Trebuchet MS" w:hAnsi="Trebuchet MS"/>
          <w:i/>
          <w:lang w:val="de-DE"/>
        </w:rPr>
        <w:t>n</w:t>
      </w:r>
      <w:r w:rsidR="00CF5761">
        <w:rPr>
          <w:rFonts w:ascii="Trebuchet MS" w:hAnsi="Trebuchet MS"/>
          <w:i/>
          <w:lang w:val="de-DE"/>
        </w:rPr>
        <w:t xml:space="preserve"> Christi“ (</w:t>
      </w:r>
      <w:r w:rsidR="007C4709">
        <w:rPr>
          <w:rFonts w:ascii="Trebuchet MS" w:hAnsi="Trebuchet MS"/>
          <w:i/>
          <w:lang w:val="de-DE"/>
        </w:rPr>
        <w:t xml:space="preserve">vgl. </w:t>
      </w:r>
      <w:proofErr w:type="spellStart"/>
      <w:r w:rsidR="00CF5761">
        <w:rPr>
          <w:rFonts w:ascii="Trebuchet MS" w:hAnsi="Trebuchet MS"/>
          <w:i/>
          <w:lang w:val="de-DE"/>
        </w:rPr>
        <w:t>Eph</w:t>
      </w:r>
      <w:proofErr w:type="spellEnd"/>
      <w:r w:rsidR="00CF5761">
        <w:rPr>
          <w:rFonts w:ascii="Trebuchet MS" w:hAnsi="Trebuchet MS"/>
          <w:i/>
          <w:lang w:val="de-DE"/>
        </w:rPr>
        <w:t xml:space="preserve"> 3,1; 4,1)</w:t>
      </w:r>
      <w:r w:rsidR="007C4709">
        <w:rPr>
          <w:rFonts w:ascii="Trebuchet MS" w:hAnsi="Trebuchet MS"/>
          <w:i/>
          <w:lang w:val="de-DE"/>
        </w:rPr>
        <w:t xml:space="preserve"> versteht.</w:t>
      </w:r>
      <w:r>
        <w:rPr>
          <w:rFonts w:ascii="Trebuchet MS" w:hAnsi="Trebuchet MS"/>
          <w:lang w:val="de-DE"/>
        </w:rPr>
        <w:t xml:space="preserve"> </w:t>
      </w:r>
    </w:p>
    <w:p w14:paraId="064482E6" w14:textId="37A2F11F" w:rsidR="00C71948" w:rsidRDefault="00C71948" w:rsidP="00C71948">
      <w:pPr>
        <w:pBdr>
          <w:bottom w:val="single" w:sz="6" w:space="1" w:color="auto"/>
        </w:pBdr>
        <w:spacing w:line="280" w:lineRule="atLeast"/>
        <w:jc w:val="both"/>
        <w:rPr>
          <w:rFonts w:ascii="Trebuchet MS" w:hAnsi="Trebuchet MS"/>
          <w:lang w:val="de-DE"/>
        </w:rPr>
      </w:pPr>
    </w:p>
    <w:p w14:paraId="0D5E6F4D" w14:textId="77777777" w:rsidR="00C71948" w:rsidRPr="001E5732" w:rsidRDefault="00C71948" w:rsidP="00C71948">
      <w:pPr>
        <w:spacing w:line="280" w:lineRule="atLeast"/>
        <w:jc w:val="both"/>
        <w:rPr>
          <w:rFonts w:ascii="Trebuchet MS" w:hAnsi="Trebuchet MS"/>
          <w:lang w:val="de-DE"/>
        </w:rPr>
      </w:pPr>
    </w:p>
    <w:p w14:paraId="7AE083DB"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857" w:name="_Toc38535226"/>
      <w:r w:rsidRPr="001E5732">
        <w:rPr>
          <w:rFonts w:ascii="Trebuchet MS" w:hAnsi="Trebuchet MS"/>
          <w:lang w:val="de-DE"/>
        </w:rPr>
        <w:t>Anschrift und Gruß (1</w:t>
      </w:r>
      <w:r>
        <w:rPr>
          <w:rFonts w:ascii="Trebuchet MS" w:hAnsi="Trebuchet MS"/>
          <w:lang w:val="de-DE"/>
        </w:rPr>
        <w:t>−</w:t>
      </w:r>
      <w:r w:rsidRPr="001E5732">
        <w:rPr>
          <w:rFonts w:ascii="Trebuchet MS" w:hAnsi="Trebuchet MS"/>
          <w:lang w:val="de-DE"/>
        </w:rPr>
        <w:t>3)</w:t>
      </w:r>
      <w:bookmarkEnd w:id="857"/>
    </w:p>
    <w:p w14:paraId="122F732E" w14:textId="77777777" w:rsidR="00C71948" w:rsidRPr="00130AF8" w:rsidRDefault="00C71948" w:rsidP="006374C6">
      <w:pPr>
        <w:pStyle w:val="Randverweis"/>
        <w:framePr w:wrap="around"/>
      </w:pPr>
      <w:r>
        <w:t>2: Kol 4,17</w:t>
      </w:r>
    </w:p>
    <w:p w14:paraId="416260A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1 </w:t>
      </w:r>
      <w:r w:rsidRPr="001E5732">
        <w:rPr>
          <w:rFonts w:ascii="Trebuchet MS" w:hAnsi="Trebuchet MS"/>
          <w:lang w:val="de-DE"/>
        </w:rPr>
        <w:t>Paulus, Gefangener Christi Je</w:t>
      </w:r>
      <w:r>
        <w:rPr>
          <w:rFonts w:ascii="Trebuchet MS" w:hAnsi="Trebuchet MS"/>
          <w:lang w:val="de-DE"/>
        </w:rPr>
        <w:t>su und der Bruder Tim</w:t>
      </w:r>
      <w:r w:rsidRPr="00945AF6">
        <w:rPr>
          <w:rFonts w:ascii="Trebuchet MS" w:hAnsi="Trebuchet MS"/>
          <w:b/>
          <w:bCs/>
          <w:lang w:val="de-DE"/>
        </w:rPr>
        <w:t>o</w:t>
      </w:r>
      <w:r>
        <w:rPr>
          <w:rFonts w:ascii="Trebuchet MS" w:hAnsi="Trebuchet MS"/>
          <w:lang w:val="de-DE"/>
        </w:rPr>
        <w:t>theus dem</w:t>
      </w:r>
      <w:r w:rsidRPr="001E5732">
        <w:rPr>
          <w:rFonts w:ascii="Trebuchet MS" w:hAnsi="Trebuchet MS"/>
          <w:lang w:val="de-DE"/>
        </w:rPr>
        <w:t xml:space="preserve"> </w:t>
      </w:r>
      <w:r>
        <w:rPr>
          <w:rFonts w:ascii="Trebuchet MS" w:hAnsi="Trebuchet MS"/>
          <w:lang w:val="de-DE"/>
        </w:rPr>
        <w:t>Phil</w:t>
      </w:r>
      <w:r w:rsidRPr="000B7AC5">
        <w:rPr>
          <w:rFonts w:ascii="Trebuchet MS" w:hAnsi="Trebuchet MS"/>
          <w:b/>
          <w:lang w:val="de-DE"/>
        </w:rPr>
        <w:t>e</w:t>
      </w:r>
      <w:r>
        <w:rPr>
          <w:rFonts w:ascii="Trebuchet MS" w:hAnsi="Trebuchet MS"/>
          <w:lang w:val="de-DE"/>
        </w:rPr>
        <w:t xml:space="preserve">mon, </w:t>
      </w:r>
      <w:r w:rsidRPr="001E5732">
        <w:rPr>
          <w:rFonts w:ascii="Trebuchet MS" w:hAnsi="Trebuchet MS"/>
          <w:lang w:val="de-DE"/>
        </w:rPr>
        <w:t>geliebt</w:t>
      </w:r>
      <w:r>
        <w:rPr>
          <w:rFonts w:ascii="Trebuchet MS" w:hAnsi="Trebuchet MS"/>
          <w:lang w:val="de-DE"/>
        </w:rPr>
        <w:t xml:space="preserve"> und unser</w:t>
      </w:r>
      <w:r w:rsidRPr="001E5732">
        <w:rPr>
          <w:rFonts w:ascii="Trebuchet MS" w:hAnsi="Trebuchet MS"/>
          <w:lang w:val="de-DE"/>
        </w:rPr>
        <w:t xml:space="preserve"> Mitarbeiter</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 xml:space="preserve">und der Schwester </w:t>
      </w:r>
      <w:proofErr w:type="spellStart"/>
      <w:r w:rsidRPr="000B7AC5">
        <w:rPr>
          <w:rFonts w:ascii="Trebuchet MS" w:hAnsi="Trebuchet MS"/>
          <w:b/>
          <w:lang w:val="de-DE"/>
        </w:rPr>
        <w:t>A</w:t>
      </w:r>
      <w:r>
        <w:rPr>
          <w:rFonts w:ascii="Trebuchet MS" w:hAnsi="Trebuchet MS"/>
          <w:lang w:val="de-DE"/>
        </w:rPr>
        <w:t>pfia</w:t>
      </w:r>
      <w:proofErr w:type="spellEnd"/>
      <w:r>
        <w:rPr>
          <w:rFonts w:ascii="Trebuchet MS" w:hAnsi="Trebuchet MS"/>
          <w:lang w:val="de-DE"/>
        </w:rPr>
        <w:t xml:space="preserve"> und unserem</w:t>
      </w:r>
      <w:r w:rsidRPr="001E5732">
        <w:rPr>
          <w:rFonts w:ascii="Trebuchet MS" w:hAnsi="Trebuchet MS"/>
          <w:lang w:val="de-DE"/>
        </w:rPr>
        <w:t xml:space="preserve"> Mitstreiter </w:t>
      </w:r>
      <w:proofErr w:type="spellStart"/>
      <w:r w:rsidRPr="001E5732">
        <w:rPr>
          <w:rFonts w:ascii="Trebuchet MS" w:hAnsi="Trebuchet MS"/>
          <w:lang w:val="de-DE"/>
        </w:rPr>
        <w:t>Arch</w:t>
      </w:r>
      <w:r w:rsidRPr="000B7AC5">
        <w:rPr>
          <w:rFonts w:ascii="Trebuchet MS" w:hAnsi="Trebuchet MS"/>
          <w:b/>
          <w:lang w:val="de-DE"/>
        </w:rPr>
        <w:t>i</w:t>
      </w:r>
      <w:r w:rsidRPr="001E5732">
        <w:rPr>
          <w:rFonts w:ascii="Trebuchet MS" w:hAnsi="Trebuchet MS"/>
          <w:lang w:val="de-DE"/>
        </w:rPr>
        <w:t>p</w:t>
      </w:r>
      <w:r>
        <w:rPr>
          <w:rFonts w:ascii="Trebuchet MS" w:hAnsi="Trebuchet MS"/>
          <w:lang w:val="de-DE"/>
        </w:rPr>
        <w:t>pus</w:t>
      </w:r>
      <w:proofErr w:type="spellEnd"/>
      <w:r>
        <w:rPr>
          <w:rFonts w:ascii="Trebuchet MS" w:hAnsi="Trebuchet MS"/>
          <w:lang w:val="de-DE"/>
        </w:rPr>
        <w:t xml:space="preserve"> und der</w:t>
      </w:r>
      <w:r w:rsidRPr="001E5732">
        <w:rPr>
          <w:rFonts w:ascii="Trebuchet MS" w:hAnsi="Trebuchet MS"/>
          <w:lang w:val="de-DE"/>
        </w:rPr>
        <w:t xml:space="preserve"> </w:t>
      </w:r>
      <w:r>
        <w:rPr>
          <w:rFonts w:ascii="Trebuchet MS" w:hAnsi="Trebuchet MS"/>
          <w:lang w:val="de-DE"/>
        </w:rPr>
        <w:t>Gemeinde</w:t>
      </w:r>
      <w:r w:rsidRPr="001E5732">
        <w:rPr>
          <w:rFonts w:ascii="Trebuchet MS" w:hAnsi="Trebuchet MS"/>
          <w:lang w:val="de-DE"/>
        </w:rPr>
        <w:t xml:space="preserve"> in deinem Haus:</w:t>
      </w:r>
    </w:p>
    <w:p w14:paraId="76240385" w14:textId="77777777" w:rsidR="00C71948" w:rsidRPr="001E5732" w:rsidRDefault="00C71948" w:rsidP="006374C6">
      <w:pPr>
        <w:pStyle w:val="Randverweis"/>
        <w:framePr w:wrap="around"/>
      </w:pPr>
      <w:r>
        <w:t xml:space="preserve">3: </w:t>
      </w:r>
      <w:proofErr w:type="spellStart"/>
      <w:r>
        <w:t>Röm</w:t>
      </w:r>
      <w:proofErr w:type="spellEnd"/>
      <w:r>
        <w:t xml:space="preserve"> 1,7</w:t>
      </w:r>
    </w:p>
    <w:p w14:paraId="5EA7FF6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Gnade euch und Friede von Gott unserem Vater und dem Herrn Jesus Christus!</w:t>
      </w:r>
    </w:p>
    <w:p w14:paraId="6DFCDBA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8" w:name="_Toc38535227"/>
      <w:r w:rsidRPr="001E5732">
        <w:rPr>
          <w:rFonts w:ascii="Trebuchet MS" w:hAnsi="Trebuchet MS"/>
          <w:lang w:val="de-DE"/>
        </w:rPr>
        <w:t>Glaube und Liebe des Phil</w:t>
      </w:r>
      <w:r w:rsidRPr="000B7AC5">
        <w:rPr>
          <w:rFonts w:ascii="Trebuchet MS" w:hAnsi="Trebuchet MS"/>
          <w:b/>
          <w:lang w:val="de-DE"/>
        </w:rPr>
        <w:t>e</w:t>
      </w:r>
      <w:r w:rsidRPr="001E5732">
        <w:rPr>
          <w:rFonts w:ascii="Trebuchet MS" w:hAnsi="Trebuchet MS"/>
          <w:lang w:val="de-DE"/>
        </w:rPr>
        <w:t>mon (4</w:t>
      </w:r>
      <w:r>
        <w:rPr>
          <w:rFonts w:ascii="Trebuchet MS" w:hAnsi="Trebuchet MS"/>
          <w:lang w:val="de-DE"/>
        </w:rPr>
        <w:t>−</w:t>
      </w:r>
      <w:r w:rsidRPr="001E5732">
        <w:rPr>
          <w:rFonts w:ascii="Trebuchet MS" w:hAnsi="Trebuchet MS"/>
          <w:lang w:val="de-DE"/>
        </w:rPr>
        <w:t>7)</w:t>
      </w:r>
      <w:bookmarkEnd w:id="858"/>
    </w:p>
    <w:p w14:paraId="18840823"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Ich danke meinem Gott allezeit, wenn ich deiner in meinen Gebeten gedenke, </w:t>
      </w:r>
      <w:r w:rsidRPr="001E5732">
        <w:rPr>
          <w:rFonts w:ascii="Trebuchet MS" w:hAnsi="Trebuchet MS"/>
          <w:vertAlign w:val="superscript"/>
          <w:lang w:val="de-DE"/>
        </w:rPr>
        <w:t>5 </w:t>
      </w:r>
      <w:r w:rsidRPr="001E5732">
        <w:rPr>
          <w:rFonts w:ascii="Trebuchet MS" w:hAnsi="Trebuchet MS"/>
          <w:lang w:val="de-DE"/>
        </w:rPr>
        <w:t xml:space="preserve">da ich von deiner Liebe und deinem Glauben höre, welche du zu unserem Herrn Jesus und für alle Heiligen hast, </w:t>
      </w:r>
      <w:r w:rsidRPr="001E5732">
        <w:rPr>
          <w:rFonts w:ascii="Trebuchet MS" w:hAnsi="Trebuchet MS"/>
          <w:vertAlign w:val="superscript"/>
          <w:lang w:val="de-DE"/>
        </w:rPr>
        <w:t>6 </w:t>
      </w:r>
      <w:r w:rsidRPr="001E5732">
        <w:rPr>
          <w:rFonts w:ascii="Trebuchet MS" w:hAnsi="Trebuchet MS"/>
          <w:lang w:val="de-DE"/>
        </w:rPr>
        <w:t>damit die Gemeins</w:t>
      </w:r>
      <w:r>
        <w:rPr>
          <w:rFonts w:ascii="Trebuchet MS" w:hAnsi="Trebuchet MS"/>
          <w:lang w:val="de-DE"/>
        </w:rPr>
        <w:t>chaft deines Glaubens wirksam wird</w:t>
      </w:r>
      <w:r w:rsidRPr="001E5732">
        <w:rPr>
          <w:rFonts w:ascii="Trebuchet MS" w:hAnsi="Trebuchet MS"/>
          <w:lang w:val="de-DE"/>
        </w:rPr>
        <w:t xml:space="preserve"> in der Erkenntnis alles Guten</w:t>
      </w:r>
      <w:r>
        <w:rPr>
          <w:rFonts w:ascii="Trebuchet MS" w:hAnsi="Trebuchet MS"/>
          <w:lang w:val="de-DE"/>
        </w:rPr>
        <w:t>, das</w:t>
      </w:r>
      <w:r w:rsidRPr="001E5732">
        <w:rPr>
          <w:rFonts w:ascii="Trebuchet MS" w:hAnsi="Trebuchet MS"/>
          <w:lang w:val="de-DE"/>
        </w:rPr>
        <w:t xml:space="preserve"> in uns auf Christus hin</w:t>
      </w:r>
      <w:r>
        <w:rPr>
          <w:rFonts w:ascii="Trebuchet MS" w:hAnsi="Trebuchet MS"/>
          <w:lang w:val="de-DE"/>
        </w:rPr>
        <w:t xml:space="preserve"> ist</w:t>
      </w:r>
      <w:r w:rsidRPr="001E5732">
        <w:rPr>
          <w:rFonts w:ascii="Trebuchet MS" w:hAnsi="Trebuchet MS"/>
          <w:lang w:val="de-DE"/>
        </w:rPr>
        <w:t xml:space="preserve">. </w:t>
      </w:r>
      <w:r w:rsidRPr="001E5732">
        <w:rPr>
          <w:rFonts w:ascii="Trebuchet MS" w:hAnsi="Trebuchet MS"/>
          <w:vertAlign w:val="superscript"/>
          <w:lang w:val="de-DE"/>
        </w:rPr>
        <w:t>7 </w:t>
      </w:r>
      <w:r w:rsidRPr="001E5732">
        <w:rPr>
          <w:rFonts w:ascii="Trebuchet MS" w:hAnsi="Trebuchet MS"/>
          <w:lang w:val="de-DE"/>
        </w:rPr>
        <w:t>Denn ich hatte große Freud</w:t>
      </w:r>
      <w:r>
        <w:rPr>
          <w:rFonts w:ascii="Trebuchet MS" w:hAnsi="Trebuchet MS"/>
          <w:lang w:val="de-DE"/>
        </w:rPr>
        <w:t>e und Trost aufgrund deiner Liebe</w:t>
      </w:r>
      <w:r w:rsidRPr="001E5732">
        <w:rPr>
          <w:rFonts w:ascii="Trebuchet MS" w:hAnsi="Trebuchet MS"/>
          <w:lang w:val="de-DE"/>
        </w:rPr>
        <w:t>, weil die Herzen der Heiligen durch dich, Bruder, erquickt werden.</w:t>
      </w:r>
    </w:p>
    <w:p w14:paraId="1C38F87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59" w:name="_Toc38535228"/>
      <w:r w:rsidRPr="001E5732">
        <w:rPr>
          <w:rFonts w:ascii="Trebuchet MS" w:hAnsi="Trebuchet MS"/>
          <w:lang w:val="de-DE"/>
        </w:rPr>
        <w:t xml:space="preserve">Fürsprache für </w:t>
      </w:r>
      <w:proofErr w:type="spellStart"/>
      <w:r w:rsidRPr="001E5732">
        <w:rPr>
          <w:rFonts w:ascii="Trebuchet MS" w:hAnsi="Trebuchet MS"/>
          <w:lang w:val="de-DE"/>
        </w:rPr>
        <w:t>Onesimus</w:t>
      </w:r>
      <w:proofErr w:type="spellEnd"/>
      <w:r w:rsidRPr="001E5732">
        <w:rPr>
          <w:rFonts w:ascii="Trebuchet MS" w:hAnsi="Trebuchet MS"/>
          <w:lang w:val="de-DE"/>
        </w:rPr>
        <w:t xml:space="preserve"> (8</w:t>
      </w:r>
      <w:r>
        <w:rPr>
          <w:rFonts w:ascii="Trebuchet MS" w:hAnsi="Trebuchet MS"/>
          <w:lang w:val="de-DE"/>
        </w:rPr>
        <w:t>−</w:t>
      </w:r>
      <w:r w:rsidRPr="001E5732">
        <w:rPr>
          <w:rFonts w:ascii="Trebuchet MS" w:hAnsi="Trebuchet MS"/>
          <w:lang w:val="de-DE"/>
        </w:rPr>
        <w:t>22)</w:t>
      </w:r>
      <w:bookmarkEnd w:id="859"/>
    </w:p>
    <w:p w14:paraId="50A0A739" w14:textId="0A8B3B4E" w:rsidR="00C71948" w:rsidRDefault="00C71948" w:rsidP="006374C6">
      <w:pPr>
        <w:pStyle w:val="Randverweis"/>
        <w:framePr w:wrap="around"/>
      </w:pPr>
      <w:r>
        <w:t>10:</w:t>
      </w:r>
      <w:r w:rsidR="00887081">
        <w:t xml:space="preserve"> 20;</w:t>
      </w:r>
    </w:p>
    <w:p w14:paraId="3E3C262D" w14:textId="77777777" w:rsidR="00C71948" w:rsidRDefault="00C71948" w:rsidP="006374C6">
      <w:pPr>
        <w:pStyle w:val="Randverweis"/>
        <w:framePr w:wrap="around"/>
      </w:pPr>
      <w:r>
        <w:t>1 Kor 4,15;</w:t>
      </w:r>
    </w:p>
    <w:p w14:paraId="2491587A" w14:textId="77777777" w:rsidR="00C71948" w:rsidRPr="00130AF8" w:rsidRDefault="00C71948" w:rsidP="006374C6">
      <w:pPr>
        <w:pStyle w:val="Randverweis"/>
        <w:framePr w:wrap="around"/>
      </w:pPr>
      <w:r>
        <w:t>Kol 4,9</w:t>
      </w:r>
    </w:p>
    <w:p w14:paraId="76FC08C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Obwohl ich deshalb großen Freimut in Christus habe, dir das Gebührende zu befeh</w:t>
      </w:r>
      <w:r>
        <w:rPr>
          <w:rFonts w:ascii="Trebuchet MS" w:hAnsi="Trebuchet MS"/>
          <w:lang w:val="de-DE"/>
        </w:rPr>
        <w:softHyphen/>
      </w:r>
      <w:r w:rsidRPr="001E5732">
        <w:rPr>
          <w:rFonts w:ascii="Trebuchet MS" w:hAnsi="Trebuchet MS"/>
          <w:lang w:val="de-DE"/>
        </w:rPr>
        <w:t xml:space="preserve">len, </w:t>
      </w:r>
      <w:r w:rsidRPr="001E5732">
        <w:rPr>
          <w:rFonts w:ascii="Trebuchet MS" w:hAnsi="Trebuchet MS"/>
          <w:vertAlign w:val="superscript"/>
          <w:lang w:val="de-DE"/>
        </w:rPr>
        <w:t>9 </w:t>
      </w:r>
      <w:r w:rsidRPr="001E5732">
        <w:rPr>
          <w:rFonts w:ascii="Trebuchet MS" w:hAnsi="Trebuchet MS"/>
          <w:lang w:val="de-DE"/>
        </w:rPr>
        <w:t xml:space="preserve">bitte ich dich lieber um der Liebe willen, der ich ein solcher bin wie der alte Mann Paulus, jetzt aber auch Gefangener Christi Jesu. </w:t>
      </w:r>
      <w:r w:rsidRPr="001E5732">
        <w:rPr>
          <w:rFonts w:ascii="Trebuchet MS" w:hAnsi="Trebuchet MS"/>
          <w:vertAlign w:val="superscript"/>
          <w:lang w:val="de-DE"/>
        </w:rPr>
        <w:t>10 </w:t>
      </w:r>
      <w:r w:rsidRPr="001E5732">
        <w:rPr>
          <w:rFonts w:ascii="Trebuchet MS" w:hAnsi="Trebuchet MS"/>
          <w:lang w:val="de-DE"/>
        </w:rPr>
        <w:t xml:space="preserve">Ich ersuche dich wegen </w:t>
      </w:r>
      <w:r>
        <w:rPr>
          <w:rFonts w:ascii="Trebuchet MS" w:hAnsi="Trebuchet MS"/>
          <w:lang w:val="de-DE"/>
        </w:rPr>
        <w:t xml:space="preserve">meines Kindes, das ich in den Fesseln </w:t>
      </w:r>
      <w:r w:rsidRPr="001E5732">
        <w:rPr>
          <w:rFonts w:ascii="Trebuchet MS" w:hAnsi="Trebuchet MS"/>
          <w:lang w:val="de-DE"/>
        </w:rPr>
        <w:t xml:space="preserve">gezeugt habe, </w:t>
      </w:r>
      <w:proofErr w:type="spellStart"/>
      <w:r w:rsidRPr="001E5732">
        <w:rPr>
          <w:rFonts w:ascii="Trebuchet MS" w:hAnsi="Trebuchet MS"/>
          <w:lang w:val="de-DE"/>
        </w:rPr>
        <w:t>On</w:t>
      </w:r>
      <w:r w:rsidRPr="000B7AC5">
        <w:rPr>
          <w:rFonts w:ascii="Trebuchet MS" w:hAnsi="Trebuchet MS"/>
          <w:b/>
          <w:lang w:val="de-DE"/>
        </w:rPr>
        <w:t>e</w:t>
      </w:r>
      <w:r w:rsidRPr="001E5732">
        <w:rPr>
          <w:rFonts w:ascii="Trebuchet MS" w:hAnsi="Trebuchet MS"/>
          <w:lang w:val="de-DE"/>
        </w:rPr>
        <w:t>simus</w:t>
      </w:r>
      <w:proofErr w:type="spellEnd"/>
      <w:r>
        <w:rPr>
          <w:rFonts w:ascii="Trebuchet MS" w:hAnsi="Trebuchet MS"/>
          <w:lang w:val="de-DE"/>
        </w:rPr>
        <w:t xml:space="preserve">, </w:t>
      </w:r>
      <w:r w:rsidRPr="00145E93">
        <w:rPr>
          <w:rFonts w:ascii="Trebuchet MS" w:hAnsi="Trebuchet MS"/>
          <w:vertAlign w:val="superscript"/>
          <w:lang w:val="de-DE"/>
        </w:rPr>
        <w:t>11 </w:t>
      </w:r>
      <w:r>
        <w:rPr>
          <w:rFonts w:ascii="Trebuchet MS" w:hAnsi="Trebuchet MS"/>
          <w:lang w:val="de-DE"/>
        </w:rPr>
        <w:t xml:space="preserve">des </w:t>
      </w:r>
      <w:r w:rsidRPr="001E5732">
        <w:rPr>
          <w:rFonts w:ascii="Trebuchet MS" w:hAnsi="Trebuchet MS"/>
          <w:lang w:val="de-DE"/>
        </w:rPr>
        <w:t>dir einst Un</w:t>
      </w:r>
      <w:r>
        <w:rPr>
          <w:rFonts w:ascii="Trebuchet MS" w:hAnsi="Trebuchet MS"/>
          <w:lang w:val="de-DE"/>
        </w:rPr>
        <w:softHyphen/>
        <w:t>brauchbaren</w:t>
      </w:r>
      <w:r w:rsidRPr="001E5732">
        <w:rPr>
          <w:rStyle w:val="Funotenzeichen"/>
          <w:rFonts w:ascii="Trebuchet MS" w:hAnsi="Trebuchet MS"/>
          <w:lang w:val="de-DE"/>
        </w:rPr>
        <w:footnoteReference w:id="951"/>
      </w:r>
      <w:r w:rsidRPr="001E5732">
        <w:rPr>
          <w:rFonts w:ascii="Trebuchet MS" w:hAnsi="Trebuchet MS"/>
          <w:lang w:val="de-DE"/>
        </w:rPr>
        <w:t xml:space="preserve"> jetzt aber sowohl </w:t>
      </w:r>
      <w:r>
        <w:rPr>
          <w:rFonts w:ascii="Trebuchet MS" w:hAnsi="Trebuchet MS"/>
          <w:lang w:val="de-DE"/>
        </w:rPr>
        <w:t>dir</w:t>
      </w:r>
      <w:r w:rsidRPr="001E5732">
        <w:rPr>
          <w:rFonts w:ascii="Trebuchet MS" w:hAnsi="Trebuchet MS"/>
          <w:lang w:val="de-DE"/>
        </w:rPr>
        <w:t xml:space="preserve"> wie </w:t>
      </w:r>
      <w:r>
        <w:rPr>
          <w:rFonts w:ascii="Trebuchet MS" w:hAnsi="Trebuchet MS"/>
          <w:lang w:val="de-DE"/>
        </w:rPr>
        <w:t>mir</w:t>
      </w:r>
      <w:r w:rsidRPr="001E5732">
        <w:rPr>
          <w:rFonts w:ascii="Trebuchet MS" w:hAnsi="Trebuchet MS"/>
          <w:lang w:val="de-DE"/>
        </w:rPr>
        <w:t xml:space="preserve"> </w:t>
      </w:r>
      <w:r>
        <w:rPr>
          <w:rFonts w:ascii="Trebuchet MS" w:hAnsi="Trebuchet MS"/>
          <w:lang w:val="de-DE"/>
        </w:rPr>
        <w:t>Wohlbrauchbaren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Ich habe ihn dir zurück</w:t>
      </w:r>
      <w:r>
        <w:rPr>
          <w:rFonts w:ascii="Trebuchet MS" w:hAnsi="Trebuchet MS"/>
          <w:lang w:val="de-DE"/>
        </w:rPr>
        <w:t>g</w:t>
      </w:r>
      <w:r w:rsidRPr="001E5732">
        <w:rPr>
          <w:rFonts w:ascii="Trebuchet MS" w:hAnsi="Trebuchet MS"/>
          <w:lang w:val="de-DE"/>
        </w:rPr>
        <w:t>eschickt, ihn, das heißt, mein Herz.</w:t>
      </w:r>
      <w:r>
        <w:rPr>
          <w:rFonts w:ascii="Trebuchet MS" w:hAnsi="Trebuchet MS"/>
          <w:lang w:val="de-DE"/>
        </w:rPr>
        <w:t xml:space="preserve"> </w:t>
      </w:r>
      <w:r w:rsidRPr="001E5732">
        <w:rPr>
          <w:rFonts w:ascii="Trebuchet MS" w:hAnsi="Trebuchet MS"/>
          <w:vertAlign w:val="superscript"/>
          <w:lang w:val="de-DE"/>
        </w:rPr>
        <w:t>13 </w:t>
      </w:r>
      <w:r w:rsidRPr="00D105D1">
        <w:rPr>
          <w:rFonts w:ascii="Trebuchet MS" w:hAnsi="Trebuchet MS"/>
          <w:i/>
          <w:lang w:val="de-DE"/>
        </w:rPr>
        <w:t>Ich</w:t>
      </w:r>
      <w:r w:rsidRPr="001E5732">
        <w:rPr>
          <w:rFonts w:ascii="Trebuchet MS" w:hAnsi="Trebuchet MS"/>
          <w:lang w:val="de-DE"/>
        </w:rPr>
        <w:t xml:space="preserve"> hätte ihn bei mir behalten wollen, dam</w:t>
      </w:r>
      <w:r>
        <w:rPr>
          <w:rFonts w:ascii="Trebuchet MS" w:hAnsi="Trebuchet MS"/>
          <w:lang w:val="de-DE"/>
        </w:rPr>
        <w:t xml:space="preserve">it er mir an </w:t>
      </w:r>
      <w:r w:rsidRPr="00D105D1">
        <w:rPr>
          <w:rFonts w:ascii="Trebuchet MS" w:hAnsi="Trebuchet MS"/>
          <w:i/>
          <w:lang w:val="de-DE"/>
        </w:rPr>
        <w:t>deiner</w:t>
      </w:r>
      <w:r>
        <w:rPr>
          <w:rFonts w:ascii="Trebuchet MS" w:hAnsi="Trebuchet MS"/>
          <w:lang w:val="de-DE"/>
        </w:rPr>
        <w:t xml:space="preserve"> Stelle dient in den Fesseln</w:t>
      </w:r>
      <w:r w:rsidRPr="001E5732">
        <w:rPr>
          <w:rFonts w:ascii="Trebuchet MS" w:hAnsi="Trebuchet MS"/>
          <w:lang w:val="de-DE"/>
        </w:rPr>
        <w:t xml:space="preserve"> für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w:t>
      </w:r>
      <w:r w:rsidRPr="001E5732">
        <w:rPr>
          <w:rFonts w:ascii="Trebuchet MS" w:hAnsi="Trebuchet MS"/>
          <w:vertAlign w:val="superscript"/>
          <w:lang w:val="de-DE"/>
        </w:rPr>
        <w:t>14 </w:t>
      </w:r>
      <w:r w:rsidRPr="001E5732">
        <w:rPr>
          <w:rFonts w:ascii="Trebuchet MS" w:hAnsi="Trebuchet MS"/>
          <w:lang w:val="de-DE"/>
        </w:rPr>
        <w:t xml:space="preserve">Aber ich wollte nichts ohne dein Einverständnis tun, damit dein Gutes nicht </w:t>
      </w:r>
      <w:r>
        <w:rPr>
          <w:rFonts w:ascii="Trebuchet MS" w:hAnsi="Trebuchet MS"/>
          <w:lang w:val="de-DE"/>
        </w:rPr>
        <w:t xml:space="preserve">wie </w:t>
      </w:r>
      <w:r w:rsidRPr="001E5732">
        <w:rPr>
          <w:rFonts w:ascii="Trebuchet MS" w:hAnsi="Trebuchet MS"/>
          <w:lang w:val="de-DE"/>
        </w:rPr>
        <w:t xml:space="preserve">aus </w:t>
      </w:r>
      <w:r>
        <w:rPr>
          <w:rFonts w:ascii="Trebuchet MS" w:hAnsi="Trebuchet MS"/>
          <w:lang w:val="de-DE"/>
        </w:rPr>
        <w:t>Zwang</w:t>
      </w:r>
      <w:r w:rsidRPr="001E5732">
        <w:rPr>
          <w:rFonts w:ascii="Trebuchet MS" w:hAnsi="Trebuchet MS"/>
          <w:lang w:val="de-DE"/>
        </w:rPr>
        <w:t>, son</w:t>
      </w:r>
      <w:r>
        <w:rPr>
          <w:rFonts w:ascii="Trebuchet MS" w:hAnsi="Trebuchet MS"/>
          <w:lang w:val="de-DE"/>
        </w:rPr>
        <w:t>d</w:t>
      </w:r>
      <w:r w:rsidRPr="001E5732">
        <w:rPr>
          <w:rFonts w:ascii="Trebuchet MS" w:hAnsi="Trebuchet MS"/>
          <w:lang w:val="de-DE"/>
        </w:rPr>
        <w:t>ern aus freiem Willen geschieht.</w:t>
      </w:r>
    </w:p>
    <w:p w14:paraId="3DE98692" w14:textId="77777777" w:rsidR="00C71948" w:rsidRDefault="00C71948" w:rsidP="006374C6">
      <w:pPr>
        <w:pStyle w:val="Randverweis"/>
        <w:framePr w:wrap="around"/>
      </w:pPr>
      <w:r>
        <w:t>16:</w:t>
      </w:r>
    </w:p>
    <w:p w14:paraId="42DC6595" w14:textId="77777777" w:rsidR="00C71948" w:rsidRPr="001E5732" w:rsidRDefault="00C71948" w:rsidP="006374C6">
      <w:pPr>
        <w:pStyle w:val="Randverweis"/>
        <w:framePr w:wrap="around"/>
      </w:pPr>
      <w:r>
        <w:t>1 Kor 7,22</w:t>
      </w:r>
    </w:p>
    <w:p w14:paraId="1C31D71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Denn vielleicht wurde er deshalb eine Zeitlang getrennt, damit du ihn für immer erlangst, </w:t>
      </w:r>
      <w:r w:rsidRPr="001E5732">
        <w:rPr>
          <w:rFonts w:ascii="Trebuchet MS" w:hAnsi="Trebuchet MS"/>
          <w:vertAlign w:val="superscript"/>
          <w:lang w:val="de-DE"/>
        </w:rPr>
        <w:t>16 </w:t>
      </w:r>
      <w:r w:rsidRPr="001E5732">
        <w:rPr>
          <w:rFonts w:ascii="Trebuchet MS" w:hAnsi="Trebuchet MS"/>
          <w:lang w:val="de-DE"/>
        </w:rPr>
        <w:t>nicht mehr als Sklaven, sondern mehr als einen Sklaven: einen geliebten Bruder, besonders für mich, wie viel mehr aber für dich, sowohl im Fleisch</w:t>
      </w:r>
      <w:r w:rsidRPr="001E5732">
        <w:rPr>
          <w:rStyle w:val="Funotenzeichen"/>
          <w:rFonts w:ascii="Trebuchet MS" w:hAnsi="Trebuchet MS"/>
          <w:lang w:val="de-DE"/>
        </w:rPr>
        <w:footnoteReference w:id="952"/>
      </w:r>
      <w:r w:rsidRPr="001E5732">
        <w:rPr>
          <w:rFonts w:ascii="Trebuchet MS" w:hAnsi="Trebuchet MS"/>
          <w:lang w:val="de-DE"/>
        </w:rPr>
        <w:t xml:space="preserve"> wie im Herrn.</w:t>
      </w:r>
    </w:p>
    <w:p w14:paraId="3F15CF58" w14:textId="77777777" w:rsidR="00C71948" w:rsidRDefault="00C71948" w:rsidP="006374C6">
      <w:pPr>
        <w:pStyle w:val="Randverweis"/>
        <w:framePr w:wrap="around"/>
      </w:pPr>
      <w:r>
        <w:lastRenderedPageBreak/>
        <w:t>19:</w:t>
      </w:r>
    </w:p>
    <w:p w14:paraId="15D6EC02" w14:textId="77777777" w:rsidR="0010207A" w:rsidRDefault="00C71948" w:rsidP="006374C6">
      <w:pPr>
        <w:pStyle w:val="Randverweis"/>
        <w:framePr w:wrap="around"/>
      </w:pPr>
      <w:r>
        <w:t>1 Kor 16,2</w:t>
      </w:r>
      <w:r w:rsidR="0010207A">
        <w:t>1</w:t>
      </w:r>
    </w:p>
    <w:p w14:paraId="42C04713" w14:textId="6EA3594B" w:rsidR="00C71948" w:rsidRPr="001E5732" w:rsidRDefault="0010207A" w:rsidP="006374C6">
      <w:pPr>
        <w:pStyle w:val="Randverweis"/>
        <w:framePr w:wrap="around"/>
      </w:pPr>
      <w:r>
        <w:t>20: 10</w:t>
      </w:r>
    </w:p>
    <w:p w14:paraId="65737127" w14:textId="1912F812"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72608" behindDoc="0" locked="0" layoutInCell="1" allowOverlap="1" wp14:anchorId="009D634C" wp14:editId="3B3E9993">
                <wp:simplePos x="0" y="0"/>
                <wp:positionH relativeFrom="margin">
                  <wp:posOffset>-114300</wp:posOffset>
                </wp:positionH>
                <wp:positionV relativeFrom="paragraph">
                  <wp:posOffset>-327660</wp:posOffset>
                </wp:positionV>
                <wp:extent cx="702000" cy="316800"/>
                <wp:effectExtent l="0" t="0" r="3175" b="7620"/>
                <wp:wrapNone/>
                <wp:docPr id="452" name="Textfeld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2D7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634C" id="Textfeld 335" o:spid="_x0000_s1357" type="#_x0000_t202" style="position:absolute;left:0;text-align:left;margin-left:-9pt;margin-top:-25.8pt;width:55.3pt;height:24.9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" fillcolor="white [3201]" stroked="f" strokeweight=".5pt">
                <v:textbox>
                  <w:txbxContent>
                    <w:p w14:paraId="59C2D72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17</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sidRPr="001E5732">
        <w:rPr>
          <w:rFonts w:ascii="Trebuchet MS" w:hAnsi="Trebuchet MS"/>
          <w:vertAlign w:val="superscript"/>
          <w:lang w:val="de-DE"/>
        </w:rPr>
        <w:t>17 </w:t>
      </w:r>
      <w:r w:rsidRPr="001E5732">
        <w:rPr>
          <w:rFonts w:ascii="Trebuchet MS" w:hAnsi="Trebuchet MS"/>
          <w:lang w:val="de-DE"/>
        </w:rPr>
        <w:t xml:space="preserve">Wenn du also </w:t>
      </w:r>
      <w:r>
        <w:rPr>
          <w:rFonts w:ascii="Trebuchet MS" w:hAnsi="Trebuchet MS"/>
          <w:lang w:val="de-DE"/>
        </w:rPr>
        <w:t>mich als Gefährten betrachtest</w:t>
      </w:r>
      <w:r w:rsidRPr="001E5732">
        <w:rPr>
          <w:rFonts w:ascii="Trebuchet MS" w:hAnsi="Trebuchet MS"/>
          <w:lang w:val="de-DE"/>
        </w:rPr>
        <w:t xml:space="preserve">, nimm ihn auf wie mich! </w:t>
      </w:r>
      <w:r w:rsidRPr="001E5732">
        <w:rPr>
          <w:rFonts w:ascii="Trebuchet MS" w:hAnsi="Trebuchet MS"/>
          <w:vertAlign w:val="superscript"/>
          <w:lang w:val="de-DE"/>
        </w:rPr>
        <w:t>18 </w:t>
      </w:r>
      <w:r w:rsidRPr="001E5732">
        <w:rPr>
          <w:rFonts w:ascii="Trebuchet MS" w:hAnsi="Trebuchet MS"/>
          <w:lang w:val="de-DE"/>
        </w:rPr>
        <w:t xml:space="preserve">Wenn er dir Unrecht getan hat oder etwas schuldet, das rechne </w:t>
      </w:r>
      <w:r w:rsidRPr="007C7CDA">
        <w:rPr>
          <w:rFonts w:ascii="Trebuchet MS" w:hAnsi="Trebuchet MS"/>
          <w:i/>
          <w:lang w:val="de-DE"/>
        </w:rPr>
        <w:t>mir</w:t>
      </w:r>
      <w:r w:rsidRPr="001E5732">
        <w:rPr>
          <w:rFonts w:ascii="Trebuchet MS" w:hAnsi="Trebuchet MS"/>
          <w:lang w:val="de-DE"/>
        </w:rPr>
        <w:t xml:space="preserve"> an! </w:t>
      </w:r>
      <w:r w:rsidRPr="001E5732">
        <w:rPr>
          <w:rFonts w:ascii="Trebuchet MS" w:hAnsi="Trebuchet MS"/>
          <w:vertAlign w:val="superscript"/>
          <w:lang w:val="de-DE"/>
        </w:rPr>
        <w:t>19 </w:t>
      </w:r>
      <w:r w:rsidRPr="001E5732">
        <w:rPr>
          <w:rFonts w:ascii="Trebuchet MS" w:hAnsi="Trebuchet MS"/>
          <w:i/>
          <w:lang w:val="de-DE"/>
        </w:rPr>
        <w:t>Ich</w:t>
      </w:r>
      <w:r w:rsidRPr="001E5732">
        <w:rPr>
          <w:rFonts w:ascii="Trebuchet MS" w:hAnsi="Trebuchet MS"/>
          <w:lang w:val="de-DE"/>
        </w:rPr>
        <w:t xml:space="preserve"> Paulus schrei</w:t>
      </w:r>
      <w:r>
        <w:rPr>
          <w:rFonts w:ascii="Trebuchet MS" w:hAnsi="Trebuchet MS"/>
          <w:lang w:val="de-DE"/>
        </w:rPr>
        <w:softHyphen/>
      </w:r>
      <w:r w:rsidRPr="001E5732">
        <w:rPr>
          <w:rFonts w:ascii="Trebuchet MS" w:hAnsi="Trebuchet MS"/>
          <w:lang w:val="de-DE"/>
        </w:rPr>
        <w:t xml:space="preserve">be mit meiner Hand: </w:t>
      </w:r>
      <w:r w:rsidRPr="001E5732">
        <w:rPr>
          <w:rFonts w:ascii="Trebuchet MS" w:hAnsi="Trebuchet MS"/>
          <w:i/>
          <w:lang w:val="de-DE"/>
        </w:rPr>
        <w:t>Ich</w:t>
      </w:r>
      <w:r w:rsidRPr="001E5732">
        <w:rPr>
          <w:rFonts w:ascii="Trebuchet MS" w:hAnsi="Trebuchet MS"/>
          <w:lang w:val="de-DE"/>
        </w:rPr>
        <w:t xml:space="preserve"> werde bezahlen; dass ich</w:t>
      </w:r>
      <w:r>
        <w:rPr>
          <w:rFonts w:ascii="Trebuchet MS" w:hAnsi="Trebuchet MS"/>
          <w:lang w:val="de-DE"/>
        </w:rPr>
        <w:t xml:space="preserve"> dir nicht sage: Auch dich </w:t>
      </w:r>
      <w:r w:rsidRPr="001E5732">
        <w:rPr>
          <w:rFonts w:ascii="Trebuchet MS" w:hAnsi="Trebuchet MS"/>
          <w:lang w:val="de-DE"/>
        </w:rPr>
        <w:t xml:space="preserve">selber schuldest </w:t>
      </w:r>
      <w:r>
        <w:rPr>
          <w:rFonts w:ascii="Trebuchet MS" w:hAnsi="Trebuchet MS"/>
          <w:lang w:val="de-DE"/>
        </w:rPr>
        <w:t xml:space="preserve">du </w:t>
      </w:r>
      <w:r w:rsidRPr="001E5732">
        <w:rPr>
          <w:rFonts w:ascii="Trebuchet MS" w:hAnsi="Trebuchet MS"/>
          <w:lang w:val="de-DE"/>
        </w:rPr>
        <w:t xml:space="preserve">mir! </w:t>
      </w:r>
      <w:r w:rsidRPr="001E5732">
        <w:rPr>
          <w:rFonts w:ascii="Trebuchet MS" w:hAnsi="Trebuchet MS"/>
          <w:vertAlign w:val="superscript"/>
          <w:lang w:val="de-DE"/>
        </w:rPr>
        <w:t>20 </w:t>
      </w:r>
      <w:r w:rsidRPr="001E5732">
        <w:rPr>
          <w:rFonts w:ascii="Trebuchet MS" w:hAnsi="Trebuchet MS"/>
          <w:lang w:val="de-DE"/>
        </w:rPr>
        <w:t xml:space="preserve">Ja, Bruder, </w:t>
      </w:r>
      <w:r w:rsidRPr="007C7CDA">
        <w:rPr>
          <w:rFonts w:ascii="Trebuchet MS" w:hAnsi="Trebuchet MS"/>
          <w:i/>
          <w:lang w:val="de-DE"/>
        </w:rPr>
        <w:t>ich</w:t>
      </w:r>
      <w:r w:rsidRPr="001E5732">
        <w:rPr>
          <w:rFonts w:ascii="Trebuchet MS" w:hAnsi="Trebuchet MS"/>
          <w:lang w:val="de-DE"/>
        </w:rPr>
        <w:t xml:space="preserve"> möchte von dir Nutzen im Herrn haben. Erquicke mein Herz in Christus!</w:t>
      </w:r>
      <w:r>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Auf deinen Gehorsam vertrauend schreibe i</w:t>
      </w:r>
      <w:r>
        <w:rPr>
          <w:rFonts w:ascii="Trebuchet MS" w:hAnsi="Trebuchet MS"/>
          <w:lang w:val="de-DE"/>
        </w:rPr>
        <w:t xml:space="preserve">ch dir. Ich weiß, du wirst über das hinaus, was ich sage, tun. </w:t>
      </w:r>
      <w:r w:rsidRPr="001E5732">
        <w:rPr>
          <w:rFonts w:ascii="Trebuchet MS" w:hAnsi="Trebuchet MS"/>
          <w:vertAlign w:val="superscript"/>
          <w:lang w:val="de-DE"/>
        </w:rPr>
        <w:t>22 </w:t>
      </w:r>
      <w:r>
        <w:rPr>
          <w:rFonts w:ascii="Trebuchet MS" w:hAnsi="Trebuchet MS"/>
          <w:lang w:val="de-DE"/>
        </w:rPr>
        <w:t xml:space="preserve">Zugleich </w:t>
      </w:r>
      <w:r w:rsidRPr="001E5732">
        <w:rPr>
          <w:rFonts w:ascii="Trebuchet MS" w:hAnsi="Trebuchet MS"/>
          <w:lang w:val="de-DE"/>
        </w:rPr>
        <w:t xml:space="preserve">bereite mir </w:t>
      </w:r>
      <w:r>
        <w:rPr>
          <w:rFonts w:ascii="Trebuchet MS" w:hAnsi="Trebuchet MS"/>
          <w:lang w:val="de-DE"/>
        </w:rPr>
        <w:t xml:space="preserve">auch </w:t>
      </w:r>
      <w:r w:rsidRPr="001E5732">
        <w:rPr>
          <w:rFonts w:ascii="Trebuchet MS" w:hAnsi="Trebuchet MS"/>
          <w:lang w:val="de-DE"/>
        </w:rPr>
        <w:t>einen Gastraum! Denn ic</w:t>
      </w:r>
      <w:r>
        <w:rPr>
          <w:rFonts w:ascii="Trebuchet MS" w:hAnsi="Trebuchet MS"/>
          <w:lang w:val="de-DE"/>
        </w:rPr>
        <w:t>h hoffe: Ich werde euch durch eure</w:t>
      </w:r>
      <w:r w:rsidRPr="001E5732">
        <w:rPr>
          <w:rFonts w:ascii="Trebuchet MS" w:hAnsi="Trebuchet MS"/>
          <w:lang w:val="de-DE"/>
        </w:rPr>
        <w:t xml:space="preserve"> Gebete geschenkt</w:t>
      </w:r>
      <w:r>
        <w:rPr>
          <w:rStyle w:val="Funotenzeichen"/>
          <w:rFonts w:ascii="Trebuchet MS" w:hAnsi="Trebuchet MS" w:cs="Times New Roman"/>
          <w:lang w:val="de-DE"/>
        </w:rPr>
        <w:footnoteReference w:id="953"/>
      </w:r>
      <w:r w:rsidRPr="001E5732">
        <w:rPr>
          <w:rFonts w:ascii="Trebuchet MS" w:hAnsi="Trebuchet MS"/>
          <w:lang w:val="de-DE"/>
        </w:rPr>
        <w:t xml:space="preserve"> werde</w:t>
      </w:r>
      <w:r>
        <w:rPr>
          <w:rFonts w:ascii="Trebuchet MS" w:hAnsi="Trebuchet MS"/>
          <w:lang w:val="de-DE"/>
        </w:rPr>
        <w:t>n</w:t>
      </w:r>
      <w:r w:rsidRPr="001E5732">
        <w:rPr>
          <w:rFonts w:ascii="Trebuchet MS" w:hAnsi="Trebuchet MS"/>
          <w:lang w:val="de-DE"/>
        </w:rPr>
        <w:t>.</w:t>
      </w:r>
    </w:p>
    <w:p w14:paraId="18C8C96D" w14:textId="77777777" w:rsidR="00C71948" w:rsidRPr="001743EC"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860" w:name="_Toc38535229"/>
      <w:r w:rsidRPr="001E5732">
        <w:rPr>
          <w:rFonts w:ascii="Trebuchet MS" w:hAnsi="Trebuchet MS"/>
          <w:kern w:val="0"/>
          <w:szCs w:val="24"/>
          <w:lang w:val="de-DE"/>
        </w:rPr>
        <w:t>G</w:t>
      </w:r>
      <w:r>
        <w:rPr>
          <w:rFonts w:ascii="Trebuchet MS" w:hAnsi="Trebuchet MS"/>
          <w:kern w:val="0"/>
          <w:szCs w:val="24"/>
          <w:lang w:val="de-DE"/>
        </w:rPr>
        <w:t>rüße und Segenswunsch</w:t>
      </w:r>
      <w:r w:rsidRPr="001E5732">
        <w:rPr>
          <w:rFonts w:ascii="Trebuchet MS" w:hAnsi="Trebuchet MS"/>
          <w:kern w:val="0"/>
          <w:szCs w:val="24"/>
          <w:lang w:val="de-DE"/>
        </w:rPr>
        <w:t xml:space="preserve"> (</w:t>
      </w:r>
      <w:r>
        <w:rPr>
          <w:rFonts w:ascii="Trebuchet MS" w:hAnsi="Trebuchet MS"/>
          <w:kern w:val="0"/>
          <w:szCs w:val="24"/>
          <w:lang w:val="de-DE"/>
        </w:rPr>
        <w:t>23−25</w:t>
      </w:r>
      <w:r w:rsidRPr="001E5732">
        <w:rPr>
          <w:rFonts w:ascii="Trebuchet MS" w:hAnsi="Trebuchet MS"/>
          <w:kern w:val="0"/>
          <w:szCs w:val="24"/>
          <w:lang w:val="de-DE"/>
        </w:rPr>
        <w:t>)</w:t>
      </w:r>
      <w:bookmarkEnd w:id="860"/>
    </w:p>
    <w:p w14:paraId="69E40F6B" w14:textId="77777777" w:rsidR="00C71948" w:rsidRDefault="00C71948" w:rsidP="006374C6">
      <w:pPr>
        <w:pStyle w:val="Randverweis"/>
        <w:framePr w:wrap="around"/>
      </w:pPr>
      <w:r>
        <w:t>23:</w:t>
      </w:r>
    </w:p>
    <w:p w14:paraId="6D307E3E" w14:textId="77777777" w:rsidR="00C71948" w:rsidRPr="001E5732" w:rsidRDefault="00C71948" w:rsidP="006374C6">
      <w:pPr>
        <w:pStyle w:val="Randverweis"/>
        <w:framePr w:wrap="around"/>
      </w:pPr>
      <w:r>
        <w:t>Kol 4,7−14</w:t>
      </w:r>
    </w:p>
    <w:p w14:paraId="786812D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Es grüßt dich </w:t>
      </w:r>
      <w:proofErr w:type="spellStart"/>
      <w:r w:rsidRPr="000B7AC5">
        <w:rPr>
          <w:rFonts w:ascii="Trebuchet MS" w:hAnsi="Trebuchet MS"/>
          <w:b/>
          <w:lang w:val="de-DE"/>
        </w:rPr>
        <w:t>E</w:t>
      </w:r>
      <w:r w:rsidRPr="001E5732">
        <w:rPr>
          <w:rFonts w:ascii="Trebuchet MS" w:hAnsi="Trebuchet MS"/>
          <w:lang w:val="de-DE"/>
        </w:rPr>
        <w:t>paphras</w:t>
      </w:r>
      <w:proofErr w:type="spellEnd"/>
      <w:r w:rsidRPr="001E5732">
        <w:rPr>
          <w:rFonts w:ascii="Trebuchet MS" w:hAnsi="Trebuchet MS"/>
          <w:lang w:val="de-DE"/>
        </w:rPr>
        <w:t xml:space="preserve">, mein Mitgefangener in Christus Jesus, </w:t>
      </w:r>
      <w:r w:rsidRPr="001E5732">
        <w:rPr>
          <w:rFonts w:ascii="Trebuchet MS" w:hAnsi="Trebuchet MS"/>
          <w:vertAlign w:val="superscript"/>
          <w:lang w:val="de-DE"/>
        </w:rPr>
        <w:t>24 </w:t>
      </w:r>
      <w:r w:rsidRPr="001E5732">
        <w:rPr>
          <w:rFonts w:ascii="Trebuchet MS" w:hAnsi="Trebuchet MS"/>
          <w:lang w:val="de-DE"/>
        </w:rPr>
        <w:t xml:space="preserve">Markus, </w:t>
      </w:r>
      <w:proofErr w:type="spellStart"/>
      <w:r w:rsidRPr="001E5732">
        <w:rPr>
          <w:rFonts w:ascii="Trebuchet MS" w:hAnsi="Trebuchet MS"/>
          <w:lang w:val="de-DE"/>
        </w:rPr>
        <w:t>Arist</w:t>
      </w:r>
      <w:r w:rsidRPr="000B7AC5">
        <w:rPr>
          <w:rFonts w:ascii="Trebuchet MS" w:hAnsi="Trebuchet MS"/>
          <w:b/>
          <w:lang w:val="de-DE"/>
        </w:rPr>
        <w:t>a</w:t>
      </w:r>
      <w:r w:rsidRPr="001E5732">
        <w:rPr>
          <w:rFonts w:ascii="Trebuchet MS" w:hAnsi="Trebuchet MS"/>
          <w:lang w:val="de-DE"/>
        </w:rPr>
        <w:t>rch</w:t>
      </w:r>
      <w:proofErr w:type="spellEnd"/>
      <w:r w:rsidRPr="001E5732">
        <w:rPr>
          <w:rFonts w:ascii="Trebuchet MS" w:hAnsi="Trebuchet MS"/>
          <w:lang w:val="de-DE"/>
        </w:rPr>
        <w:t xml:space="preserve">, </w:t>
      </w:r>
      <w:proofErr w:type="spellStart"/>
      <w:r w:rsidRPr="001E5732">
        <w:rPr>
          <w:rFonts w:ascii="Trebuchet MS" w:hAnsi="Trebuchet MS"/>
          <w:lang w:val="de-DE"/>
        </w:rPr>
        <w:t>D</w:t>
      </w:r>
      <w:r w:rsidRPr="000B7AC5">
        <w:rPr>
          <w:rFonts w:ascii="Trebuchet MS" w:hAnsi="Trebuchet MS"/>
          <w:b/>
          <w:lang w:val="de-DE"/>
        </w:rPr>
        <w:t>e</w:t>
      </w:r>
      <w:r w:rsidRPr="001E5732">
        <w:rPr>
          <w:rFonts w:ascii="Trebuchet MS" w:hAnsi="Trebuchet MS"/>
          <w:lang w:val="de-DE"/>
        </w:rPr>
        <w:t>mas</w:t>
      </w:r>
      <w:proofErr w:type="spellEnd"/>
      <w:r w:rsidRPr="001E5732">
        <w:rPr>
          <w:rFonts w:ascii="Trebuchet MS" w:hAnsi="Trebuchet MS"/>
          <w:lang w:val="de-DE"/>
        </w:rPr>
        <w:t>, Lukas, meine Mitarbeiter.</w:t>
      </w:r>
    </w:p>
    <w:p w14:paraId="4BA6FDB2" w14:textId="77777777" w:rsidR="00C71948" w:rsidRPr="00130AF8" w:rsidRDefault="00C71948" w:rsidP="006374C6">
      <w:pPr>
        <w:pStyle w:val="Randverweis"/>
        <w:framePr w:wrap="around"/>
      </w:pPr>
      <w:r>
        <w:t>25: Gal 6,18</w:t>
      </w:r>
    </w:p>
    <w:p w14:paraId="605F75C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w:t>
      </w:r>
      <w:r>
        <w:rPr>
          <w:rFonts w:ascii="Trebuchet MS" w:hAnsi="Trebuchet MS"/>
          <w:vertAlign w:val="superscript"/>
          <w:lang w:val="de-DE"/>
        </w:rPr>
        <w:t>5</w:t>
      </w:r>
      <w:r w:rsidRPr="001E5732">
        <w:rPr>
          <w:rFonts w:ascii="Trebuchet MS" w:hAnsi="Trebuchet MS"/>
          <w:vertAlign w:val="superscript"/>
          <w:lang w:val="de-DE"/>
        </w:rPr>
        <w:t> </w:t>
      </w:r>
      <w:r w:rsidRPr="001E5732">
        <w:rPr>
          <w:rFonts w:ascii="Trebuchet MS" w:hAnsi="Trebuchet MS"/>
          <w:lang w:val="de-DE"/>
        </w:rPr>
        <w:t>Die Gnade des Herrn Jesus Christus mit eurem Geist!</w:t>
      </w:r>
    </w:p>
    <w:p w14:paraId="4936EEAC"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50"/>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5B6F14F9"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861" w:name="_Toc38535230"/>
      <w:r w:rsidRPr="001E5732">
        <w:rPr>
          <w:rFonts w:ascii="Trebuchet MS" w:hAnsi="Trebuchet MS"/>
          <w:i w:val="0"/>
          <w:sz w:val="36"/>
          <w:szCs w:val="36"/>
        </w:rPr>
        <w:lastRenderedPageBreak/>
        <w:t>Brief an die Hebr</w:t>
      </w:r>
      <w:r>
        <w:rPr>
          <w:rFonts w:ascii="Trebuchet MS" w:hAnsi="Trebuchet MS"/>
          <w:i w:val="0"/>
          <w:sz w:val="36"/>
          <w:szCs w:val="36"/>
        </w:rPr>
        <w:t>äer</w:t>
      </w:r>
      <w:bookmarkStart w:id="862" w:name="Hebräer"/>
      <w:bookmarkEnd w:id="861"/>
      <w:bookmarkEnd w:id="862"/>
    </w:p>
    <w:p w14:paraId="4F848227" w14:textId="77777777" w:rsidR="00C71948" w:rsidRPr="00043977" w:rsidRDefault="00C71948" w:rsidP="00C71948">
      <w:pPr>
        <w:spacing w:line="280" w:lineRule="atLeast"/>
        <w:jc w:val="both"/>
        <w:rPr>
          <w:rFonts w:ascii="Trebuchet MS" w:hAnsi="Trebuchet MS"/>
          <w:lang w:val="de-DE"/>
        </w:rPr>
      </w:pPr>
    </w:p>
    <w:p w14:paraId="2981E903" w14:textId="50BF57F8" w:rsidR="00C71948" w:rsidRDefault="00C71948" w:rsidP="00C71948">
      <w:pPr>
        <w:spacing w:after="80" w:line="280" w:lineRule="exact"/>
        <w:jc w:val="both"/>
        <w:rPr>
          <w:rFonts w:ascii="Trebuchet MS" w:hAnsi="Trebuchet MS"/>
          <w:i/>
          <w:lang w:val="de-DE"/>
        </w:rPr>
      </w:pPr>
      <w:r w:rsidRPr="00A525B4">
        <w:rPr>
          <w:rFonts w:ascii="Trebuchet MS" w:hAnsi="Trebuchet MS"/>
          <w:i/>
          <w:lang w:val="de-DE"/>
        </w:rPr>
        <w:t>Mit „Hebr</w:t>
      </w:r>
      <w:r w:rsidRPr="001411B9">
        <w:rPr>
          <w:rFonts w:ascii="Trebuchet MS" w:hAnsi="Trebuchet MS"/>
          <w:b/>
          <w:bCs/>
          <w:i/>
          <w:lang w:val="de-DE"/>
        </w:rPr>
        <w:t>ä</w:t>
      </w:r>
      <w:r>
        <w:rPr>
          <w:rFonts w:ascii="Trebuchet MS" w:hAnsi="Trebuchet MS"/>
          <w:i/>
          <w:lang w:val="de-DE"/>
        </w:rPr>
        <w:t>er</w:t>
      </w:r>
      <w:r w:rsidRPr="00A525B4">
        <w:rPr>
          <w:rFonts w:ascii="Trebuchet MS" w:hAnsi="Trebuchet MS"/>
          <w:i/>
          <w:lang w:val="de-DE"/>
        </w:rPr>
        <w:t>n“ sind Judenchristen gemeint. Es fehlt Verfasserangabe und einlei</w:t>
      </w:r>
      <w:r>
        <w:rPr>
          <w:rFonts w:ascii="Trebuchet MS" w:hAnsi="Trebuchet MS"/>
          <w:i/>
          <w:lang w:val="de-DE"/>
        </w:rPr>
        <w:softHyphen/>
      </w:r>
      <w:r w:rsidRPr="00A525B4">
        <w:rPr>
          <w:rFonts w:ascii="Trebuchet MS" w:hAnsi="Trebuchet MS"/>
          <w:i/>
          <w:lang w:val="de-DE"/>
        </w:rPr>
        <w:t>tende Anrede</w:t>
      </w:r>
      <w:r>
        <w:rPr>
          <w:rFonts w:ascii="Trebuchet MS" w:hAnsi="Trebuchet MS"/>
          <w:i/>
          <w:lang w:val="de-DE"/>
        </w:rPr>
        <w:t>.</w:t>
      </w:r>
      <w:r w:rsidRPr="00A525B4">
        <w:rPr>
          <w:rFonts w:ascii="Trebuchet MS" w:hAnsi="Trebuchet MS"/>
          <w:i/>
          <w:lang w:val="de-DE"/>
        </w:rPr>
        <w:t xml:space="preserve"> </w:t>
      </w:r>
      <w:r w:rsidR="00580790">
        <w:rPr>
          <w:rFonts w:ascii="Trebuchet MS" w:hAnsi="Trebuchet MS"/>
          <w:i/>
          <w:lang w:val="de-DE"/>
        </w:rPr>
        <w:t>Am Schluss des Briefs (13,23) wird T</w:t>
      </w:r>
      <w:r w:rsidR="006C6928">
        <w:rPr>
          <w:rFonts w:ascii="Trebuchet MS" w:hAnsi="Trebuchet MS"/>
          <w:i/>
          <w:lang w:val="de-DE"/>
        </w:rPr>
        <w:t>i</w:t>
      </w:r>
      <w:r w:rsidR="00580790">
        <w:rPr>
          <w:rFonts w:ascii="Trebuchet MS" w:hAnsi="Trebuchet MS"/>
          <w:i/>
          <w:lang w:val="de-DE"/>
        </w:rPr>
        <w:t>m</w:t>
      </w:r>
      <w:r w:rsidR="00580790" w:rsidRPr="00580790">
        <w:rPr>
          <w:rFonts w:ascii="Trebuchet MS" w:hAnsi="Trebuchet MS"/>
          <w:b/>
          <w:bCs/>
          <w:i/>
          <w:lang w:val="de-DE"/>
        </w:rPr>
        <w:t>o</w:t>
      </w:r>
      <w:r w:rsidR="00580790">
        <w:rPr>
          <w:rFonts w:ascii="Trebuchet MS" w:hAnsi="Trebuchet MS"/>
          <w:i/>
          <w:lang w:val="de-DE"/>
        </w:rPr>
        <w:t xml:space="preserve">theus erwähnt. Deshalb wurde </w:t>
      </w:r>
      <w:r w:rsidRPr="00A525B4">
        <w:rPr>
          <w:rFonts w:ascii="Trebuchet MS" w:hAnsi="Trebuchet MS"/>
          <w:i/>
          <w:lang w:val="de-DE"/>
        </w:rPr>
        <w:t>der Brief lange Paulus zugeschrieben. Der Stil und auch die Bildwelt sind jedoch von denen der sicher echten Paulusbriefe</w:t>
      </w:r>
      <w:r w:rsidRPr="006A21FD">
        <w:rPr>
          <w:rFonts w:ascii="Trebuchet MS" w:hAnsi="Trebuchet MS"/>
          <w:i/>
          <w:iCs/>
          <w:lang w:val="de-DE"/>
        </w:rPr>
        <w:t xml:space="preserve"> (in zeitlicher Reihenfolge: 1 </w:t>
      </w:r>
      <w:proofErr w:type="spellStart"/>
      <w:r w:rsidRPr="006A21FD">
        <w:rPr>
          <w:rFonts w:ascii="Trebuchet MS" w:hAnsi="Trebuchet MS"/>
          <w:i/>
          <w:iCs/>
          <w:lang w:val="de-DE"/>
        </w:rPr>
        <w:t>Thess</w:t>
      </w:r>
      <w:proofErr w:type="spellEnd"/>
      <w:r w:rsidRPr="006A21FD">
        <w:rPr>
          <w:rFonts w:ascii="Trebuchet MS" w:hAnsi="Trebuchet MS"/>
          <w:i/>
          <w:iCs/>
          <w:lang w:val="de-DE"/>
        </w:rPr>
        <w:t xml:space="preserve">, 1 </w:t>
      </w:r>
      <w:r w:rsidRPr="00276622">
        <w:rPr>
          <w:rFonts w:ascii="Trebuchet MS" w:hAnsi="Trebuchet MS"/>
          <w:i/>
          <w:lang w:val="de-DE"/>
        </w:rPr>
        <w:t>und</w:t>
      </w:r>
      <w:r w:rsidRPr="006A21FD">
        <w:rPr>
          <w:rFonts w:ascii="Trebuchet MS" w:hAnsi="Trebuchet MS"/>
          <w:i/>
          <w:iCs/>
          <w:lang w:val="de-DE"/>
        </w:rPr>
        <w:t xml:space="preserve"> 2 Kor, Gal, Phil, </w:t>
      </w:r>
      <w:proofErr w:type="spellStart"/>
      <w:r w:rsidRPr="006A21FD">
        <w:rPr>
          <w:rFonts w:ascii="Trebuchet MS" w:hAnsi="Trebuchet MS"/>
          <w:i/>
          <w:iCs/>
          <w:lang w:val="de-DE"/>
        </w:rPr>
        <w:t>Phlm</w:t>
      </w:r>
      <w:proofErr w:type="spellEnd"/>
      <w:r w:rsidRPr="006A21FD">
        <w:rPr>
          <w:rFonts w:ascii="Trebuchet MS" w:hAnsi="Trebuchet MS"/>
          <w:i/>
          <w:iCs/>
          <w:lang w:val="de-DE"/>
        </w:rPr>
        <w:t xml:space="preserve">, </w:t>
      </w:r>
      <w:proofErr w:type="spellStart"/>
      <w:r w:rsidRPr="006A21FD">
        <w:rPr>
          <w:rFonts w:ascii="Trebuchet MS" w:hAnsi="Trebuchet MS"/>
          <w:i/>
          <w:iCs/>
          <w:lang w:val="de-DE"/>
        </w:rPr>
        <w:t>Röm</w:t>
      </w:r>
      <w:proofErr w:type="spellEnd"/>
      <w:r w:rsidRPr="006A21FD">
        <w:rPr>
          <w:rFonts w:ascii="Trebuchet MS" w:hAnsi="Trebuchet MS"/>
          <w:i/>
          <w:iCs/>
          <w:lang w:val="de-DE"/>
        </w:rPr>
        <w:t>)</w:t>
      </w:r>
      <w:r>
        <w:rPr>
          <w:rFonts w:ascii="Trebuchet MS" w:hAnsi="Trebuchet MS"/>
          <w:i/>
          <w:iCs/>
          <w:lang w:val="de-DE"/>
        </w:rPr>
        <w:t xml:space="preserve"> </w:t>
      </w:r>
      <w:r w:rsidRPr="00A525B4">
        <w:rPr>
          <w:rFonts w:ascii="Trebuchet MS" w:hAnsi="Trebuchet MS"/>
          <w:i/>
          <w:lang w:val="de-DE"/>
        </w:rPr>
        <w:t xml:space="preserve">völlig verschieden. Nach </w:t>
      </w:r>
      <w:r>
        <w:rPr>
          <w:rFonts w:ascii="Trebuchet MS" w:hAnsi="Trebuchet MS"/>
          <w:i/>
          <w:lang w:val="de-DE"/>
        </w:rPr>
        <w:t xml:space="preserve">demselben Satz </w:t>
      </w:r>
      <w:proofErr w:type="spellStart"/>
      <w:r w:rsidRPr="00A525B4">
        <w:rPr>
          <w:rFonts w:ascii="Trebuchet MS" w:hAnsi="Trebuchet MS"/>
          <w:i/>
          <w:lang w:val="de-DE"/>
        </w:rPr>
        <w:t>Hebr</w:t>
      </w:r>
      <w:proofErr w:type="spellEnd"/>
      <w:r w:rsidRPr="00A525B4">
        <w:rPr>
          <w:rFonts w:ascii="Trebuchet MS" w:hAnsi="Trebuchet MS"/>
          <w:i/>
          <w:lang w:val="de-DE"/>
        </w:rPr>
        <w:t xml:space="preserve"> 13,23 scheint der Brief in Italien (Rom?) verfasst worden zu sein. Als Zeit der Abfassung kommen </w:t>
      </w:r>
      <w:r>
        <w:rPr>
          <w:rFonts w:ascii="Trebuchet MS" w:hAnsi="Trebuchet MS"/>
          <w:i/>
          <w:lang w:val="de-DE"/>
        </w:rPr>
        <w:t xml:space="preserve">für viele erst </w:t>
      </w:r>
      <w:r w:rsidRPr="00A525B4">
        <w:rPr>
          <w:rFonts w:ascii="Trebuchet MS" w:hAnsi="Trebuchet MS"/>
          <w:i/>
          <w:lang w:val="de-DE"/>
        </w:rPr>
        <w:t>die Jahre 85</w:t>
      </w:r>
      <w:r>
        <w:rPr>
          <w:rFonts w:ascii="Trebuchet MS" w:hAnsi="Trebuchet MS"/>
          <w:i/>
          <w:lang w:val="de-DE"/>
        </w:rPr>
        <w:t>−</w:t>
      </w:r>
      <w:r w:rsidRPr="00A525B4">
        <w:rPr>
          <w:rFonts w:ascii="Trebuchet MS" w:hAnsi="Trebuchet MS"/>
          <w:i/>
          <w:lang w:val="de-DE"/>
        </w:rPr>
        <w:t xml:space="preserve">95 n. Chr. in </w:t>
      </w:r>
      <w:r>
        <w:rPr>
          <w:rFonts w:ascii="Trebuchet MS" w:hAnsi="Trebuchet MS"/>
          <w:i/>
          <w:lang w:val="de-DE"/>
        </w:rPr>
        <w:t>Fra</w:t>
      </w:r>
      <w:r w:rsidRPr="00A525B4">
        <w:rPr>
          <w:rFonts w:ascii="Trebuchet MS" w:hAnsi="Trebuchet MS"/>
          <w:i/>
          <w:lang w:val="de-DE"/>
        </w:rPr>
        <w:t>ge</w:t>
      </w:r>
      <w:r>
        <w:rPr>
          <w:rFonts w:ascii="Trebuchet MS" w:hAnsi="Trebuchet MS"/>
          <w:i/>
          <w:lang w:val="de-DE"/>
        </w:rPr>
        <w:t>.</w:t>
      </w:r>
    </w:p>
    <w:p w14:paraId="77D4DF91"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51"/>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p>
    <w:p w14:paraId="3C91C8D1" w14:textId="77777777" w:rsidR="00C71948" w:rsidRDefault="00C71948" w:rsidP="00C71948">
      <w:pPr>
        <w:spacing w:after="80" w:line="280" w:lineRule="exact"/>
        <w:ind w:firstLine="284"/>
        <w:jc w:val="both"/>
        <w:rPr>
          <w:rFonts w:ascii="Trebuchet MS" w:hAnsi="Trebuchet MS"/>
          <w:i/>
          <w:lang w:val="de-DE"/>
        </w:rPr>
      </w:pPr>
      <w:r w:rsidRPr="00A525B4">
        <w:rPr>
          <w:rFonts w:ascii="Trebuchet MS" w:hAnsi="Trebuchet MS"/>
          <w:i/>
          <w:lang w:val="de-DE"/>
        </w:rPr>
        <w:t xml:space="preserve">Dieses Lehrschreiben stellt das Verhältnis von Welt und Himmel durch den Vergleich mit dem </w:t>
      </w:r>
      <w:r>
        <w:rPr>
          <w:rFonts w:ascii="Trebuchet MS" w:hAnsi="Trebuchet MS"/>
          <w:i/>
          <w:lang w:val="de-DE"/>
        </w:rPr>
        <w:t xml:space="preserve">Vorhof des </w:t>
      </w:r>
      <w:r w:rsidRPr="00A525B4">
        <w:rPr>
          <w:rFonts w:ascii="Trebuchet MS" w:hAnsi="Trebuchet MS"/>
          <w:i/>
          <w:lang w:val="de-DE"/>
        </w:rPr>
        <w:t>Tempel</w:t>
      </w:r>
      <w:r>
        <w:rPr>
          <w:rFonts w:ascii="Trebuchet MS" w:hAnsi="Trebuchet MS"/>
          <w:i/>
          <w:lang w:val="de-DE"/>
        </w:rPr>
        <w:t>s und dem Tempel</w:t>
      </w:r>
      <w:r w:rsidRPr="00A525B4">
        <w:rPr>
          <w:rFonts w:ascii="Trebuchet MS" w:hAnsi="Trebuchet MS"/>
          <w:i/>
          <w:lang w:val="de-DE"/>
        </w:rPr>
        <w:t xml:space="preserve"> </w:t>
      </w:r>
      <w:r>
        <w:rPr>
          <w:rFonts w:ascii="Trebuchet MS" w:hAnsi="Trebuchet MS"/>
          <w:i/>
          <w:lang w:val="de-DE"/>
        </w:rPr>
        <w:t xml:space="preserve">selbst </w:t>
      </w:r>
      <w:r w:rsidRPr="00A525B4">
        <w:rPr>
          <w:rFonts w:ascii="Trebuchet MS" w:hAnsi="Trebuchet MS"/>
          <w:i/>
          <w:lang w:val="de-DE"/>
        </w:rPr>
        <w:t>dar: Christus ist der ewige Hohe</w:t>
      </w:r>
      <w:r>
        <w:rPr>
          <w:rFonts w:ascii="Trebuchet MS" w:hAnsi="Trebuchet MS"/>
          <w:i/>
          <w:lang w:val="de-DE"/>
        </w:rPr>
        <w:t xml:space="preserve"> P</w:t>
      </w:r>
      <w:r w:rsidRPr="00A525B4">
        <w:rPr>
          <w:rFonts w:ascii="Trebuchet MS" w:hAnsi="Trebuchet MS"/>
          <w:i/>
          <w:lang w:val="de-DE"/>
        </w:rPr>
        <w:t xml:space="preserve">riester, der den Zugang zum Allerheiligsten für alle eröffnet hat. </w:t>
      </w:r>
    </w:p>
    <w:p w14:paraId="3FD1DF9B" w14:textId="77777777" w:rsidR="00C71948" w:rsidRDefault="00C71948" w:rsidP="00C71948">
      <w:pPr>
        <w:spacing w:after="80" w:line="280" w:lineRule="exact"/>
        <w:ind w:firstLine="284"/>
        <w:jc w:val="both"/>
        <w:rPr>
          <w:rFonts w:ascii="Trebuchet MS" w:hAnsi="Trebuchet MS"/>
          <w:lang w:val="de-DE"/>
        </w:rPr>
      </w:pPr>
      <w:r w:rsidRPr="00A525B4">
        <w:rPr>
          <w:rFonts w:ascii="Trebuchet MS" w:hAnsi="Trebuchet MS"/>
          <w:i/>
          <w:lang w:val="de-DE"/>
        </w:rPr>
        <w:t>Ein Haupt</w:t>
      </w:r>
      <w:r>
        <w:rPr>
          <w:rFonts w:ascii="Trebuchet MS" w:hAnsi="Trebuchet MS"/>
          <w:i/>
          <w:lang w:val="de-DE"/>
        </w:rPr>
        <w:t>anliegen des Schreibens ist, ver</w:t>
      </w:r>
      <w:r w:rsidRPr="00A525B4">
        <w:rPr>
          <w:rFonts w:ascii="Trebuchet MS" w:hAnsi="Trebuchet MS"/>
          <w:i/>
          <w:lang w:val="de-DE"/>
        </w:rPr>
        <w:t>folgte Christen zur Ausdauer zu ermu</w:t>
      </w:r>
      <w:r>
        <w:rPr>
          <w:rFonts w:ascii="Trebuchet MS" w:hAnsi="Trebuchet MS"/>
          <w:i/>
          <w:lang w:val="de-DE"/>
        </w:rPr>
        <w:softHyphen/>
      </w:r>
      <w:r w:rsidRPr="00A525B4">
        <w:rPr>
          <w:rFonts w:ascii="Trebuchet MS" w:hAnsi="Trebuchet MS"/>
          <w:i/>
          <w:lang w:val="de-DE"/>
        </w:rPr>
        <w:t xml:space="preserve">tigen. Einer der </w:t>
      </w:r>
      <w:r>
        <w:rPr>
          <w:rFonts w:ascii="Trebuchet MS" w:hAnsi="Trebuchet MS"/>
          <w:i/>
          <w:lang w:val="de-DE"/>
        </w:rPr>
        <w:t xml:space="preserve">in der Kirche </w:t>
      </w:r>
      <w:r w:rsidRPr="00A525B4">
        <w:rPr>
          <w:rFonts w:ascii="Trebuchet MS" w:hAnsi="Trebuchet MS"/>
          <w:i/>
          <w:lang w:val="de-DE"/>
        </w:rPr>
        <w:t>am meisten zi</w:t>
      </w:r>
      <w:r>
        <w:rPr>
          <w:rFonts w:ascii="Trebuchet MS" w:hAnsi="Trebuchet MS"/>
          <w:i/>
          <w:lang w:val="de-DE"/>
        </w:rPr>
        <w:t xml:space="preserve">tierten Verse ist </w:t>
      </w:r>
      <w:proofErr w:type="spellStart"/>
      <w:r>
        <w:rPr>
          <w:rFonts w:ascii="Trebuchet MS" w:hAnsi="Trebuchet MS"/>
          <w:i/>
          <w:lang w:val="de-DE"/>
        </w:rPr>
        <w:t>Hebr</w:t>
      </w:r>
      <w:proofErr w:type="spellEnd"/>
      <w:r>
        <w:rPr>
          <w:rFonts w:ascii="Trebuchet MS" w:hAnsi="Trebuchet MS"/>
          <w:i/>
          <w:lang w:val="de-DE"/>
        </w:rPr>
        <w:t xml:space="preserve"> 11,1: </w:t>
      </w:r>
      <w:r w:rsidRPr="0007710A">
        <w:rPr>
          <w:rFonts w:ascii="Trebuchet MS" w:hAnsi="Trebuchet MS"/>
          <w:iCs/>
          <w:lang w:val="de-DE"/>
        </w:rPr>
        <w:t>„Glaube</w:t>
      </w:r>
      <w:r>
        <w:rPr>
          <w:rFonts w:ascii="Trebuchet MS" w:hAnsi="Trebuchet MS"/>
          <w:lang w:val="de-DE"/>
        </w:rPr>
        <w:t xml:space="preserve"> ist Wirklich</w:t>
      </w:r>
      <w:r w:rsidRPr="001E5732">
        <w:rPr>
          <w:rFonts w:ascii="Trebuchet MS" w:hAnsi="Trebuchet MS"/>
          <w:lang w:val="de-DE"/>
        </w:rPr>
        <w:t xml:space="preserve">keit </w:t>
      </w:r>
      <w:r>
        <w:rPr>
          <w:rFonts w:ascii="Trebuchet MS" w:hAnsi="Trebuchet MS"/>
          <w:lang w:val="de-DE"/>
        </w:rPr>
        <w:t xml:space="preserve">all </w:t>
      </w:r>
      <w:r w:rsidRPr="001E5732">
        <w:rPr>
          <w:rFonts w:ascii="Trebuchet MS" w:hAnsi="Trebuchet MS"/>
          <w:lang w:val="de-DE"/>
        </w:rPr>
        <w:t xml:space="preserve">dessen, was man erhofft, Aufweis von </w:t>
      </w:r>
      <w:r>
        <w:rPr>
          <w:rFonts w:ascii="Trebuchet MS" w:hAnsi="Trebuchet MS"/>
          <w:lang w:val="de-DE"/>
        </w:rPr>
        <w:t>Dingen, die man nicht sieht.</w:t>
      </w:r>
      <w:r w:rsidRPr="00A525B4">
        <w:rPr>
          <w:rFonts w:ascii="Trebuchet MS" w:hAnsi="Trebuchet MS"/>
          <w:i/>
          <w:lang w:val="de-DE"/>
        </w:rPr>
        <w:t xml:space="preserve">“ Aufgrund von </w:t>
      </w:r>
      <w:proofErr w:type="spellStart"/>
      <w:r w:rsidRPr="00A525B4">
        <w:rPr>
          <w:rFonts w:ascii="Trebuchet MS" w:hAnsi="Trebuchet MS"/>
          <w:i/>
          <w:lang w:val="de-DE"/>
        </w:rPr>
        <w:t>Hebr</w:t>
      </w:r>
      <w:proofErr w:type="spellEnd"/>
      <w:r w:rsidRPr="00A525B4">
        <w:rPr>
          <w:rFonts w:ascii="Trebuchet MS" w:hAnsi="Trebuchet MS"/>
          <w:i/>
          <w:lang w:val="de-DE"/>
        </w:rPr>
        <w:t xml:space="preserve"> 13,22, wo der Brief sich selbst als „Wort der Ermahnung [oder: des Trostes]“ bezeichnet und in Anlehnung an den Titel „</w:t>
      </w:r>
      <w:proofErr w:type="spellStart"/>
      <w:r w:rsidRPr="00A525B4">
        <w:rPr>
          <w:rFonts w:ascii="Trebuchet MS" w:hAnsi="Trebuchet MS"/>
          <w:i/>
          <w:lang w:val="de-DE"/>
        </w:rPr>
        <w:t>consolatio</w:t>
      </w:r>
      <w:proofErr w:type="spellEnd"/>
      <w:r w:rsidRPr="00A525B4">
        <w:rPr>
          <w:rFonts w:ascii="Trebuchet MS" w:hAnsi="Trebuchet MS"/>
          <w:i/>
          <w:lang w:val="de-DE"/>
        </w:rPr>
        <w:t xml:space="preserve"> </w:t>
      </w:r>
      <w:proofErr w:type="spellStart"/>
      <w:r w:rsidRPr="00A525B4">
        <w:rPr>
          <w:rFonts w:ascii="Trebuchet MS" w:hAnsi="Trebuchet MS"/>
          <w:i/>
          <w:lang w:val="de-DE"/>
        </w:rPr>
        <w:t>philosophiae</w:t>
      </w:r>
      <w:proofErr w:type="spellEnd"/>
      <w:r w:rsidRPr="00A525B4">
        <w:rPr>
          <w:rFonts w:ascii="Trebuchet MS" w:hAnsi="Trebuchet MS"/>
          <w:i/>
          <w:lang w:val="de-DE"/>
        </w:rPr>
        <w:t xml:space="preserve"> [Trost der Philosophie]</w:t>
      </w:r>
      <w:r>
        <w:rPr>
          <w:rFonts w:ascii="Trebuchet MS" w:hAnsi="Trebuchet MS"/>
          <w:i/>
          <w:lang w:val="de-DE"/>
        </w:rPr>
        <w:t>“, e</w:t>
      </w:r>
      <w:r w:rsidRPr="00A525B4">
        <w:rPr>
          <w:rFonts w:ascii="Trebuchet MS" w:hAnsi="Trebuchet MS"/>
          <w:i/>
          <w:lang w:val="de-DE"/>
        </w:rPr>
        <w:t xml:space="preserve">ines </w:t>
      </w:r>
      <w:r>
        <w:rPr>
          <w:rFonts w:ascii="Trebuchet MS" w:hAnsi="Trebuchet MS"/>
          <w:i/>
          <w:lang w:val="de-DE"/>
        </w:rPr>
        <w:t xml:space="preserve">berühmten </w:t>
      </w:r>
      <w:r w:rsidRPr="00A525B4">
        <w:rPr>
          <w:rFonts w:ascii="Trebuchet MS" w:hAnsi="Trebuchet MS"/>
          <w:i/>
          <w:lang w:val="de-DE"/>
        </w:rPr>
        <w:t xml:space="preserve">Werkes von </w:t>
      </w:r>
      <w:proofErr w:type="spellStart"/>
      <w:r w:rsidRPr="00A525B4">
        <w:rPr>
          <w:rFonts w:ascii="Trebuchet MS" w:hAnsi="Trebuchet MS"/>
          <w:i/>
          <w:lang w:val="de-DE"/>
        </w:rPr>
        <w:t>Bo</w:t>
      </w:r>
      <w:r>
        <w:rPr>
          <w:rFonts w:ascii="Trebuchet MS" w:hAnsi="Trebuchet MS"/>
          <w:i/>
          <w:lang w:val="de-DE"/>
        </w:rPr>
        <w:t>ë</w:t>
      </w:r>
      <w:r w:rsidRPr="00A525B4">
        <w:rPr>
          <w:rFonts w:ascii="Trebuchet MS" w:hAnsi="Trebuchet MS"/>
          <w:i/>
          <w:lang w:val="de-DE"/>
        </w:rPr>
        <w:t>thius</w:t>
      </w:r>
      <w:proofErr w:type="spellEnd"/>
      <w:r w:rsidRPr="00A525B4">
        <w:rPr>
          <w:rFonts w:ascii="Trebuchet MS" w:hAnsi="Trebuchet MS"/>
          <w:i/>
          <w:lang w:val="de-DE"/>
        </w:rPr>
        <w:t xml:space="preserve"> (ca. 480</w:t>
      </w:r>
      <w:r>
        <w:rPr>
          <w:rFonts w:ascii="Trebuchet MS" w:hAnsi="Trebuchet MS"/>
          <w:lang w:val="de-DE"/>
        </w:rPr>
        <w:t>−</w:t>
      </w:r>
      <w:r w:rsidRPr="00A525B4">
        <w:rPr>
          <w:rFonts w:ascii="Trebuchet MS" w:hAnsi="Trebuchet MS"/>
          <w:i/>
          <w:lang w:val="de-DE"/>
        </w:rPr>
        <w:t>524)</w:t>
      </w:r>
      <w:r>
        <w:rPr>
          <w:rFonts w:ascii="Trebuchet MS" w:hAnsi="Trebuchet MS"/>
          <w:i/>
          <w:lang w:val="de-DE"/>
        </w:rPr>
        <w:t xml:space="preserve">, kann man </w:t>
      </w:r>
      <w:r w:rsidRPr="00A525B4">
        <w:rPr>
          <w:rFonts w:ascii="Trebuchet MS" w:hAnsi="Trebuchet MS"/>
          <w:i/>
          <w:lang w:val="de-DE"/>
        </w:rPr>
        <w:t xml:space="preserve">dieses Schreiben „Trost der Theologie“ </w:t>
      </w:r>
      <w:r>
        <w:rPr>
          <w:rFonts w:ascii="Trebuchet MS" w:hAnsi="Trebuchet MS"/>
          <w:i/>
          <w:lang w:val="de-DE"/>
        </w:rPr>
        <w:t xml:space="preserve">(vgl. </w:t>
      </w:r>
      <w:proofErr w:type="spellStart"/>
      <w:r>
        <w:rPr>
          <w:rFonts w:ascii="Trebuchet MS" w:hAnsi="Trebuchet MS"/>
          <w:i/>
          <w:lang w:val="de-DE"/>
        </w:rPr>
        <w:t>Hebr</w:t>
      </w:r>
      <w:proofErr w:type="spellEnd"/>
      <w:r>
        <w:rPr>
          <w:rFonts w:ascii="Trebuchet MS" w:hAnsi="Trebuchet MS"/>
          <w:i/>
          <w:lang w:val="de-DE"/>
        </w:rPr>
        <w:t xml:space="preserve"> 6,18) nennen</w:t>
      </w:r>
      <w:r w:rsidRPr="00A525B4">
        <w:rPr>
          <w:rFonts w:ascii="Trebuchet MS" w:hAnsi="Trebuchet MS"/>
          <w:i/>
          <w:lang w:val="de-DE"/>
        </w:rPr>
        <w:t>.</w:t>
      </w:r>
      <w:r>
        <w:rPr>
          <w:rFonts w:ascii="Trebuchet MS" w:hAnsi="Trebuchet MS"/>
          <w:lang w:val="de-DE"/>
        </w:rPr>
        <w:t xml:space="preserve"> </w:t>
      </w:r>
    </w:p>
    <w:p w14:paraId="717C0370" w14:textId="4402E056" w:rsidR="00C71948" w:rsidRPr="00EB0D09" w:rsidRDefault="00C71948" w:rsidP="00C71948">
      <w:pPr>
        <w:spacing w:after="80" w:line="280" w:lineRule="exact"/>
        <w:ind w:firstLine="284"/>
        <w:jc w:val="both"/>
        <w:rPr>
          <w:rFonts w:ascii="Trebuchet MS" w:hAnsi="Trebuchet MS"/>
          <w:i/>
          <w:iCs/>
          <w:lang w:val="de-DE"/>
        </w:rPr>
      </w:pPr>
      <w:r w:rsidRPr="00EB0D09">
        <w:rPr>
          <w:rFonts w:ascii="Trebuchet MS" w:hAnsi="Trebuchet MS"/>
          <w:i/>
          <w:iCs/>
          <w:lang w:val="de-DE"/>
        </w:rPr>
        <w:t>Erst seit dem 39. Osterfestbrief (362) von Athan</w:t>
      </w:r>
      <w:r w:rsidRPr="00EB0D09">
        <w:rPr>
          <w:rFonts w:ascii="Trebuchet MS" w:hAnsi="Trebuchet MS"/>
          <w:b/>
          <w:bCs/>
          <w:i/>
          <w:iCs/>
          <w:lang w:val="de-DE"/>
        </w:rPr>
        <w:t>a</w:t>
      </w:r>
      <w:r w:rsidRPr="00EB0D09">
        <w:rPr>
          <w:rFonts w:ascii="Trebuchet MS" w:hAnsi="Trebuchet MS"/>
          <w:i/>
          <w:iCs/>
          <w:lang w:val="de-DE"/>
        </w:rPr>
        <w:t>sius von Alex</w:t>
      </w:r>
      <w:r w:rsidRPr="00EB0D09">
        <w:rPr>
          <w:rFonts w:ascii="Trebuchet MS" w:hAnsi="Trebuchet MS"/>
          <w:b/>
          <w:bCs/>
          <w:i/>
          <w:iCs/>
          <w:lang w:val="de-DE"/>
        </w:rPr>
        <w:t>a</w:t>
      </w:r>
      <w:r w:rsidRPr="00EB0D09">
        <w:rPr>
          <w:rFonts w:ascii="Trebuchet MS" w:hAnsi="Trebuchet MS"/>
          <w:i/>
          <w:iCs/>
          <w:lang w:val="de-DE"/>
        </w:rPr>
        <w:t>ndri</w:t>
      </w:r>
      <w:r>
        <w:rPr>
          <w:rFonts w:ascii="Trebuchet MS" w:hAnsi="Trebuchet MS"/>
          <w:i/>
          <w:iCs/>
          <w:lang w:val="de-DE"/>
        </w:rPr>
        <w:t>a</w:t>
      </w:r>
      <w:r w:rsidRPr="00EB0D09">
        <w:rPr>
          <w:rFonts w:ascii="Trebuchet MS" w:hAnsi="Trebuchet MS"/>
          <w:i/>
          <w:iCs/>
          <w:lang w:val="de-DE"/>
        </w:rPr>
        <w:t xml:space="preserve"> mit seiner Liste der „Bücher“</w:t>
      </w:r>
      <w:r>
        <w:rPr>
          <w:rFonts w:ascii="Trebuchet MS" w:hAnsi="Trebuchet MS"/>
          <w:i/>
          <w:iCs/>
          <w:lang w:val="de-DE"/>
        </w:rPr>
        <w:t xml:space="preserve"> der Heiligen Schrift </w:t>
      </w:r>
      <w:r w:rsidRPr="00EB0D09">
        <w:rPr>
          <w:rFonts w:ascii="Trebuchet MS" w:hAnsi="Trebuchet MS"/>
          <w:i/>
          <w:iCs/>
          <w:lang w:val="de-DE"/>
        </w:rPr>
        <w:t>wurde d</w:t>
      </w:r>
      <w:r>
        <w:rPr>
          <w:rFonts w:ascii="Trebuchet MS" w:hAnsi="Trebuchet MS"/>
          <w:i/>
          <w:iCs/>
          <w:lang w:val="de-DE"/>
        </w:rPr>
        <w:t>er</w:t>
      </w:r>
      <w:r w:rsidRPr="00EB0D09">
        <w:rPr>
          <w:rFonts w:ascii="Trebuchet MS" w:hAnsi="Trebuchet MS"/>
          <w:i/>
          <w:iCs/>
          <w:lang w:val="de-DE"/>
        </w:rPr>
        <w:t xml:space="preserve"> im </w:t>
      </w:r>
      <w:r>
        <w:rPr>
          <w:rFonts w:ascii="Trebuchet MS" w:hAnsi="Trebuchet MS"/>
          <w:i/>
          <w:iCs/>
          <w:lang w:val="de-DE"/>
        </w:rPr>
        <w:t xml:space="preserve">Osten </w:t>
      </w:r>
      <w:r w:rsidRPr="00EB0D09">
        <w:rPr>
          <w:rFonts w:ascii="Trebuchet MS" w:hAnsi="Trebuchet MS"/>
          <w:i/>
          <w:iCs/>
          <w:lang w:val="de-DE"/>
        </w:rPr>
        <w:t xml:space="preserve">stets anerkannte </w:t>
      </w:r>
      <w:r>
        <w:rPr>
          <w:rFonts w:ascii="Trebuchet MS" w:hAnsi="Trebuchet MS"/>
          <w:i/>
          <w:iCs/>
          <w:lang w:val="de-DE"/>
        </w:rPr>
        <w:t>„He</w:t>
      </w:r>
      <w:r w:rsidR="001B12D3">
        <w:rPr>
          <w:rFonts w:ascii="Trebuchet MS" w:hAnsi="Trebuchet MS"/>
          <w:i/>
          <w:iCs/>
          <w:lang w:val="de-DE"/>
        </w:rPr>
        <w:softHyphen/>
      </w:r>
      <w:r>
        <w:rPr>
          <w:rFonts w:ascii="Trebuchet MS" w:hAnsi="Trebuchet MS"/>
          <w:i/>
          <w:iCs/>
          <w:lang w:val="de-DE"/>
        </w:rPr>
        <w:t>bräerbrief“</w:t>
      </w:r>
      <w:r w:rsidRPr="00EB0D09">
        <w:rPr>
          <w:rFonts w:ascii="Trebuchet MS" w:hAnsi="Trebuchet MS"/>
          <w:i/>
          <w:iCs/>
          <w:lang w:val="de-DE"/>
        </w:rPr>
        <w:t xml:space="preserve"> auch im </w:t>
      </w:r>
      <w:r>
        <w:rPr>
          <w:rFonts w:ascii="Trebuchet MS" w:hAnsi="Trebuchet MS"/>
          <w:i/>
          <w:iCs/>
          <w:lang w:val="de-DE"/>
        </w:rPr>
        <w:t xml:space="preserve">Westen </w:t>
      </w:r>
      <w:r w:rsidRPr="00EB0D09">
        <w:rPr>
          <w:rFonts w:ascii="Trebuchet MS" w:hAnsi="Trebuchet MS"/>
          <w:i/>
          <w:iCs/>
          <w:lang w:val="de-DE"/>
        </w:rPr>
        <w:t>anerkannt. Athan</w:t>
      </w:r>
      <w:r w:rsidRPr="00151FB2">
        <w:rPr>
          <w:rFonts w:ascii="Trebuchet MS" w:hAnsi="Trebuchet MS"/>
          <w:b/>
          <w:bCs/>
          <w:i/>
          <w:iCs/>
          <w:lang w:val="de-DE"/>
        </w:rPr>
        <w:t>a</w:t>
      </w:r>
      <w:r w:rsidRPr="00EB0D09">
        <w:rPr>
          <w:rFonts w:ascii="Trebuchet MS" w:hAnsi="Trebuchet MS"/>
          <w:i/>
          <w:iCs/>
          <w:lang w:val="de-DE"/>
        </w:rPr>
        <w:t>sius war wegen seines Kampfes gegen den Arianismus (Leugnung des Gottseins sowohl Jesu in seiner Gottessohnschaft wie des Heiligen Geistes) von Kaiser K</w:t>
      </w:r>
      <w:r w:rsidRPr="00151FB2">
        <w:rPr>
          <w:rFonts w:ascii="Trebuchet MS" w:hAnsi="Trebuchet MS"/>
          <w:b/>
          <w:bCs/>
          <w:i/>
          <w:iCs/>
          <w:lang w:val="de-DE"/>
        </w:rPr>
        <w:t>o</w:t>
      </w:r>
      <w:r w:rsidRPr="00EB0D09">
        <w:rPr>
          <w:rFonts w:ascii="Trebuchet MS" w:hAnsi="Trebuchet MS"/>
          <w:i/>
          <w:iCs/>
          <w:lang w:val="de-DE"/>
        </w:rPr>
        <w:t>nstantin dem Großen nach Trier verbannt worden und musste auch später noch einmal nach Rom bzw. Aquil</w:t>
      </w:r>
      <w:r w:rsidRPr="00151FB2">
        <w:rPr>
          <w:rFonts w:ascii="Trebuchet MS" w:hAnsi="Trebuchet MS"/>
          <w:b/>
          <w:bCs/>
          <w:i/>
          <w:iCs/>
          <w:lang w:val="de-DE"/>
        </w:rPr>
        <w:t>e</w:t>
      </w:r>
      <w:r w:rsidRPr="00EB0D09">
        <w:rPr>
          <w:rFonts w:ascii="Trebuchet MS" w:hAnsi="Trebuchet MS"/>
          <w:i/>
          <w:iCs/>
          <w:lang w:val="de-DE"/>
        </w:rPr>
        <w:t>ia fliehen. Die Anerken</w:t>
      </w:r>
      <w:r w:rsidR="001B12D3">
        <w:rPr>
          <w:rFonts w:ascii="Trebuchet MS" w:hAnsi="Trebuchet MS"/>
          <w:i/>
          <w:iCs/>
          <w:lang w:val="de-DE"/>
        </w:rPr>
        <w:softHyphen/>
      </w:r>
      <w:r w:rsidRPr="00EB0D09">
        <w:rPr>
          <w:rFonts w:ascii="Trebuchet MS" w:hAnsi="Trebuchet MS"/>
          <w:i/>
          <w:iCs/>
          <w:lang w:val="de-DE"/>
        </w:rPr>
        <w:t xml:space="preserve">nung des </w:t>
      </w:r>
      <w:r>
        <w:rPr>
          <w:rFonts w:ascii="Trebuchet MS" w:hAnsi="Trebuchet MS"/>
          <w:i/>
          <w:iCs/>
          <w:lang w:val="de-DE"/>
        </w:rPr>
        <w:t>„</w:t>
      </w:r>
      <w:r w:rsidRPr="00EB0D09">
        <w:rPr>
          <w:rFonts w:ascii="Trebuchet MS" w:hAnsi="Trebuchet MS"/>
          <w:i/>
          <w:iCs/>
          <w:lang w:val="de-DE"/>
        </w:rPr>
        <w:t>Hebräerbriefs</w:t>
      </w:r>
      <w:r>
        <w:rPr>
          <w:rFonts w:ascii="Trebuchet MS" w:hAnsi="Trebuchet MS"/>
          <w:i/>
          <w:iCs/>
          <w:lang w:val="de-DE"/>
        </w:rPr>
        <w:t>“</w:t>
      </w:r>
      <w:r w:rsidRPr="00EB0D09">
        <w:rPr>
          <w:rFonts w:ascii="Trebuchet MS" w:hAnsi="Trebuchet MS"/>
          <w:i/>
          <w:iCs/>
          <w:lang w:val="de-DE"/>
        </w:rPr>
        <w:t xml:space="preserve"> auch im Westen war sozusagen eine gute Folge dieses „Zwangstourismus“.</w:t>
      </w:r>
      <w:r>
        <w:rPr>
          <w:rFonts w:ascii="Trebuchet MS" w:hAnsi="Trebuchet MS"/>
          <w:i/>
          <w:iCs/>
          <w:lang w:val="de-DE"/>
        </w:rPr>
        <w:t xml:space="preserve"> Umgekehrt wurde dann die im Westen bereits anerkannte „Of</w:t>
      </w:r>
      <w:r w:rsidR="00A62980">
        <w:rPr>
          <w:rFonts w:ascii="Trebuchet MS" w:hAnsi="Trebuchet MS"/>
          <w:i/>
          <w:iCs/>
          <w:lang w:val="de-DE"/>
        </w:rPr>
        <w:softHyphen/>
      </w:r>
      <w:r>
        <w:rPr>
          <w:rFonts w:ascii="Trebuchet MS" w:hAnsi="Trebuchet MS"/>
          <w:i/>
          <w:iCs/>
          <w:lang w:val="de-DE"/>
        </w:rPr>
        <w:t>fenbarung des Johannes“ auch im Osten anerkannt.</w:t>
      </w:r>
    </w:p>
    <w:p w14:paraId="3D9CE07D" w14:textId="77777777" w:rsidR="00C71948" w:rsidRDefault="00C71948" w:rsidP="00C71948">
      <w:pPr>
        <w:pBdr>
          <w:bottom w:val="single" w:sz="6" w:space="1" w:color="auto"/>
        </w:pBdr>
        <w:spacing w:line="280" w:lineRule="atLeast"/>
        <w:jc w:val="both"/>
        <w:rPr>
          <w:rFonts w:ascii="Trebuchet MS" w:hAnsi="Trebuchet MS"/>
          <w:lang w:val="de-DE"/>
        </w:rPr>
      </w:pPr>
    </w:p>
    <w:p w14:paraId="465CFE8A" w14:textId="77777777" w:rsidR="00C71948" w:rsidRPr="001E5732" w:rsidRDefault="00C71948" w:rsidP="00C71948">
      <w:pPr>
        <w:spacing w:line="280" w:lineRule="atLeast"/>
        <w:jc w:val="both"/>
        <w:rPr>
          <w:rFonts w:ascii="Trebuchet MS" w:hAnsi="Trebuchet MS"/>
          <w:lang w:val="de-DE"/>
        </w:rPr>
      </w:pPr>
    </w:p>
    <w:p w14:paraId="789DD9E2" w14:textId="77777777" w:rsidR="00C71948" w:rsidRDefault="00C71948" w:rsidP="00C71948">
      <w:pPr>
        <w:pStyle w:val="berschrift1"/>
        <w:widowControl/>
        <w:numPr>
          <w:ilvl w:val="0"/>
          <w:numId w:val="0"/>
        </w:numPr>
        <w:tabs>
          <w:tab w:val="num" w:pos="1440"/>
        </w:tabs>
        <w:spacing w:before="0" w:after="120" w:line="280" w:lineRule="atLeast"/>
        <w:jc w:val="both"/>
        <w:rPr>
          <w:rFonts w:ascii="Trebuchet MS" w:hAnsi="Trebuchet MS"/>
          <w:b/>
          <w:lang w:val="de-DE"/>
        </w:rPr>
      </w:pPr>
      <w:bookmarkStart w:id="863" w:name="_Toc38535231"/>
      <w:r w:rsidRPr="001E5732">
        <w:rPr>
          <w:rFonts w:ascii="Trebuchet MS" w:hAnsi="Trebuchet MS"/>
          <w:lang w:val="de-DE"/>
        </w:rPr>
        <w:t>Die Offenbarung Gottes im Sohn (1,1</w:t>
      </w:r>
      <w:r>
        <w:rPr>
          <w:rFonts w:ascii="Trebuchet MS" w:hAnsi="Trebuchet MS"/>
          <w:lang w:val="de-DE"/>
        </w:rPr>
        <w:t>−</w:t>
      </w:r>
      <w:r w:rsidRPr="001E5732">
        <w:rPr>
          <w:rFonts w:ascii="Trebuchet MS" w:hAnsi="Trebuchet MS"/>
          <w:lang w:val="de-DE"/>
        </w:rPr>
        <w:t>4)</w:t>
      </w:r>
      <w:bookmarkEnd w:id="863"/>
      <w:r w:rsidRPr="001E5732">
        <w:rPr>
          <w:rFonts w:ascii="Trebuchet MS" w:hAnsi="Trebuchet MS"/>
          <w:b/>
          <w:lang w:val="de-DE"/>
        </w:rPr>
        <w:t xml:space="preserve"> </w:t>
      </w:r>
    </w:p>
    <w:p w14:paraId="5ABCA691" w14:textId="77777777" w:rsidR="00C71948" w:rsidRPr="00474CC8" w:rsidRDefault="00C71948" w:rsidP="00C71948">
      <w:pPr>
        <w:pStyle w:val="berschrift1"/>
        <w:widowControl/>
        <w:numPr>
          <w:ilvl w:val="0"/>
          <w:numId w:val="0"/>
        </w:numPr>
        <w:tabs>
          <w:tab w:val="num" w:pos="1440"/>
        </w:tabs>
        <w:spacing w:before="0" w:after="120" w:line="280" w:lineRule="atLeast"/>
        <w:jc w:val="both"/>
        <w:rPr>
          <w:rFonts w:ascii="Trebuchet MS" w:hAnsi="Trebuchet MS"/>
          <w:i w:val="0"/>
          <w:iCs/>
          <w:lang w:val="de-DE"/>
        </w:rPr>
      </w:pPr>
      <w:bookmarkStart w:id="864" w:name="_Toc38535232"/>
      <w:r w:rsidRPr="00474CC8">
        <w:rPr>
          <w:rFonts w:ascii="Trebuchet MS" w:hAnsi="Trebuchet MS"/>
          <w:b/>
          <w:i w:val="0"/>
          <w:iCs/>
          <w:lang w:val="de-DE"/>
        </w:rPr>
        <w:t>1</w:t>
      </w:r>
      <w:r w:rsidRPr="00474CC8">
        <w:rPr>
          <w:rFonts w:ascii="Trebuchet MS" w:hAnsi="Trebuchet MS"/>
          <w:i w:val="0"/>
          <w:iCs/>
          <w:lang w:val="de-DE"/>
        </w:rPr>
        <w:t> </w:t>
      </w:r>
      <w:r w:rsidRPr="00474CC8">
        <w:rPr>
          <w:rFonts w:ascii="Trebuchet MS" w:hAnsi="Trebuchet MS"/>
          <w:i w:val="0"/>
          <w:iCs/>
          <w:vertAlign w:val="superscript"/>
          <w:lang w:val="de-DE"/>
        </w:rPr>
        <w:t>1 </w:t>
      </w:r>
      <w:r w:rsidRPr="00474CC8">
        <w:rPr>
          <w:rFonts w:ascii="Trebuchet MS" w:hAnsi="Trebuchet MS"/>
          <w:i w:val="0"/>
          <w:iCs/>
          <w:lang w:val="de-DE"/>
        </w:rPr>
        <w:t>Vielgestaltig und vielfaltig hat einst Gott zu den Vätern in den Propheten gespro</w:t>
      </w:r>
      <w:r w:rsidRPr="00474CC8">
        <w:rPr>
          <w:rFonts w:ascii="Trebuchet MS" w:hAnsi="Trebuchet MS"/>
          <w:i w:val="0"/>
          <w:iCs/>
          <w:lang w:val="de-DE"/>
        </w:rPr>
        <w:softHyphen/>
        <w:t xml:space="preserve">chen, </w:t>
      </w:r>
      <w:r w:rsidRPr="00474CC8">
        <w:rPr>
          <w:rFonts w:ascii="Trebuchet MS" w:hAnsi="Trebuchet MS"/>
          <w:i w:val="0"/>
          <w:iCs/>
          <w:vertAlign w:val="superscript"/>
          <w:lang w:val="de-DE"/>
        </w:rPr>
        <w:t>2 </w:t>
      </w:r>
      <w:r w:rsidRPr="00474CC8">
        <w:rPr>
          <w:rFonts w:ascii="Trebuchet MS" w:hAnsi="Trebuchet MS"/>
          <w:i w:val="0"/>
          <w:iCs/>
          <w:lang w:val="de-DE"/>
        </w:rPr>
        <w:t>am Ende dieser Tage aber hat er zu uns in einem Sohn gesprochen, den er als Erbe von allem eingesetzt hat; durch ihn hat er ja die Welten gemacht:</w:t>
      </w:r>
      <w:bookmarkEnd w:id="864"/>
    </w:p>
    <w:p w14:paraId="124EDF12" w14:textId="77777777" w:rsidR="00C71948" w:rsidRDefault="00C71948" w:rsidP="006374C6">
      <w:pPr>
        <w:pStyle w:val="Randverweis"/>
        <w:framePr w:wrap="around"/>
      </w:pPr>
      <w:r>
        <w:t>3: Ps 110,1;</w:t>
      </w:r>
    </w:p>
    <w:p w14:paraId="76D07992" w14:textId="77777777" w:rsidR="00C71948" w:rsidRDefault="00C71948" w:rsidP="006374C6">
      <w:pPr>
        <w:pStyle w:val="Randverweis"/>
        <w:framePr w:wrap="around"/>
      </w:pPr>
      <w:proofErr w:type="spellStart"/>
      <w:r>
        <w:t>Joh</w:t>
      </w:r>
      <w:proofErr w:type="spellEnd"/>
      <w:r>
        <w:t xml:space="preserve"> 1,3;</w:t>
      </w:r>
    </w:p>
    <w:p w14:paraId="36D4D38B" w14:textId="77777777" w:rsidR="00C71948" w:rsidRDefault="00C71948" w:rsidP="006374C6">
      <w:pPr>
        <w:pStyle w:val="Randverweis"/>
        <w:framePr w:wrap="around"/>
      </w:pPr>
      <w:r>
        <w:t>2 Kor 3,18;</w:t>
      </w:r>
    </w:p>
    <w:p w14:paraId="1DC45EEE" w14:textId="77777777" w:rsidR="00C71948" w:rsidRDefault="00C71948" w:rsidP="006374C6">
      <w:pPr>
        <w:pStyle w:val="Randverweis"/>
        <w:framePr w:wrap="around"/>
      </w:pPr>
      <w:r>
        <w:t>Kol 1,15.17</w:t>
      </w:r>
    </w:p>
    <w:p w14:paraId="117A855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Er ist der Widerschein der Herrlichkeit und Abbild seiner Wirklichkeit.</w:t>
      </w:r>
    </w:p>
    <w:p w14:paraId="245AFD67"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Er trägt ja</w:t>
      </w:r>
      <w:r w:rsidRPr="001E5732">
        <w:rPr>
          <w:rFonts w:ascii="Trebuchet MS" w:hAnsi="Trebuchet MS"/>
          <w:lang w:val="de-DE"/>
        </w:rPr>
        <w:t xml:space="preserve"> das All durch sein machtvolles Wort.</w:t>
      </w:r>
    </w:p>
    <w:p w14:paraId="51B8303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Nachdem er Reinigung von den Sünden bewirkt hat,</w:t>
      </w:r>
    </w:p>
    <w:p w14:paraId="221F4324"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hat er sich zur Rechten der Majestät in der Höhe gesetzt,</w:t>
      </w:r>
    </w:p>
    <w:p w14:paraId="245F91A6" w14:textId="77777777" w:rsidR="00C71948" w:rsidRPr="001E5732" w:rsidRDefault="00C71948" w:rsidP="006374C6">
      <w:pPr>
        <w:pStyle w:val="Randverweis"/>
        <w:framePr w:wrap="around"/>
      </w:pPr>
      <w:r>
        <w:t>4: Phil 2,9</w:t>
      </w:r>
    </w:p>
    <w:p w14:paraId="0163516B"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 xml:space="preserve">um </w:t>
      </w:r>
      <w:r w:rsidRPr="001E5732">
        <w:rPr>
          <w:rFonts w:ascii="Trebuchet MS" w:hAnsi="Trebuchet MS"/>
          <w:lang w:val="de-DE"/>
        </w:rPr>
        <w:t>so viel besser geworden als die Engel,</w:t>
      </w:r>
    </w:p>
    <w:p w14:paraId="5A372D9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als er ihnen gegenüber einen vorzüglicheren Namen </w:t>
      </w:r>
      <w:r>
        <w:rPr>
          <w:rFonts w:ascii="Trebuchet MS" w:hAnsi="Trebuchet MS"/>
          <w:lang w:val="de-DE"/>
        </w:rPr>
        <w:t>geerbt hat</w:t>
      </w:r>
      <w:r w:rsidRPr="001E5732">
        <w:rPr>
          <w:rFonts w:ascii="Trebuchet MS" w:hAnsi="Trebuchet MS"/>
          <w:lang w:val="de-DE"/>
        </w:rPr>
        <w:t>.</w:t>
      </w:r>
    </w:p>
    <w:p w14:paraId="11DDE5A3" w14:textId="77777777" w:rsidR="00C71948" w:rsidRPr="003B0D6F"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65" w:name="_Toc38535233"/>
      <w:r w:rsidRPr="003E54F9">
        <w:rPr>
          <w:rFonts w:ascii="Trebuchet MS" w:hAnsi="Trebuchet MS"/>
          <w:lang w:val="de-DE"/>
        </w:rPr>
        <w:t>Der Sohn höher als die Engel (1,5</w:t>
      </w:r>
      <w:r>
        <w:rPr>
          <w:rFonts w:ascii="Trebuchet MS" w:hAnsi="Trebuchet MS"/>
          <w:lang w:val="de-DE"/>
        </w:rPr>
        <w:t xml:space="preserve"> −</w:t>
      </w:r>
      <w:r w:rsidRPr="003E54F9">
        <w:rPr>
          <w:rFonts w:ascii="Trebuchet MS" w:hAnsi="Trebuchet MS"/>
          <w:lang w:val="de-DE"/>
        </w:rPr>
        <w:t xml:space="preserve"> 2,4)</w:t>
      </w:r>
      <w:bookmarkEnd w:id="865"/>
    </w:p>
    <w:p w14:paraId="08BF57FD"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Denn wem von den Engeln hat er jemals gesagt:</w:t>
      </w:r>
    </w:p>
    <w:p w14:paraId="2F9F3A1C" w14:textId="77777777" w:rsidR="00C71948" w:rsidRDefault="00C71948" w:rsidP="006374C6">
      <w:pPr>
        <w:pStyle w:val="Randverweis"/>
        <w:framePr w:wrap="around"/>
      </w:pPr>
      <w:r>
        <w:t>5: Ps 2,7;</w:t>
      </w:r>
    </w:p>
    <w:p w14:paraId="0A851CAA" w14:textId="77777777" w:rsidR="00C71948" w:rsidRPr="001E5732" w:rsidRDefault="00C71948" w:rsidP="006374C6">
      <w:pPr>
        <w:pStyle w:val="Randverweis"/>
        <w:framePr w:wrap="around"/>
      </w:pPr>
      <w:r>
        <w:t>2 Sam 7,14</w:t>
      </w:r>
    </w:p>
    <w:p w14:paraId="2FA96D1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„Mein Sohn bist du,</w:t>
      </w:r>
    </w:p>
    <w:p w14:paraId="11CAE233"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i/>
          <w:lang w:val="de-DE"/>
        </w:rPr>
        <w:t>ich</w:t>
      </w:r>
      <w:r w:rsidRPr="001E5732">
        <w:rPr>
          <w:rFonts w:ascii="Trebuchet MS" w:hAnsi="Trebuchet MS"/>
          <w:lang w:val="de-DE"/>
        </w:rPr>
        <w:t xml:space="preserve"> habe dich heute gezeugt“?</w:t>
      </w:r>
    </w:p>
    <w:p w14:paraId="2F548603" w14:textId="77777777" w:rsidR="00C71948" w:rsidRPr="001E5732" w:rsidRDefault="00C71948" w:rsidP="00C71948">
      <w:pP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73632" behindDoc="0" locked="0" layoutInCell="1" allowOverlap="1" wp14:anchorId="0DC5179F" wp14:editId="5D27E80B">
                <wp:simplePos x="0" y="0"/>
                <wp:positionH relativeFrom="margin">
                  <wp:posOffset>-95250</wp:posOffset>
                </wp:positionH>
                <wp:positionV relativeFrom="paragraph">
                  <wp:posOffset>-327660</wp:posOffset>
                </wp:positionV>
                <wp:extent cx="957600" cy="316800"/>
                <wp:effectExtent l="0" t="0" r="0" b="7620"/>
                <wp:wrapNone/>
                <wp:docPr id="451" name="Textfeld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423D2" w14:textId="77777777" w:rsidR="008566E1" w:rsidRPr="00C34A76" w:rsidRDefault="008566E1" w:rsidP="00C71948">
                            <w:pPr>
                              <w:tabs>
                                <w:tab w:val="left" w:pos="142"/>
                              </w:tabs>
                              <w:rPr>
                                <w:rFonts w:ascii="Trebuchet MS" w:hAnsi="Trebuchet MS" w:cs="Times New Roman"/>
                                <w:i/>
                                <w:iCs/>
                                <w:lang w:val="de-DE"/>
                              </w:rPr>
                            </w:pPr>
                            <w:r w:rsidRPr="00C34A76">
                              <w:rPr>
                                <w:rFonts w:ascii="Trebuchet MS" w:hAnsi="Trebuchet MS" w:cs="Times New Roman"/>
                                <w:i/>
                                <w:iCs/>
                                <w:lang w:val="de-DE"/>
                              </w:rPr>
                              <w:t xml:space="preserve">1,6 </w:t>
                            </w:r>
                            <w:r w:rsidRPr="00C34A76">
                              <w:rPr>
                                <w:rFonts w:ascii="Trebuchet MS" w:hAnsi="Trebuchet MS"/>
                                <w:i/>
                                <w:iCs/>
                                <w:lang w:val="de-DE"/>
                              </w:rPr>
                              <w:t>− 2,3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5179F" id="Textfeld 336" o:spid="_x0000_s1358" type="#_x0000_t202" style="position:absolute;left:0;text-align:left;margin-left:-7.5pt;margin-top:-25.8pt;width:75.4pt;height:24.9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" fillcolor="white [3201]" stroked="f" strokeweight=".5pt">
                <v:textbox>
                  <w:txbxContent>
                    <w:p w14:paraId="58E423D2" w14:textId="77777777" w:rsidR="008566E1" w:rsidRPr="00C34A76" w:rsidRDefault="008566E1" w:rsidP="00C71948">
                      <w:pPr>
                        <w:tabs>
                          <w:tab w:val="left" w:pos="142"/>
                        </w:tabs>
                        <w:rPr>
                          <w:rFonts w:ascii="Trebuchet MS" w:hAnsi="Trebuchet MS" w:cs="Times New Roman"/>
                          <w:i/>
                          <w:iCs/>
                          <w:lang w:val="de-DE"/>
                        </w:rPr>
                      </w:pPr>
                      <w:r w:rsidRPr="00C34A76">
                        <w:rPr>
                          <w:rFonts w:ascii="Trebuchet MS" w:hAnsi="Trebuchet MS" w:cs="Times New Roman"/>
                          <w:i/>
                          <w:iCs/>
                          <w:lang w:val="de-DE"/>
                        </w:rPr>
                        <w:t xml:space="preserve">1,6 </w:t>
                      </w:r>
                      <w:r w:rsidRPr="00C34A76">
                        <w:rPr>
                          <w:rFonts w:ascii="Trebuchet MS" w:hAnsi="Trebuchet MS"/>
                          <w:i/>
                          <w:iCs/>
                          <w:lang w:val="de-DE"/>
                        </w:rPr>
                        <w:t>− 2,3</w:t>
                      </w:r>
                    </w:p>
                  </w:txbxContent>
                </v:textbox>
                <w10:wrap anchorx="margin"/>
              </v:shape>
            </w:pict>
          </mc:Fallback>
        </mc:AlternateContent>
      </w:r>
      <w:r w:rsidRPr="001E5732">
        <w:rPr>
          <w:rFonts w:ascii="Trebuchet MS" w:hAnsi="Trebuchet MS"/>
          <w:lang w:val="de-DE"/>
        </w:rPr>
        <w:t>Und wiederum:</w:t>
      </w:r>
    </w:p>
    <w:p w14:paraId="58A5DF8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Ich</w:t>
      </w:r>
      <w:r>
        <w:rPr>
          <w:rFonts w:ascii="Trebuchet MS" w:hAnsi="Trebuchet MS"/>
          <w:lang w:val="de-DE"/>
        </w:rPr>
        <w:t xml:space="preserve"> werde ihm zu </w:t>
      </w:r>
      <w:r w:rsidRPr="001E5732">
        <w:rPr>
          <w:rFonts w:ascii="Trebuchet MS" w:hAnsi="Trebuchet MS"/>
          <w:lang w:val="de-DE"/>
        </w:rPr>
        <w:t>Vater werden,</w:t>
      </w:r>
    </w:p>
    <w:p w14:paraId="6E7C3D77"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w:t>
      </w:r>
      <w:r w:rsidRPr="001E5732">
        <w:rPr>
          <w:rFonts w:ascii="Trebuchet MS" w:hAnsi="Trebuchet MS"/>
          <w:i/>
          <w:lang w:val="de-DE"/>
        </w:rPr>
        <w:t>er</w:t>
      </w:r>
      <w:r>
        <w:rPr>
          <w:rFonts w:ascii="Trebuchet MS" w:hAnsi="Trebuchet MS"/>
          <w:lang w:val="de-DE"/>
        </w:rPr>
        <w:t xml:space="preserve"> wird mir zu </w:t>
      </w:r>
      <w:r w:rsidRPr="001E5732">
        <w:rPr>
          <w:rFonts w:ascii="Trebuchet MS" w:hAnsi="Trebuchet MS"/>
          <w:lang w:val="de-DE"/>
        </w:rPr>
        <w:t>Sohn werden“?</w:t>
      </w:r>
    </w:p>
    <w:p w14:paraId="2F4EE3C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wiederum, als er den Erstgeborenen in den Erdkreis hineinführen will, sagt er:</w:t>
      </w:r>
    </w:p>
    <w:p w14:paraId="0084681D" w14:textId="77777777" w:rsidR="00C71948" w:rsidRDefault="00C71948" w:rsidP="006374C6">
      <w:pPr>
        <w:pStyle w:val="Randverweis"/>
        <w:framePr w:wrap="around"/>
      </w:pPr>
      <w:r>
        <w:t xml:space="preserve">6: </w:t>
      </w:r>
      <w:proofErr w:type="spellStart"/>
      <w:r>
        <w:t>Dtn</w:t>
      </w:r>
      <w:proofErr w:type="spellEnd"/>
      <w:r>
        <w:t xml:space="preserve"> 32,43G;</w:t>
      </w:r>
    </w:p>
    <w:p w14:paraId="729AE3D1" w14:textId="77777777" w:rsidR="00C71948" w:rsidRPr="001E5732" w:rsidRDefault="00C71948" w:rsidP="006374C6">
      <w:pPr>
        <w:pStyle w:val="Randverweis"/>
        <w:framePr w:wrap="around"/>
      </w:pPr>
      <w:r>
        <w:t>Ps 97,7G</w:t>
      </w:r>
    </w:p>
    <w:p w14:paraId="3B22CD7A"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„Und ihn sollen alle Engel Gottes anbeten!“</w:t>
      </w:r>
    </w:p>
    <w:p w14:paraId="41318CC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Und er sagt zwar zu den Engeln:</w:t>
      </w:r>
    </w:p>
    <w:p w14:paraId="24F25E66" w14:textId="77777777" w:rsidR="00C71948" w:rsidRPr="001E5732" w:rsidRDefault="00C71948" w:rsidP="006374C6">
      <w:pPr>
        <w:pStyle w:val="Randverweis"/>
        <w:framePr w:wrap="around"/>
      </w:pPr>
      <w:r>
        <w:t>7: Ps 104,4G</w:t>
      </w:r>
    </w:p>
    <w:p w14:paraId="011C3A10"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w:t>
      </w:r>
      <w:r w:rsidRPr="001E5732">
        <w:rPr>
          <w:rFonts w:ascii="Trebuchet MS" w:hAnsi="Trebuchet MS"/>
          <w:lang w:val="de-DE"/>
        </w:rPr>
        <w:t xml:space="preserve">Er macht seine Engel zu </w:t>
      </w:r>
      <w:r>
        <w:rPr>
          <w:rFonts w:ascii="Trebuchet MS" w:hAnsi="Trebuchet MS"/>
          <w:lang w:val="de-DE"/>
        </w:rPr>
        <w:t>Winden</w:t>
      </w:r>
      <w:r w:rsidRPr="001E5732">
        <w:rPr>
          <w:rFonts w:ascii="Trebuchet MS" w:hAnsi="Trebuchet MS"/>
          <w:lang w:val="de-DE"/>
        </w:rPr>
        <w:t>,</w:t>
      </w:r>
    </w:p>
    <w:p w14:paraId="32EC2479"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und seine Dienstbaren</w:t>
      </w:r>
      <w:r w:rsidRPr="001E5732">
        <w:rPr>
          <w:rFonts w:ascii="Trebuchet MS" w:hAnsi="Trebuchet MS"/>
          <w:lang w:val="de-DE"/>
        </w:rPr>
        <w:t xml:space="preserve"> zu einer Feuerflamme“,</w:t>
      </w:r>
    </w:p>
    <w:p w14:paraId="283FF35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z</w:t>
      </w:r>
      <w:r w:rsidRPr="001E5732">
        <w:rPr>
          <w:rFonts w:ascii="Trebuchet MS" w:hAnsi="Trebuchet MS"/>
          <w:lang w:val="de-DE"/>
        </w:rPr>
        <w:t>um Sohn aber:</w:t>
      </w:r>
      <w:r>
        <w:rPr>
          <w:rFonts w:ascii="Trebuchet MS" w:hAnsi="Trebuchet MS"/>
          <w:lang w:val="de-DE"/>
        </w:rPr>
        <w:t xml:space="preserve"> </w:t>
      </w:r>
    </w:p>
    <w:p w14:paraId="3866936D" w14:textId="77777777" w:rsidR="00C71948" w:rsidRPr="001E5732" w:rsidRDefault="00C71948" w:rsidP="006374C6">
      <w:pPr>
        <w:pStyle w:val="Randverweis"/>
        <w:framePr w:wrap="around"/>
      </w:pPr>
      <w:r>
        <w:t>8: Ps 45,7fG</w:t>
      </w:r>
    </w:p>
    <w:p w14:paraId="52329DB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„Dein Thron, Gott, bis in die Ewigkeit der Ewigkeit,</w:t>
      </w:r>
    </w:p>
    <w:p w14:paraId="7ADA5BC9"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und das Z</w:t>
      </w:r>
      <w:r w:rsidRPr="001E5732">
        <w:rPr>
          <w:rFonts w:ascii="Trebuchet MS" w:hAnsi="Trebuchet MS"/>
          <w:lang w:val="de-DE"/>
        </w:rPr>
        <w:t>epter der Geradheit</w:t>
      </w:r>
      <w:r>
        <w:rPr>
          <w:rFonts w:ascii="Trebuchet MS" w:hAnsi="Trebuchet MS"/>
          <w:lang w:val="de-DE"/>
        </w:rPr>
        <w:t>: das Zepter deines Königtums!</w:t>
      </w:r>
    </w:p>
    <w:p w14:paraId="26001F1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Du hast die Gerechtigkeit geliebt und die Gesetzlosigkeit gehasst;</w:t>
      </w:r>
    </w:p>
    <w:p w14:paraId="6DB56C9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deshalb hat Gott, dein Gott, dich gesalbt</w:t>
      </w:r>
    </w:p>
    <w:p w14:paraId="64133E95"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mit dem Öl des Jubels mehr als deine Gefährten.“</w:t>
      </w:r>
    </w:p>
    <w:p w14:paraId="5154CBA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w:t>
      </w:r>
    </w:p>
    <w:p w14:paraId="3D1559E6" w14:textId="77777777" w:rsidR="00C71948" w:rsidRDefault="00C71948" w:rsidP="006374C6">
      <w:pPr>
        <w:pStyle w:val="Randverweis"/>
        <w:framePr w:wrap="around"/>
      </w:pPr>
      <w:r>
        <w:t>10:</w:t>
      </w:r>
    </w:p>
    <w:p w14:paraId="7726A80A" w14:textId="77777777" w:rsidR="00C71948" w:rsidRPr="001E5732" w:rsidRDefault="00C71948" w:rsidP="006374C6">
      <w:pPr>
        <w:pStyle w:val="Randverweis"/>
        <w:framePr w:wrap="around"/>
      </w:pPr>
      <w:r>
        <w:t>Ps 102,26−28</w:t>
      </w:r>
    </w:p>
    <w:p w14:paraId="21097F8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t>
      </w:r>
      <w:r w:rsidRPr="00481502">
        <w:rPr>
          <w:rFonts w:ascii="Trebuchet MS" w:hAnsi="Trebuchet MS"/>
          <w:i/>
          <w:lang w:val="de-DE"/>
        </w:rPr>
        <w:t>Du</w:t>
      </w:r>
      <w:r w:rsidRPr="001E5732">
        <w:rPr>
          <w:rFonts w:ascii="Trebuchet MS" w:hAnsi="Trebuchet MS"/>
          <w:lang w:val="de-DE"/>
        </w:rPr>
        <w:t xml:space="preserve"> hast an den Anfängen, Herr, die Erde gegründet,</w:t>
      </w:r>
      <w:r>
        <w:rPr>
          <w:rStyle w:val="Funotenzeichen"/>
          <w:rFonts w:ascii="Trebuchet MS" w:hAnsi="Trebuchet MS" w:cs="Times New Roman"/>
          <w:lang w:val="de-DE"/>
        </w:rPr>
        <w:footnoteReference w:id="954"/>
      </w:r>
    </w:p>
    <w:p w14:paraId="046DDCC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Werke deiner Hände sind die Himmel.</w:t>
      </w:r>
    </w:p>
    <w:p w14:paraId="05BB480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i/>
          <w:lang w:val="de-DE"/>
        </w:rPr>
        <w:t>Sie</w:t>
      </w:r>
      <w:r w:rsidRPr="001E5732">
        <w:rPr>
          <w:rFonts w:ascii="Trebuchet MS" w:hAnsi="Trebuchet MS"/>
          <w:lang w:val="de-DE"/>
        </w:rPr>
        <w:t xml:space="preserve"> werden zugrunde gehen, </w:t>
      </w:r>
      <w:r w:rsidRPr="001E5732">
        <w:rPr>
          <w:rFonts w:ascii="Trebuchet MS" w:hAnsi="Trebuchet MS"/>
          <w:i/>
          <w:lang w:val="de-DE"/>
        </w:rPr>
        <w:t>du</w:t>
      </w:r>
      <w:r w:rsidRPr="001E5732">
        <w:rPr>
          <w:rFonts w:ascii="Trebuchet MS" w:hAnsi="Trebuchet MS"/>
          <w:lang w:val="de-DE"/>
        </w:rPr>
        <w:t xml:space="preserve"> aber bleibst;</w:t>
      </w:r>
    </w:p>
    <w:p w14:paraId="7CC74C4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alle werden sie alt werden wie ein Gewand,</w:t>
      </w:r>
    </w:p>
    <w:p w14:paraId="04C5EC7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wie einen Umhang wirst du sie zusammenrollen,</w:t>
      </w:r>
    </w:p>
    <w:p w14:paraId="380CDB8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wie ein Gewand</w:t>
      </w:r>
      <w:r>
        <w:rPr>
          <w:rFonts w:ascii="Trebuchet MS" w:hAnsi="Trebuchet MS"/>
          <w:lang w:val="de-DE"/>
        </w:rPr>
        <w:t xml:space="preserve">, und sie werden </w:t>
      </w:r>
      <w:r w:rsidRPr="001E5732">
        <w:rPr>
          <w:rFonts w:ascii="Trebuchet MS" w:hAnsi="Trebuchet MS"/>
          <w:lang w:val="de-DE"/>
        </w:rPr>
        <w:t>gewechselt werden.</w:t>
      </w:r>
    </w:p>
    <w:p w14:paraId="604DDAFF"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i/>
          <w:lang w:val="de-DE"/>
        </w:rPr>
        <w:t>Du</w:t>
      </w:r>
      <w:r w:rsidRPr="001E5732">
        <w:rPr>
          <w:rFonts w:ascii="Trebuchet MS" w:hAnsi="Trebuchet MS"/>
          <w:lang w:val="de-DE"/>
        </w:rPr>
        <w:t xml:space="preserve"> aber bist derselbe und deine Jahre werden nicht aufhören.“</w:t>
      </w:r>
    </w:p>
    <w:p w14:paraId="25D7617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Zu wem von den Engeln hat er je gesagt:</w:t>
      </w:r>
    </w:p>
    <w:p w14:paraId="52C41E73" w14:textId="77777777" w:rsidR="00C71948" w:rsidRPr="001E5732" w:rsidRDefault="00C71948" w:rsidP="006374C6">
      <w:pPr>
        <w:pStyle w:val="Randverweis"/>
        <w:framePr w:wrap="around"/>
      </w:pPr>
      <w:r>
        <w:t>13: Ps 110,1</w:t>
      </w:r>
    </w:p>
    <w:p w14:paraId="48D10F6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„Setze dich zu meiner Rechten,</w:t>
      </w:r>
    </w:p>
    <w:p w14:paraId="17488BEE"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bis ich deine Feinde als</w:t>
      </w:r>
      <w:r w:rsidRPr="001E5732">
        <w:rPr>
          <w:rFonts w:ascii="Trebuchet MS" w:hAnsi="Trebuchet MS"/>
          <w:lang w:val="de-DE"/>
        </w:rPr>
        <w:t xml:space="preserve"> Schemel deiner Füße </w:t>
      </w:r>
      <w:r>
        <w:rPr>
          <w:rFonts w:ascii="Trebuchet MS" w:hAnsi="Trebuchet MS"/>
          <w:lang w:val="de-DE"/>
        </w:rPr>
        <w:t>setze</w:t>
      </w:r>
      <w:r w:rsidRPr="001E5732">
        <w:rPr>
          <w:rFonts w:ascii="Trebuchet MS" w:hAnsi="Trebuchet MS"/>
          <w:lang w:val="de-DE"/>
        </w:rPr>
        <w:t>“?</w:t>
      </w:r>
    </w:p>
    <w:p w14:paraId="552CF51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Sind nicht alle dienstbare</w:t>
      </w:r>
      <w:r w:rsidRPr="001E5732">
        <w:rPr>
          <w:rFonts w:ascii="Trebuchet MS" w:hAnsi="Trebuchet MS"/>
          <w:lang w:val="de-DE"/>
        </w:rPr>
        <w:t xml:space="preserve"> Geister, ausgesandt zum Dienst um derer willen, die das Heil </w:t>
      </w:r>
      <w:r>
        <w:rPr>
          <w:rFonts w:ascii="Trebuchet MS" w:hAnsi="Trebuchet MS"/>
          <w:lang w:val="de-DE"/>
        </w:rPr>
        <w:t xml:space="preserve">erben </w:t>
      </w:r>
      <w:r w:rsidRPr="001E5732">
        <w:rPr>
          <w:rFonts w:ascii="Trebuchet MS" w:hAnsi="Trebuchet MS"/>
          <w:lang w:val="de-DE"/>
        </w:rPr>
        <w:t>sollen?</w:t>
      </w:r>
    </w:p>
    <w:p w14:paraId="38C24B38" w14:textId="77777777" w:rsidR="00C71948" w:rsidRDefault="00C71948" w:rsidP="006374C6">
      <w:pPr>
        <w:pStyle w:val="Randverweis"/>
        <w:framePr w:wrap="around"/>
      </w:pPr>
      <w:r>
        <w:t xml:space="preserve">3: </w:t>
      </w:r>
      <w:proofErr w:type="spellStart"/>
      <w:r>
        <w:t>Lk</w:t>
      </w:r>
      <w:proofErr w:type="spellEnd"/>
      <w:r>
        <w:t xml:space="preserve"> 4,21;</w:t>
      </w:r>
    </w:p>
    <w:p w14:paraId="1959ED8A" w14:textId="77777777" w:rsidR="003A0F7C" w:rsidRDefault="003A0F7C" w:rsidP="006374C6">
      <w:pPr>
        <w:pStyle w:val="Randverweis"/>
        <w:framePr w:wrap="around"/>
      </w:pPr>
      <w:proofErr w:type="spellStart"/>
      <w:r>
        <w:t>Joh</w:t>
      </w:r>
      <w:proofErr w:type="spellEnd"/>
      <w:r>
        <w:t xml:space="preserve"> 15,3:</w:t>
      </w:r>
    </w:p>
    <w:p w14:paraId="10CC661C" w14:textId="57134564" w:rsidR="00C71948" w:rsidRDefault="00C71948" w:rsidP="006374C6">
      <w:pPr>
        <w:pStyle w:val="Randverweis"/>
        <w:framePr w:wrap="around"/>
      </w:pPr>
      <w:proofErr w:type="spellStart"/>
      <w:r>
        <w:t>Röm</w:t>
      </w:r>
      <w:proofErr w:type="spellEnd"/>
      <w:r>
        <w:t xml:space="preserve"> 10,17</w:t>
      </w:r>
    </w:p>
    <w:p w14:paraId="0C75ED95" w14:textId="77777777" w:rsidR="00C71948" w:rsidRPr="001E5732" w:rsidRDefault="00C71948" w:rsidP="006374C6">
      <w:pPr>
        <w:pStyle w:val="Randverweis"/>
        <w:framePr w:wrap="around"/>
      </w:pPr>
      <w:r>
        <w:t>4: 2 Kor 12,12</w:t>
      </w:r>
    </w:p>
    <w:p w14:paraId="2328237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Deshalb müssen </w:t>
      </w:r>
      <w:r w:rsidRPr="001E5732">
        <w:rPr>
          <w:rFonts w:ascii="Trebuchet MS" w:hAnsi="Trebuchet MS"/>
          <w:i/>
          <w:lang w:val="de-DE"/>
        </w:rPr>
        <w:t>wir</w:t>
      </w:r>
      <w:r w:rsidRPr="001E5732">
        <w:rPr>
          <w:rFonts w:ascii="Trebuchet MS" w:hAnsi="Trebuchet MS"/>
          <w:lang w:val="de-DE"/>
        </w:rPr>
        <w:t xml:space="preserve"> umso mehr auf </w:t>
      </w:r>
      <w:r>
        <w:rPr>
          <w:rFonts w:ascii="Trebuchet MS" w:hAnsi="Trebuchet MS"/>
          <w:lang w:val="de-DE"/>
        </w:rPr>
        <w:t xml:space="preserve">all </w:t>
      </w:r>
      <w:r w:rsidRPr="001E5732">
        <w:rPr>
          <w:rFonts w:ascii="Trebuchet MS" w:hAnsi="Trebuchet MS"/>
          <w:lang w:val="de-DE"/>
        </w:rPr>
        <w:t>das Gehörte</w:t>
      </w:r>
      <w:r>
        <w:rPr>
          <w:rStyle w:val="Funotenzeichen"/>
          <w:rFonts w:ascii="Trebuchet MS" w:hAnsi="Trebuchet MS" w:cs="Times New Roman"/>
          <w:lang w:val="de-DE"/>
        </w:rPr>
        <w:footnoteReference w:id="955"/>
      </w:r>
      <w:r w:rsidRPr="001E5732">
        <w:rPr>
          <w:rFonts w:ascii="Trebuchet MS" w:hAnsi="Trebuchet MS"/>
          <w:lang w:val="de-DE"/>
        </w:rPr>
        <w:t xml:space="preserve"> achten, damit wir ja nicht vor</w:t>
      </w:r>
      <w:r>
        <w:rPr>
          <w:rFonts w:ascii="Trebuchet MS" w:hAnsi="Trebuchet MS"/>
          <w:lang w:val="de-DE"/>
        </w:rPr>
        <w:t>bei</w:t>
      </w:r>
      <w:r w:rsidRPr="001E5732">
        <w:rPr>
          <w:rFonts w:ascii="Trebuchet MS" w:hAnsi="Trebuchet MS"/>
          <w:lang w:val="de-DE"/>
        </w:rPr>
        <w:t xml:space="preserve">treiben. </w:t>
      </w:r>
      <w:r w:rsidRPr="001E5732">
        <w:rPr>
          <w:rFonts w:ascii="Trebuchet MS" w:hAnsi="Trebuchet MS"/>
          <w:vertAlign w:val="superscript"/>
          <w:lang w:val="de-DE"/>
        </w:rPr>
        <w:t>2 </w:t>
      </w:r>
      <w:r w:rsidRPr="001E5732">
        <w:rPr>
          <w:rFonts w:ascii="Trebuchet MS" w:hAnsi="Trebuchet MS"/>
          <w:lang w:val="de-DE"/>
        </w:rPr>
        <w:t>Wenn nämlich das durch Engel gesprochene Wort fest war und jede Übert</w:t>
      </w:r>
      <w:r>
        <w:rPr>
          <w:rFonts w:ascii="Trebuchet MS" w:hAnsi="Trebuchet MS"/>
          <w:lang w:val="de-DE"/>
        </w:rPr>
        <w:t>retung und jedes Weghören rechtmäßigen</w:t>
      </w:r>
      <w:r w:rsidRPr="001E5732">
        <w:rPr>
          <w:rFonts w:ascii="Trebuchet MS" w:hAnsi="Trebuchet MS"/>
          <w:lang w:val="de-DE"/>
        </w:rPr>
        <w:t xml:space="preserve"> Lohn empfing, </w:t>
      </w:r>
      <w:r w:rsidRPr="001E5732">
        <w:rPr>
          <w:rFonts w:ascii="Trebuchet MS" w:hAnsi="Trebuchet MS"/>
          <w:vertAlign w:val="superscript"/>
          <w:lang w:val="de-DE"/>
        </w:rPr>
        <w:t>3 </w:t>
      </w:r>
      <w:r w:rsidRPr="001E5732">
        <w:rPr>
          <w:rFonts w:ascii="Trebuchet MS" w:hAnsi="Trebuchet MS"/>
          <w:lang w:val="de-DE"/>
        </w:rPr>
        <w:t xml:space="preserve">wie werden </w:t>
      </w:r>
      <w:r w:rsidRPr="001E5732">
        <w:rPr>
          <w:rFonts w:ascii="Trebuchet MS" w:hAnsi="Trebuchet MS"/>
          <w:i/>
          <w:lang w:val="de-DE"/>
        </w:rPr>
        <w:t>wir</w:t>
      </w:r>
      <w:r w:rsidRPr="001E5732">
        <w:rPr>
          <w:rFonts w:ascii="Trebuchet MS" w:hAnsi="Trebuchet MS"/>
          <w:lang w:val="de-DE"/>
        </w:rPr>
        <w:t xml:space="preserve"> entkommen, wenn wir ein so großes Heil außer Acht lass</w:t>
      </w:r>
      <w:r>
        <w:rPr>
          <w:rFonts w:ascii="Trebuchet MS" w:hAnsi="Trebuchet MS"/>
          <w:lang w:val="de-DE"/>
        </w:rPr>
        <w:t xml:space="preserve">en, welches seinen Beginn </w:t>
      </w:r>
      <w:r w:rsidRPr="001E5732">
        <w:rPr>
          <w:rFonts w:ascii="Trebuchet MS" w:hAnsi="Trebuchet MS"/>
          <w:lang w:val="de-DE"/>
        </w:rPr>
        <w:t>genommen hat, vom Herrn gesprochen zu werden</w:t>
      </w:r>
      <w:r w:rsidRPr="001E5732">
        <w:rPr>
          <w:rStyle w:val="Funotenzeichen"/>
          <w:rFonts w:ascii="Trebuchet MS" w:hAnsi="Trebuchet MS"/>
          <w:lang w:val="de-DE"/>
        </w:rPr>
        <w:footnoteReference w:id="956"/>
      </w:r>
      <w:r w:rsidRPr="001E5732">
        <w:rPr>
          <w:rFonts w:ascii="Trebuchet MS" w:hAnsi="Trebuchet MS"/>
          <w:lang w:val="de-DE"/>
        </w:rPr>
        <w:t xml:space="preserve">, und von denen, die es gehört </w:t>
      </w:r>
      <w:r>
        <w:rPr>
          <w:noProof/>
          <w:lang w:val="de-DE" w:bidi="he-IL"/>
        </w:rPr>
        <w:lastRenderedPageBreak/>
        <mc:AlternateContent>
          <mc:Choice Requires="wps">
            <w:drawing>
              <wp:anchor distT="0" distB="0" distL="114300" distR="114300" simplePos="0" relativeHeight="251974656" behindDoc="0" locked="0" layoutInCell="1" allowOverlap="1" wp14:anchorId="5EFDD5CF" wp14:editId="4B004642">
                <wp:simplePos x="0" y="0"/>
                <wp:positionH relativeFrom="margin">
                  <wp:posOffset>5189855</wp:posOffset>
                </wp:positionH>
                <wp:positionV relativeFrom="paragraph">
                  <wp:posOffset>-327660</wp:posOffset>
                </wp:positionV>
                <wp:extent cx="676800" cy="316800"/>
                <wp:effectExtent l="0" t="0" r="9525" b="7620"/>
                <wp:wrapNone/>
                <wp:docPr id="450" name="Textfeld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9059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w:t>
                            </w:r>
                            <w:r>
                              <w:rPr>
                                <w:rFonts w:ascii="Trebuchet MS" w:hAnsi="Trebuchet MS"/>
                                <w:lang w:val="de-DE"/>
                              </w:rPr>
                              <w:t>−</w:t>
                            </w:r>
                            <w:r>
                              <w:rPr>
                                <w:rFonts w:ascii="Trebuchet MS" w:hAnsi="Trebuchet MS" w:cs="Times New Roman"/>
                                <w:i/>
                                <w:iCs/>
                                <w:lang w:val="de-D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D5CF" id="Textfeld 337" o:spid="_x0000_s1359" type="#_x0000_t202" style="position:absolute;left:0;text-align:left;margin-left:408.65pt;margin-top:-25.8pt;width:53.3pt;height:24.9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" fillcolor="white [3201]" stroked="f" strokeweight=".5pt">
                <v:textbox>
                  <w:txbxContent>
                    <w:p w14:paraId="6759059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w:t>
                      </w:r>
                      <w:r>
                        <w:rPr>
                          <w:rFonts w:ascii="Trebuchet MS" w:hAnsi="Trebuchet MS"/>
                          <w:lang w:val="de-DE"/>
                        </w:rPr>
                        <w:t>−</w:t>
                      </w:r>
                      <w:r>
                        <w:rPr>
                          <w:rFonts w:ascii="Trebuchet MS" w:hAnsi="Trebuchet MS" w:cs="Times New Roman"/>
                          <w:i/>
                          <w:iCs/>
                          <w:lang w:val="de-DE"/>
                        </w:rPr>
                        <w:t>13</w:t>
                      </w:r>
                    </w:p>
                  </w:txbxContent>
                </v:textbox>
                <w10:wrap anchorx="margin"/>
              </v:shape>
            </w:pict>
          </mc:Fallback>
        </mc:AlternateContent>
      </w:r>
      <w:r w:rsidRPr="001E5732">
        <w:rPr>
          <w:rFonts w:ascii="Trebuchet MS" w:hAnsi="Trebuchet MS"/>
          <w:lang w:val="de-DE"/>
        </w:rPr>
        <w:t xml:space="preserve">haben, auf uns hin festgemacht worden ist. </w:t>
      </w:r>
      <w:r w:rsidRPr="001E5732">
        <w:rPr>
          <w:rFonts w:ascii="Trebuchet MS" w:hAnsi="Trebuchet MS"/>
          <w:vertAlign w:val="superscript"/>
          <w:lang w:val="de-DE"/>
        </w:rPr>
        <w:t>4 </w:t>
      </w:r>
      <w:r w:rsidRPr="001E5732">
        <w:rPr>
          <w:rFonts w:ascii="Trebuchet MS" w:hAnsi="Trebuchet MS"/>
          <w:lang w:val="de-DE"/>
        </w:rPr>
        <w:t>Gott hat mit Zeichen und Wundern und vielfältigen Macht</w:t>
      </w:r>
      <w:r>
        <w:rPr>
          <w:rFonts w:ascii="Trebuchet MS" w:hAnsi="Trebuchet MS"/>
          <w:lang w:val="de-DE"/>
        </w:rPr>
        <w:t>erweisen</w:t>
      </w:r>
      <w:r w:rsidRPr="001E5732">
        <w:rPr>
          <w:rFonts w:ascii="Trebuchet MS" w:hAnsi="Trebuchet MS"/>
          <w:lang w:val="de-DE"/>
        </w:rPr>
        <w:t xml:space="preserve"> und Zuteilungen Heiligen Geistes nach seinem Willen mitbezeugt.</w:t>
      </w:r>
    </w:p>
    <w:p w14:paraId="55E4E711"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866" w:name="_Toc38535234"/>
      <w:r>
        <w:rPr>
          <w:rFonts w:ascii="Trebuchet MS" w:hAnsi="Trebuchet MS"/>
          <w:kern w:val="0"/>
          <w:szCs w:val="24"/>
          <w:lang w:val="de-DE"/>
        </w:rPr>
        <w:t>Erniedrigung und Erhöhung des Sohnes (2</w:t>
      </w:r>
      <w:r w:rsidRPr="001E5732">
        <w:rPr>
          <w:rFonts w:ascii="Trebuchet MS" w:hAnsi="Trebuchet MS"/>
          <w:kern w:val="0"/>
          <w:szCs w:val="24"/>
          <w:lang w:val="de-DE"/>
        </w:rPr>
        <w:t>,</w:t>
      </w:r>
      <w:r>
        <w:rPr>
          <w:rFonts w:ascii="Trebuchet MS" w:hAnsi="Trebuchet MS"/>
          <w:kern w:val="0"/>
          <w:szCs w:val="24"/>
          <w:lang w:val="de-DE"/>
        </w:rPr>
        <w:t>5−18</w:t>
      </w:r>
      <w:r w:rsidRPr="001E5732">
        <w:rPr>
          <w:rFonts w:ascii="Trebuchet MS" w:hAnsi="Trebuchet MS"/>
          <w:kern w:val="0"/>
          <w:szCs w:val="24"/>
          <w:lang w:val="de-DE"/>
        </w:rPr>
        <w:t>)</w:t>
      </w:r>
      <w:bookmarkEnd w:id="866"/>
    </w:p>
    <w:p w14:paraId="49814D6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Denn nicht Engeln hat er den Erdkreis, den künftigen, unterworfen, von dem wir sprechen. </w:t>
      </w:r>
      <w:r w:rsidRPr="001E5732">
        <w:rPr>
          <w:rFonts w:ascii="Trebuchet MS" w:hAnsi="Trebuchet MS"/>
          <w:vertAlign w:val="superscript"/>
          <w:lang w:val="de-DE"/>
        </w:rPr>
        <w:t>6 </w:t>
      </w:r>
      <w:r w:rsidRPr="001E5732">
        <w:rPr>
          <w:rFonts w:ascii="Trebuchet MS" w:hAnsi="Trebuchet MS"/>
          <w:lang w:val="de-DE"/>
        </w:rPr>
        <w:t>Denn irgendwo hat jemand so bezeugt:</w:t>
      </w:r>
    </w:p>
    <w:p w14:paraId="0083DE56" w14:textId="77777777" w:rsidR="00C71948" w:rsidRPr="001E5732" w:rsidRDefault="00C71948" w:rsidP="006374C6">
      <w:pPr>
        <w:pStyle w:val="Randverweis"/>
        <w:framePr w:wrap="around"/>
      </w:pPr>
      <w:r>
        <w:t>6−8: Ps 8,5−7G</w:t>
      </w:r>
    </w:p>
    <w:p w14:paraId="5DF5424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„Was ist ein Mensch, dass du seiner gedenkst,</w:t>
      </w:r>
    </w:p>
    <w:p w14:paraId="24FBE6F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oder ein Sohn eines </w:t>
      </w:r>
      <w:r>
        <w:rPr>
          <w:rFonts w:ascii="Trebuchet MS" w:hAnsi="Trebuchet MS"/>
          <w:lang w:val="de-DE"/>
        </w:rPr>
        <w:t>Menschen, dass du auf ihn siehs</w:t>
      </w:r>
      <w:r w:rsidRPr="001E5732">
        <w:rPr>
          <w:rFonts w:ascii="Trebuchet MS" w:hAnsi="Trebuchet MS"/>
          <w:lang w:val="de-DE"/>
        </w:rPr>
        <w:t>t?</w:t>
      </w:r>
    </w:p>
    <w:p w14:paraId="6ED7B8B7"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Du hast ihn um ein Geringes gegenüber Engeln erniedrigt,</w:t>
      </w:r>
    </w:p>
    <w:p w14:paraId="64D62669"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mit Herrlichkeit und Ehre hast du ihn gekrönt.</w:t>
      </w:r>
    </w:p>
    <w:p w14:paraId="068C739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Alles hast du unter seine Füße unterworfen.“</w:t>
      </w:r>
    </w:p>
    <w:p w14:paraId="553A7151" w14:textId="77777777" w:rsidR="00C71948" w:rsidRPr="001E5732" w:rsidRDefault="00C71948" w:rsidP="00C71948">
      <w:pPr>
        <w:spacing w:after="80" w:line="280" w:lineRule="atLeast"/>
        <w:jc w:val="both"/>
        <w:rPr>
          <w:rFonts w:ascii="Trebuchet MS" w:hAnsi="Trebuchet MS"/>
          <w:lang w:val="de-DE"/>
        </w:rPr>
      </w:pPr>
      <w:r>
        <w:rPr>
          <w:rFonts w:ascii="Trebuchet MS" w:hAnsi="Trebuchet MS"/>
          <w:lang w:val="de-DE"/>
        </w:rPr>
        <w:t xml:space="preserve">Denn indem er ihm alles </w:t>
      </w:r>
      <w:r w:rsidRPr="001E5732">
        <w:rPr>
          <w:rFonts w:ascii="Trebuchet MS" w:hAnsi="Trebuchet MS"/>
          <w:lang w:val="de-DE"/>
        </w:rPr>
        <w:t xml:space="preserve">unterwarf, hat er nichts ihm </w:t>
      </w:r>
      <w:proofErr w:type="spellStart"/>
      <w:r w:rsidRPr="001E5732">
        <w:rPr>
          <w:rFonts w:ascii="Trebuchet MS" w:hAnsi="Trebuchet MS"/>
          <w:lang w:val="de-DE"/>
        </w:rPr>
        <w:t>ununterworfen</w:t>
      </w:r>
      <w:proofErr w:type="spellEnd"/>
      <w:r w:rsidRPr="001E5732">
        <w:rPr>
          <w:rFonts w:ascii="Trebuchet MS" w:hAnsi="Trebuchet MS"/>
          <w:lang w:val="de-DE"/>
        </w:rPr>
        <w:t xml:space="preserve"> gelassen.</w:t>
      </w:r>
    </w:p>
    <w:p w14:paraId="3E1A22F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Jetzt aber sehen wir noch nicht ihm alles unterworfen. </w:t>
      </w:r>
      <w:r w:rsidRPr="001E5732">
        <w:rPr>
          <w:rFonts w:ascii="Trebuchet MS" w:hAnsi="Trebuchet MS"/>
          <w:vertAlign w:val="superscript"/>
          <w:lang w:val="de-DE"/>
        </w:rPr>
        <w:t>9 </w:t>
      </w:r>
      <w:r w:rsidRPr="001E5732">
        <w:rPr>
          <w:rFonts w:ascii="Trebuchet MS" w:hAnsi="Trebuchet MS"/>
          <w:lang w:val="de-DE"/>
        </w:rPr>
        <w:t xml:space="preserve">Aber wir sehen den um ein Geringes gegenüber Engeln Erniedrigten, Jesus, durch das Erleiden des Todes mit Herrlichkeit und Ehre gekrönt, </w:t>
      </w:r>
      <w:r>
        <w:rPr>
          <w:rFonts w:ascii="Trebuchet MS" w:hAnsi="Trebuchet MS"/>
          <w:lang w:val="de-DE"/>
        </w:rPr>
        <w:t>sodass</w:t>
      </w:r>
      <w:r w:rsidRPr="001E5732">
        <w:rPr>
          <w:rFonts w:ascii="Trebuchet MS" w:hAnsi="Trebuchet MS"/>
          <w:lang w:val="de-DE"/>
        </w:rPr>
        <w:t xml:space="preserve"> er durch Gottes Gnade </w:t>
      </w:r>
      <w:r>
        <w:rPr>
          <w:rFonts w:ascii="Trebuchet MS" w:hAnsi="Trebuchet MS"/>
          <w:lang w:val="de-DE"/>
        </w:rPr>
        <w:t xml:space="preserve">Tod hat </w:t>
      </w:r>
      <w:r w:rsidRPr="001E5732">
        <w:rPr>
          <w:rFonts w:ascii="Trebuchet MS" w:hAnsi="Trebuchet MS"/>
          <w:lang w:val="de-DE"/>
        </w:rPr>
        <w:t>schmecken sollen</w:t>
      </w:r>
      <w:r>
        <w:rPr>
          <w:rFonts w:ascii="Trebuchet MS" w:hAnsi="Trebuchet MS"/>
          <w:lang w:val="de-DE"/>
        </w:rPr>
        <w:t xml:space="preserve"> für jeden.</w:t>
      </w:r>
    </w:p>
    <w:p w14:paraId="0BBD39B3" w14:textId="77777777" w:rsidR="00C71948" w:rsidRDefault="00C71948" w:rsidP="006374C6">
      <w:pPr>
        <w:pStyle w:val="Randverweis"/>
        <w:framePr w:wrap="around"/>
      </w:pPr>
      <w:r>
        <w:t xml:space="preserve">10: </w:t>
      </w:r>
      <w:proofErr w:type="spellStart"/>
      <w:r>
        <w:t>Apg</w:t>
      </w:r>
      <w:proofErr w:type="spellEnd"/>
      <w:r>
        <w:t xml:space="preserve"> 3,15</w:t>
      </w:r>
    </w:p>
    <w:p w14:paraId="755B502E" w14:textId="77777777" w:rsidR="00C71948" w:rsidRDefault="00C71948" w:rsidP="006374C6">
      <w:pPr>
        <w:pStyle w:val="Randverweis"/>
        <w:framePr w:wrap="around"/>
      </w:pPr>
      <w:r>
        <w:t xml:space="preserve">11: </w:t>
      </w:r>
      <w:proofErr w:type="spellStart"/>
      <w:r>
        <w:t>Joh</w:t>
      </w:r>
      <w:proofErr w:type="spellEnd"/>
      <w:r>
        <w:t xml:space="preserve"> 20,17;</w:t>
      </w:r>
    </w:p>
    <w:p w14:paraId="4B1FF1D7" w14:textId="77777777" w:rsidR="00C71948" w:rsidRPr="001E5732" w:rsidRDefault="00C71948" w:rsidP="006374C6">
      <w:pPr>
        <w:pStyle w:val="Randverweis"/>
        <w:framePr w:wrap="around"/>
      </w:pPr>
      <w:proofErr w:type="spellStart"/>
      <w:r>
        <w:t>Hebr</w:t>
      </w:r>
      <w:proofErr w:type="spellEnd"/>
      <w:r>
        <w:t xml:space="preserve"> 10,14</w:t>
      </w:r>
    </w:p>
    <w:p w14:paraId="238DAC2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Denn es </w:t>
      </w:r>
      <w:r>
        <w:rPr>
          <w:rFonts w:ascii="Trebuchet MS" w:hAnsi="Trebuchet MS"/>
          <w:lang w:val="de-DE"/>
        </w:rPr>
        <w:t>geziemte sich für ihn, durch den alles und um dessentwillen alles</w:t>
      </w:r>
      <w:r w:rsidRPr="001E5732">
        <w:rPr>
          <w:rFonts w:ascii="Trebuchet MS" w:hAnsi="Trebuchet MS"/>
          <w:lang w:val="de-DE"/>
        </w:rPr>
        <w:t xml:space="preserve"> ist</w:t>
      </w:r>
      <w:r w:rsidRPr="001E5732">
        <w:rPr>
          <w:rStyle w:val="Funotenzeichen"/>
          <w:rFonts w:ascii="Trebuchet MS" w:hAnsi="Trebuchet MS"/>
          <w:lang w:val="de-DE"/>
        </w:rPr>
        <w:footnoteReference w:id="957"/>
      </w:r>
      <w:r>
        <w:rPr>
          <w:rFonts w:ascii="Trebuchet MS" w:hAnsi="Trebuchet MS"/>
          <w:lang w:val="de-DE"/>
        </w:rPr>
        <w:t>: V</w:t>
      </w:r>
      <w:r w:rsidRPr="001E5732">
        <w:rPr>
          <w:rFonts w:ascii="Trebuchet MS" w:hAnsi="Trebuchet MS"/>
          <w:lang w:val="de-DE"/>
        </w:rPr>
        <w:t>iele Söhne zur Herr</w:t>
      </w:r>
      <w:r>
        <w:rPr>
          <w:rFonts w:ascii="Trebuchet MS" w:hAnsi="Trebuchet MS"/>
          <w:lang w:val="de-DE"/>
        </w:rPr>
        <w:t xml:space="preserve">lichkeit führend, sollte der Urheber ihres Heils durch </w:t>
      </w:r>
      <w:r w:rsidRPr="001E5732">
        <w:rPr>
          <w:rFonts w:ascii="Trebuchet MS" w:hAnsi="Trebuchet MS"/>
          <w:lang w:val="de-DE"/>
        </w:rPr>
        <w:t xml:space="preserve">Leiden vollenden. </w:t>
      </w:r>
      <w:r w:rsidRPr="001E5732">
        <w:rPr>
          <w:rFonts w:ascii="Trebuchet MS" w:hAnsi="Trebuchet MS"/>
          <w:vertAlign w:val="superscript"/>
          <w:lang w:val="de-DE"/>
        </w:rPr>
        <w:t>11 </w:t>
      </w:r>
      <w:r w:rsidRPr="001E5732">
        <w:rPr>
          <w:rFonts w:ascii="Trebuchet MS" w:hAnsi="Trebuchet MS"/>
          <w:lang w:val="de-DE"/>
        </w:rPr>
        <w:t xml:space="preserve">Denn der Heiligende und die Geheiligten sind alle von </w:t>
      </w:r>
      <w:r w:rsidRPr="00EA60A5">
        <w:rPr>
          <w:rFonts w:ascii="Trebuchet MS" w:hAnsi="Trebuchet MS"/>
          <w:i/>
          <w:iCs/>
          <w:lang w:val="de-DE"/>
        </w:rPr>
        <w:t>Einem</w:t>
      </w:r>
      <w:r w:rsidRPr="001E5732">
        <w:rPr>
          <w:rFonts w:ascii="Trebuchet MS" w:hAnsi="Trebuchet MS"/>
          <w:lang w:val="de-DE"/>
        </w:rPr>
        <w:t xml:space="preserve"> her</w:t>
      </w:r>
      <w:r w:rsidRPr="001E5732">
        <w:rPr>
          <w:rStyle w:val="Funotenzeichen"/>
          <w:rFonts w:ascii="Trebuchet MS" w:hAnsi="Trebuchet MS"/>
          <w:lang w:val="de-DE"/>
        </w:rPr>
        <w:footnoteReference w:id="958"/>
      </w:r>
      <w:r>
        <w:rPr>
          <w:rFonts w:ascii="Trebuchet MS" w:hAnsi="Trebuchet MS"/>
          <w:lang w:val="de-DE"/>
        </w:rPr>
        <w:t xml:space="preserve">, aus welchem Grund </w:t>
      </w:r>
      <w:r w:rsidRPr="001E5732">
        <w:rPr>
          <w:rFonts w:ascii="Trebuchet MS" w:hAnsi="Trebuchet MS"/>
          <w:lang w:val="de-DE"/>
        </w:rPr>
        <w:t xml:space="preserve">er sich </w:t>
      </w:r>
      <w:r w:rsidRPr="00A279CA">
        <w:rPr>
          <w:rFonts w:ascii="Trebuchet MS" w:hAnsi="Trebuchet MS"/>
          <w:u w:val="single"/>
          <w:lang w:val="de-DE"/>
        </w:rPr>
        <w:t>ja</w:t>
      </w:r>
      <w:r w:rsidRPr="001E5732">
        <w:rPr>
          <w:rFonts w:ascii="Trebuchet MS" w:hAnsi="Trebuchet MS"/>
          <w:lang w:val="de-DE"/>
        </w:rPr>
        <w:t xml:space="preserve"> nicht</w:t>
      </w:r>
      <w:r>
        <w:rPr>
          <w:rFonts w:ascii="Trebuchet MS" w:hAnsi="Trebuchet MS"/>
          <w:lang w:val="de-DE"/>
        </w:rPr>
        <w:t xml:space="preserve"> schämt</w:t>
      </w:r>
      <w:r w:rsidRPr="001E5732">
        <w:rPr>
          <w:rFonts w:ascii="Trebuchet MS" w:hAnsi="Trebuchet MS"/>
          <w:lang w:val="de-DE"/>
        </w:rPr>
        <w:t>, sie „Brüder“ zu nennen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12 </w:t>
      </w:r>
      <w:r w:rsidRPr="007071A5">
        <w:rPr>
          <w:rFonts w:ascii="Trebuchet MS" w:hAnsi="Trebuchet MS"/>
          <w:lang w:val="de-DE"/>
        </w:rPr>
        <w:t>indem er sagte:</w:t>
      </w:r>
    </w:p>
    <w:p w14:paraId="0D1164D4" w14:textId="77777777" w:rsidR="00C71948" w:rsidRDefault="00C71948" w:rsidP="006374C6">
      <w:pPr>
        <w:pStyle w:val="Randverweis"/>
        <w:framePr w:wrap="around"/>
      </w:pPr>
      <w:r>
        <w:t>12: Ps 22,23;</w:t>
      </w:r>
    </w:p>
    <w:p w14:paraId="6F55CFA3" w14:textId="77777777" w:rsidR="00C71948" w:rsidRPr="001E5732" w:rsidRDefault="00C71948" w:rsidP="006374C6">
      <w:pPr>
        <w:pStyle w:val="Randverweis"/>
        <w:framePr w:wrap="around"/>
      </w:pPr>
      <w:proofErr w:type="spellStart"/>
      <w:r>
        <w:t>Hebr</w:t>
      </w:r>
      <w:proofErr w:type="spellEnd"/>
      <w:r>
        <w:t xml:space="preserve"> 12,23</w:t>
      </w:r>
    </w:p>
    <w:p w14:paraId="4A0B8A0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„Ich werde deinen Namen meinen Brüdern künden,</w:t>
      </w:r>
    </w:p>
    <w:p w14:paraId="37BA8136"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inmitten von Gemeinde </w:t>
      </w:r>
      <w:r w:rsidRPr="001E5732">
        <w:rPr>
          <w:rFonts w:ascii="Trebuchet MS" w:hAnsi="Trebuchet MS"/>
          <w:lang w:val="de-DE"/>
        </w:rPr>
        <w:t>werde ic</w:t>
      </w:r>
      <w:r>
        <w:rPr>
          <w:rFonts w:ascii="Trebuchet MS" w:hAnsi="Trebuchet MS"/>
          <w:lang w:val="de-DE"/>
        </w:rPr>
        <w:t>h dir lobsingen</w:t>
      </w:r>
      <w:r w:rsidRPr="001E5732">
        <w:rPr>
          <w:rFonts w:ascii="Trebuchet MS" w:hAnsi="Trebuchet MS"/>
          <w:lang w:val="de-DE"/>
        </w:rPr>
        <w:t>.“</w:t>
      </w:r>
      <w:r>
        <w:rPr>
          <w:rStyle w:val="Funotenzeichen"/>
          <w:rFonts w:ascii="Trebuchet MS" w:hAnsi="Trebuchet MS"/>
          <w:lang w:val="de-DE"/>
        </w:rPr>
        <w:footnoteReference w:id="959"/>
      </w:r>
    </w:p>
    <w:p w14:paraId="08FBD29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wiederum:</w:t>
      </w:r>
    </w:p>
    <w:p w14:paraId="3FCA4910" w14:textId="77777777" w:rsidR="00C71948" w:rsidRDefault="00C71948" w:rsidP="006374C6">
      <w:pPr>
        <w:pStyle w:val="Randverweis"/>
        <w:framePr w:wrap="around"/>
      </w:pPr>
      <w:r>
        <w:t xml:space="preserve">13: </w:t>
      </w:r>
      <w:proofErr w:type="spellStart"/>
      <w:r>
        <w:t>Jes</w:t>
      </w:r>
      <w:proofErr w:type="spellEnd"/>
      <w:r>
        <w:t xml:space="preserve"> 8,17;</w:t>
      </w:r>
    </w:p>
    <w:p w14:paraId="4E61C7B9" w14:textId="77777777" w:rsidR="00C71948" w:rsidRDefault="00C71948" w:rsidP="006374C6">
      <w:pPr>
        <w:pStyle w:val="Randverweis"/>
        <w:framePr w:wrap="around"/>
      </w:pPr>
      <w:r>
        <w:t>2 Sam 22,3;</w:t>
      </w:r>
    </w:p>
    <w:p w14:paraId="1837E70A" w14:textId="77777777" w:rsidR="00C71948" w:rsidRDefault="00C71948" w:rsidP="006374C6">
      <w:pPr>
        <w:pStyle w:val="Randverweis"/>
        <w:framePr w:wrap="around"/>
      </w:pPr>
      <w:proofErr w:type="spellStart"/>
      <w:r>
        <w:t>Jes</w:t>
      </w:r>
      <w:proofErr w:type="spellEnd"/>
      <w:r>
        <w:t xml:space="preserve"> 8,18G;</w:t>
      </w:r>
    </w:p>
    <w:p w14:paraId="33A73483" w14:textId="77777777" w:rsidR="00C71948" w:rsidRPr="001E5732" w:rsidRDefault="00C71948" w:rsidP="006374C6">
      <w:pPr>
        <w:pStyle w:val="Randverweis"/>
        <w:framePr w:wrap="around"/>
      </w:pPr>
      <w:proofErr w:type="spellStart"/>
      <w:r>
        <w:t>Joh</w:t>
      </w:r>
      <w:proofErr w:type="spellEnd"/>
      <w:r>
        <w:t xml:space="preserve"> 6,37; 17,6</w:t>
      </w:r>
    </w:p>
    <w:p w14:paraId="3096632D"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werde sein, der auf ihn vertraut hat.“</w:t>
      </w:r>
    </w:p>
    <w:p w14:paraId="14678A2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lang w:val="de-DE"/>
        </w:rPr>
        <w:t>Und wiederum:</w:t>
      </w:r>
    </w:p>
    <w:p w14:paraId="632C5EC6"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„Siehe: </w:t>
      </w:r>
      <w:r w:rsidRPr="001E5732">
        <w:rPr>
          <w:rFonts w:ascii="Trebuchet MS" w:hAnsi="Trebuchet MS"/>
          <w:i/>
          <w:lang w:val="de-DE"/>
        </w:rPr>
        <w:t>Ich</w:t>
      </w:r>
      <w:r w:rsidRPr="001E5732">
        <w:rPr>
          <w:rFonts w:ascii="Trebuchet MS" w:hAnsi="Trebuchet MS"/>
          <w:lang w:val="de-DE"/>
        </w:rPr>
        <w:t xml:space="preserve"> und die Kinder, die mir Gott gegeben hat.“</w:t>
      </w:r>
    </w:p>
    <w:p w14:paraId="383CB2E3" w14:textId="7EEB1434" w:rsidR="00C71948" w:rsidRDefault="00C71948" w:rsidP="00C71948">
      <w:pP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75680" behindDoc="0" locked="0" layoutInCell="1" allowOverlap="1" wp14:anchorId="64942692" wp14:editId="22988BA7">
                <wp:simplePos x="0" y="0"/>
                <wp:positionH relativeFrom="margin">
                  <wp:posOffset>-85725</wp:posOffset>
                </wp:positionH>
                <wp:positionV relativeFrom="paragraph">
                  <wp:posOffset>-327025</wp:posOffset>
                </wp:positionV>
                <wp:extent cx="1072800" cy="316800"/>
                <wp:effectExtent l="0" t="0" r="0" b="7620"/>
                <wp:wrapNone/>
                <wp:docPr id="449" name="Textfeld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6183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2692" id="Textfeld 338" o:spid="_x0000_s1360" type="#_x0000_t202" style="position:absolute;left:0;text-align:left;margin-left:-6.75pt;margin-top:-25.75pt;width:84.45pt;height:24.9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" fillcolor="white [3201]" stroked="f" strokeweight=".5pt">
                <v:textbox>
                  <w:txbxContent>
                    <w:p w14:paraId="7586183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2,14 </w:t>
                      </w:r>
                      <w:r>
                        <w:rPr>
                          <w:rFonts w:ascii="Trebuchet MS" w:hAnsi="Trebuchet MS"/>
                          <w:lang w:val="de-DE"/>
                        </w:rPr>
                        <w:t>−</w:t>
                      </w:r>
                      <w:r>
                        <w:rPr>
                          <w:rFonts w:ascii="Trebuchet MS" w:hAnsi="Trebuchet MS" w:cs="Times New Roman"/>
                          <w:i/>
                          <w:iCs/>
                          <w:lang w:val="de-DE"/>
                        </w:rPr>
                        <w:t xml:space="preserve"> 3,13</w:t>
                      </w:r>
                    </w:p>
                  </w:txbxContent>
                </v:textbox>
                <w10:wrap anchorx="margin"/>
              </v:shape>
            </w:pict>
          </mc:Fallback>
        </mc:AlternateContent>
      </w:r>
      <w:r w:rsidRPr="001E5732">
        <w:rPr>
          <w:rFonts w:ascii="Trebuchet MS" w:hAnsi="Trebuchet MS"/>
          <w:vertAlign w:val="superscript"/>
          <w:lang w:val="de-DE"/>
        </w:rPr>
        <w:t>14 </w:t>
      </w:r>
      <w:r w:rsidRPr="001E5732">
        <w:rPr>
          <w:rFonts w:ascii="Trebuchet MS" w:hAnsi="Trebuchet MS"/>
          <w:lang w:val="de-DE"/>
        </w:rPr>
        <w:t xml:space="preserve">Da nun die Kinder an Blut und Fleisch teilhatten, hat auch </w:t>
      </w:r>
      <w:r w:rsidRPr="008B5C5E">
        <w:rPr>
          <w:rFonts w:ascii="Trebuchet MS" w:hAnsi="Trebuchet MS"/>
          <w:i/>
          <w:lang w:val="de-DE"/>
        </w:rPr>
        <w:t>er</w:t>
      </w:r>
      <w:r w:rsidRPr="001E5732">
        <w:rPr>
          <w:rFonts w:ascii="Trebuchet MS" w:hAnsi="Trebuchet MS"/>
          <w:lang w:val="de-DE"/>
        </w:rPr>
        <w:t xml:space="preserve"> in gleicher Weise an denselben teilgehabt, damit er durch den Tod den </w:t>
      </w:r>
      <w:r>
        <w:rPr>
          <w:rFonts w:ascii="Trebuchet MS" w:hAnsi="Trebuchet MS"/>
          <w:lang w:val="de-DE"/>
        </w:rPr>
        <w:t>zunichte</w:t>
      </w:r>
      <w:r w:rsidRPr="001E5732">
        <w:rPr>
          <w:rFonts w:ascii="Trebuchet MS" w:hAnsi="Trebuchet MS"/>
          <w:lang w:val="de-DE"/>
        </w:rPr>
        <w:t>macht</w:t>
      </w:r>
      <w:r>
        <w:rPr>
          <w:rFonts w:ascii="Trebuchet MS" w:hAnsi="Trebuchet MS"/>
          <w:lang w:val="de-DE"/>
        </w:rPr>
        <w:t>,</w:t>
      </w:r>
      <w:r w:rsidRPr="001E5732">
        <w:rPr>
          <w:rFonts w:ascii="Trebuchet MS" w:hAnsi="Trebuchet MS"/>
          <w:lang w:val="de-DE"/>
        </w:rPr>
        <w:t xml:space="preserve"> der die Todes</w:t>
      </w:r>
      <w:r>
        <w:rPr>
          <w:rFonts w:ascii="Trebuchet MS" w:hAnsi="Trebuchet MS"/>
          <w:lang w:val="de-DE"/>
        </w:rPr>
        <w:softHyphen/>
      </w:r>
      <w:r w:rsidRPr="001E5732">
        <w:rPr>
          <w:rFonts w:ascii="Trebuchet MS" w:hAnsi="Trebuchet MS"/>
          <w:lang w:val="de-DE"/>
        </w:rPr>
        <w:t xml:space="preserve">macht hatte, das heißt den Teufel, </w:t>
      </w:r>
      <w:r w:rsidRPr="001E5732">
        <w:rPr>
          <w:rFonts w:ascii="Trebuchet MS" w:hAnsi="Trebuchet MS"/>
          <w:vertAlign w:val="superscript"/>
          <w:lang w:val="de-DE"/>
        </w:rPr>
        <w:t>15</w:t>
      </w:r>
      <w:r>
        <w:rPr>
          <w:rFonts w:ascii="Trebuchet MS" w:hAnsi="Trebuchet MS"/>
          <w:vertAlign w:val="superscript"/>
          <w:lang w:val="de-DE"/>
        </w:rPr>
        <w:t xml:space="preserve"> </w:t>
      </w:r>
      <w:r>
        <w:rPr>
          <w:rFonts w:ascii="Trebuchet MS" w:hAnsi="Trebuchet MS"/>
          <w:lang w:val="de-DE"/>
        </w:rPr>
        <w:t xml:space="preserve">und </w:t>
      </w:r>
      <w:r w:rsidRPr="001E5732">
        <w:rPr>
          <w:rFonts w:ascii="Trebuchet MS" w:hAnsi="Trebuchet MS"/>
          <w:lang w:val="de-DE"/>
        </w:rPr>
        <w:t>befrei</w:t>
      </w:r>
      <w:r w:rsidR="00EC7B45">
        <w:rPr>
          <w:rFonts w:ascii="Trebuchet MS" w:hAnsi="Trebuchet MS"/>
          <w:lang w:val="de-DE"/>
        </w:rPr>
        <w:t>t</w:t>
      </w:r>
      <w:r w:rsidRPr="001E5732">
        <w:rPr>
          <w:rFonts w:ascii="Trebuchet MS" w:hAnsi="Trebuchet MS"/>
          <w:lang w:val="de-DE"/>
        </w:rPr>
        <w:t xml:space="preserve">, </w:t>
      </w:r>
      <w:proofErr w:type="spellStart"/>
      <w:r>
        <w:rPr>
          <w:rFonts w:ascii="Trebuchet MS" w:hAnsi="Trebuchet MS"/>
          <w:lang w:val="de-DE"/>
        </w:rPr>
        <w:t>soviele</w:t>
      </w:r>
      <w:proofErr w:type="spellEnd"/>
      <w:r>
        <w:rPr>
          <w:rFonts w:ascii="Trebuchet MS" w:hAnsi="Trebuchet MS"/>
          <w:lang w:val="de-DE"/>
        </w:rPr>
        <w:t xml:space="preserve"> sie </w:t>
      </w:r>
      <w:r w:rsidRPr="001E5732">
        <w:rPr>
          <w:rFonts w:ascii="Trebuchet MS" w:hAnsi="Trebuchet MS"/>
          <w:lang w:val="de-DE"/>
        </w:rPr>
        <w:t xml:space="preserve">aus Todesfurcht das ganze Leben hindurch </w:t>
      </w:r>
      <w:proofErr w:type="spellStart"/>
      <w:r>
        <w:rPr>
          <w:rFonts w:ascii="Trebuchet MS" w:hAnsi="Trebuchet MS"/>
          <w:lang w:val="de-DE"/>
        </w:rPr>
        <w:t>knechtschaftverfallen</w:t>
      </w:r>
      <w:proofErr w:type="spellEnd"/>
      <w:r w:rsidRPr="001E5732">
        <w:rPr>
          <w:rStyle w:val="Funotenzeichen"/>
          <w:rFonts w:ascii="Trebuchet MS" w:hAnsi="Trebuchet MS"/>
          <w:lang w:val="de-DE"/>
        </w:rPr>
        <w:footnoteReference w:id="960"/>
      </w:r>
      <w:r w:rsidRPr="001E5732">
        <w:rPr>
          <w:rFonts w:ascii="Trebuchet MS" w:hAnsi="Trebuchet MS"/>
          <w:lang w:val="de-DE"/>
        </w:rPr>
        <w:t xml:space="preserve"> waren</w:t>
      </w:r>
      <w:r>
        <w:rPr>
          <w:rFonts w:ascii="Trebuchet MS" w:hAnsi="Trebuchet MS"/>
          <w:lang w:val="de-DE"/>
        </w:rPr>
        <w:t>.</w:t>
      </w:r>
    </w:p>
    <w:p w14:paraId="0BA789F5" w14:textId="77777777" w:rsidR="00C71948" w:rsidRPr="00237DED" w:rsidRDefault="00C71948" w:rsidP="006374C6">
      <w:pPr>
        <w:pStyle w:val="Randverweis"/>
        <w:framePr w:wrap="around"/>
      </w:pPr>
      <w:r w:rsidRPr="00237DED">
        <w:t xml:space="preserve">16: </w:t>
      </w:r>
      <w:proofErr w:type="spellStart"/>
      <w:r w:rsidRPr="00237DED">
        <w:t>Jes</w:t>
      </w:r>
      <w:proofErr w:type="spellEnd"/>
      <w:r w:rsidRPr="00237DED">
        <w:t xml:space="preserve"> 41,8fG</w:t>
      </w:r>
    </w:p>
    <w:p w14:paraId="3564272A" w14:textId="77777777" w:rsidR="00C71948" w:rsidRPr="00237DED" w:rsidRDefault="00C71948" w:rsidP="006374C6">
      <w:pPr>
        <w:pStyle w:val="Randverweis"/>
        <w:framePr w:wrap="around"/>
      </w:pPr>
      <w:r w:rsidRPr="00237DED">
        <w:t>17: Ps 22,23</w:t>
      </w:r>
    </w:p>
    <w:p w14:paraId="5E3F41B6" w14:textId="77777777" w:rsidR="00C71948" w:rsidRPr="00237DED" w:rsidRDefault="00C71948" w:rsidP="006374C6">
      <w:pPr>
        <w:pStyle w:val="Randverweis"/>
        <w:framePr w:wrap="around"/>
      </w:pPr>
      <w:r>
        <w:t>18: 4,15</w:t>
      </w:r>
      <w:r w:rsidRPr="00237DED">
        <w:t>;</w:t>
      </w:r>
    </w:p>
    <w:p w14:paraId="3BC8B996" w14:textId="77777777" w:rsidR="00C71948" w:rsidRPr="00237DED" w:rsidRDefault="00C71948" w:rsidP="006374C6">
      <w:pPr>
        <w:pStyle w:val="Randverweis"/>
        <w:framePr w:wrap="around"/>
      </w:pPr>
      <w:proofErr w:type="spellStart"/>
      <w:r w:rsidRPr="00237DED">
        <w:t>Mt</w:t>
      </w:r>
      <w:proofErr w:type="spellEnd"/>
      <w:r w:rsidRPr="00237DED">
        <w:t xml:space="preserve"> 4,1</w:t>
      </w:r>
      <w:r>
        <w:t>−</w:t>
      </w:r>
      <w:r w:rsidRPr="00237DED">
        <w:t>11;</w:t>
      </w:r>
    </w:p>
    <w:p w14:paraId="1E847A7F" w14:textId="77777777" w:rsidR="00C71948" w:rsidRPr="00237DED" w:rsidRDefault="00C71948" w:rsidP="006374C6">
      <w:pPr>
        <w:pStyle w:val="Randverweis"/>
        <w:framePr w:wrap="around"/>
      </w:pPr>
      <w:proofErr w:type="spellStart"/>
      <w:r w:rsidRPr="00237DED">
        <w:t>Lk</w:t>
      </w:r>
      <w:proofErr w:type="spellEnd"/>
      <w:r w:rsidRPr="00237DED">
        <w:t xml:space="preserve"> 4,1</w:t>
      </w:r>
      <w:r>
        <w:t>−</w:t>
      </w:r>
      <w:r w:rsidRPr="00237DED">
        <w:t>13</w:t>
      </w:r>
    </w:p>
    <w:p w14:paraId="5B5C2D28" w14:textId="10743D1C" w:rsidR="00C71948" w:rsidRPr="0027662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 xml:space="preserve">Denn doch wohl nicht um </w:t>
      </w:r>
      <w:r w:rsidRPr="001E5732">
        <w:rPr>
          <w:rFonts w:ascii="Trebuchet MS" w:hAnsi="Trebuchet MS"/>
          <w:lang w:val="de-DE"/>
        </w:rPr>
        <w:t xml:space="preserve">Engel nimmt er sich an, sondern </w:t>
      </w:r>
      <w:r>
        <w:rPr>
          <w:rFonts w:ascii="Trebuchet MS" w:hAnsi="Trebuchet MS"/>
          <w:lang w:val="de-DE"/>
        </w:rPr>
        <w:t xml:space="preserve">um </w:t>
      </w:r>
      <w:r w:rsidRPr="005A5D97">
        <w:rPr>
          <w:rFonts w:ascii="Trebuchet MS" w:hAnsi="Trebuchet MS"/>
          <w:b/>
          <w:lang w:val="de-DE"/>
        </w:rPr>
        <w:t>A</w:t>
      </w:r>
      <w:r>
        <w:rPr>
          <w:rFonts w:ascii="Trebuchet MS" w:hAnsi="Trebuchet MS"/>
          <w:lang w:val="de-DE"/>
        </w:rPr>
        <w:t xml:space="preserve">brahams </w:t>
      </w:r>
      <w:r w:rsidRPr="001E5732">
        <w:rPr>
          <w:rFonts w:ascii="Trebuchet MS" w:hAnsi="Trebuchet MS"/>
          <w:lang w:val="de-DE"/>
        </w:rPr>
        <w:t xml:space="preserve">Samen nimmt er sich an. </w:t>
      </w:r>
      <w:r w:rsidRPr="001E5732">
        <w:rPr>
          <w:rFonts w:ascii="Trebuchet MS" w:hAnsi="Trebuchet MS"/>
          <w:vertAlign w:val="superscript"/>
          <w:lang w:val="de-DE"/>
        </w:rPr>
        <w:t>1</w:t>
      </w:r>
      <w:r>
        <w:rPr>
          <w:rFonts w:ascii="Trebuchet MS" w:hAnsi="Trebuchet MS"/>
          <w:vertAlign w:val="superscript"/>
          <w:lang w:val="de-DE"/>
        </w:rPr>
        <w:t>7</w:t>
      </w:r>
      <w:r w:rsidRPr="001E5732">
        <w:rPr>
          <w:rFonts w:ascii="Trebuchet MS" w:hAnsi="Trebuchet MS"/>
          <w:vertAlign w:val="superscript"/>
          <w:lang w:val="de-DE"/>
        </w:rPr>
        <w:t> </w:t>
      </w:r>
      <w:r w:rsidRPr="001E5732">
        <w:rPr>
          <w:rFonts w:ascii="Trebuchet MS" w:hAnsi="Trebuchet MS"/>
          <w:lang w:val="de-DE"/>
        </w:rPr>
        <w:t>Von daher musste er in allem den Brü</w:t>
      </w:r>
      <w:r>
        <w:rPr>
          <w:rFonts w:ascii="Trebuchet MS" w:hAnsi="Trebuchet MS"/>
          <w:lang w:val="de-DE"/>
        </w:rPr>
        <w:t>dern gleich werden, damit er</w:t>
      </w:r>
      <w:r w:rsidRPr="001E5732">
        <w:rPr>
          <w:rFonts w:ascii="Trebuchet MS" w:hAnsi="Trebuchet MS"/>
          <w:lang w:val="de-DE"/>
        </w:rPr>
        <w:t xml:space="preserve"> barmherzig sei und ein verlässlicher Hoher</w:t>
      </w:r>
      <w:r w:rsidR="00A71800">
        <w:rPr>
          <w:rFonts w:ascii="Trebuchet MS" w:hAnsi="Trebuchet MS"/>
          <w:lang w:val="de-DE"/>
        </w:rPr>
        <w:t xml:space="preserve"> P</w:t>
      </w:r>
      <w:r w:rsidRPr="001E5732">
        <w:rPr>
          <w:rFonts w:ascii="Trebuchet MS" w:hAnsi="Trebuchet MS"/>
          <w:lang w:val="de-DE"/>
        </w:rPr>
        <w:t>riester in Bezug auf Gott, um Versöh</w:t>
      </w:r>
      <w:r>
        <w:rPr>
          <w:rFonts w:ascii="Trebuchet MS" w:hAnsi="Trebuchet MS"/>
          <w:lang w:val="de-DE"/>
        </w:rPr>
        <w:softHyphen/>
      </w:r>
      <w:r w:rsidRPr="001E5732">
        <w:rPr>
          <w:rFonts w:ascii="Trebuchet MS" w:hAnsi="Trebuchet MS"/>
          <w:lang w:val="de-DE"/>
        </w:rPr>
        <w:t xml:space="preserve">nung für die Sünden des Volkes zu erlangen. </w:t>
      </w:r>
      <w:r w:rsidRPr="001E5732">
        <w:rPr>
          <w:rFonts w:ascii="Trebuchet MS" w:hAnsi="Trebuchet MS"/>
          <w:vertAlign w:val="superscript"/>
          <w:lang w:val="de-DE"/>
        </w:rPr>
        <w:t>18 </w:t>
      </w:r>
      <w:r w:rsidRPr="001E5732">
        <w:rPr>
          <w:rFonts w:ascii="Trebuchet MS" w:hAnsi="Trebuchet MS"/>
          <w:lang w:val="de-DE"/>
        </w:rPr>
        <w:t>Denn darin, was er selbst, in Versu</w:t>
      </w:r>
      <w:r>
        <w:rPr>
          <w:rFonts w:ascii="Trebuchet MS" w:hAnsi="Trebuchet MS"/>
          <w:lang w:val="de-DE"/>
        </w:rPr>
        <w:softHyphen/>
      </w:r>
      <w:r w:rsidRPr="001E5732">
        <w:rPr>
          <w:rFonts w:ascii="Trebuchet MS" w:hAnsi="Trebuchet MS"/>
          <w:lang w:val="de-DE"/>
        </w:rPr>
        <w:t>chung geführt, gelitten hat, kann er den</w:t>
      </w:r>
      <w:r>
        <w:rPr>
          <w:rFonts w:ascii="Trebuchet MS" w:hAnsi="Trebuchet MS"/>
          <w:lang w:val="de-DE"/>
        </w:rPr>
        <w:t>en helfen, die versucht werden.</w:t>
      </w:r>
    </w:p>
    <w:p w14:paraId="7A3D3B4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67" w:name="_Toc38535235"/>
      <w:r w:rsidRPr="001E5732">
        <w:rPr>
          <w:rFonts w:ascii="Trebuchet MS" w:hAnsi="Trebuchet MS"/>
          <w:lang w:val="de-DE"/>
        </w:rPr>
        <w:t>Der Sohn höher als M</w:t>
      </w:r>
      <w:r w:rsidRPr="00680476">
        <w:rPr>
          <w:rFonts w:ascii="Trebuchet MS" w:hAnsi="Trebuchet MS"/>
          <w:b/>
          <w:bCs w:val="0"/>
          <w:lang w:val="de-DE"/>
        </w:rPr>
        <w:t>o</w:t>
      </w:r>
      <w:r w:rsidRPr="001E5732">
        <w:rPr>
          <w:rFonts w:ascii="Trebuchet MS" w:hAnsi="Trebuchet MS"/>
          <w:lang w:val="de-DE"/>
        </w:rPr>
        <w:t>se (3,1</w:t>
      </w:r>
      <w:r>
        <w:rPr>
          <w:rFonts w:ascii="Trebuchet MS" w:hAnsi="Trebuchet MS"/>
          <w:lang w:val="de-DE"/>
        </w:rPr>
        <w:t>−</w:t>
      </w:r>
      <w:r w:rsidRPr="001E5732">
        <w:rPr>
          <w:rFonts w:ascii="Trebuchet MS" w:hAnsi="Trebuchet MS"/>
          <w:lang w:val="de-DE"/>
        </w:rPr>
        <w:t>6)</w:t>
      </w:r>
      <w:bookmarkEnd w:id="867"/>
    </w:p>
    <w:p w14:paraId="1A174A1D" w14:textId="77777777" w:rsidR="00C71948" w:rsidRDefault="00C71948" w:rsidP="006374C6">
      <w:pPr>
        <w:pStyle w:val="Randverweis"/>
        <w:framePr w:wrap="around"/>
      </w:pPr>
      <w:r>
        <w:t>1: Gal 4,4</w:t>
      </w:r>
    </w:p>
    <w:p w14:paraId="0A830D2F" w14:textId="77777777" w:rsidR="00C71948" w:rsidRPr="007C19EB" w:rsidRDefault="00C71948" w:rsidP="006374C6">
      <w:pPr>
        <w:pStyle w:val="Randverweis"/>
        <w:framePr w:wrap="around"/>
      </w:pPr>
      <w:r>
        <w:t xml:space="preserve">2: </w:t>
      </w:r>
      <w:proofErr w:type="spellStart"/>
      <w:r>
        <w:t>Num</w:t>
      </w:r>
      <w:proofErr w:type="spellEnd"/>
      <w:r>
        <w:t xml:space="preserve"> 12,7G</w:t>
      </w:r>
    </w:p>
    <w:p w14:paraId="609D84F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Von daher, heilige Brüder, die ihr himmlischer Berufung teil</w:t>
      </w:r>
      <w:r>
        <w:rPr>
          <w:rFonts w:ascii="Trebuchet MS" w:hAnsi="Trebuchet MS"/>
          <w:lang w:val="de-DE"/>
        </w:rPr>
        <w:t>haft seid</w:t>
      </w:r>
      <w:r w:rsidRPr="001E5732">
        <w:rPr>
          <w:rFonts w:ascii="Trebuchet MS" w:hAnsi="Trebuchet MS"/>
          <w:lang w:val="de-DE"/>
        </w:rPr>
        <w:t>, achtet auf den Apostel</w:t>
      </w:r>
      <w:r w:rsidRPr="001E5732">
        <w:rPr>
          <w:rStyle w:val="Funotenzeichen"/>
          <w:rFonts w:ascii="Trebuchet MS" w:hAnsi="Trebuchet MS"/>
          <w:lang w:val="de-DE"/>
        </w:rPr>
        <w:footnoteReference w:id="961"/>
      </w:r>
      <w:r w:rsidRPr="001E5732">
        <w:rPr>
          <w:rFonts w:ascii="Trebuchet MS" w:hAnsi="Trebuchet MS"/>
          <w:lang w:val="de-DE"/>
        </w:rPr>
        <w:t xml:space="preserve"> und </w:t>
      </w:r>
      <w:r>
        <w:rPr>
          <w:rFonts w:ascii="Trebuchet MS" w:hAnsi="Trebuchet MS"/>
          <w:lang w:val="de-DE"/>
        </w:rPr>
        <w:t>Hohen Pr</w:t>
      </w:r>
      <w:r w:rsidRPr="001E5732">
        <w:rPr>
          <w:rFonts w:ascii="Trebuchet MS" w:hAnsi="Trebuchet MS"/>
          <w:lang w:val="de-DE"/>
        </w:rPr>
        <w:t xml:space="preserve">iester unseres Bekenntnisses, Jesus, </w:t>
      </w:r>
      <w:r w:rsidRPr="001E5732">
        <w:rPr>
          <w:rFonts w:ascii="Trebuchet MS" w:hAnsi="Trebuchet MS"/>
          <w:vertAlign w:val="superscript"/>
          <w:lang w:val="de-DE"/>
        </w:rPr>
        <w:t>2 </w:t>
      </w:r>
      <w:r w:rsidRPr="001E5732">
        <w:rPr>
          <w:rFonts w:ascii="Trebuchet MS" w:hAnsi="Trebuchet MS"/>
          <w:lang w:val="de-DE"/>
        </w:rPr>
        <w:t>der dem, der ihn eingesetzt hat,</w:t>
      </w:r>
      <w:r>
        <w:rPr>
          <w:rFonts w:ascii="Trebuchet MS" w:hAnsi="Trebuchet MS"/>
          <w:lang w:val="de-DE"/>
        </w:rPr>
        <w:t xml:space="preserve"> −</w:t>
      </w:r>
      <w:r w:rsidRPr="001E5732">
        <w:rPr>
          <w:rFonts w:ascii="Trebuchet MS" w:hAnsi="Trebuchet MS"/>
          <w:lang w:val="de-DE"/>
        </w:rPr>
        <w:t xml:space="preserve"> wie auch M</w:t>
      </w:r>
      <w:r w:rsidRPr="00AB3D1B">
        <w:rPr>
          <w:rFonts w:ascii="Trebuchet MS" w:hAnsi="Trebuchet MS"/>
          <w:b/>
          <w:bCs/>
          <w:lang w:val="de-DE"/>
        </w:rPr>
        <w:t>o</w:t>
      </w:r>
      <w:r w:rsidRPr="001E5732">
        <w:rPr>
          <w:rFonts w:ascii="Trebuchet MS" w:hAnsi="Trebuchet MS"/>
          <w:lang w:val="de-DE"/>
        </w:rPr>
        <w:t>se in seinem ganzen Haus</w:t>
      </w:r>
      <w:r>
        <w:rPr>
          <w:rFonts w:ascii="Trebuchet MS" w:hAnsi="Trebuchet MS"/>
          <w:lang w:val="de-DE"/>
        </w:rPr>
        <w:t xml:space="preserve"> −</w:t>
      </w:r>
      <w:r w:rsidRPr="001E5732">
        <w:rPr>
          <w:rFonts w:ascii="Trebuchet MS" w:hAnsi="Trebuchet MS"/>
          <w:lang w:val="de-DE"/>
        </w:rPr>
        <w:t xml:space="preserve"> verlässlich ist! </w:t>
      </w:r>
      <w:r w:rsidRPr="001E5732">
        <w:rPr>
          <w:rFonts w:ascii="Trebuchet MS" w:hAnsi="Trebuchet MS"/>
          <w:vertAlign w:val="superscript"/>
          <w:lang w:val="de-DE"/>
        </w:rPr>
        <w:t>3 </w:t>
      </w:r>
      <w:r w:rsidRPr="001E5732">
        <w:rPr>
          <w:rFonts w:ascii="Trebuchet MS" w:hAnsi="Trebuchet MS"/>
          <w:lang w:val="de-DE"/>
        </w:rPr>
        <w:t>Denn dieser ist größerer Ehre als M</w:t>
      </w:r>
      <w:r w:rsidRPr="00AB3D1B">
        <w:rPr>
          <w:rFonts w:ascii="Trebuchet MS" w:hAnsi="Trebuchet MS"/>
          <w:b/>
          <w:bCs/>
          <w:lang w:val="de-DE"/>
        </w:rPr>
        <w:t>o</w:t>
      </w:r>
      <w:r w:rsidRPr="001E5732">
        <w:rPr>
          <w:rFonts w:ascii="Trebuchet MS" w:hAnsi="Trebuchet MS"/>
          <w:lang w:val="de-DE"/>
        </w:rPr>
        <w:t xml:space="preserve">se gewürdigt worden, gemäß dem, dass größere Ehre als das Haus der hat, der es errichtet hat. </w:t>
      </w:r>
      <w:r w:rsidRPr="001E5732">
        <w:rPr>
          <w:rFonts w:ascii="Trebuchet MS" w:hAnsi="Trebuchet MS"/>
          <w:vertAlign w:val="superscript"/>
          <w:lang w:val="de-DE"/>
        </w:rPr>
        <w:t>4 </w:t>
      </w:r>
      <w:r>
        <w:rPr>
          <w:rFonts w:ascii="Trebuchet MS" w:hAnsi="Trebuchet MS"/>
          <w:lang w:val="de-DE"/>
        </w:rPr>
        <w:t xml:space="preserve">Denn </w:t>
      </w:r>
      <w:r w:rsidRPr="001E5732">
        <w:rPr>
          <w:rFonts w:ascii="Trebuchet MS" w:hAnsi="Trebuchet MS"/>
          <w:lang w:val="de-DE"/>
        </w:rPr>
        <w:t>jedes Haus wird von jemandem er</w:t>
      </w:r>
      <w:r>
        <w:rPr>
          <w:rFonts w:ascii="Trebuchet MS" w:hAnsi="Trebuchet MS"/>
          <w:lang w:val="de-DE"/>
        </w:rPr>
        <w:t xml:space="preserve">richtet; </w:t>
      </w:r>
      <w:r w:rsidRPr="001E5732">
        <w:rPr>
          <w:rFonts w:ascii="Trebuchet MS" w:hAnsi="Trebuchet MS"/>
          <w:lang w:val="de-DE"/>
        </w:rPr>
        <w:t>aber</w:t>
      </w:r>
      <w:r>
        <w:rPr>
          <w:rFonts w:ascii="Trebuchet MS" w:hAnsi="Trebuchet MS"/>
          <w:lang w:val="de-DE"/>
        </w:rPr>
        <w:t xml:space="preserve"> Gott ist, der</w:t>
      </w:r>
      <w:r w:rsidRPr="001E5732">
        <w:rPr>
          <w:rFonts w:ascii="Trebuchet MS" w:hAnsi="Trebuchet MS"/>
          <w:lang w:val="de-DE"/>
        </w:rPr>
        <w:t xml:space="preserve"> </w:t>
      </w:r>
      <w:r w:rsidRPr="004E5DED">
        <w:rPr>
          <w:rFonts w:ascii="Trebuchet MS" w:hAnsi="Trebuchet MS"/>
          <w:i/>
          <w:lang w:val="de-DE"/>
        </w:rPr>
        <w:t>alles</w:t>
      </w:r>
      <w:r>
        <w:rPr>
          <w:rFonts w:ascii="Trebuchet MS" w:hAnsi="Trebuchet MS"/>
          <w:lang w:val="de-DE"/>
        </w:rPr>
        <w:t xml:space="preserve"> errichtet hat</w:t>
      </w:r>
      <w:r w:rsidRPr="001E5732">
        <w:rPr>
          <w:rFonts w:ascii="Trebuchet MS" w:hAnsi="Trebuchet MS"/>
          <w:lang w:val="de-DE"/>
        </w:rPr>
        <w:t xml:space="preserve">. </w:t>
      </w:r>
      <w:r w:rsidRPr="001E5732">
        <w:rPr>
          <w:rFonts w:ascii="Trebuchet MS" w:hAnsi="Trebuchet MS"/>
          <w:vertAlign w:val="superscript"/>
          <w:lang w:val="de-DE"/>
        </w:rPr>
        <w:t>5 </w:t>
      </w:r>
      <w:r w:rsidRPr="001E5732">
        <w:rPr>
          <w:rFonts w:ascii="Trebuchet MS" w:hAnsi="Trebuchet MS"/>
          <w:lang w:val="de-DE"/>
        </w:rPr>
        <w:t>Und M</w:t>
      </w:r>
      <w:r w:rsidRPr="00AB3D1B">
        <w:rPr>
          <w:rFonts w:ascii="Trebuchet MS" w:hAnsi="Trebuchet MS"/>
          <w:b/>
          <w:bCs/>
          <w:lang w:val="de-DE"/>
        </w:rPr>
        <w:t>o</w:t>
      </w:r>
      <w:r w:rsidRPr="001E5732">
        <w:rPr>
          <w:rFonts w:ascii="Trebuchet MS" w:hAnsi="Trebuchet MS"/>
          <w:lang w:val="de-DE"/>
        </w:rPr>
        <w:t>se war zwar</w:t>
      </w:r>
    </w:p>
    <w:p w14:paraId="1602B6C0" w14:textId="77777777" w:rsidR="00C71948" w:rsidRPr="001E5732" w:rsidRDefault="00C71948" w:rsidP="006374C6">
      <w:pPr>
        <w:pStyle w:val="Randverweis"/>
        <w:framePr w:wrap="around"/>
      </w:pPr>
      <w:r>
        <w:t xml:space="preserve">5: </w:t>
      </w:r>
      <w:proofErr w:type="spellStart"/>
      <w:r>
        <w:t>Num</w:t>
      </w:r>
      <w:proofErr w:type="spellEnd"/>
      <w:r>
        <w:t xml:space="preserve"> 12,7G</w:t>
      </w:r>
    </w:p>
    <w:p w14:paraId="01298E04"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„in seinem ganzen Haus verlässlich als Diener“</w:t>
      </w:r>
    </w:p>
    <w:p w14:paraId="3239CDA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zum Zeugnis für das, was künftig gesagt werden sollte, </w:t>
      </w:r>
      <w:r w:rsidRPr="001E5732">
        <w:rPr>
          <w:rFonts w:ascii="Trebuchet MS" w:hAnsi="Trebuchet MS"/>
          <w:vertAlign w:val="superscript"/>
          <w:lang w:val="de-DE"/>
        </w:rPr>
        <w:t>6 </w:t>
      </w:r>
      <w:r w:rsidRPr="001E5732">
        <w:rPr>
          <w:rFonts w:ascii="Trebuchet MS" w:hAnsi="Trebuchet MS"/>
          <w:lang w:val="de-DE"/>
        </w:rPr>
        <w:t xml:space="preserve">Christus aber als Sohn über </w:t>
      </w:r>
      <w:r w:rsidRPr="001E5732">
        <w:rPr>
          <w:rFonts w:ascii="Trebuchet MS" w:hAnsi="Trebuchet MS"/>
          <w:i/>
          <w:lang w:val="de-DE"/>
        </w:rPr>
        <w:t>sein</w:t>
      </w:r>
      <w:r w:rsidRPr="001E5732">
        <w:rPr>
          <w:rFonts w:ascii="Trebuchet MS" w:hAnsi="Trebuchet MS"/>
          <w:lang w:val="de-DE"/>
        </w:rPr>
        <w:t xml:space="preserve"> Haus. Sein Haus sind </w:t>
      </w:r>
      <w:r w:rsidRPr="001E5732">
        <w:rPr>
          <w:rFonts w:ascii="Trebuchet MS" w:hAnsi="Trebuchet MS"/>
          <w:i/>
          <w:lang w:val="de-DE"/>
        </w:rPr>
        <w:t>wir</w:t>
      </w:r>
      <w:r w:rsidRPr="001E5732">
        <w:rPr>
          <w:rFonts w:ascii="Trebuchet MS" w:hAnsi="Trebuchet MS"/>
          <w:lang w:val="de-DE"/>
        </w:rPr>
        <w:t>, wenn wir denn a</w:t>
      </w:r>
      <w:r>
        <w:rPr>
          <w:rFonts w:ascii="Trebuchet MS" w:hAnsi="Trebuchet MS"/>
          <w:lang w:val="de-DE"/>
        </w:rPr>
        <w:t xml:space="preserve">m Freimut und am </w:t>
      </w:r>
      <w:r w:rsidRPr="001E5732">
        <w:rPr>
          <w:rFonts w:ascii="Trebuchet MS" w:hAnsi="Trebuchet MS"/>
          <w:lang w:val="de-DE"/>
        </w:rPr>
        <w:t>Sich</w:t>
      </w:r>
      <w:r>
        <w:rPr>
          <w:rFonts w:ascii="Trebuchet MS" w:hAnsi="Trebuchet MS"/>
          <w:lang w:val="de-DE"/>
        </w:rPr>
        <w:t>-</w:t>
      </w:r>
      <w:r w:rsidRPr="001E5732">
        <w:rPr>
          <w:rFonts w:ascii="Trebuchet MS" w:hAnsi="Trebuchet MS"/>
          <w:lang w:val="de-DE"/>
        </w:rPr>
        <w:t>der</w:t>
      </w:r>
      <w:r>
        <w:rPr>
          <w:rFonts w:ascii="Trebuchet MS" w:hAnsi="Trebuchet MS"/>
          <w:lang w:val="de-DE"/>
        </w:rPr>
        <w:t>-</w:t>
      </w:r>
      <w:r w:rsidRPr="001E5732">
        <w:rPr>
          <w:rFonts w:ascii="Trebuchet MS" w:hAnsi="Trebuchet MS"/>
          <w:lang w:val="de-DE"/>
        </w:rPr>
        <w:t>Hoffnung</w:t>
      </w:r>
      <w:r>
        <w:rPr>
          <w:rFonts w:ascii="Trebuchet MS" w:hAnsi="Trebuchet MS"/>
          <w:lang w:val="de-DE"/>
        </w:rPr>
        <w:t>-</w:t>
      </w:r>
      <w:r w:rsidRPr="001E5732">
        <w:rPr>
          <w:rFonts w:ascii="Trebuchet MS" w:hAnsi="Trebuchet MS"/>
          <w:lang w:val="de-DE"/>
        </w:rPr>
        <w:t>Rühmen festhalten.</w:t>
      </w:r>
    </w:p>
    <w:p w14:paraId="6E933ADC" w14:textId="77777777" w:rsidR="00C71948" w:rsidRPr="00EF19BB"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868" w:name="_Toc38535236"/>
      <w:r>
        <w:rPr>
          <w:rFonts w:ascii="Trebuchet MS" w:hAnsi="Trebuchet MS"/>
          <w:kern w:val="0"/>
          <w:szCs w:val="24"/>
          <w:lang w:val="de-DE"/>
        </w:rPr>
        <w:t>Warnendes Beispiel der Generation des Auszugs aus Ägypten (3</w:t>
      </w:r>
      <w:r w:rsidRPr="001E5732">
        <w:rPr>
          <w:rFonts w:ascii="Trebuchet MS" w:hAnsi="Trebuchet MS"/>
          <w:kern w:val="0"/>
          <w:szCs w:val="24"/>
          <w:lang w:val="de-DE"/>
        </w:rPr>
        <w:t>,</w:t>
      </w:r>
      <w:r>
        <w:rPr>
          <w:rFonts w:ascii="Trebuchet MS" w:hAnsi="Trebuchet MS"/>
          <w:kern w:val="0"/>
          <w:szCs w:val="24"/>
          <w:lang w:val="de-DE"/>
        </w:rPr>
        <w:t>7−19</w:t>
      </w:r>
      <w:r w:rsidRPr="001E5732">
        <w:rPr>
          <w:rFonts w:ascii="Trebuchet MS" w:hAnsi="Trebuchet MS"/>
          <w:kern w:val="0"/>
          <w:szCs w:val="24"/>
          <w:lang w:val="de-DE"/>
        </w:rPr>
        <w:t>)</w:t>
      </w:r>
      <w:bookmarkEnd w:id="868"/>
    </w:p>
    <w:p w14:paraId="2146024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Deshalb</w:t>
      </w:r>
      <w:r>
        <w:rPr>
          <w:rFonts w:ascii="Trebuchet MS" w:hAnsi="Trebuchet MS"/>
          <w:lang w:val="de-DE"/>
        </w:rPr>
        <w:t>,</w:t>
      </w:r>
      <w:r w:rsidRPr="001E5732">
        <w:rPr>
          <w:rFonts w:ascii="Trebuchet MS" w:hAnsi="Trebuchet MS"/>
          <w:lang w:val="de-DE"/>
        </w:rPr>
        <w:t xml:space="preserve"> wie der Heilige Geist sagt:</w:t>
      </w:r>
    </w:p>
    <w:p w14:paraId="15D2DCED" w14:textId="77777777" w:rsidR="00C71948" w:rsidRDefault="00C71948" w:rsidP="006374C6">
      <w:pPr>
        <w:pStyle w:val="Randverweis"/>
        <w:framePr w:wrap="around"/>
      </w:pPr>
      <w:r>
        <w:t>7−11:</w:t>
      </w:r>
    </w:p>
    <w:p w14:paraId="5572363B" w14:textId="77777777" w:rsidR="00C71948" w:rsidRPr="001E5732" w:rsidRDefault="00C71948" w:rsidP="006374C6">
      <w:pPr>
        <w:pStyle w:val="Randverweis"/>
        <w:framePr w:wrap="around"/>
      </w:pPr>
      <w:r>
        <w:t>Ps 95,7−11</w:t>
      </w:r>
    </w:p>
    <w:p w14:paraId="19974FE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„Heute, wenn ihr seine Stimme hört,</w:t>
      </w:r>
    </w:p>
    <w:p w14:paraId="5CE00111"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verhärtet nicht eure Herzen wie bei der Verbitterung,</w:t>
      </w:r>
    </w:p>
    <w:p w14:paraId="1895C7F6"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gemäß dem Tag der Versuchung in der </w:t>
      </w:r>
      <w:r>
        <w:rPr>
          <w:rFonts w:ascii="Trebuchet MS" w:hAnsi="Trebuchet MS"/>
          <w:lang w:val="de-DE"/>
        </w:rPr>
        <w:t>Einöde</w:t>
      </w:r>
      <w:r w:rsidRPr="001E5732">
        <w:rPr>
          <w:rFonts w:ascii="Trebuchet MS" w:hAnsi="Trebuchet MS"/>
          <w:lang w:val="de-DE"/>
        </w:rPr>
        <w:t>,</w:t>
      </w:r>
    </w:p>
    <w:p w14:paraId="4524F997"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an dem eure Väter versucht und auf die Probe gestellt haben;</w:t>
      </w:r>
    </w:p>
    <w:p w14:paraId="3687EBCD"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u</w:t>
      </w:r>
      <w:r w:rsidRPr="001E5732">
        <w:rPr>
          <w:rFonts w:ascii="Trebuchet MS" w:hAnsi="Trebuchet MS"/>
          <w:lang w:val="de-DE"/>
        </w:rPr>
        <w:t xml:space="preserve">nd sie hatten meine Werke </w:t>
      </w:r>
      <w:r w:rsidRPr="001E5732">
        <w:rPr>
          <w:rFonts w:ascii="Trebuchet MS" w:hAnsi="Trebuchet MS"/>
          <w:vertAlign w:val="superscript"/>
          <w:lang w:val="de-DE"/>
        </w:rPr>
        <w:t>10 </w:t>
      </w:r>
      <w:r w:rsidRPr="001E5732">
        <w:rPr>
          <w:rFonts w:ascii="Trebuchet MS" w:hAnsi="Trebuchet MS"/>
          <w:lang w:val="de-DE"/>
        </w:rPr>
        <w:t>vierzig Jahre lang gesehen.</w:t>
      </w:r>
    </w:p>
    <w:p w14:paraId="176DD810"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Deshalb erzürnte ich über diese</w:t>
      </w:r>
      <w:r w:rsidRPr="001E5732">
        <w:rPr>
          <w:rFonts w:ascii="Trebuchet MS" w:hAnsi="Trebuchet MS"/>
          <w:lang w:val="de-DE"/>
        </w:rPr>
        <w:t xml:space="preserve"> </w:t>
      </w:r>
      <w:r>
        <w:rPr>
          <w:rFonts w:ascii="Trebuchet MS" w:hAnsi="Trebuchet MS"/>
          <w:lang w:val="de-DE"/>
        </w:rPr>
        <w:t>Generation</w:t>
      </w:r>
    </w:p>
    <w:p w14:paraId="6C06A751"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sagte: Immer irren sie im Herzen,</w:t>
      </w:r>
    </w:p>
    <w:p w14:paraId="564DAF88"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aber </w:t>
      </w:r>
      <w:r w:rsidRPr="001E5732">
        <w:rPr>
          <w:rFonts w:ascii="Trebuchet MS" w:hAnsi="Trebuchet MS"/>
          <w:i/>
          <w:lang w:val="de-DE"/>
        </w:rPr>
        <w:t>sie</w:t>
      </w:r>
      <w:r w:rsidRPr="001E5732">
        <w:rPr>
          <w:rFonts w:ascii="Trebuchet MS" w:hAnsi="Trebuchet MS"/>
          <w:lang w:val="de-DE"/>
        </w:rPr>
        <w:t xml:space="preserve"> verstanden meine Wege nicht,</w:t>
      </w:r>
    </w:p>
    <w:p w14:paraId="7D53DDD4"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 xml:space="preserve">wie </w:t>
      </w:r>
      <w:r w:rsidRPr="001E5732">
        <w:rPr>
          <w:rFonts w:ascii="Trebuchet MS" w:hAnsi="Trebuchet MS"/>
          <w:lang w:val="de-DE"/>
        </w:rPr>
        <w:t>ich in meinem Zorn geschworen habe:</w:t>
      </w:r>
    </w:p>
    <w:p w14:paraId="1571FDA9"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Sie werden</w:t>
      </w:r>
      <w:r w:rsidRPr="001E5732">
        <w:rPr>
          <w:rFonts w:ascii="Trebuchet MS" w:hAnsi="Trebuchet MS"/>
          <w:lang w:val="de-DE"/>
        </w:rPr>
        <w:t xml:space="preserve"> </w:t>
      </w:r>
      <w:r w:rsidRPr="008B6265">
        <w:rPr>
          <w:rFonts w:ascii="Trebuchet MS" w:hAnsi="Trebuchet MS"/>
          <w:i/>
          <w:lang w:val="de-DE"/>
        </w:rPr>
        <w:t>nicht</w:t>
      </w:r>
      <w:r w:rsidRPr="001E5732">
        <w:rPr>
          <w:rFonts w:ascii="Trebuchet MS" w:hAnsi="Trebuchet MS"/>
          <w:lang w:val="de-DE"/>
        </w:rPr>
        <w:t xml:space="preserve"> in meine</w:t>
      </w:r>
      <w:r>
        <w:rPr>
          <w:rFonts w:ascii="Trebuchet MS" w:hAnsi="Trebuchet MS"/>
          <w:lang w:val="de-DE"/>
        </w:rPr>
        <w:t xml:space="preserve"> Ruhe eintreten!</w:t>
      </w:r>
      <w:r w:rsidRPr="001E5732">
        <w:rPr>
          <w:rFonts w:ascii="Trebuchet MS" w:hAnsi="Trebuchet MS"/>
          <w:lang w:val="de-DE"/>
        </w:rPr>
        <w:t>“</w:t>
      </w:r>
    </w:p>
    <w:p w14:paraId="511D08BF" w14:textId="77777777" w:rsidR="00C71948" w:rsidRPr="001E5732" w:rsidRDefault="00C71948" w:rsidP="006374C6">
      <w:pPr>
        <w:pStyle w:val="Randverweis"/>
        <w:framePr w:wrap="around"/>
      </w:pPr>
      <w:r>
        <w:t>14: 6,11</w:t>
      </w:r>
    </w:p>
    <w:p w14:paraId="61E564B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Gebt acht</w:t>
      </w:r>
      <w:r w:rsidRPr="001E5732">
        <w:rPr>
          <w:rFonts w:ascii="Trebuchet MS" w:hAnsi="Trebuchet MS"/>
          <w:lang w:val="de-DE"/>
        </w:rPr>
        <w:t xml:space="preserve">, Brüder, dass nicht in einem von euch ein böses </w:t>
      </w:r>
      <w:proofErr w:type="spellStart"/>
      <w:r w:rsidRPr="001E5732">
        <w:rPr>
          <w:rFonts w:ascii="Trebuchet MS" w:hAnsi="Trebuchet MS"/>
          <w:lang w:val="de-DE"/>
        </w:rPr>
        <w:t>Unglaubensherz</w:t>
      </w:r>
      <w:proofErr w:type="spellEnd"/>
      <w:r w:rsidRPr="001E5732">
        <w:rPr>
          <w:rFonts w:ascii="Trebuchet MS" w:hAnsi="Trebuchet MS"/>
          <w:lang w:val="de-DE"/>
        </w:rPr>
        <w:t xml:space="preserve"> im </w:t>
      </w:r>
      <w:r>
        <w:rPr>
          <w:rFonts w:ascii="Trebuchet MS" w:hAnsi="Trebuchet MS"/>
          <w:lang w:val="de-DE"/>
        </w:rPr>
        <w:t>Sich-Entfernen vom lebendigen Gott ist</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sondern ermahnt einander an jedem Tag, </w:t>
      </w:r>
      <w:r w:rsidRPr="001E5732">
        <w:rPr>
          <w:rFonts w:ascii="Trebuchet MS" w:hAnsi="Trebuchet MS"/>
          <w:lang w:val="de-DE"/>
        </w:rPr>
        <w:lastRenderedPageBreak/>
        <w:t xml:space="preserve">solange </w:t>
      </w:r>
      <w:r>
        <w:rPr>
          <w:noProof/>
          <w:lang w:val="de-DE" w:bidi="he-IL"/>
        </w:rPr>
        <mc:AlternateContent>
          <mc:Choice Requires="wps">
            <w:drawing>
              <wp:anchor distT="0" distB="0" distL="114300" distR="114300" simplePos="0" relativeHeight="251976704" behindDoc="0" locked="0" layoutInCell="1" allowOverlap="1" wp14:anchorId="51324CA0" wp14:editId="11B2707E">
                <wp:simplePos x="0" y="0"/>
                <wp:positionH relativeFrom="margin">
                  <wp:posOffset>4885055</wp:posOffset>
                </wp:positionH>
                <wp:positionV relativeFrom="paragraph">
                  <wp:posOffset>-327660</wp:posOffset>
                </wp:positionV>
                <wp:extent cx="1026000" cy="316800"/>
                <wp:effectExtent l="0" t="0" r="3175" b="7620"/>
                <wp:wrapNone/>
                <wp:docPr id="448" name="Textfeld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A785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3,14 </w:t>
                            </w:r>
                            <w:r>
                              <w:rPr>
                                <w:rFonts w:ascii="Trebuchet MS" w:hAnsi="Trebuchet MS"/>
                                <w:lang w:val="de-DE"/>
                              </w:rPr>
                              <w:t>−</w:t>
                            </w:r>
                            <w:r>
                              <w:rPr>
                                <w:rFonts w:ascii="Trebuchet MS" w:hAnsi="Trebuchet MS" w:cs="Times New Roman"/>
                                <w:i/>
                                <w:iCs/>
                                <w:lang w:val="de-DE"/>
                              </w:rPr>
                              <w:t xml:space="preserve"> 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4CA0" id="Textfeld 339" o:spid="_x0000_s1361" type="#_x0000_t202" style="position:absolute;left:0;text-align:left;margin-left:384.65pt;margin-top:-25.8pt;width:80.8pt;height:24.9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" fillcolor="white [3201]" stroked="f" strokeweight=".5pt">
                <v:textbox>
                  <w:txbxContent>
                    <w:p w14:paraId="231A785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3,14 </w:t>
                      </w:r>
                      <w:r>
                        <w:rPr>
                          <w:rFonts w:ascii="Trebuchet MS" w:hAnsi="Trebuchet MS"/>
                          <w:lang w:val="de-DE"/>
                        </w:rPr>
                        <w:t>−</w:t>
                      </w:r>
                      <w:r>
                        <w:rPr>
                          <w:rFonts w:ascii="Trebuchet MS" w:hAnsi="Trebuchet MS" w:cs="Times New Roman"/>
                          <w:i/>
                          <w:iCs/>
                          <w:lang w:val="de-DE"/>
                        </w:rPr>
                        <w:t xml:space="preserve"> 4,12</w:t>
                      </w:r>
                    </w:p>
                  </w:txbxContent>
                </v:textbox>
                <w10:wrap anchorx="margin"/>
              </v:shape>
            </w:pict>
          </mc:Fallback>
        </mc:AlternateContent>
      </w:r>
      <w:r w:rsidRPr="001E5732">
        <w:rPr>
          <w:rFonts w:ascii="Trebuchet MS" w:hAnsi="Trebuchet MS"/>
          <w:lang w:val="de-DE"/>
        </w:rPr>
        <w:t>es „heute“ heißt, damit nicht jemand von euch durch de</w:t>
      </w:r>
      <w:r>
        <w:rPr>
          <w:rFonts w:ascii="Trebuchet MS" w:hAnsi="Trebuchet MS"/>
          <w:lang w:val="de-DE"/>
        </w:rPr>
        <w:t>n Trug der Sünde verhärtet wird −</w:t>
      </w:r>
      <w:r w:rsidRPr="001E5732">
        <w:rPr>
          <w:rFonts w:ascii="Trebuchet MS" w:hAnsi="Trebuchet MS"/>
          <w:lang w:val="de-DE"/>
        </w:rPr>
        <w:t xml:space="preserve"> </w:t>
      </w:r>
      <w:r w:rsidRPr="001E5732">
        <w:rPr>
          <w:rFonts w:ascii="Trebuchet MS" w:hAnsi="Trebuchet MS"/>
          <w:vertAlign w:val="superscript"/>
          <w:lang w:val="de-DE"/>
        </w:rPr>
        <w:t>14 </w:t>
      </w:r>
      <w:r w:rsidRPr="001E5732">
        <w:rPr>
          <w:rFonts w:ascii="Trebuchet MS" w:hAnsi="Trebuchet MS"/>
          <w:lang w:val="de-DE"/>
        </w:rPr>
        <w:t xml:space="preserve">denn wir </w:t>
      </w:r>
      <w:r>
        <w:rPr>
          <w:rFonts w:ascii="Trebuchet MS" w:hAnsi="Trebuchet MS"/>
          <w:lang w:val="de-DE"/>
        </w:rPr>
        <w:t xml:space="preserve">sind </w:t>
      </w:r>
      <w:r w:rsidRPr="001E5732">
        <w:rPr>
          <w:rFonts w:ascii="Trebuchet MS" w:hAnsi="Trebuchet MS"/>
          <w:lang w:val="de-DE"/>
        </w:rPr>
        <w:t>Christ</w:t>
      </w:r>
      <w:r>
        <w:rPr>
          <w:rFonts w:ascii="Trebuchet MS" w:hAnsi="Trebuchet MS"/>
          <w:lang w:val="de-DE"/>
        </w:rPr>
        <w:t xml:space="preserve">i teilhaft </w:t>
      </w:r>
      <w:r w:rsidRPr="001E5732">
        <w:rPr>
          <w:rFonts w:ascii="Trebuchet MS" w:hAnsi="Trebuchet MS"/>
          <w:lang w:val="de-DE"/>
        </w:rPr>
        <w:t>geworden, wenn wir denn den Beginn der Wirk</w:t>
      </w:r>
      <w:r>
        <w:rPr>
          <w:rFonts w:ascii="Trebuchet MS" w:hAnsi="Trebuchet MS"/>
          <w:lang w:val="de-DE"/>
        </w:rPr>
        <w:t>lichkeit bis zum Ende fest</w:t>
      </w:r>
      <w:r w:rsidRPr="001E5732">
        <w:rPr>
          <w:rFonts w:ascii="Trebuchet MS" w:hAnsi="Trebuchet MS"/>
          <w:lang w:val="de-DE"/>
        </w:rPr>
        <w:t>halten</w:t>
      </w:r>
      <w:r>
        <w:rPr>
          <w:rFonts w:ascii="Trebuchet MS" w:hAnsi="Trebuchet MS"/>
          <w:lang w:val="de-DE"/>
        </w:rPr>
        <w:t xml:space="preserve"> −</w:t>
      </w:r>
      <w:r w:rsidRPr="001E5732">
        <w:rPr>
          <w:rFonts w:ascii="Trebuchet MS" w:hAnsi="Trebuchet MS"/>
          <w:lang w:val="de-DE"/>
        </w:rPr>
        <w:t xml:space="preserve">, </w:t>
      </w:r>
      <w:r w:rsidRPr="007C19EB">
        <w:rPr>
          <w:rFonts w:ascii="Trebuchet MS" w:hAnsi="Trebuchet MS"/>
          <w:vertAlign w:val="superscript"/>
          <w:lang w:val="de-DE"/>
        </w:rPr>
        <w:t>15 </w:t>
      </w:r>
      <w:r w:rsidRPr="001E5732">
        <w:rPr>
          <w:rFonts w:ascii="Trebuchet MS" w:hAnsi="Trebuchet MS"/>
          <w:lang w:val="de-DE"/>
        </w:rPr>
        <w:t>wenn gesagt wird:</w:t>
      </w:r>
    </w:p>
    <w:p w14:paraId="3856D9AA" w14:textId="77777777" w:rsidR="00C71948" w:rsidRPr="001E5732" w:rsidRDefault="00C71948" w:rsidP="006374C6">
      <w:pPr>
        <w:pStyle w:val="Randverweis"/>
        <w:framePr w:wrap="around"/>
      </w:pPr>
      <w:r>
        <w:t>15: Ps 95,7f</w:t>
      </w:r>
    </w:p>
    <w:p w14:paraId="76E92645"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„Heute, wenn ihr seine Stimme hört,</w:t>
      </w:r>
    </w:p>
    <w:p w14:paraId="696E2B43" w14:textId="77777777" w:rsidR="00C71948" w:rsidRPr="009A4D8B" w:rsidRDefault="00C71948" w:rsidP="00C71948">
      <w:pPr>
        <w:spacing w:after="120" w:line="280" w:lineRule="atLeast"/>
        <w:ind w:firstLine="284"/>
        <w:jc w:val="both"/>
        <w:rPr>
          <w:rFonts w:ascii="Trebuchet MS" w:hAnsi="Trebuchet MS"/>
          <w:lang w:val="de-DE"/>
        </w:rPr>
      </w:pPr>
      <w:r w:rsidRPr="009A4D8B">
        <w:rPr>
          <w:rFonts w:ascii="Trebuchet MS" w:hAnsi="Trebuchet MS"/>
          <w:lang w:val="de-DE"/>
        </w:rPr>
        <w:t>verhärtet nicht eure Herzen wie bei der Verbitterung.“</w:t>
      </w:r>
    </w:p>
    <w:p w14:paraId="427E8F78" w14:textId="77777777" w:rsidR="00C71948" w:rsidRDefault="00C71948" w:rsidP="006374C6">
      <w:pPr>
        <w:pStyle w:val="Randverweis"/>
        <w:framePr w:wrap="around"/>
      </w:pPr>
      <w:r>
        <w:t xml:space="preserve">17: </w:t>
      </w:r>
      <w:proofErr w:type="spellStart"/>
      <w:r>
        <w:t>Num</w:t>
      </w:r>
      <w:proofErr w:type="spellEnd"/>
      <w:r>
        <w:t xml:space="preserve"> 14,29</w:t>
      </w:r>
    </w:p>
    <w:p w14:paraId="0C52B82D"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16 </w:t>
      </w:r>
      <w:r>
        <w:rPr>
          <w:rFonts w:ascii="Trebuchet MS" w:hAnsi="Trebuchet MS"/>
          <w:lang w:val="de-DE"/>
        </w:rPr>
        <w:t>Denn welche wurden beim Hören verbittert? Etwa ni</w:t>
      </w:r>
      <w:r w:rsidRPr="001E5732">
        <w:rPr>
          <w:rFonts w:ascii="Trebuchet MS" w:hAnsi="Trebuchet MS"/>
          <w:lang w:val="de-DE"/>
        </w:rPr>
        <w:t>cht alle, die durch M</w:t>
      </w:r>
      <w:r w:rsidRPr="00AB3D1B">
        <w:rPr>
          <w:rFonts w:ascii="Trebuchet MS" w:hAnsi="Trebuchet MS"/>
          <w:b/>
          <w:bCs/>
          <w:lang w:val="de-DE"/>
        </w:rPr>
        <w:t>o</w:t>
      </w:r>
      <w:r w:rsidRPr="001E5732">
        <w:rPr>
          <w:rFonts w:ascii="Trebuchet MS" w:hAnsi="Trebuchet MS"/>
          <w:lang w:val="de-DE"/>
        </w:rPr>
        <w:t>se aus Ägyp</w:t>
      </w:r>
      <w:r>
        <w:rPr>
          <w:rFonts w:ascii="Trebuchet MS" w:hAnsi="Trebuchet MS"/>
          <w:lang w:val="de-DE"/>
        </w:rPr>
        <w:t xml:space="preserve">ten ausgezogen sind? </w:t>
      </w:r>
      <w:r w:rsidRPr="001E5732">
        <w:rPr>
          <w:rFonts w:ascii="Trebuchet MS" w:hAnsi="Trebuchet MS"/>
          <w:vertAlign w:val="superscript"/>
          <w:lang w:val="de-DE"/>
        </w:rPr>
        <w:t>17 </w:t>
      </w:r>
      <w:r w:rsidRPr="001E5732">
        <w:rPr>
          <w:rFonts w:ascii="Trebuchet MS" w:hAnsi="Trebuchet MS"/>
          <w:lang w:val="de-DE"/>
        </w:rPr>
        <w:t xml:space="preserve">Und welchen hat er vierzig Jahre gezürnt? Nicht denen, die gesündigt haben, deren Leichen hinfielen in der </w:t>
      </w:r>
      <w:r>
        <w:rPr>
          <w:rFonts w:ascii="Trebuchet MS" w:hAnsi="Trebuchet MS"/>
          <w:lang w:val="de-DE"/>
        </w:rPr>
        <w:t>Einöde</w:t>
      </w:r>
      <w:r w:rsidRPr="001E5732">
        <w:rPr>
          <w:rFonts w:ascii="Trebuchet MS" w:hAnsi="Trebuchet MS"/>
          <w:lang w:val="de-DE"/>
        </w:rPr>
        <w:t xml:space="preserve">? </w:t>
      </w:r>
      <w:r w:rsidRPr="001E5732">
        <w:rPr>
          <w:rFonts w:ascii="Trebuchet MS" w:hAnsi="Trebuchet MS"/>
          <w:vertAlign w:val="superscript"/>
          <w:lang w:val="de-DE"/>
        </w:rPr>
        <w:t>18 </w:t>
      </w:r>
      <w:r w:rsidRPr="001E5732">
        <w:rPr>
          <w:rFonts w:ascii="Trebuchet MS" w:hAnsi="Trebuchet MS"/>
          <w:lang w:val="de-DE"/>
        </w:rPr>
        <w:t>Welchen hat er ge</w:t>
      </w:r>
      <w:r>
        <w:rPr>
          <w:rFonts w:ascii="Trebuchet MS" w:hAnsi="Trebuchet MS"/>
          <w:lang w:val="de-DE"/>
        </w:rPr>
        <w:softHyphen/>
      </w:r>
      <w:r w:rsidRPr="001E5732">
        <w:rPr>
          <w:rFonts w:ascii="Trebuchet MS" w:hAnsi="Trebuchet MS"/>
          <w:lang w:val="de-DE"/>
        </w:rPr>
        <w:t>schworen, dass</w:t>
      </w:r>
      <w:r>
        <w:rPr>
          <w:rFonts w:ascii="Trebuchet MS" w:hAnsi="Trebuchet MS"/>
          <w:lang w:val="de-DE"/>
        </w:rPr>
        <w:t xml:space="preserve"> sie nicht in seine Ruhe eintreten werden, wenn nicht denen, die ungehorsam waren? </w:t>
      </w:r>
      <w:r w:rsidRPr="001E5732">
        <w:rPr>
          <w:rFonts w:ascii="Trebuchet MS" w:hAnsi="Trebuchet MS"/>
          <w:vertAlign w:val="superscript"/>
          <w:lang w:val="de-DE"/>
        </w:rPr>
        <w:t>19 </w:t>
      </w:r>
      <w:r w:rsidRPr="001E5732">
        <w:rPr>
          <w:rFonts w:ascii="Trebuchet MS" w:hAnsi="Trebuchet MS"/>
          <w:lang w:val="de-DE"/>
        </w:rPr>
        <w:t>Un</w:t>
      </w:r>
      <w:r>
        <w:rPr>
          <w:rFonts w:ascii="Trebuchet MS" w:hAnsi="Trebuchet MS"/>
          <w:lang w:val="de-DE"/>
        </w:rPr>
        <w:t xml:space="preserve">d wir sehen, dass sie wegen </w:t>
      </w:r>
      <w:r w:rsidRPr="001E5732">
        <w:rPr>
          <w:rFonts w:ascii="Trebuchet MS" w:hAnsi="Trebuchet MS"/>
          <w:lang w:val="de-DE"/>
        </w:rPr>
        <w:t xml:space="preserve">Unglaubens nicht </w:t>
      </w:r>
      <w:r>
        <w:rPr>
          <w:rFonts w:ascii="Trebuchet MS" w:hAnsi="Trebuchet MS"/>
          <w:lang w:val="de-DE"/>
        </w:rPr>
        <w:t>eintreten</w:t>
      </w:r>
      <w:r w:rsidRPr="001E5732">
        <w:rPr>
          <w:rFonts w:ascii="Trebuchet MS" w:hAnsi="Trebuchet MS"/>
          <w:lang w:val="de-DE"/>
        </w:rPr>
        <w:t xml:space="preserve"> konnten.</w:t>
      </w:r>
    </w:p>
    <w:p w14:paraId="5C70580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69" w:name="_Toc38535237"/>
      <w:r w:rsidRPr="001E5732">
        <w:rPr>
          <w:rFonts w:ascii="Trebuchet MS" w:hAnsi="Trebuchet MS"/>
          <w:lang w:val="de-DE"/>
        </w:rPr>
        <w:t>Das angebotene Heil (4,1</w:t>
      </w:r>
      <w:r>
        <w:rPr>
          <w:rFonts w:ascii="Trebuchet MS" w:hAnsi="Trebuchet MS"/>
          <w:lang w:val="de-DE"/>
        </w:rPr>
        <w:t>−</w:t>
      </w:r>
      <w:r w:rsidRPr="001E5732">
        <w:rPr>
          <w:rFonts w:ascii="Trebuchet MS" w:hAnsi="Trebuchet MS"/>
          <w:lang w:val="de-DE"/>
        </w:rPr>
        <w:t>13)</w:t>
      </w:r>
      <w:bookmarkEnd w:id="869"/>
    </w:p>
    <w:p w14:paraId="5CEF1CC0" w14:textId="77777777" w:rsidR="00C71948" w:rsidRPr="00F30C3D" w:rsidRDefault="00C71948" w:rsidP="006374C6">
      <w:pPr>
        <w:pStyle w:val="Randverweis"/>
        <w:framePr w:wrap="around"/>
      </w:pPr>
      <w:r>
        <w:t>1: Ps 95,11</w:t>
      </w:r>
    </w:p>
    <w:p w14:paraId="5C2EE1C4" w14:textId="77777777" w:rsidR="00C71948" w:rsidRDefault="00C71948" w:rsidP="00C71948">
      <w:pPr>
        <w:tabs>
          <w:tab w:val="left" w:pos="6551"/>
        </w:tabs>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Lasst uns nun fürchten, dass </w:t>
      </w:r>
      <w:r>
        <w:rPr>
          <w:rFonts w:ascii="Trebuchet MS" w:hAnsi="Trebuchet MS"/>
          <w:lang w:val="de-DE"/>
        </w:rPr>
        <w:t>nicht etwa einer von euch zu versäumen scheint</w:t>
      </w:r>
      <w:r w:rsidRPr="001E5732">
        <w:rPr>
          <w:rFonts w:ascii="Trebuchet MS" w:hAnsi="Trebuchet MS"/>
          <w:lang w:val="de-DE"/>
        </w:rPr>
        <w:t>, solange die Verheißung belas</w:t>
      </w:r>
      <w:r>
        <w:rPr>
          <w:rFonts w:ascii="Trebuchet MS" w:hAnsi="Trebuchet MS"/>
          <w:lang w:val="de-DE"/>
        </w:rPr>
        <w:t>sen wird, in seine Ruhe einzutret</w:t>
      </w:r>
      <w:r w:rsidRPr="001E5732">
        <w:rPr>
          <w:rFonts w:ascii="Trebuchet MS" w:hAnsi="Trebuchet MS"/>
          <w:lang w:val="de-DE"/>
        </w:rPr>
        <w:t xml:space="preserve">en! </w:t>
      </w:r>
      <w:r w:rsidRPr="001E5732">
        <w:rPr>
          <w:rFonts w:ascii="Trebuchet MS" w:hAnsi="Trebuchet MS"/>
          <w:vertAlign w:val="superscript"/>
          <w:lang w:val="de-DE"/>
        </w:rPr>
        <w:t>2 </w:t>
      </w:r>
      <w:r>
        <w:rPr>
          <w:rFonts w:ascii="Trebuchet MS" w:hAnsi="Trebuchet MS"/>
          <w:lang w:val="de-DE"/>
        </w:rPr>
        <w:t xml:space="preserve">Denn </w:t>
      </w:r>
      <w:r w:rsidRPr="001E5732">
        <w:rPr>
          <w:rFonts w:ascii="Trebuchet MS" w:hAnsi="Trebuchet MS"/>
          <w:lang w:val="de-DE"/>
        </w:rPr>
        <w:t xml:space="preserve">uns ist </w:t>
      </w:r>
      <w:r>
        <w:rPr>
          <w:rFonts w:ascii="Trebuchet MS" w:hAnsi="Trebuchet MS"/>
          <w:lang w:val="de-DE"/>
        </w:rPr>
        <w:t xml:space="preserve">ja </w:t>
      </w:r>
      <w:r w:rsidRPr="001E5732">
        <w:rPr>
          <w:rFonts w:ascii="Trebuchet MS" w:hAnsi="Trebuchet MS"/>
          <w:lang w:val="de-DE"/>
        </w:rPr>
        <w:t xml:space="preserve">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 worden wie jenen. Aber das gehö</w:t>
      </w:r>
      <w:r>
        <w:rPr>
          <w:rFonts w:ascii="Trebuchet MS" w:hAnsi="Trebuchet MS"/>
          <w:lang w:val="de-DE"/>
        </w:rPr>
        <w:t xml:space="preserve">rte Wort nützte jenen nicht, da </w:t>
      </w:r>
      <w:r w:rsidRPr="001E5732">
        <w:rPr>
          <w:rFonts w:ascii="Trebuchet MS" w:hAnsi="Trebuchet MS"/>
          <w:lang w:val="de-DE"/>
        </w:rPr>
        <w:t xml:space="preserve">nicht durch den </w:t>
      </w:r>
      <w:r w:rsidRPr="00472D06">
        <w:rPr>
          <w:rFonts w:ascii="Trebuchet MS" w:hAnsi="Trebuchet MS"/>
          <w:i/>
          <w:lang w:val="de-DE"/>
        </w:rPr>
        <w:t>Glauben</w:t>
      </w:r>
      <w:r>
        <w:rPr>
          <w:rFonts w:ascii="Trebuchet MS" w:hAnsi="Trebuchet MS"/>
          <w:lang w:val="de-DE"/>
        </w:rPr>
        <w:t xml:space="preserve"> zusammengebracht mit den </w:t>
      </w:r>
      <w:proofErr w:type="spellStart"/>
      <w:r>
        <w:rPr>
          <w:rFonts w:ascii="Trebuchet MS" w:hAnsi="Trebuchet MS"/>
          <w:lang w:val="de-DE"/>
        </w:rPr>
        <w:t>Gehörthabenden</w:t>
      </w:r>
      <w:proofErr w:type="spellEnd"/>
      <w:r>
        <w:rPr>
          <w:rFonts w:ascii="Trebuchet MS" w:hAnsi="Trebuchet MS"/>
          <w:lang w:val="de-DE"/>
        </w:rPr>
        <w:t>.</w:t>
      </w:r>
      <w:r>
        <w:rPr>
          <w:rStyle w:val="Funotenzeichen"/>
          <w:rFonts w:ascii="Trebuchet MS" w:hAnsi="Trebuchet MS" w:cs="Times New Roman"/>
          <w:lang w:val="de-DE"/>
        </w:rPr>
        <w:footnoteReference w:id="962"/>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Denn</w:t>
      </w:r>
      <w:r>
        <w:rPr>
          <w:rFonts w:ascii="Trebuchet MS" w:hAnsi="Trebuchet MS"/>
          <w:lang w:val="de-DE"/>
        </w:rPr>
        <w:t xml:space="preserve"> in die Ruhe werden wir eintreten</w:t>
      </w:r>
      <w:r w:rsidRPr="001E5732">
        <w:rPr>
          <w:rFonts w:ascii="Trebuchet MS" w:hAnsi="Trebuchet MS"/>
          <w:lang w:val="de-DE"/>
        </w:rPr>
        <w:t xml:space="preserve">, die </w:t>
      </w:r>
      <w:r>
        <w:rPr>
          <w:rFonts w:ascii="Trebuchet MS" w:hAnsi="Trebuchet MS"/>
          <w:lang w:val="de-DE"/>
        </w:rPr>
        <w:t xml:space="preserve">wir </w:t>
      </w:r>
      <w:r w:rsidRPr="00472D06">
        <w:rPr>
          <w:rFonts w:ascii="Trebuchet MS" w:hAnsi="Trebuchet MS"/>
          <w:i/>
          <w:lang w:val="de-DE"/>
        </w:rPr>
        <w:t xml:space="preserve">geglaubt </w:t>
      </w:r>
      <w:r w:rsidRPr="001E5732">
        <w:rPr>
          <w:rFonts w:ascii="Trebuchet MS" w:hAnsi="Trebuchet MS"/>
          <w:lang w:val="de-DE"/>
        </w:rPr>
        <w:t>haben, wie er gesagt hat:</w:t>
      </w:r>
    </w:p>
    <w:p w14:paraId="0D980B40" w14:textId="77777777" w:rsidR="00C71948" w:rsidRDefault="00C71948" w:rsidP="006374C6">
      <w:pPr>
        <w:pStyle w:val="Randverweis"/>
        <w:framePr w:wrap="around"/>
      </w:pPr>
      <w:r>
        <w:t>3: Ps 95,11;</w:t>
      </w:r>
    </w:p>
    <w:p w14:paraId="1CF45112" w14:textId="77777777" w:rsidR="00C71948" w:rsidRPr="001E5732" w:rsidRDefault="00C71948" w:rsidP="006374C6">
      <w:pPr>
        <w:pStyle w:val="Randverweis"/>
        <w:framePr w:wrap="around"/>
      </w:pPr>
      <w:r>
        <w:t>Gen 2,2</w:t>
      </w:r>
    </w:p>
    <w:p w14:paraId="63D6E991"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„Wie</w:t>
      </w:r>
      <w:r w:rsidRPr="001E5732">
        <w:rPr>
          <w:rFonts w:ascii="Trebuchet MS" w:hAnsi="Trebuchet MS"/>
          <w:lang w:val="de-DE"/>
        </w:rPr>
        <w:t xml:space="preserve"> ich in meinem Zorn geschworen habe:</w:t>
      </w:r>
    </w:p>
    <w:p w14:paraId="46CB4B33"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Nicht werden s</w:t>
      </w:r>
      <w:r w:rsidRPr="001E5732">
        <w:rPr>
          <w:rFonts w:ascii="Trebuchet MS" w:hAnsi="Trebuchet MS"/>
          <w:lang w:val="de-DE"/>
        </w:rPr>
        <w:t>ie</w:t>
      </w:r>
      <w:r>
        <w:rPr>
          <w:rFonts w:ascii="Trebuchet MS" w:hAnsi="Trebuchet MS"/>
          <w:lang w:val="de-DE"/>
        </w:rPr>
        <w:t xml:space="preserve"> in meine Ruhe eintreten</w:t>
      </w:r>
      <w:r w:rsidRPr="001E5732">
        <w:rPr>
          <w:rFonts w:ascii="Trebuchet MS" w:hAnsi="Trebuchet MS"/>
          <w:lang w:val="de-DE"/>
        </w:rPr>
        <w:t>,“</w:t>
      </w:r>
    </w:p>
    <w:p w14:paraId="0010B01C" w14:textId="77777777" w:rsidR="00C71948" w:rsidRDefault="00C71948" w:rsidP="00C71948">
      <w:pPr>
        <w:spacing w:after="80" w:line="280" w:lineRule="atLeast"/>
        <w:jc w:val="both"/>
        <w:rPr>
          <w:rFonts w:ascii="Trebuchet MS" w:hAnsi="Trebuchet MS"/>
          <w:lang w:val="de-DE"/>
        </w:rPr>
      </w:pPr>
      <w:r>
        <w:rPr>
          <w:rFonts w:ascii="Trebuchet MS" w:hAnsi="Trebuchet MS"/>
          <w:lang w:val="de-DE"/>
        </w:rPr>
        <w:t>während doch</w:t>
      </w:r>
    </w:p>
    <w:p w14:paraId="1B40C7B7"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w:t>
      </w:r>
      <w:r w:rsidRPr="001E5732">
        <w:rPr>
          <w:rFonts w:ascii="Trebuchet MS" w:hAnsi="Trebuchet MS"/>
          <w:lang w:val="de-DE"/>
        </w:rPr>
        <w:t xml:space="preserve">die </w:t>
      </w:r>
      <w:r w:rsidRPr="00A86179">
        <w:rPr>
          <w:rFonts w:ascii="Trebuchet MS" w:hAnsi="Trebuchet MS"/>
          <w:lang w:val="de-DE"/>
        </w:rPr>
        <w:t>Werke</w:t>
      </w:r>
      <w:r>
        <w:rPr>
          <w:rFonts w:ascii="Trebuchet MS" w:hAnsi="Trebuchet MS"/>
          <w:lang w:val="de-DE"/>
        </w:rPr>
        <w:t>“</w:t>
      </w:r>
    </w:p>
    <w:p w14:paraId="1F3A6B0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von Weltgrundlegung an </w:t>
      </w:r>
      <w:r w:rsidRPr="00A86179">
        <w:rPr>
          <w:rFonts w:ascii="Trebuchet MS" w:hAnsi="Trebuchet MS"/>
          <w:i/>
          <w:lang w:val="de-DE"/>
        </w:rPr>
        <w:t>geschehen</w:t>
      </w:r>
      <w:r w:rsidRPr="001E5732">
        <w:rPr>
          <w:rFonts w:ascii="Trebuchet MS" w:hAnsi="Trebuchet MS"/>
          <w:lang w:val="de-DE"/>
        </w:rPr>
        <w:t xml:space="preserve"> waren. </w:t>
      </w:r>
      <w:r w:rsidRPr="001E5732">
        <w:rPr>
          <w:rFonts w:ascii="Trebuchet MS" w:hAnsi="Trebuchet MS"/>
          <w:vertAlign w:val="superscript"/>
          <w:lang w:val="de-DE"/>
        </w:rPr>
        <w:t>4 </w:t>
      </w:r>
      <w:r>
        <w:rPr>
          <w:rFonts w:ascii="Trebuchet MS" w:hAnsi="Trebuchet MS"/>
          <w:lang w:val="de-DE"/>
        </w:rPr>
        <w:t xml:space="preserve">Denn er hat </w:t>
      </w:r>
      <w:r w:rsidRPr="001E5732">
        <w:rPr>
          <w:rFonts w:ascii="Trebuchet MS" w:hAnsi="Trebuchet MS"/>
          <w:lang w:val="de-DE"/>
        </w:rPr>
        <w:t xml:space="preserve">wo </w:t>
      </w:r>
      <w:r w:rsidRPr="00665E82">
        <w:rPr>
          <w:rFonts w:ascii="Trebuchet MS" w:hAnsi="Trebuchet MS"/>
          <w:i/>
          <w:lang w:val="de-DE"/>
        </w:rPr>
        <w:t>so</w:t>
      </w:r>
      <w:r>
        <w:rPr>
          <w:rFonts w:ascii="Trebuchet MS" w:hAnsi="Trebuchet MS"/>
          <w:lang w:val="de-DE"/>
        </w:rPr>
        <w:t xml:space="preserve"> </w:t>
      </w:r>
      <w:r w:rsidRPr="001E5732">
        <w:rPr>
          <w:rFonts w:ascii="Trebuchet MS" w:hAnsi="Trebuchet MS"/>
          <w:lang w:val="de-DE"/>
        </w:rPr>
        <w:t>über den Sieben</w:t>
      </w:r>
      <w:r>
        <w:rPr>
          <w:rFonts w:ascii="Trebuchet MS" w:hAnsi="Trebuchet MS"/>
          <w:lang w:val="de-DE"/>
        </w:rPr>
        <w:t xml:space="preserve">ten </w:t>
      </w:r>
      <w:r w:rsidRPr="001E5732">
        <w:rPr>
          <w:rFonts w:ascii="Trebuchet MS" w:hAnsi="Trebuchet MS"/>
          <w:lang w:val="de-DE"/>
        </w:rPr>
        <w:t>ges</w:t>
      </w:r>
      <w:r>
        <w:rPr>
          <w:rFonts w:ascii="Trebuchet MS" w:hAnsi="Trebuchet MS"/>
          <w:lang w:val="de-DE"/>
        </w:rPr>
        <w:t>agt</w:t>
      </w:r>
      <w:r w:rsidRPr="001E5732">
        <w:rPr>
          <w:rFonts w:ascii="Trebuchet MS" w:hAnsi="Trebuchet MS"/>
          <w:lang w:val="de-DE"/>
        </w:rPr>
        <w:t>:</w:t>
      </w:r>
    </w:p>
    <w:p w14:paraId="1F28F830" w14:textId="77777777" w:rsidR="00C71948" w:rsidRPr="001E5732" w:rsidRDefault="00C71948" w:rsidP="006374C6">
      <w:pPr>
        <w:pStyle w:val="Randverweis"/>
        <w:framePr w:wrap="around"/>
      </w:pPr>
      <w:r>
        <w:t>4: Gen 2,2G</w:t>
      </w:r>
    </w:p>
    <w:p w14:paraId="01C5FA98"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„Und Gott ruhte am siebenten Tag von allen seinen Werken.“</w:t>
      </w:r>
    </w:p>
    <w:p w14:paraId="232B52B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Und dabei wiederum:</w:t>
      </w:r>
    </w:p>
    <w:p w14:paraId="50100FFE" w14:textId="77777777" w:rsidR="00C71948" w:rsidRPr="001E5732" w:rsidRDefault="00C71948" w:rsidP="006374C6">
      <w:pPr>
        <w:pStyle w:val="Randverweis"/>
        <w:framePr w:wrap="around"/>
      </w:pPr>
      <w:r>
        <w:t>5: Ps 95,11</w:t>
      </w:r>
    </w:p>
    <w:p w14:paraId="13425CE4"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„Nicht werden sie </w:t>
      </w:r>
      <w:r w:rsidRPr="001E5732">
        <w:rPr>
          <w:rFonts w:ascii="Trebuchet MS" w:hAnsi="Trebuchet MS"/>
          <w:lang w:val="de-DE"/>
        </w:rPr>
        <w:t>in meine Ruhe ein</w:t>
      </w:r>
      <w:r>
        <w:rPr>
          <w:rFonts w:ascii="Trebuchet MS" w:hAnsi="Trebuchet MS"/>
          <w:lang w:val="de-DE"/>
        </w:rPr>
        <w:t>treten</w:t>
      </w:r>
      <w:r w:rsidRPr="001E5732">
        <w:rPr>
          <w:rFonts w:ascii="Trebuchet MS" w:hAnsi="Trebuchet MS"/>
          <w:lang w:val="de-DE"/>
        </w:rPr>
        <w:t>!“</w:t>
      </w:r>
    </w:p>
    <w:p w14:paraId="73F2539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Weil es dabei bleibt, das</w:t>
      </w:r>
      <w:r>
        <w:rPr>
          <w:rFonts w:ascii="Trebuchet MS" w:hAnsi="Trebuchet MS"/>
          <w:lang w:val="de-DE"/>
        </w:rPr>
        <w:t>s einige in sie eintreten</w:t>
      </w:r>
      <w:r w:rsidRPr="001E5732">
        <w:rPr>
          <w:rFonts w:ascii="Trebuchet MS" w:hAnsi="Trebuchet MS"/>
          <w:lang w:val="de-DE"/>
        </w:rPr>
        <w:t xml:space="preserve">, und die zuvor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empfangen haben, nicht eingetreten sind, </w:t>
      </w:r>
      <w:r w:rsidRPr="001E5732">
        <w:rPr>
          <w:rFonts w:ascii="Trebuchet MS" w:hAnsi="Trebuchet MS"/>
          <w:vertAlign w:val="superscript"/>
          <w:lang w:val="de-DE"/>
        </w:rPr>
        <w:t>7 </w:t>
      </w:r>
      <w:r>
        <w:rPr>
          <w:rFonts w:ascii="Trebuchet MS" w:hAnsi="Trebuchet MS"/>
          <w:lang w:val="de-DE"/>
        </w:rPr>
        <w:t xml:space="preserve">bestimmt er wiederum </w:t>
      </w:r>
      <w:r w:rsidRPr="001E5732">
        <w:rPr>
          <w:rFonts w:ascii="Trebuchet MS" w:hAnsi="Trebuchet MS"/>
          <w:lang w:val="de-DE"/>
        </w:rPr>
        <w:t xml:space="preserve">einen Tag, ein „Heute“, indem er nach so langer Zeit bei </w:t>
      </w:r>
      <w:r>
        <w:rPr>
          <w:rFonts w:ascii="Trebuchet MS" w:hAnsi="Trebuchet MS"/>
          <w:lang w:val="de-DE"/>
        </w:rPr>
        <w:t>D</w:t>
      </w:r>
      <w:r w:rsidRPr="00D92A90">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 sagt, wie es zuvor gesagt worden ist:</w:t>
      </w:r>
    </w:p>
    <w:p w14:paraId="327DD3F9" w14:textId="77777777" w:rsidR="00C71948" w:rsidRPr="001E5732" w:rsidRDefault="00C71948" w:rsidP="006374C6">
      <w:pPr>
        <w:pStyle w:val="Randverweis"/>
        <w:framePr w:wrap="around"/>
      </w:pPr>
      <w:r>
        <w:t>7: Ps 95,7f</w:t>
      </w:r>
    </w:p>
    <w:p w14:paraId="2039C4B6"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„Heu</w:t>
      </w:r>
      <w:r>
        <w:rPr>
          <w:rFonts w:ascii="Trebuchet MS" w:hAnsi="Trebuchet MS"/>
          <w:lang w:val="de-DE"/>
        </w:rPr>
        <w:t>te, wenn ihr seine Stimme hört,</w:t>
      </w:r>
    </w:p>
    <w:p w14:paraId="633C380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verhärtet nicht eure Herzen!“</w:t>
      </w:r>
    </w:p>
    <w:p w14:paraId="183D7FEB" w14:textId="77777777" w:rsidR="00C71948" w:rsidRPr="007323F7" w:rsidRDefault="00C71948" w:rsidP="006374C6">
      <w:pPr>
        <w:pStyle w:val="Randverweis"/>
        <w:framePr w:wrap="around"/>
      </w:pPr>
      <w:r w:rsidRPr="007323F7">
        <w:t>10: Ps 95,11;</w:t>
      </w:r>
    </w:p>
    <w:p w14:paraId="0A611006" w14:textId="77777777" w:rsidR="00C71948" w:rsidRPr="007323F7" w:rsidRDefault="00C71948" w:rsidP="006374C6">
      <w:pPr>
        <w:pStyle w:val="Randverweis"/>
        <w:framePr w:wrap="around"/>
      </w:pPr>
      <w:r w:rsidRPr="007323F7">
        <w:t>Gen 2,2G</w:t>
      </w:r>
    </w:p>
    <w:p w14:paraId="48B06BC1" w14:textId="77777777" w:rsidR="00C71948" w:rsidRPr="007323F7" w:rsidRDefault="00C71948" w:rsidP="006374C6">
      <w:pPr>
        <w:pStyle w:val="Randverweis"/>
        <w:framePr w:wrap="around"/>
      </w:pPr>
      <w:r w:rsidRPr="007323F7">
        <w:t>12:</w:t>
      </w:r>
    </w:p>
    <w:p w14:paraId="3322A015" w14:textId="77777777" w:rsidR="00C71948" w:rsidRPr="007323F7" w:rsidRDefault="00C71948" w:rsidP="006374C6">
      <w:pPr>
        <w:pStyle w:val="Randverweis"/>
        <w:framePr w:wrap="around"/>
      </w:pPr>
      <w:r w:rsidRPr="007323F7">
        <w:t>Weish 18,15f</w:t>
      </w:r>
    </w:p>
    <w:p w14:paraId="52641EB8" w14:textId="05ED87CF" w:rsidR="00C71948" w:rsidRPr="001E5732" w:rsidRDefault="00C71948" w:rsidP="00C71948">
      <w:pPr>
        <w:tabs>
          <w:tab w:val="left" w:pos="2127"/>
        </w:tabs>
        <w:spacing w:after="12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Denn hätte Josua</w:t>
      </w:r>
      <w:r>
        <w:rPr>
          <w:rStyle w:val="Funotenzeichen"/>
          <w:rFonts w:ascii="Trebuchet MS" w:hAnsi="Trebuchet MS" w:cs="Times New Roman"/>
          <w:lang w:val="de-DE"/>
        </w:rPr>
        <w:footnoteReference w:id="963"/>
      </w:r>
      <w:r w:rsidRPr="001E5732">
        <w:rPr>
          <w:rFonts w:ascii="Trebuchet MS" w:hAnsi="Trebuchet MS"/>
          <w:lang w:val="de-DE"/>
        </w:rPr>
        <w:t xml:space="preserve"> sie zur Ruhe gebracht, hätte er nicht über einen anderen Tag danach gesprochen.</w:t>
      </w:r>
      <w:r>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Also bleibt eine Sabbatruhe für das Volk Gottes. </w:t>
      </w:r>
      <w:r w:rsidRPr="001E5732">
        <w:rPr>
          <w:rFonts w:ascii="Trebuchet MS" w:hAnsi="Trebuchet MS"/>
          <w:vertAlign w:val="superscript"/>
          <w:lang w:val="de-DE"/>
        </w:rPr>
        <w:t>10 </w:t>
      </w:r>
      <w:r w:rsidRPr="001E5732">
        <w:rPr>
          <w:rFonts w:ascii="Trebuchet MS" w:hAnsi="Trebuchet MS"/>
          <w:lang w:val="de-DE"/>
        </w:rPr>
        <w:t xml:space="preserve">Denn wer in </w:t>
      </w:r>
      <w:r w:rsidRPr="001E5732">
        <w:rPr>
          <w:rFonts w:ascii="Trebuchet MS" w:hAnsi="Trebuchet MS"/>
          <w:i/>
          <w:lang w:val="de-DE"/>
        </w:rPr>
        <w:t>seine</w:t>
      </w:r>
      <w:r w:rsidRPr="001E5732">
        <w:rPr>
          <w:rFonts w:ascii="Trebuchet MS" w:hAnsi="Trebuchet MS"/>
          <w:lang w:val="de-DE"/>
        </w:rPr>
        <w:t xml:space="preserve"> Ruhe eingegangen ist, ruht auch </w:t>
      </w:r>
      <w:r w:rsidRPr="00835B15">
        <w:rPr>
          <w:rFonts w:ascii="Trebuchet MS" w:hAnsi="Trebuchet MS"/>
          <w:i/>
          <w:lang w:val="de-DE"/>
        </w:rPr>
        <w:t>er</w:t>
      </w:r>
      <w:r w:rsidRPr="001E5732">
        <w:rPr>
          <w:rFonts w:ascii="Trebuchet MS" w:hAnsi="Trebuchet MS"/>
          <w:lang w:val="de-DE"/>
        </w:rPr>
        <w:t xml:space="preserve"> von seinen Werken aus wie Gott von den eigenen. </w:t>
      </w:r>
      <w:r w:rsidRPr="001E5732">
        <w:rPr>
          <w:rFonts w:ascii="Trebuchet MS" w:hAnsi="Trebuchet MS"/>
          <w:vertAlign w:val="superscript"/>
          <w:lang w:val="de-DE"/>
        </w:rPr>
        <w:t>11 </w:t>
      </w:r>
      <w:r>
        <w:rPr>
          <w:rFonts w:ascii="Trebuchet MS" w:hAnsi="Trebuchet MS"/>
          <w:lang w:val="de-DE"/>
        </w:rPr>
        <w:t xml:space="preserve">Setzen </w:t>
      </w:r>
      <w:r w:rsidRPr="001E5732">
        <w:rPr>
          <w:rFonts w:ascii="Trebuchet MS" w:hAnsi="Trebuchet MS"/>
          <w:lang w:val="de-DE"/>
        </w:rPr>
        <w:t>wir uns also</w:t>
      </w:r>
      <w:r>
        <w:rPr>
          <w:rFonts w:ascii="Trebuchet MS" w:hAnsi="Trebuchet MS"/>
          <w:lang w:val="de-DE"/>
        </w:rPr>
        <w:t xml:space="preserve"> ein</w:t>
      </w:r>
      <w:r w:rsidRPr="001E5732">
        <w:rPr>
          <w:rFonts w:ascii="Trebuchet MS" w:hAnsi="Trebuchet MS"/>
          <w:lang w:val="de-DE"/>
        </w:rPr>
        <w:t xml:space="preserve">, in jene Ruhe einzugehen, damit nicht jemand nach demselben Beispiel des Ungehorsams </w:t>
      </w:r>
      <w:r>
        <w:rPr>
          <w:rFonts w:ascii="Trebuchet MS" w:hAnsi="Trebuchet MS"/>
          <w:lang w:val="de-DE"/>
        </w:rPr>
        <w:t>fällt</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Denn lebendig ist das Wort Gottes und wirksam und schärfer als jedes zweischneidige </w:t>
      </w:r>
      <w:r>
        <w:rPr>
          <w:rFonts w:ascii="Trebuchet MS" w:hAnsi="Trebuchet MS"/>
          <w:lang w:val="de-DE"/>
        </w:rPr>
        <w:t>Schwertmesser</w:t>
      </w:r>
      <w:r w:rsidRPr="001E5732">
        <w:rPr>
          <w:rFonts w:ascii="Trebuchet MS" w:hAnsi="Trebuchet MS"/>
          <w:lang w:val="de-DE"/>
        </w:rPr>
        <w:t>, und hindurch</w:t>
      </w:r>
      <w:r>
        <w:rPr>
          <w:rFonts w:ascii="Trebuchet MS" w:hAnsi="Trebuchet MS"/>
          <w:lang w:val="de-DE"/>
        </w:rPr>
        <w:t xml:space="preserve"> </w:t>
      </w:r>
      <w:r w:rsidR="00C84F91">
        <w:rPr>
          <w:noProof/>
          <w:lang w:val="de-DE" w:bidi="he-IL"/>
        </w:rPr>
        <w:lastRenderedPageBreak/>
        <mc:AlternateContent>
          <mc:Choice Requires="wps">
            <w:drawing>
              <wp:anchor distT="0" distB="0" distL="114300" distR="114300" simplePos="0" relativeHeight="251977728" behindDoc="0" locked="0" layoutInCell="1" allowOverlap="1" wp14:anchorId="05924780" wp14:editId="31FBD29E">
                <wp:simplePos x="0" y="0"/>
                <wp:positionH relativeFrom="margin">
                  <wp:posOffset>-85725</wp:posOffset>
                </wp:positionH>
                <wp:positionV relativeFrom="paragraph">
                  <wp:posOffset>-327660</wp:posOffset>
                </wp:positionV>
                <wp:extent cx="1022350" cy="316230"/>
                <wp:effectExtent l="0" t="0" r="6350" b="7620"/>
                <wp:wrapNone/>
                <wp:docPr id="447" name="Textfeld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FE0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4,13 </w:t>
                            </w:r>
                            <w:r>
                              <w:rPr>
                                <w:rFonts w:ascii="Trebuchet MS" w:hAnsi="Trebuchet MS"/>
                                <w:lang w:val="de-DE"/>
                              </w:rPr>
                              <w:t>−</w:t>
                            </w:r>
                            <w:r>
                              <w:rPr>
                                <w:rFonts w:ascii="Trebuchet MS" w:hAnsi="Trebuchet MS" w:cs="Times New Roman"/>
                                <w:i/>
                                <w:iCs/>
                                <w:lang w:val="de-DE"/>
                              </w:rPr>
                              <w:t xml:space="preserve"> 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4780" id="Textfeld 340" o:spid="_x0000_s1362" type="#_x0000_t202" style="position:absolute;left:0;text-align:left;margin-left:-6.75pt;margin-top:-25.8pt;width:80.5pt;height:24.9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" fillcolor="white [3201]" stroked="f" strokeweight=".5pt">
                <v:textbox>
                  <w:txbxContent>
                    <w:p w14:paraId="7D91FE0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4,13 </w:t>
                      </w:r>
                      <w:r>
                        <w:rPr>
                          <w:rFonts w:ascii="Trebuchet MS" w:hAnsi="Trebuchet MS"/>
                          <w:lang w:val="de-DE"/>
                        </w:rPr>
                        <w:t>−</w:t>
                      </w:r>
                      <w:r>
                        <w:rPr>
                          <w:rFonts w:ascii="Trebuchet MS" w:hAnsi="Trebuchet MS" w:cs="Times New Roman"/>
                          <w:i/>
                          <w:iCs/>
                          <w:lang w:val="de-DE"/>
                        </w:rPr>
                        <w:t xml:space="preserve"> 5,14</w:t>
                      </w:r>
                    </w:p>
                  </w:txbxContent>
                </v:textbox>
                <w10:wrap anchorx="margin"/>
              </v:shape>
            </w:pict>
          </mc:Fallback>
        </mc:AlternateContent>
      </w:r>
      <w:r w:rsidRPr="001E5732">
        <w:rPr>
          <w:rFonts w:ascii="Trebuchet MS" w:hAnsi="Trebuchet MS"/>
          <w:lang w:val="de-DE"/>
        </w:rPr>
        <w:t>dringend bis zur Scheidung v</w:t>
      </w:r>
      <w:r>
        <w:rPr>
          <w:rFonts w:ascii="Trebuchet MS" w:hAnsi="Trebuchet MS"/>
          <w:lang w:val="de-DE"/>
        </w:rPr>
        <w:t>on Seele und Geist, Gelenken sowie</w:t>
      </w:r>
      <w:r w:rsidRPr="001E5732">
        <w:rPr>
          <w:rFonts w:ascii="Trebuchet MS" w:hAnsi="Trebuchet MS"/>
          <w:lang w:val="de-DE"/>
        </w:rPr>
        <w:t xml:space="preserve"> Mark, und richtend über Absichten und Gedanken des Herzens. </w:t>
      </w:r>
      <w:r w:rsidRPr="001E5732">
        <w:rPr>
          <w:rFonts w:ascii="Trebuchet MS" w:hAnsi="Trebuchet MS"/>
          <w:vertAlign w:val="superscript"/>
          <w:lang w:val="de-DE"/>
        </w:rPr>
        <w:t>13 </w:t>
      </w:r>
      <w:r w:rsidRPr="001E5732">
        <w:rPr>
          <w:rFonts w:ascii="Trebuchet MS" w:hAnsi="Trebuchet MS"/>
          <w:lang w:val="de-DE"/>
        </w:rPr>
        <w:t xml:space="preserve">Und es gibt kein vor ihm </w:t>
      </w:r>
      <w:r>
        <w:rPr>
          <w:rFonts w:ascii="Trebuchet MS" w:hAnsi="Trebuchet MS"/>
          <w:lang w:val="de-DE"/>
        </w:rPr>
        <w:t xml:space="preserve">unsichtbares </w:t>
      </w:r>
      <w:r w:rsidRPr="001E5732">
        <w:rPr>
          <w:rFonts w:ascii="Trebuchet MS" w:hAnsi="Trebuchet MS"/>
          <w:lang w:val="de-DE"/>
        </w:rPr>
        <w:t>Ge</w:t>
      </w:r>
      <w:r>
        <w:rPr>
          <w:rFonts w:ascii="Trebuchet MS" w:hAnsi="Trebuchet MS"/>
          <w:lang w:val="de-DE"/>
        </w:rPr>
        <w:softHyphen/>
      </w:r>
      <w:r w:rsidRPr="001E5732">
        <w:rPr>
          <w:rFonts w:ascii="Trebuchet MS" w:hAnsi="Trebuchet MS"/>
          <w:lang w:val="de-DE"/>
        </w:rPr>
        <w:t xml:space="preserve">schöpf; alles ist nackt und ausgesetzt den Augen dessen, </w:t>
      </w:r>
      <w:r>
        <w:rPr>
          <w:rFonts w:ascii="Trebuchet MS" w:hAnsi="Trebuchet MS"/>
          <w:lang w:val="de-DE"/>
        </w:rPr>
        <w:t>bei dem wir Rechenschaft geben müssen.</w:t>
      </w:r>
    </w:p>
    <w:p w14:paraId="65FB518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0" w:name="_Toc38535238"/>
      <w:r w:rsidRPr="001E5732">
        <w:rPr>
          <w:rFonts w:ascii="Trebuchet MS" w:hAnsi="Trebuchet MS"/>
          <w:lang w:val="de-DE"/>
        </w:rPr>
        <w:t>Christus, der wahre Hohe</w:t>
      </w:r>
      <w:r>
        <w:rPr>
          <w:rFonts w:ascii="Trebuchet MS" w:hAnsi="Trebuchet MS"/>
          <w:lang w:val="de-DE"/>
        </w:rPr>
        <w:t xml:space="preserve"> P</w:t>
      </w:r>
      <w:r w:rsidRPr="001E5732">
        <w:rPr>
          <w:rFonts w:ascii="Trebuchet MS" w:hAnsi="Trebuchet MS"/>
          <w:lang w:val="de-DE"/>
        </w:rPr>
        <w:t>riester (4,14</w:t>
      </w:r>
      <w:r>
        <w:rPr>
          <w:rFonts w:ascii="Trebuchet MS" w:hAnsi="Trebuchet MS"/>
          <w:lang w:val="de-DE"/>
        </w:rPr>
        <w:t xml:space="preserve"> −</w:t>
      </w:r>
      <w:r w:rsidRPr="001E5732">
        <w:rPr>
          <w:rFonts w:ascii="Trebuchet MS" w:hAnsi="Trebuchet MS"/>
          <w:lang w:val="de-DE"/>
        </w:rPr>
        <w:t xml:space="preserve"> 5,10)</w:t>
      </w:r>
      <w:bookmarkEnd w:id="870"/>
    </w:p>
    <w:p w14:paraId="7574B72F" w14:textId="77777777" w:rsidR="00C71948" w:rsidRDefault="00C71948" w:rsidP="006374C6">
      <w:pPr>
        <w:pStyle w:val="Randverweis"/>
        <w:framePr w:wrap="around"/>
      </w:pPr>
      <w:r>
        <w:t xml:space="preserve">15: </w:t>
      </w:r>
      <w:proofErr w:type="spellStart"/>
      <w:r>
        <w:t>Mt</w:t>
      </w:r>
      <w:proofErr w:type="spellEnd"/>
      <w:r>
        <w:t xml:space="preserve"> 4,1−11</w:t>
      </w:r>
    </w:p>
    <w:p w14:paraId="19A476EB" w14:textId="77777777" w:rsidR="00C71948" w:rsidRPr="00F30C3D" w:rsidRDefault="00C71948" w:rsidP="006374C6">
      <w:pPr>
        <w:pStyle w:val="Randverweis"/>
        <w:framePr w:wrap="around"/>
      </w:pPr>
      <w:r>
        <w:t>16: 10,22</w:t>
      </w:r>
    </w:p>
    <w:p w14:paraId="5572DE20" w14:textId="7FC20B5F" w:rsidR="00C71948" w:rsidRPr="00DC39A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Da wir </w:t>
      </w:r>
      <w:r>
        <w:rPr>
          <w:rFonts w:ascii="Trebuchet MS" w:hAnsi="Trebuchet MS"/>
          <w:lang w:val="de-DE"/>
        </w:rPr>
        <w:t xml:space="preserve">nun </w:t>
      </w:r>
      <w:r w:rsidRPr="001E5732">
        <w:rPr>
          <w:rFonts w:ascii="Trebuchet MS" w:hAnsi="Trebuchet MS"/>
          <w:lang w:val="de-DE"/>
        </w:rPr>
        <w:t xml:space="preserve">einen großen </w:t>
      </w:r>
      <w:r>
        <w:rPr>
          <w:rFonts w:ascii="Trebuchet MS" w:hAnsi="Trebuchet MS"/>
          <w:lang w:val="de-DE"/>
        </w:rPr>
        <w:t>Hohen Pr</w:t>
      </w:r>
      <w:r w:rsidRPr="001E5732">
        <w:rPr>
          <w:rFonts w:ascii="Trebuchet MS" w:hAnsi="Trebuchet MS"/>
          <w:lang w:val="de-DE"/>
        </w:rPr>
        <w:t>iester haben, der durch die Himmel gegangen ist, Jesus, den Sohn Gottes, las</w:t>
      </w:r>
      <w:r>
        <w:rPr>
          <w:rFonts w:ascii="Trebuchet MS" w:hAnsi="Trebuchet MS"/>
          <w:lang w:val="de-DE"/>
        </w:rPr>
        <w:t xml:space="preserve">st uns </w:t>
      </w:r>
      <w:proofErr w:type="spellStart"/>
      <w:r>
        <w:rPr>
          <w:rFonts w:ascii="Trebuchet MS" w:hAnsi="Trebuchet MS"/>
          <w:lang w:val="de-DE"/>
        </w:rPr>
        <w:t>festhalten</w:t>
      </w:r>
      <w:proofErr w:type="spellEnd"/>
      <w:r>
        <w:rPr>
          <w:rFonts w:ascii="Trebuchet MS" w:hAnsi="Trebuchet MS"/>
          <w:lang w:val="de-DE"/>
        </w:rPr>
        <w:t xml:space="preserve"> am Bekenntnis!</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Denn wir haben nicht einen </w:t>
      </w:r>
      <w:r>
        <w:rPr>
          <w:rFonts w:ascii="Trebuchet MS" w:hAnsi="Trebuchet MS"/>
          <w:lang w:val="de-DE"/>
        </w:rPr>
        <w:t>Hohen Pr</w:t>
      </w:r>
      <w:r w:rsidRPr="001E5732">
        <w:rPr>
          <w:rFonts w:ascii="Trebuchet MS" w:hAnsi="Trebuchet MS"/>
          <w:lang w:val="de-DE"/>
        </w:rPr>
        <w:t>iester, der nicht mit unseren Schwäch</w:t>
      </w:r>
      <w:r>
        <w:rPr>
          <w:rFonts w:ascii="Trebuchet MS" w:hAnsi="Trebuchet MS"/>
          <w:lang w:val="de-DE"/>
        </w:rPr>
        <w:t xml:space="preserve">en mitleiden könnte, sondern </w:t>
      </w:r>
      <w:r w:rsidRPr="001E5732">
        <w:rPr>
          <w:rFonts w:ascii="Trebuchet MS" w:hAnsi="Trebuchet MS"/>
          <w:lang w:val="de-DE"/>
        </w:rPr>
        <w:t xml:space="preserve">der </w:t>
      </w:r>
      <w:r>
        <w:rPr>
          <w:rFonts w:ascii="Trebuchet MS" w:hAnsi="Trebuchet MS"/>
          <w:lang w:val="de-DE"/>
        </w:rPr>
        <w:t>in allem nach gleicher Weise</w:t>
      </w:r>
      <w:r w:rsidRPr="001E5732">
        <w:rPr>
          <w:rFonts w:ascii="Trebuchet MS" w:hAnsi="Trebuchet MS"/>
          <w:lang w:val="de-DE"/>
        </w:rPr>
        <w:t xml:space="preserve"> versucht worden ist, </w:t>
      </w:r>
      <w:r>
        <w:rPr>
          <w:rFonts w:ascii="Trebuchet MS" w:hAnsi="Trebuchet MS"/>
          <w:lang w:val="de-DE"/>
        </w:rPr>
        <w:t xml:space="preserve">außer </w:t>
      </w:r>
      <w:r w:rsidRPr="001E5732">
        <w:rPr>
          <w:rFonts w:ascii="Trebuchet MS" w:hAnsi="Trebuchet MS"/>
          <w:lang w:val="de-DE"/>
        </w:rPr>
        <w:t>Sünde</w:t>
      </w:r>
      <w:r w:rsidRPr="001E5732">
        <w:rPr>
          <w:rStyle w:val="Funotenzeichen"/>
          <w:rFonts w:ascii="Trebuchet MS" w:hAnsi="Trebuchet MS"/>
          <w:lang w:val="de-DE"/>
        </w:rPr>
        <w:footnoteReference w:id="964"/>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Treten wir also mit </w:t>
      </w:r>
      <w:r>
        <w:rPr>
          <w:rFonts w:ascii="Trebuchet MS" w:hAnsi="Trebuchet MS"/>
          <w:lang w:val="de-DE"/>
        </w:rPr>
        <w:t>Freimut</w:t>
      </w:r>
      <w:r w:rsidRPr="001E5732">
        <w:rPr>
          <w:rFonts w:ascii="Trebuchet MS" w:hAnsi="Trebuchet MS"/>
          <w:lang w:val="de-DE"/>
        </w:rPr>
        <w:t xml:space="preserve"> hin zum Thron der Gnade, damit wir Erbarmen empfangen und Gnade fi</w:t>
      </w:r>
      <w:r>
        <w:rPr>
          <w:rFonts w:ascii="Trebuchet MS" w:hAnsi="Trebuchet MS"/>
          <w:lang w:val="de-DE"/>
        </w:rPr>
        <w:t xml:space="preserve">nden zu </w:t>
      </w:r>
      <w:r w:rsidR="00D75F79">
        <w:rPr>
          <w:rFonts w:ascii="Trebuchet MS" w:hAnsi="Trebuchet MS"/>
          <w:lang w:val="de-DE"/>
        </w:rPr>
        <w:t xml:space="preserve">gelegener </w:t>
      </w:r>
      <w:r>
        <w:rPr>
          <w:rFonts w:ascii="Trebuchet MS" w:hAnsi="Trebuchet MS"/>
          <w:lang w:val="de-DE"/>
        </w:rPr>
        <w:t>Hilfe!</w:t>
      </w:r>
    </w:p>
    <w:p w14:paraId="32C059C7" w14:textId="77777777" w:rsidR="00C71948" w:rsidRPr="001E5732" w:rsidRDefault="00C71948" w:rsidP="006374C6">
      <w:pPr>
        <w:pStyle w:val="Randverweis"/>
        <w:framePr w:wrap="around"/>
      </w:pPr>
      <w:r>
        <w:t>3: Lev 9,7</w:t>
      </w:r>
    </w:p>
    <w:p w14:paraId="1840ED3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jeder Hohe</w:t>
      </w:r>
      <w:r>
        <w:rPr>
          <w:rFonts w:ascii="Trebuchet MS" w:hAnsi="Trebuchet MS"/>
          <w:lang w:val="de-DE"/>
        </w:rPr>
        <w:t xml:space="preserve"> P</w:t>
      </w:r>
      <w:r w:rsidRPr="001E5732">
        <w:rPr>
          <w:rFonts w:ascii="Trebuchet MS" w:hAnsi="Trebuchet MS"/>
          <w:lang w:val="de-DE"/>
        </w:rPr>
        <w:t>riester wird, aus Menschen genommen, für Menschen einge</w:t>
      </w:r>
      <w:r>
        <w:rPr>
          <w:rFonts w:ascii="Trebuchet MS" w:hAnsi="Trebuchet MS"/>
          <w:lang w:val="de-DE"/>
        </w:rPr>
        <w:softHyphen/>
      </w:r>
      <w:r w:rsidRPr="001E5732">
        <w:rPr>
          <w:rFonts w:ascii="Trebuchet MS" w:hAnsi="Trebuchet MS"/>
          <w:lang w:val="de-DE"/>
        </w:rPr>
        <w:t xml:space="preserve">setzt in Bezug auf Gott, damit er </w:t>
      </w:r>
      <w:r>
        <w:rPr>
          <w:rFonts w:ascii="Trebuchet MS" w:hAnsi="Trebuchet MS"/>
          <w:lang w:val="de-DE"/>
        </w:rPr>
        <w:t>Gaben sowie Opfer für die Sünden darbringt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fähig mitzufühlen mit den Unwissenden und Irrenden, da auch </w:t>
      </w:r>
      <w:r w:rsidRPr="008B5C5E">
        <w:rPr>
          <w:rFonts w:ascii="Trebuchet MS" w:hAnsi="Trebuchet MS"/>
          <w:i/>
          <w:lang w:val="de-DE"/>
        </w:rPr>
        <w:t>er</w:t>
      </w:r>
      <w:r w:rsidRPr="001E5732">
        <w:rPr>
          <w:rFonts w:ascii="Trebuchet MS" w:hAnsi="Trebuchet MS"/>
          <w:lang w:val="de-DE"/>
        </w:rPr>
        <w:t xml:space="preserve"> mit Schwäche angetan</w:t>
      </w:r>
      <w:r>
        <w:rPr>
          <w:rFonts w:ascii="Trebuchet MS" w:hAnsi="Trebuchet MS"/>
          <w:lang w:val="de-DE"/>
        </w:rPr>
        <w:t xml:space="preserve"> ist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 xml:space="preserve">und ihretwegen </w:t>
      </w:r>
      <w:r w:rsidRPr="001E5732">
        <w:rPr>
          <w:rFonts w:ascii="Trebuchet MS" w:hAnsi="Trebuchet MS"/>
          <w:lang w:val="de-DE"/>
        </w:rPr>
        <w:t>wie für das Volk, so auch für sich für Sünden darbringen</w:t>
      </w:r>
      <w:r>
        <w:rPr>
          <w:rFonts w:ascii="Trebuchet MS" w:hAnsi="Trebuchet MS"/>
          <w:lang w:val="de-DE"/>
        </w:rPr>
        <w:t xml:space="preserve"> muss</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Und nicht sich selber nimmt jemand die Ehre, s</w:t>
      </w:r>
      <w:r>
        <w:rPr>
          <w:rFonts w:ascii="Trebuchet MS" w:hAnsi="Trebuchet MS"/>
          <w:lang w:val="de-DE"/>
        </w:rPr>
        <w:t xml:space="preserve">ondern von Gott berufen wie ja </w:t>
      </w:r>
      <w:r w:rsidRPr="007D6B1A">
        <w:rPr>
          <w:rFonts w:ascii="Trebuchet MS" w:hAnsi="Trebuchet MS"/>
          <w:b/>
          <w:lang w:val="de-DE"/>
        </w:rPr>
        <w:t>Aa</w:t>
      </w:r>
      <w:r w:rsidRPr="001E5732">
        <w:rPr>
          <w:rFonts w:ascii="Trebuchet MS" w:hAnsi="Trebuchet MS"/>
          <w:lang w:val="de-DE"/>
        </w:rPr>
        <w:t>ron.</w:t>
      </w:r>
    </w:p>
    <w:p w14:paraId="0DD8A96D" w14:textId="10DC0C05"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So hat ja</w:t>
      </w:r>
      <w:r w:rsidRPr="001E5732">
        <w:rPr>
          <w:rFonts w:ascii="Trebuchet MS" w:hAnsi="Trebuchet MS"/>
          <w:lang w:val="de-DE"/>
        </w:rPr>
        <w:t xml:space="preserve"> Christus nicht sich selbst verherrlicht, um Hoher</w:t>
      </w:r>
      <w:r w:rsidR="00A71800">
        <w:rPr>
          <w:rFonts w:ascii="Trebuchet MS" w:hAnsi="Trebuchet MS"/>
          <w:lang w:val="de-DE"/>
        </w:rPr>
        <w:t xml:space="preserve"> P</w:t>
      </w:r>
      <w:r w:rsidRPr="001E5732">
        <w:rPr>
          <w:rFonts w:ascii="Trebuchet MS" w:hAnsi="Trebuchet MS"/>
          <w:lang w:val="de-DE"/>
        </w:rPr>
        <w:t>riester zu werden, sondern der zu ihm gesprochen hat:</w:t>
      </w:r>
    </w:p>
    <w:p w14:paraId="4BE883A7" w14:textId="77777777" w:rsidR="00C71948" w:rsidRPr="001E5732" w:rsidRDefault="00C71948" w:rsidP="006374C6">
      <w:pPr>
        <w:pStyle w:val="Randverweis"/>
        <w:framePr w:wrap="around"/>
      </w:pPr>
      <w:r>
        <w:t>5: Ps 2,7</w:t>
      </w:r>
    </w:p>
    <w:p w14:paraId="320F7B54" w14:textId="77777777" w:rsidR="00C71948" w:rsidRPr="00BA2B05"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„Mein Sohn bist </w:t>
      </w:r>
      <w:r w:rsidRPr="001E5732">
        <w:rPr>
          <w:rFonts w:ascii="Trebuchet MS" w:hAnsi="Trebuchet MS"/>
          <w:i/>
          <w:lang w:val="de-DE"/>
        </w:rPr>
        <w:t>du</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habe dich heute gezeugt.“</w:t>
      </w:r>
    </w:p>
    <w:p w14:paraId="16FB214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Wie er </w:t>
      </w:r>
      <w:r>
        <w:rPr>
          <w:rFonts w:ascii="Trebuchet MS" w:hAnsi="Trebuchet MS"/>
          <w:lang w:val="de-DE"/>
        </w:rPr>
        <w:t>ja</w:t>
      </w:r>
      <w:r w:rsidRPr="001E5732">
        <w:rPr>
          <w:rFonts w:ascii="Trebuchet MS" w:hAnsi="Trebuchet MS"/>
          <w:lang w:val="de-DE"/>
        </w:rPr>
        <w:t xml:space="preserve"> anderswo sagt:</w:t>
      </w:r>
    </w:p>
    <w:p w14:paraId="3B39745E" w14:textId="77777777" w:rsidR="00C71948" w:rsidRPr="001E5732" w:rsidRDefault="00C71948" w:rsidP="006374C6">
      <w:pPr>
        <w:pStyle w:val="Randverweis"/>
        <w:framePr w:wrap="around"/>
      </w:pPr>
      <w:r>
        <w:t>6: Ps 110,4</w:t>
      </w:r>
    </w:p>
    <w:p w14:paraId="26321B7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 „</w:t>
      </w:r>
      <w:r w:rsidRPr="001E5732">
        <w:rPr>
          <w:rFonts w:ascii="Trebuchet MS" w:hAnsi="Trebuchet MS"/>
          <w:i/>
          <w:lang w:val="de-DE"/>
        </w:rPr>
        <w:t>Du</w:t>
      </w:r>
      <w:r w:rsidRPr="001E5732">
        <w:rPr>
          <w:rFonts w:ascii="Trebuchet MS" w:hAnsi="Trebuchet MS"/>
          <w:lang w:val="de-DE"/>
        </w:rPr>
        <w:t xml:space="preserve"> bist Priester in die Ewigkeit nach der Ordnung Melchis</w:t>
      </w:r>
      <w:r w:rsidRPr="009F52FA">
        <w:rPr>
          <w:rFonts w:ascii="Trebuchet MS" w:hAnsi="Trebuchet MS"/>
          <w:b/>
          <w:lang w:val="de-DE"/>
        </w:rPr>
        <w:t>e</w:t>
      </w:r>
      <w:r w:rsidRPr="001E5732">
        <w:rPr>
          <w:rFonts w:ascii="Trebuchet MS" w:hAnsi="Trebuchet MS"/>
          <w:lang w:val="de-DE"/>
        </w:rPr>
        <w:t>deks.“</w:t>
      </w:r>
    </w:p>
    <w:p w14:paraId="6B5515A6" w14:textId="77777777" w:rsidR="00C71948" w:rsidRDefault="00C71948" w:rsidP="006374C6">
      <w:pPr>
        <w:pStyle w:val="Randverweis"/>
        <w:framePr w:wrap="around"/>
      </w:pPr>
      <w:r>
        <w:t xml:space="preserve">7: </w:t>
      </w:r>
      <w:proofErr w:type="spellStart"/>
      <w:r>
        <w:t>Mt</w:t>
      </w:r>
      <w:proofErr w:type="spellEnd"/>
      <w:r>
        <w:t xml:space="preserve"> 26,37f;</w:t>
      </w:r>
    </w:p>
    <w:p w14:paraId="3A2C6496" w14:textId="77777777" w:rsidR="00C71948" w:rsidRDefault="00C71948" w:rsidP="006374C6">
      <w:pPr>
        <w:pStyle w:val="Randverweis"/>
        <w:framePr w:wrap="around"/>
      </w:pPr>
      <w:r>
        <w:t>Mk 14,33f</w:t>
      </w:r>
    </w:p>
    <w:p w14:paraId="541B9BE4" w14:textId="77777777" w:rsidR="00C71948" w:rsidRDefault="00C71948" w:rsidP="006374C6">
      <w:pPr>
        <w:pStyle w:val="Randverweis"/>
        <w:framePr w:wrap="around"/>
      </w:pPr>
      <w:r>
        <w:t>8: Phil 2,8</w:t>
      </w:r>
    </w:p>
    <w:p w14:paraId="42386C05" w14:textId="77777777" w:rsidR="00C71948" w:rsidRDefault="00C71948" w:rsidP="006374C6">
      <w:pPr>
        <w:pStyle w:val="Randverweis"/>
        <w:framePr w:wrap="around"/>
      </w:pPr>
      <w:r>
        <w:t xml:space="preserve">9: </w:t>
      </w:r>
      <w:proofErr w:type="spellStart"/>
      <w:r>
        <w:t>Jes</w:t>
      </w:r>
      <w:proofErr w:type="spellEnd"/>
      <w:r>
        <w:t xml:space="preserve"> 45,17G</w:t>
      </w:r>
    </w:p>
    <w:p w14:paraId="0994CEC4" w14:textId="77777777" w:rsidR="00C71948" w:rsidRPr="001E5732" w:rsidRDefault="00C71948" w:rsidP="006374C6">
      <w:pPr>
        <w:pStyle w:val="Randverweis"/>
        <w:framePr w:wrap="around"/>
      </w:pPr>
      <w:r>
        <w:t>10: Ps 110,4</w:t>
      </w:r>
    </w:p>
    <w:p w14:paraId="2CCCEB9A" w14:textId="520C34B4"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er hat in den Tagen seines Fleisches </w:t>
      </w:r>
      <w:r>
        <w:rPr>
          <w:rFonts w:ascii="Trebuchet MS" w:hAnsi="Trebuchet MS"/>
          <w:lang w:val="de-DE"/>
        </w:rPr>
        <w:t xml:space="preserve">Bitten sowie </w:t>
      </w:r>
      <w:proofErr w:type="spellStart"/>
      <w:r w:rsidRPr="001E5732">
        <w:rPr>
          <w:rFonts w:ascii="Trebuchet MS" w:hAnsi="Trebuchet MS"/>
          <w:lang w:val="de-DE"/>
        </w:rPr>
        <w:t>Flehrufe</w:t>
      </w:r>
      <w:proofErr w:type="spellEnd"/>
      <w:r w:rsidRPr="001E5732">
        <w:rPr>
          <w:rFonts w:ascii="Trebuchet MS" w:hAnsi="Trebuchet MS"/>
          <w:lang w:val="de-DE"/>
        </w:rPr>
        <w:t xml:space="preserve"> mit starkem Schreien und mit Tränen zu dem hingebracht, der ihn aus Tod zu retten vermochte, und er wurde aus der Ehrfurcht erhört; </w:t>
      </w:r>
      <w:r w:rsidRPr="001E5732">
        <w:rPr>
          <w:rFonts w:ascii="Trebuchet MS" w:hAnsi="Trebuchet MS"/>
          <w:vertAlign w:val="superscript"/>
          <w:lang w:val="de-DE"/>
        </w:rPr>
        <w:t>8 </w:t>
      </w:r>
      <w:r w:rsidRPr="001E5732">
        <w:rPr>
          <w:rFonts w:ascii="Trebuchet MS" w:hAnsi="Trebuchet MS"/>
          <w:lang w:val="de-DE"/>
        </w:rPr>
        <w:t xml:space="preserve">obwohl er der Sohn war, lernte er aus </w:t>
      </w:r>
      <w:r>
        <w:rPr>
          <w:rFonts w:ascii="Trebuchet MS" w:hAnsi="Trebuchet MS"/>
          <w:lang w:val="de-DE"/>
        </w:rPr>
        <w:t xml:space="preserve">all </w:t>
      </w:r>
      <w:r w:rsidRPr="001E5732">
        <w:rPr>
          <w:rFonts w:ascii="Trebuchet MS" w:hAnsi="Trebuchet MS"/>
          <w:lang w:val="de-DE"/>
        </w:rPr>
        <w:t xml:space="preserve">dem, was er litt, den Gehorsam. </w:t>
      </w:r>
      <w:r w:rsidRPr="001E5732">
        <w:rPr>
          <w:rFonts w:ascii="Trebuchet MS" w:hAnsi="Trebuchet MS"/>
          <w:vertAlign w:val="superscript"/>
          <w:lang w:val="de-DE"/>
        </w:rPr>
        <w:t>9 </w:t>
      </w:r>
      <w:r w:rsidRPr="001E5732">
        <w:rPr>
          <w:rFonts w:ascii="Trebuchet MS" w:hAnsi="Trebuchet MS"/>
          <w:lang w:val="de-DE"/>
        </w:rPr>
        <w:t xml:space="preserve">Und vollendet wurde er allen, die ihm gehorchen, ursächlich für ewiges Heil, </w:t>
      </w:r>
      <w:r w:rsidRPr="001E5732">
        <w:rPr>
          <w:rFonts w:ascii="Trebuchet MS" w:hAnsi="Trebuchet MS"/>
          <w:vertAlign w:val="superscript"/>
          <w:lang w:val="de-DE"/>
        </w:rPr>
        <w:t>10 </w:t>
      </w:r>
      <w:r w:rsidRPr="001E5732">
        <w:rPr>
          <w:rFonts w:ascii="Trebuchet MS" w:hAnsi="Trebuchet MS"/>
          <w:lang w:val="de-DE"/>
        </w:rPr>
        <w:t xml:space="preserve">angeredet von Gott als </w:t>
      </w:r>
      <w:r>
        <w:rPr>
          <w:rFonts w:ascii="Trebuchet MS" w:hAnsi="Trebuchet MS"/>
          <w:lang w:val="de-DE"/>
        </w:rPr>
        <w:t>„</w:t>
      </w:r>
      <w:r w:rsidRPr="001E5732">
        <w:rPr>
          <w:rFonts w:ascii="Trebuchet MS" w:hAnsi="Trebuchet MS"/>
          <w:lang w:val="de-DE"/>
        </w:rPr>
        <w:t>Hoher</w:t>
      </w:r>
      <w:r w:rsidR="00A71800">
        <w:rPr>
          <w:rFonts w:ascii="Trebuchet MS" w:hAnsi="Trebuchet MS"/>
          <w:lang w:val="de-DE"/>
        </w:rPr>
        <w:t xml:space="preserve"> P</w:t>
      </w:r>
      <w:r w:rsidRPr="001E5732">
        <w:rPr>
          <w:rFonts w:ascii="Trebuchet MS" w:hAnsi="Trebuchet MS"/>
          <w:lang w:val="de-DE"/>
        </w:rPr>
        <w:t>riester nach der Ordnung Melchi</w:t>
      </w:r>
      <w:r>
        <w:rPr>
          <w:rFonts w:ascii="Trebuchet MS" w:hAnsi="Trebuchet MS"/>
          <w:lang w:val="de-DE"/>
        </w:rPr>
        <w:softHyphen/>
      </w:r>
      <w:r w:rsidRPr="001E5732">
        <w:rPr>
          <w:rFonts w:ascii="Trebuchet MS" w:hAnsi="Trebuchet MS"/>
          <w:lang w:val="de-DE"/>
        </w:rPr>
        <w:t>s</w:t>
      </w:r>
      <w:r w:rsidRPr="009F52FA">
        <w:rPr>
          <w:rFonts w:ascii="Trebuchet MS" w:hAnsi="Trebuchet MS"/>
          <w:b/>
          <w:lang w:val="de-DE"/>
        </w:rPr>
        <w:t>e</w:t>
      </w:r>
      <w:r w:rsidRPr="001E5732">
        <w:rPr>
          <w:rFonts w:ascii="Trebuchet MS" w:hAnsi="Trebuchet MS"/>
          <w:lang w:val="de-DE"/>
        </w:rPr>
        <w:t>deks</w:t>
      </w:r>
      <w:r>
        <w:rPr>
          <w:rFonts w:ascii="Trebuchet MS" w:hAnsi="Trebuchet MS"/>
          <w:lang w:val="de-DE"/>
        </w:rPr>
        <w:t>“</w:t>
      </w:r>
      <w:r w:rsidRPr="001E5732">
        <w:rPr>
          <w:rFonts w:ascii="Trebuchet MS" w:hAnsi="Trebuchet MS"/>
          <w:lang w:val="de-DE"/>
        </w:rPr>
        <w:t>.</w:t>
      </w:r>
    </w:p>
    <w:p w14:paraId="4C7747D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1" w:name="_Toc38535239"/>
      <w:r w:rsidRPr="001E5732">
        <w:rPr>
          <w:rFonts w:ascii="Trebuchet MS" w:hAnsi="Trebuchet MS"/>
          <w:lang w:val="de-DE"/>
        </w:rPr>
        <w:t>Gefährdung und Verheißung (5,11</w:t>
      </w:r>
      <w:r>
        <w:rPr>
          <w:rFonts w:ascii="Trebuchet MS" w:hAnsi="Trebuchet MS"/>
          <w:lang w:val="de-DE"/>
        </w:rPr>
        <w:t xml:space="preserve"> −</w:t>
      </w:r>
      <w:r w:rsidRPr="001E5732">
        <w:rPr>
          <w:rFonts w:ascii="Trebuchet MS" w:hAnsi="Trebuchet MS"/>
          <w:lang w:val="de-DE"/>
        </w:rPr>
        <w:t xml:space="preserve"> 6,20)</w:t>
      </w:r>
      <w:bookmarkEnd w:id="871"/>
    </w:p>
    <w:p w14:paraId="170BD53B" w14:textId="77777777" w:rsidR="00C71948" w:rsidRDefault="00C71948" w:rsidP="006374C6">
      <w:pPr>
        <w:pStyle w:val="Randverweis"/>
        <w:framePr w:wrap="around"/>
      </w:pPr>
      <w:r>
        <w:t>12−14:</w:t>
      </w:r>
    </w:p>
    <w:p w14:paraId="3BFFEEE8" w14:textId="77777777" w:rsidR="00C71948" w:rsidRPr="00F30C3D" w:rsidRDefault="00C71948" w:rsidP="006374C6">
      <w:pPr>
        <w:pStyle w:val="Randverweis"/>
        <w:framePr w:wrap="around"/>
      </w:pPr>
      <w:r>
        <w:t>1 Kor 3,1−3</w:t>
      </w:r>
    </w:p>
    <w:p w14:paraId="647D1624"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Pr>
          <w:rFonts w:ascii="Trebuchet MS" w:hAnsi="Trebuchet MS"/>
          <w:lang w:val="de-DE"/>
        </w:rPr>
        <w:t>Darüber hätten</w:t>
      </w:r>
      <w:r w:rsidRPr="001E5732">
        <w:rPr>
          <w:rFonts w:ascii="Trebuchet MS" w:hAnsi="Trebuchet MS"/>
          <w:lang w:val="de-DE"/>
        </w:rPr>
        <w:t xml:space="preserve"> wir viel zu reden; und es ist schwer, es verständlich</w:t>
      </w:r>
      <w:r>
        <w:rPr>
          <w:rFonts w:ascii="Trebuchet MS" w:hAnsi="Trebuchet MS"/>
          <w:lang w:val="de-DE"/>
        </w:rPr>
        <w:t xml:space="preserve"> zu sagen, da ihr gehör</w:t>
      </w:r>
      <w:r w:rsidRPr="001E5732">
        <w:rPr>
          <w:rFonts w:ascii="Trebuchet MS" w:hAnsi="Trebuchet MS"/>
          <w:lang w:val="de-DE"/>
        </w:rPr>
        <w:t>träge geworden</w:t>
      </w:r>
      <w:r>
        <w:rPr>
          <w:rFonts w:ascii="Trebuchet MS" w:hAnsi="Trebuchet MS"/>
          <w:lang w:val="de-DE"/>
        </w:rPr>
        <w:t xml:space="preserve"> </w:t>
      </w:r>
      <w:r w:rsidRPr="001E5732">
        <w:rPr>
          <w:rFonts w:ascii="Trebuchet MS" w:hAnsi="Trebuchet MS"/>
          <w:lang w:val="de-DE"/>
        </w:rPr>
        <w:t xml:space="preserve">seid. </w:t>
      </w:r>
      <w:r w:rsidRPr="001E5732">
        <w:rPr>
          <w:rFonts w:ascii="Trebuchet MS" w:hAnsi="Trebuchet MS"/>
          <w:vertAlign w:val="superscript"/>
          <w:lang w:val="de-DE"/>
        </w:rPr>
        <w:t>12 </w:t>
      </w:r>
      <w:r w:rsidRPr="001E5732">
        <w:rPr>
          <w:rFonts w:ascii="Trebuchet MS" w:hAnsi="Trebuchet MS"/>
          <w:lang w:val="de-DE"/>
        </w:rPr>
        <w:t xml:space="preserve">Denn die ihr </w:t>
      </w:r>
      <w:r>
        <w:rPr>
          <w:rFonts w:ascii="Trebuchet MS" w:hAnsi="Trebuchet MS"/>
          <w:lang w:val="de-DE"/>
        </w:rPr>
        <w:t xml:space="preserve">ja </w:t>
      </w:r>
      <w:r w:rsidRPr="001E5732">
        <w:rPr>
          <w:rFonts w:ascii="Trebuchet MS" w:hAnsi="Trebuchet MS"/>
          <w:lang w:val="de-DE"/>
        </w:rPr>
        <w:t>der Zeit nach Lehrer sein müsstet</w:t>
      </w:r>
      <w:r>
        <w:rPr>
          <w:rFonts w:ascii="Trebuchet MS" w:hAnsi="Trebuchet MS"/>
          <w:lang w:val="de-DE"/>
        </w:rPr>
        <w:t>, habt es erneut nötig, dass man euch lehrt, welche</w:t>
      </w:r>
      <w:r w:rsidRPr="001E5732">
        <w:rPr>
          <w:rFonts w:ascii="Trebuchet MS" w:hAnsi="Trebuchet MS"/>
          <w:lang w:val="de-DE"/>
        </w:rPr>
        <w:t xml:space="preserve"> die Anfangsgründe der göttlichen Wor</w:t>
      </w:r>
      <w:r>
        <w:rPr>
          <w:rFonts w:ascii="Trebuchet MS" w:hAnsi="Trebuchet MS"/>
          <w:lang w:val="de-DE"/>
        </w:rPr>
        <w:t>te sind; und ihr seid solche</w:t>
      </w:r>
      <w:r w:rsidRPr="001E5732">
        <w:rPr>
          <w:rFonts w:ascii="Trebuchet MS" w:hAnsi="Trebuchet MS"/>
          <w:lang w:val="de-DE"/>
        </w:rPr>
        <w:t xml:space="preserve"> geworden, die Milch nötig haben und nicht feste Speise. </w:t>
      </w:r>
      <w:r w:rsidRPr="001E5732">
        <w:rPr>
          <w:rFonts w:ascii="Trebuchet MS" w:hAnsi="Trebuchet MS"/>
          <w:vertAlign w:val="superscript"/>
          <w:lang w:val="de-DE"/>
        </w:rPr>
        <w:t>13 </w:t>
      </w:r>
      <w:r w:rsidRPr="001E5732">
        <w:rPr>
          <w:rFonts w:ascii="Trebuchet MS" w:hAnsi="Trebuchet MS"/>
          <w:lang w:val="de-DE"/>
        </w:rPr>
        <w:t xml:space="preserve">Denn jeder, der an Milch teilhat, ist unerfahren im Wort der Gerechtigkeit, denn er ist unmündig. </w:t>
      </w:r>
      <w:r w:rsidRPr="001E5732">
        <w:rPr>
          <w:rFonts w:ascii="Trebuchet MS" w:hAnsi="Trebuchet MS"/>
          <w:vertAlign w:val="superscript"/>
          <w:lang w:val="de-DE"/>
        </w:rPr>
        <w:t>14 </w:t>
      </w:r>
      <w:r w:rsidRPr="001E5732">
        <w:rPr>
          <w:rFonts w:ascii="Trebuchet MS" w:hAnsi="Trebuchet MS"/>
          <w:lang w:val="de-DE"/>
        </w:rPr>
        <w:t>Für Vollkommene ist die feste Nahrung, für die, welche durch Gewöhnung ihre Sinne in Übung gebracht haben zur Unterschei</w:t>
      </w:r>
      <w:r>
        <w:rPr>
          <w:rFonts w:ascii="Trebuchet MS" w:hAnsi="Trebuchet MS"/>
          <w:lang w:val="de-DE"/>
        </w:rPr>
        <w:t>dung von Rech</w:t>
      </w:r>
      <w:r>
        <w:rPr>
          <w:rFonts w:ascii="Trebuchet MS" w:hAnsi="Trebuchet MS"/>
          <w:lang w:val="de-DE"/>
        </w:rPr>
        <w:softHyphen/>
        <w:t>tem sowie Schlechtem</w:t>
      </w:r>
      <w:r w:rsidRPr="001E5732">
        <w:rPr>
          <w:rFonts w:ascii="Trebuchet MS" w:hAnsi="Trebuchet MS"/>
          <w:lang w:val="de-DE"/>
        </w:rPr>
        <w:t>.</w:t>
      </w:r>
    </w:p>
    <w:p w14:paraId="2DC75771" w14:textId="33FB742B" w:rsidR="00C71948" w:rsidRDefault="00C71948" w:rsidP="00C71948">
      <w:pPr>
        <w:spacing w:after="8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78752" behindDoc="0" locked="0" layoutInCell="1" allowOverlap="1" wp14:anchorId="09CD94D9" wp14:editId="778CA52B">
                <wp:simplePos x="0" y="0"/>
                <wp:positionH relativeFrom="margin">
                  <wp:posOffset>5189855</wp:posOffset>
                </wp:positionH>
                <wp:positionV relativeFrom="paragraph">
                  <wp:posOffset>-327660</wp:posOffset>
                </wp:positionV>
                <wp:extent cx="738000" cy="316800"/>
                <wp:effectExtent l="0" t="0" r="5080" b="7620"/>
                <wp:wrapNone/>
                <wp:docPr id="446" name="Textfeld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B855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94D9" id="Textfeld 341" o:spid="_x0000_s1363" type="#_x0000_t202" style="position:absolute;left:0;text-align:left;margin-left:408.65pt;margin-top:-25.8pt;width:58.1pt;height:24.9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" fillcolor="white [3201]" stroked="f" strokeweight=".5pt">
                <v:textbox>
                  <w:txbxContent>
                    <w:p w14:paraId="0A6B855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w:t>
                      </w:r>
                      <w:r>
                        <w:rPr>
                          <w:rFonts w:ascii="Trebuchet MS" w:hAnsi="Trebuchet MS"/>
                          <w:lang w:val="de-DE"/>
                        </w:rPr>
                        <w:t>−</w:t>
                      </w:r>
                      <w:r>
                        <w:rPr>
                          <w:rFonts w:ascii="Trebuchet MS" w:hAnsi="Trebuchet MS" w:cs="Times New Roman"/>
                          <w:i/>
                          <w:iCs/>
                          <w:lang w:val="de-DE"/>
                        </w:rPr>
                        <w:t>20</w:t>
                      </w:r>
                    </w:p>
                  </w:txbxContent>
                </v:textbox>
                <w10:wrap anchorx="margin"/>
              </v:shape>
            </w:pict>
          </mc:Fallback>
        </mc:AlternateContent>
      </w: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Darum wollen wir </w:t>
      </w:r>
      <w:r w:rsidRPr="001E5732">
        <w:rPr>
          <w:rFonts w:ascii="Trebuchet MS" w:hAnsi="Trebuchet MS"/>
          <w:lang w:val="de-DE"/>
        </w:rPr>
        <w:t xml:space="preserve">das </w:t>
      </w:r>
      <w:r>
        <w:rPr>
          <w:rFonts w:ascii="Trebuchet MS" w:hAnsi="Trebuchet MS"/>
          <w:lang w:val="de-DE"/>
        </w:rPr>
        <w:t>Anfangsw</w:t>
      </w:r>
      <w:r w:rsidRPr="001E5732">
        <w:rPr>
          <w:rFonts w:ascii="Trebuchet MS" w:hAnsi="Trebuchet MS"/>
          <w:lang w:val="de-DE"/>
        </w:rPr>
        <w:t xml:space="preserve">ort </w:t>
      </w:r>
      <w:r>
        <w:rPr>
          <w:rFonts w:ascii="Trebuchet MS" w:hAnsi="Trebuchet MS"/>
          <w:lang w:val="de-DE"/>
        </w:rPr>
        <w:t>von Christus</w:t>
      </w:r>
      <w:r w:rsidRPr="001E5732">
        <w:rPr>
          <w:rFonts w:ascii="Trebuchet MS" w:hAnsi="Trebuchet MS"/>
          <w:lang w:val="de-DE"/>
        </w:rPr>
        <w:t xml:space="preserve"> </w:t>
      </w:r>
      <w:r>
        <w:rPr>
          <w:rFonts w:ascii="Trebuchet MS" w:hAnsi="Trebuchet MS"/>
          <w:lang w:val="de-DE"/>
        </w:rPr>
        <w:t xml:space="preserve">verlassen </w:t>
      </w:r>
      <w:r w:rsidRPr="001E5732">
        <w:rPr>
          <w:rFonts w:ascii="Trebuchet MS" w:hAnsi="Trebuchet MS"/>
          <w:lang w:val="de-DE"/>
        </w:rPr>
        <w:t>und uns der Vollen</w:t>
      </w:r>
      <w:r>
        <w:rPr>
          <w:rFonts w:ascii="Trebuchet MS" w:hAnsi="Trebuchet MS"/>
          <w:lang w:val="de-DE"/>
        </w:rPr>
        <w:softHyphen/>
      </w:r>
      <w:r w:rsidRPr="001E5732">
        <w:rPr>
          <w:rFonts w:ascii="Trebuchet MS" w:hAnsi="Trebuchet MS"/>
          <w:lang w:val="de-DE"/>
        </w:rPr>
        <w:t>dung zuwenden</w:t>
      </w:r>
      <w:r>
        <w:rPr>
          <w:rFonts w:ascii="Trebuchet MS" w:hAnsi="Trebuchet MS"/>
          <w:lang w:val="de-DE"/>
        </w:rPr>
        <w:t>, indem</w:t>
      </w:r>
      <w:r w:rsidRPr="001E5732">
        <w:rPr>
          <w:rFonts w:ascii="Trebuchet MS" w:hAnsi="Trebuchet MS"/>
          <w:lang w:val="de-DE"/>
        </w:rPr>
        <w:t xml:space="preserve"> wir nicht wiederum ein Fundament </w:t>
      </w:r>
      <w:r>
        <w:rPr>
          <w:rFonts w:ascii="Trebuchet MS" w:hAnsi="Trebuchet MS"/>
          <w:lang w:val="de-DE"/>
        </w:rPr>
        <w:t xml:space="preserve">legen für </w:t>
      </w:r>
      <w:r w:rsidR="00076162">
        <w:rPr>
          <w:rFonts w:ascii="Trebuchet MS" w:hAnsi="Trebuchet MS"/>
          <w:lang w:val="de-DE"/>
        </w:rPr>
        <w:t xml:space="preserve">Sinnesänderung weg </w:t>
      </w:r>
      <w:r w:rsidRPr="001E5732">
        <w:rPr>
          <w:rFonts w:ascii="Trebuchet MS" w:hAnsi="Trebuchet MS"/>
          <w:lang w:val="de-DE"/>
        </w:rPr>
        <w:t xml:space="preserve">von </w:t>
      </w:r>
      <w:r>
        <w:rPr>
          <w:rFonts w:ascii="Trebuchet MS" w:hAnsi="Trebuchet MS"/>
          <w:lang w:val="de-DE"/>
        </w:rPr>
        <w:t>toten Werken und für Glauben auf</w:t>
      </w:r>
      <w:r w:rsidRPr="001E5732">
        <w:rPr>
          <w:rFonts w:ascii="Trebuchet MS" w:hAnsi="Trebuchet MS"/>
          <w:lang w:val="de-DE"/>
        </w:rPr>
        <w:t xml:space="preserve"> Gott </w:t>
      </w:r>
      <w:r>
        <w:rPr>
          <w:rFonts w:ascii="Trebuchet MS" w:hAnsi="Trebuchet MS"/>
          <w:lang w:val="de-DE"/>
        </w:rPr>
        <w:t>hin.</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Lehre über Taufen sowie</w:t>
      </w:r>
      <w:r w:rsidRPr="001E5732">
        <w:rPr>
          <w:rFonts w:ascii="Trebuchet MS" w:hAnsi="Trebuchet MS"/>
          <w:lang w:val="de-DE"/>
        </w:rPr>
        <w:t xml:space="preserve"> Handauflegung </w:t>
      </w:r>
      <w:r>
        <w:rPr>
          <w:rFonts w:ascii="Trebuchet MS" w:hAnsi="Trebuchet MS"/>
          <w:lang w:val="de-DE"/>
        </w:rPr>
        <w:t xml:space="preserve">und </w:t>
      </w:r>
      <w:r w:rsidRPr="001E5732">
        <w:rPr>
          <w:rFonts w:ascii="Trebuchet MS" w:hAnsi="Trebuchet MS"/>
          <w:lang w:val="de-DE"/>
        </w:rPr>
        <w:t>Auferstehung Tote</w:t>
      </w:r>
      <w:r w:rsidR="008D7BE1">
        <w:rPr>
          <w:rFonts w:ascii="Trebuchet MS" w:hAnsi="Trebuchet MS"/>
          <w:lang w:val="de-DE"/>
        </w:rPr>
        <w:t>r</w:t>
      </w:r>
      <w:r w:rsidRPr="001E5732">
        <w:rPr>
          <w:rFonts w:ascii="Trebuchet MS" w:hAnsi="Trebuchet MS"/>
          <w:lang w:val="de-DE"/>
        </w:rPr>
        <w:t xml:space="preserve"> </w:t>
      </w:r>
      <w:r>
        <w:rPr>
          <w:rFonts w:ascii="Trebuchet MS" w:hAnsi="Trebuchet MS"/>
          <w:lang w:val="de-DE"/>
        </w:rPr>
        <w:t xml:space="preserve">und </w:t>
      </w:r>
      <w:r w:rsidRPr="001E5732">
        <w:rPr>
          <w:rFonts w:ascii="Trebuchet MS" w:hAnsi="Trebuchet MS"/>
          <w:lang w:val="de-DE"/>
        </w:rPr>
        <w:t xml:space="preserve">ewiges Gericht. </w:t>
      </w:r>
      <w:r w:rsidRPr="001E5732">
        <w:rPr>
          <w:rFonts w:ascii="Trebuchet MS" w:hAnsi="Trebuchet MS"/>
          <w:vertAlign w:val="superscript"/>
          <w:lang w:val="de-DE"/>
        </w:rPr>
        <w:t>3 </w:t>
      </w:r>
      <w:r w:rsidRPr="001E5732">
        <w:rPr>
          <w:rFonts w:ascii="Trebuchet MS" w:hAnsi="Trebuchet MS"/>
          <w:lang w:val="de-DE"/>
        </w:rPr>
        <w:t>Auch dies werden wir tun, wenn Gott es gestattet.</w:t>
      </w:r>
    </w:p>
    <w:p w14:paraId="53726743" w14:textId="77777777" w:rsidR="00C71948" w:rsidRDefault="00C71948" w:rsidP="006374C6">
      <w:pPr>
        <w:pStyle w:val="Randverweis"/>
        <w:framePr w:wrap="around"/>
      </w:pPr>
      <w:r>
        <w:t>4: 3,14</w:t>
      </w:r>
    </w:p>
    <w:p w14:paraId="66F04DAE" w14:textId="77777777" w:rsidR="00C71948" w:rsidRDefault="00C71948" w:rsidP="006374C6">
      <w:pPr>
        <w:pStyle w:val="Randverweis"/>
        <w:framePr w:wrap="around"/>
      </w:pPr>
      <w:r>
        <w:t>7: Gen 1,11f</w:t>
      </w:r>
    </w:p>
    <w:p w14:paraId="2BE0EBF9" w14:textId="77777777" w:rsidR="00C71948" w:rsidRPr="001E5732" w:rsidRDefault="00C71948" w:rsidP="006374C6">
      <w:pPr>
        <w:pStyle w:val="Randverweis"/>
        <w:framePr w:wrap="around"/>
      </w:pPr>
      <w:r>
        <w:t>8: Gen 3,17f</w:t>
      </w:r>
    </w:p>
    <w:p w14:paraId="6EC9682D" w14:textId="6A552F12"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Denn es ist unmöglich, die, welche </w:t>
      </w:r>
      <w:proofErr w:type="spellStart"/>
      <w:r w:rsidRPr="001E5732">
        <w:rPr>
          <w:rFonts w:ascii="Trebuchet MS" w:hAnsi="Trebuchet MS"/>
          <w:i/>
          <w:lang w:val="de-DE"/>
        </w:rPr>
        <w:t xml:space="preserve">ein </w:t>
      </w:r>
      <w:r w:rsidRPr="00747716">
        <w:rPr>
          <w:rFonts w:ascii="Trebuchet MS" w:hAnsi="Trebuchet MS"/>
          <w:i/>
          <w:lang w:val="de-DE"/>
        </w:rPr>
        <w:t>Mal</w:t>
      </w:r>
      <w:proofErr w:type="spellEnd"/>
      <w:r w:rsidRPr="001E5732">
        <w:rPr>
          <w:rFonts w:ascii="Trebuchet MS" w:hAnsi="Trebuchet MS"/>
          <w:lang w:val="de-DE"/>
        </w:rPr>
        <w:t xml:space="preserve"> erleuchtet worden sind und die himm</w:t>
      </w:r>
      <w:r w:rsidR="00260EA9">
        <w:rPr>
          <w:rFonts w:ascii="Trebuchet MS" w:hAnsi="Trebuchet MS"/>
          <w:lang w:val="de-DE"/>
        </w:rPr>
        <w:softHyphen/>
      </w:r>
      <w:r w:rsidRPr="001E5732">
        <w:rPr>
          <w:rFonts w:ascii="Trebuchet MS" w:hAnsi="Trebuchet MS"/>
          <w:lang w:val="de-DE"/>
        </w:rPr>
        <w:t>lische Gabe verkostet und Heilige</w:t>
      </w:r>
      <w:r>
        <w:rPr>
          <w:rFonts w:ascii="Trebuchet MS" w:hAnsi="Trebuchet MS"/>
          <w:lang w:val="de-DE"/>
        </w:rPr>
        <w:t>n Geistes teilhaft</w:t>
      </w:r>
      <w:r w:rsidRPr="001E5732">
        <w:rPr>
          <w:rFonts w:ascii="Trebuchet MS" w:hAnsi="Trebuchet MS"/>
          <w:lang w:val="de-DE"/>
        </w:rPr>
        <w:t xml:space="preserve"> </w:t>
      </w:r>
      <w:r>
        <w:rPr>
          <w:rFonts w:ascii="Trebuchet MS" w:hAnsi="Trebuchet MS"/>
          <w:lang w:val="de-DE"/>
        </w:rPr>
        <w:t>geworden sind</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 xml:space="preserve">und das rechte Wort Gottes sowie </w:t>
      </w:r>
      <w:r w:rsidRPr="001E5732">
        <w:rPr>
          <w:rFonts w:ascii="Trebuchet MS" w:hAnsi="Trebuchet MS"/>
          <w:lang w:val="de-DE"/>
        </w:rPr>
        <w:t xml:space="preserve">Kräfte der künftigen Welt verkostet haben </w:t>
      </w:r>
      <w:r w:rsidRPr="001E5732">
        <w:rPr>
          <w:rFonts w:ascii="Trebuchet MS" w:hAnsi="Trebuchet MS"/>
          <w:vertAlign w:val="superscript"/>
          <w:lang w:val="de-DE"/>
        </w:rPr>
        <w:t>6 </w:t>
      </w:r>
      <w:r w:rsidRPr="001E5732">
        <w:rPr>
          <w:rFonts w:ascii="Trebuchet MS" w:hAnsi="Trebuchet MS"/>
          <w:lang w:val="de-DE"/>
        </w:rPr>
        <w:t>und abgefal</w:t>
      </w:r>
      <w:r>
        <w:rPr>
          <w:rFonts w:ascii="Trebuchet MS" w:hAnsi="Trebuchet MS"/>
          <w:lang w:val="de-DE"/>
        </w:rPr>
        <w:t>l</w:t>
      </w:r>
      <w:r w:rsidRPr="001E5732">
        <w:rPr>
          <w:rFonts w:ascii="Trebuchet MS" w:hAnsi="Trebuchet MS"/>
          <w:lang w:val="de-DE"/>
        </w:rPr>
        <w:t>en sind, wieder zu Umkehr zu erneuern</w:t>
      </w:r>
      <w:r w:rsidRPr="001E5732">
        <w:rPr>
          <w:rStyle w:val="Funotenzeichen"/>
          <w:rFonts w:ascii="Trebuchet MS" w:hAnsi="Trebuchet MS"/>
          <w:lang w:val="de-DE"/>
        </w:rPr>
        <w:footnoteReference w:id="965"/>
      </w:r>
      <w:r w:rsidRPr="001E5732">
        <w:rPr>
          <w:rFonts w:ascii="Trebuchet MS" w:hAnsi="Trebuchet MS"/>
          <w:lang w:val="de-DE"/>
        </w:rPr>
        <w:t xml:space="preserve">, da sie sich den Sohn Gottes erneut kreuzigen und zum Gespött machen. </w:t>
      </w:r>
      <w:r w:rsidRPr="001E5732">
        <w:rPr>
          <w:rFonts w:ascii="Trebuchet MS" w:hAnsi="Trebuchet MS"/>
          <w:vertAlign w:val="superscript"/>
          <w:lang w:val="de-DE"/>
        </w:rPr>
        <w:t>7 </w:t>
      </w:r>
      <w:r w:rsidRPr="001E5732">
        <w:rPr>
          <w:rFonts w:ascii="Trebuchet MS" w:hAnsi="Trebuchet MS"/>
          <w:lang w:val="de-DE"/>
        </w:rPr>
        <w:t>Denn die Erde, die den oft auf sie kommenden Regen getrun</w:t>
      </w:r>
      <w:r w:rsidR="00260EA9">
        <w:rPr>
          <w:rFonts w:ascii="Trebuchet MS" w:hAnsi="Trebuchet MS"/>
          <w:lang w:val="de-DE"/>
        </w:rPr>
        <w:softHyphen/>
      </w:r>
      <w:r w:rsidRPr="001E5732">
        <w:rPr>
          <w:rFonts w:ascii="Trebuchet MS" w:hAnsi="Trebuchet MS"/>
          <w:lang w:val="de-DE"/>
        </w:rPr>
        <w:t xml:space="preserve">ken hat und </w:t>
      </w:r>
      <w:r w:rsidR="00EA2C77">
        <w:rPr>
          <w:rFonts w:ascii="Trebuchet MS" w:hAnsi="Trebuchet MS"/>
          <w:lang w:val="de-DE"/>
        </w:rPr>
        <w:t>geeignetes</w:t>
      </w:r>
      <w:r w:rsidRPr="001E5732">
        <w:rPr>
          <w:rFonts w:ascii="Trebuchet MS" w:hAnsi="Trebuchet MS"/>
          <w:lang w:val="de-DE"/>
        </w:rPr>
        <w:t xml:space="preserve"> Gewächs für</w:t>
      </w:r>
      <w:r>
        <w:rPr>
          <w:rFonts w:ascii="Trebuchet MS" w:hAnsi="Trebuchet MS"/>
          <w:lang w:val="de-DE"/>
        </w:rPr>
        <w:t xml:space="preserve"> die gebiert, von denen sie ja</w:t>
      </w:r>
      <w:r w:rsidRPr="001E5732">
        <w:rPr>
          <w:rFonts w:ascii="Trebuchet MS" w:hAnsi="Trebuchet MS"/>
          <w:lang w:val="de-DE"/>
        </w:rPr>
        <w:t xml:space="preserve"> bestellt wird, empfängt Segen von Gott; </w:t>
      </w:r>
      <w:r w:rsidRPr="001E5732">
        <w:rPr>
          <w:rFonts w:ascii="Trebuchet MS" w:hAnsi="Trebuchet MS"/>
          <w:vertAlign w:val="superscript"/>
          <w:lang w:val="de-DE"/>
        </w:rPr>
        <w:t>8 </w:t>
      </w:r>
      <w:r w:rsidRPr="001E5732">
        <w:rPr>
          <w:rFonts w:ascii="Trebuchet MS" w:hAnsi="Trebuchet MS"/>
          <w:lang w:val="de-DE"/>
        </w:rPr>
        <w:t>die aber Dornen und Disteln hervorbringt, ist unbrauch</w:t>
      </w:r>
      <w:r w:rsidR="00260EA9">
        <w:rPr>
          <w:rFonts w:ascii="Trebuchet MS" w:hAnsi="Trebuchet MS"/>
          <w:lang w:val="de-DE"/>
        </w:rPr>
        <w:softHyphen/>
      </w:r>
      <w:r>
        <w:rPr>
          <w:rFonts w:ascii="Trebuchet MS" w:hAnsi="Trebuchet MS"/>
          <w:lang w:val="de-DE"/>
        </w:rPr>
        <w:t>bar und dem Fluch nahe; ihr Ende geht auf Verbrennung</w:t>
      </w:r>
      <w:r w:rsidRPr="001E5732">
        <w:rPr>
          <w:rFonts w:ascii="Trebuchet MS" w:hAnsi="Trebuchet MS"/>
          <w:lang w:val="de-DE"/>
        </w:rPr>
        <w:t>.</w:t>
      </w:r>
    </w:p>
    <w:p w14:paraId="3FAE737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Wir sind aber über </w:t>
      </w:r>
      <w:r w:rsidRPr="00B535B2">
        <w:rPr>
          <w:rFonts w:ascii="Trebuchet MS" w:hAnsi="Trebuchet MS"/>
          <w:i/>
          <w:lang w:val="de-DE"/>
        </w:rPr>
        <w:t>euch</w:t>
      </w:r>
      <w:r w:rsidRPr="001E5732">
        <w:rPr>
          <w:rFonts w:ascii="Trebuchet MS" w:hAnsi="Trebuchet MS"/>
          <w:lang w:val="de-DE"/>
        </w:rPr>
        <w:t>, Geliebte, vom Besseren überzeugt und dem zum Heil Gehörenden, auch wenn wir so sprechen.</w:t>
      </w:r>
      <w:r>
        <w:rPr>
          <w:rStyle w:val="Funotenzeichen"/>
          <w:rFonts w:ascii="Trebuchet MS" w:hAnsi="Trebuchet MS" w:cs="Times New Roman"/>
          <w:lang w:val="de-DE"/>
        </w:rPr>
        <w:footnoteReference w:id="966"/>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w:t>
      </w:r>
      <w:r>
        <w:rPr>
          <w:rFonts w:ascii="Trebuchet MS" w:hAnsi="Trebuchet MS"/>
          <w:lang w:val="de-DE"/>
        </w:rPr>
        <w:t xml:space="preserve">nn Gott ist nicht ungerecht, </w:t>
      </w:r>
      <w:r w:rsidRPr="001E5732">
        <w:rPr>
          <w:rFonts w:ascii="Trebuchet MS" w:hAnsi="Trebuchet MS"/>
          <w:lang w:val="de-DE"/>
        </w:rPr>
        <w:t xml:space="preserve">euer Werk zu vergessen und die Liebe, die ihr auf seinen Namen hin erwiesen habt, indem ihr den Heiligen gedient habt und dient. </w:t>
      </w:r>
      <w:r w:rsidRPr="001E5732">
        <w:rPr>
          <w:rFonts w:ascii="Trebuchet MS" w:hAnsi="Trebuchet MS"/>
          <w:vertAlign w:val="superscript"/>
          <w:lang w:val="de-DE"/>
        </w:rPr>
        <w:t>11 </w:t>
      </w:r>
      <w:r w:rsidRPr="001E5732">
        <w:rPr>
          <w:rFonts w:ascii="Trebuchet MS" w:hAnsi="Trebuchet MS"/>
          <w:lang w:val="de-DE"/>
        </w:rPr>
        <w:t>Wir verlangen aber danach, dass ei</w:t>
      </w:r>
      <w:r>
        <w:rPr>
          <w:rFonts w:ascii="Trebuchet MS" w:hAnsi="Trebuchet MS"/>
          <w:lang w:val="de-DE"/>
        </w:rPr>
        <w:t>n jeder von euch denselben Einsatz zeigt</w:t>
      </w:r>
      <w:r w:rsidRPr="001E5732">
        <w:rPr>
          <w:rFonts w:ascii="Trebuchet MS" w:hAnsi="Trebuchet MS"/>
          <w:lang w:val="de-DE"/>
        </w:rPr>
        <w:t xml:space="preserve"> zur </w:t>
      </w:r>
      <w:r>
        <w:rPr>
          <w:rFonts w:ascii="Trebuchet MS" w:hAnsi="Trebuchet MS"/>
          <w:lang w:val="de-DE"/>
        </w:rPr>
        <w:t xml:space="preserve">Gewissheit </w:t>
      </w:r>
      <w:r w:rsidRPr="001E5732">
        <w:rPr>
          <w:rFonts w:ascii="Trebuchet MS" w:hAnsi="Trebuchet MS"/>
          <w:lang w:val="de-DE"/>
        </w:rPr>
        <w:t xml:space="preserve">der Hoffnung bis zum Ende, </w:t>
      </w:r>
      <w:r w:rsidRPr="001E5732">
        <w:rPr>
          <w:rFonts w:ascii="Trebuchet MS" w:hAnsi="Trebuchet MS"/>
          <w:vertAlign w:val="superscript"/>
          <w:lang w:val="de-DE"/>
        </w:rPr>
        <w:t>12 </w:t>
      </w:r>
      <w:r w:rsidRPr="001E5732">
        <w:rPr>
          <w:rFonts w:ascii="Trebuchet MS" w:hAnsi="Trebuchet MS"/>
          <w:lang w:val="de-DE"/>
        </w:rPr>
        <w:t>damit ihr nicht träge werdet, sondern Nachahmer derer, die durch Glauben und Langmut d</w:t>
      </w:r>
      <w:r>
        <w:rPr>
          <w:rFonts w:ascii="Trebuchet MS" w:hAnsi="Trebuchet MS"/>
          <w:lang w:val="de-DE"/>
        </w:rPr>
        <w:t xml:space="preserve">ie Verheißungen geerbt </w:t>
      </w:r>
      <w:r w:rsidRPr="001E5732">
        <w:rPr>
          <w:rFonts w:ascii="Trebuchet MS" w:hAnsi="Trebuchet MS"/>
          <w:lang w:val="de-DE"/>
        </w:rPr>
        <w:t>haben.</w:t>
      </w:r>
    </w:p>
    <w:p w14:paraId="228FA1E0" w14:textId="77777777" w:rsidR="00C71948" w:rsidRDefault="00C71948" w:rsidP="006374C6">
      <w:pPr>
        <w:pStyle w:val="Randverweis"/>
        <w:framePr w:wrap="around"/>
      </w:pPr>
      <w:r>
        <w:t>13: Gen 22,16</w:t>
      </w:r>
    </w:p>
    <w:p w14:paraId="7B41D075" w14:textId="13BC397D"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Denn als Gott dem </w:t>
      </w:r>
      <w:r w:rsidRPr="005A5D97">
        <w:rPr>
          <w:rFonts w:ascii="Trebuchet MS" w:hAnsi="Trebuchet MS"/>
          <w:b/>
          <w:lang w:val="de-DE"/>
        </w:rPr>
        <w:t>A</w:t>
      </w:r>
      <w:r w:rsidRPr="001E5732">
        <w:rPr>
          <w:rFonts w:ascii="Trebuchet MS" w:hAnsi="Trebuchet MS"/>
          <w:lang w:val="de-DE"/>
        </w:rPr>
        <w:t xml:space="preserve">braham verheißen hat, hat er, da er bei </w:t>
      </w:r>
      <w:r>
        <w:rPr>
          <w:rFonts w:ascii="Trebuchet MS" w:hAnsi="Trebuchet MS"/>
          <w:lang w:val="de-DE"/>
        </w:rPr>
        <w:t>keinem</w:t>
      </w:r>
      <w:r w:rsidRPr="001E5732">
        <w:rPr>
          <w:rFonts w:ascii="Trebuchet MS" w:hAnsi="Trebuchet MS"/>
          <w:lang w:val="de-DE"/>
        </w:rPr>
        <w:t xml:space="preserve"> Größere</w:t>
      </w:r>
      <w:r w:rsidR="00FB1623">
        <w:rPr>
          <w:rFonts w:ascii="Trebuchet MS" w:hAnsi="Trebuchet MS"/>
          <w:lang w:val="de-DE"/>
        </w:rPr>
        <w:t>n</w:t>
      </w:r>
      <w:r w:rsidR="00FB1623">
        <w:rPr>
          <w:rStyle w:val="Funotenzeichen"/>
          <w:rFonts w:ascii="Trebuchet MS" w:hAnsi="Trebuchet MS"/>
          <w:lang w:val="de-DE"/>
        </w:rPr>
        <w:footnoteReference w:id="967"/>
      </w:r>
      <w:r w:rsidRPr="001E5732">
        <w:rPr>
          <w:rFonts w:ascii="Trebuchet MS" w:hAnsi="Trebuchet MS"/>
          <w:lang w:val="de-DE"/>
        </w:rPr>
        <w:t xml:space="preserve"> schwören konnte, bei sich selbst geschworen </w:t>
      </w:r>
      <w:r w:rsidRPr="001E5732">
        <w:rPr>
          <w:rFonts w:ascii="Trebuchet MS" w:hAnsi="Trebuchet MS"/>
          <w:vertAlign w:val="superscript"/>
          <w:lang w:val="de-DE"/>
        </w:rPr>
        <w:t>14 </w:t>
      </w:r>
      <w:r w:rsidRPr="001E5732">
        <w:rPr>
          <w:rFonts w:ascii="Trebuchet MS" w:hAnsi="Trebuchet MS"/>
          <w:lang w:val="de-DE"/>
        </w:rPr>
        <w:t>und gesagt:</w:t>
      </w:r>
    </w:p>
    <w:p w14:paraId="26E720A7" w14:textId="77777777" w:rsidR="00C71948" w:rsidRPr="001E5732" w:rsidRDefault="00C71948" w:rsidP="006374C6">
      <w:pPr>
        <w:pStyle w:val="Randverweis"/>
        <w:framePr w:wrap="around"/>
      </w:pPr>
      <w:r>
        <w:t>14: Gen 22,17</w:t>
      </w:r>
    </w:p>
    <w:p w14:paraId="0BDC5BC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t>
      </w:r>
      <w:r>
        <w:rPr>
          <w:rFonts w:ascii="Trebuchet MS" w:hAnsi="Trebuchet MS"/>
          <w:lang w:val="de-DE"/>
        </w:rPr>
        <w:t>Fürwahr, i</w:t>
      </w:r>
      <w:r w:rsidRPr="001E5732">
        <w:rPr>
          <w:rFonts w:ascii="Trebuchet MS" w:hAnsi="Trebuchet MS"/>
          <w:lang w:val="de-DE"/>
        </w:rPr>
        <w:t>ch werde dich segnend segnen</w:t>
      </w:r>
      <w:r w:rsidRPr="001E5732">
        <w:rPr>
          <w:rStyle w:val="Funotenzeichen"/>
          <w:rFonts w:ascii="Trebuchet MS" w:hAnsi="Trebuchet MS"/>
          <w:lang w:val="de-DE"/>
        </w:rPr>
        <w:footnoteReference w:id="968"/>
      </w:r>
      <w:r w:rsidRPr="001E5732">
        <w:rPr>
          <w:rFonts w:ascii="Trebuchet MS" w:hAnsi="Trebuchet MS"/>
          <w:lang w:val="de-DE"/>
        </w:rPr>
        <w:t xml:space="preserve"> und dich mehrend mehren.“</w:t>
      </w:r>
    </w:p>
    <w:p w14:paraId="1FBA4C45" w14:textId="77777777" w:rsidR="00C71948" w:rsidRDefault="00C71948" w:rsidP="006374C6">
      <w:pPr>
        <w:pStyle w:val="Randverweis"/>
        <w:framePr w:wrap="around"/>
      </w:pPr>
      <w:r>
        <w:t>19:</w:t>
      </w:r>
    </w:p>
    <w:p w14:paraId="490CBE85" w14:textId="77777777" w:rsidR="00C71948" w:rsidRDefault="00C71948" w:rsidP="006374C6">
      <w:pPr>
        <w:pStyle w:val="Randverweis"/>
        <w:framePr w:wrap="around"/>
      </w:pPr>
      <w:r>
        <w:t>Lev 16,2.12</w:t>
      </w:r>
    </w:p>
    <w:p w14:paraId="08F5CACA" w14:textId="77777777" w:rsidR="00C71948" w:rsidRPr="001E5732" w:rsidRDefault="00C71948" w:rsidP="006374C6">
      <w:pPr>
        <w:pStyle w:val="Randverweis"/>
        <w:framePr w:wrap="around"/>
      </w:pPr>
      <w:r>
        <w:t>20: Ps 110,4</w:t>
      </w:r>
    </w:p>
    <w:p w14:paraId="58714C06" w14:textId="322D4EAB"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so erlangte er</w:t>
      </w:r>
      <w:r>
        <w:rPr>
          <w:rStyle w:val="Funotenzeichen"/>
          <w:rFonts w:ascii="Trebuchet MS" w:hAnsi="Trebuchet MS" w:cs="Times New Roman"/>
          <w:lang w:val="de-DE"/>
        </w:rPr>
        <w:footnoteReference w:id="969"/>
      </w:r>
      <w:r w:rsidRPr="001E5732">
        <w:rPr>
          <w:rFonts w:ascii="Trebuchet MS" w:hAnsi="Trebuchet MS"/>
          <w:lang w:val="de-DE"/>
        </w:rPr>
        <w:t xml:space="preserve">, indem er geduldig war, die Verheißung. </w:t>
      </w:r>
      <w:r w:rsidRPr="001E5732">
        <w:rPr>
          <w:rFonts w:ascii="Trebuchet MS" w:hAnsi="Trebuchet MS"/>
          <w:vertAlign w:val="superscript"/>
          <w:lang w:val="de-DE"/>
        </w:rPr>
        <w:t>16 </w:t>
      </w:r>
      <w:r w:rsidRPr="001E5732">
        <w:rPr>
          <w:rFonts w:ascii="Trebuchet MS" w:hAnsi="Trebuchet MS"/>
          <w:lang w:val="de-DE"/>
        </w:rPr>
        <w:t xml:space="preserve">Menschen nämlich schwören bei dem Größeren, und ihnen dient jenseits jeden Einwandes der Eid zur Bekräftigung. </w:t>
      </w:r>
      <w:r w:rsidRPr="001E5732">
        <w:rPr>
          <w:rFonts w:ascii="Trebuchet MS" w:hAnsi="Trebuchet MS"/>
          <w:vertAlign w:val="superscript"/>
          <w:lang w:val="de-DE"/>
        </w:rPr>
        <w:t>17 </w:t>
      </w:r>
      <w:r w:rsidRPr="001E5732">
        <w:rPr>
          <w:rFonts w:ascii="Trebuchet MS" w:hAnsi="Trebuchet MS"/>
          <w:lang w:val="de-DE"/>
        </w:rPr>
        <w:t>Und weil Gott darin den Erben der Verheißung noch mehr zeigen wollte, wie unabänderlich sein Entschluss i</w:t>
      </w:r>
      <w:r>
        <w:rPr>
          <w:rFonts w:ascii="Trebuchet MS" w:hAnsi="Trebuchet MS"/>
          <w:lang w:val="de-DE"/>
        </w:rPr>
        <w:t>st, hat er einen Eid dazwischen</w:t>
      </w:r>
      <w:r w:rsidRPr="001E5732">
        <w:rPr>
          <w:rFonts w:ascii="Trebuchet MS" w:hAnsi="Trebuchet MS"/>
          <w:lang w:val="de-DE"/>
        </w:rPr>
        <w:t xml:space="preserve">gesetzt, </w:t>
      </w:r>
      <w:r w:rsidRPr="001E5732">
        <w:rPr>
          <w:rFonts w:ascii="Trebuchet MS" w:hAnsi="Trebuchet MS"/>
          <w:vertAlign w:val="superscript"/>
          <w:lang w:val="de-DE"/>
        </w:rPr>
        <w:t>18 </w:t>
      </w:r>
      <w:r w:rsidRPr="001E5732">
        <w:rPr>
          <w:rFonts w:ascii="Trebuchet MS" w:hAnsi="Trebuchet MS"/>
          <w:lang w:val="de-DE"/>
        </w:rPr>
        <w:t xml:space="preserve">damit wir durch </w:t>
      </w:r>
      <w:r>
        <w:rPr>
          <w:rFonts w:ascii="Trebuchet MS" w:hAnsi="Trebuchet MS"/>
          <w:lang w:val="de-DE"/>
        </w:rPr>
        <w:t>zwei unabänderliche Dinge</w:t>
      </w:r>
      <w:r>
        <w:rPr>
          <w:rStyle w:val="Funotenzeichen"/>
          <w:rFonts w:ascii="Trebuchet MS" w:hAnsi="Trebuchet MS" w:cs="Times New Roman"/>
          <w:lang w:val="de-DE"/>
        </w:rPr>
        <w:footnoteReference w:id="970"/>
      </w:r>
      <w:r w:rsidRPr="001E5732">
        <w:rPr>
          <w:rFonts w:ascii="Trebuchet MS" w:hAnsi="Trebuchet MS"/>
          <w:lang w:val="de-DE"/>
        </w:rPr>
        <w:t xml:space="preserve">, in denen unmöglich </w:t>
      </w:r>
      <w:r>
        <w:rPr>
          <w:rFonts w:ascii="Trebuchet MS" w:hAnsi="Trebuchet MS"/>
          <w:lang w:val="de-DE"/>
        </w:rPr>
        <w:t xml:space="preserve">ist, dass Gott lügt, </w:t>
      </w:r>
      <w:r w:rsidRPr="001E5732">
        <w:rPr>
          <w:rFonts w:ascii="Trebuchet MS" w:hAnsi="Trebuchet MS"/>
          <w:lang w:val="de-DE"/>
        </w:rPr>
        <w:t xml:space="preserve">einen starken Trost haben, die wir Zuflucht darin gesucht haben, an der vor uns liegenden Hoffnung festzuhalten. </w:t>
      </w:r>
      <w:r w:rsidRPr="001E5732">
        <w:rPr>
          <w:rFonts w:ascii="Trebuchet MS" w:hAnsi="Trebuchet MS"/>
          <w:vertAlign w:val="superscript"/>
          <w:lang w:val="de-DE"/>
        </w:rPr>
        <w:t>19 </w:t>
      </w:r>
      <w:r w:rsidRPr="001E5732">
        <w:rPr>
          <w:rFonts w:ascii="Trebuchet MS" w:hAnsi="Trebuchet MS"/>
          <w:lang w:val="de-DE"/>
        </w:rPr>
        <w:t xml:space="preserve">Und wir haben sie wie einen sowohl </w:t>
      </w:r>
      <w:r>
        <w:rPr>
          <w:rFonts w:ascii="Trebuchet MS" w:hAnsi="Trebuchet MS"/>
          <w:lang w:val="de-DE"/>
        </w:rPr>
        <w:t xml:space="preserve">sicheren wie </w:t>
      </w:r>
      <w:r w:rsidRPr="001E5732">
        <w:rPr>
          <w:rFonts w:ascii="Trebuchet MS" w:hAnsi="Trebuchet MS"/>
          <w:lang w:val="de-DE"/>
        </w:rPr>
        <w:t xml:space="preserve">festen Anker der Seele, der in das Innere hinter den Vorhang </w:t>
      </w:r>
      <w:r>
        <w:rPr>
          <w:rFonts w:ascii="Trebuchet MS" w:hAnsi="Trebuchet MS"/>
          <w:lang w:val="de-DE"/>
        </w:rPr>
        <w:t>eintritt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Dorthin ist als Vorausgänger für uns Jesus </w:t>
      </w:r>
      <w:r>
        <w:rPr>
          <w:rFonts w:ascii="Trebuchet MS" w:hAnsi="Trebuchet MS"/>
          <w:lang w:val="de-DE"/>
        </w:rPr>
        <w:t>eingetreten</w:t>
      </w:r>
      <w:r w:rsidRPr="001E5732">
        <w:rPr>
          <w:rFonts w:ascii="Trebuchet MS" w:hAnsi="Trebuchet MS"/>
          <w:lang w:val="de-DE"/>
        </w:rPr>
        <w:t xml:space="preserve">, </w:t>
      </w:r>
      <w:r>
        <w:rPr>
          <w:rFonts w:ascii="Trebuchet MS" w:hAnsi="Trebuchet MS"/>
          <w:lang w:val="de-DE"/>
        </w:rPr>
        <w:t>nach der Ordnung Melchis</w:t>
      </w:r>
      <w:r w:rsidRPr="00CE00E2">
        <w:rPr>
          <w:rFonts w:ascii="Trebuchet MS" w:hAnsi="Trebuchet MS"/>
          <w:b/>
          <w:bCs/>
          <w:lang w:val="de-DE"/>
        </w:rPr>
        <w:t>e</w:t>
      </w:r>
      <w:r w:rsidRPr="001E5732">
        <w:rPr>
          <w:rFonts w:ascii="Trebuchet MS" w:hAnsi="Trebuchet MS"/>
          <w:lang w:val="de-DE"/>
        </w:rPr>
        <w:t>deks Hoher</w:t>
      </w:r>
      <w:r w:rsidR="00A71800">
        <w:rPr>
          <w:rFonts w:ascii="Trebuchet MS" w:hAnsi="Trebuchet MS"/>
          <w:lang w:val="de-DE"/>
        </w:rPr>
        <w:t xml:space="preserve"> P</w:t>
      </w:r>
      <w:r w:rsidRPr="001E5732">
        <w:rPr>
          <w:rFonts w:ascii="Trebuchet MS" w:hAnsi="Trebuchet MS"/>
          <w:lang w:val="de-DE"/>
        </w:rPr>
        <w:t>riester geworden für die Ewigkeit.</w:t>
      </w:r>
    </w:p>
    <w:p w14:paraId="0D7E5534" w14:textId="3179185A"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2" w:name="_Toc38535240"/>
      <w:r>
        <w:rPr>
          <w:noProof/>
          <w:lang w:val="de-DE" w:bidi="he-IL"/>
        </w:rPr>
        <w:lastRenderedPageBreak/>
        <mc:AlternateContent>
          <mc:Choice Requires="wps">
            <w:drawing>
              <wp:anchor distT="0" distB="0" distL="114300" distR="114300" simplePos="0" relativeHeight="251979776" behindDoc="0" locked="0" layoutInCell="1" allowOverlap="1" wp14:anchorId="1574D505" wp14:editId="0BD7DBCB">
                <wp:simplePos x="0" y="0"/>
                <wp:positionH relativeFrom="margin">
                  <wp:posOffset>-86285</wp:posOffset>
                </wp:positionH>
                <wp:positionV relativeFrom="paragraph">
                  <wp:posOffset>-327660</wp:posOffset>
                </wp:positionV>
                <wp:extent cx="810000" cy="316800"/>
                <wp:effectExtent l="0" t="0" r="9525" b="7620"/>
                <wp:wrapNone/>
                <wp:docPr id="445" name="Textfeld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ADD6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7,1</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D505" id="Textfeld 342" o:spid="_x0000_s1364" type="#_x0000_t202" style="position:absolute;left:0;text-align:left;margin-left:-6.8pt;margin-top:-25.8pt;width:63.8pt;height:24.9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" fillcolor="white [3201]" stroked="f" strokeweight=".5pt">
                <v:textbox>
                  <w:txbxContent>
                    <w:p w14:paraId="385ADD6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7,1</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Pr>
          <w:rFonts w:ascii="Trebuchet MS" w:hAnsi="Trebuchet MS"/>
          <w:lang w:val="de-DE"/>
        </w:rPr>
        <w:t xml:space="preserve">Christus, </w:t>
      </w:r>
      <w:r w:rsidRPr="001E5732">
        <w:rPr>
          <w:rFonts w:ascii="Trebuchet MS" w:hAnsi="Trebuchet MS"/>
          <w:lang w:val="de-DE"/>
        </w:rPr>
        <w:t>ewige</w:t>
      </w:r>
      <w:r>
        <w:rPr>
          <w:rFonts w:ascii="Trebuchet MS" w:hAnsi="Trebuchet MS"/>
          <w:lang w:val="de-DE"/>
        </w:rPr>
        <w:t>r</w:t>
      </w:r>
      <w:r w:rsidRPr="001E5732">
        <w:rPr>
          <w:rFonts w:ascii="Trebuchet MS" w:hAnsi="Trebuchet MS"/>
          <w:lang w:val="de-DE"/>
        </w:rPr>
        <w:t xml:space="preserve"> Hohe</w:t>
      </w:r>
      <w:r>
        <w:rPr>
          <w:rFonts w:ascii="Trebuchet MS" w:hAnsi="Trebuchet MS"/>
          <w:lang w:val="de-DE"/>
        </w:rPr>
        <w:t>r</w:t>
      </w:r>
      <w:r w:rsidR="00A71800">
        <w:rPr>
          <w:rFonts w:ascii="Trebuchet MS" w:hAnsi="Trebuchet MS"/>
          <w:lang w:val="de-DE"/>
        </w:rPr>
        <w:t xml:space="preserve"> P</w:t>
      </w:r>
      <w:r w:rsidRPr="001E5732">
        <w:rPr>
          <w:rFonts w:ascii="Trebuchet MS" w:hAnsi="Trebuchet MS"/>
          <w:lang w:val="de-DE"/>
        </w:rPr>
        <w:t>riester nach der Ordnung Melchis</w:t>
      </w:r>
      <w:r w:rsidRPr="009F52FA">
        <w:rPr>
          <w:rFonts w:ascii="Trebuchet MS" w:hAnsi="Trebuchet MS"/>
          <w:b/>
          <w:lang w:val="de-DE"/>
        </w:rPr>
        <w:t>e</w:t>
      </w:r>
      <w:r w:rsidRPr="001E5732">
        <w:rPr>
          <w:rFonts w:ascii="Trebuchet MS" w:hAnsi="Trebuchet MS"/>
          <w:lang w:val="de-DE"/>
        </w:rPr>
        <w:t>deks (7,1</w:t>
      </w:r>
      <w:r>
        <w:rPr>
          <w:rFonts w:ascii="Trebuchet MS" w:hAnsi="Trebuchet MS"/>
          <w:lang w:val="de-DE"/>
        </w:rPr>
        <w:t>−</w:t>
      </w:r>
      <w:r w:rsidRPr="001E5732">
        <w:rPr>
          <w:rFonts w:ascii="Trebuchet MS" w:hAnsi="Trebuchet MS"/>
          <w:lang w:val="de-DE"/>
        </w:rPr>
        <w:t>28)</w:t>
      </w:r>
      <w:bookmarkEnd w:id="872"/>
    </w:p>
    <w:p w14:paraId="4297694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Denn dieser</w:t>
      </w:r>
    </w:p>
    <w:p w14:paraId="45ADD9C0" w14:textId="77777777" w:rsidR="00C71948" w:rsidRDefault="00C71948" w:rsidP="006374C6">
      <w:pPr>
        <w:pStyle w:val="Randverweis"/>
        <w:framePr w:wrap="around"/>
      </w:pPr>
      <w:r>
        <w:t>1:</w:t>
      </w:r>
    </w:p>
    <w:p w14:paraId="39876D3F" w14:textId="77777777" w:rsidR="00C71948" w:rsidRPr="001E5732" w:rsidRDefault="00C71948" w:rsidP="006374C6">
      <w:pPr>
        <w:pStyle w:val="Randverweis"/>
        <w:framePr w:wrap="around"/>
      </w:pPr>
      <w:r>
        <w:t>Gen 14,17−20</w:t>
      </w:r>
    </w:p>
    <w:p w14:paraId="1B76E334"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„Melchis</w:t>
      </w:r>
      <w:r w:rsidRPr="009F52FA">
        <w:rPr>
          <w:rFonts w:ascii="Trebuchet MS" w:hAnsi="Trebuchet MS"/>
          <w:b/>
          <w:lang w:val="de-DE"/>
        </w:rPr>
        <w:t>e</w:t>
      </w:r>
      <w:r w:rsidRPr="001E5732">
        <w:rPr>
          <w:rFonts w:ascii="Trebuchet MS" w:hAnsi="Trebuchet MS"/>
          <w:lang w:val="de-DE"/>
        </w:rPr>
        <w:t>dek, König von S</w:t>
      </w:r>
      <w:r w:rsidRPr="00D84FA9">
        <w:rPr>
          <w:rFonts w:ascii="Trebuchet MS" w:hAnsi="Trebuchet MS"/>
          <w:b/>
          <w:lang w:val="de-DE"/>
        </w:rPr>
        <w:t>a</w:t>
      </w:r>
      <w:r w:rsidRPr="001E5732">
        <w:rPr>
          <w:rFonts w:ascii="Trebuchet MS" w:hAnsi="Trebuchet MS"/>
          <w:lang w:val="de-DE"/>
        </w:rPr>
        <w:t>lem, Priester Gottes des Höchsten, der Abraham ent</w:t>
      </w:r>
      <w:r>
        <w:rPr>
          <w:rFonts w:ascii="Trebuchet MS" w:hAnsi="Trebuchet MS"/>
          <w:lang w:val="de-DE"/>
        </w:rPr>
        <w:softHyphen/>
        <w:t>gegen</w:t>
      </w:r>
      <w:r w:rsidRPr="001E5732">
        <w:rPr>
          <w:rFonts w:ascii="Trebuchet MS" w:hAnsi="Trebuchet MS"/>
          <w:lang w:val="de-DE"/>
        </w:rPr>
        <w:t>ging, als er von der Niederwerfung der Könige zurückkehrte, und ihn seg</w:t>
      </w:r>
      <w:r>
        <w:rPr>
          <w:rFonts w:ascii="Trebuchet MS" w:hAnsi="Trebuchet MS"/>
          <w:lang w:val="de-DE"/>
        </w:rPr>
        <w:softHyphen/>
      </w:r>
      <w:r w:rsidRPr="001E5732">
        <w:rPr>
          <w:rFonts w:ascii="Trebuchet MS" w:hAnsi="Trebuchet MS"/>
          <w:lang w:val="de-DE"/>
        </w:rPr>
        <w:t xml:space="preserve">nete, </w:t>
      </w:r>
      <w:r w:rsidRPr="001E5732">
        <w:rPr>
          <w:rFonts w:ascii="Trebuchet MS" w:hAnsi="Trebuchet MS"/>
          <w:vertAlign w:val="superscript"/>
          <w:lang w:val="de-DE"/>
        </w:rPr>
        <w:t>2 </w:t>
      </w:r>
      <w:r w:rsidRPr="001E5732">
        <w:rPr>
          <w:rFonts w:ascii="Trebuchet MS" w:hAnsi="Trebuchet MS"/>
          <w:lang w:val="de-DE"/>
        </w:rPr>
        <w:t xml:space="preserve">welchem </w:t>
      </w:r>
      <w:r>
        <w:rPr>
          <w:rFonts w:ascii="Trebuchet MS" w:hAnsi="Trebuchet MS"/>
          <w:lang w:val="de-DE"/>
        </w:rPr>
        <w:t>j</w:t>
      </w:r>
      <w:r w:rsidRPr="001E5732">
        <w:rPr>
          <w:rFonts w:ascii="Trebuchet MS" w:hAnsi="Trebuchet MS"/>
          <w:lang w:val="de-DE"/>
        </w:rPr>
        <w:t xml:space="preserve">a </w:t>
      </w:r>
      <w:r w:rsidRPr="005A5D97">
        <w:rPr>
          <w:rFonts w:ascii="Trebuchet MS" w:hAnsi="Trebuchet MS"/>
          <w:b/>
          <w:lang w:val="de-DE"/>
        </w:rPr>
        <w:t>A</w:t>
      </w:r>
      <w:r w:rsidRPr="001E5732">
        <w:rPr>
          <w:rFonts w:ascii="Trebuchet MS" w:hAnsi="Trebuchet MS"/>
          <w:lang w:val="de-DE"/>
        </w:rPr>
        <w:t>braham den Zehnten von allem zuteilte“,</w:t>
      </w:r>
    </w:p>
    <w:p w14:paraId="3AF70926" w14:textId="77777777" w:rsidR="00C71948" w:rsidRDefault="00C71948" w:rsidP="006374C6">
      <w:pPr>
        <w:pStyle w:val="Randverweis"/>
        <w:framePr w:wrap="around"/>
      </w:pPr>
      <w:r>
        <w:t>3: Ps 110,4</w:t>
      </w:r>
    </w:p>
    <w:p w14:paraId="3226C6A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er wird übersetzt zuerst „Gerechtigkeitskönig“, sodann auch König von S</w:t>
      </w:r>
      <w:r w:rsidRPr="00D84FA9">
        <w:rPr>
          <w:rFonts w:ascii="Trebuchet MS" w:hAnsi="Trebuchet MS"/>
          <w:b/>
          <w:lang w:val="de-DE"/>
        </w:rPr>
        <w:t>a</w:t>
      </w:r>
      <w:r w:rsidRPr="001E5732">
        <w:rPr>
          <w:rFonts w:ascii="Trebuchet MS" w:hAnsi="Trebuchet MS"/>
          <w:lang w:val="de-DE"/>
        </w:rPr>
        <w:t xml:space="preserve">lem, was „Friedenskönig“ ist; </w:t>
      </w:r>
      <w:r w:rsidRPr="001E5732">
        <w:rPr>
          <w:rFonts w:ascii="Trebuchet MS" w:hAnsi="Trebuchet MS"/>
          <w:vertAlign w:val="superscript"/>
          <w:lang w:val="de-DE"/>
        </w:rPr>
        <w:t>3 </w:t>
      </w:r>
      <w:r w:rsidRPr="001E5732">
        <w:rPr>
          <w:rFonts w:ascii="Trebuchet MS" w:hAnsi="Trebuchet MS"/>
          <w:lang w:val="de-DE"/>
        </w:rPr>
        <w:t>ohne Vater, ohne Mutter, abstammungslos, und er hat weder einen Beginn der Tage noch ein Lebensende: E</w:t>
      </w:r>
      <w:r>
        <w:rPr>
          <w:rFonts w:ascii="Trebuchet MS" w:hAnsi="Trebuchet MS"/>
          <w:lang w:val="de-DE"/>
        </w:rPr>
        <w:t>r ist dem Sohn Gottes angeglichen</w:t>
      </w:r>
      <w:r w:rsidRPr="001E5732">
        <w:rPr>
          <w:rFonts w:ascii="Trebuchet MS" w:hAnsi="Trebuchet MS"/>
          <w:lang w:val="de-DE"/>
        </w:rPr>
        <w:t xml:space="preserve"> worden und bleibt Priester für beständig.</w:t>
      </w:r>
    </w:p>
    <w:p w14:paraId="14A0CCD1" w14:textId="77777777" w:rsidR="00C71948" w:rsidRDefault="00C71948" w:rsidP="006374C6">
      <w:pPr>
        <w:pStyle w:val="Randverweis"/>
        <w:framePr w:wrap="around"/>
      </w:pPr>
      <w:r>
        <w:t>4: Gen 14,20</w:t>
      </w:r>
    </w:p>
    <w:p w14:paraId="77DE2BF7" w14:textId="77777777" w:rsidR="00C71948" w:rsidRPr="001E5732" w:rsidRDefault="00C71948" w:rsidP="006374C6">
      <w:pPr>
        <w:pStyle w:val="Randverweis"/>
        <w:framePr w:wrap="around"/>
      </w:pPr>
      <w:r>
        <w:t xml:space="preserve">5: </w:t>
      </w:r>
      <w:proofErr w:type="spellStart"/>
      <w:r>
        <w:t>Num</w:t>
      </w:r>
      <w:proofErr w:type="spellEnd"/>
      <w:r>
        <w:t xml:space="preserve"> 18,21</w:t>
      </w:r>
    </w:p>
    <w:p w14:paraId="21498BD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Schaut</w:t>
      </w:r>
      <w:r w:rsidRPr="001E5732">
        <w:rPr>
          <w:rFonts w:ascii="Trebuchet MS" w:hAnsi="Trebuchet MS"/>
          <w:lang w:val="de-DE"/>
        </w:rPr>
        <w:t xml:space="preserve">, wie groß dieser ist, welchem </w:t>
      </w:r>
      <w:r w:rsidRPr="005A5D97">
        <w:rPr>
          <w:rFonts w:ascii="Trebuchet MS" w:hAnsi="Trebuchet MS"/>
          <w:b/>
          <w:lang w:val="de-DE"/>
        </w:rPr>
        <w:t>A</w:t>
      </w:r>
      <w:r w:rsidRPr="001E5732">
        <w:rPr>
          <w:rFonts w:ascii="Trebuchet MS" w:hAnsi="Trebuchet MS"/>
          <w:lang w:val="de-DE"/>
        </w:rPr>
        <w:t>braham</w:t>
      </w:r>
      <w:r>
        <w:rPr>
          <w:rFonts w:ascii="Trebuchet MS" w:hAnsi="Trebuchet MS"/>
          <w:lang w:val="de-DE"/>
        </w:rPr>
        <w:t xml:space="preserve">, der Patriarch, den Zehnten vom </w:t>
      </w:r>
      <w:r w:rsidRPr="001E5732">
        <w:rPr>
          <w:rFonts w:ascii="Trebuchet MS" w:hAnsi="Trebuchet MS"/>
          <w:lang w:val="de-DE"/>
        </w:rPr>
        <w:t>Beute</w:t>
      </w:r>
      <w:r>
        <w:rPr>
          <w:rFonts w:ascii="Trebuchet MS" w:hAnsi="Trebuchet MS"/>
          <w:lang w:val="de-DE"/>
        </w:rPr>
        <w:t>gewinn</w:t>
      </w:r>
      <w:r w:rsidRPr="001E5732">
        <w:rPr>
          <w:rFonts w:ascii="Trebuchet MS" w:hAnsi="Trebuchet MS"/>
          <w:lang w:val="de-DE"/>
        </w:rPr>
        <w:t xml:space="preserve"> gab. </w:t>
      </w:r>
      <w:r w:rsidRPr="001E5732">
        <w:rPr>
          <w:rFonts w:ascii="Trebuchet MS" w:hAnsi="Trebuchet MS"/>
          <w:vertAlign w:val="superscript"/>
          <w:lang w:val="de-DE"/>
        </w:rPr>
        <w:t>5 </w:t>
      </w:r>
      <w:r w:rsidRPr="001E5732">
        <w:rPr>
          <w:rFonts w:ascii="Trebuchet MS" w:hAnsi="Trebuchet MS"/>
          <w:lang w:val="de-DE"/>
        </w:rPr>
        <w:t>Und es haben zwar auch die</w:t>
      </w:r>
      <w:r>
        <w:rPr>
          <w:rFonts w:ascii="Trebuchet MS" w:hAnsi="Trebuchet MS"/>
          <w:lang w:val="de-DE"/>
        </w:rPr>
        <w:t xml:space="preserve"> von den </w:t>
      </w:r>
      <w:r w:rsidRPr="001E5732">
        <w:rPr>
          <w:rFonts w:ascii="Trebuchet MS" w:hAnsi="Trebuchet MS"/>
          <w:lang w:val="de-DE"/>
        </w:rPr>
        <w:t>Söhne</w:t>
      </w:r>
      <w:r>
        <w:rPr>
          <w:rFonts w:ascii="Trebuchet MS" w:hAnsi="Trebuchet MS"/>
          <w:lang w:val="de-DE"/>
        </w:rPr>
        <w:t>n</w:t>
      </w:r>
      <w:r w:rsidRPr="001E5732">
        <w:rPr>
          <w:rFonts w:ascii="Trebuchet MS" w:hAnsi="Trebuchet MS"/>
          <w:lang w:val="de-DE"/>
        </w:rPr>
        <w:t xml:space="preserve"> L</w:t>
      </w:r>
      <w:r w:rsidRPr="00242430">
        <w:rPr>
          <w:rFonts w:ascii="Trebuchet MS" w:hAnsi="Trebuchet MS"/>
          <w:b/>
          <w:lang w:val="de-DE"/>
        </w:rPr>
        <w:t>e</w:t>
      </w:r>
      <w:r w:rsidRPr="001E5732">
        <w:rPr>
          <w:rFonts w:ascii="Trebuchet MS" w:hAnsi="Trebuchet MS"/>
          <w:lang w:val="de-DE"/>
        </w:rPr>
        <w:t>vis, die das Pr</w:t>
      </w:r>
      <w:r>
        <w:rPr>
          <w:rFonts w:ascii="Trebuchet MS" w:hAnsi="Trebuchet MS"/>
          <w:lang w:val="de-DE"/>
        </w:rPr>
        <w:t>iestertum empfangen, die Anordnung</w:t>
      </w:r>
      <w:r w:rsidRPr="001E5732">
        <w:rPr>
          <w:rFonts w:ascii="Trebuchet MS" w:hAnsi="Trebuchet MS"/>
          <w:lang w:val="de-DE"/>
        </w:rPr>
        <w:t xml:space="preserve">, vom Volk dem Gesetz gemäß den Zehnten zu nehmen, das heißt von ihren Brüdern, obwohl sie aus der Lende </w:t>
      </w:r>
      <w:r w:rsidRPr="005A5D97">
        <w:rPr>
          <w:rFonts w:ascii="Trebuchet MS" w:hAnsi="Trebuchet MS"/>
          <w:b/>
          <w:lang w:val="de-DE"/>
        </w:rPr>
        <w:t>A</w:t>
      </w:r>
      <w:r w:rsidRPr="001E5732">
        <w:rPr>
          <w:rFonts w:ascii="Trebuchet MS" w:hAnsi="Trebuchet MS"/>
          <w:lang w:val="de-DE"/>
        </w:rPr>
        <w:t>brahams her</w:t>
      </w:r>
      <w:r>
        <w:rPr>
          <w:rFonts w:ascii="Trebuchet MS" w:hAnsi="Trebuchet MS"/>
          <w:lang w:val="de-DE"/>
        </w:rPr>
        <w:softHyphen/>
      </w:r>
      <w:r w:rsidRPr="001E5732">
        <w:rPr>
          <w:rFonts w:ascii="Trebuchet MS" w:hAnsi="Trebuchet MS"/>
          <w:lang w:val="de-DE"/>
        </w:rPr>
        <w:t xml:space="preserve">vorgegangen. </w:t>
      </w:r>
      <w:r w:rsidRPr="001E5732">
        <w:rPr>
          <w:rFonts w:ascii="Trebuchet MS" w:hAnsi="Trebuchet MS"/>
          <w:vertAlign w:val="superscript"/>
          <w:lang w:val="de-DE"/>
        </w:rPr>
        <w:t>6 </w:t>
      </w:r>
      <w:r w:rsidRPr="001E5732">
        <w:rPr>
          <w:rFonts w:ascii="Trebuchet MS" w:hAnsi="Trebuchet MS"/>
          <w:lang w:val="de-DE"/>
        </w:rPr>
        <w:t xml:space="preserve">Aber der nicht aus ihrer Abstammung war, hat von </w:t>
      </w:r>
      <w:r w:rsidRPr="005A5D97">
        <w:rPr>
          <w:rFonts w:ascii="Trebuchet MS" w:hAnsi="Trebuchet MS"/>
          <w:b/>
          <w:lang w:val="de-DE"/>
        </w:rPr>
        <w:t>A</w:t>
      </w:r>
      <w:r w:rsidRPr="001E5732">
        <w:rPr>
          <w:rFonts w:ascii="Trebuchet MS" w:hAnsi="Trebuchet MS"/>
          <w:lang w:val="de-DE"/>
        </w:rPr>
        <w:t xml:space="preserve">braham den Zehnten genommen und ihn, der die Verheißungen hatte, gesegnet. </w:t>
      </w:r>
      <w:r w:rsidRPr="001E5732">
        <w:rPr>
          <w:rFonts w:ascii="Trebuchet MS" w:hAnsi="Trebuchet MS"/>
          <w:vertAlign w:val="superscript"/>
          <w:lang w:val="de-DE"/>
        </w:rPr>
        <w:t>7 </w:t>
      </w:r>
      <w:r w:rsidRPr="001E5732">
        <w:rPr>
          <w:rFonts w:ascii="Trebuchet MS" w:hAnsi="Trebuchet MS"/>
          <w:lang w:val="de-DE"/>
        </w:rPr>
        <w:t xml:space="preserve">Ohne jeden Einwand wird das Geringere vom Besseren gesegnet. </w:t>
      </w:r>
      <w:r w:rsidRPr="001E5732">
        <w:rPr>
          <w:rFonts w:ascii="Trebuchet MS" w:hAnsi="Trebuchet MS"/>
          <w:vertAlign w:val="superscript"/>
          <w:lang w:val="de-DE"/>
        </w:rPr>
        <w:t>8 </w:t>
      </w:r>
      <w:r w:rsidRPr="001E5732">
        <w:rPr>
          <w:rFonts w:ascii="Trebuchet MS" w:hAnsi="Trebuchet MS"/>
          <w:lang w:val="de-DE"/>
        </w:rPr>
        <w:t xml:space="preserve">Und hier nehmen Menschen, die sterben, den Zehnten, dort aber, von dem bezeugt wird: Er lebt. </w:t>
      </w:r>
      <w:r w:rsidRPr="001E5732">
        <w:rPr>
          <w:rFonts w:ascii="Trebuchet MS" w:hAnsi="Trebuchet MS"/>
          <w:vertAlign w:val="superscript"/>
          <w:lang w:val="de-DE"/>
        </w:rPr>
        <w:t>9 </w:t>
      </w:r>
      <w:r w:rsidRPr="001E5732">
        <w:rPr>
          <w:rFonts w:ascii="Trebuchet MS" w:hAnsi="Trebuchet MS"/>
          <w:lang w:val="de-DE"/>
        </w:rPr>
        <w:t xml:space="preserve">Und sozusagen wird </w:t>
      </w:r>
      <w:r>
        <w:rPr>
          <w:rFonts w:ascii="Trebuchet MS" w:hAnsi="Trebuchet MS"/>
          <w:lang w:val="de-DE"/>
        </w:rPr>
        <w:t xml:space="preserve">ja </w:t>
      </w:r>
      <w:r w:rsidRPr="001E5732">
        <w:rPr>
          <w:rFonts w:ascii="Trebuchet MS" w:hAnsi="Trebuchet MS"/>
          <w:lang w:val="de-DE"/>
        </w:rPr>
        <w:t xml:space="preserve">durch </w:t>
      </w:r>
      <w:r w:rsidRPr="005A5D97">
        <w:rPr>
          <w:rFonts w:ascii="Trebuchet MS" w:hAnsi="Trebuchet MS"/>
          <w:b/>
          <w:lang w:val="de-DE"/>
        </w:rPr>
        <w:t>A</w:t>
      </w:r>
      <w:r w:rsidRPr="001E5732">
        <w:rPr>
          <w:rFonts w:ascii="Trebuchet MS" w:hAnsi="Trebuchet MS"/>
          <w:lang w:val="de-DE"/>
        </w:rPr>
        <w:t>braham von dem den Zehnten nehmenden L</w:t>
      </w:r>
      <w:r w:rsidRPr="00087CC4">
        <w:rPr>
          <w:rFonts w:ascii="Trebuchet MS" w:hAnsi="Trebuchet MS"/>
          <w:b/>
          <w:lang w:val="de-DE"/>
        </w:rPr>
        <w:t>e</w:t>
      </w:r>
      <w:r w:rsidRPr="001E5732">
        <w:rPr>
          <w:rFonts w:ascii="Trebuchet MS" w:hAnsi="Trebuchet MS"/>
          <w:lang w:val="de-DE"/>
        </w:rPr>
        <w:t>vi der Zehnte genom</w:t>
      </w:r>
      <w:r>
        <w:rPr>
          <w:rFonts w:ascii="Trebuchet MS" w:hAnsi="Trebuchet MS"/>
          <w:lang w:val="de-DE"/>
        </w:rPr>
        <w:softHyphen/>
      </w:r>
      <w:r w:rsidRPr="001E5732">
        <w:rPr>
          <w:rFonts w:ascii="Trebuchet MS" w:hAnsi="Trebuchet MS"/>
          <w:lang w:val="de-DE"/>
        </w:rPr>
        <w:t xml:space="preserve">men. </w:t>
      </w:r>
      <w:r w:rsidRPr="001E5732">
        <w:rPr>
          <w:rFonts w:ascii="Trebuchet MS" w:hAnsi="Trebuchet MS"/>
          <w:vertAlign w:val="superscript"/>
          <w:lang w:val="de-DE"/>
        </w:rPr>
        <w:t>10 </w:t>
      </w:r>
      <w:r w:rsidRPr="001E5732">
        <w:rPr>
          <w:rFonts w:ascii="Trebuchet MS" w:hAnsi="Trebuchet MS"/>
          <w:lang w:val="de-DE"/>
        </w:rPr>
        <w:t>Denn er war noch in der Lende des Vaters, als Melchis</w:t>
      </w:r>
      <w:r w:rsidRPr="001873E8">
        <w:rPr>
          <w:rFonts w:ascii="Trebuchet MS" w:hAnsi="Trebuchet MS"/>
          <w:b/>
          <w:lang w:val="de-DE"/>
        </w:rPr>
        <w:t>e</w:t>
      </w:r>
      <w:r w:rsidRPr="001E5732">
        <w:rPr>
          <w:rFonts w:ascii="Trebuchet MS" w:hAnsi="Trebuchet MS"/>
          <w:lang w:val="de-DE"/>
        </w:rPr>
        <w:t>dek ihm entgegen ging.</w:t>
      </w:r>
    </w:p>
    <w:p w14:paraId="1D872468" w14:textId="77777777" w:rsidR="00C71948" w:rsidRPr="006826BC" w:rsidRDefault="00C71948" w:rsidP="006374C6">
      <w:pPr>
        <w:pStyle w:val="Randverweis"/>
        <w:framePr w:wrap="around"/>
      </w:pPr>
      <w:r w:rsidRPr="006826BC">
        <w:t>11: Ps 110,4</w:t>
      </w:r>
    </w:p>
    <w:p w14:paraId="648C671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Wenn nun Vollendung durch das levitische Priestertum gewesen wäre</w:t>
      </w:r>
      <w:r>
        <w:rPr>
          <w:rFonts w:ascii="Trebuchet MS" w:hAnsi="Trebuchet MS"/>
          <w:lang w:val="de-DE"/>
        </w:rPr>
        <w:t xml:space="preserve"> −</w:t>
      </w:r>
      <w:r w:rsidRPr="001E5732">
        <w:rPr>
          <w:rFonts w:ascii="Trebuchet MS" w:hAnsi="Trebuchet MS"/>
          <w:lang w:val="de-DE"/>
        </w:rPr>
        <w:t xml:space="preserve"> denn unter ihm wurde dem Volk Gesetz gegeben</w:t>
      </w:r>
      <w:r>
        <w:rPr>
          <w:rFonts w:ascii="Trebuchet MS" w:hAnsi="Trebuchet MS"/>
          <w:lang w:val="de-DE"/>
        </w:rPr>
        <w:t xml:space="preserve"> − welche Notwendigkeit </w:t>
      </w:r>
      <w:r w:rsidRPr="001E5732">
        <w:rPr>
          <w:rFonts w:ascii="Trebuchet MS" w:hAnsi="Trebuchet MS"/>
          <w:lang w:val="de-DE"/>
        </w:rPr>
        <w:t>noch, dass ein anderer Priester nach d</w:t>
      </w:r>
      <w:r>
        <w:rPr>
          <w:rFonts w:ascii="Trebuchet MS" w:hAnsi="Trebuchet MS"/>
          <w:lang w:val="de-DE"/>
        </w:rPr>
        <w:t>er Ordnung Melchis</w:t>
      </w:r>
      <w:r w:rsidRPr="009F52FA">
        <w:rPr>
          <w:rFonts w:ascii="Trebuchet MS" w:hAnsi="Trebuchet MS"/>
          <w:b/>
          <w:lang w:val="de-DE"/>
        </w:rPr>
        <w:t>e</w:t>
      </w:r>
      <w:r>
        <w:rPr>
          <w:rFonts w:ascii="Trebuchet MS" w:hAnsi="Trebuchet MS"/>
          <w:lang w:val="de-DE"/>
        </w:rPr>
        <w:t>deks aufsteht</w:t>
      </w:r>
      <w:r w:rsidRPr="001E5732">
        <w:rPr>
          <w:rFonts w:ascii="Trebuchet MS" w:hAnsi="Trebuchet MS"/>
          <w:lang w:val="de-DE"/>
        </w:rPr>
        <w:t xml:space="preserve"> und nicht nach </w:t>
      </w:r>
      <w:r>
        <w:rPr>
          <w:rFonts w:ascii="Trebuchet MS" w:hAnsi="Trebuchet MS"/>
          <w:lang w:val="de-DE"/>
        </w:rPr>
        <w:t>der Ord</w:t>
      </w:r>
      <w:r>
        <w:rPr>
          <w:rFonts w:ascii="Trebuchet MS" w:hAnsi="Trebuchet MS"/>
          <w:lang w:val="de-DE"/>
        </w:rPr>
        <w:softHyphen/>
        <w:t xml:space="preserve">nung </w:t>
      </w:r>
      <w:r w:rsidRPr="007D6B1A">
        <w:rPr>
          <w:rFonts w:ascii="Trebuchet MS" w:hAnsi="Trebuchet MS"/>
          <w:b/>
          <w:lang w:val="de-DE"/>
        </w:rPr>
        <w:t>Aa</w:t>
      </w:r>
      <w:r>
        <w:rPr>
          <w:rFonts w:ascii="Trebuchet MS" w:hAnsi="Trebuchet MS"/>
          <w:lang w:val="de-DE"/>
        </w:rPr>
        <w:t>rons benannt wird</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Denn wenn sich das Priestertum verändert, geschieht aus Notwendigkeit auch eine Veränderung des Gesetzes. </w:t>
      </w:r>
      <w:r w:rsidRPr="001E5732">
        <w:rPr>
          <w:rFonts w:ascii="Trebuchet MS" w:hAnsi="Trebuchet MS"/>
          <w:vertAlign w:val="superscript"/>
          <w:lang w:val="de-DE"/>
        </w:rPr>
        <w:t>13 </w:t>
      </w:r>
      <w:r w:rsidRPr="001E5732">
        <w:rPr>
          <w:rFonts w:ascii="Trebuchet MS" w:hAnsi="Trebuchet MS"/>
          <w:lang w:val="de-DE"/>
        </w:rPr>
        <w:t xml:space="preserve">Auf den hin nämlich </w:t>
      </w:r>
      <w:r>
        <w:rPr>
          <w:rFonts w:ascii="Trebuchet MS" w:hAnsi="Trebuchet MS"/>
          <w:lang w:val="de-DE"/>
        </w:rPr>
        <w:t xml:space="preserve">all </w:t>
      </w:r>
      <w:r w:rsidRPr="001E5732">
        <w:rPr>
          <w:rFonts w:ascii="Trebuchet MS" w:hAnsi="Trebuchet MS"/>
          <w:lang w:val="de-DE"/>
        </w:rPr>
        <w:t xml:space="preserve">dies gesagt wird, der hatte an einem anderen Stamm teil, aus dem </w:t>
      </w:r>
      <w:r>
        <w:rPr>
          <w:rFonts w:ascii="Trebuchet MS" w:hAnsi="Trebuchet MS"/>
          <w:lang w:val="de-DE"/>
        </w:rPr>
        <w:t xml:space="preserve">keiner </w:t>
      </w:r>
      <w:r w:rsidRPr="001E5732">
        <w:rPr>
          <w:rFonts w:ascii="Trebuchet MS" w:hAnsi="Trebuchet MS"/>
          <w:lang w:val="de-DE"/>
        </w:rPr>
        <w:t xml:space="preserve">mit dem Opferaltar zu tun hatte. </w:t>
      </w:r>
      <w:r w:rsidRPr="001E5732">
        <w:rPr>
          <w:rFonts w:ascii="Trebuchet MS" w:hAnsi="Trebuchet MS"/>
          <w:vertAlign w:val="superscript"/>
          <w:lang w:val="de-DE"/>
        </w:rPr>
        <w:t>14 </w:t>
      </w:r>
      <w:r w:rsidRPr="001E5732">
        <w:rPr>
          <w:rFonts w:ascii="Trebuchet MS" w:hAnsi="Trebuchet MS"/>
          <w:lang w:val="de-DE"/>
        </w:rPr>
        <w:t xml:space="preserve">Denn </w:t>
      </w:r>
      <w:r>
        <w:rPr>
          <w:rFonts w:ascii="Trebuchet MS" w:hAnsi="Trebuchet MS"/>
          <w:lang w:val="de-DE"/>
        </w:rPr>
        <w:t>offenkundig ist: U</w:t>
      </w:r>
      <w:r w:rsidRPr="001E5732">
        <w:rPr>
          <w:rFonts w:ascii="Trebuchet MS" w:hAnsi="Trebuchet MS"/>
          <w:lang w:val="de-DE"/>
        </w:rPr>
        <w:t>nse</w:t>
      </w:r>
      <w:r>
        <w:rPr>
          <w:rFonts w:ascii="Trebuchet MS" w:hAnsi="Trebuchet MS"/>
          <w:lang w:val="de-DE"/>
        </w:rPr>
        <w:t xml:space="preserve">r Herr ist aus </w:t>
      </w:r>
      <w:proofErr w:type="spellStart"/>
      <w:r>
        <w:rPr>
          <w:rFonts w:ascii="Trebuchet MS" w:hAnsi="Trebuchet MS"/>
          <w:lang w:val="de-DE"/>
        </w:rPr>
        <w:t>J</w:t>
      </w:r>
      <w:r w:rsidRPr="00C747D6">
        <w:rPr>
          <w:rFonts w:ascii="Trebuchet MS" w:hAnsi="Trebuchet MS"/>
          <w:b/>
          <w:bCs/>
          <w:lang w:val="de-DE"/>
        </w:rPr>
        <w:t>u</w:t>
      </w:r>
      <w:r>
        <w:rPr>
          <w:rFonts w:ascii="Trebuchet MS" w:hAnsi="Trebuchet MS"/>
          <w:lang w:val="de-DE"/>
        </w:rPr>
        <w:t>da</w:t>
      </w:r>
      <w:proofErr w:type="spellEnd"/>
      <w:r>
        <w:rPr>
          <w:rFonts w:ascii="Trebuchet MS" w:hAnsi="Trebuchet MS"/>
          <w:lang w:val="de-DE"/>
        </w:rPr>
        <w:t xml:space="preserve"> aufgegan</w:t>
      </w:r>
      <w:r>
        <w:rPr>
          <w:rFonts w:ascii="Trebuchet MS" w:hAnsi="Trebuchet MS"/>
          <w:lang w:val="de-DE"/>
        </w:rPr>
        <w:softHyphen/>
        <w:t>gen,</w:t>
      </w:r>
      <w:r w:rsidRPr="001E5732">
        <w:rPr>
          <w:rFonts w:ascii="Trebuchet MS" w:hAnsi="Trebuchet MS"/>
          <w:lang w:val="de-DE"/>
        </w:rPr>
        <w:t xml:space="preserve"> in Bezug au</w:t>
      </w:r>
      <w:r>
        <w:rPr>
          <w:rFonts w:ascii="Trebuchet MS" w:hAnsi="Trebuchet MS"/>
          <w:lang w:val="de-DE"/>
        </w:rPr>
        <w:t xml:space="preserve">f welchen Stamm </w:t>
      </w:r>
      <w:r w:rsidRPr="001E5732">
        <w:rPr>
          <w:rFonts w:ascii="Trebuchet MS" w:hAnsi="Trebuchet MS"/>
          <w:lang w:val="de-DE"/>
        </w:rPr>
        <w:t>M</w:t>
      </w:r>
      <w:r w:rsidRPr="00AB3D1B">
        <w:rPr>
          <w:rFonts w:ascii="Trebuchet MS" w:hAnsi="Trebuchet MS"/>
          <w:b/>
          <w:bCs/>
          <w:lang w:val="de-DE"/>
        </w:rPr>
        <w:t>o</w:t>
      </w:r>
      <w:r w:rsidRPr="001E5732">
        <w:rPr>
          <w:rFonts w:ascii="Trebuchet MS" w:hAnsi="Trebuchet MS"/>
          <w:lang w:val="de-DE"/>
        </w:rPr>
        <w:t xml:space="preserve">se </w:t>
      </w:r>
      <w:r>
        <w:rPr>
          <w:rFonts w:ascii="Trebuchet MS" w:hAnsi="Trebuchet MS"/>
          <w:lang w:val="de-DE"/>
        </w:rPr>
        <w:t xml:space="preserve">nichts über Priester </w:t>
      </w:r>
      <w:r w:rsidRPr="001E5732">
        <w:rPr>
          <w:rFonts w:ascii="Trebuchet MS" w:hAnsi="Trebuchet MS"/>
          <w:lang w:val="de-DE"/>
        </w:rPr>
        <w:t>gesagt</w:t>
      </w:r>
      <w:r>
        <w:rPr>
          <w:rFonts w:ascii="Trebuchet MS" w:hAnsi="Trebuchet MS"/>
          <w:lang w:val="de-DE"/>
        </w:rPr>
        <w:t xml:space="preserve"> hat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Und es ist noch mehr deutlich, wenn in Entsprechung zu Melchis</w:t>
      </w:r>
      <w:r w:rsidRPr="009F52FA">
        <w:rPr>
          <w:rFonts w:ascii="Trebuchet MS" w:hAnsi="Trebuchet MS"/>
          <w:b/>
          <w:lang w:val="de-DE"/>
        </w:rPr>
        <w:t>e</w:t>
      </w:r>
      <w:r w:rsidRPr="001E5732">
        <w:rPr>
          <w:rFonts w:ascii="Trebuchet MS" w:hAnsi="Trebuchet MS"/>
          <w:lang w:val="de-DE"/>
        </w:rPr>
        <w:t xml:space="preserve">dek ein anderer Priester aufsteht, </w:t>
      </w:r>
      <w:r w:rsidRPr="001E5732">
        <w:rPr>
          <w:rFonts w:ascii="Trebuchet MS" w:hAnsi="Trebuchet MS"/>
          <w:vertAlign w:val="superscript"/>
          <w:lang w:val="de-DE"/>
        </w:rPr>
        <w:t>16 </w:t>
      </w:r>
      <w:r w:rsidRPr="001E5732">
        <w:rPr>
          <w:rFonts w:ascii="Trebuchet MS" w:hAnsi="Trebuchet MS"/>
          <w:lang w:val="de-DE"/>
        </w:rPr>
        <w:t>welcher es nicht geworden ist gemäß einem Gesetz fleischlicher Anord</w:t>
      </w:r>
      <w:r>
        <w:rPr>
          <w:rFonts w:ascii="Trebuchet MS" w:hAnsi="Trebuchet MS"/>
          <w:lang w:val="de-DE"/>
        </w:rPr>
        <w:softHyphen/>
      </w:r>
      <w:r w:rsidRPr="001E5732">
        <w:rPr>
          <w:rFonts w:ascii="Trebuchet MS" w:hAnsi="Trebuchet MS"/>
          <w:lang w:val="de-DE"/>
        </w:rPr>
        <w:t xml:space="preserve">nung, sondern gemäß der Kraft unzerstörbaren Lebens. </w:t>
      </w:r>
      <w:r w:rsidRPr="001E5732">
        <w:rPr>
          <w:rFonts w:ascii="Trebuchet MS" w:hAnsi="Trebuchet MS"/>
          <w:vertAlign w:val="superscript"/>
          <w:lang w:val="de-DE"/>
        </w:rPr>
        <w:t>17 </w:t>
      </w:r>
      <w:r w:rsidRPr="001E5732">
        <w:rPr>
          <w:rFonts w:ascii="Trebuchet MS" w:hAnsi="Trebuchet MS"/>
          <w:lang w:val="de-DE"/>
        </w:rPr>
        <w:t>Denn er wird bezeugt:</w:t>
      </w:r>
    </w:p>
    <w:p w14:paraId="795B0DB4" w14:textId="77777777" w:rsidR="00C71948" w:rsidRPr="001E5732" w:rsidRDefault="00C71948" w:rsidP="006374C6">
      <w:pPr>
        <w:pStyle w:val="Randverweis"/>
        <w:framePr w:wrap="around"/>
      </w:pPr>
      <w:r>
        <w:t>17: Ps 110,4</w:t>
      </w:r>
    </w:p>
    <w:p w14:paraId="3529AF5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t>
      </w:r>
      <w:r w:rsidRPr="00C025F1">
        <w:rPr>
          <w:rFonts w:ascii="Trebuchet MS" w:hAnsi="Trebuchet MS"/>
          <w:i/>
          <w:lang w:val="de-DE"/>
        </w:rPr>
        <w:t>Du</w:t>
      </w:r>
      <w:r w:rsidRPr="001E5732">
        <w:rPr>
          <w:rFonts w:ascii="Trebuchet MS" w:hAnsi="Trebuchet MS"/>
          <w:lang w:val="de-DE"/>
        </w:rPr>
        <w:t xml:space="preserve"> bist Priester in die Ewigkeit nach der Ordnung Melchis</w:t>
      </w:r>
      <w:r w:rsidRPr="009F52FA">
        <w:rPr>
          <w:rFonts w:ascii="Trebuchet MS" w:hAnsi="Trebuchet MS"/>
          <w:b/>
          <w:lang w:val="de-DE"/>
        </w:rPr>
        <w:t>e</w:t>
      </w:r>
      <w:r w:rsidRPr="001E5732">
        <w:rPr>
          <w:rFonts w:ascii="Trebuchet MS" w:hAnsi="Trebuchet MS"/>
          <w:lang w:val="de-DE"/>
        </w:rPr>
        <w:t>deks.“</w:t>
      </w:r>
    </w:p>
    <w:p w14:paraId="1B39A874"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Denn eine vorangehende Anordnung wird aufgehoben wegen ihrer Schwäche und Nutzlosigkeit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denn das Gesetz hat nichts vollendet</w:t>
      </w:r>
      <w:r>
        <w:rPr>
          <w:rFonts w:ascii="Trebuchet MS" w:hAnsi="Trebuchet MS"/>
          <w:lang w:val="de-DE"/>
        </w:rPr>
        <w:t xml:space="preserve"> −</w:t>
      </w:r>
      <w:r w:rsidRPr="001E5732">
        <w:rPr>
          <w:rFonts w:ascii="Trebuchet MS" w:hAnsi="Trebuchet MS"/>
          <w:lang w:val="de-DE"/>
        </w:rPr>
        <w:t>, aber eine bessere Hoffnung wird eingeführt, durch welche wir Gott nahen.</w:t>
      </w:r>
    </w:p>
    <w:p w14:paraId="0E0034E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Und was angeht: „nicht ohne Eidschwur“: Denn </w:t>
      </w:r>
      <w:r>
        <w:rPr>
          <w:rFonts w:ascii="Trebuchet MS" w:hAnsi="Trebuchet MS"/>
          <w:lang w:val="de-DE"/>
        </w:rPr>
        <w:t>zwar sind die einen</w:t>
      </w:r>
      <w:r w:rsidRPr="001E5732">
        <w:rPr>
          <w:rFonts w:ascii="Trebuchet MS" w:hAnsi="Trebuchet MS"/>
          <w:lang w:val="de-DE"/>
        </w:rPr>
        <w:t xml:space="preserve"> ohne Eid</w:t>
      </w:r>
      <w:r>
        <w:rPr>
          <w:rFonts w:ascii="Trebuchet MS" w:hAnsi="Trebuchet MS"/>
          <w:lang w:val="de-DE"/>
        </w:rPr>
        <w:softHyphen/>
      </w:r>
      <w:r w:rsidRPr="001E5732">
        <w:rPr>
          <w:rFonts w:ascii="Trebuchet MS" w:hAnsi="Trebuchet MS"/>
          <w:lang w:val="de-DE"/>
        </w:rPr>
        <w:t xml:space="preserve">schwur Priester geworden, </w:t>
      </w:r>
      <w:r w:rsidRPr="001E5732">
        <w:rPr>
          <w:rFonts w:ascii="Trebuchet MS" w:hAnsi="Trebuchet MS"/>
          <w:vertAlign w:val="superscript"/>
          <w:lang w:val="de-DE"/>
        </w:rPr>
        <w:t>21 </w:t>
      </w:r>
      <w:r w:rsidRPr="001E5732">
        <w:rPr>
          <w:rFonts w:ascii="Trebuchet MS" w:hAnsi="Trebuchet MS"/>
          <w:lang w:val="de-DE"/>
        </w:rPr>
        <w:t>er aber mit einem Eidschwur durch den, der zu ihm gesagt hat:</w:t>
      </w:r>
    </w:p>
    <w:p w14:paraId="38FAFFDA" w14:textId="77777777" w:rsidR="00C71948" w:rsidRPr="001E5732" w:rsidRDefault="00C71948" w:rsidP="006374C6">
      <w:pPr>
        <w:pStyle w:val="Randverweis"/>
        <w:framePr w:wrap="around"/>
      </w:pPr>
      <w:r>
        <w:t>21: Ps 110,4</w:t>
      </w:r>
    </w:p>
    <w:p w14:paraId="103617E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„Geschworen hat der Herr, und es wird ihn nicht reuen:</w:t>
      </w:r>
    </w:p>
    <w:p w14:paraId="0640AEC0"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i/>
          <w:lang w:val="de-DE"/>
        </w:rPr>
        <w:t>Du</w:t>
      </w:r>
      <w:r>
        <w:rPr>
          <w:rFonts w:ascii="Trebuchet MS" w:hAnsi="Trebuchet MS"/>
          <w:lang w:val="de-DE"/>
        </w:rPr>
        <w:t xml:space="preserve"> bist </w:t>
      </w:r>
      <w:r w:rsidRPr="001E5732">
        <w:rPr>
          <w:rFonts w:ascii="Trebuchet MS" w:hAnsi="Trebuchet MS"/>
          <w:lang w:val="de-DE"/>
        </w:rPr>
        <w:t>Priester in die Ewigkeit!“</w:t>
      </w:r>
    </w:p>
    <w:p w14:paraId="7A7CB27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so Großem gemäß ist Jesus </w:t>
      </w:r>
      <w:r>
        <w:rPr>
          <w:rFonts w:ascii="Trebuchet MS" w:hAnsi="Trebuchet MS"/>
          <w:lang w:val="de-DE"/>
        </w:rPr>
        <w:t>ja</w:t>
      </w:r>
      <w:r w:rsidRPr="001E5732">
        <w:rPr>
          <w:rFonts w:ascii="Trebuchet MS" w:hAnsi="Trebuchet MS"/>
          <w:lang w:val="de-DE"/>
        </w:rPr>
        <w:t xml:space="preserve"> Bürge eines besseren Bundes geworden.</w:t>
      </w:r>
    </w:p>
    <w:p w14:paraId="1CD6B02F" w14:textId="77777777" w:rsidR="00C71948" w:rsidRPr="001E5732" w:rsidRDefault="00C71948" w:rsidP="006374C6">
      <w:pPr>
        <w:pStyle w:val="Randverweis"/>
        <w:framePr w:wrap="around"/>
      </w:pPr>
      <w:r>
        <w:t>24: Ps 110,4</w:t>
      </w:r>
    </w:p>
    <w:p w14:paraId="7331BCC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w:t>
      </w:r>
      <w:r>
        <w:rPr>
          <w:rFonts w:ascii="Trebuchet MS" w:hAnsi="Trebuchet MS"/>
          <w:lang w:val="de-DE"/>
        </w:rPr>
        <w:t xml:space="preserve">die einen sind zwar in einer Vielzahl Priester geworden, weil </w:t>
      </w:r>
      <w:r w:rsidRPr="001E5732">
        <w:rPr>
          <w:rFonts w:ascii="Trebuchet MS" w:hAnsi="Trebuchet MS"/>
          <w:lang w:val="de-DE"/>
        </w:rPr>
        <w:t>durch den Tod zu bleiben ge</w:t>
      </w:r>
      <w:r>
        <w:rPr>
          <w:rFonts w:ascii="Trebuchet MS" w:hAnsi="Trebuchet MS"/>
          <w:lang w:val="de-DE"/>
        </w:rPr>
        <w:t>hindert wird</w:t>
      </w:r>
      <w:r w:rsidRPr="001E5732">
        <w:rPr>
          <w:rFonts w:ascii="Trebuchet MS" w:hAnsi="Trebuchet MS"/>
          <w:lang w:val="de-DE"/>
        </w:rPr>
        <w:t xml:space="preserve">. </w:t>
      </w:r>
      <w:r w:rsidRPr="001E5732">
        <w:rPr>
          <w:rFonts w:ascii="Trebuchet MS" w:hAnsi="Trebuchet MS"/>
          <w:vertAlign w:val="superscript"/>
          <w:lang w:val="de-DE"/>
        </w:rPr>
        <w:t>24 </w:t>
      </w:r>
      <w:r w:rsidRPr="00690892">
        <w:rPr>
          <w:rFonts w:ascii="Trebuchet MS" w:hAnsi="Trebuchet MS"/>
          <w:lang w:val="de-DE"/>
        </w:rPr>
        <w:t>Aber er</w:t>
      </w:r>
      <w:r w:rsidRPr="001E5732">
        <w:rPr>
          <w:rFonts w:ascii="Trebuchet MS" w:hAnsi="Trebuchet MS"/>
          <w:lang w:val="de-DE"/>
        </w:rPr>
        <w:t xml:space="preserve"> hat, weil er in die Ewigkeit bleibt, das Pries</w:t>
      </w:r>
      <w:r>
        <w:rPr>
          <w:rFonts w:ascii="Trebuchet MS" w:hAnsi="Trebuchet MS"/>
          <w:lang w:val="de-DE"/>
        </w:rPr>
        <w:softHyphen/>
      </w:r>
      <w:r w:rsidRPr="001E5732">
        <w:rPr>
          <w:rFonts w:ascii="Trebuchet MS" w:hAnsi="Trebuchet MS"/>
          <w:lang w:val="de-DE"/>
        </w:rPr>
        <w:t xml:space="preserve">tertum als unvergängliches. </w:t>
      </w:r>
      <w:r w:rsidRPr="001E5732">
        <w:rPr>
          <w:rFonts w:ascii="Trebuchet MS" w:hAnsi="Trebuchet MS"/>
          <w:vertAlign w:val="superscript"/>
          <w:lang w:val="de-DE"/>
        </w:rPr>
        <w:t>25 </w:t>
      </w:r>
      <w:r w:rsidRPr="001E5732">
        <w:rPr>
          <w:rFonts w:ascii="Trebuchet MS" w:hAnsi="Trebuchet MS"/>
          <w:lang w:val="de-DE"/>
        </w:rPr>
        <w:t xml:space="preserve">Von daher kann er </w:t>
      </w:r>
      <w:r>
        <w:rPr>
          <w:rFonts w:ascii="Trebuchet MS" w:hAnsi="Trebuchet MS"/>
          <w:lang w:val="de-DE"/>
        </w:rPr>
        <w:t>ja</w:t>
      </w:r>
      <w:r w:rsidRPr="001E5732">
        <w:rPr>
          <w:rFonts w:ascii="Trebuchet MS" w:hAnsi="Trebuchet MS"/>
          <w:lang w:val="de-DE"/>
        </w:rPr>
        <w:t xml:space="preserve"> für immer die retten, die durc</w:t>
      </w:r>
      <w:r>
        <w:rPr>
          <w:rFonts w:ascii="Trebuchet MS" w:hAnsi="Trebuchet MS"/>
          <w:lang w:val="de-DE"/>
        </w:rPr>
        <w:t xml:space="preserve">h ihn zu Gott hinzutreten; </w:t>
      </w:r>
      <w:r w:rsidRPr="001E5732">
        <w:rPr>
          <w:rFonts w:ascii="Trebuchet MS" w:hAnsi="Trebuchet MS"/>
          <w:lang w:val="de-DE"/>
        </w:rPr>
        <w:t>er lebt allezeit, um für sie einzutreten.</w:t>
      </w:r>
    </w:p>
    <w:p w14:paraId="56245052" w14:textId="77777777" w:rsidR="00C71948" w:rsidRDefault="00C71948" w:rsidP="006374C6">
      <w:pPr>
        <w:pStyle w:val="Randverweis"/>
        <w:framePr w:wrap="around"/>
      </w:pPr>
      <w:r>
        <w:lastRenderedPageBreak/>
        <w:t>27:</w:t>
      </w:r>
    </w:p>
    <w:p w14:paraId="4A2A49CE" w14:textId="77777777" w:rsidR="00C71948" w:rsidRDefault="00C71948" w:rsidP="006374C6">
      <w:pPr>
        <w:pStyle w:val="Randverweis"/>
        <w:framePr w:wrap="around"/>
      </w:pPr>
      <w:r>
        <w:t>Lev 16,6.15</w:t>
      </w:r>
    </w:p>
    <w:p w14:paraId="535E52E1" w14:textId="77777777" w:rsidR="00C71948" w:rsidRDefault="00C71948" w:rsidP="006374C6">
      <w:pPr>
        <w:pStyle w:val="Randverweis"/>
        <w:framePr w:wrap="around"/>
      </w:pPr>
      <w:r>
        <w:t>28: Ps 2,7;</w:t>
      </w:r>
    </w:p>
    <w:p w14:paraId="649E62EB" w14:textId="77777777" w:rsidR="00C71948" w:rsidRPr="001E5732" w:rsidRDefault="00C71948" w:rsidP="006374C6">
      <w:pPr>
        <w:pStyle w:val="Randverweis"/>
        <w:framePr w:wrap="around"/>
      </w:pPr>
      <w:r>
        <w:t>110,4</w:t>
      </w:r>
    </w:p>
    <w:p w14:paraId="2B45C1C4" w14:textId="718D591C"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80800" behindDoc="0" locked="0" layoutInCell="1" allowOverlap="1" wp14:anchorId="760E5020" wp14:editId="1A25F3DF">
                <wp:simplePos x="0" y="0"/>
                <wp:positionH relativeFrom="margin">
                  <wp:posOffset>4876165</wp:posOffset>
                </wp:positionH>
                <wp:positionV relativeFrom="paragraph">
                  <wp:posOffset>-327660</wp:posOffset>
                </wp:positionV>
                <wp:extent cx="1018800" cy="316800"/>
                <wp:effectExtent l="0" t="0" r="0" b="7620"/>
                <wp:wrapNone/>
                <wp:docPr id="444" name="Textfeld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7B15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7,26 </w:t>
                            </w:r>
                            <w:r>
                              <w:rPr>
                                <w:rFonts w:ascii="Trebuchet MS" w:hAnsi="Trebuchet MS"/>
                                <w:lang w:val="de-DE"/>
                              </w:rPr>
                              <w:t xml:space="preserve">− </w:t>
                            </w:r>
                            <w:r>
                              <w:rPr>
                                <w:rFonts w:ascii="Trebuchet MS" w:hAnsi="Trebuchet MS" w:cs="Times New Roman"/>
                                <w:i/>
                                <w:iCs/>
                                <w:lang w:val="de-DE"/>
                              </w:rPr>
                              <w:t>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5020" id="Textfeld 343" o:spid="_x0000_s1365" type="#_x0000_t202" style="position:absolute;left:0;text-align:left;margin-left:383.95pt;margin-top:-25.8pt;width:80.2pt;height:24.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" fillcolor="white [3201]" stroked="f" strokeweight=".5pt">
                <v:textbox>
                  <w:txbxContent>
                    <w:p w14:paraId="6847B15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7,26 </w:t>
                      </w:r>
                      <w:r>
                        <w:rPr>
                          <w:rFonts w:ascii="Trebuchet MS" w:hAnsi="Trebuchet MS"/>
                          <w:lang w:val="de-DE"/>
                        </w:rPr>
                        <w:t xml:space="preserve">− </w:t>
                      </w:r>
                      <w:r>
                        <w:rPr>
                          <w:rFonts w:ascii="Trebuchet MS" w:hAnsi="Trebuchet MS" w:cs="Times New Roman"/>
                          <w:i/>
                          <w:iCs/>
                          <w:lang w:val="de-DE"/>
                        </w:rPr>
                        <w:t>8,11</w:t>
                      </w:r>
                    </w:p>
                  </w:txbxContent>
                </v:textbox>
                <w10:wrap anchorx="margin"/>
              </v:shape>
            </w:pict>
          </mc:Fallback>
        </mc:AlternateContent>
      </w:r>
      <w:r w:rsidRPr="001E5732">
        <w:rPr>
          <w:rFonts w:ascii="Trebuchet MS" w:hAnsi="Trebuchet MS"/>
          <w:vertAlign w:val="superscript"/>
          <w:lang w:val="de-DE"/>
        </w:rPr>
        <w:t>26 </w:t>
      </w:r>
      <w:r w:rsidRPr="001E5732">
        <w:rPr>
          <w:rFonts w:ascii="Trebuchet MS" w:hAnsi="Trebuchet MS"/>
          <w:lang w:val="de-DE"/>
        </w:rPr>
        <w:t>Denn ein solcher Hoher</w:t>
      </w:r>
      <w:r w:rsidR="00A71800">
        <w:rPr>
          <w:rFonts w:ascii="Trebuchet MS" w:hAnsi="Trebuchet MS"/>
          <w:lang w:val="de-DE"/>
        </w:rPr>
        <w:t xml:space="preserve"> P</w:t>
      </w:r>
      <w:r w:rsidRPr="001E5732">
        <w:rPr>
          <w:rFonts w:ascii="Trebuchet MS" w:hAnsi="Trebuchet MS"/>
          <w:lang w:val="de-DE"/>
        </w:rPr>
        <w:t xml:space="preserve">riester </w:t>
      </w:r>
      <w:r>
        <w:rPr>
          <w:rFonts w:ascii="Trebuchet MS" w:hAnsi="Trebuchet MS"/>
          <w:lang w:val="de-DE"/>
        </w:rPr>
        <w:t>ziemte sich ja für uns: Heilig</w:t>
      </w:r>
      <w:r w:rsidRPr="001E5732">
        <w:rPr>
          <w:rFonts w:ascii="Trebuchet MS" w:hAnsi="Trebuchet MS"/>
          <w:lang w:val="de-DE"/>
        </w:rPr>
        <w:t>, ohne Böses, unbe</w:t>
      </w:r>
      <w:r>
        <w:rPr>
          <w:rFonts w:ascii="Trebuchet MS" w:hAnsi="Trebuchet MS"/>
          <w:lang w:val="de-DE"/>
        </w:rPr>
        <w:softHyphen/>
      </w:r>
      <w:r w:rsidRPr="001E5732">
        <w:rPr>
          <w:rFonts w:ascii="Trebuchet MS" w:hAnsi="Trebuchet MS"/>
          <w:lang w:val="de-DE"/>
        </w:rPr>
        <w:t xml:space="preserve">fleckt, von den Sündern abgesondert und höher als die Himmel geworden, </w:t>
      </w:r>
      <w:r w:rsidRPr="001E5732">
        <w:rPr>
          <w:rFonts w:ascii="Trebuchet MS" w:hAnsi="Trebuchet MS"/>
          <w:vertAlign w:val="superscript"/>
          <w:lang w:val="de-DE"/>
        </w:rPr>
        <w:t>27 </w:t>
      </w:r>
      <w:r w:rsidRPr="001E5732">
        <w:rPr>
          <w:rFonts w:ascii="Trebuchet MS" w:hAnsi="Trebuchet MS"/>
          <w:lang w:val="de-DE"/>
        </w:rPr>
        <w:t xml:space="preserve">der es nicht täglich notwendig hat, wie die </w:t>
      </w:r>
      <w:r>
        <w:rPr>
          <w:rFonts w:ascii="Trebuchet MS" w:hAnsi="Trebuchet MS"/>
          <w:lang w:val="de-DE"/>
        </w:rPr>
        <w:t>Hohen Pr</w:t>
      </w:r>
      <w:r w:rsidRPr="001E5732">
        <w:rPr>
          <w:rFonts w:ascii="Trebuchet MS" w:hAnsi="Trebuchet MS"/>
          <w:lang w:val="de-DE"/>
        </w:rPr>
        <w:t xml:space="preserve">iester zuerst für die eigenen Sünden Opfer darzubringen und dann für die des Volkes. Denn dies hat er </w:t>
      </w:r>
      <w:r>
        <w:rPr>
          <w:rFonts w:ascii="Trebuchet MS" w:hAnsi="Trebuchet MS"/>
          <w:lang w:val="de-DE"/>
        </w:rPr>
        <w:t xml:space="preserve">ein für alle Mal </w:t>
      </w:r>
      <w:r w:rsidRPr="001E5732">
        <w:rPr>
          <w:rFonts w:ascii="Trebuchet MS" w:hAnsi="Trebuchet MS"/>
          <w:lang w:val="de-DE"/>
        </w:rPr>
        <w:t>getan,</w:t>
      </w:r>
      <w:r>
        <w:rPr>
          <w:rFonts w:ascii="Trebuchet MS" w:hAnsi="Trebuchet MS"/>
          <w:lang w:val="de-DE"/>
        </w:rPr>
        <w:t xml:space="preserve"> indem er sich </w:t>
      </w:r>
      <w:r w:rsidRPr="001E5732">
        <w:rPr>
          <w:rFonts w:ascii="Trebuchet MS" w:hAnsi="Trebuchet MS"/>
          <w:lang w:val="de-DE"/>
        </w:rPr>
        <w:t xml:space="preserve">selbst dargebracht hat. </w:t>
      </w:r>
      <w:r w:rsidRPr="001E5732">
        <w:rPr>
          <w:rFonts w:ascii="Trebuchet MS" w:hAnsi="Trebuchet MS"/>
          <w:vertAlign w:val="superscript"/>
          <w:lang w:val="de-DE"/>
        </w:rPr>
        <w:t>28 </w:t>
      </w:r>
      <w:r w:rsidRPr="001E5732">
        <w:rPr>
          <w:rFonts w:ascii="Trebuchet MS" w:hAnsi="Trebuchet MS"/>
          <w:lang w:val="de-DE"/>
        </w:rPr>
        <w:t xml:space="preserve">Denn das Gesetz stellt </w:t>
      </w:r>
      <w:r w:rsidRPr="00E66D2F">
        <w:rPr>
          <w:rFonts w:ascii="Trebuchet MS" w:hAnsi="Trebuchet MS"/>
          <w:i/>
          <w:lang w:val="de-DE"/>
        </w:rPr>
        <w:t>Menschen</w:t>
      </w:r>
      <w:r w:rsidRPr="001E5732">
        <w:rPr>
          <w:rFonts w:ascii="Trebuchet MS" w:hAnsi="Trebuchet MS"/>
          <w:lang w:val="de-DE"/>
        </w:rPr>
        <w:t xml:space="preserve"> als Hohe</w:t>
      </w:r>
      <w:r>
        <w:rPr>
          <w:rFonts w:ascii="Trebuchet MS" w:hAnsi="Trebuchet MS"/>
          <w:lang w:val="de-DE"/>
        </w:rPr>
        <w:t xml:space="preserve"> P</w:t>
      </w:r>
      <w:r w:rsidRPr="001E5732">
        <w:rPr>
          <w:rFonts w:ascii="Trebuchet MS" w:hAnsi="Trebuchet MS"/>
          <w:lang w:val="de-DE"/>
        </w:rPr>
        <w:t xml:space="preserve">riester auf, die Schwäche haben; aber das Wort des Eidschwurs, der </w:t>
      </w:r>
      <w:r w:rsidRPr="00E66D2F">
        <w:rPr>
          <w:rFonts w:ascii="Trebuchet MS" w:hAnsi="Trebuchet MS"/>
          <w:i/>
          <w:lang w:val="de-DE"/>
        </w:rPr>
        <w:t>nach</w:t>
      </w:r>
      <w:r w:rsidRPr="001E5732">
        <w:rPr>
          <w:rFonts w:ascii="Trebuchet MS" w:hAnsi="Trebuchet MS"/>
          <w:lang w:val="de-DE"/>
        </w:rPr>
        <w:t xml:space="preserve"> dem Gesetz kommt, den in die Ewigkeit vollendeten </w:t>
      </w:r>
      <w:r w:rsidRPr="00E66D2F">
        <w:rPr>
          <w:rFonts w:ascii="Trebuchet MS" w:hAnsi="Trebuchet MS"/>
          <w:i/>
          <w:lang w:val="de-DE"/>
        </w:rPr>
        <w:t>Sohn</w:t>
      </w:r>
      <w:r w:rsidRPr="001E5732">
        <w:rPr>
          <w:rFonts w:ascii="Trebuchet MS" w:hAnsi="Trebuchet MS"/>
          <w:lang w:val="de-DE"/>
        </w:rPr>
        <w:t>.</w:t>
      </w:r>
    </w:p>
    <w:p w14:paraId="2E27415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3" w:name="_Toc38535241"/>
      <w:r>
        <w:rPr>
          <w:rFonts w:ascii="Trebuchet MS" w:hAnsi="Trebuchet MS"/>
          <w:lang w:val="de-DE"/>
        </w:rPr>
        <w:t xml:space="preserve">Christus, </w:t>
      </w:r>
      <w:r w:rsidRPr="001E5732">
        <w:rPr>
          <w:rFonts w:ascii="Trebuchet MS" w:hAnsi="Trebuchet MS"/>
          <w:lang w:val="de-DE"/>
        </w:rPr>
        <w:t>Mittler des Neuen Bundes (8,1</w:t>
      </w:r>
      <w:r>
        <w:rPr>
          <w:rFonts w:ascii="Trebuchet MS" w:hAnsi="Trebuchet MS"/>
          <w:lang w:val="de-DE"/>
        </w:rPr>
        <w:t>−</w:t>
      </w:r>
      <w:r w:rsidRPr="001E5732">
        <w:rPr>
          <w:rFonts w:ascii="Trebuchet MS" w:hAnsi="Trebuchet MS"/>
          <w:lang w:val="de-DE"/>
        </w:rPr>
        <w:t>13)</w:t>
      </w:r>
      <w:bookmarkEnd w:id="873"/>
    </w:p>
    <w:p w14:paraId="3303595D" w14:textId="77777777" w:rsidR="00C71948" w:rsidRDefault="00C71948" w:rsidP="006374C6">
      <w:pPr>
        <w:pStyle w:val="Randverweis"/>
        <w:framePr w:wrap="around"/>
      </w:pPr>
      <w:r>
        <w:t>1: Ps 110,1;</w:t>
      </w:r>
    </w:p>
    <w:p w14:paraId="228810B1" w14:textId="77777777" w:rsidR="00C71948" w:rsidRPr="006826BC" w:rsidRDefault="00C71948" w:rsidP="006374C6">
      <w:pPr>
        <w:pStyle w:val="Randverweis"/>
        <w:framePr w:wrap="around"/>
      </w:pPr>
      <w:r>
        <w:t xml:space="preserve">2: </w:t>
      </w:r>
      <w:proofErr w:type="spellStart"/>
      <w:r>
        <w:t>Num</w:t>
      </w:r>
      <w:proofErr w:type="spellEnd"/>
      <w:r>
        <w:t xml:space="preserve"> 24,6G</w:t>
      </w:r>
    </w:p>
    <w:p w14:paraId="58F509D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8</w:t>
      </w:r>
      <w:r w:rsidRPr="0073242C">
        <w:rPr>
          <w:rFonts w:ascii="Trebuchet MS" w:hAnsi="Trebuchet MS"/>
          <w:lang w:val="de-DE"/>
        </w:rPr>
        <w:t xml:space="preserve"> </w:t>
      </w:r>
      <w:r w:rsidRPr="0005524B">
        <w:rPr>
          <w:rFonts w:ascii="Trebuchet MS" w:hAnsi="Trebuchet MS"/>
          <w:vertAlign w:val="superscript"/>
          <w:lang w:val="de-DE"/>
        </w:rPr>
        <w:t>1 </w:t>
      </w:r>
      <w:r w:rsidRPr="001E5732">
        <w:rPr>
          <w:rFonts w:ascii="Trebuchet MS" w:hAnsi="Trebuchet MS"/>
          <w:lang w:val="de-DE"/>
        </w:rPr>
        <w:t xml:space="preserve">Die Hauptsache bei dem Gesagten: Wir haben einen solchen </w:t>
      </w:r>
      <w:r>
        <w:rPr>
          <w:rFonts w:ascii="Trebuchet MS" w:hAnsi="Trebuchet MS"/>
          <w:lang w:val="de-DE"/>
        </w:rPr>
        <w:t>Hohen Pr</w:t>
      </w:r>
      <w:r w:rsidRPr="001E5732">
        <w:rPr>
          <w:rFonts w:ascii="Trebuchet MS" w:hAnsi="Trebuchet MS"/>
          <w:lang w:val="de-DE"/>
        </w:rPr>
        <w:t xml:space="preserve">iester, der sich zur Rechten des Thrones der Majestät in den Himmeln gesetzt hat, </w:t>
      </w:r>
      <w:r w:rsidRPr="001E5732">
        <w:rPr>
          <w:rFonts w:ascii="Trebuchet MS" w:hAnsi="Trebuchet MS"/>
          <w:vertAlign w:val="superscript"/>
          <w:lang w:val="de-DE"/>
        </w:rPr>
        <w:t>2 </w:t>
      </w:r>
      <w:r w:rsidRPr="00C45803">
        <w:rPr>
          <w:rFonts w:ascii="Trebuchet MS" w:hAnsi="Trebuchet MS"/>
          <w:lang w:val="de-DE"/>
        </w:rPr>
        <w:t xml:space="preserve">Dienstbarer </w:t>
      </w:r>
      <w:r>
        <w:rPr>
          <w:rFonts w:ascii="Trebuchet MS" w:hAnsi="Trebuchet MS"/>
          <w:lang w:val="de-DE"/>
        </w:rPr>
        <w:t>am Heiligen</w:t>
      </w:r>
      <w:r w:rsidRPr="001E5732">
        <w:rPr>
          <w:rFonts w:ascii="Trebuchet MS" w:hAnsi="Trebuchet MS"/>
          <w:lang w:val="de-DE"/>
        </w:rPr>
        <w:t xml:space="preserve"> und am wahren Zelt</w:t>
      </w:r>
      <w:r w:rsidRPr="001E5732">
        <w:rPr>
          <w:rStyle w:val="Funotenzeichen"/>
          <w:rFonts w:ascii="Trebuchet MS" w:hAnsi="Trebuchet MS"/>
          <w:lang w:val="de-DE"/>
        </w:rPr>
        <w:footnoteReference w:id="971"/>
      </w:r>
      <w:r w:rsidRPr="001E5732">
        <w:rPr>
          <w:rFonts w:ascii="Trebuchet MS" w:hAnsi="Trebuchet MS"/>
          <w:lang w:val="de-DE"/>
        </w:rPr>
        <w:t xml:space="preserve">, das </w:t>
      </w:r>
      <w:r w:rsidRPr="00E66D2F">
        <w:rPr>
          <w:rFonts w:ascii="Trebuchet MS" w:hAnsi="Trebuchet MS"/>
          <w:i/>
          <w:lang w:val="de-DE"/>
        </w:rPr>
        <w:t>der Herr</w:t>
      </w:r>
      <w:r w:rsidRPr="001E5732">
        <w:rPr>
          <w:rFonts w:ascii="Trebuchet MS" w:hAnsi="Trebuchet MS"/>
          <w:lang w:val="de-DE"/>
        </w:rPr>
        <w:t xml:space="preserve"> errichtet hat, nicht ein Mensch. </w:t>
      </w:r>
      <w:r w:rsidRPr="001E5732">
        <w:rPr>
          <w:rFonts w:ascii="Trebuchet MS" w:hAnsi="Trebuchet MS"/>
          <w:vertAlign w:val="superscript"/>
          <w:lang w:val="de-DE"/>
        </w:rPr>
        <w:t>3 </w:t>
      </w:r>
      <w:r w:rsidRPr="001E5732">
        <w:rPr>
          <w:rFonts w:ascii="Trebuchet MS" w:hAnsi="Trebuchet MS"/>
          <w:lang w:val="de-DE"/>
        </w:rPr>
        <w:t>Denn jeder Hohe</w:t>
      </w:r>
      <w:r>
        <w:rPr>
          <w:rFonts w:ascii="Trebuchet MS" w:hAnsi="Trebuchet MS"/>
          <w:lang w:val="de-DE"/>
        </w:rPr>
        <w:t xml:space="preserve"> P</w:t>
      </w:r>
      <w:r w:rsidRPr="001E5732">
        <w:rPr>
          <w:rFonts w:ascii="Trebuchet MS" w:hAnsi="Trebuchet MS"/>
          <w:lang w:val="de-DE"/>
        </w:rPr>
        <w:t>rieste</w:t>
      </w:r>
      <w:r>
        <w:rPr>
          <w:rFonts w:ascii="Trebuchet MS" w:hAnsi="Trebuchet MS"/>
          <w:lang w:val="de-DE"/>
        </w:rPr>
        <w:t>r wird aufgestellt, um Gaben sowie</w:t>
      </w:r>
      <w:r w:rsidRPr="001E5732">
        <w:rPr>
          <w:rFonts w:ascii="Trebuchet MS" w:hAnsi="Trebuchet MS"/>
          <w:lang w:val="de-DE"/>
        </w:rPr>
        <w:t xml:space="preserve"> Opfer darzubringen. Von daher ist es notwendig, dass auch dieser etwas hat, was er darbringen kann. </w:t>
      </w:r>
      <w:r w:rsidRPr="001E5732">
        <w:rPr>
          <w:rFonts w:ascii="Trebuchet MS" w:hAnsi="Trebuchet MS"/>
          <w:vertAlign w:val="superscript"/>
          <w:lang w:val="de-DE"/>
        </w:rPr>
        <w:t>4 </w:t>
      </w:r>
      <w:r w:rsidRPr="001E5732">
        <w:rPr>
          <w:rFonts w:ascii="Trebuchet MS" w:hAnsi="Trebuchet MS"/>
          <w:lang w:val="de-DE"/>
        </w:rPr>
        <w:t xml:space="preserve">Wenn er nun auf Erden wäre, wäre er nicht einmal </w:t>
      </w:r>
      <w:r w:rsidRPr="00E66D2F">
        <w:rPr>
          <w:rFonts w:ascii="Trebuchet MS" w:hAnsi="Trebuchet MS"/>
          <w:i/>
          <w:lang w:val="de-DE"/>
        </w:rPr>
        <w:t>Priester</w:t>
      </w:r>
      <w:r w:rsidRPr="001E5732">
        <w:rPr>
          <w:rFonts w:ascii="Trebuchet MS" w:hAnsi="Trebuchet MS"/>
          <w:lang w:val="de-DE"/>
        </w:rPr>
        <w:t>, weil vorhanden sind, die ge</w:t>
      </w:r>
      <w:r>
        <w:rPr>
          <w:rFonts w:ascii="Trebuchet MS" w:hAnsi="Trebuchet MS"/>
          <w:lang w:val="de-DE"/>
        </w:rPr>
        <w:softHyphen/>
      </w:r>
      <w:r w:rsidRPr="001E5732">
        <w:rPr>
          <w:rFonts w:ascii="Trebuchet MS" w:hAnsi="Trebuchet MS"/>
          <w:lang w:val="de-DE"/>
        </w:rPr>
        <w:t xml:space="preserve">setzgemäß die Gaben darbringen. </w:t>
      </w:r>
      <w:r w:rsidRPr="001E5732">
        <w:rPr>
          <w:rFonts w:ascii="Trebuchet MS" w:hAnsi="Trebuchet MS"/>
          <w:vertAlign w:val="superscript"/>
          <w:lang w:val="de-DE"/>
        </w:rPr>
        <w:t>5 </w:t>
      </w:r>
      <w:r w:rsidRPr="001E5732">
        <w:rPr>
          <w:rFonts w:ascii="Trebuchet MS" w:hAnsi="Trebuchet MS"/>
          <w:lang w:val="de-DE"/>
        </w:rPr>
        <w:t>Sie leisten Dienst nur einem Abbild und Schatten der himmlischen Dinge, wie M</w:t>
      </w:r>
      <w:r w:rsidRPr="00AB3D1B">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angewiesen wurde, als er das Zelt </w:t>
      </w:r>
      <w:r w:rsidRPr="001E5732">
        <w:rPr>
          <w:rFonts w:ascii="Trebuchet MS" w:hAnsi="Trebuchet MS"/>
          <w:lang w:val="de-DE"/>
        </w:rPr>
        <w:t>er</w:t>
      </w:r>
      <w:r>
        <w:rPr>
          <w:rFonts w:ascii="Trebuchet MS" w:hAnsi="Trebuchet MS"/>
          <w:lang w:val="de-DE"/>
        </w:rPr>
        <w:softHyphen/>
      </w:r>
      <w:r w:rsidRPr="001E5732">
        <w:rPr>
          <w:rFonts w:ascii="Trebuchet MS" w:hAnsi="Trebuchet MS"/>
          <w:lang w:val="de-DE"/>
        </w:rPr>
        <w:t>richten</w:t>
      </w:r>
      <w:r>
        <w:rPr>
          <w:rFonts w:ascii="Trebuchet MS" w:hAnsi="Trebuchet MS"/>
          <w:lang w:val="de-DE"/>
        </w:rPr>
        <w:t xml:space="preserve"> sollte</w:t>
      </w:r>
      <w:r w:rsidRPr="001E5732">
        <w:rPr>
          <w:rFonts w:ascii="Trebuchet MS" w:hAnsi="Trebuchet MS"/>
          <w:lang w:val="de-DE"/>
        </w:rPr>
        <w:t>:</w:t>
      </w:r>
    </w:p>
    <w:p w14:paraId="4B87C8D6" w14:textId="77777777" w:rsidR="00C71948" w:rsidRDefault="00C71948" w:rsidP="006374C6">
      <w:pPr>
        <w:pStyle w:val="Randverweis"/>
        <w:framePr w:wrap="around"/>
      </w:pPr>
      <w:r>
        <w:t>5: Ex 25,4;</w:t>
      </w:r>
    </w:p>
    <w:p w14:paraId="33308F03" w14:textId="77777777" w:rsidR="00C71948" w:rsidRPr="001E5732" w:rsidRDefault="00C71948" w:rsidP="006374C6">
      <w:pPr>
        <w:pStyle w:val="Randverweis"/>
        <w:framePr w:wrap="around"/>
      </w:pPr>
      <w:r>
        <w:t>Kol 2,17</w:t>
      </w:r>
    </w:p>
    <w:p w14:paraId="68EB34B0"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„Sieh,“</w:t>
      </w:r>
      <w:r>
        <w:rPr>
          <w:rFonts w:ascii="Trebuchet MS" w:hAnsi="Trebuchet MS"/>
          <w:lang w:val="de-DE"/>
        </w:rPr>
        <w:t xml:space="preserve"> −</w:t>
      </w:r>
      <w:r w:rsidRPr="001E5732">
        <w:rPr>
          <w:rFonts w:ascii="Trebuchet MS" w:hAnsi="Trebuchet MS"/>
          <w:lang w:val="de-DE"/>
        </w:rPr>
        <w:t xml:space="preserve"> heißt es nämlich</w:t>
      </w:r>
      <w:r>
        <w:rPr>
          <w:rFonts w:ascii="Trebuchet MS" w:hAnsi="Trebuchet MS"/>
          <w:lang w:val="de-DE"/>
        </w:rPr>
        <w:t xml:space="preserve"> −</w:t>
      </w:r>
      <w:r w:rsidRPr="001E5732">
        <w:rPr>
          <w:rFonts w:ascii="Trebuchet MS" w:hAnsi="Trebuchet MS"/>
          <w:lang w:val="de-DE"/>
        </w:rPr>
        <w:t xml:space="preserve"> „du sollst alles nach dem Vorbild machen, das dir </w:t>
      </w:r>
      <w:r>
        <w:rPr>
          <w:rFonts w:ascii="Trebuchet MS" w:hAnsi="Trebuchet MS"/>
          <w:lang w:val="de-DE"/>
        </w:rPr>
        <w:t>auf dem Berg gezeigt worden ist!</w:t>
      </w:r>
      <w:r w:rsidRPr="001E5732">
        <w:rPr>
          <w:rFonts w:ascii="Trebuchet MS" w:hAnsi="Trebuchet MS"/>
          <w:lang w:val="de-DE"/>
        </w:rPr>
        <w:t>“</w:t>
      </w:r>
    </w:p>
    <w:p w14:paraId="22513289"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Nun aber</w:t>
      </w:r>
      <w:r>
        <w:rPr>
          <w:rFonts w:ascii="Trebuchet MS" w:hAnsi="Trebuchet MS"/>
          <w:lang w:val="de-DE"/>
        </w:rPr>
        <w:t xml:space="preserve"> hat er einen umso erhabeneren Dienst erlangt, als er ja</w:t>
      </w:r>
      <w:r w:rsidRPr="001E5732">
        <w:rPr>
          <w:rFonts w:ascii="Trebuchet MS" w:hAnsi="Trebuchet MS"/>
          <w:lang w:val="de-DE"/>
        </w:rPr>
        <w:t xml:space="preserve"> der Mittle</w:t>
      </w:r>
      <w:r>
        <w:rPr>
          <w:rFonts w:ascii="Trebuchet MS" w:hAnsi="Trebuchet MS"/>
          <w:lang w:val="de-DE"/>
        </w:rPr>
        <w:t>r eines besseren Bundes ist, der aufgrund besserer</w:t>
      </w:r>
      <w:r w:rsidRPr="001E5732">
        <w:rPr>
          <w:rFonts w:ascii="Trebuchet MS" w:hAnsi="Trebuchet MS"/>
          <w:lang w:val="de-DE"/>
        </w:rPr>
        <w:t xml:space="preserve"> Verheißungen </w:t>
      </w:r>
      <w:r>
        <w:rPr>
          <w:rFonts w:ascii="Trebuchet MS" w:hAnsi="Trebuchet MS"/>
          <w:lang w:val="de-DE"/>
        </w:rPr>
        <w:t>eingerichtet worden ist.</w:t>
      </w:r>
    </w:p>
    <w:p w14:paraId="200C6925"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Denn wenn jener erste ohne </w:t>
      </w:r>
      <w:r>
        <w:rPr>
          <w:rFonts w:ascii="Trebuchet MS" w:hAnsi="Trebuchet MS"/>
          <w:lang w:val="de-DE"/>
        </w:rPr>
        <w:t xml:space="preserve">Tadel wäre, würde man nicht </w:t>
      </w:r>
      <w:r w:rsidRPr="001E5732">
        <w:rPr>
          <w:rFonts w:ascii="Trebuchet MS" w:hAnsi="Trebuchet MS"/>
          <w:lang w:val="de-DE"/>
        </w:rPr>
        <w:t xml:space="preserve">für einen zweiten </w:t>
      </w:r>
      <w:r>
        <w:rPr>
          <w:rFonts w:ascii="Trebuchet MS" w:hAnsi="Trebuchet MS"/>
          <w:lang w:val="de-DE"/>
        </w:rPr>
        <w:t xml:space="preserve">Raum </w:t>
      </w:r>
      <w:r w:rsidRPr="001E5732">
        <w:rPr>
          <w:rFonts w:ascii="Trebuchet MS" w:hAnsi="Trebuchet MS"/>
          <w:lang w:val="de-DE"/>
        </w:rPr>
        <w:t xml:space="preserve">suchen. </w:t>
      </w:r>
      <w:r w:rsidRPr="001E5732">
        <w:rPr>
          <w:rFonts w:ascii="Trebuchet MS" w:hAnsi="Trebuchet MS"/>
          <w:vertAlign w:val="superscript"/>
          <w:lang w:val="de-DE"/>
        </w:rPr>
        <w:t>8 </w:t>
      </w:r>
      <w:r w:rsidRPr="001E5732">
        <w:rPr>
          <w:rFonts w:ascii="Trebuchet MS" w:hAnsi="Trebuchet MS"/>
          <w:lang w:val="de-DE"/>
        </w:rPr>
        <w:t>Denn sie tadelnd sagt er:</w:t>
      </w:r>
    </w:p>
    <w:p w14:paraId="172A6CD6" w14:textId="77777777" w:rsidR="00C71948" w:rsidRDefault="00C71948" w:rsidP="006374C6">
      <w:pPr>
        <w:pStyle w:val="Randverweis"/>
        <w:framePr w:wrap="around"/>
      </w:pPr>
      <w:r>
        <w:t>8−12:</w:t>
      </w:r>
    </w:p>
    <w:p w14:paraId="519E10A7" w14:textId="77777777" w:rsidR="00C71948" w:rsidRPr="001E5732" w:rsidRDefault="00C71948" w:rsidP="006374C6">
      <w:pPr>
        <w:pStyle w:val="Randverweis"/>
        <w:framePr w:wrap="around"/>
      </w:pPr>
      <w:proofErr w:type="spellStart"/>
      <w:r>
        <w:t>Jer</w:t>
      </w:r>
      <w:proofErr w:type="spellEnd"/>
      <w:r>
        <w:t xml:space="preserve"> 31,31−34G</w:t>
      </w:r>
    </w:p>
    <w:p w14:paraId="37F1B86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„Siehe: Tage werden kommen, sagt der Herr,</w:t>
      </w:r>
    </w:p>
    <w:p w14:paraId="4F3B0F52"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und ich werde über das Haus </w:t>
      </w:r>
      <w:r w:rsidRPr="00897706">
        <w:rPr>
          <w:rFonts w:ascii="Trebuchet MS" w:hAnsi="Trebuchet MS"/>
          <w:b/>
          <w:bCs/>
          <w:lang w:val="de-DE"/>
        </w:rPr>
        <w:t>I</w:t>
      </w:r>
      <w:r w:rsidRPr="001E5732">
        <w:rPr>
          <w:rFonts w:ascii="Trebuchet MS" w:hAnsi="Trebuchet MS"/>
          <w:lang w:val="de-DE"/>
        </w:rPr>
        <w:t>srael</w:t>
      </w:r>
    </w:p>
    <w:p w14:paraId="27C78B77"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und über das</w:t>
      </w:r>
      <w:r w:rsidRPr="001E5732">
        <w:rPr>
          <w:rFonts w:ascii="Trebuchet MS" w:hAnsi="Trebuchet MS"/>
          <w:lang w:val="de-DE"/>
        </w:rPr>
        <w:t xml:space="preserve"> Haus </w:t>
      </w:r>
      <w:proofErr w:type="spellStart"/>
      <w:r w:rsidRPr="001E5732">
        <w:rPr>
          <w:rFonts w:ascii="Trebuchet MS" w:hAnsi="Trebuchet MS"/>
          <w:lang w:val="de-DE"/>
        </w:rPr>
        <w:t>Juda</w:t>
      </w:r>
      <w:proofErr w:type="spellEnd"/>
      <w:r w:rsidRPr="001E5732">
        <w:rPr>
          <w:rFonts w:ascii="Trebuchet MS" w:hAnsi="Trebuchet MS"/>
          <w:lang w:val="de-DE"/>
        </w:rPr>
        <w:t xml:space="preserve"> einen neuen Bund vollenden,</w:t>
      </w:r>
    </w:p>
    <w:p w14:paraId="2D3E236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nicht nach dem Bund, den ich</w:t>
      </w:r>
      <w:r w:rsidRPr="001E5732">
        <w:rPr>
          <w:rFonts w:ascii="Trebuchet MS" w:hAnsi="Trebuchet MS"/>
          <w:lang w:val="de-DE"/>
        </w:rPr>
        <w:t xml:space="preserve"> ihren Vätern gemacht habe</w:t>
      </w:r>
    </w:p>
    <w:p w14:paraId="43E20C9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an </w:t>
      </w:r>
      <w:r>
        <w:rPr>
          <w:rFonts w:ascii="Trebuchet MS" w:hAnsi="Trebuchet MS"/>
          <w:lang w:val="de-DE"/>
        </w:rPr>
        <w:t xml:space="preserve">dem Tag, an dem ich sie bei ihrer </w:t>
      </w:r>
      <w:r w:rsidRPr="001E5732">
        <w:rPr>
          <w:rFonts w:ascii="Trebuchet MS" w:hAnsi="Trebuchet MS"/>
          <w:lang w:val="de-DE"/>
        </w:rPr>
        <w:t>Hand nahm,</w:t>
      </w:r>
    </w:p>
    <w:p w14:paraId="52094688"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sie aus </w:t>
      </w:r>
      <w:r w:rsidRPr="001E5732">
        <w:rPr>
          <w:rFonts w:ascii="Trebuchet MS" w:hAnsi="Trebuchet MS"/>
          <w:lang w:val="de-DE"/>
        </w:rPr>
        <w:t>Ägypten</w:t>
      </w:r>
      <w:r>
        <w:rPr>
          <w:rFonts w:ascii="Trebuchet MS" w:hAnsi="Trebuchet MS"/>
          <w:lang w:val="de-DE"/>
        </w:rPr>
        <w:t>land</w:t>
      </w:r>
      <w:r w:rsidRPr="001E5732">
        <w:rPr>
          <w:rFonts w:ascii="Trebuchet MS" w:hAnsi="Trebuchet MS"/>
          <w:lang w:val="de-DE"/>
        </w:rPr>
        <w:t xml:space="preserve"> herauszuführen,</w:t>
      </w:r>
    </w:p>
    <w:p w14:paraId="48E3B529"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denn </w:t>
      </w:r>
      <w:r w:rsidRPr="001E5732">
        <w:rPr>
          <w:rFonts w:ascii="Trebuchet MS" w:hAnsi="Trebuchet MS"/>
          <w:i/>
          <w:lang w:val="de-DE"/>
        </w:rPr>
        <w:t>sie</w:t>
      </w:r>
      <w:r w:rsidRPr="001E5732">
        <w:rPr>
          <w:rFonts w:ascii="Trebuchet MS" w:hAnsi="Trebuchet MS"/>
          <w:lang w:val="de-DE"/>
        </w:rPr>
        <w:t xml:space="preserve"> sind nicht in meinem Bund geblieben</w:t>
      </w:r>
    </w:p>
    <w:p w14:paraId="62A9B2F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habe nicht auf sie geachtet, sagt der Herr:</w:t>
      </w:r>
    </w:p>
    <w:p w14:paraId="2344B6F5"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Denn dies ist der Bund</w:t>
      </w:r>
      <w:r>
        <w:rPr>
          <w:rFonts w:ascii="Trebuchet MS" w:hAnsi="Trebuchet MS"/>
          <w:lang w:val="de-DE"/>
        </w:rPr>
        <w:t xml:space="preserve">, den ich mit dem Haus </w:t>
      </w:r>
      <w:r w:rsidRPr="00897706">
        <w:rPr>
          <w:rFonts w:ascii="Trebuchet MS" w:hAnsi="Trebuchet MS"/>
          <w:b/>
          <w:bCs/>
          <w:lang w:val="de-DE"/>
        </w:rPr>
        <w:t>I</w:t>
      </w:r>
      <w:r w:rsidRPr="001E5732">
        <w:rPr>
          <w:rFonts w:ascii="Trebuchet MS" w:hAnsi="Trebuchet MS"/>
          <w:lang w:val="de-DE"/>
        </w:rPr>
        <w:t>srael</w:t>
      </w:r>
      <w:r>
        <w:rPr>
          <w:rFonts w:ascii="Trebuchet MS" w:hAnsi="Trebuchet MS"/>
          <w:lang w:val="de-DE"/>
        </w:rPr>
        <w:t xml:space="preserve"> </w:t>
      </w:r>
      <w:r w:rsidRPr="001E5732">
        <w:rPr>
          <w:rFonts w:ascii="Trebuchet MS" w:hAnsi="Trebuchet MS"/>
          <w:lang w:val="de-DE"/>
        </w:rPr>
        <w:t>schließen werde</w:t>
      </w:r>
    </w:p>
    <w:p w14:paraId="1E2B921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nach jenen Tagen, sagt der Herr:</w:t>
      </w:r>
    </w:p>
    <w:p w14:paraId="088F97C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Ich gebe meine Gesetze in ihren Verstand</w:t>
      </w:r>
    </w:p>
    <w:p w14:paraId="07BF7675"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werde sie auf ihre Herzen schreiben,</w:t>
      </w:r>
    </w:p>
    <w:p w14:paraId="573017F5"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und ich werde ihnen </w:t>
      </w:r>
      <w:r w:rsidRPr="001E5732">
        <w:rPr>
          <w:rFonts w:ascii="Trebuchet MS" w:hAnsi="Trebuchet MS"/>
          <w:lang w:val="de-DE"/>
        </w:rPr>
        <w:t>zum Gott sein</w:t>
      </w:r>
    </w:p>
    <w:p w14:paraId="6B13E758"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und </w:t>
      </w:r>
      <w:r w:rsidRPr="00747716">
        <w:rPr>
          <w:rFonts w:ascii="Trebuchet MS" w:hAnsi="Trebuchet MS"/>
          <w:i/>
          <w:lang w:val="de-DE"/>
        </w:rPr>
        <w:t>sie</w:t>
      </w:r>
      <w:r>
        <w:rPr>
          <w:rFonts w:ascii="Trebuchet MS" w:hAnsi="Trebuchet MS"/>
          <w:lang w:val="de-DE"/>
        </w:rPr>
        <w:t xml:space="preserve"> werden mir</w:t>
      </w:r>
      <w:r w:rsidRPr="001E5732">
        <w:rPr>
          <w:rFonts w:ascii="Trebuchet MS" w:hAnsi="Trebuchet MS"/>
          <w:lang w:val="de-DE"/>
        </w:rPr>
        <w:t xml:space="preserve"> zum Volk sein,</w:t>
      </w:r>
    </w:p>
    <w:p w14:paraId="759F16E6"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sie werden nicht ein jeder seinen Mitbürger belehren</w:t>
      </w:r>
    </w:p>
    <w:p w14:paraId="733E602D"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ein jeder seinen Bruder, indem er sagt: ‚Erkenne den Herrn!</w:t>
      </w:r>
      <w:r>
        <w:rPr>
          <w:rFonts w:ascii="Trebuchet MS" w:hAnsi="Trebuchet MS"/>
          <w:lang w:val="de-DE"/>
        </w:rPr>
        <w:t>‛</w:t>
      </w:r>
      <w:r w:rsidRPr="001E5732">
        <w:rPr>
          <w:rFonts w:ascii="Trebuchet MS" w:hAnsi="Trebuchet MS"/>
          <w:lang w:val="de-DE"/>
        </w:rPr>
        <w:t>,</w:t>
      </w:r>
    </w:p>
    <w:p w14:paraId="3AFC8A78"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weil alle </w:t>
      </w:r>
      <w:r w:rsidRPr="001E5732">
        <w:rPr>
          <w:rFonts w:ascii="Trebuchet MS" w:hAnsi="Trebuchet MS"/>
          <w:lang w:val="de-DE"/>
        </w:rPr>
        <w:t>mich kennen</w:t>
      </w:r>
      <w:r>
        <w:rPr>
          <w:rFonts w:ascii="Trebuchet MS" w:hAnsi="Trebuchet MS"/>
          <w:lang w:val="de-DE"/>
        </w:rPr>
        <w:t xml:space="preserve"> werden</w:t>
      </w:r>
    </w:p>
    <w:p w14:paraId="0558FBA2"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vom Kleinen bis zum Großen von</w:t>
      </w:r>
      <w:r w:rsidRPr="001E5732">
        <w:rPr>
          <w:rFonts w:ascii="Trebuchet MS" w:hAnsi="Trebuchet MS"/>
          <w:lang w:val="de-DE"/>
        </w:rPr>
        <w:t xml:space="preserve"> ihnen,</w:t>
      </w:r>
    </w:p>
    <w:p w14:paraId="41BA27C1" w14:textId="77777777" w:rsidR="00C71948" w:rsidRPr="001E5732" w:rsidRDefault="00C71948" w:rsidP="00C71948">
      <w:pPr>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81824" behindDoc="0" locked="0" layoutInCell="1" allowOverlap="1" wp14:anchorId="07993FC3" wp14:editId="1D2FDAEF">
                <wp:simplePos x="0" y="0"/>
                <wp:positionH relativeFrom="margin">
                  <wp:posOffset>-95250</wp:posOffset>
                </wp:positionH>
                <wp:positionV relativeFrom="paragraph">
                  <wp:posOffset>-327660</wp:posOffset>
                </wp:positionV>
                <wp:extent cx="1036800" cy="316800"/>
                <wp:effectExtent l="0" t="0" r="0" b="7620"/>
                <wp:wrapNone/>
                <wp:docPr id="443" name="Textfeld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CE3D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8,12 </w:t>
                            </w:r>
                            <w:r>
                              <w:rPr>
                                <w:rFonts w:ascii="Trebuchet MS" w:hAnsi="Trebuchet MS"/>
                                <w:lang w:val="de-DE"/>
                              </w:rPr>
                              <w:t>−</w:t>
                            </w:r>
                            <w:r>
                              <w:rPr>
                                <w:rFonts w:ascii="Trebuchet MS" w:hAnsi="Trebuchet MS" w:cs="Times New Roman"/>
                                <w:i/>
                                <w:iCs/>
                                <w:lang w:val="de-DE"/>
                              </w:rPr>
                              <w:t xml:space="preserve"> 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3FC3" id="Textfeld 344" o:spid="_x0000_s1366" type="#_x0000_t202" style="position:absolute;left:0;text-align:left;margin-left:-7.5pt;margin-top:-25.8pt;width:81.65pt;height:24.9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" fillcolor="white [3201]" stroked="f" strokeweight=".5pt">
                <v:textbox>
                  <w:txbxContent>
                    <w:p w14:paraId="1EBCE3D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8,12 </w:t>
                      </w:r>
                      <w:r>
                        <w:rPr>
                          <w:rFonts w:ascii="Trebuchet MS" w:hAnsi="Trebuchet MS"/>
                          <w:lang w:val="de-DE"/>
                        </w:rPr>
                        <w:t>−</w:t>
                      </w:r>
                      <w:r>
                        <w:rPr>
                          <w:rFonts w:ascii="Trebuchet MS" w:hAnsi="Trebuchet MS" w:cs="Times New Roman"/>
                          <w:i/>
                          <w:iCs/>
                          <w:lang w:val="de-DE"/>
                        </w:rPr>
                        <w:t xml:space="preserve"> 9,18</w:t>
                      </w:r>
                    </w:p>
                  </w:txbxContent>
                </v:textbox>
                <w10:wrap anchorx="margin"/>
              </v:shape>
            </w:pict>
          </mc:Fallback>
        </mc:AlternateContent>
      </w:r>
      <w:r w:rsidRPr="001E5732">
        <w:rPr>
          <w:rFonts w:ascii="Trebuchet MS" w:hAnsi="Trebuchet MS"/>
          <w:vertAlign w:val="superscript"/>
          <w:lang w:val="de-DE"/>
        </w:rPr>
        <w:t>12 </w:t>
      </w:r>
      <w:r w:rsidRPr="001E5732">
        <w:rPr>
          <w:rFonts w:ascii="Trebuchet MS" w:hAnsi="Trebuchet MS"/>
          <w:lang w:val="de-DE"/>
        </w:rPr>
        <w:t>denn ich werde gnädig sein ihren Ungerechtigkeiten,</w:t>
      </w:r>
    </w:p>
    <w:p w14:paraId="1D93EFE8"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und ihrer Sünden werde ich nicht mehr gedenken.“</w:t>
      </w:r>
    </w:p>
    <w:p w14:paraId="4F67541F"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Indem er sagt: „einen neuen“, hat er d</w:t>
      </w:r>
      <w:r>
        <w:rPr>
          <w:rFonts w:ascii="Trebuchet MS" w:hAnsi="Trebuchet MS"/>
          <w:lang w:val="de-DE"/>
        </w:rPr>
        <w:t xml:space="preserve">en ersten „alt“ gemacht. Was aber </w:t>
      </w:r>
      <w:r w:rsidRPr="001E5732">
        <w:rPr>
          <w:rFonts w:ascii="Trebuchet MS" w:hAnsi="Trebuchet MS"/>
          <w:lang w:val="de-DE"/>
        </w:rPr>
        <w:t>al</w:t>
      </w:r>
      <w:r>
        <w:rPr>
          <w:rFonts w:ascii="Trebuchet MS" w:hAnsi="Trebuchet MS"/>
          <w:lang w:val="de-DE"/>
        </w:rPr>
        <w:t xml:space="preserve">t wird und </w:t>
      </w:r>
      <w:proofErr w:type="spellStart"/>
      <w:r>
        <w:rPr>
          <w:rFonts w:ascii="Trebuchet MS" w:hAnsi="Trebuchet MS"/>
          <w:lang w:val="de-DE"/>
        </w:rPr>
        <w:t>ergreist</w:t>
      </w:r>
      <w:proofErr w:type="spellEnd"/>
      <w:r>
        <w:rPr>
          <w:rFonts w:ascii="Trebuchet MS" w:hAnsi="Trebuchet MS"/>
          <w:lang w:val="de-DE"/>
        </w:rPr>
        <w:t xml:space="preserve">, ist einem Verschwinden </w:t>
      </w:r>
      <w:r w:rsidRPr="001E5732">
        <w:rPr>
          <w:rFonts w:ascii="Trebuchet MS" w:hAnsi="Trebuchet MS"/>
          <w:lang w:val="de-DE"/>
        </w:rPr>
        <w:t>nahe.</w:t>
      </w:r>
    </w:p>
    <w:p w14:paraId="4A1315F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4" w:name="_Toc38535242"/>
      <w:r w:rsidRPr="001E5732">
        <w:rPr>
          <w:rFonts w:ascii="Trebuchet MS" w:hAnsi="Trebuchet MS"/>
          <w:lang w:val="de-DE"/>
        </w:rPr>
        <w:t>Die Opfer des Alten Bundes (9,1</w:t>
      </w:r>
      <w:r>
        <w:rPr>
          <w:rFonts w:ascii="Trebuchet MS" w:hAnsi="Trebuchet MS"/>
          <w:lang w:val="de-DE"/>
        </w:rPr>
        <w:t>−</w:t>
      </w:r>
      <w:r w:rsidRPr="001E5732">
        <w:rPr>
          <w:rFonts w:ascii="Trebuchet MS" w:hAnsi="Trebuchet MS"/>
          <w:lang w:val="de-DE"/>
        </w:rPr>
        <w:t>10)</w:t>
      </w:r>
      <w:bookmarkEnd w:id="874"/>
    </w:p>
    <w:p w14:paraId="593F2D87" w14:textId="77777777" w:rsidR="00C71948" w:rsidRDefault="00C71948" w:rsidP="006374C6">
      <w:pPr>
        <w:pStyle w:val="Randverweis"/>
        <w:framePr w:wrap="around"/>
      </w:pPr>
      <w:r>
        <w:t>1f</w:t>
      </w:r>
      <w:r w:rsidRPr="00BD1F8D">
        <w:t xml:space="preserve">: </w:t>
      </w:r>
    </w:p>
    <w:p w14:paraId="67C26ABC" w14:textId="77777777" w:rsidR="00C71948" w:rsidRDefault="00C71948" w:rsidP="006374C6">
      <w:pPr>
        <w:pStyle w:val="Randverweis"/>
        <w:framePr w:wrap="around"/>
      </w:pPr>
      <w:r>
        <w:t>Ex 25,23.30f</w:t>
      </w:r>
    </w:p>
    <w:p w14:paraId="28858E35" w14:textId="77777777" w:rsidR="00C71948" w:rsidRDefault="00C71948" w:rsidP="006374C6">
      <w:pPr>
        <w:pStyle w:val="Randverweis"/>
        <w:framePr w:wrap="around"/>
      </w:pPr>
      <w:r>
        <w:t>3: Ex 26,33</w:t>
      </w:r>
    </w:p>
    <w:p w14:paraId="26AD4DEA" w14:textId="77777777" w:rsidR="00C71948" w:rsidRPr="001E5732" w:rsidRDefault="00C71948" w:rsidP="006374C6">
      <w:pPr>
        <w:pStyle w:val="Randverweis"/>
        <w:framePr w:wrap="around"/>
      </w:pPr>
      <w:r>
        <w:t>4: Ex 16,33</w:t>
      </w:r>
    </w:p>
    <w:p w14:paraId="6192C87F" w14:textId="77777777" w:rsidR="00C71948" w:rsidRPr="00A54C3F" w:rsidRDefault="00C71948" w:rsidP="00C71948">
      <w:pPr>
        <w:spacing w:after="80" w:line="280" w:lineRule="atLeast"/>
        <w:jc w:val="both"/>
        <w:rPr>
          <w:rFonts w:ascii="Trebuchet MS" w:hAnsi="Trebuchet MS"/>
          <w:lang w:val="de-DE"/>
        </w:rPr>
      </w:pPr>
      <w:r w:rsidRPr="001E5732">
        <w:rPr>
          <w:rFonts w:ascii="Trebuchet MS" w:hAnsi="Trebuchet MS"/>
          <w:b/>
          <w:lang w:val="de-DE"/>
        </w:rPr>
        <w:t>9</w:t>
      </w:r>
      <w:r w:rsidRPr="0073242C">
        <w:rPr>
          <w:rFonts w:ascii="Trebuchet MS" w:hAnsi="Trebuchet MS"/>
          <w:lang w:val="de-DE"/>
        </w:rPr>
        <w:t xml:space="preserve"> </w:t>
      </w:r>
      <w:r w:rsidRPr="0005524B">
        <w:rPr>
          <w:rFonts w:ascii="Trebuchet MS" w:hAnsi="Trebuchet MS"/>
          <w:vertAlign w:val="superscript"/>
          <w:lang w:val="de-DE"/>
        </w:rPr>
        <w:t>1</w:t>
      </w:r>
      <w:r w:rsidRPr="00A54C3F">
        <w:rPr>
          <w:rFonts w:ascii="Trebuchet MS" w:hAnsi="Trebuchet MS"/>
          <w:vertAlign w:val="superscript"/>
          <w:lang w:val="de-DE"/>
        </w:rPr>
        <w:t> </w:t>
      </w:r>
      <w:r>
        <w:rPr>
          <w:rFonts w:ascii="Trebuchet MS" w:hAnsi="Trebuchet MS"/>
          <w:lang w:val="de-DE"/>
        </w:rPr>
        <w:t xml:space="preserve">Nun hatte ja </w:t>
      </w:r>
      <w:r w:rsidRPr="001E5732">
        <w:rPr>
          <w:rFonts w:ascii="Trebuchet MS" w:hAnsi="Trebuchet MS"/>
          <w:lang w:val="de-DE"/>
        </w:rPr>
        <w:t xml:space="preserve">der erste </w:t>
      </w:r>
      <w:r>
        <w:rPr>
          <w:rFonts w:ascii="Trebuchet MS" w:hAnsi="Trebuchet MS"/>
          <w:lang w:val="de-DE"/>
        </w:rPr>
        <w:t>Kultvorschriften sowie</w:t>
      </w:r>
      <w:r w:rsidRPr="001E5732">
        <w:rPr>
          <w:rFonts w:ascii="Trebuchet MS" w:hAnsi="Trebuchet MS"/>
          <w:lang w:val="de-DE"/>
        </w:rPr>
        <w:t xml:space="preserve"> ein weltliches Heiliges. </w:t>
      </w:r>
      <w:r w:rsidRPr="001E5732">
        <w:rPr>
          <w:rFonts w:ascii="Trebuchet MS" w:hAnsi="Trebuchet MS"/>
          <w:vertAlign w:val="superscript"/>
          <w:lang w:val="de-DE"/>
        </w:rPr>
        <w:t>2 </w:t>
      </w:r>
      <w:r w:rsidRPr="001E5732">
        <w:rPr>
          <w:rFonts w:ascii="Trebuchet MS" w:hAnsi="Trebuchet MS"/>
          <w:lang w:val="de-DE"/>
        </w:rPr>
        <w:t>Denn das erste Zelt wurde errichtet, in wel</w:t>
      </w:r>
      <w:r>
        <w:rPr>
          <w:rFonts w:ascii="Trebuchet MS" w:hAnsi="Trebuchet MS"/>
          <w:lang w:val="de-DE"/>
        </w:rPr>
        <w:t>chem der Leuchter sowie</w:t>
      </w:r>
      <w:r w:rsidRPr="001E5732">
        <w:rPr>
          <w:rFonts w:ascii="Trebuchet MS" w:hAnsi="Trebuchet MS"/>
          <w:lang w:val="de-DE"/>
        </w:rPr>
        <w:t xml:space="preserve"> der Tisch und die Sch</w:t>
      </w:r>
      <w:r>
        <w:rPr>
          <w:rFonts w:ascii="Trebuchet MS" w:hAnsi="Trebuchet MS"/>
          <w:lang w:val="de-DE"/>
        </w:rPr>
        <w:t>au</w:t>
      </w:r>
      <w:r>
        <w:rPr>
          <w:rFonts w:ascii="Trebuchet MS" w:hAnsi="Trebuchet MS"/>
          <w:lang w:val="de-DE"/>
        </w:rPr>
        <w:softHyphen/>
        <w:t>brote waren; es wird „Heilig</w:t>
      </w:r>
      <w:r w:rsidRPr="001E5732">
        <w:rPr>
          <w:rFonts w:ascii="Trebuchet MS" w:hAnsi="Trebuchet MS"/>
          <w:lang w:val="de-DE"/>
        </w:rPr>
        <w:t xml:space="preserve">“ genannt. </w:t>
      </w:r>
      <w:r w:rsidRPr="001E5732">
        <w:rPr>
          <w:rFonts w:ascii="Trebuchet MS" w:hAnsi="Trebuchet MS"/>
          <w:vertAlign w:val="superscript"/>
          <w:lang w:val="de-DE"/>
        </w:rPr>
        <w:t>3 </w:t>
      </w:r>
      <w:r w:rsidRPr="001E5732">
        <w:rPr>
          <w:rFonts w:ascii="Trebuchet MS" w:hAnsi="Trebuchet MS"/>
          <w:lang w:val="de-DE"/>
        </w:rPr>
        <w:t>Nach dem zweiten Vorhang da</w:t>
      </w:r>
      <w:r>
        <w:rPr>
          <w:rFonts w:ascii="Trebuchet MS" w:hAnsi="Trebuchet MS"/>
          <w:lang w:val="de-DE"/>
        </w:rPr>
        <w:t>s Zelt, ge</w:t>
      </w:r>
      <w:r>
        <w:rPr>
          <w:rFonts w:ascii="Trebuchet MS" w:hAnsi="Trebuchet MS"/>
          <w:lang w:val="de-DE"/>
        </w:rPr>
        <w:softHyphen/>
        <w:t>nannt „Allerheiligst</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es hat einen goldenen Räucheraltar</w:t>
      </w:r>
      <w:r w:rsidRPr="001E5732">
        <w:rPr>
          <w:rFonts w:ascii="Trebuchet MS" w:hAnsi="Trebuchet MS"/>
          <w:lang w:val="de-DE"/>
        </w:rPr>
        <w:t xml:space="preserve"> und die Bundeslade, von allen Seiten mit Gold überzogen, in welcher ein goldener Krug ist, der das Manna enthält, und der Stab </w:t>
      </w:r>
      <w:r w:rsidRPr="007D6B1A">
        <w:rPr>
          <w:rFonts w:ascii="Trebuchet MS" w:hAnsi="Trebuchet MS"/>
          <w:b/>
          <w:lang w:val="de-DE"/>
        </w:rPr>
        <w:t>Aa</w:t>
      </w:r>
      <w:r w:rsidRPr="001E5732">
        <w:rPr>
          <w:rFonts w:ascii="Trebuchet MS" w:hAnsi="Trebuchet MS"/>
          <w:lang w:val="de-DE"/>
        </w:rPr>
        <w:t xml:space="preserve">rons, der gesprosst hatte, und die Bundestafeln; </w:t>
      </w:r>
      <w:r w:rsidRPr="001E5732">
        <w:rPr>
          <w:rFonts w:ascii="Trebuchet MS" w:hAnsi="Trebuchet MS"/>
          <w:vertAlign w:val="superscript"/>
          <w:lang w:val="de-DE"/>
        </w:rPr>
        <w:t>5 </w:t>
      </w:r>
      <w:r w:rsidRPr="001E5732">
        <w:rPr>
          <w:rFonts w:ascii="Trebuchet MS" w:hAnsi="Trebuchet MS"/>
          <w:lang w:val="de-DE"/>
        </w:rPr>
        <w:t>über ihr die Cherubim der Herrlichkeit, welche die Sühneplatte überschatten. Darüber ist jetzt nicht im Einzelnen zu reden.</w:t>
      </w:r>
    </w:p>
    <w:p w14:paraId="57229CB5" w14:textId="77777777" w:rsidR="00C71948" w:rsidRPr="001E5732" w:rsidRDefault="00C71948" w:rsidP="006374C6">
      <w:pPr>
        <w:pStyle w:val="Randverweis"/>
        <w:framePr w:wrap="around"/>
      </w:pPr>
      <w:r w:rsidRPr="00BD1F8D">
        <w:t xml:space="preserve">7: </w:t>
      </w:r>
      <w:r>
        <w:t>Ex 30,10</w:t>
      </w:r>
    </w:p>
    <w:p w14:paraId="65E2AD2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Nachdem </w:t>
      </w:r>
      <w:r>
        <w:rPr>
          <w:rFonts w:ascii="Trebuchet MS" w:hAnsi="Trebuchet MS"/>
          <w:lang w:val="de-DE"/>
        </w:rPr>
        <w:t xml:space="preserve">all dies </w:t>
      </w:r>
      <w:r w:rsidRPr="001E5732">
        <w:rPr>
          <w:rFonts w:ascii="Trebuchet MS" w:hAnsi="Trebuchet MS"/>
          <w:lang w:val="de-DE"/>
        </w:rPr>
        <w:t xml:space="preserve">so eingerichtet worden </w:t>
      </w:r>
      <w:r>
        <w:rPr>
          <w:rFonts w:ascii="Trebuchet MS" w:hAnsi="Trebuchet MS"/>
          <w:lang w:val="de-DE"/>
        </w:rPr>
        <w:t>ist</w:t>
      </w:r>
      <w:r w:rsidRPr="001E5732">
        <w:rPr>
          <w:rFonts w:ascii="Trebuchet MS" w:hAnsi="Trebuchet MS"/>
          <w:lang w:val="de-DE"/>
        </w:rPr>
        <w:t>, gehen in das erste Zelt alle</w:t>
      </w:r>
      <w:r>
        <w:rPr>
          <w:rFonts w:ascii="Trebuchet MS" w:hAnsi="Trebuchet MS"/>
          <w:lang w:val="de-DE"/>
        </w:rPr>
        <w:t xml:space="preserve">zeit die Priester, welche den Kult </w:t>
      </w:r>
      <w:r w:rsidRPr="001E5732">
        <w:rPr>
          <w:rFonts w:ascii="Trebuchet MS" w:hAnsi="Trebuchet MS"/>
          <w:lang w:val="de-DE"/>
        </w:rPr>
        <w:t xml:space="preserve">verrichten, </w:t>
      </w:r>
      <w:r w:rsidRPr="00BD1F8D">
        <w:rPr>
          <w:rFonts w:ascii="Trebuchet MS" w:hAnsi="Trebuchet MS"/>
          <w:vertAlign w:val="superscript"/>
          <w:lang w:val="de-DE"/>
        </w:rPr>
        <w:t>7</w:t>
      </w:r>
      <w:r>
        <w:rPr>
          <w:rFonts w:ascii="Trebuchet MS" w:hAnsi="Trebuchet MS"/>
          <w:lang w:val="de-DE"/>
        </w:rPr>
        <w:t> </w:t>
      </w:r>
      <w:r w:rsidRPr="001E5732">
        <w:rPr>
          <w:rFonts w:ascii="Trebuchet MS" w:hAnsi="Trebuchet MS"/>
          <w:lang w:val="de-DE"/>
        </w:rPr>
        <w:t xml:space="preserve">in das zweite aber </w:t>
      </w:r>
      <w:proofErr w:type="spellStart"/>
      <w:r w:rsidRPr="001E5732">
        <w:rPr>
          <w:rFonts w:ascii="Trebuchet MS" w:hAnsi="Trebuchet MS"/>
          <w:i/>
          <w:lang w:val="de-DE"/>
        </w:rPr>
        <w:t>ein</w:t>
      </w:r>
      <w:r w:rsidRPr="001E5732">
        <w:rPr>
          <w:rFonts w:ascii="Trebuchet MS" w:hAnsi="Trebuchet MS"/>
          <w:lang w:val="de-DE"/>
        </w:rPr>
        <w:t xml:space="preserve"> Mal</w:t>
      </w:r>
      <w:proofErr w:type="spellEnd"/>
      <w:r w:rsidRPr="001E5732">
        <w:rPr>
          <w:rFonts w:ascii="Trebuchet MS" w:hAnsi="Trebuchet MS"/>
          <w:lang w:val="de-DE"/>
        </w:rPr>
        <w:t xml:space="preserve"> im Jahr der Hohe</w:t>
      </w:r>
      <w:r>
        <w:rPr>
          <w:rFonts w:ascii="Trebuchet MS" w:hAnsi="Trebuchet MS"/>
          <w:lang w:val="de-DE"/>
        </w:rPr>
        <w:t xml:space="preserve"> P</w:t>
      </w:r>
      <w:r w:rsidRPr="001E5732">
        <w:rPr>
          <w:rFonts w:ascii="Trebuchet MS" w:hAnsi="Trebuchet MS"/>
          <w:lang w:val="de-DE"/>
        </w:rPr>
        <w:t xml:space="preserve">riester allein, nicht ohne Blut, das er für sich darbringt und die Verkennungen des Volkes. </w:t>
      </w:r>
      <w:r w:rsidRPr="001E5732">
        <w:rPr>
          <w:rFonts w:ascii="Trebuchet MS" w:hAnsi="Trebuchet MS"/>
          <w:vertAlign w:val="superscript"/>
          <w:lang w:val="de-DE"/>
        </w:rPr>
        <w:t>8 </w:t>
      </w:r>
      <w:r w:rsidRPr="001E5732">
        <w:rPr>
          <w:rFonts w:ascii="Trebuchet MS" w:hAnsi="Trebuchet MS"/>
          <w:lang w:val="de-DE"/>
        </w:rPr>
        <w:t>D</w:t>
      </w:r>
      <w:r>
        <w:rPr>
          <w:rFonts w:ascii="Trebuchet MS" w:hAnsi="Trebuchet MS"/>
          <w:lang w:val="de-DE"/>
        </w:rPr>
        <w:t xml:space="preserve">abei </w:t>
      </w:r>
      <w:r w:rsidRPr="001E5732">
        <w:rPr>
          <w:rFonts w:ascii="Trebuchet MS" w:hAnsi="Trebuchet MS"/>
          <w:lang w:val="de-DE"/>
        </w:rPr>
        <w:t xml:space="preserve">macht der Heilige Geist </w:t>
      </w:r>
      <w:r>
        <w:rPr>
          <w:rFonts w:ascii="Trebuchet MS" w:hAnsi="Trebuchet MS"/>
          <w:lang w:val="de-DE"/>
        </w:rPr>
        <w:t xml:space="preserve">dies </w:t>
      </w:r>
      <w:r w:rsidRPr="001E5732">
        <w:rPr>
          <w:rFonts w:ascii="Trebuchet MS" w:hAnsi="Trebuchet MS"/>
          <w:lang w:val="de-DE"/>
        </w:rPr>
        <w:t>deutlich</w:t>
      </w:r>
      <w:r>
        <w:rPr>
          <w:rFonts w:ascii="Trebuchet MS" w:hAnsi="Trebuchet MS"/>
          <w:lang w:val="de-DE"/>
        </w:rPr>
        <w:t>: D</w:t>
      </w:r>
      <w:r w:rsidRPr="001E5732">
        <w:rPr>
          <w:rFonts w:ascii="Trebuchet MS" w:hAnsi="Trebuchet MS"/>
          <w:lang w:val="de-DE"/>
        </w:rPr>
        <w:t>er Weg zum Heili</w:t>
      </w:r>
      <w:r>
        <w:rPr>
          <w:rFonts w:ascii="Trebuchet MS" w:hAnsi="Trebuchet MS"/>
          <w:lang w:val="de-DE"/>
        </w:rPr>
        <w:t>gen</w:t>
      </w:r>
      <w:r w:rsidRPr="001E5732">
        <w:rPr>
          <w:rFonts w:ascii="Trebuchet MS" w:hAnsi="Trebuchet MS"/>
          <w:lang w:val="de-DE"/>
        </w:rPr>
        <w:t xml:space="preserve"> </w:t>
      </w:r>
      <w:r>
        <w:rPr>
          <w:rFonts w:ascii="Trebuchet MS" w:hAnsi="Trebuchet MS"/>
          <w:lang w:val="de-DE"/>
        </w:rPr>
        <w:t>ist noch nicht offenbar geworden</w:t>
      </w:r>
      <w:r w:rsidRPr="001E5732">
        <w:rPr>
          <w:rFonts w:ascii="Trebuchet MS" w:hAnsi="Trebuchet MS"/>
          <w:lang w:val="de-DE"/>
        </w:rPr>
        <w:t xml:space="preserve">, solange das erste Zelt Bestand hat; </w:t>
      </w:r>
      <w:r w:rsidRPr="001E5732">
        <w:rPr>
          <w:rFonts w:ascii="Trebuchet MS" w:hAnsi="Trebuchet MS"/>
          <w:vertAlign w:val="superscript"/>
          <w:lang w:val="de-DE"/>
        </w:rPr>
        <w:t>9 </w:t>
      </w:r>
      <w:r>
        <w:rPr>
          <w:rFonts w:ascii="Trebuchet MS" w:hAnsi="Trebuchet MS"/>
          <w:lang w:val="de-DE"/>
        </w:rPr>
        <w:t>es ist ein Gleich</w:t>
      </w:r>
      <w:r w:rsidRPr="001E5732">
        <w:rPr>
          <w:rFonts w:ascii="Trebuchet MS" w:hAnsi="Trebuchet MS"/>
          <w:lang w:val="de-DE"/>
        </w:rPr>
        <w:t>nis für die gegenwärtige Zeit, de</w:t>
      </w:r>
      <w:r>
        <w:rPr>
          <w:rFonts w:ascii="Trebuchet MS" w:hAnsi="Trebuchet MS"/>
          <w:lang w:val="de-DE"/>
        </w:rPr>
        <w:t>mentsprechend Gaben sowie</w:t>
      </w:r>
      <w:r w:rsidRPr="001E5732">
        <w:rPr>
          <w:rFonts w:ascii="Trebuchet MS" w:hAnsi="Trebuchet MS"/>
          <w:lang w:val="de-DE"/>
        </w:rPr>
        <w:t xml:space="preserve"> Opfer dargebracht wer</w:t>
      </w:r>
      <w:r>
        <w:rPr>
          <w:rFonts w:ascii="Trebuchet MS" w:hAnsi="Trebuchet MS"/>
          <w:lang w:val="de-DE"/>
        </w:rPr>
        <w:softHyphen/>
      </w:r>
      <w:r w:rsidRPr="001E5732">
        <w:rPr>
          <w:rFonts w:ascii="Trebuchet MS" w:hAnsi="Trebuchet MS"/>
          <w:lang w:val="de-DE"/>
        </w:rPr>
        <w:t>den, die d</w:t>
      </w:r>
      <w:r>
        <w:rPr>
          <w:rFonts w:ascii="Trebuchet MS" w:hAnsi="Trebuchet MS"/>
          <w:lang w:val="de-DE"/>
        </w:rPr>
        <w:t>en Kultdiener</w:t>
      </w:r>
      <w:r w:rsidRPr="001E5732">
        <w:rPr>
          <w:rFonts w:ascii="Trebuchet MS" w:hAnsi="Trebuchet MS"/>
          <w:lang w:val="de-DE"/>
        </w:rPr>
        <w:t xml:space="preserve"> nicht im Gewissen vollenden können. </w:t>
      </w:r>
      <w:r w:rsidRPr="001E5732">
        <w:rPr>
          <w:rFonts w:ascii="Trebuchet MS" w:hAnsi="Trebuchet MS"/>
          <w:vertAlign w:val="superscript"/>
          <w:lang w:val="de-DE"/>
        </w:rPr>
        <w:t>10 </w:t>
      </w:r>
      <w:r w:rsidRPr="001E5732">
        <w:rPr>
          <w:rFonts w:ascii="Trebuchet MS" w:hAnsi="Trebuchet MS"/>
          <w:lang w:val="de-DE"/>
        </w:rPr>
        <w:t>Es geht nur um Speisen und Getränke und verschiedene Waschungen, Vorschriften des Fleisches, auferlegt bis zur Zeit der rechten Ordnung.</w:t>
      </w:r>
    </w:p>
    <w:p w14:paraId="4419DCD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5" w:name="_Toc38535243"/>
      <w:r w:rsidRPr="001E5732">
        <w:rPr>
          <w:rFonts w:ascii="Trebuchet MS" w:hAnsi="Trebuchet MS"/>
          <w:lang w:val="de-DE"/>
        </w:rPr>
        <w:t xml:space="preserve">Das einmalige Opfer </w:t>
      </w:r>
      <w:r>
        <w:rPr>
          <w:rFonts w:ascii="Trebuchet MS" w:hAnsi="Trebuchet MS"/>
          <w:lang w:val="de-DE"/>
        </w:rPr>
        <w:t>des Neuen Bundes</w:t>
      </w:r>
      <w:r w:rsidRPr="001E5732">
        <w:rPr>
          <w:rFonts w:ascii="Trebuchet MS" w:hAnsi="Trebuchet MS"/>
          <w:lang w:val="de-DE"/>
        </w:rPr>
        <w:t xml:space="preserve"> (9,11</w:t>
      </w:r>
      <w:r>
        <w:rPr>
          <w:rFonts w:ascii="Trebuchet MS" w:hAnsi="Trebuchet MS"/>
          <w:lang w:val="de-DE"/>
        </w:rPr>
        <w:t>−</w:t>
      </w:r>
      <w:r w:rsidRPr="001E5732">
        <w:rPr>
          <w:rFonts w:ascii="Trebuchet MS" w:hAnsi="Trebuchet MS"/>
          <w:lang w:val="de-DE"/>
        </w:rPr>
        <w:t>28)</w:t>
      </w:r>
      <w:bookmarkEnd w:id="875"/>
    </w:p>
    <w:p w14:paraId="2F39902D" w14:textId="36E8A08B" w:rsidR="00C71948" w:rsidRDefault="00C71948" w:rsidP="006374C6">
      <w:pPr>
        <w:pStyle w:val="Randverweis"/>
        <w:framePr w:wrap="around"/>
      </w:pPr>
      <w:r>
        <w:t>11: 4,14</w:t>
      </w:r>
      <w:r w:rsidR="00FF5BC4">
        <w:t>; 9,11</w:t>
      </w:r>
    </w:p>
    <w:p w14:paraId="4E5CDC0C" w14:textId="77777777" w:rsidR="00C71948" w:rsidRDefault="00C71948" w:rsidP="006374C6">
      <w:pPr>
        <w:pStyle w:val="Randverweis"/>
        <w:framePr w:wrap="around"/>
      </w:pPr>
      <w:r>
        <w:t>13:</w:t>
      </w:r>
    </w:p>
    <w:p w14:paraId="5B72A00F" w14:textId="77777777" w:rsidR="00C71948" w:rsidRPr="00BD1F8D" w:rsidRDefault="00C71948" w:rsidP="006374C6">
      <w:pPr>
        <w:pStyle w:val="Randverweis"/>
        <w:framePr w:wrap="around"/>
      </w:pPr>
      <w:proofErr w:type="spellStart"/>
      <w:r>
        <w:t>Num</w:t>
      </w:r>
      <w:proofErr w:type="spellEnd"/>
      <w:r>
        <w:t xml:space="preserve"> 19,9.17</w:t>
      </w:r>
    </w:p>
    <w:p w14:paraId="57734846" w14:textId="736146DA"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Christus aber ist gekommen als Hoher</w:t>
      </w:r>
      <w:r w:rsidR="00A71800">
        <w:rPr>
          <w:rFonts w:ascii="Trebuchet MS" w:hAnsi="Trebuchet MS"/>
          <w:lang w:val="de-DE"/>
        </w:rPr>
        <w:t xml:space="preserve"> P</w:t>
      </w:r>
      <w:r w:rsidRPr="001E5732">
        <w:rPr>
          <w:rFonts w:ascii="Trebuchet MS" w:hAnsi="Trebuchet MS"/>
          <w:lang w:val="de-DE"/>
        </w:rPr>
        <w:t>riester der künftigen Güter durch das grö</w:t>
      </w:r>
      <w:r>
        <w:rPr>
          <w:rFonts w:ascii="Trebuchet MS" w:hAnsi="Trebuchet MS"/>
          <w:lang w:val="de-DE"/>
        </w:rPr>
        <w:softHyphen/>
      </w:r>
      <w:r w:rsidRPr="001E5732">
        <w:rPr>
          <w:rFonts w:ascii="Trebuchet MS" w:hAnsi="Trebuchet MS"/>
          <w:lang w:val="de-DE"/>
        </w:rPr>
        <w:t xml:space="preserve">ßere und vollkommenere Zelt, das nicht mit Händen gemacht ist, das heißt nicht von dieser Schöpfung ist, </w:t>
      </w:r>
      <w:r w:rsidRPr="001E5732">
        <w:rPr>
          <w:rFonts w:ascii="Trebuchet MS" w:hAnsi="Trebuchet MS"/>
          <w:vertAlign w:val="superscript"/>
          <w:lang w:val="de-DE"/>
        </w:rPr>
        <w:t>12 </w:t>
      </w:r>
      <w:r w:rsidRPr="001E5732">
        <w:rPr>
          <w:rFonts w:ascii="Trebuchet MS" w:hAnsi="Trebuchet MS"/>
          <w:lang w:val="de-DE"/>
        </w:rPr>
        <w:t xml:space="preserve">auch nicht durch das Blut von Böcken </w:t>
      </w:r>
      <w:r>
        <w:rPr>
          <w:rFonts w:ascii="Trebuchet MS" w:hAnsi="Trebuchet MS"/>
          <w:lang w:val="de-DE"/>
        </w:rPr>
        <w:t>und Jungstieren, son</w:t>
      </w:r>
      <w:r w:rsidR="00FF5BC4">
        <w:rPr>
          <w:rFonts w:ascii="Trebuchet MS" w:hAnsi="Trebuchet MS"/>
          <w:lang w:val="de-DE"/>
        </w:rPr>
        <w:softHyphen/>
      </w:r>
      <w:r>
        <w:rPr>
          <w:rFonts w:ascii="Trebuchet MS" w:hAnsi="Trebuchet MS"/>
          <w:lang w:val="de-DE"/>
        </w:rPr>
        <w:t>dern er trat</w:t>
      </w:r>
      <w:r w:rsidRPr="001E5732">
        <w:rPr>
          <w:rFonts w:ascii="Trebuchet MS" w:hAnsi="Trebuchet MS"/>
          <w:lang w:val="de-DE"/>
        </w:rPr>
        <w:t xml:space="preserve"> durch das </w:t>
      </w:r>
      <w:r>
        <w:rPr>
          <w:rFonts w:ascii="Trebuchet MS" w:hAnsi="Trebuchet MS"/>
          <w:lang w:val="de-DE"/>
        </w:rPr>
        <w:t>eigene Blut ein für alle Mal in das Heilige ein</w:t>
      </w:r>
      <w:r w:rsidRPr="001E5732">
        <w:rPr>
          <w:rFonts w:ascii="Trebuchet MS" w:hAnsi="Trebuchet MS"/>
          <w:lang w:val="de-DE"/>
        </w:rPr>
        <w:t xml:space="preserve"> und hat </w:t>
      </w:r>
      <w:r w:rsidRPr="00355B1E">
        <w:rPr>
          <w:rFonts w:ascii="Trebuchet MS" w:hAnsi="Trebuchet MS"/>
          <w:i/>
          <w:lang w:val="de-DE"/>
        </w:rPr>
        <w:t>ewige</w:t>
      </w:r>
      <w:r>
        <w:rPr>
          <w:rFonts w:ascii="Trebuchet MS" w:hAnsi="Trebuchet MS"/>
          <w:lang w:val="de-DE"/>
        </w:rPr>
        <w:t xml:space="preserve"> Erlösung </w:t>
      </w:r>
      <w:r w:rsidRPr="001E5732">
        <w:rPr>
          <w:rFonts w:ascii="Trebuchet MS" w:hAnsi="Trebuchet MS"/>
          <w:lang w:val="de-DE"/>
        </w:rPr>
        <w:t xml:space="preserve">gefunden. </w:t>
      </w:r>
      <w:r w:rsidRPr="001E5732">
        <w:rPr>
          <w:rFonts w:ascii="Trebuchet MS" w:hAnsi="Trebuchet MS"/>
          <w:vertAlign w:val="superscript"/>
          <w:lang w:val="de-DE"/>
        </w:rPr>
        <w:t>13 </w:t>
      </w:r>
      <w:r w:rsidRPr="001E5732">
        <w:rPr>
          <w:rFonts w:ascii="Trebuchet MS" w:hAnsi="Trebuchet MS"/>
          <w:lang w:val="de-DE"/>
        </w:rPr>
        <w:t xml:space="preserve">Wenn nämlich das Blut von Böcken und Stieren und Asche einer Kuh ausgesprengt die Unreinen heiligt zur Reinheit des Fleisches, </w:t>
      </w:r>
      <w:r w:rsidRPr="001E5732">
        <w:rPr>
          <w:rFonts w:ascii="Trebuchet MS" w:hAnsi="Trebuchet MS"/>
          <w:vertAlign w:val="superscript"/>
          <w:lang w:val="de-DE"/>
        </w:rPr>
        <w:t>14 </w:t>
      </w:r>
      <w:r w:rsidRPr="001E5732">
        <w:rPr>
          <w:rFonts w:ascii="Trebuchet MS" w:hAnsi="Trebuchet MS"/>
          <w:lang w:val="de-DE"/>
        </w:rPr>
        <w:t>wie viel mehr wird das Blut des Christus, der durch ewigen Geist sich Gott ohne Fehl dargebracht hat, unser Gewissen r</w:t>
      </w:r>
      <w:r>
        <w:rPr>
          <w:rFonts w:ascii="Trebuchet MS" w:hAnsi="Trebuchet MS"/>
          <w:lang w:val="de-DE"/>
        </w:rPr>
        <w:t>einigen von toten Werken, um dem</w:t>
      </w:r>
      <w:r w:rsidRPr="001E5732">
        <w:rPr>
          <w:rFonts w:ascii="Trebuchet MS" w:hAnsi="Trebuchet MS"/>
          <w:lang w:val="de-DE"/>
        </w:rPr>
        <w:t xml:space="preserve"> lebendigen Gott Dienst zu erweisen!</w:t>
      </w:r>
    </w:p>
    <w:p w14:paraId="7CA883B0" w14:textId="77777777" w:rsidR="00C71948" w:rsidRPr="001E5732" w:rsidRDefault="00C71948" w:rsidP="006374C6">
      <w:pPr>
        <w:pStyle w:val="Randverweis"/>
        <w:framePr w:wrap="around"/>
      </w:pPr>
      <w:r>
        <w:t>15: 7,22</w:t>
      </w:r>
    </w:p>
    <w:p w14:paraId="67D0E41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 xml:space="preserve">Und deshalb ist er </w:t>
      </w:r>
      <w:r w:rsidRPr="001E5732">
        <w:rPr>
          <w:rFonts w:ascii="Trebuchet MS" w:hAnsi="Trebuchet MS"/>
          <w:lang w:val="de-DE"/>
        </w:rPr>
        <w:t xml:space="preserve">eines </w:t>
      </w:r>
      <w:r w:rsidRPr="00355B1E">
        <w:rPr>
          <w:rFonts w:ascii="Trebuchet MS" w:hAnsi="Trebuchet MS"/>
          <w:i/>
          <w:lang w:val="de-DE"/>
        </w:rPr>
        <w:t>neuen</w:t>
      </w:r>
      <w:r w:rsidRPr="001E5732">
        <w:rPr>
          <w:rFonts w:ascii="Trebuchet MS" w:hAnsi="Trebuchet MS"/>
          <w:lang w:val="de-DE"/>
        </w:rPr>
        <w:t xml:space="preserve"> Bundes</w:t>
      </w:r>
      <w:r>
        <w:rPr>
          <w:rFonts w:ascii="Trebuchet MS" w:hAnsi="Trebuchet MS"/>
          <w:lang w:val="de-DE"/>
        </w:rPr>
        <w:t xml:space="preserve"> Mittler</w:t>
      </w:r>
      <w:r w:rsidRPr="001E5732">
        <w:rPr>
          <w:rFonts w:ascii="Trebuchet MS" w:hAnsi="Trebuchet MS"/>
          <w:lang w:val="de-DE"/>
        </w:rPr>
        <w:t>, damit durch das Geschehen des Todes</w:t>
      </w:r>
      <w:r w:rsidRPr="001E5732">
        <w:rPr>
          <w:rStyle w:val="Funotenzeichen"/>
          <w:rFonts w:ascii="Trebuchet MS" w:hAnsi="Trebuchet MS"/>
          <w:lang w:val="de-DE"/>
        </w:rPr>
        <w:footnoteReference w:id="972"/>
      </w:r>
      <w:r w:rsidRPr="001E5732">
        <w:rPr>
          <w:rFonts w:ascii="Trebuchet MS" w:hAnsi="Trebuchet MS"/>
          <w:lang w:val="de-DE"/>
        </w:rPr>
        <w:t xml:space="preserve"> zur Erlösung von den Übertretungen im ersten Bund die Berufenen das ver</w:t>
      </w:r>
      <w:r>
        <w:rPr>
          <w:rFonts w:ascii="Trebuchet MS" w:hAnsi="Trebuchet MS"/>
          <w:lang w:val="de-DE"/>
        </w:rPr>
        <w:softHyphen/>
      </w:r>
      <w:r w:rsidRPr="001E5732">
        <w:rPr>
          <w:rFonts w:ascii="Trebuchet MS" w:hAnsi="Trebuchet MS"/>
          <w:lang w:val="de-DE"/>
        </w:rPr>
        <w:t>heißene ewige Erbe erlangen.</w:t>
      </w:r>
    </w:p>
    <w:p w14:paraId="53CBD2AC" w14:textId="77777777" w:rsidR="00C71948" w:rsidRDefault="00C71948" w:rsidP="006374C6">
      <w:pPr>
        <w:pStyle w:val="Randverweis"/>
        <w:framePr w:wrap="around"/>
      </w:pPr>
      <w:r>
        <w:t>19: Lev 14,4;</w:t>
      </w:r>
    </w:p>
    <w:p w14:paraId="4D5DFBC8" w14:textId="77777777" w:rsidR="00C71948" w:rsidRDefault="00C71948" w:rsidP="006374C6">
      <w:pPr>
        <w:pStyle w:val="Randverweis"/>
        <w:framePr w:wrap="around"/>
      </w:pPr>
      <w:proofErr w:type="spellStart"/>
      <w:r>
        <w:t>Num</w:t>
      </w:r>
      <w:proofErr w:type="spellEnd"/>
      <w:r>
        <w:t xml:space="preserve"> 19,6;</w:t>
      </w:r>
    </w:p>
    <w:p w14:paraId="299105B1" w14:textId="77777777" w:rsidR="00C71948" w:rsidRPr="001E5732" w:rsidRDefault="00C71948" w:rsidP="006374C6">
      <w:pPr>
        <w:pStyle w:val="Randverweis"/>
        <w:framePr w:wrap="around"/>
      </w:pPr>
      <w:proofErr w:type="spellStart"/>
      <w:r>
        <w:t>Joh</w:t>
      </w:r>
      <w:proofErr w:type="spellEnd"/>
      <w:r>
        <w:t xml:space="preserve"> 19,29</w:t>
      </w:r>
    </w:p>
    <w:p w14:paraId="3B942F9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Denn wo ein Testament</w:t>
      </w:r>
      <w:r w:rsidRPr="001E5732">
        <w:rPr>
          <w:rStyle w:val="Funotenzeichen"/>
          <w:rFonts w:ascii="Trebuchet MS" w:hAnsi="Trebuchet MS"/>
          <w:lang w:val="de-DE"/>
        </w:rPr>
        <w:footnoteReference w:id="973"/>
      </w:r>
      <w:r w:rsidRPr="001E5732">
        <w:rPr>
          <w:rFonts w:ascii="Trebuchet MS" w:hAnsi="Trebuchet MS"/>
          <w:lang w:val="de-DE"/>
        </w:rPr>
        <w:t xml:space="preserve"> ist, ist es nötig, dass der Tod des </w:t>
      </w:r>
      <w:r>
        <w:rPr>
          <w:rFonts w:ascii="Trebuchet MS" w:hAnsi="Trebuchet MS"/>
          <w:lang w:val="de-DE"/>
        </w:rPr>
        <w:t>Verfügenden</w:t>
      </w:r>
      <w:r w:rsidRPr="001E5732">
        <w:rPr>
          <w:rFonts w:ascii="Trebuchet MS" w:hAnsi="Trebuchet MS"/>
          <w:lang w:val="de-DE"/>
        </w:rPr>
        <w:t xml:space="preserve"> erfolgt. </w:t>
      </w:r>
      <w:r w:rsidRPr="001E5732">
        <w:rPr>
          <w:rFonts w:ascii="Trebuchet MS" w:hAnsi="Trebuchet MS"/>
          <w:vertAlign w:val="superscript"/>
          <w:lang w:val="de-DE"/>
        </w:rPr>
        <w:t>17 </w:t>
      </w:r>
      <w:r w:rsidRPr="001E5732">
        <w:rPr>
          <w:rFonts w:ascii="Trebuchet MS" w:hAnsi="Trebuchet MS"/>
          <w:lang w:val="de-DE"/>
        </w:rPr>
        <w:t>Denn ein Testament ist bei Toten gültig, während es nie in K</w:t>
      </w:r>
      <w:r>
        <w:rPr>
          <w:rFonts w:ascii="Trebuchet MS" w:hAnsi="Trebuchet MS"/>
          <w:lang w:val="de-DE"/>
        </w:rPr>
        <w:t>raft tritt, solange der Verfügende</w:t>
      </w:r>
      <w:r w:rsidRPr="001E5732">
        <w:rPr>
          <w:rFonts w:ascii="Trebuchet MS" w:hAnsi="Trebuchet MS"/>
          <w:lang w:val="de-DE"/>
        </w:rPr>
        <w:t xml:space="preserve"> lebt. </w:t>
      </w:r>
      <w:r w:rsidRPr="001E5732">
        <w:rPr>
          <w:rFonts w:ascii="Trebuchet MS" w:hAnsi="Trebuchet MS"/>
          <w:vertAlign w:val="superscript"/>
          <w:lang w:val="de-DE"/>
        </w:rPr>
        <w:t>18 </w:t>
      </w:r>
      <w:r w:rsidRPr="001E5732">
        <w:rPr>
          <w:rFonts w:ascii="Trebuchet MS" w:hAnsi="Trebuchet MS"/>
          <w:lang w:val="de-DE"/>
        </w:rPr>
        <w:t xml:space="preserve">Von daher wurde auch das erste nicht ohne Blut neu eingesetzt. </w:t>
      </w:r>
      <w:r>
        <w:rPr>
          <w:noProof/>
          <w:lang w:val="de-DE" w:bidi="he-IL"/>
        </w:rPr>
        <w:lastRenderedPageBreak/>
        <mc:AlternateContent>
          <mc:Choice Requires="wps">
            <w:drawing>
              <wp:anchor distT="0" distB="0" distL="114300" distR="114300" simplePos="0" relativeHeight="251982848" behindDoc="0" locked="0" layoutInCell="1" allowOverlap="1" wp14:anchorId="4FEEB40D" wp14:editId="1379B5BD">
                <wp:simplePos x="0" y="0"/>
                <wp:positionH relativeFrom="margin">
                  <wp:posOffset>4802505</wp:posOffset>
                </wp:positionH>
                <wp:positionV relativeFrom="paragraph">
                  <wp:posOffset>-327660</wp:posOffset>
                </wp:positionV>
                <wp:extent cx="1115695" cy="316230"/>
                <wp:effectExtent l="0" t="0" r="8255" b="7620"/>
                <wp:wrapNone/>
                <wp:docPr id="442" name="Textfeld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0C34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9,19 </w:t>
                            </w:r>
                            <w:r>
                              <w:rPr>
                                <w:rFonts w:ascii="Trebuchet MS" w:hAnsi="Trebuchet MS"/>
                                <w:lang w:val="de-DE"/>
                              </w:rPr>
                              <w:t xml:space="preserve">− </w:t>
                            </w:r>
                            <w:r>
                              <w:rPr>
                                <w:rFonts w:ascii="Trebuchet MS" w:hAnsi="Trebuchet MS" w:cs="Times New Roman"/>
                                <w:i/>
                                <w:iCs/>
                                <w:lang w:val="de-DE"/>
                              </w:rPr>
                              <w:t>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B40D" id="Textfeld 345" o:spid="_x0000_s1367" type="#_x0000_t202" style="position:absolute;left:0;text-align:left;margin-left:378.15pt;margin-top:-25.8pt;width:87.85pt;height:24.9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" fillcolor="white [3201]" stroked="f" strokeweight=".5pt">
                <v:textbox>
                  <w:txbxContent>
                    <w:p w14:paraId="2B60C34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9,19 </w:t>
                      </w:r>
                      <w:r>
                        <w:rPr>
                          <w:rFonts w:ascii="Trebuchet MS" w:hAnsi="Trebuchet MS"/>
                          <w:lang w:val="de-DE"/>
                        </w:rPr>
                        <w:t xml:space="preserve">− </w:t>
                      </w:r>
                      <w:r>
                        <w:rPr>
                          <w:rFonts w:ascii="Trebuchet MS" w:hAnsi="Trebuchet MS" w:cs="Times New Roman"/>
                          <w:i/>
                          <w:iCs/>
                          <w:lang w:val="de-DE"/>
                        </w:rPr>
                        <w:t>10,10</w:t>
                      </w:r>
                    </w:p>
                  </w:txbxContent>
                </v:textbox>
                <w10:wrap anchorx="margin"/>
              </v:shape>
            </w:pict>
          </mc:Fallback>
        </mc:AlternateContent>
      </w:r>
      <w:r w:rsidRPr="001E5732">
        <w:rPr>
          <w:rFonts w:ascii="Trebuchet MS" w:hAnsi="Trebuchet MS"/>
          <w:vertAlign w:val="superscript"/>
          <w:lang w:val="de-DE"/>
        </w:rPr>
        <w:t>19 </w:t>
      </w:r>
      <w:r w:rsidRPr="001E5732">
        <w:rPr>
          <w:rFonts w:ascii="Trebuchet MS" w:hAnsi="Trebuchet MS"/>
          <w:lang w:val="de-DE"/>
        </w:rPr>
        <w:t>Denn nachdem von M</w:t>
      </w:r>
      <w:r w:rsidRPr="00AB3D1B">
        <w:rPr>
          <w:rFonts w:ascii="Trebuchet MS" w:hAnsi="Trebuchet MS"/>
          <w:b/>
          <w:bCs/>
          <w:lang w:val="de-DE"/>
        </w:rPr>
        <w:t>o</w:t>
      </w:r>
      <w:r w:rsidRPr="001E5732">
        <w:rPr>
          <w:rFonts w:ascii="Trebuchet MS" w:hAnsi="Trebuchet MS"/>
          <w:lang w:val="de-DE"/>
        </w:rPr>
        <w:t>se jedes Gebot entlang dem Gesetz dem ganzen Volk vorge</w:t>
      </w:r>
      <w:r>
        <w:rPr>
          <w:rFonts w:ascii="Trebuchet MS" w:hAnsi="Trebuchet MS"/>
          <w:lang w:val="de-DE"/>
        </w:rPr>
        <w:softHyphen/>
      </w:r>
      <w:r w:rsidRPr="001E5732">
        <w:rPr>
          <w:rFonts w:ascii="Trebuchet MS" w:hAnsi="Trebuchet MS"/>
          <w:lang w:val="de-DE"/>
        </w:rPr>
        <w:t>sprochen worden war, nahm er das Blut der Jungstiere und der Böcke mit Wasser und ro</w:t>
      </w:r>
      <w:r>
        <w:rPr>
          <w:rFonts w:ascii="Trebuchet MS" w:hAnsi="Trebuchet MS"/>
          <w:lang w:val="de-DE"/>
        </w:rPr>
        <w:t xml:space="preserve">ter Wolle und </w:t>
      </w:r>
      <w:r w:rsidRPr="00283B1B">
        <w:rPr>
          <w:rFonts w:ascii="Trebuchet MS" w:hAnsi="Trebuchet MS"/>
          <w:b/>
          <w:bCs/>
          <w:lang w:val="de-DE"/>
        </w:rPr>
        <w:t>Y</w:t>
      </w:r>
      <w:r>
        <w:rPr>
          <w:rFonts w:ascii="Trebuchet MS" w:hAnsi="Trebuchet MS"/>
          <w:lang w:val="de-DE"/>
        </w:rPr>
        <w:t>sop</w:t>
      </w:r>
      <w:r>
        <w:rPr>
          <w:rStyle w:val="Funotenzeichen"/>
          <w:rFonts w:ascii="Trebuchet MS" w:hAnsi="Trebuchet MS" w:cs="Times New Roman"/>
          <w:lang w:val="de-DE"/>
        </w:rPr>
        <w:footnoteReference w:id="974"/>
      </w:r>
      <w:r w:rsidRPr="001E5732">
        <w:rPr>
          <w:rFonts w:ascii="Trebuchet MS" w:hAnsi="Trebuchet MS"/>
          <w:lang w:val="de-DE"/>
        </w:rPr>
        <w:t xml:space="preserve"> un</w:t>
      </w:r>
      <w:r>
        <w:rPr>
          <w:rFonts w:ascii="Trebuchet MS" w:hAnsi="Trebuchet MS"/>
          <w:lang w:val="de-DE"/>
        </w:rPr>
        <w:t>d besprengte das Buch selbst sowie</w:t>
      </w:r>
      <w:r w:rsidRPr="001E5732">
        <w:rPr>
          <w:rFonts w:ascii="Trebuchet MS" w:hAnsi="Trebuchet MS"/>
          <w:lang w:val="de-DE"/>
        </w:rPr>
        <w:t xml:space="preserve"> das ganze Volk, </w:t>
      </w:r>
      <w:r w:rsidRPr="001E5732">
        <w:rPr>
          <w:rFonts w:ascii="Trebuchet MS" w:hAnsi="Trebuchet MS"/>
          <w:vertAlign w:val="superscript"/>
          <w:lang w:val="de-DE"/>
        </w:rPr>
        <w:t>20 </w:t>
      </w:r>
      <w:r w:rsidRPr="001E5732">
        <w:rPr>
          <w:rFonts w:ascii="Trebuchet MS" w:hAnsi="Trebuchet MS"/>
          <w:lang w:val="de-DE"/>
        </w:rPr>
        <w:t>indem er sagte:</w:t>
      </w:r>
    </w:p>
    <w:p w14:paraId="3EF1A677" w14:textId="77777777" w:rsidR="00C71948" w:rsidRPr="001E5732" w:rsidRDefault="00C71948" w:rsidP="006374C6">
      <w:pPr>
        <w:pStyle w:val="Randverweis"/>
        <w:framePr w:wrap="around"/>
      </w:pPr>
      <w:r>
        <w:t>20: Ex 24,3−8</w:t>
      </w:r>
    </w:p>
    <w:p w14:paraId="578C066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„Dies ist das Blut des Testaments, das Gott für euch </w:t>
      </w:r>
      <w:r>
        <w:rPr>
          <w:rFonts w:ascii="Trebuchet MS" w:hAnsi="Trebuchet MS"/>
          <w:lang w:val="de-DE"/>
        </w:rPr>
        <w:t>angeordnet</w:t>
      </w:r>
      <w:r w:rsidRPr="001E5732">
        <w:rPr>
          <w:rFonts w:ascii="Trebuchet MS" w:hAnsi="Trebuchet MS"/>
          <w:lang w:val="de-DE"/>
        </w:rPr>
        <w:t xml:space="preserve"> hat.“</w:t>
      </w:r>
    </w:p>
    <w:p w14:paraId="31DFBD0C" w14:textId="77777777" w:rsidR="00C71948" w:rsidRPr="001E5732" w:rsidRDefault="00C71948" w:rsidP="006374C6">
      <w:pPr>
        <w:pStyle w:val="Randverweis"/>
        <w:framePr w:wrap="around"/>
      </w:pPr>
      <w:r>
        <w:t>22: Lev 17,11</w:t>
      </w:r>
    </w:p>
    <w:p w14:paraId="6F643E5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Und er besprengte das Zelt und alle </w:t>
      </w:r>
      <w:r>
        <w:rPr>
          <w:rFonts w:ascii="Trebuchet MS" w:hAnsi="Trebuchet MS"/>
          <w:lang w:val="de-DE"/>
        </w:rPr>
        <w:t>gottesdienstlichen Geräte</w:t>
      </w:r>
      <w:r w:rsidRPr="001E5732">
        <w:rPr>
          <w:rFonts w:ascii="Trebuchet MS" w:hAnsi="Trebuchet MS"/>
          <w:lang w:val="de-DE"/>
        </w:rPr>
        <w:t xml:space="preserve"> gleicher</w:t>
      </w:r>
      <w:r>
        <w:rPr>
          <w:rFonts w:ascii="Trebuchet MS" w:hAnsi="Trebuchet MS"/>
          <w:lang w:val="de-DE"/>
        </w:rPr>
        <w:t>w</w:t>
      </w:r>
      <w:r w:rsidRPr="001E5732">
        <w:rPr>
          <w:rFonts w:ascii="Trebuchet MS" w:hAnsi="Trebuchet MS"/>
          <w:lang w:val="de-DE"/>
        </w:rPr>
        <w:t xml:space="preserve">eise mit dem Blut. </w:t>
      </w:r>
      <w:r w:rsidRPr="001E5732">
        <w:rPr>
          <w:rFonts w:ascii="Trebuchet MS" w:hAnsi="Trebuchet MS"/>
          <w:vertAlign w:val="superscript"/>
          <w:lang w:val="de-DE"/>
        </w:rPr>
        <w:t>22 </w:t>
      </w:r>
      <w:r w:rsidRPr="001E5732">
        <w:rPr>
          <w:rFonts w:ascii="Trebuchet MS" w:hAnsi="Trebuchet MS"/>
          <w:lang w:val="de-DE"/>
        </w:rPr>
        <w:t>Und in Blut wird nach dem Gesetz fast alles gereinigt, und ohne Blutvergießen geschieht Vergebung nicht.</w:t>
      </w:r>
    </w:p>
    <w:p w14:paraId="0114233D" w14:textId="77777777" w:rsidR="00FF5BC4" w:rsidRDefault="00C71948" w:rsidP="006374C6">
      <w:pPr>
        <w:pStyle w:val="Randverweis"/>
        <w:framePr w:wrap="around"/>
      </w:pPr>
      <w:r>
        <w:t xml:space="preserve">28: </w:t>
      </w:r>
      <w:r w:rsidR="00FF5BC4">
        <w:t>9,11</w:t>
      </w:r>
    </w:p>
    <w:p w14:paraId="73B8664B" w14:textId="12B9E85E" w:rsidR="00C71948" w:rsidRDefault="00C71948" w:rsidP="006374C6">
      <w:pPr>
        <w:pStyle w:val="Randverweis"/>
        <w:framePr w:wrap="around"/>
      </w:pPr>
      <w:proofErr w:type="spellStart"/>
      <w:r>
        <w:t>Jes</w:t>
      </w:r>
      <w:proofErr w:type="spellEnd"/>
      <w:r>
        <w:t xml:space="preserve"> 53,12;</w:t>
      </w:r>
    </w:p>
    <w:p w14:paraId="04395199" w14:textId="77777777" w:rsidR="00C71948" w:rsidRPr="001E5732" w:rsidRDefault="00C71948" w:rsidP="006374C6">
      <w:pPr>
        <w:pStyle w:val="Randverweis"/>
        <w:framePr w:wrap="around"/>
      </w:pPr>
      <w:proofErr w:type="spellStart"/>
      <w:r>
        <w:t>Mt</w:t>
      </w:r>
      <w:proofErr w:type="spellEnd"/>
      <w:r>
        <w:t xml:space="preserve"> 26,28</w:t>
      </w:r>
    </w:p>
    <w:p w14:paraId="25FC01EC" w14:textId="21E3FD38"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Es ist nun n</w:t>
      </w:r>
      <w:r>
        <w:rPr>
          <w:rFonts w:ascii="Trebuchet MS" w:hAnsi="Trebuchet MS"/>
          <w:lang w:val="de-DE"/>
        </w:rPr>
        <w:t xml:space="preserve">otwendig, dass die Abbilder von all dem in den Himmeln </w:t>
      </w:r>
      <w:r w:rsidRPr="001E5732">
        <w:rPr>
          <w:rFonts w:ascii="Trebuchet MS" w:hAnsi="Trebuchet MS"/>
          <w:lang w:val="de-DE"/>
        </w:rPr>
        <w:t xml:space="preserve">hierdurch gereinigt werden, </w:t>
      </w:r>
      <w:r>
        <w:rPr>
          <w:rFonts w:ascii="Trebuchet MS" w:hAnsi="Trebuchet MS"/>
          <w:lang w:val="de-DE"/>
        </w:rPr>
        <w:t>all das H</w:t>
      </w:r>
      <w:r w:rsidRPr="001E5732">
        <w:rPr>
          <w:rFonts w:ascii="Trebuchet MS" w:hAnsi="Trebuchet MS"/>
          <w:lang w:val="de-DE"/>
        </w:rPr>
        <w:t xml:space="preserve">immlische selbst aber durch bessere Opfer gegenüber diesen. </w:t>
      </w:r>
      <w:r w:rsidRPr="001E5732">
        <w:rPr>
          <w:rFonts w:ascii="Trebuchet MS" w:hAnsi="Trebuchet MS"/>
          <w:vertAlign w:val="superscript"/>
          <w:lang w:val="de-DE"/>
        </w:rPr>
        <w:t>24 </w:t>
      </w:r>
      <w:r w:rsidRPr="001E5732">
        <w:rPr>
          <w:rFonts w:ascii="Trebuchet MS" w:hAnsi="Trebuchet MS"/>
          <w:lang w:val="de-DE"/>
        </w:rPr>
        <w:t>Denn Christus ist nicht in e</w:t>
      </w:r>
      <w:r>
        <w:rPr>
          <w:rFonts w:ascii="Trebuchet MS" w:hAnsi="Trebuchet MS"/>
          <w:lang w:val="de-DE"/>
        </w:rPr>
        <w:t>in mit Händen gemachtes Heiligtum</w:t>
      </w:r>
      <w:r w:rsidRPr="001E5732">
        <w:rPr>
          <w:rFonts w:ascii="Trebuchet MS" w:hAnsi="Trebuchet MS"/>
          <w:lang w:val="de-DE"/>
        </w:rPr>
        <w:t xml:space="preserve"> eingetreten, das Nachbildung des wahren ist, sondern in den Himmel selbst, um jetzt für uns vor dem Angesicht Gottes zu erscheinen; </w:t>
      </w:r>
      <w:r w:rsidRPr="001E5732">
        <w:rPr>
          <w:rFonts w:ascii="Trebuchet MS" w:hAnsi="Trebuchet MS"/>
          <w:vertAlign w:val="superscript"/>
          <w:lang w:val="de-DE"/>
        </w:rPr>
        <w:t>25 </w:t>
      </w:r>
      <w:r w:rsidRPr="001E5732">
        <w:rPr>
          <w:rFonts w:ascii="Trebuchet MS" w:hAnsi="Trebuchet MS"/>
          <w:lang w:val="de-DE"/>
        </w:rPr>
        <w:t>auch nicht, um sich selbst oft darzubringen, so wie der Hohe</w:t>
      </w:r>
      <w:r>
        <w:rPr>
          <w:rFonts w:ascii="Trebuchet MS" w:hAnsi="Trebuchet MS"/>
          <w:lang w:val="de-DE"/>
        </w:rPr>
        <w:t xml:space="preserve"> P</w:t>
      </w:r>
      <w:r w:rsidRPr="001E5732">
        <w:rPr>
          <w:rFonts w:ascii="Trebuchet MS" w:hAnsi="Trebuchet MS"/>
          <w:lang w:val="de-DE"/>
        </w:rPr>
        <w:t xml:space="preserve">riester in das Heiligtum jährlich mit fremdem Blut eintritt, </w:t>
      </w:r>
      <w:r w:rsidRPr="001E5732">
        <w:rPr>
          <w:rFonts w:ascii="Trebuchet MS" w:hAnsi="Trebuchet MS"/>
          <w:vertAlign w:val="superscript"/>
          <w:lang w:val="de-DE"/>
        </w:rPr>
        <w:t>26 </w:t>
      </w:r>
      <w:r w:rsidRPr="001E5732">
        <w:rPr>
          <w:rFonts w:ascii="Trebuchet MS" w:hAnsi="Trebuchet MS"/>
          <w:lang w:val="de-DE"/>
        </w:rPr>
        <w:t xml:space="preserve">denn dann hätte er von Grundlegung der Welt an oft leiden müssen. Jetzt aber ist er in der Vollendung der Zeiten </w:t>
      </w:r>
      <w:proofErr w:type="spellStart"/>
      <w:r w:rsidRPr="005B28BB">
        <w:rPr>
          <w:rFonts w:ascii="Trebuchet MS" w:hAnsi="Trebuchet MS"/>
          <w:i/>
          <w:lang w:val="de-DE"/>
        </w:rPr>
        <w:t>ein</w:t>
      </w:r>
      <w:r>
        <w:rPr>
          <w:rFonts w:ascii="Trebuchet MS" w:hAnsi="Trebuchet MS"/>
          <w:lang w:val="de-DE"/>
        </w:rPr>
        <w:t xml:space="preserve"> </w:t>
      </w:r>
      <w:r w:rsidRPr="001E5732">
        <w:rPr>
          <w:rFonts w:ascii="Trebuchet MS" w:hAnsi="Trebuchet MS"/>
          <w:lang w:val="de-DE"/>
        </w:rPr>
        <w:t>Mal</w:t>
      </w:r>
      <w:proofErr w:type="spellEnd"/>
      <w:r w:rsidRPr="001E5732">
        <w:rPr>
          <w:rFonts w:ascii="Trebuchet MS" w:hAnsi="Trebuchet MS"/>
          <w:lang w:val="de-DE"/>
        </w:rPr>
        <w:t xml:space="preserve"> erschienen zur Aufhebung der Sünde durch sein Opfer. </w:t>
      </w:r>
      <w:r w:rsidRPr="001E5732">
        <w:rPr>
          <w:rFonts w:ascii="Trebuchet MS" w:hAnsi="Trebuchet MS"/>
          <w:vertAlign w:val="superscript"/>
          <w:lang w:val="de-DE"/>
        </w:rPr>
        <w:t>27 </w:t>
      </w:r>
      <w:r w:rsidRPr="001E5732">
        <w:rPr>
          <w:rFonts w:ascii="Trebuchet MS" w:hAnsi="Trebuchet MS"/>
          <w:lang w:val="de-DE"/>
        </w:rPr>
        <w:t xml:space="preserve">Und so wie es den Menschen zukommt, </w:t>
      </w:r>
      <w:proofErr w:type="spellStart"/>
      <w:r w:rsidRPr="005B28BB">
        <w:rPr>
          <w:rFonts w:ascii="Trebuchet MS" w:hAnsi="Trebuchet MS"/>
          <w:i/>
          <w:lang w:val="de-DE"/>
        </w:rPr>
        <w:t>ein</w:t>
      </w:r>
      <w:r>
        <w:rPr>
          <w:rFonts w:ascii="Trebuchet MS" w:hAnsi="Trebuchet MS"/>
          <w:lang w:val="de-DE"/>
        </w:rPr>
        <w:t xml:space="preserve"> </w:t>
      </w:r>
      <w:r w:rsidRPr="001E5732">
        <w:rPr>
          <w:rFonts w:ascii="Trebuchet MS" w:hAnsi="Trebuchet MS"/>
          <w:lang w:val="de-DE"/>
        </w:rPr>
        <w:t>Mal</w:t>
      </w:r>
      <w:proofErr w:type="spellEnd"/>
      <w:r w:rsidRPr="001E5732">
        <w:rPr>
          <w:rFonts w:ascii="Trebuchet MS" w:hAnsi="Trebuchet MS"/>
          <w:lang w:val="de-DE"/>
        </w:rPr>
        <w:t xml:space="preserve"> zu sterben, und danach ist das Gericht, </w:t>
      </w:r>
      <w:r w:rsidRPr="001E5732">
        <w:rPr>
          <w:rFonts w:ascii="Trebuchet MS" w:hAnsi="Trebuchet MS"/>
          <w:vertAlign w:val="superscript"/>
          <w:lang w:val="de-DE"/>
        </w:rPr>
        <w:t>28 </w:t>
      </w:r>
      <w:r w:rsidRPr="001E5732">
        <w:rPr>
          <w:rFonts w:ascii="Trebuchet MS" w:hAnsi="Trebuchet MS"/>
          <w:lang w:val="de-DE"/>
        </w:rPr>
        <w:t xml:space="preserve">so wurde auch der Christus </w:t>
      </w:r>
      <w:proofErr w:type="spellStart"/>
      <w:r w:rsidRPr="005B28BB">
        <w:rPr>
          <w:rFonts w:ascii="Trebuchet MS" w:hAnsi="Trebuchet MS"/>
          <w:i/>
          <w:lang w:val="de-DE"/>
        </w:rPr>
        <w:t>ein</w:t>
      </w:r>
      <w:r>
        <w:rPr>
          <w:rFonts w:ascii="Trebuchet MS" w:hAnsi="Trebuchet MS"/>
          <w:lang w:val="de-DE"/>
        </w:rPr>
        <w:t xml:space="preserve"> Mal</w:t>
      </w:r>
      <w:proofErr w:type="spellEnd"/>
      <w:r>
        <w:rPr>
          <w:rFonts w:ascii="Trebuchet MS" w:hAnsi="Trebuchet MS"/>
          <w:lang w:val="de-DE"/>
        </w:rPr>
        <w:t xml:space="preserve"> geopfert, um die Sünden so </w:t>
      </w:r>
      <w:r w:rsidRPr="001E5732">
        <w:rPr>
          <w:rFonts w:ascii="Trebuchet MS" w:hAnsi="Trebuchet MS"/>
          <w:lang w:val="de-DE"/>
        </w:rPr>
        <w:t>Vie</w:t>
      </w:r>
      <w:r>
        <w:rPr>
          <w:rFonts w:ascii="Trebuchet MS" w:hAnsi="Trebuchet MS"/>
          <w:lang w:val="de-DE"/>
        </w:rPr>
        <w:t>ler</w:t>
      </w:r>
      <w:r w:rsidRPr="001E5732">
        <w:rPr>
          <w:rFonts w:ascii="Trebuchet MS" w:hAnsi="Trebuchet MS"/>
          <w:lang w:val="de-DE"/>
        </w:rPr>
        <w:t xml:space="preserve"> </w:t>
      </w:r>
      <w:r>
        <w:rPr>
          <w:rFonts w:ascii="Trebuchet MS" w:hAnsi="Trebuchet MS"/>
          <w:lang w:val="de-DE"/>
        </w:rPr>
        <w:t>wegzunehmen</w:t>
      </w:r>
      <w:r w:rsidRPr="001E5732">
        <w:rPr>
          <w:rFonts w:ascii="Trebuchet MS" w:hAnsi="Trebuchet MS"/>
          <w:lang w:val="de-DE"/>
        </w:rPr>
        <w:t xml:space="preserve">, und wird zum zweiten Mal </w:t>
      </w:r>
      <w:r>
        <w:rPr>
          <w:rFonts w:ascii="Trebuchet MS" w:hAnsi="Trebuchet MS"/>
          <w:lang w:val="de-DE"/>
        </w:rPr>
        <w:t xml:space="preserve">ohne </w:t>
      </w:r>
      <w:r w:rsidRPr="001E5732">
        <w:rPr>
          <w:rFonts w:ascii="Trebuchet MS" w:hAnsi="Trebuchet MS"/>
          <w:lang w:val="de-DE"/>
        </w:rPr>
        <w:t>Sünde sichtbar werden zum Heil für die, welche ihn erwarten.</w:t>
      </w:r>
    </w:p>
    <w:p w14:paraId="4FE27C1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6" w:name="_Toc38535244"/>
      <w:r w:rsidRPr="001E5732">
        <w:rPr>
          <w:rFonts w:ascii="Trebuchet MS" w:hAnsi="Trebuchet MS"/>
          <w:lang w:val="de-DE"/>
        </w:rPr>
        <w:t>Die endgültige Versöhnung mit Gott (10,1</w:t>
      </w:r>
      <w:r>
        <w:rPr>
          <w:rFonts w:ascii="Trebuchet MS" w:hAnsi="Trebuchet MS"/>
          <w:lang w:val="de-DE"/>
        </w:rPr>
        <w:t>−</w:t>
      </w:r>
      <w:r w:rsidRPr="001E5732">
        <w:rPr>
          <w:rFonts w:ascii="Trebuchet MS" w:hAnsi="Trebuchet MS"/>
          <w:lang w:val="de-DE"/>
        </w:rPr>
        <w:t>18)</w:t>
      </w:r>
      <w:bookmarkEnd w:id="876"/>
    </w:p>
    <w:p w14:paraId="3EBEA75D" w14:textId="77777777" w:rsidR="00C71948" w:rsidRPr="006E6427" w:rsidRDefault="00C71948" w:rsidP="006374C6">
      <w:pPr>
        <w:pStyle w:val="Randverweis"/>
        <w:framePr w:wrap="around"/>
      </w:pPr>
      <w:r>
        <w:t>1: 8,5</w:t>
      </w:r>
    </w:p>
    <w:p w14:paraId="3327790C"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10</w:t>
      </w:r>
      <w:r w:rsidRPr="000B6B59">
        <w:rPr>
          <w:rFonts w:ascii="Trebuchet MS" w:hAnsi="Trebuchet MS"/>
          <w:vertAlign w:val="superscript"/>
          <w:lang w:val="de-DE"/>
        </w:rPr>
        <w:t xml:space="preserve"> 1</w:t>
      </w:r>
      <w:r w:rsidRPr="001E5732">
        <w:rPr>
          <w:rFonts w:ascii="Trebuchet MS" w:hAnsi="Trebuchet MS"/>
          <w:vertAlign w:val="superscript"/>
          <w:lang w:val="de-DE"/>
        </w:rPr>
        <w:t> </w:t>
      </w:r>
      <w:r w:rsidRPr="001E5732">
        <w:rPr>
          <w:rFonts w:ascii="Trebuchet MS" w:hAnsi="Trebuchet MS"/>
          <w:lang w:val="de-DE"/>
        </w:rPr>
        <w:t>Denn weil das Gesetz einen Schatten von den künftigen Gütern hat, nich</w:t>
      </w:r>
      <w:r>
        <w:rPr>
          <w:rFonts w:ascii="Trebuchet MS" w:hAnsi="Trebuchet MS"/>
          <w:lang w:val="de-DE"/>
        </w:rPr>
        <w:t xml:space="preserve">t der Dinge Bild </w:t>
      </w:r>
      <w:r w:rsidRPr="001E5732">
        <w:rPr>
          <w:rFonts w:ascii="Trebuchet MS" w:hAnsi="Trebuchet MS"/>
          <w:lang w:val="de-DE"/>
        </w:rPr>
        <w:t xml:space="preserve">selbst, kann es durch die jährlich selben Opfer, die sie </w:t>
      </w:r>
      <w:r>
        <w:rPr>
          <w:rFonts w:ascii="Trebuchet MS" w:hAnsi="Trebuchet MS"/>
          <w:lang w:val="de-DE"/>
        </w:rPr>
        <w:t>andauern</w:t>
      </w:r>
      <w:r w:rsidRPr="001E5732">
        <w:rPr>
          <w:rFonts w:ascii="Trebuchet MS" w:hAnsi="Trebuchet MS"/>
          <w:lang w:val="de-DE"/>
        </w:rPr>
        <w:t>d dar</w:t>
      </w:r>
      <w:r>
        <w:rPr>
          <w:rFonts w:ascii="Trebuchet MS" w:hAnsi="Trebuchet MS"/>
          <w:lang w:val="de-DE"/>
        </w:rPr>
        <w:softHyphen/>
      </w:r>
      <w:r w:rsidRPr="001E5732">
        <w:rPr>
          <w:rFonts w:ascii="Trebuchet MS" w:hAnsi="Trebuchet MS"/>
          <w:lang w:val="de-DE"/>
        </w:rPr>
        <w:t xml:space="preserve">bringen, niemals die Darbringenden vollenden. </w:t>
      </w:r>
      <w:r w:rsidRPr="001E5732">
        <w:rPr>
          <w:rFonts w:ascii="Trebuchet MS" w:hAnsi="Trebuchet MS"/>
          <w:vertAlign w:val="superscript"/>
          <w:lang w:val="de-DE"/>
        </w:rPr>
        <w:t>2 </w:t>
      </w:r>
      <w:r w:rsidRPr="001E5732">
        <w:rPr>
          <w:rFonts w:ascii="Trebuchet MS" w:hAnsi="Trebuchet MS"/>
          <w:lang w:val="de-DE"/>
        </w:rPr>
        <w:t xml:space="preserve">Hätten sie nicht sonst aufgehört dargebracht zu werden, weil die Dienst Erweisenden, </w:t>
      </w:r>
      <w:proofErr w:type="spellStart"/>
      <w:r w:rsidRPr="001E5732">
        <w:rPr>
          <w:rFonts w:ascii="Trebuchet MS" w:hAnsi="Trebuchet MS"/>
          <w:i/>
          <w:lang w:val="de-DE"/>
        </w:rPr>
        <w:t>ein</w:t>
      </w:r>
      <w:r w:rsidRPr="001E5732">
        <w:rPr>
          <w:rFonts w:ascii="Trebuchet MS" w:hAnsi="Trebuchet MS"/>
          <w:lang w:val="de-DE"/>
        </w:rPr>
        <w:t xml:space="preserve"> Mal</w:t>
      </w:r>
      <w:proofErr w:type="spellEnd"/>
      <w:r w:rsidRPr="001E5732">
        <w:rPr>
          <w:rFonts w:ascii="Trebuchet MS" w:hAnsi="Trebuchet MS"/>
          <w:lang w:val="de-DE"/>
        </w:rPr>
        <w:t xml:space="preserve"> gereinigt, kein Sün</w:t>
      </w:r>
      <w:r>
        <w:rPr>
          <w:rFonts w:ascii="Trebuchet MS" w:hAnsi="Trebuchet MS"/>
          <w:lang w:val="de-DE"/>
        </w:rPr>
        <w:softHyphen/>
      </w:r>
      <w:r w:rsidRPr="001E5732">
        <w:rPr>
          <w:rFonts w:ascii="Trebuchet MS" w:hAnsi="Trebuchet MS"/>
          <w:lang w:val="de-DE"/>
        </w:rPr>
        <w:t xml:space="preserve">denbewusstsein mehr gehabt hätten? </w:t>
      </w:r>
      <w:r w:rsidRPr="001E5732">
        <w:rPr>
          <w:rFonts w:ascii="Trebuchet MS" w:hAnsi="Trebuchet MS"/>
          <w:vertAlign w:val="superscript"/>
          <w:lang w:val="de-DE"/>
        </w:rPr>
        <w:t>3 </w:t>
      </w:r>
      <w:r w:rsidRPr="001E5732">
        <w:rPr>
          <w:rFonts w:ascii="Trebuchet MS" w:hAnsi="Trebuchet MS"/>
          <w:lang w:val="de-DE"/>
        </w:rPr>
        <w:t>Doch in ihnen geschieht jährlich Sündener</w:t>
      </w:r>
      <w:r>
        <w:rPr>
          <w:rFonts w:ascii="Trebuchet MS" w:hAnsi="Trebuchet MS"/>
          <w:lang w:val="de-DE"/>
        </w:rPr>
        <w:softHyphen/>
      </w:r>
      <w:r w:rsidRPr="001E5732">
        <w:rPr>
          <w:rFonts w:ascii="Trebuchet MS" w:hAnsi="Trebuchet MS"/>
          <w:lang w:val="de-DE"/>
        </w:rPr>
        <w:t xml:space="preserve">innerung. </w:t>
      </w:r>
      <w:r w:rsidRPr="001E5732">
        <w:rPr>
          <w:rFonts w:ascii="Trebuchet MS" w:hAnsi="Trebuchet MS"/>
          <w:vertAlign w:val="superscript"/>
          <w:lang w:val="de-DE"/>
        </w:rPr>
        <w:t>4 </w:t>
      </w:r>
      <w:r w:rsidRPr="001E5732">
        <w:rPr>
          <w:rFonts w:ascii="Trebuchet MS" w:hAnsi="Trebuchet MS"/>
          <w:lang w:val="de-DE"/>
        </w:rPr>
        <w:t>Denn es ist unmöglich, dass Blut von Stieren und Böcken Sünden hinweg nimmt.</w:t>
      </w:r>
    </w:p>
    <w:p w14:paraId="0C5B882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Deshalb sagt er, als er in die Welt kommt:</w:t>
      </w:r>
    </w:p>
    <w:p w14:paraId="2E83A60D" w14:textId="77777777" w:rsidR="00C71948" w:rsidRDefault="00C71948" w:rsidP="006374C6">
      <w:pPr>
        <w:pStyle w:val="Randverweis"/>
        <w:framePr w:wrap="around"/>
      </w:pPr>
      <w:r>
        <w:t>5−9:</w:t>
      </w:r>
    </w:p>
    <w:p w14:paraId="0B85FEB1" w14:textId="77777777" w:rsidR="00C71948" w:rsidRDefault="00C71948" w:rsidP="006374C6">
      <w:pPr>
        <w:pStyle w:val="Randverweis"/>
        <w:framePr w:wrap="around"/>
      </w:pPr>
      <w:r>
        <w:t>Ps 40,7−9G;</w:t>
      </w:r>
    </w:p>
    <w:p w14:paraId="2E888818" w14:textId="77777777" w:rsidR="00C71948" w:rsidRPr="001E5732" w:rsidRDefault="00C71948" w:rsidP="006374C6">
      <w:pPr>
        <w:pStyle w:val="Randverweis"/>
        <w:framePr w:wrap="around"/>
      </w:pPr>
      <w:proofErr w:type="spellStart"/>
      <w:r>
        <w:t>Mt</w:t>
      </w:r>
      <w:proofErr w:type="spellEnd"/>
      <w:r>
        <w:t xml:space="preserve"> 9,13</w:t>
      </w:r>
    </w:p>
    <w:p w14:paraId="46D9D89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„Opfer und Darbringung wolltest du nicht,</w:t>
      </w:r>
    </w:p>
    <w:p w14:paraId="2E57B4F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aber du hast mir einen Leib bereitet.</w:t>
      </w:r>
    </w:p>
    <w:p w14:paraId="75C6F8F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An Ga</w:t>
      </w:r>
      <w:r>
        <w:rPr>
          <w:rFonts w:ascii="Trebuchet MS" w:hAnsi="Trebuchet MS"/>
          <w:lang w:val="de-DE"/>
        </w:rPr>
        <w:t>nzbrandopfern und für Sünde</w:t>
      </w:r>
      <w:r w:rsidRPr="001E5732">
        <w:rPr>
          <w:rFonts w:ascii="Trebuchet MS" w:hAnsi="Trebuchet MS"/>
          <w:lang w:val="de-DE"/>
        </w:rPr>
        <w:t xml:space="preserve"> hast du nicht </w:t>
      </w:r>
      <w:proofErr w:type="spellStart"/>
      <w:r w:rsidRPr="001E5732">
        <w:rPr>
          <w:rFonts w:ascii="Trebuchet MS" w:hAnsi="Trebuchet MS"/>
          <w:lang w:val="de-DE"/>
        </w:rPr>
        <w:t>Gefallen</w:t>
      </w:r>
      <w:proofErr w:type="spellEnd"/>
      <w:r w:rsidRPr="001E5732">
        <w:rPr>
          <w:rFonts w:ascii="Trebuchet MS" w:hAnsi="Trebuchet MS"/>
          <w:lang w:val="de-DE"/>
        </w:rPr>
        <w:t>.</w:t>
      </w:r>
    </w:p>
    <w:p w14:paraId="6D4B131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7 </w:t>
      </w:r>
      <w:r w:rsidRPr="00082632">
        <w:rPr>
          <w:rFonts w:ascii="Trebuchet MS" w:hAnsi="Trebuchet MS"/>
          <w:i/>
          <w:lang w:val="de-DE"/>
        </w:rPr>
        <w:t>Da</w:t>
      </w:r>
      <w:r w:rsidRPr="001E5732">
        <w:rPr>
          <w:rFonts w:ascii="Trebuchet MS" w:hAnsi="Trebuchet MS"/>
          <w:lang w:val="de-DE"/>
        </w:rPr>
        <w:t xml:space="preserve"> sagte ich: Siehe: Ich komme;</w:t>
      </w:r>
    </w:p>
    <w:p w14:paraId="742966FF"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w:t>
      </w:r>
      <w:r w:rsidRPr="001E5732">
        <w:rPr>
          <w:rFonts w:ascii="Trebuchet MS" w:hAnsi="Trebuchet MS"/>
          <w:lang w:val="de-DE"/>
        </w:rPr>
        <w:t xml:space="preserve"> in der Buchro</w:t>
      </w:r>
      <w:r>
        <w:rPr>
          <w:rFonts w:ascii="Trebuchet MS" w:hAnsi="Trebuchet MS"/>
          <w:lang w:val="de-DE"/>
        </w:rPr>
        <w:t>lle steht es über mich geschrieben −</w:t>
      </w:r>
    </w:p>
    <w:p w14:paraId="736143A3"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zu tun, Gott, deinen Willen!</w:t>
      </w:r>
      <w:r w:rsidRPr="001E5732">
        <w:rPr>
          <w:rFonts w:ascii="Trebuchet MS" w:hAnsi="Trebuchet MS"/>
          <w:lang w:val="de-DE"/>
        </w:rPr>
        <w:t>“</w:t>
      </w:r>
    </w:p>
    <w:p w14:paraId="756CBFE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Weiter oben sagt er:</w:t>
      </w:r>
    </w:p>
    <w:p w14:paraId="680B966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„Opfer und Darbringungen und Ganzbrandopfer und für die Sünden</w:t>
      </w:r>
    </w:p>
    <w:p w14:paraId="1F94D265"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wolltest du nicht und hattest daran keinen Gefallen“,</w:t>
      </w:r>
    </w:p>
    <w:p w14:paraId="2B582749"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wie sie nach Gesetz dargebracht werden. </w:t>
      </w:r>
      <w:r w:rsidRPr="001E5732">
        <w:rPr>
          <w:rFonts w:ascii="Trebuchet MS" w:hAnsi="Trebuchet MS"/>
          <w:vertAlign w:val="superscript"/>
          <w:lang w:val="de-DE"/>
        </w:rPr>
        <w:t>9 </w:t>
      </w:r>
      <w:r w:rsidRPr="00082632">
        <w:rPr>
          <w:rFonts w:ascii="Trebuchet MS" w:hAnsi="Trebuchet MS"/>
          <w:i/>
          <w:lang w:val="de-DE"/>
        </w:rPr>
        <w:t>Da</w:t>
      </w:r>
      <w:r w:rsidRPr="001E5732">
        <w:rPr>
          <w:rFonts w:ascii="Trebuchet MS" w:hAnsi="Trebuchet MS"/>
          <w:lang w:val="de-DE"/>
        </w:rPr>
        <w:t xml:space="preserve"> hat er gesagt:</w:t>
      </w:r>
    </w:p>
    <w:p w14:paraId="6FE7F70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„Siehe: Ich komme, </w:t>
      </w:r>
      <w:r>
        <w:rPr>
          <w:rFonts w:ascii="Trebuchet MS" w:hAnsi="Trebuchet MS"/>
          <w:lang w:val="de-DE"/>
        </w:rPr>
        <w:t xml:space="preserve">zu tun </w:t>
      </w:r>
      <w:r w:rsidRPr="001E5732">
        <w:rPr>
          <w:rFonts w:ascii="Trebuchet MS" w:hAnsi="Trebuchet MS"/>
          <w:lang w:val="de-DE"/>
        </w:rPr>
        <w:t>de</w:t>
      </w:r>
      <w:r>
        <w:rPr>
          <w:rFonts w:ascii="Trebuchet MS" w:hAnsi="Trebuchet MS"/>
          <w:lang w:val="de-DE"/>
        </w:rPr>
        <w:t>inen Willen!</w:t>
      </w:r>
      <w:r w:rsidRPr="001E5732">
        <w:rPr>
          <w:rFonts w:ascii="Trebuchet MS" w:hAnsi="Trebuchet MS"/>
          <w:lang w:val="de-DE"/>
        </w:rPr>
        <w:t>“</w:t>
      </w:r>
    </w:p>
    <w:p w14:paraId="30FBD940" w14:textId="77777777" w:rsidR="00C71948" w:rsidRPr="001E5732" w:rsidRDefault="00C71948" w:rsidP="006374C6">
      <w:pPr>
        <w:pStyle w:val="Randverweis"/>
        <w:framePr w:wrap="around"/>
      </w:pPr>
      <w:r>
        <w:t>10: 2,11; 9,28</w:t>
      </w:r>
    </w:p>
    <w:p w14:paraId="48CA37B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Er hebt das erste auf, um das zweite einzusetzen. </w:t>
      </w:r>
      <w:r w:rsidRPr="001E5732">
        <w:rPr>
          <w:rFonts w:ascii="Trebuchet MS" w:hAnsi="Trebuchet MS"/>
          <w:vertAlign w:val="superscript"/>
          <w:lang w:val="de-DE"/>
        </w:rPr>
        <w:t>10 </w:t>
      </w:r>
      <w:r w:rsidRPr="001E5732">
        <w:rPr>
          <w:rFonts w:ascii="Trebuchet MS" w:hAnsi="Trebuchet MS"/>
          <w:lang w:val="de-DE"/>
        </w:rPr>
        <w:t>Und in diesem Willensentscheid sind wir geheiligt durch die Darbringung des Leibes Jesu Christi ein für alle Mal.</w:t>
      </w:r>
      <w:r>
        <w:rPr>
          <w:rFonts w:ascii="Trebuchet MS" w:hAnsi="Trebuchet MS"/>
          <w:lang w:val="de-DE"/>
        </w:rPr>
        <w:br w:type="page"/>
      </w:r>
    </w:p>
    <w:p w14:paraId="10C7CADC" w14:textId="77777777" w:rsidR="00C71948" w:rsidRPr="001E5732" w:rsidRDefault="00C71948" w:rsidP="006374C6">
      <w:pPr>
        <w:pStyle w:val="Randverweis"/>
        <w:framePr w:wrap="around"/>
      </w:pPr>
      <w:r>
        <w:lastRenderedPageBreak/>
        <w:t>12f: Ps 110,1</w:t>
      </w:r>
    </w:p>
    <w:p w14:paraId="5BBE24EC" w14:textId="48967595"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83872" behindDoc="0" locked="0" layoutInCell="1" allowOverlap="1" wp14:anchorId="6D0B1F9C" wp14:editId="5EC88D05">
                <wp:simplePos x="0" y="0"/>
                <wp:positionH relativeFrom="margin">
                  <wp:posOffset>-114300</wp:posOffset>
                </wp:positionH>
                <wp:positionV relativeFrom="paragraph">
                  <wp:posOffset>-327660</wp:posOffset>
                </wp:positionV>
                <wp:extent cx="816610" cy="316230"/>
                <wp:effectExtent l="0" t="0" r="2540" b="7620"/>
                <wp:wrapNone/>
                <wp:docPr id="441" name="Textfeld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5BA3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10,11</w:t>
                            </w:r>
                            <w:r>
                              <w:rPr>
                                <w:rFonts w:ascii="Trebuchet MS" w:hAnsi="Trebuchet MS"/>
                                <w:lang w:val="de-DE"/>
                              </w:rPr>
                              <w:t>−</w:t>
                            </w:r>
                            <w:r>
                              <w:rPr>
                                <w:rFonts w:ascii="Trebuchet MS" w:hAnsi="Trebuchet MS" w:cs="Times New Roman"/>
                                <w:i/>
                                <w:iCs/>
                                <w:lang w:val="de-DE"/>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1F9C" id="Textfeld 346" o:spid="_x0000_s1368" type="#_x0000_t202" style="position:absolute;left:0;text-align:left;margin-left:-9pt;margin-top:-25.8pt;width:64.3pt;height:24.9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" fillcolor="white [3201]" stroked="f" strokeweight=".5pt">
                <v:textbox>
                  <w:txbxContent>
                    <w:p w14:paraId="0CB5BA3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10,11</w:t>
                      </w:r>
                      <w:r>
                        <w:rPr>
                          <w:rFonts w:ascii="Trebuchet MS" w:hAnsi="Trebuchet MS"/>
                          <w:lang w:val="de-DE"/>
                        </w:rPr>
                        <w:t>−</w:t>
                      </w:r>
                      <w:r>
                        <w:rPr>
                          <w:rFonts w:ascii="Trebuchet MS" w:hAnsi="Trebuchet MS" w:cs="Times New Roman"/>
                          <w:i/>
                          <w:iCs/>
                          <w:lang w:val="de-DE"/>
                        </w:rPr>
                        <w:t>37</w:t>
                      </w:r>
                    </w:p>
                  </w:txbxContent>
                </v:textbox>
                <w10:wrap anchorx="margin"/>
              </v:shape>
            </w:pict>
          </mc:Fallback>
        </mc:AlternateContent>
      </w:r>
      <w:r w:rsidRPr="001E5732">
        <w:rPr>
          <w:rFonts w:ascii="Trebuchet MS" w:hAnsi="Trebuchet MS"/>
          <w:vertAlign w:val="superscript"/>
          <w:lang w:val="de-DE"/>
        </w:rPr>
        <w:t>11 </w:t>
      </w:r>
      <w:r w:rsidRPr="001E5732">
        <w:rPr>
          <w:rFonts w:ascii="Trebuchet MS" w:hAnsi="Trebuchet MS"/>
          <w:lang w:val="de-DE"/>
        </w:rPr>
        <w:t>Und jeder Priester steht Tag für Tag gottdienend und bringt dieselben Opfe</w:t>
      </w:r>
      <w:r>
        <w:rPr>
          <w:rFonts w:ascii="Trebuchet MS" w:hAnsi="Trebuchet MS"/>
          <w:lang w:val="de-DE"/>
        </w:rPr>
        <w:t>r häufig dar, welche niemals Sünden hinweg</w:t>
      </w:r>
      <w:r w:rsidRPr="001E5732">
        <w:rPr>
          <w:rFonts w:ascii="Trebuchet MS" w:hAnsi="Trebuchet MS"/>
          <w:lang w:val="de-DE"/>
        </w:rPr>
        <w:t xml:space="preserve">nehmen können. </w:t>
      </w:r>
      <w:r w:rsidRPr="001E5732">
        <w:rPr>
          <w:rFonts w:ascii="Trebuchet MS" w:hAnsi="Trebuchet MS"/>
          <w:vertAlign w:val="superscript"/>
          <w:lang w:val="de-DE"/>
        </w:rPr>
        <w:t>12 </w:t>
      </w:r>
      <w:r w:rsidRPr="001E5732">
        <w:rPr>
          <w:rFonts w:ascii="Trebuchet MS" w:hAnsi="Trebuchet MS"/>
          <w:lang w:val="de-DE"/>
        </w:rPr>
        <w:t xml:space="preserve">Dieser aber hat </w:t>
      </w:r>
      <w:r w:rsidRPr="001E5732">
        <w:rPr>
          <w:rFonts w:ascii="Trebuchet MS" w:hAnsi="Trebuchet MS"/>
          <w:i/>
          <w:lang w:val="de-DE"/>
        </w:rPr>
        <w:t>ein</w:t>
      </w:r>
      <w:r w:rsidRPr="001E5732">
        <w:rPr>
          <w:rFonts w:ascii="Trebuchet MS" w:hAnsi="Trebuchet MS"/>
          <w:lang w:val="de-DE"/>
        </w:rPr>
        <w:t xml:space="preserve"> Opfer für die Sünden dargebracht und sich für </w:t>
      </w:r>
      <w:r>
        <w:rPr>
          <w:rFonts w:ascii="Trebuchet MS" w:hAnsi="Trebuchet MS"/>
          <w:lang w:val="de-DE"/>
        </w:rPr>
        <w:t>be</w:t>
      </w:r>
      <w:r w:rsidRPr="001E5732">
        <w:rPr>
          <w:rFonts w:ascii="Trebuchet MS" w:hAnsi="Trebuchet MS"/>
          <w:lang w:val="de-DE"/>
        </w:rPr>
        <w:t xml:space="preserve">ständig zur Rechten Gottes gesetzt. </w:t>
      </w:r>
      <w:r w:rsidRPr="001E5732">
        <w:rPr>
          <w:rFonts w:ascii="Trebuchet MS" w:hAnsi="Trebuchet MS"/>
          <w:vertAlign w:val="superscript"/>
          <w:lang w:val="de-DE"/>
        </w:rPr>
        <w:t>13 </w:t>
      </w:r>
      <w:r w:rsidRPr="001E5732">
        <w:rPr>
          <w:rFonts w:ascii="Trebuchet MS" w:hAnsi="Trebuchet MS"/>
          <w:lang w:val="de-DE"/>
        </w:rPr>
        <w:t xml:space="preserve">Hinfort wartet er, dass seine Feinde als Schemel unter seine Füße gelegt werden. </w:t>
      </w:r>
      <w:r w:rsidRPr="001E5732">
        <w:rPr>
          <w:rFonts w:ascii="Trebuchet MS" w:hAnsi="Trebuchet MS"/>
          <w:vertAlign w:val="superscript"/>
          <w:lang w:val="de-DE"/>
        </w:rPr>
        <w:t>14 </w:t>
      </w:r>
      <w:r w:rsidRPr="001E5732">
        <w:rPr>
          <w:rFonts w:ascii="Trebuchet MS" w:hAnsi="Trebuchet MS"/>
          <w:lang w:val="de-DE"/>
        </w:rPr>
        <w:t xml:space="preserve">Denn mit </w:t>
      </w:r>
      <w:r w:rsidRPr="001E5732">
        <w:rPr>
          <w:rFonts w:ascii="Trebuchet MS" w:hAnsi="Trebuchet MS"/>
          <w:i/>
          <w:lang w:val="de-DE"/>
        </w:rPr>
        <w:t>einer</w:t>
      </w:r>
      <w:r w:rsidRPr="001E5732">
        <w:rPr>
          <w:rFonts w:ascii="Trebuchet MS" w:hAnsi="Trebuchet MS"/>
          <w:lang w:val="de-DE"/>
        </w:rPr>
        <w:t xml:space="preserve"> Darbringung hat er für </w:t>
      </w:r>
      <w:r>
        <w:rPr>
          <w:rFonts w:ascii="Trebuchet MS" w:hAnsi="Trebuchet MS"/>
          <w:lang w:val="de-DE"/>
        </w:rPr>
        <w:t>be</w:t>
      </w:r>
      <w:r w:rsidRPr="001E5732">
        <w:rPr>
          <w:rFonts w:ascii="Trebuchet MS" w:hAnsi="Trebuchet MS"/>
          <w:lang w:val="de-DE"/>
        </w:rPr>
        <w:t>ständig die vollendet, die geheiligt wer</w:t>
      </w:r>
      <w:r w:rsidR="00CB6480">
        <w:rPr>
          <w:rFonts w:ascii="Trebuchet MS" w:hAnsi="Trebuchet MS"/>
          <w:lang w:val="de-DE"/>
        </w:rPr>
        <w:softHyphen/>
      </w:r>
      <w:r w:rsidRPr="001E5732">
        <w:rPr>
          <w:rFonts w:ascii="Trebuchet MS" w:hAnsi="Trebuchet MS"/>
          <w:lang w:val="de-DE"/>
        </w:rPr>
        <w:t xml:space="preserve">den. </w:t>
      </w:r>
      <w:r w:rsidRPr="001E5732">
        <w:rPr>
          <w:rFonts w:ascii="Trebuchet MS" w:hAnsi="Trebuchet MS"/>
          <w:vertAlign w:val="superscript"/>
          <w:lang w:val="de-DE"/>
        </w:rPr>
        <w:t>15 </w:t>
      </w:r>
      <w:r>
        <w:rPr>
          <w:rFonts w:ascii="Trebuchet MS" w:hAnsi="Trebuchet MS"/>
          <w:lang w:val="de-DE"/>
        </w:rPr>
        <w:t xml:space="preserve">Es bezeugt für uns ja </w:t>
      </w:r>
      <w:r w:rsidRPr="001E5732">
        <w:rPr>
          <w:rFonts w:ascii="Trebuchet MS" w:hAnsi="Trebuchet MS"/>
          <w:lang w:val="de-DE"/>
        </w:rPr>
        <w:t>der Heilige Geist; denn nachdem er gesagt hat:</w:t>
      </w:r>
    </w:p>
    <w:p w14:paraId="289B6B1F" w14:textId="77777777" w:rsidR="00C71948" w:rsidRDefault="00C71948" w:rsidP="006374C6">
      <w:pPr>
        <w:pStyle w:val="Randverweis"/>
        <w:framePr w:wrap="around"/>
      </w:pPr>
      <w:r>
        <w:t xml:space="preserve">16: </w:t>
      </w:r>
      <w:proofErr w:type="spellStart"/>
      <w:r>
        <w:t>Jer</w:t>
      </w:r>
      <w:proofErr w:type="spellEnd"/>
      <w:r>
        <w:t xml:space="preserve"> 31,33G</w:t>
      </w:r>
    </w:p>
    <w:p w14:paraId="6D6941A0" w14:textId="77777777" w:rsidR="00C71948" w:rsidRPr="001E5732" w:rsidRDefault="00C71948" w:rsidP="006374C6">
      <w:pPr>
        <w:pStyle w:val="Randverweis"/>
        <w:framePr w:wrap="around"/>
      </w:pPr>
      <w:r>
        <w:t xml:space="preserve">17: </w:t>
      </w:r>
      <w:proofErr w:type="spellStart"/>
      <w:r>
        <w:t>Jer</w:t>
      </w:r>
      <w:proofErr w:type="spellEnd"/>
      <w:r>
        <w:t xml:space="preserve"> 31,34G</w:t>
      </w:r>
    </w:p>
    <w:p w14:paraId="7A078E42"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„Dies ist der Bund, den ich mit ihnen schließen werde</w:t>
      </w:r>
    </w:p>
    <w:p w14:paraId="0EE972FD"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nach jenen Tag</w:t>
      </w:r>
      <w:r>
        <w:rPr>
          <w:rFonts w:ascii="Trebuchet MS" w:hAnsi="Trebuchet MS"/>
          <w:lang w:val="de-DE"/>
        </w:rPr>
        <w:t xml:space="preserve">en, </w:t>
      </w:r>
      <w:r w:rsidRPr="001E5732">
        <w:rPr>
          <w:rFonts w:ascii="Trebuchet MS" w:hAnsi="Trebuchet MS"/>
          <w:lang w:val="de-DE"/>
        </w:rPr>
        <w:t>sagt der Herr:</w:t>
      </w:r>
    </w:p>
    <w:p w14:paraId="2CED14E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Ich gebe meine Gesetze auf ihre Herzen</w:t>
      </w:r>
    </w:p>
    <w:p w14:paraId="1E469B5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werde sie auf ihren Verstand schreiben,</w:t>
      </w:r>
    </w:p>
    <w:p w14:paraId="15C2E4E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ihrer Sünden und Gesetzwidrigkeiten werde ich nie mehr gedenken.“</w:t>
      </w:r>
    </w:p>
    <w:p w14:paraId="70D51D07"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 xml:space="preserve">Wo </w:t>
      </w:r>
      <w:r w:rsidRPr="001E5732">
        <w:rPr>
          <w:rFonts w:ascii="Trebuchet MS" w:hAnsi="Trebuchet MS"/>
          <w:lang w:val="de-DE"/>
        </w:rPr>
        <w:t>diese vergeben sind, gibt es keine Darbringung mehr für Sünden.</w:t>
      </w:r>
    </w:p>
    <w:p w14:paraId="3AC799F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7" w:name="_Toc38535245"/>
      <w:r w:rsidRPr="001E5732">
        <w:rPr>
          <w:rFonts w:ascii="Trebuchet MS" w:hAnsi="Trebuchet MS"/>
          <w:lang w:val="de-DE"/>
        </w:rPr>
        <w:t>Festhalten am Bekenntnis der Hoffnung (10,19</w:t>
      </w:r>
      <w:r>
        <w:rPr>
          <w:rFonts w:ascii="Trebuchet MS" w:hAnsi="Trebuchet MS"/>
          <w:lang w:val="de-DE"/>
        </w:rPr>
        <w:t>−</w:t>
      </w:r>
      <w:r w:rsidRPr="001E5732">
        <w:rPr>
          <w:rFonts w:ascii="Trebuchet MS" w:hAnsi="Trebuchet MS"/>
          <w:lang w:val="de-DE"/>
        </w:rPr>
        <w:t>39)</w:t>
      </w:r>
      <w:bookmarkEnd w:id="877"/>
    </w:p>
    <w:p w14:paraId="16698AE5" w14:textId="77777777" w:rsidR="00C71948" w:rsidRDefault="00C71948" w:rsidP="006374C6">
      <w:pPr>
        <w:pStyle w:val="Randverweis"/>
        <w:framePr w:wrap="around"/>
      </w:pPr>
      <w:r>
        <w:t>21: 3,6;</w:t>
      </w:r>
    </w:p>
    <w:p w14:paraId="6A022C96" w14:textId="77777777" w:rsidR="00C71948" w:rsidRDefault="00C71948" w:rsidP="006374C6">
      <w:pPr>
        <w:pStyle w:val="Randverweis"/>
        <w:framePr w:wrap="around"/>
      </w:pPr>
      <w:proofErr w:type="spellStart"/>
      <w:r>
        <w:t>Sach</w:t>
      </w:r>
      <w:proofErr w:type="spellEnd"/>
      <w:r>
        <w:t xml:space="preserve"> 6,11f</w:t>
      </w:r>
    </w:p>
    <w:p w14:paraId="70755593" w14:textId="77777777" w:rsidR="00C71948" w:rsidRPr="006E6427" w:rsidRDefault="00C71948" w:rsidP="006374C6">
      <w:pPr>
        <w:pStyle w:val="Randverweis"/>
        <w:framePr w:wrap="around"/>
      </w:pPr>
      <w:r>
        <w:t>22: 9,14</w:t>
      </w:r>
    </w:p>
    <w:p w14:paraId="6060D57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Wir haben also, Brüder, </w:t>
      </w:r>
      <w:r>
        <w:rPr>
          <w:rFonts w:ascii="Trebuchet MS" w:hAnsi="Trebuchet MS"/>
          <w:lang w:val="de-DE"/>
        </w:rPr>
        <w:t>Freimut für den Zugang zum Heiligtum</w:t>
      </w:r>
      <w:r w:rsidRPr="001E5732">
        <w:rPr>
          <w:rFonts w:ascii="Trebuchet MS" w:hAnsi="Trebuchet MS"/>
          <w:lang w:val="de-DE"/>
        </w:rPr>
        <w:t xml:space="preserve"> im Blut Jesu; </w:t>
      </w:r>
      <w:r w:rsidRPr="001E5732">
        <w:rPr>
          <w:rFonts w:ascii="Trebuchet MS" w:hAnsi="Trebuchet MS"/>
          <w:vertAlign w:val="superscript"/>
          <w:lang w:val="de-DE"/>
        </w:rPr>
        <w:t>20 </w:t>
      </w:r>
      <w:r w:rsidRPr="001E5732">
        <w:rPr>
          <w:rFonts w:ascii="Trebuchet MS" w:hAnsi="Trebuchet MS"/>
          <w:lang w:val="de-DE"/>
        </w:rPr>
        <w:t xml:space="preserve">den er uns neu aufgetan hat als neuen und lebendigen Weg durch den Vorhang, das heißt sein Fleisch; </w:t>
      </w:r>
      <w:r w:rsidRPr="00EF675C">
        <w:rPr>
          <w:rFonts w:ascii="Trebuchet MS" w:hAnsi="Trebuchet MS"/>
          <w:vertAlign w:val="superscript"/>
          <w:lang w:val="de-DE"/>
        </w:rPr>
        <w:t>21 </w:t>
      </w:r>
      <w:r w:rsidRPr="001E5732">
        <w:rPr>
          <w:rFonts w:ascii="Trebuchet MS" w:hAnsi="Trebuchet MS"/>
          <w:lang w:val="de-DE"/>
        </w:rPr>
        <w:t xml:space="preserve">und einen </w:t>
      </w:r>
      <w:proofErr w:type="spellStart"/>
      <w:r w:rsidRPr="001E5732">
        <w:rPr>
          <w:rFonts w:ascii="Trebuchet MS" w:hAnsi="Trebuchet MS"/>
          <w:lang w:val="de-DE"/>
        </w:rPr>
        <w:t>Großen</w:t>
      </w:r>
      <w:proofErr w:type="spellEnd"/>
      <w:r w:rsidRPr="001E5732">
        <w:rPr>
          <w:rFonts w:ascii="Trebuchet MS" w:hAnsi="Trebuchet MS"/>
          <w:lang w:val="de-DE"/>
        </w:rPr>
        <w:t xml:space="preserve"> Priester über das Haus Gottes. </w:t>
      </w:r>
      <w:r w:rsidRPr="001E5732">
        <w:rPr>
          <w:rFonts w:ascii="Trebuchet MS" w:hAnsi="Trebuchet MS"/>
          <w:vertAlign w:val="superscript"/>
          <w:lang w:val="de-DE"/>
        </w:rPr>
        <w:t>2</w:t>
      </w:r>
      <w:r>
        <w:rPr>
          <w:rFonts w:ascii="Trebuchet MS" w:hAnsi="Trebuchet MS"/>
          <w:vertAlign w:val="superscript"/>
          <w:lang w:val="de-DE"/>
        </w:rPr>
        <w:t>2</w:t>
      </w:r>
      <w:r w:rsidRPr="001E5732">
        <w:rPr>
          <w:rFonts w:ascii="Trebuchet MS" w:hAnsi="Trebuchet MS"/>
          <w:vertAlign w:val="superscript"/>
          <w:lang w:val="de-DE"/>
        </w:rPr>
        <w:t> </w:t>
      </w:r>
      <w:r w:rsidRPr="001E5732">
        <w:rPr>
          <w:rFonts w:ascii="Trebuchet MS" w:hAnsi="Trebuchet MS"/>
          <w:lang w:val="de-DE"/>
        </w:rPr>
        <w:t xml:space="preserve">Lasst uns mit wahrhaftigem Herzen und in der </w:t>
      </w:r>
      <w:r>
        <w:rPr>
          <w:rFonts w:ascii="Trebuchet MS" w:hAnsi="Trebuchet MS"/>
          <w:lang w:val="de-DE"/>
        </w:rPr>
        <w:t>Gewissheit</w:t>
      </w:r>
      <w:r w:rsidRPr="001E5732">
        <w:rPr>
          <w:rFonts w:ascii="Trebuchet MS" w:hAnsi="Trebuchet MS"/>
          <w:lang w:val="de-DE"/>
        </w:rPr>
        <w:t xml:space="preserve"> des Glaubens hinzutreten, in den Herzen besprengt gegen schlechtes Gewissen, und den Leib mit reinem Wasser gewaschen! </w:t>
      </w:r>
      <w:r w:rsidRPr="001E5732">
        <w:rPr>
          <w:rFonts w:ascii="Trebuchet MS" w:hAnsi="Trebuchet MS"/>
          <w:vertAlign w:val="superscript"/>
          <w:lang w:val="de-DE"/>
        </w:rPr>
        <w:t>23 </w:t>
      </w:r>
      <w:r>
        <w:rPr>
          <w:rFonts w:ascii="Trebuchet MS" w:hAnsi="Trebuchet MS"/>
          <w:lang w:val="de-DE"/>
        </w:rPr>
        <w:t xml:space="preserve">Lasst uns das </w:t>
      </w:r>
      <w:r w:rsidRPr="001E5732">
        <w:rPr>
          <w:rFonts w:ascii="Trebuchet MS" w:hAnsi="Trebuchet MS"/>
          <w:lang w:val="de-DE"/>
        </w:rPr>
        <w:t xml:space="preserve">Bekenntnis der Hoffnung </w:t>
      </w:r>
      <w:r>
        <w:rPr>
          <w:rFonts w:ascii="Trebuchet MS" w:hAnsi="Trebuchet MS"/>
          <w:lang w:val="de-DE"/>
        </w:rPr>
        <w:t xml:space="preserve">als ungebeugtes </w:t>
      </w:r>
      <w:r w:rsidRPr="001E5732">
        <w:rPr>
          <w:rFonts w:ascii="Trebuchet MS" w:hAnsi="Trebuchet MS"/>
          <w:lang w:val="de-DE"/>
        </w:rPr>
        <w:t>festha</w:t>
      </w:r>
      <w:r>
        <w:rPr>
          <w:rFonts w:ascii="Trebuchet MS" w:hAnsi="Trebuchet MS"/>
          <w:lang w:val="de-DE"/>
        </w:rPr>
        <w:t>lten; denn verlässlich ist, der v</w:t>
      </w:r>
      <w:r w:rsidRPr="001E5732">
        <w:rPr>
          <w:rFonts w:ascii="Trebuchet MS" w:hAnsi="Trebuchet MS"/>
          <w:lang w:val="de-DE"/>
        </w:rPr>
        <w:t>erheißen</w:t>
      </w:r>
      <w:r>
        <w:rPr>
          <w:rFonts w:ascii="Trebuchet MS" w:hAnsi="Trebuchet MS"/>
          <w:lang w:val="de-DE"/>
        </w:rPr>
        <w:t xml:space="preserve"> hat</w:t>
      </w:r>
      <w:r w:rsidRPr="001E5732">
        <w:rPr>
          <w:rFonts w:ascii="Trebuchet MS" w:hAnsi="Trebuchet MS"/>
          <w:lang w:val="de-DE"/>
        </w:rPr>
        <w:t xml:space="preserve">! </w:t>
      </w:r>
      <w:r w:rsidRPr="001E5732">
        <w:rPr>
          <w:rFonts w:ascii="Trebuchet MS" w:hAnsi="Trebuchet MS"/>
          <w:vertAlign w:val="superscript"/>
          <w:lang w:val="de-DE"/>
        </w:rPr>
        <w:t>24 </w:t>
      </w:r>
      <w:r w:rsidRPr="001E5732">
        <w:rPr>
          <w:rFonts w:ascii="Trebuchet MS" w:hAnsi="Trebuchet MS"/>
          <w:lang w:val="de-DE"/>
        </w:rPr>
        <w:t>Und lasst uns aufeinander achte</w:t>
      </w:r>
      <w:r>
        <w:rPr>
          <w:rFonts w:ascii="Trebuchet MS" w:hAnsi="Trebuchet MS"/>
          <w:lang w:val="de-DE"/>
        </w:rPr>
        <w:t>n zur Anspornung von Liebe und rech</w:t>
      </w:r>
      <w:r w:rsidRPr="001E5732">
        <w:rPr>
          <w:rFonts w:ascii="Trebuchet MS" w:hAnsi="Trebuchet MS"/>
          <w:lang w:val="de-DE"/>
        </w:rPr>
        <w:t xml:space="preserve">ten Werken! </w:t>
      </w:r>
      <w:r w:rsidRPr="001E5732">
        <w:rPr>
          <w:rFonts w:ascii="Trebuchet MS" w:hAnsi="Trebuchet MS"/>
          <w:vertAlign w:val="superscript"/>
          <w:lang w:val="de-DE"/>
        </w:rPr>
        <w:t>25 </w:t>
      </w:r>
      <w:r w:rsidRPr="001E5732">
        <w:rPr>
          <w:rFonts w:ascii="Trebuchet MS" w:hAnsi="Trebuchet MS"/>
          <w:lang w:val="de-DE"/>
        </w:rPr>
        <w:t>Lasst uns nicht im Sich</w:t>
      </w:r>
      <w:r>
        <w:rPr>
          <w:rFonts w:ascii="Trebuchet MS" w:hAnsi="Trebuchet MS"/>
          <w:lang w:val="de-DE"/>
        </w:rPr>
        <w:t>-</w:t>
      </w:r>
      <w:r w:rsidRPr="001E5732">
        <w:rPr>
          <w:rFonts w:ascii="Trebuchet MS" w:hAnsi="Trebuchet MS"/>
          <w:lang w:val="de-DE"/>
        </w:rPr>
        <w:t>Versammeln nachlässig werden, wie es manche gewohnt sind, sondern ermahnen wir, und dies umso mehr, als ihr den Tag nahen seht!</w:t>
      </w:r>
    </w:p>
    <w:p w14:paraId="7DEB54F4" w14:textId="77777777" w:rsidR="00C71948" w:rsidRDefault="00C71948" w:rsidP="006374C6">
      <w:pPr>
        <w:pStyle w:val="Randverweis"/>
        <w:framePr w:wrap="around"/>
      </w:pPr>
      <w:r>
        <w:t>26: 6,4−8</w:t>
      </w:r>
    </w:p>
    <w:p w14:paraId="48272374" w14:textId="77777777" w:rsidR="00C71948" w:rsidRPr="006E6427" w:rsidRDefault="00C71948" w:rsidP="006374C6">
      <w:pPr>
        <w:pStyle w:val="Randverweis"/>
        <w:framePr w:wrap="around"/>
      </w:pPr>
      <w:r>
        <w:t xml:space="preserve">27: </w:t>
      </w:r>
      <w:proofErr w:type="spellStart"/>
      <w:r>
        <w:t>Jes</w:t>
      </w:r>
      <w:proofErr w:type="spellEnd"/>
      <w:r>
        <w:t xml:space="preserve"> 26,11</w:t>
      </w:r>
    </w:p>
    <w:p w14:paraId="2087FB1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Denn wenn wir freiwillig sündigen, nachdem wir die Erkenntnis der Wahrheit empfangen haben, gibt es kein Opfer für Sünden mehr, </w:t>
      </w:r>
      <w:r w:rsidRPr="001E5732">
        <w:rPr>
          <w:rFonts w:ascii="Trebuchet MS" w:hAnsi="Trebuchet MS"/>
          <w:vertAlign w:val="superscript"/>
          <w:lang w:val="de-DE"/>
        </w:rPr>
        <w:t>27 </w:t>
      </w:r>
      <w:r w:rsidRPr="001E5732">
        <w:rPr>
          <w:rFonts w:ascii="Trebuchet MS" w:hAnsi="Trebuchet MS"/>
          <w:lang w:val="de-DE"/>
        </w:rPr>
        <w:t>sondern nur eine furcht</w:t>
      </w:r>
      <w:r>
        <w:rPr>
          <w:rFonts w:ascii="Trebuchet MS" w:hAnsi="Trebuchet MS"/>
          <w:lang w:val="de-DE"/>
        </w:rPr>
        <w:softHyphen/>
      </w:r>
      <w:r w:rsidRPr="001E5732">
        <w:rPr>
          <w:rFonts w:ascii="Trebuchet MS" w:hAnsi="Trebuchet MS"/>
          <w:lang w:val="de-DE"/>
        </w:rPr>
        <w:t>bare Gerichtserwartung und Feuers</w:t>
      </w:r>
      <w:r>
        <w:rPr>
          <w:rFonts w:ascii="Trebuchet MS" w:hAnsi="Trebuchet MS"/>
          <w:lang w:val="de-DE"/>
        </w:rPr>
        <w:t>glut</w:t>
      </w:r>
      <w:r w:rsidRPr="001E5732">
        <w:rPr>
          <w:rFonts w:ascii="Trebuchet MS" w:hAnsi="Trebuchet MS"/>
          <w:lang w:val="de-DE"/>
        </w:rPr>
        <w:t xml:space="preserve">, welche die Gegner verzehren wird. </w:t>
      </w:r>
      <w:r w:rsidRPr="001E5732">
        <w:rPr>
          <w:rFonts w:ascii="Trebuchet MS" w:hAnsi="Trebuchet MS"/>
          <w:vertAlign w:val="superscript"/>
          <w:lang w:val="de-DE"/>
        </w:rPr>
        <w:t>28 </w:t>
      </w:r>
      <w:r w:rsidRPr="001E5732">
        <w:rPr>
          <w:rFonts w:ascii="Trebuchet MS" w:hAnsi="Trebuchet MS"/>
          <w:lang w:val="de-DE"/>
        </w:rPr>
        <w:t>Wer das Gesetz des M</w:t>
      </w:r>
      <w:r w:rsidRPr="00AB3D1B">
        <w:rPr>
          <w:rFonts w:ascii="Trebuchet MS" w:hAnsi="Trebuchet MS"/>
          <w:b/>
          <w:bCs/>
          <w:lang w:val="de-DE"/>
        </w:rPr>
        <w:t>o</w:t>
      </w:r>
      <w:r w:rsidRPr="001E5732">
        <w:rPr>
          <w:rFonts w:ascii="Trebuchet MS" w:hAnsi="Trebuchet MS"/>
          <w:lang w:val="de-DE"/>
        </w:rPr>
        <w:t>se verachtet, soll ohne Erbarmen</w:t>
      </w:r>
    </w:p>
    <w:p w14:paraId="1BB7CAE4" w14:textId="77777777" w:rsidR="00C71948" w:rsidRPr="001E5732" w:rsidRDefault="00C71948" w:rsidP="006374C6">
      <w:pPr>
        <w:pStyle w:val="Randverweis"/>
        <w:framePr w:wrap="around"/>
      </w:pPr>
      <w:r>
        <w:t xml:space="preserve">28: </w:t>
      </w:r>
      <w:proofErr w:type="spellStart"/>
      <w:r>
        <w:t>Dtn</w:t>
      </w:r>
      <w:proofErr w:type="spellEnd"/>
      <w:r>
        <w:t xml:space="preserve"> 17,6</w:t>
      </w:r>
    </w:p>
    <w:p w14:paraId="74EF4F23" w14:textId="77777777" w:rsidR="00C71948" w:rsidRPr="00A54C3F"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„auf zwei oder drei Zeugen hin sterben“</w:t>
      </w:r>
      <w:r>
        <w:rPr>
          <w:rFonts w:ascii="Trebuchet MS" w:hAnsi="Trebuchet MS"/>
          <w:lang w:val="de-DE"/>
        </w:rPr>
        <w:t>.</w:t>
      </w:r>
    </w:p>
    <w:p w14:paraId="1BBBE867" w14:textId="77777777" w:rsidR="00C71948" w:rsidRDefault="00C71948" w:rsidP="006374C6">
      <w:pPr>
        <w:pStyle w:val="Randverweis"/>
        <w:framePr w:wrap="around"/>
      </w:pPr>
      <w:r>
        <w:t>29: Ex 24,8</w:t>
      </w:r>
    </w:p>
    <w:p w14:paraId="12CF867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Wie viel schlimmerer Strafe würdig, meint ihr, wird der befunden werden, der den Sohn Gottes niedergetreten und das Blut des Bundes, in dem er geheiligt wurde, für gemein angesehen und den Geist der Gnade geschmäht hat? </w:t>
      </w:r>
      <w:r w:rsidRPr="001E5732">
        <w:rPr>
          <w:rFonts w:ascii="Trebuchet MS" w:hAnsi="Trebuchet MS"/>
          <w:vertAlign w:val="superscript"/>
          <w:lang w:val="de-DE"/>
        </w:rPr>
        <w:t>30 </w:t>
      </w:r>
      <w:r w:rsidRPr="001E5732">
        <w:rPr>
          <w:rFonts w:ascii="Trebuchet MS" w:hAnsi="Trebuchet MS"/>
          <w:lang w:val="de-DE"/>
        </w:rPr>
        <w:t>Denn wir kennen den, der gesagt hat:</w:t>
      </w:r>
    </w:p>
    <w:p w14:paraId="3E667546" w14:textId="77777777" w:rsidR="00C71948" w:rsidRPr="001E5732" w:rsidRDefault="00C71948" w:rsidP="006374C6">
      <w:pPr>
        <w:pStyle w:val="Randverweis"/>
        <w:framePr w:wrap="around"/>
      </w:pPr>
      <w:r>
        <w:t xml:space="preserve">30: </w:t>
      </w:r>
      <w:proofErr w:type="spellStart"/>
      <w:r>
        <w:t>Dtn</w:t>
      </w:r>
      <w:proofErr w:type="spellEnd"/>
      <w:r>
        <w:t xml:space="preserve"> 32,35G</w:t>
      </w:r>
    </w:p>
    <w:p w14:paraId="7BADC36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„Mir gehört Recht Verschaffen, </w:t>
      </w:r>
      <w:r w:rsidRPr="001E5732">
        <w:rPr>
          <w:rFonts w:ascii="Trebuchet MS" w:hAnsi="Trebuchet MS"/>
          <w:i/>
          <w:lang w:val="de-DE"/>
        </w:rPr>
        <w:t xml:space="preserve">ich </w:t>
      </w:r>
      <w:r w:rsidRPr="001E5732">
        <w:rPr>
          <w:rFonts w:ascii="Trebuchet MS" w:hAnsi="Trebuchet MS"/>
          <w:lang w:val="de-DE"/>
        </w:rPr>
        <w:t xml:space="preserve">werde </w:t>
      </w:r>
      <w:r>
        <w:rPr>
          <w:rFonts w:ascii="Trebuchet MS" w:hAnsi="Trebuchet MS"/>
          <w:lang w:val="de-DE"/>
        </w:rPr>
        <w:t>Zurückerstatten</w:t>
      </w:r>
      <w:r w:rsidRPr="001E5732">
        <w:rPr>
          <w:rFonts w:ascii="Trebuchet MS" w:hAnsi="Trebuchet MS"/>
          <w:lang w:val="de-DE"/>
        </w:rPr>
        <w:t>,“</w:t>
      </w:r>
    </w:p>
    <w:p w14:paraId="542F84B1"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lang w:val="de-DE"/>
        </w:rPr>
        <w:t>und wiederum:</w:t>
      </w:r>
    </w:p>
    <w:p w14:paraId="3E024E72"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„Richten wird der Herr sein Volk!“</w:t>
      </w:r>
    </w:p>
    <w:p w14:paraId="7988449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31 </w:t>
      </w:r>
      <w:r>
        <w:rPr>
          <w:rFonts w:ascii="Trebuchet MS" w:hAnsi="Trebuchet MS"/>
          <w:lang w:val="de-DE"/>
        </w:rPr>
        <w:t>Furchtbar, in</w:t>
      </w:r>
      <w:r w:rsidRPr="001E5732">
        <w:rPr>
          <w:rFonts w:ascii="Trebuchet MS" w:hAnsi="Trebuchet MS"/>
          <w:lang w:val="de-DE"/>
        </w:rPr>
        <w:t xml:space="preserve"> die Hände des lebendigen Gottes zu fallen!</w:t>
      </w:r>
    </w:p>
    <w:p w14:paraId="7BBBC172" w14:textId="77777777" w:rsidR="00C71948" w:rsidRPr="001E5732" w:rsidRDefault="00C71948" w:rsidP="006374C6">
      <w:pPr>
        <w:pStyle w:val="Randverweis"/>
        <w:framePr w:wrap="around"/>
      </w:pPr>
      <w:r>
        <w:t>34: 13,3</w:t>
      </w:r>
    </w:p>
    <w:p w14:paraId="6CF930F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Erinnert euch an die früheren Tage, als ihr erleuchtet wurdet und vielen Lei</w:t>
      </w:r>
      <w:r>
        <w:rPr>
          <w:rFonts w:ascii="Trebuchet MS" w:hAnsi="Trebuchet MS"/>
          <w:lang w:val="de-DE"/>
        </w:rPr>
        <w:softHyphen/>
      </w:r>
      <w:r w:rsidRPr="001E5732">
        <w:rPr>
          <w:rFonts w:ascii="Trebuchet MS" w:hAnsi="Trebuchet MS"/>
          <w:lang w:val="de-DE"/>
        </w:rPr>
        <w:t xml:space="preserve">denskampf ausgedauert habt, </w:t>
      </w:r>
      <w:r w:rsidRPr="001E5732">
        <w:rPr>
          <w:rFonts w:ascii="Trebuchet MS" w:hAnsi="Trebuchet MS"/>
          <w:vertAlign w:val="superscript"/>
          <w:lang w:val="de-DE"/>
        </w:rPr>
        <w:t>33 </w:t>
      </w:r>
      <w:r w:rsidRPr="001E5732">
        <w:rPr>
          <w:rFonts w:ascii="Trebuchet MS" w:hAnsi="Trebuchet MS"/>
          <w:lang w:val="de-DE"/>
        </w:rPr>
        <w:t>und zwar zum Schauspiel geworden durch Schmä</w:t>
      </w:r>
      <w:r>
        <w:rPr>
          <w:rFonts w:ascii="Trebuchet MS" w:hAnsi="Trebuchet MS"/>
          <w:lang w:val="de-DE"/>
        </w:rPr>
        <w:softHyphen/>
      </w:r>
      <w:r w:rsidRPr="001E5732">
        <w:rPr>
          <w:rFonts w:ascii="Trebuchet MS" w:hAnsi="Trebuchet MS"/>
          <w:lang w:val="de-DE"/>
        </w:rPr>
        <w:t>hu</w:t>
      </w:r>
      <w:r>
        <w:rPr>
          <w:rFonts w:ascii="Trebuchet MS" w:hAnsi="Trebuchet MS"/>
          <w:lang w:val="de-DE"/>
        </w:rPr>
        <w:t xml:space="preserve">ngen und Bedrängnisse oder </w:t>
      </w:r>
      <w:r w:rsidRPr="001E5732">
        <w:rPr>
          <w:rFonts w:ascii="Trebuchet MS" w:hAnsi="Trebuchet MS"/>
          <w:lang w:val="de-DE"/>
        </w:rPr>
        <w:t xml:space="preserve">indem ihr zu Gefährten derer wurdet, denen es so erging. </w:t>
      </w:r>
      <w:r w:rsidRPr="001E5732">
        <w:rPr>
          <w:rFonts w:ascii="Trebuchet MS" w:hAnsi="Trebuchet MS"/>
          <w:vertAlign w:val="superscript"/>
          <w:lang w:val="de-DE"/>
        </w:rPr>
        <w:t>34 </w:t>
      </w:r>
      <w:r w:rsidRPr="001E5732">
        <w:rPr>
          <w:rFonts w:ascii="Trebuchet MS" w:hAnsi="Trebuchet MS"/>
          <w:lang w:val="de-DE"/>
        </w:rPr>
        <w:t>Denn ihr habt mit den Gefangenen mitgelitten und mit Freude den Raub eurer Habe hingenommen, weil ihr wusstet</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Ihr habt selber </w:t>
      </w:r>
      <w:r w:rsidRPr="001E5732">
        <w:rPr>
          <w:rFonts w:ascii="Trebuchet MS" w:hAnsi="Trebuchet MS"/>
          <w:lang w:val="de-DE"/>
        </w:rPr>
        <w:t>eine bessere und blei</w:t>
      </w:r>
      <w:r>
        <w:rPr>
          <w:rFonts w:ascii="Trebuchet MS" w:hAnsi="Trebuchet MS"/>
          <w:lang w:val="de-DE"/>
        </w:rPr>
        <w:softHyphen/>
        <w:t>bende Habe</w:t>
      </w:r>
      <w:r w:rsidRPr="001E5732">
        <w:rPr>
          <w:rFonts w:ascii="Trebuchet MS" w:hAnsi="Trebuchet MS"/>
          <w:lang w:val="de-DE"/>
        </w:rPr>
        <w:t xml:space="preserve">. </w:t>
      </w:r>
      <w:r w:rsidRPr="001E5732">
        <w:rPr>
          <w:rFonts w:ascii="Trebuchet MS" w:hAnsi="Trebuchet MS"/>
          <w:vertAlign w:val="superscript"/>
          <w:lang w:val="de-DE"/>
        </w:rPr>
        <w:t>35 </w:t>
      </w:r>
      <w:r>
        <w:rPr>
          <w:rFonts w:ascii="Trebuchet MS" w:hAnsi="Trebuchet MS"/>
          <w:lang w:val="de-DE"/>
        </w:rPr>
        <w:t>Werft also euren Freimut</w:t>
      </w:r>
      <w:r w:rsidRPr="001E5732">
        <w:rPr>
          <w:rFonts w:ascii="Trebuchet MS" w:hAnsi="Trebuchet MS"/>
          <w:lang w:val="de-DE"/>
        </w:rPr>
        <w:t xml:space="preserve"> nicht fort, welche</w:t>
      </w:r>
      <w:r>
        <w:rPr>
          <w:rFonts w:ascii="Trebuchet MS" w:hAnsi="Trebuchet MS"/>
          <w:lang w:val="de-DE"/>
        </w:rPr>
        <w:t>r</w:t>
      </w:r>
      <w:r w:rsidRPr="001E5732">
        <w:rPr>
          <w:rFonts w:ascii="Trebuchet MS" w:hAnsi="Trebuchet MS"/>
          <w:lang w:val="de-DE"/>
        </w:rPr>
        <w:t xml:space="preserve"> großen Lohn hat! </w:t>
      </w:r>
      <w:r w:rsidRPr="001E5732">
        <w:rPr>
          <w:rFonts w:ascii="Trebuchet MS" w:hAnsi="Trebuchet MS"/>
          <w:vertAlign w:val="superscript"/>
          <w:lang w:val="de-DE"/>
        </w:rPr>
        <w:t>36 </w:t>
      </w:r>
      <w:r w:rsidRPr="001E5732">
        <w:rPr>
          <w:rFonts w:ascii="Trebuchet MS" w:hAnsi="Trebuchet MS"/>
          <w:lang w:val="de-DE"/>
        </w:rPr>
        <w:t>Denn ihr habt Ausdauer nötig, damit ihr, indem ihr den Willen Go</w:t>
      </w:r>
      <w:r>
        <w:rPr>
          <w:rFonts w:ascii="Trebuchet MS" w:hAnsi="Trebuchet MS"/>
          <w:lang w:val="de-DE"/>
        </w:rPr>
        <w:t>ttes tut, die Verheißung erlangt</w:t>
      </w:r>
      <w:r w:rsidRPr="001E5732">
        <w:rPr>
          <w:rFonts w:ascii="Trebuchet MS" w:hAnsi="Trebuchet MS"/>
          <w:lang w:val="de-DE"/>
        </w:rPr>
        <w:t>.</w:t>
      </w:r>
    </w:p>
    <w:p w14:paraId="2ED86BFE" w14:textId="77777777" w:rsidR="00C71948" w:rsidRDefault="00C71948" w:rsidP="006374C6">
      <w:pPr>
        <w:pStyle w:val="Randverweis"/>
        <w:framePr w:wrap="around"/>
      </w:pPr>
      <w:r>
        <w:t xml:space="preserve">37: </w:t>
      </w:r>
      <w:proofErr w:type="spellStart"/>
      <w:r>
        <w:t>Jes</w:t>
      </w:r>
      <w:proofErr w:type="spellEnd"/>
      <w:r>
        <w:t xml:space="preserve"> 26,20;</w:t>
      </w:r>
    </w:p>
    <w:p w14:paraId="3FB3B748" w14:textId="77777777" w:rsidR="00C71948" w:rsidRPr="001E5732" w:rsidRDefault="00C71948" w:rsidP="006374C6">
      <w:pPr>
        <w:pStyle w:val="Randverweis"/>
        <w:framePr w:wrap="around"/>
      </w:pPr>
      <w:r>
        <w:t>Hab 2,3G</w:t>
      </w:r>
    </w:p>
    <w:p w14:paraId="6C8B0DFC" w14:textId="77777777" w:rsidR="00C71948" w:rsidRPr="001E5732" w:rsidRDefault="00C71948" w:rsidP="00C71948">
      <w:pPr>
        <w:spacing w:line="280" w:lineRule="atLeast"/>
        <w:ind w:firstLine="284"/>
        <w:jc w:val="both"/>
        <w:rPr>
          <w:rFonts w:ascii="Trebuchet MS" w:hAnsi="Trebuchet MS"/>
          <w:lang w:val="de-DE"/>
        </w:rPr>
      </w:pPr>
      <w:r w:rsidRPr="006E6427">
        <w:rPr>
          <w:rFonts w:ascii="Trebuchet MS" w:hAnsi="Trebuchet MS"/>
          <w:vertAlign w:val="superscript"/>
          <w:lang w:val="de-DE"/>
        </w:rPr>
        <w:t>37 </w:t>
      </w:r>
      <w:r w:rsidRPr="001E5732">
        <w:rPr>
          <w:rFonts w:ascii="Trebuchet MS" w:hAnsi="Trebuchet MS"/>
          <w:lang w:val="de-DE"/>
        </w:rPr>
        <w:t>„Denn noch eine ganz kleine Weile:</w:t>
      </w:r>
    </w:p>
    <w:p w14:paraId="2DA46BAB" w14:textId="77777777" w:rsidR="00C71948" w:rsidRDefault="00C71948" w:rsidP="00C71948">
      <w:pPr>
        <w:spacing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84896" behindDoc="0" locked="0" layoutInCell="1" allowOverlap="1" wp14:anchorId="4ED6E1A4" wp14:editId="25DB6B5F">
                <wp:simplePos x="0" y="0"/>
                <wp:positionH relativeFrom="margin">
                  <wp:posOffset>4722495</wp:posOffset>
                </wp:positionH>
                <wp:positionV relativeFrom="paragraph">
                  <wp:posOffset>-327025</wp:posOffset>
                </wp:positionV>
                <wp:extent cx="1188000" cy="316800"/>
                <wp:effectExtent l="0" t="0" r="0" b="7620"/>
                <wp:wrapNone/>
                <wp:docPr id="440" name="Textfeld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F406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10,38 </w:t>
                            </w:r>
                            <w:r>
                              <w:rPr>
                                <w:rFonts w:ascii="Trebuchet MS" w:hAnsi="Trebuchet MS"/>
                                <w:lang w:val="de-DE"/>
                              </w:rPr>
                              <w:t xml:space="preserve">− </w:t>
                            </w:r>
                            <w:r>
                              <w:rPr>
                                <w:rFonts w:ascii="Trebuchet MS" w:hAnsi="Trebuchet MS" w:cs="Times New Roman"/>
                                <w:i/>
                                <w:iCs/>
                                <w:lang w:val="de-DE"/>
                              </w:rPr>
                              <w:t>11,18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6E1A4" id="Textfeld 347" o:spid="_x0000_s1369" type="#_x0000_t202" style="position:absolute;left:0;text-align:left;margin-left:371.85pt;margin-top:-25.75pt;width:93.55pt;height:24.9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" fillcolor="white [3201]" stroked="f" strokeweight=".5pt">
                <v:textbox>
                  <w:txbxContent>
                    <w:p w14:paraId="102F406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10,38 </w:t>
                      </w:r>
                      <w:r>
                        <w:rPr>
                          <w:rFonts w:ascii="Trebuchet MS" w:hAnsi="Trebuchet MS"/>
                          <w:lang w:val="de-DE"/>
                        </w:rPr>
                        <w:t xml:space="preserve">− </w:t>
                      </w:r>
                      <w:r>
                        <w:rPr>
                          <w:rFonts w:ascii="Trebuchet MS" w:hAnsi="Trebuchet MS" w:cs="Times New Roman"/>
                          <w:i/>
                          <w:iCs/>
                          <w:lang w:val="de-DE"/>
                        </w:rPr>
                        <w:t>11,18</w:t>
                      </w:r>
                    </w:p>
                  </w:txbxContent>
                </v:textbox>
                <w10:wrap anchorx="margin"/>
              </v:shape>
            </w:pict>
          </mc:Fallback>
        </mc:AlternateContent>
      </w:r>
      <w:r w:rsidRPr="001E5732">
        <w:rPr>
          <w:rFonts w:ascii="Trebuchet MS" w:hAnsi="Trebuchet MS"/>
          <w:lang w:val="de-DE"/>
        </w:rPr>
        <w:t xml:space="preserve">Der kommen soll, wird kommen und nicht </w:t>
      </w:r>
      <w:r>
        <w:rPr>
          <w:rFonts w:ascii="Trebuchet MS" w:hAnsi="Trebuchet MS"/>
          <w:lang w:val="de-DE"/>
        </w:rPr>
        <w:t>sich Zeit lassen</w:t>
      </w:r>
      <w:r w:rsidRPr="001E5732">
        <w:rPr>
          <w:rFonts w:ascii="Trebuchet MS" w:hAnsi="Trebuchet MS"/>
          <w:lang w:val="de-DE"/>
        </w:rPr>
        <w:t>.</w:t>
      </w:r>
    </w:p>
    <w:p w14:paraId="17C340FC" w14:textId="77777777" w:rsidR="00C71948" w:rsidRDefault="00C71948" w:rsidP="006374C6">
      <w:pPr>
        <w:pStyle w:val="Randverweis"/>
        <w:framePr w:wrap="around"/>
      </w:pPr>
      <w:r>
        <w:t>38: Hab 2,4G;</w:t>
      </w:r>
    </w:p>
    <w:p w14:paraId="38A0D06D" w14:textId="77777777" w:rsidR="00C71948" w:rsidRDefault="00C71948" w:rsidP="006374C6">
      <w:pPr>
        <w:pStyle w:val="Randverweis"/>
        <w:framePr w:wrap="around"/>
      </w:pPr>
      <w:proofErr w:type="spellStart"/>
      <w:r>
        <w:t>Röm</w:t>
      </w:r>
      <w:proofErr w:type="spellEnd"/>
      <w:r>
        <w:t xml:space="preserve"> 1,17; </w:t>
      </w:r>
    </w:p>
    <w:p w14:paraId="0C68A703" w14:textId="77777777" w:rsidR="00C71948" w:rsidRPr="001E5732" w:rsidRDefault="00C71948" w:rsidP="006374C6">
      <w:pPr>
        <w:pStyle w:val="Randverweis"/>
        <w:framePr w:wrap="around"/>
      </w:pPr>
      <w:r>
        <w:t>Gal 3,11</w:t>
      </w:r>
    </w:p>
    <w:p w14:paraId="25DBE786"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38 </w:t>
      </w:r>
      <w:r w:rsidRPr="001E5732">
        <w:rPr>
          <w:rFonts w:ascii="Trebuchet MS" w:hAnsi="Trebuchet MS"/>
          <w:lang w:val="de-DE"/>
        </w:rPr>
        <w:t>Mein Gerechter wird aus Glauben leben,</w:t>
      </w:r>
    </w:p>
    <w:p w14:paraId="004DB376"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und würde er zurückweichen, hat meine Seele keinen Gefallen an ihm.“</w:t>
      </w:r>
    </w:p>
    <w:p w14:paraId="3FEA56B0" w14:textId="77777777" w:rsidR="00C71948" w:rsidRPr="001E5732" w:rsidRDefault="00C71948" w:rsidP="00C71948">
      <w:pPr>
        <w:spacing w:after="120" w:line="280" w:lineRule="atLeast"/>
        <w:jc w:val="both"/>
        <w:rPr>
          <w:rFonts w:ascii="Trebuchet MS" w:hAnsi="Trebuchet MS"/>
          <w:lang w:val="de-DE"/>
        </w:rPr>
      </w:pPr>
      <w:r>
        <w:rPr>
          <w:rFonts w:ascii="Trebuchet MS" w:hAnsi="Trebuchet MS"/>
          <w:vertAlign w:val="superscript"/>
          <w:lang w:val="de-DE"/>
        </w:rPr>
        <w:t>3</w:t>
      </w:r>
      <w:r w:rsidRPr="001E5732">
        <w:rPr>
          <w:rFonts w:ascii="Trebuchet MS" w:hAnsi="Trebuchet MS"/>
          <w:vertAlign w:val="superscript"/>
          <w:lang w:val="de-DE"/>
        </w:rPr>
        <w:t>9 </w:t>
      </w:r>
      <w:r w:rsidRPr="001E5732">
        <w:rPr>
          <w:rFonts w:ascii="Trebuchet MS" w:hAnsi="Trebuchet MS"/>
          <w:i/>
          <w:lang w:val="de-DE"/>
        </w:rPr>
        <w:t>Wir</w:t>
      </w:r>
      <w:r>
        <w:rPr>
          <w:rFonts w:ascii="Trebuchet MS" w:hAnsi="Trebuchet MS"/>
          <w:lang w:val="de-DE"/>
        </w:rPr>
        <w:t xml:space="preserve"> gehören nicht zu Zurückweichen zu</w:t>
      </w:r>
      <w:r w:rsidRPr="001E5732">
        <w:rPr>
          <w:rFonts w:ascii="Trebuchet MS" w:hAnsi="Trebuchet MS"/>
          <w:lang w:val="de-DE"/>
        </w:rPr>
        <w:t xml:space="preserve"> Verderben</w:t>
      </w:r>
      <w:r>
        <w:rPr>
          <w:rFonts w:ascii="Trebuchet MS" w:hAnsi="Trebuchet MS"/>
          <w:lang w:val="de-DE"/>
        </w:rPr>
        <w:t xml:space="preserve"> hin</w:t>
      </w:r>
      <w:r w:rsidRPr="001E5732">
        <w:rPr>
          <w:rFonts w:ascii="Trebuchet MS" w:hAnsi="Trebuchet MS"/>
          <w:lang w:val="de-DE"/>
        </w:rPr>
        <w:t>, son</w:t>
      </w:r>
      <w:r>
        <w:rPr>
          <w:rFonts w:ascii="Trebuchet MS" w:hAnsi="Trebuchet MS"/>
          <w:lang w:val="de-DE"/>
        </w:rPr>
        <w:t>dern zu Glauben zu</w:t>
      </w:r>
      <w:r w:rsidRPr="001E5732">
        <w:rPr>
          <w:rFonts w:ascii="Trebuchet MS" w:hAnsi="Trebuchet MS"/>
          <w:lang w:val="de-DE"/>
        </w:rPr>
        <w:t xml:space="preserve"> Gewinnung der Seele</w:t>
      </w:r>
      <w:r>
        <w:rPr>
          <w:rFonts w:ascii="Trebuchet MS" w:hAnsi="Trebuchet MS"/>
          <w:lang w:val="de-DE"/>
        </w:rPr>
        <w:t xml:space="preserve"> hin</w:t>
      </w:r>
      <w:r w:rsidRPr="001E5732">
        <w:rPr>
          <w:rFonts w:ascii="Trebuchet MS" w:hAnsi="Trebuchet MS"/>
          <w:lang w:val="de-DE"/>
        </w:rPr>
        <w:t>.</w:t>
      </w:r>
    </w:p>
    <w:p w14:paraId="1C0C66D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8" w:name="_Toc38535246"/>
      <w:r w:rsidRPr="001E5732">
        <w:rPr>
          <w:rFonts w:ascii="Trebuchet MS" w:hAnsi="Trebuchet MS"/>
          <w:lang w:val="de-DE"/>
        </w:rPr>
        <w:t>Die Zeugen des</w:t>
      </w:r>
      <w:r>
        <w:rPr>
          <w:rFonts w:ascii="Trebuchet MS" w:hAnsi="Trebuchet MS"/>
          <w:lang w:val="de-DE"/>
        </w:rPr>
        <w:t xml:space="preserve"> Glaubens im Alten Bund (11,1−40</w:t>
      </w:r>
      <w:r w:rsidRPr="001E5732">
        <w:rPr>
          <w:rFonts w:ascii="Trebuchet MS" w:hAnsi="Trebuchet MS"/>
          <w:lang w:val="de-DE"/>
        </w:rPr>
        <w:t>)</w:t>
      </w:r>
      <w:bookmarkEnd w:id="878"/>
    </w:p>
    <w:p w14:paraId="30FAC083" w14:textId="1750987F" w:rsidR="003E3816" w:rsidRPr="001E5732" w:rsidRDefault="003E3816" w:rsidP="006374C6">
      <w:pPr>
        <w:pStyle w:val="Randverweis"/>
        <w:framePr w:wrap="around"/>
      </w:pPr>
      <w:r>
        <w:t>Kap. 11: S 21</w:t>
      </w:r>
    </w:p>
    <w:p w14:paraId="22D24A95"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11</w:t>
      </w:r>
      <w:r w:rsidRPr="005E335F">
        <w:rPr>
          <w:rFonts w:ascii="Trebuchet MS" w:hAnsi="Trebuchet MS" w:cs="Trebchet"/>
          <w:vertAlign w:val="superscript"/>
          <w:lang w:val="de-DE"/>
        </w:rPr>
        <w:t xml:space="preserve"> 1</w:t>
      </w:r>
      <w:r w:rsidRPr="001E5732">
        <w:rPr>
          <w:rFonts w:ascii="Trebuchet MS" w:hAnsi="Trebuchet MS"/>
          <w:vertAlign w:val="superscript"/>
          <w:lang w:val="de-DE"/>
        </w:rPr>
        <w:t> </w:t>
      </w:r>
      <w:r w:rsidRPr="00185530">
        <w:rPr>
          <w:rFonts w:ascii="Trebuchet MS" w:hAnsi="Trebuchet MS"/>
          <w:i/>
          <w:lang w:val="de-DE"/>
        </w:rPr>
        <w:t>Glaube</w:t>
      </w:r>
      <w:r>
        <w:rPr>
          <w:rFonts w:ascii="Trebuchet MS" w:hAnsi="Trebuchet MS"/>
          <w:lang w:val="de-DE"/>
        </w:rPr>
        <w:t xml:space="preserve"> ist</w:t>
      </w:r>
      <w:r w:rsidRPr="001E5732">
        <w:rPr>
          <w:rFonts w:ascii="Trebuchet MS" w:hAnsi="Trebuchet MS"/>
          <w:lang w:val="de-DE"/>
        </w:rPr>
        <w:t xml:space="preserve"> Wirklichkeit</w:t>
      </w:r>
      <w:r>
        <w:rPr>
          <w:rStyle w:val="Funotenzeichen"/>
          <w:rFonts w:ascii="Trebuchet MS" w:hAnsi="Trebuchet MS" w:cs="Times New Roman"/>
          <w:lang w:val="de-DE"/>
        </w:rPr>
        <w:footnoteReference w:id="975"/>
      </w:r>
      <w:r w:rsidRPr="001E5732">
        <w:rPr>
          <w:rFonts w:ascii="Trebuchet MS" w:hAnsi="Trebuchet MS"/>
          <w:lang w:val="de-DE"/>
        </w:rPr>
        <w:t xml:space="preserve"> </w:t>
      </w:r>
      <w:r>
        <w:rPr>
          <w:rFonts w:ascii="Trebuchet MS" w:hAnsi="Trebuchet MS"/>
          <w:lang w:val="de-DE"/>
        </w:rPr>
        <w:t xml:space="preserve">all </w:t>
      </w:r>
      <w:r w:rsidRPr="001E5732">
        <w:rPr>
          <w:rFonts w:ascii="Trebuchet MS" w:hAnsi="Trebuchet MS"/>
          <w:lang w:val="de-DE"/>
        </w:rPr>
        <w:t xml:space="preserve">dessen, was man erhofft, Aufweis von </w:t>
      </w:r>
      <w:r>
        <w:rPr>
          <w:rFonts w:ascii="Trebuchet MS" w:hAnsi="Trebuchet MS"/>
          <w:lang w:val="de-DE"/>
        </w:rPr>
        <w:t>Dingen, die man nicht sieht.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Denn in diesem</w:t>
      </w:r>
      <w:r>
        <w:rPr>
          <w:rStyle w:val="Funotenzeichen"/>
          <w:rFonts w:ascii="Trebuchet MS" w:hAnsi="Trebuchet MS" w:cs="Times New Roman"/>
          <w:lang w:val="de-DE"/>
        </w:rPr>
        <w:footnoteReference w:id="976"/>
      </w:r>
      <w:r w:rsidRPr="001E5732">
        <w:rPr>
          <w:rFonts w:ascii="Trebuchet MS" w:hAnsi="Trebuchet MS"/>
          <w:lang w:val="de-DE"/>
        </w:rPr>
        <w:t xml:space="preserve"> haben die Alten ein Zeugnis erhalten:</w:t>
      </w:r>
    </w:p>
    <w:p w14:paraId="7883EEF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Pr>
          <w:rFonts w:ascii="Trebuchet MS" w:hAnsi="Trebuchet MS"/>
          <w:i/>
          <w:lang w:val="de-DE"/>
        </w:rPr>
        <w:t>Durch</w:t>
      </w:r>
      <w:r w:rsidRPr="00712789">
        <w:rPr>
          <w:rFonts w:ascii="Trebuchet MS" w:hAnsi="Trebuchet MS"/>
          <w:i/>
          <w:lang w:val="de-DE"/>
        </w:rPr>
        <w:t xml:space="preserve"> Glauben</w:t>
      </w:r>
      <w:r>
        <w:rPr>
          <w:rFonts w:ascii="Trebuchet MS" w:hAnsi="Trebuchet MS"/>
          <w:lang w:val="de-DE"/>
        </w:rPr>
        <w:t xml:space="preserve"> erkennen wir: D</w:t>
      </w:r>
      <w:r w:rsidRPr="001E5732">
        <w:rPr>
          <w:rFonts w:ascii="Trebuchet MS" w:hAnsi="Trebuchet MS"/>
          <w:lang w:val="de-DE"/>
        </w:rPr>
        <w:t xml:space="preserve">ie Welt </w:t>
      </w:r>
      <w:r>
        <w:rPr>
          <w:rFonts w:ascii="Trebuchet MS" w:hAnsi="Trebuchet MS"/>
          <w:lang w:val="de-DE"/>
        </w:rPr>
        <w:t xml:space="preserve">wurde durch Gottes </w:t>
      </w:r>
      <w:r w:rsidRPr="0068443E">
        <w:rPr>
          <w:rFonts w:ascii="Trebuchet MS" w:hAnsi="Trebuchet MS"/>
          <w:i/>
          <w:iCs/>
          <w:lang w:val="de-DE"/>
        </w:rPr>
        <w:t>Wort</w:t>
      </w:r>
      <w:r>
        <w:rPr>
          <w:rFonts w:ascii="Trebuchet MS" w:hAnsi="Trebuchet MS"/>
          <w:lang w:val="de-DE"/>
        </w:rPr>
        <w:t xml:space="preserve"> bereitet</w:t>
      </w:r>
      <w:r w:rsidRPr="001E5732">
        <w:rPr>
          <w:rFonts w:ascii="Trebuchet MS" w:hAnsi="Trebuchet MS"/>
          <w:lang w:val="de-DE"/>
        </w:rPr>
        <w:t xml:space="preserve">, </w:t>
      </w:r>
      <w:r>
        <w:rPr>
          <w:rFonts w:ascii="Trebuchet MS" w:hAnsi="Trebuchet MS"/>
          <w:lang w:val="de-DE"/>
        </w:rPr>
        <w:t>sodass</w:t>
      </w:r>
      <w:r w:rsidRPr="001E5732">
        <w:rPr>
          <w:rFonts w:ascii="Trebuchet MS" w:hAnsi="Trebuchet MS"/>
          <w:lang w:val="de-DE"/>
        </w:rPr>
        <w:t xml:space="preserve"> nicht aus </w:t>
      </w:r>
      <w:r w:rsidRPr="0068443E">
        <w:rPr>
          <w:rFonts w:ascii="Trebuchet MS" w:hAnsi="Trebuchet MS"/>
          <w:i/>
          <w:iCs/>
          <w:lang w:val="de-DE"/>
        </w:rPr>
        <w:t>Erscheinendem</w:t>
      </w:r>
      <w:r w:rsidRPr="001E5732">
        <w:rPr>
          <w:rFonts w:ascii="Trebuchet MS" w:hAnsi="Trebuchet MS"/>
          <w:lang w:val="de-DE"/>
        </w:rPr>
        <w:t xml:space="preserve"> das Sichtbare geworden ist.</w:t>
      </w:r>
    </w:p>
    <w:p w14:paraId="7874A7AA" w14:textId="77777777" w:rsidR="00C71948" w:rsidRPr="001E5732" w:rsidRDefault="00C71948" w:rsidP="006374C6">
      <w:pPr>
        <w:pStyle w:val="Randverweis"/>
        <w:framePr w:wrap="around"/>
      </w:pPr>
      <w:r>
        <w:t>4: Gen 4,4</w:t>
      </w:r>
    </w:p>
    <w:p w14:paraId="2E512ED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Pr>
          <w:rFonts w:ascii="Trebuchet MS" w:hAnsi="Trebuchet MS"/>
          <w:i/>
          <w:lang w:val="de-DE"/>
        </w:rPr>
        <w:t>Durch</w:t>
      </w:r>
      <w:r w:rsidRPr="00712789">
        <w:rPr>
          <w:rFonts w:ascii="Trebuchet MS" w:hAnsi="Trebuchet MS"/>
          <w:i/>
          <w:lang w:val="de-DE"/>
        </w:rPr>
        <w:t xml:space="preserve"> Glauben</w:t>
      </w:r>
      <w:r w:rsidRPr="001E5732">
        <w:rPr>
          <w:rFonts w:ascii="Trebuchet MS" w:hAnsi="Trebuchet MS"/>
          <w:lang w:val="de-DE"/>
        </w:rPr>
        <w:t xml:space="preserve"> hat </w:t>
      </w:r>
      <w:r w:rsidRPr="00E50FD2">
        <w:rPr>
          <w:rFonts w:ascii="Trebuchet MS" w:hAnsi="Trebuchet MS"/>
          <w:b/>
          <w:bCs/>
          <w:lang w:val="de-DE"/>
        </w:rPr>
        <w:t>A</w:t>
      </w:r>
      <w:r w:rsidRPr="001E5732">
        <w:rPr>
          <w:rFonts w:ascii="Trebuchet MS" w:hAnsi="Trebuchet MS"/>
          <w:lang w:val="de-DE"/>
        </w:rPr>
        <w:t>bel Gott ein volleres Opfer d</w:t>
      </w:r>
      <w:r>
        <w:rPr>
          <w:rFonts w:ascii="Trebuchet MS" w:hAnsi="Trebuchet MS"/>
          <w:lang w:val="de-DE"/>
        </w:rPr>
        <w:t xml:space="preserve">argebracht im Gegenüber zu </w:t>
      </w:r>
      <w:proofErr w:type="spellStart"/>
      <w:r>
        <w:rPr>
          <w:rFonts w:ascii="Trebuchet MS" w:hAnsi="Trebuchet MS"/>
          <w:lang w:val="de-DE"/>
        </w:rPr>
        <w:t>K</w:t>
      </w:r>
      <w:r w:rsidRPr="002756E6">
        <w:rPr>
          <w:rFonts w:ascii="Trebuchet MS" w:hAnsi="Trebuchet MS"/>
          <w:b/>
          <w:lang w:val="de-DE"/>
        </w:rPr>
        <w:t>ai</w:t>
      </w:r>
      <w:r>
        <w:rPr>
          <w:rFonts w:ascii="Trebuchet MS" w:hAnsi="Trebuchet MS"/>
          <w:lang w:val="de-DE"/>
        </w:rPr>
        <w:t>n</w:t>
      </w:r>
      <w:proofErr w:type="spellEnd"/>
      <w:r>
        <w:rPr>
          <w:rFonts w:ascii="Trebuchet MS" w:hAnsi="Trebuchet MS"/>
          <w:lang w:val="de-DE"/>
        </w:rPr>
        <w:t>. Dad</w:t>
      </w:r>
      <w:r w:rsidRPr="001E5732">
        <w:rPr>
          <w:rFonts w:ascii="Trebuchet MS" w:hAnsi="Trebuchet MS"/>
          <w:lang w:val="de-DE"/>
        </w:rPr>
        <w:t xml:space="preserve">urch </w:t>
      </w:r>
      <w:r>
        <w:rPr>
          <w:rFonts w:ascii="Trebuchet MS" w:hAnsi="Trebuchet MS"/>
          <w:lang w:val="de-DE"/>
        </w:rPr>
        <w:t>wurde ihm bezeugt</w:t>
      </w:r>
      <w:r w:rsidRPr="001E5732">
        <w:rPr>
          <w:rFonts w:ascii="Trebuchet MS" w:hAnsi="Trebuchet MS"/>
          <w:lang w:val="de-DE"/>
        </w:rPr>
        <w:t>, gerecht zu sein; Gott bezeugt</w:t>
      </w:r>
      <w:r>
        <w:rPr>
          <w:rFonts w:ascii="Trebuchet MS" w:hAnsi="Trebuchet MS"/>
          <w:lang w:val="de-DE"/>
        </w:rPr>
        <w:t>e bei seinen Gaben. Und durch ihn</w:t>
      </w:r>
      <w:r w:rsidRPr="001E5732">
        <w:rPr>
          <w:rFonts w:ascii="Trebuchet MS" w:hAnsi="Trebuchet MS"/>
          <w:lang w:val="de-DE"/>
        </w:rPr>
        <w:t xml:space="preserve"> spricht er noch, obwohl gestorben.</w:t>
      </w:r>
    </w:p>
    <w:p w14:paraId="7B7F320A" w14:textId="77777777" w:rsidR="00C71948" w:rsidRPr="001E5732" w:rsidRDefault="00C71948" w:rsidP="006374C6">
      <w:pPr>
        <w:pStyle w:val="Randverweis"/>
        <w:framePr w:wrap="around"/>
      </w:pPr>
      <w:r>
        <w:t>5: Gen 5,24G</w:t>
      </w:r>
    </w:p>
    <w:p w14:paraId="59AFA97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712789">
        <w:rPr>
          <w:rFonts w:ascii="Trebuchet MS" w:hAnsi="Trebuchet MS"/>
          <w:i/>
          <w:lang w:val="de-DE"/>
        </w:rPr>
        <w:t>Durch Glauben</w:t>
      </w:r>
      <w:r w:rsidRPr="001E5732">
        <w:rPr>
          <w:rFonts w:ascii="Trebuchet MS" w:hAnsi="Trebuchet MS"/>
          <w:lang w:val="de-DE"/>
        </w:rPr>
        <w:t xml:space="preserve"> wurde H</w:t>
      </w:r>
      <w:r w:rsidRPr="00CE00E2">
        <w:rPr>
          <w:rFonts w:ascii="Trebuchet MS" w:hAnsi="Trebuchet MS"/>
          <w:b/>
          <w:bCs/>
          <w:lang w:val="de-DE"/>
        </w:rPr>
        <w:t>e</w:t>
      </w:r>
      <w:r w:rsidRPr="001E5732">
        <w:rPr>
          <w:rFonts w:ascii="Trebuchet MS" w:hAnsi="Trebuchet MS"/>
          <w:lang w:val="de-DE"/>
        </w:rPr>
        <w:t xml:space="preserve">noch entrückt, um den Tod nicht zu schauen, und man fand ihn nicht, weil Gott ihn entrückt hatte. Denn vor dem </w:t>
      </w:r>
      <w:proofErr w:type="spellStart"/>
      <w:r w:rsidRPr="001E5732">
        <w:rPr>
          <w:rFonts w:ascii="Trebuchet MS" w:hAnsi="Trebuchet MS"/>
          <w:lang w:val="de-DE"/>
        </w:rPr>
        <w:t>Entrücktwerden</w:t>
      </w:r>
      <w:proofErr w:type="spellEnd"/>
      <w:r w:rsidRPr="001E5732">
        <w:rPr>
          <w:rFonts w:ascii="Trebuchet MS" w:hAnsi="Trebuchet MS"/>
          <w:lang w:val="de-DE"/>
        </w:rPr>
        <w:t xml:space="preserve"> wurde ihm bezeugt, dass er Gott gefallen habe. </w:t>
      </w:r>
      <w:r w:rsidRPr="001E5732">
        <w:rPr>
          <w:rFonts w:ascii="Trebuchet MS" w:hAnsi="Trebuchet MS"/>
          <w:vertAlign w:val="superscript"/>
          <w:lang w:val="de-DE"/>
        </w:rPr>
        <w:t>6 </w:t>
      </w:r>
      <w:r w:rsidRPr="001E5732">
        <w:rPr>
          <w:rFonts w:ascii="Trebuchet MS" w:hAnsi="Trebuchet MS"/>
          <w:lang w:val="de-DE"/>
        </w:rPr>
        <w:t>Ohne Glauben ist es unmöglich zu gefal</w:t>
      </w:r>
      <w:r>
        <w:rPr>
          <w:rFonts w:ascii="Trebuchet MS" w:hAnsi="Trebuchet MS"/>
          <w:lang w:val="de-DE"/>
        </w:rPr>
        <w:softHyphen/>
      </w:r>
      <w:r w:rsidRPr="001E5732">
        <w:rPr>
          <w:rFonts w:ascii="Trebuchet MS" w:hAnsi="Trebuchet MS"/>
          <w:lang w:val="de-DE"/>
        </w:rPr>
        <w:t>len. Denn wer zu Gott hinzutritt, muss glauben, dass er ist und denen, die ihn su</w:t>
      </w:r>
      <w:r>
        <w:rPr>
          <w:rFonts w:ascii="Trebuchet MS" w:hAnsi="Trebuchet MS"/>
          <w:lang w:val="de-DE"/>
        </w:rPr>
        <w:t xml:space="preserve">chen, </w:t>
      </w:r>
      <w:proofErr w:type="spellStart"/>
      <w:r w:rsidRPr="001E5732">
        <w:rPr>
          <w:rFonts w:ascii="Trebuchet MS" w:hAnsi="Trebuchet MS"/>
          <w:lang w:val="de-DE"/>
        </w:rPr>
        <w:t>Belohner</w:t>
      </w:r>
      <w:proofErr w:type="spellEnd"/>
      <w:r w:rsidRPr="001E5732">
        <w:rPr>
          <w:rFonts w:ascii="Trebuchet MS" w:hAnsi="Trebuchet MS"/>
          <w:lang w:val="de-DE"/>
        </w:rPr>
        <w:t xml:space="preserve"> wird.</w:t>
      </w:r>
    </w:p>
    <w:p w14:paraId="4304E936" w14:textId="77777777" w:rsidR="00C71948" w:rsidRDefault="00C71948" w:rsidP="006374C6">
      <w:pPr>
        <w:pStyle w:val="Randverweis"/>
        <w:framePr w:wrap="around"/>
      </w:pPr>
      <w:r>
        <w:t>7:</w:t>
      </w:r>
    </w:p>
    <w:p w14:paraId="2E739230" w14:textId="77777777" w:rsidR="00C71948" w:rsidRDefault="00C71948" w:rsidP="006374C6">
      <w:pPr>
        <w:pStyle w:val="Randverweis"/>
        <w:framePr w:wrap="around"/>
      </w:pPr>
      <w:r>
        <w:t>Gen 6,13−22;</w:t>
      </w:r>
    </w:p>
    <w:p w14:paraId="22BBFF8D" w14:textId="77777777" w:rsidR="00C71948" w:rsidRPr="001E5732" w:rsidRDefault="00C71948" w:rsidP="006374C6">
      <w:pPr>
        <w:pStyle w:val="Randverweis"/>
        <w:framePr w:wrap="around"/>
      </w:pPr>
      <w:r>
        <w:t>7,1</w:t>
      </w:r>
    </w:p>
    <w:p w14:paraId="21477BF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712789">
        <w:rPr>
          <w:rFonts w:ascii="Trebuchet MS" w:hAnsi="Trebuchet MS"/>
          <w:i/>
          <w:lang w:val="de-DE"/>
        </w:rPr>
        <w:t>Durch Glauben</w:t>
      </w:r>
      <w:r w:rsidRPr="001E5732">
        <w:rPr>
          <w:rFonts w:ascii="Trebuchet MS" w:hAnsi="Trebuchet MS"/>
          <w:lang w:val="de-DE"/>
        </w:rPr>
        <w:t xml:space="preserve"> wurde N</w:t>
      </w:r>
      <w:r w:rsidRPr="0074416F">
        <w:rPr>
          <w:rFonts w:ascii="Trebuchet MS" w:hAnsi="Trebuchet MS"/>
          <w:b/>
          <w:lang w:val="de-DE"/>
        </w:rPr>
        <w:t>o</w:t>
      </w:r>
      <w:r w:rsidRPr="001E5732">
        <w:rPr>
          <w:rFonts w:ascii="Trebuchet MS" w:hAnsi="Trebuchet MS"/>
          <w:lang w:val="de-DE"/>
        </w:rPr>
        <w:t xml:space="preserve">ach über </w:t>
      </w:r>
      <w:r>
        <w:rPr>
          <w:rFonts w:ascii="Trebuchet MS" w:hAnsi="Trebuchet MS"/>
          <w:lang w:val="de-DE"/>
        </w:rPr>
        <w:t xml:space="preserve">all </w:t>
      </w:r>
      <w:r w:rsidRPr="001E5732">
        <w:rPr>
          <w:rFonts w:ascii="Trebuchet MS" w:hAnsi="Trebuchet MS"/>
          <w:lang w:val="de-DE"/>
        </w:rPr>
        <w:t>das noch nicht Gesehene angewiesen und bereitete mit Ehrfurcht die Arche zur Rettung seines Hauses. Durch ihn verurteilte er die Welt und wurde Erbe der Gerechtigkeit gemäß Glauben.</w:t>
      </w:r>
    </w:p>
    <w:p w14:paraId="4E6BB854" w14:textId="77777777" w:rsidR="00C71948" w:rsidRDefault="00C71948" w:rsidP="006374C6">
      <w:pPr>
        <w:pStyle w:val="Randverweis"/>
        <w:framePr w:wrap="around"/>
      </w:pPr>
      <w:r>
        <w:t>8: Gen 12,14</w:t>
      </w:r>
    </w:p>
    <w:p w14:paraId="158B4330" w14:textId="77777777" w:rsidR="00C71948" w:rsidRDefault="00C71948" w:rsidP="006374C6">
      <w:pPr>
        <w:pStyle w:val="Randverweis"/>
        <w:framePr w:wrap="around"/>
      </w:pPr>
      <w:r>
        <w:t>9: Gen 26,3</w:t>
      </w:r>
    </w:p>
    <w:p w14:paraId="1A9D45A8" w14:textId="77777777" w:rsidR="00C71948" w:rsidRDefault="00C71948" w:rsidP="006374C6">
      <w:pPr>
        <w:pStyle w:val="Randverweis"/>
        <w:framePr w:wrap="around"/>
      </w:pPr>
      <w:r>
        <w:t>11: Gen 17,9;</w:t>
      </w:r>
    </w:p>
    <w:p w14:paraId="1E8600DF" w14:textId="77777777" w:rsidR="00C71948" w:rsidRDefault="00C71948" w:rsidP="006374C6">
      <w:pPr>
        <w:pStyle w:val="Randverweis"/>
        <w:framePr w:wrap="around"/>
      </w:pPr>
      <w:r>
        <w:t>21,2</w:t>
      </w:r>
    </w:p>
    <w:p w14:paraId="15DC1F64" w14:textId="77777777" w:rsidR="00C71948" w:rsidRDefault="00C71948" w:rsidP="006374C6">
      <w:pPr>
        <w:pStyle w:val="Randverweis"/>
        <w:framePr w:wrap="around"/>
      </w:pPr>
      <w:r>
        <w:t>12: Gen 15,5;</w:t>
      </w:r>
    </w:p>
    <w:p w14:paraId="38ACF188" w14:textId="77777777" w:rsidR="00C71948" w:rsidRDefault="00C71948" w:rsidP="006374C6">
      <w:pPr>
        <w:pStyle w:val="Randverweis"/>
        <w:framePr w:wrap="around"/>
      </w:pPr>
      <w:r>
        <w:t>22,17;</w:t>
      </w:r>
    </w:p>
    <w:p w14:paraId="5DBABCB4" w14:textId="77777777" w:rsidR="00C71948" w:rsidRPr="00F70274" w:rsidRDefault="00C71948" w:rsidP="006374C6">
      <w:pPr>
        <w:pStyle w:val="Randverweis"/>
        <w:framePr w:wrap="around"/>
      </w:pPr>
      <w:r>
        <w:t>Ex 32,13</w:t>
      </w:r>
    </w:p>
    <w:p w14:paraId="5FE63E7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712789">
        <w:rPr>
          <w:rFonts w:ascii="Trebuchet MS" w:hAnsi="Trebuchet MS"/>
          <w:i/>
          <w:lang w:val="de-DE"/>
        </w:rPr>
        <w:t>Durch Glauben</w:t>
      </w:r>
      <w:r w:rsidRPr="001E5732">
        <w:rPr>
          <w:rFonts w:ascii="Trebuchet MS" w:hAnsi="Trebuchet MS"/>
          <w:lang w:val="de-DE"/>
        </w:rPr>
        <w:t xml:space="preserve"> wurde </w:t>
      </w:r>
      <w:r w:rsidRPr="00087CC4">
        <w:rPr>
          <w:rFonts w:ascii="Trebuchet MS" w:hAnsi="Trebuchet MS"/>
          <w:b/>
          <w:lang w:val="de-DE"/>
        </w:rPr>
        <w:t>A</w:t>
      </w:r>
      <w:r w:rsidRPr="001E5732">
        <w:rPr>
          <w:rFonts w:ascii="Trebuchet MS" w:hAnsi="Trebuchet MS"/>
          <w:lang w:val="de-DE"/>
        </w:rPr>
        <w:t xml:space="preserve">braham berufen und gehorchte, hinauszuziehen an einen Ort, den er als Erbe empfangen sollte; und er zog hinaus, ohne zu wissen, wohin er geht. </w:t>
      </w:r>
      <w:r w:rsidRPr="001E5732">
        <w:rPr>
          <w:rFonts w:ascii="Trebuchet MS" w:hAnsi="Trebuchet MS"/>
          <w:vertAlign w:val="superscript"/>
          <w:lang w:val="de-DE"/>
        </w:rPr>
        <w:t>9 </w:t>
      </w:r>
      <w:r w:rsidRPr="00712789">
        <w:rPr>
          <w:rFonts w:ascii="Trebuchet MS" w:hAnsi="Trebuchet MS"/>
          <w:i/>
          <w:lang w:val="de-DE"/>
        </w:rPr>
        <w:t>Durch Glauben</w:t>
      </w:r>
      <w:r w:rsidRPr="001E5732">
        <w:rPr>
          <w:rFonts w:ascii="Trebuchet MS" w:hAnsi="Trebuchet MS"/>
          <w:lang w:val="de-DE"/>
        </w:rPr>
        <w:t xml:space="preserve"> ging er als Fremder in das Land der Verheißung wie in ein fremdes und lebte in Zelten mit </w:t>
      </w:r>
      <w:r w:rsidRPr="00BA0520">
        <w:rPr>
          <w:rFonts w:ascii="Trebuchet MS" w:hAnsi="Trebuchet MS"/>
          <w:b/>
          <w:lang w:val="de-DE"/>
        </w:rPr>
        <w:t>I</w:t>
      </w:r>
      <w:r w:rsidRPr="001E5732">
        <w:rPr>
          <w:rFonts w:ascii="Trebuchet MS" w:hAnsi="Trebuchet MS"/>
          <w:lang w:val="de-DE"/>
        </w:rPr>
        <w:t xml:space="preserve">saak und Jakob, den Miterben derselben </w:t>
      </w:r>
      <w:proofErr w:type="spellStart"/>
      <w:r w:rsidRPr="001E5732">
        <w:rPr>
          <w:rFonts w:ascii="Trebuchet MS" w:hAnsi="Trebuchet MS"/>
          <w:lang w:val="de-DE"/>
        </w:rPr>
        <w:t>Verhei</w:t>
      </w:r>
      <w:r>
        <w:rPr>
          <w:rFonts w:ascii="Trebuchet MS" w:hAnsi="Trebuchet MS"/>
          <w:lang w:val="de-DE"/>
        </w:rPr>
        <w:t>-</w:t>
      </w:r>
      <w:r w:rsidRPr="001E5732">
        <w:rPr>
          <w:rFonts w:ascii="Trebuchet MS" w:hAnsi="Trebuchet MS"/>
          <w:lang w:val="de-DE"/>
        </w:rPr>
        <w:t>ßung</w:t>
      </w:r>
      <w:proofErr w:type="spellEnd"/>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Denn er erwartete die </w:t>
      </w:r>
      <w:r>
        <w:rPr>
          <w:rFonts w:ascii="Trebuchet MS" w:hAnsi="Trebuchet MS"/>
          <w:lang w:val="de-DE"/>
        </w:rPr>
        <w:t xml:space="preserve">die </w:t>
      </w:r>
      <w:r w:rsidRPr="001E5732">
        <w:rPr>
          <w:rFonts w:ascii="Trebuchet MS" w:hAnsi="Trebuchet MS"/>
          <w:lang w:val="de-DE"/>
        </w:rPr>
        <w:t xml:space="preserve">Grundfesten habende Stadt, deren Künstler und Werkmeister Gott ist. </w:t>
      </w:r>
      <w:r w:rsidRPr="001E5732">
        <w:rPr>
          <w:rFonts w:ascii="Trebuchet MS" w:hAnsi="Trebuchet MS"/>
          <w:vertAlign w:val="superscript"/>
          <w:lang w:val="de-DE"/>
        </w:rPr>
        <w:t>11 </w:t>
      </w:r>
      <w:r w:rsidRPr="00712789">
        <w:rPr>
          <w:rFonts w:ascii="Trebuchet MS" w:hAnsi="Trebuchet MS"/>
          <w:i/>
          <w:lang w:val="de-DE"/>
        </w:rPr>
        <w:t>Durch Glauben</w:t>
      </w:r>
      <w:r w:rsidRPr="001E5732">
        <w:rPr>
          <w:rFonts w:ascii="Trebuchet MS" w:hAnsi="Trebuchet MS"/>
          <w:lang w:val="de-DE"/>
        </w:rPr>
        <w:t xml:space="preserve"> empfing auch Sara selbst, unfruchtbar, die Kraft zur Gründung von Nac</w:t>
      </w:r>
      <w:r>
        <w:rPr>
          <w:rFonts w:ascii="Trebuchet MS" w:hAnsi="Trebuchet MS"/>
          <w:lang w:val="de-DE"/>
        </w:rPr>
        <w:t xml:space="preserve">hkommenschaft, auch jenseits der </w:t>
      </w:r>
      <w:r w:rsidRPr="001E5732">
        <w:rPr>
          <w:rFonts w:ascii="Trebuchet MS" w:hAnsi="Trebuchet MS"/>
          <w:lang w:val="de-DE"/>
        </w:rPr>
        <w:t>Alters</w:t>
      </w:r>
      <w:r>
        <w:rPr>
          <w:rFonts w:ascii="Trebuchet MS" w:hAnsi="Trebuchet MS"/>
          <w:lang w:val="de-DE"/>
        </w:rPr>
        <w:t>zeit</w:t>
      </w:r>
      <w:r w:rsidRPr="001E5732">
        <w:rPr>
          <w:rFonts w:ascii="Trebuchet MS" w:hAnsi="Trebuchet MS"/>
          <w:lang w:val="de-DE"/>
        </w:rPr>
        <w:t>, weil sie den</w:t>
      </w:r>
      <w:r>
        <w:rPr>
          <w:rFonts w:ascii="Trebuchet MS" w:hAnsi="Trebuchet MS"/>
          <w:lang w:val="de-DE"/>
        </w:rPr>
        <w:t>, der verheißen hat,</w:t>
      </w:r>
      <w:r w:rsidRPr="001E5732">
        <w:rPr>
          <w:rFonts w:ascii="Trebuchet MS" w:hAnsi="Trebuchet MS"/>
          <w:lang w:val="de-DE"/>
        </w:rPr>
        <w:t xml:space="preserve"> für verlässlich hielt. </w:t>
      </w:r>
      <w:r w:rsidRPr="001E5732">
        <w:rPr>
          <w:rFonts w:ascii="Trebuchet MS" w:hAnsi="Trebuchet MS"/>
          <w:vertAlign w:val="superscript"/>
          <w:lang w:val="de-DE"/>
        </w:rPr>
        <w:t>12 </w:t>
      </w:r>
      <w:r>
        <w:rPr>
          <w:rFonts w:ascii="Trebuchet MS" w:hAnsi="Trebuchet MS"/>
          <w:lang w:val="de-DE"/>
        </w:rPr>
        <w:t>Deshalb sind ja</w:t>
      </w:r>
      <w:r w:rsidRPr="001E5732">
        <w:rPr>
          <w:rFonts w:ascii="Trebuchet MS" w:hAnsi="Trebuchet MS"/>
          <w:lang w:val="de-DE"/>
        </w:rPr>
        <w:t xml:space="preserve"> von </w:t>
      </w:r>
      <w:r w:rsidRPr="001E5732">
        <w:rPr>
          <w:rFonts w:ascii="Trebuchet MS" w:hAnsi="Trebuchet MS"/>
          <w:i/>
          <w:lang w:val="de-DE"/>
        </w:rPr>
        <w:t>einem</w:t>
      </w:r>
      <w:r w:rsidRPr="001E5732">
        <w:rPr>
          <w:rFonts w:ascii="Trebuchet MS" w:hAnsi="Trebuchet MS"/>
          <w:lang w:val="de-DE"/>
        </w:rPr>
        <w:t>, und daz</w:t>
      </w:r>
      <w:r>
        <w:rPr>
          <w:rFonts w:ascii="Trebuchet MS" w:hAnsi="Trebuchet MS"/>
          <w:lang w:val="de-DE"/>
        </w:rPr>
        <w:t xml:space="preserve">u Abgestorbenen, gezeugt worden: </w:t>
      </w:r>
      <w:r w:rsidRPr="001E5732">
        <w:rPr>
          <w:rFonts w:ascii="Trebuchet MS" w:hAnsi="Trebuchet MS"/>
          <w:lang w:val="de-DE"/>
        </w:rPr>
        <w:t>wie die Sterne des Himmels der Menge nach und der Sand am Ufer des Meeres, der unzählbare.</w:t>
      </w:r>
    </w:p>
    <w:p w14:paraId="1EF7962E" w14:textId="77777777" w:rsidR="00C71948" w:rsidRDefault="00C71948" w:rsidP="006374C6">
      <w:pPr>
        <w:pStyle w:val="Randverweis"/>
        <w:framePr w:wrap="around"/>
      </w:pPr>
      <w:r>
        <w:t>13: 11,39</w:t>
      </w:r>
    </w:p>
    <w:p w14:paraId="1B491D9B" w14:textId="77777777" w:rsidR="00C71948" w:rsidRDefault="00C71948" w:rsidP="006374C6">
      <w:pPr>
        <w:pStyle w:val="Randverweis"/>
        <w:framePr w:wrap="around"/>
      </w:pPr>
      <w:r>
        <w:t>Ps 39,13;</w:t>
      </w:r>
    </w:p>
    <w:p w14:paraId="5F01944E" w14:textId="77777777" w:rsidR="00C71948" w:rsidRDefault="00C71948" w:rsidP="006374C6">
      <w:pPr>
        <w:pStyle w:val="Randverweis"/>
        <w:framePr w:wrap="around"/>
      </w:pPr>
      <w:r>
        <w:t>119,19;</w:t>
      </w:r>
    </w:p>
    <w:p w14:paraId="5AA35BBC" w14:textId="77777777" w:rsidR="00C71948" w:rsidRPr="001E5732" w:rsidRDefault="00C71948" w:rsidP="006374C6">
      <w:pPr>
        <w:pStyle w:val="Randverweis"/>
        <w:framePr w:wrap="around"/>
      </w:pPr>
      <w:r>
        <w:t>1 Petr 1,10−12</w:t>
      </w:r>
    </w:p>
    <w:p w14:paraId="48032E9D" w14:textId="77777777" w:rsidR="00C71948" w:rsidRPr="00B43306"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F60F77">
        <w:rPr>
          <w:rFonts w:ascii="Trebuchet MS" w:hAnsi="Trebuchet MS"/>
          <w:i/>
          <w:lang w:val="de-DE"/>
        </w:rPr>
        <w:t>Glaubensgemäß</w:t>
      </w:r>
      <w:r>
        <w:rPr>
          <w:rFonts w:ascii="Trebuchet MS" w:hAnsi="Trebuchet MS"/>
          <w:lang w:val="de-DE"/>
        </w:rPr>
        <w:t xml:space="preserve"> sind </w:t>
      </w:r>
      <w:r w:rsidRPr="001E5732">
        <w:rPr>
          <w:rFonts w:ascii="Trebuchet MS" w:hAnsi="Trebuchet MS"/>
          <w:lang w:val="de-DE"/>
        </w:rPr>
        <w:t xml:space="preserve">diese </w:t>
      </w:r>
      <w:r>
        <w:rPr>
          <w:rFonts w:ascii="Trebuchet MS" w:hAnsi="Trebuchet MS"/>
          <w:lang w:val="de-DE"/>
        </w:rPr>
        <w:t xml:space="preserve">alle </w:t>
      </w:r>
      <w:r w:rsidRPr="001E5732">
        <w:rPr>
          <w:rFonts w:ascii="Trebuchet MS" w:hAnsi="Trebuchet MS"/>
          <w:lang w:val="de-DE"/>
        </w:rPr>
        <w:t xml:space="preserve">gestorben. Sie haben nicht die Verheißungen erlangt, sondern haben sie von weitem gesehen und gegrüßt und bekannt, dass sie Fremdlinge und Gäste </w:t>
      </w:r>
      <w:r>
        <w:rPr>
          <w:rFonts w:ascii="Trebuchet MS" w:hAnsi="Trebuchet MS"/>
          <w:lang w:val="de-DE"/>
        </w:rPr>
        <w:t>auf Erden</w:t>
      </w:r>
      <w:r w:rsidRPr="001E5732">
        <w:rPr>
          <w:rFonts w:ascii="Trebuchet MS" w:hAnsi="Trebuchet MS"/>
          <w:lang w:val="de-DE"/>
        </w:rPr>
        <w:t xml:space="preserve"> sind. </w:t>
      </w:r>
      <w:r w:rsidRPr="001E5732">
        <w:rPr>
          <w:rFonts w:ascii="Trebuchet MS" w:hAnsi="Trebuchet MS"/>
          <w:vertAlign w:val="superscript"/>
          <w:lang w:val="de-DE"/>
        </w:rPr>
        <w:t>14 </w:t>
      </w:r>
      <w:r w:rsidRPr="001E5732">
        <w:rPr>
          <w:rFonts w:ascii="Trebuchet MS" w:hAnsi="Trebuchet MS"/>
          <w:lang w:val="de-DE"/>
        </w:rPr>
        <w:t xml:space="preserve">Denn die </w:t>
      </w:r>
      <w:r>
        <w:rPr>
          <w:rFonts w:ascii="Trebuchet MS" w:hAnsi="Trebuchet MS"/>
          <w:lang w:val="de-DE"/>
        </w:rPr>
        <w:t xml:space="preserve">all </w:t>
      </w:r>
      <w:r w:rsidRPr="001E5732">
        <w:rPr>
          <w:rFonts w:ascii="Trebuchet MS" w:hAnsi="Trebuchet MS"/>
          <w:lang w:val="de-DE"/>
        </w:rPr>
        <w:t xml:space="preserve">solches sagen, zeigen, dass sie ein Vaterland suchen. </w:t>
      </w:r>
      <w:r w:rsidRPr="001E5732">
        <w:rPr>
          <w:rFonts w:ascii="Trebuchet MS" w:hAnsi="Trebuchet MS"/>
          <w:vertAlign w:val="superscript"/>
          <w:lang w:val="de-DE"/>
        </w:rPr>
        <w:t>15 </w:t>
      </w:r>
      <w:r>
        <w:rPr>
          <w:rFonts w:ascii="Trebuchet MS" w:hAnsi="Trebuchet MS"/>
          <w:lang w:val="de-DE"/>
        </w:rPr>
        <w:t>Und wenn sie sich jenes</w:t>
      </w:r>
      <w:r w:rsidRPr="001E5732">
        <w:rPr>
          <w:rFonts w:ascii="Trebuchet MS" w:hAnsi="Trebuchet MS"/>
          <w:lang w:val="de-DE"/>
        </w:rPr>
        <w:t xml:space="preserve"> erinnert hätten, aus dem sie aus</w:t>
      </w:r>
      <w:r>
        <w:rPr>
          <w:rFonts w:ascii="Trebuchet MS" w:hAnsi="Trebuchet MS"/>
          <w:lang w:val="de-DE"/>
        </w:rPr>
        <w:softHyphen/>
      </w:r>
      <w:r w:rsidRPr="001E5732">
        <w:rPr>
          <w:rFonts w:ascii="Trebuchet MS" w:hAnsi="Trebuchet MS"/>
          <w:lang w:val="de-DE"/>
        </w:rPr>
        <w:t xml:space="preserve">gezogen sind, hätten sie Zeit </w:t>
      </w:r>
      <w:r>
        <w:rPr>
          <w:rFonts w:ascii="Trebuchet MS" w:hAnsi="Trebuchet MS"/>
          <w:lang w:val="de-DE"/>
        </w:rPr>
        <w:t>gehabt zurückzukehren</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Nun aber sehnen sie s</w:t>
      </w:r>
      <w:r>
        <w:rPr>
          <w:rFonts w:ascii="Trebuchet MS" w:hAnsi="Trebuchet MS"/>
          <w:lang w:val="de-DE"/>
        </w:rPr>
        <w:t>ich nach einem besseren, das heißt</w:t>
      </w:r>
      <w:r w:rsidRPr="001E5732">
        <w:rPr>
          <w:rFonts w:ascii="Trebuchet MS" w:hAnsi="Trebuchet MS"/>
          <w:lang w:val="de-DE"/>
        </w:rPr>
        <w:t xml:space="preserve"> himmlischen. Deshalb schämt sich Gott ihrer nicht, </w:t>
      </w:r>
      <w:r w:rsidRPr="00FC5D0F">
        <w:rPr>
          <w:rFonts w:ascii="Trebuchet MS" w:hAnsi="Trebuchet MS"/>
          <w:i/>
          <w:lang w:val="de-DE"/>
        </w:rPr>
        <w:t>ihr</w:t>
      </w:r>
      <w:r w:rsidRPr="001E5732">
        <w:rPr>
          <w:rFonts w:ascii="Trebuchet MS" w:hAnsi="Trebuchet MS"/>
          <w:lang w:val="de-DE"/>
        </w:rPr>
        <w:t xml:space="preserve"> Gott genannt zu werden. Denn er hat </w:t>
      </w:r>
      <w:r w:rsidRPr="0062453C">
        <w:rPr>
          <w:rFonts w:ascii="Trebuchet MS" w:hAnsi="Trebuchet MS"/>
          <w:i/>
          <w:lang w:val="de-DE"/>
        </w:rPr>
        <w:t>ihnen</w:t>
      </w:r>
      <w:r w:rsidRPr="001E5732">
        <w:rPr>
          <w:rFonts w:ascii="Trebuchet MS" w:hAnsi="Trebuchet MS"/>
          <w:lang w:val="de-DE"/>
        </w:rPr>
        <w:t xml:space="preserve"> eine Stadt bereitet.</w:t>
      </w:r>
    </w:p>
    <w:p w14:paraId="3D20056B" w14:textId="77777777" w:rsidR="00C71948" w:rsidRPr="001E5732" w:rsidRDefault="00C71948" w:rsidP="006374C6">
      <w:pPr>
        <w:pStyle w:val="Randverweis"/>
        <w:framePr w:wrap="around"/>
      </w:pPr>
      <w:r>
        <w:t>17: Gen 22,1f</w:t>
      </w:r>
    </w:p>
    <w:p w14:paraId="107C9F2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F60F77">
        <w:rPr>
          <w:rFonts w:ascii="Trebuchet MS" w:hAnsi="Trebuchet MS"/>
          <w:i/>
          <w:lang w:val="de-DE"/>
        </w:rPr>
        <w:t>Durch Glauben</w:t>
      </w:r>
      <w:r>
        <w:rPr>
          <w:rFonts w:ascii="Trebuchet MS" w:hAnsi="Trebuchet MS"/>
          <w:lang w:val="de-DE"/>
        </w:rPr>
        <w:t xml:space="preserve"> hat </w:t>
      </w:r>
      <w:r w:rsidRPr="00087CC4">
        <w:rPr>
          <w:rFonts w:ascii="Trebuchet MS" w:hAnsi="Trebuchet MS"/>
          <w:b/>
          <w:lang w:val="de-DE"/>
        </w:rPr>
        <w:t>A</w:t>
      </w:r>
      <w:r>
        <w:rPr>
          <w:rFonts w:ascii="Trebuchet MS" w:hAnsi="Trebuchet MS"/>
          <w:lang w:val="de-DE"/>
        </w:rPr>
        <w:t xml:space="preserve">braham </w:t>
      </w:r>
      <w:r w:rsidRPr="00BA0520">
        <w:rPr>
          <w:rFonts w:ascii="Trebuchet MS" w:hAnsi="Trebuchet MS"/>
          <w:b/>
          <w:lang w:val="de-DE"/>
        </w:rPr>
        <w:t>I</w:t>
      </w:r>
      <w:r>
        <w:rPr>
          <w:rFonts w:ascii="Trebuchet MS" w:hAnsi="Trebuchet MS"/>
          <w:lang w:val="de-DE"/>
        </w:rPr>
        <w:t xml:space="preserve">saak </w:t>
      </w:r>
      <w:r w:rsidRPr="001E5732">
        <w:rPr>
          <w:rFonts w:ascii="Trebuchet MS" w:hAnsi="Trebuchet MS"/>
          <w:lang w:val="de-DE"/>
        </w:rPr>
        <w:t>dargebracht</w:t>
      </w:r>
      <w:r>
        <w:rPr>
          <w:rFonts w:ascii="Trebuchet MS" w:hAnsi="Trebuchet MS"/>
          <w:lang w:val="de-DE"/>
        </w:rPr>
        <w:t xml:space="preserve">, auf die Probe gestellt; und er </w:t>
      </w:r>
      <w:r w:rsidRPr="001E5732">
        <w:rPr>
          <w:rFonts w:ascii="Trebuchet MS" w:hAnsi="Trebuchet MS"/>
          <w:lang w:val="de-DE"/>
        </w:rPr>
        <w:t>brachte den Einziggeborenen dar</w:t>
      </w:r>
      <w:r>
        <w:rPr>
          <w:rStyle w:val="Funotenzeichen"/>
          <w:rFonts w:ascii="Trebuchet MS" w:hAnsi="Trebuchet MS" w:cs="Times New Roman"/>
          <w:lang w:val="de-DE"/>
        </w:rPr>
        <w:footnoteReference w:id="977"/>
      </w:r>
      <w:r>
        <w:rPr>
          <w:rFonts w:ascii="Trebuchet MS" w:hAnsi="Trebuchet MS"/>
          <w:lang w:val="de-DE"/>
        </w:rPr>
        <w:t>, der</w:t>
      </w:r>
      <w:r w:rsidRPr="001E5732">
        <w:rPr>
          <w:rFonts w:ascii="Trebuchet MS" w:hAnsi="Trebuchet MS"/>
          <w:lang w:val="de-DE"/>
        </w:rPr>
        <w:t xml:space="preserve"> </w:t>
      </w:r>
      <w:r>
        <w:rPr>
          <w:rFonts w:ascii="Trebuchet MS" w:hAnsi="Trebuchet MS"/>
          <w:lang w:val="de-DE"/>
        </w:rPr>
        <w:t xml:space="preserve">er </w:t>
      </w:r>
      <w:r w:rsidRPr="001E5732">
        <w:rPr>
          <w:rFonts w:ascii="Trebuchet MS" w:hAnsi="Trebuchet MS"/>
          <w:lang w:val="de-DE"/>
        </w:rPr>
        <w:t>die Verheißungen emp</w:t>
      </w:r>
      <w:r>
        <w:rPr>
          <w:rFonts w:ascii="Trebuchet MS" w:hAnsi="Trebuchet MS"/>
          <w:lang w:val="de-DE"/>
        </w:rPr>
        <w:t>fangen hat.</w:t>
      </w:r>
      <w:r w:rsidRPr="001E5732">
        <w:rPr>
          <w:rFonts w:ascii="Trebuchet MS" w:hAnsi="Trebuchet MS"/>
          <w:lang w:val="de-DE"/>
        </w:rPr>
        <w:t xml:space="preserve"> </w:t>
      </w:r>
      <w:r w:rsidRPr="001E5732">
        <w:rPr>
          <w:rFonts w:ascii="Trebuchet MS" w:hAnsi="Trebuchet MS"/>
          <w:vertAlign w:val="superscript"/>
          <w:lang w:val="de-DE"/>
        </w:rPr>
        <w:t>18 </w:t>
      </w:r>
      <w:r>
        <w:rPr>
          <w:rFonts w:ascii="Trebuchet MS" w:hAnsi="Trebuchet MS"/>
          <w:lang w:val="de-DE"/>
        </w:rPr>
        <w:t>Zu ihm war gesagt worden</w:t>
      </w:r>
      <w:r w:rsidRPr="001E5732">
        <w:rPr>
          <w:rFonts w:ascii="Trebuchet MS" w:hAnsi="Trebuchet MS"/>
          <w:lang w:val="de-DE"/>
        </w:rPr>
        <w:t>:</w:t>
      </w:r>
    </w:p>
    <w:p w14:paraId="17F3823A" w14:textId="77777777" w:rsidR="00C71948" w:rsidRDefault="00C71948" w:rsidP="006374C6">
      <w:pPr>
        <w:pStyle w:val="Randverweis"/>
        <w:framePr w:wrap="around"/>
      </w:pPr>
      <w:r>
        <w:lastRenderedPageBreak/>
        <w:t>18:</w:t>
      </w:r>
    </w:p>
    <w:p w14:paraId="73D7AEBA" w14:textId="77777777" w:rsidR="00C71948" w:rsidRPr="001E5732" w:rsidRDefault="00C71948" w:rsidP="006374C6">
      <w:pPr>
        <w:pStyle w:val="Randverweis"/>
        <w:framePr w:wrap="around"/>
      </w:pPr>
      <w:r>
        <w:t>Gen 21,12G</w:t>
      </w:r>
    </w:p>
    <w:p w14:paraId="34571699" w14:textId="77777777"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85920" behindDoc="0" locked="0" layoutInCell="1" allowOverlap="1" wp14:anchorId="7060B4E9" wp14:editId="4909416F">
                <wp:simplePos x="0" y="0"/>
                <wp:positionH relativeFrom="margin">
                  <wp:posOffset>-104775</wp:posOffset>
                </wp:positionH>
                <wp:positionV relativeFrom="paragraph">
                  <wp:posOffset>-327660</wp:posOffset>
                </wp:positionV>
                <wp:extent cx="932400" cy="316800"/>
                <wp:effectExtent l="0" t="0" r="1270" b="7620"/>
                <wp:wrapNone/>
                <wp:docPr id="439" name="Textfeld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BF08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11,19</w:t>
                            </w:r>
                            <w:r>
                              <w:rPr>
                                <w:rFonts w:ascii="Trebuchet MS" w:hAnsi="Trebuchet MS"/>
                                <w:lang w:val="de-DE"/>
                              </w:rPr>
                              <w:t>−</w:t>
                            </w:r>
                            <w:r>
                              <w:rPr>
                                <w:rFonts w:ascii="Trebuchet MS" w:hAnsi="Trebuchet MS" w:cs="Times New Roman"/>
                                <w:i/>
                                <w:iCs/>
                                <w:lang w:val="de-DE"/>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B4E9" id="Textfeld 348" o:spid="_x0000_s1370" type="#_x0000_t202" style="position:absolute;left:0;text-align:left;margin-left:-8.25pt;margin-top:-25.8pt;width:73.4pt;height:24.9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" fillcolor="white [3201]" stroked="f" strokeweight=".5pt">
                <v:textbox>
                  <w:txbxContent>
                    <w:p w14:paraId="238BF08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11,19</w:t>
                      </w:r>
                      <w:r>
                        <w:rPr>
                          <w:rFonts w:ascii="Trebuchet MS" w:hAnsi="Trebuchet MS"/>
                          <w:lang w:val="de-DE"/>
                        </w:rPr>
                        <w:t>−</w:t>
                      </w:r>
                      <w:r>
                        <w:rPr>
                          <w:rFonts w:ascii="Trebuchet MS" w:hAnsi="Trebuchet MS" w:cs="Times New Roman"/>
                          <w:i/>
                          <w:iCs/>
                          <w:lang w:val="de-DE"/>
                        </w:rPr>
                        <w:t>34</w:t>
                      </w:r>
                    </w:p>
                  </w:txbxContent>
                </v:textbox>
                <w10:wrap anchorx="margin"/>
              </v:shape>
            </w:pict>
          </mc:Fallback>
        </mc:AlternateContent>
      </w:r>
      <w:r w:rsidRPr="001E5732">
        <w:rPr>
          <w:rFonts w:ascii="Trebuchet MS" w:hAnsi="Trebuchet MS"/>
          <w:lang w:val="de-DE"/>
        </w:rPr>
        <w:t xml:space="preserve">„In </w:t>
      </w:r>
      <w:r w:rsidRPr="00087CC4">
        <w:rPr>
          <w:rFonts w:ascii="Trebuchet MS" w:hAnsi="Trebuchet MS"/>
          <w:b/>
          <w:lang w:val="de-DE"/>
        </w:rPr>
        <w:t>I</w:t>
      </w:r>
      <w:r w:rsidRPr="001E5732">
        <w:rPr>
          <w:rFonts w:ascii="Trebuchet MS" w:hAnsi="Trebuchet MS"/>
          <w:lang w:val="de-DE"/>
        </w:rPr>
        <w:t>saak wird dir Nachkommenschaft berufen werden.“</w:t>
      </w:r>
    </w:p>
    <w:p w14:paraId="0C0ABD55" w14:textId="77777777" w:rsidR="00C71948" w:rsidRDefault="00C71948" w:rsidP="006374C6">
      <w:pPr>
        <w:pStyle w:val="Randverweis"/>
        <w:framePr w:wrap="around"/>
      </w:pPr>
      <w:r>
        <w:t>19:</w:t>
      </w:r>
    </w:p>
    <w:p w14:paraId="130E1FE0" w14:textId="77777777" w:rsidR="00C71948" w:rsidRPr="001E5732" w:rsidRDefault="00C71948" w:rsidP="006374C6">
      <w:pPr>
        <w:pStyle w:val="Randverweis"/>
        <w:framePr w:wrap="around"/>
      </w:pPr>
      <w:r>
        <w:t>Gen 22,1−18</w:t>
      </w:r>
    </w:p>
    <w:p w14:paraId="1FE99E7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Er rechnete, dass Gott mächtig ist, auch aus Toten zu erwecken; von daher er</w:t>
      </w:r>
      <w:r>
        <w:rPr>
          <w:rFonts w:ascii="Trebuchet MS" w:hAnsi="Trebuchet MS"/>
          <w:lang w:val="de-DE"/>
        </w:rPr>
        <w:softHyphen/>
        <w:t xml:space="preserve">langte er ihn ja </w:t>
      </w:r>
      <w:r w:rsidRPr="001E5732">
        <w:rPr>
          <w:rFonts w:ascii="Trebuchet MS" w:hAnsi="Trebuchet MS"/>
          <w:lang w:val="de-DE"/>
        </w:rPr>
        <w:t>gleichnishaft wieder.</w:t>
      </w:r>
    </w:p>
    <w:p w14:paraId="6071A0CF" w14:textId="77777777" w:rsidR="00C71948" w:rsidRDefault="00C71948" w:rsidP="006374C6">
      <w:pPr>
        <w:pStyle w:val="Randverweis"/>
        <w:framePr w:wrap="around"/>
      </w:pPr>
      <w:r>
        <w:t>20:</w:t>
      </w:r>
    </w:p>
    <w:p w14:paraId="02331406" w14:textId="77777777" w:rsidR="00C71948" w:rsidRDefault="00C71948" w:rsidP="006374C6">
      <w:pPr>
        <w:pStyle w:val="Randverweis"/>
        <w:framePr w:wrap="around"/>
      </w:pPr>
      <w:r>
        <w:t>Gen 27,28f.39f</w:t>
      </w:r>
    </w:p>
    <w:p w14:paraId="7C93D017" w14:textId="77777777" w:rsidR="00C71948" w:rsidRDefault="00C71948" w:rsidP="006374C6">
      <w:pPr>
        <w:pStyle w:val="Randverweis"/>
        <w:framePr w:wrap="around"/>
      </w:pPr>
      <w:r>
        <w:t xml:space="preserve">21: </w:t>
      </w:r>
    </w:p>
    <w:p w14:paraId="4DA2FF1D" w14:textId="77777777" w:rsidR="00C71948" w:rsidRPr="001E5732" w:rsidRDefault="00C71948" w:rsidP="006374C6">
      <w:pPr>
        <w:pStyle w:val="Randverweis"/>
        <w:framePr w:wrap="around"/>
      </w:pPr>
      <w:r>
        <w:t>Gen 47,31G</w:t>
      </w:r>
    </w:p>
    <w:p w14:paraId="0121D69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730508">
        <w:rPr>
          <w:rFonts w:ascii="Trebuchet MS" w:hAnsi="Trebuchet MS"/>
          <w:i/>
          <w:lang w:val="de-DE"/>
        </w:rPr>
        <w:t>Durch Glauben</w:t>
      </w:r>
      <w:r w:rsidRPr="001E5732">
        <w:rPr>
          <w:rFonts w:ascii="Trebuchet MS" w:hAnsi="Trebuchet MS"/>
          <w:lang w:val="de-DE"/>
        </w:rPr>
        <w:t xml:space="preserve"> und in Bezug auf </w:t>
      </w:r>
      <w:r>
        <w:rPr>
          <w:rFonts w:ascii="Trebuchet MS" w:hAnsi="Trebuchet MS"/>
          <w:lang w:val="de-DE"/>
        </w:rPr>
        <w:t xml:space="preserve">Künftiges </w:t>
      </w:r>
      <w:r w:rsidRPr="001E5732">
        <w:rPr>
          <w:rFonts w:ascii="Trebuchet MS" w:hAnsi="Trebuchet MS"/>
          <w:lang w:val="de-DE"/>
        </w:rPr>
        <w:t xml:space="preserve">segnete </w:t>
      </w:r>
      <w:r w:rsidRPr="00BA0520">
        <w:rPr>
          <w:rFonts w:ascii="Trebuchet MS" w:hAnsi="Trebuchet MS"/>
          <w:b/>
          <w:lang w:val="de-DE"/>
        </w:rPr>
        <w:t>I</w:t>
      </w:r>
      <w:r w:rsidRPr="001E5732">
        <w:rPr>
          <w:rFonts w:ascii="Trebuchet MS" w:hAnsi="Trebuchet MS"/>
          <w:lang w:val="de-DE"/>
        </w:rPr>
        <w:t>saak Jakob und Esau.</w:t>
      </w:r>
    </w:p>
    <w:p w14:paraId="0A31937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730508">
        <w:rPr>
          <w:rFonts w:ascii="Trebuchet MS" w:hAnsi="Trebuchet MS"/>
          <w:i/>
          <w:lang w:val="de-DE"/>
        </w:rPr>
        <w:t>Durch Glauben</w:t>
      </w:r>
      <w:r w:rsidRPr="001E5732">
        <w:rPr>
          <w:rFonts w:ascii="Trebuchet MS" w:hAnsi="Trebuchet MS"/>
          <w:lang w:val="de-DE"/>
        </w:rPr>
        <w:t xml:space="preserve"> segnete Jakob, als er starb, jeden der Söhne </w:t>
      </w:r>
      <w:r>
        <w:rPr>
          <w:rFonts w:ascii="Trebuchet MS" w:hAnsi="Trebuchet MS"/>
          <w:lang w:val="de-DE"/>
        </w:rPr>
        <w:t>Josef</w:t>
      </w:r>
      <w:r w:rsidRPr="001E5732">
        <w:rPr>
          <w:rFonts w:ascii="Trebuchet MS" w:hAnsi="Trebuchet MS"/>
          <w:lang w:val="de-DE"/>
        </w:rPr>
        <w:t>s und</w:t>
      </w:r>
    </w:p>
    <w:p w14:paraId="2AF3938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t>
      </w:r>
      <w:r>
        <w:rPr>
          <w:rFonts w:ascii="Trebuchet MS" w:hAnsi="Trebuchet MS"/>
          <w:lang w:val="de-DE"/>
        </w:rPr>
        <w:t xml:space="preserve">warf sich nieder </w:t>
      </w:r>
      <w:r w:rsidRPr="001E5732">
        <w:rPr>
          <w:rFonts w:ascii="Trebuchet MS" w:hAnsi="Trebuchet MS"/>
          <w:lang w:val="de-DE"/>
        </w:rPr>
        <w:t>über die Spitze seines Stabs</w:t>
      </w:r>
      <w:r>
        <w:rPr>
          <w:rStyle w:val="Funotenzeichen"/>
          <w:rFonts w:ascii="Trebuchet MS" w:hAnsi="Trebuchet MS" w:cs="Times New Roman"/>
          <w:lang w:val="de-DE"/>
        </w:rPr>
        <w:footnoteReference w:id="978"/>
      </w:r>
      <w:r w:rsidRPr="001E5732">
        <w:rPr>
          <w:rFonts w:ascii="Trebuchet MS" w:hAnsi="Trebuchet MS"/>
          <w:lang w:val="de-DE"/>
        </w:rPr>
        <w:t>“.</w:t>
      </w:r>
    </w:p>
    <w:p w14:paraId="5D6E7538" w14:textId="77777777" w:rsidR="00C71948" w:rsidRPr="001E5732" w:rsidRDefault="00C71948" w:rsidP="006374C6">
      <w:pPr>
        <w:pStyle w:val="Randverweis"/>
        <w:framePr w:wrap="around"/>
      </w:pPr>
      <w:r>
        <w:t>22: Gen 50,24</w:t>
      </w:r>
    </w:p>
    <w:p w14:paraId="7193D41F" w14:textId="77777777" w:rsidR="00C71948" w:rsidRPr="00A54C3F"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730508">
        <w:rPr>
          <w:rFonts w:ascii="Trebuchet MS" w:hAnsi="Trebuchet MS"/>
          <w:i/>
          <w:lang w:val="de-DE"/>
        </w:rPr>
        <w:t xml:space="preserve">Durch </w:t>
      </w:r>
      <w:r w:rsidRPr="00FA7C12">
        <w:rPr>
          <w:rFonts w:ascii="Trebuchet MS" w:hAnsi="Trebuchet MS"/>
          <w:lang w:val="de-DE"/>
        </w:rPr>
        <w:t>Glauben</w:t>
      </w:r>
      <w:r w:rsidRPr="001E5732">
        <w:rPr>
          <w:rFonts w:ascii="Trebuchet MS" w:hAnsi="Trebuchet MS"/>
          <w:lang w:val="de-DE"/>
        </w:rPr>
        <w:t xml:space="preserve"> erinnerte </w:t>
      </w:r>
      <w:r>
        <w:rPr>
          <w:rFonts w:ascii="Trebuchet MS" w:hAnsi="Trebuchet MS"/>
          <w:lang w:val="de-DE"/>
        </w:rPr>
        <w:t>Josef</w:t>
      </w:r>
      <w:r w:rsidRPr="001E5732">
        <w:rPr>
          <w:rFonts w:ascii="Trebuchet MS" w:hAnsi="Trebuchet MS"/>
          <w:lang w:val="de-DE"/>
        </w:rPr>
        <w:t xml:space="preserve">, als er zum Ende kam, an den Auszug der Söhne </w:t>
      </w:r>
      <w:r w:rsidRPr="00897706">
        <w:rPr>
          <w:rFonts w:ascii="Trebuchet MS" w:hAnsi="Trebuchet MS"/>
          <w:b/>
          <w:bCs/>
          <w:lang w:val="de-DE"/>
        </w:rPr>
        <w:t>I</w:t>
      </w:r>
      <w:r>
        <w:rPr>
          <w:rFonts w:ascii="Trebuchet MS" w:hAnsi="Trebuchet MS"/>
          <w:lang w:val="de-DE"/>
        </w:rPr>
        <w:t>srael</w:t>
      </w:r>
      <w:r w:rsidRPr="001E5732">
        <w:rPr>
          <w:rFonts w:ascii="Trebuchet MS" w:hAnsi="Trebuchet MS"/>
          <w:lang w:val="de-DE"/>
        </w:rPr>
        <w:t>s und gab Auftrag wegen seiner Gebeine.</w:t>
      </w:r>
    </w:p>
    <w:p w14:paraId="4F3DABA3" w14:textId="77777777" w:rsidR="00C71948" w:rsidRPr="00A35045" w:rsidRDefault="00C71948" w:rsidP="006374C6">
      <w:pPr>
        <w:pStyle w:val="Randverweis"/>
        <w:framePr w:wrap="around"/>
      </w:pPr>
      <w:r>
        <w:t>23: Ex 2,2</w:t>
      </w:r>
    </w:p>
    <w:p w14:paraId="0BEE6828"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vertAlign w:val="superscript"/>
          <w:lang w:val="de-DE"/>
        </w:rPr>
        <w:t>23</w:t>
      </w:r>
      <w:r w:rsidRPr="001E5732">
        <w:rPr>
          <w:rFonts w:ascii="Trebuchet MS" w:hAnsi="Trebuchet MS"/>
          <w:vertAlign w:val="superscript"/>
          <w:lang w:val="de-DE"/>
        </w:rPr>
        <w:t> </w:t>
      </w:r>
      <w:r w:rsidRPr="00FA7C12">
        <w:rPr>
          <w:rFonts w:ascii="Trebuchet MS" w:hAnsi="Trebuchet MS"/>
          <w:i/>
          <w:lang w:val="de-DE"/>
        </w:rPr>
        <w:t>Durch Glauben</w:t>
      </w:r>
      <w:r>
        <w:rPr>
          <w:rFonts w:ascii="Trebuchet MS" w:hAnsi="Trebuchet MS"/>
          <w:lang w:val="de-DE"/>
        </w:rPr>
        <w:t xml:space="preserve"> wurde </w:t>
      </w:r>
      <w:r w:rsidRPr="001E5732">
        <w:rPr>
          <w:rFonts w:ascii="Trebuchet MS" w:hAnsi="Trebuchet MS"/>
          <w:lang w:val="de-DE"/>
        </w:rPr>
        <w:t>M</w:t>
      </w:r>
      <w:r w:rsidRPr="00AB3D1B">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nach der Geburt drei Monate von seinen Eltern verborgen</w:t>
      </w:r>
      <w:r w:rsidRPr="001E5732">
        <w:rPr>
          <w:rFonts w:ascii="Trebuchet MS" w:hAnsi="Trebuchet MS"/>
          <w:lang w:val="de-DE"/>
        </w:rPr>
        <w:t>, weil sie sahen, dass das Kind schön war</w:t>
      </w:r>
      <w:r>
        <w:rPr>
          <w:rFonts w:ascii="Trebuchet MS" w:hAnsi="Trebuchet MS"/>
          <w:lang w:val="de-DE"/>
        </w:rPr>
        <w:t>,</w:t>
      </w:r>
      <w:r w:rsidRPr="001E5732">
        <w:rPr>
          <w:rFonts w:ascii="Trebuchet MS" w:hAnsi="Trebuchet MS"/>
          <w:lang w:val="de-DE"/>
        </w:rPr>
        <w:t xml:space="preserve"> und sie die Anordnung des Königs nicht fürchteten</w:t>
      </w:r>
      <w:r>
        <w:rPr>
          <w:rFonts w:ascii="Trebuchet MS" w:hAnsi="Trebuchet MS"/>
          <w:lang w:val="de-DE"/>
        </w:rPr>
        <w:t>.</w:t>
      </w:r>
    </w:p>
    <w:p w14:paraId="541E7523" w14:textId="77777777" w:rsidR="00C71948" w:rsidRPr="009C3508" w:rsidRDefault="00C71948" w:rsidP="006374C6">
      <w:pPr>
        <w:pStyle w:val="Randverweis"/>
        <w:framePr w:wrap="around"/>
        <w:rPr>
          <w:lang w:val="fr-FR"/>
        </w:rPr>
      </w:pPr>
      <w:r w:rsidRPr="009C3508">
        <w:rPr>
          <w:lang w:val="fr-FR"/>
        </w:rPr>
        <w:t>24: Ex 2,11f</w:t>
      </w:r>
    </w:p>
    <w:p w14:paraId="2F8098CE" w14:textId="77777777" w:rsidR="00C71948" w:rsidRPr="009C3508" w:rsidRDefault="00C71948" w:rsidP="006374C6">
      <w:pPr>
        <w:pStyle w:val="Randverweis"/>
        <w:framePr w:wrap="around"/>
        <w:rPr>
          <w:lang w:val="fr-FR"/>
        </w:rPr>
      </w:pPr>
      <w:r w:rsidRPr="009C3508">
        <w:rPr>
          <w:lang w:val="fr-FR"/>
        </w:rPr>
        <w:t>26: 12,2;</w:t>
      </w:r>
    </w:p>
    <w:p w14:paraId="7372EF8C" w14:textId="77777777" w:rsidR="00C71948" w:rsidRPr="009C3508" w:rsidRDefault="00C71948" w:rsidP="006374C6">
      <w:pPr>
        <w:pStyle w:val="Randverweis"/>
        <w:framePr w:wrap="around"/>
        <w:rPr>
          <w:lang w:val="fr-FR"/>
        </w:rPr>
      </w:pPr>
      <w:r w:rsidRPr="009C3508">
        <w:rPr>
          <w:lang w:val="fr-FR"/>
        </w:rPr>
        <w:t>13,13;</w:t>
      </w:r>
    </w:p>
    <w:p w14:paraId="1B5CD076" w14:textId="77777777" w:rsidR="00C71948" w:rsidRPr="009C3508" w:rsidRDefault="00C71948" w:rsidP="006374C6">
      <w:pPr>
        <w:pStyle w:val="Randverweis"/>
        <w:framePr w:wrap="around"/>
        <w:rPr>
          <w:lang w:val="fr-FR"/>
        </w:rPr>
      </w:pPr>
      <w:r w:rsidRPr="009C3508">
        <w:rPr>
          <w:lang w:val="fr-FR"/>
        </w:rPr>
        <w:t>Ps 69,10;</w:t>
      </w:r>
    </w:p>
    <w:p w14:paraId="52B6096C" w14:textId="77777777" w:rsidR="00C71948" w:rsidRPr="009C3508" w:rsidRDefault="00C71948" w:rsidP="006374C6">
      <w:pPr>
        <w:pStyle w:val="Randverweis"/>
        <w:framePr w:wrap="around"/>
        <w:rPr>
          <w:lang w:val="fr-FR"/>
        </w:rPr>
      </w:pPr>
      <w:r w:rsidRPr="009C3508">
        <w:rPr>
          <w:lang w:val="fr-FR"/>
        </w:rPr>
        <w:t>89,51f</w:t>
      </w:r>
    </w:p>
    <w:p w14:paraId="2C9443CF" w14:textId="77777777" w:rsidR="00C71948" w:rsidRPr="009C3508" w:rsidRDefault="00C71948" w:rsidP="006374C6">
      <w:pPr>
        <w:pStyle w:val="Randverweis"/>
        <w:framePr w:wrap="around"/>
        <w:rPr>
          <w:lang w:val="fr-FR"/>
        </w:rPr>
      </w:pPr>
      <w:r w:rsidRPr="009C3508">
        <w:rPr>
          <w:lang w:val="fr-FR"/>
        </w:rPr>
        <w:t>27: Ex 2,15</w:t>
      </w:r>
    </w:p>
    <w:p w14:paraId="4EFA324B" w14:textId="77777777" w:rsidR="00C71948" w:rsidRPr="009C3508" w:rsidRDefault="00C71948" w:rsidP="006374C6">
      <w:pPr>
        <w:pStyle w:val="Randverweis"/>
        <w:framePr w:wrap="around"/>
        <w:rPr>
          <w:lang w:val="fr-FR"/>
        </w:rPr>
      </w:pPr>
      <w:r w:rsidRPr="009C3508">
        <w:rPr>
          <w:lang w:val="fr-FR"/>
        </w:rPr>
        <w:t>28: Ex</w:t>
      </w:r>
    </w:p>
    <w:p w14:paraId="6F6835C5" w14:textId="77777777" w:rsidR="00C71948" w:rsidRPr="009C3508" w:rsidRDefault="00C71948" w:rsidP="006374C6">
      <w:pPr>
        <w:pStyle w:val="Randverweis"/>
        <w:framePr w:wrap="around"/>
        <w:rPr>
          <w:lang w:val="fr-FR"/>
        </w:rPr>
      </w:pPr>
      <w:r w:rsidRPr="009C3508">
        <w:rPr>
          <w:lang w:val="fr-FR"/>
        </w:rPr>
        <w:t>12,11.13.22f</w:t>
      </w:r>
    </w:p>
    <w:p w14:paraId="0BE3AE32" w14:textId="77777777" w:rsidR="00C71948" w:rsidRDefault="00C71948" w:rsidP="006374C6">
      <w:pPr>
        <w:pStyle w:val="Randverweis"/>
        <w:framePr w:wrap="around"/>
      </w:pPr>
      <w:r w:rsidRPr="006159AF">
        <w:t>29:</w:t>
      </w:r>
    </w:p>
    <w:p w14:paraId="389E6FBC" w14:textId="77777777" w:rsidR="00C71948" w:rsidRPr="006159AF" w:rsidRDefault="00C71948" w:rsidP="006374C6">
      <w:pPr>
        <w:pStyle w:val="Randverweis"/>
        <w:framePr w:wrap="around"/>
      </w:pPr>
      <w:r w:rsidRPr="006159AF">
        <w:t>Ex 14,21</w:t>
      </w:r>
      <w:r>
        <w:t>−</w:t>
      </w:r>
      <w:r w:rsidRPr="006159AF">
        <w:t>31</w:t>
      </w:r>
    </w:p>
    <w:p w14:paraId="31314249"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24 </w:t>
      </w:r>
      <w:r w:rsidRPr="00B64591">
        <w:rPr>
          <w:rFonts w:ascii="Trebuchet MS" w:hAnsi="Trebuchet MS"/>
          <w:i/>
          <w:lang w:val="de-DE"/>
        </w:rPr>
        <w:t>Durch Glauben</w:t>
      </w:r>
      <w:r w:rsidRPr="001E5732">
        <w:rPr>
          <w:rFonts w:ascii="Trebuchet MS" w:hAnsi="Trebuchet MS"/>
          <w:lang w:val="de-DE"/>
        </w:rPr>
        <w:t xml:space="preserve"> weigerte sich M</w:t>
      </w:r>
      <w:r w:rsidRPr="00AB3D1B">
        <w:rPr>
          <w:rFonts w:ascii="Trebuchet MS" w:hAnsi="Trebuchet MS"/>
          <w:b/>
          <w:bCs/>
          <w:lang w:val="de-DE"/>
        </w:rPr>
        <w:t>o</w:t>
      </w:r>
      <w:r w:rsidRPr="001E5732">
        <w:rPr>
          <w:rFonts w:ascii="Trebuchet MS" w:hAnsi="Trebuchet MS"/>
          <w:lang w:val="de-DE"/>
        </w:rPr>
        <w:t>se, al</w:t>
      </w:r>
      <w:r>
        <w:rPr>
          <w:rFonts w:ascii="Trebuchet MS" w:hAnsi="Trebuchet MS"/>
          <w:lang w:val="de-DE"/>
        </w:rPr>
        <w:t>s er groß geworden war, Sohn einer</w:t>
      </w:r>
      <w:r w:rsidRPr="001E5732">
        <w:rPr>
          <w:rFonts w:ascii="Trebuchet MS" w:hAnsi="Trebuchet MS"/>
          <w:lang w:val="de-DE"/>
        </w:rPr>
        <w:t xml:space="preserve"> </w:t>
      </w:r>
      <w:proofErr w:type="spellStart"/>
      <w:r>
        <w:rPr>
          <w:rFonts w:ascii="Trebuchet MS" w:hAnsi="Trebuchet MS"/>
          <w:lang w:val="de-DE"/>
        </w:rPr>
        <w:t>Ph</w:t>
      </w:r>
      <w:r w:rsidRPr="00DC65D3">
        <w:rPr>
          <w:rFonts w:ascii="Trebuchet MS" w:hAnsi="Trebuchet MS"/>
          <w:b/>
          <w:bCs/>
          <w:lang w:val="de-DE"/>
        </w:rPr>
        <w:t>a</w:t>
      </w:r>
      <w:r>
        <w:rPr>
          <w:rFonts w:ascii="Trebuchet MS" w:hAnsi="Trebuchet MS"/>
          <w:lang w:val="de-DE"/>
        </w:rPr>
        <w:softHyphen/>
        <w:t>raost</w:t>
      </w:r>
      <w:r w:rsidRPr="001E5732">
        <w:rPr>
          <w:rFonts w:ascii="Trebuchet MS" w:hAnsi="Trebuchet MS"/>
          <w:lang w:val="de-DE"/>
        </w:rPr>
        <w:t>och</w:t>
      </w:r>
      <w:r>
        <w:rPr>
          <w:rFonts w:ascii="Trebuchet MS" w:hAnsi="Trebuchet MS"/>
          <w:lang w:val="de-DE"/>
        </w:rPr>
        <w:t>ter</w:t>
      </w:r>
      <w:proofErr w:type="spellEnd"/>
      <w:r>
        <w:rPr>
          <w:rFonts w:ascii="Trebuchet MS" w:hAnsi="Trebuchet MS"/>
          <w:lang w:val="de-DE"/>
        </w:rPr>
        <w:t xml:space="preserve"> </w:t>
      </w:r>
      <w:r w:rsidRPr="001E5732">
        <w:rPr>
          <w:rFonts w:ascii="Trebuchet MS" w:hAnsi="Trebuchet MS"/>
          <w:lang w:val="de-DE"/>
        </w:rPr>
        <w:t xml:space="preserve">zu heißen; </w:t>
      </w:r>
      <w:r w:rsidRPr="001E5732">
        <w:rPr>
          <w:rFonts w:ascii="Trebuchet MS" w:hAnsi="Trebuchet MS"/>
          <w:vertAlign w:val="superscript"/>
          <w:lang w:val="de-DE"/>
        </w:rPr>
        <w:t>25 </w:t>
      </w:r>
      <w:r w:rsidRPr="001E5732">
        <w:rPr>
          <w:rFonts w:ascii="Trebuchet MS" w:hAnsi="Trebuchet MS"/>
          <w:lang w:val="de-DE"/>
        </w:rPr>
        <w:t>sondern wählte lieber, zusammen mit dem Volk Gottes misshandelt z</w:t>
      </w:r>
      <w:r>
        <w:rPr>
          <w:rFonts w:ascii="Trebuchet MS" w:hAnsi="Trebuchet MS"/>
          <w:lang w:val="de-DE"/>
        </w:rPr>
        <w:t>u werden, als von Sünde Augenblicksg</w:t>
      </w:r>
      <w:r w:rsidRPr="001E5732">
        <w:rPr>
          <w:rFonts w:ascii="Trebuchet MS" w:hAnsi="Trebuchet MS"/>
          <w:lang w:val="de-DE"/>
        </w:rPr>
        <w:t xml:space="preserve">enuss zu haben. </w:t>
      </w:r>
      <w:r w:rsidRPr="001E5732">
        <w:rPr>
          <w:rFonts w:ascii="Trebuchet MS" w:hAnsi="Trebuchet MS"/>
          <w:vertAlign w:val="superscript"/>
          <w:lang w:val="de-DE"/>
        </w:rPr>
        <w:t>26 </w:t>
      </w:r>
      <w:r w:rsidRPr="001E5732">
        <w:rPr>
          <w:rFonts w:ascii="Trebuchet MS" w:hAnsi="Trebuchet MS"/>
          <w:lang w:val="de-DE"/>
        </w:rPr>
        <w:t xml:space="preserve">Er hielt für größeren Reichtum als die Schätze der Ägypter die Schmach Christi; denn er schaute auf den Lohn. </w:t>
      </w:r>
      <w:r w:rsidRPr="001E5732">
        <w:rPr>
          <w:rFonts w:ascii="Trebuchet MS" w:hAnsi="Trebuchet MS"/>
          <w:vertAlign w:val="superscript"/>
          <w:lang w:val="de-DE"/>
        </w:rPr>
        <w:t>27 </w:t>
      </w:r>
      <w:r w:rsidRPr="00B64591">
        <w:rPr>
          <w:rFonts w:ascii="Trebuchet MS" w:hAnsi="Trebuchet MS"/>
          <w:i/>
          <w:lang w:val="de-DE"/>
        </w:rPr>
        <w:t>Durch Glauben</w:t>
      </w:r>
      <w:r w:rsidRPr="001E5732">
        <w:rPr>
          <w:rFonts w:ascii="Trebuchet MS" w:hAnsi="Trebuchet MS"/>
          <w:lang w:val="de-DE"/>
        </w:rPr>
        <w:t xml:space="preserve"> hat er Ägypten verlassen und fürchtete nicht den Zorn des Königs. Denn er hielt aus, als </w:t>
      </w:r>
      <w:r w:rsidRPr="001F5DF4">
        <w:rPr>
          <w:rFonts w:ascii="Trebuchet MS" w:hAnsi="Trebuchet MS"/>
          <w:i/>
          <w:lang w:val="de-DE"/>
        </w:rPr>
        <w:t>sähe</w:t>
      </w:r>
      <w:r w:rsidRPr="001E5732">
        <w:rPr>
          <w:rFonts w:ascii="Trebuchet MS" w:hAnsi="Trebuchet MS"/>
          <w:lang w:val="de-DE"/>
        </w:rPr>
        <w:t xml:space="preserve"> er den Unsichtbaren. </w:t>
      </w:r>
      <w:r w:rsidRPr="001E5732">
        <w:rPr>
          <w:rFonts w:ascii="Trebuchet MS" w:hAnsi="Trebuchet MS"/>
          <w:vertAlign w:val="superscript"/>
          <w:lang w:val="de-DE"/>
        </w:rPr>
        <w:t>28 </w:t>
      </w:r>
      <w:r w:rsidRPr="00B64591">
        <w:rPr>
          <w:rFonts w:ascii="Trebuchet MS" w:hAnsi="Trebuchet MS"/>
          <w:i/>
          <w:lang w:val="de-DE"/>
        </w:rPr>
        <w:t>Durch Glauben</w:t>
      </w:r>
      <w:r w:rsidRPr="001E5732">
        <w:rPr>
          <w:rFonts w:ascii="Trebuchet MS" w:hAnsi="Trebuchet MS"/>
          <w:lang w:val="de-DE"/>
        </w:rPr>
        <w:t xml:space="preserve"> machte er das P</w:t>
      </w:r>
      <w:r w:rsidRPr="00710D18">
        <w:rPr>
          <w:rFonts w:ascii="Trebuchet MS" w:hAnsi="Trebuchet MS"/>
          <w:b/>
          <w:bCs/>
          <w:lang w:val="de-DE"/>
        </w:rPr>
        <w:t>a</w:t>
      </w:r>
      <w:r w:rsidRPr="001E5732">
        <w:rPr>
          <w:rFonts w:ascii="Trebuchet MS" w:hAnsi="Trebuchet MS"/>
          <w:lang w:val="de-DE"/>
        </w:rPr>
        <w:t>scha</w:t>
      </w:r>
      <w:r w:rsidRPr="00A525B4">
        <w:rPr>
          <w:rStyle w:val="Funotenzeichen"/>
          <w:rFonts w:ascii="Trebuchet MS" w:hAnsi="Trebuchet MS" w:cs="Times New Roman"/>
          <w:lang w:val="de-DE"/>
        </w:rPr>
        <w:footnoteReference w:id="979"/>
      </w:r>
      <w:r w:rsidRPr="001E5732">
        <w:rPr>
          <w:rFonts w:ascii="Trebuchet MS" w:hAnsi="Trebuchet MS"/>
          <w:lang w:val="de-DE"/>
        </w:rPr>
        <w:t xml:space="preserve"> und die Besprengung mit dem Blut, damit nicht der Verd</w:t>
      </w:r>
      <w:r>
        <w:rPr>
          <w:rFonts w:ascii="Trebuchet MS" w:hAnsi="Trebuchet MS"/>
          <w:lang w:val="de-DE"/>
        </w:rPr>
        <w:t>erber ihre Erstgeborenen anrührt</w:t>
      </w:r>
      <w:r w:rsidRPr="001E5732">
        <w:rPr>
          <w:rFonts w:ascii="Trebuchet MS" w:hAnsi="Trebuchet MS"/>
          <w:lang w:val="de-DE"/>
        </w:rPr>
        <w:t xml:space="preserve">. </w:t>
      </w:r>
      <w:r w:rsidRPr="001E5732">
        <w:rPr>
          <w:rFonts w:ascii="Trebuchet MS" w:hAnsi="Trebuchet MS"/>
          <w:vertAlign w:val="superscript"/>
          <w:lang w:val="de-DE"/>
        </w:rPr>
        <w:t>29 </w:t>
      </w:r>
      <w:r w:rsidRPr="00B64591">
        <w:rPr>
          <w:rFonts w:ascii="Trebuchet MS" w:hAnsi="Trebuchet MS"/>
          <w:i/>
          <w:lang w:val="de-DE"/>
        </w:rPr>
        <w:t>Durch Glauben</w:t>
      </w:r>
      <w:r w:rsidRPr="001E5732">
        <w:rPr>
          <w:rFonts w:ascii="Trebuchet MS" w:hAnsi="Trebuchet MS"/>
          <w:lang w:val="de-DE"/>
        </w:rPr>
        <w:t xml:space="preserve"> gingen sie durch das Rote Meer wie durch trockenes Land; als die Ägypter es versuchen wollten, ertranken sie.</w:t>
      </w:r>
    </w:p>
    <w:p w14:paraId="49C8ACD5" w14:textId="77777777" w:rsidR="00C71948" w:rsidRPr="00A35045" w:rsidRDefault="00C71948" w:rsidP="006374C6">
      <w:pPr>
        <w:pStyle w:val="Randverweis"/>
        <w:framePr w:wrap="around"/>
      </w:pPr>
      <w:r>
        <w:t>30: Jos 6,1−21</w:t>
      </w:r>
    </w:p>
    <w:p w14:paraId="329B37B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30 </w:t>
      </w:r>
      <w:r w:rsidRPr="001F5DF4">
        <w:rPr>
          <w:rFonts w:ascii="Trebuchet MS" w:hAnsi="Trebuchet MS"/>
          <w:i/>
          <w:lang w:val="de-DE"/>
        </w:rPr>
        <w:t>Durch Glauben</w:t>
      </w:r>
      <w:r w:rsidRPr="001E5732">
        <w:rPr>
          <w:rFonts w:ascii="Trebuchet MS" w:hAnsi="Trebuchet MS"/>
          <w:lang w:val="de-DE"/>
        </w:rPr>
        <w:t xml:space="preserve"> fielen die Mauern J</w:t>
      </w:r>
      <w:r w:rsidRPr="00DC65D3">
        <w:rPr>
          <w:rFonts w:ascii="Trebuchet MS" w:hAnsi="Trebuchet MS"/>
          <w:b/>
          <w:bCs/>
          <w:lang w:val="de-DE"/>
        </w:rPr>
        <w:t>e</w:t>
      </w:r>
      <w:r w:rsidRPr="001E5732">
        <w:rPr>
          <w:rFonts w:ascii="Trebuchet MS" w:hAnsi="Trebuchet MS"/>
          <w:lang w:val="de-DE"/>
        </w:rPr>
        <w:t>richos, nachdem sie sieben Tage umkreist worden waren.</w:t>
      </w:r>
    </w:p>
    <w:p w14:paraId="07B4C372" w14:textId="77777777" w:rsidR="00C71948" w:rsidRDefault="00C71948" w:rsidP="006374C6">
      <w:pPr>
        <w:pStyle w:val="Randverweis"/>
        <w:framePr w:wrap="around"/>
      </w:pPr>
      <w:r>
        <w:t>31: Jos 2,11f;</w:t>
      </w:r>
    </w:p>
    <w:p w14:paraId="3CBA91BB" w14:textId="77777777" w:rsidR="00C71948" w:rsidRPr="001E5732" w:rsidRDefault="00C71948" w:rsidP="006374C6">
      <w:pPr>
        <w:pStyle w:val="Randverweis"/>
        <w:framePr w:wrap="around"/>
      </w:pPr>
      <w:r>
        <w:t>6,17.22−25</w:t>
      </w:r>
    </w:p>
    <w:p w14:paraId="5C7577F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31 </w:t>
      </w:r>
      <w:r w:rsidRPr="001F5DF4">
        <w:rPr>
          <w:rFonts w:ascii="Trebuchet MS" w:hAnsi="Trebuchet MS"/>
          <w:i/>
          <w:lang w:val="de-DE"/>
        </w:rPr>
        <w:t>Durch Glauben</w:t>
      </w:r>
      <w:r w:rsidRPr="001E5732">
        <w:rPr>
          <w:rFonts w:ascii="Trebuchet MS" w:hAnsi="Trebuchet MS"/>
          <w:lang w:val="de-DE"/>
        </w:rPr>
        <w:t xml:space="preserve"> kam die Hure </w:t>
      </w:r>
      <w:proofErr w:type="spellStart"/>
      <w:r w:rsidRPr="001E5732">
        <w:rPr>
          <w:rFonts w:ascii="Trebuchet MS" w:hAnsi="Trebuchet MS"/>
          <w:lang w:val="de-DE"/>
        </w:rPr>
        <w:t>R</w:t>
      </w:r>
      <w:r w:rsidRPr="00653397">
        <w:rPr>
          <w:rFonts w:ascii="Trebuchet MS" w:hAnsi="Trebuchet MS"/>
          <w:b/>
          <w:lang w:val="de-DE"/>
        </w:rPr>
        <w:t>a</w:t>
      </w:r>
      <w:r>
        <w:rPr>
          <w:rFonts w:ascii="Trebuchet MS" w:hAnsi="Trebuchet MS"/>
          <w:lang w:val="de-DE"/>
        </w:rPr>
        <w:t>h</w:t>
      </w:r>
      <w:r w:rsidRPr="001E5732">
        <w:rPr>
          <w:rFonts w:ascii="Trebuchet MS" w:hAnsi="Trebuchet MS"/>
          <w:lang w:val="de-DE"/>
        </w:rPr>
        <w:t>ab</w:t>
      </w:r>
      <w:proofErr w:type="spellEnd"/>
      <w:r w:rsidRPr="001E5732">
        <w:rPr>
          <w:rFonts w:ascii="Trebuchet MS" w:hAnsi="Trebuchet MS"/>
          <w:lang w:val="de-DE"/>
        </w:rPr>
        <w:t xml:space="preserve"> nicht mit den Ungehorsamen um; sie hatte die Kundschafter mit Frieden aufgenommen.</w:t>
      </w:r>
    </w:p>
    <w:p w14:paraId="21873D8E" w14:textId="77777777" w:rsidR="00C71948" w:rsidRDefault="00C71948" w:rsidP="006374C6">
      <w:pPr>
        <w:pStyle w:val="Randverweis"/>
        <w:framePr w:wrap="around"/>
      </w:pPr>
      <w:r>
        <w:t>33: Dan 6,23</w:t>
      </w:r>
    </w:p>
    <w:p w14:paraId="5C5144BB" w14:textId="77777777" w:rsidR="00C71948" w:rsidRDefault="00C71948" w:rsidP="006374C6">
      <w:pPr>
        <w:pStyle w:val="Randverweis"/>
        <w:framePr w:wrap="around"/>
      </w:pPr>
      <w:r>
        <w:t>34:</w:t>
      </w:r>
    </w:p>
    <w:p w14:paraId="34C69319" w14:textId="77777777" w:rsidR="00C71948" w:rsidRPr="00A35045" w:rsidRDefault="00C71948" w:rsidP="006374C6">
      <w:pPr>
        <w:pStyle w:val="Randverweis"/>
        <w:framePr w:wrap="around"/>
      </w:pPr>
      <w:r>
        <w:t>Dan 3,23−25</w:t>
      </w:r>
    </w:p>
    <w:p w14:paraId="410605C4" w14:textId="4F29C17A"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32 </w:t>
      </w:r>
      <w:r w:rsidRPr="001E5732">
        <w:rPr>
          <w:rFonts w:ascii="Trebuchet MS" w:hAnsi="Trebuchet MS"/>
          <w:lang w:val="de-DE"/>
        </w:rPr>
        <w:t xml:space="preserve">Und was </w:t>
      </w:r>
      <w:r>
        <w:rPr>
          <w:rFonts w:ascii="Trebuchet MS" w:hAnsi="Trebuchet MS"/>
          <w:lang w:val="de-DE"/>
        </w:rPr>
        <w:t xml:space="preserve">noch soll ich </w:t>
      </w:r>
      <w:r w:rsidRPr="001E5732">
        <w:rPr>
          <w:rFonts w:ascii="Trebuchet MS" w:hAnsi="Trebuchet MS"/>
          <w:lang w:val="de-DE"/>
        </w:rPr>
        <w:t>sagen? Denn es wird mir die Zeit fehlen, wenn ich über G</w:t>
      </w:r>
      <w:r w:rsidRPr="00DC65D3">
        <w:rPr>
          <w:rFonts w:ascii="Trebuchet MS" w:hAnsi="Trebuchet MS"/>
          <w:b/>
          <w:bCs/>
          <w:lang w:val="de-DE"/>
        </w:rPr>
        <w:t>i</w:t>
      </w:r>
      <w:r w:rsidRPr="001E5732">
        <w:rPr>
          <w:rFonts w:ascii="Trebuchet MS" w:hAnsi="Trebuchet MS"/>
          <w:lang w:val="de-DE"/>
        </w:rPr>
        <w:t>deo</w:t>
      </w:r>
      <w:r>
        <w:rPr>
          <w:rFonts w:ascii="Trebuchet MS" w:hAnsi="Trebuchet MS"/>
          <w:lang w:val="de-DE"/>
        </w:rPr>
        <w:t>n, B</w:t>
      </w:r>
      <w:r w:rsidRPr="00DC65D3">
        <w:rPr>
          <w:rFonts w:ascii="Trebuchet MS" w:hAnsi="Trebuchet MS"/>
          <w:b/>
          <w:bCs/>
          <w:lang w:val="de-DE"/>
        </w:rPr>
        <w:t>a</w:t>
      </w:r>
      <w:r>
        <w:rPr>
          <w:rFonts w:ascii="Trebuchet MS" w:hAnsi="Trebuchet MS"/>
          <w:lang w:val="de-DE"/>
        </w:rPr>
        <w:t>rak, S</w:t>
      </w:r>
      <w:r w:rsidRPr="00254225">
        <w:rPr>
          <w:rFonts w:ascii="Trebuchet MS" w:hAnsi="Trebuchet MS"/>
          <w:b/>
          <w:bCs/>
          <w:lang w:val="de-DE"/>
        </w:rPr>
        <w:t>i</w:t>
      </w:r>
      <w:r>
        <w:rPr>
          <w:rFonts w:ascii="Trebuchet MS" w:hAnsi="Trebuchet MS"/>
          <w:lang w:val="de-DE"/>
        </w:rPr>
        <w:t xml:space="preserve">mson, </w:t>
      </w:r>
      <w:proofErr w:type="spellStart"/>
      <w:r>
        <w:rPr>
          <w:rFonts w:ascii="Trebuchet MS" w:hAnsi="Trebuchet MS"/>
          <w:lang w:val="de-DE"/>
        </w:rPr>
        <w:t>J</w:t>
      </w:r>
      <w:r w:rsidRPr="00DC65D3">
        <w:rPr>
          <w:rFonts w:ascii="Trebuchet MS" w:hAnsi="Trebuchet MS"/>
          <w:b/>
          <w:bCs/>
          <w:lang w:val="de-DE"/>
        </w:rPr>
        <w:t>i</w:t>
      </w:r>
      <w:r>
        <w:rPr>
          <w:rFonts w:ascii="Trebuchet MS" w:hAnsi="Trebuchet MS"/>
          <w:lang w:val="de-DE"/>
        </w:rPr>
        <w:t>ftach</w:t>
      </w:r>
      <w:proofErr w:type="spellEnd"/>
      <w:r>
        <w:rPr>
          <w:rFonts w:ascii="Trebuchet MS" w:hAnsi="Trebuchet MS"/>
          <w:lang w:val="de-DE"/>
        </w:rPr>
        <w:t>, D</w:t>
      </w:r>
      <w:r w:rsidRPr="00DC65D3">
        <w:rPr>
          <w:rFonts w:ascii="Trebuchet MS" w:hAnsi="Trebuchet MS"/>
          <w:b/>
          <w:bCs/>
          <w:lang w:val="de-DE"/>
        </w:rPr>
        <w:t>a</w:t>
      </w:r>
      <w:r>
        <w:rPr>
          <w:rFonts w:ascii="Trebuchet MS" w:hAnsi="Trebuchet MS"/>
          <w:lang w:val="de-DE"/>
        </w:rPr>
        <w:t>vid sowie</w:t>
      </w:r>
      <w:r w:rsidRPr="001E5732">
        <w:rPr>
          <w:rFonts w:ascii="Trebuchet MS" w:hAnsi="Trebuchet MS"/>
          <w:lang w:val="de-DE"/>
        </w:rPr>
        <w:t xml:space="preserve"> S</w:t>
      </w:r>
      <w:r w:rsidRPr="00DC65D3">
        <w:rPr>
          <w:rFonts w:ascii="Trebuchet MS" w:hAnsi="Trebuchet MS"/>
          <w:b/>
          <w:bCs/>
          <w:lang w:val="de-DE"/>
        </w:rPr>
        <w:t>a</w:t>
      </w:r>
      <w:r w:rsidRPr="001E5732">
        <w:rPr>
          <w:rFonts w:ascii="Trebuchet MS" w:hAnsi="Trebuchet MS"/>
          <w:lang w:val="de-DE"/>
        </w:rPr>
        <w:t xml:space="preserve">muel und die Propheten erzähle. </w:t>
      </w:r>
      <w:r w:rsidRPr="001E5732">
        <w:rPr>
          <w:rFonts w:ascii="Trebuchet MS" w:hAnsi="Trebuchet MS"/>
          <w:vertAlign w:val="superscript"/>
          <w:lang w:val="de-DE"/>
        </w:rPr>
        <w:t>33 </w:t>
      </w:r>
      <w:r w:rsidRPr="001E5732">
        <w:rPr>
          <w:rFonts w:ascii="Trebuchet MS" w:hAnsi="Trebuchet MS"/>
          <w:lang w:val="de-DE"/>
        </w:rPr>
        <w:t xml:space="preserve">Sie haben </w:t>
      </w:r>
      <w:r w:rsidRPr="001F5DF4">
        <w:rPr>
          <w:rFonts w:ascii="Trebuchet MS" w:hAnsi="Trebuchet MS"/>
          <w:i/>
          <w:lang w:val="de-DE"/>
        </w:rPr>
        <w:t>kraft Glaubens</w:t>
      </w:r>
      <w:r w:rsidRPr="001E5732">
        <w:rPr>
          <w:rFonts w:ascii="Trebuchet MS" w:hAnsi="Trebuchet MS"/>
          <w:lang w:val="de-DE"/>
        </w:rPr>
        <w:t xml:space="preserve"> König</w:t>
      </w:r>
      <w:r>
        <w:rPr>
          <w:rFonts w:ascii="Trebuchet MS" w:hAnsi="Trebuchet MS"/>
          <w:lang w:val="de-DE"/>
        </w:rPr>
        <w:t>tümer</w:t>
      </w:r>
      <w:r w:rsidRPr="001E5732">
        <w:rPr>
          <w:rFonts w:ascii="Trebuchet MS" w:hAnsi="Trebuchet MS"/>
          <w:lang w:val="de-DE"/>
        </w:rPr>
        <w:t xml:space="preserve"> besiegt, Gerechtigkeit gewirkt, Verhe</w:t>
      </w:r>
      <w:r>
        <w:rPr>
          <w:rFonts w:ascii="Trebuchet MS" w:hAnsi="Trebuchet MS"/>
          <w:lang w:val="de-DE"/>
        </w:rPr>
        <w:t>ißungen er</w:t>
      </w:r>
      <w:r w:rsidR="00CB6480">
        <w:rPr>
          <w:rFonts w:ascii="Trebuchet MS" w:hAnsi="Trebuchet MS"/>
          <w:lang w:val="de-DE"/>
        </w:rPr>
        <w:softHyphen/>
      </w:r>
      <w:r>
        <w:rPr>
          <w:rFonts w:ascii="Trebuchet MS" w:hAnsi="Trebuchet MS"/>
          <w:lang w:val="de-DE"/>
        </w:rPr>
        <w:t>langt, Löwenrachen ge</w:t>
      </w:r>
      <w:r w:rsidRPr="001E5732">
        <w:rPr>
          <w:rFonts w:ascii="Trebuchet MS" w:hAnsi="Trebuchet MS"/>
          <w:lang w:val="de-DE"/>
        </w:rPr>
        <w:t>stopft</w:t>
      </w:r>
      <w:r>
        <w:rPr>
          <w:rStyle w:val="Funotenzeichen"/>
          <w:rFonts w:ascii="Trebuchet MS" w:hAnsi="Trebuchet MS"/>
          <w:lang w:val="de-DE"/>
        </w:rPr>
        <w:footnoteReference w:id="980"/>
      </w:r>
      <w:r w:rsidRPr="001E5732">
        <w:rPr>
          <w:rFonts w:ascii="Trebuchet MS" w:hAnsi="Trebuchet MS"/>
          <w:lang w:val="de-DE"/>
        </w:rPr>
        <w:t xml:space="preserve">, </w:t>
      </w:r>
      <w:r w:rsidRPr="00A35045">
        <w:rPr>
          <w:rFonts w:ascii="Trebuchet MS" w:hAnsi="Trebuchet MS"/>
          <w:vertAlign w:val="superscript"/>
          <w:lang w:val="de-DE"/>
        </w:rPr>
        <w:t>34 </w:t>
      </w:r>
      <w:r w:rsidRPr="001E5732">
        <w:rPr>
          <w:rFonts w:ascii="Trebuchet MS" w:hAnsi="Trebuchet MS"/>
          <w:lang w:val="de-DE"/>
        </w:rPr>
        <w:t xml:space="preserve">Feuerskraft gelöscht, sind </w:t>
      </w:r>
      <w:r>
        <w:rPr>
          <w:rFonts w:ascii="Trebuchet MS" w:hAnsi="Trebuchet MS"/>
          <w:lang w:val="de-DE"/>
        </w:rPr>
        <w:t>Schwertmesser</w:t>
      </w:r>
      <w:r w:rsidRPr="001E5732">
        <w:rPr>
          <w:rFonts w:ascii="Trebuchet MS" w:hAnsi="Trebuchet MS"/>
          <w:lang w:val="de-DE"/>
        </w:rPr>
        <w:t>sch</w:t>
      </w:r>
      <w:r>
        <w:rPr>
          <w:rFonts w:ascii="Trebuchet MS" w:hAnsi="Trebuchet MS"/>
          <w:lang w:val="de-DE"/>
        </w:rPr>
        <w:t>nei</w:t>
      </w:r>
      <w:r w:rsidR="00CE2697">
        <w:rPr>
          <w:rFonts w:ascii="Trebuchet MS" w:hAnsi="Trebuchet MS"/>
          <w:lang w:val="de-DE"/>
        </w:rPr>
        <w:softHyphen/>
      </w:r>
      <w:r>
        <w:rPr>
          <w:rFonts w:ascii="Trebuchet MS" w:hAnsi="Trebuchet MS"/>
          <w:lang w:val="de-DE"/>
        </w:rPr>
        <w:t>den</w:t>
      </w:r>
      <w:r w:rsidRPr="001E5732">
        <w:rPr>
          <w:rFonts w:ascii="Trebuchet MS" w:hAnsi="Trebuchet MS"/>
          <w:lang w:val="de-DE"/>
        </w:rPr>
        <w:t xml:space="preserve"> entgangen, sind zu Kraft ge</w:t>
      </w:r>
      <w:r>
        <w:rPr>
          <w:rFonts w:ascii="Trebuchet MS" w:hAnsi="Trebuchet MS"/>
          <w:lang w:val="de-DE"/>
        </w:rPr>
        <w:t>kommen von Schwäche her, sind in</w:t>
      </w:r>
      <w:r w:rsidRPr="001E5732">
        <w:rPr>
          <w:rFonts w:ascii="Trebuchet MS" w:hAnsi="Trebuchet MS"/>
          <w:lang w:val="de-DE"/>
        </w:rPr>
        <w:t xml:space="preserve"> Krieg stark gewor</w:t>
      </w:r>
      <w:r>
        <w:rPr>
          <w:rFonts w:ascii="Trebuchet MS" w:hAnsi="Trebuchet MS"/>
          <w:lang w:val="de-DE"/>
        </w:rPr>
        <w:t xml:space="preserve">den, haben Umwallungen </w:t>
      </w:r>
      <w:r w:rsidRPr="001E5732">
        <w:rPr>
          <w:rFonts w:ascii="Trebuchet MS" w:hAnsi="Trebuchet MS"/>
          <w:lang w:val="de-DE"/>
        </w:rPr>
        <w:t xml:space="preserve">von Fremden </w:t>
      </w:r>
      <w:r>
        <w:rPr>
          <w:rFonts w:ascii="Trebuchet MS" w:hAnsi="Trebuchet MS"/>
          <w:lang w:val="de-DE"/>
        </w:rPr>
        <w:t>niedergelegt</w:t>
      </w:r>
      <w:r w:rsidRPr="001E5732">
        <w:rPr>
          <w:rFonts w:ascii="Trebuchet MS" w:hAnsi="Trebuchet MS"/>
          <w:lang w:val="de-DE"/>
        </w:rPr>
        <w:t>.</w:t>
      </w:r>
    </w:p>
    <w:p w14:paraId="1F180852" w14:textId="77777777" w:rsidR="00C71948" w:rsidRDefault="00C71948" w:rsidP="006374C6">
      <w:pPr>
        <w:pStyle w:val="Randverweis"/>
        <w:framePr w:wrap="around"/>
      </w:pPr>
      <w:r>
        <w:lastRenderedPageBreak/>
        <w:t xml:space="preserve">35: 2 </w:t>
      </w:r>
      <w:proofErr w:type="spellStart"/>
      <w:r>
        <w:t>Makk</w:t>
      </w:r>
      <w:proofErr w:type="spellEnd"/>
    </w:p>
    <w:p w14:paraId="7803FCA4" w14:textId="77777777" w:rsidR="00C71948" w:rsidRDefault="00C71948" w:rsidP="006374C6">
      <w:pPr>
        <w:pStyle w:val="Randverweis"/>
        <w:framePr w:wrap="around"/>
      </w:pPr>
      <w:r>
        <w:t>6,18 − 7,42</w:t>
      </w:r>
    </w:p>
    <w:p w14:paraId="4C000B06" w14:textId="77777777" w:rsidR="00C71948" w:rsidRDefault="00C71948" w:rsidP="006374C6">
      <w:pPr>
        <w:pStyle w:val="Randverweis"/>
        <w:framePr w:wrap="around"/>
      </w:pPr>
      <w:r>
        <w:t>37:</w:t>
      </w:r>
    </w:p>
    <w:p w14:paraId="38B3D14D" w14:textId="77777777" w:rsidR="00C71948" w:rsidRDefault="00C71948" w:rsidP="006374C6">
      <w:pPr>
        <w:pStyle w:val="Randverweis"/>
        <w:framePr w:wrap="around"/>
      </w:pPr>
      <w:r>
        <w:t xml:space="preserve">2 </w:t>
      </w:r>
      <w:proofErr w:type="spellStart"/>
      <w:r>
        <w:t>Chr</w:t>
      </w:r>
      <w:proofErr w:type="spellEnd"/>
      <w:r>
        <w:t xml:space="preserve"> 24,21</w:t>
      </w:r>
    </w:p>
    <w:p w14:paraId="657154EE" w14:textId="77777777" w:rsidR="00C71948" w:rsidRDefault="00C71948" w:rsidP="006374C6">
      <w:pPr>
        <w:pStyle w:val="Randverweis"/>
        <w:framePr w:wrap="around"/>
      </w:pPr>
      <w:r>
        <w:t>38: 1 Sam 13,6</w:t>
      </w:r>
    </w:p>
    <w:p w14:paraId="47D4261F"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86944" behindDoc="0" locked="0" layoutInCell="1" allowOverlap="1" wp14:anchorId="032023A8" wp14:editId="2E9A0B83">
                <wp:simplePos x="0" y="0"/>
                <wp:positionH relativeFrom="margin">
                  <wp:posOffset>4717241</wp:posOffset>
                </wp:positionH>
                <wp:positionV relativeFrom="paragraph">
                  <wp:posOffset>-327660</wp:posOffset>
                </wp:positionV>
                <wp:extent cx="1256030" cy="316230"/>
                <wp:effectExtent l="0" t="0" r="1270" b="7620"/>
                <wp:wrapNone/>
                <wp:docPr id="438" name="Textfeld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603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EA5E1" w14:textId="5467912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11,35 </w:t>
                            </w:r>
                            <w:r>
                              <w:rPr>
                                <w:rFonts w:ascii="Trebuchet MS" w:hAnsi="Trebuchet MS"/>
                                <w:lang w:val="de-DE"/>
                              </w:rPr>
                              <w:t>−</w:t>
                            </w:r>
                            <w:r>
                              <w:rPr>
                                <w:rFonts w:ascii="Trebuchet MS" w:hAnsi="Trebuchet MS" w:cs="Times New Roman"/>
                                <w:i/>
                                <w:iCs/>
                                <w:lang w:val="de-DE"/>
                              </w:rPr>
                              <w:t xml:space="preserve"> 12,1</w:t>
                            </w:r>
                            <w:r w:rsidR="008145AE">
                              <w:rPr>
                                <w:rFonts w:ascii="Trebuchet MS" w:hAnsi="Trebuchet MS" w:cs="Times New Roman"/>
                                <w:i/>
                                <w:iCs/>
                                <w:lang w:val="de-D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23A8" id="Textfeld 349" o:spid="_x0000_s1371" type="#_x0000_t202" style="position:absolute;left:0;text-align:left;margin-left:371.45pt;margin-top:-25.8pt;width:98.9pt;height:24.9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" fillcolor="white [3201]" stroked="f" strokeweight=".5pt">
                <v:textbox>
                  <w:txbxContent>
                    <w:p w14:paraId="1CEEA5E1" w14:textId="5467912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11,35 </w:t>
                      </w:r>
                      <w:r>
                        <w:rPr>
                          <w:rFonts w:ascii="Trebuchet MS" w:hAnsi="Trebuchet MS"/>
                          <w:lang w:val="de-DE"/>
                        </w:rPr>
                        <w:t>−</w:t>
                      </w:r>
                      <w:r>
                        <w:rPr>
                          <w:rFonts w:ascii="Trebuchet MS" w:hAnsi="Trebuchet MS" w:cs="Times New Roman"/>
                          <w:i/>
                          <w:iCs/>
                          <w:lang w:val="de-DE"/>
                        </w:rPr>
                        <w:t xml:space="preserve"> 12,1</w:t>
                      </w:r>
                      <w:r w:rsidR="008145AE">
                        <w:rPr>
                          <w:rFonts w:ascii="Trebuchet MS" w:hAnsi="Trebuchet MS" w:cs="Times New Roman"/>
                          <w:i/>
                          <w:iCs/>
                          <w:lang w:val="de-DE"/>
                        </w:rPr>
                        <w:t>4</w:t>
                      </w:r>
                    </w:p>
                  </w:txbxContent>
                </v:textbox>
                <w10:wrap anchorx="margin"/>
              </v:shape>
            </w:pict>
          </mc:Fallback>
        </mc:AlternateContent>
      </w:r>
      <w:r w:rsidRPr="001E5732">
        <w:rPr>
          <w:rFonts w:ascii="Trebuchet MS" w:hAnsi="Trebuchet MS"/>
          <w:vertAlign w:val="superscript"/>
          <w:lang w:val="de-DE"/>
        </w:rPr>
        <w:t>35 </w:t>
      </w:r>
      <w:r w:rsidRPr="001E5732">
        <w:rPr>
          <w:rFonts w:ascii="Trebuchet MS" w:hAnsi="Trebuchet MS"/>
          <w:lang w:val="de-DE"/>
        </w:rPr>
        <w:t>Frauen haben aus Auferstehung ihre Toten erlangt. Andere wurden gefol</w:t>
      </w:r>
      <w:r>
        <w:rPr>
          <w:rFonts w:ascii="Trebuchet MS" w:hAnsi="Trebuchet MS"/>
          <w:lang w:val="de-DE"/>
        </w:rPr>
        <w:t xml:space="preserve">tert; sie haben die Befreiung </w:t>
      </w:r>
      <w:r w:rsidRPr="001E5732">
        <w:rPr>
          <w:rFonts w:ascii="Trebuchet MS" w:hAnsi="Trebuchet MS"/>
          <w:lang w:val="de-DE"/>
        </w:rPr>
        <w:t xml:space="preserve">nicht empfangen, um eine bessere Auferstehung zu erlangen. </w:t>
      </w:r>
      <w:r w:rsidRPr="001E5732">
        <w:rPr>
          <w:rFonts w:ascii="Trebuchet MS" w:hAnsi="Trebuchet MS"/>
          <w:vertAlign w:val="superscript"/>
          <w:lang w:val="de-DE"/>
        </w:rPr>
        <w:t>36 </w:t>
      </w:r>
      <w:r w:rsidRPr="001E5732">
        <w:rPr>
          <w:rFonts w:ascii="Trebuchet MS" w:hAnsi="Trebuchet MS"/>
          <w:lang w:val="de-DE"/>
        </w:rPr>
        <w:t xml:space="preserve">Andere haben </w:t>
      </w:r>
      <w:proofErr w:type="spellStart"/>
      <w:r w:rsidRPr="001E5732">
        <w:rPr>
          <w:rFonts w:ascii="Trebuchet MS" w:hAnsi="Trebuchet MS"/>
          <w:lang w:val="de-DE"/>
        </w:rPr>
        <w:t>Verspottungen</w:t>
      </w:r>
      <w:proofErr w:type="spellEnd"/>
      <w:r w:rsidRPr="001E5732">
        <w:rPr>
          <w:rFonts w:ascii="Trebuchet MS" w:hAnsi="Trebuchet MS"/>
          <w:lang w:val="de-DE"/>
        </w:rPr>
        <w:t xml:space="preserve"> und Geißeln erfahren, ja Ketten und </w:t>
      </w:r>
      <w:r>
        <w:rPr>
          <w:rFonts w:ascii="Trebuchet MS" w:hAnsi="Trebuchet MS"/>
          <w:lang w:val="de-DE"/>
        </w:rPr>
        <w:t xml:space="preserve">den </w:t>
      </w:r>
      <w:r w:rsidRPr="001E5732">
        <w:rPr>
          <w:rFonts w:ascii="Trebuchet MS" w:hAnsi="Trebuchet MS"/>
          <w:lang w:val="de-DE"/>
        </w:rPr>
        <w:t xml:space="preserve">Kerker. </w:t>
      </w:r>
      <w:r w:rsidRPr="001E5732">
        <w:rPr>
          <w:rFonts w:ascii="Trebuchet MS" w:hAnsi="Trebuchet MS"/>
          <w:vertAlign w:val="superscript"/>
          <w:lang w:val="de-DE"/>
        </w:rPr>
        <w:t>37 </w:t>
      </w:r>
      <w:r w:rsidRPr="001E5732">
        <w:rPr>
          <w:rFonts w:ascii="Trebuchet MS" w:hAnsi="Trebuchet MS"/>
          <w:lang w:val="de-DE"/>
        </w:rPr>
        <w:t>Sie wurden gesteinigt,</w:t>
      </w:r>
      <w:r>
        <w:rPr>
          <w:rFonts w:ascii="Trebuchet MS" w:hAnsi="Trebuchet MS"/>
          <w:lang w:val="de-DE"/>
        </w:rPr>
        <w:t xml:space="preserve"> zersägt, starben durch Schwertmessermord</w:t>
      </w:r>
      <w:r w:rsidRPr="001E5732">
        <w:rPr>
          <w:rFonts w:ascii="Trebuchet MS" w:hAnsi="Trebuchet MS"/>
          <w:lang w:val="de-DE"/>
        </w:rPr>
        <w:t xml:space="preserve">; sie gingen in Schafsfellen umher, in Ziegenhäuten, notleidend, bedrängt, misshandelt. </w:t>
      </w:r>
      <w:r w:rsidRPr="001E5732">
        <w:rPr>
          <w:rFonts w:ascii="Trebuchet MS" w:hAnsi="Trebuchet MS"/>
          <w:vertAlign w:val="superscript"/>
          <w:lang w:val="de-DE"/>
        </w:rPr>
        <w:t>38 </w:t>
      </w:r>
      <w:r>
        <w:rPr>
          <w:rFonts w:ascii="Trebuchet MS" w:hAnsi="Trebuchet MS"/>
          <w:lang w:val="de-DE"/>
        </w:rPr>
        <w:t xml:space="preserve">Ihrer war die Welt </w:t>
      </w:r>
      <w:r w:rsidRPr="001E5732">
        <w:rPr>
          <w:rFonts w:ascii="Trebuchet MS" w:hAnsi="Trebuchet MS"/>
          <w:lang w:val="de-DE"/>
        </w:rPr>
        <w:t xml:space="preserve">nicht wert. Sie sind umhergeirrt in </w:t>
      </w:r>
      <w:r>
        <w:rPr>
          <w:rFonts w:ascii="Trebuchet MS" w:hAnsi="Trebuchet MS"/>
          <w:lang w:val="de-DE"/>
        </w:rPr>
        <w:t>Einöde</w:t>
      </w:r>
      <w:r w:rsidRPr="001E5732">
        <w:rPr>
          <w:rFonts w:ascii="Trebuchet MS" w:hAnsi="Trebuchet MS"/>
          <w:lang w:val="de-DE"/>
        </w:rPr>
        <w:t>n und Bergen und Höhlen und in den Erdlöchern.</w:t>
      </w:r>
    </w:p>
    <w:p w14:paraId="30C7502D" w14:textId="77777777" w:rsidR="00C71948" w:rsidRDefault="00C71948" w:rsidP="006374C6">
      <w:pPr>
        <w:pStyle w:val="Randverweis"/>
        <w:framePr w:wrap="around"/>
      </w:pPr>
      <w:r>
        <w:t>39f: 11,13</w:t>
      </w:r>
    </w:p>
    <w:p w14:paraId="695B8AD0" w14:textId="77777777" w:rsidR="00C71948" w:rsidRPr="001E5732" w:rsidRDefault="00C71948" w:rsidP="006374C6">
      <w:pPr>
        <w:pStyle w:val="Randverweis"/>
        <w:framePr w:wrap="around"/>
      </w:pPr>
      <w:r>
        <w:t>1 Petr 1,12</w:t>
      </w:r>
    </w:p>
    <w:p w14:paraId="77E93DC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39 </w:t>
      </w:r>
      <w:r w:rsidRPr="001E5732">
        <w:rPr>
          <w:rFonts w:ascii="Trebuchet MS" w:hAnsi="Trebuchet MS"/>
          <w:lang w:val="de-DE"/>
        </w:rPr>
        <w:t xml:space="preserve">Und diese alle haben, obwohl sie </w:t>
      </w:r>
      <w:r w:rsidRPr="00D076E0">
        <w:rPr>
          <w:rFonts w:ascii="Trebuchet MS" w:hAnsi="Trebuchet MS"/>
          <w:i/>
          <w:lang w:val="de-DE"/>
        </w:rPr>
        <w:t>durch den Glauben</w:t>
      </w:r>
      <w:r w:rsidRPr="001E5732">
        <w:rPr>
          <w:rFonts w:ascii="Trebuchet MS" w:hAnsi="Trebuchet MS"/>
          <w:lang w:val="de-DE"/>
        </w:rPr>
        <w:t xml:space="preserve"> Zeugnis erhielten, die Verheißung nicht erlangt, </w:t>
      </w:r>
      <w:r w:rsidRPr="001E5732">
        <w:rPr>
          <w:rFonts w:ascii="Trebuchet MS" w:hAnsi="Trebuchet MS"/>
          <w:vertAlign w:val="superscript"/>
          <w:lang w:val="de-DE"/>
        </w:rPr>
        <w:t>40 </w:t>
      </w:r>
      <w:r w:rsidRPr="001E5732">
        <w:rPr>
          <w:rFonts w:ascii="Trebuchet MS" w:hAnsi="Trebuchet MS"/>
          <w:lang w:val="de-DE"/>
        </w:rPr>
        <w:t>weil Gott für uns etwas Besseres vorgesehen hatte, damit</w:t>
      </w:r>
      <w:r>
        <w:rPr>
          <w:rFonts w:ascii="Trebuchet MS" w:hAnsi="Trebuchet MS"/>
          <w:lang w:val="de-DE"/>
        </w:rPr>
        <w:t xml:space="preserve"> sie nicht ohne uns vollendet we</w:t>
      </w:r>
      <w:r w:rsidRPr="001E5732">
        <w:rPr>
          <w:rFonts w:ascii="Trebuchet MS" w:hAnsi="Trebuchet MS"/>
          <w:lang w:val="de-DE"/>
        </w:rPr>
        <w:t>rden.</w:t>
      </w:r>
      <w:r>
        <w:rPr>
          <w:rStyle w:val="Funotenzeichen"/>
          <w:rFonts w:ascii="Trebuchet MS" w:hAnsi="Trebuchet MS"/>
          <w:lang w:val="de-DE"/>
        </w:rPr>
        <w:footnoteReference w:id="981"/>
      </w:r>
    </w:p>
    <w:p w14:paraId="49F4E56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79" w:name="_Toc38535247"/>
      <w:r w:rsidRPr="001E5732">
        <w:rPr>
          <w:rFonts w:ascii="Trebuchet MS" w:hAnsi="Trebuchet MS"/>
          <w:lang w:val="de-DE"/>
        </w:rPr>
        <w:t>Der Kampf des Glaubens im Neuen Bund (12,1</w:t>
      </w:r>
      <w:r>
        <w:rPr>
          <w:rFonts w:ascii="Trebuchet MS" w:hAnsi="Trebuchet MS"/>
          <w:lang w:val="de-DE"/>
        </w:rPr>
        <w:t>−</w:t>
      </w:r>
      <w:r w:rsidRPr="001E5732">
        <w:rPr>
          <w:rFonts w:ascii="Trebuchet MS" w:hAnsi="Trebuchet MS"/>
          <w:lang w:val="de-DE"/>
        </w:rPr>
        <w:t>29)</w:t>
      </w:r>
      <w:bookmarkEnd w:id="879"/>
    </w:p>
    <w:p w14:paraId="53123521" w14:textId="77777777" w:rsidR="00C71948" w:rsidRDefault="00C71948" w:rsidP="006374C6">
      <w:pPr>
        <w:pStyle w:val="Randverweis"/>
        <w:framePr w:wrap="around"/>
      </w:pPr>
      <w:r>
        <w:t>1: 1 Kor 9,24</w:t>
      </w:r>
    </w:p>
    <w:p w14:paraId="7C8D051B" w14:textId="77777777" w:rsidR="00C71948" w:rsidRDefault="00C71948" w:rsidP="006374C6">
      <w:pPr>
        <w:pStyle w:val="Randverweis"/>
        <w:framePr w:wrap="around"/>
      </w:pPr>
      <w:r>
        <w:t>2: 2,10;</w:t>
      </w:r>
    </w:p>
    <w:p w14:paraId="4909E002" w14:textId="77777777" w:rsidR="00C71948" w:rsidRPr="00B00698" w:rsidRDefault="00C71948" w:rsidP="006374C6">
      <w:pPr>
        <w:pStyle w:val="Randverweis"/>
        <w:framePr w:wrap="around"/>
      </w:pPr>
      <w:r>
        <w:t>Ps 110,1</w:t>
      </w:r>
    </w:p>
    <w:p w14:paraId="1AE388A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Darum also sollen auch </w:t>
      </w:r>
      <w:r w:rsidRPr="001E5732">
        <w:rPr>
          <w:rFonts w:ascii="Trebuchet MS" w:hAnsi="Trebuchet MS"/>
          <w:i/>
          <w:lang w:val="de-DE"/>
        </w:rPr>
        <w:t>wir</w:t>
      </w:r>
      <w:r w:rsidRPr="001E5732">
        <w:rPr>
          <w:rFonts w:ascii="Trebuchet MS" w:hAnsi="Trebuchet MS"/>
          <w:lang w:val="de-DE"/>
        </w:rPr>
        <w:t xml:space="preserve">, die eine so große </w:t>
      </w:r>
      <w:r>
        <w:rPr>
          <w:rFonts w:ascii="Trebuchet MS" w:hAnsi="Trebuchet MS"/>
          <w:lang w:val="de-DE"/>
        </w:rPr>
        <w:t xml:space="preserve">uns umgebende </w:t>
      </w:r>
      <w:r w:rsidRPr="001E5732">
        <w:rPr>
          <w:rFonts w:ascii="Trebuchet MS" w:hAnsi="Trebuchet MS"/>
          <w:lang w:val="de-DE"/>
        </w:rPr>
        <w:t>Wolke v</w:t>
      </w:r>
      <w:r>
        <w:rPr>
          <w:rFonts w:ascii="Trebuchet MS" w:hAnsi="Trebuchet MS"/>
          <w:lang w:val="de-DE"/>
        </w:rPr>
        <w:t>on Zeugen haben, alle Last und die naheliegende</w:t>
      </w:r>
      <w:r w:rsidRPr="001E5732">
        <w:rPr>
          <w:rFonts w:ascii="Trebuchet MS" w:hAnsi="Trebuchet MS"/>
          <w:lang w:val="de-DE"/>
        </w:rPr>
        <w:t xml:space="preserve"> Sünde ablegen; lasst uns mit Ausdauer den vor uns liegenden Wettkampf laufen, </w:t>
      </w:r>
      <w:r w:rsidRPr="001E5732">
        <w:rPr>
          <w:rFonts w:ascii="Trebuchet MS" w:hAnsi="Trebuchet MS"/>
          <w:vertAlign w:val="superscript"/>
          <w:lang w:val="de-DE"/>
        </w:rPr>
        <w:t>2 </w:t>
      </w:r>
      <w:r w:rsidRPr="001E5732">
        <w:rPr>
          <w:rFonts w:ascii="Trebuchet MS" w:hAnsi="Trebuchet MS"/>
          <w:lang w:val="de-DE"/>
        </w:rPr>
        <w:t xml:space="preserve">indem wir auf den Anführer und Vollender des Glaubens, Jesus, schauen! Er hat um der vor ihm liegenden </w:t>
      </w:r>
      <w:r>
        <w:rPr>
          <w:rFonts w:ascii="Trebuchet MS" w:hAnsi="Trebuchet MS"/>
          <w:lang w:val="de-DE"/>
        </w:rPr>
        <w:t>Freude willen das Kreuz ausgedauert</w:t>
      </w:r>
      <w:r w:rsidRPr="001E5732">
        <w:rPr>
          <w:rFonts w:ascii="Trebuchet MS" w:hAnsi="Trebuchet MS"/>
          <w:lang w:val="de-DE"/>
        </w:rPr>
        <w:t xml:space="preserve"> und die Schande verachtet; er hat sich zur Rechten des Thrones Gottes gesetzt. </w:t>
      </w:r>
      <w:r w:rsidRPr="001E5732">
        <w:rPr>
          <w:rFonts w:ascii="Trebuchet MS" w:hAnsi="Trebuchet MS"/>
          <w:vertAlign w:val="superscript"/>
          <w:lang w:val="de-DE"/>
        </w:rPr>
        <w:t>3 </w:t>
      </w:r>
      <w:r w:rsidRPr="001E5732">
        <w:rPr>
          <w:rFonts w:ascii="Trebuchet MS" w:hAnsi="Trebuchet MS"/>
          <w:lang w:val="de-DE"/>
        </w:rPr>
        <w:t>Bedenkt nämlich den, der von den Sündern solchen</w:t>
      </w:r>
      <w:r>
        <w:rPr>
          <w:rFonts w:ascii="Trebuchet MS" w:hAnsi="Trebuchet MS"/>
          <w:lang w:val="de-DE"/>
        </w:rPr>
        <w:t xml:space="preserve"> Widerspruch gegen sich ausgedauert</w:t>
      </w:r>
      <w:r w:rsidRPr="001E5732">
        <w:rPr>
          <w:rFonts w:ascii="Trebuchet MS" w:hAnsi="Trebuchet MS"/>
          <w:lang w:val="de-DE"/>
        </w:rPr>
        <w:t xml:space="preserve"> hat, damit ihr nicht matt in euren Seelen </w:t>
      </w:r>
      <w:r>
        <w:rPr>
          <w:rFonts w:ascii="Trebuchet MS" w:hAnsi="Trebuchet MS"/>
          <w:lang w:val="de-DE"/>
        </w:rPr>
        <w:t>werdet und nachlasst</w:t>
      </w:r>
      <w:r w:rsidRPr="001E5732">
        <w:rPr>
          <w:rFonts w:ascii="Trebuchet MS" w:hAnsi="Trebuchet MS"/>
          <w:lang w:val="de-DE"/>
        </w:rPr>
        <w:t>.</w:t>
      </w:r>
    </w:p>
    <w:p w14:paraId="25FEB6B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Ihr habt im Kampf gegen die Sünde noch nicht bis zum Blut widerstanden. </w:t>
      </w:r>
      <w:r w:rsidRPr="001E5732">
        <w:rPr>
          <w:rFonts w:ascii="Trebuchet MS" w:hAnsi="Trebuchet MS"/>
          <w:vertAlign w:val="superscript"/>
          <w:lang w:val="de-DE"/>
        </w:rPr>
        <w:t>5 </w:t>
      </w:r>
      <w:r w:rsidRPr="001E5732">
        <w:rPr>
          <w:rFonts w:ascii="Trebuchet MS" w:hAnsi="Trebuchet MS"/>
          <w:lang w:val="de-DE"/>
        </w:rPr>
        <w:t>Und ihr habt die Mahnung vergessen, die euch wie Söhne anredet:</w:t>
      </w:r>
    </w:p>
    <w:p w14:paraId="37B4D6A9" w14:textId="77777777" w:rsidR="00C71948" w:rsidRPr="001E5732" w:rsidRDefault="00C71948" w:rsidP="006374C6">
      <w:pPr>
        <w:pStyle w:val="Randverweis"/>
        <w:framePr w:wrap="around"/>
      </w:pPr>
      <w:r>
        <w:t xml:space="preserve">5: </w:t>
      </w:r>
      <w:proofErr w:type="spellStart"/>
      <w:r>
        <w:t>Spr</w:t>
      </w:r>
      <w:proofErr w:type="spellEnd"/>
      <w:r>
        <w:t xml:space="preserve"> 3,11fG</w:t>
      </w:r>
    </w:p>
    <w:p w14:paraId="2F9BEA1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„Mein Sohn, achte nicht gering die Zucht des Herrn!</w:t>
      </w:r>
    </w:p>
    <w:p w14:paraId="0B71106A"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Lasse nicht nach</w:t>
      </w:r>
      <w:r w:rsidRPr="001E5732">
        <w:rPr>
          <w:rFonts w:ascii="Trebuchet MS" w:hAnsi="Trebuchet MS"/>
          <w:lang w:val="de-DE"/>
        </w:rPr>
        <w:t>, wenn du von ihm zurechtgewiesen wirst!</w:t>
      </w:r>
    </w:p>
    <w:p w14:paraId="0B8F56A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Denn </w:t>
      </w:r>
      <w:proofErr w:type="spellStart"/>
      <w:r w:rsidRPr="001E5732">
        <w:rPr>
          <w:rFonts w:ascii="Trebuchet MS" w:hAnsi="Trebuchet MS"/>
          <w:lang w:val="de-DE"/>
        </w:rPr>
        <w:t>wen</w:t>
      </w:r>
      <w:proofErr w:type="spellEnd"/>
      <w:r w:rsidRPr="001E5732">
        <w:rPr>
          <w:rFonts w:ascii="Trebuchet MS" w:hAnsi="Trebuchet MS"/>
          <w:lang w:val="de-DE"/>
        </w:rPr>
        <w:t xml:space="preserve"> der Herr liebt, den züchtigt</w:t>
      </w:r>
      <w:r w:rsidRPr="001E5732">
        <w:rPr>
          <w:rStyle w:val="Funotenzeichen"/>
          <w:rFonts w:ascii="Trebuchet MS" w:hAnsi="Trebuchet MS" w:cs="Times New Roman"/>
          <w:lang w:val="de-DE"/>
        </w:rPr>
        <w:footnoteReference w:id="982"/>
      </w:r>
      <w:r w:rsidRPr="001E5732">
        <w:rPr>
          <w:rFonts w:ascii="Trebuchet MS" w:hAnsi="Trebuchet MS"/>
          <w:lang w:val="de-DE"/>
        </w:rPr>
        <w:t xml:space="preserve"> er,</w:t>
      </w:r>
    </w:p>
    <w:p w14:paraId="14FB00B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er straft jeden Sohn, den er annimmt.“</w:t>
      </w:r>
    </w:p>
    <w:p w14:paraId="7C57E025" w14:textId="77777777" w:rsidR="00C71948" w:rsidRDefault="00C71948" w:rsidP="006374C6">
      <w:pPr>
        <w:pStyle w:val="Randverweis"/>
        <w:framePr w:wrap="around"/>
      </w:pPr>
      <w:r>
        <w:t xml:space="preserve">13: </w:t>
      </w:r>
      <w:proofErr w:type="spellStart"/>
      <w:r>
        <w:t>Spr</w:t>
      </w:r>
      <w:proofErr w:type="spellEnd"/>
      <w:r>
        <w:t xml:space="preserve"> 4,26G</w:t>
      </w:r>
    </w:p>
    <w:p w14:paraId="523EDFF4" w14:textId="77777777" w:rsidR="00C71948" w:rsidRPr="001E5732" w:rsidRDefault="00C71948" w:rsidP="006374C6">
      <w:pPr>
        <w:pStyle w:val="Randverweis"/>
        <w:framePr w:wrap="around"/>
      </w:pPr>
      <w:r>
        <w:t>14: Ps 34,15</w:t>
      </w:r>
    </w:p>
    <w:p w14:paraId="51227EDD" w14:textId="42A44504"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Zur Zucht habt Ausdauer</w:t>
      </w:r>
      <w:r w:rsidRPr="001E5732">
        <w:rPr>
          <w:rFonts w:ascii="Trebuchet MS" w:hAnsi="Trebuchet MS"/>
          <w:lang w:val="de-DE"/>
        </w:rPr>
        <w:t>! Gott wendet sich euch wie Söhnen z</w:t>
      </w:r>
      <w:r>
        <w:rPr>
          <w:rFonts w:ascii="Trebuchet MS" w:hAnsi="Trebuchet MS"/>
          <w:lang w:val="de-DE"/>
        </w:rPr>
        <w:t xml:space="preserve">u. Denn wer ist Sohn, den </w:t>
      </w:r>
      <w:r w:rsidRPr="001E5732">
        <w:rPr>
          <w:rFonts w:ascii="Trebuchet MS" w:hAnsi="Trebuchet MS"/>
          <w:lang w:val="de-DE"/>
        </w:rPr>
        <w:t xml:space="preserve">ein Vater </w:t>
      </w:r>
      <w:r>
        <w:rPr>
          <w:rFonts w:ascii="Trebuchet MS" w:hAnsi="Trebuchet MS"/>
          <w:lang w:val="de-DE"/>
        </w:rPr>
        <w:t xml:space="preserve">nicht </w:t>
      </w:r>
      <w:r w:rsidRPr="001E5732">
        <w:rPr>
          <w:rFonts w:ascii="Trebuchet MS" w:hAnsi="Trebuchet MS"/>
          <w:lang w:val="de-DE"/>
        </w:rPr>
        <w:t xml:space="preserve">züchtigt? </w:t>
      </w:r>
      <w:r w:rsidRPr="001E5732">
        <w:rPr>
          <w:rFonts w:ascii="Trebuchet MS" w:hAnsi="Trebuchet MS"/>
          <w:vertAlign w:val="superscript"/>
          <w:lang w:val="de-DE"/>
        </w:rPr>
        <w:t>8 </w:t>
      </w:r>
      <w:r w:rsidRPr="001E5732">
        <w:rPr>
          <w:rFonts w:ascii="Trebuchet MS" w:hAnsi="Trebuchet MS"/>
          <w:lang w:val="de-DE"/>
        </w:rPr>
        <w:t xml:space="preserve">Wenn ihr </w:t>
      </w:r>
      <w:r w:rsidRPr="00185530">
        <w:rPr>
          <w:rFonts w:ascii="Trebuchet MS" w:hAnsi="Trebuchet MS"/>
          <w:i/>
          <w:lang w:val="de-DE"/>
        </w:rPr>
        <w:t>ohne</w:t>
      </w:r>
      <w:r w:rsidRPr="001E5732">
        <w:rPr>
          <w:rFonts w:ascii="Trebuchet MS" w:hAnsi="Trebuchet MS"/>
          <w:lang w:val="de-DE"/>
        </w:rPr>
        <w:t xml:space="preserve"> die Zucht seid, deren alle teil</w:t>
      </w:r>
      <w:r>
        <w:rPr>
          <w:rFonts w:ascii="Trebuchet MS" w:hAnsi="Trebuchet MS"/>
          <w:lang w:val="de-DE"/>
        </w:rPr>
        <w:t>h</w:t>
      </w:r>
      <w:r w:rsidRPr="001E5732">
        <w:rPr>
          <w:rFonts w:ascii="Trebuchet MS" w:hAnsi="Trebuchet MS"/>
          <w:lang w:val="de-DE"/>
        </w:rPr>
        <w:t xml:space="preserve">aft </w:t>
      </w:r>
      <w:r>
        <w:rPr>
          <w:rFonts w:ascii="Trebuchet MS" w:hAnsi="Trebuchet MS"/>
          <w:lang w:val="de-DE"/>
        </w:rPr>
        <w:t>geworden sind</w:t>
      </w:r>
      <w:r w:rsidRPr="001E5732">
        <w:rPr>
          <w:rFonts w:ascii="Trebuchet MS" w:hAnsi="Trebuchet MS"/>
          <w:lang w:val="de-DE"/>
        </w:rPr>
        <w:t xml:space="preserve">, dann seid ihr </w:t>
      </w:r>
      <w:r>
        <w:rPr>
          <w:rFonts w:ascii="Trebuchet MS" w:hAnsi="Trebuchet MS"/>
          <w:lang w:val="de-DE"/>
        </w:rPr>
        <w:t xml:space="preserve">doch </w:t>
      </w:r>
      <w:r w:rsidRPr="001E5732">
        <w:rPr>
          <w:rFonts w:ascii="Trebuchet MS" w:hAnsi="Trebuchet MS"/>
          <w:lang w:val="de-DE"/>
        </w:rPr>
        <w:t xml:space="preserve">Bastarde und nicht Söhne. </w:t>
      </w:r>
      <w:r w:rsidRPr="00B00698">
        <w:rPr>
          <w:rFonts w:ascii="Trebuchet MS" w:hAnsi="Trebuchet MS"/>
          <w:vertAlign w:val="superscript"/>
          <w:lang w:val="de-DE"/>
        </w:rPr>
        <w:t>9 </w:t>
      </w:r>
      <w:r w:rsidRPr="001E5732">
        <w:rPr>
          <w:rFonts w:ascii="Trebuchet MS" w:hAnsi="Trebuchet MS"/>
          <w:lang w:val="de-DE"/>
        </w:rPr>
        <w:t xml:space="preserve">Sodann: Hatten wir die Väter unseres Fleisches als Züchtiger und achteten sie, werden wir uns nicht viel </w:t>
      </w:r>
      <w:r w:rsidRPr="00CB64A2">
        <w:rPr>
          <w:rFonts w:ascii="Trebuchet MS" w:hAnsi="Trebuchet MS"/>
          <w:i/>
          <w:lang w:val="de-DE"/>
        </w:rPr>
        <w:t>mehr</w:t>
      </w:r>
      <w:r w:rsidRPr="001E5732">
        <w:rPr>
          <w:rFonts w:ascii="Trebuchet MS" w:hAnsi="Trebuchet MS"/>
          <w:lang w:val="de-DE"/>
        </w:rPr>
        <w:t xml:space="preserve"> dem Vater der Geister unterwerfen und leben? </w:t>
      </w:r>
      <w:r w:rsidRPr="001E5732">
        <w:rPr>
          <w:rFonts w:ascii="Trebuchet MS" w:hAnsi="Trebuchet MS"/>
          <w:vertAlign w:val="superscript"/>
          <w:lang w:val="de-DE"/>
        </w:rPr>
        <w:t>10 </w:t>
      </w:r>
      <w:r w:rsidRPr="002E0838">
        <w:rPr>
          <w:rFonts w:ascii="Trebuchet MS" w:hAnsi="Trebuchet MS"/>
          <w:i/>
          <w:lang w:val="de-DE"/>
        </w:rPr>
        <w:t>Sie</w:t>
      </w:r>
      <w:r w:rsidRPr="001E5732">
        <w:rPr>
          <w:rFonts w:ascii="Trebuchet MS" w:hAnsi="Trebuchet MS"/>
          <w:lang w:val="de-DE"/>
        </w:rPr>
        <w:t xml:space="preserve"> </w:t>
      </w:r>
      <w:r>
        <w:rPr>
          <w:rFonts w:ascii="Trebuchet MS" w:hAnsi="Trebuchet MS"/>
          <w:lang w:val="de-DE"/>
        </w:rPr>
        <w:t xml:space="preserve">zwar </w:t>
      </w:r>
      <w:r w:rsidRPr="001E5732">
        <w:rPr>
          <w:rFonts w:ascii="Trebuchet MS" w:hAnsi="Trebuchet MS"/>
          <w:lang w:val="de-DE"/>
        </w:rPr>
        <w:t xml:space="preserve">haben für wenige Tage nach ihrem Gutdünken gezüchtigt, </w:t>
      </w:r>
      <w:r w:rsidRPr="002E0838">
        <w:rPr>
          <w:rFonts w:ascii="Trebuchet MS" w:hAnsi="Trebuchet MS"/>
          <w:i/>
          <w:lang w:val="de-DE"/>
        </w:rPr>
        <w:t>er</w:t>
      </w:r>
      <w:r>
        <w:rPr>
          <w:rFonts w:ascii="Trebuchet MS" w:hAnsi="Trebuchet MS"/>
          <w:i/>
          <w:lang w:val="de-DE"/>
        </w:rPr>
        <w:t xml:space="preserve"> </w:t>
      </w:r>
      <w:r w:rsidRPr="001E5732">
        <w:rPr>
          <w:rFonts w:ascii="Trebuchet MS" w:hAnsi="Trebuchet MS"/>
          <w:lang w:val="de-DE"/>
        </w:rPr>
        <w:t>aber zu unserem Nutzen, damit wir seiner Heiligkeit teil</w:t>
      </w:r>
      <w:r>
        <w:rPr>
          <w:rFonts w:ascii="Trebuchet MS" w:hAnsi="Trebuchet MS"/>
          <w:lang w:val="de-DE"/>
        </w:rPr>
        <w:t>haft</w:t>
      </w:r>
      <w:r w:rsidRPr="001E5732">
        <w:rPr>
          <w:rFonts w:ascii="Trebuchet MS" w:hAnsi="Trebuchet MS"/>
          <w:lang w:val="de-DE"/>
        </w:rPr>
        <w:t xml:space="preserve"> werden. </w:t>
      </w:r>
      <w:r w:rsidRPr="001E5732">
        <w:rPr>
          <w:rFonts w:ascii="Trebuchet MS" w:hAnsi="Trebuchet MS"/>
          <w:vertAlign w:val="superscript"/>
          <w:lang w:val="de-DE"/>
        </w:rPr>
        <w:t>11 </w:t>
      </w:r>
      <w:r w:rsidRPr="001E5732">
        <w:rPr>
          <w:rFonts w:ascii="Trebuchet MS" w:hAnsi="Trebuchet MS"/>
          <w:lang w:val="de-DE"/>
        </w:rPr>
        <w:t xml:space="preserve">Jede Zucht scheint für die Gegenwart nicht Freude, sondern Traurigkeit zu bringen, danach aber schenkt sie den durch sie Geübten friedvolle Gerechtigkeitsfrucht. </w:t>
      </w:r>
      <w:r w:rsidRPr="001E5732">
        <w:rPr>
          <w:rFonts w:ascii="Trebuchet MS" w:hAnsi="Trebuchet MS"/>
          <w:vertAlign w:val="superscript"/>
          <w:lang w:val="de-DE"/>
        </w:rPr>
        <w:t>12 </w:t>
      </w:r>
      <w:r>
        <w:rPr>
          <w:rFonts w:ascii="Trebuchet MS" w:hAnsi="Trebuchet MS"/>
          <w:lang w:val="de-DE"/>
        </w:rPr>
        <w:t>Deshalb strafft</w:t>
      </w:r>
      <w:r w:rsidRPr="001E5732">
        <w:rPr>
          <w:rFonts w:ascii="Trebuchet MS" w:hAnsi="Trebuchet MS"/>
          <w:lang w:val="de-DE"/>
        </w:rPr>
        <w:t xml:space="preserve"> die erschlafften Hände und </w:t>
      </w:r>
      <w:r>
        <w:rPr>
          <w:rFonts w:ascii="Trebuchet MS" w:hAnsi="Trebuchet MS"/>
          <w:lang w:val="de-DE"/>
        </w:rPr>
        <w:t>die entkräfteten Knie</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und macht gerade Bahnen für eure Füße, damit da</w:t>
      </w:r>
      <w:r>
        <w:rPr>
          <w:rFonts w:ascii="Trebuchet MS" w:hAnsi="Trebuchet MS"/>
          <w:lang w:val="de-DE"/>
        </w:rPr>
        <w:t xml:space="preserve">s Lahme nicht verrenkt, vielmehr </w:t>
      </w:r>
      <w:r w:rsidRPr="001E5732">
        <w:rPr>
          <w:rFonts w:ascii="Trebuchet MS" w:hAnsi="Trebuchet MS"/>
          <w:lang w:val="de-DE"/>
        </w:rPr>
        <w:t>geheilt wird!</w:t>
      </w:r>
      <w:r>
        <w:rPr>
          <w:rFonts w:ascii="Trebuchet MS" w:hAnsi="Trebuchet MS"/>
          <w:lang w:val="de-DE"/>
        </w:rPr>
        <w:t xml:space="preserve"> </w:t>
      </w:r>
      <w:r w:rsidRPr="001E5732">
        <w:rPr>
          <w:rFonts w:ascii="Trebuchet MS" w:hAnsi="Trebuchet MS"/>
          <w:vertAlign w:val="superscript"/>
          <w:lang w:val="de-DE"/>
        </w:rPr>
        <w:t>14 </w:t>
      </w:r>
      <w:r>
        <w:rPr>
          <w:rFonts w:ascii="Trebuchet MS" w:hAnsi="Trebuchet MS"/>
          <w:lang w:val="de-DE"/>
        </w:rPr>
        <w:t xml:space="preserve">Trachtet nach </w:t>
      </w:r>
      <w:r w:rsidRPr="001E5732">
        <w:rPr>
          <w:rFonts w:ascii="Trebuchet MS" w:hAnsi="Trebuchet MS"/>
          <w:lang w:val="de-DE"/>
        </w:rPr>
        <w:t>Frieden mit allen und der Heili</w:t>
      </w:r>
      <w:r>
        <w:rPr>
          <w:rFonts w:ascii="Trebuchet MS" w:hAnsi="Trebuchet MS"/>
          <w:lang w:val="de-DE"/>
        </w:rPr>
        <w:softHyphen/>
      </w:r>
      <w:r w:rsidR="00DB39AC">
        <w:rPr>
          <w:noProof/>
          <w:lang w:val="de-DE" w:bidi="he-IL"/>
        </w:rPr>
        <w:lastRenderedPageBreak/>
        <mc:AlternateContent>
          <mc:Choice Requires="wps">
            <w:drawing>
              <wp:anchor distT="0" distB="0" distL="114300" distR="114300" simplePos="0" relativeHeight="252066816" behindDoc="0" locked="0" layoutInCell="1" allowOverlap="1" wp14:anchorId="5F829DED" wp14:editId="466ED1F3">
                <wp:simplePos x="0" y="0"/>
                <wp:positionH relativeFrom="margin">
                  <wp:posOffset>-100965</wp:posOffset>
                </wp:positionH>
                <wp:positionV relativeFrom="paragraph">
                  <wp:posOffset>-323850</wp:posOffset>
                </wp:positionV>
                <wp:extent cx="1036800" cy="316800"/>
                <wp:effectExtent l="0" t="0" r="0" b="7620"/>
                <wp:wrapNone/>
                <wp:docPr id="437" name="Textfeld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79A10" w14:textId="77777777" w:rsidR="008566E1" w:rsidRPr="003D4AB6" w:rsidRDefault="008566E1" w:rsidP="00DB39AC">
                            <w:pPr>
                              <w:tabs>
                                <w:tab w:val="left" w:pos="142"/>
                              </w:tabs>
                              <w:rPr>
                                <w:rFonts w:ascii="Trebuchet MS" w:hAnsi="Trebuchet MS" w:cs="Times New Roman"/>
                                <w:i/>
                                <w:iCs/>
                                <w:lang w:val="de-DE"/>
                              </w:rPr>
                            </w:pPr>
                            <w:r>
                              <w:rPr>
                                <w:rFonts w:ascii="Trebuchet MS" w:hAnsi="Trebuchet MS" w:cs="Times New Roman"/>
                                <w:i/>
                                <w:iCs/>
                                <w:lang w:val="de-DE"/>
                              </w:rPr>
                              <w:t xml:space="preserve">12,15 </w:t>
                            </w:r>
                            <w:r>
                              <w:rPr>
                                <w:rFonts w:ascii="Trebuchet MS" w:hAnsi="Trebuchet MS"/>
                                <w:lang w:val="de-DE"/>
                              </w:rPr>
                              <w:t>−</w:t>
                            </w:r>
                            <w:r>
                              <w:rPr>
                                <w:rFonts w:ascii="Trebuchet MS" w:hAnsi="Trebuchet MS" w:cs="Times New Roman"/>
                                <w:i/>
                                <w:iCs/>
                                <w:lang w:val="de-DE"/>
                              </w:rPr>
                              <w:t xml:space="preserve">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9DED" id="Textfeld 350" o:spid="_x0000_s1372" type="#_x0000_t202" style="position:absolute;left:0;text-align:left;margin-left:-7.95pt;margin-top:-25.5pt;width:81.65pt;height:24.9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" fillcolor="white [3201]" stroked="f" strokeweight=".5pt">
                <v:textbox>
                  <w:txbxContent>
                    <w:p w14:paraId="0F879A10" w14:textId="77777777" w:rsidR="008566E1" w:rsidRPr="003D4AB6" w:rsidRDefault="008566E1" w:rsidP="00DB39AC">
                      <w:pPr>
                        <w:tabs>
                          <w:tab w:val="left" w:pos="142"/>
                        </w:tabs>
                        <w:rPr>
                          <w:rFonts w:ascii="Trebuchet MS" w:hAnsi="Trebuchet MS" w:cs="Times New Roman"/>
                          <w:i/>
                          <w:iCs/>
                          <w:lang w:val="de-DE"/>
                        </w:rPr>
                      </w:pPr>
                      <w:r>
                        <w:rPr>
                          <w:rFonts w:ascii="Trebuchet MS" w:hAnsi="Trebuchet MS" w:cs="Times New Roman"/>
                          <w:i/>
                          <w:iCs/>
                          <w:lang w:val="de-DE"/>
                        </w:rPr>
                        <w:t xml:space="preserve">12,15 </w:t>
                      </w:r>
                      <w:r>
                        <w:rPr>
                          <w:rFonts w:ascii="Trebuchet MS" w:hAnsi="Trebuchet MS"/>
                          <w:lang w:val="de-DE"/>
                        </w:rPr>
                        <w:t>−</w:t>
                      </w:r>
                      <w:r>
                        <w:rPr>
                          <w:rFonts w:ascii="Trebuchet MS" w:hAnsi="Trebuchet MS" w:cs="Times New Roman"/>
                          <w:i/>
                          <w:iCs/>
                          <w:lang w:val="de-DE"/>
                        </w:rPr>
                        <w:t xml:space="preserve"> 13,6</w:t>
                      </w:r>
                    </w:p>
                  </w:txbxContent>
                </v:textbox>
                <w10:wrap anchorx="margin"/>
              </v:shape>
            </w:pict>
          </mc:Fallback>
        </mc:AlternateContent>
      </w:r>
      <w:r w:rsidRPr="001E5732">
        <w:rPr>
          <w:rFonts w:ascii="Trebuchet MS" w:hAnsi="Trebuchet MS"/>
          <w:lang w:val="de-DE"/>
        </w:rPr>
        <w:t xml:space="preserve">gung, ohne welche </w:t>
      </w:r>
      <w:r>
        <w:rPr>
          <w:rFonts w:ascii="Trebuchet MS" w:hAnsi="Trebuchet MS"/>
          <w:lang w:val="de-DE"/>
        </w:rPr>
        <w:t>keiner</w:t>
      </w:r>
      <w:r w:rsidRPr="001E5732">
        <w:rPr>
          <w:rFonts w:ascii="Trebuchet MS" w:hAnsi="Trebuchet MS"/>
          <w:lang w:val="de-DE"/>
        </w:rPr>
        <w:t xml:space="preserve"> den Herrn sehen wird! </w:t>
      </w:r>
      <w:r w:rsidRPr="001E5732">
        <w:rPr>
          <w:rFonts w:ascii="Trebuchet MS" w:hAnsi="Trebuchet MS"/>
          <w:vertAlign w:val="superscript"/>
          <w:lang w:val="de-DE"/>
        </w:rPr>
        <w:t>15 </w:t>
      </w:r>
      <w:r>
        <w:rPr>
          <w:rFonts w:ascii="Trebuchet MS" w:hAnsi="Trebuchet MS"/>
          <w:lang w:val="de-DE"/>
        </w:rPr>
        <w:t>Achtet</w:t>
      </w:r>
      <w:r w:rsidRPr="001E5732">
        <w:rPr>
          <w:rFonts w:ascii="Trebuchet MS" w:hAnsi="Trebuchet MS"/>
          <w:lang w:val="de-DE"/>
        </w:rPr>
        <w:t xml:space="preserve"> darauf, dass </w:t>
      </w:r>
      <w:r>
        <w:rPr>
          <w:rFonts w:ascii="Trebuchet MS" w:hAnsi="Trebuchet MS"/>
          <w:lang w:val="de-DE"/>
        </w:rPr>
        <w:t>keiner</w:t>
      </w:r>
      <w:r w:rsidRPr="001E5732">
        <w:rPr>
          <w:rFonts w:ascii="Trebuchet MS" w:hAnsi="Trebuchet MS"/>
          <w:lang w:val="de-DE"/>
        </w:rPr>
        <w:t xml:space="preserve"> die Gnade Gottes verfehlt,</w:t>
      </w:r>
    </w:p>
    <w:p w14:paraId="3369BB5A" w14:textId="77777777" w:rsidR="00C71948" w:rsidRDefault="00C71948" w:rsidP="006374C6">
      <w:pPr>
        <w:pStyle w:val="Randverweis"/>
        <w:framePr w:wrap="around"/>
      </w:pPr>
      <w:r>
        <w:t xml:space="preserve">15: </w:t>
      </w:r>
      <w:proofErr w:type="spellStart"/>
      <w:r>
        <w:t>Dtn</w:t>
      </w:r>
      <w:proofErr w:type="spellEnd"/>
      <w:r>
        <w:t xml:space="preserve"> 29,17G</w:t>
      </w:r>
    </w:p>
    <w:p w14:paraId="7A45481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„da</w:t>
      </w:r>
      <w:r>
        <w:rPr>
          <w:rFonts w:ascii="Trebuchet MS" w:hAnsi="Trebuchet MS"/>
          <w:lang w:val="de-DE"/>
        </w:rPr>
        <w:t>ss nicht eine bittere Wurzel hoch</w:t>
      </w:r>
      <w:r w:rsidRPr="001E5732">
        <w:rPr>
          <w:rFonts w:ascii="Trebuchet MS" w:hAnsi="Trebuchet MS"/>
          <w:lang w:val="de-DE"/>
        </w:rPr>
        <w:t>wächst und stört“</w:t>
      </w:r>
    </w:p>
    <w:p w14:paraId="4EEB260B" w14:textId="77777777" w:rsidR="00C71948" w:rsidRDefault="00C71948" w:rsidP="006374C6">
      <w:pPr>
        <w:pStyle w:val="Randverweis"/>
        <w:framePr w:wrap="around"/>
      </w:pPr>
      <w:r>
        <w:t>16: Gen 25,33f</w:t>
      </w:r>
    </w:p>
    <w:p w14:paraId="2E1F5AB9" w14:textId="77777777" w:rsidR="00C71948" w:rsidRDefault="00C71948" w:rsidP="006374C6">
      <w:pPr>
        <w:pStyle w:val="Randverweis"/>
        <w:framePr w:wrap="around"/>
      </w:pPr>
      <w:r>
        <w:t>17:</w:t>
      </w:r>
    </w:p>
    <w:p w14:paraId="03E8462D" w14:textId="77777777" w:rsidR="00C71948" w:rsidRPr="001E5732" w:rsidRDefault="00C71948" w:rsidP="006374C6">
      <w:pPr>
        <w:pStyle w:val="Randverweis"/>
        <w:framePr w:wrap="around"/>
      </w:pPr>
      <w:r>
        <w:t>Gen 27,30−40</w:t>
      </w:r>
    </w:p>
    <w:p w14:paraId="00D8CD18" w14:textId="1152261C"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und durch sie viele befleckt werden, </w:t>
      </w:r>
      <w:r w:rsidRPr="001E5732">
        <w:rPr>
          <w:rFonts w:ascii="Trebuchet MS" w:hAnsi="Trebuchet MS"/>
          <w:vertAlign w:val="superscript"/>
          <w:lang w:val="de-DE"/>
        </w:rPr>
        <w:t>16 </w:t>
      </w:r>
      <w:r w:rsidRPr="001E5732">
        <w:rPr>
          <w:rFonts w:ascii="Trebuchet MS" w:hAnsi="Trebuchet MS"/>
          <w:lang w:val="de-DE"/>
        </w:rPr>
        <w:t>dass ke</w:t>
      </w:r>
      <w:r>
        <w:rPr>
          <w:rFonts w:ascii="Trebuchet MS" w:hAnsi="Trebuchet MS"/>
          <w:lang w:val="de-DE"/>
        </w:rPr>
        <w:t>iner unzüchtig sei oder ruchlos</w:t>
      </w:r>
      <w:r w:rsidRPr="001E5732">
        <w:rPr>
          <w:rFonts w:ascii="Trebuchet MS" w:hAnsi="Trebuchet MS"/>
          <w:lang w:val="de-DE"/>
        </w:rPr>
        <w:t xml:space="preserve"> wie Esau, der für eine einzige Mahlzeit sein Erstgeburtsrecht hergab! </w:t>
      </w:r>
      <w:r w:rsidRPr="001E5732">
        <w:rPr>
          <w:rFonts w:ascii="Trebuchet MS" w:hAnsi="Trebuchet MS"/>
          <w:vertAlign w:val="superscript"/>
          <w:lang w:val="de-DE"/>
        </w:rPr>
        <w:t>17 </w:t>
      </w:r>
      <w:r>
        <w:rPr>
          <w:rFonts w:ascii="Trebuchet MS" w:hAnsi="Trebuchet MS"/>
          <w:lang w:val="de-DE"/>
        </w:rPr>
        <w:t>Denn ihr wisst: Auch</w:t>
      </w:r>
      <w:r w:rsidRPr="001E5732">
        <w:rPr>
          <w:rFonts w:ascii="Trebuchet MS" w:hAnsi="Trebuchet MS"/>
          <w:lang w:val="de-DE"/>
        </w:rPr>
        <w:t xml:space="preserve"> hernach, als er den Segen </w:t>
      </w:r>
      <w:r>
        <w:rPr>
          <w:rFonts w:ascii="Trebuchet MS" w:hAnsi="Trebuchet MS"/>
          <w:lang w:val="de-DE"/>
        </w:rPr>
        <w:t xml:space="preserve">erben </w:t>
      </w:r>
      <w:r w:rsidRPr="00604618">
        <w:rPr>
          <w:rFonts w:ascii="Trebuchet MS" w:hAnsi="Trebuchet MS"/>
          <w:i/>
          <w:lang w:val="de-DE"/>
        </w:rPr>
        <w:t>wollte</w:t>
      </w:r>
      <w:r w:rsidRPr="001E5732">
        <w:rPr>
          <w:rFonts w:ascii="Trebuchet MS" w:hAnsi="Trebuchet MS"/>
          <w:lang w:val="de-DE"/>
        </w:rPr>
        <w:t xml:space="preserve">, </w:t>
      </w:r>
      <w:r>
        <w:rPr>
          <w:rFonts w:ascii="Trebuchet MS" w:hAnsi="Trebuchet MS"/>
          <w:lang w:val="de-DE"/>
        </w:rPr>
        <w:t xml:space="preserve">wurde er abgewiesen; denn er fand keinen Raum </w:t>
      </w:r>
      <w:r w:rsidRPr="001E5732">
        <w:rPr>
          <w:rFonts w:ascii="Trebuchet MS" w:hAnsi="Trebuchet MS"/>
          <w:lang w:val="de-DE"/>
        </w:rPr>
        <w:t xml:space="preserve">zu </w:t>
      </w:r>
      <w:r w:rsidR="00076162">
        <w:rPr>
          <w:rFonts w:ascii="Trebuchet MS" w:hAnsi="Trebuchet MS"/>
          <w:lang w:val="de-DE"/>
        </w:rPr>
        <w:t>Sinnesänderung</w:t>
      </w:r>
      <w:r w:rsidRPr="001E5732">
        <w:rPr>
          <w:rFonts w:ascii="Trebuchet MS" w:hAnsi="Trebuchet MS"/>
          <w:lang w:val="de-DE"/>
        </w:rPr>
        <w:t>, obwohl er sie mit Tränen suchte.</w:t>
      </w:r>
    </w:p>
    <w:p w14:paraId="1840D3A9" w14:textId="77777777" w:rsidR="00C71948" w:rsidRPr="009C3508" w:rsidRDefault="00C71948" w:rsidP="006374C6">
      <w:pPr>
        <w:pStyle w:val="Randverweis"/>
        <w:framePr w:wrap="around"/>
        <w:rPr>
          <w:lang w:val="es-ES_tradnl"/>
        </w:rPr>
      </w:pPr>
      <w:r w:rsidRPr="009C3508">
        <w:rPr>
          <w:lang w:val="es-ES_tradnl"/>
        </w:rPr>
        <w:t>18:</w:t>
      </w:r>
    </w:p>
    <w:p w14:paraId="0A04A7E1" w14:textId="77777777" w:rsidR="00C71948" w:rsidRPr="009C3508" w:rsidRDefault="00C71948" w:rsidP="006374C6">
      <w:pPr>
        <w:pStyle w:val="Randverweis"/>
        <w:framePr w:wrap="around"/>
        <w:rPr>
          <w:lang w:val="es-ES_tradnl"/>
        </w:rPr>
      </w:pPr>
      <w:r w:rsidRPr="009C3508">
        <w:rPr>
          <w:lang w:val="es-ES_tradnl"/>
        </w:rPr>
        <w:t>Ex 19,16−19;</w:t>
      </w:r>
    </w:p>
    <w:p w14:paraId="6FA92B87" w14:textId="77777777" w:rsidR="00C71948" w:rsidRPr="009C3508" w:rsidRDefault="00C71948" w:rsidP="006374C6">
      <w:pPr>
        <w:pStyle w:val="Randverweis"/>
        <w:framePr w:wrap="around"/>
        <w:rPr>
          <w:lang w:val="es-ES_tradnl"/>
        </w:rPr>
      </w:pPr>
      <w:proofErr w:type="spellStart"/>
      <w:r w:rsidRPr="009C3508">
        <w:rPr>
          <w:lang w:val="es-ES_tradnl"/>
        </w:rPr>
        <w:t>Dtn</w:t>
      </w:r>
      <w:proofErr w:type="spellEnd"/>
      <w:r w:rsidRPr="009C3508">
        <w:rPr>
          <w:lang w:val="es-ES_tradnl"/>
        </w:rPr>
        <w:t xml:space="preserve"> 4,11</w:t>
      </w:r>
    </w:p>
    <w:p w14:paraId="47F7D8DC" w14:textId="77777777" w:rsidR="00C71948" w:rsidRPr="009C3508" w:rsidRDefault="00C71948" w:rsidP="006374C6">
      <w:pPr>
        <w:pStyle w:val="Randverweis"/>
        <w:framePr w:wrap="around"/>
        <w:rPr>
          <w:lang w:val="es-ES_tradnl"/>
        </w:rPr>
      </w:pPr>
      <w:r w:rsidRPr="009C3508">
        <w:rPr>
          <w:lang w:val="es-ES_tradnl"/>
        </w:rPr>
        <w:t>19: Ex 20,19</w:t>
      </w:r>
    </w:p>
    <w:p w14:paraId="0A474711" w14:textId="77777777" w:rsidR="00C71948" w:rsidRPr="009C3508" w:rsidRDefault="00C71948" w:rsidP="006374C6">
      <w:pPr>
        <w:pStyle w:val="Randverweis"/>
        <w:framePr w:wrap="around"/>
        <w:rPr>
          <w:lang w:val="es-ES_tradnl"/>
        </w:rPr>
      </w:pPr>
      <w:r w:rsidRPr="009C3508">
        <w:rPr>
          <w:lang w:val="es-ES_tradnl"/>
        </w:rPr>
        <w:t>20: Ex 19,13</w:t>
      </w:r>
    </w:p>
    <w:p w14:paraId="6B7E142A" w14:textId="77777777" w:rsidR="00C71948" w:rsidRPr="009C3508" w:rsidRDefault="00C71948" w:rsidP="006374C6">
      <w:pPr>
        <w:pStyle w:val="Randverweis"/>
        <w:framePr w:wrap="around"/>
        <w:rPr>
          <w:lang w:val="es-ES_tradnl"/>
        </w:rPr>
      </w:pPr>
      <w:r w:rsidRPr="009C3508">
        <w:rPr>
          <w:lang w:val="es-ES_tradnl"/>
        </w:rPr>
        <w:t xml:space="preserve">21: </w:t>
      </w:r>
      <w:proofErr w:type="spellStart"/>
      <w:r w:rsidRPr="009C3508">
        <w:rPr>
          <w:lang w:val="es-ES_tradnl"/>
        </w:rPr>
        <w:t>Dtn</w:t>
      </w:r>
      <w:proofErr w:type="spellEnd"/>
      <w:r w:rsidRPr="009C3508">
        <w:rPr>
          <w:lang w:val="es-ES_tradnl"/>
        </w:rPr>
        <w:t xml:space="preserve"> 9,19</w:t>
      </w:r>
    </w:p>
    <w:p w14:paraId="5ED889EA" w14:textId="77777777" w:rsidR="00C71948" w:rsidRPr="009C3508" w:rsidRDefault="00C71948" w:rsidP="006374C6">
      <w:pPr>
        <w:pStyle w:val="Randverweis"/>
        <w:framePr w:wrap="around"/>
        <w:rPr>
          <w:lang w:val="es-ES_tradnl"/>
        </w:rPr>
      </w:pPr>
      <w:r w:rsidRPr="009C3508">
        <w:rPr>
          <w:lang w:val="es-ES_tradnl"/>
        </w:rPr>
        <w:t>22: Gal 4,26</w:t>
      </w:r>
    </w:p>
    <w:p w14:paraId="342FBD2F" w14:textId="77777777" w:rsidR="00C71948" w:rsidRPr="009C3508" w:rsidRDefault="00C71948" w:rsidP="006374C6">
      <w:pPr>
        <w:pStyle w:val="Randverweis"/>
        <w:framePr w:wrap="around"/>
        <w:rPr>
          <w:lang w:val="es-ES_tradnl"/>
        </w:rPr>
      </w:pPr>
      <w:r w:rsidRPr="009C3508">
        <w:rPr>
          <w:lang w:val="es-ES_tradnl"/>
        </w:rPr>
        <w:t>24: 9,15;</w:t>
      </w:r>
    </w:p>
    <w:p w14:paraId="2679927C" w14:textId="77777777" w:rsidR="00C71948" w:rsidRPr="009C3508" w:rsidRDefault="00C71948" w:rsidP="006374C6">
      <w:pPr>
        <w:pStyle w:val="Randverweis"/>
        <w:framePr w:wrap="around"/>
        <w:rPr>
          <w:lang w:val="es-ES_tradnl"/>
        </w:rPr>
      </w:pPr>
      <w:r w:rsidRPr="009C3508">
        <w:rPr>
          <w:lang w:val="es-ES_tradnl"/>
        </w:rPr>
        <w:t>Gen 4,10</w:t>
      </w:r>
    </w:p>
    <w:p w14:paraId="20F573C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ihr seid nicht zu einem berührbaren Berg hinzugetreten und entzündetem Feuer und Dunkel und Finsternis und Sturm </w:t>
      </w:r>
      <w:r w:rsidRPr="001E5732">
        <w:rPr>
          <w:rFonts w:ascii="Trebuchet MS" w:hAnsi="Trebuchet MS"/>
          <w:vertAlign w:val="superscript"/>
          <w:lang w:val="de-DE"/>
        </w:rPr>
        <w:t>19 </w:t>
      </w:r>
      <w:r w:rsidRPr="001E5732">
        <w:rPr>
          <w:rFonts w:ascii="Trebuchet MS" w:hAnsi="Trebuchet MS"/>
          <w:lang w:val="de-DE"/>
        </w:rPr>
        <w:t xml:space="preserve">und Posaunenklang und Schall von Worten, bei dem die Hörenden flehten, </w:t>
      </w:r>
      <w:r>
        <w:rPr>
          <w:rFonts w:ascii="Trebuchet MS" w:hAnsi="Trebuchet MS"/>
          <w:lang w:val="de-DE"/>
        </w:rPr>
        <w:t>dass ihnen kein Wort hinzugefügt wird</w:t>
      </w:r>
      <w:r w:rsidRPr="001E5732">
        <w:rPr>
          <w:rFonts w:ascii="Trebuchet MS" w:hAnsi="Trebuchet MS"/>
          <w:lang w:val="de-DE"/>
        </w:rPr>
        <w:t>.</w:t>
      </w:r>
      <w:r w:rsidRPr="0073242C">
        <w:rPr>
          <w:rFonts w:ascii="Trebuchet MS" w:hAnsi="Trebuchet MS"/>
          <w:lang w:val="de-DE"/>
        </w:rPr>
        <w:t xml:space="preserve"> </w:t>
      </w:r>
      <w:r w:rsidRPr="0005524B">
        <w:rPr>
          <w:rFonts w:ascii="Trebuchet MS" w:hAnsi="Trebuchet MS"/>
          <w:vertAlign w:val="superscript"/>
          <w:lang w:val="de-DE"/>
        </w:rPr>
        <w:t>20</w:t>
      </w:r>
      <w:r w:rsidRPr="001146EB">
        <w:rPr>
          <w:rFonts w:ascii="Trebuchet MS" w:hAnsi="Trebuchet MS"/>
          <w:vertAlign w:val="superscript"/>
          <w:lang w:val="de-DE"/>
        </w:rPr>
        <w:t> </w:t>
      </w:r>
      <w:r w:rsidRPr="001E5732">
        <w:rPr>
          <w:rFonts w:ascii="Trebuchet MS" w:hAnsi="Trebuchet MS"/>
          <w:lang w:val="de-DE"/>
        </w:rPr>
        <w:t xml:space="preserve">Denn sie ertrugen nicht, was angeordnet wurde: „Selbst wenn ein Tier den Berg berührt, soll es gesteinigt werden!“ </w:t>
      </w:r>
      <w:r w:rsidRPr="001E5732">
        <w:rPr>
          <w:rFonts w:ascii="Trebuchet MS" w:hAnsi="Trebuchet MS"/>
          <w:vertAlign w:val="superscript"/>
          <w:lang w:val="de-DE"/>
        </w:rPr>
        <w:t>21 </w:t>
      </w:r>
      <w:r w:rsidRPr="001E5732">
        <w:rPr>
          <w:rFonts w:ascii="Trebuchet MS" w:hAnsi="Trebuchet MS"/>
          <w:lang w:val="de-DE"/>
        </w:rPr>
        <w:t>Und</w:t>
      </w:r>
      <w:r>
        <w:rPr>
          <w:rFonts w:ascii="Trebuchet MS" w:hAnsi="Trebuchet MS"/>
          <w:lang w:val="de-DE"/>
        </w:rPr>
        <w:t xml:space="preserve"> −</w:t>
      </w:r>
      <w:r w:rsidRPr="001E5732">
        <w:rPr>
          <w:rFonts w:ascii="Trebuchet MS" w:hAnsi="Trebuchet MS"/>
          <w:lang w:val="de-DE"/>
        </w:rPr>
        <w:t xml:space="preserve"> so furchtbar war die Erscheinung</w:t>
      </w:r>
      <w:r>
        <w:rPr>
          <w:rFonts w:ascii="Trebuchet MS" w:hAnsi="Trebuchet MS"/>
          <w:lang w:val="de-DE"/>
        </w:rPr>
        <w:t xml:space="preserve"> −</w:t>
      </w:r>
      <w:r w:rsidRPr="001E5732">
        <w:rPr>
          <w:rFonts w:ascii="Trebuchet MS" w:hAnsi="Trebuchet MS"/>
          <w:lang w:val="de-DE"/>
        </w:rPr>
        <w:t xml:space="preserve"> M</w:t>
      </w:r>
      <w:r w:rsidRPr="00AB3D1B">
        <w:rPr>
          <w:rFonts w:ascii="Trebuchet MS" w:hAnsi="Trebuchet MS"/>
          <w:b/>
          <w:bCs/>
          <w:lang w:val="de-DE"/>
        </w:rPr>
        <w:t>o</w:t>
      </w:r>
      <w:r w:rsidRPr="001E5732">
        <w:rPr>
          <w:rFonts w:ascii="Trebuchet MS" w:hAnsi="Trebuchet MS"/>
          <w:lang w:val="de-DE"/>
        </w:rPr>
        <w:t>se</w:t>
      </w:r>
      <w:r>
        <w:rPr>
          <w:rFonts w:ascii="Trebuchet MS" w:hAnsi="Trebuchet MS"/>
          <w:lang w:val="de-DE"/>
        </w:rPr>
        <w:t xml:space="preserve"> sagte:</w:t>
      </w:r>
      <w:r w:rsidRPr="001E5732">
        <w:rPr>
          <w:rFonts w:ascii="Trebuchet MS" w:hAnsi="Trebuchet MS"/>
          <w:lang w:val="de-DE"/>
        </w:rPr>
        <w:t xml:space="preserve"> </w:t>
      </w:r>
    </w:p>
    <w:p w14:paraId="0367F6E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„Ich bin in Furcht und Zittern.“ </w:t>
      </w:r>
    </w:p>
    <w:p w14:paraId="4678ED8A"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 xml:space="preserve">Vielmehr seid ihr hinzugetreten zu Zions Berg </w:t>
      </w:r>
      <w:r w:rsidRPr="001E5732">
        <w:rPr>
          <w:rFonts w:ascii="Trebuchet MS" w:hAnsi="Trebuchet MS"/>
          <w:lang w:val="de-DE"/>
        </w:rPr>
        <w:t xml:space="preserve">und </w:t>
      </w:r>
      <w:r>
        <w:rPr>
          <w:rFonts w:ascii="Trebuchet MS" w:hAnsi="Trebuchet MS"/>
          <w:lang w:val="de-DE"/>
        </w:rPr>
        <w:t xml:space="preserve">einer </w:t>
      </w:r>
      <w:r w:rsidRPr="001E5732">
        <w:rPr>
          <w:rFonts w:ascii="Trebuchet MS" w:hAnsi="Trebuchet MS"/>
          <w:lang w:val="de-DE"/>
        </w:rPr>
        <w:t xml:space="preserve">Stadt des lebendigen Gottes, </w:t>
      </w:r>
      <w:r>
        <w:rPr>
          <w:rFonts w:ascii="Trebuchet MS" w:hAnsi="Trebuchet MS"/>
          <w:lang w:val="de-DE"/>
        </w:rPr>
        <w:t xml:space="preserve">einem </w:t>
      </w:r>
      <w:r w:rsidRPr="001E5732">
        <w:rPr>
          <w:rFonts w:ascii="Trebuchet MS" w:hAnsi="Trebuchet MS"/>
          <w:lang w:val="de-DE"/>
        </w:rPr>
        <w:t>himmlischen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und Zehnt</w:t>
      </w:r>
      <w:r w:rsidRPr="001E5732">
        <w:rPr>
          <w:rFonts w:ascii="Trebuchet MS" w:hAnsi="Trebuchet MS"/>
          <w:lang w:val="de-DE"/>
        </w:rPr>
        <w:t>ausenden von Engeln, Festver</w:t>
      </w:r>
      <w:r>
        <w:rPr>
          <w:rFonts w:ascii="Trebuchet MS" w:hAnsi="Trebuchet MS"/>
          <w:lang w:val="de-DE"/>
        </w:rPr>
        <w:softHyphen/>
      </w:r>
      <w:r w:rsidRPr="001E5732">
        <w:rPr>
          <w:rFonts w:ascii="Trebuchet MS" w:hAnsi="Trebuchet MS"/>
          <w:lang w:val="de-DE"/>
        </w:rPr>
        <w:t xml:space="preserve">sammlung und </w:t>
      </w:r>
      <w:r w:rsidRPr="001146EB">
        <w:rPr>
          <w:rFonts w:ascii="Trebuchet MS" w:hAnsi="Trebuchet MS"/>
          <w:vertAlign w:val="superscript"/>
          <w:lang w:val="de-DE"/>
        </w:rPr>
        <w:t>23 </w:t>
      </w:r>
      <w:r>
        <w:rPr>
          <w:rFonts w:ascii="Trebuchet MS" w:hAnsi="Trebuchet MS"/>
          <w:lang w:val="de-DE"/>
        </w:rPr>
        <w:t>Gemeinde</w:t>
      </w:r>
      <w:r w:rsidRPr="001E5732">
        <w:rPr>
          <w:rFonts w:ascii="Trebuchet MS" w:hAnsi="Trebuchet MS"/>
          <w:lang w:val="de-DE"/>
        </w:rPr>
        <w:t xml:space="preserve"> von Erstgeborenen, </w:t>
      </w:r>
      <w:r>
        <w:rPr>
          <w:rFonts w:ascii="Trebuchet MS" w:hAnsi="Trebuchet MS"/>
          <w:lang w:val="de-DE"/>
        </w:rPr>
        <w:t>in Himmeln aufgeschrieben</w:t>
      </w:r>
      <w:r w:rsidRPr="001E5732">
        <w:rPr>
          <w:rFonts w:ascii="Trebuchet MS" w:hAnsi="Trebuchet MS"/>
          <w:lang w:val="de-DE"/>
        </w:rPr>
        <w:t xml:space="preserve">, und Gott, dem Richter aller, und den Geistern der vollendeten Gerechten </w:t>
      </w:r>
      <w:r w:rsidRPr="001E5732">
        <w:rPr>
          <w:rFonts w:ascii="Trebuchet MS" w:hAnsi="Trebuchet MS"/>
          <w:vertAlign w:val="superscript"/>
          <w:lang w:val="de-DE"/>
        </w:rPr>
        <w:t>24 </w:t>
      </w:r>
      <w:r w:rsidRPr="001E5732">
        <w:rPr>
          <w:rFonts w:ascii="Trebuchet MS" w:hAnsi="Trebuchet MS"/>
          <w:lang w:val="de-DE"/>
        </w:rPr>
        <w:t xml:space="preserve">und Jesus, dem Mittler eines neuen Bundes, und dem Blut der Besprengung, das besser redet als </w:t>
      </w:r>
      <w:r w:rsidRPr="006E38EF">
        <w:rPr>
          <w:rFonts w:ascii="Trebuchet MS" w:hAnsi="Trebuchet MS"/>
          <w:b/>
          <w:bCs/>
          <w:lang w:val="de-DE"/>
        </w:rPr>
        <w:t>A</w:t>
      </w:r>
      <w:r w:rsidRPr="001E5732">
        <w:rPr>
          <w:rFonts w:ascii="Trebuchet MS" w:hAnsi="Trebuchet MS"/>
          <w:lang w:val="de-DE"/>
        </w:rPr>
        <w:t>bel.</w:t>
      </w:r>
    </w:p>
    <w:p w14:paraId="283DA23F" w14:textId="77777777" w:rsidR="00C71948" w:rsidRPr="00A54C3F" w:rsidRDefault="00C71948" w:rsidP="00C71948">
      <w:pPr>
        <w:spacing w:after="80" w:line="280" w:lineRule="atLeast"/>
        <w:ind w:firstLine="284"/>
        <w:jc w:val="both"/>
        <w:rPr>
          <w:rFonts w:ascii="Trebuchet MS" w:hAnsi="Trebuchet MS"/>
          <w:lang w:val="de-DE"/>
        </w:rPr>
      </w:pPr>
      <w:r w:rsidRPr="00B3726F">
        <w:rPr>
          <w:rFonts w:ascii="Trebuchet MS" w:hAnsi="Trebuchet MS"/>
          <w:vertAlign w:val="superscript"/>
          <w:lang w:val="de-DE"/>
        </w:rPr>
        <w:t>25 </w:t>
      </w:r>
      <w:r>
        <w:rPr>
          <w:rFonts w:ascii="Trebuchet MS" w:hAnsi="Trebuchet MS"/>
          <w:lang w:val="de-DE"/>
        </w:rPr>
        <w:t>Gebt acht</w:t>
      </w:r>
      <w:r w:rsidRPr="001E5732">
        <w:rPr>
          <w:rFonts w:ascii="Trebuchet MS" w:hAnsi="Trebuchet MS"/>
          <w:lang w:val="de-DE"/>
        </w:rPr>
        <w:t>, dass ihr den Redenden nicht ablehnt! Wenn nämlich jene nicht ent</w:t>
      </w:r>
      <w:r>
        <w:rPr>
          <w:rFonts w:ascii="Trebuchet MS" w:hAnsi="Trebuchet MS"/>
          <w:lang w:val="de-DE"/>
        </w:rPr>
        <w:softHyphen/>
      </w:r>
      <w:r w:rsidRPr="001E5732">
        <w:rPr>
          <w:rFonts w:ascii="Trebuchet MS" w:hAnsi="Trebuchet MS"/>
          <w:lang w:val="de-DE"/>
        </w:rPr>
        <w:t xml:space="preserve">kamen, die auf Erden den abgelehnt haben, der anwies, wie viel mehr </w:t>
      </w:r>
      <w:r w:rsidRPr="001E5732">
        <w:rPr>
          <w:rFonts w:ascii="Trebuchet MS" w:hAnsi="Trebuchet MS"/>
          <w:i/>
          <w:lang w:val="de-DE"/>
        </w:rPr>
        <w:t>wir</w:t>
      </w:r>
      <w:r w:rsidRPr="001E5732">
        <w:rPr>
          <w:rFonts w:ascii="Trebuchet MS" w:hAnsi="Trebuchet MS"/>
          <w:lang w:val="de-DE"/>
        </w:rPr>
        <w:t xml:space="preserve">, die den von den Himmeln her zurückweisen, </w:t>
      </w:r>
      <w:r w:rsidRPr="001E5732">
        <w:rPr>
          <w:rFonts w:ascii="Trebuchet MS" w:hAnsi="Trebuchet MS"/>
          <w:vertAlign w:val="superscript"/>
          <w:lang w:val="de-DE"/>
        </w:rPr>
        <w:t>26 </w:t>
      </w:r>
      <w:r w:rsidRPr="001E5732">
        <w:rPr>
          <w:rFonts w:ascii="Trebuchet MS" w:hAnsi="Trebuchet MS"/>
          <w:lang w:val="de-DE"/>
        </w:rPr>
        <w:t>dessen Stimme damals die Erde erschütterte, jetzt aber so verheißen hat:</w:t>
      </w:r>
    </w:p>
    <w:p w14:paraId="5F861FEE" w14:textId="77777777" w:rsidR="00C71948" w:rsidRPr="001E5732" w:rsidRDefault="00C71948" w:rsidP="006374C6">
      <w:pPr>
        <w:pStyle w:val="Randverweis"/>
        <w:framePr w:wrap="around"/>
      </w:pPr>
      <w:r>
        <w:t>26: Hag 2,6G</w:t>
      </w:r>
    </w:p>
    <w:p w14:paraId="3783CD85"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„Noch </w:t>
      </w:r>
      <w:proofErr w:type="spellStart"/>
      <w:r w:rsidRPr="001E5732">
        <w:rPr>
          <w:rFonts w:ascii="Trebuchet MS" w:hAnsi="Trebuchet MS"/>
          <w:i/>
          <w:lang w:val="de-DE"/>
        </w:rPr>
        <w:t>ein</w:t>
      </w:r>
      <w:r w:rsidRPr="001E5732">
        <w:rPr>
          <w:rFonts w:ascii="Trebuchet MS" w:hAnsi="Trebuchet MS"/>
          <w:lang w:val="de-DE"/>
        </w:rPr>
        <w:t xml:space="preserve"> Mal</w:t>
      </w:r>
      <w:proofErr w:type="spellEnd"/>
      <w:r w:rsidRPr="001E5732">
        <w:rPr>
          <w:rFonts w:ascii="Trebuchet MS" w:hAnsi="Trebuchet MS"/>
          <w:lang w:val="de-DE"/>
        </w:rPr>
        <w:t xml:space="preserve"> werde ich beben lassen nicht nur die Erde, sondern auch den Him</w:t>
      </w:r>
      <w:r>
        <w:rPr>
          <w:rFonts w:ascii="Trebuchet MS" w:hAnsi="Trebuchet MS"/>
          <w:lang w:val="de-DE"/>
        </w:rPr>
        <w:softHyphen/>
      </w:r>
      <w:r w:rsidRPr="001E5732">
        <w:rPr>
          <w:rFonts w:ascii="Trebuchet MS" w:hAnsi="Trebuchet MS"/>
          <w:lang w:val="de-DE"/>
        </w:rPr>
        <w:t>mel.“</w:t>
      </w:r>
    </w:p>
    <w:p w14:paraId="56703BE9" w14:textId="77777777" w:rsidR="00C71948" w:rsidRDefault="00C71948" w:rsidP="006374C6">
      <w:pPr>
        <w:pStyle w:val="Randverweis"/>
        <w:framePr w:wrap="around"/>
      </w:pPr>
      <w:r>
        <w:t xml:space="preserve">29: </w:t>
      </w:r>
      <w:proofErr w:type="spellStart"/>
      <w:r>
        <w:t>Dtn</w:t>
      </w:r>
      <w:proofErr w:type="spellEnd"/>
      <w:r>
        <w:t xml:space="preserve"> 4,24;</w:t>
      </w:r>
    </w:p>
    <w:p w14:paraId="2AB73642" w14:textId="77777777" w:rsidR="00C71948" w:rsidRPr="001E5732" w:rsidRDefault="00C71948" w:rsidP="006374C6">
      <w:pPr>
        <w:pStyle w:val="Randverweis"/>
        <w:framePr w:wrap="around"/>
      </w:pPr>
      <w:proofErr w:type="spellStart"/>
      <w:r>
        <w:t>Jes</w:t>
      </w:r>
      <w:proofErr w:type="spellEnd"/>
      <w:r>
        <w:t xml:space="preserve"> 33,14</w:t>
      </w:r>
    </w:p>
    <w:p w14:paraId="51A948EF"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27 </w:t>
      </w:r>
      <w:r w:rsidRPr="001E5732">
        <w:rPr>
          <w:rFonts w:ascii="Trebuchet MS" w:hAnsi="Trebuchet MS"/>
          <w:lang w:val="de-DE"/>
        </w:rPr>
        <w:t xml:space="preserve">Dieses „noch </w:t>
      </w:r>
      <w:proofErr w:type="spellStart"/>
      <w:r w:rsidRPr="001E5732">
        <w:rPr>
          <w:rFonts w:ascii="Trebuchet MS" w:hAnsi="Trebuchet MS"/>
          <w:i/>
          <w:lang w:val="de-DE"/>
        </w:rPr>
        <w:t>ein</w:t>
      </w:r>
      <w:r>
        <w:rPr>
          <w:rFonts w:ascii="Trebuchet MS" w:hAnsi="Trebuchet MS"/>
          <w:lang w:val="de-DE"/>
        </w:rPr>
        <w:t xml:space="preserve"> Mal</w:t>
      </w:r>
      <w:proofErr w:type="spellEnd"/>
      <w:r>
        <w:rPr>
          <w:rFonts w:ascii="Trebuchet MS" w:hAnsi="Trebuchet MS"/>
          <w:lang w:val="de-DE"/>
        </w:rPr>
        <w:t>“ zeigt die Abänderung</w:t>
      </w:r>
      <w:r w:rsidRPr="001E5732">
        <w:rPr>
          <w:rFonts w:ascii="Trebuchet MS" w:hAnsi="Trebuchet MS"/>
          <w:lang w:val="de-DE"/>
        </w:rPr>
        <w:t xml:space="preserve"> der Dinge an, die erschüttert werden als geschaffene, damit </w:t>
      </w:r>
      <w:r w:rsidRPr="00B34AAF">
        <w:rPr>
          <w:rFonts w:ascii="Trebuchet MS" w:hAnsi="Trebuchet MS"/>
          <w:i/>
          <w:iCs/>
          <w:lang w:val="de-DE"/>
        </w:rPr>
        <w:t>die</w:t>
      </w:r>
      <w:r w:rsidRPr="001E5732">
        <w:rPr>
          <w:rFonts w:ascii="Trebuchet MS" w:hAnsi="Trebuchet MS"/>
          <w:lang w:val="de-DE"/>
        </w:rPr>
        <w:t xml:space="preserve"> bleiben, die nicht erschüttert werden. </w:t>
      </w:r>
      <w:r w:rsidRPr="001E5732">
        <w:rPr>
          <w:rFonts w:ascii="Trebuchet MS" w:hAnsi="Trebuchet MS"/>
          <w:vertAlign w:val="superscript"/>
          <w:lang w:val="de-DE"/>
        </w:rPr>
        <w:t>28 </w:t>
      </w:r>
      <w:r w:rsidRPr="001E5732">
        <w:rPr>
          <w:rFonts w:ascii="Trebuchet MS" w:hAnsi="Trebuchet MS"/>
          <w:lang w:val="de-DE"/>
        </w:rPr>
        <w:t xml:space="preserve">Darum lasst uns, ein unerschütterliches </w:t>
      </w:r>
      <w:r>
        <w:rPr>
          <w:rFonts w:ascii="Trebuchet MS" w:hAnsi="Trebuchet MS"/>
          <w:lang w:val="de-DE"/>
        </w:rPr>
        <w:t>Königtum</w:t>
      </w:r>
      <w:r w:rsidRPr="001E5732">
        <w:rPr>
          <w:rFonts w:ascii="Trebuchet MS" w:hAnsi="Trebuchet MS"/>
          <w:lang w:val="de-DE"/>
        </w:rPr>
        <w:t xml:space="preserve"> empfangend, Dank bringen, in welchem wir Gott wohlgefällig Dienst erweisen in Ehrfurcht und Scheu. </w:t>
      </w:r>
      <w:r w:rsidRPr="001E5732">
        <w:rPr>
          <w:rFonts w:ascii="Trebuchet MS" w:hAnsi="Trebuchet MS"/>
          <w:vertAlign w:val="superscript"/>
          <w:lang w:val="de-DE"/>
        </w:rPr>
        <w:t>29 </w:t>
      </w:r>
      <w:r w:rsidRPr="001E5732">
        <w:rPr>
          <w:rFonts w:ascii="Trebuchet MS" w:hAnsi="Trebuchet MS"/>
          <w:lang w:val="de-DE"/>
        </w:rPr>
        <w:t>Denn unser Gott ist verzeh</w:t>
      </w:r>
      <w:r>
        <w:rPr>
          <w:rFonts w:ascii="Trebuchet MS" w:hAnsi="Trebuchet MS"/>
          <w:lang w:val="de-DE"/>
        </w:rPr>
        <w:softHyphen/>
      </w:r>
      <w:r w:rsidRPr="001E5732">
        <w:rPr>
          <w:rFonts w:ascii="Trebuchet MS" w:hAnsi="Trebuchet MS"/>
          <w:lang w:val="de-DE"/>
        </w:rPr>
        <w:t>rendes Feuer.</w:t>
      </w:r>
    </w:p>
    <w:p w14:paraId="665FD33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0" w:name="_Toc38535248"/>
      <w:r w:rsidRPr="001E5732">
        <w:rPr>
          <w:rFonts w:ascii="Trebuchet MS" w:hAnsi="Trebuchet MS"/>
          <w:lang w:val="de-DE"/>
        </w:rPr>
        <w:t>Abschließende Ermahnungen (13,1</w:t>
      </w:r>
      <w:r>
        <w:rPr>
          <w:rFonts w:ascii="Trebuchet MS" w:hAnsi="Trebuchet MS"/>
          <w:lang w:val="de-DE"/>
        </w:rPr>
        <w:t>−</w:t>
      </w:r>
      <w:r w:rsidRPr="001E5732">
        <w:rPr>
          <w:rFonts w:ascii="Trebuchet MS" w:hAnsi="Trebuchet MS"/>
          <w:lang w:val="de-DE"/>
        </w:rPr>
        <w:t>19)</w:t>
      </w:r>
      <w:bookmarkEnd w:id="880"/>
    </w:p>
    <w:p w14:paraId="0535B487" w14:textId="77777777" w:rsidR="00C71948" w:rsidRDefault="00C71948" w:rsidP="006374C6">
      <w:pPr>
        <w:pStyle w:val="Randverweis"/>
        <w:framePr w:wrap="around"/>
      </w:pPr>
      <w:r>
        <w:t>2: Gen 18,3;</w:t>
      </w:r>
    </w:p>
    <w:p w14:paraId="785B5B95" w14:textId="77777777" w:rsidR="00C71948" w:rsidRDefault="00C71948" w:rsidP="006374C6">
      <w:pPr>
        <w:pStyle w:val="Randverweis"/>
        <w:framePr w:wrap="around"/>
      </w:pPr>
      <w:r>
        <w:t>19,2f</w:t>
      </w:r>
    </w:p>
    <w:p w14:paraId="63D55A57" w14:textId="77777777" w:rsidR="00C71948" w:rsidRPr="00B3726F" w:rsidRDefault="00C71948" w:rsidP="006374C6">
      <w:pPr>
        <w:pStyle w:val="Randverweis"/>
        <w:framePr w:wrap="around"/>
      </w:pPr>
      <w:r>
        <w:t>3: 10,34</w:t>
      </w:r>
    </w:p>
    <w:p w14:paraId="0AF7952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Die Bruderliebe bleibe! </w:t>
      </w:r>
      <w:r w:rsidRPr="001E5732">
        <w:rPr>
          <w:rFonts w:ascii="Trebuchet MS" w:hAnsi="Trebuchet MS"/>
          <w:vertAlign w:val="superscript"/>
          <w:lang w:val="de-DE"/>
        </w:rPr>
        <w:t>2 </w:t>
      </w:r>
      <w:r>
        <w:rPr>
          <w:rFonts w:ascii="Trebuchet MS" w:hAnsi="Trebuchet MS"/>
          <w:lang w:val="de-DE"/>
        </w:rPr>
        <w:t>D</w:t>
      </w:r>
      <w:r w:rsidRPr="001E5732">
        <w:rPr>
          <w:rFonts w:ascii="Trebuchet MS" w:hAnsi="Trebuchet MS"/>
          <w:lang w:val="de-DE"/>
        </w:rPr>
        <w:t>ie Gastfreundschaft</w:t>
      </w:r>
      <w:r>
        <w:rPr>
          <w:rFonts w:ascii="Trebuchet MS" w:hAnsi="Trebuchet MS"/>
          <w:lang w:val="de-DE"/>
        </w:rPr>
        <w:t xml:space="preserve"> v</w:t>
      </w:r>
      <w:r w:rsidRPr="001E5732">
        <w:rPr>
          <w:rFonts w:ascii="Trebuchet MS" w:hAnsi="Trebuchet MS"/>
          <w:lang w:val="de-DE"/>
        </w:rPr>
        <w:t xml:space="preserve">ergesst nicht, denn durch diese haben manche unbemerkt Engel beherbergt! </w:t>
      </w:r>
      <w:r w:rsidRPr="001E5732">
        <w:rPr>
          <w:rFonts w:ascii="Trebuchet MS" w:hAnsi="Trebuchet MS"/>
          <w:vertAlign w:val="superscript"/>
          <w:lang w:val="de-DE"/>
        </w:rPr>
        <w:t>3 </w:t>
      </w:r>
      <w:r w:rsidRPr="001E5732">
        <w:rPr>
          <w:rFonts w:ascii="Trebuchet MS" w:hAnsi="Trebuchet MS"/>
          <w:lang w:val="de-DE"/>
        </w:rPr>
        <w:t>Erinnert euch der Gefangenen wie Mitgefan</w:t>
      </w:r>
      <w:r>
        <w:rPr>
          <w:rFonts w:ascii="Trebuchet MS" w:hAnsi="Trebuchet MS"/>
          <w:lang w:val="de-DE"/>
        </w:rPr>
        <w:t xml:space="preserve">gene, der Misshandelten wie die ihr ja selber in einem </w:t>
      </w:r>
      <w:r w:rsidRPr="002074A4">
        <w:rPr>
          <w:rFonts w:ascii="Trebuchet MS" w:hAnsi="Trebuchet MS"/>
          <w:i/>
          <w:lang w:val="de-DE"/>
        </w:rPr>
        <w:t>Leib</w:t>
      </w:r>
      <w:r>
        <w:rPr>
          <w:rFonts w:ascii="Trebuchet MS" w:hAnsi="Trebuchet MS"/>
          <w:lang w:val="de-DE"/>
        </w:rPr>
        <w:t xml:space="preserve"> sei</w:t>
      </w:r>
      <w:r w:rsidRPr="001E5732">
        <w:rPr>
          <w:rFonts w:ascii="Trebuchet MS" w:hAnsi="Trebuchet MS"/>
          <w:lang w:val="de-DE"/>
        </w:rPr>
        <w:t>d!</w:t>
      </w:r>
    </w:p>
    <w:p w14:paraId="5721889A" w14:textId="77777777" w:rsidR="00C71948" w:rsidRDefault="00C71948" w:rsidP="006374C6">
      <w:pPr>
        <w:pStyle w:val="Randverweis"/>
        <w:framePr w:wrap="around"/>
      </w:pPr>
      <w:r>
        <w:t>4: 1 Kor 5,11;</w:t>
      </w:r>
    </w:p>
    <w:p w14:paraId="3C8265D2" w14:textId="77777777" w:rsidR="00C71948" w:rsidRDefault="00C71948" w:rsidP="006374C6">
      <w:pPr>
        <w:pStyle w:val="Randverweis"/>
        <w:framePr w:wrap="around"/>
      </w:pPr>
      <w:r>
        <w:t>7,2−4;</w:t>
      </w:r>
    </w:p>
    <w:p w14:paraId="7188F603" w14:textId="77777777" w:rsidR="00C71948" w:rsidRPr="001E5732" w:rsidRDefault="00C71948" w:rsidP="006374C6">
      <w:pPr>
        <w:pStyle w:val="Randverweis"/>
        <w:framePr w:wrap="around"/>
      </w:pPr>
      <w:proofErr w:type="spellStart"/>
      <w:r>
        <w:t>Eph</w:t>
      </w:r>
      <w:proofErr w:type="spellEnd"/>
      <w:r>
        <w:t xml:space="preserve"> 5,5</w:t>
      </w:r>
    </w:p>
    <w:p w14:paraId="2E52D14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Die Ehe soll in allem ehrbar sein und das Ehebett unbefleckt, denn Unzüchtige und Ehebrecher wird Gott richten!</w:t>
      </w:r>
    </w:p>
    <w:p w14:paraId="3A33FBF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Der Wandel sei nicht geldgierig; begnügt euch mit dem Vorhandenen! Denn </w:t>
      </w:r>
      <w:r w:rsidRPr="001E5732">
        <w:rPr>
          <w:rFonts w:ascii="Trebuchet MS" w:hAnsi="Trebuchet MS"/>
          <w:i/>
          <w:lang w:val="de-DE"/>
        </w:rPr>
        <w:t>er</w:t>
      </w:r>
      <w:r w:rsidRPr="001E5732">
        <w:rPr>
          <w:rFonts w:ascii="Trebuchet MS" w:hAnsi="Trebuchet MS"/>
          <w:lang w:val="de-DE"/>
        </w:rPr>
        <w:t xml:space="preserve"> hat gesagt:</w:t>
      </w:r>
    </w:p>
    <w:p w14:paraId="77571FA1" w14:textId="77777777" w:rsidR="00C71948" w:rsidRDefault="00C71948" w:rsidP="006374C6">
      <w:pPr>
        <w:pStyle w:val="Randverweis"/>
        <w:framePr w:wrap="around"/>
      </w:pPr>
      <w:r>
        <w:t xml:space="preserve">5: </w:t>
      </w:r>
      <w:proofErr w:type="spellStart"/>
      <w:r>
        <w:t>Dtn</w:t>
      </w:r>
      <w:proofErr w:type="spellEnd"/>
      <w:r>
        <w:t xml:space="preserve"> 31,6.8;</w:t>
      </w:r>
    </w:p>
    <w:p w14:paraId="646553F4" w14:textId="77777777" w:rsidR="00C71948" w:rsidRDefault="00C71948" w:rsidP="006374C6">
      <w:pPr>
        <w:pStyle w:val="Randverweis"/>
        <w:framePr w:wrap="around"/>
      </w:pPr>
      <w:r>
        <w:t>Jos 1,5;</w:t>
      </w:r>
    </w:p>
    <w:p w14:paraId="1E52AA35" w14:textId="77777777" w:rsidR="00C71948" w:rsidRDefault="00C71948" w:rsidP="006374C6">
      <w:pPr>
        <w:pStyle w:val="Randverweis"/>
        <w:framePr w:wrap="around"/>
      </w:pPr>
      <w:r>
        <w:t>1 Tim 6,3−10</w:t>
      </w:r>
    </w:p>
    <w:p w14:paraId="645882A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„Ich werde dich nicht aufgeben und dich nicht verlassen“,</w:t>
      </w:r>
    </w:p>
    <w:p w14:paraId="329A155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sodass</w:t>
      </w:r>
      <w:r w:rsidRPr="001E5732">
        <w:rPr>
          <w:rFonts w:ascii="Trebuchet MS" w:hAnsi="Trebuchet MS"/>
          <w:lang w:val="de-DE"/>
        </w:rPr>
        <w:t xml:space="preserve"> wir zuversichtlich sagen:</w:t>
      </w:r>
    </w:p>
    <w:p w14:paraId="5C328DEA" w14:textId="77777777" w:rsidR="00C71948" w:rsidRPr="001E5732" w:rsidRDefault="00C71948" w:rsidP="006374C6">
      <w:pPr>
        <w:pStyle w:val="Randverweis"/>
        <w:framePr w:wrap="around"/>
      </w:pPr>
      <w:r>
        <w:t>6: Ps 118,6G</w:t>
      </w:r>
    </w:p>
    <w:p w14:paraId="1A7B30E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„Der Herr ist mir Helfer, und ich werde nicht fürchten.</w:t>
      </w:r>
    </w:p>
    <w:p w14:paraId="030F370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Was wird mir ein Mensch tun?“</w:t>
      </w:r>
    </w:p>
    <w:p w14:paraId="79BDE03A" w14:textId="77777777" w:rsidR="00C71948" w:rsidRPr="001E5732" w:rsidRDefault="00C71948" w:rsidP="00C71948">
      <w:pP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88992" behindDoc="0" locked="0" layoutInCell="1" allowOverlap="1" wp14:anchorId="6550D1EF" wp14:editId="5BB0DE11">
                <wp:simplePos x="0" y="0"/>
                <wp:positionH relativeFrom="margin">
                  <wp:posOffset>5118561</wp:posOffset>
                </wp:positionH>
                <wp:positionV relativeFrom="paragraph">
                  <wp:posOffset>-327660</wp:posOffset>
                </wp:positionV>
                <wp:extent cx="896400" cy="316800"/>
                <wp:effectExtent l="0" t="0" r="0" b="7620"/>
                <wp:wrapNone/>
                <wp:docPr id="436" name="Textfeld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DC65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13,7</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D1EF" id="Textfeld 351" o:spid="_x0000_s1373" type="#_x0000_t202" style="position:absolute;left:0;text-align:left;margin-left:403.05pt;margin-top:-25.8pt;width:70.6pt;height:24.9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" fillcolor="white [3201]" stroked="f" strokeweight=".5pt">
                <v:textbox>
                  <w:txbxContent>
                    <w:p w14:paraId="33BDC65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13,7</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sidRPr="001E5732">
        <w:rPr>
          <w:rFonts w:ascii="Trebuchet MS" w:hAnsi="Trebuchet MS"/>
          <w:vertAlign w:val="superscript"/>
          <w:lang w:val="de-DE"/>
        </w:rPr>
        <w:t>7 </w:t>
      </w:r>
      <w:r w:rsidRPr="001E5732">
        <w:rPr>
          <w:rFonts w:ascii="Trebuchet MS" w:hAnsi="Trebuchet MS"/>
          <w:lang w:val="de-DE"/>
        </w:rPr>
        <w:t>Gedenkt eurer Leiter, die euch das Wort Gottes gesprochen haben; schaut auf den Ausgang ihres Lebenswa</w:t>
      </w:r>
      <w:r>
        <w:rPr>
          <w:rFonts w:ascii="Trebuchet MS" w:hAnsi="Trebuchet MS"/>
          <w:lang w:val="de-DE"/>
        </w:rPr>
        <w:t>ndels und ahmt den Glauben nach!</w:t>
      </w:r>
      <w:r w:rsidRPr="001E5732">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Jesus Christus </w:t>
      </w:r>
      <w:r w:rsidRPr="001E5732">
        <w:rPr>
          <w:rFonts w:ascii="Trebuchet MS" w:hAnsi="Trebuchet MS"/>
          <w:lang w:val="de-DE"/>
        </w:rPr>
        <w:t>gestern und heute</w:t>
      </w:r>
      <w:r>
        <w:rPr>
          <w:rFonts w:ascii="Trebuchet MS" w:hAnsi="Trebuchet MS"/>
          <w:lang w:val="de-DE"/>
        </w:rPr>
        <w:t xml:space="preserve"> derselbe und in die Ewigkeiten!</w:t>
      </w:r>
    </w:p>
    <w:p w14:paraId="044FFA20" w14:textId="77777777" w:rsidR="00C71948" w:rsidRPr="009C3508" w:rsidRDefault="00C71948" w:rsidP="006374C6">
      <w:pPr>
        <w:pStyle w:val="Randverweis"/>
        <w:framePr w:wrap="around"/>
        <w:rPr>
          <w:lang w:val="en-US"/>
        </w:rPr>
      </w:pPr>
      <w:r w:rsidRPr="009C3508">
        <w:rPr>
          <w:lang w:val="en-US"/>
        </w:rPr>
        <w:t xml:space="preserve">9: </w:t>
      </w:r>
      <w:proofErr w:type="spellStart"/>
      <w:r w:rsidRPr="009C3508">
        <w:rPr>
          <w:lang w:val="en-US"/>
        </w:rPr>
        <w:t>Kol</w:t>
      </w:r>
      <w:proofErr w:type="spellEnd"/>
      <w:r w:rsidRPr="009C3508">
        <w:rPr>
          <w:lang w:val="en-US"/>
        </w:rPr>
        <w:t xml:space="preserve"> 2,21;</w:t>
      </w:r>
    </w:p>
    <w:p w14:paraId="0B3B5B25" w14:textId="77777777" w:rsidR="00C71948" w:rsidRPr="009C3508" w:rsidRDefault="00C71948" w:rsidP="006374C6">
      <w:pPr>
        <w:pStyle w:val="Randverweis"/>
        <w:framePr w:wrap="around"/>
        <w:rPr>
          <w:lang w:val="en-US"/>
        </w:rPr>
      </w:pPr>
      <w:r w:rsidRPr="009C3508">
        <w:rPr>
          <w:lang w:val="en-US"/>
        </w:rPr>
        <w:t>1 Tim 1,6f;</w:t>
      </w:r>
    </w:p>
    <w:p w14:paraId="7F2452C9" w14:textId="77777777" w:rsidR="00C71948" w:rsidRPr="009C3508" w:rsidRDefault="00C71948" w:rsidP="006374C6">
      <w:pPr>
        <w:pStyle w:val="Randverweis"/>
        <w:framePr w:wrap="around"/>
        <w:rPr>
          <w:lang w:val="en-US"/>
        </w:rPr>
      </w:pPr>
      <w:r w:rsidRPr="009C3508">
        <w:rPr>
          <w:lang w:val="en-US"/>
        </w:rPr>
        <w:t>4,3;</w:t>
      </w:r>
    </w:p>
    <w:p w14:paraId="2F88D9A3" w14:textId="77777777" w:rsidR="00C71948" w:rsidRPr="009C3508" w:rsidRDefault="00C71948" w:rsidP="006374C6">
      <w:pPr>
        <w:pStyle w:val="Randverweis"/>
        <w:framePr w:wrap="around"/>
        <w:rPr>
          <w:lang w:val="en-US"/>
        </w:rPr>
      </w:pPr>
      <w:r w:rsidRPr="009C3508">
        <w:rPr>
          <w:lang w:val="en-US"/>
        </w:rPr>
        <w:t>2 Tim 2,14−16;</w:t>
      </w:r>
    </w:p>
    <w:p w14:paraId="30121C5B" w14:textId="77777777" w:rsidR="00C71948" w:rsidRPr="009C3508" w:rsidRDefault="00C71948" w:rsidP="006374C6">
      <w:pPr>
        <w:pStyle w:val="Randverweis"/>
        <w:framePr w:wrap="around"/>
        <w:rPr>
          <w:lang w:val="en-US"/>
        </w:rPr>
      </w:pPr>
      <w:proofErr w:type="spellStart"/>
      <w:r w:rsidRPr="009C3508">
        <w:rPr>
          <w:lang w:val="en-US"/>
        </w:rPr>
        <w:t>Hebr</w:t>
      </w:r>
      <w:proofErr w:type="spellEnd"/>
      <w:r w:rsidRPr="009C3508">
        <w:rPr>
          <w:lang w:val="en-US"/>
        </w:rPr>
        <w:t xml:space="preserve"> 9,10</w:t>
      </w:r>
    </w:p>
    <w:p w14:paraId="41D6963E" w14:textId="77777777" w:rsidR="00C71948" w:rsidRPr="009C3508" w:rsidRDefault="00C71948" w:rsidP="006374C6">
      <w:pPr>
        <w:pStyle w:val="Randverweis"/>
        <w:framePr w:wrap="around"/>
        <w:rPr>
          <w:lang w:val="en-US"/>
        </w:rPr>
      </w:pPr>
      <w:r w:rsidRPr="009C3508">
        <w:rPr>
          <w:lang w:val="en-US"/>
        </w:rPr>
        <w:t xml:space="preserve"> </w:t>
      </w:r>
    </w:p>
    <w:p w14:paraId="604E916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Durch verschiedenartige und fremde Lehren lasst e</w:t>
      </w:r>
      <w:r>
        <w:rPr>
          <w:rFonts w:ascii="Trebuchet MS" w:hAnsi="Trebuchet MS"/>
          <w:lang w:val="de-DE"/>
        </w:rPr>
        <w:t xml:space="preserve">uch nicht vorbeitreiben. Denn </w:t>
      </w:r>
      <w:r w:rsidRPr="001E5732">
        <w:rPr>
          <w:rFonts w:ascii="Trebuchet MS" w:hAnsi="Trebuchet MS"/>
          <w:lang w:val="de-DE"/>
        </w:rPr>
        <w:t xml:space="preserve">es ist </w:t>
      </w:r>
      <w:r>
        <w:rPr>
          <w:rFonts w:ascii="Trebuchet MS" w:hAnsi="Trebuchet MS"/>
          <w:lang w:val="de-DE"/>
        </w:rPr>
        <w:t>rech</w:t>
      </w:r>
      <w:r w:rsidRPr="001E5732">
        <w:rPr>
          <w:rFonts w:ascii="Trebuchet MS" w:hAnsi="Trebuchet MS"/>
          <w:lang w:val="de-DE"/>
        </w:rPr>
        <w:t xml:space="preserve">t, das Herz </w:t>
      </w:r>
      <w:r w:rsidRPr="00052AC4">
        <w:rPr>
          <w:rFonts w:ascii="Trebuchet MS" w:hAnsi="Trebuchet MS"/>
          <w:i/>
          <w:lang w:val="de-DE"/>
        </w:rPr>
        <w:t>in der Gnade</w:t>
      </w:r>
      <w:r w:rsidRPr="001E5732">
        <w:rPr>
          <w:rFonts w:ascii="Trebuchet MS" w:hAnsi="Trebuchet MS"/>
          <w:lang w:val="de-DE"/>
        </w:rPr>
        <w:t xml:space="preserve"> zu festigen, nicht in Speisevorschriften, an denen die, welche </w:t>
      </w:r>
      <w:r>
        <w:rPr>
          <w:rFonts w:ascii="Trebuchet MS" w:hAnsi="Trebuchet MS"/>
          <w:lang w:val="de-DE"/>
        </w:rPr>
        <w:t xml:space="preserve">darin </w:t>
      </w:r>
      <w:r w:rsidRPr="001E5732">
        <w:rPr>
          <w:rFonts w:ascii="Trebuchet MS" w:hAnsi="Trebuchet MS"/>
          <w:lang w:val="de-DE"/>
        </w:rPr>
        <w:t>wandelten, keinen Nutzen hatten.</w:t>
      </w:r>
      <w:r>
        <w:rPr>
          <w:rFonts w:ascii="Trebuchet MS" w:hAnsi="Trebuchet MS"/>
          <w:lang w:val="de-DE"/>
        </w:rPr>
        <w:t xml:space="preserve"> </w:t>
      </w:r>
    </w:p>
    <w:p w14:paraId="412DF8AF" w14:textId="77777777" w:rsidR="00C71948" w:rsidRPr="001E5732" w:rsidRDefault="00C71948" w:rsidP="006374C6">
      <w:pPr>
        <w:pStyle w:val="Randverweis"/>
        <w:framePr w:wrap="around"/>
      </w:pPr>
      <w:r>
        <w:t>11: Lev 16,17</w:t>
      </w:r>
    </w:p>
    <w:p w14:paraId="1BAA359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Wir haben einen Opferaltar, von dem zu essen kein</w:t>
      </w:r>
      <w:r>
        <w:rPr>
          <w:rFonts w:ascii="Trebuchet MS" w:hAnsi="Trebuchet MS"/>
          <w:lang w:val="de-DE"/>
        </w:rPr>
        <w:t xml:space="preserve">e Vollmacht </w:t>
      </w:r>
      <w:r w:rsidRPr="001E5732">
        <w:rPr>
          <w:rFonts w:ascii="Trebuchet MS" w:hAnsi="Trebuchet MS"/>
          <w:lang w:val="de-DE"/>
        </w:rPr>
        <w:t xml:space="preserve">haben, die dem Zelt Dienst erweisen. </w:t>
      </w:r>
      <w:r w:rsidRPr="001E5732">
        <w:rPr>
          <w:rFonts w:ascii="Trebuchet MS" w:hAnsi="Trebuchet MS"/>
          <w:vertAlign w:val="superscript"/>
          <w:lang w:val="de-DE"/>
        </w:rPr>
        <w:t>11 </w:t>
      </w:r>
      <w:r w:rsidRPr="001E5732">
        <w:rPr>
          <w:rFonts w:ascii="Trebuchet MS" w:hAnsi="Trebuchet MS"/>
          <w:lang w:val="de-DE"/>
        </w:rPr>
        <w:t xml:space="preserve">Denn die Lebewesen, deren Blut </w:t>
      </w:r>
      <w:proofErr w:type="spellStart"/>
      <w:r w:rsidRPr="001E5732">
        <w:rPr>
          <w:rFonts w:ascii="Trebuchet MS" w:hAnsi="Trebuchet MS"/>
          <w:lang w:val="de-DE"/>
        </w:rPr>
        <w:t>sündehalber</w:t>
      </w:r>
      <w:proofErr w:type="spellEnd"/>
      <w:r w:rsidRPr="001E5732">
        <w:rPr>
          <w:rFonts w:ascii="Trebuchet MS" w:hAnsi="Trebuchet MS"/>
          <w:lang w:val="de-DE"/>
        </w:rPr>
        <w:t xml:space="preserve"> vom </w:t>
      </w:r>
      <w:r>
        <w:rPr>
          <w:rFonts w:ascii="Trebuchet MS" w:hAnsi="Trebuchet MS"/>
          <w:lang w:val="de-DE"/>
        </w:rPr>
        <w:t>Hohen Pr</w:t>
      </w:r>
      <w:r w:rsidRPr="001E5732">
        <w:rPr>
          <w:rFonts w:ascii="Trebuchet MS" w:hAnsi="Trebuchet MS"/>
          <w:lang w:val="de-DE"/>
        </w:rPr>
        <w:t>iester in das Heilige gebracht wird, deren Leiber werden außerhalb de</w:t>
      </w:r>
      <w:r>
        <w:rPr>
          <w:rFonts w:ascii="Trebuchet MS" w:hAnsi="Trebuchet MS"/>
          <w:lang w:val="de-DE"/>
        </w:rPr>
        <w:t>r</w:t>
      </w:r>
      <w:r w:rsidRPr="001E5732">
        <w:rPr>
          <w:rFonts w:ascii="Trebuchet MS" w:hAnsi="Trebuchet MS"/>
          <w:lang w:val="de-DE"/>
        </w:rPr>
        <w:t xml:space="preserve"> </w:t>
      </w:r>
      <w:r>
        <w:rPr>
          <w:rFonts w:ascii="Trebuchet MS" w:hAnsi="Trebuchet MS"/>
          <w:lang w:val="de-DE"/>
        </w:rPr>
        <w:t>Umwallung</w:t>
      </w:r>
      <w:r w:rsidRPr="001E5732">
        <w:rPr>
          <w:rFonts w:ascii="Trebuchet MS" w:hAnsi="Trebuchet MS"/>
          <w:lang w:val="de-DE"/>
        </w:rPr>
        <w:t xml:space="preserve"> verbrannt.</w:t>
      </w:r>
    </w:p>
    <w:p w14:paraId="6BD74197" w14:textId="77777777" w:rsidR="00C71948" w:rsidRDefault="00C71948" w:rsidP="006374C6">
      <w:pPr>
        <w:pStyle w:val="Randverweis"/>
        <w:framePr w:wrap="around"/>
      </w:pPr>
      <w:r>
        <w:t xml:space="preserve">12: </w:t>
      </w:r>
      <w:proofErr w:type="spellStart"/>
      <w:r>
        <w:t>Mt</w:t>
      </w:r>
      <w:proofErr w:type="spellEnd"/>
      <w:r>
        <w:t xml:space="preserve"> 27,33;</w:t>
      </w:r>
    </w:p>
    <w:p w14:paraId="3BFC263B" w14:textId="77777777" w:rsidR="00C71948" w:rsidRDefault="00C71948" w:rsidP="006374C6">
      <w:pPr>
        <w:pStyle w:val="Randverweis"/>
        <w:framePr w:wrap="around"/>
      </w:pPr>
      <w:proofErr w:type="spellStart"/>
      <w:r>
        <w:t>Joh</w:t>
      </w:r>
      <w:proofErr w:type="spellEnd"/>
      <w:r>
        <w:t xml:space="preserve"> 19,16</w:t>
      </w:r>
    </w:p>
    <w:p w14:paraId="53538052" w14:textId="77777777" w:rsidR="00C71948" w:rsidRDefault="00C71948" w:rsidP="006374C6">
      <w:pPr>
        <w:pStyle w:val="Randverweis"/>
        <w:framePr w:wrap="around"/>
      </w:pPr>
      <w:r>
        <w:t>15:</w:t>
      </w:r>
    </w:p>
    <w:p w14:paraId="456EB04A" w14:textId="77777777" w:rsidR="00C71948" w:rsidRDefault="00C71948" w:rsidP="006374C6">
      <w:pPr>
        <w:pStyle w:val="Randverweis"/>
        <w:framePr w:wrap="around"/>
      </w:pPr>
      <w:r>
        <w:t>Ps 50,14.23;</w:t>
      </w:r>
    </w:p>
    <w:p w14:paraId="426DF34E" w14:textId="77777777" w:rsidR="00C71948" w:rsidRPr="001E5732" w:rsidRDefault="00C71948" w:rsidP="006374C6">
      <w:pPr>
        <w:pStyle w:val="Randverweis"/>
        <w:framePr w:wrap="around"/>
      </w:pPr>
      <w:r>
        <w:t>Hos 14,3</w:t>
      </w:r>
    </w:p>
    <w:p w14:paraId="0F1BCAC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Deswegen hat </w:t>
      </w:r>
      <w:r>
        <w:rPr>
          <w:rFonts w:ascii="Trebuchet MS" w:hAnsi="Trebuchet MS"/>
          <w:lang w:val="de-DE"/>
        </w:rPr>
        <w:t xml:space="preserve">ja </w:t>
      </w:r>
      <w:r w:rsidRPr="001E5732">
        <w:rPr>
          <w:rFonts w:ascii="Trebuchet MS" w:hAnsi="Trebuchet MS"/>
          <w:lang w:val="de-DE"/>
        </w:rPr>
        <w:t>Jesus, damit er durch das eigen</w:t>
      </w:r>
      <w:r>
        <w:rPr>
          <w:rFonts w:ascii="Trebuchet MS" w:hAnsi="Trebuchet MS"/>
          <w:lang w:val="de-DE"/>
        </w:rPr>
        <w:t>e Blut das Volk heiligt</w:t>
      </w:r>
      <w:r w:rsidRPr="001E5732">
        <w:rPr>
          <w:rFonts w:ascii="Trebuchet MS" w:hAnsi="Trebuchet MS"/>
          <w:lang w:val="de-DE"/>
        </w:rPr>
        <w:t>, au</w:t>
      </w:r>
      <w:r>
        <w:rPr>
          <w:rFonts w:ascii="Trebuchet MS" w:hAnsi="Trebuchet MS"/>
          <w:lang w:val="de-DE"/>
        </w:rPr>
        <w:softHyphen/>
      </w:r>
      <w:r w:rsidRPr="001E5732">
        <w:rPr>
          <w:rFonts w:ascii="Trebuchet MS" w:hAnsi="Trebuchet MS"/>
          <w:lang w:val="de-DE"/>
        </w:rPr>
        <w:t xml:space="preserve">ßerhalb des Tores gelitten. </w:t>
      </w:r>
      <w:r w:rsidRPr="001E5732">
        <w:rPr>
          <w:rFonts w:ascii="Trebuchet MS" w:hAnsi="Trebuchet MS"/>
          <w:vertAlign w:val="superscript"/>
          <w:lang w:val="de-DE"/>
        </w:rPr>
        <w:t>13 </w:t>
      </w:r>
      <w:r w:rsidRPr="001E5732">
        <w:rPr>
          <w:rFonts w:ascii="Trebuchet MS" w:hAnsi="Trebuchet MS"/>
          <w:lang w:val="de-DE"/>
        </w:rPr>
        <w:t>Lasst uns also zu ihm außerhalb de</w:t>
      </w:r>
      <w:r>
        <w:rPr>
          <w:rFonts w:ascii="Trebuchet MS" w:hAnsi="Trebuchet MS"/>
          <w:lang w:val="de-DE"/>
        </w:rPr>
        <w:t>r</w:t>
      </w:r>
      <w:r w:rsidRPr="001E5732">
        <w:rPr>
          <w:rFonts w:ascii="Trebuchet MS" w:hAnsi="Trebuchet MS"/>
          <w:lang w:val="de-DE"/>
        </w:rPr>
        <w:t xml:space="preserve"> </w:t>
      </w:r>
      <w:r>
        <w:rPr>
          <w:rFonts w:ascii="Trebuchet MS" w:hAnsi="Trebuchet MS"/>
          <w:lang w:val="de-DE"/>
        </w:rPr>
        <w:t>Umwallung</w:t>
      </w:r>
      <w:r w:rsidRPr="001E5732">
        <w:rPr>
          <w:rFonts w:ascii="Trebuchet MS" w:hAnsi="Trebuchet MS"/>
          <w:lang w:val="de-DE"/>
        </w:rPr>
        <w:t xml:space="preserve"> hingehen und seine Schmach tragen! </w:t>
      </w:r>
      <w:r w:rsidRPr="001E5732">
        <w:rPr>
          <w:rFonts w:ascii="Trebuchet MS" w:hAnsi="Trebuchet MS"/>
          <w:vertAlign w:val="superscript"/>
          <w:lang w:val="de-DE"/>
        </w:rPr>
        <w:t>14 </w:t>
      </w:r>
      <w:r w:rsidRPr="001E5732">
        <w:rPr>
          <w:rFonts w:ascii="Trebuchet MS" w:hAnsi="Trebuchet MS"/>
          <w:lang w:val="de-DE"/>
        </w:rPr>
        <w:t xml:space="preserve">Denn wir haben hier keine bleibende Stadt, sondern suchen die künftige. </w:t>
      </w:r>
      <w:r w:rsidRPr="001E5732">
        <w:rPr>
          <w:rFonts w:ascii="Trebuchet MS" w:hAnsi="Trebuchet MS"/>
          <w:vertAlign w:val="superscript"/>
          <w:lang w:val="de-DE"/>
        </w:rPr>
        <w:t>15 </w:t>
      </w:r>
      <w:r w:rsidRPr="001E5732">
        <w:rPr>
          <w:rFonts w:ascii="Trebuchet MS" w:hAnsi="Trebuchet MS"/>
          <w:lang w:val="de-DE"/>
        </w:rPr>
        <w:t xml:space="preserve">Durch ihn nun lasst uns in allem Gott ein </w:t>
      </w:r>
      <w:proofErr w:type="spellStart"/>
      <w:r w:rsidRPr="001E5732">
        <w:rPr>
          <w:rFonts w:ascii="Trebuchet MS" w:hAnsi="Trebuchet MS"/>
          <w:lang w:val="de-DE"/>
        </w:rPr>
        <w:t>Lobopfer</w:t>
      </w:r>
      <w:proofErr w:type="spellEnd"/>
      <w:r w:rsidRPr="001E5732">
        <w:rPr>
          <w:rFonts w:ascii="Trebuchet MS" w:hAnsi="Trebuchet MS"/>
          <w:lang w:val="de-DE"/>
        </w:rPr>
        <w:t xml:space="preserve"> darbrin</w:t>
      </w:r>
      <w:r>
        <w:rPr>
          <w:rFonts w:ascii="Trebuchet MS" w:hAnsi="Trebuchet MS"/>
          <w:lang w:val="de-DE"/>
        </w:rPr>
        <w:t>g</w:t>
      </w:r>
      <w:r w:rsidRPr="001E5732">
        <w:rPr>
          <w:rFonts w:ascii="Trebuchet MS" w:hAnsi="Trebuchet MS"/>
          <w:lang w:val="de-DE"/>
        </w:rPr>
        <w:t>en, das heißt eine Frucht von Lippen, die seinen Namen preisen!</w:t>
      </w:r>
    </w:p>
    <w:p w14:paraId="38402803"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vertAlign w:val="superscript"/>
          <w:lang w:val="de-DE"/>
        </w:rPr>
        <w:t>16</w:t>
      </w:r>
      <w:r w:rsidRPr="001E5732">
        <w:rPr>
          <w:rFonts w:ascii="Trebuchet MS" w:hAnsi="Trebuchet MS"/>
          <w:vertAlign w:val="superscript"/>
          <w:lang w:val="de-DE"/>
        </w:rPr>
        <w:t> </w:t>
      </w:r>
      <w:r>
        <w:rPr>
          <w:rFonts w:ascii="Trebuchet MS" w:hAnsi="Trebuchet MS"/>
          <w:lang w:val="de-DE"/>
        </w:rPr>
        <w:t>Vergesst nicht auf das Gutes-Tun und die Gemeinschaft; denn an solchen Opfern hat Gott Wohlgefallen.</w:t>
      </w:r>
    </w:p>
    <w:p w14:paraId="104BD981" w14:textId="77777777" w:rsidR="00C71948" w:rsidRDefault="00C71948" w:rsidP="006374C6">
      <w:pPr>
        <w:pStyle w:val="Randverweis"/>
        <w:framePr w:wrap="around"/>
      </w:pPr>
      <w:r>
        <w:t>17:</w:t>
      </w:r>
    </w:p>
    <w:p w14:paraId="48E3D83E" w14:textId="77777777" w:rsidR="00C71948" w:rsidRDefault="00C71948" w:rsidP="006374C6">
      <w:pPr>
        <w:pStyle w:val="Randverweis"/>
        <w:framePr w:wrap="around"/>
      </w:pPr>
      <w:proofErr w:type="spellStart"/>
      <w:r>
        <w:t>Apg</w:t>
      </w:r>
      <w:proofErr w:type="spellEnd"/>
      <w:r>
        <w:t xml:space="preserve"> 20,28−31;</w:t>
      </w:r>
    </w:p>
    <w:p w14:paraId="67EBAD12" w14:textId="77777777" w:rsidR="00C71948" w:rsidRDefault="00C71948" w:rsidP="006374C6">
      <w:pPr>
        <w:pStyle w:val="Randverweis"/>
        <w:framePr w:wrap="around"/>
      </w:pPr>
      <w:r>
        <w:t>1 Kor 16,16;</w:t>
      </w:r>
    </w:p>
    <w:p w14:paraId="575B709E" w14:textId="77777777" w:rsidR="00C71948" w:rsidRPr="001E5732" w:rsidRDefault="00C71948" w:rsidP="006374C6">
      <w:pPr>
        <w:pStyle w:val="Randverweis"/>
        <w:framePr w:wrap="around"/>
      </w:pPr>
      <w:r>
        <w:t>1 Petr 5,4</w:t>
      </w:r>
    </w:p>
    <w:p w14:paraId="69FC3882" w14:textId="1DC65ABF"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Lasst euch von euren</w:t>
      </w:r>
      <w:r>
        <w:rPr>
          <w:rFonts w:ascii="Trebuchet MS" w:hAnsi="Trebuchet MS"/>
          <w:lang w:val="de-DE"/>
        </w:rPr>
        <w:t xml:space="preserve"> Leitern überzeugen und fügt euch</w:t>
      </w:r>
      <w:r w:rsidRPr="001E5732">
        <w:rPr>
          <w:rFonts w:ascii="Trebuchet MS" w:hAnsi="Trebuchet MS"/>
          <w:lang w:val="de-DE"/>
        </w:rPr>
        <w:t xml:space="preserve"> ihnen! Denn </w:t>
      </w:r>
      <w:r w:rsidRPr="006B20FC">
        <w:rPr>
          <w:rFonts w:ascii="Trebuchet MS" w:hAnsi="Trebuchet MS"/>
          <w:i/>
          <w:iCs/>
          <w:lang w:val="de-DE"/>
        </w:rPr>
        <w:t>sie</w:t>
      </w:r>
      <w:r w:rsidRPr="001E5732">
        <w:rPr>
          <w:rFonts w:ascii="Trebuchet MS" w:hAnsi="Trebuchet MS"/>
          <w:lang w:val="de-DE"/>
        </w:rPr>
        <w:t xml:space="preserve"> </w:t>
      </w:r>
      <w:r w:rsidR="00623C0E">
        <w:rPr>
          <w:rFonts w:ascii="Trebuchet MS" w:hAnsi="Trebuchet MS"/>
          <w:lang w:val="de-DE"/>
        </w:rPr>
        <w:t xml:space="preserve">bleiben wach </w:t>
      </w:r>
      <w:r w:rsidR="00E30251">
        <w:rPr>
          <w:rFonts w:ascii="Trebuchet MS" w:hAnsi="Trebuchet MS"/>
          <w:lang w:val="de-DE"/>
        </w:rPr>
        <w:t xml:space="preserve">zugunsten </w:t>
      </w:r>
      <w:r w:rsidRPr="001E5732">
        <w:rPr>
          <w:rFonts w:ascii="Trebuchet MS" w:hAnsi="Trebuchet MS"/>
          <w:lang w:val="de-DE"/>
        </w:rPr>
        <w:t>eure</w:t>
      </w:r>
      <w:r w:rsidR="00E30251">
        <w:rPr>
          <w:rFonts w:ascii="Trebuchet MS" w:hAnsi="Trebuchet MS"/>
          <w:lang w:val="de-DE"/>
        </w:rPr>
        <w:t xml:space="preserve">r </w:t>
      </w:r>
      <w:r w:rsidRPr="001E5732">
        <w:rPr>
          <w:rFonts w:ascii="Trebuchet MS" w:hAnsi="Trebuchet MS"/>
          <w:lang w:val="de-DE"/>
        </w:rPr>
        <w:t>Seelen</w:t>
      </w:r>
      <w:r w:rsidR="00E30251">
        <w:rPr>
          <w:rFonts w:ascii="Trebuchet MS" w:hAnsi="Trebuchet MS"/>
          <w:lang w:val="de-DE"/>
        </w:rPr>
        <w:t xml:space="preserve"> </w:t>
      </w:r>
      <w:r w:rsidR="00E156CF" w:rsidRPr="00FC11D1">
        <w:rPr>
          <w:rFonts w:ascii="Trebuchet MS" w:hAnsi="Trebuchet MS"/>
          <w:lang w:val="de-DE"/>
        </w:rPr>
        <w:t>–</w:t>
      </w:r>
      <w:r w:rsidR="00E30251">
        <w:rPr>
          <w:rFonts w:ascii="Trebuchet MS" w:hAnsi="Trebuchet MS"/>
          <w:lang w:val="de-DE"/>
        </w:rPr>
        <w:t xml:space="preserve"> </w:t>
      </w:r>
      <w:r w:rsidR="00E156CF">
        <w:rPr>
          <w:rFonts w:ascii="Trebuchet MS" w:hAnsi="Trebuchet MS"/>
          <w:lang w:val="de-DE"/>
        </w:rPr>
        <w:t xml:space="preserve">als die </w:t>
      </w:r>
      <w:r w:rsidRPr="001E5732">
        <w:rPr>
          <w:rFonts w:ascii="Trebuchet MS" w:hAnsi="Trebuchet MS"/>
          <w:lang w:val="de-DE"/>
        </w:rPr>
        <w:t>Rechenschaft ablegen</w:t>
      </w:r>
      <w:r w:rsidR="00E156CF">
        <w:rPr>
          <w:rFonts w:ascii="Trebuchet MS" w:hAnsi="Trebuchet MS"/>
          <w:lang w:val="de-DE"/>
        </w:rPr>
        <w:t xml:space="preserve"> werden</w:t>
      </w:r>
      <w:r w:rsidR="00E30251" w:rsidRPr="00FC11D1">
        <w:rPr>
          <w:rFonts w:ascii="Trebuchet MS" w:hAnsi="Trebuchet MS"/>
          <w:lang w:val="de-DE"/>
        </w:rPr>
        <w:t xml:space="preserve"> −</w:t>
      </w:r>
      <w:r w:rsidR="00E156CF" w:rsidRPr="00FC11D1">
        <w:rPr>
          <w:rFonts w:ascii="Trebuchet MS" w:hAnsi="Trebuchet MS"/>
          <w:lang w:val="de-DE"/>
        </w:rPr>
        <w:t>.</w:t>
      </w:r>
      <w:r w:rsidR="00716ACE" w:rsidRPr="00FC11D1">
        <w:rPr>
          <w:rFonts w:ascii="Trebuchet MS" w:hAnsi="Trebuchet MS"/>
          <w:lang w:val="de-DE"/>
        </w:rPr>
        <w:t xml:space="preserve"> </w:t>
      </w:r>
      <w:r w:rsidR="00E156CF" w:rsidRPr="00FC11D1">
        <w:rPr>
          <w:rFonts w:ascii="Trebuchet MS" w:hAnsi="Trebuchet MS"/>
          <w:lang w:val="de-DE"/>
        </w:rPr>
        <w:t>Sie sollen</w:t>
      </w:r>
      <w:r w:rsidR="00156518" w:rsidRPr="00FC11D1">
        <w:rPr>
          <w:rFonts w:ascii="Trebuchet MS" w:hAnsi="Trebuchet MS"/>
          <w:lang w:val="de-DE"/>
        </w:rPr>
        <w:t xml:space="preserve"> </w:t>
      </w:r>
      <w:r w:rsidR="00FC11D1" w:rsidRPr="00FC11D1">
        <w:rPr>
          <w:rFonts w:ascii="Trebuchet MS" w:hAnsi="Trebuchet MS"/>
          <w:lang w:val="de-DE"/>
        </w:rPr>
        <w:t>dies</w:t>
      </w:r>
      <w:r w:rsidR="00BF71ED">
        <w:rPr>
          <w:rStyle w:val="Funotenzeichen"/>
          <w:rFonts w:ascii="Trebuchet MS" w:hAnsi="Trebuchet MS"/>
          <w:lang w:val="de-DE"/>
        </w:rPr>
        <w:footnoteReference w:id="983"/>
      </w:r>
      <w:r w:rsidR="00156518" w:rsidRPr="00FC11D1">
        <w:rPr>
          <w:rFonts w:ascii="Trebuchet MS" w:hAnsi="Trebuchet MS"/>
          <w:lang w:val="de-DE"/>
        </w:rPr>
        <w:t xml:space="preserve"> m</w:t>
      </w:r>
      <w:r w:rsidRPr="00FC11D1">
        <w:rPr>
          <w:rFonts w:ascii="Trebuchet MS" w:hAnsi="Trebuchet MS"/>
          <w:lang w:val="de-DE"/>
        </w:rPr>
        <w:t xml:space="preserve">it Freude </w:t>
      </w:r>
      <w:r w:rsidRPr="001E5732">
        <w:rPr>
          <w:rFonts w:ascii="Trebuchet MS" w:hAnsi="Trebuchet MS"/>
          <w:lang w:val="de-DE"/>
        </w:rPr>
        <w:t>und nicht stöhnend tun; denn das würde euch nicht frommen.</w:t>
      </w:r>
    </w:p>
    <w:p w14:paraId="0C10CEA3" w14:textId="77777777" w:rsidR="00C71948" w:rsidRDefault="00C71948" w:rsidP="006374C6">
      <w:pPr>
        <w:pStyle w:val="Randverweis"/>
        <w:framePr w:wrap="around"/>
      </w:pPr>
      <w:r>
        <w:t xml:space="preserve">18: </w:t>
      </w:r>
      <w:proofErr w:type="spellStart"/>
      <w:r>
        <w:t>Röm</w:t>
      </w:r>
      <w:proofErr w:type="spellEnd"/>
      <w:r>
        <w:t xml:space="preserve"> 15,30</w:t>
      </w:r>
    </w:p>
    <w:p w14:paraId="7BD3FCE8" w14:textId="77777777" w:rsidR="00C71948" w:rsidRDefault="00C71948" w:rsidP="006374C6">
      <w:pPr>
        <w:pStyle w:val="Randverweis"/>
        <w:framePr w:wrap="around"/>
      </w:pPr>
      <w:r>
        <w:t xml:space="preserve">19: </w:t>
      </w:r>
      <w:proofErr w:type="spellStart"/>
      <w:r>
        <w:t>Apg</w:t>
      </w:r>
      <w:proofErr w:type="spellEnd"/>
      <w:r>
        <w:t xml:space="preserve"> 12,5;</w:t>
      </w:r>
    </w:p>
    <w:p w14:paraId="0E9A4B3E" w14:textId="77777777" w:rsidR="00C71948" w:rsidRPr="001E5732" w:rsidRDefault="00C71948" w:rsidP="006374C6">
      <w:pPr>
        <w:pStyle w:val="Randverweis"/>
        <w:framePr w:wrap="around"/>
      </w:pPr>
      <w:proofErr w:type="spellStart"/>
      <w:r>
        <w:t>Röm</w:t>
      </w:r>
      <w:proofErr w:type="spellEnd"/>
      <w:r>
        <w:t xml:space="preserve"> 15,30</w:t>
      </w:r>
    </w:p>
    <w:p w14:paraId="50453FD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Betet für uns! Denn wir sind überzeugt, da</w:t>
      </w:r>
      <w:r>
        <w:rPr>
          <w:rFonts w:ascii="Trebuchet MS" w:hAnsi="Trebuchet MS"/>
          <w:lang w:val="de-DE"/>
        </w:rPr>
        <w:t xml:space="preserve">ss wir ein rechtes Gewissen haben, indem wir </w:t>
      </w:r>
      <w:r w:rsidRPr="001E5732">
        <w:rPr>
          <w:rFonts w:ascii="Trebuchet MS" w:hAnsi="Trebuchet MS"/>
          <w:lang w:val="de-DE"/>
        </w:rPr>
        <w:t xml:space="preserve">in allem </w:t>
      </w:r>
      <w:r>
        <w:rPr>
          <w:rFonts w:ascii="Trebuchet MS" w:hAnsi="Trebuchet MS"/>
          <w:lang w:val="de-DE"/>
        </w:rPr>
        <w:t xml:space="preserve">einen rechten Lebenswandel führen </w:t>
      </w:r>
      <w:r w:rsidRPr="001E5732">
        <w:rPr>
          <w:rFonts w:ascii="Trebuchet MS" w:hAnsi="Trebuchet MS"/>
          <w:lang w:val="de-DE"/>
        </w:rPr>
        <w:t xml:space="preserve">wollen. </w:t>
      </w:r>
      <w:r w:rsidRPr="001E5732">
        <w:rPr>
          <w:rFonts w:ascii="Trebuchet MS" w:hAnsi="Trebuchet MS"/>
          <w:vertAlign w:val="superscript"/>
          <w:lang w:val="de-DE"/>
        </w:rPr>
        <w:t xml:space="preserve">19 </w:t>
      </w:r>
      <w:r w:rsidRPr="001E5732">
        <w:rPr>
          <w:rFonts w:ascii="Trebuchet MS" w:hAnsi="Trebuchet MS"/>
          <w:lang w:val="de-DE"/>
        </w:rPr>
        <w:t>Umso mehr bitte ich euch, dies zu tun, damit ich euch schneller zurückgegeben werde.</w:t>
      </w:r>
    </w:p>
    <w:p w14:paraId="0BAF35C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1" w:name="_Toc38535249"/>
      <w:r w:rsidRPr="001E5732">
        <w:rPr>
          <w:rFonts w:ascii="Trebuchet MS" w:hAnsi="Trebuchet MS"/>
          <w:lang w:val="de-DE"/>
        </w:rPr>
        <w:t>Segenswunsch und Grüße (13,20</w:t>
      </w:r>
      <w:r>
        <w:rPr>
          <w:rFonts w:ascii="Trebuchet MS" w:hAnsi="Trebuchet MS"/>
          <w:lang w:val="de-DE"/>
        </w:rPr>
        <w:t>−</w:t>
      </w:r>
      <w:r w:rsidRPr="001E5732">
        <w:rPr>
          <w:rFonts w:ascii="Trebuchet MS" w:hAnsi="Trebuchet MS"/>
          <w:lang w:val="de-DE"/>
        </w:rPr>
        <w:t>25)</w:t>
      </w:r>
      <w:bookmarkEnd w:id="881"/>
    </w:p>
    <w:p w14:paraId="5BAE29B8" w14:textId="77777777" w:rsidR="00C71948" w:rsidRDefault="00C71948" w:rsidP="006374C6">
      <w:pPr>
        <w:pStyle w:val="Randverweis"/>
        <w:framePr w:wrap="around"/>
      </w:pPr>
      <w:r>
        <w:t xml:space="preserve">20: </w:t>
      </w:r>
      <w:proofErr w:type="spellStart"/>
      <w:r>
        <w:t>Jes</w:t>
      </w:r>
      <w:proofErr w:type="spellEnd"/>
      <w:r>
        <w:t xml:space="preserve"> 55,3;</w:t>
      </w:r>
    </w:p>
    <w:p w14:paraId="4383544E" w14:textId="77777777" w:rsidR="00C71948" w:rsidRDefault="00C71948" w:rsidP="006374C6">
      <w:pPr>
        <w:pStyle w:val="Randverweis"/>
        <w:framePr w:wrap="around"/>
      </w:pPr>
      <w:r>
        <w:t>63,11;</w:t>
      </w:r>
    </w:p>
    <w:p w14:paraId="204613B9" w14:textId="77777777" w:rsidR="00C71948" w:rsidRDefault="00C71948" w:rsidP="006374C6">
      <w:pPr>
        <w:pStyle w:val="Randverweis"/>
        <w:framePr w:wrap="around"/>
      </w:pPr>
      <w:proofErr w:type="spellStart"/>
      <w:r>
        <w:t>Sach</w:t>
      </w:r>
      <w:proofErr w:type="spellEnd"/>
      <w:r>
        <w:t xml:space="preserve"> 9,11;</w:t>
      </w:r>
    </w:p>
    <w:p w14:paraId="3B6F5C73" w14:textId="77777777" w:rsidR="00C71948" w:rsidRDefault="00C71948" w:rsidP="006374C6">
      <w:pPr>
        <w:pStyle w:val="Randverweis"/>
        <w:framePr w:wrap="around"/>
      </w:pPr>
      <w:r>
        <w:t>1 Petr 5,4</w:t>
      </w:r>
    </w:p>
    <w:p w14:paraId="3A3A831E" w14:textId="77777777" w:rsidR="00C71948" w:rsidRPr="00D90523" w:rsidRDefault="00C71948" w:rsidP="006374C6">
      <w:pPr>
        <w:pStyle w:val="Randverweis"/>
        <w:framePr w:wrap="around"/>
      </w:pPr>
      <w:r>
        <w:t xml:space="preserve">21: </w:t>
      </w:r>
      <w:proofErr w:type="spellStart"/>
      <w:r>
        <w:t>Röm</w:t>
      </w:r>
      <w:proofErr w:type="spellEnd"/>
      <w:r>
        <w:t xml:space="preserve"> 16,27</w:t>
      </w:r>
    </w:p>
    <w:p w14:paraId="71C4D97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Der Gott des Friedens, der im Blut des ewigen Bundes den großen Hirten der Scha</w:t>
      </w:r>
      <w:r>
        <w:rPr>
          <w:rFonts w:ascii="Trebuchet MS" w:hAnsi="Trebuchet MS"/>
          <w:lang w:val="de-DE"/>
        </w:rPr>
        <w:softHyphen/>
      </w:r>
      <w:r w:rsidRPr="001E5732">
        <w:rPr>
          <w:rFonts w:ascii="Trebuchet MS" w:hAnsi="Trebuchet MS"/>
          <w:lang w:val="de-DE"/>
        </w:rPr>
        <w:t xml:space="preserve">fe, unseren Herrn Jesus, aus Toten heraufgeführt hat, </w:t>
      </w:r>
      <w:r w:rsidRPr="001E5732">
        <w:rPr>
          <w:rFonts w:ascii="Trebuchet MS" w:hAnsi="Trebuchet MS"/>
          <w:vertAlign w:val="superscript"/>
          <w:lang w:val="de-DE"/>
        </w:rPr>
        <w:t>21 </w:t>
      </w:r>
      <w:r w:rsidRPr="001E5732">
        <w:rPr>
          <w:rFonts w:ascii="Trebuchet MS" w:hAnsi="Trebuchet MS"/>
          <w:lang w:val="de-DE"/>
        </w:rPr>
        <w:t>möge euch in allem Guten be</w:t>
      </w:r>
      <w:r>
        <w:rPr>
          <w:rFonts w:ascii="Trebuchet MS" w:hAnsi="Trebuchet MS"/>
          <w:lang w:val="de-DE"/>
        </w:rPr>
        <w:t>reiten, um seinen Willen zu tun! E</w:t>
      </w:r>
      <w:r w:rsidRPr="001E5732">
        <w:rPr>
          <w:rFonts w:ascii="Trebuchet MS" w:hAnsi="Trebuchet MS"/>
          <w:lang w:val="de-DE"/>
        </w:rPr>
        <w:t>r tue in uns, was wohlgefällig vor ihm is</w:t>
      </w:r>
      <w:r>
        <w:rPr>
          <w:rFonts w:ascii="Trebuchet MS" w:hAnsi="Trebuchet MS"/>
          <w:lang w:val="de-DE"/>
        </w:rPr>
        <w:t xml:space="preserve">t durch Jesus Christus! Ihm </w:t>
      </w:r>
      <w:r w:rsidRPr="001E5732">
        <w:rPr>
          <w:rFonts w:ascii="Trebuchet MS" w:hAnsi="Trebuchet MS"/>
          <w:lang w:val="de-DE"/>
        </w:rPr>
        <w:t xml:space="preserve">die Herrlichkeit in die Ewigkeiten der Ewigkeiten! </w:t>
      </w:r>
      <w:r w:rsidRPr="008E5842">
        <w:rPr>
          <w:rFonts w:ascii="Trebuchet MS" w:hAnsi="Trebuchet MS"/>
          <w:b/>
          <w:bCs/>
          <w:lang w:val="de-DE"/>
        </w:rPr>
        <w:t>A</w:t>
      </w:r>
      <w:r w:rsidRPr="001E5732">
        <w:rPr>
          <w:rFonts w:ascii="Trebuchet MS" w:hAnsi="Trebuchet MS"/>
          <w:lang w:val="de-DE"/>
        </w:rPr>
        <w:t>men.</w:t>
      </w:r>
    </w:p>
    <w:p w14:paraId="27D83DBE" w14:textId="78EE529C"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Ich ermahne euch, Brüder, ertragt das Wort der Ermahnung</w:t>
      </w:r>
      <w:r w:rsidR="007D2846">
        <w:rPr>
          <w:rFonts w:ascii="Trebuchet MS" w:hAnsi="Trebuchet MS"/>
          <w:lang w:val="de-DE"/>
        </w:rPr>
        <w:t>!</w:t>
      </w:r>
      <w:r w:rsidRPr="001E5732">
        <w:rPr>
          <w:rFonts w:ascii="Trebuchet MS" w:hAnsi="Trebuchet MS"/>
          <w:lang w:val="de-DE"/>
        </w:rPr>
        <w:t xml:space="preserve"> </w:t>
      </w:r>
      <w:r w:rsidR="007D2846">
        <w:rPr>
          <w:rFonts w:ascii="Trebuchet MS" w:hAnsi="Trebuchet MS"/>
          <w:lang w:val="de-DE"/>
        </w:rPr>
        <w:t>D</w:t>
      </w:r>
      <w:r w:rsidRPr="001E5732">
        <w:rPr>
          <w:rFonts w:ascii="Trebuchet MS" w:hAnsi="Trebuchet MS"/>
          <w:lang w:val="de-DE"/>
        </w:rPr>
        <w:t xml:space="preserve">enn ich habe euch ja </w:t>
      </w:r>
      <w:r w:rsidRPr="0017724A">
        <w:rPr>
          <w:rFonts w:ascii="Trebuchet MS" w:hAnsi="Trebuchet MS"/>
          <w:i/>
          <w:lang w:val="de-DE"/>
        </w:rPr>
        <w:t>kurz</w:t>
      </w:r>
      <w:r w:rsidRPr="00C82BF1">
        <w:rPr>
          <w:rStyle w:val="Funotenzeichen"/>
          <w:rFonts w:ascii="Trebuchet MS" w:hAnsi="Trebuchet MS"/>
          <w:iCs/>
          <w:lang w:val="de-DE"/>
        </w:rPr>
        <w:footnoteReference w:id="984"/>
      </w:r>
      <w:r w:rsidRPr="001E5732">
        <w:rPr>
          <w:rFonts w:ascii="Trebuchet MS" w:hAnsi="Trebuchet MS"/>
          <w:lang w:val="de-DE"/>
        </w:rPr>
        <w:t xml:space="preserve"> geschrieben.</w:t>
      </w:r>
    </w:p>
    <w:p w14:paraId="2DC577D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Wisst, dass unser Bruder </w:t>
      </w:r>
      <w:r>
        <w:rPr>
          <w:rFonts w:ascii="Trebuchet MS" w:hAnsi="Trebuchet MS"/>
          <w:lang w:val="de-DE"/>
        </w:rPr>
        <w:t>Tim</w:t>
      </w:r>
      <w:r w:rsidRPr="00945AF6">
        <w:rPr>
          <w:rFonts w:ascii="Trebuchet MS" w:hAnsi="Trebuchet MS"/>
          <w:b/>
          <w:bCs/>
          <w:lang w:val="de-DE"/>
        </w:rPr>
        <w:t>o</w:t>
      </w:r>
      <w:r>
        <w:rPr>
          <w:rFonts w:ascii="Trebuchet MS" w:hAnsi="Trebuchet MS"/>
          <w:lang w:val="de-DE"/>
        </w:rPr>
        <w:t>theus</w:t>
      </w:r>
      <w:r w:rsidRPr="001E5732">
        <w:rPr>
          <w:rFonts w:ascii="Trebuchet MS" w:hAnsi="Trebuchet MS"/>
          <w:lang w:val="de-DE"/>
        </w:rPr>
        <w:t xml:space="preserve"> freigelassen worden ist</w:t>
      </w:r>
      <w:r>
        <w:rPr>
          <w:rFonts w:ascii="Trebuchet MS" w:hAnsi="Trebuchet MS"/>
          <w:lang w:val="de-DE"/>
        </w:rPr>
        <w:t>!</w:t>
      </w:r>
      <w:r w:rsidRPr="001E5732">
        <w:rPr>
          <w:rFonts w:ascii="Trebuchet MS" w:hAnsi="Trebuchet MS"/>
          <w:lang w:val="de-DE"/>
        </w:rPr>
        <w:t xml:space="preserve"> Mit ihm werde ich euch, wenn er alsbald kommt, sehen.</w:t>
      </w:r>
      <w:r>
        <w:rPr>
          <w:rStyle w:val="Funotenzeichen"/>
          <w:rFonts w:ascii="Trebuchet MS" w:hAnsi="Trebuchet MS"/>
          <w:lang w:val="de-DE"/>
        </w:rPr>
        <w:footnoteReference w:id="985"/>
      </w:r>
    </w:p>
    <w:p w14:paraId="0B9265F2"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Grüßt alle eure Leiter und alle Heiligen! Es grüßen euch die aus Italien</w:t>
      </w:r>
      <w:r>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Die Gnade mit euch allen!</w:t>
      </w:r>
    </w:p>
    <w:p w14:paraId="0A5DA04D" w14:textId="77777777" w:rsidR="00C71948" w:rsidRPr="001E5732" w:rsidRDefault="00C71948" w:rsidP="00C71948">
      <w:pPr>
        <w:spacing w:line="280" w:lineRule="atLeast"/>
        <w:jc w:val="both"/>
        <w:rPr>
          <w:rFonts w:ascii="Trebuchet MS" w:hAnsi="Trebuchet MS"/>
          <w:lang w:val="de-DE"/>
        </w:rPr>
        <w:sectPr w:rsidR="00C71948" w:rsidRPr="001E5732" w:rsidSect="00A95D2B">
          <w:headerReference w:type="default" r:id="rId52"/>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44DB63F8" w14:textId="77777777" w:rsidR="00C71948" w:rsidRPr="001E5732" w:rsidRDefault="00C71948" w:rsidP="00C71948">
      <w:pPr>
        <w:pStyle w:val="berschrift2"/>
        <w:widowControl/>
        <w:numPr>
          <w:ilvl w:val="1"/>
          <w:numId w:val="0"/>
        </w:numPr>
        <w:tabs>
          <w:tab w:val="num" w:pos="1440"/>
        </w:tabs>
        <w:spacing w:before="120" w:line="280" w:lineRule="atLeast"/>
        <w:jc w:val="both"/>
        <w:rPr>
          <w:rFonts w:ascii="Trebuchet MS" w:hAnsi="Trebuchet MS"/>
          <w:i w:val="0"/>
          <w:sz w:val="36"/>
          <w:szCs w:val="36"/>
        </w:rPr>
      </w:pPr>
      <w:bookmarkStart w:id="882" w:name="_Toc38535250"/>
      <w:r>
        <w:rPr>
          <w:rFonts w:ascii="Trebuchet MS" w:hAnsi="Trebuchet MS"/>
          <w:i w:val="0"/>
          <w:sz w:val="36"/>
          <w:szCs w:val="36"/>
        </w:rPr>
        <w:lastRenderedPageBreak/>
        <w:t>Jakobus</w:t>
      </w:r>
      <w:r w:rsidRPr="001E5732">
        <w:rPr>
          <w:rFonts w:ascii="Trebuchet MS" w:hAnsi="Trebuchet MS"/>
          <w:i w:val="0"/>
          <w:sz w:val="36"/>
          <w:szCs w:val="36"/>
        </w:rPr>
        <w:t>brief</w:t>
      </w:r>
      <w:bookmarkStart w:id="883" w:name="Jakobus"/>
      <w:bookmarkEnd w:id="882"/>
      <w:bookmarkEnd w:id="883"/>
    </w:p>
    <w:p w14:paraId="2F96EB33" w14:textId="77777777" w:rsidR="00C71948" w:rsidRDefault="00C71948" w:rsidP="00C71948">
      <w:pPr>
        <w:spacing w:line="280" w:lineRule="atLeast"/>
        <w:jc w:val="both"/>
        <w:rPr>
          <w:rFonts w:ascii="Trebuchet MS" w:hAnsi="Trebuchet MS"/>
          <w:lang w:val="de-DE"/>
        </w:rPr>
      </w:pPr>
    </w:p>
    <w:p w14:paraId="4BC9CFA7" w14:textId="77777777" w:rsidR="00C71948" w:rsidRDefault="00C71948" w:rsidP="00C71948">
      <w:pPr>
        <w:spacing w:after="80" w:line="280" w:lineRule="exact"/>
        <w:jc w:val="both"/>
        <w:rPr>
          <w:rFonts w:ascii="Trebuchet MS" w:hAnsi="Trebuchet MS"/>
          <w:i/>
          <w:lang w:val="de-DE"/>
        </w:rPr>
        <w:sectPr w:rsidR="00C71948" w:rsidSect="00A95D2B">
          <w:headerReference w:type="default" r:id="rId53"/>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Jak, 1 Petr, 2 Petr, 1</w:t>
      </w:r>
      <w:r>
        <w:rPr>
          <w:rFonts w:ascii="Trebuchet MS" w:hAnsi="Trebuchet MS"/>
          <w:i/>
          <w:lang w:val="de-DE"/>
        </w:rPr>
        <w:t>−</w:t>
      </w:r>
      <w:r w:rsidRPr="00A525B4">
        <w:rPr>
          <w:rFonts w:ascii="Trebuchet MS" w:hAnsi="Trebuchet MS"/>
          <w:i/>
          <w:lang w:val="de-DE"/>
        </w:rPr>
        <w:t xml:space="preserve">3 </w:t>
      </w:r>
      <w:proofErr w:type="spellStart"/>
      <w:r w:rsidRPr="00A525B4">
        <w:rPr>
          <w:rFonts w:ascii="Trebuchet MS" w:hAnsi="Trebuchet MS"/>
          <w:i/>
          <w:lang w:val="de-DE"/>
        </w:rPr>
        <w:t>Joh</w:t>
      </w:r>
      <w:proofErr w:type="spellEnd"/>
      <w:r w:rsidRPr="00A525B4">
        <w:rPr>
          <w:rFonts w:ascii="Trebuchet MS" w:hAnsi="Trebuchet MS"/>
          <w:i/>
          <w:lang w:val="de-DE"/>
        </w:rPr>
        <w:t>, Jud heißen seit dem 3. Jahrhundert die „Katholischen Briefe“, weil</w:t>
      </w:r>
      <w:r>
        <w:rPr>
          <w:rFonts w:ascii="Trebuchet MS" w:hAnsi="Trebuchet MS"/>
          <w:i/>
          <w:lang w:val="de-DE"/>
        </w:rPr>
        <w:t xml:space="preserve"> sie nicht an einzelne Gemeinden</w:t>
      </w:r>
      <w:r w:rsidRPr="00A525B4">
        <w:rPr>
          <w:rFonts w:ascii="Trebuchet MS" w:hAnsi="Trebuchet MS"/>
          <w:i/>
          <w:lang w:val="de-DE"/>
        </w:rPr>
        <w:t xml:space="preserve">, sondern </w:t>
      </w:r>
      <w:r>
        <w:rPr>
          <w:rFonts w:ascii="Trebuchet MS" w:hAnsi="Trebuchet MS"/>
          <w:i/>
          <w:lang w:val="de-DE"/>
        </w:rPr>
        <w:t xml:space="preserve">allgemein an Christen </w:t>
      </w:r>
      <w:r w:rsidRPr="00A525B4">
        <w:rPr>
          <w:rFonts w:ascii="Trebuchet MS" w:hAnsi="Trebuchet MS"/>
          <w:i/>
          <w:lang w:val="de-DE"/>
        </w:rPr>
        <w:t>ge</w:t>
      </w:r>
      <w:r>
        <w:rPr>
          <w:rFonts w:ascii="Trebuchet MS" w:hAnsi="Trebuchet MS"/>
          <w:i/>
          <w:lang w:val="de-DE"/>
        </w:rPr>
        <w:softHyphen/>
      </w:r>
      <w:r w:rsidRPr="00A525B4">
        <w:rPr>
          <w:rFonts w:ascii="Trebuchet MS" w:hAnsi="Trebuchet MS"/>
          <w:i/>
          <w:lang w:val="de-DE"/>
        </w:rPr>
        <w:t xml:space="preserve">richtet sind (nur 3 </w:t>
      </w:r>
      <w:proofErr w:type="spellStart"/>
      <w:r w:rsidRPr="00A525B4">
        <w:rPr>
          <w:rFonts w:ascii="Trebuchet MS" w:hAnsi="Trebuchet MS"/>
          <w:i/>
          <w:lang w:val="de-DE"/>
        </w:rPr>
        <w:t>Joh</w:t>
      </w:r>
      <w:proofErr w:type="spellEnd"/>
      <w:r w:rsidRPr="00A525B4">
        <w:rPr>
          <w:rFonts w:ascii="Trebuchet MS" w:hAnsi="Trebuchet MS"/>
          <w:i/>
          <w:lang w:val="de-DE"/>
        </w:rPr>
        <w:t xml:space="preserve"> richtet sich dennoch an eine Einzelperson, G</w:t>
      </w:r>
      <w:r w:rsidRPr="00AB23E7">
        <w:rPr>
          <w:rFonts w:ascii="Trebuchet MS" w:hAnsi="Trebuchet MS"/>
          <w:b/>
          <w:bCs/>
          <w:i/>
          <w:lang w:val="de-DE"/>
        </w:rPr>
        <w:t>a</w:t>
      </w:r>
      <w:r w:rsidRPr="00A525B4">
        <w:rPr>
          <w:rFonts w:ascii="Trebuchet MS" w:hAnsi="Trebuchet MS"/>
          <w:i/>
          <w:lang w:val="de-DE"/>
        </w:rPr>
        <w:t xml:space="preserve">ius, scheint sich aber auf 2 </w:t>
      </w:r>
      <w:proofErr w:type="spellStart"/>
      <w:r w:rsidRPr="00A525B4">
        <w:rPr>
          <w:rFonts w:ascii="Trebuchet MS" w:hAnsi="Trebuchet MS"/>
          <w:i/>
          <w:lang w:val="de-DE"/>
        </w:rPr>
        <w:t>Joh</w:t>
      </w:r>
      <w:proofErr w:type="spellEnd"/>
      <w:r w:rsidRPr="00A525B4">
        <w:rPr>
          <w:rFonts w:ascii="Trebuchet MS" w:hAnsi="Trebuchet MS"/>
          <w:i/>
          <w:lang w:val="de-DE"/>
        </w:rPr>
        <w:t xml:space="preserve"> zu beziehen). </w:t>
      </w:r>
    </w:p>
    <w:p w14:paraId="1830287D" w14:textId="57F03E4D" w:rsidR="00C71948" w:rsidRDefault="00C71948" w:rsidP="00C71948">
      <w:pPr>
        <w:spacing w:line="280" w:lineRule="exact"/>
        <w:ind w:firstLine="284"/>
        <w:jc w:val="both"/>
        <w:rPr>
          <w:rFonts w:ascii="Trebuchet MS" w:hAnsi="Trebuchet MS"/>
          <w:lang w:val="de-DE"/>
        </w:rPr>
      </w:pPr>
      <w:r>
        <w:rPr>
          <w:rFonts w:ascii="Trebuchet MS" w:hAnsi="Trebuchet MS"/>
          <w:i/>
          <w:lang w:val="de-DE"/>
        </w:rPr>
        <w:t xml:space="preserve">Als Adressaten des Jakobusbriefs werden die </w:t>
      </w:r>
      <w:r w:rsidRPr="00A525B4">
        <w:rPr>
          <w:rFonts w:ascii="Trebuchet MS" w:hAnsi="Trebuchet MS"/>
          <w:i/>
          <w:lang w:val="de-DE"/>
        </w:rPr>
        <w:t>„zwölf Stämme</w:t>
      </w:r>
      <w:r>
        <w:rPr>
          <w:rFonts w:ascii="Trebuchet MS" w:hAnsi="Trebuchet MS"/>
          <w:i/>
          <w:lang w:val="de-DE"/>
        </w:rPr>
        <w:t xml:space="preserve"> in der Zerstreuung</w:t>
      </w:r>
      <w:r w:rsidRPr="00A525B4">
        <w:rPr>
          <w:rFonts w:ascii="Trebuchet MS" w:hAnsi="Trebuchet MS"/>
          <w:i/>
          <w:lang w:val="de-DE"/>
        </w:rPr>
        <w:t xml:space="preserve">“ </w:t>
      </w:r>
      <w:r>
        <w:rPr>
          <w:rFonts w:ascii="Trebuchet MS" w:hAnsi="Trebuchet MS"/>
          <w:i/>
          <w:lang w:val="de-DE"/>
        </w:rPr>
        <w:t xml:space="preserve">genannt; es können </w:t>
      </w:r>
      <w:r w:rsidRPr="00A525B4">
        <w:rPr>
          <w:rFonts w:ascii="Trebuchet MS" w:hAnsi="Trebuchet MS"/>
          <w:i/>
          <w:lang w:val="de-DE"/>
        </w:rPr>
        <w:t xml:space="preserve">judenchristliche Gemeinden gemeint sein oder überhaupt alle christlichen Gemeinden. Der Verfasser des </w:t>
      </w:r>
      <w:r>
        <w:rPr>
          <w:rFonts w:ascii="Trebuchet MS" w:hAnsi="Trebuchet MS"/>
          <w:i/>
          <w:lang w:val="de-DE"/>
        </w:rPr>
        <w:t>Jakobus</w:t>
      </w:r>
      <w:r w:rsidRPr="00A525B4">
        <w:rPr>
          <w:rFonts w:ascii="Trebuchet MS" w:hAnsi="Trebuchet MS"/>
          <w:i/>
          <w:lang w:val="de-DE"/>
        </w:rPr>
        <w:t xml:space="preserve">briefs war wohl nicht einer der beiden Apostel mit dem Namen </w:t>
      </w:r>
      <w:r>
        <w:rPr>
          <w:rFonts w:ascii="Trebuchet MS" w:hAnsi="Trebuchet MS"/>
          <w:i/>
          <w:lang w:val="de-DE"/>
        </w:rPr>
        <w:t>Jakobus</w:t>
      </w:r>
      <w:r w:rsidRPr="00A525B4">
        <w:rPr>
          <w:rFonts w:ascii="Trebuchet MS" w:hAnsi="Trebuchet MS"/>
          <w:i/>
          <w:lang w:val="de-DE"/>
        </w:rPr>
        <w:t xml:space="preserve"> (der eine, der „Ältere“ genannt, Sohn von </w:t>
      </w:r>
      <w:r>
        <w:rPr>
          <w:rFonts w:ascii="Trebuchet MS" w:hAnsi="Trebuchet MS"/>
          <w:i/>
          <w:lang w:val="de-DE"/>
        </w:rPr>
        <w:t>Zebed</w:t>
      </w:r>
      <w:r w:rsidRPr="0077387E">
        <w:rPr>
          <w:rFonts w:ascii="Trebuchet MS" w:hAnsi="Trebuchet MS"/>
          <w:b/>
          <w:bCs/>
          <w:i/>
          <w:lang w:val="de-DE"/>
        </w:rPr>
        <w:t>ä</w:t>
      </w:r>
      <w:r>
        <w:rPr>
          <w:rFonts w:ascii="Trebuchet MS" w:hAnsi="Trebuchet MS"/>
          <w:i/>
          <w:lang w:val="de-DE"/>
        </w:rPr>
        <w:t>us</w:t>
      </w:r>
      <w:r w:rsidRPr="00A525B4">
        <w:rPr>
          <w:rFonts w:ascii="Trebuchet MS" w:hAnsi="Trebuchet MS"/>
          <w:i/>
          <w:lang w:val="de-DE"/>
        </w:rPr>
        <w:t xml:space="preserve"> und Bruder von Johannes [</w:t>
      </w:r>
      <w:proofErr w:type="spellStart"/>
      <w:r w:rsidRPr="00A525B4">
        <w:rPr>
          <w:rFonts w:ascii="Trebuchet MS" w:hAnsi="Trebuchet MS"/>
          <w:i/>
          <w:lang w:val="de-DE"/>
        </w:rPr>
        <w:t>Mt</w:t>
      </w:r>
      <w:proofErr w:type="spellEnd"/>
      <w:r w:rsidRPr="00A525B4">
        <w:rPr>
          <w:rFonts w:ascii="Trebuchet MS" w:hAnsi="Trebuchet MS"/>
          <w:i/>
          <w:lang w:val="de-DE"/>
        </w:rPr>
        <w:t xml:space="preserve"> 4,21], und der andere, der „Jüngere“ ge</w:t>
      </w:r>
      <w:r w:rsidR="00A96214">
        <w:rPr>
          <w:rFonts w:ascii="Trebuchet MS" w:hAnsi="Trebuchet MS"/>
          <w:i/>
          <w:lang w:val="de-DE"/>
        </w:rPr>
        <w:softHyphen/>
      </w:r>
      <w:r w:rsidRPr="00A525B4">
        <w:rPr>
          <w:rFonts w:ascii="Trebuchet MS" w:hAnsi="Trebuchet MS"/>
          <w:i/>
          <w:lang w:val="de-DE"/>
        </w:rPr>
        <w:t xml:space="preserve">nannt, Sohn des </w:t>
      </w:r>
      <w:proofErr w:type="spellStart"/>
      <w:r>
        <w:rPr>
          <w:rFonts w:ascii="Trebuchet MS" w:hAnsi="Trebuchet MS"/>
          <w:i/>
          <w:lang w:val="de-DE"/>
        </w:rPr>
        <w:t>Alph</w:t>
      </w:r>
      <w:r w:rsidRPr="0077387E">
        <w:rPr>
          <w:rFonts w:ascii="Trebuchet MS" w:hAnsi="Trebuchet MS"/>
          <w:b/>
          <w:bCs/>
          <w:i/>
          <w:lang w:val="de-DE"/>
        </w:rPr>
        <w:t>ä</w:t>
      </w:r>
      <w:r>
        <w:rPr>
          <w:rFonts w:ascii="Trebuchet MS" w:hAnsi="Trebuchet MS"/>
          <w:i/>
          <w:lang w:val="de-DE"/>
        </w:rPr>
        <w:t>us</w:t>
      </w:r>
      <w:proofErr w:type="spellEnd"/>
      <w:r w:rsidRPr="00A525B4">
        <w:rPr>
          <w:rFonts w:ascii="Trebuchet MS" w:hAnsi="Trebuchet MS"/>
          <w:i/>
          <w:lang w:val="de-DE"/>
        </w:rPr>
        <w:t xml:space="preserve"> [</w:t>
      </w:r>
      <w:proofErr w:type="spellStart"/>
      <w:r w:rsidRPr="00A525B4">
        <w:rPr>
          <w:rFonts w:ascii="Trebuchet MS" w:hAnsi="Trebuchet MS"/>
          <w:i/>
          <w:lang w:val="de-DE"/>
        </w:rPr>
        <w:t>Mt</w:t>
      </w:r>
      <w:proofErr w:type="spellEnd"/>
      <w:r w:rsidRPr="00A525B4">
        <w:rPr>
          <w:rFonts w:ascii="Trebuchet MS" w:hAnsi="Trebuchet MS"/>
          <w:i/>
          <w:lang w:val="de-DE"/>
        </w:rPr>
        <w:t xml:space="preserve"> 10,3]). Eher ist er mit dem in Mk 6,3 erwähnten „Bruder des Herrn“ identisch und ist vielleicht derselbe, der in Mk 15,40 auch „</w:t>
      </w:r>
      <w:r>
        <w:rPr>
          <w:rFonts w:ascii="Trebuchet MS" w:hAnsi="Trebuchet MS"/>
          <w:i/>
          <w:lang w:val="de-DE"/>
        </w:rPr>
        <w:t>Jakobus</w:t>
      </w:r>
      <w:r w:rsidRPr="00A525B4">
        <w:rPr>
          <w:rFonts w:ascii="Trebuchet MS" w:hAnsi="Trebuchet MS"/>
          <w:i/>
          <w:lang w:val="de-DE"/>
        </w:rPr>
        <w:t xml:space="preserve"> der Kleine“ </w:t>
      </w:r>
      <w:r>
        <w:rPr>
          <w:rFonts w:ascii="Trebuchet MS" w:hAnsi="Trebuchet MS"/>
          <w:i/>
          <w:lang w:val="de-DE"/>
        </w:rPr>
        <w:t>oder sonst (</w:t>
      </w:r>
      <w:r w:rsidR="00837C59" w:rsidRPr="001E5732">
        <w:rPr>
          <w:rFonts w:ascii="Trebuchet MS" w:hAnsi="Trebuchet MS"/>
          <w:lang w:val="de-DE"/>
        </w:rPr>
        <w:t>z.</w:t>
      </w:r>
      <w:r w:rsidR="00837C59" w:rsidRPr="00AB4564">
        <w:rPr>
          <w:rFonts w:ascii="Trebuchet MS" w:hAnsi="Trebuchet MS"/>
          <w:sz w:val="8"/>
          <w:szCs w:val="8"/>
          <w:lang w:val="de-DE"/>
        </w:rPr>
        <w:t> </w:t>
      </w:r>
      <w:r w:rsidR="00837C59" w:rsidRPr="001E5732">
        <w:rPr>
          <w:rFonts w:ascii="Trebuchet MS" w:hAnsi="Trebuchet MS"/>
          <w:lang w:val="de-DE"/>
        </w:rPr>
        <w:t>B.</w:t>
      </w:r>
      <w:r>
        <w:rPr>
          <w:rFonts w:ascii="Trebuchet MS" w:hAnsi="Trebuchet MS"/>
          <w:i/>
          <w:lang w:val="de-DE"/>
        </w:rPr>
        <w:t xml:space="preserve"> im </w:t>
      </w:r>
      <w:r w:rsidR="00920F76">
        <w:rPr>
          <w:rFonts w:ascii="Trebuchet MS" w:hAnsi="Trebuchet MS"/>
          <w:i/>
          <w:lang w:val="de-DE"/>
        </w:rPr>
        <w:t xml:space="preserve">nicht-kanonischen </w:t>
      </w:r>
      <w:r>
        <w:rPr>
          <w:rFonts w:ascii="Trebuchet MS" w:hAnsi="Trebuchet MS"/>
          <w:i/>
          <w:lang w:val="de-DE"/>
        </w:rPr>
        <w:t>so</w:t>
      </w:r>
      <w:r w:rsidRPr="00A525B4">
        <w:rPr>
          <w:rFonts w:ascii="Trebuchet MS" w:hAnsi="Trebuchet MS"/>
          <w:i/>
          <w:lang w:val="de-DE"/>
        </w:rPr>
        <w:t>genannten Thomas</w:t>
      </w:r>
      <w:r w:rsidR="00920F76">
        <w:rPr>
          <w:rFonts w:ascii="Trebuchet MS" w:hAnsi="Trebuchet MS"/>
          <w:i/>
          <w:lang w:val="de-DE"/>
        </w:rPr>
        <w:softHyphen/>
      </w:r>
      <w:r w:rsidRPr="00A525B4">
        <w:rPr>
          <w:rFonts w:ascii="Trebuchet MS" w:hAnsi="Trebuchet MS"/>
          <w:i/>
          <w:lang w:val="de-DE"/>
        </w:rPr>
        <w:t>evangelium 12) „der Gerechte“ genannt wird. Er war Judenchrist und hatte in der</w:t>
      </w:r>
      <w:r w:rsidRPr="00D9572B">
        <w:rPr>
          <w:rFonts w:ascii="Trebuchet MS" w:hAnsi="Trebuchet MS"/>
          <w:i/>
          <w:iCs/>
          <w:lang w:val="de-DE"/>
        </w:rPr>
        <w:t xml:space="preserve"> Jer</w:t>
      </w:r>
      <w:r w:rsidRPr="00D9572B">
        <w:rPr>
          <w:rFonts w:ascii="Trebuchet MS" w:hAnsi="Trebuchet MS"/>
          <w:b/>
          <w:bCs/>
          <w:i/>
          <w:iCs/>
          <w:lang w:val="de-DE"/>
        </w:rPr>
        <w:t>u</w:t>
      </w:r>
      <w:r w:rsidRPr="00D9572B">
        <w:rPr>
          <w:rFonts w:ascii="Trebuchet MS" w:hAnsi="Trebuchet MS"/>
          <w:i/>
          <w:iCs/>
          <w:lang w:val="de-DE"/>
        </w:rPr>
        <w:t>salem</w:t>
      </w:r>
      <w:r w:rsidRPr="00A525B4">
        <w:rPr>
          <w:rFonts w:ascii="Trebuchet MS" w:hAnsi="Trebuchet MS"/>
          <w:i/>
          <w:lang w:val="de-DE"/>
        </w:rPr>
        <w:t>er Ur</w:t>
      </w:r>
      <w:r>
        <w:rPr>
          <w:rFonts w:ascii="Trebuchet MS" w:hAnsi="Trebuchet MS"/>
          <w:i/>
          <w:lang w:val="de-DE"/>
        </w:rPr>
        <w:t>gemeinde</w:t>
      </w:r>
      <w:r w:rsidRPr="00A525B4">
        <w:rPr>
          <w:rFonts w:ascii="Trebuchet MS" w:hAnsi="Trebuchet MS"/>
          <w:i/>
          <w:lang w:val="de-DE"/>
        </w:rPr>
        <w:t xml:space="preserve"> nach dem Weggang von Petrus Leitungsfun</w:t>
      </w:r>
      <w:r>
        <w:rPr>
          <w:rFonts w:ascii="Trebuchet MS" w:hAnsi="Trebuchet MS"/>
          <w:i/>
          <w:lang w:val="de-DE"/>
        </w:rPr>
        <w:t xml:space="preserve">ktion (vgl. </w:t>
      </w:r>
      <w:proofErr w:type="spellStart"/>
      <w:r>
        <w:rPr>
          <w:rFonts w:ascii="Trebuchet MS" w:hAnsi="Trebuchet MS"/>
          <w:i/>
          <w:lang w:val="de-DE"/>
        </w:rPr>
        <w:t>Apg</w:t>
      </w:r>
      <w:proofErr w:type="spellEnd"/>
      <w:r w:rsidR="00391D49">
        <w:rPr>
          <w:rFonts w:ascii="Trebuchet MS" w:hAnsi="Trebuchet MS"/>
          <w:i/>
          <w:lang w:val="de-DE"/>
        </w:rPr>
        <w:t> </w:t>
      </w:r>
      <w:r>
        <w:rPr>
          <w:rFonts w:ascii="Trebuchet MS" w:hAnsi="Trebuchet MS"/>
          <w:i/>
          <w:lang w:val="de-DE"/>
        </w:rPr>
        <w:t>1,14; 21,17f; 1 </w:t>
      </w:r>
      <w:r w:rsidRPr="00A525B4">
        <w:rPr>
          <w:rFonts w:ascii="Trebuchet MS" w:hAnsi="Trebuchet MS"/>
          <w:i/>
          <w:lang w:val="de-DE"/>
        </w:rPr>
        <w:t>Kor</w:t>
      </w:r>
      <w:r>
        <w:rPr>
          <w:rFonts w:ascii="Trebuchet MS" w:hAnsi="Trebuchet MS"/>
          <w:i/>
          <w:lang w:val="de-DE"/>
        </w:rPr>
        <w:t> </w:t>
      </w:r>
      <w:r w:rsidRPr="00A525B4">
        <w:rPr>
          <w:rFonts w:ascii="Trebuchet MS" w:hAnsi="Trebuchet MS"/>
          <w:i/>
          <w:lang w:val="de-DE"/>
        </w:rPr>
        <w:t>15,7; Gal</w:t>
      </w:r>
      <w:r w:rsidR="00391D49">
        <w:rPr>
          <w:rFonts w:ascii="Trebuchet MS" w:hAnsi="Trebuchet MS"/>
          <w:i/>
          <w:lang w:val="de-DE"/>
        </w:rPr>
        <w:t> </w:t>
      </w:r>
      <w:r w:rsidRPr="00A525B4">
        <w:rPr>
          <w:rFonts w:ascii="Trebuchet MS" w:hAnsi="Trebuchet MS"/>
          <w:i/>
          <w:lang w:val="de-DE"/>
        </w:rPr>
        <w:t xml:space="preserve">1,19; 2,9). Wenn dieser </w:t>
      </w:r>
      <w:r>
        <w:rPr>
          <w:rFonts w:ascii="Trebuchet MS" w:hAnsi="Trebuchet MS"/>
          <w:i/>
          <w:lang w:val="de-DE"/>
        </w:rPr>
        <w:t>Jakobus</w:t>
      </w:r>
      <w:r w:rsidRPr="00A525B4">
        <w:rPr>
          <w:rFonts w:ascii="Trebuchet MS" w:hAnsi="Trebuchet MS"/>
          <w:i/>
          <w:lang w:val="de-DE"/>
        </w:rPr>
        <w:t xml:space="preserve"> der Verfasser ist, dann müsste der Brief spätestens im Jahr 62 n. Chr. </w:t>
      </w:r>
      <w:r>
        <w:rPr>
          <w:rFonts w:ascii="Trebuchet MS" w:hAnsi="Trebuchet MS"/>
          <w:i/>
          <w:lang w:val="de-DE"/>
        </w:rPr>
        <w:t>g</w:t>
      </w:r>
      <w:r w:rsidRPr="00A525B4">
        <w:rPr>
          <w:rFonts w:ascii="Trebuchet MS" w:hAnsi="Trebuchet MS"/>
          <w:i/>
          <w:lang w:val="de-DE"/>
        </w:rPr>
        <w:t xml:space="preserve">eschrieben sein und wäre damit eine der frühesten neutestamentlichen </w:t>
      </w:r>
      <w:r>
        <w:rPr>
          <w:rFonts w:ascii="Trebuchet MS" w:hAnsi="Trebuchet MS"/>
          <w:i/>
          <w:lang w:val="de-DE"/>
        </w:rPr>
        <w:t>Schriften</w:t>
      </w:r>
      <w:r w:rsidRPr="00A525B4">
        <w:rPr>
          <w:rFonts w:ascii="Trebuchet MS" w:hAnsi="Trebuchet MS"/>
          <w:i/>
          <w:lang w:val="de-DE"/>
        </w:rPr>
        <w:t xml:space="preserve">. </w:t>
      </w:r>
      <w:r>
        <w:rPr>
          <w:rFonts w:ascii="Trebuchet MS" w:hAnsi="Trebuchet MS"/>
          <w:i/>
          <w:lang w:val="de-DE"/>
        </w:rPr>
        <w:t>A</w:t>
      </w:r>
      <w:r w:rsidR="00A96214">
        <w:rPr>
          <w:rFonts w:ascii="Trebuchet MS" w:hAnsi="Trebuchet MS"/>
          <w:i/>
          <w:lang w:val="de-DE"/>
        </w:rPr>
        <w:t xml:space="preserve">nderenfalls erscheint auch </w:t>
      </w:r>
      <w:r>
        <w:rPr>
          <w:rFonts w:ascii="Trebuchet MS" w:hAnsi="Trebuchet MS"/>
          <w:i/>
          <w:lang w:val="de-DE"/>
        </w:rPr>
        <w:t xml:space="preserve">eine Datierung </w:t>
      </w:r>
      <w:r w:rsidRPr="00A525B4">
        <w:rPr>
          <w:rFonts w:ascii="Trebuchet MS" w:hAnsi="Trebuchet MS"/>
          <w:i/>
          <w:lang w:val="de-DE"/>
        </w:rPr>
        <w:t>auf das Ende des ersten Jahrhunderts n</w:t>
      </w:r>
      <w:r>
        <w:rPr>
          <w:rFonts w:ascii="Trebuchet MS" w:hAnsi="Trebuchet MS"/>
          <w:i/>
          <w:lang w:val="de-DE"/>
        </w:rPr>
        <w:t xml:space="preserve">. Chr. </w:t>
      </w:r>
      <w:r w:rsidR="00A96214">
        <w:rPr>
          <w:rFonts w:ascii="Trebuchet MS" w:hAnsi="Trebuchet MS"/>
          <w:i/>
          <w:lang w:val="de-DE"/>
        </w:rPr>
        <w:t xml:space="preserve">als </w:t>
      </w:r>
      <w:r>
        <w:rPr>
          <w:rFonts w:ascii="Trebuchet MS" w:hAnsi="Trebuchet MS"/>
          <w:i/>
          <w:lang w:val="de-DE"/>
        </w:rPr>
        <w:t>möglich.</w:t>
      </w:r>
      <w:r>
        <w:rPr>
          <w:rFonts w:ascii="Trebuchet MS" w:hAnsi="Trebuchet MS"/>
          <w:lang w:val="de-DE"/>
        </w:rPr>
        <w:t xml:space="preserve"> </w:t>
      </w:r>
    </w:p>
    <w:p w14:paraId="0A8E0FB1" w14:textId="77777777" w:rsidR="00C71948" w:rsidRDefault="00C71948" w:rsidP="00C71948">
      <w:pPr>
        <w:pBdr>
          <w:bottom w:val="single" w:sz="6" w:space="1" w:color="auto"/>
        </w:pBdr>
        <w:spacing w:line="280" w:lineRule="atLeast"/>
        <w:jc w:val="both"/>
        <w:rPr>
          <w:rFonts w:ascii="Trebuchet MS" w:hAnsi="Trebuchet MS"/>
          <w:lang w:val="de-DE"/>
        </w:rPr>
      </w:pPr>
    </w:p>
    <w:p w14:paraId="06FCA955" w14:textId="77777777" w:rsidR="00C71948" w:rsidRPr="001E5732" w:rsidRDefault="00C71948" w:rsidP="00C71948">
      <w:pPr>
        <w:spacing w:line="280" w:lineRule="atLeast"/>
        <w:jc w:val="both"/>
        <w:rPr>
          <w:rFonts w:ascii="Trebuchet MS" w:hAnsi="Trebuchet MS"/>
          <w:lang w:val="de-DE"/>
        </w:rPr>
      </w:pPr>
    </w:p>
    <w:p w14:paraId="25F8E5EA" w14:textId="77777777" w:rsidR="00C71948"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884" w:name="_Toc38535251"/>
      <w:r w:rsidRPr="001E5732">
        <w:rPr>
          <w:rFonts w:ascii="Trebuchet MS" w:hAnsi="Trebuchet MS"/>
          <w:lang w:val="de-DE"/>
        </w:rPr>
        <w:t>Anschrift und Gruß (1,1)</w:t>
      </w:r>
      <w:bookmarkEnd w:id="884"/>
    </w:p>
    <w:p w14:paraId="58991926" w14:textId="77777777" w:rsidR="00C71948" w:rsidRPr="00BD0B62" w:rsidRDefault="00C71948" w:rsidP="00C71948">
      <w:pPr>
        <w:pStyle w:val="berschrift1"/>
        <w:widowControl/>
        <w:numPr>
          <w:ilvl w:val="0"/>
          <w:numId w:val="0"/>
        </w:numPr>
        <w:tabs>
          <w:tab w:val="num" w:pos="1440"/>
        </w:tabs>
        <w:spacing w:before="0" w:after="120" w:line="280" w:lineRule="atLeast"/>
        <w:jc w:val="both"/>
        <w:rPr>
          <w:rFonts w:ascii="Trebuchet MS" w:hAnsi="Trebuchet MS"/>
          <w:i w:val="0"/>
          <w:iCs/>
          <w:lang w:val="de-DE"/>
        </w:rPr>
      </w:pPr>
      <w:bookmarkStart w:id="885" w:name="_Toc38535252"/>
      <w:r w:rsidRPr="00BD0B62">
        <w:rPr>
          <w:rFonts w:ascii="Trebuchet MS" w:hAnsi="Trebuchet MS"/>
          <w:b/>
          <w:i w:val="0"/>
          <w:iCs/>
          <w:lang w:val="de-DE"/>
        </w:rPr>
        <w:t>1</w:t>
      </w:r>
      <w:r w:rsidRPr="00BD0B62">
        <w:rPr>
          <w:rFonts w:ascii="Trebuchet MS" w:hAnsi="Trebuchet MS"/>
          <w:i w:val="0"/>
          <w:iCs/>
          <w:lang w:val="de-DE"/>
        </w:rPr>
        <w:t> </w:t>
      </w:r>
      <w:r w:rsidRPr="00BD0B62">
        <w:rPr>
          <w:rFonts w:ascii="Trebuchet MS" w:hAnsi="Trebuchet MS"/>
          <w:i w:val="0"/>
          <w:iCs/>
          <w:vertAlign w:val="superscript"/>
          <w:lang w:val="de-DE"/>
        </w:rPr>
        <w:t>1 </w:t>
      </w:r>
      <w:r w:rsidRPr="00BD0B62">
        <w:rPr>
          <w:rFonts w:ascii="Trebuchet MS" w:hAnsi="Trebuchet MS"/>
          <w:i w:val="0"/>
          <w:iCs/>
          <w:lang w:val="de-DE"/>
        </w:rPr>
        <w:t>Jakobus, Gottes und des Herrn Jesu Christi Diener, an die zwölf Stämme in der Zerstreuung: Zum Gruß!</w:t>
      </w:r>
      <w:bookmarkEnd w:id="885"/>
    </w:p>
    <w:p w14:paraId="0466AA2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6" w:name="_Toc38535253"/>
      <w:r>
        <w:rPr>
          <w:rFonts w:ascii="Trebuchet MS" w:hAnsi="Trebuchet MS"/>
          <w:lang w:val="de-DE"/>
        </w:rPr>
        <w:t xml:space="preserve">Sich in der </w:t>
      </w:r>
      <w:r w:rsidRPr="001E5732">
        <w:rPr>
          <w:rFonts w:ascii="Trebuchet MS" w:hAnsi="Trebuchet MS"/>
          <w:lang w:val="de-DE"/>
        </w:rPr>
        <w:t xml:space="preserve">Versuchung </w:t>
      </w:r>
      <w:r>
        <w:rPr>
          <w:rFonts w:ascii="Trebuchet MS" w:hAnsi="Trebuchet MS"/>
          <w:lang w:val="de-DE"/>
        </w:rPr>
        <w:t xml:space="preserve">bewähren </w:t>
      </w:r>
      <w:r w:rsidRPr="001E5732">
        <w:rPr>
          <w:rFonts w:ascii="Trebuchet MS" w:hAnsi="Trebuchet MS"/>
          <w:lang w:val="de-DE"/>
        </w:rPr>
        <w:t>(1,2</w:t>
      </w:r>
      <w:r>
        <w:rPr>
          <w:rFonts w:ascii="Trebuchet MS" w:hAnsi="Trebuchet MS"/>
          <w:lang w:val="de-DE"/>
        </w:rPr>
        <w:t>−</w:t>
      </w:r>
      <w:r w:rsidRPr="001E5732">
        <w:rPr>
          <w:rFonts w:ascii="Trebuchet MS" w:hAnsi="Trebuchet MS"/>
          <w:lang w:val="de-DE"/>
        </w:rPr>
        <w:t>18)</w:t>
      </w:r>
      <w:bookmarkEnd w:id="886"/>
    </w:p>
    <w:p w14:paraId="719ABB30" w14:textId="77777777" w:rsidR="00C71948" w:rsidRPr="006159AF" w:rsidRDefault="00C71948" w:rsidP="006374C6">
      <w:pPr>
        <w:pStyle w:val="Randverweis"/>
        <w:framePr w:wrap="around"/>
      </w:pPr>
      <w:r>
        <w:t>3: 1 Petr 1,7</w:t>
      </w:r>
    </w:p>
    <w:p w14:paraId="580C078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Haltet es für alle Freude, meine Brüder, wenn ihr in verschiedenartige Versuchun</w:t>
      </w:r>
      <w:r>
        <w:rPr>
          <w:rFonts w:ascii="Trebuchet MS" w:hAnsi="Trebuchet MS"/>
          <w:lang w:val="de-DE"/>
        </w:rPr>
        <w:softHyphen/>
      </w:r>
      <w:r w:rsidRPr="001E5732">
        <w:rPr>
          <w:rFonts w:ascii="Trebuchet MS" w:hAnsi="Trebuchet MS"/>
          <w:lang w:val="de-DE"/>
        </w:rPr>
        <w:t xml:space="preserve">gen geratet! </w:t>
      </w:r>
      <w:r w:rsidRPr="001E5732">
        <w:rPr>
          <w:rFonts w:ascii="Trebuchet MS" w:hAnsi="Trebuchet MS"/>
          <w:vertAlign w:val="superscript"/>
          <w:lang w:val="de-DE"/>
        </w:rPr>
        <w:t>3 </w:t>
      </w:r>
      <w:r w:rsidRPr="001E5732">
        <w:rPr>
          <w:rFonts w:ascii="Trebuchet MS" w:hAnsi="Trebuchet MS"/>
          <w:lang w:val="de-DE"/>
        </w:rPr>
        <w:t>Erkennt</w:t>
      </w:r>
      <w:r>
        <w:rPr>
          <w:rFonts w:ascii="Trebuchet MS" w:hAnsi="Trebuchet MS"/>
          <w:lang w:val="de-DE"/>
        </w:rPr>
        <w:t>: D</w:t>
      </w:r>
      <w:r w:rsidRPr="001E5732">
        <w:rPr>
          <w:rFonts w:ascii="Trebuchet MS" w:hAnsi="Trebuchet MS"/>
          <w:lang w:val="de-DE"/>
        </w:rPr>
        <w:t xml:space="preserve">ie Bewährung eures Glaubens </w:t>
      </w:r>
      <w:r>
        <w:rPr>
          <w:rFonts w:ascii="Trebuchet MS" w:hAnsi="Trebuchet MS"/>
          <w:lang w:val="de-DE"/>
        </w:rPr>
        <w:t>bewirkt Ausdauer;</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die Aus</w:t>
      </w:r>
      <w:r>
        <w:rPr>
          <w:rFonts w:ascii="Trebuchet MS" w:hAnsi="Trebuchet MS"/>
          <w:lang w:val="de-DE"/>
        </w:rPr>
        <w:softHyphen/>
      </w:r>
      <w:r w:rsidRPr="001E5732">
        <w:rPr>
          <w:rFonts w:ascii="Trebuchet MS" w:hAnsi="Trebuchet MS"/>
          <w:lang w:val="de-DE"/>
        </w:rPr>
        <w:t>dauer aber soll ein vollkommenes Werk h</w:t>
      </w:r>
      <w:r>
        <w:rPr>
          <w:rFonts w:ascii="Trebuchet MS" w:hAnsi="Trebuchet MS"/>
          <w:lang w:val="de-DE"/>
        </w:rPr>
        <w:t xml:space="preserve">aben, damit ihr vollkommen </w:t>
      </w:r>
      <w:r w:rsidRPr="001E5732">
        <w:rPr>
          <w:rFonts w:ascii="Trebuchet MS" w:hAnsi="Trebuchet MS"/>
          <w:lang w:val="de-DE"/>
        </w:rPr>
        <w:t xml:space="preserve">und vollständig </w:t>
      </w:r>
      <w:r>
        <w:rPr>
          <w:rFonts w:ascii="Trebuchet MS" w:hAnsi="Trebuchet MS"/>
          <w:lang w:val="de-DE"/>
        </w:rPr>
        <w:t xml:space="preserve">seid </w:t>
      </w:r>
      <w:r w:rsidRPr="001E5732">
        <w:rPr>
          <w:rFonts w:ascii="Trebuchet MS" w:hAnsi="Trebuchet MS"/>
          <w:lang w:val="de-DE"/>
        </w:rPr>
        <w:t>und es euch an nichts fehlt!</w:t>
      </w:r>
    </w:p>
    <w:p w14:paraId="608A1093" w14:textId="77777777" w:rsidR="00C71948" w:rsidRPr="009C3508" w:rsidRDefault="00C71948" w:rsidP="006374C6">
      <w:pPr>
        <w:pStyle w:val="Randverweis"/>
        <w:framePr w:wrap="around"/>
        <w:rPr>
          <w:lang w:val="sv-SE"/>
        </w:rPr>
      </w:pPr>
      <w:r w:rsidRPr="009C3508">
        <w:rPr>
          <w:lang w:val="sv-SE"/>
        </w:rPr>
        <w:t xml:space="preserve">6: </w:t>
      </w:r>
      <w:proofErr w:type="spellStart"/>
      <w:r w:rsidRPr="009C3508">
        <w:rPr>
          <w:lang w:val="sv-SE"/>
        </w:rPr>
        <w:t>Mt</w:t>
      </w:r>
      <w:proofErr w:type="spellEnd"/>
      <w:r w:rsidRPr="009C3508">
        <w:rPr>
          <w:lang w:val="sv-SE"/>
        </w:rPr>
        <w:t xml:space="preserve"> 7,7;</w:t>
      </w:r>
    </w:p>
    <w:p w14:paraId="2BAAB045" w14:textId="77777777" w:rsidR="00C71948" w:rsidRPr="009C3508" w:rsidRDefault="00C71948" w:rsidP="006374C6">
      <w:pPr>
        <w:pStyle w:val="Randverweis"/>
        <w:framePr w:wrap="around"/>
        <w:rPr>
          <w:lang w:val="sv-SE"/>
        </w:rPr>
      </w:pPr>
      <w:r w:rsidRPr="009C3508">
        <w:rPr>
          <w:lang w:val="sv-SE"/>
        </w:rPr>
        <w:t>21,21;</w:t>
      </w:r>
    </w:p>
    <w:p w14:paraId="4E390AE0" w14:textId="77777777" w:rsidR="00C71948" w:rsidRPr="009C3508" w:rsidRDefault="00C71948" w:rsidP="006374C6">
      <w:pPr>
        <w:pStyle w:val="Randverweis"/>
        <w:framePr w:wrap="around"/>
        <w:rPr>
          <w:lang w:val="sv-SE"/>
        </w:rPr>
      </w:pPr>
      <w:proofErr w:type="spellStart"/>
      <w:r w:rsidRPr="009C3508">
        <w:rPr>
          <w:lang w:val="sv-SE"/>
        </w:rPr>
        <w:t>Jud</w:t>
      </w:r>
      <w:proofErr w:type="spellEnd"/>
      <w:r w:rsidRPr="009C3508">
        <w:rPr>
          <w:lang w:val="sv-SE"/>
        </w:rPr>
        <w:t xml:space="preserve"> 13</w:t>
      </w:r>
    </w:p>
    <w:p w14:paraId="7D631BF9" w14:textId="77777777" w:rsidR="00C71948" w:rsidRPr="009C3508" w:rsidRDefault="00C71948" w:rsidP="006374C6">
      <w:pPr>
        <w:pStyle w:val="Randverweis"/>
        <w:framePr w:wrap="around"/>
        <w:rPr>
          <w:lang w:val="sv-SE"/>
        </w:rPr>
      </w:pPr>
      <w:r w:rsidRPr="009C3508">
        <w:rPr>
          <w:lang w:val="sv-SE"/>
        </w:rPr>
        <w:t xml:space="preserve">8: </w:t>
      </w:r>
      <w:proofErr w:type="spellStart"/>
      <w:r w:rsidRPr="009C3508">
        <w:rPr>
          <w:lang w:val="sv-SE"/>
        </w:rPr>
        <w:t>Mt</w:t>
      </w:r>
      <w:proofErr w:type="spellEnd"/>
      <w:r w:rsidRPr="009C3508">
        <w:rPr>
          <w:lang w:val="sv-SE"/>
        </w:rPr>
        <w:t xml:space="preserve"> 6,31;</w:t>
      </w:r>
    </w:p>
    <w:p w14:paraId="5E350F2C" w14:textId="77777777" w:rsidR="00C71948" w:rsidRPr="009C3508" w:rsidRDefault="00C71948" w:rsidP="006374C6">
      <w:pPr>
        <w:pStyle w:val="Randverweis"/>
        <w:framePr w:wrap="around"/>
        <w:rPr>
          <w:lang w:val="sv-SE"/>
        </w:rPr>
      </w:pPr>
      <w:r w:rsidRPr="009C3508">
        <w:rPr>
          <w:lang w:val="sv-SE"/>
        </w:rPr>
        <w:t>14,31;</w:t>
      </w:r>
    </w:p>
    <w:p w14:paraId="34940498"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24,25;</w:t>
      </w:r>
    </w:p>
    <w:p w14:paraId="2D810D7E" w14:textId="77777777" w:rsidR="00C71948" w:rsidRPr="009C3508" w:rsidRDefault="00C71948" w:rsidP="006374C6">
      <w:pPr>
        <w:pStyle w:val="Randverweis"/>
        <w:framePr w:wrap="around"/>
        <w:rPr>
          <w:lang w:val="sv-SE"/>
        </w:rPr>
      </w:pPr>
      <w:r w:rsidRPr="009C3508">
        <w:rPr>
          <w:lang w:val="sv-SE"/>
        </w:rPr>
        <w:t>Jak 4,8</w:t>
      </w:r>
    </w:p>
    <w:p w14:paraId="4AEF5F2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Wenn es einem von euch an Weisheit fehlt, erbitte er sie von Gott, der allen einfach gibt und </w:t>
      </w:r>
      <w:r>
        <w:rPr>
          <w:rFonts w:ascii="Trebuchet MS" w:hAnsi="Trebuchet MS"/>
          <w:lang w:val="de-DE"/>
        </w:rPr>
        <w:t xml:space="preserve">keinem </w:t>
      </w:r>
      <w:r w:rsidRPr="001E5732">
        <w:rPr>
          <w:rFonts w:ascii="Trebuchet MS" w:hAnsi="Trebuchet MS"/>
          <w:lang w:val="de-DE"/>
        </w:rPr>
        <w:t>Vorhalt</w:t>
      </w:r>
      <w:r>
        <w:rPr>
          <w:rFonts w:ascii="Trebuchet MS" w:hAnsi="Trebuchet MS"/>
          <w:lang w:val="de-DE"/>
        </w:rPr>
        <w:t>ungen</w:t>
      </w:r>
      <w:r w:rsidRPr="001E5732">
        <w:rPr>
          <w:rFonts w:ascii="Trebuchet MS" w:hAnsi="Trebuchet MS"/>
          <w:lang w:val="de-DE"/>
        </w:rPr>
        <w:t xml:space="preserve"> macht, und sie wird ihm gegeben werden! </w:t>
      </w:r>
      <w:r w:rsidRPr="001E5732">
        <w:rPr>
          <w:rFonts w:ascii="Trebuchet MS" w:hAnsi="Trebuchet MS"/>
          <w:vertAlign w:val="superscript"/>
          <w:lang w:val="de-DE"/>
        </w:rPr>
        <w:t>6 </w:t>
      </w:r>
      <w:r w:rsidRPr="001E5732">
        <w:rPr>
          <w:rFonts w:ascii="Trebuchet MS" w:hAnsi="Trebuchet MS"/>
          <w:lang w:val="de-DE"/>
        </w:rPr>
        <w:t xml:space="preserve">Er erbitte aber in Glauben ohne zu zaudern; denn wer zaudert, ist einer Meereswelle gleich, vom Wind getrieben und umhergeworfen. </w:t>
      </w:r>
      <w:r w:rsidRPr="001E5732">
        <w:rPr>
          <w:rFonts w:ascii="Trebuchet MS" w:hAnsi="Trebuchet MS"/>
          <w:vertAlign w:val="superscript"/>
          <w:lang w:val="de-DE"/>
        </w:rPr>
        <w:t>7 </w:t>
      </w:r>
      <w:r w:rsidRPr="001E5732">
        <w:rPr>
          <w:rFonts w:ascii="Trebuchet MS" w:hAnsi="Trebuchet MS"/>
          <w:lang w:val="de-DE"/>
        </w:rPr>
        <w:t xml:space="preserve">Denn jener Mensch meine nicht, dass er etwas vom Herrn erlangen wird, </w:t>
      </w:r>
      <w:r w:rsidRPr="001E5732">
        <w:rPr>
          <w:rFonts w:ascii="Trebuchet MS" w:hAnsi="Trebuchet MS"/>
          <w:vertAlign w:val="superscript"/>
          <w:lang w:val="de-DE"/>
        </w:rPr>
        <w:t>8 </w:t>
      </w:r>
      <w:r w:rsidRPr="001E5732">
        <w:rPr>
          <w:rFonts w:ascii="Trebuchet MS" w:hAnsi="Trebuchet MS"/>
          <w:lang w:val="de-DE"/>
        </w:rPr>
        <w:t>ein</w:t>
      </w:r>
      <w:r>
        <w:rPr>
          <w:rFonts w:ascii="Trebuchet MS" w:hAnsi="Trebuchet MS"/>
          <w:lang w:val="de-DE"/>
        </w:rPr>
        <w:t xml:space="preserve"> Mann mit Doppelseele</w:t>
      </w:r>
      <w:r w:rsidRPr="001E5732">
        <w:rPr>
          <w:rFonts w:ascii="Trebuchet MS" w:hAnsi="Trebuchet MS"/>
          <w:lang w:val="de-DE"/>
        </w:rPr>
        <w:t>, unbe</w:t>
      </w:r>
      <w:r>
        <w:rPr>
          <w:rFonts w:ascii="Trebuchet MS" w:hAnsi="Trebuchet MS"/>
          <w:lang w:val="de-DE"/>
        </w:rPr>
        <w:t>ständig auf allen seinen Wegen!</w:t>
      </w:r>
    </w:p>
    <w:p w14:paraId="5C2361B1" w14:textId="77777777" w:rsidR="00C71948" w:rsidRDefault="00C71948" w:rsidP="006374C6">
      <w:pPr>
        <w:pStyle w:val="Randverweis"/>
        <w:framePr w:wrap="around"/>
      </w:pPr>
      <w:r>
        <w:t xml:space="preserve">10: </w:t>
      </w:r>
      <w:proofErr w:type="spellStart"/>
      <w:r>
        <w:t>Jes</w:t>
      </w:r>
      <w:proofErr w:type="spellEnd"/>
      <w:r>
        <w:t xml:space="preserve"> 40,6f;</w:t>
      </w:r>
    </w:p>
    <w:p w14:paraId="5467B86A" w14:textId="77777777" w:rsidR="00C71948" w:rsidRDefault="00C71948" w:rsidP="006374C6">
      <w:pPr>
        <w:pStyle w:val="Randverweis"/>
        <w:framePr w:wrap="around"/>
      </w:pPr>
      <w:r>
        <w:t>1 Petr 1,24</w:t>
      </w:r>
    </w:p>
    <w:p w14:paraId="2A1A90A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Es rühme sich der niedrige Bruder seiner Höhe, </w:t>
      </w:r>
      <w:r w:rsidRPr="001E5732">
        <w:rPr>
          <w:rFonts w:ascii="Trebuchet MS" w:hAnsi="Trebuchet MS"/>
          <w:vertAlign w:val="superscript"/>
          <w:lang w:val="de-DE"/>
        </w:rPr>
        <w:t>10 </w:t>
      </w:r>
      <w:r w:rsidRPr="001E5732">
        <w:rPr>
          <w:rFonts w:ascii="Trebuchet MS" w:hAnsi="Trebuchet MS"/>
          <w:lang w:val="de-DE"/>
        </w:rPr>
        <w:t>der Reiche aber seiner Nied</w:t>
      </w:r>
      <w:r>
        <w:rPr>
          <w:rFonts w:ascii="Trebuchet MS" w:hAnsi="Trebuchet MS"/>
          <w:lang w:val="de-DE"/>
        </w:rPr>
        <w:softHyphen/>
      </w:r>
      <w:r w:rsidRPr="001E5732">
        <w:rPr>
          <w:rFonts w:ascii="Trebuchet MS" w:hAnsi="Trebuchet MS"/>
          <w:lang w:val="de-DE"/>
        </w:rPr>
        <w:t>rigkeit, denn er wird vorbeigehen wie eine Grasblüte</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Denn die Sonne mit der Hitze geht auf und vertrocknet das Gras, und seine Blüte fällt und die Pracht ihres Aussehens vergeht.</w:t>
      </w:r>
      <w:r>
        <w:rPr>
          <w:rStyle w:val="Funotenzeichen"/>
          <w:rFonts w:ascii="Trebuchet MS" w:hAnsi="Trebuchet MS" w:cs="Times New Roman"/>
          <w:lang w:val="de-DE"/>
        </w:rPr>
        <w:footnoteReference w:id="986"/>
      </w:r>
      <w:r w:rsidRPr="001E5732">
        <w:rPr>
          <w:rFonts w:ascii="Trebuchet MS" w:hAnsi="Trebuchet MS"/>
          <w:lang w:val="de-DE"/>
        </w:rPr>
        <w:t xml:space="preserve"> So wird auch der Reiche in seinen Unternehmungen dahinwel</w:t>
      </w:r>
      <w:r>
        <w:rPr>
          <w:rFonts w:ascii="Trebuchet MS" w:hAnsi="Trebuchet MS"/>
          <w:lang w:val="de-DE"/>
        </w:rPr>
        <w:softHyphen/>
      </w:r>
      <w:r w:rsidRPr="001E5732">
        <w:rPr>
          <w:rFonts w:ascii="Trebuchet MS" w:hAnsi="Trebuchet MS"/>
          <w:lang w:val="de-DE"/>
        </w:rPr>
        <w:t>ken.</w:t>
      </w:r>
    </w:p>
    <w:p w14:paraId="582D1257" w14:textId="77777777" w:rsidR="00C71948" w:rsidRDefault="00C71948" w:rsidP="006374C6">
      <w:pPr>
        <w:pStyle w:val="Randverweis"/>
        <w:framePr w:wrap="around"/>
      </w:pPr>
      <w:r>
        <w:lastRenderedPageBreak/>
        <w:t>12:</w:t>
      </w:r>
    </w:p>
    <w:p w14:paraId="5425771C" w14:textId="77777777" w:rsidR="00C71948" w:rsidRDefault="00C71948" w:rsidP="006374C6">
      <w:pPr>
        <w:pStyle w:val="Randverweis"/>
        <w:framePr w:wrap="around"/>
      </w:pPr>
      <w:r>
        <w:t>Weish 5,16;</w:t>
      </w:r>
    </w:p>
    <w:p w14:paraId="3C574F67"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8,28;</w:t>
      </w:r>
    </w:p>
    <w:p w14:paraId="7C8E0146" w14:textId="77777777" w:rsidR="00C71948" w:rsidRPr="009C3508" w:rsidRDefault="00C71948" w:rsidP="006374C6">
      <w:pPr>
        <w:pStyle w:val="Randverweis"/>
        <w:framePr w:wrap="around"/>
        <w:rPr>
          <w:lang w:val="sv-SE"/>
        </w:rPr>
      </w:pPr>
      <w:r w:rsidRPr="009C3508">
        <w:rPr>
          <w:lang w:val="sv-SE"/>
        </w:rPr>
        <w:t>1 Kor 2,9;</w:t>
      </w:r>
    </w:p>
    <w:p w14:paraId="6ED3D8FB"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1,11;</w:t>
      </w:r>
    </w:p>
    <w:p w14:paraId="50380D71" w14:textId="77777777" w:rsidR="00C71948" w:rsidRPr="009C3508" w:rsidRDefault="00C71948" w:rsidP="006374C6">
      <w:pPr>
        <w:pStyle w:val="Randverweis"/>
        <w:framePr w:wrap="around"/>
        <w:rPr>
          <w:lang w:val="sv-SE"/>
        </w:rPr>
      </w:pPr>
      <w:r w:rsidRPr="009C3508">
        <w:rPr>
          <w:lang w:val="sv-SE"/>
        </w:rPr>
        <w:t>1 Petr 5,4;</w:t>
      </w:r>
    </w:p>
    <w:p w14:paraId="1168966C" w14:textId="77777777" w:rsidR="00C71948" w:rsidRPr="009C3508" w:rsidRDefault="00C71948" w:rsidP="006374C6">
      <w:pPr>
        <w:pStyle w:val="Randverweis"/>
        <w:framePr w:wrap="around"/>
        <w:rPr>
          <w:lang w:val="sv-SE"/>
        </w:rPr>
      </w:pPr>
      <w:proofErr w:type="spellStart"/>
      <w:r w:rsidRPr="009C3508">
        <w:rPr>
          <w:lang w:val="sv-SE"/>
        </w:rPr>
        <w:t>Offb</w:t>
      </w:r>
      <w:proofErr w:type="spellEnd"/>
      <w:r w:rsidRPr="009C3508">
        <w:rPr>
          <w:lang w:val="sv-SE"/>
        </w:rPr>
        <w:t xml:space="preserve"> 2,10</w:t>
      </w:r>
    </w:p>
    <w:p w14:paraId="745F7610" w14:textId="77777777" w:rsidR="00C71948" w:rsidRDefault="00C71948" w:rsidP="006374C6">
      <w:pPr>
        <w:pStyle w:val="Randverweis"/>
        <w:framePr w:wrap="around"/>
      </w:pPr>
      <w:r>
        <w:t>13: Sir 15,11f</w:t>
      </w:r>
    </w:p>
    <w:p w14:paraId="0D4132EF" w14:textId="77777777" w:rsidR="00C71948" w:rsidRPr="001E5732" w:rsidRDefault="00C71948" w:rsidP="006374C6">
      <w:pPr>
        <w:pStyle w:val="Randverweis"/>
        <w:framePr w:wrap="around"/>
      </w:pPr>
      <w:proofErr w:type="spellStart"/>
      <w:r>
        <w:t>Mt</w:t>
      </w:r>
      <w:proofErr w:type="spellEnd"/>
      <w:r>
        <w:t xml:space="preserve"> 6,13</w:t>
      </w:r>
    </w:p>
    <w:p w14:paraId="194BBCB0"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1990016" behindDoc="0" locked="0" layoutInCell="1" allowOverlap="1" wp14:anchorId="6034E85A" wp14:editId="01ED3C54">
                <wp:simplePos x="0" y="0"/>
                <wp:positionH relativeFrom="margin">
                  <wp:posOffset>4953965</wp:posOffset>
                </wp:positionH>
                <wp:positionV relativeFrom="paragraph">
                  <wp:posOffset>-342900</wp:posOffset>
                </wp:positionV>
                <wp:extent cx="957600" cy="316800"/>
                <wp:effectExtent l="0" t="0" r="0" b="7620"/>
                <wp:wrapNone/>
                <wp:docPr id="435" name="Textfeld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1094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E85A" id="Textfeld 352" o:spid="_x0000_s1374" type="#_x0000_t202" style="position:absolute;left:0;text-align:left;margin-left:390.1pt;margin-top:-27pt;width:75.4pt;height:24.9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" fillcolor="white [3201]" stroked="f" strokeweight=".5pt">
                <v:textbox>
                  <w:txbxContent>
                    <w:p w14:paraId="5201094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1,12 </w:t>
                      </w:r>
                      <w:r>
                        <w:rPr>
                          <w:rFonts w:ascii="Trebuchet MS" w:hAnsi="Trebuchet MS"/>
                          <w:lang w:val="de-DE"/>
                        </w:rPr>
                        <w:t>−</w:t>
                      </w:r>
                      <w:r>
                        <w:rPr>
                          <w:rFonts w:ascii="Trebuchet MS" w:hAnsi="Trebuchet MS" w:cs="Times New Roman"/>
                          <w:i/>
                          <w:iCs/>
                          <w:lang w:val="de-DE"/>
                        </w:rPr>
                        <w:t xml:space="preserve"> 2,8</w:t>
                      </w:r>
                    </w:p>
                  </w:txbxContent>
                </v:textbox>
                <w10:wrap anchorx="margin"/>
              </v:shape>
            </w:pict>
          </mc:Fallback>
        </mc:AlternateContent>
      </w:r>
      <w:r w:rsidRPr="001E5732">
        <w:rPr>
          <w:rFonts w:ascii="Trebuchet MS" w:hAnsi="Trebuchet MS"/>
          <w:vertAlign w:val="superscript"/>
          <w:lang w:val="de-DE"/>
        </w:rPr>
        <w:t>12 </w:t>
      </w:r>
      <w:r w:rsidRPr="001E5732">
        <w:rPr>
          <w:rFonts w:ascii="Trebuchet MS" w:hAnsi="Trebuchet MS"/>
          <w:lang w:val="de-DE"/>
        </w:rPr>
        <w:t>Selig ein Mann, der in Versuchung ausdauert, denn bewährt geworden wird er den Kranz des Lebens erlangen, den er</w:t>
      </w:r>
      <w:r>
        <w:rPr>
          <w:rStyle w:val="Funotenzeichen"/>
          <w:rFonts w:ascii="Trebuchet MS" w:hAnsi="Trebuchet MS" w:cs="Times New Roman"/>
          <w:lang w:val="de-DE"/>
        </w:rPr>
        <w:footnoteReference w:id="987"/>
      </w:r>
      <w:r w:rsidRPr="001E5732">
        <w:rPr>
          <w:rFonts w:ascii="Trebuchet MS" w:hAnsi="Trebuchet MS"/>
          <w:lang w:val="de-DE"/>
        </w:rPr>
        <w:t xml:space="preserve"> denen verheißen hat, die ihn lieben.</w:t>
      </w:r>
    </w:p>
    <w:p w14:paraId="099278D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Keiner</w:t>
      </w:r>
      <w:r w:rsidRPr="001E5732">
        <w:rPr>
          <w:rFonts w:ascii="Trebuchet MS" w:hAnsi="Trebuchet MS"/>
          <w:lang w:val="de-DE"/>
        </w:rPr>
        <w:t xml:space="preserve">, der versucht wird, sage: Ich werde von </w:t>
      </w:r>
      <w:r w:rsidRPr="00D2718E">
        <w:rPr>
          <w:rFonts w:ascii="Trebuchet MS" w:hAnsi="Trebuchet MS"/>
          <w:i/>
          <w:lang w:val="de-DE"/>
        </w:rPr>
        <w:t>Gott</w:t>
      </w:r>
      <w:r w:rsidRPr="001E5732">
        <w:rPr>
          <w:rFonts w:ascii="Trebuchet MS" w:hAnsi="Trebuchet MS"/>
          <w:lang w:val="de-DE"/>
        </w:rPr>
        <w:t xml:space="preserve"> versucht. Denn Gott kann nicht zu Bösem versucht werden; </w:t>
      </w:r>
      <w:r w:rsidRPr="00185530">
        <w:rPr>
          <w:rFonts w:ascii="Trebuchet MS" w:hAnsi="Trebuchet MS"/>
          <w:i/>
          <w:lang w:val="de-DE"/>
        </w:rPr>
        <w:t>er</w:t>
      </w:r>
      <w:r>
        <w:rPr>
          <w:rFonts w:ascii="Trebuchet MS" w:hAnsi="Trebuchet MS"/>
          <w:lang w:val="de-DE"/>
        </w:rPr>
        <w:t xml:space="preserve"> aber versucht keinen. </w:t>
      </w:r>
      <w:r w:rsidRPr="001E5732">
        <w:rPr>
          <w:rFonts w:ascii="Trebuchet MS" w:hAnsi="Trebuchet MS"/>
          <w:vertAlign w:val="superscript"/>
          <w:lang w:val="de-DE"/>
        </w:rPr>
        <w:t>14 </w:t>
      </w:r>
      <w:r>
        <w:rPr>
          <w:rFonts w:ascii="Trebuchet MS" w:hAnsi="Trebuchet MS"/>
          <w:lang w:val="de-DE"/>
        </w:rPr>
        <w:t>Ein jeder wird</w:t>
      </w:r>
      <w:r w:rsidRPr="001E5732">
        <w:rPr>
          <w:rFonts w:ascii="Trebuchet MS" w:hAnsi="Trebuchet MS"/>
          <w:lang w:val="de-DE"/>
        </w:rPr>
        <w:t>, von der eigenen Begierde fortgerissen und geködert</w:t>
      </w:r>
      <w:r>
        <w:rPr>
          <w:rFonts w:ascii="Trebuchet MS" w:hAnsi="Trebuchet MS"/>
          <w:lang w:val="de-DE"/>
        </w:rPr>
        <w:t>, versucht</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Die schwan</w:t>
      </w:r>
      <w:r>
        <w:rPr>
          <w:rFonts w:ascii="Trebuchet MS" w:hAnsi="Trebuchet MS"/>
          <w:lang w:val="de-DE"/>
        </w:rPr>
        <w:t>ger gewordene Begierde kreißt</w:t>
      </w:r>
      <w:r w:rsidRPr="001E5732">
        <w:rPr>
          <w:rFonts w:ascii="Trebuchet MS" w:hAnsi="Trebuchet MS"/>
          <w:lang w:val="de-DE"/>
        </w:rPr>
        <w:t xml:space="preserve"> dann die Sünde, die Sünde aber, vollendet, </w:t>
      </w:r>
      <w:r>
        <w:rPr>
          <w:rFonts w:ascii="Trebuchet MS" w:hAnsi="Trebuchet MS"/>
          <w:lang w:val="de-DE"/>
        </w:rPr>
        <w:t xml:space="preserve">gebiert </w:t>
      </w:r>
      <w:r w:rsidRPr="001E5732">
        <w:rPr>
          <w:rFonts w:ascii="Trebuchet MS" w:hAnsi="Trebuchet MS"/>
          <w:lang w:val="de-DE"/>
        </w:rPr>
        <w:t>Tod.</w:t>
      </w:r>
    </w:p>
    <w:p w14:paraId="5331AB56" w14:textId="52DC1D0D" w:rsidR="00C71948" w:rsidRDefault="00C71948" w:rsidP="006374C6">
      <w:pPr>
        <w:pStyle w:val="Randverweis"/>
        <w:framePr w:wrap="around"/>
      </w:pPr>
      <w:r>
        <w:t xml:space="preserve">17: </w:t>
      </w:r>
      <w:proofErr w:type="spellStart"/>
      <w:r>
        <w:t>Mt</w:t>
      </w:r>
      <w:proofErr w:type="spellEnd"/>
      <w:r>
        <w:t xml:space="preserve"> 7,11</w:t>
      </w:r>
      <w:r w:rsidR="002A354D">
        <w:t>;</w:t>
      </w:r>
    </w:p>
    <w:p w14:paraId="55AA1F9D" w14:textId="4A9997C1" w:rsidR="002A354D" w:rsidRDefault="002A354D" w:rsidP="006374C6">
      <w:pPr>
        <w:pStyle w:val="Randverweis"/>
        <w:framePr w:wrap="around"/>
      </w:pPr>
      <w:r>
        <w:t xml:space="preserve">S </w:t>
      </w:r>
      <w:r w:rsidR="009C7DFC">
        <w:t>33,62</w:t>
      </w:r>
    </w:p>
    <w:p w14:paraId="3386F209" w14:textId="615359D5" w:rsidR="00C71948" w:rsidRPr="001E5732" w:rsidRDefault="00C71948" w:rsidP="006374C6">
      <w:pPr>
        <w:pStyle w:val="Randverweis"/>
        <w:framePr w:wrap="around"/>
      </w:pPr>
      <w:r>
        <w:t>18: 1 Petr 1,23</w:t>
      </w:r>
    </w:p>
    <w:p w14:paraId="5B001D6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Lasst euch nicht täuschen, meine geliebten Brüder! </w:t>
      </w:r>
      <w:r w:rsidRPr="001E5732">
        <w:rPr>
          <w:rFonts w:ascii="Trebuchet MS" w:hAnsi="Trebuchet MS"/>
          <w:vertAlign w:val="superscript"/>
          <w:lang w:val="de-DE"/>
        </w:rPr>
        <w:t>17 </w:t>
      </w:r>
      <w:r w:rsidRPr="001E5732">
        <w:rPr>
          <w:rFonts w:ascii="Trebuchet MS" w:hAnsi="Trebuchet MS"/>
          <w:lang w:val="de-DE"/>
        </w:rPr>
        <w:t xml:space="preserve">Jede gute Gabe und jedes vollkommene Geschenk </w:t>
      </w:r>
      <w:r>
        <w:rPr>
          <w:rFonts w:ascii="Trebuchet MS" w:hAnsi="Trebuchet MS"/>
          <w:lang w:val="de-DE"/>
        </w:rPr>
        <w:t xml:space="preserve">ist </w:t>
      </w:r>
      <w:r w:rsidRPr="001E5732">
        <w:rPr>
          <w:rFonts w:ascii="Trebuchet MS" w:hAnsi="Trebuchet MS"/>
          <w:lang w:val="de-DE"/>
        </w:rPr>
        <w:t>von oben</w:t>
      </w:r>
      <w:r>
        <w:rPr>
          <w:rFonts w:ascii="Trebuchet MS" w:hAnsi="Trebuchet MS"/>
          <w:lang w:val="de-DE"/>
        </w:rPr>
        <w:t>,</w:t>
      </w:r>
      <w:r w:rsidRPr="001E5732">
        <w:rPr>
          <w:rFonts w:ascii="Trebuchet MS" w:hAnsi="Trebuchet MS"/>
          <w:lang w:val="de-DE"/>
        </w:rPr>
        <w:t xml:space="preserve"> herab</w:t>
      </w:r>
      <w:r>
        <w:rPr>
          <w:rFonts w:ascii="Trebuchet MS" w:hAnsi="Trebuchet MS"/>
          <w:lang w:val="de-DE"/>
        </w:rPr>
        <w:t>steigend</w:t>
      </w:r>
      <w:r w:rsidRPr="001E5732">
        <w:rPr>
          <w:rFonts w:ascii="Trebuchet MS" w:hAnsi="Trebuchet MS"/>
          <w:lang w:val="de-DE"/>
        </w:rPr>
        <w:t xml:space="preserve"> vom Vater der Lichter, bei dem es keinen Wandel oder Schatten von Veränderung gibt. </w:t>
      </w:r>
      <w:r w:rsidRPr="001E5732">
        <w:rPr>
          <w:rFonts w:ascii="Trebuchet MS" w:hAnsi="Trebuchet MS"/>
          <w:vertAlign w:val="superscript"/>
          <w:lang w:val="de-DE"/>
        </w:rPr>
        <w:t>18 </w:t>
      </w:r>
      <w:r w:rsidRPr="001E5732">
        <w:rPr>
          <w:rFonts w:ascii="Trebuchet MS" w:hAnsi="Trebuchet MS"/>
          <w:lang w:val="de-DE"/>
        </w:rPr>
        <w:t xml:space="preserve">Er hat uns nach seinem Willen geboren durch Wahrheitswort, </w:t>
      </w:r>
      <w:r>
        <w:rPr>
          <w:rFonts w:ascii="Trebuchet MS" w:hAnsi="Trebuchet MS"/>
          <w:lang w:val="de-DE"/>
        </w:rPr>
        <w:t>sodass</w:t>
      </w:r>
      <w:r w:rsidRPr="001E5732">
        <w:rPr>
          <w:rFonts w:ascii="Trebuchet MS" w:hAnsi="Trebuchet MS"/>
          <w:lang w:val="de-DE"/>
        </w:rPr>
        <w:t xml:space="preserve"> wir </w:t>
      </w:r>
      <w:r>
        <w:rPr>
          <w:rFonts w:ascii="Trebuchet MS" w:hAnsi="Trebuchet MS"/>
          <w:lang w:val="de-DE"/>
        </w:rPr>
        <w:t xml:space="preserve">wie </w:t>
      </w:r>
      <w:r w:rsidRPr="001E5732">
        <w:rPr>
          <w:rFonts w:ascii="Trebuchet MS" w:hAnsi="Trebuchet MS"/>
          <w:lang w:val="de-DE"/>
        </w:rPr>
        <w:t xml:space="preserve">eine Erstlingsfrucht </w:t>
      </w:r>
      <w:r>
        <w:rPr>
          <w:rFonts w:ascii="Trebuchet MS" w:hAnsi="Trebuchet MS"/>
          <w:lang w:val="de-DE"/>
        </w:rPr>
        <w:t>von seinen</w:t>
      </w:r>
      <w:r w:rsidRPr="001E5732">
        <w:rPr>
          <w:rFonts w:ascii="Trebuchet MS" w:hAnsi="Trebuchet MS"/>
          <w:lang w:val="de-DE"/>
        </w:rPr>
        <w:t xml:space="preserve"> Geschöpfe</w:t>
      </w:r>
      <w:r>
        <w:rPr>
          <w:rFonts w:ascii="Trebuchet MS" w:hAnsi="Trebuchet MS"/>
          <w:lang w:val="de-DE"/>
        </w:rPr>
        <w:t>n sind</w:t>
      </w:r>
      <w:r w:rsidRPr="001E5732">
        <w:rPr>
          <w:rFonts w:ascii="Trebuchet MS" w:hAnsi="Trebuchet MS"/>
          <w:lang w:val="de-DE"/>
        </w:rPr>
        <w:t>.</w:t>
      </w:r>
    </w:p>
    <w:p w14:paraId="2E750C5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7" w:name="_Toc38535254"/>
      <w:r w:rsidRPr="001E5732">
        <w:rPr>
          <w:rFonts w:ascii="Trebuchet MS" w:hAnsi="Trebuchet MS"/>
          <w:lang w:val="de-DE"/>
        </w:rPr>
        <w:t>Hörer und Täter des Wortes (1,19</w:t>
      </w:r>
      <w:r>
        <w:rPr>
          <w:rFonts w:ascii="Trebuchet MS" w:hAnsi="Trebuchet MS"/>
          <w:lang w:val="de-DE"/>
        </w:rPr>
        <w:t>−</w:t>
      </w:r>
      <w:r w:rsidRPr="001E5732">
        <w:rPr>
          <w:rFonts w:ascii="Trebuchet MS" w:hAnsi="Trebuchet MS"/>
          <w:lang w:val="de-DE"/>
        </w:rPr>
        <w:t>27)</w:t>
      </w:r>
      <w:bookmarkEnd w:id="887"/>
    </w:p>
    <w:p w14:paraId="5B66BB6B" w14:textId="77777777" w:rsidR="00C71948" w:rsidRDefault="00C71948" w:rsidP="006374C6">
      <w:pPr>
        <w:pStyle w:val="Randverweis"/>
        <w:framePr w:wrap="around"/>
      </w:pPr>
      <w:r>
        <w:t>19: Sir 5,11</w:t>
      </w:r>
    </w:p>
    <w:p w14:paraId="0F30EDF6" w14:textId="77777777" w:rsidR="00C71948" w:rsidRPr="006159AF" w:rsidRDefault="00C71948" w:rsidP="006374C6">
      <w:pPr>
        <w:pStyle w:val="Randverweis"/>
        <w:framePr w:wrap="around"/>
      </w:pPr>
      <w:r>
        <w:t>21: 1 Petr 2,1</w:t>
      </w:r>
    </w:p>
    <w:p w14:paraId="6325B40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Wisst, meine geliebten Brüder: Es sei jeder Mensch schnell zum Hören, l</w:t>
      </w:r>
      <w:r>
        <w:rPr>
          <w:rFonts w:ascii="Trebuchet MS" w:hAnsi="Trebuchet MS"/>
          <w:lang w:val="de-DE"/>
        </w:rPr>
        <w:t>angsam zum Sprechen, langsam zu</w:t>
      </w:r>
      <w:r w:rsidRPr="001E5732">
        <w:rPr>
          <w:rFonts w:ascii="Trebuchet MS" w:hAnsi="Trebuchet MS"/>
          <w:lang w:val="de-DE"/>
        </w:rPr>
        <w:t xml:space="preserve"> Zorn! </w:t>
      </w:r>
      <w:r w:rsidRPr="001E5732">
        <w:rPr>
          <w:rFonts w:ascii="Trebuchet MS" w:hAnsi="Trebuchet MS"/>
          <w:vertAlign w:val="superscript"/>
          <w:lang w:val="de-DE"/>
        </w:rPr>
        <w:t>20 </w:t>
      </w:r>
      <w:r>
        <w:rPr>
          <w:rFonts w:ascii="Trebuchet MS" w:hAnsi="Trebuchet MS"/>
          <w:lang w:val="de-DE"/>
        </w:rPr>
        <w:t xml:space="preserve">Denn eines Mannes </w:t>
      </w:r>
      <w:r w:rsidRPr="001E5732">
        <w:rPr>
          <w:rFonts w:ascii="Trebuchet MS" w:hAnsi="Trebuchet MS"/>
          <w:lang w:val="de-DE"/>
        </w:rPr>
        <w:t xml:space="preserve">Zorn wirkt nicht Gottes Gerechtigkeit. </w:t>
      </w:r>
      <w:r w:rsidRPr="001E5732">
        <w:rPr>
          <w:rFonts w:ascii="Trebuchet MS" w:hAnsi="Trebuchet MS"/>
          <w:vertAlign w:val="superscript"/>
          <w:lang w:val="de-DE"/>
        </w:rPr>
        <w:t>21 </w:t>
      </w:r>
      <w:r w:rsidRPr="001E5732">
        <w:rPr>
          <w:rFonts w:ascii="Trebuchet MS" w:hAnsi="Trebuchet MS"/>
          <w:lang w:val="de-DE"/>
        </w:rPr>
        <w:t>Deshalb legt ab</w:t>
      </w:r>
      <w:r>
        <w:rPr>
          <w:rFonts w:ascii="Trebuchet MS" w:hAnsi="Trebuchet MS"/>
          <w:lang w:val="de-DE"/>
        </w:rPr>
        <w:t xml:space="preserve"> allen Schmutz und eine Menge</w:t>
      </w:r>
      <w:r w:rsidRPr="001E5732">
        <w:rPr>
          <w:rFonts w:ascii="Trebuchet MS" w:hAnsi="Trebuchet MS"/>
          <w:lang w:val="de-DE"/>
        </w:rPr>
        <w:t xml:space="preserve"> Schlechtigkeit und nehmt in Sanftheit das eingepflanzte Wort </w:t>
      </w:r>
      <w:r>
        <w:rPr>
          <w:rFonts w:ascii="Trebuchet MS" w:hAnsi="Trebuchet MS"/>
          <w:lang w:val="de-DE"/>
        </w:rPr>
        <w:t>an, das eure Seelen retten kann!</w:t>
      </w:r>
    </w:p>
    <w:p w14:paraId="3878838E" w14:textId="77777777" w:rsidR="00C71948" w:rsidRDefault="00C71948" w:rsidP="006374C6">
      <w:pPr>
        <w:pStyle w:val="Randverweis"/>
        <w:framePr w:wrap="around"/>
      </w:pPr>
      <w:r>
        <w:t xml:space="preserve">23: </w:t>
      </w:r>
      <w:proofErr w:type="spellStart"/>
      <w:r>
        <w:t>Mt</w:t>
      </w:r>
      <w:proofErr w:type="spellEnd"/>
      <w:r>
        <w:t xml:space="preserve"> 7,24.26</w:t>
      </w:r>
    </w:p>
    <w:p w14:paraId="025BA09A" w14:textId="77777777" w:rsidR="00C71948" w:rsidRDefault="00C71948" w:rsidP="006374C6">
      <w:pPr>
        <w:pStyle w:val="Randverweis"/>
        <w:framePr w:wrap="around"/>
      </w:pPr>
      <w:r>
        <w:t>25: Ps 19,8;</w:t>
      </w:r>
    </w:p>
    <w:p w14:paraId="102CE866" w14:textId="77777777" w:rsidR="00C71948" w:rsidRPr="001E5732" w:rsidRDefault="00C71948" w:rsidP="006374C6">
      <w:pPr>
        <w:pStyle w:val="Randverweis"/>
        <w:framePr w:wrap="around"/>
      </w:pPr>
      <w:proofErr w:type="spellStart"/>
      <w:r>
        <w:t>Röm</w:t>
      </w:r>
      <w:proofErr w:type="spellEnd"/>
      <w:r>
        <w:t xml:space="preserve"> 8,2</w:t>
      </w:r>
    </w:p>
    <w:p w14:paraId="25DC4A3B"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 xml:space="preserve">Werdet </w:t>
      </w:r>
      <w:r w:rsidRPr="001E5732">
        <w:rPr>
          <w:rFonts w:ascii="Trebuchet MS" w:hAnsi="Trebuchet MS"/>
          <w:lang w:val="de-DE"/>
        </w:rPr>
        <w:t xml:space="preserve">Wortes </w:t>
      </w:r>
      <w:r>
        <w:rPr>
          <w:rFonts w:ascii="Trebuchet MS" w:hAnsi="Trebuchet MS"/>
          <w:lang w:val="de-DE"/>
        </w:rPr>
        <w:t xml:space="preserve">Täter </w:t>
      </w:r>
      <w:r w:rsidRPr="001E5732">
        <w:rPr>
          <w:rFonts w:ascii="Trebuchet MS" w:hAnsi="Trebuchet MS"/>
          <w:lang w:val="de-DE"/>
        </w:rPr>
        <w:t>und nicht nur Hörer, die si</w:t>
      </w:r>
      <w:r>
        <w:rPr>
          <w:rFonts w:ascii="Trebuchet MS" w:hAnsi="Trebuchet MS"/>
          <w:lang w:val="de-DE"/>
        </w:rPr>
        <w:t>ch selbst beschwindeln</w:t>
      </w:r>
      <w:r w:rsidRPr="001E5732">
        <w:rPr>
          <w:rFonts w:ascii="Trebuchet MS" w:hAnsi="Trebuchet MS"/>
          <w:lang w:val="de-DE"/>
        </w:rPr>
        <w:t xml:space="preserve">. </w:t>
      </w:r>
      <w:r w:rsidRPr="001E5732">
        <w:rPr>
          <w:rFonts w:ascii="Trebuchet MS" w:hAnsi="Trebuchet MS"/>
          <w:vertAlign w:val="superscript"/>
          <w:lang w:val="de-DE"/>
        </w:rPr>
        <w:t>23 </w:t>
      </w:r>
      <w:r>
        <w:rPr>
          <w:rFonts w:ascii="Trebuchet MS" w:hAnsi="Trebuchet MS"/>
          <w:lang w:val="de-DE"/>
        </w:rPr>
        <w:t xml:space="preserve">Denn wenn jemand </w:t>
      </w:r>
      <w:r w:rsidRPr="001E5732">
        <w:rPr>
          <w:rFonts w:ascii="Trebuchet MS" w:hAnsi="Trebuchet MS"/>
          <w:lang w:val="de-DE"/>
        </w:rPr>
        <w:t xml:space="preserve">Wortes </w:t>
      </w:r>
      <w:r>
        <w:rPr>
          <w:rFonts w:ascii="Trebuchet MS" w:hAnsi="Trebuchet MS"/>
          <w:lang w:val="de-DE"/>
        </w:rPr>
        <w:t>Hörer ist und nicht Täter, dieser</w:t>
      </w:r>
      <w:r w:rsidRPr="001E5732">
        <w:rPr>
          <w:rFonts w:ascii="Trebuchet MS" w:hAnsi="Trebuchet MS"/>
          <w:lang w:val="de-DE"/>
        </w:rPr>
        <w:t xml:space="preserve"> gleicht einem Mann, der sein Gesicht, wie er geworden ist, in einem Spiegel anschaut; </w:t>
      </w:r>
      <w:r w:rsidRPr="001E5732">
        <w:rPr>
          <w:rFonts w:ascii="Trebuchet MS" w:hAnsi="Trebuchet MS"/>
          <w:vertAlign w:val="superscript"/>
          <w:lang w:val="de-DE"/>
        </w:rPr>
        <w:t>24 </w:t>
      </w:r>
      <w:r w:rsidRPr="001E5732">
        <w:rPr>
          <w:rFonts w:ascii="Trebuchet MS" w:hAnsi="Trebuchet MS"/>
          <w:lang w:val="de-DE"/>
        </w:rPr>
        <w:t>er hat sich angeschau</w:t>
      </w:r>
      <w:r>
        <w:rPr>
          <w:rFonts w:ascii="Trebuchet MS" w:hAnsi="Trebuchet MS"/>
          <w:lang w:val="de-DE"/>
        </w:rPr>
        <w:t>t und ist weggegangen und hat g</w:t>
      </w:r>
      <w:r w:rsidRPr="001E5732">
        <w:rPr>
          <w:rFonts w:ascii="Trebuchet MS" w:hAnsi="Trebuchet MS"/>
          <w:lang w:val="de-DE"/>
        </w:rPr>
        <w:t xml:space="preserve">leich vergessen, wie er war. </w:t>
      </w:r>
      <w:r w:rsidRPr="001E5732">
        <w:rPr>
          <w:rFonts w:ascii="Trebuchet MS" w:hAnsi="Trebuchet MS"/>
          <w:vertAlign w:val="superscript"/>
          <w:lang w:val="de-DE"/>
        </w:rPr>
        <w:t>25 </w:t>
      </w:r>
      <w:r w:rsidRPr="001E5732">
        <w:rPr>
          <w:rFonts w:ascii="Trebuchet MS" w:hAnsi="Trebuchet MS"/>
          <w:lang w:val="de-DE"/>
        </w:rPr>
        <w:t xml:space="preserve">Der sich aber in das vollkommene Gesetz der Freiheit vertieft </w:t>
      </w:r>
      <w:r>
        <w:rPr>
          <w:rFonts w:ascii="Trebuchet MS" w:hAnsi="Trebuchet MS"/>
          <w:lang w:val="de-DE"/>
        </w:rPr>
        <w:t xml:space="preserve">hat und dabei bleibt, nicht </w:t>
      </w:r>
      <w:r w:rsidRPr="001E5732">
        <w:rPr>
          <w:rFonts w:ascii="Trebuchet MS" w:hAnsi="Trebuchet MS"/>
          <w:lang w:val="de-DE"/>
        </w:rPr>
        <w:t>vergesslicher Hörer, sondern Werk</w:t>
      </w:r>
      <w:r>
        <w:rPr>
          <w:rFonts w:ascii="Trebuchet MS" w:hAnsi="Trebuchet MS"/>
          <w:lang w:val="de-DE"/>
        </w:rPr>
        <w:t>t</w:t>
      </w:r>
      <w:r w:rsidRPr="001E5732">
        <w:rPr>
          <w:rFonts w:ascii="Trebuchet MS" w:hAnsi="Trebuchet MS"/>
          <w:lang w:val="de-DE"/>
        </w:rPr>
        <w:t>äter wird, d</w:t>
      </w:r>
      <w:r>
        <w:rPr>
          <w:rFonts w:ascii="Trebuchet MS" w:hAnsi="Trebuchet MS"/>
          <w:lang w:val="de-DE"/>
        </w:rPr>
        <w:t>ies</w:t>
      </w:r>
      <w:r w:rsidRPr="001E5732">
        <w:rPr>
          <w:rFonts w:ascii="Trebuchet MS" w:hAnsi="Trebuchet MS"/>
          <w:lang w:val="de-DE"/>
        </w:rPr>
        <w:t>er wird in seinem Tun selig sein.</w:t>
      </w:r>
    </w:p>
    <w:p w14:paraId="0F18744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26 </w:t>
      </w:r>
      <w:r w:rsidRPr="001E5732">
        <w:rPr>
          <w:rFonts w:ascii="Trebuchet MS" w:hAnsi="Trebuchet MS"/>
          <w:lang w:val="de-DE"/>
        </w:rPr>
        <w:t xml:space="preserve">Wenn jemand meint, Gottesverehrer zu sein, und seine Zunge nicht im Zaum hält, sondern sein Herz betrügt, dessen Gottesverehrung ist nichtig. </w:t>
      </w:r>
      <w:r w:rsidRPr="001E5732">
        <w:rPr>
          <w:rFonts w:ascii="Trebuchet MS" w:hAnsi="Trebuchet MS"/>
          <w:vertAlign w:val="superscript"/>
          <w:lang w:val="de-DE"/>
        </w:rPr>
        <w:t>27 </w:t>
      </w:r>
      <w:r w:rsidRPr="001E5732">
        <w:rPr>
          <w:rFonts w:ascii="Trebuchet MS" w:hAnsi="Trebuchet MS"/>
          <w:lang w:val="de-DE"/>
        </w:rPr>
        <w:t xml:space="preserve">Reine und makellose Gottesverehrung vor Gott und Vater ist diese: Waisen und Witwen in </w:t>
      </w:r>
      <w:r>
        <w:rPr>
          <w:rFonts w:ascii="Trebuchet MS" w:hAnsi="Trebuchet MS"/>
          <w:lang w:val="de-DE"/>
        </w:rPr>
        <w:t>ih</w:t>
      </w:r>
      <w:r w:rsidRPr="001E5732">
        <w:rPr>
          <w:rFonts w:ascii="Trebuchet MS" w:hAnsi="Trebuchet MS"/>
          <w:lang w:val="de-DE"/>
        </w:rPr>
        <w:t>rer Bedrängnis aufsuchen, sich unbefleckt von der Welt halten.</w:t>
      </w:r>
    </w:p>
    <w:p w14:paraId="3830ABA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8" w:name="_Toc38535255"/>
      <w:r w:rsidRPr="001E5732">
        <w:rPr>
          <w:rFonts w:ascii="Trebuchet MS" w:hAnsi="Trebuchet MS"/>
          <w:lang w:val="de-DE"/>
        </w:rPr>
        <w:t>Kein</w:t>
      </w:r>
      <w:r>
        <w:rPr>
          <w:rFonts w:ascii="Trebuchet MS" w:hAnsi="Trebuchet MS"/>
          <w:lang w:val="de-DE"/>
        </w:rPr>
        <w:t>e Ansehung</w:t>
      </w:r>
      <w:r w:rsidRPr="001E5732">
        <w:rPr>
          <w:rFonts w:ascii="Trebuchet MS" w:hAnsi="Trebuchet MS"/>
          <w:lang w:val="de-DE"/>
        </w:rPr>
        <w:t xml:space="preserve"> der Person in der </w:t>
      </w:r>
      <w:r>
        <w:rPr>
          <w:rFonts w:ascii="Trebuchet MS" w:hAnsi="Trebuchet MS"/>
          <w:lang w:val="de-DE"/>
        </w:rPr>
        <w:t>Gemeinde</w:t>
      </w:r>
      <w:r w:rsidRPr="001E5732">
        <w:rPr>
          <w:rFonts w:ascii="Trebuchet MS" w:hAnsi="Trebuchet MS"/>
          <w:lang w:val="de-DE"/>
        </w:rPr>
        <w:t xml:space="preserve"> (2,1</w:t>
      </w:r>
      <w:r>
        <w:rPr>
          <w:rFonts w:ascii="Trebuchet MS" w:hAnsi="Trebuchet MS"/>
          <w:lang w:val="de-DE"/>
        </w:rPr>
        <w:t>−</w:t>
      </w:r>
      <w:r w:rsidRPr="001E5732">
        <w:rPr>
          <w:rFonts w:ascii="Trebuchet MS" w:hAnsi="Trebuchet MS"/>
          <w:lang w:val="de-DE"/>
        </w:rPr>
        <w:t>13)</w:t>
      </w:r>
      <w:bookmarkEnd w:id="888"/>
    </w:p>
    <w:p w14:paraId="3E359E1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Meine Brüder, habt </w:t>
      </w:r>
      <w:r>
        <w:rPr>
          <w:rFonts w:ascii="Trebuchet MS" w:hAnsi="Trebuchet MS"/>
          <w:lang w:val="de-DE"/>
        </w:rPr>
        <w:t>nicht in Ansehungen der Person den Glauben a</w:t>
      </w:r>
      <w:r w:rsidRPr="001E5732">
        <w:rPr>
          <w:rFonts w:ascii="Trebuchet MS" w:hAnsi="Trebuchet MS"/>
          <w:lang w:val="de-DE"/>
        </w:rPr>
        <w:t>n unseren Herrn der Herrlichkeit</w:t>
      </w:r>
      <w:r>
        <w:rPr>
          <w:rFonts w:ascii="Trebuchet MS" w:hAnsi="Trebuchet MS"/>
          <w:lang w:val="de-DE"/>
        </w:rPr>
        <w:t>,</w:t>
      </w:r>
      <w:r w:rsidRPr="001E5732">
        <w:rPr>
          <w:rFonts w:ascii="Trebuchet MS" w:hAnsi="Trebuchet MS"/>
          <w:lang w:val="de-DE"/>
        </w:rPr>
        <w:t xml:space="preserve"> Jesus Chris</w:t>
      </w:r>
      <w:r>
        <w:rPr>
          <w:rFonts w:ascii="Trebuchet MS" w:hAnsi="Trebuchet MS"/>
          <w:lang w:val="de-DE"/>
        </w:rPr>
        <w:t>tus!</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Denn wenn in eure Versammlung ein </w:t>
      </w:r>
      <w:proofErr w:type="spellStart"/>
      <w:r w:rsidRPr="001E5732">
        <w:rPr>
          <w:rFonts w:ascii="Trebuchet MS" w:hAnsi="Trebuchet MS"/>
          <w:lang w:val="de-DE"/>
        </w:rPr>
        <w:t>gold</w:t>
      </w:r>
      <w:r>
        <w:rPr>
          <w:rFonts w:ascii="Trebuchet MS" w:hAnsi="Trebuchet MS"/>
          <w:lang w:val="de-DE"/>
        </w:rPr>
        <w:t>beringter</w:t>
      </w:r>
      <w:proofErr w:type="spellEnd"/>
      <w:r>
        <w:rPr>
          <w:rFonts w:ascii="Trebuchet MS" w:hAnsi="Trebuchet MS"/>
          <w:lang w:val="de-DE"/>
        </w:rPr>
        <w:t xml:space="preserve"> Mann in prächtigem Kleid einträte und es träte auch ein Armer in schäbigem</w:t>
      </w:r>
      <w:r w:rsidRPr="001E5732">
        <w:rPr>
          <w:rFonts w:ascii="Trebuchet MS" w:hAnsi="Trebuchet MS"/>
          <w:lang w:val="de-DE"/>
        </w:rPr>
        <w:t xml:space="preserve"> </w:t>
      </w:r>
      <w:r>
        <w:rPr>
          <w:rFonts w:ascii="Trebuchet MS" w:hAnsi="Trebuchet MS"/>
          <w:lang w:val="de-DE"/>
        </w:rPr>
        <w:t xml:space="preserve">Kleid </w:t>
      </w:r>
      <w:r w:rsidRPr="001E5732">
        <w:rPr>
          <w:rFonts w:ascii="Trebuchet MS" w:hAnsi="Trebuchet MS"/>
          <w:lang w:val="de-DE"/>
        </w:rPr>
        <w:t xml:space="preserve">ein </w:t>
      </w:r>
      <w:r w:rsidRPr="001E5732">
        <w:rPr>
          <w:rFonts w:ascii="Trebuchet MS" w:hAnsi="Trebuchet MS"/>
          <w:vertAlign w:val="superscript"/>
          <w:lang w:val="de-DE"/>
        </w:rPr>
        <w:t>3 </w:t>
      </w:r>
      <w:r>
        <w:rPr>
          <w:rFonts w:ascii="Trebuchet MS" w:hAnsi="Trebuchet MS"/>
          <w:lang w:val="de-DE"/>
        </w:rPr>
        <w:t>und ihr auf den schautet, der das prächtige Kleid</w:t>
      </w:r>
      <w:r w:rsidRPr="001E5732">
        <w:rPr>
          <w:rFonts w:ascii="Trebuchet MS" w:hAnsi="Trebuchet MS"/>
          <w:lang w:val="de-DE"/>
        </w:rPr>
        <w:t xml:space="preserve"> trägt, und sagtet: „</w:t>
      </w:r>
      <w:r w:rsidRPr="001E5732">
        <w:rPr>
          <w:rFonts w:ascii="Trebuchet MS" w:hAnsi="Trebuchet MS"/>
          <w:i/>
          <w:lang w:val="de-DE"/>
        </w:rPr>
        <w:t>Du</w:t>
      </w:r>
      <w:r>
        <w:rPr>
          <w:rFonts w:ascii="Trebuchet MS" w:hAnsi="Trebuchet MS"/>
          <w:lang w:val="de-DE"/>
        </w:rPr>
        <w:t xml:space="preserve"> setze dich hier recht!</w:t>
      </w:r>
      <w:r w:rsidRPr="001E5732">
        <w:rPr>
          <w:rFonts w:ascii="Trebuchet MS" w:hAnsi="Trebuchet MS"/>
          <w:lang w:val="de-DE"/>
        </w:rPr>
        <w:t>“, und zu dem Armen sagtet: „</w:t>
      </w:r>
      <w:r w:rsidRPr="001E5732">
        <w:rPr>
          <w:rFonts w:ascii="Trebuchet MS" w:hAnsi="Trebuchet MS"/>
          <w:i/>
          <w:lang w:val="de-DE"/>
        </w:rPr>
        <w:t>Du</w:t>
      </w:r>
      <w:r w:rsidRPr="001E5732">
        <w:rPr>
          <w:rFonts w:ascii="Trebuchet MS" w:hAnsi="Trebuchet MS"/>
          <w:lang w:val="de-DE"/>
        </w:rPr>
        <w:t xml:space="preserve"> ste</w:t>
      </w:r>
      <w:r>
        <w:rPr>
          <w:rFonts w:ascii="Trebuchet MS" w:hAnsi="Trebuchet MS"/>
          <w:lang w:val="de-DE"/>
        </w:rPr>
        <w:t>he</w:t>
      </w:r>
      <w:r w:rsidRPr="001E5732">
        <w:rPr>
          <w:rFonts w:ascii="Trebuchet MS" w:hAnsi="Trebuchet MS"/>
          <w:lang w:val="de-DE"/>
        </w:rPr>
        <w:t xml:space="preserve"> oder </w:t>
      </w:r>
      <w:r>
        <w:rPr>
          <w:rFonts w:ascii="Trebuchet MS" w:hAnsi="Trebuchet MS"/>
          <w:lang w:val="de-DE"/>
        </w:rPr>
        <w:t>s</w:t>
      </w:r>
      <w:r w:rsidRPr="001E5732">
        <w:rPr>
          <w:rFonts w:ascii="Trebuchet MS" w:hAnsi="Trebuchet MS"/>
          <w:lang w:val="de-DE"/>
        </w:rPr>
        <w:t xml:space="preserve">etze dich </w:t>
      </w:r>
      <w:r>
        <w:rPr>
          <w:rFonts w:ascii="Trebuchet MS" w:hAnsi="Trebuchet MS"/>
          <w:lang w:val="de-DE"/>
        </w:rPr>
        <w:t xml:space="preserve">dort </w:t>
      </w:r>
      <w:r w:rsidRPr="001E5732">
        <w:rPr>
          <w:rFonts w:ascii="Trebuchet MS" w:hAnsi="Trebuchet MS"/>
          <w:lang w:val="de-DE"/>
        </w:rPr>
        <w:t>unter meine Fußbank</w:t>
      </w:r>
      <w:r>
        <w:rPr>
          <w:rFonts w:ascii="Trebuchet MS" w:hAnsi="Trebuchet MS"/>
          <w:lang w:val="de-DE"/>
        </w:rPr>
        <w:t>!</w:t>
      </w:r>
      <w:r w:rsidRPr="001E5732">
        <w:rPr>
          <w:rFonts w:ascii="Trebuchet MS" w:hAnsi="Trebuchet MS"/>
          <w:lang w:val="de-DE"/>
        </w:rPr>
        <w: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habt</w:t>
      </w:r>
      <w:r w:rsidRPr="001E5732">
        <w:rPr>
          <w:rFonts w:ascii="Trebuchet MS" w:hAnsi="Trebuchet MS"/>
          <w:lang w:val="de-DE"/>
        </w:rPr>
        <w:t xml:space="preserve"> ihr </w:t>
      </w:r>
      <w:r>
        <w:rPr>
          <w:rFonts w:ascii="Trebuchet MS" w:hAnsi="Trebuchet MS"/>
          <w:lang w:val="de-DE"/>
        </w:rPr>
        <w:t xml:space="preserve">ja </w:t>
      </w:r>
      <w:r w:rsidRPr="001E5732">
        <w:rPr>
          <w:rFonts w:ascii="Trebuchet MS" w:hAnsi="Trebuchet MS"/>
          <w:lang w:val="de-DE"/>
        </w:rPr>
        <w:t xml:space="preserve">nicht </w:t>
      </w:r>
      <w:r>
        <w:rPr>
          <w:rFonts w:ascii="Trebuchet MS" w:hAnsi="Trebuchet MS"/>
          <w:lang w:val="de-DE"/>
        </w:rPr>
        <w:t xml:space="preserve">dann </w:t>
      </w:r>
      <w:r w:rsidRPr="001E5732">
        <w:rPr>
          <w:rFonts w:ascii="Trebuchet MS" w:hAnsi="Trebuchet MS"/>
          <w:lang w:val="de-DE"/>
        </w:rPr>
        <w:t>Unter</w:t>
      </w:r>
      <w:r>
        <w:rPr>
          <w:rFonts w:ascii="Trebuchet MS" w:hAnsi="Trebuchet MS"/>
          <w:lang w:val="de-DE"/>
        </w:rPr>
        <w:t xml:space="preserve">schiede untereinander gemacht und seid </w:t>
      </w:r>
      <w:r w:rsidRPr="001E5732">
        <w:rPr>
          <w:rFonts w:ascii="Trebuchet MS" w:hAnsi="Trebuchet MS"/>
          <w:lang w:val="de-DE"/>
        </w:rPr>
        <w:t>zu Richtern mit bösen Gedanken</w:t>
      </w:r>
      <w:r>
        <w:rPr>
          <w:rFonts w:ascii="Trebuchet MS" w:hAnsi="Trebuchet MS"/>
          <w:lang w:val="de-DE"/>
        </w:rPr>
        <w:t xml:space="preserve"> geworden</w:t>
      </w:r>
      <w:r w:rsidRPr="001E5732">
        <w:rPr>
          <w:rFonts w:ascii="Trebuchet MS" w:hAnsi="Trebuchet MS"/>
          <w:lang w:val="de-DE"/>
        </w:rPr>
        <w:t>?</w:t>
      </w:r>
    </w:p>
    <w:p w14:paraId="29FF1806" w14:textId="77777777"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Mt</w:t>
      </w:r>
      <w:proofErr w:type="spellEnd"/>
      <w:r w:rsidRPr="009C3508">
        <w:rPr>
          <w:lang w:val="sv-SE"/>
        </w:rPr>
        <w:t xml:space="preserve"> 5,3f; </w:t>
      </w:r>
    </w:p>
    <w:p w14:paraId="3A496A15"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8,28;</w:t>
      </w:r>
    </w:p>
    <w:p w14:paraId="2D77818B" w14:textId="77777777" w:rsidR="00C71948" w:rsidRPr="009C3508" w:rsidRDefault="00C71948" w:rsidP="006374C6">
      <w:pPr>
        <w:pStyle w:val="Randverweis"/>
        <w:framePr w:wrap="around"/>
        <w:rPr>
          <w:lang w:val="sv-SE"/>
        </w:rPr>
      </w:pPr>
      <w:r w:rsidRPr="009C3508">
        <w:rPr>
          <w:lang w:val="sv-SE"/>
        </w:rPr>
        <w:t>1 Kor 1,26;</w:t>
      </w:r>
    </w:p>
    <w:p w14:paraId="5CB18A23" w14:textId="77777777" w:rsidR="00C71948" w:rsidRPr="009C3508" w:rsidRDefault="00C71948" w:rsidP="006374C6">
      <w:pPr>
        <w:pStyle w:val="Randverweis"/>
        <w:framePr w:wrap="around"/>
        <w:rPr>
          <w:lang w:val="sv-SE"/>
        </w:rPr>
      </w:pPr>
      <w:r w:rsidRPr="009C3508">
        <w:rPr>
          <w:lang w:val="sv-SE"/>
        </w:rPr>
        <w:t>2,9;</w:t>
      </w:r>
    </w:p>
    <w:p w14:paraId="220D35FC" w14:textId="77777777" w:rsidR="00C71948" w:rsidRPr="009C3508" w:rsidRDefault="00C71948" w:rsidP="006374C6">
      <w:pPr>
        <w:pStyle w:val="Randverweis"/>
        <w:framePr w:wrap="around"/>
        <w:rPr>
          <w:lang w:val="sv-SE"/>
        </w:rPr>
      </w:pPr>
      <w:proofErr w:type="spellStart"/>
      <w:r w:rsidRPr="009C3508">
        <w:rPr>
          <w:lang w:val="sv-SE"/>
        </w:rPr>
        <w:t>Eph</w:t>
      </w:r>
      <w:proofErr w:type="spellEnd"/>
      <w:r w:rsidRPr="009C3508">
        <w:rPr>
          <w:lang w:val="sv-SE"/>
        </w:rPr>
        <w:t xml:space="preserve"> 1,11;</w:t>
      </w:r>
    </w:p>
    <w:p w14:paraId="6FDCD325" w14:textId="77777777" w:rsidR="00C71948" w:rsidRPr="001E5732" w:rsidRDefault="00C71948" w:rsidP="006374C6">
      <w:pPr>
        <w:pStyle w:val="Randverweis"/>
        <w:framePr w:wrap="around"/>
      </w:pPr>
      <w:r>
        <w:t>Jak 1,12</w:t>
      </w:r>
    </w:p>
    <w:p w14:paraId="059D210A"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Hört, meine geliebten Brüder! Hat nicht Gott die für d</w:t>
      </w:r>
      <w:r>
        <w:rPr>
          <w:rFonts w:ascii="Trebuchet MS" w:hAnsi="Trebuchet MS"/>
          <w:lang w:val="de-DE"/>
        </w:rPr>
        <w:t xml:space="preserve">ie Welt Armen erwählt, reich in Glauben </w:t>
      </w:r>
      <w:r w:rsidRPr="001E5732">
        <w:rPr>
          <w:rFonts w:ascii="Trebuchet MS" w:hAnsi="Trebuchet MS"/>
          <w:lang w:val="de-DE"/>
        </w:rPr>
        <w:t xml:space="preserve">und Erben des </w:t>
      </w:r>
      <w:r>
        <w:rPr>
          <w:rFonts w:ascii="Trebuchet MS" w:hAnsi="Trebuchet MS"/>
          <w:lang w:val="de-DE"/>
        </w:rPr>
        <w:t xml:space="preserve">Königtums, </w:t>
      </w:r>
      <w:r w:rsidRPr="001E5732">
        <w:rPr>
          <w:rFonts w:ascii="Trebuchet MS" w:hAnsi="Trebuchet MS"/>
          <w:lang w:val="de-DE"/>
        </w:rPr>
        <w:t>das er denen verheißen hat, die ihn lie</w:t>
      </w:r>
      <w:r>
        <w:rPr>
          <w:rFonts w:ascii="Trebuchet MS" w:hAnsi="Trebuchet MS"/>
          <w:lang w:val="de-DE"/>
        </w:rPr>
        <w:softHyphen/>
      </w:r>
      <w:r w:rsidRPr="001E5732">
        <w:rPr>
          <w:rFonts w:ascii="Trebuchet MS" w:hAnsi="Trebuchet MS"/>
          <w:lang w:val="de-DE"/>
        </w:rPr>
        <w:t xml:space="preserve">ben? </w:t>
      </w:r>
      <w:r w:rsidRPr="001E5732">
        <w:rPr>
          <w:rFonts w:ascii="Trebuchet MS" w:hAnsi="Trebuchet MS"/>
          <w:vertAlign w:val="superscript"/>
          <w:lang w:val="de-DE"/>
        </w:rPr>
        <w:t>6 </w:t>
      </w:r>
      <w:r w:rsidRPr="001E5732">
        <w:rPr>
          <w:rFonts w:ascii="Trebuchet MS" w:hAnsi="Trebuchet MS"/>
          <w:i/>
          <w:lang w:val="de-DE"/>
        </w:rPr>
        <w:t>Ihr</w:t>
      </w:r>
      <w:r w:rsidRPr="001E5732">
        <w:rPr>
          <w:rFonts w:ascii="Trebuchet MS" w:hAnsi="Trebuchet MS"/>
          <w:lang w:val="de-DE"/>
        </w:rPr>
        <w:t xml:space="preserve"> aber habt den Armen entehrt. Unterdrücken euch nicht die Reichen und schleppen nicht </w:t>
      </w:r>
      <w:r w:rsidRPr="001E5732">
        <w:rPr>
          <w:rFonts w:ascii="Trebuchet MS" w:hAnsi="Trebuchet MS"/>
          <w:i/>
          <w:lang w:val="de-DE"/>
        </w:rPr>
        <w:t>sie</w:t>
      </w:r>
      <w:r w:rsidRPr="001E5732">
        <w:rPr>
          <w:rFonts w:ascii="Trebuchet MS" w:hAnsi="Trebuchet MS"/>
          <w:lang w:val="de-DE"/>
        </w:rPr>
        <w:t xml:space="preserve"> euch vor die Gerichte? </w:t>
      </w:r>
      <w:r w:rsidRPr="001E5732">
        <w:rPr>
          <w:rFonts w:ascii="Trebuchet MS" w:hAnsi="Trebuchet MS"/>
          <w:vertAlign w:val="superscript"/>
          <w:lang w:val="de-DE"/>
        </w:rPr>
        <w:t>7 </w:t>
      </w:r>
      <w:r w:rsidRPr="001E5732">
        <w:rPr>
          <w:rFonts w:ascii="Trebuchet MS" w:hAnsi="Trebuchet MS"/>
          <w:lang w:val="de-DE"/>
        </w:rPr>
        <w:t xml:space="preserve">Lästern nicht </w:t>
      </w:r>
      <w:r w:rsidRPr="001E5732">
        <w:rPr>
          <w:rFonts w:ascii="Trebuchet MS" w:hAnsi="Trebuchet MS"/>
          <w:i/>
          <w:lang w:val="de-DE"/>
        </w:rPr>
        <w:t>sie</w:t>
      </w:r>
      <w:r>
        <w:rPr>
          <w:rFonts w:ascii="Trebuchet MS" w:hAnsi="Trebuchet MS"/>
          <w:lang w:val="de-DE"/>
        </w:rPr>
        <w:t xml:space="preserve"> den rechten</w:t>
      </w:r>
      <w:r w:rsidRPr="001E5732">
        <w:rPr>
          <w:rFonts w:ascii="Trebuchet MS" w:hAnsi="Trebuchet MS"/>
          <w:lang w:val="de-DE"/>
        </w:rPr>
        <w:t xml:space="preserve"> Namen, der über euch angerufen wird?</w:t>
      </w:r>
    </w:p>
    <w:p w14:paraId="7809340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Wenn ihr allerdings</w:t>
      </w:r>
      <w:r>
        <w:rPr>
          <w:rFonts w:ascii="Trebuchet MS" w:hAnsi="Trebuchet MS"/>
          <w:lang w:val="de-DE"/>
        </w:rPr>
        <w:t xml:space="preserve"> nach der Schrift </w:t>
      </w:r>
      <w:r w:rsidRPr="001E5732">
        <w:rPr>
          <w:rFonts w:ascii="Trebuchet MS" w:hAnsi="Trebuchet MS"/>
          <w:lang w:val="de-DE"/>
        </w:rPr>
        <w:t>königliche</w:t>
      </w:r>
      <w:r>
        <w:rPr>
          <w:rFonts w:ascii="Trebuchet MS" w:hAnsi="Trebuchet MS"/>
          <w:lang w:val="de-DE"/>
        </w:rPr>
        <w:t xml:space="preserve">s Gesetz </w:t>
      </w:r>
      <w:r w:rsidRPr="001E5732">
        <w:rPr>
          <w:rFonts w:ascii="Trebuchet MS" w:hAnsi="Trebuchet MS"/>
          <w:lang w:val="de-DE"/>
        </w:rPr>
        <w:t>erfüllt:</w:t>
      </w:r>
    </w:p>
    <w:p w14:paraId="3EC9424E" w14:textId="7AA83EDE" w:rsidR="00AD2E61" w:rsidRDefault="00C71948" w:rsidP="006374C6">
      <w:pPr>
        <w:pStyle w:val="Randverweis"/>
        <w:framePr w:wrap="around"/>
      </w:pPr>
      <w:r>
        <w:t>8: Lev 19,18</w:t>
      </w:r>
      <w:r w:rsidR="00AD2E61">
        <w:t>;</w:t>
      </w:r>
    </w:p>
    <w:p w14:paraId="141CED1F" w14:textId="7D7E8B05" w:rsidR="00C71948" w:rsidRPr="001E5732" w:rsidRDefault="00AD2E61" w:rsidP="006374C6">
      <w:pPr>
        <w:pStyle w:val="Randverweis"/>
        <w:framePr w:wrap="around"/>
      </w:pPr>
      <w:r>
        <w:t>S 93</w:t>
      </w:r>
    </w:p>
    <w:p w14:paraId="34C1815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„Du sollst deinen Nächsten </w:t>
      </w:r>
      <w:r>
        <w:rPr>
          <w:rFonts w:ascii="Trebuchet MS" w:hAnsi="Trebuchet MS"/>
          <w:lang w:val="de-DE"/>
        </w:rPr>
        <w:t xml:space="preserve">lieben </w:t>
      </w:r>
      <w:r w:rsidRPr="001E5732">
        <w:rPr>
          <w:rFonts w:ascii="Trebuchet MS" w:hAnsi="Trebuchet MS"/>
          <w:lang w:val="de-DE"/>
        </w:rPr>
        <w:t>wie dich selbst</w:t>
      </w:r>
      <w:r>
        <w:rPr>
          <w:rFonts w:ascii="Trebuchet MS" w:hAnsi="Trebuchet MS"/>
          <w:lang w:val="de-DE"/>
        </w:rPr>
        <w:t>!</w:t>
      </w:r>
      <w:r w:rsidRPr="001E5732">
        <w:rPr>
          <w:rFonts w:ascii="Trebuchet MS" w:hAnsi="Trebuchet MS"/>
          <w:lang w:val="de-DE"/>
        </w:rPr>
        <w:t>“</w:t>
      </w:r>
      <w:r w:rsidRPr="001E5732">
        <w:rPr>
          <w:rStyle w:val="Funotenzeichen"/>
          <w:rFonts w:ascii="Trebuchet MS" w:hAnsi="Trebuchet MS"/>
          <w:lang w:val="de-DE"/>
        </w:rPr>
        <w:footnoteReference w:id="988"/>
      </w:r>
      <w:r w:rsidRPr="001E5732">
        <w:rPr>
          <w:rFonts w:ascii="Trebuchet MS" w:hAnsi="Trebuchet MS"/>
          <w:lang w:val="de-DE"/>
        </w:rPr>
        <w:t>,</w:t>
      </w:r>
    </w:p>
    <w:p w14:paraId="7E8B166E" w14:textId="77777777" w:rsidR="00C71948" w:rsidRDefault="00C71948" w:rsidP="006374C6">
      <w:pPr>
        <w:pStyle w:val="Randverweis"/>
        <w:framePr w:wrap="around"/>
      </w:pPr>
      <w:r>
        <w:lastRenderedPageBreak/>
        <w:t>10:</w:t>
      </w:r>
    </w:p>
    <w:p w14:paraId="38E86C87" w14:textId="77777777" w:rsidR="00C71948" w:rsidRDefault="00C71948" w:rsidP="006374C6">
      <w:pPr>
        <w:pStyle w:val="Randverweis"/>
        <w:framePr w:wrap="around"/>
      </w:pPr>
      <w:proofErr w:type="spellStart"/>
      <w:r>
        <w:t>Röm</w:t>
      </w:r>
      <w:proofErr w:type="spellEnd"/>
      <w:r>
        <w:t xml:space="preserve"> 13,8f</w:t>
      </w:r>
    </w:p>
    <w:p w14:paraId="4798468B" w14:textId="77777777" w:rsidR="00C71948" w:rsidRPr="001E5732" w:rsidRDefault="00C71948" w:rsidP="006374C6">
      <w:pPr>
        <w:pStyle w:val="Randverweis"/>
        <w:framePr w:wrap="around"/>
      </w:pPr>
      <w:r>
        <w:t>11: Ex 20,13f</w:t>
      </w:r>
    </w:p>
    <w:p w14:paraId="37D7119F" w14:textId="77777777" w:rsidR="00C71948" w:rsidRPr="001E5732" w:rsidRDefault="00C71948" w:rsidP="00C71948">
      <w:pP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991040" behindDoc="0" locked="0" layoutInCell="1" allowOverlap="1" wp14:anchorId="0FBB6340" wp14:editId="5EABF24D">
                <wp:simplePos x="0" y="0"/>
                <wp:positionH relativeFrom="margin">
                  <wp:posOffset>-98251</wp:posOffset>
                </wp:positionH>
                <wp:positionV relativeFrom="paragraph">
                  <wp:posOffset>-327660</wp:posOffset>
                </wp:positionV>
                <wp:extent cx="774000" cy="316800"/>
                <wp:effectExtent l="0" t="0" r="7620" b="7620"/>
                <wp:wrapNone/>
                <wp:docPr id="434" name="Textfeld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9A0C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2,9</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6340" id="Textfeld 353" o:spid="_x0000_s1375" type="#_x0000_t202" style="position:absolute;left:0;text-align:left;margin-left:-7.75pt;margin-top:-25.8pt;width:60.95pt;height:24.9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" fillcolor="white [3201]" stroked="f" strokeweight=".5pt">
                <v:textbox>
                  <w:txbxContent>
                    <w:p w14:paraId="7259A0C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2,9</w:t>
                      </w:r>
                      <w:r>
                        <w:rPr>
                          <w:rFonts w:ascii="Trebuchet MS" w:hAnsi="Trebuchet MS"/>
                          <w:lang w:val="de-DE"/>
                        </w:rPr>
                        <w:t>−</w:t>
                      </w:r>
                      <w:r>
                        <w:rPr>
                          <w:rFonts w:ascii="Trebuchet MS" w:hAnsi="Trebuchet MS" w:cs="Times New Roman"/>
                          <w:i/>
                          <w:iCs/>
                          <w:lang w:val="de-DE"/>
                        </w:rPr>
                        <w:t>23</w:t>
                      </w:r>
                    </w:p>
                  </w:txbxContent>
                </v:textbox>
                <w10:wrap anchorx="margin"/>
              </v:shape>
            </w:pict>
          </mc:Fallback>
        </mc:AlternateContent>
      </w:r>
      <w:r w:rsidRPr="001E5732">
        <w:rPr>
          <w:rFonts w:ascii="Trebuchet MS" w:hAnsi="Trebuchet MS"/>
          <w:lang w:val="de-DE"/>
        </w:rPr>
        <w:t xml:space="preserve">handelt ihr recht. </w:t>
      </w:r>
      <w:r w:rsidRPr="001E5732">
        <w:rPr>
          <w:rFonts w:ascii="Trebuchet MS" w:hAnsi="Trebuchet MS"/>
          <w:vertAlign w:val="superscript"/>
          <w:lang w:val="de-DE"/>
        </w:rPr>
        <w:t>9 </w:t>
      </w:r>
      <w:r w:rsidRPr="001E5732">
        <w:rPr>
          <w:rFonts w:ascii="Trebuchet MS" w:hAnsi="Trebuchet MS"/>
          <w:lang w:val="de-DE"/>
        </w:rPr>
        <w:t xml:space="preserve">Wenn ihr aber die Person anseht, wirkt ihr Sünde und werdet vom Gesetz als Übertreter überführt. </w:t>
      </w:r>
      <w:r w:rsidRPr="001E5732">
        <w:rPr>
          <w:rFonts w:ascii="Trebuchet MS" w:hAnsi="Trebuchet MS"/>
          <w:vertAlign w:val="superscript"/>
          <w:lang w:val="de-DE"/>
        </w:rPr>
        <w:t>10 </w:t>
      </w:r>
      <w:r w:rsidRPr="001E5732">
        <w:rPr>
          <w:rFonts w:ascii="Trebuchet MS" w:hAnsi="Trebuchet MS"/>
          <w:lang w:val="de-DE"/>
        </w:rPr>
        <w:t xml:space="preserve">Denn wer das ganze Gesetz erfüllt, doch in </w:t>
      </w:r>
      <w:r w:rsidRPr="000910F8">
        <w:rPr>
          <w:rFonts w:ascii="Trebuchet MS" w:hAnsi="Trebuchet MS"/>
          <w:i/>
          <w:lang w:val="de-DE"/>
        </w:rPr>
        <w:t>einem</w:t>
      </w:r>
      <w:r w:rsidRPr="001E5732">
        <w:rPr>
          <w:rFonts w:ascii="Trebuchet MS" w:hAnsi="Trebuchet MS"/>
          <w:lang w:val="de-DE"/>
        </w:rPr>
        <w:t xml:space="preserve"> verstößt, wird schuldig in allen. </w:t>
      </w:r>
      <w:r w:rsidRPr="001E5732">
        <w:rPr>
          <w:rFonts w:ascii="Trebuchet MS" w:hAnsi="Trebuchet MS"/>
          <w:vertAlign w:val="superscript"/>
          <w:lang w:val="de-DE"/>
        </w:rPr>
        <w:t>11 </w:t>
      </w:r>
      <w:r w:rsidRPr="001E5732">
        <w:rPr>
          <w:rFonts w:ascii="Trebuchet MS" w:hAnsi="Trebuchet MS"/>
          <w:lang w:val="de-DE"/>
        </w:rPr>
        <w:t>Denn d</w:t>
      </w:r>
      <w:r>
        <w:rPr>
          <w:rFonts w:ascii="Trebuchet MS" w:hAnsi="Trebuchet MS"/>
          <w:lang w:val="de-DE"/>
        </w:rPr>
        <w:t>er gesagt hat: „Du sollst nicht ehe</w:t>
      </w:r>
      <w:r>
        <w:rPr>
          <w:rFonts w:ascii="Trebuchet MS" w:hAnsi="Trebuchet MS"/>
          <w:lang w:val="de-DE"/>
        </w:rPr>
        <w:softHyphen/>
        <w:t>brechen</w:t>
      </w:r>
      <w:r w:rsidRPr="001E5732">
        <w:rPr>
          <w:rFonts w:ascii="Trebuchet MS" w:hAnsi="Trebuchet MS"/>
          <w:lang w:val="de-DE"/>
        </w:rPr>
        <w:t xml:space="preserve">!“, hat auch gesagt: „Du sollst nicht </w:t>
      </w:r>
      <w:r>
        <w:rPr>
          <w:rFonts w:ascii="Trebuchet MS" w:hAnsi="Trebuchet MS"/>
          <w:lang w:val="de-DE"/>
        </w:rPr>
        <w:t>morden</w:t>
      </w:r>
      <w:r w:rsidRPr="001E5732">
        <w:rPr>
          <w:rFonts w:ascii="Trebuchet MS" w:hAnsi="Trebuchet MS"/>
          <w:lang w:val="de-DE"/>
        </w:rPr>
        <w:t xml:space="preserve">!“. Wenn du nicht </w:t>
      </w:r>
      <w:r>
        <w:rPr>
          <w:rFonts w:ascii="Trebuchet MS" w:hAnsi="Trebuchet MS"/>
          <w:lang w:val="de-DE"/>
        </w:rPr>
        <w:t xml:space="preserve">ehebrichst, </w:t>
      </w:r>
      <w:r w:rsidRPr="001E5732">
        <w:rPr>
          <w:rFonts w:ascii="Trebuchet MS" w:hAnsi="Trebuchet MS"/>
          <w:lang w:val="de-DE"/>
        </w:rPr>
        <w:t xml:space="preserve">aber </w:t>
      </w:r>
      <w:r>
        <w:rPr>
          <w:rFonts w:ascii="Trebuchet MS" w:hAnsi="Trebuchet MS"/>
          <w:lang w:val="de-DE"/>
        </w:rPr>
        <w:t>mordest</w:t>
      </w:r>
      <w:r w:rsidRPr="001E5732">
        <w:rPr>
          <w:rFonts w:ascii="Trebuchet MS" w:hAnsi="Trebuchet MS"/>
          <w:lang w:val="de-DE"/>
        </w:rPr>
        <w:t>, bist du Gesetzesübertreter geworden.</w:t>
      </w:r>
    </w:p>
    <w:p w14:paraId="50CBD36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12 </w:t>
      </w:r>
      <w:r w:rsidRPr="00376AF1">
        <w:rPr>
          <w:rFonts w:ascii="Trebuchet MS" w:hAnsi="Trebuchet MS"/>
          <w:i/>
          <w:lang w:val="de-DE"/>
        </w:rPr>
        <w:t>So</w:t>
      </w:r>
      <w:r>
        <w:rPr>
          <w:rFonts w:ascii="Trebuchet MS" w:hAnsi="Trebuchet MS"/>
          <w:lang w:val="de-DE"/>
        </w:rPr>
        <w:t xml:space="preserve"> sprecht und </w:t>
      </w:r>
      <w:r w:rsidRPr="00376AF1">
        <w:rPr>
          <w:rFonts w:ascii="Trebuchet MS" w:hAnsi="Trebuchet MS"/>
          <w:i/>
          <w:lang w:val="de-DE"/>
        </w:rPr>
        <w:t>so</w:t>
      </w:r>
      <w:r>
        <w:rPr>
          <w:rFonts w:ascii="Trebuchet MS" w:hAnsi="Trebuchet MS"/>
          <w:lang w:val="de-DE"/>
        </w:rPr>
        <w:t xml:space="preserve"> handelt, wie die nach Freiheitsgesetz gerichtet werden sollen!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D</w:t>
      </w:r>
      <w:r>
        <w:rPr>
          <w:rFonts w:ascii="Trebuchet MS" w:hAnsi="Trebuchet MS"/>
          <w:lang w:val="de-DE"/>
        </w:rPr>
        <w:t>enn unbarmherzig wird das Gerich</w:t>
      </w:r>
      <w:r w:rsidRPr="001E5732">
        <w:rPr>
          <w:rFonts w:ascii="Trebuchet MS" w:hAnsi="Trebuchet MS"/>
          <w:lang w:val="de-DE"/>
        </w:rPr>
        <w:t>t gegen den sein, der nicht Barmherzigkeit geübt hat. Barmherzigkeit triumphiert über Gericht.</w:t>
      </w:r>
    </w:p>
    <w:p w14:paraId="367A240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89" w:name="_Toc38535256"/>
      <w:r w:rsidRPr="001E5732">
        <w:rPr>
          <w:rFonts w:ascii="Trebuchet MS" w:hAnsi="Trebuchet MS"/>
          <w:lang w:val="de-DE"/>
        </w:rPr>
        <w:t>Glaube und Werke (2,14</w:t>
      </w:r>
      <w:r>
        <w:rPr>
          <w:rFonts w:ascii="Trebuchet MS" w:hAnsi="Trebuchet MS"/>
          <w:lang w:val="de-DE"/>
        </w:rPr>
        <w:t>−</w:t>
      </w:r>
      <w:r w:rsidRPr="001E5732">
        <w:rPr>
          <w:rFonts w:ascii="Trebuchet MS" w:hAnsi="Trebuchet MS"/>
          <w:lang w:val="de-DE"/>
        </w:rPr>
        <w:t>26)</w:t>
      </w:r>
      <w:bookmarkEnd w:id="889"/>
    </w:p>
    <w:p w14:paraId="06C52C4A" w14:textId="77777777" w:rsidR="00C71948" w:rsidRPr="00255607"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Welcher Nutzen</w:t>
      </w:r>
      <w:r w:rsidRPr="001E5732">
        <w:rPr>
          <w:rFonts w:ascii="Trebuchet MS" w:hAnsi="Trebuchet MS"/>
          <w:lang w:val="de-DE"/>
        </w:rPr>
        <w:t xml:space="preserve">, meine Brüder, wenn einer sagte, er habe Glauben, aber keine Werke hätte? Kann etwa der Glaube ihn retten? </w:t>
      </w:r>
      <w:r w:rsidRPr="001E5732">
        <w:rPr>
          <w:rFonts w:ascii="Trebuchet MS" w:hAnsi="Trebuchet MS"/>
          <w:vertAlign w:val="superscript"/>
          <w:lang w:val="de-DE"/>
        </w:rPr>
        <w:t>15 </w:t>
      </w:r>
      <w:r w:rsidRPr="001E5732">
        <w:rPr>
          <w:rFonts w:ascii="Trebuchet MS" w:hAnsi="Trebuchet MS"/>
          <w:lang w:val="de-DE"/>
        </w:rPr>
        <w:t>Wenn ein Bruder oder eine Schwe</w:t>
      </w:r>
      <w:r>
        <w:rPr>
          <w:rFonts w:ascii="Trebuchet MS" w:hAnsi="Trebuchet MS"/>
          <w:lang w:val="de-DE"/>
        </w:rPr>
        <w:t>s</w:t>
      </w:r>
      <w:r w:rsidRPr="001E5732">
        <w:rPr>
          <w:rFonts w:ascii="Trebuchet MS" w:hAnsi="Trebuchet MS"/>
          <w:lang w:val="de-DE"/>
        </w:rPr>
        <w:t xml:space="preserve">ter nackt wären und es ihnen an der täglichen Nahrung </w:t>
      </w:r>
      <w:r>
        <w:rPr>
          <w:rFonts w:ascii="Trebuchet MS" w:hAnsi="Trebuchet MS"/>
          <w:lang w:val="de-DE"/>
        </w:rPr>
        <w:t>mangelte</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aber einer von euch ihnen sagte: „Geht in Frieden, wärmt und sättigt euch!“, ihr ihnen aber nicht das für den</w:t>
      </w:r>
      <w:r>
        <w:rPr>
          <w:rFonts w:ascii="Trebuchet MS" w:hAnsi="Trebuchet MS"/>
          <w:lang w:val="de-DE"/>
        </w:rPr>
        <w:t xml:space="preserve"> Leib Nötige gäbet, welcher Nutzen</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So ist auch der Glau</w:t>
      </w:r>
      <w:r>
        <w:rPr>
          <w:rFonts w:ascii="Trebuchet MS" w:hAnsi="Trebuchet MS"/>
          <w:lang w:val="de-DE"/>
        </w:rPr>
        <w:t>be, wenn er nicht</w:t>
      </w:r>
      <w:r w:rsidRPr="001E5732">
        <w:rPr>
          <w:rFonts w:ascii="Trebuchet MS" w:hAnsi="Trebuchet MS"/>
          <w:lang w:val="de-DE"/>
        </w:rPr>
        <w:t xml:space="preserve"> Werke hat, in sich </w:t>
      </w:r>
      <w:r>
        <w:rPr>
          <w:rFonts w:ascii="Trebuchet MS" w:hAnsi="Trebuchet MS"/>
          <w:lang w:val="de-DE"/>
        </w:rPr>
        <w:t xml:space="preserve">selbst </w:t>
      </w:r>
      <w:r w:rsidRPr="001E5732">
        <w:rPr>
          <w:rFonts w:ascii="Trebuchet MS" w:hAnsi="Trebuchet MS"/>
          <w:lang w:val="de-DE"/>
        </w:rPr>
        <w:t>tot.</w:t>
      </w:r>
      <w:r>
        <w:rPr>
          <w:rStyle w:val="Funotenzeichen"/>
          <w:rFonts w:ascii="Trebuchet MS" w:hAnsi="Trebuchet MS" w:cs="Times New Roman"/>
          <w:lang w:val="de-DE"/>
        </w:rPr>
        <w:footnoteReference w:id="989"/>
      </w:r>
    </w:p>
    <w:p w14:paraId="5540BD24" w14:textId="77777777" w:rsidR="00C71948" w:rsidRPr="001E5732" w:rsidRDefault="00C71948" w:rsidP="006374C6">
      <w:pPr>
        <w:pStyle w:val="Randverweis"/>
        <w:framePr w:wrap="around"/>
      </w:pPr>
      <w:r>
        <w:t xml:space="preserve">19: </w:t>
      </w:r>
      <w:proofErr w:type="spellStart"/>
      <w:r>
        <w:t>Dtn</w:t>
      </w:r>
      <w:proofErr w:type="spellEnd"/>
      <w:r>
        <w:t xml:space="preserve"> 6,4</w:t>
      </w:r>
    </w:p>
    <w:p w14:paraId="2FA4F90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Vielmehr wird einer</w:t>
      </w:r>
      <w:r>
        <w:rPr>
          <w:rStyle w:val="Funotenzeichen"/>
          <w:rFonts w:ascii="Trebuchet MS" w:hAnsi="Trebuchet MS" w:cs="Times New Roman"/>
          <w:lang w:val="de-DE"/>
        </w:rPr>
        <w:footnoteReference w:id="990"/>
      </w:r>
      <w:r>
        <w:rPr>
          <w:rFonts w:ascii="Trebuchet MS" w:hAnsi="Trebuchet MS"/>
          <w:lang w:val="de-DE"/>
        </w:rPr>
        <w:t xml:space="preserve"> s</w:t>
      </w:r>
      <w:r w:rsidRPr="001E5732">
        <w:rPr>
          <w:rFonts w:ascii="Trebuchet MS" w:hAnsi="Trebuchet MS"/>
          <w:lang w:val="de-DE"/>
        </w:rPr>
        <w:t>agen: „</w:t>
      </w:r>
      <w:r w:rsidRPr="001E5732">
        <w:rPr>
          <w:rFonts w:ascii="Trebuchet MS" w:hAnsi="Trebuchet MS"/>
          <w:i/>
          <w:lang w:val="de-DE"/>
        </w:rPr>
        <w:t>Du</w:t>
      </w:r>
      <w:r>
        <w:rPr>
          <w:rFonts w:ascii="Trebuchet MS" w:hAnsi="Trebuchet MS"/>
          <w:lang w:val="de-DE"/>
        </w:rPr>
        <w:t xml:space="preserve"> hast Glauben? U</w:t>
      </w:r>
      <w:r w:rsidRPr="001E5732">
        <w:rPr>
          <w:rFonts w:ascii="Trebuchet MS" w:hAnsi="Trebuchet MS"/>
          <w:lang w:val="de-DE"/>
        </w:rPr>
        <w:t xml:space="preserve">nd </w:t>
      </w:r>
      <w:r w:rsidRPr="001E5732">
        <w:rPr>
          <w:rFonts w:ascii="Trebuchet MS" w:hAnsi="Trebuchet MS"/>
          <w:i/>
          <w:lang w:val="de-DE"/>
        </w:rPr>
        <w:t>ich</w:t>
      </w:r>
      <w:r>
        <w:rPr>
          <w:rFonts w:ascii="Trebuchet MS" w:hAnsi="Trebuchet MS"/>
          <w:lang w:val="de-DE"/>
        </w:rPr>
        <w:t xml:space="preserve"> habe Werke. Zeige</w:t>
      </w:r>
      <w:r w:rsidRPr="001E5732">
        <w:rPr>
          <w:rFonts w:ascii="Trebuchet MS" w:hAnsi="Trebuchet MS"/>
          <w:lang w:val="de-DE"/>
        </w:rPr>
        <w:t xml:space="preserve"> mir deinen Glauben </w:t>
      </w:r>
      <w:r>
        <w:rPr>
          <w:rFonts w:ascii="Trebuchet MS" w:hAnsi="Trebuchet MS"/>
          <w:lang w:val="de-DE"/>
        </w:rPr>
        <w:t>ohne die W</w:t>
      </w:r>
      <w:r w:rsidRPr="001E5732">
        <w:rPr>
          <w:rFonts w:ascii="Trebuchet MS" w:hAnsi="Trebuchet MS"/>
          <w:lang w:val="de-DE"/>
        </w:rPr>
        <w:t xml:space="preserve">erke, und </w:t>
      </w:r>
      <w:r w:rsidRPr="001E5732">
        <w:rPr>
          <w:rFonts w:ascii="Trebuchet MS" w:hAnsi="Trebuchet MS"/>
          <w:i/>
          <w:lang w:val="de-DE"/>
        </w:rPr>
        <w:t>ich</w:t>
      </w:r>
      <w:r w:rsidRPr="001E5732">
        <w:rPr>
          <w:rFonts w:ascii="Trebuchet MS" w:hAnsi="Trebuchet MS"/>
          <w:lang w:val="de-DE"/>
        </w:rPr>
        <w:t xml:space="preserve"> werde dir aus m</w:t>
      </w:r>
      <w:r>
        <w:rPr>
          <w:rFonts w:ascii="Trebuchet MS" w:hAnsi="Trebuchet MS"/>
          <w:lang w:val="de-DE"/>
        </w:rPr>
        <w:t>einen Werken den Glauben zeigen!</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i/>
          <w:lang w:val="de-DE"/>
        </w:rPr>
        <w:t xml:space="preserve">Du </w:t>
      </w:r>
      <w:r w:rsidRPr="001E5732">
        <w:rPr>
          <w:rFonts w:ascii="Trebuchet MS" w:hAnsi="Trebuchet MS"/>
          <w:lang w:val="de-DE"/>
        </w:rPr>
        <w:t xml:space="preserve">glaubst: </w:t>
      </w:r>
      <w:r>
        <w:rPr>
          <w:rFonts w:ascii="Trebuchet MS" w:hAnsi="Trebuchet MS"/>
          <w:lang w:val="de-DE"/>
        </w:rPr>
        <w:t xml:space="preserve">Gott ist </w:t>
      </w:r>
      <w:r w:rsidRPr="000910F8">
        <w:rPr>
          <w:rFonts w:ascii="Trebuchet MS" w:hAnsi="Trebuchet MS"/>
          <w:i/>
          <w:lang w:val="de-DE"/>
        </w:rPr>
        <w:t>einer</w:t>
      </w:r>
      <w:r w:rsidRPr="001E5732">
        <w:rPr>
          <w:rFonts w:ascii="Trebuchet MS" w:hAnsi="Trebuchet MS"/>
          <w:lang w:val="de-DE"/>
        </w:rPr>
        <w:t xml:space="preserve">. Du tust recht. Auch die Dämonen glauben und </w:t>
      </w:r>
      <w:r>
        <w:rPr>
          <w:rFonts w:ascii="Trebuchet MS" w:hAnsi="Trebuchet MS"/>
          <w:lang w:val="de-DE"/>
        </w:rPr>
        <w:t>erzittern</w:t>
      </w:r>
      <w:r w:rsidRPr="001E5732">
        <w:rPr>
          <w:rFonts w:ascii="Trebuchet MS" w:hAnsi="Trebuchet MS"/>
          <w:lang w:val="de-DE"/>
        </w:rPr>
        <w:t>.</w:t>
      </w:r>
      <w:r>
        <w:rPr>
          <w:rFonts w:ascii="Trebuchet MS" w:hAnsi="Trebuchet MS"/>
          <w:lang w:val="de-DE"/>
        </w:rPr>
        <w:t>“</w:t>
      </w:r>
      <w:r>
        <w:rPr>
          <w:rStyle w:val="Funotenzeichen"/>
          <w:rFonts w:ascii="Trebuchet MS" w:hAnsi="Trebuchet MS" w:cs="Times New Roman"/>
          <w:lang w:val="de-DE"/>
        </w:rPr>
        <w:footnoteReference w:id="991"/>
      </w:r>
    </w:p>
    <w:p w14:paraId="66F1568E" w14:textId="77777777" w:rsidR="00C71948" w:rsidRDefault="00C71948" w:rsidP="006374C6">
      <w:pPr>
        <w:pStyle w:val="Randverweis"/>
        <w:framePr w:wrap="around"/>
      </w:pPr>
      <w:r>
        <w:t>21:</w:t>
      </w:r>
    </w:p>
    <w:p w14:paraId="53927275" w14:textId="77777777" w:rsidR="00C71948" w:rsidRDefault="00C71948" w:rsidP="006374C6">
      <w:pPr>
        <w:pStyle w:val="Randverweis"/>
        <w:framePr w:wrap="around"/>
      </w:pPr>
      <w:proofErr w:type="spellStart"/>
      <w:r>
        <w:t>Röm</w:t>
      </w:r>
      <w:proofErr w:type="spellEnd"/>
      <w:r>
        <w:t xml:space="preserve"> 4,1−25;</w:t>
      </w:r>
    </w:p>
    <w:p w14:paraId="343DC96C" w14:textId="77777777" w:rsidR="00C71948" w:rsidRPr="001E5732" w:rsidRDefault="00C71948" w:rsidP="006374C6">
      <w:pPr>
        <w:pStyle w:val="Randverweis"/>
        <w:framePr w:wrap="around"/>
      </w:pPr>
      <w:r>
        <w:t>Gen 22,9</w:t>
      </w:r>
    </w:p>
    <w:p w14:paraId="416502AF"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Pr>
          <w:rFonts w:ascii="Trebuchet MS" w:hAnsi="Trebuchet MS"/>
          <w:lang w:val="de-DE"/>
        </w:rPr>
        <w:t xml:space="preserve">Willst du </w:t>
      </w:r>
      <w:r w:rsidRPr="001E5732">
        <w:rPr>
          <w:rFonts w:ascii="Trebuchet MS" w:hAnsi="Trebuchet MS"/>
          <w:lang w:val="de-DE"/>
        </w:rPr>
        <w:t xml:space="preserve">erkennen, o leerer Mensch, dass der Glaube </w:t>
      </w:r>
      <w:r>
        <w:rPr>
          <w:rFonts w:ascii="Trebuchet MS" w:hAnsi="Trebuchet MS"/>
          <w:lang w:val="de-DE"/>
        </w:rPr>
        <w:t>ohne die Werke untätig</w:t>
      </w:r>
      <w:r w:rsidRPr="001E5732">
        <w:rPr>
          <w:rFonts w:ascii="Trebuchet MS" w:hAnsi="Trebuchet MS"/>
          <w:lang w:val="de-DE"/>
        </w:rPr>
        <w:t xml:space="preserve"> ist? </w:t>
      </w:r>
      <w:r w:rsidRPr="001E5732">
        <w:rPr>
          <w:rFonts w:ascii="Trebuchet MS" w:hAnsi="Trebuchet MS"/>
          <w:vertAlign w:val="superscript"/>
          <w:lang w:val="de-DE"/>
        </w:rPr>
        <w:t>21 </w:t>
      </w:r>
      <w:r w:rsidRPr="001E5732">
        <w:rPr>
          <w:rFonts w:ascii="Trebuchet MS" w:hAnsi="Trebuchet MS"/>
          <w:lang w:val="de-DE"/>
        </w:rPr>
        <w:t xml:space="preserve">Wurde unser Vater </w:t>
      </w:r>
      <w:r w:rsidRPr="00087CC4">
        <w:rPr>
          <w:rFonts w:ascii="Trebuchet MS" w:hAnsi="Trebuchet MS"/>
          <w:b/>
          <w:lang w:val="de-DE"/>
        </w:rPr>
        <w:t>A</w:t>
      </w:r>
      <w:r w:rsidRPr="001E5732">
        <w:rPr>
          <w:rFonts w:ascii="Trebuchet MS" w:hAnsi="Trebuchet MS"/>
          <w:lang w:val="de-DE"/>
        </w:rPr>
        <w:t xml:space="preserve">braham nicht aus </w:t>
      </w:r>
      <w:r w:rsidRPr="00D10BDF">
        <w:rPr>
          <w:rFonts w:ascii="Trebuchet MS" w:hAnsi="Trebuchet MS"/>
          <w:i/>
          <w:lang w:val="de-DE"/>
        </w:rPr>
        <w:t>Werken</w:t>
      </w:r>
      <w:r w:rsidRPr="001E5732">
        <w:rPr>
          <w:rFonts w:ascii="Trebuchet MS" w:hAnsi="Trebuchet MS"/>
          <w:lang w:val="de-DE"/>
        </w:rPr>
        <w:t xml:space="preserve"> gerecht</w:t>
      </w:r>
      <w:r>
        <w:rPr>
          <w:rFonts w:ascii="Trebuchet MS" w:hAnsi="Trebuchet MS"/>
          <w:lang w:val="de-DE"/>
        </w:rPr>
        <w:t xml:space="preserve"> gemacht</w:t>
      </w:r>
      <w:r w:rsidRPr="001E5732">
        <w:rPr>
          <w:rFonts w:ascii="Trebuchet MS" w:hAnsi="Trebuchet MS"/>
          <w:lang w:val="de-DE"/>
        </w:rPr>
        <w:t xml:space="preserve">, als er seinen Sohn </w:t>
      </w:r>
      <w:r w:rsidRPr="00BA0520">
        <w:rPr>
          <w:rFonts w:ascii="Trebuchet MS" w:hAnsi="Trebuchet MS"/>
          <w:b/>
          <w:lang w:val="de-DE"/>
        </w:rPr>
        <w:t>I</w:t>
      </w:r>
      <w:r w:rsidRPr="001E5732">
        <w:rPr>
          <w:rFonts w:ascii="Trebuchet MS" w:hAnsi="Trebuchet MS"/>
          <w:lang w:val="de-DE"/>
        </w:rPr>
        <w:t>saak auf den Opferaltar brachte?</w:t>
      </w:r>
      <w:r>
        <w:rPr>
          <w:rStyle w:val="Funotenzeichen"/>
          <w:rFonts w:ascii="Trebuchet MS" w:hAnsi="Trebuchet MS" w:cs="Times New Roman"/>
          <w:lang w:val="de-DE"/>
        </w:rPr>
        <w:footnoteReference w:id="992"/>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Du siehst, dass der Glaube mit seinen Werken mitgewirkt hat und dass aus den Werken der Glaube vollendet wur</w:t>
      </w:r>
      <w:r>
        <w:rPr>
          <w:rFonts w:ascii="Trebuchet MS" w:hAnsi="Trebuchet MS"/>
          <w:lang w:val="de-DE"/>
        </w:rPr>
        <w:t>de;</w:t>
      </w:r>
      <w:r w:rsidRPr="001E5732">
        <w:rPr>
          <w:rFonts w:ascii="Trebuchet MS" w:hAnsi="Trebuchet MS"/>
          <w:lang w:val="de-DE"/>
        </w:rPr>
        <w:t xml:space="preserve"> </w:t>
      </w:r>
      <w:r w:rsidRPr="001E5732">
        <w:rPr>
          <w:rFonts w:ascii="Trebuchet MS" w:hAnsi="Trebuchet MS"/>
          <w:vertAlign w:val="superscript"/>
          <w:lang w:val="de-DE"/>
        </w:rPr>
        <w:t>23 </w:t>
      </w:r>
      <w:r>
        <w:rPr>
          <w:rFonts w:ascii="Trebuchet MS" w:hAnsi="Trebuchet MS"/>
          <w:lang w:val="de-DE"/>
        </w:rPr>
        <w:t>und erfüllt wurde die Schrift</w:t>
      </w:r>
      <w:r w:rsidRPr="001E5732">
        <w:rPr>
          <w:rFonts w:ascii="Trebuchet MS" w:hAnsi="Trebuchet MS"/>
          <w:lang w:val="de-DE"/>
        </w:rPr>
        <w:t>, die sagt:</w:t>
      </w:r>
    </w:p>
    <w:p w14:paraId="5B24D43B" w14:textId="77777777" w:rsidR="00C71948" w:rsidRDefault="00C71948" w:rsidP="006374C6">
      <w:pPr>
        <w:pStyle w:val="Randverweis"/>
        <w:framePr w:wrap="around"/>
      </w:pPr>
      <w:r>
        <w:t>23: Gen 15,6;</w:t>
      </w:r>
    </w:p>
    <w:p w14:paraId="2EEEC16A" w14:textId="77777777" w:rsidR="00C71948" w:rsidRPr="001E5732" w:rsidRDefault="00C71948" w:rsidP="006374C6">
      <w:pPr>
        <w:pStyle w:val="Randverweis"/>
        <w:framePr w:wrap="around"/>
      </w:pPr>
      <w:proofErr w:type="spellStart"/>
      <w:r>
        <w:t>Jes</w:t>
      </w:r>
      <w:proofErr w:type="spellEnd"/>
      <w:r>
        <w:t xml:space="preserve"> 41,8</w:t>
      </w:r>
    </w:p>
    <w:p w14:paraId="187EBB2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w:t>
      </w:r>
      <w:r w:rsidRPr="00087CC4">
        <w:rPr>
          <w:rFonts w:ascii="Trebuchet MS" w:hAnsi="Trebuchet MS"/>
          <w:b/>
          <w:lang w:val="de-DE"/>
        </w:rPr>
        <w:t>A</w:t>
      </w:r>
      <w:r w:rsidRPr="001E5732">
        <w:rPr>
          <w:rFonts w:ascii="Trebuchet MS" w:hAnsi="Trebuchet MS"/>
          <w:lang w:val="de-DE"/>
        </w:rPr>
        <w:t>braham gl</w:t>
      </w:r>
      <w:r>
        <w:rPr>
          <w:rFonts w:ascii="Trebuchet MS" w:hAnsi="Trebuchet MS"/>
          <w:lang w:val="de-DE"/>
        </w:rPr>
        <w:t>aubte Gott, und es wurde ihm zu</w:t>
      </w:r>
      <w:r w:rsidRPr="001E5732">
        <w:rPr>
          <w:rFonts w:ascii="Trebuchet MS" w:hAnsi="Trebuchet MS"/>
          <w:lang w:val="de-DE"/>
        </w:rPr>
        <w:t xml:space="preserve"> Gerechtigkeit angerechnet“</w:t>
      </w:r>
    </w:p>
    <w:p w14:paraId="50DE911F" w14:textId="77777777" w:rsidR="00C71948" w:rsidRPr="001E5732" w:rsidRDefault="00C71948" w:rsidP="00C71948">
      <w:pPr>
        <w:spacing w:after="12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1992064" behindDoc="0" locked="0" layoutInCell="1" allowOverlap="1" wp14:anchorId="53BCA87A" wp14:editId="5AEE999C">
                <wp:simplePos x="0" y="0"/>
                <wp:positionH relativeFrom="margin">
                  <wp:posOffset>4856175</wp:posOffset>
                </wp:positionH>
                <wp:positionV relativeFrom="paragraph">
                  <wp:posOffset>-327660</wp:posOffset>
                </wp:positionV>
                <wp:extent cx="1076400" cy="316800"/>
                <wp:effectExtent l="0" t="0" r="9525" b="7620"/>
                <wp:wrapNone/>
                <wp:docPr id="433" name="Textfeld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960E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2,24 </w:t>
                            </w:r>
                            <w:r>
                              <w:rPr>
                                <w:rFonts w:ascii="Trebuchet MS" w:hAnsi="Trebuchet MS"/>
                                <w:lang w:val="de-DE"/>
                              </w:rPr>
                              <w:t>−</w:t>
                            </w:r>
                            <w:r>
                              <w:rPr>
                                <w:rFonts w:ascii="Trebuchet MS" w:hAnsi="Trebuchet MS" w:cs="Times New Roman"/>
                                <w:i/>
                                <w:iCs/>
                                <w:lang w:val="de-DE"/>
                              </w:rPr>
                              <w:t xml:space="preserve"> 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A87A" id="Textfeld 354" o:spid="_x0000_s1376" type="#_x0000_t202" style="position:absolute;left:0;text-align:left;margin-left:382.4pt;margin-top:-25.8pt;width:84.75pt;height:24.9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" fillcolor="white [3201]" stroked="f" strokeweight=".5pt">
                <v:textbox>
                  <w:txbxContent>
                    <w:p w14:paraId="0F9960E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2,24 </w:t>
                      </w:r>
                      <w:r>
                        <w:rPr>
                          <w:rFonts w:ascii="Trebuchet MS" w:hAnsi="Trebuchet MS"/>
                          <w:lang w:val="de-DE"/>
                        </w:rPr>
                        <w:t>−</w:t>
                      </w:r>
                      <w:r>
                        <w:rPr>
                          <w:rFonts w:ascii="Trebuchet MS" w:hAnsi="Trebuchet MS" w:cs="Times New Roman"/>
                          <w:i/>
                          <w:iCs/>
                          <w:lang w:val="de-DE"/>
                        </w:rPr>
                        <w:t xml:space="preserve"> 3,17</w:t>
                      </w:r>
                    </w:p>
                  </w:txbxContent>
                </v:textbox>
                <w10:wrap anchorx="margin"/>
              </v:shape>
            </w:pict>
          </mc:Fallback>
        </mc:AlternateContent>
      </w:r>
      <w:r w:rsidRPr="001E5732">
        <w:rPr>
          <w:rFonts w:ascii="Trebuchet MS" w:hAnsi="Trebuchet MS"/>
          <w:lang w:val="de-DE"/>
        </w:rPr>
        <w:t xml:space="preserve">und er wurde „Gottes Freund“ genannt. </w:t>
      </w:r>
      <w:r w:rsidRPr="001E5732">
        <w:rPr>
          <w:rFonts w:ascii="Trebuchet MS" w:hAnsi="Trebuchet MS"/>
          <w:vertAlign w:val="superscript"/>
          <w:lang w:val="de-DE"/>
        </w:rPr>
        <w:t>24 </w:t>
      </w:r>
      <w:r w:rsidRPr="001E5732">
        <w:rPr>
          <w:rFonts w:ascii="Trebuchet MS" w:hAnsi="Trebuchet MS"/>
          <w:lang w:val="de-DE"/>
        </w:rPr>
        <w:t>Ihr seht, dass ein Mensch aus Werken ge</w:t>
      </w:r>
      <w:r>
        <w:rPr>
          <w:rFonts w:ascii="Trebuchet MS" w:hAnsi="Trebuchet MS"/>
          <w:lang w:val="de-DE"/>
        </w:rPr>
        <w:softHyphen/>
      </w:r>
      <w:r w:rsidRPr="001E5732">
        <w:rPr>
          <w:rFonts w:ascii="Trebuchet MS" w:hAnsi="Trebuchet MS"/>
          <w:lang w:val="de-DE"/>
        </w:rPr>
        <w:t>recht</w:t>
      </w:r>
      <w:r>
        <w:rPr>
          <w:rFonts w:ascii="Trebuchet MS" w:hAnsi="Trebuchet MS"/>
          <w:lang w:val="de-DE"/>
        </w:rPr>
        <w:t xml:space="preserve"> gemacht wi</w:t>
      </w:r>
      <w:r w:rsidRPr="001E5732">
        <w:rPr>
          <w:rFonts w:ascii="Trebuchet MS" w:hAnsi="Trebuchet MS"/>
          <w:lang w:val="de-DE"/>
        </w:rPr>
        <w:t>rd und nicht aus Glauben allein.</w:t>
      </w:r>
      <w:r w:rsidRPr="001E5732">
        <w:rPr>
          <w:rStyle w:val="Funotenzeichen"/>
          <w:rFonts w:ascii="Trebuchet MS" w:hAnsi="Trebuchet MS"/>
          <w:lang w:val="de-DE"/>
        </w:rPr>
        <w:footnoteReference w:id="993"/>
      </w:r>
      <w:r w:rsidRPr="001E5732">
        <w:rPr>
          <w:rFonts w:ascii="Trebuchet MS" w:hAnsi="Trebuchet MS"/>
          <w:lang w:val="de-DE"/>
        </w:rPr>
        <w:t xml:space="preserve"> </w:t>
      </w:r>
      <w:r w:rsidRPr="00113C24">
        <w:rPr>
          <w:rFonts w:ascii="Trebuchet MS" w:hAnsi="Trebuchet MS"/>
          <w:vertAlign w:val="superscript"/>
          <w:lang w:val="de-DE"/>
        </w:rPr>
        <w:t>25 </w:t>
      </w:r>
      <w:r>
        <w:rPr>
          <w:rFonts w:ascii="Trebuchet MS" w:hAnsi="Trebuchet MS"/>
          <w:lang w:val="de-DE"/>
        </w:rPr>
        <w:t>Wurde nicht gleicherweise</w:t>
      </w:r>
      <w:r w:rsidRPr="001E5732">
        <w:rPr>
          <w:rFonts w:ascii="Trebuchet MS" w:hAnsi="Trebuchet MS"/>
          <w:lang w:val="de-DE"/>
        </w:rPr>
        <w:t xml:space="preserve"> auch die Hure </w:t>
      </w:r>
      <w:proofErr w:type="spellStart"/>
      <w:r w:rsidRPr="001E5732">
        <w:rPr>
          <w:rFonts w:ascii="Trebuchet MS" w:hAnsi="Trebuchet MS"/>
          <w:lang w:val="de-DE"/>
        </w:rPr>
        <w:t>R</w:t>
      </w:r>
      <w:r w:rsidRPr="00C304B7">
        <w:rPr>
          <w:rFonts w:ascii="Trebuchet MS" w:hAnsi="Trebuchet MS"/>
          <w:b/>
          <w:lang w:val="de-DE"/>
        </w:rPr>
        <w:t>a</w:t>
      </w:r>
      <w:r w:rsidRPr="001E5732">
        <w:rPr>
          <w:rFonts w:ascii="Trebuchet MS" w:hAnsi="Trebuchet MS"/>
          <w:lang w:val="de-DE"/>
        </w:rPr>
        <w:t>hab</w:t>
      </w:r>
      <w:proofErr w:type="spellEnd"/>
      <w:r w:rsidRPr="001E5732">
        <w:rPr>
          <w:rFonts w:ascii="Trebuchet MS" w:hAnsi="Trebuchet MS"/>
          <w:lang w:val="de-DE"/>
        </w:rPr>
        <w:t xml:space="preserve"> aus Werken gerecht</w:t>
      </w:r>
      <w:r>
        <w:rPr>
          <w:rFonts w:ascii="Trebuchet MS" w:hAnsi="Trebuchet MS"/>
          <w:lang w:val="de-DE"/>
        </w:rPr>
        <w:t xml:space="preserve"> gemacht, </w:t>
      </w:r>
      <w:r w:rsidRPr="001E5732">
        <w:rPr>
          <w:rFonts w:ascii="Trebuchet MS" w:hAnsi="Trebuchet MS"/>
          <w:lang w:val="de-DE"/>
        </w:rPr>
        <w:t xml:space="preserve">indem sie die Boten aufnahm und auf einem anderen Weg wegschickte? </w:t>
      </w:r>
      <w:r w:rsidRPr="001E5732">
        <w:rPr>
          <w:rFonts w:ascii="Trebuchet MS" w:hAnsi="Trebuchet MS"/>
          <w:vertAlign w:val="superscript"/>
          <w:lang w:val="de-DE"/>
        </w:rPr>
        <w:t>26 </w:t>
      </w:r>
      <w:r w:rsidRPr="001E5732">
        <w:rPr>
          <w:rFonts w:ascii="Trebuchet MS" w:hAnsi="Trebuchet MS"/>
          <w:lang w:val="de-DE"/>
        </w:rPr>
        <w:t>Wie nämlich der Leib ohne Geist tot ist, so ist auch der Glaube ohne Werke tot.</w:t>
      </w:r>
    </w:p>
    <w:p w14:paraId="057236D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0" w:name="_Toc38535257"/>
      <w:r w:rsidRPr="001E5732">
        <w:rPr>
          <w:rFonts w:ascii="Trebuchet MS" w:hAnsi="Trebuchet MS"/>
          <w:lang w:val="de-DE"/>
        </w:rPr>
        <w:t>Die Macht der Zunge (3,1</w:t>
      </w:r>
      <w:r>
        <w:rPr>
          <w:rFonts w:ascii="Trebuchet MS" w:hAnsi="Trebuchet MS"/>
          <w:lang w:val="de-DE"/>
        </w:rPr>
        <w:t>−</w:t>
      </w:r>
      <w:r w:rsidRPr="001E5732">
        <w:rPr>
          <w:rFonts w:ascii="Trebuchet MS" w:hAnsi="Trebuchet MS"/>
          <w:lang w:val="de-DE"/>
        </w:rPr>
        <w:t>12)</w:t>
      </w:r>
      <w:bookmarkEnd w:id="890"/>
    </w:p>
    <w:p w14:paraId="09ADC0A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Nich</w:t>
      </w:r>
      <w:r w:rsidRPr="001E5732">
        <w:rPr>
          <w:rFonts w:ascii="Trebuchet MS" w:hAnsi="Trebuchet MS"/>
          <w:lang w:val="de-DE"/>
        </w:rPr>
        <w:t xml:space="preserve">t viele </w:t>
      </w:r>
      <w:r>
        <w:rPr>
          <w:rFonts w:ascii="Trebuchet MS" w:hAnsi="Trebuchet MS"/>
          <w:lang w:val="de-DE"/>
        </w:rPr>
        <w:t>werdet Lehrer, meine Brüder! Ihr wisst: W</w:t>
      </w:r>
      <w:r w:rsidRPr="001E5732">
        <w:rPr>
          <w:rFonts w:ascii="Trebuchet MS" w:hAnsi="Trebuchet MS"/>
          <w:lang w:val="de-DE"/>
        </w:rPr>
        <w:t xml:space="preserve">ir werden ein </w:t>
      </w:r>
      <w:r>
        <w:rPr>
          <w:rFonts w:ascii="Trebuchet MS" w:hAnsi="Trebuchet MS"/>
          <w:lang w:val="de-DE"/>
        </w:rPr>
        <w:t>größeres</w:t>
      </w:r>
      <w:r w:rsidRPr="001E5732">
        <w:rPr>
          <w:rFonts w:ascii="Trebuchet MS" w:hAnsi="Trebuchet MS"/>
          <w:lang w:val="de-DE"/>
        </w:rPr>
        <w:t xml:space="preserve"> Ur</w:t>
      </w:r>
      <w:r>
        <w:rPr>
          <w:rFonts w:ascii="Trebuchet MS" w:hAnsi="Trebuchet MS"/>
          <w:lang w:val="de-DE"/>
        </w:rPr>
        <w:softHyphen/>
      </w:r>
      <w:r w:rsidRPr="001E5732">
        <w:rPr>
          <w:rFonts w:ascii="Trebuchet MS" w:hAnsi="Trebuchet MS"/>
          <w:lang w:val="de-DE"/>
        </w:rPr>
        <w:t xml:space="preserve">teil empfangen. </w:t>
      </w:r>
      <w:r w:rsidRPr="001E5732">
        <w:rPr>
          <w:rFonts w:ascii="Trebuchet MS" w:hAnsi="Trebuchet MS"/>
          <w:vertAlign w:val="superscript"/>
          <w:lang w:val="de-DE"/>
        </w:rPr>
        <w:t>2 </w:t>
      </w:r>
      <w:r w:rsidRPr="001E5732">
        <w:rPr>
          <w:rFonts w:ascii="Trebuchet MS" w:hAnsi="Trebuchet MS"/>
          <w:lang w:val="de-DE"/>
        </w:rPr>
        <w:t>Denn alle verfehlen wir uns in vielem. Wenn einer sich durch Wort nicht verfehlt, d</w:t>
      </w:r>
      <w:r>
        <w:rPr>
          <w:rFonts w:ascii="Trebuchet MS" w:hAnsi="Trebuchet MS"/>
          <w:lang w:val="de-DE"/>
        </w:rPr>
        <w:t>ies</w:t>
      </w:r>
      <w:r w:rsidRPr="001E5732">
        <w:rPr>
          <w:rFonts w:ascii="Trebuchet MS" w:hAnsi="Trebuchet MS"/>
          <w:lang w:val="de-DE"/>
        </w:rPr>
        <w:t>er ist ein vollkommener Mann, fähig, auch den ganzen Leib im Zaum zu halten.</w:t>
      </w:r>
    </w:p>
    <w:p w14:paraId="69C385A7" w14:textId="77777777" w:rsidR="00C71948" w:rsidRPr="001E5732" w:rsidRDefault="00C71948" w:rsidP="006374C6">
      <w:pPr>
        <w:pStyle w:val="Randverweis"/>
        <w:framePr w:wrap="around"/>
      </w:pPr>
      <w:r>
        <w:t>9: Gen 1,26f</w:t>
      </w:r>
    </w:p>
    <w:p w14:paraId="0CEB351B"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Wenn wir die Zäume ins Maul der Pferde</w:t>
      </w:r>
      <w:r>
        <w:rPr>
          <w:rFonts w:ascii="Trebuchet MS" w:hAnsi="Trebuchet MS"/>
          <w:lang w:val="de-DE"/>
        </w:rPr>
        <w:t xml:space="preserve"> werfen, damit sie uns Folge leisten</w:t>
      </w:r>
      <w:r w:rsidRPr="001E5732">
        <w:rPr>
          <w:rFonts w:ascii="Trebuchet MS" w:hAnsi="Trebuchet MS"/>
          <w:lang w:val="de-DE"/>
        </w:rPr>
        <w:t>, lenken wir auch ihren ganzen Leib</w:t>
      </w:r>
      <w:r>
        <w:rPr>
          <w:rFonts w:ascii="Trebuchet MS" w:hAnsi="Trebuchet MS"/>
          <w:lang w:val="de-DE"/>
        </w:rPr>
        <w:t xml:space="preserve"> mit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Siehe: Auch die Schiffe, die so groß sind und von starken Winden getrieben werden, werden von einem ganz kleinen Steuerruder dorthin </w:t>
      </w:r>
      <w:r>
        <w:rPr>
          <w:rFonts w:ascii="Trebuchet MS" w:hAnsi="Trebuchet MS"/>
          <w:lang w:val="de-DE"/>
        </w:rPr>
        <w:t>mit</w:t>
      </w:r>
      <w:r w:rsidRPr="001E5732">
        <w:rPr>
          <w:rFonts w:ascii="Trebuchet MS" w:hAnsi="Trebuchet MS"/>
          <w:lang w:val="de-DE"/>
        </w:rPr>
        <w:t xml:space="preserve">gelenkt, wohin es der Antrieb des Steuernden will. </w:t>
      </w:r>
      <w:r w:rsidRPr="001E5732">
        <w:rPr>
          <w:rFonts w:ascii="Trebuchet MS" w:hAnsi="Trebuchet MS"/>
          <w:vertAlign w:val="superscript"/>
          <w:lang w:val="de-DE"/>
        </w:rPr>
        <w:t>5 </w:t>
      </w:r>
      <w:r w:rsidRPr="001E5732">
        <w:rPr>
          <w:rFonts w:ascii="Trebuchet MS" w:hAnsi="Trebuchet MS"/>
          <w:lang w:val="de-DE"/>
        </w:rPr>
        <w:t xml:space="preserve">So ist auch die Zunge ein kleines Glied und vermag Großes. Siehe: Ein wie kleines Feuer einen wie großen Wald anzündet! </w:t>
      </w:r>
      <w:r w:rsidRPr="001E5732">
        <w:rPr>
          <w:rFonts w:ascii="Trebuchet MS" w:hAnsi="Trebuchet MS"/>
          <w:vertAlign w:val="superscript"/>
          <w:lang w:val="de-DE"/>
        </w:rPr>
        <w:t>6 </w:t>
      </w:r>
      <w:r w:rsidRPr="001E5732">
        <w:rPr>
          <w:rFonts w:ascii="Trebuchet MS" w:hAnsi="Trebuchet MS"/>
          <w:lang w:val="de-DE"/>
        </w:rPr>
        <w:t>Auch die Zunge ist ein Feuer. Als die Welt der Ungerechtigkeit wird die Zunge unter unseren Gliedern aufgestellt, die den ganzen Leib beschmutzt und das Rad des Werdens in Brand s</w:t>
      </w:r>
      <w:r>
        <w:rPr>
          <w:rFonts w:ascii="Trebuchet MS" w:hAnsi="Trebuchet MS"/>
          <w:lang w:val="de-DE"/>
        </w:rPr>
        <w:t>etzt</w:t>
      </w:r>
      <w:r w:rsidRPr="001E5732">
        <w:rPr>
          <w:rFonts w:ascii="Trebuchet MS" w:hAnsi="Trebuchet MS"/>
          <w:lang w:val="de-DE"/>
        </w:rPr>
        <w:t xml:space="preserve"> und von der </w:t>
      </w:r>
      <w:r w:rsidRPr="00195F34">
        <w:rPr>
          <w:rFonts w:ascii="Trebuchet MS" w:hAnsi="Trebuchet MS"/>
          <w:i/>
          <w:iCs/>
          <w:lang w:val="de-DE"/>
        </w:rPr>
        <w:t>Hölle</w:t>
      </w:r>
      <w:r w:rsidRPr="001E5732">
        <w:rPr>
          <w:rFonts w:ascii="Trebuchet MS" w:hAnsi="Trebuchet MS"/>
          <w:lang w:val="de-DE"/>
        </w:rPr>
        <w:t xml:space="preserve"> in Brand </w:t>
      </w:r>
      <w:r w:rsidRPr="00195F34">
        <w:rPr>
          <w:rFonts w:ascii="Trebuchet MS" w:hAnsi="Trebuchet MS"/>
          <w:i/>
          <w:iCs/>
          <w:lang w:val="de-DE"/>
        </w:rPr>
        <w:t>gesetzt</w:t>
      </w:r>
      <w:r w:rsidRPr="001E5732">
        <w:rPr>
          <w:rFonts w:ascii="Trebuchet MS" w:hAnsi="Trebuchet MS"/>
          <w:lang w:val="de-DE"/>
        </w:rPr>
        <w:t xml:space="preserve"> wird. </w:t>
      </w:r>
      <w:r w:rsidRPr="001E5732">
        <w:rPr>
          <w:rFonts w:ascii="Trebuchet MS" w:hAnsi="Trebuchet MS"/>
          <w:vertAlign w:val="superscript"/>
          <w:lang w:val="de-DE"/>
        </w:rPr>
        <w:t>7 </w:t>
      </w:r>
      <w:r>
        <w:rPr>
          <w:rFonts w:ascii="Trebuchet MS" w:hAnsi="Trebuchet MS"/>
          <w:lang w:val="de-DE"/>
        </w:rPr>
        <w:t>Denn jede Art von Tieren sowie Vögeln, Schlangen sowie</w:t>
      </w:r>
      <w:r w:rsidRPr="001E5732">
        <w:rPr>
          <w:rFonts w:ascii="Trebuchet MS" w:hAnsi="Trebuchet MS"/>
          <w:lang w:val="de-DE"/>
        </w:rPr>
        <w:t xml:space="preserve"> </w:t>
      </w:r>
      <w:r>
        <w:rPr>
          <w:rFonts w:ascii="Trebuchet MS" w:hAnsi="Trebuchet MS"/>
          <w:lang w:val="de-DE"/>
        </w:rPr>
        <w:t>Meereskindern</w:t>
      </w:r>
      <w:r w:rsidRPr="001E5732">
        <w:rPr>
          <w:rFonts w:ascii="Trebuchet MS" w:hAnsi="Trebuchet MS"/>
          <w:lang w:val="de-DE"/>
        </w:rPr>
        <w:t xml:space="preserve"> lässt sich zähmen und ist gezähmt worden von der menschlichen Art. </w:t>
      </w:r>
      <w:r w:rsidRPr="001E5732">
        <w:rPr>
          <w:rFonts w:ascii="Trebuchet MS" w:hAnsi="Trebuchet MS"/>
          <w:vertAlign w:val="superscript"/>
          <w:lang w:val="de-DE"/>
        </w:rPr>
        <w:t>8 </w:t>
      </w:r>
      <w:r w:rsidRPr="001E5732">
        <w:rPr>
          <w:rFonts w:ascii="Trebuchet MS" w:hAnsi="Trebuchet MS"/>
          <w:lang w:val="de-DE"/>
        </w:rPr>
        <w:t xml:space="preserve">Die Zunge aber vermag keiner der Menschen zu zähmen, ein unruhiges Übel, voll todbringenden Gifts. </w:t>
      </w:r>
      <w:r w:rsidRPr="001E5732">
        <w:rPr>
          <w:rFonts w:ascii="Trebuchet MS" w:hAnsi="Trebuchet MS"/>
          <w:vertAlign w:val="superscript"/>
          <w:lang w:val="de-DE"/>
        </w:rPr>
        <w:t>9 </w:t>
      </w:r>
      <w:r w:rsidRPr="001E5732">
        <w:rPr>
          <w:rFonts w:ascii="Trebuchet MS" w:hAnsi="Trebuchet MS"/>
          <w:lang w:val="de-DE"/>
        </w:rPr>
        <w:t xml:space="preserve">Mit ihr preisen wir den Herrn und Vater und mit ihr verfluchen wir die Menschen, die nach Gottes Gleichnis geworden sind. </w:t>
      </w:r>
      <w:r w:rsidRPr="001E5732">
        <w:rPr>
          <w:rFonts w:ascii="Trebuchet MS" w:hAnsi="Trebuchet MS"/>
          <w:vertAlign w:val="superscript"/>
          <w:lang w:val="de-DE"/>
        </w:rPr>
        <w:t>10 </w:t>
      </w:r>
      <w:r w:rsidRPr="001E5732">
        <w:rPr>
          <w:rFonts w:ascii="Trebuchet MS" w:hAnsi="Trebuchet MS"/>
          <w:lang w:val="de-DE"/>
        </w:rPr>
        <w:t xml:space="preserve">Aus dem gleichen Mund geht Segen und Fluch aus. Es </w:t>
      </w:r>
      <w:r>
        <w:rPr>
          <w:rFonts w:ascii="Trebuchet MS" w:hAnsi="Trebuchet MS"/>
          <w:lang w:val="de-DE"/>
        </w:rPr>
        <w:t xml:space="preserve">darf </w:t>
      </w:r>
      <w:r w:rsidRPr="001E5732">
        <w:rPr>
          <w:rFonts w:ascii="Trebuchet MS" w:hAnsi="Trebuchet MS"/>
          <w:lang w:val="de-DE"/>
        </w:rPr>
        <w:t>dies, m</w:t>
      </w:r>
      <w:r>
        <w:rPr>
          <w:rFonts w:ascii="Trebuchet MS" w:hAnsi="Trebuchet MS"/>
          <w:lang w:val="de-DE"/>
        </w:rPr>
        <w:t>eine Brüder, nicht so geschehen!</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 xml:space="preserve">Lässt etwa die Quelle aus der gleichen Öffnung das Süße und das Bittere fließen? </w:t>
      </w:r>
      <w:r w:rsidRPr="001E5732">
        <w:rPr>
          <w:rFonts w:ascii="Trebuchet MS" w:hAnsi="Trebuchet MS"/>
          <w:vertAlign w:val="superscript"/>
          <w:lang w:val="de-DE"/>
        </w:rPr>
        <w:t>12 </w:t>
      </w:r>
      <w:r w:rsidRPr="001E5732">
        <w:rPr>
          <w:rFonts w:ascii="Trebuchet MS" w:hAnsi="Trebuchet MS"/>
          <w:lang w:val="de-DE"/>
        </w:rPr>
        <w:t>Kann etwa, meine Brüder, ein Feigenbaum Oliven oder e</w:t>
      </w:r>
      <w:r>
        <w:rPr>
          <w:rFonts w:ascii="Trebuchet MS" w:hAnsi="Trebuchet MS"/>
          <w:lang w:val="de-DE"/>
        </w:rPr>
        <w:t>in Weinstock Feigen tragen? Auch kann s</w:t>
      </w:r>
      <w:r w:rsidRPr="001E5732">
        <w:rPr>
          <w:rFonts w:ascii="Trebuchet MS" w:hAnsi="Trebuchet MS"/>
          <w:lang w:val="de-DE"/>
        </w:rPr>
        <w:t xml:space="preserve">alziges </w:t>
      </w:r>
      <w:r>
        <w:rPr>
          <w:rFonts w:ascii="Trebuchet MS" w:hAnsi="Trebuchet MS"/>
          <w:lang w:val="de-DE"/>
        </w:rPr>
        <w:t xml:space="preserve">nicht </w:t>
      </w:r>
      <w:r w:rsidRPr="001E5732">
        <w:rPr>
          <w:rFonts w:ascii="Trebuchet MS" w:hAnsi="Trebuchet MS"/>
          <w:lang w:val="de-DE"/>
        </w:rPr>
        <w:t>Was</w:t>
      </w:r>
      <w:r>
        <w:rPr>
          <w:rFonts w:ascii="Trebuchet MS" w:hAnsi="Trebuchet MS"/>
          <w:lang w:val="de-DE"/>
        </w:rPr>
        <w:softHyphen/>
      </w:r>
      <w:r w:rsidRPr="001E5732">
        <w:rPr>
          <w:rFonts w:ascii="Trebuchet MS" w:hAnsi="Trebuchet MS"/>
          <w:lang w:val="de-DE"/>
        </w:rPr>
        <w:t xml:space="preserve">ser </w:t>
      </w:r>
      <w:r w:rsidRPr="009C7797">
        <w:rPr>
          <w:rFonts w:ascii="Trebuchet MS" w:hAnsi="Trebuchet MS"/>
          <w:i/>
          <w:iCs/>
          <w:lang w:val="de-DE"/>
        </w:rPr>
        <w:t>süß</w:t>
      </w:r>
      <w:r w:rsidRPr="001E5732">
        <w:rPr>
          <w:rFonts w:ascii="Trebuchet MS" w:hAnsi="Trebuchet MS"/>
          <w:lang w:val="de-DE"/>
        </w:rPr>
        <w:t xml:space="preserve"> machen.</w:t>
      </w:r>
    </w:p>
    <w:p w14:paraId="366113B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1" w:name="_Toc38535258"/>
      <w:r w:rsidRPr="001E5732">
        <w:rPr>
          <w:rFonts w:ascii="Trebuchet MS" w:hAnsi="Trebuchet MS"/>
          <w:lang w:val="de-DE"/>
        </w:rPr>
        <w:t>Weisheit von oben (3,13</w:t>
      </w:r>
      <w:r>
        <w:rPr>
          <w:rFonts w:ascii="Trebuchet MS" w:hAnsi="Trebuchet MS"/>
          <w:lang w:val="de-DE"/>
        </w:rPr>
        <w:t>−</w:t>
      </w:r>
      <w:r w:rsidRPr="001E5732">
        <w:rPr>
          <w:rFonts w:ascii="Trebuchet MS" w:hAnsi="Trebuchet MS"/>
          <w:lang w:val="de-DE"/>
        </w:rPr>
        <w:t>18)</w:t>
      </w:r>
      <w:bookmarkEnd w:id="891"/>
    </w:p>
    <w:p w14:paraId="453D40B2" w14:textId="77777777" w:rsidR="00C71948" w:rsidRDefault="00C71948" w:rsidP="006374C6">
      <w:pPr>
        <w:pStyle w:val="Randverweis"/>
        <w:framePr w:wrap="around"/>
      </w:pPr>
      <w:r>
        <w:t>15: 1,5.17</w:t>
      </w:r>
    </w:p>
    <w:p w14:paraId="59E7CCDF" w14:textId="77777777" w:rsidR="00C71948" w:rsidRPr="008F0483" w:rsidRDefault="00C71948" w:rsidP="006374C6">
      <w:pPr>
        <w:pStyle w:val="Randverweis"/>
        <w:framePr w:wrap="around"/>
      </w:pPr>
      <w:r>
        <w:t xml:space="preserve">18: </w:t>
      </w:r>
      <w:proofErr w:type="spellStart"/>
      <w:r>
        <w:t>Hebr</w:t>
      </w:r>
      <w:proofErr w:type="spellEnd"/>
      <w:r>
        <w:t xml:space="preserve"> 12,11</w:t>
      </w:r>
    </w:p>
    <w:p w14:paraId="2CAB698B"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Wer unter euch ist weise und verständig? Er zeige aus seinem </w:t>
      </w:r>
      <w:r>
        <w:rPr>
          <w:rFonts w:ascii="Trebuchet MS" w:hAnsi="Trebuchet MS"/>
          <w:lang w:val="de-DE"/>
        </w:rPr>
        <w:t>rech</w:t>
      </w:r>
      <w:r w:rsidRPr="001E5732">
        <w:rPr>
          <w:rFonts w:ascii="Trebuchet MS" w:hAnsi="Trebuchet MS"/>
          <w:lang w:val="de-DE"/>
        </w:rPr>
        <w:t xml:space="preserve">ten Wandel seine Werke in weiser Sanftheit. </w:t>
      </w:r>
      <w:r w:rsidRPr="001E5732">
        <w:rPr>
          <w:rFonts w:ascii="Trebuchet MS" w:hAnsi="Trebuchet MS"/>
          <w:vertAlign w:val="superscript"/>
          <w:lang w:val="de-DE"/>
        </w:rPr>
        <w:t>14 </w:t>
      </w:r>
      <w:r w:rsidRPr="001E5732">
        <w:rPr>
          <w:rFonts w:ascii="Trebuchet MS" w:hAnsi="Trebuchet MS"/>
          <w:lang w:val="de-DE"/>
        </w:rPr>
        <w:t>Wenn ihr aber bitter</w:t>
      </w:r>
      <w:r>
        <w:rPr>
          <w:rFonts w:ascii="Trebuchet MS" w:hAnsi="Trebuchet MS"/>
          <w:lang w:val="de-DE"/>
        </w:rPr>
        <w:t>e Eifersucht habt und Eigennutz</w:t>
      </w:r>
      <w:r w:rsidRPr="001E5732">
        <w:rPr>
          <w:rFonts w:ascii="Trebuchet MS" w:hAnsi="Trebuchet MS"/>
          <w:lang w:val="de-DE"/>
        </w:rPr>
        <w:t xml:space="preserve"> in eurem Herzen, rühmt euch nicht und lügt nicht gegen die Wahrheit! </w:t>
      </w:r>
      <w:r w:rsidRPr="001E5732">
        <w:rPr>
          <w:rFonts w:ascii="Trebuchet MS" w:hAnsi="Trebuchet MS"/>
          <w:vertAlign w:val="superscript"/>
          <w:lang w:val="de-DE"/>
        </w:rPr>
        <w:t>15 </w:t>
      </w:r>
      <w:r w:rsidRPr="001E5732">
        <w:rPr>
          <w:rFonts w:ascii="Trebuchet MS" w:hAnsi="Trebuchet MS"/>
          <w:lang w:val="de-DE"/>
        </w:rPr>
        <w:t>Das ist nicht die Weisheit, die von oben herabkommt, sondern eine irdische, diesseitige, teuf</w:t>
      </w:r>
      <w:r>
        <w:rPr>
          <w:rFonts w:ascii="Trebuchet MS" w:hAnsi="Trebuchet MS"/>
          <w:lang w:val="de-DE"/>
        </w:rPr>
        <w:softHyphen/>
      </w:r>
      <w:r w:rsidRPr="001E5732">
        <w:rPr>
          <w:rFonts w:ascii="Trebuchet MS" w:hAnsi="Trebuchet MS"/>
          <w:lang w:val="de-DE"/>
        </w:rPr>
        <w:t xml:space="preserve">lische. </w:t>
      </w:r>
      <w:r w:rsidRPr="001E5732">
        <w:rPr>
          <w:rFonts w:ascii="Trebuchet MS" w:hAnsi="Trebuchet MS"/>
          <w:vertAlign w:val="superscript"/>
          <w:lang w:val="de-DE"/>
        </w:rPr>
        <w:t>16 </w:t>
      </w:r>
      <w:r w:rsidRPr="001E5732">
        <w:rPr>
          <w:rFonts w:ascii="Trebuchet MS" w:hAnsi="Trebuchet MS"/>
          <w:lang w:val="de-DE"/>
        </w:rPr>
        <w:t xml:space="preserve">Wo nämlich </w:t>
      </w:r>
      <w:r>
        <w:rPr>
          <w:rFonts w:ascii="Trebuchet MS" w:hAnsi="Trebuchet MS"/>
          <w:lang w:val="de-DE"/>
        </w:rPr>
        <w:t>Eifersucht und Eigennutz</w:t>
      </w:r>
      <w:r w:rsidRPr="001E5732">
        <w:rPr>
          <w:rFonts w:ascii="Trebuchet MS" w:hAnsi="Trebuchet MS"/>
          <w:lang w:val="de-DE"/>
        </w:rPr>
        <w:t xml:space="preserve">, da ist Unordnung und jede böse Tat. </w:t>
      </w:r>
      <w:r w:rsidRPr="001E5732">
        <w:rPr>
          <w:rFonts w:ascii="Trebuchet MS" w:hAnsi="Trebuchet MS"/>
          <w:vertAlign w:val="superscript"/>
          <w:lang w:val="de-DE"/>
        </w:rPr>
        <w:t>17 </w:t>
      </w:r>
      <w:r w:rsidRPr="001E5732">
        <w:rPr>
          <w:rFonts w:ascii="Trebuchet MS" w:hAnsi="Trebuchet MS"/>
          <w:lang w:val="de-DE"/>
        </w:rPr>
        <w:t>Die Weisheit von oben aber ist zuer</w:t>
      </w:r>
      <w:r>
        <w:rPr>
          <w:rFonts w:ascii="Trebuchet MS" w:hAnsi="Trebuchet MS"/>
          <w:lang w:val="de-DE"/>
        </w:rPr>
        <w:t>st lauter, dann friedsam, mild</w:t>
      </w:r>
      <w:r w:rsidRPr="001E5732">
        <w:rPr>
          <w:rFonts w:ascii="Trebuchet MS" w:hAnsi="Trebuchet MS"/>
          <w:lang w:val="de-DE"/>
        </w:rPr>
        <w:t xml:space="preserve">, gehorsam, voll </w:t>
      </w:r>
      <w:r>
        <w:rPr>
          <w:noProof/>
          <w:lang w:val="de-DE" w:bidi="he-IL"/>
        </w:rPr>
        <w:lastRenderedPageBreak/>
        <mc:AlternateContent>
          <mc:Choice Requires="wps">
            <w:drawing>
              <wp:anchor distT="0" distB="0" distL="114300" distR="114300" simplePos="0" relativeHeight="251993088" behindDoc="0" locked="0" layoutInCell="1" allowOverlap="1" wp14:anchorId="77284F70" wp14:editId="607C754B">
                <wp:simplePos x="0" y="0"/>
                <wp:positionH relativeFrom="margin">
                  <wp:posOffset>-95250</wp:posOffset>
                </wp:positionH>
                <wp:positionV relativeFrom="paragraph">
                  <wp:posOffset>-327660</wp:posOffset>
                </wp:positionV>
                <wp:extent cx="950400" cy="316800"/>
                <wp:effectExtent l="0" t="0" r="2540" b="7620"/>
                <wp:wrapNone/>
                <wp:docPr id="432" name="Textfeld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0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FA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4F70" id="Textfeld 355" o:spid="_x0000_s1377" type="#_x0000_t202" style="position:absolute;left:0;text-align:left;margin-left:-7.5pt;margin-top:-25.8pt;width:74.85pt;height:24.9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" fillcolor="white [3201]" stroked="f" strokeweight=".5pt">
                <v:textbox>
                  <w:txbxContent>
                    <w:p w14:paraId="38F5FAF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3,18 </w:t>
                      </w:r>
                      <w:r>
                        <w:rPr>
                          <w:rFonts w:ascii="Trebuchet MS" w:hAnsi="Trebuchet MS"/>
                          <w:lang w:val="de-DE"/>
                        </w:rPr>
                        <w:t>−</w:t>
                      </w:r>
                      <w:r>
                        <w:rPr>
                          <w:rFonts w:ascii="Trebuchet MS" w:hAnsi="Trebuchet MS" w:cs="Times New Roman"/>
                          <w:i/>
                          <w:iCs/>
                          <w:lang w:val="de-DE"/>
                        </w:rPr>
                        <w:t xml:space="preserve"> 5,5</w:t>
                      </w:r>
                    </w:p>
                  </w:txbxContent>
                </v:textbox>
                <w10:wrap anchorx="margin"/>
              </v:shape>
            </w:pict>
          </mc:Fallback>
        </mc:AlternateContent>
      </w:r>
      <w:r w:rsidRPr="001E5732">
        <w:rPr>
          <w:rFonts w:ascii="Trebuchet MS" w:hAnsi="Trebuchet MS"/>
          <w:lang w:val="de-DE"/>
        </w:rPr>
        <w:t>Erbarmen un</w:t>
      </w:r>
      <w:r>
        <w:rPr>
          <w:rFonts w:ascii="Trebuchet MS" w:hAnsi="Trebuchet MS"/>
          <w:lang w:val="de-DE"/>
        </w:rPr>
        <w:t>d guter Früchte, unbefangen</w:t>
      </w:r>
      <w:r w:rsidRPr="001E5732">
        <w:rPr>
          <w:rFonts w:ascii="Trebuchet MS" w:hAnsi="Trebuchet MS"/>
          <w:lang w:val="de-DE"/>
        </w:rPr>
        <w:t xml:space="preserve">, ungeheuchelt. </w:t>
      </w:r>
      <w:r w:rsidRPr="001E5732">
        <w:rPr>
          <w:rFonts w:ascii="Trebuchet MS" w:hAnsi="Trebuchet MS"/>
          <w:vertAlign w:val="superscript"/>
          <w:lang w:val="de-DE"/>
        </w:rPr>
        <w:t>18 </w:t>
      </w:r>
      <w:r w:rsidRPr="001E5732">
        <w:rPr>
          <w:rFonts w:ascii="Trebuchet MS" w:hAnsi="Trebuchet MS"/>
          <w:lang w:val="de-DE"/>
        </w:rPr>
        <w:t>Gerechte Frucht wird in Frieden für die gesät, die Frieden stiften.</w:t>
      </w:r>
    </w:p>
    <w:p w14:paraId="46FCCDD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2" w:name="_Toc38535259"/>
      <w:r>
        <w:rPr>
          <w:rFonts w:ascii="Trebuchet MS" w:hAnsi="Trebuchet MS"/>
          <w:lang w:val="de-DE"/>
        </w:rPr>
        <w:t>Wer schlecht bittet, empfängt nicht</w:t>
      </w:r>
      <w:r w:rsidRPr="001E5732">
        <w:rPr>
          <w:rFonts w:ascii="Trebuchet MS" w:hAnsi="Trebuchet MS"/>
          <w:lang w:val="de-DE"/>
        </w:rPr>
        <w:t xml:space="preserve"> (4,1</w:t>
      </w:r>
      <w:r>
        <w:rPr>
          <w:rFonts w:ascii="Trebuchet MS" w:hAnsi="Trebuchet MS"/>
          <w:lang w:val="de-DE"/>
        </w:rPr>
        <w:t>−</w:t>
      </w:r>
      <w:r w:rsidRPr="001E5732">
        <w:rPr>
          <w:rFonts w:ascii="Trebuchet MS" w:hAnsi="Trebuchet MS"/>
          <w:lang w:val="de-DE"/>
        </w:rPr>
        <w:t>1</w:t>
      </w:r>
      <w:r>
        <w:rPr>
          <w:rFonts w:ascii="Trebuchet MS" w:hAnsi="Trebuchet MS"/>
          <w:lang w:val="de-DE"/>
        </w:rPr>
        <w:t>0</w:t>
      </w:r>
      <w:r w:rsidRPr="001E5732">
        <w:rPr>
          <w:rFonts w:ascii="Trebuchet MS" w:hAnsi="Trebuchet MS"/>
          <w:lang w:val="de-DE"/>
        </w:rPr>
        <w:t>)</w:t>
      </w:r>
      <w:bookmarkEnd w:id="892"/>
    </w:p>
    <w:p w14:paraId="6B72855A" w14:textId="77777777" w:rsidR="00C71948" w:rsidRDefault="00C71948" w:rsidP="006374C6">
      <w:pPr>
        <w:pStyle w:val="Randverweis"/>
        <w:framePr w:wrap="around"/>
      </w:pPr>
      <w:r>
        <w:t xml:space="preserve">4: </w:t>
      </w:r>
      <w:proofErr w:type="spellStart"/>
      <w:r>
        <w:t>Mt</w:t>
      </w:r>
      <w:proofErr w:type="spellEnd"/>
      <w:r>
        <w:t xml:space="preserve"> 6,24</w:t>
      </w:r>
    </w:p>
    <w:p w14:paraId="2372C762" w14:textId="77777777" w:rsidR="00C71948" w:rsidRPr="008F0483" w:rsidRDefault="00C71948" w:rsidP="006374C6">
      <w:pPr>
        <w:pStyle w:val="Randverweis"/>
        <w:framePr w:wrap="around"/>
      </w:pPr>
      <w:proofErr w:type="spellStart"/>
      <w:r>
        <w:t>Lk</w:t>
      </w:r>
      <w:proofErr w:type="spellEnd"/>
      <w:r>
        <w:t xml:space="preserve"> 16,13</w:t>
      </w:r>
    </w:p>
    <w:p w14:paraId="0557AD7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Woher kommen</w:t>
      </w:r>
      <w:r>
        <w:rPr>
          <w:rFonts w:ascii="Trebuchet MS" w:hAnsi="Trebuchet MS"/>
          <w:lang w:val="de-DE"/>
        </w:rPr>
        <w:t xml:space="preserve"> Kriege und woher Kämpfe</w:t>
      </w:r>
      <w:r w:rsidRPr="001E5732">
        <w:rPr>
          <w:rFonts w:ascii="Trebuchet MS" w:hAnsi="Trebuchet MS"/>
          <w:lang w:val="de-DE"/>
        </w:rPr>
        <w:t xml:space="preserve"> unter euch? Nicht von daher: Aus euren Gelüsten, die in euren Gliedern streiten? </w:t>
      </w:r>
      <w:r w:rsidRPr="001E5732">
        <w:rPr>
          <w:rFonts w:ascii="Trebuchet MS" w:hAnsi="Trebuchet MS"/>
          <w:vertAlign w:val="superscript"/>
          <w:lang w:val="de-DE"/>
        </w:rPr>
        <w:t>2 </w:t>
      </w:r>
      <w:r w:rsidRPr="001E5732">
        <w:rPr>
          <w:rFonts w:ascii="Trebuchet MS" w:hAnsi="Trebuchet MS"/>
          <w:lang w:val="de-DE"/>
        </w:rPr>
        <w:t xml:space="preserve">Ihr begehrt und habt nicht; ihr mordet und seid eifersüchtig und könnt nicht erreichen; ihr kämpft und führt Krieg. Ihr habt nicht, weil ihr nicht bittet. </w:t>
      </w:r>
      <w:r w:rsidRPr="001E5732">
        <w:rPr>
          <w:rFonts w:ascii="Trebuchet MS" w:hAnsi="Trebuchet MS"/>
          <w:vertAlign w:val="superscript"/>
          <w:lang w:val="de-DE"/>
        </w:rPr>
        <w:t>3 </w:t>
      </w:r>
      <w:r w:rsidRPr="001E5732">
        <w:rPr>
          <w:rFonts w:ascii="Trebuchet MS" w:hAnsi="Trebuchet MS"/>
          <w:lang w:val="de-DE"/>
        </w:rPr>
        <w:t xml:space="preserve">Ihr bittet und empfangt nicht, weil ihr schlecht bittet, um es in euren Gelüsten </w:t>
      </w:r>
      <w:r>
        <w:rPr>
          <w:rFonts w:ascii="Trebuchet MS" w:hAnsi="Trebuchet MS"/>
          <w:lang w:val="de-DE"/>
        </w:rPr>
        <w:t>zu vergeuden</w:t>
      </w:r>
      <w:r w:rsidRPr="001E5732">
        <w:rPr>
          <w:rFonts w:ascii="Trebuchet MS" w:hAnsi="Trebuchet MS"/>
          <w:lang w:val="de-DE"/>
        </w:rPr>
        <w:t xml:space="preserve">. </w:t>
      </w:r>
      <w:r w:rsidRPr="001E5732">
        <w:rPr>
          <w:rFonts w:ascii="Trebuchet MS" w:hAnsi="Trebuchet MS"/>
          <w:vertAlign w:val="superscript"/>
          <w:lang w:val="de-DE"/>
        </w:rPr>
        <w:t>4 </w:t>
      </w:r>
      <w:r>
        <w:rPr>
          <w:rFonts w:ascii="Trebuchet MS" w:hAnsi="Trebuchet MS"/>
          <w:lang w:val="de-DE"/>
        </w:rPr>
        <w:t>Ehebrüchige</w:t>
      </w:r>
      <w:r>
        <w:rPr>
          <w:rStyle w:val="Funotenzeichen"/>
          <w:rFonts w:ascii="Trebuchet MS" w:hAnsi="Trebuchet MS" w:cs="Times New Roman"/>
          <w:lang w:val="de-DE"/>
        </w:rPr>
        <w:footnoteReference w:id="994"/>
      </w:r>
      <w:r w:rsidRPr="001E5732">
        <w:rPr>
          <w:rFonts w:ascii="Trebuchet MS" w:hAnsi="Trebuchet MS"/>
          <w:lang w:val="de-DE"/>
        </w:rPr>
        <w:t xml:space="preserve">, wisst ihr nicht, dass die Freundschaft zur Welt Feindschaft zu Gott ist? Wer also Freund der Welt sein will, stellt sich als Feind Gottes auf. </w:t>
      </w:r>
      <w:r w:rsidRPr="001E5732">
        <w:rPr>
          <w:rFonts w:ascii="Trebuchet MS" w:hAnsi="Trebuchet MS"/>
          <w:vertAlign w:val="superscript"/>
          <w:lang w:val="de-DE"/>
        </w:rPr>
        <w:t>5 </w:t>
      </w:r>
      <w:r w:rsidRPr="001E5732">
        <w:rPr>
          <w:rFonts w:ascii="Trebuchet MS" w:hAnsi="Trebuchet MS"/>
          <w:lang w:val="de-DE"/>
        </w:rPr>
        <w:t xml:space="preserve">Oder meint ihr, </w:t>
      </w:r>
      <w:r>
        <w:rPr>
          <w:rFonts w:ascii="Trebuchet MS" w:hAnsi="Trebuchet MS"/>
          <w:lang w:val="de-DE"/>
        </w:rPr>
        <w:t xml:space="preserve">umsonst sage </w:t>
      </w:r>
      <w:r w:rsidRPr="001E5732">
        <w:rPr>
          <w:rFonts w:ascii="Trebuchet MS" w:hAnsi="Trebuchet MS"/>
          <w:lang w:val="de-DE"/>
        </w:rPr>
        <w:t>die Schrift:</w:t>
      </w:r>
    </w:p>
    <w:p w14:paraId="0FA707FA"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t>
      </w:r>
      <w:r>
        <w:rPr>
          <w:rFonts w:ascii="Trebuchet MS" w:hAnsi="Trebuchet MS"/>
          <w:lang w:val="de-DE"/>
        </w:rPr>
        <w:t xml:space="preserve">Eifersüchtig sehnt er sich nach dem Geist, </w:t>
      </w:r>
      <w:r w:rsidRPr="001E5732">
        <w:rPr>
          <w:rFonts w:ascii="Trebuchet MS" w:hAnsi="Trebuchet MS"/>
          <w:lang w:val="de-DE"/>
        </w:rPr>
        <w:t>den er in uns wohnen ließ</w:t>
      </w:r>
      <w:r>
        <w:rPr>
          <w:rFonts w:ascii="Trebuchet MS" w:hAnsi="Trebuchet MS"/>
          <w:lang w:val="de-DE"/>
        </w:rPr>
        <w:t>“</w:t>
      </w:r>
      <w:r w:rsidRPr="001E5732">
        <w:rPr>
          <w:rFonts w:ascii="Trebuchet MS" w:hAnsi="Trebuchet MS"/>
          <w:lang w:val="de-DE"/>
        </w:rPr>
        <w:t>?</w:t>
      </w:r>
      <w:r>
        <w:rPr>
          <w:rStyle w:val="Funotenzeichen"/>
          <w:rFonts w:ascii="Trebuchet MS" w:hAnsi="Trebuchet MS" w:cs="Times New Roman"/>
          <w:lang w:val="de-DE"/>
        </w:rPr>
        <w:footnoteReference w:id="995"/>
      </w:r>
    </w:p>
    <w:p w14:paraId="15E9AF74" w14:textId="77777777" w:rsidR="00C71948" w:rsidRPr="009C3508" w:rsidRDefault="00C71948" w:rsidP="006374C6">
      <w:pPr>
        <w:pStyle w:val="Randverweis"/>
        <w:framePr w:wrap="around"/>
        <w:rPr>
          <w:lang w:val="en-US"/>
        </w:rPr>
      </w:pPr>
      <w:r w:rsidRPr="009C3508">
        <w:rPr>
          <w:lang w:val="en-US"/>
        </w:rPr>
        <w:t xml:space="preserve">6: </w:t>
      </w:r>
      <w:proofErr w:type="spellStart"/>
      <w:r w:rsidRPr="009C3508">
        <w:rPr>
          <w:lang w:val="en-US"/>
        </w:rPr>
        <w:t>Spr</w:t>
      </w:r>
      <w:proofErr w:type="spellEnd"/>
      <w:r w:rsidRPr="009C3508">
        <w:rPr>
          <w:lang w:val="en-US"/>
        </w:rPr>
        <w:t xml:space="preserve"> 3,34G;</w:t>
      </w:r>
    </w:p>
    <w:p w14:paraId="40FCC05E" w14:textId="77777777" w:rsidR="00C71948" w:rsidRPr="009C3508" w:rsidRDefault="00C71948" w:rsidP="006374C6">
      <w:pPr>
        <w:pStyle w:val="Randverweis"/>
        <w:framePr w:wrap="around"/>
        <w:rPr>
          <w:lang w:val="en-US"/>
        </w:rPr>
      </w:pPr>
      <w:r w:rsidRPr="009C3508">
        <w:rPr>
          <w:lang w:val="en-US"/>
        </w:rPr>
        <w:t>1 Petr 5,5</w:t>
      </w:r>
    </w:p>
    <w:p w14:paraId="3B6CBE13" w14:textId="77777777" w:rsidR="00C71948" w:rsidRPr="009C3508" w:rsidRDefault="00C71948" w:rsidP="006374C6">
      <w:pPr>
        <w:pStyle w:val="Randverweis"/>
        <w:framePr w:wrap="around"/>
        <w:rPr>
          <w:lang w:val="en-US"/>
        </w:rPr>
      </w:pPr>
      <w:r w:rsidRPr="009C3508">
        <w:rPr>
          <w:lang w:val="en-US"/>
        </w:rPr>
        <w:t>7: 1 Petr 5,8f</w:t>
      </w:r>
    </w:p>
    <w:p w14:paraId="55C4B645" w14:textId="77777777" w:rsidR="00C71948" w:rsidRPr="009C3508" w:rsidRDefault="00C71948" w:rsidP="006374C6">
      <w:pPr>
        <w:pStyle w:val="Randverweis"/>
        <w:framePr w:wrap="around"/>
        <w:rPr>
          <w:lang w:val="en-US"/>
        </w:rPr>
      </w:pPr>
      <w:r w:rsidRPr="009C3508">
        <w:rPr>
          <w:lang w:val="en-US"/>
        </w:rPr>
        <w:t>8: Mt 6,31;</w:t>
      </w:r>
    </w:p>
    <w:p w14:paraId="769146F6" w14:textId="77777777" w:rsidR="00C71948" w:rsidRPr="002D0305" w:rsidRDefault="00C71948" w:rsidP="006374C6">
      <w:pPr>
        <w:pStyle w:val="Randverweis"/>
        <w:framePr w:wrap="around"/>
      </w:pPr>
      <w:r w:rsidRPr="002D0305">
        <w:t>14,31;</w:t>
      </w:r>
    </w:p>
    <w:p w14:paraId="3E5C39A9" w14:textId="77777777" w:rsidR="00C71948" w:rsidRPr="002D0305" w:rsidRDefault="00C71948" w:rsidP="006374C6">
      <w:pPr>
        <w:pStyle w:val="Randverweis"/>
        <w:framePr w:wrap="around"/>
      </w:pPr>
      <w:proofErr w:type="spellStart"/>
      <w:r w:rsidRPr="002D0305">
        <w:t>Lk</w:t>
      </w:r>
      <w:proofErr w:type="spellEnd"/>
      <w:r w:rsidRPr="002D0305">
        <w:t xml:space="preserve"> 24,25;</w:t>
      </w:r>
    </w:p>
    <w:p w14:paraId="731CF09E" w14:textId="77777777" w:rsidR="00C71948" w:rsidRPr="002D0305" w:rsidRDefault="00C71948" w:rsidP="006374C6">
      <w:pPr>
        <w:pStyle w:val="Randverweis"/>
        <w:framePr w:wrap="around"/>
      </w:pPr>
      <w:r w:rsidRPr="002D0305">
        <w:t>Jak 1,8</w:t>
      </w:r>
    </w:p>
    <w:p w14:paraId="3847D0A4" w14:textId="77777777" w:rsidR="00C71948" w:rsidRPr="002D0305" w:rsidRDefault="00C71948" w:rsidP="006374C6">
      <w:pPr>
        <w:pStyle w:val="Randverweis"/>
        <w:framePr w:wrap="around"/>
      </w:pPr>
      <w:r w:rsidRPr="002D0305">
        <w:t xml:space="preserve">9: </w:t>
      </w:r>
      <w:proofErr w:type="spellStart"/>
      <w:r w:rsidRPr="002D0305">
        <w:t>Lk</w:t>
      </w:r>
      <w:proofErr w:type="spellEnd"/>
      <w:r w:rsidRPr="002D0305">
        <w:t xml:space="preserve"> 6,25</w:t>
      </w:r>
    </w:p>
    <w:p w14:paraId="361BE524" w14:textId="77777777" w:rsidR="00C71948" w:rsidRPr="001E5732" w:rsidRDefault="00C71948" w:rsidP="006374C6">
      <w:pPr>
        <w:pStyle w:val="Randverweis"/>
        <w:framePr w:wrap="around"/>
      </w:pPr>
      <w:r>
        <w:t>10: 1 Petr 5,6</w:t>
      </w:r>
    </w:p>
    <w:p w14:paraId="67326D7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 xml:space="preserve">Er gibt größere </w:t>
      </w:r>
      <w:r w:rsidRPr="001E5732">
        <w:rPr>
          <w:rFonts w:ascii="Trebuchet MS" w:hAnsi="Trebuchet MS"/>
          <w:lang w:val="de-DE"/>
        </w:rPr>
        <w:t>Gnade. Deshalb sagt er:</w:t>
      </w:r>
    </w:p>
    <w:p w14:paraId="149D805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„Gott widerst</w:t>
      </w:r>
      <w:r>
        <w:rPr>
          <w:rFonts w:ascii="Trebuchet MS" w:hAnsi="Trebuchet MS"/>
          <w:lang w:val="de-DE"/>
        </w:rPr>
        <w:t xml:space="preserve">eht Hochmütigen, Demütigen </w:t>
      </w:r>
      <w:r w:rsidRPr="001E5732">
        <w:rPr>
          <w:rFonts w:ascii="Trebuchet MS" w:hAnsi="Trebuchet MS"/>
          <w:lang w:val="de-DE"/>
        </w:rPr>
        <w:t>gibt er Gnade.“</w:t>
      </w:r>
    </w:p>
    <w:p w14:paraId="795044F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Unterwerft euch also Gott! W</w:t>
      </w:r>
      <w:r w:rsidRPr="001E5732">
        <w:rPr>
          <w:rFonts w:ascii="Trebuchet MS" w:hAnsi="Trebuchet MS"/>
          <w:lang w:val="de-DE"/>
        </w:rPr>
        <w:t xml:space="preserve">idersteht dem Teufel, und er wird von euch fliehen! </w:t>
      </w:r>
      <w:r w:rsidRPr="001E5732">
        <w:rPr>
          <w:rFonts w:ascii="Trebuchet MS" w:hAnsi="Trebuchet MS"/>
          <w:vertAlign w:val="superscript"/>
          <w:lang w:val="de-DE"/>
        </w:rPr>
        <w:t>8 </w:t>
      </w:r>
      <w:r w:rsidRPr="001E5732">
        <w:rPr>
          <w:rFonts w:ascii="Trebuchet MS" w:hAnsi="Trebuchet MS"/>
          <w:lang w:val="de-DE"/>
        </w:rPr>
        <w:t>Naht euch Gott, und er wi</w:t>
      </w:r>
      <w:r>
        <w:rPr>
          <w:rFonts w:ascii="Trebuchet MS" w:hAnsi="Trebuchet MS"/>
          <w:lang w:val="de-DE"/>
        </w:rPr>
        <w:t xml:space="preserve">rd sich euch nahen! Reinigt </w:t>
      </w:r>
      <w:r w:rsidRPr="001E5732">
        <w:rPr>
          <w:rFonts w:ascii="Trebuchet MS" w:hAnsi="Trebuchet MS"/>
          <w:lang w:val="de-DE"/>
        </w:rPr>
        <w:t>Hände, Sünder, und hei</w:t>
      </w:r>
      <w:r>
        <w:rPr>
          <w:rFonts w:ascii="Trebuchet MS" w:hAnsi="Trebuchet MS"/>
          <w:lang w:val="de-DE"/>
        </w:rPr>
        <w:t>ligt Herzen, mit Doppelseele ihr</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Klagt und tr</w:t>
      </w:r>
      <w:r>
        <w:rPr>
          <w:rFonts w:ascii="Trebuchet MS" w:hAnsi="Trebuchet MS"/>
          <w:lang w:val="de-DE"/>
        </w:rPr>
        <w:t xml:space="preserve">auert und weint! Euer Lachen </w:t>
      </w:r>
      <w:r w:rsidRPr="001E5732">
        <w:rPr>
          <w:rFonts w:ascii="Trebuchet MS" w:hAnsi="Trebuchet MS"/>
          <w:lang w:val="de-DE"/>
        </w:rPr>
        <w:t xml:space="preserve">wandele sich in Trauer und eure Freude in </w:t>
      </w:r>
      <w:r>
        <w:rPr>
          <w:rFonts w:ascii="Trebuchet MS" w:hAnsi="Trebuchet MS"/>
          <w:lang w:val="de-DE"/>
        </w:rPr>
        <w:t>Schwermut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Demütigt euch vor dem Herrn, und er wird euch erhöhen</w:t>
      </w:r>
      <w:r>
        <w:rPr>
          <w:rFonts w:ascii="Trebuchet MS" w:hAnsi="Trebuchet MS"/>
          <w:lang w:val="de-DE"/>
        </w:rPr>
        <w:t>!</w:t>
      </w:r>
    </w:p>
    <w:p w14:paraId="1773AC8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3" w:name="_Toc38535260"/>
      <w:r>
        <w:rPr>
          <w:rFonts w:ascii="Trebuchet MS" w:hAnsi="Trebuchet MS"/>
          <w:lang w:val="de-DE"/>
        </w:rPr>
        <w:t>Den Nächsten nicht richten</w:t>
      </w:r>
      <w:r w:rsidRPr="001E5732">
        <w:rPr>
          <w:rFonts w:ascii="Trebuchet MS" w:hAnsi="Trebuchet MS"/>
          <w:lang w:val="de-DE"/>
        </w:rPr>
        <w:t xml:space="preserve"> (4,1</w:t>
      </w:r>
      <w:r>
        <w:rPr>
          <w:rFonts w:ascii="Trebuchet MS" w:hAnsi="Trebuchet MS"/>
          <w:lang w:val="de-DE"/>
        </w:rPr>
        <w:t>1−</w:t>
      </w:r>
      <w:r w:rsidRPr="001E5732">
        <w:rPr>
          <w:rFonts w:ascii="Trebuchet MS" w:hAnsi="Trebuchet MS"/>
          <w:lang w:val="de-DE"/>
        </w:rPr>
        <w:t>1</w:t>
      </w:r>
      <w:r>
        <w:rPr>
          <w:rFonts w:ascii="Trebuchet MS" w:hAnsi="Trebuchet MS"/>
          <w:lang w:val="de-DE"/>
        </w:rPr>
        <w:t>2</w:t>
      </w:r>
      <w:r w:rsidRPr="001E5732">
        <w:rPr>
          <w:rFonts w:ascii="Trebuchet MS" w:hAnsi="Trebuchet MS"/>
          <w:lang w:val="de-DE"/>
        </w:rPr>
        <w:t>)</w:t>
      </w:r>
      <w:bookmarkEnd w:id="893"/>
    </w:p>
    <w:p w14:paraId="4BAD7773" w14:textId="77777777" w:rsidR="00C71948" w:rsidRDefault="00C71948" w:rsidP="006374C6">
      <w:pPr>
        <w:pStyle w:val="Randverweis"/>
        <w:framePr w:wrap="around"/>
      </w:pPr>
      <w:r>
        <w:t xml:space="preserve">11: </w:t>
      </w:r>
      <w:proofErr w:type="spellStart"/>
      <w:r>
        <w:t>Mt</w:t>
      </w:r>
      <w:proofErr w:type="spellEnd"/>
      <w:r>
        <w:t xml:space="preserve"> 7,1;</w:t>
      </w:r>
    </w:p>
    <w:p w14:paraId="58CC6585" w14:textId="77777777" w:rsidR="00C71948" w:rsidRDefault="00C71948" w:rsidP="006374C6">
      <w:pPr>
        <w:pStyle w:val="Randverweis"/>
        <w:framePr w:wrap="around"/>
      </w:pPr>
      <w:proofErr w:type="spellStart"/>
      <w:r>
        <w:t>Lk</w:t>
      </w:r>
      <w:proofErr w:type="spellEnd"/>
      <w:r>
        <w:t xml:space="preserve"> 6,37;</w:t>
      </w:r>
    </w:p>
    <w:p w14:paraId="73CA11DE" w14:textId="77777777" w:rsidR="008F71FD" w:rsidRDefault="00C71948" w:rsidP="006374C6">
      <w:pPr>
        <w:pStyle w:val="Randverweis"/>
        <w:framePr w:wrap="around"/>
      </w:pPr>
      <w:proofErr w:type="spellStart"/>
      <w:r>
        <w:t>Röm</w:t>
      </w:r>
      <w:proofErr w:type="spellEnd"/>
      <w:r>
        <w:t xml:space="preserve"> 2,1</w:t>
      </w:r>
    </w:p>
    <w:p w14:paraId="345F8AFD" w14:textId="4345B933" w:rsidR="00C71948" w:rsidRPr="008F0483" w:rsidRDefault="008F71FD" w:rsidP="006374C6">
      <w:pPr>
        <w:pStyle w:val="Randverweis"/>
        <w:framePr w:wrap="around"/>
      </w:pPr>
      <w:r>
        <w:t>12</w:t>
      </w:r>
      <w:r w:rsidR="00053263">
        <w:t>: S 4,80</w:t>
      </w:r>
    </w:p>
    <w:p w14:paraId="5063E66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Verleumdet einander nicht, Brüder! Wer seinen Bruder verleumdet oder seinen Bruder verurteilt, verleumdet das Gesetz und verurteilt das Gesetz. Wenn du aber das Gesetz verurteilst, bist </w:t>
      </w:r>
      <w:r>
        <w:rPr>
          <w:rFonts w:ascii="Trebuchet MS" w:hAnsi="Trebuchet MS"/>
          <w:lang w:val="de-DE"/>
        </w:rPr>
        <w:t>d</w:t>
      </w:r>
      <w:r w:rsidRPr="001E5732">
        <w:rPr>
          <w:rFonts w:ascii="Trebuchet MS" w:hAnsi="Trebuchet MS"/>
          <w:lang w:val="de-DE"/>
        </w:rPr>
        <w:t>u nicht Täter</w:t>
      </w:r>
      <w:r>
        <w:rPr>
          <w:rFonts w:ascii="Trebuchet MS" w:hAnsi="Trebuchet MS"/>
          <w:lang w:val="de-DE"/>
        </w:rPr>
        <w:t xml:space="preserve"> des Gesetzes, sondern Richter</w:t>
      </w:r>
      <w:r w:rsidRPr="001E5732">
        <w:rPr>
          <w:rFonts w:ascii="Trebuchet MS" w:hAnsi="Trebuchet MS"/>
          <w:lang w:val="de-DE"/>
        </w:rPr>
        <w:t xml:space="preserve">. </w:t>
      </w:r>
      <w:r w:rsidRPr="001E5732">
        <w:rPr>
          <w:rFonts w:ascii="Trebuchet MS" w:hAnsi="Trebuchet MS"/>
          <w:vertAlign w:val="superscript"/>
          <w:lang w:val="de-DE"/>
        </w:rPr>
        <w:t>12 </w:t>
      </w:r>
      <w:r w:rsidRPr="000910F8">
        <w:rPr>
          <w:rFonts w:ascii="Trebuchet MS" w:hAnsi="Trebuchet MS"/>
          <w:i/>
          <w:lang w:val="de-DE"/>
        </w:rPr>
        <w:t>Einer</w:t>
      </w:r>
      <w:r w:rsidRPr="001E5732">
        <w:rPr>
          <w:rFonts w:ascii="Trebuchet MS" w:hAnsi="Trebuchet MS"/>
          <w:lang w:val="de-DE"/>
        </w:rPr>
        <w:t xml:space="preserve"> ist der Gesetzgeber </w:t>
      </w:r>
      <w:r w:rsidRPr="0096781E">
        <w:rPr>
          <w:rFonts w:ascii="Trebuchet MS" w:hAnsi="Trebuchet MS"/>
          <w:i/>
          <w:iCs/>
          <w:lang w:val="de-DE"/>
        </w:rPr>
        <w:t>und</w:t>
      </w:r>
      <w:r w:rsidRPr="001E5732">
        <w:rPr>
          <w:rFonts w:ascii="Trebuchet MS" w:hAnsi="Trebuchet MS"/>
          <w:lang w:val="de-DE"/>
        </w:rPr>
        <w:t xml:space="preserve"> Richter: der </w:t>
      </w:r>
      <w:r>
        <w:rPr>
          <w:rFonts w:ascii="Trebuchet MS" w:hAnsi="Trebuchet MS"/>
          <w:lang w:val="de-DE"/>
        </w:rPr>
        <w:t xml:space="preserve">zu </w:t>
      </w:r>
      <w:r w:rsidRPr="001E5732">
        <w:rPr>
          <w:rFonts w:ascii="Trebuchet MS" w:hAnsi="Trebuchet MS"/>
          <w:lang w:val="de-DE"/>
        </w:rPr>
        <w:t xml:space="preserve">retten und </w:t>
      </w:r>
      <w:r>
        <w:rPr>
          <w:rFonts w:ascii="Trebuchet MS" w:hAnsi="Trebuchet MS"/>
          <w:lang w:val="de-DE"/>
        </w:rPr>
        <w:t xml:space="preserve">zu </w:t>
      </w:r>
      <w:r w:rsidRPr="001E5732">
        <w:rPr>
          <w:rFonts w:ascii="Trebuchet MS" w:hAnsi="Trebuchet MS"/>
          <w:lang w:val="de-DE"/>
        </w:rPr>
        <w:t xml:space="preserve">verderben </w:t>
      </w:r>
      <w:r>
        <w:rPr>
          <w:rFonts w:ascii="Trebuchet MS" w:hAnsi="Trebuchet MS"/>
          <w:lang w:val="de-DE"/>
        </w:rPr>
        <w:t>vermag</w:t>
      </w:r>
      <w:r w:rsidRPr="001E5732">
        <w:rPr>
          <w:rFonts w:ascii="Trebuchet MS" w:hAnsi="Trebuchet MS"/>
          <w:lang w:val="de-DE"/>
        </w:rPr>
        <w:t xml:space="preserve">. </w:t>
      </w:r>
      <w:r>
        <w:rPr>
          <w:rFonts w:ascii="Trebuchet MS" w:hAnsi="Trebuchet MS"/>
          <w:lang w:val="de-DE"/>
        </w:rPr>
        <w:t xml:space="preserve">Wer bist </w:t>
      </w:r>
      <w:r w:rsidRPr="004D2606">
        <w:rPr>
          <w:rFonts w:ascii="Trebuchet MS" w:hAnsi="Trebuchet MS"/>
          <w:i/>
          <w:lang w:val="de-DE"/>
        </w:rPr>
        <w:t>du</w:t>
      </w:r>
      <w:r>
        <w:rPr>
          <w:rFonts w:ascii="Trebuchet MS" w:hAnsi="Trebuchet MS"/>
          <w:lang w:val="de-DE"/>
        </w:rPr>
        <w:t>, der</w:t>
      </w:r>
      <w:r w:rsidRPr="001E5732">
        <w:rPr>
          <w:rFonts w:ascii="Trebuchet MS" w:hAnsi="Trebuchet MS"/>
          <w:lang w:val="de-DE"/>
        </w:rPr>
        <w:t xml:space="preserve"> </w:t>
      </w:r>
      <w:r>
        <w:rPr>
          <w:rFonts w:ascii="Trebuchet MS" w:hAnsi="Trebuchet MS"/>
          <w:lang w:val="de-DE"/>
        </w:rPr>
        <w:t xml:space="preserve">du </w:t>
      </w:r>
      <w:r w:rsidRPr="001E5732">
        <w:rPr>
          <w:rFonts w:ascii="Trebuchet MS" w:hAnsi="Trebuchet MS"/>
          <w:lang w:val="de-DE"/>
        </w:rPr>
        <w:t>den Nächsten richte</w:t>
      </w:r>
      <w:r>
        <w:rPr>
          <w:rFonts w:ascii="Trebuchet MS" w:hAnsi="Trebuchet MS"/>
          <w:lang w:val="de-DE"/>
        </w:rPr>
        <w:t>s</w:t>
      </w:r>
      <w:r w:rsidRPr="001E5732">
        <w:rPr>
          <w:rFonts w:ascii="Trebuchet MS" w:hAnsi="Trebuchet MS"/>
          <w:lang w:val="de-DE"/>
        </w:rPr>
        <w:t>t?</w:t>
      </w:r>
    </w:p>
    <w:p w14:paraId="238BA74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4" w:name="_Toc38535261"/>
      <w:r w:rsidRPr="001E5732">
        <w:rPr>
          <w:rFonts w:ascii="Trebuchet MS" w:hAnsi="Trebuchet MS"/>
          <w:lang w:val="de-DE"/>
        </w:rPr>
        <w:t>Warnung vor Selbstsicherheit (4,13</w:t>
      </w:r>
      <w:r>
        <w:rPr>
          <w:rFonts w:ascii="Trebuchet MS" w:hAnsi="Trebuchet MS"/>
          <w:lang w:val="de-DE"/>
        </w:rPr>
        <w:t>−</w:t>
      </w:r>
      <w:r w:rsidRPr="001E5732">
        <w:rPr>
          <w:rFonts w:ascii="Trebuchet MS" w:hAnsi="Trebuchet MS"/>
          <w:lang w:val="de-DE"/>
        </w:rPr>
        <w:t>17)</w:t>
      </w:r>
      <w:bookmarkEnd w:id="894"/>
    </w:p>
    <w:p w14:paraId="5D353DA4" w14:textId="77777777" w:rsidR="0096781E" w:rsidRDefault="00C71948" w:rsidP="006374C6">
      <w:pPr>
        <w:pStyle w:val="Randverweis"/>
        <w:framePr w:wrap="around"/>
      </w:pPr>
      <w:r>
        <w:t xml:space="preserve">13: </w:t>
      </w:r>
      <w:proofErr w:type="spellStart"/>
      <w:r>
        <w:t>Apg</w:t>
      </w:r>
      <w:proofErr w:type="spellEnd"/>
      <w:r>
        <w:t xml:space="preserve"> 18,21</w:t>
      </w:r>
      <w:r w:rsidR="0096781E">
        <w:t>;</w:t>
      </w:r>
    </w:p>
    <w:p w14:paraId="3F9C69A4" w14:textId="0EE297CF" w:rsidR="00C71948" w:rsidRPr="003B04EF" w:rsidRDefault="0096781E" w:rsidP="006374C6">
      <w:pPr>
        <w:pStyle w:val="Randverweis"/>
        <w:framePr w:wrap="around"/>
      </w:pPr>
      <w:r>
        <w:t>S 18,23f</w:t>
      </w:r>
    </w:p>
    <w:p w14:paraId="6E8D8A2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Nur </w:t>
      </w:r>
      <w:r w:rsidRPr="00D42F5B">
        <w:rPr>
          <w:rFonts w:ascii="Trebuchet MS" w:hAnsi="Trebuchet MS"/>
          <w:i/>
          <w:iCs/>
          <w:lang w:val="de-DE"/>
        </w:rPr>
        <w:t>zu</w:t>
      </w:r>
      <w:r>
        <w:rPr>
          <w:rFonts w:ascii="Trebuchet MS" w:hAnsi="Trebuchet MS"/>
          <w:lang w:val="de-DE"/>
        </w:rPr>
        <w:t xml:space="preserve"> nun</w:t>
      </w:r>
      <w:r w:rsidRPr="001E5732">
        <w:rPr>
          <w:rFonts w:ascii="Trebuchet MS" w:hAnsi="Trebuchet MS"/>
          <w:lang w:val="de-DE"/>
        </w:rPr>
        <w:t xml:space="preserve">, die </w:t>
      </w:r>
      <w:r>
        <w:rPr>
          <w:rFonts w:ascii="Trebuchet MS" w:hAnsi="Trebuchet MS"/>
          <w:lang w:val="de-DE"/>
        </w:rPr>
        <w:t xml:space="preserve">ihr </w:t>
      </w:r>
      <w:r w:rsidRPr="001E5732">
        <w:rPr>
          <w:rFonts w:ascii="Trebuchet MS" w:hAnsi="Trebuchet MS"/>
          <w:lang w:val="de-DE"/>
        </w:rPr>
        <w:t>sag</w:t>
      </w:r>
      <w:r>
        <w:rPr>
          <w:rFonts w:ascii="Trebuchet MS" w:hAnsi="Trebuchet MS"/>
          <w:lang w:val="de-DE"/>
        </w:rPr>
        <w:t>t</w:t>
      </w:r>
      <w:r w:rsidRPr="001E5732">
        <w:rPr>
          <w:rFonts w:ascii="Trebuchet MS" w:hAnsi="Trebuchet MS"/>
          <w:lang w:val="de-DE"/>
        </w:rPr>
        <w:t xml:space="preserve">: „Heute oder morgen werden wir in die und die Stadt reisen und ein Jahr </w:t>
      </w:r>
      <w:r>
        <w:rPr>
          <w:rFonts w:ascii="Trebuchet MS" w:hAnsi="Trebuchet MS"/>
          <w:lang w:val="de-DE"/>
        </w:rPr>
        <w:t xml:space="preserve">dort </w:t>
      </w:r>
      <w:r w:rsidRPr="001E5732">
        <w:rPr>
          <w:rFonts w:ascii="Trebuchet MS" w:hAnsi="Trebuchet MS"/>
          <w:lang w:val="de-DE"/>
        </w:rPr>
        <w:t xml:space="preserve">verbringen und Handel treiben und Gewinn machen“, </w:t>
      </w:r>
      <w:r w:rsidRPr="001E5732">
        <w:rPr>
          <w:rFonts w:ascii="Trebuchet MS" w:hAnsi="Trebuchet MS"/>
          <w:vertAlign w:val="superscript"/>
          <w:lang w:val="de-DE"/>
        </w:rPr>
        <w:t>14 </w:t>
      </w:r>
      <w:r w:rsidRPr="001E5732">
        <w:rPr>
          <w:rFonts w:ascii="Trebuchet MS" w:hAnsi="Trebuchet MS"/>
          <w:lang w:val="de-DE"/>
        </w:rPr>
        <w:t>die ihr nicht wisst, wie für morgen euer Leben sein wir</w:t>
      </w:r>
      <w:r>
        <w:rPr>
          <w:rFonts w:ascii="Trebuchet MS" w:hAnsi="Trebuchet MS"/>
          <w:lang w:val="de-DE"/>
        </w:rPr>
        <w:t>d. Denn ihr seid Rauch, der</w:t>
      </w:r>
      <w:r w:rsidRPr="001E5732">
        <w:rPr>
          <w:rFonts w:ascii="Trebuchet MS" w:hAnsi="Trebuchet MS"/>
          <w:lang w:val="de-DE"/>
        </w:rPr>
        <w:t xml:space="preserve"> kurze Zeit </w:t>
      </w:r>
      <w:r>
        <w:rPr>
          <w:rFonts w:ascii="Trebuchet MS" w:hAnsi="Trebuchet MS"/>
          <w:lang w:val="de-DE"/>
        </w:rPr>
        <w:t>erscheint,</w:t>
      </w:r>
      <w:r w:rsidRPr="001E5732">
        <w:rPr>
          <w:rFonts w:ascii="Trebuchet MS" w:hAnsi="Trebuchet MS"/>
          <w:lang w:val="de-DE"/>
        </w:rPr>
        <w:t xml:space="preserve"> dann verschwindet</w:t>
      </w:r>
      <w:r>
        <w:rPr>
          <w:rFonts w:ascii="Trebuchet MS" w:hAnsi="Trebuchet MS"/>
          <w:lang w:val="de-DE"/>
        </w:rPr>
        <w:t xml:space="preserve"> er ja</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Anstatt dass ihr sagt: „</w:t>
      </w:r>
      <w:r w:rsidRPr="000B5612">
        <w:rPr>
          <w:rFonts w:ascii="Trebuchet MS" w:hAnsi="Trebuchet MS"/>
          <w:i/>
          <w:lang w:val="de-DE"/>
        </w:rPr>
        <w:t>Wenn der Herr will</w:t>
      </w:r>
      <w:r w:rsidRPr="001E5732">
        <w:rPr>
          <w:rFonts w:ascii="Trebuchet MS" w:hAnsi="Trebuchet MS"/>
          <w:lang w:val="de-DE"/>
        </w:rPr>
        <w:t xml:space="preserve">, werden wir </w:t>
      </w:r>
      <w:r>
        <w:rPr>
          <w:rFonts w:ascii="Trebuchet MS" w:hAnsi="Trebuchet MS"/>
          <w:lang w:val="de-DE"/>
        </w:rPr>
        <w:t xml:space="preserve">ja </w:t>
      </w:r>
      <w:r w:rsidRPr="001E5732">
        <w:rPr>
          <w:rFonts w:ascii="Trebuchet MS" w:hAnsi="Trebuchet MS"/>
          <w:lang w:val="de-DE"/>
        </w:rPr>
        <w:t xml:space="preserve">leben und dieses oder jenes tun.“ </w:t>
      </w:r>
      <w:r w:rsidRPr="001E5732">
        <w:rPr>
          <w:rFonts w:ascii="Trebuchet MS" w:hAnsi="Trebuchet MS"/>
          <w:vertAlign w:val="superscript"/>
          <w:lang w:val="de-DE"/>
        </w:rPr>
        <w:t>16 </w:t>
      </w:r>
      <w:r w:rsidRPr="001E5732">
        <w:rPr>
          <w:rFonts w:ascii="Trebuchet MS" w:hAnsi="Trebuchet MS"/>
          <w:lang w:val="de-DE"/>
        </w:rPr>
        <w:t>Jetzt aber rühmt ihr euch in eure</w:t>
      </w:r>
      <w:r>
        <w:rPr>
          <w:rFonts w:ascii="Trebuchet MS" w:hAnsi="Trebuchet MS"/>
          <w:lang w:val="de-DE"/>
        </w:rPr>
        <w:t>n Protzereien</w:t>
      </w:r>
      <w:r w:rsidRPr="001E5732">
        <w:rPr>
          <w:rFonts w:ascii="Trebuchet MS" w:hAnsi="Trebuchet MS"/>
          <w:lang w:val="de-DE"/>
        </w:rPr>
        <w:t xml:space="preserve">. Jedes solche </w:t>
      </w:r>
      <w:r>
        <w:rPr>
          <w:rFonts w:ascii="Trebuchet MS" w:hAnsi="Trebuchet MS"/>
          <w:lang w:val="de-DE"/>
        </w:rPr>
        <w:t>Sich-</w:t>
      </w:r>
      <w:r w:rsidRPr="001E5732">
        <w:rPr>
          <w:rFonts w:ascii="Trebuchet MS" w:hAnsi="Trebuchet MS"/>
          <w:lang w:val="de-DE"/>
        </w:rPr>
        <w:t xml:space="preserve">Rühmen ist schlecht. </w:t>
      </w:r>
      <w:r w:rsidRPr="001E5732">
        <w:rPr>
          <w:rFonts w:ascii="Trebuchet MS" w:hAnsi="Trebuchet MS"/>
          <w:vertAlign w:val="superscript"/>
          <w:lang w:val="de-DE"/>
        </w:rPr>
        <w:t>17 </w:t>
      </w:r>
      <w:r w:rsidRPr="001E5732">
        <w:rPr>
          <w:rFonts w:ascii="Trebuchet MS" w:hAnsi="Trebuchet MS"/>
          <w:lang w:val="de-DE"/>
        </w:rPr>
        <w:t xml:space="preserve">Wenn nun jemand </w:t>
      </w:r>
      <w:r>
        <w:rPr>
          <w:rFonts w:ascii="Trebuchet MS" w:hAnsi="Trebuchet MS"/>
          <w:lang w:val="de-DE"/>
        </w:rPr>
        <w:t>Rech</w:t>
      </w:r>
      <w:r>
        <w:rPr>
          <w:rFonts w:ascii="Trebuchet MS" w:hAnsi="Trebuchet MS"/>
          <w:lang w:val="de-DE"/>
        </w:rPr>
        <w:softHyphen/>
        <w:t xml:space="preserve">tes </w:t>
      </w:r>
      <w:r w:rsidRPr="001E5732">
        <w:rPr>
          <w:rFonts w:ascii="Trebuchet MS" w:hAnsi="Trebuchet MS"/>
          <w:lang w:val="de-DE"/>
        </w:rPr>
        <w:t xml:space="preserve">zu tun </w:t>
      </w:r>
      <w:r w:rsidRPr="00356474">
        <w:rPr>
          <w:rFonts w:ascii="Trebuchet MS" w:hAnsi="Trebuchet MS"/>
          <w:i/>
          <w:lang w:val="de-DE"/>
        </w:rPr>
        <w:t>weiß</w:t>
      </w:r>
      <w:r w:rsidRPr="001E5732">
        <w:rPr>
          <w:rFonts w:ascii="Trebuchet MS" w:hAnsi="Trebuchet MS"/>
          <w:lang w:val="de-DE"/>
        </w:rPr>
        <w:t xml:space="preserve"> und es nicht </w:t>
      </w:r>
      <w:r w:rsidRPr="00356474">
        <w:rPr>
          <w:rFonts w:ascii="Trebuchet MS" w:hAnsi="Trebuchet MS"/>
          <w:i/>
          <w:lang w:val="de-DE"/>
        </w:rPr>
        <w:t>tut</w:t>
      </w:r>
      <w:r w:rsidRPr="001E5732">
        <w:rPr>
          <w:rFonts w:ascii="Trebuchet MS" w:hAnsi="Trebuchet MS"/>
          <w:lang w:val="de-DE"/>
        </w:rPr>
        <w:t>, ist es Sünde für ihn.</w:t>
      </w:r>
    </w:p>
    <w:p w14:paraId="46FAB2C5" w14:textId="17913DD0"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5" w:name="_Toc38535262"/>
      <w:r w:rsidRPr="001E5732">
        <w:rPr>
          <w:rFonts w:ascii="Trebuchet MS" w:hAnsi="Trebuchet MS"/>
          <w:lang w:val="de-DE"/>
        </w:rPr>
        <w:t>Warnung an die Reichen (5,1</w:t>
      </w:r>
      <w:r>
        <w:rPr>
          <w:rFonts w:ascii="Trebuchet MS" w:hAnsi="Trebuchet MS"/>
          <w:lang w:val="de-DE"/>
        </w:rPr>
        <w:t>−</w:t>
      </w:r>
      <w:r w:rsidRPr="001E5732">
        <w:rPr>
          <w:rFonts w:ascii="Trebuchet MS" w:hAnsi="Trebuchet MS"/>
          <w:lang w:val="de-DE"/>
        </w:rPr>
        <w:t>6)</w:t>
      </w:r>
      <w:bookmarkEnd w:id="895"/>
    </w:p>
    <w:p w14:paraId="1AA901EA" w14:textId="77777777" w:rsidR="00C71948" w:rsidRDefault="00C71948" w:rsidP="006374C6">
      <w:pPr>
        <w:pStyle w:val="Randverweis"/>
        <w:framePr w:wrap="around"/>
      </w:pPr>
      <w:r>
        <w:t xml:space="preserve">2f: </w:t>
      </w:r>
      <w:proofErr w:type="spellStart"/>
      <w:r>
        <w:t>Mt</w:t>
      </w:r>
      <w:proofErr w:type="spellEnd"/>
      <w:r>
        <w:t xml:space="preserve"> 6,19;</w:t>
      </w:r>
    </w:p>
    <w:p w14:paraId="60BB3962" w14:textId="77777777" w:rsidR="00C71948" w:rsidRDefault="00C71948" w:rsidP="006374C6">
      <w:pPr>
        <w:pStyle w:val="Randverweis"/>
        <w:framePr w:wrap="around"/>
      </w:pPr>
      <w:proofErr w:type="spellStart"/>
      <w:r>
        <w:t>Lk</w:t>
      </w:r>
      <w:proofErr w:type="spellEnd"/>
      <w:r>
        <w:t xml:space="preserve"> 12,33</w:t>
      </w:r>
    </w:p>
    <w:p w14:paraId="09955A78" w14:textId="77777777" w:rsidR="00C71948" w:rsidRDefault="00C71948" w:rsidP="006374C6">
      <w:pPr>
        <w:pStyle w:val="Randverweis"/>
        <w:framePr w:wrap="around"/>
      </w:pPr>
      <w:r>
        <w:t xml:space="preserve">5: </w:t>
      </w:r>
      <w:proofErr w:type="spellStart"/>
      <w:r>
        <w:t>Jer</w:t>
      </w:r>
      <w:proofErr w:type="spellEnd"/>
      <w:r>
        <w:t xml:space="preserve"> 12,3;</w:t>
      </w:r>
    </w:p>
    <w:p w14:paraId="41BC565B" w14:textId="77777777" w:rsidR="00C71948" w:rsidRPr="003B04EF" w:rsidRDefault="00C71948" w:rsidP="006374C6">
      <w:pPr>
        <w:pStyle w:val="Randverweis"/>
        <w:framePr w:wrap="around"/>
      </w:pPr>
      <w:r>
        <w:t>25,34</w:t>
      </w:r>
    </w:p>
    <w:p w14:paraId="7149B3B4" w14:textId="03FC8D0C"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Nur </w:t>
      </w:r>
      <w:r w:rsidRPr="00D42F5B">
        <w:rPr>
          <w:rFonts w:ascii="Trebuchet MS" w:hAnsi="Trebuchet MS"/>
          <w:i/>
          <w:iCs/>
          <w:lang w:val="de-DE"/>
        </w:rPr>
        <w:t>zu</w:t>
      </w:r>
      <w:r>
        <w:rPr>
          <w:rFonts w:ascii="Trebuchet MS" w:hAnsi="Trebuchet MS"/>
          <w:lang w:val="de-DE"/>
        </w:rPr>
        <w:t xml:space="preserve"> nun</w:t>
      </w:r>
      <w:r w:rsidRPr="001E5732">
        <w:rPr>
          <w:rFonts w:ascii="Trebuchet MS" w:hAnsi="Trebuchet MS"/>
          <w:lang w:val="de-DE"/>
        </w:rPr>
        <w:t>, die Reichen! Weint wehklagend über das Elend, das über euch kom</w:t>
      </w:r>
      <w:r>
        <w:rPr>
          <w:rFonts w:ascii="Trebuchet MS" w:hAnsi="Trebuchet MS"/>
          <w:lang w:val="de-DE"/>
        </w:rPr>
        <w:softHyphen/>
      </w:r>
      <w:r w:rsidRPr="001E5732">
        <w:rPr>
          <w:rFonts w:ascii="Trebuchet MS" w:hAnsi="Trebuchet MS"/>
          <w:lang w:val="de-DE"/>
        </w:rPr>
        <w:t xml:space="preserve">men wird! </w:t>
      </w:r>
      <w:r w:rsidRPr="001E5732">
        <w:rPr>
          <w:rFonts w:ascii="Trebuchet MS" w:hAnsi="Trebuchet MS"/>
          <w:vertAlign w:val="superscript"/>
          <w:lang w:val="de-DE"/>
        </w:rPr>
        <w:t>2 </w:t>
      </w:r>
      <w:r w:rsidRPr="001E5732">
        <w:rPr>
          <w:rFonts w:ascii="Trebuchet MS" w:hAnsi="Trebuchet MS"/>
          <w:lang w:val="de-DE"/>
        </w:rPr>
        <w:t xml:space="preserve">Euer Reichtum </w:t>
      </w:r>
      <w:r>
        <w:rPr>
          <w:rFonts w:ascii="Trebuchet MS" w:hAnsi="Trebuchet MS"/>
          <w:lang w:val="de-DE"/>
        </w:rPr>
        <w:t xml:space="preserve">ist </w:t>
      </w:r>
      <w:r w:rsidRPr="001E5732">
        <w:rPr>
          <w:rFonts w:ascii="Trebuchet MS" w:hAnsi="Trebuchet MS"/>
          <w:lang w:val="de-DE"/>
        </w:rPr>
        <w:t xml:space="preserve">verfault und eure Kleider </w:t>
      </w:r>
      <w:r>
        <w:rPr>
          <w:rFonts w:ascii="Trebuchet MS" w:hAnsi="Trebuchet MS"/>
          <w:lang w:val="de-DE"/>
        </w:rPr>
        <w:t xml:space="preserve">sind </w:t>
      </w:r>
      <w:r w:rsidRPr="001E5732">
        <w:rPr>
          <w:rFonts w:ascii="Trebuchet MS" w:hAnsi="Trebuchet MS"/>
          <w:lang w:val="de-DE"/>
        </w:rPr>
        <w:t xml:space="preserve">von Motten zerfressen. </w:t>
      </w:r>
      <w:r w:rsidRPr="001E5732">
        <w:rPr>
          <w:rFonts w:ascii="Trebuchet MS" w:hAnsi="Trebuchet MS"/>
          <w:vertAlign w:val="superscript"/>
          <w:lang w:val="de-DE"/>
        </w:rPr>
        <w:t>3 </w:t>
      </w:r>
      <w:r w:rsidRPr="001E5732">
        <w:rPr>
          <w:rFonts w:ascii="Trebuchet MS" w:hAnsi="Trebuchet MS"/>
          <w:lang w:val="de-DE"/>
        </w:rPr>
        <w:t xml:space="preserve">Euer Gold und das Silber </w:t>
      </w:r>
      <w:r>
        <w:rPr>
          <w:rFonts w:ascii="Trebuchet MS" w:hAnsi="Trebuchet MS"/>
          <w:lang w:val="de-DE"/>
        </w:rPr>
        <w:t xml:space="preserve">ist </w:t>
      </w:r>
      <w:r w:rsidRPr="001E5732">
        <w:rPr>
          <w:rFonts w:ascii="Trebuchet MS" w:hAnsi="Trebuchet MS"/>
          <w:lang w:val="de-DE"/>
        </w:rPr>
        <w:t>verrostet; und ihr Rost wird gegen euch zeugen und wie Feuer euer Fleisch fressen.</w:t>
      </w:r>
      <w:r>
        <w:rPr>
          <w:rFonts w:ascii="Trebuchet MS" w:hAnsi="Trebuchet MS"/>
          <w:lang w:val="de-DE"/>
        </w:rPr>
        <w:t xml:space="preserve"> </w:t>
      </w:r>
      <w:r w:rsidRPr="001E5732">
        <w:rPr>
          <w:rFonts w:ascii="Trebuchet MS" w:hAnsi="Trebuchet MS"/>
          <w:lang w:val="de-DE"/>
        </w:rPr>
        <w:t xml:space="preserve">Ihr habt euch in letzten Tagen Schätze gesammelt. </w:t>
      </w:r>
      <w:r w:rsidRPr="001E5732">
        <w:rPr>
          <w:rFonts w:ascii="Trebuchet MS" w:hAnsi="Trebuchet MS"/>
          <w:vertAlign w:val="superscript"/>
          <w:lang w:val="de-DE"/>
        </w:rPr>
        <w:t>4 </w:t>
      </w:r>
      <w:r w:rsidRPr="001E5732">
        <w:rPr>
          <w:rFonts w:ascii="Trebuchet MS" w:hAnsi="Trebuchet MS"/>
          <w:lang w:val="de-DE"/>
        </w:rPr>
        <w:t>Sie</w:t>
      </w:r>
      <w:r>
        <w:rPr>
          <w:rFonts w:ascii="Trebuchet MS" w:hAnsi="Trebuchet MS"/>
          <w:lang w:val="de-DE"/>
        </w:rPr>
        <w:softHyphen/>
      </w:r>
      <w:r w:rsidRPr="001E5732">
        <w:rPr>
          <w:rFonts w:ascii="Trebuchet MS" w:hAnsi="Trebuchet MS"/>
          <w:lang w:val="de-DE"/>
        </w:rPr>
        <w:t>he: Der Lohn der Arbeiter, die eu</w:t>
      </w:r>
      <w:r>
        <w:rPr>
          <w:rFonts w:ascii="Trebuchet MS" w:hAnsi="Trebuchet MS"/>
          <w:lang w:val="de-DE"/>
        </w:rPr>
        <w:t>re</w:t>
      </w:r>
      <w:r w:rsidRPr="001E5732">
        <w:rPr>
          <w:rFonts w:ascii="Trebuchet MS" w:hAnsi="Trebuchet MS"/>
          <w:lang w:val="de-DE"/>
        </w:rPr>
        <w:t xml:space="preserve"> Länder</w:t>
      </w:r>
      <w:r>
        <w:rPr>
          <w:rFonts w:ascii="Trebuchet MS" w:hAnsi="Trebuchet MS"/>
          <w:lang w:val="de-DE"/>
        </w:rPr>
        <w:t>eien</w:t>
      </w:r>
      <w:r w:rsidRPr="001E5732">
        <w:rPr>
          <w:rFonts w:ascii="Trebuchet MS" w:hAnsi="Trebuchet MS"/>
          <w:lang w:val="de-DE"/>
        </w:rPr>
        <w:t xml:space="preserve"> abgemäht haben, der ihnen von euch weggenommen worden ist, schreit! Und die Rufe der Erntenden sind zu den Ohren des Herrn der Heere gekommen. </w:t>
      </w:r>
      <w:r w:rsidRPr="001E5732">
        <w:rPr>
          <w:rFonts w:ascii="Trebuchet MS" w:hAnsi="Trebuchet MS"/>
          <w:vertAlign w:val="superscript"/>
          <w:lang w:val="de-DE"/>
        </w:rPr>
        <w:t xml:space="preserve">5 </w:t>
      </w:r>
      <w:r w:rsidRPr="001E5732">
        <w:rPr>
          <w:rFonts w:ascii="Trebuchet MS" w:hAnsi="Trebuchet MS"/>
          <w:lang w:val="de-DE"/>
        </w:rPr>
        <w:t xml:space="preserve">Auf Erden habt ihr geschwelgt und üppig gelebt; </w:t>
      </w:r>
      <w:r w:rsidR="008145AE">
        <w:rPr>
          <w:noProof/>
          <w:lang w:val="de-DE" w:bidi="he-IL"/>
        </w:rPr>
        <w:lastRenderedPageBreak/>
        <mc:AlternateContent>
          <mc:Choice Requires="wps">
            <w:drawing>
              <wp:anchor distT="0" distB="0" distL="114300" distR="114300" simplePos="0" relativeHeight="251994112" behindDoc="0" locked="0" layoutInCell="1" allowOverlap="1" wp14:anchorId="21ACB6F5" wp14:editId="3E3355B3">
                <wp:simplePos x="0" y="0"/>
                <wp:positionH relativeFrom="margin">
                  <wp:posOffset>5174945</wp:posOffset>
                </wp:positionH>
                <wp:positionV relativeFrom="paragraph">
                  <wp:posOffset>-324485</wp:posOffset>
                </wp:positionV>
                <wp:extent cx="751840" cy="316230"/>
                <wp:effectExtent l="0" t="0" r="0" b="7620"/>
                <wp:wrapNone/>
                <wp:docPr id="431" name="Textfeld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DDA5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5,6</w:t>
                            </w:r>
                            <w:r>
                              <w:rPr>
                                <w:rFonts w:ascii="Trebuchet MS" w:hAnsi="Trebuchet MS"/>
                                <w:lang w:val="de-DE"/>
                              </w:rPr>
                              <w:t>−</w:t>
                            </w:r>
                            <w:r>
                              <w:rPr>
                                <w:rFonts w:ascii="Trebuchet MS" w:hAnsi="Trebuchet MS" w:cs="Times New Roman"/>
                                <w:i/>
                                <w:iCs/>
                                <w:lang w:val="de-D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CB6F5" id="Textfeld 356" o:spid="_x0000_s1378" type="#_x0000_t202" style="position:absolute;left:0;text-align:left;margin-left:407.5pt;margin-top:-25.55pt;width:59.2pt;height:24.9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" fillcolor="white [3201]" stroked="f" strokeweight=".5pt">
                <v:textbox>
                  <w:txbxContent>
                    <w:p w14:paraId="1E2DDA5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5,6</w:t>
                      </w:r>
                      <w:r>
                        <w:rPr>
                          <w:rFonts w:ascii="Trebuchet MS" w:hAnsi="Trebuchet MS"/>
                          <w:lang w:val="de-DE"/>
                        </w:rPr>
                        <w:t>−</w:t>
                      </w:r>
                      <w:r>
                        <w:rPr>
                          <w:rFonts w:ascii="Trebuchet MS" w:hAnsi="Trebuchet MS" w:cs="Times New Roman"/>
                          <w:i/>
                          <w:iCs/>
                          <w:lang w:val="de-DE"/>
                        </w:rPr>
                        <w:t>20</w:t>
                      </w:r>
                    </w:p>
                  </w:txbxContent>
                </v:textbox>
                <w10:wrap anchorx="margin"/>
              </v:shape>
            </w:pict>
          </mc:Fallback>
        </mc:AlternateContent>
      </w:r>
      <w:r w:rsidRPr="001E5732">
        <w:rPr>
          <w:rFonts w:ascii="Trebuchet MS" w:hAnsi="Trebuchet MS"/>
          <w:lang w:val="de-DE"/>
        </w:rPr>
        <w:t xml:space="preserve">ihr habt eure Herzen gemästet am Schlachttag. </w:t>
      </w:r>
      <w:r w:rsidRPr="001E5732">
        <w:rPr>
          <w:rFonts w:ascii="Trebuchet MS" w:hAnsi="Trebuchet MS"/>
          <w:vertAlign w:val="superscript"/>
          <w:lang w:val="de-DE"/>
        </w:rPr>
        <w:t>6 </w:t>
      </w:r>
      <w:r w:rsidRPr="001E5732">
        <w:rPr>
          <w:rFonts w:ascii="Trebuchet MS" w:hAnsi="Trebuchet MS"/>
          <w:lang w:val="de-DE"/>
        </w:rPr>
        <w:t>Ihr habt den Gerechten verurteilt, ermordet; er widersteht euch nicht.</w:t>
      </w:r>
    </w:p>
    <w:p w14:paraId="337FE7A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6" w:name="_Toc38535263"/>
      <w:r>
        <w:rPr>
          <w:rFonts w:ascii="Trebuchet MS" w:hAnsi="Trebuchet MS"/>
          <w:lang w:val="de-DE"/>
        </w:rPr>
        <w:t>Mahnung zu</w:t>
      </w:r>
      <w:r w:rsidRPr="001E5732">
        <w:rPr>
          <w:rFonts w:ascii="Trebuchet MS" w:hAnsi="Trebuchet MS"/>
          <w:lang w:val="de-DE"/>
        </w:rPr>
        <w:t xml:space="preserve"> Geduld (5,7</w:t>
      </w:r>
      <w:r>
        <w:rPr>
          <w:rFonts w:ascii="Trebuchet MS" w:hAnsi="Trebuchet MS"/>
          <w:lang w:val="de-DE"/>
        </w:rPr>
        <w:t>−</w:t>
      </w:r>
      <w:r w:rsidRPr="001E5732">
        <w:rPr>
          <w:rFonts w:ascii="Trebuchet MS" w:hAnsi="Trebuchet MS"/>
          <w:lang w:val="de-DE"/>
        </w:rPr>
        <w:t>11)</w:t>
      </w:r>
      <w:bookmarkEnd w:id="896"/>
    </w:p>
    <w:p w14:paraId="4CE6641B" w14:textId="77777777" w:rsidR="00C71948" w:rsidRDefault="00C71948" w:rsidP="006374C6">
      <w:pPr>
        <w:pStyle w:val="Randverweis"/>
        <w:framePr w:wrap="around"/>
      </w:pPr>
      <w:r>
        <w:t xml:space="preserve">9: </w:t>
      </w:r>
      <w:proofErr w:type="spellStart"/>
      <w:r>
        <w:t>Mt</w:t>
      </w:r>
      <w:proofErr w:type="spellEnd"/>
      <w:r>
        <w:t xml:space="preserve"> 7,1f;</w:t>
      </w:r>
    </w:p>
    <w:p w14:paraId="3D9B3E5E" w14:textId="77777777" w:rsidR="00C71948" w:rsidRDefault="00C71948" w:rsidP="006374C6">
      <w:pPr>
        <w:pStyle w:val="Randverweis"/>
        <w:framePr w:wrap="around"/>
      </w:pPr>
      <w:r>
        <w:t>Mk 13,29</w:t>
      </w:r>
    </w:p>
    <w:p w14:paraId="07B47ED5" w14:textId="77777777" w:rsidR="00C71948" w:rsidRDefault="00C71948" w:rsidP="006374C6">
      <w:pPr>
        <w:pStyle w:val="Randverweis"/>
        <w:framePr w:wrap="around"/>
      </w:pPr>
      <w:r>
        <w:t xml:space="preserve">11: </w:t>
      </w:r>
    </w:p>
    <w:p w14:paraId="32726D53" w14:textId="77777777" w:rsidR="00C71948" w:rsidRDefault="00C71948" w:rsidP="006374C6">
      <w:pPr>
        <w:pStyle w:val="Randverweis"/>
        <w:framePr w:wrap="around"/>
      </w:pPr>
      <w:r>
        <w:t>Ijob 42,10−17;</w:t>
      </w:r>
    </w:p>
    <w:p w14:paraId="6AD8C89D" w14:textId="77777777" w:rsidR="00C71948" w:rsidRDefault="00C71948" w:rsidP="006374C6">
      <w:pPr>
        <w:pStyle w:val="Randverweis"/>
        <w:framePr w:wrap="around"/>
      </w:pPr>
      <w:r>
        <w:t>Ps 103,8;</w:t>
      </w:r>
    </w:p>
    <w:p w14:paraId="19952978" w14:textId="77777777" w:rsidR="00C71948" w:rsidRPr="003B04EF" w:rsidRDefault="00C71948" w:rsidP="006374C6">
      <w:pPr>
        <w:pStyle w:val="Randverweis"/>
        <w:framePr w:wrap="around"/>
      </w:pPr>
      <w:r>
        <w:t>116,5</w:t>
      </w:r>
    </w:p>
    <w:p w14:paraId="0A64B2F2"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Seid also geduldig, Brüder, bis zur Ankunft des Herrn! Siehe: Der Bauer wartet auf die kostbare Frucht der Erde; er ist für sie geduldig, bis sie Früh</w:t>
      </w:r>
      <w:r>
        <w:rPr>
          <w:rFonts w:ascii="Trebuchet MS" w:hAnsi="Trebuchet MS"/>
          <w:lang w:val="de-DE"/>
        </w:rPr>
        <w:t>-</w:t>
      </w:r>
      <w:r w:rsidRPr="001E5732">
        <w:rPr>
          <w:rFonts w:ascii="Trebuchet MS" w:hAnsi="Trebuchet MS"/>
          <w:lang w:val="de-DE"/>
        </w:rPr>
        <w:t xml:space="preserve"> und Spätregen erhält. </w:t>
      </w:r>
      <w:r w:rsidRPr="001E5732">
        <w:rPr>
          <w:rFonts w:ascii="Trebuchet MS" w:hAnsi="Trebuchet MS"/>
          <w:vertAlign w:val="superscript"/>
          <w:lang w:val="de-DE"/>
        </w:rPr>
        <w:t>8 </w:t>
      </w:r>
      <w:r w:rsidRPr="001E5732">
        <w:rPr>
          <w:rFonts w:ascii="Trebuchet MS" w:hAnsi="Trebuchet MS"/>
          <w:lang w:val="de-DE"/>
        </w:rPr>
        <w:t xml:space="preserve">Seid auch </w:t>
      </w:r>
      <w:r w:rsidRPr="001E5732">
        <w:rPr>
          <w:rFonts w:ascii="Trebuchet MS" w:hAnsi="Trebuchet MS"/>
          <w:i/>
          <w:lang w:val="de-DE"/>
        </w:rPr>
        <w:t>ihr</w:t>
      </w:r>
      <w:r w:rsidRPr="001E5732">
        <w:rPr>
          <w:rFonts w:ascii="Trebuchet MS" w:hAnsi="Trebuchet MS"/>
          <w:lang w:val="de-DE"/>
        </w:rPr>
        <w:t xml:space="preserve"> geduldig; stärkt eure Herzen, weil die Ankunft des Herrn nahegekommen ist! </w:t>
      </w:r>
      <w:r w:rsidRPr="001E5732">
        <w:rPr>
          <w:rFonts w:ascii="Trebuchet MS" w:hAnsi="Trebuchet MS"/>
          <w:vertAlign w:val="superscript"/>
          <w:lang w:val="de-DE"/>
        </w:rPr>
        <w:t>9 </w:t>
      </w:r>
      <w:r>
        <w:rPr>
          <w:rFonts w:ascii="Trebuchet MS" w:hAnsi="Trebuchet MS"/>
          <w:lang w:val="de-DE"/>
        </w:rPr>
        <w:t>Beklagt euch</w:t>
      </w:r>
      <w:r w:rsidRPr="001E5732">
        <w:rPr>
          <w:rFonts w:ascii="Trebuchet MS" w:hAnsi="Trebuchet MS"/>
          <w:lang w:val="de-DE"/>
        </w:rPr>
        <w:t xml:space="preserve"> nicht, Brüder, gegeneinander, damit ihr nicht ge</w:t>
      </w:r>
      <w:r>
        <w:rPr>
          <w:rFonts w:ascii="Trebuchet MS" w:hAnsi="Trebuchet MS"/>
          <w:lang w:val="de-DE"/>
        </w:rPr>
        <w:softHyphen/>
      </w:r>
      <w:r w:rsidRPr="001E5732">
        <w:rPr>
          <w:rFonts w:ascii="Trebuchet MS" w:hAnsi="Trebuchet MS"/>
          <w:lang w:val="de-DE"/>
        </w:rPr>
        <w:t xml:space="preserve">richtet werdet! Siehe: Der Richter steht vor der Tür. </w:t>
      </w:r>
      <w:r w:rsidRPr="001E5732">
        <w:rPr>
          <w:rFonts w:ascii="Trebuchet MS" w:hAnsi="Trebuchet MS"/>
          <w:vertAlign w:val="superscript"/>
          <w:lang w:val="de-DE"/>
        </w:rPr>
        <w:t>10 </w:t>
      </w:r>
      <w:r w:rsidRPr="001E5732">
        <w:rPr>
          <w:rFonts w:ascii="Trebuchet MS" w:hAnsi="Trebuchet MS"/>
          <w:lang w:val="de-DE"/>
        </w:rPr>
        <w:t xml:space="preserve">Nehmt als Beispiel, Brüder, für das </w:t>
      </w:r>
      <w:r>
        <w:rPr>
          <w:rFonts w:ascii="Trebuchet MS" w:hAnsi="Trebuchet MS"/>
          <w:lang w:val="de-DE"/>
        </w:rPr>
        <w:t>Schlimmes-</w:t>
      </w:r>
      <w:r w:rsidRPr="001E5732">
        <w:rPr>
          <w:rFonts w:ascii="Trebuchet MS" w:hAnsi="Trebuchet MS"/>
          <w:lang w:val="de-DE"/>
        </w:rPr>
        <w:t>Erleiden und die Langmut die Propheten, die im N</w:t>
      </w:r>
      <w:r>
        <w:rPr>
          <w:rFonts w:ascii="Trebuchet MS" w:hAnsi="Trebuchet MS"/>
          <w:lang w:val="de-DE"/>
        </w:rPr>
        <w:t>amen des Herrn gesprochen haben!</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Siehe: Wir preisen g</w:t>
      </w:r>
      <w:r>
        <w:rPr>
          <w:rFonts w:ascii="Trebuchet MS" w:hAnsi="Trebuchet MS"/>
          <w:lang w:val="de-DE"/>
        </w:rPr>
        <w:t>lücklich, die ausgedauert haben:</w:t>
      </w:r>
      <w:r w:rsidRPr="001E5732">
        <w:rPr>
          <w:rFonts w:ascii="Trebuchet MS" w:hAnsi="Trebuchet MS"/>
          <w:lang w:val="de-DE"/>
        </w:rPr>
        <w:t xml:space="preserve"> Ihr habt gehört von der Ausdauer Ijobs und gesehen das Ende v</w:t>
      </w:r>
      <w:r>
        <w:rPr>
          <w:rFonts w:ascii="Trebuchet MS" w:hAnsi="Trebuchet MS"/>
          <w:lang w:val="de-DE"/>
        </w:rPr>
        <w:t xml:space="preserve">onseiten des Herrn, weil der Herr vielerbarmend </w:t>
      </w:r>
      <w:r w:rsidRPr="001E5732">
        <w:rPr>
          <w:rFonts w:ascii="Trebuchet MS" w:hAnsi="Trebuchet MS"/>
          <w:lang w:val="de-DE"/>
        </w:rPr>
        <w:t xml:space="preserve">und </w:t>
      </w:r>
      <w:r>
        <w:rPr>
          <w:rFonts w:ascii="Trebuchet MS" w:hAnsi="Trebuchet MS"/>
          <w:lang w:val="de-DE"/>
        </w:rPr>
        <w:t xml:space="preserve">mitfühlend </w:t>
      </w:r>
      <w:r w:rsidRPr="001E5732">
        <w:rPr>
          <w:rFonts w:ascii="Trebuchet MS" w:hAnsi="Trebuchet MS"/>
          <w:lang w:val="de-DE"/>
        </w:rPr>
        <w:t>ist.</w:t>
      </w:r>
    </w:p>
    <w:p w14:paraId="543192E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7" w:name="_Toc38535264"/>
      <w:r>
        <w:rPr>
          <w:rFonts w:ascii="Trebuchet MS" w:hAnsi="Trebuchet MS"/>
          <w:lang w:val="de-DE"/>
        </w:rPr>
        <w:t xml:space="preserve">Warnung vor </w:t>
      </w:r>
      <w:r w:rsidRPr="001E5732">
        <w:rPr>
          <w:rFonts w:ascii="Trebuchet MS" w:hAnsi="Trebuchet MS"/>
          <w:lang w:val="de-DE"/>
        </w:rPr>
        <w:t>Schwören (5,12)</w:t>
      </w:r>
      <w:bookmarkEnd w:id="897"/>
    </w:p>
    <w:p w14:paraId="0CDE83F7" w14:textId="77777777" w:rsidR="00C71948" w:rsidRPr="003B04EF" w:rsidRDefault="00C71948" w:rsidP="006374C6">
      <w:pPr>
        <w:pStyle w:val="Randverweis"/>
        <w:framePr w:wrap="around"/>
      </w:pPr>
      <w:r>
        <w:t xml:space="preserve">12: </w:t>
      </w:r>
      <w:proofErr w:type="spellStart"/>
      <w:r>
        <w:t>Mt</w:t>
      </w:r>
      <w:proofErr w:type="spellEnd"/>
      <w:r>
        <w:t xml:space="preserve"> 5,34−37</w:t>
      </w:r>
    </w:p>
    <w:p w14:paraId="4F79437E"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Vor allem, meine Brüder, schwört nicht, weder beim Himmel noch bei der Erde noch sonst einen Eid!</w:t>
      </w:r>
      <w:r w:rsidRPr="0074695B">
        <w:rPr>
          <w:rStyle w:val="Funotenzeichen"/>
          <w:rFonts w:ascii="Trebuchet MS" w:hAnsi="Trebuchet MS"/>
          <w:lang w:val="de-DE"/>
        </w:rPr>
        <w:t xml:space="preserve"> </w:t>
      </w:r>
      <w:r w:rsidRPr="001E5732">
        <w:rPr>
          <w:rStyle w:val="Funotenzeichen"/>
          <w:rFonts w:ascii="Trebuchet MS" w:hAnsi="Trebuchet MS"/>
          <w:lang w:val="de-DE"/>
        </w:rPr>
        <w:footnoteReference w:id="996"/>
      </w:r>
      <w:r w:rsidRPr="001E5732">
        <w:rPr>
          <w:rFonts w:ascii="Trebuchet MS" w:hAnsi="Trebuchet MS"/>
          <w:lang w:val="de-DE"/>
        </w:rPr>
        <w:t xml:space="preserve"> Euer Ja sei Ja und das Nein </w:t>
      </w:r>
      <w:proofErr w:type="spellStart"/>
      <w:r w:rsidRPr="001E5732">
        <w:rPr>
          <w:rFonts w:ascii="Trebuchet MS" w:hAnsi="Trebuchet MS"/>
          <w:lang w:val="de-DE"/>
        </w:rPr>
        <w:t>Nein</w:t>
      </w:r>
      <w:proofErr w:type="spellEnd"/>
      <w:r w:rsidRPr="001E5732">
        <w:rPr>
          <w:rFonts w:ascii="Trebuchet MS" w:hAnsi="Trebuchet MS"/>
          <w:lang w:val="de-DE"/>
        </w:rPr>
        <w:t>, damit ihr nicht unter Gericht fallt</w:t>
      </w:r>
      <w:r>
        <w:rPr>
          <w:rFonts w:ascii="Trebuchet MS" w:hAnsi="Trebuchet MS"/>
          <w:lang w:val="de-DE"/>
        </w:rPr>
        <w:t>!</w:t>
      </w:r>
    </w:p>
    <w:p w14:paraId="7A1F0B6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8" w:name="_Toc38535265"/>
      <w:r w:rsidRPr="001E5732">
        <w:rPr>
          <w:rFonts w:ascii="Trebuchet MS" w:hAnsi="Trebuchet MS"/>
          <w:lang w:val="de-DE"/>
        </w:rPr>
        <w:t>Die Macht des Gebets (5,13</w:t>
      </w:r>
      <w:r>
        <w:rPr>
          <w:rFonts w:ascii="Trebuchet MS" w:hAnsi="Trebuchet MS"/>
          <w:lang w:val="de-DE"/>
        </w:rPr>
        <w:t>−</w:t>
      </w:r>
      <w:r w:rsidRPr="001E5732">
        <w:rPr>
          <w:rFonts w:ascii="Trebuchet MS" w:hAnsi="Trebuchet MS"/>
          <w:lang w:val="de-DE"/>
        </w:rPr>
        <w:t>18)</w:t>
      </w:r>
      <w:bookmarkEnd w:id="898"/>
    </w:p>
    <w:p w14:paraId="1405EF2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Leidet </w:t>
      </w:r>
      <w:r w:rsidRPr="001E5732">
        <w:rPr>
          <w:rFonts w:ascii="Trebuchet MS" w:hAnsi="Trebuchet MS"/>
          <w:lang w:val="de-DE"/>
        </w:rPr>
        <w:t>jemand</w:t>
      </w:r>
      <w:r>
        <w:rPr>
          <w:rFonts w:ascii="Trebuchet MS" w:hAnsi="Trebuchet MS"/>
          <w:lang w:val="de-DE"/>
        </w:rPr>
        <w:t xml:space="preserve"> bei euch Schlimmes, bete er! Ist jemandem wohl, lobsinge er!</w:t>
      </w:r>
      <w:r>
        <w:rPr>
          <w:rStyle w:val="Funotenzeichen"/>
          <w:rFonts w:ascii="Trebuchet MS" w:hAnsi="Trebuchet MS"/>
          <w:lang w:val="de-DE"/>
        </w:rPr>
        <w:footnoteReference w:id="997"/>
      </w:r>
      <w:r w:rsidRPr="001E5732">
        <w:rPr>
          <w:rFonts w:ascii="Trebuchet MS" w:hAnsi="Trebuchet MS"/>
          <w:lang w:val="de-DE"/>
        </w:rPr>
        <w:t xml:space="preserve"> </w:t>
      </w:r>
      <w:r w:rsidRPr="001E5732">
        <w:rPr>
          <w:rFonts w:ascii="Trebuchet MS" w:hAnsi="Trebuchet MS"/>
          <w:vertAlign w:val="superscript"/>
          <w:lang w:val="de-DE"/>
        </w:rPr>
        <w:t>14</w:t>
      </w:r>
      <w:r>
        <w:rPr>
          <w:rFonts w:ascii="Trebuchet MS" w:hAnsi="Trebuchet MS"/>
          <w:vertAlign w:val="superscript"/>
          <w:lang w:val="de-DE"/>
        </w:rPr>
        <w:t> </w:t>
      </w:r>
      <w:r>
        <w:rPr>
          <w:rFonts w:ascii="Trebuchet MS" w:hAnsi="Trebuchet MS"/>
          <w:lang w:val="de-DE"/>
        </w:rPr>
        <w:t xml:space="preserve">Ist jemand </w:t>
      </w:r>
      <w:r w:rsidRPr="001E5732">
        <w:rPr>
          <w:rFonts w:ascii="Trebuchet MS" w:hAnsi="Trebuchet MS"/>
          <w:lang w:val="de-DE"/>
        </w:rPr>
        <w:t>krank</w:t>
      </w:r>
      <w:r>
        <w:rPr>
          <w:rFonts w:ascii="Trebuchet MS" w:hAnsi="Trebuchet MS"/>
          <w:lang w:val="de-DE"/>
        </w:rPr>
        <w:t xml:space="preserve"> bei euch</w:t>
      </w:r>
      <w:r w:rsidRPr="001E5732">
        <w:rPr>
          <w:rFonts w:ascii="Trebuchet MS" w:hAnsi="Trebuchet MS"/>
          <w:lang w:val="de-DE"/>
        </w:rPr>
        <w:t xml:space="preserve">, rufe er die Ältesten der </w:t>
      </w:r>
      <w:r>
        <w:rPr>
          <w:rFonts w:ascii="Trebuchet MS" w:hAnsi="Trebuchet MS"/>
          <w:lang w:val="de-DE"/>
        </w:rPr>
        <w:t>Gemeinde</w:t>
      </w:r>
      <w:r w:rsidRPr="001E5732">
        <w:rPr>
          <w:rFonts w:ascii="Trebuchet MS" w:hAnsi="Trebuchet MS"/>
          <w:lang w:val="de-DE"/>
        </w:rPr>
        <w:t xml:space="preserve"> herbei, und sie sollen über ihn beten und ihn m</w:t>
      </w:r>
      <w:r>
        <w:rPr>
          <w:rFonts w:ascii="Trebuchet MS" w:hAnsi="Trebuchet MS"/>
          <w:lang w:val="de-DE"/>
        </w:rPr>
        <w:t>it Öl salben im Namen des Herrn!</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 xml:space="preserve">Und das Gebet des Glaubens wird den Ermatteten retten und der Herr wird ihn aufrichten. Und wenn er Sünden getan haben sollte, wird ihm vergeben werden. </w:t>
      </w:r>
      <w:r w:rsidRPr="001E5732">
        <w:rPr>
          <w:rFonts w:ascii="Trebuchet MS" w:hAnsi="Trebuchet MS"/>
          <w:vertAlign w:val="superscript"/>
          <w:lang w:val="de-DE"/>
        </w:rPr>
        <w:t xml:space="preserve">16 </w:t>
      </w:r>
      <w:r w:rsidRPr="001E5732">
        <w:rPr>
          <w:rFonts w:ascii="Trebuchet MS" w:hAnsi="Trebuchet MS"/>
          <w:lang w:val="de-DE"/>
        </w:rPr>
        <w:t>Bekennt also einander die Sünden und betet füreinand</w:t>
      </w:r>
      <w:r>
        <w:rPr>
          <w:rFonts w:ascii="Trebuchet MS" w:hAnsi="Trebuchet MS"/>
          <w:lang w:val="de-DE"/>
        </w:rPr>
        <w:t>er, damit ihr geheilt werdet!</w:t>
      </w:r>
    </w:p>
    <w:p w14:paraId="42B35DCA" w14:textId="77777777" w:rsidR="00C71948" w:rsidRDefault="00C71948" w:rsidP="006374C6">
      <w:pPr>
        <w:pStyle w:val="Randverweis"/>
        <w:framePr w:wrap="around"/>
      </w:pPr>
      <w:r>
        <w:t>17f:</w:t>
      </w:r>
    </w:p>
    <w:p w14:paraId="7621ECF0" w14:textId="77777777" w:rsidR="00C71948" w:rsidRDefault="00C71948" w:rsidP="006374C6">
      <w:pPr>
        <w:pStyle w:val="Randverweis"/>
        <w:framePr w:wrap="around"/>
      </w:pPr>
      <w:r>
        <w:t xml:space="preserve">1 </w:t>
      </w:r>
      <w:proofErr w:type="spellStart"/>
      <w:r>
        <w:t>Kön</w:t>
      </w:r>
      <w:proofErr w:type="spellEnd"/>
      <w:r>
        <w:t xml:space="preserve"> 17f;</w:t>
      </w:r>
    </w:p>
    <w:p w14:paraId="0E8BBC3C" w14:textId="77777777" w:rsidR="00C71948" w:rsidRPr="001E5732" w:rsidRDefault="00C71948" w:rsidP="006374C6">
      <w:pPr>
        <w:pStyle w:val="Randverweis"/>
        <w:framePr w:wrap="around"/>
      </w:pPr>
      <w:proofErr w:type="spellStart"/>
      <w:r>
        <w:t>Lk</w:t>
      </w:r>
      <w:proofErr w:type="spellEnd"/>
      <w:r>
        <w:t xml:space="preserve"> 4,25</w:t>
      </w:r>
    </w:p>
    <w:p w14:paraId="21C105D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 xml:space="preserve">Viel vermag wirksames Gebet eines Gerechten. </w:t>
      </w:r>
      <w:r w:rsidRPr="001E5732">
        <w:rPr>
          <w:rFonts w:ascii="Trebuchet MS" w:hAnsi="Trebuchet MS"/>
          <w:vertAlign w:val="superscript"/>
          <w:lang w:val="de-DE"/>
        </w:rPr>
        <w:t>17 </w:t>
      </w:r>
      <w:r w:rsidRPr="001E5732">
        <w:rPr>
          <w:rFonts w:ascii="Trebuchet MS" w:hAnsi="Trebuchet MS"/>
          <w:lang w:val="de-DE"/>
        </w:rPr>
        <w:t>El</w:t>
      </w:r>
      <w:r w:rsidRPr="005D4EBA">
        <w:rPr>
          <w:rFonts w:ascii="Trebuchet MS" w:hAnsi="Trebuchet MS"/>
          <w:b/>
          <w:lang w:val="de-DE"/>
        </w:rPr>
        <w:t>i</w:t>
      </w:r>
      <w:r w:rsidRPr="001E5732">
        <w:rPr>
          <w:rFonts w:ascii="Trebuchet MS" w:hAnsi="Trebuchet MS"/>
          <w:lang w:val="de-DE"/>
        </w:rPr>
        <w:t xml:space="preserve">ja war ein uns gleichleidender Mensch; und er betete inständig, dass es nicht regne, und es regnete auf Erden drei Jahre und sechs Monate nicht. </w:t>
      </w:r>
      <w:r w:rsidRPr="001E5732">
        <w:rPr>
          <w:rFonts w:ascii="Trebuchet MS" w:hAnsi="Trebuchet MS"/>
          <w:vertAlign w:val="superscript"/>
          <w:lang w:val="de-DE"/>
        </w:rPr>
        <w:t>18 </w:t>
      </w:r>
      <w:r w:rsidRPr="001E5732">
        <w:rPr>
          <w:rFonts w:ascii="Trebuchet MS" w:hAnsi="Trebuchet MS"/>
          <w:lang w:val="de-DE"/>
        </w:rPr>
        <w:t>Und er betete wieder, und der Himmel gab Regen und die Erde ließ ihre Frucht sprießen.</w:t>
      </w:r>
    </w:p>
    <w:p w14:paraId="0508E95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899" w:name="_Toc38535266"/>
      <w:r w:rsidRPr="001E5732">
        <w:rPr>
          <w:rFonts w:ascii="Trebuchet MS" w:hAnsi="Trebuchet MS"/>
          <w:lang w:val="de-DE"/>
        </w:rPr>
        <w:t>Verantwortung für den irrenden Bruder (5,19</w:t>
      </w:r>
      <w:r>
        <w:rPr>
          <w:rFonts w:ascii="Trebuchet MS" w:hAnsi="Trebuchet MS"/>
          <w:lang w:val="de-DE"/>
        </w:rPr>
        <w:t>−</w:t>
      </w:r>
      <w:r w:rsidRPr="001E5732">
        <w:rPr>
          <w:rFonts w:ascii="Trebuchet MS" w:hAnsi="Trebuchet MS"/>
          <w:lang w:val="de-DE"/>
        </w:rPr>
        <w:t>20)</w:t>
      </w:r>
      <w:bookmarkEnd w:id="899"/>
    </w:p>
    <w:p w14:paraId="41ED3E5F" w14:textId="77777777" w:rsidR="00C71948" w:rsidRDefault="00C71948" w:rsidP="006374C6">
      <w:pPr>
        <w:pStyle w:val="Randverweis"/>
        <w:framePr w:wrap="around"/>
      </w:pPr>
      <w:r>
        <w:t xml:space="preserve">20: </w:t>
      </w:r>
      <w:proofErr w:type="spellStart"/>
      <w:r>
        <w:t>Spr</w:t>
      </w:r>
      <w:proofErr w:type="spellEnd"/>
      <w:r>
        <w:t xml:space="preserve"> 10,12;</w:t>
      </w:r>
    </w:p>
    <w:p w14:paraId="457E9515" w14:textId="77777777" w:rsidR="00C71948" w:rsidRPr="003B04EF" w:rsidRDefault="00C71948" w:rsidP="006374C6">
      <w:pPr>
        <w:pStyle w:val="Randverweis"/>
        <w:framePr w:wrap="around"/>
      </w:pPr>
      <w:r>
        <w:t>1 Petr 4,8</w:t>
      </w:r>
    </w:p>
    <w:p w14:paraId="242A26EA" w14:textId="58EC2FC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Meine Brüder, wenn jemand unter euch von der Wahrheit abirrt und jemand ihn </w:t>
      </w:r>
      <w:r w:rsidR="00076162">
        <w:rPr>
          <w:rFonts w:ascii="Trebuchet MS" w:hAnsi="Trebuchet MS"/>
          <w:lang w:val="de-DE"/>
        </w:rPr>
        <w:t>umkehren macht</w:t>
      </w:r>
      <w:r w:rsidRPr="001E5732">
        <w:rPr>
          <w:rFonts w:ascii="Trebuchet MS" w:hAnsi="Trebuchet MS"/>
          <w:lang w:val="de-DE"/>
        </w:rPr>
        <w:t xml:space="preserve">, </w:t>
      </w:r>
      <w:r w:rsidRPr="001E5732">
        <w:rPr>
          <w:rFonts w:ascii="Trebuchet MS" w:hAnsi="Trebuchet MS"/>
          <w:vertAlign w:val="superscript"/>
          <w:lang w:val="de-DE"/>
        </w:rPr>
        <w:t>20 </w:t>
      </w:r>
      <w:r w:rsidRPr="001E5732">
        <w:rPr>
          <w:rFonts w:ascii="Trebuchet MS" w:hAnsi="Trebuchet MS"/>
          <w:lang w:val="de-DE"/>
        </w:rPr>
        <w:t xml:space="preserve">möge er erkennen: Wer einen Sünder von seinem Irrweg </w:t>
      </w:r>
      <w:r w:rsidR="00355FE9">
        <w:rPr>
          <w:rFonts w:ascii="Trebuchet MS" w:hAnsi="Trebuchet MS"/>
          <w:lang w:val="de-DE"/>
        </w:rPr>
        <w:t>zur Umkehr hilft</w:t>
      </w:r>
      <w:r w:rsidRPr="001E5732">
        <w:rPr>
          <w:rFonts w:ascii="Trebuchet MS" w:hAnsi="Trebuchet MS"/>
          <w:lang w:val="de-DE"/>
        </w:rPr>
        <w:t>, wird sein</w:t>
      </w:r>
      <w:r>
        <w:rPr>
          <w:rFonts w:ascii="Trebuchet MS" w:hAnsi="Trebuchet MS"/>
          <w:lang w:val="de-DE"/>
        </w:rPr>
        <w:t>e</w:t>
      </w:r>
      <w:r>
        <w:rPr>
          <w:rStyle w:val="Funotenzeichen"/>
          <w:rFonts w:ascii="Trebuchet MS" w:hAnsi="Trebuchet MS" w:cs="Times New Roman"/>
          <w:lang w:val="de-DE"/>
        </w:rPr>
        <w:footnoteReference w:id="998"/>
      </w:r>
      <w:r>
        <w:rPr>
          <w:rFonts w:ascii="Trebuchet MS" w:hAnsi="Trebuchet MS"/>
          <w:lang w:val="de-DE"/>
        </w:rPr>
        <w:t xml:space="preserve"> Seele</w:t>
      </w:r>
      <w:r w:rsidRPr="001E5732">
        <w:rPr>
          <w:rFonts w:ascii="Trebuchet MS" w:hAnsi="Trebuchet MS"/>
          <w:lang w:val="de-DE"/>
        </w:rPr>
        <w:t xml:space="preserve"> aus Tod erretten und eine Menge Sünden zudecken.</w:t>
      </w:r>
    </w:p>
    <w:p w14:paraId="0023A226" w14:textId="77777777" w:rsidR="00C71948" w:rsidRPr="001E5732" w:rsidRDefault="00C71948" w:rsidP="00C71948">
      <w:pPr>
        <w:spacing w:line="280" w:lineRule="atLeast"/>
        <w:jc w:val="both"/>
        <w:rPr>
          <w:rFonts w:ascii="Trebuchet MS" w:hAnsi="Trebuchet MS"/>
          <w:lang w:val="de-DE"/>
        </w:rPr>
        <w:sectPr w:rsidR="00C71948" w:rsidRPr="001E5732" w:rsidSect="00A95D2B">
          <w:headerReference w:type="default" r:id="rId54"/>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721035B0"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00" w:name="_Toc38535267"/>
      <w:r w:rsidRPr="001E5732">
        <w:rPr>
          <w:rFonts w:ascii="Trebuchet MS" w:hAnsi="Trebuchet MS"/>
          <w:i w:val="0"/>
          <w:sz w:val="36"/>
          <w:szCs w:val="36"/>
        </w:rPr>
        <w:lastRenderedPageBreak/>
        <w:t>Erster Petrusbrief</w:t>
      </w:r>
      <w:bookmarkStart w:id="901" w:name="Petrus1"/>
      <w:bookmarkEnd w:id="900"/>
      <w:bookmarkEnd w:id="901"/>
    </w:p>
    <w:p w14:paraId="72E88F61" w14:textId="77777777" w:rsidR="00C71948" w:rsidRDefault="00C71948" w:rsidP="00C71948">
      <w:pPr>
        <w:spacing w:line="280" w:lineRule="atLeast"/>
        <w:jc w:val="both"/>
        <w:rPr>
          <w:rFonts w:ascii="Trebuchet MS" w:hAnsi="Trebuchet MS"/>
          <w:lang w:val="de-DE"/>
        </w:rPr>
      </w:pPr>
    </w:p>
    <w:p w14:paraId="5ED180C9" w14:textId="77777777" w:rsidR="00C71948" w:rsidRDefault="00C71948" w:rsidP="00C71948">
      <w:pPr>
        <w:spacing w:line="280" w:lineRule="exact"/>
        <w:jc w:val="both"/>
        <w:rPr>
          <w:rFonts w:ascii="Trebuchet MS" w:hAnsi="Trebuchet MS"/>
          <w:lang w:val="de-DE"/>
        </w:rPr>
        <w:sectPr w:rsidR="00C71948" w:rsidSect="00A95D2B">
          <w:headerReference w:type="default" r:id="rId55"/>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Dieser Brief nennt als seinen Absender Petrus, u</w:t>
      </w:r>
      <w:r>
        <w:rPr>
          <w:rFonts w:ascii="Trebuchet MS" w:hAnsi="Trebuchet MS"/>
          <w:i/>
          <w:lang w:val="de-DE"/>
        </w:rPr>
        <w:t>nd er schreibt aus „B</w:t>
      </w:r>
      <w:r w:rsidRPr="00DB2C10">
        <w:rPr>
          <w:rFonts w:ascii="Trebuchet MS" w:hAnsi="Trebuchet MS"/>
          <w:b/>
          <w:i/>
          <w:lang w:val="de-DE"/>
        </w:rPr>
        <w:t>a</w:t>
      </w:r>
      <w:r>
        <w:rPr>
          <w:rFonts w:ascii="Trebuchet MS" w:hAnsi="Trebuchet MS"/>
          <w:i/>
          <w:lang w:val="de-DE"/>
        </w:rPr>
        <w:t>bylon“ (1 </w:t>
      </w:r>
      <w:r w:rsidRPr="00A525B4">
        <w:rPr>
          <w:rFonts w:ascii="Trebuchet MS" w:hAnsi="Trebuchet MS"/>
          <w:i/>
          <w:lang w:val="de-DE"/>
        </w:rPr>
        <w:t>Petr 5,12), womit wohl Rom gemeint ist. Er nennt auch Markus in seiner Beg</w:t>
      </w:r>
      <w:r>
        <w:rPr>
          <w:rFonts w:ascii="Trebuchet MS" w:hAnsi="Trebuchet MS"/>
          <w:i/>
          <w:lang w:val="de-DE"/>
        </w:rPr>
        <w:t>leitung (5,13</w:t>
      </w:r>
      <w:r w:rsidRPr="00A525B4">
        <w:rPr>
          <w:rFonts w:ascii="Trebuchet MS" w:hAnsi="Trebuchet MS"/>
          <w:i/>
          <w:lang w:val="de-DE"/>
        </w:rPr>
        <w:t xml:space="preserve">), wahrscheinlich den in </w:t>
      </w:r>
      <w:proofErr w:type="spellStart"/>
      <w:r w:rsidRPr="00A525B4">
        <w:rPr>
          <w:rFonts w:ascii="Trebuchet MS" w:hAnsi="Trebuchet MS"/>
          <w:i/>
          <w:lang w:val="de-DE"/>
        </w:rPr>
        <w:t>Apg</w:t>
      </w:r>
      <w:proofErr w:type="spellEnd"/>
      <w:r w:rsidRPr="00A525B4">
        <w:rPr>
          <w:rFonts w:ascii="Trebuchet MS" w:hAnsi="Trebuchet MS"/>
          <w:i/>
          <w:lang w:val="de-DE"/>
        </w:rPr>
        <w:t xml:space="preserve"> 12,12 erwähnten Johannes Markus, der auch als der Verfasser des Markusevangeliums gilt. Wenn der Brief von Petrus stammt, könn</w:t>
      </w:r>
      <w:r>
        <w:rPr>
          <w:rFonts w:ascii="Trebuchet MS" w:hAnsi="Trebuchet MS"/>
          <w:i/>
          <w:lang w:val="de-DE"/>
        </w:rPr>
        <w:softHyphen/>
      </w:r>
      <w:r w:rsidRPr="00A525B4">
        <w:rPr>
          <w:rFonts w:ascii="Trebuchet MS" w:hAnsi="Trebuchet MS"/>
          <w:i/>
          <w:lang w:val="de-DE"/>
        </w:rPr>
        <w:t>te er kurz vor seinem Tod im Jahr 64 oder 67 n.</w:t>
      </w:r>
      <w:r>
        <w:rPr>
          <w:rFonts w:ascii="Trebuchet MS" w:hAnsi="Trebuchet MS"/>
          <w:i/>
          <w:lang w:val="de-DE"/>
        </w:rPr>
        <w:t> </w:t>
      </w:r>
      <w:r w:rsidRPr="00A525B4">
        <w:rPr>
          <w:rFonts w:ascii="Trebuchet MS" w:hAnsi="Trebuchet MS"/>
          <w:i/>
          <w:lang w:val="de-DE"/>
        </w:rPr>
        <w:t>Chr. geschrieben sein; als wahr</w:t>
      </w:r>
      <w:r>
        <w:rPr>
          <w:rFonts w:ascii="Trebuchet MS" w:hAnsi="Trebuchet MS"/>
          <w:i/>
          <w:lang w:val="de-DE"/>
        </w:rPr>
        <w:softHyphen/>
      </w:r>
      <w:r w:rsidRPr="00A525B4">
        <w:rPr>
          <w:rFonts w:ascii="Trebuchet MS" w:hAnsi="Trebuchet MS"/>
          <w:i/>
          <w:lang w:val="de-DE"/>
        </w:rPr>
        <w:t xml:space="preserve">scheinlicher gilt eine Ansetzung gegen Ende des 1. Jahrhunderts. Der Brief richtet sich an </w:t>
      </w:r>
      <w:r w:rsidRPr="00EE39A8">
        <w:rPr>
          <w:rFonts w:ascii="Trebuchet MS" w:hAnsi="Trebuchet MS"/>
          <w:i/>
          <w:lang w:val="de-DE"/>
        </w:rPr>
        <w:t>Gemeinden in P</w:t>
      </w:r>
      <w:r w:rsidRPr="00737F67">
        <w:rPr>
          <w:rFonts w:ascii="Trebuchet MS" w:hAnsi="Trebuchet MS"/>
          <w:b/>
          <w:bCs/>
          <w:i/>
          <w:lang w:val="de-DE"/>
        </w:rPr>
        <w:t>o</w:t>
      </w:r>
      <w:r w:rsidRPr="00EE39A8">
        <w:rPr>
          <w:rFonts w:ascii="Trebuchet MS" w:hAnsi="Trebuchet MS"/>
          <w:i/>
          <w:lang w:val="de-DE"/>
        </w:rPr>
        <w:t>ntus, G</w:t>
      </w:r>
      <w:r w:rsidRPr="00737F67">
        <w:rPr>
          <w:rFonts w:ascii="Trebuchet MS" w:hAnsi="Trebuchet MS"/>
          <w:i/>
          <w:lang w:val="de-DE"/>
        </w:rPr>
        <w:t>a</w:t>
      </w:r>
      <w:r w:rsidRPr="00EE39A8">
        <w:rPr>
          <w:rFonts w:ascii="Trebuchet MS" w:hAnsi="Trebuchet MS"/>
          <w:i/>
          <w:lang w:val="de-DE"/>
        </w:rPr>
        <w:t>l</w:t>
      </w:r>
      <w:r w:rsidRPr="00737F67">
        <w:rPr>
          <w:rFonts w:ascii="Trebuchet MS" w:hAnsi="Trebuchet MS"/>
          <w:b/>
          <w:bCs/>
          <w:i/>
          <w:lang w:val="de-DE"/>
        </w:rPr>
        <w:t>a</w:t>
      </w:r>
      <w:r w:rsidRPr="00EE39A8">
        <w:rPr>
          <w:rFonts w:ascii="Trebuchet MS" w:hAnsi="Trebuchet MS"/>
          <w:i/>
          <w:lang w:val="de-DE"/>
        </w:rPr>
        <w:t>tien, Kappad</w:t>
      </w:r>
      <w:r w:rsidRPr="00833158">
        <w:rPr>
          <w:rFonts w:ascii="Trebuchet MS" w:hAnsi="Trebuchet MS"/>
          <w:b/>
          <w:i/>
          <w:lang w:val="de-DE"/>
        </w:rPr>
        <w:t>o</w:t>
      </w:r>
      <w:r w:rsidRPr="00EE39A8">
        <w:rPr>
          <w:rFonts w:ascii="Trebuchet MS" w:hAnsi="Trebuchet MS"/>
          <w:i/>
          <w:lang w:val="de-DE"/>
        </w:rPr>
        <w:t xml:space="preserve">zien, der Provinz </w:t>
      </w:r>
      <w:r w:rsidRPr="00737F67">
        <w:rPr>
          <w:rFonts w:ascii="Trebuchet MS" w:hAnsi="Trebuchet MS"/>
          <w:b/>
          <w:bCs/>
          <w:i/>
          <w:lang w:val="de-DE"/>
        </w:rPr>
        <w:t>A</w:t>
      </w:r>
      <w:r w:rsidRPr="00EE39A8">
        <w:rPr>
          <w:rFonts w:ascii="Trebuchet MS" w:hAnsi="Trebuchet MS"/>
          <w:i/>
          <w:lang w:val="de-DE"/>
        </w:rPr>
        <w:t>sia. Der Brief weist auf den Zusammenhang von Taufe und Kreuz hin und bezei</w:t>
      </w:r>
      <w:r>
        <w:rPr>
          <w:rFonts w:ascii="Trebuchet MS" w:hAnsi="Trebuchet MS"/>
          <w:i/>
          <w:lang w:val="de-DE"/>
        </w:rPr>
        <w:t>chnet alle Glauben</w:t>
      </w:r>
      <w:r>
        <w:rPr>
          <w:rFonts w:ascii="Trebuchet MS" w:hAnsi="Trebuchet MS"/>
          <w:i/>
          <w:lang w:val="de-DE"/>
        </w:rPr>
        <w:softHyphen/>
        <w:t>den als eine „</w:t>
      </w:r>
      <w:r w:rsidRPr="00EE39A8">
        <w:rPr>
          <w:rFonts w:ascii="Trebuchet MS" w:hAnsi="Trebuchet MS"/>
          <w:i/>
          <w:lang w:val="de-DE"/>
        </w:rPr>
        <w:t>königliche Priesterschaft</w:t>
      </w:r>
      <w:r>
        <w:rPr>
          <w:rFonts w:ascii="Trebuchet MS" w:hAnsi="Trebuchet MS"/>
          <w:i/>
          <w:lang w:val="de-DE"/>
        </w:rPr>
        <w:t>“</w:t>
      </w:r>
      <w:r w:rsidRPr="00EE39A8">
        <w:rPr>
          <w:rFonts w:ascii="Trebuchet MS" w:hAnsi="Trebuchet MS"/>
          <w:i/>
          <w:lang w:val="de-DE"/>
        </w:rPr>
        <w:t xml:space="preserve"> (1 Petr 2,9). Einer der heute am häufigsten zitierten</w:t>
      </w:r>
      <w:r w:rsidRPr="00A525B4">
        <w:rPr>
          <w:rFonts w:ascii="Trebuchet MS" w:hAnsi="Trebuchet MS"/>
          <w:i/>
          <w:lang w:val="de-DE"/>
        </w:rPr>
        <w:t xml:space="preserve"> Verse ist 1 Petr 3,15: „</w:t>
      </w:r>
      <w:r>
        <w:rPr>
          <w:rFonts w:ascii="Trebuchet MS" w:hAnsi="Trebuchet MS"/>
          <w:lang w:val="de-DE"/>
        </w:rPr>
        <w:t xml:space="preserve">Christus den Herrn </w:t>
      </w:r>
      <w:r w:rsidRPr="001E5732">
        <w:rPr>
          <w:rFonts w:ascii="Trebuchet MS" w:hAnsi="Trebuchet MS"/>
          <w:lang w:val="de-DE"/>
        </w:rPr>
        <w:t xml:space="preserve">heiligt in euren Herzen, immer bereit zur Verantwortung gegenüber jedem, der Rechenschaft </w:t>
      </w:r>
      <w:r>
        <w:rPr>
          <w:rFonts w:ascii="Trebuchet MS" w:hAnsi="Trebuchet MS"/>
          <w:lang w:val="de-DE"/>
        </w:rPr>
        <w:t xml:space="preserve">fordert </w:t>
      </w:r>
      <w:r w:rsidRPr="001E5732">
        <w:rPr>
          <w:rFonts w:ascii="Trebuchet MS" w:hAnsi="Trebuchet MS"/>
          <w:lang w:val="de-DE"/>
        </w:rPr>
        <w:t>ü</w:t>
      </w:r>
      <w:r>
        <w:rPr>
          <w:rFonts w:ascii="Trebuchet MS" w:hAnsi="Trebuchet MS"/>
          <w:lang w:val="de-DE"/>
        </w:rPr>
        <w:t>ber die Hoff</w:t>
      </w:r>
      <w:r>
        <w:rPr>
          <w:rFonts w:ascii="Trebuchet MS" w:hAnsi="Trebuchet MS"/>
          <w:lang w:val="de-DE"/>
        </w:rPr>
        <w:softHyphen/>
        <w:t>nung in euch […].</w:t>
      </w:r>
      <w:r w:rsidRPr="00A525B4">
        <w:rPr>
          <w:rFonts w:ascii="Trebuchet MS" w:hAnsi="Trebuchet MS"/>
          <w:i/>
          <w:lang w:val="de-DE"/>
        </w:rPr>
        <w:t xml:space="preserve">“ Dies gilt </w:t>
      </w:r>
      <w:r>
        <w:rPr>
          <w:rFonts w:ascii="Trebuchet MS" w:hAnsi="Trebuchet MS"/>
          <w:i/>
          <w:lang w:val="de-DE"/>
        </w:rPr>
        <w:t xml:space="preserve">auch </w:t>
      </w:r>
      <w:r w:rsidRPr="00A525B4">
        <w:rPr>
          <w:rFonts w:ascii="Trebuchet MS" w:hAnsi="Trebuchet MS"/>
          <w:i/>
          <w:lang w:val="de-DE"/>
        </w:rPr>
        <w:t>als das Programm der Fundamentaltheologie. Eine solche Rechenschaft muss vom Inhalt de</w:t>
      </w:r>
      <w:r>
        <w:rPr>
          <w:rFonts w:ascii="Trebuchet MS" w:hAnsi="Trebuchet MS"/>
          <w:i/>
          <w:lang w:val="de-DE"/>
        </w:rPr>
        <w:t>r christlichen Botschaft ausgehen, der allein deren Anspruch, Wort Gottes zu sein, verstehbar macht</w:t>
      </w:r>
      <w:r w:rsidRPr="00A525B4">
        <w:rPr>
          <w:rFonts w:ascii="Trebuchet MS" w:hAnsi="Trebuchet MS"/>
          <w:i/>
          <w:lang w:val="de-DE"/>
        </w:rPr>
        <w:t>.</w:t>
      </w:r>
      <w:r>
        <w:rPr>
          <w:rFonts w:ascii="Trebuchet MS" w:hAnsi="Trebuchet MS"/>
          <w:lang w:val="de-DE"/>
        </w:rPr>
        <w:t xml:space="preserve"> </w:t>
      </w:r>
    </w:p>
    <w:p w14:paraId="2646854C" w14:textId="77777777" w:rsidR="00C71948" w:rsidRDefault="00C71948" w:rsidP="00C71948">
      <w:pPr>
        <w:pBdr>
          <w:bottom w:val="single" w:sz="6" w:space="1" w:color="auto"/>
        </w:pBdr>
        <w:spacing w:line="280" w:lineRule="atLeast"/>
        <w:jc w:val="both"/>
        <w:rPr>
          <w:rFonts w:ascii="Trebuchet MS" w:hAnsi="Trebuchet MS"/>
          <w:lang w:val="de-DE"/>
        </w:rPr>
      </w:pPr>
    </w:p>
    <w:p w14:paraId="7A748C1F" w14:textId="77777777" w:rsidR="00C71948" w:rsidRPr="001E5732" w:rsidRDefault="00C71948" w:rsidP="00C71948">
      <w:pPr>
        <w:spacing w:line="280" w:lineRule="atLeast"/>
        <w:jc w:val="both"/>
        <w:rPr>
          <w:rFonts w:ascii="Trebuchet MS" w:hAnsi="Trebuchet MS"/>
          <w:lang w:val="de-DE"/>
        </w:rPr>
      </w:pPr>
    </w:p>
    <w:p w14:paraId="64308775"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02" w:name="_Toc38535268"/>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2)</w:t>
      </w:r>
      <w:bookmarkEnd w:id="902"/>
    </w:p>
    <w:p w14:paraId="34C979A2" w14:textId="77777777" w:rsidR="00C71948" w:rsidRPr="003B04EF" w:rsidRDefault="00C71948" w:rsidP="006374C6">
      <w:pPr>
        <w:pStyle w:val="Randverweis"/>
        <w:framePr w:wrap="around"/>
      </w:pPr>
      <w:r>
        <w:t xml:space="preserve">2: </w:t>
      </w:r>
      <w:proofErr w:type="spellStart"/>
      <w:r>
        <w:t>Hebr</w:t>
      </w:r>
      <w:proofErr w:type="spellEnd"/>
      <w:r>
        <w:t xml:space="preserve"> 12,24</w:t>
      </w:r>
    </w:p>
    <w:p w14:paraId="304C056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Petrus, Apostel Jesu Chri</w:t>
      </w:r>
      <w:r>
        <w:rPr>
          <w:rFonts w:ascii="Trebuchet MS" w:hAnsi="Trebuchet MS"/>
          <w:lang w:val="de-DE"/>
        </w:rPr>
        <w:t xml:space="preserve">sti, an in </w:t>
      </w:r>
      <w:r w:rsidRPr="001E5732">
        <w:rPr>
          <w:rFonts w:ascii="Trebuchet MS" w:hAnsi="Trebuchet MS"/>
          <w:lang w:val="de-DE"/>
        </w:rPr>
        <w:t>der Zerstreuung in P</w:t>
      </w:r>
      <w:r w:rsidRPr="00737F67">
        <w:rPr>
          <w:rFonts w:ascii="Trebuchet MS" w:hAnsi="Trebuchet MS"/>
          <w:b/>
          <w:bCs/>
          <w:lang w:val="de-DE"/>
        </w:rPr>
        <w:t>o</w:t>
      </w:r>
      <w:r w:rsidRPr="001E5732">
        <w:rPr>
          <w:rFonts w:ascii="Trebuchet MS" w:hAnsi="Trebuchet MS"/>
          <w:lang w:val="de-DE"/>
        </w:rPr>
        <w:t>ntus, Gal</w:t>
      </w:r>
      <w:r w:rsidRPr="00737F67">
        <w:rPr>
          <w:rFonts w:ascii="Trebuchet MS" w:hAnsi="Trebuchet MS"/>
          <w:b/>
          <w:bCs/>
          <w:lang w:val="de-DE"/>
        </w:rPr>
        <w:t>a</w:t>
      </w:r>
      <w:r w:rsidRPr="001E5732">
        <w:rPr>
          <w:rFonts w:ascii="Trebuchet MS" w:hAnsi="Trebuchet MS"/>
          <w:lang w:val="de-DE"/>
        </w:rPr>
        <w:t>tien, Kappa</w:t>
      </w:r>
      <w:r>
        <w:rPr>
          <w:rFonts w:ascii="Trebuchet MS" w:hAnsi="Trebuchet MS"/>
          <w:lang w:val="de-DE"/>
        </w:rPr>
        <w:softHyphen/>
      </w:r>
      <w:r w:rsidRPr="001E5732">
        <w:rPr>
          <w:rFonts w:ascii="Trebuchet MS" w:hAnsi="Trebuchet MS"/>
          <w:lang w:val="de-DE"/>
        </w:rPr>
        <w:t>d</w:t>
      </w:r>
      <w:r w:rsidRPr="003C3634">
        <w:rPr>
          <w:rFonts w:ascii="Trebuchet MS" w:hAnsi="Trebuchet MS"/>
          <w:b/>
          <w:lang w:val="de-DE"/>
        </w:rPr>
        <w:t>o</w:t>
      </w:r>
      <w:r w:rsidRPr="001E5732">
        <w:rPr>
          <w:rFonts w:ascii="Trebuchet MS" w:hAnsi="Trebuchet MS"/>
          <w:lang w:val="de-DE"/>
        </w:rPr>
        <w:t xml:space="preserve">zien, </w:t>
      </w:r>
      <w:r w:rsidRPr="00E844F7">
        <w:rPr>
          <w:rFonts w:ascii="Trebuchet MS" w:hAnsi="Trebuchet MS"/>
          <w:b/>
          <w:bCs/>
          <w:lang w:val="de-DE"/>
        </w:rPr>
        <w:t>A</w:t>
      </w:r>
      <w:r w:rsidRPr="001E5732">
        <w:rPr>
          <w:rFonts w:ascii="Trebuchet MS" w:hAnsi="Trebuchet MS"/>
          <w:lang w:val="de-DE"/>
        </w:rPr>
        <w:t>sia</w:t>
      </w:r>
      <w:r w:rsidRPr="001E5732">
        <w:rPr>
          <w:rStyle w:val="Funotenzeichen"/>
          <w:rFonts w:ascii="Trebuchet MS" w:hAnsi="Trebuchet MS"/>
          <w:lang w:val="de-DE"/>
        </w:rPr>
        <w:footnoteReference w:id="999"/>
      </w:r>
      <w:r w:rsidRPr="001E5732">
        <w:rPr>
          <w:rFonts w:ascii="Trebuchet MS" w:hAnsi="Trebuchet MS"/>
          <w:lang w:val="de-DE"/>
        </w:rPr>
        <w:t xml:space="preserve"> und Bith</w:t>
      </w:r>
      <w:r w:rsidRPr="003C3634">
        <w:rPr>
          <w:rFonts w:ascii="Trebuchet MS" w:hAnsi="Trebuchet MS"/>
          <w:b/>
          <w:lang w:val="de-DE"/>
        </w:rPr>
        <w:t>y</w:t>
      </w:r>
      <w:r w:rsidRPr="001E5732">
        <w:rPr>
          <w:rFonts w:ascii="Trebuchet MS" w:hAnsi="Trebuchet MS"/>
          <w:lang w:val="de-DE"/>
        </w:rPr>
        <w:t>nien</w:t>
      </w:r>
      <w:r>
        <w:rPr>
          <w:rFonts w:ascii="Trebuchet MS" w:hAnsi="Trebuchet MS"/>
          <w:lang w:val="de-DE"/>
        </w:rPr>
        <w:t xml:space="preserve"> </w:t>
      </w:r>
      <w:proofErr w:type="spellStart"/>
      <w:r>
        <w:rPr>
          <w:rFonts w:ascii="Trebuchet MS" w:hAnsi="Trebuchet MS"/>
          <w:lang w:val="de-DE"/>
        </w:rPr>
        <w:t>unbeheimatete</w:t>
      </w:r>
      <w:proofErr w:type="spellEnd"/>
      <w:r>
        <w:rPr>
          <w:rFonts w:ascii="Trebuchet MS" w:hAnsi="Trebuchet MS"/>
          <w:lang w:val="de-DE"/>
        </w:rPr>
        <w:t xml:space="preserve"> Auserwählte </w:t>
      </w:r>
      <w:r w:rsidRPr="001E5732">
        <w:rPr>
          <w:rFonts w:ascii="Trebuchet MS" w:hAnsi="Trebuchet MS"/>
          <w:vertAlign w:val="superscript"/>
          <w:lang w:val="de-DE"/>
        </w:rPr>
        <w:t>2 </w:t>
      </w:r>
      <w:r w:rsidRPr="001E5732">
        <w:rPr>
          <w:rFonts w:ascii="Trebuchet MS" w:hAnsi="Trebuchet MS"/>
          <w:lang w:val="de-DE"/>
        </w:rPr>
        <w:t>nach dem Vorwissen Got</w:t>
      </w:r>
      <w:r>
        <w:rPr>
          <w:rFonts w:ascii="Trebuchet MS" w:hAnsi="Trebuchet MS"/>
          <w:lang w:val="de-DE"/>
        </w:rPr>
        <w:t>t</w:t>
      </w:r>
      <w:r w:rsidRPr="001E5732">
        <w:rPr>
          <w:rFonts w:ascii="Trebuchet MS" w:hAnsi="Trebuchet MS"/>
          <w:lang w:val="de-DE"/>
        </w:rPr>
        <w:t xml:space="preserve"> Vaters in der Heiligung des Geistes zum Gehorsam und zur Besprengung mit dem Blut Jesu Christi:</w:t>
      </w:r>
    </w:p>
    <w:p w14:paraId="6F79350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 xml:space="preserve">Gnade </w:t>
      </w:r>
      <w:r>
        <w:rPr>
          <w:rFonts w:ascii="Trebuchet MS" w:hAnsi="Trebuchet MS"/>
          <w:lang w:val="de-DE"/>
        </w:rPr>
        <w:t xml:space="preserve">euch </w:t>
      </w:r>
      <w:r w:rsidRPr="001E5732">
        <w:rPr>
          <w:rFonts w:ascii="Trebuchet MS" w:hAnsi="Trebuchet MS"/>
          <w:lang w:val="de-DE"/>
        </w:rPr>
        <w:t>und Friede</w:t>
      </w:r>
      <w:r>
        <w:rPr>
          <w:rFonts w:ascii="Trebuchet MS" w:hAnsi="Trebuchet MS"/>
          <w:lang w:val="de-DE"/>
        </w:rPr>
        <w:t xml:space="preserve"> sei in Fülle</w:t>
      </w:r>
      <w:r w:rsidRPr="001E5732">
        <w:rPr>
          <w:rFonts w:ascii="Trebuchet MS" w:hAnsi="Trebuchet MS"/>
          <w:lang w:val="de-DE"/>
        </w:rPr>
        <w:t>!</w:t>
      </w:r>
    </w:p>
    <w:p w14:paraId="17F47F93" w14:textId="77777777" w:rsidR="00C71948" w:rsidRDefault="00C71948" w:rsidP="00C71948">
      <w:pPr>
        <w:pStyle w:val="berschrift1"/>
        <w:widowControl/>
        <w:numPr>
          <w:ilvl w:val="0"/>
          <w:numId w:val="0"/>
        </w:numPr>
        <w:tabs>
          <w:tab w:val="num" w:pos="1440"/>
          <w:tab w:val="left" w:pos="4962"/>
        </w:tabs>
        <w:spacing w:after="120" w:line="280" w:lineRule="atLeast"/>
        <w:jc w:val="both"/>
        <w:rPr>
          <w:rFonts w:ascii="Trebuchet MS" w:hAnsi="Trebuchet MS"/>
          <w:lang w:val="de-DE"/>
        </w:rPr>
      </w:pPr>
      <w:bookmarkStart w:id="903" w:name="_Toc38535269"/>
      <w:r w:rsidRPr="001E5732">
        <w:rPr>
          <w:rFonts w:ascii="Trebuchet MS" w:hAnsi="Trebuchet MS"/>
          <w:lang w:val="de-DE"/>
        </w:rPr>
        <w:t xml:space="preserve">Lebendige Hoffnung </w:t>
      </w:r>
      <w:r>
        <w:rPr>
          <w:rFonts w:ascii="Trebuchet MS" w:hAnsi="Trebuchet MS"/>
          <w:lang w:val="de-DE"/>
        </w:rPr>
        <w:t xml:space="preserve">... </w:t>
      </w:r>
      <w:r w:rsidRPr="001E5732">
        <w:rPr>
          <w:rFonts w:ascii="Trebuchet MS" w:hAnsi="Trebuchet MS"/>
          <w:lang w:val="de-DE"/>
        </w:rPr>
        <w:t>(1,3</w:t>
      </w:r>
      <w:r>
        <w:rPr>
          <w:rFonts w:ascii="Trebuchet MS" w:hAnsi="Trebuchet MS"/>
          <w:lang w:val="de-DE"/>
        </w:rPr>
        <w:t>−</w:t>
      </w:r>
      <w:r w:rsidRPr="001E5732">
        <w:rPr>
          <w:rFonts w:ascii="Trebuchet MS" w:hAnsi="Trebuchet MS"/>
          <w:lang w:val="de-DE"/>
        </w:rPr>
        <w:t>12)</w:t>
      </w:r>
      <w:bookmarkEnd w:id="903"/>
    </w:p>
    <w:p w14:paraId="19CEF40F" w14:textId="77777777" w:rsidR="00C71948" w:rsidRPr="003B04EF" w:rsidRDefault="00C71948" w:rsidP="006374C6">
      <w:pPr>
        <w:pStyle w:val="Randverweis"/>
        <w:framePr w:wrap="around"/>
      </w:pPr>
      <w:r>
        <w:t xml:space="preserve">3: </w:t>
      </w:r>
      <w:proofErr w:type="spellStart"/>
      <w:r>
        <w:t>Eph</w:t>
      </w:r>
      <w:proofErr w:type="spellEnd"/>
      <w:r>
        <w:t xml:space="preserve"> 1,3</w:t>
      </w:r>
    </w:p>
    <w:p w14:paraId="3375AC2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Pr>
          <w:rFonts w:ascii="Trebuchet MS" w:hAnsi="Trebuchet MS"/>
          <w:lang w:val="de-DE"/>
        </w:rPr>
        <w:t xml:space="preserve">Gepriesen </w:t>
      </w:r>
      <w:r w:rsidRPr="001E5732">
        <w:rPr>
          <w:rFonts w:ascii="Trebuchet MS" w:hAnsi="Trebuchet MS"/>
          <w:lang w:val="de-DE"/>
        </w:rPr>
        <w:t>der Gott und Vat</w:t>
      </w:r>
      <w:r>
        <w:rPr>
          <w:rFonts w:ascii="Trebuchet MS" w:hAnsi="Trebuchet MS"/>
          <w:lang w:val="de-DE"/>
        </w:rPr>
        <w:t>er unseres Herrn Jesus Christus! Er hat</w:t>
      </w:r>
      <w:r w:rsidRPr="001E5732">
        <w:rPr>
          <w:rFonts w:ascii="Trebuchet MS" w:hAnsi="Trebuchet MS"/>
          <w:lang w:val="de-DE"/>
        </w:rPr>
        <w:t xml:space="preserve"> gemäß seinem vielen</w:t>
      </w:r>
      <w:r>
        <w:rPr>
          <w:rFonts w:ascii="Trebuchet MS" w:hAnsi="Trebuchet MS"/>
          <w:lang w:val="de-DE"/>
        </w:rPr>
        <w:t xml:space="preserve"> Erbarmen uns wiedergeboren </w:t>
      </w:r>
      <w:r w:rsidRPr="001E5732">
        <w:rPr>
          <w:rFonts w:ascii="Trebuchet MS" w:hAnsi="Trebuchet MS"/>
          <w:lang w:val="de-DE"/>
        </w:rPr>
        <w:t xml:space="preserve">zu lebendiger Hoffnung durch </w:t>
      </w:r>
      <w:r>
        <w:rPr>
          <w:rFonts w:ascii="Trebuchet MS" w:hAnsi="Trebuchet MS"/>
          <w:lang w:val="de-DE"/>
        </w:rPr>
        <w:t xml:space="preserve">Jesu Christi </w:t>
      </w:r>
      <w:r w:rsidRPr="001E5732">
        <w:rPr>
          <w:rFonts w:ascii="Trebuchet MS" w:hAnsi="Trebuchet MS"/>
          <w:lang w:val="de-DE"/>
        </w:rPr>
        <w:t>Auf</w:t>
      </w:r>
      <w:r>
        <w:rPr>
          <w:rFonts w:ascii="Trebuchet MS" w:hAnsi="Trebuchet MS"/>
          <w:lang w:val="de-DE"/>
        </w:rPr>
        <w:softHyphen/>
      </w:r>
      <w:r w:rsidRPr="001E5732">
        <w:rPr>
          <w:rFonts w:ascii="Trebuchet MS" w:hAnsi="Trebuchet MS"/>
          <w:lang w:val="de-DE"/>
        </w:rPr>
        <w:t>er</w:t>
      </w:r>
      <w:r>
        <w:rPr>
          <w:rFonts w:ascii="Trebuchet MS" w:hAnsi="Trebuchet MS"/>
          <w:lang w:val="de-DE"/>
        </w:rPr>
        <w:t>stehung aus Toten</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zu einem unvergänglichen und unbefleckten und unverwelkli</w:t>
      </w:r>
      <w:r>
        <w:rPr>
          <w:rFonts w:ascii="Trebuchet MS" w:hAnsi="Trebuchet MS"/>
          <w:lang w:val="de-DE"/>
        </w:rPr>
        <w:softHyphen/>
      </w:r>
      <w:r w:rsidRPr="001E5732">
        <w:rPr>
          <w:rFonts w:ascii="Trebuchet MS" w:hAnsi="Trebuchet MS"/>
          <w:lang w:val="de-DE"/>
        </w:rPr>
        <w:t>chen Erbe, d</w:t>
      </w:r>
      <w:r>
        <w:rPr>
          <w:rFonts w:ascii="Trebuchet MS" w:hAnsi="Trebuchet MS"/>
          <w:lang w:val="de-DE"/>
        </w:rPr>
        <w:t>as in den Himmeln für euch ver</w:t>
      </w:r>
      <w:r w:rsidRPr="001E5732">
        <w:rPr>
          <w:rFonts w:ascii="Trebuchet MS" w:hAnsi="Trebuchet MS"/>
          <w:lang w:val="de-DE"/>
        </w:rPr>
        <w:t xml:space="preserve">wahrt ist, </w:t>
      </w:r>
      <w:r w:rsidRPr="001E5732">
        <w:rPr>
          <w:rFonts w:ascii="Trebuchet MS" w:hAnsi="Trebuchet MS"/>
          <w:vertAlign w:val="superscript"/>
          <w:lang w:val="de-DE"/>
        </w:rPr>
        <w:t>5 </w:t>
      </w:r>
      <w:r w:rsidRPr="001E5732">
        <w:rPr>
          <w:rFonts w:ascii="Trebuchet MS" w:hAnsi="Trebuchet MS"/>
          <w:lang w:val="de-DE"/>
        </w:rPr>
        <w:t>die ih</w:t>
      </w:r>
      <w:r>
        <w:rPr>
          <w:rFonts w:ascii="Trebuchet MS" w:hAnsi="Trebuchet MS"/>
          <w:lang w:val="de-DE"/>
        </w:rPr>
        <w:t>r in der Macht Gottes durch Glauben behütet</w:t>
      </w:r>
      <w:r w:rsidRPr="001E5732">
        <w:rPr>
          <w:rFonts w:ascii="Trebuchet MS" w:hAnsi="Trebuchet MS"/>
          <w:lang w:val="de-DE"/>
        </w:rPr>
        <w:t xml:space="preserve"> werdet für ein Heil, das bereit ist, offen</w:t>
      </w:r>
      <w:r>
        <w:rPr>
          <w:rFonts w:ascii="Trebuchet MS" w:hAnsi="Trebuchet MS"/>
          <w:lang w:val="de-DE"/>
        </w:rPr>
        <w:t>bart zu werden in einer</w:t>
      </w:r>
      <w:r w:rsidRPr="001E5732">
        <w:rPr>
          <w:rFonts w:ascii="Trebuchet MS" w:hAnsi="Trebuchet MS"/>
          <w:lang w:val="de-DE"/>
        </w:rPr>
        <w:t xml:space="preserve"> letzten Zeit.</w:t>
      </w:r>
    </w:p>
    <w:p w14:paraId="44594F2C" w14:textId="77777777" w:rsidR="00C71948" w:rsidRDefault="00C71948" w:rsidP="006374C6">
      <w:pPr>
        <w:pStyle w:val="Randverweis"/>
        <w:framePr w:wrap="around"/>
      </w:pPr>
      <w:r>
        <w:t>6f: Jak 1,2−4</w:t>
      </w:r>
    </w:p>
    <w:p w14:paraId="313F150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 xml:space="preserve">Darüber jubelt, auch wenn ihr jetzt kurz, wenn es sein muss, </w:t>
      </w:r>
      <w:r w:rsidRPr="001E5732">
        <w:rPr>
          <w:rFonts w:ascii="Trebuchet MS" w:hAnsi="Trebuchet MS"/>
          <w:lang w:val="de-DE"/>
        </w:rPr>
        <w:t xml:space="preserve">in vielfältigen Versuchungen </w:t>
      </w:r>
      <w:r>
        <w:rPr>
          <w:rFonts w:ascii="Trebuchet MS" w:hAnsi="Trebuchet MS"/>
          <w:lang w:val="de-DE"/>
        </w:rPr>
        <w:t>betrübt worden seid</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 xml:space="preserve">auf dass </w:t>
      </w:r>
      <w:r w:rsidRPr="001E5732">
        <w:rPr>
          <w:rFonts w:ascii="Trebuchet MS" w:hAnsi="Trebuchet MS"/>
          <w:lang w:val="de-DE"/>
        </w:rPr>
        <w:t>die Bewährung eures Glaubens</w:t>
      </w:r>
      <w:r>
        <w:rPr>
          <w:rFonts w:ascii="Trebuchet MS" w:hAnsi="Trebuchet MS"/>
          <w:lang w:val="de-DE"/>
        </w:rPr>
        <w:t xml:space="preserve"> − </w:t>
      </w:r>
      <w:r w:rsidRPr="001E5732">
        <w:rPr>
          <w:rFonts w:ascii="Trebuchet MS" w:hAnsi="Trebuchet MS"/>
          <w:lang w:val="de-DE"/>
        </w:rPr>
        <w:t>kost</w:t>
      </w:r>
      <w:r>
        <w:rPr>
          <w:rFonts w:ascii="Trebuchet MS" w:hAnsi="Trebuchet MS"/>
          <w:lang w:val="de-DE"/>
        </w:rPr>
        <w:softHyphen/>
      </w:r>
      <w:r w:rsidRPr="001E5732">
        <w:rPr>
          <w:rFonts w:ascii="Trebuchet MS" w:hAnsi="Trebuchet MS"/>
          <w:lang w:val="de-DE"/>
        </w:rPr>
        <w:t>barer als das zugrunde gehende Gold, das doch durch Feuer geprüft wird</w:t>
      </w:r>
      <w:r>
        <w:rPr>
          <w:rFonts w:ascii="Trebuchet MS" w:hAnsi="Trebuchet MS"/>
          <w:lang w:val="de-DE"/>
        </w:rPr>
        <w:t xml:space="preserve"> − erfunden wird </w:t>
      </w:r>
      <w:r w:rsidRPr="001E5732">
        <w:rPr>
          <w:rFonts w:ascii="Trebuchet MS" w:hAnsi="Trebuchet MS"/>
          <w:lang w:val="de-DE"/>
        </w:rPr>
        <w:t xml:space="preserve">zu Lob und Herrlichkeit und Ehre </w:t>
      </w:r>
      <w:r>
        <w:rPr>
          <w:rFonts w:ascii="Trebuchet MS" w:hAnsi="Trebuchet MS"/>
          <w:lang w:val="de-DE"/>
        </w:rPr>
        <w:t>bei der Offenbarung Jesu Christi!</w:t>
      </w:r>
    </w:p>
    <w:p w14:paraId="5C15FF9C" w14:textId="77777777" w:rsidR="00C71948" w:rsidRPr="009C3508" w:rsidRDefault="00C71948" w:rsidP="006374C6">
      <w:pPr>
        <w:pStyle w:val="Randverweis"/>
        <w:framePr w:wrap="around"/>
        <w:rPr>
          <w:lang w:val="es-ES_tradnl"/>
        </w:rPr>
      </w:pPr>
      <w:r w:rsidRPr="009C3508">
        <w:rPr>
          <w:lang w:val="es-ES_tradnl"/>
        </w:rPr>
        <w:t>11:</w:t>
      </w:r>
    </w:p>
    <w:p w14:paraId="52FBF69C" w14:textId="77777777" w:rsidR="00C71948" w:rsidRPr="009C3508" w:rsidRDefault="00C71948" w:rsidP="006374C6">
      <w:pPr>
        <w:pStyle w:val="Randverweis"/>
        <w:framePr w:wrap="around"/>
        <w:rPr>
          <w:lang w:val="es-ES_tradnl"/>
        </w:rPr>
      </w:pPr>
      <w:r w:rsidRPr="009C3508">
        <w:rPr>
          <w:lang w:val="es-ES_tradnl"/>
        </w:rPr>
        <w:t>Dan 12,6−13;</w:t>
      </w:r>
    </w:p>
    <w:p w14:paraId="2730B0F0" w14:textId="77777777" w:rsidR="00C71948" w:rsidRPr="009C3508" w:rsidRDefault="00C71948" w:rsidP="006374C6">
      <w:pPr>
        <w:pStyle w:val="Randverweis"/>
        <w:framePr w:wrap="around"/>
        <w:rPr>
          <w:lang w:val="es-ES_tradnl"/>
        </w:rPr>
      </w:pPr>
      <w:proofErr w:type="spellStart"/>
      <w:r w:rsidRPr="009C3508">
        <w:rPr>
          <w:lang w:val="es-ES_tradnl"/>
        </w:rPr>
        <w:t>Ps</w:t>
      </w:r>
      <w:proofErr w:type="spellEnd"/>
      <w:r w:rsidRPr="009C3508">
        <w:rPr>
          <w:lang w:val="es-ES_tradnl"/>
        </w:rPr>
        <w:t xml:space="preserve"> 22;</w:t>
      </w:r>
    </w:p>
    <w:p w14:paraId="1200C11B"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53;</w:t>
      </w:r>
    </w:p>
    <w:p w14:paraId="41FCDB16" w14:textId="77777777" w:rsidR="00C71948" w:rsidRPr="009C3508" w:rsidRDefault="00C71948" w:rsidP="006374C6">
      <w:pPr>
        <w:pStyle w:val="Randverweis"/>
        <w:framePr w:wrap="around"/>
        <w:rPr>
          <w:lang w:val="es-ES_tradnl"/>
        </w:rPr>
      </w:pPr>
      <w:proofErr w:type="spellStart"/>
      <w:r w:rsidRPr="009C3508">
        <w:rPr>
          <w:lang w:val="es-ES_tradnl"/>
        </w:rPr>
        <w:t>Hab</w:t>
      </w:r>
      <w:proofErr w:type="spellEnd"/>
      <w:r w:rsidRPr="009C3508">
        <w:rPr>
          <w:lang w:val="es-ES_tradnl"/>
        </w:rPr>
        <w:t xml:space="preserve"> 2,3</w:t>
      </w:r>
    </w:p>
    <w:p w14:paraId="1C6DB043" w14:textId="77777777" w:rsidR="00C71948" w:rsidRPr="009C3508" w:rsidRDefault="00C71948" w:rsidP="006374C6">
      <w:pPr>
        <w:pStyle w:val="Randverweis"/>
        <w:framePr w:wrap="around"/>
        <w:rPr>
          <w:lang w:val="es-ES_tradnl"/>
        </w:rPr>
      </w:pPr>
      <w:r w:rsidRPr="009C3508">
        <w:rPr>
          <w:lang w:val="es-ES_tradnl"/>
        </w:rPr>
        <w:t>12:</w:t>
      </w:r>
    </w:p>
    <w:p w14:paraId="370FC8F1" w14:textId="77777777" w:rsidR="00C71948" w:rsidRPr="009C3508" w:rsidRDefault="00C71948" w:rsidP="006374C6">
      <w:pPr>
        <w:pStyle w:val="Randverweis"/>
        <w:framePr w:wrap="around"/>
        <w:rPr>
          <w:lang w:val="es-ES_tradnl"/>
        </w:rPr>
      </w:pPr>
      <w:proofErr w:type="spellStart"/>
      <w:r w:rsidRPr="009C3508">
        <w:rPr>
          <w:lang w:val="es-ES_tradnl"/>
        </w:rPr>
        <w:t>Hebr</w:t>
      </w:r>
      <w:proofErr w:type="spellEnd"/>
      <w:r w:rsidRPr="009C3508">
        <w:rPr>
          <w:lang w:val="es-ES_tradnl"/>
        </w:rPr>
        <w:t xml:space="preserve"> 11,39f</w:t>
      </w:r>
    </w:p>
    <w:p w14:paraId="739C8DC7" w14:textId="5C7A190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Obwohl ihr ihn nicht gesehen habt, liebt ihr ihn, an d</w:t>
      </w:r>
      <w:r>
        <w:rPr>
          <w:rFonts w:ascii="Trebuchet MS" w:hAnsi="Trebuchet MS"/>
          <w:lang w:val="de-DE"/>
        </w:rPr>
        <w:t xml:space="preserve">en ihr, wenn ihr ihn jetzt </w:t>
      </w:r>
      <w:r w:rsidRPr="001E5732">
        <w:rPr>
          <w:rFonts w:ascii="Trebuchet MS" w:hAnsi="Trebuchet MS"/>
          <w:lang w:val="de-DE"/>
        </w:rPr>
        <w:t>nicht seht, glaubt</w:t>
      </w:r>
      <w:r>
        <w:rPr>
          <w:rStyle w:val="Funotenzeichen"/>
          <w:rFonts w:ascii="Trebuchet MS" w:hAnsi="Trebuchet MS" w:cs="Times New Roman"/>
          <w:lang w:val="de-DE"/>
        </w:rPr>
        <w:footnoteReference w:id="1000"/>
      </w:r>
      <w:r w:rsidRPr="001E5732">
        <w:rPr>
          <w:rFonts w:ascii="Trebuchet MS" w:hAnsi="Trebuchet MS"/>
          <w:lang w:val="de-DE"/>
        </w:rPr>
        <w:t>, und ihr jubelt in unaussprechlicher und ver</w:t>
      </w:r>
      <w:r>
        <w:rPr>
          <w:rFonts w:ascii="Trebuchet MS" w:hAnsi="Trebuchet MS"/>
          <w:lang w:val="de-DE"/>
        </w:rPr>
        <w:t>herrlichter Freude,</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 xml:space="preserve">indem ihr das Ziel eures Glaubens, </w:t>
      </w:r>
      <w:r>
        <w:rPr>
          <w:rFonts w:ascii="Trebuchet MS" w:hAnsi="Trebuchet MS"/>
          <w:lang w:val="de-DE"/>
        </w:rPr>
        <w:t>Seelenheil, erlangt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Nach diesem Heil haben Propheten gesucht und geforscht, die prophetisch gesprochen haben über die Gnade </w:t>
      </w:r>
      <w:r>
        <w:rPr>
          <w:noProof/>
          <w:lang w:val="de-DE" w:bidi="he-IL"/>
        </w:rPr>
        <w:lastRenderedPageBreak/>
        <mc:AlternateContent>
          <mc:Choice Requires="wps">
            <w:drawing>
              <wp:anchor distT="0" distB="0" distL="114300" distR="114300" simplePos="0" relativeHeight="251995136" behindDoc="0" locked="0" layoutInCell="1" allowOverlap="1" wp14:anchorId="125C9F1B" wp14:editId="065077A6">
                <wp:simplePos x="0" y="0"/>
                <wp:positionH relativeFrom="margin">
                  <wp:posOffset>4968875</wp:posOffset>
                </wp:positionH>
                <wp:positionV relativeFrom="paragraph">
                  <wp:posOffset>-327660</wp:posOffset>
                </wp:positionV>
                <wp:extent cx="878400" cy="316800"/>
                <wp:effectExtent l="0" t="0" r="0" b="7620"/>
                <wp:wrapNone/>
                <wp:docPr id="430" name="Textfeld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C835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 </w:t>
                            </w:r>
                            <w:r>
                              <w:rPr>
                                <w:rFonts w:ascii="Trebuchet MS" w:hAnsi="Trebuchet MS"/>
                                <w:lang w:val="de-DE"/>
                              </w:rPr>
                              <w:t xml:space="preserve">− </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9F1B" id="Textfeld 357" o:spid="_x0000_s1379" type="#_x0000_t202" style="position:absolute;left:0;text-align:left;margin-left:391.25pt;margin-top:-25.8pt;width:69.15pt;height:24.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" fillcolor="white [3201]" stroked="f" strokeweight=".5pt">
                <v:textbox>
                  <w:txbxContent>
                    <w:p w14:paraId="13CC835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 </w:t>
                      </w:r>
                      <w:r>
                        <w:rPr>
                          <w:rFonts w:ascii="Trebuchet MS" w:hAnsi="Trebuchet MS"/>
                          <w:lang w:val="de-DE"/>
                        </w:rPr>
                        <w:t xml:space="preserve">− </w:t>
                      </w:r>
                      <w:r>
                        <w:rPr>
                          <w:rFonts w:ascii="Trebuchet MS" w:hAnsi="Trebuchet MS" w:cs="Times New Roman"/>
                          <w:i/>
                          <w:iCs/>
                          <w:lang w:val="de-DE"/>
                        </w:rPr>
                        <w:t>2,3</w:t>
                      </w:r>
                    </w:p>
                  </w:txbxContent>
                </v:textbox>
                <w10:wrap anchorx="margin"/>
              </v:shape>
            </w:pict>
          </mc:Fallback>
        </mc:AlternateContent>
      </w:r>
      <w:r w:rsidRPr="001E5732">
        <w:rPr>
          <w:rFonts w:ascii="Trebuchet MS" w:hAnsi="Trebuchet MS"/>
          <w:lang w:val="de-DE"/>
        </w:rPr>
        <w:t xml:space="preserve">für euch. </w:t>
      </w:r>
      <w:r w:rsidRPr="001E5732">
        <w:rPr>
          <w:rFonts w:ascii="Trebuchet MS" w:hAnsi="Trebuchet MS"/>
          <w:vertAlign w:val="superscript"/>
          <w:lang w:val="de-DE"/>
        </w:rPr>
        <w:t>11 </w:t>
      </w:r>
      <w:r w:rsidRPr="001E5732">
        <w:rPr>
          <w:rFonts w:ascii="Trebuchet MS" w:hAnsi="Trebuchet MS"/>
          <w:lang w:val="de-DE"/>
        </w:rPr>
        <w:t>Sie haben geforscht, auf welche und was für eine Zeit der Geist Christi in ihnen deutete, welcher die Leiden für Christus und die Herrlichkeiten danach vor</w:t>
      </w:r>
      <w:r w:rsidR="00391D49">
        <w:rPr>
          <w:rFonts w:ascii="Trebuchet MS" w:hAnsi="Trebuchet MS"/>
          <w:lang w:val="de-DE"/>
        </w:rPr>
        <w:softHyphen/>
      </w:r>
      <w:r w:rsidRPr="001E5732">
        <w:rPr>
          <w:rFonts w:ascii="Trebuchet MS" w:hAnsi="Trebuchet MS"/>
          <w:lang w:val="de-DE"/>
        </w:rPr>
        <w:t xml:space="preserve">herbezeugte. </w:t>
      </w:r>
      <w:r w:rsidRPr="001E5732">
        <w:rPr>
          <w:rFonts w:ascii="Trebuchet MS" w:hAnsi="Trebuchet MS"/>
          <w:vertAlign w:val="superscript"/>
          <w:lang w:val="de-DE"/>
        </w:rPr>
        <w:t>12 </w:t>
      </w:r>
      <w:r w:rsidRPr="001E5732">
        <w:rPr>
          <w:rFonts w:ascii="Trebuchet MS" w:hAnsi="Trebuchet MS"/>
          <w:lang w:val="de-DE"/>
        </w:rPr>
        <w:t xml:space="preserve">Ihnen wurde offenbart, dass sie nicht für sich, sondern für euch den Dienst an dem leisteten, was nun euch verkündet worden ist durch die, welche euch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gebr</w:t>
      </w:r>
      <w:r>
        <w:rPr>
          <w:rFonts w:ascii="Trebuchet MS" w:hAnsi="Trebuchet MS"/>
          <w:lang w:val="de-DE"/>
        </w:rPr>
        <w:t xml:space="preserve">acht haben, in Heiligem Geist, </w:t>
      </w:r>
      <w:proofErr w:type="spellStart"/>
      <w:r>
        <w:rPr>
          <w:rFonts w:ascii="Trebuchet MS" w:hAnsi="Trebuchet MS"/>
          <w:lang w:val="de-DE"/>
        </w:rPr>
        <w:t>himmelher</w:t>
      </w:r>
      <w:proofErr w:type="spellEnd"/>
      <w:r>
        <w:rPr>
          <w:rFonts w:ascii="Trebuchet MS" w:hAnsi="Trebuchet MS"/>
          <w:lang w:val="de-DE"/>
        </w:rPr>
        <w:t xml:space="preserve"> </w:t>
      </w:r>
      <w:r w:rsidRPr="001E5732">
        <w:rPr>
          <w:rFonts w:ascii="Trebuchet MS" w:hAnsi="Trebuchet MS"/>
          <w:lang w:val="de-DE"/>
        </w:rPr>
        <w:t>gesandt</w:t>
      </w:r>
      <w:r>
        <w:rPr>
          <w:rFonts w:ascii="Trebuchet MS" w:hAnsi="Trebuchet MS"/>
          <w:lang w:val="de-DE"/>
        </w:rPr>
        <w:t>.</w:t>
      </w:r>
      <w:r w:rsidRPr="001E5732">
        <w:rPr>
          <w:rFonts w:ascii="Trebuchet MS" w:hAnsi="Trebuchet MS"/>
          <w:lang w:val="de-DE"/>
        </w:rPr>
        <w:t xml:space="preserve"> Da</w:t>
      </w:r>
      <w:r>
        <w:rPr>
          <w:rFonts w:ascii="Trebuchet MS" w:hAnsi="Trebuchet MS"/>
          <w:lang w:val="de-DE"/>
        </w:rPr>
        <w:softHyphen/>
      </w:r>
      <w:r w:rsidRPr="001E5732">
        <w:rPr>
          <w:rFonts w:ascii="Trebuchet MS" w:hAnsi="Trebuchet MS"/>
          <w:lang w:val="de-DE"/>
        </w:rPr>
        <w:t>hin</w:t>
      </w:r>
      <w:r>
        <w:rPr>
          <w:rFonts w:ascii="Trebuchet MS" w:hAnsi="Trebuchet MS"/>
          <w:lang w:val="de-DE"/>
        </w:rPr>
        <w:t xml:space="preserve">ein sich </w:t>
      </w:r>
      <w:r w:rsidRPr="001E5732">
        <w:rPr>
          <w:rFonts w:ascii="Trebuchet MS" w:hAnsi="Trebuchet MS"/>
          <w:lang w:val="de-DE"/>
        </w:rPr>
        <w:t>zu</w:t>
      </w:r>
      <w:r>
        <w:rPr>
          <w:rFonts w:ascii="Trebuchet MS" w:hAnsi="Trebuchet MS"/>
          <w:lang w:val="de-DE"/>
        </w:rPr>
        <w:t xml:space="preserve"> </w:t>
      </w:r>
      <w:r w:rsidRPr="001E5732">
        <w:rPr>
          <w:rFonts w:ascii="Trebuchet MS" w:hAnsi="Trebuchet MS"/>
          <w:lang w:val="de-DE"/>
        </w:rPr>
        <w:t xml:space="preserve">beugen </w:t>
      </w:r>
      <w:r>
        <w:rPr>
          <w:rFonts w:ascii="Trebuchet MS" w:hAnsi="Trebuchet MS"/>
          <w:lang w:val="de-DE"/>
        </w:rPr>
        <w:t>begehren</w:t>
      </w:r>
      <w:r w:rsidRPr="001E5732">
        <w:rPr>
          <w:rFonts w:ascii="Trebuchet MS" w:hAnsi="Trebuchet MS"/>
          <w:lang w:val="de-DE"/>
        </w:rPr>
        <w:t xml:space="preserve"> Engel!</w:t>
      </w:r>
    </w:p>
    <w:p w14:paraId="57F80F6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4" w:name="_Toc38535270"/>
      <w:r>
        <w:rPr>
          <w:rFonts w:ascii="Trebuchet MS" w:hAnsi="Trebuchet MS"/>
          <w:lang w:val="de-DE"/>
        </w:rPr>
        <w:t xml:space="preserve">... </w:t>
      </w:r>
      <w:r w:rsidRPr="001E5732">
        <w:rPr>
          <w:rFonts w:ascii="Trebuchet MS" w:hAnsi="Trebuchet MS"/>
          <w:lang w:val="de-DE"/>
        </w:rPr>
        <w:t>Berufung zu heiliger Lebensführung (1,13</w:t>
      </w:r>
      <w:r>
        <w:rPr>
          <w:rFonts w:ascii="Trebuchet MS" w:hAnsi="Trebuchet MS"/>
          <w:lang w:val="de-DE"/>
        </w:rPr>
        <w:t>−</w:t>
      </w:r>
      <w:r w:rsidRPr="001E5732">
        <w:rPr>
          <w:rFonts w:ascii="Trebuchet MS" w:hAnsi="Trebuchet MS"/>
          <w:lang w:val="de-DE"/>
        </w:rPr>
        <w:t>25)</w:t>
      </w:r>
      <w:bookmarkEnd w:id="904"/>
    </w:p>
    <w:p w14:paraId="62735228" w14:textId="77777777" w:rsidR="00C71948" w:rsidRDefault="00C71948" w:rsidP="006374C6">
      <w:pPr>
        <w:pStyle w:val="Randverweis"/>
        <w:framePr w:wrap="around"/>
      </w:pPr>
      <w:r>
        <w:t>14:</w:t>
      </w:r>
    </w:p>
    <w:p w14:paraId="7D23B8C5" w14:textId="77777777" w:rsidR="00C71948" w:rsidRPr="006923B5" w:rsidRDefault="00C71948" w:rsidP="006374C6">
      <w:pPr>
        <w:pStyle w:val="Randverweis"/>
        <w:framePr w:wrap="around"/>
      </w:pPr>
      <w:proofErr w:type="spellStart"/>
      <w:r>
        <w:t>Eph</w:t>
      </w:r>
      <w:proofErr w:type="spellEnd"/>
      <w:r>
        <w:t xml:space="preserve"> 4,17−22</w:t>
      </w:r>
    </w:p>
    <w:p w14:paraId="5E74618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Deshalb gürtet die Lenden eures Verstands; seid nüchtern und hofft vollkommen auf die Gnade, die euch in der Offenbarung Jesu Christi gebracht wird! </w:t>
      </w:r>
      <w:r w:rsidRPr="001E5732">
        <w:rPr>
          <w:rFonts w:ascii="Trebuchet MS" w:hAnsi="Trebuchet MS"/>
          <w:vertAlign w:val="superscript"/>
          <w:lang w:val="de-DE"/>
        </w:rPr>
        <w:t>14 </w:t>
      </w:r>
      <w:r w:rsidRPr="001E5732">
        <w:rPr>
          <w:rFonts w:ascii="Trebuchet MS" w:hAnsi="Trebuchet MS"/>
          <w:lang w:val="de-DE"/>
        </w:rPr>
        <w:t xml:space="preserve">Als Kinder des Gehorsams gleicht euch nicht den früheren Begierden in eurer Unwissenheit an, </w:t>
      </w:r>
      <w:r w:rsidRPr="001E5732">
        <w:rPr>
          <w:rFonts w:ascii="Trebuchet MS" w:hAnsi="Trebuchet MS"/>
          <w:vertAlign w:val="superscript"/>
          <w:lang w:val="de-DE"/>
        </w:rPr>
        <w:t>15 </w:t>
      </w:r>
      <w:r w:rsidRPr="001E5732">
        <w:rPr>
          <w:rFonts w:ascii="Trebuchet MS" w:hAnsi="Trebuchet MS"/>
          <w:lang w:val="de-DE"/>
        </w:rPr>
        <w:t xml:space="preserve">sondern werdet gemäß dem Heiligen, der euch berufen hat, auch selbst in allem Wandel heilig, </w:t>
      </w:r>
      <w:r w:rsidRPr="001E5732">
        <w:rPr>
          <w:rFonts w:ascii="Trebuchet MS" w:hAnsi="Trebuchet MS"/>
          <w:vertAlign w:val="superscript"/>
          <w:lang w:val="de-DE"/>
        </w:rPr>
        <w:t>16 </w:t>
      </w:r>
      <w:r>
        <w:rPr>
          <w:rFonts w:ascii="Trebuchet MS" w:hAnsi="Trebuchet MS"/>
          <w:lang w:val="de-DE"/>
        </w:rPr>
        <w:t xml:space="preserve">weil </w:t>
      </w:r>
      <w:r w:rsidRPr="001E5732">
        <w:rPr>
          <w:rFonts w:ascii="Trebuchet MS" w:hAnsi="Trebuchet MS"/>
          <w:lang w:val="de-DE"/>
        </w:rPr>
        <w:t>geschrieben steht:</w:t>
      </w:r>
    </w:p>
    <w:p w14:paraId="31CDD9D9" w14:textId="77777777" w:rsidR="00C71948" w:rsidRPr="001E5732" w:rsidRDefault="00C71948" w:rsidP="006374C6">
      <w:pPr>
        <w:pStyle w:val="Randverweis"/>
        <w:framePr w:wrap="around"/>
      </w:pPr>
      <w:r>
        <w:t>16: Lev 19,2</w:t>
      </w:r>
    </w:p>
    <w:p w14:paraId="412B2BF4"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t>
      </w:r>
      <w:r>
        <w:rPr>
          <w:rFonts w:ascii="Trebuchet MS" w:hAnsi="Trebuchet MS"/>
          <w:lang w:val="de-DE"/>
        </w:rPr>
        <w:t>Seid</w:t>
      </w:r>
      <w:r w:rsidRPr="001E5732">
        <w:rPr>
          <w:rFonts w:ascii="Trebuchet MS" w:hAnsi="Trebuchet MS"/>
          <w:lang w:val="de-DE"/>
        </w:rPr>
        <w:t xml:space="preserve"> heilig, weil </w:t>
      </w:r>
      <w:r w:rsidRPr="001E5732">
        <w:rPr>
          <w:rFonts w:ascii="Trebuchet MS" w:hAnsi="Trebuchet MS"/>
          <w:i/>
          <w:lang w:val="de-DE"/>
        </w:rPr>
        <w:t>ich</w:t>
      </w:r>
      <w:r w:rsidRPr="001E5732">
        <w:rPr>
          <w:rFonts w:ascii="Trebuchet MS" w:hAnsi="Trebuchet MS"/>
          <w:lang w:val="de-DE"/>
        </w:rPr>
        <w:t xml:space="preserve"> heilig!“</w:t>
      </w:r>
    </w:p>
    <w:p w14:paraId="30420C7A" w14:textId="77777777" w:rsidR="00C71948" w:rsidRPr="009C3508" w:rsidRDefault="00C71948" w:rsidP="006374C6">
      <w:pPr>
        <w:pStyle w:val="Randverweis"/>
        <w:framePr w:wrap="around"/>
        <w:rPr>
          <w:lang w:val="sv-SE"/>
        </w:rPr>
      </w:pPr>
      <w:r w:rsidRPr="009C3508">
        <w:rPr>
          <w:lang w:val="sv-SE"/>
        </w:rPr>
        <w:t xml:space="preserve">17: </w:t>
      </w:r>
      <w:proofErr w:type="spellStart"/>
      <w:r w:rsidRPr="009C3508">
        <w:rPr>
          <w:lang w:val="sv-SE"/>
        </w:rPr>
        <w:t>Mt</w:t>
      </w:r>
      <w:proofErr w:type="spellEnd"/>
      <w:r w:rsidRPr="009C3508">
        <w:rPr>
          <w:lang w:val="sv-SE"/>
        </w:rPr>
        <w:t xml:space="preserve"> 6,9;</w:t>
      </w:r>
    </w:p>
    <w:p w14:paraId="70E5802E" w14:textId="77777777" w:rsidR="00C71948" w:rsidRPr="009C3508" w:rsidRDefault="00C71948" w:rsidP="006374C6">
      <w:pPr>
        <w:pStyle w:val="Randverweis"/>
        <w:framePr w:wrap="around"/>
        <w:rPr>
          <w:lang w:val="sv-SE"/>
        </w:rPr>
      </w:pPr>
      <w:proofErr w:type="spellStart"/>
      <w:r w:rsidRPr="009C3508">
        <w:rPr>
          <w:lang w:val="sv-SE"/>
        </w:rPr>
        <w:t>Lk</w:t>
      </w:r>
      <w:proofErr w:type="spellEnd"/>
      <w:r w:rsidRPr="009C3508">
        <w:rPr>
          <w:lang w:val="sv-SE"/>
        </w:rPr>
        <w:t xml:space="preserve"> 11,12:</w:t>
      </w:r>
    </w:p>
    <w:p w14:paraId="2F735913" w14:textId="77777777" w:rsidR="00C71948" w:rsidRPr="009C3508" w:rsidRDefault="00C71948" w:rsidP="006374C6">
      <w:pPr>
        <w:pStyle w:val="Randverweis"/>
        <w:framePr w:wrap="around"/>
        <w:rPr>
          <w:lang w:val="sv-SE"/>
        </w:rPr>
      </w:pPr>
      <w:r w:rsidRPr="009C3508">
        <w:rPr>
          <w:lang w:val="sv-SE"/>
        </w:rPr>
        <w:t>Gal 4,6;</w:t>
      </w:r>
    </w:p>
    <w:p w14:paraId="772D0B2F" w14:textId="77777777" w:rsidR="00C71948" w:rsidRPr="009C3508" w:rsidRDefault="00C71948" w:rsidP="006374C6">
      <w:pPr>
        <w:pStyle w:val="Randverweis"/>
        <w:framePr w:wrap="around"/>
        <w:rPr>
          <w:lang w:val="sv-SE"/>
        </w:rPr>
      </w:pPr>
      <w:proofErr w:type="spellStart"/>
      <w:r w:rsidRPr="009C3508">
        <w:rPr>
          <w:lang w:val="sv-SE"/>
        </w:rPr>
        <w:t>Röm</w:t>
      </w:r>
      <w:proofErr w:type="spellEnd"/>
      <w:r w:rsidRPr="009C3508">
        <w:rPr>
          <w:lang w:val="sv-SE"/>
        </w:rPr>
        <w:t xml:space="preserve"> 8,15;</w:t>
      </w:r>
    </w:p>
    <w:p w14:paraId="16130FC0" w14:textId="77777777" w:rsidR="00C71948" w:rsidRPr="009C3508" w:rsidRDefault="00C71948" w:rsidP="006374C6">
      <w:pPr>
        <w:pStyle w:val="Randverweis"/>
        <w:framePr w:wrap="around"/>
        <w:rPr>
          <w:lang w:val="sv-SE"/>
        </w:rPr>
      </w:pPr>
      <w:proofErr w:type="spellStart"/>
      <w:r w:rsidRPr="009C3508">
        <w:rPr>
          <w:lang w:val="sv-SE"/>
        </w:rPr>
        <w:t>Mt</w:t>
      </w:r>
      <w:proofErr w:type="spellEnd"/>
      <w:r w:rsidRPr="009C3508">
        <w:rPr>
          <w:lang w:val="sv-SE"/>
        </w:rPr>
        <w:t xml:space="preserve"> 5,48;</w:t>
      </w:r>
    </w:p>
    <w:p w14:paraId="744FEE05" w14:textId="77777777" w:rsidR="00C71948" w:rsidRPr="00237DED" w:rsidRDefault="00C71948" w:rsidP="006374C6">
      <w:pPr>
        <w:pStyle w:val="Randverweis"/>
        <w:framePr w:wrap="around"/>
      </w:pPr>
      <w:proofErr w:type="spellStart"/>
      <w:r w:rsidRPr="00237DED">
        <w:t>Lk</w:t>
      </w:r>
      <w:proofErr w:type="spellEnd"/>
      <w:r w:rsidRPr="00237DED">
        <w:t xml:space="preserve"> 6,36</w:t>
      </w:r>
    </w:p>
    <w:p w14:paraId="396B3BA4" w14:textId="77777777" w:rsidR="00C71948" w:rsidRDefault="00C71948" w:rsidP="006374C6">
      <w:pPr>
        <w:pStyle w:val="Randverweis"/>
        <w:framePr w:wrap="around"/>
      </w:pPr>
      <w:r w:rsidRPr="00237DED">
        <w:t xml:space="preserve">18: </w:t>
      </w:r>
      <w:proofErr w:type="spellStart"/>
      <w:r w:rsidRPr="00237DED">
        <w:t>Jes</w:t>
      </w:r>
      <w:proofErr w:type="spellEnd"/>
      <w:r w:rsidRPr="00237DED">
        <w:t xml:space="preserve"> 52,</w:t>
      </w:r>
      <w:r>
        <w:t>3;</w:t>
      </w:r>
    </w:p>
    <w:p w14:paraId="61DBC5F0" w14:textId="77777777" w:rsidR="00C71948" w:rsidRPr="00237DED" w:rsidRDefault="00C71948" w:rsidP="006374C6">
      <w:pPr>
        <w:pStyle w:val="Randverweis"/>
        <w:framePr w:wrap="around"/>
      </w:pPr>
      <w:r>
        <w:t>1 Kor 7,23</w:t>
      </w:r>
    </w:p>
    <w:p w14:paraId="47456D57" w14:textId="77777777" w:rsidR="00C71948" w:rsidRDefault="00C71948" w:rsidP="006374C6">
      <w:pPr>
        <w:pStyle w:val="Randverweis"/>
        <w:framePr w:wrap="around"/>
      </w:pPr>
      <w:r>
        <w:t xml:space="preserve">19: </w:t>
      </w:r>
      <w:proofErr w:type="spellStart"/>
      <w:r>
        <w:t>Joh</w:t>
      </w:r>
      <w:proofErr w:type="spellEnd"/>
      <w:r>
        <w:t xml:space="preserve"> 1,36;</w:t>
      </w:r>
    </w:p>
    <w:p w14:paraId="4D8084B0" w14:textId="77777777" w:rsidR="00C71948" w:rsidRPr="00D3288F" w:rsidRDefault="00C71948" w:rsidP="006374C6">
      <w:pPr>
        <w:pStyle w:val="Randverweis"/>
        <w:framePr w:wrap="around"/>
      </w:pPr>
      <w:r>
        <w:t>Offb 5,6.9</w:t>
      </w:r>
    </w:p>
    <w:p w14:paraId="566F24D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wenn ihr V</w:t>
      </w:r>
      <w:r>
        <w:rPr>
          <w:rFonts w:ascii="Trebuchet MS" w:hAnsi="Trebuchet MS"/>
          <w:lang w:val="de-DE"/>
        </w:rPr>
        <w:t>ater den nennt, der ohne Ansehung</w:t>
      </w:r>
      <w:r w:rsidRPr="001E5732">
        <w:rPr>
          <w:rFonts w:ascii="Trebuchet MS" w:hAnsi="Trebuchet MS"/>
          <w:lang w:val="de-DE"/>
        </w:rPr>
        <w:t xml:space="preserve"> der Person nach dem Werk eines jeden richtet, wandelt in Furcht für eure Zeit in der Fremde!</w:t>
      </w:r>
    </w:p>
    <w:p w14:paraId="00E5EC5C"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Denn ihr wisst: I</w:t>
      </w:r>
      <w:r w:rsidRPr="001E5732">
        <w:rPr>
          <w:rFonts w:ascii="Trebuchet MS" w:hAnsi="Trebuchet MS"/>
          <w:lang w:val="de-DE"/>
        </w:rPr>
        <w:t xml:space="preserve">hr </w:t>
      </w:r>
      <w:r>
        <w:rPr>
          <w:rFonts w:ascii="Trebuchet MS" w:hAnsi="Trebuchet MS"/>
          <w:lang w:val="de-DE"/>
        </w:rPr>
        <w:t xml:space="preserve">wurdet </w:t>
      </w:r>
      <w:r w:rsidRPr="001E5732">
        <w:rPr>
          <w:rFonts w:ascii="Trebuchet MS" w:hAnsi="Trebuchet MS"/>
          <w:lang w:val="de-DE"/>
        </w:rPr>
        <w:t>nicht mit Vergänglichem, Gold oder Silber,</w:t>
      </w:r>
    </w:p>
    <w:p w14:paraId="0FA93022" w14:textId="77777777" w:rsidR="00C71948" w:rsidRDefault="00C71948" w:rsidP="00C71948">
      <w:pPr>
        <w:spacing w:line="280" w:lineRule="atLeast"/>
        <w:ind w:left="284"/>
        <w:jc w:val="both"/>
        <w:rPr>
          <w:rFonts w:ascii="Trebuchet MS" w:hAnsi="Trebuchet MS"/>
          <w:lang w:val="de-DE"/>
        </w:rPr>
      </w:pPr>
      <w:r>
        <w:rPr>
          <w:rFonts w:ascii="Trebuchet MS" w:hAnsi="Trebuchet MS"/>
          <w:lang w:val="de-DE"/>
        </w:rPr>
        <w:t xml:space="preserve">losgekauft </w:t>
      </w:r>
      <w:r w:rsidRPr="001E5732">
        <w:rPr>
          <w:rFonts w:ascii="Trebuchet MS" w:hAnsi="Trebuchet MS"/>
          <w:lang w:val="de-DE"/>
        </w:rPr>
        <w:t>aus eurem nichtigen, von den Vätern überkommenen Wandel</w:t>
      </w:r>
      <w:r>
        <w:rPr>
          <w:rFonts w:ascii="Trebuchet MS" w:hAnsi="Trebuchet MS"/>
          <w:lang w:val="de-DE"/>
        </w:rPr>
        <w:t>,</w:t>
      </w:r>
    </w:p>
    <w:p w14:paraId="68A8505B"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sondern mit kostbarem Blut</w:t>
      </w:r>
    </w:p>
    <w:p w14:paraId="1C1FADC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wie eines makellosen und fehlerfreien Lammes, Christi,</w:t>
      </w:r>
    </w:p>
    <w:p w14:paraId="06599C7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vorerkannt </w:t>
      </w:r>
      <w:r>
        <w:rPr>
          <w:rFonts w:ascii="Trebuchet MS" w:hAnsi="Trebuchet MS"/>
          <w:lang w:val="de-DE"/>
        </w:rPr>
        <w:t xml:space="preserve">zwar </w:t>
      </w:r>
      <w:r w:rsidRPr="001E5732">
        <w:rPr>
          <w:rFonts w:ascii="Trebuchet MS" w:hAnsi="Trebuchet MS"/>
          <w:lang w:val="de-DE"/>
        </w:rPr>
        <w:t>vor Grundlegung der Welt,</w:t>
      </w:r>
    </w:p>
    <w:p w14:paraId="36D4EC95" w14:textId="77777777" w:rsidR="00C71948" w:rsidRDefault="00C71948" w:rsidP="00C71948">
      <w:pPr>
        <w:spacing w:line="280" w:lineRule="atLeast"/>
        <w:ind w:left="284"/>
        <w:jc w:val="both"/>
        <w:rPr>
          <w:rFonts w:ascii="Trebuchet MS" w:hAnsi="Trebuchet MS"/>
          <w:lang w:val="de-DE"/>
        </w:rPr>
      </w:pPr>
      <w:r>
        <w:rPr>
          <w:rFonts w:ascii="Trebuchet MS" w:hAnsi="Trebuchet MS"/>
          <w:lang w:val="de-DE"/>
        </w:rPr>
        <w:t>erschienen</w:t>
      </w:r>
      <w:r w:rsidRPr="001E5732">
        <w:rPr>
          <w:rFonts w:ascii="Trebuchet MS" w:hAnsi="Trebuchet MS"/>
          <w:lang w:val="de-DE"/>
        </w:rPr>
        <w:t xml:space="preserve"> aber am Ende der Zeiten</w:t>
      </w:r>
    </w:p>
    <w:p w14:paraId="2184D81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um euretwillen, </w:t>
      </w:r>
      <w:r w:rsidRPr="001E5732">
        <w:rPr>
          <w:rFonts w:ascii="Trebuchet MS" w:hAnsi="Trebuchet MS"/>
          <w:vertAlign w:val="superscript"/>
          <w:lang w:val="de-DE"/>
        </w:rPr>
        <w:t>21 </w:t>
      </w:r>
      <w:r w:rsidRPr="001E5732">
        <w:rPr>
          <w:rFonts w:ascii="Trebuchet MS" w:hAnsi="Trebuchet MS"/>
          <w:lang w:val="de-DE"/>
        </w:rPr>
        <w:t>die durch ihn an Gott glauben,</w:t>
      </w:r>
    </w:p>
    <w:p w14:paraId="00619FA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der ihn aus Toten erweckt und ihm Herrlichkeit gegeben hat,</w:t>
      </w:r>
    </w:p>
    <w:p w14:paraId="3C377CBA"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sodass</w:t>
      </w:r>
      <w:r w:rsidRPr="001E5732">
        <w:rPr>
          <w:rFonts w:ascii="Trebuchet MS" w:hAnsi="Trebuchet MS"/>
          <w:lang w:val="de-DE"/>
        </w:rPr>
        <w:t xml:space="preserve"> euer Glaube und eure Hoffnung auf Gott hin sei.</w:t>
      </w:r>
    </w:p>
    <w:p w14:paraId="37B8ACF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Habt gereinigt</w:t>
      </w:r>
      <w:r w:rsidRPr="001E5732">
        <w:rPr>
          <w:rFonts w:ascii="Trebuchet MS" w:hAnsi="Trebuchet MS"/>
          <w:lang w:val="de-DE"/>
        </w:rPr>
        <w:t xml:space="preserve"> eure Seelen im Gehorsam für die Wahrheit zu ungeheuchelter Bru</w:t>
      </w:r>
      <w:r>
        <w:rPr>
          <w:rFonts w:ascii="Trebuchet MS" w:hAnsi="Trebuchet MS"/>
          <w:lang w:val="de-DE"/>
        </w:rPr>
        <w:softHyphen/>
      </w:r>
      <w:r w:rsidRPr="001E5732">
        <w:rPr>
          <w:rFonts w:ascii="Trebuchet MS" w:hAnsi="Trebuchet MS"/>
          <w:lang w:val="de-DE"/>
        </w:rPr>
        <w:t>derliebe, liebt einander beharrlich au</w:t>
      </w:r>
      <w:r>
        <w:rPr>
          <w:rFonts w:ascii="Trebuchet MS" w:hAnsi="Trebuchet MS"/>
          <w:lang w:val="de-DE"/>
        </w:rPr>
        <w:t>s</w:t>
      </w:r>
      <w:r w:rsidRPr="001E5732">
        <w:rPr>
          <w:rFonts w:ascii="Trebuchet MS" w:hAnsi="Trebuchet MS"/>
          <w:lang w:val="de-DE"/>
        </w:rPr>
        <w:t xml:space="preserve"> reinem Herzen! </w:t>
      </w:r>
      <w:r w:rsidRPr="001E5732">
        <w:rPr>
          <w:rFonts w:ascii="Trebuchet MS" w:hAnsi="Trebuchet MS"/>
          <w:vertAlign w:val="superscript"/>
          <w:lang w:val="de-DE"/>
        </w:rPr>
        <w:t>23 </w:t>
      </w:r>
      <w:r w:rsidRPr="001E5732">
        <w:rPr>
          <w:rFonts w:ascii="Trebuchet MS" w:hAnsi="Trebuchet MS"/>
          <w:lang w:val="de-DE"/>
        </w:rPr>
        <w:t xml:space="preserve">Ihr seid wiedergeboren nicht aus vergänglicher, sondern unvergänglicher Aussaat: durch das lebendige und bleibende Wort Gottes, </w:t>
      </w:r>
      <w:r w:rsidRPr="001E5732">
        <w:rPr>
          <w:rFonts w:ascii="Trebuchet MS" w:hAnsi="Trebuchet MS"/>
          <w:vertAlign w:val="superscript"/>
          <w:lang w:val="de-DE"/>
        </w:rPr>
        <w:t>24 </w:t>
      </w:r>
      <w:r w:rsidRPr="001E5732">
        <w:rPr>
          <w:rFonts w:ascii="Trebuchet MS" w:hAnsi="Trebuchet MS"/>
          <w:lang w:val="de-DE"/>
        </w:rPr>
        <w:t>deshalb weil</w:t>
      </w:r>
    </w:p>
    <w:p w14:paraId="42D1175D" w14:textId="77777777" w:rsidR="00C71948" w:rsidRDefault="00C71948" w:rsidP="006374C6">
      <w:pPr>
        <w:pStyle w:val="Randverweis"/>
        <w:framePr w:wrap="around"/>
      </w:pPr>
      <w:r>
        <w:t>24:</w:t>
      </w:r>
    </w:p>
    <w:p w14:paraId="70A05289" w14:textId="77777777" w:rsidR="00053263" w:rsidRDefault="00C71948" w:rsidP="006374C6">
      <w:pPr>
        <w:pStyle w:val="Randverweis"/>
        <w:framePr w:wrap="around"/>
      </w:pPr>
      <w:proofErr w:type="spellStart"/>
      <w:r>
        <w:t>Jes</w:t>
      </w:r>
      <w:proofErr w:type="spellEnd"/>
      <w:r>
        <w:t xml:space="preserve"> 40,6−8G</w:t>
      </w:r>
      <w:r w:rsidR="00053263">
        <w:t>;</w:t>
      </w:r>
    </w:p>
    <w:p w14:paraId="7E98D382" w14:textId="77777777" w:rsidR="002A5F67" w:rsidRDefault="00053263" w:rsidP="006374C6">
      <w:pPr>
        <w:pStyle w:val="Randverweis"/>
        <w:framePr w:wrap="around"/>
      </w:pPr>
      <w:r>
        <w:t>S 18,45</w:t>
      </w:r>
      <w:r w:rsidR="002A5F67">
        <w:t>;</w:t>
      </w:r>
    </w:p>
    <w:p w14:paraId="6A7A2020" w14:textId="2B05851E" w:rsidR="00C71948" w:rsidRPr="001E5732" w:rsidRDefault="002A5F67" w:rsidP="006374C6">
      <w:pPr>
        <w:pStyle w:val="Randverweis"/>
        <w:framePr w:wrap="around"/>
      </w:pPr>
      <w:r>
        <w:t>S 55,26f</w:t>
      </w:r>
    </w:p>
    <w:p w14:paraId="6A2F678E"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„a</w:t>
      </w:r>
      <w:r w:rsidRPr="001E5732">
        <w:rPr>
          <w:rFonts w:ascii="Trebuchet MS" w:hAnsi="Trebuchet MS"/>
          <w:lang w:val="de-DE"/>
        </w:rPr>
        <w:t>lles Fleisch wie Gras,</w:t>
      </w:r>
    </w:p>
    <w:p w14:paraId="37A49D0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alle seine Herrlichkeit wie Grasblüte:</w:t>
      </w:r>
    </w:p>
    <w:p w14:paraId="412A268F"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Das Gras vertrocknet und die Blüte fällt ab</w:t>
      </w:r>
      <w:r w:rsidRPr="001E5732">
        <w:rPr>
          <w:rFonts w:ascii="Trebuchet MS" w:hAnsi="Trebuchet MS"/>
          <w:lang w:val="de-DE"/>
        </w:rPr>
        <w:t>;</w:t>
      </w:r>
      <w:r w:rsidRPr="00B856B0">
        <w:rPr>
          <w:rStyle w:val="Funotenzeichen"/>
          <w:rFonts w:ascii="Trebuchet MS" w:hAnsi="Trebuchet MS" w:cs="Times New Roman"/>
          <w:lang w:val="de-DE"/>
        </w:rPr>
        <w:t xml:space="preserve"> </w:t>
      </w:r>
      <w:r>
        <w:rPr>
          <w:rStyle w:val="Funotenzeichen"/>
          <w:rFonts w:ascii="Trebuchet MS" w:hAnsi="Trebuchet MS" w:cs="Times New Roman"/>
          <w:lang w:val="de-DE"/>
        </w:rPr>
        <w:footnoteReference w:id="1001"/>
      </w:r>
    </w:p>
    <w:p w14:paraId="09161B30"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doch das Wort des Herrn bleibt für die Ewigkeit.“</w:t>
      </w:r>
    </w:p>
    <w:p w14:paraId="301DAEBF"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lang w:val="de-DE"/>
        </w:rPr>
        <w:t xml:space="preserve">Dies aber ist das Wort, das für euch als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 worden ist.</w:t>
      </w:r>
    </w:p>
    <w:p w14:paraId="7DC5929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5" w:name="_Toc38535271"/>
      <w:r w:rsidRPr="001E5732">
        <w:rPr>
          <w:rFonts w:ascii="Trebuchet MS" w:hAnsi="Trebuchet MS"/>
          <w:lang w:val="de-DE"/>
        </w:rPr>
        <w:t>Das neue Gottesvolk (2,1</w:t>
      </w:r>
      <w:r>
        <w:rPr>
          <w:rFonts w:ascii="Trebuchet MS" w:hAnsi="Trebuchet MS"/>
          <w:lang w:val="de-DE"/>
        </w:rPr>
        <w:t>−</w:t>
      </w:r>
      <w:r w:rsidRPr="001E5732">
        <w:rPr>
          <w:rFonts w:ascii="Trebuchet MS" w:hAnsi="Trebuchet MS"/>
          <w:lang w:val="de-DE"/>
        </w:rPr>
        <w:t>10)</w:t>
      </w:r>
      <w:bookmarkEnd w:id="905"/>
    </w:p>
    <w:p w14:paraId="1F96072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Pr>
          <w:rFonts w:ascii="Trebuchet MS" w:hAnsi="Trebuchet MS"/>
          <w:vertAlign w:val="superscript"/>
          <w:lang w:val="de-DE"/>
        </w:rPr>
        <w:t xml:space="preserve"> 1 </w:t>
      </w:r>
      <w:r w:rsidRPr="001E5732">
        <w:rPr>
          <w:rFonts w:ascii="Trebuchet MS" w:hAnsi="Trebuchet MS"/>
          <w:lang w:val="de-DE"/>
        </w:rPr>
        <w:t xml:space="preserve">Legt nun ab alle Bosheit und alle Falschheit und Heucheleien und Neide und alle Verleumdungen! </w:t>
      </w:r>
      <w:r w:rsidRPr="001E5732">
        <w:rPr>
          <w:rFonts w:ascii="Trebuchet MS" w:hAnsi="Trebuchet MS"/>
          <w:vertAlign w:val="superscript"/>
          <w:lang w:val="de-DE"/>
        </w:rPr>
        <w:t>2 </w:t>
      </w:r>
      <w:r>
        <w:rPr>
          <w:rFonts w:ascii="Trebuchet MS" w:hAnsi="Trebuchet MS"/>
          <w:lang w:val="de-DE"/>
        </w:rPr>
        <w:t>W</w:t>
      </w:r>
      <w:r w:rsidRPr="001E5732">
        <w:rPr>
          <w:rFonts w:ascii="Trebuchet MS" w:hAnsi="Trebuchet MS"/>
          <w:lang w:val="de-DE"/>
        </w:rPr>
        <w:t xml:space="preserve">ie gerade geborene Säuglinge </w:t>
      </w:r>
      <w:r>
        <w:rPr>
          <w:rFonts w:ascii="Trebuchet MS" w:hAnsi="Trebuchet MS"/>
          <w:lang w:val="de-DE"/>
        </w:rPr>
        <w:t xml:space="preserve">verlangt </w:t>
      </w:r>
      <w:r w:rsidRPr="001E5732">
        <w:rPr>
          <w:rFonts w:ascii="Trebuchet MS" w:hAnsi="Trebuchet MS"/>
          <w:lang w:val="de-DE"/>
        </w:rPr>
        <w:t xml:space="preserve">nach der vernünftigen, truglosen Milch, damit ihr durch sie zunehmt zum Heil, </w:t>
      </w:r>
      <w:r w:rsidRPr="001E5732">
        <w:rPr>
          <w:rFonts w:ascii="Trebuchet MS" w:hAnsi="Trebuchet MS"/>
          <w:vertAlign w:val="superscript"/>
          <w:lang w:val="de-DE"/>
        </w:rPr>
        <w:t>3 </w:t>
      </w:r>
      <w:r w:rsidRPr="001E5732">
        <w:rPr>
          <w:rFonts w:ascii="Trebuchet MS" w:hAnsi="Trebuchet MS"/>
          <w:lang w:val="de-DE"/>
        </w:rPr>
        <w:t>wenn ihr denn</w:t>
      </w:r>
    </w:p>
    <w:p w14:paraId="599CF12E" w14:textId="77777777" w:rsidR="00C71948" w:rsidRPr="001E5732" w:rsidRDefault="00C71948" w:rsidP="006374C6">
      <w:pPr>
        <w:pStyle w:val="Randverweis"/>
        <w:framePr w:wrap="around"/>
      </w:pPr>
      <w:r>
        <w:t>3: Ps 34,9</w:t>
      </w:r>
    </w:p>
    <w:p w14:paraId="74DD4A46" w14:textId="77777777" w:rsidR="00C71948" w:rsidRDefault="00C71948" w:rsidP="00C71948">
      <w:pPr>
        <w:spacing w:after="80" w:line="280" w:lineRule="atLeast"/>
        <w:ind w:left="284"/>
        <w:jc w:val="both"/>
        <w:rPr>
          <w:rFonts w:ascii="Trebuchet MS" w:hAnsi="Trebuchet MS"/>
          <w:lang w:val="de-DE"/>
        </w:rPr>
      </w:pPr>
      <w:r>
        <w:rPr>
          <w:rFonts w:ascii="Trebuchet MS" w:hAnsi="Trebuchet MS"/>
          <w:lang w:val="de-DE"/>
        </w:rPr>
        <w:t>„</w:t>
      </w:r>
      <w:r w:rsidRPr="001E5732">
        <w:rPr>
          <w:rFonts w:ascii="Trebuchet MS" w:hAnsi="Trebuchet MS"/>
          <w:lang w:val="de-DE"/>
        </w:rPr>
        <w:t>geschmeckt habt, dass freundlich der Herr ist.“</w:t>
      </w:r>
      <w:r>
        <w:rPr>
          <w:rFonts w:ascii="Trebuchet MS" w:hAnsi="Trebuchet MS"/>
          <w:lang w:val="de-DE"/>
        </w:rPr>
        <w:br w:type="page"/>
      </w:r>
    </w:p>
    <w:p w14:paraId="68775417" w14:textId="77777777" w:rsidR="00C71948" w:rsidRDefault="00C71948" w:rsidP="006374C6">
      <w:pPr>
        <w:pStyle w:val="Randverweis"/>
        <w:framePr w:wrap="around"/>
      </w:pPr>
      <w:r>
        <w:lastRenderedPageBreak/>
        <w:t xml:space="preserve">4: </w:t>
      </w:r>
      <w:proofErr w:type="spellStart"/>
      <w:r>
        <w:t>Jes</w:t>
      </w:r>
      <w:proofErr w:type="spellEnd"/>
      <w:r>
        <w:t xml:space="preserve"> 28,16G;</w:t>
      </w:r>
    </w:p>
    <w:p w14:paraId="44E1EF84" w14:textId="77777777" w:rsidR="00C71948" w:rsidRPr="001E5732" w:rsidRDefault="00C71948" w:rsidP="006374C6">
      <w:pPr>
        <w:pStyle w:val="Randverweis"/>
        <w:framePr w:wrap="around"/>
      </w:pPr>
      <w:r>
        <w:t>1 Kor 3,9</w:t>
      </w:r>
    </w:p>
    <w:p w14:paraId="2AAE69C8" w14:textId="77777777" w:rsidR="00C71948" w:rsidRDefault="00C71948" w:rsidP="00C71948">
      <w:pPr>
        <w:spacing w:after="8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1996160" behindDoc="0" locked="0" layoutInCell="1" allowOverlap="1" wp14:anchorId="580ACE8E" wp14:editId="31A300B8">
                <wp:simplePos x="0" y="0"/>
                <wp:positionH relativeFrom="margin">
                  <wp:posOffset>-85725</wp:posOffset>
                </wp:positionH>
                <wp:positionV relativeFrom="paragraph">
                  <wp:posOffset>-327660</wp:posOffset>
                </wp:positionV>
                <wp:extent cx="889200" cy="316800"/>
                <wp:effectExtent l="0" t="0" r="6350" b="7620"/>
                <wp:wrapNone/>
                <wp:docPr id="429" name="Textfeld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24F9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ACE8E" id="Textfeld 358" o:spid="_x0000_s1380" type="#_x0000_t202" style="position:absolute;left:0;text-align:left;margin-left:-6.75pt;margin-top:-25.8pt;width:70pt;height:24.9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" fillcolor="white [3201]" stroked="f" strokeweight=".5pt">
                <v:textbox>
                  <w:txbxContent>
                    <w:p w14:paraId="35724F9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2,4</w:t>
                      </w:r>
                      <w:r>
                        <w:rPr>
                          <w:rFonts w:ascii="Trebuchet MS" w:hAnsi="Trebuchet MS"/>
                          <w:lang w:val="de-DE"/>
                        </w:rPr>
                        <w:t>−</w:t>
                      </w:r>
                      <w:r>
                        <w:rPr>
                          <w:rFonts w:ascii="Trebuchet MS" w:hAnsi="Trebuchet MS" w:cs="Times New Roman"/>
                          <w:i/>
                          <w:iCs/>
                          <w:lang w:val="de-DE"/>
                        </w:rPr>
                        <w:t>21</w:t>
                      </w:r>
                    </w:p>
                  </w:txbxContent>
                </v:textbox>
                <w10:wrap anchorx="margin"/>
              </v:shape>
            </w:pict>
          </mc:Fallback>
        </mc:AlternateContent>
      </w:r>
      <w:r w:rsidRPr="001E5732">
        <w:rPr>
          <w:rFonts w:ascii="Trebuchet MS" w:hAnsi="Trebuchet MS"/>
          <w:vertAlign w:val="superscript"/>
          <w:lang w:val="de-DE"/>
        </w:rPr>
        <w:t>4 </w:t>
      </w:r>
      <w:r>
        <w:rPr>
          <w:rFonts w:ascii="Trebuchet MS" w:hAnsi="Trebuchet MS"/>
          <w:lang w:val="de-DE"/>
        </w:rPr>
        <w:t>Auch selber tretet z</w:t>
      </w:r>
      <w:r w:rsidRPr="001E5732">
        <w:rPr>
          <w:rFonts w:ascii="Trebuchet MS" w:hAnsi="Trebuchet MS"/>
          <w:lang w:val="de-DE"/>
        </w:rPr>
        <w:t>u ih</w:t>
      </w:r>
      <w:r>
        <w:rPr>
          <w:rFonts w:ascii="Trebuchet MS" w:hAnsi="Trebuchet MS"/>
          <w:lang w:val="de-DE"/>
        </w:rPr>
        <w:t xml:space="preserve">m als dem lebenden Stein </w:t>
      </w:r>
      <w:r w:rsidRPr="001E5732">
        <w:rPr>
          <w:rFonts w:ascii="Trebuchet MS" w:hAnsi="Trebuchet MS"/>
          <w:lang w:val="de-DE"/>
        </w:rPr>
        <w:t>hinzu, der zwar von Menschen verworfen, bei Gott aber auserwählt</w:t>
      </w:r>
      <w:r>
        <w:rPr>
          <w:rFonts w:ascii="Trebuchet MS" w:hAnsi="Trebuchet MS"/>
          <w:lang w:val="de-DE"/>
        </w:rPr>
        <w:t xml:space="preserve">, </w:t>
      </w:r>
      <w:r w:rsidRPr="001E5732">
        <w:rPr>
          <w:rFonts w:ascii="Trebuchet MS" w:hAnsi="Trebuchet MS"/>
          <w:lang w:val="de-DE"/>
        </w:rPr>
        <w:t xml:space="preserve">kostbar ist! </w:t>
      </w:r>
      <w:r w:rsidRPr="001E5732">
        <w:rPr>
          <w:rFonts w:ascii="Trebuchet MS" w:hAnsi="Trebuchet MS"/>
          <w:vertAlign w:val="superscript"/>
          <w:lang w:val="de-DE"/>
        </w:rPr>
        <w:t>5 </w:t>
      </w:r>
      <w:r w:rsidRPr="001E5732">
        <w:rPr>
          <w:rFonts w:ascii="Trebuchet MS" w:hAnsi="Trebuchet MS"/>
          <w:lang w:val="de-DE"/>
        </w:rPr>
        <w:t>Lasst euch selbst als lebende Steine zu einem geistlichen Haus erbauen, zu heiliger Priesterschaft, geistliche Op</w:t>
      </w:r>
      <w:r>
        <w:rPr>
          <w:rFonts w:ascii="Trebuchet MS" w:hAnsi="Trebuchet MS"/>
          <w:lang w:val="de-DE"/>
        </w:rPr>
        <w:softHyphen/>
      </w:r>
      <w:r w:rsidRPr="001E5732">
        <w:rPr>
          <w:rFonts w:ascii="Trebuchet MS" w:hAnsi="Trebuchet MS"/>
          <w:lang w:val="de-DE"/>
        </w:rPr>
        <w:t xml:space="preserve">fer darzubringen, die Gott durch Jesus Christus wohlgefällig sind! </w:t>
      </w:r>
      <w:r w:rsidRPr="001E5732">
        <w:rPr>
          <w:rFonts w:ascii="Trebuchet MS" w:hAnsi="Trebuchet MS"/>
          <w:vertAlign w:val="superscript"/>
          <w:lang w:val="de-DE"/>
        </w:rPr>
        <w:t>6 </w:t>
      </w:r>
      <w:r>
        <w:rPr>
          <w:rFonts w:ascii="Trebuchet MS" w:hAnsi="Trebuchet MS"/>
          <w:lang w:val="de-DE"/>
        </w:rPr>
        <w:t xml:space="preserve">Deshalb steht dazu </w:t>
      </w:r>
      <w:r w:rsidRPr="001E5732">
        <w:rPr>
          <w:rFonts w:ascii="Trebuchet MS" w:hAnsi="Trebuchet MS"/>
          <w:lang w:val="de-DE"/>
        </w:rPr>
        <w:t>in der Schrift:</w:t>
      </w:r>
      <w:r>
        <w:rPr>
          <w:rFonts w:ascii="Trebuchet MS" w:hAnsi="Trebuchet MS"/>
          <w:lang w:val="de-DE"/>
        </w:rPr>
        <w:t xml:space="preserve"> </w:t>
      </w:r>
    </w:p>
    <w:p w14:paraId="001CD46F" w14:textId="77777777" w:rsidR="00C71948" w:rsidRPr="001E5732" w:rsidRDefault="00C71948" w:rsidP="006374C6">
      <w:pPr>
        <w:pStyle w:val="Randverweis"/>
        <w:framePr w:wrap="around"/>
      </w:pPr>
      <w:r>
        <w:t xml:space="preserve">6: </w:t>
      </w:r>
      <w:proofErr w:type="spellStart"/>
      <w:r>
        <w:t>Jes</w:t>
      </w:r>
      <w:proofErr w:type="spellEnd"/>
      <w:r>
        <w:t xml:space="preserve"> 28,16G</w:t>
      </w:r>
    </w:p>
    <w:p w14:paraId="6D0E5155"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„Siehe</w:t>
      </w:r>
      <w:r>
        <w:rPr>
          <w:rFonts w:ascii="Trebuchet MS" w:hAnsi="Trebuchet MS"/>
          <w:lang w:val="de-DE"/>
        </w:rPr>
        <w:t>: Ich setze in Zion einen Eck</w:t>
      </w:r>
      <w:r w:rsidRPr="001E5732">
        <w:rPr>
          <w:rFonts w:ascii="Trebuchet MS" w:hAnsi="Trebuchet MS"/>
          <w:lang w:val="de-DE"/>
        </w:rPr>
        <w:t>stein, auserwählt, kostbar,</w:t>
      </w:r>
    </w:p>
    <w:p w14:paraId="59530DC2" w14:textId="7F77DEF6"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wer an ihn glaubt, </w:t>
      </w:r>
      <w:r w:rsidR="000A3709">
        <w:rPr>
          <w:rFonts w:ascii="Trebuchet MS" w:hAnsi="Trebuchet MS"/>
          <w:lang w:val="de-DE"/>
        </w:rPr>
        <w:t>soll</w:t>
      </w:r>
      <w:r w:rsidRPr="001E5732">
        <w:rPr>
          <w:rFonts w:ascii="Trebuchet MS" w:hAnsi="Trebuchet MS"/>
          <w:lang w:val="de-DE"/>
        </w:rPr>
        <w:t xml:space="preserve"> </w:t>
      </w:r>
      <w:r w:rsidRPr="000A3709">
        <w:rPr>
          <w:rFonts w:ascii="Trebuchet MS" w:hAnsi="Trebuchet MS"/>
          <w:i/>
          <w:iCs/>
          <w:lang w:val="de-DE"/>
        </w:rPr>
        <w:t>nicht</w:t>
      </w:r>
      <w:r w:rsidRPr="001E5732">
        <w:rPr>
          <w:rFonts w:ascii="Trebuchet MS" w:hAnsi="Trebuchet MS"/>
          <w:lang w:val="de-DE"/>
        </w:rPr>
        <w:t xml:space="preserve"> beschämt werden.“</w:t>
      </w:r>
    </w:p>
    <w:p w14:paraId="6243B8A5" w14:textId="77777777" w:rsidR="00C71948" w:rsidRDefault="00C71948" w:rsidP="006374C6">
      <w:pPr>
        <w:pStyle w:val="Randverweis"/>
        <w:framePr w:wrap="around"/>
      </w:pPr>
      <w:r>
        <w:t>7: Ps 118,22;</w:t>
      </w:r>
    </w:p>
    <w:p w14:paraId="5B0F84BB" w14:textId="77777777" w:rsidR="00C71948" w:rsidRPr="001E5732" w:rsidRDefault="00C71948" w:rsidP="006374C6">
      <w:pPr>
        <w:pStyle w:val="Randverweis"/>
        <w:framePr w:wrap="around"/>
      </w:pPr>
      <w:proofErr w:type="spellStart"/>
      <w:r>
        <w:t>Apg</w:t>
      </w:r>
      <w:proofErr w:type="spellEnd"/>
      <w:r>
        <w:t xml:space="preserve"> 4,11</w:t>
      </w:r>
    </w:p>
    <w:p w14:paraId="7D63DE4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Euch, die ihr glaubt, die „Kostbarkeit“, den Nichtglaubenden aber:</w:t>
      </w:r>
    </w:p>
    <w:p w14:paraId="7B52927E"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„Ein Stein, den die Bauleute verworfen haben, </w:t>
      </w:r>
      <w:r>
        <w:rPr>
          <w:rFonts w:ascii="Trebuchet MS" w:hAnsi="Trebuchet MS"/>
          <w:lang w:val="de-DE"/>
        </w:rPr>
        <w:t xml:space="preserve">dieser wurde zu einem </w:t>
      </w:r>
      <w:proofErr w:type="spellStart"/>
      <w:r>
        <w:rPr>
          <w:rFonts w:ascii="Trebuchet MS" w:hAnsi="Trebuchet MS"/>
          <w:lang w:val="de-DE"/>
        </w:rPr>
        <w:t>Eckkopf</w:t>
      </w:r>
      <w:proofErr w:type="spellEnd"/>
      <w:r w:rsidRPr="001E5732">
        <w:rPr>
          <w:rFonts w:ascii="Trebuchet MS" w:hAnsi="Trebuchet MS"/>
          <w:lang w:val="de-DE"/>
        </w:rPr>
        <w:t>.“</w:t>
      </w:r>
    </w:p>
    <w:p w14:paraId="29CAEA2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w:t>
      </w:r>
    </w:p>
    <w:p w14:paraId="6886AAAB"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 xml:space="preserve">„Stein des Anstoßes und </w:t>
      </w:r>
      <w:r w:rsidRPr="001E5732">
        <w:rPr>
          <w:rFonts w:ascii="Trebuchet MS" w:hAnsi="Trebuchet MS"/>
          <w:lang w:val="de-DE"/>
        </w:rPr>
        <w:t>Fels des Ärgernisses:“</w:t>
      </w:r>
    </w:p>
    <w:p w14:paraId="114E58A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Sie stoßen sich am Wort und geh</w:t>
      </w:r>
      <w:r>
        <w:rPr>
          <w:rFonts w:ascii="Trebuchet MS" w:hAnsi="Trebuchet MS"/>
          <w:lang w:val="de-DE"/>
        </w:rPr>
        <w:t>orchen nicht; dazu sind sie ja</w:t>
      </w:r>
      <w:r w:rsidRPr="001E5732">
        <w:rPr>
          <w:rFonts w:ascii="Trebuchet MS" w:hAnsi="Trebuchet MS"/>
          <w:lang w:val="de-DE"/>
        </w:rPr>
        <w:t xml:space="preserve"> bestimmt.</w:t>
      </w:r>
    </w:p>
    <w:p w14:paraId="5BF2ADDD" w14:textId="035F0D0E" w:rsidR="00BD3277" w:rsidRPr="001E5732" w:rsidRDefault="00BD3277" w:rsidP="006374C6">
      <w:pPr>
        <w:pStyle w:val="Randverweis"/>
        <w:framePr w:wrap="around"/>
      </w:pPr>
      <w:r>
        <w:t>9: Offb 5,10</w:t>
      </w:r>
    </w:p>
    <w:p w14:paraId="05AC0C8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i/>
          <w:lang w:val="de-DE"/>
        </w:rPr>
        <w:t>Ihr</w:t>
      </w:r>
      <w:r w:rsidRPr="001E5732">
        <w:rPr>
          <w:rFonts w:ascii="Trebuchet MS" w:hAnsi="Trebuchet MS"/>
          <w:lang w:val="de-DE"/>
        </w:rPr>
        <w:t xml:space="preserve"> aber seid auserwählte Art, königliche Priesterschaft, heilige Volksschar, Volk zum Eigentum, damit ihr </w:t>
      </w:r>
    </w:p>
    <w:p w14:paraId="3468AB26"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„die Wohltaten“</w:t>
      </w:r>
    </w:p>
    <w:p w14:paraId="2E7A9511" w14:textId="77777777" w:rsidR="00C71948" w:rsidRDefault="00C71948" w:rsidP="006374C6">
      <w:pPr>
        <w:pStyle w:val="Randverweis"/>
        <w:framePr w:wrap="around"/>
      </w:pPr>
      <w:r>
        <w:t>10: Hos 1,6.9;</w:t>
      </w:r>
    </w:p>
    <w:p w14:paraId="2FB572DC" w14:textId="77777777" w:rsidR="00C71948" w:rsidRDefault="00C71948" w:rsidP="006374C6">
      <w:pPr>
        <w:pStyle w:val="Randverweis"/>
        <w:framePr w:wrap="around"/>
      </w:pPr>
      <w:r>
        <w:t>2,3.25f;</w:t>
      </w:r>
    </w:p>
    <w:p w14:paraId="5F0438E9" w14:textId="77777777" w:rsidR="00C71948" w:rsidRDefault="00C71948" w:rsidP="006374C6">
      <w:pPr>
        <w:pStyle w:val="Randverweis"/>
        <w:framePr w:wrap="around"/>
      </w:pPr>
      <w:proofErr w:type="spellStart"/>
      <w:r>
        <w:t>Röm</w:t>
      </w:r>
      <w:proofErr w:type="spellEnd"/>
      <w:r>
        <w:t xml:space="preserve"> 9,25f</w:t>
      </w:r>
    </w:p>
    <w:p w14:paraId="40083E6D"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lang w:val="de-DE"/>
        </w:rPr>
        <w:t xml:space="preserve">dessen verkündet, der euch aus Finsternis in sein wunderbares Licht berufen hat. </w:t>
      </w:r>
      <w:r w:rsidRPr="001E5732">
        <w:rPr>
          <w:rFonts w:ascii="Trebuchet MS" w:hAnsi="Trebuchet MS"/>
          <w:vertAlign w:val="superscript"/>
          <w:lang w:val="de-DE"/>
        </w:rPr>
        <w:t>10 </w:t>
      </w:r>
      <w:r w:rsidRPr="001E5732">
        <w:rPr>
          <w:rFonts w:ascii="Trebuchet MS" w:hAnsi="Trebuchet MS"/>
          <w:lang w:val="de-DE"/>
        </w:rPr>
        <w:t>Die einst „Nicht</w:t>
      </w:r>
      <w:r>
        <w:rPr>
          <w:rFonts w:ascii="Trebuchet MS" w:hAnsi="Trebuchet MS"/>
          <w:lang w:val="de-DE"/>
        </w:rPr>
        <w:t>-</w:t>
      </w:r>
      <w:r w:rsidRPr="001E5732">
        <w:rPr>
          <w:rFonts w:ascii="Trebuchet MS" w:hAnsi="Trebuchet MS"/>
          <w:lang w:val="de-DE"/>
        </w:rPr>
        <w:t>Volk“, sind nun Gottesvolk; die „nicht Erbarmen finden konnten“, haben jetzt Erbarmen gefunden.</w:t>
      </w:r>
    </w:p>
    <w:p w14:paraId="174FB82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6" w:name="_Toc38535272"/>
      <w:r w:rsidRPr="001E5732">
        <w:rPr>
          <w:rFonts w:ascii="Trebuchet MS" w:hAnsi="Trebuchet MS"/>
          <w:lang w:val="de-DE"/>
        </w:rPr>
        <w:t>Glaubende in der Welt (2,11</w:t>
      </w:r>
      <w:r>
        <w:rPr>
          <w:rFonts w:ascii="Trebuchet MS" w:hAnsi="Trebuchet MS"/>
          <w:lang w:val="de-DE"/>
        </w:rPr>
        <w:t>−</w:t>
      </w:r>
      <w:r w:rsidRPr="001E5732">
        <w:rPr>
          <w:rFonts w:ascii="Trebuchet MS" w:hAnsi="Trebuchet MS"/>
          <w:lang w:val="de-DE"/>
        </w:rPr>
        <w:t>17)</w:t>
      </w:r>
      <w:bookmarkEnd w:id="906"/>
    </w:p>
    <w:p w14:paraId="6857D6B4" w14:textId="77777777" w:rsidR="00C71948" w:rsidRDefault="00C71948" w:rsidP="006374C6">
      <w:pPr>
        <w:pStyle w:val="Randverweis"/>
        <w:framePr w:wrap="around"/>
      </w:pPr>
      <w:r>
        <w:t>11: Ps 39,13;</w:t>
      </w:r>
    </w:p>
    <w:p w14:paraId="0CD495E1" w14:textId="77777777" w:rsidR="00C71948" w:rsidRDefault="00C71948" w:rsidP="006374C6">
      <w:pPr>
        <w:pStyle w:val="Randverweis"/>
        <w:framePr w:wrap="around"/>
      </w:pPr>
      <w:r>
        <w:t>119,19</w:t>
      </w:r>
    </w:p>
    <w:p w14:paraId="52868E16" w14:textId="77777777" w:rsidR="00C71948"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Geliebte, ich ermahne eu</w:t>
      </w:r>
      <w:r>
        <w:rPr>
          <w:rFonts w:ascii="Trebuchet MS" w:hAnsi="Trebuchet MS"/>
          <w:lang w:val="de-DE"/>
        </w:rPr>
        <w:t xml:space="preserve">ch wie Auswärtige und </w:t>
      </w:r>
      <w:proofErr w:type="spellStart"/>
      <w:r>
        <w:rPr>
          <w:rFonts w:ascii="Trebuchet MS" w:hAnsi="Trebuchet MS"/>
          <w:lang w:val="de-DE"/>
        </w:rPr>
        <w:t>Unbeheimatete</w:t>
      </w:r>
      <w:proofErr w:type="spellEnd"/>
      <w:r w:rsidRPr="001E5732">
        <w:rPr>
          <w:rFonts w:ascii="Trebuchet MS" w:hAnsi="Trebuchet MS"/>
          <w:lang w:val="de-DE"/>
        </w:rPr>
        <w:t xml:space="preserve">, euch von den fleischlichen Begierden zu enthalten, die gegen die Seele kämpfen. </w:t>
      </w:r>
      <w:r w:rsidRPr="001E5732">
        <w:rPr>
          <w:rFonts w:ascii="Trebuchet MS" w:hAnsi="Trebuchet MS"/>
          <w:vertAlign w:val="superscript"/>
          <w:lang w:val="de-DE"/>
        </w:rPr>
        <w:t>12 </w:t>
      </w:r>
      <w:r w:rsidRPr="001E5732">
        <w:rPr>
          <w:rFonts w:ascii="Trebuchet MS" w:hAnsi="Trebuchet MS"/>
          <w:lang w:val="de-DE"/>
        </w:rPr>
        <w:t>Haltet e</w:t>
      </w:r>
      <w:r>
        <w:rPr>
          <w:rFonts w:ascii="Trebuchet MS" w:hAnsi="Trebuchet MS"/>
          <w:lang w:val="de-DE"/>
        </w:rPr>
        <w:t>uren Wandel unter den Völkern rech</w:t>
      </w:r>
      <w:r w:rsidRPr="001E5732">
        <w:rPr>
          <w:rFonts w:ascii="Trebuchet MS" w:hAnsi="Trebuchet MS"/>
          <w:lang w:val="de-DE"/>
        </w:rPr>
        <w:t>t, damit sie in dem, worin sie euch als Übeltäter ver</w:t>
      </w:r>
      <w:r>
        <w:rPr>
          <w:rFonts w:ascii="Trebuchet MS" w:hAnsi="Trebuchet MS"/>
          <w:lang w:val="de-DE"/>
        </w:rPr>
        <w:t>leumden, durch Anschauung aus den rech</w:t>
      </w:r>
      <w:r w:rsidRPr="001E5732">
        <w:rPr>
          <w:rFonts w:ascii="Trebuchet MS" w:hAnsi="Trebuchet MS"/>
          <w:lang w:val="de-DE"/>
        </w:rPr>
        <w:t>ten Werken Gott am Tag der Heim</w:t>
      </w:r>
      <w:r>
        <w:rPr>
          <w:rFonts w:ascii="Trebuchet MS" w:hAnsi="Trebuchet MS"/>
          <w:lang w:val="de-DE"/>
        </w:rPr>
        <w:softHyphen/>
      </w:r>
      <w:r w:rsidRPr="001E5732">
        <w:rPr>
          <w:rFonts w:ascii="Trebuchet MS" w:hAnsi="Trebuchet MS"/>
          <w:lang w:val="de-DE"/>
        </w:rPr>
        <w:t>suchung verherrlichen!</w:t>
      </w:r>
    </w:p>
    <w:p w14:paraId="0F05C86C" w14:textId="77777777" w:rsidR="00C71948" w:rsidRDefault="00C71948" w:rsidP="006374C6">
      <w:pPr>
        <w:pStyle w:val="Randverweis"/>
        <w:framePr w:wrap="around"/>
      </w:pPr>
      <w:r>
        <w:t>13−17:</w:t>
      </w:r>
    </w:p>
    <w:p w14:paraId="6BE69652" w14:textId="77777777" w:rsidR="00C71948" w:rsidRDefault="00C71948" w:rsidP="006374C6">
      <w:pPr>
        <w:pStyle w:val="Randverweis"/>
        <w:framePr w:wrap="around"/>
      </w:pPr>
      <w:proofErr w:type="spellStart"/>
      <w:r>
        <w:t>Röm</w:t>
      </w:r>
      <w:proofErr w:type="spellEnd"/>
      <w:r>
        <w:t xml:space="preserve"> 13,1−7;</w:t>
      </w:r>
    </w:p>
    <w:p w14:paraId="0821C5BF" w14:textId="77777777" w:rsidR="00C71948" w:rsidRDefault="00C71948" w:rsidP="006374C6">
      <w:pPr>
        <w:pStyle w:val="Randverweis"/>
        <w:framePr w:wrap="around"/>
      </w:pPr>
      <w:r>
        <w:t>Tit 3,1</w:t>
      </w:r>
    </w:p>
    <w:p w14:paraId="12ABF0E7" w14:textId="77777777" w:rsidR="00C71948" w:rsidRDefault="00C71948" w:rsidP="006374C6">
      <w:pPr>
        <w:pStyle w:val="Randverweis"/>
        <w:framePr w:wrap="around"/>
      </w:pPr>
      <w:r>
        <w:t xml:space="preserve">17: </w:t>
      </w:r>
      <w:proofErr w:type="spellStart"/>
      <w:r>
        <w:t>Spr</w:t>
      </w:r>
      <w:proofErr w:type="spellEnd"/>
      <w:r>
        <w:t xml:space="preserve"> 24,21;</w:t>
      </w:r>
    </w:p>
    <w:p w14:paraId="69459074" w14:textId="77777777" w:rsidR="00C71948" w:rsidRDefault="00C71948" w:rsidP="006374C6">
      <w:pPr>
        <w:pStyle w:val="Randverweis"/>
        <w:framePr w:wrap="around"/>
      </w:pPr>
      <w:proofErr w:type="spellStart"/>
      <w:r>
        <w:t>Röm</w:t>
      </w:r>
      <w:proofErr w:type="spellEnd"/>
      <w:r>
        <w:t xml:space="preserve"> 12,10</w:t>
      </w:r>
    </w:p>
    <w:p w14:paraId="2CC3975F" w14:textId="743499F4"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Seid aller menschlichen Stiftung um des Herrn willen unterworfen, </w:t>
      </w:r>
      <w:r>
        <w:rPr>
          <w:rFonts w:ascii="Trebuchet MS" w:hAnsi="Trebuchet MS"/>
          <w:lang w:val="de-DE"/>
        </w:rPr>
        <w:t>ob</w:t>
      </w:r>
      <w:r w:rsidRPr="001E5732">
        <w:rPr>
          <w:rFonts w:ascii="Trebuchet MS" w:hAnsi="Trebuchet MS"/>
          <w:lang w:val="de-DE"/>
        </w:rPr>
        <w:t xml:space="preserve"> der kö</w:t>
      </w:r>
      <w:r>
        <w:rPr>
          <w:rFonts w:ascii="Trebuchet MS" w:hAnsi="Trebuchet MS"/>
          <w:lang w:val="de-DE"/>
        </w:rPr>
        <w:softHyphen/>
      </w:r>
      <w:r w:rsidRPr="001E5732">
        <w:rPr>
          <w:rFonts w:ascii="Trebuchet MS" w:hAnsi="Trebuchet MS"/>
          <w:lang w:val="de-DE"/>
        </w:rPr>
        <w:t xml:space="preserve">niglichen als übergeordneter, </w:t>
      </w:r>
      <w:r w:rsidRPr="001E5732">
        <w:rPr>
          <w:rFonts w:ascii="Trebuchet MS" w:hAnsi="Trebuchet MS"/>
          <w:vertAlign w:val="superscript"/>
          <w:lang w:val="de-DE"/>
        </w:rPr>
        <w:t>14 </w:t>
      </w:r>
      <w:r>
        <w:rPr>
          <w:rFonts w:ascii="Trebuchet MS" w:hAnsi="Trebuchet MS"/>
          <w:lang w:val="de-DE"/>
        </w:rPr>
        <w:t>ob</w:t>
      </w:r>
      <w:r w:rsidRPr="001E5732">
        <w:rPr>
          <w:rFonts w:ascii="Trebuchet MS" w:hAnsi="Trebuchet MS"/>
          <w:lang w:val="de-DE"/>
        </w:rPr>
        <w:t xml:space="preserve"> den Stat</w:t>
      </w:r>
      <w:r>
        <w:rPr>
          <w:rFonts w:ascii="Trebuchet MS" w:hAnsi="Trebuchet MS"/>
          <w:lang w:val="de-DE"/>
        </w:rPr>
        <w:t>thaltern als durch ihn gesandt</w:t>
      </w:r>
      <w:r w:rsidRPr="001E5732">
        <w:rPr>
          <w:rFonts w:ascii="Trebuchet MS" w:hAnsi="Trebuchet MS"/>
          <w:lang w:val="de-DE"/>
        </w:rPr>
        <w:t xml:space="preserve"> zur Be</w:t>
      </w:r>
      <w:r>
        <w:rPr>
          <w:rFonts w:ascii="Trebuchet MS" w:hAnsi="Trebuchet MS"/>
          <w:lang w:val="de-DE"/>
        </w:rPr>
        <w:softHyphen/>
      </w:r>
      <w:r w:rsidRPr="001E5732">
        <w:rPr>
          <w:rFonts w:ascii="Trebuchet MS" w:hAnsi="Trebuchet MS"/>
          <w:lang w:val="de-DE"/>
        </w:rPr>
        <w:t>stra</w:t>
      </w:r>
      <w:r>
        <w:rPr>
          <w:rFonts w:ascii="Trebuchet MS" w:hAnsi="Trebuchet MS"/>
          <w:lang w:val="de-DE"/>
        </w:rPr>
        <w:t>fung von</w:t>
      </w:r>
      <w:r w:rsidRPr="001E5732">
        <w:rPr>
          <w:rFonts w:ascii="Trebuchet MS" w:hAnsi="Trebuchet MS"/>
          <w:lang w:val="de-DE"/>
        </w:rPr>
        <w:t xml:space="preserve"> Übeltäter</w:t>
      </w:r>
      <w:r>
        <w:rPr>
          <w:rFonts w:ascii="Trebuchet MS" w:hAnsi="Trebuchet MS"/>
          <w:lang w:val="de-DE"/>
        </w:rPr>
        <w:t>n und zum Lob für Gutes T</w:t>
      </w:r>
      <w:r w:rsidRPr="001E5732">
        <w:rPr>
          <w:rFonts w:ascii="Trebuchet MS" w:hAnsi="Trebuchet MS"/>
          <w:lang w:val="de-DE"/>
        </w:rPr>
        <w:t>u</w:t>
      </w:r>
      <w:r>
        <w:rPr>
          <w:rFonts w:ascii="Trebuchet MS" w:hAnsi="Trebuchet MS"/>
          <w:lang w:val="de-DE"/>
        </w:rPr>
        <w:t>e</w:t>
      </w:r>
      <w:r w:rsidRPr="001E5732">
        <w:rPr>
          <w:rFonts w:ascii="Trebuchet MS" w:hAnsi="Trebuchet MS"/>
          <w:lang w:val="de-DE"/>
        </w:rPr>
        <w:t>n</w:t>
      </w:r>
      <w:r>
        <w:rPr>
          <w:rFonts w:ascii="Trebuchet MS" w:hAnsi="Trebuchet MS"/>
          <w:lang w:val="de-DE"/>
        </w:rPr>
        <w:t>de</w:t>
      </w:r>
      <w:r w:rsidRPr="001E5732">
        <w:rPr>
          <w:rFonts w:ascii="Trebuchet MS" w:hAnsi="Trebuchet MS"/>
          <w:lang w:val="de-DE"/>
        </w:rPr>
        <w:t xml:space="preserve">. </w:t>
      </w:r>
      <w:r w:rsidRPr="001E5732">
        <w:rPr>
          <w:rFonts w:ascii="Trebuchet MS" w:hAnsi="Trebuchet MS"/>
          <w:vertAlign w:val="superscript"/>
          <w:lang w:val="de-DE"/>
        </w:rPr>
        <w:t>15 </w:t>
      </w:r>
      <w:r w:rsidRPr="001E5732">
        <w:rPr>
          <w:rFonts w:ascii="Trebuchet MS" w:hAnsi="Trebuchet MS"/>
          <w:lang w:val="de-DE"/>
        </w:rPr>
        <w:t>Denn so is</w:t>
      </w:r>
      <w:r>
        <w:rPr>
          <w:rFonts w:ascii="Trebuchet MS" w:hAnsi="Trebuchet MS"/>
          <w:lang w:val="de-DE"/>
        </w:rPr>
        <w:t xml:space="preserve">t es der Wille Gottes, dass </w:t>
      </w:r>
      <w:r w:rsidRPr="001E5732">
        <w:rPr>
          <w:rFonts w:ascii="Trebuchet MS" w:hAnsi="Trebuchet MS"/>
          <w:lang w:val="de-DE"/>
        </w:rPr>
        <w:t>Gute</w:t>
      </w:r>
      <w:r>
        <w:rPr>
          <w:rFonts w:ascii="Trebuchet MS" w:hAnsi="Trebuchet MS"/>
          <w:lang w:val="de-DE"/>
        </w:rPr>
        <w:t>s T</w:t>
      </w:r>
      <w:r w:rsidRPr="001E5732">
        <w:rPr>
          <w:rFonts w:ascii="Trebuchet MS" w:hAnsi="Trebuchet MS"/>
          <w:lang w:val="de-DE"/>
        </w:rPr>
        <w:t>u</w:t>
      </w:r>
      <w:r>
        <w:rPr>
          <w:rFonts w:ascii="Trebuchet MS" w:hAnsi="Trebuchet MS"/>
          <w:lang w:val="de-DE"/>
        </w:rPr>
        <w:t>e</w:t>
      </w:r>
      <w:r w:rsidRPr="001E5732">
        <w:rPr>
          <w:rFonts w:ascii="Trebuchet MS" w:hAnsi="Trebuchet MS"/>
          <w:lang w:val="de-DE"/>
        </w:rPr>
        <w:t>n</w:t>
      </w:r>
      <w:r>
        <w:rPr>
          <w:rFonts w:ascii="Trebuchet MS" w:hAnsi="Trebuchet MS"/>
          <w:lang w:val="de-DE"/>
        </w:rPr>
        <w:t>de</w:t>
      </w:r>
      <w:r w:rsidRPr="001E5732">
        <w:rPr>
          <w:rFonts w:ascii="Trebuchet MS" w:hAnsi="Trebuchet MS"/>
          <w:lang w:val="de-DE"/>
        </w:rPr>
        <w:t xml:space="preserve"> die Unkenntnis der unvernünftigen Menschen zum Schwei</w:t>
      </w:r>
      <w:r w:rsidR="003C3EE1">
        <w:rPr>
          <w:rFonts w:ascii="Trebuchet MS" w:hAnsi="Trebuchet MS"/>
          <w:lang w:val="de-DE"/>
        </w:rPr>
        <w:softHyphen/>
      </w:r>
      <w:r w:rsidRPr="001E5732">
        <w:rPr>
          <w:rFonts w:ascii="Trebuchet MS" w:hAnsi="Trebuchet MS"/>
          <w:lang w:val="de-DE"/>
        </w:rPr>
        <w:t xml:space="preserve">gen bringen, </w:t>
      </w:r>
      <w:r w:rsidRPr="001E5732">
        <w:rPr>
          <w:rFonts w:ascii="Trebuchet MS" w:hAnsi="Trebuchet MS"/>
          <w:vertAlign w:val="superscript"/>
          <w:lang w:val="de-DE"/>
        </w:rPr>
        <w:t>16 </w:t>
      </w:r>
      <w:r>
        <w:rPr>
          <w:rFonts w:ascii="Trebuchet MS" w:hAnsi="Trebuchet MS"/>
          <w:lang w:val="de-DE"/>
        </w:rPr>
        <w:t xml:space="preserve">als Freie, und nicht als hätten sie </w:t>
      </w:r>
      <w:r w:rsidRPr="001E5732">
        <w:rPr>
          <w:rFonts w:ascii="Trebuchet MS" w:hAnsi="Trebuchet MS"/>
          <w:lang w:val="de-DE"/>
        </w:rPr>
        <w:t xml:space="preserve">die Freiheit </w:t>
      </w:r>
      <w:r>
        <w:rPr>
          <w:rFonts w:ascii="Trebuchet MS" w:hAnsi="Trebuchet MS"/>
          <w:lang w:val="de-DE"/>
        </w:rPr>
        <w:t>als Deckmantel der Bosheit</w:t>
      </w:r>
      <w:r w:rsidRPr="001E5732">
        <w:rPr>
          <w:rFonts w:ascii="Trebuchet MS" w:hAnsi="Trebuchet MS"/>
          <w:lang w:val="de-DE"/>
        </w:rPr>
        <w:t xml:space="preserve">, sondern als Gottes Diener. </w:t>
      </w:r>
      <w:r w:rsidRPr="001E5732">
        <w:rPr>
          <w:rFonts w:ascii="Trebuchet MS" w:hAnsi="Trebuchet MS"/>
          <w:vertAlign w:val="superscript"/>
          <w:lang w:val="de-DE"/>
        </w:rPr>
        <w:t>17 </w:t>
      </w:r>
      <w:r>
        <w:rPr>
          <w:rFonts w:ascii="Trebuchet MS" w:hAnsi="Trebuchet MS"/>
          <w:lang w:val="de-DE"/>
        </w:rPr>
        <w:t>Ehrt alle, liebt die Brü</w:t>
      </w:r>
      <w:r w:rsidRPr="001E5732">
        <w:rPr>
          <w:rFonts w:ascii="Trebuchet MS" w:hAnsi="Trebuchet MS"/>
          <w:lang w:val="de-DE"/>
        </w:rPr>
        <w:t>der</w:t>
      </w:r>
      <w:r>
        <w:rPr>
          <w:rFonts w:ascii="Trebuchet MS" w:hAnsi="Trebuchet MS"/>
          <w:lang w:val="de-DE"/>
        </w:rPr>
        <w:t>schar</w:t>
      </w:r>
      <w:r w:rsidRPr="001E5732">
        <w:rPr>
          <w:rFonts w:ascii="Trebuchet MS" w:hAnsi="Trebuchet MS"/>
          <w:lang w:val="de-DE"/>
        </w:rPr>
        <w:t>, fürchtet Gott, ehrt den König!</w:t>
      </w:r>
    </w:p>
    <w:p w14:paraId="6692DA3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7" w:name="_Toc38535273"/>
      <w:r w:rsidRPr="001E5732">
        <w:rPr>
          <w:rFonts w:ascii="Trebuchet MS" w:hAnsi="Trebuchet MS"/>
          <w:lang w:val="de-DE"/>
        </w:rPr>
        <w:t xml:space="preserve">Mahnung an die </w:t>
      </w:r>
      <w:r>
        <w:rPr>
          <w:rFonts w:ascii="Trebuchet MS" w:hAnsi="Trebuchet MS"/>
          <w:lang w:val="de-DE"/>
        </w:rPr>
        <w:t>Hausdiener</w:t>
      </w:r>
      <w:r w:rsidRPr="001E5732">
        <w:rPr>
          <w:rFonts w:ascii="Trebuchet MS" w:hAnsi="Trebuchet MS"/>
          <w:lang w:val="de-DE"/>
        </w:rPr>
        <w:t xml:space="preserve"> in der Nachfolge des leidenden Christus (2,18</w:t>
      </w:r>
      <w:r>
        <w:rPr>
          <w:rFonts w:ascii="Trebuchet MS" w:hAnsi="Trebuchet MS"/>
          <w:lang w:val="de-DE"/>
        </w:rPr>
        <w:t>−</w:t>
      </w:r>
      <w:r w:rsidRPr="001E5732">
        <w:rPr>
          <w:rFonts w:ascii="Trebuchet MS" w:hAnsi="Trebuchet MS"/>
          <w:lang w:val="de-DE"/>
        </w:rPr>
        <w:t>25)</w:t>
      </w:r>
      <w:bookmarkEnd w:id="907"/>
    </w:p>
    <w:p w14:paraId="2AC9A355" w14:textId="77777777" w:rsidR="00C71948" w:rsidRDefault="00C71948" w:rsidP="006374C6">
      <w:pPr>
        <w:pStyle w:val="Randverweis"/>
        <w:framePr w:wrap="around"/>
      </w:pPr>
      <w:r>
        <w:t>18: Kol 3,22f;</w:t>
      </w:r>
    </w:p>
    <w:p w14:paraId="4906DDCC" w14:textId="77777777" w:rsidR="002319F5" w:rsidRDefault="00C71948" w:rsidP="006374C6">
      <w:pPr>
        <w:pStyle w:val="Randverweis"/>
        <w:framePr w:wrap="around"/>
      </w:pPr>
      <w:r>
        <w:t>Tit 2,9f</w:t>
      </w:r>
    </w:p>
    <w:p w14:paraId="148BAE53" w14:textId="2FEFAAF6" w:rsidR="00C71948" w:rsidRPr="006923B5" w:rsidRDefault="002319F5" w:rsidP="006374C6">
      <w:pPr>
        <w:pStyle w:val="Randverweis"/>
        <w:framePr w:wrap="around"/>
      </w:pPr>
      <w:r>
        <w:t>19: S 14,12</w:t>
      </w:r>
    </w:p>
    <w:p w14:paraId="4DAB73B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Die Hausdiener,</w:t>
      </w:r>
      <w:r>
        <w:rPr>
          <w:rFonts w:ascii="Trebuchet MS" w:hAnsi="Trebuchet MS"/>
          <w:lang w:val="de-DE"/>
        </w:rPr>
        <w:t xml:space="preserve"> seid in aller Furcht den Gebietern</w:t>
      </w:r>
      <w:r w:rsidRPr="001E5732">
        <w:rPr>
          <w:rFonts w:ascii="Trebuchet MS" w:hAnsi="Trebuchet MS"/>
          <w:lang w:val="de-DE"/>
        </w:rPr>
        <w:t xml:space="preserve"> untertan, nicht nur den guten und </w:t>
      </w:r>
      <w:r>
        <w:rPr>
          <w:rFonts w:ascii="Trebuchet MS" w:hAnsi="Trebuchet MS"/>
          <w:lang w:val="de-DE"/>
        </w:rPr>
        <w:t>milden</w:t>
      </w:r>
      <w:r w:rsidRPr="001E5732">
        <w:rPr>
          <w:rFonts w:ascii="Trebuchet MS" w:hAnsi="Trebuchet MS"/>
          <w:lang w:val="de-DE"/>
        </w:rPr>
        <w:t xml:space="preserve">, sondern auch den schwierigen! </w:t>
      </w:r>
      <w:r w:rsidRPr="001E5732">
        <w:rPr>
          <w:rFonts w:ascii="Trebuchet MS" w:hAnsi="Trebuchet MS"/>
          <w:vertAlign w:val="superscript"/>
          <w:lang w:val="de-DE"/>
        </w:rPr>
        <w:t>19 </w:t>
      </w:r>
      <w:r w:rsidRPr="001E5732">
        <w:rPr>
          <w:rFonts w:ascii="Trebuchet MS" w:hAnsi="Trebuchet MS"/>
          <w:lang w:val="de-DE"/>
        </w:rPr>
        <w:t>Denn di</w:t>
      </w:r>
      <w:r>
        <w:rPr>
          <w:rFonts w:ascii="Trebuchet MS" w:hAnsi="Trebuchet MS"/>
          <w:lang w:val="de-DE"/>
        </w:rPr>
        <w:t xml:space="preserve">es ist Gnade: Wenn einer um Gottesgewissens </w:t>
      </w:r>
      <w:r w:rsidRPr="001E5732">
        <w:rPr>
          <w:rFonts w:ascii="Trebuchet MS" w:hAnsi="Trebuchet MS"/>
          <w:lang w:val="de-DE"/>
        </w:rPr>
        <w:t xml:space="preserve">willen </w:t>
      </w:r>
      <w:r>
        <w:rPr>
          <w:rFonts w:ascii="Trebuchet MS" w:hAnsi="Trebuchet MS"/>
          <w:lang w:val="de-DE"/>
        </w:rPr>
        <w:t>Bedrängnisse</w:t>
      </w:r>
      <w:r w:rsidRPr="001E5732">
        <w:rPr>
          <w:rFonts w:ascii="Trebuchet MS" w:hAnsi="Trebuchet MS"/>
          <w:lang w:val="de-DE"/>
        </w:rPr>
        <w:t xml:space="preserve"> erträgt und ungerecht leidet. </w:t>
      </w:r>
      <w:r w:rsidRPr="001E5732">
        <w:rPr>
          <w:rFonts w:ascii="Trebuchet MS" w:hAnsi="Trebuchet MS"/>
          <w:vertAlign w:val="superscript"/>
          <w:lang w:val="de-DE"/>
        </w:rPr>
        <w:t>20 </w:t>
      </w:r>
      <w:r w:rsidRPr="001E5732">
        <w:rPr>
          <w:rFonts w:ascii="Trebuchet MS" w:hAnsi="Trebuchet MS"/>
          <w:lang w:val="de-DE"/>
        </w:rPr>
        <w:t xml:space="preserve">Denn was ist es für ein Ruhm, wenn ihr </w:t>
      </w:r>
      <w:r w:rsidRPr="009B7EFC">
        <w:rPr>
          <w:rFonts w:ascii="Trebuchet MS" w:hAnsi="Trebuchet MS"/>
          <w:i/>
          <w:lang w:val="de-DE"/>
        </w:rPr>
        <w:t>sündigt</w:t>
      </w:r>
      <w:r w:rsidRPr="001E5732">
        <w:rPr>
          <w:rFonts w:ascii="Trebuchet MS" w:hAnsi="Trebuchet MS"/>
          <w:lang w:val="de-DE"/>
        </w:rPr>
        <w:t xml:space="preserve"> und unter Misshandlung ausdauert</w:t>
      </w:r>
      <w:r>
        <w:rPr>
          <w:rStyle w:val="Funotenzeichen"/>
          <w:rFonts w:ascii="Trebuchet MS" w:hAnsi="Trebuchet MS" w:cs="Times New Roman"/>
          <w:lang w:val="de-DE"/>
        </w:rPr>
        <w:footnoteReference w:id="1002"/>
      </w:r>
      <w:r w:rsidRPr="001E5732">
        <w:rPr>
          <w:rFonts w:ascii="Trebuchet MS" w:hAnsi="Trebuchet MS"/>
          <w:lang w:val="de-DE"/>
        </w:rPr>
        <w:t xml:space="preserve">? Doch wenn ihr </w:t>
      </w:r>
      <w:r w:rsidRPr="009B7EFC">
        <w:rPr>
          <w:rFonts w:ascii="Trebuchet MS" w:hAnsi="Trebuchet MS"/>
          <w:i/>
          <w:lang w:val="de-DE"/>
        </w:rPr>
        <w:t>Gutes</w:t>
      </w:r>
      <w:r w:rsidRPr="001E5732">
        <w:rPr>
          <w:rFonts w:ascii="Trebuchet MS" w:hAnsi="Trebuchet MS"/>
          <w:lang w:val="de-DE"/>
        </w:rPr>
        <w:t xml:space="preserve"> tut und im Leiden ausdauert, </w:t>
      </w:r>
      <w:r w:rsidRPr="00F27010">
        <w:rPr>
          <w:rFonts w:ascii="Trebuchet MS" w:hAnsi="Trebuchet MS"/>
          <w:i/>
          <w:lang w:val="de-DE"/>
        </w:rPr>
        <w:t>das</w:t>
      </w:r>
      <w:r w:rsidRPr="001E5732">
        <w:rPr>
          <w:rFonts w:ascii="Trebuchet MS" w:hAnsi="Trebuchet MS"/>
          <w:lang w:val="de-DE"/>
        </w:rPr>
        <w:t xml:space="preserve"> ist Gnade vor Gott.</w:t>
      </w:r>
    </w:p>
    <w:p w14:paraId="45829A28" w14:textId="77777777" w:rsidR="00C71948" w:rsidRDefault="00C71948" w:rsidP="006374C6">
      <w:pPr>
        <w:pStyle w:val="Randverweis"/>
        <w:framePr w:wrap="around"/>
      </w:pPr>
      <w:r>
        <w:t xml:space="preserve">21: </w:t>
      </w:r>
      <w:proofErr w:type="spellStart"/>
      <w:r>
        <w:t>Mt</w:t>
      </w:r>
      <w:proofErr w:type="spellEnd"/>
      <w:r>
        <w:t xml:space="preserve"> 10,25;</w:t>
      </w:r>
    </w:p>
    <w:p w14:paraId="3E60BB3C" w14:textId="77777777" w:rsidR="00C71948" w:rsidRDefault="00C71948" w:rsidP="006374C6">
      <w:pPr>
        <w:pStyle w:val="Randverweis"/>
        <w:framePr w:wrap="around"/>
      </w:pPr>
      <w:r>
        <w:t>Mk 8,34;</w:t>
      </w:r>
    </w:p>
    <w:p w14:paraId="1FFBCA4F" w14:textId="77777777" w:rsidR="00C71948" w:rsidRDefault="00C71948" w:rsidP="006374C6">
      <w:pPr>
        <w:pStyle w:val="Randverweis"/>
        <w:framePr w:wrap="around"/>
      </w:pPr>
      <w:proofErr w:type="spellStart"/>
      <w:r>
        <w:t>Lk</w:t>
      </w:r>
      <w:proofErr w:type="spellEnd"/>
      <w:r>
        <w:t xml:space="preserve"> 9,23;</w:t>
      </w:r>
    </w:p>
    <w:p w14:paraId="198D068D" w14:textId="77777777" w:rsidR="00C71948" w:rsidRPr="001E5732" w:rsidRDefault="00C71948" w:rsidP="006374C6">
      <w:pPr>
        <w:pStyle w:val="Randverweis"/>
        <w:framePr w:wrap="around"/>
      </w:pPr>
      <w:r>
        <w:t>Phil 2,5</w:t>
      </w:r>
    </w:p>
    <w:p w14:paraId="52411E7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Denn dazu seid ihr berufen,</w:t>
      </w:r>
    </w:p>
    <w:p w14:paraId="273BCEB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weil auch Christus für euch gelitten hat,</w:t>
      </w:r>
    </w:p>
    <w:p w14:paraId="3C7647D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indem er euch ein Beispiel hinterlassen hat,</w:t>
      </w:r>
    </w:p>
    <w:p w14:paraId="20AF5C53"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damit ihr seinen Spuren folgt.</w:t>
      </w:r>
    </w:p>
    <w:p w14:paraId="0275A5BC" w14:textId="77777777" w:rsidR="00C71948" w:rsidRPr="001E5732" w:rsidRDefault="00C71948" w:rsidP="006374C6">
      <w:pPr>
        <w:pStyle w:val="Randverweis"/>
        <w:framePr w:wrap="around"/>
      </w:pPr>
      <w:r>
        <w:lastRenderedPageBreak/>
        <w:t xml:space="preserve">22: </w:t>
      </w:r>
      <w:proofErr w:type="spellStart"/>
      <w:r>
        <w:t>Jes</w:t>
      </w:r>
      <w:proofErr w:type="spellEnd"/>
      <w:r>
        <w:t xml:space="preserve"> 53,9</w:t>
      </w:r>
    </w:p>
    <w:p w14:paraId="7663DF02" w14:textId="77777777" w:rsidR="00C71948" w:rsidRPr="001E5732" w:rsidRDefault="00C71948" w:rsidP="00C71948">
      <w:pPr>
        <w:spacing w:line="280" w:lineRule="atLeast"/>
        <w:ind w:left="284"/>
        <w:jc w:val="both"/>
        <w:rPr>
          <w:rFonts w:ascii="Trebuchet MS" w:hAnsi="Trebuchet MS"/>
          <w:lang w:val="de-DE"/>
        </w:rPr>
      </w:pPr>
      <w:r>
        <w:rPr>
          <w:noProof/>
          <w:lang w:val="de-DE" w:bidi="he-IL"/>
        </w:rPr>
        <mc:AlternateContent>
          <mc:Choice Requires="wps">
            <w:drawing>
              <wp:anchor distT="0" distB="0" distL="114300" distR="114300" simplePos="0" relativeHeight="251997184" behindDoc="0" locked="0" layoutInCell="1" allowOverlap="1" wp14:anchorId="555F523B" wp14:editId="5BCF771F">
                <wp:simplePos x="0" y="0"/>
                <wp:positionH relativeFrom="margin">
                  <wp:posOffset>4867736</wp:posOffset>
                </wp:positionH>
                <wp:positionV relativeFrom="paragraph">
                  <wp:posOffset>-327660</wp:posOffset>
                </wp:positionV>
                <wp:extent cx="1036800" cy="316800"/>
                <wp:effectExtent l="0" t="0" r="0" b="7620"/>
                <wp:wrapNone/>
                <wp:docPr id="428" name="Textfeld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06AE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2,22 </w:t>
                            </w:r>
                            <w:r>
                              <w:rPr>
                                <w:rFonts w:ascii="Trebuchet MS" w:hAnsi="Trebuchet MS"/>
                                <w:lang w:val="de-DE"/>
                              </w:rPr>
                              <w:t>−</w:t>
                            </w:r>
                            <w:r>
                              <w:rPr>
                                <w:rFonts w:ascii="Trebuchet MS" w:hAnsi="Trebuchet MS" w:cs="Times New Roman"/>
                                <w:i/>
                                <w:iCs/>
                                <w:lang w:val="de-DE"/>
                              </w:rPr>
                              <w:t xml:space="preserve"> 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F523B" id="Textfeld 359" o:spid="_x0000_s1381" type="#_x0000_t202" style="position:absolute;left:0;text-align:left;margin-left:383.3pt;margin-top:-25.8pt;width:81.65pt;height:24.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" fillcolor="white [3201]" stroked="f" strokeweight=".5pt">
                <v:textbox>
                  <w:txbxContent>
                    <w:p w14:paraId="1BC06AE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2,22 </w:t>
                      </w:r>
                      <w:r>
                        <w:rPr>
                          <w:rFonts w:ascii="Trebuchet MS" w:hAnsi="Trebuchet MS"/>
                          <w:lang w:val="de-DE"/>
                        </w:rPr>
                        <w:t>−</w:t>
                      </w:r>
                      <w:r>
                        <w:rPr>
                          <w:rFonts w:ascii="Trebuchet MS" w:hAnsi="Trebuchet MS" w:cs="Times New Roman"/>
                          <w:i/>
                          <w:iCs/>
                          <w:lang w:val="de-DE"/>
                        </w:rPr>
                        <w:t xml:space="preserve"> 3,14</w:t>
                      </w:r>
                    </w:p>
                  </w:txbxContent>
                </v:textbox>
                <w10:wrap anchorx="margin"/>
              </v:shape>
            </w:pict>
          </mc:Fallback>
        </mc:AlternateContent>
      </w:r>
      <w:r w:rsidRPr="001E5732">
        <w:rPr>
          <w:rFonts w:ascii="Trebuchet MS" w:hAnsi="Trebuchet MS"/>
          <w:vertAlign w:val="superscript"/>
          <w:lang w:val="de-DE"/>
        </w:rPr>
        <w:t>22 </w:t>
      </w:r>
      <w:r w:rsidRPr="001E5732">
        <w:rPr>
          <w:rFonts w:ascii="Trebuchet MS" w:hAnsi="Trebuchet MS"/>
          <w:lang w:val="de-DE"/>
        </w:rPr>
        <w:t>Der keine Sünde getan hat</w:t>
      </w:r>
    </w:p>
    <w:p w14:paraId="706F350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in dessen Mund keine Falschheit gefunden wurde,</w:t>
      </w:r>
    </w:p>
    <w:p w14:paraId="755254A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der, geschmäht, nicht gegenschmähte,</w:t>
      </w:r>
    </w:p>
    <w:p w14:paraId="7285DE3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leidend nicht drohte,</w:t>
      </w:r>
    </w:p>
    <w:p w14:paraId="14AB88BA"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sondern es dem überließ, der gerecht richtet,</w:t>
      </w:r>
    </w:p>
    <w:p w14:paraId="13A914D3" w14:textId="77777777" w:rsidR="00C71948" w:rsidRDefault="00C71948" w:rsidP="006374C6">
      <w:pPr>
        <w:pStyle w:val="Randverweis"/>
        <w:framePr w:wrap="around"/>
      </w:pPr>
      <w:r>
        <w:t xml:space="preserve">24f: </w:t>
      </w:r>
      <w:proofErr w:type="spellStart"/>
      <w:r>
        <w:t>Jes</w:t>
      </w:r>
      <w:proofErr w:type="spellEnd"/>
      <w:r>
        <w:t xml:space="preserve"> 53,5f</w:t>
      </w:r>
    </w:p>
    <w:p w14:paraId="0F4BA9B5" w14:textId="77777777" w:rsidR="00825A62" w:rsidRDefault="00C71948" w:rsidP="006374C6">
      <w:pPr>
        <w:pStyle w:val="Randverweis"/>
        <w:framePr w:wrap="around"/>
      </w:pPr>
      <w:r>
        <w:t xml:space="preserve">24: </w:t>
      </w:r>
      <w:proofErr w:type="spellStart"/>
      <w:r>
        <w:t>Jes</w:t>
      </w:r>
      <w:proofErr w:type="spellEnd"/>
      <w:r>
        <w:t xml:space="preserve"> 53,11</w:t>
      </w:r>
    </w:p>
    <w:p w14:paraId="5890A08B" w14:textId="38CAE232" w:rsidR="00C71948" w:rsidRDefault="00825A62" w:rsidP="006374C6">
      <w:pPr>
        <w:pStyle w:val="Randverweis"/>
        <w:framePr w:wrap="around"/>
      </w:pPr>
      <w:r>
        <w:t>25: Mk 6,34</w:t>
      </w:r>
    </w:p>
    <w:p w14:paraId="3F6BCFA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der selber unsere Sünden in seinem Leib</w:t>
      </w:r>
    </w:p>
    <w:p w14:paraId="260B489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auf das Holz hinaufgetragen hat,</w:t>
      </w:r>
    </w:p>
    <w:p w14:paraId="19EC7E6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damit wir den Sünden entgehen</w:t>
      </w:r>
    </w:p>
    <w:p w14:paraId="20BB16E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der Gerechtigkeit leben:</w:t>
      </w:r>
    </w:p>
    <w:p w14:paraId="446B818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Durc</w:t>
      </w:r>
      <w:r>
        <w:rPr>
          <w:rFonts w:ascii="Trebuchet MS" w:hAnsi="Trebuchet MS"/>
          <w:lang w:val="de-DE"/>
        </w:rPr>
        <w:t>h seine Verwundung</w:t>
      </w:r>
      <w:r w:rsidRPr="001E5732">
        <w:rPr>
          <w:rFonts w:ascii="Trebuchet MS" w:hAnsi="Trebuchet MS"/>
          <w:lang w:val="de-DE"/>
        </w:rPr>
        <w:t xml:space="preserve"> wurdet ihr geheilt.</w:t>
      </w:r>
    </w:p>
    <w:p w14:paraId="6B55D6E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25 </w:t>
      </w:r>
      <w:r w:rsidRPr="001E5732">
        <w:rPr>
          <w:rFonts w:ascii="Trebuchet MS" w:hAnsi="Trebuchet MS"/>
          <w:lang w:val="de-DE"/>
        </w:rPr>
        <w:t>Denn ihr wart wie umherirrende Schafe,</w:t>
      </w:r>
    </w:p>
    <w:p w14:paraId="5723916C" w14:textId="473D29D7" w:rsidR="00C71948" w:rsidRDefault="00C71948" w:rsidP="00C71948">
      <w:pPr>
        <w:spacing w:line="280" w:lineRule="atLeast"/>
        <w:ind w:left="284"/>
        <w:jc w:val="both"/>
        <w:rPr>
          <w:rFonts w:ascii="Trebuchet MS" w:hAnsi="Trebuchet MS"/>
          <w:lang w:val="de-DE"/>
        </w:rPr>
      </w:pPr>
      <w:r>
        <w:rPr>
          <w:rFonts w:ascii="Trebuchet MS" w:hAnsi="Trebuchet MS"/>
          <w:lang w:val="de-DE"/>
        </w:rPr>
        <w:t>do</w:t>
      </w:r>
      <w:r w:rsidR="00D668D4">
        <w:rPr>
          <w:rFonts w:ascii="Trebuchet MS" w:hAnsi="Trebuchet MS"/>
          <w:lang w:val="de-DE"/>
        </w:rPr>
        <w:t xml:space="preserve">ch seid </w:t>
      </w:r>
      <w:r>
        <w:rPr>
          <w:rFonts w:ascii="Trebuchet MS" w:hAnsi="Trebuchet MS"/>
          <w:lang w:val="de-DE"/>
        </w:rPr>
        <w:t>ihr</w:t>
      </w:r>
      <w:r w:rsidR="00D668D4">
        <w:rPr>
          <w:rFonts w:ascii="Trebuchet MS" w:hAnsi="Trebuchet MS"/>
          <w:lang w:val="de-DE"/>
        </w:rPr>
        <w:t xml:space="preserve"> </w:t>
      </w:r>
      <w:r>
        <w:rPr>
          <w:rFonts w:ascii="Trebuchet MS" w:hAnsi="Trebuchet MS"/>
          <w:lang w:val="de-DE"/>
        </w:rPr>
        <w:t xml:space="preserve">nun </w:t>
      </w:r>
      <w:r w:rsidR="00D668D4">
        <w:rPr>
          <w:rFonts w:ascii="Trebuchet MS" w:hAnsi="Trebuchet MS"/>
          <w:lang w:val="de-DE"/>
        </w:rPr>
        <w:t>umge</w:t>
      </w:r>
      <w:r>
        <w:rPr>
          <w:rFonts w:ascii="Trebuchet MS" w:hAnsi="Trebuchet MS"/>
          <w:lang w:val="de-DE"/>
        </w:rPr>
        <w:t>kehrt</w:t>
      </w:r>
    </w:p>
    <w:p w14:paraId="0A8ECD2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zum Hirten</w:t>
      </w:r>
      <w:r>
        <w:rPr>
          <w:rFonts w:ascii="Trebuchet MS" w:hAnsi="Trebuchet MS"/>
          <w:lang w:val="de-DE"/>
        </w:rPr>
        <w:t xml:space="preserve"> und Aufseher</w:t>
      </w:r>
      <w:r w:rsidRPr="001E5732">
        <w:rPr>
          <w:rFonts w:ascii="Trebuchet MS" w:hAnsi="Trebuchet MS"/>
          <w:lang w:val="de-DE"/>
        </w:rPr>
        <w:t xml:space="preserve"> eurer Seelen.</w:t>
      </w:r>
    </w:p>
    <w:p w14:paraId="236120B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8" w:name="_Toc38535274"/>
      <w:r w:rsidRPr="001E5732">
        <w:rPr>
          <w:rFonts w:ascii="Trebuchet MS" w:hAnsi="Trebuchet MS"/>
          <w:lang w:val="de-DE"/>
        </w:rPr>
        <w:t>Mahnung an Frauen und Männer in der Ehe (3,1</w:t>
      </w:r>
      <w:r>
        <w:rPr>
          <w:rFonts w:ascii="Trebuchet MS" w:hAnsi="Trebuchet MS"/>
          <w:lang w:val="de-DE"/>
        </w:rPr>
        <w:t>−</w:t>
      </w:r>
      <w:r w:rsidRPr="001E5732">
        <w:rPr>
          <w:rFonts w:ascii="Trebuchet MS" w:hAnsi="Trebuchet MS"/>
          <w:lang w:val="de-DE"/>
        </w:rPr>
        <w:t>7)</w:t>
      </w:r>
      <w:bookmarkEnd w:id="908"/>
    </w:p>
    <w:p w14:paraId="6031EF1D" w14:textId="77777777" w:rsidR="00C71948" w:rsidRPr="009C3508" w:rsidRDefault="00C71948" w:rsidP="006374C6">
      <w:pPr>
        <w:pStyle w:val="Randverweis"/>
        <w:framePr w:wrap="around"/>
        <w:rPr>
          <w:lang w:val="sv-SE"/>
        </w:rPr>
      </w:pPr>
      <w:r w:rsidRPr="009C3508">
        <w:rPr>
          <w:lang w:val="sv-SE"/>
        </w:rPr>
        <w:t xml:space="preserve">1: </w:t>
      </w:r>
      <w:proofErr w:type="spellStart"/>
      <w:r w:rsidRPr="009C3508">
        <w:rPr>
          <w:lang w:val="sv-SE"/>
        </w:rPr>
        <w:t>Eph</w:t>
      </w:r>
      <w:proofErr w:type="spellEnd"/>
      <w:r w:rsidRPr="009C3508">
        <w:rPr>
          <w:lang w:val="sv-SE"/>
        </w:rPr>
        <w:t xml:space="preserve"> 5,21f;</w:t>
      </w:r>
    </w:p>
    <w:p w14:paraId="76AF206C" w14:textId="77777777" w:rsidR="00C71948" w:rsidRPr="009C3508" w:rsidRDefault="00C71948" w:rsidP="006374C6">
      <w:pPr>
        <w:pStyle w:val="Randverweis"/>
        <w:framePr w:wrap="around"/>
        <w:rPr>
          <w:lang w:val="sv-SE"/>
        </w:rPr>
      </w:pPr>
      <w:proofErr w:type="spellStart"/>
      <w:r w:rsidRPr="009C3508">
        <w:rPr>
          <w:lang w:val="sv-SE"/>
        </w:rPr>
        <w:t>Tit</w:t>
      </w:r>
      <w:proofErr w:type="spellEnd"/>
      <w:r w:rsidRPr="009C3508">
        <w:rPr>
          <w:lang w:val="sv-SE"/>
        </w:rPr>
        <w:t xml:space="preserve"> 2,3−5</w:t>
      </w:r>
    </w:p>
    <w:p w14:paraId="377BB6DC" w14:textId="77777777" w:rsidR="00C71948" w:rsidRPr="009C3508" w:rsidRDefault="00C71948" w:rsidP="006374C6">
      <w:pPr>
        <w:pStyle w:val="Randverweis"/>
        <w:framePr w:wrap="around"/>
        <w:rPr>
          <w:lang w:val="sv-SE"/>
        </w:rPr>
      </w:pPr>
      <w:r w:rsidRPr="009C3508">
        <w:rPr>
          <w:lang w:val="sv-SE"/>
        </w:rPr>
        <w:t>6: Gen 18,12;</w:t>
      </w:r>
    </w:p>
    <w:p w14:paraId="2022F7DB" w14:textId="77777777" w:rsidR="00C71948" w:rsidRPr="009C3508" w:rsidRDefault="00C71948" w:rsidP="006374C6">
      <w:pPr>
        <w:pStyle w:val="Randverweis"/>
        <w:framePr w:wrap="around"/>
        <w:rPr>
          <w:lang w:val="sv-SE"/>
        </w:rPr>
      </w:pPr>
      <w:proofErr w:type="spellStart"/>
      <w:r w:rsidRPr="009C3508">
        <w:rPr>
          <w:lang w:val="sv-SE"/>
        </w:rPr>
        <w:t>Spr</w:t>
      </w:r>
      <w:proofErr w:type="spellEnd"/>
      <w:r w:rsidRPr="009C3508">
        <w:rPr>
          <w:lang w:val="sv-SE"/>
        </w:rPr>
        <w:t xml:space="preserve"> 3,25</w:t>
      </w:r>
    </w:p>
    <w:p w14:paraId="788B4F8B" w14:textId="2787B30A"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6F013E">
        <w:rPr>
          <w:rFonts w:ascii="Trebuchet MS" w:hAnsi="Trebuchet MS"/>
          <w:lang w:val="de-DE"/>
        </w:rPr>
        <w:t> </w:t>
      </w:r>
      <w:r>
        <w:rPr>
          <w:rFonts w:ascii="Trebuchet MS" w:hAnsi="Trebuchet MS"/>
          <w:vertAlign w:val="superscript"/>
          <w:lang w:val="de-DE"/>
        </w:rPr>
        <w:t>1</w:t>
      </w:r>
      <w:r w:rsidRPr="001E5732">
        <w:rPr>
          <w:rFonts w:ascii="Trebuchet MS" w:hAnsi="Trebuchet MS"/>
          <w:vertAlign w:val="superscript"/>
          <w:lang w:val="de-DE"/>
        </w:rPr>
        <w:t> </w:t>
      </w:r>
      <w:r>
        <w:rPr>
          <w:rFonts w:ascii="Trebuchet MS" w:hAnsi="Trebuchet MS"/>
          <w:lang w:val="de-DE"/>
        </w:rPr>
        <w:t>Gleicherweise</w:t>
      </w:r>
      <w:r w:rsidRPr="001E5732">
        <w:rPr>
          <w:rFonts w:ascii="Trebuchet MS" w:hAnsi="Trebuchet MS"/>
          <w:lang w:val="de-DE"/>
        </w:rPr>
        <w:t xml:space="preserve"> seien die Frauen den eigenen Männern untergeordnet</w:t>
      </w:r>
      <w:r>
        <w:rPr>
          <w:rStyle w:val="Funotenzeichen"/>
          <w:rFonts w:ascii="Trebuchet MS" w:hAnsi="Trebuchet MS"/>
          <w:lang w:val="de-DE"/>
        </w:rPr>
        <w:footnoteReference w:id="1003"/>
      </w:r>
      <w:r w:rsidRPr="001E5732">
        <w:rPr>
          <w:rFonts w:ascii="Trebuchet MS" w:hAnsi="Trebuchet MS"/>
          <w:lang w:val="de-DE"/>
        </w:rPr>
        <w:t xml:space="preserve">, damit, wenn einige dem Wort nicht gehorchen, sie ohne Wort durch den Wandel der Frauen gewonnen werden, </w:t>
      </w:r>
      <w:r w:rsidRPr="001E5732">
        <w:rPr>
          <w:rFonts w:ascii="Trebuchet MS" w:hAnsi="Trebuchet MS"/>
          <w:vertAlign w:val="superscript"/>
          <w:lang w:val="de-DE"/>
        </w:rPr>
        <w:t>2 </w:t>
      </w:r>
      <w:r w:rsidRPr="001E5732">
        <w:rPr>
          <w:rFonts w:ascii="Trebuchet MS" w:hAnsi="Trebuchet MS"/>
          <w:lang w:val="de-DE"/>
        </w:rPr>
        <w:t xml:space="preserve">indem sie euren ehrfürchtigen und reinen Wandel anschauen. </w:t>
      </w:r>
      <w:r w:rsidRPr="001E5732">
        <w:rPr>
          <w:rFonts w:ascii="Trebuchet MS" w:hAnsi="Trebuchet MS"/>
          <w:vertAlign w:val="superscript"/>
          <w:lang w:val="de-DE"/>
        </w:rPr>
        <w:t>3 </w:t>
      </w:r>
      <w:r>
        <w:rPr>
          <w:rFonts w:ascii="Trebuchet MS" w:hAnsi="Trebuchet MS"/>
          <w:lang w:val="de-DE"/>
        </w:rPr>
        <w:t>Deren</w:t>
      </w:r>
      <w:r w:rsidRPr="001E5732">
        <w:rPr>
          <w:rFonts w:ascii="Trebuchet MS" w:hAnsi="Trebuchet MS"/>
          <w:lang w:val="de-DE"/>
        </w:rPr>
        <w:t xml:space="preserve"> Schmuck sei nicht der von außen durch Haarflechten und Anlegen von Gold</w:t>
      </w:r>
      <w:r w:rsidR="00331872">
        <w:rPr>
          <w:rFonts w:ascii="Trebuchet MS" w:hAnsi="Trebuchet MS"/>
          <w:lang w:val="de-DE"/>
        </w:rPr>
        <w:softHyphen/>
      </w:r>
      <w:r w:rsidRPr="001E5732">
        <w:rPr>
          <w:rFonts w:ascii="Trebuchet MS" w:hAnsi="Trebuchet MS"/>
          <w:lang w:val="de-DE"/>
        </w:rPr>
        <w:t xml:space="preserve">schmuck oder das Anziehen von Gewändern, </w:t>
      </w:r>
      <w:r w:rsidRPr="001E5732">
        <w:rPr>
          <w:rFonts w:ascii="Trebuchet MS" w:hAnsi="Trebuchet MS"/>
          <w:vertAlign w:val="superscript"/>
          <w:lang w:val="de-DE"/>
        </w:rPr>
        <w:t>4 </w:t>
      </w:r>
      <w:r w:rsidRPr="001E5732">
        <w:rPr>
          <w:rFonts w:ascii="Trebuchet MS" w:hAnsi="Trebuchet MS"/>
          <w:lang w:val="de-DE"/>
        </w:rPr>
        <w:t>sondern der verb</w:t>
      </w:r>
      <w:r>
        <w:rPr>
          <w:rFonts w:ascii="Trebuchet MS" w:hAnsi="Trebuchet MS"/>
          <w:lang w:val="de-DE"/>
        </w:rPr>
        <w:t>orgene Mensch des Herzens in der Unvergänglichkeit</w:t>
      </w:r>
      <w:r w:rsidRPr="001E5732">
        <w:rPr>
          <w:rFonts w:ascii="Trebuchet MS" w:hAnsi="Trebuchet MS"/>
          <w:lang w:val="de-DE"/>
        </w:rPr>
        <w:t xml:space="preserve"> eines sanften und ruhigen Geistes, was vor Gott vielen Wert hat. </w:t>
      </w:r>
      <w:r w:rsidRPr="001E5732">
        <w:rPr>
          <w:rFonts w:ascii="Trebuchet MS" w:hAnsi="Trebuchet MS"/>
          <w:vertAlign w:val="superscript"/>
          <w:lang w:val="de-DE"/>
        </w:rPr>
        <w:t>5 </w:t>
      </w:r>
      <w:r w:rsidRPr="001E5732">
        <w:rPr>
          <w:rFonts w:ascii="Trebuchet MS" w:hAnsi="Trebuchet MS"/>
          <w:lang w:val="de-DE"/>
        </w:rPr>
        <w:t xml:space="preserve">Denn so haben sich einst auch die heiligen Frauen, die auf Gott hofften, geschmückt, indem sie sich den eigenen Männern unterordneten, </w:t>
      </w:r>
      <w:r w:rsidRPr="001E5732">
        <w:rPr>
          <w:rFonts w:ascii="Trebuchet MS" w:hAnsi="Trebuchet MS"/>
          <w:vertAlign w:val="superscript"/>
          <w:lang w:val="de-DE"/>
        </w:rPr>
        <w:t>6 </w:t>
      </w:r>
      <w:r w:rsidRPr="001E5732">
        <w:rPr>
          <w:rFonts w:ascii="Trebuchet MS" w:hAnsi="Trebuchet MS"/>
          <w:lang w:val="de-DE"/>
        </w:rPr>
        <w:t>wie S</w:t>
      </w:r>
      <w:r w:rsidRPr="00DB126A">
        <w:rPr>
          <w:rFonts w:ascii="Trebuchet MS" w:hAnsi="Trebuchet MS"/>
          <w:b/>
          <w:bCs/>
          <w:lang w:val="de-DE"/>
        </w:rPr>
        <w:t>a</w:t>
      </w:r>
      <w:r w:rsidRPr="001E5732">
        <w:rPr>
          <w:rFonts w:ascii="Trebuchet MS" w:hAnsi="Trebuchet MS"/>
          <w:lang w:val="de-DE"/>
        </w:rPr>
        <w:t xml:space="preserve">ra dem </w:t>
      </w:r>
      <w:r w:rsidRPr="00087CC4">
        <w:rPr>
          <w:rFonts w:ascii="Trebuchet MS" w:hAnsi="Trebuchet MS"/>
          <w:b/>
          <w:lang w:val="de-DE"/>
        </w:rPr>
        <w:t>A</w:t>
      </w:r>
      <w:r w:rsidRPr="001E5732">
        <w:rPr>
          <w:rFonts w:ascii="Trebuchet MS" w:hAnsi="Trebuchet MS"/>
          <w:lang w:val="de-DE"/>
        </w:rPr>
        <w:t>braham gehorchte und ihn „Herr“ nannte; ihre Kinder seid ihr geworden, wenn ihr Gute</w:t>
      </w:r>
      <w:r>
        <w:rPr>
          <w:rFonts w:ascii="Trebuchet MS" w:hAnsi="Trebuchet MS"/>
          <w:lang w:val="de-DE"/>
        </w:rPr>
        <w:t xml:space="preserve">s tut und keinen Schrecken </w:t>
      </w:r>
      <w:r w:rsidRPr="001E5732">
        <w:rPr>
          <w:rFonts w:ascii="Trebuchet MS" w:hAnsi="Trebuchet MS"/>
          <w:lang w:val="de-DE"/>
        </w:rPr>
        <w:t>fürchtet.</w:t>
      </w:r>
    </w:p>
    <w:p w14:paraId="1377702D" w14:textId="77777777" w:rsidR="00C71948" w:rsidRDefault="00C71948" w:rsidP="006374C6">
      <w:pPr>
        <w:pStyle w:val="Randverweis"/>
        <w:framePr w:wrap="around"/>
      </w:pPr>
      <w:r>
        <w:t xml:space="preserve">7: </w:t>
      </w:r>
      <w:proofErr w:type="spellStart"/>
      <w:r>
        <w:t>Eph</w:t>
      </w:r>
      <w:proofErr w:type="spellEnd"/>
      <w:r>
        <w:t xml:space="preserve"> 5,25.28</w:t>
      </w:r>
    </w:p>
    <w:p w14:paraId="68171861" w14:textId="77777777" w:rsidR="00C71948" w:rsidRPr="001E5732" w:rsidRDefault="00C71948" w:rsidP="00C71948">
      <w:pPr>
        <w:spacing w:line="280" w:lineRule="atLeast"/>
        <w:ind w:firstLine="284"/>
        <w:jc w:val="both"/>
        <w:rPr>
          <w:rFonts w:ascii="Trebuchet MS" w:hAnsi="Trebuchet MS"/>
          <w:lang w:val="de-DE"/>
        </w:rPr>
      </w:pPr>
      <w:r w:rsidRPr="00080466">
        <w:rPr>
          <w:rFonts w:ascii="Trebuchet MS" w:hAnsi="Trebuchet MS"/>
          <w:vertAlign w:val="superscript"/>
          <w:lang w:val="de-DE"/>
        </w:rPr>
        <w:t>7 </w:t>
      </w:r>
      <w:r>
        <w:rPr>
          <w:rFonts w:ascii="Trebuchet MS" w:hAnsi="Trebuchet MS"/>
          <w:lang w:val="de-DE"/>
        </w:rPr>
        <w:t>Die Männer gleicherweise, indem sie nach Erkenntnis wie mit dem schwächeren Gefäß, dem weiblichen, zusammenwohnen, indem sie ihnen Ehre erweisen wie Mit</w:t>
      </w:r>
      <w:r>
        <w:rPr>
          <w:rFonts w:ascii="Trebuchet MS" w:hAnsi="Trebuchet MS"/>
          <w:lang w:val="de-DE"/>
        </w:rPr>
        <w:softHyphen/>
        <w:t>erben der Gnade des Lebens, sodass eure Gebete nicht gehindert werden.</w:t>
      </w:r>
    </w:p>
    <w:p w14:paraId="590F3D9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09" w:name="_Toc38535275"/>
      <w:r w:rsidRPr="001E5732">
        <w:rPr>
          <w:rFonts w:ascii="Trebuchet MS" w:hAnsi="Trebuchet MS"/>
          <w:lang w:val="de-DE"/>
        </w:rPr>
        <w:t>Mahnung an alle (3,8</w:t>
      </w:r>
      <w:r>
        <w:rPr>
          <w:rFonts w:ascii="Trebuchet MS" w:hAnsi="Trebuchet MS"/>
          <w:lang w:val="de-DE"/>
        </w:rPr>
        <w:t>−</w:t>
      </w:r>
      <w:r w:rsidRPr="001E5732">
        <w:rPr>
          <w:rFonts w:ascii="Trebuchet MS" w:hAnsi="Trebuchet MS"/>
          <w:lang w:val="de-DE"/>
        </w:rPr>
        <w:t>17)</w:t>
      </w:r>
      <w:bookmarkEnd w:id="909"/>
    </w:p>
    <w:p w14:paraId="38BBC452" w14:textId="77777777" w:rsidR="00C71948" w:rsidRDefault="00C71948" w:rsidP="006374C6">
      <w:pPr>
        <w:pStyle w:val="Randverweis"/>
        <w:framePr w:wrap="around"/>
      </w:pPr>
      <w:r>
        <w:t xml:space="preserve">8: </w:t>
      </w:r>
      <w:proofErr w:type="spellStart"/>
      <w:r>
        <w:t>Röm</w:t>
      </w:r>
      <w:proofErr w:type="spellEnd"/>
      <w:r>
        <w:t xml:space="preserve"> 12,5;</w:t>
      </w:r>
    </w:p>
    <w:p w14:paraId="1667432D" w14:textId="77777777" w:rsidR="00C71948" w:rsidRPr="008F2809" w:rsidRDefault="00C71948" w:rsidP="006374C6">
      <w:pPr>
        <w:pStyle w:val="Randverweis"/>
        <w:framePr w:wrap="around"/>
      </w:pPr>
      <w:proofErr w:type="spellStart"/>
      <w:r>
        <w:t>Eph</w:t>
      </w:r>
      <w:proofErr w:type="spellEnd"/>
      <w:r>
        <w:t xml:space="preserve"> 4,2f</w:t>
      </w:r>
    </w:p>
    <w:p w14:paraId="1288D07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 xml:space="preserve">Schließlich </w:t>
      </w:r>
      <w:r w:rsidRPr="001E5732">
        <w:rPr>
          <w:rFonts w:ascii="Trebuchet MS" w:hAnsi="Trebuchet MS"/>
          <w:lang w:val="de-DE"/>
        </w:rPr>
        <w:t xml:space="preserve">seid alle einmütig, mitfühlend, brüderlich, barmherzig, demütig! </w:t>
      </w:r>
      <w:r w:rsidRPr="001E5732">
        <w:rPr>
          <w:rFonts w:ascii="Trebuchet MS" w:hAnsi="Trebuchet MS"/>
          <w:vertAlign w:val="superscript"/>
          <w:lang w:val="de-DE"/>
        </w:rPr>
        <w:t>9 </w:t>
      </w:r>
      <w:r w:rsidRPr="001E5732">
        <w:rPr>
          <w:rFonts w:ascii="Trebuchet MS" w:hAnsi="Trebuchet MS"/>
          <w:lang w:val="de-DE"/>
        </w:rPr>
        <w:t>Ver</w:t>
      </w:r>
      <w:r>
        <w:rPr>
          <w:rFonts w:ascii="Trebuchet MS" w:hAnsi="Trebuchet MS"/>
          <w:lang w:val="de-DE"/>
        </w:rPr>
        <w:softHyphen/>
      </w:r>
      <w:r w:rsidRPr="001E5732">
        <w:rPr>
          <w:rFonts w:ascii="Trebuchet MS" w:hAnsi="Trebuchet MS"/>
          <w:lang w:val="de-DE"/>
        </w:rPr>
        <w:t>geltet nicht Böses gegen Böses oder Schmähung gegen Schmähung, im Gegenteil seg</w:t>
      </w:r>
      <w:r>
        <w:rPr>
          <w:rFonts w:ascii="Trebuchet MS" w:hAnsi="Trebuchet MS"/>
          <w:lang w:val="de-DE"/>
        </w:rPr>
        <w:softHyphen/>
      </w:r>
      <w:r w:rsidRPr="001E5732">
        <w:rPr>
          <w:rFonts w:ascii="Trebuchet MS" w:hAnsi="Trebuchet MS"/>
          <w:lang w:val="de-DE"/>
        </w:rPr>
        <w:t>net, weil ihr dazu berufen seid, dass ihr Segen er</w:t>
      </w:r>
      <w:r>
        <w:rPr>
          <w:rFonts w:ascii="Trebuchet MS" w:hAnsi="Trebuchet MS"/>
          <w:lang w:val="de-DE"/>
        </w:rPr>
        <w:t>bt</w:t>
      </w:r>
      <w:r w:rsidRPr="001E5732">
        <w:rPr>
          <w:rFonts w:ascii="Trebuchet MS" w:hAnsi="Trebuchet MS"/>
          <w:lang w:val="de-DE"/>
        </w:rPr>
        <w:t>!</w:t>
      </w:r>
    </w:p>
    <w:p w14:paraId="25B24B23" w14:textId="77777777" w:rsidR="00C71948" w:rsidRDefault="00C71948" w:rsidP="006374C6">
      <w:pPr>
        <w:pStyle w:val="Randverweis"/>
        <w:framePr w:wrap="around"/>
      </w:pPr>
      <w:r>
        <w:t>10−12:</w:t>
      </w:r>
    </w:p>
    <w:p w14:paraId="43F93264" w14:textId="77777777" w:rsidR="00C71948" w:rsidRPr="001E5732" w:rsidRDefault="00C71948" w:rsidP="006374C6">
      <w:pPr>
        <w:pStyle w:val="Randverweis"/>
        <w:framePr w:wrap="around"/>
      </w:pPr>
      <w:r>
        <w:t>Ps 34,13−17</w:t>
      </w:r>
    </w:p>
    <w:p w14:paraId="4A0EF46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Denn „wer das Leben lieben will</w:t>
      </w:r>
    </w:p>
    <w:p w14:paraId="3AC2F79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gute Tage sehen,</w:t>
      </w:r>
    </w:p>
    <w:p w14:paraId="64A17CC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lasse mit seiner Zunge vom Bösen ab</w:t>
      </w:r>
    </w:p>
    <w:p w14:paraId="223DA49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mit seinen Lippen von Falsch</w:t>
      </w:r>
      <w:r>
        <w:rPr>
          <w:rFonts w:ascii="Trebuchet MS" w:hAnsi="Trebuchet MS"/>
          <w:lang w:val="de-DE"/>
        </w:rPr>
        <w:t>sprechen</w:t>
      </w:r>
      <w:r w:rsidRPr="001E5732">
        <w:rPr>
          <w:rFonts w:ascii="Trebuchet MS" w:hAnsi="Trebuchet MS"/>
          <w:lang w:val="de-DE"/>
        </w:rPr>
        <w:t>!</w:t>
      </w:r>
    </w:p>
    <w:p w14:paraId="31E0A9D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Er wende sich vom Bösen weg und tue Gutes,</w:t>
      </w:r>
    </w:p>
    <w:p w14:paraId="12E1A88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er suche Frieden und eile ihm nach!</w:t>
      </w:r>
    </w:p>
    <w:p w14:paraId="760A243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Denn die Augen des Herrn richten sich auf Gerechte,</w:t>
      </w:r>
    </w:p>
    <w:p w14:paraId="7E1B690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seine Ohren auf ihre Bitten.</w:t>
      </w:r>
    </w:p>
    <w:p w14:paraId="7C983948"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Das Angesicht des Herrn geht gegen die</w:t>
      </w:r>
      <w:r>
        <w:rPr>
          <w:rFonts w:ascii="Trebuchet MS" w:hAnsi="Trebuchet MS"/>
          <w:lang w:val="de-DE"/>
        </w:rPr>
        <w:t xml:space="preserve"> Böses T</w:t>
      </w:r>
      <w:r w:rsidRPr="001E5732">
        <w:rPr>
          <w:rFonts w:ascii="Trebuchet MS" w:hAnsi="Trebuchet MS"/>
          <w:lang w:val="de-DE"/>
        </w:rPr>
        <w:t>u</w:t>
      </w:r>
      <w:r>
        <w:rPr>
          <w:rFonts w:ascii="Trebuchet MS" w:hAnsi="Trebuchet MS"/>
          <w:lang w:val="de-DE"/>
        </w:rPr>
        <w:t>e</w:t>
      </w:r>
      <w:r w:rsidRPr="001E5732">
        <w:rPr>
          <w:rFonts w:ascii="Trebuchet MS" w:hAnsi="Trebuchet MS"/>
          <w:lang w:val="de-DE"/>
        </w:rPr>
        <w:t>n</w:t>
      </w:r>
      <w:r>
        <w:rPr>
          <w:rFonts w:ascii="Trebuchet MS" w:hAnsi="Trebuchet MS"/>
          <w:lang w:val="de-DE"/>
        </w:rPr>
        <w:t>den</w:t>
      </w:r>
      <w:r w:rsidRPr="001E5732">
        <w:rPr>
          <w:rFonts w:ascii="Trebuchet MS" w:hAnsi="Trebuchet MS"/>
          <w:lang w:val="de-DE"/>
        </w:rPr>
        <w:t>.“</w:t>
      </w:r>
    </w:p>
    <w:p w14:paraId="76DA6AFA" w14:textId="77777777" w:rsidR="00C71948" w:rsidRDefault="00C71948" w:rsidP="006374C6">
      <w:pPr>
        <w:pStyle w:val="Randverweis"/>
        <w:framePr w:wrap="around"/>
      </w:pPr>
      <w:r>
        <w:t xml:space="preserve">14: </w:t>
      </w:r>
      <w:proofErr w:type="spellStart"/>
      <w:r>
        <w:t>Jes</w:t>
      </w:r>
      <w:proofErr w:type="spellEnd"/>
      <w:r>
        <w:t xml:space="preserve"> 18,12;</w:t>
      </w:r>
    </w:p>
    <w:p w14:paraId="68B60F35" w14:textId="77777777" w:rsidR="00720D9C" w:rsidRDefault="00C71948" w:rsidP="006374C6">
      <w:pPr>
        <w:pStyle w:val="Randverweis"/>
        <w:framePr w:wrap="around"/>
      </w:pPr>
      <w:proofErr w:type="spellStart"/>
      <w:r>
        <w:t>Mt</w:t>
      </w:r>
      <w:proofErr w:type="spellEnd"/>
      <w:r>
        <w:t xml:space="preserve"> 5,11f</w:t>
      </w:r>
      <w:r w:rsidR="00720D9C">
        <w:t xml:space="preserve">; </w:t>
      </w:r>
    </w:p>
    <w:p w14:paraId="3446E159" w14:textId="486F1644" w:rsidR="00C71948" w:rsidRPr="001E5732" w:rsidRDefault="00720D9C" w:rsidP="006374C6">
      <w:pPr>
        <w:pStyle w:val="Randverweis"/>
        <w:framePr w:wrap="around"/>
      </w:pPr>
      <w:r>
        <w:t>S 14,12</w:t>
      </w:r>
    </w:p>
    <w:p w14:paraId="1E3FD5CC" w14:textId="77777777" w:rsidR="00C71948" w:rsidRPr="001E5732" w:rsidRDefault="00C71948" w:rsidP="00C71948">
      <w:pPr>
        <w:spacing w:after="120" w:line="280" w:lineRule="atLeast"/>
        <w:jc w:val="both"/>
        <w:rPr>
          <w:rFonts w:ascii="Trebuchet MS" w:hAnsi="Trebuchet MS"/>
          <w:lang w:val="de-DE"/>
        </w:rPr>
      </w:pPr>
      <w:r>
        <w:rPr>
          <w:rFonts w:ascii="Trebuchet MS" w:hAnsi="Trebuchet MS"/>
          <w:vertAlign w:val="superscript"/>
          <w:lang w:val="de-DE"/>
        </w:rPr>
        <w:t>13</w:t>
      </w:r>
      <w:r w:rsidRPr="001E5732">
        <w:rPr>
          <w:rFonts w:ascii="Trebuchet MS" w:hAnsi="Trebuchet MS"/>
          <w:vertAlign w:val="superscript"/>
          <w:lang w:val="de-DE"/>
        </w:rPr>
        <w:t> </w:t>
      </w:r>
      <w:r w:rsidRPr="001E5732">
        <w:rPr>
          <w:rFonts w:ascii="Trebuchet MS" w:hAnsi="Trebuchet MS"/>
          <w:lang w:val="de-DE"/>
        </w:rPr>
        <w:t xml:space="preserve">Und wer wird euch Böses zufügen, wenn ihr Eiferer </w:t>
      </w:r>
      <w:r>
        <w:rPr>
          <w:rFonts w:ascii="Trebuchet MS" w:hAnsi="Trebuchet MS"/>
          <w:lang w:val="de-DE"/>
        </w:rPr>
        <w:t>für das</w:t>
      </w:r>
      <w:r w:rsidRPr="001E5732">
        <w:rPr>
          <w:rFonts w:ascii="Trebuchet MS" w:hAnsi="Trebuchet MS"/>
          <w:lang w:val="de-DE"/>
        </w:rPr>
        <w:t xml:space="preserve"> Gute werdet? </w:t>
      </w:r>
      <w:r>
        <w:rPr>
          <w:rFonts w:ascii="Trebuchet MS" w:hAnsi="Trebuchet MS"/>
          <w:vertAlign w:val="superscript"/>
          <w:lang w:val="de-DE"/>
        </w:rPr>
        <w:t>14</w:t>
      </w:r>
      <w:r w:rsidRPr="001E5732">
        <w:rPr>
          <w:rFonts w:ascii="Trebuchet MS" w:hAnsi="Trebuchet MS"/>
          <w:vertAlign w:val="superscript"/>
          <w:lang w:val="de-DE"/>
        </w:rPr>
        <w:t> </w:t>
      </w:r>
      <w:r>
        <w:rPr>
          <w:rFonts w:ascii="Trebuchet MS" w:hAnsi="Trebuchet MS"/>
          <w:lang w:val="de-DE"/>
        </w:rPr>
        <w:t>Aber auch wenn ihr g</w:t>
      </w:r>
      <w:r w:rsidRPr="001E5732">
        <w:rPr>
          <w:rFonts w:ascii="Trebuchet MS" w:hAnsi="Trebuchet MS"/>
          <w:lang w:val="de-DE"/>
        </w:rPr>
        <w:t>erechtigkeit</w:t>
      </w:r>
      <w:r>
        <w:rPr>
          <w:rFonts w:ascii="Trebuchet MS" w:hAnsi="Trebuchet MS"/>
          <w:lang w:val="de-DE"/>
        </w:rPr>
        <w:t xml:space="preserve">shalber </w:t>
      </w:r>
      <w:r w:rsidRPr="001E5732">
        <w:rPr>
          <w:rFonts w:ascii="Trebuchet MS" w:hAnsi="Trebuchet MS"/>
          <w:lang w:val="de-DE"/>
        </w:rPr>
        <w:t xml:space="preserve">leidet, </w:t>
      </w:r>
      <w:r>
        <w:rPr>
          <w:rFonts w:ascii="Trebuchet MS" w:hAnsi="Trebuchet MS"/>
          <w:lang w:val="de-DE"/>
        </w:rPr>
        <w:t xml:space="preserve">selig seid ihr! In euren Herzen fürchtet </w:t>
      </w:r>
      <w:r>
        <w:rPr>
          <w:noProof/>
          <w:lang w:val="de-DE" w:bidi="he-IL"/>
        </w:rPr>
        <w:lastRenderedPageBreak/>
        <mc:AlternateContent>
          <mc:Choice Requires="wps">
            <w:drawing>
              <wp:anchor distT="0" distB="0" distL="114300" distR="114300" simplePos="0" relativeHeight="251998208" behindDoc="0" locked="0" layoutInCell="1" allowOverlap="1" wp14:anchorId="437711DF" wp14:editId="49F57B71">
                <wp:simplePos x="0" y="0"/>
                <wp:positionH relativeFrom="margin">
                  <wp:posOffset>-90589</wp:posOffset>
                </wp:positionH>
                <wp:positionV relativeFrom="paragraph">
                  <wp:posOffset>-327660</wp:posOffset>
                </wp:positionV>
                <wp:extent cx="1098000" cy="316800"/>
                <wp:effectExtent l="0" t="0" r="6985" b="7620"/>
                <wp:wrapNone/>
                <wp:docPr id="427" name="Textfeld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DA27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3,15 </w:t>
                            </w:r>
                            <w:r>
                              <w:rPr>
                                <w:rFonts w:ascii="Trebuchet MS" w:hAnsi="Trebuchet MS"/>
                                <w:lang w:val="de-DE"/>
                              </w:rPr>
                              <w:t>−</w:t>
                            </w:r>
                            <w:r>
                              <w:rPr>
                                <w:rFonts w:ascii="Trebuchet MS" w:hAnsi="Trebuchet MS" w:cs="Times New Roman"/>
                                <w:i/>
                                <w:iCs/>
                                <w:lang w:val="de-DE"/>
                              </w:rPr>
                              <w:t xml:space="preserve"> 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11DF" id="Textfeld 360" o:spid="_x0000_s1382" type="#_x0000_t202" style="position:absolute;left:0;text-align:left;margin-left:-7.15pt;margin-top:-25.8pt;width:86.45pt;height:24.9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" fillcolor="white [3201]" stroked="f" strokeweight=".5pt">
                <v:textbox>
                  <w:txbxContent>
                    <w:p w14:paraId="1B7DA27A"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3,15 </w:t>
                      </w:r>
                      <w:r>
                        <w:rPr>
                          <w:rFonts w:ascii="Trebuchet MS" w:hAnsi="Trebuchet MS"/>
                          <w:lang w:val="de-DE"/>
                        </w:rPr>
                        <w:t>−</w:t>
                      </w:r>
                      <w:r>
                        <w:rPr>
                          <w:rFonts w:ascii="Trebuchet MS" w:hAnsi="Trebuchet MS" w:cs="Times New Roman"/>
                          <w:i/>
                          <w:iCs/>
                          <w:lang w:val="de-DE"/>
                        </w:rPr>
                        <w:t xml:space="preserve"> 4,11</w:t>
                      </w:r>
                    </w:p>
                  </w:txbxContent>
                </v:textbox>
                <w10:wrap anchorx="margin"/>
              </v:shape>
            </w:pict>
          </mc:Fallback>
        </mc:AlternateContent>
      </w:r>
      <w:r>
        <w:rPr>
          <w:rFonts w:ascii="Trebuchet MS" w:hAnsi="Trebuchet MS"/>
          <w:lang w:val="de-DE"/>
        </w:rPr>
        <w:t xml:space="preserve">euch nicht in der Furcht vor ihnen und lasst euch nicht erschüttern! </w:t>
      </w:r>
      <w:r>
        <w:rPr>
          <w:rFonts w:ascii="Trebuchet MS" w:hAnsi="Trebuchet MS"/>
          <w:vertAlign w:val="superscript"/>
          <w:lang w:val="de-DE"/>
        </w:rPr>
        <w:t>15</w:t>
      </w:r>
      <w:r w:rsidRPr="001E5732">
        <w:rPr>
          <w:rFonts w:ascii="Trebuchet MS" w:hAnsi="Trebuchet MS"/>
          <w:vertAlign w:val="superscript"/>
          <w:lang w:val="de-DE"/>
        </w:rPr>
        <w:t> </w:t>
      </w:r>
      <w:r>
        <w:rPr>
          <w:rFonts w:ascii="Trebuchet MS" w:hAnsi="Trebuchet MS"/>
          <w:lang w:val="de-DE"/>
        </w:rPr>
        <w:t>Christus den Herrn heiligt in euren Herzen, immer bereit z</w:t>
      </w:r>
      <w:r w:rsidRPr="001E5732">
        <w:rPr>
          <w:rFonts w:ascii="Trebuchet MS" w:hAnsi="Trebuchet MS"/>
          <w:lang w:val="de-DE"/>
        </w:rPr>
        <w:t xml:space="preserve">ur Verantwortung gegenüber jedem, der Rechenschaft </w:t>
      </w:r>
      <w:r>
        <w:rPr>
          <w:rFonts w:ascii="Trebuchet MS" w:hAnsi="Trebuchet MS"/>
          <w:lang w:val="de-DE"/>
        </w:rPr>
        <w:t xml:space="preserve">fordert </w:t>
      </w:r>
      <w:r w:rsidRPr="001E5732">
        <w:rPr>
          <w:rFonts w:ascii="Trebuchet MS" w:hAnsi="Trebuchet MS"/>
          <w:lang w:val="de-DE"/>
        </w:rPr>
        <w:t>ü</w:t>
      </w:r>
      <w:r>
        <w:rPr>
          <w:rFonts w:ascii="Trebuchet MS" w:hAnsi="Trebuchet MS"/>
          <w:lang w:val="de-DE"/>
        </w:rPr>
        <w:t>ber die Hoffnung in euch</w:t>
      </w:r>
      <w:r>
        <w:rPr>
          <w:rStyle w:val="Funotenzeichen"/>
          <w:rFonts w:ascii="Trebuchet MS" w:hAnsi="Trebuchet MS" w:cs="Times New Roman"/>
          <w:lang w:val="de-DE"/>
        </w:rPr>
        <w:footnoteReference w:id="1004"/>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 xml:space="preserve">jedoch mit Sanftheit und Ehrfurcht! Habt ein gutes Gewissen, damit in dem, worin ihr verleumdet werdet, die beschämt werden, welche euren guten Wandel in Christus beschimpfen! </w:t>
      </w:r>
      <w:r w:rsidRPr="001E5732">
        <w:rPr>
          <w:rFonts w:ascii="Trebuchet MS" w:hAnsi="Trebuchet MS"/>
          <w:vertAlign w:val="superscript"/>
          <w:lang w:val="de-DE"/>
        </w:rPr>
        <w:t>1</w:t>
      </w:r>
      <w:r>
        <w:rPr>
          <w:rFonts w:ascii="Trebuchet MS" w:hAnsi="Trebuchet MS"/>
          <w:vertAlign w:val="superscript"/>
          <w:lang w:val="de-DE"/>
        </w:rPr>
        <w:t>7</w:t>
      </w:r>
      <w:r w:rsidRPr="001E5732">
        <w:rPr>
          <w:rFonts w:ascii="Trebuchet MS" w:hAnsi="Trebuchet MS"/>
          <w:vertAlign w:val="superscript"/>
          <w:lang w:val="de-DE"/>
        </w:rPr>
        <w:t> </w:t>
      </w:r>
      <w:r>
        <w:rPr>
          <w:rFonts w:ascii="Trebuchet MS" w:hAnsi="Trebuchet MS"/>
          <w:lang w:val="de-DE"/>
        </w:rPr>
        <w:t xml:space="preserve">Denn es ist besser, </w:t>
      </w:r>
      <w:r w:rsidRPr="001E5732">
        <w:rPr>
          <w:rFonts w:ascii="Trebuchet MS" w:hAnsi="Trebuchet MS"/>
          <w:lang w:val="de-DE"/>
        </w:rPr>
        <w:t>Gutes tu</w:t>
      </w:r>
      <w:r>
        <w:rPr>
          <w:rFonts w:ascii="Trebuchet MS" w:hAnsi="Trebuchet MS"/>
          <w:lang w:val="de-DE"/>
        </w:rPr>
        <w:t>end zu leiden −</w:t>
      </w:r>
      <w:r w:rsidRPr="001E5732">
        <w:rPr>
          <w:rFonts w:ascii="Trebuchet MS" w:hAnsi="Trebuchet MS"/>
          <w:lang w:val="de-DE"/>
        </w:rPr>
        <w:t xml:space="preserve"> wenn es der Wille Gottes will</w:t>
      </w:r>
      <w:r>
        <w:rPr>
          <w:rFonts w:ascii="Trebuchet MS" w:hAnsi="Trebuchet MS"/>
          <w:lang w:val="de-DE"/>
        </w:rPr>
        <w:t xml:space="preserve"> −</w:t>
      </w:r>
      <w:r w:rsidRPr="001E5732">
        <w:rPr>
          <w:rFonts w:ascii="Trebuchet MS" w:hAnsi="Trebuchet MS"/>
          <w:lang w:val="de-DE"/>
        </w:rPr>
        <w:t>, als Böses tu</w:t>
      </w:r>
      <w:r>
        <w:rPr>
          <w:rFonts w:ascii="Trebuchet MS" w:hAnsi="Trebuchet MS"/>
          <w:lang w:val="de-DE"/>
        </w:rPr>
        <w:t>end</w:t>
      </w:r>
      <w:r w:rsidRPr="001E5732">
        <w:rPr>
          <w:rFonts w:ascii="Trebuchet MS" w:hAnsi="Trebuchet MS"/>
          <w:lang w:val="de-DE"/>
        </w:rPr>
        <w:t>.</w:t>
      </w:r>
    </w:p>
    <w:p w14:paraId="11F9AB0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0" w:name="_Toc38535276"/>
      <w:r>
        <w:rPr>
          <w:rFonts w:ascii="Trebuchet MS" w:hAnsi="Trebuchet MS"/>
          <w:lang w:val="de-DE"/>
        </w:rPr>
        <w:t xml:space="preserve">Das Heil derer, die vor Christus gelebt haben; Bedeutung der Taufe </w:t>
      </w:r>
      <w:r w:rsidRPr="001E5732">
        <w:rPr>
          <w:rFonts w:ascii="Trebuchet MS" w:hAnsi="Trebuchet MS"/>
          <w:lang w:val="de-DE"/>
        </w:rPr>
        <w:t>(3,18</w:t>
      </w:r>
      <w:r>
        <w:rPr>
          <w:rFonts w:ascii="Trebuchet MS" w:hAnsi="Trebuchet MS"/>
          <w:lang w:val="de-DE"/>
        </w:rPr>
        <w:t xml:space="preserve"> −</w:t>
      </w:r>
      <w:r w:rsidRPr="001E5732">
        <w:rPr>
          <w:rFonts w:ascii="Trebuchet MS" w:hAnsi="Trebuchet MS"/>
          <w:lang w:val="de-DE"/>
        </w:rPr>
        <w:t xml:space="preserve"> 4,11)</w:t>
      </w:r>
      <w:bookmarkEnd w:id="910"/>
    </w:p>
    <w:p w14:paraId="32223289" w14:textId="77777777" w:rsidR="00C71948" w:rsidRDefault="00C71948" w:rsidP="006374C6">
      <w:pPr>
        <w:pStyle w:val="Randverweis"/>
        <w:framePr w:wrap="around"/>
      </w:pPr>
      <w:r>
        <w:t xml:space="preserve">18: </w:t>
      </w:r>
      <w:proofErr w:type="spellStart"/>
      <w:r>
        <w:t>Röm</w:t>
      </w:r>
      <w:proofErr w:type="spellEnd"/>
      <w:r>
        <w:t xml:space="preserve"> 1,4;</w:t>
      </w:r>
    </w:p>
    <w:p w14:paraId="64F97E32" w14:textId="77777777" w:rsidR="00C71948" w:rsidRDefault="00C71948" w:rsidP="006374C6">
      <w:pPr>
        <w:pStyle w:val="Randverweis"/>
        <w:framePr w:wrap="around"/>
      </w:pPr>
      <w:r>
        <w:t>6,10;</w:t>
      </w:r>
    </w:p>
    <w:p w14:paraId="526B287E" w14:textId="77777777" w:rsidR="00C71948" w:rsidRDefault="00C71948" w:rsidP="006374C6">
      <w:pPr>
        <w:pStyle w:val="Randverweis"/>
        <w:framePr w:wrap="around"/>
      </w:pPr>
      <w:proofErr w:type="spellStart"/>
      <w:r>
        <w:t>Eph</w:t>
      </w:r>
      <w:proofErr w:type="spellEnd"/>
      <w:r>
        <w:t xml:space="preserve"> 2,18;</w:t>
      </w:r>
    </w:p>
    <w:p w14:paraId="73FD4BED" w14:textId="77777777" w:rsidR="00C71948" w:rsidRDefault="00C71948" w:rsidP="006374C6">
      <w:pPr>
        <w:pStyle w:val="Randverweis"/>
        <w:framePr w:wrap="around"/>
      </w:pPr>
      <w:proofErr w:type="spellStart"/>
      <w:r>
        <w:t>Hebr</w:t>
      </w:r>
      <w:proofErr w:type="spellEnd"/>
      <w:r>
        <w:t xml:space="preserve"> 9,27f;</w:t>
      </w:r>
    </w:p>
    <w:p w14:paraId="5756C15A" w14:textId="77777777" w:rsidR="00C71948" w:rsidRPr="00814264" w:rsidRDefault="00C71948" w:rsidP="006374C6">
      <w:pPr>
        <w:pStyle w:val="Randverweis"/>
        <w:framePr w:wrap="around"/>
      </w:pPr>
      <w:r>
        <w:t>10,10</w:t>
      </w:r>
    </w:p>
    <w:p w14:paraId="3644761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Denn auch Christus hat für die Sünden </w:t>
      </w:r>
      <w:proofErr w:type="spellStart"/>
      <w:r w:rsidRPr="001E5732">
        <w:rPr>
          <w:rFonts w:ascii="Trebuchet MS" w:hAnsi="Trebuchet MS"/>
          <w:i/>
          <w:lang w:val="de-DE"/>
        </w:rPr>
        <w:t>ein</w:t>
      </w:r>
      <w:r w:rsidRPr="001E5732">
        <w:rPr>
          <w:rFonts w:ascii="Trebuchet MS" w:hAnsi="Trebuchet MS"/>
          <w:lang w:val="de-DE"/>
        </w:rPr>
        <w:t xml:space="preserve"> Mal</w:t>
      </w:r>
      <w:proofErr w:type="spellEnd"/>
      <w:r w:rsidRPr="001E5732">
        <w:rPr>
          <w:rFonts w:ascii="Trebuchet MS" w:hAnsi="Trebuchet MS"/>
          <w:lang w:val="de-DE"/>
        </w:rPr>
        <w:t xml:space="preserve"> gelitten,</w:t>
      </w:r>
    </w:p>
    <w:p w14:paraId="7B72DC0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Gerechter für Ungerechte</w:t>
      </w:r>
      <w:r>
        <w:rPr>
          <w:rFonts w:ascii="Trebuchet MS" w:hAnsi="Trebuchet MS"/>
          <w:lang w:val="de-DE"/>
        </w:rPr>
        <w:t>,</w:t>
      </w:r>
    </w:p>
    <w:p w14:paraId="007078BA"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damit er euch zu Gott hinführt.</w:t>
      </w:r>
    </w:p>
    <w:p w14:paraId="75D42C3E" w14:textId="6F469FEF"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Dem Fleisch nach ist er zum Tod,</w:t>
      </w:r>
    </w:p>
    <w:p w14:paraId="67B23AF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dem Geist nach zum Leben gebracht worden;</w:t>
      </w:r>
    </w:p>
    <w:p w14:paraId="3B8CDF16"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in ihm ist er auch hingegangen und hat den Geistern im Gefängnis verkündet,</w:t>
      </w:r>
      <w:r>
        <w:rPr>
          <w:rStyle w:val="Funotenzeichen"/>
          <w:rFonts w:ascii="Trebuchet MS" w:hAnsi="Trebuchet MS" w:cs="Times New Roman"/>
          <w:lang w:val="de-DE"/>
        </w:rPr>
        <w:footnoteReference w:id="1005"/>
      </w:r>
    </w:p>
    <w:p w14:paraId="2657222A" w14:textId="77777777" w:rsidR="00C71948" w:rsidRDefault="00C71948" w:rsidP="006374C6">
      <w:pPr>
        <w:pStyle w:val="Randverweis"/>
        <w:framePr w:wrap="around"/>
      </w:pPr>
      <w:r>
        <w:t>20:</w:t>
      </w:r>
    </w:p>
    <w:p w14:paraId="77C6708F" w14:textId="77777777" w:rsidR="00C71948" w:rsidRDefault="00C71948" w:rsidP="006374C6">
      <w:pPr>
        <w:pStyle w:val="Randverweis"/>
        <w:framePr w:wrap="around"/>
      </w:pPr>
      <w:r>
        <w:t>Gen 6,8 − 7,7;</w:t>
      </w:r>
    </w:p>
    <w:p w14:paraId="12D90CD9" w14:textId="77777777" w:rsidR="00C71948" w:rsidRDefault="00C71948" w:rsidP="006374C6">
      <w:pPr>
        <w:pStyle w:val="Randverweis"/>
        <w:framePr w:wrap="around"/>
      </w:pPr>
      <w:r>
        <w:t>2 Petr 2,4f</w:t>
      </w:r>
    </w:p>
    <w:p w14:paraId="2BCE8DB7" w14:textId="77777777" w:rsidR="00C71948" w:rsidRPr="001E5732" w:rsidRDefault="00C71948" w:rsidP="006374C6">
      <w:pPr>
        <w:pStyle w:val="Randverweis"/>
        <w:framePr w:wrap="around"/>
      </w:pPr>
      <w:r>
        <w:t xml:space="preserve">22: </w:t>
      </w:r>
      <w:proofErr w:type="spellStart"/>
      <w:r>
        <w:t>Eph</w:t>
      </w:r>
      <w:proofErr w:type="spellEnd"/>
      <w:r>
        <w:t xml:space="preserve"> 1,20f</w:t>
      </w:r>
    </w:p>
    <w:p w14:paraId="2E1F77C1" w14:textId="531EFF4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welche einst ungehorsam waren, als die Langmut Gottes in den Tagen des Noe wartete, während die Arche bereitet wurde, in die wenige, das hei</w:t>
      </w:r>
      <w:r>
        <w:rPr>
          <w:rFonts w:ascii="Trebuchet MS" w:hAnsi="Trebuchet MS"/>
          <w:lang w:val="de-DE"/>
        </w:rPr>
        <w:t>ßt acht Seelen, durch Wasser durch</w:t>
      </w:r>
      <w:r w:rsidRPr="001E5732">
        <w:rPr>
          <w:rFonts w:ascii="Trebuchet MS" w:hAnsi="Trebuchet MS"/>
          <w:lang w:val="de-DE"/>
        </w:rPr>
        <w:t xml:space="preserve">gerettet wurden, </w:t>
      </w:r>
      <w:r w:rsidRPr="001E5732">
        <w:rPr>
          <w:rFonts w:ascii="Trebuchet MS" w:hAnsi="Trebuchet MS"/>
          <w:vertAlign w:val="superscript"/>
          <w:lang w:val="de-DE"/>
        </w:rPr>
        <w:t>21 </w:t>
      </w:r>
      <w:r w:rsidRPr="001E5732">
        <w:rPr>
          <w:rFonts w:ascii="Trebuchet MS" w:hAnsi="Trebuchet MS"/>
          <w:lang w:val="de-DE"/>
        </w:rPr>
        <w:t xml:space="preserve">welches gegenbildlich auch euch jetzt als Taufe rettet; sie ist nicht das Ablegen von Schmutz des Fleisches, sondern die Bitte an Gott </w:t>
      </w:r>
      <w:r>
        <w:rPr>
          <w:rFonts w:ascii="Trebuchet MS" w:hAnsi="Trebuchet MS"/>
          <w:lang w:val="de-DE"/>
        </w:rPr>
        <w:t>um ein gutes Gewissen durch Jesu Christi Auferstehung</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welcher zur Rech</w:t>
      </w:r>
      <w:r w:rsidR="00391D49">
        <w:rPr>
          <w:rFonts w:ascii="Trebuchet MS" w:hAnsi="Trebuchet MS"/>
          <w:lang w:val="de-DE"/>
        </w:rPr>
        <w:softHyphen/>
      </w:r>
      <w:r w:rsidRPr="001E5732">
        <w:rPr>
          <w:rFonts w:ascii="Trebuchet MS" w:hAnsi="Trebuchet MS"/>
          <w:lang w:val="de-DE"/>
        </w:rPr>
        <w:t xml:space="preserve">ten Gottes ist; denn er ist </w:t>
      </w:r>
      <w:r>
        <w:rPr>
          <w:rFonts w:ascii="Trebuchet MS" w:hAnsi="Trebuchet MS"/>
          <w:lang w:val="de-DE"/>
        </w:rPr>
        <w:t>himmelwärts</w:t>
      </w:r>
      <w:r w:rsidRPr="001E5732">
        <w:rPr>
          <w:rFonts w:ascii="Trebuchet MS" w:hAnsi="Trebuchet MS"/>
          <w:lang w:val="de-DE"/>
        </w:rPr>
        <w:t xml:space="preserve"> gegangen, und Engel und Mächte und Gewalten sind ihm untertan.</w:t>
      </w:r>
    </w:p>
    <w:p w14:paraId="0841EB87" w14:textId="77777777" w:rsidR="00C71948" w:rsidRPr="009C3508" w:rsidRDefault="00C71948" w:rsidP="006374C6">
      <w:pPr>
        <w:pStyle w:val="Randverweis"/>
        <w:framePr w:wrap="around"/>
        <w:rPr>
          <w:lang w:val="sv-SE"/>
        </w:rPr>
      </w:pPr>
      <w:r w:rsidRPr="009C3508">
        <w:rPr>
          <w:lang w:val="sv-SE"/>
        </w:rPr>
        <w:t xml:space="preserve">1: </w:t>
      </w:r>
      <w:proofErr w:type="spellStart"/>
      <w:r w:rsidRPr="009C3508">
        <w:rPr>
          <w:lang w:val="sv-SE"/>
        </w:rPr>
        <w:t>Röm</w:t>
      </w:r>
      <w:proofErr w:type="spellEnd"/>
      <w:r w:rsidRPr="009C3508">
        <w:rPr>
          <w:lang w:val="sv-SE"/>
        </w:rPr>
        <w:t xml:space="preserve"> 6,10;</w:t>
      </w:r>
    </w:p>
    <w:p w14:paraId="63F5474C" w14:textId="77777777" w:rsidR="00C71948" w:rsidRPr="009C3508" w:rsidRDefault="00C71948" w:rsidP="006374C6">
      <w:pPr>
        <w:pStyle w:val="Randverweis"/>
        <w:framePr w:wrap="around"/>
        <w:rPr>
          <w:lang w:val="sv-SE"/>
        </w:rPr>
      </w:pPr>
      <w:r w:rsidRPr="009C3508">
        <w:rPr>
          <w:lang w:val="sv-SE"/>
        </w:rPr>
        <w:t>Gal 5,24</w:t>
      </w:r>
    </w:p>
    <w:p w14:paraId="53BD23B9" w14:textId="77777777" w:rsidR="00C71948" w:rsidRPr="009C3508" w:rsidRDefault="00C71948" w:rsidP="006374C6">
      <w:pPr>
        <w:pStyle w:val="Randverweis"/>
        <w:framePr w:wrap="around"/>
        <w:rPr>
          <w:lang w:val="sv-SE"/>
        </w:rPr>
      </w:pPr>
      <w:r w:rsidRPr="009C3508">
        <w:rPr>
          <w:lang w:val="sv-SE"/>
        </w:rPr>
        <w:t xml:space="preserve">3: </w:t>
      </w:r>
      <w:proofErr w:type="spellStart"/>
      <w:r w:rsidRPr="009C3508">
        <w:rPr>
          <w:lang w:val="sv-SE"/>
        </w:rPr>
        <w:t>Eph</w:t>
      </w:r>
      <w:proofErr w:type="spellEnd"/>
      <w:r w:rsidRPr="009C3508">
        <w:rPr>
          <w:lang w:val="sv-SE"/>
        </w:rPr>
        <w:t xml:space="preserve"> 2,2f;</w:t>
      </w:r>
    </w:p>
    <w:p w14:paraId="1A104661" w14:textId="77777777" w:rsidR="00C71948" w:rsidRPr="009C3508" w:rsidRDefault="00C71948" w:rsidP="006374C6">
      <w:pPr>
        <w:pStyle w:val="Randverweis"/>
        <w:framePr w:wrap="around"/>
        <w:rPr>
          <w:lang w:val="sv-SE"/>
        </w:rPr>
      </w:pPr>
      <w:proofErr w:type="spellStart"/>
      <w:r w:rsidRPr="009C3508">
        <w:rPr>
          <w:lang w:val="sv-SE"/>
        </w:rPr>
        <w:t>Tit</w:t>
      </w:r>
      <w:proofErr w:type="spellEnd"/>
      <w:r w:rsidRPr="009C3508">
        <w:rPr>
          <w:lang w:val="sv-SE"/>
        </w:rPr>
        <w:t xml:space="preserve"> 3,3</w:t>
      </w:r>
    </w:p>
    <w:p w14:paraId="7D68A65D" w14:textId="77777777" w:rsidR="00C71948" w:rsidRDefault="00C71948" w:rsidP="006374C6">
      <w:pPr>
        <w:pStyle w:val="Randverweis"/>
        <w:framePr w:wrap="around"/>
      </w:pPr>
      <w:r w:rsidRPr="00496941">
        <w:t xml:space="preserve">5: </w:t>
      </w:r>
      <w:proofErr w:type="spellStart"/>
      <w:r w:rsidRPr="00496941">
        <w:t>Apg</w:t>
      </w:r>
      <w:proofErr w:type="spellEnd"/>
      <w:r w:rsidRPr="00496941">
        <w:t xml:space="preserve"> 10,42;</w:t>
      </w:r>
    </w:p>
    <w:p w14:paraId="32C347A8" w14:textId="77777777" w:rsidR="00C71948" w:rsidRPr="00496941" w:rsidRDefault="00C71948" w:rsidP="006374C6">
      <w:pPr>
        <w:pStyle w:val="Randverweis"/>
        <w:framePr w:wrap="around"/>
      </w:pPr>
      <w:r w:rsidRPr="00496941">
        <w:t>2 Tim 4,1</w:t>
      </w:r>
    </w:p>
    <w:p w14:paraId="08A0B3E7" w14:textId="6734298C"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6F013E">
        <w:rPr>
          <w:rFonts w:ascii="Trebuchet MS" w:hAnsi="Trebuchet MS"/>
          <w:bCs/>
          <w:lang w:val="de-DE"/>
        </w:rPr>
        <w:t> </w:t>
      </w:r>
      <w:r w:rsidRPr="001E5732">
        <w:rPr>
          <w:rFonts w:ascii="Trebuchet MS" w:hAnsi="Trebuchet MS"/>
          <w:vertAlign w:val="superscript"/>
          <w:lang w:val="de-DE"/>
        </w:rPr>
        <w:t>1 </w:t>
      </w:r>
      <w:r w:rsidRPr="001E5732">
        <w:rPr>
          <w:rFonts w:ascii="Trebuchet MS" w:hAnsi="Trebuchet MS"/>
          <w:lang w:val="de-DE"/>
        </w:rPr>
        <w:t xml:space="preserve">Da Christus im Fleisch gelitten hat, wappnet auch </w:t>
      </w:r>
      <w:r w:rsidRPr="00D24F08">
        <w:rPr>
          <w:rFonts w:ascii="Trebuchet MS" w:hAnsi="Trebuchet MS"/>
          <w:i/>
          <w:lang w:val="de-DE"/>
        </w:rPr>
        <w:t>ihr</w:t>
      </w:r>
      <w:r w:rsidRPr="001E5732">
        <w:rPr>
          <w:rFonts w:ascii="Trebuchet MS" w:hAnsi="Trebuchet MS"/>
          <w:lang w:val="de-DE"/>
        </w:rPr>
        <w:t xml:space="preserve"> euch mit derselben Gesin</w:t>
      </w:r>
      <w:r>
        <w:rPr>
          <w:rFonts w:ascii="Trebuchet MS" w:hAnsi="Trebuchet MS"/>
          <w:lang w:val="de-DE"/>
        </w:rPr>
        <w:softHyphen/>
      </w:r>
      <w:r w:rsidRPr="001E5732">
        <w:rPr>
          <w:rFonts w:ascii="Trebuchet MS" w:hAnsi="Trebuchet MS"/>
          <w:lang w:val="de-DE"/>
        </w:rPr>
        <w:t xml:space="preserve">nung! Denn wer im Fleisch gelitten hat, hat mit der Sünde aufgehört, </w:t>
      </w:r>
      <w:r w:rsidRPr="001E5732">
        <w:rPr>
          <w:rFonts w:ascii="Trebuchet MS" w:hAnsi="Trebuchet MS"/>
          <w:vertAlign w:val="superscript"/>
          <w:lang w:val="de-DE"/>
        </w:rPr>
        <w:t>2 </w:t>
      </w:r>
      <w:r w:rsidRPr="001E5732">
        <w:rPr>
          <w:rFonts w:ascii="Trebuchet MS" w:hAnsi="Trebuchet MS"/>
          <w:lang w:val="de-DE"/>
        </w:rPr>
        <w:t xml:space="preserve">auf dass er nicht mehr für Begierden von Menschen, sondern </w:t>
      </w:r>
      <w:r>
        <w:rPr>
          <w:rFonts w:ascii="Trebuchet MS" w:hAnsi="Trebuchet MS"/>
          <w:lang w:val="de-DE"/>
        </w:rPr>
        <w:t xml:space="preserve">die übrige Zeit im Fleisch </w:t>
      </w:r>
      <w:r w:rsidRPr="001E5732">
        <w:rPr>
          <w:rFonts w:ascii="Trebuchet MS" w:hAnsi="Trebuchet MS"/>
          <w:lang w:val="de-DE"/>
        </w:rPr>
        <w:t>für den Willen Gottes</w:t>
      </w:r>
      <w:r>
        <w:rPr>
          <w:rFonts w:ascii="Trebuchet MS" w:hAnsi="Trebuchet MS"/>
          <w:lang w:val="de-DE"/>
        </w:rPr>
        <w:t xml:space="preserve"> lebt</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Denn die vorbeigegangene Zeit genügt, den Willen der </w:t>
      </w:r>
      <w:r w:rsidR="000409D1">
        <w:rPr>
          <w:rFonts w:ascii="Trebuchet MS" w:hAnsi="Trebuchet MS"/>
          <w:lang w:val="de-DE"/>
        </w:rPr>
        <w:t>Völker</w:t>
      </w:r>
      <w:r w:rsidRPr="001E5732">
        <w:rPr>
          <w:rFonts w:ascii="Trebuchet MS" w:hAnsi="Trebuchet MS"/>
          <w:lang w:val="de-DE"/>
        </w:rPr>
        <w:t xml:space="preserve"> gewirkt zu haben, die in Ausschweifung</w:t>
      </w:r>
      <w:r>
        <w:rPr>
          <w:rFonts w:ascii="Trebuchet MS" w:hAnsi="Trebuchet MS"/>
          <w:lang w:val="de-DE"/>
        </w:rPr>
        <w:t>en</w:t>
      </w:r>
      <w:r w:rsidRPr="001E5732">
        <w:rPr>
          <w:rFonts w:ascii="Trebuchet MS" w:hAnsi="Trebuchet MS"/>
          <w:lang w:val="de-DE"/>
        </w:rPr>
        <w:t xml:space="preserve">, Begierden, </w:t>
      </w:r>
      <w:proofErr w:type="spellStart"/>
      <w:r w:rsidRPr="001E5732">
        <w:rPr>
          <w:rFonts w:ascii="Trebuchet MS" w:hAnsi="Trebuchet MS"/>
          <w:lang w:val="de-DE"/>
        </w:rPr>
        <w:t>Trunksucht</w:t>
      </w:r>
      <w:r>
        <w:rPr>
          <w:rFonts w:ascii="Trebuchet MS" w:hAnsi="Trebuchet MS"/>
          <w:lang w:val="de-DE"/>
        </w:rPr>
        <w:t>sausbrüchen</w:t>
      </w:r>
      <w:proofErr w:type="spellEnd"/>
      <w:r w:rsidRPr="001E5732">
        <w:rPr>
          <w:rFonts w:ascii="Trebuchet MS" w:hAnsi="Trebuchet MS"/>
          <w:lang w:val="de-DE"/>
        </w:rPr>
        <w:t>, Fres</w:t>
      </w:r>
      <w:r>
        <w:rPr>
          <w:rFonts w:ascii="Trebuchet MS" w:hAnsi="Trebuchet MS"/>
          <w:lang w:val="de-DE"/>
        </w:rPr>
        <w:softHyphen/>
      </w:r>
      <w:r w:rsidRPr="001E5732">
        <w:rPr>
          <w:rFonts w:ascii="Trebuchet MS" w:hAnsi="Trebuchet MS"/>
          <w:lang w:val="de-DE"/>
        </w:rPr>
        <w:t>se</w:t>
      </w:r>
      <w:r>
        <w:rPr>
          <w:rFonts w:ascii="Trebuchet MS" w:hAnsi="Trebuchet MS"/>
          <w:lang w:val="de-DE"/>
        </w:rPr>
        <w:t>reie</w:t>
      </w:r>
      <w:r w:rsidRPr="001E5732">
        <w:rPr>
          <w:rFonts w:ascii="Trebuchet MS" w:hAnsi="Trebuchet MS"/>
          <w:lang w:val="de-DE"/>
        </w:rPr>
        <w:t>n, Sau</w:t>
      </w:r>
      <w:r>
        <w:rPr>
          <w:rFonts w:ascii="Trebuchet MS" w:hAnsi="Trebuchet MS"/>
          <w:lang w:val="de-DE"/>
        </w:rPr>
        <w:t>fereien und frevelhaften</w:t>
      </w:r>
      <w:r w:rsidRPr="001E5732">
        <w:rPr>
          <w:rFonts w:ascii="Trebuchet MS" w:hAnsi="Trebuchet MS"/>
          <w:lang w:val="de-DE"/>
        </w:rPr>
        <w:t xml:space="preserve"> Götzendienst</w:t>
      </w:r>
      <w:r>
        <w:rPr>
          <w:rFonts w:ascii="Trebuchet MS" w:hAnsi="Trebuchet MS"/>
          <w:lang w:val="de-DE"/>
        </w:rPr>
        <w:t>en</w:t>
      </w:r>
      <w:r w:rsidRPr="001E5732">
        <w:rPr>
          <w:rFonts w:ascii="Trebuchet MS" w:hAnsi="Trebuchet MS"/>
          <w:lang w:val="de-DE"/>
        </w:rPr>
        <w:t xml:space="preserve"> gingen. </w:t>
      </w:r>
      <w:r w:rsidRPr="001E5732">
        <w:rPr>
          <w:rFonts w:ascii="Trebuchet MS" w:hAnsi="Trebuchet MS"/>
          <w:vertAlign w:val="superscript"/>
          <w:lang w:val="de-DE"/>
        </w:rPr>
        <w:t>4 </w:t>
      </w:r>
      <w:r w:rsidRPr="001E5732">
        <w:rPr>
          <w:rFonts w:ascii="Trebuchet MS" w:hAnsi="Trebuchet MS"/>
          <w:lang w:val="de-DE"/>
        </w:rPr>
        <w:t xml:space="preserve">Sie befremden sich darüber, dass ihr nicht mit ihnen in denselben Strudel der Liederlichkeit lauft, und lästern. </w:t>
      </w:r>
      <w:r w:rsidRPr="001E5732">
        <w:rPr>
          <w:rFonts w:ascii="Trebuchet MS" w:hAnsi="Trebuchet MS"/>
          <w:vertAlign w:val="superscript"/>
          <w:lang w:val="de-DE"/>
        </w:rPr>
        <w:t>5 </w:t>
      </w:r>
      <w:r>
        <w:rPr>
          <w:rFonts w:ascii="Trebuchet MS" w:hAnsi="Trebuchet MS"/>
          <w:lang w:val="de-DE"/>
        </w:rPr>
        <w:t xml:space="preserve">Sie werden </w:t>
      </w:r>
      <w:r w:rsidRPr="001E5732">
        <w:rPr>
          <w:rFonts w:ascii="Trebuchet MS" w:hAnsi="Trebuchet MS"/>
          <w:lang w:val="de-DE"/>
        </w:rPr>
        <w:t xml:space="preserve">Rechenschaft </w:t>
      </w:r>
      <w:r>
        <w:rPr>
          <w:rFonts w:ascii="Trebuchet MS" w:hAnsi="Trebuchet MS"/>
          <w:lang w:val="de-DE"/>
        </w:rPr>
        <w:t xml:space="preserve">dem </w:t>
      </w:r>
      <w:r w:rsidRPr="001E5732">
        <w:rPr>
          <w:rFonts w:ascii="Trebuchet MS" w:hAnsi="Trebuchet MS"/>
          <w:lang w:val="de-DE"/>
        </w:rPr>
        <w:t xml:space="preserve">geben, der bereit steht, Lebende und Tote zu richten. </w:t>
      </w:r>
      <w:r w:rsidRPr="001E5732">
        <w:rPr>
          <w:rFonts w:ascii="Trebuchet MS" w:hAnsi="Trebuchet MS"/>
          <w:vertAlign w:val="superscript"/>
          <w:lang w:val="de-DE"/>
        </w:rPr>
        <w:t>6 </w:t>
      </w:r>
      <w:r w:rsidRPr="001E5732">
        <w:rPr>
          <w:rFonts w:ascii="Trebuchet MS" w:hAnsi="Trebuchet MS"/>
          <w:lang w:val="de-DE"/>
        </w:rPr>
        <w:t xml:space="preserve">Denn dazu ist auch Toten 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Botschaft verkündet worden, dass sie zwar menschengemäß im Fleisch ger</w:t>
      </w:r>
      <w:r>
        <w:rPr>
          <w:rFonts w:ascii="Trebuchet MS" w:hAnsi="Trebuchet MS"/>
          <w:lang w:val="de-DE"/>
        </w:rPr>
        <w:t>ichtet werden, aber gottgemäß in</w:t>
      </w:r>
      <w:r w:rsidRPr="001E5732">
        <w:rPr>
          <w:rFonts w:ascii="Trebuchet MS" w:hAnsi="Trebuchet MS"/>
          <w:lang w:val="de-DE"/>
        </w:rPr>
        <w:t xml:space="preserve"> Geist le</w:t>
      </w:r>
      <w:r w:rsidR="00391D49">
        <w:rPr>
          <w:rFonts w:ascii="Trebuchet MS" w:hAnsi="Trebuchet MS"/>
          <w:lang w:val="de-DE"/>
        </w:rPr>
        <w:softHyphen/>
      </w:r>
      <w:r w:rsidRPr="001E5732">
        <w:rPr>
          <w:rFonts w:ascii="Trebuchet MS" w:hAnsi="Trebuchet MS"/>
          <w:lang w:val="de-DE"/>
        </w:rPr>
        <w:t>ben.</w:t>
      </w:r>
      <w:r w:rsidRPr="001E5732">
        <w:rPr>
          <w:rStyle w:val="Funotenzeichen"/>
          <w:rFonts w:ascii="Trebuchet MS" w:hAnsi="Trebuchet MS"/>
          <w:lang w:val="de-DE"/>
        </w:rPr>
        <w:footnoteReference w:id="1006"/>
      </w:r>
    </w:p>
    <w:p w14:paraId="18225D6B" w14:textId="77777777" w:rsidR="00C71948" w:rsidRPr="009C3508" w:rsidRDefault="00C71948" w:rsidP="006374C6">
      <w:pPr>
        <w:pStyle w:val="Randverweis"/>
        <w:framePr w:wrap="around"/>
        <w:rPr>
          <w:lang w:val="sv-SE"/>
        </w:rPr>
      </w:pPr>
      <w:r w:rsidRPr="009C3508">
        <w:rPr>
          <w:lang w:val="sv-SE"/>
        </w:rPr>
        <w:t xml:space="preserve">7: </w:t>
      </w:r>
      <w:proofErr w:type="spellStart"/>
      <w:r w:rsidRPr="009C3508">
        <w:rPr>
          <w:lang w:val="sv-SE"/>
        </w:rPr>
        <w:t>Röm</w:t>
      </w:r>
      <w:proofErr w:type="spellEnd"/>
      <w:r w:rsidRPr="009C3508">
        <w:rPr>
          <w:lang w:val="sv-SE"/>
        </w:rPr>
        <w:t xml:space="preserve"> 13,11f;</w:t>
      </w:r>
    </w:p>
    <w:p w14:paraId="796683B2" w14:textId="77777777" w:rsidR="00C71948" w:rsidRPr="009C3508" w:rsidRDefault="00C71948" w:rsidP="006374C6">
      <w:pPr>
        <w:pStyle w:val="Randverweis"/>
        <w:framePr w:wrap="around"/>
        <w:rPr>
          <w:lang w:val="sv-SE"/>
        </w:rPr>
      </w:pPr>
      <w:r w:rsidRPr="009C3508">
        <w:rPr>
          <w:lang w:val="sv-SE"/>
        </w:rPr>
        <w:t>1 Kor 7,29</w:t>
      </w:r>
    </w:p>
    <w:p w14:paraId="6CD73BD9" w14:textId="77777777" w:rsidR="00C71948" w:rsidRPr="009C3508" w:rsidRDefault="00C71948" w:rsidP="006374C6">
      <w:pPr>
        <w:pStyle w:val="Randverweis"/>
        <w:framePr w:wrap="around"/>
        <w:rPr>
          <w:lang w:val="sv-SE"/>
        </w:rPr>
      </w:pPr>
      <w:r w:rsidRPr="009C3508">
        <w:rPr>
          <w:lang w:val="sv-SE"/>
        </w:rPr>
        <w:t xml:space="preserve">8: </w:t>
      </w:r>
      <w:proofErr w:type="spellStart"/>
      <w:r w:rsidRPr="009C3508">
        <w:rPr>
          <w:lang w:val="sv-SE"/>
        </w:rPr>
        <w:t>Spr</w:t>
      </w:r>
      <w:proofErr w:type="spellEnd"/>
      <w:r w:rsidRPr="009C3508">
        <w:rPr>
          <w:lang w:val="sv-SE"/>
        </w:rPr>
        <w:t xml:space="preserve"> 10,12;</w:t>
      </w:r>
    </w:p>
    <w:p w14:paraId="181FDB29" w14:textId="77777777" w:rsidR="00C71948" w:rsidRPr="009C3508" w:rsidRDefault="00C71948" w:rsidP="006374C6">
      <w:pPr>
        <w:pStyle w:val="Randverweis"/>
        <w:framePr w:wrap="around"/>
        <w:rPr>
          <w:lang w:val="sv-SE"/>
        </w:rPr>
      </w:pPr>
      <w:r w:rsidRPr="009C3508">
        <w:rPr>
          <w:lang w:val="sv-SE"/>
        </w:rPr>
        <w:t>Jak 5,20</w:t>
      </w:r>
    </w:p>
    <w:p w14:paraId="192779F5"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Von allem das Ende ist genaht. Seid also besonnen und nüchtern für Gebete! </w:t>
      </w:r>
      <w:r w:rsidRPr="001E5732">
        <w:rPr>
          <w:rFonts w:ascii="Trebuchet MS" w:hAnsi="Trebuchet MS"/>
          <w:vertAlign w:val="superscript"/>
          <w:lang w:val="de-DE"/>
        </w:rPr>
        <w:t>8 </w:t>
      </w:r>
      <w:r>
        <w:rPr>
          <w:rFonts w:ascii="Trebuchet MS" w:hAnsi="Trebuchet MS"/>
          <w:lang w:val="de-DE"/>
        </w:rPr>
        <w:t>Habt vor allem anhaltende Liebe zueinander</w:t>
      </w:r>
      <w:r w:rsidRPr="001E5732">
        <w:rPr>
          <w:rFonts w:ascii="Trebuchet MS" w:hAnsi="Trebuchet MS"/>
          <w:lang w:val="de-DE"/>
        </w:rPr>
        <w:t>! Denn</w:t>
      </w:r>
    </w:p>
    <w:p w14:paraId="1A7E591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„die Liebe bedeckt eine Menge Sünden.“</w:t>
      </w:r>
    </w:p>
    <w:p w14:paraId="7C2D6E58" w14:textId="77777777" w:rsidR="00C71948" w:rsidRDefault="00C71948" w:rsidP="006374C6">
      <w:pPr>
        <w:pStyle w:val="Randverweis"/>
        <w:framePr w:wrap="around"/>
      </w:pPr>
      <w:r>
        <w:t>10:</w:t>
      </w:r>
    </w:p>
    <w:p w14:paraId="75EF2ABD" w14:textId="77777777" w:rsidR="00C71948" w:rsidRDefault="00C71948" w:rsidP="006374C6">
      <w:pPr>
        <w:pStyle w:val="Randverweis"/>
        <w:framePr w:wrap="around"/>
      </w:pPr>
      <w:proofErr w:type="spellStart"/>
      <w:r>
        <w:t>Röm</w:t>
      </w:r>
      <w:proofErr w:type="spellEnd"/>
      <w:r>
        <w:t xml:space="preserve"> 12,6−8;</w:t>
      </w:r>
    </w:p>
    <w:p w14:paraId="73478FC4" w14:textId="77777777" w:rsidR="00C71948" w:rsidRDefault="00C71948" w:rsidP="006374C6">
      <w:pPr>
        <w:pStyle w:val="Randverweis"/>
        <w:framePr w:wrap="around"/>
      </w:pPr>
      <w:r>
        <w:t>1 Kor 12,11</w:t>
      </w:r>
    </w:p>
    <w:p w14:paraId="1B633CD4" w14:textId="77777777" w:rsidR="00C71948" w:rsidRPr="001E5732" w:rsidRDefault="00C71948" w:rsidP="006374C6">
      <w:pPr>
        <w:pStyle w:val="Randverweis"/>
        <w:framePr w:wrap="around"/>
      </w:pPr>
      <w:r>
        <w:t>11: Jud 25</w:t>
      </w:r>
    </w:p>
    <w:p w14:paraId="492156C6"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Seid gastfreundlich zueinander ohne Murren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ein jeder wie er die Gnadengabe empfangen hat, sollt ihr sie füreinander dienend einsetzen wie gute Verwalter der vielfältigen Gnade Gottes! </w:t>
      </w:r>
      <w:r w:rsidRPr="001E5732">
        <w:rPr>
          <w:rFonts w:ascii="Trebuchet MS" w:hAnsi="Trebuchet MS"/>
          <w:vertAlign w:val="superscript"/>
          <w:lang w:val="de-DE"/>
        </w:rPr>
        <w:t>11 </w:t>
      </w:r>
      <w:r w:rsidRPr="001E5732">
        <w:rPr>
          <w:rFonts w:ascii="Trebuchet MS" w:hAnsi="Trebuchet MS"/>
          <w:lang w:val="de-DE"/>
        </w:rPr>
        <w:t xml:space="preserve">Wenn jemand spricht, wie Worte Gottes; wenn jemand </w:t>
      </w:r>
      <w:r>
        <w:rPr>
          <w:noProof/>
          <w:lang w:val="de-DE" w:bidi="he-IL"/>
        </w:rPr>
        <w:lastRenderedPageBreak/>
        <mc:AlternateContent>
          <mc:Choice Requires="wps">
            <w:drawing>
              <wp:anchor distT="0" distB="0" distL="114300" distR="114300" simplePos="0" relativeHeight="251999232" behindDoc="0" locked="0" layoutInCell="1" allowOverlap="1" wp14:anchorId="698D7950" wp14:editId="4A4FA175">
                <wp:simplePos x="0" y="0"/>
                <wp:positionH relativeFrom="margin">
                  <wp:posOffset>4946345</wp:posOffset>
                </wp:positionH>
                <wp:positionV relativeFrom="paragraph">
                  <wp:posOffset>-327660</wp:posOffset>
                </wp:positionV>
                <wp:extent cx="975600" cy="316800"/>
                <wp:effectExtent l="0" t="0" r="0" b="7620"/>
                <wp:wrapNone/>
                <wp:docPr id="426" name="Textfeld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35C2C" w14:textId="7D9AA8D6"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w:t>
                            </w:r>
                            <w:r>
                              <w:rPr>
                                <w:rFonts w:ascii="Trebuchet MS" w:hAnsi="Trebuchet MS" w:cs="Times New Roman"/>
                                <w:i/>
                                <w:iCs/>
                                <w:lang w:val="de-DE"/>
                              </w:rPr>
                              <w:t xml:space="preserve"> 5,</w:t>
                            </w:r>
                            <w:r w:rsidR="00090049">
                              <w:rPr>
                                <w:rFonts w:ascii="Trebuchet MS" w:hAnsi="Trebuchet MS" w:cs="Times New Roman"/>
                                <w:i/>
                                <w:iCs/>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7950" id="Textfeld 361" o:spid="_x0000_s1383" type="#_x0000_t202" style="position:absolute;left:0;text-align:left;margin-left:389.5pt;margin-top:-25.8pt;width:76.8pt;height:24.9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" fillcolor="white [3201]" stroked="f" strokeweight=".5pt">
                <v:textbox>
                  <w:txbxContent>
                    <w:p w14:paraId="46735C2C" w14:textId="7D9AA8D6"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4,12 </w:t>
                      </w:r>
                      <w:r>
                        <w:rPr>
                          <w:rFonts w:ascii="Trebuchet MS" w:hAnsi="Trebuchet MS"/>
                          <w:lang w:val="de-DE"/>
                        </w:rPr>
                        <w:t>−</w:t>
                      </w:r>
                      <w:r>
                        <w:rPr>
                          <w:rFonts w:ascii="Trebuchet MS" w:hAnsi="Trebuchet MS" w:cs="Times New Roman"/>
                          <w:i/>
                          <w:iCs/>
                          <w:lang w:val="de-DE"/>
                        </w:rPr>
                        <w:t xml:space="preserve"> 5,</w:t>
                      </w:r>
                      <w:r w:rsidR="00090049">
                        <w:rPr>
                          <w:rFonts w:ascii="Trebuchet MS" w:hAnsi="Trebuchet MS" w:cs="Times New Roman"/>
                          <w:i/>
                          <w:iCs/>
                          <w:lang w:val="de-DE"/>
                        </w:rPr>
                        <w:t>9</w:t>
                      </w:r>
                    </w:p>
                  </w:txbxContent>
                </v:textbox>
                <w10:wrap anchorx="margin"/>
              </v:shape>
            </w:pict>
          </mc:Fallback>
        </mc:AlternateContent>
      </w:r>
      <w:r w:rsidRPr="001E5732">
        <w:rPr>
          <w:rFonts w:ascii="Trebuchet MS" w:hAnsi="Trebuchet MS"/>
          <w:lang w:val="de-DE"/>
        </w:rPr>
        <w:t>dient, wie aus Kraft, die Gott gewährt, dami</w:t>
      </w:r>
      <w:r>
        <w:rPr>
          <w:rFonts w:ascii="Trebuchet MS" w:hAnsi="Trebuchet MS"/>
          <w:lang w:val="de-DE"/>
        </w:rPr>
        <w:t xml:space="preserve">t in allem Gott verherrlicht wird durch Jesus Christus, dem </w:t>
      </w:r>
      <w:r w:rsidRPr="001E5732">
        <w:rPr>
          <w:rFonts w:ascii="Trebuchet MS" w:hAnsi="Trebuchet MS"/>
          <w:lang w:val="de-DE"/>
        </w:rPr>
        <w:t xml:space="preserve">die Ehre und die Kraft </w:t>
      </w:r>
      <w:r>
        <w:rPr>
          <w:rFonts w:ascii="Trebuchet MS" w:hAnsi="Trebuchet MS"/>
          <w:lang w:val="de-DE"/>
        </w:rPr>
        <w:t xml:space="preserve">ist </w:t>
      </w:r>
      <w:r w:rsidRPr="001E5732">
        <w:rPr>
          <w:rFonts w:ascii="Trebuchet MS" w:hAnsi="Trebuchet MS"/>
          <w:lang w:val="de-DE"/>
        </w:rPr>
        <w:t>in die Ewigkeiten der Ewigkeiten</w:t>
      </w:r>
      <w:r>
        <w:rPr>
          <w:rFonts w:ascii="Trebuchet MS" w:hAnsi="Trebuchet MS"/>
          <w:lang w:val="de-DE"/>
        </w:rPr>
        <w:t>!</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men.</w:t>
      </w:r>
    </w:p>
    <w:p w14:paraId="1F0AC7E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1" w:name="_Toc38535277"/>
      <w:r>
        <w:rPr>
          <w:rFonts w:ascii="Trebuchet MS" w:hAnsi="Trebuchet MS"/>
          <w:lang w:val="de-DE"/>
        </w:rPr>
        <w:t>Auch in Verfolgung ausharren</w:t>
      </w:r>
      <w:r w:rsidRPr="001E5732">
        <w:rPr>
          <w:rFonts w:ascii="Trebuchet MS" w:hAnsi="Trebuchet MS"/>
          <w:lang w:val="de-DE"/>
        </w:rPr>
        <w:t xml:space="preserve"> (4,12</w:t>
      </w:r>
      <w:r>
        <w:rPr>
          <w:rFonts w:ascii="Trebuchet MS" w:hAnsi="Trebuchet MS"/>
          <w:lang w:val="de-DE"/>
        </w:rPr>
        <w:t>−</w:t>
      </w:r>
      <w:r w:rsidRPr="001E5732">
        <w:rPr>
          <w:rFonts w:ascii="Trebuchet MS" w:hAnsi="Trebuchet MS"/>
          <w:lang w:val="de-DE"/>
        </w:rPr>
        <w:t>19)</w:t>
      </w:r>
      <w:bookmarkEnd w:id="911"/>
    </w:p>
    <w:p w14:paraId="7BA3471F" w14:textId="77777777" w:rsidR="00C71948" w:rsidRDefault="00C71948" w:rsidP="006374C6">
      <w:pPr>
        <w:pStyle w:val="Randverweis"/>
        <w:framePr w:wrap="around"/>
      </w:pPr>
      <w:r>
        <w:t>13:</w:t>
      </w:r>
    </w:p>
    <w:p w14:paraId="41EC7389" w14:textId="77777777" w:rsidR="00C71948" w:rsidRDefault="00C71948" w:rsidP="006374C6">
      <w:pPr>
        <w:pStyle w:val="Randverweis"/>
        <w:framePr w:wrap="around"/>
      </w:pPr>
      <w:proofErr w:type="spellStart"/>
      <w:r>
        <w:t>Apg</w:t>
      </w:r>
      <w:proofErr w:type="spellEnd"/>
      <w:r>
        <w:t xml:space="preserve"> 5,41</w:t>
      </w:r>
    </w:p>
    <w:p w14:paraId="2719319A" w14:textId="77777777" w:rsidR="00C71948" w:rsidRDefault="00C71948" w:rsidP="006374C6">
      <w:pPr>
        <w:pStyle w:val="Randverweis"/>
        <w:framePr w:wrap="around"/>
      </w:pPr>
      <w:r>
        <w:t xml:space="preserve">14: </w:t>
      </w:r>
      <w:proofErr w:type="spellStart"/>
      <w:r>
        <w:t>Mt</w:t>
      </w:r>
      <w:proofErr w:type="spellEnd"/>
      <w:r>
        <w:t xml:space="preserve"> 5,11f;</w:t>
      </w:r>
    </w:p>
    <w:p w14:paraId="0C90AAD4" w14:textId="77777777" w:rsidR="00C71948" w:rsidRPr="006A6F17" w:rsidRDefault="00C71948" w:rsidP="006374C6">
      <w:pPr>
        <w:pStyle w:val="Randverweis"/>
        <w:framePr w:wrap="around"/>
      </w:pPr>
      <w:proofErr w:type="spellStart"/>
      <w:r>
        <w:t>Jes</w:t>
      </w:r>
      <w:proofErr w:type="spellEnd"/>
      <w:r>
        <w:t xml:space="preserve"> 11,2</w:t>
      </w:r>
    </w:p>
    <w:p w14:paraId="24F63E3D"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Geliebte, lasst euch nicht befremden durch die Feuerglut bei euch, die zu eurer Erprobung geschieht, als würde euch etwas Befremdliches </w:t>
      </w:r>
      <w:r>
        <w:rPr>
          <w:rFonts w:ascii="Trebuchet MS" w:hAnsi="Trebuchet MS"/>
          <w:lang w:val="de-DE"/>
        </w:rPr>
        <w:t>widerfahren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sondern soweit ihr an den Leiden Christi teilhabt, freut euch, auf dass ihr auch bei der Of</w:t>
      </w:r>
      <w:r>
        <w:rPr>
          <w:rFonts w:ascii="Trebuchet MS" w:hAnsi="Trebuchet MS"/>
          <w:lang w:val="de-DE"/>
        </w:rPr>
        <w:softHyphen/>
      </w:r>
      <w:r w:rsidRPr="001E5732">
        <w:rPr>
          <w:rFonts w:ascii="Trebuchet MS" w:hAnsi="Trebuchet MS"/>
          <w:lang w:val="de-DE"/>
        </w:rPr>
        <w:t xml:space="preserve">fenbarung seiner Herrlichkeit euch jubelnd freut! </w:t>
      </w:r>
      <w:r w:rsidRPr="001E5732">
        <w:rPr>
          <w:rFonts w:ascii="Trebuchet MS" w:hAnsi="Trebuchet MS"/>
          <w:vertAlign w:val="superscript"/>
          <w:lang w:val="de-DE"/>
        </w:rPr>
        <w:t>14 </w:t>
      </w:r>
      <w:r w:rsidRPr="001E5732">
        <w:rPr>
          <w:rFonts w:ascii="Trebuchet MS" w:hAnsi="Trebuchet MS"/>
          <w:lang w:val="de-DE"/>
        </w:rPr>
        <w:t>Wenn ihr im Namen Christi ge</w:t>
      </w:r>
      <w:r>
        <w:rPr>
          <w:rFonts w:ascii="Trebuchet MS" w:hAnsi="Trebuchet MS"/>
          <w:lang w:val="de-DE"/>
        </w:rPr>
        <w:softHyphen/>
      </w:r>
      <w:r w:rsidRPr="001E5732">
        <w:rPr>
          <w:rFonts w:ascii="Trebuchet MS" w:hAnsi="Trebuchet MS"/>
          <w:lang w:val="de-DE"/>
        </w:rPr>
        <w:t xml:space="preserve">schmäht werdet, seid ihr selig, weil der Herrlichkeit </w:t>
      </w:r>
      <w:r>
        <w:rPr>
          <w:rFonts w:ascii="Trebuchet MS" w:hAnsi="Trebuchet MS"/>
          <w:lang w:val="de-DE"/>
        </w:rPr>
        <w:t>und Gottes Geist auf euch ruht.</w:t>
      </w:r>
    </w:p>
    <w:p w14:paraId="15BE7EF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Denn es soll </w:t>
      </w:r>
      <w:r>
        <w:rPr>
          <w:rFonts w:ascii="Trebuchet MS" w:hAnsi="Trebuchet MS"/>
          <w:lang w:val="de-DE"/>
        </w:rPr>
        <w:t>keiner</w:t>
      </w:r>
      <w:r w:rsidRPr="001E5732">
        <w:rPr>
          <w:rFonts w:ascii="Trebuchet MS" w:hAnsi="Trebuchet MS"/>
          <w:lang w:val="de-DE"/>
        </w:rPr>
        <w:t xml:space="preserve"> von euch leiden als Mörder oder Dieb oder Übeltäter oder Störenfried! </w:t>
      </w:r>
      <w:r w:rsidRPr="001E5732">
        <w:rPr>
          <w:rFonts w:ascii="Trebuchet MS" w:hAnsi="Trebuchet MS"/>
          <w:vertAlign w:val="superscript"/>
          <w:lang w:val="de-DE"/>
        </w:rPr>
        <w:t>16 </w:t>
      </w:r>
      <w:r w:rsidRPr="001E5732">
        <w:rPr>
          <w:rFonts w:ascii="Trebuchet MS" w:hAnsi="Trebuchet MS"/>
          <w:lang w:val="de-DE"/>
        </w:rPr>
        <w:t>Wenn aber als Christ, schäme er sich nicht, sondern verherrliche Gott in diese</w:t>
      </w:r>
      <w:r>
        <w:rPr>
          <w:rFonts w:ascii="Trebuchet MS" w:hAnsi="Trebuchet MS"/>
          <w:lang w:val="de-DE"/>
        </w:rPr>
        <w:t>r Hinsicht</w:t>
      </w:r>
      <w:r w:rsidRPr="001E5732">
        <w:rPr>
          <w:rFonts w:ascii="Trebuchet MS" w:hAnsi="Trebuchet MS"/>
          <w:lang w:val="de-DE"/>
        </w:rPr>
        <w:t xml:space="preserve">! </w:t>
      </w:r>
      <w:r w:rsidRPr="001E5732">
        <w:rPr>
          <w:rFonts w:ascii="Trebuchet MS" w:hAnsi="Trebuchet MS"/>
          <w:vertAlign w:val="superscript"/>
          <w:lang w:val="de-DE"/>
        </w:rPr>
        <w:t>17 </w:t>
      </w:r>
      <w:r w:rsidRPr="001E5732">
        <w:rPr>
          <w:rFonts w:ascii="Trebuchet MS" w:hAnsi="Trebuchet MS"/>
          <w:lang w:val="de-DE"/>
        </w:rPr>
        <w:t>Denn es ist bereits Zeit, dass das Gericht beim Haus Gottes</w:t>
      </w:r>
      <w:r>
        <w:rPr>
          <w:rStyle w:val="Funotenzeichen"/>
          <w:rFonts w:ascii="Trebuchet MS" w:hAnsi="Trebuchet MS" w:cs="Times New Roman"/>
          <w:lang w:val="de-DE"/>
        </w:rPr>
        <w:footnoteReference w:id="1007"/>
      </w:r>
      <w:r w:rsidRPr="001E5732">
        <w:rPr>
          <w:rFonts w:ascii="Trebuchet MS" w:hAnsi="Trebuchet MS"/>
          <w:lang w:val="de-DE"/>
        </w:rPr>
        <w:t xml:space="preserve"> beginnt. Wenn aber zuerst bei uns, was ist das Ende derer, die de</w:t>
      </w:r>
      <w:r>
        <w:rPr>
          <w:rFonts w:ascii="Trebuchet MS" w:hAnsi="Trebuchet MS"/>
          <w:lang w:val="de-DE"/>
        </w:rPr>
        <w:t>r Guten Botschaft</w:t>
      </w:r>
      <w:r w:rsidRPr="001E5732">
        <w:rPr>
          <w:rFonts w:ascii="Trebuchet MS" w:hAnsi="Trebuchet MS"/>
          <w:lang w:val="de-DE"/>
        </w:rPr>
        <w:t xml:space="preserve"> Gottes </w:t>
      </w:r>
      <w:r w:rsidRPr="00F86B8F">
        <w:rPr>
          <w:rFonts w:ascii="Trebuchet MS" w:hAnsi="Trebuchet MS"/>
          <w:i/>
          <w:lang w:val="de-DE"/>
        </w:rPr>
        <w:t>nicht</w:t>
      </w:r>
      <w:r w:rsidRPr="001E5732">
        <w:rPr>
          <w:rFonts w:ascii="Trebuchet MS" w:hAnsi="Trebuchet MS"/>
          <w:lang w:val="de-DE"/>
        </w:rPr>
        <w:t xml:space="preserve"> gehorchen? </w:t>
      </w:r>
      <w:r w:rsidRPr="001E5732">
        <w:rPr>
          <w:rFonts w:ascii="Trebuchet MS" w:hAnsi="Trebuchet MS"/>
          <w:vertAlign w:val="superscript"/>
          <w:lang w:val="de-DE"/>
        </w:rPr>
        <w:t>18 </w:t>
      </w:r>
      <w:r w:rsidRPr="001E5732">
        <w:rPr>
          <w:rFonts w:ascii="Trebuchet MS" w:hAnsi="Trebuchet MS"/>
          <w:lang w:val="de-DE"/>
        </w:rPr>
        <w:t>Und</w:t>
      </w:r>
    </w:p>
    <w:p w14:paraId="481A2E56" w14:textId="77777777" w:rsidR="00C71948" w:rsidRPr="001E5732" w:rsidRDefault="00C71948" w:rsidP="006374C6">
      <w:pPr>
        <w:pStyle w:val="Randverweis"/>
        <w:framePr w:wrap="around"/>
      </w:pPr>
      <w:r>
        <w:t xml:space="preserve">18: </w:t>
      </w:r>
      <w:proofErr w:type="spellStart"/>
      <w:r>
        <w:t>Spr</w:t>
      </w:r>
      <w:proofErr w:type="spellEnd"/>
      <w:r>
        <w:t xml:space="preserve"> 11,31G</w:t>
      </w:r>
    </w:p>
    <w:p w14:paraId="2F707A33"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„wenn der Gerechte kaum gerettet wird, wo wird der Gottlose und Sünder er</w:t>
      </w:r>
      <w:r>
        <w:rPr>
          <w:rFonts w:ascii="Trebuchet MS" w:hAnsi="Trebuchet MS"/>
          <w:lang w:val="de-DE"/>
        </w:rPr>
        <w:softHyphen/>
      </w:r>
      <w:r w:rsidRPr="001E5732">
        <w:rPr>
          <w:rFonts w:ascii="Trebuchet MS" w:hAnsi="Trebuchet MS"/>
          <w:lang w:val="de-DE"/>
        </w:rPr>
        <w:t>scheinen?“</w:t>
      </w:r>
    </w:p>
    <w:p w14:paraId="090CD205"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19 </w:t>
      </w:r>
      <w:r>
        <w:rPr>
          <w:rFonts w:ascii="Trebuchet MS" w:hAnsi="Trebuchet MS"/>
          <w:lang w:val="de-DE"/>
        </w:rPr>
        <w:t>Sodass</w:t>
      </w:r>
      <w:r w:rsidRPr="001E5732">
        <w:rPr>
          <w:rFonts w:ascii="Trebuchet MS" w:hAnsi="Trebuchet MS"/>
          <w:lang w:val="de-DE"/>
        </w:rPr>
        <w:t xml:space="preserve"> auch die, welche nach dem Willen Gottes leiden, dem verlässlichen Schöp</w:t>
      </w:r>
      <w:r>
        <w:rPr>
          <w:rFonts w:ascii="Trebuchet MS" w:hAnsi="Trebuchet MS"/>
          <w:lang w:val="de-DE"/>
        </w:rPr>
        <w:softHyphen/>
      </w:r>
      <w:r w:rsidRPr="001E5732">
        <w:rPr>
          <w:rFonts w:ascii="Trebuchet MS" w:hAnsi="Trebuchet MS"/>
          <w:lang w:val="de-DE"/>
        </w:rPr>
        <w:t xml:space="preserve">fer ihre Seelen in </w:t>
      </w:r>
      <w:proofErr w:type="spellStart"/>
      <w:r w:rsidRPr="001E5732">
        <w:rPr>
          <w:rFonts w:ascii="Trebuchet MS" w:hAnsi="Trebuchet MS"/>
          <w:lang w:val="de-DE"/>
        </w:rPr>
        <w:t>Gutestun</w:t>
      </w:r>
      <w:proofErr w:type="spellEnd"/>
      <w:r w:rsidRPr="001E5732">
        <w:rPr>
          <w:rFonts w:ascii="Trebuchet MS" w:hAnsi="Trebuchet MS"/>
          <w:lang w:val="de-DE"/>
        </w:rPr>
        <w:t xml:space="preserve"> anbefehlen sollen.</w:t>
      </w:r>
    </w:p>
    <w:p w14:paraId="4BE1B4F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2" w:name="_Toc38535278"/>
      <w:r w:rsidRPr="001E5732">
        <w:rPr>
          <w:rFonts w:ascii="Trebuchet MS" w:hAnsi="Trebuchet MS"/>
          <w:lang w:val="de-DE"/>
        </w:rPr>
        <w:t xml:space="preserve">Mahnung an die Ältesten und die </w:t>
      </w:r>
      <w:r>
        <w:rPr>
          <w:rFonts w:ascii="Trebuchet MS" w:hAnsi="Trebuchet MS"/>
          <w:lang w:val="de-DE"/>
        </w:rPr>
        <w:t>Gemeinde</w:t>
      </w:r>
      <w:r w:rsidRPr="001E5732">
        <w:rPr>
          <w:rFonts w:ascii="Trebuchet MS" w:hAnsi="Trebuchet MS"/>
          <w:lang w:val="de-DE"/>
        </w:rPr>
        <w:t>n (5,1</w:t>
      </w:r>
      <w:r>
        <w:rPr>
          <w:rFonts w:ascii="Trebuchet MS" w:hAnsi="Trebuchet MS"/>
          <w:lang w:val="de-DE"/>
        </w:rPr>
        <w:t>−</w:t>
      </w:r>
      <w:r w:rsidRPr="001E5732">
        <w:rPr>
          <w:rFonts w:ascii="Trebuchet MS" w:hAnsi="Trebuchet MS"/>
          <w:lang w:val="de-DE"/>
        </w:rPr>
        <w:t>11)</w:t>
      </w:r>
      <w:bookmarkEnd w:id="912"/>
    </w:p>
    <w:p w14:paraId="2CE8A646" w14:textId="77777777" w:rsidR="00C71948" w:rsidRPr="007F2E69" w:rsidRDefault="00C71948" w:rsidP="006374C6">
      <w:pPr>
        <w:pStyle w:val="Randverweis"/>
        <w:framePr w:wrap="around"/>
      </w:pPr>
      <w:r w:rsidRPr="007F2E69">
        <w:t xml:space="preserve">2: </w:t>
      </w:r>
      <w:proofErr w:type="spellStart"/>
      <w:r w:rsidRPr="007F2E69">
        <w:t>Apg</w:t>
      </w:r>
      <w:proofErr w:type="spellEnd"/>
      <w:r w:rsidRPr="007F2E69">
        <w:t xml:space="preserve"> 2</w:t>
      </w:r>
      <w:r>
        <w:t>0</w:t>
      </w:r>
      <w:r w:rsidRPr="007F2E69">
        <w:t>,28</w:t>
      </w:r>
    </w:p>
    <w:p w14:paraId="743FA1E5" w14:textId="77777777" w:rsidR="00C71948" w:rsidRPr="007F2E69" w:rsidRDefault="00C71948" w:rsidP="006374C6">
      <w:pPr>
        <w:pStyle w:val="Randverweis"/>
        <w:framePr w:wrap="around"/>
      </w:pPr>
      <w:r w:rsidRPr="007F2E69">
        <w:t>3: Phil 3,17;</w:t>
      </w:r>
    </w:p>
    <w:p w14:paraId="4832BF8F" w14:textId="77777777" w:rsidR="00C71948" w:rsidRPr="007F2E69" w:rsidRDefault="00C71948" w:rsidP="006374C6">
      <w:pPr>
        <w:pStyle w:val="Randverweis"/>
        <w:framePr w:wrap="around"/>
      </w:pPr>
      <w:r w:rsidRPr="007F2E69">
        <w:t>Tit 7,2</w:t>
      </w:r>
    </w:p>
    <w:p w14:paraId="5DEBA40B" w14:textId="50293D73"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Die Ältesten unter euch ermahne ich, der Mitälteste und Zeuge der Leiden </w:t>
      </w:r>
      <w:r>
        <w:rPr>
          <w:rFonts w:ascii="Trebuchet MS" w:hAnsi="Trebuchet MS"/>
          <w:lang w:val="de-DE"/>
        </w:rPr>
        <w:t xml:space="preserve">des </w:t>
      </w:r>
      <w:r w:rsidRPr="001E5732">
        <w:rPr>
          <w:rFonts w:ascii="Trebuchet MS" w:hAnsi="Trebuchet MS"/>
          <w:lang w:val="de-DE"/>
        </w:rPr>
        <w:t>Christ</w:t>
      </w:r>
      <w:r>
        <w:rPr>
          <w:rFonts w:ascii="Trebuchet MS" w:hAnsi="Trebuchet MS"/>
          <w:lang w:val="de-DE"/>
        </w:rPr>
        <w:t>us</w:t>
      </w:r>
      <w:r w:rsidRPr="001E5732">
        <w:rPr>
          <w:rFonts w:ascii="Trebuchet MS" w:hAnsi="Trebuchet MS"/>
          <w:lang w:val="de-DE"/>
        </w:rPr>
        <w:t>, der auch Teilhaber an der Herrlichke</w:t>
      </w:r>
      <w:r>
        <w:rPr>
          <w:rFonts w:ascii="Trebuchet MS" w:hAnsi="Trebuchet MS"/>
          <w:lang w:val="de-DE"/>
        </w:rPr>
        <w:t>it ist, die sich offenbaren soll</w:t>
      </w:r>
      <w:r w:rsidRPr="001E5732">
        <w:rPr>
          <w:rFonts w:ascii="Trebuchet MS" w:hAnsi="Trebuchet MS"/>
          <w:lang w:val="de-DE"/>
        </w:rPr>
        <w:t xml:space="preserve">: </w:t>
      </w:r>
      <w:r w:rsidRPr="001E5732">
        <w:rPr>
          <w:rFonts w:ascii="Trebuchet MS" w:hAnsi="Trebuchet MS"/>
          <w:vertAlign w:val="superscript"/>
          <w:lang w:val="de-DE"/>
        </w:rPr>
        <w:t>2 </w:t>
      </w:r>
      <w:r>
        <w:rPr>
          <w:rFonts w:ascii="Trebuchet MS" w:hAnsi="Trebuchet MS"/>
          <w:lang w:val="de-DE"/>
        </w:rPr>
        <w:t>Wei</w:t>
      </w:r>
      <w:r w:rsidRPr="001E5732">
        <w:rPr>
          <w:rFonts w:ascii="Trebuchet MS" w:hAnsi="Trebuchet MS"/>
          <w:lang w:val="de-DE"/>
        </w:rPr>
        <w:t>det die Herde Gottes b</w:t>
      </w:r>
      <w:r>
        <w:rPr>
          <w:rFonts w:ascii="Trebuchet MS" w:hAnsi="Trebuchet MS"/>
          <w:lang w:val="de-DE"/>
        </w:rPr>
        <w:t>ei euch, indem ihr auf sie achtet</w:t>
      </w:r>
      <w:r>
        <w:rPr>
          <w:rStyle w:val="Funotenzeichen"/>
          <w:rFonts w:ascii="Trebuchet MS" w:hAnsi="Trebuchet MS" w:cs="Times New Roman"/>
          <w:lang w:val="de-DE"/>
        </w:rPr>
        <w:footnoteReference w:id="1008"/>
      </w:r>
      <w:r w:rsidRPr="001E5732">
        <w:rPr>
          <w:rFonts w:ascii="Trebuchet MS" w:hAnsi="Trebuchet MS"/>
          <w:lang w:val="de-DE"/>
        </w:rPr>
        <w:t>, nicht gezwungen, sondern Gott gemäß f</w:t>
      </w:r>
      <w:r>
        <w:rPr>
          <w:rFonts w:ascii="Trebuchet MS" w:hAnsi="Trebuchet MS"/>
          <w:lang w:val="de-DE"/>
        </w:rPr>
        <w:t>reiwillig, nicht schandgewinnsüchtig, sondern bereitwillig</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auch nicht als Beherrscher der Anteile</w:t>
      </w:r>
      <w:r>
        <w:rPr>
          <w:rStyle w:val="Funotenzeichen"/>
          <w:rFonts w:ascii="Trebuchet MS" w:hAnsi="Trebuchet MS"/>
          <w:lang w:val="de-DE"/>
        </w:rPr>
        <w:footnoteReference w:id="1009"/>
      </w:r>
      <w:r w:rsidRPr="001E5732">
        <w:rPr>
          <w:rFonts w:ascii="Trebuchet MS" w:hAnsi="Trebuchet MS"/>
          <w:lang w:val="de-DE"/>
        </w:rPr>
        <w:t xml:space="preserve">, sondern indem ihr Vorbilder der Herde werdet! </w:t>
      </w:r>
      <w:r w:rsidRPr="001E5732">
        <w:rPr>
          <w:rFonts w:ascii="Trebuchet MS" w:hAnsi="Trebuchet MS"/>
          <w:vertAlign w:val="superscript"/>
          <w:lang w:val="de-DE"/>
        </w:rPr>
        <w:t>4 </w:t>
      </w:r>
      <w:r w:rsidRPr="001E5732">
        <w:rPr>
          <w:rFonts w:ascii="Trebuchet MS" w:hAnsi="Trebuchet MS"/>
          <w:lang w:val="de-DE"/>
        </w:rPr>
        <w:t xml:space="preserve">Und wenn der </w:t>
      </w:r>
      <w:proofErr w:type="spellStart"/>
      <w:r w:rsidRPr="001E5732">
        <w:rPr>
          <w:rFonts w:ascii="Trebuchet MS" w:hAnsi="Trebuchet MS"/>
          <w:lang w:val="de-DE"/>
        </w:rPr>
        <w:t>Erzhirt</w:t>
      </w:r>
      <w:proofErr w:type="spellEnd"/>
      <w:r w:rsidRPr="001E5732">
        <w:rPr>
          <w:rFonts w:ascii="Trebuchet MS" w:hAnsi="Trebuchet MS"/>
          <w:lang w:val="de-DE"/>
        </w:rPr>
        <w:t xml:space="preserve"> erscheint, werdet ihr den unverwelklichen Kranz der Herr</w:t>
      </w:r>
      <w:r>
        <w:rPr>
          <w:rFonts w:ascii="Trebuchet MS" w:hAnsi="Trebuchet MS"/>
          <w:lang w:val="de-DE"/>
        </w:rPr>
        <w:t>lichkeit erlan</w:t>
      </w:r>
      <w:r w:rsidR="00093AD7">
        <w:rPr>
          <w:rFonts w:ascii="Trebuchet MS" w:hAnsi="Trebuchet MS"/>
          <w:lang w:val="de-DE"/>
        </w:rPr>
        <w:softHyphen/>
      </w:r>
      <w:r>
        <w:rPr>
          <w:rFonts w:ascii="Trebuchet MS" w:hAnsi="Trebuchet MS"/>
          <w:lang w:val="de-DE"/>
        </w:rPr>
        <w:t>gen</w:t>
      </w:r>
      <w:r w:rsidRPr="001E5732">
        <w:rPr>
          <w:rFonts w:ascii="Trebuchet MS" w:hAnsi="Trebuchet MS"/>
          <w:lang w:val="de-DE"/>
        </w:rPr>
        <w:t>.</w:t>
      </w:r>
    </w:p>
    <w:p w14:paraId="340124B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w:t>
      </w:r>
      <w:r>
        <w:rPr>
          <w:rFonts w:ascii="Trebuchet MS" w:hAnsi="Trebuchet MS"/>
          <w:vertAlign w:val="superscript"/>
          <w:lang w:val="de-DE"/>
        </w:rPr>
        <w:t xml:space="preserve"> </w:t>
      </w:r>
      <w:r>
        <w:rPr>
          <w:rFonts w:ascii="Trebuchet MS" w:hAnsi="Trebuchet MS"/>
          <w:lang w:val="de-DE"/>
        </w:rPr>
        <w:t xml:space="preserve">Gleicherweise, Jüngere: Ordnet euch </w:t>
      </w:r>
      <w:r w:rsidRPr="001E5732">
        <w:rPr>
          <w:rFonts w:ascii="Trebuchet MS" w:hAnsi="Trebuchet MS"/>
          <w:lang w:val="de-DE"/>
        </w:rPr>
        <w:t>Älte</w:t>
      </w:r>
      <w:r>
        <w:rPr>
          <w:rFonts w:ascii="Trebuchet MS" w:hAnsi="Trebuchet MS"/>
          <w:lang w:val="de-DE"/>
        </w:rPr>
        <w:t>ren</w:t>
      </w:r>
      <w:r>
        <w:rPr>
          <w:rStyle w:val="Funotenzeichen"/>
          <w:rFonts w:ascii="Trebuchet MS" w:hAnsi="Trebuchet MS"/>
          <w:lang w:val="de-DE"/>
        </w:rPr>
        <w:footnoteReference w:id="1010"/>
      </w:r>
      <w:r w:rsidRPr="001E5732">
        <w:rPr>
          <w:rFonts w:ascii="Trebuchet MS" w:hAnsi="Trebuchet MS"/>
          <w:lang w:val="de-DE"/>
        </w:rPr>
        <w:t xml:space="preserve"> unter! Alle umkleidet euch fürein</w:t>
      </w:r>
      <w:r>
        <w:rPr>
          <w:rFonts w:ascii="Trebuchet MS" w:hAnsi="Trebuchet MS"/>
          <w:lang w:val="de-DE"/>
        </w:rPr>
        <w:softHyphen/>
      </w:r>
      <w:r w:rsidRPr="001E5732">
        <w:rPr>
          <w:rFonts w:ascii="Trebuchet MS" w:hAnsi="Trebuchet MS"/>
          <w:lang w:val="de-DE"/>
        </w:rPr>
        <w:t>ander mit der Demut, denn Gott</w:t>
      </w:r>
    </w:p>
    <w:p w14:paraId="2AE98D51" w14:textId="77777777" w:rsidR="00C71948" w:rsidRDefault="00C71948" w:rsidP="006374C6">
      <w:pPr>
        <w:pStyle w:val="Randverweis"/>
        <w:framePr w:wrap="around"/>
      </w:pPr>
      <w:r>
        <w:t xml:space="preserve">5: </w:t>
      </w:r>
      <w:proofErr w:type="spellStart"/>
      <w:r>
        <w:t>Spr</w:t>
      </w:r>
      <w:proofErr w:type="spellEnd"/>
      <w:r>
        <w:t xml:space="preserve"> 3,34G;</w:t>
      </w:r>
    </w:p>
    <w:p w14:paraId="5CDF2F4C" w14:textId="77777777" w:rsidR="00C71948" w:rsidRPr="001E5732" w:rsidRDefault="00C71948" w:rsidP="006374C6">
      <w:pPr>
        <w:pStyle w:val="Randverweis"/>
        <w:framePr w:wrap="around"/>
      </w:pPr>
      <w:r>
        <w:t>Jak 4,6</w:t>
      </w:r>
    </w:p>
    <w:p w14:paraId="79264C66"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„widersteht Hochmütigen, Demütigen </w:t>
      </w:r>
      <w:r w:rsidRPr="001E5732">
        <w:rPr>
          <w:rFonts w:ascii="Trebuchet MS" w:hAnsi="Trebuchet MS"/>
          <w:lang w:val="de-DE"/>
        </w:rPr>
        <w:t>gibt er Gnade“!</w:t>
      </w:r>
    </w:p>
    <w:p w14:paraId="4D4DE46F" w14:textId="77777777" w:rsidR="00C71948" w:rsidRPr="001E5732" w:rsidRDefault="00C71948" w:rsidP="006374C6">
      <w:pPr>
        <w:pStyle w:val="Randverweis"/>
        <w:framePr w:wrap="around"/>
      </w:pPr>
      <w:r>
        <w:t>7: Ps 55,23</w:t>
      </w:r>
    </w:p>
    <w:p w14:paraId="4041481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Demütigt euch </w:t>
      </w:r>
      <w:r>
        <w:rPr>
          <w:rFonts w:ascii="Trebuchet MS" w:hAnsi="Trebuchet MS"/>
          <w:lang w:val="de-DE"/>
        </w:rPr>
        <w:t xml:space="preserve">also </w:t>
      </w:r>
      <w:r w:rsidRPr="001E5732">
        <w:rPr>
          <w:rFonts w:ascii="Trebuchet MS" w:hAnsi="Trebuchet MS"/>
          <w:lang w:val="de-DE"/>
        </w:rPr>
        <w:t xml:space="preserve">unter die mächtige Hand Gottes, damit er euch zur rechten Zeit erhöht! </w:t>
      </w:r>
      <w:r w:rsidRPr="001E5732">
        <w:rPr>
          <w:rFonts w:ascii="Trebuchet MS" w:hAnsi="Trebuchet MS"/>
          <w:vertAlign w:val="superscript"/>
          <w:lang w:val="de-DE"/>
        </w:rPr>
        <w:t>7 </w:t>
      </w:r>
      <w:r w:rsidRPr="001E5732">
        <w:rPr>
          <w:rFonts w:ascii="Trebuchet MS" w:hAnsi="Trebuchet MS"/>
          <w:lang w:val="de-DE"/>
        </w:rPr>
        <w:t>Werft all eure Sorge auf ihn, weil ihm an euch liegt!</w:t>
      </w:r>
    </w:p>
    <w:p w14:paraId="2376BAE6" w14:textId="77777777" w:rsidR="00C71948" w:rsidRDefault="00C71948" w:rsidP="006374C6">
      <w:pPr>
        <w:pStyle w:val="Randverweis"/>
        <w:framePr w:wrap="around"/>
      </w:pPr>
      <w:r>
        <w:t>8: Ps 22,14</w:t>
      </w:r>
    </w:p>
    <w:p w14:paraId="1CECD3A9" w14:textId="77777777" w:rsidR="00C71948" w:rsidRPr="001E5732" w:rsidRDefault="00C71948" w:rsidP="006374C6">
      <w:pPr>
        <w:pStyle w:val="Randverweis"/>
        <w:framePr w:wrap="around"/>
      </w:pPr>
      <w:r>
        <w:t>9: Jak 4,7</w:t>
      </w:r>
    </w:p>
    <w:p w14:paraId="4480C686"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Seid nüchtern! Wacht! Euer Widersacher, der Teufel</w:t>
      </w:r>
      <w:r>
        <w:rPr>
          <w:rFonts w:ascii="Trebuchet MS" w:hAnsi="Trebuchet MS"/>
          <w:lang w:val="de-DE"/>
        </w:rPr>
        <w:t>,</w:t>
      </w:r>
      <w:r w:rsidRPr="001E5732">
        <w:rPr>
          <w:rFonts w:ascii="Trebuchet MS" w:hAnsi="Trebuchet MS"/>
          <w:lang w:val="de-DE"/>
        </w:rPr>
        <w:t xml:space="preserve"> geht umher wie ein brül</w:t>
      </w:r>
      <w:r>
        <w:rPr>
          <w:rFonts w:ascii="Trebuchet MS" w:hAnsi="Trebuchet MS"/>
          <w:lang w:val="de-DE"/>
        </w:rPr>
        <w:softHyphen/>
      </w:r>
      <w:r w:rsidRPr="001E5732">
        <w:rPr>
          <w:rFonts w:ascii="Trebuchet MS" w:hAnsi="Trebuchet MS"/>
          <w:lang w:val="de-DE"/>
        </w:rPr>
        <w:t>lender Löw</w:t>
      </w:r>
      <w:r>
        <w:rPr>
          <w:rFonts w:ascii="Trebuchet MS" w:hAnsi="Trebuchet MS"/>
          <w:lang w:val="de-DE"/>
        </w:rPr>
        <w:t>e, der sucht, wen er verschlingt</w:t>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Widersteht</w:t>
      </w:r>
      <w:r>
        <w:rPr>
          <w:rFonts w:ascii="Trebuchet MS" w:hAnsi="Trebuchet MS"/>
          <w:lang w:val="de-DE"/>
        </w:rPr>
        <w:t xml:space="preserve"> ihm fest im Glauben! Ihr wisst: All </w:t>
      </w:r>
      <w:r w:rsidRPr="001E5732">
        <w:rPr>
          <w:rFonts w:ascii="Trebuchet MS" w:hAnsi="Trebuchet MS"/>
          <w:lang w:val="de-DE"/>
        </w:rPr>
        <w:t xml:space="preserve">dasselbe an Leiden </w:t>
      </w:r>
      <w:r>
        <w:rPr>
          <w:rFonts w:ascii="Trebuchet MS" w:hAnsi="Trebuchet MS"/>
          <w:lang w:val="de-DE"/>
        </w:rPr>
        <w:t xml:space="preserve">wird </w:t>
      </w:r>
      <w:r w:rsidRPr="001E5732">
        <w:rPr>
          <w:rFonts w:ascii="Trebuchet MS" w:hAnsi="Trebuchet MS"/>
          <w:lang w:val="de-DE"/>
        </w:rPr>
        <w:t xml:space="preserve">eurer </w:t>
      </w:r>
      <w:r>
        <w:rPr>
          <w:rFonts w:ascii="Trebuchet MS" w:hAnsi="Trebuchet MS"/>
          <w:lang w:val="de-DE"/>
        </w:rPr>
        <w:t>weltweiten</w:t>
      </w:r>
      <w:r>
        <w:rPr>
          <w:rStyle w:val="Funotenzeichen"/>
          <w:rFonts w:ascii="Trebuchet MS" w:hAnsi="Trebuchet MS"/>
          <w:lang w:val="de-DE"/>
        </w:rPr>
        <w:footnoteReference w:id="1011"/>
      </w:r>
      <w:r>
        <w:rPr>
          <w:rFonts w:ascii="Trebuchet MS" w:hAnsi="Trebuchet MS"/>
          <w:lang w:val="de-DE"/>
        </w:rPr>
        <w:t xml:space="preserve"> Brüderschaft</w:t>
      </w:r>
      <w:r w:rsidRPr="001E5732">
        <w:rPr>
          <w:rFonts w:ascii="Trebuchet MS" w:hAnsi="Trebuchet MS"/>
          <w:lang w:val="de-DE"/>
        </w:rPr>
        <w:t xml:space="preserve"> auferlegt.</w:t>
      </w:r>
    </w:p>
    <w:p w14:paraId="1B4CCB23"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00256" behindDoc="0" locked="0" layoutInCell="1" allowOverlap="1" wp14:anchorId="3DC0DED0" wp14:editId="49BA208C">
                <wp:simplePos x="0" y="0"/>
                <wp:positionH relativeFrom="margin">
                  <wp:posOffset>-87325</wp:posOffset>
                </wp:positionH>
                <wp:positionV relativeFrom="paragraph">
                  <wp:posOffset>-321310</wp:posOffset>
                </wp:positionV>
                <wp:extent cx="932180" cy="316230"/>
                <wp:effectExtent l="0" t="0" r="1270" b="7620"/>
                <wp:wrapNone/>
                <wp:docPr id="425" name="Textfeld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18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D284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5,10</w:t>
                            </w:r>
                            <w:r>
                              <w:rPr>
                                <w:rFonts w:ascii="Trebuchet MS" w:hAnsi="Trebuchet MS"/>
                                <w:lang w:val="de-DE"/>
                              </w:rPr>
                              <w:t>−</w:t>
                            </w:r>
                            <w:r>
                              <w:rPr>
                                <w:rFonts w:ascii="Trebuchet MS" w:hAnsi="Trebuchet MS" w:cs="Times New Roman"/>
                                <w:i/>
                                <w:iCs/>
                                <w:lang w:val="de-D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0DED0" id="Textfeld 362" o:spid="_x0000_s1384" type="#_x0000_t202" style="position:absolute;left:0;text-align:left;margin-left:-6.9pt;margin-top:-25.3pt;width:73.4pt;height:24.9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" fillcolor="white [3201]" stroked="f" strokeweight=".5pt">
                <v:textbox>
                  <w:txbxContent>
                    <w:p w14:paraId="74FD284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5,10</w:t>
                      </w:r>
                      <w:r>
                        <w:rPr>
                          <w:rFonts w:ascii="Trebuchet MS" w:hAnsi="Trebuchet MS"/>
                          <w:lang w:val="de-DE"/>
                        </w:rPr>
                        <w:t>−</w:t>
                      </w:r>
                      <w:r>
                        <w:rPr>
                          <w:rFonts w:ascii="Trebuchet MS" w:hAnsi="Trebuchet MS" w:cs="Times New Roman"/>
                          <w:i/>
                          <w:iCs/>
                          <w:lang w:val="de-DE"/>
                        </w:rPr>
                        <w:t>14</w:t>
                      </w:r>
                    </w:p>
                  </w:txbxContent>
                </v:textbox>
                <w10:wrap anchorx="margin"/>
              </v:shape>
            </w:pict>
          </mc:Fallback>
        </mc:AlternateContent>
      </w:r>
      <w:r w:rsidRPr="001E5732">
        <w:rPr>
          <w:rFonts w:ascii="Trebuchet MS" w:hAnsi="Trebuchet MS"/>
          <w:vertAlign w:val="superscript"/>
          <w:lang w:val="de-DE"/>
        </w:rPr>
        <w:t xml:space="preserve">10 </w:t>
      </w:r>
      <w:r w:rsidRPr="001E5732">
        <w:rPr>
          <w:rFonts w:ascii="Trebuchet MS" w:hAnsi="Trebuchet MS"/>
          <w:lang w:val="de-DE"/>
        </w:rPr>
        <w:t xml:space="preserve">Der Gott aller Gnade, der uns in seine ewige Herrlichkeit in Christus berufen hat, </w:t>
      </w:r>
      <w:r w:rsidRPr="00541EC9">
        <w:rPr>
          <w:rFonts w:ascii="Trebuchet MS" w:hAnsi="Trebuchet MS"/>
          <w:i/>
          <w:lang w:val="de-DE"/>
        </w:rPr>
        <w:t>er</w:t>
      </w:r>
      <w:r w:rsidRPr="001E5732">
        <w:rPr>
          <w:rFonts w:ascii="Trebuchet MS" w:hAnsi="Trebuchet MS"/>
          <w:lang w:val="de-DE"/>
        </w:rPr>
        <w:t xml:space="preserve"> wird</w:t>
      </w:r>
      <w:r>
        <w:rPr>
          <w:rFonts w:ascii="Trebuchet MS" w:hAnsi="Trebuchet MS"/>
          <w:lang w:val="de-DE"/>
        </w:rPr>
        <w:t xml:space="preserve"> euch, die ihr kurze Zeit gelitten habt</w:t>
      </w:r>
      <w:r w:rsidRPr="001E5732">
        <w:rPr>
          <w:rFonts w:ascii="Trebuchet MS" w:hAnsi="Trebuchet MS"/>
          <w:lang w:val="de-DE"/>
        </w:rPr>
        <w:t xml:space="preserve">, aufrichten, stärken, kräftigen, gründen. </w:t>
      </w:r>
      <w:r w:rsidRPr="001E5732">
        <w:rPr>
          <w:rFonts w:ascii="Trebuchet MS" w:hAnsi="Trebuchet MS"/>
          <w:vertAlign w:val="superscript"/>
          <w:lang w:val="de-DE"/>
        </w:rPr>
        <w:t>11 </w:t>
      </w:r>
      <w:r w:rsidRPr="001E5732">
        <w:rPr>
          <w:rFonts w:ascii="Trebuchet MS" w:hAnsi="Trebuchet MS"/>
          <w:lang w:val="de-DE"/>
        </w:rPr>
        <w:t xml:space="preserve">Ihm die Macht in die Ewigkeiten! </w:t>
      </w:r>
      <w:r w:rsidRPr="008E5842">
        <w:rPr>
          <w:rFonts w:ascii="Trebuchet MS" w:hAnsi="Trebuchet MS"/>
          <w:b/>
          <w:bCs/>
          <w:lang w:val="de-DE"/>
        </w:rPr>
        <w:t>A</w:t>
      </w:r>
      <w:r w:rsidRPr="001E5732">
        <w:rPr>
          <w:rFonts w:ascii="Trebuchet MS" w:hAnsi="Trebuchet MS"/>
          <w:lang w:val="de-DE"/>
        </w:rPr>
        <w:t>men.</w:t>
      </w:r>
    </w:p>
    <w:p w14:paraId="6C19C9F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3" w:name="_Toc38535279"/>
      <w:r>
        <w:rPr>
          <w:rFonts w:ascii="Trebuchet MS" w:hAnsi="Trebuchet MS"/>
          <w:lang w:val="de-DE"/>
        </w:rPr>
        <w:t>Abschließende G</w:t>
      </w:r>
      <w:r w:rsidRPr="001E5732">
        <w:rPr>
          <w:rFonts w:ascii="Trebuchet MS" w:hAnsi="Trebuchet MS"/>
          <w:lang w:val="de-DE"/>
        </w:rPr>
        <w:t>rüße und Segenswunsch (5,12</w:t>
      </w:r>
      <w:r>
        <w:rPr>
          <w:rFonts w:ascii="Trebuchet MS" w:hAnsi="Trebuchet MS"/>
          <w:lang w:val="de-DE"/>
        </w:rPr>
        <w:t>−</w:t>
      </w:r>
      <w:r w:rsidRPr="001E5732">
        <w:rPr>
          <w:rFonts w:ascii="Trebuchet MS" w:hAnsi="Trebuchet MS"/>
          <w:lang w:val="de-DE"/>
        </w:rPr>
        <w:t>14)</w:t>
      </w:r>
      <w:bookmarkEnd w:id="913"/>
    </w:p>
    <w:p w14:paraId="3466EBAB" w14:textId="77777777" w:rsidR="00C71948" w:rsidRPr="007F2E69" w:rsidRDefault="00C71948" w:rsidP="006374C6">
      <w:pPr>
        <w:pStyle w:val="Randverweis"/>
        <w:framePr w:wrap="around"/>
      </w:pPr>
      <w:r w:rsidRPr="007F2E69">
        <w:t xml:space="preserve">12: </w:t>
      </w:r>
      <w:proofErr w:type="spellStart"/>
      <w:r w:rsidRPr="007F2E69">
        <w:t>Apg</w:t>
      </w:r>
      <w:proofErr w:type="spellEnd"/>
      <w:r w:rsidRPr="007F2E69">
        <w:t xml:space="preserve"> 15,22;</w:t>
      </w:r>
    </w:p>
    <w:p w14:paraId="6B6BC33B" w14:textId="77777777" w:rsidR="00C71948" w:rsidRPr="007F2E69" w:rsidRDefault="00C71948" w:rsidP="006374C6">
      <w:pPr>
        <w:pStyle w:val="Randverweis"/>
        <w:framePr w:wrap="around"/>
      </w:pPr>
      <w:r w:rsidRPr="007F2E69">
        <w:t>16,9; 17,4;</w:t>
      </w:r>
    </w:p>
    <w:p w14:paraId="202D8C8C" w14:textId="77777777" w:rsidR="00C71948" w:rsidRPr="007F2E69" w:rsidRDefault="00C71948" w:rsidP="006374C6">
      <w:pPr>
        <w:pStyle w:val="Randverweis"/>
        <w:framePr w:wrap="around"/>
      </w:pPr>
      <w:r w:rsidRPr="007F2E69">
        <w:t>18,5;</w:t>
      </w:r>
    </w:p>
    <w:p w14:paraId="0E758FBC" w14:textId="77777777" w:rsidR="00C71948" w:rsidRPr="007F2E69" w:rsidRDefault="00C71948" w:rsidP="006374C6">
      <w:pPr>
        <w:pStyle w:val="Randverweis"/>
        <w:framePr w:wrap="around"/>
      </w:pPr>
      <w:r w:rsidRPr="007F2E69">
        <w:t xml:space="preserve">2 Kor 1,19; </w:t>
      </w:r>
    </w:p>
    <w:p w14:paraId="4F17CD9A" w14:textId="77777777" w:rsidR="00C71948" w:rsidRPr="007F2E69" w:rsidRDefault="00C71948" w:rsidP="006374C6">
      <w:pPr>
        <w:pStyle w:val="Randverweis"/>
        <w:framePr w:wrap="around"/>
      </w:pPr>
      <w:r w:rsidRPr="007F2E69">
        <w:t xml:space="preserve">1 </w:t>
      </w:r>
      <w:proofErr w:type="spellStart"/>
      <w:r w:rsidRPr="007F2E69">
        <w:t>Thess</w:t>
      </w:r>
      <w:proofErr w:type="spellEnd"/>
      <w:r w:rsidRPr="007F2E69">
        <w:t xml:space="preserve"> 1,1;</w:t>
      </w:r>
    </w:p>
    <w:p w14:paraId="5F377086" w14:textId="77777777" w:rsidR="00C71948" w:rsidRPr="007F2E69" w:rsidRDefault="00C71948" w:rsidP="006374C6">
      <w:pPr>
        <w:pStyle w:val="Randverweis"/>
        <w:framePr w:wrap="around"/>
      </w:pPr>
      <w:r w:rsidRPr="007F2E69">
        <w:t xml:space="preserve">2 </w:t>
      </w:r>
      <w:proofErr w:type="spellStart"/>
      <w:r w:rsidRPr="007F2E69">
        <w:t>Thess</w:t>
      </w:r>
      <w:proofErr w:type="spellEnd"/>
      <w:r w:rsidRPr="007F2E69">
        <w:t xml:space="preserve"> 1,1</w:t>
      </w:r>
    </w:p>
    <w:p w14:paraId="6CE4ADE0" w14:textId="77777777" w:rsidR="00C71948" w:rsidRPr="001E5732" w:rsidRDefault="00C71948" w:rsidP="00C71948">
      <w:pPr>
        <w:spacing w:after="80" w:line="280" w:lineRule="atLeast"/>
        <w:jc w:val="both"/>
        <w:rPr>
          <w:rFonts w:ascii="Trebuchet MS" w:hAnsi="Trebuchet MS"/>
          <w:lang w:val="de-DE"/>
        </w:rPr>
      </w:pPr>
      <w:r>
        <w:rPr>
          <w:rFonts w:ascii="Trebuchet MS" w:hAnsi="Trebuchet MS"/>
          <w:vertAlign w:val="superscript"/>
          <w:lang w:val="de-DE"/>
        </w:rPr>
        <w:t>1</w:t>
      </w:r>
      <w:r w:rsidRPr="001E5732">
        <w:rPr>
          <w:rFonts w:ascii="Trebuchet MS" w:hAnsi="Trebuchet MS"/>
          <w:vertAlign w:val="superscript"/>
          <w:lang w:val="de-DE"/>
        </w:rPr>
        <w:t>2 </w:t>
      </w:r>
      <w:r w:rsidRPr="001E5732">
        <w:rPr>
          <w:rFonts w:ascii="Trebuchet MS" w:hAnsi="Trebuchet MS"/>
          <w:lang w:val="de-DE"/>
        </w:rPr>
        <w:t>Durch Silv</w:t>
      </w:r>
      <w:r w:rsidRPr="00AC02A3">
        <w:rPr>
          <w:rFonts w:ascii="Trebuchet MS" w:hAnsi="Trebuchet MS"/>
          <w:b/>
          <w:bCs/>
          <w:lang w:val="de-DE"/>
        </w:rPr>
        <w:t>a</w:t>
      </w:r>
      <w:r w:rsidRPr="001E5732">
        <w:rPr>
          <w:rFonts w:ascii="Trebuchet MS" w:hAnsi="Trebuchet MS"/>
          <w:lang w:val="de-DE"/>
        </w:rPr>
        <w:t>nus, den verlässlichen Bruder, habe ich euch</w:t>
      </w:r>
      <w:r>
        <w:rPr>
          <w:rFonts w:ascii="Trebuchet MS" w:hAnsi="Trebuchet MS"/>
          <w:lang w:val="de-DE"/>
        </w:rPr>
        <w:t xml:space="preserve"> −</w:t>
      </w:r>
      <w:r w:rsidRPr="001E5732">
        <w:rPr>
          <w:rFonts w:ascii="Trebuchet MS" w:hAnsi="Trebuchet MS"/>
          <w:lang w:val="de-DE"/>
        </w:rPr>
        <w:t xml:space="preserve"> wie ich rechne, kurz</w:t>
      </w:r>
      <w:r>
        <w:rPr>
          <w:rFonts w:ascii="Trebuchet MS" w:hAnsi="Trebuchet MS"/>
          <w:lang w:val="de-DE"/>
        </w:rPr>
        <w:t xml:space="preserve"> − </w:t>
      </w:r>
      <w:r w:rsidRPr="001E5732">
        <w:rPr>
          <w:rFonts w:ascii="Trebuchet MS" w:hAnsi="Trebuchet MS"/>
          <w:lang w:val="de-DE"/>
        </w:rPr>
        <w:t>geschrieben und euch ermahnt und bezeugt: Dies ist die wahre Gnade Gottes; steht in ihr!</w:t>
      </w:r>
    </w:p>
    <w:p w14:paraId="1BEF6B7B" w14:textId="77777777" w:rsidR="00C71948" w:rsidRDefault="00C71948" w:rsidP="006374C6">
      <w:pPr>
        <w:pStyle w:val="Randverweis"/>
        <w:framePr w:wrap="around"/>
      </w:pPr>
      <w:r w:rsidRPr="00A54823">
        <w:t xml:space="preserve">13: </w:t>
      </w:r>
      <w:proofErr w:type="spellStart"/>
      <w:r w:rsidRPr="00A54823">
        <w:t>Apg</w:t>
      </w:r>
      <w:proofErr w:type="spellEnd"/>
    </w:p>
    <w:p w14:paraId="4AFAFFF6" w14:textId="77777777" w:rsidR="00C71948" w:rsidRDefault="00C71948" w:rsidP="006374C6">
      <w:pPr>
        <w:pStyle w:val="Randverweis"/>
        <w:framePr w:wrap="around"/>
      </w:pPr>
      <w:r w:rsidRPr="00A54823">
        <w:t>12,12.25;</w:t>
      </w:r>
    </w:p>
    <w:p w14:paraId="1A3A55A3" w14:textId="77777777" w:rsidR="00C71948" w:rsidRPr="00A54823" w:rsidRDefault="00C71948" w:rsidP="006374C6">
      <w:pPr>
        <w:pStyle w:val="Randverweis"/>
        <w:framePr w:wrap="around"/>
      </w:pPr>
      <w:r w:rsidRPr="00A54823">
        <w:t>15,37.39;</w:t>
      </w:r>
    </w:p>
    <w:p w14:paraId="4AF41CD0" w14:textId="77777777" w:rsidR="00C71948" w:rsidRPr="00A54823" w:rsidRDefault="00C71948" w:rsidP="006374C6">
      <w:pPr>
        <w:pStyle w:val="Randverweis"/>
        <w:framePr w:wrap="around"/>
      </w:pPr>
      <w:r w:rsidRPr="00A54823">
        <w:t>Kol 4,10;</w:t>
      </w:r>
    </w:p>
    <w:p w14:paraId="12024629" w14:textId="77777777" w:rsidR="00C71948" w:rsidRPr="00A54823" w:rsidRDefault="00C71948" w:rsidP="006374C6">
      <w:pPr>
        <w:pStyle w:val="Randverweis"/>
        <w:framePr w:wrap="around"/>
      </w:pPr>
      <w:r w:rsidRPr="00A54823">
        <w:t>2 Tim 4,11;</w:t>
      </w:r>
    </w:p>
    <w:p w14:paraId="7C4A4A43" w14:textId="77777777" w:rsidR="00C71948" w:rsidRPr="006A6F17" w:rsidRDefault="00C71948" w:rsidP="006374C6">
      <w:pPr>
        <w:pStyle w:val="Randverweis"/>
        <w:framePr w:wrap="around"/>
      </w:pPr>
      <w:proofErr w:type="spellStart"/>
      <w:r>
        <w:t>Phlm</w:t>
      </w:r>
      <w:proofErr w:type="spellEnd"/>
      <w:r>
        <w:t xml:space="preserve"> 24</w:t>
      </w:r>
    </w:p>
    <w:p w14:paraId="490FF575"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Es grüßt euch die Miterwählte in B</w:t>
      </w:r>
      <w:r w:rsidRPr="00DB2C10">
        <w:rPr>
          <w:rFonts w:ascii="Trebuchet MS" w:hAnsi="Trebuchet MS"/>
          <w:b/>
          <w:lang w:val="de-DE"/>
        </w:rPr>
        <w:t>a</w:t>
      </w:r>
      <w:r w:rsidRPr="001E5732">
        <w:rPr>
          <w:rFonts w:ascii="Trebuchet MS" w:hAnsi="Trebuchet MS"/>
          <w:lang w:val="de-DE"/>
        </w:rPr>
        <w:t>bylon</w:t>
      </w:r>
      <w:r w:rsidRPr="001E5732">
        <w:rPr>
          <w:rStyle w:val="Funotenzeichen"/>
          <w:rFonts w:ascii="Trebuchet MS" w:hAnsi="Trebuchet MS"/>
          <w:lang w:val="de-DE"/>
        </w:rPr>
        <w:footnoteReference w:id="1012"/>
      </w:r>
      <w:r w:rsidRPr="001E5732">
        <w:rPr>
          <w:rFonts w:ascii="Trebuchet MS" w:hAnsi="Trebuchet MS"/>
          <w:lang w:val="de-DE"/>
        </w:rPr>
        <w:t xml:space="preserve"> und M</w:t>
      </w:r>
      <w:r w:rsidRPr="003B6890">
        <w:rPr>
          <w:rFonts w:ascii="Trebuchet MS" w:hAnsi="Trebuchet MS"/>
          <w:lang w:val="de-DE"/>
        </w:rPr>
        <w:t>a</w:t>
      </w:r>
      <w:r w:rsidRPr="001E5732">
        <w:rPr>
          <w:rFonts w:ascii="Trebuchet MS" w:hAnsi="Trebuchet MS"/>
          <w:lang w:val="de-DE"/>
        </w:rPr>
        <w:t xml:space="preserve">rkus, mein Sohn. </w:t>
      </w:r>
      <w:r w:rsidRPr="001E5732">
        <w:rPr>
          <w:rFonts w:ascii="Trebuchet MS" w:hAnsi="Trebuchet MS"/>
          <w:vertAlign w:val="superscript"/>
          <w:lang w:val="de-DE"/>
        </w:rPr>
        <w:t>14 </w:t>
      </w:r>
      <w:r w:rsidRPr="001E5732">
        <w:rPr>
          <w:rFonts w:ascii="Trebuchet MS" w:hAnsi="Trebuchet MS"/>
          <w:lang w:val="de-DE"/>
        </w:rPr>
        <w:t>Grüßt ein</w:t>
      </w:r>
      <w:r>
        <w:rPr>
          <w:rFonts w:ascii="Trebuchet MS" w:hAnsi="Trebuchet MS"/>
          <w:lang w:val="de-DE"/>
        </w:rPr>
        <w:softHyphen/>
        <w:t>ander mit Liebeskuss</w:t>
      </w:r>
      <w:r w:rsidRPr="001E5732">
        <w:rPr>
          <w:rFonts w:ascii="Trebuchet MS" w:hAnsi="Trebuchet MS"/>
          <w:lang w:val="de-DE"/>
        </w:rPr>
        <w:t>!</w:t>
      </w:r>
    </w:p>
    <w:p w14:paraId="044872EF"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Friede euch allen, die in Christus!</w:t>
      </w:r>
    </w:p>
    <w:p w14:paraId="6A6DDDBD" w14:textId="77777777" w:rsidR="00C71948" w:rsidRPr="001E5732" w:rsidRDefault="00C71948" w:rsidP="00C71948">
      <w:pPr>
        <w:spacing w:after="120" w:line="280" w:lineRule="atLeast"/>
        <w:ind w:firstLine="284"/>
        <w:jc w:val="both"/>
        <w:rPr>
          <w:rFonts w:ascii="Trebuchet MS" w:hAnsi="Trebuchet MS"/>
          <w:lang w:val="de-DE"/>
        </w:rPr>
        <w:sectPr w:rsidR="00C71948" w:rsidRPr="001E5732" w:rsidSect="00A95D2B">
          <w:headerReference w:type="default" r:id="rId56"/>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13E08E3B"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14" w:name="_Toc38535280"/>
      <w:r w:rsidRPr="001E5732">
        <w:rPr>
          <w:rFonts w:ascii="Trebuchet MS" w:hAnsi="Trebuchet MS"/>
          <w:i w:val="0"/>
          <w:sz w:val="36"/>
          <w:szCs w:val="36"/>
        </w:rPr>
        <w:lastRenderedPageBreak/>
        <w:t>Zweiter Petrusbrief</w:t>
      </w:r>
      <w:bookmarkStart w:id="915" w:name="Petrus2"/>
      <w:bookmarkEnd w:id="914"/>
      <w:bookmarkEnd w:id="915"/>
    </w:p>
    <w:p w14:paraId="28BD167F" w14:textId="77777777" w:rsidR="00C71948" w:rsidRDefault="00C71948" w:rsidP="00C71948">
      <w:pPr>
        <w:spacing w:line="280" w:lineRule="atLeast"/>
        <w:jc w:val="both"/>
        <w:rPr>
          <w:rFonts w:ascii="Trebuchet MS" w:hAnsi="Trebuchet MS"/>
          <w:lang w:val="de-DE"/>
        </w:rPr>
      </w:pPr>
    </w:p>
    <w:p w14:paraId="7914CE4A" w14:textId="77777777" w:rsidR="00C71948" w:rsidRDefault="00C71948" w:rsidP="00C71948">
      <w:pPr>
        <w:spacing w:line="280" w:lineRule="exact"/>
        <w:jc w:val="both"/>
        <w:rPr>
          <w:rFonts w:ascii="Trebuchet MS" w:hAnsi="Trebuchet MS"/>
          <w:i/>
          <w:lang w:val="de-DE"/>
        </w:rPr>
        <w:sectPr w:rsidR="00C71948" w:rsidSect="00A95D2B">
          <w:headerReference w:type="default" r:id="rId57"/>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Pr>
          <w:rFonts w:ascii="Trebuchet MS" w:hAnsi="Trebuchet MS"/>
          <w:i/>
          <w:lang w:val="de-DE"/>
        </w:rPr>
        <w:t xml:space="preserve">Nach </w:t>
      </w:r>
      <w:r w:rsidRPr="00A525B4">
        <w:rPr>
          <w:rFonts w:ascii="Trebuchet MS" w:hAnsi="Trebuchet MS"/>
          <w:i/>
          <w:lang w:val="de-DE"/>
        </w:rPr>
        <w:t>3,1 richtet sich dieser Brief an dieselben Empfänger wie der erste. Er setzt bei ihnen auch voraus, dass Paulusbriefe bekannt sind, in denen allerdings „einiges s</w:t>
      </w:r>
      <w:r>
        <w:rPr>
          <w:rFonts w:ascii="Trebuchet MS" w:hAnsi="Trebuchet MS"/>
          <w:i/>
          <w:lang w:val="de-DE"/>
        </w:rPr>
        <w:t>chwer zu verstehen“ sei (3,15f); das mag für manche Leser der Paulusbriefe tröst</w:t>
      </w:r>
      <w:r>
        <w:rPr>
          <w:rFonts w:ascii="Trebuchet MS" w:hAnsi="Trebuchet MS"/>
          <w:i/>
          <w:lang w:val="de-DE"/>
        </w:rPr>
        <w:softHyphen/>
        <w:t>lich sein.</w:t>
      </w:r>
      <w:r w:rsidRPr="00A525B4">
        <w:rPr>
          <w:rFonts w:ascii="Trebuchet MS" w:hAnsi="Trebuchet MS"/>
          <w:i/>
          <w:lang w:val="de-DE"/>
        </w:rPr>
        <w:t xml:space="preserve"> </w:t>
      </w:r>
      <w:r>
        <w:rPr>
          <w:rFonts w:ascii="Trebuchet MS" w:hAnsi="Trebuchet MS"/>
          <w:i/>
          <w:lang w:val="de-DE"/>
        </w:rPr>
        <w:t xml:space="preserve">Auch das Johannesevangelium oder etwas sonst nur dort Berichtetes scheint vorausgesetzt zu werden (1,15; vgl. </w:t>
      </w:r>
      <w:proofErr w:type="spellStart"/>
      <w:r>
        <w:rPr>
          <w:rFonts w:ascii="Trebuchet MS" w:hAnsi="Trebuchet MS"/>
          <w:i/>
          <w:lang w:val="de-DE"/>
        </w:rPr>
        <w:t>Joh</w:t>
      </w:r>
      <w:proofErr w:type="spellEnd"/>
      <w:r>
        <w:rPr>
          <w:rFonts w:ascii="Trebuchet MS" w:hAnsi="Trebuchet MS"/>
          <w:i/>
          <w:lang w:val="de-DE"/>
        </w:rPr>
        <w:t xml:space="preserve"> 22,18f). </w:t>
      </w:r>
      <w:r w:rsidRPr="00A525B4">
        <w:rPr>
          <w:rFonts w:ascii="Trebuchet MS" w:hAnsi="Trebuchet MS"/>
          <w:i/>
          <w:lang w:val="de-DE"/>
        </w:rPr>
        <w:t xml:space="preserve">Der Brief gibt sich als das Vermächtnis von Petrus </w:t>
      </w:r>
      <w:r>
        <w:rPr>
          <w:rFonts w:ascii="Trebuchet MS" w:hAnsi="Trebuchet MS"/>
          <w:i/>
          <w:lang w:val="de-DE"/>
        </w:rPr>
        <w:t xml:space="preserve">aus </w:t>
      </w:r>
      <w:r w:rsidRPr="00A525B4">
        <w:rPr>
          <w:rFonts w:ascii="Trebuchet MS" w:hAnsi="Trebuchet MS"/>
          <w:i/>
          <w:lang w:val="de-DE"/>
        </w:rPr>
        <w:t>(1,13</w:t>
      </w:r>
      <w:r>
        <w:rPr>
          <w:rFonts w:ascii="Trebuchet MS" w:hAnsi="Trebuchet MS"/>
          <w:i/>
          <w:lang w:val="de-DE"/>
        </w:rPr>
        <w:t xml:space="preserve">−15). Er </w:t>
      </w:r>
      <w:r w:rsidRPr="00A525B4">
        <w:rPr>
          <w:rFonts w:ascii="Trebuchet MS" w:hAnsi="Trebuchet MS"/>
          <w:i/>
          <w:lang w:val="de-DE"/>
        </w:rPr>
        <w:t>weist viele Entsprechungen (Übernahmen?</w:t>
      </w:r>
      <w:r>
        <w:rPr>
          <w:rFonts w:ascii="Trebuchet MS" w:hAnsi="Trebuchet MS"/>
          <w:i/>
          <w:lang w:val="de-DE"/>
        </w:rPr>
        <w:t xml:space="preserve">) zum Judasbrief auf. Der Verfasser </w:t>
      </w:r>
      <w:r w:rsidRPr="00A525B4">
        <w:rPr>
          <w:rFonts w:ascii="Trebuchet MS" w:hAnsi="Trebuchet MS"/>
          <w:i/>
          <w:lang w:val="de-DE"/>
        </w:rPr>
        <w:t>will im Glauben und in der Hoffnung stärken und vor Irrlehrern warnen.</w:t>
      </w:r>
    </w:p>
    <w:p w14:paraId="2E3AEA04" w14:textId="77777777" w:rsidR="00C71948" w:rsidRDefault="00C71948" w:rsidP="00C71948">
      <w:pPr>
        <w:pBdr>
          <w:bottom w:val="single" w:sz="6" w:space="1" w:color="auto"/>
        </w:pBdr>
        <w:spacing w:line="280" w:lineRule="atLeast"/>
        <w:jc w:val="both"/>
        <w:rPr>
          <w:rFonts w:ascii="Trebuchet MS" w:hAnsi="Trebuchet MS"/>
          <w:lang w:val="de-DE"/>
        </w:rPr>
      </w:pPr>
    </w:p>
    <w:p w14:paraId="25305C1E" w14:textId="77777777" w:rsidR="00C71948" w:rsidRPr="001E5732" w:rsidRDefault="00C71948" w:rsidP="00C71948">
      <w:pPr>
        <w:spacing w:line="280" w:lineRule="atLeast"/>
        <w:jc w:val="both"/>
        <w:rPr>
          <w:rFonts w:ascii="Trebuchet MS" w:hAnsi="Trebuchet MS"/>
          <w:lang w:val="de-DE"/>
        </w:rPr>
      </w:pPr>
    </w:p>
    <w:p w14:paraId="4B4ABB5F"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16" w:name="_Toc38535281"/>
      <w:r w:rsidRPr="001E5732">
        <w:rPr>
          <w:rFonts w:ascii="Trebuchet MS" w:hAnsi="Trebuchet MS"/>
          <w:lang w:val="de-DE"/>
        </w:rPr>
        <w:t>Anschrift und Gruß (1,1</w:t>
      </w:r>
      <w:r>
        <w:rPr>
          <w:rFonts w:ascii="Trebuchet MS" w:hAnsi="Trebuchet MS"/>
          <w:lang w:val="de-DE"/>
        </w:rPr>
        <w:t>−</w:t>
      </w:r>
      <w:r w:rsidRPr="001E5732">
        <w:rPr>
          <w:rFonts w:ascii="Trebuchet MS" w:hAnsi="Trebuchet MS"/>
          <w:lang w:val="de-DE"/>
        </w:rPr>
        <w:t>2)</w:t>
      </w:r>
      <w:bookmarkEnd w:id="916"/>
    </w:p>
    <w:p w14:paraId="0D030880" w14:textId="77777777" w:rsidR="00C71948" w:rsidRPr="006A6F17" w:rsidRDefault="00C71948" w:rsidP="006374C6">
      <w:pPr>
        <w:pStyle w:val="Randverweis"/>
        <w:framePr w:wrap="around"/>
      </w:pPr>
      <w:r>
        <w:t>1: 1 Petr 1,1</w:t>
      </w:r>
    </w:p>
    <w:p w14:paraId="4869D9E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S</w:t>
      </w:r>
      <w:r w:rsidRPr="007876EC">
        <w:rPr>
          <w:rFonts w:ascii="Trebuchet MS" w:hAnsi="Trebuchet MS"/>
          <w:b/>
          <w:lang w:val="de-DE"/>
        </w:rPr>
        <w:t>i</w:t>
      </w:r>
      <w:r w:rsidRPr="001E5732">
        <w:rPr>
          <w:rFonts w:ascii="Trebuchet MS" w:hAnsi="Trebuchet MS"/>
          <w:lang w:val="de-DE"/>
        </w:rPr>
        <w:t>m</w:t>
      </w:r>
      <w:r>
        <w:rPr>
          <w:rFonts w:ascii="Trebuchet MS" w:hAnsi="Trebuchet MS"/>
          <w:lang w:val="de-DE"/>
        </w:rPr>
        <w:t>e</w:t>
      </w:r>
      <w:r w:rsidRPr="001E5732">
        <w:rPr>
          <w:rFonts w:ascii="Trebuchet MS" w:hAnsi="Trebuchet MS"/>
          <w:lang w:val="de-DE"/>
        </w:rPr>
        <w:t>on</w:t>
      </w:r>
      <w:r>
        <w:rPr>
          <w:rStyle w:val="Funotenzeichen"/>
          <w:rFonts w:ascii="Trebuchet MS" w:hAnsi="Trebuchet MS" w:cs="Times New Roman"/>
          <w:lang w:val="de-DE"/>
        </w:rPr>
        <w:footnoteReference w:id="1013"/>
      </w:r>
      <w:r w:rsidRPr="001E5732">
        <w:rPr>
          <w:rFonts w:ascii="Trebuchet MS" w:hAnsi="Trebuchet MS"/>
          <w:lang w:val="de-DE"/>
        </w:rPr>
        <w:t xml:space="preserve"> Petrus, Diener und Apostel Jesu Christi an alle, die den uns gleichteuren Glauben an die Gerec</w:t>
      </w:r>
      <w:r>
        <w:rPr>
          <w:rFonts w:ascii="Trebuchet MS" w:hAnsi="Trebuchet MS"/>
          <w:lang w:val="de-DE"/>
        </w:rPr>
        <w:t xml:space="preserve">htigkeit unseres Gottes und </w:t>
      </w:r>
      <w:r w:rsidRPr="001E5732">
        <w:rPr>
          <w:rFonts w:ascii="Trebuchet MS" w:hAnsi="Trebuchet MS"/>
          <w:lang w:val="de-DE"/>
        </w:rPr>
        <w:t>Retters Jesus Christus em</w:t>
      </w:r>
      <w:r>
        <w:rPr>
          <w:rFonts w:ascii="Trebuchet MS" w:hAnsi="Trebuchet MS"/>
          <w:lang w:val="de-DE"/>
        </w:rPr>
        <w:t>p</w:t>
      </w:r>
      <w:r w:rsidRPr="001E5732">
        <w:rPr>
          <w:rFonts w:ascii="Trebuchet MS" w:hAnsi="Trebuchet MS"/>
          <w:lang w:val="de-DE"/>
        </w:rPr>
        <w:t>fangen haben:</w:t>
      </w:r>
    </w:p>
    <w:p w14:paraId="1FDA91F3" w14:textId="77777777" w:rsidR="00C71948" w:rsidRPr="001E5732" w:rsidRDefault="00C71948" w:rsidP="006374C6">
      <w:pPr>
        <w:pStyle w:val="Randverweis"/>
        <w:framePr w:wrap="around"/>
      </w:pPr>
      <w:r>
        <w:t>2: Jud 2</w:t>
      </w:r>
    </w:p>
    <w:p w14:paraId="1F1DCEE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 xml:space="preserve">Gnade </w:t>
      </w:r>
      <w:r w:rsidRPr="001E5732">
        <w:rPr>
          <w:rFonts w:ascii="Trebuchet MS" w:hAnsi="Trebuchet MS"/>
          <w:lang w:val="de-DE"/>
        </w:rPr>
        <w:t>euch und Friede in Fülle in der Erkenntnis Gottes und Jesu, unseres Herrn!</w:t>
      </w:r>
    </w:p>
    <w:p w14:paraId="559638A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7" w:name="_Toc38535282"/>
      <w:r w:rsidRPr="001E5732">
        <w:rPr>
          <w:rFonts w:ascii="Trebuchet MS" w:hAnsi="Trebuchet MS"/>
          <w:lang w:val="de-DE"/>
        </w:rPr>
        <w:t>Mahnung zu Glauben und Tugend (1,3</w:t>
      </w:r>
      <w:r>
        <w:rPr>
          <w:rFonts w:ascii="Trebuchet MS" w:hAnsi="Trebuchet MS"/>
          <w:lang w:val="de-DE"/>
        </w:rPr>
        <w:t>−</w:t>
      </w:r>
      <w:r w:rsidRPr="001E5732">
        <w:rPr>
          <w:rFonts w:ascii="Trebuchet MS" w:hAnsi="Trebuchet MS"/>
          <w:lang w:val="de-DE"/>
        </w:rPr>
        <w:t>11)</w:t>
      </w:r>
      <w:bookmarkEnd w:id="917"/>
    </w:p>
    <w:p w14:paraId="7F08FB64" w14:textId="77777777" w:rsidR="00C71948" w:rsidRPr="009C3508" w:rsidRDefault="00C71948" w:rsidP="006374C6">
      <w:pPr>
        <w:pStyle w:val="Randverweis"/>
        <w:framePr w:wrap="around"/>
        <w:rPr>
          <w:lang w:val="en-US"/>
        </w:rPr>
      </w:pPr>
      <w:r w:rsidRPr="009C3508">
        <w:rPr>
          <w:lang w:val="en-US"/>
        </w:rPr>
        <w:t>3: Eph 1,3;</w:t>
      </w:r>
    </w:p>
    <w:p w14:paraId="16A13486" w14:textId="77777777" w:rsidR="00C71948" w:rsidRPr="009C3508" w:rsidRDefault="00C71948" w:rsidP="006374C6">
      <w:pPr>
        <w:pStyle w:val="Randverweis"/>
        <w:framePr w:wrap="around"/>
        <w:rPr>
          <w:lang w:val="en-US"/>
        </w:rPr>
      </w:pPr>
      <w:r w:rsidRPr="009C3508">
        <w:rPr>
          <w:lang w:val="en-US"/>
        </w:rPr>
        <w:t>Tit 1,2f;</w:t>
      </w:r>
    </w:p>
    <w:p w14:paraId="4168C2A2" w14:textId="77777777" w:rsidR="00C71948" w:rsidRPr="009C3508" w:rsidRDefault="00C71948" w:rsidP="006374C6">
      <w:pPr>
        <w:pStyle w:val="Randverweis"/>
        <w:framePr w:wrap="around"/>
        <w:rPr>
          <w:lang w:val="en-US"/>
        </w:rPr>
      </w:pPr>
      <w:r w:rsidRPr="009C3508">
        <w:rPr>
          <w:lang w:val="en-US"/>
        </w:rPr>
        <w:t>Joh 17,3</w:t>
      </w:r>
    </w:p>
    <w:p w14:paraId="6AFFA567" w14:textId="77777777" w:rsidR="00C71948" w:rsidRPr="009C3508" w:rsidRDefault="00C71948" w:rsidP="006374C6">
      <w:pPr>
        <w:pStyle w:val="Randverweis"/>
        <w:framePr w:wrap="around"/>
        <w:rPr>
          <w:lang w:val="en-US"/>
        </w:rPr>
      </w:pPr>
      <w:r w:rsidRPr="009C3508">
        <w:rPr>
          <w:lang w:val="en-US"/>
        </w:rPr>
        <w:t>4: Eph 1,18f</w:t>
      </w:r>
    </w:p>
    <w:p w14:paraId="6C79577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Da seine göttliche Macht uns alles für das Leben und die Frömmigkeit Notwendige geschenkt hat durch die Erkenntnis dessen, der uns durch seine eigene Herrlichkeit und Kraft berufen hat, </w:t>
      </w:r>
      <w:r w:rsidRPr="001E5732">
        <w:rPr>
          <w:rFonts w:ascii="Trebuchet MS" w:hAnsi="Trebuchet MS"/>
          <w:vertAlign w:val="superscript"/>
          <w:lang w:val="de-DE"/>
        </w:rPr>
        <w:t>4 </w:t>
      </w:r>
      <w:r w:rsidRPr="001E5732">
        <w:rPr>
          <w:rFonts w:ascii="Trebuchet MS" w:hAnsi="Trebuchet MS"/>
          <w:lang w:val="de-DE"/>
        </w:rPr>
        <w:t>sind uns darin die teuren und größten Verheißungen ge</w:t>
      </w:r>
      <w:r>
        <w:rPr>
          <w:rFonts w:ascii="Trebuchet MS" w:hAnsi="Trebuchet MS"/>
          <w:lang w:val="de-DE"/>
        </w:rPr>
        <w:softHyphen/>
      </w:r>
      <w:r w:rsidRPr="001E5732">
        <w:rPr>
          <w:rFonts w:ascii="Trebuchet MS" w:hAnsi="Trebuchet MS"/>
          <w:lang w:val="de-DE"/>
        </w:rPr>
        <w:t>schenkt, damit ihr durch diese der göttlichen Natur teilhaftig werdet, entronnen der Verderbnis in der Welt in Begierde.</w:t>
      </w:r>
    </w:p>
    <w:p w14:paraId="061DD54A" w14:textId="77777777" w:rsidR="00C71948" w:rsidRPr="009C3508" w:rsidRDefault="00C71948" w:rsidP="006374C6">
      <w:pPr>
        <w:pStyle w:val="Randverweis"/>
        <w:framePr w:wrap="around"/>
        <w:rPr>
          <w:lang w:val="en-US"/>
        </w:rPr>
      </w:pPr>
      <w:r w:rsidRPr="009C3508">
        <w:rPr>
          <w:lang w:val="en-US"/>
        </w:rPr>
        <w:t>5: 1 Tim 6,3;</w:t>
      </w:r>
    </w:p>
    <w:p w14:paraId="418C3600" w14:textId="77777777" w:rsidR="00C71948" w:rsidRPr="009C3508" w:rsidRDefault="00C71948" w:rsidP="006374C6">
      <w:pPr>
        <w:pStyle w:val="Randverweis"/>
        <w:framePr w:wrap="around"/>
        <w:rPr>
          <w:lang w:val="en-US"/>
        </w:rPr>
      </w:pPr>
      <w:r w:rsidRPr="009C3508">
        <w:rPr>
          <w:lang w:val="en-US"/>
        </w:rPr>
        <w:t>Tit 2,11−13</w:t>
      </w:r>
    </w:p>
    <w:p w14:paraId="3B0067BB" w14:textId="77777777" w:rsidR="00C71948" w:rsidRPr="009C3508" w:rsidRDefault="00C71948" w:rsidP="006374C6">
      <w:pPr>
        <w:pStyle w:val="Randverweis"/>
        <w:framePr w:wrap="around"/>
        <w:rPr>
          <w:lang w:val="en-US"/>
        </w:rPr>
      </w:pPr>
      <w:r w:rsidRPr="009C3508">
        <w:rPr>
          <w:lang w:val="en-US"/>
        </w:rPr>
        <w:t>7: 1 Joh 3,17f</w:t>
      </w:r>
    </w:p>
    <w:p w14:paraId="19984096" w14:textId="77777777" w:rsidR="00C71948" w:rsidRPr="009C3508" w:rsidRDefault="00C71948" w:rsidP="006374C6">
      <w:pPr>
        <w:pStyle w:val="Randverweis"/>
        <w:framePr w:wrap="around"/>
        <w:rPr>
          <w:lang w:val="en-US"/>
        </w:rPr>
      </w:pPr>
      <w:r w:rsidRPr="009C3508">
        <w:rPr>
          <w:lang w:val="en-US"/>
        </w:rPr>
        <w:t>11:</w:t>
      </w:r>
    </w:p>
    <w:p w14:paraId="00F27132" w14:textId="77777777" w:rsidR="00C71948" w:rsidRPr="009C3508" w:rsidRDefault="00C71948" w:rsidP="006374C6">
      <w:pPr>
        <w:pStyle w:val="Randverweis"/>
        <w:framePr w:wrap="around"/>
        <w:rPr>
          <w:lang w:val="en-US"/>
        </w:rPr>
      </w:pPr>
      <w:r w:rsidRPr="009C3508">
        <w:rPr>
          <w:lang w:val="en-US"/>
        </w:rPr>
        <w:t>2 Tim 4,18;</w:t>
      </w:r>
    </w:p>
    <w:p w14:paraId="6FED2F34" w14:textId="77777777" w:rsidR="00C71948" w:rsidRPr="00731E2F" w:rsidRDefault="00C71948" w:rsidP="006374C6">
      <w:pPr>
        <w:pStyle w:val="Randverweis"/>
        <w:framePr w:wrap="around"/>
      </w:pPr>
      <w:r w:rsidRPr="00731E2F">
        <w:t>Tit 2,13</w:t>
      </w:r>
    </w:p>
    <w:p w14:paraId="7938C5E4"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Un</w:t>
      </w:r>
      <w:r>
        <w:rPr>
          <w:rFonts w:ascii="Trebuchet MS" w:hAnsi="Trebuchet MS"/>
          <w:lang w:val="de-DE"/>
        </w:rPr>
        <w:t>d eben daraufhin</w:t>
      </w:r>
      <w:r w:rsidRPr="001E5732">
        <w:rPr>
          <w:rFonts w:ascii="Trebuchet MS" w:hAnsi="Trebuchet MS"/>
          <w:lang w:val="de-DE"/>
        </w:rPr>
        <w:t xml:space="preserve"> wendet allen Ei</w:t>
      </w:r>
      <w:r>
        <w:rPr>
          <w:rFonts w:ascii="Trebuchet MS" w:hAnsi="Trebuchet MS"/>
          <w:lang w:val="de-DE"/>
        </w:rPr>
        <w:t>nsatz</w:t>
      </w:r>
      <w:r w:rsidRPr="001E5732">
        <w:rPr>
          <w:rFonts w:ascii="Trebuchet MS" w:hAnsi="Trebuchet MS"/>
          <w:lang w:val="de-DE"/>
        </w:rPr>
        <w:t xml:space="preserve"> daran und erweist in eurem Glauben die Tugend, in der Tugend die Erkenntnis, </w:t>
      </w:r>
      <w:r w:rsidRPr="001E5732">
        <w:rPr>
          <w:rFonts w:ascii="Trebuchet MS" w:hAnsi="Trebuchet MS"/>
          <w:vertAlign w:val="superscript"/>
          <w:lang w:val="de-DE"/>
        </w:rPr>
        <w:t>6 </w:t>
      </w:r>
      <w:r w:rsidRPr="001E5732">
        <w:rPr>
          <w:rFonts w:ascii="Trebuchet MS" w:hAnsi="Trebuchet MS"/>
          <w:lang w:val="de-DE"/>
        </w:rPr>
        <w:t xml:space="preserve">in der Erkenntnis die Selbstbeherrschung, in der Selbstbeherrschung die Ausdauer, in der Ausdauer die Ehrfurcht, </w:t>
      </w:r>
      <w:r w:rsidRPr="001E5732">
        <w:rPr>
          <w:rFonts w:ascii="Trebuchet MS" w:hAnsi="Trebuchet MS"/>
          <w:vertAlign w:val="superscript"/>
          <w:lang w:val="de-DE"/>
        </w:rPr>
        <w:t>7 </w:t>
      </w:r>
      <w:r w:rsidRPr="001E5732">
        <w:rPr>
          <w:rFonts w:ascii="Trebuchet MS" w:hAnsi="Trebuchet MS"/>
          <w:lang w:val="de-DE"/>
        </w:rPr>
        <w:t xml:space="preserve">in der Ehrfurcht die Brüderlichkeit, in der Brüderlichkeit die Liebe! </w:t>
      </w:r>
      <w:r w:rsidRPr="001E5732">
        <w:rPr>
          <w:rFonts w:ascii="Trebuchet MS" w:hAnsi="Trebuchet MS"/>
          <w:vertAlign w:val="superscript"/>
          <w:lang w:val="de-DE"/>
        </w:rPr>
        <w:t>8 </w:t>
      </w:r>
      <w:r w:rsidRPr="001E5732">
        <w:rPr>
          <w:rFonts w:ascii="Trebuchet MS" w:hAnsi="Trebuchet MS"/>
          <w:lang w:val="de-DE"/>
        </w:rPr>
        <w:t xml:space="preserve">Denn wenn ihr all dies habt und es reichlich ist, lässt es euch </w:t>
      </w:r>
      <w:r>
        <w:rPr>
          <w:rFonts w:ascii="Trebuchet MS" w:hAnsi="Trebuchet MS"/>
          <w:lang w:val="de-DE"/>
        </w:rPr>
        <w:t>nicht untätig noch</w:t>
      </w:r>
      <w:r w:rsidRPr="001E5732">
        <w:rPr>
          <w:rFonts w:ascii="Trebuchet MS" w:hAnsi="Trebuchet MS"/>
          <w:lang w:val="de-DE"/>
        </w:rPr>
        <w:t xml:space="preserve"> unfruchtbar für die Erkenntnis Jesu Christi unseres Herrn. </w:t>
      </w:r>
      <w:r w:rsidRPr="001E5732">
        <w:rPr>
          <w:rFonts w:ascii="Trebuchet MS" w:hAnsi="Trebuchet MS"/>
          <w:vertAlign w:val="superscript"/>
          <w:lang w:val="de-DE"/>
        </w:rPr>
        <w:t>9 </w:t>
      </w:r>
      <w:r w:rsidRPr="001E5732">
        <w:rPr>
          <w:rFonts w:ascii="Trebuchet MS" w:hAnsi="Trebuchet MS"/>
          <w:lang w:val="de-DE"/>
        </w:rPr>
        <w:t xml:space="preserve">Denn bei wem </w:t>
      </w:r>
      <w:r>
        <w:rPr>
          <w:rFonts w:ascii="Trebuchet MS" w:hAnsi="Trebuchet MS"/>
          <w:lang w:val="de-DE"/>
        </w:rPr>
        <w:t xml:space="preserve">all </w:t>
      </w:r>
      <w:r w:rsidRPr="001E5732">
        <w:rPr>
          <w:rFonts w:ascii="Trebuchet MS" w:hAnsi="Trebuchet MS"/>
          <w:lang w:val="de-DE"/>
        </w:rPr>
        <w:t>dies nicht vorhanden ist, de</w:t>
      </w:r>
      <w:r>
        <w:rPr>
          <w:rFonts w:ascii="Trebuchet MS" w:hAnsi="Trebuchet MS"/>
          <w:lang w:val="de-DE"/>
        </w:rPr>
        <w:t xml:space="preserve">r ist kurzsichtig und blind; er lässt die </w:t>
      </w:r>
      <w:r w:rsidRPr="001E5732">
        <w:rPr>
          <w:rFonts w:ascii="Trebuchet MS" w:hAnsi="Trebuchet MS"/>
          <w:lang w:val="de-DE"/>
        </w:rPr>
        <w:t xml:space="preserve">Reinigung von seinen einstigen Sünden </w:t>
      </w:r>
      <w:r>
        <w:rPr>
          <w:rFonts w:ascii="Trebuchet MS" w:hAnsi="Trebuchet MS"/>
          <w:lang w:val="de-DE"/>
        </w:rPr>
        <w:t>in Vergessenheit geraten</w:t>
      </w:r>
      <w:r w:rsidRPr="001E5732">
        <w:rPr>
          <w:rFonts w:ascii="Trebuchet MS" w:hAnsi="Trebuchet MS"/>
          <w:lang w:val="de-DE"/>
        </w:rPr>
        <w:t xml:space="preserve">. </w:t>
      </w:r>
      <w:r w:rsidRPr="001E5732">
        <w:rPr>
          <w:rFonts w:ascii="Trebuchet MS" w:hAnsi="Trebuchet MS"/>
          <w:vertAlign w:val="superscript"/>
          <w:lang w:val="de-DE"/>
        </w:rPr>
        <w:t>10 </w:t>
      </w:r>
      <w:r>
        <w:rPr>
          <w:rFonts w:ascii="Trebuchet MS" w:hAnsi="Trebuchet MS"/>
          <w:lang w:val="de-DE"/>
        </w:rPr>
        <w:t>Deshalb, Brüder, setzt</w:t>
      </w:r>
      <w:r w:rsidRPr="001E5732">
        <w:rPr>
          <w:rFonts w:ascii="Trebuchet MS" w:hAnsi="Trebuchet MS"/>
          <w:lang w:val="de-DE"/>
        </w:rPr>
        <w:t xml:space="preserve"> euch umso mehr</w:t>
      </w:r>
      <w:r>
        <w:rPr>
          <w:rFonts w:ascii="Trebuchet MS" w:hAnsi="Trebuchet MS"/>
          <w:lang w:val="de-DE"/>
        </w:rPr>
        <w:t xml:space="preserve"> ein</w:t>
      </w:r>
      <w:r w:rsidRPr="001E5732">
        <w:rPr>
          <w:rFonts w:ascii="Trebuchet MS" w:hAnsi="Trebuchet MS"/>
          <w:lang w:val="de-DE"/>
        </w:rPr>
        <w:t>, eure Berufung und Auserwählung festzumachen!</w:t>
      </w:r>
      <w:r>
        <w:rPr>
          <w:rFonts w:ascii="Trebuchet MS" w:hAnsi="Trebuchet MS"/>
          <w:lang w:val="de-DE"/>
        </w:rPr>
        <w:t xml:space="preserve"> Denn wenn ihr all dies tut, müsst </w:t>
      </w:r>
      <w:r w:rsidRPr="001E5732">
        <w:rPr>
          <w:rFonts w:ascii="Trebuchet MS" w:hAnsi="Trebuchet MS"/>
          <w:lang w:val="de-DE"/>
        </w:rPr>
        <w:t>ihr nie strau</w:t>
      </w:r>
      <w:r>
        <w:rPr>
          <w:rFonts w:ascii="Trebuchet MS" w:hAnsi="Trebuchet MS"/>
          <w:lang w:val="de-DE"/>
        </w:rPr>
        <w:softHyphen/>
      </w:r>
      <w:r w:rsidRPr="001E5732">
        <w:rPr>
          <w:rFonts w:ascii="Trebuchet MS" w:hAnsi="Trebuchet MS"/>
          <w:lang w:val="de-DE"/>
        </w:rPr>
        <w:t xml:space="preserve">cheln. </w:t>
      </w:r>
      <w:r w:rsidRPr="001E5732">
        <w:rPr>
          <w:rFonts w:ascii="Trebuchet MS" w:hAnsi="Trebuchet MS"/>
          <w:vertAlign w:val="superscript"/>
          <w:lang w:val="de-DE"/>
        </w:rPr>
        <w:t>11 </w:t>
      </w:r>
      <w:r w:rsidRPr="001E5732">
        <w:rPr>
          <w:rFonts w:ascii="Trebuchet MS" w:hAnsi="Trebuchet MS"/>
          <w:lang w:val="de-DE"/>
        </w:rPr>
        <w:t>Denn so wird euch re</w:t>
      </w:r>
      <w:r>
        <w:rPr>
          <w:rFonts w:ascii="Trebuchet MS" w:hAnsi="Trebuchet MS"/>
          <w:lang w:val="de-DE"/>
        </w:rPr>
        <w:t>ich der Zugang zum ewigen Königtum</w:t>
      </w:r>
      <w:r w:rsidRPr="001E5732">
        <w:rPr>
          <w:rFonts w:ascii="Trebuchet MS" w:hAnsi="Trebuchet MS"/>
          <w:lang w:val="de-DE"/>
        </w:rPr>
        <w:t xml:space="preserve"> unseres Herrn und Retters Jesus Christus gewährt werden.</w:t>
      </w:r>
    </w:p>
    <w:p w14:paraId="120CA5B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8" w:name="_Toc38535283"/>
      <w:r w:rsidRPr="001E5732">
        <w:rPr>
          <w:rFonts w:ascii="Trebuchet MS" w:hAnsi="Trebuchet MS"/>
          <w:lang w:val="de-DE"/>
        </w:rPr>
        <w:t>Apostelzeugnis und prophetisches Wort als Grund des Glaubens (1,12</w:t>
      </w:r>
      <w:r>
        <w:rPr>
          <w:rFonts w:ascii="Trebuchet MS" w:hAnsi="Trebuchet MS"/>
          <w:lang w:val="de-DE"/>
        </w:rPr>
        <w:t>−</w:t>
      </w:r>
      <w:r w:rsidRPr="001E5732">
        <w:rPr>
          <w:rFonts w:ascii="Trebuchet MS" w:hAnsi="Trebuchet MS"/>
          <w:lang w:val="de-DE"/>
        </w:rPr>
        <w:t>21)</w:t>
      </w:r>
      <w:bookmarkEnd w:id="918"/>
    </w:p>
    <w:p w14:paraId="0A3DB732" w14:textId="77777777" w:rsidR="00C71948" w:rsidRPr="00822D8E" w:rsidRDefault="00C71948" w:rsidP="006374C6">
      <w:pPr>
        <w:pStyle w:val="Randverweis"/>
        <w:framePr w:wrap="around"/>
      </w:pPr>
      <w:r w:rsidRPr="00822D8E">
        <w:t>12: Jud 5</w:t>
      </w:r>
    </w:p>
    <w:p w14:paraId="7CA9B39B" w14:textId="77777777" w:rsidR="00C71948" w:rsidRPr="00822D8E" w:rsidRDefault="00C71948" w:rsidP="006374C6">
      <w:pPr>
        <w:pStyle w:val="Randverweis"/>
        <w:framePr w:wrap="around"/>
      </w:pPr>
      <w:r w:rsidRPr="00822D8E">
        <w:t>13:</w:t>
      </w:r>
    </w:p>
    <w:p w14:paraId="155C353A" w14:textId="77777777" w:rsidR="00C71948" w:rsidRPr="00822D8E" w:rsidRDefault="00C71948" w:rsidP="006374C6">
      <w:pPr>
        <w:pStyle w:val="Randverweis"/>
        <w:framePr w:wrap="around"/>
      </w:pPr>
      <w:r w:rsidRPr="00822D8E">
        <w:t>2 Kor 5,1;</w:t>
      </w:r>
    </w:p>
    <w:p w14:paraId="0D72A58D" w14:textId="77777777" w:rsidR="00C71948" w:rsidRPr="00822D8E" w:rsidRDefault="00C71948" w:rsidP="006374C6">
      <w:pPr>
        <w:pStyle w:val="Randverweis"/>
        <w:framePr w:wrap="around"/>
      </w:pPr>
      <w:r w:rsidRPr="00822D8E">
        <w:t>2 Tim 4,5</w:t>
      </w:r>
    </w:p>
    <w:p w14:paraId="0245BD89" w14:textId="77777777" w:rsidR="00C71948" w:rsidRPr="00822D8E" w:rsidRDefault="00C71948" w:rsidP="006374C6">
      <w:pPr>
        <w:pStyle w:val="Randverweis"/>
        <w:framePr w:wrap="around"/>
      </w:pPr>
      <w:r w:rsidRPr="00822D8E">
        <w:t xml:space="preserve">14: </w:t>
      </w:r>
      <w:proofErr w:type="spellStart"/>
      <w:r w:rsidRPr="00822D8E">
        <w:t>Joh</w:t>
      </w:r>
      <w:proofErr w:type="spellEnd"/>
      <w:r w:rsidRPr="00822D8E">
        <w:t xml:space="preserve"> 21,18f</w:t>
      </w:r>
    </w:p>
    <w:p w14:paraId="4884E3CC" w14:textId="572AC922"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Deshalb werde ich euch immer daran erinnern wollen, obwohl ihr es wisst und in der gegenwärtigen Wahrheit gefestigt seid. </w:t>
      </w:r>
      <w:r w:rsidRPr="001E5732">
        <w:rPr>
          <w:rFonts w:ascii="Trebuchet MS" w:hAnsi="Trebuchet MS"/>
          <w:vertAlign w:val="superscript"/>
          <w:lang w:val="de-DE"/>
        </w:rPr>
        <w:t>13 </w:t>
      </w:r>
      <w:r w:rsidRPr="001E5732">
        <w:rPr>
          <w:rFonts w:ascii="Trebuchet MS" w:hAnsi="Trebuchet MS"/>
          <w:lang w:val="de-DE"/>
        </w:rPr>
        <w:t>Ich halte es fü</w:t>
      </w:r>
      <w:r>
        <w:rPr>
          <w:rFonts w:ascii="Trebuchet MS" w:hAnsi="Trebuchet MS"/>
          <w:lang w:val="de-DE"/>
        </w:rPr>
        <w:t>r gerecht, solange ich in dieser Wohnstatt</w:t>
      </w:r>
      <w:r w:rsidRPr="001E5732">
        <w:rPr>
          <w:rFonts w:ascii="Trebuchet MS" w:hAnsi="Trebuchet MS"/>
          <w:lang w:val="de-DE"/>
        </w:rPr>
        <w:t xml:space="preserve"> bin</w:t>
      </w:r>
      <w:r w:rsidRPr="001E5732">
        <w:rPr>
          <w:rStyle w:val="Funotenzeichen"/>
          <w:rFonts w:ascii="Trebuchet MS" w:hAnsi="Trebuchet MS"/>
          <w:lang w:val="de-DE"/>
        </w:rPr>
        <w:footnoteReference w:id="1014"/>
      </w:r>
      <w:r w:rsidRPr="001E5732">
        <w:rPr>
          <w:rFonts w:ascii="Trebuchet MS" w:hAnsi="Trebuchet MS"/>
          <w:lang w:val="de-DE"/>
        </w:rPr>
        <w:t xml:space="preserve">, euch durch Erinnerung wach zu halten. </w:t>
      </w:r>
      <w:r w:rsidRPr="001E5732">
        <w:rPr>
          <w:rFonts w:ascii="Trebuchet MS" w:hAnsi="Trebuchet MS"/>
          <w:vertAlign w:val="superscript"/>
          <w:lang w:val="de-DE"/>
        </w:rPr>
        <w:t>14 </w:t>
      </w:r>
      <w:r>
        <w:rPr>
          <w:rFonts w:ascii="Trebuchet MS" w:hAnsi="Trebuchet MS"/>
          <w:lang w:val="de-DE"/>
        </w:rPr>
        <w:t>Ich weiß: D</w:t>
      </w:r>
      <w:r w:rsidRPr="001E5732">
        <w:rPr>
          <w:rFonts w:ascii="Trebuchet MS" w:hAnsi="Trebuchet MS"/>
          <w:lang w:val="de-DE"/>
        </w:rPr>
        <w:t>as Ab</w:t>
      </w:r>
      <w:r w:rsidR="00391D49">
        <w:rPr>
          <w:rFonts w:ascii="Trebuchet MS" w:hAnsi="Trebuchet MS"/>
          <w:lang w:val="de-DE"/>
        </w:rPr>
        <w:softHyphen/>
      </w:r>
      <w:r>
        <w:rPr>
          <w:rFonts w:ascii="Trebuchet MS" w:hAnsi="Trebuchet MS"/>
          <w:lang w:val="de-DE"/>
        </w:rPr>
        <w:t xml:space="preserve">legen meiner Wohnstatt ist in Bälde, wie ja </w:t>
      </w:r>
      <w:r w:rsidRPr="001E5732">
        <w:rPr>
          <w:rFonts w:ascii="Trebuchet MS" w:hAnsi="Trebuchet MS"/>
          <w:lang w:val="de-DE"/>
        </w:rPr>
        <w:t>unser Herr Jesus Christus</w:t>
      </w:r>
      <w:r>
        <w:rPr>
          <w:rFonts w:ascii="Trebuchet MS" w:hAnsi="Trebuchet MS"/>
          <w:lang w:val="de-DE"/>
        </w:rPr>
        <w:t xml:space="preserve"> </w:t>
      </w:r>
      <w:r w:rsidRPr="001E5732">
        <w:rPr>
          <w:rFonts w:ascii="Trebuchet MS" w:hAnsi="Trebuchet MS"/>
          <w:lang w:val="de-DE"/>
        </w:rPr>
        <w:t>mir kund</w:t>
      </w:r>
      <w:r>
        <w:rPr>
          <w:rFonts w:ascii="Trebuchet MS" w:hAnsi="Trebuchet MS"/>
          <w:lang w:val="de-DE"/>
        </w:rPr>
        <w:softHyphen/>
      </w:r>
      <w:r w:rsidRPr="001E5732">
        <w:rPr>
          <w:rFonts w:ascii="Trebuchet MS" w:hAnsi="Trebuchet MS"/>
          <w:lang w:val="de-DE"/>
        </w:rPr>
        <w:t xml:space="preserve">getan hat. </w:t>
      </w:r>
      <w:r w:rsidRPr="001E5732">
        <w:rPr>
          <w:rFonts w:ascii="Trebuchet MS" w:hAnsi="Trebuchet MS"/>
          <w:vertAlign w:val="superscript"/>
          <w:lang w:val="de-DE"/>
        </w:rPr>
        <w:t>15 </w:t>
      </w:r>
      <w:r>
        <w:rPr>
          <w:rFonts w:ascii="Trebuchet MS" w:hAnsi="Trebuchet MS"/>
          <w:lang w:val="de-DE"/>
        </w:rPr>
        <w:t>Ich werde mich aber einsetzen</w:t>
      </w:r>
      <w:r w:rsidRPr="001E5732">
        <w:rPr>
          <w:rFonts w:ascii="Trebuchet MS" w:hAnsi="Trebuchet MS"/>
          <w:lang w:val="de-DE"/>
        </w:rPr>
        <w:t>, dass ihr auch nach meinem Weg</w:t>
      </w:r>
      <w:r>
        <w:rPr>
          <w:rFonts w:ascii="Trebuchet MS" w:hAnsi="Trebuchet MS"/>
          <w:lang w:val="de-DE"/>
        </w:rPr>
        <w:t>g</w:t>
      </w:r>
      <w:r w:rsidRPr="001E5732">
        <w:rPr>
          <w:rFonts w:ascii="Trebuchet MS" w:hAnsi="Trebuchet MS"/>
          <w:lang w:val="de-DE"/>
        </w:rPr>
        <w:t>ang jederzeit imstande seid, euch daran zu erinnern.</w:t>
      </w:r>
    </w:p>
    <w:p w14:paraId="2D23D757" w14:textId="77777777" w:rsidR="00C71948" w:rsidRDefault="00C71948" w:rsidP="006374C6">
      <w:pPr>
        <w:pStyle w:val="Randverweis"/>
        <w:framePr w:wrap="around"/>
      </w:pPr>
      <w:r>
        <w:lastRenderedPageBreak/>
        <w:t xml:space="preserve">17: </w:t>
      </w:r>
      <w:proofErr w:type="spellStart"/>
      <w:r>
        <w:t>Mt</w:t>
      </w:r>
      <w:proofErr w:type="spellEnd"/>
      <w:r>
        <w:t xml:space="preserve"> 17,5;</w:t>
      </w:r>
    </w:p>
    <w:p w14:paraId="5308E0FF" w14:textId="77777777" w:rsidR="00C71948" w:rsidRDefault="00C71948" w:rsidP="006374C6">
      <w:pPr>
        <w:pStyle w:val="Randverweis"/>
        <w:framePr w:wrap="around"/>
      </w:pPr>
      <w:r>
        <w:t>Mk 9,7;</w:t>
      </w:r>
    </w:p>
    <w:p w14:paraId="16AC7FEA" w14:textId="77777777" w:rsidR="00C71948" w:rsidRDefault="00C71948" w:rsidP="006374C6">
      <w:pPr>
        <w:pStyle w:val="Randverweis"/>
        <w:framePr w:wrap="around"/>
      </w:pPr>
      <w:proofErr w:type="spellStart"/>
      <w:r>
        <w:t>Lk</w:t>
      </w:r>
      <w:proofErr w:type="spellEnd"/>
      <w:r>
        <w:t xml:space="preserve"> 9,35</w:t>
      </w:r>
    </w:p>
    <w:p w14:paraId="72B3EF59" w14:textId="77777777" w:rsidR="00C71948" w:rsidRPr="001E5732" w:rsidRDefault="00C71948" w:rsidP="006374C6">
      <w:pPr>
        <w:pStyle w:val="Randverweis"/>
        <w:framePr w:wrap="around"/>
      </w:pPr>
      <w:r>
        <w:t xml:space="preserve">19: </w:t>
      </w:r>
      <w:proofErr w:type="spellStart"/>
      <w:r>
        <w:t>Röm</w:t>
      </w:r>
      <w:proofErr w:type="spellEnd"/>
      <w:r>
        <w:t xml:space="preserve"> 13,12</w:t>
      </w:r>
    </w:p>
    <w:p w14:paraId="7BF22423" w14:textId="77777777" w:rsidR="00C71948" w:rsidRPr="001E5732"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01280" behindDoc="0" locked="0" layoutInCell="1" allowOverlap="1" wp14:anchorId="047FE7DA" wp14:editId="39EE5A4E">
                <wp:simplePos x="0" y="0"/>
                <wp:positionH relativeFrom="margin">
                  <wp:posOffset>-111975</wp:posOffset>
                </wp:positionH>
                <wp:positionV relativeFrom="paragraph">
                  <wp:posOffset>-327660</wp:posOffset>
                </wp:positionV>
                <wp:extent cx="1065600" cy="316800"/>
                <wp:effectExtent l="0" t="0" r="1270" b="7620"/>
                <wp:wrapNone/>
                <wp:docPr id="424" name="Textfeld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FC38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1,16 </w:t>
                            </w:r>
                            <w:r>
                              <w:rPr>
                                <w:rFonts w:ascii="Trebuchet MS" w:hAnsi="Trebuchet MS"/>
                                <w:lang w:val="de-DE"/>
                              </w:rPr>
                              <w:t>−</w:t>
                            </w:r>
                            <w:r>
                              <w:rPr>
                                <w:rFonts w:ascii="Trebuchet MS" w:hAnsi="Trebuchet MS" w:cs="Times New Roman"/>
                                <w:i/>
                                <w:iCs/>
                                <w:lang w:val="de-DE"/>
                              </w:rPr>
                              <w:t xml:space="preserve"> 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E7DA" id="Textfeld 363" o:spid="_x0000_s1385" type="#_x0000_t202" style="position:absolute;left:0;text-align:left;margin-left:-8.8pt;margin-top:-25.8pt;width:83.9pt;height:24.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" fillcolor="white [3201]" stroked="f" strokeweight=".5pt">
                <v:textbox>
                  <w:txbxContent>
                    <w:p w14:paraId="64EFC38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1,16 </w:t>
                      </w:r>
                      <w:r>
                        <w:rPr>
                          <w:rFonts w:ascii="Trebuchet MS" w:hAnsi="Trebuchet MS"/>
                          <w:lang w:val="de-DE"/>
                        </w:rPr>
                        <w:t>−</w:t>
                      </w:r>
                      <w:r>
                        <w:rPr>
                          <w:rFonts w:ascii="Trebuchet MS" w:hAnsi="Trebuchet MS" w:cs="Times New Roman"/>
                          <w:i/>
                          <w:iCs/>
                          <w:lang w:val="de-DE"/>
                        </w:rPr>
                        <w:t xml:space="preserve"> 2,16</w:t>
                      </w:r>
                    </w:p>
                  </w:txbxContent>
                </v:textbox>
                <w10:wrap anchorx="margin"/>
              </v:shape>
            </w:pict>
          </mc:Fallback>
        </mc:AlternateContent>
      </w:r>
      <w:r w:rsidRPr="001E5732">
        <w:rPr>
          <w:rFonts w:ascii="Trebuchet MS" w:hAnsi="Trebuchet MS"/>
          <w:vertAlign w:val="superscript"/>
          <w:lang w:val="de-DE"/>
        </w:rPr>
        <w:t>16 </w:t>
      </w:r>
      <w:r w:rsidRPr="001E5732">
        <w:rPr>
          <w:rFonts w:ascii="Trebuchet MS" w:hAnsi="Trebuchet MS"/>
          <w:lang w:val="de-DE"/>
        </w:rPr>
        <w:t>Denn nicht, indem wir ausgeklügelten Fabeln gefolgt sind, haben wir euch die Macht unseres Herrn Jesus Christus zu erkennen gegeben und seine Ankunft, son</w:t>
      </w:r>
      <w:r>
        <w:rPr>
          <w:rFonts w:ascii="Trebuchet MS" w:hAnsi="Trebuchet MS"/>
          <w:lang w:val="de-DE"/>
        </w:rPr>
        <w:t>dern wir sind Betrachter</w:t>
      </w:r>
      <w:r w:rsidRPr="001E5732">
        <w:rPr>
          <w:rFonts w:ascii="Trebuchet MS" w:hAnsi="Trebuchet MS"/>
          <w:lang w:val="de-DE"/>
        </w:rPr>
        <w:t xml:space="preserve"> seiner Majestät geworden. </w:t>
      </w:r>
      <w:r w:rsidRPr="001E5732">
        <w:rPr>
          <w:rFonts w:ascii="Trebuchet MS" w:hAnsi="Trebuchet MS"/>
          <w:vertAlign w:val="superscript"/>
          <w:lang w:val="de-DE"/>
        </w:rPr>
        <w:t>17 </w:t>
      </w:r>
      <w:r>
        <w:rPr>
          <w:rFonts w:ascii="Trebuchet MS" w:hAnsi="Trebuchet MS"/>
          <w:lang w:val="de-DE"/>
        </w:rPr>
        <w:t>Denn er hat von Gott</w:t>
      </w:r>
      <w:r w:rsidRPr="001E5732">
        <w:rPr>
          <w:rFonts w:ascii="Trebuchet MS" w:hAnsi="Trebuchet MS"/>
          <w:lang w:val="de-DE"/>
        </w:rPr>
        <w:t xml:space="preserve"> Vater Ehre und Herrlichkeit empfangen, als ein</w:t>
      </w:r>
      <w:r>
        <w:rPr>
          <w:rFonts w:ascii="Trebuchet MS" w:hAnsi="Trebuchet MS"/>
          <w:lang w:val="de-DE"/>
        </w:rPr>
        <w:t>e</w:t>
      </w:r>
      <w:r w:rsidRPr="001E5732">
        <w:rPr>
          <w:rFonts w:ascii="Trebuchet MS" w:hAnsi="Trebuchet MS"/>
          <w:lang w:val="de-DE"/>
        </w:rPr>
        <w:t xml:space="preserve"> solche</w:t>
      </w:r>
      <w:r>
        <w:rPr>
          <w:rFonts w:ascii="Trebuchet MS" w:hAnsi="Trebuchet MS"/>
          <w:lang w:val="de-DE"/>
        </w:rPr>
        <w:t xml:space="preserve"> Stimme</w:t>
      </w:r>
      <w:r w:rsidRPr="001E5732">
        <w:rPr>
          <w:rFonts w:ascii="Trebuchet MS" w:hAnsi="Trebuchet MS"/>
          <w:lang w:val="de-DE"/>
        </w:rPr>
        <w:t xml:space="preserve"> von der erhabenen Herrlichkeit her über ihn erging: „Mein Sohn, mein geliebter, ist dieser, an dem </w:t>
      </w:r>
      <w:r w:rsidRPr="001E5732">
        <w:rPr>
          <w:rFonts w:ascii="Trebuchet MS" w:hAnsi="Trebuchet MS"/>
          <w:i/>
          <w:lang w:val="de-DE"/>
        </w:rPr>
        <w:t>ich</w:t>
      </w:r>
      <w:r w:rsidRPr="001E5732">
        <w:rPr>
          <w:rFonts w:ascii="Trebuchet MS" w:hAnsi="Trebuchet MS"/>
          <w:lang w:val="de-DE"/>
        </w:rPr>
        <w:t xml:space="preserve"> Wohlgefallen habe.“ </w:t>
      </w:r>
      <w:r w:rsidRPr="001E5732">
        <w:rPr>
          <w:rFonts w:ascii="Trebuchet MS" w:hAnsi="Trebuchet MS"/>
          <w:vertAlign w:val="superscript"/>
          <w:lang w:val="de-DE"/>
        </w:rPr>
        <w:t>18 </w:t>
      </w:r>
      <w:r w:rsidRPr="001E5732">
        <w:rPr>
          <w:rFonts w:ascii="Trebuchet MS" w:hAnsi="Trebuchet MS"/>
          <w:lang w:val="de-DE"/>
        </w:rPr>
        <w:t>Und diese</w:t>
      </w:r>
      <w:r>
        <w:rPr>
          <w:rFonts w:ascii="Trebuchet MS" w:hAnsi="Trebuchet MS"/>
          <w:lang w:val="de-DE"/>
        </w:rPr>
        <w:t xml:space="preserve"> Stimme</w:t>
      </w:r>
      <w:r w:rsidRPr="001E5732">
        <w:rPr>
          <w:rFonts w:ascii="Trebuchet MS" w:hAnsi="Trebuchet MS"/>
          <w:lang w:val="de-DE"/>
        </w:rPr>
        <w:t xml:space="preserve"> haben </w:t>
      </w:r>
      <w:r w:rsidRPr="001E5732">
        <w:rPr>
          <w:rFonts w:ascii="Trebuchet MS" w:hAnsi="Trebuchet MS"/>
          <w:i/>
          <w:lang w:val="de-DE"/>
        </w:rPr>
        <w:t>wir</w:t>
      </w:r>
      <w:r w:rsidRPr="001E5732">
        <w:rPr>
          <w:rFonts w:ascii="Trebuchet MS" w:hAnsi="Trebuchet MS"/>
          <w:lang w:val="de-DE"/>
        </w:rPr>
        <w:t xml:space="preserve"> gehört, als </w:t>
      </w:r>
      <w:r>
        <w:rPr>
          <w:rFonts w:ascii="Trebuchet MS" w:hAnsi="Trebuchet MS"/>
          <w:lang w:val="de-DE"/>
        </w:rPr>
        <w:t>sie</w:t>
      </w:r>
      <w:r w:rsidRPr="001E5732">
        <w:rPr>
          <w:rFonts w:ascii="Trebuchet MS" w:hAnsi="Trebuchet MS"/>
          <w:lang w:val="de-DE"/>
        </w:rPr>
        <w:t xml:space="preserve"> </w:t>
      </w:r>
      <w:proofErr w:type="spellStart"/>
      <w:r>
        <w:rPr>
          <w:rFonts w:ascii="Trebuchet MS" w:hAnsi="Trebuchet MS"/>
          <w:lang w:val="de-DE"/>
        </w:rPr>
        <w:t>himmelher</w:t>
      </w:r>
      <w:proofErr w:type="spellEnd"/>
      <w:r w:rsidRPr="001E5732">
        <w:rPr>
          <w:rFonts w:ascii="Trebuchet MS" w:hAnsi="Trebuchet MS"/>
          <w:lang w:val="de-DE"/>
        </w:rPr>
        <w:t xml:space="preserve"> erging, die wir mit ihm auf dem heiligen Berg waren. </w:t>
      </w:r>
      <w:r w:rsidRPr="001E5732">
        <w:rPr>
          <w:rFonts w:ascii="Trebuchet MS" w:hAnsi="Trebuchet MS"/>
          <w:vertAlign w:val="superscript"/>
          <w:lang w:val="de-DE"/>
        </w:rPr>
        <w:t>19 </w:t>
      </w:r>
      <w:r>
        <w:rPr>
          <w:rFonts w:ascii="Trebuchet MS" w:hAnsi="Trebuchet MS"/>
          <w:lang w:val="de-DE"/>
        </w:rPr>
        <w:t xml:space="preserve">Und wir haben </w:t>
      </w:r>
      <w:r w:rsidRPr="001E5732">
        <w:rPr>
          <w:rFonts w:ascii="Trebuchet MS" w:hAnsi="Trebuchet MS"/>
          <w:lang w:val="de-DE"/>
        </w:rPr>
        <w:t>fester das prophetische Wort, auf das zu achte</w:t>
      </w:r>
      <w:r>
        <w:rPr>
          <w:rFonts w:ascii="Trebuchet MS" w:hAnsi="Trebuchet MS"/>
          <w:lang w:val="de-DE"/>
        </w:rPr>
        <w:t>n ihr recht tut,</w:t>
      </w:r>
      <w:r w:rsidRPr="001E5732">
        <w:rPr>
          <w:rFonts w:ascii="Trebuchet MS" w:hAnsi="Trebuchet MS"/>
          <w:lang w:val="de-DE"/>
        </w:rPr>
        <w:t xml:space="preserve"> wie auf ein Licht, das an finsterem Ort leuchtet, bis der Tag erstrahlt und der Lichtträger aufgeht in euren Herzen.</w:t>
      </w:r>
    </w:p>
    <w:p w14:paraId="136147D5" w14:textId="77777777" w:rsidR="00C71948" w:rsidRDefault="00C71948" w:rsidP="006374C6">
      <w:pPr>
        <w:pStyle w:val="Randverweis"/>
        <w:framePr w:wrap="around"/>
      </w:pPr>
      <w:r>
        <w:t>21:</w:t>
      </w:r>
    </w:p>
    <w:p w14:paraId="160D6643" w14:textId="77777777" w:rsidR="00C71948" w:rsidRDefault="00C71948" w:rsidP="006374C6">
      <w:pPr>
        <w:pStyle w:val="Randverweis"/>
        <w:framePr w:wrap="around"/>
      </w:pPr>
      <w:r>
        <w:t>2 Tim 3,16;</w:t>
      </w:r>
    </w:p>
    <w:p w14:paraId="1B18CE71" w14:textId="77777777" w:rsidR="00C71948" w:rsidRPr="00B8689C" w:rsidRDefault="00C71948" w:rsidP="006374C6">
      <w:pPr>
        <w:pStyle w:val="Randverweis"/>
        <w:framePr w:wrap="around"/>
      </w:pPr>
      <w:r>
        <w:t>1 Petr 1,11</w:t>
      </w:r>
    </w:p>
    <w:p w14:paraId="21B47E13"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Erkennt zuerst dies: Keine Prophe</w:t>
      </w:r>
      <w:r>
        <w:rPr>
          <w:rFonts w:ascii="Trebuchet MS" w:hAnsi="Trebuchet MS"/>
          <w:lang w:val="de-DE"/>
        </w:rPr>
        <w:t>tie</w:t>
      </w:r>
      <w:r w:rsidRPr="001E5732">
        <w:rPr>
          <w:rFonts w:ascii="Trebuchet MS" w:hAnsi="Trebuchet MS"/>
          <w:lang w:val="de-DE"/>
        </w:rPr>
        <w:t xml:space="preserve"> der Schrift ist Sache </w:t>
      </w:r>
      <w:r w:rsidRPr="00302DD8">
        <w:rPr>
          <w:rFonts w:ascii="Trebuchet MS" w:hAnsi="Trebuchet MS"/>
          <w:i/>
          <w:lang w:val="de-DE"/>
        </w:rPr>
        <w:t>eigener</w:t>
      </w:r>
      <w:r w:rsidRPr="001E5732">
        <w:rPr>
          <w:rFonts w:ascii="Trebuchet MS" w:hAnsi="Trebuchet MS"/>
          <w:lang w:val="de-DE"/>
        </w:rPr>
        <w:t xml:space="preserve"> Auslegung. </w:t>
      </w:r>
      <w:r w:rsidRPr="001E5732">
        <w:rPr>
          <w:rFonts w:ascii="Trebuchet MS" w:hAnsi="Trebuchet MS"/>
          <w:vertAlign w:val="superscript"/>
          <w:lang w:val="de-DE"/>
        </w:rPr>
        <w:t>21 </w:t>
      </w:r>
      <w:r w:rsidRPr="001E5732">
        <w:rPr>
          <w:rFonts w:ascii="Trebuchet MS" w:hAnsi="Trebuchet MS"/>
          <w:lang w:val="de-DE"/>
        </w:rPr>
        <w:t>Denn nicht durch m</w:t>
      </w:r>
      <w:r>
        <w:rPr>
          <w:rFonts w:ascii="Trebuchet MS" w:hAnsi="Trebuchet MS"/>
          <w:lang w:val="de-DE"/>
        </w:rPr>
        <w:t>enschlichen</w:t>
      </w:r>
      <w:r w:rsidRPr="001E5732">
        <w:rPr>
          <w:rFonts w:ascii="Trebuchet MS" w:hAnsi="Trebuchet MS"/>
          <w:lang w:val="de-DE"/>
        </w:rPr>
        <w:t xml:space="preserve"> Willen ist je eine Prophe</w:t>
      </w:r>
      <w:r>
        <w:rPr>
          <w:rFonts w:ascii="Trebuchet MS" w:hAnsi="Trebuchet MS"/>
          <w:lang w:val="de-DE"/>
        </w:rPr>
        <w:t>tie</w:t>
      </w:r>
      <w:r w:rsidRPr="001E5732">
        <w:rPr>
          <w:rFonts w:ascii="Trebuchet MS" w:hAnsi="Trebuchet MS"/>
          <w:lang w:val="de-DE"/>
        </w:rPr>
        <w:t xml:space="preserve"> ergangen, sondern vom Heiligen Geist getragen sprachen Menschen von Gott her.</w:t>
      </w:r>
    </w:p>
    <w:p w14:paraId="24555B2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19" w:name="_Toc38535284"/>
      <w:r w:rsidRPr="001E5732">
        <w:rPr>
          <w:rFonts w:ascii="Trebuchet MS" w:hAnsi="Trebuchet MS"/>
          <w:lang w:val="de-DE"/>
        </w:rPr>
        <w:t>Gottes Gericht über die Irrlehrer (2,1</w:t>
      </w:r>
      <w:r>
        <w:rPr>
          <w:rFonts w:ascii="Trebuchet MS" w:hAnsi="Trebuchet MS"/>
          <w:lang w:val="de-DE"/>
        </w:rPr>
        <w:t>−</w:t>
      </w:r>
      <w:r w:rsidRPr="001E5732">
        <w:rPr>
          <w:rFonts w:ascii="Trebuchet MS" w:hAnsi="Trebuchet MS"/>
          <w:lang w:val="de-DE"/>
        </w:rPr>
        <w:t>22)</w:t>
      </w:r>
      <w:bookmarkEnd w:id="919"/>
    </w:p>
    <w:p w14:paraId="799675C7" w14:textId="77777777" w:rsidR="00C71948" w:rsidRDefault="00C71948" w:rsidP="006374C6">
      <w:pPr>
        <w:pStyle w:val="Randverweis"/>
        <w:framePr w:wrap="around"/>
      </w:pPr>
      <w:r>
        <w:t xml:space="preserve">1−22: </w:t>
      </w:r>
    </w:p>
    <w:p w14:paraId="1C313D3E" w14:textId="77777777" w:rsidR="00C71948" w:rsidRPr="00B8689C" w:rsidRDefault="00C71948" w:rsidP="006374C6">
      <w:pPr>
        <w:pStyle w:val="Randverweis"/>
        <w:framePr w:wrap="around"/>
      </w:pPr>
      <w:r>
        <w:t>Jud 3−16</w:t>
      </w:r>
    </w:p>
    <w:p w14:paraId="2807475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Es gab aber </w:t>
      </w:r>
      <w:r w:rsidRPr="001E5732">
        <w:rPr>
          <w:rFonts w:ascii="Trebuchet MS" w:hAnsi="Trebuchet MS"/>
          <w:lang w:val="de-DE"/>
        </w:rPr>
        <w:t>auch Falschpropheten im Volk, wie auch bei euch Falschlehrer sein werden, welche verderbliche I</w:t>
      </w:r>
      <w:r>
        <w:rPr>
          <w:rFonts w:ascii="Trebuchet MS" w:hAnsi="Trebuchet MS"/>
          <w:lang w:val="de-DE"/>
        </w:rPr>
        <w:t>rrlehren einführen und den Gebieter</w:t>
      </w:r>
      <w:r w:rsidRPr="001E5732">
        <w:rPr>
          <w:rFonts w:ascii="Trebuchet MS" w:hAnsi="Trebuchet MS"/>
          <w:lang w:val="de-DE"/>
        </w:rPr>
        <w:t>, der sie losge</w:t>
      </w:r>
      <w:r>
        <w:rPr>
          <w:rFonts w:ascii="Trebuchet MS" w:hAnsi="Trebuchet MS"/>
          <w:lang w:val="de-DE"/>
        </w:rPr>
        <w:softHyphen/>
      </w:r>
      <w:r w:rsidRPr="001E5732">
        <w:rPr>
          <w:rFonts w:ascii="Trebuchet MS" w:hAnsi="Trebuchet MS"/>
          <w:lang w:val="de-DE"/>
        </w:rPr>
        <w:t xml:space="preserve">kauft hat, verleugnen werden. Sie bringen baldiges Verderben über sich selbst. </w:t>
      </w:r>
      <w:r w:rsidRPr="001E5732">
        <w:rPr>
          <w:rFonts w:ascii="Trebuchet MS" w:hAnsi="Trebuchet MS"/>
          <w:vertAlign w:val="superscript"/>
          <w:lang w:val="de-DE"/>
        </w:rPr>
        <w:t>2 </w:t>
      </w:r>
      <w:r w:rsidRPr="001E5732">
        <w:rPr>
          <w:rFonts w:ascii="Trebuchet MS" w:hAnsi="Trebuchet MS"/>
          <w:lang w:val="de-DE"/>
        </w:rPr>
        <w:t xml:space="preserve">Und viele werden ihren Ausschweifungen folgen; durch sie wird der Weg der Wahrheit gelästert werden, </w:t>
      </w:r>
      <w:r w:rsidRPr="001E5732">
        <w:rPr>
          <w:rFonts w:ascii="Trebuchet MS" w:hAnsi="Trebuchet MS"/>
          <w:vertAlign w:val="superscript"/>
          <w:lang w:val="de-DE"/>
        </w:rPr>
        <w:t>3 </w:t>
      </w:r>
      <w:r w:rsidRPr="001E5732">
        <w:rPr>
          <w:rFonts w:ascii="Trebuchet MS" w:hAnsi="Trebuchet MS"/>
          <w:lang w:val="de-DE"/>
        </w:rPr>
        <w:t>und sie werden in Habsucht euch mit erdichteten Worten erkau</w:t>
      </w:r>
      <w:r>
        <w:rPr>
          <w:rFonts w:ascii="Trebuchet MS" w:hAnsi="Trebuchet MS"/>
          <w:lang w:val="de-DE"/>
        </w:rPr>
        <w:softHyphen/>
      </w:r>
      <w:r w:rsidRPr="001E5732">
        <w:rPr>
          <w:rFonts w:ascii="Trebuchet MS" w:hAnsi="Trebuchet MS"/>
          <w:lang w:val="de-DE"/>
        </w:rPr>
        <w:t>fen. Ihr Gericht ist längst am Werk, und ihr Verderben schläft nicht.</w:t>
      </w:r>
    </w:p>
    <w:p w14:paraId="3A49C4CE" w14:textId="77777777" w:rsidR="00C71948" w:rsidRPr="002D0305" w:rsidRDefault="00C71948" w:rsidP="006374C6">
      <w:pPr>
        <w:pStyle w:val="Randverweis"/>
        <w:framePr w:wrap="around"/>
      </w:pPr>
      <w:r w:rsidRPr="002D0305">
        <w:t xml:space="preserve">4: Jud 6; </w:t>
      </w:r>
    </w:p>
    <w:p w14:paraId="3B0FDCA4" w14:textId="77777777" w:rsidR="00C71948" w:rsidRPr="002D0305" w:rsidRDefault="00C71948" w:rsidP="006374C6">
      <w:pPr>
        <w:pStyle w:val="Randverweis"/>
        <w:framePr w:wrap="around"/>
      </w:pPr>
      <w:r w:rsidRPr="002D0305">
        <w:t>1 Petr 3,19f</w:t>
      </w:r>
    </w:p>
    <w:p w14:paraId="6F4827A0" w14:textId="5FEA6796" w:rsidR="000B02A1" w:rsidRDefault="000B02A1" w:rsidP="006374C6">
      <w:pPr>
        <w:pStyle w:val="Randverweis"/>
        <w:framePr w:wrap="around"/>
      </w:pPr>
      <w:r>
        <w:t>5: Gen 7,7</w:t>
      </w:r>
    </w:p>
    <w:p w14:paraId="6A905631" w14:textId="602B6708" w:rsidR="00C71948" w:rsidRPr="002D0305" w:rsidRDefault="00C71948" w:rsidP="006374C6">
      <w:pPr>
        <w:pStyle w:val="Randverweis"/>
        <w:framePr w:wrap="around"/>
      </w:pPr>
      <w:r w:rsidRPr="002D0305">
        <w:t>6: Gen 19,24f;</w:t>
      </w:r>
    </w:p>
    <w:p w14:paraId="3E47951B" w14:textId="77777777" w:rsidR="00C71948" w:rsidRPr="002D0305" w:rsidRDefault="00C71948" w:rsidP="006374C6">
      <w:pPr>
        <w:pStyle w:val="Randverweis"/>
        <w:framePr w:wrap="around"/>
      </w:pPr>
      <w:r w:rsidRPr="002D0305">
        <w:t>Jud 7</w:t>
      </w:r>
    </w:p>
    <w:p w14:paraId="5B2FF796" w14:textId="77777777" w:rsidR="00C71948" w:rsidRDefault="00C71948" w:rsidP="006374C6">
      <w:pPr>
        <w:pStyle w:val="Randverweis"/>
        <w:framePr w:wrap="around"/>
      </w:pPr>
      <w:r>
        <w:t xml:space="preserve">7: </w:t>
      </w:r>
    </w:p>
    <w:p w14:paraId="5A3A19F8" w14:textId="77777777" w:rsidR="00C71948" w:rsidRPr="001E5732" w:rsidRDefault="00C71948" w:rsidP="006374C6">
      <w:pPr>
        <w:pStyle w:val="Randverweis"/>
        <w:framePr w:wrap="around"/>
      </w:pPr>
      <w:r>
        <w:t>Gen 19,1−16</w:t>
      </w:r>
    </w:p>
    <w:p w14:paraId="02032F31" w14:textId="79CD04EB"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Wenn nämlich Gott die Engel, die gesündigt haben, nicht geschont hat, sondern mit Fesseln der Finsternis in die Unterwelt gebracht und sie festgehalten dem Ge</w:t>
      </w:r>
      <w:r>
        <w:rPr>
          <w:rFonts w:ascii="Trebuchet MS" w:hAnsi="Trebuchet MS"/>
          <w:lang w:val="de-DE"/>
        </w:rPr>
        <w:softHyphen/>
      </w:r>
      <w:r w:rsidRPr="001E5732">
        <w:rPr>
          <w:rFonts w:ascii="Trebuchet MS" w:hAnsi="Trebuchet MS"/>
          <w:lang w:val="de-DE"/>
        </w:rPr>
        <w:t xml:space="preserve">richt übergeben hat, </w:t>
      </w:r>
      <w:r w:rsidRPr="001E5732">
        <w:rPr>
          <w:rFonts w:ascii="Trebuchet MS" w:hAnsi="Trebuchet MS"/>
          <w:vertAlign w:val="superscript"/>
          <w:lang w:val="de-DE"/>
        </w:rPr>
        <w:t>5 </w:t>
      </w:r>
      <w:r w:rsidRPr="001E5732">
        <w:rPr>
          <w:rFonts w:ascii="Trebuchet MS" w:hAnsi="Trebuchet MS"/>
          <w:lang w:val="de-DE"/>
        </w:rPr>
        <w:t>und die alte Welt nicht geschont hat, sondern N</w:t>
      </w:r>
      <w:r w:rsidRPr="0017545F">
        <w:rPr>
          <w:rFonts w:ascii="Trebuchet MS" w:hAnsi="Trebuchet MS"/>
          <w:b/>
          <w:bCs/>
          <w:lang w:val="de-DE"/>
        </w:rPr>
        <w:t>o</w:t>
      </w:r>
      <w:r w:rsidR="0017545F">
        <w:rPr>
          <w:rFonts w:ascii="Trebuchet MS" w:hAnsi="Trebuchet MS"/>
          <w:lang w:val="de-DE"/>
        </w:rPr>
        <w:t>a</w:t>
      </w:r>
      <w:r w:rsidR="000B79A2">
        <w:rPr>
          <w:rFonts w:ascii="Trebuchet MS" w:hAnsi="Trebuchet MS"/>
          <w:lang w:val="de-DE"/>
        </w:rPr>
        <w:t>c</w:t>
      </w:r>
      <w:r w:rsidR="0017545F">
        <w:rPr>
          <w:rFonts w:ascii="Trebuchet MS" w:hAnsi="Trebuchet MS"/>
          <w:lang w:val="de-DE"/>
        </w:rPr>
        <w:t>h</w:t>
      </w:r>
      <w:r w:rsidRPr="001E5732">
        <w:rPr>
          <w:rFonts w:ascii="Trebuchet MS" w:hAnsi="Trebuchet MS"/>
          <w:lang w:val="de-DE"/>
        </w:rPr>
        <w:t xml:space="preserve"> </w:t>
      </w:r>
      <w:proofErr w:type="spellStart"/>
      <w:r w:rsidRPr="001E5732">
        <w:rPr>
          <w:rFonts w:ascii="Trebuchet MS" w:hAnsi="Trebuchet MS"/>
          <w:lang w:val="de-DE"/>
        </w:rPr>
        <w:t>selbacht</w:t>
      </w:r>
      <w:proofErr w:type="spellEnd"/>
      <w:r w:rsidRPr="001E5732">
        <w:rPr>
          <w:rStyle w:val="Funotenzeichen"/>
          <w:rFonts w:ascii="Trebuchet MS" w:hAnsi="Trebuchet MS"/>
          <w:lang w:val="de-DE"/>
        </w:rPr>
        <w:footnoteReference w:id="1015"/>
      </w:r>
      <w:r w:rsidRPr="001E5732">
        <w:rPr>
          <w:rFonts w:ascii="Trebuchet MS" w:hAnsi="Trebuchet MS"/>
          <w:lang w:val="de-DE"/>
        </w:rPr>
        <w:t xml:space="preserve"> als </w:t>
      </w:r>
      <w:r w:rsidR="005F7C52">
        <w:rPr>
          <w:rFonts w:ascii="Trebuchet MS" w:hAnsi="Trebuchet MS"/>
          <w:lang w:val="de-DE"/>
        </w:rPr>
        <w:t xml:space="preserve">einen </w:t>
      </w:r>
      <w:r w:rsidRPr="001E5732">
        <w:rPr>
          <w:rFonts w:ascii="Trebuchet MS" w:hAnsi="Trebuchet MS"/>
          <w:lang w:val="de-DE"/>
        </w:rPr>
        <w:t xml:space="preserve">Künder der Gerechtigkeit bewahrt hat, als er die Sintflut über die Welt der Gottlosen brachte, </w:t>
      </w:r>
      <w:r w:rsidRPr="001E5732">
        <w:rPr>
          <w:rFonts w:ascii="Trebuchet MS" w:hAnsi="Trebuchet MS"/>
          <w:vertAlign w:val="superscript"/>
          <w:lang w:val="de-DE"/>
        </w:rPr>
        <w:t>6 </w:t>
      </w:r>
      <w:r w:rsidRPr="001E5732">
        <w:rPr>
          <w:rFonts w:ascii="Trebuchet MS" w:hAnsi="Trebuchet MS"/>
          <w:lang w:val="de-DE"/>
        </w:rPr>
        <w:t>und die Städte S</w:t>
      </w:r>
      <w:r w:rsidRPr="0070034C">
        <w:rPr>
          <w:rFonts w:ascii="Trebuchet MS" w:hAnsi="Trebuchet MS"/>
          <w:b/>
          <w:bCs/>
          <w:lang w:val="de-DE"/>
        </w:rPr>
        <w:t>o</w:t>
      </w:r>
      <w:r w:rsidRPr="001E5732">
        <w:rPr>
          <w:rFonts w:ascii="Trebuchet MS" w:hAnsi="Trebuchet MS"/>
          <w:lang w:val="de-DE"/>
        </w:rPr>
        <w:t>dom und Gom</w:t>
      </w:r>
      <w:r w:rsidRPr="0070034C">
        <w:rPr>
          <w:rFonts w:ascii="Trebuchet MS" w:hAnsi="Trebuchet MS"/>
          <w:b/>
          <w:bCs/>
          <w:lang w:val="de-DE"/>
        </w:rPr>
        <w:t>o</w:t>
      </w:r>
      <w:r w:rsidRPr="001E5732">
        <w:rPr>
          <w:rFonts w:ascii="Trebuchet MS" w:hAnsi="Trebuchet MS"/>
          <w:lang w:val="de-DE"/>
        </w:rPr>
        <w:t>rra eingeäschert und zum Un</w:t>
      </w:r>
      <w:r>
        <w:rPr>
          <w:rFonts w:ascii="Trebuchet MS" w:hAnsi="Trebuchet MS"/>
          <w:lang w:val="de-DE"/>
        </w:rPr>
        <w:softHyphen/>
      </w:r>
      <w:r w:rsidRPr="001E5732">
        <w:rPr>
          <w:rFonts w:ascii="Trebuchet MS" w:hAnsi="Trebuchet MS"/>
          <w:lang w:val="de-DE"/>
        </w:rPr>
        <w:t>ter</w:t>
      </w:r>
      <w:r>
        <w:rPr>
          <w:rFonts w:ascii="Trebuchet MS" w:hAnsi="Trebuchet MS"/>
          <w:lang w:val="de-DE"/>
        </w:rPr>
        <w:t xml:space="preserve">gang verurteilt hat und für die, welche gottlos werden wollten, </w:t>
      </w:r>
      <w:r w:rsidRPr="001E5732">
        <w:rPr>
          <w:rFonts w:ascii="Trebuchet MS" w:hAnsi="Trebuchet MS"/>
          <w:lang w:val="de-DE"/>
        </w:rPr>
        <w:t xml:space="preserve">ein Beispiel gesetzt hat </w:t>
      </w:r>
      <w:r w:rsidRPr="001E5732">
        <w:rPr>
          <w:rFonts w:ascii="Trebuchet MS" w:hAnsi="Trebuchet MS"/>
          <w:vertAlign w:val="superscript"/>
          <w:lang w:val="de-DE"/>
        </w:rPr>
        <w:t>7 </w:t>
      </w:r>
      <w:r w:rsidRPr="001E5732">
        <w:rPr>
          <w:rFonts w:ascii="Trebuchet MS" w:hAnsi="Trebuchet MS"/>
          <w:lang w:val="de-DE"/>
        </w:rPr>
        <w:t>und den gerechten Lot befreit hat, als er durch den ausschweifenden Wandel von Ruchlosen geplagt wurde</w:t>
      </w:r>
      <w:r>
        <w:rPr>
          <w:rFonts w:ascii="Trebuchet MS" w:hAnsi="Trebuchet MS"/>
          <w:lang w:val="de-DE"/>
        </w:rPr>
        <w:t xml:space="preserve">, </w:t>
      </w:r>
      <w:r w:rsidRPr="001E5732">
        <w:rPr>
          <w:rFonts w:ascii="Trebuchet MS" w:hAnsi="Trebuchet MS"/>
          <w:vertAlign w:val="superscript"/>
          <w:lang w:val="de-DE"/>
        </w:rPr>
        <w:t>8 </w:t>
      </w:r>
      <w:r>
        <w:rPr>
          <w:rFonts w:ascii="Trebuchet MS" w:hAnsi="Trebuchet MS"/>
          <w:lang w:val="de-DE"/>
        </w:rPr>
        <w:t xml:space="preserve"> − </w:t>
      </w:r>
      <w:r w:rsidRPr="001E5732">
        <w:rPr>
          <w:rFonts w:ascii="Trebuchet MS" w:hAnsi="Trebuchet MS"/>
          <w:lang w:val="de-DE"/>
        </w:rPr>
        <w:t>denn durch Sehen und Hören musste der Gerechte, der unter ihnen wohnte, Tag für Tag die gerechte Seele mit gesetzlosen Werken peinigen</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9 </w:t>
      </w:r>
      <w:r w:rsidRPr="00D94176">
        <w:rPr>
          <w:rFonts w:ascii="Trebuchet MS" w:hAnsi="Trebuchet MS"/>
          <w:lang w:val="de-DE"/>
        </w:rPr>
        <w:t>so weiß d</w:t>
      </w:r>
      <w:r w:rsidRPr="001E5732">
        <w:rPr>
          <w:rFonts w:ascii="Trebuchet MS" w:hAnsi="Trebuchet MS"/>
          <w:lang w:val="de-DE"/>
        </w:rPr>
        <w:t xml:space="preserve">er Herr die Frommen aus der Prüfung zu befreien, die Ungerechten aber für den Tag des Gerichts zu bewahren, um sie zu strafen, </w:t>
      </w:r>
      <w:r w:rsidRPr="001E5732">
        <w:rPr>
          <w:rFonts w:ascii="Trebuchet MS" w:hAnsi="Trebuchet MS"/>
          <w:vertAlign w:val="superscript"/>
          <w:lang w:val="de-DE"/>
        </w:rPr>
        <w:t>10 </w:t>
      </w:r>
      <w:r w:rsidRPr="001E5732">
        <w:rPr>
          <w:rFonts w:ascii="Trebuchet MS" w:hAnsi="Trebuchet MS"/>
          <w:lang w:val="de-DE"/>
        </w:rPr>
        <w:t>am meisten die, welche in schändlicher Begierde dem Fleisch nachlaufen und die Her</w:t>
      </w:r>
      <w:r>
        <w:rPr>
          <w:rFonts w:ascii="Trebuchet MS" w:hAnsi="Trebuchet MS"/>
          <w:lang w:val="de-DE"/>
        </w:rPr>
        <w:t>r</w:t>
      </w:r>
      <w:r>
        <w:rPr>
          <w:rFonts w:ascii="Trebuchet MS" w:hAnsi="Trebuchet MS"/>
          <w:lang w:val="de-DE"/>
        </w:rPr>
        <w:softHyphen/>
        <w:t xml:space="preserve">schaft </w:t>
      </w:r>
      <w:r w:rsidRPr="001E5732">
        <w:rPr>
          <w:rFonts w:ascii="Trebuchet MS" w:hAnsi="Trebuchet MS"/>
          <w:lang w:val="de-DE"/>
        </w:rPr>
        <w:t xml:space="preserve">verachten. Dreist, selbstgefällig scheuen sie sich nicht, die Herrlichkeiten zu lästern, </w:t>
      </w:r>
      <w:r w:rsidRPr="001E5732">
        <w:rPr>
          <w:rFonts w:ascii="Trebuchet MS" w:hAnsi="Trebuchet MS"/>
          <w:vertAlign w:val="superscript"/>
          <w:lang w:val="de-DE"/>
        </w:rPr>
        <w:t>11 </w:t>
      </w:r>
      <w:proofErr w:type="spellStart"/>
      <w:r w:rsidRPr="001E5732">
        <w:rPr>
          <w:rFonts w:ascii="Trebuchet MS" w:hAnsi="Trebuchet MS"/>
          <w:lang w:val="de-DE"/>
        </w:rPr>
        <w:t>wo</w:t>
      </w:r>
      <w:proofErr w:type="spellEnd"/>
      <w:r w:rsidRPr="001E5732">
        <w:rPr>
          <w:rFonts w:ascii="Trebuchet MS" w:hAnsi="Trebuchet MS"/>
          <w:lang w:val="de-DE"/>
        </w:rPr>
        <w:t xml:space="preserve"> Engel, die an Kraft und Macht größer sind, gegen sie </w:t>
      </w:r>
      <w:r>
        <w:rPr>
          <w:rFonts w:ascii="Trebuchet MS" w:hAnsi="Trebuchet MS"/>
          <w:lang w:val="de-DE"/>
        </w:rPr>
        <w:t xml:space="preserve">beim </w:t>
      </w:r>
      <w:r w:rsidRPr="001E5732">
        <w:rPr>
          <w:rFonts w:ascii="Trebuchet MS" w:hAnsi="Trebuchet MS"/>
          <w:lang w:val="de-DE"/>
        </w:rPr>
        <w:t>Herrn kein lästerndes Urteil fällen.</w:t>
      </w:r>
      <w:r>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Diese sind wie unvernünftige Tiere, von Natur zum Fang und Verderben geboren; sie lästern, was sie nicht kennen, un</w:t>
      </w:r>
      <w:r>
        <w:rPr>
          <w:rFonts w:ascii="Trebuchet MS" w:hAnsi="Trebuchet MS"/>
          <w:lang w:val="de-DE"/>
        </w:rPr>
        <w:t xml:space="preserve">d werden ja in ihrer Verderbtheit </w:t>
      </w:r>
      <w:r w:rsidRPr="001E5732">
        <w:rPr>
          <w:rFonts w:ascii="Trebuchet MS" w:hAnsi="Trebuchet MS"/>
          <w:lang w:val="de-DE"/>
        </w:rPr>
        <w:t xml:space="preserve">verderben. </w:t>
      </w:r>
      <w:r w:rsidRPr="001E5732">
        <w:rPr>
          <w:rFonts w:ascii="Trebuchet MS" w:hAnsi="Trebuchet MS"/>
          <w:vertAlign w:val="superscript"/>
          <w:lang w:val="de-DE"/>
        </w:rPr>
        <w:t>13 </w:t>
      </w:r>
      <w:r w:rsidRPr="001E5732">
        <w:rPr>
          <w:rFonts w:ascii="Trebuchet MS" w:hAnsi="Trebuchet MS"/>
          <w:lang w:val="de-DE"/>
        </w:rPr>
        <w:t>Ihnen geschieht Unrecht als</w:t>
      </w:r>
      <w:r>
        <w:rPr>
          <w:rStyle w:val="Funotenzeichen"/>
          <w:rFonts w:ascii="Trebuchet MS" w:hAnsi="Trebuchet MS" w:cs="Times New Roman"/>
          <w:lang w:val="de-DE"/>
        </w:rPr>
        <w:footnoteReference w:id="1016"/>
      </w:r>
      <w:r w:rsidRPr="001E5732">
        <w:rPr>
          <w:rFonts w:ascii="Trebuchet MS" w:hAnsi="Trebuchet MS"/>
          <w:lang w:val="de-DE"/>
        </w:rPr>
        <w:t xml:space="preserve"> Lohn für Unrecht; sie halten das Schwelgen am Tag für Freude; als Schmutz</w:t>
      </w:r>
      <w:r>
        <w:rPr>
          <w:rFonts w:ascii="Trebuchet MS" w:hAnsi="Trebuchet MS"/>
          <w:lang w:val="de-DE"/>
        </w:rPr>
        <w:t>-</w:t>
      </w:r>
      <w:r w:rsidRPr="001E5732">
        <w:rPr>
          <w:rFonts w:ascii="Trebuchet MS" w:hAnsi="Trebuchet MS"/>
          <w:lang w:val="de-DE"/>
        </w:rPr>
        <w:t xml:space="preserve"> und Schandflecken schwelgen sie in ihren </w:t>
      </w:r>
      <w:proofErr w:type="spellStart"/>
      <w:r w:rsidRPr="001E5732">
        <w:rPr>
          <w:rFonts w:ascii="Trebuchet MS" w:hAnsi="Trebuchet MS"/>
          <w:lang w:val="de-DE"/>
        </w:rPr>
        <w:t>Trügereien</w:t>
      </w:r>
      <w:proofErr w:type="spellEnd"/>
      <w:r w:rsidRPr="001E5732">
        <w:rPr>
          <w:rFonts w:ascii="Trebuchet MS" w:hAnsi="Trebuchet MS"/>
          <w:lang w:val="de-DE"/>
        </w:rPr>
        <w:t xml:space="preserve">, wenn sie mit euch Gelage halten. </w:t>
      </w:r>
      <w:r w:rsidRPr="001E5732">
        <w:rPr>
          <w:rFonts w:ascii="Trebuchet MS" w:hAnsi="Trebuchet MS"/>
          <w:vertAlign w:val="superscript"/>
          <w:lang w:val="de-DE"/>
        </w:rPr>
        <w:t>14 </w:t>
      </w:r>
      <w:r w:rsidRPr="001E5732">
        <w:rPr>
          <w:rFonts w:ascii="Trebuchet MS" w:hAnsi="Trebuchet MS"/>
          <w:lang w:val="de-DE"/>
        </w:rPr>
        <w:t>Sie haben die Augen voll Ehe</w:t>
      </w:r>
      <w:r w:rsidR="00A5187D">
        <w:rPr>
          <w:rFonts w:ascii="Trebuchet MS" w:hAnsi="Trebuchet MS"/>
          <w:lang w:val="de-DE"/>
        </w:rPr>
        <w:softHyphen/>
      </w:r>
      <w:r w:rsidRPr="001E5732">
        <w:rPr>
          <w:rFonts w:ascii="Trebuchet MS" w:hAnsi="Trebuchet MS"/>
          <w:lang w:val="de-DE"/>
        </w:rPr>
        <w:t>br</w:t>
      </w:r>
      <w:r>
        <w:rPr>
          <w:rFonts w:ascii="Trebuchet MS" w:hAnsi="Trebuchet MS"/>
          <w:lang w:val="de-DE"/>
        </w:rPr>
        <w:t>uch</w:t>
      </w:r>
      <w:r>
        <w:rPr>
          <w:rStyle w:val="Funotenzeichen"/>
          <w:rFonts w:ascii="Trebuchet MS" w:hAnsi="Trebuchet MS" w:cs="Times New Roman"/>
          <w:lang w:val="de-DE"/>
        </w:rPr>
        <w:footnoteReference w:id="1017"/>
      </w:r>
      <w:r w:rsidRPr="001E5732">
        <w:rPr>
          <w:rFonts w:ascii="Trebuchet MS" w:hAnsi="Trebuchet MS"/>
          <w:lang w:val="de-DE"/>
        </w:rPr>
        <w:t xml:space="preserve"> und hören in der Sünde nicht auf. Sie locken ungefestigte Seelen an. Sie haben ein in der Habgier geübtes Herz</w:t>
      </w:r>
      <w:r w:rsidR="00E06669">
        <w:rPr>
          <w:rFonts w:ascii="Trebuchet MS" w:hAnsi="Trebuchet MS"/>
          <w:lang w:val="de-DE"/>
        </w:rPr>
        <w:t xml:space="preserve">. </w:t>
      </w:r>
      <w:proofErr w:type="spellStart"/>
      <w:r w:rsidR="00E06669">
        <w:rPr>
          <w:rFonts w:ascii="Trebuchet MS" w:hAnsi="Trebuchet MS"/>
          <w:lang w:val="de-DE"/>
        </w:rPr>
        <w:t>Fluchsk</w:t>
      </w:r>
      <w:r w:rsidRPr="001E5732">
        <w:rPr>
          <w:rFonts w:ascii="Trebuchet MS" w:hAnsi="Trebuchet MS"/>
          <w:lang w:val="de-DE"/>
        </w:rPr>
        <w:t>inder</w:t>
      </w:r>
      <w:proofErr w:type="spellEnd"/>
      <w:r w:rsidRPr="001E5732">
        <w:rPr>
          <w:rFonts w:ascii="Trebuchet MS" w:hAnsi="Trebuchet MS"/>
          <w:lang w:val="de-DE"/>
        </w:rPr>
        <w:t>!</w:t>
      </w:r>
    </w:p>
    <w:p w14:paraId="4F361416" w14:textId="77777777" w:rsidR="00C71948" w:rsidRDefault="00C71948" w:rsidP="006374C6">
      <w:pPr>
        <w:pStyle w:val="Randverweis"/>
        <w:framePr w:wrap="around"/>
      </w:pPr>
      <w:r>
        <w:t>15f:</w:t>
      </w:r>
    </w:p>
    <w:p w14:paraId="68AD6D0E" w14:textId="77777777" w:rsidR="00C71948" w:rsidRPr="001E5732" w:rsidRDefault="00C71948" w:rsidP="006374C6">
      <w:pPr>
        <w:pStyle w:val="Randverweis"/>
        <w:framePr w:wrap="around"/>
      </w:pPr>
      <w:proofErr w:type="spellStart"/>
      <w:r>
        <w:t>Num</w:t>
      </w:r>
      <w:proofErr w:type="spellEnd"/>
      <w:r>
        <w:t xml:space="preserve"> 22,28f</w:t>
      </w:r>
    </w:p>
    <w:p w14:paraId="603D937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Sie haben den geraden Weg verlassen und irrten umher. Sie folgten dem Weg des B</w:t>
      </w:r>
      <w:r w:rsidRPr="00CB5EA0">
        <w:rPr>
          <w:rFonts w:ascii="Trebuchet MS" w:hAnsi="Trebuchet MS"/>
          <w:b/>
          <w:lang w:val="de-DE"/>
        </w:rPr>
        <w:t>i</w:t>
      </w:r>
      <w:r w:rsidRPr="001E5732">
        <w:rPr>
          <w:rFonts w:ascii="Trebuchet MS" w:hAnsi="Trebuchet MS"/>
          <w:lang w:val="de-DE"/>
        </w:rPr>
        <w:t xml:space="preserve">leam, des Sohnes </w:t>
      </w:r>
      <w:proofErr w:type="spellStart"/>
      <w:r w:rsidRPr="001E5732">
        <w:rPr>
          <w:rFonts w:ascii="Trebuchet MS" w:hAnsi="Trebuchet MS"/>
          <w:lang w:val="de-DE"/>
        </w:rPr>
        <w:t>B</w:t>
      </w:r>
      <w:r w:rsidRPr="00E00CA5">
        <w:rPr>
          <w:rFonts w:ascii="Trebuchet MS" w:hAnsi="Trebuchet MS"/>
          <w:b/>
          <w:bCs/>
          <w:lang w:val="de-DE"/>
        </w:rPr>
        <w:t>o</w:t>
      </w:r>
      <w:r w:rsidRPr="001E5732">
        <w:rPr>
          <w:rFonts w:ascii="Trebuchet MS" w:hAnsi="Trebuchet MS"/>
          <w:lang w:val="de-DE"/>
        </w:rPr>
        <w:t>sors</w:t>
      </w:r>
      <w:proofErr w:type="spellEnd"/>
      <w:r w:rsidRPr="001E5732">
        <w:rPr>
          <w:rFonts w:ascii="Trebuchet MS" w:hAnsi="Trebuchet MS"/>
          <w:lang w:val="de-DE"/>
        </w:rPr>
        <w:t xml:space="preserve">, der den Lohn der Ungerechtigkeit liebte; </w:t>
      </w:r>
      <w:r w:rsidRPr="001E5732">
        <w:rPr>
          <w:rFonts w:ascii="Trebuchet MS" w:hAnsi="Trebuchet MS"/>
          <w:vertAlign w:val="superscript"/>
          <w:lang w:val="de-DE"/>
        </w:rPr>
        <w:t>16 </w:t>
      </w:r>
      <w:r w:rsidRPr="001E5732">
        <w:rPr>
          <w:rFonts w:ascii="Trebuchet MS" w:hAnsi="Trebuchet MS"/>
          <w:lang w:val="de-DE"/>
        </w:rPr>
        <w:t xml:space="preserve">aber er </w:t>
      </w:r>
      <w:r>
        <w:rPr>
          <w:noProof/>
          <w:lang w:val="de-DE" w:bidi="he-IL"/>
        </w:rPr>
        <w:lastRenderedPageBreak/>
        <mc:AlternateContent>
          <mc:Choice Requires="wps">
            <w:drawing>
              <wp:anchor distT="0" distB="0" distL="114300" distR="114300" simplePos="0" relativeHeight="252002304" behindDoc="0" locked="0" layoutInCell="1" allowOverlap="1" wp14:anchorId="080B4073" wp14:editId="0B40284A">
                <wp:simplePos x="0" y="0"/>
                <wp:positionH relativeFrom="margin">
                  <wp:posOffset>4875704</wp:posOffset>
                </wp:positionH>
                <wp:positionV relativeFrom="paragraph">
                  <wp:posOffset>-327660</wp:posOffset>
                </wp:positionV>
                <wp:extent cx="1022400" cy="316800"/>
                <wp:effectExtent l="0" t="0" r="6350" b="7620"/>
                <wp:wrapNone/>
                <wp:docPr id="423" name="Textfeld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22EE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2,17 </w:t>
                            </w:r>
                            <w:r>
                              <w:rPr>
                                <w:rFonts w:ascii="Trebuchet MS" w:hAnsi="Trebuchet MS"/>
                                <w:lang w:val="de-DE"/>
                              </w:rPr>
                              <w:t>−</w:t>
                            </w:r>
                            <w:r>
                              <w:rPr>
                                <w:rFonts w:ascii="Trebuchet MS" w:hAnsi="Trebuchet MS" w:cs="Times New Roman"/>
                                <w:i/>
                                <w:iCs/>
                                <w:lang w:val="de-DE"/>
                              </w:rPr>
                              <w:t xml:space="preserve"> 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4073" id="Textfeld 364" o:spid="_x0000_s1386" type="#_x0000_t202" style="position:absolute;left:0;text-align:left;margin-left:383.9pt;margin-top:-25.8pt;width:80.5pt;height:24.9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" fillcolor="white [3201]" stroked="f" strokeweight=".5pt">
                <v:textbox>
                  <w:txbxContent>
                    <w:p w14:paraId="51622EE2"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2,17 </w:t>
                      </w:r>
                      <w:r>
                        <w:rPr>
                          <w:rFonts w:ascii="Trebuchet MS" w:hAnsi="Trebuchet MS"/>
                          <w:lang w:val="de-DE"/>
                        </w:rPr>
                        <w:t>−</w:t>
                      </w:r>
                      <w:r>
                        <w:rPr>
                          <w:rFonts w:ascii="Trebuchet MS" w:hAnsi="Trebuchet MS" w:cs="Times New Roman"/>
                          <w:i/>
                          <w:iCs/>
                          <w:lang w:val="de-DE"/>
                        </w:rPr>
                        <w:t xml:space="preserve"> 3,13</w:t>
                      </w:r>
                    </w:p>
                  </w:txbxContent>
                </v:textbox>
                <w10:wrap anchorx="margin"/>
              </v:shape>
            </w:pict>
          </mc:Fallback>
        </mc:AlternateContent>
      </w:r>
      <w:r w:rsidRPr="001E5732">
        <w:rPr>
          <w:rFonts w:ascii="Trebuchet MS" w:hAnsi="Trebuchet MS"/>
          <w:lang w:val="de-DE"/>
        </w:rPr>
        <w:t>empfing Zurechtweisung für die eigene Gesetzlosigkeit: Ein stummes Lasttier redete mit der Stimme eines Menschen und hinderte die Torheit des Propheten.</w:t>
      </w:r>
      <w:r w:rsidRPr="001E5732">
        <w:rPr>
          <w:rStyle w:val="Funotenzeichen"/>
          <w:rFonts w:ascii="Trebuchet MS" w:hAnsi="Trebuchet MS"/>
          <w:lang w:val="de-DE"/>
        </w:rPr>
        <w:footnoteReference w:id="1018"/>
      </w:r>
    </w:p>
    <w:p w14:paraId="355027B5" w14:textId="77777777" w:rsidR="00C71948" w:rsidRPr="001E5732" w:rsidRDefault="00C71948" w:rsidP="006374C6">
      <w:pPr>
        <w:pStyle w:val="Randverweis"/>
        <w:framePr w:wrap="around"/>
      </w:pPr>
      <w:r>
        <w:t xml:space="preserve">20: </w:t>
      </w:r>
      <w:proofErr w:type="spellStart"/>
      <w:r>
        <w:t>Mt</w:t>
      </w:r>
      <w:proofErr w:type="spellEnd"/>
      <w:r>
        <w:t xml:space="preserve"> 12,45</w:t>
      </w:r>
    </w:p>
    <w:p w14:paraId="5F1029E9" w14:textId="58F6795B"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Diese sind wasserlose Quellen und von einem Wirbelwind getriebene Wolken; ihnen ist das Dunkel der Finsternis bereitet. </w:t>
      </w:r>
      <w:r w:rsidRPr="001E5732">
        <w:rPr>
          <w:rFonts w:ascii="Trebuchet MS" w:hAnsi="Trebuchet MS"/>
          <w:vertAlign w:val="superscript"/>
          <w:lang w:val="de-DE"/>
        </w:rPr>
        <w:t>18 </w:t>
      </w:r>
      <w:r w:rsidRPr="001E5732">
        <w:rPr>
          <w:rFonts w:ascii="Trebuchet MS" w:hAnsi="Trebuchet MS"/>
          <w:lang w:val="de-DE"/>
        </w:rPr>
        <w:t xml:space="preserve">Sie reden Hochfahrendes ohne Sinn; sie locken durch fleischliche Begierden die zu Ausschweifungen, die </w:t>
      </w:r>
      <w:r>
        <w:rPr>
          <w:rFonts w:ascii="Trebuchet MS" w:hAnsi="Trebuchet MS"/>
          <w:lang w:val="de-DE"/>
        </w:rPr>
        <w:t>kaum</w:t>
      </w:r>
      <w:r>
        <w:rPr>
          <w:rStyle w:val="Funotenzeichen"/>
          <w:rFonts w:ascii="Trebuchet MS" w:hAnsi="Trebuchet MS" w:cs="Times New Roman"/>
          <w:lang w:val="de-DE"/>
        </w:rPr>
        <w:footnoteReference w:id="1019"/>
      </w:r>
      <w:r>
        <w:rPr>
          <w:rFonts w:ascii="Trebuchet MS" w:hAnsi="Trebuchet MS"/>
          <w:lang w:val="de-DE"/>
        </w:rPr>
        <w:t xml:space="preserve"> </w:t>
      </w:r>
      <w:r w:rsidRPr="001E5732">
        <w:rPr>
          <w:rFonts w:ascii="Trebuchet MS" w:hAnsi="Trebuchet MS"/>
          <w:lang w:val="de-DE"/>
        </w:rPr>
        <w:t xml:space="preserve">denen entgangen sind, die in Irrtum wandeln; </w:t>
      </w:r>
      <w:r w:rsidRPr="001E5732">
        <w:rPr>
          <w:rFonts w:ascii="Trebuchet MS" w:hAnsi="Trebuchet MS"/>
          <w:vertAlign w:val="superscript"/>
          <w:lang w:val="de-DE"/>
        </w:rPr>
        <w:t>19 </w:t>
      </w:r>
      <w:r w:rsidRPr="001E5732">
        <w:rPr>
          <w:rFonts w:ascii="Trebuchet MS" w:hAnsi="Trebuchet MS"/>
          <w:lang w:val="de-DE"/>
        </w:rPr>
        <w:t>sie verspreche</w:t>
      </w:r>
      <w:r>
        <w:rPr>
          <w:rFonts w:ascii="Trebuchet MS" w:hAnsi="Trebuchet MS"/>
          <w:lang w:val="de-DE"/>
        </w:rPr>
        <w:t>n ihnen Freiheit und sind selber</w:t>
      </w:r>
      <w:r w:rsidRPr="001E5732">
        <w:rPr>
          <w:rFonts w:ascii="Trebuchet MS" w:hAnsi="Trebuchet MS"/>
          <w:lang w:val="de-DE"/>
        </w:rPr>
        <w:t xml:space="preserve"> Knechte des Verderbens. Denn worin jemand unterliegt, darin ist er ge</w:t>
      </w:r>
      <w:r>
        <w:rPr>
          <w:rFonts w:ascii="Trebuchet MS" w:hAnsi="Trebuchet MS"/>
          <w:lang w:val="de-DE"/>
        </w:rPr>
        <w:softHyphen/>
      </w:r>
      <w:r w:rsidRPr="001E5732">
        <w:rPr>
          <w:rFonts w:ascii="Trebuchet MS" w:hAnsi="Trebuchet MS"/>
          <w:lang w:val="de-DE"/>
        </w:rPr>
        <w:t xml:space="preserve">knechtet. </w:t>
      </w:r>
      <w:r w:rsidRPr="001E5732">
        <w:rPr>
          <w:rFonts w:ascii="Trebuchet MS" w:hAnsi="Trebuchet MS"/>
          <w:vertAlign w:val="superscript"/>
          <w:lang w:val="de-DE"/>
        </w:rPr>
        <w:t>20 </w:t>
      </w:r>
      <w:r w:rsidRPr="001E5732">
        <w:rPr>
          <w:rFonts w:ascii="Trebuchet MS" w:hAnsi="Trebuchet MS"/>
          <w:lang w:val="de-DE"/>
        </w:rPr>
        <w:t xml:space="preserve">Wenn sie nämlich in der Erkenntnis </w:t>
      </w:r>
      <w:r>
        <w:rPr>
          <w:rFonts w:ascii="Trebuchet MS" w:hAnsi="Trebuchet MS"/>
          <w:lang w:val="de-DE"/>
        </w:rPr>
        <w:t xml:space="preserve">des </w:t>
      </w:r>
      <w:r w:rsidRPr="001E5732">
        <w:rPr>
          <w:rFonts w:ascii="Trebuchet MS" w:hAnsi="Trebuchet MS"/>
          <w:lang w:val="de-DE"/>
        </w:rPr>
        <w:t xml:space="preserve">Herrn und Retters Jesus Christus den </w:t>
      </w:r>
      <w:proofErr w:type="spellStart"/>
      <w:r w:rsidRPr="001E5732">
        <w:rPr>
          <w:rFonts w:ascii="Trebuchet MS" w:hAnsi="Trebuchet MS"/>
          <w:lang w:val="de-DE"/>
        </w:rPr>
        <w:t>Befleckungen</w:t>
      </w:r>
      <w:proofErr w:type="spellEnd"/>
      <w:r w:rsidRPr="001E5732">
        <w:rPr>
          <w:rFonts w:ascii="Trebuchet MS" w:hAnsi="Trebuchet MS"/>
          <w:lang w:val="de-DE"/>
        </w:rPr>
        <w:t xml:space="preserve"> der Welt entgangen sind, sich aber wiederum in sie verstricken und unterliegen, dann ist für sie das Letzte schlimmer als das Erste. </w:t>
      </w:r>
      <w:r w:rsidRPr="001E5732">
        <w:rPr>
          <w:rFonts w:ascii="Trebuchet MS" w:hAnsi="Trebuchet MS"/>
          <w:vertAlign w:val="superscript"/>
          <w:lang w:val="de-DE"/>
        </w:rPr>
        <w:t>21 </w:t>
      </w:r>
      <w:r w:rsidRPr="001E5732">
        <w:rPr>
          <w:rFonts w:ascii="Trebuchet MS" w:hAnsi="Trebuchet MS"/>
          <w:lang w:val="de-DE"/>
        </w:rPr>
        <w:t>Denn es wäre für sie besser gewesen, wenn sie den Weg der Gerechtigkeit nicht erkannt hätten, als, nachdem sie ihn erkannt haben, sich von der ihnen überlieferten heiligen Anord</w:t>
      </w:r>
      <w:r w:rsidR="00781C50">
        <w:rPr>
          <w:rFonts w:ascii="Trebuchet MS" w:hAnsi="Trebuchet MS"/>
          <w:lang w:val="de-DE"/>
        </w:rPr>
        <w:softHyphen/>
      </w:r>
      <w:r w:rsidRPr="001E5732">
        <w:rPr>
          <w:rFonts w:ascii="Trebuchet MS" w:hAnsi="Trebuchet MS"/>
          <w:lang w:val="de-DE"/>
        </w:rPr>
        <w:t xml:space="preserve">nung abzuwenden. </w:t>
      </w:r>
      <w:r w:rsidRPr="001E5732">
        <w:rPr>
          <w:rFonts w:ascii="Trebuchet MS" w:hAnsi="Trebuchet MS"/>
          <w:vertAlign w:val="superscript"/>
          <w:lang w:val="de-DE"/>
        </w:rPr>
        <w:t>22 </w:t>
      </w:r>
      <w:r w:rsidRPr="001E5732">
        <w:rPr>
          <w:rFonts w:ascii="Trebuchet MS" w:hAnsi="Trebuchet MS"/>
          <w:lang w:val="de-DE"/>
        </w:rPr>
        <w:t>Ihnen ist das von dem wahren Sprichwort widerfahren:</w:t>
      </w:r>
    </w:p>
    <w:p w14:paraId="0A24C3B6" w14:textId="77777777" w:rsidR="00C71948" w:rsidRPr="001E5732" w:rsidRDefault="00C71948" w:rsidP="006374C6">
      <w:pPr>
        <w:pStyle w:val="Randverweis"/>
        <w:framePr w:wrap="around"/>
      </w:pPr>
      <w:r>
        <w:t xml:space="preserve">22: </w:t>
      </w:r>
      <w:proofErr w:type="spellStart"/>
      <w:r>
        <w:t>Spr</w:t>
      </w:r>
      <w:proofErr w:type="spellEnd"/>
      <w:r>
        <w:t xml:space="preserve"> 26,11</w:t>
      </w:r>
    </w:p>
    <w:p w14:paraId="3F74DE74"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„Ein Hund, der sich dem eigenen Auswurf zuwendet“,</w:t>
      </w:r>
    </w:p>
    <w:p w14:paraId="0186F0F8" w14:textId="77777777" w:rsidR="00C71948" w:rsidRDefault="00C71948" w:rsidP="00C71948">
      <w:pPr>
        <w:spacing w:line="280" w:lineRule="atLeast"/>
        <w:jc w:val="both"/>
        <w:rPr>
          <w:rFonts w:ascii="Trebuchet MS" w:hAnsi="Trebuchet MS"/>
          <w:lang w:val="de-DE"/>
        </w:rPr>
      </w:pPr>
      <w:r w:rsidRPr="001E5732">
        <w:rPr>
          <w:rFonts w:ascii="Trebuchet MS" w:hAnsi="Trebuchet MS"/>
          <w:lang w:val="de-DE"/>
        </w:rPr>
        <w:t>und:</w:t>
      </w:r>
    </w:p>
    <w:p w14:paraId="30D711F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„Ein gewaschenes Schwein, um sich im Kot zu wälzen.“</w:t>
      </w:r>
    </w:p>
    <w:p w14:paraId="45DA0415"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0" w:name="_Toc38535285"/>
      <w:r w:rsidRPr="001E5732">
        <w:rPr>
          <w:rFonts w:ascii="Trebuchet MS" w:hAnsi="Trebuchet MS"/>
          <w:lang w:val="de-DE"/>
        </w:rPr>
        <w:t>Die Gewissheit der verheißenen Ankunft Christi (3,1</w:t>
      </w:r>
      <w:r>
        <w:rPr>
          <w:rFonts w:ascii="Trebuchet MS" w:hAnsi="Trebuchet MS"/>
          <w:lang w:val="de-DE"/>
        </w:rPr>
        <w:t>−</w:t>
      </w:r>
      <w:r w:rsidRPr="001E5732">
        <w:rPr>
          <w:rFonts w:ascii="Trebuchet MS" w:hAnsi="Trebuchet MS"/>
          <w:lang w:val="de-DE"/>
        </w:rPr>
        <w:t>13)</w:t>
      </w:r>
      <w:bookmarkEnd w:id="920"/>
    </w:p>
    <w:p w14:paraId="57DB718E" w14:textId="77777777" w:rsidR="00C71948" w:rsidRDefault="00C71948" w:rsidP="006374C6">
      <w:pPr>
        <w:pStyle w:val="Randverweis"/>
        <w:framePr w:wrap="around"/>
      </w:pPr>
      <w:r>
        <w:t>1: 1 Petr 1,1</w:t>
      </w:r>
    </w:p>
    <w:p w14:paraId="18A04787" w14:textId="77777777" w:rsidR="00C71948" w:rsidRDefault="00C71948" w:rsidP="006374C6">
      <w:pPr>
        <w:pStyle w:val="Randverweis"/>
        <w:framePr w:wrap="around"/>
      </w:pPr>
      <w:r>
        <w:t>2: Jud 17</w:t>
      </w:r>
    </w:p>
    <w:p w14:paraId="57E4D1F2" w14:textId="77777777" w:rsidR="00C71948" w:rsidRPr="00467F33" w:rsidRDefault="00C71948" w:rsidP="006374C6">
      <w:pPr>
        <w:pStyle w:val="Randverweis"/>
        <w:framePr w:wrap="around"/>
      </w:pPr>
      <w:r>
        <w:t xml:space="preserve">3: </w:t>
      </w:r>
      <w:proofErr w:type="spellStart"/>
      <w:r>
        <w:t>Hebr</w:t>
      </w:r>
      <w:proofErr w:type="spellEnd"/>
      <w:r>
        <w:t xml:space="preserve"> 1,2; Jud 18</w:t>
      </w:r>
    </w:p>
    <w:p w14:paraId="00570AD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Diesen Brief schreibe ich euch, Geliebte, schon als zweiten. In ihnen will ich eure lautere Einsicht zur Erinnerung erwecken: </w:t>
      </w:r>
      <w:r w:rsidRPr="001E5732">
        <w:rPr>
          <w:rFonts w:ascii="Trebuchet MS" w:hAnsi="Trebuchet MS"/>
          <w:vertAlign w:val="superscript"/>
          <w:lang w:val="de-DE"/>
        </w:rPr>
        <w:t>2 </w:t>
      </w:r>
      <w:r w:rsidRPr="001E5732">
        <w:rPr>
          <w:rFonts w:ascii="Trebuchet MS" w:hAnsi="Trebuchet MS"/>
          <w:lang w:val="de-DE"/>
        </w:rPr>
        <w:t>Dass ihr euch an die von den heiligen Propheten zuvor gesagten Worte erinnert und an die Anordnung des Herrn und Ret</w:t>
      </w:r>
      <w:r>
        <w:rPr>
          <w:rFonts w:ascii="Trebuchet MS" w:hAnsi="Trebuchet MS"/>
          <w:lang w:val="de-DE"/>
        </w:rPr>
        <w:softHyphen/>
      </w:r>
      <w:r w:rsidRPr="001E5732">
        <w:rPr>
          <w:rFonts w:ascii="Trebuchet MS" w:hAnsi="Trebuchet MS"/>
          <w:lang w:val="de-DE"/>
        </w:rPr>
        <w:t xml:space="preserve">ters durch eure Apostel. </w:t>
      </w:r>
      <w:r w:rsidRPr="001E5732">
        <w:rPr>
          <w:rFonts w:ascii="Trebuchet MS" w:hAnsi="Trebuchet MS"/>
          <w:vertAlign w:val="superscript"/>
          <w:lang w:val="de-DE"/>
        </w:rPr>
        <w:t>3 </w:t>
      </w:r>
      <w:r w:rsidRPr="001E5732">
        <w:rPr>
          <w:rFonts w:ascii="Trebuchet MS" w:hAnsi="Trebuchet MS"/>
          <w:lang w:val="de-DE"/>
        </w:rPr>
        <w:t>Erkennt zuerst dies: Es werden an den letzten der Tage</w:t>
      </w:r>
      <w:r>
        <w:rPr>
          <w:rStyle w:val="Funotenzeichen"/>
          <w:rFonts w:ascii="Trebuchet MS" w:hAnsi="Trebuchet MS"/>
          <w:lang w:val="de-DE"/>
        </w:rPr>
        <w:footnoteReference w:id="1020"/>
      </w:r>
      <w:r w:rsidRPr="001E5732">
        <w:rPr>
          <w:rFonts w:ascii="Trebuchet MS" w:hAnsi="Trebuchet MS"/>
          <w:lang w:val="de-DE"/>
        </w:rPr>
        <w:t xml:space="preserve"> Spötter kommen, um zu spotten, die nach den eigenen Begierden wandeln </w:t>
      </w:r>
      <w:r w:rsidRPr="001E5732">
        <w:rPr>
          <w:rFonts w:ascii="Trebuchet MS" w:hAnsi="Trebuchet MS"/>
          <w:vertAlign w:val="superscript"/>
          <w:lang w:val="de-DE"/>
        </w:rPr>
        <w:t>4 </w:t>
      </w:r>
      <w:r w:rsidRPr="001E5732">
        <w:rPr>
          <w:rFonts w:ascii="Trebuchet MS" w:hAnsi="Trebuchet MS"/>
          <w:lang w:val="de-DE"/>
        </w:rPr>
        <w:t xml:space="preserve">und sagen: Wo ist die Verheißung seiner Ankunft? Denn seit die Väter entschlafen sind, bleibt alles </w:t>
      </w:r>
      <w:r w:rsidRPr="002014E6">
        <w:rPr>
          <w:rFonts w:ascii="Trebuchet MS" w:hAnsi="Trebuchet MS"/>
          <w:i/>
          <w:lang w:val="de-DE"/>
        </w:rPr>
        <w:t>so</w:t>
      </w:r>
      <w:r w:rsidRPr="001E5732">
        <w:rPr>
          <w:rFonts w:ascii="Trebuchet MS" w:hAnsi="Trebuchet MS"/>
          <w:lang w:val="de-DE"/>
        </w:rPr>
        <w:t xml:space="preserve"> von Schöpfungsbeginn an.</w:t>
      </w:r>
    </w:p>
    <w:p w14:paraId="26473FA8" w14:textId="77777777" w:rsidR="00C71948" w:rsidRDefault="00C71948" w:rsidP="006374C6">
      <w:pPr>
        <w:pStyle w:val="Randverweis"/>
        <w:framePr w:wrap="around"/>
      </w:pPr>
      <w:r>
        <w:t>5: Gen 1,3−31</w:t>
      </w:r>
    </w:p>
    <w:p w14:paraId="1661E54E" w14:textId="77777777" w:rsidR="00C71948" w:rsidRDefault="00C71948" w:rsidP="006374C6">
      <w:pPr>
        <w:pStyle w:val="Randverweis"/>
        <w:framePr w:wrap="around"/>
      </w:pPr>
      <w:r>
        <w:t xml:space="preserve">6: </w:t>
      </w:r>
    </w:p>
    <w:p w14:paraId="44A697F5" w14:textId="77777777" w:rsidR="00C71948" w:rsidRDefault="00C71948" w:rsidP="006374C6">
      <w:pPr>
        <w:pStyle w:val="Randverweis"/>
        <w:framePr w:wrap="around"/>
      </w:pPr>
      <w:r>
        <w:t>Gen 7,10−24</w:t>
      </w:r>
    </w:p>
    <w:p w14:paraId="46207BC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Denn es entgeht ihnen, die dies wollen, dass einst die Himmel waren und die Erde, die aus Wasser und durch Wasser Bestand hatte durch Gottes Wort. </w:t>
      </w:r>
      <w:r w:rsidRPr="001E5732">
        <w:rPr>
          <w:rFonts w:ascii="Trebuchet MS" w:hAnsi="Trebuchet MS"/>
          <w:vertAlign w:val="superscript"/>
          <w:lang w:val="de-DE"/>
        </w:rPr>
        <w:t>6 </w:t>
      </w:r>
      <w:r w:rsidRPr="001E5732">
        <w:rPr>
          <w:rFonts w:ascii="Trebuchet MS" w:hAnsi="Trebuchet MS"/>
          <w:lang w:val="de-DE"/>
        </w:rPr>
        <w:t xml:space="preserve">Durch </w:t>
      </w:r>
      <w:r>
        <w:rPr>
          <w:rFonts w:ascii="Trebuchet MS" w:hAnsi="Trebuchet MS"/>
          <w:lang w:val="de-DE"/>
        </w:rPr>
        <w:t>es</w:t>
      </w:r>
      <w:r w:rsidRPr="001E5732">
        <w:rPr>
          <w:rFonts w:ascii="Trebuchet MS" w:hAnsi="Trebuchet MS"/>
          <w:lang w:val="de-DE"/>
        </w:rPr>
        <w:t xml:space="preserve"> ging die damalige Welt, von </w:t>
      </w:r>
      <w:r w:rsidRPr="002014E6">
        <w:rPr>
          <w:rFonts w:ascii="Trebuchet MS" w:hAnsi="Trebuchet MS"/>
          <w:i/>
          <w:lang w:val="de-DE"/>
        </w:rPr>
        <w:t>Wasser</w:t>
      </w:r>
      <w:r w:rsidRPr="001E5732">
        <w:rPr>
          <w:rFonts w:ascii="Trebuchet MS" w:hAnsi="Trebuchet MS"/>
          <w:lang w:val="de-DE"/>
        </w:rPr>
        <w:t xml:space="preserve"> überflutet, zugrunde.</w:t>
      </w:r>
      <w:r w:rsidRPr="0073242C">
        <w:rPr>
          <w:rFonts w:ascii="Trebuchet MS" w:hAnsi="Trebuchet MS"/>
          <w:lang w:val="de-DE"/>
        </w:rPr>
        <w:t xml:space="preserve"> </w:t>
      </w:r>
      <w:r w:rsidRPr="005E335F">
        <w:rPr>
          <w:rFonts w:ascii="Trebuchet MS" w:hAnsi="Trebuchet MS"/>
          <w:vertAlign w:val="superscript"/>
          <w:lang w:val="de-DE"/>
        </w:rPr>
        <w:t>7</w:t>
      </w:r>
      <w:r w:rsidRPr="001E5732">
        <w:rPr>
          <w:rFonts w:ascii="Trebuchet MS" w:hAnsi="Trebuchet MS"/>
          <w:vertAlign w:val="superscript"/>
          <w:lang w:val="de-DE"/>
        </w:rPr>
        <w:t> </w:t>
      </w:r>
      <w:r w:rsidRPr="001E5732">
        <w:rPr>
          <w:rFonts w:ascii="Trebuchet MS" w:hAnsi="Trebuchet MS"/>
          <w:lang w:val="de-DE"/>
        </w:rPr>
        <w:t xml:space="preserve">Die Himmel jetzt und die Erde sind durch dasselbe Wort aufgespart für </w:t>
      </w:r>
      <w:r w:rsidRPr="002014E6">
        <w:rPr>
          <w:rFonts w:ascii="Trebuchet MS" w:hAnsi="Trebuchet MS"/>
          <w:i/>
          <w:lang w:val="de-DE"/>
        </w:rPr>
        <w:t>Feuer</w:t>
      </w:r>
      <w:r w:rsidRPr="001E5732">
        <w:rPr>
          <w:rFonts w:ascii="Trebuchet MS" w:hAnsi="Trebuchet MS"/>
          <w:lang w:val="de-DE"/>
        </w:rPr>
        <w:t>, aufbewahrt für den Tag des Gerichts und des Verderbens der gottlosen Menschen.</w:t>
      </w:r>
    </w:p>
    <w:p w14:paraId="673A5398" w14:textId="08CBAEE3" w:rsidR="00C71948" w:rsidRDefault="00C71948" w:rsidP="006374C6">
      <w:pPr>
        <w:pStyle w:val="Randverweis"/>
        <w:framePr w:wrap="around"/>
      </w:pPr>
      <w:r>
        <w:t>8: Ps 90,4</w:t>
      </w:r>
      <w:r w:rsidR="00EC5548">
        <w:t>;</w:t>
      </w:r>
    </w:p>
    <w:p w14:paraId="3AFFF7A1" w14:textId="577378C1" w:rsidR="00EC5548" w:rsidRDefault="00EC5548" w:rsidP="006374C6">
      <w:pPr>
        <w:pStyle w:val="Randverweis"/>
        <w:framePr w:wrap="around"/>
      </w:pPr>
      <w:r>
        <w:t>S 17,52</w:t>
      </w:r>
      <w:r w:rsidR="00FE2554">
        <w:t>; 22,47</w:t>
      </w:r>
    </w:p>
    <w:p w14:paraId="43A5CC2E" w14:textId="49B189CA" w:rsidR="00C71948" w:rsidRPr="001E5732" w:rsidRDefault="00C71948" w:rsidP="006374C6">
      <w:pPr>
        <w:pStyle w:val="Randverweis"/>
        <w:framePr w:wrap="around"/>
      </w:pPr>
      <w:r>
        <w:t>9: 1 Tim 2,4</w:t>
      </w:r>
    </w:p>
    <w:p w14:paraId="4A96D202" w14:textId="0C916B2A"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Dieses </w:t>
      </w:r>
      <w:r w:rsidRPr="000910F8">
        <w:rPr>
          <w:rFonts w:ascii="Trebuchet MS" w:hAnsi="Trebuchet MS"/>
          <w:i/>
          <w:lang w:val="de-DE"/>
        </w:rPr>
        <w:t>eine</w:t>
      </w:r>
      <w:r w:rsidRPr="001E5732">
        <w:rPr>
          <w:rFonts w:ascii="Trebuchet MS" w:hAnsi="Trebuchet MS"/>
          <w:lang w:val="de-DE"/>
        </w:rPr>
        <w:t xml:space="preserve"> sei euch nicht verborgen, Geliebte: </w:t>
      </w:r>
      <w:r w:rsidRPr="001E5732">
        <w:rPr>
          <w:rFonts w:ascii="Trebuchet MS" w:hAnsi="Trebuchet MS"/>
          <w:i/>
          <w:lang w:val="de-DE"/>
        </w:rPr>
        <w:t>Ein</w:t>
      </w:r>
      <w:r w:rsidRPr="001E5732">
        <w:rPr>
          <w:rFonts w:ascii="Trebuchet MS" w:hAnsi="Trebuchet MS"/>
          <w:lang w:val="de-DE"/>
        </w:rPr>
        <w:t xml:space="preserve"> Tag beim Herrn ist wie tau</w:t>
      </w:r>
      <w:r>
        <w:rPr>
          <w:rFonts w:ascii="Trebuchet MS" w:hAnsi="Trebuchet MS"/>
          <w:lang w:val="de-DE"/>
        </w:rPr>
        <w:softHyphen/>
      </w:r>
      <w:r w:rsidRPr="001E5732">
        <w:rPr>
          <w:rFonts w:ascii="Trebuchet MS" w:hAnsi="Trebuchet MS"/>
          <w:lang w:val="de-DE"/>
        </w:rPr>
        <w:t xml:space="preserve">send Jahre, und tausend Jahre wie </w:t>
      </w:r>
      <w:r w:rsidRPr="001E5732">
        <w:rPr>
          <w:rFonts w:ascii="Trebuchet MS" w:hAnsi="Trebuchet MS"/>
          <w:i/>
          <w:lang w:val="de-DE"/>
        </w:rPr>
        <w:t>ein</w:t>
      </w:r>
      <w:r w:rsidRPr="001E5732">
        <w:rPr>
          <w:rFonts w:ascii="Trebuchet MS" w:hAnsi="Trebuchet MS"/>
          <w:lang w:val="de-DE"/>
        </w:rPr>
        <w:t xml:space="preserve"> Tag. </w:t>
      </w:r>
      <w:r w:rsidRPr="001E5732">
        <w:rPr>
          <w:rFonts w:ascii="Trebuchet MS" w:hAnsi="Trebuchet MS"/>
          <w:vertAlign w:val="superscript"/>
          <w:lang w:val="de-DE"/>
        </w:rPr>
        <w:t>9 </w:t>
      </w:r>
      <w:r w:rsidRPr="001E5732">
        <w:rPr>
          <w:rFonts w:ascii="Trebuchet MS" w:hAnsi="Trebuchet MS"/>
          <w:lang w:val="de-DE"/>
        </w:rPr>
        <w:t xml:space="preserve">Der Herr der Verheißung säumt nicht, wie einige es für Säumen halten, sondern er hat Geduld gegen euch; er will nicht, dass einige verloren gehen, sondern dass alle zu </w:t>
      </w:r>
      <w:r w:rsidR="00D668D4">
        <w:rPr>
          <w:rFonts w:ascii="Trebuchet MS" w:hAnsi="Trebuchet MS"/>
          <w:lang w:val="de-DE"/>
        </w:rPr>
        <w:t>Sinnesänderung Raum finden</w:t>
      </w:r>
      <w:r w:rsidRPr="001E5732">
        <w:rPr>
          <w:rFonts w:ascii="Trebuchet MS" w:hAnsi="Trebuchet MS"/>
          <w:lang w:val="de-DE"/>
        </w:rPr>
        <w:t>.</w:t>
      </w:r>
    </w:p>
    <w:p w14:paraId="170373A4" w14:textId="77777777" w:rsidR="00C71948" w:rsidRPr="009C3508" w:rsidRDefault="00C71948" w:rsidP="006374C6">
      <w:pPr>
        <w:pStyle w:val="Randverweis"/>
        <w:framePr w:wrap="around"/>
        <w:rPr>
          <w:lang w:val="en-US"/>
        </w:rPr>
      </w:pPr>
      <w:r w:rsidRPr="009C3508">
        <w:rPr>
          <w:lang w:val="en-US"/>
        </w:rPr>
        <w:t>10: Mt 24,43;</w:t>
      </w:r>
    </w:p>
    <w:p w14:paraId="7A78170B"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Thess</w:t>
      </w:r>
      <w:proofErr w:type="spellEnd"/>
      <w:r w:rsidRPr="009C3508">
        <w:rPr>
          <w:lang w:val="en-US"/>
        </w:rPr>
        <w:t xml:space="preserve"> 5,2</w:t>
      </w:r>
    </w:p>
    <w:p w14:paraId="6C18F13C" w14:textId="77777777" w:rsidR="00C71948" w:rsidRPr="009C3508" w:rsidRDefault="00C71948" w:rsidP="006374C6">
      <w:pPr>
        <w:pStyle w:val="Randverweis"/>
        <w:framePr w:wrap="around"/>
        <w:rPr>
          <w:lang w:val="en-US"/>
        </w:rPr>
      </w:pPr>
      <w:r w:rsidRPr="009C3508">
        <w:rPr>
          <w:lang w:val="en-US"/>
        </w:rPr>
        <w:t xml:space="preserve">13: </w:t>
      </w:r>
      <w:proofErr w:type="spellStart"/>
      <w:r w:rsidRPr="009C3508">
        <w:rPr>
          <w:lang w:val="en-US"/>
        </w:rPr>
        <w:t>Jes</w:t>
      </w:r>
      <w:proofErr w:type="spellEnd"/>
      <w:r w:rsidRPr="009C3508">
        <w:rPr>
          <w:lang w:val="en-US"/>
        </w:rPr>
        <w:t xml:space="preserve"> 65,17;</w:t>
      </w:r>
    </w:p>
    <w:p w14:paraId="13EB8EE6" w14:textId="77777777" w:rsidR="00C71948" w:rsidRPr="009C3508" w:rsidRDefault="00C71948" w:rsidP="006374C6">
      <w:pPr>
        <w:pStyle w:val="Randverweis"/>
        <w:framePr w:wrap="around"/>
        <w:rPr>
          <w:lang w:val="en-US"/>
        </w:rPr>
      </w:pPr>
      <w:r w:rsidRPr="009C3508">
        <w:rPr>
          <w:lang w:val="en-US"/>
        </w:rPr>
        <w:t>66,22;</w:t>
      </w:r>
    </w:p>
    <w:p w14:paraId="75A480FF" w14:textId="77777777" w:rsidR="00673F5A" w:rsidRPr="009C3508" w:rsidRDefault="00C71948" w:rsidP="006374C6">
      <w:pPr>
        <w:pStyle w:val="Randverweis"/>
        <w:framePr w:wrap="around"/>
        <w:rPr>
          <w:lang w:val="en-US"/>
        </w:rPr>
      </w:pPr>
      <w:proofErr w:type="spellStart"/>
      <w:r w:rsidRPr="009C3508">
        <w:rPr>
          <w:lang w:val="en-US"/>
        </w:rPr>
        <w:t>Offb</w:t>
      </w:r>
      <w:proofErr w:type="spellEnd"/>
      <w:r w:rsidRPr="009C3508">
        <w:rPr>
          <w:lang w:val="en-US"/>
        </w:rPr>
        <w:t xml:space="preserve"> 21,1</w:t>
      </w:r>
      <w:r w:rsidR="00673F5A" w:rsidRPr="009C3508">
        <w:rPr>
          <w:lang w:val="en-US"/>
        </w:rPr>
        <w:t>;</w:t>
      </w:r>
    </w:p>
    <w:p w14:paraId="4ED5CA05" w14:textId="0365CD50" w:rsidR="00C71948" w:rsidRPr="009C3508" w:rsidRDefault="00673F5A" w:rsidP="006374C6">
      <w:pPr>
        <w:pStyle w:val="Randverweis"/>
        <w:framePr w:wrap="around"/>
        <w:rPr>
          <w:lang w:val="en-US"/>
        </w:rPr>
      </w:pPr>
      <w:r w:rsidRPr="009C3508">
        <w:rPr>
          <w:lang w:val="en-US"/>
        </w:rPr>
        <w:t>S 15,48</w:t>
      </w:r>
    </w:p>
    <w:p w14:paraId="7AB4120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 xml:space="preserve">Es wird </w:t>
      </w:r>
      <w:r w:rsidRPr="001E5732">
        <w:rPr>
          <w:rFonts w:ascii="Trebuchet MS" w:hAnsi="Trebuchet MS"/>
          <w:lang w:val="de-DE"/>
        </w:rPr>
        <w:t xml:space="preserve">der Tag des Herrn kommen wie ein Dieb. An ihm werden die Himmel prasselnd vergehen, die Elemente werden verbrannt und aufgelöst, und die Erde und die Werke in ihr werden nicht gefunden werden. </w:t>
      </w:r>
      <w:r w:rsidRPr="001E5732">
        <w:rPr>
          <w:rFonts w:ascii="Trebuchet MS" w:hAnsi="Trebuchet MS"/>
          <w:vertAlign w:val="superscript"/>
          <w:lang w:val="de-DE"/>
        </w:rPr>
        <w:t>11 </w:t>
      </w:r>
      <w:r>
        <w:rPr>
          <w:rFonts w:ascii="Trebuchet MS" w:hAnsi="Trebuchet MS"/>
          <w:lang w:val="de-DE"/>
        </w:rPr>
        <w:t xml:space="preserve">Wenn </w:t>
      </w:r>
      <w:r w:rsidRPr="001E5732">
        <w:rPr>
          <w:rFonts w:ascii="Trebuchet MS" w:hAnsi="Trebuchet MS"/>
          <w:lang w:val="de-DE"/>
        </w:rPr>
        <w:t xml:space="preserve">dies </w:t>
      </w:r>
      <w:r>
        <w:rPr>
          <w:rFonts w:ascii="Trebuchet MS" w:hAnsi="Trebuchet MS"/>
          <w:lang w:val="de-DE"/>
        </w:rPr>
        <w:t xml:space="preserve">alles </w:t>
      </w:r>
      <w:r w:rsidRPr="001E5732">
        <w:rPr>
          <w:rFonts w:ascii="Trebuchet MS" w:hAnsi="Trebuchet MS"/>
          <w:lang w:val="de-DE"/>
        </w:rPr>
        <w:t xml:space="preserve">so aufgelöst wird, wie sehr müsst ihr dann in heiligem Umgang und Ehrfurcht sein, </w:t>
      </w:r>
      <w:r w:rsidRPr="001E5732">
        <w:rPr>
          <w:rFonts w:ascii="Trebuchet MS" w:hAnsi="Trebuchet MS"/>
          <w:vertAlign w:val="superscript"/>
          <w:lang w:val="de-DE"/>
        </w:rPr>
        <w:t>12 </w:t>
      </w:r>
      <w:r w:rsidRPr="001E5732">
        <w:rPr>
          <w:rFonts w:ascii="Trebuchet MS" w:hAnsi="Trebuchet MS"/>
          <w:lang w:val="de-DE"/>
        </w:rPr>
        <w:t xml:space="preserve">die Ankunft des Tages Gottes erwarten und beschleunigen, an dem sich Himmel im Feuer auflösen und Elemente im Brand zerschmelzen! </w:t>
      </w:r>
      <w:r w:rsidRPr="001E5732">
        <w:rPr>
          <w:rFonts w:ascii="Trebuchet MS" w:hAnsi="Trebuchet MS"/>
          <w:vertAlign w:val="superscript"/>
          <w:lang w:val="de-DE"/>
        </w:rPr>
        <w:t>13 </w:t>
      </w:r>
      <w:r>
        <w:rPr>
          <w:rFonts w:ascii="Trebuchet MS" w:hAnsi="Trebuchet MS"/>
          <w:lang w:val="de-DE"/>
        </w:rPr>
        <w:t xml:space="preserve">Wir erwarten </w:t>
      </w:r>
      <w:r w:rsidRPr="001E5732">
        <w:rPr>
          <w:rFonts w:ascii="Trebuchet MS" w:hAnsi="Trebuchet MS"/>
          <w:lang w:val="de-DE"/>
        </w:rPr>
        <w:t xml:space="preserve">neue Himmel und eine neue </w:t>
      </w:r>
      <w:r>
        <w:rPr>
          <w:rFonts w:ascii="Trebuchet MS" w:hAnsi="Trebuchet MS"/>
          <w:lang w:val="de-DE"/>
        </w:rPr>
        <w:t xml:space="preserve">Erde nach seiner Verheißung, in welchen </w:t>
      </w:r>
      <w:r w:rsidRPr="001E5732">
        <w:rPr>
          <w:rFonts w:ascii="Trebuchet MS" w:hAnsi="Trebuchet MS"/>
          <w:lang w:val="de-DE"/>
        </w:rPr>
        <w:t>Gerechtigkeit wohnt.</w:t>
      </w:r>
    </w:p>
    <w:p w14:paraId="6925A708"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1" w:name="_Toc38535286"/>
      <w:r>
        <w:rPr>
          <w:noProof/>
          <w:lang w:val="de-DE" w:bidi="he-IL"/>
        </w:rPr>
        <w:lastRenderedPageBreak/>
        <mc:AlternateContent>
          <mc:Choice Requires="wps">
            <w:drawing>
              <wp:anchor distT="0" distB="0" distL="114300" distR="114300" simplePos="0" relativeHeight="252003328" behindDoc="0" locked="0" layoutInCell="1" allowOverlap="1" wp14:anchorId="465498F9" wp14:editId="367D6C0A">
                <wp:simplePos x="0" y="0"/>
                <wp:positionH relativeFrom="margin">
                  <wp:posOffset>-102074</wp:posOffset>
                </wp:positionH>
                <wp:positionV relativeFrom="paragraph">
                  <wp:posOffset>-327660</wp:posOffset>
                </wp:positionV>
                <wp:extent cx="853200" cy="316800"/>
                <wp:effectExtent l="0" t="0" r="4445" b="7620"/>
                <wp:wrapNone/>
                <wp:docPr id="422" name="Textfeld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B7D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3,14</w:t>
                            </w:r>
                            <w:r>
                              <w:rPr>
                                <w:rFonts w:ascii="Trebuchet MS" w:hAnsi="Trebuchet MS"/>
                                <w:lang w:val="de-DE"/>
                              </w:rPr>
                              <w:t>−</w:t>
                            </w:r>
                            <w:r>
                              <w:rPr>
                                <w:rFonts w:ascii="Trebuchet MS" w:hAnsi="Trebuchet MS" w:cs="Times New Roman"/>
                                <w:i/>
                                <w:iCs/>
                                <w:lang w:val="de-D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98F9" id="Textfeld 365" o:spid="_x0000_s1387" type="#_x0000_t202" style="position:absolute;left:0;text-align:left;margin-left:-8.05pt;margin-top:-25.8pt;width:67.2pt;height:24.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" fillcolor="white [3201]" stroked="f" strokeweight=".5pt">
                <v:textbox>
                  <w:txbxContent>
                    <w:p w14:paraId="220B7DEF"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3,14</w:t>
                      </w:r>
                      <w:r>
                        <w:rPr>
                          <w:rFonts w:ascii="Trebuchet MS" w:hAnsi="Trebuchet MS"/>
                          <w:lang w:val="de-DE"/>
                        </w:rPr>
                        <w:t>−</w:t>
                      </w:r>
                      <w:r>
                        <w:rPr>
                          <w:rFonts w:ascii="Trebuchet MS" w:hAnsi="Trebuchet MS" w:cs="Times New Roman"/>
                          <w:i/>
                          <w:iCs/>
                          <w:lang w:val="de-DE"/>
                        </w:rPr>
                        <w:t>18</w:t>
                      </w:r>
                    </w:p>
                  </w:txbxContent>
                </v:textbox>
                <w10:wrap anchorx="margin"/>
              </v:shape>
            </w:pict>
          </mc:Fallback>
        </mc:AlternateContent>
      </w:r>
      <w:r w:rsidRPr="001E5732">
        <w:rPr>
          <w:rFonts w:ascii="Trebuchet MS" w:hAnsi="Trebuchet MS"/>
          <w:lang w:val="de-DE"/>
        </w:rPr>
        <w:t>Aufruf zur Ausdauer (3,14</w:t>
      </w:r>
      <w:r>
        <w:rPr>
          <w:rFonts w:ascii="Trebuchet MS" w:hAnsi="Trebuchet MS"/>
          <w:lang w:val="de-DE"/>
        </w:rPr>
        <w:t>−</w:t>
      </w:r>
      <w:r w:rsidRPr="001E5732">
        <w:rPr>
          <w:rFonts w:ascii="Trebuchet MS" w:hAnsi="Trebuchet MS"/>
          <w:lang w:val="de-DE"/>
        </w:rPr>
        <w:t>16)</w:t>
      </w:r>
      <w:bookmarkEnd w:id="921"/>
    </w:p>
    <w:p w14:paraId="6485D929"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Deshalb, Geliebte, setzt</w:t>
      </w:r>
      <w:r w:rsidRPr="001E5732">
        <w:rPr>
          <w:rFonts w:ascii="Trebuchet MS" w:hAnsi="Trebuchet MS"/>
          <w:lang w:val="de-DE"/>
        </w:rPr>
        <w:t xml:space="preserve"> euch, indem ihr </w:t>
      </w:r>
      <w:r>
        <w:rPr>
          <w:rFonts w:ascii="Trebuchet MS" w:hAnsi="Trebuchet MS"/>
          <w:lang w:val="de-DE"/>
        </w:rPr>
        <w:t xml:space="preserve">all </w:t>
      </w:r>
      <w:r w:rsidRPr="001E5732">
        <w:rPr>
          <w:rFonts w:ascii="Trebuchet MS" w:hAnsi="Trebuchet MS"/>
          <w:lang w:val="de-DE"/>
        </w:rPr>
        <w:t xml:space="preserve">dies erwartet, </w:t>
      </w:r>
      <w:r>
        <w:rPr>
          <w:rFonts w:ascii="Trebuchet MS" w:hAnsi="Trebuchet MS"/>
          <w:lang w:val="de-DE"/>
        </w:rPr>
        <w:t xml:space="preserve">ein, </w:t>
      </w:r>
      <w:r w:rsidRPr="001E5732">
        <w:rPr>
          <w:rFonts w:ascii="Trebuchet MS" w:hAnsi="Trebuchet MS"/>
          <w:lang w:val="de-DE"/>
        </w:rPr>
        <w:t xml:space="preserve">ohne Flecken und Tadel von ihm angetroffen zu werden, </w:t>
      </w:r>
      <w:r w:rsidRPr="001E5732">
        <w:rPr>
          <w:rFonts w:ascii="Trebuchet MS" w:hAnsi="Trebuchet MS"/>
          <w:vertAlign w:val="superscript"/>
          <w:lang w:val="de-DE"/>
        </w:rPr>
        <w:t>15 </w:t>
      </w:r>
      <w:r w:rsidRPr="001E5732">
        <w:rPr>
          <w:rFonts w:ascii="Trebuchet MS" w:hAnsi="Trebuchet MS"/>
          <w:lang w:val="de-DE"/>
        </w:rPr>
        <w:t xml:space="preserve">und haltet die Langmut unseres Herrn für </w:t>
      </w:r>
      <w:r>
        <w:rPr>
          <w:rFonts w:ascii="Trebuchet MS" w:hAnsi="Trebuchet MS"/>
          <w:lang w:val="de-DE"/>
        </w:rPr>
        <w:t>Heil</w:t>
      </w:r>
      <w:r w:rsidRPr="001E5732">
        <w:rPr>
          <w:rFonts w:ascii="Trebuchet MS" w:hAnsi="Trebuchet MS"/>
          <w:lang w:val="de-DE"/>
        </w:rPr>
        <w:t xml:space="preserve">, wie es auch unser geliebter Bruder Paulus nach der ihm gegebenen Weisheit euch geschrieben hat; </w:t>
      </w:r>
      <w:r w:rsidRPr="001E5732">
        <w:rPr>
          <w:rFonts w:ascii="Trebuchet MS" w:hAnsi="Trebuchet MS"/>
          <w:vertAlign w:val="superscript"/>
          <w:lang w:val="de-DE"/>
        </w:rPr>
        <w:t>16 </w:t>
      </w:r>
      <w:r>
        <w:rPr>
          <w:rFonts w:ascii="Trebuchet MS" w:hAnsi="Trebuchet MS"/>
          <w:lang w:val="de-DE"/>
        </w:rPr>
        <w:t>wie ja</w:t>
      </w:r>
      <w:r w:rsidRPr="001E5732">
        <w:rPr>
          <w:rFonts w:ascii="Trebuchet MS" w:hAnsi="Trebuchet MS"/>
          <w:lang w:val="de-DE"/>
        </w:rPr>
        <w:t xml:space="preserve"> in allen </w:t>
      </w:r>
      <w:r>
        <w:rPr>
          <w:rFonts w:ascii="Trebuchet MS" w:hAnsi="Trebuchet MS"/>
          <w:lang w:val="de-DE"/>
        </w:rPr>
        <w:t xml:space="preserve">den </w:t>
      </w:r>
      <w:r w:rsidRPr="001E5732">
        <w:rPr>
          <w:rFonts w:ascii="Trebuchet MS" w:hAnsi="Trebuchet MS"/>
          <w:lang w:val="de-DE"/>
        </w:rPr>
        <w:t>Briefen, wenn er darüber in ihnen spricht. In ihnen ist einiges schwer zu verstehen, was die Ungelehrten und Ungefes</w:t>
      </w:r>
      <w:r>
        <w:rPr>
          <w:rFonts w:ascii="Trebuchet MS" w:hAnsi="Trebuchet MS"/>
          <w:lang w:val="de-DE"/>
        </w:rPr>
        <w:softHyphen/>
      </w:r>
      <w:r w:rsidRPr="001E5732">
        <w:rPr>
          <w:rFonts w:ascii="Trebuchet MS" w:hAnsi="Trebuchet MS"/>
          <w:lang w:val="de-DE"/>
        </w:rPr>
        <w:t xml:space="preserve">tigten verdrehen </w:t>
      </w:r>
      <w:r>
        <w:rPr>
          <w:rFonts w:ascii="Trebuchet MS" w:hAnsi="Trebuchet MS"/>
          <w:lang w:val="de-DE"/>
        </w:rPr>
        <w:t xml:space="preserve">werden </w:t>
      </w:r>
      <w:r w:rsidRPr="001E5732">
        <w:rPr>
          <w:rFonts w:ascii="Trebuchet MS" w:hAnsi="Trebuchet MS"/>
          <w:lang w:val="de-DE"/>
        </w:rPr>
        <w:t>wie auch die übrigen Schriften, zu ihrem eigenen Verder</w:t>
      </w:r>
      <w:r>
        <w:rPr>
          <w:rFonts w:ascii="Trebuchet MS" w:hAnsi="Trebuchet MS"/>
          <w:lang w:val="de-DE"/>
        </w:rPr>
        <w:softHyphen/>
      </w:r>
      <w:r w:rsidRPr="001E5732">
        <w:rPr>
          <w:rFonts w:ascii="Trebuchet MS" w:hAnsi="Trebuchet MS"/>
          <w:lang w:val="de-DE"/>
        </w:rPr>
        <w:t>ben.</w:t>
      </w:r>
    </w:p>
    <w:p w14:paraId="7DE8F26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2" w:name="_Toc38535287"/>
      <w:r w:rsidRPr="001E5732">
        <w:rPr>
          <w:rFonts w:ascii="Trebuchet MS" w:hAnsi="Trebuchet MS"/>
          <w:lang w:val="de-DE"/>
        </w:rPr>
        <w:t>Schlussmahnung und Lobpreis (3,17</w:t>
      </w:r>
      <w:r>
        <w:rPr>
          <w:rFonts w:ascii="Trebuchet MS" w:hAnsi="Trebuchet MS"/>
          <w:lang w:val="de-DE"/>
        </w:rPr>
        <w:t>−</w:t>
      </w:r>
      <w:r w:rsidRPr="001E5732">
        <w:rPr>
          <w:rFonts w:ascii="Trebuchet MS" w:hAnsi="Trebuchet MS"/>
          <w:lang w:val="de-DE"/>
        </w:rPr>
        <w:t>18)</w:t>
      </w:r>
      <w:bookmarkEnd w:id="922"/>
    </w:p>
    <w:p w14:paraId="6CA75012" w14:textId="77777777" w:rsidR="00C71948" w:rsidRDefault="00C71948" w:rsidP="006374C6">
      <w:pPr>
        <w:pStyle w:val="Randverweis"/>
        <w:framePr w:wrap="around"/>
      </w:pPr>
      <w:r>
        <w:t>18: Jud 25;</w:t>
      </w:r>
    </w:p>
    <w:p w14:paraId="69B7C4D6" w14:textId="77777777" w:rsidR="00C71948" w:rsidRPr="00467F33" w:rsidRDefault="00C71948" w:rsidP="006374C6">
      <w:pPr>
        <w:pStyle w:val="Randverweis"/>
        <w:framePr w:wrap="around"/>
      </w:pPr>
      <w:r>
        <w:t>1 Petr 4,11</w:t>
      </w:r>
    </w:p>
    <w:p w14:paraId="4A074126" w14:textId="77777777" w:rsidR="00C71948" w:rsidRPr="001E5732" w:rsidRDefault="00C71948" w:rsidP="00C71948">
      <w:pPr>
        <w:spacing w:after="120" w:line="280" w:lineRule="atLeast"/>
        <w:jc w:val="both"/>
        <w:rPr>
          <w:rFonts w:ascii="Trebuchet MS" w:hAnsi="Trebuchet MS"/>
          <w:lang w:val="de-DE"/>
        </w:rPr>
      </w:pPr>
      <w:r w:rsidRPr="00467F33">
        <w:rPr>
          <w:rFonts w:ascii="Trebuchet MS" w:hAnsi="Trebuchet MS"/>
          <w:vertAlign w:val="superscript"/>
          <w:lang w:val="de-DE"/>
        </w:rPr>
        <w:t>17 </w:t>
      </w:r>
      <w:r w:rsidRPr="006A1E55">
        <w:rPr>
          <w:rFonts w:ascii="Trebuchet MS" w:hAnsi="Trebuchet MS"/>
          <w:i/>
          <w:lang w:val="de-DE"/>
        </w:rPr>
        <w:t>Ihr</w:t>
      </w:r>
      <w:r w:rsidRPr="001E5732">
        <w:rPr>
          <w:rFonts w:ascii="Trebuchet MS" w:hAnsi="Trebuchet MS"/>
          <w:lang w:val="de-DE"/>
        </w:rPr>
        <w:t xml:space="preserve"> nun, Geliebte, sollt dies im Voraus wissen und euch hüten, dass ihr nicht durch den Irrtum der Ruchlosen mitgerissen werdet und aus dem eigenen Halt herausfallt. </w:t>
      </w:r>
      <w:r w:rsidRPr="001E5732">
        <w:rPr>
          <w:rFonts w:ascii="Trebuchet MS" w:hAnsi="Trebuchet MS"/>
          <w:vertAlign w:val="superscript"/>
          <w:lang w:val="de-DE"/>
        </w:rPr>
        <w:t>18 </w:t>
      </w:r>
      <w:r>
        <w:rPr>
          <w:rFonts w:ascii="Trebuchet MS" w:hAnsi="Trebuchet MS"/>
          <w:lang w:val="de-DE"/>
        </w:rPr>
        <w:t xml:space="preserve">Wachst </w:t>
      </w:r>
      <w:r w:rsidRPr="001E5732">
        <w:rPr>
          <w:rFonts w:ascii="Trebuchet MS" w:hAnsi="Trebuchet MS"/>
          <w:lang w:val="de-DE"/>
        </w:rPr>
        <w:t>in der Gnade und Erkenntnis unseres Herrn und Retters Jesus Christus!</w:t>
      </w:r>
      <w:r>
        <w:rPr>
          <w:rFonts w:ascii="Trebuchet MS" w:hAnsi="Trebuchet MS"/>
          <w:lang w:val="de-DE"/>
        </w:rPr>
        <w:t xml:space="preserve"> Ihm die Herrlichkeit</w:t>
      </w:r>
      <w:r w:rsidRPr="001E5732">
        <w:rPr>
          <w:rFonts w:ascii="Trebuchet MS" w:hAnsi="Trebuchet MS"/>
          <w:lang w:val="de-DE"/>
        </w:rPr>
        <w:t xml:space="preserve"> sowohl jetzt </w:t>
      </w:r>
      <w:r>
        <w:rPr>
          <w:rFonts w:ascii="Trebuchet MS" w:hAnsi="Trebuchet MS"/>
          <w:lang w:val="de-DE"/>
        </w:rPr>
        <w:t>wie für den Tag der Ewigkeit!</w:t>
      </w:r>
    </w:p>
    <w:p w14:paraId="135B2EDE" w14:textId="77777777" w:rsidR="00C71948" w:rsidRPr="001E5732" w:rsidRDefault="00C71948" w:rsidP="00C71948">
      <w:pPr>
        <w:spacing w:line="280" w:lineRule="atLeast"/>
        <w:jc w:val="both"/>
        <w:rPr>
          <w:rFonts w:ascii="Trebuchet MS" w:hAnsi="Trebuchet MS"/>
          <w:lang w:val="de-DE"/>
        </w:rPr>
        <w:sectPr w:rsidR="00C71948" w:rsidRPr="001E5732" w:rsidSect="00A95D2B">
          <w:headerReference w:type="default" r:id="rId58"/>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2C21A8E1"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23" w:name="_Toc38535288"/>
      <w:r w:rsidRPr="001E5732">
        <w:rPr>
          <w:rFonts w:ascii="Trebuchet MS" w:hAnsi="Trebuchet MS"/>
          <w:i w:val="0"/>
          <w:sz w:val="36"/>
          <w:szCs w:val="36"/>
        </w:rPr>
        <w:lastRenderedPageBreak/>
        <w:t>Erster Johannesbrief</w:t>
      </w:r>
      <w:bookmarkStart w:id="924" w:name="Johannes1"/>
      <w:bookmarkEnd w:id="923"/>
      <w:bookmarkEnd w:id="924"/>
    </w:p>
    <w:p w14:paraId="22589C5A" w14:textId="77777777" w:rsidR="00C71948" w:rsidRDefault="00C71948" w:rsidP="00C71948">
      <w:pPr>
        <w:spacing w:line="280" w:lineRule="atLeast"/>
        <w:jc w:val="both"/>
        <w:rPr>
          <w:rFonts w:ascii="Trebuchet MS" w:hAnsi="Trebuchet MS"/>
          <w:lang w:val="de-DE"/>
        </w:rPr>
      </w:pPr>
    </w:p>
    <w:p w14:paraId="3C72EFA7" w14:textId="2B58E9EC" w:rsidR="00C71948" w:rsidRDefault="00C71948" w:rsidP="00C71948">
      <w:pPr>
        <w:spacing w:line="280" w:lineRule="exact"/>
        <w:jc w:val="both"/>
        <w:rPr>
          <w:rFonts w:ascii="Trebuchet MS" w:hAnsi="Trebuchet MS"/>
          <w:lang w:val="de-DE"/>
        </w:rPr>
        <w:sectPr w:rsidR="00C71948" w:rsidSect="00A95D2B">
          <w:headerReference w:type="default" r:id="rId59"/>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A525B4">
        <w:rPr>
          <w:rFonts w:ascii="Trebuchet MS" w:hAnsi="Trebuchet MS"/>
          <w:i/>
          <w:lang w:val="de-DE"/>
        </w:rPr>
        <w:t xml:space="preserve">Von diesem Lehrbrief ohne Adressaten und abschließende Grüße nimmt man an, er sei gegen Ende des ersten Jahrhunderts verfasst. Er ist in </w:t>
      </w:r>
      <w:r>
        <w:rPr>
          <w:rFonts w:ascii="Trebuchet MS" w:hAnsi="Trebuchet MS"/>
          <w:i/>
          <w:lang w:val="de-DE"/>
        </w:rPr>
        <w:t xml:space="preserve">seinem </w:t>
      </w:r>
      <w:r w:rsidRPr="00A525B4">
        <w:rPr>
          <w:rFonts w:ascii="Trebuchet MS" w:hAnsi="Trebuchet MS"/>
          <w:i/>
          <w:lang w:val="de-DE"/>
        </w:rPr>
        <w:t xml:space="preserve">Stil und </w:t>
      </w:r>
      <w:r>
        <w:rPr>
          <w:rFonts w:ascii="Trebuchet MS" w:hAnsi="Trebuchet MS"/>
          <w:i/>
          <w:lang w:val="de-DE"/>
        </w:rPr>
        <w:t xml:space="preserve">in seinen </w:t>
      </w:r>
      <w:r w:rsidRPr="00A525B4">
        <w:rPr>
          <w:rFonts w:ascii="Trebuchet MS" w:hAnsi="Trebuchet MS"/>
          <w:i/>
          <w:lang w:val="de-DE"/>
        </w:rPr>
        <w:t>Themen dem Johannesevangelium verwandt. Der Brief nennt jedoch nicht seinen Verfasser. Er handelt vom Glauben als dem Bekenntnis zu Christus und dem Lie</w:t>
      </w:r>
      <w:r>
        <w:rPr>
          <w:rFonts w:ascii="Trebuchet MS" w:hAnsi="Trebuchet MS"/>
          <w:i/>
          <w:lang w:val="de-DE"/>
        </w:rPr>
        <w:softHyphen/>
      </w:r>
      <w:r w:rsidRPr="00A525B4">
        <w:rPr>
          <w:rFonts w:ascii="Trebuchet MS" w:hAnsi="Trebuchet MS"/>
          <w:i/>
          <w:lang w:val="de-DE"/>
        </w:rPr>
        <w:t>besgebot und warnt vor Irrlehrern.</w:t>
      </w:r>
      <w:r>
        <w:rPr>
          <w:rFonts w:ascii="Trebuchet MS" w:hAnsi="Trebuchet MS"/>
          <w:lang w:val="de-DE"/>
        </w:rPr>
        <w:t xml:space="preserve"> </w:t>
      </w:r>
    </w:p>
    <w:p w14:paraId="2060B409" w14:textId="77777777" w:rsidR="00C71948" w:rsidRDefault="00C71948" w:rsidP="00C71948">
      <w:pPr>
        <w:pBdr>
          <w:bottom w:val="single" w:sz="6" w:space="1" w:color="auto"/>
        </w:pBdr>
        <w:spacing w:line="280" w:lineRule="atLeast"/>
        <w:jc w:val="both"/>
        <w:rPr>
          <w:rFonts w:ascii="Trebuchet MS" w:hAnsi="Trebuchet MS"/>
          <w:lang w:val="de-DE"/>
        </w:rPr>
      </w:pPr>
    </w:p>
    <w:p w14:paraId="38E772FE" w14:textId="77777777" w:rsidR="00C71948" w:rsidRPr="001E5732" w:rsidRDefault="00C71948" w:rsidP="00C71948">
      <w:pPr>
        <w:spacing w:line="280" w:lineRule="atLeast"/>
        <w:jc w:val="both"/>
        <w:rPr>
          <w:rFonts w:ascii="Trebuchet MS" w:hAnsi="Trebuchet MS"/>
          <w:lang w:val="de-DE"/>
        </w:rPr>
      </w:pPr>
    </w:p>
    <w:p w14:paraId="22335D2E"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25" w:name="_Toc38535289"/>
      <w:r w:rsidRPr="001E5732">
        <w:rPr>
          <w:rFonts w:ascii="Trebuchet MS" w:hAnsi="Trebuchet MS"/>
          <w:lang w:val="de-DE"/>
        </w:rPr>
        <w:t>Das Wort des Lebens (1,1</w:t>
      </w:r>
      <w:r>
        <w:rPr>
          <w:rFonts w:ascii="Trebuchet MS" w:hAnsi="Trebuchet MS"/>
          <w:lang w:val="de-DE"/>
        </w:rPr>
        <w:t>−</w:t>
      </w:r>
      <w:r w:rsidRPr="001E5732">
        <w:rPr>
          <w:rFonts w:ascii="Trebuchet MS" w:hAnsi="Trebuchet MS"/>
          <w:lang w:val="de-DE"/>
        </w:rPr>
        <w:t>4)</w:t>
      </w:r>
      <w:bookmarkEnd w:id="925"/>
    </w:p>
    <w:p w14:paraId="278A7E8F" w14:textId="77777777" w:rsidR="00C71948" w:rsidRPr="00C8296F" w:rsidRDefault="00C71948" w:rsidP="006374C6">
      <w:pPr>
        <w:pStyle w:val="Randverweis"/>
        <w:framePr w:wrap="around"/>
      </w:pPr>
      <w:r>
        <w:t>1</w:t>
      </w:r>
      <w:r w:rsidRPr="00C8296F">
        <w:t>:</w:t>
      </w:r>
    </w:p>
    <w:p w14:paraId="07260D6B" w14:textId="77777777" w:rsidR="00C71948" w:rsidRPr="00C8296F" w:rsidRDefault="00C71948" w:rsidP="006374C6">
      <w:pPr>
        <w:pStyle w:val="Randverweis"/>
        <w:framePr w:wrap="around"/>
      </w:pPr>
      <w:proofErr w:type="spellStart"/>
      <w:r w:rsidRPr="00C8296F">
        <w:t>Joh</w:t>
      </w:r>
      <w:proofErr w:type="spellEnd"/>
      <w:r w:rsidRPr="00C8296F">
        <w:t xml:space="preserve"> 1,1−5.14</w:t>
      </w:r>
    </w:p>
    <w:p w14:paraId="59DD70B3" w14:textId="77777777" w:rsidR="00C71948" w:rsidRPr="009C3508" w:rsidRDefault="00C71948" w:rsidP="006374C6">
      <w:pPr>
        <w:pStyle w:val="Randverweis"/>
        <w:framePr w:wrap="around"/>
        <w:rPr>
          <w:lang w:val="en-US"/>
        </w:rPr>
      </w:pPr>
      <w:r w:rsidRPr="009C3508">
        <w:rPr>
          <w:lang w:val="en-US"/>
        </w:rPr>
        <w:t>3: 1,7;</w:t>
      </w:r>
    </w:p>
    <w:p w14:paraId="1F397106" w14:textId="77777777" w:rsidR="00C71948" w:rsidRPr="009C3508" w:rsidRDefault="00C71948" w:rsidP="006374C6">
      <w:pPr>
        <w:pStyle w:val="Randverweis"/>
        <w:framePr w:wrap="around"/>
        <w:rPr>
          <w:lang w:val="en-US"/>
        </w:rPr>
      </w:pPr>
      <w:r w:rsidRPr="009C3508">
        <w:rPr>
          <w:lang w:val="en-US"/>
        </w:rPr>
        <w:t>Joh 17,20f;</w:t>
      </w:r>
    </w:p>
    <w:p w14:paraId="79B1BF87" w14:textId="77777777" w:rsidR="00C71948" w:rsidRPr="009C3508" w:rsidRDefault="00C71948" w:rsidP="006374C6">
      <w:pPr>
        <w:pStyle w:val="Randverweis"/>
        <w:framePr w:wrap="around"/>
        <w:rPr>
          <w:lang w:val="en-US"/>
        </w:rPr>
      </w:pPr>
      <w:r w:rsidRPr="009C3508">
        <w:rPr>
          <w:lang w:val="en-US"/>
        </w:rPr>
        <w:t xml:space="preserve">1 </w:t>
      </w:r>
      <w:proofErr w:type="spellStart"/>
      <w:r w:rsidRPr="009C3508">
        <w:rPr>
          <w:lang w:val="en-US"/>
        </w:rPr>
        <w:t>Kor</w:t>
      </w:r>
      <w:proofErr w:type="spellEnd"/>
      <w:r w:rsidRPr="009C3508">
        <w:rPr>
          <w:lang w:val="en-US"/>
        </w:rPr>
        <w:t xml:space="preserve"> 1,9</w:t>
      </w:r>
    </w:p>
    <w:p w14:paraId="330DA1C5" w14:textId="77777777" w:rsidR="00C71948" w:rsidRPr="009C3508" w:rsidRDefault="00C71948" w:rsidP="006374C6">
      <w:pPr>
        <w:pStyle w:val="Randverweis"/>
        <w:framePr w:wrap="around"/>
        <w:rPr>
          <w:lang w:val="en-US"/>
        </w:rPr>
      </w:pPr>
      <w:r w:rsidRPr="009C3508">
        <w:rPr>
          <w:lang w:val="en-US"/>
        </w:rPr>
        <w:t>4: Joh 15,11;</w:t>
      </w:r>
    </w:p>
    <w:p w14:paraId="2D03C2A2" w14:textId="77777777" w:rsidR="00C71948" w:rsidRPr="009C3508" w:rsidRDefault="00C71948" w:rsidP="006374C6">
      <w:pPr>
        <w:pStyle w:val="Randverweis"/>
        <w:framePr w:wrap="around"/>
        <w:rPr>
          <w:lang w:val="en-US"/>
        </w:rPr>
      </w:pPr>
      <w:r w:rsidRPr="009C3508">
        <w:rPr>
          <w:lang w:val="en-US"/>
        </w:rPr>
        <w:t>16,20.22.24;</w:t>
      </w:r>
    </w:p>
    <w:p w14:paraId="044E7FF2" w14:textId="77777777" w:rsidR="00C71948" w:rsidRPr="009C3508" w:rsidRDefault="00C71948" w:rsidP="006374C6">
      <w:pPr>
        <w:pStyle w:val="Randverweis"/>
        <w:framePr w:wrap="around"/>
        <w:rPr>
          <w:lang w:val="en-US"/>
        </w:rPr>
      </w:pPr>
      <w:r w:rsidRPr="009C3508">
        <w:rPr>
          <w:lang w:val="en-US"/>
        </w:rPr>
        <w:t>17,3; 2 Joh 12</w:t>
      </w:r>
    </w:p>
    <w:p w14:paraId="528F1824"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Was von Anfang an war, was wir gehört, wa</w:t>
      </w:r>
      <w:r>
        <w:rPr>
          <w:rFonts w:ascii="Trebuchet MS" w:hAnsi="Trebuchet MS"/>
          <w:lang w:val="de-DE"/>
        </w:rPr>
        <w:t xml:space="preserve">s wir mit unseren Augen gesehen, was wir angeschaut haben </w:t>
      </w:r>
      <w:r w:rsidRPr="001E5732">
        <w:rPr>
          <w:rFonts w:ascii="Trebuchet MS" w:hAnsi="Trebuchet MS"/>
          <w:lang w:val="de-DE"/>
        </w:rPr>
        <w:t>und was unsere Hände berührt haben über ihn, das Wort des Lebens</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das Leben </w:t>
      </w:r>
      <w:r>
        <w:rPr>
          <w:rFonts w:ascii="Trebuchet MS" w:hAnsi="Trebuchet MS"/>
          <w:lang w:val="de-DE"/>
        </w:rPr>
        <w:t>ist erschienen</w:t>
      </w:r>
      <w:r w:rsidRPr="001E5732">
        <w:rPr>
          <w:rFonts w:ascii="Trebuchet MS" w:hAnsi="Trebuchet MS"/>
          <w:lang w:val="de-DE"/>
        </w:rPr>
        <w:t>, und wir haben</w:t>
      </w:r>
      <w:r>
        <w:rPr>
          <w:rFonts w:ascii="Trebuchet MS" w:hAnsi="Trebuchet MS"/>
          <w:lang w:val="de-DE"/>
        </w:rPr>
        <w:t xml:space="preserve"> es gesehen und bezeugen und </w:t>
      </w:r>
      <w:r w:rsidRPr="001E5732">
        <w:rPr>
          <w:rFonts w:ascii="Trebuchet MS" w:hAnsi="Trebuchet MS"/>
          <w:lang w:val="de-DE"/>
        </w:rPr>
        <w:t>künden euch das ewige Leben, das</w:t>
      </w:r>
      <w:r>
        <w:rPr>
          <w:rFonts w:ascii="Trebuchet MS" w:hAnsi="Trebuchet MS"/>
          <w:lang w:val="de-DE"/>
        </w:rPr>
        <w:t xml:space="preserve"> beim Vater war und uns erschienen </w:t>
      </w:r>
      <w:r w:rsidRPr="001E5732">
        <w:rPr>
          <w:rFonts w:ascii="Trebuchet MS" w:hAnsi="Trebuchet MS"/>
          <w:lang w:val="de-DE"/>
        </w:rPr>
        <w:t>ist</w:t>
      </w:r>
      <w:r>
        <w:rPr>
          <w:rFonts w:ascii="Trebuchet MS" w:hAnsi="Trebuchet MS"/>
          <w:lang w:val="de-DE"/>
        </w:rPr>
        <w:t xml:space="preserve"> −</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was wir gesehen und</w:t>
      </w:r>
      <w:r>
        <w:rPr>
          <w:rFonts w:ascii="Trebuchet MS" w:hAnsi="Trebuchet MS"/>
          <w:lang w:val="de-DE"/>
        </w:rPr>
        <w:t xml:space="preserve"> gehört haben, </w:t>
      </w:r>
      <w:r w:rsidRPr="001E5732">
        <w:rPr>
          <w:rFonts w:ascii="Trebuchet MS" w:hAnsi="Trebuchet MS"/>
          <w:lang w:val="de-DE"/>
        </w:rPr>
        <w:t xml:space="preserve">künden wir auch euch, damit auch </w:t>
      </w:r>
      <w:r w:rsidRPr="003E6E30">
        <w:rPr>
          <w:rFonts w:ascii="Trebuchet MS" w:hAnsi="Trebuchet MS"/>
          <w:i/>
          <w:lang w:val="de-DE"/>
        </w:rPr>
        <w:t>ihr</w:t>
      </w:r>
      <w:r w:rsidRPr="001E5732">
        <w:rPr>
          <w:rFonts w:ascii="Trebuchet MS" w:hAnsi="Trebuchet MS"/>
          <w:lang w:val="de-DE"/>
        </w:rPr>
        <w:t xml:space="preserve"> mit uns Ge</w:t>
      </w:r>
      <w:r>
        <w:rPr>
          <w:rFonts w:ascii="Trebuchet MS" w:hAnsi="Trebuchet MS"/>
          <w:lang w:val="de-DE"/>
        </w:rPr>
        <w:softHyphen/>
      </w:r>
      <w:r w:rsidRPr="001E5732">
        <w:rPr>
          <w:rFonts w:ascii="Trebuchet MS" w:hAnsi="Trebuchet MS"/>
          <w:lang w:val="de-DE"/>
        </w:rPr>
        <w:t>meins</w:t>
      </w:r>
      <w:r>
        <w:rPr>
          <w:rFonts w:ascii="Trebuchet MS" w:hAnsi="Trebuchet MS"/>
          <w:lang w:val="de-DE"/>
        </w:rPr>
        <w:t>chaft habt. U</w:t>
      </w:r>
      <w:r w:rsidRPr="001E5732">
        <w:rPr>
          <w:rFonts w:ascii="Trebuchet MS" w:hAnsi="Trebuchet MS"/>
          <w:lang w:val="de-DE"/>
        </w:rPr>
        <w:t xml:space="preserve">nd </w:t>
      </w:r>
      <w:r w:rsidRPr="003E6E30">
        <w:rPr>
          <w:rFonts w:ascii="Trebuchet MS" w:hAnsi="Trebuchet MS"/>
          <w:i/>
          <w:lang w:val="de-DE"/>
        </w:rPr>
        <w:t>unsere</w:t>
      </w:r>
      <w:r>
        <w:rPr>
          <w:rFonts w:ascii="Trebuchet MS" w:hAnsi="Trebuchet MS"/>
          <w:lang w:val="de-DE"/>
        </w:rPr>
        <w:t xml:space="preserve"> Gemeinschaft</w:t>
      </w:r>
      <w:r w:rsidRPr="001E5732">
        <w:rPr>
          <w:rFonts w:ascii="Trebuchet MS" w:hAnsi="Trebuchet MS"/>
          <w:lang w:val="de-DE"/>
        </w:rPr>
        <w:t xml:space="preserve"> ist mit dem Vater und mit seinem Sohn Jesus Christus</w:t>
      </w:r>
      <w:r>
        <w:rPr>
          <w:rStyle w:val="Funotenzeichen"/>
          <w:rFonts w:ascii="Trebuchet MS" w:hAnsi="Trebuchet MS" w:cs="Times New Roman"/>
          <w:lang w:val="de-DE"/>
        </w:rPr>
        <w:footnoteReference w:id="1021"/>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w:t>
      </w:r>
      <w:r>
        <w:rPr>
          <w:rFonts w:ascii="Trebuchet MS" w:hAnsi="Trebuchet MS"/>
          <w:lang w:val="de-DE"/>
        </w:rPr>
        <w:t xml:space="preserve">all </w:t>
      </w:r>
      <w:r w:rsidRPr="001E5732">
        <w:rPr>
          <w:rFonts w:ascii="Trebuchet MS" w:hAnsi="Trebuchet MS"/>
          <w:lang w:val="de-DE"/>
        </w:rPr>
        <w:t>dies schreiben wir, damit unsere Freude</w:t>
      </w:r>
      <w:r w:rsidRPr="001E5732">
        <w:rPr>
          <w:rStyle w:val="Funotenzeichen"/>
          <w:rFonts w:ascii="Trebuchet MS" w:hAnsi="Trebuchet MS"/>
          <w:lang w:val="de-DE"/>
        </w:rPr>
        <w:footnoteReference w:id="1022"/>
      </w:r>
      <w:r>
        <w:rPr>
          <w:rFonts w:ascii="Trebuchet MS" w:hAnsi="Trebuchet MS"/>
          <w:lang w:val="de-DE"/>
        </w:rPr>
        <w:t xml:space="preserve"> erfüllt ist</w:t>
      </w:r>
      <w:r w:rsidRPr="001E5732">
        <w:rPr>
          <w:rFonts w:ascii="Trebuchet MS" w:hAnsi="Trebuchet MS"/>
          <w:lang w:val="de-DE"/>
        </w:rPr>
        <w:t>.</w:t>
      </w:r>
    </w:p>
    <w:p w14:paraId="569E03E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6" w:name="_Toc38535290"/>
      <w:r w:rsidRPr="001E5732">
        <w:rPr>
          <w:rFonts w:ascii="Trebuchet MS" w:hAnsi="Trebuchet MS"/>
          <w:lang w:val="de-DE"/>
        </w:rPr>
        <w:t>Das Leben im Licht (1,5</w:t>
      </w:r>
      <w:r>
        <w:rPr>
          <w:rFonts w:ascii="Trebuchet MS" w:hAnsi="Trebuchet MS"/>
          <w:lang w:val="de-DE"/>
        </w:rPr>
        <w:t>−</w:t>
      </w:r>
      <w:r w:rsidRPr="001E5732">
        <w:rPr>
          <w:rFonts w:ascii="Trebuchet MS" w:hAnsi="Trebuchet MS"/>
          <w:lang w:val="de-DE"/>
        </w:rPr>
        <w:t>10)</w:t>
      </w:r>
      <w:bookmarkEnd w:id="926"/>
    </w:p>
    <w:p w14:paraId="0707B0AC" w14:textId="77777777" w:rsidR="00C71948" w:rsidRPr="00237DED" w:rsidRDefault="00C71948" w:rsidP="006374C6">
      <w:pPr>
        <w:pStyle w:val="Randverweis"/>
        <w:framePr w:wrap="around"/>
      </w:pPr>
      <w:r w:rsidRPr="00237DED">
        <w:t>5: 3,11;</w:t>
      </w:r>
    </w:p>
    <w:p w14:paraId="4D117978" w14:textId="77777777" w:rsidR="00C71948" w:rsidRPr="00237DED" w:rsidRDefault="00C71948" w:rsidP="006374C6">
      <w:pPr>
        <w:pStyle w:val="Randverweis"/>
        <w:framePr w:wrap="around"/>
      </w:pPr>
      <w:r w:rsidRPr="00237DED">
        <w:t>Dan 22,2;</w:t>
      </w:r>
    </w:p>
    <w:p w14:paraId="326DD945" w14:textId="77777777" w:rsidR="00C71948" w:rsidRPr="009C3508" w:rsidRDefault="00C71948" w:rsidP="006374C6">
      <w:pPr>
        <w:pStyle w:val="Randverweis"/>
        <w:framePr w:wrap="around"/>
        <w:rPr>
          <w:lang w:val="en-US"/>
        </w:rPr>
      </w:pPr>
      <w:r w:rsidRPr="009C3508">
        <w:rPr>
          <w:lang w:val="en-US"/>
        </w:rPr>
        <w:t>Joh 8,12;</w:t>
      </w:r>
    </w:p>
    <w:p w14:paraId="3B34FC64" w14:textId="77777777" w:rsidR="00C71948" w:rsidRPr="009C3508" w:rsidRDefault="00C71948" w:rsidP="006374C6">
      <w:pPr>
        <w:pStyle w:val="Randverweis"/>
        <w:framePr w:wrap="around"/>
        <w:rPr>
          <w:lang w:val="en-US"/>
        </w:rPr>
      </w:pPr>
      <w:r w:rsidRPr="009C3508">
        <w:rPr>
          <w:lang w:val="en-US"/>
        </w:rPr>
        <w:t>Jak 1,17</w:t>
      </w:r>
    </w:p>
    <w:p w14:paraId="7AC35760" w14:textId="77777777" w:rsidR="00C71948" w:rsidRPr="009C3508" w:rsidRDefault="00C71948" w:rsidP="006374C6">
      <w:pPr>
        <w:pStyle w:val="Randverweis"/>
        <w:framePr w:wrap="around"/>
        <w:rPr>
          <w:lang w:val="en-US"/>
        </w:rPr>
      </w:pPr>
      <w:r w:rsidRPr="009C3508">
        <w:rPr>
          <w:lang w:val="en-US"/>
        </w:rPr>
        <w:t>6: 2,4.11;</w:t>
      </w:r>
    </w:p>
    <w:p w14:paraId="32FBEFEB" w14:textId="77777777" w:rsidR="00C71948" w:rsidRPr="009C3508" w:rsidRDefault="00C71948" w:rsidP="006374C6">
      <w:pPr>
        <w:pStyle w:val="Randverweis"/>
        <w:framePr w:wrap="around"/>
        <w:rPr>
          <w:lang w:val="en-US"/>
        </w:rPr>
      </w:pPr>
      <w:r w:rsidRPr="009C3508">
        <w:rPr>
          <w:lang w:val="en-US"/>
        </w:rPr>
        <w:t>Joh 3,20f</w:t>
      </w:r>
    </w:p>
    <w:p w14:paraId="062FCF89" w14:textId="77777777" w:rsidR="00C71948" w:rsidRPr="009C3508" w:rsidRDefault="00C71948" w:rsidP="006374C6">
      <w:pPr>
        <w:pStyle w:val="Randverweis"/>
        <w:framePr w:wrap="around"/>
        <w:rPr>
          <w:lang w:val="en-US"/>
        </w:rPr>
      </w:pPr>
      <w:r w:rsidRPr="009C3508">
        <w:rPr>
          <w:lang w:val="en-US"/>
        </w:rPr>
        <w:t>7: Joh 8,12;</w:t>
      </w:r>
    </w:p>
    <w:p w14:paraId="733960FB" w14:textId="77777777" w:rsidR="00C71948" w:rsidRDefault="00C71948" w:rsidP="006374C6">
      <w:pPr>
        <w:pStyle w:val="Randverweis"/>
        <w:framePr w:wrap="around"/>
      </w:pPr>
      <w:r w:rsidRPr="00DE7289">
        <w:t xml:space="preserve">12,35f; </w:t>
      </w:r>
    </w:p>
    <w:p w14:paraId="7B4A6F72" w14:textId="77777777" w:rsidR="00C71948" w:rsidRPr="00DE7289" w:rsidRDefault="00C71948" w:rsidP="006374C6">
      <w:pPr>
        <w:pStyle w:val="Randverweis"/>
        <w:framePr w:wrap="around"/>
      </w:pPr>
      <w:proofErr w:type="spellStart"/>
      <w:r w:rsidRPr="00DE7289">
        <w:t>Hebr</w:t>
      </w:r>
      <w:proofErr w:type="spellEnd"/>
      <w:r w:rsidRPr="00DE7289">
        <w:t xml:space="preserve"> 9,14.22</w:t>
      </w:r>
    </w:p>
    <w:p w14:paraId="71A268C3"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 xml:space="preserve">Und </w:t>
      </w:r>
      <w:r w:rsidRPr="001E5732">
        <w:rPr>
          <w:rFonts w:ascii="Trebuchet MS" w:hAnsi="Trebuchet MS"/>
          <w:lang w:val="de-DE"/>
        </w:rPr>
        <w:t>dies</w:t>
      </w:r>
      <w:r>
        <w:rPr>
          <w:rFonts w:ascii="Trebuchet MS" w:hAnsi="Trebuchet MS"/>
          <w:lang w:val="de-DE"/>
        </w:rPr>
        <w:t>e ist</w:t>
      </w:r>
      <w:r w:rsidRPr="001E5732">
        <w:rPr>
          <w:rFonts w:ascii="Trebuchet MS" w:hAnsi="Trebuchet MS"/>
          <w:lang w:val="de-DE"/>
        </w:rPr>
        <w:t xml:space="preserve"> die Botschaft, die wir von ihm gehört haben und euch verkünden: Gott ist </w:t>
      </w:r>
      <w:r>
        <w:rPr>
          <w:rFonts w:ascii="Trebuchet MS" w:hAnsi="Trebuchet MS"/>
          <w:lang w:val="de-DE"/>
        </w:rPr>
        <w:t>Licht, und Finsternis ist in ihm keine</w:t>
      </w:r>
      <w:r w:rsidRPr="001E5732">
        <w:rPr>
          <w:rFonts w:ascii="Trebuchet MS" w:hAnsi="Trebuchet MS"/>
          <w:lang w:val="de-DE"/>
        </w:rPr>
        <w:t>.</w:t>
      </w:r>
    </w:p>
    <w:p w14:paraId="7E9A06E2" w14:textId="52A18EF5"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Wenn wir sagen: Wir haben Gemeins</w:t>
      </w:r>
      <w:r>
        <w:rPr>
          <w:rFonts w:ascii="Trebuchet MS" w:hAnsi="Trebuchet MS"/>
          <w:lang w:val="de-DE"/>
        </w:rPr>
        <w:t>chaft</w:t>
      </w:r>
      <w:r w:rsidRPr="001E5732">
        <w:rPr>
          <w:rFonts w:ascii="Trebuchet MS" w:hAnsi="Trebuchet MS"/>
          <w:lang w:val="de-DE"/>
        </w:rPr>
        <w:t xml:space="preserve"> mit ihm, und in der Finsternis wandeln, lügen wir und tun nicht die Wahrheit. </w:t>
      </w:r>
      <w:r w:rsidRPr="001E5732">
        <w:rPr>
          <w:rFonts w:ascii="Trebuchet MS" w:hAnsi="Trebuchet MS"/>
          <w:vertAlign w:val="superscript"/>
          <w:lang w:val="de-DE"/>
        </w:rPr>
        <w:t>7 </w:t>
      </w:r>
      <w:r w:rsidRPr="001E5732">
        <w:rPr>
          <w:rFonts w:ascii="Trebuchet MS" w:hAnsi="Trebuchet MS"/>
          <w:lang w:val="de-DE"/>
        </w:rPr>
        <w:t>Wenn wir im Licht wandel</w:t>
      </w:r>
      <w:r>
        <w:rPr>
          <w:rFonts w:ascii="Trebuchet MS" w:hAnsi="Trebuchet MS"/>
          <w:lang w:val="de-DE"/>
        </w:rPr>
        <w:t>n</w:t>
      </w:r>
      <w:r w:rsidRPr="001E5732">
        <w:rPr>
          <w:rFonts w:ascii="Trebuchet MS" w:hAnsi="Trebuchet MS"/>
          <w:lang w:val="de-DE"/>
        </w:rPr>
        <w:t xml:space="preserve">, wie </w:t>
      </w:r>
      <w:r w:rsidRPr="003E6E30">
        <w:rPr>
          <w:rFonts w:ascii="Trebuchet MS" w:hAnsi="Trebuchet MS"/>
          <w:i/>
          <w:lang w:val="de-DE"/>
        </w:rPr>
        <w:t>er</w:t>
      </w:r>
      <w:r>
        <w:rPr>
          <w:rFonts w:ascii="Trebuchet MS" w:hAnsi="Trebuchet MS"/>
          <w:lang w:val="de-DE"/>
        </w:rPr>
        <w:t xml:space="preserve"> </w:t>
      </w:r>
      <w:r w:rsidRPr="001E5732">
        <w:rPr>
          <w:rFonts w:ascii="Trebuchet MS" w:hAnsi="Trebuchet MS"/>
          <w:lang w:val="de-DE"/>
        </w:rPr>
        <w:t>im Licht ist, haben wir Gemeins</w:t>
      </w:r>
      <w:r>
        <w:rPr>
          <w:rFonts w:ascii="Trebuchet MS" w:hAnsi="Trebuchet MS"/>
          <w:lang w:val="de-DE"/>
        </w:rPr>
        <w:t xml:space="preserve">chaft </w:t>
      </w:r>
      <w:r w:rsidRPr="001E5732">
        <w:rPr>
          <w:rFonts w:ascii="Trebuchet MS" w:hAnsi="Trebuchet MS"/>
          <w:lang w:val="de-DE"/>
        </w:rPr>
        <w:t>miteinander, und das Blut Jesu, seines Sohnes, reinigt uns von jeder Sünde.</w:t>
      </w:r>
    </w:p>
    <w:p w14:paraId="76070AA7" w14:textId="77777777" w:rsidR="00C71948" w:rsidRDefault="00C71948" w:rsidP="006374C6">
      <w:pPr>
        <w:pStyle w:val="Randverweis"/>
        <w:framePr w:wrap="around"/>
      </w:pPr>
      <w:r>
        <w:t>9: Ex 34,6f;</w:t>
      </w:r>
    </w:p>
    <w:p w14:paraId="0730A0EF" w14:textId="77777777" w:rsidR="00C71948" w:rsidRDefault="00C71948" w:rsidP="006374C6">
      <w:pPr>
        <w:pStyle w:val="Randverweis"/>
        <w:framePr w:wrap="around"/>
      </w:pPr>
      <w:proofErr w:type="spellStart"/>
      <w:r>
        <w:t>Dtn</w:t>
      </w:r>
      <w:proofErr w:type="spellEnd"/>
      <w:r>
        <w:t xml:space="preserve"> 32,4</w:t>
      </w:r>
    </w:p>
    <w:p w14:paraId="6F9A9277" w14:textId="77777777" w:rsidR="00C71948" w:rsidRPr="001E5732" w:rsidRDefault="00C71948" w:rsidP="006374C6">
      <w:pPr>
        <w:pStyle w:val="Randverweis"/>
        <w:framePr w:wrap="around"/>
      </w:pPr>
      <w:r>
        <w:t xml:space="preserve">10: </w:t>
      </w:r>
      <w:proofErr w:type="spellStart"/>
      <w:r>
        <w:t>Spr</w:t>
      </w:r>
      <w:proofErr w:type="spellEnd"/>
      <w:r>
        <w:t xml:space="preserve"> 28,13</w:t>
      </w:r>
    </w:p>
    <w:p w14:paraId="17F1CE6D"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8 </w:t>
      </w:r>
      <w:r>
        <w:rPr>
          <w:rFonts w:ascii="Trebuchet MS" w:hAnsi="Trebuchet MS"/>
          <w:lang w:val="de-DE"/>
        </w:rPr>
        <w:t xml:space="preserve">Wenn wir </w:t>
      </w:r>
      <w:r w:rsidRPr="001E5732">
        <w:rPr>
          <w:rFonts w:ascii="Trebuchet MS" w:hAnsi="Trebuchet MS"/>
          <w:lang w:val="de-DE"/>
        </w:rPr>
        <w:t xml:space="preserve">sagen: Wir haben keine Sünde, führen wir uns selber irre, und die Wahrheit ist nicht in uns. </w:t>
      </w:r>
      <w:r w:rsidRPr="001E5732">
        <w:rPr>
          <w:rFonts w:ascii="Trebuchet MS" w:hAnsi="Trebuchet MS"/>
          <w:vertAlign w:val="superscript"/>
          <w:lang w:val="de-DE"/>
        </w:rPr>
        <w:t>9 </w:t>
      </w:r>
      <w:r>
        <w:rPr>
          <w:rFonts w:ascii="Trebuchet MS" w:hAnsi="Trebuchet MS"/>
          <w:lang w:val="de-DE"/>
        </w:rPr>
        <w:t>Wenn wir unsere Sünden bekenn</w:t>
      </w:r>
      <w:r w:rsidRPr="001E5732">
        <w:rPr>
          <w:rFonts w:ascii="Trebuchet MS" w:hAnsi="Trebuchet MS"/>
          <w:lang w:val="de-DE"/>
        </w:rPr>
        <w:t xml:space="preserve">en, ist er verlässlich und gerecht, dass er uns die Sünden nachlässt und uns von aller Ungerechtigkeit reinigt. </w:t>
      </w:r>
      <w:r w:rsidRPr="001E5732">
        <w:rPr>
          <w:rFonts w:ascii="Trebuchet MS" w:hAnsi="Trebuchet MS"/>
          <w:vertAlign w:val="superscript"/>
          <w:lang w:val="de-DE"/>
        </w:rPr>
        <w:t>10 </w:t>
      </w:r>
      <w:r w:rsidRPr="001E5732">
        <w:rPr>
          <w:rFonts w:ascii="Trebuchet MS" w:hAnsi="Trebuchet MS"/>
          <w:lang w:val="de-DE"/>
        </w:rPr>
        <w:t>Wenn wir sagen: Wir haben nicht gesündigt, machen wir ihn zum Lügner, und sein Wort ist nicht in uns.</w:t>
      </w:r>
    </w:p>
    <w:p w14:paraId="3288F45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7" w:name="_Toc38535291"/>
      <w:r>
        <w:rPr>
          <w:rFonts w:ascii="Trebuchet MS" w:hAnsi="Trebuchet MS"/>
          <w:lang w:val="de-DE"/>
        </w:rPr>
        <w:t>Christus, unser</w:t>
      </w:r>
      <w:r w:rsidRPr="001E5732">
        <w:rPr>
          <w:rFonts w:ascii="Trebuchet MS" w:hAnsi="Trebuchet MS"/>
          <w:lang w:val="de-DE"/>
        </w:rPr>
        <w:t xml:space="preserve"> Beistand beim Vater (2,1</w:t>
      </w:r>
      <w:r>
        <w:rPr>
          <w:rFonts w:ascii="Trebuchet MS" w:hAnsi="Trebuchet MS"/>
          <w:lang w:val="de-DE"/>
        </w:rPr>
        <w:t>−</w:t>
      </w:r>
      <w:r w:rsidRPr="001E5732">
        <w:rPr>
          <w:rFonts w:ascii="Trebuchet MS" w:hAnsi="Trebuchet MS"/>
          <w:lang w:val="de-DE"/>
        </w:rPr>
        <w:t>6)</w:t>
      </w:r>
      <w:bookmarkEnd w:id="927"/>
    </w:p>
    <w:p w14:paraId="4B1308D8" w14:textId="77777777" w:rsidR="00C71948" w:rsidRPr="009C3508" w:rsidRDefault="00C71948" w:rsidP="006374C6">
      <w:pPr>
        <w:pStyle w:val="Randverweis"/>
        <w:framePr w:wrap="around"/>
        <w:rPr>
          <w:lang w:val="en-US"/>
        </w:rPr>
      </w:pPr>
      <w:r w:rsidRPr="009C3508">
        <w:rPr>
          <w:lang w:val="en-US"/>
        </w:rPr>
        <w:t xml:space="preserve">1: Joh 14,16f; 15,26; 17,12; </w:t>
      </w:r>
      <w:proofErr w:type="spellStart"/>
      <w:r w:rsidRPr="009C3508">
        <w:rPr>
          <w:lang w:val="en-US"/>
        </w:rPr>
        <w:t>Röm</w:t>
      </w:r>
      <w:proofErr w:type="spellEnd"/>
      <w:r w:rsidRPr="009C3508">
        <w:rPr>
          <w:lang w:val="en-US"/>
        </w:rPr>
        <w:t xml:space="preserve"> 8,34; </w:t>
      </w:r>
      <w:proofErr w:type="spellStart"/>
      <w:r w:rsidRPr="009C3508">
        <w:rPr>
          <w:lang w:val="en-US"/>
        </w:rPr>
        <w:t>Hebr</w:t>
      </w:r>
      <w:proofErr w:type="spellEnd"/>
      <w:r w:rsidRPr="009C3508">
        <w:rPr>
          <w:lang w:val="en-US"/>
        </w:rPr>
        <w:t xml:space="preserve"> 7,25</w:t>
      </w:r>
    </w:p>
    <w:p w14:paraId="344732BE" w14:textId="77777777" w:rsidR="00C71948" w:rsidRPr="009C3508" w:rsidRDefault="00C71948" w:rsidP="006374C6">
      <w:pPr>
        <w:pStyle w:val="Randverweis"/>
        <w:framePr w:wrap="around"/>
        <w:rPr>
          <w:lang w:val="en-US"/>
        </w:rPr>
      </w:pPr>
      <w:r w:rsidRPr="009C3508">
        <w:rPr>
          <w:lang w:val="en-US"/>
        </w:rPr>
        <w:t>2: 4,10</w:t>
      </w:r>
    </w:p>
    <w:p w14:paraId="2A72688F" w14:textId="77777777" w:rsidR="00C71948" w:rsidRPr="009C3508" w:rsidRDefault="00C71948" w:rsidP="006374C6">
      <w:pPr>
        <w:pStyle w:val="Randverweis"/>
        <w:framePr w:wrap="around"/>
        <w:rPr>
          <w:lang w:val="en-US"/>
        </w:rPr>
      </w:pPr>
      <w:r w:rsidRPr="009C3508">
        <w:rPr>
          <w:lang w:val="en-US"/>
        </w:rPr>
        <w:t>4: 1,6</w:t>
      </w:r>
    </w:p>
    <w:p w14:paraId="0221FF02" w14:textId="77777777" w:rsidR="00C71948" w:rsidRPr="009C3508" w:rsidRDefault="00C71948" w:rsidP="006374C6">
      <w:pPr>
        <w:pStyle w:val="Randverweis"/>
        <w:framePr w:wrap="around"/>
        <w:rPr>
          <w:lang w:val="en-US"/>
        </w:rPr>
      </w:pPr>
      <w:r w:rsidRPr="009C3508">
        <w:rPr>
          <w:lang w:val="en-US"/>
        </w:rPr>
        <w:t>5: 5,3;</w:t>
      </w:r>
    </w:p>
    <w:p w14:paraId="6D40A705" w14:textId="77777777" w:rsidR="00C71948" w:rsidRPr="009C3508" w:rsidRDefault="00C71948" w:rsidP="006374C6">
      <w:pPr>
        <w:pStyle w:val="Randverweis"/>
        <w:framePr w:wrap="around"/>
        <w:rPr>
          <w:lang w:val="en-US"/>
        </w:rPr>
      </w:pPr>
      <w:r w:rsidRPr="009C3508">
        <w:rPr>
          <w:lang w:val="en-US"/>
        </w:rPr>
        <w:t>Joh 14,21.23</w:t>
      </w:r>
    </w:p>
    <w:p w14:paraId="64546CF8" w14:textId="77777777" w:rsidR="00C71948" w:rsidRPr="009C3508" w:rsidRDefault="00C71948" w:rsidP="006374C6">
      <w:pPr>
        <w:pStyle w:val="Randverweis"/>
        <w:framePr w:wrap="around"/>
        <w:rPr>
          <w:lang w:val="en-US"/>
        </w:rPr>
      </w:pPr>
      <w:r w:rsidRPr="009C3508">
        <w:rPr>
          <w:lang w:val="en-US"/>
        </w:rPr>
        <w:t>6: Joh 13,14f</w:t>
      </w:r>
    </w:p>
    <w:p w14:paraId="15E54422"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Meine Kinder, </w:t>
      </w:r>
      <w:r>
        <w:rPr>
          <w:rFonts w:ascii="Trebuchet MS" w:hAnsi="Trebuchet MS"/>
          <w:lang w:val="de-DE"/>
        </w:rPr>
        <w:t xml:space="preserve">all </w:t>
      </w:r>
      <w:r w:rsidRPr="001E5732">
        <w:rPr>
          <w:rFonts w:ascii="Trebuchet MS" w:hAnsi="Trebuchet MS"/>
          <w:lang w:val="de-DE"/>
        </w:rPr>
        <w:t xml:space="preserve">dies schreibe ich euch, damit ihr nicht sündigt. Und wenn einer sündigt, haben wir einen Beistand beim Vater, </w:t>
      </w:r>
      <w:r>
        <w:rPr>
          <w:rFonts w:ascii="Trebuchet MS" w:hAnsi="Trebuchet MS"/>
          <w:lang w:val="de-DE"/>
        </w:rPr>
        <w:t xml:space="preserve">den gerechten </w:t>
      </w:r>
      <w:r w:rsidRPr="001E5732">
        <w:rPr>
          <w:rFonts w:ascii="Trebuchet MS" w:hAnsi="Trebuchet MS"/>
          <w:lang w:val="de-DE"/>
        </w:rPr>
        <w:t>Jesus Christus</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Und </w:t>
      </w:r>
      <w:r w:rsidRPr="006B17FC">
        <w:rPr>
          <w:rFonts w:ascii="Trebuchet MS" w:hAnsi="Trebuchet MS"/>
          <w:i/>
          <w:lang w:val="de-DE"/>
        </w:rPr>
        <w:t>er</w:t>
      </w:r>
      <w:r w:rsidRPr="001E5732">
        <w:rPr>
          <w:rFonts w:ascii="Trebuchet MS" w:hAnsi="Trebuchet MS"/>
          <w:lang w:val="de-DE"/>
        </w:rPr>
        <w:t xml:space="preserve"> ist Sühne für unsere Sünden, nicht nur für die unseren, sondern auch für die ganze Welt.</w:t>
      </w:r>
      <w:r>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Und daran erkennen </w:t>
      </w:r>
      <w:r>
        <w:rPr>
          <w:rFonts w:ascii="Trebuchet MS" w:hAnsi="Trebuchet MS"/>
          <w:lang w:val="de-DE"/>
        </w:rPr>
        <w:t>wir, dass wir ihn erkannt haben:</w:t>
      </w:r>
      <w:r w:rsidRPr="001E5732">
        <w:rPr>
          <w:rFonts w:ascii="Trebuchet MS" w:hAnsi="Trebuchet MS"/>
          <w:lang w:val="de-DE"/>
        </w:rPr>
        <w:t xml:space="preserve"> wenn wir seine Anord</w:t>
      </w:r>
      <w:r>
        <w:rPr>
          <w:rFonts w:ascii="Trebuchet MS" w:hAnsi="Trebuchet MS"/>
          <w:lang w:val="de-DE"/>
        </w:rPr>
        <w:softHyphen/>
      </w:r>
      <w:r w:rsidRPr="001E5732">
        <w:rPr>
          <w:rFonts w:ascii="Trebuchet MS" w:hAnsi="Trebuchet MS"/>
          <w:lang w:val="de-DE"/>
        </w:rPr>
        <w:t xml:space="preserve">nungen halten. </w:t>
      </w:r>
      <w:r w:rsidRPr="001E5732">
        <w:rPr>
          <w:rFonts w:ascii="Trebuchet MS" w:hAnsi="Trebuchet MS"/>
          <w:vertAlign w:val="superscript"/>
          <w:lang w:val="de-DE"/>
        </w:rPr>
        <w:t>4 </w:t>
      </w:r>
      <w:r w:rsidRPr="001E5732">
        <w:rPr>
          <w:rFonts w:ascii="Trebuchet MS" w:hAnsi="Trebuchet MS"/>
          <w:lang w:val="de-DE"/>
        </w:rPr>
        <w:t xml:space="preserve">Wer sagt: Ich habe ihn erkannt, und seine Anordnungen nicht hält, ist ein Lügner, und in diesem ist die Wahrheit nicht. </w:t>
      </w:r>
      <w:r w:rsidRPr="001E5732">
        <w:rPr>
          <w:rFonts w:ascii="Trebuchet MS" w:hAnsi="Trebuchet MS"/>
          <w:vertAlign w:val="superscript"/>
          <w:lang w:val="de-DE"/>
        </w:rPr>
        <w:t>5 </w:t>
      </w:r>
      <w:r>
        <w:rPr>
          <w:rFonts w:ascii="Trebuchet MS" w:hAnsi="Trebuchet MS"/>
          <w:lang w:val="de-DE"/>
        </w:rPr>
        <w:t xml:space="preserve">Wer aber </w:t>
      </w:r>
      <w:r w:rsidRPr="001E5732">
        <w:rPr>
          <w:rFonts w:ascii="Trebuchet MS" w:hAnsi="Trebuchet MS"/>
          <w:lang w:val="de-DE"/>
        </w:rPr>
        <w:t xml:space="preserve">sein Wort </w:t>
      </w:r>
      <w:r w:rsidRPr="006B17FC">
        <w:rPr>
          <w:rFonts w:ascii="Trebuchet MS" w:hAnsi="Trebuchet MS"/>
          <w:lang w:val="de-DE"/>
        </w:rPr>
        <w:t>hält</w:t>
      </w:r>
      <w:r>
        <w:rPr>
          <w:rFonts w:ascii="Trebuchet MS" w:hAnsi="Trebuchet MS"/>
          <w:lang w:val="de-DE"/>
        </w:rPr>
        <w:t xml:space="preserve">, in </w:t>
      </w:r>
      <w:r>
        <w:rPr>
          <w:noProof/>
          <w:lang w:val="de-DE" w:bidi="he-IL"/>
        </w:rPr>
        <w:lastRenderedPageBreak/>
        <mc:AlternateContent>
          <mc:Choice Requires="wps">
            <w:drawing>
              <wp:anchor distT="0" distB="0" distL="114300" distR="114300" simplePos="0" relativeHeight="252004352" behindDoc="0" locked="0" layoutInCell="1" allowOverlap="1" wp14:anchorId="04A67E79" wp14:editId="024E9C56">
                <wp:simplePos x="0" y="0"/>
                <wp:positionH relativeFrom="margin">
                  <wp:posOffset>-81754</wp:posOffset>
                </wp:positionH>
                <wp:positionV relativeFrom="paragraph">
                  <wp:posOffset>-327660</wp:posOffset>
                </wp:positionV>
                <wp:extent cx="774000" cy="316800"/>
                <wp:effectExtent l="0" t="0" r="7620" b="7620"/>
                <wp:wrapNone/>
                <wp:docPr id="421" name="Textfeld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21B9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2,6</w:t>
                            </w:r>
                            <w:r>
                              <w:rPr>
                                <w:rFonts w:ascii="Trebuchet MS" w:hAnsi="Trebuchet MS"/>
                                <w:lang w:val="de-DE"/>
                              </w:rPr>
                              <w:t>−</w:t>
                            </w:r>
                            <w:r>
                              <w:rPr>
                                <w:rFonts w:ascii="Trebuchet MS" w:hAnsi="Trebuchet MS" w:cs="Times New Roman"/>
                                <w:i/>
                                <w:iCs/>
                                <w:lang w:val="de-DE"/>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7E79" id="Textfeld 366" o:spid="_x0000_s1388" type="#_x0000_t202" style="position:absolute;left:0;text-align:left;margin-left:-6.45pt;margin-top:-25.8pt;width:60.95pt;height:24.9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" fillcolor="white [3201]" stroked="f" strokeweight=".5pt">
                <v:textbox>
                  <w:txbxContent>
                    <w:p w14:paraId="2D921B9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2,6</w:t>
                      </w:r>
                      <w:r>
                        <w:rPr>
                          <w:rFonts w:ascii="Trebuchet MS" w:hAnsi="Trebuchet MS"/>
                          <w:lang w:val="de-DE"/>
                        </w:rPr>
                        <w:t>−</w:t>
                      </w:r>
                      <w:r>
                        <w:rPr>
                          <w:rFonts w:ascii="Trebuchet MS" w:hAnsi="Trebuchet MS" w:cs="Times New Roman"/>
                          <w:i/>
                          <w:iCs/>
                          <w:lang w:val="de-DE"/>
                        </w:rPr>
                        <w:t>23</w:t>
                      </w:r>
                    </w:p>
                  </w:txbxContent>
                </v:textbox>
                <w10:wrap anchorx="margin"/>
              </v:shape>
            </w:pict>
          </mc:Fallback>
        </mc:AlternateContent>
      </w:r>
      <w:r>
        <w:rPr>
          <w:rFonts w:ascii="Trebuchet MS" w:hAnsi="Trebuchet MS"/>
          <w:lang w:val="de-DE"/>
        </w:rPr>
        <w:t>diesem</w:t>
      </w:r>
      <w:r w:rsidRPr="001E5732">
        <w:rPr>
          <w:rFonts w:ascii="Trebuchet MS" w:hAnsi="Trebuchet MS"/>
          <w:lang w:val="de-DE"/>
        </w:rPr>
        <w:t xml:space="preserve"> ist wahrhaft die Liebe Gottes vollendet; daran erkennen wir, dass wir in ihm sind. </w:t>
      </w:r>
      <w:r w:rsidRPr="001E5732">
        <w:rPr>
          <w:rFonts w:ascii="Trebuchet MS" w:hAnsi="Trebuchet MS"/>
          <w:vertAlign w:val="superscript"/>
          <w:lang w:val="de-DE"/>
        </w:rPr>
        <w:t>6 </w:t>
      </w:r>
      <w:r w:rsidRPr="001E5732">
        <w:rPr>
          <w:rFonts w:ascii="Trebuchet MS" w:hAnsi="Trebuchet MS"/>
          <w:lang w:val="de-DE"/>
        </w:rPr>
        <w:t>Wer sagt, er bleibe in ihm, muss</w:t>
      </w:r>
      <w:r>
        <w:rPr>
          <w:rFonts w:ascii="Trebuchet MS" w:hAnsi="Trebuchet MS"/>
          <w:lang w:val="de-DE"/>
        </w:rPr>
        <w:t>,</w:t>
      </w:r>
      <w:r w:rsidRPr="001E5732">
        <w:rPr>
          <w:rFonts w:ascii="Trebuchet MS" w:hAnsi="Trebuchet MS"/>
          <w:lang w:val="de-DE"/>
        </w:rPr>
        <w:t xml:space="preserve"> wi</w:t>
      </w:r>
      <w:r>
        <w:rPr>
          <w:rFonts w:ascii="Trebuchet MS" w:hAnsi="Trebuchet MS"/>
          <w:lang w:val="de-DE"/>
        </w:rPr>
        <w:t xml:space="preserve">e jener gewandelt ist, auch </w:t>
      </w:r>
      <w:r w:rsidRPr="006B17FC">
        <w:rPr>
          <w:rFonts w:ascii="Trebuchet MS" w:hAnsi="Trebuchet MS"/>
          <w:i/>
          <w:lang w:val="de-DE"/>
        </w:rPr>
        <w:t>er</w:t>
      </w:r>
      <w:r w:rsidRPr="001E5732">
        <w:rPr>
          <w:rFonts w:ascii="Trebuchet MS" w:hAnsi="Trebuchet MS"/>
          <w:lang w:val="de-DE"/>
        </w:rPr>
        <w:t xml:space="preserve"> so wandeln.</w:t>
      </w:r>
    </w:p>
    <w:p w14:paraId="17737E4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8" w:name="_Toc38535292"/>
      <w:r w:rsidRPr="001E5732">
        <w:rPr>
          <w:rFonts w:ascii="Trebuchet MS" w:hAnsi="Trebuchet MS"/>
          <w:lang w:val="de-DE"/>
        </w:rPr>
        <w:t>Das Gebot der Bruderliebe (2,7</w:t>
      </w:r>
      <w:r>
        <w:rPr>
          <w:rFonts w:ascii="Trebuchet MS" w:hAnsi="Trebuchet MS"/>
          <w:lang w:val="de-DE"/>
        </w:rPr>
        <w:t>−</w:t>
      </w:r>
      <w:r w:rsidRPr="001E5732">
        <w:rPr>
          <w:rFonts w:ascii="Trebuchet MS" w:hAnsi="Trebuchet MS"/>
          <w:lang w:val="de-DE"/>
        </w:rPr>
        <w:t>11)</w:t>
      </w:r>
      <w:bookmarkEnd w:id="928"/>
    </w:p>
    <w:p w14:paraId="44BF5C67" w14:textId="77777777" w:rsidR="00C71948" w:rsidRDefault="00C71948" w:rsidP="006374C6">
      <w:pPr>
        <w:pStyle w:val="Randverweis"/>
        <w:framePr w:wrap="around"/>
      </w:pPr>
      <w:r>
        <w:t xml:space="preserve">8: </w:t>
      </w:r>
      <w:proofErr w:type="spellStart"/>
      <w:r>
        <w:t>Joh</w:t>
      </w:r>
      <w:proofErr w:type="spellEnd"/>
      <w:r>
        <w:t xml:space="preserve"> 13,34;</w:t>
      </w:r>
    </w:p>
    <w:p w14:paraId="7C48BE9F" w14:textId="77777777" w:rsidR="00C71948" w:rsidRDefault="00C71948" w:rsidP="006374C6">
      <w:pPr>
        <w:pStyle w:val="Randverweis"/>
        <w:framePr w:wrap="around"/>
      </w:pPr>
      <w:proofErr w:type="spellStart"/>
      <w:r>
        <w:t>Röm</w:t>
      </w:r>
      <w:proofErr w:type="spellEnd"/>
      <w:r>
        <w:t xml:space="preserve"> 13,12</w:t>
      </w:r>
    </w:p>
    <w:p w14:paraId="0DC5C67C" w14:textId="77777777" w:rsidR="00C71948"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Geliebte, nicht eine</w:t>
      </w:r>
      <w:r w:rsidRPr="001E5732">
        <w:rPr>
          <w:rFonts w:ascii="Trebuchet MS" w:hAnsi="Trebuchet MS"/>
          <w:lang w:val="de-DE"/>
        </w:rPr>
        <w:t xml:space="preserve"> neue Anordnung schreibe ich euch, sondern eine alte Anord</w:t>
      </w:r>
      <w:r>
        <w:rPr>
          <w:rFonts w:ascii="Trebuchet MS" w:hAnsi="Trebuchet MS"/>
          <w:lang w:val="de-DE"/>
        </w:rPr>
        <w:softHyphen/>
      </w:r>
      <w:r w:rsidRPr="001E5732">
        <w:rPr>
          <w:rFonts w:ascii="Trebuchet MS" w:hAnsi="Trebuchet MS"/>
          <w:lang w:val="de-DE"/>
        </w:rPr>
        <w:t xml:space="preserve">nung, die ihr von Anfang an hattet. Die alte Anordnung ist das Wort, das ihr gehört habt. </w:t>
      </w:r>
      <w:r w:rsidRPr="001E5732">
        <w:rPr>
          <w:rFonts w:ascii="Trebuchet MS" w:hAnsi="Trebuchet MS"/>
          <w:vertAlign w:val="superscript"/>
          <w:lang w:val="de-DE"/>
        </w:rPr>
        <w:t>8 </w:t>
      </w:r>
      <w:r w:rsidRPr="001E5732">
        <w:rPr>
          <w:rFonts w:ascii="Trebuchet MS" w:hAnsi="Trebuchet MS"/>
          <w:lang w:val="de-DE"/>
        </w:rPr>
        <w:t>Wiederum schreibe ich euch eine neue Anordnung, was in ihm und in euch wahr ist: Die Finsternis geht vorüber und das wahre Licht leuchtet bereits.</w:t>
      </w:r>
    </w:p>
    <w:p w14:paraId="775C4C19" w14:textId="77777777" w:rsidR="00C71948" w:rsidRDefault="00C71948" w:rsidP="006374C6">
      <w:pPr>
        <w:pStyle w:val="Randverweis"/>
        <w:framePr w:wrap="around"/>
      </w:pPr>
      <w:r>
        <w:t>9: 4,20</w:t>
      </w:r>
    </w:p>
    <w:p w14:paraId="2AE05F1B" w14:textId="77777777" w:rsidR="00C71948" w:rsidRDefault="00C71948" w:rsidP="006374C6">
      <w:pPr>
        <w:pStyle w:val="Randverweis"/>
        <w:framePr w:wrap="around"/>
      </w:pPr>
      <w:r>
        <w:t xml:space="preserve">10: </w:t>
      </w:r>
      <w:proofErr w:type="spellStart"/>
      <w:r>
        <w:t>Joh</w:t>
      </w:r>
      <w:proofErr w:type="spellEnd"/>
      <w:r>
        <w:t xml:space="preserve"> 11,9</w:t>
      </w:r>
    </w:p>
    <w:p w14:paraId="7CAD6ABE" w14:textId="77777777" w:rsidR="00C71948" w:rsidRDefault="00C71948" w:rsidP="006374C6">
      <w:pPr>
        <w:pStyle w:val="Randverweis"/>
        <w:framePr w:wrap="around"/>
      </w:pPr>
      <w:r>
        <w:t xml:space="preserve">11: </w:t>
      </w:r>
      <w:proofErr w:type="spellStart"/>
      <w:r>
        <w:t>Joh</w:t>
      </w:r>
      <w:proofErr w:type="spellEnd"/>
      <w:r>
        <w:t xml:space="preserve"> 11,10;</w:t>
      </w:r>
    </w:p>
    <w:p w14:paraId="23E4F65C" w14:textId="77777777" w:rsidR="00C71948" w:rsidRDefault="00C71948" w:rsidP="006374C6">
      <w:pPr>
        <w:pStyle w:val="Randverweis"/>
        <w:framePr w:wrap="around"/>
      </w:pPr>
      <w:r>
        <w:t>12,35</w:t>
      </w:r>
    </w:p>
    <w:p w14:paraId="21CBDA4D"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Wer sagt, er sei im Licht, und seinen Bruder hasst, ist bis jetzt in der Finsternis. </w:t>
      </w:r>
      <w:r w:rsidRPr="001E5732">
        <w:rPr>
          <w:rFonts w:ascii="Trebuchet MS" w:hAnsi="Trebuchet MS"/>
          <w:vertAlign w:val="superscript"/>
          <w:lang w:val="de-DE"/>
        </w:rPr>
        <w:t>10 </w:t>
      </w:r>
      <w:r w:rsidRPr="001E5732">
        <w:rPr>
          <w:rFonts w:ascii="Trebuchet MS" w:hAnsi="Trebuchet MS"/>
          <w:lang w:val="de-DE"/>
        </w:rPr>
        <w:t xml:space="preserve">Wer seinen Bruder liebt, bleibt im Licht, und in ihm ist kein Ärgernis. </w:t>
      </w:r>
      <w:r w:rsidRPr="001E5732">
        <w:rPr>
          <w:rFonts w:ascii="Trebuchet MS" w:hAnsi="Trebuchet MS"/>
          <w:vertAlign w:val="superscript"/>
          <w:lang w:val="de-DE"/>
        </w:rPr>
        <w:t>11 </w:t>
      </w:r>
      <w:r>
        <w:rPr>
          <w:rFonts w:ascii="Trebuchet MS" w:hAnsi="Trebuchet MS"/>
          <w:lang w:val="de-DE"/>
        </w:rPr>
        <w:t xml:space="preserve">Wer </w:t>
      </w:r>
      <w:r w:rsidRPr="001E5732">
        <w:rPr>
          <w:rFonts w:ascii="Trebuchet MS" w:hAnsi="Trebuchet MS"/>
          <w:lang w:val="de-DE"/>
        </w:rPr>
        <w:t>seinen Bruder hasst, ist in der Finsternis und er wandelt in der Finsternis und weiß nicht, wohin er geht, weil die Finsternis seine Augen blind gemacht hat.</w:t>
      </w:r>
    </w:p>
    <w:p w14:paraId="24827C43"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29" w:name="_Toc38535293"/>
      <w:r>
        <w:rPr>
          <w:rFonts w:ascii="Trebuchet MS" w:hAnsi="Trebuchet MS"/>
          <w:lang w:val="de-DE"/>
        </w:rPr>
        <w:t>Was aus dem Vater ist, was aus der Welt</w:t>
      </w:r>
      <w:r w:rsidRPr="001E5732">
        <w:rPr>
          <w:rFonts w:ascii="Trebuchet MS" w:hAnsi="Trebuchet MS"/>
          <w:lang w:val="de-DE"/>
        </w:rPr>
        <w:t xml:space="preserve"> (2,12</w:t>
      </w:r>
      <w:r>
        <w:rPr>
          <w:rFonts w:ascii="Trebuchet MS" w:hAnsi="Trebuchet MS"/>
          <w:lang w:val="de-DE"/>
        </w:rPr>
        <w:t>−</w:t>
      </w:r>
      <w:r w:rsidRPr="001E5732">
        <w:rPr>
          <w:rFonts w:ascii="Trebuchet MS" w:hAnsi="Trebuchet MS"/>
          <w:lang w:val="de-DE"/>
        </w:rPr>
        <w:t>17)</w:t>
      </w:r>
      <w:bookmarkEnd w:id="929"/>
    </w:p>
    <w:p w14:paraId="3CE5EA5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Ich schreibe euch, Kinder: Die Sünden sind euch durch seinen Namen erlassen.</w:t>
      </w:r>
    </w:p>
    <w:p w14:paraId="5B5BB07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Ich schreibe euch, Väter: Ihr habt den, der von Anfang an ist, erkannt.</w:t>
      </w:r>
    </w:p>
    <w:p w14:paraId="678DD384"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Ich schreibe euch, </w:t>
      </w:r>
      <w:r>
        <w:rPr>
          <w:rFonts w:ascii="Trebuchet MS" w:hAnsi="Trebuchet MS"/>
          <w:lang w:val="de-DE"/>
        </w:rPr>
        <w:t>junge</w:t>
      </w:r>
      <w:r w:rsidRPr="001E5732">
        <w:rPr>
          <w:rFonts w:ascii="Trebuchet MS" w:hAnsi="Trebuchet MS"/>
          <w:lang w:val="de-DE"/>
        </w:rPr>
        <w:t xml:space="preserve"> Männer: Ihr habt den Bösen besiegt.</w:t>
      </w:r>
    </w:p>
    <w:p w14:paraId="46F86CA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Ich habe euch geschrieben, Kinder: Ihr habt den Vater erkannt.</w:t>
      </w:r>
    </w:p>
    <w:p w14:paraId="436E477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Ich habe euch geschrieben, Väter: Ihr habt den, der von Anfang ist, erkannt.</w:t>
      </w:r>
    </w:p>
    <w:p w14:paraId="78B8B4E3" w14:textId="77777777" w:rsidR="00C71948"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Ich habe euch geschrieben, junge Männer: Ihr seid stark, und das Wort Gottes bleibt in euch, und ihr habt den Bösen besiegt.</w:t>
      </w:r>
    </w:p>
    <w:p w14:paraId="610050B0" w14:textId="77777777" w:rsidR="00C71948" w:rsidRDefault="00C71948" w:rsidP="006374C6">
      <w:pPr>
        <w:pStyle w:val="Randverweis"/>
        <w:framePr w:wrap="around"/>
      </w:pPr>
      <w:r>
        <w:t xml:space="preserve">15: </w:t>
      </w:r>
      <w:proofErr w:type="spellStart"/>
      <w:r>
        <w:t>Joh</w:t>
      </w:r>
      <w:proofErr w:type="spellEnd"/>
      <w:r>
        <w:t xml:space="preserve"> 5,42</w:t>
      </w:r>
    </w:p>
    <w:p w14:paraId="64246340" w14:textId="77777777" w:rsidR="00C71948" w:rsidRDefault="00C71948" w:rsidP="006374C6">
      <w:pPr>
        <w:pStyle w:val="Randverweis"/>
        <w:framePr w:wrap="around"/>
      </w:pPr>
      <w:r>
        <w:t xml:space="preserve">16: </w:t>
      </w:r>
      <w:proofErr w:type="spellStart"/>
      <w:r>
        <w:t>Spr</w:t>
      </w:r>
      <w:proofErr w:type="spellEnd"/>
      <w:r>
        <w:t xml:space="preserve"> 27,20;</w:t>
      </w:r>
    </w:p>
    <w:p w14:paraId="63007CFE" w14:textId="77777777" w:rsidR="00C71948" w:rsidRPr="001E5732" w:rsidRDefault="00C71948" w:rsidP="006374C6">
      <w:pPr>
        <w:pStyle w:val="Randverweis"/>
        <w:framePr w:wrap="around"/>
      </w:pPr>
      <w:proofErr w:type="spellStart"/>
      <w:r>
        <w:t>Lk</w:t>
      </w:r>
      <w:proofErr w:type="spellEnd"/>
      <w:r>
        <w:t xml:space="preserve"> 8,14</w:t>
      </w:r>
    </w:p>
    <w:p w14:paraId="24C807F3"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Liebt nicht die Welt</w:t>
      </w:r>
      <w:r>
        <w:rPr>
          <w:rFonts w:ascii="Trebuchet MS" w:hAnsi="Trebuchet MS"/>
          <w:lang w:val="de-DE"/>
        </w:rPr>
        <w:t xml:space="preserve"> und nicht all das, was in der Welt ist!</w:t>
      </w:r>
      <w:r w:rsidRPr="001E5732">
        <w:rPr>
          <w:rFonts w:ascii="Trebuchet MS" w:hAnsi="Trebuchet MS"/>
          <w:lang w:val="de-DE"/>
        </w:rPr>
        <w:t xml:space="preserve"> Wenn einer die Welt liebt, ist die Liebe des Vaters nicht in ihm. </w:t>
      </w:r>
      <w:r w:rsidRPr="001E5732">
        <w:rPr>
          <w:rFonts w:ascii="Trebuchet MS" w:hAnsi="Trebuchet MS"/>
          <w:vertAlign w:val="superscript"/>
          <w:lang w:val="de-DE"/>
        </w:rPr>
        <w:t>16 </w:t>
      </w:r>
      <w:r w:rsidRPr="001E5732">
        <w:rPr>
          <w:rFonts w:ascii="Trebuchet MS" w:hAnsi="Trebuchet MS"/>
          <w:lang w:val="de-DE"/>
        </w:rPr>
        <w:t>Denn alles, was in der Welt ist</w:t>
      </w:r>
      <w:r>
        <w:rPr>
          <w:rFonts w:ascii="Trebuchet MS" w:hAnsi="Trebuchet MS"/>
          <w:lang w:val="de-DE"/>
        </w:rPr>
        <w:t xml:space="preserve"> −</w:t>
      </w:r>
      <w:r w:rsidRPr="001E5732">
        <w:rPr>
          <w:rFonts w:ascii="Trebuchet MS" w:hAnsi="Trebuchet MS"/>
          <w:lang w:val="de-DE"/>
        </w:rPr>
        <w:t xml:space="preserve"> die Begierde des Fleisches und die Begierde der Augen und d</w:t>
      </w:r>
      <w:r>
        <w:rPr>
          <w:rFonts w:ascii="Trebuchet MS" w:hAnsi="Trebuchet MS"/>
          <w:lang w:val="de-DE"/>
        </w:rPr>
        <w:t>ie P</w:t>
      </w:r>
      <w:r w:rsidRPr="001E5732">
        <w:rPr>
          <w:rFonts w:ascii="Trebuchet MS" w:hAnsi="Trebuchet MS"/>
          <w:lang w:val="de-DE"/>
        </w:rPr>
        <w:t>r</w:t>
      </w:r>
      <w:r>
        <w:rPr>
          <w:rFonts w:ascii="Trebuchet MS" w:hAnsi="Trebuchet MS"/>
          <w:lang w:val="de-DE"/>
        </w:rPr>
        <w:t>otzerei mit dem Vermögen −</w:t>
      </w:r>
      <w:r w:rsidRPr="001E5732">
        <w:rPr>
          <w:rFonts w:ascii="Trebuchet MS" w:hAnsi="Trebuchet MS"/>
          <w:lang w:val="de-DE"/>
        </w:rPr>
        <w:t>, ist nicht aus dem Vater</w:t>
      </w:r>
      <w:r>
        <w:rPr>
          <w:rFonts w:ascii="Trebuchet MS" w:hAnsi="Trebuchet MS"/>
          <w:lang w:val="de-DE"/>
        </w:rPr>
        <w:t>,</w:t>
      </w:r>
      <w:r w:rsidRPr="001E5732">
        <w:rPr>
          <w:rFonts w:ascii="Trebuchet MS" w:hAnsi="Trebuchet MS"/>
          <w:lang w:val="de-DE"/>
        </w:rPr>
        <w:t xml:space="preserve"> sondern </w:t>
      </w:r>
      <w:r>
        <w:rPr>
          <w:rFonts w:ascii="Trebuchet MS" w:hAnsi="Trebuchet MS"/>
          <w:lang w:val="de-DE"/>
        </w:rPr>
        <w:t xml:space="preserve">ist </w:t>
      </w:r>
      <w:r w:rsidRPr="001E5732">
        <w:rPr>
          <w:rFonts w:ascii="Trebuchet MS" w:hAnsi="Trebuchet MS"/>
          <w:lang w:val="de-DE"/>
        </w:rPr>
        <w:t xml:space="preserve">aus der Welt. </w:t>
      </w:r>
      <w:r w:rsidRPr="001E5732">
        <w:rPr>
          <w:rFonts w:ascii="Trebuchet MS" w:hAnsi="Trebuchet MS"/>
          <w:vertAlign w:val="superscript"/>
          <w:lang w:val="de-DE"/>
        </w:rPr>
        <w:t>17 </w:t>
      </w:r>
      <w:r w:rsidRPr="001E5732">
        <w:rPr>
          <w:rFonts w:ascii="Trebuchet MS" w:hAnsi="Trebuchet MS"/>
          <w:lang w:val="de-DE"/>
        </w:rPr>
        <w:t>Und die Welt geht vorüber und ihre Begierde; wer aber den Willen Gottes tut, bleibt in die Ewigkeit.</w:t>
      </w:r>
    </w:p>
    <w:p w14:paraId="28E5A96E"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0" w:name="_Toc38535294"/>
      <w:r>
        <w:rPr>
          <w:rFonts w:ascii="Trebuchet MS" w:hAnsi="Trebuchet MS"/>
          <w:lang w:val="de-DE"/>
        </w:rPr>
        <w:t xml:space="preserve">Es werden </w:t>
      </w:r>
      <w:proofErr w:type="spellStart"/>
      <w:r>
        <w:rPr>
          <w:rFonts w:ascii="Trebuchet MS" w:hAnsi="Trebuchet MS"/>
          <w:lang w:val="de-DE"/>
        </w:rPr>
        <w:t>Antichristusse</w:t>
      </w:r>
      <w:proofErr w:type="spellEnd"/>
      <w:r>
        <w:rPr>
          <w:rFonts w:ascii="Trebuchet MS" w:hAnsi="Trebuchet MS"/>
          <w:lang w:val="de-DE"/>
        </w:rPr>
        <w:t xml:space="preserve"> auftreten</w:t>
      </w:r>
      <w:r w:rsidRPr="001E5732">
        <w:rPr>
          <w:rFonts w:ascii="Trebuchet MS" w:hAnsi="Trebuchet MS"/>
          <w:lang w:val="de-DE"/>
        </w:rPr>
        <w:t xml:space="preserve"> (2,18</w:t>
      </w:r>
      <w:r>
        <w:rPr>
          <w:rFonts w:ascii="Trebuchet MS" w:hAnsi="Trebuchet MS"/>
          <w:lang w:val="de-DE"/>
        </w:rPr>
        <w:t>−</w:t>
      </w:r>
      <w:r w:rsidRPr="001E5732">
        <w:rPr>
          <w:rFonts w:ascii="Trebuchet MS" w:hAnsi="Trebuchet MS"/>
          <w:lang w:val="de-DE"/>
        </w:rPr>
        <w:t>29)</w:t>
      </w:r>
      <w:bookmarkEnd w:id="930"/>
    </w:p>
    <w:p w14:paraId="0DA1A4A0" w14:textId="77777777" w:rsidR="00C71948" w:rsidRDefault="00C71948" w:rsidP="006374C6">
      <w:pPr>
        <w:pStyle w:val="Randverweis"/>
        <w:framePr w:wrap="around"/>
      </w:pPr>
      <w:r>
        <w:t>18: 1 Tim 4,1;</w:t>
      </w:r>
    </w:p>
    <w:p w14:paraId="0D35426E" w14:textId="77777777" w:rsidR="00C71948" w:rsidRDefault="00C71948" w:rsidP="006374C6">
      <w:pPr>
        <w:pStyle w:val="Randverweis"/>
        <w:framePr w:wrap="around"/>
      </w:pPr>
      <w:r>
        <w:t xml:space="preserve">2 </w:t>
      </w:r>
      <w:proofErr w:type="spellStart"/>
      <w:r>
        <w:t>Thess</w:t>
      </w:r>
      <w:proofErr w:type="spellEnd"/>
      <w:r>
        <w:t xml:space="preserve"> 2,3f</w:t>
      </w:r>
    </w:p>
    <w:p w14:paraId="4F422132" w14:textId="77777777" w:rsidR="00C71948" w:rsidRDefault="00C71948" w:rsidP="006374C6">
      <w:pPr>
        <w:pStyle w:val="Randverweis"/>
        <w:framePr w:wrap="around"/>
      </w:pPr>
      <w:r>
        <w:t>20: 2,27;</w:t>
      </w:r>
    </w:p>
    <w:p w14:paraId="37004D96" w14:textId="77777777" w:rsidR="00C71948" w:rsidRPr="00274DD3" w:rsidRDefault="00C71948" w:rsidP="006374C6">
      <w:pPr>
        <w:pStyle w:val="Randverweis"/>
        <w:framePr w:wrap="around"/>
      </w:pPr>
      <w:r>
        <w:t>2 Kor 1,21</w:t>
      </w:r>
    </w:p>
    <w:p w14:paraId="21AD45D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 xml:space="preserve">Kinder, es ist </w:t>
      </w:r>
      <w:r w:rsidRPr="001E5732">
        <w:rPr>
          <w:rFonts w:ascii="Trebuchet MS" w:hAnsi="Trebuchet MS"/>
          <w:lang w:val="de-DE"/>
        </w:rPr>
        <w:t>letzte Stunde! Und wie ihr gehört habt, dass ein Antichristus kommt, sind</w:t>
      </w:r>
      <w:r>
        <w:rPr>
          <w:rFonts w:ascii="Trebuchet MS" w:hAnsi="Trebuchet MS"/>
          <w:lang w:val="de-DE"/>
        </w:rPr>
        <w:t xml:space="preserve"> ja jetzt viele </w:t>
      </w:r>
      <w:proofErr w:type="spellStart"/>
      <w:r>
        <w:rPr>
          <w:rFonts w:ascii="Trebuchet MS" w:hAnsi="Trebuchet MS"/>
          <w:lang w:val="de-DE"/>
        </w:rPr>
        <w:t>Antichristusse</w:t>
      </w:r>
      <w:proofErr w:type="spellEnd"/>
      <w:r>
        <w:rPr>
          <w:rFonts w:ascii="Trebuchet MS" w:hAnsi="Trebuchet MS"/>
          <w:lang w:val="de-DE"/>
        </w:rPr>
        <w:t xml:space="preserve"> entstanden</w:t>
      </w:r>
      <w:r w:rsidRPr="001E5732">
        <w:rPr>
          <w:rFonts w:ascii="Trebuchet MS" w:hAnsi="Trebuchet MS"/>
          <w:lang w:val="de-DE"/>
        </w:rPr>
        <w:t xml:space="preserve">, von woher wir erkennen, dass es letzte Stunde ist. </w:t>
      </w:r>
      <w:r w:rsidRPr="001E5732">
        <w:rPr>
          <w:rFonts w:ascii="Trebuchet MS" w:hAnsi="Trebuchet MS"/>
          <w:vertAlign w:val="superscript"/>
          <w:lang w:val="de-DE"/>
        </w:rPr>
        <w:t>19 </w:t>
      </w:r>
      <w:r w:rsidRPr="001E5732">
        <w:rPr>
          <w:rFonts w:ascii="Trebuchet MS" w:hAnsi="Trebuchet MS"/>
          <w:lang w:val="de-DE"/>
        </w:rPr>
        <w:t>Vo</w:t>
      </w:r>
      <w:r>
        <w:rPr>
          <w:rFonts w:ascii="Trebuchet MS" w:hAnsi="Trebuchet MS"/>
          <w:lang w:val="de-DE"/>
        </w:rPr>
        <w:t xml:space="preserve">n uns sind sie weggegangen, doch </w:t>
      </w:r>
      <w:r w:rsidRPr="001E5732">
        <w:rPr>
          <w:rFonts w:ascii="Trebuchet MS" w:hAnsi="Trebuchet MS"/>
          <w:lang w:val="de-DE"/>
        </w:rPr>
        <w:t xml:space="preserve">waren </w:t>
      </w:r>
      <w:r>
        <w:rPr>
          <w:rFonts w:ascii="Trebuchet MS" w:hAnsi="Trebuchet MS"/>
          <w:lang w:val="de-DE"/>
        </w:rPr>
        <w:t xml:space="preserve">sie </w:t>
      </w:r>
      <w:r w:rsidRPr="001E5732">
        <w:rPr>
          <w:rFonts w:ascii="Trebuchet MS" w:hAnsi="Trebuchet MS"/>
          <w:lang w:val="de-DE"/>
        </w:rPr>
        <w:t>nicht von uns. Denn wenn sie von uns gewesen wären, wären sie bei uns geblieben.</w:t>
      </w:r>
      <w:r w:rsidRPr="001E5732">
        <w:rPr>
          <w:rStyle w:val="Funotenzeichen"/>
          <w:rFonts w:ascii="Trebuchet MS" w:hAnsi="Trebuchet MS"/>
          <w:lang w:val="de-DE"/>
        </w:rPr>
        <w:footnoteReference w:id="1023"/>
      </w:r>
      <w:r>
        <w:rPr>
          <w:rFonts w:ascii="Trebuchet MS" w:hAnsi="Trebuchet MS"/>
          <w:lang w:val="de-DE"/>
        </w:rPr>
        <w:t xml:space="preserve"> Doch es sollte von ihnen aufgewiesen</w:t>
      </w:r>
      <w:r w:rsidRPr="001E5732">
        <w:rPr>
          <w:rFonts w:ascii="Trebuchet MS" w:hAnsi="Trebuchet MS"/>
          <w:lang w:val="de-DE"/>
        </w:rPr>
        <w:t xml:space="preserve"> werden, dass nicht alle von uns sind. </w:t>
      </w:r>
      <w:r w:rsidRPr="001E5732">
        <w:rPr>
          <w:rFonts w:ascii="Trebuchet MS" w:hAnsi="Trebuchet MS"/>
          <w:vertAlign w:val="superscript"/>
          <w:lang w:val="de-DE"/>
        </w:rPr>
        <w:t>20 </w:t>
      </w:r>
      <w:r w:rsidRPr="001E5732">
        <w:rPr>
          <w:rFonts w:ascii="Trebuchet MS" w:hAnsi="Trebuchet MS"/>
          <w:lang w:val="de-DE"/>
        </w:rPr>
        <w:t xml:space="preserve">Und </w:t>
      </w:r>
      <w:r w:rsidRPr="00D01CA0">
        <w:rPr>
          <w:rFonts w:ascii="Trebuchet MS" w:hAnsi="Trebuchet MS"/>
          <w:i/>
          <w:lang w:val="de-DE"/>
        </w:rPr>
        <w:t>ihr</w:t>
      </w:r>
      <w:r>
        <w:rPr>
          <w:rFonts w:ascii="Trebuchet MS" w:hAnsi="Trebuchet MS"/>
          <w:lang w:val="de-DE"/>
        </w:rPr>
        <w:t xml:space="preserve"> habt die Salbung vom Heiligen und </w:t>
      </w:r>
      <w:r w:rsidRPr="001E5732">
        <w:rPr>
          <w:rFonts w:ascii="Trebuchet MS" w:hAnsi="Trebuchet MS"/>
          <w:lang w:val="de-DE"/>
        </w:rPr>
        <w:t xml:space="preserve">wisst es alle. </w:t>
      </w:r>
      <w:r w:rsidRPr="001E5732">
        <w:rPr>
          <w:rFonts w:ascii="Trebuchet MS" w:hAnsi="Trebuchet MS"/>
          <w:vertAlign w:val="superscript"/>
          <w:lang w:val="de-DE"/>
        </w:rPr>
        <w:t>21 </w:t>
      </w:r>
      <w:r w:rsidRPr="001E5732">
        <w:rPr>
          <w:rFonts w:ascii="Trebuchet MS" w:hAnsi="Trebuchet MS"/>
          <w:lang w:val="de-DE"/>
        </w:rPr>
        <w:t xml:space="preserve">Ich habe euch nicht geschrieben, dass ihr </w:t>
      </w:r>
      <w:r w:rsidRPr="007A518B">
        <w:rPr>
          <w:rFonts w:ascii="Trebuchet MS" w:hAnsi="Trebuchet MS"/>
          <w:i/>
          <w:lang w:val="de-DE"/>
        </w:rPr>
        <w:t>nicht</w:t>
      </w:r>
      <w:r w:rsidRPr="001E5732">
        <w:rPr>
          <w:rFonts w:ascii="Trebuchet MS" w:hAnsi="Trebuchet MS"/>
          <w:lang w:val="de-DE"/>
        </w:rPr>
        <w:t xml:space="preserve"> die Wahrheit wisst, sondern </w:t>
      </w:r>
      <w:r w:rsidRPr="007A518B">
        <w:rPr>
          <w:rFonts w:ascii="Trebuchet MS" w:hAnsi="Trebuchet MS"/>
          <w:i/>
          <w:lang w:val="de-DE"/>
        </w:rPr>
        <w:t>dass</w:t>
      </w:r>
      <w:r w:rsidRPr="001E5732">
        <w:rPr>
          <w:rFonts w:ascii="Trebuchet MS" w:hAnsi="Trebuchet MS"/>
          <w:lang w:val="de-DE"/>
        </w:rPr>
        <w:t xml:space="preserve"> ihr sie wisst und dass alle Lüge nicht aus der Wahrheit ist.</w:t>
      </w:r>
    </w:p>
    <w:p w14:paraId="0F5D147D" w14:textId="77777777" w:rsidR="00C71948" w:rsidRDefault="00C71948" w:rsidP="006374C6">
      <w:pPr>
        <w:pStyle w:val="Randverweis"/>
        <w:framePr w:wrap="around"/>
      </w:pPr>
      <w:r>
        <w:t>23: 4,15;</w:t>
      </w:r>
    </w:p>
    <w:p w14:paraId="00E7A88D" w14:textId="77777777" w:rsidR="00C71948" w:rsidRDefault="00C71948" w:rsidP="006374C6">
      <w:pPr>
        <w:pStyle w:val="Randverweis"/>
        <w:framePr w:wrap="around"/>
      </w:pPr>
      <w:proofErr w:type="spellStart"/>
      <w:r>
        <w:t>Joh</w:t>
      </w:r>
      <w:proofErr w:type="spellEnd"/>
      <w:r>
        <w:t xml:space="preserve"> 5,23;</w:t>
      </w:r>
    </w:p>
    <w:p w14:paraId="5239D1FC" w14:textId="77777777" w:rsidR="00C71948" w:rsidRPr="001E5732" w:rsidRDefault="00C71948" w:rsidP="006374C6">
      <w:pPr>
        <w:pStyle w:val="Randverweis"/>
        <w:framePr w:wrap="around"/>
      </w:pPr>
      <w:r>
        <w:t>12,33f; 14,6f</w:t>
      </w:r>
    </w:p>
    <w:p w14:paraId="0F398332" w14:textId="77777777" w:rsidR="00C71948" w:rsidRPr="00A54C3F"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Wer ist der Lügn</w:t>
      </w:r>
      <w:r>
        <w:rPr>
          <w:rFonts w:ascii="Trebuchet MS" w:hAnsi="Trebuchet MS"/>
          <w:lang w:val="de-DE"/>
        </w:rPr>
        <w:t>er, wenn nicht der leugnet:</w:t>
      </w:r>
      <w:r w:rsidRPr="001E5732">
        <w:rPr>
          <w:rFonts w:ascii="Trebuchet MS" w:hAnsi="Trebuchet MS"/>
          <w:lang w:val="de-DE"/>
        </w:rPr>
        <w:t xml:space="preserve"> Jesus </w:t>
      </w:r>
      <w:r w:rsidRPr="00D01CA0">
        <w:rPr>
          <w:rFonts w:ascii="Trebuchet MS" w:hAnsi="Trebuchet MS"/>
          <w:i/>
          <w:lang w:val="de-DE"/>
        </w:rPr>
        <w:t>ist</w:t>
      </w:r>
      <w:r>
        <w:rPr>
          <w:rFonts w:ascii="Trebuchet MS" w:hAnsi="Trebuchet MS"/>
          <w:lang w:val="de-DE"/>
        </w:rPr>
        <w:t xml:space="preserve"> nicht </w:t>
      </w:r>
      <w:r w:rsidRPr="001E5732">
        <w:rPr>
          <w:rFonts w:ascii="Trebuchet MS" w:hAnsi="Trebuchet MS"/>
          <w:lang w:val="de-DE"/>
        </w:rPr>
        <w:t>der</w:t>
      </w:r>
      <w:r>
        <w:rPr>
          <w:rFonts w:ascii="Trebuchet MS" w:hAnsi="Trebuchet MS"/>
          <w:lang w:val="de-DE"/>
        </w:rPr>
        <w:t xml:space="preserve"> Christus?</w:t>
      </w:r>
      <w:r w:rsidRPr="001E5732">
        <w:rPr>
          <w:rFonts w:ascii="Trebuchet MS" w:hAnsi="Trebuchet MS"/>
          <w:lang w:val="de-DE"/>
        </w:rPr>
        <w:t xml:space="preserve"> Dieser ist der Antichristus, der den Vater und den Sohn leugnet. </w:t>
      </w:r>
      <w:r w:rsidRPr="001E5732">
        <w:rPr>
          <w:rFonts w:ascii="Trebuchet MS" w:hAnsi="Trebuchet MS"/>
          <w:vertAlign w:val="superscript"/>
          <w:lang w:val="de-DE"/>
        </w:rPr>
        <w:t>23 </w:t>
      </w:r>
      <w:r w:rsidRPr="001E5732">
        <w:rPr>
          <w:rFonts w:ascii="Trebuchet MS" w:hAnsi="Trebuchet MS"/>
          <w:lang w:val="de-DE"/>
        </w:rPr>
        <w:t>Jeder, der den Sohn leugnet, hat auch den Vater nicht; wer den Sohn bekennt, hat auch den Vater.</w:t>
      </w:r>
      <w:r w:rsidRPr="00A54C3F">
        <w:rPr>
          <w:rFonts w:ascii="Trebuchet MS" w:hAnsi="Trebuchet MS"/>
          <w:lang w:val="de-DE"/>
        </w:rPr>
        <w:br w:type="page"/>
      </w:r>
    </w:p>
    <w:p w14:paraId="2C6AE184" w14:textId="77777777" w:rsidR="00C71948" w:rsidRDefault="00C71948" w:rsidP="006374C6">
      <w:pPr>
        <w:pStyle w:val="Randverweis"/>
        <w:framePr w:wrap="around"/>
      </w:pPr>
      <w:r>
        <w:lastRenderedPageBreak/>
        <w:t xml:space="preserve">25: </w:t>
      </w:r>
      <w:proofErr w:type="spellStart"/>
      <w:r>
        <w:t>Joh</w:t>
      </w:r>
      <w:proofErr w:type="spellEnd"/>
      <w:r>
        <w:t xml:space="preserve"> 5,24;</w:t>
      </w:r>
    </w:p>
    <w:p w14:paraId="1B5A6251" w14:textId="77777777" w:rsidR="00C71948" w:rsidRPr="001E5732" w:rsidRDefault="00C71948" w:rsidP="006374C6">
      <w:pPr>
        <w:pStyle w:val="Randverweis"/>
        <w:framePr w:wrap="around"/>
      </w:pPr>
      <w:r>
        <w:t>6,40; 17,2</w:t>
      </w:r>
    </w:p>
    <w:p w14:paraId="757A7D56" w14:textId="77777777"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05376" behindDoc="0" locked="0" layoutInCell="1" allowOverlap="1" wp14:anchorId="1CD04172" wp14:editId="5A7AC0C9">
                <wp:simplePos x="0" y="0"/>
                <wp:positionH relativeFrom="margin">
                  <wp:posOffset>4783785</wp:posOffset>
                </wp:positionH>
                <wp:positionV relativeFrom="paragraph">
                  <wp:posOffset>-327660</wp:posOffset>
                </wp:positionV>
                <wp:extent cx="1180800" cy="316800"/>
                <wp:effectExtent l="0" t="0" r="635" b="7620"/>
                <wp:wrapNone/>
                <wp:docPr id="420" name="Textfeld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52F8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2,24 </w:t>
                            </w:r>
                            <w:r>
                              <w:rPr>
                                <w:rFonts w:ascii="Trebuchet MS" w:hAnsi="Trebuchet MS"/>
                                <w:lang w:val="de-DE"/>
                              </w:rPr>
                              <w:t>−</w:t>
                            </w:r>
                            <w:r>
                              <w:rPr>
                                <w:rFonts w:ascii="Trebuchet MS" w:hAnsi="Trebuchet MS" w:cs="Times New Roman"/>
                                <w:i/>
                                <w:iCs/>
                                <w:lang w:val="de-DE"/>
                              </w:rPr>
                              <w:t xml:space="preserve"> 3,19a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4172" id="Textfeld 367" o:spid="_x0000_s1389" type="#_x0000_t202" style="position:absolute;left:0;text-align:left;margin-left:376.7pt;margin-top:-25.8pt;width:93pt;height:24.9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" fillcolor="white [3201]" stroked="f" strokeweight=".5pt">
                <v:textbox>
                  <w:txbxContent>
                    <w:p w14:paraId="26152F8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2,24 </w:t>
                      </w:r>
                      <w:r>
                        <w:rPr>
                          <w:rFonts w:ascii="Trebuchet MS" w:hAnsi="Trebuchet MS"/>
                          <w:lang w:val="de-DE"/>
                        </w:rPr>
                        <w:t>−</w:t>
                      </w:r>
                      <w:r>
                        <w:rPr>
                          <w:rFonts w:ascii="Trebuchet MS" w:hAnsi="Trebuchet MS" w:cs="Times New Roman"/>
                          <w:i/>
                          <w:iCs/>
                          <w:lang w:val="de-DE"/>
                        </w:rPr>
                        <w:t xml:space="preserve"> 3,19a</w:t>
                      </w:r>
                    </w:p>
                  </w:txbxContent>
                </v:textbox>
                <w10:wrap anchorx="margin"/>
              </v:shape>
            </w:pict>
          </mc:Fallback>
        </mc:AlternateContent>
      </w:r>
      <w:r w:rsidRPr="001E5732">
        <w:rPr>
          <w:rFonts w:ascii="Trebuchet MS" w:hAnsi="Trebuchet MS"/>
          <w:vertAlign w:val="superscript"/>
          <w:lang w:val="de-DE"/>
        </w:rPr>
        <w:t>24 </w:t>
      </w:r>
      <w:r w:rsidRPr="001E5732">
        <w:rPr>
          <w:rFonts w:ascii="Trebuchet MS" w:hAnsi="Trebuchet MS"/>
          <w:lang w:val="de-DE"/>
        </w:rPr>
        <w:t xml:space="preserve">Was </w:t>
      </w:r>
      <w:r w:rsidRPr="001E5732">
        <w:rPr>
          <w:rFonts w:ascii="Trebuchet MS" w:hAnsi="Trebuchet MS"/>
          <w:i/>
          <w:lang w:val="de-DE"/>
        </w:rPr>
        <w:t xml:space="preserve">ihr </w:t>
      </w:r>
      <w:r w:rsidRPr="001E5732">
        <w:rPr>
          <w:rFonts w:ascii="Trebuchet MS" w:hAnsi="Trebuchet MS"/>
          <w:lang w:val="de-DE"/>
        </w:rPr>
        <w:t xml:space="preserve">von Anfang an gehört habt, bleibe in euch! Wenn in euch bleibt, was ihr von Anfang gehört habt, werdet auch </w:t>
      </w:r>
      <w:r w:rsidRPr="001E5732">
        <w:rPr>
          <w:rFonts w:ascii="Trebuchet MS" w:hAnsi="Trebuchet MS"/>
          <w:i/>
          <w:lang w:val="de-DE"/>
        </w:rPr>
        <w:t>ihr</w:t>
      </w:r>
      <w:r w:rsidRPr="001E5732">
        <w:rPr>
          <w:rFonts w:ascii="Trebuchet MS" w:hAnsi="Trebuchet MS"/>
          <w:lang w:val="de-DE"/>
        </w:rPr>
        <w:t xml:space="preserve"> im Sohn und im Vater bleiben. </w:t>
      </w:r>
      <w:r w:rsidRPr="001E5732">
        <w:rPr>
          <w:rFonts w:ascii="Trebuchet MS" w:hAnsi="Trebuchet MS"/>
          <w:vertAlign w:val="superscript"/>
          <w:lang w:val="de-DE"/>
        </w:rPr>
        <w:t>25 </w:t>
      </w:r>
      <w:r w:rsidRPr="001E5732">
        <w:rPr>
          <w:rFonts w:ascii="Trebuchet MS" w:hAnsi="Trebuchet MS"/>
          <w:lang w:val="de-DE"/>
        </w:rPr>
        <w:t xml:space="preserve">Und dies ist die Verheißung, die </w:t>
      </w:r>
      <w:r w:rsidRPr="001E5732">
        <w:rPr>
          <w:rFonts w:ascii="Trebuchet MS" w:hAnsi="Trebuchet MS"/>
          <w:i/>
          <w:lang w:val="de-DE"/>
        </w:rPr>
        <w:t>er</w:t>
      </w:r>
      <w:r w:rsidRPr="001E5732">
        <w:rPr>
          <w:rFonts w:ascii="Trebuchet MS" w:hAnsi="Trebuchet MS"/>
          <w:lang w:val="de-DE"/>
        </w:rPr>
        <w:t xml:space="preserve"> euch verheißen hat, das ewige Leben.</w:t>
      </w:r>
    </w:p>
    <w:p w14:paraId="77274A1E" w14:textId="77777777" w:rsidR="00C71948" w:rsidRDefault="00C71948" w:rsidP="006374C6">
      <w:pPr>
        <w:pStyle w:val="Randverweis"/>
        <w:framePr w:wrap="around"/>
      </w:pPr>
      <w:r>
        <w:t xml:space="preserve">27: </w:t>
      </w:r>
      <w:proofErr w:type="spellStart"/>
      <w:r>
        <w:t>Joh</w:t>
      </w:r>
      <w:proofErr w:type="spellEnd"/>
      <w:r>
        <w:t xml:space="preserve"> 14,26;</w:t>
      </w:r>
    </w:p>
    <w:p w14:paraId="39536719" w14:textId="77777777" w:rsidR="00C71948" w:rsidRDefault="00C71948" w:rsidP="006374C6">
      <w:pPr>
        <w:pStyle w:val="Randverweis"/>
        <w:framePr w:wrap="around"/>
      </w:pPr>
      <w:r>
        <w:t>16,13</w:t>
      </w:r>
    </w:p>
    <w:p w14:paraId="4FA6E9D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All dies habe ich euch geschrieben über die euch I</w:t>
      </w:r>
      <w:r w:rsidRPr="001E5732">
        <w:rPr>
          <w:rFonts w:ascii="Trebuchet MS" w:hAnsi="Trebuchet MS"/>
          <w:lang w:val="de-DE"/>
        </w:rPr>
        <w:t>rreführen</w:t>
      </w:r>
      <w:r>
        <w:rPr>
          <w:rFonts w:ascii="Trebuchet MS" w:hAnsi="Trebuchet MS"/>
          <w:lang w:val="de-DE"/>
        </w:rPr>
        <w:t>den</w:t>
      </w:r>
      <w:r w:rsidRPr="001E5732">
        <w:rPr>
          <w:rFonts w:ascii="Trebuchet MS" w:hAnsi="Trebuchet MS"/>
          <w:lang w:val="de-DE"/>
        </w:rPr>
        <w:t xml:space="preserve">. </w:t>
      </w:r>
      <w:r w:rsidRPr="001E5732">
        <w:rPr>
          <w:rFonts w:ascii="Trebuchet MS" w:hAnsi="Trebuchet MS"/>
          <w:vertAlign w:val="superscript"/>
          <w:lang w:val="de-DE"/>
        </w:rPr>
        <w:t>27 </w:t>
      </w:r>
      <w:r w:rsidRPr="001E5732">
        <w:rPr>
          <w:rFonts w:ascii="Trebuchet MS" w:hAnsi="Trebuchet MS"/>
          <w:lang w:val="de-DE"/>
        </w:rPr>
        <w:t>Und die Sal</w:t>
      </w:r>
      <w:r>
        <w:rPr>
          <w:rFonts w:ascii="Trebuchet MS" w:hAnsi="Trebuchet MS"/>
          <w:lang w:val="de-DE"/>
        </w:rPr>
        <w:softHyphen/>
      </w:r>
      <w:r w:rsidRPr="001E5732">
        <w:rPr>
          <w:rFonts w:ascii="Trebuchet MS" w:hAnsi="Trebuchet MS"/>
          <w:lang w:val="de-DE"/>
        </w:rPr>
        <w:t xml:space="preserve">bung, die </w:t>
      </w:r>
      <w:r w:rsidRPr="001E5732">
        <w:rPr>
          <w:rFonts w:ascii="Trebuchet MS" w:hAnsi="Trebuchet MS"/>
          <w:i/>
          <w:lang w:val="de-DE"/>
        </w:rPr>
        <w:t>ihr</w:t>
      </w:r>
      <w:r w:rsidRPr="001E5732">
        <w:rPr>
          <w:rFonts w:ascii="Trebuchet MS" w:hAnsi="Trebuchet MS"/>
          <w:lang w:val="de-DE"/>
        </w:rPr>
        <w:t xml:space="preserve"> von </w:t>
      </w:r>
      <w:r w:rsidRPr="00DA4B09">
        <w:rPr>
          <w:rFonts w:ascii="Trebuchet MS" w:hAnsi="Trebuchet MS"/>
          <w:i/>
          <w:iCs/>
          <w:lang w:val="de-DE"/>
        </w:rPr>
        <w:t>ihm</w:t>
      </w:r>
      <w:r w:rsidRPr="001E5732">
        <w:rPr>
          <w:rFonts w:ascii="Trebuchet MS" w:hAnsi="Trebuchet MS"/>
          <w:lang w:val="de-DE"/>
        </w:rPr>
        <w:t xml:space="preserve"> empfangen habt, bleibt in euch, und ihr habt es nicht nötig, das</w:t>
      </w:r>
      <w:r>
        <w:rPr>
          <w:rFonts w:ascii="Trebuchet MS" w:hAnsi="Trebuchet MS"/>
          <w:lang w:val="de-DE"/>
        </w:rPr>
        <w:t>s</w:t>
      </w:r>
      <w:r w:rsidRPr="001E5732">
        <w:rPr>
          <w:rFonts w:ascii="Trebuchet MS" w:hAnsi="Trebuchet MS"/>
          <w:lang w:val="de-DE"/>
        </w:rPr>
        <w:t xml:space="preserve"> jemand euch lehrt</w:t>
      </w:r>
      <w:r>
        <w:rPr>
          <w:rStyle w:val="Funotenzeichen"/>
          <w:rFonts w:ascii="Trebuchet MS" w:hAnsi="Trebuchet MS"/>
          <w:lang w:val="de-DE"/>
        </w:rPr>
        <w:footnoteReference w:id="1024"/>
      </w:r>
      <w:r w:rsidRPr="001E5732">
        <w:rPr>
          <w:rFonts w:ascii="Trebuchet MS" w:hAnsi="Trebuchet MS"/>
          <w:lang w:val="de-DE"/>
        </w:rPr>
        <w:t xml:space="preserve">; sondern wie seine Salbung euch über </w:t>
      </w:r>
      <w:r>
        <w:rPr>
          <w:rFonts w:ascii="Trebuchet MS" w:hAnsi="Trebuchet MS"/>
          <w:lang w:val="de-DE"/>
        </w:rPr>
        <w:t xml:space="preserve">das </w:t>
      </w:r>
      <w:r w:rsidRPr="001E5732">
        <w:rPr>
          <w:rFonts w:ascii="Trebuchet MS" w:hAnsi="Trebuchet MS"/>
          <w:lang w:val="de-DE"/>
        </w:rPr>
        <w:t>alles lehrt und wahr ist und nicht Lüge ist und wie sie</w:t>
      </w:r>
      <w:r>
        <w:rPr>
          <w:rFonts w:ascii="Trebuchet MS" w:hAnsi="Trebuchet MS"/>
          <w:lang w:val="de-DE"/>
        </w:rPr>
        <w:t xml:space="preserve"> euch gelehrt hat, bleibt in ihm</w:t>
      </w:r>
      <w:r w:rsidRPr="001E5732">
        <w:rPr>
          <w:rFonts w:ascii="Trebuchet MS" w:hAnsi="Trebuchet MS"/>
          <w:lang w:val="de-DE"/>
        </w:rPr>
        <w:t>!</w:t>
      </w:r>
      <w:r>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Und nun, </w:t>
      </w:r>
      <w:r>
        <w:rPr>
          <w:rFonts w:ascii="Trebuchet MS" w:hAnsi="Trebuchet MS"/>
          <w:lang w:val="de-DE"/>
        </w:rPr>
        <w:t>Kinder</w:t>
      </w:r>
      <w:r w:rsidRPr="001E5732">
        <w:rPr>
          <w:rFonts w:ascii="Trebuchet MS" w:hAnsi="Trebuchet MS"/>
          <w:lang w:val="de-DE"/>
        </w:rPr>
        <w:t>, bleibt in ihm, damit</w:t>
      </w:r>
      <w:r>
        <w:rPr>
          <w:rFonts w:ascii="Trebuchet MS" w:hAnsi="Trebuchet MS"/>
          <w:lang w:val="de-DE"/>
        </w:rPr>
        <w:t xml:space="preserve"> wir</w:t>
      </w:r>
      <w:r w:rsidRPr="001E5732">
        <w:rPr>
          <w:rFonts w:ascii="Trebuchet MS" w:hAnsi="Trebuchet MS"/>
          <w:lang w:val="de-DE"/>
        </w:rPr>
        <w:t>, wenn e</w:t>
      </w:r>
      <w:r>
        <w:rPr>
          <w:rFonts w:ascii="Trebuchet MS" w:hAnsi="Trebuchet MS"/>
          <w:lang w:val="de-DE"/>
        </w:rPr>
        <w:t>r offenbar wird, Freimut</w:t>
      </w:r>
      <w:r w:rsidRPr="001E5732">
        <w:rPr>
          <w:rFonts w:ascii="Trebuchet MS" w:hAnsi="Trebuchet MS"/>
          <w:lang w:val="de-DE"/>
        </w:rPr>
        <w:t xml:space="preserve"> haben und nicht bei seiner Ankunft von ihm </w:t>
      </w:r>
      <w:r>
        <w:rPr>
          <w:rFonts w:ascii="Trebuchet MS" w:hAnsi="Trebuchet MS"/>
          <w:lang w:val="de-DE"/>
        </w:rPr>
        <w:t xml:space="preserve">weg </w:t>
      </w:r>
      <w:r w:rsidRPr="001E5732">
        <w:rPr>
          <w:rFonts w:ascii="Trebuchet MS" w:hAnsi="Trebuchet MS"/>
          <w:lang w:val="de-DE"/>
        </w:rPr>
        <w:t xml:space="preserve">beschämt werden! </w:t>
      </w:r>
      <w:r w:rsidRPr="001E5732">
        <w:rPr>
          <w:rFonts w:ascii="Trebuchet MS" w:hAnsi="Trebuchet MS"/>
          <w:vertAlign w:val="superscript"/>
          <w:lang w:val="de-DE"/>
        </w:rPr>
        <w:t>29 </w:t>
      </w:r>
      <w:r w:rsidRPr="001E5732">
        <w:rPr>
          <w:rFonts w:ascii="Trebuchet MS" w:hAnsi="Trebuchet MS"/>
          <w:lang w:val="de-DE"/>
        </w:rPr>
        <w:t>Wenn ihr wisst, dass er</w:t>
      </w:r>
      <w:r>
        <w:rPr>
          <w:rFonts w:ascii="Trebuchet MS" w:hAnsi="Trebuchet MS"/>
          <w:lang w:val="de-DE"/>
        </w:rPr>
        <w:t xml:space="preserve"> gerecht ist, erkennt: J</w:t>
      </w:r>
      <w:r w:rsidRPr="001E5732">
        <w:rPr>
          <w:rFonts w:ascii="Trebuchet MS" w:hAnsi="Trebuchet MS"/>
          <w:lang w:val="de-DE"/>
        </w:rPr>
        <w:t xml:space="preserve">eder, der die Gerechtigkeit tut, </w:t>
      </w:r>
      <w:r>
        <w:rPr>
          <w:rFonts w:ascii="Trebuchet MS" w:hAnsi="Trebuchet MS"/>
          <w:lang w:val="de-DE"/>
        </w:rPr>
        <w:t>ist ja aus ihm geboren</w:t>
      </w:r>
      <w:r w:rsidRPr="001E5732">
        <w:rPr>
          <w:rFonts w:ascii="Trebuchet MS" w:hAnsi="Trebuchet MS"/>
          <w:lang w:val="de-DE"/>
        </w:rPr>
        <w:t>.</w:t>
      </w:r>
    </w:p>
    <w:p w14:paraId="5165F369"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1" w:name="_Toc38535295"/>
      <w:r w:rsidRPr="001E5732">
        <w:rPr>
          <w:rFonts w:ascii="Trebuchet MS" w:hAnsi="Trebuchet MS"/>
          <w:lang w:val="de-DE"/>
        </w:rPr>
        <w:t>G</w:t>
      </w:r>
      <w:r>
        <w:rPr>
          <w:rFonts w:ascii="Trebuchet MS" w:hAnsi="Trebuchet MS"/>
          <w:lang w:val="de-DE"/>
        </w:rPr>
        <w:t>otteskindschaft und ihre Bewährung (3,1−19a</w:t>
      </w:r>
      <w:r w:rsidRPr="001E5732">
        <w:rPr>
          <w:rFonts w:ascii="Trebuchet MS" w:hAnsi="Trebuchet MS"/>
          <w:lang w:val="de-DE"/>
        </w:rPr>
        <w:t>)</w:t>
      </w:r>
      <w:bookmarkEnd w:id="931"/>
    </w:p>
    <w:p w14:paraId="4F37EB38" w14:textId="77777777" w:rsidR="00C71948" w:rsidRPr="00731E2F" w:rsidRDefault="00C71948" w:rsidP="006374C6">
      <w:pPr>
        <w:pStyle w:val="Randverweis"/>
        <w:framePr w:wrap="around"/>
      </w:pPr>
      <w:r w:rsidRPr="00731E2F">
        <w:t xml:space="preserve">1: 1 </w:t>
      </w:r>
      <w:proofErr w:type="spellStart"/>
      <w:r w:rsidRPr="00731E2F">
        <w:t>Joh</w:t>
      </w:r>
      <w:proofErr w:type="spellEnd"/>
      <w:r w:rsidRPr="00731E2F">
        <w:t xml:space="preserve"> 1,12f;</w:t>
      </w:r>
    </w:p>
    <w:p w14:paraId="2F47A8A6" w14:textId="77777777" w:rsidR="00C71948" w:rsidRPr="00731E2F" w:rsidRDefault="00C71948" w:rsidP="006374C6">
      <w:pPr>
        <w:pStyle w:val="Randverweis"/>
        <w:framePr w:wrap="around"/>
      </w:pPr>
      <w:proofErr w:type="spellStart"/>
      <w:r w:rsidRPr="00731E2F">
        <w:t>Röm</w:t>
      </w:r>
      <w:proofErr w:type="spellEnd"/>
      <w:r w:rsidRPr="00731E2F">
        <w:t xml:space="preserve"> 18,14−17;</w:t>
      </w:r>
    </w:p>
    <w:p w14:paraId="6B1DB1F5" w14:textId="77777777" w:rsidR="00C71948" w:rsidRPr="00731E2F" w:rsidRDefault="00C71948" w:rsidP="006374C6">
      <w:pPr>
        <w:pStyle w:val="Randverweis"/>
        <w:framePr w:wrap="around"/>
      </w:pPr>
      <w:proofErr w:type="spellStart"/>
      <w:r w:rsidRPr="00731E2F">
        <w:t>Eph</w:t>
      </w:r>
      <w:proofErr w:type="spellEnd"/>
      <w:r w:rsidRPr="00731E2F">
        <w:t xml:space="preserve"> 1,5</w:t>
      </w:r>
    </w:p>
    <w:p w14:paraId="6D40F30C" w14:textId="77777777" w:rsidR="00C71948" w:rsidRPr="00731E2F" w:rsidRDefault="00C71948" w:rsidP="006374C6">
      <w:pPr>
        <w:pStyle w:val="Randverweis"/>
        <w:framePr w:wrap="around"/>
      </w:pPr>
      <w:r w:rsidRPr="00731E2F">
        <w:t>2: Kol 3,4;</w:t>
      </w:r>
    </w:p>
    <w:p w14:paraId="6FB8F4B0" w14:textId="77777777" w:rsidR="00C71948" w:rsidRPr="00E44C73" w:rsidRDefault="00C71948" w:rsidP="006374C6">
      <w:pPr>
        <w:pStyle w:val="Randverweis"/>
        <w:framePr w:wrap="around"/>
      </w:pPr>
      <w:r w:rsidRPr="00E44C73">
        <w:t>1 Kor 13,12</w:t>
      </w:r>
    </w:p>
    <w:p w14:paraId="25900258"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Seht, wie gro</w:t>
      </w:r>
      <w:r>
        <w:rPr>
          <w:rFonts w:ascii="Trebuchet MS" w:hAnsi="Trebuchet MS"/>
          <w:lang w:val="de-DE"/>
        </w:rPr>
        <w:t>ße Liebe uns der Vater gegeben</w:t>
      </w:r>
      <w:r w:rsidRPr="001E5732">
        <w:rPr>
          <w:rFonts w:ascii="Trebuchet MS" w:hAnsi="Trebuchet MS"/>
          <w:lang w:val="de-DE"/>
        </w:rPr>
        <w:t xml:space="preserve"> hat, dass wir Kinder Gottes genannt werden</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 xml:space="preserve">wir </w:t>
      </w:r>
      <w:r w:rsidRPr="001E5732">
        <w:rPr>
          <w:rFonts w:ascii="Trebuchet MS" w:hAnsi="Trebuchet MS"/>
          <w:lang w:val="de-DE"/>
        </w:rPr>
        <w:t>sind</w:t>
      </w:r>
      <w:r>
        <w:rPr>
          <w:rFonts w:ascii="Trebuchet MS" w:hAnsi="Trebuchet MS"/>
          <w:lang w:val="de-DE"/>
        </w:rPr>
        <w:t xml:space="preserve"> es</w:t>
      </w:r>
      <w:r w:rsidRPr="001E5732">
        <w:rPr>
          <w:rFonts w:ascii="Trebuchet MS" w:hAnsi="Trebuchet MS"/>
          <w:lang w:val="de-DE"/>
        </w:rPr>
        <w:t xml:space="preserve">. Deshalb erkennt uns die Welt nicht, weil sie ihn nicht erkannt hat. </w:t>
      </w:r>
      <w:r w:rsidRPr="001E5732">
        <w:rPr>
          <w:rFonts w:ascii="Trebuchet MS" w:hAnsi="Trebuchet MS"/>
          <w:vertAlign w:val="superscript"/>
          <w:lang w:val="de-DE"/>
        </w:rPr>
        <w:t>2 </w:t>
      </w:r>
      <w:r w:rsidRPr="001E5732">
        <w:rPr>
          <w:rFonts w:ascii="Trebuchet MS" w:hAnsi="Trebuchet MS"/>
          <w:lang w:val="de-DE"/>
        </w:rPr>
        <w:t xml:space="preserve">Geliebte, jetzt sind wir Kinder Gottes, und es </w:t>
      </w:r>
      <w:r>
        <w:rPr>
          <w:rFonts w:ascii="Trebuchet MS" w:hAnsi="Trebuchet MS"/>
          <w:lang w:val="de-DE"/>
        </w:rPr>
        <w:t>ist noch nicht erschie</w:t>
      </w:r>
      <w:r>
        <w:rPr>
          <w:rFonts w:ascii="Trebuchet MS" w:hAnsi="Trebuchet MS"/>
          <w:lang w:val="de-DE"/>
        </w:rPr>
        <w:softHyphen/>
        <w:t>nen</w:t>
      </w:r>
      <w:r w:rsidRPr="001E5732">
        <w:rPr>
          <w:rFonts w:ascii="Trebuchet MS" w:hAnsi="Trebuchet MS"/>
          <w:lang w:val="de-DE"/>
        </w:rPr>
        <w:t xml:space="preserve">, </w:t>
      </w:r>
      <w:r w:rsidRPr="002F4066">
        <w:rPr>
          <w:rFonts w:ascii="Trebuchet MS" w:hAnsi="Trebuchet MS"/>
          <w:i/>
          <w:lang w:val="de-DE"/>
        </w:rPr>
        <w:t>was</w:t>
      </w:r>
      <w:r w:rsidRPr="001E5732">
        <w:rPr>
          <w:rFonts w:ascii="Trebuchet MS" w:hAnsi="Trebuchet MS"/>
          <w:lang w:val="de-DE"/>
        </w:rPr>
        <w:t xml:space="preserve"> wir sein </w:t>
      </w:r>
      <w:r w:rsidRPr="002F4066">
        <w:rPr>
          <w:rFonts w:ascii="Trebuchet MS" w:hAnsi="Trebuchet MS"/>
          <w:i/>
          <w:lang w:val="de-DE"/>
        </w:rPr>
        <w:t>werden</w:t>
      </w:r>
      <w:r w:rsidRPr="001E5732">
        <w:rPr>
          <w:rFonts w:ascii="Trebuchet MS" w:hAnsi="Trebuchet MS"/>
          <w:lang w:val="de-DE"/>
        </w:rPr>
        <w:t>. W</w:t>
      </w:r>
      <w:r>
        <w:rPr>
          <w:rFonts w:ascii="Trebuchet MS" w:hAnsi="Trebuchet MS"/>
          <w:lang w:val="de-DE"/>
        </w:rPr>
        <w:t>ir wissen: Wenn er erscheint, werden wir ihm gleichen</w:t>
      </w:r>
      <w:r w:rsidRPr="001E5732">
        <w:rPr>
          <w:rFonts w:ascii="Trebuchet MS" w:hAnsi="Trebuchet MS"/>
          <w:lang w:val="de-DE"/>
        </w:rPr>
        <w:t xml:space="preserve">, weil wir ihn sehen werden, </w:t>
      </w:r>
      <w:r>
        <w:rPr>
          <w:rFonts w:ascii="Trebuchet MS" w:hAnsi="Trebuchet MS"/>
          <w:lang w:val="de-DE"/>
        </w:rPr>
        <w:t xml:space="preserve">so </w:t>
      </w:r>
      <w:r w:rsidRPr="001E5732">
        <w:rPr>
          <w:rFonts w:ascii="Trebuchet MS" w:hAnsi="Trebuchet MS"/>
          <w:lang w:val="de-DE"/>
        </w:rPr>
        <w:t xml:space="preserve">wie er ist. </w:t>
      </w:r>
      <w:r w:rsidRPr="001E5732">
        <w:rPr>
          <w:rFonts w:ascii="Trebuchet MS" w:hAnsi="Trebuchet MS"/>
          <w:vertAlign w:val="superscript"/>
          <w:lang w:val="de-DE"/>
        </w:rPr>
        <w:t>3 </w:t>
      </w:r>
      <w:r w:rsidRPr="001E5732">
        <w:rPr>
          <w:rFonts w:ascii="Trebuchet MS" w:hAnsi="Trebuchet MS"/>
          <w:lang w:val="de-DE"/>
        </w:rPr>
        <w:t>Und jeder, der diese Hoffnung auf ihn hat, rein</w:t>
      </w:r>
      <w:r>
        <w:rPr>
          <w:rFonts w:ascii="Trebuchet MS" w:hAnsi="Trebuchet MS"/>
          <w:lang w:val="de-DE"/>
        </w:rPr>
        <w:t>igt sich, so wie jener rein ist.</w:t>
      </w:r>
    </w:p>
    <w:p w14:paraId="20B6ADEE" w14:textId="77777777" w:rsidR="00C71948" w:rsidRDefault="00C71948" w:rsidP="006374C6">
      <w:pPr>
        <w:pStyle w:val="Randverweis"/>
        <w:framePr w:wrap="around"/>
      </w:pPr>
      <w:r>
        <w:t xml:space="preserve">5: </w:t>
      </w:r>
      <w:proofErr w:type="spellStart"/>
      <w:r>
        <w:t>Joh</w:t>
      </w:r>
      <w:proofErr w:type="spellEnd"/>
      <w:r>
        <w:t xml:space="preserve"> 1,29;</w:t>
      </w:r>
    </w:p>
    <w:p w14:paraId="1B3B53A3" w14:textId="77777777" w:rsidR="00C71948" w:rsidRPr="001E5732" w:rsidRDefault="00C71948" w:rsidP="006374C6">
      <w:pPr>
        <w:pStyle w:val="Randverweis"/>
        <w:framePr w:wrap="around"/>
      </w:pPr>
      <w:proofErr w:type="spellStart"/>
      <w:r>
        <w:t>Hebr</w:t>
      </w:r>
      <w:proofErr w:type="spellEnd"/>
      <w:r>
        <w:t xml:space="preserve"> 7,26</w:t>
      </w:r>
    </w:p>
    <w:p w14:paraId="4E04555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Jeder, der die Sünde tut, tut auch die Gesetzlosigkeit, und die Sünde ist die Gesetzlosigkeit. </w:t>
      </w:r>
      <w:r w:rsidRPr="001E5732">
        <w:rPr>
          <w:rFonts w:ascii="Trebuchet MS" w:hAnsi="Trebuchet MS"/>
          <w:vertAlign w:val="superscript"/>
          <w:lang w:val="de-DE"/>
        </w:rPr>
        <w:t>5 </w:t>
      </w:r>
      <w:r w:rsidRPr="001E5732">
        <w:rPr>
          <w:rFonts w:ascii="Trebuchet MS" w:hAnsi="Trebuchet MS"/>
          <w:lang w:val="de-DE"/>
        </w:rPr>
        <w:t>Und ihr wiss</w:t>
      </w:r>
      <w:r>
        <w:rPr>
          <w:rFonts w:ascii="Trebuchet MS" w:hAnsi="Trebuchet MS"/>
          <w:lang w:val="de-DE"/>
        </w:rPr>
        <w:t>t: Jener ist erschienen</w:t>
      </w:r>
      <w:r w:rsidRPr="001E5732">
        <w:rPr>
          <w:rFonts w:ascii="Trebuchet MS" w:hAnsi="Trebuchet MS"/>
          <w:lang w:val="de-DE"/>
        </w:rPr>
        <w:t>, damit er die Sünden weg</w:t>
      </w:r>
      <w:r>
        <w:rPr>
          <w:rFonts w:ascii="Trebuchet MS" w:hAnsi="Trebuchet MS"/>
          <w:lang w:val="de-DE"/>
        </w:rPr>
        <w:softHyphen/>
      </w:r>
      <w:r w:rsidRPr="001E5732">
        <w:rPr>
          <w:rFonts w:ascii="Trebuchet MS" w:hAnsi="Trebuchet MS"/>
          <w:lang w:val="de-DE"/>
        </w:rPr>
        <w:t>n</w:t>
      </w:r>
      <w:r>
        <w:rPr>
          <w:rFonts w:ascii="Trebuchet MS" w:hAnsi="Trebuchet MS"/>
          <w:lang w:val="de-DE"/>
        </w:rPr>
        <w:t>immt</w:t>
      </w:r>
      <w:r w:rsidRPr="001E5732">
        <w:rPr>
          <w:rFonts w:ascii="Trebuchet MS" w:hAnsi="Trebuchet MS"/>
          <w:lang w:val="de-DE"/>
        </w:rPr>
        <w:t xml:space="preserve">, und </w:t>
      </w:r>
      <w:r>
        <w:rPr>
          <w:rFonts w:ascii="Trebuchet MS" w:hAnsi="Trebuchet MS"/>
          <w:lang w:val="de-DE"/>
        </w:rPr>
        <w:t>Sünde ist nicht in ihm</w:t>
      </w:r>
      <w:r w:rsidRPr="001E5732">
        <w:rPr>
          <w:rFonts w:ascii="Trebuchet MS" w:hAnsi="Trebuchet MS"/>
          <w:lang w:val="de-DE"/>
        </w:rPr>
        <w:t xml:space="preserve">. </w:t>
      </w:r>
      <w:r w:rsidRPr="001E5732">
        <w:rPr>
          <w:rFonts w:ascii="Trebuchet MS" w:hAnsi="Trebuchet MS"/>
          <w:vertAlign w:val="superscript"/>
          <w:lang w:val="de-DE"/>
        </w:rPr>
        <w:t>6 </w:t>
      </w:r>
      <w:r>
        <w:rPr>
          <w:rFonts w:ascii="Trebuchet MS" w:hAnsi="Trebuchet MS"/>
          <w:lang w:val="de-DE"/>
        </w:rPr>
        <w:t>Kein in ihm Bleibender sündigt</w:t>
      </w:r>
      <w:r w:rsidRPr="001E5732">
        <w:rPr>
          <w:rFonts w:ascii="Trebuchet MS" w:hAnsi="Trebuchet MS"/>
          <w:lang w:val="de-DE"/>
        </w:rPr>
        <w:t xml:space="preserve">. </w:t>
      </w:r>
      <w:r>
        <w:rPr>
          <w:rFonts w:ascii="Trebuchet MS" w:hAnsi="Trebuchet MS"/>
          <w:lang w:val="de-DE"/>
        </w:rPr>
        <w:t xml:space="preserve">Keiner, der sündigt, hat ihn gesehen noch ihn </w:t>
      </w:r>
      <w:r w:rsidRPr="001E5732">
        <w:rPr>
          <w:rFonts w:ascii="Trebuchet MS" w:hAnsi="Trebuchet MS"/>
          <w:lang w:val="de-DE"/>
        </w:rPr>
        <w:t>erkannt.</w:t>
      </w:r>
    </w:p>
    <w:p w14:paraId="174A4B70" w14:textId="77777777" w:rsidR="00C71948" w:rsidRDefault="00C71948" w:rsidP="006374C6">
      <w:pPr>
        <w:pStyle w:val="Randverweis"/>
        <w:framePr w:wrap="around"/>
      </w:pPr>
      <w:r>
        <w:t>8: 3,12;</w:t>
      </w:r>
    </w:p>
    <w:p w14:paraId="183CCBF3" w14:textId="77777777" w:rsidR="00C71948" w:rsidRPr="004F5805" w:rsidRDefault="00C71948" w:rsidP="006374C6">
      <w:pPr>
        <w:pStyle w:val="Randverweis"/>
        <w:framePr w:wrap="around"/>
      </w:pPr>
      <w:r w:rsidRPr="004F5805">
        <w:t>Gen 3,15;</w:t>
      </w:r>
    </w:p>
    <w:p w14:paraId="6F68EEF5" w14:textId="77777777" w:rsidR="00C71948" w:rsidRPr="004F5805" w:rsidRDefault="00C71948" w:rsidP="006374C6">
      <w:pPr>
        <w:pStyle w:val="Randverweis"/>
        <w:framePr w:wrap="around"/>
      </w:pPr>
      <w:proofErr w:type="spellStart"/>
      <w:r w:rsidRPr="004F5805">
        <w:t>Joh</w:t>
      </w:r>
      <w:proofErr w:type="spellEnd"/>
      <w:r w:rsidRPr="004F5805">
        <w:t xml:space="preserve"> 1,12f; 3,20f; 8,34.44;</w:t>
      </w:r>
    </w:p>
    <w:p w14:paraId="27A42A5C" w14:textId="77777777" w:rsidR="00C71948" w:rsidRPr="004F5805" w:rsidRDefault="00C71948" w:rsidP="006374C6">
      <w:pPr>
        <w:pStyle w:val="Randverweis"/>
        <w:framePr w:wrap="around"/>
      </w:pPr>
      <w:proofErr w:type="spellStart"/>
      <w:r w:rsidRPr="004F5805">
        <w:t>Hebr</w:t>
      </w:r>
      <w:proofErr w:type="spellEnd"/>
      <w:r w:rsidRPr="004F5805">
        <w:t xml:space="preserve"> 2,14</w:t>
      </w:r>
    </w:p>
    <w:p w14:paraId="5FF9E0EA" w14:textId="77777777" w:rsidR="00C71948" w:rsidRPr="001E5732" w:rsidRDefault="00C71948" w:rsidP="006374C6">
      <w:pPr>
        <w:pStyle w:val="Randverweis"/>
        <w:framePr w:wrap="around"/>
      </w:pPr>
      <w:r>
        <w:t>9: 3,4</w:t>
      </w:r>
    </w:p>
    <w:p w14:paraId="1036548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Kinder, </w:t>
      </w:r>
      <w:r>
        <w:rPr>
          <w:rFonts w:ascii="Trebuchet MS" w:hAnsi="Trebuchet MS"/>
          <w:lang w:val="de-DE"/>
        </w:rPr>
        <w:t xml:space="preserve">keiner </w:t>
      </w:r>
      <w:r w:rsidRPr="001E5732">
        <w:rPr>
          <w:rFonts w:ascii="Trebuchet MS" w:hAnsi="Trebuchet MS"/>
          <w:lang w:val="de-DE"/>
        </w:rPr>
        <w:t xml:space="preserve">soll euch irreführen! Wer die Gerechtigkeit tut, ist gerecht, wie jener gerecht ist. </w:t>
      </w:r>
      <w:r w:rsidRPr="001E5732">
        <w:rPr>
          <w:rFonts w:ascii="Trebuchet MS" w:hAnsi="Trebuchet MS"/>
          <w:vertAlign w:val="superscript"/>
          <w:lang w:val="de-DE"/>
        </w:rPr>
        <w:t>8 </w:t>
      </w:r>
      <w:r w:rsidRPr="001E5732">
        <w:rPr>
          <w:rFonts w:ascii="Trebuchet MS" w:hAnsi="Trebuchet MS"/>
          <w:lang w:val="de-DE"/>
        </w:rPr>
        <w:t>Wer die Sünde tut, ist aus dem Teufel, weil der Teufel von Anfang an sündigt. Dazu ist d</w:t>
      </w:r>
      <w:r>
        <w:rPr>
          <w:rFonts w:ascii="Trebuchet MS" w:hAnsi="Trebuchet MS"/>
          <w:lang w:val="de-DE"/>
        </w:rPr>
        <w:t>er Sohn Gottes erschienen</w:t>
      </w:r>
      <w:r w:rsidRPr="001E5732">
        <w:rPr>
          <w:rFonts w:ascii="Trebuchet MS" w:hAnsi="Trebuchet MS"/>
          <w:lang w:val="de-DE"/>
        </w:rPr>
        <w:t xml:space="preserve">, dass </w:t>
      </w:r>
      <w:r>
        <w:rPr>
          <w:rFonts w:ascii="Trebuchet MS" w:hAnsi="Trebuchet MS"/>
          <w:lang w:val="de-DE"/>
        </w:rPr>
        <w:t>er die Werke des Teufels auf-löst</w:t>
      </w:r>
      <w:r w:rsidRPr="001E5732">
        <w:rPr>
          <w:rFonts w:ascii="Trebuchet MS" w:hAnsi="Trebuchet MS"/>
          <w:lang w:val="de-DE"/>
        </w:rPr>
        <w:t xml:space="preserve">. </w:t>
      </w:r>
      <w:r w:rsidRPr="001E5732">
        <w:rPr>
          <w:rFonts w:ascii="Trebuchet MS" w:hAnsi="Trebuchet MS"/>
          <w:vertAlign w:val="superscript"/>
          <w:lang w:val="de-DE"/>
        </w:rPr>
        <w:t>9 </w:t>
      </w:r>
      <w:r>
        <w:rPr>
          <w:rFonts w:ascii="Trebuchet MS" w:hAnsi="Trebuchet MS"/>
          <w:lang w:val="de-DE"/>
        </w:rPr>
        <w:t>Kein aus Gott G</w:t>
      </w:r>
      <w:r w:rsidRPr="001E5732">
        <w:rPr>
          <w:rFonts w:ascii="Trebuchet MS" w:hAnsi="Trebuchet MS"/>
          <w:lang w:val="de-DE"/>
        </w:rPr>
        <w:t>eboren</w:t>
      </w:r>
      <w:r>
        <w:rPr>
          <w:rFonts w:ascii="Trebuchet MS" w:hAnsi="Trebuchet MS"/>
          <w:lang w:val="de-DE"/>
        </w:rPr>
        <w:t xml:space="preserve">er tut </w:t>
      </w:r>
      <w:r w:rsidRPr="001E5732">
        <w:rPr>
          <w:rFonts w:ascii="Trebuchet MS" w:hAnsi="Trebuchet MS"/>
          <w:lang w:val="de-DE"/>
        </w:rPr>
        <w:t xml:space="preserve">Sünde; denn </w:t>
      </w:r>
      <w:r w:rsidRPr="0036215C">
        <w:rPr>
          <w:rFonts w:ascii="Trebuchet MS" w:hAnsi="Trebuchet MS"/>
          <w:i/>
          <w:iCs/>
          <w:lang w:val="de-DE"/>
        </w:rPr>
        <w:t>sein</w:t>
      </w:r>
      <w:r w:rsidRPr="001E5732">
        <w:rPr>
          <w:rFonts w:ascii="Trebuchet MS" w:hAnsi="Trebuchet MS"/>
          <w:lang w:val="de-DE"/>
        </w:rPr>
        <w:t xml:space="preserve"> Same bleibt in ihm, und er kann nicht sündigen, weil er aus Gott geboren ist. </w:t>
      </w:r>
      <w:r w:rsidRPr="001E5732">
        <w:rPr>
          <w:rFonts w:ascii="Trebuchet MS" w:hAnsi="Trebuchet MS"/>
          <w:vertAlign w:val="superscript"/>
          <w:lang w:val="de-DE"/>
        </w:rPr>
        <w:t>10 </w:t>
      </w:r>
      <w:r w:rsidRPr="001E5732">
        <w:rPr>
          <w:rFonts w:ascii="Trebuchet MS" w:hAnsi="Trebuchet MS"/>
          <w:lang w:val="de-DE"/>
        </w:rPr>
        <w:t xml:space="preserve">Darin sind die Kinder Gottes und die Kinder des Teufels </w:t>
      </w:r>
      <w:r>
        <w:rPr>
          <w:rFonts w:ascii="Trebuchet MS" w:hAnsi="Trebuchet MS"/>
          <w:lang w:val="de-DE"/>
        </w:rPr>
        <w:t>deutlich: Keiner</w:t>
      </w:r>
      <w:r w:rsidRPr="001E5732">
        <w:rPr>
          <w:rFonts w:ascii="Trebuchet MS" w:hAnsi="Trebuchet MS"/>
          <w:lang w:val="de-DE"/>
        </w:rPr>
        <w:t xml:space="preserve">, der </w:t>
      </w:r>
      <w:r>
        <w:rPr>
          <w:rFonts w:ascii="Trebuchet MS" w:hAnsi="Trebuchet MS"/>
          <w:lang w:val="de-DE"/>
        </w:rPr>
        <w:t xml:space="preserve">nicht die Gerechtigkeit tut, ist </w:t>
      </w:r>
      <w:r w:rsidRPr="001E5732">
        <w:rPr>
          <w:rFonts w:ascii="Trebuchet MS" w:hAnsi="Trebuchet MS"/>
          <w:lang w:val="de-DE"/>
        </w:rPr>
        <w:t xml:space="preserve">aus Gott, und </w:t>
      </w:r>
      <w:r>
        <w:rPr>
          <w:rFonts w:ascii="Trebuchet MS" w:hAnsi="Trebuchet MS"/>
          <w:lang w:val="de-DE"/>
        </w:rPr>
        <w:t xml:space="preserve">wer seinen Bruder nicht </w:t>
      </w:r>
      <w:r w:rsidRPr="001E5732">
        <w:rPr>
          <w:rFonts w:ascii="Trebuchet MS" w:hAnsi="Trebuchet MS"/>
          <w:lang w:val="de-DE"/>
        </w:rPr>
        <w:t>liebt.</w:t>
      </w:r>
    </w:p>
    <w:p w14:paraId="0F5507D3" w14:textId="77777777" w:rsidR="00C71948" w:rsidRPr="009C3508" w:rsidRDefault="00C71948" w:rsidP="006374C6">
      <w:pPr>
        <w:pStyle w:val="Randverweis"/>
        <w:framePr w:wrap="around"/>
        <w:rPr>
          <w:lang w:val="en-US"/>
        </w:rPr>
      </w:pPr>
      <w:r w:rsidRPr="009C3508">
        <w:rPr>
          <w:lang w:val="en-US"/>
        </w:rPr>
        <w:t>11: 1,5;</w:t>
      </w:r>
    </w:p>
    <w:p w14:paraId="4C19E226" w14:textId="77777777" w:rsidR="00C71948" w:rsidRPr="009C3508" w:rsidRDefault="00C71948" w:rsidP="006374C6">
      <w:pPr>
        <w:pStyle w:val="Randverweis"/>
        <w:framePr w:wrap="around"/>
        <w:rPr>
          <w:lang w:val="en-US"/>
        </w:rPr>
      </w:pPr>
      <w:r w:rsidRPr="009C3508">
        <w:rPr>
          <w:lang w:val="en-US"/>
        </w:rPr>
        <w:t>Joh 13,34</w:t>
      </w:r>
    </w:p>
    <w:p w14:paraId="1805A400" w14:textId="77777777" w:rsidR="00C71948" w:rsidRPr="009C3508" w:rsidRDefault="00C71948" w:rsidP="006374C6">
      <w:pPr>
        <w:pStyle w:val="Randverweis"/>
        <w:framePr w:wrap="around"/>
        <w:rPr>
          <w:lang w:val="en-US"/>
        </w:rPr>
      </w:pPr>
      <w:r w:rsidRPr="009C3508">
        <w:rPr>
          <w:lang w:val="en-US"/>
        </w:rPr>
        <w:t>12: Gen 4,8</w:t>
      </w:r>
    </w:p>
    <w:p w14:paraId="2B713F76" w14:textId="77777777" w:rsidR="00C71948" w:rsidRPr="009C3508" w:rsidRDefault="00C71948" w:rsidP="006374C6">
      <w:pPr>
        <w:pStyle w:val="Randverweis"/>
        <w:framePr w:wrap="around"/>
        <w:rPr>
          <w:lang w:val="en-US"/>
        </w:rPr>
      </w:pPr>
      <w:r w:rsidRPr="009C3508">
        <w:rPr>
          <w:lang w:val="en-US"/>
        </w:rPr>
        <w:t>13:</w:t>
      </w:r>
    </w:p>
    <w:p w14:paraId="329C52D5" w14:textId="77777777" w:rsidR="00C71948" w:rsidRPr="009C3508" w:rsidRDefault="00C71948" w:rsidP="006374C6">
      <w:pPr>
        <w:pStyle w:val="Randverweis"/>
        <w:framePr w:wrap="around"/>
        <w:rPr>
          <w:lang w:val="en-US"/>
        </w:rPr>
      </w:pPr>
      <w:r w:rsidRPr="009C3508">
        <w:rPr>
          <w:lang w:val="en-US"/>
        </w:rPr>
        <w:t>Joh 15,18−21</w:t>
      </w:r>
    </w:p>
    <w:p w14:paraId="32227B5D" w14:textId="77777777" w:rsidR="00C71948" w:rsidRPr="009C3508" w:rsidRDefault="00C71948" w:rsidP="006374C6">
      <w:pPr>
        <w:pStyle w:val="Randverweis"/>
        <w:framePr w:wrap="around"/>
        <w:rPr>
          <w:lang w:val="en-US"/>
        </w:rPr>
      </w:pPr>
      <w:r w:rsidRPr="009C3508">
        <w:rPr>
          <w:lang w:val="en-US"/>
        </w:rPr>
        <w:t>14: Joh 5,24;</w:t>
      </w:r>
    </w:p>
    <w:p w14:paraId="6FE36B49" w14:textId="77777777" w:rsidR="00C71948" w:rsidRPr="009C3508" w:rsidRDefault="00C71948" w:rsidP="006374C6">
      <w:pPr>
        <w:pStyle w:val="Randverweis"/>
        <w:framePr w:wrap="around"/>
        <w:rPr>
          <w:lang w:val="en-US"/>
        </w:rPr>
      </w:pPr>
      <w:r w:rsidRPr="009C3508">
        <w:rPr>
          <w:lang w:val="en-US"/>
        </w:rPr>
        <w:t>11,26</w:t>
      </w:r>
    </w:p>
    <w:p w14:paraId="0297BAD2" w14:textId="77777777" w:rsidR="00C71948" w:rsidRPr="009C3508" w:rsidRDefault="00C71948" w:rsidP="006374C6">
      <w:pPr>
        <w:pStyle w:val="Randverweis"/>
        <w:framePr w:wrap="around"/>
        <w:rPr>
          <w:lang w:val="en-US"/>
        </w:rPr>
      </w:pPr>
      <w:r w:rsidRPr="009C3508">
        <w:rPr>
          <w:lang w:val="en-US"/>
        </w:rPr>
        <w:t>15:</w:t>
      </w:r>
    </w:p>
    <w:p w14:paraId="11E6C1F7" w14:textId="77777777" w:rsidR="00C71948" w:rsidRPr="009C3508" w:rsidRDefault="00C71948" w:rsidP="006374C6">
      <w:pPr>
        <w:pStyle w:val="Randverweis"/>
        <w:framePr w:wrap="around"/>
        <w:rPr>
          <w:lang w:val="en-US"/>
        </w:rPr>
      </w:pPr>
      <w:r w:rsidRPr="009C3508">
        <w:rPr>
          <w:lang w:val="en-US"/>
        </w:rPr>
        <w:t>Mt 5,21−26;</w:t>
      </w:r>
    </w:p>
    <w:p w14:paraId="5CABD2A2" w14:textId="77777777" w:rsidR="00C71948" w:rsidRPr="009C3508" w:rsidRDefault="00C71948" w:rsidP="006374C6">
      <w:pPr>
        <w:pStyle w:val="Randverweis"/>
        <w:framePr w:wrap="around"/>
        <w:rPr>
          <w:lang w:val="en-US"/>
        </w:rPr>
      </w:pPr>
      <w:r w:rsidRPr="009C3508">
        <w:rPr>
          <w:lang w:val="en-US"/>
        </w:rPr>
        <w:t>Joh 8,44</w:t>
      </w:r>
    </w:p>
    <w:p w14:paraId="46BC80A5"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Denn dies ist die Botschaft, die ihr von Anfan</w:t>
      </w:r>
      <w:r>
        <w:rPr>
          <w:rFonts w:ascii="Trebuchet MS" w:hAnsi="Trebuchet MS"/>
          <w:lang w:val="de-DE"/>
        </w:rPr>
        <w:t>g an gehört habt: W</w:t>
      </w:r>
      <w:r w:rsidRPr="001E5732">
        <w:rPr>
          <w:rFonts w:ascii="Trebuchet MS" w:hAnsi="Trebuchet MS"/>
          <w:lang w:val="de-DE"/>
        </w:rPr>
        <w:t xml:space="preserve">ir </w:t>
      </w:r>
      <w:r>
        <w:rPr>
          <w:rFonts w:ascii="Trebuchet MS" w:hAnsi="Trebuchet MS"/>
          <w:lang w:val="de-DE"/>
        </w:rPr>
        <w:t xml:space="preserve">sollen </w:t>
      </w:r>
      <w:proofErr w:type="spellStart"/>
      <w:r>
        <w:rPr>
          <w:rFonts w:ascii="Trebuchet MS" w:hAnsi="Trebuchet MS"/>
          <w:lang w:val="de-DE"/>
        </w:rPr>
        <w:t>einan</w:t>
      </w:r>
      <w:proofErr w:type="spellEnd"/>
      <w:r>
        <w:rPr>
          <w:rFonts w:ascii="Trebuchet MS" w:hAnsi="Trebuchet MS"/>
          <w:lang w:val="de-DE"/>
        </w:rPr>
        <w:t>-der lieben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nicht wie </w:t>
      </w:r>
      <w:proofErr w:type="spellStart"/>
      <w:r w:rsidRPr="001E5732">
        <w:rPr>
          <w:rFonts w:ascii="Trebuchet MS" w:hAnsi="Trebuchet MS"/>
          <w:lang w:val="de-DE"/>
        </w:rPr>
        <w:t>K</w:t>
      </w:r>
      <w:r w:rsidRPr="002756E6">
        <w:rPr>
          <w:rFonts w:ascii="Trebuchet MS" w:hAnsi="Trebuchet MS"/>
          <w:b/>
          <w:lang w:val="de-DE"/>
        </w:rPr>
        <w:t>ai</w:t>
      </w:r>
      <w:r w:rsidRPr="001E5732">
        <w:rPr>
          <w:rFonts w:ascii="Trebuchet MS" w:hAnsi="Trebuchet MS"/>
          <w:lang w:val="de-DE"/>
        </w:rPr>
        <w:t>n</w:t>
      </w:r>
      <w:proofErr w:type="spellEnd"/>
      <w:r w:rsidRPr="001E5732">
        <w:rPr>
          <w:rFonts w:ascii="Trebuchet MS" w:hAnsi="Trebuchet MS"/>
          <w:lang w:val="de-DE"/>
        </w:rPr>
        <w:t xml:space="preserve"> aus dem Bösen war und seinen Bruder erschlug. Und weshalb erschlug er ihn? Weil </w:t>
      </w:r>
      <w:r w:rsidRPr="007A518B">
        <w:rPr>
          <w:rFonts w:ascii="Trebuchet MS" w:hAnsi="Trebuchet MS"/>
          <w:i/>
          <w:lang w:val="de-DE"/>
        </w:rPr>
        <w:t>seine</w:t>
      </w:r>
      <w:r w:rsidRPr="001E5732">
        <w:rPr>
          <w:rFonts w:ascii="Trebuchet MS" w:hAnsi="Trebuchet MS"/>
          <w:lang w:val="de-DE"/>
        </w:rPr>
        <w:t xml:space="preserve"> Werke böse waren, die seines Bruders gerecht.</w:t>
      </w:r>
      <w:r>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Und wundert euch nicht, Brüder, wenn euch die Welt hasst. </w:t>
      </w:r>
      <w:r w:rsidRPr="001E5732">
        <w:rPr>
          <w:rFonts w:ascii="Trebuchet MS" w:hAnsi="Trebuchet MS"/>
          <w:vertAlign w:val="superscript"/>
          <w:lang w:val="de-DE"/>
        </w:rPr>
        <w:t>14 </w:t>
      </w:r>
      <w:r w:rsidRPr="001E5732">
        <w:rPr>
          <w:rFonts w:ascii="Trebuchet MS" w:hAnsi="Trebuchet MS"/>
          <w:i/>
          <w:lang w:val="de-DE"/>
        </w:rPr>
        <w:t xml:space="preserve">Wir </w:t>
      </w:r>
      <w:r w:rsidRPr="001E5732">
        <w:rPr>
          <w:rFonts w:ascii="Trebuchet MS" w:hAnsi="Trebuchet MS"/>
          <w:lang w:val="de-DE"/>
        </w:rPr>
        <w:t>wissen</w:t>
      </w:r>
      <w:r>
        <w:rPr>
          <w:rFonts w:ascii="Trebuchet MS" w:hAnsi="Trebuchet MS"/>
          <w:lang w:val="de-DE"/>
        </w:rPr>
        <w:t>: W</w:t>
      </w:r>
      <w:r w:rsidRPr="001E5732">
        <w:rPr>
          <w:rFonts w:ascii="Trebuchet MS" w:hAnsi="Trebuchet MS"/>
          <w:lang w:val="de-DE"/>
        </w:rPr>
        <w:t xml:space="preserve">ir </w:t>
      </w:r>
      <w:r>
        <w:rPr>
          <w:rFonts w:ascii="Trebuchet MS" w:hAnsi="Trebuchet MS"/>
          <w:lang w:val="de-DE"/>
        </w:rPr>
        <w:t xml:space="preserve">sind </w:t>
      </w:r>
      <w:r w:rsidRPr="001E5732">
        <w:rPr>
          <w:rFonts w:ascii="Trebuchet MS" w:hAnsi="Trebuchet MS"/>
          <w:lang w:val="de-DE"/>
        </w:rPr>
        <w:t xml:space="preserve">aus dem Tod zum Leben übergegangen, weil wir die Brüder lieben. Wer nicht liebt, bleibt im Tod. </w:t>
      </w:r>
      <w:r w:rsidRPr="001E5732">
        <w:rPr>
          <w:rFonts w:ascii="Trebuchet MS" w:hAnsi="Trebuchet MS"/>
          <w:vertAlign w:val="superscript"/>
          <w:lang w:val="de-DE"/>
        </w:rPr>
        <w:t>15 </w:t>
      </w:r>
      <w:r w:rsidRPr="001E5732">
        <w:rPr>
          <w:rFonts w:ascii="Trebuchet MS" w:hAnsi="Trebuchet MS"/>
          <w:lang w:val="de-DE"/>
        </w:rPr>
        <w:t>Jeder, der seinen Bruder hasst, ist Menschenmö</w:t>
      </w:r>
      <w:r>
        <w:rPr>
          <w:rFonts w:ascii="Trebuchet MS" w:hAnsi="Trebuchet MS"/>
          <w:lang w:val="de-DE"/>
        </w:rPr>
        <w:t xml:space="preserve">rder, und ihr wisst, dass kein Menschenmörder bleibendes </w:t>
      </w:r>
      <w:r w:rsidRPr="001E5732">
        <w:rPr>
          <w:rFonts w:ascii="Trebuchet MS" w:hAnsi="Trebuchet MS"/>
          <w:lang w:val="de-DE"/>
        </w:rPr>
        <w:t>ewiges Leben in sich hat.</w:t>
      </w:r>
    </w:p>
    <w:p w14:paraId="48A01414" w14:textId="77777777" w:rsidR="00C71948" w:rsidRPr="00F839B8" w:rsidRDefault="00C71948" w:rsidP="006374C6">
      <w:pPr>
        <w:pStyle w:val="Randverweis"/>
        <w:framePr w:wrap="around"/>
      </w:pPr>
      <w:r w:rsidRPr="00F839B8">
        <w:t xml:space="preserve">16: </w:t>
      </w:r>
      <w:proofErr w:type="spellStart"/>
      <w:r w:rsidRPr="00F839B8">
        <w:t>Joh</w:t>
      </w:r>
      <w:proofErr w:type="spellEnd"/>
      <w:r w:rsidRPr="00F839B8">
        <w:t xml:space="preserve"> 13,1;</w:t>
      </w:r>
    </w:p>
    <w:p w14:paraId="402F30D0" w14:textId="77777777" w:rsidR="00C71948" w:rsidRPr="00F839B8" w:rsidRDefault="00C71948" w:rsidP="006374C6">
      <w:pPr>
        <w:pStyle w:val="Randverweis"/>
        <w:framePr w:wrap="around"/>
      </w:pPr>
      <w:r w:rsidRPr="00F839B8">
        <w:t>15,12f</w:t>
      </w:r>
    </w:p>
    <w:p w14:paraId="6D706477" w14:textId="77777777" w:rsidR="00C71948" w:rsidRPr="00F839B8" w:rsidRDefault="00C71948" w:rsidP="006374C6">
      <w:pPr>
        <w:pStyle w:val="Randverweis"/>
        <w:framePr w:wrap="around"/>
      </w:pPr>
      <w:r w:rsidRPr="00F839B8">
        <w:t xml:space="preserve">17: 4,20; </w:t>
      </w:r>
    </w:p>
    <w:p w14:paraId="0BCB1F52" w14:textId="77777777" w:rsidR="00C71948" w:rsidRPr="00F839B8" w:rsidRDefault="00C71948" w:rsidP="006374C6">
      <w:pPr>
        <w:pStyle w:val="Randverweis"/>
        <w:framePr w:wrap="around"/>
      </w:pPr>
      <w:r w:rsidRPr="00F839B8">
        <w:t>Luk 10,30f;</w:t>
      </w:r>
    </w:p>
    <w:p w14:paraId="0A7D4A75" w14:textId="77777777" w:rsidR="00C71948" w:rsidRPr="00F839B8" w:rsidRDefault="00C71948" w:rsidP="006374C6">
      <w:pPr>
        <w:pStyle w:val="Randverweis"/>
        <w:framePr w:wrap="around"/>
      </w:pPr>
      <w:r w:rsidRPr="00F839B8">
        <w:t>Jak 2,15f</w:t>
      </w:r>
    </w:p>
    <w:p w14:paraId="039E30C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Da</w:t>
      </w:r>
      <w:r>
        <w:rPr>
          <w:rFonts w:ascii="Trebuchet MS" w:hAnsi="Trebuchet MS"/>
          <w:lang w:val="de-DE"/>
        </w:rPr>
        <w:t>ran haben wir die Liebe erkannt: J</w:t>
      </w:r>
      <w:r w:rsidRPr="001E5732">
        <w:rPr>
          <w:rFonts w:ascii="Trebuchet MS" w:hAnsi="Trebuchet MS"/>
          <w:lang w:val="de-DE"/>
        </w:rPr>
        <w:t xml:space="preserve">ener </w:t>
      </w:r>
      <w:r>
        <w:rPr>
          <w:rFonts w:ascii="Trebuchet MS" w:hAnsi="Trebuchet MS"/>
          <w:lang w:val="de-DE"/>
        </w:rPr>
        <w:t xml:space="preserve">hat </w:t>
      </w:r>
      <w:r w:rsidRPr="001E5732">
        <w:rPr>
          <w:rFonts w:ascii="Trebuchet MS" w:hAnsi="Trebuchet MS"/>
          <w:lang w:val="de-DE"/>
        </w:rPr>
        <w:t xml:space="preserve">für uns sein Leben eingesetzt. Auch </w:t>
      </w:r>
      <w:r w:rsidRPr="001E5732">
        <w:rPr>
          <w:rFonts w:ascii="Trebuchet MS" w:hAnsi="Trebuchet MS"/>
          <w:i/>
          <w:lang w:val="de-DE"/>
        </w:rPr>
        <w:t>wir</w:t>
      </w:r>
      <w:r w:rsidRPr="001E5732">
        <w:rPr>
          <w:rFonts w:ascii="Trebuchet MS" w:hAnsi="Trebuchet MS"/>
          <w:lang w:val="de-DE"/>
        </w:rPr>
        <w:t xml:space="preserve"> müssen für die Brüder das Leben einsetzen. </w:t>
      </w:r>
      <w:r w:rsidRPr="001E5732">
        <w:rPr>
          <w:rFonts w:ascii="Trebuchet MS" w:hAnsi="Trebuchet MS"/>
          <w:vertAlign w:val="superscript"/>
          <w:lang w:val="de-DE"/>
        </w:rPr>
        <w:t>17 </w:t>
      </w:r>
      <w:r>
        <w:rPr>
          <w:rFonts w:ascii="Trebuchet MS" w:hAnsi="Trebuchet MS"/>
          <w:lang w:val="de-DE"/>
        </w:rPr>
        <w:t>Wer den Lebensunterhalt der Welt hat</w:t>
      </w:r>
      <w:r w:rsidRPr="001E5732">
        <w:rPr>
          <w:rFonts w:ascii="Trebuchet MS" w:hAnsi="Trebuchet MS"/>
          <w:lang w:val="de-DE"/>
        </w:rPr>
        <w:t xml:space="preserve"> und seinen Bruder notleidend sieht, aber sein Herz vor ihm verschließt,</w:t>
      </w:r>
      <w:r>
        <w:rPr>
          <w:rFonts w:ascii="Trebuchet MS" w:hAnsi="Trebuchet MS"/>
          <w:lang w:val="de-DE"/>
        </w:rPr>
        <w:t xml:space="preserve"> − </w:t>
      </w:r>
      <w:r w:rsidRPr="001E5732">
        <w:rPr>
          <w:rFonts w:ascii="Trebuchet MS" w:hAnsi="Trebuchet MS"/>
          <w:lang w:val="de-DE"/>
        </w:rPr>
        <w:t>wie bleibt Gottes Liebe in ihm?</w:t>
      </w:r>
    </w:p>
    <w:p w14:paraId="66C27765" w14:textId="77777777" w:rsidR="00C71948" w:rsidRDefault="00C71948" w:rsidP="006374C6">
      <w:pPr>
        <w:pStyle w:val="Randverweis"/>
        <w:framePr w:wrap="around"/>
      </w:pPr>
      <w:r>
        <w:t>18: Jak 1,25;</w:t>
      </w:r>
    </w:p>
    <w:p w14:paraId="4D6B3881" w14:textId="77777777" w:rsidR="00C71948" w:rsidRPr="001E5732" w:rsidRDefault="00C71948" w:rsidP="006374C6">
      <w:pPr>
        <w:pStyle w:val="Randverweis"/>
        <w:framePr w:wrap="around"/>
      </w:pPr>
      <w:r>
        <w:t>2,12.15−17</w:t>
      </w:r>
    </w:p>
    <w:p w14:paraId="25638C66" w14:textId="77777777" w:rsidR="00C71948" w:rsidRPr="009E100D"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Kinder, lasst uns nicht mit Wort </w:t>
      </w:r>
      <w:r>
        <w:rPr>
          <w:rFonts w:ascii="Trebuchet MS" w:hAnsi="Trebuchet MS"/>
          <w:lang w:val="de-DE"/>
        </w:rPr>
        <w:t>noch mit</w:t>
      </w:r>
      <w:r w:rsidRPr="001E5732">
        <w:rPr>
          <w:rFonts w:ascii="Trebuchet MS" w:hAnsi="Trebuchet MS"/>
          <w:lang w:val="de-DE"/>
        </w:rPr>
        <w:t xml:space="preserve"> der Zunge lieben, sondern in Werk und Wahrheit</w:t>
      </w:r>
      <w:r>
        <w:rPr>
          <w:rFonts w:ascii="Trebuchet MS" w:hAnsi="Trebuchet MS"/>
          <w:lang w:val="de-DE"/>
        </w:rPr>
        <w:t xml:space="preserve">, </w:t>
      </w:r>
      <w:r w:rsidRPr="001E5732">
        <w:rPr>
          <w:rFonts w:ascii="Trebuchet MS" w:hAnsi="Trebuchet MS"/>
          <w:vertAlign w:val="superscript"/>
          <w:lang w:val="de-DE"/>
        </w:rPr>
        <w:t>19 </w:t>
      </w:r>
      <w:r>
        <w:rPr>
          <w:rFonts w:ascii="Trebuchet MS" w:hAnsi="Trebuchet MS"/>
          <w:lang w:val="de-DE"/>
        </w:rPr>
        <w:t>u</w:t>
      </w:r>
      <w:r w:rsidRPr="001E5732">
        <w:rPr>
          <w:rFonts w:ascii="Trebuchet MS" w:hAnsi="Trebuchet MS"/>
          <w:lang w:val="de-DE"/>
        </w:rPr>
        <w:t xml:space="preserve">nd daran werden wir erkennen, </w:t>
      </w:r>
      <w:r>
        <w:rPr>
          <w:rFonts w:ascii="Trebuchet MS" w:hAnsi="Trebuchet MS"/>
          <w:lang w:val="de-DE"/>
        </w:rPr>
        <w:t>dass wir aus der Wahrheit sind.</w:t>
      </w:r>
    </w:p>
    <w:p w14:paraId="770DEF3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2" w:name="_Toc38535296"/>
      <w:r>
        <w:rPr>
          <w:noProof/>
          <w:lang w:val="de-DE" w:bidi="he-IL"/>
        </w:rPr>
        <w:lastRenderedPageBreak/>
        <mc:AlternateContent>
          <mc:Choice Requires="wps">
            <w:drawing>
              <wp:anchor distT="0" distB="0" distL="114300" distR="114300" simplePos="0" relativeHeight="252006400" behindDoc="0" locked="0" layoutInCell="1" allowOverlap="1" wp14:anchorId="4335D634" wp14:editId="61B4D0B7">
                <wp:simplePos x="0" y="0"/>
                <wp:positionH relativeFrom="margin">
                  <wp:posOffset>-96215</wp:posOffset>
                </wp:positionH>
                <wp:positionV relativeFrom="paragraph">
                  <wp:posOffset>-327660</wp:posOffset>
                </wp:positionV>
                <wp:extent cx="1238400" cy="316800"/>
                <wp:effectExtent l="0" t="0" r="0" b="7620"/>
                <wp:wrapNone/>
                <wp:docPr id="419" name="Textfeld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D730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3,19b </w:t>
                            </w:r>
                            <w:r>
                              <w:rPr>
                                <w:rFonts w:ascii="Trebuchet MS" w:hAnsi="Trebuchet MS"/>
                                <w:lang w:val="de-DE"/>
                              </w:rPr>
                              <w:t>−</w:t>
                            </w:r>
                            <w:r>
                              <w:rPr>
                                <w:rFonts w:ascii="Trebuchet MS" w:hAnsi="Trebuchet MS" w:cs="Times New Roman"/>
                                <w:i/>
                                <w:iCs/>
                                <w:lang w:val="de-DE"/>
                              </w:rPr>
                              <w:t xml:space="preserve"> 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D634" id="Textfeld 368" o:spid="_x0000_s1390" type="#_x0000_t202" style="position:absolute;left:0;text-align:left;margin-left:-7.6pt;margin-top:-25.8pt;width:97.5pt;height:24.9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" fillcolor="white [3201]" stroked="f" strokeweight=".5pt">
                <v:textbox>
                  <w:txbxContent>
                    <w:p w14:paraId="759D730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3,19b </w:t>
                      </w:r>
                      <w:r>
                        <w:rPr>
                          <w:rFonts w:ascii="Trebuchet MS" w:hAnsi="Trebuchet MS"/>
                          <w:lang w:val="de-DE"/>
                        </w:rPr>
                        <w:t>−</w:t>
                      </w:r>
                      <w:r>
                        <w:rPr>
                          <w:rFonts w:ascii="Trebuchet MS" w:hAnsi="Trebuchet MS" w:cs="Times New Roman"/>
                          <w:i/>
                          <w:iCs/>
                          <w:lang w:val="de-DE"/>
                        </w:rPr>
                        <w:t xml:space="preserve"> 4,14</w:t>
                      </w:r>
                    </w:p>
                  </w:txbxContent>
                </v:textbox>
                <w10:wrap anchorx="margin"/>
              </v:shape>
            </w:pict>
          </mc:Fallback>
        </mc:AlternateContent>
      </w:r>
      <w:r>
        <w:rPr>
          <w:rFonts w:ascii="Trebuchet MS" w:hAnsi="Trebuchet MS"/>
          <w:lang w:val="de-DE"/>
        </w:rPr>
        <w:t>Zuversicht der Kinder Gottes (3,19b−24</w:t>
      </w:r>
      <w:r w:rsidRPr="001E5732">
        <w:rPr>
          <w:rFonts w:ascii="Trebuchet MS" w:hAnsi="Trebuchet MS"/>
          <w:lang w:val="de-DE"/>
        </w:rPr>
        <w:t>)</w:t>
      </w:r>
      <w:bookmarkEnd w:id="932"/>
    </w:p>
    <w:p w14:paraId="6C9FA3E4" w14:textId="77777777" w:rsidR="00C71948" w:rsidRDefault="00C71948" w:rsidP="006374C6">
      <w:pPr>
        <w:pStyle w:val="Randverweis"/>
        <w:framePr w:wrap="around"/>
      </w:pPr>
      <w:r>
        <w:t xml:space="preserve">20: </w:t>
      </w:r>
      <w:proofErr w:type="spellStart"/>
      <w:r>
        <w:t>Joh</w:t>
      </w:r>
      <w:proofErr w:type="spellEnd"/>
      <w:r>
        <w:t xml:space="preserve"> 21,17</w:t>
      </w:r>
    </w:p>
    <w:p w14:paraId="435F4C9A" w14:textId="77777777" w:rsidR="00C71948" w:rsidRDefault="00C71948" w:rsidP="006374C6">
      <w:pPr>
        <w:pStyle w:val="Randverweis"/>
        <w:framePr w:wrap="around"/>
      </w:pPr>
      <w:r>
        <w:t>22:</w:t>
      </w:r>
    </w:p>
    <w:p w14:paraId="3A0A83A4" w14:textId="77777777" w:rsidR="00C71948" w:rsidRDefault="00C71948" w:rsidP="006374C6">
      <w:pPr>
        <w:pStyle w:val="Randverweis"/>
        <w:framePr w:wrap="around"/>
      </w:pPr>
      <w:proofErr w:type="spellStart"/>
      <w:r>
        <w:t>Joh</w:t>
      </w:r>
      <w:proofErr w:type="spellEnd"/>
      <w:r>
        <w:t xml:space="preserve"> 14,13f;</w:t>
      </w:r>
    </w:p>
    <w:p w14:paraId="4069004C" w14:textId="77777777" w:rsidR="00C71948" w:rsidRDefault="00C71948" w:rsidP="006374C6">
      <w:pPr>
        <w:pStyle w:val="Randverweis"/>
        <w:framePr w:wrap="around"/>
      </w:pPr>
      <w:r>
        <w:t>15,7;</w:t>
      </w:r>
    </w:p>
    <w:p w14:paraId="173D35A9" w14:textId="77777777" w:rsidR="00C71948" w:rsidRPr="001E5732" w:rsidRDefault="00C71948" w:rsidP="006374C6">
      <w:pPr>
        <w:pStyle w:val="Randverweis"/>
        <w:framePr w:wrap="around"/>
      </w:pPr>
      <w:r>
        <w:t>16,23f,26</w:t>
      </w:r>
    </w:p>
    <w:p w14:paraId="224043E7" w14:textId="77777777" w:rsidR="00C71948" w:rsidRPr="001E5732" w:rsidRDefault="00C71948" w:rsidP="00C71948">
      <w:pPr>
        <w:spacing w:after="120" w:line="280" w:lineRule="atLeast"/>
        <w:jc w:val="both"/>
        <w:rPr>
          <w:rFonts w:ascii="Trebuchet MS" w:hAnsi="Trebuchet MS"/>
          <w:lang w:val="de-DE"/>
        </w:rPr>
      </w:pPr>
      <w:r>
        <w:rPr>
          <w:rFonts w:ascii="Trebuchet MS" w:hAnsi="Trebuchet MS"/>
          <w:lang w:val="de-DE"/>
        </w:rPr>
        <w:t>U</w:t>
      </w:r>
      <w:r w:rsidRPr="001E5732">
        <w:rPr>
          <w:rFonts w:ascii="Trebuchet MS" w:hAnsi="Trebuchet MS"/>
          <w:lang w:val="de-DE"/>
        </w:rPr>
        <w:t>nd wir werden vor ihm unser Herz überzeugen</w:t>
      </w:r>
      <w:r w:rsidRPr="001E5732">
        <w:rPr>
          <w:rStyle w:val="Funotenzeichen"/>
          <w:rFonts w:ascii="Trebuchet MS" w:hAnsi="Trebuchet MS"/>
          <w:lang w:val="de-DE"/>
        </w:rPr>
        <w:footnoteReference w:id="1025"/>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 w</w:t>
      </w:r>
      <w:r w:rsidRPr="001E5732">
        <w:rPr>
          <w:rFonts w:ascii="Trebuchet MS" w:hAnsi="Trebuchet MS"/>
          <w:lang w:val="de-DE"/>
        </w:rPr>
        <w:t>enn unser</w:t>
      </w:r>
      <w:r>
        <w:rPr>
          <w:rFonts w:ascii="Trebuchet MS" w:hAnsi="Trebuchet MS"/>
          <w:lang w:val="de-DE"/>
        </w:rPr>
        <w:t xml:space="preserve"> Herz verurteilt −, dass </w:t>
      </w:r>
      <w:r w:rsidRPr="001E5732">
        <w:rPr>
          <w:rFonts w:ascii="Trebuchet MS" w:hAnsi="Trebuchet MS"/>
          <w:lang w:val="de-DE"/>
        </w:rPr>
        <w:t>Gott grö</w:t>
      </w:r>
      <w:r>
        <w:rPr>
          <w:rFonts w:ascii="Trebuchet MS" w:hAnsi="Trebuchet MS"/>
          <w:lang w:val="de-DE"/>
        </w:rPr>
        <w:t xml:space="preserve">ßer ist </w:t>
      </w:r>
      <w:r w:rsidRPr="001E5732">
        <w:rPr>
          <w:rFonts w:ascii="Trebuchet MS" w:hAnsi="Trebuchet MS"/>
          <w:lang w:val="de-DE"/>
        </w:rPr>
        <w:t xml:space="preserve">als unser Herz und </w:t>
      </w:r>
      <w:r>
        <w:rPr>
          <w:rFonts w:ascii="Trebuchet MS" w:hAnsi="Trebuchet MS"/>
          <w:lang w:val="de-DE"/>
        </w:rPr>
        <w:t>alles erkennt</w:t>
      </w:r>
      <w:r w:rsidRPr="001E5732">
        <w:rPr>
          <w:rFonts w:ascii="Trebuchet MS" w:hAnsi="Trebuchet MS"/>
          <w:lang w:val="de-DE"/>
        </w:rPr>
        <w:t xml:space="preserve">. </w:t>
      </w:r>
      <w:r w:rsidRPr="001E5732">
        <w:rPr>
          <w:rFonts w:ascii="Trebuchet MS" w:hAnsi="Trebuchet MS"/>
          <w:vertAlign w:val="superscript"/>
          <w:lang w:val="de-DE"/>
        </w:rPr>
        <w:t>21 </w:t>
      </w:r>
      <w:r>
        <w:rPr>
          <w:rFonts w:ascii="Trebuchet MS" w:hAnsi="Trebuchet MS"/>
          <w:lang w:val="de-DE"/>
        </w:rPr>
        <w:t xml:space="preserve">Geliebte, wenn unser Herz </w:t>
      </w:r>
      <w:r w:rsidRPr="001E5732">
        <w:rPr>
          <w:rFonts w:ascii="Trebuchet MS" w:hAnsi="Trebuchet MS"/>
          <w:lang w:val="de-DE"/>
        </w:rPr>
        <w:t xml:space="preserve">nicht verurteilt, haben wir </w:t>
      </w:r>
      <w:r>
        <w:rPr>
          <w:rFonts w:ascii="Trebuchet MS" w:hAnsi="Trebuchet MS"/>
          <w:lang w:val="de-DE"/>
        </w:rPr>
        <w:t>Freimut</w:t>
      </w:r>
      <w:r w:rsidRPr="001E5732">
        <w:rPr>
          <w:rFonts w:ascii="Trebuchet MS" w:hAnsi="Trebuchet MS"/>
          <w:lang w:val="de-DE"/>
        </w:rPr>
        <w:t xml:space="preserve"> gegenüber Gott, </w:t>
      </w:r>
      <w:r w:rsidRPr="00913CEF">
        <w:rPr>
          <w:rFonts w:ascii="Trebuchet MS" w:hAnsi="Trebuchet MS"/>
          <w:vertAlign w:val="superscript"/>
          <w:lang w:val="de-DE"/>
        </w:rPr>
        <w:t>22</w:t>
      </w:r>
      <w:r>
        <w:rPr>
          <w:rFonts w:ascii="Trebuchet MS" w:hAnsi="Trebuchet MS"/>
          <w:lang w:val="de-DE"/>
        </w:rPr>
        <w:t> </w:t>
      </w:r>
      <w:r w:rsidRPr="001E5732">
        <w:rPr>
          <w:rFonts w:ascii="Trebuchet MS" w:hAnsi="Trebuchet MS"/>
          <w:lang w:val="de-DE"/>
        </w:rPr>
        <w:t xml:space="preserve">und was wir auch </w:t>
      </w:r>
      <w:r>
        <w:rPr>
          <w:rFonts w:ascii="Trebuchet MS" w:hAnsi="Trebuchet MS"/>
          <w:lang w:val="de-DE"/>
        </w:rPr>
        <w:t>erbitten, empfangen wir von ihm: dass wir seine</w:t>
      </w:r>
      <w:r w:rsidRPr="001E5732">
        <w:rPr>
          <w:rFonts w:ascii="Trebuchet MS" w:hAnsi="Trebuchet MS"/>
          <w:lang w:val="de-DE"/>
        </w:rPr>
        <w:t xml:space="preserve"> Anordnungen</w:t>
      </w:r>
      <w:r>
        <w:rPr>
          <w:rFonts w:ascii="Trebuchet MS" w:hAnsi="Trebuchet MS"/>
          <w:lang w:val="de-DE"/>
        </w:rPr>
        <w:t xml:space="preserve"> halten und all das tun</w:t>
      </w:r>
      <w:r w:rsidRPr="001E5732">
        <w:rPr>
          <w:rFonts w:ascii="Trebuchet MS" w:hAnsi="Trebuchet MS"/>
          <w:lang w:val="de-DE"/>
        </w:rPr>
        <w:t>, was vor ihm wohlgefällig ist.</w:t>
      </w:r>
      <w:r>
        <w:rPr>
          <w:rStyle w:val="Funotenzeichen"/>
          <w:rFonts w:ascii="Trebuchet MS" w:hAnsi="Trebuchet MS" w:cs="Times New Roman"/>
          <w:lang w:val="de-DE"/>
        </w:rPr>
        <w:footnoteReference w:id="1026"/>
      </w:r>
    </w:p>
    <w:p w14:paraId="1679AE8A" w14:textId="77777777" w:rsidR="00C71948" w:rsidRDefault="00C71948" w:rsidP="006374C6">
      <w:pPr>
        <w:pStyle w:val="Randverweis"/>
        <w:framePr w:wrap="around"/>
      </w:pPr>
      <w:r>
        <w:t xml:space="preserve">23: </w:t>
      </w:r>
      <w:proofErr w:type="spellStart"/>
      <w:r>
        <w:t>Joh</w:t>
      </w:r>
      <w:proofErr w:type="spellEnd"/>
      <w:r>
        <w:t xml:space="preserve"> 13,34;</w:t>
      </w:r>
    </w:p>
    <w:p w14:paraId="5529B1C2" w14:textId="77777777" w:rsidR="00C71948" w:rsidRDefault="00C71948" w:rsidP="006374C6">
      <w:pPr>
        <w:pStyle w:val="Randverweis"/>
        <w:framePr w:wrap="around"/>
      </w:pPr>
      <w:r>
        <w:t>15,12.17</w:t>
      </w:r>
    </w:p>
    <w:p w14:paraId="3B954036" w14:textId="77777777" w:rsidR="00C71948" w:rsidRDefault="00C71948" w:rsidP="006374C6">
      <w:pPr>
        <w:pStyle w:val="Randverweis"/>
        <w:framePr w:wrap="around"/>
      </w:pPr>
      <w:r>
        <w:t>24:</w:t>
      </w:r>
    </w:p>
    <w:p w14:paraId="67CD1E33" w14:textId="77777777" w:rsidR="00C71948" w:rsidRPr="00BD07A6" w:rsidRDefault="00C71948" w:rsidP="006374C6">
      <w:pPr>
        <w:pStyle w:val="Randverweis"/>
        <w:framePr w:wrap="around"/>
      </w:pPr>
      <w:proofErr w:type="spellStart"/>
      <w:r>
        <w:t>Joh</w:t>
      </w:r>
      <w:proofErr w:type="spellEnd"/>
      <w:r>
        <w:t xml:space="preserve"> 14,21−23</w:t>
      </w:r>
    </w:p>
    <w:p w14:paraId="430C686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 xml:space="preserve">Und dies ist seine Anordnung, dass wir dem Namen seines Sohnes Jesus Christus glauben und einander lieben, wie er </w:t>
      </w:r>
      <w:r>
        <w:rPr>
          <w:rFonts w:ascii="Trebuchet MS" w:hAnsi="Trebuchet MS"/>
          <w:lang w:val="de-DE"/>
        </w:rPr>
        <w:t xml:space="preserve">uns </w:t>
      </w:r>
      <w:r w:rsidRPr="001E5732">
        <w:rPr>
          <w:rFonts w:ascii="Trebuchet MS" w:hAnsi="Trebuchet MS"/>
          <w:lang w:val="de-DE"/>
        </w:rPr>
        <w:t xml:space="preserve">Anordnung gegeben hat. </w:t>
      </w:r>
      <w:r>
        <w:rPr>
          <w:rFonts w:ascii="Trebuchet MS" w:hAnsi="Trebuchet MS"/>
          <w:vertAlign w:val="superscript"/>
          <w:lang w:val="de-DE"/>
        </w:rPr>
        <w:t>24</w:t>
      </w:r>
      <w:r w:rsidRPr="001E5732">
        <w:rPr>
          <w:rFonts w:ascii="Trebuchet MS" w:hAnsi="Trebuchet MS"/>
          <w:vertAlign w:val="superscript"/>
          <w:lang w:val="de-DE"/>
        </w:rPr>
        <w:t> </w:t>
      </w:r>
      <w:r w:rsidRPr="001E5732">
        <w:rPr>
          <w:rFonts w:ascii="Trebuchet MS" w:hAnsi="Trebuchet MS"/>
          <w:lang w:val="de-DE"/>
        </w:rPr>
        <w:t xml:space="preserve">Und wer seine Anordnungen hält, bleibt in ihm und </w:t>
      </w:r>
      <w:r w:rsidRPr="001E5732">
        <w:rPr>
          <w:rFonts w:ascii="Trebuchet MS" w:hAnsi="Trebuchet MS"/>
          <w:i/>
          <w:lang w:val="de-DE"/>
        </w:rPr>
        <w:t>er</w:t>
      </w:r>
      <w:r w:rsidRPr="001E5732">
        <w:rPr>
          <w:rFonts w:ascii="Trebuchet MS" w:hAnsi="Trebuchet MS"/>
          <w:lang w:val="de-DE"/>
        </w:rPr>
        <w:t xml:space="preserve"> in ihm; und daran erkennen wir, dass er in </w:t>
      </w:r>
      <w:r>
        <w:rPr>
          <w:rFonts w:ascii="Trebuchet MS" w:hAnsi="Trebuchet MS"/>
          <w:lang w:val="de-DE"/>
        </w:rPr>
        <w:t xml:space="preserve">uns </w:t>
      </w:r>
      <w:r w:rsidRPr="001E5732">
        <w:rPr>
          <w:rFonts w:ascii="Trebuchet MS" w:hAnsi="Trebuchet MS"/>
          <w:lang w:val="de-DE"/>
        </w:rPr>
        <w:t>bleibt: aus dem Geist, den er uns gegeben hat.</w:t>
      </w:r>
    </w:p>
    <w:p w14:paraId="4E0E74D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3" w:name="_Toc38535297"/>
      <w:r>
        <w:rPr>
          <w:rFonts w:ascii="Trebuchet MS" w:hAnsi="Trebuchet MS"/>
          <w:lang w:val="de-DE"/>
        </w:rPr>
        <w:t xml:space="preserve">Geist der Wahrheit und </w:t>
      </w:r>
      <w:r w:rsidRPr="001E5732">
        <w:rPr>
          <w:rFonts w:ascii="Trebuchet MS" w:hAnsi="Trebuchet MS"/>
          <w:lang w:val="de-DE"/>
        </w:rPr>
        <w:t>Geist des Irrtums (4,1</w:t>
      </w:r>
      <w:r>
        <w:rPr>
          <w:rFonts w:ascii="Trebuchet MS" w:hAnsi="Trebuchet MS"/>
          <w:lang w:val="de-DE"/>
        </w:rPr>
        <w:t>−</w:t>
      </w:r>
      <w:r w:rsidRPr="001E5732">
        <w:rPr>
          <w:rFonts w:ascii="Trebuchet MS" w:hAnsi="Trebuchet MS"/>
          <w:lang w:val="de-DE"/>
        </w:rPr>
        <w:t>6)</w:t>
      </w:r>
      <w:bookmarkEnd w:id="933"/>
    </w:p>
    <w:p w14:paraId="1BA516C7" w14:textId="77777777" w:rsidR="00C71948" w:rsidRDefault="00C71948" w:rsidP="006374C6">
      <w:pPr>
        <w:pStyle w:val="Randverweis"/>
        <w:framePr w:wrap="around"/>
      </w:pPr>
      <w:r>
        <w:t>1: 1 Kor 12,10;</w:t>
      </w:r>
    </w:p>
    <w:p w14:paraId="27678C63" w14:textId="77777777" w:rsidR="00C71948" w:rsidRDefault="00C71948" w:rsidP="006374C6">
      <w:pPr>
        <w:pStyle w:val="Randverweis"/>
        <w:framePr w:wrap="around"/>
      </w:pPr>
      <w:r>
        <w:t xml:space="preserve">1 </w:t>
      </w:r>
      <w:proofErr w:type="spellStart"/>
      <w:r>
        <w:t>Thess</w:t>
      </w:r>
      <w:proofErr w:type="spellEnd"/>
      <w:r>
        <w:t xml:space="preserve"> 5,21</w:t>
      </w:r>
    </w:p>
    <w:p w14:paraId="4A817F5E" w14:textId="77777777" w:rsidR="00C71948" w:rsidRDefault="00C71948" w:rsidP="006374C6">
      <w:pPr>
        <w:pStyle w:val="Randverweis"/>
        <w:framePr w:wrap="around"/>
      </w:pPr>
      <w:r>
        <w:t>2: 1 Kor 12,3</w:t>
      </w:r>
    </w:p>
    <w:p w14:paraId="650004F9" w14:textId="77777777" w:rsidR="00C71948" w:rsidRDefault="00C71948" w:rsidP="006374C6">
      <w:pPr>
        <w:pStyle w:val="Randverweis"/>
        <w:framePr w:wrap="around"/>
      </w:pPr>
      <w:r>
        <w:t>3: 2,18.22;</w:t>
      </w:r>
    </w:p>
    <w:p w14:paraId="4CCBBDC4" w14:textId="77777777" w:rsidR="00C71948" w:rsidRPr="00BD07A6" w:rsidRDefault="00C71948" w:rsidP="006374C6">
      <w:pPr>
        <w:pStyle w:val="Randverweis"/>
        <w:framePr w:wrap="around"/>
      </w:pPr>
      <w:r>
        <w:t xml:space="preserve">2 </w:t>
      </w:r>
      <w:proofErr w:type="spellStart"/>
      <w:r>
        <w:t>Joh</w:t>
      </w:r>
      <w:proofErr w:type="spellEnd"/>
      <w:r>
        <w:t xml:space="preserve"> 7</w:t>
      </w:r>
    </w:p>
    <w:p w14:paraId="3F3BE4F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Geliebte, glaubt nicht jedem Geist, sondern prüft die Geister, ob sie aus Gott sind. Denn viele Falschpropheten sind in die Welt ausgegangen. </w:t>
      </w:r>
      <w:r w:rsidRPr="001E5732">
        <w:rPr>
          <w:rFonts w:ascii="Trebuchet MS" w:hAnsi="Trebuchet MS"/>
          <w:vertAlign w:val="superscript"/>
          <w:lang w:val="de-DE"/>
        </w:rPr>
        <w:t>2 </w:t>
      </w:r>
      <w:r w:rsidRPr="001E5732">
        <w:rPr>
          <w:rFonts w:ascii="Trebuchet MS" w:hAnsi="Trebuchet MS"/>
          <w:lang w:val="de-DE"/>
        </w:rPr>
        <w:t xml:space="preserve">Daran erkennt ihr den Geist Gottes: Jeder Geist, der Jesus Christus als im Fleisch gekommen bekennt, ist von Gott, </w:t>
      </w:r>
      <w:r>
        <w:rPr>
          <w:rFonts w:ascii="Trebuchet MS" w:hAnsi="Trebuchet MS"/>
          <w:vertAlign w:val="superscript"/>
          <w:lang w:val="de-DE"/>
        </w:rPr>
        <w:t>3</w:t>
      </w:r>
      <w:r w:rsidRPr="001E5732">
        <w:rPr>
          <w:rFonts w:ascii="Trebuchet MS" w:hAnsi="Trebuchet MS"/>
          <w:vertAlign w:val="superscript"/>
          <w:lang w:val="de-DE"/>
        </w:rPr>
        <w:t> </w:t>
      </w:r>
      <w:r w:rsidRPr="001E5732">
        <w:rPr>
          <w:rFonts w:ascii="Trebuchet MS" w:hAnsi="Trebuchet MS"/>
          <w:lang w:val="de-DE"/>
        </w:rPr>
        <w:t>und jeder Geist, der Jesus Christus nicht bekennt, ist nicht von Gott; und das ist der des Antichristus, von dem ihr gehört habt, dass er kommt, und jetzt ist er bereits in der Welt.</w:t>
      </w:r>
    </w:p>
    <w:p w14:paraId="77CBAC9F" w14:textId="77777777" w:rsidR="00C71948" w:rsidRDefault="00C71948" w:rsidP="006374C6">
      <w:pPr>
        <w:pStyle w:val="Randverweis"/>
        <w:framePr w:wrap="around"/>
      </w:pPr>
      <w:r>
        <w:t xml:space="preserve">6: </w:t>
      </w:r>
      <w:proofErr w:type="spellStart"/>
      <w:r>
        <w:t>Joh</w:t>
      </w:r>
      <w:proofErr w:type="spellEnd"/>
      <w:r>
        <w:t xml:space="preserve"> 8,47;</w:t>
      </w:r>
    </w:p>
    <w:p w14:paraId="5BAA483F" w14:textId="77777777" w:rsidR="00C71948" w:rsidRDefault="00C71948" w:rsidP="006374C6">
      <w:pPr>
        <w:pStyle w:val="Randverweis"/>
        <w:framePr w:wrap="around"/>
      </w:pPr>
      <w:r>
        <w:t>14,17; 15,26;</w:t>
      </w:r>
    </w:p>
    <w:p w14:paraId="2EA275B9" w14:textId="77777777" w:rsidR="00C71948" w:rsidRPr="001E5732" w:rsidRDefault="00C71948" w:rsidP="006374C6">
      <w:pPr>
        <w:pStyle w:val="Randverweis"/>
        <w:framePr w:wrap="around"/>
      </w:pPr>
      <w:r>
        <w:t>16,13</w:t>
      </w:r>
    </w:p>
    <w:p w14:paraId="298B1612"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i/>
          <w:lang w:val="de-DE"/>
        </w:rPr>
        <w:t>Ihr</w:t>
      </w:r>
      <w:r w:rsidRPr="001E5732">
        <w:rPr>
          <w:rFonts w:ascii="Trebuchet MS" w:hAnsi="Trebuchet MS"/>
          <w:lang w:val="de-DE"/>
        </w:rPr>
        <w:t xml:space="preserve"> seid aus Gott, Kinder, und ihr habt sie besiegt, weil größer der in euch ist als der in der Welt. </w:t>
      </w:r>
      <w:r w:rsidRPr="001E5732">
        <w:rPr>
          <w:rFonts w:ascii="Trebuchet MS" w:hAnsi="Trebuchet MS"/>
          <w:vertAlign w:val="superscript"/>
          <w:lang w:val="de-DE"/>
        </w:rPr>
        <w:t>5 </w:t>
      </w:r>
      <w:r w:rsidRPr="001E5732">
        <w:rPr>
          <w:rFonts w:ascii="Trebuchet MS" w:hAnsi="Trebuchet MS"/>
          <w:i/>
          <w:lang w:val="de-DE"/>
        </w:rPr>
        <w:t>Sie</w:t>
      </w:r>
      <w:r w:rsidRPr="001E5732">
        <w:rPr>
          <w:rFonts w:ascii="Trebuchet MS" w:hAnsi="Trebuchet MS"/>
          <w:lang w:val="de-DE"/>
        </w:rPr>
        <w:t xml:space="preserve"> sind aus der Welt; deshalb sprechen sie aus der Welt, und die Welt hört auf sie. </w:t>
      </w:r>
      <w:r w:rsidRPr="001E5732">
        <w:rPr>
          <w:rFonts w:ascii="Trebuchet MS" w:hAnsi="Trebuchet MS"/>
          <w:vertAlign w:val="superscript"/>
          <w:lang w:val="de-DE"/>
        </w:rPr>
        <w:t>6 </w:t>
      </w:r>
      <w:r w:rsidRPr="001E5732">
        <w:rPr>
          <w:rFonts w:ascii="Trebuchet MS" w:hAnsi="Trebuchet MS"/>
          <w:i/>
          <w:lang w:val="de-DE"/>
        </w:rPr>
        <w:t>Wir</w:t>
      </w:r>
      <w:r w:rsidRPr="001E5732">
        <w:rPr>
          <w:rFonts w:ascii="Trebuchet MS" w:hAnsi="Trebuchet MS"/>
          <w:lang w:val="de-DE"/>
        </w:rPr>
        <w:t xml:space="preserve"> sind aus Gott; wer Gott erkennt, hört uns; wer nicht aus Gott ist, hört uns nicht. Daraus erkennen wir den Geist der Wahrheit und den Geist der Täuschung.</w:t>
      </w:r>
    </w:p>
    <w:p w14:paraId="57DA7E8A"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4" w:name="_Toc38535298"/>
      <w:r w:rsidRPr="001E5732">
        <w:rPr>
          <w:rFonts w:ascii="Trebuchet MS" w:hAnsi="Trebuchet MS"/>
          <w:lang w:val="de-DE"/>
        </w:rPr>
        <w:t>Vollendung des Glaubens in der Liebe (4,7</w:t>
      </w:r>
      <w:r>
        <w:rPr>
          <w:rFonts w:ascii="Trebuchet MS" w:hAnsi="Trebuchet MS"/>
          <w:lang w:val="de-DE"/>
        </w:rPr>
        <w:t>−</w:t>
      </w:r>
      <w:r w:rsidRPr="001E5732">
        <w:rPr>
          <w:rFonts w:ascii="Trebuchet MS" w:hAnsi="Trebuchet MS"/>
          <w:lang w:val="de-DE"/>
        </w:rPr>
        <w:t>21)</w:t>
      </w:r>
      <w:bookmarkEnd w:id="934"/>
    </w:p>
    <w:p w14:paraId="74355157" w14:textId="77777777" w:rsidR="00C71948" w:rsidRPr="00BD07A6" w:rsidRDefault="00C71948" w:rsidP="006374C6">
      <w:pPr>
        <w:pStyle w:val="Randverweis"/>
        <w:framePr w:wrap="around"/>
      </w:pPr>
      <w:r>
        <w:t>7: 4,16</w:t>
      </w:r>
    </w:p>
    <w:p w14:paraId="3C7E754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Geliebte, lieben wir einander</w:t>
      </w:r>
      <w:r>
        <w:rPr>
          <w:rFonts w:ascii="Trebuchet MS" w:hAnsi="Trebuchet MS"/>
          <w:lang w:val="de-DE"/>
        </w:rPr>
        <w:t>,</w:t>
      </w:r>
    </w:p>
    <w:p w14:paraId="5A67378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weil die Liebe aus Gott ist,</w:t>
      </w:r>
    </w:p>
    <w:p w14:paraId="44CA427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jeder, der liebt, aus Gott geboren ist</w:t>
      </w:r>
    </w:p>
    <w:p w14:paraId="1E646B7B"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Gott erkennt.</w:t>
      </w:r>
    </w:p>
    <w:p w14:paraId="0D7C138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Wer nicht liebt, hat Gott nicht erkannt;</w:t>
      </w:r>
    </w:p>
    <w:p w14:paraId="6C0593E1" w14:textId="77777777" w:rsidR="00C71948" w:rsidRDefault="00C71948" w:rsidP="00C71948">
      <w:pPr>
        <w:spacing w:line="280" w:lineRule="atLeast"/>
        <w:ind w:left="284"/>
        <w:jc w:val="both"/>
        <w:rPr>
          <w:rFonts w:ascii="Trebuchet MS" w:hAnsi="Trebuchet MS"/>
          <w:lang w:val="de-DE"/>
        </w:rPr>
      </w:pPr>
      <w:r>
        <w:rPr>
          <w:rFonts w:ascii="Trebuchet MS" w:hAnsi="Trebuchet MS"/>
          <w:lang w:val="de-DE"/>
        </w:rPr>
        <w:t xml:space="preserve">Denn Gott ist </w:t>
      </w:r>
      <w:r w:rsidRPr="001E5732">
        <w:rPr>
          <w:rFonts w:ascii="Trebuchet MS" w:hAnsi="Trebuchet MS"/>
          <w:lang w:val="de-DE"/>
        </w:rPr>
        <w:t>Liebe.</w:t>
      </w:r>
    </w:p>
    <w:p w14:paraId="2D071247" w14:textId="77777777" w:rsidR="00C71948" w:rsidRDefault="00C71948" w:rsidP="006374C6">
      <w:pPr>
        <w:pStyle w:val="Randverweis"/>
        <w:framePr w:wrap="around"/>
      </w:pPr>
      <w:r>
        <w:t xml:space="preserve">9: </w:t>
      </w:r>
      <w:proofErr w:type="spellStart"/>
      <w:r>
        <w:t>Joh</w:t>
      </w:r>
      <w:proofErr w:type="spellEnd"/>
      <w:r>
        <w:t xml:space="preserve"> 3,16;</w:t>
      </w:r>
    </w:p>
    <w:p w14:paraId="03550B3C" w14:textId="77777777" w:rsidR="00C71948" w:rsidRPr="001E5732" w:rsidRDefault="00C71948" w:rsidP="006374C6">
      <w:pPr>
        <w:pStyle w:val="Randverweis"/>
        <w:framePr w:wrap="around"/>
      </w:pPr>
      <w:proofErr w:type="spellStart"/>
      <w:r>
        <w:t>Röm</w:t>
      </w:r>
      <w:proofErr w:type="spellEnd"/>
      <w:r>
        <w:t xml:space="preserve"> 3,25; 5,8</w:t>
      </w:r>
    </w:p>
    <w:p w14:paraId="709C9D5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 xml:space="preserve">Darin ist </w:t>
      </w:r>
      <w:r w:rsidRPr="001E5732">
        <w:rPr>
          <w:rFonts w:ascii="Trebuchet MS" w:hAnsi="Trebuchet MS"/>
          <w:lang w:val="de-DE"/>
        </w:rPr>
        <w:t xml:space="preserve">die Liebe Gottes an uns </w:t>
      </w:r>
      <w:r>
        <w:rPr>
          <w:rFonts w:ascii="Trebuchet MS" w:hAnsi="Trebuchet MS"/>
          <w:lang w:val="de-DE"/>
        </w:rPr>
        <w:t>erschienen</w:t>
      </w:r>
      <w:r w:rsidRPr="001E5732">
        <w:rPr>
          <w:rFonts w:ascii="Trebuchet MS" w:hAnsi="Trebuchet MS"/>
          <w:lang w:val="de-DE"/>
        </w:rPr>
        <w:t>,</w:t>
      </w:r>
    </w:p>
    <w:p w14:paraId="434BFFD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dass Gott seinen einziggeborenen Sohn in die Welt gesandt hat,</w:t>
      </w:r>
    </w:p>
    <w:p w14:paraId="55A2128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damit wir durch ihn leben.</w:t>
      </w:r>
    </w:p>
    <w:p w14:paraId="45AC91F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Darin besteht die Liebe:</w:t>
      </w:r>
    </w:p>
    <w:p w14:paraId="086885E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Nicht, dass </w:t>
      </w:r>
      <w:r w:rsidRPr="001E5732">
        <w:rPr>
          <w:rFonts w:ascii="Trebuchet MS" w:hAnsi="Trebuchet MS"/>
          <w:i/>
          <w:lang w:val="de-DE"/>
        </w:rPr>
        <w:t>wir</w:t>
      </w:r>
      <w:r w:rsidRPr="001E5732">
        <w:rPr>
          <w:rFonts w:ascii="Trebuchet MS" w:hAnsi="Trebuchet MS"/>
          <w:lang w:val="de-DE"/>
        </w:rPr>
        <w:t xml:space="preserve"> Gott geliebt haben,</w:t>
      </w:r>
    </w:p>
    <w:p w14:paraId="2CE69CBB"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sondern dass </w:t>
      </w:r>
      <w:r w:rsidRPr="001E5732">
        <w:rPr>
          <w:rFonts w:ascii="Trebuchet MS" w:hAnsi="Trebuchet MS"/>
          <w:i/>
          <w:lang w:val="de-DE"/>
        </w:rPr>
        <w:t>er</w:t>
      </w:r>
      <w:r w:rsidRPr="001E5732">
        <w:rPr>
          <w:rFonts w:ascii="Trebuchet MS" w:hAnsi="Trebuchet MS"/>
          <w:lang w:val="de-DE"/>
        </w:rPr>
        <w:t xml:space="preserve"> uns geliebt</w:t>
      </w:r>
    </w:p>
    <w:p w14:paraId="26177E4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seinen Sohn gesandt hat</w:t>
      </w:r>
    </w:p>
    <w:p w14:paraId="6E5493E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als Sühne für unsere Sünden.</w:t>
      </w:r>
    </w:p>
    <w:p w14:paraId="3DBA0504" w14:textId="77777777" w:rsidR="00C71948" w:rsidRDefault="00C71948" w:rsidP="006374C6">
      <w:pPr>
        <w:pStyle w:val="Randverweis"/>
        <w:framePr w:wrap="around"/>
      </w:pPr>
      <w:r>
        <w:t xml:space="preserve">12: </w:t>
      </w:r>
      <w:proofErr w:type="spellStart"/>
      <w:r>
        <w:t>Joh</w:t>
      </w:r>
      <w:proofErr w:type="spellEnd"/>
      <w:r>
        <w:t xml:space="preserve"> 1,18;</w:t>
      </w:r>
    </w:p>
    <w:p w14:paraId="245F420C" w14:textId="77777777" w:rsidR="00C71948" w:rsidRDefault="00C71948" w:rsidP="006374C6">
      <w:pPr>
        <w:pStyle w:val="Randverweis"/>
        <w:framePr w:wrap="around"/>
      </w:pPr>
      <w:r>
        <w:t>5,37; 6,46</w:t>
      </w:r>
    </w:p>
    <w:p w14:paraId="757586CB" w14:textId="77777777" w:rsidR="00C71948" w:rsidRPr="001E5732" w:rsidRDefault="00C71948" w:rsidP="006374C6">
      <w:pPr>
        <w:pStyle w:val="Randverweis"/>
        <w:framePr w:wrap="around"/>
      </w:pPr>
      <w:r>
        <w:t xml:space="preserve">14: </w:t>
      </w:r>
      <w:proofErr w:type="spellStart"/>
      <w:r>
        <w:t>Joh</w:t>
      </w:r>
      <w:proofErr w:type="spellEnd"/>
      <w:r>
        <w:t xml:space="preserve"> 4,42</w:t>
      </w:r>
    </w:p>
    <w:p w14:paraId="38C1220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Geliebte, wenn Gott uns so geliebt hat, müssen auch </w:t>
      </w:r>
      <w:r w:rsidRPr="001E5732">
        <w:rPr>
          <w:rFonts w:ascii="Trebuchet MS" w:hAnsi="Trebuchet MS"/>
          <w:i/>
          <w:lang w:val="de-DE"/>
        </w:rPr>
        <w:t>wir</w:t>
      </w:r>
      <w:r w:rsidRPr="001E5732">
        <w:rPr>
          <w:rFonts w:ascii="Trebuchet MS" w:hAnsi="Trebuchet MS"/>
          <w:lang w:val="de-DE"/>
        </w:rPr>
        <w:t xml:space="preserve"> einander lieben. </w:t>
      </w:r>
      <w:r w:rsidRPr="001E5732">
        <w:rPr>
          <w:rFonts w:ascii="Trebuchet MS" w:hAnsi="Trebuchet MS"/>
          <w:vertAlign w:val="superscript"/>
          <w:lang w:val="de-DE"/>
        </w:rPr>
        <w:t>12 </w:t>
      </w:r>
      <w:r w:rsidRPr="00676E0E">
        <w:rPr>
          <w:rFonts w:ascii="Trebuchet MS" w:hAnsi="Trebuchet MS"/>
          <w:i/>
          <w:iCs/>
          <w:lang w:val="de-DE"/>
        </w:rPr>
        <w:t>Gott</w:t>
      </w:r>
      <w:r>
        <w:rPr>
          <w:rFonts w:ascii="Trebuchet MS" w:hAnsi="Trebuchet MS"/>
          <w:lang w:val="de-DE"/>
        </w:rPr>
        <w:t xml:space="preserve"> hat keiner je angeschaut</w:t>
      </w:r>
      <w:r w:rsidRPr="001E5732">
        <w:rPr>
          <w:rFonts w:ascii="Trebuchet MS" w:hAnsi="Trebuchet MS"/>
          <w:lang w:val="de-DE"/>
        </w:rPr>
        <w:t xml:space="preserve">. Wenn wir einander lieben, bleibt Gott in uns, und seine Liebe ist in uns vollendet. </w:t>
      </w:r>
      <w:r w:rsidRPr="001E5732">
        <w:rPr>
          <w:rFonts w:ascii="Trebuchet MS" w:hAnsi="Trebuchet MS"/>
          <w:vertAlign w:val="superscript"/>
          <w:lang w:val="de-DE"/>
        </w:rPr>
        <w:t>13 </w:t>
      </w:r>
      <w:r w:rsidRPr="001E5732">
        <w:rPr>
          <w:rFonts w:ascii="Trebuchet MS" w:hAnsi="Trebuchet MS"/>
          <w:lang w:val="de-DE"/>
        </w:rPr>
        <w:t xml:space="preserve">Daran erkennen wir, dass wir in ihm bleiben und </w:t>
      </w:r>
      <w:r w:rsidRPr="001E5732">
        <w:rPr>
          <w:rFonts w:ascii="Trebuchet MS" w:hAnsi="Trebuchet MS"/>
          <w:i/>
          <w:lang w:val="de-DE"/>
        </w:rPr>
        <w:t>er</w:t>
      </w:r>
      <w:r w:rsidRPr="001E5732">
        <w:rPr>
          <w:rFonts w:ascii="Trebuchet MS" w:hAnsi="Trebuchet MS"/>
          <w:lang w:val="de-DE"/>
        </w:rPr>
        <w:t xml:space="preserve"> in uns, dass er uns aus seinem Geist gegeben hat. </w:t>
      </w:r>
      <w:r w:rsidRPr="001E5732">
        <w:rPr>
          <w:rFonts w:ascii="Trebuchet MS" w:hAnsi="Trebuchet MS"/>
          <w:vertAlign w:val="superscript"/>
          <w:lang w:val="de-DE"/>
        </w:rPr>
        <w:t>14 </w:t>
      </w:r>
      <w:r w:rsidRPr="001E5732">
        <w:rPr>
          <w:rFonts w:ascii="Trebuchet MS" w:hAnsi="Trebuchet MS"/>
          <w:lang w:val="de-DE"/>
        </w:rPr>
        <w:t xml:space="preserve">Und </w:t>
      </w:r>
      <w:r w:rsidRPr="001E5732">
        <w:rPr>
          <w:rFonts w:ascii="Trebuchet MS" w:hAnsi="Trebuchet MS"/>
          <w:i/>
          <w:lang w:val="de-DE"/>
        </w:rPr>
        <w:t>wir</w:t>
      </w:r>
      <w:r>
        <w:rPr>
          <w:rFonts w:ascii="Trebuchet MS" w:hAnsi="Trebuchet MS"/>
          <w:lang w:val="de-DE"/>
        </w:rPr>
        <w:t xml:space="preserve"> haben angeschaut und </w:t>
      </w:r>
      <w:r>
        <w:rPr>
          <w:noProof/>
          <w:lang w:val="de-DE" w:bidi="he-IL"/>
        </w:rPr>
        <w:lastRenderedPageBreak/>
        <mc:AlternateContent>
          <mc:Choice Requires="wps">
            <w:drawing>
              <wp:anchor distT="0" distB="0" distL="114300" distR="114300" simplePos="0" relativeHeight="252007424" behindDoc="0" locked="0" layoutInCell="1" allowOverlap="1" wp14:anchorId="31F85DF3" wp14:editId="597AAF73">
                <wp:simplePos x="0" y="0"/>
                <wp:positionH relativeFrom="margin">
                  <wp:posOffset>4877740</wp:posOffset>
                </wp:positionH>
                <wp:positionV relativeFrom="paragraph">
                  <wp:posOffset>-327660</wp:posOffset>
                </wp:positionV>
                <wp:extent cx="1054800" cy="316800"/>
                <wp:effectExtent l="0" t="0" r="0" b="7620"/>
                <wp:wrapNone/>
                <wp:docPr id="418" name="Textfeld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14AF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4,15 </w:t>
                            </w:r>
                            <w:r>
                              <w:rPr>
                                <w:rFonts w:ascii="Trebuchet MS" w:hAnsi="Trebuchet MS"/>
                                <w:lang w:val="de-DE"/>
                              </w:rPr>
                              <w:t>−</w:t>
                            </w:r>
                            <w:r>
                              <w:rPr>
                                <w:rFonts w:ascii="Trebuchet MS" w:hAnsi="Trebuchet MS" w:cs="Times New Roman"/>
                                <w:i/>
                                <w:iCs/>
                                <w:lang w:val="de-DE"/>
                              </w:rPr>
                              <w:t xml:space="preserve"> 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5DF3" id="Textfeld 369" o:spid="_x0000_s1391" type="#_x0000_t202" style="position:absolute;left:0;text-align:left;margin-left:384.05pt;margin-top:-25.8pt;width:83.05pt;height:24.9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" fillcolor="white [3201]" stroked="f" strokeweight=".5pt">
                <v:textbox>
                  <w:txbxContent>
                    <w:p w14:paraId="66F14AF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4,15 </w:t>
                      </w:r>
                      <w:r>
                        <w:rPr>
                          <w:rFonts w:ascii="Trebuchet MS" w:hAnsi="Trebuchet MS"/>
                          <w:lang w:val="de-DE"/>
                        </w:rPr>
                        <w:t>−</w:t>
                      </w:r>
                      <w:r>
                        <w:rPr>
                          <w:rFonts w:ascii="Trebuchet MS" w:hAnsi="Trebuchet MS" w:cs="Times New Roman"/>
                          <w:i/>
                          <w:iCs/>
                          <w:lang w:val="de-DE"/>
                        </w:rPr>
                        <w:t xml:space="preserve"> 5,15</w:t>
                      </w:r>
                    </w:p>
                  </w:txbxContent>
                </v:textbox>
                <w10:wrap anchorx="margin"/>
              </v:shape>
            </w:pict>
          </mc:Fallback>
        </mc:AlternateContent>
      </w:r>
      <w:r>
        <w:rPr>
          <w:rFonts w:ascii="Trebuchet MS" w:hAnsi="Trebuchet MS"/>
          <w:lang w:val="de-DE"/>
        </w:rPr>
        <w:t>bezeugen: Der Vate</w:t>
      </w:r>
      <w:r w:rsidRPr="001E5732">
        <w:rPr>
          <w:rFonts w:ascii="Trebuchet MS" w:hAnsi="Trebuchet MS"/>
          <w:lang w:val="de-DE"/>
        </w:rPr>
        <w:t xml:space="preserve">r </w:t>
      </w:r>
      <w:r>
        <w:rPr>
          <w:rFonts w:ascii="Trebuchet MS" w:hAnsi="Trebuchet MS"/>
          <w:lang w:val="de-DE"/>
        </w:rPr>
        <w:t xml:space="preserve">hat </w:t>
      </w:r>
      <w:r w:rsidRPr="001E5732">
        <w:rPr>
          <w:rFonts w:ascii="Trebuchet MS" w:hAnsi="Trebuchet MS"/>
          <w:lang w:val="de-DE"/>
        </w:rPr>
        <w:t>den Sohn als Retter der Welt gesandt.</w:t>
      </w:r>
      <w:r>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Wer bekennt:</w:t>
      </w:r>
      <w:r w:rsidRPr="001E5732">
        <w:rPr>
          <w:rFonts w:ascii="Trebuchet MS" w:hAnsi="Trebuchet MS"/>
          <w:lang w:val="de-DE"/>
        </w:rPr>
        <w:t xml:space="preserve"> Jesus </w:t>
      </w:r>
      <w:r>
        <w:rPr>
          <w:rFonts w:ascii="Trebuchet MS" w:hAnsi="Trebuchet MS"/>
          <w:lang w:val="de-DE"/>
        </w:rPr>
        <w:t>ist der Sohn Gottes</w:t>
      </w:r>
      <w:r w:rsidRPr="001E5732">
        <w:rPr>
          <w:rFonts w:ascii="Trebuchet MS" w:hAnsi="Trebuchet MS"/>
          <w:lang w:val="de-DE"/>
        </w:rPr>
        <w:t xml:space="preserve">, in dem bleibt Gott und er in Gott. </w:t>
      </w:r>
      <w:r w:rsidRPr="001E5732">
        <w:rPr>
          <w:rFonts w:ascii="Trebuchet MS" w:hAnsi="Trebuchet MS"/>
          <w:vertAlign w:val="superscript"/>
          <w:lang w:val="de-DE"/>
        </w:rPr>
        <w:t>16 </w:t>
      </w:r>
      <w:r w:rsidRPr="001E5732">
        <w:rPr>
          <w:rFonts w:ascii="Trebuchet MS" w:hAnsi="Trebuchet MS"/>
          <w:lang w:val="de-DE"/>
        </w:rPr>
        <w:t xml:space="preserve">Und </w:t>
      </w:r>
      <w:r w:rsidRPr="001E5732">
        <w:rPr>
          <w:rFonts w:ascii="Trebuchet MS" w:hAnsi="Trebuchet MS"/>
          <w:i/>
          <w:lang w:val="de-DE"/>
        </w:rPr>
        <w:t>wir</w:t>
      </w:r>
      <w:r w:rsidRPr="001E5732">
        <w:rPr>
          <w:rFonts w:ascii="Trebuchet MS" w:hAnsi="Trebuchet MS"/>
          <w:lang w:val="de-DE"/>
        </w:rPr>
        <w:t xml:space="preserve"> haben die Liebe erkannt und geglaubt, die Gott zu uns hat. Gott ist Liebe, und wer in der Liebe bleibt, bleibt in Gott, und Gott bleibt in ihm. </w:t>
      </w:r>
      <w:r w:rsidRPr="001E5732">
        <w:rPr>
          <w:rFonts w:ascii="Trebuchet MS" w:hAnsi="Trebuchet MS"/>
          <w:vertAlign w:val="superscript"/>
          <w:lang w:val="de-DE"/>
        </w:rPr>
        <w:t>17 </w:t>
      </w:r>
      <w:r w:rsidRPr="001E5732">
        <w:rPr>
          <w:rFonts w:ascii="Trebuchet MS" w:hAnsi="Trebuchet MS"/>
          <w:lang w:val="de-DE"/>
        </w:rPr>
        <w:t xml:space="preserve">Darin ist die Liebe bei uns vollendet, auf dass wir </w:t>
      </w:r>
      <w:r>
        <w:rPr>
          <w:rFonts w:ascii="Trebuchet MS" w:hAnsi="Trebuchet MS"/>
          <w:lang w:val="de-DE"/>
        </w:rPr>
        <w:t>Freimut</w:t>
      </w:r>
      <w:r w:rsidRPr="001E5732">
        <w:rPr>
          <w:rFonts w:ascii="Trebuchet MS" w:hAnsi="Trebuchet MS"/>
          <w:lang w:val="de-DE"/>
        </w:rPr>
        <w:t xml:space="preserve"> haben am Tag des Gerichts, weil wie </w:t>
      </w:r>
      <w:r w:rsidRPr="001E5732">
        <w:rPr>
          <w:rFonts w:ascii="Trebuchet MS" w:hAnsi="Trebuchet MS"/>
          <w:i/>
          <w:lang w:val="de-DE"/>
        </w:rPr>
        <w:t>jener</w:t>
      </w:r>
      <w:r w:rsidRPr="001E5732">
        <w:rPr>
          <w:rFonts w:ascii="Trebuchet MS" w:hAnsi="Trebuchet MS"/>
          <w:lang w:val="de-DE"/>
        </w:rPr>
        <w:t xml:space="preserve"> ist, in dieser Welt auch </w:t>
      </w:r>
      <w:r w:rsidRPr="001E5732">
        <w:rPr>
          <w:rFonts w:ascii="Trebuchet MS" w:hAnsi="Trebuchet MS"/>
          <w:i/>
          <w:lang w:val="de-DE"/>
        </w:rPr>
        <w:t>wir</w:t>
      </w:r>
      <w:r w:rsidRPr="001E5732">
        <w:rPr>
          <w:rFonts w:ascii="Trebuchet MS" w:hAnsi="Trebuchet MS"/>
          <w:lang w:val="de-DE"/>
        </w:rPr>
        <w:t xml:space="preserve"> sind</w:t>
      </w:r>
      <w:r>
        <w:rPr>
          <w:rFonts w:ascii="Trebuchet MS" w:hAnsi="Trebuchet MS"/>
          <w:lang w:val="de-DE"/>
        </w:rPr>
        <w:t>.</w:t>
      </w:r>
    </w:p>
    <w:p w14:paraId="74709030" w14:textId="1114BCF7" w:rsidR="0079474D" w:rsidRDefault="0079474D" w:rsidP="006374C6">
      <w:pPr>
        <w:pStyle w:val="Randverweis"/>
        <w:framePr w:wrap="around"/>
      </w:pPr>
      <w:r>
        <w:t>18: S 2,62</w:t>
      </w:r>
    </w:p>
    <w:p w14:paraId="6443C30E" w14:textId="12C6ECA1" w:rsidR="00C71948" w:rsidRPr="001E5732" w:rsidRDefault="00C71948" w:rsidP="006374C6">
      <w:pPr>
        <w:pStyle w:val="Randverweis"/>
        <w:framePr w:wrap="around"/>
      </w:pPr>
      <w:r>
        <w:t>19: 4,9f</w:t>
      </w:r>
    </w:p>
    <w:p w14:paraId="169EDFBB"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Furcht ist nicht in der Liebe, sondern die vollkommene Liebe treibt die Furcht hinaus. Denn </w:t>
      </w:r>
      <w:r>
        <w:rPr>
          <w:rFonts w:ascii="Trebuchet MS" w:hAnsi="Trebuchet MS"/>
          <w:lang w:val="de-DE"/>
        </w:rPr>
        <w:t xml:space="preserve">die </w:t>
      </w:r>
      <w:r w:rsidRPr="001E5732">
        <w:rPr>
          <w:rFonts w:ascii="Trebuchet MS" w:hAnsi="Trebuchet MS"/>
          <w:lang w:val="de-DE"/>
        </w:rPr>
        <w:t xml:space="preserve">Furcht hat mit Strafe zu tun; wer fürchtet, ist nicht in der Liebe vollendet. </w:t>
      </w:r>
      <w:r w:rsidRPr="001E5732">
        <w:rPr>
          <w:rFonts w:ascii="Trebuchet MS" w:hAnsi="Trebuchet MS"/>
          <w:vertAlign w:val="superscript"/>
          <w:lang w:val="de-DE"/>
        </w:rPr>
        <w:t>19 </w:t>
      </w:r>
      <w:r w:rsidRPr="001E5732">
        <w:rPr>
          <w:rFonts w:ascii="Trebuchet MS" w:hAnsi="Trebuchet MS"/>
          <w:i/>
          <w:lang w:val="de-DE"/>
        </w:rPr>
        <w:t>Wir</w:t>
      </w:r>
      <w:r w:rsidRPr="001E5732">
        <w:rPr>
          <w:rFonts w:ascii="Trebuchet MS" w:hAnsi="Trebuchet MS"/>
          <w:lang w:val="de-DE"/>
        </w:rPr>
        <w:t xml:space="preserve"> sollen lieben, weil er uns als </w:t>
      </w:r>
      <w:r>
        <w:rPr>
          <w:rFonts w:ascii="Trebuchet MS" w:hAnsi="Trebuchet MS"/>
          <w:lang w:val="de-DE"/>
        </w:rPr>
        <w:t>Erster</w:t>
      </w:r>
      <w:r w:rsidRPr="001E5732">
        <w:rPr>
          <w:rFonts w:ascii="Trebuchet MS" w:hAnsi="Trebuchet MS"/>
          <w:lang w:val="de-DE"/>
        </w:rPr>
        <w:t xml:space="preserve"> geliebt hat!</w:t>
      </w:r>
    </w:p>
    <w:p w14:paraId="67F9D522" w14:textId="77777777" w:rsidR="00C71948" w:rsidRDefault="00C71948" w:rsidP="006374C6">
      <w:pPr>
        <w:pStyle w:val="Randverweis"/>
        <w:framePr w:wrap="around"/>
      </w:pPr>
      <w:r>
        <w:t>21:</w:t>
      </w:r>
    </w:p>
    <w:p w14:paraId="76726F23" w14:textId="77777777" w:rsidR="00C71948" w:rsidRDefault="00C71948" w:rsidP="006374C6">
      <w:pPr>
        <w:pStyle w:val="Randverweis"/>
        <w:framePr w:wrap="around"/>
      </w:pPr>
      <w:proofErr w:type="spellStart"/>
      <w:r>
        <w:t>Mt</w:t>
      </w:r>
      <w:proofErr w:type="spellEnd"/>
      <w:r>
        <w:t xml:space="preserve"> 22,37−40;</w:t>
      </w:r>
    </w:p>
    <w:p w14:paraId="1F1E803D" w14:textId="77777777" w:rsidR="00C71948" w:rsidRDefault="00C71948" w:rsidP="006374C6">
      <w:pPr>
        <w:pStyle w:val="Randverweis"/>
        <w:framePr w:wrap="around"/>
      </w:pPr>
      <w:proofErr w:type="spellStart"/>
      <w:r>
        <w:t>Joh</w:t>
      </w:r>
      <w:proofErr w:type="spellEnd"/>
      <w:r>
        <w:t xml:space="preserve"> 14,15.21;</w:t>
      </w:r>
    </w:p>
    <w:p w14:paraId="702A54A3" w14:textId="77777777" w:rsidR="00C71948" w:rsidRPr="001E5732" w:rsidRDefault="00C71948" w:rsidP="006374C6">
      <w:pPr>
        <w:pStyle w:val="Randverweis"/>
        <w:framePr w:wrap="around"/>
      </w:pPr>
      <w:r>
        <w:t>15,17</w:t>
      </w:r>
    </w:p>
    <w:p w14:paraId="22FDDF10" w14:textId="77777777" w:rsidR="00C71948" w:rsidRPr="00E63A8E"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Wenn jemand sagt: Ich liebe Gott, und </w:t>
      </w:r>
      <w:r>
        <w:rPr>
          <w:rFonts w:ascii="Trebuchet MS" w:hAnsi="Trebuchet MS"/>
          <w:lang w:val="de-DE"/>
        </w:rPr>
        <w:t xml:space="preserve">seinen Bruder hasst, ist er ein </w:t>
      </w:r>
      <w:r w:rsidRPr="001E5732">
        <w:rPr>
          <w:rFonts w:ascii="Trebuchet MS" w:hAnsi="Trebuchet MS"/>
          <w:lang w:val="de-DE"/>
        </w:rPr>
        <w:t xml:space="preserve">Lügner. Wer seinen Bruder nicht liebt, den er </w:t>
      </w:r>
      <w:r w:rsidRPr="007E2236">
        <w:rPr>
          <w:rFonts w:ascii="Trebuchet MS" w:hAnsi="Trebuchet MS"/>
          <w:i/>
          <w:iCs/>
          <w:lang w:val="de-DE"/>
        </w:rPr>
        <w:t>gesehen</w:t>
      </w:r>
      <w:r w:rsidRPr="001E5732">
        <w:rPr>
          <w:rFonts w:ascii="Trebuchet MS" w:hAnsi="Trebuchet MS"/>
          <w:lang w:val="de-DE"/>
        </w:rPr>
        <w:t xml:space="preserve"> hat, kann Gott, den er </w:t>
      </w:r>
      <w:r w:rsidRPr="007E2236">
        <w:rPr>
          <w:rFonts w:ascii="Trebuchet MS" w:hAnsi="Trebuchet MS"/>
          <w:i/>
          <w:iCs/>
          <w:lang w:val="de-DE"/>
        </w:rPr>
        <w:t>nicht</w:t>
      </w:r>
      <w:r w:rsidRPr="001E5732">
        <w:rPr>
          <w:rFonts w:ascii="Trebuchet MS" w:hAnsi="Trebuchet MS"/>
          <w:lang w:val="de-DE"/>
        </w:rPr>
        <w:t xml:space="preserve"> gesehen hat, nicht lieben. </w:t>
      </w:r>
      <w:r w:rsidRPr="001E5732">
        <w:rPr>
          <w:rFonts w:ascii="Trebuchet MS" w:hAnsi="Trebuchet MS"/>
          <w:vertAlign w:val="superscript"/>
          <w:lang w:val="de-DE"/>
        </w:rPr>
        <w:t>21 </w:t>
      </w:r>
      <w:r w:rsidRPr="001E5732">
        <w:rPr>
          <w:rFonts w:ascii="Trebuchet MS" w:hAnsi="Trebuchet MS"/>
          <w:lang w:val="de-DE"/>
        </w:rPr>
        <w:t>Und wir haben diese Anordnung von ihm, auf dass, wer Gott</w:t>
      </w:r>
      <w:r>
        <w:rPr>
          <w:rFonts w:ascii="Trebuchet MS" w:hAnsi="Trebuchet MS"/>
          <w:lang w:val="de-DE"/>
        </w:rPr>
        <w:t xml:space="preserve"> liebt, auch seinen Bruder liebt.</w:t>
      </w:r>
    </w:p>
    <w:p w14:paraId="0063276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5" w:name="_Toc38535299"/>
      <w:r w:rsidRPr="001E5732">
        <w:rPr>
          <w:rFonts w:ascii="Trebuchet MS" w:hAnsi="Trebuchet MS"/>
          <w:lang w:val="de-DE"/>
        </w:rPr>
        <w:t>Der Glau</w:t>
      </w:r>
      <w:r>
        <w:rPr>
          <w:rFonts w:ascii="Trebuchet MS" w:hAnsi="Trebuchet MS"/>
          <w:lang w:val="de-DE"/>
        </w:rPr>
        <w:t>be als Sieg über die Welt (5,1−4</w:t>
      </w:r>
      <w:r w:rsidRPr="001E5732">
        <w:rPr>
          <w:rFonts w:ascii="Trebuchet MS" w:hAnsi="Trebuchet MS"/>
          <w:lang w:val="de-DE"/>
        </w:rPr>
        <w:t>)</w:t>
      </w:r>
      <w:bookmarkEnd w:id="935"/>
    </w:p>
    <w:p w14:paraId="76EA8169" w14:textId="77777777" w:rsidR="00C71948" w:rsidRDefault="00C71948" w:rsidP="006374C6">
      <w:pPr>
        <w:pStyle w:val="Randverweis"/>
        <w:framePr w:wrap="around"/>
      </w:pPr>
      <w:r>
        <w:t>1: 4,15;</w:t>
      </w:r>
    </w:p>
    <w:p w14:paraId="1D739CCC" w14:textId="77777777" w:rsidR="00C71948" w:rsidRDefault="00C71948" w:rsidP="006374C6">
      <w:pPr>
        <w:pStyle w:val="Randverweis"/>
        <w:framePr w:wrap="around"/>
      </w:pPr>
      <w:proofErr w:type="spellStart"/>
      <w:r>
        <w:t>Joh</w:t>
      </w:r>
      <w:proofErr w:type="spellEnd"/>
      <w:r>
        <w:t xml:space="preserve"> 1,2; 3,3</w:t>
      </w:r>
    </w:p>
    <w:p w14:paraId="77530583" w14:textId="77777777" w:rsidR="00C71948" w:rsidRPr="006233AA" w:rsidRDefault="00C71948" w:rsidP="006374C6">
      <w:pPr>
        <w:pStyle w:val="Randverweis"/>
        <w:framePr w:wrap="around"/>
      </w:pPr>
      <w:r>
        <w:t>4: 2,14</w:t>
      </w:r>
    </w:p>
    <w:p w14:paraId="470776C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Jeder, der glaubt: </w:t>
      </w:r>
      <w:r w:rsidRPr="001E5732">
        <w:rPr>
          <w:rFonts w:ascii="Trebuchet MS" w:hAnsi="Trebuchet MS"/>
          <w:lang w:val="de-DE"/>
        </w:rPr>
        <w:t xml:space="preserve">Jesus </w:t>
      </w:r>
      <w:r>
        <w:rPr>
          <w:rFonts w:ascii="Trebuchet MS" w:hAnsi="Trebuchet MS"/>
          <w:lang w:val="de-DE"/>
        </w:rPr>
        <w:t>ist der Christus</w:t>
      </w:r>
      <w:r w:rsidRPr="001E5732">
        <w:rPr>
          <w:rFonts w:ascii="Trebuchet MS" w:hAnsi="Trebuchet MS"/>
          <w:lang w:val="de-DE"/>
        </w:rPr>
        <w:t xml:space="preserve">, ist aus Gott geboren, und jeder, der den liebt, der ihn geboren hat, liebt auch den aus ihm Geborenen. </w:t>
      </w:r>
      <w:r w:rsidRPr="001E5732">
        <w:rPr>
          <w:rFonts w:ascii="Trebuchet MS" w:hAnsi="Trebuchet MS"/>
          <w:vertAlign w:val="superscript"/>
          <w:lang w:val="de-DE"/>
        </w:rPr>
        <w:t>2 </w:t>
      </w:r>
      <w:r w:rsidRPr="001E5732">
        <w:rPr>
          <w:rFonts w:ascii="Trebuchet MS" w:hAnsi="Trebuchet MS"/>
          <w:lang w:val="de-DE"/>
        </w:rPr>
        <w:t>Daran erkennen wir, dass wir die Kinder Gottes lieben</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W</w:t>
      </w:r>
      <w:r w:rsidRPr="001E5732">
        <w:rPr>
          <w:rFonts w:ascii="Trebuchet MS" w:hAnsi="Trebuchet MS"/>
          <w:lang w:val="de-DE"/>
        </w:rPr>
        <w:t>enn wir Gott lieben und seine Anordnungen tun.</w:t>
      </w:r>
      <w:r>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Denn dies ist die Gottesliebe, dass wir seine Anordnungen halten; und seine Anordnungen sind nicht schwer. </w:t>
      </w:r>
      <w:r w:rsidRPr="001E5732">
        <w:rPr>
          <w:rFonts w:ascii="Trebuchet MS" w:hAnsi="Trebuchet MS"/>
          <w:vertAlign w:val="superscript"/>
          <w:lang w:val="de-DE"/>
        </w:rPr>
        <w:t>4 </w:t>
      </w:r>
      <w:r w:rsidRPr="001E5732">
        <w:rPr>
          <w:rFonts w:ascii="Trebuchet MS" w:hAnsi="Trebuchet MS"/>
          <w:lang w:val="de-DE"/>
        </w:rPr>
        <w:t>Denn alles, was aus Gott geboren ist, besiegt die Welt. Und dies ist der Sieg, der die Welt besiegt hat: Unser Glaube</w:t>
      </w:r>
      <w:r w:rsidRPr="001E5732">
        <w:rPr>
          <w:rStyle w:val="Funotenzeichen"/>
          <w:rFonts w:ascii="Trebuchet MS" w:hAnsi="Trebuchet MS"/>
          <w:lang w:val="de-DE"/>
        </w:rPr>
        <w:footnoteReference w:id="1027"/>
      </w:r>
      <w:r w:rsidRPr="001E5732">
        <w:rPr>
          <w:rFonts w:ascii="Trebuchet MS" w:hAnsi="Trebuchet MS"/>
          <w:lang w:val="de-DE"/>
        </w:rPr>
        <w:t>.</w:t>
      </w:r>
    </w:p>
    <w:p w14:paraId="04640091" w14:textId="77777777" w:rsidR="00C71948" w:rsidRPr="0039487F"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936" w:name="_Toc38535300"/>
      <w:r w:rsidRPr="001E5732">
        <w:rPr>
          <w:rFonts w:ascii="Trebuchet MS" w:hAnsi="Trebuchet MS"/>
          <w:kern w:val="0"/>
          <w:szCs w:val="24"/>
          <w:lang w:val="de-DE"/>
        </w:rPr>
        <w:t>G</w:t>
      </w:r>
      <w:r>
        <w:rPr>
          <w:rFonts w:ascii="Trebuchet MS" w:hAnsi="Trebuchet MS"/>
          <w:kern w:val="0"/>
          <w:szCs w:val="24"/>
          <w:lang w:val="de-DE"/>
        </w:rPr>
        <w:t>ottes Zeugnis über seinen Sohn (5,5−12</w:t>
      </w:r>
      <w:r w:rsidRPr="001E5732">
        <w:rPr>
          <w:rFonts w:ascii="Trebuchet MS" w:hAnsi="Trebuchet MS"/>
          <w:kern w:val="0"/>
          <w:szCs w:val="24"/>
          <w:lang w:val="de-DE"/>
        </w:rPr>
        <w:t>)</w:t>
      </w:r>
      <w:bookmarkEnd w:id="936"/>
    </w:p>
    <w:p w14:paraId="0B767978" w14:textId="77777777" w:rsidR="00C71948" w:rsidRDefault="00C71948" w:rsidP="006374C6">
      <w:pPr>
        <w:pStyle w:val="Randverweis"/>
        <w:framePr w:wrap="around"/>
      </w:pPr>
      <w:r>
        <w:t xml:space="preserve">6: </w:t>
      </w:r>
      <w:proofErr w:type="spellStart"/>
      <w:r>
        <w:t>Joh</w:t>
      </w:r>
      <w:proofErr w:type="spellEnd"/>
      <w:r>
        <w:t xml:space="preserve"> 1,33;</w:t>
      </w:r>
    </w:p>
    <w:p w14:paraId="5B1EAC4F" w14:textId="77777777" w:rsidR="00C71948" w:rsidRPr="001E5732" w:rsidRDefault="00C71948" w:rsidP="006374C6">
      <w:pPr>
        <w:pStyle w:val="Randverweis"/>
        <w:framePr w:wrap="around"/>
      </w:pPr>
      <w:r>
        <w:t>14,26; 19,34</w:t>
      </w:r>
    </w:p>
    <w:p w14:paraId="42C549F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Wer ist es, der die Welt besiegt, wenn nicht </w:t>
      </w:r>
      <w:r>
        <w:rPr>
          <w:rFonts w:ascii="Trebuchet MS" w:hAnsi="Trebuchet MS"/>
          <w:lang w:val="de-DE"/>
        </w:rPr>
        <w:t>w</w:t>
      </w:r>
      <w:r w:rsidRPr="001E5732">
        <w:rPr>
          <w:rFonts w:ascii="Trebuchet MS" w:hAnsi="Trebuchet MS"/>
          <w:lang w:val="de-DE"/>
        </w:rPr>
        <w:t>er glaubt</w:t>
      </w:r>
      <w:r>
        <w:rPr>
          <w:rFonts w:ascii="Trebuchet MS" w:hAnsi="Trebuchet MS"/>
          <w:lang w:val="de-DE"/>
        </w:rPr>
        <w:t>:</w:t>
      </w:r>
      <w:r w:rsidRPr="001E5732">
        <w:rPr>
          <w:rFonts w:ascii="Trebuchet MS" w:hAnsi="Trebuchet MS"/>
          <w:lang w:val="de-DE"/>
        </w:rPr>
        <w:t xml:space="preserve"> Jesus </w:t>
      </w:r>
      <w:r>
        <w:rPr>
          <w:rFonts w:ascii="Trebuchet MS" w:hAnsi="Trebuchet MS"/>
          <w:lang w:val="de-DE"/>
        </w:rPr>
        <w:t xml:space="preserve">ist </w:t>
      </w:r>
      <w:r w:rsidRPr="001E5732">
        <w:rPr>
          <w:rFonts w:ascii="Trebuchet MS" w:hAnsi="Trebuchet MS"/>
          <w:lang w:val="de-DE"/>
        </w:rPr>
        <w:t>der Sohn Gott</w:t>
      </w:r>
      <w:r>
        <w:rPr>
          <w:rFonts w:ascii="Trebuchet MS" w:hAnsi="Trebuchet MS"/>
          <w:lang w:val="de-DE"/>
        </w:rPr>
        <w:t>es</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Dies</w:t>
      </w:r>
      <w:r>
        <w:rPr>
          <w:rFonts w:ascii="Trebuchet MS" w:hAnsi="Trebuchet MS"/>
          <w:lang w:val="de-DE"/>
        </w:rPr>
        <w:t>er</w:t>
      </w:r>
      <w:r w:rsidRPr="001E5732">
        <w:rPr>
          <w:rFonts w:ascii="Trebuchet MS" w:hAnsi="Trebuchet MS"/>
          <w:lang w:val="de-DE"/>
        </w:rPr>
        <w:t xml:space="preserve"> ist</w:t>
      </w:r>
      <w:r>
        <w:rPr>
          <w:rFonts w:ascii="Trebuchet MS" w:hAnsi="Trebuchet MS"/>
          <w:lang w:val="de-DE"/>
        </w:rPr>
        <w:t xml:space="preserve"> es</w:t>
      </w:r>
      <w:r w:rsidRPr="001E5732">
        <w:rPr>
          <w:rFonts w:ascii="Trebuchet MS" w:hAnsi="Trebuchet MS"/>
          <w:lang w:val="de-DE"/>
        </w:rPr>
        <w:t xml:space="preserve">, der gekommen ist durch Wasser und Blut, nicht im Wasser allein, sondern im Wasser und im Blut: Und der Geist ist der Bezeugende, weil der Geist die Wahrheit ist. </w:t>
      </w:r>
      <w:r w:rsidRPr="001E5732">
        <w:rPr>
          <w:rFonts w:ascii="Trebuchet MS" w:hAnsi="Trebuchet MS"/>
          <w:vertAlign w:val="superscript"/>
          <w:lang w:val="de-DE"/>
        </w:rPr>
        <w:t>7 </w:t>
      </w:r>
      <w:r w:rsidRPr="001E5732">
        <w:rPr>
          <w:rFonts w:ascii="Trebuchet MS" w:hAnsi="Trebuchet MS"/>
          <w:lang w:val="de-DE"/>
        </w:rPr>
        <w:t xml:space="preserve">Denn drei sind die Bezeugenden: </w:t>
      </w:r>
      <w:r w:rsidRPr="001E5732">
        <w:rPr>
          <w:rFonts w:ascii="Trebuchet MS" w:hAnsi="Trebuchet MS"/>
          <w:vertAlign w:val="superscript"/>
          <w:lang w:val="de-DE"/>
        </w:rPr>
        <w:t>8 </w:t>
      </w:r>
      <w:r w:rsidRPr="001E5732">
        <w:rPr>
          <w:rFonts w:ascii="Trebuchet MS" w:hAnsi="Trebuchet MS"/>
          <w:lang w:val="de-DE"/>
        </w:rPr>
        <w:t>der Geist und das Was</w:t>
      </w:r>
      <w:r>
        <w:rPr>
          <w:rFonts w:ascii="Trebuchet MS" w:hAnsi="Trebuchet MS"/>
          <w:lang w:val="de-DE"/>
        </w:rPr>
        <w:t>s</w:t>
      </w:r>
      <w:r w:rsidRPr="001E5732">
        <w:rPr>
          <w:rFonts w:ascii="Trebuchet MS" w:hAnsi="Trebuchet MS"/>
          <w:lang w:val="de-DE"/>
        </w:rPr>
        <w:t xml:space="preserve">er und das Blut, und </w:t>
      </w:r>
      <w:r>
        <w:rPr>
          <w:rFonts w:ascii="Trebuchet MS" w:hAnsi="Trebuchet MS"/>
          <w:lang w:val="de-DE"/>
        </w:rPr>
        <w:t xml:space="preserve">die drei sind auf das </w:t>
      </w:r>
      <w:r w:rsidRPr="000910F8">
        <w:rPr>
          <w:rFonts w:ascii="Trebuchet MS" w:hAnsi="Trebuchet MS"/>
          <w:i/>
          <w:lang w:val="de-DE"/>
        </w:rPr>
        <w:t>Eine</w:t>
      </w:r>
      <w:r>
        <w:rPr>
          <w:rFonts w:ascii="Trebuchet MS" w:hAnsi="Trebuchet MS"/>
          <w:lang w:val="de-DE"/>
        </w:rPr>
        <w:t xml:space="preserve"> hin.</w:t>
      </w:r>
    </w:p>
    <w:p w14:paraId="25B428FB" w14:textId="77777777" w:rsidR="00C71948" w:rsidRDefault="00C71948" w:rsidP="006374C6">
      <w:pPr>
        <w:pStyle w:val="Randverweis"/>
        <w:framePr w:wrap="around"/>
      </w:pPr>
      <w:r>
        <w:t xml:space="preserve">9: </w:t>
      </w:r>
    </w:p>
    <w:p w14:paraId="0B94F642" w14:textId="77777777" w:rsidR="00C71948" w:rsidRDefault="00C71948" w:rsidP="006374C6">
      <w:pPr>
        <w:pStyle w:val="Randverweis"/>
        <w:framePr w:wrap="around"/>
      </w:pPr>
      <w:proofErr w:type="spellStart"/>
      <w:r>
        <w:t>Joh</w:t>
      </w:r>
      <w:proofErr w:type="spellEnd"/>
      <w:r>
        <w:t xml:space="preserve"> 5,32.36f</w:t>
      </w:r>
    </w:p>
    <w:p w14:paraId="6CB809FB" w14:textId="77777777" w:rsidR="00C71948" w:rsidRDefault="00C71948" w:rsidP="006374C6">
      <w:pPr>
        <w:pStyle w:val="Randverweis"/>
        <w:framePr w:wrap="around"/>
      </w:pPr>
      <w:r>
        <w:t xml:space="preserve">10: </w:t>
      </w:r>
      <w:proofErr w:type="spellStart"/>
      <w:r>
        <w:t>Joh</w:t>
      </w:r>
      <w:proofErr w:type="spellEnd"/>
      <w:r>
        <w:t xml:space="preserve"> 8,44</w:t>
      </w:r>
    </w:p>
    <w:p w14:paraId="6B63D160" w14:textId="77777777" w:rsidR="00C71948" w:rsidRDefault="00C71948" w:rsidP="006374C6">
      <w:pPr>
        <w:pStyle w:val="Randverweis"/>
        <w:framePr w:wrap="around"/>
      </w:pPr>
      <w:r>
        <w:t xml:space="preserve">11: </w:t>
      </w:r>
      <w:proofErr w:type="spellStart"/>
      <w:r>
        <w:t>Joh</w:t>
      </w:r>
      <w:proofErr w:type="spellEnd"/>
      <w:r>
        <w:t xml:space="preserve"> 1,4;</w:t>
      </w:r>
    </w:p>
    <w:p w14:paraId="6F643EFE" w14:textId="2D49CC78" w:rsidR="00C71948" w:rsidRPr="001E5732" w:rsidRDefault="00C71948" w:rsidP="006374C6">
      <w:pPr>
        <w:pStyle w:val="Randverweis"/>
        <w:framePr w:wrap="around"/>
      </w:pPr>
      <w:r>
        <w:t>5,21.24.26</w:t>
      </w:r>
    </w:p>
    <w:p w14:paraId="73D17E7F"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Wenn wir das Zeugnis der Menschen annehmen, ist das Zeugnis Gottes größer. Denn dies ist das Zeugnis Gottes, das</w:t>
      </w:r>
      <w:r>
        <w:rPr>
          <w:rFonts w:ascii="Trebuchet MS" w:hAnsi="Trebuchet MS"/>
          <w:lang w:val="de-DE"/>
        </w:rPr>
        <w:t>s</w:t>
      </w:r>
      <w:r w:rsidRPr="001E5732">
        <w:rPr>
          <w:rFonts w:ascii="Trebuchet MS" w:hAnsi="Trebuchet MS"/>
          <w:lang w:val="de-DE"/>
        </w:rPr>
        <w:t xml:space="preserve"> er über seinen Sohn </w:t>
      </w:r>
      <w:r>
        <w:rPr>
          <w:rFonts w:ascii="Trebuchet MS" w:hAnsi="Trebuchet MS"/>
          <w:lang w:val="de-DE"/>
        </w:rPr>
        <w:t>Zeugnis gegeben hat</w:t>
      </w:r>
      <w:r w:rsidRPr="001E5732">
        <w:rPr>
          <w:rFonts w:ascii="Trebuchet MS" w:hAnsi="Trebuchet MS"/>
          <w:lang w:val="de-DE"/>
        </w:rPr>
        <w:t xml:space="preserve">. </w:t>
      </w:r>
      <w:r w:rsidRPr="001E5732">
        <w:rPr>
          <w:rFonts w:ascii="Trebuchet MS" w:hAnsi="Trebuchet MS"/>
          <w:vertAlign w:val="superscript"/>
          <w:lang w:val="de-DE"/>
        </w:rPr>
        <w:t>10 </w:t>
      </w:r>
      <w:r w:rsidRPr="001E5732">
        <w:rPr>
          <w:rFonts w:ascii="Trebuchet MS" w:hAnsi="Trebuchet MS"/>
          <w:lang w:val="de-DE"/>
        </w:rPr>
        <w:t xml:space="preserve">Wer an den Sohn glaubt, hat Gottes Zeugnis in </w:t>
      </w:r>
      <w:r>
        <w:rPr>
          <w:rFonts w:ascii="Trebuchet MS" w:hAnsi="Trebuchet MS"/>
          <w:lang w:val="de-DE"/>
        </w:rPr>
        <w:t>ihm</w:t>
      </w:r>
      <w:r w:rsidRPr="001E5732">
        <w:rPr>
          <w:rFonts w:ascii="Trebuchet MS" w:hAnsi="Trebuchet MS"/>
          <w:lang w:val="de-DE"/>
        </w:rPr>
        <w:t>; wer Gott nicht glaubt, hat ihn zu</w:t>
      </w:r>
      <w:r>
        <w:rPr>
          <w:rFonts w:ascii="Trebuchet MS" w:hAnsi="Trebuchet MS"/>
          <w:lang w:val="de-DE"/>
        </w:rPr>
        <w:t xml:space="preserve"> eine</w:t>
      </w:r>
      <w:r w:rsidRPr="001E5732">
        <w:rPr>
          <w:rFonts w:ascii="Trebuchet MS" w:hAnsi="Trebuchet MS"/>
          <w:lang w:val="de-DE"/>
        </w:rPr>
        <w:t xml:space="preserve">m Lügner gemacht, weil er nicht an das Zeugnis geglaubt hat, das Gott über seinen Sohn bezeugt hat. </w:t>
      </w:r>
      <w:r w:rsidRPr="001E5732">
        <w:rPr>
          <w:rFonts w:ascii="Trebuchet MS" w:hAnsi="Trebuchet MS"/>
          <w:vertAlign w:val="superscript"/>
          <w:lang w:val="de-DE"/>
        </w:rPr>
        <w:t>11 </w:t>
      </w:r>
      <w:r w:rsidRPr="001E5732">
        <w:rPr>
          <w:rFonts w:ascii="Trebuchet MS" w:hAnsi="Trebuchet MS"/>
          <w:lang w:val="de-DE"/>
        </w:rPr>
        <w:t xml:space="preserve">Und dies ist das Zeugnis: Gott hat uns ewiges Leben gegeben, und dieses Leben ist in seinem Sohn. </w:t>
      </w:r>
      <w:r w:rsidRPr="001E5732">
        <w:rPr>
          <w:rFonts w:ascii="Trebuchet MS" w:hAnsi="Trebuchet MS"/>
          <w:vertAlign w:val="superscript"/>
          <w:lang w:val="de-DE"/>
        </w:rPr>
        <w:t>12 </w:t>
      </w:r>
      <w:r w:rsidRPr="001E5732">
        <w:rPr>
          <w:rFonts w:ascii="Trebuchet MS" w:hAnsi="Trebuchet MS"/>
          <w:lang w:val="de-DE"/>
        </w:rPr>
        <w:t>Wer den Sohn hat, hat das Leben. Wer den Sohn Gottes nicht hat, hat das Leben nicht.</w:t>
      </w:r>
    </w:p>
    <w:p w14:paraId="46EEC17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7" w:name="_Toc38535301"/>
      <w:r w:rsidRPr="001E5732">
        <w:rPr>
          <w:rFonts w:ascii="Trebuchet MS" w:hAnsi="Trebuchet MS"/>
          <w:lang w:val="de-DE"/>
        </w:rPr>
        <w:t>Bitte und Fürbitte (5,13</w:t>
      </w:r>
      <w:r>
        <w:rPr>
          <w:rFonts w:ascii="Trebuchet MS" w:hAnsi="Trebuchet MS"/>
          <w:lang w:val="de-DE"/>
        </w:rPr>
        <w:t>−</w:t>
      </w:r>
      <w:r w:rsidRPr="001E5732">
        <w:rPr>
          <w:rFonts w:ascii="Trebuchet MS" w:hAnsi="Trebuchet MS"/>
          <w:lang w:val="de-DE"/>
        </w:rPr>
        <w:t>17)</w:t>
      </w:r>
      <w:bookmarkEnd w:id="937"/>
    </w:p>
    <w:p w14:paraId="50804798" w14:textId="77777777" w:rsidR="00C71948" w:rsidRDefault="00C71948" w:rsidP="006374C6">
      <w:pPr>
        <w:pStyle w:val="Randverweis"/>
        <w:framePr w:wrap="around"/>
      </w:pPr>
      <w:r>
        <w:t xml:space="preserve">13: </w:t>
      </w:r>
      <w:proofErr w:type="spellStart"/>
      <w:r>
        <w:t>Joh</w:t>
      </w:r>
      <w:proofErr w:type="spellEnd"/>
      <w:r>
        <w:t xml:space="preserve"> 20,31</w:t>
      </w:r>
    </w:p>
    <w:p w14:paraId="644784DB" w14:textId="77777777" w:rsidR="00C71948" w:rsidRDefault="00C71948" w:rsidP="006374C6">
      <w:pPr>
        <w:pStyle w:val="Randverweis"/>
        <w:framePr w:wrap="around"/>
      </w:pPr>
      <w:r>
        <w:t xml:space="preserve">14: </w:t>
      </w:r>
      <w:proofErr w:type="spellStart"/>
      <w:r>
        <w:t>Joh</w:t>
      </w:r>
      <w:proofErr w:type="spellEnd"/>
      <w:r>
        <w:t xml:space="preserve"> 14,13f</w:t>
      </w:r>
    </w:p>
    <w:p w14:paraId="26C0C251" w14:textId="77777777" w:rsidR="00C71948" w:rsidRPr="006233AA" w:rsidRDefault="00C71948" w:rsidP="006374C6">
      <w:pPr>
        <w:pStyle w:val="Randverweis"/>
        <w:framePr w:wrap="around"/>
      </w:pPr>
      <w:r>
        <w:t>15: Mk 11,24</w:t>
      </w:r>
    </w:p>
    <w:p w14:paraId="4BEB617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CE14F9">
        <w:rPr>
          <w:rFonts w:ascii="Trebuchet MS" w:hAnsi="Trebuchet MS"/>
          <w:lang w:val="de-DE"/>
        </w:rPr>
        <w:t>All d</w:t>
      </w:r>
      <w:r w:rsidRPr="001E5732">
        <w:rPr>
          <w:rFonts w:ascii="Trebuchet MS" w:hAnsi="Trebuchet MS"/>
          <w:lang w:val="de-DE"/>
        </w:rPr>
        <w:t xml:space="preserve">ies habe ich </w:t>
      </w:r>
      <w:r w:rsidRPr="005A0D72">
        <w:rPr>
          <w:rFonts w:ascii="Trebuchet MS" w:hAnsi="Trebuchet MS"/>
          <w:i/>
          <w:iCs/>
          <w:lang w:val="de-DE"/>
        </w:rPr>
        <w:t>euch</w:t>
      </w:r>
      <w:r w:rsidRPr="001E5732">
        <w:rPr>
          <w:rFonts w:ascii="Trebuchet MS" w:hAnsi="Trebuchet MS"/>
          <w:lang w:val="de-DE"/>
        </w:rPr>
        <w:t xml:space="preserve"> geschrieben</w:t>
      </w:r>
      <w:r>
        <w:rPr>
          <w:rFonts w:ascii="Trebuchet MS" w:hAnsi="Trebuchet MS"/>
          <w:lang w:val="de-DE"/>
        </w:rPr>
        <w:t xml:space="preserve"> −</w:t>
      </w:r>
      <w:r w:rsidRPr="001E5732">
        <w:rPr>
          <w:rFonts w:ascii="Trebuchet MS" w:hAnsi="Trebuchet MS"/>
          <w:lang w:val="de-DE"/>
        </w:rPr>
        <w:t xml:space="preserve"> damit ihr wisst</w:t>
      </w:r>
      <w:r>
        <w:rPr>
          <w:rFonts w:ascii="Trebuchet MS" w:hAnsi="Trebuchet MS"/>
          <w:lang w:val="de-DE"/>
        </w:rPr>
        <w:t xml:space="preserve">: Ihr habt </w:t>
      </w:r>
      <w:r w:rsidRPr="001E5732">
        <w:rPr>
          <w:rFonts w:ascii="Trebuchet MS" w:hAnsi="Trebuchet MS"/>
          <w:lang w:val="de-DE"/>
        </w:rPr>
        <w:t>ewiges Leben</w:t>
      </w:r>
      <w:r>
        <w:rPr>
          <w:rFonts w:ascii="Trebuchet MS" w:hAnsi="Trebuchet MS"/>
          <w:lang w:val="de-DE"/>
        </w:rPr>
        <w:t xml:space="preserve"> − den </w:t>
      </w:r>
      <w:r w:rsidRPr="001E5732">
        <w:rPr>
          <w:rFonts w:ascii="Trebuchet MS" w:hAnsi="Trebuchet MS"/>
          <w:lang w:val="de-DE"/>
        </w:rPr>
        <w:t xml:space="preserve">an den </w:t>
      </w:r>
      <w:r>
        <w:rPr>
          <w:rFonts w:ascii="Trebuchet MS" w:hAnsi="Trebuchet MS"/>
          <w:lang w:val="de-DE"/>
        </w:rPr>
        <w:t xml:space="preserve">Namen des </w:t>
      </w:r>
      <w:r w:rsidRPr="001E5732">
        <w:rPr>
          <w:rFonts w:ascii="Trebuchet MS" w:hAnsi="Trebuchet MS"/>
          <w:lang w:val="de-DE"/>
        </w:rPr>
        <w:t>Sohn</w:t>
      </w:r>
      <w:r>
        <w:rPr>
          <w:rFonts w:ascii="Trebuchet MS" w:hAnsi="Trebuchet MS"/>
          <w:lang w:val="de-DE"/>
        </w:rPr>
        <w:t>es</w:t>
      </w:r>
      <w:r w:rsidRPr="001E5732">
        <w:rPr>
          <w:rFonts w:ascii="Trebuchet MS" w:hAnsi="Trebuchet MS"/>
          <w:lang w:val="de-DE"/>
        </w:rPr>
        <w:t xml:space="preserve"> Gottes Glaubenden. </w:t>
      </w:r>
      <w:r w:rsidRPr="001E5732">
        <w:rPr>
          <w:rFonts w:ascii="Trebuchet MS" w:hAnsi="Trebuchet MS"/>
          <w:vertAlign w:val="superscript"/>
          <w:lang w:val="de-DE"/>
        </w:rPr>
        <w:t>14 </w:t>
      </w:r>
      <w:r>
        <w:rPr>
          <w:rFonts w:ascii="Trebuchet MS" w:hAnsi="Trebuchet MS"/>
          <w:lang w:val="de-DE"/>
        </w:rPr>
        <w:t>Und dies ist der</w:t>
      </w:r>
      <w:r w:rsidRPr="001E5732">
        <w:rPr>
          <w:rFonts w:ascii="Trebuchet MS" w:hAnsi="Trebuchet MS"/>
          <w:lang w:val="de-DE"/>
        </w:rPr>
        <w:t xml:space="preserve"> </w:t>
      </w:r>
      <w:r>
        <w:rPr>
          <w:rFonts w:ascii="Trebuchet MS" w:hAnsi="Trebuchet MS"/>
          <w:lang w:val="de-DE"/>
        </w:rPr>
        <w:t>Freimut, den wir zu ihm hin haben: W</w:t>
      </w:r>
      <w:r w:rsidRPr="001E5732">
        <w:rPr>
          <w:rFonts w:ascii="Trebuchet MS" w:hAnsi="Trebuchet MS"/>
          <w:lang w:val="de-DE"/>
        </w:rPr>
        <w:t xml:space="preserve">enn wir etwas nach seinem Willen erbitten, </w:t>
      </w:r>
      <w:r>
        <w:rPr>
          <w:rFonts w:ascii="Trebuchet MS" w:hAnsi="Trebuchet MS"/>
          <w:lang w:val="de-DE"/>
        </w:rPr>
        <w:t>hört er uns</w:t>
      </w:r>
      <w:r w:rsidRPr="001E5732">
        <w:rPr>
          <w:rFonts w:ascii="Trebuchet MS" w:hAnsi="Trebuchet MS"/>
          <w:lang w:val="de-DE"/>
        </w:rPr>
        <w:t xml:space="preserve">. </w:t>
      </w:r>
      <w:r w:rsidRPr="001E5732">
        <w:rPr>
          <w:rFonts w:ascii="Trebuchet MS" w:hAnsi="Trebuchet MS"/>
          <w:vertAlign w:val="superscript"/>
          <w:lang w:val="de-DE"/>
        </w:rPr>
        <w:t>15 </w:t>
      </w:r>
      <w:r>
        <w:rPr>
          <w:rFonts w:ascii="Trebuchet MS" w:hAnsi="Trebuchet MS"/>
          <w:lang w:val="de-DE"/>
        </w:rPr>
        <w:t xml:space="preserve">Und </w:t>
      </w:r>
      <w:r>
        <w:rPr>
          <w:noProof/>
          <w:lang w:val="de-DE" w:bidi="he-IL"/>
        </w:rPr>
        <w:lastRenderedPageBreak/>
        <mc:AlternateContent>
          <mc:Choice Requires="wps">
            <w:drawing>
              <wp:anchor distT="0" distB="0" distL="114300" distR="114300" simplePos="0" relativeHeight="252008448" behindDoc="0" locked="0" layoutInCell="1" allowOverlap="1" wp14:anchorId="45C4E013" wp14:editId="66557C29">
                <wp:simplePos x="0" y="0"/>
                <wp:positionH relativeFrom="margin">
                  <wp:posOffset>-89865</wp:posOffset>
                </wp:positionH>
                <wp:positionV relativeFrom="paragraph">
                  <wp:posOffset>-327660</wp:posOffset>
                </wp:positionV>
                <wp:extent cx="835200" cy="316800"/>
                <wp:effectExtent l="0" t="0" r="3175" b="7620"/>
                <wp:wrapNone/>
                <wp:docPr id="417" name="Textfeld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2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8FCB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5,16</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E013" id="Textfeld 370" o:spid="_x0000_s1392" type="#_x0000_t202" style="position:absolute;left:0;text-align:left;margin-left:-7.1pt;margin-top:-25.8pt;width:65.75pt;height:24.9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" fillcolor="white [3201]" stroked="f" strokeweight=".5pt">
                <v:textbox>
                  <w:txbxContent>
                    <w:p w14:paraId="09F8FCB7"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5,16</w:t>
                      </w:r>
                      <w:r>
                        <w:rPr>
                          <w:rFonts w:ascii="Trebuchet MS" w:hAnsi="Trebuchet MS"/>
                          <w:lang w:val="de-DE"/>
                        </w:rPr>
                        <w:t>−</w:t>
                      </w:r>
                      <w:r>
                        <w:rPr>
                          <w:rFonts w:ascii="Trebuchet MS" w:hAnsi="Trebuchet MS" w:cs="Times New Roman"/>
                          <w:i/>
                          <w:iCs/>
                          <w:lang w:val="de-DE"/>
                        </w:rPr>
                        <w:t>21</w:t>
                      </w:r>
                    </w:p>
                  </w:txbxContent>
                </v:textbox>
                <w10:wrap anchorx="margin"/>
              </v:shape>
            </w:pict>
          </mc:Fallback>
        </mc:AlternateContent>
      </w:r>
      <w:r>
        <w:rPr>
          <w:rFonts w:ascii="Trebuchet MS" w:hAnsi="Trebuchet MS"/>
          <w:lang w:val="de-DE"/>
        </w:rPr>
        <w:t>wenn wir wissen: E</w:t>
      </w:r>
      <w:r w:rsidRPr="001E5732">
        <w:rPr>
          <w:rFonts w:ascii="Trebuchet MS" w:hAnsi="Trebuchet MS"/>
          <w:lang w:val="de-DE"/>
        </w:rPr>
        <w:t>r hört</w:t>
      </w:r>
      <w:r>
        <w:rPr>
          <w:rFonts w:ascii="Trebuchet MS" w:hAnsi="Trebuchet MS"/>
          <w:lang w:val="de-DE"/>
        </w:rPr>
        <w:t xml:space="preserve"> uns</w:t>
      </w:r>
      <w:r w:rsidRPr="001E5732">
        <w:rPr>
          <w:rFonts w:ascii="Trebuchet MS" w:hAnsi="Trebuchet MS"/>
          <w:lang w:val="de-DE"/>
        </w:rPr>
        <w:t>, was wir auch erbitten, wissen wir</w:t>
      </w:r>
      <w:r>
        <w:rPr>
          <w:rFonts w:ascii="Trebuchet MS" w:hAnsi="Trebuchet MS"/>
          <w:lang w:val="de-DE"/>
        </w:rPr>
        <w:t xml:space="preserve">: Wir haben </w:t>
      </w:r>
      <w:r w:rsidRPr="001E5732">
        <w:rPr>
          <w:rFonts w:ascii="Trebuchet MS" w:hAnsi="Trebuchet MS"/>
          <w:lang w:val="de-DE"/>
        </w:rPr>
        <w:t>das Erbetene, das wir von ihm erbeten haben.</w:t>
      </w:r>
      <w:r>
        <w:rPr>
          <w:rStyle w:val="Funotenzeichen"/>
          <w:rFonts w:ascii="Trebuchet MS" w:hAnsi="Trebuchet MS"/>
          <w:lang w:val="de-DE"/>
        </w:rPr>
        <w:footnoteReference w:id="1028"/>
      </w:r>
    </w:p>
    <w:p w14:paraId="2006C303" w14:textId="77777777" w:rsidR="00C71948" w:rsidRDefault="00C71948" w:rsidP="006374C6">
      <w:pPr>
        <w:pStyle w:val="Randverweis"/>
        <w:framePr w:wrap="around"/>
      </w:pPr>
      <w:r>
        <w:t xml:space="preserve">16: </w:t>
      </w:r>
      <w:proofErr w:type="spellStart"/>
      <w:r>
        <w:t>Mt</w:t>
      </w:r>
      <w:proofErr w:type="spellEnd"/>
      <w:r>
        <w:t xml:space="preserve"> 12,31;</w:t>
      </w:r>
    </w:p>
    <w:p w14:paraId="3E740715" w14:textId="77777777" w:rsidR="00C71948" w:rsidRDefault="00C71948" w:rsidP="006374C6">
      <w:pPr>
        <w:pStyle w:val="Randverweis"/>
        <w:framePr w:wrap="around"/>
      </w:pPr>
      <w:proofErr w:type="spellStart"/>
      <w:r>
        <w:t>Joh</w:t>
      </w:r>
      <w:proofErr w:type="spellEnd"/>
      <w:r>
        <w:t xml:space="preserve"> 15,22−24;</w:t>
      </w:r>
    </w:p>
    <w:p w14:paraId="044084ED" w14:textId="77777777" w:rsidR="00C71948" w:rsidRDefault="00C71948" w:rsidP="006374C6">
      <w:pPr>
        <w:pStyle w:val="Randverweis"/>
        <w:framePr w:wrap="around"/>
      </w:pPr>
      <w:proofErr w:type="spellStart"/>
      <w:r>
        <w:t>Hebr</w:t>
      </w:r>
      <w:proofErr w:type="spellEnd"/>
      <w:r>
        <w:t xml:space="preserve"> 6,4−6;</w:t>
      </w:r>
    </w:p>
    <w:p w14:paraId="3A3838D6" w14:textId="77777777" w:rsidR="00C71948" w:rsidRPr="001E5732" w:rsidRDefault="00C71948" w:rsidP="006374C6">
      <w:pPr>
        <w:pStyle w:val="Randverweis"/>
        <w:framePr w:wrap="around"/>
      </w:pPr>
      <w:r>
        <w:t>10,26−29</w:t>
      </w:r>
    </w:p>
    <w:p w14:paraId="19E94130" w14:textId="7B575D76"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Wenn jemand seinen Bruder sündigen sieht in einer Sünde nicht zum Tod, soll er bitten, und er wird ihm Leben geben, denen, die nicht </w:t>
      </w:r>
      <w:r w:rsidR="000853B0">
        <w:rPr>
          <w:rFonts w:ascii="Trebuchet MS" w:hAnsi="Trebuchet MS"/>
          <w:lang w:val="de-DE"/>
        </w:rPr>
        <w:t xml:space="preserve">sündigen </w:t>
      </w:r>
      <w:r w:rsidRPr="001E5732">
        <w:rPr>
          <w:rFonts w:ascii="Trebuchet MS" w:hAnsi="Trebuchet MS"/>
          <w:lang w:val="de-DE"/>
        </w:rPr>
        <w:t>z</w:t>
      </w:r>
      <w:r w:rsidR="000853B0">
        <w:rPr>
          <w:rFonts w:ascii="Trebuchet MS" w:hAnsi="Trebuchet MS"/>
          <w:lang w:val="de-DE"/>
        </w:rPr>
        <w:t>um Tod</w:t>
      </w:r>
      <w:r w:rsidRPr="001E5732">
        <w:rPr>
          <w:rFonts w:ascii="Trebuchet MS" w:hAnsi="Trebuchet MS"/>
          <w:lang w:val="de-DE"/>
        </w:rPr>
        <w:t xml:space="preserve">. Es gibt eine Sünde zum Tod; nicht über die sage ich, er solle bitten. </w:t>
      </w:r>
      <w:r w:rsidRPr="001E5732">
        <w:rPr>
          <w:rFonts w:ascii="Trebuchet MS" w:hAnsi="Trebuchet MS"/>
          <w:vertAlign w:val="superscript"/>
          <w:lang w:val="de-DE"/>
        </w:rPr>
        <w:t>17 </w:t>
      </w:r>
      <w:r w:rsidRPr="001E5732">
        <w:rPr>
          <w:rFonts w:ascii="Trebuchet MS" w:hAnsi="Trebuchet MS"/>
          <w:lang w:val="de-DE"/>
        </w:rPr>
        <w:t>Jedes Unrecht ist Sünde; und es gibt Sünde nicht zum Tod.</w:t>
      </w:r>
    </w:p>
    <w:p w14:paraId="247680F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38" w:name="_Toc38535302"/>
      <w:r w:rsidRPr="001E5732">
        <w:rPr>
          <w:rFonts w:ascii="Trebuchet MS" w:hAnsi="Trebuchet MS"/>
          <w:lang w:val="de-DE"/>
        </w:rPr>
        <w:t>Bewahrung in Christus (5,18</w:t>
      </w:r>
      <w:r>
        <w:rPr>
          <w:rFonts w:ascii="Trebuchet MS" w:hAnsi="Trebuchet MS"/>
          <w:lang w:val="de-DE"/>
        </w:rPr>
        <w:t>−</w:t>
      </w:r>
      <w:r w:rsidRPr="001E5732">
        <w:rPr>
          <w:rFonts w:ascii="Trebuchet MS" w:hAnsi="Trebuchet MS"/>
          <w:lang w:val="de-DE"/>
        </w:rPr>
        <w:t>21)</w:t>
      </w:r>
      <w:bookmarkEnd w:id="938"/>
    </w:p>
    <w:p w14:paraId="713D615C" w14:textId="77777777" w:rsidR="00C71948" w:rsidRDefault="00C71948" w:rsidP="006374C6">
      <w:pPr>
        <w:pStyle w:val="Randverweis"/>
        <w:framePr w:wrap="around"/>
      </w:pPr>
      <w:r>
        <w:t>18: 3,6.9;</w:t>
      </w:r>
    </w:p>
    <w:p w14:paraId="5ACCEF05" w14:textId="77777777" w:rsidR="00C71948" w:rsidRDefault="00C71948" w:rsidP="006374C6">
      <w:pPr>
        <w:pStyle w:val="Randverweis"/>
        <w:framePr w:wrap="around"/>
      </w:pPr>
      <w:proofErr w:type="spellStart"/>
      <w:r>
        <w:t>Joh</w:t>
      </w:r>
      <w:proofErr w:type="spellEnd"/>
      <w:r>
        <w:t xml:space="preserve"> 1,13.18</w:t>
      </w:r>
    </w:p>
    <w:p w14:paraId="02FA828A" w14:textId="77777777" w:rsidR="00C71948" w:rsidRDefault="00C71948" w:rsidP="006374C6">
      <w:pPr>
        <w:pStyle w:val="Randverweis"/>
        <w:framePr w:wrap="around"/>
      </w:pPr>
      <w:r>
        <w:t xml:space="preserve">19: </w:t>
      </w:r>
      <w:proofErr w:type="spellStart"/>
      <w:r>
        <w:t>Joh</w:t>
      </w:r>
      <w:proofErr w:type="spellEnd"/>
      <w:r>
        <w:t xml:space="preserve"> 8,47;</w:t>
      </w:r>
    </w:p>
    <w:p w14:paraId="5F6E94F0" w14:textId="77777777" w:rsidR="00C71948" w:rsidRDefault="00C71948" w:rsidP="006374C6">
      <w:pPr>
        <w:pStyle w:val="Randverweis"/>
        <w:framePr w:wrap="around"/>
      </w:pPr>
      <w:r>
        <w:t>12,31; 14,30</w:t>
      </w:r>
    </w:p>
    <w:p w14:paraId="3054ACDB" w14:textId="77777777" w:rsidR="00C71948" w:rsidRDefault="00C71948" w:rsidP="006374C6">
      <w:pPr>
        <w:pStyle w:val="Randverweis"/>
        <w:framePr w:wrap="around"/>
      </w:pPr>
      <w:r>
        <w:t xml:space="preserve">20: </w:t>
      </w:r>
      <w:proofErr w:type="spellStart"/>
      <w:r>
        <w:t>Joh</w:t>
      </w:r>
      <w:proofErr w:type="spellEnd"/>
      <w:r>
        <w:t xml:space="preserve"> 17,3;</w:t>
      </w:r>
    </w:p>
    <w:p w14:paraId="3B782D18" w14:textId="77777777" w:rsidR="00C71948" w:rsidRPr="006233AA" w:rsidRDefault="00C71948" w:rsidP="006374C6">
      <w:pPr>
        <w:pStyle w:val="Randverweis"/>
        <w:framePr w:wrap="around"/>
      </w:pPr>
      <w:r>
        <w:t>20,28</w:t>
      </w:r>
    </w:p>
    <w:p w14:paraId="0C66BBE7"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Pr>
          <w:rFonts w:ascii="Trebuchet MS" w:hAnsi="Trebuchet MS"/>
          <w:lang w:val="de-DE"/>
        </w:rPr>
        <w:t>Wir wissen: Keiner</w:t>
      </w:r>
      <w:r w:rsidRPr="001E5732">
        <w:rPr>
          <w:rFonts w:ascii="Trebuchet MS" w:hAnsi="Trebuchet MS"/>
          <w:lang w:val="de-DE"/>
        </w:rPr>
        <w:t xml:space="preserve">, </w:t>
      </w:r>
      <w:r>
        <w:rPr>
          <w:rFonts w:ascii="Trebuchet MS" w:hAnsi="Trebuchet MS"/>
          <w:lang w:val="de-DE"/>
        </w:rPr>
        <w:t xml:space="preserve">der aus Gott geboren ist, </w:t>
      </w:r>
      <w:r w:rsidRPr="001E5732">
        <w:rPr>
          <w:rFonts w:ascii="Trebuchet MS" w:hAnsi="Trebuchet MS"/>
          <w:lang w:val="de-DE"/>
        </w:rPr>
        <w:t>sündigt, sondern wer aus Gott ge</w:t>
      </w:r>
      <w:r>
        <w:rPr>
          <w:rFonts w:ascii="Trebuchet MS" w:hAnsi="Trebuchet MS"/>
          <w:lang w:val="de-DE"/>
        </w:rPr>
        <w:softHyphen/>
      </w:r>
      <w:r w:rsidRPr="001E5732">
        <w:rPr>
          <w:rFonts w:ascii="Trebuchet MS" w:hAnsi="Trebuchet MS"/>
          <w:lang w:val="de-DE"/>
        </w:rPr>
        <w:t>boren ist, de</w:t>
      </w:r>
      <w:r>
        <w:rPr>
          <w:rFonts w:ascii="Trebuchet MS" w:hAnsi="Trebuchet MS"/>
          <w:lang w:val="de-DE"/>
        </w:rPr>
        <w:t>r</w:t>
      </w:r>
      <w:r w:rsidRPr="001E5732">
        <w:rPr>
          <w:rFonts w:ascii="Trebuchet MS" w:hAnsi="Trebuchet MS"/>
          <w:lang w:val="de-DE"/>
        </w:rPr>
        <w:t xml:space="preserve"> bewahrt </w:t>
      </w:r>
      <w:r>
        <w:rPr>
          <w:rFonts w:ascii="Trebuchet MS" w:hAnsi="Trebuchet MS"/>
          <w:lang w:val="de-DE"/>
        </w:rPr>
        <w:t>sich</w:t>
      </w:r>
      <w:r w:rsidRPr="001E5732">
        <w:rPr>
          <w:rFonts w:ascii="Trebuchet MS" w:hAnsi="Trebuchet MS"/>
          <w:lang w:val="de-DE"/>
        </w:rPr>
        <w:t xml:space="preserve">, und der Böse fasst ihn nicht an. </w:t>
      </w:r>
      <w:r w:rsidRPr="001E5732">
        <w:rPr>
          <w:rFonts w:ascii="Trebuchet MS" w:hAnsi="Trebuchet MS"/>
          <w:vertAlign w:val="superscript"/>
          <w:lang w:val="de-DE"/>
        </w:rPr>
        <w:t>19 </w:t>
      </w:r>
      <w:r w:rsidRPr="001E5732">
        <w:rPr>
          <w:rFonts w:ascii="Trebuchet MS" w:hAnsi="Trebuchet MS"/>
          <w:lang w:val="de-DE"/>
        </w:rPr>
        <w:t>Wir wissen</w:t>
      </w:r>
      <w:r>
        <w:rPr>
          <w:rFonts w:ascii="Trebuchet MS" w:hAnsi="Trebuchet MS"/>
          <w:lang w:val="de-DE"/>
        </w:rPr>
        <w:t xml:space="preserve">: Wir sind aus Gott, und </w:t>
      </w:r>
      <w:r w:rsidRPr="001E5732">
        <w:rPr>
          <w:rFonts w:ascii="Trebuchet MS" w:hAnsi="Trebuchet MS"/>
          <w:lang w:val="de-DE"/>
        </w:rPr>
        <w:t xml:space="preserve">die ganze Welt </w:t>
      </w:r>
      <w:r>
        <w:rPr>
          <w:rFonts w:ascii="Trebuchet MS" w:hAnsi="Trebuchet MS"/>
          <w:lang w:val="de-DE"/>
        </w:rPr>
        <w:t>liegt im Bösen</w:t>
      </w:r>
      <w:r w:rsidRPr="001E5732">
        <w:rPr>
          <w:rFonts w:ascii="Trebuchet MS" w:hAnsi="Trebuchet MS"/>
          <w:lang w:val="de-DE"/>
        </w:rPr>
        <w:t xml:space="preserve">. </w:t>
      </w:r>
      <w:r w:rsidRPr="001E5732">
        <w:rPr>
          <w:rFonts w:ascii="Trebuchet MS" w:hAnsi="Trebuchet MS"/>
          <w:vertAlign w:val="superscript"/>
          <w:lang w:val="de-DE"/>
        </w:rPr>
        <w:t>20 </w:t>
      </w:r>
      <w:r>
        <w:rPr>
          <w:rFonts w:ascii="Trebuchet MS" w:hAnsi="Trebuchet MS"/>
          <w:lang w:val="de-DE"/>
        </w:rPr>
        <w:t>Wir wissen aber: Der</w:t>
      </w:r>
      <w:r w:rsidRPr="001E5732">
        <w:rPr>
          <w:rFonts w:ascii="Trebuchet MS" w:hAnsi="Trebuchet MS"/>
          <w:lang w:val="de-DE"/>
        </w:rPr>
        <w:t xml:space="preserve"> Sohn Gottes kommt und </w:t>
      </w:r>
      <w:r>
        <w:rPr>
          <w:rFonts w:ascii="Trebuchet MS" w:hAnsi="Trebuchet MS"/>
          <w:lang w:val="de-DE"/>
        </w:rPr>
        <w:t xml:space="preserve">hat </w:t>
      </w:r>
      <w:r w:rsidRPr="001E5732">
        <w:rPr>
          <w:rFonts w:ascii="Trebuchet MS" w:hAnsi="Trebuchet MS"/>
          <w:lang w:val="de-DE"/>
        </w:rPr>
        <w:t>uns Einsicht gegeben, d</w:t>
      </w:r>
      <w:r>
        <w:rPr>
          <w:rFonts w:ascii="Trebuchet MS" w:hAnsi="Trebuchet MS"/>
          <w:lang w:val="de-DE"/>
        </w:rPr>
        <w:t>ass wir den Wahrhaften erkennen;</w:t>
      </w:r>
      <w:r w:rsidRPr="001E5732">
        <w:rPr>
          <w:rFonts w:ascii="Trebuchet MS" w:hAnsi="Trebuchet MS"/>
          <w:lang w:val="de-DE"/>
        </w:rPr>
        <w:t xml:space="preserve"> und wir sind in dem Wahrhaften, in seinem Sohn Jesus Christus. Dieser ist der wahrhafte Gott und ewiges Leben.</w:t>
      </w:r>
    </w:p>
    <w:p w14:paraId="5C4339A6"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Kinder, hütet euch vor den Götzen!</w:t>
      </w:r>
      <w:r w:rsidRPr="001E5732">
        <w:rPr>
          <w:rStyle w:val="Funotenzeichen"/>
          <w:rFonts w:ascii="Trebuchet MS" w:hAnsi="Trebuchet MS"/>
          <w:lang w:val="de-DE"/>
        </w:rPr>
        <w:footnoteReference w:id="1029"/>
      </w:r>
    </w:p>
    <w:p w14:paraId="1A078001" w14:textId="77777777" w:rsidR="00C71948" w:rsidRPr="001E5732" w:rsidRDefault="00C71948" w:rsidP="00C71948">
      <w:pPr>
        <w:spacing w:after="120" w:line="280" w:lineRule="atLeast"/>
        <w:jc w:val="both"/>
        <w:rPr>
          <w:rFonts w:ascii="Trebuchet MS" w:hAnsi="Trebuchet MS"/>
          <w:lang w:val="de-DE"/>
        </w:rPr>
        <w:sectPr w:rsidR="00C71948" w:rsidRPr="001E5732" w:rsidSect="00A95D2B">
          <w:headerReference w:type="default" r:id="rId60"/>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2CC67304"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39" w:name="_Toc38535303"/>
      <w:r w:rsidRPr="001E5732">
        <w:rPr>
          <w:rFonts w:ascii="Trebuchet MS" w:hAnsi="Trebuchet MS"/>
          <w:i w:val="0"/>
          <w:sz w:val="36"/>
          <w:szCs w:val="36"/>
        </w:rPr>
        <w:lastRenderedPageBreak/>
        <w:t>Zweiter Johannesbrief</w:t>
      </w:r>
      <w:bookmarkStart w:id="940" w:name="Johannes2"/>
      <w:bookmarkEnd w:id="939"/>
      <w:bookmarkEnd w:id="940"/>
    </w:p>
    <w:p w14:paraId="54373353" w14:textId="77777777" w:rsidR="00C71948" w:rsidRDefault="00C71948" w:rsidP="00C71948">
      <w:pPr>
        <w:spacing w:line="280" w:lineRule="atLeast"/>
        <w:jc w:val="both"/>
        <w:rPr>
          <w:rFonts w:ascii="Trebuchet MS" w:hAnsi="Trebuchet MS"/>
          <w:lang w:val="de-DE"/>
        </w:rPr>
      </w:pPr>
    </w:p>
    <w:p w14:paraId="64B8CCF1" w14:textId="77777777" w:rsidR="00C71948" w:rsidRDefault="00C71948" w:rsidP="00C71948">
      <w:pPr>
        <w:spacing w:line="280" w:lineRule="exact"/>
        <w:jc w:val="both"/>
        <w:rPr>
          <w:rFonts w:ascii="Trebuchet MS" w:hAnsi="Trebuchet MS"/>
          <w:lang w:val="de-DE"/>
        </w:rPr>
      </w:pPr>
      <w:r w:rsidRPr="00A525B4">
        <w:rPr>
          <w:rFonts w:ascii="Trebuchet MS" w:hAnsi="Trebuchet MS"/>
          <w:i/>
          <w:lang w:val="de-DE"/>
        </w:rPr>
        <w:t>Der zweite und der dritte Johannesbrief haben</w:t>
      </w:r>
      <w:r>
        <w:rPr>
          <w:rFonts w:ascii="Trebuchet MS" w:hAnsi="Trebuchet MS"/>
          <w:i/>
          <w:lang w:val="de-DE"/>
        </w:rPr>
        <w:t xml:space="preserve"> wahrscheinlich denselben Verfas</w:t>
      </w:r>
      <w:r w:rsidRPr="00A525B4">
        <w:rPr>
          <w:rFonts w:ascii="Trebuchet MS" w:hAnsi="Trebuchet MS"/>
          <w:i/>
          <w:lang w:val="de-DE"/>
        </w:rPr>
        <w:t>ser, der am Beginn von beiden nur als „der Älteste“ bezeichnet wird. Der zwei</w:t>
      </w:r>
      <w:r>
        <w:rPr>
          <w:rFonts w:ascii="Trebuchet MS" w:hAnsi="Trebuchet MS"/>
          <w:i/>
          <w:lang w:val="de-DE"/>
        </w:rPr>
        <w:t>te ist an eine einzelne Gemeinde gerichtet</w:t>
      </w:r>
      <w:r w:rsidRPr="00A525B4">
        <w:rPr>
          <w:rFonts w:ascii="Trebuchet MS" w:hAnsi="Trebuchet MS"/>
          <w:i/>
          <w:lang w:val="de-DE"/>
        </w:rPr>
        <w:t>, während der dritte an eine Einzelper</w:t>
      </w:r>
      <w:r>
        <w:rPr>
          <w:rFonts w:ascii="Trebuchet MS" w:hAnsi="Trebuchet MS"/>
          <w:i/>
          <w:lang w:val="de-DE"/>
        </w:rPr>
        <w:t>son, G</w:t>
      </w:r>
      <w:r w:rsidRPr="00AB23E7">
        <w:rPr>
          <w:rFonts w:ascii="Trebuchet MS" w:hAnsi="Trebuchet MS"/>
          <w:b/>
          <w:bCs/>
          <w:i/>
          <w:lang w:val="de-DE"/>
        </w:rPr>
        <w:t>a</w:t>
      </w:r>
      <w:r>
        <w:rPr>
          <w:rFonts w:ascii="Trebuchet MS" w:hAnsi="Trebuchet MS"/>
          <w:i/>
          <w:lang w:val="de-DE"/>
        </w:rPr>
        <w:t>ius, geht</w:t>
      </w:r>
      <w:r w:rsidRPr="00A525B4">
        <w:rPr>
          <w:rFonts w:ascii="Trebuchet MS" w:hAnsi="Trebuchet MS"/>
          <w:i/>
          <w:lang w:val="de-DE"/>
        </w:rPr>
        <w:t>.</w:t>
      </w:r>
      <w:r>
        <w:rPr>
          <w:rFonts w:ascii="Trebuchet MS" w:hAnsi="Trebuchet MS"/>
          <w:lang w:val="de-DE"/>
        </w:rPr>
        <w:t xml:space="preserve"> </w:t>
      </w:r>
    </w:p>
    <w:p w14:paraId="209B38EE" w14:textId="77777777" w:rsidR="00C71948" w:rsidRDefault="00C71948" w:rsidP="00C71948">
      <w:pPr>
        <w:pBdr>
          <w:bottom w:val="single" w:sz="6" w:space="1" w:color="auto"/>
        </w:pBdr>
        <w:spacing w:line="280" w:lineRule="atLeast"/>
        <w:jc w:val="both"/>
        <w:rPr>
          <w:rFonts w:ascii="Trebuchet MS" w:hAnsi="Trebuchet MS"/>
          <w:lang w:val="de-DE"/>
        </w:rPr>
      </w:pPr>
    </w:p>
    <w:p w14:paraId="7DE3D434" w14:textId="77777777" w:rsidR="00C71948" w:rsidRPr="001E5732" w:rsidRDefault="00C71948" w:rsidP="00C71948">
      <w:pPr>
        <w:spacing w:line="280" w:lineRule="atLeast"/>
        <w:jc w:val="both"/>
        <w:rPr>
          <w:rFonts w:ascii="Trebuchet MS" w:hAnsi="Trebuchet MS"/>
          <w:lang w:val="de-DE"/>
        </w:rPr>
      </w:pPr>
    </w:p>
    <w:p w14:paraId="2850D59D" w14:textId="77777777" w:rsidR="00C71948" w:rsidRPr="001E5732"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41" w:name="_Toc38535304"/>
      <w:r>
        <w:rPr>
          <w:rFonts w:ascii="Trebuchet MS" w:hAnsi="Trebuchet MS"/>
          <w:lang w:val="de-DE"/>
        </w:rPr>
        <w:t>Anschrift und Gruß (1−3</w:t>
      </w:r>
      <w:r w:rsidRPr="001E5732">
        <w:rPr>
          <w:rFonts w:ascii="Trebuchet MS" w:hAnsi="Trebuchet MS"/>
          <w:lang w:val="de-DE"/>
        </w:rPr>
        <w:t>)</w:t>
      </w:r>
      <w:bookmarkEnd w:id="941"/>
    </w:p>
    <w:p w14:paraId="401FB24A" w14:textId="77777777" w:rsidR="00C71948" w:rsidRDefault="00C71948" w:rsidP="006374C6">
      <w:pPr>
        <w:pStyle w:val="Randverweis"/>
        <w:framePr w:wrap="around"/>
      </w:pPr>
      <w:r>
        <w:t xml:space="preserve">1: 3 </w:t>
      </w:r>
      <w:proofErr w:type="spellStart"/>
      <w:r>
        <w:t>Joh</w:t>
      </w:r>
      <w:proofErr w:type="spellEnd"/>
      <w:r>
        <w:t xml:space="preserve"> 1</w:t>
      </w:r>
    </w:p>
    <w:p w14:paraId="1B079AF3" w14:textId="77777777" w:rsidR="00C71948" w:rsidRPr="006233AA" w:rsidRDefault="00C71948" w:rsidP="006374C6">
      <w:pPr>
        <w:pStyle w:val="Randverweis"/>
        <w:framePr w:wrap="around"/>
      </w:pPr>
      <w:r>
        <w:t xml:space="preserve">2: </w:t>
      </w:r>
      <w:proofErr w:type="spellStart"/>
      <w:r>
        <w:t>Joh</w:t>
      </w:r>
      <w:proofErr w:type="spellEnd"/>
      <w:r>
        <w:t xml:space="preserve"> 14,17</w:t>
      </w:r>
    </w:p>
    <w:p w14:paraId="0DD01C7F"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1 </w:t>
      </w:r>
      <w:r w:rsidRPr="001E5732">
        <w:rPr>
          <w:rFonts w:ascii="Trebuchet MS" w:hAnsi="Trebuchet MS"/>
          <w:lang w:val="de-DE"/>
        </w:rPr>
        <w:t>Der Älteste an die auserwählte Herrin</w:t>
      </w:r>
      <w:r w:rsidRPr="001E5732">
        <w:rPr>
          <w:rStyle w:val="Funotenzeichen"/>
          <w:rFonts w:ascii="Trebuchet MS" w:hAnsi="Trebuchet MS"/>
          <w:lang w:val="de-DE"/>
        </w:rPr>
        <w:footnoteReference w:id="1030"/>
      </w:r>
      <w:r w:rsidRPr="001E5732">
        <w:rPr>
          <w:rFonts w:ascii="Trebuchet MS" w:hAnsi="Trebuchet MS"/>
          <w:lang w:val="de-DE"/>
        </w:rPr>
        <w:t xml:space="preserve"> und ihre Kinder, die </w:t>
      </w:r>
      <w:r w:rsidRPr="001E5732">
        <w:rPr>
          <w:rFonts w:ascii="Trebuchet MS" w:hAnsi="Trebuchet MS"/>
          <w:i/>
          <w:lang w:val="de-DE"/>
        </w:rPr>
        <w:t>ich</w:t>
      </w:r>
      <w:r w:rsidRPr="001E5732">
        <w:rPr>
          <w:rFonts w:ascii="Trebuchet MS" w:hAnsi="Trebuchet MS"/>
          <w:lang w:val="de-DE"/>
        </w:rPr>
        <w:t xml:space="preserve"> in der Wahrheit liebe, und nicht </w:t>
      </w:r>
      <w:r w:rsidRPr="001E5732">
        <w:rPr>
          <w:rFonts w:ascii="Trebuchet MS" w:hAnsi="Trebuchet MS"/>
          <w:i/>
          <w:lang w:val="de-DE"/>
        </w:rPr>
        <w:t>ich</w:t>
      </w:r>
      <w:r w:rsidRPr="001E5732">
        <w:rPr>
          <w:rFonts w:ascii="Trebuchet MS" w:hAnsi="Trebuchet MS"/>
          <w:lang w:val="de-DE"/>
        </w:rPr>
        <w:t xml:space="preserve"> allein, sondern alle, die die Wahrheit erkannt haben, </w:t>
      </w:r>
      <w:r w:rsidRPr="001E5732">
        <w:rPr>
          <w:rFonts w:ascii="Trebuchet MS" w:hAnsi="Trebuchet MS"/>
          <w:vertAlign w:val="superscript"/>
          <w:lang w:val="de-DE"/>
        </w:rPr>
        <w:t>2 </w:t>
      </w:r>
      <w:r w:rsidRPr="001E5732">
        <w:rPr>
          <w:rFonts w:ascii="Trebuchet MS" w:hAnsi="Trebuchet MS"/>
          <w:lang w:val="de-DE"/>
        </w:rPr>
        <w:t>aufgrund der Wahrheit, die in uns bleibt</w:t>
      </w:r>
      <w:r>
        <w:rPr>
          <w:rFonts w:ascii="Trebuchet MS" w:hAnsi="Trebuchet MS"/>
          <w:lang w:val="de-DE"/>
        </w:rPr>
        <w:t>;</w:t>
      </w:r>
      <w:r w:rsidRPr="001E5732">
        <w:rPr>
          <w:rFonts w:ascii="Trebuchet MS" w:hAnsi="Trebuchet MS"/>
          <w:lang w:val="de-DE"/>
        </w:rPr>
        <w:t xml:space="preserve"> und </w:t>
      </w:r>
      <w:r>
        <w:rPr>
          <w:rFonts w:ascii="Trebuchet MS" w:hAnsi="Trebuchet MS"/>
          <w:lang w:val="de-DE"/>
        </w:rPr>
        <w:t>sie wird mit uns sein</w:t>
      </w:r>
      <w:r w:rsidRPr="001E5732">
        <w:rPr>
          <w:rFonts w:ascii="Trebuchet MS" w:hAnsi="Trebuchet MS"/>
          <w:lang w:val="de-DE"/>
        </w:rPr>
        <w:t xml:space="preserve"> in die Ewigkeit:</w:t>
      </w:r>
    </w:p>
    <w:p w14:paraId="03E1DAC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Mit uns soll sein Gnade, Erbarmen, Friede von Gott Vater und von Jesus Christus, dem Sohn des Vaters, in Wahrheit und Liebe!</w:t>
      </w:r>
    </w:p>
    <w:p w14:paraId="0A93B9D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42" w:name="_Toc38535305"/>
      <w:r w:rsidRPr="001E5732">
        <w:rPr>
          <w:rFonts w:ascii="Trebuchet MS" w:hAnsi="Trebuchet MS"/>
          <w:lang w:val="de-DE"/>
        </w:rPr>
        <w:t>Leben nach dem Gebot des Vaters (4</w:t>
      </w:r>
      <w:r>
        <w:rPr>
          <w:rFonts w:ascii="Trebuchet MS" w:hAnsi="Trebuchet MS"/>
          <w:lang w:val="de-DE"/>
        </w:rPr>
        <w:t>−</w:t>
      </w:r>
      <w:r w:rsidRPr="001E5732">
        <w:rPr>
          <w:rFonts w:ascii="Trebuchet MS" w:hAnsi="Trebuchet MS"/>
          <w:lang w:val="de-DE"/>
        </w:rPr>
        <w:t>6)</w:t>
      </w:r>
      <w:bookmarkEnd w:id="942"/>
    </w:p>
    <w:p w14:paraId="604C94D7" w14:textId="77777777" w:rsidR="00C71948" w:rsidRDefault="00C71948" w:rsidP="006374C6">
      <w:pPr>
        <w:pStyle w:val="Randverweis"/>
        <w:framePr w:wrap="around"/>
      </w:pPr>
      <w:r>
        <w:t xml:space="preserve">4: 3 </w:t>
      </w:r>
      <w:proofErr w:type="spellStart"/>
      <w:r>
        <w:t>Joh</w:t>
      </w:r>
      <w:proofErr w:type="spellEnd"/>
      <w:r>
        <w:t xml:space="preserve"> 3</w:t>
      </w:r>
    </w:p>
    <w:p w14:paraId="74F6D6FE" w14:textId="77777777" w:rsidR="00C71948" w:rsidRDefault="00C71948" w:rsidP="006374C6">
      <w:pPr>
        <w:pStyle w:val="Randverweis"/>
        <w:framePr w:wrap="around"/>
      </w:pPr>
      <w:r>
        <w:t xml:space="preserve">5: </w:t>
      </w:r>
    </w:p>
    <w:p w14:paraId="3CA2B4C7" w14:textId="77777777" w:rsidR="00C71948" w:rsidRDefault="00C71948" w:rsidP="006374C6">
      <w:pPr>
        <w:pStyle w:val="Randverweis"/>
        <w:framePr w:wrap="around"/>
      </w:pPr>
      <w:r>
        <w:t xml:space="preserve">1 </w:t>
      </w:r>
      <w:proofErr w:type="spellStart"/>
      <w:r>
        <w:t>Joh</w:t>
      </w:r>
      <w:proofErr w:type="spellEnd"/>
      <w:r>
        <w:t xml:space="preserve"> 2,7−11</w:t>
      </w:r>
    </w:p>
    <w:p w14:paraId="48FDFC5A" w14:textId="77777777" w:rsidR="00C71948" w:rsidRDefault="00C71948" w:rsidP="006374C6">
      <w:pPr>
        <w:pStyle w:val="Randverweis"/>
        <w:framePr w:wrap="around"/>
      </w:pPr>
      <w:r>
        <w:t xml:space="preserve">6: </w:t>
      </w:r>
      <w:proofErr w:type="spellStart"/>
      <w:r>
        <w:t>Joh</w:t>
      </w:r>
      <w:proofErr w:type="spellEnd"/>
      <w:r>
        <w:t xml:space="preserve"> 14,21;</w:t>
      </w:r>
    </w:p>
    <w:p w14:paraId="52C6DC2A" w14:textId="77777777" w:rsidR="00C71948" w:rsidRPr="006233AA" w:rsidRDefault="00C71948" w:rsidP="006374C6">
      <w:pPr>
        <w:pStyle w:val="Randverweis"/>
        <w:framePr w:wrap="around"/>
      </w:pPr>
      <w:r>
        <w:t xml:space="preserve">1 </w:t>
      </w:r>
      <w:proofErr w:type="spellStart"/>
      <w:r>
        <w:t>Joh</w:t>
      </w:r>
      <w:proofErr w:type="spellEnd"/>
      <w:r>
        <w:t xml:space="preserve"> 5,3</w:t>
      </w:r>
    </w:p>
    <w:p w14:paraId="31F91E6F"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Ich habe mich sehr gefreut, dass ich aus deinen Kindern gefunden habe, die wan</w:t>
      </w:r>
      <w:r>
        <w:rPr>
          <w:rFonts w:ascii="Trebuchet MS" w:hAnsi="Trebuchet MS"/>
          <w:lang w:val="de-DE"/>
        </w:rPr>
        <w:softHyphen/>
      </w:r>
      <w:r w:rsidRPr="001E5732">
        <w:rPr>
          <w:rFonts w:ascii="Trebuchet MS" w:hAnsi="Trebuchet MS"/>
          <w:lang w:val="de-DE"/>
        </w:rPr>
        <w:t xml:space="preserve">deln in Wahrheit, wie wir die Anordnung empfangen haben vom Vater. </w:t>
      </w:r>
      <w:r w:rsidRPr="001E5732">
        <w:rPr>
          <w:rFonts w:ascii="Trebuchet MS" w:hAnsi="Trebuchet MS"/>
          <w:vertAlign w:val="superscript"/>
          <w:lang w:val="de-DE"/>
        </w:rPr>
        <w:t>5 </w:t>
      </w:r>
      <w:r w:rsidRPr="001E5732">
        <w:rPr>
          <w:rFonts w:ascii="Trebuchet MS" w:hAnsi="Trebuchet MS"/>
          <w:lang w:val="de-DE"/>
        </w:rPr>
        <w:t xml:space="preserve">Und jetzt bitte ich dich, Herrin, nicht als schriebe ich dir eine neue Anordnung, sondern die wir von Anfang an hatten, dass wir einander lieben. </w:t>
      </w:r>
      <w:r w:rsidRPr="001E5732">
        <w:rPr>
          <w:rFonts w:ascii="Trebuchet MS" w:hAnsi="Trebuchet MS"/>
          <w:vertAlign w:val="superscript"/>
          <w:lang w:val="de-DE"/>
        </w:rPr>
        <w:t>6 </w:t>
      </w:r>
      <w:r w:rsidRPr="001E5732">
        <w:rPr>
          <w:rFonts w:ascii="Trebuchet MS" w:hAnsi="Trebuchet MS"/>
          <w:lang w:val="de-DE"/>
        </w:rPr>
        <w:t>Und dies ist die Liebe, dass wir nach seinen Anordnungen wandeln. Dies ist die Anordnung, wie ihr von Anfang an gehört habt, dass wir in ihr wandeln.</w:t>
      </w:r>
    </w:p>
    <w:p w14:paraId="3D1166B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43" w:name="_Toc38535306"/>
      <w:r w:rsidRPr="001E5732">
        <w:rPr>
          <w:rFonts w:ascii="Trebuchet MS" w:hAnsi="Trebuchet MS"/>
          <w:lang w:val="de-DE"/>
        </w:rPr>
        <w:t>Warnung vor Irrlehrern (7</w:t>
      </w:r>
      <w:r>
        <w:rPr>
          <w:rFonts w:ascii="Trebuchet MS" w:hAnsi="Trebuchet MS"/>
          <w:lang w:val="de-DE"/>
        </w:rPr>
        <w:t>−</w:t>
      </w:r>
      <w:r w:rsidRPr="001E5732">
        <w:rPr>
          <w:rFonts w:ascii="Trebuchet MS" w:hAnsi="Trebuchet MS"/>
          <w:lang w:val="de-DE"/>
        </w:rPr>
        <w:t>11)</w:t>
      </w:r>
      <w:bookmarkEnd w:id="943"/>
    </w:p>
    <w:p w14:paraId="5F9F0F0A" w14:textId="77777777" w:rsidR="00C71948" w:rsidRDefault="00C71948" w:rsidP="006374C6">
      <w:pPr>
        <w:pStyle w:val="Randverweis"/>
        <w:framePr w:wrap="around"/>
      </w:pPr>
      <w:r>
        <w:t>7:</w:t>
      </w:r>
    </w:p>
    <w:p w14:paraId="7410DD2E" w14:textId="77777777" w:rsidR="00C71948" w:rsidRDefault="00C71948" w:rsidP="006374C6">
      <w:pPr>
        <w:pStyle w:val="Randverweis"/>
        <w:framePr w:wrap="around"/>
      </w:pPr>
      <w:r>
        <w:t xml:space="preserve">1 </w:t>
      </w:r>
      <w:proofErr w:type="spellStart"/>
      <w:r>
        <w:t>Joh</w:t>
      </w:r>
      <w:proofErr w:type="spellEnd"/>
      <w:r>
        <w:t xml:space="preserve"> 2,18.22;</w:t>
      </w:r>
    </w:p>
    <w:p w14:paraId="460212CA" w14:textId="77777777" w:rsidR="00C71948" w:rsidRPr="00BF5651" w:rsidRDefault="00C71948" w:rsidP="006374C6">
      <w:pPr>
        <w:pStyle w:val="Randverweis"/>
        <w:framePr w:wrap="around"/>
      </w:pPr>
      <w:r>
        <w:t>4,2f</w:t>
      </w:r>
    </w:p>
    <w:p w14:paraId="5897AA9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Denn viele Betrüger sind in die Welt ausgegangen, die nicht Jesus Christus, im Fleisch kommend, bekennen. Dies ist der Betrüger und der Antichristus. </w:t>
      </w:r>
      <w:r w:rsidRPr="002054AF">
        <w:rPr>
          <w:rFonts w:ascii="Trebuchet MS" w:hAnsi="Trebuchet MS"/>
          <w:vertAlign w:val="superscript"/>
          <w:lang w:val="de-DE"/>
        </w:rPr>
        <w:t>8 </w:t>
      </w:r>
      <w:r w:rsidRPr="00577E06">
        <w:rPr>
          <w:rFonts w:ascii="Trebuchet MS" w:hAnsi="Trebuchet MS"/>
          <w:lang w:val="de-DE"/>
        </w:rPr>
        <w:t>Gebt</w:t>
      </w:r>
      <w:r>
        <w:rPr>
          <w:rFonts w:ascii="Trebuchet MS" w:hAnsi="Trebuchet MS"/>
          <w:vertAlign w:val="superscript"/>
          <w:lang w:val="de-DE"/>
        </w:rPr>
        <w:t xml:space="preserve"> </w:t>
      </w:r>
      <w:r>
        <w:rPr>
          <w:rFonts w:ascii="Trebuchet MS" w:hAnsi="Trebuchet MS"/>
          <w:lang w:val="de-DE"/>
        </w:rPr>
        <w:t>auf euch acht</w:t>
      </w:r>
      <w:r w:rsidRPr="001E5732">
        <w:rPr>
          <w:rFonts w:ascii="Trebuchet MS" w:hAnsi="Trebuchet MS"/>
          <w:lang w:val="de-DE"/>
        </w:rPr>
        <w:t>, dass ihr nicht verliert, was wir gewirkt haben, sondern vollen Lohn empfangt.</w:t>
      </w:r>
    </w:p>
    <w:p w14:paraId="4D777F0D" w14:textId="77777777" w:rsidR="00C71948" w:rsidRDefault="00C71948" w:rsidP="006374C6">
      <w:pPr>
        <w:pStyle w:val="Randverweis"/>
        <w:framePr w:wrap="around"/>
      </w:pPr>
      <w:r>
        <w:t>9:</w:t>
      </w:r>
    </w:p>
    <w:p w14:paraId="7C51F1A8" w14:textId="77777777" w:rsidR="00C71948" w:rsidRPr="001E5732" w:rsidRDefault="00C71948" w:rsidP="006374C6">
      <w:pPr>
        <w:pStyle w:val="Randverweis"/>
        <w:framePr w:wrap="around"/>
      </w:pPr>
      <w:r>
        <w:t xml:space="preserve">1 </w:t>
      </w:r>
      <w:proofErr w:type="spellStart"/>
      <w:r>
        <w:t>Joh</w:t>
      </w:r>
      <w:proofErr w:type="spellEnd"/>
      <w:r>
        <w:t xml:space="preserve"> 2,23f</w:t>
      </w:r>
    </w:p>
    <w:p w14:paraId="6EB0B55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Jeder, der weitergeht und nicht in der Lehre Christi bleibt, hat nicht Go</w:t>
      </w:r>
      <w:r>
        <w:rPr>
          <w:rFonts w:ascii="Trebuchet MS" w:hAnsi="Trebuchet MS"/>
          <w:lang w:val="de-DE"/>
        </w:rPr>
        <w:t>tt. Wer in der Lehre bleibt, dieser</w:t>
      </w:r>
      <w:r w:rsidRPr="001E5732">
        <w:rPr>
          <w:rFonts w:ascii="Trebuchet MS" w:hAnsi="Trebuchet MS"/>
          <w:lang w:val="de-DE"/>
        </w:rPr>
        <w:t xml:space="preserve"> hat den Vater und den Sohn. </w:t>
      </w:r>
      <w:r w:rsidRPr="001E5732">
        <w:rPr>
          <w:rFonts w:ascii="Trebuchet MS" w:hAnsi="Trebuchet MS"/>
          <w:vertAlign w:val="superscript"/>
          <w:lang w:val="de-DE"/>
        </w:rPr>
        <w:t>10 </w:t>
      </w:r>
      <w:r w:rsidRPr="001E5732">
        <w:rPr>
          <w:rFonts w:ascii="Trebuchet MS" w:hAnsi="Trebuchet MS"/>
          <w:lang w:val="de-DE"/>
        </w:rPr>
        <w:t xml:space="preserve">Wenn jemand zu euch kommt und diese Lehre nicht bringt, nehmt ihn nicht ins Haus und sagt ihm nicht den Gruß! </w:t>
      </w:r>
      <w:r w:rsidRPr="001E5732">
        <w:rPr>
          <w:rFonts w:ascii="Trebuchet MS" w:hAnsi="Trebuchet MS"/>
          <w:vertAlign w:val="superscript"/>
          <w:lang w:val="de-DE"/>
        </w:rPr>
        <w:t>11 </w:t>
      </w:r>
      <w:r w:rsidRPr="001E5732">
        <w:rPr>
          <w:rFonts w:ascii="Trebuchet MS" w:hAnsi="Trebuchet MS"/>
          <w:lang w:val="de-DE"/>
        </w:rPr>
        <w:t>Denn wer ihm den Gruß sagt, hat an seinen bösen Werken teil.</w:t>
      </w:r>
    </w:p>
    <w:p w14:paraId="0C2A8A07" w14:textId="77777777" w:rsidR="00C71948" w:rsidRPr="0039487F"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944" w:name="_Toc38535307"/>
      <w:r>
        <w:rPr>
          <w:rFonts w:ascii="Trebuchet MS" w:hAnsi="Trebuchet MS"/>
          <w:kern w:val="0"/>
          <w:szCs w:val="24"/>
          <w:lang w:val="de-DE"/>
        </w:rPr>
        <w:t>Ankündigung eines Besuchs und Grüße</w:t>
      </w:r>
      <w:r w:rsidRPr="001E5732">
        <w:rPr>
          <w:rFonts w:ascii="Trebuchet MS" w:hAnsi="Trebuchet MS"/>
          <w:kern w:val="0"/>
          <w:szCs w:val="24"/>
          <w:lang w:val="de-DE"/>
        </w:rPr>
        <w:t xml:space="preserve"> (</w:t>
      </w:r>
      <w:r>
        <w:rPr>
          <w:rFonts w:ascii="Trebuchet MS" w:hAnsi="Trebuchet MS"/>
          <w:kern w:val="0"/>
          <w:szCs w:val="24"/>
          <w:lang w:val="de-DE"/>
        </w:rPr>
        <w:t>12</w:t>
      </w:r>
      <w:r>
        <w:rPr>
          <w:rFonts w:ascii="Trebuchet MS" w:hAnsi="Trebuchet MS"/>
          <w:i w:val="0"/>
          <w:lang w:val="de-DE"/>
        </w:rPr>
        <w:t>−</w:t>
      </w:r>
      <w:r>
        <w:rPr>
          <w:rFonts w:ascii="Trebuchet MS" w:hAnsi="Trebuchet MS"/>
          <w:kern w:val="0"/>
          <w:szCs w:val="24"/>
          <w:lang w:val="de-DE"/>
        </w:rPr>
        <w:t>13</w:t>
      </w:r>
      <w:r w:rsidRPr="001E5732">
        <w:rPr>
          <w:rFonts w:ascii="Trebuchet MS" w:hAnsi="Trebuchet MS"/>
          <w:kern w:val="0"/>
          <w:szCs w:val="24"/>
          <w:lang w:val="de-DE"/>
        </w:rPr>
        <w:t>)</w:t>
      </w:r>
      <w:bookmarkEnd w:id="944"/>
    </w:p>
    <w:p w14:paraId="56FDEEE8" w14:textId="77777777" w:rsidR="00C71948" w:rsidRPr="001E5732" w:rsidRDefault="00C71948" w:rsidP="006374C6">
      <w:pPr>
        <w:pStyle w:val="Randverweis"/>
        <w:framePr w:wrap="around"/>
      </w:pPr>
      <w:r>
        <w:t xml:space="preserve">12: 3 </w:t>
      </w:r>
      <w:proofErr w:type="spellStart"/>
      <w:r>
        <w:t>Joh</w:t>
      </w:r>
      <w:proofErr w:type="spellEnd"/>
      <w:r>
        <w:t xml:space="preserve"> 13f</w:t>
      </w:r>
    </w:p>
    <w:p w14:paraId="66C3153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Vieles hätte ich euch zu schreiben; ich wollte es nicht mit Papier und Tinte, son</w:t>
      </w:r>
      <w:r>
        <w:rPr>
          <w:rFonts w:ascii="Trebuchet MS" w:hAnsi="Trebuchet MS"/>
          <w:lang w:val="de-DE"/>
        </w:rPr>
        <w:softHyphen/>
      </w:r>
      <w:r w:rsidRPr="001E5732">
        <w:rPr>
          <w:rFonts w:ascii="Trebuchet MS" w:hAnsi="Trebuchet MS"/>
          <w:lang w:val="de-DE"/>
        </w:rPr>
        <w:t>dern ich hoffe, zu euch zu gelangen und von Mund zu Mund zu sprechen,</w:t>
      </w:r>
      <w:r>
        <w:rPr>
          <w:rFonts w:ascii="Trebuchet MS" w:hAnsi="Trebuchet MS"/>
          <w:lang w:val="de-DE"/>
        </w:rPr>
        <w:t xml:space="preserve"> damit unsere Freude erfüllt ist</w:t>
      </w:r>
      <w:r w:rsidRPr="001E5732">
        <w:rPr>
          <w:rFonts w:ascii="Trebuchet MS" w:hAnsi="Trebuchet MS"/>
          <w:lang w:val="de-DE"/>
        </w:rPr>
        <w:t>.</w:t>
      </w:r>
    </w:p>
    <w:p w14:paraId="6512D8F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Es grüßen dich die Kinder deiner auserwählten Schwester</w:t>
      </w:r>
      <w:r w:rsidRPr="001E5732">
        <w:rPr>
          <w:rStyle w:val="Funotenzeichen"/>
          <w:rFonts w:ascii="Trebuchet MS" w:hAnsi="Trebuchet MS"/>
          <w:lang w:val="de-DE"/>
        </w:rPr>
        <w:footnoteReference w:id="1031"/>
      </w:r>
      <w:r w:rsidRPr="001E5732">
        <w:rPr>
          <w:rFonts w:ascii="Trebuchet MS" w:hAnsi="Trebuchet MS"/>
          <w:lang w:val="de-DE"/>
        </w:rPr>
        <w:t>.</w:t>
      </w:r>
    </w:p>
    <w:p w14:paraId="1F1B7093" w14:textId="77777777" w:rsidR="00C71948" w:rsidRPr="001E5732" w:rsidRDefault="00C71948" w:rsidP="00C71948">
      <w:pPr>
        <w:spacing w:line="280" w:lineRule="atLeast"/>
        <w:jc w:val="both"/>
        <w:rPr>
          <w:rFonts w:ascii="Trebuchet MS" w:hAnsi="Trebuchet MS"/>
          <w:lang w:val="de-DE"/>
        </w:rPr>
        <w:sectPr w:rsidR="00C71948" w:rsidRPr="001E5732" w:rsidSect="00A95D2B">
          <w:headerReference w:type="default" r:id="rId61"/>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p>
    <w:p w14:paraId="7ABA8B3E"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45" w:name="_Toc38535308"/>
      <w:r w:rsidRPr="001E5732">
        <w:rPr>
          <w:rFonts w:ascii="Trebuchet MS" w:hAnsi="Trebuchet MS"/>
          <w:i w:val="0"/>
          <w:sz w:val="36"/>
          <w:szCs w:val="36"/>
        </w:rPr>
        <w:lastRenderedPageBreak/>
        <w:t>Dritter Johannesbrief</w:t>
      </w:r>
      <w:bookmarkStart w:id="946" w:name="Johannes3"/>
      <w:bookmarkEnd w:id="945"/>
      <w:bookmarkEnd w:id="946"/>
    </w:p>
    <w:p w14:paraId="617CD38A" w14:textId="77777777" w:rsidR="00C71948" w:rsidRDefault="00C71948" w:rsidP="00C71948">
      <w:pPr>
        <w:spacing w:line="280" w:lineRule="atLeast"/>
        <w:jc w:val="both"/>
        <w:rPr>
          <w:rFonts w:ascii="Trebuchet MS" w:hAnsi="Trebuchet MS"/>
          <w:lang w:val="de-DE"/>
        </w:rPr>
      </w:pPr>
    </w:p>
    <w:p w14:paraId="0CCC4574" w14:textId="77777777" w:rsidR="00C71948" w:rsidRDefault="00C71948" w:rsidP="00C71948">
      <w:pPr>
        <w:spacing w:line="280" w:lineRule="exact"/>
        <w:jc w:val="both"/>
        <w:rPr>
          <w:rFonts w:ascii="Trebuchet MS" w:hAnsi="Trebuchet MS"/>
          <w:lang w:val="de-DE"/>
        </w:rPr>
      </w:pPr>
      <w:r w:rsidRPr="00A525B4">
        <w:rPr>
          <w:rFonts w:ascii="Trebuchet MS" w:hAnsi="Trebuchet MS"/>
          <w:i/>
          <w:lang w:val="de-DE"/>
        </w:rPr>
        <w:t>Der dritte Johannesbrief, als dessen Verfasser nur „der Älteste“ genannt wird, an einen sonst nicht weiter bekannten G</w:t>
      </w:r>
      <w:r w:rsidRPr="00AB23E7">
        <w:rPr>
          <w:rFonts w:ascii="Trebuchet MS" w:hAnsi="Trebuchet MS"/>
          <w:b/>
          <w:bCs/>
          <w:i/>
          <w:lang w:val="de-DE"/>
        </w:rPr>
        <w:t>a</w:t>
      </w:r>
      <w:r w:rsidRPr="00A525B4">
        <w:rPr>
          <w:rFonts w:ascii="Trebuchet MS" w:hAnsi="Trebuchet MS"/>
          <w:i/>
          <w:lang w:val="de-DE"/>
        </w:rPr>
        <w:t>ius verweist woh</w:t>
      </w:r>
      <w:r>
        <w:rPr>
          <w:rFonts w:ascii="Trebuchet MS" w:hAnsi="Trebuchet MS"/>
          <w:i/>
          <w:lang w:val="de-DE"/>
        </w:rPr>
        <w:t>l auf den zweiten, der an eine Gemeinde</w:t>
      </w:r>
      <w:r w:rsidRPr="00A525B4">
        <w:rPr>
          <w:rFonts w:ascii="Trebuchet MS" w:hAnsi="Trebuchet MS"/>
          <w:i/>
          <w:lang w:val="de-DE"/>
        </w:rPr>
        <w:t xml:space="preserve"> gerichtet worden war (3 </w:t>
      </w:r>
      <w:proofErr w:type="spellStart"/>
      <w:r w:rsidRPr="00A525B4">
        <w:rPr>
          <w:rFonts w:ascii="Trebuchet MS" w:hAnsi="Trebuchet MS"/>
          <w:i/>
          <w:lang w:val="de-DE"/>
        </w:rPr>
        <w:t>Joh</w:t>
      </w:r>
      <w:proofErr w:type="spellEnd"/>
      <w:r w:rsidRPr="00A525B4">
        <w:rPr>
          <w:rFonts w:ascii="Trebuchet MS" w:hAnsi="Trebuchet MS"/>
          <w:i/>
          <w:lang w:val="de-DE"/>
        </w:rPr>
        <w:t xml:space="preserve"> 9</w:t>
      </w:r>
      <w:r w:rsidRPr="00EC258F">
        <w:rPr>
          <w:rFonts w:ascii="Trebuchet MS" w:hAnsi="Trebuchet MS"/>
          <w:i/>
          <w:lang w:val="de-DE"/>
        </w:rPr>
        <w:t>). In beiden Briefen geht es um das Verhalten gegenüber Sendboten anderer Gemeinden, deren rechter G</w:t>
      </w:r>
      <w:r>
        <w:rPr>
          <w:rFonts w:ascii="Trebuchet MS" w:hAnsi="Trebuchet MS"/>
          <w:i/>
          <w:lang w:val="de-DE"/>
        </w:rPr>
        <w:t>l</w:t>
      </w:r>
      <w:r w:rsidRPr="00EC258F">
        <w:rPr>
          <w:rFonts w:ascii="Trebuchet MS" w:hAnsi="Trebuchet MS"/>
          <w:i/>
          <w:lang w:val="de-DE"/>
        </w:rPr>
        <w:t xml:space="preserve">aube nicht ohne weiteres vorausgesetzt werden kann. </w:t>
      </w:r>
    </w:p>
    <w:p w14:paraId="13913156" w14:textId="77777777" w:rsidR="00C71948" w:rsidRDefault="00C71948" w:rsidP="00C71948">
      <w:pPr>
        <w:pBdr>
          <w:bottom w:val="single" w:sz="6" w:space="1" w:color="auto"/>
        </w:pBdr>
        <w:spacing w:line="280" w:lineRule="atLeast"/>
        <w:jc w:val="both"/>
        <w:rPr>
          <w:rFonts w:ascii="Trebuchet MS" w:hAnsi="Trebuchet MS"/>
          <w:lang w:val="de-DE"/>
        </w:rPr>
      </w:pPr>
    </w:p>
    <w:p w14:paraId="441E5A94" w14:textId="77777777" w:rsidR="00C71948" w:rsidRPr="001E5732" w:rsidRDefault="00C71948" w:rsidP="00C71948">
      <w:pPr>
        <w:spacing w:line="280" w:lineRule="atLeast"/>
        <w:jc w:val="both"/>
        <w:rPr>
          <w:rFonts w:ascii="Trebuchet MS" w:hAnsi="Trebuchet MS"/>
          <w:lang w:val="de-DE"/>
        </w:rPr>
      </w:pPr>
    </w:p>
    <w:p w14:paraId="5B85AB4B" w14:textId="77777777" w:rsidR="00C71948"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47" w:name="_Toc38535309"/>
      <w:r w:rsidRPr="001E5732">
        <w:rPr>
          <w:rFonts w:ascii="Trebuchet MS" w:hAnsi="Trebuchet MS"/>
          <w:lang w:val="de-DE"/>
        </w:rPr>
        <w:t>Anschrift und Gruß (1</w:t>
      </w:r>
      <w:r>
        <w:rPr>
          <w:rFonts w:ascii="Trebuchet MS" w:hAnsi="Trebuchet MS"/>
          <w:lang w:val="de-DE"/>
        </w:rPr>
        <w:t>−</w:t>
      </w:r>
      <w:r w:rsidRPr="001E5732">
        <w:rPr>
          <w:rFonts w:ascii="Trebuchet MS" w:hAnsi="Trebuchet MS"/>
          <w:lang w:val="de-DE"/>
        </w:rPr>
        <w:t>4)</w:t>
      </w:r>
      <w:bookmarkEnd w:id="947"/>
    </w:p>
    <w:p w14:paraId="320939AF" w14:textId="77777777" w:rsidR="00C71948" w:rsidRPr="00BF5651" w:rsidRDefault="00C71948" w:rsidP="006374C6">
      <w:pPr>
        <w:pStyle w:val="Randverweis"/>
        <w:framePr w:wrap="around"/>
      </w:pPr>
      <w:r>
        <w:t xml:space="preserve">1: 2 </w:t>
      </w:r>
      <w:proofErr w:type="spellStart"/>
      <w:r>
        <w:t>Joh</w:t>
      </w:r>
      <w:proofErr w:type="spellEnd"/>
      <w:r>
        <w:t xml:space="preserve"> 1</w:t>
      </w:r>
    </w:p>
    <w:p w14:paraId="26F6B575"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1 </w:t>
      </w:r>
      <w:r w:rsidRPr="001E5732">
        <w:rPr>
          <w:rFonts w:ascii="Trebuchet MS" w:hAnsi="Trebuchet MS"/>
          <w:lang w:val="de-DE"/>
        </w:rPr>
        <w:t>Der Ä</w:t>
      </w:r>
      <w:r>
        <w:rPr>
          <w:rFonts w:ascii="Trebuchet MS" w:hAnsi="Trebuchet MS"/>
          <w:lang w:val="de-DE"/>
        </w:rPr>
        <w:t>lteste an G</w:t>
      </w:r>
      <w:r w:rsidRPr="00550257">
        <w:rPr>
          <w:rFonts w:ascii="Trebuchet MS" w:hAnsi="Trebuchet MS"/>
          <w:b/>
          <w:bCs/>
          <w:lang w:val="de-DE"/>
        </w:rPr>
        <w:t>a</w:t>
      </w:r>
      <w:r>
        <w:rPr>
          <w:rFonts w:ascii="Trebuchet MS" w:hAnsi="Trebuchet MS"/>
          <w:lang w:val="de-DE"/>
        </w:rPr>
        <w:t>i</w:t>
      </w:r>
      <w:r w:rsidRPr="001E5732">
        <w:rPr>
          <w:rFonts w:ascii="Trebuchet MS" w:hAnsi="Trebuchet MS"/>
          <w:lang w:val="de-DE"/>
        </w:rPr>
        <w:t xml:space="preserve">us, den Geliebten, den </w:t>
      </w:r>
      <w:r w:rsidRPr="001E5732">
        <w:rPr>
          <w:rFonts w:ascii="Trebuchet MS" w:hAnsi="Trebuchet MS"/>
          <w:i/>
          <w:lang w:val="de-DE"/>
        </w:rPr>
        <w:t>ich</w:t>
      </w:r>
      <w:r w:rsidRPr="001E5732">
        <w:rPr>
          <w:rFonts w:ascii="Trebuchet MS" w:hAnsi="Trebuchet MS"/>
          <w:lang w:val="de-DE"/>
        </w:rPr>
        <w:t xml:space="preserve"> in Wahrheit liebe.</w:t>
      </w:r>
    </w:p>
    <w:p w14:paraId="619C1CE6"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Geliebter, für alles wünsche ich, dass du auf gutem Weg und gesund bist, wie deine Seele auf gutem Weg ist.</w:t>
      </w:r>
    </w:p>
    <w:p w14:paraId="3D0D83C3" w14:textId="32A49FC3"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Denn ich habe mich sehr gefreut, als Brüder kamen und für deine Wahrheit Zeug</w:t>
      </w:r>
      <w:r w:rsidR="00091726">
        <w:rPr>
          <w:rFonts w:ascii="Trebuchet MS" w:hAnsi="Trebuchet MS"/>
          <w:lang w:val="de-DE"/>
        </w:rPr>
        <w:softHyphen/>
      </w:r>
      <w:r w:rsidRPr="001E5732">
        <w:rPr>
          <w:rFonts w:ascii="Trebuchet MS" w:hAnsi="Trebuchet MS"/>
          <w:lang w:val="de-DE"/>
        </w:rPr>
        <w:t xml:space="preserve">nis gaben, wie </w:t>
      </w:r>
      <w:r w:rsidRPr="001E5732">
        <w:rPr>
          <w:rFonts w:ascii="Trebuchet MS" w:hAnsi="Trebuchet MS"/>
          <w:i/>
          <w:lang w:val="de-DE"/>
        </w:rPr>
        <w:t>du</w:t>
      </w:r>
      <w:r w:rsidRPr="001E5732">
        <w:rPr>
          <w:rFonts w:ascii="Trebuchet MS" w:hAnsi="Trebuchet MS"/>
          <w:lang w:val="de-DE"/>
        </w:rPr>
        <w:t xml:space="preserve"> wandelst in Wahrheit. </w:t>
      </w:r>
      <w:r w:rsidRPr="001E5732">
        <w:rPr>
          <w:rFonts w:ascii="Trebuchet MS" w:hAnsi="Trebuchet MS"/>
          <w:vertAlign w:val="superscript"/>
          <w:lang w:val="de-DE"/>
        </w:rPr>
        <w:t>4 </w:t>
      </w:r>
      <w:r>
        <w:rPr>
          <w:rFonts w:ascii="Trebuchet MS" w:hAnsi="Trebuchet MS"/>
          <w:lang w:val="de-DE"/>
        </w:rPr>
        <w:t>Noch g</w:t>
      </w:r>
      <w:r w:rsidRPr="001E5732">
        <w:rPr>
          <w:rFonts w:ascii="Trebuchet MS" w:hAnsi="Trebuchet MS"/>
          <w:lang w:val="de-DE"/>
        </w:rPr>
        <w:t>rößere Freude als all dies habe ich nicht, dass ich höre, dass meine Kinder in Wahrheit wandeln.</w:t>
      </w:r>
    </w:p>
    <w:p w14:paraId="4A84B25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48" w:name="_Toc38535310"/>
      <w:r>
        <w:rPr>
          <w:rFonts w:ascii="Trebuchet MS" w:hAnsi="Trebuchet MS"/>
          <w:lang w:val="de-DE"/>
        </w:rPr>
        <w:t>Die Gastfreundschaft des G</w:t>
      </w:r>
      <w:r w:rsidRPr="00AB23E7">
        <w:rPr>
          <w:rFonts w:ascii="Trebuchet MS" w:hAnsi="Trebuchet MS"/>
          <w:b/>
          <w:bCs w:val="0"/>
          <w:lang w:val="de-DE"/>
        </w:rPr>
        <w:t>a</w:t>
      </w:r>
      <w:r>
        <w:rPr>
          <w:rFonts w:ascii="Trebuchet MS" w:hAnsi="Trebuchet MS"/>
          <w:lang w:val="de-DE"/>
        </w:rPr>
        <w:t>ius</w:t>
      </w:r>
      <w:r w:rsidRPr="001E5732">
        <w:rPr>
          <w:rFonts w:ascii="Trebuchet MS" w:hAnsi="Trebuchet MS"/>
          <w:lang w:val="de-DE"/>
        </w:rPr>
        <w:t xml:space="preserve"> (5</w:t>
      </w:r>
      <w:r>
        <w:rPr>
          <w:rFonts w:ascii="Trebuchet MS" w:hAnsi="Trebuchet MS"/>
          <w:lang w:val="de-DE"/>
        </w:rPr>
        <w:t>−</w:t>
      </w:r>
      <w:r w:rsidRPr="001E5732">
        <w:rPr>
          <w:rFonts w:ascii="Trebuchet MS" w:hAnsi="Trebuchet MS"/>
          <w:lang w:val="de-DE"/>
        </w:rPr>
        <w:t>8)</w:t>
      </w:r>
      <w:bookmarkEnd w:id="948"/>
    </w:p>
    <w:p w14:paraId="5FBBBAE1" w14:textId="42DE34FB"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Geliebter, du handelst verlässlich in dem, was du für die Brüder wirkst, und sogar fremde; </w:t>
      </w:r>
      <w:r w:rsidRPr="001E5732">
        <w:rPr>
          <w:rFonts w:ascii="Trebuchet MS" w:hAnsi="Trebuchet MS"/>
          <w:vertAlign w:val="superscript"/>
          <w:lang w:val="de-DE"/>
        </w:rPr>
        <w:t>6 </w:t>
      </w:r>
      <w:r w:rsidRPr="001E5732">
        <w:rPr>
          <w:rFonts w:ascii="Trebuchet MS" w:hAnsi="Trebuchet MS"/>
          <w:lang w:val="de-DE"/>
        </w:rPr>
        <w:t>sie haben für deine Liebe Zeugnis geg</w:t>
      </w:r>
      <w:r>
        <w:rPr>
          <w:rFonts w:ascii="Trebuchet MS" w:hAnsi="Trebuchet MS"/>
          <w:lang w:val="de-DE"/>
        </w:rPr>
        <w:t>eben vor der Gemeinde. Du wirst recht tun, wenn du sie Gottes würdig</w:t>
      </w:r>
      <w:r w:rsidRPr="001E5732">
        <w:rPr>
          <w:rFonts w:ascii="Trebuchet MS" w:hAnsi="Trebuchet MS"/>
          <w:lang w:val="de-DE"/>
        </w:rPr>
        <w:t xml:space="preserve"> weiterschickst. </w:t>
      </w:r>
      <w:r w:rsidRPr="001E5732">
        <w:rPr>
          <w:rFonts w:ascii="Trebuchet MS" w:hAnsi="Trebuchet MS"/>
          <w:vertAlign w:val="superscript"/>
          <w:lang w:val="de-DE"/>
        </w:rPr>
        <w:t>7 </w:t>
      </w:r>
      <w:r w:rsidRPr="001E5732">
        <w:rPr>
          <w:rFonts w:ascii="Trebuchet MS" w:hAnsi="Trebuchet MS"/>
          <w:lang w:val="de-DE"/>
        </w:rPr>
        <w:t xml:space="preserve">Denn für den Namen sind sie ausgezogen und haben nichts von den </w:t>
      </w:r>
      <w:r w:rsidR="00FD1674">
        <w:rPr>
          <w:rFonts w:ascii="Trebuchet MS" w:hAnsi="Trebuchet MS"/>
          <w:lang w:val="de-DE"/>
        </w:rPr>
        <w:t>Heiden</w:t>
      </w:r>
      <w:r w:rsidRPr="001E5732">
        <w:rPr>
          <w:rFonts w:ascii="Trebuchet MS" w:hAnsi="Trebuchet MS"/>
          <w:lang w:val="de-DE"/>
        </w:rPr>
        <w:t xml:space="preserve"> angenommen. </w:t>
      </w:r>
      <w:r w:rsidRPr="001E5732">
        <w:rPr>
          <w:rFonts w:ascii="Trebuchet MS" w:hAnsi="Trebuchet MS"/>
          <w:vertAlign w:val="superscript"/>
          <w:lang w:val="de-DE"/>
        </w:rPr>
        <w:t>8 </w:t>
      </w:r>
      <w:r w:rsidRPr="001E5732">
        <w:rPr>
          <w:rFonts w:ascii="Trebuchet MS" w:hAnsi="Trebuchet MS"/>
          <w:i/>
          <w:lang w:val="de-DE"/>
        </w:rPr>
        <w:t>Wir</w:t>
      </w:r>
      <w:r w:rsidRPr="001E5732">
        <w:rPr>
          <w:rFonts w:ascii="Trebuchet MS" w:hAnsi="Trebuchet MS"/>
          <w:lang w:val="de-DE"/>
        </w:rPr>
        <w:t xml:space="preserve"> also müssen solche aufnehmen, damit wir Mitarbeiter für die Wahrheit werden.</w:t>
      </w:r>
    </w:p>
    <w:p w14:paraId="3FFD37C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49" w:name="_Toc38535311"/>
      <w:r>
        <w:rPr>
          <w:rFonts w:ascii="Trebuchet MS" w:hAnsi="Trebuchet MS"/>
          <w:lang w:val="de-DE"/>
        </w:rPr>
        <w:t xml:space="preserve">Warnung vor </w:t>
      </w:r>
      <w:proofErr w:type="spellStart"/>
      <w:r w:rsidRPr="001E5732">
        <w:rPr>
          <w:rFonts w:ascii="Trebuchet MS" w:hAnsi="Trebuchet MS"/>
          <w:lang w:val="de-DE"/>
        </w:rPr>
        <w:t>Diotr</w:t>
      </w:r>
      <w:r w:rsidRPr="005D23E6">
        <w:rPr>
          <w:rFonts w:ascii="Trebuchet MS" w:hAnsi="Trebuchet MS"/>
          <w:b/>
          <w:bCs w:val="0"/>
          <w:lang w:val="de-DE"/>
        </w:rPr>
        <w:t>e</w:t>
      </w:r>
      <w:r w:rsidRPr="001E5732">
        <w:rPr>
          <w:rFonts w:ascii="Trebuchet MS" w:hAnsi="Trebuchet MS"/>
          <w:lang w:val="de-DE"/>
        </w:rPr>
        <w:t>phes</w:t>
      </w:r>
      <w:proofErr w:type="spellEnd"/>
      <w:r>
        <w:rPr>
          <w:rFonts w:ascii="Trebuchet MS" w:hAnsi="Trebuchet MS"/>
          <w:lang w:val="de-DE"/>
        </w:rPr>
        <w:t xml:space="preserve"> </w:t>
      </w:r>
      <w:r w:rsidRPr="001E5732">
        <w:rPr>
          <w:rFonts w:ascii="Trebuchet MS" w:hAnsi="Trebuchet MS"/>
          <w:lang w:val="de-DE"/>
        </w:rPr>
        <w:t>(9</w:t>
      </w:r>
      <w:r>
        <w:rPr>
          <w:rFonts w:ascii="Trebuchet MS" w:hAnsi="Trebuchet MS"/>
          <w:lang w:val="de-DE"/>
        </w:rPr>
        <w:t>−</w:t>
      </w:r>
      <w:r w:rsidRPr="001E5732">
        <w:rPr>
          <w:rFonts w:ascii="Trebuchet MS" w:hAnsi="Trebuchet MS"/>
          <w:lang w:val="de-DE"/>
        </w:rPr>
        <w:t>10)</w:t>
      </w:r>
      <w:bookmarkEnd w:id="949"/>
    </w:p>
    <w:p w14:paraId="7052D384" w14:textId="7091CC63"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Ich habe der </w:t>
      </w:r>
      <w:r>
        <w:rPr>
          <w:rFonts w:ascii="Trebuchet MS" w:hAnsi="Trebuchet MS"/>
          <w:lang w:val="de-DE"/>
        </w:rPr>
        <w:t>Gemeinde</w:t>
      </w:r>
      <w:r w:rsidRPr="001E5732">
        <w:rPr>
          <w:rFonts w:ascii="Trebuchet MS" w:hAnsi="Trebuchet MS"/>
          <w:lang w:val="de-DE"/>
        </w:rPr>
        <w:t xml:space="preserve"> etwas geschrieben. Aber </w:t>
      </w:r>
      <w:proofErr w:type="spellStart"/>
      <w:r w:rsidRPr="001E5732">
        <w:rPr>
          <w:rFonts w:ascii="Trebuchet MS" w:hAnsi="Trebuchet MS"/>
          <w:lang w:val="de-DE"/>
        </w:rPr>
        <w:t>Diotr</w:t>
      </w:r>
      <w:r w:rsidRPr="005D23E6">
        <w:rPr>
          <w:rFonts w:ascii="Trebuchet MS" w:hAnsi="Trebuchet MS"/>
          <w:b/>
          <w:bCs/>
          <w:lang w:val="de-DE"/>
        </w:rPr>
        <w:t>e</w:t>
      </w:r>
      <w:r w:rsidRPr="001E5732">
        <w:rPr>
          <w:rFonts w:ascii="Trebuchet MS" w:hAnsi="Trebuchet MS"/>
          <w:lang w:val="de-DE"/>
        </w:rPr>
        <w:t>phes</w:t>
      </w:r>
      <w:proofErr w:type="spellEnd"/>
      <w:r w:rsidRPr="001E5732">
        <w:rPr>
          <w:rFonts w:ascii="Trebuchet MS" w:hAnsi="Trebuchet MS"/>
          <w:lang w:val="de-DE"/>
        </w:rPr>
        <w:t xml:space="preserve">, der bei ihnen Erster sein will, nimmt uns nicht an. </w:t>
      </w:r>
      <w:r w:rsidRPr="001E5732">
        <w:rPr>
          <w:rFonts w:ascii="Trebuchet MS" w:hAnsi="Trebuchet MS"/>
          <w:vertAlign w:val="superscript"/>
          <w:lang w:val="de-DE"/>
        </w:rPr>
        <w:t>10 </w:t>
      </w:r>
      <w:r w:rsidRPr="001E5732">
        <w:rPr>
          <w:rFonts w:ascii="Trebuchet MS" w:hAnsi="Trebuchet MS"/>
          <w:lang w:val="de-DE"/>
        </w:rPr>
        <w:t>Deshalb werde ich, wenn ich komme, an seine Werke erinnern, die er tut. Mit bösen Worten macht er uns schle</w:t>
      </w:r>
      <w:r>
        <w:rPr>
          <w:rFonts w:ascii="Trebuchet MS" w:hAnsi="Trebuchet MS"/>
          <w:lang w:val="de-DE"/>
        </w:rPr>
        <w:t xml:space="preserve">cht; und </w:t>
      </w:r>
      <w:r w:rsidRPr="001E5732">
        <w:rPr>
          <w:rFonts w:ascii="Trebuchet MS" w:hAnsi="Trebuchet MS"/>
          <w:lang w:val="de-DE"/>
        </w:rPr>
        <w:t xml:space="preserve">mit </w:t>
      </w:r>
      <w:r>
        <w:rPr>
          <w:rFonts w:ascii="Trebuchet MS" w:hAnsi="Trebuchet MS"/>
          <w:lang w:val="de-DE"/>
        </w:rPr>
        <w:t xml:space="preserve">all dem </w:t>
      </w:r>
      <w:r w:rsidRPr="001E5732">
        <w:rPr>
          <w:rFonts w:ascii="Trebuchet MS" w:hAnsi="Trebuchet MS"/>
          <w:lang w:val="de-DE"/>
        </w:rPr>
        <w:t>be</w:t>
      </w:r>
      <w:r w:rsidR="00091726">
        <w:rPr>
          <w:rFonts w:ascii="Trebuchet MS" w:hAnsi="Trebuchet MS"/>
          <w:lang w:val="de-DE"/>
        </w:rPr>
        <w:softHyphen/>
      </w:r>
      <w:r w:rsidRPr="001E5732">
        <w:rPr>
          <w:rFonts w:ascii="Trebuchet MS" w:hAnsi="Trebuchet MS"/>
          <w:lang w:val="de-DE"/>
        </w:rPr>
        <w:t>gnügt er sich nicht. Er nimmt selber d</w:t>
      </w:r>
      <w:r>
        <w:rPr>
          <w:rFonts w:ascii="Trebuchet MS" w:hAnsi="Trebuchet MS"/>
          <w:lang w:val="de-DE"/>
        </w:rPr>
        <w:t xml:space="preserve">ie Brüder nicht auf, und </w:t>
      </w:r>
      <w:r w:rsidRPr="001E5732">
        <w:rPr>
          <w:rFonts w:ascii="Trebuchet MS" w:hAnsi="Trebuchet MS"/>
          <w:lang w:val="de-DE"/>
        </w:rPr>
        <w:t>die, welche es wollen</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 xml:space="preserve">hindert er </w:t>
      </w:r>
      <w:r w:rsidRPr="001E5732">
        <w:rPr>
          <w:rFonts w:ascii="Trebuchet MS" w:hAnsi="Trebuchet MS"/>
          <w:lang w:val="de-DE"/>
        </w:rPr>
        <w:t xml:space="preserve">und </w:t>
      </w:r>
      <w:r>
        <w:rPr>
          <w:rFonts w:ascii="Trebuchet MS" w:hAnsi="Trebuchet MS"/>
          <w:lang w:val="de-DE"/>
        </w:rPr>
        <w:t xml:space="preserve">bringt </w:t>
      </w:r>
      <w:r w:rsidRPr="001E5732">
        <w:rPr>
          <w:rFonts w:ascii="Trebuchet MS" w:hAnsi="Trebuchet MS"/>
          <w:lang w:val="de-DE"/>
        </w:rPr>
        <w:t xml:space="preserve">sie </w:t>
      </w:r>
      <w:r>
        <w:rPr>
          <w:rFonts w:ascii="Trebuchet MS" w:hAnsi="Trebuchet MS"/>
          <w:lang w:val="de-DE"/>
        </w:rPr>
        <w:t xml:space="preserve">hinaus </w:t>
      </w:r>
      <w:r w:rsidRPr="001E5732">
        <w:rPr>
          <w:rFonts w:ascii="Trebuchet MS" w:hAnsi="Trebuchet MS"/>
          <w:lang w:val="de-DE"/>
        </w:rPr>
        <w:t xml:space="preserve">aus der </w:t>
      </w:r>
      <w:r>
        <w:rPr>
          <w:rFonts w:ascii="Trebuchet MS" w:hAnsi="Trebuchet MS"/>
          <w:lang w:val="de-DE"/>
        </w:rPr>
        <w:t>Gemeinde</w:t>
      </w:r>
      <w:r w:rsidRPr="001E5732">
        <w:rPr>
          <w:rFonts w:ascii="Trebuchet MS" w:hAnsi="Trebuchet MS"/>
          <w:lang w:val="de-DE"/>
        </w:rPr>
        <w:t>.</w:t>
      </w:r>
    </w:p>
    <w:p w14:paraId="34896E8F"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50" w:name="_Toc38535312"/>
      <w:r>
        <w:rPr>
          <w:rFonts w:ascii="Trebuchet MS" w:hAnsi="Trebuchet MS"/>
          <w:lang w:val="de-DE"/>
        </w:rPr>
        <w:t>Empfehlung des</w:t>
      </w:r>
      <w:r w:rsidRPr="001E5732">
        <w:rPr>
          <w:rFonts w:ascii="Trebuchet MS" w:hAnsi="Trebuchet MS"/>
          <w:lang w:val="de-DE"/>
        </w:rPr>
        <w:t xml:space="preserve"> Dem</w:t>
      </w:r>
      <w:r w:rsidRPr="00DC352D">
        <w:rPr>
          <w:rFonts w:ascii="Trebuchet MS" w:hAnsi="Trebuchet MS"/>
          <w:b/>
          <w:lang w:val="de-DE"/>
        </w:rPr>
        <w:t>e</w:t>
      </w:r>
      <w:r w:rsidRPr="001E5732">
        <w:rPr>
          <w:rFonts w:ascii="Trebuchet MS" w:hAnsi="Trebuchet MS"/>
          <w:lang w:val="de-DE"/>
        </w:rPr>
        <w:t>trius (11</w:t>
      </w:r>
      <w:r>
        <w:rPr>
          <w:rFonts w:ascii="Trebuchet MS" w:hAnsi="Trebuchet MS"/>
          <w:lang w:val="de-DE"/>
        </w:rPr>
        <w:t>−</w:t>
      </w:r>
      <w:r w:rsidRPr="001E5732">
        <w:rPr>
          <w:rFonts w:ascii="Trebuchet MS" w:hAnsi="Trebuchet MS"/>
          <w:lang w:val="de-DE"/>
        </w:rPr>
        <w:t>12)</w:t>
      </w:r>
      <w:bookmarkEnd w:id="950"/>
    </w:p>
    <w:p w14:paraId="17632451" w14:textId="77777777" w:rsidR="00C71948" w:rsidRDefault="00C71948" w:rsidP="006374C6">
      <w:pPr>
        <w:pStyle w:val="Randverweis"/>
        <w:framePr w:wrap="around"/>
      </w:pPr>
      <w:r>
        <w:t xml:space="preserve">11: 1 </w:t>
      </w:r>
      <w:proofErr w:type="spellStart"/>
      <w:r>
        <w:t>Joh</w:t>
      </w:r>
      <w:proofErr w:type="spellEnd"/>
      <w:r>
        <w:t xml:space="preserve"> 2,3;</w:t>
      </w:r>
    </w:p>
    <w:p w14:paraId="5174EC06" w14:textId="77777777" w:rsidR="00C71948" w:rsidRPr="00BF5651" w:rsidRDefault="00C71948" w:rsidP="006374C6">
      <w:pPr>
        <w:pStyle w:val="Randverweis"/>
        <w:framePr w:wrap="around"/>
      </w:pPr>
      <w:r>
        <w:t>3,6.10</w:t>
      </w:r>
    </w:p>
    <w:p w14:paraId="0D8F8FA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Geliebter, ahme nicht das Böse nach, sondern das Gute! Wer Gutes tut, ist aus Gott. Wer Böses tut, hat Gott nicht gesehen.</w:t>
      </w:r>
    </w:p>
    <w:p w14:paraId="5786BB9B" w14:textId="77777777" w:rsidR="00C71948" w:rsidRDefault="00C71948" w:rsidP="006374C6">
      <w:pPr>
        <w:pStyle w:val="Randverweis"/>
        <w:framePr w:wrap="around"/>
      </w:pPr>
      <w:r>
        <w:t xml:space="preserve">12: </w:t>
      </w:r>
      <w:proofErr w:type="spellStart"/>
      <w:r>
        <w:t>Joh</w:t>
      </w:r>
      <w:proofErr w:type="spellEnd"/>
      <w:r>
        <w:t xml:space="preserve"> 19,35;</w:t>
      </w:r>
    </w:p>
    <w:p w14:paraId="66D7FD27" w14:textId="77777777" w:rsidR="00C71948" w:rsidRPr="001E5732" w:rsidRDefault="00C71948" w:rsidP="006374C6">
      <w:pPr>
        <w:pStyle w:val="Randverweis"/>
        <w:framePr w:wrap="around"/>
      </w:pPr>
      <w:r>
        <w:t>21,24</w:t>
      </w:r>
    </w:p>
    <w:p w14:paraId="0717A4D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Für Dem</w:t>
      </w:r>
      <w:r w:rsidRPr="00DC352D">
        <w:rPr>
          <w:rFonts w:ascii="Trebuchet MS" w:hAnsi="Trebuchet MS"/>
          <w:b/>
          <w:lang w:val="de-DE"/>
        </w:rPr>
        <w:t>e</w:t>
      </w:r>
      <w:r w:rsidRPr="001E5732">
        <w:rPr>
          <w:rFonts w:ascii="Trebuchet MS" w:hAnsi="Trebuchet MS"/>
          <w:lang w:val="de-DE"/>
        </w:rPr>
        <w:t xml:space="preserve">trius wird von allen Zeugnis gegeben und von der Wahrheit selbst; auch </w:t>
      </w:r>
      <w:r w:rsidRPr="001E5732">
        <w:rPr>
          <w:rFonts w:ascii="Trebuchet MS" w:hAnsi="Trebuchet MS"/>
          <w:i/>
          <w:lang w:val="de-DE"/>
        </w:rPr>
        <w:t>wir</w:t>
      </w:r>
      <w:r w:rsidRPr="001E5732">
        <w:rPr>
          <w:rFonts w:ascii="Trebuchet MS" w:hAnsi="Trebuchet MS"/>
          <w:lang w:val="de-DE"/>
        </w:rPr>
        <w:t xml:space="preserve"> bezeuge</w:t>
      </w:r>
      <w:r>
        <w:rPr>
          <w:rFonts w:ascii="Trebuchet MS" w:hAnsi="Trebuchet MS"/>
          <w:lang w:val="de-DE"/>
        </w:rPr>
        <w:t>n, und du weißt: Unser</w:t>
      </w:r>
      <w:r w:rsidRPr="001E5732">
        <w:rPr>
          <w:rFonts w:ascii="Trebuchet MS" w:hAnsi="Trebuchet MS"/>
          <w:lang w:val="de-DE"/>
        </w:rPr>
        <w:t xml:space="preserve"> Zeugnis </w:t>
      </w:r>
      <w:r>
        <w:rPr>
          <w:rFonts w:ascii="Trebuchet MS" w:hAnsi="Trebuchet MS"/>
          <w:lang w:val="de-DE"/>
        </w:rPr>
        <w:t>ist wahr</w:t>
      </w:r>
      <w:r w:rsidRPr="001E5732">
        <w:rPr>
          <w:rFonts w:ascii="Trebuchet MS" w:hAnsi="Trebuchet MS"/>
          <w:lang w:val="de-DE"/>
        </w:rPr>
        <w:t>.</w:t>
      </w:r>
    </w:p>
    <w:p w14:paraId="311AFC7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kern w:val="0"/>
          <w:szCs w:val="24"/>
          <w:lang w:val="de-DE"/>
        </w:rPr>
      </w:pPr>
      <w:bookmarkStart w:id="951" w:name="_Toc38535313"/>
      <w:r>
        <w:rPr>
          <w:rFonts w:ascii="Trebuchet MS" w:hAnsi="Trebuchet MS"/>
          <w:kern w:val="0"/>
          <w:szCs w:val="24"/>
          <w:lang w:val="de-DE"/>
        </w:rPr>
        <w:t xml:space="preserve">Ankündigung eines Besuchs und </w:t>
      </w:r>
      <w:r w:rsidRPr="001E5732">
        <w:rPr>
          <w:rFonts w:ascii="Trebuchet MS" w:hAnsi="Trebuchet MS"/>
          <w:kern w:val="0"/>
          <w:szCs w:val="24"/>
          <w:lang w:val="de-DE"/>
        </w:rPr>
        <w:t>G</w:t>
      </w:r>
      <w:r>
        <w:rPr>
          <w:rFonts w:ascii="Trebuchet MS" w:hAnsi="Trebuchet MS"/>
          <w:kern w:val="0"/>
          <w:szCs w:val="24"/>
          <w:lang w:val="de-DE"/>
        </w:rPr>
        <w:t xml:space="preserve">rüße </w:t>
      </w:r>
      <w:r w:rsidRPr="001E5732">
        <w:rPr>
          <w:rFonts w:ascii="Trebuchet MS" w:hAnsi="Trebuchet MS"/>
          <w:kern w:val="0"/>
          <w:szCs w:val="24"/>
          <w:lang w:val="de-DE"/>
        </w:rPr>
        <w:t>(</w:t>
      </w:r>
      <w:r>
        <w:rPr>
          <w:rFonts w:ascii="Trebuchet MS" w:hAnsi="Trebuchet MS"/>
          <w:kern w:val="0"/>
          <w:szCs w:val="24"/>
          <w:lang w:val="de-DE"/>
        </w:rPr>
        <w:t>13</w:t>
      </w:r>
      <w:r>
        <w:rPr>
          <w:rFonts w:ascii="Trebuchet MS" w:hAnsi="Trebuchet MS"/>
          <w:i w:val="0"/>
          <w:lang w:val="de-DE"/>
        </w:rPr>
        <w:t>−</w:t>
      </w:r>
      <w:r>
        <w:rPr>
          <w:rFonts w:ascii="Trebuchet MS" w:hAnsi="Trebuchet MS"/>
          <w:kern w:val="0"/>
          <w:szCs w:val="24"/>
          <w:lang w:val="de-DE"/>
        </w:rPr>
        <w:t>15</w:t>
      </w:r>
      <w:r w:rsidRPr="001E5732">
        <w:rPr>
          <w:rFonts w:ascii="Trebuchet MS" w:hAnsi="Trebuchet MS"/>
          <w:kern w:val="0"/>
          <w:szCs w:val="24"/>
          <w:lang w:val="de-DE"/>
        </w:rPr>
        <w:t>)</w:t>
      </w:r>
      <w:bookmarkEnd w:id="951"/>
    </w:p>
    <w:p w14:paraId="7353EB1E" w14:textId="77777777" w:rsidR="00C71948" w:rsidRPr="001E5732" w:rsidRDefault="00C71948" w:rsidP="006374C6">
      <w:pPr>
        <w:pStyle w:val="Randverweis"/>
        <w:framePr w:wrap="around"/>
      </w:pPr>
      <w:r>
        <w:t xml:space="preserve">13f: 2 </w:t>
      </w:r>
      <w:proofErr w:type="spellStart"/>
      <w:r>
        <w:t>Joh</w:t>
      </w:r>
      <w:proofErr w:type="spellEnd"/>
      <w:r>
        <w:t xml:space="preserve"> 12</w:t>
      </w:r>
    </w:p>
    <w:p w14:paraId="756FDD33"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Pr>
          <w:rFonts w:ascii="Trebuchet MS" w:hAnsi="Trebuchet MS"/>
          <w:lang w:val="de-DE"/>
        </w:rPr>
        <w:t xml:space="preserve">Vieles </w:t>
      </w:r>
      <w:r w:rsidRPr="001E5732">
        <w:rPr>
          <w:rFonts w:ascii="Trebuchet MS" w:hAnsi="Trebuchet MS"/>
          <w:lang w:val="de-DE"/>
        </w:rPr>
        <w:t xml:space="preserve">hätte </w:t>
      </w:r>
      <w:r>
        <w:rPr>
          <w:rFonts w:ascii="Trebuchet MS" w:hAnsi="Trebuchet MS"/>
          <w:lang w:val="de-DE"/>
        </w:rPr>
        <w:t xml:space="preserve">ich dir </w:t>
      </w:r>
      <w:r w:rsidRPr="001E5732">
        <w:rPr>
          <w:rFonts w:ascii="Trebuchet MS" w:hAnsi="Trebuchet MS"/>
          <w:lang w:val="de-DE"/>
        </w:rPr>
        <w:t>zu schreiben, aber ich will dir nicht mit Tinte und Feder schrei</w:t>
      </w:r>
      <w:r>
        <w:rPr>
          <w:rFonts w:ascii="Trebuchet MS" w:hAnsi="Trebuchet MS"/>
          <w:lang w:val="de-DE"/>
        </w:rPr>
        <w:softHyphen/>
      </w:r>
      <w:r w:rsidRPr="001E5732">
        <w:rPr>
          <w:rFonts w:ascii="Trebuchet MS" w:hAnsi="Trebuchet MS"/>
          <w:lang w:val="de-DE"/>
        </w:rPr>
        <w:t xml:space="preserve">ben. </w:t>
      </w:r>
      <w:r w:rsidRPr="001E5732">
        <w:rPr>
          <w:rFonts w:ascii="Trebuchet MS" w:hAnsi="Trebuchet MS"/>
          <w:vertAlign w:val="superscript"/>
          <w:lang w:val="de-DE"/>
        </w:rPr>
        <w:t>14 </w:t>
      </w:r>
      <w:r w:rsidRPr="001E5732">
        <w:rPr>
          <w:rFonts w:ascii="Trebuchet MS" w:hAnsi="Trebuchet MS"/>
          <w:lang w:val="de-DE"/>
        </w:rPr>
        <w:t>Ich hoffe aber, dich bald zu sehen, und wir werden von Mund zu Mund reden.</w:t>
      </w:r>
    </w:p>
    <w:p w14:paraId="5F85DEB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Friede dir! Es grüßen dich die Freunde. Grüße die Freunde </w:t>
      </w:r>
      <w:r>
        <w:rPr>
          <w:rFonts w:ascii="Trebuchet MS" w:hAnsi="Trebuchet MS"/>
          <w:lang w:val="de-DE"/>
        </w:rPr>
        <w:t>namentlich!</w:t>
      </w:r>
    </w:p>
    <w:p w14:paraId="2DBF0A8C" w14:textId="77777777" w:rsidR="00C71948" w:rsidRPr="001E5732" w:rsidRDefault="00C71948" w:rsidP="00C71948">
      <w:pPr>
        <w:spacing w:line="280" w:lineRule="atLeast"/>
        <w:jc w:val="both"/>
        <w:rPr>
          <w:rFonts w:ascii="Trebuchet MS" w:hAnsi="Trebuchet MS"/>
          <w:lang w:val="de-DE"/>
        </w:rPr>
        <w:sectPr w:rsidR="00C71948" w:rsidRPr="001E5732" w:rsidSect="00A95D2B">
          <w:headerReference w:type="default" r:id="rId62"/>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p>
    <w:p w14:paraId="15046970" w14:textId="77777777" w:rsidR="00C71948" w:rsidRDefault="00C71948" w:rsidP="00C71948">
      <w:pPr>
        <w:pStyle w:val="berschrift2"/>
        <w:widowControl/>
        <w:numPr>
          <w:ilvl w:val="1"/>
          <w:numId w:val="0"/>
        </w:numPr>
        <w:tabs>
          <w:tab w:val="num" w:pos="1440"/>
        </w:tabs>
        <w:spacing w:line="280" w:lineRule="atLeast"/>
        <w:jc w:val="both"/>
        <w:rPr>
          <w:rFonts w:ascii="Trebuchet MS" w:hAnsi="Trebuchet MS"/>
        </w:rPr>
      </w:pPr>
      <w:bookmarkStart w:id="952" w:name="_Toc38535314"/>
      <w:r w:rsidRPr="001E5732">
        <w:rPr>
          <w:rFonts w:ascii="Trebuchet MS" w:hAnsi="Trebuchet MS"/>
          <w:i w:val="0"/>
          <w:sz w:val="36"/>
          <w:szCs w:val="36"/>
        </w:rPr>
        <w:lastRenderedPageBreak/>
        <w:t>Judas</w:t>
      </w:r>
      <w:bookmarkEnd w:id="952"/>
      <w:r>
        <w:rPr>
          <w:rFonts w:ascii="Trebuchet MS" w:hAnsi="Trebuchet MS"/>
          <w:i w:val="0"/>
          <w:sz w:val="36"/>
          <w:szCs w:val="36"/>
        </w:rPr>
        <w:t>brief</w:t>
      </w:r>
    </w:p>
    <w:p w14:paraId="654DB997" w14:textId="77777777" w:rsidR="00C71948" w:rsidRDefault="00C71948" w:rsidP="00C71948">
      <w:pPr>
        <w:spacing w:after="80" w:line="280" w:lineRule="exact"/>
        <w:jc w:val="both"/>
        <w:rPr>
          <w:rFonts w:ascii="Trebuchet MS" w:hAnsi="Trebuchet MS"/>
          <w:i/>
          <w:lang w:val="de-DE"/>
        </w:rPr>
      </w:pPr>
    </w:p>
    <w:p w14:paraId="71D5AFC4" w14:textId="77777777" w:rsidR="00C71948" w:rsidRPr="00361E8E" w:rsidRDefault="00C71948" w:rsidP="00C71948">
      <w:pPr>
        <w:spacing w:after="80" w:line="280" w:lineRule="exact"/>
        <w:jc w:val="both"/>
        <w:rPr>
          <w:rFonts w:ascii="Trebuchet MS" w:hAnsi="Trebuchet MS" w:cs="Times New Roman"/>
          <w:i/>
          <w:lang w:val="de-DE"/>
        </w:rPr>
      </w:pPr>
      <w:r w:rsidRPr="00361E8E">
        <w:rPr>
          <w:rFonts w:ascii="Trebuchet MS" w:hAnsi="Trebuchet MS"/>
          <w:i/>
          <w:lang w:val="de-DE"/>
        </w:rPr>
        <w:t xml:space="preserve">Der Verfasser stellt sich als </w:t>
      </w:r>
      <w:r>
        <w:rPr>
          <w:rFonts w:ascii="Trebuchet MS" w:hAnsi="Trebuchet MS"/>
          <w:i/>
          <w:lang w:val="de-DE"/>
        </w:rPr>
        <w:t>„</w:t>
      </w:r>
      <w:r w:rsidRPr="00361E8E">
        <w:rPr>
          <w:rFonts w:ascii="Trebuchet MS" w:hAnsi="Trebuchet MS"/>
          <w:i/>
          <w:lang w:val="de-DE"/>
        </w:rPr>
        <w:t xml:space="preserve">Bruder des </w:t>
      </w:r>
      <w:r>
        <w:rPr>
          <w:rFonts w:ascii="Trebuchet MS" w:hAnsi="Trebuchet MS"/>
          <w:i/>
          <w:lang w:val="de-DE"/>
        </w:rPr>
        <w:t>Jakobus“</w:t>
      </w:r>
      <w:r w:rsidRPr="00361E8E">
        <w:rPr>
          <w:rFonts w:ascii="Trebuchet MS" w:hAnsi="Trebuchet MS"/>
          <w:i/>
          <w:lang w:val="de-DE"/>
        </w:rPr>
        <w:t xml:space="preserve"> vor und ist wahrscheinlich mit dem in </w:t>
      </w:r>
      <w:proofErr w:type="spellStart"/>
      <w:r w:rsidRPr="00361E8E">
        <w:rPr>
          <w:rFonts w:ascii="Trebuchet MS" w:hAnsi="Trebuchet MS"/>
          <w:i/>
          <w:lang w:val="de-DE"/>
        </w:rPr>
        <w:t>Mt</w:t>
      </w:r>
      <w:proofErr w:type="spellEnd"/>
      <w:r w:rsidRPr="00361E8E">
        <w:rPr>
          <w:rFonts w:ascii="Trebuchet MS" w:hAnsi="Trebuchet MS"/>
          <w:i/>
          <w:lang w:val="de-DE"/>
        </w:rPr>
        <w:t xml:space="preserve"> 13,55 und Mk 6,3 mit </w:t>
      </w:r>
      <w:r>
        <w:rPr>
          <w:rFonts w:ascii="Trebuchet MS" w:hAnsi="Trebuchet MS"/>
          <w:i/>
          <w:lang w:val="de-DE"/>
        </w:rPr>
        <w:t>Jakobus</w:t>
      </w:r>
      <w:r w:rsidRPr="00361E8E">
        <w:rPr>
          <w:rFonts w:ascii="Trebuchet MS" w:hAnsi="Trebuchet MS"/>
          <w:i/>
          <w:lang w:val="de-DE"/>
        </w:rPr>
        <w:t xml:space="preserve"> zu den „Brüdern Jesu“ gerechneten „</w:t>
      </w:r>
      <w:r>
        <w:rPr>
          <w:rFonts w:ascii="Trebuchet MS" w:hAnsi="Trebuchet MS"/>
          <w:i/>
          <w:lang w:val="de-DE"/>
        </w:rPr>
        <w:t xml:space="preserve">Judas“ identisch (es ist kaum </w:t>
      </w:r>
      <w:r w:rsidRPr="00361E8E">
        <w:rPr>
          <w:rFonts w:ascii="Trebuchet MS" w:hAnsi="Trebuchet MS"/>
          <w:i/>
          <w:lang w:val="de-DE"/>
        </w:rPr>
        <w:t>wahrscheinlich, dass dort mit den „Brüdern Jesu“ leibliche Brüder Jesu gemeint sind; eher handelt es sich um</w:t>
      </w:r>
      <w:r>
        <w:rPr>
          <w:rFonts w:ascii="Trebuchet MS" w:hAnsi="Trebuchet MS"/>
          <w:i/>
          <w:lang w:val="de-DE"/>
        </w:rPr>
        <w:t xml:space="preserve"> Vettern, denn sonst läge es na</w:t>
      </w:r>
      <w:r w:rsidRPr="00361E8E">
        <w:rPr>
          <w:rFonts w:ascii="Trebuchet MS" w:hAnsi="Trebuchet MS"/>
          <w:i/>
          <w:lang w:val="de-DE"/>
        </w:rPr>
        <w:t>he, dass sich der Verfasser dieses Briefs auch selber st</w:t>
      </w:r>
      <w:r>
        <w:rPr>
          <w:rFonts w:ascii="Trebuchet MS" w:hAnsi="Trebuchet MS"/>
          <w:i/>
          <w:lang w:val="de-DE"/>
        </w:rPr>
        <w:t>att als „Bruder des Jak</w:t>
      </w:r>
      <w:r w:rsidRPr="00DC352D">
        <w:rPr>
          <w:rFonts w:ascii="Trebuchet MS" w:hAnsi="Trebuchet MS"/>
          <w:b/>
          <w:i/>
          <w:lang w:val="de-DE"/>
        </w:rPr>
        <w:t>o</w:t>
      </w:r>
      <w:r>
        <w:rPr>
          <w:rFonts w:ascii="Trebuchet MS" w:hAnsi="Trebuchet MS"/>
          <w:i/>
          <w:lang w:val="de-DE"/>
        </w:rPr>
        <w:t>bus“ lie</w:t>
      </w:r>
      <w:r>
        <w:rPr>
          <w:rFonts w:ascii="Trebuchet MS" w:hAnsi="Trebuchet MS"/>
          <w:i/>
          <w:lang w:val="de-DE"/>
        </w:rPr>
        <w:softHyphen/>
        <w:t>be</w:t>
      </w:r>
      <w:r w:rsidRPr="00361E8E">
        <w:rPr>
          <w:rFonts w:ascii="Trebuchet MS" w:hAnsi="Trebuchet MS"/>
          <w:i/>
          <w:lang w:val="de-DE"/>
        </w:rPr>
        <w:t>r als „Bruder des Herrn“ bezeichnet</w:t>
      </w:r>
      <w:r>
        <w:rPr>
          <w:rFonts w:ascii="Trebuchet MS" w:hAnsi="Trebuchet MS"/>
          <w:i/>
          <w:lang w:val="de-DE"/>
        </w:rPr>
        <w:t xml:space="preserve"> hätt</w:t>
      </w:r>
      <w:r w:rsidRPr="00361E8E">
        <w:rPr>
          <w:rFonts w:ascii="Trebuchet MS" w:hAnsi="Trebuchet MS"/>
          <w:i/>
          <w:lang w:val="de-DE"/>
        </w:rPr>
        <w:t>e).</w:t>
      </w:r>
    </w:p>
    <w:p w14:paraId="2DC4F135" w14:textId="0E4A46BC" w:rsidR="00C71948" w:rsidRDefault="00C71948" w:rsidP="00C71948">
      <w:pPr>
        <w:spacing w:line="280" w:lineRule="exact"/>
        <w:ind w:firstLine="284"/>
        <w:jc w:val="both"/>
        <w:rPr>
          <w:rFonts w:ascii="Trebuchet MS" w:hAnsi="Trebuchet MS"/>
          <w:lang w:val="de-DE"/>
        </w:rPr>
        <w:sectPr w:rsidR="00C71948" w:rsidSect="00A95D2B">
          <w:headerReference w:type="default" r:id="rId63"/>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sidRPr="00361E8E">
        <w:rPr>
          <w:rFonts w:ascii="Trebuchet MS" w:hAnsi="Trebuchet MS"/>
          <w:i/>
          <w:lang w:val="de-DE"/>
        </w:rPr>
        <w:t xml:space="preserve">Der Brief warnt vor Irrlehrern und ermahnt zur Treue. </w:t>
      </w:r>
      <w:r>
        <w:rPr>
          <w:rFonts w:ascii="Trebuchet MS" w:hAnsi="Trebuchet MS"/>
          <w:i/>
          <w:lang w:val="de-DE"/>
        </w:rPr>
        <w:t>Für dieses Ziel können die Verse 3</w:t>
      </w:r>
      <w:r>
        <w:rPr>
          <w:rFonts w:ascii="Trebuchet MS" w:hAnsi="Trebuchet MS"/>
          <w:lang w:val="de-DE"/>
        </w:rPr>
        <w:t>−</w:t>
      </w:r>
      <w:r>
        <w:rPr>
          <w:rFonts w:ascii="Trebuchet MS" w:hAnsi="Trebuchet MS"/>
          <w:i/>
          <w:lang w:val="de-DE"/>
        </w:rPr>
        <w:t>16 eher befremdlich wirken. Sie machen nicht den Eindruck, als Einladung zum rechten Glauben sehr geeignet zu sein; vielleicht sind sie eine Art Echo auf das empfundene Verhalten von Gegnern und führen auch mit Hilfe alttestamentlicher Vergleiche und außerbiblischer Überlieferungen vor, wie man es besser nicht ma</w:t>
      </w:r>
      <w:r>
        <w:rPr>
          <w:rFonts w:ascii="Trebuchet MS" w:hAnsi="Trebuchet MS"/>
          <w:i/>
          <w:lang w:val="de-DE"/>
        </w:rPr>
        <w:softHyphen/>
        <w:t xml:space="preserve">chen sollte. </w:t>
      </w:r>
      <w:r w:rsidRPr="00361E8E">
        <w:rPr>
          <w:rFonts w:ascii="Trebuchet MS" w:hAnsi="Trebuchet MS"/>
          <w:i/>
          <w:lang w:val="de-DE"/>
        </w:rPr>
        <w:t>Über die in diesem Brief genannten Personen G</w:t>
      </w:r>
      <w:r w:rsidRPr="00DC352D">
        <w:rPr>
          <w:rFonts w:ascii="Trebuchet MS" w:hAnsi="Trebuchet MS"/>
          <w:b/>
          <w:i/>
          <w:lang w:val="de-DE"/>
        </w:rPr>
        <w:t>a</w:t>
      </w:r>
      <w:r w:rsidRPr="00361E8E">
        <w:rPr>
          <w:rFonts w:ascii="Trebuchet MS" w:hAnsi="Trebuchet MS"/>
          <w:i/>
          <w:lang w:val="de-DE"/>
        </w:rPr>
        <w:t xml:space="preserve">ius, </w:t>
      </w:r>
      <w:proofErr w:type="spellStart"/>
      <w:r w:rsidRPr="00361E8E">
        <w:rPr>
          <w:rFonts w:ascii="Trebuchet MS" w:hAnsi="Trebuchet MS"/>
          <w:i/>
          <w:lang w:val="de-DE"/>
        </w:rPr>
        <w:t>Diotr</w:t>
      </w:r>
      <w:r w:rsidRPr="00DC352D">
        <w:rPr>
          <w:rFonts w:ascii="Trebuchet MS" w:hAnsi="Trebuchet MS"/>
          <w:b/>
          <w:i/>
          <w:lang w:val="de-DE"/>
        </w:rPr>
        <w:t>e</w:t>
      </w:r>
      <w:r w:rsidRPr="00361E8E">
        <w:rPr>
          <w:rFonts w:ascii="Trebuchet MS" w:hAnsi="Trebuchet MS"/>
          <w:i/>
          <w:lang w:val="de-DE"/>
        </w:rPr>
        <w:t>phes</w:t>
      </w:r>
      <w:proofErr w:type="spellEnd"/>
      <w:r w:rsidRPr="00361E8E">
        <w:rPr>
          <w:rFonts w:ascii="Trebuchet MS" w:hAnsi="Trebuchet MS"/>
          <w:i/>
          <w:lang w:val="de-DE"/>
        </w:rPr>
        <w:t xml:space="preserve"> und De</w:t>
      </w:r>
      <w:r w:rsidR="00091726">
        <w:rPr>
          <w:rFonts w:ascii="Trebuchet MS" w:hAnsi="Trebuchet MS"/>
          <w:i/>
          <w:lang w:val="de-DE"/>
        </w:rPr>
        <w:t>m</w:t>
      </w:r>
      <w:r w:rsidRPr="00DC352D">
        <w:rPr>
          <w:rFonts w:ascii="Trebuchet MS" w:hAnsi="Trebuchet MS"/>
          <w:b/>
          <w:i/>
          <w:lang w:val="de-DE"/>
        </w:rPr>
        <w:t>e</w:t>
      </w:r>
      <w:r w:rsidRPr="00361E8E">
        <w:rPr>
          <w:rFonts w:ascii="Trebuchet MS" w:hAnsi="Trebuchet MS"/>
          <w:i/>
          <w:lang w:val="de-DE"/>
        </w:rPr>
        <w:t>trius ist nichts Weiteres bekannt.</w:t>
      </w:r>
      <w:r>
        <w:rPr>
          <w:rFonts w:ascii="Trebuchet MS" w:hAnsi="Trebuchet MS"/>
          <w:lang w:val="de-DE"/>
        </w:rPr>
        <w:t xml:space="preserve"> </w:t>
      </w:r>
    </w:p>
    <w:p w14:paraId="77665398" w14:textId="77777777" w:rsidR="00C71948" w:rsidRDefault="00C71948" w:rsidP="00C71948">
      <w:pPr>
        <w:pBdr>
          <w:bottom w:val="single" w:sz="6" w:space="1" w:color="auto"/>
        </w:pBdr>
        <w:spacing w:line="280" w:lineRule="atLeast"/>
        <w:jc w:val="both"/>
        <w:rPr>
          <w:rFonts w:ascii="Trebuchet MS" w:hAnsi="Trebuchet MS"/>
          <w:lang w:val="de-DE"/>
        </w:rPr>
      </w:pPr>
    </w:p>
    <w:p w14:paraId="2BA1EA27" w14:textId="77777777" w:rsidR="00C71948" w:rsidRPr="00361E8E" w:rsidRDefault="00C71948" w:rsidP="00C71948">
      <w:pPr>
        <w:spacing w:line="280" w:lineRule="atLeast"/>
        <w:jc w:val="both"/>
        <w:rPr>
          <w:rFonts w:ascii="Trebuchet MS" w:hAnsi="Trebuchet MS"/>
          <w:lang w:val="de-DE"/>
        </w:rPr>
      </w:pPr>
    </w:p>
    <w:p w14:paraId="7DA09E6D"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53" w:name="_Toc38535315"/>
      <w:r w:rsidRPr="001E5732">
        <w:rPr>
          <w:rFonts w:ascii="Trebuchet MS" w:hAnsi="Trebuchet MS"/>
          <w:lang w:val="de-DE"/>
        </w:rPr>
        <w:t>Anschrift und Gruß (1</w:t>
      </w:r>
      <w:r>
        <w:rPr>
          <w:rFonts w:ascii="Trebuchet MS" w:hAnsi="Trebuchet MS"/>
          <w:lang w:val="de-DE"/>
        </w:rPr>
        <w:t>−</w:t>
      </w:r>
      <w:r w:rsidRPr="001E5732">
        <w:rPr>
          <w:rFonts w:ascii="Trebuchet MS" w:hAnsi="Trebuchet MS"/>
          <w:lang w:val="de-DE"/>
        </w:rPr>
        <w:t>2)</w:t>
      </w:r>
      <w:bookmarkEnd w:id="953"/>
    </w:p>
    <w:p w14:paraId="15EAA7A6" w14:textId="77777777" w:rsidR="00C71948" w:rsidRPr="00BF5651" w:rsidRDefault="00C71948" w:rsidP="006374C6">
      <w:pPr>
        <w:pStyle w:val="Randverweis"/>
        <w:framePr w:wrap="around"/>
      </w:pPr>
      <w:r>
        <w:t>1: Jak 1,1</w:t>
      </w:r>
    </w:p>
    <w:p w14:paraId="662E3C1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1 </w:t>
      </w:r>
      <w:r w:rsidRPr="001E5732">
        <w:rPr>
          <w:rFonts w:ascii="Trebuchet MS" w:hAnsi="Trebuchet MS"/>
          <w:lang w:val="de-DE"/>
        </w:rPr>
        <w:t xml:space="preserve">Judas, Jesu Christi Diener, Bruder </w:t>
      </w:r>
      <w:r>
        <w:rPr>
          <w:rFonts w:ascii="Trebuchet MS" w:hAnsi="Trebuchet MS"/>
          <w:lang w:val="de-DE"/>
        </w:rPr>
        <w:t>des Jak</w:t>
      </w:r>
      <w:r w:rsidRPr="00DC352D">
        <w:rPr>
          <w:rFonts w:ascii="Trebuchet MS" w:hAnsi="Trebuchet MS"/>
          <w:b/>
          <w:lang w:val="de-DE"/>
        </w:rPr>
        <w:t>o</w:t>
      </w:r>
      <w:r>
        <w:rPr>
          <w:rFonts w:ascii="Trebuchet MS" w:hAnsi="Trebuchet MS"/>
          <w:lang w:val="de-DE"/>
        </w:rPr>
        <w:t xml:space="preserve">bus, an die in Gott </w:t>
      </w:r>
      <w:r w:rsidRPr="001E5732">
        <w:rPr>
          <w:rFonts w:ascii="Trebuchet MS" w:hAnsi="Trebuchet MS"/>
          <w:lang w:val="de-DE"/>
        </w:rPr>
        <w:t>Vater geliebten und für Jesus Christus bewahrten Berufenen:</w:t>
      </w:r>
    </w:p>
    <w:p w14:paraId="16C3D4FD" w14:textId="77777777" w:rsidR="00C71948" w:rsidRPr="001E5732" w:rsidRDefault="00C71948" w:rsidP="006374C6">
      <w:pPr>
        <w:pStyle w:val="Randverweis"/>
        <w:framePr w:wrap="around"/>
      </w:pPr>
      <w:r>
        <w:t>2: 2 Petr 1,2</w:t>
      </w:r>
    </w:p>
    <w:p w14:paraId="71CE9BD7"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 xml:space="preserve">Erbarmen </w:t>
      </w:r>
      <w:r>
        <w:rPr>
          <w:rFonts w:ascii="Trebuchet MS" w:hAnsi="Trebuchet MS"/>
          <w:lang w:val="de-DE"/>
        </w:rPr>
        <w:t xml:space="preserve">sei </w:t>
      </w:r>
      <w:r w:rsidRPr="001E5732">
        <w:rPr>
          <w:rFonts w:ascii="Trebuchet MS" w:hAnsi="Trebuchet MS"/>
          <w:lang w:val="de-DE"/>
        </w:rPr>
        <w:t>euch und Friede und Liebe in Fülle!</w:t>
      </w:r>
    </w:p>
    <w:p w14:paraId="1E3D6E3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54" w:name="_Toc38535316"/>
      <w:r w:rsidRPr="001E5732">
        <w:rPr>
          <w:rFonts w:ascii="Trebuchet MS" w:hAnsi="Trebuchet MS"/>
          <w:lang w:val="de-DE"/>
        </w:rPr>
        <w:t>Gottes Gericht über die Irrlehrer (3</w:t>
      </w:r>
      <w:r>
        <w:rPr>
          <w:rFonts w:ascii="Trebuchet MS" w:hAnsi="Trebuchet MS"/>
          <w:lang w:val="de-DE"/>
        </w:rPr>
        <w:t>−</w:t>
      </w:r>
      <w:r w:rsidRPr="001E5732">
        <w:rPr>
          <w:rFonts w:ascii="Trebuchet MS" w:hAnsi="Trebuchet MS"/>
          <w:lang w:val="de-DE"/>
        </w:rPr>
        <w:t>16)</w:t>
      </w:r>
      <w:bookmarkEnd w:id="954"/>
    </w:p>
    <w:p w14:paraId="35B9BEB2" w14:textId="77777777" w:rsidR="00C71948" w:rsidRDefault="00C71948" w:rsidP="006374C6">
      <w:pPr>
        <w:pStyle w:val="Randverweis"/>
        <w:framePr w:wrap="around"/>
      </w:pPr>
      <w:r>
        <w:t>3−16:</w:t>
      </w:r>
    </w:p>
    <w:p w14:paraId="31D58B88" w14:textId="77777777" w:rsidR="00C71948" w:rsidRDefault="00C71948" w:rsidP="006374C6">
      <w:pPr>
        <w:pStyle w:val="Randverweis"/>
        <w:framePr w:wrap="around"/>
      </w:pPr>
      <w:r>
        <w:t>2 Petr 2,1−22</w:t>
      </w:r>
    </w:p>
    <w:p w14:paraId="6856A437" w14:textId="77777777" w:rsidR="00C71948" w:rsidRDefault="00C71948" w:rsidP="006374C6">
      <w:pPr>
        <w:pStyle w:val="Randverweis"/>
        <w:framePr w:wrap="around"/>
      </w:pPr>
      <w:r>
        <w:t>3: 1 Tim 1,18</w:t>
      </w:r>
    </w:p>
    <w:p w14:paraId="5EE6BA94" w14:textId="77777777" w:rsidR="00C71948" w:rsidRPr="00BF5651" w:rsidRDefault="00C71948" w:rsidP="006374C6">
      <w:pPr>
        <w:pStyle w:val="Randverweis"/>
        <w:framePr w:wrap="around"/>
      </w:pPr>
      <w:r>
        <w:t>4: Gal 2,4</w:t>
      </w:r>
    </w:p>
    <w:p w14:paraId="5490AF7C"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Geliebte, allen Eifer aufwendend, um euch über unser gem</w:t>
      </w:r>
      <w:r>
        <w:rPr>
          <w:rFonts w:ascii="Trebuchet MS" w:hAnsi="Trebuchet MS"/>
          <w:lang w:val="de-DE"/>
        </w:rPr>
        <w:t>einsames Heil zu schrei</w:t>
      </w:r>
      <w:r>
        <w:rPr>
          <w:rFonts w:ascii="Trebuchet MS" w:hAnsi="Trebuchet MS"/>
          <w:lang w:val="de-DE"/>
        </w:rPr>
        <w:softHyphen/>
        <w:t xml:space="preserve">ben, hatte ich </w:t>
      </w:r>
      <w:r w:rsidRPr="001E5732">
        <w:rPr>
          <w:rFonts w:ascii="Trebuchet MS" w:hAnsi="Trebuchet MS"/>
          <w:lang w:val="de-DE"/>
        </w:rPr>
        <w:t xml:space="preserve">notwendig, euch zu schreiben, indem ich euch ermahne, für den ein für alle Mal den Heiligen überlieferten Glauben zu kämpfen. </w:t>
      </w:r>
      <w:r w:rsidRPr="001E5732">
        <w:rPr>
          <w:rFonts w:ascii="Trebuchet MS" w:hAnsi="Trebuchet MS"/>
          <w:vertAlign w:val="superscript"/>
          <w:lang w:val="de-DE"/>
        </w:rPr>
        <w:t>4 </w:t>
      </w:r>
      <w:r w:rsidRPr="001E5732">
        <w:rPr>
          <w:rFonts w:ascii="Trebuchet MS" w:hAnsi="Trebuchet MS"/>
          <w:lang w:val="de-DE"/>
        </w:rPr>
        <w:t>Denn es ha</w:t>
      </w:r>
      <w:r>
        <w:rPr>
          <w:rFonts w:ascii="Trebuchet MS" w:hAnsi="Trebuchet MS"/>
          <w:lang w:val="de-DE"/>
        </w:rPr>
        <w:t>b</w:t>
      </w:r>
      <w:r w:rsidRPr="001E5732">
        <w:rPr>
          <w:rFonts w:ascii="Trebuchet MS" w:hAnsi="Trebuchet MS"/>
          <w:lang w:val="de-DE"/>
        </w:rPr>
        <w:t xml:space="preserve">en sich einige Menschen eingeschlichen, die längst für dieses Gericht </w:t>
      </w:r>
      <w:r>
        <w:rPr>
          <w:rFonts w:ascii="Trebuchet MS" w:hAnsi="Trebuchet MS"/>
          <w:lang w:val="de-DE"/>
        </w:rPr>
        <w:t>voraus</w:t>
      </w:r>
      <w:r w:rsidRPr="001E5732">
        <w:rPr>
          <w:rFonts w:ascii="Trebuchet MS" w:hAnsi="Trebuchet MS"/>
          <w:lang w:val="de-DE"/>
        </w:rPr>
        <w:t xml:space="preserve">geschrieben sind, Gottlose, welche die Gnade </w:t>
      </w:r>
      <w:r>
        <w:rPr>
          <w:rFonts w:ascii="Trebuchet MS" w:hAnsi="Trebuchet MS"/>
          <w:lang w:val="de-DE"/>
        </w:rPr>
        <w:t xml:space="preserve">unseres </w:t>
      </w:r>
      <w:r w:rsidRPr="001E5732">
        <w:rPr>
          <w:rFonts w:ascii="Trebuchet MS" w:hAnsi="Trebuchet MS"/>
          <w:lang w:val="de-DE"/>
        </w:rPr>
        <w:t>Gottes in Ausschweifung verkehre</w:t>
      </w:r>
      <w:r>
        <w:rPr>
          <w:rFonts w:ascii="Trebuchet MS" w:hAnsi="Trebuchet MS"/>
          <w:lang w:val="de-DE"/>
        </w:rPr>
        <w:t>n und unseren einzigen Gebieter</w:t>
      </w:r>
      <w:r w:rsidRPr="001E5732">
        <w:rPr>
          <w:rFonts w:ascii="Trebuchet MS" w:hAnsi="Trebuchet MS"/>
          <w:lang w:val="de-DE"/>
        </w:rPr>
        <w:t xml:space="preserve"> und Herrn Jesus Christus verleugnen.</w:t>
      </w:r>
    </w:p>
    <w:p w14:paraId="4DA8FB37" w14:textId="77777777" w:rsidR="00C71948" w:rsidRDefault="00C71948" w:rsidP="006374C6">
      <w:pPr>
        <w:pStyle w:val="Randverweis"/>
        <w:framePr w:wrap="around"/>
      </w:pPr>
      <w:r>
        <w:t>5: Jos 6,24</w:t>
      </w:r>
    </w:p>
    <w:p w14:paraId="66BA5EA5" w14:textId="77777777" w:rsidR="00C71948" w:rsidRDefault="00C71948" w:rsidP="006374C6">
      <w:pPr>
        <w:pStyle w:val="Randverweis"/>
        <w:framePr w:wrap="around"/>
      </w:pPr>
      <w:r>
        <w:t>2 Petr 1,12;</w:t>
      </w:r>
    </w:p>
    <w:p w14:paraId="16CDCED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Ich möchte euch erinnern</w:t>
      </w:r>
      <w:r>
        <w:rPr>
          <w:rFonts w:ascii="Trebuchet MS" w:hAnsi="Trebuchet MS"/>
          <w:lang w:val="de-DE"/>
        </w:rPr>
        <w:t xml:space="preserve">, die </w:t>
      </w:r>
      <w:r w:rsidRPr="00090FE6">
        <w:rPr>
          <w:rFonts w:ascii="Trebuchet MS" w:hAnsi="Trebuchet MS"/>
          <w:i/>
          <w:iCs/>
          <w:lang w:val="de-DE"/>
        </w:rPr>
        <w:t>ihr</w:t>
      </w:r>
      <w:r>
        <w:rPr>
          <w:rFonts w:ascii="Trebuchet MS" w:hAnsi="Trebuchet MS"/>
          <w:lang w:val="de-DE"/>
        </w:rPr>
        <w:t xml:space="preserve"> ein für alle Mal </w:t>
      </w:r>
      <w:r w:rsidRPr="001E5732">
        <w:rPr>
          <w:rFonts w:ascii="Trebuchet MS" w:hAnsi="Trebuchet MS"/>
          <w:lang w:val="de-DE"/>
        </w:rPr>
        <w:t>alles</w:t>
      </w:r>
      <w:r>
        <w:rPr>
          <w:rFonts w:ascii="Trebuchet MS" w:hAnsi="Trebuchet MS"/>
          <w:lang w:val="de-DE"/>
        </w:rPr>
        <w:t xml:space="preserve"> wisst</w:t>
      </w:r>
      <w:r w:rsidRPr="001E5732">
        <w:rPr>
          <w:rFonts w:ascii="Trebuchet MS" w:hAnsi="Trebuchet MS"/>
          <w:lang w:val="de-DE"/>
        </w:rPr>
        <w:t xml:space="preserve">: </w:t>
      </w:r>
      <w:r>
        <w:rPr>
          <w:rFonts w:ascii="Trebuchet MS" w:hAnsi="Trebuchet MS"/>
          <w:lang w:val="de-DE"/>
        </w:rPr>
        <w:t>J</w:t>
      </w:r>
      <w:r w:rsidRPr="00EB465E">
        <w:rPr>
          <w:rFonts w:ascii="Trebuchet MS" w:hAnsi="Trebuchet MS"/>
          <w:b/>
          <w:lang w:val="de-DE"/>
        </w:rPr>
        <w:t>o</w:t>
      </w:r>
      <w:r w:rsidRPr="00F8445A">
        <w:rPr>
          <w:rFonts w:ascii="Trebuchet MS" w:hAnsi="Trebuchet MS"/>
          <w:bCs/>
          <w:lang w:val="de-DE"/>
        </w:rPr>
        <w:t>s</w:t>
      </w:r>
      <w:r>
        <w:rPr>
          <w:rFonts w:ascii="Trebuchet MS" w:hAnsi="Trebuchet MS"/>
          <w:lang w:val="de-DE"/>
        </w:rPr>
        <w:t>ua</w:t>
      </w:r>
      <w:r>
        <w:rPr>
          <w:rStyle w:val="Funotenzeichen"/>
          <w:rFonts w:ascii="Trebuchet MS" w:hAnsi="Trebuchet MS" w:cs="Times New Roman"/>
          <w:lang w:val="de-DE"/>
        </w:rPr>
        <w:footnoteReference w:id="1032"/>
      </w:r>
      <w:r>
        <w:rPr>
          <w:rFonts w:ascii="Trebuchet MS" w:hAnsi="Trebuchet MS"/>
          <w:lang w:val="de-DE"/>
        </w:rPr>
        <w:t xml:space="preserve"> hat, nach</w:t>
      </w:r>
      <w:r>
        <w:rPr>
          <w:rFonts w:ascii="Trebuchet MS" w:hAnsi="Trebuchet MS"/>
          <w:lang w:val="de-DE"/>
        </w:rPr>
        <w:softHyphen/>
        <w:t xml:space="preserve">dem er </w:t>
      </w:r>
      <w:r w:rsidRPr="001E5732">
        <w:rPr>
          <w:rFonts w:ascii="Trebuchet MS" w:hAnsi="Trebuchet MS"/>
          <w:lang w:val="de-DE"/>
        </w:rPr>
        <w:t xml:space="preserve">aus dem Land Ägypten </w:t>
      </w:r>
      <w:r>
        <w:rPr>
          <w:rFonts w:ascii="Trebuchet MS" w:hAnsi="Trebuchet MS"/>
          <w:lang w:val="de-DE"/>
        </w:rPr>
        <w:t xml:space="preserve">ein Volk </w:t>
      </w:r>
      <w:r w:rsidRPr="001E5732">
        <w:rPr>
          <w:rFonts w:ascii="Trebuchet MS" w:hAnsi="Trebuchet MS"/>
          <w:lang w:val="de-DE"/>
        </w:rPr>
        <w:t xml:space="preserve">errettet hatte, </w:t>
      </w:r>
      <w:r>
        <w:rPr>
          <w:rFonts w:ascii="Trebuchet MS" w:hAnsi="Trebuchet MS"/>
          <w:lang w:val="de-DE"/>
        </w:rPr>
        <w:t>zum zweiten</w:t>
      </w:r>
      <w:r w:rsidRPr="001E5732">
        <w:rPr>
          <w:rFonts w:ascii="Trebuchet MS" w:hAnsi="Trebuchet MS"/>
          <w:lang w:val="de-DE"/>
        </w:rPr>
        <w:t xml:space="preserve"> die Nichtglau</w:t>
      </w:r>
      <w:r>
        <w:rPr>
          <w:rFonts w:ascii="Trebuchet MS" w:hAnsi="Trebuchet MS"/>
          <w:lang w:val="de-DE"/>
        </w:rPr>
        <w:softHyphen/>
      </w:r>
      <w:r w:rsidRPr="001E5732">
        <w:rPr>
          <w:rFonts w:ascii="Trebuchet MS" w:hAnsi="Trebuchet MS"/>
          <w:lang w:val="de-DE"/>
        </w:rPr>
        <w:t>benden verni</w:t>
      </w:r>
      <w:r>
        <w:rPr>
          <w:rFonts w:ascii="Trebuchet MS" w:hAnsi="Trebuchet MS"/>
          <w:lang w:val="de-DE"/>
        </w:rPr>
        <w:t>chtet.</w:t>
      </w:r>
    </w:p>
    <w:p w14:paraId="7084BAFC" w14:textId="77777777" w:rsidR="00C71948" w:rsidRPr="00561FE2" w:rsidRDefault="00C71948" w:rsidP="006374C6">
      <w:pPr>
        <w:pStyle w:val="Randverweis"/>
        <w:framePr w:wrap="around"/>
      </w:pPr>
      <w:r w:rsidRPr="00561FE2">
        <w:t>6: Gen 6,1</w:t>
      </w:r>
      <w:r>
        <w:t>−</w:t>
      </w:r>
      <w:r w:rsidRPr="00561FE2">
        <w:t>4</w:t>
      </w:r>
    </w:p>
    <w:p w14:paraId="2F064E2F" w14:textId="77777777" w:rsidR="00C71948" w:rsidRDefault="00C71948" w:rsidP="006374C6">
      <w:pPr>
        <w:pStyle w:val="Randverweis"/>
        <w:framePr w:wrap="around"/>
      </w:pPr>
      <w:r w:rsidRPr="00561FE2">
        <w:t xml:space="preserve">7: </w:t>
      </w:r>
      <w:proofErr w:type="spellStart"/>
      <w:r w:rsidRPr="00561FE2">
        <w:t>Henochbuch</w:t>
      </w:r>
      <w:proofErr w:type="spellEnd"/>
    </w:p>
    <w:p w14:paraId="1FF225A3" w14:textId="77777777" w:rsidR="00C71948" w:rsidRDefault="00C71948" w:rsidP="006374C6">
      <w:pPr>
        <w:pStyle w:val="Randverweis"/>
        <w:framePr w:wrap="around"/>
      </w:pPr>
      <w:r w:rsidRPr="00561FE2">
        <w:t>6,7; 10,4</w:t>
      </w:r>
      <w:r>
        <w:t>−</w:t>
      </w:r>
      <w:r w:rsidRPr="00561FE2">
        <w:t>6;</w:t>
      </w:r>
    </w:p>
    <w:p w14:paraId="279A9969" w14:textId="77777777" w:rsidR="00C71948" w:rsidRPr="00561FE2" w:rsidRDefault="00C71948" w:rsidP="006374C6">
      <w:pPr>
        <w:pStyle w:val="Randverweis"/>
        <w:framePr w:wrap="around"/>
      </w:pPr>
      <w:r w:rsidRPr="00561FE2">
        <w:t>Gen</w:t>
      </w:r>
    </w:p>
    <w:p w14:paraId="70FC17A6" w14:textId="77777777" w:rsidR="00C71948" w:rsidRDefault="00C71948" w:rsidP="006374C6">
      <w:pPr>
        <w:pStyle w:val="Randverweis"/>
        <w:framePr w:wrap="around"/>
      </w:pPr>
      <w:r>
        <w:t>19,4−11.23−25</w:t>
      </w:r>
    </w:p>
    <w:p w14:paraId="1224389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die Engel, die ihren Rang nicht eingehalten haben und den eigenen Wohnsitz verlassen h</w:t>
      </w:r>
      <w:r>
        <w:rPr>
          <w:rFonts w:ascii="Trebuchet MS" w:hAnsi="Trebuchet MS"/>
          <w:lang w:val="de-DE"/>
        </w:rPr>
        <w:t>aben, hat er</w:t>
      </w:r>
      <w:r>
        <w:rPr>
          <w:rStyle w:val="Funotenzeichen"/>
          <w:rFonts w:ascii="Trebuchet MS" w:hAnsi="Trebuchet MS"/>
          <w:lang w:val="de-DE"/>
        </w:rPr>
        <w:footnoteReference w:id="1033"/>
      </w:r>
      <w:r>
        <w:rPr>
          <w:rFonts w:ascii="Trebuchet MS" w:hAnsi="Trebuchet MS"/>
          <w:lang w:val="de-DE"/>
        </w:rPr>
        <w:t xml:space="preserve"> für das Gericht am großen Tag</w:t>
      </w:r>
      <w:r w:rsidRPr="001E5732">
        <w:rPr>
          <w:rFonts w:ascii="Trebuchet MS" w:hAnsi="Trebuchet MS"/>
          <w:lang w:val="de-DE"/>
        </w:rPr>
        <w:t xml:space="preserve"> festgehalten mit ewi</w:t>
      </w:r>
      <w:r>
        <w:rPr>
          <w:rFonts w:ascii="Trebuchet MS" w:hAnsi="Trebuchet MS"/>
          <w:lang w:val="de-DE"/>
        </w:rPr>
        <w:t>gen Fesseln unter Finsternis,</w:t>
      </w:r>
      <w:r w:rsidRPr="001E5732">
        <w:rPr>
          <w:rFonts w:ascii="Trebuchet MS" w:hAnsi="Trebuchet MS"/>
          <w:lang w:val="de-DE"/>
        </w:rPr>
        <w:t xml:space="preserve"> </w:t>
      </w:r>
      <w:r w:rsidRPr="001E5732">
        <w:rPr>
          <w:rFonts w:ascii="Trebuchet MS" w:hAnsi="Trebuchet MS"/>
          <w:vertAlign w:val="superscript"/>
          <w:lang w:val="de-DE"/>
        </w:rPr>
        <w:t>7 </w:t>
      </w:r>
      <w:r>
        <w:rPr>
          <w:rFonts w:ascii="Trebuchet MS" w:hAnsi="Trebuchet MS"/>
          <w:lang w:val="de-DE"/>
        </w:rPr>
        <w:t>wie S</w:t>
      </w:r>
      <w:r w:rsidRPr="0070034C">
        <w:rPr>
          <w:rFonts w:ascii="Trebuchet MS" w:hAnsi="Trebuchet MS"/>
          <w:b/>
          <w:bCs/>
          <w:lang w:val="de-DE"/>
        </w:rPr>
        <w:t>o</w:t>
      </w:r>
      <w:r>
        <w:rPr>
          <w:rFonts w:ascii="Trebuchet MS" w:hAnsi="Trebuchet MS"/>
          <w:lang w:val="de-DE"/>
        </w:rPr>
        <w:t>dom</w:t>
      </w:r>
      <w:r w:rsidRPr="001E5732">
        <w:rPr>
          <w:rFonts w:ascii="Trebuchet MS" w:hAnsi="Trebuchet MS"/>
          <w:lang w:val="de-DE"/>
        </w:rPr>
        <w:t xml:space="preserve"> und Gom</w:t>
      </w:r>
      <w:r w:rsidRPr="0070034C">
        <w:rPr>
          <w:rFonts w:ascii="Trebuchet MS" w:hAnsi="Trebuchet MS"/>
          <w:b/>
          <w:bCs/>
          <w:lang w:val="de-DE"/>
        </w:rPr>
        <w:t>o</w:t>
      </w:r>
      <w:r w:rsidRPr="001E5732">
        <w:rPr>
          <w:rFonts w:ascii="Trebuchet MS" w:hAnsi="Trebuchet MS"/>
          <w:lang w:val="de-DE"/>
        </w:rPr>
        <w:t>rra und die Städte</w:t>
      </w:r>
      <w:r>
        <w:rPr>
          <w:rFonts w:ascii="Trebuchet MS" w:hAnsi="Trebuchet MS"/>
          <w:lang w:val="de-DE"/>
        </w:rPr>
        <w:t xml:space="preserve"> um sie</w:t>
      </w:r>
      <w:r w:rsidRPr="001E5732">
        <w:rPr>
          <w:rFonts w:ascii="Trebuchet MS" w:hAnsi="Trebuchet MS"/>
          <w:lang w:val="de-DE"/>
        </w:rPr>
        <w:t xml:space="preserve">, die auf gleiche Weise wie sie Unzucht getrieben haben und anderem Fleisch nachgelaufen sind, als Beispiel gesetzt </w:t>
      </w:r>
      <w:r>
        <w:rPr>
          <w:rFonts w:ascii="Trebuchet MS" w:hAnsi="Trebuchet MS"/>
          <w:lang w:val="de-DE"/>
        </w:rPr>
        <w:t>sind und der</w:t>
      </w:r>
      <w:r w:rsidRPr="001E5732">
        <w:rPr>
          <w:rFonts w:ascii="Trebuchet MS" w:hAnsi="Trebuchet MS"/>
          <w:lang w:val="de-DE"/>
        </w:rPr>
        <w:t xml:space="preserve"> Strafe ewigen Feuers</w:t>
      </w:r>
      <w:r>
        <w:rPr>
          <w:rFonts w:ascii="Trebuchet MS" w:hAnsi="Trebuchet MS"/>
          <w:lang w:val="de-DE"/>
        </w:rPr>
        <w:t xml:space="preserve"> unterliegen</w:t>
      </w:r>
      <w:r w:rsidRPr="001E5732">
        <w:rPr>
          <w:rFonts w:ascii="Trebuchet MS" w:hAnsi="Trebuchet MS"/>
          <w:lang w:val="de-DE"/>
        </w:rPr>
        <w:t>.</w:t>
      </w:r>
    </w:p>
    <w:p w14:paraId="129BA0F2" w14:textId="77777777" w:rsidR="00C71948" w:rsidRDefault="00C71948" w:rsidP="006374C6">
      <w:pPr>
        <w:pStyle w:val="Randverweis"/>
        <w:framePr w:wrap="around"/>
      </w:pPr>
      <w:r>
        <w:lastRenderedPageBreak/>
        <w:t xml:space="preserve">9: </w:t>
      </w:r>
      <w:proofErr w:type="spellStart"/>
      <w:r>
        <w:t>Sach</w:t>
      </w:r>
      <w:proofErr w:type="spellEnd"/>
      <w:r>
        <w:t xml:space="preserve"> 3,2</w:t>
      </w:r>
    </w:p>
    <w:p w14:paraId="777A1E35" w14:textId="77777777" w:rsidR="00C71948" w:rsidRDefault="00C71948" w:rsidP="006374C6">
      <w:pPr>
        <w:pStyle w:val="Randverweis"/>
        <w:framePr w:wrap="around"/>
      </w:pPr>
      <w:r>
        <w:t>11: Gen 4,3−8;</w:t>
      </w:r>
    </w:p>
    <w:p w14:paraId="22E5BD3C" w14:textId="77777777" w:rsidR="00C71948" w:rsidRDefault="00C71948" w:rsidP="006374C6">
      <w:pPr>
        <w:pStyle w:val="Randverweis"/>
        <w:framePr w:wrap="around"/>
      </w:pPr>
      <w:proofErr w:type="spellStart"/>
      <w:r>
        <w:t>Num</w:t>
      </w:r>
      <w:proofErr w:type="spellEnd"/>
      <w:r>
        <w:t xml:space="preserve"> 16</w:t>
      </w:r>
    </w:p>
    <w:p w14:paraId="62996283" w14:textId="77777777" w:rsidR="00C71948" w:rsidRDefault="00C71948" w:rsidP="006374C6">
      <w:pPr>
        <w:pStyle w:val="Randverweis"/>
        <w:framePr w:wrap="around"/>
      </w:pPr>
      <w:r>
        <w:t>13: Jak 1,6</w:t>
      </w:r>
    </w:p>
    <w:p w14:paraId="316532E0" w14:textId="77777777"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09472" behindDoc="0" locked="0" layoutInCell="1" allowOverlap="1" wp14:anchorId="036569E9" wp14:editId="10274E0F">
                <wp:simplePos x="0" y="0"/>
                <wp:positionH relativeFrom="margin">
                  <wp:posOffset>-89865</wp:posOffset>
                </wp:positionH>
                <wp:positionV relativeFrom="paragraph">
                  <wp:posOffset>-327025</wp:posOffset>
                </wp:positionV>
                <wp:extent cx="633600" cy="316800"/>
                <wp:effectExtent l="0" t="0" r="0" b="7620"/>
                <wp:wrapNone/>
                <wp:docPr id="416" name="Textfeld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20A2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w:t>
                            </w:r>
                            <w:r>
                              <w:rPr>
                                <w:rFonts w:ascii="Trebuchet MS" w:hAnsi="Trebuchet MS"/>
                                <w:lang w:val="de-DE"/>
                              </w:rPr>
                              <w:t>−</w:t>
                            </w:r>
                            <w:r>
                              <w:rPr>
                                <w:rFonts w:ascii="Trebuchet MS" w:hAnsi="Trebuchet MS" w:cs="Times New Roman"/>
                                <w:i/>
                                <w:iCs/>
                                <w:lang w:val="de-D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69E9" id="Textfeld 371" o:spid="_x0000_s1393" type="#_x0000_t202" style="position:absolute;left:0;text-align:left;margin-left:-7.1pt;margin-top:-25.75pt;width:49.9pt;height:24.9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" fillcolor="white [3201]" stroked="f" strokeweight=".5pt">
                <v:textbox>
                  <w:txbxContent>
                    <w:p w14:paraId="17B20A2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8</w:t>
                      </w:r>
                      <w:r>
                        <w:rPr>
                          <w:rFonts w:ascii="Trebuchet MS" w:hAnsi="Trebuchet MS"/>
                          <w:lang w:val="de-DE"/>
                        </w:rPr>
                        <w:t>−</w:t>
                      </w:r>
                      <w:r>
                        <w:rPr>
                          <w:rFonts w:ascii="Trebuchet MS" w:hAnsi="Trebuchet MS" w:cs="Times New Roman"/>
                          <w:i/>
                          <w:iCs/>
                          <w:lang w:val="de-DE"/>
                        </w:rPr>
                        <w:t>25</w:t>
                      </w:r>
                    </w:p>
                  </w:txbxContent>
                </v:textbox>
                <w10:wrap anchorx="margin"/>
              </v:shape>
            </w:pict>
          </mc:Fallback>
        </mc:AlternateContent>
      </w:r>
      <w:r w:rsidRPr="001E5732">
        <w:rPr>
          <w:rFonts w:ascii="Trebuchet MS" w:hAnsi="Trebuchet MS"/>
          <w:vertAlign w:val="superscript"/>
          <w:lang w:val="de-DE"/>
        </w:rPr>
        <w:t>8</w:t>
      </w:r>
      <w:r>
        <w:rPr>
          <w:rFonts w:ascii="Trebuchet MS" w:hAnsi="Trebuchet MS"/>
          <w:vertAlign w:val="superscript"/>
          <w:lang w:val="de-DE"/>
        </w:rPr>
        <w:t> </w:t>
      </w:r>
      <w:r>
        <w:rPr>
          <w:rFonts w:ascii="Trebuchet MS" w:hAnsi="Trebuchet MS"/>
          <w:lang w:val="de-DE"/>
        </w:rPr>
        <w:t>Gleicherweise</w:t>
      </w:r>
      <w:r w:rsidRPr="001E5732">
        <w:rPr>
          <w:rFonts w:ascii="Trebuchet MS" w:hAnsi="Trebuchet MS"/>
          <w:lang w:val="de-DE"/>
        </w:rPr>
        <w:t xml:space="preserve"> a</w:t>
      </w:r>
      <w:r>
        <w:rPr>
          <w:rFonts w:ascii="Trebuchet MS" w:hAnsi="Trebuchet MS"/>
          <w:lang w:val="de-DE"/>
        </w:rPr>
        <w:t>lso beflecken auch diese Träumenden</w:t>
      </w:r>
      <w:r w:rsidRPr="001E5732">
        <w:rPr>
          <w:rFonts w:ascii="Trebuchet MS" w:hAnsi="Trebuchet MS"/>
          <w:lang w:val="de-DE"/>
        </w:rPr>
        <w:t xml:space="preserve"> das Fleisch, missachten die Herrenmacht und lästern die Herrlichkeiten</w:t>
      </w:r>
      <w:r>
        <w:rPr>
          <w:rStyle w:val="Funotenzeichen"/>
          <w:rFonts w:ascii="Trebuchet MS" w:hAnsi="Trebuchet MS"/>
          <w:lang w:val="de-DE"/>
        </w:rPr>
        <w:footnoteReference w:id="1034"/>
      </w:r>
      <w:r w:rsidRPr="001E5732">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Als der Erzengel Micha</w:t>
      </w:r>
      <w:r>
        <w:rPr>
          <w:rFonts w:ascii="Trebuchet MS" w:hAnsi="Trebuchet MS"/>
          <w:lang w:val="de-DE"/>
        </w:rPr>
        <w:t>ë</w:t>
      </w:r>
      <w:r w:rsidRPr="001E5732">
        <w:rPr>
          <w:rFonts w:ascii="Trebuchet MS" w:hAnsi="Trebuchet MS"/>
          <w:lang w:val="de-DE"/>
        </w:rPr>
        <w:t>l mit dem Teufel um den Leib des M</w:t>
      </w:r>
      <w:r w:rsidRPr="00AB3D1B">
        <w:rPr>
          <w:rFonts w:ascii="Trebuchet MS" w:hAnsi="Trebuchet MS"/>
          <w:b/>
          <w:bCs/>
          <w:lang w:val="de-DE"/>
        </w:rPr>
        <w:t>o</w:t>
      </w:r>
      <w:r w:rsidRPr="001E5732">
        <w:rPr>
          <w:rFonts w:ascii="Trebuchet MS" w:hAnsi="Trebuchet MS"/>
          <w:lang w:val="de-DE"/>
        </w:rPr>
        <w:t>se stritt und rechtete, wagte</w:t>
      </w:r>
      <w:r>
        <w:rPr>
          <w:rFonts w:ascii="Trebuchet MS" w:hAnsi="Trebuchet MS"/>
          <w:lang w:val="de-DE"/>
        </w:rPr>
        <w:t xml:space="preserve"> er </w:t>
      </w:r>
      <w:r w:rsidRPr="001E5732">
        <w:rPr>
          <w:rFonts w:ascii="Trebuchet MS" w:hAnsi="Trebuchet MS"/>
          <w:lang w:val="de-DE"/>
        </w:rPr>
        <w:t xml:space="preserve">nicht, ein lästerndes </w:t>
      </w:r>
      <w:r>
        <w:rPr>
          <w:rFonts w:ascii="Trebuchet MS" w:hAnsi="Trebuchet MS"/>
          <w:lang w:val="de-DE"/>
        </w:rPr>
        <w:t>Urteil zu fä</w:t>
      </w:r>
      <w:r w:rsidRPr="001E5732">
        <w:rPr>
          <w:rFonts w:ascii="Trebuchet MS" w:hAnsi="Trebuchet MS"/>
          <w:lang w:val="de-DE"/>
        </w:rPr>
        <w:t>llen, sondern sagte: „</w:t>
      </w:r>
      <w:r w:rsidRPr="002756E6">
        <w:rPr>
          <w:rFonts w:ascii="Trebuchet MS" w:hAnsi="Trebuchet MS"/>
          <w:lang w:val="de-DE"/>
        </w:rPr>
        <w:t>Der</w:t>
      </w:r>
      <w:r w:rsidRPr="0012501A">
        <w:rPr>
          <w:rFonts w:ascii="Trebuchet MS" w:hAnsi="Trebuchet MS"/>
          <w:i/>
          <w:lang w:val="de-DE"/>
        </w:rPr>
        <w:t xml:space="preserve"> Herr</w:t>
      </w:r>
      <w:r w:rsidRPr="001E5732">
        <w:rPr>
          <w:rFonts w:ascii="Trebuchet MS" w:hAnsi="Trebuchet MS"/>
          <w:lang w:val="de-DE"/>
        </w:rPr>
        <w:t xml:space="preserve"> weise dich zurecht!“ </w:t>
      </w:r>
      <w:r>
        <w:rPr>
          <w:rFonts w:ascii="Trebuchet MS" w:hAnsi="Trebuchet MS"/>
          <w:vertAlign w:val="superscript"/>
          <w:lang w:val="de-DE"/>
        </w:rPr>
        <w:t>10</w:t>
      </w:r>
      <w:r w:rsidRPr="001E5732">
        <w:rPr>
          <w:rFonts w:ascii="Trebuchet MS" w:hAnsi="Trebuchet MS"/>
          <w:vertAlign w:val="superscript"/>
          <w:lang w:val="de-DE"/>
        </w:rPr>
        <w:t> </w:t>
      </w:r>
      <w:r w:rsidRPr="001E5732">
        <w:rPr>
          <w:rFonts w:ascii="Trebuchet MS" w:hAnsi="Trebuchet MS"/>
          <w:lang w:val="de-DE"/>
        </w:rPr>
        <w:t xml:space="preserve">Diese lästern, was alles sie nicht kennen; was alles sie aber natürlicherweise wie die unvernünftigen Tiere verstehen, daran verderben sie. </w:t>
      </w:r>
      <w:r w:rsidRPr="001E5732">
        <w:rPr>
          <w:rFonts w:ascii="Trebuchet MS" w:hAnsi="Trebuchet MS"/>
          <w:vertAlign w:val="superscript"/>
          <w:lang w:val="de-DE"/>
        </w:rPr>
        <w:t>11 </w:t>
      </w:r>
      <w:r w:rsidRPr="001E5732">
        <w:rPr>
          <w:rFonts w:ascii="Trebuchet MS" w:hAnsi="Trebuchet MS"/>
          <w:lang w:val="de-DE"/>
        </w:rPr>
        <w:t xml:space="preserve">Wehe ihnen, weil sie auf dem Weg des </w:t>
      </w:r>
      <w:proofErr w:type="spellStart"/>
      <w:r w:rsidRPr="001E5732">
        <w:rPr>
          <w:rFonts w:ascii="Trebuchet MS" w:hAnsi="Trebuchet MS"/>
          <w:lang w:val="de-DE"/>
        </w:rPr>
        <w:t>K</w:t>
      </w:r>
      <w:r w:rsidRPr="002756E6">
        <w:rPr>
          <w:rFonts w:ascii="Trebuchet MS" w:hAnsi="Trebuchet MS"/>
          <w:b/>
          <w:lang w:val="de-DE"/>
        </w:rPr>
        <w:t>ai</w:t>
      </w:r>
      <w:r w:rsidRPr="001E5732">
        <w:rPr>
          <w:rFonts w:ascii="Trebuchet MS" w:hAnsi="Trebuchet MS"/>
          <w:lang w:val="de-DE"/>
        </w:rPr>
        <w:t>n</w:t>
      </w:r>
      <w:proofErr w:type="spellEnd"/>
      <w:r w:rsidRPr="001E5732">
        <w:rPr>
          <w:rFonts w:ascii="Trebuchet MS" w:hAnsi="Trebuchet MS"/>
          <w:lang w:val="de-DE"/>
        </w:rPr>
        <w:t xml:space="preserve"> </w:t>
      </w:r>
      <w:r>
        <w:rPr>
          <w:rFonts w:ascii="Trebuchet MS" w:hAnsi="Trebuchet MS"/>
          <w:lang w:val="de-DE"/>
        </w:rPr>
        <w:t>gegangen sind</w:t>
      </w:r>
      <w:r w:rsidRPr="001E5732">
        <w:rPr>
          <w:rFonts w:ascii="Trebuchet MS" w:hAnsi="Trebuchet MS"/>
          <w:lang w:val="de-DE"/>
        </w:rPr>
        <w:t xml:space="preserve"> und sich dem Irrtum des Lohns für B</w:t>
      </w:r>
      <w:r w:rsidRPr="002756E6">
        <w:rPr>
          <w:rFonts w:ascii="Trebuchet MS" w:hAnsi="Trebuchet MS"/>
          <w:b/>
          <w:lang w:val="de-DE"/>
        </w:rPr>
        <w:t>i</w:t>
      </w:r>
      <w:r w:rsidRPr="001E5732">
        <w:rPr>
          <w:rFonts w:ascii="Trebuchet MS" w:hAnsi="Trebuchet MS"/>
          <w:lang w:val="de-DE"/>
        </w:rPr>
        <w:t xml:space="preserve">leam </w:t>
      </w:r>
      <w:r>
        <w:rPr>
          <w:rFonts w:ascii="Trebuchet MS" w:hAnsi="Trebuchet MS"/>
          <w:lang w:val="de-DE"/>
        </w:rPr>
        <w:t>ausgeschüttet haben</w:t>
      </w:r>
      <w:r w:rsidRPr="001E5732">
        <w:rPr>
          <w:rFonts w:ascii="Trebuchet MS" w:hAnsi="Trebuchet MS"/>
          <w:lang w:val="de-DE"/>
        </w:rPr>
        <w:t xml:space="preserve"> und in der Auflehnung </w:t>
      </w:r>
      <w:proofErr w:type="spellStart"/>
      <w:r w:rsidRPr="001E5732">
        <w:rPr>
          <w:rFonts w:ascii="Trebuchet MS" w:hAnsi="Trebuchet MS"/>
          <w:lang w:val="de-DE"/>
        </w:rPr>
        <w:t>K</w:t>
      </w:r>
      <w:r w:rsidRPr="00881EBA">
        <w:rPr>
          <w:rFonts w:ascii="Trebuchet MS" w:hAnsi="Trebuchet MS"/>
          <w:b/>
          <w:bCs/>
          <w:lang w:val="de-DE"/>
        </w:rPr>
        <w:t>o</w:t>
      </w:r>
      <w:r w:rsidRPr="001E5732">
        <w:rPr>
          <w:rFonts w:ascii="Trebuchet MS" w:hAnsi="Trebuchet MS"/>
          <w:lang w:val="de-DE"/>
        </w:rPr>
        <w:t>rachs</w:t>
      </w:r>
      <w:proofErr w:type="spellEnd"/>
      <w:r w:rsidRPr="001E5732">
        <w:rPr>
          <w:rFonts w:ascii="Trebuchet MS" w:hAnsi="Trebuchet MS"/>
          <w:lang w:val="de-DE"/>
        </w:rPr>
        <w:t xml:space="preserve"> zugrunde g</w:t>
      </w:r>
      <w:r>
        <w:rPr>
          <w:rFonts w:ascii="Trebuchet MS" w:hAnsi="Trebuchet MS"/>
          <w:lang w:val="de-DE"/>
        </w:rPr>
        <w:t>egangen sind!</w:t>
      </w:r>
      <w:r w:rsidRPr="001E5732">
        <w:rPr>
          <w:rFonts w:ascii="Trebuchet MS" w:hAnsi="Trebuchet MS"/>
          <w:lang w:val="de-DE"/>
        </w:rPr>
        <w:t xml:space="preserve"> </w:t>
      </w:r>
      <w:r w:rsidRPr="001E5732">
        <w:rPr>
          <w:rFonts w:ascii="Trebuchet MS" w:hAnsi="Trebuchet MS"/>
          <w:vertAlign w:val="superscript"/>
          <w:lang w:val="de-DE"/>
        </w:rPr>
        <w:t>12 </w:t>
      </w:r>
      <w:r>
        <w:rPr>
          <w:rFonts w:ascii="Trebuchet MS" w:hAnsi="Trebuchet MS"/>
          <w:lang w:val="de-DE"/>
        </w:rPr>
        <w:t>Diese sind</w:t>
      </w:r>
      <w:r w:rsidRPr="001E5732">
        <w:rPr>
          <w:rFonts w:ascii="Trebuchet MS" w:hAnsi="Trebuchet MS"/>
          <w:lang w:val="de-DE"/>
        </w:rPr>
        <w:t>, welche in euren Liebesmählern Schandflecken sind, indem sie ohne Scheu Gelage mithalten und s</w:t>
      </w:r>
      <w:r>
        <w:rPr>
          <w:rFonts w:ascii="Trebuchet MS" w:hAnsi="Trebuchet MS"/>
          <w:lang w:val="de-DE"/>
        </w:rPr>
        <w:t>ich sel</w:t>
      </w:r>
      <w:r w:rsidRPr="001E5732">
        <w:rPr>
          <w:rFonts w:ascii="Trebuchet MS" w:hAnsi="Trebuchet MS"/>
          <w:lang w:val="de-DE"/>
        </w:rPr>
        <w:t xml:space="preserve">ber weiden. Wasserlose Wolken, von Winden </w:t>
      </w:r>
      <w:r>
        <w:rPr>
          <w:rFonts w:ascii="Trebuchet MS" w:hAnsi="Trebuchet MS"/>
          <w:lang w:val="de-DE"/>
        </w:rPr>
        <w:t>vorbeigetrieben!</w:t>
      </w:r>
      <w:r w:rsidRPr="001E5732">
        <w:rPr>
          <w:rFonts w:ascii="Trebuchet MS" w:hAnsi="Trebuchet MS"/>
          <w:lang w:val="de-DE"/>
        </w:rPr>
        <w:t xml:space="preserve"> </w:t>
      </w:r>
      <w:r>
        <w:rPr>
          <w:rFonts w:ascii="Trebuchet MS" w:hAnsi="Trebuchet MS"/>
          <w:lang w:val="de-DE"/>
        </w:rPr>
        <w:t>Herbstkahle frucht</w:t>
      </w:r>
      <w:r>
        <w:rPr>
          <w:rFonts w:ascii="Trebuchet MS" w:hAnsi="Trebuchet MS"/>
          <w:lang w:val="de-DE"/>
        </w:rPr>
        <w:softHyphen/>
        <w:t>lose Bäume, als entwurzelt zweimal</w:t>
      </w:r>
      <w:r>
        <w:rPr>
          <w:rStyle w:val="Funotenzeichen"/>
          <w:rFonts w:ascii="Trebuchet MS" w:hAnsi="Trebuchet MS" w:cs="Times New Roman"/>
          <w:lang w:val="de-DE"/>
        </w:rPr>
        <w:footnoteReference w:id="1035"/>
      </w:r>
      <w:r>
        <w:rPr>
          <w:rFonts w:ascii="Trebuchet MS" w:hAnsi="Trebuchet MS"/>
          <w:lang w:val="de-DE"/>
        </w:rPr>
        <w:t xml:space="preserve"> gestorben!</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Wilde Meereswellen, d</w:t>
      </w:r>
      <w:r>
        <w:rPr>
          <w:rFonts w:ascii="Trebuchet MS" w:hAnsi="Trebuchet MS"/>
          <w:lang w:val="de-DE"/>
        </w:rPr>
        <w:t>ie ihre Schanden ausschäumen. Irrs</w:t>
      </w:r>
      <w:r w:rsidRPr="001E5732">
        <w:rPr>
          <w:rFonts w:ascii="Trebuchet MS" w:hAnsi="Trebuchet MS"/>
          <w:lang w:val="de-DE"/>
        </w:rPr>
        <w:t>terne, denen in Ewigkeit das Dun</w:t>
      </w:r>
      <w:r>
        <w:rPr>
          <w:rFonts w:ascii="Trebuchet MS" w:hAnsi="Trebuchet MS"/>
          <w:lang w:val="de-DE"/>
        </w:rPr>
        <w:t>kel der Finsternis be</w:t>
      </w:r>
      <w:r>
        <w:rPr>
          <w:rFonts w:ascii="Trebuchet MS" w:hAnsi="Trebuchet MS"/>
          <w:lang w:val="de-DE"/>
        </w:rPr>
        <w:softHyphen/>
        <w:t>reitet ist!</w:t>
      </w:r>
    </w:p>
    <w:p w14:paraId="125D9BD0" w14:textId="77777777" w:rsidR="00C71948" w:rsidRDefault="00C71948" w:rsidP="006374C6">
      <w:pPr>
        <w:pStyle w:val="Randverweis"/>
        <w:framePr w:wrap="around"/>
      </w:pPr>
      <w:r>
        <w:t>14:</w:t>
      </w:r>
    </w:p>
    <w:p w14:paraId="2C2F2546" w14:textId="77777777" w:rsidR="00C71948" w:rsidRDefault="00C71948" w:rsidP="006374C6">
      <w:pPr>
        <w:pStyle w:val="Randverweis"/>
        <w:framePr w:wrap="around"/>
      </w:pPr>
      <w:proofErr w:type="spellStart"/>
      <w:r>
        <w:t>Henochbuch</w:t>
      </w:r>
      <w:proofErr w:type="spellEnd"/>
    </w:p>
    <w:p w14:paraId="27B5B670" w14:textId="77777777" w:rsidR="00C71948" w:rsidRPr="001E5732" w:rsidRDefault="00C71948" w:rsidP="006374C6">
      <w:pPr>
        <w:pStyle w:val="Randverweis"/>
        <w:framePr w:wrap="around"/>
      </w:pPr>
      <w:r>
        <w:t>1,9</w:t>
      </w:r>
    </w:p>
    <w:p w14:paraId="0124AF86"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Für diese hat ja Henoch, S</w:t>
      </w:r>
      <w:r w:rsidRPr="001E5732">
        <w:rPr>
          <w:rFonts w:ascii="Trebuchet MS" w:hAnsi="Trebuchet MS"/>
          <w:lang w:val="de-DE"/>
        </w:rPr>
        <w:t>iebente</w:t>
      </w:r>
      <w:r>
        <w:rPr>
          <w:rFonts w:ascii="Trebuchet MS" w:hAnsi="Trebuchet MS"/>
          <w:lang w:val="de-DE"/>
        </w:rPr>
        <w:t>r</w:t>
      </w:r>
      <w:r w:rsidRPr="001E5732">
        <w:rPr>
          <w:rFonts w:ascii="Trebuchet MS" w:hAnsi="Trebuchet MS"/>
          <w:lang w:val="de-DE"/>
        </w:rPr>
        <w:t xml:space="preserve"> seit </w:t>
      </w:r>
      <w:r w:rsidRPr="00BC70C1">
        <w:rPr>
          <w:rFonts w:ascii="Trebuchet MS" w:hAnsi="Trebuchet MS"/>
          <w:b/>
          <w:bCs/>
          <w:lang w:val="de-DE"/>
        </w:rPr>
        <w:t>A</w:t>
      </w:r>
      <w:r w:rsidRPr="001E5732">
        <w:rPr>
          <w:rFonts w:ascii="Trebuchet MS" w:hAnsi="Trebuchet MS"/>
          <w:lang w:val="de-DE"/>
        </w:rPr>
        <w:t xml:space="preserve">dam, </w:t>
      </w:r>
      <w:r>
        <w:rPr>
          <w:rFonts w:ascii="Trebuchet MS" w:hAnsi="Trebuchet MS"/>
          <w:lang w:val="de-DE"/>
        </w:rPr>
        <w:t>so prophezeit</w:t>
      </w:r>
      <w:r w:rsidRPr="001E5732">
        <w:rPr>
          <w:rFonts w:ascii="Trebuchet MS" w:hAnsi="Trebuchet MS"/>
          <w:lang w:val="de-DE"/>
        </w:rPr>
        <w:t>: „Sie</w:t>
      </w:r>
      <w:r>
        <w:rPr>
          <w:rFonts w:ascii="Trebuchet MS" w:hAnsi="Trebuchet MS"/>
          <w:lang w:val="de-DE"/>
        </w:rPr>
        <w:t>he: Gekom</w:t>
      </w:r>
      <w:r>
        <w:rPr>
          <w:rFonts w:ascii="Trebuchet MS" w:hAnsi="Trebuchet MS"/>
          <w:lang w:val="de-DE"/>
        </w:rPr>
        <w:softHyphen/>
        <w:t xml:space="preserve">men ist </w:t>
      </w:r>
      <w:r w:rsidRPr="001E5732">
        <w:rPr>
          <w:rFonts w:ascii="Trebuchet MS" w:hAnsi="Trebuchet MS"/>
          <w:lang w:val="de-DE"/>
        </w:rPr>
        <w:t xml:space="preserve">der Herr mit seinen heiligen Zehntausenden, </w:t>
      </w:r>
      <w:r w:rsidRPr="001E5732">
        <w:rPr>
          <w:rFonts w:ascii="Trebuchet MS" w:hAnsi="Trebuchet MS"/>
          <w:vertAlign w:val="superscript"/>
          <w:lang w:val="de-DE"/>
        </w:rPr>
        <w:t>15 </w:t>
      </w:r>
      <w:r w:rsidRPr="001E5732">
        <w:rPr>
          <w:rFonts w:ascii="Trebuchet MS" w:hAnsi="Trebuchet MS"/>
          <w:lang w:val="de-DE"/>
        </w:rPr>
        <w:t xml:space="preserve">um Gericht gegen alle zu halten und jede Seele für alle ihre Werke der Gottlosigkeit zu bestrafen, die sie </w:t>
      </w:r>
      <w:r>
        <w:rPr>
          <w:rFonts w:ascii="Trebuchet MS" w:hAnsi="Trebuchet MS"/>
          <w:lang w:val="de-DE"/>
        </w:rPr>
        <w:t xml:space="preserve">gottlos verübten, und für all das </w:t>
      </w:r>
      <w:r w:rsidRPr="001E5732">
        <w:rPr>
          <w:rFonts w:ascii="Trebuchet MS" w:hAnsi="Trebuchet MS"/>
          <w:lang w:val="de-DE"/>
        </w:rPr>
        <w:t>Unert</w:t>
      </w:r>
      <w:r>
        <w:rPr>
          <w:rFonts w:ascii="Trebuchet MS" w:hAnsi="Trebuchet MS"/>
          <w:lang w:val="de-DE"/>
        </w:rPr>
        <w:t xml:space="preserve">rägliche, das sie, </w:t>
      </w:r>
      <w:r w:rsidRPr="001E5732">
        <w:rPr>
          <w:rFonts w:ascii="Trebuchet MS" w:hAnsi="Trebuchet MS"/>
          <w:lang w:val="de-DE"/>
        </w:rPr>
        <w:t>gottlose Sünder</w:t>
      </w:r>
      <w:r>
        <w:rPr>
          <w:rFonts w:ascii="Trebuchet MS" w:hAnsi="Trebuchet MS"/>
          <w:lang w:val="de-DE"/>
        </w:rPr>
        <w:t>, gegen ihn</w:t>
      </w:r>
      <w:r w:rsidRPr="001E5732">
        <w:rPr>
          <w:rFonts w:ascii="Trebuchet MS" w:hAnsi="Trebuchet MS"/>
          <w:lang w:val="de-DE"/>
        </w:rPr>
        <w:t xml:space="preserve"> gesprochen haben.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Dies</w:t>
      </w:r>
      <w:r>
        <w:rPr>
          <w:rFonts w:ascii="Trebuchet MS" w:hAnsi="Trebuchet MS"/>
          <w:lang w:val="de-DE"/>
        </w:rPr>
        <w:t>e</w:t>
      </w:r>
      <w:r w:rsidRPr="001E5732">
        <w:rPr>
          <w:rFonts w:ascii="Trebuchet MS" w:hAnsi="Trebuchet MS"/>
          <w:lang w:val="de-DE"/>
        </w:rPr>
        <w:t xml:space="preserve"> sind Nörgler, die </w:t>
      </w:r>
      <w:r>
        <w:rPr>
          <w:rFonts w:ascii="Trebuchet MS" w:hAnsi="Trebuchet MS"/>
          <w:lang w:val="de-DE"/>
        </w:rPr>
        <w:t>das Schicksal tadeln</w:t>
      </w:r>
      <w:r w:rsidRPr="001E5732">
        <w:rPr>
          <w:rFonts w:ascii="Trebuchet MS" w:hAnsi="Trebuchet MS"/>
          <w:lang w:val="de-DE"/>
        </w:rPr>
        <w:t>; sie gehen nach ihren eigenen Begi</w:t>
      </w:r>
      <w:r>
        <w:rPr>
          <w:rFonts w:ascii="Trebuchet MS" w:hAnsi="Trebuchet MS"/>
          <w:lang w:val="de-DE"/>
        </w:rPr>
        <w:t>erden voran und ihr Mund redet lauter H</w:t>
      </w:r>
      <w:r w:rsidRPr="001E5732">
        <w:rPr>
          <w:rFonts w:ascii="Trebuchet MS" w:hAnsi="Trebuchet MS"/>
          <w:lang w:val="de-DE"/>
        </w:rPr>
        <w:t>ochmütig</w:t>
      </w:r>
      <w:r>
        <w:rPr>
          <w:rFonts w:ascii="Trebuchet MS" w:hAnsi="Trebuchet MS"/>
          <w:lang w:val="de-DE"/>
        </w:rPr>
        <w:t xml:space="preserve">es, ins Gesicht </w:t>
      </w:r>
      <w:r w:rsidRPr="001E5732">
        <w:rPr>
          <w:rFonts w:ascii="Trebuchet MS" w:hAnsi="Trebuchet MS"/>
          <w:lang w:val="de-DE"/>
        </w:rPr>
        <w:t>schmeicheln</w:t>
      </w:r>
      <w:r>
        <w:rPr>
          <w:rFonts w:ascii="Trebuchet MS" w:hAnsi="Trebuchet MS"/>
          <w:lang w:val="de-DE"/>
        </w:rPr>
        <w:t>d nutzhalber</w:t>
      </w:r>
      <w:r w:rsidRPr="001E5732">
        <w:rPr>
          <w:rFonts w:ascii="Trebuchet MS" w:hAnsi="Trebuchet MS"/>
          <w:lang w:val="de-DE"/>
        </w:rPr>
        <w:t>.</w:t>
      </w:r>
    </w:p>
    <w:p w14:paraId="776E4A1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55" w:name="_Toc38535317"/>
      <w:r w:rsidRPr="001E5732">
        <w:rPr>
          <w:rFonts w:ascii="Trebuchet MS" w:hAnsi="Trebuchet MS"/>
          <w:lang w:val="de-DE"/>
        </w:rPr>
        <w:t>Ermahnung zu</w:t>
      </w:r>
      <w:r>
        <w:rPr>
          <w:rFonts w:ascii="Trebuchet MS" w:hAnsi="Trebuchet MS"/>
          <w:lang w:val="de-DE"/>
        </w:rPr>
        <w:t xml:space="preserve"> Treue und Solidarität</w:t>
      </w:r>
      <w:r w:rsidRPr="001E5732">
        <w:rPr>
          <w:rFonts w:ascii="Trebuchet MS" w:hAnsi="Trebuchet MS"/>
          <w:lang w:val="de-DE"/>
        </w:rPr>
        <w:t xml:space="preserve"> (17</w:t>
      </w:r>
      <w:r>
        <w:rPr>
          <w:rFonts w:ascii="Trebuchet MS" w:hAnsi="Trebuchet MS"/>
          <w:lang w:val="de-DE"/>
        </w:rPr>
        <w:t>−</w:t>
      </w:r>
      <w:r w:rsidRPr="001E5732">
        <w:rPr>
          <w:rFonts w:ascii="Trebuchet MS" w:hAnsi="Trebuchet MS"/>
          <w:lang w:val="de-DE"/>
        </w:rPr>
        <w:t>23)</w:t>
      </w:r>
      <w:bookmarkEnd w:id="955"/>
    </w:p>
    <w:p w14:paraId="5D1C7CB0" w14:textId="77777777" w:rsidR="00C71948" w:rsidRDefault="00C71948" w:rsidP="006374C6">
      <w:pPr>
        <w:pStyle w:val="Randverweis"/>
        <w:framePr w:wrap="around"/>
      </w:pPr>
      <w:r>
        <w:t>17: 2 Petr 3,2</w:t>
      </w:r>
    </w:p>
    <w:p w14:paraId="28E863C0" w14:textId="77777777" w:rsidR="00C71948" w:rsidRPr="00694409" w:rsidRDefault="00C71948" w:rsidP="006374C6">
      <w:pPr>
        <w:pStyle w:val="Randverweis"/>
        <w:framePr w:wrap="around"/>
      </w:pPr>
      <w:r>
        <w:t>18: 2 Petr 3,3</w:t>
      </w:r>
    </w:p>
    <w:p w14:paraId="7647813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17 </w:t>
      </w:r>
      <w:r w:rsidRPr="007A518B">
        <w:rPr>
          <w:rFonts w:ascii="Trebuchet MS" w:hAnsi="Trebuchet MS"/>
          <w:i/>
          <w:lang w:val="de-DE"/>
        </w:rPr>
        <w:t>Ihr</w:t>
      </w:r>
      <w:r w:rsidRPr="001E5732">
        <w:rPr>
          <w:rFonts w:ascii="Trebuchet MS" w:hAnsi="Trebuchet MS"/>
          <w:lang w:val="de-DE"/>
        </w:rPr>
        <w:t xml:space="preserve">, Geliebte, </w:t>
      </w:r>
      <w:r>
        <w:rPr>
          <w:rFonts w:ascii="Trebuchet MS" w:hAnsi="Trebuchet MS"/>
          <w:lang w:val="de-DE"/>
        </w:rPr>
        <w:t xml:space="preserve">erinnert </w:t>
      </w:r>
      <w:r w:rsidRPr="001E5732">
        <w:rPr>
          <w:rFonts w:ascii="Trebuchet MS" w:hAnsi="Trebuchet MS"/>
          <w:lang w:val="de-DE"/>
        </w:rPr>
        <w:t>euch an die Worte, die von den Aposteln unser</w:t>
      </w:r>
      <w:r>
        <w:rPr>
          <w:rFonts w:ascii="Trebuchet MS" w:hAnsi="Trebuchet MS"/>
          <w:lang w:val="de-DE"/>
        </w:rPr>
        <w:t>e</w:t>
      </w:r>
      <w:r w:rsidRPr="001E5732">
        <w:rPr>
          <w:rFonts w:ascii="Trebuchet MS" w:hAnsi="Trebuchet MS"/>
          <w:lang w:val="de-DE"/>
        </w:rPr>
        <w:t xml:space="preserve">s Herrn Jesus Christus zuvor gesagt worden sind, </w:t>
      </w:r>
      <w:r w:rsidRPr="001E5732">
        <w:rPr>
          <w:rFonts w:ascii="Trebuchet MS" w:hAnsi="Trebuchet MS"/>
          <w:vertAlign w:val="superscript"/>
          <w:lang w:val="de-DE"/>
        </w:rPr>
        <w:t>18 </w:t>
      </w:r>
      <w:r>
        <w:rPr>
          <w:rFonts w:ascii="Trebuchet MS" w:hAnsi="Trebuchet MS"/>
          <w:lang w:val="de-DE"/>
        </w:rPr>
        <w:t xml:space="preserve">dass sie euch sagten: Zu letzter Zeit </w:t>
      </w:r>
      <w:r w:rsidRPr="001E5732">
        <w:rPr>
          <w:rFonts w:ascii="Trebuchet MS" w:hAnsi="Trebuchet MS"/>
          <w:lang w:val="de-DE"/>
        </w:rPr>
        <w:t xml:space="preserve">werden Spötter sein, die nach ihren eigenen Begierden der Gottlosen gehen. </w:t>
      </w:r>
      <w:r w:rsidRPr="001E5732">
        <w:rPr>
          <w:rFonts w:ascii="Trebuchet MS" w:hAnsi="Trebuchet MS"/>
          <w:vertAlign w:val="superscript"/>
          <w:lang w:val="de-DE"/>
        </w:rPr>
        <w:t>19 </w:t>
      </w:r>
      <w:r>
        <w:rPr>
          <w:rFonts w:ascii="Trebuchet MS" w:hAnsi="Trebuchet MS"/>
          <w:lang w:val="de-DE"/>
        </w:rPr>
        <w:t>Diese sind die Spaltenden, Irdische</w:t>
      </w:r>
      <w:r w:rsidRPr="001E5732">
        <w:rPr>
          <w:rFonts w:ascii="Trebuchet MS" w:hAnsi="Trebuchet MS"/>
          <w:lang w:val="de-DE"/>
        </w:rPr>
        <w:t>, die nicht Geist haben.</w:t>
      </w:r>
    </w:p>
    <w:p w14:paraId="3035B563" w14:textId="77777777" w:rsidR="00C71948" w:rsidRDefault="00C71948" w:rsidP="006374C6">
      <w:pPr>
        <w:pStyle w:val="Randverweis"/>
        <w:framePr w:wrap="around"/>
      </w:pPr>
      <w:r>
        <w:t>20: Kol 2,7</w:t>
      </w:r>
    </w:p>
    <w:p w14:paraId="177C61AC" w14:textId="77777777" w:rsidR="00C71948" w:rsidRDefault="00C71948" w:rsidP="006374C6">
      <w:pPr>
        <w:pStyle w:val="Randverweis"/>
        <w:framePr w:wrap="around"/>
      </w:pPr>
      <w:r>
        <w:t>23: Am 4,11;</w:t>
      </w:r>
    </w:p>
    <w:p w14:paraId="19BBBAA2" w14:textId="77777777" w:rsidR="00C71948" w:rsidRPr="001E5732" w:rsidRDefault="00C71948" w:rsidP="006374C6">
      <w:pPr>
        <w:pStyle w:val="Randverweis"/>
        <w:framePr w:wrap="around"/>
      </w:pPr>
      <w:proofErr w:type="spellStart"/>
      <w:r>
        <w:t>Sach</w:t>
      </w:r>
      <w:proofErr w:type="spellEnd"/>
      <w:r>
        <w:t xml:space="preserve"> 3,2</w:t>
      </w:r>
    </w:p>
    <w:p w14:paraId="51F3A6B4" w14:textId="77777777" w:rsidR="00C71948" w:rsidRPr="001E5732" w:rsidRDefault="00C71948" w:rsidP="00C71948">
      <w:pPr>
        <w:spacing w:line="280" w:lineRule="atLeast"/>
        <w:ind w:firstLine="284"/>
        <w:jc w:val="both"/>
        <w:rPr>
          <w:rFonts w:ascii="Trebuchet MS" w:hAnsi="Trebuchet MS"/>
          <w:lang w:val="de-DE"/>
        </w:rPr>
      </w:pPr>
      <w:r w:rsidRPr="00694409">
        <w:rPr>
          <w:rFonts w:ascii="Trebuchet MS" w:hAnsi="Trebuchet MS"/>
          <w:vertAlign w:val="superscript"/>
          <w:lang w:val="de-DE"/>
        </w:rPr>
        <w:t>20 </w:t>
      </w:r>
      <w:r w:rsidRPr="007A518B">
        <w:rPr>
          <w:rFonts w:ascii="Trebuchet MS" w:hAnsi="Trebuchet MS"/>
          <w:i/>
          <w:lang w:val="de-DE"/>
        </w:rPr>
        <w:t>Ihr</w:t>
      </w:r>
      <w:r w:rsidRPr="001E5732">
        <w:rPr>
          <w:rFonts w:ascii="Trebuchet MS" w:hAnsi="Trebuchet MS"/>
          <w:lang w:val="de-DE"/>
        </w:rPr>
        <w:t xml:space="preserve">, Geliebte, baut euch auf eurem heiligsten Glauben auf! Betet in Heiligem Geist! </w:t>
      </w:r>
      <w:r w:rsidRPr="001E5732">
        <w:rPr>
          <w:rFonts w:ascii="Trebuchet MS" w:hAnsi="Trebuchet MS"/>
          <w:vertAlign w:val="superscript"/>
          <w:lang w:val="de-DE"/>
        </w:rPr>
        <w:t>21 </w:t>
      </w:r>
      <w:r w:rsidRPr="001E5732">
        <w:rPr>
          <w:rFonts w:ascii="Trebuchet MS" w:hAnsi="Trebuchet MS"/>
          <w:lang w:val="de-DE"/>
        </w:rPr>
        <w:t>Bewahrt euch selbst in der Liebe Gottes, indem ihr das Erbarmen un</w:t>
      </w:r>
      <w:r>
        <w:rPr>
          <w:rFonts w:ascii="Trebuchet MS" w:hAnsi="Trebuchet MS"/>
          <w:lang w:val="de-DE"/>
        </w:rPr>
        <w:t>seres Herrn Jesus Christus zu ewigem</w:t>
      </w:r>
      <w:r w:rsidRPr="001E5732">
        <w:rPr>
          <w:rFonts w:ascii="Trebuchet MS" w:hAnsi="Trebuchet MS"/>
          <w:lang w:val="de-DE"/>
        </w:rPr>
        <w:t xml:space="preserve"> Leben erwartet! </w:t>
      </w:r>
      <w:r w:rsidRPr="001E5732">
        <w:rPr>
          <w:rFonts w:ascii="Trebuchet MS" w:hAnsi="Trebuchet MS"/>
          <w:vertAlign w:val="superscript"/>
          <w:lang w:val="de-DE"/>
        </w:rPr>
        <w:t>22 </w:t>
      </w:r>
      <w:r w:rsidRPr="001E5732">
        <w:rPr>
          <w:rFonts w:ascii="Trebuchet MS" w:hAnsi="Trebuchet MS"/>
          <w:lang w:val="de-DE"/>
        </w:rPr>
        <w:t xml:space="preserve">Und erbarmt euch der </w:t>
      </w:r>
      <w:r>
        <w:rPr>
          <w:rFonts w:ascii="Trebuchet MS" w:hAnsi="Trebuchet MS"/>
          <w:lang w:val="de-DE"/>
        </w:rPr>
        <w:t>einen, die z</w:t>
      </w:r>
      <w:r w:rsidRPr="001E5732">
        <w:rPr>
          <w:rFonts w:ascii="Trebuchet MS" w:hAnsi="Trebuchet MS"/>
          <w:lang w:val="de-DE"/>
        </w:rPr>
        <w:t>wei</w:t>
      </w:r>
      <w:r>
        <w:rPr>
          <w:rFonts w:ascii="Trebuchet MS" w:hAnsi="Trebuchet MS"/>
          <w:lang w:val="de-DE"/>
        </w:rPr>
        <w:t>feln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ander</w:t>
      </w:r>
      <w:r>
        <w:rPr>
          <w:rFonts w:ascii="Trebuchet MS" w:hAnsi="Trebuchet MS"/>
          <w:lang w:val="de-DE"/>
        </w:rPr>
        <w:t xml:space="preserve">e rettet, indem ihr sie aus </w:t>
      </w:r>
      <w:r w:rsidRPr="001E5732">
        <w:rPr>
          <w:rFonts w:ascii="Trebuchet MS" w:hAnsi="Trebuchet MS"/>
          <w:lang w:val="de-DE"/>
        </w:rPr>
        <w:t>Feuer reißt, anderer erbarmt euch in Furcht</w:t>
      </w:r>
      <w:r>
        <w:rPr>
          <w:rFonts w:ascii="Trebuchet MS" w:hAnsi="Trebuchet MS"/>
          <w:lang w:val="de-DE"/>
        </w:rPr>
        <w:t>! Hasst selbst das vom Fleisch befleckte Gewand</w:t>
      </w:r>
      <w:r w:rsidRPr="001E5732">
        <w:rPr>
          <w:rFonts w:ascii="Trebuchet MS" w:hAnsi="Trebuchet MS"/>
          <w:lang w:val="de-DE"/>
        </w:rPr>
        <w:t>!</w:t>
      </w:r>
    </w:p>
    <w:p w14:paraId="0B4F16A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56" w:name="_Toc38535318"/>
      <w:r w:rsidRPr="001E5732">
        <w:rPr>
          <w:rFonts w:ascii="Trebuchet MS" w:hAnsi="Trebuchet MS"/>
          <w:lang w:val="de-DE"/>
        </w:rPr>
        <w:t>Lobpreis Gottes (24</w:t>
      </w:r>
      <w:r>
        <w:rPr>
          <w:rFonts w:ascii="Trebuchet MS" w:hAnsi="Trebuchet MS"/>
          <w:lang w:val="de-DE"/>
        </w:rPr>
        <w:t>−</w:t>
      </w:r>
      <w:r w:rsidRPr="001E5732">
        <w:rPr>
          <w:rFonts w:ascii="Trebuchet MS" w:hAnsi="Trebuchet MS"/>
          <w:lang w:val="de-DE"/>
        </w:rPr>
        <w:t>25)</w:t>
      </w:r>
      <w:bookmarkEnd w:id="956"/>
    </w:p>
    <w:p w14:paraId="74255856" w14:textId="77777777" w:rsidR="00C71948" w:rsidRDefault="00C71948" w:rsidP="006374C6">
      <w:pPr>
        <w:pStyle w:val="Randverweis"/>
        <w:framePr w:wrap="around"/>
      </w:pPr>
      <w:r>
        <w:t xml:space="preserve">24: </w:t>
      </w:r>
      <w:proofErr w:type="spellStart"/>
      <w:r>
        <w:t>Röm</w:t>
      </w:r>
      <w:proofErr w:type="spellEnd"/>
      <w:r>
        <w:t xml:space="preserve"> 16,27</w:t>
      </w:r>
    </w:p>
    <w:p w14:paraId="57BAE09D" w14:textId="77777777" w:rsidR="00C71948" w:rsidRPr="00694409" w:rsidRDefault="00C71948" w:rsidP="006374C6">
      <w:pPr>
        <w:pStyle w:val="Randverweis"/>
        <w:framePr w:wrap="around"/>
      </w:pPr>
      <w:r>
        <w:t>25: 2 Petr 3,18</w:t>
      </w:r>
    </w:p>
    <w:p w14:paraId="3747CD2A" w14:textId="77777777" w:rsidR="00C71948" w:rsidRDefault="00C71948" w:rsidP="00C71948">
      <w:pPr>
        <w:spacing w:line="280" w:lineRule="atLeast"/>
        <w:jc w:val="both"/>
        <w:rPr>
          <w:rFonts w:ascii="Trebuchet MS" w:hAnsi="Trebuchet MS"/>
          <w:lang w:val="de-DE"/>
        </w:rPr>
      </w:pPr>
      <w:r w:rsidRPr="001E5732">
        <w:rPr>
          <w:rFonts w:ascii="Trebuchet MS" w:hAnsi="Trebuchet MS"/>
          <w:vertAlign w:val="superscript"/>
          <w:lang w:val="de-DE"/>
        </w:rPr>
        <w:t>24 </w:t>
      </w:r>
      <w:r>
        <w:rPr>
          <w:rFonts w:ascii="Trebuchet MS" w:hAnsi="Trebuchet MS"/>
          <w:lang w:val="de-DE"/>
        </w:rPr>
        <w:t xml:space="preserve">Dem, der </w:t>
      </w:r>
      <w:r w:rsidRPr="001E5732">
        <w:rPr>
          <w:rFonts w:ascii="Trebuchet MS" w:hAnsi="Trebuchet MS"/>
          <w:lang w:val="de-DE"/>
        </w:rPr>
        <w:t>vermag, euch</w:t>
      </w:r>
      <w:r>
        <w:rPr>
          <w:rFonts w:ascii="Trebuchet MS" w:hAnsi="Trebuchet MS"/>
          <w:lang w:val="de-DE"/>
        </w:rPr>
        <w:t>, ohne dass ihr strauchelt, zu bew</w:t>
      </w:r>
      <w:r w:rsidRPr="001E5732">
        <w:rPr>
          <w:rFonts w:ascii="Trebuchet MS" w:hAnsi="Trebuchet MS"/>
          <w:lang w:val="de-DE"/>
        </w:rPr>
        <w:t xml:space="preserve">ahren und </w:t>
      </w:r>
      <w:r>
        <w:rPr>
          <w:rFonts w:ascii="Trebuchet MS" w:hAnsi="Trebuchet MS"/>
          <w:lang w:val="de-DE"/>
        </w:rPr>
        <w:t xml:space="preserve">euch </w:t>
      </w:r>
      <w:r w:rsidRPr="001E5732">
        <w:rPr>
          <w:rFonts w:ascii="Trebuchet MS" w:hAnsi="Trebuchet MS"/>
          <w:lang w:val="de-DE"/>
        </w:rPr>
        <w:t>vor seine Herrlichkeit zu stellen</w:t>
      </w:r>
      <w:r>
        <w:rPr>
          <w:rFonts w:ascii="Trebuchet MS" w:hAnsi="Trebuchet MS"/>
          <w:lang w:val="de-DE"/>
        </w:rPr>
        <w:t>, untadelig, in Jubel</w:t>
      </w:r>
      <w:r w:rsidRPr="001E5732">
        <w:rPr>
          <w:rFonts w:ascii="Trebuchet MS" w:hAnsi="Trebuchet MS"/>
          <w:lang w:val="de-DE"/>
        </w:rPr>
        <w:t xml:space="preserve">, </w:t>
      </w:r>
      <w:r w:rsidRPr="001E5732">
        <w:rPr>
          <w:rFonts w:ascii="Trebuchet MS" w:hAnsi="Trebuchet MS"/>
          <w:vertAlign w:val="superscript"/>
          <w:lang w:val="de-DE"/>
        </w:rPr>
        <w:t>25 </w:t>
      </w:r>
      <w:r w:rsidRPr="001E5732">
        <w:rPr>
          <w:rFonts w:ascii="Trebuchet MS" w:hAnsi="Trebuchet MS"/>
          <w:lang w:val="de-DE"/>
        </w:rPr>
        <w:t>dem einzigen Gott, unserem Retter durch Je</w:t>
      </w:r>
      <w:r>
        <w:rPr>
          <w:rFonts w:ascii="Trebuchet MS" w:hAnsi="Trebuchet MS"/>
          <w:lang w:val="de-DE"/>
        </w:rPr>
        <w:t xml:space="preserve">sus Christus unseren Herrn: </w:t>
      </w:r>
      <w:r w:rsidRPr="001E5732">
        <w:rPr>
          <w:rFonts w:ascii="Trebuchet MS" w:hAnsi="Trebuchet MS"/>
          <w:lang w:val="de-DE"/>
        </w:rPr>
        <w:t xml:space="preserve">Herrlichkeit, Hoheit, Kraft und </w:t>
      </w:r>
      <w:r>
        <w:rPr>
          <w:rFonts w:ascii="Trebuchet MS" w:hAnsi="Trebuchet MS"/>
          <w:lang w:val="de-DE"/>
        </w:rPr>
        <w:t>Vollmacht</w:t>
      </w:r>
      <w:r w:rsidRPr="001E5732">
        <w:rPr>
          <w:rFonts w:ascii="Trebuchet MS" w:hAnsi="Trebuchet MS"/>
          <w:lang w:val="de-DE"/>
        </w:rPr>
        <w:t xml:space="preserve"> vor aller Ewigkeit und jetzt und in alle Ewigkeiten! </w:t>
      </w:r>
      <w:r w:rsidRPr="008E5842">
        <w:rPr>
          <w:rFonts w:ascii="Trebuchet MS" w:hAnsi="Trebuchet MS"/>
          <w:b/>
          <w:bCs/>
          <w:lang w:val="de-DE"/>
        </w:rPr>
        <w:t>A</w:t>
      </w:r>
      <w:r w:rsidRPr="001E5732">
        <w:rPr>
          <w:rFonts w:ascii="Trebuchet MS" w:hAnsi="Trebuchet MS"/>
          <w:lang w:val="de-DE"/>
        </w:rPr>
        <w:t>men.</w:t>
      </w:r>
      <w:r>
        <w:rPr>
          <w:rFonts w:ascii="Trebuchet MS" w:hAnsi="Trebuchet MS"/>
          <w:lang w:val="de-DE"/>
        </w:rPr>
        <w:t xml:space="preserve"> </w:t>
      </w:r>
    </w:p>
    <w:p w14:paraId="58968DD6" w14:textId="77777777" w:rsidR="00C71948" w:rsidRDefault="00C71948" w:rsidP="00C71948">
      <w:pPr>
        <w:spacing w:line="280" w:lineRule="atLeast"/>
        <w:jc w:val="both"/>
        <w:rPr>
          <w:rFonts w:ascii="Trebuchet MS" w:hAnsi="Trebuchet MS"/>
          <w:lang w:val="de-DE"/>
        </w:rPr>
        <w:sectPr w:rsidR="00C71948" w:rsidSect="00A95D2B">
          <w:headerReference w:type="default" r:id="rId64"/>
          <w:footerReference w:type="default" r:id="rId65"/>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22CC32D2" w14:textId="77777777" w:rsidR="00C71948" w:rsidRPr="001E5732" w:rsidRDefault="00C71948" w:rsidP="00C71948">
      <w:pPr>
        <w:pStyle w:val="berschrift2"/>
        <w:widowControl/>
        <w:numPr>
          <w:ilvl w:val="1"/>
          <w:numId w:val="0"/>
        </w:numPr>
        <w:tabs>
          <w:tab w:val="num" w:pos="1440"/>
        </w:tabs>
        <w:spacing w:line="280" w:lineRule="atLeast"/>
        <w:jc w:val="both"/>
        <w:rPr>
          <w:rFonts w:ascii="Trebuchet MS" w:hAnsi="Trebuchet MS"/>
          <w:i w:val="0"/>
          <w:sz w:val="36"/>
          <w:szCs w:val="36"/>
        </w:rPr>
      </w:pPr>
      <w:bookmarkStart w:id="957" w:name="_Toc38535319"/>
      <w:r w:rsidRPr="001E5732">
        <w:rPr>
          <w:rFonts w:ascii="Trebuchet MS" w:hAnsi="Trebuchet MS"/>
          <w:i w:val="0"/>
          <w:sz w:val="36"/>
          <w:szCs w:val="36"/>
        </w:rPr>
        <w:lastRenderedPageBreak/>
        <w:t>Offenbarun</w:t>
      </w:r>
      <w:r>
        <w:rPr>
          <w:rFonts w:ascii="Trebuchet MS" w:hAnsi="Trebuchet MS"/>
          <w:i w:val="0"/>
          <w:sz w:val="36"/>
          <w:szCs w:val="36"/>
        </w:rPr>
        <w:t>g</w:t>
      </w:r>
      <w:bookmarkEnd w:id="957"/>
    </w:p>
    <w:p w14:paraId="0EC6613B" w14:textId="77777777" w:rsidR="00C71948" w:rsidRDefault="00C71948" w:rsidP="00C71948">
      <w:pPr>
        <w:spacing w:line="280" w:lineRule="atLeast"/>
        <w:jc w:val="both"/>
        <w:rPr>
          <w:rFonts w:ascii="Trebuchet MS" w:hAnsi="Trebuchet MS"/>
          <w:lang w:val="de-DE"/>
        </w:rPr>
      </w:pPr>
    </w:p>
    <w:p w14:paraId="6B8CDE16" w14:textId="56DDD98C" w:rsidR="00C71948" w:rsidRPr="001233D3" w:rsidRDefault="00C71948" w:rsidP="00C71948">
      <w:pPr>
        <w:spacing w:after="80" w:line="280" w:lineRule="exact"/>
        <w:jc w:val="both"/>
        <w:rPr>
          <w:rFonts w:ascii="Trebuchet MS" w:hAnsi="Trebuchet MS"/>
          <w:i/>
          <w:lang w:val="de-DE"/>
        </w:rPr>
        <w:sectPr w:rsidR="00C71948" w:rsidRPr="001233D3" w:rsidSect="00A95D2B">
          <w:headerReference w:type="even" r:id="rId66"/>
          <w:headerReference w:type="default" r:id="rId67"/>
          <w:footerReference w:type="default" r:id="rId68"/>
          <w:footnotePr>
            <w:numFmt w:val="lowerLetter"/>
            <w:numStart w:val="0"/>
            <w:numRestart w:val="eachPage"/>
          </w:footnotePr>
          <w:endnotePr>
            <w:numStart w:val="0"/>
          </w:endnotePr>
          <w:type w:val="nextColumn"/>
          <w:pgSz w:w="11906" w:h="16838" w:code="9"/>
          <w:pgMar w:top="1440" w:right="1616" w:bottom="1440" w:left="1247" w:header="992" w:footer="992" w:gutter="0"/>
          <w:cols w:space="708"/>
          <w:docGrid w:linePitch="360"/>
        </w:sectPr>
      </w:pPr>
      <w:r>
        <w:rPr>
          <w:rFonts w:ascii="Trebuchet MS" w:hAnsi="Trebuchet MS"/>
          <w:i/>
          <w:lang w:val="de-DE"/>
        </w:rPr>
        <w:t xml:space="preserve">Der ausführliche Titel dieser Schrift besteht in ihrem ersten Vers. In Anlehnung an das in diesem Vers für „Offenbarung“ gebrauchte griechische Wort </w:t>
      </w:r>
      <w:r w:rsidRPr="00FD2DFA">
        <w:rPr>
          <w:rFonts w:ascii="Palatino Linotype" w:hAnsi="Palatino Linotype"/>
          <w:i/>
          <w:sz w:val="26"/>
          <w:szCs w:val="26"/>
          <w:lang w:val="de-DE"/>
        </w:rPr>
        <w:t>ἀπ</w:t>
      </w:r>
      <w:proofErr w:type="spellStart"/>
      <w:r w:rsidRPr="00FD2DFA">
        <w:rPr>
          <w:rFonts w:ascii="Palatino Linotype" w:hAnsi="Palatino Linotype"/>
          <w:i/>
          <w:sz w:val="26"/>
          <w:szCs w:val="26"/>
          <w:lang w:val="de-DE"/>
        </w:rPr>
        <w:t>οκάλυψις</w:t>
      </w:r>
      <w:proofErr w:type="spellEnd"/>
      <w:r>
        <w:rPr>
          <w:rFonts w:ascii="Trebuchet MS" w:hAnsi="Trebuchet MS"/>
          <w:i/>
          <w:lang w:val="de-DE"/>
        </w:rPr>
        <w:t xml:space="preserve"> [</w:t>
      </w:r>
      <w:proofErr w:type="spellStart"/>
      <w:r>
        <w:rPr>
          <w:rFonts w:ascii="Trebuchet MS" w:hAnsi="Trebuchet MS"/>
          <w:i/>
          <w:lang w:val="de-DE"/>
        </w:rPr>
        <w:t>apok</w:t>
      </w:r>
      <w:r w:rsidRPr="00FD2DFA">
        <w:rPr>
          <w:rFonts w:ascii="Trebuchet MS" w:hAnsi="Trebuchet MS"/>
          <w:b/>
          <w:bCs/>
          <w:i/>
          <w:lang w:val="de-DE"/>
        </w:rPr>
        <w:t>a</w:t>
      </w:r>
      <w:r>
        <w:rPr>
          <w:rFonts w:ascii="Trebuchet MS" w:hAnsi="Trebuchet MS"/>
          <w:i/>
          <w:lang w:val="de-DE"/>
        </w:rPr>
        <w:t>lypsis</w:t>
      </w:r>
      <w:proofErr w:type="spellEnd"/>
      <w:r>
        <w:rPr>
          <w:rFonts w:ascii="Trebuchet MS" w:hAnsi="Trebuchet MS"/>
          <w:i/>
          <w:lang w:val="de-DE"/>
        </w:rPr>
        <w:t>] (= Enthüllung) wird sie auch „Apokal</w:t>
      </w:r>
      <w:r w:rsidRPr="00E516FB">
        <w:rPr>
          <w:rFonts w:ascii="Trebuchet MS" w:hAnsi="Trebuchet MS"/>
          <w:b/>
          <w:bCs/>
          <w:i/>
          <w:lang w:val="de-DE"/>
        </w:rPr>
        <w:t>y</w:t>
      </w:r>
      <w:r>
        <w:rPr>
          <w:rFonts w:ascii="Trebuchet MS" w:hAnsi="Trebuchet MS"/>
          <w:i/>
          <w:lang w:val="de-DE"/>
        </w:rPr>
        <w:t xml:space="preserve">pse“ genannt. </w:t>
      </w:r>
      <w:r w:rsidRPr="00A525B4">
        <w:rPr>
          <w:rFonts w:ascii="Trebuchet MS" w:hAnsi="Trebuchet MS"/>
          <w:i/>
          <w:lang w:val="de-DE"/>
        </w:rPr>
        <w:t>Bereits aufgrund des völlig verschiedenen Stils und des minder korrekten Gebrauchs der g</w:t>
      </w:r>
      <w:r>
        <w:rPr>
          <w:rFonts w:ascii="Trebuchet MS" w:hAnsi="Trebuchet MS"/>
          <w:i/>
          <w:lang w:val="de-DE"/>
        </w:rPr>
        <w:t xml:space="preserve">riechischen Sprache ist es sehr </w:t>
      </w:r>
      <w:r w:rsidRPr="00A525B4">
        <w:rPr>
          <w:rFonts w:ascii="Trebuchet MS" w:hAnsi="Trebuchet MS"/>
          <w:i/>
          <w:lang w:val="de-DE"/>
        </w:rPr>
        <w:t>unwahrscheinlich, dass der sich Johannes (Offb 1,1.4.9; 22,8) nennende Verfasser mit dem des Johannesevangeliums oder dem der drei Johannes</w:t>
      </w:r>
      <w:r>
        <w:rPr>
          <w:rFonts w:ascii="Trebuchet MS" w:hAnsi="Trebuchet MS"/>
          <w:i/>
          <w:lang w:val="de-DE"/>
        </w:rPr>
        <w:softHyphen/>
      </w:r>
      <w:r w:rsidRPr="00A525B4">
        <w:rPr>
          <w:rFonts w:ascii="Trebuchet MS" w:hAnsi="Trebuchet MS"/>
          <w:i/>
          <w:lang w:val="de-DE"/>
        </w:rPr>
        <w:t xml:space="preserve">briefe identisch ist. </w:t>
      </w:r>
      <w:r>
        <w:rPr>
          <w:rFonts w:ascii="Trebuchet MS" w:hAnsi="Trebuchet MS"/>
          <w:i/>
          <w:lang w:val="de-DE"/>
        </w:rPr>
        <w:t>U</w:t>
      </w:r>
      <w:r w:rsidRPr="00A525B4">
        <w:rPr>
          <w:rFonts w:ascii="Trebuchet MS" w:hAnsi="Trebuchet MS"/>
          <w:i/>
          <w:lang w:val="de-DE"/>
        </w:rPr>
        <w:t xml:space="preserve">m seiner Bildsprache willen </w:t>
      </w:r>
      <w:r>
        <w:rPr>
          <w:rFonts w:ascii="Trebuchet MS" w:hAnsi="Trebuchet MS"/>
          <w:i/>
          <w:lang w:val="de-DE"/>
        </w:rPr>
        <w:t xml:space="preserve">könnte man ihn </w:t>
      </w:r>
      <w:r w:rsidRPr="00A525B4">
        <w:rPr>
          <w:rFonts w:ascii="Trebuchet MS" w:hAnsi="Trebuchet MS"/>
          <w:i/>
          <w:lang w:val="de-DE"/>
        </w:rPr>
        <w:t xml:space="preserve">als den „Picasso“ des Neuen Testaments bezeichnen, ähnlich wie es der Prophet </w:t>
      </w:r>
      <w:proofErr w:type="spellStart"/>
      <w:r w:rsidRPr="00A525B4">
        <w:rPr>
          <w:rFonts w:ascii="Trebuchet MS" w:hAnsi="Trebuchet MS"/>
          <w:i/>
          <w:lang w:val="de-DE"/>
        </w:rPr>
        <w:t>Ez</w:t>
      </w:r>
      <w:r w:rsidRPr="0021679A">
        <w:rPr>
          <w:rFonts w:ascii="Trebuchet MS" w:hAnsi="Trebuchet MS"/>
          <w:b/>
          <w:i/>
          <w:lang w:val="de-DE"/>
        </w:rPr>
        <w:t>e</w:t>
      </w:r>
      <w:r w:rsidRPr="00A525B4">
        <w:rPr>
          <w:rFonts w:ascii="Trebuchet MS" w:hAnsi="Trebuchet MS"/>
          <w:i/>
          <w:lang w:val="de-DE"/>
        </w:rPr>
        <w:t>chi</w:t>
      </w:r>
      <w:r w:rsidRPr="00C6212E">
        <w:rPr>
          <w:rFonts w:ascii="Trebuchet MS" w:hAnsi="Trebuchet MS"/>
          <w:i/>
          <w:lang w:val="de-DE"/>
        </w:rPr>
        <w:t>ë</w:t>
      </w:r>
      <w:r w:rsidRPr="00A525B4">
        <w:rPr>
          <w:rFonts w:ascii="Trebuchet MS" w:hAnsi="Trebuchet MS"/>
          <w:i/>
          <w:lang w:val="de-DE"/>
        </w:rPr>
        <w:t>l</w:t>
      </w:r>
      <w:proofErr w:type="spellEnd"/>
      <w:r w:rsidRPr="00A525B4">
        <w:rPr>
          <w:rFonts w:ascii="Trebuchet MS" w:hAnsi="Trebuchet MS"/>
          <w:i/>
          <w:lang w:val="de-DE"/>
        </w:rPr>
        <w:t xml:space="preserve"> für das Alte Testament ist. Nach </w:t>
      </w:r>
      <w:r>
        <w:rPr>
          <w:rFonts w:ascii="Trebuchet MS" w:hAnsi="Trebuchet MS"/>
          <w:i/>
          <w:lang w:val="de-DE"/>
        </w:rPr>
        <w:t xml:space="preserve">V. </w:t>
      </w:r>
      <w:r w:rsidRPr="00A525B4">
        <w:rPr>
          <w:rFonts w:ascii="Trebuchet MS" w:hAnsi="Trebuchet MS"/>
          <w:i/>
          <w:lang w:val="de-DE"/>
        </w:rPr>
        <w:t xml:space="preserve">1,9 schreibt </w:t>
      </w:r>
      <w:r>
        <w:rPr>
          <w:rFonts w:ascii="Trebuchet MS" w:hAnsi="Trebuchet MS"/>
          <w:i/>
          <w:lang w:val="de-DE"/>
        </w:rPr>
        <w:t>er</w:t>
      </w:r>
      <w:r w:rsidRPr="00A525B4">
        <w:rPr>
          <w:rFonts w:ascii="Trebuchet MS" w:hAnsi="Trebuchet MS"/>
          <w:i/>
          <w:lang w:val="de-DE"/>
        </w:rPr>
        <w:t xml:space="preserve"> von der Insel P</w:t>
      </w:r>
      <w:r w:rsidRPr="0061470D">
        <w:rPr>
          <w:rFonts w:ascii="Trebuchet MS" w:hAnsi="Trebuchet MS"/>
          <w:b/>
          <w:bCs/>
          <w:i/>
          <w:lang w:val="de-DE"/>
        </w:rPr>
        <w:t>a</w:t>
      </w:r>
      <w:r w:rsidRPr="00A525B4">
        <w:rPr>
          <w:rFonts w:ascii="Trebuchet MS" w:hAnsi="Trebuchet MS"/>
          <w:i/>
          <w:lang w:val="de-DE"/>
        </w:rPr>
        <w:t xml:space="preserve">tmos aus. </w:t>
      </w:r>
      <w:r>
        <w:rPr>
          <w:rFonts w:ascii="Trebuchet MS" w:hAnsi="Trebuchet MS"/>
          <w:i/>
          <w:lang w:val="de-DE"/>
        </w:rPr>
        <w:t xml:space="preserve">Diese Schrift </w:t>
      </w:r>
      <w:r w:rsidRPr="00A525B4">
        <w:rPr>
          <w:rFonts w:ascii="Trebuchet MS" w:hAnsi="Trebuchet MS"/>
          <w:i/>
          <w:lang w:val="de-DE"/>
        </w:rPr>
        <w:t>könnte gegen Ende der Regierungszeit von Kaiser Domiti</w:t>
      </w:r>
      <w:r w:rsidRPr="0061470D">
        <w:rPr>
          <w:rFonts w:ascii="Trebuchet MS" w:hAnsi="Trebuchet MS"/>
          <w:b/>
          <w:bCs/>
          <w:i/>
          <w:lang w:val="de-DE"/>
        </w:rPr>
        <w:t>a</w:t>
      </w:r>
      <w:r w:rsidRPr="00A525B4">
        <w:rPr>
          <w:rFonts w:ascii="Trebuchet MS" w:hAnsi="Trebuchet MS"/>
          <w:i/>
          <w:lang w:val="de-DE"/>
        </w:rPr>
        <w:t>n (81</w:t>
      </w:r>
      <w:r>
        <w:rPr>
          <w:rFonts w:ascii="Trebuchet MS" w:hAnsi="Trebuchet MS"/>
          <w:i/>
          <w:lang w:val="de-DE"/>
        </w:rPr>
        <w:t>−</w:t>
      </w:r>
      <w:r w:rsidRPr="00A525B4">
        <w:rPr>
          <w:rFonts w:ascii="Trebuchet MS" w:hAnsi="Trebuchet MS"/>
          <w:i/>
          <w:lang w:val="de-DE"/>
        </w:rPr>
        <w:t xml:space="preserve">96 n. Chr.) verfasst worden sein. </w:t>
      </w:r>
      <w:r>
        <w:rPr>
          <w:rFonts w:ascii="Trebuchet MS" w:hAnsi="Trebuchet MS"/>
          <w:i/>
          <w:lang w:val="de-DE"/>
        </w:rPr>
        <w:t xml:space="preserve">Für die im Einzelnen nicht leicht zu deutende Zahlensymbolik des Textes, die sich auch auf Verfolgungen zu beziehen scheint, sei auf ausführliche Kommentare </w:t>
      </w:r>
      <w:r w:rsidRPr="001233D3">
        <w:rPr>
          <w:rFonts w:ascii="Trebuchet MS" w:hAnsi="Trebuchet MS"/>
          <w:i/>
          <w:lang w:val="de-DE"/>
        </w:rPr>
        <w:t>verwiesen</w:t>
      </w:r>
      <w:r w:rsidR="003E3514">
        <w:rPr>
          <w:rFonts w:ascii="Trebuchet MS" w:hAnsi="Trebuchet MS"/>
          <w:i/>
          <w:lang w:val="de-DE"/>
        </w:rPr>
        <w:t>.</w:t>
      </w:r>
    </w:p>
    <w:p w14:paraId="1630E10A" w14:textId="77777777" w:rsidR="00C71948" w:rsidRDefault="00C71948" w:rsidP="00C71948">
      <w:pPr>
        <w:spacing w:after="80" w:line="280" w:lineRule="exact"/>
        <w:ind w:firstLine="284"/>
        <w:jc w:val="both"/>
        <w:rPr>
          <w:rFonts w:ascii="Trebuchet MS" w:hAnsi="Trebuchet MS"/>
          <w:lang w:val="de-DE"/>
        </w:rPr>
      </w:pPr>
      <w:r w:rsidRPr="00A525B4">
        <w:rPr>
          <w:rFonts w:ascii="Trebuchet MS" w:hAnsi="Trebuchet MS"/>
          <w:i/>
          <w:lang w:val="de-DE"/>
        </w:rPr>
        <w:t>Vor allem die abschließenden Kapitel 21 und 22 sind einzigartige Zusammenfas</w:t>
      </w:r>
      <w:r>
        <w:rPr>
          <w:rFonts w:ascii="Trebuchet MS" w:hAnsi="Trebuchet MS"/>
          <w:i/>
          <w:lang w:val="de-DE"/>
        </w:rPr>
        <w:softHyphen/>
      </w:r>
      <w:r w:rsidRPr="00A525B4">
        <w:rPr>
          <w:rFonts w:ascii="Trebuchet MS" w:hAnsi="Trebuchet MS"/>
          <w:i/>
          <w:lang w:val="de-DE"/>
        </w:rPr>
        <w:t>sungen christlicher Hoffnung: „</w:t>
      </w:r>
      <w:r w:rsidRPr="001E5732">
        <w:rPr>
          <w:rFonts w:ascii="Trebuchet MS" w:hAnsi="Trebuchet MS"/>
          <w:lang w:val="de-DE"/>
        </w:rPr>
        <w:t>Und er wird jede Träne von ihren Augen wischen, und der Tod wird nicht mehr sein</w:t>
      </w:r>
      <w:r>
        <w:rPr>
          <w:rFonts w:ascii="Trebuchet MS" w:hAnsi="Trebuchet MS"/>
          <w:lang w:val="de-DE"/>
        </w:rPr>
        <w:t>,</w:t>
      </w:r>
      <w:r w:rsidRPr="001E5732">
        <w:rPr>
          <w:rFonts w:ascii="Trebuchet MS" w:hAnsi="Trebuchet MS"/>
          <w:lang w:val="de-DE"/>
        </w:rPr>
        <w:t xml:space="preserve"> und nic</w:t>
      </w:r>
      <w:r>
        <w:rPr>
          <w:rFonts w:ascii="Trebuchet MS" w:hAnsi="Trebuchet MS"/>
          <w:lang w:val="de-DE"/>
        </w:rPr>
        <w:t>ht mehr werden Trauer noch Schreien</w:t>
      </w:r>
      <w:r w:rsidRPr="001E5732">
        <w:rPr>
          <w:rFonts w:ascii="Trebuchet MS" w:hAnsi="Trebuchet MS"/>
          <w:lang w:val="de-DE"/>
        </w:rPr>
        <w:t xml:space="preserve"> noch Mühsal sein; denn </w:t>
      </w:r>
      <w:r>
        <w:rPr>
          <w:rFonts w:ascii="Trebuchet MS" w:hAnsi="Trebuchet MS"/>
          <w:lang w:val="de-DE"/>
        </w:rPr>
        <w:t>all das E</w:t>
      </w:r>
      <w:r w:rsidRPr="001E5732">
        <w:rPr>
          <w:rFonts w:ascii="Trebuchet MS" w:hAnsi="Trebuchet MS"/>
          <w:lang w:val="de-DE"/>
        </w:rPr>
        <w:t>rste ist hinweggegangen.</w:t>
      </w:r>
      <w:r w:rsidRPr="00A525B4">
        <w:rPr>
          <w:rFonts w:ascii="Trebuchet MS" w:hAnsi="Trebuchet MS"/>
          <w:i/>
          <w:lang w:val="de-DE"/>
        </w:rPr>
        <w:t>“ (Offb 21,4)</w:t>
      </w:r>
    </w:p>
    <w:p w14:paraId="6C35F799" w14:textId="77777777" w:rsidR="00C71948" w:rsidRPr="00DB1197" w:rsidRDefault="00C71948" w:rsidP="00C71948">
      <w:pPr>
        <w:spacing w:after="80" w:line="280" w:lineRule="exact"/>
        <w:ind w:firstLine="284"/>
        <w:jc w:val="both"/>
        <w:rPr>
          <w:rFonts w:ascii="Trebuchet MS" w:hAnsi="Trebuchet MS"/>
          <w:i/>
          <w:iCs/>
          <w:lang w:val="de-DE"/>
        </w:rPr>
      </w:pPr>
      <w:r w:rsidRPr="00C90309">
        <w:rPr>
          <w:rFonts w:ascii="Trebuchet MS" w:hAnsi="Trebuchet MS"/>
          <w:i/>
          <w:iCs/>
          <w:lang w:val="de-DE"/>
        </w:rPr>
        <w:t>Erst</w:t>
      </w:r>
      <w:r>
        <w:rPr>
          <w:rFonts w:ascii="Trebuchet MS" w:hAnsi="Trebuchet MS"/>
          <w:i/>
          <w:iCs/>
          <w:lang w:val="de-DE"/>
        </w:rPr>
        <w:t xml:space="preserve"> seit dem 39. Osterfestbrief (362) von Athan</w:t>
      </w:r>
      <w:r w:rsidRPr="00347165">
        <w:rPr>
          <w:rFonts w:ascii="Trebuchet MS" w:hAnsi="Trebuchet MS"/>
          <w:b/>
          <w:bCs/>
          <w:i/>
          <w:iCs/>
          <w:lang w:val="de-DE"/>
        </w:rPr>
        <w:t>a</w:t>
      </w:r>
      <w:r>
        <w:rPr>
          <w:rFonts w:ascii="Trebuchet MS" w:hAnsi="Trebuchet MS"/>
          <w:i/>
          <w:iCs/>
          <w:lang w:val="de-DE"/>
        </w:rPr>
        <w:t>sius von Alex</w:t>
      </w:r>
      <w:r w:rsidRPr="00347165">
        <w:rPr>
          <w:rFonts w:ascii="Trebuchet MS" w:hAnsi="Trebuchet MS"/>
          <w:b/>
          <w:bCs/>
          <w:i/>
          <w:iCs/>
          <w:lang w:val="de-DE"/>
        </w:rPr>
        <w:t>a</w:t>
      </w:r>
      <w:r>
        <w:rPr>
          <w:rFonts w:ascii="Trebuchet MS" w:hAnsi="Trebuchet MS"/>
          <w:i/>
          <w:iCs/>
          <w:lang w:val="de-DE"/>
        </w:rPr>
        <w:t>ndria mit seiner Liste der „Bücher“ der Heiligen Schrift wurde die im Westen stets anerkannte „Of</w:t>
      </w:r>
      <w:r>
        <w:rPr>
          <w:rFonts w:ascii="Trebuchet MS" w:hAnsi="Trebuchet MS"/>
          <w:i/>
          <w:iCs/>
          <w:lang w:val="de-DE"/>
        </w:rPr>
        <w:softHyphen/>
        <w:t>fenbarung“ auch im Osten anerkannt. Athan</w:t>
      </w:r>
      <w:r w:rsidRPr="009804BB">
        <w:rPr>
          <w:rFonts w:ascii="Trebuchet MS" w:hAnsi="Trebuchet MS"/>
          <w:b/>
          <w:bCs/>
          <w:i/>
          <w:iCs/>
          <w:lang w:val="de-DE"/>
        </w:rPr>
        <w:t>a</w:t>
      </w:r>
      <w:r>
        <w:rPr>
          <w:rFonts w:ascii="Trebuchet MS" w:hAnsi="Trebuchet MS"/>
          <w:i/>
          <w:iCs/>
          <w:lang w:val="de-DE"/>
        </w:rPr>
        <w:t>sius war wegen seines Kampfes gegen den Arian</w:t>
      </w:r>
      <w:r w:rsidRPr="009804BB">
        <w:rPr>
          <w:rFonts w:ascii="Trebuchet MS" w:hAnsi="Trebuchet MS"/>
          <w:b/>
          <w:bCs/>
          <w:i/>
          <w:iCs/>
          <w:lang w:val="de-DE"/>
        </w:rPr>
        <w:t>i</w:t>
      </w:r>
      <w:r>
        <w:rPr>
          <w:rFonts w:ascii="Trebuchet MS" w:hAnsi="Trebuchet MS"/>
          <w:i/>
          <w:iCs/>
          <w:lang w:val="de-DE"/>
        </w:rPr>
        <w:t>smus (Leugnung des Gottseins sowohl Jesu in seiner Gottessohnschaft wie des Heiligen Geistes) von Kaiser K</w:t>
      </w:r>
      <w:r w:rsidRPr="00347165">
        <w:rPr>
          <w:rFonts w:ascii="Trebuchet MS" w:hAnsi="Trebuchet MS"/>
          <w:b/>
          <w:bCs/>
          <w:i/>
          <w:iCs/>
          <w:lang w:val="de-DE"/>
        </w:rPr>
        <w:t>o</w:t>
      </w:r>
      <w:r>
        <w:rPr>
          <w:rFonts w:ascii="Trebuchet MS" w:hAnsi="Trebuchet MS"/>
          <w:i/>
          <w:iCs/>
          <w:lang w:val="de-DE"/>
        </w:rPr>
        <w:t>nstantin dem Großen nach Trier verbannt worden und musste auch später mehrmals nach Rom bzw. Aquil</w:t>
      </w:r>
      <w:r w:rsidRPr="00347165">
        <w:rPr>
          <w:rFonts w:ascii="Trebuchet MS" w:hAnsi="Trebuchet MS"/>
          <w:b/>
          <w:bCs/>
          <w:i/>
          <w:iCs/>
          <w:lang w:val="de-DE"/>
        </w:rPr>
        <w:t>e</w:t>
      </w:r>
      <w:r>
        <w:rPr>
          <w:rFonts w:ascii="Trebuchet MS" w:hAnsi="Trebuchet MS"/>
          <w:i/>
          <w:iCs/>
          <w:lang w:val="de-DE"/>
        </w:rPr>
        <w:t>ia fliehen. Die Anerkennung der „Offenbarung“ auch im Osten war sozusagen eine gute Folge dieses „Zwangstou</w:t>
      </w:r>
      <w:r>
        <w:rPr>
          <w:rFonts w:ascii="Trebuchet MS" w:hAnsi="Trebuchet MS"/>
          <w:i/>
          <w:iCs/>
          <w:lang w:val="de-DE"/>
        </w:rPr>
        <w:softHyphen/>
        <w:t>rismus“. Umgekehrt wurde dann der im Osten bereits anerkannte „Hebräerbrief“ auch im Westen anerkannt.</w:t>
      </w:r>
    </w:p>
    <w:p w14:paraId="6D68A6E9" w14:textId="77777777" w:rsidR="00C71948" w:rsidRDefault="00C71948" w:rsidP="00C71948">
      <w:pPr>
        <w:pBdr>
          <w:bottom w:val="single" w:sz="6" w:space="1" w:color="auto"/>
        </w:pBdr>
        <w:spacing w:line="280" w:lineRule="atLeast"/>
        <w:jc w:val="both"/>
        <w:rPr>
          <w:rFonts w:ascii="Trebuchet MS" w:hAnsi="Trebuchet MS"/>
          <w:lang w:val="de-DE"/>
        </w:rPr>
      </w:pPr>
    </w:p>
    <w:p w14:paraId="62D81C13" w14:textId="77777777" w:rsidR="00C71948" w:rsidRPr="001E5732" w:rsidRDefault="00C71948" w:rsidP="00C71948">
      <w:pPr>
        <w:spacing w:line="280" w:lineRule="atLeast"/>
        <w:jc w:val="both"/>
        <w:rPr>
          <w:rFonts w:ascii="Trebuchet MS" w:hAnsi="Trebuchet MS"/>
          <w:lang w:val="de-DE"/>
        </w:rPr>
      </w:pPr>
    </w:p>
    <w:p w14:paraId="17B9E03E" w14:textId="77777777" w:rsidR="00C71948" w:rsidRPr="00A54C3F" w:rsidRDefault="00C71948" w:rsidP="00C71948">
      <w:pPr>
        <w:pStyle w:val="berschrift1"/>
        <w:widowControl/>
        <w:numPr>
          <w:ilvl w:val="0"/>
          <w:numId w:val="0"/>
        </w:numPr>
        <w:tabs>
          <w:tab w:val="num" w:pos="1440"/>
        </w:tabs>
        <w:spacing w:before="0" w:after="120" w:line="280" w:lineRule="atLeast"/>
        <w:jc w:val="both"/>
        <w:rPr>
          <w:rFonts w:ascii="Trebuchet MS" w:hAnsi="Trebuchet MS"/>
          <w:lang w:val="de-DE"/>
        </w:rPr>
      </w:pPr>
      <w:bookmarkStart w:id="958" w:name="_Toc38535320"/>
      <w:r>
        <w:rPr>
          <w:rFonts w:ascii="Trebuchet MS" w:hAnsi="Trebuchet MS"/>
          <w:lang w:val="de-DE"/>
        </w:rPr>
        <w:t>Einleitung</w:t>
      </w:r>
      <w:r w:rsidRPr="001E5732">
        <w:rPr>
          <w:rFonts w:ascii="Trebuchet MS" w:hAnsi="Trebuchet MS"/>
          <w:lang w:val="de-DE"/>
        </w:rPr>
        <w:t xml:space="preserve"> (1,1</w:t>
      </w:r>
      <w:r>
        <w:rPr>
          <w:rFonts w:ascii="Trebuchet MS" w:hAnsi="Trebuchet MS"/>
          <w:lang w:val="de-DE"/>
        </w:rPr>
        <w:t>−</w:t>
      </w:r>
      <w:r w:rsidRPr="001E5732">
        <w:rPr>
          <w:rFonts w:ascii="Trebuchet MS" w:hAnsi="Trebuchet MS"/>
          <w:lang w:val="de-DE"/>
        </w:rPr>
        <w:t>3)</w:t>
      </w:r>
      <w:bookmarkEnd w:id="958"/>
    </w:p>
    <w:p w14:paraId="50DC6E1C" w14:textId="77777777" w:rsidR="00C71948" w:rsidRDefault="00C71948" w:rsidP="006374C6">
      <w:pPr>
        <w:pStyle w:val="Randverweis"/>
        <w:framePr w:wrap="around"/>
      </w:pPr>
      <w:r>
        <w:t>1: Dan 2,28f</w:t>
      </w:r>
    </w:p>
    <w:p w14:paraId="3378FBDE" w14:textId="77777777" w:rsidR="00C71948" w:rsidRDefault="00C71948" w:rsidP="006374C6">
      <w:pPr>
        <w:pStyle w:val="Randverweis"/>
        <w:framePr w:wrap="around"/>
      </w:pPr>
      <w:r>
        <w:t>3: 14,13;</w:t>
      </w:r>
    </w:p>
    <w:p w14:paraId="4363495E" w14:textId="77777777" w:rsidR="00C71948" w:rsidRDefault="00C71948" w:rsidP="006374C6">
      <w:pPr>
        <w:pStyle w:val="Randverweis"/>
        <w:framePr w:wrap="around"/>
      </w:pPr>
      <w:r>
        <w:t>16,15; 19,9;</w:t>
      </w:r>
    </w:p>
    <w:p w14:paraId="53026D32" w14:textId="77777777" w:rsidR="00C71948" w:rsidRPr="00F43BC0" w:rsidRDefault="00C71948" w:rsidP="006374C6">
      <w:pPr>
        <w:pStyle w:val="Randverweis"/>
        <w:framePr w:wrap="around"/>
      </w:pPr>
      <w:r>
        <w:t>20,6; 22,7.14</w:t>
      </w:r>
    </w:p>
    <w:p w14:paraId="1F23ED09" w14:textId="77777777" w:rsidR="00C71948" w:rsidRPr="001E5732" w:rsidRDefault="00C71948" w:rsidP="00C71948">
      <w:pPr>
        <w:spacing w:line="280" w:lineRule="atLeast"/>
        <w:jc w:val="both"/>
        <w:rPr>
          <w:rFonts w:ascii="Trebuchet MS" w:hAnsi="Trebuchet MS"/>
          <w:lang w:val="de-DE"/>
        </w:rPr>
      </w:pPr>
      <w:r w:rsidRPr="001E5732">
        <w:rPr>
          <w:rFonts w:ascii="Trebuchet MS" w:hAnsi="Trebuchet MS"/>
          <w:b/>
          <w:lang w:val="de-DE"/>
        </w:rPr>
        <w:t>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Offenbarung Jesu Chris</w:t>
      </w:r>
      <w:r>
        <w:rPr>
          <w:rFonts w:ascii="Trebuchet MS" w:hAnsi="Trebuchet MS"/>
          <w:lang w:val="de-DE"/>
        </w:rPr>
        <w:t xml:space="preserve">ti, die ihm Gott gegeben hat, </w:t>
      </w:r>
      <w:r w:rsidRPr="001E5732">
        <w:rPr>
          <w:rFonts w:ascii="Trebuchet MS" w:hAnsi="Trebuchet MS"/>
          <w:lang w:val="de-DE"/>
        </w:rPr>
        <w:t>seinen Dienern zu zeigen, was in Bäld</w:t>
      </w:r>
      <w:r>
        <w:rPr>
          <w:rFonts w:ascii="Trebuchet MS" w:hAnsi="Trebuchet MS"/>
          <w:lang w:val="de-DE"/>
        </w:rPr>
        <w:t>e geschehen muss; und er hat es sendend durch seinen</w:t>
      </w:r>
      <w:r w:rsidRPr="001E5732">
        <w:rPr>
          <w:rFonts w:ascii="Trebuchet MS" w:hAnsi="Trebuchet MS"/>
          <w:lang w:val="de-DE"/>
        </w:rPr>
        <w:t xml:space="preserve"> Engel</w:t>
      </w:r>
      <w:r>
        <w:rPr>
          <w:rFonts w:ascii="Trebuchet MS" w:hAnsi="Trebuchet MS"/>
          <w:lang w:val="de-DE"/>
        </w:rPr>
        <w:t xml:space="preserve"> </w:t>
      </w:r>
      <w:r w:rsidRPr="001E5732">
        <w:rPr>
          <w:rFonts w:ascii="Trebuchet MS" w:hAnsi="Trebuchet MS"/>
          <w:lang w:val="de-DE"/>
        </w:rPr>
        <w:t>seinem Diener Johannes gezeigt</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2 </w:t>
      </w:r>
      <w:r w:rsidRPr="001E5732">
        <w:rPr>
          <w:rFonts w:ascii="Trebuchet MS" w:hAnsi="Trebuchet MS"/>
          <w:lang w:val="de-DE"/>
        </w:rPr>
        <w:t xml:space="preserve">der </w:t>
      </w:r>
      <w:r>
        <w:rPr>
          <w:rFonts w:ascii="Trebuchet MS" w:hAnsi="Trebuchet MS"/>
          <w:lang w:val="de-DE"/>
        </w:rPr>
        <w:t xml:space="preserve">hat das Wort Gottes bezeugt </w:t>
      </w:r>
      <w:r w:rsidRPr="001E5732">
        <w:rPr>
          <w:rFonts w:ascii="Trebuchet MS" w:hAnsi="Trebuchet MS"/>
          <w:lang w:val="de-DE"/>
        </w:rPr>
        <w:t xml:space="preserve">und das Zeugnis Jesu Christi, </w:t>
      </w:r>
      <w:r>
        <w:rPr>
          <w:rFonts w:ascii="Trebuchet MS" w:hAnsi="Trebuchet MS"/>
          <w:lang w:val="de-DE"/>
        </w:rPr>
        <w:t xml:space="preserve">all das, was </w:t>
      </w:r>
      <w:r w:rsidRPr="001E5732">
        <w:rPr>
          <w:rFonts w:ascii="Trebuchet MS" w:hAnsi="Trebuchet MS"/>
          <w:lang w:val="de-DE"/>
        </w:rPr>
        <w:t xml:space="preserve">er gesehen hat. </w:t>
      </w:r>
      <w:r w:rsidRPr="001E5732">
        <w:rPr>
          <w:rFonts w:ascii="Trebuchet MS" w:hAnsi="Trebuchet MS"/>
          <w:vertAlign w:val="superscript"/>
          <w:lang w:val="de-DE"/>
        </w:rPr>
        <w:t>3 </w:t>
      </w:r>
      <w:r w:rsidRPr="001E5732">
        <w:rPr>
          <w:rFonts w:ascii="Trebuchet MS" w:hAnsi="Trebuchet MS"/>
          <w:lang w:val="de-DE"/>
        </w:rPr>
        <w:t>Selig, wer die Worte der Prophe</w:t>
      </w:r>
      <w:r>
        <w:rPr>
          <w:rFonts w:ascii="Trebuchet MS" w:hAnsi="Trebuchet MS"/>
          <w:lang w:val="de-DE"/>
        </w:rPr>
        <w:t>tie</w:t>
      </w:r>
      <w:r w:rsidRPr="001E5732">
        <w:rPr>
          <w:rFonts w:ascii="Trebuchet MS" w:hAnsi="Trebuchet MS"/>
          <w:lang w:val="de-DE"/>
        </w:rPr>
        <w:t xml:space="preserve"> liest und die sie hören und einhalten, was in ihr geschrieben steht. Denn die Zeit ist nahe.</w:t>
      </w:r>
    </w:p>
    <w:p w14:paraId="40492BE4"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59" w:name="_Toc38535321"/>
      <w:r>
        <w:rPr>
          <w:rFonts w:ascii="Trebuchet MS" w:hAnsi="Trebuchet MS"/>
          <w:lang w:val="de-DE"/>
        </w:rPr>
        <w:t xml:space="preserve">Vorwort </w:t>
      </w:r>
      <w:r w:rsidRPr="001E5732">
        <w:rPr>
          <w:rFonts w:ascii="Trebuchet MS" w:hAnsi="Trebuchet MS"/>
          <w:lang w:val="de-DE"/>
        </w:rPr>
        <w:t xml:space="preserve">an die sieben </w:t>
      </w:r>
      <w:r>
        <w:rPr>
          <w:rFonts w:ascii="Trebuchet MS" w:hAnsi="Trebuchet MS"/>
          <w:lang w:val="de-DE"/>
        </w:rPr>
        <w:t>Gemeinde</w:t>
      </w:r>
      <w:r w:rsidRPr="001E5732">
        <w:rPr>
          <w:rFonts w:ascii="Trebuchet MS" w:hAnsi="Trebuchet MS"/>
          <w:lang w:val="de-DE"/>
        </w:rPr>
        <w:t>n (1,4</w:t>
      </w:r>
      <w:r>
        <w:rPr>
          <w:rFonts w:ascii="Trebuchet MS" w:hAnsi="Trebuchet MS"/>
          <w:lang w:val="de-DE"/>
        </w:rPr>
        <w:t>−</w:t>
      </w:r>
      <w:r w:rsidRPr="001E5732">
        <w:rPr>
          <w:rFonts w:ascii="Trebuchet MS" w:hAnsi="Trebuchet MS"/>
          <w:lang w:val="de-DE"/>
        </w:rPr>
        <w:t>8)</w:t>
      </w:r>
      <w:bookmarkEnd w:id="959"/>
    </w:p>
    <w:p w14:paraId="52259774" w14:textId="77777777" w:rsidR="00C71948" w:rsidRPr="002D0305" w:rsidRDefault="00C71948" w:rsidP="006374C6">
      <w:pPr>
        <w:pStyle w:val="Randverweis"/>
        <w:framePr w:wrap="around"/>
      </w:pPr>
      <w:r w:rsidRPr="002D0305">
        <w:t>4: 1 Kor 16,19;</w:t>
      </w:r>
    </w:p>
    <w:p w14:paraId="07301DE0" w14:textId="77777777" w:rsidR="00C71948" w:rsidRPr="002D0305" w:rsidRDefault="00C71948" w:rsidP="006374C6">
      <w:pPr>
        <w:pStyle w:val="Randverweis"/>
        <w:framePr w:wrap="around"/>
      </w:pPr>
      <w:r w:rsidRPr="002D0305">
        <w:t>Ex 3,14G</w:t>
      </w:r>
    </w:p>
    <w:p w14:paraId="5BF6E0F5" w14:textId="77777777" w:rsidR="00C71948" w:rsidRPr="002D0305" w:rsidRDefault="00C71948" w:rsidP="006374C6">
      <w:pPr>
        <w:pStyle w:val="Randverweis"/>
        <w:framePr w:wrap="around"/>
      </w:pPr>
      <w:r w:rsidRPr="002D0305">
        <w:t>5: Ps 89,28.38;</w:t>
      </w:r>
    </w:p>
    <w:p w14:paraId="2920F4E4" w14:textId="77777777" w:rsidR="00C71948" w:rsidRPr="002D0305" w:rsidRDefault="00C71948" w:rsidP="006374C6">
      <w:pPr>
        <w:pStyle w:val="Randverweis"/>
        <w:framePr w:wrap="around"/>
      </w:pPr>
      <w:r w:rsidRPr="002D0305">
        <w:t>130,8</w:t>
      </w:r>
    </w:p>
    <w:p w14:paraId="705F9928" w14:textId="77777777" w:rsidR="00C71948" w:rsidRPr="002D0305" w:rsidRDefault="00C71948" w:rsidP="006374C6">
      <w:pPr>
        <w:pStyle w:val="Randverweis"/>
        <w:framePr w:wrap="around"/>
      </w:pPr>
      <w:r w:rsidRPr="002D0305">
        <w:t>6: 5,10;</w:t>
      </w:r>
    </w:p>
    <w:p w14:paraId="1E837491" w14:textId="77777777" w:rsidR="00C71948" w:rsidRPr="002D0305" w:rsidRDefault="00C71948" w:rsidP="006374C6">
      <w:pPr>
        <w:pStyle w:val="Randverweis"/>
        <w:framePr w:wrap="around"/>
      </w:pPr>
      <w:r w:rsidRPr="002D0305">
        <w:t>Ex 19,6;</w:t>
      </w:r>
    </w:p>
    <w:p w14:paraId="341B9AD8" w14:textId="77777777" w:rsidR="00C71948" w:rsidRDefault="00C71948" w:rsidP="006374C6">
      <w:pPr>
        <w:pStyle w:val="Randverweis"/>
        <w:framePr w:wrap="around"/>
      </w:pPr>
      <w:proofErr w:type="spellStart"/>
      <w:r>
        <w:t>Jes</w:t>
      </w:r>
      <w:proofErr w:type="spellEnd"/>
      <w:r>
        <w:t xml:space="preserve"> 61,6</w:t>
      </w:r>
    </w:p>
    <w:p w14:paraId="221024D7" w14:textId="77777777" w:rsidR="00C71948" w:rsidRPr="00F43BC0" w:rsidRDefault="00C71948" w:rsidP="006374C6">
      <w:pPr>
        <w:pStyle w:val="Randverweis"/>
        <w:framePr w:wrap="around"/>
      </w:pPr>
      <w:r>
        <w:t>1 Petr 2,9</w:t>
      </w:r>
    </w:p>
    <w:p w14:paraId="606213C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 xml:space="preserve">Johannes an die sieben </w:t>
      </w:r>
      <w:r>
        <w:rPr>
          <w:rFonts w:ascii="Trebuchet MS" w:hAnsi="Trebuchet MS"/>
          <w:lang w:val="de-DE"/>
        </w:rPr>
        <w:t>Gemeinde</w:t>
      </w:r>
      <w:r w:rsidRPr="001E5732">
        <w:rPr>
          <w:rFonts w:ascii="Trebuchet MS" w:hAnsi="Trebuchet MS"/>
          <w:lang w:val="de-DE"/>
        </w:rPr>
        <w:t xml:space="preserve">n in </w:t>
      </w:r>
      <w:r w:rsidRPr="00E844F7">
        <w:rPr>
          <w:rFonts w:ascii="Trebuchet MS" w:hAnsi="Trebuchet MS"/>
          <w:b/>
          <w:bCs/>
          <w:lang w:val="de-DE"/>
        </w:rPr>
        <w:t>A</w:t>
      </w:r>
      <w:r w:rsidRPr="001E5732">
        <w:rPr>
          <w:rFonts w:ascii="Trebuchet MS" w:hAnsi="Trebuchet MS"/>
          <w:lang w:val="de-DE"/>
        </w:rPr>
        <w:t>sia</w:t>
      </w:r>
      <w:r w:rsidRPr="001E5732">
        <w:rPr>
          <w:rStyle w:val="Funotenzeichen"/>
          <w:rFonts w:ascii="Trebuchet MS" w:hAnsi="Trebuchet MS"/>
          <w:lang w:val="de-DE"/>
        </w:rPr>
        <w:footnoteReference w:id="1036"/>
      </w:r>
      <w:r w:rsidRPr="001E5732">
        <w:rPr>
          <w:rFonts w:ascii="Trebuchet MS" w:hAnsi="Trebuchet MS"/>
          <w:lang w:val="de-DE"/>
        </w:rPr>
        <w:t>. Gnade euch und Friede von „der ist und der war und der kommt“ und von den sieben Geistern</w:t>
      </w:r>
      <w:r w:rsidRPr="001E5732">
        <w:rPr>
          <w:rStyle w:val="Funotenzeichen"/>
          <w:rFonts w:ascii="Trebuchet MS" w:hAnsi="Trebuchet MS"/>
          <w:lang w:val="de-DE"/>
        </w:rPr>
        <w:footnoteReference w:id="1037"/>
      </w:r>
      <w:r w:rsidRPr="001E5732">
        <w:rPr>
          <w:rFonts w:ascii="Trebuchet MS" w:hAnsi="Trebuchet MS"/>
          <w:lang w:val="de-DE"/>
        </w:rPr>
        <w:t xml:space="preserve"> vor seinem Thron </w:t>
      </w:r>
      <w:r w:rsidRPr="001E5732">
        <w:rPr>
          <w:rFonts w:ascii="Trebuchet MS" w:hAnsi="Trebuchet MS"/>
          <w:vertAlign w:val="superscript"/>
          <w:lang w:val="de-DE"/>
        </w:rPr>
        <w:t>5 </w:t>
      </w:r>
      <w:r w:rsidRPr="001E5732">
        <w:rPr>
          <w:rFonts w:ascii="Trebuchet MS" w:hAnsi="Trebuchet MS"/>
          <w:lang w:val="de-DE"/>
        </w:rPr>
        <w:t xml:space="preserve">und </w:t>
      </w:r>
      <w:r>
        <w:rPr>
          <w:noProof/>
          <w:lang w:val="de-DE" w:bidi="he-IL"/>
        </w:rPr>
        <w:lastRenderedPageBreak/>
        <mc:AlternateContent>
          <mc:Choice Requires="wps">
            <w:drawing>
              <wp:anchor distT="0" distB="0" distL="114300" distR="114300" simplePos="0" relativeHeight="252010496" behindDoc="0" locked="0" layoutInCell="1" allowOverlap="1" wp14:anchorId="6AB1A80E" wp14:editId="3C89154D">
                <wp:simplePos x="0" y="0"/>
                <wp:positionH relativeFrom="margin">
                  <wp:posOffset>-101600</wp:posOffset>
                </wp:positionH>
                <wp:positionV relativeFrom="paragraph">
                  <wp:posOffset>-327660</wp:posOffset>
                </wp:positionV>
                <wp:extent cx="669600" cy="316800"/>
                <wp:effectExtent l="0" t="0" r="0" b="7620"/>
                <wp:wrapNone/>
                <wp:docPr id="415" name="Textfeld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C0B8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w:t>
                            </w:r>
                            <w:r>
                              <w:rPr>
                                <w:rFonts w:ascii="Trebuchet MS" w:hAnsi="Trebuchet MS"/>
                                <w:lang w:val="de-DE"/>
                              </w:rPr>
                              <w:t>−</w:t>
                            </w:r>
                            <w:r>
                              <w:rPr>
                                <w:rFonts w:ascii="Trebuchet MS" w:hAnsi="Trebuchet MS" w:cs="Times New Roman"/>
                                <w:i/>
                                <w:iCs/>
                                <w:lang w:val="de-D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A80E" id="Textfeld 372" o:spid="_x0000_s1394" type="#_x0000_t202" style="position:absolute;left:0;text-align:left;margin-left:-8pt;margin-top:-25.8pt;width:52.7pt;height:24.9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" fillcolor="white [3201]" stroked="f" strokeweight=".5pt">
                <v:textbox>
                  <w:txbxContent>
                    <w:p w14:paraId="1CDC0B8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1,6</w:t>
                      </w:r>
                      <w:r>
                        <w:rPr>
                          <w:rFonts w:ascii="Trebuchet MS" w:hAnsi="Trebuchet MS"/>
                          <w:lang w:val="de-DE"/>
                        </w:rPr>
                        <w:t>−</w:t>
                      </w:r>
                      <w:r>
                        <w:rPr>
                          <w:rFonts w:ascii="Trebuchet MS" w:hAnsi="Trebuchet MS" w:cs="Times New Roman"/>
                          <w:i/>
                          <w:iCs/>
                          <w:lang w:val="de-DE"/>
                        </w:rPr>
                        <w:t>17</w:t>
                      </w:r>
                    </w:p>
                  </w:txbxContent>
                </v:textbox>
                <w10:wrap anchorx="margin"/>
              </v:shape>
            </w:pict>
          </mc:Fallback>
        </mc:AlternateContent>
      </w:r>
      <w:r w:rsidRPr="001E5732">
        <w:rPr>
          <w:rFonts w:ascii="Trebuchet MS" w:hAnsi="Trebuchet MS"/>
          <w:lang w:val="de-DE"/>
        </w:rPr>
        <w:t xml:space="preserve">von Jesus Christus: Der </w:t>
      </w:r>
      <w:r>
        <w:rPr>
          <w:rFonts w:ascii="Trebuchet MS" w:hAnsi="Trebuchet MS"/>
          <w:lang w:val="de-DE"/>
        </w:rPr>
        <w:t>verlässliche Zeuge</w:t>
      </w:r>
      <w:r>
        <w:rPr>
          <w:rStyle w:val="Funotenzeichen"/>
          <w:rFonts w:ascii="Trebuchet MS" w:hAnsi="Trebuchet MS" w:cs="Times New Roman"/>
          <w:lang w:val="de-DE"/>
        </w:rPr>
        <w:footnoteReference w:id="1038"/>
      </w:r>
      <w:r>
        <w:rPr>
          <w:rFonts w:ascii="Trebuchet MS" w:hAnsi="Trebuchet MS"/>
          <w:lang w:val="de-DE"/>
        </w:rPr>
        <w:t>,</w:t>
      </w:r>
      <w:r w:rsidRPr="001E5732">
        <w:rPr>
          <w:rFonts w:ascii="Trebuchet MS" w:hAnsi="Trebuchet MS"/>
          <w:lang w:val="de-DE"/>
        </w:rPr>
        <w:t xml:space="preserve"> der Erst</w:t>
      </w:r>
      <w:r>
        <w:rPr>
          <w:rFonts w:ascii="Trebuchet MS" w:hAnsi="Trebuchet MS"/>
          <w:lang w:val="de-DE"/>
        </w:rPr>
        <w:t xml:space="preserve">geborene der Toten und der </w:t>
      </w:r>
      <w:r w:rsidRPr="001E5732">
        <w:rPr>
          <w:rFonts w:ascii="Trebuchet MS" w:hAnsi="Trebuchet MS"/>
          <w:lang w:val="de-DE"/>
        </w:rPr>
        <w:t>Her</w:t>
      </w:r>
      <w:r>
        <w:rPr>
          <w:rFonts w:ascii="Trebuchet MS" w:hAnsi="Trebuchet MS"/>
          <w:lang w:val="de-DE"/>
        </w:rPr>
        <w:t>rscher über die Könige der Erde!</w:t>
      </w:r>
      <w:r w:rsidRPr="001E5732">
        <w:rPr>
          <w:rFonts w:ascii="Trebuchet MS" w:hAnsi="Trebuchet MS"/>
          <w:lang w:val="de-DE"/>
        </w:rPr>
        <w:t xml:space="preserve"> Dem, der uns liebt und uns aus unseren Sünden gelöst hat in seinem Blut </w:t>
      </w:r>
      <w:r w:rsidRPr="001E5732">
        <w:rPr>
          <w:rFonts w:ascii="Trebuchet MS" w:hAnsi="Trebuchet MS"/>
          <w:vertAlign w:val="superscript"/>
          <w:lang w:val="de-DE"/>
        </w:rPr>
        <w:t>6 </w:t>
      </w:r>
      <w:r w:rsidRPr="001E5732">
        <w:rPr>
          <w:rFonts w:ascii="Trebuchet MS" w:hAnsi="Trebuchet MS"/>
          <w:lang w:val="de-DE"/>
        </w:rPr>
        <w:t>und der uns zu einem Königtum gemacht hat, Priester für sei</w:t>
      </w:r>
      <w:r>
        <w:rPr>
          <w:rFonts w:ascii="Trebuchet MS" w:hAnsi="Trebuchet MS"/>
          <w:lang w:val="de-DE"/>
        </w:rPr>
        <w:t>nen Gott und Vater: Ihm die Herrlichkeit</w:t>
      </w:r>
      <w:r w:rsidRPr="001E5732">
        <w:rPr>
          <w:rFonts w:ascii="Trebuchet MS" w:hAnsi="Trebuchet MS"/>
          <w:lang w:val="de-DE"/>
        </w:rPr>
        <w:t xml:space="preserve"> und die Macht in die Ewigkeiten der Ewigkeiten! </w:t>
      </w:r>
      <w:r w:rsidRPr="008E5842">
        <w:rPr>
          <w:rFonts w:ascii="Trebuchet MS" w:hAnsi="Trebuchet MS"/>
          <w:b/>
          <w:bCs/>
          <w:lang w:val="de-DE"/>
        </w:rPr>
        <w:t>A</w:t>
      </w:r>
      <w:r w:rsidRPr="001E5732">
        <w:rPr>
          <w:rFonts w:ascii="Trebuchet MS" w:hAnsi="Trebuchet MS"/>
          <w:lang w:val="de-DE"/>
        </w:rPr>
        <w:t>men.</w:t>
      </w:r>
    </w:p>
    <w:p w14:paraId="2D9EE5E2" w14:textId="77777777" w:rsidR="00C71948" w:rsidRPr="001E5732" w:rsidRDefault="00C71948" w:rsidP="006374C6">
      <w:pPr>
        <w:pStyle w:val="Randverweis"/>
        <w:framePr w:wrap="around"/>
      </w:pPr>
      <w:r>
        <w:t xml:space="preserve">7: Dan 7,13; </w:t>
      </w:r>
      <w:proofErr w:type="spellStart"/>
      <w:r>
        <w:t>Sach</w:t>
      </w:r>
      <w:proofErr w:type="spellEnd"/>
      <w:r>
        <w:t xml:space="preserve"> 12,10</w:t>
      </w:r>
    </w:p>
    <w:p w14:paraId="43E5E85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Siehe: Er kommt mit den Wolken</w:t>
      </w:r>
    </w:p>
    <w:p w14:paraId="660F384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jedes Auge wird ihn sehen,</w:t>
      </w:r>
    </w:p>
    <w:p w14:paraId="70EE0FF8"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und</w:t>
      </w:r>
      <w:r w:rsidRPr="001E5732">
        <w:rPr>
          <w:rFonts w:ascii="Trebuchet MS" w:hAnsi="Trebuchet MS"/>
          <w:lang w:val="de-DE"/>
        </w:rPr>
        <w:t xml:space="preserve"> die ihn durchbohrt haben,</w:t>
      </w:r>
    </w:p>
    <w:p w14:paraId="77E78EAF"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es werden alle Stämme der Erde </w:t>
      </w:r>
    </w:p>
    <w:p w14:paraId="0959B78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um seinetwillen </w:t>
      </w:r>
      <w:r>
        <w:rPr>
          <w:rFonts w:ascii="Trebuchet MS" w:hAnsi="Trebuchet MS"/>
          <w:lang w:val="de-DE"/>
        </w:rPr>
        <w:t>an die Brust sch</w:t>
      </w:r>
      <w:r w:rsidRPr="001E5732">
        <w:rPr>
          <w:rFonts w:ascii="Trebuchet MS" w:hAnsi="Trebuchet MS"/>
          <w:lang w:val="de-DE"/>
        </w:rPr>
        <w:t>lagen.</w:t>
      </w:r>
    </w:p>
    <w:p w14:paraId="51E180F1" w14:textId="77777777" w:rsidR="00C71948" w:rsidRPr="00DC39A2" w:rsidRDefault="00C71948" w:rsidP="00C71948">
      <w:pPr>
        <w:spacing w:after="80" w:line="280" w:lineRule="atLeast"/>
        <w:jc w:val="both"/>
        <w:rPr>
          <w:rFonts w:ascii="Trebuchet MS" w:hAnsi="Trebuchet MS"/>
          <w:lang w:val="de-DE"/>
        </w:rPr>
      </w:pPr>
      <w:r>
        <w:rPr>
          <w:rFonts w:ascii="Trebuchet MS" w:hAnsi="Trebuchet MS"/>
          <w:lang w:val="de-DE"/>
        </w:rPr>
        <w:t>Ja!</w:t>
      </w:r>
      <w:r w:rsidRPr="001E5732">
        <w:rPr>
          <w:rFonts w:ascii="Trebuchet MS" w:hAnsi="Trebuchet MS"/>
          <w:lang w:val="de-DE"/>
        </w:rPr>
        <w:t xml:space="preserve"> </w:t>
      </w:r>
      <w:r w:rsidRPr="008E5842">
        <w:rPr>
          <w:rFonts w:ascii="Trebuchet MS" w:hAnsi="Trebuchet MS"/>
          <w:b/>
          <w:bCs/>
          <w:lang w:val="de-DE"/>
        </w:rPr>
        <w:t>A</w:t>
      </w:r>
      <w:r w:rsidRPr="001E5732">
        <w:rPr>
          <w:rFonts w:ascii="Trebuchet MS" w:hAnsi="Trebuchet MS"/>
          <w:lang w:val="de-DE"/>
        </w:rPr>
        <w:t>men.</w:t>
      </w:r>
    </w:p>
    <w:p w14:paraId="531C766A" w14:textId="77777777" w:rsidR="00C71948" w:rsidRDefault="00C71948" w:rsidP="006374C6">
      <w:pPr>
        <w:pStyle w:val="Randverweis"/>
        <w:framePr w:wrap="around"/>
      </w:pPr>
      <w:r>
        <w:t xml:space="preserve">8: </w:t>
      </w:r>
    </w:p>
    <w:p w14:paraId="05F7AAAF" w14:textId="77777777" w:rsidR="00C71948" w:rsidRDefault="00C71948" w:rsidP="006374C6">
      <w:pPr>
        <w:pStyle w:val="Randverweis"/>
        <w:framePr w:wrap="around"/>
      </w:pPr>
      <w:r>
        <w:t>Ex 3,14G;</w:t>
      </w:r>
    </w:p>
    <w:p w14:paraId="095BBDD1" w14:textId="77777777" w:rsidR="00C71948" w:rsidRDefault="00C71948" w:rsidP="006374C6">
      <w:pPr>
        <w:pStyle w:val="Randverweis"/>
        <w:framePr w:wrap="around"/>
      </w:pPr>
      <w:r>
        <w:t>Offb 4,8; 11,17; 16,5;</w:t>
      </w:r>
    </w:p>
    <w:p w14:paraId="6C3E5E51" w14:textId="77777777" w:rsidR="002A5F67" w:rsidRDefault="00C71948" w:rsidP="006374C6">
      <w:pPr>
        <w:pStyle w:val="Randverweis"/>
        <w:framePr w:wrap="around"/>
      </w:pPr>
      <w:r>
        <w:t>21,6; 22,13</w:t>
      </w:r>
      <w:r w:rsidR="002A5F67">
        <w:t>;</w:t>
      </w:r>
    </w:p>
    <w:p w14:paraId="1F8D9DEB" w14:textId="3CA1B249" w:rsidR="00C71948" w:rsidRDefault="002A5F67" w:rsidP="006374C6">
      <w:pPr>
        <w:pStyle w:val="Randverweis"/>
        <w:framePr w:wrap="around"/>
      </w:pPr>
      <w:r>
        <w:t>S 57,3</w:t>
      </w:r>
    </w:p>
    <w:p w14:paraId="16F0138B"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8 </w:t>
      </w:r>
      <w:r w:rsidRPr="006924C5">
        <w:rPr>
          <w:rFonts w:ascii="Trebuchet MS" w:hAnsi="Trebuchet MS"/>
          <w:lang w:val="de-DE"/>
        </w:rPr>
        <w:t>„</w:t>
      </w:r>
      <w:r w:rsidRPr="001E5732">
        <w:rPr>
          <w:rFonts w:ascii="Trebuchet MS" w:hAnsi="Trebuchet MS"/>
          <w:i/>
          <w:lang w:val="de-DE"/>
        </w:rPr>
        <w:t>Ich</w:t>
      </w:r>
      <w:r w:rsidRPr="001E5732">
        <w:rPr>
          <w:rFonts w:ascii="Trebuchet MS" w:hAnsi="Trebuchet MS"/>
          <w:lang w:val="de-DE"/>
        </w:rPr>
        <w:t xml:space="preserve"> bin das </w:t>
      </w:r>
      <w:r w:rsidRPr="0046513E">
        <w:rPr>
          <w:rFonts w:ascii="Trebuchet MS" w:hAnsi="Trebuchet MS"/>
          <w:b/>
          <w:lang w:val="de-DE"/>
        </w:rPr>
        <w:t>A</w:t>
      </w:r>
      <w:r w:rsidRPr="001E5732">
        <w:rPr>
          <w:rFonts w:ascii="Trebuchet MS" w:hAnsi="Trebuchet MS"/>
          <w:lang w:val="de-DE"/>
        </w:rPr>
        <w:t xml:space="preserve">lpha und das </w:t>
      </w:r>
      <w:r>
        <w:rPr>
          <w:rFonts w:ascii="Trebuchet MS" w:hAnsi="Trebuchet MS"/>
          <w:lang w:val="de-DE"/>
        </w:rPr>
        <w:t>Ō</w:t>
      </w:r>
      <w:r>
        <w:rPr>
          <w:rStyle w:val="Funotenzeichen"/>
          <w:rFonts w:ascii="Trebuchet MS" w:hAnsi="Trebuchet MS" w:cs="Times New Roman"/>
          <w:lang w:val="de-DE"/>
        </w:rPr>
        <w:footnoteReference w:id="1039"/>
      </w:r>
      <w:r>
        <w:rPr>
          <w:rFonts w:ascii="Trebuchet MS" w:hAnsi="Trebuchet MS"/>
          <w:lang w:val="de-DE"/>
        </w:rPr>
        <w:t>“, sagt</w:t>
      </w:r>
      <w:r w:rsidRPr="001E5732">
        <w:rPr>
          <w:rFonts w:ascii="Trebuchet MS" w:hAnsi="Trebuchet MS"/>
          <w:lang w:val="de-DE"/>
        </w:rPr>
        <w:t xml:space="preserve"> Gott der Herr, </w:t>
      </w:r>
      <w:r>
        <w:rPr>
          <w:rFonts w:ascii="Trebuchet MS" w:hAnsi="Trebuchet MS"/>
          <w:lang w:val="de-DE"/>
        </w:rPr>
        <w:t xml:space="preserve">der </w:t>
      </w:r>
      <w:r w:rsidRPr="001E5732">
        <w:rPr>
          <w:rFonts w:ascii="Trebuchet MS" w:hAnsi="Trebuchet MS"/>
          <w:lang w:val="de-DE"/>
        </w:rPr>
        <w:t>Sei</w:t>
      </w:r>
      <w:r>
        <w:rPr>
          <w:rFonts w:ascii="Trebuchet MS" w:hAnsi="Trebuchet MS"/>
          <w:lang w:val="de-DE"/>
        </w:rPr>
        <w:t>ende und der War</w:t>
      </w:r>
      <w:r>
        <w:rPr>
          <w:rStyle w:val="Funotenzeichen"/>
          <w:rFonts w:ascii="Trebuchet MS" w:hAnsi="Trebuchet MS" w:cs="Times New Roman"/>
          <w:lang w:val="de-DE"/>
        </w:rPr>
        <w:footnoteReference w:id="1040"/>
      </w:r>
      <w:r>
        <w:rPr>
          <w:rFonts w:ascii="Trebuchet MS" w:hAnsi="Trebuchet MS"/>
          <w:lang w:val="de-DE"/>
        </w:rPr>
        <w:t xml:space="preserve"> und der Kommende</w:t>
      </w:r>
      <w:r w:rsidRPr="001E5732">
        <w:rPr>
          <w:rFonts w:ascii="Trebuchet MS" w:hAnsi="Trebuchet MS"/>
          <w:lang w:val="de-DE"/>
        </w:rPr>
        <w:t>, der Allherrscher.</w:t>
      </w:r>
    </w:p>
    <w:p w14:paraId="132A86C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0" w:name="_Toc38535322"/>
      <w:r w:rsidRPr="001E5732">
        <w:rPr>
          <w:rFonts w:ascii="Trebuchet MS" w:hAnsi="Trebuchet MS"/>
          <w:lang w:val="de-DE"/>
        </w:rPr>
        <w:t>Der Auftrag an Johannes (1,9</w:t>
      </w:r>
      <w:r>
        <w:rPr>
          <w:rFonts w:ascii="Trebuchet MS" w:hAnsi="Trebuchet MS"/>
          <w:lang w:val="de-DE"/>
        </w:rPr>
        <w:t>−</w:t>
      </w:r>
      <w:r w:rsidRPr="001E5732">
        <w:rPr>
          <w:rFonts w:ascii="Trebuchet MS" w:hAnsi="Trebuchet MS"/>
          <w:lang w:val="de-DE"/>
        </w:rPr>
        <w:t>20)</w:t>
      </w:r>
      <w:bookmarkEnd w:id="960"/>
    </w:p>
    <w:p w14:paraId="61822F00" w14:textId="77777777" w:rsidR="00C71948" w:rsidRDefault="00C71948" w:rsidP="006374C6">
      <w:pPr>
        <w:pStyle w:val="Randverweis"/>
        <w:framePr w:wrap="around"/>
      </w:pPr>
      <w:r>
        <w:t xml:space="preserve">10: </w:t>
      </w:r>
      <w:proofErr w:type="spellStart"/>
      <w:r>
        <w:t>Apg</w:t>
      </w:r>
      <w:proofErr w:type="spellEnd"/>
      <w:r>
        <w:t xml:space="preserve"> 20,7;</w:t>
      </w:r>
    </w:p>
    <w:p w14:paraId="5A520C9B" w14:textId="77777777" w:rsidR="00C71948" w:rsidRDefault="00C71948" w:rsidP="006374C6">
      <w:pPr>
        <w:pStyle w:val="Randverweis"/>
        <w:framePr w:wrap="around"/>
      </w:pPr>
      <w:r>
        <w:t>1 Kor 16,2</w:t>
      </w:r>
    </w:p>
    <w:p w14:paraId="18BA8EF2" w14:textId="77777777" w:rsidR="00C71948" w:rsidRDefault="00C71948" w:rsidP="006374C6">
      <w:pPr>
        <w:pStyle w:val="Randverweis"/>
        <w:framePr w:wrap="around"/>
      </w:pPr>
      <w:r>
        <w:t>11: 1,1−7.</w:t>
      </w:r>
    </w:p>
    <w:p w14:paraId="5009A9B3" w14:textId="3E59E4EB" w:rsidR="00596034" w:rsidRDefault="00C71948" w:rsidP="006374C6">
      <w:pPr>
        <w:pStyle w:val="Randverweis"/>
        <w:framePr w:wrap="around"/>
      </w:pPr>
      <w:r>
        <w:t>8−11.12−17.</w:t>
      </w:r>
    </w:p>
    <w:p w14:paraId="5A68A9C5" w14:textId="223E6DDE" w:rsidR="00C71948" w:rsidRDefault="00C71948" w:rsidP="006374C6">
      <w:pPr>
        <w:pStyle w:val="Randverweis"/>
        <w:framePr w:wrap="around"/>
      </w:pPr>
      <w:r>
        <w:t>18−29;</w:t>
      </w:r>
    </w:p>
    <w:p w14:paraId="7C45DFAD" w14:textId="77777777" w:rsidR="00C71948" w:rsidRDefault="00C71948" w:rsidP="006374C6">
      <w:pPr>
        <w:pStyle w:val="Randverweis"/>
        <w:framePr w:wrap="around"/>
      </w:pPr>
      <w:r>
        <w:t>3,1−6.7−13.</w:t>
      </w:r>
    </w:p>
    <w:p w14:paraId="1FA2EC61" w14:textId="77777777" w:rsidR="00C71948" w:rsidRDefault="00C71948" w:rsidP="006374C6">
      <w:pPr>
        <w:pStyle w:val="Randverweis"/>
        <w:framePr w:wrap="around"/>
      </w:pPr>
      <w:r>
        <w:t>14−22;</w:t>
      </w:r>
    </w:p>
    <w:p w14:paraId="0E17C65E" w14:textId="77777777" w:rsidR="000009CE" w:rsidRDefault="00C71948" w:rsidP="006374C6">
      <w:pPr>
        <w:pStyle w:val="Randverweis"/>
        <w:framePr w:wrap="around"/>
      </w:pPr>
      <w:r>
        <w:t>1 Kor 16,1</w:t>
      </w:r>
      <w:r w:rsidR="000009CE">
        <w:t>9</w:t>
      </w:r>
    </w:p>
    <w:p w14:paraId="5E923EF0" w14:textId="127FEFE3" w:rsidR="000009CE" w:rsidRDefault="000009CE" w:rsidP="006374C6">
      <w:pPr>
        <w:pStyle w:val="Randverweis"/>
        <w:framePr w:wrap="around"/>
      </w:pPr>
      <w:r>
        <w:t xml:space="preserve">11: 1,14; </w:t>
      </w:r>
    </w:p>
    <w:p w14:paraId="48531AE2" w14:textId="3D76D2C0" w:rsidR="00C71948" w:rsidRPr="00A0098F" w:rsidRDefault="000009CE" w:rsidP="006374C6">
      <w:pPr>
        <w:pStyle w:val="Randverweis"/>
        <w:framePr w:wrap="around"/>
      </w:pPr>
      <w:proofErr w:type="spellStart"/>
      <w:r>
        <w:t>Apg</w:t>
      </w:r>
      <w:proofErr w:type="spellEnd"/>
      <w:r>
        <w:t xml:space="preserve"> 6,14</w:t>
      </w:r>
    </w:p>
    <w:p w14:paraId="373B1B2E" w14:textId="4B9A103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i/>
          <w:lang w:val="de-DE"/>
        </w:rPr>
        <w:t>Ich</w:t>
      </w:r>
      <w:r w:rsidRPr="001E5732">
        <w:rPr>
          <w:rFonts w:ascii="Trebuchet MS" w:hAnsi="Trebuchet MS"/>
          <w:lang w:val="de-DE"/>
        </w:rPr>
        <w:t>, Johannes, euer Bruder und Mit</w:t>
      </w:r>
      <w:r w:rsidR="00F2087C">
        <w:rPr>
          <w:rFonts w:ascii="Trebuchet MS" w:hAnsi="Trebuchet MS"/>
          <w:lang w:val="de-DE"/>
        </w:rPr>
        <w:t>-T</w:t>
      </w:r>
      <w:r w:rsidRPr="001E5732">
        <w:rPr>
          <w:rFonts w:ascii="Trebuchet MS" w:hAnsi="Trebuchet MS"/>
          <w:lang w:val="de-DE"/>
        </w:rPr>
        <w:t>eilhaber</w:t>
      </w:r>
      <w:r>
        <w:rPr>
          <w:rFonts w:ascii="Trebuchet MS" w:hAnsi="Trebuchet MS"/>
          <w:lang w:val="de-DE"/>
        </w:rPr>
        <w:t xml:space="preserve"> an der Bedrängnis und dem Königtum</w:t>
      </w:r>
      <w:r w:rsidRPr="001E5732">
        <w:rPr>
          <w:rFonts w:ascii="Trebuchet MS" w:hAnsi="Trebuchet MS"/>
          <w:lang w:val="de-DE"/>
        </w:rPr>
        <w:t xml:space="preserve"> und der Ausdauer </w:t>
      </w:r>
      <w:r>
        <w:rPr>
          <w:rFonts w:ascii="Trebuchet MS" w:hAnsi="Trebuchet MS"/>
          <w:lang w:val="de-DE"/>
        </w:rPr>
        <w:t xml:space="preserve">in </w:t>
      </w:r>
      <w:r w:rsidRPr="001E5732">
        <w:rPr>
          <w:rFonts w:ascii="Trebuchet MS" w:hAnsi="Trebuchet MS"/>
          <w:lang w:val="de-DE"/>
        </w:rPr>
        <w:t>Jesu</w:t>
      </w:r>
      <w:r>
        <w:rPr>
          <w:rFonts w:ascii="Trebuchet MS" w:hAnsi="Trebuchet MS"/>
          <w:lang w:val="de-DE"/>
        </w:rPr>
        <w:t>s</w:t>
      </w:r>
      <w:r w:rsidRPr="001E5732">
        <w:rPr>
          <w:rFonts w:ascii="Trebuchet MS" w:hAnsi="Trebuchet MS"/>
          <w:lang w:val="de-DE"/>
        </w:rPr>
        <w:t>, war auf der P</w:t>
      </w:r>
      <w:r w:rsidRPr="00951024">
        <w:rPr>
          <w:rFonts w:ascii="Trebuchet MS" w:hAnsi="Trebuchet MS"/>
          <w:b/>
          <w:lang w:val="de-DE"/>
        </w:rPr>
        <w:t>a</w:t>
      </w:r>
      <w:r w:rsidRPr="001E5732">
        <w:rPr>
          <w:rFonts w:ascii="Trebuchet MS" w:hAnsi="Trebuchet MS"/>
          <w:lang w:val="de-DE"/>
        </w:rPr>
        <w:t xml:space="preserve">tmos geheißenen Insel um des Wortes Gottes und des Zeugnisses Jesu willen. </w:t>
      </w:r>
      <w:r w:rsidRPr="001E5732">
        <w:rPr>
          <w:rFonts w:ascii="Trebuchet MS" w:hAnsi="Trebuchet MS"/>
          <w:vertAlign w:val="superscript"/>
          <w:lang w:val="de-DE"/>
        </w:rPr>
        <w:t>10 </w:t>
      </w:r>
      <w:r w:rsidRPr="001E5732">
        <w:rPr>
          <w:rFonts w:ascii="Trebuchet MS" w:hAnsi="Trebuchet MS"/>
          <w:lang w:val="de-DE"/>
        </w:rPr>
        <w:t>Am Herrentag</w:t>
      </w:r>
      <w:r w:rsidR="00C4341F">
        <w:rPr>
          <w:rStyle w:val="Funotenzeichen"/>
          <w:rFonts w:ascii="Trebuchet MS" w:hAnsi="Trebuchet MS"/>
          <w:lang w:val="de-DE"/>
        </w:rPr>
        <w:footnoteReference w:id="1041"/>
      </w:r>
      <w:r w:rsidRPr="001E5732">
        <w:rPr>
          <w:rFonts w:ascii="Trebuchet MS" w:hAnsi="Trebuchet MS"/>
          <w:lang w:val="de-DE"/>
        </w:rPr>
        <w:t xml:space="preserve"> </w:t>
      </w:r>
      <w:r>
        <w:rPr>
          <w:rFonts w:ascii="Trebuchet MS" w:hAnsi="Trebuchet MS"/>
          <w:lang w:val="de-DE"/>
        </w:rPr>
        <w:t xml:space="preserve">geriet ich in </w:t>
      </w:r>
      <w:r w:rsidRPr="001E5732">
        <w:rPr>
          <w:rFonts w:ascii="Trebuchet MS" w:hAnsi="Trebuchet MS"/>
          <w:lang w:val="de-DE"/>
        </w:rPr>
        <w:t xml:space="preserve">Geist und hörte hinter mir eine laute Stimme wie einer Posaune, </w:t>
      </w:r>
      <w:r w:rsidRPr="001E5732">
        <w:rPr>
          <w:rFonts w:ascii="Trebuchet MS" w:hAnsi="Trebuchet MS"/>
          <w:vertAlign w:val="superscript"/>
          <w:lang w:val="de-DE"/>
        </w:rPr>
        <w:t>11 </w:t>
      </w:r>
      <w:r w:rsidRPr="001E5732">
        <w:rPr>
          <w:rFonts w:ascii="Trebuchet MS" w:hAnsi="Trebuchet MS"/>
          <w:lang w:val="de-DE"/>
        </w:rPr>
        <w:t xml:space="preserve">die sagte: „Was du siehst, schreibe in ein Buch und schicke an die sieben </w:t>
      </w:r>
      <w:r>
        <w:rPr>
          <w:rFonts w:ascii="Trebuchet MS" w:hAnsi="Trebuchet MS"/>
          <w:lang w:val="de-DE"/>
        </w:rPr>
        <w:t>Gemeinde</w:t>
      </w:r>
      <w:r w:rsidRPr="001E5732">
        <w:rPr>
          <w:rFonts w:ascii="Trebuchet MS" w:hAnsi="Trebuchet MS"/>
          <w:lang w:val="de-DE"/>
        </w:rPr>
        <w:t xml:space="preserve">n, nach </w:t>
      </w:r>
      <w:r w:rsidRPr="00854B4F">
        <w:rPr>
          <w:rFonts w:ascii="Trebuchet MS" w:hAnsi="Trebuchet MS"/>
          <w:b/>
          <w:bCs/>
          <w:lang w:val="de-DE"/>
        </w:rPr>
        <w:t>E</w:t>
      </w:r>
      <w:r w:rsidRPr="001E5732">
        <w:rPr>
          <w:rFonts w:ascii="Trebuchet MS" w:hAnsi="Trebuchet MS"/>
          <w:lang w:val="de-DE"/>
        </w:rPr>
        <w:t>phesus und nach Sm</w:t>
      </w:r>
      <w:r w:rsidRPr="00854B4F">
        <w:rPr>
          <w:rFonts w:ascii="Trebuchet MS" w:hAnsi="Trebuchet MS"/>
          <w:b/>
          <w:bCs/>
          <w:lang w:val="de-DE"/>
        </w:rPr>
        <w:t>y</w:t>
      </w:r>
      <w:r w:rsidRPr="001E5732">
        <w:rPr>
          <w:rFonts w:ascii="Trebuchet MS" w:hAnsi="Trebuchet MS"/>
          <w:lang w:val="de-DE"/>
        </w:rPr>
        <w:t>rna und nach P</w:t>
      </w:r>
      <w:r w:rsidRPr="003C3634">
        <w:rPr>
          <w:rFonts w:ascii="Trebuchet MS" w:hAnsi="Trebuchet MS"/>
          <w:b/>
          <w:lang w:val="de-DE"/>
        </w:rPr>
        <w:t>e</w:t>
      </w:r>
      <w:r w:rsidRPr="001E5732">
        <w:rPr>
          <w:rFonts w:ascii="Trebuchet MS" w:hAnsi="Trebuchet MS"/>
          <w:lang w:val="de-DE"/>
        </w:rPr>
        <w:t xml:space="preserve">rgamon und nach </w:t>
      </w:r>
      <w:proofErr w:type="spellStart"/>
      <w:r w:rsidRPr="001E5732">
        <w:rPr>
          <w:rFonts w:ascii="Trebuchet MS" w:hAnsi="Trebuchet MS"/>
          <w:lang w:val="de-DE"/>
        </w:rPr>
        <w:t>Thyat</w:t>
      </w:r>
      <w:r w:rsidRPr="00A0158E">
        <w:rPr>
          <w:rFonts w:ascii="Trebuchet MS" w:hAnsi="Trebuchet MS"/>
          <w:b/>
          <w:lang w:val="de-DE"/>
        </w:rPr>
        <w:t>i</w:t>
      </w:r>
      <w:r w:rsidRPr="001E5732">
        <w:rPr>
          <w:rFonts w:ascii="Trebuchet MS" w:hAnsi="Trebuchet MS"/>
          <w:lang w:val="de-DE"/>
        </w:rPr>
        <w:t>ra</w:t>
      </w:r>
      <w:proofErr w:type="spellEnd"/>
      <w:r w:rsidRPr="001E5732">
        <w:rPr>
          <w:rFonts w:ascii="Trebuchet MS" w:hAnsi="Trebuchet MS"/>
          <w:lang w:val="de-DE"/>
        </w:rPr>
        <w:t xml:space="preserve"> und nach S</w:t>
      </w:r>
      <w:r w:rsidRPr="00A0158E">
        <w:rPr>
          <w:rFonts w:ascii="Trebuchet MS" w:hAnsi="Trebuchet MS"/>
          <w:b/>
          <w:lang w:val="de-DE"/>
        </w:rPr>
        <w:t>a</w:t>
      </w:r>
      <w:r w:rsidRPr="001E5732">
        <w:rPr>
          <w:rFonts w:ascii="Trebuchet MS" w:hAnsi="Trebuchet MS"/>
          <w:lang w:val="de-DE"/>
        </w:rPr>
        <w:t>rdes und nach Philad</w:t>
      </w:r>
      <w:r w:rsidRPr="00A0158E">
        <w:rPr>
          <w:rFonts w:ascii="Trebuchet MS" w:hAnsi="Trebuchet MS"/>
          <w:b/>
          <w:lang w:val="de-DE"/>
        </w:rPr>
        <w:t>e</w:t>
      </w:r>
      <w:r w:rsidRPr="001E5732">
        <w:rPr>
          <w:rFonts w:ascii="Trebuchet MS" w:hAnsi="Trebuchet MS"/>
          <w:lang w:val="de-DE"/>
        </w:rPr>
        <w:t>l</w:t>
      </w:r>
      <w:r>
        <w:rPr>
          <w:rFonts w:ascii="Trebuchet MS" w:hAnsi="Trebuchet MS"/>
          <w:lang w:val="de-DE"/>
        </w:rPr>
        <w:softHyphen/>
      </w:r>
      <w:r w:rsidRPr="001E5732">
        <w:rPr>
          <w:rFonts w:ascii="Trebuchet MS" w:hAnsi="Trebuchet MS"/>
          <w:lang w:val="de-DE"/>
        </w:rPr>
        <w:t>ph</w:t>
      </w:r>
      <w:r>
        <w:rPr>
          <w:rFonts w:ascii="Trebuchet MS" w:hAnsi="Trebuchet MS"/>
          <w:lang w:val="de-DE"/>
        </w:rPr>
        <w:t>i</w:t>
      </w:r>
      <w:r w:rsidRPr="001E5732">
        <w:rPr>
          <w:rFonts w:ascii="Trebuchet MS" w:hAnsi="Trebuchet MS"/>
          <w:lang w:val="de-DE"/>
        </w:rPr>
        <w:t xml:space="preserve">a und nach </w:t>
      </w:r>
      <w:proofErr w:type="spellStart"/>
      <w:r w:rsidRPr="001E5732">
        <w:rPr>
          <w:rFonts w:ascii="Trebuchet MS" w:hAnsi="Trebuchet MS"/>
          <w:lang w:val="de-DE"/>
        </w:rPr>
        <w:t>Laodi</w:t>
      </w:r>
      <w:r>
        <w:rPr>
          <w:rFonts w:ascii="Trebuchet MS" w:hAnsi="Trebuchet MS"/>
          <w:lang w:val="de-DE"/>
        </w:rPr>
        <w:t>z</w:t>
      </w:r>
      <w:r w:rsidRPr="00A0158E">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w:t>
      </w:r>
    </w:p>
    <w:p w14:paraId="718E8DB2" w14:textId="77777777" w:rsidR="00C71948" w:rsidRPr="009C3508" w:rsidRDefault="00C71948" w:rsidP="006374C6">
      <w:pPr>
        <w:pStyle w:val="Randverweis"/>
        <w:framePr w:wrap="around"/>
        <w:rPr>
          <w:lang w:val="es-ES_tradnl"/>
        </w:rPr>
      </w:pPr>
      <w:r w:rsidRPr="009C3508">
        <w:rPr>
          <w:lang w:val="es-ES_tradnl"/>
        </w:rPr>
        <w:t>13: Dan 7,13;</w:t>
      </w:r>
    </w:p>
    <w:p w14:paraId="04DEEBA4" w14:textId="77777777" w:rsidR="00C71948" w:rsidRPr="009C3508" w:rsidRDefault="00C71948" w:rsidP="006374C6">
      <w:pPr>
        <w:pStyle w:val="Randverweis"/>
        <w:framePr w:wrap="around"/>
        <w:rPr>
          <w:lang w:val="es-ES_tradnl"/>
        </w:rPr>
      </w:pPr>
      <w:r w:rsidRPr="009C3508">
        <w:rPr>
          <w:lang w:val="es-ES_tradnl"/>
        </w:rPr>
        <w:t>Ez 9,2.11G;</w:t>
      </w:r>
    </w:p>
    <w:p w14:paraId="77029D5C" w14:textId="77777777" w:rsidR="00C71948" w:rsidRPr="009C3508" w:rsidRDefault="00C71948" w:rsidP="006374C6">
      <w:pPr>
        <w:pStyle w:val="Randverweis"/>
        <w:framePr w:wrap="around"/>
        <w:rPr>
          <w:lang w:val="es-ES_tradnl"/>
        </w:rPr>
      </w:pPr>
      <w:r w:rsidRPr="009C3508">
        <w:rPr>
          <w:lang w:val="es-ES_tradnl"/>
        </w:rPr>
        <w:t>Dan 10,5</w:t>
      </w:r>
    </w:p>
    <w:p w14:paraId="3A5BC7C3" w14:textId="77777777" w:rsidR="00C71948" w:rsidRPr="009C3508" w:rsidRDefault="00C71948" w:rsidP="006374C6">
      <w:pPr>
        <w:pStyle w:val="Randverweis"/>
        <w:framePr w:wrap="around"/>
        <w:rPr>
          <w:lang w:val="es-ES_tradnl"/>
        </w:rPr>
      </w:pPr>
      <w:r w:rsidRPr="009C3508">
        <w:rPr>
          <w:lang w:val="es-ES_tradnl"/>
        </w:rPr>
        <w:t>14: Dan 7,9;</w:t>
      </w:r>
    </w:p>
    <w:p w14:paraId="6E0B48B2" w14:textId="77777777" w:rsidR="00C71948" w:rsidRPr="007F2E69" w:rsidRDefault="00C71948" w:rsidP="006374C6">
      <w:pPr>
        <w:pStyle w:val="Randverweis"/>
        <w:framePr w:wrap="around"/>
      </w:pPr>
      <w:r w:rsidRPr="007F2E69">
        <w:t>10,6</w:t>
      </w:r>
    </w:p>
    <w:p w14:paraId="41F0D218" w14:textId="77777777" w:rsidR="00C71948" w:rsidRDefault="00C71948" w:rsidP="006374C6">
      <w:pPr>
        <w:pStyle w:val="Randverweis"/>
        <w:framePr w:wrap="around"/>
      </w:pPr>
      <w:r w:rsidRPr="00DC4BB1">
        <w:t xml:space="preserve">15: </w:t>
      </w:r>
      <w:proofErr w:type="spellStart"/>
      <w:r w:rsidRPr="00DC4BB1">
        <w:t>Ez</w:t>
      </w:r>
      <w:proofErr w:type="spellEnd"/>
      <w:r w:rsidRPr="00DC4BB1">
        <w:t xml:space="preserve"> 1,24;</w:t>
      </w:r>
    </w:p>
    <w:p w14:paraId="4EB8BF41" w14:textId="77777777" w:rsidR="00C71948" w:rsidRPr="00DC4BB1" w:rsidRDefault="00C71948" w:rsidP="006374C6">
      <w:pPr>
        <w:pStyle w:val="Randverweis"/>
        <w:framePr w:wrap="around"/>
      </w:pPr>
      <w:r w:rsidRPr="00DC4BB1">
        <w:t>43,2</w:t>
      </w:r>
    </w:p>
    <w:p w14:paraId="208E06F8" w14:textId="77777777" w:rsidR="00C71948" w:rsidRDefault="00C71948" w:rsidP="006374C6">
      <w:pPr>
        <w:pStyle w:val="Randverweis"/>
        <w:framePr w:wrap="around"/>
      </w:pPr>
      <w:r>
        <w:t>16: 2,1;</w:t>
      </w:r>
    </w:p>
    <w:p w14:paraId="03AE1038" w14:textId="77777777" w:rsidR="00C71948" w:rsidRDefault="00C71948" w:rsidP="006374C6">
      <w:pPr>
        <w:pStyle w:val="Randverweis"/>
        <w:framePr w:wrap="around"/>
      </w:pPr>
      <w:r>
        <w:t>Ri 5,31</w:t>
      </w:r>
    </w:p>
    <w:p w14:paraId="47B0E9B1" w14:textId="2C16C623" w:rsidR="00C71948" w:rsidRPr="00DC4BB1" w:rsidRDefault="00C71948" w:rsidP="00C71948">
      <w:pPr>
        <w:spacing w:after="80" w:line="280" w:lineRule="atLeast"/>
        <w:ind w:firstLine="284"/>
        <w:jc w:val="both"/>
        <w:rPr>
          <w:rFonts w:ascii="Trebuchet MS" w:hAnsi="Trebuchet MS"/>
          <w:lang w:val="de-DE"/>
        </w:rPr>
      </w:pPr>
      <w:r w:rsidRPr="00496941">
        <w:rPr>
          <w:rFonts w:ascii="Trebuchet MS" w:hAnsi="Trebuchet MS"/>
          <w:vertAlign w:val="superscript"/>
          <w:lang w:val="de-DE"/>
        </w:rPr>
        <w:t>12 </w:t>
      </w:r>
      <w:r w:rsidRPr="00496941">
        <w:rPr>
          <w:rFonts w:ascii="Trebuchet MS" w:hAnsi="Trebuchet MS"/>
          <w:lang w:val="de-DE"/>
        </w:rPr>
        <w:t xml:space="preserve">Und ich wandte mich um, die Stimme zu sehen, die mit mir sprach. Und als ich mich umwandte, sah ich sieben goldene Leuchter, </w:t>
      </w:r>
      <w:r w:rsidRPr="00496941">
        <w:rPr>
          <w:rFonts w:ascii="Trebuchet MS" w:hAnsi="Trebuchet MS"/>
          <w:vertAlign w:val="superscript"/>
          <w:lang w:val="de-DE"/>
        </w:rPr>
        <w:t>13 </w:t>
      </w:r>
      <w:r w:rsidRPr="00496941">
        <w:rPr>
          <w:rFonts w:ascii="Trebuchet MS" w:hAnsi="Trebuchet MS"/>
          <w:lang w:val="de-DE"/>
        </w:rPr>
        <w:t>un</w:t>
      </w:r>
      <w:r>
        <w:rPr>
          <w:rFonts w:ascii="Trebuchet MS" w:hAnsi="Trebuchet MS"/>
          <w:lang w:val="de-DE"/>
        </w:rPr>
        <w:t xml:space="preserve">d inmitten der Leuchter einen </w:t>
      </w:r>
      <w:proofErr w:type="spellStart"/>
      <w:r>
        <w:rPr>
          <w:rFonts w:ascii="Trebuchet MS" w:hAnsi="Trebuchet MS"/>
          <w:lang w:val="de-DE"/>
        </w:rPr>
        <w:t>Menschensohngleichen</w:t>
      </w:r>
      <w:proofErr w:type="spellEnd"/>
      <w:r w:rsidRPr="00496941">
        <w:rPr>
          <w:rFonts w:ascii="Trebuchet MS" w:hAnsi="Trebuchet MS"/>
          <w:lang w:val="de-DE"/>
        </w:rPr>
        <w:t xml:space="preserve">, bekleidet mit </w:t>
      </w:r>
      <w:r>
        <w:rPr>
          <w:rFonts w:ascii="Trebuchet MS" w:hAnsi="Trebuchet MS"/>
          <w:lang w:val="de-DE"/>
        </w:rPr>
        <w:t>einem Gewand</w:t>
      </w:r>
      <w:r w:rsidRPr="00496941">
        <w:rPr>
          <w:rFonts w:ascii="Trebuchet MS" w:hAnsi="Trebuchet MS"/>
          <w:lang w:val="de-DE"/>
        </w:rPr>
        <w:t xml:space="preserve"> </w:t>
      </w:r>
      <w:r>
        <w:rPr>
          <w:rFonts w:ascii="Trebuchet MS" w:hAnsi="Trebuchet MS"/>
          <w:lang w:val="de-DE"/>
        </w:rPr>
        <w:t xml:space="preserve">über die Füße hin </w:t>
      </w:r>
      <w:r w:rsidRPr="00496941">
        <w:rPr>
          <w:rFonts w:ascii="Trebuchet MS" w:hAnsi="Trebuchet MS"/>
          <w:lang w:val="de-DE"/>
        </w:rPr>
        <w:t xml:space="preserve">und um die Brust umgürtet mit goldenem Gürtel. </w:t>
      </w:r>
      <w:r w:rsidRPr="00496941">
        <w:rPr>
          <w:rFonts w:ascii="Trebuchet MS" w:hAnsi="Trebuchet MS"/>
          <w:vertAlign w:val="superscript"/>
          <w:lang w:val="de-DE"/>
        </w:rPr>
        <w:t>14 </w:t>
      </w:r>
      <w:r w:rsidRPr="00496941">
        <w:rPr>
          <w:rFonts w:ascii="Trebuchet MS" w:hAnsi="Trebuchet MS"/>
          <w:lang w:val="de-DE"/>
        </w:rPr>
        <w:t>Sein Haupt und die Haare weiß wie weiße Wolle, wie Schne</w:t>
      </w:r>
      <w:r>
        <w:rPr>
          <w:rFonts w:ascii="Trebuchet MS" w:hAnsi="Trebuchet MS"/>
          <w:lang w:val="de-DE"/>
        </w:rPr>
        <w:t>e, und seine Augen wie Feu</w:t>
      </w:r>
      <w:r w:rsidRPr="00496941">
        <w:rPr>
          <w:rFonts w:ascii="Trebuchet MS" w:hAnsi="Trebuchet MS"/>
          <w:lang w:val="de-DE"/>
        </w:rPr>
        <w:t xml:space="preserve">erflamme, </w:t>
      </w:r>
      <w:r w:rsidRPr="00496941">
        <w:rPr>
          <w:rFonts w:ascii="Trebuchet MS" w:hAnsi="Trebuchet MS"/>
          <w:vertAlign w:val="superscript"/>
          <w:lang w:val="de-DE"/>
        </w:rPr>
        <w:t>15 </w:t>
      </w:r>
      <w:r w:rsidRPr="00496941">
        <w:rPr>
          <w:rFonts w:ascii="Trebuchet MS" w:hAnsi="Trebuchet MS"/>
          <w:lang w:val="de-DE"/>
        </w:rPr>
        <w:t xml:space="preserve">und seine Füße </w:t>
      </w:r>
      <w:r>
        <w:rPr>
          <w:rFonts w:ascii="Trebuchet MS" w:hAnsi="Trebuchet MS"/>
          <w:lang w:val="de-DE"/>
        </w:rPr>
        <w:t xml:space="preserve">gleich </w:t>
      </w:r>
      <w:proofErr w:type="spellStart"/>
      <w:r>
        <w:rPr>
          <w:rFonts w:ascii="Trebuchet MS" w:hAnsi="Trebuchet MS"/>
          <w:lang w:val="de-DE"/>
        </w:rPr>
        <w:t>Glanzerz</w:t>
      </w:r>
      <w:proofErr w:type="spellEnd"/>
      <w:r>
        <w:rPr>
          <w:rFonts w:ascii="Trebuchet MS" w:hAnsi="Trebuchet MS"/>
          <w:lang w:val="de-DE"/>
        </w:rPr>
        <w:t xml:space="preserve"> </w:t>
      </w:r>
      <w:r w:rsidRPr="00496941">
        <w:rPr>
          <w:rFonts w:ascii="Trebuchet MS" w:hAnsi="Trebuchet MS"/>
          <w:lang w:val="de-DE"/>
        </w:rPr>
        <w:t>wie in einem glühenden</w:t>
      </w:r>
      <w:r w:rsidRPr="00DC4BB1">
        <w:rPr>
          <w:rStyle w:val="Funotenzeichen"/>
          <w:rFonts w:ascii="Trebuchet MS" w:hAnsi="Trebuchet MS"/>
          <w:lang w:val="de-DE"/>
        </w:rPr>
        <w:footnoteReference w:id="1042"/>
      </w:r>
      <w:r w:rsidRPr="00496941">
        <w:rPr>
          <w:rFonts w:ascii="Trebuchet MS" w:hAnsi="Trebuchet MS"/>
          <w:lang w:val="de-DE"/>
        </w:rPr>
        <w:t xml:space="preserve"> </w:t>
      </w:r>
      <w:r>
        <w:rPr>
          <w:rFonts w:ascii="Trebuchet MS" w:hAnsi="Trebuchet MS"/>
          <w:lang w:val="de-DE"/>
        </w:rPr>
        <w:t xml:space="preserve">Ofen, und seine Stimme wie </w:t>
      </w:r>
      <w:r w:rsidRPr="00496941">
        <w:rPr>
          <w:rFonts w:ascii="Trebuchet MS" w:hAnsi="Trebuchet MS"/>
          <w:lang w:val="de-DE"/>
        </w:rPr>
        <w:t>vieler Wasser</w:t>
      </w:r>
      <w:r>
        <w:rPr>
          <w:rFonts w:ascii="Trebuchet MS" w:hAnsi="Trebuchet MS"/>
          <w:lang w:val="de-DE"/>
        </w:rPr>
        <w:t xml:space="preserve"> </w:t>
      </w:r>
      <w:r w:rsidRPr="00496941">
        <w:rPr>
          <w:rFonts w:ascii="Trebuchet MS" w:hAnsi="Trebuchet MS"/>
          <w:lang w:val="de-DE"/>
        </w:rPr>
        <w:t xml:space="preserve">Stimme. </w:t>
      </w:r>
      <w:r w:rsidRPr="00496941">
        <w:rPr>
          <w:rFonts w:ascii="Trebuchet MS" w:hAnsi="Trebuchet MS"/>
          <w:vertAlign w:val="superscript"/>
          <w:lang w:val="de-DE"/>
        </w:rPr>
        <w:t>16 </w:t>
      </w:r>
      <w:r w:rsidRPr="00496941">
        <w:rPr>
          <w:rFonts w:ascii="Trebuchet MS" w:hAnsi="Trebuchet MS"/>
          <w:lang w:val="de-DE"/>
        </w:rPr>
        <w:t>Und er hielt in seiner rechten Hand sieben Sterne, und aus seinem Mund ging ein scharfes, zweischneidiges Schwert hervor, und sein Ausseh</w:t>
      </w:r>
      <w:r>
        <w:rPr>
          <w:rFonts w:ascii="Trebuchet MS" w:hAnsi="Trebuchet MS"/>
          <w:lang w:val="de-DE"/>
        </w:rPr>
        <w:t>en, wie die Sonne scheint in ihrer Kraft</w:t>
      </w:r>
      <w:r w:rsidRPr="00496941">
        <w:rPr>
          <w:rFonts w:ascii="Trebuchet MS" w:hAnsi="Trebuchet MS"/>
          <w:lang w:val="de-DE"/>
        </w:rPr>
        <w:t>.</w:t>
      </w:r>
    </w:p>
    <w:p w14:paraId="690211B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als ich ihn sah, fiel ich wie tot zu seinen Füßen, und er legte seine Hand auf mich und sagte</w:t>
      </w:r>
      <w:r>
        <w:rPr>
          <w:rStyle w:val="Funotenzeichen"/>
          <w:rFonts w:ascii="Trebuchet MS" w:hAnsi="Trebuchet MS" w:cs="Times New Roman"/>
          <w:lang w:val="de-DE"/>
        </w:rPr>
        <w:footnoteReference w:id="1043"/>
      </w:r>
      <w:r w:rsidRPr="001E5732">
        <w:rPr>
          <w:rFonts w:ascii="Trebuchet MS" w:hAnsi="Trebuchet MS"/>
          <w:lang w:val="de-DE"/>
        </w:rPr>
        <w:t>:</w:t>
      </w:r>
    </w:p>
    <w:p w14:paraId="0F6EF207" w14:textId="77777777" w:rsidR="00C71948" w:rsidRDefault="00C71948" w:rsidP="006374C6">
      <w:pPr>
        <w:pStyle w:val="Randverweis"/>
        <w:framePr w:wrap="around"/>
      </w:pPr>
      <w:r>
        <w:lastRenderedPageBreak/>
        <w:t>17: 2,8; 22,13;</w:t>
      </w:r>
    </w:p>
    <w:p w14:paraId="2E47A7C6" w14:textId="77777777" w:rsidR="00C71948" w:rsidRDefault="00C71948" w:rsidP="006374C6">
      <w:pPr>
        <w:pStyle w:val="Randverweis"/>
        <w:framePr w:wrap="around"/>
      </w:pPr>
      <w:proofErr w:type="spellStart"/>
      <w:r>
        <w:t>Jes</w:t>
      </w:r>
      <w:proofErr w:type="spellEnd"/>
      <w:r>
        <w:t xml:space="preserve"> 48,12; </w:t>
      </w:r>
    </w:p>
    <w:p w14:paraId="0DFC175F" w14:textId="77777777" w:rsidR="00C71948" w:rsidRDefault="00C71948" w:rsidP="006374C6">
      <w:pPr>
        <w:pStyle w:val="Randverweis"/>
        <w:framePr w:wrap="around"/>
      </w:pPr>
      <w:r>
        <w:t>18: Hos 13,14</w:t>
      </w:r>
    </w:p>
    <w:p w14:paraId="1B195315" w14:textId="77777777" w:rsidR="00C71948" w:rsidRPr="001E5732" w:rsidRDefault="00C71948" w:rsidP="006374C6">
      <w:pPr>
        <w:pStyle w:val="Randverweis"/>
        <w:framePr w:wrap="around"/>
      </w:pPr>
      <w:r>
        <w:t>19: Dan 2,29</w:t>
      </w:r>
    </w:p>
    <w:p w14:paraId="35950F9E" w14:textId="77777777" w:rsidR="00C71948" w:rsidRPr="001E5732" w:rsidRDefault="00C71948" w:rsidP="00C71948">
      <w:pPr>
        <w:spacing w:after="12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11520" behindDoc="0" locked="0" layoutInCell="1" allowOverlap="1" wp14:anchorId="7202FA3E" wp14:editId="77472377">
                <wp:simplePos x="0" y="0"/>
                <wp:positionH relativeFrom="margin">
                  <wp:posOffset>4879179</wp:posOffset>
                </wp:positionH>
                <wp:positionV relativeFrom="paragraph">
                  <wp:posOffset>-327660</wp:posOffset>
                </wp:positionV>
                <wp:extent cx="1080000" cy="316800"/>
                <wp:effectExtent l="0" t="0" r="6350" b="7620"/>
                <wp:wrapNone/>
                <wp:docPr id="414" name="Textfeld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91B9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1,18 </w:t>
                            </w:r>
                            <w:r>
                              <w:rPr>
                                <w:rFonts w:ascii="Trebuchet MS" w:hAnsi="Trebuchet MS"/>
                                <w:lang w:val="de-DE"/>
                              </w:rPr>
                              <w:t>−</w:t>
                            </w:r>
                            <w:r>
                              <w:rPr>
                                <w:rFonts w:ascii="Trebuchet MS" w:hAnsi="Trebuchet MS" w:cs="Times New Roman"/>
                                <w:i/>
                                <w:iCs/>
                                <w:lang w:val="de-DE"/>
                              </w:rPr>
                              <w:t xml:space="preserve">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FA3E" id="Textfeld 373" o:spid="_x0000_s1395" type="#_x0000_t202" style="position:absolute;left:0;text-align:left;margin-left:384.2pt;margin-top:-25.8pt;width:85.05pt;height:24.9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" fillcolor="white [3201]" stroked="f" strokeweight=".5pt">
                <v:textbox>
                  <w:txbxContent>
                    <w:p w14:paraId="38F91B9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1,18 </w:t>
                      </w:r>
                      <w:r>
                        <w:rPr>
                          <w:rFonts w:ascii="Trebuchet MS" w:hAnsi="Trebuchet MS"/>
                          <w:lang w:val="de-DE"/>
                        </w:rPr>
                        <w:t>−</w:t>
                      </w:r>
                      <w:r>
                        <w:rPr>
                          <w:rFonts w:ascii="Trebuchet MS" w:hAnsi="Trebuchet MS" w:cs="Times New Roman"/>
                          <w:i/>
                          <w:iCs/>
                          <w:lang w:val="de-DE"/>
                        </w:rPr>
                        <w:t xml:space="preserve"> 2,15</w:t>
                      </w:r>
                    </w:p>
                  </w:txbxContent>
                </v:textbox>
                <w10:wrap anchorx="margin"/>
              </v:shape>
            </w:pict>
          </mc:Fallback>
        </mc:AlternateContent>
      </w:r>
      <w:r w:rsidRPr="001E5732">
        <w:rPr>
          <w:rFonts w:ascii="Trebuchet MS" w:hAnsi="Trebuchet MS"/>
          <w:lang w:val="de-DE"/>
        </w:rPr>
        <w:t xml:space="preserve">„Fürchte dich nicht. </w:t>
      </w:r>
      <w:r w:rsidRPr="001E5732">
        <w:rPr>
          <w:rFonts w:ascii="Trebuchet MS" w:hAnsi="Trebuchet MS"/>
          <w:i/>
          <w:lang w:val="de-DE"/>
        </w:rPr>
        <w:t>Ich</w:t>
      </w:r>
      <w:r w:rsidRPr="001E5732">
        <w:rPr>
          <w:rFonts w:ascii="Trebuchet MS" w:hAnsi="Trebuchet MS"/>
          <w:lang w:val="de-DE"/>
        </w:rPr>
        <w:t xml:space="preserve"> bin der Erste und der Letzte </w:t>
      </w:r>
      <w:r w:rsidRPr="001E5732">
        <w:rPr>
          <w:rFonts w:ascii="Trebuchet MS" w:hAnsi="Trebuchet MS"/>
          <w:vertAlign w:val="superscript"/>
          <w:lang w:val="de-DE"/>
        </w:rPr>
        <w:t>18 </w:t>
      </w:r>
      <w:r w:rsidRPr="001E5732">
        <w:rPr>
          <w:rFonts w:ascii="Trebuchet MS" w:hAnsi="Trebuchet MS"/>
          <w:lang w:val="de-DE"/>
        </w:rPr>
        <w:t xml:space="preserve">und der Lebende, und ich war tot, und siehe: Ich bin lebend in die Ewigkeiten der Ewigkeiten und habe die Schlüssel des Todes und der Unterwelt. </w:t>
      </w:r>
      <w:r w:rsidRPr="001E5732">
        <w:rPr>
          <w:rFonts w:ascii="Trebuchet MS" w:hAnsi="Trebuchet MS"/>
          <w:vertAlign w:val="superscript"/>
          <w:lang w:val="de-DE"/>
        </w:rPr>
        <w:t>19 </w:t>
      </w:r>
      <w:r w:rsidRPr="001E5732">
        <w:rPr>
          <w:rFonts w:ascii="Trebuchet MS" w:hAnsi="Trebuchet MS"/>
          <w:lang w:val="de-DE"/>
        </w:rPr>
        <w:t>Schreibe nun</w:t>
      </w:r>
      <w:r>
        <w:rPr>
          <w:rFonts w:ascii="Trebuchet MS" w:hAnsi="Trebuchet MS"/>
          <w:lang w:val="de-DE"/>
        </w:rPr>
        <w:t xml:space="preserve"> all das, was du gesehen hast und was ist und was </w:t>
      </w:r>
      <w:r w:rsidRPr="001E5732">
        <w:rPr>
          <w:rFonts w:ascii="Trebuchet MS" w:hAnsi="Trebuchet MS"/>
          <w:lang w:val="de-DE"/>
        </w:rPr>
        <w:t xml:space="preserve">nach </w:t>
      </w:r>
      <w:r>
        <w:rPr>
          <w:rFonts w:ascii="Trebuchet MS" w:hAnsi="Trebuchet MS"/>
          <w:lang w:val="de-DE"/>
        </w:rPr>
        <w:t xml:space="preserve">alldem </w:t>
      </w:r>
      <w:r w:rsidRPr="001E5732">
        <w:rPr>
          <w:rFonts w:ascii="Trebuchet MS" w:hAnsi="Trebuchet MS"/>
          <w:lang w:val="de-DE"/>
        </w:rPr>
        <w:t xml:space="preserve">geschehen wird! </w:t>
      </w:r>
      <w:r w:rsidRPr="001E5732">
        <w:rPr>
          <w:rFonts w:ascii="Trebuchet MS" w:hAnsi="Trebuchet MS"/>
          <w:vertAlign w:val="superscript"/>
          <w:lang w:val="de-DE"/>
        </w:rPr>
        <w:t>20 </w:t>
      </w:r>
      <w:r w:rsidRPr="001E5732">
        <w:rPr>
          <w:rFonts w:ascii="Trebuchet MS" w:hAnsi="Trebuchet MS"/>
          <w:lang w:val="de-DE"/>
        </w:rPr>
        <w:t xml:space="preserve">Das Geheimnis der sieben Sterne, die du auf meiner Rechten gesehen hast, und die sieben </w:t>
      </w:r>
      <w:r>
        <w:rPr>
          <w:rFonts w:ascii="Trebuchet MS" w:hAnsi="Trebuchet MS"/>
          <w:lang w:val="de-DE"/>
        </w:rPr>
        <w:t xml:space="preserve">goldenen </w:t>
      </w:r>
      <w:r w:rsidRPr="001E5732">
        <w:rPr>
          <w:rFonts w:ascii="Trebuchet MS" w:hAnsi="Trebuchet MS"/>
          <w:lang w:val="de-DE"/>
        </w:rPr>
        <w:t xml:space="preserve">Leuchter: Die sieben Sterne sind Engel der sieben </w:t>
      </w:r>
      <w:r>
        <w:rPr>
          <w:rFonts w:ascii="Trebuchet MS" w:hAnsi="Trebuchet MS"/>
          <w:lang w:val="de-DE"/>
        </w:rPr>
        <w:t>Gemeinde</w:t>
      </w:r>
      <w:r w:rsidRPr="001E5732">
        <w:rPr>
          <w:rFonts w:ascii="Trebuchet MS" w:hAnsi="Trebuchet MS"/>
          <w:lang w:val="de-DE"/>
        </w:rPr>
        <w:t xml:space="preserve">n, und die Leuchter sind die sieben </w:t>
      </w:r>
      <w:r>
        <w:rPr>
          <w:rFonts w:ascii="Trebuchet MS" w:hAnsi="Trebuchet MS"/>
          <w:lang w:val="de-DE"/>
        </w:rPr>
        <w:t>Gemeinde</w:t>
      </w:r>
      <w:r w:rsidRPr="001E5732">
        <w:rPr>
          <w:rFonts w:ascii="Trebuchet MS" w:hAnsi="Trebuchet MS"/>
          <w:lang w:val="de-DE"/>
        </w:rPr>
        <w:t>n.</w:t>
      </w:r>
    </w:p>
    <w:p w14:paraId="3284E2B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1" w:name="_Toc38535323"/>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w:t>
      </w:r>
      <w:r w:rsidRPr="00734325">
        <w:rPr>
          <w:rFonts w:ascii="Trebuchet MS" w:hAnsi="Trebuchet MS"/>
          <w:b/>
          <w:lang w:val="de-DE"/>
        </w:rPr>
        <w:t>E</w:t>
      </w:r>
      <w:r w:rsidRPr="001E5732">
        <w:rPr>
          <w:rFonts w:ascii="Trebuchet MS" w:hAnsi="Trebuchet MS"/>
          <w:lang w:val="de-DE"/>
        </w:rPr>
        <w:t>phesus</w:t>
      </w:r>
      <w:r>
        <w:rPr>
          <w:rFonts w:ascii="Trebuchet MS" w:hAnsi="Trebuchet MS"/>
          <w:lang w:val="de-DE"/>
        </w:rPr>
        <w:t>: Nicht die erste Liebe verlassen</w:t>
      </w:r>
      <w:r w:rsidRPr="001E5732">
        <w:rPr>
          <w:rFonts w:ascii="Trebuchet MS" w:hAnsi="Trebuchet MS"/>
          <w:lang w:val="de-DE"/>
        </w:rPr>
        <w:t xml:space="preserve"> (2,1</w:t>
      </w:r>
      <w:r>
        <w:rPr>
          <w:rFonts w:ascii="Trebuchet MS" w:hAnsi="Trebuchet MS"/>
          <w:lang w:val="de-DE"/>
        </w:rPr>
        <w:t>−</w:t>
      </w:r>
      <w:r w:rsidRPr="001E5732">
        <w:rPr>
          <w:rFonts w:ascii="Trebuchet MS" w:hAnsi="Trebuchet MS"/>
          <w:lang w:val="de-DE"/>
        </w:rPr>
        <w:t>7)</w:t>
      </w:r>
      <w:bookmarkEnd w:id="961"/>
    </w:p>
    <w:p w14:paraId="2EFA307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Dem Engel der </w:t>
      </w:r>
      <w:r>
        <w:rPr>
          <w:rFonts w:ascii="Trebuchet MS" w:hAnsi="Trebuchet MS"/>
          <w:lang w:val="de-DE"/>
        </w:rPr>
        <w:t>Gemeinde</w:t>
      </w:r>
      <w:r w:rsidRPr="001E5732">
        <w:rPr>
          <w:rFonts w:ascii="Trebuchet MS" w:hAnsi="Trebuchet MS"/>
          <w:lang w:val="de-DE"/>
        </w:rPr>
        <w:t xml:space="preserve"> in </w:t>
      </w:r>
      <w:r w:rsidRPr="00734325">
        <w:rPr>
          <w:rFonts w:ascii="Trebuchet MS" w:hAnsi="Trebuchet MS"/>
          <w:b/>
          <w:lang w:val="de-DE"/>
        </w:rPr>
        <w:t>E</w:t>
      </w:r>
      <w:r w:rsidRPr="001E5732">
        <w:rPr>
          <w:rFonts w:ascii="Trebuchet MS" w:hAnsi="Trebuchet MS"/>
          <w:lang w:val="de-DE"/>
        </w:rPr>
        <w:t>phesus schreibe:</w:t>
      </w:r>
    </w:p>
    <w:p w14:paraId="4F212E19" w14:textId="77777777" w:rsidR="00C71948" w:rsidRPr="00346E9C" w:rsidRDefault="00C71948" w:rsidP="006374C6">
      <w:pPr>
        <w:pStyle w:val="Randverweis"/>
        <w:framePr w:wrap="around"/>
      </w:pPr>
      <w:r>
        <w:t>1: 1,16</w:t>
      </w:r>
    </w:p>
    <w:p w14:paraId="46F2671F" w14:textId="77777777" w:rsidR="00C71948" w:rsidRDefault="00C71948" w:rsidP="006374C6">
      <w:pPr>
        <w:pStyle w:val="Randverweis"/>
        <w:framePr w:wrap="around"/>
      </w:pPr>
      <w:r>
        <w:t>2: 2 Kor 11,13</w:t>
      </w:r>
    </w:p>
    <w:p w14:paraId="5C6AFBA2" w14:textId="77777777" w:rsidR="00C71948" w:rsidRPr="001E5732" w:rsidRDefault="00C71948" w:rsidP="006374C6">
      <w:pPr>
        <w:pStyle w:val="Randverweis"/>
        <w:framePr w:wrap="around"/>
      </w:pPr>
      <w:r>
        <w:t>4: 1 Tim 5,12</w:t>
      </w:r>
    </w:p>
    <w:p w14:paraId="0F445ADC" w14:textId="61152BBA" w:rsidR="00C71948" w:rsidRDefault="00C71948" w:rsidP="00C71948">
      <w:pPr>
        <w:spacing w:after="80" w:line="280" w:lineRule="atLeast"/>
        <w:jc w:val="both"/>
        <w:rPr>
          <w:rFonts w:ascii="Trebuchet MS" w:hAnsi="Trebuchet MS"/>
          <w:lang w:val="de-DE"/>
        </w:rPr>
      </w:pPr>
      <w:r>
        <w:rPr>
          <w:rFonts w:ascii="Trebuchet MS" w:hAnsi="Trebuchet MS"/>
          <w:lang w:val="de-DE"/>
        </w:rPr>
        <w:t>All dies</w:t>
      </w:r>
      <w:r w:rsidRPr="001E5732">
        <w:rPr>
          <w:rFonts w:ascii="Trebuchet MS" w:hAnsi="Trebuchet MS"/>
          <w:lang w:val="de-DE"/>
        </w:rPr>
        <w:t xml:space="preserve"> sagt, der die sieben Sterne in seiner Rechten festhält, der inmitten der sie</w:t>
      </w:r>
      <w:r>
        <w:rPr>
          <w:rFonts w:ascii="Trebuchet MS" w:hAnsi="Trebuchet MS"/>
          <w:lang w:val="de-DE"/>
        </w:rPr>
        <w:softHyphen/>
      </w:r>
      <w:r w:rsidRPr="001E5732">
        <w:rPr>
          <w:rFonts w:ascii="Trebuchet MS" w:hAnsi="Trebuchet MS"/>
          <w:lang w:val="de-DE"/>
        </w:rPr>
        <w:t xml:space="preserve">ben goldenen Leuchter wandelt: </w:t>
      </w:r>
      <w:r w:rsidRPr="001E5732">
        <w:rPr>
          <w:rFonts w:ascii="Trebuchet MS" w:hAnsi="Trebuchet MS"/>
          <w:vertAlign w:val="superscript"/>
          <w:lang w:val="de-DE"/>
        </w:rPr>
        <w:t>2 </w:t>
      </w:r>
      <w:r w:rsidRPr="001E5732">
        <w:rPr>
          <w:rFonts w:ascii="Trebuchet MS" w:hAnsi="Trebuchet MS"/>
          <w:lang w:val="de-DE"/>
        </w:rPr>
        <w:t xml:space="preserve">Ich kenne deine Werke und deine Mühe und deine Ausdauer und dass du Böse nicht ertragen kannst und die auf die Probe gestellt hast, die sich </w:t>
      </w:r>
      <w:r w:rsidR="004A57B5">
        <w:rPr>
          <w:rFonts w:ascii="Trebuchet MS" w:hAnsi="Trebuchet MS"/>
          <w:lang w:val="de-DE"/>
        </w:rPr>
        <w:t>„</w:t>
      </w:r>
      <w:r w:rsidRPr="001E5732">
        <w:rPr>
          <w:rFonts w:ascii="Trebuchet MS" w:hAnsi="Trebuchet MS"/>
          <w:lang w:val="de-DE"/>
        </w:rPr>
        <w:t>Apostel</w:t>
      </w:r>
      <w:r w:rsidR="004A57B5">
        <w:rPr>
          <w:rFonts w:ascii="Trebuchet MS" w:hAnsi="Trebuchet MS"/>
          <w:lang w:val="de-DE"/>
        </w:rPr>
        <w:t>“</w:t>
      </w:r>
      <w:r w:rsidRPr="001E5732">
        <w:rPr>
          <w:rFonts w:ascii="Trebuchet MS" w:hAnsi="Trebuchet MS"/>
          <w:lang w:val="de-DE"/>
        </w:rPr>
        <w:t xml:space="preserve"> nennen und es nicht sind, un</w:t>
      </w:r>
      <w:r>
        <w:rPr>
          <w:rFonts w:ascii="Trebuchet MS" w:hAnsi="Trebuchet MS"/>
          <w:lang w:val="de-DE"/>
        </w:rPr>
        <w:t>d du hast sie als Lügner gefunden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 xml:space="preserve">Und du hast Ausdauer und hast um meines Namens willen getragen und bist nicht müde geworden. </w:t>
      </w:r>
      <w:r w:rsidRPr="001E5732">
        <w:rPr>
          <w:rFonts w:ascii="Trebuchet MS" w:hAnsi="Trebuchet MS"/>
          <w:vertAlign w:val="superscript"/>
          <w:lang w:val="de-DE"/>
        </w:rPr>
        <w:t>4 </w:t>
      </w:r>
      <w:r w:rsidRPr="001E5732">
        <w:rPr>
          <w:rFonts w:ascii="Trebuchet MS" w:hAnsi="Trebuchet MS"/>
          <w:lang w:val="de-DE"/>
        </w:rPr>
        <w:t xml:space="preserve">Aber ich habe gegen dich, dass du deine erste Liebe verlassen hast. </w:t>
      </w:r>
      <w:r w:rsidRPr="001E5732">
        <w:rPr>
          <w:rFonts w:ascii="Trebuchet MS" w:hAnsi="Trebuchet MS"/>
          <w:vertAlign w:val="superscript"/>
          <w:lang w:val="de-DE"/>
        </w:rPr>
        <w:t>5 </w:t>
      </w:r>
      <w:r w:rsidRPr="001E5732">
        <w:rPr>
          <w:rFonts w:ascii="Trebuchet MS" w:hAnsi="Trebuchet MS"/>
          <w:lang w:val="de-DE"/>
        </w:rPr>
        <w:t>Gedenke</w:t>
      </w:r>
      <w:r>
        <w:rPr>
          <w:rFonts w:ascii="Trebuchet MS" w:hAnsi="Trebuchet MS"/>
          <w:lang w:val="de-DE"/>
        </w:rPr>
        <w:t xml:space="preserve"> also</w:t>
      </w:r>
      <w:r w:rsidRPr="001E5732">
        <w:rPr>
          <w:rFonts w:ascii="Trebuchet MS" w:hAnsi="Trebuchet MS"/>
          <w:lang w:val="de-DE"/>
        </w:rPr>
        <w:t xml:space="preserve">, von woher du gefallen bist, und </w:t>
      </w:r>
      <w:r w:rsidR="00355FE9">
        <w:rPr>
          <w:rFonts w:ascii="Trebuchet MS" w:hAnsi="Trebuchet MS"/>
          <w:lang w:val="de-DE"/>
        </w:rPr>
        <w:t xml:space="preserve">sinnesändere </w:t>
      </w:r>
      <w:r w:rsidRPr="001E5732">
        <w:rPr>
          <w:rFonts w:ascii="Trebuchet MS" w:hAnsi="Trebuchet MS"/>
          <w:lang w:val="de-DE"/>
        </w:rPr>
        <w:t>dich und tu</w:t>
      </w:r>
      <w:r w:rsidR="00053C5A">
        <w:rPr>
          <w:rFonts w:ascii="Trebuchet MS" w:hAnsi="Trebuchet MS"/>
          <w:lang w:val="de-DE"/>
        </w:rPr>
        <w:t>e</w:t>
      </w:r>
      <w:r w:rsidRPr="001E5732">
        <w:rPr>
          <w:rFonts w:ascii="Trebuchet MS" w:hAnsi="Trebuchet MS"/>
          <w:lang w:val="de-DE"/>
        </w:rPr>
        <w:t xml:space="preserve"> die </w:t>
      </w:r>
      <w:r w:rsidRPr="00355FE9">
        <w:rPr>
          <w:rFonts w:ascii="Trebuchet MS" w:hAnsi="Trebuchet MS"/>
          <w:i/>
          <w:iCs/>
          <w:lang w:val="de-DE"/>
        </w:rPr>
        <w:t>ersten</w:t>
      </w:r>
      <w:r w:rsidRPr="001E5732">
        <w:rPr>
          <w:rFonts w:ascii="Trebuchet MS" w:hAnsi="Trebuchet MS"/>
          <w:lang w:val="de-DE"/>
        </w:rPr>
        <w:t xml:space="preserve"> Werke. Wenn nicht, komme ich </w:t>
      </w:r>
      <w:r>
        <w:rPr>
          <w:rFonts w:ascii="Trebuchet MS" w:hAnsi="Trebuchet MS"/>
          <w:lang w:val="de-DE"/>
        </w:rPr>
        <w:t xml:space="preserve">zu </w:t>
      </w:r>
      <w:r w:rsidRPr="001E5732">
        <w:rPr>
          <w:rFonts w:ascii="Trebuchet MS" w:hAnsi="Trebuchet MS"/>
          <w:lang w:val="de-DE"/>
        </w:rPr>
        <w:t>dir und werde deinen Leuchter von s</w:t>
      </w:r>
      <w:r>
        <w:rPr>
          <w:rFonts w:ascii="Trebuchet MS" w:hAnsi="Trebuchet MS"/>
          <w:lang w:val="de-DE"/>
        </w:rPr>
        <w:t>einem Ort</w:t>
      </w:r>
      <w:r w:rsidRPr="001E5732">
        <w:rPr>
          <w:rFonts w:ascii="Trebuchet MS" w:hAnsi="Trebuchet MS"/>
          <w:lang w:val="de-DE"/>
        </w:rPr>
        <w:t xml:space="preserve"> wegrücken, wenn du dich nicht </w:t>
      </w:r>
      <w:r w:rsidR="00E8301C">
        <w:rPr>
          <w:rFonts w:ascii="Trebuchet MS" w:hAnsi="Trebuchet MS"/>
          <w:lang w:val="de-DE"/>
        </w:rPr>
        <w:t>sinnesänderst</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Aber dies hast du, dass du die Werke der </w:t>
      </w:r>
      <w:proofErr w:type="spellStart"/>
      <w:r w:rsidRPr="001E5732">
        <w:rPr>
          <w:rFonts w:ascii="Trebuchet MS" w:hAnsi="Trebuchet MS"/>
          <w:lang w:val="de-DE"/>
        </w:rPr>
        <w:t>Nikola</w:t>
      </w:r>
      <w:r>
        <w:rPr>
          <w:rFonts w:ascii="Trebuchet MS" w:hAnsi="Trebuchet MS"/>
          <w:b/>
          <w:bCs/>
          <w:lang w:val="de-DE"/>
        </w:rPr>
        <w:t>ï</w:t>
      </w:r>
      <w:r w:rsidRPr="001E5732">
        <w:rPr>
          <w:rFonts w:ascii="Trebuchet MS" w:hAnsi="Trebuchet MS"/>
          <w:lang w:val="de-DE"/>
        </w:rPr>
        <w:t>ten</w:t>
      </w:r>
      <w:proofErr w:type="spellEnd"/>
      <w:r w:rsidRPr="001E5732">
        <w:rPr>
          <w:rStyle w:val="Funotenzeichen"/>
          <w:rFonts w:ascii="Trebuchet MS" w:hAnsi="Trebuchet MS"/>
          <w:lang w:val="de-DE"/>
        </w:rPr>
        <w:footnoteReference w:id="1044"/>
      </w:r>
      <w:r w:rsidRPr="001E5732">
        <w:rPr>
          <w:rFonts w:ascii="Trebuchet MS" w:hAnsi="Trebuchet MS"/>
          <w:lang w:val="de-DE"/>
        </w:rPr>
        <w:t xml:space="preserve"> hasst, die auch </w:t>
      </w:r>
      <w:r w:rsidRPr="001E5732">
        <w:rPr>
          <w:rFonts w:ascii="Trebuchet MS" w:hAnsi="Trebuchet MS"/>
          <w:i/>
          <w:lang w:val="de-DE"/>
        </w:rPr>
        <w:t>ich</w:t>
      </w:r>
      <w:r w:rsidRPr="001E5732">
        <w:rPr>
          <w:rFonts w:ascii="Trebuchet MS" w:hAnsi="Trebuchet MS"/>
          <w:lang w:val="de-DE"/>
        </w:rPr>
        <w:t xml:space="preserve"> hasse.</w:t>
      </w:r>
    </w:p>
    <w:p w14:paraId="4C5E57B4" w14:textId="77777777" w:rsidR="00C71948" w:rsidRPr="00F839B8" w:rsidRDefault="00C71948" w:rsidP="006374C6">
      <w:pPr>
        <w:pStyle w:val="Randverweis"/>
        <w:framePr w:wrap="around"/>
      </w:pPr>
      <w:r w:rsidRPr="00F839B8">
        <w:t>7: 2,11.17.29;</w:t>
      </w:r>
    </w:p>
    <w:p w14:paraId="5A576D8E" w14:textId="77777777" w:rsidR="00C71948" w:rsidRPr="00F839B8" w:rsidRDefault="00C71948" w:rsidP="006374C6">
      <w:pPr>
        <w:pStyle w:val="Randverweis"/>
        <w:framePr w:wrap="around"/>
      </w:pPr>
      <w:r w:rsidRPr="00F839B8">
        <w:t>3,6.13.22;</w:t>
      </w:r>
    </w:p>
    <w:p w14:paraId="6712C044" w14:textId="77777777" w:rsidR="00C71948" w:rsidRPr="00F839B8" w:rsidRDefault="00C71948" w:rsidP="006374C6">
      <w:pPr>
        <w:pStyle w:val="Randverweis"/>
        <w:framePr w:wrap="around"/>
      </w:pPr>
      <w:r w:rsidRPr="00F839B8">
        <w:t>22,2.14.19;</w:t>
      </w:r>
    </w:p>
    <w:p w14:paraId="5566EF2E" w14:textId="77777777" w:rsidR="00C71948" w:rsidRPr="00F839B8" w:rsidRDefault="00C71948" w:rsidP="006374C6">
      <w:pPr>
        <w:pStyle w:val="Randverweis"/>
        <w:framePr w:wrap="around"/>
      </w:pPr>
      <w:r w:rsidRPr="00F839B8">
        <w:t>Gen 2,9;</w:t>
      </w:r>
    </w:p>
    <w:p w14:paraId="68F2A8ED" w14:textId="77777777" w:rsidR="00C71948" w:rsidRPr="00F839B8" w:rsidRDefault="00C71948" w:rsidP="006374C6">
      <w:pPr>
        <w:pStyle w:val="Randverweis"/>
        <w:framePr w:wrap="around"/>
      </w:pPr>
      <w:proofErr w:type="spellStart"/>
      <w:r w:rsidRPr="00F839B8">
        <w:t>Ez</w:t>
      </w:r>
      <w:proofErr w:type="spellEnd"/>
      <w:r w:rsidRPr="00F839B8">
        <w:t xml:space="preserve"> 31,8;</w:t>
      </w:r>
    </w:p>
    <w:p w14:paraId="4047778C" w14:textId="77777777" w:rsidR="00C71948" w:rsidRPr="00F839B8" w:rsidRDefault="00C71948" w:rsidP="006374C6">
      <w:pPr>
        <w:pStyle w:val="Randverweis"/>
        <w:framePr w:wrap="around"/>
      </w:pPr>
      <w:proofErr w:type="spellStart"/>
      <w:r w:rsidRPr="00F839B8">
        <w:t>Mt</w:t>
      </w:r>
      <w:proofErr w:type="spellEnd"/>
      <w:r w:rsidRPr="00F839B8">
        <w:t xml:space="preserve"> 11,15;</w:t>
      </w:r>
    </w:p>
    <w:p w14:paraId="10C1FB79" w14:textId="77777777" w:rsidR="00C71948" w:rsidRPr="00F839B8" w:rsidRDefault="00C71948" w:rsidP="006374C6">
      <w:pPr>
        <w:pStyle w:val="Randverweis"/>
        <w:framePr w:wrap="around"/>
      </w:pPr>
      <w:proofErr w:type="spellStart"/>
      <w:r w:rsidRPr="00F839B8">
        <w:t>Lk</w:t>
      </w:r>
      <w:proofErr w:type="spellEnd"/>
      <w:r w:rsidRPr="00F839B8">
        <w:t xml:space="preserve"> 2,43;</w:t>
      </w:r>
    </w:p>
    <w:p w14:paraId="7CD8FA9D" w14:textId="77777777" w:rsidR="00C71948" w:rsidRPr="00F839B8" w:rsidRDefault="00C71948" w:rsidP="006374C6">
      <w:pPr>
        <w:pStyle w:val="Randverweis"/>
        <w:framePr w:wrap="around"/>
      </w:pPr>
      <w:r w:rsidRPr="00F839B8">
        <w:t>2 Kor 12,4</w:t>
      </w:r>
    </w:p>
    <w:p w14:paraId="2B1358F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Wer ein Ohr hat, höre, was der Geist den </w:t>
      </w:r>
      <w:r>
        <w:rPr>
          <w:rFonts w:ascii="Trebuchet MS" w:hAnsi="Trebuchet MS"/>
          <w:lang w:val="de-DE"/>
        </w:rPr>
        <w:t>Gemeinde</w:t>
      </w:r>
      <w:r w:rsidRPr="001E5732">
        <w:rPr>
          <w:rFonts w:ascii="Trebuchet MS" w:hAnsi="Trebuchet MS"/>
          <w:lang w:val="de-DE"/>
        </w:rPr>
        <w:t>n sagt: De</w:t>
      </w:r>
      <w:r>
        <w:rPr>
          <w:rFonts w:ascii="Trebuchet MS" w:hAnsi="Trebuchet MS"/>
          <w:lang w:val="de-DE"/>
        </w:rPr>
        <w:t>m Siegenden</w:t>
      </w:r>
      <w:r w:rsidRPr="001E5732">
        <w:rPr>
          <w:rFonts w:ascii="Trebuchet MS" w:hAnsi="Trebuchet MS"/>
          <w:lang w:val="de-DE"/>
        </w:rPr>
        <w:t xml:space="preserve"> werde ich von dem Baum des Lebens zu essen geben, der im Paradies Gottes ist.</w:t>
      </w:r>
    </w:p>
    <w:p w14:paraId="2047CB6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2" w:name="_Toc38535324"/>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Sm</w:t>
      </w:r>
      <w:r w:rsidRPr="00734325">
        <w:rPr>
          <w:rFonts w:ascii="Trebuchet MS" w:hAnsi="Trebuchet MS"/>
          <w:b/>
          <w:lang w:val="de-DE"/>
        </w:rPr>
        <w:t>y</w:t>
      </w:r>
      <w:r w:rsidRPr="001E5732">
        <w:rPr>
          <w:rFonts w:ascii="Trebuchet MS" w:hAnsi="Trebuchet MS"/>
          <w:lang w:val="de-DE"/>
        </w:rPr>
        <w:t>rna</w:t>
      </w:r>
      <w:r>
        <w:rPr>
          <w:rFonts w:ascii="Trebuchet MS" w:hAnsi="Trebuchet MS"/>
          <w:lang w:val="de-DE"/>
        </w:rPr>
        <w:t>: Verlässlich bleiben</w:t>
      </w:r>
      <w:r w:rsidRPr="001E5732">
        <w:rPr>
          <w:rFonts w:ascii="Trebuchet MS" w:hAnsi="Trebuchet MS"/>
          <w:lang w:val="de-DE"/>
        </w:rPr>
        <w:t xml:space="preserve"> (2,8</w:t>
      </w:r>
      <w:r>
        <w:rPr>
          <w:rFonts w:ascii="Trebuchet MS" w:hAnsi="Trebuchet MS"/>
          <w:lang w:val="de-DE"/>
        </w:rPr>
        <w:t>−</w:t>
      </w:r>
      <w:r w:rsidRPr="001E5732">
        <w:rPr>
          <w:rFonts w:ascii="Trebuchet MS" w:hAnsi="Trebuchet MS"/>
          <w:lang w:val="de-DE"/>
        </w:rPr>
        <w:t>11)</w:t>
      </w:r>
      <w:bookmarkEnd w:id="962"/>
    </w:p>
    <w:p w14:paraId="7D53DF1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Sm</w:t>
      </w:r>
      <w:r w:rsidRPr="00951024">
        <w:rPr>
          <w:rFonts w:ascii="Trebuchet MS" w:hAnsi="Trebuchet MS"/>
          <w:b/>
          <w:lang w:val="de-DE"/>
        </w:rPr>
        <w:t>y</w:t>
      </w:r>
      <w:r w:rsidRPr="001E5732">
        <w:rPr>
          <w:rFonts w:ascii="Trebuchet MS" w:hAnsi="Trebuchet MS"/>
          <w:lang w:val="de-DE"/>
        </w:rPr>
        <w:t>rna schreibe:</w:t>
      </w:r>
    </w:p>
    <w:p w14:paraId="15A1CAE0" w14:textId="77777777" w:rsidR="00C71948" w:rsidRPr="009C3508" w:rsidRDefault="00C71948" w:rsidP="006374C6">
      <w:pPr>
        <w:pStyle w:val="Randverweis"/>
        <w:framePr w:wrap="around"/>
        <w:rPr>
          <w:lang w:val="en-US"/>
        </w:rPr>
      </w:pPr>
      <w:r w:rsidRPr="009C3508">
        <w:rPr>
          <w:lang w:val="en-US"/>
        </w:rPr>
        <w:t>8: 1,17;</w:t>
      </w:r>
    </w:p>
    <w:p w14:paraId="7AF0A74C" w14:textId="77777777" w:rsidR="00C71948" w:rsidRPr="009C3508" w:rsidRDefault="00C71948" w:rsidP="006374C6">
      <w:pPr>
        <w:pStyle w:val="Randverweis"/>
        <w:framePr w:wrap="around"/>
        <w:rPr>
          <w:lang w:val="en-US"/>
        </w:rPr>
      </w:pPr>
      <w:proofErr w:type="spellStart"/>
      <w:r w:rsidRPr="009C3508">
        <w:rPr>
          <w:lang w:val="en-US"/>
        </w:rPr>
        <w:t>Jes</w:t>
      </w:r>
      <w:proofErr w:type="spellEnd"/>
      <w:r w:rsidRPr="009C3508">
        <w:rPr>
          <w:lang w:val="en-US"/>
        </w:rPr>
        <w:t xml:space="preserve"> 44,6</w:t>
      </w:r>
    </w:p>
    <w:p w14:paraId="7D4F0A16" w14:textId="77777777" w:rsidR="00C71948" w:rsidRPr="009C3508" w:rsidRDefault="00C71948" w:rsidP="006374C6">
      <w:pPr>
        <w:pStyle w:val="Randverweis"/>
        <w:framePr w:wrap="around"/>
        <w:rPr>
          <w:lang w:val="en-US"/>
        </w:rPr>
      </w:pPr>
      <w:r w:rsidRPr="009C3508">
        <w:rPr>
          <w:lang w:val="en-US"/>
        </w:rPr>
        <w:t>9: 3,9;</w:t>
      </w:r>
    </w:p>
    <w:p w14:paraId="5C42FB61" w14:textId="77777777" w:rsidR="00C71948" w:rsidRPr="009C3508" w:rsidRDefault="00C71948" w:rsidP="006374C6">
      <w:pPr>
        <w:pStyle w:val="Randverweis"/>
        <w:framePr w:wrap="around"/>
        <w:rPr>
          <w:lang w:val="en-US"/>
        </w:rPr>
      </w:pPr>
      <w:r w:rsidRPr="009C3508">
        <w:rPr>
          <w:lang w:val="en-US"/>
        </w:rPr>
        <w:t>Joh 1,47;</w:t>
      </w:r>
    </w:p>
    <w:p w14:paraId="10B2AF27" w14:textId="6911CF2B" w:rsidR="00C71948" w:rsidRPr="009C3508" w:rsidRDefault="00C71948" w:rsidP="006374C6">
      <w:pPr>
        <w:pStyle w:val="Randverweis"/>
        <w:framePr w:wrap="around"/>
        <w:rPr>
          <w:lang w:val="en-US"/>
        </w:rPr>
      </w:pPr>
      <w:r w:rsidRPr="009C3508">
        <w:rPr>
          <w:lang w:val="en-US"/>
        </w:rPr>
        <w:t>1 </w:t>
      </w:r>
      <w:proofErr w:type="spellStart"/>
      <w:r w:rsidRPr="009C3508">
        <w:rPr>
          <w:lang w:val="en-US"/>
        </w:rPr>
        <w:t>Thess</w:t>
      </w:r>
      <w:proofErr w:type="spellEnd"/>
      <w:r w:rsidRPr="009C3508">
        <w:rPr>
          <w:lang w:val="en-US"/>
        </w:rPr>
        <w:t> 2,14f</w:t>
      </w:r>
      <w:r w:rsidR="00C629D8" w:rsidRPr="009C3508">
        <w:rPr>
          <w:lang w:val="en-US"/>
        </w:rPr>
        <w:t>;</w:t>
      </w:r>
    </w:p>
    <w:p w14:paraId="380669B3" w14:textId="0DCC3192" w:rsidR="00C629D8" w:rsidRPr="009C3508" w:rsidRDefault="00C629D8" w:rsidP="006374C6">
      <w:pPr>
        <w:pStyle w:val="Randverweis"/>
        <w:framePr w:wrap="around"/>
        <w:rPr>
          <w:lang w:val="en-US"/>
        </w:rPr>
      </w:pPr>
      <w:r w:rsidRPr="009C3508">
        <w:rPr>
          <w:lang w:val="en-US"/>
        </w:rPr>
        <w:t>S 2,93</w:t>
      </w:r>
    </w:p>
    <w:p w14:paraId="31F628C3" w14:textId="77594DB1" w:rsidR="00C71948" w:rsidRPr="00593117" w:rsidRDefault="00C71948" w:rsidP="006374C6">
      <w:pPr>
        <w:pStyle w:val="Randverweis"/>
        <w:framePr w:wrap="around"/>
      </w:pPr>
      <w:r w:rsidRPr="00593117">
        <w:t>10:</w:t>
      </w:r>
    </w:p>
    <w:p w14:paraId="4B868027" w14:textId="77777777" w:rsidR="00C71948" w:rsidRPr="00593117" w:rsidRDefault="00C71948" w:rsidP="006374C6">
      <w:pPr>
        <w:pStyle w:val="Randverweis"/>
        <w:framePr w:wrap="around"/>
      </w:pPr>
      <w:r w:rsidRPr="00593117">
        <w:t>Dan 1,12.14;</w:t>
      </w:r>
    </w:p>
    <w:p w14:paraId="01EF44AB" w14:textId="77777777" w:rsidR="00C71948" w:rsidRPr="007F2E69" w:rsidRDefault="00C71948" w:rsidP="006374C6">
      <w:pPr>
        <w:pStyle w:val="Randverweis"/>
        <w:framePr w:wrap="around"/>
      </w:pPr>
      <w:r w:rsidRPr="007F2E69">
        <w:t>Jak 1,12</w:t>
      </w:r>
    </w:p>
    <w:p w14:paraId="532A0832"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 xml:space="preserve">ies sagt der Erste und der Letzte, der tot war und lebendig wurde: </w:t>
      </w:r>
      <w:r w:rsidRPr="001E5732">
        <w:rPr>
          <w:rFonts w:ascii="Trebuchet MS" w:hAnsi="Trebuchet MS"/>
          <w:vertAlign w:val="superscript"/>
          <w:lang w:val="de-DE"/>
        </w:rPr>
        <w:t>9 </w:t>
      </w:r>
      <w:r w:rsidRPr="001E5732">
        <w:rPr>
          <w:rFonts w:ascii="Trebuchet MS" w:hAnsi="Trebuchet MS"/>
          <w:lang w:val="de-DE"/>
        </w:rPr>
        <w:t>Ich k</w:t>
      </w:r>
      <w:r>
        <w:rPr>
          <w:rFonts w:ascii="Trebuchet MS" w:hAnsi="Trebuchet MS"/>
          <w:lang w:val="de-DE"/>
        </w:rPr>
        <w:t xml:space="preserve">enne deine Bedrängnis und </w:t>
      </w:r>
      <w:r w:rsidRPr="001E5732">
        <w:rPr>
          <w:rFonts w:ascii="Trebuchet MS" w:hAnsi="Trebuchet MS"/>
          <w:lang w:val="de-DE"/>
        </w:rPr>
        <w:t>Armut</w:t>
      </w:r>
      <w:r>
        <w:rPr>
          <w:rFonts w:ascii="Trebuchet MS" w:hAnsi="Trebuchet MS"/>
          <w:lang w:val="de-DE"/>
        </w:rPr>
        <w:t xml:space="preserve"> −</w:t>
      </w:r>
      <w:r w:rsidRPr="001E5732">
        <w:rPr>
          <w:rFonts w:ascii="Trebuchet MS" w:hAnsi="Trebuchet MS"/>
          <w:lang w:val="de-DE"/>
        </w:rPr>
        <w:t xml:space="preserve"> aber du bist reich</w:t>
      </w:r>
      <w:r>
        <w:rPr>
          <w:rFonts w:ascii="Trebuchet MS" w:hAnsi="Trebuchet MS"/>
          <w:lang w:val="de-DE"/>
        </w:rPr>
        <w:t xml:space="preserve"> −</w:t>
      </w:r>
      <w:r w:rsidRPr="001E5732">
        <w:rPr>
          <w:rFonts w:ascii="Trebuchet MS" w:hAnsi="Trebuchet MS"/>
          <w:lang w:val="de-DE"/>
        </w:rPr>
        <w:t xml:space="preserve"> und die Lästerung von Seiten derer, die sich </w:t>
      </w:r>
      <w:r>
        <w:rPr>
          <w:rFonts w:ascii="Trebuchet MS" w:hAnsi="Trebuchet MS"/>
          <w:lang w:val="de-DE"/>
        </w:rPr>
        <w:t>„</w:t>
      </w:r>
      <w:r w:rsidRPr="001E5732">
        <w:rPr>
          <w:rFonts w:ascii="Trebuchet MS" w:hAnsi="Trebuchet MS"/>
          <w:lang w:val="de-DE"/>
        </w:rPr>
        <w:t>Juden</w:t>
      </w:r>
      <w:r>
        <w:rPr>
          <w:rFonts w:ascii="Trebuchet MS" w:hAnsi="Trebuchet MS"/>
          <w:lang w:val="de-DE"/>
        </w:rPr>
        <w:t>“</w:t>
      </w:r>
      <w:r w:rsidRPr="001E5732">
        <w:rPr>
          <w:rFonts w:ascii="Trebuchet MS" w:hAnsi="Trebuchet MS"/>
          <w:lang w:val="de-DE"/>
        </w:rPr>
        <w:t xml:space="preserve"> nennen und es nicht </w:t>
      </w:r>
      <w:r w:rsidRPr="00C9198A">
        <w:rPr>
          <w:rFonts w:ascii="Trebuchet MS" w:hAnsi="Trebuchet MS"/>
          <w:i/>
          <w:lang w:val="de-DE"/>
        </w:rPr>
        <w:t>sind</w:t>
      </w:r>
      <w:r w:rsidRPr="001E5732">
        <w:rPr>
          <w:rFonts w:ascii="Trebuchet MS" w:hAnsi="Trebuchet MS"/>
          <w:lang w:val="de-DE"/>
        </w:rPr>
        <w:t>, sondern eine Synag</w:t>
      </w:r>
      <w:r w:rsidRPr="00675F81">
        <w:rPr>
          <w:rFonts w:ascii="Trebuchet MS" w:hAnsi="Trebuchet MS"/>
          <w:b/>
          <w:bCs/>
          <w:lang w:val="de-DE"/>
        </w:rPr>
        <w:t>o</w:t>
      </w:r>
      <w:r w:rsidRPr="001E5732">
        <w:rPr>
          <w:rFonts w:ascii="Trebuchet MS" w:hAnsi="Trebuchet MS"/>
          <w:lang w:val="de-DE"/>
        </w:rPr>
        <w:t>ge des S</w:t>
      </w:r>
      <w:r w:rsidRPr="009A1820">
        <w:rPr>
          <w:rFonts w:ascii="Trebuchet MS" w:hAnsi="Trebuchet MS"/>
          <w:b/>
          <w:bCs/>
          <w:lang w:val="de-DE"/>
        </w:rPr>
        <w:t>a</w:t>
      </w:r>
      <w:r w:rsidRPr="001E5732">
        <w:rPr>
          <w:rFonts w:ascii="Trebuchet MS" w:hAnsi="Trebuchet MS"/>
          <w:lang w:val="de-DE"/>
        </w:rPr>
        <w:t xml:space="preserve">tans. </w:t>
      </w:r>
      <w:r w:rsidRPr="001E5732">
        <w:rPr>
          <w:rFonts w:ascii="Trebuchet MS" w:hAnsi="Trebuchet MS"/>
          <w:vertAlign w:val="superscript"/>
          <w:lang w:val="de-DE"/>
        </w:rPr>
        <w:t>10 </w:t>
      </w:r>
      <w:r w:rsidRPr="001E5732">
        <w:rPr>
          <w:rFonts w:ascii="Trebuchet MS" w:hAnsi="Trebuchet MS"/>
          <w:lang w:val="de-DE"/>
        </w:rPr>
        <w:t>Fürch</w:t>
      </w:r>
      <w:r>
        <w:rPr>
          <w:rFonts w:ascii="Trebuchet MS" w:hAnsi="Trebuchet MS"/>
          <w:lang w:val="de-DE"/>
        </w:rPr>
        <w:t>te nichts, was du leiden wirst!</w:t>
      </w:r>
      <w:r w:rsidRPr="001E5732">
        <w:rPr>
          <w:rFonts w:ascii="Trebuchet MS" w:hAnsi="Trebuchet MS"/>
          <w:lang w:val="de-DE"/>
        </w:rPr>
        <w:t xml:space="preserve"> Siehe: Der Teufel wird von euch ins Gef</w:t>
      </w:r>
      <w:r>
        <w:rPr>
          <w:rFonts w:ascii="Trebuchet MS" w:hAnsi="Trebuchet MS"/>
          <w:lang w:val="de-DE"/>
        </w:rPr>
        <w:t>ängnis werfen, damit ihr versucht</w:t>
      </w:r>
      <w:r w:rsidRPr="001E5732">
        <w:rPr>
          <w:rFonts w:ascii="Trebuchet MS" w:hAnsi="Trebuchet MS"/>
          <w:lang w:val="de-DE"/>
        </w:rPr>
        <w:t xml:space="preserve"> werdet, und ihr werdet Bedrängnis von zehn Tagen ha</w:t>
      </w:r>
      <w:r>
        <w:rPr>
          <w:rFonts w:ascii="Trebuchet MS" w:hAnsi="Trebuchet MS"/>
          <w:lang w:val="de-DE"/>
        </w:rPr>
        <w:softHyphen/>
      </w:r>
      <w:r w:rsidRPr="001E5732">
        <w:rPr>
          <w:rFonts w:ascii="Trebuchet MS" w:hAnsi="Trebuchet MS"/>
          <w:lang w:val="de-DE"/>
        </w:rPr>
        <w:t>ben</w:t>
      </w:r>
      <w:r>
        <w:rPr>
          <w:rFonts w:ascii="Trebuchet MS" w:hAnsi="Trebuchet MS"/>
          <w:lang w:val="de-DE"/>
        </w:rPr>
        <w:t>.</w:t>
      </w:r>
    </w:p>
    <w:p w14:paraId="0E89493A"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Sei verlässlich bis zum Tod, und ich werde dir den Kranz des Lebens geben!</w:t>
      </w:r>
    </w:p>
    <w:p w14:paraId="43CADF22" w14:textId="77777777" w:rsidR="00C71948" w:rsidRPr="00C6776A" w:rsidRDefault="00C71948" w:rsidP="006374C6">
      <w:pPr>
        <w:pStyle w:val="Randverweis"/>
        <w:framePr w:wrap="around"/>
      </w:pPr>
      <w:r>
        <w:t>11: 2,7</w:t>
      </w:r>
    </w:p>
    <w:p w14:paraId="58DEE382" w14:textId="6F44EE63"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Wer ein Ohr hat, höre, was der Geist de</w:t>
      </w:r>
      <w:r>
        <w:rPr>
          <w:rFonts w:ascii="Trebuchet MS" w:hAnsi="Trebuchet MS"/>
          <w:lang w:val="de-DE"/>
        </w:rPr>
        <w:t xml:space="preserve">n Gemeinden sagt: Der Siegende </w:t>
      </w:r>
      <w:r w:rsidR="000A3709">
        <w:rPr>
          <w:rFonts w:ascii="Trebuchet MS" w:hAnsi="Trebuchet MS"/>
          <w:lang w:val="de-DE"/>
        </w:rPr>
        <w:t>soll</w:t>
      </w:r>
      <w:r>
        <w:rPr>
          <w:rFonts w:ascii="Trebuchet MS" w:hAnsi="Trebuchet MS"/>
          <w:lang w:val="de-DE"/>
        </w:rPr>
        <w:t xml:space="preserve"> </w:t>
      </w:r>
      <w:r w:rsidRPr="000A3709">
        <w:rPr>
          <w:rFonts w:ascii="Trebuchet MS" w:hAnsi="Trebuchet MS"/>
          <w:i/>
          <w:iCs/>
          <w:lang w:val="de-DE"/>
        </w:rPr>
        <w:t>nicht</w:t>
      </w:r>
      <w:r>
        <w:rPr>
          <w:rFonts w:ascii="Trebuchet MS" w:hAnsi="Trebuchet MS"/>
          <w:lang w:val="de-DE"/>
        </w:rPr>
        <w:t xml:space="preserve"> aus dem zweiten Tod</w:t>
      </w:r>
      <w:r>
        <w:rPr>
          <w:rStyle w:val="Funotenzeichen"/>
          <w:rFonts w:ascii="Trebuchet MS" w:hAnsi="Trebuchet MS" w:cs="Times New Roman"/>
          <w:lang w:val="de-DE"/>
        </w:rPr>
        <w:footnoteReference w:id="1045"/>
      </w:r>
      <w:r>
        <w:rPr>
          <w:rFonts w:ascii="Trebuchet MS" w:hAnsi="Trebuchet MS"/>
          <w:lang w:val="de-DE"/>
        </w:rPr>
        <w:t xml:space="preserve"> geschädigt werden</w:t>
      </w:r>
      <w:r w:rsidR="00C047C3">
        <w:rPr>
          <w:rFonts w:ascii="Trebuchet MS" w:hAnsi="Trebuchet MS"/>
          <w:lang w:val="de-DE"/>
        </w:rPr>
        <w:t>!</w:t>
      </w:r>
    </w:p>
    <w:p w14:paraId="79CAC8F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3" w:name="_Toc38535325"/>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P</w:t>
      </w:r>
      <w:r w:rsidRPr="00951024">
        <w:rPr>
          <w:rFonts w:ascii="Trebuchet MS" w:hAnsi="Trebuchet MS"/>
          <w:b/>
          <w:lang w:val="de-DE"/>
        </w:rPr>
        <w:t>e</w:t>
      </w:r>
      <w:r w:rsidRPr="001E5732">
        <w:rPr>
          <w:rFonts w:ascii="Trebuchet MS" w:hAnsi="Trebuchet MS"/>
          <w:lang w:val="de-DE"/>
        </w:rPr>
        <w:t>rgamon</w:t>
      </w:r>
      <w:r>
        <w:rPr>
          <w:rFonts w:ascii="Trebuchet MS" w:hAnsi="Trebuchet MS"/>
          <w:lang w:val="de-DE"/>
        </w:rPr>
        <w:t>: Bei aller Treue gibt es auch Ärgernisse</w:t>
      </w:r>
      <w:r w:rsidRPr="001E5732">
        <w:rPr>
          <w:rFonts w:ascii="Trebuchet MS" w:hAnsi="Trebuchet MS"/>
          <w:lang w:val="de-DE"/>
        </w:rPr>
        <w:t xml:space="preserve"> (2,12</w:t>
      </w:r>
      <w:r>
        <w:rPr>
          <w:rFonts w:ascii="Trebuchet MS" w:hAnsi="Trebuchet MS"/>
          <w:lang w:val="de-DE"/>
        </w:rPr>
        <w:t>−</w:t>
      </w:r>
      <w:r w:rsidRPr="001E5732">
        <w:rPr>
          <w:rFonts w:ascii="Trebuchet MS" w:hAnsi="Trebuchet MS"/>
          <w:lang w:val="de-DE"/>
        </w:rPr>
        <w:t>17)</w:t>
      </w:r>
      <w:bookmarkEnd w:id="963"/>
    </w:p>
    <w:p w14:paraId="738D9F2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P</w:t>
      </w:r>
      <w:r w:rsidRPr="003C3634">
        <w:rPr>
          <w:rFonts w:ascii="Trebuchet MS" w:hAnsi="Trebuchet MS"/>
          <w:b/>
          <w:lang w:val="de-DE"/>
        </w:rPr>
        <w:t>e</w:t>
      </w:r>
      <w:r w:rsidRPr="001E5732">
        <w:rPr>
          <w:rFonts w:ascii="Trebuchet MS" w:hAnsi="Trebuchet MS"/>
          <w:lang w:val="de-DE"/>
        </w:rPr>
        <w:t>rgamon schreibe:</w:t>
      </w:r>
    </w:p>
    <w:p w14:paraId="1B1F5DC8" w14:textId="77777777" w:rsidR="00C71948" w:rsidRDefault="00C71948" w:rsidP="006374C6">
      <w:pPr>
        <w:pStyle w:val="Randverweis"/>
        <w:framePr w:wrap="around"/>
      </w:pPr>
      <w:r>
        <w:t>14:</w:t>
      </w:r>
    </w:p>
    <w:p w14:paraId="1D5D8791" w14:textId="77777777" w:rsidR="00C71948" w:rsidRDefault="00C71948" w:rsidP="006374C6">
      <w:pPr>
        <w:pStyle w:val="Randverweis"/>
        <w:framePr w:wrap="around"/>
      </w:pPr>
      <w:proofErr w:type="spellStart"/>
      <w:r>
        <w:t>Num</w:t>
      </w:r>
      <w:proofErr w:type="spellEnd"/>
      <w:r>
        <w:t xml:space="preserve"> 31,16;</w:t>
      </w:r>
    </w:p>
    <w:p w14:paraId="28268B36" w14:textId="77777777" w:rsidR="00C71948" w:rsidRPr="001E5732" w:rsidRDefault="00C71948" w:rsidP="006374C6">
      <w:pPr>
        <w:pStyle w:val="Randverweis"/>
        <w:framePr w:wrap="around"/>
      </w:pPr>
      <w:r>
        <w:t>25,1fG</w:t>
      </w:r>
    </w:p>
    <w:p w14:paraId="69B75FAC" w14:textId="104FE76E"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ie</w:t>
      </w:r>
      <w:r>
        <w:rPr>
          <w:rFonts w:ascii="Trebuchet MS" w:hAnsi="Trebuchet MS"/>
          <w:lang w:val="de-DE"/>
        </w:rPr>
        <w:t xml:space="preserve">s sagt, der das zweischneidige, das </w:t>
      </w:r>
      <w:r w:rsidRPr="001E5732">
        <w:rPr>
          <w:rFonts w:ascii="Trebuchet MS" w:hAnsi="Trebuchet MS"/>
          <w:lang w:val="de-DE"/>
        </w:rPr>
        <w:t xml:space="preserve">scharfe Schwert hat: </w:t>
      </w:r>
      <w:r w:rsidRPr="001E5732">
        <w:rPr>
          <w:rFonts w:ascii="Trebuchet MS" w:hAnsi="Trebuchet MS"/>
          <w:vertAlign w:val="superscript"/>
          <w:lang w:val="de-DE"/>
        </w:rPr>
        <w:t>13 </w:t>
      </w:r>
      <w:r w:rsidRPr="001E5732">
        <w:rPr>
          <w:rFonts w:ascii="Trebuchet MS" w:hAnsi="Trebuchet MS"/>
          <w:lang w:val="de-DE"/>
        </w:rPr>
        <w:t>Ich weiß, wo du wohnst</w:t>
      </w:r>
      <w:r>
        <w:rPr>
          <w:rFonts w:ascii="Trebuchet MS" w:hAnsi="Trebuchet MS"/>
          <w:lang w:val="de-DE"/>
        </w:rPr>
        <w:t xml:space="preserve"> − </w:t>
      </w:r>
      <w:r w:rsidRPr="001E5732">
        <w:rPr>
          <w:rFonts w:ascii="Trebuchet MS" w:hAnsi="Trebuchet MS"/>
          <w:lang w:val="de-DE"/>
        </w:rPr>
        <w:t>wo der Thron des S</w:t>
      </w:r>
      <w:r w:rsidRPr="009A1820">
        <w:rPr>
          <w:rFonts w:ascii="Trebuchet MS" w:hAnsi="Trebuchet MS"/>
          <w:b/>
          <w:bCs/>
          <w:lang w:val="de-DE"/>
        </w:rPr>
        <w:t>a</w:t>
      </w:r>
      <w:r w:rsidRPr="001E5732">
        <w:rPr>
          <w:rFonts w:ascii="Trebuchet MS" w:hAnsi="Trebuchet MS"/>
          <w:lang w:val="de-DE"/>
        </w:rPr>
        <w:t>tans ist. Und du hältst an meinem Namen fest und hast den Glauben an mich nicht verleugnet, auch</w:t>
      </w:r>
      <w:r>
        <w:rPr>
          <w:rFonts w:ascii="Trebuchet MS" w:hAnsi="Trebuchet MS"/>
          <w:lang w:val="de-DE"/>
        </w:rPr>
        <w:t xml:space="preserve"> nicht in den Tagen des </w:t>
      </w:r>
      <w:r w:rsidRPr="00C047C3">
        <w:rPr>
          <w:rFonts w:ascii="Trebuchet MS" w:hAnsi="Trebuchet MS"/>
          <w:b/>
          <w:bCs/>
          <w:lang w:val="de-DE"/>
        </w:rPr>
        <w:t>A</w:t>
      </w:r>
      <w:r>
        <w:rPr>
          <w:rFonts w:ascii="Trebuchet MS" w:hAnsi="Trebuchet MS"/>
          <w:lang w:val="de-DE"/>
        </w:rPr>
        <w:t>ntipas: M</w:t>
      </w:r>
      <w:r w:rsidRPr="001E5732">
        <w:rPr>
          <w:rFonts w:ascii="Trebuchet MS" w:hAnsi="Trebuchet MS"/>
          <w:lang w:val="de-DE"/>
        </w:rPr>
        <w:t xml:space="preserve">ein Zeuge, mein verlässlicher, </w:t>
      </w:r>
      <w:r>
        <w:rPr>
          <w:rFonts w:ascii="Trebuchet MS" w:hAnsi="Trebuchet MS"/>
          <w:lang w:val="de-DE"/>
        </w:rPr>
        <w:t>wurde bei euch getötet</w:t>
      </w:r>
      <w:r w:rsidRPr="001E5732">
        <w:rPr>
          <w:rFonts w:ascii="Trebuchet MS" w:hAnsi="Trebuchet MS"/>
          <w:lang w:val="de-DE"/>
        </w:rPr>
        <w:t>, wo der S</w:t>
      </w:r>
      <w:r w:rsidRPr="009A1820">
        <w:rPr>
          <w:rFonts w:ascii="Trebuchet MS" w:hAnsi="Trebuchet MS"/>
          <w:b/>
          <w:bCs/>
          <w:lang w:val="de-DE"/>
        </w:rPr>
        <w:t>a</w:t>
      </w:r>
      <w:r w:rsidRPr="001E5732">
        <w:rPr>
          <w:rFonts w:ascii="Trebuchet MS" w:hAnsi="Trebuchet MS"/>
          <w:lang w:val="de-DE"/>
        </w:rPr>
        <w:t xml:space="preserve">tan wohnt. </w:t>
      </w:r>
      <w:r w:rsidRPr="001E5732">
        <w:rPr>
          <w:rFonts w:ascii="Trebuchet MS" w:hAnsi="Trebuchet MS"/>
          <w:vertAlign w:val="superscript"/>
          <w:lang w:val="de-DE"/>
        </w:rPr>
        <w:t>14 </w:t>
      </w:r>
      <w:r>
        <w:rPr>
          <w:rFonts w:ascii="Trebuchet MS" w:hAnsi="Trebuchet MS"/>
          <w:lang w:val="de-DE"/>
        </w:rPr>
        <w:t>Aber W</w:t>
      </w:r>
      <w:r w:rsidRPr="001E5732">
        <w:rPr>
          <w:rFonts w:ascii="Trebuchet MS" w:hAnsi="Trebuchet MS"/>
          <w:lang w:val="de-DE"/>
        </w:rPr>
        <w:t>e</w:t>
      </w:r>
      <w:r>
        <w:rPr>
          <w:rFonts w:ascii="Trebuchet MS" w:hAnsi="Trebuchet MS"/>
          <w:lang w:val="de-DE"/>
        </w:rPr>
        <w:softHyphen/>
      </w:r>
      <w:r w:rsidRPr="001E5732">
        <w:rPr>
          <w:rFonts w:ascii="Trebuchet MS" w:hAnsi="Trebuchet MS"/>
          <w:lang w:val="de-DE"/>
        </w:rPr>
        <w:t xml:space="preserve">niges </w:t>
      </w:r>
      <w:r>
        <w:rPr>
          <w:rFonts w:ascii="Trebuchet MS" w:hAnsi="Trebuchet MS"/>
          <w:lang w:val="de-DE"/>
        </w:rPr>
        <w:t xml:space="preserve">habe ich </w:t>
      </w:r>
      <w:r w:rsidRPr="001E5732">
        <w:rPr>
          <w:rFonts w:ascii="Trebuchet MS" w:hAnsi="Trebuchet MS"/>
          <w:lang w:val="de-DE"/>
        </w:rPr>
        <w:t>gegen dich: Du hast dort, die die Lehre B</w:t>
      </w:r>
      <w:r w:rsidRPr="00B463B1">
        <w:rPr>
          <w:rFonts w:ascii="Trebuchet MS" w:hAnsi="Trebuchet MS"/>
          <w:b/>
          <w:bCs/>
          <w:lang w:val="de-DE"/>
        </w:rPr>
        <w:t>i</w:t>
      </w:r>
      <w:r w:rsidRPr="001E5732">
        <w:rPr>
          <w:rFonts w:ascii="Trebuchet MS" w:hAnsi="Trebuchet MS"/>
          <w:lang w:val="de-DE"/>
        </w:rPr>
        <w:t xml:space="preserve">leams festhalten, der </w:t>
      </w:r>
      <w:proofErr w:type="spellStart"/>
      <w:r w:rsidRPr="001E5732">
        <w:rPr>
          <w:rFonts w:ascii="Trebuchet MS" w:hAnsi="Trebuchet MS"/>
          <w:lang w:val="de-DE"/>
        </w:rPr>
        <w:t>B</w:t>
      </w:r>
      <w:r w:rsidRPr="00F55B47">
        <w:rPr>
          <w:rFonts w:ascii="Trebuchet MS" w:hAnsi="Trebuchet MS"/>
          <w:b/>
          <w:bCs/>
          <w:lang w:val="de-DE"/>
        </w:rPr>
        <w:t>a</w:t>
      </w:r>
      <w:r w:rsidRPr="001E5732">
        <w:rPr>
          <w:rFonts w:ascii="Trebuchet MS" w:hAnsi="Trebuchet MS"/>
          <w:lang w:val="de-DE"/>
        </w:rPr>
        <w:t>lak</w:t>
      </w:r>
      <w:proofErr w:type="spellEnd"/>
      <w:r w:rsidRPr="001E5732">
        <w:rPr>
          <w:rFonts w:ascii="Trebuchet MS" w:hAnsi="Trebuchet MS"/>
          <w:lang w:val="de-DE"/>
        </w:rPr>
        <w:t xml:space="preserve"> lehrte, vor den Söhnen </w:t>
      </w:r>
      <w:r w:rsidRPr="00897706">
        <w:rPr>
          <w:rFonts w:ascii="Trebuchet MS" w:hAnsi="Trebuchet MS"/>
          <w:b/>
          <w:bCs/>
          <w:lang w:val="de-DE"/>
        </w:rPr>
        <w:t>I</w:t>
      </w:r>
      <w:r w:rsidRPr="001E5732">
        <w:rPr>
          <w:rFonts w:ascii="Trebuchet MS" w:hAnsi="Trebuchet MS"/>
          <w:lang w:val="de-DE"/>
        </w:rPr>
        <w:t xml:space="preserve">sraels Ärgernis zu geben, dass sie den Götzen Geopfertes essen und Unzucht treiben. </w:t>
      </w:r>
      <w:r w:rsidRPr="001E5732">
        <w:rPr>
          <w:rFonts w:ascii="Trebuchet MS" w:hAnsi="Trebuchet MS"/>
          <w:vertAlign w:val="superscript"/>
          <w:lang w:val="de-DE"/>
        </w:rPr>
        <w:t>15 </w:t>
      </w:r>
      <w:r>
        <w:rPr>
          <w:rFonts w:ascii="Trebuchet MS" w:hAnsi="Trebuchet MS"/>
          <w:lang w:val="de-DE"/>
        </w:rPr>
        <w:t xml:space="preserve">So hast auch </w:t>
      </w:r>
      <w:r w:rsidRPr="00E43D37">
        <w:rPr>
          <w:rFonts w:ascii="Trebuchet MS" w:hAnsi="Trebuchet MS"/>
          <w:i/>
          <w:lang w:val="de-DE"/>
        </w:rPr>
        <w:t>du</w:t>
      </w:r>
      <w:r>
        <w:rPr>
          <w:rFonts w:ascii="Trebuchet MS" w:hAnsi="Trebuchet MS"/>
          <w:i/>
          <w:lang w:val="de-DE"/>
        </w:rPr>
        <w:t>,</w:t>
      </w:r>
      <w:r>
        <w:rPr>
          <w:rFonts w:ascii="Trebuchet MS" w:hAnsi="Trebuchet MS"/>
          <w:lang w:val="de-DE"/>
        </w:rPr>
        <w:t xml:space="preserve"> die gleicherweise</w:t>
      </w:r>
      <w:r w:rsidRPr="001E5732">
        <w:rPr>
          <w:rFonts w:ascii="Trebuchet MS" w:hAnsi="Trebuchet MS"/>
          <w:lang w:val="de-DE"/>
        </w:rPr>
        <w:t xml:space="preserve"> an der Lehre der </w:t>
      </w:r>
      <w:r>
        <w:rPr>
          <w:noProof/>
          <w:lang w:val="de-DE" w:bidi="he-IL"/>
        </w:rPr>
        <w:lastRenderedPageBreak/>
        <mc:AlternateContent>
          <mc:Choice Requires="wps">
            <w:drawing>
              <wp:anchor distT="0" distB="0" distL="114300" distR="114300" simplePos="0" relativeHeight="252012544" behindDoc="0" locked="0" layoutInCell="1" allowOverlap="1" wp14:anchorId="7F2891AD" wp14:editId="531D4F68">
                <wp:simplePos x="0" y="0"/>
                <wp:positionH relativeFrom="margin">
                  <wp:posOffset>-89074</wp:posOffset>
                </wp:positionH>
                <wp:positionV relativeFrom="paragraph">
                  <wp:posOffset>-327660</wp:posOffset>
                </wp:positionV>
                <wp:extent cx="957600" cy="316800"/>
                <wp:effectExtent l="0" t="0" r="0" b="7620"/>
                <wp:wrapNone/>
                <wp:docPr id="413" name="Textfeld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6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0DF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2,16 </w:t>
                            </w:r>
                            <w:r>
                              <w:rPr>
                                <w:rFonts w:ascii="Trebuchet MS" w:hAnsi="Trebuchet MS"/>
                                <w:lang w:val="de-DE"/>
                              </w:rPr>
                              <w:t>−</w:t>
                            </w:r>
                            <w:r>
                              <w:rPr>
                                <w:rFonts w:ascii="Trebuchet MS" w:hAnsi="Trebuchet MS" w:cs="Times New Roman"/>
                                <w:i/>
                                <w:iCs/>
                                <w:lang w:val="de-DE"/>
                              </w:rPr>
                              <w:t xml:space="preserve">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891AD" id="Textfeld 374" o:spid="_x0000_s1396" type="#_x0000_t202" style="position:absolute;left:0;text-align:left;margin-left:-7pt;margin-top:-25.8pt;width:75.4pt;height:2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" fillcolor="white [3201]" stroked="f" strokeweight=".5pt">
                <v:textbox>
                  <w:txbxContent>
                    <w:p w14:paraId="11A40DF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2,16 </w:t>
                      </w:r>
                      <w:r>
                        <w:rPr>
                          <w:rFonts w:ascii="Trebuchet MS" w:hAnsi="Trebuchet MS"/>
                          <w:lang w:val="de-DE"/>
                        </w:rPr>
                        <w:t>−</w:t>
                      </w:r>
                      <w:r>
                        <w:rPr>
                          <w:rFonts w:ascii="Trebuchet MS" w:hAnsi="Trebuchet MS" w:cs="Times New Roman"/>
                          <w:i/>
                          <w:iCs/>
                          <w:lang w:val="de-DE"/>
                        </w:rPr>
                        <w:t xml:space="preserve"> 3,6</w:t>
                      </w:r>
                    </w:p>
                  </w:txbxContent>
                </v:textbox>
                <w10:wrap anchorx="margin"/>
              </v:shape>
            </w:pict>
          </mc:Fallback>
        </mc:AlternateContent>
      </w:r>
      <w:proofErr w:type="spellStart"/>
      <w:r w:rsidRPr="001E5732">
        <w:rPr>
          <w:rFonts w:ascii="Trebuchet MS" w:hAnsi="Trebuchet MS"/>
          <w:lang w:val="de-DE"/>
        </w:rPr>
        <w:t>Nikola</w:t>
      </w:r>
      <w:r w:rsidRPr="00C047C3">
        <w:rPr>
          <w:rFonts w:ascii="Trebuchet MS" w:hAnsi="Trebuchet MS"/>
          <w:b/>
          <w:bCs/>
          <w:lang w:val="de-DE"/>
        </w:rPr>
        <w:t>ï</w:t>
      </w:r>
      <w:r w:rsidRPr="001E5732">
        <w:rPr>
          <w:rFonts w:ascii="Trebuchet MS" w:hAnsi="Trebuchet MS"/>
          <w:lang w:val="de-DE"/>
        </w:rPr>
        <w:t>ten</w:t>
      </w:r>
      <w:proofErr w:type="spellEnd"/>
      <w:r w:rsidRPr="001E5732">
        <w:rPr>
          <w:rFonts w:ascii="Trebuchet MS" w:hAnsi="Trebuchet MS"/>
          <w:lang w:val="de-DE"/>
        </w:rPr>
        <w:t xml:space="preserve"> festhalten. </w:t>
      </w:r>
      <w:r w:rsidRPr="001E5732">
        <w:rPr>
          <w:rFonts w:ascii="Trebuchet MS" w:hAnsi="Trebuchet MS"/>
          <w:vertAlign w:val="superscript"/>
          <w:lang w:val="de-DE"/>
        </w:rPr>
        <w:t>16 </w:t>
      </w:r>
      <w:r w:rsidR="00E8301C">
        <w:rPr>
          <w:rFonts w:ascii="Trebuchet MS" w:hAnsi="Trebuchet MS"/>
          <w:lang w:val="de-DE"/>
        </w:rPr>
        <w:t>Sinnesändere</w:t>
      </w:r>
      <w:r w:rsidRPr="001E5732">
        <w:rPr>
          <w:rFonts w:ascii="Trebuchet MS" w:hAnsi="Trebuchet MS"/>
          <w:lang w:val="de-DE"/>
        </w:rPr>
        <w:t xml:space="preserve"> </w:t>
      </w:r>
      <w:r>
        <w:rPr>
          <w:rFonts w:ascii="Trebuchet MS" w:hAnsi="Trebuchet MS"/>
          <w:lang w:val="de-DE"/>
        </w:rPr>
        <w:t>dich also! Wenn nicht, komme</w:t>
      </w:r>
      <w:r w:rsidRPr="001E5732">
        <w:rPr>
          <w:rFonts w:ascii="Trebuchet MS" w:hAnsi="Trebuchet MS"/>
          <w:lang w:val="de-DE"/>
        </w:rPr>
        <w:t xml:space="preserve"> ich bald zu dir und werde sie bekriegen mit dem Schwert meines Mundes.</w:t>
      </w:r>
    </w:p>
    <w:p w14:paraId="3ADE2725" w14:textId="77777777" w:rsidR="00C71948" w:rsidRDefault="00C71948" w:rsidP="006374C6">
      <w:pPr>
        <w:pStyle w:val="Randverweis"/>
        <w:framePr w:wrap="around"/>
      </w:pPr>
      <w:r>
        <w:t>17: 2,7;</w:t>
      </w:r>
    </w:p>
    <w:p w14:paraId="7790923A" w14:textId="77777777" w:rsidR="00C71948" w:rsidRDefault="00C71948" w:rsidP="006374C6">
      <w:pPr>
        <w:pStyle w:val="Randverweis"/>
        <w:framePr w:wrap="around"/>
      </w:pPr>
      <w:r>
        <w:t>Ps 78,24;</w:t>
      </w:r>
    </w:p>
    <w:p w14:paraId="0046A878" w14:textId="77777777" w:rsidR="00C71948" w:rsidRDefault="00C71948" w:rsidP="006374C6">
      <w:pPr>
        <w:pStyle w:val="Randverweis"/>
        <w:framePr w:wrap="around"/>
      </w:pPr>
      <w:proofErr w:type="spellStart"/>
      <w:r>
        <w:t>Jes</w:t>
      </w:r>
      <w:proofErr w:type="spellEnd"/>
      <w:r>
        <w:t xml:space="preserve"> 62,2;</w:t>
      </w:r>
    </w:p>
    <w:p w14:paraId="31B9BE90" w14:textId="77777777" w:rsidR="00C71948" w:rsidRPr="001E5732" w:rsidRDefault="00C71948" w:rsidP="006374C6">
      <w:pPr>
        <w:pStyle w:val="Randverweis"/>
        <w:framePr w:wrap="around"/>
      </w:pPr>
      <w:r>
        <w:t>Offb 2,17</w:t>
      </w:r>
    </w:p>
    <w:p w14:paraId="3DD07248"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Wer ein Ohr hat, höre, was der Geist den </w:t>
      </w:r>
      <w:r>
        <w:rPr>
          <w:rFonts w:ascii="Trebuchet MS" w:hAnsi="Trebuchet MS"/>
          <w:lang w:val="de-DE"/>
        </w:rPr>
        <w:t>Gemeinde</w:t>
      </w:r>
      <w:r w:rsidRPr="001E5732">
        <w:rPr>
          <w:rFonts w:ascii="Trebuchet MS" w:hAnsi="Trebuchet MS"/>
          <w:lang w:val="de-DE"/>
        </w:rPr>
        <w:t>n sagt: Dem</w:t>
      </w:r>
      <w:r>
        <w:rPr>
          <w:rFonts w:ascii="Trebuchet MS" w:hAnsi="Trebuchet MS"/>
          <w:lang w:val="de-DE"/>
        </w:rPr>
        <w:t xml:space="preserve"> Siegenden, ihm </w:t>
      </w:r>
      <w:r w:rsidRPr="001E5732">
        <w:rPr>
          <w:rFonts w:ascii="Trebuchet MS" w:hAnsi="Trebuchet MS"/>
          <w:lang w:val="de-DE"/>
        </w:rPr>
        <w:t>werde ich vom verborgenen Manna geben; und ich wer</w:t>
      </w:r>
      <w:r>
        <w:rPr>
          <w:rFonts w:ascii="Trebuchet MS" w:hAnsi="Trebuchet MS"/>
          <w:lang w:val="de-DE"/>
        </w:rPr>
        <w:t>de ihm einen weißen Stimm</w:t>
      </w:r>
      <w:r>
        <w:rPr>
          <w:rFonts w:ascii="Trebuchet MS" w:hAnsi="Trebuchet MS"/>
          <w:lang w:val="de-DE"/>
        </w:rPr>
        <w:softHyphen/>
        <w:t>stein</w:t>
      </w:r>
      <w:r>
        <w:rPr>
          <w:rStyle w:val="Funotenzeichen"/>
          <w:rFonts w:ascii="Trebuchet MS" w:hAnsi="Trebuchet MS" w:cs="Times New Roman"/>
          <w:lang w:val="de-DE"/>
        </w:rPr>
        <w:footnoteReference w:id="1046"/>
      </w:r>
      <w:r>
        <w:rPr>
          <w:rFonts w:ascii="Trebuchet MS" w:hAnsi="Trebuchet MS"/>
          <w:lang w:val="de-DE"/>
        </w:rPr>
        <w:t xml:space="preserve"> geben und auf den Stimms</w:t>
      </w:r>
      <w:r w:rsidRPr="001E5732">
        <w:rPr>
          <w:rFonts w:ascii="Trebuchet MS" w:hAnsi="Trebuchet MS"/>
          <w:lang w:val="de-DE"/>
        </w:rPr>
        <w:t>tein einen neuen Na</w:t>
      </w:r>
      <w:r>
        <w:rPr>
          <w:rFonts w:ascii="Trebuchet MS" w:hAnsi="Trebuchet MS"/>
          <w:lang w:val="de-DE"/>
        </w:rPr>
        <w:t>men geschrieben, welchen keiner</w:t>
      </w:r>
      <w:r w:rsidRPr="001E5732">
        <w:rPr>
          <w:rFonts w:ascii="Trebuchet MS" w:hAnsi="Trebuchet MS"/>
          <w:lang w:val="de-DE"/>
        </w:rPr>
        <w:t xml:space="preserve"> als der Empfangende kennt.</w:t>
      </w:r>
    </w:p>
    <w:p w14:paraId="00BCFF77" w14:textId="77777777" w:rsidR="00C71948" w:rsidRPr="00C6776A"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4" w:name="_Toc38535326"/>
      <w:r w:rsidRPr="003E54F9">
        <w:rPr>
          <w:rFonts w:ascii="Trebuchet MS" w:hAnsi="Trebuchet MS"/>
          <w:lang w:val="de-DE"/>
        </w:rPr>
        <w:t xml:space="preserve">An die </w:t>
      </w:r>
      <w:r>
        <w:rPr>
          <w:rFonts w:ascii="Trebuchet MS" w:hAnsi="Trebuchet MS"/>
          <w:lang w:val="de-DE"/>
        </w:rPr>
        <w:t>Gemeinde</w:t>
      </w:r>
      <w:r w:rsidRPr="003E54F9">
        <w:rPr>
          <w:rFonts w:ascii="Trebuchet MS" w:hAnsi="Trebuchet MS"/>
          <w:lang w:val="de-DE"/>
        </w:rPr>
        <w:t xml:space="preserve"> in </w:t>
      </w:r>
      <w:proofErr w:type="spellStart"/>
      <w:r w:rsidRPr="003E54F9">
        <w:rPr>
          <w:rFonts w:ascii="Trebuchet MS" w:hAnsi="Trebuchet MS"/>
          <w:lang w:val="de-DE"/>
        </w:rPr>
        <w:t>Thyat</w:t>
      </w:r>
      <w:r w:rsidRPr="00734325">
        <w:rPr>
          <w:rFonts w:ascii="Trebuchet MS" w:hAnsi="Trebuchet MS"/>
          <w:b/>
          <w:lang w:val="de-DE"/>
        </w:rPr>
        <w:t>i</w:t>
      </w:r>
      <w:r w:rsidRPr="003E54F9">
        <w:rPr>
          <w:rFonts w:ascii="Trebuchet MS" w:hAnsi="Trebuchet MS"/>
          <w:lang w:val="de-DE"/>
        </w:rPr>
        <w:t>ra</w:t>
      </w:r>
      <w:proofErr w:type="spellEnd"/>
      <w:r>
        <w:rPr>
          <w:rFonts w:ascii="Trebuchet MS" w:hAnsi="Trebuchet MS"/>
          <w:lang w:val="de-DE"/>
        </w:rPr>
        <w:t>: Es gibt eine falsche Prophetin</w:t>
      </w:r>
      <w:r w:rsidRPr="003E54F9">
        <w:rPr>
          <w:rFonts w:ascii="Trebuchet MS" w:hAnsi="Trebuchet MS"/>
          <w:lang w:val="de-DE"/>
        </w:rPr>
        <w:t xml:space="preserve"> (2,18</w:t>
      </w:r>
      <w:r>
        <w:rPr>
          <w:rFonts w:ascii="Trebuchet MS" w:hAnsi="Trebuchet MS"/>
          <w:lang w:val="de-DE"/>
        </w:rPr>
        <w:t>−</w:t>
      </w:r>
      <w:r w:rsidRPr="003E54F9">
        <w:rPr>
          <w:rFonts w:ascii="Trebuchet MS" w:hAnsi="Trebuchet MS"/>
          <w:lang w:val="de-DE"/>
        </w:rPr>
        <w:t>29)</w:t>
      </w:r>
      <w:bookmarkEnd w:id="964"/>
    </w:p>
    <w:p w14:paraId="12D45AFB" w14:textId="77777777" w:rsidR="00367CB5" w:rsidRPr="009C3508" w:rsidRDefault="000009CE" w:rsidP="006374C6">
      <w:pPr>
        <w:pStyle w:val="Randverweis"/>
        <w:framePr w:wrap="around"/>
        <w:rPr>
          <w:lang w:val="sv-SE"/>
        </w:rPr>
      </w:pPr>
      <w:r w:rsidRPr="009C3508">
        <w:rPr>
          <w:lang w:val="sv-SE"/>
        </w:rPr>
        <w:t>18: Dan 10,5f</w:t>
      </w:r>
      <w:r w:rsidR="00367CB5" w:rsidRPr="009C3508">
        <w:rPr>
          <w:lang w:val="sv-SE"/>
        </w:rPr>
        <w:t>;</w:t>
      </w:r>
    </w:p>
    <w:p w14:paraId="4721236A" w14:textId="7361C2AD" w:rsidR="000009CE" w:rsidRPr="009C3508" w:rsidRDefault="00367CB5" w:rsidP="006374C6">
      <w:pPr>
        <w:pStyle w:val="Randverweis"/>
        <w:framePr w:wrap="around"/>
        <w:rPr>
          <w:lang w:val="sv-SE"/>
        </w:rPr>
      </w:pPr>
      <w:proofErr w:type="spellStart"/>
      <w:r w:rsidRPr="009C3508">
        <w:rPr>
          <w:lang w:val="sv-SE"/>
        </w:rPr>
        <w:t>Apg</w:t>
      </w:r>
      <w:proofErr w:type="spellEnd"/>
      <w:r w:rsidRPr="009C3508">
        <w:rPr>
          <w:lang w:val="sv-SE"/>
        </w:rPr>
        <w:t xml:space="preserve"> 16,14</w:t>
      </w:r>
    </w:p>
    <w:p w14:paraId="5D58833B" w14:textId="77777777" w:rsidR="000009CE" w:rsidRPr="009C3508" w:rsidRDefault="000009CE" w:rsidP="006374C6">
      <w:pPr>
        <w:pStyle w:val="Randverweis"/>
        <w:framePr w:wrap="around"/>
        <w:rPr>
          <w:lang w:val="sv-SE"/>
        </w:rPr>
      </w:pPr>
      <w:r w:rsidRPr="009C3508">
        <w:rPr>
          <w:lang w:val="sv-SE"/>
        </w:rPr>
        <w:t>20:</w:t>
      </w:r>
    </w:p>
    <w:p w14:paraId="27AF5397" w14:textId="77777777" w:rsidR="000009CE" w:rsidRPr="009C3508" w:rsidRDefault="000009CE" w:rsidP="006374C6">
      <w:pPr>
        <w:pStyle w:val="Randverweis"/>
        <w:framePr w:wrap="around"/>
        <w:rPr>
          <w:lang w:val="sv-SE"/>
        </w:rPr>
      </w:pPr>
      <w:proofErr w:type="spellStart"/>
      <w:r w:rsidRPr="009C3508">
        <w:rPr>
          <w:lang w:val="sv-SE"/>
        </w:rPr>
        <w:t>Num</w:t>
      </w:r>
      <w:proofErr w:type="spellEnd"/>
      <w:r w:rsidRPr="009C3508">
        <w:rPr>
          <w:lang w:val="sv-SE"/>
        </w:rPr>
        <w:t xml:space="preserve"> 31,16;</w:t>
      </w:r>
    </w:p>
    <w:p w14:paraId="0C268394" w14:textId="77777777" w:rsidR="000009CE" w:rsidRPr="009C3508" w:rsidRDefault="000009CE" w:rsidP="006374C6">
      <w:pPr>
        <w:pStyle w:val="Randverweis"/>
        <w:framePr w:wrap="around"/>
        <w:rPr>
          <w:lang w:val="sv-SE"/>
        </w:rPr>
      </w:pPr>
      <w:r w:rsidRPr="009C3508">
        <w:rPr>
          <w:lang w:val="sv-SE"/>
        </w:rPr>
        <w:t>25,1fG</w:t>
      </w:r>
    </w:p>
    <w:p w14:paraId="3C926F53" w14:textId="77777777" w:rsidR="000009CE" w:rsidRPr="009C3508" w:rsidRDefault="000009CE" w:rsidP="006374C6">
      <w:pPr>
        <w:pStyle w:val="Randverweis"/>
        <w:framePr w:wrap="around"/>
        <w:rPr>
          <w:lang w:val="sv-SE"/>
        </w:rPr>
      </w:pPr>
      <w:r w:rsidRPr="009C3508">
        <w:rPr>
          <w:lang w:val="sv-SE"/>
        </w:rPr>
        <w:t>23: Ps 7,10;</w:t>
      </w:r>
    </w:p>
    <w:p w14:paraId="58C5A395" w14:textId="77777777" w:rsidR="000009CE" w:rsidRPr="009C3508" w:rsidRDefault="000009CE" w:rsidP="006374C6">
      <w:pPr>
        <w:pStyle w:val="Randverweis"/>
        <w:framePr w:wrap="around"/>
        <w:rPr>
          <w:lang w:val="sv-SE"/>
        </w:rPr>
      </w:pPr>
      <w:proofErr w:type="spellStart"/>
      <w:r w:rsidRPr="009C3508">
        <w:rPr>
          <w:lang w:val="sv-SE"/>
        </w:rPr>
        <w:t>Jer</w:t>
      </w:r>
      <w:proofErr w:type="spellEnd"/>
      <w:r w:rsidRPr="009C3508">
        <w:rPr>
          <w:lang w:val="sv-SE"/>
        </w:rPr>
        <w:t xml:space="preserve"> 11,20;</w:t>
      </w:r>
    </w:p>
    <w:p w14:paraId="31218291" w14:textId="77777777" w:rsidR="000009CE" w:rsidRPr="009C3508" w:rsidRDefault="000009CE" w:rsidP="006374C6">
      <w:pPr>
        <w:pStyle w:val="Randverweis"/>
        <w:framePr w:wrap="around"/>
        <w:rPr>
          <w:lang w:val="sv-SE"/>
        </w:rPr>
      </w:pPr>
      <w:r w:rsidRPr="009C3508">
        <w:rPr>
          <w:lang w:val="sv-SE"/>
        </w:rPr>
        <w:t>Ps 62,13;</w:t>
      </w:r>
    </w:p>
    <w:p w14:paraId="6D9ABCAE" w14:textId="77777777" w:rsidR="000009CE" w:rsidRPr="009C3508" w:rsidRDefault="000009CE" w:rsidP="006374C6">
      <w:pPr>
        <w:pStyle w:val="Randverweis"/>
        <w:framePr w:wrap="around"/>
        <w:rPr>
          <w:lang w:val="sv-SE"/>
        </w:rPr>
      </w:pPr>
      <w:proofErr w:type="spellStart"/>
      <w:r w:rsidRPr="009C3508">
        <w:rPr>
          <w:lang w:val="sv-SE"/>
        </w:rPr>
        <w:t>Spr</w:t>
      </w:r>
      <w:proofErr w:type="spellEnd"/>
      <w:r w:rsidRPr="009C3508">
        <w:rPr>
          <w:lang w:val="sv-SE"/>
        </w:rPr>
        <w:t xml:space="preserve"> 24,12</w:t>
      </w:r>
    </w:p>
    <w:p w14:paraId="6DA11A6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w:t>
      </w:r>
      <w:proofErr w:type="spellStart"/>
      <w:r w:rsidRPr="001E5732">
        <w:rPr>
          <w:rFonts w:ascii="Trebuchet MS" w:hAnsi="Trebuchet MS"/>
          <w:lang w:val="de-DE"/>
        </w:rPr>
        <w:t>Thyat</w:t>
      </w:r>
      <w:r w:rsidRPr="00734325">
        <w:rPr>
          <w:rFonts w:ascii="Trebuchet MS" w:hAnsi="Trebuchet MS"/>
          <w:b/>
          <w:lang w:val="de-DE"/>
        </w:rPr>
        <w:t>i</w:t>
      </w:r>
      <w:r w:rsidRPr="001E5732">
        <w:rPr>
          <w:rFonts w:ascii="Trebuchet MS" w:hAnsi="Trebuchet MS"/>
          <w:lang w:val="de-DE"/>
        </w:rPr>
        <w:t>ra</w:t>
      </w:r>
      <w:proofErr w:type="spellEnd"/>
      <w:r w:rsidRPr="001E5732">
        <w:rPr>
          <w:rFonts w:ascii="Trebuchet MS" w:hAnsi="Trebuchet MS"/>
          <w:lang w:val="de-DE"/>
        </w:rPr>
        <w:t xml:space="preserve"> schreibe:</w:t>
      </w:r>
    </w:p>
    <w:p w14:paraId="7B142CAE" w14:textId="3EDF8B6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ies sagt der Sohn Gottes, der seine Augen wie Fe</w:t>
      </w:r>
      <w:r>
        <w:rPr>
          <w:rFonts w:ascii="Trebuchet MS" w:hAnsi="Trebuchet MS"/>
          <w:lang w:val="de-DE"/>
        </w:rPr>
        <w:t>uerflammen hat</w:t>
      </w:r>
      <w:r w:rsidRPr="001E5732">
        <w:rPr>
          <w:rFonts w:ascii="Trebuchet MS" w:hAnsi="Trebuchet MS"/>
          <w:lang w:val="de-DE"/>
        </w:rPr>
        <w:t xml:space="preserve"> und seine Füße </w:t>
      </w:r>
      <w:r>
        <w:rPr>
          <w:rFonts w:ascii="Trebuchet MS" w:hAnsi="Trebuchet MS"/>
          <w:lang w:val="de-DE"/>
        </w:rPr>
        <w:t xml:space="preserve">gleich </w:t>
      </w:r>
      <w:proofErr w:type="spellStart"/>
      <w:r>
        <w:rPr>
          <w:rFonts w:ascii="Trebuchet MS" w:hAnsi="Trebuchet MS"/>
          <w:lang w:val="de-DE"/>
        </w:rPr>
        <w:t>Glanzerz</w:t>
      </w:r>
      <w:proofErr w:type="spellEnd"/>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Ich kenne deine Werke und die Liebe und den Glauben und den Dienst und die </w:t>
      </w:r>
      <w:r>
        <w:rPr>
          <w:rFonts w:ascii="Trebuchet MS" w:hAnsi="Trebuchet MS"/>
          <w:lang w:val="de-DE"/>
        </w:rPr>
        <w:t>Ausdauer</w:t>
      </w:r>
      <w:r w:rsidR="008F1CAF">
        <w:rPr>
          <w:rFonts w:ascii="Trebuchet MS" w:hAnsi="Trebuchet MS"/>
          <w:lang w:val="de-DE"/>
        </w:rPr>
        <w:t>;</w:t>
      </w:r>
      <w:r w:rsidRPr="001E5732">
        <w:rPr>
          <w:rFonts w:ascii="Trebuchet MS" w:hAnsi="Trebuchet MS"/>
          <w:lang w:val="de-DE"/>
        </w:rPr>
        <w:t xml:space="preserve"> und deine letzten Werke sind voller als die ersten. </w:t>
      </w:r>
      <w:r w:rsidRPr="001E5732">
        <w:rPr>
          <w:rFonts w:ascii="Trebuchet MS" w:hAnsi="Trebuchet MS"/>
          <w:vertAlign w:val="superscript"/>
          <w:lang w:val="de-DE"/>
        </w:rPr>
        <w:t>20 </w:t>
      </w:r>
      <w:r w:rsidRPr="001E5732">
        <w:rPr>
          <w:rFonts w:ascii="Trebuchet MS" w:hAnsi="Trebuchet MS"/>
          <w:lang w:val="de-DE"/>
        </w:rPr>
        <w:t xml:space="preserve">Aber ich habe </w:t>
      </w:r>
      <w:r>
        <w:rPr>
          <w:rFonts w:ascii="Trebuchet MS" w:hAnsi="Trebuchet MS"/>
          <w:lang w:val="de-DE"/>
        </w:rPr>
        <w:t>gegen dich, dass du die Frau Is</w:t>
      </w:r>
      <w:r w:rsidRPr="00B616C5">
        <w:rPr>
          <w:rFonts w:ascii="Trebuchet MS" w:hAnsi="Trebuchet MS"/>
          <w:b/>
          <w:bCs/>
          <w:lang w:val="de-DE"/>
        </w:rPr>
        <w:t>e</w:t>
      </w:r>
      <w:r w:rsidRPr="001E5732">
        <w:rPr>
          <w:rFonts w:ascii="Trebuchet MS" w:hAnsi="Trebuchet MS"/>
          <w:lang w:val="de-DE"/>
        </w:rPr>
        <w:t xml:space="preserve">bel lässt, die sich Prophetin nennt und meine Diener lehrt und irreführt, Unzucht zu treiben und den Götzen Geopfertes zu essen. </w:t>
      </w:r>
      <w:r w:rsidRPr="001E5732">
        <w:rPr>
          <w:rFonts w:ascii="Trebuchet MS" w:hAnsi="Trebuchet MS"/>
          <w:vertAlign w:val="superscript"/>
          <w:lang w:val="de-DE"/>
        </w:rPr>
        <w:t>21 </w:t>
      </w:r>
      <w:r w:rsidRPr="001E5732">
        <w:rPr>
          <w:rFonts w:ascii="Trebuchet MS" w:hAnsi="Trebuchet MS"/>
          <w:lang w:val="de-DE"/>
        </w:rPr>
        <w:t xml:space="preserve">Und ich habe ihr eine Zeit gegeben, damit sie sich </w:t>
      </w:r>
      <w:r w:rsidR="00E8301C">
        <w:rPr>
          <w:rFonts w:ascii="Trebuchet MS" w:hAnsi="Trebuchet MS"/>
          <w:lang w:val="de-DE"/>
        </w:rPr>
        <w:t>sinnesändert</w:t>
      </w:r>
      <w:r w:rsidRPr="001E5732">
        <w:rPr>
          <w:rFonts w:ascii="Trebuchet MS" w:hAnsi="Trebuchet MS"/>
          <w:lang w:val="de-DE"/>
        </w:rPr>
        <w:t xml:space="preserve">, und sie will sich aus ihrer Unzucht nicht </w:t>
      </w:r>
      <w:r w:rsidR="00E8301C">
        <w:rPr>
          <w:rFonts w:ascii="Trebuchet MS" w:hAnsi="Trebuchet MS"/>
          <w:lang w:val="de-DE"/>
        </w:rPr>
        <w:t>sinnesändern</w:t>
      </w:r>
      <w:r w:rsidRPr="001E5732">
        <w:rPr>
          <w:rFonts w:ascii="Trebuchet MS" w:hAnsi="Trebuchet MS"/>
          <w:lang w:val="de-DE"/>
        </w:rPr>
        <w:t xml:space="preserve">. </w:t>
      </w:r>
      <w:r w:rsidRPr="001E5732">
        <w:rPr>
          <w:rFonts w:ascii="Trebuchet MS" w:hAnsi="Trebuchet MS"/>
          <w:vertAlign w:val="superscript"/>
          <w:lang w:val="de-DE"/>
        </w:rPr>
        <w:t>22 </w:t>
      </w:r>
      <w:r w:rsidRPr="001E5732">
        <w:rPr>
          <w:rFonts w:ascii="Trebuchet MS" w:hAnsi="Trebuchet MS"/>
          <w:lang w:val="de-DE"/>
        </w:rPr>
        <w:t>Siehe: Ich werfe sie aufs Bett, und die mit ihr ehebrechen</w:t>
      </w:r>
      <w:r>
        <w:rPr>
          <w:rFonts w:ascii="Trebuchet MS" w:hAnsi="Trebuchet MS"/>
          <w:lang w:val="de-DE"/>
        </w:rPr>
        <w:t>,</w:t>
      </w:r>
      <w:r w:rsidRPr="001E5732">
        <w:rPr>
          <w:rFonts w:ascii="Trebuchet MS" w:hAnsi="Trebuchet MS"/>
          <w:lang w:val="de-DE"/>
        </w:rPr>
        <w:t xml:space="preserve"> in große Bedrängnis, wenn sie sich nicht aus deren Werken </w:t>
      </w:r>
      <w:r w:rsidR="00E8301C">
        <w:rPr>
          <w:rFonts w:ascii="Trebuchet MS" w:hAnsi="Trebuchet MS"/>
          <w:lang w:val="de-DE"/>
        </w:rPr>
        <w:t>sinnesändern</w:t>
      </w:r>
      <w:r w:rsidRPr="001E5732">
        <w:rPr>
          <w:rFonts w:ascii="Trebuchet MS" w:hAnsi="Trebuchet MS"/>
          <w:lang w:val="de-DE"/>
        </w:rPr>
        <w:t xml:space="preserve">. </w:t>
      </w:r>
      <w:r w:rsidRPr="001E5732">
        <w:rPr>
          <w:rFonts w:ascii="Trebuchet MS" w:hAnsi="Trebuchet MS"/>
          <w:vertAlign w:val="superscript"/>
          <w:lang w:val="de-DE"/>
        </w:rPr>
        <w:t>23 </w:t>
      </w:r>
      <w:r w:rsidRPr="001E5732">
        <w:rPr>
          <w:rFonts w:ascii="Trebuchet MS" w:hAnsi="Trebuchet MS"/>
          <w:lang w:val="de-DE"/>
        </w:rPr>
        <w:t xml:space="preserve">Und ihre Kinder werde ich </w:t>
      </w:r>
      <w:r>
        <w:rPr>
          <w:rFonts w:ascii="Trebuchet MS" w:hAnsi="Trebuchet MS"/>
          <w:lang w:val="de-DE"/>
        </w:rPr>
        <w:t>schlagen mit Tod</w:t>
      </w:r>
      <w:r w:rsidRPr="001E5732">
        <w:rPr>
          <w:rFonts w:ascii="Trebuchet MS" w:hAnsi="Trebuchet MS"/>
          <w:lang w:val="de-DE"/>
        </w:rPr>
        <w:t xml:space="preserve">. Und alle </w:t>
      </w:r>
      <w:r>
        <w:rPr>
          <w:rFonts w:ascii="Trebuchet MS" w:hAnsi="Trebuchet MS"/>
          <w:lang w:val="de-DE"/>
        </w:rPr>
        <w:t>Gemeinde</w:t>
      </w:r>
      <w:r w:rsidRPr="001E5732">
        <w:rPr>
          <w:rFonts w:ascii="Trebuchet MS" w:hAnsi="Trebuchet MS"/>
          <w:lang w:val="de-DE"/>
        </w:rPr>
        <w:t>n sollen er</w:t>
      </w:r>
      <w:r>
        <w:rPr>
          <w:rFonts w:ascii="Trebuchet MS" w:hAnsi="Trebuchet MS"/>
          <w:lang w:val="de-DE"/>
        </w:rPr>
        <w:softHyphen/>
      </w:r>
      <w:r w:rsidRPr="001E5732">
        <w:rPr>
          <w:rFonts w:ascii="Trebuchet MS" w:hAnsi="Trebuchet MS"/>
          <w:lang w:val="de-DE"/>
        </w:rPr>
        <w:t>kennen</w:t>
      </w:r>
      <w:r>
        <w:rPr>
          <w:rFonts w:ascii="Trebuchet MS" w:hAnsi="Trebuchet MS"/>
          <w:lang w:val="de-DE"/>
        </w:rPr>
        <w:t>:</w:t>
      </w:r>
      <w:r w:rsidRPr="001E5732">
        <w:rPr>
          <w:rFonts w:ascii="Trebuchet MS" w:hAnsi="Trebuchet MS"/>
          <w:lang w:val="de-DE"/>
        </w:rPr>
        <w:t xml:space="preserve"> </w:t>
      </w:r>
      <w:r>
        <w:rPr>
          <w:rFonts w:ascii="Trebuchet MS" w:hAnsi="Trebuchet MS"/>
          <w:i/>
          <w:lang w:val="de-DE"/>
        </w:rPr>
        <w:t>I</w:t>
      </w:r>
      <w:r w:rsidRPr="001E5732">
        <w:rPr>
          <w:rFonts w:ascii="Trebuchet MS" w:hAnsi="Trebuchet MS"/>
          <w:i/>
          <w:lang w:val="de-DE"/>
        </w:rPr>
        <w:t>ch</w:t>
      </w:r>
      <w:r w:rsidRPr="001E5732">
        <w:rPr>
          <w:rFonts w:ascii="Trebuchet MS" w:hAnsi="Trebuchet MS"/>
          <w:lang w:val="de-DE"/>
        </w:rPr>
        <w:t xml:space="preserve"> bin</w:t>
      </w:r>
      <w:r>
        <w:rPr>
          <w:rFonts w:ascii="Trebuchet MS" w:hAnsi="Trebuchet MS"/>
          <w:lang w:val="de-DE"/>
        </w:rPr>
        <w:t xml:space="preserve"> es</w:t>
      </w:r>
      <w:r w:rsidRPr="001E5732">
        <w:rPr>
          <w:rFonts w:ascii="Trebuchet MS" w:hAnsi="Trebuchet MS"/>
          <w:lang w:val="de-DE"/>
        </w:rPr>
        <w:t xml:space="preserve">, der Nieren und Herzen prüft, und ich werde euch einem jeden nach euren Werken geben. </w:t>
      </w:r>
      <w:r w:rsidRPr="001E5732">
        <w:rPr>
          <w:rFonts w:ascii="Trebuchet MS" w:hAnsi="Trebuchet MS"/>
          <w:vertAlign w:val="superscript"/>
          <w:lang w:val="de-DE"/>
        </w:rPr>
        <w:t>24 </w:t>
      </w:r>
      <w:r>
        <w:rPr>
          <w:rFonts w:ascii="Trebuchet MS" w:hAnsi="Trebuchet MS"/>
          <w:lang w:val="de-DE"/>
        </w:rPr>
        <w:t xml:space="preserve">Euch aber sage ich, den Übrigen in </w:t>
      </w:r>
      <w:proofErr w:type="spellStart"/>
      <w:r>
        <w:rPr>
          <w:rFonts w:ascii="Trebuchet MS" w:hAnsi="Trebuchet MS"/>
          <w:lang w:val="de-DE"/>
        </w:rPr>
        <w:t>Thyat</w:t>
      </w:r>
      <w:r w:rsidRPr="00C6212E">
        <w:rPr>
          <w:rFonts w:ascii="Trebuchet MS" w:hAnsi="Trebuchet MS"/>
          <w:b/>
          <w:lang w:val="de-DE"/>
        </w:rPr>
        <w:t>i</w:t>
      </w:r>
      <w:r>
        <w:rPr>
          <w:rFonts w:ascii="Trebuchet MS" w:hAnsi="Trebuchet MS"/>
          <w:lang w:val="de-DE"/>
        </w:rPr>
        <w:t>ra</w:t>
      </w:r>
      <w:proofErr w:type="spellEnd"/>
      <w:r>
        <w:rPr>
          <w:rFonts w:ascii="Trebuchet MS" w:hAnsi="Trebuchet MS"/>
          <w:lang w:val="de-DE"/>
        </w:rPr>
        <w:t xml:space="preserve">, </w:t>
      </w:r>
      <w:r w:rsidR="005B720D" w:rsidRPr="00A54C3F">
        <w:rPr>
          <w:rFonts w:ascii="Trebuchet MS" w:hAnsi="Trebuchet MS"/>
          <w:lang w:val="de-DE"/>
        </w:rPr>
        <w:t xml:space="preserve">− </w:t>
      </w:r>
      <w:r>
        <w:rPr>
          <w:rFonts w:ascii="Trebuchet MS" w:hAnsi="Trebuchet MS"/>
          <w:lang w:val="de-DE"/>
        </w:rPr>
        <w:t>so viele sie</w:t>
      </w:r>
      <w:r w:rsidRPr="001E5732">
        <w:rPr>
          <w:rFonts w:ascii="Trebuchet MS" w:hAnsi="Trebuchet MS"/>
          <w:lang w:val="de-DE"/>
        </w:rPr>
        <w:t xml:space="preserve"> nicht diese Lehre haben, die nicht </w:t>
      </w:r>
      <w:r>
        <w:rPr>
          <w:rFonts w:ascii="Trebuchet MS" w:hAnsi="Trebuchet MS"/>
          <w:lang w:val="de-DE"/>
        </w:rPr>
        <w:t>„</w:t>
      </w:r>
      <w:r w:rsidRPr="001E5732">
        <w:rPr>
          <w:rFonts w:ascii="Trebuchet MS" w:hAnsi="Trebuchet MS"/>
          <w:lang w:val="de-DE"/>
        </w:rPr>
        <w:t>die Tiefen S</w:t>
      </w:r>
      <w:r w:rsidRPr="009A1820">
        <w:rPr>
          <w:rFonts w:ascii="Trebuchet MS" w:hAnsi="Trebuchet MS"/>
          <w:b/>
          <w:bCs/>
          <w:lang w:val="de-DE"/>
        </w:rPr>
        <w:t>a</w:t>
      </w:r>
      <w:r w:rsidRPr="001E5732">
        <w:rPr>
          <w:rFonts w:ascii="Trebuchet MS" w:hAnsi="Trebuchet MS"/>
          <w:lang w:val="de-DE"/>
        </w:rPr>
        <w:t>tans erkannt</w:t>
      </w:r>
      <w:r>
        <w:rPr>
          <w:rFonts w:ascii="Trebuchet MS" w:hAnsi="Trebuchet MS"/>
          <w:lang w:val="de-DE"/>
        </w:rPr>
        <w:t>“</w:t>
      </w:r>
      <w:r w:rsidRPr="001E5732">
        <w:rPr>
          <w:rFonts w:ascii="Trebuchet MS" w:hAnsi="Trebuchet MS"/>
          <w:lang w:val="de-DE"/>
        </w:rPr>
        <w:t xml:space="preserve"> haben, wie sie sagen</w:t>
      </w:r>
      <w:r w:rsidR="005B720D">
        <w:rPr>
          <w:rFonts w:ascii="Trebuchet MS" w:hAnsi="Trebuchet MS"/>
          <w:lang w:val="de-DE"/>
        </w:rPr>
        <w:t xml:space="preserve"> </w:t>
      </w:r>
      <w:r w:rsidR="005B720D" w:rsidRPr="00A54C3F">
        <w:rPr>
          <w:rFonts w:ascii="Trebuchet MS" w:hAnsi="Trebuchet MS"/>
          <w:lang w:val="de-DE"/>
        </w:rPr>
        <w:t>−</w:t>
      </w:r>
      <w:r w:rsidRPr="001E5732">
        <w:rPr>
          <w:rFonts w:ascii="Trebuchet MS" w:hAnsi="Trebuchet MS"/>
          <w:lang w:val="de-DE"/>
        </w:rPr>
        <w:t xml:space="preserve">: Ich werfe keine andere Last auf euch, </w:t>
      </w:r>
      <w:r w:rsidRPr="001E5732">
        <w:rPr>
          <w:rFonts w:ascii="Trebuchet MS" w:hAnsi="Trebuchet MS"/>
          <w:vertAlign w:val="superscript"/>
          <w:lang w:val="de-DE"/>
        </w:rPr>
        <w:t>25 </w:t>
      </w:r>
      <w:r w:rsidRPr="001E5732">
        <w:rPr>
          <w:rFonts w:ascii="Trebuchet MS" w:hAnsi="Trebuchet MS"/>
          <w:lang w:val="de-DE"/>
        </w:rPr>
        <w:t>aber was ihr habt, haltet fest, bis ich komme!</w:t>
      </w:r>
    </w:p>
    <w:p w14:paraId="50031C3A" w14:textId="77777777" w:rsidR="00C71948" w:rsidRPr="001E5732" w:rsidRDefault="00C71948" w:rsidP="006374C6">
      <w:pPr>
        <w:pStyle w:val="Randverweis"/>
        <w:framePr w:wrap="around"/>
      </w:pPr>
      <w:r>
        <w:t>26f: Ps 2,8fG</w:t>
      </w:r>
    </w:p>
    <w:p w14:paraId="225EB138"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26 </w:t>
      </w:r>
      <w:r>
        <w:rPr>
          <w:rFonts w:ascii="Trebuchet MS" w:hAnsi="Trebuchet MS"/>
          <w:lang w:val="de-DE"/>
        </w:rPr>
        <w:t>Und der Siegende und meine Werke bis zum Ende Einhaltende: Ihm</w:t>
      </w:r>
      <w:r w:rsidRPr="001E5732">
        <w:rPr>
          <w:rFonts w:ascii="Trebuchet MS" w:hAnsi="Trebuchet MS"/>
          <w:lang w:val="de-DE"/>
        </w:rPr>
        <w:t xml:space="preserve"> werde ich Macht über die </w:t>
      </w:r>
      <w:r>
        <w:rPr>
          <w:rFonts w:ascii="Trebuchet MS" w:hAnsi="Trebuchet MS"/>
          <w:lang w:val="de-DE"/>
        </w:rPr>
        <w:t xml:space="preserve">Völker </w:t>
      </w:r>
      <w:r w:rsidRPr="001E5732">
        <w:rPr>
          <w:rFonts w:ascii="Trebuchet MS" w:hAnsi="Trebuchet MS"/>
          <w:lang w:val="de-DE"/>
        </w:rPr>
        <w:t>geben,</w:t>
      </w:r>
      <w:r>
        <w:rPr>
          <w:rFonts w:ascii="Trebuchet MS" w:hAnsi="Trebuchet MS"/>
          <w:lang w:val="de-DE"/>
        </w:rPr>
        <w:t xml:space="preserve"> </w:t>
      </w:r>
      <w:r>
        <w:rPr>
          <w:rFonts w:ascii="Trebuchet MS" w:hAnsi="Trebuchet MS"/>
          <w:vertAlign w:val="superscript"/>
          <w:lang w:val="de-DE"/>
        </w:rPr>
        <w:t>27</w:t>
      </w:r>
      <w:r w:rsidRPr="001E5732">
        <w:rPr>
          <w:rFonts w:ascii="Trebuchet MS" w:hAnsi="Trebuchet MS"/>
          <w:vertAlign w:val="superscript"/>
          <w:lang w:val="de-DE"/>
        </w:rPr>
        <w:t> </w:t>
      </w:r>
      <w:r w:rsidRPr="001E5732">
        <w:rPr>
          <w:rFonts w:ascii="Trebuchet MS" w:hAnsi="Trebuchet MS"/>
          <w:lang w:val="de-DE"/>
        </w:rPr>
        <w:t>und er wird sie weiden mit eisernem Stab, wie Ton</w:t>
      </w:r>
      <w:r>
        <w:rPr>
          <w:rFonts w:ascii="Trebuchet MS" w:hAnsi="Trebuchet MS"/>
          <w:lang w:val="de-DE"/>
        </w:rPr>
        <w:softHyphen/>
      </w:r>
      <w:r w:rsidRPr="001E5732">
        <w:rPr>
          <w:rFonts w:ascii="Trebuchet MS" w:hAnsi="Trebuchet MS"/>
          <w:lang w:val="de-DE"/>
        </w:rPr>
        <w:t>geschirr zerschlagen wird,</w:t>
      </w:r>
      <w:r>
        <w:rPr>
          <w:rFonts w:ascii="Trebuchet MS" w:hAnsi="Trebuchet MS"/>
          <w:lang w:val="de-DE"/>
        </w:rPr>
        <w:t xml:space="preserve"> </w:t>
      </w:r>
      <w:r w:rsidRPr="001E5732">
        <w:rPr>
          <w:rFonts w:ascii="Trebuchet MS" w:hAnsi="Trebuchet MS"/>
          <w:vertAlign w:val="superscript"/>
          <w:lang w:val="de-DE"/>
        </w:rPr>
        <w:t>28 </w:t>
      </w:r>
      <w:r w:rsidRPr="001E5732">
        <w:rPr>
          <w:rFonts w:ascii="Trebuchet MS" w:hAnsi="Trebuchet MS"/>
          <w:lang w:val="de-DE"/>
        </w:rPr>
        <w:t xml:space="preserve">wie auch </w:t>
      </w:r>
      <w:r w:rsidRPr="001E5732">
        <w:rPr>
          <w:rFonts w:ascii="Trebuchet MS" w:hAnsi="Trebuchet MS"/>
          <w:i/>
          <w:lang w:val="de-DE"/>
        </w:rPr>
        <w:t>ich</w:t>
      </w:r>
      <w:r w:rsidRPr="001E5732">
        <w:rPr>
          <w:rFonts w:ascii="Trebuchet MS" w:hAnsi="Trebuchet MS"/>
          <w:lang w:val="de-DE"/>
        </w:rPr>
        <w:t xml:space="preserve"> von meinem Vater empfangen habe, und ich werde ihm den Morgenstern geben.</w:t>
      </w:r>
    </w:p>
    <w:p w14:paraId="25C16426" w14:textId="77777777" w:rsidR="00C71948" w:rsidRDefault="00C71948" w:rsidP="006374C6">
      <w:pPr>
        <w:pStyle w:val="Randverweis"/>
        <w:framePr w:wrap="around"/>
      </w:pPr>
      <w:r>
        <w:t>29: 2,7</w:t>
      </w:r>
    </w:p>
    <w:p w14:paraId="072BBF2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29 </w:t>
      </w:r>
      <w:r w:rsidRPr="001E5732">
        <w:rPr>
          <w:rFonts w:ascii="Trebuchet MS" w:hAnsi="Trebuchet MS"/>
          <w:lang w:val="de-DE"/>
        </w:rPr>
        <w:t xml:space="preserve">Wer ein Ohr hat, höre, was der Geist den </w:t>
      </w:r>
      <w:r>
        <w:rPr>
          <w:rFonts w:ascii="Trebuchet MS" w:hAnsi="Trebuchet MS"/>
          <w:lang w:val="de-DE"/>
        </w:rPr>
        <w:t>Gemeinde</w:t>
      </w:r>
      <w:r w:rsidRPr="001E5732">
        <w:rPr>
          <w:rFonts w:ascii="Trebuchet MS" w:hAnsi="Trebuchet MS"/>
          <w:lang w:val="de-DE"/>
        </w:rPr>
        <w:t>n sagt!</w:t>
      </w:r>
    </w:p>
    <w:p w14:paraId="345006BE"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5" w:name="_Toc38535327"/>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S</w:t>
      </w:r>
      <w:r w:rsidRPr="00D76B7B">
        <w:rPr>
          <w:rFonts w:ascii="Trebuchet MS" w:hAnsi="Trebuchet MS"/>
          <w:b/>
          <w:lang w:val="de-DE"/>
        </w:rPr>
        <w:t>a</w:t>
      </w:r>
      <w:r w:rsidRPr="001E5732">
        <w:rPr>
          <w:rFonts w:ascii="Trebuchet MS" w:hAnsi="Trebuchet MS"/>
          <w:lang w:val="de-DE"/>
        </w:rPr>
        <w:t>rdes</w:t>
      </w:r>
      <w:r>
        <w:rPr>
          <w:rFonts w:ascii="Trebuchet MS" w:hAnsi="Trebuchet MS"/>
          <w:lang w:val="de-DE"/>
        </w:rPr>
        <w:t>: Eine Gemeinde im Niedergang</w:t>
      </w:r>
      <w:r w:rsidRPr="001E5732">
        <w:rPr>
          <w:rFonts w:ascii="Trebuchet MS" w:hAnsi="Trebuchet MS"/>
          <w:lang w:val="de-DE"/>
        </w:rPr>
        <w:t xml:space="preserve"> (3,1</w:t>
      </w:r>
      <w:r>
        <w:rPr>
          <w:rFonts w:ascii="Trebuchet MS" w:hAnsi="Trebuchet MS"/>
          <w:lang w:val="de-DE"/>
        </w:rPr>
        <w:t>−</w:t>
      </w:r>
      <w:r w:rsidRPr="001E5732">
        <w:rPr>
          <w:rFonts w:ascii="Trebuchet MS" w:hAnsi="Trebuchet MS"/>
          <w:lang w:val="de-DE"/>
        </w:rPr>
        <w:t>6)</w:t>
      </w:r>
      <w:bookmarkEnd w:id="965"/>
    </w:p>
    <w:p w14:paraId="7D1F71E0"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S</w:t>
      </w:r>
      <w:r w:rsidRPr="00F76CA3">
        <w:rPr>
          <w:rFonts w:ascii="Trebuchet MS" w:hAnsi="Trebuchet MS"/>
          <w:b/>
          <w:lang w:val="de-DE"/>
        </w:rPr>
        <w:t>a</w:t>
      </w:r>
      <w:r w:rsidRPr="001E5732">
        <w:rPr>
          <w:rFonts w:ascii="Trebuchet MS" w:hAnsi="Trebuchet MS"/>
          <w:lang w:val="de-DE"/>
        </w:rPr>
        <w:t>rdes schreibe:</w:t>
      </w:r>
    </w:p>
    <w:p w14:paraId="3A6089D3" w14:textId="292F7451"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ies sagt, der</w:t>
      </w:r>
      <w:r>
        <w:rPr>
          <w:rFonts w:ascii="Trebuchet MS" w:hAnsi="Trebuchet MS"/>
          <w:lang w:val="de-DE"/>
        </w:rPr>
        <w:t xml:space="preserve"> die sieben Geister Gottes und d</w:t>
      </w:r>
      <w:r w:rsidRPr="001E5732">
        <w:rPr>
          <w:rFonts w:ascii="Trebuchet MS" w:hAnsi="Trebuchet MS"/>
          <w:lang w:val="de-DE"/>
        </w:rPr>
        <w:t xml:space="preserve">ie sieben Sterne hat: Ich kenne deine Werke, dass du einen Namen hast, du lebest, und du bist tot. </w:t>
      </w:r>
      <w:r w:rsidRPr="001E5732">
        <w:rPr>
          <w:rFonts w:ascii="Trebuchet MS" w:hAnsi="Trebuchet MS"/>
          <w:vertAlign w:val="superscript"/>
          <w:lang w:val="de-DE"/>
        </w:rPr>
        <w:t>2 </w:t>
      </w:r>
      <w:r w:rsidRPr="001E5732">
        <w:rPr>
          <w:rFonts w:ascii="Trebuchet MS" w:hAnsi="Trebuchet MS"/>
          <w:lang w:val="de-DE"/>
        </w:rPr>
        <w:t xml:space="preserve">Wache auf und stärke das Übrige, das </w:t>
      </w:r>
      <w:r>
        <w:rPr>
          <w:rFonts w:ascii="Trebuchet MS" w:hAnsi="Trebuchet MS"/>
          <w:lang w:val="de-DE"/>
        </w:rPr>
        <w:t>am Sterben war</w:t>
      </w:r>
      <w:r w:rsidRPr="001E5732">
        <w:rPr>
          <w:rFonts w:ascii="Trebuchet MS" w:hAnsi="Trebuchet MS"/>
          <w:lang w:val="de-DE"/>
        </w:rPr>
        <w:t xml:space="preserve">! Denn ich habe deine Werke nicht erfüllt vor meinem Gott aufgefunden. </w:t>
      </w:r>
      <w:r w:rsidRPr="001E5732">
        <w:rPr>
          <w:rFonts w:ascii="Trebuchet MS" w:hAnsi="Trebuchet MS"/>
          <w:vertAlign w:val="superscript"/>
          <w:lang w:val="de-DE"/>
        </w:rPr>
        <w:t>3 </w:t>
      </w:r>
      <w:r>
        <w:rPr>
          <w:rFonts w:ascii="Trebuchet MS" w:hAnsi="Trebuchet MS"/>
          <w:lang w:val="de-DE"/>
        </w:rPr>
        <w:t>G</w:t>
      </w:r>
      <w:r w:rsidRPr="001E5732">
        <w:rPr>
          <w:rFonts w:ascii="Trebuchet MS" w:hAnsi="Trebuchet MS"/>
          <w:lang w:val="de-DE"/>
        </w:rPr>
        <w:t xml:space="preserve">edenke nun, wie du empfangen und gehört hast und halte es ein und </w:t>
      </w:r>
      <w:r w:rsidR="00F02BD0">
        <w:rPr>
          <w:rFonts w:ascii="Trebuchet MS" w:hAnsi="Trebuchet MS"/>
          <w:lang w:val="de-DE"/>
        </w:rPr>
        <w:t xml:space="preserve">sinnesändere </w:t>
      </w:r>
      <w:r w:rsidRPr="001E5732">
        <w:rPr>
          <w:rFonts w:ascii="Trebuchet MS" w:hAnsi="Trebuchet MS"/>
          <w:lang w:val="de-DE"/>
        </w:rPr>
        <w:t xml:space="preserve">dich! Wenn du also nicht wachst, werde ich wie ein Dieb kommen, und du wirst nicht wissen, zu welcher Stunde ich über dich komme. </w:t>
      </w:r>
      <w:r w:rsidRPr="001E5732">
        <w:rPr>
          <w:rFonts w:ascii="Trebuchet MS" w:hAnsi="Trebuchet MS"/>
          <w:vertAlign w:val="superscript"/>
          <w:lang w:val="de-DE"/>
        </w:rPr>
        <w:t>4 </w:t>
      </w:r>
      <w:r w:rsidRPr="001E5732">
        <w:rPr>
          <w:rFonts w:ascii="Trebuchet MS" w:hAnsi="Trebuchet MS"/>
          <w:lang w:val="de-DE"/>
        </w:rPr>
        <w:t>Doch hast du wenige Namen in S</w:t>
      </w:r>
      <w:r w:rsidRPr="00D76B7B">
        <w:rPr>
          <w:rFonts w:ascii="Trebuchet MS" w:hAnsi="Trebuchet MS"/>
          <w:b/>
          <w:lang w:val="de-DE"/>
        </w:rPr>
        <w:t>a</w:t>
      </w:r>
      <w:r w:rsidRPr="001E5732">
        <w:rPr>
          <w:rFonts w:ascii="Trebuchet MS" w:hAnsi="Trebuchet MS"/>
          <w:lang w:val="de-DE"/>
        </w:rPr>
        <w:t>rdes, die ihre Kleider nicht beschmutzt ha</w:t>
      </w:r>
      <w:r>
        <w:rPr>
          <w:rFonts w:ascii="Trebuchet MS" w:hAnsi="Trebuchet MS"/>
          <w:lang w:val="de-DE"/>
        </w:rPr>
        <w:t>ben, und sie werden mit mir in w</w:t>
      </w:r>
      <w:r w:rsidRPr="001E5732">
        <w:rPr>
          <w:rFonts w:ascii="Trebuchet MS" w:hAnsi="Trebuchet MS"/>
          <w:lang w:val="de-DE"/>
        </w:rPr>
        <w:t>eiß</w:t>
      </w:r>
      <w:r>
        <w:rPr>
          <w:rFonts w:ascii="Trebuchet MS" w:hAnsi="Trebuchet MS"/>
          <w:lang w:val="de-DE"/>
        </w:rPr>
        <w:t>en</w:t>
      </w:r>
      <w:r w:rsidRPr="001E5732">
        <w:rPr>
          <w:rFonts w:ascii="Trebuchet MS" w:hAnsi="Trebuchet MS"/>
          <w:lang w:val="de-DE"/>
        </w:rPr>
        <w:t xml:space="preserve"> wandeln, weil sie würdig sind.</w:t>
      </w:r>
    </w:p>
    <w:p w14:paraId="2494296A" w14:textId="77777777" w:rsidR="00C71948" w:rsidRDefault="00C71948" w:rsidP="006374C6">
      <w:pPr>
        <w:pStyle w:val="Randverweis"/>
        <w:framePr w:wrap="around"/>
      </w:pPr>
      <w:r>
        <w:t>5: 13,8; 17,8;</w:t>
      </w:r>
    </w:p>
    <w:p w14:paraId="63057F1A" w14:textId="77777777" w:rsidR="00C71948" w:rsidRDefault="00C71948" w:rsidP="006374C6">
      <w:pPr>
        <w:pStyle w:val="Randverweis"/>
        <w:framePr w:wrap="around"/>
      </w:pPr>
      <w:r>
        <w:t>20,12.15;</w:t>
      </w:r>
    </w:p>
    <w:p w14:paraId="64EA001B" w14:textId="77777777" w:rsidR="00C71948" w:rsidRDefault="00C71948" w:rsidP="006374C6">
      <w:pPr>
        <w:pStyle w:val="Randverweis"/>
        <w:framePr w:wrap="around"/>
      </w:pPr>
      <w:r>
        <w:t>21,27</w:t>
      </w:r>
    </w:p>
    <w:p w14:paraId="0012E8B9" w14:textId="77777777" w:rsidR="00C71948" w:rsidRDefault="00C71948" w:rsidP="006374C6">
      <w:pPr>
        <w:pStyle w:val="Randverweis"/>
        <w:framePr w:wrap="around"/>
      </w:pPr>
      <w:r>
        <w:t>Ex 32,32f;</w:t>
      </w:r>
    </w:p>
    <w:p w14:paraId="7076BDAC" w14:textId="77777777" w:rsidR="00C71948" w:rsidRDefault="00C71948" w:rsidP="006374C6">
      <w:pPr>
        <w:pStyle w:val="Randverweis"/>
        <w:framePr w:wrap="around"/>
      </w:pPr>
      <w:r>
        <w:t>Ps 69,29;</w:t>
      </w:r>
    </w:p>
    <w:p w14:paraId="16575FBB" w14:textId="77777777" w:rsidR="00C71948" w:rsidRDefault="00C71948" w:rsidP="006374C6">
      <w:pPr>
        <w:pStyle w:val="Randverweis"/>
        <w:framePr w:wrap="around"/>
      </w:pPr>
      <w:r>
        <w:t>Dan 12,1;</w:t>
      </w:r>
    </w:p>
    <w:p w14:paraId="31004DF2" w14:textId="77777777" w:rsidR="00C71948" w:rsidRDefault="00C71948" w:rsidP="006374C6">
      <w:pPr>
        <w:pStyle w:val="Randverweis"/>
        <w:framePr w:wrap="around"/>
      </w:pPr>
      <w:r>
        <w:t>6: 2,7</w:t>
      </w:r>
    </w:p>
    <w:p w14:paraId="73BAFB8D"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Der Siegende</w:t>
      </w:r>
      <w:r w:rsidRPr="001E5732">
        <w:rPr>
          <w:rFonts w:ascii="Trebuchet MS" w:hAnsi="Trebuchet MS"/>
          <w:lang w:val="de-DE"/>
        </w:rPr>
        <w:t xml:space="preserve"> wird so in weiße Gewänder gekleidet werden, und ich werde seinen Namen nicht aus dem Buch des Lebens </w:t>
      </w:r>
      <w:r>
        <w:rPr>
          <w:rFonts w:ascii="Trebuchet MS" w:hAnsi="Trebuchet MS"/>
          <w:lang w:val="de-DE"/>
        </w:rPr>
        <w:t xml:space="preserve">streichen </w:t>
      </w:r>
      <w:r w:rsidRPr="001E5732">
        <w:rPr>
          <w:rFonts w:ascii="Trebuchet MS" w:hAnsi="Trebuchet MS"/>
          <w:lang w:val="de-DE"/>
        </w:rPr>
        <w:t>und werde seinen Namen vor meinem Vater und vor seinen Engeln bekennen.</w:t>
      </w:r>
    </w:p>
    <w:p w14:paraId="67514ABA"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Wer ein Ohr hat, höre, was der Geist den </w:t>
      </w:r>
      <w:r>
        <w:rPr>
          <w:rFonts w:ascii="Trebuchet MS" w:hAnsi="Trebuchet MS"/>
          <w:lang w:val="de-DE"/>
        </w:rPr>
        <w:t>Gemeinde</w:t>
      </w:r>
      <w:r w:rsidRPr="001E5732">
        <w:rPr>
          <w:rFonts w:ascii="Trebuchet MS" w:hAnsi="Trebuchet MS"/>
          <w:lang w:val="de-DE"/>
        </w:rPr>
        <w:t>n sagt!</w:t>
      </w:r>
    </w:p>
    <w:p w14:paraId="34ACC12D"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6" w:name="_Toc38535328"/>
      <w:r>
        <w:rPr>
          <w:noProof/>
          <w:lang w:val="de-DE" w:bidi="he-IL"/>
        </w:rPr>
        <w:lastRenderedPageBreak/>
        <mc:AlternateContent>
          <mc:Choice Requires="wps">
            <w:drawing>
              <wp:anchor distT="0" distB="0" distL="114300" distR="114300" simplePos="0" relativeHeight="252013568" behindDoc="0" locked="0" layoutInCell="1" allowOverlap="1" wp14:anchorId="356D9752" wp14:editId="025A4633">
                <wp:simplePos x="0" y="0"/>
                <wp:positionH relativeFrom="margin">
                  <wp:posOffset>5186506</wp:posOffset>
                </wp:positionH>
                <wp:positionV relativeFrom="paragraph">
                  <wp:posOffset>-327660</wp:posOffset>
                </wp:positionV>
                <wp:extent cx="730800" cy="316800"/>
                <wp:effectExtent l="0" t="0" r="0" b="7620"/>
                <wp:wrapNone/>
                <wp:docPr id="412" name="Textfeld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9964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3,7</w:t>
                            </w:r>
                            <w:r>
                              <w:rPr>
                                <w:rFonts w:ascii="Trebuchet MS" w:hAnsi="Trebuchet MS"/>
                                <w:lang w:val="de-DE"/>
                              </w:rPr>
                              <w:t>−</w:t>
                            </w:r>
                            <w:r>
                              <w:rPr>
                                <w:rFonts w:ascii="Trebuchet MS" w:hAnsi="Trebuchet MS" w:cs="Times New Roman"/>
                                <w:i/>
                                <w:iCs/>
                                <w:lang w:val="de-D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9752" id="Textfeld 375" o:spid="_x0000_s1397" type="#_x0000_t202" style="position:absolute;left:0;text-align:left;margin-left:408.4pt;margin-top:-25.8pt;width:57.55pt;height:24.9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" fillcolor="white [3201]" stroked="f" strokeweight=".5pt">
                <v:textbox>
                  <w:txbxContent>
                    <w:p w14:paraId="0CF9964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3,7</w:t>
                      </w:r>
                      <w:r>
                        <w:rPr>
                          <w:rFonts w:ascii="Trebuchet MS" w:hAnsi="Trebuchet MS"/>
                          <w:lang w:val="de-DE"/>
                        </w:rPr>
                        <w:t>−</w:t>
                      </w:r>
                      <w:r>
                        <w:rPr>
                          <w:rFonts w:ascii="Trebuchet MS" w:hAnsi="Trebuchet MS" w:cs="Times New Roman"/>
                          <w:i/>
                          <w:iCs/>
                          <w:lang w:val="de-DE"/>
                        </w:rPr>
                        <w:t>22</w:t>
                      </w:r>
                    </w:p>
                  </w:txbxContent>
                </v:textbox>
                <w10:wrap anchorx="margin"/>
              </v:shape>
            </w:pict>
          </mc:Fallback>
        </mc:AlternateContent>
      </w:r>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Philad</w:t>
      </w:r>
      <w:r w:rsidRPr="00734325">
        <w:rPr>
          <w:rFonts w:ascii="Trebuchet MS" w:hAnsi="Trebuchet MS"/>
          <w:b/>
          <w:lang w:val="de-DE"/>
        </w:rPr>
        <w:t>e</w:t>
      </w:r>
      <w:r w:rsidRPr="001E5732">
        <w:rPr>
          <w:rFonts w:ascii="Trebuchet MS" w:hAnsi="Trebuchet MS"/>
          <w:lang w:val="de-DE"/>
        </w:rPr>
        <w:t>lphia</w:t>
      </w:r>
      <w:r>
        <w:rPr>
          <w:rFonts w:ascii="Trebuchet MS" w:hAnsi="Trebuchet MS"/>
          <w:lang w:val="de-DE"/>
        </w:rPr>
        <w:t>: Lob der Ausdauer</w:t>
      </w:r>
      <w:r w:rsidRPr="001E5732">
        <w:rPr>
          <w:rFonts w:ascii="Trebuchet MS" w:hAnsi="Trebuchet MS"/>
          <w:lang w:val="de-DE"/>
        </w:rPr>
        <w:t xml:space="preserve"> (3,7</w:t>
      </w:r>
      <w:r>
        <w:rPr>
          <w:rFonts w:ascii="Trebuchet MS" w:hAnsi="Trebuchet MS"/>
          <w:lang w:val="de-DE"/>
        </w:rPr>
        <w:t>−</w:t>
      </w:r>
      <w:r w:rsidRPr="001E5732">
        <w:rPr>
          <w:rFonts w:ascii="Trebuchet MS" w:hAnsi="Trebuchet MS"/>
          <w:lang w:val="de-DE"/>
        </w:rPr>
        <w:t>13)</w:t>
      </w:r>
      <w:bookmarkEnd w:id="966"/>
    </w:p>
    <w:p w14:paraId="627B9BA2" w14:textId="77777777" w:rsidR="00C71948" w:rsidRDefault="00C71948" w:rsidP="006374C6">
      <w:pPr>
        <w:pStyle w:val="Randverweis"/>
        <w:framePr w:wrap="around"/>
      </w:pPr>
      <w:r>
        <w:t xml:space="preserve">7: </w:t>
      </w:r>
      <w:proofErr w:type="spellStart"/>
      <w:r>
        <w:t>Jes</w:t>
      </w:r>
      <w:proofErr w:type="spellEnd"/>
      <w:r>
        <w:t xml:space="preserve"> 22,22</w:t>
      </w:r>
    </w:p>
    <w:p w14:paraId="3B0E903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Philad</w:t>
      </w:r>
      <w:r w:rsidRPr="00F76CA3">
        <w:rPr>
          <w:rFonts w:ascii="Trebuchet MS" w:hAnsi="Trebuchet MS"/>
          <w:b/>
          <w:lang w:val="de-DE"/>
        </w:rPr>
        <w:t>e</w:t>
      </w:r>
      <w:r w:rsidRPr="001E5732">
        <w:rPr>
          <w:rFonts w:ascii="Trebuchet MS" w:hAnsi="Trebuchet MS"/>
          <w:lang w:val="de-DE"/>
        </w:rPr>
        <w:t>lphia schreibe:</w:t>
      </w:r>
    </w:p>
    <w:p w14:paraId="38BF32D9" w14:textId="77777777" w:rsidR="00C71948" w:rsidRDefault="00C71948" w:rsidP="006374C6">
      <w:pPr>
        <w:pStyle w:val="Randverweis"/>
        <w:framePr w:wrap="around"/>
      </w:pPr>
      <w:r>
        <w:t>9: 2,9;</w:t>
      </w:r>
    </w:p>
    <w:p w14:paraId="1A0E7066" w14:textId="77777777" w:rsidR="00C71948" w:rsidRDefault="00C71948" w:rsidP="006374C6">
      <w:pPr>
        <w:pStyle w:val="Randverweis"/>
        <w:framePr w:wrap="around"/>
      </w:pPr>
      <w:proofErr w:type="spellStart"/>
      <w:r>
        <w:t>Jes</w:t>
      </w:r>
      <w:proofErr w:type="spellEnd"/>
      <w:r>
        <w:t xml:space="preserve"> 60,14;</w:t>
      </w:r>
    </w:p>
    <w:p w14:paraId="36FAAA0F" w14:textId="77777777" w:rsidR="00C71948" w:rsidRPr="001E5732" w:rsidRDefault="00C71948" w:rsidP="006374C6">
      <w:pPr>
        <w:pStyle w:val="Randverweis"/>
        <w:framePr w:wrap="around"/>
      </w:pPr>
      <w:r>
        <w:t>43,4</w:t>
      </w:r>
    </w:p>
    <w:p w14:paraId="495AD358"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 xml:space="preserve">ies sagt der Heilige, der Wahrhafte, der den Schlüssel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hat, der Öff</w:t>
      </w:r>
      <w:r>
        <w:rPr>
          <w:rFonts w:ascii="Trebuchet MS" w:hAnsi="Trebuchet MS"/>
          <w:lang w:val="de-DE"/>
        </w:rPr>
        <w:softHyphen/>
      </w:r>
      <w:r w:rsidRPr="001E5732">
        <w:rPr>
          <w:rFonts w:ascii="Trebuchet MS" w:hAnsi="Trebuchet MS"/>
          <w:lang w:val="de-DE"/>
        </w:rPr>
        <w:t xml:space="preserve">nende, und </w:t>
      </w:r>
      <w:r>
        <w:rPr>
          <w:rFonts w:ascii="Trebuchet MS" w:hAnsi="Trebuchet MS"/>
          <w:lang w:val="de-DE"/>
        </w:rPr>
        <w:t>keiner</w:t>
      </w:r>
      <w:r w:rsidRPr="001E5732">
        <w:rPr>
          <w:rFonts w:ascii="Trebuchet MS" w:hAnsi="Trebuchet MS"/>
          <w:lang w:val="de-DE"/>
        </w:rPr>
        <w:t xml:space="preserve"> wird schließen, und der Schließende, und </w:t>
      </w:r>
      <w:r>
        <w:rPr>
          <w:rFonts w:ascii="Trebuchet MS" w:hAnsi="Trebuchet MS"/>
          <w:lang w:val="de-DE"/>
        </w:rPr>
        <w:t>keiner</w:t>
      </w:r>
      <w:r w:rsidRPr="001E5732">
        <w:rPr>
          <w:rFonts w:ascii="Trebuchet MS" w:hAnsi="Trebuchet MS"/>
          <w:lang w:val="de-DE"/>
        </w:rPr>
        <w:t xml:space="preserve"> öffnet.</w:t>
      </w:r>
      <w:r>
        <w:rPr>
          <w:rStyle w:val="Funotenzeichen"/>
          <w:rFonts w:ascii="Trebuchet MS" w:hAnsi="Trebuchet MS"/>
          <w:lang w:val="de-DE"/>
        </w:rPr>
        <w:footnoteReference w:id="1047"/>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Ich kenne deine Werke. Siehe, ich habe vor dir eine geöffnete T</w:t>
      </w:r>
      <w:r>
        <w:rPr>
          <w:rFonts w:ascii="Trebuchet MS" w:hAnsi="Trebuchet MS"/>
          <w:lang w:val="de-DE"/>
        </w:rPr>
        <w:t>ür gegeben, und sie kann keiner</w:t>
      </w:r>
      <w:r w:rsidRPr="001E5732">
        <w:rPr>
          <w:rFonts w:ascii="Trebuchet MS" w:hAnsi="Trebuchet MS"/>
          <w:lang w:val="de-DE"/>
        </w:rPr>
        <w:t xml:space="preserve"> schließen; denn du hast geringe Kraft und hast meinen Namen nicht ver</w:t>
      </w:r>
      <w:r>
        <w:rPr>
          <w:rFonts w:ascii="Trebuchet MS" w:hAnsi="Trebuchet MS"/>
          <w:lang w:val="de-DE"/>
        </w:rPr>
        <w:softHyphen/>
      </w:r>
      <w:r w:rsidRPr="001E5732">
        <w:rPr>
          <w:rFonts w:ascii="Trebuchet MS" w:hAnsi="Trebuchet MS"/>
          <w:lang w:val="de-DE"/>
        </w:rPr>
        <w:t xml:space="preserve">leugnet. </w:t>
      </w:r>
      <w:r w:rsidRPr="001E5732">
        <w:rPr>
          <w:rFonts w:ascii="Trebuchet MS" w:hAnsi="Trebuchet MS"/>
          <w:vertAlign w:val="superscript"/>
          <w:lang w:val="de-DE"/>
        </w:rPr>
        <w:t>9 </w:t>
      </w:r>
      <w:r w:rsidRPr="001E5732">
        <w:rPr>
          <w:rFonts w:ascii="Trebuchet MS" w:hAnsi="Trebuchet MS"/>
          <w:lang w:val="de-DE"/>
        </w:rPr>
        <w:t xml:space="preserve">Siehe: Ich </w:t>
      </w:r>
      <w:r>
        <w:rPr>
          <w:rFonts w:ascii="Trebuchet MS" w:hAnsi="Trebuchet MS"/>
          <w:lang w:val="de-DE"/>
        </w:rPr>
        <w:t xml:space="preserve">werde </w:t>
      </w:r>
      <w:r w:rsidRPr="001E5732">
        <w:rPr>
          <w:rFonts w:ascii="Trebuchet MS" w:hAnsi="Trebuchet MS"/>
          <w:lang w:val="de-DE"/>
        </w:rPr>
        <w:t>von denen aus der Synag</w:t>
      </w:r>
      <w:r w:rsidRPr="009A1820">
        <w:rPr>
          <w:rFonts w:ascii="Trebuchet MS" w:hAnsi="Trebuchet MS"/>
          <w:b/>
          <w:bCs/>
          <w:lang w:val="de-DE"/>
        </w:rPr>
        <w:t>o</w:t>
      </w:r>
      <w:r w:rsidRPr="001E5732">
        <w:rPr>
          <w:rFonts w:ascii="Trebuchet MS" w:hAnsi="Trebuchet MS"/>
          <w:lang w:val="de-DE"/>
        </w:rPr>
        <w:t>ge S</w:t>
      </w:r>
      <w:r w:rsidRPr="009A1820">
        <w:rPr>
          <w:rFonts w:ascii="Trebuchet MS" w:hAnsi="Trebuchet MS"/>
          <w:b/>
          <w:bCs/>
          <w:lang w:val="de-DE"/>
        </w:rPr>
        <w:t>a</w:t>
      </w:r>
      <w:r w:rsidRPr="001E5732">
        <w:rPr>
          <w:rFonts w:ascii="Trebuchet MS" w:hAnsi="Trebuchet MS"/>
          <w:lang w:val="de-DE"/>
        </w:rPr>
        <w:t>tans</w:t>
      </w:r>
      <w:r>
        <w:rPr>
          <w:rFonts w:ascii="Trebuchet MS" w:hAnsi="Trebuchet MS"/>
          <w:lang w:val="de-DE"/>
        </w:rPr>
        <w:t xml:space="preserve"> geben</w:t>
      </w:r>
      <w:r w:rsidRPr="001E5732">
        <w:rPr>
          <w:rFonts w:ascii="Trebuchet MS" w:hAnsi="Trebuchet MS"/>
          <w:lang w:val="de-DE"/>
        </w:rPr>
        <w:t>, die sagen, sie seien Juden</w:t>
      </w:r>
      <w:r>
        <w:rPr>
          <w:rFonts w:ascii="Trebuchet MS" w:hAnsi="Trebuchet MS"/>
          <w:lang w:val="de-DE"/>
        </w:rPr>
        <w:t xml:space="preserve"> −</w:t>
      </w:r>
      <w:r w:rsidRPr="001E5732">
        <w:rPr>
          <w:rFonts w:ascii="Trebuchet MS" w:hAnsi="Trebuchet MS"/>
          <w:lang w:val="de-DE"/>
        </w:rPr>
        <w:t xml:space="preserve"> und</w:t>
      </w:r>
      <w:r>
        <w:rPr>
          <w:rFonts w:ascii="Trebuchet MS" w:hAnsi="Trebuchet MS"/>
          <w:lang w:val="de-DE"/>
        </w:rPr>
        <w:t xml:space="preserve"> sie sind es nicht, sondern </w:t>
      </w:r>
      <w:r w:rsidRPr="001E5732">
        <w:rPr>
          <w:rFonts w:ascii="Trebuchet MS" w:hAnsi="Trebuchet MS"/>
          <w:lang w:val="de-DE"/>
        </w:rPr>
        <w:t xml:space="preserve">lügen: Siehe: Ich werde machen, dass sie kommen und vor deinen Füßen </w:t>
      </w:r>
      <w:r>
        <w:rPr>
          <w:rFonts w:ascii="Trebuchet MS" w:hAnsi="Trebuchet MS"/>
          <w:lang w:val="de-DE"/>
        </w:rPr>
        <w:t xml:space="preserve">sich </w:t>
      </w:r>
      <w:r w:rsidRPr="001E5732">
        <w:rPr>
          <w:rFonts w:ascii="Trebuchet MS" w:hAnsi="Trebuchet MS"/>
          <w:lang w:val="de-DE"/>
        </w:rPr>
        <w:t>nieder</w:t>
      </w:r>
      <w:r>
        <w:rPr>
          <w:rFonts w:ascii="Trebuchet MS" w:hAnsi="Trebuchet MS"/>
          <w:lang w:val="de-DE"/>
        </w:rPr>
        <w:t>werfen</w:t>
      </w:r>
      <w:r w:rsidRPr="001E5732">
        <w:rPr>
          <w:rFonts w:ascii="Trebuchet MS" w:hAnsi="Trebuchet MS"/>
          <w:lang w:val="de-DE"/>
        </w:rPr>
        <w:t xml:space="preserve"> und erkennen, dass </w:t>
      </w:r>
      <w:r w:rsidRPr="001E5732">
        <w:rPr>
          <w:rFonts w:ascii="Trebuchet MS" w:hAnsi="Trebuchet MS"/>
          <w:i/>
          <w:lang w:val="de-DE"/>
        </w:rPr>
        <w:t>ich</w:t>
      </w:r>
      <w:r w:rsidRPr="001E5732">
        <w:rPr>
          <w:rFonts w:ascii="Trebuchet MS" w:hAnsi="Trebuchet MS"/>
          <w:lang w:val="de-DE"/>
        </w:rPr>
        <w:t xml:space="preserve"> dich geliebt habe. </w:t>
      </w:r>
      <w:r w:rsidRPr="001E5732">
        <w:rPr>
          <w:rFonts w:ascii="Trebuchet MS" w:hAnsi="Trebuchet MS"/>
          <w:vertAlign w:val="superscript"/>
          <w:lang w:val="de-DE"/>
        </w:rPr>
        <w:t>10 </w:t>
      </w:r>
      <w:r w:rsidRPr="001E5732">
        <w:rPr>
          <w:rFonts w:ascii="Trebuchet MS" w:hAnsi="Trebuchet MS"/>
          <w:lang w:val="de-DE"/>
        </w:rPr>
        <w:t>Denn du hast me</w:t>
      </w:r>
      <w:r>
        <w:rPr>
          <w:rFonts w:ascii="Trebuchet MS" w:hAnsi="Trebuchet MS"/>
          <w:lang w:val="de-DE"/>
        </w:rPr>
        <w:t>in Wort der Ausdauer bewahrt</w:t>
      </w:r>
      <w:r w:rsidRPr="001E5732">
        <w:rPr>
          <w:rFonts w:ascii="Trebuchet MS" w:hAnsi="Trebuchet MS"/>
          <w:lang w:val="de-DE"/>
        </w:rPr>
        <w:t xml:space="preserve">; und </w:t>
      </w:r>
      <w:r w:rsidRPr="001E5732">
        <w:rPr>
          <w:rFonts w:ascii="Trebuchet MS" w:hAnsi="Trebuchet MS"/>
          <w:i/>
          <w:lang w:val="de-DE"/>
        </w:rPr>
        <w:t>ich</w:t>
      </w:r>
      <w:r w:rsidRPr="001E5732">
        <w:rPr>
          <w:rFonts w:ascii="Trebuchet MS" w:hAnsi="Trebuchet MS"/>
          <w:lang w:val="de-DE"/>
        </w:rPr>
        <w:t xml:space="preserve"> werde dich </w:t>
      </w:r>
      <w:r>
        <w:rPr>
          <w:rFonts w:ascii="Trebuchet MS" w:hAnsi="Trebuchet MS"/>
          <w:lang w:val="de-DE"/>
        </w:rPr>
        <w:t xml:space="preserve">bewahren vor </w:t>
      </w:r>
      <w:r w:rsidRPr="001E5732">
        <w:rPr>
          <w:rFonts w:ascii="Trebuchet MS" w:hAnsi="Trebuchet MS"/>
          <w:lang w:val="de-DE"/>
        </w:rPr>
        <w:t xml:space="preserve">der Stunde der Prüfung, die über den ganzen Erdkreis kommen wird, um die Bewohner der Erde zu prüfen. </w:t>
      </w:r>
      <w:r w:rsidRPr="001E5732">
        <w:rPr>
          <w:rFonts w:ascii="Trebuchet MS" w:hAnsi="Trebuchet MS"/>
          <w:vertAlign w:val="superscript"/>
          <w:lang w:val="de-DE"/>
        </w:rPr>
        <w:t>11 </w:t>
      </w:r>
      <w:r w:rsidRPr="001E5732">
        <w:rPr>
          <w:rFonts w:ascii="Trebuchet MS" w:hAnsi="Trebuchet MS"/>
          <w:lang w:val="de-DE"/>
        </w:rPr>
        <w:t xml:space="preserve">Ich komme rasch. </w:t>
      </w:r>
      <w:r>
        <w:rPr>
          <w:rFonts w:ascii="Trebuchet MS" w:hAnsi="Trebuchet MS"/>
          <w:lang w:val="de-DE"/>
        </w:rPr>
        <w:t xml:space="preserve">Halte, was du hast, damit keiner </w:t>
      </w:r>
      <w:r w:rsidRPr="001E5732">
        <w:rPr>
          <w:rFonts w:ascii="Trebuchet MS" w:hAnsi="Trebuchet MS"/>
          <w:lang w:val="de-DE"/>
        </w:rPr>
        <w:t>deinen Kranz</w:t>
      </w:r>
      <w:r>
        <w:rPr>
          <w:rFonts w:ascii="Trebuchet MS" w:hAnsi="Trebuchet MS"/>
          <w:lang w:val="de-DE"/>
        </w:rPr>
        <w:t xml:space="preserve"> </w:t>
      </w:r>
      <w:r w:rsidRPr="001E5732">
        <w:rPr>
          <w:rFonts w:ascii="Trebuchet MS" w:hAnsi="Trebuchet MS"/>
          <w:lang w:val="de-DE"/>
        </w:rPr>
        <w:t>n</w:t>
      </w:r>
      <w:r>
        <w:rPr>
          <w:rFonts w:ascii="Trebuchet MS" w:hAnsi="Trebuchet MS"/>
          <w:lang w:val="de-DE"/>
        </w:rPr>
        <w:t>immt</w:t>
      </w:r>
      <w:r w:rsidRPr="001E5732">
        <w:rPr>
          <w:rFonts w:ascii="Trebuchet MS" w:hAnsi="Trebuchet MS"/>
          <w:lang w:val="de-DE"/>
        </w:rPr>
        <w:t>!</w:t>
      </w:r>
    </w:p>
    <w:p w14:paraId="3C6AC544" w14:textId="77777777" w:rsidR="00C71948" w:rsidRDefault="00C71948" w:rsidP="006374C6">
      <w:pPr>
        <w:pStyle w:val="Randverweis"/>
        <w:framePr w:wrap="around"/>
      </w:pPr>
      <w:r>
        <w:t xml:space="preserve">12: </w:t>
      </w:r>
      <w:proofErr w:type="spellStart"/>
      <w:r>
        <w:t>Ez</w:t>
      </w:r>
      <w:proofErr w:type="spellEnd"/>
      <w:r>
        <w:t xml:space="preserve"> 48,35;</w:t>
      </w:r>
    </w:p>
    <w:p w14:paraId="671E8390" w14:textId="77777777" w:rsidR="00C71948" w:rsidRPr="001E5732" w:rsidRDefault="00C71948" w:rsidP="006374C6">
      <w:pPr>
        <w:pStyle w:val="Randverweis"/>
        <w:framePr w:wrap="around"/>
      </w:pPr>
      <w:proofErr w:type="spellStart"/>
      <w:r>
        <w:t>Jes</w:t>
      </w:r>
      <w:proofErr w:type="spellEnd"/>
      <w:r>
        <w:t xml:space="preserve"> 62,2</w:t>
      </w:r>
    </w:p>
    <w:p w14:paraId="18AA1E8E" w14:textId="38596A7B"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De</w:t>
      </w:r>
      <w:r>
        <w:rPr>
          <w:rFonts w:ascii="Trebuchet MS" w:hAnsi="Trebuchet MS"/>
          <w:lang w:val="de-DE"/>
        </w:rPr>
        <w:t>r Siegende</w:t>
      </w:r>
      <w:r w:rsidRPr="001E5732">
        <w:rPr>
          <w:rFonts w:ascii="Trebuchet MS" w:hAnsi="Trebuchet MS"/>
          <w:lang w:val="de-DE"/>
        </w:rPr>
        <w:t xml:space="preserve">, ihn werde ich zur Säule im Tempel meines Gottes machen, und er </w:t>
      </w:r>
      <w:r w:rsidR="000A3709">
        <w:rPr>
          <w:rFonts w:ascii="Trebuchet MS" w:hAnsi="Trebuchet MS"/>
          <w:lang w:val="de-DE"/>
        </w:rPr>
        <w:t>soll</w:t>
      </w:r>
      <w:r w:rsidRPr="001E5732">
        <w:rPr>
          <w:rFonts w:ascii="Trebuchet MS" w:hAnsi="Trebuchet MS"/>
          <w:lang w:val="de-DE"/>
        </w:rPr>
        <w:t xml:space="preserve"> </w:t>
      </w:r>
      <w:r w:rsidRPr="000A3709">
        <w:rPr>
          <w:rFonts w:ascii="Trebuchet MS" w:hAnsi="Trebuchet MS"/>
          <w:i/>
          <w:iCs/>
          <w:lang w:val="de-DE"/>
        </w:rPr>
        <w:t>nicht</w:t>
      </w:r>
      <w:r w:rsidRPr="001E5732">
        <w:rPr>
          <w:rFonts w:ascii="Trebuchet MS" w:hAnsi="Trebuchet MS"/>
          <w:lang w:val="de-DE"/>
        </w:rPr>
        <w:t xml:space="preserve"> mehr hinausgehen</w:t>
      </w:r>
      <w:r w:rsidR="000A3709">
        <w:rPr>
          <w:rFonts w:ascii="Trebuchet MS" w:hAnsi="Trebuchet MS"/>
          <w:lang w:val="de-DE"/>
        </w:rPr>
        <w:t>!</w:t>
      </w:r>
      <w:r w:rsidRPr="001E5732">
        <w:rPr>
          <w:rFonts w:ascii="Trebuchet MS" w:hAnsi="Trebuchet MS"/>
          <w:lang w:val="de-DE"/>
        </w:rPr>
        <w:t xml:space="preserve"> Und ich werde auf ihn den Namen meines Gottes schreiben und den Namen der Stadt meines Gottes, des neuen Jer</w:t>
      </w:r>
      <w:r w:rsidRPr="00C9291C">
        <w:rPr>
          <w:rFonts w:ascii="Trebuchet MS" w:hAnsi="Trebuchet MS"/>
          <w:b/>
          <w:bCs/>
          <w:lang w:val="de-DE"/>
        </w:rPr>
        <w:t>u</w:t>
      </w:r>
      <w:r w:rsidRPr="001E5732">
        <w:rPr>
          <w:rFonts w:ascii="Trebuchet MS" w:hAnsi="Trebuchet MS"/>
          <w:lang w:val="de-DE"/>
        </w:rPr>
        <w:t>salem, das von meinem Gott her aus dem Himmel herabsteigt, und meinen neuen Namen.</w:t>
      </w:r>
    </w:p>
    <w:p w14:paraId="5162EEFF" w14:textId="77777777" w:rsidR="00C71948" w:rsidRPr="001E5732" w:rsidRDefault="00C71948" w:rsidP="006374C6">
      <w:pPr>
        <w:pStyle w:val="Randverweis"/>
        <w:framePr w:wrap="around"/>
      </w:pPr>
      <w:r>
        <w:t>13: 2,7</w:t>
      </w:r>
    </w:p>
    <w:p w14:paraId="5B779C6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Wer ein Ohr hat, höre, was der Geist den </w:t>
      </w:r>
      <w:r>
        <w:rPr>
          <w:rFonts w:ascii="Trebuchet MS" w:hAnsi="Trebuchet MS"/>
          <w:lang w:val="de-DE"/>
        </w:rPr>
        <w:t>Gemeinde</w:t>
      </w:r>
      <w:r w:rsidRPr="001E5732">
        <w:rPr>
          <w:rFonts w:ascii="Trebuchet MS" w:hAnsi="Trebuchet MS"/>
          <w:lang w:val="de-DE"/>
        </w:rPr>
        <w:t>n sagt!</w:t>
      </w:r>
    </w:p>
    <w:p w14:paraId="16B9021A"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7" w:name="_Toc38535329"/>
      <w:r w:rsidRPr="001E5732">
        <w:rPr>
          <w:rFonts w:ascii="Trebuchet MS" w:hAnsi="Trebuchet MS"/>
          <w:lang w:val="de-DE"/>
        </w:rPr>
        <w:t xml:space="preserve">An die </w:t>
      </w:r>
      <w:r>
        <w:rPr>
          <w:rFonts w:ascii="Trebuchet MS" w:hAnsi="Trebuchet MS"/>
          <w:lang w:val="de-DE"/>
        </w:rPr>
        <w:t>Gemeinde</w:t>
      </w:r>
      <w:r w:rsidRPr="001E5732">
        <w:rPr>
          <w:rFonts w:ascii="Trebuchet MS" w:hAnsi="Trebuchet MS"/>
          <w:lang w:val="de-DE"/>
        </w:rPr>
        <w:t xml:space="preserve"> in </w:t>
      </w:r>
      <w:proofErr w:type="spellStart"/>
      <w:r w:rsidRPr="001E5732">
        <w:rPr>
          <w:rFonts w:ascii="Trebuchet MS" w:hAnsi="Trebuchet MS"/>
          <w:lang w:val="de-DE"/>
        </w:rPr>
        <w:t>Laodiz</w:t>
      </w:r>
      <w:r w:rsidRPr="00734325">
        <w:rPr>
          <w:rFonts w:ascii="Trebuchet MS" w:hAnsi="Trebuchet MS"/>
          <w:b/>
          <w:lang w:val="de-DE"/>
        </w:rPr>
        <w:t>e</w:t>
      </w:r>
      <w:r w:rsidRPr="001E5732">
        <w:rPr>
          <w:rFonts w:ascii="Trebuchet MS" w:hAnsi="Trebuchet MS"/>
          <w:lang w:val="de-DE"/>
        </w:rPr>
        <w:t>a</w:t>
      </w:r>
      <w:proofErr w:type="spellEnd"/>
      <w:r>
        <w:rPr>
          <w:rFonts w:ascii="Trebuchet MS" w:hAnsi="Trebuchet MS"/>
          <w:lang w:val="de-DE"/>
        </w:rPr>
        <w:t>: Klage über Lauheit</w:t>
      </w:r>
      <w:r w:rsidRPr="001E5732">
        <w:rPr>
          <w:rFonts w:ascii="Trebuchet MS" w:hAnsi="Trebuchet MS"/>
          <w:lang w:val="de-DE"/>
        </w:rPr>
        <w:t xml:space="preserve"> (3,14</w:t>
      </w:r>
      <w:r>
        <w:rPr>
          <w:rFonts w:ascii="Trebuchet MS" w:hAnsi="Trebuchet MS"/>
          <w:lang w:val="de-DE"/>
        </w:rPr>
        <w:t>−</w:t>
      </w:r>
      <w:r w:rsidRPr="001E5732">
        <w:rPr>
          <w:rFonts w:ascii="Trebuchet MS" w:hAnsi="Trebuchet MS"/>
          <w:lang w:val="de-DE"/>
        </w:rPr>
        <w:t>22)</w:t>
      </w:r>
      <w:bookmarkEnd w:id="967"/>
    </w:p>
    <w:p w14:paraId="529266A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dem Engel der </w:t>
      </w:r>
      <w:r>
        <w:rPr>
          <w:rFonts w:ascii="Trebuchet MS" w:hAnsi="Trebuchet MS"/>
          <w:lang w:val="de-DE"/>
        </w:rPr>
        <w:t>Gemeinde</w:t>
      </w:r>
      <w:r w:rsidRPr="001E5732">
        <w:rPr>
          <w:rFonts w:ascii="Trebuchet MS" w:hAnsi="Trebuchet MS"/>
          <w:lang w:val="de-DE"/>
        </w:rPr>
        <w:t xml:space="preserve"> in </w:t>
      </w:r>
      <w:proofErr w:type="spellStart"/>
      <w:r w:rsidRPr="001E5732">
        <w:rPr>
          <w:rFonts w:ascii="Trebuchet MS" w:hAnsi="Trebuchet MS"/>
          <w:lang w:val="de-DE"/>
        </w:rPr>
        <w:t>Laodiz</w:t>
      </w:r>
      <w:r w:rsidRPr="00734325">
        <w:rPr>
          <w:rFonts w:ascii="Trebuchet MS" w:hAnsi="Trebuchet MS"/>
          <w:b/>
          <w:lang w:val="de-DE"/>
        </w:rPr>
        <w:t>e</w:t>
      </w:r>
      <w:r w:rsidRPr="001E5732">
        <w:rPr>
          <w:rFonts w:ascii="Trebuchet MS" w:hAnsi="Trebuchet MS"/>
          <w:lang w:val="de-DE"/>
        </w:rPr>
        <w:t>a</w:t>
      </w:r>
      <w:proofErr w:type="spellEnd"/>
      <w:r w:rsidRPr="001E5732">
        <w:rPr>
          <w:rFonts w:ascii="Trebuchet MS" w:hAnsi="Trebuchet MS"/>
          <w:lang w:val="de-DE"/>
        </w:rPr>
        <w:t xml:space="preserve"> schreibe:</w:t>
      </w:r>
    </w:p>
    <w:p w14:paraId="5577F764" w14:textId="77777777" w:rsidR="00C71948" w:rsidRPr="009C3508" w:rsidRDefault="00C71948" w:rsidP="006374C6">
      <w:pPr>
        <w:pStyle w:val="Randverweis"/>
        <w:framePr w:wrap="around"/>
        <w:rPr>
          <w:lang w:val="sv-SE"/>
        </w:rPr>
      </w:pPr>
      <w:r w:rsidRPr="009C3508">
        <w:rPr>
          <w:lang w:val="sv-SE"/>
        </w:rPr>
        <w:t>14: Ps 89,38;</w:t>
      </w:r>
    </w:p>
    <w:p w14:paraId="765AAD6A" w14:textId="77777777" w:rsidR="00C71948" w:rsidRPr="009C3508" w:rsidRDefault="00C71948" w:rsidP="006374C6">
      <w:pPr>
        <w:pStyle w:val="Randverweis"/>
        <w:framePr w:wrap="around"/>
        <w:rPr>
          <w:lang w:val="sv-SE"/>
        </w:rPr>
      </w:pPr>
      <w:proofErr w:type="spellStart"/>
      <w:r w:rsidRPr="009C3508">
        <w:rPr>
          <w:lang w:val="sv-SE"/>
        </w:rPr>
        <w:t>Spr</w:t>
      </w:r>
      <w:proofErr w:type="spellEnd"/>
      <w:r w:rsidRPr="009C3508">
        <w:rPr>
          <w:lang w:val="sv-SE"/>
        </w:rPr>
        <w:t xml:space="preserve"> 14,5</w:t>
      </w:r>
    </w:p>
    <w:p w14:paraId="0FBB9F8A" w14:textId="77777777" w:rsidR="00C71948" w:rsidRPr="009C3508" w:rsidRDefault="00C71948" w:rsidP="006374C6">
      <w:pPr>
        <w:pStyle w:val="Randverweis"/>
        <w:framePr w:wrap="around"/>
        <w:rPr>
          <w:lang w:val="sv-SE"/>
        </w:rPr>
      </w:pPr>
      <w:r w:rsidRPr="009C3508">
        <w:rPr>
          <w:lang w:val="sv-SE"/>
        </w:rPr>
        <w:t xml:space="preserve">15: </w:t>
      </w:r>
      <w:proofErr w:type="spellStart"/>
      <w:r w:rsidRPr="009C3508">
        <w:rPr>
          <w:lang w:val="sv-SE"/>
        </w:rPr>
        <w:t>Spr</w:t>
      </w:r>
      <w:proofErr w:type="spellEnd"/>
      <w:r w:rsidRPr="009C3508">
        <w:rPr>
          <w:lang w:val="sv-SE"/>
        </w:rPr>
        <w:t xml:space="preserve"> 8,22G</w:t>
      </w:r>
    </w:p>
    <w:p w14:paraId="2BE4377E" w14:textId="77777777" w:rsidR="00C71948" w:rsidRPr="009C3508" w:rsidRDefault="00C71948" w:rsidP="006374C6">
      <w:pPr>
        <w:pStyle w:val="Randverweis"/>
        <w:framePr w:wrap="around"/>
        <w:rPr>
          <w:lang w:val="sv-SE"/>
        </w:rPr>
      </w:pPr>
      <w:r w:rsidRPr="009C3508">
        <w:rPr>
          <w:lang w:val="sv-SE"/>
        </w:rPr>
        <w:t>17: Hos 12,9;</w:t>
      </w:r>
    </w:p>
    <w:p w14:paraId="42EED425" w14:textId="12E993AA" w:rsidR="00AE6C2E" w:rsidRDefault="00AE6C2E" w:rsidP="006374C6">
      <w:pPr>
        <w:pStyle w:val="Randverweis"/>
        <w:framePr w:wrap="around"/>
      </w:pPr>
      <w:r>
        <w:t>S 3,154</w:t>
      </w:r>
    </w:p>
    <w:p w14:paraId="6D31A5C0" w14:textId="39E368C6" w:rsidR="00C71948" w:rsidRPr="00921D38" w:rsidRDefault="00C71948" w:rsidP="006374C6">
      <w:pPr>
        <w:pStyle w:val="Randverweis"/>
        <w:framePr w:wrap="around"/>
      </w:pPr>
      <w:r w:rsidRPr="00921D38">
        <w:t xml:space="preserve">19: </w:t>
      </w:r>
      <w:proofErr w:type="spellStart"/>
      <w:r w:rsidRPr="00921D38">
        <w:t>Spr</w:t>
      </w:r>
      <w:proofErr w:type="spellEnd"/>
      <w:r w:rsidRPr="00921D38">
        <w:t xml:space="preserve"> 3,12</w:t>
      </w:r>
    </w:p>
    <w:p w14:paraId="24B0B3CF" w14:textId="6CE8E09A"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All d</w:t>
      </w:r>
      <w:r w:rsidRPr="001E5732">
        <w:rPr>
          <w:rFonts w:ascii="Trebuchet MS" w:hAnsi="Trebuchet MS"/>
          <w:lang w:val="de-DE"/>
        </w:rPr>
        <w:t xml:space="preserve">ies sagt der </w:t>
      </w:r>
      <w:r>
        <w:rPr>
          <w:rFonts w:ascii="Trebuchet MS" w:hAnsi="Trebuchet MS"/>
          <w:lang w:val="de-DE"/>
        </w:rPr>
        <w:t>„</w:t>
      </w:r>
      <w:r w:rsidRPr="001E5732">
        <w:rPr>
          <w:rFonts w:ascii="Trebuchet MS" w:hAnsi="Trebuchet MS"/>
          <w:lang w:val="de-DE"/>
        </w:rPr>
        <w:t>Amen</w:t>
      </w:r>
      <w:r>
        <w:rPr>
          <w:rFonts w:ascii="Trebuchet MS" w:hAnsi="Trebuchet MS"/>
          <w:lang w:val="de-DE"/>
        </w:rPr>
        <w:t>“</w:t>
      </w:r>
      <w:r w:rsidRPr="001E5732">
        <w:rPr>
          <w:rStyle w:val="Funotenzeichen"/>
          <w:rFonts w:ascii="Trebuchet MS" w:hAnsi="Trebuchet MS"/>
          <w:lang w:val="de-DE"/>
        </w:rPr>
        <w:footnoteReference w:id="1048"/>
      </w:r>
      <w:r w:rsidRPr="001E5732">
        <w:rPr>
          <w:rFonts w:ascii="Trebuchet MS" w:hAnsi="Trebuchet MS"/>
          <w:lang w:val="de-DE"/>
        </w:rPr>
        <w:t xml:space="preserve">, der verlässliche und wahrhaftige Zeuge, der </w:t>
      </w:r>
      <w:r>
        <w:rPr>
          <w:rFonts w:ascii="Trebuchet MS" w:hAnsi="Trebuchet MS"/>
          <w:lang w:val="de-DE"/>
        </w:rPr>
        <w:t>Anfang</w:t>
      </w:r>
      <w:r w:rsidRPr="001E5732">
        <w:rPr>
          <w:rFonts w:ascii="Trebuchet MS" w:hAnsi="Trebuchet MS"/>
          <w:lang w:val="de-DE"/>
        </w:rPr>
        <w:t xml:space="preserve"> der Schöpfung Gottes: </w:t>
      </w:r>
      <w:r w:rsidRPr="001E5732">
        <w:rPr>
          <w:rFonts w:ascii="Trebuchet MS" w:hAnsi="Trebuchet MS"/>
          <w:vertAlign w:val="superscript"/>
          <w:lang w:val="de-DE"/>
        </w:rPr>
        <w:t>15 </w:t>
      </w:r>
      <w:r w:rsidRPr="001E5732">
        <w:rPr>
          <w:rFonts w:ascii="Trebuchet MS" w:hAnsi="Trebuchet MS"/>
          <w:lang w:val="de-DE"/>
        </w:rPr>
        <w:t xml:space="preserve">Ich kenne deine Werke: Du bist weder kalt noch heiß; wärest du doch kalt oder heiß! </w:t>
      </w:r>
      <w:r w:rsidRPr="001E5732">
        <w:rPr>
          <w:rFonts w:ascii="Trebuchet MS" w:hAnsi="Trebuchet MS"/>
          <w:vertAlign w:val="superscript"/>
          <w:lang w:val="de-DE"/>
        </w:rPr>
        <w:t>16 </w:t>
      </w:r>
      <w:r w:rsidRPr="001E5732">
        <w:rPr>
          <w:rFonts w:ascii="Trebuchet MS" w:hAnsi="Trebuchet MS"/>
          <w:lang w:val="de-DE"/>
        </w:rPr>
        <w:t xml:space="preserve">So werde ich dich, weil du lau bist und weder heiß noch kalt, aus meinem Munde ausspeien. </w:t>
      </w:r>
      <w:r w:rsidRPr="001E5732">
        <w:rPr>
          <w:rFonts w:ascii="Trebuchet MS" w:hAnsi="Trebuchet MS"/>
          <w:vertAlign w:val="superscript"/>
          <w:lang w:val="de-DE"/>
        </w:rPr>
        <w:t>17 </w:t>
      </w:r>
      <w:r w:rsidRPr="001E5732">
        <w:rPr>
          <w:rFonts w:ascii="Trebuchet MS" w:hAnsi="Trebuchet MS"/>
          <w:lang w:val="de-DE"/>
        </w:rPr>
        <w:t xml:space="preserve">Weil du sagst: „Ich bin reich und reich geworden und habe nichts nötig“, und nicht weißt, dass </w:t>
      </w:r>
      <w:r w:rsidRPr="001E5732">
        <w:rPr>
          <w:rFonts w:ascii="Trebuchet MS" w:hAnsi="Trebuchet MS"/>
          <w:i/>
          <w:lang w:val="de-DE"/>
        </w:rPr>
        <w:t>du</w:t>
      </w:r>
      <w:r w:rsidRPr="001E5732">
        <w:rPr>
          <w:rFonts w:ascii="Trebuchet MS" w:hAnsi="Trebuchet MS"/>
          <w:lang w:val="de-DE"/>
        </w:rPr>
        <w:t xml:space="preserve"> elend und erbärmlich und arm und blind und nackt bist, </w:t>
      </w:r>
      <w:r w:rsidRPr="001E5732">
        <w:rPr>
          <w:rFonts w:ascii="Trebuchet MS" w:hAnsi="Trebuchet MS"/>
          <w:vertAlign w:val="superscript"/>
          <w:lang w:val="de-DE"/>
        </w:rPr>
        <w:t>18 </w:t>
      </w:r>
      <w:r w:rsidRPr="001E5732">
        <w:rPr>
          <w:rFonts w:ascii="Trebuchet MS" w:hAnsi="Trebuchet MS"/>
          <w:lang w:val="de-DE"/>
        </w:rPr>
        <w:t>rate ich dir, von mir Gold zu kaufen, das aus Feuer geläutert wurde, damit du reich wirst, und</w:t>
      </w:r>
      <w:r>
        <w:rPr>
          <w:rFonts w:ascii="Trebuchet MS" w:hAnsi="Trebuchet MS"/>
          <w:lang w:val="de-DE"/>
        </w:rPr>
        <w:t xml:space="preserve"> weiße Kleider, dass du dich </w:t>
      </w:r>
      <w:r w:rsidRPr="001E5732">
        <w:rPr>
          <w:rFonts w:ascii="Trebuchet MS" w:hAnsi="Trebuchet MS"/>
          <w:lang w:val="de-DE"/>
        </w:rPr>
        <w:t xml:space="preserve">kleidest und nicht die Schande deiner Nacktheit erscheine, und Augensalbe, um deine Augen zu salben, damit du siehst. </w:t>
      </w:r>
      <w:r w:rsidRPr="001E5732">
        <w:rPr>
          <w:rFonts w:ascii="Trebuchet MS" w:hAnsi="Trebuchet MS"/>
          <w:vertAlign w:val="superscript"/>
          <w:lang w:val="de-DE"/>
        </w:rPr>
        <w:t>19 </w:t>
      </w:r>
      <w:r w:rsidRPr="001E5732">
        <w:rPr>
          <w:rFonts w:ascii="Trebuchet MS" w:hAnsi="Trebuchet MS"/>
          <w:i/>
          <w:lang w:val="de-DE"/>
        </w:rPr>
        <w:t xml:space="preserve">Ich </w:t>
      </w:r>
      <w:r w:rsidRPr="001E5732">
        <w:rPr>
          <w:rFonts w:ascii="Trebuchet MS" w:hAnsi="Trebuchet MS"/>
          <w:lang w:val="de-DE"/>
        </w:rPr>
        <w:t>weise die alle, die ich liebe, zurecht und züchtige sie. Sei also eifrig und</w:t>
      </w:r>
      <w:r w:rsidR="00F02BD0">
        <w:rPr>
          <w:rFonts w:ascii="Trebuchet MS" w:hAnsi="Trebuchet MS"/>
          <w:lang w:val="de-DE"/>
        </w:rPr>
        <w:t xml:space="preserve"> sinnesändere </w:t>
      </w:r>
      <w:r w:rsidRPr="001E5732">
        <w:rPr>
          <w:rFonts w:ascii="Trebuchet MS" w:hAnsi="Trebuchet MS"/>
          <w:lang w:val="de-DE"/>
        </w:rPr>
        <w:t xml:space="preserve">dich! </w:t>
      </w:r>
      <w:r w:rsidRPr="001E5732">
        <w:rPr>
          <w:rFonts w:ascii="Trebuchet MS" w:hAnsi="Trebuchet MS"/>
          <w:vertAlign w:val="superscript"/>
          <w:lang w:val="de-DE"/>
        </w:rPr>
        <w:t>20 </w:t>
      </w:r>
      <w:r w:rsidRPr="001E5732">
        <w:rPr>
          <w:rFonts w:ascii="Trebuchet MS" w:hAnsi="Trebuchet MS"/>
          <w:lang w:val="de-DE"/>
        </w:rPr>
        <w:t xml:space="preserve">Siehe: Ich stehe an der Tür und klopfe. Wenn jemand meine Stimme hört und die Tür öffnet, werde ich </w:t>
      </w:r>
      <w:r>
        <w:rPr>
          <w:rFonts w:ascii="Trebuchet MS" w:hAnsi="Trebuchet MS"/>
          <w:lang w:val="de-DE"/>
        </w:rPr>
        <w:t>bei ihm eintreten</w:t>
      </w:r>
      <w:r w:rsidRPr="001E5732">
        <w:rPr>
          <w:rFonts w:ascii="Trebuchet MS" w:hAnsi="Trebuchet MS"/>
          <w:lang w:val="de-DE"/>
        </w:rPr>
        <w:t xml:space="preserve"> und mit ihm Mahl halten</w:t>
      </w:r>
      <w:r>
        <w:rPr>
          <w:rFonts w:ascii="Trebuchet MS" w:hAnsi="Trebuchet MS"/>
          <w:lang w:val="de-DE"/>
        </w:rPr>
        <w:t>,</w:t>
      </w:r>
      <w:r w:rsidRPr="001E5732">
        <w:rPr>
          <w:rFonts w:ascii="Trebuchet MS" w:hAnsi="Trebuchet MS"/>
          <w:lang w:val="de-DE"/>
        </w:rPr>
        <w:t xml:space="preserve"> und er mit mir.</w:t>
      </w:r>
    </w:p>
    <w:p w14:paraId="29EEC5D2" w14:textId="77777777" w:rsidR="00C71948" w:rsidRDefault="00C71948" w:rsidP="006374C6">
      <w:pPr>
        <w:pStyle w:val="Randverweis"/>
        <w:framePr w:wrap="around"/>
      </w:pPr>
      <w:r>
        <w:t xml:space="preserve">21: </w:t>
      </w:r>
      <w:proofErr w:type="spellStart"/>
      <w:r>
        <w:t>Mt</w:t>
      </w:r>
      <w:proofErr w:type="spellEnd"/>
      <w:r>
        <w:t xml:space="preserve"> 19,28;</w:t>
      </w:r>
    </w:p>
    <w:p w14:paraId="4827D6EA" w14:textId="77777777" w:rsidR="00C71948" w:rsidRDefault="00C71948" w:rsidP="006374C6">
      <w:pPr>
        <w:pStyle w:val="Randverweis"/>
        <w:framePr w:wrap="around"/>
      </w:pPr>
      <w:r>
        <w:t>25,31;</w:t>
      </w:r>
    </w:p>
    <w:p w14:paraId="3B6CAFBE" w14:textId="77777777" w:rsidR="00C71948" w:rsidRDefault="00C71948" w:rsidP="006374C6">
      <w:pPr>
        <w:pStyle w:val="Randverweis"/>
        <w:framePr w:wrap="around"/>
      </w:pPr>
      <w:proofErr w:type="spellStart"/>
      <w:r>
        <w:t>Lk</w:t>
      </w:r>
      <w:proofErr w:type="spellEnd"/>
      <w:r>
        <w:t xml:space="preserve"> 22,30;</w:t>
      </w:r>
    </w:p>
    <w:p w14:paraId="539ED29B" w14:textId="77777777" w:rsidR="00C71948" w:rsidRDefault="00C71948" w:rsidP="006374C6">
      <w:pPr>
        <w:pStyle w:val="Randverweis"/>
        <w:framePr w:wrap="around"/>
      </w:pPr>
      <w:r>
        <w:t>1 Kor 4,8</w:t>
      </w:r>
    </w:p>
    <w:p w14:paraId="0F026232" w14:textId="77777777" w:rsidR="00C71948" w:rsidRPr="001E5732" w:rsidRDefault="00C71948" w:rsidP="006374C6">
      <w:pPr>
        <w:pStyle w:val="Randverweis"/>
        <w:framePr w:wrap="around"/>
      </w:pPr>
      <w:r>
        <w:t>22: 2,7</w:t>
      </w:r>
    </w:p>
    <w:p w14:paraId="697DE27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Pr>
          <w:rFonts w:ascii="Trebuchet MS" w:hAnsi="Trebuchet MS"/>
          <w:lang w:val="de-DE"/>
        </w:rPr>
        <w:t>Der Siegende, ihm</w:t>
      </w:r>
      <w:r w:rsidRPr="001E5732">
        <w:rPr>
          <w:rFonts w:ascii="Trebuchet MS" w:hAnsi="Trebuchet MS"/>
          <w:lang w:val="de-DE"/>
        </w:rPr>
        <w:t xml:space="preserve"> werde ich geben, dass er sich mit mir </w:t>
      </w:r>
      <w:r>
        <w:rPr>
          <w:rFonts w:ascii="Trebuchet MS" w:hAnsi="Trebuchet MS"/>
          <w:lang w:val="de-DE"/>
        </w:rPr>
        <w:t>auf meinen Thron setzt, wie ja</w:t>
      </w:r>
      <w:r w:rsidRPr="001E5732">
        <w:rPr>
          <w:rFonts w:ascii="Trebuchet MS" w:hAnsi="Trebuchet MS"/>
          <w:lang w:val="de-DE"/>
        </w:rPr>
        <w:t xml:space="preserve"> </w:t>
      </w:r>
      <w:r w:rsidRPr="001E5732">
        <w:rPr>
          <w:rFonts w:ascii="Trebuchet MS" w:hAnsi="Trebuchet MS"/>
          <w:i/>
          <w:lang w:val="de-DE"/>
        </w:rPr>
        <w:t>ich</w:t>
      </w:r>
      <w:r w:rsidRPr="001E5732">
        <w:rPr>
          <w:rFonts w:ascii="Trebuchet MS" w:hAnsi="Trebuchet MS"/>
          <w:lang w:val="de-DE"/>
        </w:rPr>
        <w:t xml:space="preserve"> gesiegt habe und mich mit meinem Vater auf seinen Thron gesetzt habe.</w:t>
      </w:r>
    </w:p>
    <w:p w14:paraId="1D66DCCF" w14:textId="77777777" w:rsidR="00C71948" w:rsidRPr="00997928"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Wer ein Ohr hat, höre,</w:t>
      </w:r>
      <w:r>
        <w:rPr>
          <w:rFonts w:ascii="Trebuchet MS" w:hAnsi="Trebuchet MS"/>
          <w:lang w:val="de-DE"/>
        </w:rPr>
        <w:t xml:space="preserve"> was der Geist den Gemeinden sagt!“</w:t>
      </w:r>
    </w:p>
    <w:p w14:paraId="0E31AD4C"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8" w:name="_Toc38535330"/>
      <w:r>
        <w:rPr>
          <w:noProof/>
          <w:lang w:val="de-DE" w:bidi="he-IL"/>
        </w:rPr>
        <w:lastRenderedPageBreak/>
        <mc:AlternateContent>
          <mc:Choice Requires="wps">
            <w:drawing>
              <wp:anchor distT="0" distB="0" distL="114300" distR="114300" simplePos="0" relativeHeight="252014592" behindDoc="0" locked="0" layoutInCell="1" allowOverlap="1" wp14:anchorId="2FDD3C3E" wp14:editId="555CEECA">
                <wp:simplePos x="0" y="0"/>
                <wp:positionH relativeFrom="margin">
                  <wp:posOffset>-87791</wp:posOffset>
                </wp:positionH>
                <wp:positionV relativeFrom="paragraph">
                  <wp:posOffset>-327660</wp:posOffset>
                </wp:positionV>
                <wp:extent cx="878400" cy="316800"/>
                <wp:effectExtent l="0" t="0" r="0" b="7620"/>
                <wp:wrapNone/>
                <wp:docPr id="411" name="Textfeld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EC3B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 </w:t>
                            </w:r>
                            <w:r>
                              <w:rPr>
                                <w:rFonts w:ascii="Trebuchet MS" w:hAnsi="Trebuchet MS"/>
                                <w:lang w:val="de-DE"/>
                              </w:rPr>
                              <w:t>−</w:t>
                            </w:r>
                            <w:r>
                              <w:rPr>
                                <w:rFonts w:ascii="Trebuchet MS" w:hAnsi="Trebuchet MS" w:cs="Times New Roman"/>
                                <w:i/>
                                <w:iCs/>
                                <w:lang w:val="de-DE"/>
                              </w:rPr>
                              <w:t xml:space="preserve">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3C3E" id="Textfeld 376" o:spid="_x0000_s1398" type="#_x0000_t202" style="position:absolute;left:0;text-align:left;margin-left:-6.9pt;margin-top:-25.8pt;width:69.15pt;height:2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" fillcolor="white [3201]" stroked="f" strokeweight=".5pt">
                <v:textbox>
                  <w:txbxContent>
                    <w:p w14:paraId="44EEC3B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4,1 </w:t>
                      </w:r>
                      <w:r>
                        <w:rPr>
                          <w:rFonts w:ascii="Trebuchet MS" w:hAnsi="Trebuchet MS"/>
                          <w:lang w:val="de-DE"/>
                        </w:rPr>
                        <w:t>−</w:t>
                      </w:r>
                      <w:r>
                        <w:rPr>
                          <w:rFonts w:ascii="Trebuchet MS" w:hAnsi="Trebuchet MS" w:cs="Times New Roman"/>
                          <w:i/>
                          <w:iCs/>
                          <w:lang w:val="de-DE"/>
                        </w:rPr>
                        <w:t xml:space="preserve"> 5,9</w:t>
                      </w:r>
                    </w:p>
                  </w:txbxContent>
                </v:textbox>
                <w10:wrap anchorx="margin"/>
              </v:shape>
            </w:pict>
          </mc:Fallback>
        </mc:AlternateContent>
      </w:r>
      <w:r w:rsidRPr="001E5732">
        <w:rPr>
          <w:rFonts w:ascii="Trebuchet MS" w:hAnsi="Trebuchet MS"/>
          <w:lang w:val="de-DE"/>
        </w:rPr>
        <w:t>Die Anbetung vor dem Thron Gottes (4,1</w:t>
      </w:r>
      <w:r>
        <w:rPr>
          <w:rFonts w:ascii="Trebuchet MS" w:hAnsi="Trebuchet MS"/>
          <w:lang w:val="de-DE"/>
        </w:rPr>
        <w:t>−</w:t>
      </w:r>
      <w:r w:rsidRPr="001E5732">
        <w:rPr>
          <w:rFonts w:ascii="Trebuchet MS" w:hAnsi="Trebuchet MS"/>
          <w:lang w:val="de-DE"/>
        </w:rPr>
        <w:t>11)</w:t>
      </w:r>
      <w:bookmarkEnd w:id="968"/>
    </w:p>
    <w:p w14:paraId="22D1E3A6" w14:textId="77777777" w:rsidR="00C71948" w:rsidRDefault="00C71948" w:rsidP="006374C6">
      <w:pPr>
        <w:pStyle w:val="Randverweis"/>
        <w:framePr w:wrap="around"/>
      </w:pPr>
      <w:r>
        <w:t>1:</w:t>
      </w:r>
    </w:p>
    <w:p w14:paraId="69172321" w14:textId="77777777" w:rsidR="00C71948" w:rsidRDefault="00C71948" w:rsidP="006374C6">
      <w:pPr>
        <w:pStyle w:val="Randverweis"/>
        <w:framePr w:wrap="around"/>
      </w:pPr>
      <w:r>
        <w:t>Ex 19,16.24;</w:t>
      </w:r>
    </w:p>
    <w:p w14:paraId="37ABA24C" w14:textId="77777777" w:rsidR="00C71948" w:rsidRPr="0011192B" w:rsidRDefault="00C71948" w:rsidP="006374C6">
      <w:pPr>
        <w:pStyle w:val="Randverweis"/>
        <w:framePr w:wrap="around"/>
      </w:pPr>
      <w:r>
        <w:t>Dan 2,29</w:t>
      </w:r>
    </w:p>
    <w:p w14:paraId="4E7E1A5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4</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Nach all dem </w:t>
      </w:r>
      <w:r w:rsidRPr="001E5732">
        <w:rPr>
          <w:rFonts w:ascii="Trebuchet MS" w:hAnsi="Trebuchet MS"/>
          <w:lang w:val="de-DE"/>
        </w:rPr>
        <w:t>sah ich: Und siehe, eine geöffnete Tür im Himmel, und die erste Stimme, die ich wie eine Posaune mit mir sprechen gehört hatte, sagte: „Steig hier hin</w:t>
      </w:r>
      <w:r>
        <w:rPr>
          <w:rFonts w:ascii="Trebuchet MS" w:hAnsi="Trebuchet MS"/>
          <w:lang w:val="de-DE"/>
        </w:rPr>
        <w:t xml:space="preserve">auf, und ich werde dir zeigen, was </w:t>
      </w:r>
      <w:r w:rsidRPr="001E5732">
        <w:rPr>
          <w:rFonts w:ascii="Trebuchet MS" w:hAnsi="Trebuchet MS"/>
          <w:lang w:val="de-DE"/>
        </w:rPr>
        <w:t xml:space="preserve">nach </w:t>
      </w:r>
      <w:r>
        <w:rPr>
          <w:rFonts w:ascii="Trebuchet MS" w:hAnsi="Trebuchet MS"/>
          <w:lang w:val="de-DE"/>
        </w:rPr>
        <w:t xml:space="preserve">all dem </w:t>
      </w:r>
      <w:r w:rsidRPr="001E5732">
        <w:rPr>
          <w:rFonts w:ascii="Trebuchet MS" w:hAnsi="Trebuchet MS"/>
          <w:lang w:val="de-DE"/>
        </w:rPr>
        <w:t>geschehen muss!“</w:t>
      </w:r>
    </w:p>
    <w:p w14:paraId="56C68368" w14:textId="77777777" w:rsidR="00C71948" w:rsidRPr="009C3508" w:rsidRDefault="00C71948" w:rsidP="006374C6">
      <w:pPr>
        <w:pStyle w:val="Randverweis"/>
        <w:framePr w:wrap="around"/>
        <w:rPr>
          <w:lang w:val="fr-FR"/>
        </w:rPr>
      </w:pPr>
      <w:r w:rsidRPr="009C3508">
        <w:rPr>
          <w:lang w:val="fr-FR"/>
        </w:rPr>
        <w:t xml:space="preserve">3: </w:t>
      </w:r>
      <w:proofErr w:type="spellStart"/>
      <w:r w:rsidRPr="009C3508">
        <w:rPr>
          <w:lang w:val="fr-FR"/>
        </w:rPr>
        <w:t>Jes</w:t>
      </w:r>
      <w:proofErr w:type="spellEnd"/>
      <w:r w:rsidRPr="009C3508">
        <w:rPr>
          <w:lang w:val="fr-FR"/>
        </w:rPr>
        <w:t xml:space="preserve"> 6,1;</w:t>
      </w:r>
    </w:p>
    <w:p w14:paraId="18ABFEE8" w14:textId="77777777" w:rsidR="00C71948" w:rsidRPr="009C3508" w:rsidRDefault="00C71948" w:rsidP="006374C6">
      <w:pPr>
        <w:pStyle w:val="Randverweis"/>
        <w:framePr w:wrap="around"/>
        <w:rPr>
          <w:lang w:val="fr-FR"/>
        </w:rPr>
      </w:pPr>
      <w:proofErr w:type="spellStart"/>
      <w:r w:rsidRPr="009C3508">
        <w:rPr>
          <w:lang w:val="fr-FR"/>
        </w:rPr>
        <w:t>Ez</w:t>
      </w:r>
      <w:proofErr w:type="spellEnd"/>
      <w:r w:rsidRPr="009C3508">
        <w:rPr>
          <w:lang w:val="fr-FR"/>
        </w:rPr>
        <w:t xml:space="preserve"> 1,26−28</w:t>
      </w:r>
    </w:p>
    <w:p w14:paraId="195EC0C2" w14:textId="77777777" w:rsidR="00C71948" w:rsidRPr="009C3508" w:rsidRDefault="00C71948" w:rsidP="006374C6">
      <w:pPr>
        <w:pStyle w:val="Randverweis"/>
        <w:framePr w:wrap="around"/>
        <w:rPr>
          <w:lang w:val="fr-FR"/>
        </w:rPr>
      </w:pPr>
      <w:r w:rsidRPr="009C3508">
        <w:rPr>
          <w:lang w:val="fr-FR"/>
        </w:rPr>
        <w:t>5: Ex 19,16G;</w:t>
      </w:r>
    </w:p>
    <w:p w14:paraId="631587F9" w14:textId="77777777" w:rsidR="00C71948" w:rsidRPr="009C3508" w:rsidRDefault="00C71948" w:rsidP="006374C6">
      <w:pPr>
        <w:pStyle w:val="Randverweis"/>
        <w:framePr w:wrap="around"/>
        <w:rPr>
          <w:lang w:val="fr-FR"/>
        </w:rPr>
      </w:pPr>
      <w:proofErr w:type="spellStart"/>
      <w:r w:rsidRPr="009C3508">
        <w:rPr>
          <w:lang w:val="fr-FR"/>
        </w:rPr>
        <w:t>Sach</w:t>
      </w:r>
      <w:proofErr w:type="spellEnd"/>
      <w:r w:rsidRPr="009C3508">
        <w:rPr>
          <w:lang w:val="fr-FR"/>
        </w:rPr>
        <w:t xml:space="preserve"> 4,2;</w:t>
      </w:r>
    </w:p>
    <w:p w14:paraId="4C0E4FD2" w14:textId="77777777" w:rsidR="00C71948" w:rsidRPr="00724DDE" w:rsidRDefault="00C71948" w:rsidP="006374C6">
      <w:pPr>
        <w:pStyle w:val="Randverweis"/>
        <w:framePr w:wrap="around"/>
      </w:pPr>
      <w:proofErr w:type="spellStart"/>
      <w:r w:rsidRPr="00724DDE">
        <w:t>Ez</w:t>
      </w:r>
      <w:proofErr w:type="spellEnd"/>
      <w:r w:rsidRPr="00724DDE">
        <w:t xml:space="preserve"> 1,13</w:t>
      </w:r>
    </w:p>
    <w:p w14:paraId="5C190880" w14:textId="77777777" w:rsidR="00C71948" w:rsidRDefault="00C71948" w:rsidP="006374C6">
      <w:pPr>
        <w:pStyle w:val="Randverweis"/>
        <w:framePr w:wrap="around"/>
      </w:pPr>
      <w:r>
        <w:t xml:space="preserve">6: </w:t>
      </w:r>
      <w:proofErr w:type="spellStart"/>
      <w:r>
        <w:t>Ez</w:t>
      </w:r>
      <w:proofErr w:type="spellEnd"/>
      <w:r>
        <w:t xml:space="preserve"> 1,22;</w:t>
      </w:r>
    </w:p>
    <w:p w14:paraId="4767EED7" w14:textId="77777777" w:rsidR="00C71948" w:rsidRDefault="00C71948" w:rsidP="006374C6">
      <w:pPr>
        <w:pStyle w:val="Randverweis"/>
        <w:framePr w:wrap="around"/>
      </w:pPr>
      <w:r>
        <w:t>1,5.18</w:t>
      </w:r>
    </w:p>
    <w:p w14:paraId="79428DD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Pr>
          <w:rFonts w:ascii="Trebuchet MS" w:hAnsi="Trebuchet MS"/>
          <w:lang w:val="de-DE"/>
        </w:rPr>
        <w:t xml:space="preserve">Gleich geriet </w:t>
      </w:r>
      <w:r w:rsidRPr="001E5732">
        <w:rPr>
          <w:rFonts w:ascii="Trebuchet MS" w:hAnsi="Trebuchet MS"/>
          <w:lang w:val="de-DE"/>
        </w:rPr>
        <w:t xml:space="preserve">ich in Geist, und siehe: Ein Thron war im Himmel aufgestellt, und einer saß auf dem Thron, </w:t>
      </w:r>
      <w:r w:rsidRPr="001E5732">
        <w:rPr>
          <w:rFonts w:ascii="Trebuchet MS" w:hAnsi="Trebuchet MS"/>
          <w:vertAlign w:val="superscript"/>
          <w:lang w:val="de-DE"/>
        </w:rPr>
        <w:t>3 </w:t>
      </w:r>
      <w:r w:rsidRPr="001E5732">
        <w:rPr>
          <w:rFonts w:ascii="Trebuchet MS" w:hAnsi="Trebuchet MS"/>
          <w:lang w:val="de-DE"/>
        </w:rPr>
        <w:t>und der s</w:t>
      </w:r>
      <w:r>
        <w:rPr>
          <w:rFonts w:ascii="Trebuchet MS" w:hAnsi="Trebuchet MS"/>
          <w:lang w:val="de-DE"/>
        </w:rPr>
        <w:t xml:space="preserve">aß, war im Anblick gleich </w:t>
      </w:r>
      <w:proofErr w:type="spellStart"/>
      <w:r w:rsidRPr="001E5732">
        <w:rPr>
          <w:rFonts w:ascii="Trebuchet MS" w:hAnsi="Trebuchet MS"/>
          <w:lang w:val="de-DE"/>
        </w:rPr>
        <w:t>Jaspisstein</w:t>
      </w:r>
      <w:proofErr w:type="spellEnd"/>
      <w:r w:rsidRPr="001E5732">
        <w:rPr>
          <w:rFonts w:ascii="Trebuchet MS" w:hAnsi="Trebuchet MS"/>
          <w:lang w:val="de-DE"/>
        </w:rPr>
        <w:t xml:space="preserve"> und Kar</w:t>
      </w:r>
      <w:r>
        <w:rPr>
          <w:rFonts w:ascii="Trebuchet MS" w:hAnsi="Trebuchet MS"/>
          <w:lang w:val="de-DE"/>
        </w:rPr>
        <w:softHyphen/>
      </w:r>
      <w:r w:rsidRPr="001E5732">
        <w:rPr>
          <w:rFonts w:ascii="Trebuchet MS" w:hAnsi="Trebuchet MS"/>
          <w:lang w:val="de-DE"/>
        </w:rPr>
        <w:t>ne</w:t>
      </w:r>
      <w:r w:rsidRPr="006418BC">
        <w:rPr>
          <w:rFonts w:ascii="Trebuchet MS" w:hAnsi="Trebuchet MS"/>
          <w:b/>
          <w:lang w:val="de-DE"/>
        </w:rPr>
        <w:t>o</w:t>
      </w:r>
      <w:r w:rsidRPr="001E5732">
        <w:rPr>
          <w:rFonts w:ascii="Trebuchet MS" w:hAnsi="Trebuchet MS"/>
          <w:lang w:val="de-DE"/>
        </w:rPr>
        <w:t xml:space="preserve">l, und rings um den Thron ein Regenbogen, im Anblick </w:t>
      </w:r>
      <w:r>
        <w:rPr>
          <w:rFonts w:ascii="Trebuchet MS" w:hAnsi="Trebuchet MS"/>
          <w:lang w:val="de-DE"/>
        </w:rPr>
        <w:t xml:space="preserve">gleich </w:t>
      </w:r>
      <w:r w:rsidRPr="001E5732">
        <w:rPr>
          <w:rFonts w:ascii="Trebuchet MS" w:hAnsi="Trebuchet MS"/>
          <w:lang w:val="de-DE"/>
        </w:rPr>
        <w:t xml:space="preserve">Smaragd. </w:t>
      </w:r>
      <w:r w:rsidRPr="001E5732">
        <w:rPr>
          <w:rFonts w:ascii="Trebuchet MS" w:hAnsi="Trebuchet MS"/>
          <w:vertAlign w:val="superscript"/>
          <w:lang w:val="de-DE"/>
        </w:rPr>
        <w:t>4 </w:t>
      </w:r>
      <w:r w:rsidRPr="001E5732">
        <w:rPr>
          <w:rFonts w:ascii="Trebuchet MS" w:hAnsi="Trebuchet MS"/>
          <w:lang w:val="de-DE"/>
        </w:rPr>
        <w:t xml:space="preserve">Und rings um den Thron vierundzwanzig Throne, und auf den Thronen sitzend vierundzwanzig Älteste, gekleidet in weißen Gewändern und auf ihren Häuptern goldene Kränze. </w:t>
      </w:r>
      <w:r w:rsidRPr="001E5732">
        <w:rPr>
          <w:rFonts w:ascii="Trebuchet MS" w:hAnsi="Trebuchet MS"/>
          <w:vertAlign w:val="superscript"/>
          <w:lang w:val="de-DE"/>
        </w:rPr>
        <w:t>5 </w:t>
      </w:r>
      <w:r w:rsidRPr="001E5732">
        <w:rPr>
          <w:rFonts w:ascii="Trebuchet MS" w:hAnsi="Trebuchet MS"/>
          <w:lang w:val="de-DE"/>
        </w:rPr>
        <w:t xml:space="preserve">Und vom Thron gehen Blitze aus und </w:t>
      </w:r>
      <w:r>
        <w:rPr>
          <w:rFonts w:ascii="Trebuchet MS" w:hAnsi="Trebuchet MS"/>
          <w:lang w:val="de-DE"/>
        </w:rPr>
        <w:t xml:space="preserve">Geräusch </w:t>
      </w:r>
      <w:r w:rsidRPr="001E5732">
        <w:rPr>
          <w:rFonts w:ascii="Trebuchet MS" w:hAnsi="Trebuchet MS"/>
          <w:lang w:val="de-DE"/>
        </w:rPr>
        <w:t xml:space="preserve">und Donner, und sieben Feuerfackeln brennen vor dem Thron, welche die sieben Geister Gottes sind, </w:t>
      </w:r>
      <w:r w:rsidRPr="001E5732">
        <w:rPr>
          <w:rFonts w:ascii="Trebuchet MS" w:hAnsi="Trebuchet MS"/>
          <w:vertAlign w:val="superscript"/>
          <w:lang w:val="de-DE"/>
        </w:rPr>
        <w:t>6 </w:t>
      </w:r>
      <w:r w:rsidRPr="001E5732">
        <w:rPr>
          <w:rFonts w:ascii="Trebuchet MS" w:hAnsi="Trebuchet MS"/>
          <w:lang w:val="de-DE"/>
        </w:rPr>
        <w:t>und vor dem Thron wie ein gläsernes Meer</w:t>
      </w:r>
      <w:r>
        <w:rPr>
          <w:rFonts w:ascii="Trebuchet MS" w:hAnsi="Trebuchet MS"/>
          <w:lang w:val="de-DE"/>
        </w:rPr>
        <w:t xml:space="preserve"> gleich Kristall</w:t>
      </w:r>
      <w:r w:rsidRPr="001E5732">
        <w:rPr>
          <w:rFonts w:ascii="Trebuchet MS" w:hAnsi="Trebuchet MS"/>
          <w:lang w:val="de-DE"/>
        </w:rPr>
        <w:t>.</w:t>
      </w:r>
    </w:p>
    <w:p w14:paraId="0949365F" w14:textId="77777777" w:rsidR="00C71948" w:rsidRPr="009C3508" w:rsidRDefault="00C71948" w:rsidP="006374C6">
      <w:pPr>
        <w:pStyle w:val="Randverweis"/>
        <w:framePr w:wrap="around"/>
        <w:rPr>
          <w:lang w:val="es-ES_tradnl"/>
        </w:rPr>
      </w:pPr>
      <w:r w:rsidRPr="009C3508">
        <w:rPr>
          <w:lang w:val="es-ES_tradnl"/>
        </w:rPr>
        <w:t>7: Ez 1,10</w:t>
      </w:r>
    </w:p>
    <w:p w14:paraId="58B7A151" w14:textId="77777777" w:rsidR="00C71948" w:rsidRPr="009C3508" w:rsidRDefault="00C71948" w:rsidP="006374C6">
      <w:pPr>
        <w:pStyle w:val="Randverweis"/>
        <w:framePr w:wrap="around"/>
        <w:rPr>
          <w:lang w:val="es-ES_tradnl"/>
        </w:rPr>
      </w:pPr>
      <w:r w:rsidRPr="009C3508">
        <w:rPr>
          <w:lang w:val="es-ES_tradnl"/>
        </w:rPr>
        <w:t>8: 1,8; 11,17; 16,5;</w:t>
      </w:r>
    </w:p>
    <w:p w14:paraId="17B49338" w14:textId="77777777" w:rsidR="00C71948" w:rsidRPr="009C3508" w:rsidRDefault="00C71948" w:rsidP="006374C6">
      <w:pPr>
        <w:pStyle w:val="Randverweis"/>
        <w:framePr w:wrap="around"/>
        <w:rPr>
          <w:lang w:val="es-ES_tradnl"/>
        </w:rPr>
      </w:pPr>
      <w:r w:rsidRPr="009C3508">
        <w:rPr>
          <w:lang w:val="es-ES_tradnl"/>
        </w:rPr>
        <w:t xml:space="preserve">Ex 3,14G; </w:t>
      </w:r>
    </w:p>
    <w:p w14:paraId="05808950"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6,2.3;</w:t>
      </w:r>
    </w:p>
    <w:p w14:paraId="2F207DDB" w14:textId="77777777" w:rsidR="00C71948" w:rsidRPr="009C3508" w:rsidRDefault="00C71948" w:rsidP="006374C6">
      <w:pPr>
        <w:pStyle w:val="Randverweis"/>
        <w:framePr w:wrap="around"/>
        <w:rPr>
          <w:lang w:val="es-ES_tradnl"/>
        </w:rPr>
      </w:pPr>
      <w:r w:rsidRPr="009C3508">
        <w:rPr>
          <w:lang w:val="es-ES_tradnl"/>
        </w:rPr>
        <w:t>Ez 1,18G</w:t>
      </w:r>
    </w:p>
    <w:p w14:paraId="0C891274" w14:textId="0E8CFA05"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Und mitten beim </w:t>
      </w:r>
      <w:r w:rsidRPr="001E5732">
        <w:rPr>
          <w:rFonts w:ascii="Trebuchet MS" w:hAnsi="Trebuchet MS"/>
          <w:lang w:val="de-DE"/>
        </w:rPr>
        <w:t xml:space="preserve">Thron und rings um den Thron vier Lebewesen, </w:t>
      </w:r>
      <w:r w:rsidR="00F2650D">
        <w:rPr>
          <w:rFonts w:ascii="Trebuchet MS" w:hAnsi="Trebuchet MS"/>
          <w:lang w:val="de-DE"/>
        </w:rPr>
        <w:t xml:space="preserve">die voll sind von </w:t>
      </w:r>
      <w:r w:rsidRPr="001E5732">
        <w:rPr>
          <w:rFonts w:ascii="Trebuchet MS" w:hAnsi="Trebuchet MS"/>
          <w:lang w:val="de-DE"/>
        </w:rPr>
        <w:t xml:space="preserve">Augen vorn und hinten. </w:t>
      </w:r>
      <w:r w:rsidRPr="001E5732">
        <w:rPr>
          <w:rFonts w:ascii="Trebuchet MS" w:hAnsi="Trebuchet MS"/>
          <w:vertAlign w:val="superscript"/>
          <w:lang w:val="de-DE"/>
        </w:rPr>
        <w:t>7 </w:t>
      </w:r>
      <w:r>
        <w:rPr>
          <w:rFonts w:ascii="Trebuchet MS" w:hAnsi="Trebuchet MS"/>
          <w:lang w:val="de-DE"/>
        </w:rPr>
        <w:t>Und das erste Lebewesen glei</w:t>
      </w:r>
      <w:r w:rsidRPr="001E5732">
        <w:rPr>
          <w:rFonts w:ascii="Trebuchet MS" w:hAnsi="Trebuchet MS"/>
          <w:lang w:val="de-DE"/>
        </w:rPr>
        <w:t>ch einem Löwen</w:t>
      </w:r>
      <w:r>
        <w:rPr>
          <w:rFonts w:ascii="Trebuchet MS" w:hAnsi="Trebuchet MS"/>
          <w:lang w:val="de-DE"/>
        </w:rPr>
        <w:t>, und das zweite Lebe</w:t>
      </w:r>
      <w:r>
        <w:rPr>
          <w:rFonts w:ascii="Trebuchet MS" w:hAnsi="Trebuchet MS"/>
          <w:lang w:val="de-DE"/>
        </w:rPr>
        <w:softHyphen/>
        <w:t>wesen glei</w:t>
      </w:r>
      <w:r w:rsidRPr="001E5732">
        <w:rPr>
          <w:rFonts w:ascii="Trebuchet MS" w:hAnsi="Trebuchet MS"/>
          <w:lang w:val="de-DE"/>
        </w:rPr>
        <w:t>ch einem Stier, und das dritte Lebewesen hat das Gesicht wie eines Menschen</w:t>
      </w:r>
      <w:r>
        <w:rPr>
          <w:rFonts w:ascii="Trebuchet MS" w:hAnsi="Trebuchet MS"/>
          <w:lang w:val="de-DE"/>
        </w:rPr>
        <w:t>, und das vierte Lebewesen glei</w:t>
      </w:r>
      <w:r w:rsidRPr="001E5732">
        <w:rPr>
          <w:rFonts w:ascii="Trebuchet MS" w:hAnsi="Trebuchet MS"/>
          <w:lang w:val="de-DE"/>
        </w:rPr>
        <w:t xml:space="preserve">ch einem fliegenden Adler. </w:t>
      </w:r>
      <w:r w:rsidRPr="001E5732">
        <w:rPr>
          <w:rFonts w:ascii="Trebuchet MS" w:hAnsi="Trebuchet MS"/>
          <w:vertAlign w:val="superscript"/>
          <w:lang w:val="de-DE"/>
        </w:rPr>
        <w:t>8 </w:t>
      </w:r>
      <w:r w:rsidRPr="001E5732">
        <w:rPr>
          <w:rFonts w:ascii="Trebuchet MS" w:hAnsi="Trebuchet MS"/>
          <w:lang w:val="de-DE"/>
        </w:rPr>
        <w:t>Und die vier Lebewesen, ein jedes von i</w:t>
      </w:r>
      <w:r>
        <w:rPr>
          <w:rFonts w:ascii="Trebuchet MS" w:hAnsi="Trebuchet MS"/>
          <w:lang w:val="de-DE"/>
        </w:rPr>
        <w:t>hnen hat sechs Flügel;</w:t>
      </w:r>
      <w:r w:rsidRPr="001E5732">
        <w:rPr>
          <w:rFonts w:ascii="Trebuchet MS" w:hAnsi="Trebuchet MS"/>
          <w:lang w:val="de-DE"/>
        </w:rPr>
        <w:t xml:space="preserve"> ringsum und von innen </w:t>
      </w:r>
      <w:r>
        <w:rPr>
          <w:rFonts w:ascii="Trebuchet MS" w:hAnsi="Trebuchet MS"/>
          <w:lang w:val="de-DE"/>
        </w:rPr>
        <w:t xml:space="preserve">sind sie </w:t>
      </w:r>
      <w:r w:rsidRPr="001E5732">
        <w:rPr>
          <w:rFonts w:ascii="Trebuchet MS" w:hAnsi="Trebuchet MS"/>
          <w:lang w:val="de-DE"/>
        </w:rPr>
        <w:t>voll</w:t>
      </w:r>
      <w:r w:rsidR="00F2650D">
        <w:rPr>
          <w:rFonts w:ascii="Trebuchet MS" w:hAnsi="Trebuchet MS"/>
          <w:lang w:val="de-DE"/>
        </w:rPr>
        <w:t xml:space="preserve"> von</w:t>
      </w:r>
      <w:r w:rsidRPr="001E5732">
        <w:rPr>
          <w:rFonts w:ascii="Trebuchet MS" w:hAnsi="Trebuchet MS"/>
          <w:lang w:val="de-DE"/>
        </w:rPr>
        <w:t xml:space="preserve"> Augen, und sie haben keine Ruhe und sagen tags und nachts:</w:t>
      </w:r>
    </w:p>
    <w:p w14:paraId="0195A21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„Heilig, heilig, heilig Gott der Herr, der Allherrscher,</w:t>
      </w:r>
    </w:p>
    <w:p w14:paraId="64781DCD" w14:textId="17C6EBB2" w:rsidR="00C71948" w:rsidRPr="001E5732" w:rsidRDefault="00F2650D" w:rsidP="00C71948">
      <w:pPr>
        <w:spacing w:after="80" w:line="280" w:lineRule="atLeast"/>
        <w:ind w:left="284"/>
        <w:jc w:val="both"/>
        <w:rPr>
          <w:rFonts w:ascii="Trebuchet MS" w:hAnsi="Trebuchet MS"/>
          <w:lang w:val="de-DE"/>
        </w:rPr>
      </w:pPr>
      <w:r>
        <w:rPr>
          <w:rFonts w:ascii="Trebuchet MS" w:hAnsi="Trebuchet MS"/>
          <w:lang w:val="de-DE"/>
        </w:rPr>
        <w:t>„</w:t>
      </w:r>
      <w:r w:rsidR="00C71948">
        <w:rPr>
          <w:rFonts w:ascii="Trebuchet MS" w:hAnsi="Trebuchet MS"/>
          <w:lang w:val="de-DE"/>
        </w:rPr>
        <w:t xml:space="preserve">der </w:t>
      </w:r>
      <w:r w:rsidR="00C71948" w:rsidRPr="001E5732">
        <w:rPr>
          <w:rFonts w:ascii="Trebuchet MS" w:hAnsi="Trebuchet MS"/>
          <w:lang w:val="de-DE"/>
        </w:rPr>
        <w:t>War</w:t>
      </w:r>
      <w:r>
        <w:rPr>
          <w:rFonts w:ascii="Trebuchet MS" w:hAnsi="Trebuchet MS"/>
          <w:lang w:val="de-DE"/>
        </w:rPr>
        <w:t>“</w:t>
      </w:r>
      <w:r w:rsidR="00C71948">
        <w:rPr>
          <w:rFonts w:ascii="Trebuchet MS" w:hAnsi="Trebuchet MS"/>
          <w:lang w:val="de-DE"/>
        </w:rPr>
        <w:t xml:space="preserve"> und </w:t>
      </w:r>
      <w:r>
        <w:rPr>
          <w:rFonts w:ascii="Trebuchet MS" w:hAnsi="Trebuchet MS"/>
          <w:lang w:val="de-DE"/>
        </w:rPr>
        <w:t>„</w:t>
      </w:r>
      <w:r w:rsidR="00C71948">
        <w:rPr>
          <w:rFonts w:ascii="Trebuchet MS" w:hAnsi="Trebuchet MS"/>
          <w:lang w:val="de-DE"/>
        </w:rPr>
        <w:t xml:space="preserve">der </w:t>
      </w:r>
      <w:r w:rsidR="00C71948" w:rsidRPr="001E5732">
        <w:rPr>
          <w:rFonts w:ascii="Trebuchet MS" w:hAnsi="Trebuchet MS"/>
          <w:lang w:val="de-DE"/>
        </w:rPr>
        <w:t>Seiende</w:t>
      </w:r>
      <w:r>
        <w:rPr>
          <w:rFonts w:ascii="Trebuchet MS" w:hAnsi="Trebuchet MS"/>
          <w:lang w:val="de-DE"/>
        </w:rPr>
        <w:t>“</w:t>
      </w:r>
      <w:r w:rsidR="00C71948">
        <w:rPr>
          <w:rFonts w:ascii="Trebuchet MS" w:hAnsi="Trebuchet MS"/>
          <w:lang w:val="de-DE"/>
        </w:rPr>
        <w:t xml:space="preserve"> und </w:t>
      </w:r>
      <w:r>
        <w:rPr>
          <w:rFonts w:ascii="Trebuchet MS" w:hAnsi="Trebuchet MS"/>
          <w:lang w:val="de-DE"/>
        </w:rPr>
        <w:t>„</w:t>
      </w:r>
      <w:r w:rsidR="00C71948">
        <w:rPr>
          <w:rFonts w:ascii="Trebuchet MS" w:hAnsi="Trebuchet MS"/>
          <w:lang w:val="de-DE"/>
        </w:rPr>
        <w:t xml:space="preserve">der </w:t>
      </w:r>
      <w:r w:rsidR="00C71948" w:rsidRPr="001E5732">
        <w:rPr>
          <w:rFonts w:ascii="Trebuchet MS" w:hAnsi="Trebuchet MS"/>
          <w:lang w:val="de-DE"/>
        </w:rPr>
        <w:t>Kommende!“</w:t>
      </w:r>
    </w:p>
    <w:p w14:paraId="6F1C2C52" w14:textId="77777777" w:rsidR="00C71948" w:rsidRPr="00F7542E" w:rsidRDefault="00C71948" w:rsidP="006374C6">
      <w:pPr>
        <w:pStyle w:val="Randverweis"/>
        <w:framePr w:wrap="around"/>
      </w:pPr>
      <w:r w:rsidRPr="00F7542E">
        <w:t xml:space="preserve">9: </w:t>
      </w:r>
      <w:proofErr w:type="spellStart"/>
      <w:r w:rsidRPr="00F7542E">
        <w:t>Jes</w:t>
      </w:r>
      <w:proofErr w:type="spellEnd"/>
      <w:r w:rsidRPr="00F7542E">
        <w:t xml:space="preserve"> 6,1;</w:t>
      </w:r>
    </w:p>
    <w:p w14:paraId="26DD2BD8" w14:textId="77777777" w:rsidR="00C71948" w:rsidRPr="001E5732" w:rsidRDefault="00C71948" w:rsidP="006374C6">
      <w:pPr>
        <w:pStyle w:val="Randverweis"/>
        <w:framePr w:wrap="around"/>
      </w:pPr>
      <w:r w:rsidRPr="00F7542E">
        <w:t>Dan 6,27; 12,7</w:t>
      </w:r>
    </w:p>
    <w:p w14:paraId="0DE7C03C" w14:textId="786776B2"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wenn die Lebewesen dem auf dem Thron Sitzenden, der in die Ewigkeiten der Ewigkeiten lebt, Herrlichkeit und Ehre und Dank geben werden, </w:t>
      </w:r>
      <w:r w:rsidRPr="001E5732">
        <w:rPr>
          <w:rFonts w:ascii="Trebuchet MS" w:hAnsi="Trebuchet MS"/>
          <w:vertAlign w:val="superscript"/>
          <w:lang w:val="de-DE"/>
        </w:rPr>
        <w:t>10 </w:t>
      </w:r>
      <w:r w:rsidRPr="001E5732">
        <w:rPr>
          <w:rFonts w:ascii="Trebuchet MS" w:hAnsi="Trebuchet MS"/>
          <w:lang w:val="de-DE"/>
        </w:rPr>
        <w:t>werden die vier</w:t>
      </w:r>
      <w:r>
        <w:rPr>
          <w:rFonts w:ascii="Trebuchet MS" w:hAnsi="Trebuchet MS"/>
          <w:lang w:val="de-DE"/>
        </w:rPr>
        <w:softHyphen/>
      </w:r>
      <w:r w:rsidRPr="001E5732">
        <w:rPr>
          <w:rFonts w:ascii="Trebuchet MS" w:hAnsi="Trebuchet MS"/>
          <w:lang w:val="de-DE"/>
        </w:rPr>
        <w:t xml:space="preserve">undzwanzig Ältesten vor dem auf dem Thron Sitzenden </w:t>
      </w:r>
      <w:r>
        <w:rPr>
          <w:rFonts w:ascii="Trebuchet MS" w:hAnsi="Trebuchet MS"/>
          <w:lang w:val="de-DE"/>
        </w:rPr>
        <w:t>hinfallen</w:t>
      </w:r>
      <w:r w:rsidRPr="001E5732">
        <w:rPr>
          <w:rFonts w:ascii="Trebuchet MS" w:hAnsi="Trebuchet MS"/>
          <w:lang w:val="de-DE"/>
        </w:rPr>
        <w:t xml:space="preserve"> und den anbeten, der in die Ewigkeiten der Ewigkeiten lebt, und sie werden ihre Kränze vor den Thron werfen und sagen:</w:t>
      </w:r>
    </w:p>
    <w:p w14:paraId="0EC66B3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„Würdig bist du, unser Herr und Gott,</w:t>
      </w:r>
    </w:p>
    <w:p w14:paraId="6D0B869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die Herrlichkeit und die Ehre und die Macht zu empfangen,</w:t>
      </w:r>
    </w:p>
    <w:p w14:paraId="6E36A9B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weil </w:t>
      </w:r>
      <w:r w:rsidRPr="001E5732">
        <w:rPr>
          <w:rFonts w:ascii="Trebuchet MS" w:hAnsi="Trebuchet MS"/>
          <w:i/>
          <w:lang w:val="de-DE"/>
        </w:rPr>
        <w:t>du</w:t>
      </w:r>
      <w:r w:rsidRPr="001E5732">
        <w:rPr>
          <w:rFonts w:ascii="Trebuchet MS" w:hAnsi="Trebuchet MS"/>
          <w:lang w:val="de-DE"/>
        </w:rPr>
        <w:t xml:space="preserve"> das All gegründet hast,</w:t>
      </w:r>
    </w:p>
    <w:p w14:paraId="4218C18B"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und durch deinen Willen war es und wurde gegründet!“</w:t>
      </w:r>
    </w:p>
    <w:p w14:paraId="4AC5CE08"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69" w:name="_Toc38535331"/>
      <w:r w:rsidRPr="001E5732">
        <w:rPr>
          <w:rFonts w:ascii="Trebuchet MS" w:hAnsi="Trebuchet MS"/>
          <w:lang w:val="de-DE"/>
        </w:rPr>
        <w:t>Das Buch mit sieben Siegeln und das Lamm (5,1</w:t>
      </w:r>
      <w:r>
        <w:rPr>
          <w:rFonts w:ascii="Trebuchet MS" w:hAnsi="Trebuchet MS"/>
          <w:lang w:val="de-DE"/>
        </w:rPr>
        <w:t>−</w:t>
      </w:r>
      <w:r w:rsidRPr="001E5732">
        <w:rPr>
          <w:rFonts w:ascii="Trebuchet MS" w:hAnsi="Trebuchet MS"/>
          <w:lang w:val="de-DE"/>
        </w:rPr>
        <w:t>14)</w:t>
      </w:r>
      <w:bookmarkEnd w:id="969"/>
    </w:p>
    <w:p w14:paraId="217DEF43" w14:textId="77777777" w:rsidR="00C71948" w:rsidRPr="00184F33" w:rsidRDefault="00C71948" w:rsidP="006374C6">
      <w:pPr>
        <w:pStyle w:val="Randverweis"/>
        <w:framePr w:wrap="around"/>
      </w:pPr>
      <w:r w:rsidRPr="00184F33">
        <w:t xml:space="preserve">1: </w:t>
      </w:r>
      <w:proofErr w:type="spellStart"/>
      <w:r w:rsidRPr="00184F33">
        <w:t>Jes</w:t>
      </w:r>
      <w:proofErr w:type="spellEnd"/>
      <w:r w:rsidRPr="00184F33">
        <w:t xml:space="preserve"> 6,1;</w:t>
      </w:r>
    </w:p>
    <w:p w14:paraId="77509575" w14:textId="77777777" w:rsidR="00C71948" w:rsidRPr="00184F33" w:rsidRDefault="00C71948" w:rsidP="006374C6">
      <w:pPr>
        <w:pStyle w:val="Randverweis"/>
        <w:framePr w:wrap="around"/>
      </w:pPr>
      <w:proofErr w:type="spellStart"/>
      <w:r w:rsidRPr="00184F33">
        <w:t>Ez</w:t>
      </w:r>
      <w:proofErr w:type="spellEnd"/>
      <w:r w:rsidRPr="00184F33">
        <w:t xml:space="preserve"> 2,9f;</w:t>
      </w:r>
    </w:p>
    <w:p w14:paraId="6982AB94" w14:textId="77777777" w:rsidR="00C71948" w:rsidRPr="00184F33" w:rsidRDefault="00C71948" w:rsidP="006374C6">
      <w:pPr>
        <w:pStyle w:val="Randverweis"/>
        <w:framePr w:wrap="around"/>
      </w:pPr>
      <w:proofErr w:type="spellStart"/>
      <w:r w:rsidRPr="00184F33">
        <w:t>Jes</w:t>
      </w:r>
      <w:proofErr w:type="spellEnd"/>
      <w:r w:rsidRPr="00184F33">
        <w:t xml:space="preserve"> 29,11</w:t>
      </w:r>
    </w:p>
    <w:p w14:paraId="54FD3331" w14:textId="77777777" w:rsidR="00C71948" w:rsidRDefault="00C71948" w:rsidP="006374C6">
      <w:pPr>
        <w:pStyle w:val="Randverweis"/>
        <w:framePr w:wrap="around"/>
      </w:pPr>
      <w:r w:rsidRPr="00184F33">
        <w:t>5: Gen 49,9;</w:t>
      </w:r>
    </w:p>
    <w:p w14:paraId="10A1C442" w14:textId="77777777" w:rsidR="00C71948" w:rsidRPr="007F2E69" w:rsidRDefault="00C71948" w:rsidP="006374C6">
      <w:pPr>
        <w:pStyle w:val="Randverweis"/>
        <w:framePr w:wrap="around"/>
      </w:pPr>
      <w:proofErr w:type="spellStart"/>
      <w:r w:rsidRPr="007F2E69">
        <w:t>Jes</w:t>
      </w:r>
      <w:proofErr w:type="spellEnd"/>
      <w:r w:rsidRPr="007F2E69">
        <w:t xml:space="preserve"> 11,10</w:t>
      </w:r>
    </w:p>
    <w:p w14:paraId="28F2C93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auf der rechten Hand des auf dem Thron Sitzenden ein Buch, </w:t>
      </w:r>
      <w:proofErr w:type="spellStart"/>
      <w:r w:rsidRPr="001E5732">
        <w:rPr>
          <w:rFonts w:ascii="Trebuchet MS" w:hAnsi="Trebuchet MS"/>
          <w:lang w:val="de-DE"/>
        </w:rPr>
        <w:t>be</w:t>
      </w:r>
      <w:proofErr w:type="spellEnd"/>
      <w:r>
        <w:rPr>
          <w:rFonts w:ascii="Trebuchet MS" w:hAnsi="Trebuchet MS"/>
          <w:lang w:val="de-DE"/>
        </w:rPr>
        <w:t>-</w:t>
      </w:r>
      <w:r w:rsidRPr="001E5732">
        <w:rPr>
          <w:rFonts w:ascii="Trebuchet MS" w:hAnsi="Trebuchet MS"/>
          <w:lang w:val="de-DE"/>
        </w:rPr>
        <w:t xml:space="preserve">schrieben innen und rückseitig, versiegelt mit sieben Siegeln. </w:t>
      </w:r>
      <w:r w:rsidRPr="001E5732">
        <w:rPr>
          <w:rFonts w:ascii="Trebuchet MS" w:hAnsi="Trebuchet MS"/>
          <w:vertAlign w:val="superscript"/>
          <w:lang w:val="de-DE"/>
        </w:rPr>
        <w:t>2 </w:t>
      </w:r>
      <w:r w:rsidRPr="001E5732">
        <w:rPr>
          <w:rFonts w:ascii="Trebuchet MS" w:hAnsi="Trebuchet MS"/>
          <w:lang w:val="de-DE"/>
        </w:rPr>
        <w:t>Und ich sah einen starken Engel, der mit lauter Stimme verkündete: „Wer ist würdig, das Buch zu öff</w:t>
      </w:r>
      <w:r>
        <w:rPr>
          <w:rFonts w:ascii="Trebuchet MS" w:hAnsi="Trebuchet MS"/>
          <w:lang w:val="de-DE"/>
        </w:rPr>
        <w:softHyphen/>
      </w:r>
      <w:r w:rsidRPr="001E5732">
        <w:rPr>
          <w:rFonts w:ascii="Trebuchet MS" w:hAnsi="Trebuchet MS"/>
          <w:lang w:val="de-DE"/>
        </w:rPr>
        <w:t xml:space="preserve">nen und seine Siegel zu lösen?“ </w:t>
      </w:r>
      <w:r w:rsidRPr="001E5732">
        <w:rPr>
          <w:rFonts w:ascii="Trebuchet MS" w:hAnsi="Trebuchet MS"/>
          <w:vertAlign w:val="superscript"/>
          <w:lang w:val="de-DE"/>
        </w:rPr>
        <w:t>3 </w:t>
      </w:r>
      <w:r>
        <w:rPr>
          <w:rFonts w:ascii="Trebuchet MS" w:hAnsi="Trebuchet MS"/>
          <w:lang w:val="de-DE"/>
        </w:rPr>
        <w:t xml:space="preserve">Und keiner </w:t>
      </w:r>
      <w:r w:rsidRPr="001E5732">
        <w:rPr>
          <w:rFonts w:ascii="Trebuchet MS" w:hAnsi="Trebuchet MS"/>
          <w:lang w:val="de-DE"/>
        </w:rPr>
        <w:t xml:space="preserve">vermochte im Himmel noch </w:t>
      </w:r>
      <w:r>
        <w:rPr>
          <w:rFonts w:ascii="Trebuchet MS" w:hAnsi="Trebuchet MS"/>
          <w:lang w:val="de-DE"/>
        </w:rPr>
        <w:t>auf Erden</w:t>
      </w:r>
      <w:r w:rsidRPr="001E5732">
        <w:rPr>
          <w:rFonts w:ascii="Trebuchet MS" w:hAnsi="Trebuchet MS"/>
          <w:lang w:val="de-DE"/>
        </w:rPr>
        <w:t xml:space="preserve"> noch unter der Erde das Buch zu öffnen noch anzuschauen. </w:t>
      </w:r>
      <w:r w:rsidRPr="001E5732">
        <w:rPr>
          <w:rFonts w:ascii="Trebuchet MS" w:hAnsi="Trebuchet MS"/>
          <w:vertAlign w:val="superscript"/>
          <w:lang w:val="de-DE"/>
        </w:rPr>
        <w:t>4 </w:t>
      </w:r>
      <w:r>
        <w:rPr>
          <w:rFonts w:ascii="Trebuchet MS" w:hAnsi="Trebuchet MS"/>
          <w:lang w:val="de-DE"/>
        </w:rPr>
        <w:t>Und ich weinte viel, weil keiner</w:t>
      </w:r>
      <w:r w:rsidRPr="001E5732">
        <w:rPr>
          <w:rFonts w:ascii="Trebuchet MS" w:hAnsi="Trebuchet MS"/>
          <w:lang w:val="de-DE"/>
        </w:rPr>
        <w:t xml:space="preserve"> würdig gefunden wurde, das Buch zu öffnen noch anzuschauen. </w:t>
      </w:r>
      <w:r w:rsidRPr="001E5732">
        <w:rPr>
          <w:rFonts w:ascii="Trebuchet MS" w:hAnsi="Trebuchet MS"/>
          <w:vertAlign w:val="superscript"/>
          <w:lang w:val="de-DE"/>
        </w:rPr>
        <w:t>5 </w:t>
      </w:r>
      <w:r>
        <w:rPr>
          <w:rFonts w:ascii="Trebuchet MS" w:hAnsi="Trebuchet MS"/>
          <w:lang w:val="de-DE"/>
        </w:rPr>
        <w:t>Und einer aus</w:t>
      </w:r>
      <w:r w:rsidRPr="001E5732">
        <w:rPr>
          <w:rFonts w:ascii="Trebuchet MS" w:hAnsi="Trebuchet MS"/>
          <w:lang w:val="de-DE"/>
        </w:rPr>
        <w:t xml:space="preserve"> den Ältesten sagt mir: „Weine nicht! Siehe, gesiegt hat der Löwe aus dem Stamm </w:t>
      </w:r>
      <w:proofErr w:type="spellStart"/>
      <w:r w:rsidRPr="001E5732">
        <w:rPr>
          <w:rFonts w:ascii="Trebuchet MS" w:hAnsi="Trebuchet MS"/>
          <w:lang w:val="de-DE"/>
        </w:rPr>
        <w:t>Juda</w:t>
      </w:r>
      <w:proofErr w:type="spellEnd"/>
      <w:r w:rsidRPr="001E5732">
        <w:rPr>
          <w:rFonts w:ascii="Trebuchet MS" w:hAnsi="Trebuchet MS"/>
          <w:lang w:val="de-DE"/>
        </w:rPr>
        <w:t xml:space="preserve">, der </w:t>
      </w:r>
      <w:r>
        <w:rPr>
          <w:rFonts w:ascii="Trebuchet MS" w:hAnsi="Trebuchet MS"/>
          <w:lang w:val="de-DE"/>
        </w:rPr>
        <w:t>Wurzels</w:t>
      </w:r>
      <w:r w:rsidRPr="001E5732">
        <w:rPr>
          <w:rFonts w:ascii="Trebuchet MS" w:hAnsi="Trebuchet MS"/>
          <w:lang w:val="de-DE"/>
        </w:rPr>
        <w:t>pr</w:t>
      </w:r>
      <w:r>
        <w:rPr>
          <w:rFonts w:ascii="Trebuchet MS" w:hAnsi="Trebuchet MS"/>
          <w:lang w:val="de-DE"/>
        </w:rPr>
        <w:t>oss</w:t>
      </w:r>
      <w:r w:rsidRPr="001E5732">
        <w:rPr>
          <w:rFonts w:ascii="Trebuchet MS" w:hAnsi="Trebuchet MS"/>
          <w:lang w:val="de-DE"/>
        </w:rPr>
        <w:t xml:space="preserve">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s, das Buch zu öffnen und seine sieben Siegel.“</w:t>
      </w:r>
    </w:p>
    <w:p w14:paraId="051DB6B2" w14:textId="77777777" w:rsidR="00C71948" w:rsidRDefault="00C71948" w:rsidP="006374C6">
      <w:pPr>
        <w:pStyle w:val="Randverweis"/>
        <w:framePr w:wrap="around"/>
      </w:pPr>
      <w:r>
        <w:t xml:space="preserve">6: </w:t>
      </w:r>
      <w:proofErr w:type="spellStart"/>
      <w:r>
        <w:t>Jes</w:t>
      </w:r>
      <w:proofErr w:type="spellEnd"/>
      <w:r>
        <w:t xml:space="preserve"> 53,7;</w:t>
      </w:r>
    </w:p>
    <w:p w14:paraId="5FF6863B" w14:textId="77777777" w:rsidR="00C71948" w:rsidRPr="001E5732" w:rsidRDefault="00C71948" w:rsidP="006374C6">
      <w:pPr>
        <w:pStyle w:val="Randverweis"/>
        <w:framePr w:wrap="around"/>
      </w:pPr>
      <w:proofErr w:type="spellStart"/>
      <w:r>
        <w:t>Sach</w:t>
      </w:r>
      <w:proofErr w:type="spellEnd"/>
      <w:r>
        <w:t xml:space="preserve"> 4,10</w:t>
      </w:r>
    </w:p>
    <w:p w14:paraId="0F886EC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6 </w:t>
      </w:r>
      <w:r>
        <w:rPr>
          <w:rFonts w:ascii="Trebuchet MS" w:hAnsi="Trebuchet MS"/>
          <w:lang w:val="de-DE"/>
        </w:rPr>
        <w:t>Und ich sah inmitten des Thrones und der</w:t>
      </w:r>
      <w:r w:rsidRPr="001E5732">
        <w:rPr>
          <w:rFonts w:ascii="Trebuchet MS" w:hAnsi="Trebuchet MS"/>
          <w:lang w:val="de-DE"/>
        </w:rPr>
        <w:t xml:space="preserve"> vier Lebewesen und inmitten der Äl</w:t>
      </w:r>
      <w:r>
        <w:rPr>
          <w:rFonts w:ascii="Trebuchet MS" w:hAnsi="Trebuchet MS"/>
          <w:lang w:val="de-DE"/>
        </w:rPr>
        <w:softHyphen/>
      </w:r>
      <w:r w:rsidRPr="001E5732">
        <w:rPr>
          <w:rFonts w:ascii="Trebuchet MS" w:hAnsi="Trebuchet MS"/>
          <w:lang w:val="de-DE"/>
        </w:rPr>
        <w:t>testen: Ein Lamm stand wie geschlachtet; es hatte sieben Hörner und sieben Au</w:t>
      </w:r>
      <w:r>
        <w:rPr>
          <w:rFonts w:ascii="Trebuchet MS" w:hAnsi="Trebuchet MS"/>
          <w:lang w:val="de-DE"/>
        </w:rPr>
        <w:t>gen</w:t>
      </w:r>
      <w:r w:rsidRPr="001E5732">
        <w:rPr>
          <w:rFonts w:ascii="Trebuchet MS" w:hAnsi="Trebuchet MS"/>
          <w:lang w:val="de-DE"/>
        </w:rPr>
        <w:t xml:space="preserve"> </w:t>
      </w:r>
      <w:r>
        <w:rPr>
          <w:rFonts w:ascii="Trebuchet MS" w:hAnsi="Trebuchet MS"/>
          <w:lang w:val="de-DE"/>
        </w:rPr>
        <w:t xml:space="preserve">− </w:t>
      </w:r>
      <w:r w:rsidRPr="001E5732">
        <w:rPr>
          <w:rFonts w:ascii="Trebuchet MS" w:hAnsi="Trebuchet MS"/>
          <w:lang w:val="de-DE"/>
        </w:rPr>
        <w:t>welche die sieben Geister Go</w:t>
      </w:r>
      <w:r>
        <w:rPr>
          <w:rFonts w:ascii="Trebuchet MS" w:hAnsi="Trebuchet MS"/>
          <w:lang w:val="de-DE"/>
        </w:rPr>
        <w:t xml:space="preserve">ttes sind −, gesandt zur </w:t>
      </w:r>
      <w:r w:rsidRPr="001E5732">
        <w:rPr>
          <w:rFonts w:ascii="Trebuchet MS" w:hAnsi="Trebuchet MS"/>
          <w:lang w:val="de-DE"/>
        </w:rPr>
        <w:t>ganze</w:t>
      </w:r>
      <w:r>
        <w:rPr>
          <w:rFonts w:ascii="Trebuchet MS" w:hAnsi="Trebuchet MS"/>
          <w:lang w:val="de-DE"/>
        </w:rPr>
        <w:t>n</w:t>
      </w:r>
      <w:r w:rsidRPr="001E5732">
        <w:rPr>
          <w:rFonts w:ascii="Trebuchet MS" w:hAnsi="Trebuchet MS"/>
          <w:lang w:val="de-DE"/>
        </w:rPr>
        <w:t xml:space="preserve"> Erde. </w:t>
      </w:r>
      <w:r w:rsidRPr="001E5732">
        <w:rPr>
          <w:rFonts w:ascii="Trebuchet MS" w:hAnsi="Trebuchet MS"/>
          <w:vertAlign w:val="superscript"/>
          <w:lang w:val="de-DE"/>
        </w:rPr>
        <w:t>7 </w:t>
      </w:r>
      <w:r w:rsidRPr="001E5732">
        <w:rPr>
          <w:rFonts w:ascii="Trebuchet MS" w:hAnsi="Trebuchet MS"/>
          <w:lang w:val="de-DE"/>
        </w:rPr>
        <w:t>Und es kam und empfing aus der Rechten des auf dem Thron Sitzenden.</w:t>
      </w:r>
    </w:p>
    <w:p w14:paraId="000ED756" w14:textId="77777777" w:rsidR="00C71948" w:rsidRDefault="00C71948" w:rsidP="006374C6">
      <w:pPr>
        <w:pStyle w:val="Randverweis"/>
        <w:framePr w:wrap="around"/>
      </w:pPr>
      <w:r>
        <w:t>8: Ps 141,2</w:t>
      </w:r>
    </w:p>
    <w:p w14:paraId="5467A833" w14:textId="77777777" w:rsidR="00C71948" w:rsidRPr="001E5732" w:rsidRDefault="00C71948" w:rsidP="006374C6">
      <w:pPr>
        <w:pStyle w:val="Randverweis"/>
        <w:framePr w:wrap="around"/>
      </w:pPr>
      <w:r>
        <w:t>9: Ps 33,3</w:t>
      </w:r>
    </w:p>
    <w:p w14:paraId="27ACA1F1" w14:textId="7362F3E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als es das Buch empf</w:t>
      </w:r>
      <w:r>
        <w:rPr>
          <w:rFonts w:ascii="Trebuchet MS" w:hAnsi="Trebuchet MS"/>
          <w:lang w:val="de-DE"/>
        </w:rPr>
        <w:t>ing</w:t>
      </w:r>
      <w:r w:rsidRPr="001E5732">
        <w:rPr>
          <w:rFonts w:ascii="Trebuchet MS" w:hAnsi="Trebuchet MS"/>
          <w:lang w:val="de-DE"/>
        </w:rPr>
        <w:t>, fielen die vier Lebewesen und die vierundzwanzig Ältesten vor dem Lamm nieder; sie hatten ein jeder eine Harfe und goldene Schalen</w:t>
      </w:r>
      <w:r w:rsidR="00F2650D">
        <w:rPr>
          <w:rFonts w:ascii="Trebuchet MS" w:hAnsi="Trebuchet MS"/>
          <w:lang w:val="de-DE"/>
        </w:rPr>
        <w:t xml:space="preserve"> mit </w:t>
      </w:r>
      <w:r w:rsidRPr="001E5732">
        <w:rPr>
          <w:rFonts w:ascii="Trebuchet MS" w:hAnsi="Trebuchet MS"/>
          <w:lang w:val="de-DE"/>
        </w:rPr>
        <w:t>Räucherwerk</w:t>
      </w:r>
      <w:r w:rsidR="00F2650D">
        <w:rPr>
          <w:rFonts w:ascii="Trebuchet MS" w:hAnsi="Trebuchet MS"/>
          <w:lang w:val="de-DE"/>
        </w:rPr>
        <w:t xml:space="preserve"> gefüllt</w:t>
      </w:r>
      <w:r w:rsidRPr="001E5732">
        <w:rPr>
          <w:rFonts w:ascii="Trebuchet MS" w:hAnsi="Trebuchet MS"/>
          <w:lang w:val="de-DE"/>
        </w:rPr>
        <w:t xml:space="preserve">, welche die Gebete der Heiligen sind, </w:t>
      </w:r>
      <w:r w:rsidRPr="001E5732">
        <w:rPr>
          <w:rFonts w:ascii="Trebuchet MS" w:hAnsi="Trebuchet MS"/>
          <w:vertAlign w:val="superscript"/>
          <w:lang w:val="de-DE"/>
        </w:rPr>
        <w:t>9 </w:t>
      </w:r>
      <w:r w:rsidRPr="001E5732">
        <w:rPr>
          <w:rFonts w:ascii="Trebuchet MS" w:hAnsi="Trebuchet MS"/>
          <w:lang w:val="de-DE"/>
        </w:rPr>
        <w:t xml:space="preserve">und sie singen ein neues Lied </w:t>
      </w:r>
      <w:r w:rsidR="00F2650D">
        <w:rPr>
          <w:rFonts w:ascii="Trebuchet MS" w:hAnsi="Trebuchet MS"/>
          <w:lang w:val="de-DE"/>
        </w:rPr>
        <w:t>so</w:t>
      </w:r>
      <w:r w:rsidRPr="001E5732">
        <w:rPr>
          <w:rFonts w:ascii="Trebuchet MS" w:hAnsi="Trebuchet MS"/>
          <w:lang w:val="de-DE"/>
        </w:rPr>
        <w:t>:</w:t>
      </w:r>
    </w:p>
    <w:p w14:paraId="24CD73DE" w14:textId="77777777" w:rsidR="00C71948" w:rsidRPr="001E5732" w:rsidRDefault="00C71948" w:rsidP="00C71948">
      <w:pPr>
        <w:spacing w:line="280" w:lineRule="atLeast"/>
        <w:ind w:left="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15616" behindDoc="0" locked="0" layoutInCell="1" allowOverlap="1" wp14:anchorId="6941942C" wp14:editId="6A5F1206">
                <wp:simplePos x="0" y="0"/>
                <wp:positionH relativeFrom="margin">
                  <wp:posOffset>4962756</wp:posOffset>
                </wp:positionH>
                <wp:positionV relativeFrom="paragraph">
                  <wp:posOffset>-342900</wp:posOffset>
                </wp:positionV>
                <wp:extent cx="1036800" cy="316800"/>
                <wp:effectExtent l="0" t="0" r="0" b="7620"/>
                <wp:wrapNone/>
                <wp:docPr id="410" name="Textfeld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15530" w14:textId="403E0BA4"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5,10 </w:t>
                            </w:r>
                            <w:r>
                              <w:rPr>
                                <w:rFonts w:ascii="Trebuchet MS" w:hAnsi="Trebuchet MS"/>
                                <w:lang w:val="de-DE"/>
                              </w:rPr>
                              <w:t>−</w:t>
                            </w:r>
                            <w:r>
                              <w:rPr>
                                <w:rFonts w:ascii="Trebuchet MS" w:hAnsi="Trebuchet MS" w:cs="Times New Roman"/>
                                <w:i/>
                                <w:iCs/>
                                <w:lang w:val="de-DE"/>
                              </w:rPr>
                              <w:t xml:space="preserve"> 6,</w:t>
                            </w:r>
                            <w:r w:rsidR="00981E79">
                              <w:rPr>
                                <w:rFonts w:ascii="Trebuchet MS" w:hAnsi="Trebuchet MS" w:cs="Times New Roman"/>
                                <w:i/>
                                <w:iCs/>
                                <w:lang w:val="de-D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1942C" id="Textfeld 377" o:spid="_x0000_s1399" type="#_x0000_t202" style="position:absolute;left:0;text-align:left;margin-left:390.75pt;margin-top:-27pt;width:81.65pt;height:24.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" fillcolor="white [3201]" stroked="f" strokeweight=".5pt">
                <v:textbox>
                  <w:txbxContent>
                    <w:p w14:paraId="6FE15530" w14:textId="403E0BA4"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5,10 </w:t>
                      </w:r>
                      <w:r>
                        <w:rPr>
                          <w:rFonts w:ascii="Trebuchet MS" w:hAnsi="Trebuchet MS"/>
                          <w:lang w:val="de-DE"/>
                        </w:rPr>
                        <w:t>−</w:t>
                      </w:r>
                      <w:r>
                        <w:rPr>
                          <w:rFonts w:ascii="Trebuchet MS" w:hAnsi="Trebuchet MS" w:cs="Times New Roman"/>
                          <w:i/>
                          <w:iCs/>
                          <w:lang w:val="de-DE"/>
                        </w:rPr>
                        <w:t xml:space="preserve"> 6,</w:t>
                      </w:r>
                      <w:r w:rsidR="00981E79">
                        <w:rPr>
                          <w:rFonts w:ascii="Trebuchet MS" w:hAnsi="Trebuchet MS" w:cs="Times New Roman"/>
                          <w:i/>
                          <w:iCs/>
                          <w:lang w:val="de-DE"/>
                        </w:rPr>
                        <w:t>9</w:t>
                      </w:r>
                    </w:p>
                  </w:txbxContent>
                </v:textbox>
                <w10:wrap anchorx="margin"/>
              </v:shape>
            </w:pict>
          </mc:Fallback>
        </mc:AlternateContent>
      </w:r>
      <w:r w:rsidRPr="001E5732">
        <w:rPr>
          <w:rFonts w:ascii="Trebuchet MS" w:hAnsi="Trebuchet MS"/>
          <w:lang w:val="de-DE"/>
        </w:rPr>
        <w:t>„Würdig bist du, das Buch zu nehmen und seine Siegel zu öffnen!</w:t>
      </w:r>
    </w:p>
    <w:p w14:paraId="78E2D2E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Denn du wurdest geschlachtet und hast in deinem Blut</w:t>
      </w:r>
    </w:p>
    <w:p w14:paraId="30C1DE28"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aus jedem Stamm und jeder </w:t>
      </w:r>
      <w:r>
        <w:rPr>
          <w:rFonts w:ascii="Trebuchet MS" w:hAnsi="Trebuchet MS"/>
          <w:lang w:val="de-DE"/>
        </w:rPr>
        <w:t>Zunge</w:t>
      </w:r>
      <w:r w:rsidRPr="001E5732">
        <w:rPr>
          <w:rFonts w:ascii="Trebuchet MS" w:hAnsi="Trebuchet MS"/>
          <w:lang w:val="de-DE"/>
        </w:rPr>
        <w:t xml:space="preserve"> und jeder Nation und jedem Volk erkauft</w:t>
      </w:r>
    </w:p>
    <w:p w14:paraId="18747049" w14:textId="77777777" w:rsidR="00C71948" w:rsidRDefault="00C71948" w:rsidP="006374C6">
      <w:pPr>
        <w:pStyle w:val="Randverweis"/>
        <w:framePr w:wrap="around"/>
      </w:pPr>
      <w:r>
        <w:t>10: 1,6;</w:t>
      </w:r>
    </w:p>
    <w:p w14:paraId="46046C7F" w14:textId="77777777" w:rsidR="00C71948" w:rsidRDefault="00C71948" w:rsidP="006374C6">
      <w:pPr>
        <w:pStyle w:val="Randverweis"/>
        <w:framePr w:wrap="around"/>
      </w:pPr>
      <w:r>
        <w:t>Ex 19,6;</w:t>
      </w:r>
    </w:p>
    <w:p w14:paraId="780E55A4" w14:textId="77777777" w:rsidR="00BD3277" w:rsidRDefault="00C71948" w:rsidP="006374C6">
      <w:pPr>
        <w:pStyle w:val="Randverweis"/>
        <w:framePr w:wrap="around"/>
      </w:pPr>
      <w:proofErr w:type="spellStart"/>
      <w:r>
        <w:t>Jes</w:t>
      </w:r>
      <w:proofErr w:type="spellEnd"/>
      <w:r>
        <w:t xml:space="preserve"> 61,</w:t>
      </w:r>
      <w:r w:rsidR="002A6937">
        <w:t>6</w:t>
      </w:r>
      <w:r w:rsidR="00BD3277">
        <w:t>6;</w:t>
      </w:r>
    </w:p>
    <w:p w14:paraId="61C7D811" w14:textId="4AB8DDB7" w:rsidR="00BD3277" w:rsidRDefault="00BD3277" w:rsidP="006374C6">
      <w:pPr>
        <w:pStyle w:val="Randverweis"/>
        <w:framePr w:wrap="around"/>
      </w:pPr>
      <w:r>
        <w:t>1 Petr 2,9</w:t>
      </w:r>
    </w:p>
    <w:p w14:paraId="32C32505" w14:textId="6D6EABDA" w:rsidR="00C71948" w:rsidRPr="001E5732" w:rsidRDefault="00BD3277" w:rsidP="006374C6">
      <w:pPr>
        <w:pStyle w:val="Randverweis"/>
        <w:framePr w:wrap="around"/>
      </w:pPr>
      <w:r>
        <w:t>11: Dan 7,10</w:t>
      </w:r>
    </w:p>
    <w:p w14:paraId="0370055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sie für unseren Gott zu einem Königtum und zu Priestern gemacht,</w:t>
      </w:r>
    </w:p>
    <w:p w14:paraId="7B8989E2"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sie werden </w:t>
      </w:r>
      <w:r>
        <w:rPr>
          <w:rFonts w:ascii="Trebuchet MS" w:hAnsi="Trebuchet MS"/>
          <w:lang w:val="de-DE"/>
        </w:rPr>
        <w:t>König sein über die Erde</w:t>
      </w:r>
      <w:r w:rsidRPr="001E5732">
        <w:rPr>
          <w:rFonts w:ascii="Trebuchet MS" w:hAnsi="Trebuchet MS"/>
          <w:lang w:val="de-DE"/>
        </w:rPr>
        <w:t>.“</w:t>
      </w:r>
    </w:p>
    <w:p w14:paraId="2DFE72A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ich sah und hörte die Stimme vieler Engel rings um den Thron und der Lebe</w:t>
      </w:r>
      <w:r>
        <w:rPr>
          <w:rFonts w:ascii="Trebuchet MS" w:hAnsi="Trebuchet MS"/>
          <w:lang w:val="de-DE"/>
        </w:rPr>
        <w:softHyphen/>
      </w:r>
      <w:r w:rsidRPr="001E5732">
        <w:rPr>
          <w:rFonts w:ascii="Trebuchet MS" w:hAnsi="Trebuchet MS"/>
          <w:lang w:val="de-DE"/>
        </w:rPr>
        <w:t>wesen und der Ältesten, und ihre Zahl war zehntausendmal zehntausend und tau</w:t>
      </w:r>
      <w:r>
        <w:rPr>
          <w:rFonts w:ascii="Trebuchet MS" w:hAnsi="Trebuchet MS"/>
          <w:lang w:val="de-DE"/>
        </w:rPr>
        <w:softHyphen/>
      </w:r>
      <w:r w:rsidRPr="001E5732">
        <w:rPr>
          <w:rFonts w:ascii="Trebuchet MS" w:hAnsi="Trebuchet MS"/>
          <w:lang w:val="de-DE"/>
        </w:rPr>
        <w:t xml:space="preserve">sendmal tausend. </w:t>
      </w:r>
      <w:r w:rsidRPr="001E5732">
        <w:rPr>
          <w:rFonts w:ascii="Trebuchet MS" w:hAnsi="Trebuchet MS"/>
          <w:vertAlign w:val="superscript"/>
          <w:lang w:val="de-DE"/>
        </w:rPr>
        <w:t>12 </w:t>
      </w:r>
      <w:r w:rsidRPr="001E5732">
        <w:rPr>
          <w:rFonts w:ascii="Trebuchet MS" w:hAnsi="Trebuchet MS"/>
          <w:lang w:val="de-DE"/>
        </w:rPr>
        <w:t>Sie sagten mit lauter Stimme:</w:t>
      </w:r>
    </w:p>
    <w:p w14:paraId="15809E66" w14:textId="77777777" w:rsidR="00C71948" w:rsidRPr="001E5732" w:rsidRDefault="00C71948" w:rsidP="006374C6">
      <w:pPr>
        <w:pStyle w:val="Randverweis"/>
        <w:framePr w:wrap="around"/>
      </w:pPr>
      <w:r>
        <w:t xml:space="preserve">12: </w:t>
      </w:r>
      <w:proofErr w:type="spellStart"/>
      <w:r>
        <w:t>Jes</w:t>
      </w:r>
      <w:proofErr w:type="spellEnd"/>
      <w:r>
        <w:t xml:space="preserve"> 53,7</w:t>
      </w:r>
    </w:p>
    <w:p w14:paraId="024977F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„Würdig ist das </w:t>
      </w:r>
      <w:r>
        <w:rPr>
          <w:rFonts w:ascii="Trebuchet MS" w:hAnsi="Trebuchet MS"/>
          <w:lang w:val="de-DE"/>
        </w:rPr>
        <w:t>geschlachtete Lamm</w:t>
      </w:r>
      <w:r w:rsidRPr="001E5732">
        <w:rPr>
          <w:rFonts w:ascii="Trebuchet MS" w:hAnsi="Trebuchet MS"/>
          <w:lang w:val="de-DE"/>
        </w:rPr>
        <w:t>,</w:t>
      </w:r>
    </w:p>
    <w:p w14:paraId="578BE81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zu empfangen die Macht und Reichtum und Weisheit</w:t>
      </w:r>
    </w:p>
    <w:p w14:paraId="2D539E63"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und Kraft und Ehre und Herrlichkeit und Preis!“</w:t>
      </w:r>
    </w:p>
    <w:p w14:paraId="7BF0193F"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alle Schöpfung im Himmel und </w:t>
      </w:r>
      <w:r>
        <w:rPr>
          <w:rFonts w:ascii="Trebuchet MS" w:hAnsi="Trebuchet MS"/>
          <w:lang w:val="de-DE"/>
        </w:rPr>
        <w:t>auf Erden</w:t>
      </w:r>
      <w:r w:rsidRPr="001E5732">
        <w:rPr>
          <w:rFonts w:ascii="Trebuchet MS" w:hAnsi="Trebuchet MS"/>
          <w:lang w:val="de-DE"/>
        </w:rPr>
        <w:t xml:space="preserve"> und unter der Erde und auf dem Meer, und </w:t>
      </w:r>
      <w:r>
        <w:rPr>
          <w:rFonts w:ascii="Trebuchet MS" w:hAnsi="Trebuchet MS"/>
          <w:lang w:val="de-DE"/>
        </w:rPr>
        <w:t xml:space="preserve">das </w:t>
      </w:r>
      <w:r w:rsidRPr="001E5732">
        <w:rPr>
          <w:rFonts w:ascii="Trebuchet MS" w:hAnsi="Trebuchet MS"/>
          <w:lang w:val="de-DE"/>
        </w:rPr>
        <w:t>alles, was in ihnen ist, hörte ich sagen:</w:t>
      </w:r>
    </w:p>
    <w:p w14:paraId="45058B8F" w14:textId="77777777" w:rsidR="00C71948" w:rsidRPr="001E5732" w:rsidRDefault="00C71948" w:rsidP="006374C6">
      <w:pPr>
        <w:pStyle w:val="Randverweis"/>
        <w:framePr w:wrap="around"/>
      </w:pPr>
      <w:r>
        <w:t xml:space="preserve">13: </w:t>
      </w:r>
      <w:proofErr w:type="spellStart"/>
      <w:r>
        <w:t>Jes</w:t>
      </w:r>
      <w:proofErr w:type="spellEnd"/>
      <w:r>
        <w:t xml:space="preserve"> 6,1</w:t>
      </w:r>
    </w:p>
    <w:p w14:paraId="00C7C89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„Dem auf dem Thron Sitzenden und dem Lamm</w:t>
      </w:r>
    </w:p>
    <w:p w14:paraId="0B6701F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der Preis und die Ehre un</w:t>
      </w:r>
      <w:r>
        <w:rPr>
          <w:rFonts w:ascii="Trebuchet MS" w:hAnsi="Trebuchet MS"/>
          <w:lang w:val="de-DE"/>
        </w:rPr>
        <w:t>d die Herrlichkeit und die Macht</w:t>
      </w:r>
    </w:p>
    <w:p w14:paraId="09C2B0DB" w14:textId="77777777" w:rsidR="00C71948" w:rsidRPr="001E5732" w:rsidRDefault="00C71948" w:rsidP="00C71948">
      <w:pPr>
        <w:spacing w:after="80" w:line="280" w:lineRule="atLeast"/>
        <w:ind w:firstLine="284"/>
        <w:jc w:val="both"/>
        <w:rPr>
          <w:rFonts w:ascii="Trebuchet MS" w:hAnsi="Trebuchet MS"/>
          <w:lang w:val="de-DE"/>
        </w:rPr>
      </w:pPr>
      <w:r>
        <w:rPr>
          <w:rFonts w:ascii="Trebuchet MS" w:hAnsi="Trebuchet MS"/>
          <w:lang w:val="de-DE"/>
        </w:rPr>
        <w:t>i</w:t>
      </w:r>
      <w:r w:rsidRPr="001E5732">
        <w:rPr>
          <w:rFonts w:ascii="Trebuchet MS" w:hAnsi="Trebuchet MS"/>
          <w:lang w:val="de-DE"/>
        </w:rPr>
        <w:t>n die Ewigkeiten der Ewigkeiten!“</w:t>
      </w:r>
    </w:p>
    <w:p w14:paraId="0D077DEB"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die vier Lebewesen sagten: „Amen.“ Und die Ältesten fielen </w:t>
      </w:r>
      <w:r>
        <w:rPr>
          <w:rFonts w:ascii="Trebuchet MS" w:hAnsi="Trebuchet MS"/>
          <w:lang w:val="de-DE"/>
        </w:rPr>
        <w:t xml:space="preserve">hin </w:t>
      </w:r>
      <w:r w:rsidRPr="001E5732">
        <w:rPr>
          <w:rFonts w:ascii="Trebuchet MS" w:hAnsi="Trebuchet MS"/>
          <w:lang w:val="de-DE"/>
        </w:rPr>
        <w:t>und be</w:t>
      </w:r>
      <w:r>
        <w:rPr>
          <w:rFonts w:ascii="Trebuchet MS" w:hAnsi="Trebuchet MS"/>
          <w:lang w:val="de-DE"/>
        </w:rPr>
        <w:t>teten an.</w:t>
      </w:r>
    </w:p>
    <w:p w14:paraId="73764C9D"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0" w:name="_Toc38535332"/>
      <w:r>
        <w:rPr>
          <w:rFonts w:ascii="Trebuchet MS" w:hAnsi="Trebuchet MS"/>
          <w:lang w:val="de-DE"/>
        </w:rPr>
        <w:t xml:space="preserve">Die ersten </w:t>
      </w:r>
      <w:r w:rsidRPr="001E5732">
        <w:rPr>
          <w:rFonts w:ascii="Trebuchet MS" w:hAnsi="Trebuchet MS"/>
          <w:lang w:val="de-DE"/>
        </w:rPr>
        <w:t xml:space="preserve">sechs Siegel </w:t>
      </w:r>
      <w:r>
        <w:rPr>
          <w:rFonts w:ascii="Trebuchet MS" w:hAnsi="Trebuchet MS"/>
          <w:lang w:val="de-DE"/>
        </w:rPr>
        <w:t xml:space="preserve">werden geöffnet </w:t>
      </w:r>
      <w:r w:rsidRPr="001E5732">
        <w:rPr>
          <w:rFonts w:ascii="Trebuchet MS" w:hAnsi="Trebuchet MS"/>
          <w:lang w:val="de-DE"/>
        </w:rPr>
        <w:t>(6,1</w:t>
      </w:r>
      <w:r>
        <w:rPr>
          <w:rFonts w:ascii="Trebuchet MS" w:hAnsi="Trebuchet MS"/>
          <w:lang w:val="de-DE"/>
        </w:rPr>
        <w:t>−</w:t>
      </w:r>
      <w:r w:rsidRPr="001E5732">
        <w:rPr>
          <w:rFonts w:ascii="Trebuchet MS" w:hAnsi="Trebuchet MS"/>
          <w:lang w:val="de-DE"/>
        </w:rPr>
        <w:t>17)</w:t>
      </w:r>
      <w:bookmarkEnd w:id="970"/>
    </w:p>
    <w:p w14:paraId="1C6619FC" w14:textId="77777777" w:rsidR="00C71948" w:rsidRDefault="00C71948" w:rsidP="006374C6">
      <w:pPr>
        <w:pStyle w:val="Randverweis"/>
        <w:framePr w:wrap="around"/>
      </w:pPr>
      <w:r>
        <w:t xml:space="preserve">2: </w:t>
      </w:r>
      <w:proofErr w:type="spellStart"/>
      <w:r>
        <w:t>Sach</w:t>
      </w:r>
      <w:proofErr w:type="spellEnd"/>
      <w:r>
        <w:t xml:space="preserve"> 1,8;</w:t>
      </w:r>
    </w:p>
    <w:p w14:paraId="13FFACD8" w14:textId="77777777" w:rsidR="00C71948" w:rsidRPr="00681DED" w:rsidRDefault="00C71948" w:rsidP="006374C6">
      <w:pPr>
        <w:pStyle w:val="Randverweis"/>
        <w:framePr w:wrap="around"/>
      </w:pPr>
      <w:r>
        <w:t>6,3.6</w:t>
      </w:r>
    </w:p>
    <w:p w14:paraId="52969B3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6</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ich sah, als das Lamm ein erstes </w:t>
      </w:r>
      <w:r w:rsidRPr="001E5732">
        <w:rPr>
          <w:rFonts w:ascii="Trebuchet MS" w:hAnsi="Trebuchet MS"/>
          <w:lang w:val="de-DE"/>
        </w:rPr>
        <w:t xml:space="preserve">von den sieben Siegeln öffnete, und ich hörte eines von den vier Lebewesen wie eine Donnerstimme sagen: „Komm!“ </w:t>
      </w:r>
      <w:r w:rsidRPr="001E5732">
        <w:rPr>
          <w:rFonts w:ascii="Trebuchet MS" w:hAnsi="Trebuchet MS"/>
          <w:vertAlign w:val="superscript"/>
          <w:lang w:val="de-DE"/>
        </w:rPr>
        <w:t>2 </w:t>
      </w:r>
      <w:r w:rsidRPr="001E5732">
        <w:rPr>
          <w:rFonts w:ascii="Trebuchet MS" w:hAnsi="Trebuchet MS"/>
          <w:lang w:val="de-DE"/>
        </w:rPr>
        <w:t>Und ich sah: Und siehe, ein weißes Pferd, und der auf</w:t>
      </w:r>
      <w:r>
        <w:rPr>
          <w:rFonts w:ascii="Trebuchet MS" w:hAnsi="Trebuchet MS"/>
          <w:lang w:val="de-DE"/>
        </w:rPr>
        <w:t xml:space="preserve"> ihm Sitzende hatte einen Bogen. U</w:t>
      </w:r>
      <w:r w:rsidRPr="001E5732">
        <w:rPr>
          <w:rFonts w:ascii="Trebuchet MS" w:hAnsi="Trebuchet MS"/>
          <w:lang w:val="de-DE"/>
        </w:rPr>
        <w:t>nd es wurde ihm ein Kranz gegeben, und er</w:t>
      </w:r>
      <w:r>
        <w:rPr>
          <w:rFonts w:ascii="Trebuchet MS" w:hAnsi="Trebuchet MS"/>
          <w:lang w:val="de-DE"/>
        </w:rPr>
        <w:t xml:space="preserve"> zog aus als Siegender und damit er siegt</w:t>
      </w:r>
      <w:r w:rsidRPr="001E5732">
        <w:rPr>
          <w:rFonts w:ascii="Trebuchet MS" w:hAnsi="Trebuchet MS"/>
          <w:lang w:val="de-DE"/>
        </w:rPr>
        <w:t>.</w:t>
      </w:r>
    </w:p>
    <w:p w14:paraId="76CD17B1" w14:textId="77777777" w:rsidR="00C71948" w:rsidRDefault="00C71948" w:rsidP="006374C6">
      <w:pPr>
        <w:pStyle w:val="Randverweis"/>
        <w:framePr w:wrap="around"/>
      </w:pPr>
      <w:r>
        <w:t xml:space="preserve">4: </w:t>
      </w:r>
      <w:proofErr w:type="spellStart"/>
      <w:r>
        <w:t>Sach</w:t>
      </w:r>
      <w:proofErr w:type="spellEnd"/>
      <w:r>
        <w:t xml:space="preserve"> 1,8;</w:t>
      </w:r>
    </w:p>
    <w:p w14:paraId="3512E088" w14:textId="77777777" w:rsidR="00C71948" w:rsidRPr="001E5732" w:rsidRDefault="00C71948" w:rsidP="006374C6">
      <w:pPr>
        <w:pStyle w:val="Randverweis"/>
        <w:framePr w:wrap="around"/>
      </w:pPr>
      <w:r>
        <w:t>6,2</w:t>
      </w:r>
    </w:p>
    <w:p w14:paraId="303C855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 xml:space="preserve">Und als es das zweite Siegel öffnete, hörte ich das zweite Lebewesen sagen: „Komm!“ </w:t>
      </w:r>
      <w:r>
        <w:rPr>
          <w:rFonts w:ascii="Trebuchet MS" w:hAnsi="Trebuchet MS"/>
          <w:vertAlign w:val="superscript"/>
          <w:lang w:val="de-DE"/>
        </w:rPr>
        <w:t>4</w:t>
      </w:r>
      <w:r w:rsidRPr="001E5732">
        <w:rPr>
          <w:rFonts w:ascii="Trebuchet MS" w:hAnsi="Trebuchet MS"/>
          <w:vertAlign w:val="superscript"/>
          <w:lang w:val="de-DE"/>
        </w:rPr>
        <w:t> </w:t>
      </w:r>
      <w:r w:rsidRPr="001E5732">
        <w:rPr>
          <w:rFonts w:ascii="Trebuchet MS" w:hAnsi="Trebuchet MS"/>
          <w:lang w:val="de-DE"/>
        </w:rPr>
        <w:t>Und es zog ein zweites, feuerrotes Pferd aus, und dem auf ihm Sitzenden wurde gegeben, den Frieden von der Erde zu nehmen u</w:t>
      </w:r>
      <w:r>
        <w:rPr>
          <w:rFonts w:ascii="Trebuchet MS" w:hAnsi="Trebuchet MS"/>
          <w:lang w:val="de-DE"/>
        </w:rPr>
        <w:t>nd dass sie einander schlach</w:t>
      </w:r>
      <w:r>
        <w:rPr>
          <w:rFonts w:ascii="Trebuchet MS" w:hAnsi="Trebuchet MS"/>
          <w:lang w:val="de-DE"/>
        </w:rPr>
        <w:softHyphen/>
        <w:t>ten;</w:t>
      </w:r>
      <w:r w:rsidRPr="001E5732">
        <w:rPr>
          <w:rFonts w:ascii="Trebuchet MS" w:hAnsi="Trebuchet MS"/>
          <w:lang w:val="de-DE"/>
        </w:rPr>
        <w:t xml:space="preserve"> und es wurde ihm ein großes </w:t>
      </w:r>
      <w:r>
        <w:rPr>
          <w:rFonts w:ascii="Trebuchet MS" w:hAnsi="Trebuchet MS"/>
          <w:lang w:val="de-DE"/>
        </w:rPr>
        <w:t>Schwertmesser</w:t>
      </w:r>
      <w:r w:rsidRPr="001E5732">
        <w:rPr>
          <w:rFonts w:ascii="Trebuchet MS" w:hAnsi="Trebuchet MS"/>
          <w:lang w:val="de-DE"/>
        </w:rPr>
        <w:t xml:space="preserve"> gegeben.</w:t>
      </w:r>
    </w:p>
    <w:p w14:paraId="1CD53753" w14:textId="77777777" w:rsidR="00C71948" w:rsidRPr="001E5732" w:rsidRDefault="00C71948" w:rsidP="006374C6">
      <w:pPr>
        <w:pStyle w:val="Randverweis"/>
        <w:framePr w:wrap="around"/>
      </w:pPr>
      <w:r>
        <w:t xml:space="preserve">5: </w:t>
      </w:r>
      <w:proofErr w:type="spellStart"/>
      <w:r>
        <w:t>Sach</w:t>
      </w:r>
      <w:proofErr w:type="spellEnd"/>
      <w:r>
        <w:t xml:space="preserve"> 6,2.6</w:t>
      </w:r>
    </w:p>
    <w:p w14:paraId="3AB82C4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als es das dritte Siegel öffnete, hörte ich das dritte Lebewesen sagen: „Komm!“ Und ich sah: Und siehe, ein schwarzes Pferd, und der auf ihm Sitzende hatte eine Waage in seiner Hand. </w:t>
      </w:r>
      <w:r w:rsidRPr="001E5732">
        <w:rPr>
          <w:rFonts w:ascii="Trebuchet MS" w:hAnsi="Trebuchet MS"/>
          <w:vertAlign w:val="superscript"/>
          <w:lang w:val="de-DE"/>
        </w:rPr>
        <w:t>6 </w:t>
      </w:r>
      <w:r w:rsidRPr="001E5732">
        <w:rPr>
          <w:rFonts w:ascii="Trebuchet MS" w:hAnsi="Trebuchet MS"/>
          <w:lang w:val="de-DE"/>
        </w:rPr>
        <w:t>Und ich hörte wie eine Stimme</w:t>
      </w:r>
      <w:r w:rsidRPr="0042625F">
        <w:rPr>
          <w:rFonts w:ascii="Trebuchet MS" w:hAnsi="Trebuchet MS"/>
          <w:lang w:val="de-DE"/>
        </w:rPr>
        <w:t xml:space="preserve"> inmitten </w:t>
      </w:r>
      <w:r w:rsidRPr="001E5732">
        <w:rPr>
          <w:rFonts w:ascii="Trebuchet MS" w:hAnsi="Trebuchet MS"/>
          <w:lang w:val="de-DE"/>
        </w:rPr>
        <w:t xml:space="preserve">der vier Lebewesen sagen: „Ein </w:t>
      </w:r>
      <w:proofErr w:type="spellStart"/>
      <w:r w:rsidRPr="001E5732">
        <w:rPr>
          <w:rFonts w:ascii="Trebuchet MS" w:hAnsi="Trebuchet MS"/>
          <w:lang w:val="de-DE"/>
        </w:rPr>
        <w:t>Chönix</w:t>
      </w:r>
      <w:proofErr w:type="spellEnd"/>
      <w:r w:rsidRPr="001E5732">
        <w:rPr>
          <w:rStyle w:val="Funotenzeichen"/>
          <w:rFonts w:ascii="Trebuchet MS" w:hAnsi="Trebuchet MS" w:cs="Times New Roman"/>
          <w:lang w:val="de-DE"/>
        </w:rPr>
        <w:footnoteReference w:id="1049"/>
      </w:r>
      <w:r w:rsidRPr="001E5732">
        <w:rPr>
          <w:rFonts w:ascii="Trebuchet MS" w:hAnsi="Trebuchet MS"/>
          <w:lang w:val="de-DE"/>
        </w:rPr>
        <w:t xml:space="preserve"> Weizen für einen Denar</w:t>
      </w:r>
      <w:r w:rsidRPr="001E5732">
        <w:rPr>
          <w:rFonts w:ascii="Trebuchet MS" w:hAnsi="Trebuchet MS"/>
          <w:vertAlign w:val="superscript"/>
          <w:lang w:val="de-DE"/>
        </w:rPr>
        <w:footnoteReference w:id="1050"/>
      </w:r>
      <w:r w:rsidRPr="001E5732">
        <w:rPr>
          <w:rFonts w:ascii="Trebuchet MS" w:hAnsi="Trebuchet MS"/>
          <w:lang w:val="de-DE"/>
        </w:rPr>
        <w:t xml:space="preserve">, und drei </w:t>
      </w:r>
      <w:proofErr w:type="spellStart"/>
      <w:r w:rsidRPr="001E5732">
        <w:rPr>
          <w:rFonts w:ascii="Trebuchet MS" w:hAnsi="Trebuchet MS"/>
          <w:lang w:val="de-DE"/>
        </w:rPr>
        <w:t>Chönix</w:t>
      </w:r>
      <w:r>
        <w:rPr>
          <w:rFonts w:ascii="Trebuchet MS" w:hAnsi="Trebuchet MS"/>
          <w:lang w:val="de-DE"/>
        </w:rPr>
        <w:t>e</w:t>
      </w:r>
      <w:proofErr w:type="spellEnd"/>
      <w:r w:rsidRPr="001E5732">
        <w:rPr>
          <w:rFonts w:ascii="Trebuchet MS" w:hAnsi="Trebuchet MS"/>
          <w:lang w:val="de-DE"/>
        </w:rPr>
        <w:t xml:space="preserve"> Gerste für einen Denar, und schädige nicht das Öl und den Wein!“</w:t>
      </w:r>
    </w:p>
    <w:p w14:paraId="4687009F" w14:textId="77777777" w:rsidR="00C71948" w:rsidRDefault="00C71948" w:rsidP="006374C6">
      <w:pPr>
        <w:pStyle w:val="Randverweis"/>
        <w:framePr w:wrap="around"/>
      </w:pPr>
      <w:r>
        <w:t>8: Hos 13,4;</w:t>
      </w:r>
    </w:p>
    <w:p w14:paraId="442FBE62" w14:textId="77777777" w:rsidR="00C71948" w:rsidRDefault="00C71948" w:rsidP="006374C6">
      <w:pPr>
        <w:pStyle w:val="Randverweis"/>
        <w:framePr w:wrap="around"/>
      </w:pPr>
      <w:proofErr w:type="spellStart"/>
      <w:r>
        <w:t>Jer</w:t>
      </w:r>
      <w:proofErr w:type="spellEnd"/>
      <w:r>
        <w:t xml:space="preserve"> 14,12;</w:t>
      </w:r>
    </w:p>
    <w:p w14:paraId="76A7A1A5" w14:textId="77777777" w:rsidR="00C71948" w:rsidRDefault="00C71948" w:rsidP="006374C6">
      <w:pPr>
        <w:pStyle w:val="Randverweis"/>
        <w:framePr w:wrap="around"/>
      </w:pPr>
      <w:r>
        <w:t>15,3;</w:t>
      </w:r>
    </w:p>
    <w:p w14:paraId="17F1344D" w14:textId="77777777" w:rsidR="00C71948" w:rsidRDefault="00C71948" w:rsidP="006374C6">
      <w:pPr>
        <w:pStyle w:val="Randverweis"/>
        <w:framePr w:wrap="around"/>
      </w:pPr>
      <w:proofErr w:type="spellStart"/>
      <w:r>
        <w:t>Ez</w:t>
      </w:r>
      <w:proofErr w:type="spellEnd"/>
      <w:r>
        <w:t xml:space="preserve"> 5,12.17;</w:t>
      </w:r>
    </w:p>
    <w:p w14:paraId="1B701D1B" w14:textId="77777777" w:rsidR="00C71948" w:rsidRPr="001E5732" w:rsidRDefault="00C71948" w:rsidP="006374C6">
      <w:pPr>
        <w:pStyle w:val="Randverweis"/>
        <w:framePr w:wrap="around"/>
      </w:pPr>
      <w:r>
        <w:t>14,21</w:t>
      </w:r>
    </w:p>
    <w:p w14:paraId="371951F3" w14:textId="75626148"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als es das vierte Siegel öffnete, hörte ich die Stimme des vierten Lebewesens sagen: „Komm!“ </w:t>
      </w:r>
      <w:r w:rsidRPr="001E5732">
        <w:rPr>
          <w:rFonts w:ascii="Trebuchet MS" w:hAnsi="Trebuchet MS"/>
          <w:vertAlign w:val="superscript"/>
          <w:lang w:val="de-DE"/>
        </w:rPr>
        <w:t>8 </w:t>
      </w:r>
      <w:r>
        <w:rPr>
          <w:rFonts w:ascii="Trebuchet MS" w:hAnsi="Trebuchet MS"/>
          <w:lang w:val="de-DE"/>
        </w:rPr>
        <w:t>Und ich sah</w:t>
      </w:r>
      <w:r w:rsidR="006B1EE1">
        <w:rPr>
          <w:rFonts w:ascii="Trebuchet MS" w:hAnsi="Trebuchet MS"/>
          <w:lang w:val="de-DE"/>
        </w:rPr>
        <w:t>:</w:t>
      </w:r>
      <w:r w:rsidR="00035F6A">
        <w:rPr>
          <w:rFonts w:ascii="Trebuchet MS" w:hAnsi="Trebuchet MS"/>
          <w:lang w:val="de-DE"/>
        </w:rPr>
        <w:t xml:space="preserve"> </w:t>
      </w:r>
      <w:r w:rsidR="006B1EE1">
        <w:rPr>
          <w:rFonts w:ascii="Trebuchet MS" w:hAnsi="Trebuchet MS"/>
          <w:lang w:val="de-DE"/>
        </w:rPr>
        <w:t>U</w:t>
      </w:r>
      <w:r w:rsidR="00035F6A">
        <w:rPr>
          <w:rFonts w:ascii="Trebuchet MS" w:hAnsi="Trebuchet MS"/>
          <w:lang w:val="de-DE"/>
        </w:rPr>
        <w:t>nd siehe</w:t>
      </w:r>
      <w:r w:rsidR="00F70BD1">
        <w:rPr>
          <w:rFonts w:ascii="Trebuchet MS" w:hAnsi="Trebuchet MS"/>
          <w:lang w:val="de-DE"/>
        </w:rPr>
        <w:t>,</w:t>
      </w:r>
      <w:r>
        <w:rPr>
          <w:rFonts w:ascii="Trebuchet MS" w:hAnsi="Trebuchet MS"/>
          <w:lang w:val="de-DE"/>
        </w:rPr>
        <w:t xml:space="preserve"> ein </w:t>
      </w:r>
      <w:r w:rsidRPr="001E5732">
        <w:rPr>
          <w:rFonts w:ascii="Trebuchet MS" w:hAnsi="Trebuchet MS"/>
          <w:lang w:val="de-DE"/>
        </w:rPr>
        <w:t>grünes</w:t>
      </w:r>
      <w:r w:rsidR="00C65D42">
        <w:rPr>
          <w:rStyle w:val="Funotenzeichen"/>
          <w:rFonts w:ascii="Trebuchet MS" w:hAnsi="Trebuchet MS"/>
          <w:lang w:val="de-DE"/>
        </w:rPr>
        <w:footnoteReference w:id="1051"/>
      </w:r>
      <w:r w:rsidRPr="001E5732">
        <w:rPr>
          <w:rFonts w:ascii="Trebuchet MS" w:hAnsi="Trebuchet MS"/>
          <w:lang w:val="de-DE"/>
        </w:rPr>
        <w:t xml:space="preserve"> Pferd, und </w:t>
      </w:r>
      <w:r>
        <w:rPr>
          <w:rFonts w:ascii="Trebuchet MS" w:hAnsi="Trebuchet MS"/>
          <w:lang w:val="de-DE"/>
        </w:rPr>
        <w:t xml:space="preserve">der auf ihm </w:t>
      </w:r>
      <w:r w:rsidRPr="001E5732">
        <w:rPr>
          <w:rFonts w:ascii="Trebuchet MS" w:hAnsi="Trebuchet MS"/>
          <w:lang w:val="de-DE"/>
        </w:rPr>
        <w:t>Sit</w:t>
      </w:r>
      <w:r>
        <w:rPr>
          <w:rFonts w:ascii="Trebuchet MS" w:hAnsi="Trebuchet MS"/>
          <w:lang w:val="de-DE"/>
        </w:rPr>
        <w:t xml:space="preserve">zende − sein Name: „Der </w:t>
      </w:r>
      <w:r w:rsidRPr="001E5732">
        <w:rPr>
          <w:rFonts w:ascii="Trebuchet MS" w:hAnsi="Trebuchet MS"/>
          <w:lang w:val="de-DE"/>
        </w:rPr>
        <w:t>Tod</w:t>
      </w:r>
      <w:r>
        <w:rPr>
          <w:rFonts w:ascii="Trebuchet MS" w:hAnsi="Trebuchet MS"/>
          <w:lang w:val="de-DE"/>
        </w:rPr>
        <w:t>“; u</w:t>
      </w:r>
      <w:r w:rsidRPr="001E5732">
        <w:rPr>
          <w:rFonts w:ascii="Trebuchet MS" w:hAnsi="Trebuchet MS"/>
          <w:lang w:val="de-DE"/>
        </w:rPr>
        <w:t>nd die Unterwelt folgte mit</w:t>
      </w:r>
      <w:r>
        <w:rPr>
          <w:rFonts w:ascii="Trebuchet MS" w:hAnsi="Trebuchet MS"/>
          <w:lang w:val="de-DE"/>
        </w:rPr>
        <w:t xml:space="preserve"> ihm. U</w:t>
      </w:r>
      <w:r w:rsidRPr="001E5732">
        <w:rPr>
          <w:rFonts w:ascii="Trebuchet MS" w:hAnsi="Trebuchet MS"/>
          <w:lang w:val="de-DE"/>
        </w:rPr>
        <w:t xml:space="preserve">nd es wurde ihnen </w:t>
      </w:r>
      <w:r>
        <w:rPr>
          <w:rFonts w:ascii="Trebuchet MS" w:hAnsi="Trebuchet MS"/>
          <w:lang w:val="de-DE"/>
        </w:rPr>
        <w:t xml:space="preserve">Vollmacht über den vierten Teil der </w:t>
      </w:r>
      <w:r w:rsidRPr="001E5732">
        <w:rPr>
          <w:rFonts w:ascii="Trebuchet MS" w:hAnsi="Trebuchet MS"/>
          <w:lang w:val="de-DE"/>
        </w:rPr>
        <w:t>Erde gegeben, zu töten mit Schwert und mit Hunger und mit Tod, und durch die Tiere der Erde.</w:t>
      </w:r>
    </w:p>
    <w:p w14:paraId="6169B982" w14:textId="77777777" w:rsidR="00C71948" w:rsidRDefault="00C71948" w:rsidP="006374C6">
      <w:pPr>
        <w:pStyle w:val="Randverweis"/>
        <w:framePr w:wrap="around"/>
      </w:pPr>
      <w:r>
        <w:t xml:space="preserve">10: </w:t>
      </w:r>
      <w:proofErr w:type="spellStart"/>
      <w:r>
        <w:t>Dtn</w:t>
      </w:r>
      <w:proofErr w:type="spellEnd"/>
      <w:r>
        <w:t xml:space="preserve"> 32,43;</w:t>
      </w:r>
    </w:p>
    <w:p w14:paraId="2FFE8F16" w14:textId="77777777" w:rsidR="00C71948" w:rsidRDefault="00C71948" w:rsidP="006374C6">
      <w:pPr>
        <w:pStyle w:val="Randverweis"/>
        <w:framePr w:wrap="around"/>
      </w:pPr>
      <w:r>
        <w:t xml:space="preserve">2 </w:t>
      </w:r>
      <w:proofErr w:type="spellStart"/>
      <w:r>
        <w:t>Kön</w:t>
      </w:r>
      <w:proofErr w:type="spellEnd"/>
      <w:r>
        <w:t xml:space="preserve"> 9,7;</w:t>
      </w:r>
    </w:p>
    <w:p w14:paraId="53C4172F" w14:textId="77777777" w:rsidR="00C71948" w:rsidRDefault="00C71948" w:rsidP="006374C6">
      <w:pPr>
        <w:pStyle w:val="Randverweis"/>
        <w:framePr w:wrap="around"/>
      </w:pPr>
      <w:r>
        <w:t>Ps 79,5;</w:t>
      </w:r>
    </w:p>
    <w:p w14:paraId="24BA37E6" w14:textId="31F4C8BE" w:rsidR="00C71948" w:rsidRDefault="00C71948" w:rsidP="006374C6">
      <w:pPr>
        <w:pStyle w:val="Randverweis"/>
        <w:framePr w:wrap="around"/>
      </w:pPr>
      <w:proofErr w:type="spellStart"/>
      <w:r>
        <w:t>Sach</w:t>
      </w:r>
      <w:proofErr w:type="spellEnd"/>
      <w:r>
        <w:t xml:space="preserve"> 1,12</w:t>
      </w:r>
    </w:p>
    <w:p w14:paraId="16FF3385"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als es das fünfte Siegel öffnete, sah ich unter dem Opferaltar die Seelen derer, die wegen des Wortes Gottes und wegen des Zeugnisses, das sie hatten, ge</w:t>
      </w:r>
      <w:r>
        <w:rPr>
          <w:rFonts w:ascii="Trebuchet MS" w:hAnsi="Trebuchet MS"/>
          <w:lang w:val="de-DE"/>
        </w:rPr>
        <w:softHyphen/>
      </w:r>
      <w:r w:rsidRPr="001E5732">
        <w:rPr>
          <w:rFonts w:ascii="Trebuchet MS" w:hAnsi="Trebuchet MS"/>
          <w:lang w:val="de-DE"/>
        </w:rPr>
        <w:lastRenderedPageBreak/>
        <w:t xml:space="preserve">schlachtet worden waren. </w:t>
      </w:r>
      <w:r w:rsidRPr="001E5732">
        <w:rPr>
          <w:rFonts w:ascii="Trebuchet MS" w:hAnsi="Trebuchet MS"/>
          <w:vertAlign w:val="superscript"/>
          <w:lang w:val="de-DE"/>
        </w:rPr>
        <w:t>10 </w:t>
      </w:r>
      <w:r w:rsidRPr="001E5732">
        <w:rPr>
          <w:rFonts w:ascii="Trebuchet MS" w:hAnsi="Trebuchet MS"/>
          <w:lang w:val="de-DE"/>
        </w:rPr>
        <w:t xml:space="preserve">Und sie riefen </w:t>
      </w:r>
      <w:r>
        <w:rPr>
          <w:rFonts w:ascii="Trebuchet MS" w:hAnsi="Trebuchet MS"/>
          <w:lang w:val="de-DE"/>
        </w:rPr>
        <w:t>darauf</w:t>
      </w:r>
      <w:r w:rsidRPr="001E5732">
        <w:rPr>
          <w:rFonts w:ascii="Trebuchet MS" w:hAnsi="Trebuchet MS"/>
          <w:lang w:val="de-DE"/>
        </w:rPr>
        <w:t xml:space="preserve"> mit l</w:t>
      </w:r>
      <w:r>
        <w:rPr>
          <w:rFonts w:ascii="Trebuchet MS" w:hAnsi="Trebuchet MS"/>
          <w:lang w:val="de-DE"/>
        </w:rPr>
        <w:t>auter Stimme: „Bis wann, heiliger und w</w:t>
      </w:r>
      <w:r w:rsidRPr="001E5732">
        <w:rPr>
          <w:rFonts w:ascii="Trebuchet MS" w:hAnsi="Trebuchet MS"/>
          <w:lang w:val="de-DE"/>
        </w:rPr>
        <w:t>ahrhaftiger</w:t>
      </w:r>
      <w:r>
        <w:rPr>
          <w:rFonts w:ascii="Trebuchet MS" w:hAnsi="Trebuchet MS"/>
          <w:lang w:val="de-DE"/>
        </w:rPr>
        <w:t xml:space="preserve"> Gebieter</w:t>
      </w:r>
      <w:r w:rsidRPr="001E5732">
        <w:rPr>
          <w:rFonts w:ascii="Trebuchet MS" w:hAnsi="Trebuchet MS"/>
          <w:lang w:val="de-DE"/>
        </w:rPr>
        <w:t xml:space="preserve">, richtest </w:t>
      </w:r>
      <w:r>
        <w:rPr>
          <w:rFonts w:ascii="Trebuchet MS" w:hAnsi="Trebuchet MS"/>
          <w:lang w:val="de-DE"/>
        </w:rPr>
        <w:t xml:space="preserve">du nicht und schaffst Recht </w:t>
      </w:r>
      <w:r w:rsidRPr="001E5732">
        <w:rPr>
          <w:rFonts w:ascii="Trebuchet MS" w:hAnsi="Trebuchet MS"/>
          <w:lang w:val="de-DE"/>
        </w:rPr>
        <w:t>unser</w:t>
      </w:r>
      <w:r>
        <w:rPr>
          <w:rFonts w:ascii="Trebuchet MS" w:hAnsi="Trebuchet MS"/>
          <w:lang w:val="de-DE"/>
        </w:rPr>
        <w:t>em</w:t>
      </w:r>
      <w:r w:rsidRPr="001E5732">
        <w:rPr>
          <w:rFonts w:ascii="Trebuchet MS" w:hAnsi="Trebuchet MS"/>
          <w:lang w:val="de-DE"/>
        </w:rPr>
        <w:t xml:space="preserve"> </w:t>
      </w:r>
      <w:r>
        <w:rPr>
          <w:noProof/>
          <w:lang w:val="de-DE" w:bidi="he-IL"/>
        </w:rPr>
        <mc:AlternateContent>
          <mc:Choice Requires="wps">
            <w:drawing>
              <wp:anchor distT="0" distB="0" distL="114300" distR="114300" simplePos="0" relativeHeight="252016640" behindDoc="0" locked="1" layoutInCell="1" allowOverlap="1" wp14:anchorId="502B0128" wp14:editId="1CD84AE1">
                <wp:simplePos x="0" y="0"/>
                <wp:positionH relativeFrom="margin">
                  <wp:posOffset>-100965</wp:posOffset>
                </wp:positionH>
                <wp:positionV relativeFrom="paragraph">
                  <wp:posOffset>-327660</wp:posOffset>
                </wp:positionV>
                <wp:extent cx="1018800" cy="316800"/>
                <wp:effectExtent l="0" t="0" r="0" b="7620"/>
                <wp:wrapNone/>
                <wp:docPr id="409" name="Textfeld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989D8" w14:textId="3CA9EDC0"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w:t>
                            </w:r>
                            <w:r w:rsidR="0027337D">
                              <w:rPr>
                                <w:rFonts w:ascii="Trebuchet MS" w:hAnsi="Trebuchet MS" w:cs="Times New Roman"/>
                                <w:i/>
                                <w:iCs/>
                                <w:lang w:val="de-DE"/>
                              </w:rPr>
                              <w:t>0</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0128" id="Textfeld 378" o:spid="_x0000_s1400" type="#_x0000_t202" style="position:absolute;left:0;text-align:left;margin-left:-7.95pt;margin-top:-25.8pt;width:80.2pt;height:24.9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" fillcolor="white [3201]" stroked="f" strokeweight=".5pt">
                <v:textbox>
                  <w:txbxContent>
                    <w:p w14:paraId="0FE989D8" w14:textId="3CA9EDC0"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6,1</w:t>
                      </w:r>
                      <w:r w:rsidR="0027337D">
                        <w:rPr>
                          <w:rFonts w:ascii="Trebuchet MS" w:hAnsi="Trebuchet MS" w:cs="Times New Roman"/>
                          <w:i/>
                          <w:iCs/>
                          <w:lang w:val="de-DE"/>
                        </w:rPr>
                        <w:t>0</w:t>
                      </w:r>
                      <w:r>
                        <w:rPr>
                          <w:rFonts w:ascii="Trebuchet MS" w:hAnsi="Trebuchet MS" w:cs="Times New Roman"/>
                          <w:i/>
                          <w:iCs/>
                          <w:lang w:val="de-DE"/>
                        </w:rPr>
                        <w:t xml:space="preserve"> </w:t>
                      </w:r>
                      <w:r>
                        <w:rPr>
                          <w:rFonts w:ascii="Trebuchet MS" w:hAnsi="Trebuchet MS"/>
                          <w:lang w:val="de-DE"/>
                        </w:rPr>
                        <w:t>−</w:t>
                      </w:r>
                      <w:r>
                        <w:rPr>
                          <w:rFonts w:ascii="Trebuchet MS" w:hAnsi="Trebuchet MS" w:cs="Times New Roman"/>
                          <w:i/>
                          <w:iCs/>
                          <w:lang w:val="de-DE"/>
                        </w:rPr>
                        <w:t xml:space="preserve"> 7,10</w:t>
                      </w:r>
                    </w:p>
                  </w:txbxContent>
                </v:textbox>
                <w10:wrap anchorx="margin"/>
                <w10:anchorlock/>
              </v:shape>
            </w:pict>
          </mc:Fallback>
        </mc:AlternateContent>
      </w:r>
      <w:r w:rsidRPr="001E5732">
        <w:rPr>
          <w:rFonts w:ascii="Trebuchet MS" w:hAnsi="Trebuchet MS"/>
          <w:lang w:val="de-DE"/>
        </w:rPr>
        <w:t>Blut gegen die Bewohner der Erde?</w:t>
      </w:r>
      <w:r w:rsidRPr="00C73D24">
        <w:rPr>
          <w:rFonts w:ascii="Trebuchet MS" w:hAnsi="Trebuchet MS"/>
          <w:b/>
          <w:noProof/>
          <w:lang w:val="de-DE" w:bidi="he-IL"/>
        </w:rPr>
        <w:t xml:space="preserve"> </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Und es wurde ihnen einem jeden ein weißes Kleid gegeben; und es wurde ihnen gesagt, dass sie noch eine kleine Zeit ruhen sollten, bis auch ihre Mitdiener und ihre Brüder vollzählig s</w:t>
      </w:r>
      <w:r>
        <w:rPr>
          <w:rFonts w:ascii="Trebuchet MS" w:hAnsi="Trebuchet MS"/>
          <w:lang w:val="de-DE"/>
        </w:rPr>
        <w:t>ind</w:t>
      </w:r>
      <w:r w:rsidRPr="001E5732">
        <w:rPr>
          <w:rFonts w:ascii="Trebuchet MS" w:hAnsi="Trebuchet MS"/>
          <w:lang w:val="de-DE"/>
        </w:rPr>
        <w:t xml:space="preserve">, die </w:t>
      </w:r>
      <w:r>
        <w:rPr>
          <w:rFonts w:ascii="Trebuchet MS" w:hAnsi="Trebuchet MS"/>
          <w:lang w:val="de-DE"/>
        </w:rPr>
        <w:t xml:space="preserve">ja getötet werden sollten wie </w:t>
      </w:r>
      <w:r w:rsidRPr="001E5732">
        <w:rPr>
          <w:rFonts w:ascii="Trebuchet MS" w:hAnsi="Trebuchet MS"/>
          <w:lang w:val="de-DE"/>
        </w:rPr>
        <w:t>sie.</w:t>
      </w:r>
    </w:p>
    <w:p w14:paraId="57683B4C" w14:textId="77777777" w:rsidR="00C71948" w:rsidRPr="009C3508" w:rsidRDefault="00C71948" w:rsidP="006374C6">
      <w:pPr>
        <w:pStyle w:val="Randverweis"/>
        <w:framePr w:wrap="around"/>
        <w:rPr>
          <w:lang w:val="es-ES_tradnl"/>
        </w:rPr>
      </w:pPr>
      <w:r w:rsidRPr="009C3508">
        <w:rPr>
          <w:lang w:val="es-ES_tradnl"/>
        </w:rPr>
        <w:t xml:space="preserve">12: </w:t>
      </w:r>
      <w:proofErr w:type="spellStart"/>
      <w:r w:rsidRPr="009C3508">
        <w:rPr>
          <w:lang w:val="es-ES_tradnl"/>
        </w:rPr>
        <w:t>Jes</w:t>
      </w:r>
      <w:proofErr w:type="spellEnd"/>
      <w:r w:rsidRPr="009C3508">
        <w:rPr>
          <w:lang w:val="es-ES_tradnl"/>
        </w:rPr>
        <w:t xml:space="preserve"> 13,10; 50,3G;</w:t>
      </w:r>
    </w:p>
    <w:p w14:paraId="54B7C579" w14:textId="77777777" w:rsidR="00C71948" w:rsidRPr="009C3508" w:rsidRDefault="00C71948" w:rsidP="006374C6">
      <w:pPr>
        <w:pStyle w:val="Randverweis"/>
        <w:framePr w:wrap="around"/>
        <w:rPr>
          <w:lang w:val="es-ES_tradnl"/>
        </w:rPr>
      </w:pPr>
      <w:r w:rsidRPr="009C3508">
        <w:rPr>
          <w:lang w:val="es-ES_tradnl"/>
        </w:rPr>
        <w:t>Ez 32,8;</w:t>
      </w:r>
    </w:p>
    <w:p w14:paraId="291F9E42" w14:textId="77777777" w:rsidR="00C71948" w:rsidRPr="009C3508" w:rsidRDefault="00C71948" w:rsidP="006374C6">
      <w:pPr>
        <w:pStyle w:val="Randverweis"/>
        <w:framePr w:wrap="around"/>
        <w:rPr>
          <w:lang w:val="es-ES_tradnl"/>
        </w:rPr>
      </w:pPr>
      <w:proofErr w:type="spellStart"/>
      <w:r w:rsidRPr="009C3508">
        <w:rPr>
          <w:lang w:val="es-ES_tradnl"/>
        </w:rPr>
        <w:t>Joël</w:t>
      </w:r>
      <w:proofErr w:type="spellEnd"/>
      <w:r w:rsidRPr="009C3508">
        <w:rPr>
          <w:lang w:val="es-ES_tradnl"/>
        </w:rPr>
        <w:t xml:space="preserve"> 3,4</w:t>
      </w:r>
    </w:p>
    <w:p w14:paraId="3D0701A6" w14:textId="77777777" w:rsidR="00C71948" w:rsidRPr="009C3508" w:rsidRDefault="00C71948" w:rsidP="006374C6">
      <w:pPr>
        <w:pStyle w:val="Randverweis"/>
        <w:framePr w:wrap="around"/>
        <w:rPr>
          <w:lang w:val="es-ES_tradnl"/>
        </w:rPr>
      </w:pPr>
      <w:r w:rsidRPr="009C3508">
        <w:rPr>
          <w:lang w:val="es-ES_tradnl"/>
        </w:rPr>
        <w:t xml:space="preserve">13: </w:t>
      </w:r>
      <w:proofErr w:type="spellStart"/>
      <w:r w:rsidRPr="009C3508">
        <w:rPr>
          <w:lang w:val="es-ES_tradnl"/>
        </w:rPr>
        <w:t>Jes</w:t>
      </w:r>
      <w:proofErr w:type="spellEnd"/>
      <w:r w:rsidRPr="009C3508">
        <w:rPr>
          <w:lang w:val="es-ES_tradnl"/>
        </w:rPr>
        <w:t xml:space="preserve"> 34,4G</w:t>
      </w:r>
    </w:p>
    <w:p w14:paraId="50D71592" w14:textId="77777777" w:rsidR="00C71948" w:rsidRPr="00724DDE" w:rsidRDefault="00C71948" w:rsidP="006374C6">
      <w:pPr>
        <w:pStyle w:val="Randverweis"/>
        <w:framePr w:wrap="around"/>
      </w:pPr>
      <w:r w:rsidRPr="00724DDE">
        <w:t xml:space="preserve">14: </w:t>
      </w:r>
      <w:proofErr w:type="spellStart"/>
      <w:r w:rsidRPr="00724DDE">
        <w:t>Jes</w:t>
      </w:r>
      <w:proofErr w:type="spellEnd"/>
      <w:r w:rsidRPr="00724DDE">
        <w:t xml:space="preserve"> 34,4</w:t>
      </w:r>
    </w:p>
    <w:p w14:paraId="66635AD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ich sah, als er das sechste Siegel öffnete: Und es entstand ein großes Erd</w:t>
      </w:r>
      <w:r>
        <w:rPr>
          <w:rFonts w:ascii="Trebuchet MS" w:hAnsi="Trebuchet MS"/>
          <w:lang w:val="de-DE"/>
        </w:rPr>
        <w:softHyphen/>
      </w:r>
      <w:r w:rsidRPr="001E5732">
        <w:rPr>
          <w:rFonts w:ascii="Trebuchet MS" w:hAnsi="Trebuchet MS"/>
          <w:lang w:val="de-DE"/>
        </w:rPr>
        <w:t xml:space="preserve">beben und die Sonne wurde schwarz wie ein härener Sack und der ganze Mond wurde wie Blut, </w:t>
      </w:r>
      <w:r w:rsidRPr="001E5732">
        <w:rPr>
          <w:rFonts w:ascii="Trebuchet MS" w:hAnsi="Trebuchet MS"/>
          <w:vertAlign w:val="superscript"/>
          <w:lang w:val="de-DE"/>
        </w:rPr>
        <w:t>13 </w:t>
      </w:r>
      <w:r w:rsidRPr="001E5732">
        <w:rPr>
          <w:rFonts w:ascii="Trebuchet MS" w:hAnsi="Trebuchet MS"/>
          <w:lang w:val="de-DE"/>
        </w:rPr>
        <w:t xml:space="preserve">und die Sterne des Himmels fielen auf die Erde, wie ein Feigenbaum seine Spätfrüchte abwirft, von einem starken Sturm geschüttelt. </w:t>
      </w:r>
      <w:r w:rsidRPr="001E5732">
        <w:rPr>
          <w:rFonts w:ascii="Trebuchet MS" w:hAnsi="Trebuchet MS"/>
          <w:vertAlign w:val="superscript"/>
          <w:lang w:val="de-DE"/>
        </w:rPr>
        <w:t>14 </w:t>
      </w:r>
      <w:r w:rsidRPr="001E5732">
        <w:rPr>
          <w:rFonts w:ascii="Trebuchet MS" w:hAnsi="Trebuchet MS"/>
          <w:lang w:val="de-DE"/>
        </w:rPr>
        <w:t xml:space="preserve">Und der Himmel wurde weggeräumt wie ein </w:t>
      </w:r>
      <w:r>
        <w:rPr>
          <w:rFonts w:ascii="Trebuchet MS" w:hAnsi="Trebuchet MS"/>
          <w:lang w:val="de-DE"/>
        </w:rPr>
        <w:t xml:space="preserve">zusammengerollt werdendes </w:t>
      </w:r>
      <w:r w:rsidRPr="001E5732">
        <w:rPr>
          <w:rFonts w:ascii="Trebuchet MS" w:hAnsi="Trebuchet MS"/>
          <w:lang w:val="de-DE"/>
        </w:rPr>
        <w:t>Buch, und jeder Berg und j</w:t>
      </w:r>
      <w:r>
        <w:rPr>
          <w:rFonts w:ascii="Trebuchet MS" w:hAnsi="Trebuchet MS"/>
          <w:lang w:val="de-DE"/>
        </w:rPr>
        <w:t>ede Insel wurden von ihren Orten weg</w:t>
      </w:r>
      <w:r w:rsidRPr="001E5732">
        <w:rPr>
          <w:rFonts w:ascii="Trebuchet MS" w:hAnsi="Trebuchet MS"/>
          <w:lang w:val="de-DE"/>
        </w:rPr>
        <w:t>bewegt.</w:t>
      </w:r>
    </w:p>
    <w:p w14:paraId="0CA05A39" w14:textId="77777777" w:rsidR="00C71948" w:rsidRPr="00724DDE" w:rsidRDefault="00C71948" w:rsidP="006374C6">
      <w:pPr>
        <w:pStyle w:val="Randverweis"/>
        <w:framePr w:wrap="around"/>
      </w:pPr>
      <w:r>
        <w:t xml:space="preserve">17: </w:t>
      </w:r>
      <w:proofErr w:type="spellStart"/>
      <w:r w:rsidRPr="00724DDE">
        <w:t>Röm</w:t>
      </w:r>
      <w:proofErr w:type="spellEnd"/>
      <w:r w:rsidRPr="00724DDE">
        <w:t xml:space="preserve"> 2,5</w:t>
      </w:r>
    </w:p>
    <w:p w14:paraId="7EB2031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Und die Könige der Erde und die Großen und die Tausendführer und die Reichen und die Starken und jeder Diener und Freie verbargen sich in die Höhlen und die Felsen der Berge. </w:t>
      </w:r>
      <w:r w:rsidRPr="001E5732">
        <w:rPr>
          <w:rFonts w:ascii="Trebuchet MS" w:hAnsi="Trebuchet MS"/>
          <w:vertAlign w:val="superscript"/>
          <w:lang w:val="de-DE"/>
        </w:rPr>
        <w:t>16 </w:t>
      </w:r>
      <w:r w:rsidRPr="001E5732">
        <w:rPr>
          <w:rFonts w:ascii="Trebuchet MS" w:hAnsi="Trebuchet MS"/>
          <w:lang w:val="de-DE"/>
        </w:rPr>
        <w:t xml:space="preserve">Und sie sagen zu den Bergen und den Felsen: „Fallt auf uns und verbergt uns vor dem Angesicht des auf dem Thron Sitzenden, und vor dem Zorn des Lammes, </w:t>
      </w:r>
      <w:r w:rsidRPr="001E5732">
        <w:rPr>
          <w:rFonts w:ascii="Trebuchet MS" w:hAnsi="Trebuchet MS"/>
          <w:vertAlign w:val="superscript"/>
          <w:lang w:val="de-DE"/>
        </w:rPr>
        <w:t>17 </w:t>
      </w:r>
      <w:r w:rsidRPr="001E5732">
        <w:rPr>
          <w:rFonts w:ascii="Trebuchet MS" w:hAnsi="Trebuchet MS"/>
          <w:lang w:val="de-DE"/>
        </w:rPr>
        <w:t>den</w:t>
      </w:r>
      <w:r>
        <w:rPr>
          <w:rFonts w:ascii="Trebuchet MS" w:hAnsi="Trebuchet MS"/>
          <w:lang w:val="de-DE"/>
        </w:rPr>
        <w:t>n</w:t>
      </w:r>
      <w:r w:rsidRPr="001E5732">
        <w:rPr>
          <w:rFonts w:ascii="Trebuchet MS" w:hAnsi="Trebuchet MS"/>
          <w:lang w:val="de-DE"/>
        </w:rPr>
        <w:t xml:space="preserve"> der große Tag ihres Zornes ist gekommen, und wer kann bestehen?“</w:t>
      </w:r>
    </w:p>
    <w:p w14:paraId="0E2C6C2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1" w:name="_Toc38535333"/>
      <w:r>
        <w:rPr>
          <w:rFonts w:ascii="Trebuchet MS" w:hAnsi="Trebuchet MS"/>
          <w:lang w:val="de-DE"/>
        </w:rPr>
        <w:t>Die B</w:t>
      </w:r>
      <w:r w:rsidRPr="001E5732">
        <w:rPr>
          <w:rFonts w:ascii="Trebuchet MS" w:hAnsi="Trebuchet MS"/>
          <w:lang w:val="de-DE"/>
        </w:rPr>
        <w:t>esiegelung der Diener Gottes (7,1</w:t>
      </w:r>
      <w:r>
        <w:rPr>
          <w:rFonts w:ascii="Trebuchet MS" w:hAnsi="Trebuchet MS"/>
          <w:lang w:val="de-DE"/>
        </w:rPr>
        <w:t>−</w:t>
      </w:r>
      <w:r w:rsidRPr="001E5732">
        <w:rPr>
          <w:rFonts w:ascii="Trebuchet MS" w:hAnsi="Trebuchet MS"/>
          <w:lang w:val="de-DE"/>
        </w:rPr>
        <w:t>8)</w:t>
      </w:r>
      <w:bookmarkEnd w:id="971"/>
    </w:p>
    <w:p w14:paraId="593E115F" w14:textId="77777777" w:rsidR="00C71948" w:rsidRDefault="00C71948" w:rsidP="006374C6">
      <w:pPr>
        <w:pStyle w:val="Randverweis"/>
        <w:framePr w:wrap="around"/>
      </w:pPr>
      <w:r>
        <w:t xml:space="preserve">1: </w:t>
      </w:r>
      <w:proofErr w:type="spellStart"/>
      <w:r>
        <w:t>Ez</w:t>
      </w:r>
      <w:proofErr w:type="spellEnd"/>
      <w:r>
        <w:t xml:space="preserve"> 7,2; 37,9</w:t>
      </w:r>
    </w:p>
    <w:p w14:paraId="3D2D575B"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Danach sah ich vier Engel stehen auf den vier Ecken der Erde. Sie hielten die vier Winde der Erde fest, damit nicht Wind über </w:t>
      </w:r>
      <w:r>
        <w:rPr>
          <w:rFonts w:ascii="Trebuchet MS" w:hAnsi="Trebuchet MS"/>
          <w:lang w:val="de-DE"/>
        </w:rPr>
        <w:t>die Erde noch über das Meer weht noch über keinen</w:t>
      </w:r>
      <w:r w:rsidRPr="001E5732">
        <w:rPr>
          <w:rFonts w:ascii="Trebuchet MS" w:hAnsi="Trebuchet MS"/>
          <w:lang w:val="de-DE"/>
        </w:rPr>
        <w:t xml:space="preserve"> Baum. </w:t>
      </w:r>
      <w:r w:rsidRPr="001E5732">
        <w:rPr>
          <w:rFonts w:ascii="Trebuchet MS" w:hAnsi="Trebuchet MS"/>
          <w:vertAlign w:val="superscript"/>
          <w:lang w:val="de-DE"/>
        </w:rPr>
        <w:t>2 </w:t>
      </w:r>
      <w:r w:rsidRPr="001E5732">
        <w:rPr>
          <w:rFonts w:ascii="Trebuchet MS" w:hAnsi="Trebuchet MS"/>
          <w:lang w:val="de-DE"/>
        </w:rPr>
        <w:t xml:space="preserve">Und ich sah einen anderen Engel aufsteigen vom Aufgang der Sonne, der das Siegel des lebendigen Gottes hatte, und er rief </w:t>
      </w:r>
      <w:r>
        <w:rPr>
          <w:rFonts w:ascii="Trebuchet MS" w:hAnsi="Trebuchet MS"/>
          <w:lang w:val="de-DE"/>
        </w:rPr>
        <w:t>darauf</w:t>
      </w:r>
      <w:r w:rsidRPr="001E5732">
        <w:rPr>
          <w:rFonts w:ascii="Trebuchet MS" w:hAnsi="Trebuchet MS"/>
          <w:lang w:val="de-DE"/>
        </w:rPr>
        <w:t xml:space="preserve"> mit lauter Stimme zu den vier Engeln, denen gegeben war, die</w:t>
      </w:r>
      <w:r>
        <w:rPr>
          <w:rFonts w:ascii="Trebuchet MS" w:hAnsi="Trebuchet MS"/>
          <w:lang w:val="de-DE"/>
        </w:rPr>
        <w:t xml:space="preserve"> Erde und das Meer zu schädigen:</w:t>
      </w:r>
      <w:r w:rsidRPr="001E5732">
        <w:rPr>
          <w:rFonts w:ascii="Trebuchet MS" w:hAnsi="Trebuchet MS"/>
          <w:lang w:val="de-DE"/>
        </w:rPr>
        <w:t xml:space="preserve"> </w:t>
      </w:r>
      <w:r w:rsidRPr="001E5732">
        <w:rPr>
          <w:rFonts w:ascii="Trebuchet MS" w:hAnsi="Trebuchet MS"/>
          <w:vertAlign w:val="superscript"/>
          <w:lang w:val="de-DE"/>
        </w:rPr>
        <w:t>3 </w:t>
      </w:r>
      <w:r w:rsidRPr="001E5732">
        <w:rPr>
          <w:rFonts w:ascii="Trebuchet MS" w:hAnsi="Trebuchet MS"/>
          <w:lang w:val="de-DE"/>
        </w:rPr>
        <w:t>„Schädigt nicht die Erde noch das Meer noch die Bäume, bis wir die Diener unseres Gottes auf ihren Stirnen besiegelt haben!“</w:t>
      </w:r>
    </w:p>
    <w:p w14:paraId="0F7D22D7" w14:textId="77777777" w:rsidR="00C71948" w:rsidRDefault="00C71948" w:rsidP="006374C6">
      <w:pPr>
        <w:pStyle w:val="Randverweis"/>
        <w:framePr w:wrap="around"/>
      </w:pPr>
      <w:r>
        <w:t xml:space="preserve">4-8: </w:t>
      </w:r>
    </w:p>
    <w:p w14:paraId="4EAE5158" w14:textId="77777777" w:rsidR="00C71948" w:rsidRDefault="00C71948" w:rsidP="006374C6">
      <w:pPr>
        <w:pStyle w:val="Randverweis"/>
        <w:framePr w:wrap="around"/>
      </w:pPr>
      <w:r>
        <w:t>Gen 35,21−26</w:t>
      </w:r>
    </w:p>
    <w:p w14:paraId="10738280" w14:textId="12A8EB95"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Und ich hörte die Zahl der Besiegelten: Hundertvierundvierzigtausend, besie</w:t>
      </w:r>
      <w:r>
        <w:rPr>
          <w:rFonts w:ascii="Trebuchet MS" w:hAnsi="Trebuchet MS"/>
          <w:lang w:val="de-DE"/>
        </w:rPr>
        <w:t>gelt aus jedem Stamm von</w:t>
      </w:r>
      <w:r w:rsidRPr="001E5732">
        <w:rPr>
          <w:rFonts w:ascii="Trebuchet MS" w:hAnsi="Trebuchet MS"/>
          <w:lang w:val="de-DE"/>
        </w:rPr>
        <w:t xml:space="preserve"> </w:t>
      </w:r>
      <w:r w:rsidRPr="00897706">
        <w:rPr>
          <w:rFonts w:ascii="Trebuchet MS" w:hAnsi="Trebuchet MS"/>
          <w:b/>
          <w:bCs/>
          <w:lang w:val="de-DE"/>
        </w:rPr>
        <w:t>I</w:t>
      </w:r>
      <w:r w:rsidRPr="001E5732">
        <w:rPr>
          <w:rFonts w:ascii="Trebuchet MS" w:hAnsi="Trebuchet MS"/>
          <w:lang w:val="de-DE"/>
        </w:rPr>
        <w:t>sraels</w:t>
      </w:r>
      <w:r>
        <w:rPr>
          <w:rFonts w:ascii="Trebuchet MS" w:hAnsi="Trebuchet MS"/>
          <w:lang w:val="de-DE"/>
        </w:rPr>
        <w:t xml:space="preserve"> Söhnen</w:t>
      </w:r>
      <w:r w:rsidRPr="001E5732">
        <w:rPr>
          <w:rFonts w:ascii="Trebuchet MS" w:hAnsi="Trebuchet MS"/>
          <w:lang w:val="de-DE"/>
        </w:rPr>
        <w:t>:</w:t>
      </w:r>
    </w:p>
    <w:p w14:paraId="3A6220B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aus dem Stamm </w:t>
      </w:r>
      <w:proofErr w:type="spellStart"/>
      <w:r w:rsidRPr="001E5732">
        <w:rPr>
          <w:rFonts w:ascii="Trebuchet MS" w:hAnsi="Trebuchet MS"/>
          <w:lang w:val="de-DE"/>
        </w:rPr>
        <w:t>J</w:t>
      </w:r>
      <w:r w:rsidRPr="00897706">
        <w:rPr>
          <w:rFonts w:ascii="Trebuchet MS" w:hAnsi="Trebuchet MS"/>
          <w:b/>
          <w:bCs/>
          <w:lang w:val="de-DE"/>
        </w:rPr>
        <w:t>u</w:t>
      </w:r>
      <w:r w:rsidRPr="001E5732">
        <w:rPr>
          <w:rFonts w:ascii="Trebuchet MS" w:hAnsi="Trebuchet MS"/>
          <w:lang w:val="de-DE"/>
        </w:rPr>
        <w:t>da</w:t>
      </w:r>
      <w:proofErr w:type="spellEnd"/>
      <w:r w:rsidRPr="001E5732">
        <w:rPr>
          <w:rFonts w:ascii="Trebuchet MS" w:hAnsi="Trebuchet MS"/>
          <w:lang w:val="de-DE"/>
        </w:rPr>
        <w:t xml:space="preserve"> zwölftausend Besiegelte,</w:t>
      </w:r>
    </w:p>
    <w:p w14:paraId="618D2F5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R</w:t>
      </w:r>
      <w:r w:rsidRPr="00D76B7B">
        <w:rPr>
          <w:rFonts w:ascii="Trebuchet MS" w:hAnsi="Trebuchet MS"/>
          <w:b/>
          <w:lang w:val="de-DE"/>
        </w:rPr>
        <w:t>u</w:t>
      </w:r>
      <w:r w:rsidRPr="001E5732">
        <w:rPr>
          <w:rFonts w:ascii="Trebuchet MS" w:hAnsi="Trebuchet MS"/>
          <w:lang w:val="de-DE"/>
        </w:rPr>
        <w:t>ben zwölftausend,</w:t>
      </w:r>
    </w:p>
    <w:p w14:paraId="005E254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Gad zwölftausend,</w:t>
      </w:r>
    </w:p>
    <w:p w14:paraId="36C8D44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aus dem Stamm </w:t>
      </w:r>
      <w:r w:rsidRPr="00D76B7B">
        <w:rPr>
          <w:rFonts w:ascii="Trebuchet MS" w:hAnsi="Trebuchet MS"/>
          <w:b/>
          <w:lang w:val="de-DE"/>
        </w:rPr>
        <w:t>A</w:t>
      </w:r>
      <w:r w:rsidRPr="001E5732">
        <w:rPr>
          <w:rFonts w:ascii="Trebuchet MS" w:hAnsi="Trebuchet MS"/>
          <w:lang w:val="de-DE"/>
        </w:rPr>
        <w:t>scher zwölftausend,</w:t>
      </w:r>
    </w:p>
    <w:p w14:paraId="5183BC0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N</w:t>
      </w:r>
      <w:r w:rsidRPr="00D76B7B">
        <w:rPr>
          <w:rFonts w:ascii="Trebuchet MS" w:hAnsi="Trebuchet MS"/>
          <w:b/>
          <w:lang w:val="de-DE"/>
        </w:rPr>
        <w:t>a</w:t>
      </w:r>
      <w:r w:rsidRPr="001E5732">
        <w:rPr>
          <w:rFonts w:ascii="Trebuchet MS" w:hAnsi="Trebuchet MS"/>
          <w:lang w:val="de-DE"/>
        </w:rPr>
        <w:t>ftali zwölftausend,</w:t>
      </w:r>
    </w:p>
    <w:p w14:paraId="45D1F8F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Man</w:t>
      </w:r>
      <w:r w:rsidRPr="00D76B7B">
        <w:rPr>
          <w:rFonts w:ascii="Trebuchet MS" w:hAnsi="Trebuchet MS"/>
          <w:b/>
          <w:lang w:val="de-DE"/>
        </w:rPr>
        <w:t>a</w:t>
      </w:r>
      <w:r w:rsidRPr="001E5732">
        <w:rPr>
          <w:rFonts w:ascii="Trebuchet MS" w:hAnsi="Trebuchet MS"/>
          <w:lang w:val="de-DE"/>
        </w:rPr>
        <w:t>sse zwölftausend,</w:t>
      </w:r>
    </w:p>
    <w:p w14:paraId="2348149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aus dem Stamm S</w:t>
      </w:r>
      <w:r w:rsidRPr="00D76B7B">
        <w:rPr>
          <w:rFonts w:ascii="Trebuchet MS" w:hAnsi="Trebuchet MS"/>
          <w:b/>
          <w:lang w:val="de-DE"/>
        </w:rPr>
        <w:t>i</w:t>
      </w:r>
      <w:r w:rsidRPr="001E5732">
        <w:rPr>
          <w:rFonts w:ascii="Trebuchet MS" w:hAnsi="Trebuchet MS"/>
          <w:lang w:val="de-DE"/>
        </w:rPr>
        <w:t>meon zwölftausend,</w:t>
      </w:r>
    </w:p>
    <w:p w14:paraId="1F49981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L</w:t>
      </w:r>
      <w:r w:rsidRPr="00D76B7B">
        <w:rPr>
          <w:rFonts w:ascii="Trebuchet MS" w:hAnsi="Trebuchet MS"/>
          <w:b/>
          <w:lang w:val="de-DE"/>
        </w:rPr>
        <w:t>e</w:t>
      </w:r>
      <w:r w:rsidRPr="001E5732">
        <w:rPr>
          <w:rFonts w:ascii="Trebuchet MS" w:hAnsi="Trebuchet MS"/>
          <w:lang w:val="de-DE"/>
        </w:rPr>
        <w:t>vi zwölftausend,</w:t>
      </w:r>
    </w:p>
    <w:p w14:paraId="655C00D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aus dem Stamm </w:t>
      </w:r>
      <w:r w:rsidRPr="00D76B7B">
        <w:rPr>
          <w:rFonts w:ascii="Trebuchet MS" w:hAnsi="Trebuchet MS"/>
          <w:b/>
          <w:lang w:val="de-DE"/>
        </w:rPr>
        <w:t>I</w:t>
      </w:r>
      <w:r w:rsidRPr="001E5732">
        <w:rPr>
          <w:rFonts w:ascii="Trebuchet MS" w:hAnsi="Trebuchet MS"/>
          <w:lang w:val="de-DE"/>
        </w:rPr>
        <w:t>ssachar zwölftausend,</w:t>
      </w:r>
    </w:p>
    <w:p w14:paraId="1599468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aus dem Stamm </w:t>
      </w:r>
      <w:proofErr w:type="spellStart"/>
      <w:r w:rsidRPr="001E5732">
        <w:rPr>
          <w:rFonts w:ascii="Trebuchet MS" w:hAnsi="Trebuchet MS"/>
          <w:lang w:val="de-DE"/>
        </w:rPr>
        <w:t>S</w:t>
      </w:r>
      <w:r w:rsidRPr="00D76B7B">
        <w:rPr>
          <w:rFonts w:ascii="Trebuchet MS" w:hAnsi="Trebuchet MS"/>
          <w:b/>
          <w:lang w:val="de-DE"/>
        </w:rPr>
        <w:t>e</w:t>
      </w:r>
      <w:r w:rsidRPr="001E5732">
        <w:rPr>
          <w:rFonts w:ascii="Trebuchet MS" w:hAnsi="Trebuchet MS"/>
          <w:lang w:val="de-DE"/>
        </w:rPr>
        <w:t>bulon</w:t>
      </w:r>
      <w:proofErr w:type="spellEnd"/>
      <w:r w:rsidRPr="001E5732">
        <w:rPr>
          <w:rFonts w:ascii="Trebuchet MS" w:hAnsi="Trebuchet MS"/>
          <w:lang w:val="de-DE"/>
        </w:rPr>
        <w:t xml:space="preserve"> zwölftausend,</w:t>
      </w:r>
    </w:p>
    <w:p w14:paraId="343427C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aus dem Stamm Josef zwölftausend,</w:t>
      </w:r>
    </w:p>
    <w:p w14:paraId="4FE7AD20"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aus dem Stamm B</w:t>
      </w:r>
      <w:r w:rsidRPr="00D76B7B">
        <w:rPr>
          <w:rFonts w:ascii="Trebuchet MS" w:hAnsi="Trebuchet MS"/>
          <w:b/>
          <w:lang w:val="de-DE"/>
        </w:rPr>
        <w:t>e</w:t>
      </w:r>
      <w:r w:rsidRPr="001E5732">
        <w:rPr>
          <w:rFonts w:ascii="Trebuchet MS" w:hAnsi="Trebuchet MS"/>
          <w:lang w:val="de-DE"/>
        </w:rPr>
        <w:t>njamin zwölftausend Besiegelte.</w:t>
      </w:r>
    </w:p>
    <w:p w14:paraId="05E993AC"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2" w:name="_Toc38535334"/>
      <w:r w:rsidRPr="001E5732">
        <w:rPr>
          <w:rFonts w:ascii="Trebuchet MS" w:hAnsi="Trebuchet MS"/>
          <w:lang w:val="de-DE"/>
        </w:rPr>
        <w:t>Die große Schar aus allen Völkern (7,9</w:t>
      </w:r>
      <w:r>
        <w:rPr>
          <w:rFonts w:ascii="Trebuchet MS" w:hAnsi="Trebuchet MS"/>
          <w:lang w:val="de-DE"/>
        </w:rPr>
        <w:t>−</w:t>
      </w:r>
      <w:r w:rsidRPr="001E5732">
        <w:rPr>
          <w:rFonts w:ascii="Trebuchet MS" w:hAnsi="Trebuchet MS"/>
          <w:lang w:val="de-DE"/>
        </w:rPr>
        <w:t>17)</w:t>
      </w:r>
      <w:bookmarkEnd w:id="972"/>
    </w:p>
    <w:p w14:paraId="6CD2E84D"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Pr>
          <w:rFonts w:ascii="Trebuchet MS" w:hAnsi="Trebuchet MS"/>
          <w:lang w:val="de-DE"/>
        </w:rPr>
        <w:t>Nach all dem</w:t>
      </w:r>
      <w:r w:rsidRPr="001E5732">
        <w:rPr>
          <w:rFonts w:ascii="Trebuchet MS" w:hAnsi="Trebuchet MS"/>
          <w:lang w:val="de-DE"/>
        </w:rPr>
        <w:t xml:space="preserve"> sah ich: Un</w:t>
      </w:r>
      <w:r>
        <w:rPr>
          <w:rFonts w:ascii="Trebuchet MS" w:hAnsi="Trebuchet MS"/>
          <w:lang w:val="de-DE"/>
        </w:rPr>
        <w:t xml:space="preserve">d siehe, eine große Menge, die keiner </w:t>
      </w:r>
      <w:r w:rsidRPr="001E5732">
        <w:rPr>
          <w:rFonts w:ascii="Trebuchet MS" w:hAnsi="Trebuchet MS"/>
          <w:lang w:val="de-DE"/>
        </w:rPr>
        <w:t xml:space="preserve">zählen konnte, aus </w:t>
      </w:r>
      <w:r>
        <w:rPr>
          <w:rFonts w:ascii="Trebuchet MS" w:hAnsi="Trebuchet MS"/>
          <w:lang w:val="de-DE"/>
        </w:rPr>
        <w:t>jedem Volk</w:t>
      </w:r>
      <w:r w:rsidRPr="001E5732">
        <w:rPr>
          <w:rFonts w:ascii="Trebuchet MS" w:hAnsi="Trebuchet MS"/>
          <w:lang w:val="de-DE"/>
        </w:rPr>
        <w:t xml:space="preserve"> und Stämmen und Nationen und </w:t>
      </w:r>
      <w:r>
        <w:rPr>
          <w:rFonts w:ascii="Trebuchet MS" w:hAnsi="Trebuchet MS"/>
          <w:lang w:val="de-DE"/>
        </w:rPr>
        <w:t>Zungen</w:t>
      </w:r>
      <w:r w:rsidRPr="001E5732">
        <w:rPr>
          <w:rFonts w:ascii="Trebuchet MS" w:hAnsi="Trebuchet MS"/>
          <w:lang w:val="de-DE"/>
        </w:rPr>
        <w:t>. Sie standen vo</w:t>
      </w:r>
      <w:r>
        <w:rPr>
          <w:rFonts w:ascii="Trebuchet MS" w:hAnsi="Trebuchet MS"/>
          <w:lang w:val="de-DE"/>
        </w:rPr>
        <w:t>r dem Thron und vor dem Lamm, ge</w:t>
      </w:r>
      <w:r w:rsidRPr="001E5732">
        <w:rPr>
          <w:rFonts w:ascii="Trebuchet MS" w:hAnsi="Trebuchet MS"/>
          <w:lang w:val="de-DE"/>
        </w:rPr>
        <w:t xml:space="preserve">kleidet mit weißen Kleidern und Palmzweige in ihren Händen. </w:t>
      </w:r>
      <w:r w:rsidRPr="001E5732">
        <w:rPr>
          <w:rFonts w:ascii="Trebuchet MS" w:hAnsi="Trebuchet MS"/>
          <w:vertAlign w:val="superscript"/>
          <w:lang w:val="de-DE"/>
        </w:rPr>
        <w:t>10 </w:t>
      </w:r>
      <w:r w:rsidRPr="001E5732">
        <w:rPr>
          <w:rFonts w:ascii="Trebuchet MS" w:hAnsi="Trebuchet MS"/>
          <w:lang w:val="de-DE"/>
        </w:rPr>
        <w:t xml:space="preserve">Und sie rufen </w:t>
      </w:r>
      <w:r>
        <w:rPr>
          <w:rFonts w:ascii="Trebuchet MS" w:hAnsi="Trebuchet MS"/>
          <w:lang w:val="de-DE"/>
        </w:rPr>
        <w:t xml:space="preserve">darauf </w:t>
      </w:r>
      <w:r w:rsidRPr="001E5732">
        <w:rPr>
          <w:rFonts w:ascii="Trebuchet MS" w:hAnsi="Trebuchet MS"/>
          <w:lang w:val="de-DE"/>
        </w:rPr>
        <w:t>mit lauter Stimme:</w:t>
      </w:r>
    </w:p>
    <w:p w14:paraId="7226C25D" w14:textId="77777777" w:rsidR="00C71948" w:rsidRPr="001E5732" w:rsidRDefault="00C71948" w:rsidP="006374C6">
      <w:pPr>
        <w:pStyle w:val="Randverweis"/>
        <w:framePr w:wrap="around"/>
      </w:pPr>
      <w:r>
        <w:t xml:space="preserve">10: </w:t>
      </w:r>
      <w:proofErr w:type="spellStart"/>
      <w:r>
        <w:t>Jes</w:t>
      </w:r>
      <w:proofErr w:type="spellEnd"/>
      <w:r>
        <w:t xml:space="preserve"> 6,1</w:t>
      </w:r>
    </w:p>
    <w:p w14:paraId="53FB554E"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„Das Heil unserem Gott, dem auf dem Thron Sitzenden, und dem Lamm!“</w:t>
      </w:r>
    </w:p>
    <w:p w14:paraId="6C048459" w14:textId="77777777" w:rsidR="00C71948" w:rsidRPr="001E5732" w:rsidRDefault="00C71948" w:rsidP="00C71948">
      <w:pPr>
        <w:spacing w:after="80" w:line="280" w:lineRule="atLeast"/>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17664" behindDoc="0" locked="0" layoutInCell="1" allowOverlap="1" wp14:anchorId="30BD4A11" wp14:editId="068677D6">
                <wp:simplePos x="0" y="0"/>
                <wp:positionH relativeFrom="margin">
                  <wp:posOffset>4866335</wp:posOffset>
                </wp:positionH>
                <wp:positionV relativeFrom="paragraph">
                  <wp:posOffset>-327660</wp:posOffset>
                </wp:positionV>
                <wp:extent cx="1080000" cy="316800"/>
                <wp:effectExtent l="0" t="0" r="6350" b="7620"/>
                <wp:wrapNone/>
                <wp:docPr id="408" name="Textfeld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E054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7,11 </w:t>
                            </w:r>
                            <w:r>
                              <w:rPr>
                                <w:rFonts w:ascii="Trebuchet MS" w:hAnsi="Trebuchet MS"/>
                                <w:lang w:val="de-DE"/>
                              </w:rPr>
                              <w:t>−</w:t>
                            </w:r>
                            <w:r>
                              <w:rPr>
                                <w:rFonts w:ascii="Trebuchet MS" w:hAnsi="Trebuchet MS" w:cs="Times New Roman"/>
                                <w:i/>
                                <w:iCs/>
                                <w:lang w:val="de-DE"/>
                              </w:rPr>
                              <w:t xml:space="preserve">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4A11" id="Textfeld 379" o:spid="_x0000_s1401" type="#_x0000_t202" style="position:absolute;left:0;text-align:left;margin-left:383.2pt;margin-top:-25.8pt;width:85.05pt;height:24.9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" fillcolor="white [3201]" stroked="f" strokeweight=".5pt">
                <v:textbox>
                  <w:txbxContent>
                    <w:p w14:paraId="490E054E"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7,11 </w:t>
                      </w:r>
                      <w:r>
                        <w:rPr>
                          <w:rFonts w:ascii="Trebuchet MS" w:hAnsi="Trebuchet MS"/>
                          <w:lang w:val="de-DE"/>
                        </w:rPr>
                        <w:t>−</w:t>
                      </w:r>
                      <w:r>
                        <w:rPr>
                          <w:rFonts w:ascii="Trebuchet MS" w:hAnsi="Trebuchet MS" w:cs="Times New Roman"/>
                          <w:i/>
                          <w:iCs/>
                          <w:lang w:val="de-DE"/>
                        </w:rPr>
                        <w:t xml:space="preserve"> 8,10</w:t>
                      </w:r>
                    </w:p>
                  </w:txbxContent>
                </v:textbox>
                <w10:wrap anchorx="margin"/>
              </v:shape>
            </w:pict>
          </mc:Fallback>
        </mc:AlternateContent>
      </w:r>
      <w:r w:rsidRPr="001E5732">
        <w:rPr>
          <w:rFonts w:ascii="Trebuchet MS" w:hAnsi="Trebuchet MS"/>
          <w:vertAlign w:val="superscript"/>
          <w:lang w:val="de-DE"/>
        </w:rPr>
        <w:t>11 </w:t>
      </w:r>
      <w:r w:rsidRPr="001E5732">
        <w:rPr>
          <w:rFonts w:ascii="Trebuchet MS" w:hAnsi="Trebuchet MS"/>
          <w:lang w:val="de-DE"/>
        </w:rPr>
        <w:t>Und alle Engel standen rings um den Thron und die Ältesten und die vier Lebewe</w:t>
      </w:r>
      <w:r>
        <w:rPr>
          <w:rFonts w:ascii="Trebuchet MS" w:hAnsi="Trebuchet MS"/>
          <w:lang w:val="de-DE"/>
        </w:rPr>
        <w:softHyphen/>
      </w:r>
      <w:r w:rsidRPr="001E5732">
        <w:rPr>
          <w:rFonts w:ascii="Trebuchet MS" w:hAnsi="Trebuchet MS"/>
          <w:lang w:val="de-DE"/>
        </w:rPr>
        <w:t>sen, und sie fielen vor dem Thron auf ihr</w:t>
      </w:r>
      <w:r>
        <w:rPr>
          <w:rFonts w:ascii="Trebuchet MS" w:hAnsi="Trebuchet MS"/>
          <w:lang w:val="de-DE"/>
        </w:rPr>
        <w:t>e</w:t>
      </w:r>
      <w:r w:rsidRPr="001E5732">
        <w:rPr>
          <w:rFonts w:ascii="Trebuchet MS" w:hAnsi="Trebuchet MS"/>
          <w:lang w:val="de-DE"/>
        </w:rPr>
        <w:t xml:space="preserve"> Angesichte und beteten Gott an. </w:t>
      </w:r>
      <w:r w:rsidRPr="001E5732">
        <w:rPr>
          <w:rFonts w:ascii="Trebuchet MS" w:hAnsi="Trebuchet MS"/>
          <w:vertAlign w:val="superscript"/>
          <w:lang w:val="de-DE"/>
        </w:rPr>
        <w:t>12 </w:t>
      </w:r>
      <w:r w:rsidRPr="001E5732">
        <w:rPr>
          <w:rFonts w:ascii="Trebuchet MS" w:hAnsi="Trebuchet MS"/>
          <w:lang w:val="de-DE"/>
        </w:rPr>
        <w:t>Sie sagten:</w:t>
      </w:r>
    </w:p>
    <w:p w14:paraId="04564392"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„Amen, der Preis und die Herrlichkeit und die Weisheit und der Dank und die Ehre und die Macht und die Kraft unserem Gott in die Ewigkeiten der Ewigkeiten! </w:t>
      </w:r>
      <w:r w:rsidRPr="008E5842">
        <w:rPr>
          <w:rFonts w:ascii="Trebuchet MS" w:hAnsi="Trebuchet MS"/>
          <w:b/>
          <w:bCs/>
          <w:lang w:val="de-DE"/>
        </w:rPr>
        <w:t>A</w:t>
      </w:r>
      <w:r w:rsidRPr="001E5732">
        <w:rPr>
          <w:rFonts w:ascii="Trebuchet MS" w:hAnsi="Trebuchet MS"/>
          <w:lang w:val="de-DE"/>
        </w:rPr>
        <w:t>men.“</w:t>
      </w:r>
    </w:p>
    <w:p w14:paraId="7C6AE79D"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einer von den Ältesten </w:t>
      </w:r>
      <w:r>
        <w:rPr>
          <w:rFonts w:ascii="Trebuchet MS" w:hAnsi="Trebuchet MS"/>
          <w:lang w:val="de-DE"/>
        </w:rPr>
        <w:t>sprach mich so an</w:t>
      </w:r>
      <w:r w:rsidRPr="001E5732">
        <w:rPr>
          <w:rFonts w:ascii="Trebuchet MS" w:hAnsi="Trebuchet MS"/>
          <w:lang w:val="de-DE"/>
        </w:rPr>
        <w:t>: „Diese, die mit den weißen Gewän</w:t>
      </w:r>
      <w:r>
        <w:rPr>
          <w:rFonts w:ascii="Trebuchet MS" w:hAnsi="Trebuchet MS"/>
          <w:lang w:val="de-DE"/>
        </w:rPr>
        <w:softHyphen/>
      </w:r>
      <w:r w:rsidRPr="001E5732">
        <w:rPr>
          <w:rFonts w:ascii="Trebuchet MS" w:hAnsi="Trebuchet MS"/>
          <w:lang w:val="de-DE"/>
        </w:rPr>
        <w:t xml:space="preserve">dern gekleidet sind, wer sind sie und woher sind sie gekommen?“ </w:t>
      </w:r>
      <w:r w:rsidRPr="001E5732">
        <w:rPr>
          <w:rFonts w:ascii="Trebuchet MS" w:hAnsi="Trebuchet MS"/>
          <w:vertAlign w:val="superscript"/>
          <w:lang w:val="de-DE"/>
        </w:rPr>
        <w:t>14 </w:t>
      </w:r>
      <w:r w:rsidRPr="001E5732">
        <w:rPr>
          <w:rFonts w:ascii="Trebuchet MS" w:hAnsi="Trebuchet MS"/>
          <w:lang w:val="de-DE"/>
        </w:rPr>
        <w:t xml:space="preserve">Und ich sagte ihm: „Mein Herr, </w:t>
      </w:r>
      <w:r w:rsidRPr="00E06DB6">
        <w:rPr>
          <w:rFonts w:ascii="Trebuchet MS" w:hAnsi="Trebuchet MS"/>
          <w:i/>
          <w:lang w:val="de-DE"/>
        </w:rPr>
        <w:t>du</w:t>
      </w:r>
      <w:r w:rsidRPr="001E5732">
        <w:rPr>
          <w:rFonts w:ascii="Trebuchet MS" w:hAnsi="Trebuchet MS"/>
          <w:lang w:val="de-DE"/>
        </w:rPr>
        <w:t xml:space="preserve"> weißt es.“ Und er sagte mir:</w:t>
      </w:r>
    </w:p>
    <w:p w14:paraId="2C447F5A" w14:textId="77777777" w:rsidR="00C71948" w:rsidRDefault="00C71948" w:rsidP="006374C6">
      <w:pPr>
        <w:pStyle w:val="Randverweis"/>
        <w:framePr w:wrap="around"/>
      </w:pPr>
      <w:r>
        <w:t>14: Gen 49,11;</w:t>
      </w:r>
    </w:p>
    <w:p w14:paraId="5AD66959" w14:textId="77777777" w:rsidR="00C71948" w:rsidRPr="001E5732" w:rsidRDefault="00C71948" w:rsidP="006374C6">
      <w:pPr>
        <w:pStyle w:val="Randverweis"/>
        <w:framePr w:wrap="around"/>
      </w:pPr>
      <w:r>
        <w:t>Dan 12,1</w:t>
      </w:r>
    </w:p>
    <w:p w14:paraId="6E946A6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„Diese sind, die aus der großen Bedrängnis gekommen sind</w:t>
      </w:r>
    </w:p>
    <w:p w14:paraId="4EC1C60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ihre Kleider gewaschen</w:t>
      </w:r>
    </w:p>
    <w:p w14:paraId="7AD7F78D"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sie im Blut des Lammes weiß gemacht haben.</w:t>
      </w:r>
    </w:p>
    <w:p w14:paraId="4A40CEB6" w14:textId="77777777" w:rsidR="00C71948" w:rsidRPr="001E5732" w:rsidRDefault="00C71948" w:rsidP="006374C6">
      <w:pPr>
        <w:pStyle w:val="Randverweis"/>
        <w:framePr w:wrap="around"/>
      </w:pPr>
      <w:r>
        <w:t xml:space="preserve">15: </w:t>
      </w:r>
      <w:proofErr w:type="spellStart"/>
      <w:r>
        <w:t>Jes</w:t>
      </w:r>
      <w:proofErr w:type="spellEnd"/>
      <w:r>
        <w:t xml:space="preserve"> 6,1</w:t>
      </w:r>
    </w:p>
    <w:p w14:paraId="33470AF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Deshalb sind sie vor dem Thron Gottes</w:t>
      </w:r>
    </w:p>
    <w:p w14:paraId="477B657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tags und nachts erweisen sie ihm Dienst in seinem Tempel,</w:t>
      </w:r>
    </w:p>
    <w:p w14:paraId="63F05C9F"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der auf dem Thron Sitzende wird über ihnen Wohnstatt nehmen.</w:t>
      </w:r>
    </w:p>
    <w:p w14:paraId="171E2A2A" w14:textId="77777777" w:rsidR="00C71948" w:rsidRPr="001E5732" w:rsidRDefault="00C71948" w:rsidP="006374C6">
      <w:pPr>
        <w:pStyle w:val="Randverweis"/>
        <w:framePr w:wrap="around"/>
      </w:pPr>
      <w:r>
        <w:t xml:space="preserve">16: </w:t>
      </w:r>
      <w:proofErr w:type="spellStart"/>
      <w:r>
        <w:t>Jes</w:t>
      </w:r>
      <w:proofErr w:type="spellEnd"/>
      <w:r>
        <w:t xml:space="preserve"> 49,10</w:t>
      </w:r>
    </w:p>
    <w:p w14:paraId="7B443E0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 xml:space="preserve">Sie werden nicht mehr hungern </w:t>
      </w:r>
      <w:r>
        <w:rPr>
          <w:rFonts w:ascii="Trebuchet MS" w:hAnsi="Trebuchet MS"/>
          <w:lang w:val="de-DE"/>
        </w:rPr>
        <w:t xml:space="preserve">und auch nicht mehr </w:t>
      </w:r>
      <w:r w:rsidRPr="001E5732">
        <w:rPr>
          <w:rFonts w:ascii="Trebuchet MS" w:hAnsi="Trebuchet MS"/>
          <w:lang w:val="de-DE"/>
        </w:rPr>
        <w:t>dürsten,</w:t>
      </w:r>
    </w:p>
    <w:p w14:paraId="040CC2A1"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noch wird die Sonne auf sie fallen noch alle Glut,</w:t>
      </w:r>
    </w:p>
    <w:p w14:paraId="78934891" w14:textId="77777777" w:rsidR="00C71948" w:rsidRDefault="00C71948" w:rsidP="006374C6">
      <w:pPr>
        <w:pStyle w:val="Randverweis"/>
        <w:framePr w:wrap="around"/>
      </w:pPr>
      <w:r>
        <w:t xml:space="preserve">17: </w:t>
      </w:r>
      <w:proofErr w:type="spellStart"/>
      <w:r>
        <w:t>Ez</w:t>
      </w:r>
      <w:proofErr w:type="spellEnd"/>
      <w:r>
        <w:t xml:space="preserve"> 34,23;</w:t>
      </w:r>
    </w:p>
    <w:p w14:paraId="4553D7B7" w14:textId="77777777" w:rsidR="00C71948" w:rsidRDefault="00C71948" w:rsidP="006374C6">
      <w:pPr>
        <w:pStyle w:val="Randverweis"/>
        <w:framePr w:wrap="around"/>
      </w:pPr>
      <w:r>
        <w:t>Ps 23,2;</w:t>
      </w:r>
    </w:p>
    <w:p w14:paraId="3C8756D4" w14:textId="77777777" w:rsidR="00C71948" w:rsidRDefault="00C71948" w:rsidP="006374C6">
      <w:pPr>
        <w:pStyle w:val="Randverweis"/>
        <w:framePr w:wrap="around"/>
      </w:pPr>
      <w:proofErr w:type="spellStart"/>
      <w:r>
        <w:t>Jes</w:t>
      </w:r>
      <w:proofErr w:type="spellEnd"/>
      <w:r>
        <w:t xml:space="preserve"> 25,8;</w:t>
      </w:r>
    </w:p>
    <w:p w14:paraId="2F1AEA91" w14:textId="77777777" w:rsidR="00C71948" w:rsidRPr="001E5732" w:rsidRDefault="00C71948" w:rsidP="006374C6">
      <w:pPr>
        <w:pStyle w:val="Randverweis"/>
        <w:framePr w:wrap="around"/>
      </w:pPr>
      <w:proofErr w:type="spellStart"/>
      <w:r>
        <w:t>Jer</w:t>
      </w:r>
      <w:proofErr w:type="spellEnd"/>
      <w:r>
        <w:t xml:space="preserve"> 2,13;</w:t>
      </w:r>
    </w:p>
    <w:p w14:paraId="36A5979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17 </w:t>
      </w:r>
      <w:r>
        <w:rPr>
          <w:rFonts w:ascii="Trebuchet MS" w:hAnsi="Trebuchet MS"/>
          <w:lang w:val="de-DE"/>
        </w:rPr>
        <w:t xml:space="preserve">denn das Lamm </w:t>
      </w:r>
      <w:r w:rsidRPr="001E5732">
        <w:rPr>
          <w:rFonts w:ascii="Trebuchet MS" w:hAnsi="Trebuchet MS"/>
          <w:lang w:val="de-DE"/>
        </w:rPr>
        <w:t xml:space="preserve">mitten </w:t>
      </w:r>
      <w:r>
        <w:rPr>
          <w:rFonts w:ascii="Trebuchet MS" w:hAnsi="Trebuchet MS"/>
          <w:lang w:val="de-DE"/>
        </w:rPr>
        <w:t>auf dem Thron</w:t>
      </w:r>
      <w:r w:rsidRPr="001E5732">
        <w:rPr>
          <w:rFonts w:ascii="Trebuchet MS" w:hAnsi="Trebuchet MS"/>
          <w:lang w:val="de-DE"/>
        </w:rPr>
        <w:t xml:space="preserve"> wird sie weiden</w:t>
      </w:r>
    </w:p>
    <w:p w14:paraId="09B455D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sie an </w:t>
      </w:r>
      <w:r>
        <w:rPr>
          <w:rFonts w:ascii="Trebuchet MS" w:hAnsi="Trebuchet MS"/>
          <w:lang w:val="de-DE"/>
        </w:rPr>
        <w:t>Q</w:t>
      </w:r>
      <w:r w:rsidRPr="001E5732">
        <w:rPr>
          <w:rFonts w:ascii="Trebuchet MS" w:hAnsi="Trebuchet MS"/>
          <w:lang w:val="de-DE"/>
        </w:rPr>
        <w:t xml:space="preserve">uellen </w:t>
      </w:r>
      <w:r>
        <w:rPr>
          <w:rFonts w:ascii="Trebuchet MS" w:hAnsi="Trebuchet MS"/>
          <w:lang w:val="de-DE"/>
        </w:rPr>
        <w:t>von Wassern</w:t>
      </w:r>
      <w:r w:rsidRPr="001E5732">
        <w:rPr>
          <w:rFonts w:ascii="Trebuchet MS" w:hAnsi="Trebuchet MS"/>
          <w:lang w:val="de-DE"/>
        </w:rPr>
        <w:t xml:space="preserve"> </w:t>
      </w:r>
      <w:r>
        <w:rPr>
          <w:rFonts w:ascii="Trebuchet MS" w:hAnsi="Trebuchet MS"/>
          <w:lang w:val="de-DE"/>
        </w:rPr>
        <w:t xml:space="preserve">des Lebens </w:t>
      </w:r>
      <w:r w:rsidRPr="001E5732">
        <w:rPr>
          <w:rFonts w:ascii="Trebuchet MS" w:hAnsi="Trebuchet MS"/>
          <w:lang w:val="de-DE"/>
        </w:rPr>
        <w:t>leiten;</w:t>
      </w:r>
    </w:p>
    <w:p w14:paraId="664CF8FB" w14:textId="77777777" w:rsidR="00C71948" w:rsidRPr="001E5732" w:rsidRDefault="00C71948" w:rsidP="00C71948">
      <w:pPr>
        <w:spacing w:after="120" w:line="280" w:lineRule="atLeast"/>
        <w:ind w:left="284"/>
        <w:jc w:val="both"/>
        <w:rPr>
          <w:rFonts w:ascii="Trebuchet MS" w:hAnsi="Trebuchet MS"/>
          <w:lang w:val="de-DE"/>
        </w:rPr>
      </w:pPr>
      <w:r>
        <w:rPr>
          <w:rFonts w:ascii="Trebuchet MS" w:hAnsi="Trebuchet MS"/>
          <w:lang w:val="de-DE"/>
        </w:rPr>
        <w:t>und Gott wird jede Träne aus</w:t>
      </w:r>
      <w:r w:rsidRPr="001E5732">
        <w:rPr>
          <w:rFonts w:ascii="Trebuchet MS" w:hAnsi="Trebuchet MS"/>
          <w:lang w:val="de-DE"/>
        </w:rPr>
        <w:t xml:space="preserve"> ihren Augen wischen.“</w:t>
      </w:r>
    </w:p>
    <w:p w14:paraId="31F8AF05"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3" w:name="_Toc38535335"/>
      <w:r w:rsidRPr="001E5732">
        <w:rPr>
          <w:rFonts w:ascii="Trebuchet MS" w:hAnsi="Trebuchet MS"/>
          <w:lang w:val="de-DE"/>
        </w:rPr>
        <w:t>Das sieb</w:t>
      </w:r>
      <w:r>
        <w:rPr>
          <w:rFonts w:ascii="Trebuchet MS" w:hAnsi="Trebuchet MS"/>
          <w:lang w:val="de-DE"/>
        </w:rPr>
        <w:t>en</w:t>
      </w:r>
      <w:r w:rsidRPr="001E5732">
        <w:rPr>
          <w:rFonts w:ascii="Trebuchet MS" w:hAnsi="Trebuchet MS"/>
          <w:lang w:val="de-DE"/>
        </w:rPr>
        <w:t>te Siegel und die sieben Engel mit den Posaunen (8,1</w:t>
      </w:r>
      <w:r>
        <w:rPr>
          <w:rFonts w:ascii="Trebuchet MS" w:hAnsi="Trebuchet MS"/>
          <w:lang w:val="de-DE"/>
        </w:rPr>
        <w:t>−</w:t>
      </w:r>
      <w:r w:rsidRPr="001E5732">
        <w:rPr>
          <w:rFonts w:ascii="Trebuchet MS" w:hAnsi="Trebuchet MS"/>
          <w:lang w:val="de-DE"/>
        </w:rPr>
        <w:t>5)</w:t>
      </w:r>
      <w:bookmarkEnd w:id="973"/>
    </w:p>
    <w:p w14:paraId="2C5F13A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8</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als es das siebente Sieg</w:t>
      </w:r>
      <w:r>
        <w:rPr>
          <w:rFonts w:ascii="Trebuchet MS" w:hAnsi="Trebuchet MS"/>
          <w:lang w:val="de-DE"/>
        </w:rPr>
        <w:t>el öffnete, entstand Schweigen i</w:t>
      </w:r>
      <w:r w:rsidRPr="001E5732">
        <w:rPr>
          <w:rFonts w:ascii="Trebuchet MS" w:hAnsi="Trebuchet MS"/>
          <w:lang w:val="de-DE"/>
        </w:rPr>
        <w:t>m Himmel, etwa eine halbe Stunde.</w:t>
      </w:r>
    </w:p>
    <w:p w14:paraId="5680E5E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ich sah die sieben Engel, die vor Gott standen, und es wurden ihnen sieben Posaunen gegeben.</w:t>
      </w:r>
    </w:p>
    <w:p w14:paraId="2A007D4D" w14:textId="77777777" w:rsidR="00C71948" w:rsidRDefault="00C71948" w:rsidP="006374C6">
      <w:pPr>
        <w:pStyle w:val="Randverweis"/>
        <w:framePr w:wrap="around"/>
      </w:pPr>
      <w:r>
        <w:t>3: Ps 141,2</w:t>
      </w:r>
    </w:p>
    <w:p w14:paraId="6FD3B728" w14:textId="77777777" w:rsidR="00C71948" w:rsidRDefault="00C71948" w:rsidP="006374C6">
      <w:pPr>
        <w:pStyle w:val="Randverweis"/>
        <w:framePr w:wrap="around"/>
      </w:pPr>
      <w:r>
        <w:t>5: Lev 16,12;</w:t>
      </w:r>
    </w:p>
    <w:p w14:paraId="28265E9C" w14:textId="77777777" w:rsidR="00C71948" w:rsidRPr="001E5732" w:rsidRDefault="00C71948" w:rsidP="006374C6">
      <w:pPr>
        <w:pStyle w:val="Randverweis"/>
        <w:framePr w:wrap="around"/>
      </w:pPr>
      <w:r>
        <w:t>Ex 19,16G</w:t>
      </w:r>
    </w:p>
    <w:p w14:paraId="630861DC"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ein anderer Engel kam und stellte sich an den Opferaltar. Er hatte eine goldene Räucherpfanne, und es wurde ihm viel Räucherwerk gegeben, damit er es für die Gebete aller Heiligen auf den golden</w:t>
      </w:r>
      <w:r>
        <w:rPr>
          <w:rFonts w:ascii="Trebuchet MS" w:hAnsi="Trebuchet MS"/>
          <w:lang w:val="de-DE"/>
        </w:rPr>
        <w:t>en Opferaltar vor dem Thron gibt</w:t>
      </w:r>
      <w:r w:rsidRPr="001E5732">
        <w:rPr>
          <w:rFonts w:ascii="Trebuchet MS" w:hAnsi="Trebuchet MS"/>
          <w:lang w:val="de-DE"/>
        </w:rPr>
        <w:t xml:space="preserve">. </w:t>
      </w:r>
      <w:r w:rsidRPr="001E5732">
        <w:rPr>
          <w:rFonts w:ascii="Trebuchet MS" w:hAnsi="Trebuchet MS"/>
          <w:vertAlign w:val="superscript"/>
          <w:lang w:val="de-DE"/>
        </w:rPr>
        <w:t>4 </w:t>
      </w:r>
      <w:r w:rsidRPr="001E5732">
        <w:rPr>
          <w:rFonts w:ascii="Trebuchet MS" w:hAnsi="Trebuchet MS"/>
          <w:lang w:val="de-DE"/>
        </w:rPr>
        <w:t xml:space="preserve">Und der Rauch des Räucherwerks stieg aus der Hand des Engels vor Gott auf für die Gebete der Heiligen. </w:t>
      </w:r>
      <w:r w:rsidRPr="001E5732">
        <w:rPr>
          <w:rFonts w:ascii="Trebuchet MS" w:hAnsi="Trebuchet MS"/>
          <w:vertAlign w:val="superscript"/>
          <w:lang w:val="de-DE"/>
        </w:rPr>
        <w:t>5 </w:t>
      </w:r>
      <w:r w:rsidRPr="001E5732">
        <w:rPr>
          <w:rFonts w:ascii="Trebuchet MS" w:hAnsi="Trebuchet MS"/>
          <w:lang w:val="de-DE"/>
        </w:rPr>
        <w:t>Und der Engel nahm die Räucherpfanne und füllte sie mit dem Feuer vom O</w:t>
      </w:r>
      <w:r>
        <w:rPr>
          <w:rFonts w:ascii="Trebuchet MS" w:hAnsi="Trebuchet MS"/>
          <w:lang w:val="de-DE"/>
        </w:rPr>
        <w:t>pferaltar und warf es auf die Erde.</w:t>
      </w:r>
      <w:r w:rsidRPr="001E5732">
        <w:rPr>
          <w:rFonts w:ascii="Trebuchet MS" w:hAnsi="Trebuchet MS"/>
          <w:lang w:val="de-DE"/>
        </w:rPr>
        <w:t xml:space="preserve"> Und es entstanden Donner und </w:t>
      </w:r>
      <w:r>
        <w:rPr>
          <w:rFonts w:ascii="Trebuchet MS" w:hAnsi="Trebuchet MS"/>
          <w:lang w:val="de-DE"/>
        </w:rPr>
        <w:t xml:space="preserve">Geräusch </w:t>
      </w:r>
      <w:r w:rsidRPr="001E5732">
        <w:rPr>
          <w:rFonts w:ascii="Trebuchet MS" w:hAnsi="Trebuchet MS"/>
          <w:lang w:val="de-DE"/>
        </w:rPr>
        <w:t>und Blitze und ein Erdbeben.</w:t>
      </w:r>
    </w:p>
    <w:p w14:paraId="539F10EF"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4" w:name="_Toc38535336"/>
      <w:r w:rsidRPr="001E5732">
        <w:rPr>
          <w:rFonts w:ascii="Trebuchet MS" w:hAnsi="Trebuchet MS"/>
          <w:lang w:val="de-DE"/>
        </w:rPr>
        <w:t>Die ersten vier Posaunen (8,6</w:t>
      </w:r>
      <w:r>
        <w:rPr>
          <w:rFonts w:ascii="Trebuchet MS" w:hAnsi="Trebuchet MS"/>
          <w:lang w:val="de-DE"/>
        </w:rPr>
        <w:t>−</w:t>
      </w:r>
      <w:r w:rsidRPr="001E5732">
        <w:rPr>
          <w:rFonts w:ascii="Trebuchet MS" w:hAnsi="Trebuchet MS"/>
          <w:lang w:val="de-DE"/>
        </w:rPr>
        <w:t>13)</w:t>
      </w:r>
      <w:bookmarkEnd w:id="974"/>
    </w:p>
    <w:p w14:paraId="18597CC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die sieben Engel, welche die sieben P</w:t>
      </w:r>
      <w:r>
        <w:rPr>
          <w:rFonts w:ascii="Trebuchet MS" w:hAnsi="Trebuchet MS"/>
          <w:lang w:val="de-DE"/>
        </w:rPr>
        <w:t>osaunen hatten, bereiteten sich</w:t>
      </w:r>
      <w:r w:rsidRPr="001E5732">
        <w:rPr>
          <w:rFonts w:ascii="Trebuchet MS" w:hAnsi="Trebuchet MS"/>
          <w:lang w:val="de-DE"/>
        </w:rPr>
        <w:t xml:space="preserve"> zu po</w:t>
      </w:r>
      <w:r>
        <w:rPr>
          <w:rFonts w:ascii="Trebuchet MS" w:hAnsi="Trebuchet MS"/>
          <w:lang w:val="de-DE"/>
        </w:rPr>
        <w:softHyphen/>
      </w:r>
      <w:r w:rsidRPr="001E5732">
        <w:rPr>
          <w:rFonts w:ascii="Trebuchet MS" w:hAnsi="Trebuchet MS"/>
          <w:lang w:val="de-DE"/>
        </w:rPr>
        <w:t>saunen:</w:t>
      </w:r>
    </w:p>
    <w:p w14:paraId="3C1419CF" w14:textId="77777777" w:rsidR="00C71948" w:rsidRDefault="00C71948" w:rsidP="006374C6">
      <w:pPr>
        <w:pStyle w:val="Randverweis"/>
        <w:framePr w:wrap="around"/>
      </w:pPr>
      <w:r>
        <w:t>7: Ex 9,23−25;</w:t>
      </w:r>
    </w:p>
    <w:p w14:paraId="6A2EF349" w14:textId="77777777" w:rsidR="00C71948" w:rsidRDefault="00C71948" w:rsidP="006374C6">
      <w:pPr>
        <w:pStyle w:val="Randverweis"/>
        <w:framePr w:wrap="around"/>
      </w:pPr>
      <w:proofErr w:type="spellStart"/>
      <w:r>
        <w:t>Ez</w:t>
      </w:r>
      <w:proofErr w:type="spellEnd"/>
      <w:r>
        <w:t xml:space="preserve"> 38,22;</w:t>
      </w:r>
    </w:p>
    <w:p w14:paraId="2638369A" w14:textId="77777777" w:rsidR="00C71948" w:rsidRPr="001E5732" w:rsidRDefault="00C71948" w:rsidP="006374C6">
      <w:pPr>
        <w:pStyle w:val="Randverweis"/>
        <w:framePr w:wrap="around"/>
      </w:pPr>
      <w:r>
        <w:t>Jo</w:t>
      </w:r>
      <w:r w:rsidRPr="00201CD5">
        <w:t>ë</w:t>
      </w:r>
      <w:r>
        <w:t>l 3,3</w:t>
      </w:r>
    </w:p>
    <w:p w14:paraId="559367D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Und der erste Engel posaunte. U</w:t>
      </w:r>
      <w:r w:rsidRPr="001E5732">
        <w:rPr>
          <w:rFonts w:ascii="Trebuchet MS" w:hAnsi="Trebuchet MS"/>
          <w:lang w:val="de-DE"/>
        </w:rPr>
        <w:t>nd es entstand Hagel und Feuer mit Blut gemischt und wurde auf die Erde geworfen. Und der dritte Teil der Erde verbrannte, und der dritte Teil der Bäume verbrannte, und alles grüne Gras verbrannte.</w:t>
      </w:r>
    </w:p>
    <w:p w14:paraId="1302ADC5" w14:textId="77777777" w:rsidR="00C71948" w:rsidRDefault="00C71948" w:rsidP="006374C6">
      <w:pPr>
        <w:pStyle w:val="Randverweis"/>
        <w:framePr w:wrap="around"/>
      </w:pPr>
      <w:r>
        <w:t>8: Ex 7,20f;</w:t>
      </w:r>
    </w:p>
    <w:p w14:paraId="68D1272B" w14:textId="77777777" w:rsidR="00C71948" w:rsidRPr="001E5732" w:rsidRDefault="00C71948" w:rsidP="006374C6">
      <w:pPr>
        <w:pStyle w:val="Randverweis"/>
        <w:framePr w:wrap="around"/>
      </w:pPr>
      <w:proofErr w:type="spellStart"/>
      <w:r>
        <w:t>Jer</w:t>
      </w:r>
      <w:proofErr w:type="spellEnd"/>
      <w:r>
        <w:t xml:space="preserve"> 51,25G</w:t>
      </w:r>
    </w:p>
    <w:p w14:paraId="3AD89D3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der zweite Engel posaunte</w:t>
      </w:r>
      <w:r>
        <w:rPr>
          <w:rFonts w:ascii="Trebuchet MS" w:hAnsi="Trebuchet MS"/>
          <w:lang w:val="de-DE"/>
        </w:rPr>
        <w:t xml:space="preserve">. Und wie ein großer, mit Feuer brennender Berg </w:t>
      </w:r>
      <w:r w:rsidRPr="001E5732">
        <w:rPr>
          <w:rFonts w:ascii="Trebuchet MS" w:hAnsi="Trebuchet MS"/>
          <w:lang w:val="de-DE"/>
        </w:rPr>
        <w:t xml:space="preserve">wurde auf das Meer geworfen, und der dritte Teil des Meeres wurde Blut. </w:t>
      </w:r>
      <w:r w:rsidRPr="001E5732">
        <w:rPr>
          <w:rFonts w:ascii="Trebuchet MS" w:hAnsi="Trebuchet MS"/>
          <w:vertAlign w:val="superscript"/>
          <w:lang w:val="de-DE"/>
        </w:rPr>
        <w:t>9 </w:t>
      </w:r>
      <w:r w:rsidRPr="001E5732">
        <w:rPr>
          <w:rFonts w:ascii="Trebuchet MS" w:hAnsi="Trebuchet MS"/>
          <w:lang w:val="de-DE"/>
        </w:rPr>
        <w:t xml:space="preserve">Und es starb der dritte Teil der Geschöpfe im Meer, die Leben haben, und der dritte Teil der Schiffe wurde </w:t>
      </w:r>
      <w:r>
        <w:rPr>
          <w:rFonts w:ascii="Trebuchet MS" w:hAnsi="Trebuchet MS"/>
          <w:lang w:val="de-DE"/>
        </w:rPr>
        <w:t>zerstört</w:t>
      </w:r>
      <w:r w:rsidRPr="001E5732">
        <w:rPr>
          <w:rFonts w:ascii="Trebuchet MS" w:hAnsi="Trebuchet MS"/>
          <w:lang w:val="de-DE"/>
        </w:rPr>
        <w:t>.</w:t>
      </w:r>
    </w:p>
    <w:p w14:paraId="23137BAE" w14:textId="77777777" w:rsidR="00C71948" w:rsidRPr="001E5732" w:rsidRDefault="00C71948" w:rsidP="006374C6">
      <w:pPr>
        <w:pStyle w:val="Randverweis"/>
        <w:framePr w:wrap="around"/>
      </w:pPr>
      <w:r>
        <w:t xml:space="preserve">10: </w:t>
      </w:r>
      <w:proofErr w:type="spellStart"/>
      <w:r>
        <w:t>Jes</w:t>
      </w:r>
      <w:proofErr w:type="spellEnd"/>
      <w:r>
        <w:t xml:space="preserve"> 14,12</w:t>
      </w:r>
    </w:p>
    <w:p w14:paraId="3D7C86F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der dritte Engel posaunte</w:t>
      </w:r>
      <w:r>
        <w:rPr>
          <w:rFonts w:ascii="Trebuchet MS" w:hAnsi="Trebuchet MS"/>
          <w:lang w:val="de-DE"/>
        </w:rPr>
        <w:t>. U</w:t>
      </w:r>
      <w:r w:rsidRPr="001E5732">
        <w:rPr>
          <w:rFonts w:ascii="Trebuchet MS" w:hAnsi="Trebuchet MS"/>
          <w:lang w:val="de-DE"/>
        </w:rPr>
        <w:t xml:space="preserve">nd es fiel vom Himmel ein großer Stern, </w:t>
      </w:r>
      <w:r>
        <w:rPr>
          <w:rFonts w:ascii="Trebuchet MS" w:hAnsi="Trebuchet MS"/>
          <w:lang w:val="de-DE"/>
        </w:rPr>
        <w:t>brennend wie eine Fackel</w:t>
      </w:r>
      <w:r w:rsidRPr="001E5732">
        <w:rPr>
          <w:rFonts w:ascii="Trebuchet MS" w:hAnsi="Trebuchet MS"/>
          <w:lang w:val="de-DE"/>
        </w:rPr>
        <w:t xml:space="preserve">, und fiel auf den dritten Teil der Flüsse und auf die </w:t>
      </w:r>
      <w:r>
        <w:rPr>
          <w:rFonts w:ascii="Trebuchet MS" w:hAnsi="Trebuchet MS"/>
          <w:lang w:val="de-DE"/>
        </w:rPr>
        <w:t>Q</w:t>
      </w:r>
      <w:r w:rsidRPr="001E5732">
        <w:rPr>
          <w:rFonts w:ascii="Trebuchet MS" w:hAnsi="Trebuchet MS"/>
          <w:lang w:val="de-DE"/>
        </w:rPr>
        <w:t>uel</w:t>
      </w:r>
      <w:r>
        <w:rPr>
          <w:rFonts w:ascii="Trebuchet MS" w:hAnsi="Trebuchet MS"/>
          <w:lang w:val="de-DE"/>
        </w:rPr>
        <w:t xml:space="preserve">len </w:t>
      </w:r>
      <w:r>
        <w:rPr>
          <w:noProof/>
          <w:lang w:val="de-DE" w:bidi="he-IL"/>
        </w:rPr>
        <w:lastRenderedPageBreak/>
        <mc:AlternateContent>
          <mc:Choice Requires="wps">
            <w:drawing>
              <wp:anchor distT="0" distB="0" distL="114300" distR="114300" simplePos="0" relativeHeight="252018688" behindDoc="0" locked="1" layoutInCell="1" allowOverlap="1" wp14:anchorId="73F368A6" wp14:editId="52192DE1">
                <wp:simplePos x="0" y="0"/>
                <wp:positionH relativeFrom="margin">
                  <wp:posOffset>-97790</wp:posOffset>
                </wp:positionH>
                <wp:positionV relativeFrom="paragraph">
                  <wp:posOffset>-327660</wp:posOffset>
                </wp:positionV>
                <wp:extent cx="968375" cy="316230"/>
                <wp:effectExtent l="0" t="0" r="3175" b="7620"/>
                <wp:wrapNone/>
                <wp:docPr id="407" name="Textfeld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A928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8,11 </w:t>
                            </w:r>
                            <w:r>
                              <w:rPr>
                                <w:rFonts w:ascii="Trebuchet MS" w:hAnsi="Trebuchet MS"/>
                                <w:lang w:val="de-DE"/>
                              </w:rPr>
                              <w:t>−</w:t>
                            </w:r>
                            <w:r>
                              <w:rPr>
                                <w:rFonts w:ascii="Trebuchet MS" w:hAnsi="Trebuchet MS" w:cs="Times New Roman"/>
                                <w:i/>
                                <w:iCs/>
                                <w:lang w:val="de-DE"/>
                              </w:rPr>
                              <w:t xml:space="preserve"> 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68A6" id="Textfeld 380" o:spid="_x0000_s1402" type="#_x0000_t202" style="position:absolute;left:0;text-align:left;margin-left:-7.7pt;margin-top:-25.8pt;width:76.25pt;height:24.9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" fillcolor="white [3201]" stroked="f" strokeweight=".5pt">
                <v:textbox>
                  <w:txbxContent>
                    <w:p w14:paraId="067A928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8,11 </w:t>
                      </w:r>
                      <w:r>
                        <w:rPr>
                          <w:rFonts w:ascii="Trebuchet MS" w:hAnsi="Trebuchet MS"/>
                          <w:lang w:val="de-DE"/>
                        </w:rPr>
                        <w:t>−</w:t>
                      </w:r>
                      <w:r>
                        <w:rPr>
                          <w:rFonts w:ascii="Trebuchet MS" w:hAnsi="Trebuchet MS" w:cs="Times New Roman"/>
                          <w:i/>
                          <w:iCs/>
                          <w:lang w:val="de-DE"/>
                        </w:rPr>
                        <w:t xml:space="preserve"> 9,15</w:t>
                      </w:r>
                    </w:p>
                  </w:txbxContent>
                </v:textbox>
                <w10:wrap anchorx="margin"/>
                <w10:anchorlock/>
              </v:shape>
            </w:pict>
          </mc:Fallback>
        </mc:AlternateContent>
      </w:r>
      <w:r>
        <w:rPr>
          <w:rFonts w:ascii="Trebuchet MS" w:hAnsi="Trebuchet MS"/>
          <w:lang w:val="de-DE"/>
        </w:rPr>
        <w:t>der Wasser</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Und der Name des Sterns heißt „der Wermut“</w:t>
      </w:r>
      <w:r>
        <w:rPr>
          <w:rStyle w:val="Funotenzeichen"/>
          <w:rFonts w:ascii="Trebuchet MS" w:hAnsi="Trebuchet MS"/>
          <w:lang w:val="de-DE"/>
        </w:rPr>
        <w:footnoteReference w:id="1052"/>
      </w:r>
      <w:r w:rsidRPr="001E5732">
        <w:rPr>
          <w:rFonts w:ascii="Trebuchet MS" w:hAnsi="Trebuchet MS"/>
          <w:lang w:val="de-DE"/>
        </w:rPr>
        <w:t>. Und der dritte Teil der Wasser wu</w:t>
      </w:r>
      <w:r>
        <w:rPr>
          <w:rFonts w:ascii="Trebuchet MS" w:hAnsi="Trebuchet MS"/>
          <w:lang w:val="de-DE"/>
        </w:rPr>
        <w:t>rde zu Wermut, und viele der</w:t>
      </w:r>
      <w:r w:rsidRPr="001E5732">
        <w:rPr>
          <w:rFonts w:ascii="Trebuchet MS" w:hAnsi="Trebuchet MS"/>
          <w:lang w:val="de-DE"/>
        </w:rPr>
        <w:t xml:space="preserve"> Menschen starben von den Wassern, weil sie bitter geworden waren.</w:t>
      </w:r>
    </w:p>
    <w:p w14:paraId="6D53B4BC" w14:textId="2BB2F39C"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Und der vierte Engel posaunte</w:t>
      </w:r>
      <w:r>
        <w:rPr>
          <w:rFonts w:ascii="Trebuchet MS" w:hAnsi="Trebuchet MS"/>
          <w:lang w:val="de-DE"/>
        </w:rPr>
        <w:t>.</w:t>
      </w:r>
      <w:r w:rsidRPr="001E5732">
        <w:rPr>
          <w:rFonts w:ascii="Trebuchet MS" w:hAnsi="Trebuchet MS"/>
          <w:lang w:val="de-DE"/>
        </w:rPr>
        <w:t xml:space="preserve"> Und es wurde der dritte Teil der Sonne und der dritte Teil des Mondes und der dritte Teil der Sterne geschlagen, auf dass der dri</w:t>
      </w:r>
      <w:r>
        <w:rPr>
          <w:rFonts w:ascii="Trebuchet MS" w:hAnsi="Trebuchet MS"/>
          <w:lang w:val="de-DE"/>
        </w:rPr>
        <w:t>tte Teil von ihnen finster wird</w:t>
      </w:r>
      <w:r w:rsidRPr="001E5732">
        <w:rPr>
          <w:rFonts w:ascii="Trebuchet MS" w:hAnsi="Trebuchet MS"/>
          <w:lang w:val="de-DE"/>
        </w:rPr>
        <w:t xml:space="preserve"> und der Tag den drit</w:t>
      </w:r>
      <w:r>
        <w:rPr>
          <w:rFonts w:ascii="Trebuchet MS" w:hAnsi="Trebuchet MS"/>
          <w:lang w:val="de-DE"/>
        </w:rPr>
        <w:t xml:space="preserve">ten Teil von ihm nicht erscheint, und </w:t>
      </w:r>
      <w:r w:rsidRPr="001E5732">
        <w:rPr>
          <w:rFonts w:ascii="Trebuchet MS" w:hAnsi="Trebuchet MS"/>
          <w:lang w:val="de-DE"/>
        </w:rPr>
        <w:t>die Nacht</w:t>
      </w:r>
      <w:r w:rsidR="0010777E">
        <w:rPr>
          <w:rFonts w:ascii="Trebuchet MS" w:hAnsi="Trebuchet MS"/>
          <w:lang w:val="de-DE"/>
        </w:rPr>
        <w:t xml:space="preserve"> gleicherweise</w:t>
      </w:r>
      <w:r w:rsidRPr="001E5732">
        <w:rPr>
          <w:rFonts w:ascii="Trebuchet MS" w:hAnsi="Trebuchet MS"/>
          <w:lang w:val="de-DE"/>
        </w:rPr>
        <w:t>.</w:t>
      </w:r>
    </w:p>
    <w:p w14:paraId="3F4970CE"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 xml:space="preserve">Und ich sah und ich hörte, wie ein Adler in Himmelsmitte flog und mit lauter Stimme sagte: „Wehe! Wehe! Wehe </w:t>
      </w:r>
      <w:r>
        <w:rPr>
          <w:rFonts w:ascii="Trebuchet MS" w:hAnsi="Trebuchet MS"/>
          <w:lang w:val="de-DE"/>
        </w:rPr>
        <w:t>d</w:t>
      </w:r>
      <w:r w:rsidRPr="001E5732">
        <w:rPr>
          <w:rFonts w:ascii="Trebuchet MS" w:hAnsi="Trebuchet MS"/>
          <w:lang w:val="de-DE"/>
        </w:rPr>
        <w:t>en Bewohnern der Erde aufgrund der übrigen Posaunen</w:t>
      </w:r>
      <w:r>
        <w:rPr>
          <w:rFonts w:ascii="Trebuchet MS" w:hAnsi="Trebuchet MS"/>
          <w:lang w:val="de-DE"/>
        </w:rPr>
        <w:t>stimmen</w:t>
      </w:r>
      <w:r w:rsidRPr="001E5732">
        <w:rPr>
          <w:rFonts w:ascii="Trebuchet MS" w:hAnsi="Trebuchet MS"/>
          <w:lang w:val="de-DE"/>
        </w:rPr>
        <w:t xml:space="preserve"> der drei Engel, die posaunen sollen!“</w:t>
      </w:r>
    </w:p>
    <w:p w14:paraId="7F7966E0"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5" w:name="_Toc38535337"/>
      <w:r w:rsidRPr="001E5732">
        <w:rPr>
          <w:rFonts w:ascii="Trebuchet MS" w:hAnsi="Trebuchet MS"/>
          <w:lang w:val="de-DE"/>
        </w:rPr>
        <w:t>Die fünfte Posaune (9,1</w:t>
      </w:r>
      <w:r>
        <w:rPr>
          <w:rFonts w:ascii="Trebuchet MS" w:hAnsi="Trebuchet MS"/>
          <w:lang w:val="de-DE"/>
        </w:rPr>
        <w:t>−</w:t>
      </w:r>
      <w:r w:rsidRPr="001E5732">
        <w:rPr>
          <w:rFonts w:ascii="Trebuchet MS" w:hAnsi="Trebuchet MS"/>
          <w:lang w:val="de-DE"/>
        </w:rPr>
        <w:t>12)</w:t>
      </w:r>
      <w:bookmarkEnd w:id="975"/>
    </w:p>
    <w:p w14:paraId="6F6C899F" w14:textId="77777777" w:rsidR="00C71948" w:rsidRDefault="00C71948" w:rsidP="006374C6">
      <w:pPr>
        <w:pStyle w:val="Randverweis"/>
        <w:framePr w:wrap="around"/>
      </w:pPr>
      <w:r>
        <w:t>1: 12,4;</w:t>
      </w:r>
    </w:p>
    <w:p w14:paraId="31E8887B" w14:textId="77777777" w:rsidR="00C71948" w:rsidRDefault="00C71948" w:rsidP="006374C6">
      <w:pPr>
        <w:pStyle w:val="Randverweis"/>
        <w:framePr w:wrap="around"/>
      </w:pPr>
      <w:proofErr w:type="spellStart"/>
      <w:r>
        <w:t>Mt</w:t>
      </w:r>
      <w:proofErr w:type="spellEnd"/>
      <w:r>
        <w:t xml:space="preserve"> 24,29;</w:t>
      </w:r>
    </w:p>
    <w:p w14:paraId="40C8A9EE" w14:textId="77777777" w:rsidR="00C71948" w:rsidRDefault="00C71948" w:rsidP="006374C6">
      <w:pPr>
        <w:pStyle w:val="Randverweis"/>
        <w:framePr w:wrap="around"/>
      </w:pPr>
      <w:r>
        <w:t>Mk 13,25</w:t>
      </w:r>
    </w:p>
    <w:p w14:paraId="6D2BE1BB" w14:textId="77777777" w:rsidR="00C71948" w:rsidRPr="002D0305" w:rsidRDefault="00C71948" w:rsidP="006374C6">
      <w:pPr>
        <w:pStyle w:val="Randverweis"/>
        <w:framePr w:wrap="around"/>
      </w:pPr>
      <w:r w:rsidRPr="002D0305">
        <w:t>2: Gen 19,28;</w:t>
      </w:r>
    </w:p>
    <w:p w14:paraId="477FADB5" w14:textId="77777777" w:rsidR="00C71948" w:rsidRPr="002D0305" w:rsidRDefault="00C71948" w:rsidP="006374C6">
      <w:pPr>
        <w:pStyle w:val="Randverweis"/>
        <w:framePr w:wrap="around"/>
      </w:pPr>
      <w:r w:rsidRPr="002D0305">
        <w:t>Ex 19,18;</w:t>
      </w:r>
    </w:p>
    <w:p w14:paraId="0837CC74" w14:textId="77777777" w:rsidR="00C71948" w:rsidRPr="002D0305" w:rsidRDefault="00C71948" w:rsidP="006374C6">
      <w:pPr>
        <w:pStyle w:val="Randverweis"/>
        <w:framePr w:wrap="around"/>
      </w:pPr>
      <w:r w:rsidRPr="002D0305">
        <w:t>Joël 2,10</w:t>
      </w:r>
    </w:p>
    <w:p w14:paraId="5FAB2D7E" w14:textId="77777777" w:rsidR="00C71948" w:rsidRPr="002D0305" w:rsidRDefault="00C71948" w:rsidP="006374C6">
      <w:pPr>
        <w:pStyle w:val="Randverweis"/>
        <w:framePr w:wrap="around"/>
      </w:pPr>
      <w:r w:rsidRPr="002D0305">
        <w:t>3: Ex 10,12</w:t>
      </w:r>
    </w:p>
    <w:p w14:paraId="44FD332F" w14:textId="77777777" w:rsidR="00C71948" w:rsidRPr="002D0305" w:rsidRDefault="00C71948" w:rsidP="006374C6">
      <w:pPr>
        <w:pStyle w:val="Randverweis"/>
        <w:framePr w:wrap="around"/>
      </w:pPr>
      <w:r w:rsidRPr="002D0305">
        <w:t>4: Ex 10,15;</w:t>
      </w:r>
    </w:p>
    <w:p w14:paraId="40A167F1" w14:textId="77777777" w:rsidR="00C71948" w:rsidRPr="00180B0E" w:rsidRDefault="00C71948" w:rsidP="006374C6">
      <w:pPr>
        <w:pStyle w:val="Randverweis"/>
        <w:framePr w:wrap="around"/>
      </w:pPr>
      <w:proofErr w:type="spellStart"/>
      <w:r w:rsidRPr="00180B0E">
        <w:t>Ez</w:t>
      </w:r>
      <w:proofErr w:type="spellEnd"/>
      <w:r w:rsidRPr="00180B0E">
        <w:t xml:space="preserve"> 9,4</w:t>
      </w:r>
    </w:p>
    <w:p w14:paraId="0B1D688A" w14:textId="77777777" w:rsidR="00C71948" w:rsidRPr="00180B0E" w:rsidRDefault="00C71948" w:rsidP="006374C6">
      <w:pPr>
        <w:pStyle w:val="Randverweis"/>
        <w:framePr w:wrap="around"/>
      </w:pPr>
      <w:r w:rsidRPr="00180B0E">
        <w:t>6: Ijob 3,21</w:t>
      </w:r>
    </w:p>
    <w:p w14:paraId="02401D66" w14:textId="2B01EE40"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9</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der fünfte Engel posaunte. </w:t>
      </w:r>
      <w:r w:rsidRPr="001E5732">
        <w:rPr>
          <w:rFonts w:ascii="Trebuchet MS" w:hAnsi="Trebuchet MS"/>
          <w:lang w:val="de-DE"/>
        </w:rPr>
        <w:t xml:space="preserve">Und ich sah einen Stern vom Himmel auf die Erde gefallen. Und ihm wurde der Schlüssel zur Grube des Abgrunds gegeben. </w:t>
      </w:r>
      <w:r w:rsidRPr="001E5732">
        <w:rPr>
          <w:rFonts w:ascii="Trebuchet MS" w:hAnsi="Trebuchet MS"/>
          <w:vertAlign w:val="superscript"/>
          <w:lang w:val="de-DE"/>
        </w:rPr>
        <w:t>2 </w:t>
      </w:r>
      <w:r w:rsidRPr="001E5732">
        <w:rPr>
          <w:rFonts w:ascii="Trebuchet MS" w:hAnsi="Trebuchet MS"/>
          <w:lang w:val="de-DE"/>
        </w:rPr>
        <w:t xml:space="preserve">Und er öffnete </w:t>
      </w:r>
      <w:r>
        <w:rPr>
          <w:rFonts w:ascii="Trebuchet MS" w:hAnsi="Trebuchet MS"/>
          <w:lang w:val="de-DE"/>
        </w:rPr>
        <w:t xml:space="preserve">die Grube des Abgrunds, und Rauch stieg </w:t>
      </w:r>
      <w:r w:rsidRPr="001E5732">
        <w:rPr>
          <w:rFonts w:ascii="Trebuchet MS" w:hAnsi="Trebuchet MS"/>
          <w:lang w:val="de-DE"/>
        </w:rPr>
        <w:t xml:space="preserve">aus der Grube des Abgrunds wie </w:t>
      </w:r>
      <w:r>
        <w:rPr>
          <w:rFonts w:ascii="Trebuchet MS" w:hAnsi="Trebuchet MS"/>
          <w:lang w:val="de-DE"/>
        </w:rPr>
        <w:t xml:space="preserve">Rauch </w:t>
      </w:r>
      <w:r w:rsidRPr="001E5732">
        <w:rPr>
          <w:rFonts w:ascii="Trebuchet MS" w:hAnsi="Trebuchet MS"/>
          <w:lang w:val="de-DE"/>
        </w:rPr>
        <w:t xml:space="preserve">von einem großen Ofen auf, und die Sonne wurde verfinstert und die Luft aus dem Rauch der Grube. </w:t>
      </w:r>
      <w:r w:rsidRPr="001E5732">
        <w:rPr>
          <w:rFonts w:ascii="Trebuchet MS" w:hAnsi="Trebuchet MS"/>
          <w:vertAlign w:val="superscript"/>
          <w:lang w:val="de-DE"/>
        </w:rPr>
        <w:t>3 </w:t>
      </w:r>
      <w:r w:rsidRPr="001E5732">
        <w:rPr>
          <w:rFonts w:ascii="Trebuchet MS" w:hAnsi="Trebuchet MS"/>
          <w:lang w:val="de-DE"/>
        </w:rPr>
        <w:t xml:space="preserve">Und aus dem Rauch kamen Heuschrecken auf die Erde, </w:t>
      </w:r>
      <w:r>
        <w:rPr>
          <w:rFonts w:ascii="Trebuchet MS" w:hAnsi="Trebuchet MS"/>
          <w:lang w:val="de-DE"/>
        </w:rPr>
        <w:t>und es wurde ihnen Vollm</w:t>
      </w:r>
      <w:r w:rsidRPr="001E5732">
        <w:rPr>
          <w:rFonts w:ascii="Trebuchet MS" w:hAnsi="Trebuchet MS"/>
          <w:lang w:val="de-DE"/>
        </w:rPr>
        <w:t xml:space="preserve">acht gegeben, wie die Skorpione </w:t>
      </w:r>
      <w:r>
        <w:rPr>
          <w:rFonts w:ascii="Trebuchet MS" w:hAnsi="Trebuchet MS"/>
          <w:lang w:val="de-DE"/>
        </w:rPr>
        <w:t>auf Erden</w:t>
      </w:r>
      <w:r w:rsidRPr="001E5732">
        <w:rPr>
          <w:rFonts w:ascii="Trebuchet MS" w:hAnsi="Trebuchet MS"/>
          <w:lang w:val="de-DE"/>
        </w:rPr>
        <w:t xml:space="preserve"> </w:t>
      </w:r>
      <w:r>
        <w:rPr>
          <w:rFonts w:ascii="Trebuchet MS" w:hAnsi="Trebuchet MS"/>
          <w:lang w:val="de-DE"/>
        </w:rPr>
        <w:t>Vollm</w:t>
      </w:r>
      <w:r w:rsidRPr="001E5732">
        <w:rPr>
          <w:rFonts w:ascii="Trebuchet MS" w:hAnsi="Trebuchet MS"/>
          <w:lang w:val="de-DE"/>
        </w:rPr>
        <w:t xml:space="preserve">acht haben. </w:t>
      </w:r>
      <w:r w:rsidRPr="001E5732">
        <w:rPr>
          <w:rFonts w:ascii="Trebuchet MS" w:hAnsi="Trebuchet MS"/>
          <w:vertAlign w:val="superscript"/>
          <w:lang w:val="de-DE"/>
        </w:rPr>
        <w:t>4 </w:t>
      </w:r>
      <w:r w:rsidRPr="001E5732">
        <w:rPr>
          <w:rFonts w:ascii="Trebuchet MS" w:hAnsi="Trebuchet MS"/>
          <w:lang w:val="de-DE"/>
        </w:rPr>
        <w:t>Und es wurde ihnen gesagt, sie sollten ni</w:t>
      </w:r>
      <w:r>
        <w:rPr>
          <w:rFonts w:ascii="Trebuchet MS" w:hAnsi="Trebuchet MS"/>
          <w:lang w:val="de-DE"/>
        </w:rPr>
        <w:t xml:space="preserve">cht das Gras der Erde noch kein Grün noch keinen </w:t>
      </w:r>
      <w:r w:rsidRPr="001E5732">
        <w:rPr>
          <w:rFonts w:ascii="Trebuchet MS" w:hAnsi="Trebuchet MS"/>
          <w:lang w:val="de-DE"/>
        </w:rPr>
        <w:t xml:space="preserve">Baum schädigen, sondern nur die Menschen, welche nicht das Siegel Gottes auf den Stirnen haben. </w:t>
      </w:r>
      <w:r w:rsidRPr="001E5732">
        <w:rPr>
          <w:rFonts w:ascii="Trebuchet MS" w:hAnsi="Trebuchet MS"/>
          <w:vertAlign w:val="superscript"/>
          <w:lang w:val="de-DE"/>
        </w:rPr>
        <w:t>5 </w:t>
      </w:r>
      <w:r w:rsidRPr="001E5732">
        <w:rPr>
          <w:rFonts w:ascii="Trebuchet MS" w:hAnsi="Trebuchet MS"/>
          <w:lang w:val="de-DE"/>
        </w:rPr>
        <w:t xml:space="preserve">Und es wurde ihnen gegeben, </w:t>
      </w:r>
      <w:r>
        <w:rPr>
          <w:rFonts w:ascii="Trebuchet MS" w:hAnsi="Trebuchet MS"/>
          <w:lang w:val="de-DE"/>
        </w:rPr>
        <w:t xml:space="preserve">dass </w:t>
      </w:r>
      <w:r w:rsidRPr="001E5732">
        <w:rPr>
          <w:rFonts w:ascii="Trebuchet MS" w:hAnsi="Trebuchet MS"/>
          <w:lang w:val="de-DE"/>
        </w:rPr>
        <w:t xml:space="preserve">sie </w:t>
      </w:r>
      <w:r>
        <w:rPr>
          <w:rFonts w:ascii="Trebuchet MS" w:hAnsi="Trebuchet MS"/>
          <w:lang w:val="de-DE"/>
        </w:rPr>
        <w:t xml:space="preserve">sie </w:t>
      </w:r>
      <w:r w:rsidRPr="001E5732">
        <w:rPr>
          <w:rFonts w:ascii="Trebuchet MS" w:hAnsi="Trebuchet MS"/>
          <w:lang w:val="de-DE"/>
        </w:rPr>
        <w:t xml:space="preserve">nicht töten, sondern </w:t>
      </w:r>
      <w:r>
        <w:rPr>
          <w:rFonts w:ascii="Trebuchet MS" w:hAnsi="Trebuchet MS"/>
          <w:lang w:val="de-DE"/>
        </w:rPr>
        <w:t>dass sie fünf Monate gequält werden</w:t>
      </w:r>
      <w:r w:rsidRPr="001E5732">
        <w:rPr>
          <w:rFonts w:ascii="Trebuchet MS" w:hAnsi="Trebuchet MS"/>
          <w:lang w:val="de-DE"/>
        </w:rPr>
        <w:t xml:space="preserve">; und ihre Qual war wie die Qual eines Skorpions, wenn er einen Menschen sticht. </w:t>
      </w:r>
      <w:r w:rsidRPr="001E5732">
        <w:rPr>
          <w:rFonts w:ascii="Trebuchet MS" w:hAnsi="Trebuchet MS"/>
          <w:vertAlign w:val="superscript"/>
          <w:lang w:val="de-DE"/>
        </w:rPr>
        <w:t>6 </w:t>
      </w:r>
      <w:r w:rsidRPr="001E5732">
        <w:rPr>
          <w:rFonts w:ascii="Trebuchet MS" w:hAnsi="Trebuchet MS"/>
          <w:lang w:val="de-DE"/>
        </w:rPr>
        <w:t>Und in jenen Tagen werden die Men</w:t>
      </w:r>
      <w:r w:rsidR="00C215C2">
        <w:rPr>
          <w:rFonts w:ascii="Trebuchet MS" w:hAnsi="Trebuchet MS"/>
          <w:lang w:val="de-DE"/>
        </w:rPr>
        <w:softHyphen/>
      </w:r>
      <w:r w:rsidRPr="001E5732">
        <w:rPr>
          <w:rFonts w:ascii="Trebuchet MS" w:hAnsi="Trebuchet MS"/>
          <w:lang w:val="de-DE"/>
        </w:rPr>
        <w:t>schen den Tod suchen, und sie werden ihn nicht</w:t>
      </w:r>
      <w:r>
        <w:rPr>
          <w:rFonts w:ascii="Trebuchet MS" w:hAnsi="Trebuchet MS"/>
          <w:lang w:val="de-DE"/>
        </w:rPr>
        <w:t xml:space="preserve"> finden, und sie werden </w:t>
      </w:r>
      <w:r w:rsidRPr="001E5732">
        <w:rPr>
          <w:rFonts w:ascii="Trebuchet MS" w:hAnsi="Trebuchet MS"/>
          <w:lang w:val="de-DE"/>
        </w:rPr>
        <w:t>begehren zu sterben, und der Tod wird vor ihnen fliehen.</w:t>
      </w:r>
    </w:p>
    <w:p w14:paraId="70B48C6C" w14:textId="77777777" w:rsidR="00C71948" w:rsidRDefault="00C71948" w:rsidP="006374C6">
      <w:pPr>
        <w:pStyle w:val="Randverweis"/>
        <w:framePr w:wrap="around"/>
      </w:pPr>
      <w:r>
        <w:t>7: Jo</w:t>
      </w:r>
      <w:r w:rsidRPr="00FC4EE0">
        <w:t>ë</w:t>
      </w:r>
      <w:r>
        <w:t>l 2,4f</w:t>
      </w:r>
    </w:p>
    <w:p w14:paraId="597BF82E" w14:textId="77777777" w:rsidR="00C71948" w:rsidRDefault="00C71948" w:rsidP="006374C6">
      <w:pPr>
        <w:pStyle w:val="Randverweis"/>
        <w:framePr w:wrap="around"/>
      </w:pPr>
      <w:r>
        <w:t>8: Jo</w:t>
      </w:r>
      <w:r w:rsidRPr="00FC4EE0">
        <w:t>ë</w:t>
      </w:r>
      <w:r>
        <w:t>l 1,6</w:t>
      </w:r>
    </w:p>
    <w:p w14:paraId="03ECF1AE" w14:textId="77777777" w:rsidR="00C71948" w:rsidRPr="00FC4EE0" w:rsidRDefault="00C71948" w:rsidP="006374C6">
      <w:pPr>
        <w:pStyle w:val="Randverweis"/>
        <w:framePr w:wrap="around"/>
      </w:pPr>
      <w:r>
        <w:t>9: Jo</w:t>
      </w:r>
      <w:r w:rsidRPr="00FC4EE0">
        <w:t>ë</w:t>
      </w:r>
      <w:r>
        <w:t>l 2,5</w:t>
      </w:r>
    </w:p>
    <w:p w14:paraId="34004214" w14:textId="041DDB1B"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Und das Au</w:t>
      </w:r>
      <w:r>
        <w:rPr>
          <w:rFonts w:ascii="Trebuchet MS" w:hAnsi="Trebuchet MS"/>
          <w:lang w:val="de-DE"/>
        </w:rPr>
        <w:t>ssehen der Heuschrecken war gle</w:t>
      </w:r>
      <w:r w:rsidRPr="001E5732">
        <w:rPr>
          <w:rFonts w:ascii="Trebuchet MS" w:hAnsi="Trebuchet MS"/>
          <w:lang w:val="de-DE"/>
        </w:rPr>
        <w:t>ich Pferden, die zum Krieg bereitet sind, un</w:t>
      </w:r>
      <w:r>
        <w:rPr>
          <w:rFonts w:ascii="Trebuchet MS" w:hAnsi="Trebuchet MS"/>
          <w:lang w:val="de-DE"/>
        </w:rPr>
        <w:t xml:space="preserve">d auf ihren Köpfen goldgleiche </w:t>
      </w:r>
      <w:r w:rsidRPr="001E5732">
        <w:rPr>
          <w:rFonts w:ascii="Trebuchet MS" w:hAnsi="Trebuchet MS"/>
          <w:lang w:val="de-DE"/>
        </w:rPr>
        <w:t>Kränze, und ihre Gesichter wie Menschenge</w:t>
      </w:r>
      <w:r>
        <w:rPr>
          <w:rFonts w:ascii="Trebuchet MS" w:hAnsi="Trebuchet MS"/>
          <w:lang w:val="de-DE"/>
        </w:rPr>
        <w:softHyphen/>
      </w:r>
      <w:r w:rsidRPr="001E5732">
        <w:rPr>
          <w:rFonts w:ascii="Trebuchet MS" w:hAnsi="Trebuchet MS"/>
          <w:lang w:val="de-DE"/>
        </w:rPr>
        <w:t xml:space="preserve">sichter; </w:t>
      </w:r>
      <w:r w:rsidRPr="001E5732">
        <w:rPr>
          <w:rFonts w:ascii="Trebuchet MS" w:hAnsi="Trebuchet MS"/>
          <w:vertAlign w:val="superscript"/>
          <w:lang w:val="de-DE"/>
        </w:rPr>
        <w:t>8 </w:t>
      </w:r>
      <w:r w:rsidRPr="001E5732">
        <w:rPr>
          <w:rFonts w:ascii="Trebuchet MS" w:hAnsi="Trebuchet MS"/>
          <w:lang w:val="de-DE"/>
        </w:rPr>
        <w:t xml:space="preserve">und sie hatten Haare wie Frauenhaare, und ihre Zähne waren wie von Löwen, </w:t>
      </w:r>
      <w:r w:rsidRPr="001E5732">
        <w:rPr>
          <w:rFonts w:ascii="Trebuchet MS" w:hAnsi="Trebuchet MS"/>
          <w:vertAlign w:val="superscript"/>
          <w:lang w:val="de-DE"/>
        </w:rPr>
        <w:t>9 </w:t>
      </w:r>
      <w:r w:rsidRPr="001E5732">
        <w:rPr>
          <w:rFonts w:ascii="Trebuchet MS" w:hAnsi="Trebuchet MS"/>
          <w:lang w:val="de-DE"/>
        </w:rPr>
        <w:t xml:space="preserve">und sie hatten Panzer wie </w:t>
      </w:r>
      <w:r>
        <w:rPr>
          <w:rFonts w:ascii="Trebuchet MS" w:hAnsi="Trebuchet MS"/>
          <w:lang w:val="de-DE"/>
        </w:rPr>
        <w:t>eiserne Panzer, und die Stimme</w:t>
      </w:r>
      <w:r w:rsidRPr="001E5732">
        <w:rPr>
          <w:rFonts w:ascii="Trebuchet MS" w:hAnsi="Trebuchet MS"/>
          <w:lang w:val="de-DE"/>
        </w:rPr>
        <w:t xml:space="preserve"> ihrer Flü</w:t>
      </w:r>
      <w:r>
        <w:rPr>
          <w:rFonts w:ascii="Trebuchet MS" w:hAnsi="Trebuchet MS"/>
          <w:lang w:val="de-DE"/>
        </w:rPr>
        <w:t>gel wie eine Stimme</w:t>
      </w:r>
      <w:r w:rsidRPr="001E5732">
        <w:rPr>
          <w:rFonts w:ascii="Trebuchet MS" w:hAnsi="Trebuchet MS"/>
          <w:lang w:val="de-DE"/>
        </w:rPr>
        <w:t xml:space="preserve"> von Str</w:t>
      </w:r>
      <w:r>
        <w:rPr>
          <w:rFonts w:ascii="Trebuchet MS" w:hAnsi="Trebuchet MS"/>
          <w:lang w:val="de-DE"/>
        </w:rPr>
        <w:t xml:space="preserve">eitwagen vieler Pferde, die in </w:t>
      </w:r>
      <w:r w:rsidRPr="001E5732">
        <w:rPr>
          <w:rFonts w:ascii="Trebuchet MS" w:hAnsi="Trebuchet MS"/>
          <w:lang w:val="de-DE"/>
        </w:rPr>
        <w:t xml:space="preserve">Krieg laufen; </w:t>
      </w:r>
      <w:r w:rsidRPr="001E5732">
        <w:rPr>
          <w:rFonts w:ascii="Trebuchet MS" w:hAnsi="Trebuchet MS"/>
          <w:vertAlign w:val="superscript"/>
          <w:lang w:val="de-DE"/>
        </w:rPr>
        <w:t>10 </w:t>
      </w:r>
      <w:r>
        <w:rPr>
          <w:rFonts w:ascii="Trebuchet MS" w:hAnsi="Trebuchet MS"/>
          <w:lang w:val="de-DE"/>
        </w:rPr>
        <w:t xml:space="preserve">und sie haben Schwänze gleich </w:t>
      </w:r>
      <w:r w:rsidRPr="001E5732">
        <w:rPr>
          <w:rFonts w:ascii="Trebuchet MS" w:hAnsi="Trebuchet MS"/>
          <w:lang w:val="de-DE"/>
        </w:rPr>
        <w:t xml:space="preserve">Skorpionen, und Stacheln, und in ihren Schwänzen war </w:t>
      </w:r>
      <w:r>
        <w:rPr>
          <w:rFonts w:ascii="Trebuchet MS" w:hAnsi="Trebuchet MS"/>
          <w:lang w:val="de-DE"/>
        </w:rPr>
        <w:t>ih</w:t>
      </w:r>
      <w:r w:rsidRPr="001E5732">
        <w:rPr>
          <w:rFonts w:ascii="Trebuchet MS" w:hAnsi="Trebuchet MS"/>
          <w:lang w:val="de-DE"/>
        </w:rPr>
        <w:t xml:space="preserve">re </w:t>
      </w:r>
      <w:r>
        <w:rPr>
          <w:rFonts w:ascii="Trebuchet MS" w:hAnsi="Trebuchet MS"/>
          <w:lang w:val="de-DE"/>
        </w:rPr>
        <w:t>Voll</w:t>
      </w:r>
      <w:r w:rsidR="00C215C2">
        <w:rPr>
          <w:rFonts w:ascii="Trebuchet MS" w:hAnsi="Trebuchet MS"/>
          <w:lang w:val="de-DE"/>
        </w:rPr>
        <w:softHyphen/>
      </w:r>
      <w:r>
        <w:rPr>
          <w:rFonts w:ascii="Trebuchet MS" w:hAnsi="Trebuchet MS"/>
          <w:lang w:val="de-DE"/>
        </w:rPr>
        <w:t>m</w:t>
      </w:r>
      <w:r w:rsidRPr="001E5732">
        <w:rPr>
          <w:rFonts w:ascii="Trebuchet MS" w:hAnsi="Trebuchet MS"/>
          <w:lang w:val="de-DE"/>
        </w:rPr>
        <w:t xml:space="preserve">acht, die Menschen fünf Monate zu schädigen. </w:t>
      </w:r>
      <w:r w:rsidRPr="001E5732">
        <w:rPr>
          <w:rFonts w:ascii="Trebuchet MS" w:hAnsi="Trebuchet MS"/>
          <w:vertAlign w:val="superscript"/>
          <w:lang w:val="de-DE"/>
        </w:rPr>
        <w:t>11 </w:t>
      </w:r>
      <w:r w:rsidRPr="001E5732">
        <w:rPr>
          <w:rFonts w:ascii="Trebuchet MS" w:hAnsi="Trebuchet MS"/>
          <w:lang w:val="de-DE"/>
        </w:rPr>
        <w:t>Sie haben über ihnen einen König, den Eng</w:t>
      </w:r>
      <w:r>
        <w:rPr>
          <w:rFonts w:ascii="Trebuchet MS" w:hAnsi="Trebuchet MS"/>
          <w:lang w:val="de-DE"/>
        </w:rPr>
        <w:t>el des Abgrunds. Sein Name auf Hebräisch: Ab</w:t>
      </w:r>
      <w:r w:rsidRPr="001A4F2C">
        <w:rPr>
          <w:rFonts w:ascii="Trebuchet MS" w:hAnsi="Trebuchet MS"/>
          <w:b/>
          <w:bCs/>
          <w:lang w:val="de-DE"/>
        </w:rPr>
        <w:t>a</w:t>
      </w:r>
      <w:r>
        <w:rPr>
          <w:rFonts w:ascii="Trebuchet MS" w:hAnsi="Trebuchet MS"/>
          <w:lang w:val="de-DE"/>
        </w:rPr>
        <w:t>dd</w:t>
      </w:r>
      <w:r w:rsidRPr="001A4F2C">
        <w:rPr>
          <w:rFonts w:ascii="Trebuchet MS" w:hAnsi="Trebuchet MS"/>
          <w:lang w:val="de-DE"/>
        </w:rPr>
        <w:t>o</w:t>
      </w:r>
      <w:r w:rsidRPr="001E5732">
        <w:rPr>
          <w:rFonts w:ascii="Trebuchet MS" w:hAnsi="Trebuchet MS"/>
          <w:lang w:val="de-DE"/>
        </w:rPr>
        <w:t>n, und im Grie</w:t>
      </w:r>
      <w:r w:rsidR="0010777E">
        <w:rPr>
          <w:rFonts w:ascii="Trebuchet MS" w:hAnsi="Trebuchet MS"/>
          <w:lang w:val="de-DE"/>
        </w:rPr>
        <w:softHyphen/>
      </w:r>
      <w:r w:rsidRPr="001E5732">
        <w:rPr>
          <w:rFonts w:ascii="Trebuchet MS" w:hAnsi="Trebuchet MS"/>
          <w:lang w:val="de-DE"/>
        </w:rPr>
        <w:t xml:space="preserve">chischen hat er den Namen </w:t>
      </w:r>
      <w:proofErr w:type="spellStart"/>
      <w:r w:rsidRPr="001E5732">
        <w:rPr>
          <w:rFonts w:ascii="Trebuchet MS" w:hAnsi="Trebuchet MS"/>
          <w:lang w:val="de-DE"/>
        </w:rPr>
        <w:t>Ap</w:t>
      </w:r>
      <w:r>
        <w:rPr>
          <w:rFonts w:ascii="Trebuchet MS" w:hAnsi="Trebuchet MS"/>
          <w:lang w:val="de-DE"/>
        </w:rPr>
        <w:t>oll</w:t>
      </w:r>
      <w:r w:rsidRPr="00C74C43">
        <w:rPr>
          <w:rFonts w:ascii="Trebuchet MS" w:hAnsi="Trebuchet MS"/>
          <w:b/>
          <w:bCs/>
          <w:lang w:val="de-DE"/>
        </w:rPr>
        <w:t>y</w:t>
      </w:r>
      <w:r w:rsidRPr="007A0130">
        <w:rPr>
          <w:rFonts w:ascii="Trebuchet MS" w:hAnsi="Trebuchet MS"/>
          <w:lang w:val="de-DE"/>
        </w:rPr>
        <w:t>ō</w:t>
      </w:r>
      <w:r w:rsidRPr="001E5732">
        <w:rPr>
          <w:rFonts w:ascii="Trebuchet MS" w:hAnsi="Trebuchet MS"/>
          <w:lang w:val="de-DE"/>
        </w:rPr>
        <w:t>n</w:t>
      </w:r>
      <w:proofErr w:type="spellEnd"/>
      <w:r w:rsidRPr="001E5732">
        <w:rPr>
          <w:rStyle w:val="Funotenzeichen"/>
          <w:rFonts w:ascii="Trebuchet MS" w:hAnsi="Trebuchet MS"/>
          <w:lang w:val="de-DE"/>
        </w:rPr>
        <w:footnoteReference w:id="1053"/>
      </w:r>
      <w:r>
        <w:rPr>
          <w:rFonts w:ascii="Trebuchet MS" w:hAnsi="Trebuchet MS"/>
          <w:lang w:val="de-DE"/>
        </w:rPr>
        <w:t>.</w:t>
      </w:r>
    </w:p>
    <w:p w14:paraId="08F3D701"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12 </w:t>
      </w:r>
      <w:r>
        <w:rPr>
          <w:rFonts w:ascii="Trebuchet MS" w:hAnsi="Trebuchet MS"/>
          <w:lang w:val="de-DE"/>
        </w:rPr>
        <w:t>Das erste</w:t>
      </w:r>
      <w:r w:rsidRPr="001E5732">
        <w:rPr>
          <w:rFonts w:ascii="Trebuchet MS" w:hAnsi="Trebuchet MS"/>
          <w:lang w:val="de-DE"/>
        </w:rPr>
        <w:t xml:space="preserve"> </w:t>
      </w:r>
      <w:r>
        <w:rPr>
          <w:rFonts w:ascii="Trebuchet MS" w:hAnsi="Trebuchet MS"/>
          <w:lang w:val="de-DE"/>
        </w:rPr>
        <w:t>„</w:t>
      </w:r>
      <w:r w:rsidRPr="001E5732">
        <w:rPr>
          <w:rFonts w:ascii="Trebuchet MS" w:hAnsi="Trebuchet MS"/>
          <w:lang w:val="de-DE"/>
        </w:rPr>
        <w:t>Wehe</w:t>
      </w:r>
      <w:r>
        <w:rPr>
          <w:rFonts w:ascii="Trebuchet MS" w:hAnsi="Trebuchet MS"/>
          <w:lang w:val="de-DE"/>
        </w:rPr>
        <w:t>!“</w:t>
      </w:r>
      <w:r w:rsidRPr="001E5732">
        <w:rPr>
          <w:rFonts w:ascii="Trebuchet MS" w:hAnsi="Trebuchet MS"/>
          <w:lang w:val="de-DE"/>
        </w:rPr>
        <w:t xml:space="preserve"> ist </w:t>
      </w:r>
      <w:r>
        <w:rPr>
          <w:rFonts w:ascii="Trebuchet MS" w:hAnsi="Trebuchet MS"/>
          <w:lang w:val="de-DE"/>
        </w:rPr>
        <w:t>weg</w:t>
      </w:r>
      <w:r w:rsidRPr="001E5732">
        <w:rPr>
          <w:rFonts w:ascii="Trebuchet MS" w:hAnsi="Trebuchet MS"/>
          <w:lang w:val="de-DE"/>
        </w:rPr>
        <w:t xml:space="preserve">gegangen. Siehe: Es kommen noch zwei </w:t>
      </w:r>
      <w:r>
        <w:rPr>
          <w:rFonts w:ascii="Trebuchet MS" w:hAnsi="Trebuchet MS"/>
          <w:lang w:val="de-DE"/>
        </w:rPr>
        <w:t>„</w:t>
      </w:r>
      <w:r w:rsidRPr="001E5732">
        <w:rPr>
          <w:rFonts w:ascii="Trebuchet MS" w:hAnsi="Trebuchet MS"/>
          <w:lang w:val="de-DE"/>
        </w:rPr>
        <w:t>Wehe</w:t>
      </w:r>
      <w:r>
        <w:rPr>
          <w:rFonts w:ascii="Trebuchet MS" w:hAnsi="Trebuchet MS"/>
          <w:lang w:val="de-DE"/>
        </w:rPr>
        <w:t>!“</w:t>
      </w:r>
      <w:r w:rsidRPr="001E5732">
        <w:rPr>
          <w:rFonts w:ascii="Trebuchet MS" w:hAnsi="Trebuchet MS"/>
          <w:lang w:val="de-DE"/>
        </w:rPr>
        <w:t xml:space="preserve"> </w:t>
      </w:r>
      <w:r>
        <w:rPr>
          <w:rFonts w:ascii="Trebuchet MS" w:hAnsi="Trebuchet MS"/>
          <w:lang w:val="de-DE"/>
        </w:rPr>
        <w:t>nach all dem</w:t>
      </w:r>
      <w:r w:rsidRPr="001E5732">
        <w:rPr>
          <w:rFonts w:ascii="Trebuchet MS" w:hAnsi="Trebuchet MS"/>
          <w:lang w:val="de-DE"/>
        </w:rPr>
        <w:t>.</w:t>
      </w:r>
    </w:p>
    <w:p w14:paraId="0D8BFDC2"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6" w:name="_Toc38535338"/>
      <w:r w:rsidRPr="001E5732">
        <w:rPr>
          <w:rFonts w:ascii="Trebuchet MS" w:hAnsi="Trebuchet MS"/>
          <w:lang w:val="de-DE"/>
        </w:rPr>
        <w:t>Die sechste Posaune (9,13</w:t>
      </w:r>
      <w:r>
        <w:rPr>
          <w:rFonts w:ascii="Trebuchet MS" w:hAnsi="Trebuchet MS"/>
          <w:lang w:val="de-DE"/>
        </w:rPr>
        <w:t>−</w:t>
      </w:r>
      <w:r w:rsidRPr="001E5732">
        <w:rPr>
          <w:rFonts w:ascii="Trebuchet MS" w:hAnsi="Trebuchet MS"/>
          <w:lang w:val="de-DE"/>
        </w:rPr>
        <w:t>21)</w:t>
      </w:r>
      <w:bookmarkEnd w:id="976"/>
    </w:p>
    <w:p w14:paraId="4E92BE63" w14:textId="77777777" w:rsidR="00C71948" w:rsidRPr="00FC4EE0" w:rsidRDefault="00C71948" w:rsidP="006374C6">
      <w:pPr>
        <w:pStyle w:val="Randverweis"/>
        <w:framePr w:wrap="around"/>
      </w:pPr>
      <w:r>
        <w:t>14: Gen 15,18</w:t>
      </w:r>
    </w:p>
    <w:p w14:paraId="6E9EBDA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der sechste Engel posaunte</w:t>
      </w:r>
      <w:r>
        <w:rPr>
          <w:rFonts w:ascii="Trebuchet MS" w:hAnsi="Trebuchet MS"/>
          <w:lang w:val="de-DE"/>
        </w:rPr>
        <w:t>.</w:t>
      </w:r>
      <w:r w:rsidRPr="001E5732">
        <w:rPr>
          <w:rFonts w:ascii="Trebuchet MS" w:hAnsi="Trebuchet MS"/>
          <w:lang w:val="de-DE"/>
        </w:rPr>
        <w:t xml:space="preserve"> Und ich hörte </w:t>
      </w:r>
      <w:r w:rsidRPr="001E5732">
        <w:rPr>
          <w:rFonts w:ascii="Trebuchet MS" w:hAnsi="Trebuchet MS"/>
          <w:i/>
          <w:lang w:val="de-DE"/>
        </w:rPr>
        <w:t>eine</w:t>
      </w:r>
      <w:r w:rsidRPr="001E5732">
        <w:rPr>
          <w:rFonts w:ascii="Trebuchet MS" w:hAnsi="Trebuchet MS"/>
          <w:lang w:val="de-DE"/>
        </w:rPr>
        <w:t xml:space="preserve"> Stimme aus den vier Hörnern des goldenen Opferaltars vor Gott; </w:t>
      </w:r>
      <w:r w:rsidRPr="001E5732">
        <w:rPr>
          <w:rFonts w:ascii="Trebuchet MS" w:hAnsi="Trebuchet MS"/>
          <w:vertAlign w:val="superscript"/>
          <w:lang w:val="de-DE"/>
        </w:rPr>
        <w:t>14 </w:t>
      </w:r>
      <w:r w:rsidRPr="001E5732">
        <w:rPr>
          <w:rFonts w:ascii="Trebuchet MS" w:hAnsi="Trebuchet MS"/>
          <w:lang w:val="de-DE"/>
        </w:rPr>
        <w:t>sie sagte</w:t>
      </w:r>
      <w:r>
        <w:rPr>
          <w:rFonts w:ascii="Trebuchet MS" w:hAnsi="Trebuchet MS"/>
          <w:lang w:val="de-DE"/>
        </w:rPr>
        <w:t>n</w:t>
      </w:r>
      <w:r w:rsidRPr="001E5732">
        <w:rPr>
          <w:rFonts w:ascii="Trebuchet MS" w:hAnsi="Trebuchet MS"/>
          <w:lang w:val="de-DE"/>
        </w:rPr>
        <w:t xml:space="preserve"> dem sechs</w:t>
      </w:r>
      <w:r>
        <w:rPr>
          <w:rFonts w:ascii="Trebuchet MS" w:hAnsi="Trebuchet MS"/>
          <w:lang w:val="de-DE"/>
        </w:rPr>
        <w:t>ten Engel: „Der die Posau</w:t>
      </w:r>
      <w:r>
        <w:rPr>
          <w:rFonts w:ascii="Trebuchet MS" w:hAnsi="Trebuchet MS"/>
          <w:lang w:val="de-DE"/>
        </w:rPr>
        <w:softHyphen/>
        <w:t>ne hat, l</w:t>
      </w:r>
      <w:r w:rsidRPr="001E5732">
        <w:rPr>
          <w:rFonts w:ascii="Trebuchet MS" w:hAnsi="Trebuchet MS"/>
          <w:lang w:val="de-DE"/>
        </w:rPr>
        <w:t xml:space="preserve">öse die vier Engel, die an dem großen </w:t>
      </w:r>
      <w:proofErr w:type="spellStart"/>
      <w:r w:rsidRPr="004770BC">
        <w:rPr>
          <w:rFonts w:ascii="Trebuchet MS" w:hAnsi="Trebuchet MS"/>
          <w:b/>
          <w:bCs/>
          <w:lang w:val="de-DE"/>
        </w:rPr>
        <w:t>Eu</w:t>
      </w:r>
      <w:r w:rsidRPr="001E5732">
        <w:rPr>
          <w:rFonts w:ascii="Trebuchet MS" w:hAnsi="Trebuchet MS"/>
          <w:lang w:val="de-DE"/>
        </w:rPr>
        <w:t>fratfluss</w:t>
      </w:r>
      <w:proofErr w:type="spellEnd"/>
      <w:r w:rsidRPr="001E5732">
        <w:rPr>
          <w:rFonts w:ascii="Trebuchet MS" w:hAnsi="Trebuchet MS"/>
          <w:lang w:val="de-DE"/>
        </w:rPr>
        <w:t xml:space="preserve"> gebunden sind!“ </w:t>
      </w:r>
      <w:r w:rsidRPr="001E5732">
        <w:rPr>
          <w:rFonts w:ascii="Trebuchet MS" w:hAnsi="Trebuchet MS"/>
          <w:vertAlign w:val="superscript"/>
          <w:lang w:val="de-DE"/>
        </w:rPr>
        <w:t>15 </w:t>
      </w:r>
      <w:r w:rsidRPr="001E5732">
        <w:rPr>
          <w:rFonts w:ascii="Trebuchet MS" w:hAnsi="Trebuchet MS"/>
          <w:lang w:val="de-DE"/>
        </w:rPr>
        <w:t>Und es wurden die vier Engel gelöst, die b</w:t>
      </w:r>
      <w:r>
        <w:rPr>
          <w:rFonts w:ascii="Trebuchet MS" w:hAnsi="Trebuchet MS"/>
          <w:lang w:val="de-DE"/>
        </w:rPr>
        <w:t xml:space="preserve">ereitet waren für die Stunde und Tag und Monat </w:t>
      </w:r>
      <w:r>
        <w:rPr>
          <w:noProof/>
          <w:lang w:val="de-DE" w:bidi="he-IL"/>
        </w:rPr>
        <w:lastRenderedPageBreak/>
        <mc:AlternateContent>
          <mc:Choice Requires="wps">
            <w:drawing>
              <wp:anchor distT="0" distB="0" distL="114300" distR="114300" simplePos="0" relativeHeight="252019712" behindDoc="0" locked="1" layoutInCell="1" allowOverlap="1" wp14:anchorId="68EE2440" wp14:editId="6DF00DF1">
                <wp:simplePos x="0" y="0"/>
                <wp:positionH relativeFrom="margin">
                  <wp:posOffset>4804410</wp:posOffset>
                </wp:positionH>
                <wp:positionV relativeFrom="paragraph">
                  <wp:posOffset>-327660</wp:posOffset>
                </wp:positionV>
                <wp:extent cx="1079500" cy="316230"/>
                <wp:effectExtent l="0" t="0" r="6350" b="7620"/>
                <wp:wrapNone/>
                <wp:docPr id="406" name="Textfeld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3DCD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9,16 </w:t>
                            </w:r>
                            <w:r>
                              <w:rPr>
                                <w:rFonts w:ascii="Trebuchet MS" w:hAnsi="Trebuchet MS"/>
                                <w:lang w:val="de-DE"/>
                              </w:rPr>
                              <w:t>−</w:t>
                            </w:r>
                            <w:r>
                              <w:rPr>
                                <w:rFonts w:ascii="Trebuchet MS" w:hAnsi="Trebuchet MS" w:cs="Times New Roman"/>
                                <w:i/>
                                <w:iCs/>
                                <w:lang w:val="de-DE"/>
                              </w:rPr>
                              <w:t xml:space="preserve"> 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2440" id="Textfeld 381" o:spid="_x0000_s1403" type="#_x0000_t202" style="position:absolute;left:0;text-align:left;margin-left:378.3pt;margin-top:-25.8pt;width:85pt;height:24.9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" fillcolor="white [3201]" stroked="f" strokeweight=".5pt">
                <v:textbox>
                  <w:txbxContent>
                    <w:p w14:paraId="7F23DCD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9,16 </w:t>
                      </w:r>
                      <w:r>
                        <w:rPr>
                          <w:rFonts w:ascii="Trebuchet MS" w:hAnsi="Trebuchet MS"/>
                          <w:lang w:val="de-DE"/>
                        </w:rPr>
                        <w:t>−</w:t>
                      </w:r>
                      <w:r>
                        <w:rPr>
                          <w:rFonts w:ascii="Trebuchet MS" w:hAnsi="Trebuchet MS" w:cs="Times New Roman"/>
                          <w:i/>
                          <w:iCs/>
                          <w:lang w:val="de-DE"/>
                        </w:rPr>
                        <w:t xml:space="preserve"> 10,11</w:t>
                      </w:r>
                    </w:p>
                  </w:txbxContent>
                </v:textbox>
                <w10:wrap anchorx="margin"/>
                <w10:anchorlock/>
              </v:shape>
            </w:pict>
          </mc:Fallback>
        </mc:AlternateContent>
      </w:r>
      <w:r>
        <w:rPr>
          <w:rFonts w:ascii="Trebuchet MS" w:hAnsi="Trebuchet MS"/>
          <w:lang w:val="de-DE"/>
        </w:rPr>
        <w:t>und Jahr, dass sie</w:t>
      </w:r>
      <w:r w:rsidRPr="001E5732">
        <w:rPr>
          <w:rFonts w:ascii="Trebuchet MS" w:hAnsi="Trebuchet MS"/>
          <w:lang w:val="de-DE"/>
        </w:rPr>
        <w:t xml:space="preserve"> den dritten Te</w:t>
      </w:r>
      <w:r>
        <w:rPr>
          <w:rFonts w:ascii="Trebuchet MS" w:hAnsi="Trebuchet MS"/>
          <w:lang w:val="de-DE"/>
        </w:rPr>
        <w:t xml:space="preserve">il der Menschen </w:t>
      </w:r>
      <w:r w:rsidRPr="001E5732">
        <w:rPr>
          <w:rFonts w:ascii="Trebuchet MS" w:hAnsi="Trebuchet MS"/>
          <w:lang w:val="de-DE"/>
        </w:rPr>
        <w:t xml:space="preserve">töten. </w:t>
      </w:r>
      <w:r w:rsidRPr="001E5732">
        <w:rPr>
          <w:rFonts w:ascii="Trebuchet MS" w:hAnsi="Trebuchet MS"/>
          <w:vertAlign w:val="superscript"/>
          <w:lang w:val="de-DE"/>
        </w:rPr>
        <w:t>16 </w:t>
      </w:r>
      <w:r w:rsidRPr="001E5732">
        <w:rPr>
          <w:rFonts w:ascii="Trebuchet MS" w:hAnsi="Trebuchet MS"/>
          <w:lang w:val="de-DE"/>
        </w:rPr>
        <w:t>Und die Zahl der Reiter</w:t>
      </w:r>
      <w:r>
        <w:rPr>
          <w:rFonts w:ascii="Trebuchet MS" w:hAnsi="Trebuchet MS"/>
          <w:lang w:val="de-DE"/>
        </w:rPr>
        <w:softHyphen/>
      </w:r>
      <w:r w:rsidRPr="001E5732">
        <w:rPr>
          <w:rFonts w:ascii="Trebuchet MS" w:hAnsi="Trebuchet MS"/>
          <w:lang w:val="de-DE"/>
        </w:rPr>
        <w:t>truppen war zehntausend mal zehntausend</w:t>
      </w:r>
      <w:r w:rsidRPr="001E5732">
        <w:rPr>
          <w:rStyle w:val="Funotenzeichen"/>
          <w:rFonts w:ascii="Trebuchet MS" w:hAnsi="Trebuchet MS" w:cs="Times New Roman"/>
          <w:lang w:val="de-DE"/>
        </w:rPr>
        <w:footnoteReference w:id="1054"/>
      </w:r>
      <w:r w:rsidRPr="001E5732">
        <w:rPr>
          <w:rFonts w:ascii="Trebuchet MS" w:hAnsi="Trebuchet MS"/>
          <w:lang w:val="de-DE"/>
        </w:rPr>
        <w:t>; ich hörte ihre Zahl.</w:t>
      </w:r>
    </w:p>
    <w:p w14:paraId="5ADF43ED" w14:textId="77777777" w:rsidR="00C71948" w:rsidRPr="001E5732" w:rsidRDefault="00C71948" w:rsidP="006374C6">
      <w:pPr>
        <w:pStyle w:val="Randverweis"/>
        <w:framePr w:wrap="around"/>
      </w:pPr>
      <w:r>
        <w:t>17: Dan 8,1f</w:t>
      </w:r>
    </w:p>
    <w:p w14:paraId="423DD03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so sah ich die Pferde in der Vision und die auf ihnen Sitzenden: Sie hatten feurige und violette und schwefelfarbene Panzer, und die Köpfe der Pferde waren wie Löwenköpfe, und aus ihren Mäuler</w:t>
      </w:r>
      <w:r>
        <w:rPr>
          <w:rFonts w:ascii="Trebuchet MS" w:hAnsi="Trebuchet MS"/>
          <w:lang w:val="de-DE"/>
        </w:rPr>
        <w:t>n</w:t>
      </w:r>
      <w:r w:rsidRPr="001E5732">
        <w:rPr>
          <w:rFonts w:ascii="Trebuchet MS" w:hAnsi="Trebuchet MS"/>
          <w:lang w:val="de-DE"/>
        </w:rPr>
        <w:t xml:space="preserve"> geht Feuer und Rauch und Schwefel hervor. </w:t>
      </w:r>
      <w:r w:rsidRPr="001E5732">
        <w:rPr>
          <w:rFonts w:ascii="Trebuchet MS" w:hAnsi="Trebuchet MS"/>
          <w:vertAlign w:val="superscript"/>
          <w:lang w:val="de-DE"/>
        </w:rPr>
        <w:t>18 </w:t>
      </w:r>
      <w:r w:rsidRPr="001E5732">
        <w:rPr>
          <w:rFonts w:ascii="Trebuchet MS" w:hAnsi="Trebuchet MS"/>
          <w:lang w:val="de-DE"/>
        </w:rPr>
        <w:t xml:space="preserve">Von den drei Plagen her wurde der dritte Teil der Menschen getötet, aus dem Feuer und aus dem Rauch und aus dem Schwefel, der aus ihren Mäulern hervorgeht. </w:t>
      </w:r>
      <w:r w:rsidRPr="002054AF">
        <w:rPr>
          <w:rFonts w:ascii="Trebuchet MS" w:hAnsi="Trebuchet MS"/>
          <w:vertAlign w:val="superscript"/>
          <w:lang w:val="de-DE"/>
        </w:rPr>
        <w:t>19 </w:t>
      </w:r>
      <w:r w:rsidRPr="001E5732">
        <w:rPr>
          <w:rFonts w:ascii="Trebuchet MS" w:hAnsi="Trebuchet MS"/>
          <w:lang w:val="de-DE"/>
        </w:rPr>
        <w:t xml:space="preserve">Denn die </w:t>
      </w:r>
      <w:r>
        <w:rPr>
          <w:rFonts w:ascii="Trebuchet MS" w:hAnsi="Trebuchet MS"/>
          <w:lang w:val="de-DE"/>
        </w:rPr>
        <w:t>Vollm</w:t>
      </w:r>
      <w:r w:rsidRPr="001E5732">
        <w:rPr>
          <w:rFonts w:ascii="Trebuchet MS" w:hAnsi="Trebuchet MS"/>
          <w:lang w:val="de-DE"/>
        </w:rPr>
        <w:t>acht der Pferde ist in ihrem Maul und in ihren Schwänzen; denn ihre Schwänze sind Schlangen gleich und haben Köpfe, und durch sie schädigen sie.</w:t>
      </w:r>
    </w:p>
    <w:p w14:paraId="58697DC9" w14:textId="77777777" w:rsidR="00C71948" w:rsidRDefault="00C71948" w:rsidP="006374C6">
      <w:pPr>
        <w:pStyle w:val="Randverweis"/>
        <w:framePr w:wrap="around"/>
      </w:pPr>
      <w:r>
        <w:t xml:space="preserve">20: </w:t>
      </w:r>
      <w:proofErr w:type="spellStart"/>
      <w:r>
        <w:t>Jes</w:t>
      </w:r>
      <w:proofErr w:type="spellEnd"/>
      <w:r>
        <w:t xml:space="preserve"> 2,8.20;</w:t>
      </w:r>
    </w:p>
    <w:p w14:paraId="620B5D83" w14:textId="77777777" w:rsidR="00C71948" w:rsidRDefault="00C71948" w:rsidP="006374C6">
      <w:pPr>
        <w:pStyle w:val="Randverweis"/>
        <w:framePr w:wrap="around"/>
      </w:pPr>
      <w:r>
        <w:t>17,8;</w:t>
      </w:r>
    </w:p>
    <w:p w14:paraId="690F4E18" w14:textId="77777777" w:rsidR="00C71948" w:rsidRDefault="00C71948" w:rsidP="006374C6">
      <w:pPr>
        <w:pStyle w:val="Randverweis"/>
        <w:framePr w:wrap="around"/>
      </w:pPr>
      <w:r>
        <w:t>Ps 106,37;</w:t>
      </w:r>
    </w:p>
    <w:p w14:paraId="0B33D0F4" w14:textId="77777777" w:rsidR="00C71948" w:rsidRDefault="00C71948" w:rsidP="006374C6">
      <w:pPr>
        <w:pStyle w:val="Randverweis"/>
        <w:framePr w:wrap="around"/>
      </w:pPr>
      <w:r>
        <w:t>115,4−7;</w:t>
      </w:r>
    </w:p>
    <w:p w14:paraId="5DE3D923" w14:textId="77777777" w:rsidR="00C71948" w:rsidRDefault="00C71948" w:rsidP="006374C6">
      <w:pPr>
        <w:pStyle w:val="Randverweis"/>
        <w:framePr w:wrap="around"/>
      </w:pPr>
      <w:r>
        <w:t>135,15−17;</w:t>
      </w:r>
    </w:p>
    <w:p w14:paraId="090DEBE9" w14:textId="77777777" w:rsidR="00C71948" w:rsidRPr="001E5732" w:rsidRDefault="00C71948" w:rsidP="006374C6">
      <w:pPr>
        <w:pStyle w:val="Randverweis"/>
        <w:framePr w:wrap="around"/>
      </w:pPr>
      <w:r>
        <w:t>Dan 5,4.23</w:t>
      </w:r>
    </w:p>
    <w:p w14:paraId="761FF51A" w14:textId="7F280645"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Und die übrigen der Menschen, die nicht in diesen Plagen getötet wurden, </w:t>
      </w:r>
      <w:r w:rsidR="00F02BD0">
        <w:rPr>
          <w:rFonts w:ascii="Trebuchet MS" w:hAnsi="Trebuchet MS"/>
          <w:lang w:val="de-DE"/>
        </w:rPr>
        <w:t xml:space="preserve">sinnesänderten </w:t>
      </w:r>
      <w:r w:rsidRPr="001E5732">
        <w:rPr>
          <w:rFonts w:ascii="Trebuchet MS" w:hAnsi="Trebuchet MS"/>
          <w:lang w:val="de-DE"/>
        </w:rPr>
        <w:t>sich doch nicht von den Werken ihrer Hände, auf dass sie nicht die Dämonen anbeteten und die Götzen, die goldenen und die silbernen und die ehernen und die steinernen und die hölzernen, die weder sehen können noch hören noch umherge</w:t>
      </w:r>
      <w:r>
        <w:rPr>
          <w:rFonts w:ascii="Trebuchet MS" w:hAnsi="Trebuchet MS"/>
          <w:lang w:val="de-DE"/>
        </w:rPr>
        <w:softHyphen/>
      </w:r>
      <w:r w:rsidRPr="001E5732">
        <w:rPr>
          <w:rFonts w:ascii="Trebuchet MS" w:hAnsi="Trebuchet MS"/>
          <w:lang w:val="de-DE"/>
        </w:rPr>
        <w:t xml:space="preserve">hen. </w:t>
      </w:r>
      <w:r w:rsidRPr="001E5732">
        <w:rPr>
          <w:rFonts w:ascii="Trebuchet MS" w:hAnsi="Trebuchet MS"/>
          <w:vertAlign w:val="superscript"/>
          <w:lang w:val="de-DE"/>
        </w:rPr>
        <w:t>21 </w:t>
      </w:r>
      <w:r w:rsidRPr="001E5732">
        <w:rPr>
          <w:rFonts w:ascii="Trebuchet MS" w:hAnsi="Trebuchet MS"/>
          <w:lang w:val="de-DE"/>
        </w:rPr>
        <w:t xml:space="preserve">Und sie </w:t>
      </w:r>
      <w:r w:rsidR="00F02BD0">
        <w:rPr>
          <w:rFonts w:ascii="Trebuchet MS" w:hAnsi="Trebuchet MS"/>
          <w:lang w:val="de-DE"/>
        </w:rPr>
        <w:t>sinnesänder</w:t>
      </w:r>
      <w:r w:rsidRPr="001E5732">
        <w:rPr>
          <w:rFonts w:ascii="Trebuchet MS" w:hAnsi="Trebuchet MS"/>
          <w:lang w:val="de-DE"/>
        </w:rPr>
        <w:t>ten sich nicht von ihren Morden noch von ihrem Zauberzeug noch von ihrer Unzucht noch von ihren Diebstählen.</w:t>
      </w:r>
      <w:r>
        <w:rPr>
          <w:rStyle w:val="Funotenzeichen"/>
          <w:rFonts w:ascii="Trebuchet MS" w:hAnsi="Trebuchet MS"/>
          <w:lang w:val="de-DE"/>
        </w:rPr>
        <w:footnoteReference w:id="1055"/>
      </w:r>
    </w:p>
    <w:p w14:paraId="430ACDC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7" w:name="_Toc38535339"/>
      <w:r>
        <w:rPr>
          <w:rFonts w:ascii="Trebuchet MS" w:hAnsi="Trebuchet MS"/>
          <w:lang w:val="de-DE"/>
        </w:rPr>
        <w:t>Der Engel, der auf Meer und Land steht und das kleine Buch</w:t>
      </w:r>
      <w:r w:rsidRPr="001E5732">
        <w:rPr>
          <w:rFonts w:ascii="Trebuchet MS" w:hAnsi="Trebuchet MS"/>
          <w:lang w:val="de-DE"/>
        </w:rPr>
        <w:t xml:space="preserve"> </w:t>
      </w:r>
      <w:r>
        <w:rPr>
          <w:rFonts w:ascii="Trebuchet MS" w:hAnsi="Trebuchet MS"/>
          <w:lang w:val="de-DE"/>
        </w:rPr>
        <w:t xml:space="preserve">darreicht </w:t>
      </w:r>
      <w:r w:rsidRPr="001E5732">
        <w:rPr>
          <w:rFonts w:ascii="Trebuchet MS" w:hAnsi="Trebuchet MS"/>
          <w:lang w:val="de-DE"/>
        </w:rPr>
        <w:t>(10,1</w:t>
      </w:r>
      <w:r>
        <w:rPr>
          <w:rFonts w:ascii="Trebuchet MS" w:hAnsi="Trebuchet MS"/>
          <w:lang w:val="de-DE"/>
        </w:rPr>
        <w:t>−</w:t>
      </w:r>
      <w:r w:rsidRPr="001E5732">
        <w:rPr>
          <w:rFonts w:ascii="Trebuchet MS" w:hAnsi="Trebuchet MS"/>
          <w:lang w:val="de-DE"/>
        </w:rPr>
        <w:t>11)</w:t>
      </w:r>
      <w:bookmarkEnd w:id="977"/>
    </w:p>
    <w:p w14:paraId="1084EAFE" w14:textId="77777777" w:rsidR="00C71948" w:rsidRDefault="00C71948" w:rsidP="006374C6">
      <w:pPr>
        <w:pStyle w:val="Randverweis"/>
        <w:framePr w:wrap="around"/>
      </w:pPr>
      <w:r>
        <w:t>3: Am 3,8</w:t>
      </w:r>
    </w:p>
    <w:p w14:paraId="5637BF61" w14:textId="77777777" w:rsidR="00C71948" w:rsidRPr="00FC4EE0" w:rsidRDefault="00C71948" w:rsidP="006374C6">
      <w:pPr>
        <w:pStyle w:val="Randverweis"/>
        <w:framePr w:wrap="around"/>
      </w:pPr>
      <w:r>
        <w:t>4: Dan 12,4.9</w:t>
      </w:r>
    </w:p>
    <w:p w14:paraId="33B5D36A"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einen anderen starken Engel vom Himmel herabsteigen, mit einer Wolke gekleidet, und der Regenbogen über seinem Haupt und sein Gesicht wie die Sonne und seine Füße wie Feuersäulen; </w:t>
      </w:r>
      <w:r w:rsidRPr="001E5732">
        <w:rPr>
          <w:rFonts w:ascii="Trebuchet MS" w:hAnsi="Trebuchet MS"/>
          <w:vertAlign w:val="superscript"/>
          <w:lang w:val="de-DE"/>
        </w:rPr>
        <w:t>2 </w:t>
      </w:r>
      <w:r w:rsidRPr="001E5732">
        <w:rPr>
          <w:rFonts w:ascii="Trebuchet MS" w:hAnsi="Trebuchet MS"/>
          <w:lang w:val="de-DE"/>
        </w:rPr>
        <w:t xml:space="preserve">und in seiner Hand hatte er ein geöffnetes Büchlein. Und er setzte seinen rechten Fuß auf das Meer, den linken auf die Erde. </w:t>
      </w:r>
      <w:r w:rsidRPr="001E5732">
        <w:rPr>
          <w:rFonts w:ascii="Trebuchet MS" w:hAnsi="Trebuchet MS"/>
          <w:vertAlign w:val="superscript"/>
          <w:lang w:val="de-DE"/>
        </w:rPr>
        <w:t>3 </w:t>
      </w:r>
      <w:r w:rsidRPr="001E5732">
        <w:rPr>
          <w:rFonts w:ascii="Trebuchet MS" w:hAnsi="Trebuchet MS"/>
          <w:lang w:val="de-DE"/>
        </w:rPr>
        <w:t xml:space="preserve">Und er rief mit lauter Stimme, </w:t>
      </w:r>
      <w:r>
        <w:rPr>
          <w:rFonts w:ascii="Trebuchet MS" w:hAnsi="Trebuchet MS"/>
          <w:lang w:val="de-DE"/>
        </w:rPr>
        <w:t xml:space="preserve">so </w:t>
      </w:r>
      <w:r w:rsidRPr="001E5732">
        <w:rPr>
          <w:rFonts w:ascii="Trebuchet MS" w:hAnsi="Trebuchet MS"/>
          <w:lang w:val="de-DE"/>
        </w:rPr>
        <w:t xml:space="preserve">wie ein Löwe brüllt. Und als er rief, sprachen die sieben Donner mit ihren Stimmen. </w:t>
      </w:r>
      <w:r w:rsidRPr="001E5732">
        <w:rPr>
          <w:rFonts w:ascii="Trebuchet MS" w:hAnsi="Trebuchet MS"/>
          <w:vertAlign w:val="superscript"/>
          <w:lang w:val="de-DE"/>
        </w:rPr>
        <w:t>4 </w:t>
      </w:r>
      <w:r w:rsidRPr="001E5732">
        <w:rPr>
          <w:rFonts w:ascii="Trebuchet MS" w:hAnsi="Trebuchet MS"/>
          <w:lang w:val="de-DE"/>
        </w:rPr>
        <w:t>Und als die sieben Donner gesprochen hatten, wollte ich schreiben, und ich hörte eine Stimme aus dem Himmel sagen: „Versiegele, was die sieben Donner gesagt haben</w:t>
      </w:r>
      <w:r>
        <w:rPr>
          <w:rFonts w:ascii="Trebuchet MS" w:hAnsi="Trebuchet MS"/>
          <w:lang w:val="de-DE"/>
        </w:rPr>
        <w:t>,</w:t>
      </w:r>
      <w:r w:rsidRPr="001E5732">
        <w:rPr>
          <w:rFonts w:ascii="Trebuchet MS" w:hAnsi="Trebuchet MS"/>
          <w:lang w:val="de-DE"/>
        </w:rPr>
        <w:t xml:space="preserve"> und schreibe es nicht!“</w:t>
      </w:r>
    </w:p>
    <w:p w14:paraId="617C67EA" w14:textId="77777777" w:rsidR="00C71948" w:rsidRDefault="00C71948" w:rsidP="006374C6">
      <w:pPr>
        <w:pStyle w:val="Randverweis"/>
        <w:framePr w:wrap="around"/>
      </w:pPr>
      <w:r>
        <w:t>5f:</w:t>
      </w:r>
    </w:p>
    <w:p w14:paraId="7CAB771D" w14:textId="77777777" w:rsidR="00C71948" w:rsidRDefault="00C71948" w:rsidP="006374C6">
      <w:pPr>
        <w:pStyle w:val="Randverweis"/>
        <w:framePr w:wrap="around"/>
      </w:pPr>
      <w:r>
        <w:t>Gen 14,19.22;</w:t>
      </w:r>
    </w:p>
    <w:p w14:paraId="59057E15" w14:textId="77777777" w:rsidR="00C71948" w:rsidRDefault="00C71948" w:rsidP="006374C6">
      <w:pPr>
        <w:pStyle w:val="Randverweis"/>
        <w:framePr w:wrap="around"/>
      </w:pPr>
      <w:proofErr w:type="spellStart"/>
      <w:r>
        <w:t>Neh</w:t>
      </w:r>
      <w:proofErr w:type="spellEnd"/>
      <w:r>
        <w:t xml:space="preserve"> 9,6;</w:t>
      </w:r>
    </w:p>
    <w:p w14:paraId="42C2D0DB" w14:textId="77777777" w:rsidR="00C71948" w:rsidRPr="00FC4EE0" w:rsidRDefault="00C71948" w:rsidP="006374C6">
      <w:pPr>
        <w:pStyle w:val="Randverweis"/>
        <w:framePr w:wrap="around"/>
      </w:pPr>
      <w:r>
        <w:t>Dan 12,7</w:t>
      </w:r>
    </w:p>
    <w:p w14:paraId="46D34A9C"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der Engel, den ich auf dem Meer und auf dem Land stehen sah, erhob seine rechte Hand zum Himmel </w:t>
      </w:r>
      <w:r w:rsidRPr="001E5732">
        <w:rPr>
          <w:rFonts w:ascii="Trebuchet MS" w:hAnsi="Trebuchet MS"/>
          <w:vertAlign w:val="superscript"/>
          <w:lang w:val="de-DE"/>
        </w:rPr>
        <w:t>6 </w:t>
      </w:r>
      <w:r w:rsidRPr="001E5732">
        <w:rPr>
          <w:rFonts w:ascii="Trebuchet MS" w:hAnsi="Trebuchet MS"/>
          <w:lang w:val="de-DE"/>
        </w:rPr>
        <w:t xml:space="preserve">und schwor bei dem, der in die Ewigkeiten der Ewigkeiten lebt, der geschaffen hat den Himmel und </w:t>
      </w:r>
      <w:r>
        <w:rPr>
          <w:rFonts w:ascii="Trebuchet MS" w:hAnsi="Trebuchet MS"/>
          <w:lang w:val="de-DE"/>
        </w:rPr>
        <w:t xml:space="preserve">all das, </w:t>
      </w:r>
      <w:r w:rsidRPr="001E5732">
        <w:rPr>
          <w:rFonts w:ascii="Trebuchet MS" w:hAnsi="Trebuchet MS"/>
          <w:lang w:val="de-DE"/>
        </w:rPr>
        <w:t xml:space="preserve">was in ihm, und die Erde und </w:t>
      </w:r>
      <w:r>
        <w:rPr>
          <w:rFonts w:ascii="Trebuchet MS" w:hAnsi="Trebuchet MS"/>
          <w:lang w:val="de-DE"/>
        </w:rPr>
        <w:t>all das, was in</w:t>
      </w:r>
      <w:r w:rsidRPr="001E5732">
        <w:rPr>
          <w:rFonts w:ascii="Trebuchet MS" w:hAnsi="Trebuchet MS"/>
          <w:lang w:val="de-DE"/>
        </w:rPr>
        <w:t xml:space="preserve"> ihr, und das Meer und </w:t>
      </w:r>
      <w:r>
        <w:rPr>
          <w:rFonts w:ascii="Trebuchet MS" w:hAnsi="Trebuchet MS"/>
          <w:lang w:val="de-DE"/>
        </w:rPr>
        <w:t xml:space="preserve">all das, </w:t>
      </w:r>
      <w:r w:rsidRPr="001E5732">
        <w:rPr>
          <w:rFonts w:ascii="Trebuchet MS" w:hAnsi="Trebuchet MS"/>
          <w:lang w:val="de-DE"/>
        </w:rPr>
        <w:t xml:space="preserve">was in ihm ist: Es wird </w:t>
      </w:r>
      <w:r>
        <w:rPr>
          <w:rFonts w:ascii="Trebuchet MS" w:hAnsi="Trebuchet MS"/>
          <w:lang w:val="de-DE"/>
        </w:rPr>
        <w:t xml:space="preserve">Zeit nicht </w:t>
      </w:r>
      <w:r w:rsidRPr="001E5732">
        <w:rPr>
          <w:rFonts w:ascii="Trebuchet MS" w:hAnsi="Trebuchet MS"/>
          <w:lang w:val="de-DE"/>
        </w:rPr>
        <w:t xml:space="preserve">mehr sein, </w:t>
      </w:r>
      <w:r w:rsidRPr="001E5732">
        <w:rPr>
          <w:rFonts w:ascii="Trebuchet MS" w:hAnsi="Trebuchet MS"/>
          <w:vertAlign w:val="superscript"/>
          <w:lang w:val="de-DE"/>
        </w:rPr>
        <w:t>7 </w:t>
      </w:r>
      <w:r w:rsidRPr="001E5732">
        <w:rPr>
          <w:rFonts w:ascii="Trebuchet MS" w:hAnsi="Trebuchet MS"/>
          <w:lang w:val="de-DE"/>
        </w:rPr>
        <w:t xml:space="preserve">sondern in den Tagen der Stimme des siebenten Engels, wenn er posaunen wird, ist auch das Geheimnis Gottes vollendet, wie er </w:t>
      </w:r>
      <w:r>
        <w:rPr>
          <w:rFonts w:ascii="Trebuchet MS" w:hAnsi="Trebuchet MS"/>
          <w:lang w:val="de-DE"/>
        </w:rPr>
        <w:t xml:space="preserve">es als </w:t>
      </w:r>
      <w:r w:rsidRPr="001E5732">
        <w:rPr>
          <w:rFonts w:ascii="Trebuchet MS" w:hAnsi="Trebuchet MS"/>
          <w:lang w:val="de-DE"/>
        </w:rPr>
        <w:t xml:space="preserve">die </w:t>
      </w:r>
      <w:proofErr w:type="spellStart"/>
      <w:r w:rsidRPr="001E5732">
        <w:rPr>
          <w:rFonts w:ascii="Trebuchet MS" w:hAnsi="Trebuchet MS"/>
          <w:lang w:val="de-DE"/>
        </w:rPr>
        <w:t>Gute</w:t>
      </w:r>
      <w:proofErr w:type="spellEnd"/>
      <w:r w:rsidRPr="001E5732">
        <w:rPr>
          <w:rFonts w:ascii="Trebuchet MS" w:hAnsi="Trebuchet MS"/>
          <w:lang w:val="de-DE"/>
        </w:rPr>
        <w:t xml:space="preserve"> Botschaf</w:t>
      </w:r>
      <w:r>
        <w:rPr>
          <w:rFonts w:ascii="Trebuchet MS" w:hAnsi="Trebuchet MS"/>
          <w:lang w:val="de-DE"/>
        </w:rPr>
        <w:t xml:space="preserve">t seinen Dienern, den Propheten, </w:t>
      </w:r>
      <w:r w:rsidRPr="001E5732">
        <w:rPr>
          <w:rFonts w:ascii="Trebuchet MS" w:hAnsi="Trebuchet MS"/>
          <w:lang w:val="de-DE"/>
        </w:rPr>
        <w:t>verkündigt hat.</w:t>
      </w:r>
    </w:p>
    <w:p w14:paraId="32E20F79" w14:textId="77777777" w:rsidR="00C71948" w:rsidRDefault="00C71948" w:rsidP="006374C6">
      <w:pPr>
        <w:pStyle w:val="Randverweis"/>
        <w:framePr w:wrap="around"/>
      </w:pPr>
      <w:r>
        <w:t xml:space="preserve">9: </w:t>
      </w:r>
      <w:proofErr w:type="spellStart"/>
      <w:r>
        <w:t>Ez</w:t>
      </w:r>
      <w:proofErr w:type="spellEnd"/>
      <w:r>
        <w:t xml:space="preserve"> 2,8;</w:t>
      </w:r>
    </w:p>
    <w:p w14:paraId="257875C4" w14:textId="77777777" w:rsidR="00C71948" w:rsidRPr="001E5732" w:rsidRDefault="00C71948" w:rsidP="006374C6">
      <w:pPr>
        <w:pStyle w:val="Randverweis"/>
        <w:framePr w:wrap="around"/>
      </w:pPr>
      <w:r>
        <w:t>3,1−3</w:t>
      </w:r>
    </w:p>
    <w:p w14:paraId="194AADC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die Stimme, die ich vom Himmel her gehört hatte, redete wiederum </w:t>
      </w:r>
      <w:r>
        <w:rPr>
          <w:rFonts w:ascii="Trebuchet MS" w:hAnsi="Trebuchet MS"/>
          <w:lang w:val="de-DE"/>
        </w:rPr>
        <w:t>so mit mir</w:t>
      </w:r>
      <w:r w:rsidRPr="001E5732">
        <w:rPr>
          <w:rFonts w:ascii="Trebuchet MS" w:hAnsi="Trebuchet MS"/>
          <w:lang w:val="de-DE"/>
        </w:rPr>
        <w:t xml:space="preserve">: „Geh, nimm das geöffnete Buch in der Hand des Engels, der auf dem Meer und </w:t>
      </w:r>
      <w:r>
        <w:rPr>
          <w:rFonts w:ascii="Trebuchet MS" w:hAnsi="Trebuchet MS"/>
          <w:lang w:val="de-DE"/>
        </w:rPr>
        <w:t>auf Erden</w:t>
      </w:r>
      <w:r w:rsidRPr="001E5732">
        <w:rPr>
          <w:rFonts w:ascii="Trebuchet MS" w:hAnsi="Trebuchet MS"/>
          <w:lang w:val="de-DE"/>
        </w:rPr>
        <w:t xml:space="preserve"> steht!“ </w:t>
      </w:r>
      <w:r w:rsidRPr="001E5732">
        <w:rPr>
          <w:rFonts w:ascii="Trebuchet MS" w:hAnsi="Trebuchet MS"/>
          <w:vertAlign w:val="superscript"/>
          <w:lang w:val="de-DE"/>
        </w:rPr>
        <w:t>9 </w:t>
      </w:r>
      <w:r w:rsidRPr="001E5732">
        <w:rPr>
          <w:rFonts w:ascii="Trebuchet MS" w:hAnsi="Trebuchet MS"/>
          <w:lang w:val="de-DE"/>
        </w:rPr>
        <w:t>Und ich ging zu dem Engel und sagte ihm, er solle mir das Büchlein geben. Und er sagt mir: „Nimm es und iss es auf! Und es wird dir den Magen bitter machen, doch in deinem Mund wird es süß wie Honig sein.“</w:t>
      </w:r>
    </w:p>
    <w:p w14:paraId="60F89EE0" w14:textId="77777777" w:rsidR="00C71948" w:rsidRDefault="00C71948" w:rsidP="006374C6">
      <w:pPr>
        <w:pStyle w:val="Randverweis"/>
        <w:framePr w:wrap="around"/>
      </w:pPr>
      <w:r>
        <w:t xml:space="preserve">11: </w:t>
      </w:r>
      <w:proofErr w:type="spellStart"/>
      <w:r>
        <w:t>Jer</w:t>
      </w:r>
      <w:proofErr w:type="spellEnd"/>
      <w:r>
        <w:t xml:space="preserve"> 1,10;</w:t>
      </w:r>
    </w:p>
    <w:p w14:paraId="3CF3E871" w14:textId="77777777" w:rsidR="00C71948" w:rsidRPr="001E5732" w:rsidRDefault="00C71948" w:rsidP="006374C6">
      <w:pPr>
        <w:pStyle w:val="Randverweis"/>
        <w:framePr w:wrap="around"/>
      </w:pPr>
      <w:r>
        <w:t>Dan 3,4; 7,14</w:t>
      </w:r>
    </w:p>
    <w:p w14:paraId="7429148F"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ich nahm das Büchlein aus der Hand des Engels und aß es auf, und es war in meinem Mund wie süßer Honig. Und als ich es gegessen hatte, wurde mein Magen bitter. </w:t>
      </w:r>
      <w:r w:rsidRPr="001E5732">
        <w:rPr>
          <w:rFonts w:ascii="Trebuchet MS" w:hAnsi="Trebuchet MS"/>
          <w:vertAlign w:val="superscript"/>
          <w:lang w:val="de-DE"/>
        </w:rPr>
        <w:t>11 </w:t>
      </w:r>
      <w:r w:rsidRPr="001E5732">
        <w:rPr>
          <w:rFonts w:ascii="Trebuchet MS" w:hAnsi="Trebuchet MS"/>
          <w:lang w:val="de-DE"/>
        </w:rPr>
        <w:t xml:space="preserve">Und sie sagen mir: „Du musst noch einmal </w:t>
      </w:r>
      <w:r>
        <w:rPr>
          <w:rFonts w:ascii="Trebuchet MS" w:hAnsi="Trebuchet MS"/>
          <w:lang w:val="de-DE"/>
        </w:rPr>
        <w:t>prophezeien</w:t>
      </w:r>
      <w:r w:rsidRPr="001E5732">
        <w:rPr>
          <w:rFonts w:ascii="Trebuchet MS" w:hAnsi="Trebuchet MS"/>
          <w:lang w:val="de-DE"/>
        </w:rPr>
        <w:t xml:space="preserve"> über Nationen und Völker und </w:t>
      </w:r>
      <w:r>
        <w:rPr>
          <w:rFonts w:ascii="Trebuchet MS" w:hAnsi="Trebuchet MS"/>
          <w:lang w:val="de-DE"/>
        </w:rPr>
        <w:t>Zungen</w:t>
      </w:r>
      <w:r w:rsidRPr="001E5732">
        <w:rPr>
          <w:rFonts w:ascii="Trebuchet MS" w:hAnsi="Trebuchet MS"/>
          <w:lang w:val="de-DE"/>
        </w:rPr>
        <w:t xml:space="preserve"> und viele Könige!“</w:t>
      </w:r>
    </w:p>
    <w:p w14:paraId="6706A629"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8" w:name="_Toc38535340"/>
      <w:r>
        <w:rPr>
          <w:noProof/>
          <w:lang w:val="de-DE" w:bidi="he-IL"/>
        </w:rPr>
        <w:lastRenderedPageBreak/>
        <mc:AlternateContent>
          <mc:Choice Requires="wps">
            <w:drawing>
              <wp:anchor distT="0" distB="0" distL="114300" distR="114300" simplePos="0" relativeHeight="252020736" behindDoc="0" locked="1" layoutInCell="1" allowOverlap="1" wp14:anchorId="59C48FE9" wp14:editId="52325C1B">
                <wp:simplePos x="0" y="0"/>
                <wp:positionH relativeFrom="margin">
                  <wp:posOffset>-120650</wp:posOffset>
                </wp:positionH>
                <wp:positionV relativeFrom="paragraph">
                  <wp:posOffset>-327660</wp:posOffset>
                </wp:positionV>
                <wp:extent cx="852805" cy="316230"/>
                <wp:effectExtent l="0" t="0" r="4445" b="7620"/>
                <wp:wrapNone/>
                <wp:docPr id="405" name="Textfeld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FF2C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w:t>
                            </w:r>
                            <w:r>
                              <w:rPr>
                                <w:rFonts w:ascii="Trebuchet MS" w:hAnsi="Trebuchet MS"/>
                                <w:lang w:val="de-DE"/>
                              </w:rPr>
                              <w:t>−</w:t>
                            </w:r>
                            <w:r>
                              <w:rPr>
                                <w:rFonts w:ascii="Trebuchet MS" w:hAnsi="Trebuchet MS" w:cs="Times New Roman"/>
                                <w:i/>
                                <w:iCs/>
                                <w:lang w:val="de-DE"/>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8FE9" id="Textfeld 382" o:spid="_x0000_s1404" type="#_x0000_t202" style="position:absolute;left:0;text-align:left;margin-left:-9.5pt;margin-top:-25.8pt;width:67.15pt;height:24.9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" fillcolor="white [3201]" stroked="f" strokeweight=".5pt">
                <v:textbox>
                  <w:txbxContent>
                    <w:p w14:paraId="3B3FF2CB"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11,1</w:t>
                      </w:r>
                      <w:r>
                        <w:rPr>
                          <w:rFonts w:ascii="Trebuchet MS" w:hAnsi="Trebuchet MS"/>
                          <w:lang w:val="de-DE"/>
                        </w:rPr>
                        <w:t>−</w:t>
                      </w:r>
                      <w:r>
                        <w:rPr>
                          <w:rFonts w:ascii="Trebuchet MS" w:hAnsi="Trebuchet MS" w:cs="Times New Roman"/>
                          <w:i/>
                          <w:iCs/>
                          <w:lang w:val="de-DE"/>
                        </w:rPr>
                        <w:t>17</w:t>
                      </w:r>
                    </w:p>
                  </w:txbxContent>
                </v:textbox>
                <w10:wrap anchorx="margin"/>
                <w10:anchorlock/>
              </v:shape>
            </w:pict>
          </mc:Fallback>
        </mc:AlternateContent>
      </w:r>
      <w:r>
        <w:rPr>
          <w:rFonts w:ascii="Trebuchet MS" w:hAnsi="Trebuchet MS"/>
          <w:lang w:val="de-DE"/>
        </w:rPr>
        <w:t>Johannes soll den Tempel vermessen</w:t>
      </w:r>
      <w:r w:rsidRPr="001E5732">
        <w:rPr>
          <w:rFonts w:ascii="Trebuchet MS" w:hAnsi="Trebuchet MS"/>
          <w:lang w:val="de-DE"/>
        </w:rPr>
        <w:t xml:space="preserve"> (11,1</w:t>
      </w:r>
      <w:r>
        <w:rPr>
          <w:rFonts w:ascii="Trebuchet MS" w:hAnsi="Trebuchet MS"/>
          <w:lang w:val="de-DE"/>
        </w:rPr>
        <w:t>−</w:t>
      </w:r>
      <w:r w:rsidRPr="001E5732">
        <w:rPr>
          <w:rFonts w:ascii="Trebuchet MS" w:hAnsi="Trebuchet MS"/>
          <w:lang w:val="de-DE"/>
        </w:rPr>
        <w:t>2)</w:t>
      </w:r>
      <w:bookmarkEnd w:id="978"/>
    </w:p>
    <w:p w14:paraId="0521689C" w14:textId="77777777" w:rsidR="00C71948" w:rsidRDefault="00C71948" w:rsidP="006374C6">
      <w:pPr>
        <w:pStyle w:val="Randverweis"/>
        <w:framePr w:wrap="around"/>
      </w:pPr>
      <w:r>
        <w:t xml:space="preserve">1: </w:t>
      </w:r>
      <w:proofErr w:type="spellStart"/>
      <w:r>
        <w:t>Ez</w:t>
      </w:r>
      <w:proofErr w:type="spellEnd"/>
      <w:r>
        <w:t xml:space="preserve"> 40,3</w:t>
      </w:r>
    </w:p>
    <w:p w14:paraId="6DB6E9DB" w14:textId="77777777" w:rsidR="00C71948" w:rsidRDefault="00C71948" w:rsidP="006374C6">
      <w:pPr>
        <w:pStyle w:val="Randverweis"/>
        <w:framePr w:wrap="around"/>
      </w:pPr>
      <w:r>
        <w:t xml:space="preserve">2: </w:t>
      </w:r>
      <w:proofErr w:type="spellStart"/>
      <w:r>
        <w:t>Jes</w:t>
      </w:r>
      <w:proofErr w:type="spellEnd"/>
      <w:r>
        <w:t xml:space="preserve"> 63,18;</w:t>
      </w:r>
    </w:p>
    <w:p w14:paraId="1D3677D0" w14:textId="77777777" w:rsidR="00C71948" w:rsidRPr="001A4EC6" w:rsidRDefault="00C71948" w:rsidP="006374C6">
      <w:pPr>
        <w:pStyle w:val="Randverweis"/>
        <w:framePr w:wrap="around"/>
      </w:pPr>
      <w:proofErr w:type="spellStart"/>
      <w:r>
        <w:t>Sach</w:t>
      </w:r>
      <w:proofErr w:type="spellEnd"/>
      <w:r>
        <w:t xml:space="preserve"> 12,3G</w:t>
      </w:r>
    </w:p>
    <w:p w14:paraId="4D9F26C7" w14:textId="579D2621"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b/>
          <w:lang w:val="de-DE"/>
        </w:rPr>
        <w:t>11</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 xml:space="preserve">Und </w:t>
      </w:r>
      <w:r w:rsidRPr="001E5732">
        <w:rPr>
          <w:rFonts w:ascii="Trebuchet MS" w:hAnsi="Trebuchet MS"/>
          <w:lang w:val="de-DE"/>
        </w:rPr>
        <w:t xml:space="preserve">mir </w:t>
      </w:r>
      <w:r>
        <w:rPr>
          <w:rFonts w:ascii="Trebuchet MS" w:hAnsi="Trebuchet MS"/>
          <w:lang w:val="de-DE"/>
        </w:rPr>
        <w:t xml:space="preserve">wurde </w:t>
      </w:r>
      <w:r w:rsidRPr="001E5732">
        <w:rPr>
          <w:rFonts w:ascii="Trebuchet MS" w:hAnsi="Trebuchet MS"/>
          <w:lang w:val="de-DE"/>
        </w:rPr>
        <w:t>ein Rohr glei</w:t>
      </w:r>
      <w:r>
        <w:rPr>
          <w:rFonts w:ascii="Trebuchet MS" w:hAnsi="Trebuchet MS"/>
          <w:lang w:val="de-DE"/>
        </w:rPr>
        <w:t>ch einem Stab gegeben, sprechend</w:t>
      </w:r>
      <w:r>
        <w:rPr>
          <w:rStyle w:val="Funotenzeichen"/>
          <w:rFonts w:ascii="Trebuchet MS" w:hAnsi="Trebuchet MS" w:cs="Times New Roman"/>
          <w:lang w:val="de-DE"/>
        </w:rPr>
        <w:footnoteReference w:id="1056"/>
      </w:r>
      <w:r w:rsidRPr="001E5732">
        <w:rPr>
          <w:rFonts w:ascii="Trebuchet MS" w:hAnsi="Trebuchet MS"/>
          <w:lang w:val="de-DE"/>
        </w:rPr>
        <w:t xml:space="preserve">: „Steh auf und messe den Tempel Gottes und den Opferaltar und die in ihm anbeten! </w:t>
      </w:r>
      <w:r w:rsidRPr="001E5732">
        <w:rPr>
          <w:rFonts w:ascii="Trebuchet MS" w:hAnsi="Trebuchet MS"/>
          <w:vertAlign w:val="superscript"/>
          <w:lang w:val="de-DE"/>
        </w:rPr>
        <w:t>2 </w:t>
      </w:r>
      <w:r w:rsidRPr="001E5732">
        <w:rPr>
          <w:rFonts w:ascii="Trebuchet MS" w:hAnsi="Trebuchet MS"/>
          <w:lang w:val="de-DE"/>
        </w:rPr>
        <w:t xml:space="preserve">Und den Hof außerhalb des Tempels </w:t>
      </w:r>
      <w:r>
        <w:rPr>
          <w:rFonts w:ascii="Trebuchet MS" w:hAnsi="Trebuchet MS"/>
          <w:lang w:val="de-DE"/>
        </w:rPr>
        <w:t xml:space="preserve">lasse weg </w:t>
      </w:r>
      <w:r w:rsidRPr="001E5732">
        <w:rPr>
          <w:rFonts w:ascii="Trebuchet MS" w:hAnsi="Trebuchet MS"/>
          <w:lang w:val="de-DE"/>
        </w:rPr>
        <w:t>und m</w:t>
      </w:r>
      <w:r>
        <w:rPr>
          <w:rFonts w:ascii="Trebuchet MS" w:hAnsi="Trebuchet MS"/>
          <w:lang w:val="de-DE"/>
        </w:rPr>
        <w:t>esse</w:t>
      </w:r>
      <w:r w:rsidRPr="001E5732">
        <w:rPr>
          <w:rFonts w:ascii="Trebuchet MS" w:hAnsi="Trebuchet MS"/>
          <w:lang w:val="de-DE"/>
        </w:rPr>
        <w:t xml:space="preserve"> ihn nicht, weil er den </w:t>
      </w:r>
      <w:r w:rsidR="00DC646B">
        <w:rPr>
          <w:rFonts w:ascii="Trebuchet MS" w:hAnsi="Trebuchet MS"/>
          <w:lang w:val="de-DE"/>
        </w:rPr>
        <w:t>Völkern</w:t>
      </w:r>
      <w:r w:rsidRPr="001E5732">
        <w:rPr>
          <w:rFonts w:ascii="Trebuchet MS" w:hAnsi="Trebuchet MS"/>
          <w:lang w:val="de-DE"/>
        </w:rPr>
        <w:t xml:space="preserve"> gegeben wurde; und die </w:t>
      </w:r>
      <w:r w:rsidR="004770BC">
        <w:rPr>
          <w:rFonts w:ascii="Trebuchet MS" w:hAnsi="Trebuchet MS"/>
          <w:lang w:val="de-DE"/>
        </w:rPr>
        <w:t>H</w:t>
      </w:r>
      <w:r w:rsidRPr="001E5732">
        <w:rPr>
          <w:rFonts w:ascii="Trebuchet MS" w:hAnsi="Trebuchet MS"/>
          <w:lang w:val="de-DE"/>
        </w:rPr>
        <w:t>eilige Stadt werden sie zertreten, zweiundvierzig Monate</w:t>
      </w:r>
      <w:r>
        <w:rPr>
          <w:rStyle w:val="Funotenzeichen"/>
          <w:rFonts w:ascii="Trebuchet MS" w:hAnsi="Trebuchet MS" w:cs="Times New Roman"/>
          <w:lang w:val="de-DE"/>
        </w:rPr>
        <w:footnoteReference w:id="1057"/>
      </w:r>
      <w:r w:rsidRPr="001E5732">
        <w:rPr>
          <w:rFonts w:ascii="Trebuchet MS" w:hAnsi="Trebuchet MS"/>
          <w:lang w:val="de-DE"/>
        </w:rPr>
        <w:t>.</w:t>
      </w:r>
    </w:p>
    <w:p w14:paraId="6D9F6D51"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79" w:name="_Toc38535341"/>
      <w:r w:rsidRPr="001E5732">
        <w:rPr>
          <w:rFonts w:ascii="Trebuchet MS" w:hAnsi="Trebuchet MS"/>
          <w:lang w:val="de-DE"/>
        </w:rPr>
        <w:t>Die beiden Zeugen (11,3</w:t>
      </w:r>
      <w:r>
        <w:rPr>
          <w:rFonts w:ascii="Trebuchet MS" w:hAnsi="Trebuchet MS"/>
          <w:lang w:val="de-DE"/>
        </w:rPr>
        <w:t>−</w:t>
      </w:r>
      <w:r w:rsidRPr="001E5732">
        <w:rPr>
          <w:rFonts w:ascii="Trebuchet MS" w:hAnsi="Trebuchet MS"/>
          <w:lang w:val="de-DE"/>
        </w:rPr>
        <w:t>14)</w:t>
      </w:r>
      <w:bookmarkEnd w:id="979"/>
    </w:p>
    <w:p w14:paraId="1831B224" w14:textId="77777777" w:rsidR="00C71948" w:rsidRDefault="00C71948" w:rsidP="006374C6">
      <w:pPr>
        <w:pStyle w:val="Randverweis"/>
        <w:framePr w:wrap="around"/>
      </w:pPr>
      <w:r>
        <w:t xml:space="preserve">4: </w:t>
      </w:r>
      <w:proofErr w:type="spellStart"/>
      <w:r>
        <w:t>Sach</w:t>
      </w:r>
      <w:proofErr w:type="spellEnd"/>
      <w:r>
        <w:t xml:space="preserve"> 4,3.11−14</w:t>
      </w:r>
    </w:p>
    <w:p w14:paraId="458BD057" w14:textId="77777777" w:rsidR="00C71948" w:rsidRDefault="00C71948" w:rsidP="006374C6">
      <w:pPr>
        <w:pStyle w:val="Randverweis"/>
        <w:framePr w:wrap="around"/>
      </w:pPr>
      <w:r>
        <w:t>5: 2 Sam 22,9;</w:t>
      </w:r>
    </w:p>
    <w:p w14:paraId="1FC47B77" w14:textId="77777777" w:rsidR="00C71948" w:rsidRDefault="00C71948" w:rsidP="006374C6">
      <w:pPr>
        <w:pStyle w:val="Randverweis"/>
        <w:framePr w:wrap="around"/>
      </w:pPr>
      <w:r>
        <w:t xml:space="preserve">2 </w:t>
      </w:r>
      <w:proofErr w:type="spellStart"/>
      <w:r>
        <w:t>Kön</w:t>
      </w:r>
      <w:proofErr w:type="spellEnd"/>
      <w:r>
        <w:t xml:space="preserve"> 1,10</w:t>
      </w:r>
    </w:p>
    <w:p w14:paraId="4FC1403F" w14:textId="77777777" w:rsidR="00C71948" w:rsidRDefault="00C71948" w:rsidP="006374C6">
      <w:pPr>
        <w:pStyle w:val="Randverweis"/>
        <w:framePr w:wrap="around"/>
      </w:pPr>
      <w:r>
        <w:t>6: Ex 7,17;</w:t>
      </w:r>
    </w:p>
    <w:p w14:paraId="43CA9DAF" w14:textId="77777777" w:rsidR="00C71948" w:rsidRDefault="00C71948" w:rsidP="006374C6">
      <w:pPr>
        <w:pStyle w:val="Randverweis"/>
        <w:framePr w:wrap="around"/>
      </w:pPr>
      <w:r>
        <w:t>1 Sam 4,8;</w:t>
      </w:r>
    </w:p>
    <w:p w14:paraId="4F101286" w14:textId="77777777" w:rsidR="00C71948" w:rsidRPr="001A4EC6" w:rsidRDefault="00C71948" w:rsidP="006374C6">
      <w:pPr>
        <w:pStyle w:val="Randverweis"/>
        <w:framePr w:wrap="around"/>
      </w:pPr>
      <w:r>
        <w:t xml:space="preserve">1 </w:t>
      </w:r>
      <w:proofErr w:type="spellStart"/>
      <w:r>
        <w:t>Kön</w:t>
      </w:r>
      <w:proofErr w:type="spellEnd"/>
      <w:r>
        <w:t xml:space="preserve"> 17,1</w:t>
      </w:r>
    </w:p>
    <w:p w14:paraId="36A3714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ich will meinen beiden Zeugen geben: Und sie werden tausendzweihundert</w:t>
      </w:r>
      <w:r>
        <w:rPr>
          <w:rFonts w:ascii="Trebuchet MS" w:hAnsi="Trebuchet MS"/>
          <w:lang w:val="de-DE"/>
        </w:rPr>
        <w:softHyphen/>
      </w:r>
      <w:r w:rsidRPr="001E5732">
        <w:rPr>
          <w:rFonts w:ascii="Trebuchet MS" w:hAnsi="Trebuchet MS"/>
          <w:lang w:val="de-DE"/>
        </w:rPr>
        <w:t xml:space="preserve">sechzig Tage </w:t>
      </w:r>
      <w:r>
        <w:rPr>
          <w:rFonts w:ascii="Trebuchet MS" w:hAnsi="Trebuchet MS"/>
          <w:lang w:val="de-DE"/>
        </w:rPr>
        <w:t>prophezeien</w:t>
      </w:r>
      <w:r w:rsidRPr="001E5732">
        <w:rPr>
          <w:rFonts w:ascii="Trebuchet MS" w:hAnsi="Trebuchet MS"/>
          <w:lang w:val="de-DE"/>
        </w:rPr>
        <w:t xml:space="preserve">, gekleidet mit Säcken. </w:t>
      </w:r>
      <w:r w:rsidRPr="001E5732">
        <w:rPr>
          <w:rFonts w:ascii="Trebuchet MS" w:hAnsi="Trebuchet MS"/>
          <w:vertAlign w:val="superscript"/>
          <w:lang w:val="de-DE"/>
        </w:rPr>
        <w:t>4 </w:t>
      </w:r>
      <w:r>
        <w:rPr>
          <w:rFonts w:ascii="Trebuchet MS" w:hAnsi="Trebuchet MS"/>
          <w:lang w:val="de-DE"/>
        </w:rPr>
        <w:t>Diese</w:t>
      </w:r>
      <w:r w:rsidRPr="001E5732">
        <w:rPr>
          <w:rFonts w:ascii="Trebuchet MS" w:hAnsi="Trebuchet MS"/>
          <w:lang w:val="de-DE"/>
        </w:rPr>
        <w:t xml:space="preserve"> sind die zwei Ölbäume und die zwei Leuchter, die vor dem Herrn der Erde stehen. </w:t>
      </w:r>
      <w:r w:rsidRPr="001E5732">
        <w:rPr>
          <w:rFonts w:ascii="Trebuchet MS" w:hAnsi="Trebuchet MS"/>
          <w:vertAlign w:val="superscript"/>
          <w:lang w:val="de-DE"/>
        </w:rPr>
        <w:t>5 </w:t>
      </w:r>
      <w:r w:rsidRPr="001E5732">
        <w:rPr>
          <w:rFonts w:ascii="Trebuchet MS" w:hAnsi="Trebuchet MS"/>
          <w:lang w:val="de-DE"/>
        </w:rPr>
        <w:t>Und wenn sie jemand schädigen will, kommt Feuer aus ihrem Mund und ve</w:t>
      </w:r>
      <w:r>
        <w:rPr>
          <w:rFonts w:ascii="Trebuchet MS" w:hAnsi="Trebuchet MS"/>
          <w:lang w:val="de-DE"/>
        </w:rPr>
        <w:t>rzehrt ihre Feinde; und wenn</w:t>
      </w:r>
      <w:r w:rsidRPr="001E5732">
        <w:rPr>
          <w:rFonts w:ascii="Trebuchet MS" w:hAnsi="Trebuchet MS"/>
          <w:lang w:val="de-DE"/>
        </w:rPr>
        <w:t xml:space="preserve"> jemand </w:t>
      </w:r>
      <w:r>
        <w:rPr>
          <w:rFonts w:ascii="Trebuchet MS" w:hAnsi="Trebuchet MS"/>
          <w:lang w:val="de-DE"/>
        </w:rPr>
        <w:t xml:space="preserve">sie </w:t>
      </w:r>
      <w:r w:rsidRPr="001E5732">
        <w:rPr>
          <w:rFonts w:ascii="Trebuchet MS" w:hAnsi="Trebuchet MS"/>
          <w:lang w:val="de-DE"/>
        </w:rPr>
        <w:t>sc</w:t>
      </w:r>
      <w:r>
        <w:rPr>
          <w:rFonts w:ascii="Trebuchet MS" w:hAnsi="Trebuchet MS"/>
          <w:lang w:val="de-DE"/>
        </w:rPr>
        <w:t>hädigen will, muss er so getötet werden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Diese haben die Macht, den Himmel zu verschließen, damit in den Tagen ihrer Prophetie kein Regen niederfällt; und sie haben Macht über die Wasser, sie in Blut zu verwandeln und die Erde zu schlagen mit jeder Plage, sooft sie wollen.</w:t>
      </w:r>
    </w:p>
    <w:p w14:paraId="373C8489" w14:textId="77777777" w:rsidR="00C71948" w:rsidRDefault="00C71948" w:rsidP="006374C6">
      <w:pPr>
        <w:pStyle w:val="Randverweis"/>
        <w:framePr w:wrap="around"/>
      </w:pPr>
      <w:r>
        <w:t>7:</w:t>
      </w:r>
    </w:p>
    <w:p w14:paraId="27B53EE8" w14:textId="77777777" w:rsidR="00C71948" w:rsidRPr="001E5732" w:rsidRDefault="00C71948" w:rsidP="006374C6">
      <w:pPr>
        <w:pStyle w:val="Randverweis"/>
        <w:framePr w:wrap="around"/>
      </w:pPr>
      <w:r>
        <w:t>Dan 7,3.7.21</w:t>
      </w:r>
    </w:p>
    <w:p w14:paraId="6F3B1A8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wenn sie ihr Zeugnis beendet haben, wird das Tier, das aus dem Abgrund aufsteigt, mit ihnen Krieg führen und sie besiegen und sie töten. </w:t>
      </w:r>
      <w:r w:rsidRPr="001E5732">
        <w:rPr>
          <w:rFonts w:ascii="Trebuchet MS" w:hAnsi="Trebuchet MS"/>
          <w:vertAlign w:val="superscript"/>
          <w:lang w:val="de-DE"/>
        </w:rPr>
        <w:t>8 </w:t>
      </w:r>
      <w:r w:rsidRPr="001E5732">
        <w:rPr>
          <w:rFonts w:ascii="Trebuchet MS" w:hAnsi="Trebuchet MS"/>
          <w:lang w:val="de-DE"/>
        </w:rPr>
        <w:t>Und ihre Leiche liegt auf der Straße der großen Stadt, welche geistlich S</w:t>
      </w:r>
      <w:r w:rsidRPr="0070034C">
        <w:rPr>
          <w:rFonts w:ascii="Trebuchet MS" w:hAnsi="Trebuchet MS"/>
          <w:b/>
          <w:bCs/>
          <w:lang w:val="de-DE"/>
        </w:rPr>
        <w:t>o</w:t>
      </w:r>
      <w:r w:rsidRPr="001E5732">
        <w:rPr>
          <w:rFonts w:ascii="Trebuchet MS" w:hAnsi="Trebuchet MS"/>
          <w:lang w:val="de-DE"/>
        </w:rPr>
        <w:t>dom u</w:t>
      </w:r>
      <w:r>
        <w:rPr>
          <w:rFonts w:ascii="Trebuchet MS" w:hAnsi="Trebuchet MS"/>
          <w:lang w:val="de-DE"/>
        </w:rPr>
        <w:t xml:space="preserve">nd Ägypten genannt wird, wo ja </w:t>
      </w:r>
      <w:r w:rsidRPr="001E5732">
        <w:rPr>
          <w:rFonts w:ascii="Trebuchet MS" w:hAnsi="Trebuchet MS"/>
          <w:lang w:val="de-DE"/>
        </w:rPr>
        <w:t xml:space="preserve">ihr Herr gekreuzigt worden ist. </w:t>
      </w:r>
      <w:r w:rsidRPr="001E5732">
        <w:rPr>
          <w:rFonts w:ascii="Trebuchet MS" w:hAnsi="Trebuchet MS"/>
          <w:vertAlign w:val="superscript"/>
          <w:lang w:val="de-DE"/>
        </w:rPr>
        <w:t>9 </w:t>
      </w:r>
      <w:r w:rsidRPr="001E5732">
        <w:rPr>
          <w:rFonts w:ascii="Trebuchet MS" w:hAnsi="Trebuchet MS"/>
          <w:lang w:val="de-DE"/>
        </w:rPr>
        <w:t xml:space="preserve">Und aus den Nationen und Stämmen und </w:t>
      </w:r>
      <w:r>
        <w:rPr>
          <w:rFonts w:ascii="Trebuchet MS" w:hAnsi="Trebuchet MS"/>
          <w:lang w:val="de-DE"/>
        </w:rPr>
        <w:t>Zungen</w:t>
      </w:r>
      <w:r w:rsidRPr="001E5732">
        <w:rPr>
          <w:rFonts w:ascii="Trebuchet MS" w:hAnsi="Trebuchet MS"/>
          <w:lang w:val="de-DE"/>
        </w:rPr>
        <w:t xml:space="preserve"> und Völkern wird man ihre Leiche dreieinhalb Tage sehen, und sie lassen nicht zu, dass ihre Leichen in ein Grabmal gelegt werden. </w:t>
      </w:r>
      <w:r w:rsidRPr="001E5732">
        <w:rPr>
          <w:rFonts w:ascii="Trebuchet MS" w:hAnsi="Trebuchet MS"/>
          <w:vertAlign w:val="superscript"/>
          <w:lang w:val="de-DE"/>
        </w:rPr>
        <w:t>10 </w:t>
      </w:r>
      <w:r w:rsidRPr="001E5732">
        <w:rPr>
          <w:rFonts w:ascii="Trebuchet MS" w:hAnsi="Trebuchet MS"/>
          <w:lang w:val="de-DE"/>
        </w:rPr>
        <w:t xml:space="preserve">Und die </w:t>
      </w:r>
      <w:r>
        <w:rPr>
          <w:rFonts w:ascii="Trebuchet MS" w:hAnsi="Trebuchet MS"/>
          <w:lang w:val="de-DE"/>
        </w:rPr>
        <w:t>auf Erden</w:t>
      </w:r>
      <w:r w:rsidRPr="001E5732">
        <w:rPr>
          <w:rFonts w:ascii="Trebuchet MS" w:hAnsi="Trebuchet MS"/>
          <w:lang w:val="de-DE"/>
        </w:rPr>
        <w:t xml:space="preserve"> Wohnenden freuen sich über sie und werden einander Geschenke senden, weil diese zwei Propheten die </w:t>
      </w:r>
      <w:r>
        <w:rPr>
          <w:rFonts w:ascii="Trebuchet MS" w:hAnsi="Trebuchet MS"/>
          <w:lang w:val="de-DE"/>
        </w:rPr>
        <w:t xml:space="preserve">auf Erden </w:t>
      </w:r>
      <w:r w:rsidRPr="001E5732">
        <w:rPr>
          <w:rFonts w:ascii="Trebuchet MS" w:hAnsi="Trebuchet MS"/>
          <w:lang w:val="de-DE"/>
        </w:rPr>
        <w:t>Wohnenden gequält haben.“</w:t>
      </w:r>
    </w:p>
    <w:p w14:paraId="49759B7D" w14:textId="77777777" w:rsidR="00C71948" w:rsidRPr="009C3508" w:rsidRDefault="00C71948" w:rsidP="006374C6">
      <w:pPr>
        <w:pStyle w:val="Randverweis"/>
        <w:framePr w:wrap="around"/>
        <w:rPr>
          <w:lang w:val="es-ES_tradnl"/>
        </w:rPr>
      </w:pPr>
      <w:r w:rsidRPr="009C3508">
        <w:rPr>
          <w:lang w:val="es-ES_tradnl"/>
        </w:rPr>
        <w:t>11: Gen 15,12;</w:t>
      </w:r>
    </w:p>
    <w:p w14:paraId="3FDADA5C" w14:textId="77777777" w:rsidR="00C71948" w:rsidRPr="009C3508" w:rsidRDefault="00C71948" w:rsidP="006374C6">
      <w:pPr>
        <w:pStyle w:val="Randverweis"/>
        <w:framePr w:wrap="around"/>
        <w:rPr>
          <w:lang w:val="es-ES_tradnl"/>
        </w:rPr>
      </w:pPr>
      <w:r w:rsidRPr="009C3508">
        <w:rPr>
          <w:lang w:val="es-ES_tradnl"/>
        </w:rPr>
        <w:t>Ez 37,5.10</w:t>
      </w:r>
    </w:p>
    <w:p w14:paraId="49F7CDFE" w14:textId="77777777" w:rsidR="00C71948" w:rsidRPr="009C3508" w:rsidRDefault="00C71948" w:rsidP="006374C6">
      <w:pPr>
        <w:pStyle w:val="Randverweis"/>
        <w:framePr w:wrap="around"/>
        <w:rPr>
          <w:lang w:val="es-ES_tradnl"/>
        </w:rPr>
      </w:pPr>
      <w:r w:rsidRPr="009C3508">
        <w:rPr>
          <w:lang w:val="es-ES_tradnl"/>
        </w:rPr>
        <w:t>12: Ex 19,24;</w:t>
      </w:r>
    </w:p>
    <w:p w14:paraId="42A6698E" w14:textId="77777777" w:rsidR="00C71948" w:rsidRPr="009C3508" w:rsidRDefault="00C71948" w:rsidP="006374C6">
      <w:pPr>
        <w:pStyle w:val="Randverweis"/>
        <w:framePr w:wrap="around"/>
        <w:rPr>
          <w:lang w:val="es-ES_tradnl"/>
        </w:rPr>
      </w:pPr>
      <w:r w:rsidRPr="009C3508">
        <w:rPr>
          <w:lang w:val="es-ES_tradnl"/>
        </w:rPr>
        <w:t xml:space="preserve">2 </w:t>
      </w:r>
      <w:proofErr w:type="spellStart"/>
      <w:r w:rsidRPr="009C3508">
        <w:rPr>
          <w:lang w:val="es-ES_tradnl"/>
        </w:rPr>
        <w:t>Kön</w:t>
      </w:r>
      <w:proofErr w:type="spellEnd"/>
      <w:r w:rsidRPr="009C3508">
        <w:rPr>
          <w:lang w:val="es-ES_tradnl"/>
        </w:rPr>
        <w:t xml:space="preserve"> 2,11</w:t>
      </w:r>
    </w:p>
    <w:p w14:paraId="052C5617" w14:textId="77777777" w:rsidR="00C71948" w:rsidRPr="009C3508" w:rsidRDefault="00C71948" w:rsidP="006374C6">
      <w:pPr>
        <w:pStyle w:val="Randverweis"/>
        <w:framePr w:wrap="around"/>
        <w:rPr>
          <w:lang w:val="es-ES_tradnl"/>
        </w:rPr>
      </w:pPr>
      <w:r w:rsidRPr="009C3508">
        <w:rPr>
          <w:lang w:val="es-ES_tradnl"/>
        </w:rPr>
        <w:t>13: Ez 38,19f</w:t>
      </w:r>
    </w:p>
    <w:p w14:paraId="10EF5A3E"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nach den dreieinhalb Tagen ging ein Lebensgeist von Gott in sie ein und sie stellten sich auf ihre Füße, und große Furcht fiel auf die, welche sie sahen. </w:t>
      </w:r>
      <w:r w:rsidRPr="001E5732">
        <w:rPr>
          <w:rFonts w:ascii="Trebuchet MS" w:hAnsi="Trebuchet MS"/>
          <w:vertAlign w:val="superscript"/>
          <w:lang w:val="de-DE"/>
        </w:rPr>
        <w:t>12 </w:t>
      </w:r>
      <w:r w:rsidRPr="001E5732">
        <w:rPr>
          <w:rFonts w:ascii="Trebuchet MS" w:hAnsi="Trebuchet MS"/>
          <w:lang w:val="de-DE"/>
        </w:rPr>
        <w:t xml:space="preserve">Und sie hörten eine laute Stimme vom Himmel, die ihnen sagte: „Steigt hier hinauf!“ Und sie stiegen auf der Wolke in den Himmel, und </w:t>
      </w:r>
      <w:r>
        <w:rPr>
          <w:rFonts w:ascii="Trebuchet MS" w:hAnsi="Trebuchet MS"/>
          <w:lang w:val="de-DE"/>
        </w:rPr>
        <w:t>ihre Feinde sahen sie</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Und in jener Stunde entstand ein großes Erdbeben</w:t>
      </w:r>
      <w:r>
        <w:rPr>
          <w:rFonts w:ascii="Trebuchet MS" w:hAnsi="Trebuchet MS"/>
          <w:lang w:val="de-DE"/>
        </w:rPr>
        <w:t>,</w:t>
      </w:r>
      <w:r w:rsidRPr="001E5732">
        <w:rPr>
          <w:rFonts w:ascii="Trebuchet MS" w:hAnsi="Trebuchet MS"/>
          <w:lang w:val="de-DE"/>
        </w:rPr>
        <w:t xml:space="preserve"> und der zehnte Teil der Stadt fiel</w:t>
      </w:r>
      <w:r>
        <w:rPr>
          <w:rFonts w:ascii="Trebuchet MS" w:hAnsi="Trebuchet MS"/>
          <w:lang w:val="de-DE"/>
        </w:rPr>
        <w:t>;</w:t>
      </w:r>
      <w:r w:rsidRPr="001E5732">
        <w:rPr>
          <w:rFonts w:ascii="Trebuchet MS" w:hAnsi="Trebuchet MS"/>
          <w:lang w:val="de-DE"/>
        </w:rPr>
        <w:t xml:space="preserve"> und es wurden im Erdbeben getötet siebentausend Menschennamen, und die übrigen gerie</w:t>
      </w:r>
      <w:r>
        <w:rPr>
          <w:rFonts w:ascii="Trebuchet MS" w:hAnsi="Trebuchet MS"/>
          <w:lang w:val="de-DE"/>
        </w:rPr>
        <w:softHyphen/>
      </w:r>
      <w:r w:rsidRPr="001E5732">
        <w:rPr>
          <w:rFonts w:ascii="Trebuchet MS" w:hAnsi="Trebuchet MS"/>
          <w:lang w:val="de-DE"/>
        </w:rPr>
        <w:t xml:space="preserve">ten in Furcht und gaben </w:t>
      </w:r>
      <w:r>
        <w:rPr>
          <w:rFonts w:ascii="Trebuchet MS" w:hAnsi="Trebuchet MS"/>
          <w:lang w:val="de-DE"/>
        </w:rPr>
        <w:t>Herrlichkeit dem Gott des Himmels</w:t>
      </w:r>
      <w:r w:rsidRPr="001E5732">
        <w:rPr>
          <w:rFonts w:ascii="Trebuchet MS" w:hAnsi="Trebuchet MS"/>
          <w:lang w:val="de-DE"/>
        </w:rPr>
        <w:t>.</w:t>
      </w:r>
    </w:p>
    <w:p w14:paraId="4965C49B" w14:textId="77777777" w:rsidR="00C71948"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Das zweite </w:t>
      </w:r>
      <w:r>
        <w:rPr>
          <w:rFonts w:ascii="Trebuchet MS" w:hAnsi="Trebuchet MS"/>
          <w:lang w:val="de-DE"/>
        </w:rPr>
        <w:t>„</w:t>
      </w:r>
      <w:r w:rsidRPr="001E5732">
        <w:rPr>
          <w:rFonts w:ascii="Trebuchet MS" w:hAnsi="Trebuchet MS"/>
          <w:lang w:val="de-DE"/>
        </w:rPr>
        <w:t>Wehe</w:t>
      </w:r>
      <w:r>
        <w:rPr>
          <w:rFonts w:ascii="Trebuchet MS" w:hAnsi="Trebuchet MS"/>
          <w:lang w:val="de-DE"/>
        </w:rPr>
        <w:t>!“</w:t>
      </w:r>
      <w:r w:rsidRPr="001E5732">
        <w:rPr>
          <w:rFonts w:ascii="Trebuchet MS" w:hAnsi="Trebuchet MS"/>
          <w:lang w:val="de-DE"/>
        </w:rPr>
        <w:t xml:space="preserve"> ist weggegangen. Siehe: Das dritte </w:t>
      </w:r>
      <w:r>
        <w:rPr>
          <w:rFonts w:ascii="Trebuchet MS" w:hAnsi="Trebuchet MS"/>
          <w:lang w:val="de-DE"/>
        </w:rPr>
        <w:t>„</w:t>
      </w:r>
      <w:r w:rsidRPr="001E5732">
        <w:rPr>
          <w:rFonts w:ascii="Trebuchet MS" w:hAnsi="Trebuchet MS"/>
          <w:lang w:val="de-DE"/>
        </w:rPr>
        <w:t>Wehe</w:t>
      </w:r>
      <w:r>
        <w:rPr>
          <w:rFonts w:ascii="Trebuchet MS" w:hAnsi="Trebuchet MS"/>
          <w:lang w:val="de-DE"/>
        </w:rPr>
        <w:t>!“</w:t>
      </w:r>
      <w:r w:rsidRPr="001E5732">
        <w:rPr>
          <w:rFonts w:ascii="Trebuchet MS" w:hAnsi="Trebuchet MS"/>
          <w:lang w:val="de-DE"/>
        </w:rPr>
        <w:t xml:space="preserve"> kommt bald.</w:t>
      </w:r>
    </w:p>
    <w:p w14:paraId="60343E1B"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0" w:name="_Toc38535342"/>
      <w:r w:rsidRPr="001E5732">
        <w:rPr>
          <w:rFonts w:ascii="Trebuchet MS" w:hAnsi="Trebuchet MS"/>
          <w:lang w:val="de-DE"/>
        </w:rPr>
        <w:t>Die siebente Posaune (11,15</w:t>
      </w:r>
      <w:r>
        <w:rPr>
          <w:rFonts w:ascii="Trebuchet MS" w:hAnsi="Trebuchet MS"/>
          <w:lang w:val="de-DE"/>
        </w:rPr>
        <w:t>−</w:t>
      </w:r>
      <w:r w:rsidRPr="001E5732">
        <w:rPr>
          <w:rFonts w:ascii="Trebuchet MS" w:hAnsi="Trebuchet MS"/>
          <w:lang w:val="de-DE"/>
        </w:rPr>
        <w:t>19)</w:t>
      </w:r>
      <w:bookmarkEnd w:id="980"/>
    </w:p>
    <w:p w14:paraId="4F3F7CC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der siebente Engel posaunte</w:t>
      </w:r>
      <w:r>
        <w:rPr>
          <w:rFonts w:ascii="Trebuchet MS" w:hAnsi="Trebuchet MS"/>
          <w:lang w:val="de-DE"/>
        </w:rPr>
        <w:t xml:space="preserve">. </w:t>
      </w:r>
      <w:r w:rsidRPr="001E5732">
        <w:rPr>
          <w:rFonts w:ascii="Trebuchet MS" w:hAnsi="Trebuchet MS"/>
          <w:lang w:val="de-DE"/>
        </w:rPr>
        <w:t>Und es e</w:t>
      </w:r>
      <w:r>
        <w:rPr>
          <w:rFonts w:ascii="Trebuchet MS" w:hAnsi="Trebuchet MS"/>
          <w:lang w:val="de-DE"/>
        </w:rPr>
        <w:t>rgingen</w:t>
      </w:r>
      <w:r w:rsidRPr="001E5732">
        <w:rPr>
          <w:rFonts w:ascii="Trebuchet MS" w:hAnsi="Trebuchet MS"/>
          <w:lang w:val="de-DE"/>
        </w:rPr>
        <w:t xml:space="preserve"> laute Stimmen im Himmel, die sagten:</w:t>
      </w:r>
    </w:p>
    <w:p w14:paraId="51A3D35C" w14:textId="77777777" w:rsidR="00C71948" w:rsidRPr="001E5732" w:rsidRDefault="00C71948" w:rsidP="006374C6">
      <w:pPr>
        <w:pStyle w:val="Randverweis"/>
        <w:framePr w:wrap="around"/>
      </w:pPr>
      <w:r>
        <w:t xml:space="preserve">15: Ps 2,2; Dan 7,14.27; </w:t>
      </w:r>
      <w:proofErr w:type="spellStart"/>
      <w:r>
        <w:t>Sach</w:t>
      </w:r>
      <w:proofErr w:type="spellEnd"/>
      <w:r>
        <w:t xml:space="preserve"> 14,9</w:t>
      </w:r>
    </w:p>
    <w:p w14:paraId="14F0592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„Das Königtum über die Welt ist unseres Herrn und seines Christus geworden,</w:t>
      </w:r>
    </w:p>
    <w:p w14:paraId="6399C446"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und er wird König sein in die Ewigkeiten der Ewigkeiten!</w:t>
      </w:r>
      <w:r>
        <w:rPr>
          <w:rFonts w:ascii="Trebuchet MS" w:hAnsi="Trebuchet MS"/>
          <w:lang w:val="de-DE"/>
        </w:rPr>
        <w:t>“</w:t>
      </w:r>
    </w:p>
    <w:p w14:paraId="1D0BA2B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Und die vierundzwanzig Ältesten, vor Gott auf ihren Thronen sitzend, fielen auf ihre Angesichte und beteten Gott an</w:t>
      </w:r>
      <w:r>
        <w:rPr>
          <w:rFonts w:ascii="Trebuchet MS" w:hAnsi="Trebuchet MS"/>
          <w:lang w:val="de-DE"/>
        </w:rPr>
        <w:t>.</w:t>
      </w:r>
      <w:r w:rsidRPr="001E5732">
        <w:rPr>
          <w:rFonts w:ascii="Trebuchet MS" w:hAnsi="Trebuchet MS"/>
          <w:lang w:val="de-DE"/>
        </w:rPr>
        <w:t xml:space="preserve"> </w:t>
      </w:r>
      <w:r w:rsidRPr="001E5732">
        <w:rPr>
          <w:rFonts w:ascii="Trebuchet MS" w:hAnsi="Trebuchet MS"/>
          <w:vertAlign w:val="superscript"/>
          <w:lang w:val="de-DE"/>
        </w:rPr>
        <w:t>17 </w:t>
      </w:r>
      <w:r>
        <w:rPr>
          <w:rFonts w:ascii="Trebuchet MS" w:hAnsi="Trebuchet MS"/>
          <w:lang w:val="de-DE"/>
        </w:rPr>
        <w:t>Sie</w:t>
      </w:r>
      <w:r w:rsidRPr="001E5732">
        <w:rPr>
          <w:rFonts w:ascii="Trebuchet MS" w:hAnsi="Trebuchet MS"/>
          <w:lang w:val="de-DE"/>
        </w:rPr>
        <w:t xml:space="preserve"> sagten:</w:t>
      </w:r>
    </w:p>
    <w:p w14:paraId="626E5F42" w14:textId="77777777" w:rsidR="00C71948" w:rsidRDefault="00C71948" w:rsidP="006374C6">
      <w:pPr>
        <w:pStyle w:val="Randverweis"/>
        <w:framePr w:wrap="around"/>
      </w:pPr>
      <w:r>
        <w:lastRenderedPageBreak/>
        <w:t>17: 1,8; 4,8; 16,5</w:t>
      </w:r>
    </w:p>
    <w:p w14:paraId="3F494ED4" w14:textId="77777777" w:rsidR="00C71948" w:rsidRDefault="00C71948" w:rsidP="006374C6">
      <w:pPr>
        <w:pStyle w:val="Randverweis"/>
        <w:framePr w:wrap="around"/>
      </w:pPr>
      <w:r>
        <w:t xml:space="preserve">Ex 3,14G; </w:t>
      </w:r>
    </w:p>
    <w:p w14:paraId="7A61EB69" w14:textId="77777777" w:rsidR="00C71948" w:rsidRDefault="00C71948" w:rsidP="006374C6">
      <w:pPr>
        <w:pStyle w:val="Randverweis"/>
        <w:framePr w:wrap="around"/>
      </w:pPr>
      <w:r>
        <w:t>Ps 99,1</w:t>
      </w:r>
    </w:p>
    <w:p w14:paraId="19911787" w14:textId="77777777" w:rsidR="00C71948" w:rsidRDefault="00C71948" w:rsidP="006374C6">
      <w:pPr>
        <w:pStyle w:val="Randverweis"/>
        <w:framePr w:wrap="around"/>
      </w:pPr>
      <w:r>
        <w:t>18: Ps 2,1.5;</w:t>
      </w:r>
    </w:p>
    <w:p w14:paraId="6E405D99" w14:textId="77777777" w:rsidR="00C71948" w:rsidRPr="001E5732" w:rsidRDefault="00C71948" w:rsidP="006374C6">
      <w:pPr>
        <w:pStyle w:val="Randverweis"/>
        <w:framePr w:wrap="around"/>
      </w:pPr>
      <w:r>
        <w:t>115,13</w:t>
      </w:r>
    </w:p>
    <w:p w14:paraId="3653A254" w14:textId="77777777" w:rsidR="00C71948" w:rsidRPr="001E5732" w:rsidRDefault="00C71948" w:rsidP="00C71948">
      <w:pPr>
        <w:spacing w:line="280" w:lineRule="atLeast"/>
        <w:ind w:left="284"/>
        <w:jc w:val="both"/>
        <w:rPr>
          <w:rFonts w:ascii="Trebuchet MS" w:hAnsi="Trebuchet MS"/>
          <w:lang w:val="de-DE"/>
        </w:rPr>
      </w:pPr>
      <w:r>
        <w:rPr>
          <w:noProof/>
          <w:lang w:val="de-DE" w:bidi="he-IL"/>
        </w:rPr>
        <mc:AlternateContent>
          <mc:Choice Requires="wps">
            <w:drawing>
              <wp:anchor distT="0" distB="0" distL="114300" distR="114300" simplePos="0" relativeHeight="252021760" behindDoc="0" locked="0" layoutInCell="1" allowOverlap="1" wp14:anchorId="5D61B73E" wp14:editId="2013FCB3">
                <wp:simplePos x="0" y="0"/>
                <wp:positionH relativeFrom="margin">
                  <wp:posOffset>4745529</wp:posOffset>
                </wp:positionH>
                <wp:positionV relativeFrom="paragraph">
                  <wp:posOffset>-342900</wp:posOffset>
                </wp:positionV>
                <wp:extent cx="1134000" cy="316800"/>
                <wp:effectExtent l="0" t="0" r="9525" b="7620"/>
                <wp:wrapNone/>
                <wp:docPr id="404" name="Textfeld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18B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11,18 </w:t>
                            </w:r>
                            <w:r>
                              <w:rPr>
                                <w:rFonts w:ascii="Trebuchet MS" w:hAnsi="Trebuchet MS"/>
                                <w:lang w:val="de-DE"/>
                              </w:rPr>
                              <w:t>−</w:t>
                            </w:r>
                            <w:r>
                              <w:rPr>
                                <w:rFonts w:ascii="Trebuchet MS" w:hAnsi="Trebuchet MS" w:cs="Times New Roman"/>
                                <w:i/>
                                <w:iCs/>
                                <w:lang w:val="de-DE"/>
                              </w:rPr>
                              <w:t xml:space="preserve"> 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B73E" id="Textfeld 383" o:spid="_x0000_s1405" type="#_x0000_t202" style="position:absolute;left:0;text-align:left;margin-left:373.65pt;margin-top:-27pt;width:89.3pt;height:24.9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" fillcolor="white [3201]" stroked="f" strokeweight=".5pt">
                <v:textbox>
                  <w:txbxContent>
                    <w:p w14:paraId="2DE18BB6"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11,18 </w:t>
                      </w:r>
                      <w:r>
                        <w:rPr>
                          <w:rFonts w:ascii="Trebuchet MS" w:hAnsi="Trebuchet MS"/>
                          <w:lang w:val="de-DE"/>
                        </w:rPr>
                        <w:t>−</w:t>
                      </w:r>
                      <w:r>
                        <w:rPr>
                          <w:rFonts w:ascii="Trebuchet MS" w:hAnsi="Trebuchet MS" w:cs="Times New Roman"/>
                          <w:i/>
                          <w:iCs/>
                          <w:lang w:val="de-DE"/>
                        </w:rPr>
                        <w:t xml:space="preserve"> 12,12</w:t>
                      </w:r>
                    </w:p>
                  </w:txbxContent>
                </v:textbox>
                <w10:wrap anchorx="margin"/>
              </v:shape>
            </w:pict>
          </mc:Fallback>
        </mc:AlternateContent>
      </w:r>
      <w:r w:rsidRPr="001E5732">
        <w:rPr>
          <w:rFonts w:ascii="Trebuchet MS" w:hAnsi="Trebuchet MS"/>
          <w:lang w:val="de-DE"/>
        </w:rPr>
        <w:t>„Wir danken dir,</w:t>
      </w:r>
      <w:r>
        <w:rPr>
          <w:rFonts w:ascii="Trebuchet MS" w:hAnsi="Trebuchet MS"/>
          <w:lang w:val="de-DE"/>
        </w:rPr>
        <w:t xml:space="preserve"> Herr, Gott, Allherrscher, der Seiende und der War</w:t>
      </w:r>
      <w:r w:rsidRPr="001E5732">
        <w:rPr>
          <w:rFonts w:ascii="Trebuchet MS" w:hAnsi="Trebuchet MS"/>
          <w:lang w:val="de-DE"/>
        </w:rPr>
        <w:t>,</w:t>
      </w:r>
    </w:p>
    <w:p w14:paraId="41875226"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weil du deine große Macht empfangen hast und König wurdest.</w:t>
      </w:r>
    </w:p>
    <w:p w14:paraId="7F67494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die Völker wurden zornig,</w:t>
      </w:r>
    </w:p>
    <w:p w14:paraId="387321F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es kam dein Zorn</w:t>
      </w:r>
    </w:p>
    <w:p w14:paraId="33EA5C8B"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die Zeit, </w:t>
      </w:r>
      <w:r>
        <w:rPr>
          <w:rFonts w:ascii="Trebuchet MS" w:hAnsi="Trebuchet MS"/>
          <w:lang w:val="de-DE"/>
        </w:rPr>
        <w:t>dass die Toten gerichtet werden,</w:t>
      </w:r>
    </w:p>
    <w:p w14:paraId="40ECFE3D"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deinen Dienern, den Propheten, den Lohn zu geben</w:t>
      </w:r>
    </w:p>
    <w:p w14:paraId="5EE2376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den Heiligen und denen, die deinen Namen fürchten,</w:t>
      </w:r>
    </w:p>
    <w:p w14:paraId="27749B67" w14:textId="77777777" w:rsidR="00C71948" w:rsidRPr="001E5732" w:rsidRDefault="00C71948" w:rsidP="00C71948">
      <w:pPr>
        <w:spacing w:line="280" w:lineRule="atLeast"/>
        <w:ind w:firstLine="284"/>
        <w:jc w:val="both"/>
        <w:rPr>
          <w:rFonts w:ascii="Trebuchet MS" w:hAnsi="Trebuchet MS"/>
          <w:lang w:val="de-DE"/>
        </w:rPr>
      </w:pPr>
      <w:r>
        <w:rPr>
          <w:rFonts w:ascii="Trebuchet MS" w:hAnsi="Trebuchet MS"/>
          <w:lang w:val="de-DE"/>
        </w:rPr>
        <w:t xml:space="preserve">− </w:t>
      </w:r>
      <w:r w:rsidRPr="001E5732">
        <w:rPr>
          <w:rFonts w:ascii="Trebuchet MS" w:hAnsi="Trebuchet MS"/>
          <w:lang w:val="de-DE"/>
        </w:rPr>
        <w:t>die Kleinen und die Großen</w:t>
      </w:r>
      <w:r>
        <w:rPr>
          <w:rFonts w:ascii="Trebuchet MS" w:hAnsi="Trebuchet MS"/>
          <w:lang w:val="de-DE"/>
        </w:rPr>
        <w:t xml:space="preserve"> −</w:t>
      </w:r>
      <w:r w:rsidRPr="001E5732">
        <w:rPr>
          <w:rFonts w:ascii="Trebuchet MS" w:hAnsi="Trebuchet MS"/>
          <w:lang w:val="de-DE"/>
        </w:rPr>
        <w:t>,</w:t>
      </w:r>
    </w:p>
    <w:p w14:paraId="3F7A733E"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und die zu z</w:t>
      </w:r>
      <w:r w:rsidRPr="001E5732">
        <w:rPr>
          <w:rFonts w:ascii="Trebuchet MS" w:hAnsi="Trebuchet MS"/>
          <w:lang w:val="de-DE"/>
        </w:rPr>
        <w:t>er</w:t>
      </w:r>
      <w:r>
        <w:rPr>
          <w:rFonts w:ascii="Trebuchet MS" w:hAnsi="Trebuchet MS"/>
          <w:lang w:val="de-DE"/>
        </w:rPr>
        <w:t>stören</w:t>
      </w:r>
      <w:r w:rsidRPr="001E5732">
        <w:rPr>
          <w:rFonts w:ascii="Trebuchet MS" w:hAnsi="Trebuchet MS"/>
          <w:lang w:val="de-DE"/>
        </w:rPr>
        <w:t>,</w:t>
      </w:r>
    </w:p>
    <w:p w14:paraId="57A3ED89" w14:textId="77777777" w:rsidR="00C71948" w:rsidRDefault="00C71948" w:rsidP="00C71948">
      <w:pPr>
        <w:spacing w:after="80" w:line="280" w:lineRule="atLeast"/>
        <w:ind w:left="284"/>
        <w:jc w:val="both"/>
        <w:rPr>
          <w:rFonts w:ascii="Trebuchet MS" w:hAnsi="Trebuchet MS"/>
          <w:lang w:val="de-DE"/>
        </w:rPr>
      </w:pPr>
      <w:r>
        <w:rPr>
          <w:rFonts w:ascii="Trebuchet MS" w:hAnsi="Trebuchet MS"/>
          <w:lang w:val="de-DE"/>
        </w:rPr>
        <w:t>die die Erde z</w:t>
      </w:r>
      <w:r w:rsidRPr="001E5732">
        <w:rPr>
          <w:rFonts w:ascii="Trebuchet MS" w:hAnsi="Trebuchet MS"/>
          <w:lang w:val="de-DE"/>
        </w:rPr>
        <w:t>er</w:t>
      </w:r>
      <w:r>
        <w:rPr>
          <w:rFonts w:ascii="Trebuchet MS" w:hAnsi="Trebuchet MS"/>
          <w:lang w:val="de-DE"/>
        </w:rPr>
        <w:t>stört</w:t>
      </w:r>
      <w:r w:rsidRPr="001E5732">
        <w:rPr>
          <w:rFonts w:ascii="Trebuchet MS" w:hAnsi="Trebuchet MS"/>
          <w:lang w:val="de-DE"/>
        </w:rPr>
        <w:t xml:space="preserve"> haben.“</w:t>
      </w:r>
    </w:p>
    <w:p w14:paraId="46DC7CB5" w14:textId="77777777" w:rsidR="00C71948" w:rsidRDefault="00C71948" w:rsidP="006374C6">
      <w:pPr>
        <w:pStyle w:val="Randverweis"/>
        <w:framePr w:wrap="around"/>
      </w:pPr>
      <w:r>
        <w:t>19: Ex 9,24; 19,16G;</w:t>
      </w:r>
    </w:p>
    <w:p w14:paraId="13A900BA" w14:textId="77777777" w:rsidR="00C71948" w:rsidRPr="001E5732" w:rsidRDefault="00C71948" w:rsidP="006374C6">
      <w:pPr>
        <w:pStyle w:val="Randverweis"/>
        <w:framePr w:wrap="around"/>
      </w:pPr>
      <w:r>
        <w:t xml:space="preserve">1 </w:t>
      </w:r>
      <w:proofErr w:type="spellStart"/>
      <w:r>
        <w:t>Kön</w:t>
      </w:r>
      <w:proofErr w:type="spellEnd"/>
      <w:r>
        <w:t xml:space="preserve"> 8,1.6</w:t>
      </w:r>
    </w:p>
    <w:p w14:paraId="558D924C"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Und es öffnete sich der Tempel Gottes im Himmel und man sah die Lade seines Bundes in seinem Tempel, und es entstanden Blitze und </w:t>
      </w:r>
      <w:r>
        <w:rPr>
          <w:rFonts w:ascii="Trebuchet MS" w:hAnsi="Trebuchet MS"/>
          <w:lang w:val="de-DE"/>
        </w:rPr>
        <w:t xml:space="preserve">Geräusch </w:t>
      </w:r>
      <w:r w:rsidRPr="001E5732">
        <w:rPr>
          <w:rFonts w:ascii="Trebuchet MS" w:hAnsi="Trebuchet MS"/>
          <w:lang w:val="de-DE"/>
        </w:rPr>
        <w:t xml:space="preserve">und Donner und </w:t>
      </w:r>
      <w:r>
        <w:rPr>
          <w:rFonts w:ascii="Trebuchet MS" w:hAnsi="Trebuchet MS"/>
          <w:lang w:val="de-DE"/>
        </w:rPr>
        <w:t xml:space="preserve">ein </w:t>
      </w:r>
      <w:r w:rsidRPr="001E5732">
        <w:rPr>
          <w:rFonts w:ascii="Trebuchet MS" w:hAnsi="Trebuchet MS"/>
          <w:lang w:val="de-DE"/>
        </w:rPr>
        <w:t>Erdbeben und großer Hagel.</w:t>
      </w:r>
    </w:p>
    <w:p w14:paraId="33324653"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1" w:name="_Toc38535343"/>
      <w:r>
        <w:rPr>
          <w:rFonts w:ascii="Trebuchet MS" w:hAnsi="Trebuchet MS"/>
          <w:lang w:val="de-DE"/>
        </w:rPr>
        <w:t xml:space="preserve">Die von einem Drachen verfolgte </w:t>
      </w:r>
      <w:r w:rsidRPr="001E5732">
        <w:rPr>
          <w:rFonts w:ascii="Trebuchet MS" w:hAnsi="Trebuchet MS"/>
          <w:lang w:val="de-DE"/>
        </w:rPr>
        <w:t xml:space="preserve">Frau </w:t>
      </w:r>
      <w:r>
        <w:rPr>
          <w:rFonts w:ascii="Trebuchet MS" w:hAnsi="Trebuchet MS"/>
          <w:lang w:val="de-DE"/>
        </w:rPr>
        <w:t>mit ihrem Kind</w:t>
      </w:r>
      <w:r w:rsidRPr="001E5732">
        <w:rPr>
          <w:rFonts w:ascii="Trebuchet MS" w:hAnsi="Trebuchet MS"/>
          <w:lang w:val="de-DE"/>
        </w:rPr>
        <w:t xml:space="preserve"> (12,1</w:t>
      </w:r>
      <w:r>
        <w:rPr>
          <w:rFonts w:ascii="Trebuchet MS" w:hAnsi="Trebuchet MS"/>
          <w:lang w:val="de-DE"/>
        </w:rPr>
        <w:t>−</w:t>
      </w:r>
      <w:r w:rsidRPr="001E5732">
        <w:rPr>
          <w:rFonts w:ascii="Trebuchet MS" w:hAnsi="Trebuchet MS"/>
          <w:lang w:val="de-DE"/>
        </w:rPr>
        <w:t>1</w:t>
      </w:r>
      <w:r>
        <w:rPr>
          <w:rFonts w:ascii="Trebuchet MS" w:hAnsi="Trebuchet MS"/>
          <w:lang w:val="de-DE"/>
        </w:rPr>
        <w:t>7</w:t>
      </w:r>
      <w:r w:rsidRPr="001E5732">
        <w:rPr>
          <w:rFonts w:ascii="Trebuchet MS" w:hAnsi="Trebuchet MS"/>
          <w:lang w:val="de-DE"/>
        </w:rPr>
        <w:t>)</w:t>
      </w:r>
      <w:bookmarkEnd w:id="981"/>
    </w:p>
    <w:p w14:paraId="2AC0BA64" w14:textId="77777777" w:rsidR="00C71948" w:rsidRDefault="00C71948" w:rsidP="006374C6">
      <w:pPr>
        <w:pStyle w:val="Randverweis"/>
        <w:framePr w:wrap="around"/>
      </w:pPr>
      <w:r>
        <w:t xml:space="preserve">2: </w:t>
      </w:r>
      <w:proofErr w:type="spellStart"/>
      <w:r>
        <w:t>Jes</w:t>
      </w:r>
      <w:proofErr w:type="spellEnd"/>
      <w:r>
        <w:t xml:space="preserve"> 66,7; </w:t>
      </w:r>
    </w:p>
    <w:p w14:paraId="3EBB58CF" w14:textId="77777777" w:rsidR="00C71948" w:rsidRPr="008942AA" w:rsidRDefault="00C71948" w:rsidP="006374C6">
      <w:pPr>
        <w:pStyle w:val="Randverweis"/>
        <w:framePr w:wrap="around"/>
      </w:pPr>
      <w:r>
        <w:t>Mi 4,10</w:t>
      </w:r>
    </w:p>
    <w:p w14:paraId="344AC5C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12</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man s</w:t>
      </w:r>
      <w:r>
        <w:rPr>
          <w:rFonts w:ascii="Trebuchet MS" w:hAnsi="Trebuchet MS"/>
          <w:lang w:val="de-DE"/>
        </w:rPr>
        <w:t>ah ein großes Zeichen im Himmel: E</w:t>
      </w:r>
      <w:r w:rsidRPr="001E5732">
        <w:rPr>
          <w:rFonts w:ascii="Trebuchet MS" w:hAnsi="Trebuchet MS"/>
          <w:lang w:val="de-DE"/>
        </w:rPr>
        <w:t>ine Frau, gekleidet mit der Sonne</w:t>
      </w:r>
      <w:r>
        <w:rPr>
          <w:rFonts w:ascii="Trebuchet MS" w:hAnsi="Trebuchet MS"/>
          <w:lang w:val="de-DE"/>
        </w:rPr>
        <w:t>,</w:t>
      </w:r>
      <w:r w:rsidRPr="001E5732">
        <w:rPr>
          <w:rFonts w:ascii="Trebuchet MS" w:hAnsi="Trebuchet MS"/>
          <w:lang w:val="de-DE"/>
        </w:rPr>
        <w:t xml:space="preserve"> und den Mond unter ihren Füßen, und auf ihrem Haupt ein Kranz von zwölf Sternen, </w:t>
      </w:r>
      <w:r w:rsidRPr="001E5732">
        <w:rPr>
          <w:rFonts w:ascii="Trebuchet MS" w:hAnsi="Trebuchet MS"/>
          <w:vertAlign w:val="superscript"/>
          <w:lang w:val="de-DE"/>
        </w:rPr>
        <w:t>2 </w:t>
      </w:r>
      <w:r w:rsidRPr="001E5732">
        <w:rPr>
          <w:rFonts w:ascii="Trebuchet MS" w:hAnsi="Trebuchet MS"/>
          <w:lang w:val="de-DE"/>
        </w:rPr>
        <w:t>und sie ist schwanger und sc</w:t>
      </w:r>
      <w:r>
        <w:rPr>
          <w:rFonts w:ascii="Trebuchet MS" w:hAnsi="Trebuchet MS"/>
          <w:lang w:val="de-DE"/>
        </w:rPr>
        <w:t xml:space="preserve">hreit unter Wehen und Qual des </w:t>
      </w:r>
      <w:r w:rsidRPr="001E5732">
        <w:rPr>
          <w:rFonts w:ascii="Trebuchet MS" w:hAnsi="Trebuchet MS"/>
          <w:lang w:val="de-DE"/>
        </w:rPr>
        <w:t>Gebären</w:t>
      </w:r>
      <w:r>
        <w:rPr>
          <w:rFonts w:ascii="Trebuchet MS" w:hAnsi="Trebuchet MS"/>
          <w:lang w:val="de-DE"/>
        </w:rPr>
        <w:t>s</w:t>
      </w:r>
      <w:r w:rsidRPr="001E5732">
        <w:rPr>
          <w:rFonts w:ascii="Trebuchet MS" w:hAnsi="Trebuchet MS"/>
          <w:lang w:val="de-DE"/>
        </w:rPr>
        <w:t>.</w:t>
      </w:r>
    </w:p>
    <w:p w14:paraId="33934A0D" w14:textId="77777777" w:rsidR="00C71948" w:rsidRPr="00A525B4" w:rsidRDefault="00C71948" w:rsidP="006374C6">
      <w:pPr>
        <w:pStyle w:val="Randverweis"/>
        <w:framePr w:wrap="around"/>
      </w:pPr>
      <w:r w:rsidRPr="00A525B4">
        <w:t>3: Dan 7,7</w:t>
      </w:r>
    </w:p>
    <w:p w14:paraId="348CA2E0" w14:textId="77777777" w:rsidR="00C71948" w:rsidRPr="00A525B4" w:rsidRDefault="00C71948" w:rsidP="006374C6">
      <w:pPr>
        <w:pStyle w:val="Randverweis"/>
        <w:framePr w:wrap="around"/>
      </w:pPr>
      <w:r w:rsidRPr="00A525B4">
        <w:t>4: 9,1;</w:t>
      </w:r>
    </w:p>
    <w:p w14:paraId="1251302A" w14:textId="77777777" w:rsidR="00C71948" w:rsidRPr="00A525B4" w:rsidRDefault="00C71948" w:rsidP="006374C6">
      <w:pPr>
        <w:pStyle w:val="Randverweis"/>
        <w:framePr w:wrap="around"/>
      </w:pPr>
      <w:r w:rsidRPr="00A525B4">
        <w:t>Dan 8,10;</w:t>
      </w:r>
    </w:p>
    <w:p w14:paraId="4FB164FE" w14:textId="77777777" w:rsidR="00C71948" w:rsidRPr="00A525B4" w:rsidRDefault="00C71948" w:rsidP="006374C6">
      <w:pPr>
        <w:pStyle w:val="Randverweis"/>
        <w:framePr w:wrap="around"/>
      </w:pPr>
      <w:r w:rsidRPr="00A525B4">
        <w:t>Mi 5,2</w:t>
      </w:r>
    </w:p>
    <w:p w14:paraId="637C44C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w:t>
      </w:r>
      <w:r>
        <w:rPr>
          <w:rFonts w:ascii="Trebuchet MS" w:hAnsi="Trebuchet MS"/>
          <w:lang w:val="de-DE"/>
        </w:rPr>
        <w:t>nd man sah ein anderes Zeichen i</w:t>
      </w:r>
      <w:r w:rsidRPr="001E5732">
        <w:rPr>
          <w:rFonts w:ascii="Trebuchet MS" w:hAnsi="Trebuchet MS"/>
          <w:lang w:val="de-DE"/>
        </w:rPr>
        <w:t>m Himmel, und siehe: Ein Drache, groß, feu</w:t>
      </w:r>
      <w:r>
        <w:rPr>
          <w:rFonts w:ascii="Trebuchet MS" w:hAnsi="Trebuchet MS"/>
          <w:lang w:val="de-DE"/>
        </w:rPr>
        <w:softHyphen/>
      </w:r>
      <w:r w:rsidRPr="001E5732">
        <w:rPr>
          <w:rFonts w:ascii="Trebuchet MS" w:hAnsi="Trebuchet MS"/>
          <w:lang w:val="de-DE"/>
        </w:rPr>
        <w:t xml:space="preserve">errot; er hat sieben Köpfe und zehn Hörner und auf seinen Köpfen sieben Diademe. </w:t>
      </w:r>
      <w:r w:rsidRPr="001E5732">
        <w:rPr>
          <w:rFonts w:ascii="Trebuchet MS" w:hAnsi="Trebuchet MS"/>
          <w:vertAlign w:val="superscript"/>
          <w:lang w:val="de-DE"/>
        </w:rPr>
        <w:t>4 </w:t>
      </w:r>
      <w:r w:rsidRPr="001E5732">
        <w:rPr>
          <w:rFonts w:ascii="Trebuchet MS" w:hAnsi="Trebuchet MS"/>
          <w:lang w:val="de-DE"/>
        </w:rPr>
        <w:t xml:space="preserve">Und sein Schwanz reißt den dritten Teil der Sterne mit und warf sie auf die Erde. Und der Drache stand vor </w:t>
      </w:r>
      <w:r>
        <w:rPr>
          <w:rFonts w:ascii="Trebuchet MS" w:hAnsi="Trebuchet MS"/>
          <w:lang w:val="de-DE"/>
        </w:rPr>
        <w:t>der Frau, die gebären sollte, damit er</w:t>
      </w:r>
      <w:r w:rsidRPr="001E5732">
        <w:rPr>
          <w:rFonts w:ascii="Trebuchet MS" w:hAnsi="Trebuchet MS"/>
          <w:lang w:val="de-DE"/>
        </w:rPr>
        <w:t>, wenn sie ihr Kind gebiert, es auf</w:t>
      </w:r>
      <w:r>
        <w:rPr>
          <w:rFonts w:ascii="Trebuchet MS" w:hAnsi="Trebuchet MS"/>
          <w:lang w:val="de-DE"/>
        </w:rPr>
        <w:t>frisst</w:t>
      </w:r>
      <w:r w:rsidRPr="001E5732">
        <w:rPr>
          <w:rFonts w:ascii="Trebuchet MS" w:hAnsi="Trebuchet MS"/>
          <w:lang w:val="de-DE"/>
        </w:rPr>
        <w:t xml:space="preserve">. </w:t>
      </w:r>
      <w:r w:rsidRPr="001E5732">
        <w:rPr>
          <w:rFonts w:ascii="Trebuchet MS" w:hAnsi="Trebuchet MS"/>
          <w:vertAlign w:val="superscript"/>
          <w:lang w:val="de-DE"/>
        </w:rPr>
        <w:t>5 </w:t>
      </w:r>
      <w:r>
        <w:rPr>
          <w:rFonts w:ascii="Trebuchet MS" w:hAnsi="Trebuchet MS"/>
          <w:lang w:val="de-DE"/>
        </w:rPr>
        <w:t xml:space="preserve">Und sie gebar einen Sohn, </w:t>
      </w:r>
    </w:p>
    <w:p w14:paraId="316784B3" w14:textId="77777777" w:rsidR="00C71948" w:rsidRDefault="00C71948" w:rsidP="006374C6">
      <w:pPr>
        <w:pStyle w:val="Randverweis"/>
        <w:framePr w:wrap="around"/>
      </w:pPr>
      <w:r>
        <w:t xml:space="preserve">5: </w:t>
      </w:r>
      <w:proofErr w:type="spellStart"/>
      <w:r>
        <w:t>Jes</w:t>
      </w:r>
      <w:proofErr w:type="spellEnd"/>
      <w:r>
        <w:t xml:space="preserve"> 66,7; </w:t>
      </w:r>
    </w:p>
    <w:p w14:paraId="172AEE67" w14:textId="77777777" w:rsidR="005B7FB5" w:rsidRDefault="00C71948" w:rsidP="006374C6">
      <w:pPr>
        <w:pStyle w:val="Randverweis"/>
        <w:framePr w:wrap="around"/>
      </w:pPr>
      <w:r>
        <w:t>Ps 2,9G</w:t>
      </w:r>
    </w:p>
    <w:p w14:paraId="6B5A8AE9" w14:textId="45509342" w:rsidR="00C71948" w:rsidRPr="008942AA" w:rsidRDefault="005B7FB5" w:rsidP="006374C6">
      <w:pPr>
        <w:pStyle w:val="Randverweis"/>
        <w:framePr w:wrap="around"/>
      </w:pPr>
      <w:r>
        <w:t>6: S 23,50</w:t>
      </w:r>
    </w:p>
    <w:p w14:paraId="0B8FFC37"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„ein Männliches“</w:t>
      </w:r>
      <w:r w:rsidRPr="001E5732">
        <w:rPr>
          <w:rFonts w:ascii="Trebuchet MS" w:hAnsi="Trebuchet MS"/>
          <w:lang w:val="de-DE"/>
        </w:rPr>
        <w:t xml:space="preserve">, </w:t>
      </w:r>
    </w:p>
    <w:p w14:paraId="2DCB8F4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der mit eisernem Stab alle Völker weiden wird. Und es wurde ihr Kind zu G</w:t>
      </w:r>
      <w:r>
        <w:rPr>
          <w:rFonts w:ascii="Trebuchet MS" w:hAnsi="Trebuchet MS"/>
          <w:lang w:val="de-DE"/>
        </w:rPr>
        <w:t>ott und zu seinem Thron entrissen</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Und die Frau floh in die </w:t>
      </w:r>
      <w:r>
        <w:rPr>
          <w:rFonts w:ascii="Trebuchet MS" w:hAnsi="Trebuchet MS"/>
          <w:lang w:val="de-DE"/>
        </w:rPr>
        <w:t>Einöde</w:t>
      </w:r>
      <w:r w:rsidRPr="001E5732">
        <w:rPr>
          <w:rFonts w:ascii="Trebuchet MS" w:hAnsi="Trebuchet MS"/>
          <w:lang w:val="de-DE"/>
        </w:rPr>
        <w:t>, wo sie dort einen von Gott bereiteten Ort hat, dass man sie dort tausendzweihundertsechzig Tage ernäh</w:t>
      </w:r>
      <w:r>
        <w:rPr>
          <w:rFonts w:ascii="Trebuchet MS" w:hAnsi="Trebuchet MS"/>
          <w:lang w:val="de-DE"/>
        </w:rPr>
        <w:t>rt</w:t>
      </w:r>
      <w:r w:rsidRPr="001E5732">
        <w:rPr>
          <w:rFonts w:ascii="Trebuchet MS" w:hAnsi="Trebuchet MS"/>
          <w:lang w:val="de-DE"/>
        </w:rPr>
        <w:t>.</w:t>
      </w:r>
    </w:p>
    <w:p w14:paraId="7544E465" w14:textId="77777777" w:rsidR="00C71948" w:rsidRPr="00184F33" w:rsidRDefault="00C71948" w:rsidP="006374C6">
      <w:pPr>
        <w:pStyle w:val="Randverweis"/>
        <w:framePr w:wrap="around"/>
      </w:pPr>
      <w:r w:rsidRPr="00184F33">
        <w:t>7:</w:t>
      </w:r>
    </w:p>
    <w:p w14:paraId="6EFAE0B6" w14:textId="77777777" w:rsidR="00C71948" w:rsidRPr="00184F33" w:rsidRDefault="00C71948" w:rsidP="006374C6">
      <w:pPr>
        <w:pStyle w:val="Randverweis"/>
        <w:framePr w:wrap="around"/>
      </w:pPr>
      <w:r w:rsidRPr="00184F33">
        <w:t>Dan 10,13.20</w:t>
      </w:r>
    </w:p>
    <w:p w14:paraId="298BA738" w14:textId="77777777" w:rsidR="00C71948" w:rsidRPr="00184F33" w:rsidRDefault="00C71948" w:rsidP="006374C6">
      <w:pPr>
        <w:pStyle w:val="Randverweis"/>
        <w:framePr w:wrap="around"/>
      </w:pPr>
      <w:r>
        <w:t>8: Dan 2,35</w:t>
      </w:r>
    </w:p>
    <w:p w14:paraId="6D9AE7FB" w14:textId="77777777" w:rsidR="00C71948" w:rsidRDefault="00C71948" w:rsidP="006374C6">
      <w:pPr>
        <w:pStyle w:val="Randverweis"/>
        <w:framePr w:wrap="around"/>
      </w:pPr>
      <w:r w:rsidRPr="00184F33">
        <w:t>9: Gen 3,1.14;</w:t>
      </w:r>
    </w:p>
    <w:p w14:paraId="6AC283D0" w14:textId="77777777" w:rsidR="00C71948" w:rsidRPr="00184F33" w:rsidRDefault="00C71948" w:rsidP="006374C6">
      <w:pPr>
        <w:pStyle w:val="Randverweis"/>
        <w:framePr w:wrap="around"/>
      </w:pPr>
      <w:proofErr w:type="spellStart"/>
      <w:r w:rsidRPr="00184F33">
        <w:t>Sach</w:t>
      </w:r>
      <w:proofErr w:type="spellEnd"/>
      <w:r w:rsidRPr="00184F33">
        <w:t xml:space="preserve"> 3,1;</w:t>
      </w:r>
    </w:p>
    <w:p w14:paraId="4347B7AD" w14:textId="77777777" w:rsidR="00C71948" w:rsidRPr="00184F33" w:rsidRDefault="00C71948" w:rsidP="006374C6">
      <w:pPr>
        <w:pStyle w:val="Randverweis"/>
        <w:framePr w:wrap="around"/>
      </w:pPr>
      <w:r w:rsidRPr="00184F33">
        <w:t>Ijob 1,6;</w:t>
      </w:r>
    </w:p>
    <w:p w14:paraId="315E3E04" w14:textId="77777777" w:rsidR="00C71948" w:rsidRPr="001E5732" w:rsidRDefault="00C71948" w:rsidP="006374C6">
      <w:pPr>
        <w:pStyle w:val="Randverweis"/>
        <w:framePr w:wrap="around"/>
      </w:pPr>
      <w:r>
        <w:t>Offb 20,2</w:t>
      </w:r>
    </w:p>
    <w:p w14:paraId="077DF4F3"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Und es entstand Krieg im Himmel, dass M</w:t>
      </w:r>
      <w:r w:rsidRPr="00495D80">
        <w:rPr>
          <w:rFonts w:ascii="Trebuchet MS" w:hAnsi="Trebuchet MS"/>
          <w:b/>
          <w:lang w:val="de-DE"/>
        </w:rPr>
        <w:t>i</w:t>
      </w:r>
      <w:r w:rsidRPr="001E5732">
        <w:rPr>
          <w:rFonts w:ascii="Trebuchet MS" w:hAnsi="Trebuchet MS"/>
          <w:lang w:val="de-DE"/>
        </w:rPr>
        <w:t>cha</w:t>
      </w:r>
      <w:r>
        <w:rPr>
          <w:rFonts w:ascii="Trebuchet MS" w:hAnsi="Trebuchet MS"/>
          <w:lang w:val="de-DE"/>
        </w:rPr>
        <w:t>ë</w:t>
      </w:r>
      <w:r w:rsidRPr="001E5732">
        <w:rPr>
          <w:rFonts w:ascii="Trebuchet MS" w:hAnsi="Trebuchet MS"/>
          <w:lang w:val="de-DE"/>
        </w:rPr>
        <w:t xml:space="preserve">l und seine Engel mit dem Drachen kämpfen, und der Drache kämpfte und seine Engel, </w:t>
      </w:r>
      <w:r w:rsidRPr="001410A6">
        <w:rPr>
          <w:rFonts w:ascii="Trebuchet MS" w:hAnsi="Trebuchet MS"/>
          <w:vertAlign w:val="superscript"/>
          <w:lang w:val="de-DE"/>
        </w:rPr>
        <w:t>8 </w:t>
      </w:r>
      <w:r w:rsidRPr="001E5732">
        <w:rPr>
          <w:rFonts w:ascii="Trebuchet MS" w:hAnsi="Trebuchet MS"/>
          <w:lang w:val="de-DE"/>
        </w:rPr>
        <w:t>und er vermochte nicht</w:t>
      </w:r>
      <w:r>
        <w:rPr>
          <w:rFonts w:ascii="Trebuchet MS" w:hAnsi="Trebuchet MS"/>
          <w:lang w:val="de-DE"/>
        </w:rPr>
        <w:t xml:space="preserve">, und es fand sich auch kein Ort mehr </w:t>
      </w:r>
      <w:r w:rsidRPr="001E5732">
        <w:rPr>
          <w:rFonts w:ascii="Trebuchet MS" w:hAnsi="Trebuchet MS"/>
          <w:lang w:val="de-DE"/>
        </w:rPr>
        <w:t xml:space="preserve">für sie im Himmel. </w:t>
      </w:r>
      <w:r w:rsidRPr="001E5732">
        <w:rPr>
          <w:rFonts w:ascii="Trebuchet MS" w:hAnsi="Trebuchet MS"/>
          <w:vertAlign w:val="superscript"/>
          <w:lang w:val="de-DE"/>
        </w:rPr>
        <w:t>9 </w:t>
      </w:r>
      <w:r w:rsidRPr="001E5732">
        <w:rPr>
          <w:rFonts w:ascii="Trebuchet MS" w:hAnsi="Trebuchet MS"/>
          <w:lang w:val="de-DE"/>
        </w:rPr>
        <w:t>U</w:t>
      </w:r>
      <w:r>
        <w:rPr>
          <w:rFonts w:ascii="Trebuchet MS" w:hAnsi="Trebuchet MS"/>
          <w:lang w:val="de-DE"/>
        </w:rPr>
        <w:t>nd hinausgeworfen</w:t>
      </w:r>
      <w:r w:rsidRPr="001E5732">
        <w:rPr>
          <w:rFonts w:ascii="Trebuchet MS" w:hAnsi="Trebuchet MS"/>
          <w:lang w:val="de-DE"/>
        </w:rPr>
        <w:t xml:space="preserve"> wurde der große Drache, die uralte Schlange</w:t>
      </w:r>
      <w:r>
        <w:rPr>
          <w:rFonts w:ascii="Trebuchet MS" w:hAnsi="Trebuchet MS"/>
          <w:lang w:val="de-DE"/>
        </w:rPr>
        <w:t>, die „Teufel“ und „der S</w:t>
      </w:r>
      <w:r w:rsidRPr="009A1820">
        <w:rPr>
          <w:rFonts w:ascii="Trebuchet MS" w:hAnsi="Trebuchet MS"/>
          <w:b/>
          <w:bCs/>
          <w:lang w:val="de-DE"/>
        </w:rPr>
        <w:t>a</w:t>
      </w:r>
      <w:r>
        <w:rPr>
          <w:rFonts w:ascii="Trebuchet MS" w:hAnsi="Trebuchet MS"/>
          <w:lang w:val="de-DE"/>
        </w:rPr>
        <w:t>tan“ genannte</w:t>
      </w:r>
      <w:r w:rsidRPr="001E5732">
        <w:rPr>
          <w:rFonts w:ascii="Trebuchet MS" w:hAnsi="Trebuchet MS"/>
          <w:lang w:val="de-DE"/>
        </w:rPr>
        <w:t>, welche</w:t>
      </w:r>
      <w:r>
        <w:rPr>
          <w:rFonts w:ascii="Trebuchet MS" w:hAnsi="Trebuchet MS"/>
          <w:lang w:val="de-DE"/>
        </w:rPr>
        <w:t xml:space="preserve"> den ganzen Erdkreis irreführt; e</w:t>
      </w:r>
      <w:r w:rsidRPr="001E5732">
        <w:rPr>
          <w:rFonts w:ascii="Trebuchet MS" w:hAnsi="Trebuchet MS"/>
          <w:lang w:val="de-DE"/>
        </w:rPr>
        <w:t xml:space="preserve">r wurde auf die Erde geworfen, und seine Engel wurden mit ihm geworfen. </w:t>
      </w:r>
      <w:r w:rsidRPr="001E5732">
        <w:rPr>
          <w:rFonts w:ascii="Trebuchet MS" w:hAnsi="Trebuchet MS"/>
          <w:vertAlign w:val="superscript"/>
          <w:lang w:val="de-DE"/>
        </w:rPr>
        <w:t>10 </w:t>
      </w:r>
      <w:r w:rsidRPr="001E5732">
        <w:rPr>
          <w:rFonts w:ascii="Trebuchet MS" w:hAnsi="Trebuchet MS"/>
          <w:lang w:val="de-DE"/>
        </w:rPr>
        <w:t>Und ich hörte eine laute Stimme im Himmel sagen:</w:t>
      </w:r>
    </w:p>
    <w:p w14:paraId="062ACB6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„Jetzt ist geworden das Heil und die </w:t>
      </w:r>
      <w:r>
        <w:rPr>
          <w:rFonts w:ascii="Trebuchet MS" w:hAnsi="Trebuchet MS"/>
          <w:lang w:val="de-DE"/>
        </w:rPr>
        <w:t>Kraft</w:t>
      </w:r>
    </w:p>
    <w:p w14:paraId="32CAAA1A"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das Königtum unseres Gottes</w:t>
      </w:r>
    </w:p>
    <w:p w14:paraId="23EC864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die Vollmacht seines Christus,</w:t>
      </w:r>
    </w:p>
    <w:p w14:paraId="43E93687"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weil hinausgeworfen wurde der Ankläger unserer Brüder,</w:t>
      </w:r>
    </w:p>
    <w:p w14:paraId="64DDAADD"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der sie vor </w:t>
      </w:r>
      <w:r>
        <w:rPr>
          <w:rFonts w:ascii="Trebuchet MS" w:hAnsi="Trebuchet MS"/>
          <w:lang w:val="de-DE"/>
        </w:rPr>
        <w:t xml:space="preserve">unserem </w:t>
      </w:r>
      <w:r w:rsidRPr="001E5732">
        <w:rPr>
          <w:rFonts w:ascii="Trebuchet MS" w:hAnsi="Trebuchet MS"/>
          <w:lang w:val="de-DE"/>
        </w:rPr>
        <w:t>Gott Tag und Nacht anklagte.</w:t>
      </w:r>
    </w:p>
    <w:p w14:paraId="26F0C79D" w14:textId="77777777" w:rsidR="00C71948" w:rsidRPr="001E5732" w:rsidRDefault="00C71948" w:rsidP="00C71948">
      <w:pPr>
        <w:spacing w:line="280" w:lineRule="atLeast"/>
        <w:ind w:firstLine="284"/>
        <w:jc w:val="both"/>
        <w:rPr>
          <w:rFonts w:ascii="Trebuchet MS" w:hAnsi="Trebuchet MS"/>
          <w:lang w:val="de-DE"/>
        </w:rPr>
      </w:pPr>
      <w:r w:rsidRPr="008942AA">
        <w:rPr>
          <w:rFonts w:ascii="Trebuchet MS" w:hAnsi="Trebuchet MS"/>
          <w:vertAlign w:val="superscript"/>
          <w:lang w:val="de-DE"/>
        </w:rPr>
        <w:t>11 </w:t>
      </w:r>
      <w:r w:rsidRPr="001E5732">
        <w:rPr>
          <w:rFonts w:ascii="Trebuchet MS" w:hAnsi="Trebuchet MS"/>
          <w:lang w:val="de-DE"/>
        </w:rPr>
        <w:t xml:space="preserve">Und </w:t>
      </w:r>
      <w:r w:rsidRPr="001E5732">
        <w:rPr>
          <w:rFonts w:ascii="Trebuchet MS" w:hAnsi="Trebuchet MS"/>
          <w:i/>
          <w:lang w:val="de-DE"/>
        </w:rPr>
        <w:t>sie</w:t>
      </w:r>
      <w:r w:rsidRPr="001E5732">
        <w:rPr>
          <w:rFonts w:ascii="Trebuchet MS" w:hAnsi="Trebuchet MS"/>
          <w:lang w:val="de-DE"/>
        </w:rPr>
        <w:t xml:space="preserve"> haben </w:t>
      </w:r>
      <w:r>
        <w:rPr>
          <w:rFonts w:ascii="Trebuchet MS" w:hAnsi="Trebuchet MS"/>
          <w:lang w:val="de-DE"/>
        </w:rPr>
        <w:t>ihn b</w:t>
      </w:r>
      <w:r w:rsidRPr="001E5732">
        <w:rPr>
          <w:rFonts w:ascii="Trebuchet MS" w:hAnsi="Trebuchet MS"/>
          <w:lang w:val="de-DE"/>
        </w:rPr>
        <w:t>esiegt durch das Blut des Lammes</w:t>
      </w:r>
    </w:p>
    <w:p w14:paraId="7E269804"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durch das Wort ihres Zeugnisses;</w:t>
      </w:r>
    </w:p>
    <w:p w14:paraId="29A2C452"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sie liebten nicht ihr Leben, bis zum Tod.</w:t>
      </w:r>
    </w:p>
    <w:p w14:paraId="645242CC" w14:textId="77777777" w:rsidR="00C71948" w:rsidRPr="001E5732" w:rsidRDefault="00C71948" w:rsidP="006374C6">
      <w:pPr>
        <w:pStyle w:val="Randverweis"/>
        <w:framePr w:wrap="around"/>
      </w:pPr>
      <w:r>
        <w:t xml:space="preserve">12: </w:t>
      </w:r>
      <w:proofErr w:type="spellStart"/>
      <w:r>
        <w:t>Jes</w:t>
      </w:r>
      <w:proofErr w:type="spellEnd"/>
      <w:r>
        <w:t xml:space="preserve"> 44,23</w:t>
      </w:r>
    </w:p>
    <w:p w14:paraId="42D9711D"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Deshalb freut euch, Himmel,</w:t>
      </w:r>
    </w:p>
    <w:p w14:paraId="2AD539AE"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und die in ihnen wohnen.</w:t>
      </w:r>
    </w:p>
    <w:p w14:paraId="5112A160"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Wehe der Erde und dem Meer,</w:t>
      </w:r>
    </w:p>
    <w:p w14:paraId="52C5BF8F"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weil der Teufel zu euch hinabgekommen ist:</w:t>
      </w:r>
    </w:p>
    <w:p w14:paraId="0752A912"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Er hat große Wut,</w:t>
      </w:r>
    </w:p>
    <w:p w14:paraId="092CBC08"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wissend, dass er geringe</w:t>
      </w:r>
      <w:r w:rsidRPr="001E5732">
        <w:rPr>
          <w:rFonts w:ascii="Trebuchet MS" w:hAnsi="Trebuchet MS"/>
          <w:lang w:val="de-DE"/>
        </w:rPr>
        <w:t xml:space="preserve"> Zeit hat.“</w:t>
      </w:r>
    </w:p>
    <w:p w14:paraId="143643FE" w14:textId="77777777" w:rsidR="00C71948" w:rsidRDefault="00C71948" w:rsidP="006374C6">
      <w:pPr>
        <w:pStyle w:val="Randverweis"/>
        <w:framePr w:wrap="around"/>
      </w:pPr>
      <w:r>
        <w:lastRenderedPageBreak/>
        <w:t>14: Dan 7,25;</w:t>
      </w:r>
    </w:p>
    <w:p w14:paraId="00DB2CE3" w14:textId="77777777" w:rsidR="00C71948" w:rsidRPr="001E5732" w:rsidRDefault="00C71948" w:rsidP="006374C6">
      <w:pPr>
        <w:pStyle w:val="Randverweis"/>
        <w:framePr w:wrap="around"/>
      </w:pPr>
      <w:r>
        <w:t>12,7</w:t>
      </w:r>
    </w:p>
    <w:p w14:paraId="7355AA1F" w14:textId="77777777" w:rsidR="00C71948" w:rsidRDefault="00C71948" w:rsidP="00C71948">
      <w:pPr>
        <w:spacing w:after="12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2022784" behindDoc="0" locked="0" layoutInCell="1" allowOverlap="1" wp14:anchorId="3BF81172" wp14:editId="2DD73510">
                <wp:simplePos x="0" y="0"/>
                <wp:positionH relativeFrom="margin">
                  <wp:posOffset>-114630</wp:posOffset>
                </wp:positionH>
                <wp:positionV relativeFrom="paragraph">
                  <wp:posOffset>-327660</wp:posOffset>
                </wp:positionV>
                <wp:extent cx="1152000" cy="316800"/>
                <wp:effectExtent l="0" t="0" r="0" b="7620"/>
                <wp:wrapNone/>
                <wp:docPr id="403" name="Textfeld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CF5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12,13 </w:t>
                            </w:r>
                            <w:r>
                              <w:rPr>
                                <w:rFonts w:ascii="Trebuchet MS" w:hAnsi="Trebuchet MS"/>
                                <w:lang w:val="de-DE"/>
                              </w:rPr>
                              <w:t>−</w:t>
                            </w:r>
                            <w:r>
                              <w:rPr>
                                <w:rFonts w:ascii="Trebuchet MS" w:hAnsi="Trebuchet MS" w:cs="Times New Roman"/>
                                <w:i/>
                                <w:iCs/>
                                <w:lang w:val="de-DE"/>
                              </w:rPr>
                              <w:t xml:space="preserve"> 13,14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1172" id="Textfeld 384" o:spid="_x0000_s1406" type="#_x0000_t202" style="position:absolute;left:0;text-align:left;margin-left:-9.05pt;margin-top:-25.8pt;width:90.7pt;height:24.9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" fillcolor="white [3201]" stroked="f" strokeweight=".5pt">
                <v:textbox>
                  <w:txbxContent>
                    <w:p w14:paraId="28ACF5D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12,13 </w:t>
                      </w:r>
                      <w:r>
                        <w:rPr>
                          <w:rFonts w:ascii="Trebuchet MS" w:hAnsi="Trebuchet MS"/>
                          <w:lang w:val="de-DE"/>
                        </w:rPr>
                        <w:t>−</w:t>
                      </w:r>
                      <w:r>
                        <w:rPr>
                          <w:rFonts w:ascii="Trebuchet MS" w:hAnsi="Trebuchet MS" w:cs="Times New Roman"/>
                          <w:i/>
                          <w:iCs/>
                          <w:lang w:val="de-DE"/>
                        </w:rPr>
                        <w:t xml:space="preserve"> 13,14</w:t>
                      </w:r>
                    </w:p>
                  </w:txbxContent>
                </v:textbox>
                <w10:wrap anchorx="margin"/>
              </v:shape>
            </w:pict>
          </mc:Fallback>
        </mc:AlternateContent>
      </w:r>
      <w:r w:rsidRPr="001E5732">
        <w:rPr>
          <w:rFonts w:ascii="Trebuchet MS" w:hAnsi="Trebuchet MS"/>
          <w:vertAlign w:val="superscript"/>
          <w:lang w:val="de-DE"/>
        </w:rPr>
        <w:t>13 </w:t>
      </w:r>
      <w:r w:rsidRPr="001E5732">
        <w:rPr>
          <w:rFonts w:ascii="Trebuchet MS" w:hAnsi="Trebuchet MS"/>
          <w:lang w:val="de-DE"/>
        </w:rPr>
        <w:t xml:space="preserve">Und als der Drache sah, dass er auf die Erde geworfen wurde, verfolgte er die Frau, die das männliche Kind geboren hatte. </w:t>
      </w:r>
      <w:r w:rsidRPr="001E5732">
        <w:rPr>
          <w:rFonts w:ascii="Trebuchet MS" w:hAnsi="Trebuchet MS"/>
          <w:vertAlign w:val="superscript"/>
          <w:lang w:val="de-DE"/>
        </w:rPr>
        <w:t>14 </w:t>
      </w:r>
      <w:r w:rsidRPr="001E5732">
        <w:rPr>
          <w:rFonts w:ascii="Trebuchet MS" w:hAnsi="Trebuchet MS"/>
          <w:lang w:val="de-DE"/>
        </w:rPr>
        <w:t xml:space="preserve">Und es wurden der Frau die zwei Flügel des großen Adlers gegeben, damit sie in die </w:t>
      </w:r>
      <w:r>
        <w:rPr>
          <w:rFonts w:ascii="Trebuchet MS" w:hAnsi="Trebuchet MS"/>
          <w:lang w:val="de-DE"/>
        </w:rPr>
        <w:t>Einöde an ihren Ort fliegt</w:t>
      </w:r>
      <w:r w:rsidRPr="001E5732">
        <w:rPr>
          <w:rFonts w:ascii="Trebuchet MS" w:hAnsi="Trebuchet MS"/>
          <w:lang w:val="de-DE"/>
        </w:rPr>
        <w:t xml:space="preserve">, wo sie dort eine Zeit und Zeiten und eine halbe Zeit ernährt wird, fern vom Angesicht der Schlange. </w:t>
      </w:r>
      <w:r w:rsidRPr="001E5732">
        <w:rPr>
          <w:rFonts w:ascii="Trebuchet MS" w:hAnsi="Trebuchet MS"/>
          <w:vertAlign w:val="superscript"/>
          <w:lang w:val="de-DE"/>
        </w:rPr>
        <w:t>15 </w:t>
      </w:r>
      <w:r w:rsidRPr="001E5732">
        <w:rPr>
          <w:rFonts w:ascii="Trebuchet MS" w:hAnsi="Trebuchet MS"/>
          <w:lang w:val="de-DE"/>
        </w:rPr>
        <w:t xml:space="preserve">Und die Schlange warf aus ihrem Maul hinter der Frau her Wasser wie einen Fluss, um sie vom Fluss mitgerissen werden zu lassen. </w:t>
      </w:r>
      <w:r w:rsidRPr="001E5732">
        <w:rPr>
          <w:rFonts w:ascii="Trebuchet MS" w:hAnsi="Trebuchet MS"/>
          <w:vertAlign w:val="superscript"/>
          <w:lang w:val="de-DE"/>
        </w:rPr>
        <w:t>16 </w:t>
      </w:r>
      <w:r w:rsidRPr="001E5732">
        <w:rPr>
          <w:rFonts w:ascii="Trebuchet MS" w:hAnsi="Trebuchet MS"/>
          <w:lang w:val="de-DE"/>
        </w:rPr>
        <w:t xml:space="preserve">Und es half die Erde der Frau, und die Erde öffnete ihren Mund und trank den Fluss auf, den der Drache aus seinem Maul warf. </w:t>
      </w:r>
      <w:r w:rsidRPr="001E5732">
        <w:rPr>
          <w:rFonts w:ascii="Trebuchet MS" w:hAnsi="Trebuchet MS"/>
          <w:vertAlign w:val="superscript"/>
          <w:lang w:val="de-DE"/>
        </w:rPr>
        <w:t>17 </w:t>
      </w:r>
      <w:r w:rsidRPr="001E5732">
        <w:rPr>
          <w:rFonts w:ascii="Trebuchet MS" w:hAnsi="Trebuchet MS"/>
          <w:lang w:val="de-DE"/>
        </w:rPr>
        <w:t>Und zornig wurde der Drache über die Frau und ging weg</w:t>
      </w:r>
      <w:r>
        <w:rPr>
          <w:rFonts w:ascii="Trebuchet MS" w:hAnsi="Trebuchet MS"/>
          <w:lang w:val="de-DE"/>
        </w:rPr>
        <w:t>,</w:t>
      </w:r>
      <w:r w:rsidRPr="001E5732">
        <w:rPr>
          <w:rFonts w:ascii="Trebuchet MS" w:hAnsi="Trebuchet MS"/>
          <w:lang w:val="de-DE"/>
        </w:rPr>
        <w:t xml:space="preserve"> Krieg zu führen gegen die übrigen von ihrem Samen, welche die Aufträge Gottes einhal</w:t>
      </w:r>
      <w:r>
        <w:rPr>
          <w:rFonts w:ascii="Trebuchet MS" w:hAnsi="Trebuchet MS"/>
          <w:lang w:val="de-DE"/>
        </w:rPr>
        <w:t>ten und das Zeugnis Jesu haben.</w:t>
      </w:r>
    </w:p>
    <w:p w14:paraId="386C672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2" w:name="_Toc38535344"/>
      <w:r w:rsidRPr="008751DC">
        <w:rPr>
          <w:rFonts w:ascii="Trebuchet MS" w:hAnsi="Trebuchet MS"/>
          <w:lang w:val="de-DE"/>
        </w:rPr>
        <w:t>Die beiden Tiere (1</w:t>
      </w:r>
      <w:r>
        <w:rPr>
          <w:rFonts w:ascii="Trebuchet MS" w:hAnsi="Trebuchet MS"/>
          <w:lang w:val="de-DE"/>
        </w:rPr>
        <w:t xml:space="preserve">2,18 </w:t>
      </w:r>
      <w:r w:rsidRPr="002B1E1E">
        <w:rPr>
          <w:rFonts w:ascii="Trebuchet MS" w:hAnsi="Trebuchet MS"/>
          <w:lang w:val="de-DE"/>
        </w:rPr>
        <w:t>−</w:t>
      </w:r>
      <w:r>
        <w:rPr>
          <w:rFonts w:ascii="Trebuchet MS" w:hAnsi="Trebuchet MS"/>
          <w:lang w:val="de-DE"/>
        </w:rPr>
        <w:t xml:space="preserve"> 13,</w:t>
      </w:r>
      <w:r w:rsidRPr="008751DC">
        <w:rPr>
          <w:rFonts w:ascii="Trebuchet MS" w:hAnsi="Trebuchet MS"/>
          <w:lang w:val="de-DE"/>
        </w:rPr>
        <w:t>18)</w:t>
      </w:r>
      <w:bookmarkEnd w:id="982"/>
    </w:p>
    <w:p w14:paraId="31BE9E09" w14:textId="77777777" w:rsidR="00C71948" w:rsidRPr="00D86245" w:rsidRDefault="00C71948" w:rsidP="00C71948">
      <w:pPr>
        <w:spacing w:after="80" w:line="280" w:lineRule="atLeast"/>
        <w:jc w:val="both"/>
        <w:rPr>
          <w:rFonts w:ascii="Trebuchet MS" w:hAnsi="Trebuchet MS"/>
          <w:lang w:val="de-DE"/>
        </w:rPr>
      </w:pPr>
      <w:r w:rsidRPr="00D86245">
        <w:rPr>
          <w:rFonts w:ascii="Trebuchet MS" w:hAnsi="Trebuchet MS"/>
          <w:vertAlign w:val="superscript"/>
          <w:lang w:val="de-DE"/>
        </w:rPr>
        <w:t>18</w:t>
      </w:r>
      <w:r w:rsidRPr="00D86245">
        <w:rPr>
          <w:rFonts w:ascii="Trebuchet MS" w:hAnsi="Trebuchet MS"/>
          <w:lang w:val="de-DE"/>
        </w:rPr>
        <w:t> Und ich wurde auf den Meeressand gestellt.</w:t>
      </w:r>
      <w:r w:rsidRPr="00D86245">
        <w:rPr>
          <w:rStyle w:val="Funotenzeichen"/>
          <w:rFonts w:ascii="Trebuchet MS" w:hAnsi="Trebuchet MS" w:cs="Times New Roman"/>
          <w:lang w:val="de-DE"/>
        </w:rPr>
        <w:footnoteReference w:id="1058"/>
      </w:r>
    </w:p>
    <w:p w14:paraId="78C188B2" w14:textId="77777777" w:rsidR="00C71948" w:rsidRPr="00350660" w:rsidRDefault="00C71948" w:rsidP="006374C6">
      <w:pPr>
        <w:pStyle w:val="Randverweis"/>
        <w:framePr w:wrap="around"/>
      </w:pPr>
      <w:r w:rsidRPr="00350660">
        <w:t>1: Dan 7,3.7</w:t>
      </w:r>
    </w:p>
    <w:p w14:paraId="33A6152B" w14:textId="77777777" w:rsidR="00C71948" w:rsidRPr="00350660" w:rsidRDefault="00C71948" w:rsidP="006374C6">
      <w:pPr>
        <w:pStyle w:val="Randverweis"/>
        <w:framePr w:wrap="around"/>
      </w:pPr>
      <w:r w:rsidRPr="00350660">
        <w:t>2: Dan 7,4</w:t>
      </w:r>
      <w:r>
        <w:t>−</w:t>
      </w:r>
      <w:r w:rsidRPr="00350660">
        <w:t>6</w:t>
      </w:r>
    </w:p>
    <w:p w14:paraId="0586D9E2" w14:textId="260B956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b/>
          <w:lang w:val="de-DE"/>
        </w:rPr>
        <w:t>13</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w:t>
      </w:r>
      <w:r>
        <w:rPr>
          <w:rFonts w:ascii="Trebuchet MS" w:hAnsi="Trebuchet MS"/>
          <w:lang w:val="de-DE"/>
        </w:rPr>
        <w:t xml:space="preserve">aus dem Meer ein Tier </w:t>
      </w:r>
      <w:r w:rsidRPr="001E5732">
        <w:rPr>
          <w:rFonts w:ascii="Trebuchet MS" w:hAnsi="Trebuchet MS"/>
          <w:lang w:val="de-DE"/>
        </w:rPr>
        <w:t>aufsteigen; es hatte zehn Hörner und sieben Köpfe und auf seinen Hörnern zehn Diademe und auf seinen Köpfen Läster</w:t>
      </w:r>
      <w:r>
        <w:rPr>
          <w:rFonts w:ascii="Trebuchet MS" w:hAnsi="Trebuchet MS"/>
          <w:lang w:val="de-DE"/>
        </w:rPr>
        <w:softHyphen/>
      </w:r>
      <w:r w:rsidRPr="001E5732">
        <w:rPr>
          <w:rFonts w:ascii="Trebuchet MS" w:hAnsi="Trebuchet MS"/>
          <w:lang w:val="de-DE"/>
        </w:rPr>
        <w:t xml:space="preserve">namen. </w:t>
      </w:r>
      <w:r w:rsidRPr="001E5732">
        <w:rPr>
          <w:rFonts w:ascii="Trebuchet MS" w:hAnsi="Trebuchet MS"/>
          <w:vertAlign w:val="superscript"/>
          <w:lang w:val="de-DE"/>
        </w:rPr>
        <w:t>2 </w:t>
      </w:r>
      <w:r w:rsidRPr="001E5732">
        <w:rPr>
          <w:rFonts w:ascii="Trebuchet MS" w:hAnsi="Trebuchet MS"/>
          <w:lang w:val="de-DE"/>
        </w:rPr>
        <w:t>Und das Tier, das ich sah, glich einem Panther, und seine Füße wie eines Bären u</w:t>
      </w:r>
      <w:r>
        <w:rPr>
          <w:rFonts w:ascii="Trebuchet MS" w:hAnsi="Trebuchet MS"/>
          <w:lang w:val="de-DE"/>
        </w:rPr>
        <w:t xml:space="preserve">nd sein Maul wie ein </w:t>
      </w:r>
      <w:r w:rsidRPr="001E5732">
        <w:rPr>
          <w:rFonts w:ascii="Trebuchet MS" w:hAnsi="Trebuchet MS"/>
          <w:lang w:val="de-DE"/>
        </w:rPr>
        <w:t>Löwen</w:t>
      </w:r>
      <w:r>
        <w:rPr>
          <w:rFonts w:ascii="Trebuchet MS" w:hAnsi="Trebuchet MS"/>
          <w:lang w:val="de-DE"/>
        </w:rPr>
        <w:t>maul</w:t>
      </w:r>
      <w:r w:rsidRPr="001E5732">
        <w:rPr>
          <w:rFonts w:ascii="Trebuchet MS" w:hAnsi="Trebuchet MS"/>
          <w:lang w:val="de-DE"/>
        </w:rPr>
        <w:t xml:space="preserve">. Und der Drache gab ihm seine Kraft und seinen Thron und große </w:t>
      </w:r>
      <w:r>
        <w:rPr>
          <w:rFonts w:ascii="Trebuchet MS" w:hAnsi="Trebuchet MS"/>
          <w:lang w:val="de-DE"/>
        </w:rPr>
        <w:t>Macht,</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u</w:t>
      </w:r>
      <w:r w:rsidRPr="001E5732">
        <w:rPr>
          <w:rFonts w:ascii="Trebuchet MS" w:hAnsi="Trebuchet MS"/>
          <w:lang w:val="de-DE"/>
        </w:rPr>
        <w:t>nd einen von seinen Köpfen, wie zum Tod ge</w:t>
      </w:r>
      <w:r>
        <w:rPr>
          <w:rFonts w:ascii="Trebuchet MS" w:hAnsi="Trebuchet MS"/>
          <w:lang w:val="de-DE"/>
        </w:rPr>
        <w:softHyphen/>
      </w:r>
      <w:r w:rsidRPr="001E5732">
        <w:rPr>
          <w:rFonts w:ascii="Trebuchet MS" w:hAnsi="Trebuchet MS"/>
          <w:lang w:val="de-DE"/>
        </w:rPr>
        <w:t xml:space="preserve">schlachtet, und </w:t>
      </w:r>
      <w:r w:rsidR="000853B0">
        <w:rPr>
          <w:rFonts w:ascii="Trebuchet MS" w:hAnsi="Trebuchet MS"/>
          <w:lang w:val="de-DE"/>
        </w:rPr>
        <w:t xml:space="preserve">seine Todeswunde </w:t>
      </w:r>
      <w:r w:rsidRPr="001E5732">
        <w:rPr>
          <w:rFonts w:ascii="Trebuchet MS" w:hAnsi="Trebuchet MS"/>
          <w:lang w:val="de-DE"/>
        </w:rPr>
        <w:t>wurde geheilt.</w:t>
      </w:r>
    </w:p>
    <w:p w14:paraId="21615C9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Und die ganze Erde staunte hinter dem Tier her, </w:t>
      </w:r>
      <w:r w:rsidRPr="001E5732">
        <w:rPr>
          <w:rFonts w:ascii="Trebuchet MS" w:hAnsi="Trebuchet MS"/>
          <w:vertAlign w:val="superscript"/>
          <w:lang w:val="de-DE"/>
        </w:rPr>
        <w:t>4 </w:t>
      </w:r>
      <w:r w:rsidRPr="001E5732">
        <w:rPr>
          <w:rFonts w:ascii="Trebuchet MS" w:hAnsi="Trebuchet MS"/>
          <w:lang w:val="de-DE"/>
        </w:rPr>
        <w:t>und sie beteten den Drachen an, weil er dem Tier die Macht gab, und sie beteten das Tier an und sagten: „W</w:t>
      </w:r>
      <w:r>
        <w:rPr>
          <w:rFonts w:ascii="Trebuchet MS" w:hAnsi="Trebuchet MS"/>
          <w:lang w:val="de-DE"/>
        </w:rPr>
        <w:t>er gleicht dem Tier und wer vermag e</w:t>
      </w:r>
      <w:r w:rsidRPr="001E5732">
        <w:rPr>
          <w:rFonts w:ascii="Trebuchet MS" w:hAnsi="Trebuchet MS"/>
          <w:lang w:val="de-DE"/>
        </w:rPr>
        <w:t xml:space="preserve">s </w:t>
      </w:r>
      <w:r>
        <w:rPr>
          <w:rFonts w:ascii="Trebuchet MS" w:hAnsi="Trebuchet MS"/>
          <w:lang w:val="de-DE"/>
        </w:rPr>
        <w:t xml:space="preserve">zu </w:t>
      </w:r>
      <w:r w:rsidRPr="001E5732">
        <w:rPr>
          <w:rFonts w:ascii="Trebuchet MS" w:hAnsi="Trebuchet MS"/>
          <w:lang w:val="de-DE"/>
        </w:rPr>
        <w:t>bekriegen?“</w:t>
      </w:r>
    </w:p>
    <w:p w14:paraId="2F2ABEA4" w14:textId="77777777" w:rsidR="00C71948" w:rsidRPr="009C3508" w:rsidRDefault="00C71948" w:rsidP="006374C6">
      <w:pPr>
        <w:pStyle w:val="Randverweis"/>
        <w:framePr w:wrap="around"/>
        <w:rPr>
          <w:lang w:val="es-ES_tradnl"/>
        </w:rPr>
      </w:pPr>
      <w:r w:rsidRPr="009C3508">
        <w:rPr>
          <w:lang w:val="es-ES_tradnl"/>
        </w:rPr>
        <w:t>5: Dan 7,8.25</w:t>
      </w:r>
    </w:p>
    <w:p w14:paraId="15E0579F" w14:textId="77777777" w:rsidR="00C71948" w:rsidRPr="009C3508" w:rsidRDefault="00C71948" w:rsidP="006374C6">
      <w:pPr>
        <w:pStyle w:val="Randverweis"/>
        <w:framePr w:wrap="around"/>
        <w:rPr>
          <w:lang w:val="es-ES_tradnl"/>
        </w:rPr>
      </w:pPr>
      <w:r w:rsidRPr="009C3508">
        <w:rPr>
          <w:lang w:val="es-ES_tradnl"/>
        </w:rPr>
        <w:t>7: Dan 7,21</w:t>
      </w:r>
    </w:p>
    <w:p w14:paraId="5A8E3186" w14:textId="77777777" w:rsidR="00C71948" w:rsidRPr="009C3508" w:rsidRDefault="00C71948" w:rsidP="006374C6">
      <w:pPr>
        <w:pStyle w:val="Randverweis"/>
        <w:framePr w:wrap="around"/>
        <w:rPr>
          <w:lang w:val="es-ES_tradnl"/>
        </w:rPr>
      </w:pPr>
      <w:r w:rsidRPr="009C3508">
        <w:rPr>
          <w:lang w:val="es-ES_tradnl"/>
        </w:rPr>
        <w:t xml:space="preserve">8: 3,5; </w:t>
      </w:r>
    </w:p>
    <w:p w14:paraId="1C0EB574" w14:textId="77777777" w:rsidR="00C71948" w:rsidRPr="009C3508" w:rsidRDefault="00C71948" w:rsidP="006374C6">
      <w:pPr>
        <w:pStyle w:val="Randverweis"/>
        <w:framePr w:wrap="around"/>
        <w:rPr>
          <w:lang w:val="es-ES_tradnl"/>
        </w:rPr>
      </w:pPr>
      <w:r w:rsidRPr="009C3508">
        <w:rPr>
          <w:lang w:val="es-ES_tradnl"/>
        </w:rPr>
        <w:t xml:space="preserve">Dan 12,1; </w:t>
      </w:r>
    </w:p>
    <w:p w14:paraId="7B53D976" w14:textId="77777777" w:rsidR="00C71948" w:rsidRPr="009C3508" w:rsidRDefault="00C71948" w:rsidP="006374C6">
      <w:pPr>
        <w:pStyle w:val="Randverweis"/>
        <w:framePr w:wrap="around"/>
        <w:rPr>
          <w:lang w:val="es-ES_tradnl"/>
        </w:rPr>
      </w:pPr>
      <w:proofErr w:type="spellStart"/>
      <w:r w:rsidRPr="009C3508">
        <w:rPr>
          <w:lang w:val="es-ES_tradnl"/>
        </w:rPr>
        <w:t>Ps</w:t>
      </w:r>
      <w:proofErr w:type="spellEnd"/>
      <w:r w:rsidRPr="009C3508">
        <w:rPr>
          <w:lang w:val="es-ES_tradnl"/>
        </w:rPr>
        <w:t xml:space="preserve"> 69,29;</w:t>
      </w:r>
    </w:p>
    <w:p w14:paraId="5ACA7828"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53,7</w:t>
      </w:r>
    </w:p>
    <w:p w14:paraId="24706CC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es wurde ihm ein Maul gegeben, das Großes und Lästerungen redete, und es wurde ihm </w:t>
      </w:r>
      <w:r>
        <w:rPr>
          <w:rFonts w:ascii="Trebuchet MS" w:hAnsi="Trebuchet MS"/>
          <w:lang w:val="de-DE"/>
        </w:rPr>
        <w:t>Vollm</w:t>
      </w:r>
      <w:r w:rsidRPr="001E5732">
        <w:rPr>
          <w:rFonts w:ascii="Trebuchet MS" w:hAnsi="Trebuchet MS"/>
          <w:lang w:val="de-DE"/>
        </w:rPr>
        <w:t xml:space="preserve">acht gegeben, zweiundvierzig Monate zu verbringen. </w:t>
      </w:r>
      <w:r w:rsidRPr="001E5732">
        <w:rPr>
          <w:rFonts w:ascii="Trebuchet MS" w:hAnsi="Trebuchet MS"/>
          <w:vertAlign w:val="superscript"/>
          <w:lang w:val="de-DE"/>
        </w:rPr>
        <w:t>6 </w:t>
      </w:r>
      <w:r w:rsidRPr="001E5732">
        <w:rPr>
          <w:rFonts w:ascii="Trebuchet MS" w:hAnsi="Trebuchet MS"/>
          <w:lang w:val="de-DE"/>
        </w:rPr>
        <w:t xml:space="preserve">Und es öffnete sein Maul zu Lästerungen gegen Gott, um seinen Namen und seine Wohnung und die im Himmel Wohnenden zu lästern. </w:t>
      </w:r>
      <w:r w:rsidRPr="001E5732">
        <w:rPr>
          <w:rFonts w:ascii="Trebuchet MS" w:hAnsi="Trebuchet MS"/>
          <w:vertAlign w:val="superscript"/>
          <w:lang w:val="de-DE"/>
        </w:rPr>
        <w:t>7 </w:t>
      </w:r>
      <w:r w:rsidRPr="001E5732">
        <w:rPr>
          <w:rFonts w:ascii="Trebuchet MS" w:hAnsi="Trebuchet MS"/>
          <w:lang w:val="de-DE"/>
        </w:rPr>
        <w:t xml:space="preserve">Und es wurde ihm gegeben, gegen die Heiligen Krieg zu führen und sie zu besiegen, und es wurde ihm </w:t>
      </w:r>
      <w:r>
        <w:rPr>
          <w:rFonts w:ascii="Trebuchet MS" w:hAnsi="Trebuchet MS"/>
          <w:lang w:val="de-DE"/>
        </w:rPr>
        <w:t>Vollm</w:t>
      </w:r>
      <w:r w:rsidRPr="001E5732">
        <w:rPr>
          <w:rFonts w:ascii="Trebuchet MS" w:hAnsi="Trebuchet MS"/>
          <w:lang w:val="de-DE"/>
        </w:rPr>
        <w:t xml:space="preserve">acht gegeben über alles: Stamm und Nation und </w:t>
      </w:r>
      <w:r>
        <w:rPr>
          <w:rFonts w:ascii="Trebuchet MS" w:hAnsi="Trebuchet MS"/>
          <w:lang w:val="de-DE"/>
        </w:rPr>
        <w:t xml:space="preserve">Zunge </w:t>
      </w:r>
      <w:r w:rsidRPr="001E5732">
        <w:rPr>
          <w:rFonts w:ascii="Trebuchet MS" w:hAnsi="Trebuchet MS"/>
          <w:lang w:val="de-DE"/>
        </w:rPr>
        <w:t xml:space="preserve">und Volk. </w:t>
      </w:r>
      <w:r w:rsidRPr="001E5732">
        <w:rPr>
          <w:rFonts w:ascii="Trebuchet MS" w:hAnsi="Trebuchet MS"/>
          <w:vertAlign w:val="superscript"/>
          <w:lang w:val="de-DE"/>
        </w:rPr>
        <w:t>8 </w:t>
      </w:r>
      <w:r w:rsidRPr="001E5732">
        <w:rPr>
          <w:rFonts w:ascii="Trebuchet MS" w:hAnsi="Trebuchet MS"/>
          <w:lang w:val="de-DE"/>
        </w:rPr>
        <w:t>Und alle Bew</w:t>
      </w:r>
      <w:r>
        <w:rPr>
          <w:rFonts w:ascii="Trebuchet MS" w:hAnsi="Trebuchet MS"/>
          <w:lang w:val="de-DE"/>
        </w:rPr>
        <w:t>ohner auf Erden werden es an</w:t>
      </w:r>
      <w:r w:rsidRPr="001E5732">
        <w:rPr>
          <w:rFonts w:ascii="Trebuchet MS" w:hAnsi="Trebuchet MS"/>
          <w:lang w:val="de-DE"/>
        </w:rPr>
        <w:t>beten, bei wem sein Name nicht von Grundlegung der Welt an im Buch des Lebens des geschlachteten Lammes geschrieben steht.</w:t>
      </w:r>
      <w:r>
        <w:rPr>
          <w:rFonts w:ascii="Trebuchet MS" w:hAnsi="Trebuchet MS"/>
          <w:lang w:val="de-DE"/>
        </w:rPr>
        <w:t xml:space="preserve"> </w:t>
      </w:r>
      <w:r w:rsidRPr="001E5732">
        <w:rPr>
          <w:rFonts w:ascii="Trebuchet MS" w:hAnsi="Trebuchet MS"/>
          <w:vertAlign w:val="superscript"/>
          <w:lang w:val="de-DE"/>
        </w:rPr>
        <w:t>9 </w:t>
      </w:r>
      <w:r w:rsidRPr="001E5732">
        <w:rPr>
          <w:rFonts w:ascii="Trebuchet MS" w:hAnsi="Trebuchet MS"/>
          <w:lang w:val="de-DE"/>
        </w:rPr>
        <w:t>Wenn einer ein Ohr hat, höre er!</w:t>
      </w:r>
    </w:p>
    <w:p w14:paraId="0809C465" w14:textId="77777777" w:rsidR="00C71948" w:rsidRDefault="00C71948" w:rsidP="006374C6">
      <w:pPr>
        <w:pStyle w:val="Randverweis"/>
        <w:framePr w:wrap="around"/>
      </w:pPr>
      <w:r>
        <w:t xml:space="preserve">10: </w:t>
      </w:r>
      <w:proofErr w:type="spellStart"/>
      <w:r>
        <w:t>Jer</w:t>
      </w:r>
      <w:proofErr w:type="spellEnd"/>
      <w:r>
        <w:t xml:space="preserve"> 15,2;</w:t>
      </w:r>
    </w:p>
    <w:p w14:paraId="79C00FB5" w14:textId="77777777" w:rsidR="00C71948" w:rsidRPr="001E5732" w:rsidRDefault="00C71948" w:rsidP="006374C6">
      <w:pPr>
        <w:pStyle w:val="Randverweis"/>
        <w:framePr w:wrap="around"/>
      </w:pPr>
      <w:r>
        <w:t>43,11</w:t>
      </w:r>
    </w:p>
    <w:p w14:paraId="58279BB9"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vertAlign w:val="superscript"/>
          <w:lang w:val="de-DE"/>
        </w:rPr>
        <w:t>10 </w:t>
      </w:r>
      <w:r>
        <w:rPr>
          <w:rFonts w:ascii="Trebuchet MS" w:hAnsi="Trebuchet MS"/>
          <w:lang w:val="de-DE"/>
        </w:rPr>
        <w:t xml:space="preserve">Wenn jemand auf </w:t>
      </w:r>
      <w:r w:rsidRPr="001E5732">
        <w:rPr>
          <w:rFonts w:ascii="Trebuchet MS" w:hAnsi="Trebuchet MS"/>
          <w:lang w:val="de-DE"/>
        </w:rPr>
        <w:t xml:space="preserve">Gefangenschaft </w:t>
      </w:r>
      <w:r>
        <w:rPr>
          <w:rFonts w:ascii="Trebuchet MS" w:hAnsi="Trebuchet MS"/>
          <w:lang w:val="de-DE"/>
        </w:rPr>
        <w:t>hin,</w:t>
      </w:r>
    </w:p>
    <w:p w14:paraId="028DE38C"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geht er in Gefangenschaft,</w:t>
      </w:r>
    </w:p>
    <w:p w14:paraId="185F3573"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wenn jemand</w:t>
      </w:r>
      <w:r>
        <w:rPr>
          <w:rFonts w:ascii="Trebuchet MS" w:hAnsi="Trebuchet MS"/>
          <w:lang w:val="de-DE"/>
        </w:rPr>
        <w:t xml:space="preserve"> auf mit Schwertmesser getötet zu werden hin</w:t>
      </w:r>
      <w:r w:rsidRPr="001E5732">
        <w:rPr>
          <w:rFonts w:ascii="Trebuchet MS" w:hAnsi="Trebuchet MS"/>
          <w:lang w:val="de-DE"/>
        </w:rPr>
        <w:t>,</w:t>
      </w:r>
    </w:p>
    <w:p w14:paraId="17922A1D"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wird er mit </w:t>
      </w:r>
      <w:r>
        <w:rPr>
          <w:rFonts w:ascii="Trebuchet MS" w:hAnsi="Trebuchet MS"/>
          <w:lang w:val="de-DE"/>
        </w:rPr>
        <w:t>Schwertmesser</w:t>
      </w:r>
      <w:r w:rsidRPr="001E5732">
        <w:rPr>
          <w:rFonts w:ascii="Trebuchet MS" w:hAnsi="Trebuchet MS"/>
          <w:lang w:val="de-DE"/>
        </w:rPr>
        <w:t xml:space="preserve"> getötet werden.</w:t>
      </w:r>
    </w:p>
    <w:p w14:paraId="5D6660E4"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lang w:val="de-DE"/>
        </w:rPr>
        <w:t>Hier ist die Ausdauer und der Glaube der Heiligen.</w:t>
      </w:r>
    </w:p>
    <w:p w14:paraId="3B9FFA2C"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ich sah ein anderes Tier aus der Erde aufsteigen, und es hatte zwei Hör</w:t>
      </w:r>
      <w:r>
        <w:rPr>
          <w:rFonts w:ascii="Trebuchet MS" w:hAnsi="Trebuchet MS"/>
          <w:lang w:val="de-DE"/>
        </w:rPr>
        <w:t>ner</w:t>
      </w:r>
      <w:r w:rsidRPr="001E5732">
        <w:rPr>
          <w:rFonts w:ascii="Trebuchet MS" w:hAnsi="Trebuchet MS"/>
          <w:lang w:val="de-DE"/>
        </w:rPr>
        <w:t xml:space="preserve"> </w:t>
      </w:r>
      <w:r>
        <w:rPr>
          <w:rFonts w:ascii="Trebuchet MS" w:hAnsi="Trebuchet MS"/>
          <w:lang w:val="de-DE"/>
        </w:rPr>
        <w:t xml:space="preserve">die einem Lamm gleich, und </w:t>
      </w:r>
      <w:r w:rsidRPr="001E5732">
        <w:rPr>
          <w:rFonts w:ascii="Trebuchet MS" w:hAnsi="Trebuchet MS"/>
          <w:lang w:val="de-DE"/>
        </w:rPr>
        <w:t xml:space="preserve">sprach wie ein Drache. </w:t>
      </w:r>
      <w:r w:rsidRPr="001E5732">
        <w:rPr>
          <w:rFonts w:ascii="Trebuchet MS" w:hAnsi="Trebuchet MS"/>
          <w:vertAlign w:val="superscript"/>
          <w:lang w:val="de-DE"/>
        </w:rPr>
        <w:t>12 </w:t>
      </w:r>
      <w:r w:rsidRPr="001E5732">
        <w:rPr>
          <w:rFonts w:ascii="Trebuchet MS" w:hAnsi="Trebuchet MS"/>
          <w:lang w:val="de-DE"/>
        </w:rPr>
        <w:t>Und die ganze Macht des ersten Tieres übt es vor ihm aus und macht, dass die Erde und die in ihr wohnen, das e</w:t>
      </w:r>
      <w:r>
        <w:rPr>
          <w:rFonts w:ascii="Trebuchet MS" w:hAnsi="Trebuchet MS"/>
          <w:lang w:val="de-DE"/>
        </w:rPr>
        <w:t xml:space="preserve">rste Tier anbeten, dem seine Todeswunde </w:t>
      </w:r>
      <w:r w:rsidRPr="001E5732">
        <w:rPr>
          <w:rFonts w:ascii="Trebuchet MS" w:hAnsi="Trebuchet MS"/>
          <w:lang w:val="de-DE"/>
        </w:rPr>
        <w:t xml:space="preserve">geheilt worden war. </w:t>
      </w:r>
      <w:r w:rsidRPr="001E5732">
        <w:rPr>
          <w:rFonts w:ascii="Trebuchet MS" w:hAnsi="Trebuchet MS"/>
          <w:vertAlign w:val="superscript"/>
          <w:lang w:val="de-DE"/>
        </w:rPr>
        <w:t>13 </w:t>
      </w:r>
      <w:r w:rsidRPr="001E5732">
        <w:rPr>
          <w:rFonts w:ascii="Trebuchet MS" w:hAnsi="Trebuchet MS"/>
          <w:lang w:val="de-DE"/>
        </w:rPr>
        <w:t>Und es tut große Zei</w:t>
      </w:r>
      <w:r>
        <w:rPr>
          <w:rFonts w:ascii="Trebuchet MS" w:hAnsi="Trebuchet MS"/>
          <w:lang w:val="de-DE"/>
        </w:rPr>
        <w:softHyphen/>
      </w:r>
      <w:r w:rsidRPr="001E5732">
        <w:rPr>
          <w:rFonts w:ascii="Trebuchet MS" w:hAnsi="Trebuchet MS"/>
          <w:lang w:val="de-DE"/>
        </w:rPr>
        <w:t xml:space="preserve">chen, </w:t>
      </w:r>
      <w:r>
        <w:rPr>
          <w:rFonts w:ascii="Trebuchet MS" w:hAnsi="Trebuchet MS"/>
          <w:lang w:val="de-DE"/>
        </w:rPr>
        <w:t>sodass</w:t>
      </w:r>
      <w:r w:rsidRPr="001E5732">
        <w:rPr>
          <w:rFonts w:ascii="Trebuchet MS" w:hAnsi="Trebuchet MS"/>
          <w:lang w:val="de-DE"/>
        </w:rPr>
        <w:t xml:space="preserve"> es auch bewirkt, dass Feuer</w:t>
      </w:r>
      <w:r>
        <w:rPr>
          <w:rFonts w:ascii="Trebuchet MS" w:hAnsi="Trebuchet MS"/>
          <w:lang w:val="de-DE"/>
        </w:rPr>
        <w:t xml:space="preserve"> vom Himmel auf die Erde vor den</w:t>
      </w:r>
      <w:r w:rsidRPr="001E5732">
        <w:rPr>
          <w:rFonts w:ascii="Trebuchet MS" w:hAnsi="Trebuchet MS"/>
          <w:lang w:val="de-DE"/>
        </w:rPr>
        <w:t xml:space="preserve"> Menschen hinabsteigt, </w:t>
      </w:r>
      <w:r w:rsidRPr="001E5732">
        <w:rPr>
          <w:rFonts w:ascii="Trebuchet MS" w:hAnsi="Trebuchet MS"/>
          <w:vertAlign w:val="superscript"/>
          <w:lang w:val="de-DE"/>
        </w:rPr>
        <w:t>14 </w:t>
      </w:r>
      <w:r w:rsidRPr="001E5732">
        <w:rPr>
          <w:rFonts w:ascii="Trebuchet MS" w:hAnsi="Trebuchet MS"/>
          <w:lang w:val="de-DE"/>
        </w:rPr>
        <w:t xml:space="preserve">und es führt die Bewohner der Erde durch die Zeichen irre, die vor dem Tier zu tun ihm gegeben worden ist. Es sagt den Bewohnern der Erde, sie sollten </w:t>
      </w:r>
      <w:r>
        <w:rPr>
          <w:noProof/>
          <w:lang w:val="de-DE" w:bidi="he-IL"/>
        </w:rPr>
        <w:lastRenderedPageBreak/>
        <mc:AlternateContent>
          <mc:Choice Requires="wps">
            <w:drawing>
              <wp:anchor distT="0" distB="0" distL="114300" distR="114300" simplePos="0" relativeHeight="252062720" behindDoc="0" locked="0" layoutInCell="1" allowOverlap="1" wp14:anchorId="50E50E39" wp14:editId="65FCC441">
                <wp:simplePos x="0" y="0"/>
                <wp:positionH relativeFrom="margin">
                  <wp:posOffset>4786960</wp:posOffset>
                </wp:positionH>
                <wp:positionV relativeFrom="paragraph">
                  <wp:posOffset>-337185</wp:posOffset>
                </wp:positionV>
                <wp:extent cx="1169670" cy="316230"/>
                <wp:effectExtent l="0" t="0" r="0" b="7620"/>
                <wp:wrapNone/>
                <wp:docPr id="402" name="Textfeld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8D0F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13,15 </w:t>
                            </w:r>
                            <w:r>
                              <w:rPr>
                                <w:rFonts w:ascii="Trebuchet MS" w:hAnsi="Trebuchet MS"/>
                                <w:lang w:val="de-DE"/>
                              </w:rPr>
                              <w:t>−</w:t>
                            </w:r>
                            <w:r>
                              <w:rPr>
                                <w:rFonts w:ascii="Trebuchet MS" w:hAnsi="Trebuchet MS" w:cs="Times New Roman"/>
                                <w:i/>
                                <w:iCs/>
                                <w:lang w:val="de-DE"/>
                              </w:rPr>
                              <w:t xml:space="preserve">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0E39" id="Textfeld 385" o:spid="_x0000_s1407" type="#_x0000_t202" style="position:absolute;left:0;text-align:left;margin-left:376.95pt;margin-top:-26.55pt;width:92.1pt;height:24.9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" fillcolor="white [3201]" stroked="f" strokeweight=".5pt">
                <v:textbox>
                  <w:txbxContent>
                    <w:p w14:paraId="3698D0F3"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13,15 </w:t>
                      </w:r>
                      <w:r>
                        <w:rPr>
                          <w:rFonts w:ascii="Trebuchet MS" w:hAnsi="Trebuchet MS"/>
                          <w:lang w:val="de-DE"/>
                        </w:rPr>
                        <w:t>−</w:t>
                      </w:r>
                      <w:r>
                        <w:rPr>
                          <w:rFonts w:ascii="Trebuchet MS" w:hAnsi="Trebuchet MS" w:cs="Times New Roman"/>
                          <w:i/>
                          <w:iCs/>
                          <w:lang w:val="de-DE"/>
                        </w:rPr>
                        <w:t xml:space="preserve"> 14,9</w:t>
                      </w:r>
                    </w:p>
                  </w:txbxContent>
                </v:textbox>
                <w10:wrap anchorx="margin"/>
              </v:shape>
            </w:pict>
          </mc:Fallback>
        </mc:AlternateContent>
      </w:r>
      <w:r w:rsidRPr="001E5732">
        <w:rPr>
          <w:rFonts w:ascii="Trebuchet MS" w:hAnsi="Trebuchet MS"/>
          <w:lang w:val="de-DE"/>
        </w:rPr>
        <w:t xml:space="preserve">ein Bild dem Tier machen, </w:t>
      </w:r>
      <w:r>
        <w:rPr>
          <w:rFonts w:ascii="Trebuchet MS" w:hAnsi="Trebuchet MS"/>
          <w:lang w:val="de-DE"/>
        </w:rPr>
        <w:t xml:space="preserve">welches </w:t>
      </w:r>
      <w:r w:rsidRPr="001E5732">
        <w:rPr>
          <w:rFonts w:ascii="Trebuchet MS" w:hAnsi="Trebuchet MS"/>
          <w:lang w:val="de-DE"/>
        </w:rPr>
        <w:t xml:space="preserve">die </w:t>
      </w:r>
      <w:r>
        <w:rPr>
          <w:rFonts w:ascii="Trebuchet MS" w:hAnsi="Trebuchet MS"/>
          <w:lang w:val="de-DE"/>
        </w:rPr>
        <w:t xml:space="preserve">Schwertmesserwunde </w:t>
      </w:r>
      <w:r w:rsidRPr="001E5732">
        <w:rPr>
          <w:rFonts w:ascii="Trebuchet MS" w:hAnsi="Trebuchet MS"/>
          <w:lang w:val="de-DE"/>
        </w:rPr>
        <w:t>hat und wieder</w:t>
      </w:r>
      <w:r>
        <w:rPr>
          <w:rFonts w:ascii="Trebuchet MS" w:hAnsi="Trebuchet MS"/>
          <w:lang w:val="de-DE"/>
        </w:rPr>
        <w:t>aufge</w:t>
      </w:r>
      <w:r>
        <w:rPr>
          <w:rFonts w:ascii="Trebuchet MS" w:hAnsi="Trebuchet MS"/>
          <w:lang w:val="de-DE"/>
        </w:rPr>
        <w:softHyphen/>
        <w:t>lebt ist</w:t>
      </w:r>
      <w:r w:rsidRPr="001E5732">
        <w:rPr>
          <w:rFonts w:ascii="Trebuchet MS" w:hAnsi="Trebuchet MS"/>
          <w:lang w:val="de-DE"/>
        </w:rPr>
        <w:t>.</w:t>
      </w:r>
    </w:p>
    <w:p w14:paraId="034D40AE" w14:textId="77777777" w:rsidR="00C71948" w:rsidRPr="003716ED" w:rsidRDefault="00C71948" w:rsidP="006374C6">
      <w:pPr>
        <w:pStyle w:val="Randverweis"/>
        <w:framePr w:wrap="around"/>
      </w:pPr>
      <w:r>
        <w:t>15: Dan 3,5f</w:t>
      </w:r>
    </w:p>
    <w:p w14:paraId="45B70CC1"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es wurde ihm gegeben, dem Bild des Tieres Geist zu geben, damit auch das Bild des Tieres rede</w:t>
      </w:r>
      <w:r>
        <w:rPr>
          <w:rFonts w:ascii="Trebuchet MS" w:hAnsi="Trebuchet MS"/>
          <w:lang w:val="de-DE"/>
        </w:rPr>
        <w:t>t und bewirkt</w:t>
      </w:r>
      <w:r w:rsidRPr="001E5732">
        <w:rPr>
          <w:rFonts w:ascii="Trebuchet MS" w:hAnsi="Trebuchet MS"/>
          <w:lang w:val="de-DE"/>
        </w:rPr>
        <w:t xml:space="preserve">, dass alle, welche </w:t>
      </w:r>
      <w:r>
        <w:rPr>
          <w:rFonts w:ascii="Trebuchet MS" w:hAnsi="Trebuchet MS"/>
          <w:lang w:val="de-DE"/>
        </w:rPr>
        <w:t xml:space="preserve">sich vor dem </w:t>
      </w:r>
      <w:r w:rsidRPr="001E5732">
        <w:rPr>
          <w:rFonts w:ascii="Trebuchet MS" w:hAnsi="Trebuchet MS"/>
          <w:lang w:val="de-DE"/>
        </w:rPr>
        <w:t xml:space="preserve">Bild des Tieres nicht </w:t>
      </w:r>
      <w:r>
        <w:rPr>
          <w:rFonts w:ascii="Trebuchet MS" w:hAnsi="Trebuchet MS"/>
          <w:lang w:val="de-DE"/>
        </w:rPr>
        <w:t>niederwerfen</w:t>
      </w:r>
      <w:r w:rsidRPr="001E5732">
        <w:rPr>
          <w:rFonts w:ascii="Trebuchet MS" w:hAnsi="Trebuchet MS"/>
          <w:lang w:val="de-DE"/>
        </w:rPr>
        <w:t xml:space="preserve">, getötet werden. </w:t>
      </w:r>
      <w:r w:rsidRPr="001E5732">
        <w:rPr>
          <w:rFonts w:ascii="Trebuchet MS" w:hAnsi="Trebuchet MS"/>
          <w:vertAlign w:val="superscript"/>
          <w:lang w:val="de-DE"/>
        </w:rPr>
        <w:t>16 </w:t>
      </w:r>
      <w:r w:rsidRPr="001E5732">
        <w:rPr>
          <w:rFonts w:ascii="Trebuchet MS" w:hAnsi="Trebuchet MS"/>
          <w:lang w:val="de-DE"/>
        </w:rPr>
        <w:t>Und es bewirkt, dass alle, die Kleinen und die Großen und die Reichen und die Arm</w:t>
      </w:r>
      <w:r>
        <w:rPr>
          <w:rFonts w:ascii="Trebuchet MS" w:hAnsi="Trebuchet MS"/>
          <w:lang w:val="de-DE"/>
        </w:rPr>
        <w:t>en und die Freien und die Knechte</w:t>
      </w:r>
      <w:r w:rsidRPr="001E5732">
        <w:rPr>
          <w:rFonts w:ascii="Trebuchet MS" w:hAnsi="Trebuchet MS"/>
          <w:lang w:val="de-DE"/>
        </w:rPr>
        <w:t xml:space="preserve"> sich ein Prägezeichen auf ihre rechte Hand oder auf ihre Stirn geben, </w:t>
      </w:r>
      <w:r w:rsidRPr="001E5732">
        <w:rPr>
          <w:rFonts w:ascii="Trebuchet MS" w:hAnsi="Trebuchet MS"/>
          <w:vertAlign w:val="superscript"/>
          <w:lang w:val="de-DE"/>
        </w:rPr>
        <w:t>17 </w:t>
      </w:r>
      <w:r w:rsidRPr="001E5732">
        <w:rPr>
          <w:rFonts w:ascii="Trebuchet MS" w:hAnsi="Trebuchet MS"/>
          <w:lang w:val="de-DE"/>
        </w:rPr>
        <w:t xml:space="preserve">und dass </w:t>
      </w:r>
      <w:r>
        <w:rPr>
          <w:rFonts w:ascii="Trebuchet MS" w:hAnsi="Trebuchet MS"/>
          <w:lang w:val="de-DE"/>
        </w:rPr>
        <w:t>keiner</w:t>
      </w:r>
      <w:r w:rsidRPr="001E5732">
        <w:rPr>
          <w:rFonts w:ascii="Trebuchet MS" w:hAnsi="Trebuchet MS"/>
          <w:lang w:val="de-DE"/>
        </w:rPr>
        <w:t xml:space="preserve"> kaufen oder verkaufen kann, der nicht das Prägezeichen hat, den Namen des Tieres oder die Zahl seines Namens.</w:t>
      </w:r>
    </w:p>
    <w:p w14:paraId="1A713524"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Hier ist die Weisheit. Wer Verstand hat, berec</w:t>
      </w:r>
      <w:r>
        <w:rPr>
          <w:rFonts w:ascii="Trebuchet MS" w:hAnsi="Trebuchet MS"/>
          <w:lang w:val="de-DE"/>
        </w:rPr>
        <w:t>hne die Zahl des Tieres; denn sie ist Zahl eines Menschen</w:t>
      </w:r>
      <w:r w:rsidRPr="001E5732">
        <w:rPr>
          <w:rFonts w:ascii="Trebuchet MS" w:hAnsi="Trebuchet MS"/>
          <w:lang w:val="de-DE"/>
        </w:rPr>
        <w:t>, und seine Zahl ist sechshundertsechsundsechzig.</w:t>
      </w:r>
      <w:r w:rsidRPr="001E5732">
        <w:rPr>
          <w:rStyle w:val="Funotenzeichen"/>
          <w:rFonts w:ascii="Trebuchet MS" w:hAnsi="Trebuchet MS" w:cs="Times New Roman"/>
          <w:lang w:val="de-DE"/>
        </w:rPr>
        <w:footnoteReference w:id="1059"/>
      </w:r>
    </w:p>
    <w:p w14:paraId="04105536"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3" w:name="_Toc38535345"/>
      <w:r>
        <w:rPr>
          <w:rFonts w:ascii="Trebuchet MS" w:hAnsi="Trebuchet MS"/>
          <w:lang w:val="de-DE"/>
        </w:rPr>
        <w:t>Das Lamm und die h</w:t>
      </w:r>
      <w:r w:rsidRPr="001E5732">
        <w:rPr>
          <w:rFonts w:ascii="Trebuchet MS" w:hAnsi="Trebuchet MS"/>
          <w:lang w:val="de-DE"/>
        </w:rPr>
        <w:t xml:space="preserve">undertvierundvierzigtausend </w:t>
      </w:r>
      <w:r>
        <w:rPr>
          <w:rFonts w:ascii="Trebuchet MS" w:hAnsi="Trebuchet MS"/>
          <w:lang w:val="de-DE"/>
        </w:rPr>
        <w:t xml:space="preserve">Anbetenden </w:t>
      </w:r>
      <w:r w:rsidRPr="001E5732">
        <w:rPr>
          <w:rFonts w:ascii="Trebuchet MS" w:hAnsi="Trebuchet MS"/>
          <w:lang w:val="de-DE"/>
        </w:rPr>
        <w:t>(14,1</w:t>
      </w:r>
      <w:r>
        <w:rPr>
          <w:rFonts w:ascii="Trebuchet MS" w:hAnsi="Trebuchet MS"/>
          <w:lang w:val="de-DE"/>
        </w:rPr>
        <w:t>−</w:t>
      </w:r>
      <w:r w:rsidRPr="001E5732">
        <w:rPr>
          <w:rFonts w:ascii="Trebuchet MS" w:hAnsi="Trebuchet MS"/>
          <w:lang w:val="de-DE"/>
        </w:rPr>
        <w:t>5)</w:t>
      </w:r>
      <w:bookmarkEnd w:id="983"/>
    </w:p>
    <w:p w14:paraId="01A1B5C3" w14:textId="77777777" w:rsidR="00C71948" w:rsidRDefault="00C71948" w:rsidP="006374C6">
      <w:pPr>
        <w:pStyle w:val="Randverweis"/>
        <w:framePr w:wrap="around"/>
      </w:pPr>
      <w:r>
        <w:t xml:space="preserve">1: </w:t>
      </w:r>
      <w:proofErr w:type="spellStart"/>
      <w:r>
        <w:t>Ez</w:t>
      </w:r>
      <w:proofErr w:type="spellEnd"/>
      <w:r>
        <w:t xml:space="preserve"> 9,4</w:t>
      </w:r>
    </w:p>
    <w:p w14:paraId="33C6B5B5" w14:textId="77777777" w:rsidR="00C71948" w:rsidRDefault="00C71948" w:rsidP="006374C6">
      <w:pPr>
        <w:pStyle w:val="Randverweis"/>
        <w:framePr w:wrap="around"/>
      </w:pPr>
      <w:r>
        <w:t xml:space="preserve">2: </w:t>
      </w:r>
      <w:proofErr w:type="spellStart"/>
      <w:r>
        <w:t>Ez</w:t>
      </w:r>
      <w:proofErr w:type="spellEnd"/>
      <w:r>
        <w:t xml:space="preserve"> 1,24;</w:t>
      </w:r>
    </w:p>
    <w:p w14:paraId="6935BF9D" w14:textId="77777777" w:rsidR="00C71948" w:rsidRDefault="00C71948" w:rsidP="006374C6">
      <w:pPr>
        <w:pStyle w:val="Randverweis"/>
        <w:framePr w:wrap="around"/>
      </w:pPr>
      <w:r>
        <w:t>43,2</w:t>
      </w:r>
    </w:p>
    <w:p w14:paraId="4E04CDBA" w14:textId="77777777" w:rsidR="00C71948" w:rsidRDefault="00C71948" w:rsidP="006374C6">
      <w:pPr>
        <w:pStyle w:val="Randverweis"/>
        <w:framePr w:wrap="around"/>
      </w:pPr>
      <w:r>
        <w:t xml:space="preserve">3: Ps 33,3; </w:t>
      </w:r>
    </w:p>
    <w:p w14:paraId="29553914" w14:textId="77777777" w:rsidR="00C71948" w:rsidRPr="003716ED" w:rsidRDefault="00C71948" w:rsidP="006374C6">
      <w:pPr>
        <w:pStyle w:val="Randverweis"/>
        <w:framePr w:wrap="around"/>
      </w:pPr>
      <w:proofErr w:type="spellStart"/>
      <w:r>
        <w:t>Jes</w:t>
      </w:r>
      <w:proofErr w:type="spellEnd"/>
      <w:r>
        <w:t xml:space="preserve"> 42,10</w:t>
      </w:r>
    </w:p>
    <w:p w14:paraId="457B8C4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14</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Und siehe, das Lamm stand auf dem Berg </w:t>
      </w:r>
      <w:r>
        <w:rPr>
          <w:rFonts w:ascii="Trebuchet MS" w:hAnsi="Trebuchet MS"/>
          <w:lang w:val="de-DE"/>
        </w:rPr>
        <w:t>Zion</w:t>
      </w:r>
      <w:r w:rsidRPr="001E5732">
        <w:rPr>
          <w:rFonts w:ascii="Trebuchet MS" w:hAnsi="Trebuchet MS"/>
          <w:lang w:val="de-DE"/>
        </w:rPr>
        <w:t>, und mit ihm hun</w:t>
      </w:r>
      <w:r>
        <w:rPr>
          <w:rFonts w:ascii="Trebuchet MS" w:hAnsi="Trebuchet MS"/>
          <w:lang w:val="de-DE"/>
        </w:rPr>
        <w:softHyphen/>
      </w:r>
      <w:r w:rsidRPr="001E5732">
        <w:rPr>
          <w:rFonts w:ascii="Trebuchet MS" w:hAnsi="Trebuchet MS"/>
          <w:lang w:val="de-DE"/>
        </w:rPr>
        <w:t xml:space="preserve">dertvierundvierzigtausend; sie hatten seinen Namen und den Namen seines Vaters auf ihre Stirnen geschrieben. </w:t>
      </w:r>
      <w:r w:rsidRPr="001E5732">
        <w:rPr>
          <w:rFonts w:ascii="Trebuchet MS" w:hAnsi="Trebuchet MS"/>
          <w:vertAlign w:val="superscript"/>
          <w:lang w:val="de-DE"/>
        </w:rPr>
        <w:t>2 </w:t>
      </w:r>
      <w:r w:rsidRPr="001E5732">
        <w:rPr>
          <w:rFonts w:ascii="Trebuchet MS" w:hAnsi="Trebuchet MS"/>
          <w:lang w:val="de-DE"/>
        </w:rPr>
        <w:t xml:space="preserve">Und ich hörte eine Stimme aus dem Himmel wie die Stimme vieler Wasser und wie die Stimme eines großen Donners, und die Stimme, die ich hörte, war wie von Harfenspielern, die auf ihren Harfen spielten. </w:t>
      </w:r>
      <w:r w:rsidRPr="001E5732">
        <w:rPr>
          <w:rFonts w:ascii="Trebuchet MS" w:hAnsi="Trebuchet MS"/>
          <w:vertAlign w:val="superscript"/>
          <w:lang w:val="de-DE"/>
        </w:rPr>
        <w:t>3 </w:t>
      </w:r>
      <w:r w:rsidRPr="001E5732">
        <w:rPr>
          <w:rFonts w:ascii="Trebuchet MS" w:hAnsi="Trebuchet MS"/>
          <w:lang w:val="de-DE"/>
        </w:rPr>
        <w:t xml:space="preserve">Und sie singen wie ein neues Lied vor dem Thron und vor den vier Lebewesen und vor den Ältesten; und </w:t>
      </w:r>
      <w:r>
        <w:rPr>
          <w:rFonts w:ascii="Trebuchet MS" w:hAnsi="Trebuchet MS"/>
          <w:lang w:val="de-DE"/>
        </w:rPr>
        <w:t>keiner</w:t>
      </w:r>
      <w:r w:rsidRPr="001E5732">
        <w:rPr>
          <w:rFonts w:ascii="Trebuchet MS" w:hAnsi="Trebuchet MS"/>
          <w:lang w:val="de-DE"/>
        </w:rPr>
        <w:t xml:space="preserve"> konnte das Lied lernen, außer die Hunder</w:t>
      </w:r>
      <w:r>
        <w:rPr>
          <w:rFonts w:ascii="Trebuchet MS" w:hAnsi="Trebuchet MS"/>
          <w:lang w:val="de-DE"/>
        </w:rPr>
        <w:t>t</w:t>
      </w:r>
      <w:r w:rsidRPr="001E5732">
        <w:rPr>
          <w:rFonts w:ascii="Trebuchet MS" w:hAnsi="Trebuchet MS"/>
          <w:lang w:val="de-DE"/>
        </w:rPr>
        <w:t>vierundvierzigtau</w:t>
      </w:r>
      <w:r>
        <w:rPr>
          <w:rFonts w:ascii="Trebuchet MS" w:hAnsi="Trebuchet MS"/>
          <w:lang w:val="de-DE"/>
        </w:rPr>
        <w:softHyphen/>
      </w:r>
      <w:r w:rsidRPr="001E5732">
        <w:rPr>
          <w:rFonts w:ascii="Trebuchet MS" w:hAnsi="Trebuchet MS"/>
          <w:lang w:val="de-DE"/>
        </w:rPr>
        <w:t>send, die von der Erde weg Erkauften.</w:t>
      </w:r>
    </w:p>
    <w:p w14:paraId="2FC27696" w14:textId="77777777" w:rsidR="00C71948" w:rsidRDefault="00C71948" w:rsidP="006374C6">
      <w:pPr>
        <w:pStyle w:val="Randverweis"/>
        <w:framePr w:wrap="around"/>
      </w:pPr>
      <w:r>
        <w:t xml:space="preserve">5: </w:t>
      </w:r>
      <w:proofErr w:type="spellStart"/>
      <w:r>
        <w:t>Jes</w:t>
      </w:r>
      <w:proofErr w:type="spellEnd"/>
      <w:r>
        <w:t xml:space="preserve"> 53,9;</w:t>
      </w:r>
    </w:p>
    <w:p w14:paraId="524C21B2" w14:textId="77777777" w:rsidR="00C71948" w:rsidRPr="001E5732" w:rsidRDefault="00C71948" w:rsidP="006374C6">
      <w:pPr>
        <w:pStyle w:val="Randverweis"/>
        <w:framePr w:wrap="around"/>
      </w:pPr>
      <w:r>
        <w:t>Zef 3,13</w:t>
      </w:r>
    </w:p>
    <w:p w14:paraId="4DB59543"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vertAlign w:val="superscript"/>
          <w:lang w:val="de-DE"/>
        </w:rPr>
        <w:t>4 </w:t>
      </w:r>
      <w:r>
        <w:rPr>
          <w:rFonts w:ascii="Trebuchet MS" w:hAnsi="Trebuchet MS"/>
          <w:lang w:val="de-DE"/>
        </w:rPr>
        <w:t xml:space="preserve">Diese sind, </w:t>
      </w:r>
      <w:r w:rsidRPr="001E5732">
        <w:rPr>
          <w:rFonts w:ascii="Trebuchet MS" w:hAnsi="Trebuchet MS"/>
          <w:lang w:val="de-DE"/>
        </w:rPr>
        <w:t>die sich mit Frauen nicht befleckt haben, denn sie sind jungfräu</w:t>
      </w:r>
      <w:r>
        <w:rPr>
          <w:rFonts w:ascii="Trebuchet MS" w:hAnsi="Trebuchet MS"/>
          <w:lang w:val="de-DE"/>
        </w:rPr>
        <w:t>lich, diese, die</w:t>
      </w:r>
      <w:r w:rsidRPr="001E5732">
        <w:rPr>
          <w:rFonts w:ascii="Trebuchet MS" w:hAnsi="Trebuchet MS"/>
          <w:lang w:val="de-DE"/>
        </w:rPr>
        <w:t xml:space="preserve"> dem Lamm folgen, wohin es auch geht. Diese wurden von den Menschen weg erkauft als </w:t>
      </w:r>
      <w:proofErr w:type="spellStart"/>
      <w:r w:rsidRPr="001E5732">
        <w:rPr>
          <w:rFonts w:ascii="Trebuchet MS" w:hAnsi="Trebuchet MS"/>
          <w:lang w:val="de-DE"/>
        </w:rPr>
        <w:t>Erstgabe</w:t>
      </w:r>
      <w:proofErr w:type="spellEnd"/>
      <w:r w:rsidRPr="001E5732">
        <w:rPr>
          <w:rFonts w:ascii="Trebuchet MS" w:hAnsi="Trebuchet MS"/>
          <w:lang w:val="de-DE"/>
        </w:rPr>
        <w:t xml:space="preserve"> für Gott und das Lamm. </w:t>
      </w:r>
      <w:r w:rsidRPr="001E5732">
        <w:rPr>
          <w:rFonts w:ascii="Trebuchet MS" w:hAnsi="Trebuchet MS"/>
          <w:vertAlign w:val="superscript"/>
          <w:lang w:val="de-DE"/>
        </w:rPr>
        <w:t>5 </w:t>
      </w:r>
      <w:r w:rsidRPr="001E5732">
        <w:rPr>
          <w:rFonts w:ascii="Trebuchet MS" w:hAnsi="Trebuchet MS"/>
          <w:lang w:val="de-DE"/>
        </w:rPr>
        <w:t>Und in ihrem Mund wurde keine Lüge gefunden; sie sind untadelig.</w:t>
      </w:r>
    </w:p>
    <w:p w14:paraId="4A2BFEE2" w14:textId="77777777" w:rsidR="00C71948" w:rsidRPr="001E5732"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4" w:name="_Toc38535346"/>
      <w:r>
        <w:rPr>
          <w:rFonts w:ascii="Trebuchet MS" w:hAnsi="Trebuchet MS"/>
          <w:lang w:val="de-DE"/>
        </w:rPr>
        <w:t>D</w:t>
      </w:r>
      <w:r w:rsidRPr="001E5732">
        <w:rPr>
          <w:rFonts w:ascii="Trebuchet MS" w:hAnsi="Trebuchet MS"/>
          <w:lang w:val="de-DE"/>
        </w:rPr>
        <w:t>rei</w:t>
      </w:r>
      <w:r>
        <w:rPr>
          <w:rFonts w:ascii="Trebuchet MS" w:hAnsi="Trebuchet MS"/>
          <w:lang w:val="de-DE"/>
        </w:rPr>
        <w:t xml:space="preserve"> Engel künden das Gericht an</w:t>
      </w:r>
      <w:r w:rsidRPr="001E5732">
        <w:rPr>
          <w:rFonts w:ascii="Trebuchet MS" w:hAnsi="Trebuchet MS"/>
          <w:lang w:val="de-DE"/>
        </w:rPr>
        <w:t xml:space="preserve"> (14,6</w:t>
      </w:r>
      <w:r>
        <w:rPr>
          <w:rFonts w:ascii="Trebuchet MS" w:hAnsi="Trebuchet MS"/>
          <w:lang w:val="de-DE"/>
        </w:rPr>
        <w:t>−</w:t>
      </w:r>
      <w:r w:rsidRPr="001E5732">
        <w:rPr>
          <w:rFonts w:ascii="Trebuchet MS" w:hAnsi="Trebuchet MS"/>
          <w:lang w:val="de-DE"/>
        </w:rPr>
        <w:t>13)</w:t>
      </w:r>
      <w:bookmarkEnd w:id="984"/>
    </w:p>
    <w:p w14:paraId="14DE124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ich sah einen anderen Engel in Him</w:t>
      </w:r>
      <w:r>
        <w:rPr>
          <w:rFonts w:ascii="Trebuchet MS" w:hAnsi="Trebuchet MS"/>
          <w:lang w:val="de-DE"/>
        </w:rPr>
        <w:t xml:space="preserve">melsmitte fliegen; er hatte </w:t>
      </w:r>
      <w:r w:rsidRPr="001E5732">
        <w:rPr>
          <w:rFonts w:ascii="Trebuchet MS" w:hAnsi="Trebuchet MS"/>
          <w:lang w:val="de-DE"/>
        </w:rPr>
        <w:t xml:space="preserve">ewige Gute Botschaft zu </w:t>
      </w:r>
      <w:r>
        <w:rPr>
          <w:rFonts w:ascii="Trebuchet MS" w:hAnsi="Trebuchet MS"/>
          <w:lang w:val="de-DE"/>
        </w:rPr>
        <w:t>verkünd</w:t>
      </w:r>
      <w:r w:rsidRPr="001E5732">
        <w:rPr>
          <w:rFonts w:ascii="Trebuchet MS" w:hAnsi="Trebuchet MS"/>
          <w:lang w:val="de-DE"/>
        </w:rPr>
        <w:t xml:space="preserve">en über die </w:t>
      </w:r>
      <w:r>
        <w:rPr>
          <w:rFonts w:ascii="Trebuchet MS" w:hAnsi="Trebuchet MS"/>
          <w:lang w:val="de-DE"/>
        </w:rPr>
        <w:t>auf Erden</w:t>
      </w:r>
      <w:r w:rsidRPr="001E5732">
        <w:rPr>
          <w:rFonts w:ascii="Trebuchet MS" w:hAnsi="Trebuchet MS"/>
          <w:lang w:val="de-DE"/>
        </w:rPr>
        <w:t xml:space="preserve"> Sitzenden hin und über alle: Volk und Stamm und </w:t>
      </w:r>
      <w:r>
        <w:rPr>
          <w:rFonts w:ascii="Trebuchet MS" w:hAnsi="Trebuchet MS"/>
          <w:lang w:val="de-DE"/>
        </w:rPr>
        <w:t xml:space="preserve">Zunge </w:t>
      </w:r>
      <w:r w:rsidRPr="001E5732">
        <w:rPr>
          <w:rFonts w:ascii="Trebuchet MS" w:hAnsi="Trebuchet MS"/>
          <w:lang w:val="de-DE"/>
        </w:rPr>
        <w:t xml:space="preserve">und Nation. </w:t>
      </w:r>
      <w:r w:rsidRPr="001E5732">
        <w:rPr>
          <w:rFonts w:ascii="Trebuchet MS" w:hAnsi="Trebuchet MS"/>
          <w:vertAlign w:val="superscript"/>
          <w:lang w:val="de-DE"/>
        </w:rPr>
        <w:t>7 </w:t>
      </w:r>
      <w:r w:rsidRPr="001E5732">
        <w:rPr>
          <w:rFonts w:ascii="Trebuchet MS" w:hAnsi="Trebuchet MS"/>
          <w:lang w:val="de-DE"/>
        </w:rPr>
        <w:t>Er sprach mit lauter Stimme:</w:t>
      </w:r>
    </w:p>
    <w:p w14:paraId="266ED52D" w14:textId="77777777" w:rsidR="00C71948" w:rsidRPr="001E5732" w:rsidRDefault="00C71948" w:rsidP="006374C6">
      <w:pPr>
        <w:pStyle w:val="Randverweis"/>
        <w:framePr w:wrap="around"/>
      </w:pPr>
      <w:r>
        <w:t>7: Ex 20,11</w:t>
      </w:r>
    </w:p>
    <w:p w14:paraId="04F4F478"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„Fürchtet Gott und gebt ihm Herrlichkeit, weil die Stunde seines Gerichts ge</w:t>
      </w:r>
      <w:r>
        <w:rPr>
          <w:rFonts w:ascii="Trebuchet MS" w:hAnsi="Trebuchet MS"/>
          <w:lang w:val="de-DE"/>
        </w:rPr>
        <w:softHyphen/>
      </w:r>
      <w:r w:rsidRPr="001E5732">
        <w:rPr>
          <w:rFonts w:ascii="Trebuchet MS" w:hAnsi="Trebuchet MS"/>
          <w:lang w:val="de-DE"/>
        </w:rPr>
        <w:t xml:space="preserve">kommen ist, und betet den an, der </w:t>
      </w:r>
      <w:r>
        <w:rPr>
          <w:rFonts w:ascii="Trebuchet MS" w:hAnsi="Trebuchet MS"/>
          <w:lang w:val="de-DE"/>
        </w:rPr>
        <w:t xml:space="preserve">den Himmel und die Erde und </w:t>
      </w:r>
      <w:r w:rsidRPr="001E5732">
        <w:rPr>
          <w:rFonts w:ascii="Trebuchet MS" w:hAnsi="Trebuchet MS"/>
          <w:lang w:val="de-DE"/>
        </w:rPr>
        <w:t>Meer un</w:t>
      </w:r>
      <w:r>
        <w:rPr>
          <w:rFonts w:ascii="Trebuchet MS" w:hAnsi="Trebuchet MS"/>
          <w:lang w:val="de-DE"/>
        </w:rPr>
        <w:t>d Was</w:t>
      </w:r>
      <w:r>
        <w:rPr>
          <w:rFonts w:ascii="Trebuchet MS" w:hAnsi="Trebuchet MS"/>
          <w:lang w:val="de-DE"/>
        </w:rPr>
        <w:softHyphen/>
        <w:t>serquellen gemacht hat!</w:t>
      </w:r>
      <w:r w:rsidRPr="001E5732">
        <w:rPr>
          <w:rFonts w:ascii="Trebuchet MS" w:hAnsi="Trebuchet MS"/>
          <w:lang w:val="de-DE"/>
        </w:rPr>
        <w:t>“</w:t>
      </w:r>
    </w:p>
    <w:p w14:paraId="4453604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ein anderer, zweiter Engel folgte und sagte:</w:t>
      </w:r>
    </w:p>
    <w:p w14:paraId="4DA09473" w14:textId="77777777" w:rsidR="00C71948" w:rsidRDefault="00C71948" w:rsidP="006374C6">
      <w:pPr>
        <w:pStyle w:val="Randverweis"/>
        <w:framePr w:wrap="around"/>
      </w:pPr>
      <w:r>
        <w:t xml:space="preserve">8: </w:t>
      </w:r>
      <w:proofErr w:type="spellStart"/>
      <w:r>
        <w:t>Jes</w:t>
      </w:r>
      <w:proofErr w:type="spellEnd"/>
      <w:r>
        <w:t xml:space="preserve"> 21,9;</w:t>
      </w:r>
    </w:p>
    <w:p w14:paraId="246BDCC4" w14:textId="77777777" w:rsidR="00C71948" w:rsidRDefault="00C71948" w:rsidP="006374C6">
      <w:pPr>
        <w:pStyle w:val="Randverweis"/>
        <w:framePr w:wrap="around"/>
      </w:pPr>
      <w:proofErr w:type="spellStart"/>
      <w:r>
        <w:t>Jer</w:t>
      </w:r>
      <w:proofErr w:type="spellEnd"/>
      <w:r>
        <w:t xml:space="preserve"> 51,7f;</w:t>
      </w:r>
    </w:p>
    <w:p w14:paraId="59010EA3" w14:textId="77777777" w:rsidR="00C71948" w:rsidRPr="001E5732" w:rsidRDefault="00C71948" w:rsidP="006374C6">
      <w:pPr>
        <w:pStyle w:val="Randverweis"/>
        <w:framePr w:wrap="around"/>
      </w:pPr>
      <w:r>
        <w:t>Dan 4,27</w:t>
      </w:r>
    </w:p>
    <w:p w14:paraId="189B6F57"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„Gefallen</w:t>
      </w:r>
      <w:r w:rsidRPr="001E5732">
        <w:rPr>
          <w:rFonts w:ascii="Trebuchet MS" w:hAnsi="Trebuchet MS"/>
          <w:lang w:val="de-DE"/>
        </w:rPr>
        <w:t>, gefallen ist B</w:t>
      </w:r>
      <w:r w:rsidRPr="0046513E">
        <w:rPr>
          <w:rFonts w:ascii="Trebuchet MS" w:hAnsi="Trebuchet MS"/>
          <w:b/>
          <w:lang w:val="de-DE"/>
        </w:rPr>
        <w:t>a</w:t>
      </w:r>
      <w:r w:rsidRPr="001E5732">
        <w:rPr>
          <w:rFonts w:ascii="Trebuchet MS" w:hAnsi="Trebuchet MS"/>
          <w:lang w:val="de-DE"/>
        </w:rPr>
        <w:t xml:space="preserve">bylon, die Große, die von dem </w:t>
      </w:r>
      <w:proofErr w:type="spellStart"/>
      <w:r w:rsidRPr="001E5732">
        <w:rPr>
          <w:rFonts w:ascii="Trebuchet MS" w:hAnsi="Trebuchet MS"/>
          <w:lang w:val="de-DE"/>
        </w:rPr>
        <w:t>Zornwein</w:t>
      </w:r>
      <w:proofErr w:type="spellEnd"/>
      <w:r w:rsidRPr="001E5732">
        <w:rPr>
          <w:rFonts w:ascii="Trebuchet MS" w:hAnsi="Trebuchet MS"/>
          <w:lang w:val="de-DE"/>
        </w:rPr>
        <w:t xml:space="preserve"> ihrer Hurerei alle Völker getränkt hat.“</w:t>
      </w:r>
    </w:p>
    <w:p w14:paraId="1E0B143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Und ein anderer, dritter Engel folgte ihnen und sagte mit lauter Stimme:</w:t>
      </w:r>
    </w:p>
    <w:p w14:paraId="2A12E031" w14:textId="77777777" w:rsidR="00C71948" w:rsidRPr="00F839B8" w:rsidRDefault="00C71948" w:rsidP="006374C6">
      <w:pPr>
        <w:pStyle w:val="Randverweis"/>
        <w:framePr w:wrap="around"/>
      </w:pPr>
      <w:r w:rsidRPr="00F839B8">
        <w:lastRenderedPageBreak/>
        <w:t>10: Gen 19,24;</w:t>
      </w:r>
    </w:p>
    <w:p w14:paraId="312F6E5A" w14:textId="77777777" w:rsidR="00C71948" w:rsidRPr="00F839B8" w:rsidRDefault="00C71948" w:rsidP="006374C6">
      <w:pPr>
        <w:pStyle w:val="Randverweis"/>
        <w:framePr w:wrap="around"/>
      </w:pPr>
      <w:r w:rsidRPr="00F839B8">
        <w:t>Ps 75,9G;</w:t>
      </w:r>
    </w:p>
    <w:p w14:paraId="03A92F2B" w14:textId="77777777" w:rsidR="00C71948" w:rsidRPr="00F839B8" w:rsidRDefault="00C71948" w:rsidP="006374C6">
      <w:pPr>
        <w:pStyle w:val="Randverweis"/>
        <w:framePr w:wrap="around"/>
      </w:pPr>
      <w:proofErr w:type="spellStart"/>
      <w:r w:rsidRPr="00F839B8">
        <w:t>Jes</w:t>
      </w:r>
      <w:proofErr w:type="spellEnd"/>
      <w:r w:rsidRPr="00F839B8">
        <w:t xml:space="preserve"> 51,17.22;</w:t>
      </w:r>
    </w:p>
    <w:p w14:paraId="0C832824" w14:textId="77777777" w:rsidR="00C71948" w:rsidRPr="00F839B8" w:rsidRDefault="00C71948" w:rsidP="006374C6">
      <w:pPr>
        <w:pStyle w:val="Randverweis"/>
        <w:framePr w:wrap="around"/>
      </w:pPr>
      <w:proofErr w:type="spellStart"/>
      <w:r w:rsidRPr="00F839B8">
        <w:t>Jer</w:t>
      </w:r>
      <w:proofErr w:type="spellEnd"/>
      <w:r w:rsidRPr="00F839B8">
        <w:t xml:space="preserve"> 25,15</w:t>
      </w:r>
    </w:p>
    <w:p w14:paraId="1EA7A44D" w14:textId="77777777" w:rsidR="00C71948" w:rsidRPr="00724DDE" w:rsidRDefault="00C71948" w:rsidP="006374C6">
      <w:pPr>
        <w:pStyle w:val="Randverweis"/>
        <w:framePr w:wrap="around"/>
      </w:pPr>
      <w:r>
        <w:t xml:space="preserve">11: </w:t>
      </w:r>
      <w:proofErr w:type="spellStart"/>
      <w:r>
        <w:t>Jes</w:t>
      </w:r>
      <w:proofErr w:type="spellEnd"/>
      <w:r>
        <w:t xml:space="preserve"> 34,9f</w:t>
      </w:r>
    </w:p>
    <w:p w14:paraId="2056F2CB" w14:textId="77777777" w:rsidR="00C71948" w:rsidRDefault="00C71948" w:rsidP="00C71948">
      <w:pPr>
        <w:spacing w:after="80" w:line="280" w:lineRule="atLeast"/>
        <w:ind w:left="284"/>
        <w:jc w:val="both"/>
        <w:rPr>
          <w:rFonts w:ascii="Trebuchet MS" w:hAnsi="Trebuchet MS"/>
          <w:lang w:val="de-DE"/>
        </w:rPr>
      </w:pPr>
      <w:r>
        <w:rPr>
          <w:noProof/>
          <w:lang w:val="de-DE" w:bidi="he-IL"/>
        </w:rPr>
        <mc:AlternateContent>
          <mc:Choice Requires="wps">
            <w:drawing>
              <wp:anchor distT="0" distB="0" distL="114300" distR="114300" simplePos="0" relativeHeight="252023808" behindDoc="0" locked="0" layoutInCell="1" allowOverlap="1" wp14:anchorId="30B9355A" wp14:editId="1EB183E5">
                <wp:simplePos x="0" y="0"/>
                <wp:positionH relativeFrom="margin">
                  <wp:posOffset>75235</wp:posOffset>
                </wp:positionH>
                <wp:positionV relativeFrom="paragraph">
                  <wp:posOffset>-327660</wp:posOffset>
                </wp:positionV>
                <wp:extent cx="1346400" cy="316800"/>
                <wp:effectExtent l="0" t="0" r="6350" b="7620"/>
                <wp:wrapNone/>
                <wp:docPr id="401" name="Textfeld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CD92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14,10 </w:t>
                            </w:r>
                            <w:r>
                              <w:rPr>
                                <w:rFonts w:ascii="Trebuchet MS" w:hAnsi="Trebuchet MS"/>
                                <w:lang w:val="de-DE"/>
                              </w:rPr>
                              <w:t>−</w:t>
                            </w:r>
                            <w:r>
                              <w:rPr>
                                <w:rFonts w:ascii="Trebuchet MS" w:hAnsi="Trebuchet MS" w:cs="Times New Roman"/>
                                <w:i/>
                                <w:iCs/>
                                <w:lang w:val="de-DE"/>
                              </w:rPr>
                              <w:t xml:space="preserve">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355A" id="Textfeld 386" o:spid="_x0000_s1408" type="#_x0000_t202" style="position:absolute;left:0;text-align:left;margin-left:5.9pt;margin-top:-25.8pt;width:106pt;height:24.9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" fillcolor="white [3201]" stroked="f" strokeweight=".5pt">
                <v:textbox>
                  <w:txbxContent>
                    <w:p w14:paraId="286CD92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14,10 </w:t>
                      </w:r>
                      <w:r>
                        <w:rPr>
                          <w:rFonts w:ascii="Trebuchet MS" w:hAnsi="Trebuchet MS"/>
                          <w:lang w:val="de-DE"/>
                        </w:rPr>
                        <w:t>−</w:t>
                      </w:r>
                      <w:r>
                        <w:rPr>
                          <w:rFonts w:ascii="Trebuchet MS" w:hAnsi="Trebuchet MS" w:cs="Times New Roman"/>
                          <w:i/>
                          <w:iCs/>
                          <w:lang w:val="de-DE"/>
                        </w:rPr>
                        <w:t xml:space="preserve"> 15,3</w:t>
                      </w:r>
                    </w:p>
                  </w:txbxContent>
                </v:textbox>
                <w10:wrap anchorx="margin"/>
              </v:shape>
            </w:pict>
          </mc:Fallback>
        </mc:AlternateContent>
      </w:r>
      <w:r w:rsidRPr="001E5732">
        <w:rPr>
          <w:rFonts w:ascii="Trebuchet MS" w:hAnsi="Trebuchet MS"/>
          <w:lang w:val="de-DE"/>
        </w:rPr>
        <w:t xml:space="preserve">„Wenn jemand </w:t>
      </w:r>
      <w:r>
        <w:rPr>
          <w:rFonts w:ascii="Trebuchet MS" w:hAnsi="Trebuchet MS"/>
          <w:lang w:val="de-DE"/>
        </w:rPr>
        <w:t xml:space="preserve">sich vor dem </w:t>
      </w:r>
      <w:r w:rsidRPr="001E5732">
        <w:rPr>
          <w:rFonts w:ascii="Trebuchet MS" w:hAnsi="Trebuchet MS"/>
          <w:lang w:val="de-DE"/>
        </w:rPr>
        <w:t>Tier und sein</w:t>
      </w:r>
      <w:r>
        <w:rPr>
          <w:rFonts w:ascii="Trebuchet MS" w:hAnsi="Trebuchet MS"/>
          <w:lang w:val="de-DE"/>
        </w:rPr>
        <w:t>em</w:t>
      </w:r>
      <w:r w:rsidRPr="001E5732">
        <w:rPr>
          <w:rFonts w:ascii="Trebuchet MS" w:hAnsi="Trebuchet MS"/>
          <w:lang w:val="de-DE"/>
        </w:rPr>
        <w:t xml:space="preserve"> Bild </w:t>
      </w:r>
      <w:r>
        <w:rPr>
          <w:rFonts w:ascii="Trebuchet MS" w:hAnsi="Trebuchet MS"/>
          <w:lang w:val="de-DE"/>
        </w:rPr>
        <w:t>niederwirft</w:t>
      </w:r>
      <w:r w:rsidRPr="001E5732">
        <w:rPr>
          <w:rFonts w:ascii="Trebuchet MS" w:hAnsi="Trebuchet MS"/>
          <w:lang w:val="de-DE"/>
        </w:rPr>
        <w:t xml:space="preserve"> und ein Prägezei</w:t>
      </w:r>
      <w:r>
        <w:rPr>
          <w:rFonts w:ascii="Trebuchet MS" w:hAnsi="Trebuchet MS"/>
          <w:lang w:val="de-DE"/>
        </w:rPr>
        <w:softHyphen/>
      </w:r>
      <w:r w:rsidRPr="001E5732">
        <w:rPr>
          <w:rFonts w:ascii="Trebuchet MS" w:hAnsi="Trebuchet MS"/>
          <w:lang w:val="de-DE"/>
        </w:rPr>
        <w:t xml:space="preserve">chen auf seine Stirn oder auf seine Hand annimmt, </w:t>
      </w:r>
      <w:r w:rsidRPr="001E5732">
        <w:rPr>
          <w:rFonts w:ascii="Trebuchet MS" w:hAnsi="Trebuchet MS"/>
          <w:vertAlign w:val="superscript"/>
          <w:lang w:val="de-DE"/>
        </w:rPr>
        <w:t>10 </w:t>
      </w:r>
      <w:r>
        <w:rPr>
          <w:rFonts w:ascii="Trebuchet MS" w:hAnsi="Trebuchet MS"/>
          <w:lang w:val="de-DE"/>
        </w:rPr>
        <w:t xml:space="preserve">wird auch </w:t>
      </w:r>
      <w:r w:rsidRPr="005361E6">
        <w:rPr>
          <w:rFonts w:ascii="Trebuchet MS" w:hAnsi="Trebuchet MS"/>
          <w:lang w:val="de-DE"/>
        </w:rPr>
        <w:t>er</w:t>
      </w:r>
      <w:r>
        <w:rPr>
          <w:rFonts w:ascii="Trebuchet MS" w:hAnsi="Trebuchet MS"/>
          <w:lang w:val="de-DE"/>
        </w:rPr>
        <w:t xml:space="preserve"> vom </w:t>
      </w:r>
      <w:proofErr w:type="spellStart"/>
      <w:r>
        <w:rPr>
          <w:rFonts w:ascii="Trebuchet MS" w:hAnsi="Trebuchet MS"/>
          <w:lang w:val="de-DE"/>
        </w:rPr>
        <w:t>Zorn</w:t>
      </w:r>
      <w:r w:rsidRPr="001E5732">
        <w:rPr>
          <w:rFonts w:ascii="Trebuchet MS" w:hAnsi="Trebuchet MS"/>
          <w:lang w:val="de-DE"/>
        </w:rPr>
        <w:t>wein</w:t>
      </w:r>
      <w:proofErr w:type="spellEnd"/>
      <w:r w:rsidRPr="001E5732">
        <w:rPr>
          <w:rFonts w:ascii="Trebuchet MS" w:hAnsi="Trebuchet MS"/>
          <w:lang w:val="de-DE"/>
        </w:rPr>
        <w:t xml:space="preserve"> Gottes trinken, der unverdünnt im Becher seines Zornes gemischt ist, und er wird mit Feuer und Schwefel gequält werden vor heiligen Engeln und vor dem Lamm. </w:t>
      </w:r>
      <w:r w:rsidRPr="001E5732">
        <w:rPr>
          <w:rFonts w:ascii="Trebuchet MS" w:hAnsi="Trebuchet MS"/>
          <w:vertAlign w:val="superscript"/>
          <w:lang w:val="de-DE"/>
        </w:rPr>
        <w:t>11 </w:t>
      </w:r>
      <w:r w:rsidRPr="001E5732">
        <w:rPr>
          <w:rFonts w:ascii="Trebuchet MS" w:hAnsi="Trebuchet MS"/>
          <w:lang w:val="de-DE"/>
        </w:rPr>
        <w:t>Und der Rauch ihrer Qual steigt für Ewigkeiten der Ewigkeiten auf, und sie haben keine Ruhe bei Tag und Nacht,</w:t>
      </w:r>
      <w:r>
        <w:rPr>
          <w:rFonts w:ascii="Trebuchet MS" w:hAnsi="Trebuchet MS"/>
          <w:lang w:val="de-DE"/>
        </w:rPr>
        <w:t xml:space="preserve"> die sich vor dem Tier und seinem Bild nieder</w:t>
      </w:r>
      <w:r>
        <w:rPr>
          <w:rFonts w:ascii="Trebuchet MS" w:hAnsi="Trebuchet MS"/>
          <w:lang w:val="de-DE"/>
        </w:rPr>
        <w:softHyphen/>
        <w:t>werfen</w:t>
      </w:r>
      <w:r w:rsidRPr="001E5732">
        <w:rPr>
          <w:rFonts w:ascii="Trebuchet MS" w:hAnsi="Trebuchet MS"/>
          <w:lang w:val="de-DE"/>
        </w:rPr>
        <w:t xml:space="preserve">, und wenn jemand das Prägezeichen seines Namens annimmt. </w:t>
      </w:r>
    </w:p>
    <w:p w14:paraId="42AD20E6"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Hier ist die Ausdauer der Heiligen, welche die Anordnungen Gottes und den Glauben an Jesus wahren.“</w:t>
      </w:r>
    </w:p>
    <w:p w14:paraId="06D3F88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13 </w:t>
      </w:r>
      <w:r w:rsidRPr="001E5732">
        <w:rPr>
          <w:rFonts w:ascii="Trebuchet MS" w:hAnsi="Trebuchet MS"/>
          <w:lang w:val="de-DE"/>
        </w:rPr>
        <w:t>Und ich hörte eine Stimme aus dem Himmel sagen: „Schreibe!</w:t>
      </w:r>
    </w:p>
    <w:p w14:paraId="0CF19515" w14:textId="77777777" w:rsidR="00C71948" w:rsidRPr="001E5732" w:rsidRDefault="00C71948" w:rsidP="006374C6">
      <w:pPr>
        <w:pStyle w:val="Randverweis"/>
        <w:framePr w:wrap="around"/>
      </w:pPr>
      <w:r>
        <w:t>13: 1,3</w:t>
      </w:r>
    </w:p>
    <w:p w14:paraId="2AF0F1CA" w14:textId="77777777" w:rsidR="00C71948" w:rsidRDefault="00C71948" w:rsidP="00C71948">
      <w:pPr>
        <w:spacing w:line="280" w:lineRule="atLeast"/>
        <w:ind w:firstLine="284"/>
        <w:jc w:val="both"/>
        <w:rPr>
          <w:rFonts w:ascii="Trebuchet MS" w:hAnsi="Trebuchet MS"/>
          <w:lang w:val="de-DE"/>
        </w:rPr>
      </w:pPr>
      <w:r>
        <w:rPr>
          <w:rFonts w:ascii="Trebuchet MS" w:hAnsi="Trebuchet MS"/>
          <w:lang w:val="de-DE"/>
        </w:rPr>
        <w:t>‚</w:t>
      </w:r>
      <w:r w:rsidRPr="001E5732">
        <w:rPr>
          <w:rFonts w:ascii="Trebuchet MS" w:hAnsi="Trebuchet MS"/>
          <w:lang w:val="de-DE"/>
        </w:rPr>
        <w:t>Selig die Tot</w:t>
      </w:r>
      <w:r>
        <w:rPr>
          <w:rFonts w:ascii="Trebuchet MS" w:hAnsi="Trebuchet MS"/>
          <w:lang w:val="de-DE"/>
        </w:rPr>
        <w:t>en, die im Herrn sterben von jetzt</w:t>
      </w:r>
      <w:r w:rsidRPr="001E5732">
        <w:rPr>
          <w:rFonts w:ascii="Trebuchet MS" w:hAnsi="Trebuchet MS"/>
          <w:lang w:val="de-DE"/>
        </w:rPr>
        <w:t xml:space="preserve"> an.</w:t>
      </w:r>
    </w:p>
    <w:p w14:paraId="78789DD5" w14:textId="77777777" w:rsidR="00C71948" w:rsidRDefault="00C71948" w:rsidP="00C71948">
      <w:pPr>
        <w:spacing w:line="280" w:lineRule="atLeast"/>
        <w:ind w:left="284"/>
        <w:jc w:val="both"/>
        <w:rPr>
          <w:rFonts w:ascii="Trebuchet MS" w:hAnsi="Trebuchet MS"/>
          <w:lang w:val="de-DE"/>
        </w:rPr>
      </w:pPr>
      <w:r>
        <w:rPr>
          <w:rFonts w:ascii="Trebuchet MS" w:hAnsi="Trebuchet MS"/>
          <w:lang w:val="de-DE"/>
        </w:rPr>
        <w:t>Ja, sagt der Geist,</w:t>
      </w:r>
    </w:p>
    <w:p w14:paraId="464BF136" w14:textId="77777777" w:rsidR="00C71948"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auf dass sie </w:t>
      </w:r>
      <w:r>
        <w:rPr>
          <w:rFonts w:ascii="Trebuchet MS" w:hAnsi="Trebuchet MS"/>
          <w:lang w:val="de-DE"/>
        </w:rPr>
        <w:t>von ihren Mühen ausruhen;</w:t>
      </w:r>
    </w:p>
    <w:p w14:paraId="6A716FC5" w14:textId="77777777" w:rsidR="00C71948" w:rsidRPr="00E81D60"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denn ihre Werke folgen mit ihnen.</w:t>
      </w:r>
      <w:r>
        <w:rPr>
          <w:rFonts w:ascii="Trebuchet MS" w:hAnsi="Trebuchet MS"/>
          <w:lang w:val="de-DE"/>
        </w:rPr>
        <w:t>‘</w:t>
      </w:r>
      <w:r w:rsidRPr="001E5732">
        <w:rPr>
          <w:rFonts w:ascii="Trebuchet MS" w:hAnsi="Trebuchet MS"/>
          <w:lang w:val="de-DE"/>
        </w:rPr>
        <w:t>“</w:t>
      </w:r>
    </w:p>
    <w:p w14:paraId="1CD9B987"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5" w:name="_Toc38535347"/>
      <w:r w:rsidRPr="001E5732">
        <w:rPr>
          <w:rFonts w:ascii="Trebuchet MS" w:hAnsi="Trebuchet MS"/>
          <w:lang w:val="de-DE"/>
        </w:rPr>
        <w:t>Die Stunde der Ernte (14,14</w:t>
      </w:r>
      <w:r>
        <w:rPr>
          <w:rFonts w:ascii="Trebuchet MS" w:hAnsi="Trebuchet MS"/>
          <w:lang w:val="de-DE"/>
        </w:rPr>
        <w:t>−</w:t>
      </w:r>
      <w:r w:rsidRPr="001E5732">
        <w:rPr>
          <w:rFonts w:ascii="Trebuchet MS" w:hAnsi="Trebuchet MS"/>
          <w:lang w:val="de-DE"/>
        </w:rPr>
        <w:t>20)</w:t>
      </w:r>
      <w:bookmarkEnd w:id="985"/>
    </w:p>
    <w:p w14:paraId="67AF252A" w14:textId="77777777" w:rsidR="00C71948" w:rsidRDefault="00C71948" w:rsidP="006374C6">
      <w:pPr>
        <w:pStyle w:val="Randverweis"/>
        <w:framePr w:wrap="around"/>
      </w:pPr>
      <w:r>
        <w:t>14: Dan 7,13</w:t>
      </w:r>
    </w:p>
    <w:p w14:paraId="4531B42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Und ich sah: Und siehe, eine weiße Wolke, und auf der Wolke einen Sitzenden gleich ein</w:t>
      </w:r>
      <w:r>
        <w:rPr>
          <w:rFonts w:ascii="Trebuchet MS" w:hAnsi="Trebuchet MS"/>
          <w:lang w:val="de-DE"/>
        </w:rPr>
        <w:t>em Sohn eines Menschen. Er hat</w:t>
      </w:r>
      <w:r w:rsidRPr="001E5732">
        <w:rPr>
          <w:rFonts w:ascii="Trebuchet MS" w:hAnsi="Trebuchet MS"/>
          <w:lang w:val="de-DE"/>
        </w:rPr>
        <w:t xml:space="preserve"> auf seinem Haupt</w:t>
      </w:r>
      <w:r>
        <w:rPr>
          <w:rFonts w:ascii="Trebuchet MS" w:hAnsi="Trebuchet MS"/>
          <w:lang w:val="de-DE"/>
        </w:rPr>
        <w:t xml:space="preserve"> einen goldenen Kranz und in seiner</w:t>
      </w:r>
      <w:r w:rsidRPr="001E5732">
        <w:rPr>
          <w:rFonts w:ascii="Trebuchet MS" w:hAnsi="Trebuchet MS"/>
          <w:lang w:val="de-DE"/>
        </w:rPr>
        <w:t xml:space="preserve"> Hand eine scharfe Sichel. </w:t>
      </w:r>
    </w:p>
    <w:p w14:paraId="1ED8BAE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Pr>
          <w:rFonts w:ascii="Trebuchet MS" w:hAnsi="Trebuchet MS"/>
          <w:lang w:val="de-DE"/>
        </w:rPr>
        <w:t>Und ein</w:t>
      </w:r>
      <w:r w:rsidRPr="001E5732">
        <w:rPr>
          <w:rFonts w:ascii="Trebuchet MS" w:hAnsi="Trebuchet MS"/>
          <w:lang w:val="de-DE"/>
        </w:rPr>
        <w:t xml:space="preserve"> anderer Engel kam aus dem Tempel heraus. Er rief mit lauter Stimme dem auf der Wolke Sitzenden zu:</w:t>
      </w:r>
    </w:p>
    <w:p w14:paraId="7B86B9A8" w14:textId="77777777" w:rsidR="00C71948" w:rsidRPr="00A04F78" w:rsidRDefault="00C71948" w:rsidP="006374C6">
      <w:pPr>
        <w:pStyle w:val="Randverweis"/>
        <w:framePr w:wrap="around"/>
      </w:pPr>
      <w:r>
        <w:t>15: Jo</w:t>
      </w:r>
      <w:r w:rsidRPr="00A04F78">
        <w:t>ë</w:t>
      </w:r>
      <w:r>
        <w:t>l 4,13</w:t>
      </w:r>
    </w:p>
    <w:p w14:paraId="7A8D5365"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„Schicke deine Sichel und ernte, denn die Stunde zu ernten ist gekommen; denn die Ernte der Erde ist </w:t>
      </w:r>
      <w:r>
        <w:rPr>
          <w:rFonts w:ascii="Trebuchet MS" w:hAnsi="Trebuchet MS"/>
          <w:lang w:val="de-DE"/>
        </w:rPr>
        <w:t>getrocknet</w:t>
      </w:r>
      <w:r w:rsidRPr="001E5732">
        <w:rPr>
          <w:rFonts w:ascii="Trebuchet MS" w:hAnsi="Trebuchet MS"/>
          <w:lang w:val="de-DE"/>
        </w:rPr>
        <w:t>.“</w:t>
      </w:r>
    </w:p>
    <w:p w14:paraId="1AC54327"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lang w:val="de-DE"/>
        </w:rPr>
        <w:t>Und der auf der Wolke Sitzende warf seine Sichel auf die Erde, und die Erde wurde abgeerntet.</w:t>
      </w:r>
    </w:p>
    <w:p w14:paraId="1CADF394" w14:textId="77777777" w:rsidR="00C71948" w:rsidRDefault="00C71948" w:rsidP="006374C6">
      <w:pPr>
        <w:pStyle w:val="Randverweis"/>
        <w:framePr w:wrap="around"/>
      </w:pPr>
      <w:r>
        <w:t>18:</w:t>
      </w:r>
      <w:r w:rsidRPr="00A04F78">
        <w:t xml:space="preserve"> </w:t>
      </w:r>
      <w:r>
        <w:t>Jo</w:t>
      </w:r>
      <w:r w:rsidRPr="00A04F78">
        <w:t>ë</w:t>
      </w:r>
      <w:r>
        <w:t>l 4,13</w:t>
      </w:r>
    </w:p>
    <w:p w14:paraId="58664862" w14:textId="77777777" w:rsidR="00C71948" w:rsidRDefault="00C71948" w:rsidP="006374C6">
      <w:pPr>
        <w:pStyle w:val="Randverweis"/>
        <w:framePr w:wrap="around"/>
      </w:pPr>
      <w:r>
        <w:t>20: Jo</w:t>
      </w:r>
      <w:r w:rsidRPr="00A04F78">
        <w:t>ë</w:t>
      </w:r>
      <w:r>
        <w:t>l 4,13;</w:t>
      </w:r>
    </w:p>
    <w:p w14:paraId="66F3CCB6" w14:textId="77777777" w:rsidR="00C71948" w:rsidRDefault="00C71948" w:rsidP="006374C6">
      <w:pPr>
        <w:pStyle w:val="Randverweis"/>
        <w:framePr w:wrap="around"/>
      </w:pPr>
      <w:proofErr w:type="spellStart"/>
      <w:r>
        <w:t>Jes</w:t>
      </w:r>
      <w:proofErr w:type="spellEnd"/>
      <w:r>
        <w:t xml:space="preserve"> 63,3</w:t>
      </w:r>
    </w:p>
    <w:p w14:paraId="32015EA6"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ein anderer Engel kam aus dem Tempel im Himmel heraus; auch er hatte eine scharfe Sichel. </w:t>
      </w:r>
      <w:r w:rsidRPr="001E5732">
        <w:rPr>
          <w:rFonts w:ascii="Trebuchet MS" w:hAnsi="Trebuchet MS"/>
          <w:vertAlign w:val="superscript"/>
          <w:lang w:val="de-DE"/>
        </w:rPr>
        <w:t>18 </w:t>
      </w:r>
      <w:r w:rsidRPr="001E5732">
        <w:rPr>
          <w:rFonts w:ascii="Trebuchet MS" w:hAnsi="Trebuchet MS"/>
          <w:lang w:val="de-DE"/>
        </w:rPr>
        <w:t>Und e</w:t>
      </w:r>
      <w:r>
        <w:rPr>
          <w:rFonts w:ascii="Trebuchet MS" w:hAnsi="Trebuchet MS"/>
          <w:lang w:val="de-DE"/>
        </w:rPr>
        <w:t>in anderer Engel kam vom Opfer</w:t>
      </w:r>
      <w:r w:rsidRPr="001E5732">
        <w:rPr>
          <w:rFonts w:ascii="Trebuchet MS" w:hAnsi="Trebuchet MS"/>
          <w:lang w:val="de-DE"/>
        </w:rPr>
        <w:t>altar, der Macht über das Feuer Habende. Und er rief mit lauter Stimme dem, der die scharfe Sichel hatte, so zu: „Schicke deine scharfe Sichel und lese die Trauben vom Weinstock der Erde, de</w:t>
      </w:r>
      <w:r>
        <w:rPr>
          <w:rFonts w:ascii="Trebuchet MS" w:hAnsi="Trebuchet MS"/>
          <w:lang w:val="de-DE"/>
        </w:rPr>
        <w:t>nn seine Beeren</w:t>
      </w:r>
      <w:r w:rsidRPr="001E5732">
        <w:rPr>
          <w:rFonts w:ascii="Trebuchet MS" w:hAnsi="Trebuchet MS"/>
          <w:lang w:val="de-DE"/>
        </w:rPr>
        <w:t xml:space="preserve"> sind reif geworden!“ </w:t>
      </w:r>
      <w:r w:rsidRPr="001E5732">
        <w:rPr>
          <w:rFonts w:ascii="Trebuchet MS" w:hAnsi="Trebuchet MS"/>
          <w:vertAlign w:val="superscript"/>
          <w:lang w:val="de-DE"/>
        </w:rPr>
        <w:t>19 </w:t>
      </w:r>
      <w:r w:rsidRPr="001E5732">
        <w:rPr>
          <w:rFonts w:ascii="Trebuchet MS" w:hAnsi="Trebuchet MS"/>
          <w:lang w:val="de-DE"/>
        </w:rPr>
        <w:t xml:space="preserve">Und der Engel warf seine Sichel auf die Erde und las vom Weinstock der Erde und warf in die große Kelter des Zornes Gottes. </w:t>
      </w:r>
      <w:r w:rsidRPr="001E5732">
        <w:rPr>
          <w:rFonts w:ascii="Trebuchet MS" w:hAnsi="Trebuchet MS"/>
          <w:vertAlign w:val="superscript"/>
          <w:lang w:val="de-DE"/>
        </w:rPr>
        <w:t>20 </w:t>
      </w:r>
      <w:r w:rsidRPr="001E5732">
        <w:rPr>
          <w:rFonts w:ascii="Trebuchet MS" w:hAnsi="Trebuchet MS"/>
          <w:lang w:val="de-DE"/>
        </w:rPr>
        <w:t>Und die Kelter wurde getreten, außerhalb der Stadt, und Blut kam aus der Kelter heraus bis an die Zäume der Pferde, tausendsechshundert Stadien</w:t>
      </w:r>
      <w:r w:rsidRPr="001E5732">
        <w:rPr>
          <w:rFonts w:ascii="Trebuchet MS" w:hAnsi="Trebuchet MS"/>
          <w:vertAlign w:val="superscript"/>
          <w:lang w:val="de-DE"/>
        </w:rPr>
        <w:footnoteReference w:id="1060"/>
      </w:r>
      <w:r w:rsidRPr="001E5732">
        <w:rPr>
          <w:rFonts w:ascii="Trebuchet MS" w:hAnsi="Trebuchet MS"/>
          <w:lang w:val="de-DE"/>
        </w:rPr>
        <w:t xml:space="preserve"> weit.</w:t>
      </w:r>
    </w:p>
    <w:p w14:paraId="7998DBCB" w14:textId="77777777" w:rsidR="00C71948" w:rsidRDefault="00C71948" w:rsidP="00C71948">
      <w:pPr>
        <w:pStyle w:val="berschrift1"/>
        <w:widowControl/>
        <w:numPr>
          <w:ilvl w:val="0"/>
          <w:numId w:val="0"/>
        </w:numPr>
        <w:tabs>
          <w:tab w:val="num" w:pos="1440"/>
        </w:tabs>
        <w:spacing w:after="120" w:line="280" w:lineRule="atLeast"/>
        <w:jc w:val="both"/>
        <w:rPr>
          <w:rFonts w:ascii="Trebuchet MS" w:hAnsi="Trebuchet MS"/>
          <w:lang w:val="de-DE"/>
        </w:rPr>
      </w:pPr>
      <w:bookmarkStart w:id="986" w:name="_Toc38535348"/>
      <w:r>
        <w:rPr>
          <w:rFonts w:ascii="Trebuchet MS" w:hAnsi="Trebuchet MS"/>
          <w:lang w:val="de-DE"/>
        </w:rPr>
        <w:t>Die s</w:t>
      </w:r>
      <w:r w:rsidRPr="001E5732">
        <w:rPr>
          <w:rFonts w:ascii="Trebuchet MS" w:hAnsi="Trebuchet MS"/>
          <w:lang w:val="de-DE"/>
        </w:rPr>
        <w:t>ieben letzten Plagen</w:t>
      </w:r>
      <w:r>
        <w:rPr>
          <w:rFonts w:ascii="Trebuchet MS" w:hAnsi="Trebuchet MS"/>
          <w:lang w:val="de-DE"/>
        </w:rPr>
        <w:t xml:space="preserve"> werden angekündigt; d</w:t>
      </w:r>
      <w:r w:rsidRPr="001E5732">
        <w:rPr>
          <w:rFonts w:ascii="Trebuchet MS" w:hAnsi="Trebuchet MS"/>
          <w:lang w:val="de-DE"/>
        </w:rPr>
        <w:t>as Lied der Sieger (15,1</w:t>
      </w:r>
      <w:r>
        <w:rPr>
          <w:rFonts w:ascii="Trebuchet MS" w:hAnsi="Trebuchet MS"/>
          <w:lang w:val="de-DE"/>
        </w:rPr>
        <w:t>−</w:t>
      </w:r>
      <w:r w:rsidRPr="001E5732">
        <w:rPr>
          <w:rFonts w:ascii="Trebuchet MS" w:hAnsi="Trebuchet MS"/>
          <w:lang w:val="de-DE"/>
        </w:rPr>
        <w:t>8)</w:t>
      </w:r>
      <w:bookmarkEnd w:id="986"/>
    </w:p>
    <w:p w14:paraId="7835049C" w14:textId="77777777" w:rsidR="00C71948" w:rsidRPr="00A04F78" w:rsidRDefault="00C71948" w:rsidP="006374C6">
      <w:pPr>
        <w:pStyle w:val="Randverweis"/>
        <w:framePr w:wrap="around"/>
      </w:pPr>
      <w:r>
        <w:t>1: Lev 26,21G</w:t>
      </w:r>
    </w:p>
    <w:p w14:paraId="24FEDD4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15</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w:t>
      </w:r>
      <w:r>
        <w:rPr>
          <w:rFonts w:ascii="Trebuchet MS" w:hAnsi="Trebuchet MS"/>
          <w:lang w:val="de-DE"/>
        </w:rPr>
        <w:t>nd ich sah ein anderes Zeichen i</w:t>
      </w:r>
      <w:r w:rsidRPr="001E5732">
        <w:rPr>
          <w:rFonts w:ascii="Trebuchet MS" w:hAnsi="Trebuchet MS"/>
          <w:lang w:val="de-DE"/>
        </w:rPr>
        <w:t>m Himmel, groß und bewundernswert: Sieben Engel, die die letzten sieben Plagen hatten. Denn in ihnen hat sich der Zorn Gottes vollendet.</w:t>
      </w:r>
    </w:p>
    <w:p w14:paraId="607B58A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ich sah wie ein gläsernes Meer mit Feuer vermengt. Und die über das Tier und sein Bild und über die Zahl seines Namens siegten, standen am g</w:t>
      </w:r>
      <w:r>
        <w:rPr>
          <w:rFonts w:ascii="Trebuchet MS" w:hAnsi="Trebuchet MS"/>
          <w:lang w:val="de-DE"/>
        </w:rPr>
        <w:t xml:space="preserve">läsernen Meer und hatten </w:t>
      </w:r>
      <w:r w:rsidRPr="001E5732">
        <w:rPr>
          <w:rFonts w:ascii="Trebuchet MS" w:hAnsi="Trebuchet MS"/>
          <w:lang w:val="de-DE"/>
        </w:rPr>
        <w:t>Harfen</w:t>
      </w:r>
      <w:r>
        <w:rPr>
          <w:rFonts w:ascii="Trebuchet MS" w:hAnsi="Trebuchet MS"/>
          <w:lang w:val="de-DE"/>
        </w:rPr>
        <w:t xml:space="preserve"> Gottes</w:t>
      </w:r>
      <w:r w:rsidRPr="001E5732">
        <w:rPr>
          <w:rFonts w:ascii="Trebuchet MS" w:hAnsi="Trebuchet MS"/>
          <w:lang w:val="de-DE"/>
        </w:rPr>
        <w:t xml:space="preserve">. </w:t>
      </w:r>
      <w:r w:rsidRPr="001E5732">
        <w:rPr>
          <w:rFonts w:ascii="Trebuchet MS" w:hAnsi="Trebuchet MS"/>
          <w:vertAlign w:val="superscript"/>
          <w:lang w:val="de-DE"/>
        </w:rPr>
        <w:t>3 </w:t>
      </w:r>
      <w:r>
        <w:rPr>
          <w:rFonts w:ascii="Trebuchet MS" w:hAnsi="Trebuchet MS"/>
          <w:lang w:val="de-DE"/>
        </w:rPr>
        <w:t>Und sie si</w:t>
      </w:r>
      <w:r w:rsidRPr="001E5732">
        <w:rPr>
          <w:rFonts w:ascii="Trebuchet MS" w:hAnsi="Trebuchet MS"/>
          <w:lang w:val="de-DE"/>
        </w:rPr>
        <w:t xml:space="preserve">ngen </w:t>
      </w:r>
      <w:r>
        <w:rPr>
          <w:rFonts w:ascii="Trebuchet MS" w:hAnsi="Trebuchet MS"/>
          <w:lang w:val="de-DE"/>
        </w:rPr>
        <w:t xml:space="preserve">darauf </w:t>
      </w:r>
      <w:r w:rsidRPr="001E5732">
        <w:rPr>
          <w:rFonts w:ascii="Trebuchet MS" w:hAnsi="Trebuchet MS"/>
          <w:lang w:val="de-DE"/>
        </w:rPr>
        <w:t>das Lied des M</w:t>
      </w:r>
      <w:r w:rsidRPr="00680476">
        <w:rPr>
          <w:rFonts w:ascii="Trebuchet MS" w:hAnsi="Trebuchet MS"/>
          <w:b/>
          <w:bCs/>
          <w:lang w:val="de-DE"/>
        </w:rPr>
        <w:t>o</w:t>
      </w:r>
      <w:r w:rsidRPr="001E5732">
        <w:rPr>
          <w:rFonts w:ascii="Trebuchet MS" w:hAnsi="Trebuchet MS"/>
          <w:lang w:val="de-DE"/>
        </w:rPr>
        <w:t>se, des Dieners Gottes, und</w:t>
      </w:r>
      <w:r>
        <w:rPr>
          <w:rFonts w:ascii="Trebuchet MS" w:hAnsi="Trebuchet MS"/>
          <w:lang w:val="de-DE"/>
        </w:rPr>
        <w:t xml:space="preserve"> das Lied des Lammes</w:t>
      </w:r>
      <w:r w:rsidRPr="001E5732">
        <w:rPr>
          <w:rFonts w:ascii="Trebuchet MS" w:hAnsi="Trebuchet MS"/>
          <w:lang w:val="de-DE"/>
        </w:rPr>
        <w:t>:</w:t>
      </w:r>
    </w:p>
    <w:p w14:paraId="7704445F" w14:textId="77777777" w:rsidR="00C71948" w:rsidRDefault="00C71948" w:rsidP="006374C6">
      <w:pPr>
        <w:pStyle w:val="Randverweis"/>
        <w:framePr w:wrap="around"/>
      </w:pPr>
      <w:r>
        <w:lastRenderedPageBreak/>
        <w:t xml:space="preserve">3: </w:t>
      </w:r>
      <w:proofErr w:type="spellStart"/>
      <w:r>
        <w:t>Dtn</w:t>
      </w:r>
      <w:proofErr w:type="spellEnd"/>
      <w:r>
        <w:t xml:space="preserve"> 32,4;</w:t>
      </w:r>
    </w:p>
    <w:p w14:paraId="79BFE493" w14:textId="77777777" w:rsidR="00C71948" w:rsidRDefault="00C71948" w:rsidP="006374C6">
      <w:pPr>
        <w:pStyle w:val="Randverweis"/>
        <w:framePr w:wrap="around"/>
      </w:pPr>
      <w:r>
        <w:t>Ex 14,31; 15,1.11;</w:t>
      </w:r>
    </w:p>
    <w:p w14:paraId="51B0C32D" w14:textId="77777777" w:rsidR="00C71948" w:rsidRDefault="00C71948" w:rsidP="006374C6">
      <w:pPr>
        <w:pStyle w:val="Randverweis"/>
        <w:framePr w:wrap="around"/>
      </w:pPr>
      <w:r>
        <w:t>Ps 92,5; 111,2;</w:t>
      </w:r>
    </w:p>
    <w:p w14:paraId="053C8538" w14:textId="77777777" w:rsidR="00C71948" w:rsidRPr="001E5732" w:rsidRDefault="00C71948" w:rsidP="006374C6">
      <w:pPr>
        <w:pStyle w:val="Randverweis"/>
        <w:framePr w:wrap="around"/>
      </w:pPr>
      <w:r>
        <w:t>139,14</w:t>
      </w:r>
    </w:p>
    <w:p w14:paraId="7DCF7016" w14:textId="77777777" w:rsidR="00C71948" w:rsidRPr="001E5732" w:rsidRDefault="00C71948" w:rsidP="00C71948">
      <w:pPr>
        <w:spacing w:line="280" w:lineRule="atLeast"/>
        <w:ind w:left="284"/>
        <w:jc w:val="both"/>
        <w:rPr>
          <w:rFonts w:ascii="Trebuchet MS" w:hAnsi="Trebuchet MS"/>
          <w:lang w:val="de-DE"/>
        </w:rPr>
      </w:pPr>
      <w:r>
        <w:rPr>
          <w:noProof/>
          <w:lang w:val="de-DE" w:bidi="he-IL"/>
        </w:rPr>
        <mc:AlternateContent>
          <mc:Choice Requires="wps">
            <w:drawing>
              <wp:anchor distT="0" distB="0" distL="114300" distR="114300" simplePos="0" relativeHeight="252024832" behindDoc="0" locked="0" layoutInCell="1" allowOverlap="1" wp14:anchorId="61591E9A" wp14:editId="0245531D">
                <wp:simplePos x="0" y="0"/>
                <wp:positionH relativeFrom="margin">
                  <wp:posOffset>4806776</wp:posOffset>
                </wp:positionH>
                <wp:positionV relativeFrom="paragraph">
                  <wp:posOffset>-327660</wp:posOffset>
                </wp:positionV>
                <wp:extent cx="1148400" cy="316800"/>
                <wp:effectExtent l="0" t="0" r="0" b="7620"/>
                <wp:wrapNone/>
                <wp:docPr id="400" name="Textfeld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4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A26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15,4 </w:t>
                            </w:r>
                            <w:r>
                              <w:rPr>
                                <w:rFonts w:ascii="Trebuchet MS" w:hAnsi="Trebuchet MS"/>
                                <w:lang w:val="de-DE"/>
                              </w:rPr>
                              <w:t>−</w:t>
                            </w:r>
                            <w:r>
                              <w:rPr>
                                <w:rFonts w:ascii="Trebuchet MS" w:hAnsi="Trebuchet MS" w:cs="Times New Roman"/>
                                <w:i/>
                                <w:iCs/>
                                <w:lang w:val="de-DE"/>
                              </w:rPr>
                              <w:t xml:space="preserve"> 16,11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1E9A" id="Textfeld 389" o:spid="_x0000_s1409" type="#_x0000_t202" style="position:absolute;left:0;text-align:left;margin-left:378.5pt;margin-top:-25.8pt;width:90.45pt;height:24.9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" fillcolor="white [3201]" stroked="f" strokeweight=".5pt">
                <v:textbox>
                  <w:txbxContent>
                    <w:p w14:paraId="512A26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15,4 </w:t>
                      </w:r>
                      <w:r>
                        <w:rPr>
                          <w:rFonts w:ascii="Trebuchet MS" w:hAnsi="Trebuchet MS"/>
                          <w:lang w:val="de-DE"/>
                        </w:rPr>
                        <w:t>−</w:t>
                      </w:r>
                      <w:r>
                        <w:rPr>
                          <w:rFonts w:ascii="Trebuchet MS" w:hAnsi="Trebuchet MS" w:cs="Times New Roman"/>
                          <w:i/>
                          <w:iCs/>
                          <w:lang w:val="de-DE"/>
                        </w:rPr>
                        <w:t xml:space="preserve"> 16,11</w:t>
                      </w:r>
                    </w:p>
                  </w:txbxContent>
                </v:textbox>
                <w10:wrap anchorx="margin"/>
              </v:shape>
            </w:pict>
          </mc:Fallback>
        </mc:AlternateContent>
      </w:r>
      <w:r w:rsidRPr="001E5732">
        <w:rPr>
          <w:rFonts w:ascii="Trebuchet MS" w:hAnsi="Trebuchet MS"/>
          <w:lang w:val="de-DE"/>
        </w:rPr>
        <w:t>„Groß und bewundernswert sind deine Werke,</w:t>
      </w:r>
    </w:p>
    <w:p w14:paraId="1A0BE56B" w14:textId="563AEA60"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Herr, Gott, Allherrscher</w:t>
      </w:r>
      <w:r w:rsidR="004A331A">
        <w:rPr>
          <w:rFonts w:ascii="Trebuchet MS" w:hAnsi="Trebuchet MS"/>
          <w:lang w:val="de-DE"/>
        </w:rPr>
        <w:t>!</w:t>
      </w:r>
    </w:p>
    <w:p w14:paraId="556D033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Gerecht und wahr deine Wege,</w:t>
      </w:r>
    </w:p>
    <w:p w14:paraId="52219B3D"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König der Völker!</w:t>
      </w:r>
    </w:p>
    <w:p w14:paraId="6E4D64D3" w14:textId="77777777" w:rsidR="00C71948" w:rsidRDefault="00C71948" w:rsidP="006374C6">
      <w:pPr>
        <w:pStyle w:val="Randverweis"/>
        <w:framePr w:wrap="around"/>
      </w:pPr>
      <w:r>
        <w:t>4: Ps 86,9;</w:t>
      </w:r>
    </w:p>
    <w:p w14:paraId="2A21E18C" w14:textId="77777777" w:rsidR="00C71948" w:rsidRPr="001E5732" w:rsidRDefault="00C71948" w:rsidP="006374C6">
      <w:pPr>
        <w:pStyle w:val="Randverweis"/>
        <w:framePr w:wrap="around"/>
      </w:pPr>
      <w:r>
        <w:t>99,3; 145,1</w:t>
      </w:r>
    </w:p>
    <w:p w14:paraId="70D68B1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Wer fürchtet nicht, Herr,</w:t>
      </w:r>
    </w:p>
    <w:p w14:paraId="71A35D1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w:t>
      </w:r>
      <w:r>
        <w:rPr>
          <w:rFonts w:ascii="Trebuchet MS" w:hAnsi="Trebuchet MS"/>
          <w:lang w:val="de-DE"/>
        </w:rPr>
        <w:t xml:space="preserve">er wird </w:t>
      </w:r>
      <w:r w:rsidRPr="001E5732">
        <w:rPr>
          <w:rFonts w:ascii="Trebuchet MS" w:hAnsi="Trebuchet MS"/>
          <w:lang w:val="de-DE"/>
        </w:rPr>
        <w:t>deinen Namen verherrlichen?</w:t>
      </w:r>
    </w:p>
    <w:p w14:paraId="2336B331" w14:textId="77777777" w:rsidR="00C71948" w:rsidRPr="001E5732" w:rsidRDefault="00C71948" w:rsidP="00C71948">
      <w:pPr>
        <w:spacing w:line="280" w:lineRule="atLeast"/>
        <w:ind w:left="284"/>
        <w:jc w:val="both"/>
        <w:rPr>
          <w:rFonts w:ascii="Trebuchet MS" w:hAnsi="Trebuchet MS"/>
          <w:lang w:val="de-DE"/>
        </w:rPr>
      </w:pPr>
      <w:r>
        <w:rPr>
          <w:rFonts w:ascii="Trebuchet MS" w:hAnsi="Trebuchet MS"/>
          <w:lang w:val="de-DE"/>
        </w:rPr>
        <w:t>Denn allein heilig!</w:t>
      </w:r>
    </w:p>
    <w:p w14:paraId="04851A13"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Denn alle Völker werden kommen</w:t>
      </w:r>
    </w:p>
    <w:p w14:paraId="0145F205" w14:textId="77777777" w:rsidR="00C71948" w:rsidRPr="001E5732" w:rsidRDefault="00C71948" w:rsidP="00C71948">
      <w:pPr>
        <w:spacing w:line="280" w:lineRule="atLeast"/>
        <w:ind w:firstLine="284"/>
        <w:jc w:val="both"/>
        <w:rPr>
          <w:rFonts w:ascii="Trebuchet MS" w:hAnsi="Trebuchet MS"/>
          <w:lang w:val="de-DE"/>
        </w:rPr>
      </w:pPr>
      <w:r w:rsidRPr="001E5732">
        <w:rPr>
          <w:rFonts w:ascii="Trebuchet MS" w:hAnsi="Trebuchet MS"/>
          <w:lang w:val="de-DE"/>
        </w:rPr>
        <w:t xml:space="preserve">und vor dir </w:t>
      </w:r>
      <w:r>
        <w:rPr>
          <w:rFonts w:ascii="Trebuchet MS" w:hAnsi="Trebuchet MS"/>
          <w:lang w:val="de-DE"/>
        </w:rPr>
        <w:t>sich niederwerfen</w:t>
      </w:r>
      <w:r w:rsidRPr="001E5732">
        <w:rPr>
          <w:rFonts w:ascii="Trebuchet MS" w:hAnsi="Trebuchet MS"/>
          <w:lang w:val="de-DE"/>
        </w:rPr>
        <w:t>.</w:t>
      </w:r>
    </w:p>
    <w:p w14:paraId="7362563F"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Denn deine gerechten Taten sind </w:t>
      </w:r>
      <w:r>
        <w:rPr>
          <w:rFonts w:ascii="Trebuchet MS" w:hAnsi="Trebuchet MS"/>
          <w:lang w:val="de-DE"/>
        </w:rPr>
        <w:t>erschienen</w:t>
      </w:r>
      <w:r w:rsidRPr="001E5732">
        <w:rPr>
          <w:rFonts w:ascii="Trebuchet MS" w:hAnsi="Trebuchet MS"/>
          <w:lang w:val="de-DE"/>
        </w:rPr>
        <w:t>.“</w:t>
      </w:r>
    </w:p>
    <w:p w14:paraId="1E93A414" w14:textId="77777777" w:rsidR="00C71948" w:rsidRPr="009C3508" w:rsidRDefault="00C71948" w:rsidP="006374C6">
      <w:pPr>
        <w:pStyle w:val="Randverweis"/>
        <w:framePr w:wrap="around"/>
        <w:rPr>
          <w:lang w:val="es-ES_tradnl"/>
        </w:rPr>
      </w:pPr>
      <w:r w:rsidRPr="009C3508">
        <w:rPr>
          <w:lang w:val="es-ES_tradnl"/>
        </w:rPr>
        <w:t>5: Ex 40,34G</w:t>
      </w:r>
    </w:p>
    <w:p w14:paraId="210A5594" w14:textId="77777777" w:rsidR="00C71948" w:rsidRPr="009C3508" w:rsidRDefault="00C71948" w:rsidP="006374C6">
      <w:pPr>
        <w:pStyle w:val="Randverweis"/>
        <w:framePr w:wrap="around"/>
        <w:rPr>
          <w:lang w:val="es-ES_tradnl"/>
        </w:rPr>
      </w:pPr>
      <w:r w:rsidRPr="009C3508">
        <w:rPr>
          <w:lang w:val="es-ES_tradnl"/>
        </w:rPr>
        <w:t>6: Lev 26,21G;</w:t>
      </w:r>
    </w:p>
    <w:p w14:paraId="2481DF17" w14:textId="77777777" w:rsidR="00C71948" w:rsidRPr="009C3508" w:rsidRDefault="00C71948" w:rsidP="006374C6">
      <w:pPr>
        <w:pStyle w:val="Randverweis"/>
        <w:framePr w:wrap="around"/>
        <w:rPr>
          <w:lang w:val="es-ES_tradnl"/>
        </w:rPr>
      </w:pPr>
      <w:r w:rsidRPr="009C3508">
        <w:rPr>
          <w:lang w:val="es-ES_tradnl"/>
        </w:rPr>
        <w:t>Ez 9,2.11G;</w:t>
      </w:r>
    </w:p>
    <w:p w14:paraId="25584468" w14:textId="77777777" w:rsidR="00C71948" w:rsidRPr="009C3508" w:rsidRDefault="00C71948" w:rsidP="006374C6">
      <w:pPr>
        <w:pStyle w:val="Randverweis"/>
        <w:framePr w:wrap="around"/>
        <w:rPr>
          <w:lang w:val="es-ES_tradnl"/>
        </w:rPr>
      </w:pPr>
      <w:r w:rsidRPr="009C3508">
        <w:rPr>
          <w:lang w:val="es-ES_tradnl"/>
        </w:rPr>
        <w:t>Dan 10,5</w:t>
      </w:r>
    </w:p>
    <w:p w14:paraId="46451575" w14:textId="77777777" w:rsidR="00C71948" w:rsidRPr="009C3508" w:rsidRDefault="00C71948" w:rsidP="006374C6">
      <w:pPr>
        <w:pStyle w:val="Randverweis"/>
        <w:framePr w:wrap="around"/>
        <w:rPr>
          <w:lang w:val="sv-SE"/>
        </w:rPr>
      </w:pPr>
      <w:r w:rsidRPr="009C3508">
        <w:rPr>
          <w:lang w:val="sv-SE"/>
        </w:rPr>
        <w:t>8: 1 Kön 8,10;</w:t>
      </w:r>
    </w:p>
    <w:p w14:paraId="635514E0" w14:textId="77777777" w:rsidR="00C71948" w:rsidRPr="009C3508" w:rsidRDefault="00C71948" w:rsidP="006374C6">
      <w:pPr>
        <w:pStyle w:val="Randverweis"/>
        <w:framePr w:wrap="around"/>
        <w:rPr>
          <w:lang w:val="sv-SE"/>
        </w:rPr>
      </w:pPr>
      <w:r w:rsidRPr="009C3508">
        <w:rPr>
          <w:lang w:val="sv-SE"/>
        </w:rPr>
        <w:t>Ex 40,34f;</w:t>
      </w:r>
    </w:p>
    <w:p w14:paraId="520EBA61" w14:textId="77777777" w:rsidR="00C71948" w:rsidRPr="009C3508" w:rsidRDefault="00C71948" w:rsidP="006374C6">
      <w:pPr>
        <w:pStyle w:val="Randverweis"/>
        <w:framePr w:wrap="around"/>
        <w:rPr>
          <w:lang w:val="sv-SE"/>
        </w:rPr>
      </w:pPr>
      <w:r w:rsidRPr="009C3508">
        <w:rPr>
          <w:lang w:val="sv-SE"/>
        </w:rPr>
        <w:t>Lev 26,21;</w:t>
      </w:r>
    </w:p>
    <w:p w14:paraId="1A10EF63" w14:textId="77777777" w:rsidR="00C71948" w:rsidRPr="009C3508" w:rsidRDefault="00C71948" w:rsidP="006374C6">
      <w:pPr>
        <w:pStyle w:val="Randverweis"/>
        <w:framePr w:wrap="around"/>
        <w:rPr>
          <w:lang w:val="sv-SE"/>
        </w:rPr>
      </w:pPr>
      <w:r w:rsidRPr="009C3508">
        <w:rPr>
          <w:lang w:val="sv-SE"/>
        </w:rPr>
        <w:t>1 Kön 8,10;</w:t>
      </w:r>
    </w:p>
    <w:p w14:paraId="16BC5BC5" w14:textId="77777777" w:rsidR="00C71948" w:rsidRPr="00F839B8" w:rsidRDefault="00C71948" w:rsidP="006374C6">
      <w:pPr>
        <w:pStyle w:val="Randverweis"/>
        <w:framePr w:wrap="around"/>
      </w:pPr>
      <w:proofErr w:type="spellStart"/>
      <w:r w:rsidRPr="00F839B8">
        <w:t>Jes</w:t>
      </w:r>
      <w:proofErr w:type="spellEnd"/>
      <w:r w:rsidRPr="00F839B8">
        <w:t xml:space="preserve"> 6,4</w:t>
      </w:r>
    </w:p>
    <w:p w14:paraId="53194DE3"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5 </w:t>
      </w:r>
      <w:r>
        <w:rPr>
          <w:rFonts w:ascii="Trebuchet MS" w:hAnsi="Trebuchet MS"/>
          <w:lang w:val="de-DE"/>
        </w:rPr>
        <w:t xml:space="preserve">Und </w:t>
      </w:r>
      <w:r w:rsidRPr="001E5732">
        <w:rPr>
          <w:rFonts w:ascii="Trebuchet MS" w:hAnsi="Trebuchet MS"/>
          <w:lang w:val="de-DE"/>
        </w:rPr>
        <w:t xml:space="preserve">nach </w:t>
      </w:r>
      <w:r>
        <w:rPr>
          <w:rFonts w:ascii="Trebuchet MS" w:hAnsi="Trebuchet MS"/>
          <w:lang w:val="de-DE"/>
        </w:rPr>
        <w:t xml:space="preserve">all dem </w:t>
      </w:r>
      <w:r w:rsidRPr="001E5732">
        <w:rPr>
          <w:rFonts w:ascii="Trebuchet MS" w:hAnsi="Trebuchet MS"/>
          <w:lang w:val="de-DE"/>
        </w:rPr>
        <w:t xml:space="preserve">sah ich: Und es öffnete sich der Tempel, das Zelt des Zeugnisses im Himmel. </w:t>
      </w:r>
      <w:r w:rsidRPr="001E5732">
        <w:rPr>
          <w:rFonts w:ascii="Trebuchet MS" w:hAnsi="Trebuchet MS"/>
          <w:vertAlign w:val="superscript"/>
          <w:lang w:val="de-DE"/>
        </w:rPr>
        <w:t>6 </w:t>
      </w:r>
      <w:r w:rsidRPr="001E5732">
        <w:rPr>
          <w:rFonts w:ascii="Trebuchet MS" w:hAnsi="Trebuchet MS"/>
          <w:lang w:val="de-DE"/>
        </w:rPr>
        <w:t xml:space="preserve">Und aus dem Tempel kamen die sieben Engel heraus, welche die sieben Plagen hatten. Sie waren gekleidet mit reinem, </w:t>
      </w:r>
      <w:r>
        <w:rPr>
          <w:rFonts w:ascii="Trebuchet MS" w:hAnsi="Trebuchet MS"/>
          <w:lang w:val="de-DE"/>
        </w:rPr>
        <w:t>prächtigem</w:t>
      </w:r>
      <w:r w:rsidRPr="001E5732">
        <w:rPr>
          <w:rFonts w:ascii="Trebuchet MS" w:hAnsi="Trebuchet MS"/>
          <w:lang w:val="de-DE"/>
        </w:rPr>
        <w:t xml:space="preserve"> Leinen, um die Brust gegürtet mit goldenen Gürteln. </w:t>
      </w:r>
      <w:r w:rsidRPr="001E5732">
        <w:rPr>
          <w:rFonts w:ascii="Trebuchet MS" w:hAnsi="Trebuchet MS"/>
          <w:vertAlign w:val="superscript"/>
          <w:lang w:val="de-DE"/>
        </w:rPr>
        <w:t>7 </w:t>
      </w:r>
      <w:r w:rsidRPr="001E5732">
        <w:rPr>
          <w:rFonts w:ascii="Trebuchet MS" w:hAnsi="Trebuchet MS"/>
          <w:lang w:val="de-DE"/>
        </w:rPr>
        <w:t>Und eines von den vier Lebewesen gab den sieben Engeln sieben goldene Schalen, gefüllt mit dem Zorn Gottes, der lebt in die Ewigkei</w:t>
      </w:r>
      <w:r>
        <w:rPr>
          <w:rFonts w:ascii="Trebuchet MS" w:hAnsi="Trebuchet MS"/>
          <w:lang w:val="de-DE"/>
        </w:rPr>
        <w:softHyphen/>
      </w:r>
      <w:r w:rsidRPr="001E5732">
        <w:rPr>
          <w:rFonts w:ascii="Trebuchet MS" w:hAnsi="Trebuchet MS"/>
          <w:lang w:val="de-DE"/>
        </w:rPr>
        <w:t xml:space="preserve">ten der Ewigkeiten. </w:t>
      </w:r>
      <w:r w:rsidRPr="001E5732">
        <w:rPr>
          <w:rFonts w:ascii="Trebuchet MS" w:hAnsi="Trebuchet MS"/>
          <w:vertAlign w:val="superscript"/>
          <w:lang w:val="de-DE"/>
        </w:rPr>
        <w:t>8 </w:t>
      </w:r>
      <w:r w:rsidRPr="001E5732">
        <w:rPr>
          <w:rFonts w:ascii="Trebuchet MS" w:hAnsi="Trebuchet MS"/>
          <w:lang w:val="de-DE"/>
        </w:rPr>
        <w:t xml:space="preserve">Und der Tempel wurde mit Rauch erfüllt von der Herrlichkeit Gottes und </w:t>
      </w:r>
      <w:r>
        <w:rPr>
          <w:rFonts w:ascii="Trebuchet MS" w:hAnsi="Trebuchet MS"/>
          <w:lang w:val="de-DE"/>
        </w:rPr>
        <w:t>von seiner Macht, und keiner</w:t>
      </w:r>
      <w:r w:rsidRPr="001E5732">
        <w:rPr>
          <w:rFonts w:ascii="Trebuchet MS" w:hAnsi="Trebuchet MS"/>
          <w:lang w:val="de-DE"/>
        </w:rPr>
        <w:t xml:space="preserve"> </w:t>
      </w:r>
      <w:r>
        <w:rPr>
          <w:rFonts w:ascii="Trebuchet MS" w:hAnsi="Trebuchet MS"/>
          <w:lang w:val="de-DE"/>
        </w:rPr>
        <w:t>konnte in den Tempel eintreten</w:t>
      </w:r>
      <w:r w:rsidRPr="001E5732">
        <w:rPr>
          <w:rFonts w:ascii="Trebuchet MS" w:hAnsi="Trebuchet MS"/>
          <w:lang w:val="de-DE"/>
        </w:rPr>
        <w:t>, bis die sieben Plagen der sieben Engel vollendet sind.</w:t>
      </w:r>
    </w:p>
    <w:p w14:paraId="0CCDD595"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87" w:name="_Toc38535349"/>
      <w:r>
        <w:rPr>
          <w:rFonts w:ascii="Trebuchet MS" w:hAnsi="Trebuchet MS"/>
          <w:lang w:val="de-DE"/>
        </w:rPr>
        <w:t>S</w:t>
      </w:r>
      <w:r w:rsidRPr="001E5732">
        <w:rPr>
          <w:rFonts w:ascii="Trebuchet MS" w:hAnsi="Trebuchet MS"/>
          <w:lang w:val="de-DE"/>
        </w:rPr>
        <w:t>ieben Schalen des Zornes (16,1</w:t>
      </w:r>
      <w:r>
        <w:rPr>
          <w:rFonts w:ascii="Trebuchet MS" w:hAnsi="Trebuchet MS"/>
          <w:lang w:val="de-DE"/>
        </w:rPr>
        <w:t>−</w:t>
      </w:r>
      <w:r w:rsidRPr="001E5732">
        <w:rPr>
          <w:rFonts w:ascii="Trebuchet MS" w:hAnsi="Trebuchet MS"/>
          <w:lang w:val="de-DE"/>
        </w:rPr>
        <w:t>21)</w:t>
      </w:r>
      <w:bookmarkEnd w:id="987"/>
    </w:p>
    <w:p w14:paraId="4F877FFB" w14:textId="77777777" w:rsidR="00C71948" w:rsidRDefault="00C71948" w:rsidP="006374C6">
      <w:pPr>
        <w:pStyle w:val="Randverweis"/>
        <w:framePr w:wrap="around"/>
      </w:pPr>
      <w:r>
        <w:t xml:space="preserve">1: </w:t>
      </w:r>
      <w:proofErr w:type="spellStart"/>
      <w:r>
        <w:t>Jes</w:t>
      </w:r>
      <w:proofErr w:type="spellEnd"/>
      <w:r>
        <w:t xml:space="preserve"> 66,6;</w:t>
      </w:r>
    </w:p>
    <w:p w14:paraId="1C45ABA2" w14:textId="77777777" w:rsidR="00C71948" w:rsidRPr="000A13AF" w:rsidRDefault="00C71948" w:rsidP="006374C6">
      <w:pPr>
        <w:pStyle w:val="Randverweis"/>
        <w:framePr w:wrap="around"/>
      </w:pPr>
      <w:r>
        <w:t>Zef 3,8</w:t>
      </w:r>
    </w:p>
    <w:p w14:paraId="37D62B7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16</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Und ich hörte eine laute Stimme aus dem Tempel. Sie sagte den sieben Engeln: „Geht und gießt die sieben Schalen des Zornes Gottes über die Erde aus!“</w:t>
      </w:r>
    </w:p>
    <w:p w14:paraId="2E4E1DE4" w14:textId="77777777" w:rsidR="00C71948" w:rsidRDefault="00C71948" w:rsidP="006374C6">
      <w:pPr>
        <w:pStyle w:val="Randverweis"/>
        <w:framePr w:wrap="around"/>
      </w:pPr>
      <w:r>
        <w:t>2: Ex 9,9f;</w:t>
      </w:r>
    </w:p>
    <w:p w14:paraId="05DD8D5F" w14:textId="77777777" w:rsidR="00C71948" w:rsidRPr="001E5732" w:rsidRDefault="00C71948" w:rsidP="006374C6">
      <w:pPr>
        <w:pStyle w:val="Randverweis"/>
        <w:framePr w:wrap="around"/>
      </w:pPr>
      <w:proofErr w:type="spellStart"/>
      <w:r>
        <w:t>Dtn</w:t>
      </w:r>
      <w:proofErr w:type="spellEnd"/>
      <w:r>
        <w:t xml:space="preserve"> 28,35</w:t>
      </w:r>
    </w:p>
    <w:p w14:paraId="1F852B5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Und der erste ging hin und warf seine Schale auf di</w:t>
      </w:r>
      <w:r>
        <w:rPr>
          <w:rFonts w:ascii="Trebuchet MS" w:hAnsi="Trebuchet MS"/>
          <w:lang w:val="de-DE"/>
        </w:rPr>
        <w:t>e Erde, und es entstand ein übles und bös</w:t>
      </w:r>
      <w:r w:rsidRPr="001E5732">
        <w:rPr>
          <w:rFonts w:ascii="Trebuchet MS" w:hAnsi="Trebuchet MS"/>
          <w:lang w:val="de-DE"/>
        </w:rPr>
        <w:t xml:space="preserve">es Geschwür an den Menschen, die </w:t>
      </w:r>
      <w:r>
        <w:rPr>
          <w:rFonts w:ascii="Trebuchet MS" w:hAnsi="Trebuchet MS"/>
          <w:lang w:val="de-DE"/>
        </w:rPr>
        <w:t>das Prägezeichen des Tieres haben und die sich vor seinem Bild niederwerfen</w:t>
      </w:r>
      <w:r w:rsidRPr="001E5732">
        <w:rPr>
          <w:rFonts w:ascii="Trebuchet MS" w:hAnsi="Trebuchet MS"/>
          <w:lang w:val="de-DE"/>
        </w:rPr>
        <w:t>.</w:t>
      </w:r>
    </w:p>
    <w:p w14:paraId="52DB5F92" w14:textId="77777777" w:rsidR="00C71948" w:rsidRPr="001E5732" w:rsidRDefault="00C71948" w:rsidP="006374C6">
      <w:pPr>
        <w:pStyle w:val="Randverweis"/>
        <w:framePr w:wrap="around"/>
      </w:pPr>
      <w:r>
        <w:t>3: Ex 7,17f</w:t>
      </w:r>
    </w:p>
    <w:p w14:paraId="44EE572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3 </w:t>
      </w:r>
      <w:r w:rsidRPr="001E5732">
        <w:rPr>
          <w:rFonts w:ascii="Trebuchet MS" w:hAnsi="Trebuchet MS"/>
          <w:lang w:val="de-DE"/>
        </w:rPr>
        <w:t>Und der zweite go</w:t>
      </w:r>
      <w:r>
        <w:rPr>
          <w:rFonts w:ascii="Trebuchet MS" w:hAnsi="Trebuchet MS"/>
          <w:lang w:val="de-DE"/>
        </w:rPr>
        <w:t>ss seine Schale auf das Meer</w:t>
      </w:r>
      <w:r w:rsidRPr="001E5732">
        <w:rPr>
          <w:rFonts w:ascii="Trebuchet MS" w:hAnsi="Trebuchet MS"/>
          <w:lang w:val="de-DE"/>
        </w:rPr>
        <w:t>, und es wurde Bl</w:t>
      </w:r>
      <w:r>
        <w:rPr>
          <w:rFonts w:ascii="Trebuchet MS" w:hAnsi="Trebuchet MS"/>
          <w:lang w:val="de-DE"/>
        </w:rPr>
        <w:t>ut wie von einem Toten, und jedes Lebewesen, alle im Meer, starb</w:t>
      </w:r>
      <w:r w:rsidRPr="001E5732">
        <w:rPr>
          <w:rFonts w:ascii="Trebuchet MS" w:hAnsi="Trebuchet MS"/>
          <w:lang w:val="de-DE"/>
        </w:rPr>
        <w:t>.</w:t>
      </w:r>
    </w:p>
    <w:p w14:paraId="069166D5" w14:textId="77777777" w:rsidR="00C71948" w:rsidRPr="001E5732" w:rsidRDefault="00C71948" w:rsidP="006374C6">
      <w:pPr>
        <w:pStyle w:val="Randverweis"/>
        <w:framePr w:wrap="around"/>
      </w:pPr>
      <w:r>
        <w:t>4: Ex 7,19</w:t>
      </w:r>
    </w:p>
    <w:p w14:paraId="1322A4B1"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Und</w:t>
      </w:r>
      <w:r>
        <w:rPr>
          <w:rFonts w:ascii="Trebuchet MS" w:hAnsi="Trebuchet MS"/>
          <w:lang w:val="de-DE"/>
        </w:rPr>
        <w:t xml:space="preserve"> der dritte goss seine Schale auf</w:t>
      </w:r>
      <w:r w:rsidRPr="001E5732">
        <w:rPr>
          <w:rFonts w:ascii="Trebuchet MS" w:hAnsi="Trebuchet MS"/>
          <w:lang w:val="de-DE"/>
        </w:rPr>
        <w:t xml:space="preserve"> die Flüsse aus und die Wasserquellen, und es entstand Blut. </w:t>
      </w:r>
      <w:r w:rsidRPr="001E5732">
        <w:rPr>
          <w:rFonts w:ascii="Trebuchet MS" w:hAnsi="Trebuchet MS"/>
          <w:vertAlign w:val="superscript"/>
          <w:lang w:val="de-DE"/>
        </w:rPr>
        <w:t>5 </w:t>
      </w:r>
      <w:r w:rsidRPr="001E5732">
        <w:rPr>
          <w:rFonts w:ascii="Trebuchet MS" w:hAnsi="Trebuchet MS"/>
          <w:lang w:val="de-DE"/>
        </w:rPr>
        <w:t>Und ich hörte den Engel der Wasser sagen:</w:t>
      </w:r>
    </w:p>
    <w:p w14:paraId="3314CD54" w14:textId="77777777" w:rsidR="00C71948" w:rsidRDefault="00C71948" w:rsidP="006374C6">
      <w:pPr>
        <w:pStyle w:val="Randverweis"/>
        <w:framePr w:wrap="around"/>
      </w:pPr>
      <w:r>
        <w:t>5: 1,8; 4,8;</w:t>
      </w:r>
    </w:p>
    <w:p w14:paraId="4015DDBE" w14:textId="77777777" w:rsidR="00C71948" w:rsidRDefault="00C71948" w:rsidP="006374C6">
      <w:pPr>
        <w:pStyle w:val="Randverweis"/>
        <w:framePr w:wrap="around"/>
      </w:pPr>
      <w:r>
        <w:t>11,17</w:t>
      </w:r>
    </w:p>
    <w:p w14:paraId="21E88DC7" w14:textId="77777777" w:rsidR="00C71948" w:rsidRDefault="00C71948" w:rsidP="006374C6">
      <w:pPr>
        <w:pStyle w:val="Randverweis"/>
        <w:framePr w:wrap="around"/>
      </w:pPr>
      <w:r>
        <w:t xml:space="preserve">Ex 3,14G; </w:t>
      </w:r>
    </w:p>
    <w:p w14:paraId="7193D744" w14:textId="77777777" w:rsidR="00C71948" w:rsidRDefault="00C71948" w:rsidP="006374C6">
      <w:pPr>
        <w:pStyle w:val="Randverweis"/>
        <w:framePr w:wrap="around"/>
      </w:pPr>
      <w:proofErr w:type="spellStart"/>
      <w:r>
        <w:t>Dtn</w:t>
      </w:r>
      <w:proofErr w:type="spellEnd"/>
      <w:r>
        <w:t xml:space="preserve"> 32,4G;</w:t>
      </w:r>
    </w:p>
    <w:p w14:paraId="4FB652F3" w14:textId="77777777" w:rsidR="00C71948" w:rsidRPr="001E5732" w:rsidRDefault="00C71948" w:rsidP="006374C6">
      <w:pPr>
        <w:pStyle w:val="Randverweis"/>
        <w:framePr w:wrap="around"/>
      </w:pPr>
      <w:r>
        <w:t>Ps 119,137</w:t>
      </w:r>
    </w:p>
    <w:p w14:paraId="209908E0"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„Du bist gerecht, der Sei</w:t>
      </w:r>
      <w:r>
        <w:rPr>
          <w:rFonts w:ascii="Trebuchet MS" w:hAnsi="Trebuchet MS"/>
          <w:lang w:val="de-DE"/>
        </w:rPr>
        <w:t>ende und der War</w:t>
      </w:r>
      <w:r w:rsidRPr="001E5732">
        <w:rPr>
          <w:rFonts w:ascii="Trebuchet MS" w:hAnsi="Trebuchet MS"/>
          <w:lang w:val="de-DE"/>
        </w:rPr>
        <w:t>, der Heilige,</w:t>
      </w:r>
    </w:p>
    <w:p w14:paraId="29F62FA0"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weil du gerichtet hast</w:t>
      </w:r>
      <w:r>
        <w:rPr>
          <w:rFonts w:ascii="Trebuchet MS" w:hAnsi="Trebuchet MS"/>
          <w:lang w:val="de-DE"/>
        </w:rPr>
        <w:t xml:space="preserve"> all dies</w:t>
      </w:r>
      <w:r w:rsidRPr="001E5732">
        <w:rPr>
          <w:rFonts w:ascii="Trebuchet MS" w:hAnsi="Trebuchet MS"/>
          <w:lang w:val="de-DE"/>
        </w:rPr>
        <w:t>,</w:t>
      </w:r>
    </w:p>
    <w:p w14:paraId="648DD41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denn sie haben Blut von Heiligen und Propheten vergossen</w:t>
      </w:r>
    </w:p>
    <w:p w14:paraId="300E03F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du hast ihnen Blut zu trinken gegeben;</w:t>
      </w:r>
    </w:p>
    <w:p w14:paraId="24BC035D"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sie sind es wert.“</w:t>
      </w:r>
    </w:p>
    <w:p w14:paraId="5BD9C35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7 </w:t>
      </w:r>
      <w:r>
        <w:rPr>
          <w:rFonts w:ascii="Trebuchet MS" w:hAnsi="Trebuchet MS"/>
          <w:lang w:val="de-DE"/>
        </w:rPr>
        <w:t>Und ich hörte den Opferaltar</w:t>
      </w:r>
      <w:r w:rsidRPr="001E5732">
        <w:rPr>
          <w:rFonts w:ascii="Trebuchet MS" w:hAnsi="Trebuchet MS"/>
          <w:lang w:val="de-DE"/>
        </w:rPr>
        <w:t xml:space="preserve"> sagen:</w:t>
      </w:r>
    </w:p>
    <w:p w14:paraId="4C273E5D" w14:textId="77777777" w:rsidR="00C71948" w:rsidRPr="001E5732" w:rsidRDefault="00C71948" w:rsidP="006374C6">
      <w:pPr>
        <w:pStyle w:val="Randverweis"/>
        <w:framePr w:wrap="around"/>
      </w:pPr>
      <w:r>
        <w:t>7: Ps 19,10</w:t>
      </w:r>
    </w:p>
    <w:p w14:paraId="18904F41"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„Ja, Herr, Gott, Allherrscher,</w:t>
      </w:r>
    </w:p>
    <w:p w14:paraId="733D1F71"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wahr</w:t>
      </w:r>
      <w:r>
        <w:rPr>
          <w:rFonts w:ascii="Trebuchet MS" w:hAnsi="Trebuchet MS"/>
          <w:lang w:val="de-DE"/>
        </w:rPr>
        <w:t>haftig</w:t>
      </w:r>
      <w:r w:rsidRPr="001E5732">
        <w:rPr>
          <w:rFonts w:ascii="Trebuchet MS" w:hAnsi="Trebuchet MS"/>
          <w:lang w:val="de-DE"/>
        </w:rPr>
        <w:t xml:space="preserve"> und gerecht sind deine Urteile.“</w:t>
      </w:r>
    </w:p>
    <w:p w14:paraId="0AEC200D" w14:textId="27B51D70"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der vierte goss seine Schale auf die Sonne aus; und es wurde ihr Macht gege</w:t>
      </w:r>
      <w:r>
        <w:rPr>
          <w:rFonts w:ascii="Trebuchet MS" w:hAnsi="Trebuchet MS"/>
          <w:lang w:val="de-DE"/>
        </w:rPr>
        <w:t>ben, die Menschen mit</w:t>
      </w:r>
      <w:r w:rsidRPr="001E5732">
        <w:rPr>
          <w:rFonts w:ascii="Trebuchet MS" w:hAnsi="Trebuchet MS"/>
          <w:lang w:val="de-DE"/>
        </w:rPr>
        <w:t xml:space="preserve"> Feuer zu verbrennen. </w:t>
      </w:r>
      <w:r w:rsidRPr="001E5732">
        <w:rPr>
          <w:rFonts w:ascii="Trebuchet MS" w:hAnsi="Trebuchet MS"/>
          <w:vertAlign w:val="superscript"/>
          <w:lang w:val="de-DE"/>
        </w:rPr>
        <w:t>9 </w:t>
      </w:r>
      <w:r>
        <w:rPr>
          <w:rFonts w:ascii="Trebuchet MS" w:hAnsi="Trebuchet MS"/>
          <w:lang w:val="de-DE"/>
        </w:rPr>
        <w:t xml:space="preserve">Und die Menschen wurden in </w:t>
      </w:r>
      <w:r w:rsidRPr="001E5732">
        <w:rPr>
          <w:rFonts w:ascii="Trebuchet MS" w:hAnsi="Trebuchet MS"/>
          <w:lang w:val="de-DE"/>
        </w:rPr>
        <w:t xml:space="preserve">einem großen Brand verbrannt und lästerten den Namen Gottes, der die Macht über diese Plagen hat; und sie </w:t>
      </w:r>
      <w:r w:rsidR="00F02BD0">
        <w:rPr>
          <w:rFonts w:ascii="Trebuchet MS" w:hAnsi="Trebuchet MS"/>
          <w:lang w:val="de-DE"/>
        </w:rPr>
        <w:t xml:space="preserve">sinnesänderten </w:t>
      </w:r>
      <w:r w:rsidRPr="001E5732">
        <w:rPr>
          <w:rFonts w:ascii="Trebuchet MS" w:hAnsi="Trebuchet MS"/>
          <w:lang w:val="de-DE"/>
        </w:rPr>
        <w:t>sich nicht, ihm Herrlichkeit zu geben.</w:t>
      </w:r>
    </w:p>
    <w:p w14:paraId="1F9638B7" w14:textId="77777777" w:rsidR="00C71948" w:rsidRPr="001E5732" w:rsidRDefault="00C71948" w:rsidP="006374C6">
      <w:pPr>
        <w:pStyle w:val="Randverweis"/>
        <w:framePr w:wrap="around"/>
      </w:pPr>
      <w:r>
        <w:t>10: Ex 10,21f</w:t>
      </w:r>
    </w:p>
    <w:p w14:paraId="610A7B7A" w14:textId="64E9272C"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der fünfte goss seine Schale auf den Thron des Tieres, und sein </w:t>
      </w:r>
      <w:r>
        <w:rPr>
          <w:rFonts w:ascii="Trebuchet MS" w:hAnsi="Trebuchet MS"/>
          <w:lang w:val="de-DE"/>
        </w:rPr>
        <w:t>Königtum</w:t>
      </w:r>
      <w:r w:rsidRPr="001E5732">
        <w:rPr>
          <w:rFonts w:ascii="Trebuchet MS" w:hAnsi="Trebuchet MS"/>
          <w:lang w:val="de-DE"/>
        </w:rPr>
        <w:t xml:space="preserve"> wurde verfinstert, und sie zerbissen ihre Zungen vor </w:t>
      </w:r>
      <w:r>
        <w:rPr>
          <w:rFonts w:ascii="Trebuchet MS" w:hAnsi="Trebuchet MS"/>
          <w:lang w:val="de-DE"/>
        </w:rPr>
        <w:t>dem Schmerz.</w:t>
      </w:r>
      <w:r w:rsidRPr="001E5732">
        <w:rPr>
          <w:rFonts w:ascii="Trebuchet MS" w:hAnsi="Trebuchet MS"/>
          <w:lang w:val="de-DE"/>
        </w:rPr>
        <w:t xml:space="preserve"> </w:t>
      </w:r>
      <w:r w:rsidRPr="001E5732">
        <w:rPr>
          <w:rFonts w:ascii="Trebuchet MS" w:hAnsi="Trebuchet MS"/>
          <w:vertAlign w:val="superscript"/>
          <w:lang w:val="de-DE"/>
        </w:rPr>
        <w:t>11 </w:t>
      </w:r>
      <w:r>
        <w:rPr>
          <w:rFonts w:ascii="Trebuchet MS" w:hAnsi="Trebuchet MS"/>
          <w:lang w:val="de-DE"/>
        </w:rPr>
        <w:t>U</w:t>
      </w:r>
      <w:r w:rsidRPr="001E5732">
        <w:rPr>
          <w:rFonts w:ascii="Trebuchet MS" w:hAnsi="Trebuchet MS"/>
          <w:lang w:val="de-DE"/>
        </w:rPr>
        <w:t>nd sie läs</w:t>
      </w:r>
      <w:r>
        <w:rPr>
          <w:rFonts w:ascii="Trebuchet MS" w:hAnsi="Trebuchet MS"/>
          <w:lang w:val="de-DE"/>
        </w:rPr>
        <w:softHyphen/>
      </w:r>
      <w:r w:rsidRPr="001E5732">
        <w:rPr>
          <w:rFonts w:ascii="Trebuchet MS" w:hAnsi="Trebuchet MS"/>
          <w:lang w:val="de-DE"/>
        </w:rPr>
        <w:t xml:space="preserve">terten den Gott des Himmels wegen ihrer Schmerzen und wegen ihrer Geschwüre; und sie </w:t>
      </w:r>
      <w:r w:rsidR="00F02BD0">
        <w:rPr>
          <w:rFonts w:ascii="Trebuchet MS" w:hAnsi="Trebuchet MS"/>
          <w:lang w:val="de-DE"/>
        </w:rPr>
        <w:t xml:space="preserve">sinnesänderten </w:t>
      </w:r>
      <w:r w:rsidRPr="001E5732">
        <w:rPr>
          <w:rFonts w:ascii="Trebuchet MS" w:hAnsi="Trebuchet MS"/>
          <w:lang w:val="de-DE"/>
        </w:rPr>
        <w:t>sich nicht von ihren Werken.</w:t>
      </w:r>
    </w:p>
    <w:p w14:paraId="6A2FDD98" w14:textId="77777777" w:rsidR="00C71948" w:rsidRPr="00FE4578" w:rsidRDefault="00C71948" w:rsidP="00C71948">
      <w:pPr>
        <w:jc w:val="right"/>
        <w:rPr>
          <w:rFonts w:ascii="Trebuchet MS" w:hAnsi="Trebuchet MS"/>
          <w:lang w:val="de-DE"/>
        </w:rPr>
      </w:pPr>
    </w:p>
    <w:p w14:paraId="49550E19" w14:textId="77777777" w:rsidR="00C71948" w:rsidRDefault="00C71948" w:rsidP="006374C6">
      <w:pPr>
        <w:pStyle w:val="Randverweis"/>
        <w:framePr w:wrap="around"/>
      </w:pPr>
      <w:r>
        <w:lastRenderedPageBreak/>
        <w:t>12: Gen 15,18;</w:t>
      </w:r>
    </w:p>
    <w:p w14:paraId="5F0AB4EA" w14:textId="77777777" w:rsidR="00C71948" w:rsidRDefault="00C71948" w:rsidP="006374C6">
      <w:pPr>
        <w:pStyle w:val="Randverweis"/>
        <w:framePr w:wrap="around"/>
      </w:pPr>
      <w:proofErr w:type="spellStart"/>
      <w:r>
        <w:t>Dtn</w:t>
      </w:r>
      <w:proofErr w:type="spellEnd"/>
      <w:r>
        <w:t xml:space="preserve"> 1,7;</w:t>
      </w:r>
    </w:p>
    <w:p w14:paraId="38CB5B10" w14:textId="77777777" w:rsidR="00C71948" w:rsidRDefault="00C71948" w:rsidP="006374C6">
      <w:pPr>
        <w:pStyle w:val="Randverweis"/>
        <w:framePr w:wrap="around"/>
      </w:pPr>
      <w:proofErr w:type="spellStart"/>
      <w:r>
        <w:t>Jes</w:t>
      </w:r>
      <w:proofErr w:type="spellEnd"/>
      <w:r>
        <w:t xml:space="preserve"> 41,2.15;</w:t>
      </w:r>
    </w:p>
    <w:p w14:paraId="6C71376C" w14:textId="77777777" w:rsidR="00C71948" w:rsidRDefault="00C71948" w:rsidP="006374C6">
      <w:pPr>
        <w:pStyle w:val="Randverweis"/>
        <w:framePr w:wrap="around"/>
      </w:pPr>
      <w:proofErr w:type="spellStart"/>
      <w:r>
        <w:t>Jer</w:t>
      </w:r>
      <w:proofErr w:type="spellEnd"/>
      <w:r>
        <w:t xml:space="preserve"> 50,38</w:t>
      </w:r>
    </w:p>
    <w:p w14:paraId="4E68166E" w14:textId="77777777" w:rsidR="00C71948" w:rsidRDefault="00C71948" w:rsidP="006374C6">
      <w:pPr>
        <w:pStyle w:val="Randverweis"/>
        <w:framePr w:wrap="around"/>
      </w:pPr>
      <w:r>
        <w:t>15: 1,3;</w:t>
      </w:r>
    </w:p>
    <w:p w14:paraId="0A315EE5" w14:textId="77777777" w:rsidR="00C71948" w:rsidRDefault="00C71948" w:rsidP="006374C6">
      <w:pPr>
        <w:pStyle w:val="Randverweis"/>
        <w:framePr w:wrap="around"/>
      </w:pPr>
      <w:proofErr w:type="spellStart"/>
      <w:r>
        <w:t>Mt</w:t>
      </w:r>
      <w:proofErr w:type="spellEnd"/>
      <w:r>
        <w:t xml:space="preserve"> 24,37−44;</w:t>
      </w:r>
    </w:p>
    <w:p w14:paraId="23121E02" w14:textId="77777777" w:rsidR="00C71948" w:rsidRDefault="00C71948" w:rsidP="006374C6">
      <w:pPr>
        <w:pStyle w:val="Randverweis"/>
        <w:framePr w:wrap="around"/>
      </w:pPr>
      <w:proofErr w:type="spellStart"/>
      <w:r>
        <w:t>Lk</w:t>
      </w:r>
      <w:proofErr w:type="spellEnd"/>
      <w:r>
        <w:t xml:space="preserve"> 12,35−40</w:t>
      </w:r>
    </w:p>
    <w:p w14:paraId="0915E9A7" w14:textId="77777777" w:rsidR="00C71948" w:rsidRPr="001E5732" w:rsidRDefault="00C71948" w:rsidP="006374C6">
      <w:pPr>
        <w:pStyle w:val="Randverweis"/>
        <w:framePr w:wrap="around"/>
      </w:pPr>
      <w:r>
        <w:t xml:space="preserve">16: </w:t>
      </w:r>
      <w:proofErr w:type="spellStart"/>
      <w:r>
        <w:t>Sach</w:t>
      </w:r>
      <w:proofErr w:type="spellEnd"/>
      <w:r>
        <w:t xml:space="preserve"> 12,11</w:t>
      </w:r>
    </w:p>
    <w:p w14:paraId="28B1649D" w14:textId="77777777"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25856" behindDoc="0" locked="0" layoutInCell="1" allowOverlap="1" wp14:anchorId="6890172C" wp14:editId="7AD5E240">
                <wp:simplePos x="0" y="0"/>
                <wp:positionH relativeFrom="margin">
                  <wp:posOffset>-114300</wp:posOffset>
                </wp:positionH>
                <wp:positionV relativeFrom="paragraph">
                  <wp:posOffset>-327660</wp:posOffset>
                </wp:positionV>
                <wp:extent cx="1144800" cy="316800"/>
                <wp:effectExtent l="0" t="0" r="0" b="7620"/>
                <wp:wrapNone/>
                <wp:docPr id="399" name="Textfeld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5462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16,12 </w:t>
                            </w:r>
                            <w:r>
                              <w:rPr>
                                <w:rFonts w:ascii="Trebuchet MS" w:hAnsi="Trebuchet MS"/>
                                <w:lang w:val="de-DE"/>
                              </w:rPr>
                              <w:t>−</w:t>
                            </w:r>
                            <w:r>
                              <w:rPr>
                                <w:rFonts w:ascii="Trebuchet MS" w:hAnsi="Trebuchet MS" w:cs="Times New Roman"/>
                                <w:i/>
                                <w:iCs/>
                                <w:lang w:val="de-DE"/>
                              </w:rPr>
                              <w:t xml:space="preserve"> 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172C" id="Textfeld 390" o:spid="_x0000_s1410" type="#_x0000_t202" style="position:absolute;left:0;text-align:left;margin-left:-9pt;margin-top:-25.8pt;width:90.15pt;height:24.9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" fillcolor="white [3201]" stroked="f" strokeweight=".5pt">
                <v:textbox>
                  <w:txbxContent>
                    <w:p w14:paraId="27454621"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16,12 </w:t>
                      </w:r>
                      <w:r>
                        <w:rPr>
                          <w:rFonts w:ascii="Trebuchet MS" w:hAnsi="Trebuchet MS"/>
                          <w:lang w:val="de-DE"/>
                        </w:rPr>
                        <w:t>−</w:t>
                      </w:r>
                      <w:r>
                        <w:rPr>
                          <w:rFonts w:ascii="Trebuchet MS" w:hAnsi="Trebuchet MS" w:cs="Times New Roman"/>
                          <w:i/>
                          <w:iCs/>
                          <w:lang w:val="de-DE"/>
                        </w:rPr>
                        <w:t xml:space="preserve"> 17,9</w:t>
                      </w:r>
                    </w:p>
                  </w:txbxContent>
                </v:textbox>
                <w10:wrap anchorx="margin"/>
              </v:shape>
            </w:pict>
          </mc:Fallback>
        </mc:AlternateContent>
      </w:r>
      <w:r w:rsidRPr="001E5732">
        <w:rPr>
          <w:rFonts w:ascii="Trebuchet MS" w:hAnsi="Trebuchet MS"/>
          <w:vertAlign w:val="superscript"/>
          <w:lang w:val="de-DE"/>
        </w:rPr>
        <w:t>12 </w:t>
      </w:r>
      <w:r w:rsidRPr="001E5732">
        <w:rPr>
          <w:rFonts w:ascii="Trebuchet MS" w:hAnsi="Trebuchet MS"/>
          <w:lang w:val="de-DE"/>
        </w:rPr>
        <w:t>Und der sechste goss seine Schal</w:t>
      </w:r>
      <w:r>
        <w:rPr>
          <w:rFonts w:ascii="Trebuchet MS" w:hAnsi="Trebuchet MS"/>
          <w:lang w:val="de-DE"/>
        </w:rPr>
        <w:t xml:space="preserve">e auf den großen Fluss, den </w:t>
      </w:r>
      <w:proofErr w:type="spellStart"/>
      <w:r>
        <w:rPr>
          <w:rFonts w:ascii="Trebuchet MS" w:hAnsi="Trebuchet MS"/>
          <w:lang w:val="de-DE"/>
        </w:rPr>
        <w:t>Eufrat</w:t>
      </w:r>
      <w:proofErr w:type="spellEnd"/>
      <w:r>
        <w:rPr>
          <w:rFonts w:ascii="Trebuchet MS" w:hAnsi="Trebuchet MS"/>
          <w:lang w:val="de-DE"/>
        </w:rPr>
        <w:t xml:space="preserve">; und seine </w:t>
      </w:r>
      <w:r w:rsidRPr="001E5732">
        <w:rPr>
          <w:rFonts w:ascii="Trebuchet MS" w:hAnsi="Trebuchet MS"/>
          <w:lang w:val="de-DE"/>
        </w:rPr>
        <w:t>Wasser vertrocknete</w:t>
      </w:r>
      <w:r>
        <w:rPr>
          <w:rFonts w:ascii="Trebuchet MS" w:hAnsi="Trebuchet MS"/>
          <w:lang w:val="de-DE"/>
        </w:rPr>
        <w:t>n</w:t>
      </w:r>
      <w:r w:rsidRPr="001E5732">
        <w:rPr>
          <w:rFonts w:ascii="Trebuchet MS" w:hAnsi="Trebuchet MS"/>
          <w:lang w:val="de-DE"/>
        </w:rPr>
        <w:t xml:space="preserve">, damit der Weg der Könige vom </w:t>
      </w:r>
      <w:r>
        <w:rPr>
          <w:rFonts w:ascii="Trebuchet MS" w:hAnsi="Trebuchet MS"/>
          <w:lang w:val="de-DE"/>
        </w:rPr>
        <w:t>Aufgang der Sonne bereitet wird</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 xml:space="preserve">Und ich sah aus dem Maul des Drachen und aus dem Maul des Tieres und aus dem Maul des Falschpropheten drei unreine Geister wie Frösche. </w:t>
      </w:r>
      <w:r w:rsidRPr="001E5732">
        <w:rPr>
          <w:rFonts w:ascii="Trebuchet MS" w:hAnsi="Trebuchet MS"/>
          <w:vertAlign w:val="superscript"/>
          <w:lang w:val="de-DE"/>
        </w:rPr>
        <w:t>14 </w:t>
      </w:r>
      <w:r w:rsidRPr="001E5732">
        <w:rPr>
          <w:rFonts w:ascii="Trebuchet MS" w:hAnsi="Trebuchet MS"/>
          <w:lang w:val="de-DE"/>
        </w:rPr>
        <w:t>Denn es sind Dämonengeister, die Zeichen tun; sie gehen aus auf die Könige des ganzen Erdkrei</w:t>
      </w:r>
      <w:r>
        <w:rPr>
          <w:rFonts w:ascii="Trebuchet MS" w:hAnsi="Trebuchet MS"/>
          <w:lang w:val="de-DE"/>
        </w:rPr>
        <w:softHyphen/>
      </w:r>
      <w:r w:rsidRPr="001E5732">
        <w:rPr>
          <w:rFonts w:ascii="Trebuchet MS" w:hAnsi="Trebuchet MS"/>
          <w:lang w:val="de-DE"/>
        </w:rPr>
        <w:t>ses, sie zu versammeln zum Krieg am großen Tag Gottes, des Allherrschers.</w:t>
      </w:r>
      <w:r w:rsidRPr="001E5732">
        <w:rPr>
          <w:rFonts w:ascii="Trebuchet MS" w:hAnsi="Trebuchet MS"/>
          <w:vertAlign w:val="superscript"/>
          <w:lang w:val="de-DE"/>
        </w:rPr>
        <w:t>15 </w:t>
      </w:r>
      <w:r w:rsidRPr="001E5732">
        <w:rPr>
          <w:rFonts w:ascii="Trebuchet MS" w:hAnsi="Trebuchet MS"/>
          <w:lang w:val="de-DE"/>
        </w:rPr>
        <w:t xml:space="preserve">Siehe: Ich komme wie ein Dieb. Selig, wer wacht und seine Gewänder bewahrt, dass er nicht nackt umhergeht und sie seine Scham sehen! </w:t>
      </w:r>
      <w:r w:rsidRPr="001E5732">
        <w:rPr>
          <w:rFonts w:ascii="Trebuchet MS" w:hAnsi="Trebuchet MS"/>
          <w:vertAlign w:val="superscript"/>
          <w:lang w:val="de-DE"/>
        </w:rPr>
        <w:t>16 </w:t>
      </w:r>
      <w:r w:rsidRPr="001E5732">
        <w:rPr>
          <w:rFonts w:ascii="Trebuchet MS" w:hAnsi="Trebuchet MS"/>
          <w:lang w:val="de-DE"/>
        </w:rPr>
        <w:t xml:space="preserve">Und </w:t>
      </w:r>
      <w:r>
        <w:rPr>
          <w:rFonts w:ascii="Trebuchet MS" w:hAnsi="Trebuchet MS"/>
          <w:lang w:val="de-DE"/>
        </w:rPr>
        <w:t>sie</w:t>
      </w:r>
      <w:r w:rsidRPr="001E5732">
        <w:rPr>
          <w:rFonts w:ascii="Trebuchet MS" w:hAnsi="Trebuchet MS"/>
          <w:lang w:val="de-DE"/>
        </w:rPr>
        <w:t xml:space="preserve"> versammelte</w:t>
      </w:r>
      <w:r>
        <w:rPr>
          <w:rFonts w:ascii="Trebuchet MS" w:hAnsi="Trebuchet MS"/>
          <w:lang w:val="de-DE"/>
        </w:rPr>
        <w:t>n</w:t>
      </w:r>
      <w:r>
        <w:rPr>
          <w:rStyle w:val="Funotenzeichen"/>
          <w:rFonts w:ascii="Trebuchet MS" w:hAnsi="Trebuchet MS" w:cs="Times New Roman"/>
          <w:lang w:val="de-DE"/>
        </w:rPr>
        <w:footnoteReference w:id="1061"/>
      </w:r>
      <w:r w:rsidRPr="001E5732">
        <w:rPr>
          <w:rFonts w:ascii="Trebuchet MS" w:hAnsi="Trebuchet MS"/>
          <w:lang w:val="de-DE"/>
        </w:rPr>
        <w:t xml:space="preserve"> sie</w:t>
      </w:r>
      <w:r>
        <w:rPr>
          <w:rFonts w:ascii="Trebuchet MS" w:hAnsi="Trebuchet MS"/>
          <w:lang w:val="de-DE"/>
        </w:rPr>
        <w:t xml:space="preserve"> an den Ort, der auf H</w:t>
      </w:r>
      <w:r w:rsidRPr="001E5732">
        <w:rPr>
          <w:rFonts w:ascii="Trebuchet MS" w:hAnsi="Trebuchet MS"/>
          <w:lang w:val="de-DE"/>
        </w:rPr>
        <w:t>ebräisch Harm</w:t>
      </w:r>
      <w:r w:rsidRPr="00EA439C">
        <w:rPr>
          <w:rFonts w:ascii="Trebuchet MS" w:hAnsi="Trebuchet MS"/>
          <w:b/>
          <w:bCs/>
          <w:lang w:val="de-DE"/>
        </w:rPr>
        <w:t>a</w:t>
      </w:r>
      <w:r w:rsidRPr="001E5732">
        <w:rPr>
          <w:rFonts w:ascii="Trebuchet MS" w:hAnsi="Trebuchet MS"/>
          <w:lang w:val="de-DE"/>
        </w:rPr>
        <w:t>gedon</w:t>
      </w:r>
      <w:r>
        <w:rPr>
          <w:rStyle w:val="Funotenzeichen"/>
          <w:rFonts w:ascii="Trebuchet MS" w:hAnsi="Trebuchet MS" w:cs="Times New Roman"/>
          <w:lang w:val="de-DE"/>
        </w:rPr>
        <w:footnoteReference w:id="1062"/>
      </w:r>
      <w:r w:rsidRPr="001E5732">
        <w:rPr>
          <w:rFonts w:ascii="Trebuchet MS" w:hAnsi="Trebuchet MS"/>
          <w:lang w:val="de-DE"/>
        </w:rPr>
        <w:t xml:space="preserve"> heißt.</w:t>
      </w:r>
    </w:p>
    <w:p w14:paraId="386DB6AC" w14:textId="77777777" w:rsidR="00C71948" w:rsidRPr="009C3508" w:rsidRDefault="00C71948" w:rsidP="006374C6">
      <w:pPr>
        <w:pStyle w:val="Randverweis"/>
        <w:framePr w:wrap="around"/>
        <w:rPr>
          <w:lang w:val="es-ES_tradnl"/>
        </w:rPr>
      </w:pPr>
      <w:r w:rsidRPr="009C3508">
        <w:rPr>
          <w:lang w:val="es-ES_tradnl"/>
        </w:rPr>
        <w:t xml:space="preserve">17: </w:t>
      </w:r>
      <w:proofErr w:type="spellStart"/>
      <w:r w:rsidRPr="009C3508">
        <w:rPr>
          <w:lang w:val="es-ES_tradnl"/>
        </w:rPr>
        <w:t>Jes</w:t>
      </w:r>
      <w:proofErr w:type="spellEnd"/>
      <w:r w:rsidRPr="009C3508">
        <w:rPr>
          <w:lang w:val="es-ES_tradnl"/>
        </w:rPr>
        <w:t xml:space="preserve"> 66,6</w:t>
      </w:r>
    </w:p>
    <w:p w14:paraId="6405C3F1" w14:textId="77777777" w:rsidR="00C71948" w:rsidRPr="009C3508" w:rsidRDefault="00C71948" w:rsidP="006374C6">
      <w:pPr>
        <w:pStyle w:val="Randverweis"/>
        <w:framePr w:wrap="around"/>
        <w:rPr>
          <w:lang w:val="es-ES_tradnl"/>
        </w:rPr>
      </w:pPr>
      <w:r w:rsidRPr="009C3508">
        <w:rPr>
          <w:lang w:val="es-ES_tradnl"/>
        </w:rPr>
        <w:t>18: Ex 19,16;</w:t>
      </w:r>
    </w:p>
    <w:p w14:paraId="4C3ADE20" w14:textId="77777777" w:rsidR="00C71948" w:rsidRPr="009C3508" w:rsidRDefault="00C71948" w:rsidP="006374C6">
      <w:pPr>
        <w:pStyle w:val="Randverweis"/>
        <w:framePr w:wrap="around"/>
        <w:rPr>
          <w:lang w:val="es-ES_tradnl"/>
        </w:rPr>
      </w:pPr>
      <w:r w:rsidRPr="009C3508">
        <w:rPr>
          <w:lang w:val="es-ES_tradnl"/>
        </w:rPr>
        <w:t>Dan 21,1;</w:t>
      </w:r>
    </w:p>
    <w:p w14:paraId="096848D8" w14:textId="77777777" w:rsidR="00C71948" w:rsidRPr="009C3508" w:rsidRDefault="00C71948" w:rsidP="006374C6">
      <w:pPr>
        <w:pStyle w:val="Randverweis"/>
        <w:framePr w:wrap="around"/>
        <w:rPr>
          <w:lang w:val="es-ES_tradnl"/>
        </w:rPr>
      </w:pPr>
      <w:r w:rsidRPr="009C3508">
        <w:rPr>
          <w:lang w:val="es-ES_tradnl"/>
        </w:rPr>
        <w:t>19:</w:t>
      </w:r>
    </w:p>
    <w:p w14:paraId="00BF4A6F"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51,17.22;</w:t>
      </w:r>
    </w:p>
    <w:p w14:paraId="45972E22"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25,15;</w:t>
      </w:r>
    </w:p>
    <w:p w14:paraId="53D1B5D4" w14:textId="77777777" w:rsidR="00C71948" w:rsidRPr="00237DED" w:rsidRDefault="00C71948" w:rsidP="006374C6">
      <w:pPr>
        <w:pStyle w:val="Randverweis"/>
        <w:framePr w:wrap="around"/>
      </w:pPr>
      <w:r w:rsidRPr="00237DED">
        <w:t>Dan 4,27</w:t>
      </w:r>
    </w:p>
    <w:p w14:paraId="2F396567" w14:textId="77777777" w:rsidR="00C71948" w:rsidRPr="001E5732" w:rsidRDefault="00C71948" w:rsidP="006374C6">
      <w:pPr>
        <w:pStyle w:val="Randverweis"/>
        <w:framePr w:wrap="around"/>
      </w:pPr>
      <w:r>
        <w:t>21: Ex 9,22−26</w:t>
      </w:r>
    </w:p>
    <w:p w14:paraId="47F3DCA9"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Und der siebente goss seine Scha</w:t>
      </w:r>
      <w:r>
        <w:rPr>
          <w:rFonts w:ascii="Trebuchet MS" w:hAnsi="Trebuchet MS"/>
          <w:lang w:val="de-DE"/>
        </w:rPr>
        <w:t>le auf die Luft aus. Und es kam</w:t>
      </w:r>
      <w:r w:rsidRPr="001E5732">
        <w:rPr>
          <w:rFonts w:ascii="Trebuchet MS" w:hAnsi="Trebuchet MS"/>
          <w:lang w:val="de-DE"/>
        </w:rPr>
        <w:t xml:space="preserve"> eine laute Stimme aus dem Tempel vom Thron </w:t>
      </w:r>
      <w:r>
        <w:rPr>
          <w:rFonts w:ascii="Trebuchet MS" w:hAnsi="Trebuchet MS"/>
          <w:lang w:val="de-DE"/>
        </w:rPr>
        <w:t>her</w:t>
      </w:r>
      <w:r w:rsidRPr="001E5732">
        <w:rPr>
          <w:rFonts w:ascii="Trebuchet MS" w:hAnsi="Trebuchet MS"/>
          <w:lang w:val="de-DE"/>
        </w:rPr>
        <w:t xml:space="preserve">. Sie sagte: „Es ist geschehen.“ </w:t>
      </w:r>
      <w:r w:rsidRPr="001E5732">
        <w:rPr>
          <w:rFonts w:ascii="Trebuchet MS" w:hAnsi="Trebuchet MS"/>
          <w:vertAlign w:val="superscript"/>
          <w:lang w:val="de-DE"/>
        </w:rPr>
        <w:t>18 </w:t>
      </w:r>
      <w:r w:rsidRPr="001E5732">
        <w:rPr>
          <w:rFonts w:ascii="Trebuchet MS" w:hAnsi="Trebuchet MS"/>
          <w:lang w:val="de-DE"/>
        </w:rPr>
        <w:t xml:space="preserve">Und es entstanden Blitze und </w:t>
      </w:r>
      <w:r>
        <w:rPr>
          <w:rFonts w:ascii="Trebuchet MS" w:hAnsi="Trebuchet MS"/>
          <w:lang w:val="de-DE"/>
        </w:rPr>
        <w:t>Geräusch</w:t>
      </w:r>
      <w:r w:rsidRPr="001E5732">
        <w:rPr>
          <w:rFonts w:ascii="Trebuchet MS" w:hAnsi="Trebuchet MS"/>
          <w:lang w:val="de-DE"/>
        </w:rPr>
        <w:t xml:space="preserve"> und Donner, und es entstand ei</w:t>
      </w:r>
      <w:r>
        <w:rPr>
          <w:rFonts w:ascii="Trebuchet MS" w:hAnsi="Trebuchet MS"/>
          <w:lang w:val="de-DE"/>
        </w:rPr>
        <w:t>n großes Erdbeben, wie, seit ein</w:t>
      </w:r>
      <w:r w:rsidRPr="001E5732">
        <w:rPr>
          <w:rFonts w:ascii="Trebuchet MS" w:hAnsi="Trebuchet MS"/>
          <w:lang w:val="de-DE"/>
        </w:rPr>
        <w:t xml:space="preserve"> Mensch entstanden ist, </w:t>
      </w:r>
      <w:r>
        <w:rPr>
          <w:rFonts w:ascii="Trebuchet MS" w:hAnsi="Trebuchet MS"/>
          <w:lang w:val="de-DE"/>
        </w:rPr>
        <w:t>auf Erden</w:t>
      </w:r>
      <w:r w:rsidRPr="001E5732">
        <w:rPr>
          <w:rFonts w:ascii="Trebuchet MS" w:hAnsi="Trebuchet MS"/>
          <w:lang w:val="de-DE"/>
        </w:rPr>
        <w:t xml:space="preserve"> noch kein derartiges </w:t>
      </w:r>
      <w:r>
        <w:rPr>
          <w:rFonts w:ascii="Trebuchet MS" w:hAnsi="Trebuchet MS"/>
          <w:lang w:val="de-DE"/>
        </w:rPr>
        <w:t xml:space="preserve">so </w:t>
      </w:r>
      <w:r w:rsidRPr="001E5732">
        <w:rPr>
          <w:rFonts w:ascii="Trebuchet MS" w:hAnsi="Trebuchet MS"/>
          <w:lang w:val="de-DE"/>
        </w:rPr>
        <w:t>Erdbeben war</w:t>
      </w:r>
      <w:r>
        <w:rPr>
          <w:rFonts w:ascii="Trebuchet MS" w:hAnsi="Trebuchet MS"/>
          <w:lang w:val="de-DE"/>
        </w:rPr>
        <w:t>, so groß</w:t>
      </w:r>
      <w:r w:rsidRPr="001E5732">
        <w:rPr>
          <w:rFonts w:ascii="Trebuchet MS" w:hAnsi="Trebuchet MS"/>
          <w:lang w:val="de-DE"/>
        </w:rPr>
        <w:t xml:space="preserve">. </w:t>
      </w:r>
      <w:r w:rsidRPr="001E5732">
        <w:rPr>
          <w:rFonts w:ascii="Trebuchet MS" w:hAnsi="Trebuchet MS"/>
          <w:vertAlign w:val="superscript"/>
          <w:lang w:val="de-DE"/>
        </w:rPr>
        <w:t>1</w:t>
      </w:r>
      <w:r>
        <w:rPr>
          <w:rFonts w:ascii="Trebuchet MS" w:hAnsi="Trebuchet MS"/>
          <w:vertAlign w:val="superscript"/>
          <w:lang w:val="de-DE"/>
        </w:rPr>
        <w:t>9</w:t>
      </w:r>
      <w:r w:rsidRPr="001E5732">
        <w:rPr>
          <w:rFonts w:ascii="Trebuchet MS" w:hAnsi="Trebuchet MS"/>
          <w:vertAlign w:val="superscript"/>
          <w:lang w:val="de-DE"/>
        </w:rPr>
        <w:t> </w:t>
      </w:r>
      <w:r w:rsidRPr="001E5732">
        <w:rPr>
          <w:rFonts w:ascii="Trebuchet MS" w:hAnsi="Trebuchet MS"/>
          <w:lang w:val="de-DE"/>
        </w:rPr>
        <w:t>Und die große Stadt wurde zu drei Teilen, und die Städte der Völker fielen. Und B</w:t>
      </w:r>
      <w:r w:rsidRPr="0046513E">
        <w:rPr>
          <w:rFonts w:ascii="Trebuchet MS" w:hAnsi="Trebuchet MS"/>
          <w:b/>
          <w:lang w:val="de-DE"/>
        </w:rPr>
        <w:t>a</w:t>
      </w:r>
      <w:r w:rsidRPr="001E5732">
        <w:rPr>
          <w:rFonts w:ascii="Trebuchet MS" w:hAnsi="Trebuchet MS"/>
          <w:lang w:val="de-DE"/>
        </w:rPr>
        <w:t xml:space="preserve">bylons, der großen, wurde vor Gott gedacht, ihr den Becher mit dem Wein seiner Zorneswut zu geben. </w:t>
      </w:r>
      <w:r w:rsidRPr="001E5732">
        <w:rPr>
          <w:rFonts w:ascii="Trebuchet MS" w:hAnsi="Trebuchet MS"/>
          <w:vertAlign w:val="superscript"/>
          <w:lang w:val="de-DE"/>
        </w:rPr>
        <w:t>20 </w:t>
      </w:r>
      <w:r w:rsidRPr="001E5732">
        <w:rPr>
          <w:rFonts w:ascii="Trebuchet MS" w:hAnsi="Trebuchet MS"/>
          <w:lang w:val="de-DE"/>
        </w:rPr>
        <w:t>Und jede Insel flo</w:t>
      </w:r>
      <w:r>
        <w:rPr>
          <w:rFonts w:ascii="Trebuchet MS" w:hAnsi="Trebuchet MS"/>
          <w:lang w:val="de-DE"/>
        </w:rPr>
        <w:t>h, und Berge fanden sich nicht</w:t>
      </w:r>
      <w:r w:rsidRPr="001E5732">
        <w:rPr>
          <w:rFonts w:ascii="Trebuchet MS" w:hAnsi="Trebuchet MS"/>
          <w:lang w:val="de-DE"/>
        </w:rPr>
        <w:t xml:space="preserve">. </w:t>
      </w:r>
      <w:r w:rsidRPr="001E5732">
        <w:rPr>
          <w:rFonts w:ascii="Trebuchet MS" w:hAnsi="Trebuchet MS"/>
          <w:vertAlign w:val="superscript"/>
          <w:lang w:val="de-DE"/>
        </w:rPr>
        <w:t>21 </w:t>
      </w:r>
      <w:r w:rsidRPr="001E5732">
        <w:rPr>
          <w:rFonts w:ascii="Trebuchet MS" w:hAnsi="Trebuchet MS"/>
          <w:lang w:val="de-DE"/>
        </w:rPr>
        <w:t>U</w:t>
      </w:r>
      <w:r>
        <w:rPr>
          <w:rFonts w:ascii="Trebuchet MS" w:hAnsi="Trebuchet MS"/>
          <w:lang w:val="de-DE"/>
        </w:rPr>
        <w:t>nd ein großer Hagel, t</w:t>
      </w:r>
      <w:r w:rsidRPr="001E5732">
        <w:rPr>
          <w:rFonts w:ascii="Trebuchet MS" w:hAnsi="Trebuchet MS"/>
          <w:lang w:val="de-DE"/>
        </w:rPr>
        <w:t>alent</w:t>
      </w:r>
      <w:r>
        <w:rPr>
          <w:rFonts w:ascii="Trebuchet MS" w:hAnsi="Trebuchet MS"/>
          <w:lang w:val="de-DE"/>
        </w:rPr>
        <w:t>schwer</w:t>
      </w:r>
      <w:r w:rsidRPr="001E5732">
        <w:rPr>
          <w:rStyle w:val="Funotenzeichen"/>
          <w:rFonts w:ascii="Trebuchet MS" w:hAnsi="Trebuchet MS"/>
          <w:lang w:val="de-DE"/>
        </w:rPr>
        <w:footnoteReference w:id="1063"/>
      </w:r>
      <w:r>
        <w:rPr>
          <w:rFonts w:ascii="Trebuchet MS" w:hAnsi="Trebuchet MS"/>
          <w:lang w:val="de-DE"/>
        </w:rPr>
        <w:t xml:space="preserve">, </w:t>
      </w:r>
      <w:r w:rsidRPr="001E5732">
        <w:rPr>
          <w:rFonts w:ascii="Trebuchet MS" w:hAnsi="Trebuchet MS"/>
          <w:lang w:val="de-DE"/>
        </w:rPr>
        <w:t>geht vom Himmel auf die Menschen nieder, und die Menschen lästerten Gott wegen der Plage des Hagels; denn sehr groß ist dessen Plage.</w:t>
      </w:r>
    </w:p>
    <w:p w14:paraId="71651ABB"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88" w:name="_Toc38535350"/>
      <w:r w:rsidRPr="001E5732">
        <w:rPr>
          <w:rFonts w:ascii="Trebuchet MS" w:hAnsi="Trebuchet MS"/>
          <w:lang w:val="de-DE"/>
        </w:rPr>
        <w:t>Die Hure B</w:t>
      </w:r>
      <w:r w:rsidRPr="0046513E">
        <w:rPr>
          <w:rFonts w:ascii="Trebuchet MS" w:hAnsi="Trebuchet MS"/>
          <w:b/>
          <w:lang w:val="de-DE"/>
        </w:rPr>
        <w:t>a</w:t>
      </w:r>
      <w:r w:rsidRPr="001E5732">
        <w:rPr>
          <w:rFonts w:ascii="Trebuchet MS" w:hAnsi="Trebuchet MS"/>
          <w:lang w:val="de-DE"/>
        </w:rPr>
        <w:t>bylon und das Tier mit den sieben Köpfen (17,1</w:t>
      </w:r>
      <w:r>
        <w:rPr>
          <w:rFonts w:ascii="Trebuchet MS" w:hAnsi="Trebuchet MS"/>
          <w:lang w:val="de-DE"/>
        </w:rPr>
        <w:t>−</w:t>
      </w:r>
      <w:r w:rsidRPr="001E5732">
        <w:rPr>
          <w:rFonts w:ascii="Trebuchet MS" w:hAnsi="Trebuchet MS"/>
          <w:lang w:val="de-DE"/>
        </w:rPr>
        <w:t>18)</w:t>
      </w:r>
      <w:bookmarkEnd w:id="988"/>
    </w:p>
    <w:p w14:paraId="4EBF61E2" w14:textId="77777777" w:rsidR="00C71948" w:rsidRPr="009C3508" w:rsidRDefault="00C71948" w:rsidP="006374C6">
      <w:pPr>
        <w:pStyle w:val="Randverweis"/>
        <w:framePr w:wrap="around"/>
        <w:rPr>
          <w:lang w:val="es-ES_tradnl"/>
        </w:rPr>
      </w:pPr>
      <w:r w:rsidRPr="009C3508">
        <w:rPr>
          <w:lang w:val="es-ES_tradnl"/>
        </w:rPr>
        <w:t xml:space="preserve">1: </w:t>
      </w:r>
      <w:proofErr w:type="spellStart"/>
      <w:r w:rsidRPr="009C3508">
        <w:rPr>
          <w:lang w:val="es-ES_tradnl"/>
        </w:rPr>
        <w:t>Jer</w:t>
      </w:r>
      <w:proofErr w:type="spellEnd"/>
      <w:r w:rsidRPr="009C3508">
        <w:rPr>
          <w:lang w:val="es-ES_tradnl"/>
        </w:rPr>
        <w:t xml:space="preserve"> 51,13</w:t>
      </w:r>
    </w:p>
    <w:p w14:paraId="1F1AEEF3" w14:textId="77777777" w:rsidR="00C71948" w:rsidRPr="009C3508" w:rsidRDefault="00C71948" w:rsidP="006374C6">
      <w:pPr>
        <w:pStyle w:val="Randverweis"/>
        <w:framePr w:wrap="around"/>
        <w:rPr>
          <w:lang w:val="es-ES_tradnl"/>
        </w:rPr>
      </w:pPr>
      <w:r w:rsidRPr="009C3508">
        <w:rPr>
          <w:lang w:val="es-ES_tradnl"/>
        </w:rPr>
        <w:t xml:space="preserve">2: </w:t>
      </w:r>
      <w:proofErr w:type="spellStart"/>
      <w:r w:rsidRPr="009C3508">
        <w:rPr>
          <w:lang w:val="es-ES_tradnl"/>
        </w:rPr>
        <w:t>Jes</w:t>
      </w:r>
      <w:proofErr w:type="spellEnd"/>
      <w:r w:rsidRPr="009C3508">
        <w:rPr>
          <w:lang w:val="es-ES_tradnl"/>
        </w:rPr>
        <w:t xml:space="preserve"> 23,17;</w:t>
      </w:r>
    </w:p>
    <w:p w14:paraId="674D9D91"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25,15f;</w:t>
      </w:r>
    </w:p>
    <w:p w14:paraId="27A2B3D8" w14:textId="77777777" w:rsidR="00C71948" w:rsidRPr="009C3508" w:rsidRDefault="00C71948" w:rsidP="006374C6">
      <w:pPr>
        <w:pStyle w:val="Randverweis"/>
        <w:framePr w:wrap="around"/>
        <w:rPr>
          <w:lang w:val="es-ES_tradnl"/>
        </w:rPr>
      </w:pPr>
      <w:r w:rsidRPr="009C3508">
        <w:rPr>
          <w:lang w:val="es-ES_tradnl"/>
        </w:rPr>
        <w:t>Dan 7,7</w:t>
      </w:r>
    </w:p>
    <w:p w14:paraId="27DA3C16"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17</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es kam einer von den sieben Engeln, welche die sieben Schalen hatten, und sprach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mit mir</w:t>
      </w:r>
      <w:r w:rsidRPr="001E5732">
        <w:rPr>
          <w:rFonts w:ascii="Trebuchet MS" w:hAnsi="Trebuchet MS"/>
          <w:lang w:val="de-DE"/>
        </w:rPr>
        <w:t xml:space="preserve">: „Komm, ich werde dir das Gericht über die große Hure zeigen, die an vielen Wassern sitzt. </w:t>
      </w:r>
      <w:r w:rsidRPr="001E5732">
        <w:rPr>
          <w:rFonts w:ascii="Trebuchet MS" w:hAnsi="Trebuchet MS"/>
          <w:vertAlign w:val="superscript"/>
          <w:lang w:val="de-DE"/>
        </w:rPr>
        <w:t>2 </w:t>
      </w:r>
      <w:r w:rsidRPr="001E5732">
        <w:rPr>
          <w:rFonts w:ascii="Trebuchet MS" w:hAnsi="Trebuchet MS"/>
          <w:lang w:val="de-DE"/>
        </w:rPr>
        <w:t xml:space="preserve">Mit ihr haben die Könige der Erde Unzucht getrieben, und die Bewohner der Erde haben sich von dem Wein ihrer Unzucht berauscht.“ </w:t>
      </w:r>
      <w:r w:rsidRPr="001E5732">
        <w:rPr>
          <w:rFonts w:ascii="Trebuchet MS" w:hAnsi="Trebuchet MS"/>
          <w:vertAlign w:val="superscript"/>
          <w:lang w:val="de-DE"/>
        </w:rPr>
        <w:t>3 </w:t>
      </w:r>
      <w:r>
        <w:rPr>
          <w:rFonts w:ascii="Trebuchet MS" w:hAnsi="Trebuchet MS"/>
          <w:lang w:val="de-DE"/>
        </w:rPr>
        <w:t>Und er führte mich in</w:t>
      </w:r>
      <w:r w:rsidRPr="001E5732">
        <w:rPr>
          <w:rFonts w:ascii="Trebuchet MS" w:hAnsi="Trebuchet MS"/>
          <w:lang w:val="de-DE"/>
        </w:rPr>
        <w:t xml:space="preserve"> Geist weg in eine </w:t>
      </w:r>
      <w:r>
        <w:rPr>
          <w:rFonts w:ascii="Trebuchet MS" w:hAnsi="Trebuchet MS"/>
          <w:lang w:val="de-DE"/>
        </w:rPr>
        <w:t>Einöde</w:t>
      </w:r>
      <w:r w:rsidRPr="001E5732">
        <w:rPr>
          <w:rFonts w:ascii="Trebuchet MS" w:hAnsi="Trebuchet MS"/>
          <w:lang w:val="de-DE"/>
        </w:rPr>
        <w:t>.</w:t>
      </w:r>
    </w:p>
    <w:p w14:paraId="7A3FF0EE" w14:textId="77777777" w:rsidR="00C71948" w:rsidRDefault="00C71948" w:rsidP="006374C6">
      <w:pPr>
        <w:pStyle w:val="Randverweis"/>
        <w:framePr w:wrap="around"/>
      </w:pPr>
      <w:r>
        <w:t xml:space="preserve">4: </w:t>
      </w:r>
      <w:proofErr w:type="spellStart"/>
      <w:r>
        <w:t>Jer</w:t>
      </w:r>
      <w:proofErr w:type="spellEnd"/>
      <w:r>
        <w:t xml:space="preserve"> 51,7</w:t>
      </w:r>
    </w:p>
    <w:p w14:paraId="020ACB9B" w14:textId="77777777" w:rsidR="00C71948" w:rsidRPr="001E5732" w:rsidRDefault="00C71948" w:rsidP="006374C6">
      <w:pPr>
        <w:pStyle w:val="Randverweis"/>
        <w:framePr w:wrap="around"/>
      </w:pPr>
      <w:r>
        <w:t>5: Dan 4,27</w:t>
      </w:r>
    </w:p>
    <w:p w14:paraId="7331B792" w14:textId="11FB6C1B"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Und ich sah eine Frau auf einem scharlachroten Tier sitzen, </w:t>
      </w:r>
      <w:r w:rsidR="002D6285">
        <w:rPr>
          <w:rFonts w:ascii="Trebuchet MS" w:hAnsi="Trebuchet MS"/>
          <w:lang w:val="de-DE"/>
        </w:rPr>
        <w:t xml:space="preserve">das </w:t>
      </w:r>
      <w:r w:rsidRPr="001E5732">
        <w:rPr>
          <w:rFonts w:ascii="Trebuchet MS" w:hAnsi="Trebuchet MS"/>
          <w:lang w:val="de-DE"/>
        </w:rPr>
        <w:t>vo</w:t>
      </w:r>
      <w:r w:rsidR="002D6285">
        <w:rPr>
          <w:rFonts w:ascii="Trebuchet MS" w:hAnsi="Trebuchet MS"/>
          <w:lang w:val="de-DE"/>
        </w:rPr>
        <w:t>n</w:t>
      </w:r>
      <w:r w:rsidRPr="001E5732">
        <w:rPr>
          <w:rFonts w:ascii="Trebuchet MS" w:hAnsi="Trebuchet MS"/>
          <w:lang w:val="de-DE"/>
        </w:rPr>
        <w:t xml:space="preserve"> Lästernamen</w:t>
      </w:r>
      <w:r w:rsidR="002D6285">
        <w:rPr>
          <w:rFonts w:ascii="Trebuchet MS" w:hAnsi="Trebuchet MS"/>
          <w:lang w:val="de-DE"/>
        </w:rPr>
        <w:t xml:space="preserve"> voll war</w:t>
      </w:r>
      <w:r w:rsidRPr="001E5732">
        <w:rPr>
          <w:rFonts w:ascii="Trebuchet MS" w:hAnsi="Trebuchet MS"/>
          <w:lang w:val="de-DE"/>
        </w:rPr>
        <w:t xml:space="preserve">; es hatte sieben Köpfe und zehn Hörner. </w:t>
      </w:r>
      <w:r w:rsidRPr="001E5732">
        <w:rPr>
          <w:rFonts w:ascii="Trebuchet MS" w:hAnsi="Trebuchet MS"/>
          <w:vertAlign w:val="superscript"/>
          <w:lang w:val="de-DE"/>
        </w:rPr>
        <w:t>4 </w:t>
      </w:r>
      <w:r w:rsidRPr="001E5732">
        <w:rPr>
          <w:rFonts w:ascii="Trebuchet MS" w:hAnsi="Trebuchet MS"/>
          <w:lang w:val="de-DE"/>
        </w:rPr>
        <w:t>Und die Frau war gekleidet mit P</w:t>
      </w:r>
      <w:r w:rsidRPr="00B74785">
        <w:rPr>
          <w:rFonts w:ascii="Trebuchet MS" w:hAnsi="Trebuchet MS"/>
          <w:b/>
          <w:bCs/>
          <w:lang w:val="de-DE"/>
        </w:rPr>
        <w:t>u</w:t>
      </w:r>
      <w:r w:rsidRPr="001E5732">
        <w:rPr>
          <w:rFonts w:ascii="Trebuchet MS" w:hAnsi="Trebuchet MS"/>
          <w:lang w:val="de-DE"/>
        </w:rPr>
        <w:t>rpur und Sch</w:t>
      </w:r>
      <w:r w:rsidRPr="00B74785">
        <w:rPr>
          <w:rFonts w:ascii="Trebuchet MS" w:hAnsi="Trebuchet MS"/>
          <w:b/>
          <w:bCs/>
          <w:lang w:val="de-DE"/>
        </w:rPr>
        <w:t>a</w:t>
      </w:r>
      <w:r w:rsidRPr="001E5732">
        <w:rPr>
          <w:rFonts w:ascii="Trebuchet MS" w:hAnsi="Trebuchet MS"/>
          <w:lang w:val="de-DE"/>
        </w:rPr>
        <w:t>rlachrot und vergoldet mit Gold und Edelstein und Perlen. Sie hatte einen gold</w:t>
      </w:r>
      <w:r>
        <w:rPr>
          <w:rFonts w:ascii="Trebuchet MS" w:hAnsi="Trebuchet MS"/>
          <w:lang w:val="de-DE"/>
        </w:rPr>
        <w:t>enen Becher in ihrer Hand voll von</w:t>
      </w:r>
      <w:r w:rsidRPr="001E5732">
        <w:rPr>
          <w:rFonts w:ascii="Trebuchet MS" w:hAnsi="Trebuchet MS"/>
          <w:lang w:val="de-DE"/>
        </w:rPr>
        <w:t xml:space="preserve"> Gräuel</w:t>
      </w:r>
      <w:r>
        <w:rPr>
          <w:rFonts w:ascii="Trebuchet MS" w:hAnsi="Trebuchet MS"/>
          <w:lang w:val="de-DE"/>
        </w:rPr>
        <w:t>n,</w:t>
      </w:r>
      <w:r w:rsidRPr="001E5732">
        <w:rPr>
          <w:rFonts w:ascii="Trebuchet MS" w:hAnsi="Trebuchet MS"/>
          <w:lang w:val="de-DE"/>
        </w:rPr>
        <w:t xml:space="preserve"> und d</w:t>
      </w:r>
      <w:r>
        <w:rPr>
          <w:rFonts w:ascii="Trebuchet MS" w:hAnsi="Trebuchet MS"/>
          <w:lang w:val="de-DE"/>
        </w:rPr>
        <w:t>ie</w:t>
      </w:r>
      <w:r w:rsidRPr="001E5732">
        <w:rPr>
          <w:rFonts w:ascii="Trebuchet MS" w:hAnsi="Trebuchet MS"/>
          <w:lang w:val="de-DE"/>
        </w:rPr>
        <w:t xml:space="preserve"> Unreinheit ihrer Unzucht. </w:t>
      </w:r>
      <w:r w:rsidRPr="001E5732">
        <w:rPr>
          <w:rFonts w:ascii="Trebuchet MS" w:hAnsi="Trebuchet MS"/>
          <w:vertAlign w:val="superscript"/>
          <w:lang w:val="de-DE"/>
        </w:rPr>
        <w:t>5 </w:t>
      </w:r>
      <w:r w:rsidRPr="001E5732">
        <w:rPr>
          <w:rFonts w:ascii="Trebuchet MS" w:hAnsi="Trebuchet MS"/>
          <w:lang w:val="de-DE"/>
        </w:rPr>
        <w:t>Und auf ihrer Stirn ein Name geschrieben: „Geheimnis, B</w:t>
      </w:r>
      <w:r w:rsidRPr="0046513E">
        <w:rPr>
          <w:rFonts w:ascii="Trebuchet MS" w:hAnsi="Trebuchet MS"/>
          <w:b/>
          <w:lang w:val="de-DE"/>
        </w:rPr>
        <w:t>a</w:t>
      </w:r>
      <w:r w:rsidRPr="001E5732">
        <w:rPr>
          <w:rFonts w:ascii="Trebuchet MS" w:hAnsi="Trebuchet MS"/>
          <w:lang w:val="de-DE"/>
        </w:rPr>
        <w:t xml:space="preserve">bylon die große, die Mutter der Huren und der Gräuel der Erde.“ </w:t>
      </w:r>
      <w:r w:rsidRPr="001E5732">
        <w:rPr>
          <w:rFonts w:ascii="Trebuchet MS" w:hAnsi="Trebuchet MS"/>
          <w:vertAlign w:val="superscript"/>
          <w:lang w:val="de-DE"/>
        </w:rPr>
        <w:t>6 </w:t>
      </w:r>
      <w:r w:rsidRPr="001E5732">
        <w:rPr>
          <w:rFonts w:ascii="Trebuchet MS" w:hAnsi="Trebuchet MS"/>
          <w:lang w:val="de-DE"/>
        </w:rPr>
        <w:t>Und ich sah die Frau betrunken vom Blut der Heiligen und vom Blut der Zeugen Jesu. Und ich verwunderte mich</w:t>
      </w:r>
      <w:r>
        <w:rPr>
          <w:rFonts w:ascii="Trebuchet MS" w:hAnsi="Trebuchet MS"/>
          <w:lang w:val="de-DE"/>
        </w:rPr>
        <w:t xml:space="preserve">, als ich sie sah, </w:t>
      </w:r>
      <w:r w:rsidRPr="001E5732">
        <w:rPr>
          <w:rFonts w:ascii="Trebuchet MS" w:hAnsi="Trebuchet MS"/>
          <w:lang w:val="de-DE"/>
        </w:rPr>
        <w:t>mit</w:t>
      </w:r>
      <w:r>
        <w:rPr>
          <w:rFonts w:ascii="Trebuchet MS" w:hAnsi="Trebuchet MS"/>
          <w:lang w:val="de-DE"/>
        </w:rPr>
        <w:t xml:space="preserve"> großer Verwunderung</w:t>
      </w:r>
      <w:r w:rsidRPr="001E5732">
        <w:rPr>
          <w:rFonts w:ascii="Trebuchet MS" w:hAnsi="Trebuchet MS"/>
          <w:lang w:val="de-DE"/>
        </w:rPr>
        <w:t>.</w:t>
      </w:r>
    </w:p>
    <w:p w14:paraId="555C5A12"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 xml:space="preserve">Und der Engel sagte mir: „Warum hast du dich verwundert? </w:t>
      </w:r>
      <w:r w:rsidRPr="001E5732">
        <w:rPr>
          <w:rFonts w:ascii="Trebuchet MS" w:hAnsi="Trebuchet MS"/>
          <w:i/>
          <w:lang w:val="de-DE"/>
        </w:rPr>
        <w:t>Ich</w:t>
      </w:r>
      <w:r w:rsidRPr="001E5732">
        <w:rPr>
          <w:rFonts w:ascii="Trebuchet MS" w:hAnsi="Trebuchet MS"/>
          <w:lang w:val="de-DE"/>
        </w:rPr>
        <w:t xml:space="preserve"> werde dir das Geheimnis der Frau </w:t>
      </w:r>
      <w:r>
        <w:rPr>
          <w:rFonts w:ascii="Trebuchet MS" w:hAnsi="Trebuchet MS"/>
          <w:lang w:val="de-DE"/>
        </w:rPr>
        <w:t xml:space="preserve">sagen </w:t>
      </w:r>
      <w:r w:rsidRPr="001E5732">
        <w:rPr>
          <w:rFonts w:ascii="Trebuchet MS" w:hAnsi="Trebuchet MS"/>
          <w:lang w:val="de-DE"/>
        </w:rPr>
        <w:t xml:space="preserve">und des </w:t>
      </w:r>
      <w:r>
        <w:rPr>
          <w:rFonts w:ascii="Trebuchet MS" w:hAnsi="Trebuchet MS"/>
          <w:lang w:val="de-DE"/>
        </w:rPr>
        <w:t xml:space="preserve">sie tragenden </w:t>
      </w:r>
      <w:r w:rsidRPr="001E5732">
        <w:rPr>
          <w:rFonts w:ascii="Trebuchet MS" w:hAnsi="Trebuchet MS"/>
          <w:lang w:val="de-DE"/>
        </w:rPr>
        <w:t>Tieres, das die sieben Köpfe und die zehn Hörner hat.</w:t>
      </w:r>
    </w:p>
    <w:p w14:paraId="52F84306" w14:textId="77777777" w:rsidR="00C71948" w:rsidRDefault="00C71948" w:rsidP="006374C6">
      <w:pPr>
        <w:pStyle w:val="Randverweis"/>
        <w:framePr w:wrap="around"/>
      </w:pPr>
      <w:r>
        <w:t xml:space="preserve">8: 3,5; </w:t>
      </w:r>
    </w:p>
    <w:p w14:paraId="193018E5" w14:textId="77777777" w:rsidR="00C71948" w:rsidRDefault="00C71948" w:rsidP="006374C6">
      <w:pPr>
        <w:pStyle w:val="Randverweis"/>
        <w:framePr w:wrap="around"/>
      </w:pPr>
      <w:r>
        <w:t>Ex 32,32f;</w:t>
      </w:r>
    </w:p>
    <w:p w14:paraId="6537C941" w14:textId="77777777" w:rsidR="00C71948" w:rsidRDefault="00C71948" w:rsidP="006374C6">
      <w:pPr>
        <w:pStyle w:val="Randverweis"/>
        <w:framePr w:wrap="around"/>
      </w:pPr>
      <w:r>
        <w:t>Ps 69,29;</w:t>
      </w:r>
    </w:p>
    <w:p w14:paraId="2830A811" w14:textId="77777777" w:rsidR="00C71948" w:rsidRPr="001E5732" w:rsidRDefault="00C71948" w:rsidP="006374C6">
      <w:pPr>
        <w:pStyle w:val="Randverweis"/>
        <w:framePr w:wrap="around"/>
      </w:pPr>
      <w:r>
        <w:t>Dan 7,3; 12,1</w:t>
      </w:r>
    </w:p>
    <w:p w14:paraId="6DAC6BC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Das Tier, das du gesehen hast, war und ist nicht. Und es wird au</w:t>
      </w:r>
      <w:r>
        <w:rPr>
          <w:rFonts w:ascii="Trebuchet MS" w:hAnsi="Trebuchet MS"/>
          <w:lang w:val="de-DE"/>
        </w:rPr>
        <w:t xml:space="preserve">s dem Abgrund aufsteigen und </w:t>
      </w:r>
      <w:r w:rsidRPr="001E5732">
        <w:rPr>
          <w:rFonts w:ascii="Trebuchet MS" w:hAnsi="Trebuchet MS"/>
          <w:lang w:val="de-DE"/>
        </w:rPr>
        <w:t xml:space="preserve">ins Verderben </w:t>
      </w:r>
      <w:r>
        <w:rPr>
          <w:rFonts w:ascii="Trebuchet MS" w:hAnsi="Trebuchet MS"/>
          <w:lang w:val="de-DE"/>
        </w:rPr>
        <w:t>dahin</w:t>
      </w:r>
      <w:r w:rsidRPr="001E5732">
        <w:rPr>
          <w:rFonts w:ascii="Trebuchet MS" w:hAnsi="Trebuchet MS"/>
          <w:lang w:val="de-DE"/>
        </w:rPr>
        <w:t xml:space="preserve">gehen. Und die Bewohner </w:t>
      </w:r>
      <w:r>
        <w:rPr>
          <w:rFonts w:ascii="Trebuchet MS" w:hAnsi="Trebuchet MS"/>
          <w:lang w:val="de-DE"/>
        </w:rPr>
        <w:t>auf Erden</w:t>
      </w:r>
      <w:r w:rsidRPr="001E5732">
        <w:rPr>
          <w:rFonts w:ascii="Trebuchet MS" w:hAnsi="Trebuchet MS"/>
          <w:lang w:val="de-DE"/>
        </w:rPr>
        <w:t xml:space="preserve"> werden sich wundern, deren Name nicht seit Grundlegung der Welt in das Buch des Lebens geschrieben steht. Sie sehen das Tier, dass es war und nicht ist und da sein wird. </w:t>
      </w:r>
      <w:r w:rsidRPr="001E5732">
        <w:rPr>
          <w:rFonts w:ascii="Trebuchet MS" w:hAnsi="Trebuchet MS"/>
          <w:vertAlign w:val="superscript"/>
          <w:lang w:val="de-DE"/>
        </w:rPr>
        <w:t>9 </w:t>
      </w:r>
      <w:r w:rsidRPr="001E5732">
        <w:rPr>
          <w:rFonts w:ascii="Trebuchet MS" w:hAnsi="Trebuchet MS"/>
          <w:lang w:val="de-DE"/>
        </w:rPr>
        <w:t>Hier der Verstand, der Weisheit hat!</w:t>
      </w:r>
    </w:p>
    <w:p w14:paraId="0AAF2502" w14:textId="77777777" w:rsidR="00C71948" w:rsidRPr="00364292" w:rsidRDefault="00C71948" w:rsidP="006374C6">
      <w:pPr>
        <w:pStyle w:val="Randverweis"/>
        <w:framePr w:wrap="around"/>
      </w:pPr>
      <w:r w:rsidRPr="00364292">
        <w:lastRenderedPageBreak/>
        <w:t>12: Dan 7,24</w:t>
      </w:r>
    </w:p>
    <w:p w14:paraId="7C2B794B" w14:textId="77777777" w:rsidR="00C71948" w:rsidRPr="00364292" w:rsidRDefault="00C71948" w:rsidP="006374C6">
      <w:pPr>
        <w:pStyle w:val="Randverweis"/>
        <w:framePr w:wrap="around"/>
      </w:pPr>
      <w:r w:rsidRPr="00364292">
        <w:t xml:space="preserve">14: </w:t>
      </w:r>
      <w:proofErr w:type="spellStart"/>
      <w:r w:rsidRPr="00364292">
        <w:t>Dtn</w:t>
      </w:r>
      <w:proofErr w:type="spellEnd"/>
      <w:r w:rsidRPr="00364292">
        <w:t xml:space="preserve"> 10,17;</w:t>
      </w:r>
    </w:p>
    <w:p w14:paraId="2AD91B99" w14:textId="77777777" w:rsidR="00C71948" w:rsidRPr="00364292" w:rsidRDefault="00C71948" w:rsidP="006374C6">
      <w:pPr>
        <w:pStyle w:val="Randverweis"/>
        <w:framePr w:wrap="around"/>
      </w:pPr>
      <w:r w:rsidRPr="00364292">
        <w:t>Dan 2,41;</w:t>
      </w:r>
    </w:p>
    <w:p w14:paraId="66047F0B" w14:textId="77777777" w:rsidR="00C71948" w:rsidRPr="00364292" w:rsidRDefault="00C71948" w:rsidP="006374C6">
      <w:pPr>
        <w:pStyle w:val="Randverweis"/>
        <w:framePr w:wrap="around"/>
      </w:pPr>
      <w:r w:rsidRPr="00364292">
        <w:t>1 Tim 6,15</w:t>
      </w:r>
    </w:p>
    <w:p w14:paraId="558AA741" w14:textId="77777777" w:rsidR="00C71948" w:rsidRPr="00364292" w:rsidRDefault="00C71948" w:rsidP="006374C6">
      <w:pPr>
        <w:pStyle w:val="Randverweis"/>
        <w:framePr w:wrap="around"/>
      </w:pPr>
      <w:r w:rsidRPr="00364292">
        <w:t xml:space="preserve">15: </w:t>
      </w:r>
      <w:proofErr w:type="spellStart"/>
      <w:r w:rsidRPr="00364292">
        <w:t>Jer</w:t>
      </w:r>
      <w:proofErr w:type="spellEnd"/>
      <w:r w:rsidRPr="00364292">
        <w:t xml:space="preserve"> 51,13;</w:t>
      </w:r>
    </w:p>
    <w:p w14:paraId="433F55C9" w14:textId="77777777" w:rsidR="00C71948" w:rsidRPr="003E54F9" w:rsidRDefault="00C71948" w:rsidP="006374C6">
      <w:pPr>
        <w:pStyle w:val="Randverweis"/>
        <w:framePr w:wrap="around"/>
      </w:pPr>
      <w:r w:rsidRPr="003E54F9">
        <w:t>Dan 3,4</w:t>
      </w:r>
    </w:p>
    <w:p w14:paraId="6FCACC72" w14:textId="77777777" w:rsidR="00C71948" w:rsidRDefault="00C71948" w:rsidP="00C71948">
      <w:pPr>
        <w:spacing w:after="80" w:line="280" w:lineRule="atLeast"/>
        <w:ind w:firstLine="284"/>
        <w:jc w:val="both"/>
        <w:rPr>
          <w:rFonts w:ascii="Trebuchet MS" w:hAnsi="Trebuchet MS"/>
          <w:lang w:val="de-DE"/>
        </w:rPr>
      </w:pPr>
      <w:r>
        <w:rPr>
          <w:noProof/>
          <w:lang w:val="de-DE" w:bidi="he-IL"/>
        </w:rPr>
        <mc:AlternateContent>
          <mc:Choice Requires="wps">
            <w:drawing>
              <wp:anchor distT="0" distB="0" distL="114300" distR="114300" simplePos="0" relativeHeight="252026880" behindDoc="0" locked="0" layoutInCell="1" allowOverlap="1" wp14:anchorId="7A55A755" wp14:editId="3D5B9FBD">
                <wp:simplePos x="0" y="0"/>
                <wp:positionH relativeFrom="margin">
                  <wp:posOffset>4707429</wp:posOffset>
                </wp:positionH>
                <wp:positionV relativeFrom="paragraph">
                  <wp:posOffset>-323850</wp:posOffset>
                </wp:positionV>
                <wp:extent cx="1181100" cy="316800"/>
                <wp:effectExtent l="0" t="0" r="0" b="7620"/>
                <wp:wrapNone/>
                <wp:docPr id="398" name="Textfeld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2FCD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17,10 </w:t>
                            </w:r>
                            <w:r>
                              <w:rPr>
                                <w:rFonts w:ascii="Trebuchet MS" w:hAnsi="Trebuchet MS"/>
                                <w:lang w:val="de-DE"/>
                              </w:rPr>
                              <w:t>−</w:t>
                            </w:r>
                            <w:r>
                              <w:rPr>
                                <w:rFonts w:ascii="Trebuchet MS" w:hAnsi="Trebuchet MS" w:cs="Times New Roman"/>
                                <w:i/>
                                <w:iCs/>
                                <w:lang w:val="de-DE"/>
                              </w:rPr>
                              <w:t xml:space="preserve"> 18,10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A755" id="Textfeld 391" o:spid="_x0000_s1411" type="#_x0000_t202" style="position:absolute;left:0;text-align:left;margin-left:370.65pt;margin-top:-25.5pt;width:93pt;height:24.9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" fillcolor="white [3201]" stroked="f" strokeweight=".5pt">
                <v:textbox>
                  <w:txbxContent>
                    <w:p w14:paraId="4492FCD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17,10 </w:t>
                      </w:r>
                      <w:r>
                        <w:rPr>
                          <w:rFonts w:ascii="Trebuchet MS" w:hAnsi="Trebuchet MS"/>
                          <w:lang w:val="de-DE"/>
                        </w:rPr>
                        <w:t>−</w:t>
                      </w:r>
                      <w:r>
                        <w:rPr>
                          <w:rFonts w:ascii="Trebuchet MS" w:hAnsi="Trebuchet MS" w:cs="Times New Roman"/>
                          <w:i/>
                          <w:iCs/>
                          <w:lang w:val="de-DE"/>
                        </w:rPr>
                        <w:t xml:space="preserve"> 18,10</w:t>
                      </w:r>
                    </w:p>
                  </w:txbxContent>
                </v:textbox>
                <w10:wrap anchorx="margin"/>
              </v:shape>
            </w:pict>
          </mc:Fallback>
        </mc:AlternateContent>
      </w:r>
      <w:r w:rsidRPr="001E5732">
        <w:rPr>
          <w:rFonts w:ascii="Trebuchet MS" w:hAnsi="Trebuchet MS"/>
          <w:lang w:val="de-DE"/>
        </w:rPr>
        <w:t xml:space="preserve">Die sieben Köpfe sind sieben Berge, wo die Frau auf ihnen sitzt. Und es sind sieben Könige. </w:t>
      </w:r>
      <w:r w:rsidRPr="001E5732">
        <w:rPr>
          <w:rFonts w:ascii="Trebuchet MS" w:hAnsi="Trebuchet MS"/>
          <w:vertAlign w:val="superscript"/>
          <w:lang w:val="de-DE"/>
        </w:rPr>
        <w:t>10 </w:t>
      </w:r>
      <w:r w:rsidRPr="001E5732">
        <w:rPr>
          <w:rFonts w:ascii="Trebuchet MS" w:hAnsi="Trebuchet MS"/>
          <w:lang w:val="de-DE"/>
        </w:rPr>
        <w:t xml:space="preserve">Die fünf sind gefallen, der eine ist, der andere ist noch nicht gekommen, und wenn er kommt, darf er wenig bleiben. </w:t>
      </w:r>
      <w:r w:rsidRPr="001E5732">
        <w:rPr>
          <w:rFonts w:ascii="Trebuchet MS" w:hAnsi="Trebuchet MS"/>
          <w:vertAlign w:val="superscript"/>
          <w:lang w:val="de-DE"/>
        </w:rPr>
        <w:t>11 </w:t>
      </w:r>
      <w:r w:rsidRPr="001E5732">
        <w:rPr>
          <w:rFonts w:ascii="Trebuchet MS" w:hAnsi="Trebuchet MS"/>
          <w:lang w:val="de-DE"/>
        </w:rPr>
        <w:t xml:space="preserve">Und das Tier, das war und </w:t>
      </w:r>
      <w:r>
        <w:rPr>
          <w:rFonts w:ascii="Trebuchet MS" w:hAnsi="Trebuchet MS"/>
          <w:lang w:val="de-DE"/>
        </w:rPr>
        <w:t>nicht ist, ist selber ein achtes</w:t>
      </w:r>
      <w:r w:rsidRPr="001E5732">
        <w:rPr>
          <w:rFonts w:ascii="Trebuchet MS" w:hAnsi="Trebuchet MS"/>
          <w:lang w:val="de-DE"/>
        </w:rPr>
        <w:t xml:space="preserve"> und ist</w:t>
      </w:r>
      <w:r>
        <w:rPr>
          <w:rFonts w:ascii="Trebuchet MS" w:hAnsi="Trebuchet MS"/>
          <w:lang w:val="de-DE"/>
        </w:rPr>
        <w:t xml:space="preserve"> aus den sieben, und es geht </w:t>
      </w:r>
      <w:r w:rsidRPr="001E5732">
        <w:rPr>
          <w:rFonts w:ascii="Trebuchet MS" w:hAnsi="Trebuchet MS"/>
          <w:lang w:val="de-DE"/>
        </w:rPr>
        <w:t>ins Verderben</w:t>
      </w:r>
      <w:r>
        <w:rPr>
          <w:rFonts w:ascii="Trebuchet MS" w:hAnsi="Trebuchet MS"/>
          <w:lang w:val="de-DE"/>
        </w:rPr>
        <w:t xml:space="preserve"> dahin</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Und die zehn Hörner, die du gesehen h</w:t>
      </w:r>
      <w:r>
        <w:rPr>
          <w:rFonts w:ascii="Trebuchet MS" w:hAnsi="Trebuchet MS"/>
          <w:lang w:val="de-DE"/>
        </w:rPr>
        <w:t xml:space="preserve">ast, sind zehn Könige, die das </w:t>
      </w:r>
      <w:r w:rsidRPr="001E5732">
        <w:rPr>
          <w:rFonts w:ascii="Trebuchet MS" w:hAnsi="Trebuchet MS"/>
          <w:lang w:val="de-DE"/>
        </w:rPr>
        <w:t>König</w:t>
      </w:r>
      <w:r>
        <w:rPr>
          <w:rFonts w:ascii="Trebuchet MS" w:hAnsi="Trebuchet MS"/>
          <w:lang w:val="de-DE"/>
        </w:rPr>
        <w:t xml:space="preserve">tum noch nicht </w:t>
      </w:r>
      <w:r w:rsidRPr="001E5732">
        <w:rPr>
          <w:rFonts w:ascii="Trebuchet MS" w:hAnsi="Trebuchet MS"/>
          <w:lang w:val="de-DE"/>
        </w:rPr>
        <w:t xml:space="preserve">empfangen haben, sondern </w:t>
      </w:r>
      <w:r>
        <w:rPr>
          <w:rFonts w:ascii="Trebuchet MS" w:hAnsi="Trebuchet MS"/>
          <w:lang w:val="de-DE"/>
        </w:rPr>
        <w:t xml:space="preserve">Macht wie Könige für </w:t>
      </w:r>
      <w:r w:rsidRPr="000910F8">
        <w:rPr>
          <w:rFonts w:ascii="Trebuchet MS" w:hAnsi="Trebuchet MS"/>
          <w:i/>
          <w:lang w:val="de-DE"/>
        </w:rPr>
        <w:t>eine</w:t>
      </w:r>
      <w:r>
        <w:rPr>
          <w:rFonts w:ascii="Trebuchet MS" w:hAnsi="Trebuchet MS"/>
          <w:lang w:val="de-DE"/>
        </w:rPr>
        <w:t xml:space="preserve"> Stunde empfangen mit dem Tier</w:t>
      </w:r>
      <w:r w:rsidRPr="001E5732">
        <w:rPr>
          <w:rFonts w:ascii="Trebuchet MS" w:hAnsi="Trebuchet MS"/>
          <w:lang w:val="de-DE"/>
        </w:rPr>
        <w:t xml:space="preserve">. </w:t>
      </w:r>
      <w:r w:rsidRPr="001E5732">
        <w:rPr>
          <w:rFonts w:ascii="Trebuchet MS" w:hAnsi="Trebuchet MS"/>
          <w:vertAlign w:val="superscript"/>
          <w:lang w:val="de-DE"/>
        </w:rPr>
        <w:t>13 </w:t>
      </w:r>
      <w:r>
        <w:rPr>
          <w:rFonts w:ascii="Trebuchet MS" w:hAnsi="Trebuchet MS"/>
          <w:lang w:val="de-DE"/>
        </w:rPr>
        <w:t xml:space="preserve">Diese haben </w:t>
      </w:r>
      <w:r w:rsidRPr="00DE487E">
        <w:rPr>
          <w:rFonts w:ascii="Trebuchet MS" w:hAnsi="Trebuchet MS"/>
          <w:i/>
          <w:lang w:val="de-DE"/>
        </w:rPr>
        <w:t>eine</w:t>
      </w:r>
      <w:r>
        <w:rPr>
          <w:rFonts w:ascii="Trebuchet MS" w:hAnsi="Trebuchet MS"/>
          <w:i/>
          <w:lang w:val="de-DE"/>
        </w:rPr>
        <w:t>n</w:t>
      </w:r>
      <w:r>
        <w:rPr>
          <w:rFonts w:ascii="Trebuchet MS" w:hAnsi="Trebuchet MS"/>
          <w:lang w:val="de-DE"/>
        </w:rPr>
        <w:t xml:space="preserve"> Sinn</w:t>
      </w:r>
      <w:r w:rsidRPr="001E5732">
        <w:rPr>
          <w:rFonts w:ascii="Trebuchet MS" w:hAnsi="Trebuchet MS"/>
          <w:lang w:val="de-DE"/>
        </w:rPr>
        <w:t xml:space="preserve"> und geben ihre Kraft und Macht dem Tier. </w:t>
      </w:r>
      <w:r w:rsidRPr="001E5732">
        <w:rPr>
          <w:rFonts w:ascii="Trebuchet MS" w:hAnsi="Trebuchet MS"/>
          <w:vertAlign w:val="superscript"/>
          <w:lang w:val="de-DE"/>
        </w:rPr>
        <w:t>14 </w:t>
      </w:r>
      <w:r w:rsidRPr="001E5732">
        <w:rPr>
          <w:rFonts w:ascii="Trebuchet MS" w:hAnsi="Trebuchet MS"/>
          <w:lang w:val="de-DE"/>
        </w:rPr>
        <w:t>Diese werden Krieg führen mit dem Lamm, und das Lamm wird sie besiegen, weil es Herr von Herren ist und Kö</w:t>
      </w:r>
      <w:r>
        <w:rPr>
          <w:rFonts w:ascii="Trebuchet MS" w:hAnsi="Trebuchet MS"/>
          <w:lang w:val="de-DE"/>
        </w:rPr>
        <w:t>nig von Königen, und die</w:t>
      </w:r>
      <w:r w:rsidRPr="001E5732">
        <w:rPr>
          <w:rFonts w:ascii="Trebuchet MS" w:hAnsi="Trebuchet MS"/>
          <w:lang w:val="de-DE"/>
        </w:rPr>
        <w:t xml:space="preserve"> Berufenen und Auserwählten und </w:t>
      </w:r>
      <w:r>
        <w:rPr>
          <w:rFonts w:ascii="Trebuchet MS" w:hAnsi="Trebuchet MS"/>
          <w:lang w:val="de-DE"/>
        </w:rPr>
        <w:t>Verlässlich</w:t>
      </w:r>
      <w:r w:rsidRPr="001E5732">
        <w:rPr>
          <w:rFonts w:ascii="Trebuchet MS" w:hAnsi="Trebuchet MS"/>
          <w:lang w:val="de-DE"/>
        </w:rPr>
        <w:t>en</w:t>
      </w:r>
      <w:r>
        <w:rPr>
          <w:rFonts w:ascii="Trebuchet MS" w:hAnsi="Trebuchet MS"/>
          <w:lang w:val="de-DE"/>
        </w:rPr>
        <w:t xml:space="preserve"> mit ihm</w:t>
      </w:r>
      <w:r w:rsidRPr="001E5732">
        <w:rPr>
          <w:rFonts w:ascii="Trebuchet MS" w:hAnsi="Trebuchet MS"/>
          <w:lang w:val="de-DE"/>
        </w:rPr>
        <w:t>.</w:t>
      </w:r>
      <w:r>
        <w:rPr>
          <w:rFonts w:ascii="Trebuchet MS" w:hAnsi="Trebuchet MS"/>
          <w:lang w:val="de-DE"/>
        </w:rPr>
        <w:t>“</w:t>
      </w:r>
    </w:p>
    <w:p w14:paraId="521215BE" w14:textId="77777777" w:rsidR="00C71948" w:rsidRPr="001E5732" w:rsidRDefault="00C71948" w:rsidP="006374C6">
      <w:pPr>
        <w:pStyle w:val="Randverweis"/>
        <w:framePr w:wrap="around"/>
      </w:pPr>
      <w:r>
        <w:t>18: Ps 2,2</w:t>
      </w:r>
    </w:p>
    <w:p w14:paraId="1AD8FC42" w14:textId="77777777" w:rsidR="00C71948" w:rsidRPr="000D513F"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 xml:space="preserve">Und er sagt mir: </w:t>
      </w:r>
      <w:r>
        <w:rPr>
          <w:rFonts w:ascii="Trebuchet MS" w:hAnsi="Trebuchet MS"/>
          <w:lang w:val="de-DE"/>
        </w:rPr>
        <w:t>„</w:t>
      </w:r>
      <w:r w:rsidRPr="001E5732">
        <w:rPr>
          <w:rFonts w:ascii="Trebuchet MS" w:hAnsi="Trebuchet MS"/>
          <w:lang w:val="de-DE"/>
        </w:rPr>
        <w:t>Die Wasser, die du gesehen hast, wo die Hure sitzt, sind Na</w:t>
      </w:r>
      <w:r>
        <w:rPr>
          <w:rFonts w:ascii="Trebuchet MS" w:hAnsi="Trebuchet MS"/>
          <w:lang w:val="de-DE"/>
        </w:rPr>
        <w:softHyphen/>
      </w:r>
      <w:r w:rsidRPr="001E5732">
        <w:rPr>
          <w:rFonts w:ascii="Trebuchet MS" w:hAnsi="Trebuchet MS"/>
          <w:lang w:val="de-DE"/>
        </w:rPr>
        <w:t xml:space="preserve">tionen und Volksmengen und Völker und </w:t>
      </w:r>
      <w:r>
        <w:rPr>
          <w:rFonts w:ascii="Trebuchet MS" w:hAnsi="Trebuchet MS"/>
          <w:lang w:val="de-DE"/>
        </w:rPr>
        <w:t>Zungen</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die zehn Hörner, die du gesehen hast und das Tier, sie werden die Hure hassen und werden sie verwüstet sein lassen und nackt, und sie werden ihr Fleisch verzehren und sie im Feuer ver</w:t>
      </w:r>
      <w:r>
        <w:rPr>
          <w:rFonts w:ascii="Trebuchet MS" w:hAnsi="Trebuchet MS"/>
          <w:lang w:val="de-DE"/>
        </w:rPr>
        <w:softHyphen/>
      </w:r>
      <w:r w:rsidRPr="001E5732">
        <w:rPr>
          <w:rFonts w:ascii="Trebuchet MS" w:hAnsi="Trebuchet MS"/>
          <w:lang w:val="de-DE"/>
        </w:rPr>
        <w:t xml:space="preserve">brennen. </w:t>
      </w:r>
      <w:r w:rsidRPr="001E5732">
        <w:rPr>
          <w:rFonts w:ascii="Trebuchet MS" w:hAnsi="Trebuchet MS"/>
          <w:vertAlign w:val="superscript"/>
          <w:lang w:val="de-DE"/>
        </w:rPr>
        <w:t>17 </w:t>
      </w:r>
      <w:r w:rsidRPr="001E5732">
        <w:rPr>
          <w:rFonts w:ascii="Trebuchet MS" w:hAnsi="Trebuchet MS"/>
          <w:lang w:val="de-DE"/>
        </w:rPr>
        <w:t xml:space="preserve">Denn Gott hat in ihre Herzen gegeben, </w:t>
      </w:r>
      <w:r w:rsidRPr="000F1A9F">
        <w:rPr>
          <w:rFonts w:ascii="Trebuchet MS" w:hAnsi="Trebuchet MS"/>
          <w:i/>
          <w:lang w:val="de-DE"/>
        </w:rPr>
        <w:t>seinen</w:t>
      </w:r>
      <w:r w:rsidRPr="001E5732">
        <w:rPr>
          <w:rFonts w:ascii="Trebuchet MS" w:hAnsi="Trebuchet MS"/>
          <w:lang w:val="de-DE"/>
        </w:rPr>
        <w:t xml:space="preserve"> Sinn zu tun und </w:t>
      </w:r>
      <w:r w:rsidRPr="000F1A9F">
        <w:rPr>
          <w:rFonts w:ascii="Trebuchet MS" w:hAnsi="Trebuchet MS"/>
          <w:i/>
          <w:lang w:val="de-DE"/>
        </w:rPr>
        <w:t>einen</w:t>
      </w:r>
      <w:r>
        <w:rPr>
          <w:rFonts w:ascii="Trebuchet MS" w:hAnsi="Trebuchet MS"/>
          <w:lang w:val="de-DE"/>
        </w:rPr>
        <w:t xml:space="preserve"> Sinn zu tun und ihr Königtum</w:t>
      </w:r>
      <w:r w:rsidRPr="001E5732">
        <w:rPr>
          <w:rFonts w:ascii="Trebuchet MS" w:hAnsi="Trebuchet MS"/>
          <w:lang w:val="de-DE"/>
        </w:rPr>
        <w:t xml:space="preserve"> dem Tier zu geben, bis die Worte Gottes vollendet sein werden. </w:t>
      </w:r>
      <w:r w:rsidRPr="001E5732">
        <w:rPr>
          <w:rFonts w:ascii="Trebuchet MS" w:hAnsi="Trebuchet MS"/>
          <w:vertAlign w:val="superscript"/>
          <w:lang w:val="de-DE"/>
        </w:rPr>
        <w:t>18 </w:t>
      </w:r>
      <w:r w:rsidRPr="001E5732">
        <w:rPr>
          <w:rFonts w:ascii="Trebuchet MS" w:hAnsi="Trebuchet MS"/>
          <w:lang w:val="de-DE"/>
        </w:rPr>
        <w:t>Und die Frau, die du gesehen h</w:t>
      </w:r>
      <w:r>
        <w:rPr>
          <w:rFonts w:ascii="Trebuchet MS" w:hAnsi="Trebuchet MS"/>
          <w:lang w:val="de-DE"/>
        </w:rPr>
        <w:t>ast, ist die große Stadt, die</w:t>
      </w:r>
      <w:r w:rsidRPr="001E5732">
        <w:rPr>
          <w:rFonts w:ascii="Trebuchet MS" w:hAnsi="Trebuchet MS"/>
          <w:lang w:val="de-DE"/>
        </w:rPr>
        <w:t xml:space="preserve"> über die Könige der Erde </w:t>
      </w:r>
      <w:r>
        <w:rPr>
          <w:rFonts w:ascii="Trebuchet MS" w:hAnsi="Trebuchet MS"/>
          <w:lang w:val="de-DE"/>
        </w:rPr>
        <w:t xml:space="preserve">Königtum </w:t>
      </w:r>
      <w:r w:rsidRPr="001E5732">
        <w:rPr>
          <w:rFonts w:ascii="Trebuchet MS" w:hAnsi="Trebuchet MS"/>
          <w:lang w:val="de-DE"/>
        </w:rPr>
        <w:t>hat.</w:t>
      </w:r>
      <w:r>
        <w:rPr>
          <w:rFonts w:ascii="Trebuchet MS" w:hAnsi="Trebuchet MS"/>
          <w:lang w:val="de-DE"/>
        </w:rPr>
        <w:t>“</w:t>
      </w:r>
    </w:p>
    <w:p w14:paraId="1152287A"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89" w:name="_Toc38535351"/>
      <w:r w:rsidRPr="001E5732">
        <w:rPr>
          <w:rFonts w:ascii="Trebuchet MS" w:hAnsi="Trebuchet MS"/>
          <w:lang w:val="de-DE"/>
        </w:rPr>
        <w:t>Der Untergang B</w:t>
      </w:r>
      <w:r w:rsidRPr="0046513E">
        <w:rPr>
          <w:rFonts w:ascii="Trebuchet MS" w:hAnsi="Trebuchet MS"/>
          <w:b/>
          <w:lang w:val="de-DE"/>
        </w:rPr>
        <w:t>a</w:t>
      </w:r>
      <w:r w:rsidRPr="001E5732">
        <w:rPr>
          <w:rFonts w:ascii="Trebuchet MS" w:hAnsi="Trebuchet MS"/>
          <w:lang w:val="de-DE"/>
        </w:rPr>
        <w:t>bylons (18,1</w:t>
      </w:r>
      <w:r>
        <w:rPr>
          <w:rFonts w:ascii="Trebuchet MS" w:hAnsi="Trebuchet MS"/>
          <w:lang w:val="de-DE"/>
        </w:rPr>
        <w:t>−</w:t>
      </w:r>
      <w:r w:rsidRPr="001E5732">
        <w:rPr>
          <w:rFonts w:ascii="Trebuchet MS" w:hAnsi="Trebuchet MS"/>
          <w:lang w:val="de-DE"/>
        </w:rPr>
        <w:t>24)</w:t>
      </w:r>
      <w:bookmarkEnd w:id="989"/>
    </w:p>
    <w:p w14:paraId="17E78227" w14:textId="77777777" w:rsidR="00C71948" w:rsidRPr="00D16529" w:rsidRDefault="00C71948" w:rsidP="006374C6">
      <w:pPr>
        <w:pStyle w:val="Randverweis"/>
        <w:framePr w:wrap="around"/>
      </w:pPr>
      <w:r>
        <w:t xml:space="preserve">1: </w:t>
      </w:r>
      <w:proofErr w:type="spellStart"/>
      <w:r>
        <w:t>Ez</w:t>
      </w:r>
      <w:proofErr w:type="spellEnd"/>
      <w:r>
        <w:t xml:space="preserve"> 43,2</w:t>
      </w:r>
    </w:p>
    <w:p w14:paraId="2778BDA1"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18</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Nach all dem</w:t>
      </w:r>
      <w:r w:rsidRPr="001E5732">
        <w:rPr>
          <w:rFonts w:ascii="Trebuchet MS" w:hAnsi="Trebuchet MS"/>
          <w:lang w:val="de-DE"/>
        </w:rPr>
        <w:t xml:space="preserve"> sah ich einen anderen Engel aus dem Himmel herabsteigen, der große Macht hatte, und die Erde wurde von seiner Herrlichkeit erleuchtet. </w:t>
      </w:r>
      <w:r w:rsidRPr="001E5732">
        <w:rPr>
          <w:rFonts w:ascii="Trebuchet MS" w:hAnsi="Trebuchet MS"/>
          <w:vertAlign w:val="superscript"/>
          <w:lang w:val="de-DE"/>
        </w:rPr>
        <w:t>2 </w:t>
      </w:r>
      <w:r w:rsidRPr="001E5732">
        <w:rPr>
          <w:rFonts w:ascii="Trebuchet MS" w:hAnsi="Trebuchet MS"/>
          <w:lang w:val="de-DE"/>
        </w:rPr>
        <w:t xml:space="preserve">Und er rief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mit starker Stimme</w:t>
      </w:r>
      <w:r w:rsidRPr="001E5732">
        <w:rPr>
          <w:rFonts w:ascii="Trebuchet MS" w:hAnsi="Trebuchet MS"/>
          <w:lang w:val="de-DE"/>
        </w:rPr>
        <w:t>:</w:t>
      </w:r>
    </w:p>
    <w:p w14:paraId="5E0F8A73" w14:textId="77777777" w:rsidR="00C71948" w:rsidRDefault="00C71948" w:rsidP="006374C6">
      <w:pPr>
        <w:pStyle w:val="Randverweis"/>
        <w:framePr w:wrap="around"/>
      </w:pPr>
      <w:r>
        <w:t xml:space="preserve">2: </w:t>
      </w:r>
      <w:proofErr w:type="spellStart"/>
      <w:r>
        <w:t>Jes</w:t>
      </w:r>
      <w:proofErr w:type="spellEnd"/>
      <w:r>
        <w:t xml:space="preserve"> 13,21;</w:t>
      </w:r>
    </w:p>
    <w:p w14:paraId="153F4A20" w14:textId="77777777" w:rsidR="00C71948" w:rsidRDefault="00C71948" w:rsidP="006374C6">
      <w:pPr>
        <w:pStyle w:val="Randverweis"/>
        <w:framePr w:wrap="around"/>
      </w:pPr>
      <w:r>
        <w:t>21,9; 34,11;</w:t>
      </w:r>
    </w:p>
    <w:p w14:paraId="380B7A21" w14:textId="77777777" w:rsidR="00C71948" w:rsidRDefault="00C71948" w:rsidP="006374C6">
      <w:pPr>
        <w:pStyle w:val="Randverweis"/>
        <w:framePr w:wrap="around"/>
      </w:pPr>
      <w:proofErr w:type="spellStart"/>
      <w:r>
        <w:t>Jer</w:t>
      </w:r>
      <w:proofErr w:type="spellEnd"/>
      <w:r>
        <w:t xml:space="preserve"> 50,39;</w:t>
      </w:r>
    </w:p>
    <w:p w14:paraId="2B5908ED" w14:textId="77777777" w:rsidR="00C71948" w:rsidRDefault="00C71948" w:rsidP="006374C6">
      <w:pPr>
        <w:pStyle w:val="Randverweis"/>
        <w:framePr w:wrap="around"/>
      </w:pPr>
      <w:r>
        <w:t>Dan 4,27</w:t>
      </w:r>
    </w:p>
    <w:p w14:paraId="11B823C6" w14:textId="77777777" w:rsidR="00C71948" w:rsidRDefault="00C71948" w:rsidP="006374C6">
      <w:pPr>
        <w:pStyle w:val="Randverweis"/>
        <w:framePr w:wrap="around"/>
      </w:pPr>
      <w:r>
        <w:t xml:space="preserve">3: </w:t>
      </w:r>
      <w:proofErr w:type="spellStart"/>
      <w:r>
        <w:t>Jes</w:t>
      </w:r>
      <w:proofErr w:type="spellEnd"/>
      <w:r>
        <w:t xml:space="preserve"> 23,17;</w:t>
      </w:r>
    </w:p>
    <w:p w14:paraId="604114D5" w14:textId="77777777" w:rsidR="00C71948" w:rsidRDefault="00C71948" w:rsidP="006374C6">
      <w:pPr>
        <w:pStyle w:val="Randverweis"/>
        <w:framePr w:wrap="around"/>
      </w:pPr>
      <w:proofErr w:type="spellStart"/>
      <w:r>
        <w:t>Jer</w:t>
      </w:r>
      <w:proofErr w:type="spellEnd"/>
      <w:r>
        <w:t xml:space="preserve"> 51,7;</w:t>
      </w:r>
    </w:p>
    <w:p w14:paraId="3BC9082B" w14:textId="77777777" w:rsidR="00C71948" w:rsidRPr="001E5732" w:rsidRDefault="00C71948" w:rsidP="006374C6">
      <w:pPr>
        <w:pStyle w:val="Randverweis"/>
        <w:framePr w:wrap="around"/>
      </w:pPr>
      <w:proofErr w:type="spellStart"/>
      <w:r>
        <w:t>Ez</w:t>
      </w:r>
      <w:proofErr w:type="spellEnd"/>
      <w:r>
        <w:t xml:space="preserve"> 27,33</w:t>
      </w:r>
    </w:p>
    <w:p w14:paraId="2A4B3CD4"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„Gefallen, gefallen ist </w:t>
      </w:r>
      <w:r>
        <w:rPr>
          <w:rFonts w:ascii="Trebuchet MS" w:hAnsi="Trebuchet MS"/>
          <w:lang w:val="de-DE"/>
        </w:rPr>
        <w:t>B</w:t>
      </w:r>
      <w:r w:rsidRPr="00DB2C10">
        <w:rPr>
          <w:rFonts w:ascii="Trebuchet MS" w:hAnsi="Trebuchet MS"/>
          <w:b/>
          <w:lang w:val="de-DE"/>
        </w:rPr>
        <w:t>a</w:t>
      </w:r>
      <w:r>
        <w:rPr>
          <w:rFonts w:ascii="Trebuchet MS" w:hAnsi="Trebuchet MS"/>
          <w:lang w:val="de-DE"/>
        </w:rPr>
        <w:t xml:space="preserve">bylon, die große, und ist </w:t>
      </w:r>
      <w:r w:rsidRPr="001E5732">
        <w:rPr>
          <w:rFonts w:ascii="Trebuchet MS" w:hAnsi="Trebuchet MS"/>
          <w:lang w:val="de-DE"/>
        </w:rPr>
        <w:t>Wohnung von Dämonen gewor</w:t>
      </w:r>
      <w:r>
        <w:rPr>
          <w:rFonts w:ascii="Trebuchet MS" w:hAnsi="Trebuchet MS"/>
          <w:lang w:val="de-DE"/>
        </w:rPr>
        <w:softHyphen/>
        <w:t xml:space="preserve">den und </w:t>
      </w:r>
      <w:r w:rsidRPr="001E5732">
        <w:rPr>
          <w:rFonts w:ascii="Trebuchet MS" w:hAnsi="Trebuchet MS"/>
          <w:lang w:val="de-DE"/>
        </w:rPr>
        <w:t>Gefängnis f</w:t>
      </w:r>
      <w:r>
        <w:rPr>
          <w:rFonts w:ascii="Trebuchet MS" w:hAnsi="Trebuchet MS"/>
          <w:lang w:val="de-DE"/>
        </w:rPr>
        <w:t xml:space="preserve">ür jeden unreinen Geist und </w:t>
      </w:r>
      <w:r w:rsidRPr="001E5732">
        <w:rPr>
          <w:rFonts w:ascii="Trebuchet MS" w:hAnsi="Trebuchet MS"/>
          <w:lang w:val="de-DE"/>
        </w:rPr>
        <w:t>für je</w:t>
      </w:r>
      <w:r>
        <w:rPr>
          <w:rFonts w:ascii="Trebuchet MS" w:hAnsi="Trebuchet MS"/>
          <w:lang w:val="de-DE"/>
        </w:rPr>
        <w:t xml:space="preserve">den unreinen Vogel und </w:t>
      </w:r>
      <w:r w:rsidRPr="001E5732">
        <w:rPr>
          <w:rFonts w:ascii="Trebuchet MS" w:hAnsi="Trebuchet MS"/>
          <w:lang w:val="de-DE"/>
        </w:rPr>
        <w:t xml:space="preserve">Gefängnis für jedes unreine und gehasste Tier. </w:t>
      </w:r>
      <w:r w:rsidRPr="001E5732">
        <w:rPr>
          <w:rFonts w:ascii="Trebuchet MS" w:hAnsi="Trebuchet MS"/>
          <w:vertAlign w:val="superscript"/>
          <w:lang w:val="de-DE"/>
        </w:rPr>
        <w:t>3 </w:t>
      </w:r>
      <w:r w:rsidRPr="001E5732">
        <w:rPr>
          <w:rFonts w:ascii="Trebuchet MS" w:hAnsi="Trebuchet MS"/>
          <w:lang w:val="de-DE"/>
        </w:rPr>
        <w:t xml:space="preserve">Denn von dem Wein </w:t>
      </w:r>
      <w:r>
        <w:rPr>
          <w:rFonts w:ascii="Trebuchet MS" w:hAnsi="Trebuchet MS"/>
          <w:lang w:val="de-DE"/>
        </w:rPr>
        <w:t xml:space="preserve">ihrer </w:t>
      </w:r>
      <w:proofErr w:type="spellStart"/>
      <w:r>
        <w:rPr>
          <w:rFonts w:ascii="Trebuchet MS" w:hAnsi="Trebuchet MS"/>
          <w:lang w:val="de-DE"/>
        </w:rPr>
        <w:t>Un</w:t>
      </w:r>
      <w:r>
        <w:rPr>
          <w:rFonts w:ascii="Trebuchet MS" w:hAnsi="Trebuchet MS"/>
          <w:lang w:val="de-DE"/>
        </w:rPr>
        <w:softHyphen/>
        <w:t>zuchtswut</w:t>
      </w:r>
      <w:proofErr w:type="spellEnd"/>
      <w:r w:rsidRPr="001E5732">
        <w:rPr>
          <w:rFonts w:ascii="Trebuchet MS" w:hAnsi="Trebuchet MS"/>
          <w:lang w:val="de-DE"/>
        </w:rPr>
        <w:t xml:space="preserve"> haben alle Völker getrunken, und die Könige der Erde haben mit ihr Unzucht getrieben, und die Kaufleute </w:t>
      </w:r>
      <w:r>
        <w:rPr>
          <w:rFonts w:ascii="Trebuchet MS" w:hAnsi="Trebuchet MS"/>
          <w:lang w:val="de-DE"/>
        </w:rPr>
        <w:t xml:space="preserve">der Erde sind von der </w:t>
      </w:r>
      <w:r w:rsidRPr="001E5732">
        <w:rPr>
          <w:rFonts w:ascii="Trebuchet MS" w:hAnsi="Trebuchet MS"/>
          <w:lang w:val="de-DE"/>
        </w:rPr>
        <w:t xml:space="preserve">Macht </w:t>
      </w:r>
      <w:r>
        <w:rPr>
          <w:rFonts w:ascii="Trebuchet MS" w:hAnsi="Trebuchet MS"/>
          <w:lang w:val="de-DE"/>
        </w:rPr>
        <w:t xml:space="preserve">ihres Luxus </w:t>
      </w:r>
      <w:r w:rsidRPr="001E5732">
        <w:rPr>
          <w:rFonts w:ascii="Trebuchet MS" w:hAnsi="Trebuchet MS"/>
          <w:lang w:val="de-DE"/>
        </w:rPr>
        <w:t>reich geworden.“</w:t>
      </w:r>
    </w:p>
    <w:p w14:paraId="23695760"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Und ich hörte eine andere Stimme aus dem Himmel sagen:</w:t>
      </w:r>
    </w:p>
    <w:p w14:paraId="1B49C6DC" w14:textId="77777777" w:rsidR="00C71948" w:rsidRPr="009C3508" w:rsidRDefault="00C71948" w:rsidP="006374C6">
      <w:pPr>
        <w:pStyle w:val="Randverweis"/>
        <w:framePr w:wrap="around"/>
        <w:rPr>
          <w:lang w:val="sv-SE"/>
        </w:rPr>
      </w:pPr>
      <w:r w:rsidRPr="009C3508">
        <w:rPr>
          <w:lang w:val="sv-SE"/>
        </w:rPr>
        <w:t xml:space="preserve">4: </w:t>
      </w:r>
      <w:proofErr w:type="spellStart"/>
      <w:r w:rsidRPr="009C3508">
        <w:rPr>
          <w:lang w:val="sv-SE"/>
        </w:rPr>
        <w:t>Jes</w:t>
      </w:r>
      <w:proofErr w:type="spellEnd"/>
      <w:r w:rsidRPr="009C3508">
        <w:rPr>
          <w:lang w:val="sv-SE"/>
        </w:rPr>
        <w:t xml:space="preserve"> 28,20;</w:t>
      </w:r>
    </w:p>
    <w:p w14:paraId="785E963F" w14:textId="77777777" w:rsidR="00C71948" w:rsidRPr="009C3508" w:rsidRDefault="00C71948" w:rsidP="006374C6">
      <w:pPr>
        <w:pStyle w:val="Randverweis"/>
        <w:framePr w:wrap="around"/>
        <w:rPr>
          <w:lang w:val="sv-SE"/>
        </w:rPr>
      </w:pPr>
      <w:r w:rsidRPr="009C3508">
        <w:rPr>
          <w:lang w:val="sv-SE"/>
        </w:rPr>
        <w:t>2 Kor 6,17</w:t>
      </w:r>
    </w:p>
    <w:p w14:paraId="5FB6F528" w14:textId="77777777" w:rsidR="00C71948" w:rsidRPr="009C3508" w:rsidRDefault="00C71948" w:rsidP="006374C6">
      <w:pPr>
        <w:pStyle w:val="Randverweis"/>
        <w:framePr w:wrap="around"/>
        <w:rPr>
          <w:lang w:val="sv-SE"/>
        </w:rPr>
      </w:pPr>
      <w:r w:rsidRPr="009C3508">
        <w:rPr>
          <w:lang w:val="sv-SE"/>
        </w:rPr>
        <w:t xml:space="preserve">5: </w:t>
      </w:r>
      <w:proofErr w:type="spellStart"/>
      <w:r w:rsidRPr="009C3508">
        <w:rPr>
          <w:lang w:val="sv-SE"/>
        </w:rPr>
        <w:t>Jer</w:t>
      </w:r>
      <w:proofErr w:type="spellEnd"/>
      <w:r w:rsidRPr="009C3508">
        <w:rPr>
          <w:lang w:val="sv-SE"/>
        </w:rPr>
        <w:t xml:space="preserve"> 51,9</w:t>
      </w:r>
    </w:p>
    <w:p w14:paraId="08E7EC8E" w14:textId="77777777" w:rsidR="00C71948" w:rsidRPr="009C3508" w:rsidRDefault="00C71948" w:rsidP="006374C6">
      <w:pPr>
        <w:pStyle w:val="Randverweis"/>
        <w:framePr w:wrap="around"/>
        <w:rPr>
          <w:lang w:val="sv-SE"/>
        </w:rPr>
      </w:pPr>
      <w:r w:rsidRPr="009C3508">
        <w:rPr>
          <w:lang w:val="sv-SE"/>
        </w:rPr>
        <w:t>6: Ps 137,8;</w:t>
      </w:r>
    </w:p>
    <w:p w14:paraId="446AC214" w14:textId="77777777" w:rsidR="00C71948" w:rsidRPr="009C3508" w:rsidRDefault="00C71948" w:rsidP="006374C6">
      <w:pPr>
        <w:pStyle w:val="Randverweis"/>
        <w:framePr w:wrap="around"/>
        <w:rPr>
          <w:lang w:val="sv-SE"/>
        </w:rPr>
      </w:pPr>
      <w:proofErr w:type="spellStart"/>
      <w:r w:rsidRPr="009C3508">
        <w:rPr>
          <w:lang w:val="sv-SE"/>
        </w:rPr>
        <w:t>Jer</w:t>
      </w:r>
      <w:proofErr w:type="spellEnd"/>
      <w:r w:rsidRPr="009C3508">
        <w:rPr>
          <w:lang w:val="sv-SE"/>
        </w:rPr>
        <w:t xml:space="preserve"> 50,15.29</w:t>
      </w:r>
    </w:p>
    <w:p w14:paraId="4EA43F79" w14:textId="77777777" w:rsidR="00C71948" w:rsidRDefault="00C71948" w:rsidP="006374C6">
      <w:pPr>
        <w:pStyle w:val="Randverweis"/>
        <w:framePr w:wrap="around"/>
      </w:pPr>
      <w:r>
        <w:t xml:space="preserve">7: </w:t>
      </w:r>
      <w:proofErr w:type="spellStart"/>
      <w:r>
        <w:t>Jes</w:t>
      </w:r>
      <w:proofErr w:type="spellEnd"/>
      <w:r>
        <w:t xml:space="preserve"> 47,7</w:t>
      </w:r>
    </w:p>
    <w:p w14:paraId="0E23E65E" w14:textId="77777777" w:rsidR="00C71948" w:rsidRDefault="00C71948" w:rsidP="006374C6">
      <w:pPr>
        <w:pStyle w:val="Randverweis"/>
        <w:framePr w:wrap="around"/>
      </w:pPr>
      <w:r>
        <w:t xml:space="preserve">8: </w:t>
      </w:r>
      <w:proofErr w:type="spellStart"/>
      <w:r>
        <w:t>Jes</w:t>
      </w:r>
      <w:proofErr w:type="spellEnd"/>
      <w:r>
        <w:t xml:space="preserve"> 47,9;</w:t>
      </w:r>
    </w:p>
    <w:p w14:paraId="12495CB9" w14:textId="77777777" w:rsidR="00C71948" w:rsidRDefault="00C71948" w:rsidP="006374C6">
      <w:pPr>
        <w:pStyle w:val="Randverweis"/>
        <w:framePr w:wrap="around"/>
      </w:pPr>
      <w:proofErr w:type="spellStart"/>
      <w:r>
        <w:t>Jer</w:t>
      </w:r>
      <w:proofErr w:type="spellEnd"/>
      <w:r>
        <w:t xml:space="preserve"> 50,34</w:t>
      </w:r>
    </w:p>
    <w:p w14:paraId="2376DE01"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„Geht, mein Volk, aus ihr hinaus, damit ihr nicht an ihren Sünden teilhabt und damit ihr nicht von ihren Plagen empfangt! </w:t>
      </w:r>
      <w:r w:rsidRPr="001E5732">
        <w:rPr>
          <w:rFonts w:ascii="Trebuchet MS" w:hAnsi="Trebuchet MS"/>
          <w:vertAlign w:val="superscript"/>
          <w:lang w:val="de-DE"/>
        </w:rPr>
        <w:t>5 </w:t>
      </w:r>
      <w:r w:rsidRPr="001E5732">
        <w:rPr>
          <w:rFonts w:ascii="Trebuchet MS" w:hAnsi="Trebuchet MS"/>
          <w:lang w:val="de-DE"/>
        </w:rPr>
        <w:t xml:space="preserve">Denn ihre Sünden haben sich </w:t>
      </w:r>
      <w:r>
        <w:rPr>
          <w:rFonts w:ascii="Trebuchet MS" w:hAnsi="Trebuchet MS"/>
          <w:lang w:val="de-DE"/>
        </w:rPr>
        <w:t>him</w:t>
      </w:r>
      <w:r>
        <w:rPr>
          <w:rFonts w:ascii="Trebuchet MS" w:hAnsi="Trebuchet MS"/>
          <w:lang w:val="de-DE"/>
        </w:rPr>
        <w:softHyphen/>
        <w:t>melwärts an</w:t>
      </w:r>
      <w:r w:rsidRPr="001E5732">
        <w:rPr>
          <w:rFonts w:ascii="Trebuchet MS" w:hAnsi="Trebuchet MS"/>
          <w:lang w:val="de-DE"/>
        </w:rPr>
        <w:t xml:space="preserve">geheftet, und Gott hat sich ihrer Unrechttaten erinnert. </w:t>
      </w:r>
      <w:r w:rsidRPr="001E5732">
        <w:rPr>
          <w:rFonts w:ascii="Trebuchet MS" w:hAnsi="Trebuchet MS"/>
          <w:vertAlign w:val="superscript"/>
          <w:lang w:val="de-DE"/>
        </w:rPr>
        <w:t>6 </w:t>
      </w:r>
      <w:r>
        <w:rPr>
          <w:rFonts w:ascii="Trebuchet MS" w:hAnsi="Trebuchet MS"/>
          <w:lang w:val="de-DE"/>
        </w:rPr>
        <w:t xml:space="preserve">Vergeltet ihr, wie ja </w:t>
      </w:r>
      <w:r w:rsidRPr="002C7C75">
        <w:rPr>
          <w:rFonts w:ascii="Trebuchet MS" w:hAnsi="Trebuchet MS"/>
          <w:i/>
          <w:lang w:val="de-DE"/>
        </w:rPr>
        <w:t>sie</w:t>
      </w:r>
      <w:r>
        <w:rPr>
          <w:rFonts w:ascii="Trebuchet MS" w:hAnsi="Trebuchet MS"/>
          <w:lang w:val="de-DE"/>
        </w:rPr>
        <w:t xml:space="preserve"> </w:t>
      </w:r>
      <w:r w:rsidRPr="001E5732">
        <w:rPr>
          <w:rFonts w:ascii="Trebuchet MS" w:hAnsi="Trebuchet MS"/>
          <w:lang w:val="de-DE"/>
        </w:rPr>
        <w:t xml:space="preserve">vergolten hat, und verdoppelt ihr das Doppelte nach </w:t>
      </w:r>
      <w:r>
        <w:rPr>
          <w:rFonts w:ascii="Trebuchet MS" w:hAnsi="Trebuchet MS"/>
          <w:lang w:val="de-DE"/>
        </w:rPr>
        <w:t>ih</w:t>
      </w:r>
      <w:r w:rsidRPr="001E5732">
        <w:rPr>
          <w:rFonts w:ascii="Trebuchet MS" w:hAnsi="Trebuchet MS"/>
          <w:lang w:val="de-DE"/>
        </w:rPr>
        <w:t xml:space="preserve">ren Werken; in dem Becher, in welchem sie gemischt hat, mischt ihr das Doppelte. </w:t>
      </w:r>
      <w:r w:rsidRPr="001E5732">
        <w:rPr>
          <w:rFonts w:ascii="Trebuchet MS" w:hAnsi="Trebuchet MS"/>
          <w:vertAlign w:val="superscript"/>
          <w:lang w:val="de-DE"/>
        </w:rPr>
        <w:t>7 </w:t>
      </w:r>
      <w:r w:rsidRPr="001E5732">
        <w:rPr>
          <w:rFonts w:ascii="Trebuchet MS" w:hAnsi="Trebuchet MS"/>
          <w:lang w:val="de-DE"/>
        </w:rPr>
        <w:t>So</w:t>
      </w:r>
      <w:r>
        <w:rPr>
          <w:rFonts w:ascii="Trebuchet MS" w:hAnsi="Trebuchet MS"/>
          <w:lang w:val="de-DE"/>
        </w:rPr>
        <w:t xml:space="preserve"> </w:t>
      </w:r>
      <w:r w:rsidRPr="001E5732">
        <w:rPr>
          <w:rFonts w:ascii="Trebuchet MS" w:hAnsi="Trebuchet MS"/>
          <w:lang w:val="de-DE"/>
        </w:rPr>
        <w:t>viel</w:t>
      </w:r>
      <w:r>
        <w:rPr>
          <w:rFonts w:ascii="Trebuchet MS" w:hAnsi="Trebuchet MS"/>
          <w:lang w:val="de-DE"/>
        </w:rPr>
        <w:t>es sie</w:t>
      </w:r>
      <w:r>
        <w:rPr>
          <w:rStyle w:val="Funotenzeichen"/>
          <w:rFonts w:ascii="Trebuchet MS" w:hAnsi="Trebuchet MS"/>
          <w:lang w:val="de-DE"/>
        </w:rPr>
        <w:footnoteReference w:id="1064"/>
      </w:r>
      <w:r>
        <w:rPr>
          <w:rFonts w:ascii="Trebuchet MS" w:hAnsi="Trebuchet MS"/>
          <w:lang w:val="de-DE"/>
        </w:rPr>
        <w:t xml:space="preserve"> verherrlicht und üppig gemacht hat</w:t>
      </w:r>
      <w:r w:rsidRPr="001E5732">
        <w:rPr>
          <w:rFonts w:ascii="Trebuchet MS" w:hAnsi="Trebuchet MS"/>
          <w:lang w:val="de-DE"/>
        </w:rPr>
        <w:t xml:space="preserve">, </w:t>
      </w:r>
      <w:r>
        <w:rPr>
          <w:rFonts w:ascii="Trebuchet MS" w:hAnsi="Trebuchet MS"/>
          <w:lang w:val="de-DE"/>
        </w:rPr>
        <w:t xml:space="preserve">genauso </w:t>
      </w:r>
      <w:r w:rsidRPr="001E5732">
        <w:rPr>
          <w:rFonts w:ascii="Trebuchet MS" w:hAnsi="Trebuchet MS"/>
          <w:lang w:val="de-DE"/>
        </w:rPr>
        <w:t xml:space="preserve">viel gebt ihr Qual und Trauer. </w:t>
      </w:r>
      <w:r>
        <w:rPr>
          <w:rFonts w:ascii="Trebuchet MS" w:hAnsi="Trebuchet MS"/>
          <w:lang w:val="de-DE"/>
        </w:rPr>
        <w:t xml:space="preserve">Denn in ihrem Herzen sagt sie: </w:t>
      </w:r>
      <w:r w:rsidRPr="001E5732">
        <w:rPr>
          <w:rFonts w:ascii="Trebuchet MS" w:hAnsi="Trebuchet MS"/>
          <w:lang w:val="de-DE"/>
        </w:rPr>
        <w:t>Ich sitze als Königin und bin keine Witw</w:t>
      </w:r>
      <w:r>
        <w:rPr>
          <w:rFonts w:ascii="Trebuchet MS" w:hAnsi="Trebuchet MS"/>
          <w:lang w:val="de-DE"/>
        </w:rPr>
        <w:t>e und werde keine Trauer sehen!</w:t>
      </w:r>
      <w:r w:rsidRPr="001E5732">
        <w:rPr>
          <w:rFonts w:ascii="Trebuchet MS" w:hAnsi="Trebuchet MS"/>
          <w:lang w:val="de-DE"/>
        </w:rPr>
        <w:t xml:space="preserve"> </w:t>
      </w:r>
      <w:r w:rsidRPr="001E5732">
        <w:rPr>
          <w:rFonts w:ascii="Trebuchet MS" w:hAnsi="Trebuchet MS"/>
          <w:vertAlign w:val="superscript"/>
          <w:lang w:val="de-DE"/>
        </w:rPr>
        <w:t>8 </w:t>
      </w:r>
      <w:r w:rsidRPr="001E5732">
        <w:rPr>
          <w:rFonts w:ascii="Trebuchet MS" w:hAnsi="Trebuchet MS"/>
          <w:lang w:val="de-DE"/>
        </w:rPr>
        <w:t xml:space="preserve">Deshalb werden an </w:t>
      </w:r>
      <w:r w:rsidRPr="001E5732">
        <w:rPr>
          <w:rFonts w:ascii="Trebuchet MS" w:hAnsi="Trebuchet MS"/>
          <w:i/>
          <w:lang w:val="de-DE"/>
        </w:rPr>
        <w:t>einem</w:t>
      </w:r>
      <w:r w:rsidRPr="001E5732">
        <w:rPr>
          <w:rFonts w:ascii="Trebuchet MS" w:hAnsi="Trebuchet MS"/>
          <w:lang w:val="de-DE"/>
        </w:rPr>
        <w:t xml:space="preserve"> Tag ihre Plagen kommen, Tod und Trauer und Hunger. Und sie wird im Feuer verbrennen. Denn stark ist der Herr, der Gott, der sie gerichtet hat.</w:t>
      </w:r>
      <w:r>
        <w:rPr>
          <w:rFonts w:ascii="Trebuchet MS" w:hAnsi="Trebuchet MS"/>
          <w:lang w:val="de-DE"/>
        </w:rPr>
        <w:t>“</w:t>
      </w:r>
    </w:p>
    <w:p w14:paraId="222F9A11" w14:textId="77777777" w:rsidR="00C71948" w:rsidRDefault="00C71948" w:rsidP="006374C6">
      <w:pPr>
        <w:pStyle w:val="Randverweis"/>
        <w:framePr w:wrap="around"/>
      </w:pPr>
      <w:r>
        <w:t xml:space="preserve">9: </w:t>
      </w:r>
      <w:proofErr w:type="spellStart"/>
      <w:r>
        <w:t>Jes</w:t>
      </w:r>
      <w:proofErr w:type="spellEnd"/>
      <w:r>
        <w:t xml:space="preserve"> 23,17;</w:t>
      </w:r>
    </w:p>
    <w:p w14:paraId="17363F84" w14:textId="77777777" w:rsidR="00C71948" w:rsidRPr="001E5732" w:rsidRDefault="00C71948" w:rsidP="006374C6">
      <w:pPr>
        <w:pStyle w:val="Randverweis"/>
        <w:framePr w:wrap="around"/>
      </w:pPr>
      <w:proofErr w:type="spellStart"/>
      <w:r>
        <w:t>Ez</w:t>
      </w:r>
      <w:proofErr w:type="spellEnd"/>
      <w:r>
        <w:t xml:space="preserve"> 27,31−33</w:t>
      </w:r>
    </w:p>
    <w:p w14:paraId="172F6D6B"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es werden über sie weinen und klagen die Könige der Erde, welche mit ihr Unzucht getrieben haben und üppig lebten, wenn sie den Rauch von ihrem Brand sehen. </w:t>
      </w:r>
      <w:r w:rsidRPr="001E5732">
        <w:rPr>
          <w:rFonts w:ascii="Trebuchet MS" w:hAnsi="Trebuchet MS"/>
          <w:vertAlign w:val="superscript"/>
          <w:lang w:val="de-DE"/>
        </w:rPr>
        <w:t>10 </w:t>
      </w:r>
      <w:r w:rsidRPr="001E5732">
        <w:rPr>
          <w:rFonts w:ascii="Trebuchet MS" w:hAnsi="Trebuchet MS"/>
          <w:lang w:val="de-DE"/>
        </w:rPr>
        <w:t>Von weitem stehen sie aus Furcht vor ihrer Qual und sagen:</w:t>
      </w:r>
    </w:p>
    <w:p w14:paraId="118559C5" w14:textId="77777777" w:rsidR="00C71948" w:rsidRDefault="00C71948" w:rsidP="006374C6">
      <w:pPr>
        <w:pStyle w:val="Randverweis"/>
        <w:framePr w:wrap="around"/>
      </w:pPr>
      <w:r>
        <w:t xml:space="preserve">10: </w:t>
      </w:r>
      <w:proofErr w:type="spellStart"/>
      <w:r>
        <w:t>Ez</w:t>
      </w:r>
      <w:proofErr w:type="spellEnd"/>
      <w:r>
        <w:t xml:space="preserve"> 26,17;</w:t>
      </w:r>
    </w:p>
    <w:p w14:paraId="43D1A160" w14:textId="77777777" w:rsidR="00C71948" w:rsidRPr="001E5732" w:rsidRDefault="00C71948" w:rsidP="006374C6">
      <w:pPr>
        <w:pStyle w:val="Randverweis"/>
        <w:framePr w:wrap="around"/>
      </w:pPr>
      <w:r>
        <w:t>Dan 4,27</w:t>
      </w:r>
    </w:p>
    <w:p w14:paraId="5C28AC4D" w14:textId="77777777" w:rsidR="00C71948" w:rsidRPr="001E5732" w:rsidRDefault="00C71948" w:rsidP="00C71948">
      <w:pPr>
        <w:spacing w:line="280" w:lineRule="atLeast"/>
        <w:ind w:left="284" w:right="284"/>
        <w:jc w:val="both"/>
        <w:rPr>
          <w:rFonts w:ascii="Trebuchet MS" w:hAnsi="Trebuchet MS"/>
          <w:lang w:val="de-DE"/>
        </w:rPr>
      </w:pPr>
      <w:r w:rsidRPr="001E5732">
        <w:rPr>
          <w:rFonts w:ascii="Trebuchet MS" w:hAnsi="Trebuchet MS"/>
          <w:lang w:val="de-DE"/>
        </w:rPr>
        <w:t>„Wehe, wehe, die große Stadt,</w:t>
      </w:r>
    </w:p>
    <w:p w14:paraId="1F66EA4E" w14:textId="77777777" w:rsidR="00C71948" w:rsidRPr="001E5732" w:rsidRDefault="00C71948" w:rsidP="00C71948">
      <w:pPr>
        <w:spacing w:line="280" w:lineRule="atLeast"/>
        <w:ind w:left="284" w:right="284"/>
        <w:jc w:val="both"/>
        <w:rPr>
          <w:rFonts w:ascii="Trebuchet MS" w:hAnsi="Trebuchet MS"/>
          <w:lang w:val="de-DE"/>
        </w:rPr>
      </w:pPr>
      <w:r w:rsidRPr="001E5732">
        <w:rPr>
          <w:rFonts w:ascii="Trebuchet MS" w:hAnsi="Trebuchet MS"/>
          <w:lang w:val="de-DE"/>
        </w:rPr>
        <w:t>B</w:t>
      </w:r>
      <w:r w:rsidRPr="00DB2C10">
        <w:rPr>
          <w:rFonts w:ascii="Trebuchet MS" w:hAnsi="Trebuchet MS"/>
          <w:b/>
          <w:lang w:val="de-DE"/>
        </w:rPr>
        <w:t>a</w:t>
      </w:r>
      <w:r w:rsidRPr="001E5732">
        <w:rPr>
          <w:rFonts w:ascii="Trebuchet MS" w:hAnsi="Trebuchet MS"/>
          <w:lang w:val="de-DE"/>
        </w:rPr>
        <w:t>bylon, die starke Stadt!</w:t>
      </w:r>
    </w:p>
    <w:p w14:paraId="4A376E21" w14:textId="77777777" w:rsidR="00C71948" w:rsidRDefault="00C71948" w:rsidP="00C71948">
      <w:pPr>
        <w:spacing w:after="80" w:line="280" w:lineRule="atLeast"/>
        <w:ind w:left="284" w:right="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27904" behindDoc="0" locked="1" layoutInCell="1" allowOverlap="1" wp14:anchorId="2989ADCA" wp14:editId="21DCE75D">
                <wp:simplePos x="0" y="0"/>
                <wp:positionH relativeFrom="margin">
                  <wp:posOffset>-114300</wp:posOffset>
                </wp:positionH>
                <wp:positionV relativeFrom="paragraph">
                  <wp:posOffset>-327660</wp:posOffset>
                </wp:positionV>
                <wp:extent cx="1144800" cy="316800"/>
                <wp:effectExtent l="0" t="0" r="0" b="7620"/>
                <wp:wrapNone/>
                <wp:docPr id="388" name="Textfeld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8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0EF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18,11 </w:t>
                            </w:r>
                            <w:r>
                              <w:rPr>
                                <w:rFonts w:ascii="Trebuchet MS" w:hAnsi="Trebuchet MS"/>
                                <w:lang w:val="de-DE"/>
                              </w:rPr>
                              <w:t>−</w:t>
                            </w:r>
                            <w:r>
                              <w:rPr>
                                <w:rFonts w:ascii="Trebuchet MS" w:hAnsi="Trebuchet MS" w:cs="Times New Roman"/>
                                <w:i/>
                                <w:iCs/>
                                <w:lang w:val="de-DE"/>
                              </w:rPr>
                              <w:t xml:space="preserve"> 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ADCA" id="Textfeld 392" o:spid="_x0000_s1412" type="#_x0000_t202" style="position:absolute;left:0;text-align:left;margin-left:-9pt;margin-top:-25.8pt;width:90.15pt;height:24.9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" fillcolor="white [3201]" stroked="f" strokeweight=".5pt">
                <v:textbox>
                  <w:txbxContent>
                    <w:p w14:paraId="7DF0EFB0"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18,11 </w:t>
                      </w:r>
                      <w:r>
                        <w:rPr>
                          <w:rFonts w:ascii="Trebuchet MS" w:hAnsi="Trebuchet MS"/>
                          <w:lang w:val="de-DE"/>
                        </w:rPr>
                        <w:t>−</w:t>
                      </w:r>
                      <w:r>
                        <w:rPr>
                          <w:rFonts w:ascii="Trebuchet MS" w:hAnsi="Trebuchet MS" w:cs="Times New Roman"/>
                          <w:i/>
                          <w:iCs/>
                          <w:lang w:val="de-DE"/>
                        </w:rPr>
                        <w:t xml:space="preserve"> 19,1</w:t>
                      </w:r>
                    </w:p>
                  </w:txbxContent>
                </v:textbox>
                <w10:wrap anchorx="margin"/>
                <w10:anchorlock/>
              </v:shape>
            </w:pict>
          </mc:Fallback>
        </mc:AlternateContent>
      </w:r>
      <w:r w:rsidRPr="001E5732">
        <w:rPr>
          <w:rFonts w:ascii="Trebuchet MS" w:hAnsi="Trebuchet MS"/>
          <w:lang w:val="de-DE"/>
        </w:rPr>
        <w:t xml:space="preserve">Denn in </w:t>
      </w:r>
      <w:r w:rsidRPr="001E5732">
        <w:rPr>
          <w:rFonts w:ascii="Trebuchet MS" w:hAnsi="Trebuchet MS"/>
          <w:i/>
          <w:lang w:val="de-DE"/>
        </w:rPr>
        <w:t>einer</w:t>
      </w:r>
      <w:r w:rsidRPr="001E5732">
        <w:rPr>
          <w:rFonts w:ascii="Trebuchet MS" w:hAnsi="Trebuchet MS"/>
          <w:lang w:val="de-DE"/>
        </w:rPr>
        <w:t xml:space="preserve"> Stunde kam dein Gericht.“</w:t>
      </w:r>
    </w:p>
    <w:p w14:paraId="4B88BFE1" w14:textId="77777777" w:rsidR="00C71948" w:rsidRDefault="00C71948" w:rsidP="006374C6">
      <w:pPr>
        <w:pStyle w:val="Randverweis"/>
        <w:framePr w:wrap="around"/>
      </w:pPr>
      <w:r>
        <w:t>11:</w:t>
      </w:r>
    </w:p>
    <w:p w14:paraId="5835F70C" w14:textId="77777777" w:rsidR="00C71948" w:rsidRDefault="00C71948" w:rsidP="006374C6">
      <w:pPr>
        <w:pStyle w:val="Randverweis"/>
        <w:framePr w:wrap="around"/>
      </w:pPr>
      <w:proofErr w:type="spellStart"/>
      <w:r>
        <w:t>Ez</w:t>
      </w:r>
      <w:proofErr w:type="spellEnd"/>
      <w:r>
        <w:t xml:space="preserve"> 27,31.36</w:t>
      </w:r>
    </w:p>
    <w:p w14:paraId="29537F2C" w14:textId="77777777" w:rsidR="00C71948" w:rsidRPr="001E5732" w:rsidRDefault="00C71948" w:rsidP="006374C6">
      <w:pPr>
        <w:pStyle w:val="Randverweis"/>
        <w:framePr w:wrap="around"/>
      </w:pPr>
      <w:r>
        <w:t xml:space="preserve">13: </w:t>
      </w:r>
      <w:proofErr w:type="spellStart"/>
      <w:r>
        <w:t>Ez</w:t>
      </w:r>
      <w:proofErr w:type="spellEnd"/>
      <w:r>
        <w:t xml:space="preserve"> 27,13</w:t>
      </w:r>
    </w:p>
    <w:p w14:paraId="03427F79"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die Kaufleute der Erde weinen und trauern über sie, weil </w:t>
      </w:r>
      <w:r>
        <w:rPr>
          <w:rFonts w:ascii="Trebuchet MS" w:hAnsi="Trebuchet MS"/>
          <w:lang w:val="de-DE"/>
        </w:rPr>
        <w:t xml:space="preserve">keiner </w:t>
      </w:r>
      <w:r w:rsidRPr="001E5732">
        <w:rPr>
          <w:rFonts w:ascii="Trebuchet MS" w:hAnsi="Trebuchet MS"/>
          <w:lang w:val="de-DE"/>
        </w:rPr>
        <w:t xml:space="preserve">mehr ihre Fracht kauft, </w:t>
      </w:r>
      <w:r w:rsidRPr="001E5732">
        <w:rPr>
          <w:rFonts w:ascii="Trebuchet MS" w:hAnsi="Trebuchet MS"/>
          <w:vertAlign w:val="superscript"/>
          <w:lang w:val="de-DE"/>
        </w:rPr>
        <w:t>12 </w:t>
      </w:r>
      <w:r w:rsidRPr="001E5732">
        <w:rPr>
          <w:rFonts w:ascii="Trebuchet MS" w:hAnsi="Trebuchet MS"/>
          <w:lang w:val="de-DE"/>
        </w:rPr>
        <w:t>eine Fracht von Gold und Silber und Edelstein und Perlen und Leinen und P</w:t>
      </w:r>
      <w:r w:rsidRPr="00B74785">
        <w:rPr>
          <w:rFonts w:ascii="Trebuchet MS" w:hAnsi="Trebuchet MS"/>
          <w:b/>
          <w:bCs/>
          <w:lang w:val="de-DE"/>
        </w:rPr>
        <w:t>u</w:t>
      </w:r>
      <w:r w:rsidRPr="001E5732">
        <w:rPr>
          <w:rFonts w:ascii="Trebuchet MS" w:hAnsi="Trebuchet MS"/>
          <w:lang w:val="de-DE"/>
        </w:rPr>
        <w:t xml:space="preserve">rpur und Seide und Scharlachstoff, und alles </w:t>
      </w:r>
      <w:proofErr w:type="spellStart"/>
      <w:r w:rsidRPr="001E5732">
        <w:rPr>
          <w:rFonts w:ascii="Trebuchet MS" w:hAnsi="Trebuchet MS"/>
          <w:lang w:val="de-DE"/>
        </w:rPr>
        <w:t>Zitrusholz</w:t>
      </w:r>
      <w:proofErr w:type="spellEnd"/>
      <w:r w:rsidRPr="001E5732">
        <w:rPr>
          <w:rFonts w:ascii="Trebuchet MS" w:hAnsi="Trebuchet MS"/>
          <w:lang w:val="de-DE"/>
        </w:rPr>
        <w:t xml:space="preserve"> und alles Elfen</w:t>
      </w:r>
      <w:r>
        <w:rPr>
          <w:rFonts w:ascii="Trebuchet MS" w:hAnsi="Trebuchet MS"/>
          <w:lang w:val="de-DE"/>
        </w:rPr>
        <w:softHyphen/>
      </w:r>
      <w:r w:rsidRPr="001E5732">
        <w:rPr>
          <w:rFonts w:ascii="Trebuchet MS" w:hAnsi="Trebuchet MS"/>
          <w:lang w:val="de-DE"/>
        </w:rPr>
        <w:t xml:space="preserve">beingerät und alles Gerät aus kostbarstem Holz und Erz und Eisen und Marmor, </w:t>
      </w:r>
      <w:r w:rsidRPr="001E5732">
        <w:rPr>
          <w:rFonts w:ascii="Trebuchet MS" w:hAnsi="Trebuchet MS"/>
          <w:vertAlign w:val="superscript"/>
          <w:lang w:val="de-DE"/>
        </w:rPr>
        <w:t>13 </w:t>
      </w:r>
      <w:r w:rsidRPr="001E5732">
        <w:rPr>
          <w:rFonts w:ascii="Trebuchet MS" w:hAnsi="Trebuchet MS"/>
          <w:lang w:val="de-DE"/>
        </w:rPr>
        <w:t>und Zimt und Kardam</w:t>
      </w:r>
      <w:r w:rsidRPr="00B74785">
        <w:rPr>
          <w:rFonts w:ascii="Trebuchet MS" w:hAnsi="Trebuchet MS"/>
          <w:b/>
          <w:bCs/>
          <w:lang w:val="de-DE"/>
        </w:rPr>
        <w:t>o</w:t>
      </w:r>
      <w:r>
        <w:rPr>
          <w:rFonts w:ascii="Trebuchet MS" w:hAnsi="Trebuchet MS"/>
          <w:lang w:val="de-DE"/>
        </w:rPr>
        <w:t>m</w:t>
      </w:r>
      <w:r w:rsidRPr="001E5732">
        <w:rPr>
          <w:rFonts w:ascii="Trebuchet MS" w:hAnsi="Trebuchet MS"/>
          <w:lang w:val="de-DE"/>
        </w:rPr>
        <w:t xml:space="preserve"> und Räucherwerk und M</w:t>
      </w:r>
      <w:r w:rsidRPr="00B74785">
        <w:rPr>
          <w:rFonts w:ascii="Trebuchet MS" w:hAnsi="Trebuchet MS"/>
          <w:b/>
          <w:bCs/>
          <w:lang w:val="de-DE"/>
        </w:rPr>
        <w:t>y</w:t>
      </w:r>
      <w:r w:rsidRPr="001E5732">
        <w:rPr>
          <w:rFonts w:ascii="Trebuchet MS" w:hAnsi="Trebuchet MS"/>
          <w:lang w:val="de-DE"/>
        </w:rPr>
        <w:t xml:space="preserve">rrhe und Weihrauch und Wein und Öl und </w:t>
      </w:r>
      <w:proofErr w:type="spellStart"/>
      <w:r w:rsidRPr="001E5732">
        <w:rPr>
          <w:rFonts w:ascii="Trebuchet MS" w:hAnsi="Trebuchet MS"/>
          <w:lang w:val="de-DE"/>
        </w:rPr>
        <w:t>Feinmehl</w:t>
      </w:r>
      <w:proofErr w:type="spellEnd"/>
      <w:r w:rsidRPr="001E5732">
        <w:rPr>
          <w:rFonts w:ascii="Trebuchet MS" w:hAnsi="Trebuchet MS"/>
          <w:lang w:val="de-DE"/>
        </w:rPr>
        <w:t xml:space="preserve"> und Weizen und Vieh und Schafe, und von Pferden und Wagen und Leibern und Menschenseelen.</w:t>
      </w:r>
    </w:p>
    <w:p w14:paraId="2920F92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14 </w:t>
      </w:r>
      <w:r>
        <w:rPr>
          <w:rFonts w:ascii="Trebuchet MS" w:hAnsi="Trebuchet MS"/>
          <w:lang w:val="de-DE"/>
        </w:rPr>
        <w:t>Ja</w:t>
      </w:r>
      <w:r w:rsidRPr="001E5732">
        <w:rPr>
          <w:rFonts w:ascii="Trebuchet MS" w:hAnsi="Trebuchet MS"/>
          <w:lang w:val="de-DE"/>
        </w:rPr>
        <w:t xml:space="preserve"> das Obst, nach dem deine Seele verlangte, ist von dir gegangen,</w:t>
      </w:r>
    </w:p>
    <w:p w14:paraId="71044AB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 xml:space="preserve">und alles Kostbare und </w:t>
      </w:r>
      <w:r>
        <w:rPr>
          <w:rFonts w:ascii="Trebuchet MS" w:hAnsi="Trebuchet MS"/>
          <w:lang w:val="de-DE"/>
        </w:rPr>
        <w:t>Prächtige</w:t>
      </w:r>
      <w:r w:rsidRPr="001E5732">
        <w:rPr>
          <w:rFonts w:ascii="Trebuchet MS" w:hAnsi="Trebuchet MS"/>
          <w:lang w:val="de-DE"/>
        </w:rPr>
        <w:t xml:space="preserve"> ist weg von dir verloren,</w:t>
      </w:r>
    </w:p>
    <w:p w14:paraId="4CB2C8EF"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und man wird es nicht mehr finden.</w:t>
      </w:r>
    </w:p>
    <w:p w14:paraId="01D3683F" w14:textId="77777777" w:rsidR="00C71948" w:rsidRDefault="00C71948" w:rsidP="006374C6">
      <w:pPr>
        <w:pStyle w:val="Randverweis"/>
        <w:framePr w:wrap="around"/>
      </w:pPr>
      <w:r>
        <w:t xml:space="preserve">15: </w:t>
      </w:r>
    </w:p>
    <w:p w14:paraId="2652F030" w14:textId="77777777" w:rsidR="00C71948" w:rsidRPr="001E5732" w:rsidRDefault="00C71948" w:rsidP="006374C6">
      <w:pPr>
        <w:pStyle w:val="Randverweis"/>
        <w:framePr w:wrap="around"/>
      </w:pPr>
      <w:proofErr w:type="spellStart"/>
      <w:r>
        <w:t>Ez</w:t>
      </w:r>
      <w:proofErr w:type="spellEnd"/>
      <w:r>
        <w:t xml:space="preserve"> 27,31.36</w:t>
      </w:r>
    </w:p>
    <w:p w14:paraId="56D516DD"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Die Kaufleute</w:t>
      </w:r>
      <w:r>
        <w:rPr>
          <w:rFonts w:ascii="Trebuchet MS" w:hAnsi="Trebuchet MS"/>
          <w:lang w:val="de-DE"/>
        </w:rPr>
        <w:t xml:space="preserve"> von all dem</w:t>
      </w:r>
      <w:r w:rsidRPr="001E5732">
        <w:rPr>
          <w:rFonts w:ascii="Trebuchet MS" w:hAnsi="Trebuchet MS"/>
          <w:lang w:val="de-DE"/>
        </w:rPr>
        <w:t xml:space="preserve">, die von ihr reich geworden sind, werden aus der Furcht vor ihrer Qual weinend und trauernd von weitem stehen </w:t>
      </w:r>
      <w:r w:rsidRPr="001E5732">
        <w:rPr>
          <w:rFonts w:ascii="Trebuchet MS" w:hAnsi="Trebuchet MS"/>
          <w:vertAlign w:val="superscript"/>
          <w:lang w:val="de-DE"/>
        </w:rPr>
        <w:t>16 </w:t>
      </w:r>
      <w:r w:rsidRPr="001E5732">
        <w:rPr>
          <w:rFonts w:ascii="Trebuchet MS" w:hAnsi="Trebuchet MS"/>
          <w:lang w:val="de-DE"/>
        </w:rPr>
        <w:t>und sagen:</w:t>
      </w:r>
    </w:p>
    <w:p w14:paraId="47DAFA5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„Wehe, wehe, die große Stadt,</w:t>
      </w:r>
    </w:p>
    <w:p w14:paraId="36C1F40E"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die mit Leinen und P</w:t>
      </w:r>
      <w:r w:rsidRPr="00B74785">
        <w:rPr>
          <w:rFonts w:ascii="Trebuchet MS" w:hAnsi="Trebuchet MS"/>
          <w:b/>
          <w:bCs/>
          <w:lang w:val="de-DE"/>
        </w:rPr>
        <w:t>u</w:t>
      </w:r>
      <w:r w:rsidRPr="001E5732">
        <w:rPr>
          <w:rFonts w:ascii="Trebuchet MS" w:hAnsi="Trebuchet MS"/>
          <w:lang w:val="de-DE"/>
        </w:rPr>
        <w:t>rpur und Sch</w:t>
      </w:r>
      <w:r w:rsidRPr="00B74785">
        <w:rPr>
          <w:rFonts w:ascii="Trebuchet MS" w:hAnsi="Trebuchet MS"/>
          <w:b/>
          <w:bCs/>
          <w:lang w:val="de-DE"/>
        </w:rPr>
        <w:t>a</w:t>
      </w:r>
      <w:r w:rsidRPr="001E5732">
        <w:rPr>
          <w:rFonts w:ascii="Trebuchet MS" w:hAnsi="Trebuchet MS"/>
          <w:lang w:val="de-DE"/>
        </w:rPr>
        <w:t>rlachstoff gekleidet war,</w:t>
      </w:r>
    </w:p>
    <w:p w14:paraId="49BC95E0"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vergoldet mit Gold und kostbarem Stein und Perle.</w:t>
      </w:r>
    </w:p>
    <w:p w14:paraId="62CE9594" w14:textId="77777777" w:rsidR="00C71948" w:rsidRDefault="00C71948" w:rsidP="006374C6">
      <w:pPr>
        <w:pStyle w:val="Randverweis"/>
        <w:framePr w:wrap="around"/>
      </w:pPr>
      <w:r>
        <w:t>17:</w:t>
      </w:r>
    </w:p>
    <w:p w14:paraId="2A4D3B7D" w14:textId="77777777" w:rsidR="00C71948" w:rsidRPr="001E5732" w:rsidRDefault="00C71948" w:rsidP="006374C6">
      <w:pPr>
        <w:pStyle w:val="Randverweis"/>
        <w:framePr w:wrap="around"/>
      </w:pPr>
      <w:proofErr w:type="spellStart"/>
      <w:r>
        <w:t>Ez</w:t>
      </w:r>
      <w:proofErr w:type="spellEnd"/>
      <w:r>
        <w:t xml:space="preserve"> 27,27−34</w:t>
      </w:r>
    </w:p>
    <w:p w14:paraId="6FEFF363"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Denn in </w:t>
      </w:r>
      <w:r w:rsidRPr="001E5732">
        <w:rPr>
          <w:rFonts w:ascii="Trebuchet MS" w:hAnsi="Trebuchet MS"/>
          <w:i/>
          <w:lang w:val="de-DE"/>
        </w:rPr>
        <w:t>einer</w:t>
      </w:r>
      <w:r w:rsidRPr="001E5732">
        <w:rPr>
          <w:rFonts w:ascii="Trebuchet MS" w:hAnsi="Trebuchet MS"/>
          <w:lang w:val="de-DE"/>
        </w:rPr>
        <w:t xml:space="preserve"> Stunde wurde </w:t>
      </w:r>
      <w:r>
        <w:rPr>
          <w:rFonts w:ascii="Trebuchet MS" w:hAnsi="Trebuchet MS"/>
          <w:lang w:val="de-DE"/>
        </w:rPr>
        <w:t>der so große</w:t>
      </w:r>
      <w:r w:rsidRPr="001E5732">
        <w:rPr>
          <w:rFonts w:ascii="Trebuchet MS" w:hAnsi="Trebuchet MS"/>
          <w:lang w:val="de-DE"/>
        </w:rPr>
        <w:t xml:space="preserve"> Reichtum zur </w:t>
      </w:r>
      <w:r>
        <w:rPr>
          <w:rFonts w:ascii="Trebuchet MS" w:hAnsi="Trebuchet MS"/>
          <w:lang w:val="de-DE"/>
        </w:rPr>
        <w:t>Einöde</w:t>
      </w:r>
      <w:r w:rsidRPr="001E5732">
        <w:rPr>
          <w:rFonts w:ascii="Trebuchet MS" w:hAnsi="Trebuchet MS"/>
          <w:lang w:val="de-DE"/>
        </w:rPr>
        <w:t xml:space="preserve"> gemacht.“</w:t>
      </w:r>
    </w:p>
    <w:p w14:paraId="63591A05"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Und jeder Steuermann und jeder der nach einem Ort segelt und Schiffsleute und alle, die auf dem Meer werken, standen von weitem. </w:t>
      </w:r>
      <w:r w:rsidRPr="001E5732">
        <w:rPr>
          <w:rFonts w:ascii="Trebuchet MS" w:hAnsi="Trebuchet MS"/>
          <w:vertAlign w:val="superscript"/>
          <w:lang w:val="de-DE"/>
        </w:rPr>
        <w:t>18 </w:t>
      </w:r>
      <w:r w:rsidRPr="001E5732">
        <w:rPr>
          <w:rFonts w:ascii="Trebuchet MS" w:hAnsi="Trebuchet MS"/>
          <w:lang w:val="de-DE"/>
        </w:rPr>
        <w:t>Und sie riefen</w:t>
      </w:r>
      <w:r>
        <w:rPr>
          <w:rFonts w:ascii="Trebuchet MS" w:hAnsi="Trebuchet MS"/>
          <w:lang w:val="de-DE"/>
        </w:rPr>
        <w:t xml:space="preserve"> darauf</w:t>
      </w:r>
      <w:r w:rsidRPr="001E5732">
        <w:rPr>
          <w:rFonts w:ascii="Trebuchet MS" w:hAnsi="Trebuchet MS"/>
          <w:lang w:val="de-DE"/>
        </w:rPr>
        <w:t>, als sie d</w:t>
      </w:r>
      <w:r>
        <w:rPr>
          <w:rFonts w:ascii="Trebuchet MS" w:hAnsi="Trebuchet MS"/>
          <w:lang w:val="de-DE"/>
        </w:rPr>
        <w:t>en Rauch ihres Brandes sahen</w:t>
      </w:r>
      <w:r w:rsidRPr="001E5732">
        <w:rPr>
          <w:rFonts w:ascii="Trebuchet MS" w:hAnsi="Trebuchet MS"/>
          <w:lang w:val="de-DE"/>
        </w:rPr>
        <w:t xml:space="preserve">: „Welche </w:t>
      </w:r>
      <w:r>
        <w:rPr>
          <w:rFonts w:ascii="Trebuchet MS" w:hAnsi="Trebuchet MS"/>
          <w:lang w:val="de-DE"/>
        </w:rPr>
        <w:t>gleicht der großen Stadt</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 xml:space="preserve">Und sie warfen Staub auf ihre Köpfe und schrien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weinend und trauernd</w:t>
      </w:r>
      <w:r w:rsidRPr="001E5732">
        <w:rPr>
          <w:rFonts w:ascii="Trebuchet MS" w:hAnsi="Trebuchet MS"/>
          <w:lang w:val="de-DE"/>
        </w:rPr>
        <w:t>:</w:t>
      </w:r>
    </w:p>
    <w:p w14:paraId="6C4811CC" w14:textId="77777777" w:rsidR="00C71948" w:rsidRPr="001E5732" w:rsidRDefault="00C71948" w:rsidP="006374C6">
      <w:pPr>
        <w:pStyle w:val="Randverweis"/>
        <w:framePr w:wrap="around"/>
      </w:pPr>
      <w:r>
        <w:t xml:space="preserve">19: </w:t>
      </w:r>
      <w:proofErr w:type="spellStart"/>
      <w:r>
        <w:t>Ez</w:t>
      </w:r>
      <w:proofErr w:type="spellEnd"/>
      <w:r>
        <w:t xml:space="preserve"> 26,19</w:t>
      </w:r>
    </w:p>
    <w:p w14:paraId="23DFB31A" w14:textId="77777777" w:rsidR="00C71948" w:rsidRPr="001E5732" w:rsidRDefault="00C71948" w:rsidP="00C71948">
      <w:pPr>
        <w:spacing w:line="280" w:lineRule="atLeast"/>
        <w:ind w:right="284" w:firstLine="284"/>
        <w:jc w:val="both"/>
        <w:rPr>
          <w:rFonts w:ascii="Trebuchet MS" w:hAnsi="Trebuchet MS"/>
          <w:lang w:val="de-DE"/>
        </w:rPr>
      </w:pPr>
      <w:r w:rsidRPr="001E5732">
        <w:rPr>
          <w:rFonts w:ascii="Trebuchet MS" w:hAnsi="Trebuchet MS"/>
          <w:lang w:val="de-DE"/>
        </w:rPr>
        <w:t>„Wehe, wehe, die große Stadt,</w:t>
      </w:r>
    </w:p>
    <w:p w14:paraId="57E6A6D0" w14:textId="77777777" w:rsidR="00C71948" w:rsidRPr="001E5732" w:rsidRDefault="00C71948" w:rsidP="00C71948">
      <w:pPr>
        <w:spacing w:line="280" w:lineRule="atLeast"/>
        <w:ind w:right="284" w:firstLine="284"/>
        <w:jc w:val="both"/>
        <w:rPr>
          <w:rFonts w:ascii="Trebuchet MS" w:hAnsi="Trebuchet MS"/>
          <w:lang w:val="de-DE"/>
        </w:rPr>
      </w:pPr>
      <w:r>
        <w:rPr>
          <w:rFonts w:ascii="Trebuchet MS" w:hAnsi="Trebuchet MS"/>
          <w:lang w:val="de-DE"/>
        </w:rPr>
        <w:t>in der von ihrer Kostbarkeit</w:t>
      </w:r>
      <w:r w:rsidRPr="001E5732">
        <w:rPr>
          <w:rFonts w:ascii="Trebuchet MS" w:hAnsi="Trebuchet MS"/>
          <w:lang w:val="de-DE"/>
        </w:rPr>
        <w:t xml:space="preserve"> alle reich wurden,</w:t>
      </w:r>
    </w:p>
    <w:p w14:paraId="469A6682" w14:textId="77777777" w:rsidR="00C71948" w:rsidRPr="001E5732" w:rsidRDefault="00C71948" w:rsidP="00C71948">
      <w:pPr>
        <w:spacing w:line="280" w:lineRule="atLeast"/>
        <w:ind w:right="284" w:firstLine="284"/>
        <w:jc w:val="both"/>
        <w:rPr>
          <w:rFonts w:ascii="Trebuchet MS" w:hAnsi="Trebuchet MS"/>
          <w:lang w:val="de-DE"/>
        </w:rPr>
      </w:pPr>
      <w:r>
        <w:rPr>
          <w:rFonts w:ascii="Trebuchet MS" w:hAnsi="Trebuchet MS"/>
          <w:lang w:val="de-DE"/>
        </w:rPr>
        <w:t xml:space="preserve">welche </w:t>
      </w:r>
      <w:r w:rsidRPr="001E5732">
        <w:rPr>
          <w:rFonts w:ascii="Trebuchet MS" w:hAnsi="Trebuchet MS"/>
          <w:lang w:val="de-DE"/>
        </w:rPr>
        <w:t>die Schiffe auf dem Meer hatten,</w:t>
      </w:r>
    </w:p>
    <w:p w14:paraId="2C5B671D" w14:textId="77777777" w:rsidR="00C71948" w:rsidRDefault="00C71948" w:rsidP="00C71948">
      <w:pPr>
        <w:spacing w:after="80" w:line="280" w:lineRule="atLeast"/>
        <w:ind w:right="284" w:firstLine="284"/>
        <w:jc w:val="both"/>
        <w:rPr>
          <w:rFonts w:ascii="Trebuchet MS" w:hAnsi="Trebuchet MS"/>
          <w:lang w:val="de-DE"/>
        </w:rPr>
      </w:pPr>
      <w:r w:rsidRPr="001E5732">
        <w:rPr>
          <w:rFonts w:ascii="Trebuchet MS" w:hAnsi="Trebuchet MS"/>
          <w:lang w:val="de-DE"/>
        </w:rPr>
        <w:t xml:space="preserve">denn in </w:t>
      </w:r>
      <w:r w:rsidRPr="001E5732">
        <w:rPr>
          <w:rFonts w:ascii="Trebuchet MS" w:hAnsi="Trebuchet MS"/>
          <w:i/>
          <w:lang w:val="de-DE"/>
        </w:rPr>
        <w:t>einer</w:t>
      </w:r>
      <w:r w:rsidRPr="001E5732">
        <w:rPr>
          <w:rFonts w:ascii="Trebuchet MS" w:hAnsi="Trebuchet MS"/>
          <w:lang w:val="de-DE"/>
        </w:rPr>
        <w:t xml:space="preserve"> Stunde wurde sie zur </w:t>
      </w:r>
      <w:r>
        <w:rPr>
          <w:rFonts w:ascii="Trebuchet MS" w:hAnsi="Trebuchet MS"/>
          <w:lang w:val="de-DE"/>
        </w:rPr>
        <w:t>Einöde</w:t>
      </w:r>
      <w:r w:rsidRPr="001E5732">
        <w:rPr>
          <w:rFonts w:ascii="Trebuchet MS" w:hAnsi="Trebuchet MS"/>
          <w:lang w:val="de-DE"/>
        </w:rPr>
        <w:t xml:space="preserve"> gemacht.</w:t>
      </w:r>
    </w:p>
    <w:p w14:paraId="498F8DDD" w14:textId="77777777" w:rsidR="00C71948" w:rsidRPr="009C3508" w:rsidRDefault="00C71948" w:rsidP="006374C6">
      <w:pPr>
        <w:pStyle w:val="Randverweis"/>
        <w:framePr w:wrap="around"/>
        <w:rPr>
          <w:lang w:val="es-ES_tradnl"/>
        </w:rPr>
      </w:pPr>
      <w:r w:rsidRPr="009C3508">
        <w:rPr>
          <w:lang w:val="es-ES_tradnl"/>
        </w:rPr>
        <w:t>20:</w:t>
      </w:r>
    </w:p>
    <w:p w14:paraId="23423852" w14:textId="77777777" w:rsidR="00C71948" w:rsidRPr="009C3508" w:rsidRDefault="00C71948" w:rsidP="006374C6">
      <w:pPr>
        <w:pStyle w:val="Randverweis"/>
        <w:framePr w:wrap="around"/>
        <w:rPr>
          <w:lang w:val="es-ES_tradnl"/>
        </w:rPr>
      </w:pPr>
      <w:proofErr w:type="spellStart"/>
      <w:r w:rsidRPr="009C3508">
        <w:rPr>
          <w:lang w:val="es-ES_tradnl"/>
        </w:rPr>
        <w:t>Dtn</w:t>
      </w:r>
      <w:proofErr w:type="spellEnd"/>
      <w:r w:rsidRPr="009C3508">
        <w:rPr>
          <w:lang w:val="es-ES_tradnl"/>
        </w:rPr>
        <w:t xml:space="preserve"> 32,43G;</w:t>
      </w:r>
    </w:p>
    <w:p w14:paraId="3E775DE2"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44,23;</w:t>
      </w:r>
    </w:p>
    <w:p w14:paraId="04597482" w14:textId="77777777" w:rsidR="00C71948" w:rsidRPr="009C3508" w:rsidRDefault="00C71948" w:rsidP="006374C6">
      <w:pPr>
        <w:pStyle w:val="Randverweis"/>
        <w:framePr w:wrap="around"/>
        <w:rPr>
          <w:lang w:val="es-ES_tradnl"/>
        </w:rPr>
      </w:pPr>
      <w:proofErr w:type="spellStart"/>
      <w:r w:rsidRPr="009C3508">
        <w:rPr>
          <w:lang w:val="es-ES_tradnl"/>
        </w:rPr>
        <w:t>Jer</w:t>
      </w:r>
      <w:proofErr w:type="spellEnd"/>
      <w:r w:rsidRPr="009C3508">
        <w:rPr>
          <w:lang w:val="es-ES_tradnl"/>
        </w:rPr>
        <w:t xml:space="preserve"> 51,63f;</w:t>
      </w:r>
    </w:p>
    <w:p w14:paraId="76D744B0" w14:textId="77777777" w:rsidR="00C71948" w:rsidRPr="009C3508" w:rsidRDefault="00C71948" w:rsidP="006374C6">
      <w:pPr>
        <w:pStyle w:val="Randverweis"/>
        <w:framePr w:wrap="around"/>
        <w:rPr>
          <w:lang w:val="es-ES_tradnl"/>
        </w:rPr>
      </w:pPr>
      <w:r w:rsidRPr="009C3508">
        <w:rPr>
          <w:lang w:val="es-ES_tradnl"/>
        </w:rPr>
        <w:t>Ez 26,21;</w:t>
      </w:r>
    </w:p>
    <w:p w14:paraId="3B730D3F" w14:textId="77777777" w:rsidR="00C71948" w:rsidRPr="009C3508" w:rsidRDefault="00C71948" w:rsidP="006374C6">
      <w:pPr>
        <w:pStyle w:val="Randverweis"/>
        <w:framePr w:wrap="around"/>
        <w:rPr>
          <w:lang w:val="es-ES_tradnl"/>
        </w:rPr>
      </w:pPr>
      <w:r w:rsidRPr="009C3508">
        <w:rPr>
          <w:lang w:val="es-ES_tradnl"/>
        </w:rPr>
        <w:t>Dan 4,27</w:t>
      </w:r>
    </w:p>
    <w:p w14:paraId="47D006B9" w14:textId="77777777" w:rsidR="00C71948" w:rsidRPr="00F839B8" w:rsidRDefault="00C71948" w:rsidP="006374C6">
      <w:pPr>
        <w:pStyle w:val="Randverweis"/>
        <w:framePr w:wrap="around"/>
      </w:pPr>
      <w:r w:rsidRPr="00F839B8">
        <w:t xml:space="preserve">21: </w:t>
      </w:r>
      <w:proofErr w:type="spellStart"/>
      <w:r w:rsidRPr="00F839B8">
        <w:t>Jer</w:t>
      </w:r>
      <w:proofErr w:type="spellEnd"/>
      <w:r w:rsidRPr="00F839B8">
        <w:t xml:space="preserve"> 51,63f;</w:t>
      </w:r>
    </w:p>
    <w:p w14:paraId="129EC312" w14:textId="77777777" w:rsidR="00C71948" w:rsidRPr="00F839B8" w:rsidRDefault="00C71948" w:rsidP="006374C6">
      <w:pPr>
        <w:pStyle w:val="Randverweis"/>
        <w:framePr w:wrap="around"/>
      </w:pPr>
      <w:proofErr w:type="spellStart"/>
      <w:r w:rsidRPr="00F839B8">
        <w:t>Ez</w:t>
      </w:r>
      <w:proofErr w:type="spellEnd"/>
      <w:r w:rsidRPr="00F839B8">
        <w:t xml:space="preserve"> 26,21;</w:t>
      </w:r>
    </w:p>
    <w:p w14:paraId="6FAE5789" w14:textId="77777777" w:rsidR="00C71948" w:rsidRPr="003E54F9" w:rsidRDefault="00C71948" w:rsidP="006374C6">
      <w:pPr>
        <w:pStyle w:val="Randverweis"/>
        <w:framePr w:wrap="around"/>
      </w:pPr>
      <w:r w:rsidRPr="003E54F9">
        <w:t>Dan 4,27</w:t>
      </w:r>
    </w:p>
    <w:p w14:paraId="0E612659" w14:textId="77777777" w:rsidR="00C71948" w:rsidRPr="001E5732" w:rsidRDefault="00C71948" w:rsidP="00C71948">
      <w:pPr>
        <w:spacing w:line="280" w:lineRule="atLeast"/>
        <w:ind w:right="284" w:firstLine="284"/>
        <w:jc w:val="both"/>
        <w:rPr>
          <w:rFonts w:ascii="Trebuchet MS" w:hAnsi="Trebuchet MS"/>
          <w:lang w:val="de-DE"/>
        </w:rPr>
      </w:pPr>
      <w:r w:rsidRPr="001E5732">
        <w:rPr>
          <w:rFonts w:ascii="Trebuchet MS" w:hAnsi="Trebuchet MS"/>
          <w:vertAlign w:val="superscript"/>
          <w:lang w:val="de-DE"/>
        </w:rPr>
        <w:t>2</w:t>
      </w:r>
      <w:r>
        <w:rPr>
          <w:rFonts w:ascii="Trebuchet MS" w:hAnsi="Trebuchet MS"/>
          <w:vertAlign w:val="superscript"/>
          <w:lang w:val="de-DE"/>
        </w:rPr>
        <w:t>0</w:t>
      </w:r>
      <w:r w:rsidRPr="001E5732">
        <w:rPr>
          <w:rFonts w:ascii="Trebuchet MS" w:hAnsi="Trebuchet MS"/>
          <w:vertAlign w:val="superscript"/>
          <w:lang w:val="de-DE"/>
        </w:rPr>
        <w:t> </w:t>
      </w:r>
      <w:r w:rsidRPr="001E5732">
        <w:rPr>
          <w:rFonts w:ascii="Trebuchet MS" w:hAnsi="Trebuchet MS"/>
          <w:lang w:val="de-DE"/>
        </w:rPr>
        <w:t>Freu dich über sie, Himmel,</w:t>
      </w:r>
    </w:p>
    <w:p w14:paraId="4008D64F" w14:textId="77777777" w:rsidR="00C71948" w:rsidRPr="001E5732" w:rsidRDefault="00C71948" w:rsidP="00C71948">
      <w:pPr>
        <w:spacing w:line="280" w:lineRule="atLeast"/>
        <w:ind w:right="284" w:firstLine="284"/>
        <w:jc w:val="both"/>
        <w:rPr>
          <w:rFonts w:ascii="Trebuchet MS" w:hAnsi="Trebuchet MS"/>
          <w:lang w:val="de-DE"/>
        </w:rPr>
      </w:pPr>
      <w:r w:rsidRPr="001E5732">
        <w:rPr>
          <w:rFonts w:ascii="Trebuchet MS" w:hAnsi="Trebuchet MS"/>
          <w:lang w:val="de-DE"/>
        </w:rPr>
        <w:t>und die Heiligen und die Apostel und die Propheten,</w:t>
      </w:r>
    </w:p>
    <w:p w14:paraId="2E127476" w14:textId="77777777" w:rsidR="00C71948" w:rsidRPr="001E5732" w:rsidRDefault="00C71948" w:rsidP="00C71948">
      <w:pPr>
        <w:spacing w:after="80" w:line="280" w:lineRule="atLeast"/>
        <w:ind w:right="284" w:firstLine="284"/>
        <w:jc w:val="both"/>
        <w:rPr>
          <w:rFonts w:ascii="Trebuchet MS" w:hAnsi="Trebuchet MS"/>
          <w:lang w:val="de-DE"/>
        </w:rPr>
      </w:pPr>
      <w:r w:rsidRPr="001E5732">
        <w:rPr>
          <w:rFonts w:ascii="Trebuchet MS" w:hAnsi="Trebuchet MS"/>
          <w:lang w:val="de-DE"/>
        </w:rPr>
        <w:t xml:space="preserve">denn Gott hat </w:t>
      </w:r>
      <w:r>
        <w:rPr>
          <w:rFonts w:ascii="Trebuchet MS" w:hAnsi="Trebuchet MS"/>
          <w:lang w:val="de-DE"/>
        </w:rPr>
        <w:t xml:space="preserve">gerichtet </w:t>
      </w:r>
      <w:r w:rsidRPr="001E5732">
        <w:rPr>
          <w:rFonts w:ascii="Trebuchet MS" w:hAnsi="Trebuchet MS"/>
          <w:lang w:val="de-DE"/>
        </w:rPr>
        <w:t xml:space="preserve">das Unrecht </w:t>
      </w:r>
      <w:r>
        <w:rPr>
          <w:rFonts w:ascii="Trebuchet MS" w:hAnsi="Trebuchet MS"/>
          <w:lang w:val="de-DE"/>
        </w:rPr>
        <w:t>an euch von ihr her</w:t>
      </w:r>
      <w:r w:rsidRPr="001E5732">
        <w:rPr>
          <w:rFonts w:ascii="Trebuchet MS" w:hAnsi="Trebuchet MS"/>
          <w:lang w:val="de-DE"/>
        </w:rPr>
        <w:t>!“</w:t>
      </w:r>
    </w:p>
    <w:p w14:paraId="150A8B97" w14:textId="77777777" w:rsidR="00C71948" w:rsidRPr="001E5732" w:rsidRDefault="00C71948" w:rsidP="00C71948">
      <w:pPr>
        <w:spacing w:after="80" w:line="280" w:lineRule="atLeast"/>
        <w:ind w:right="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Und ein starker Engel hob einen Stein wie einen großen Mühlstein auf und warf</w:t>
      </w:r>
      <w:r>
        <w:rPr>
          <w:rFonts w:ascii="Trebuchet MS" w:hAnsi="Trebuchet MS"/>
          <w:lang w:val="de-DE"/>
        </w:rPr>
        <w:t xml:space="preserve"> </w:t>
      </w:r>
      <w:r w:rsidRPr="001E5732">
        <w:rPr>
          <w:rFonts w:ascii="Trebuchet MS" w:hAnsi="Trebuchet MS"/>
          <w:lang w:val="de-DE"/>
        </w:rPr>
        <w:t>ihn ins Meer und sagte:</w:t>
      </w:r>
    </w:p>
    <w:p w14:paraId="5099E69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„So wird mit Wucht B</w:t>
      </w:r>
      <w:r w:rsidRPr="00DB2C10">
        <w:rPr>
          <w:rFonts w:ascii="Trebuchet MS" w:hAnsi="Trebuchet MS"/>
          <w:b/>
          <w:lang w:val="de-DE"/>
        </w:rPr>
        <w:t>a</w:t>
      </w:r>
      <w:r w:rsidRPr="001E5732">
        <w:rPr>
          <w:rFonts w:ascii="Trebuchet MS" w:hAnsi="Trebuchet MS"/>
          <w:lang w:val="de-DE"/>
        </w:rPr>
        <w:t>bylon, die große Stadt, geworfen werden,</w:t>
      </w:r>
    </w:p>
    <w:p w14:paraId="3B2FF451"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man wird sie nicht mehr finden.</w:t>
      </w:r>
    </w:p>
    <w:p w14:paraId="39BC8983" w14:textId="77777777" w:rsidR="00C71948" w:rsidRDefault="00C71948" w:rsidP="006374C6">
      <w:pPr>
        <w:pStyle w:val="Randverweis"/>
        <w:framePr w:wrap="around"/>
      </w:pPr>
      <w:r>
        <w:t xml:space="preserve">22: </w:t>
      </w:r>
      <w:proofErr w:type="spellStart"/>
      <w:r>
        <w:t>Jes</w:t>
      </w:r>
      <w:proofErr w:type="spellEnd"/>
      <w:r>
        <w:t xml:space="preserve"> 24,8;</w:t>
      </w:r>
    </w:p>
    <w:p w14:paraId="10F44860" w14:textId="77777777" w:rsidR="00C71948" w:rsidRDefault="00C71948" w:rsidP="006374C6">
      <w:pPr>
        <w:pStyle w:val="Randverweis"/>
        <w:framePr w:wrap="around"/>
      </w:pPr>
      <w:proofErr w:type="spellStart"/>
      <w:r>
        <w:t>Jer</w:t>
      </w:r>
      <w:proofErr w:type="spellEnd"/>
      <w:r>
        <w:t xml:space="preserve"> 25,10;</w:t>
      </w:r>
    </w:p>
    <w:p w14:paraId="06893FEE" w14:textId="77777777" w:rsidR="00C71948" w:rsidRPr="001E5732" w:rsidRDefault="00C71948" w:rsidP="006374C6">
      <w:pPr>
        <w:pStyle w:val="Randverweis"/>
        <w:framePr w:wrap="around"/>
      </w:pPr>
      <w:proofErr w:type="spellStart"/>
      <w:r>
        <w:t>Ez</w:t>
      </w:r>
      <w:proofErr w:type="spellEnd"/>
      <w:r>
        <w:t xml:space="preserve"> 26,13</w:t>
      </w:r>
    </w:p>
    <w:p w14:paraId="5A6631A6"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22 </w:t>
      </w:r>
      <w:r>
        <w:rPr>
          <w:rFonts w:ascii="Trebuchet MS" w:hAnsi="Trebuchet MS"/>
          <w:lang w:val="de-DE"/>
        </w:rPr>
        <w:t>Und Geräusch</w:t>
      </w:r>
      <w:r w:rsidRPr="001E5732">
        <w:rPr>
          <w:rFonts w:ascii="Trebuchet MS" w:hAnsi="Trebuchet MS"/>
          <w:lang w:val="de-DE"/>
        </w:rPr>
        <w:t xml:space="preserve"> von Harfenspielern und Musik</w:t>
      </w:r>
      <w:r>
        <w:rPr>
          <w:rFonts w:ascii="Trebuchet MS" w:hAnsi="Trebuchet MS"/>
          <w:lang w:val="de-DE"/>
        </w:rPr>
        <w:t>anten</w:t>
      </w:r>
      <w:r w:rsidRPr="001E5732">
        <w:rPr>
          <w:rFonts w:ascii="Trebuchet MS" w:hAnsi="Trebuchet MS"/>
          <w:lang w:val="de-DE"/>
        </w:rPr>
        <w:t xml:space="preserve"> und Flötenspielern und </w:t>
      </w:r>
      <w:r>
        <w:rPr>
          <w:rFonts w:ascii="Trebuchet MS" w:hAnsi="Trebuchet MS"/>
          <w:lang w:val="de-DE"/>
        </w:rPr>
        <w:t>Posau</w:t>
      </w:r>
      <w:r>
        <w:rPr>
          <w:rFonts w:ascii="Trebuchet MS" w:hAnsi="Trebuchet MS"/>
          <w:lang w:val="de-DE"/>
        </w:rPr>
        <w:softHyphen/>
        <w:t>nenbläsern</w:t>
      </w:r>
      <w:r w:rsidRPr="001E5732">
        <w:rPr>
          <w:rFonts w:ascii="Trebuchet MS" w:hAnsi="Trebuchet MS"/>
          <w:lang w:val="de-DE"/>
        </w:rPr>
        <w:t xml:space="preserve"> wird in dir nicht mehr gehört werden.</w:t>
      </w:r>
    </w:p>
    <w:p w14:paraId="1D8BA33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kein Künstler irgendeiner Kunst wird mehr in dir gefunden werden,</w:t>
      </w:r>
    </w:p>
    <w:p w14:paraId="1102579F"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die Stimme des Müh</w:t>
      </w:r>
      <w:r>
        <w:rPr>
          <w:rFonts w:ascii="Trebuchet MS" w:hAnsi="Trebuchet MS"/>
          <w:lang w:val="de-DE"/>
        </w:rPr>
        <w:t>l</w:t>
      </w:r>
      <w:r w:rsidRPr="001E5732">
        <w:rPr>
          <w:rFonts w:ascii="Trebuchet MS" w:hAnsi="Trebuchet MS"/>
          <w:lang w:val="de-DE"/>
        </w:rPr>
        <w:t>steins hört man nicht mehr in dir,</w:t>
      </w:r>
    </w:p>
    <w:p w14:paraId="21E816ED" w14:textId="77777777" w:rsidR="00C71948" w:rsidRDefault="00C71948" w:rsidP="006374C6">
      <w:pPr>
        <w:pStyle w:val="Randverweis"/>
        <w:framePr w:wrap="around"/>
      </w:pPr>
      <w:r>
        <w:t xml:space="preserve">23: </w:t>
      </w:r>
      <w:proofErr w:type="spellStart"/>
      <w:r>
        <w:t>Jer</w:t>
      </w:r>
      <w:proofErr w:type="spellEnd"/>
      <w:r>
        <w:t xml:space="preserve"> 23,8;</w:t>
      </w:r>
    </w:p>
    <w:p w14:paraId="5FC4435C" w14:textId="77777777" w:rsidR="00C71948" w:rsidRDefault="00C71948" w:rsidP="006374C6">
      <w:pPr>
        <w:pStyle w:val="Randverweis"/>
        <w:framePr w:wrap="around"/>
      </w:pPr>
      <w:r>
        <w:t>47,9;</w:t>
      </w:r>
    </w:p>
    <w:p w14:paraId="07590248" w14:textId="77777777" w:rsidR="00C71948" w:rsidRPr="001E5732" w:rsidRDefault="00C71948" w:rsidP="006374C6">
      <w:pPr>
        <w:pStyle w:val="Randverweis"/>
        <w:framePr w:wrap="around"/>
      </w:pPr>
      <w:r>
        <w:t>Nah 3,4</w:t>
      </w:r>
    </w:p>
    <w:p w14:paraId="7CB9402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23 </w:t>
      </w:r>
      <w:r w:rsidRPr="001E5732">
        <w:rPr>
          <w:rFonts w:ascii="Trebuchet MS" w:hAnsi="Trebuchet MS"/>
          <w:lang w:val="de-DE"/>
        </w:rPr>
        <w:t>und das Licht des Leuchters wird in dir nicht mehr scheinen,</w:t>
      </w:r>
    </w:p>
    <w:p w14:paraId="69DFC4C7"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die Stimme von Bräutigam und Braut wird in dir nicht mehr gehört werden.</w:t>
      </w:r>
    </w:p>
    <w:p w14:paraId="488CFC9B"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Denn deine Kaufleute waren die Großen der Erde.</w:t>
      </w:r>
    </w:p>
    <w:p w14:paraId="63C398E1" w14:textId="77777777" w:rsidR="00C71948" w:rsidRPr="00DA4C7F" w:rsidRDefault="00C71948" w:rsidP="00C71948">
      <w:pPr>
        <w:spacing w:line="280" w:lineRule="atLeast"/>
        <w:ind w:left="284"/>
        <w:jc w:val="both"/>
        <w:rPr>
          <w:rFonts w:ascii="Trebuchet MS" w:hAnsi="Trebuchet MS"/>
          <w:lang w:val="de-DE"/>
        </w:rPr>
      </w:pPr>
      <w:r w:rsidRPr="001E5732">
        <w:rPr>
          <w:rFonts w:ascii="Trebuchet MS" w:hAnsi="Trebuchet MS"/>
          <w:lang w:val="de-DE"/>
        </w:rPr>
        <w:t>Denn durch deine Zauberei sind alle Völker irregeführt worden.</w:t>
      </w:r>
    </w:p>
    <w:p w14:paraId="61CCD005" w14:textId="77777777" w:rsidR="00C71948" w:rsidRPr="001E5732" w:rsidRDefault="00C71948" w:rsidP="006374C6">
      <w:pPr>
        <w:pStyle w:val="Randverweis"/>
        <w:framePr w:wrap="around"/>
      </w:pPr>
      <w:r>
        <w:t xml:space="preserve">24: </w:t>
      </w:r>
      <w:proofErr w:type="spellStart"/>
      <w:r>
        <w:t>Jer</w:t>
      </w:r>
      <w:proofErr w:type="spellEnd"/>
      <w:r>
        <w:t xml:space="preserve"> 51,49</w:t>
      </w:r>
    </w:p>
    <w:p w14:paraId="0955395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24 </w:t>
      </w:r>
      <w:r w:rsidRPr="001E5732">
        <w:rPr>
          <w:rFonts w:ascii="Trebuchet MS" w:hAnsi="Trebuchet MS"/>
          <w:lang w:val="de-DE"/>
        </w:rPr>
        <w:t>Und in ihr wurde das Blut von Propheten und Heiligen gefunden</w:t>
      </w:r>
    </w:p>
    <w:p w14:paraId="2584A8AD" w14:textId="77777777" w:rsidR="00C71948" w:rsidRPr="001E5732" w:rsidRDefault="00C71948" w:rsidP="00C71948">
      <w:pPr>
        <w:spacing w:after="120" w:line="280" w:lineRule="atLeast"/>
        <w:ind w:left="284"/>
        <w:jc w:val="both"/>
        <w:rPr>
          <w:rFonts w:ascii="Trebuchet MS" w:hAnsi="Trebuchet MS"/>
          <w:lang w:val="de-DE"/>
        </w:rPr>
      </w:pPr>
      <w:r w:rsidRPr="001E5732">
        <w:rPr>
          <w:rFonts w:ascii="Trebuchet MS" w:hAnsi="Trebuchet MS"/>
          <w:lang w:val="de-DE"/>
        </w:rPr>
        <w:t xml:space="preserve">und von allen, die </w:t>
      </w:r>
      <w:r>
        <w:rPr>
          <w:rFonts w:ascii="Trebuchet MS" w:hAnsi="Trebuchet MS"/>
          <w:lang w:val="de-DE"/>
        </w:rPr>
        <w:t>auf Erden</w:t>
      </w:r>
      <w:r w:rsidRPr="001E5732">
        <w:rPr>
          <w:rFonts w:ascii="Trebuchet MS" w:hAnsi="Trebuchet MS"/>
          <w:lang w:val="de-DE"/>
        </w:rPr>
        <w:t xml:space="preserve"> geschlachtet wurden.</w:t>
      </w:r>
      <w:r>
        <w:rPr>
          <w:rFonts w:ascii="Trebuchet MS" w:hAnsi="Trebuchet MS"/>
          <w:lang w:val="de-DE"/>
        </w:rPr>
        <w:t>“</w:t>
      </w:r>
    </w:p>
    <w:p w14:paraId="6D47BCED" w14:textId="77777777" w:rsidR="00C71948" w:rsidRPr="001E5732" w:rsidRDefault="00C71948" w:rsidP="00C71948">
      <w:pPr>
        <w:pStyle w:val="berschrift1"/>
        <w:widowControl/>
        <w:numPr>
          <w:ilvl w:val="0"/>
          <w:numId w:val="0"/>
        </w:numPr>
        <w:spacing w:after="120" w:line="280" w:lineRule="atLeast"/>
        <w:jc w:val="both"/>
        <w:rPr>
          <w:rFonts w:ascii="Trebuchet MS" w:hAnsi="Trebuchet MS"/>
          <w:lang w:val="de-DE"/>
        </w:rPr>
      </w:pPr>
      <w:bookmarkStart w:id="990" w:name="_Toc38535352"/>
      <w:r w:rsidRPr="001E5732">
        <w:rPr>
          <w:rFonts w:ascii="Trebuchet MS" w:hAnsi="Trebuchet MS"/>
          <w:lang w:val="de-DE"/>
        </w:rPr>
        <w:t>Jubel im Himmel über die Hochzeit des Lammes (19,1</w:t>
      </w:r>
      <w:r>
        <w:rPr>
          <w:rFonts w:ascii="Trebuchet MS" w:hAnsi="Trebuchet MS"/>
          <w:lang w:val="de-DE"/>
        </w:rPr>
        <w:t>−</w:t>
      </w:r>
      <w:r w:rsidRPr="001E5732">
        <w:rPr>
          <w:rFonts w:ascii="Trebuchet MS" w:hAnsi="Trebuchet MS"/>
          <w:lang w:val="de-DE"/>
        </w:rPr>
        <w:t>10)</w:t>
      </w:r>
      <w:bookmarkEnd w:id="990"/>
    </w:p>
    <w:p w14:paraId="7427C642"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19</w:t>
      </w:r>
      <w:r w:rsidRPr="001E5732">
        <w:rPr>
          <w:rFonts w:ascii="Trebuchet MS" w:hAnsi="Trebuchet MS"/>
          <w:lang w:val="de-DE"/>
        </w:rPr>
        <w:t> </w:t>
      </w:r>
      <w:r w:rsidRPr="001E5732">
        <w:rPr>
          <w:rFonts w:ascii="Trebuchet MS" w:hAnsi="Trebuchet MS"/>
          <w:vertAlign w:val="superscript"/>
          <w:lang w:val="de-DE"/>
        </w:rPr>
        <w:t>1 </w:t>
      </w:r>
      <w:r>
        <w:rPr>
          <w:rFonts w:ascii="Trebuchet MS" w:hAnsi="Trebuchet MS"/>
          <w:lang w:val="de-DE"/>
        </w:rPr>
        <w:t>N</w:t>
      </w:r>
      <w:r w:rsidRPr="001E5732">
        <w:rPr>
          <w:rFonts w:ascii="Trebuchet MS" w:hAnsi="Trebuchet MS"/>
          <w:lang w:val="de-DE"/>
        </w:rPr>
        <w:t xml:space="preserve">ach </w:t>
      </w:r>
      <w:r>
        <w:rPr>
          <w:rFonts w:ascii="Trebuchet MS" w:hAnsi="Trebuchet MS"/>
          <w:lang w:val="de-DE"/>
        </w:rPr>
        <w:t xml:space="preserve">all dem </w:t>
      </w:r>
      <w:r w:rsidRPr="001E5732">
        <w:rPr>
          <w:rFonts w:ascii="Trebuchet MS" w:hAnsi="Trebuchet MS"/>
          <w:lang w:val="de-DE"/>
        </w:rPr>
        <w:t xml:space="preserve">hörte ich wie </w:t>
      </w:r>
      <w:r>
        <w:rPr>
          <w:rFonts w:ascii="Trebuchet MS" w:hAnsi="Trebuchet MS"/>
          <w:lang w:val="de-DE"/>
        </w:rPr>
        <w:t xml:space="preserve">einer großen Menge </w:t>
      </w:r>
      <w:r w:rsidRPr="001E5732">
        <w:rPr>
          <w:rFonts w:ascii="Trebuchet MS" w:hAnsi="Trebuchet MS"/>
          <w:lang w:val="de-DE"/>
        </w:rPr>
        <w:t>laute Stimme im Himmel sagen:</w:t>
      </w:r>
    </w:p>
    <w:p w14:paraId="34EDBD0D" w14:textId="77777777" w:rsidR="00C71948" w:rsidRPr="001E5732" w:rsidRDefault="00C71948" w:rsidP="00C71948">
      <w:pPr>
        <w:spacing w:line="280" w:lineRule="atLeast"/>
        <w:ind w:left="284"/>
        <w:jc w:val="both"/>
        <w:rPr>
          <w:rFonts w:ascii="Trebuchet MS" w:hAnsi="Trebuchet MS"/>
          <w:lang w:val="de-DE"/>
        </w:rPr>
      </w:pPr>
      <w:r>
        <w:rPr>
          <w:noProof/>
          <w:lang w:val="de-DE" w:bidi="he-IL"/>
        </w:rPr>
        <w:lastRenderedPageBreak/>
        <mc:AlternateContent>
          <mc:Choice Requires="wps">
            <w:drawing>
              <wp:anchor distT="0" distB="0" distL="114300" distR="114300" simplePos="0" relativeHeight="252028928" behindDoc="0" locked="0" layoutInCell="1" allowOverlap="1" wp14:anchorId="32A4B17A" wp14:editId="1BFF9FE5">
                <wp:simplePos x="0" y="0"/>
                <wp:positionH relativeFrom="margin">
                  <wp:posOffset>5105226</wp:posOffset>
                </wp:positionH>
                <wp:positionV relativeFrom="paragraph">
                  <wp:posOffset>-327660</wp:posOffset>
                </wp:positionV>
                <wp:extent cx="810000" cy="316800"/>
                <wp:effectExtent l="0" t="0" r="9525" b="7620"/>
                <wp:wrapNone/>
                <wp:docPr id="387" name="Textfeld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5DDE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19,2</w:t>
                            </w:r>
                            <w:r>
                              <w:rPr>
                                <w:rFonts w:ascii="Trebuchet MS" w:hAnsi="Trebuchet MS"/>
                                <w:lang w:val="de-DE"/>
                              </w:rPr>
                              <w:t>−</w:t>
                            </w:r>
                            <w:r>
                              <w:rPr>
                                <w:rFonts w:ascii="Trebuchet MS" w:hAnsi="Trebuchet MS" w:cs="Times New Roman"/>
                                <w:i/>
                                <w:iCs/>
                                <w:lang w:val="de-D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B17A" id="Textfeld 393" o:spid="_x0000_s1413" type="#_x0000_t202" style="position:absolute;left:0;text-align:left;margin-left:402pt;margin-top:-25.8pt;width:63.8pt;height:24.9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" fillcolor="white [3201]" stroked="f" strokeweight=".5pt">
                <v:textbox>
                  <w:txbxContent>
                    <w:p w14:paraId="6175DDE5"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19,2</w:t>
                      </w:r>
                      <w:r>
                        <w:rPr>
                          <w:rFonts w:ascii="Trebuchet MS" w:hAnsi="Trebuchet MS"/>
                          <w:lang w:val="de-DE"/>
                        </w:rPr>
                        <w:t>−</w:t>
                      </w:r>
                      <w:r>
                        <w:rPr>
                          <w:rFonts w:ascii="Trebuchet MS" w:hAnsi="Trebuchet MS" w:cs="Times New Roman"/>
                          <w:i/>
                          <w:iCs/>
                          <w:lang w:val="de-DE"/>
                        </w:rPr>
                        <w:t>13</w:t>
                      </w:r>
                    </w:p>
                  </w:txbxContent>
                </v:textbox>
                <w10:wrap anchorx="margin"/>
              </v:shape>
            </w:pict>
          </mc:Fallback>
        </mc:AlternateContent>
      </w:r>
      <w:r w:rsidRPr="001E5732">
        <w:rPr>
          <w:rFonts w:ascii="Trebuchet MS" w:hAnsi="Trebuchet MS"/>
          <w:lang w:val="de-DE"/>
        </w:rPr>
        <w:t>„Hallel</w:t>
      </w:r>
      <w:r w:rsidRPr="00DE13EE">
        <w:rPr>
          <w:rFonts w:ascii="Trebuchet MS" w:hAnsi="Trebuchet MS"/>
          <w:b/>
          <w:lang w:val="de-DE"/>
        </w:rPr>
        <w:t>u</w:t>
      </w:r>
      <w:r w:rsidRPr="001E5732">
        <w:rPr>
          <w:rFonts w:ascii="Trebuchet MS" w:hAnsi="Trebuchet MS"/>
          <w:lang w:val="de-DE"/>
        </w:rPr>
        <w:t>ja!</w:t>
      </w:r>
      <w:r w:rsidRPr="001E5732">
        <w:rPr>
          <w:rStyle w:val="Funotenzeichen"/>
          <w:rFonts w:ascii="Trebuchet MS" w:hAnsi="Trebuchet MS" w:cs="Times New Roman"/>
          <w:lang w:val="de-DE"/>
        </w:rPr>
        <w:footnoteReference w:id="1065"/>
      </w:r>
    </w:p>
    <w:p w14:paraId="1F7A64EE"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Das Heil und die Herrlichkeit und die Macht unseres Gottes!</w:t>
      </w:r>
    </w:p>
    <w:p w14:paraId="357EC3B2" w14:textId="77777777" w:rsidR="00C71948" w:rsidRPr="001E5732" w:rsidRDefault="00C71948" w:rsidP="006374C6">
      <w:pPr>
        <w:pStyle w:val="Randverweis"/>
        <w:framePr w:wrap="around"/>
      </w:pPr>
      <w:r>
        <w:t xml:space="preserve">2: 2 </w:t>
      </w:r>
      <w:proofErr w:type="spellStart"/>
      <w:r>
        <w:t>Kön</w:t>
      </w:r>
      <w:proofErr w:type="spellEnd"/>
      <w:r>
        <w:t xml:space="preserve"> 9,7; Ps 19,10</w:t>
      </w:r>
    </w:p>
    <w:p w14:paraId="5B26573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2 </w:t>
      </w:r>
      <w:r w:rsidRPr="001E5732">
        <w:rPr>
          <w:rFonts w:ascii="Trebuchet MS" w:hAnsi="Trebuchet MS"/>
          <w:lang w:val="de-DE"/>
        </w:rPr>
        <w:t>Denn wahr</w:t>
      </w:r>
      <w:r>
        <w:rPr>
          <w:rFonts w:ascii="Trebuchet MS" w:hAnsi="Trebuchet MS"/>
          <w:lang w:val="de-DE"/>
        </w:rPr>
        <w:t>haftig</w:t>
      </w:r>
      <w:r w:rsidRPr="001E5732">
        <w:rPr>
          <w:rFonts w:ascii="Trebuchet MS" w:hAnsi="Trebuchet MS"/>
          <w:lang w:val="de-DE"/>
        </w:rPr>
        <w:t xml:space="preserve"> und gerecht sind seine Urteile:</w:t>
      </w:r>
    </w:p>
    <w:p w14:paraId="68EC7A65"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Er hat die große Hure gerichtet,</w:t>
      </w:r>
    </w:p>
    <w:p w14:paraId="53207558"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welche die Erde mit ihrer Unzucht verdorben hat,</w:t>
      </w:r>
    </w:p>
    <w:p w14:paraId="1F428617"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er </w:t>
      </w:r>
      <w:r>
        <w:rPr>
          <w:rFonts w:ascii="Trebuchet MS" w:hAnsi="Trebuchet MS"/>
          <w:lang w:val="de-DE"/>
        </w:rPr>
        <w:t xml:space="preserve">hat Recht verschafft für </w:t>
      </w:r>
      <w:r w:rsidRPr="001E5732">
        <w:rPr>
          <w:rFonts w:ascii="Trebuchet MS" w:hAnsi="Trebuchet MS"/>
          <w:lang w:val="de-DE"/>
        </w:rPr>
        <w:t>das Blut seine</w:t>
      </w:r>
      <w:r>
        <w:rPr>
          <w:rFonts w:ascii="Trebuchet MS" w:hAnsi="Trebuchet MS"/>
          <w:lang w:val="de-DE"/>
        </w:rPr>
        <w:t>r Diener an ihren Händen</w:t>
      </w:r>
      <w:r w:rsidRPr="001E5732">
        <w:rPr>
          <w:rFonts w:ascii="Trebuchet MS" w:hAnsi="Trebuchet MS"/>
          <w:lang w:val="de-DE"/>
        </w:rPr>
        <w:t>.“</w:t>
      </w:r>
    </w:p>
    <w:p w14:paraId="561EE104"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3</w:t>
      </w:r>
      <w:r>
        <w:rPr>
          <w:rFonts w:ascii="Trebuchet MS" w:hAnsi="Trebuchet MS"/>
          <w:vertAlign w:val="superscript"/>
          <w:lang w:val="de-DE"/>
        </w:rPr>
        <w:t> </w:t>
      </w:r>
      <w:r w:rsidRPr="001E5732">
        <w:rPr>
          <w:rFonts w:ascii="Trebuchet MS" w:hAnsi="Trebuchet MS"/>
          <w:lang w:val="de-DE"/>
        </w:rPr>
        <w:t>Und sie sagten ein zweites Mal:</w:t>
      </w:r>
    </w:p>
    <w:p w14:paraId="79AB4D49" w14:textId="77777777" w:rsidR="00C71948" w:rsidRPr="001E5732" w:rsidRDefault="00C71948" w:rsidP="006374C6">
      <w:pPr>
        <w:pStyle w:val="Randverweis"/>
        <w:framePr w:wrap="around"/>
      </w:pPr>
      <w:r>
        <w:t xml:space="preserve">3: </w:t>
      </w:r>
      <w:proofErr w:type="spellStart"/>
      <w:r>
        <w:t>Jes</w:t>
      </w:r>
      <w:proofErr w:type="spellEnd"/>
      <w:r>
        <w:t xml:space="preserve"> 34,10</w:t>
      </w:r>
    </w:p>
    <w:p w14:paraId="3BC0ECDF"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„Hallel</w:t>
      </w:r>
      <w:r w:rsidRPr="00DE13EE">
        <w:rPr>
          <w:rFonts w:ascii="Trebuchet MS" w:hAnsi="Trebuchet MS"/>
          <w:b/>
          <w:lang w:val="de-DE"/>
        </w:rPr>
        <w:t>u</w:t>
      </w:r>
      <w:r w:rsidRPr="001E5732">
        <w:rPr>
          <w:rFonts w:ascii="Trebuchet MS" w:hAnsi="Trebuchet MS"/>
          <w:lang w:val="de-DE"/>
        </w:rPr>
        <w:t>ja!</w:t>
      </w:r>
    </w:p>
    <w:p w14:paraId="734BEA85"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Und ihr Rauch steigt in die Ewigkeiten der Ewigkeiten auf.“</w:t>
      </w:r>
    </w:p>
    <w:p w14:paraId="4270E368" w14:textId="77777777" w:rsidR="00C71948" w:rsidRPr="001E5732" w:rsidRDefault="00C71948" w:rsidP="006374C6">
      <w:pPr>
        <w:pStyle w:val="Randverweis"/>
        <w:framePr w:wrap="around"/>
      </w:pPr>
      <w:r>
        <w:t xml:space="preserve">4: </w:t>
      </w:r>
      <w:proofErr w:type="spellStart"/>
      <w:r>
        <w:t>Jes</w:t>
      </w:r>
      <w:proofErr w:type="spellEnd"/>
      <w:r>
        <w:t xml:space="preserve"> 6,1</w:t>
      </w:r>
    </w:p>
    <w:p w14:paraId="7FD0E69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Und die vierundzwanzig Ältesten und die vier Lebewesen fielen nieder und beteten Gott an, den auf dem Thron Sitzenden. Sie sagten:</w:t>
      </w:r>
    </w:p>
    <w:p w14:paraId="0C2C3370" w14:textId="77777777" w:rsidR="00C71948" w:rsidRPr="001E5732"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„Amen, hallel</w:t>
      </w:r>
      <w:r w:rsidRPr="00DE13EE">
        <w:rPr>
          <w:rFonts w:ascii="Trebuchet MS" w:hAnsi="Trebuchet MS"/>
          <w:b/>
          <w:lang w:val="de-DE"/>
        </w:rPr>
        <w:t>u</w:t>
      </w:r>
      <w:r w:rsidRPr="001E5732">
        <w:rPr>
          <w:rFonts w:ascii="Trebuchet MS" w:hAnsi="Trebuchet MS"/>
          <w:lang w:val="de-DE"/>
        </w:rPr>
        <w:t>ja!“</w:t>
      </w:r>
    </w:p>
    <w:p w14:paraId="16BE02DE"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Und eine Stimme ging vom Thron aus und sagte:</w:t>
      </w:r>
    </w:p>
    <w:p w14:paraId="1280B473" w14:textId="77777777" w:rsidR="00C71948" w:rsidRDefault="00C71948" w:rsidP="006374C6">
      <w:pPr>
        <w:pStyle w:val="Randverweis"/>
        <w:framePr w:wrap="around"/>
      </w:pPr>
      <w:r>
        <w:t>5: Ps 115,13;</w:t>
      </w:r>
    </w:p>
    <w:p w14:paraId="6E976349" w14:textId="77777777" w:rsidR="00C71948" w:rsidRPr="001E5732" w:rsidRDefault="00C71948" w:rsidP="006374C6">
      <w:pPr>
        <w:pStyle w:val="Randverweis"/>
        <w:framePr w:wrap="around"/>
      </w:pPr>
      <w:r>
        <w:t>134,1</w:t>
      </w:r>
    </w:p>
    <w:p w14:paraId="40C8DA9C"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„Lobt unseren Gott,</w:t>
      </w:r>
    </w:p>
    <w:p w14:paraId="74776C82"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alle seine Diener,</w:t>
      </w:r>
    </w:p>
    <w:p w14:paraId="248AAF44"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und die ihn fürchten,</w:t>
      </w:r>
    </w:p>
    <w:p w14:paraId="777276E0"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die Kleinen und die Großen!“</w:t>
      </w:r>
    </w:p>
    <w:p w14:paraId="7D4771E6" w14:textId="77777777" w:rsidR="00C71948" w:rsidRDefault="00C71948" w:rsidP="006374C6">
      <w:pPr>
        <w:pStyle w:val="Randverweis"/>
        <w:framePr w:wrap="around"/>
      </w:pPr>
      <w:r>
        <w:t>6: Ps 93,1;</w:t>
      </w:r>
    </w:p>
    <w:p w14:paraId="38E96E94" w14:textId="77777777" w:rsidR="00C71948" w:rsidRDefault="00C71948" w:rsidP="006374C6">
      <w:pPr>
        <w:pStyle w:val="Randverweis"/>
        <w:framePr w:wrap="around"/>
      </w:pPr>
      <w:proofErr w:type="spellStart"/>
      <w:r>
        <w:t>Ez</w:t>
      </w:r>
      <w:proofErr w:type="spellEnd"/>
      <w:r>
        <w:t xml:space="preserve"> 1,24; 43,2;</w:t>
      </w:r>
    </w:p>
    <w:p w14:paraId="6E43FE80" w14:textId="77777777" w:rsidR="00C71948" w:rsidRPr="001E5732" w:rsidRDefault="00C71948" w:rsidP="006374C6">
      <w:pPr>
        <w:pStyle w:val="Randverweis"/>
        <w:framePr w:wrap="around"/>
      </w:pPr>
      <w:r>
        <w:t>Dan 7,14</w:t>
      </w:r>
    </w:p>
    <w:p w14:paraId="4187736E" w14:textId="77777777"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Und ich hörte wie eine Stimme einer großen Menge und wie eine Stimme vieler Wasser und wie eine Stimme starker Donner; sie sagten:</w:t>
      </w:r>
    </w:p>
    <w:p w14:paraId="0464116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„Hallel</w:t>
      </w:r>
      <w:r w:rsidRPr="00DE13EE">
        <w:rPr>
          <w:rFonts w:ascii="Trebuchet MS" w:hAnsi="Trebuchet MS"/>
          <w:b/>
          <w:lang w:val="de-DE"/>
        </w:rPr>
        <w:t>u</w:t>
      </w:r>
      <w:r w:rsidRPr="001E5732">
        <w:rPr>
          <w:rFonts w:ascii="Trebuchet MS" w:hAnsi="Trebuchet MS"/>
          <w:lang w:val="de-DE"/>
        </w:rPr>
        <w:t>ja!</w:t>
      </w:r>
    </w:p>
    <w:p w14:paraId="0DFCC9CE"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Denn der Herr unser</w:t>
      </w:r>
      <w:r>
        <w:rPr>
          <w:rFonts w:ascii="Trebuchet MS" w:hAnsi="Trebuchet MS"/>
          <w:lang w:val="de-DE"/>
        </w:rPr>
        <w:t xml:space="preserve"> Gott, der Allherrscher ist König geworden</w:t>
      </w:r>
      <w:r w:rsidRPr="001E5732">
        <w:rPr>
          <w:rFonts w:ascii="Trebuchet MS" w:hAnsi="Trebuchet MS"/>
          <w:lang w:val="de-DE"/>
        </w:rPr>
        <w:t>.</w:t>
      </w:r>
    </w:p>
    <w:p w14:paraId="35D6A373" w14:textId="77777777" w:rsidR="00C71948" w:rsidRPr="001E5732" w:rsidRDefault="00C71948" w:rsidP="006374C6">
      <w:pPr>
        <w:pStyle w:val="Randverweis"/>
        <w:framePr w:wrap="around"/>
      </w:pPr>
      <w:r>
        <w:t>7: Ps 118,24</w:t>
      </w:r>
    </w:p>
    <w:p w14:paraId="064954CA"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Freuen wir uns und jubeln wir und geben ihm die Herrlichkeit!</w:t>
      </w:r>
    </w:p>
    <w:p w14:paraId="46466CF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lang w:val="de-DE"/>
        </w:rPr>
        <w:t>Denn gekommen ist die Hochzeit des Lammes,</w:t>
      </w:r>
    </w:p>
    <w:p w14:paraId="16CF7103" w14:textId="77777777" w:rsidR="00C71948" w:rsidRDefault="00C71948" w:rsidP="00C71948">
      <w:pPr>
        <w:spacing w:line="280" w:lineRule="atLeast"/>
        <w:ind w:left="284"/>
        <w:jc w:val="both"/>
        <w:rPr>
          <w:rFonts w:ascii="Trebuchet MS" w:hAnsi="Trebuchet MS"/>
          <w:lang w:val="de-DE"/>
        </w:rPr>
      </w:pPr>
      <w:r w:rsidRPr="001E5732">
        <w:rPr>
          <w:rFonts w:ascii="Trebuchet MS" w:hAnsi="Trebuchet MS"/>
          <w:lang w:val="de-DE"/>
        </w:rPr>
        <w:t>und seine Frau hat sich bereitet,</w:t>
      </w:r>
    </w:p>
    <w:p w14:paraId="2F2F50CA" w14:textId="77777777" w:rsidR="00C71948" w:rsidRPr="001E5732" w:rsidRDefault="00C71948" w:rsidP="006374C6">
      <w:pPr>
        <w:pStyle w:val="Randverweis"/>
        <w:framePr w:wrap="around"/>
      </w:pPr>
      <w:r>
        <w:t>8: Ps 45,14f</w:t>
      </w:r>
    </w:p>
    <w:p w14:paraId="453B20E9" w14:textId="77777777" w:rsidR="00C71948" w:rsidRPr="001E5732" w:rsidRDefault="00C71948" w:rsidP="00C71948">
      <w:pPr>
        <w:spacing w:line="280" w:lineRule="atLeast"/>
        <w:ind w:left="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und ihr wurde gegeben,</w:t>
      </w:r>
    </w:p>
    <w:p w14:paraId="086A6815" w14:textId="77777777" w:rsidR="00C71948" w:rsidRPr="001E5732" w:rsidRDefault="00C71948" w:rsidP="00C71948">
      <w:pPr>
        <w:spacing w:after="80" w:line="280" w:lineRule="atLeast"/>
        <w:ind w:left="284"/>
        <w:jc w:val="both"/>
        <w:rPr>
          <w:rFonts w:ascii="Trebuchet MS" w:hAnsi="Trebuchet MS"/>
          <w:lang w:val="de-DE"/>
        </w:rPr>
      </w:pPr>
      <w:r>
        <w:rPr>
          <w:rFonts w:ascii="Trebuchet MS" w:hAnsi="Trebuchet MS"/>
          <w:lang w:val="de-DE"/>
        </w:rPr>
        <w:t>dass sie gekleidet wird</w:t>
      </w:r>
      <w:r w:rsidRPr="001E5732">
        <w:rPr>
          <w:rFonts w:ascii="Trebuchet MS" w:hAnsi="Trebuchet MS"/>
          <w:lang w:val="de-DE"/>
        </w:rPr>
        <w:t xml:space="preserve"> mit reinem, </w:t>
      </w:r>
      <w:r>
        <w:rPr>
          <w:rFonts w:ascii="Trebuchet MS" w:hAnsi="Trebuchet MS"/>
          <w:lang w:val="de-DE"/>
        </w:rPr>
        <w:t xml:space="preserve">prächtigem </w:t>
      </w:r>
      <w:r w:rsidRPr="001E5732">
        <w:rPr>
          <w:rFonts w:ascii="Trebuchet MS" w:hAnsi="Trebuchet MS"/>
          <w:lang w:val="de-DE"/>
        </w:rPr>
        <w:t>Leinen.“</w:t>
      </w:r>
    </w:p>
    <w:p w14:paraId="7527B482"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Denn das Leinen bedeutet die gerechten Taten der Heiligen.</w:t>
      </w:r>
      <w:r>
        <w:rPr>
          <w:rStyle w:val="Funotenzeichen"/>
          <w:rFonts w:ascii="Trebuchet MS" w:hAnsi="Trebuchet MS"/>
          <w:lang w:val="de-DE"/>
        </w:rPr>
        <w:footnoteReference w:id="1066"/>
      </w:r>
    </w:p>
    <w:p w14:paraId="0F44D8FD" w14:textId="77777777" w:rsidR="00C71948" w:rsidRDefault="00C71948" w:rsidP="006374C6">
      <w:pPr>
        <w:pStyle w:val="Randverweis"/>
        <w:framePr w:wrap="around"/>
      </w:pPr>
      <w:r>
        <w:t>9: 1,3</w:t>
      </w:r>
    </w:p>
    <w:p w14:paraId="5F451BD4" w14:textId="77777777" w:rsidR="00C71948" w:rsidRPr="001E5732" w:rsidRDefault="00C71948" w:rsidP="006374C6">
      <w:pPr>
        <w:pStyle w:val="Randverweis"/>
        <w:framePr w:wrap="around"/>
      </w:pPr>
      <w:r>
        <w:t>10: 22,9</w:t>
      </w:r>
    </w:p>
    <w:p w14:paraId="79497D83"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er sagt mir: „Schreibe: Selig, die zum Mahl des Lammes gerufen sind!“ Und er sagt mir: „Diese Worte sind wahrhaftige Gottes.“ </w:t>
      </w:r>
      <w:r w:rsidRPr="001E5732">
        <w:rPr>
          <w:rFonts w:ascii="Trebuchet MS" w:hAnsi="Trebuchet MS"/>
          <w:vertAlign w:val="superscript"/>
          <w:lang w:val="de-DE"/>
        </w:rPr>
        <w:t>10 </w:t>
      </w:r>
      <w:r w:rsidRPr="001E5732">
        <w:rPr>
          <w:rFonts w:ascii="Trebuchet MS" w:hAnsi="Trebuchet MS"/>
          <w:lang w:val="de-DE"/>
        </w:rPr>
        <w:t>Und ich fiel vor seinen Füßen nieder, um ihn anzubeten.</w:t>
      </w:r>
      <w:r>
        <w:rPr>
          <w:rFonts w:ascii="Trebuchet MS" w:hAnsi="Trebuchet MS"/>
          <w:lang w:val="de-DE"/>
        </w:rPr>
        <w:t xml:space="preserve"> Und er sagt mir: „Sieh zu, ja</w:t>
      </w:r>
      <w:r w:rsidRPr="001E5732">
        <w:rPr>
          <w:rFonts w:ascii="Trebuchet MS" w:hAnsi="Trebuchet MS"/>
          <w:lang w:val="de-DE"/>
        </w:rPr>
        <w:t xml:space="preserve"> nicht! Ich bin dein und deiner Brüder Mitdiener, die das Zeugnis Jesu haben. Bete </w:t>
      </w:r>
      <w:r w:rsidRPr="001E5732">
        <w:rPr>
          <w:rFonts w:ascii="Trebuchet MS" w:hAnsi="Trebuchet MS"/>
          <w:i/>
          <w:lang w:val="de-DE"/>
        </w:rPr>
        <w:t>Gott</w:t>
      </w:r>
      <w:r w:rsidRPr="001E5732">
        <w:rPr>
          <w:rFonts w:ascii="Trebuchet MS" w:hAnsi="Trebuchet MS"/>
          <w:lang w:val="de-DE"/>
        </w:rPr>
        <w:t xml:space="preserve"> an! Denn das Zeugnis Jesu ist der Geist der Prophetie.“</w:t>
      </w:r>
    </w:p>
    <w:p w14:paraId="13610134"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1" w:name="_Toc38535353"/>
      <w:r w:rsidRPr="001E5732">
        <w:rPr>
          <w:rFonts w:ascii="Trebuchet MS" w:hAnsi="Trebuchet MS"/>
          <w:lang w:val="de-DE"/>
        </w:rPr>
        <w:t>Sieg über das Tier und seinen Propheten (19,11</w:t>
      </w:r>
      <w:r>
        <w:rPr>
          <w:rFonts w:ascii="Trebuchet MS" w:hAnsi="Trebuchet MS"/>
          <w:lang w:val="de-DE"/>
        </w:rPr>
        <w:t>−</w:t>
      </w:r>
      <w:r w:rsidRPr="001E5732">
        <w:rPr>
          <w:rFonts w:ascii="Trebuchet MS" w:hAnsi="Trebuchet MS"/>
          <w:lang w:val="de-DE"/>
        </w:rPr>
        <w:t>21)</w:t>
      </w:r>
      <w:bookmarkEnd w:id="991"/>
    </w:p>
    <w:p w14:paraId="0B77F00D" w14:textId="77777777" w:rsidR="00C71948" w:rsidRPr="009C3508" w:rsidRDefault="00C71948" w:rsidP="006374C6">
      <w:pPr>
        <w:pStyle w:val="Randverweis"/>
        <w:framePr w:wrap="around"/>
        <w:rPr>
          <w:lang w:val="es-ES_tradnl"/>
        </w:rPr>
      </w:pPr>
      <w:r w:rsidRPr="009C3508">
        <w:rPr>
          <w:lang w:val="es-ES_tradnl"/>
        </w:rPr>
        <w:t xml:space="preserve">11: </w:t>
      </w:r>
      <w:proofErr w:type="spellStart"/>
      <w:r w:rsidRPr="009C3508">
        <w:rPr>
          <w:lang w:val="es-ES_tradnl"/>
        </w:rPr>
        <w:t>Ps</w:t>
      </w:r>
      <w:proofErr w:type="spellEnd"/>
      <w:r w:rsidRPr="009C3508">
        <w:rPr>
          <w:lang w:val="es-ES_tradnl"/>
        </w:rPr>
        <w:t xml:space="preserve"> 96,13;</w:t>
      </w:r>
    </w:p>
    <w:p w14:paraId="1340D321" w14:textId="77777777" w:rsidR="00C71948" w:rsidRPr="009C3508" w:rsidRDefault="00C71948" w:rsidP="006374C6">
      <w:pPr>
        <w:pStyle w:val="Randverweis"/>
        <w:framePr w:wrap="around"/>
        <w:rPr>
          <w:lang w:val="es-ES_tradnl"/>
        </w:rPr>
      </w:pPr>
      <w:r w:rsidRPr="009C3508">
        <w:rPr>
          <w:lang w:val="es-ES_tradnl"/>
        </w:rPr>
        <w:t>Ez 1,1</w:t>
      </w:r>
    </w:p>
    <w:p w14:paraId="38F05981" w14:textId="77777777" w:rsidR="00C71948" w:rsidRPr="009C3508" w:rsidRDefault="00C71948" w:rsidP="006374C6">
      <w:pPr>
        <w:pStyle w:val="Randverweis"/>
        <w:framePr w:wrap="around"/>
        <w:rPr>
          <w:lang w:val="es-ES_tradnl"/>
        </w:rPr>
      </w:pPr>
      <w:r w:rsidRPr="009C3508">
        <w:rPr>
          <w:lang w:val="es-ES_tradnl"/>
        </w:rPr>
        <w:t>12: Dan 10,6;</w:t>
      </w:r>
    </w:p>
    <w:p w14:paraId="77A66C66" w14:textId="77777777" w:rsidR="00C71948" w:rsidRPr="009C3508" w:rsidRDefault="00C71948" w:rsidP="006374C6">
      <w:pPr>
        <w:pStyle w:val="Randverweis"/>
        <w:framePr w:wrap="around"/>
        <w:rPr>
          <w:lang w:val="es-ES_tradnl"/>
        </w:rPr>
      </w:pPr>
      <w:proofErr w:type="spellStart"/>
      <w:r w:rsidRPr="009C3508">
        <w:rPr>
          <w:lang w:val="es-ES_tradnl"/>
        </w:rPr>
        <w:t>Offb</w:t>
      </w:r>
      <w:proofErr w:type="spellEnd"/>
      <w:r w:rsidRPr="009C3508">
        <w:rPr>
          <w:lang w:val="es-ES_tradnl"/>
        </w:rPr>
        <w:t xml:space="preserve"> 2,17</w:t>
      </w:r>
    </w:p>
    <w:p w14:paraId="46996A48" w14:textId="77777777" w:rsidR="00C71948" w:rsidRPr="009C3508" w:rsidRDefault="00C71948" w:rsidP="006374C6">
      <w:pPr>
        <w:pStyle w:val="Randverweis"/>
        <w:framePr w:wrap="around"/>
        <w:rPr>
          <w:lang w:val="es-ES_tradnl"/>
        </w:rPr>
      </w:pPr>
      <w:r w:rsidRPr="009C3508">
        <w:rPr>
          <w:lang w:val="es-ES_tradnl"/>
        </w:rPr>
        <w:t xml:space="preserve">13: </w:t>
      </w:r>
      <w:proofErr w:type="spellStart"/>
      <w:r w:rsidRPr="009C3508">
        <w:rPr>
          <w:lang w:val="es-ES_tradnl"/>
        </w:rPr>
        <w:t>Jes</w:t>
      </w:r>
      <w:proofErr w:type="spellEnd"/>
      <w:r w:rsidRPr="009C3508">
        <w:rPr>
          <w:lang w:val="es-ES_tradnl"/>
        </w:rPr>
        <w:t xml:space="preserve"> 63,1f</w:t>
      </w:r>
    </w:p>
    <w:p w14:paraId="068F354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 xml:space="preserve">Und ich sah den Himmel geöffnet, und siehe: Ein weißes Pferd und </w:t>
      </w:r>
      <w:r>
        <w:rPr>
          <w:rFonts w:ascii="Trebuchet MS" w:hAnsi="Trebuchet MS"/>
          <w:lang w:val="de-DE"/>
        </w:rPr>
        <w:t>der auf ihm Sitzende, genannt „Verlässlich</w:t>
      </w:r>
      <w:r w:rsidRPr="001E5732">
        <w:rPr>
          <w:rFonts w:ascii="Trebuchet MS" w:hAnsi="Trebuchet MS"/>
          <w:lang w:val="de-DE"/>
        </w:rPr>
        <w:t xml:space="preserve"> und Wahrhaftig“, und in Gerechtigkeit richtet er und führt Krieg. </w:t>
      </w:r>
      <w:r w:rsidRPr="001E5732">
        <w:rPr>
          <w:rFonts w:ascii="Trebuchet MS" w:hAnsi="Trebuchet MS"/>
          <w:vertAlign w:val="superscript"/>
          <w:lang w:val="de-DE"/>
        </w:rPr>
        <w:t>12 </w:t>
      </w:r>
      <w:r>
        <w:rPr>
          <w:rFonts w:ascii="Trebuchet MS" w:hAnsi="Trebuchet MS"/>
          <w:lang w:val="de-DE"/>
        </w:rPr>
        <w:t xml:space="preserve">Seine Augen </w:t>
      </w:r>
      <w:r w:rsidRPr="001E5732">
        <w:rPr>
          <w:rFonts w:ascii="Trebuchet MS" w:hAnsi="Trebuchet MS"/>
          <w:lang w:val="de-DE"/>
        </w:rPr>
        <w:t xml:space="preserve">wie eine </w:t>
      </w:r>
      <w:r>
        <w:rPr>
          <w:rFonts w:ascii="Trebuchet MS" w:hAnsi="Trebuchet MS"/>
          <w:lang w:val="de-DE"/>
        </w:rPr>
        <w:t>Feuerflamme, und auf seinem Haupt</w:t>
      </w:r>
      <w:r w:rsidRPr="001E5732">
        <w:rPr>
          <w:rFonts w:ascii="Trebuchet MS" w:hAnsi="Trebuchet MS"/>
          <w:lang w:val="de-DE"/>
        </w:rPr>
        <w:t xml:space="preserve"> vi</w:t>
      </w:r>
      <w:r>
        <w:rPr>
          <w:rFonts w:ascii="Trebuchet MS" w:hAnsi="Trebuchet MS"/>
          <w:lang w:val="de-DE"/>
        </w:rPr>
        <w:t>ele Dia</w:t>
      </w:r>
      <w:r>
        <w:rPr>
          <w:rFonts w:ascii="Trebuchet MS" w:hAnsi="Trebuchet MS"/>
          <w:lang w:val="de-DE"/>
        </w:rPr>
        <w:softHyphen/>
        <w:t xml:space="preserve">deme; er trägt einen Namen geschrieben, den keiner </w:t>
      </w:r>
      <w:r w:rsidRPr="001E5732">
        <w:rPr>
          <w:rFonts w:ascii="Trebuchet MS" w:hAnsi="Trebuchet MS"/>
          <w:lang w:val="de-DE"/>
        </w:rPr>
        <w:t xml:space="preserve">kennt als </w:t>
      </w:r>
      <w:r w:rsidRPr="007610A2">
        <w:rPr>
          <w:rFonts w:ascii="Trebuchet MS" w:hAnsi="Trebuchet MS"/>
          <w:i/>
          <w:lang w:val="de-DE"/>
        </w:rPr>
        <w:t>er</w:t>
      </w:r>
      <w:r w:rsidRPr="001E5732">
        <w:rPr>
          <w:rFonts w:ascii="Trebuchet MS" w:hAnsi="Trebuchet MS"/>
          <w:lang w:val="de-DE"/>
        </w:rPr>
        <w:t xml:space="preserve">; </w:t>
      </w:r>
      <w:r w:rsidRPr="001E5732">
        <w:rPr>
          <w:rFonts w:ascii="Trebuchet MS" w:hAnsi="Trebuchet MS"/>
          <w:vertAlign w:val="superscript"/>
          <w:lang w:val="de-DE"/>
        </w:rPr>
        <w:t>13 </w:t>
      </w:r>
      <w:r w:rsidRPr="001E5732">
        <w:rPr>
          <w:rFonts w:ascii="Trebuchet MS" w:hAnsi="Trebuchet MS"/>
          <w:lang w:val="de-DE"/>
        </w:rPr>
        <w:t>und geklei</w:t>
      </w:r>
      <w:r>
        <w:rPr>
          <w:rFonts w:ascii="Trebuchet MS" w:hAnsi="Trebuchet MS"/>
          <w:lang w:val="de-DE"/>
        </w:rPr>
        <w:t xml:space="preserve">det </w:t>
      </w:r>
      <w:r>
        <w:rPr>
          <w:noProof/>
          <w:lang w:val="de-DE" w:bidi="he-IL"/>
        </w:rPr>
        <w:lastRenderedPageBreak/>
        <mc:AlternateContent>
          <mc:Choice Requires="wps">
            <w:drawing>
              <wp:anchor distT="0" distB="0" distL="114300" distR="114300" simplePos="0" relativeHeight="252029952" behindDoc="0" locked="0" layoutInCell="1" allowOverlap="1" wp14:anchorId="7E531F16" wp14:editId="74D3D2BB">
                <wp:simplePos x="0" y="0"/>
                <wp:positionH relativeFrom="margin">
                  <wp:posOffset>-111455</wp:posOffset>
                </wp:positionH>
                <wp:positionV relativeFrom="paragraph">
                  <wp:posOffset>-327660</wp:posOffset>
                </wp:positionV>
                <wp:extent cx="1206000" cy="316800"/>
                <wp:effectExtent l="0" t="0" r="0" b="7620"/>
                <wp:wrapNone/>
                <wp:docPr id="316" name="Textfeld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000" cy="31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F12E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19,14 </w:t>
                            </w:r>
                            <w:r>
                              <w:rPr>
                                <w:rFonts w:ascii="Trebuchet MS" w:hAnsi="Trebuchet MS"/>
                                <w:lang w:val="de-DE"/>
                              </w:rPr>
                              <w:t>−</w:t>
                            </w:r>
                            <w:r>
                              <w:rPr>
                                <w:rFonts w:ascii="Trebuchet MS" w:hAnsi="Trebuchet MS" w:cs="Times New Roman"/>
                                <w:i/>
                                <w:iCs/>
                                <w:lang w:val="de-DE"/>
                              </w:rPr>
                              <w:t xml:space="preserve"> 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1F16" id="Textfeld 394" o:spid="_x0000_s1414" type="#_x0000_t202" style="position:absolute;left:0;text-align:left;margin-left:-8.8pt;margin-top:-25.8pt;width:94.95pt;height:24.9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" fillcolor="white [3201]" stroked="f" strokeweight=".5pt">
                <v:textbox>
                  <w:txbxContent>
                    <w:p w14:paraId="6CEF12E8"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19,14 </w:t>
                      </w:r>
                      <w:r>
                        <w:rPr>
                          <w:rFonts w:ascii="Trebuchet MS" w:hAnsi="Trebuchet MS"/>
                          <w:lang w:val="de-DE"/>
                        </w:rPr>
                        <w:t>−</w:t>
                      </w:r>
                      <w:r>
                        <w:rPr>
                          <w:rFonts w:ascii="Trebuchet MS" w:hAnsi="Trebuchet MS" w:cs="Times New Roman"/>
                          <w:i/>
                          <w:iCs/>
                          <w:lang w:val="de-DE"/>
                        </w:rPr>
                        <w:t xml:space="preserve"> 20,6</w:t>
                      </w:r>
                    </w:p>
                  </w:txbxContent>
                </v:textbox>
                <w10:wrap anchorx="margin"/>
              </v:shape>
            </w:pict>
          </mc:Fallback>
        </mc:AlternateContent>
      </w:r>
      <w:r>
        <w:rPr>
          <w:rFonts w:ascii="Trebuchet MS" w:hAnsi="Trebuchet MS"/>
          <w:lang w:val="de-DE"/>
        </w:rPr>
        <w:t>mit einem in Blut getauchten</w:t>
      </w:r>
      <w:r w:rsidRPr="001E5732">
        <w:rPr>
          <w:rFonts w:ascii="Trebuchet MS" w:hAnsi="Trebuchet MS"/>
          <w:lang w:val="de-DE"/>
        </w:rPr>
        <w:t xml:space="preserve"> Gewand. Und sein Name wird genannt: „Er, das Wort Gottes“</w:t>
      </w:r>
      <w:r w:rsidRPr="001E5732">
        <w:rPr>
          <w:rStyle w:val="Funotenzeichen"/>
          <w:rFonts w:ascii="Trebuchet MS" w:hAnsi="Trebuchet MS"/>
          <w:lang w:val="de-DE"/>
        </w:rPr>
        <w:footnoteReference w:id="1067"/>
      </w:r>
      <w:r w:rsidRPr="001E5732">
        <w:rPr>
          <w:rFonts w:ascii="Trebuchet MS" w:hAnsi="Trebuchet MS"/>
          <w:lang w:val="de-DE"/>
        </w:rPr>
        <w:t>.</w:t>
      </w:r>
    </w:p>
    <w:p w14:paraId="3EFBDEED" w14:textId="77777777" w:rsidR="00C71948" w:rsidRDefault="00C71948" w:rsidP="006374C6">
      <w:pPr>
        <w:pStyle w:val="Randverweis"/>
        <w:framePr w:wrap="around"/>
      </w:pPr>
      <w:r w:rsidRPr="00322A72">
        <w:t>15: Ps 2,9G;</w:t>
      </w:r>
    </w:p>
    <w:p w14:paraId="5FA406C8" w14:textId="77777777" w:rsidR="00C71948" w:rsidRDefault="00C71948" w:rsidP="006374C6">
      <w:pPr>
        <w:pStyle w:val="Randverweis"/>
        <w:framePr w:wrap="around"/>
      </w:pPr>
      <w:proofErr w:type="spellStart"/>
      <w:r w:rsidRPr="00322A72">
        <w:t>Jes</w:t>
      </w:r>
      <w:proofErr w:type="spellEnd"/>
      <w:r w:rsidRPr="00322A72">
        <w:t xml:space="preserve"> 11,4; 49,2;</w:t>
      </w:r>
    </w:p>
    <w:p w14:paraId="32A51AF2" w14:textId="77777777" w:rsidR="00C71948" w:rsidRPr="00322A72" w:rsidRDefault="00C71948" w:rsidP="006374C6">
      <w:pPr>
        <w:pStyle w:val="Randverweis"/>
        <w:framePr w:wrap="around"/>
      </w:pPr>
      <w:r w:rsidRPr="00322A72">
        <w:t>63,2f</w:t>
      </w:r>
    </w:p>
    <w:p w14:paraId="03078C29"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 xml:space="preserve">Und die Heere im Himmel folgen ihm auf weißen Pferden, angetan mit reinem weißen Leinen. </w:t>
      </w:r>
      <w:r w:rsidRPr="001E5732">
        <w:rPr>
          <w:rFonts w:ascii="Trebuchet MS" w:hAnsi="Trebuchet MS"/>
          <w:vertAlign w:val="superscript"/>
          <w:lang w:val="de-DE"/>
        </w:rPr>
        <w:t>15 </w:t>
      </w:r>
      <w:r w:rsidRPr="001E5732">
        <w:rPr>
          <w:rFonts w:ascii="Trebuchet MS" w:hAnsi="Trebuchet MS"/>
          <w:lang w:val="de-DE"/>
        </w:rPr>
        <w:t>Und aus seinem Mund geht ein scharfes Schwert hervor, dam</w:t>
      </w:r>
      <w:r>
        <w:rPr>
          <w:rFonts w:ascii="Trebuchet MS" w:hAnsi="Trebuchet MS"/>
          <w:lang w:val="de-DE"/>
        </w:rPr>
        <w:t>it er mit ihm die Völker schlägt</w:t>
      </w:r>
      <w:r w:rsidRPr="001E5732">
        <w:rPr>
          <w:rFonts w:ascii="Trebuchet MS" w:hAnsi="Trebuchet MS"/>
          <w:lang w:val="de-DE"/>
        </w:rPr>
        <w:t xml:space="preserve">. Und </w:t>
      </w:r>
      <w:r w:rsidRPr="001E5732">
        <w:rPr>
          <w:rFonts w:ascii="Trebuchet MS" w:hAnsi="Trebuchet MS"/>
          <w:i/>
          <w:lang w:val="de-DE"/>
        </w:rPr>
        <w:t>er</w:t>
      </w:r>
      <w:r w:rsidRPr="001E5732">
        <w:rPr>
          <w:rFonts w:ascii="Trebuchet MS" w:hAnsi="Trebuchet MS"/>
          <w:lang w:val="de-DE"/>
        </w:rPr>
        <w:t xml:space="preserve"> </w:t>
      </w:r>
    </w:p>
    <w:p w14:paraId="5398B6FE"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lang w:val="de-DE"/>
        </w:rPr>
        <w:t xml:space="preserve">wird sie mit eisernem Stab </w:t>
      </w:r>
      <w:r>
        <w:rPr>
          <w:rFonts w:ascii="Trebuchet MS" w:hAnsi="Trebuchet MS"/>
          <w:lang w:val="de-DE"/>
        </w:rPr>
        <w:t>weiden</w:t>
      </w:r>
      <w:r w:rsidRPr="001E5732">
        <w:rPr>
          <w:rFonts w:ascii="Trebuchet MS" w:hAnsi="Trebuchet MS"/>
          <w:lang w:val="de-DE"/>
        </w:rPr>
        <w:t xml:space="preserve">. </w:t>
      </w:r>
    </w:p>
    <w:p w14:paraId="24B10DA9" w14:textId="77777777" w:rsidR="00C71948" w:rsidRDefault="00C71948" w:rsidP="006374C6">
      <w:pPr>
        <w:pStyle w:val="Randverweis"/>
        <w:framePr w:wrap="around"/>
      </w:pPr>
      <w:r>
        <w:t xml:space="preserve">16: </w:t>
      </w:r>
      <w:proofErr w:type="spellStart"/>
      <w:r>
        <w:t>Dtn</w:t>
      </w:r>
      <w:proofErr w:type="spellEnd"/>
      <w:r>
        <w:t xml:space="preserve"> 10,17;</w:t>
      </w:r>
    </w:p>
    <w:p w14:paraId="3765DFA4" w14:textId="77777777" w:rsidR="00C71948" w:rsidRPr="001E5732" w:rsidRDefault="00C71948" w:rsidP="006374C6">
      <w:pPr>
        <w:pStyle w:val="Randverweis"/>
        <w:framePr w:wrap="around"/>
      </w:pPr>
      <w:r>
        <w:t>Dan 2,47</w:t>
      </w:r>
    </w:p>
    <w:p w14:paraId="5A4168D9"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lang w:val="de-DE"/>
        </w:rPr>
        <w:t xml:space="preserve">Und </w:t>
      </w:r>
      <w:r w:rsidRPr="001E5732">
        <w:rPr>
          <w:rFonts w:ascii="Trebuchet MS" w:hAnsi="Trebuchet MS"/>
          <w:i/>
          <w:lang w:val="de-DE"/>
        </w:rPr>
        <w:t>er</w:t>
      </w:r>
      <w:r w:rsidRPr="001E5732">
        <w:rPr>
          <w:rFonts w:ascii="Trebuchet MS" w:hAnsi="Trebuchet MS"/>
          <w:lang w:val="de-DE"/>
        </w:rPr>
        <w:t xml:space="preserve"> tritt die Kelter des Weines der Zorneswut Gottes, des Allherrschers. </w:t>
      </w:r>
      <w:r w:rsidRPr="001E5732">
        <w:rPr>
          <w:rFonts w:ascii="Trebuchet MS" w:hAnsi="Trebuchet MS"/>
          <w:vertAlign w:val="superscript"/>
          <w:lang w:val="de-DE"/>
        </w:rPr>
        <w:t>16 </w:t>
      </w:r>
      <w:r w:rsidRPr="001E5732">
        <w:rPr>
          <w:rFonts w:ascii="Trebuchet MS" w:hAnsi="Trebuchet MS"/>
          <w:lang w:val="de-DE"/>
        </w:rPr>
        <w:t>Und er hat auf seinem Gewand und auf seiner Hüfte einen Namen geschrieben: „König von Königen und Herr von Herren“.</w:t>
      </w:r>
    </w:p>
    <w:p w14:paraId="1A60379C" w14:textId="77777777" w:rsidR="00C71948" w:rsidRDefault="00C71948" w:rsidP="006374C6">
      <w:pPr>
        <w:pStyle w:val="Randverweis"/>
        <w:framePr w:wrap="around"/>
      </w:pPr>
      <w:r>
        <w:t>17:</w:t>
      </w:r>
    </w:p>
    <w:p w14:paraId="784208ED" w14:textId="77777777" w:rsidR="00C71948" w:rsidRPr="001E5732" w:rsidRDefault="00C71948" w:rsidP="006374C6">
      <w:pPr>
        <w:pStyle w:val="Randverweis"/>
        <w:framePr w:wrap="around"/>
      </w:pPr>
      <w:proofErr w:type="spellStart"/>
      <w:r>
        <w:t>Ez</w:t>
      </w:r>
      <w:proofErr w:type="spellEnd"/>
      <w:r>
        <w:t xml:space="preserve"> 39,4.17−20</w:t>
      </w:r>
    </w:p>
    <w:p w14:paraId="185D6137"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ich sah einen Engel in der Sonne stehen, und er rief mit lauter Stimme und sagte allen Vögeln, die in Himmelsmitte fliegen: „Kommt, versammelt euch zum großen Mahl Gottes, </w:t>
      </w:r>
      <w:r w:rsidRPr="001E5732">
        <w:rPr>
          <w:rFonts w:ascii="Trebuchet MS" w:hAnsi="Trebuchet MS"/>
          <w:vertAlign w:val="superscript"/>
          <w:lang w:val="de-DE"/>
        </w:rPr>
        <w:t>18 </w:t>
      </w:r>
      <w:r w:rsidRPr="001E5732">
        <w:rPr>
          <w:rFonts w:ascii="Trebuchet MS" w:hAnsi="Trebuchet MS"/>
          <w:lang w:val="de-DE"/>
        </w:rPr>
        <w:t>dass ihr Fleische von Königen und Fleische von Tausendführern und Fleische von Starken und Fleische von Pferden und der auf ihnen Sitzenden und Fleische von</w:t>
      </w:r>
      <w:r>
        <w:rPr>
          <w:rFonts w:ascii="Trebuchet MS" w:hAnsi="Trebuchet MS"/>
          <w:lang w:val="de-DE"/>
        </w:rPr>
        <w:t xml:space="preserve"> allen Freien sowohl wie Knechten</w:t>
      </w:r>
      <w:r w:rsidRPr="001E5732">
        <w:rPr>
          <w:rFonts w:ascii="Trebuchet MS" w:hAnsi="Trebuchet MS"/>
          <w:lang w:val="de-DE"/>
        </w:rPr>
        <w:t xml:space="preserve"> und Kleinen und Großen esst!“</w:t>
      </w:r>
    </w:p>
    <w:p w14:paraId="51672ADC" w14:textId="77777777" w:rsidR="00C71948" w:rsidRDefault="00C71948" w:rsidP="006374C6">
      <w:pPr>
        <w:pStyle w:val="Randverweis"/>
        <w:framePr w:wrap="around"/>
      </w:pPr>
      <w:r>
        <w:t xml:space="preserve">20: </w:t>
      </w:r>
      <w:proofErr w:type="spellStart"/>
      <w:r>
        <w:t>Jes</w:t>
      </w:r>
      <w:proofErr w:type="spellEnd"/>
      <w:r>
        <w:t xml:space="preserve"> 30,33; Dan 7,11</w:t>
      </w:r>
    </w:p>
    <w:p w14:paraId="7DE41661" w14:textId="77777777" w:rsidR="00C71948" w:rsidRDefault="00C71948" w:rsidP="006374C6">
      <w:pPr>
        <w:pStyle w:val="Randverweis"/>
        <w:framePr w:wrap="around"/>
      </w:pPr>
      <w:r>
        <w:t>21:</w:t>
      </w:r>
    </w:p>
    <w:p w14:paraId="323B8CFD" w14:textId="77777777" w:rsidR="00C71948" w:rsidRDefault="00C71948" w:rsidP="006374C6">
      <w:pPr>
        <w:pStyle w:val="Randverweis"/>
        <w:framePr w:wrap="around"/>
      </w:pPr>
      <w:proofErr w:type="spellStart"/>
      <w:r>
        <w:t>Ez</w:t>
      </w:r>
      <w:proofErr w:type="spellEnd"/>
      <w:r>
        <w:t xml:space="preserve"> 39,17.20</w:t>
      </w:r>
    </w:p>
    <w:p w14:paraId="319C823B" w14:textId="56E166F2"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vertAlign w:val="superscript"/>
          <w:lang w:val="de-DE"/>
        </w:rPr>
        <w:t>19 </w:t>
      </w:r>
      <w:r w:rsidRPr="001E5732">
        <w:rPr>
          <w:rFonts w:ascii="Trebuchet MS" w:hAnsi="Trebuchet MS"/>
          <w:lang w:val="de-DE"/>
        </w:rPr>
        <w:t xml:space="preserve">Und ich sah das Tier und die Könige der Erde und ihre Heere </w:t>
      </w:r>
      <w:r>
        <w:rPr>
          <w:rFonts w:ascii="Trebuchet MS" w:hAnsi="Trebuchet MS"/>
          <w:lang w:val="de-DE"/>
        </w:rPr>
        <w:t>versammelt</w:t>
      </w:r>
      <w:r w:rsidRPr="001E5732">
        <w:rPr>
          <w:rFonts w:ascii="Trebuchet MS" w:hAnsi="Trebuchet MS"/>
          <w:lang w:val="de-DE"/>
        </w:rPr>
        <w:t xml:space="preserve">, um </w:t>
      </w:r>
      <w:r>
        <w:rPr>
          <w:rFonts w:ascii="Trebuchet MS" w:hAnsi="Trebuchet MS"/>
          <w:lang w:val="de-DE"/>
        </w:rPr>
        <w:t xml:space="preserve">den </w:t>
      </w:r>
      <w:r w:rsidRPr="001E5732">
        <w:rPr>
          <w:rFonts w:ascii="Trebuchet MS" w:hAnsi="Trebuchet MS"/>
          <w:lang w:val="de-DE"/>
        </w:rPr>
        <w:t xml:space="preserve">Krieg zu führen gegen den auf dem Pferd Sitzenden und gegen sein Heer. </w:t>
      </w:r>
      <w:r w:rsidRPr="001E5732">
        <w:rPr>
          <w:rFonts w:ascii="Trebuchet MS" w:hAnsi="Trebuchet MS"/>
          <w:vertAlign w:val="superscript"/>
          <w:lang w:val="de-DE"/>
        </w:rPr>
        <w:t>20 </w:t>
      </w:r>
      <w:r w:rsidRPr="001E5732">
        <w:rPr>
          <w:rFonts w:ascii="Trebuchet MS" w:hAnsi="Trebuchet MS"/>
          <w:lang w:val="de-DE"/>
        </w:rPr>
        <w:t>Und das Tier wurde gefangen und mit ihm der Falschprophet, der vor ihm die Zeichen getan hatte, mit denen er die irreführte, die das Prägezeichen des Tieres angenom</w:t>
      </w:r>
      <w:r>
        <w:rPr>
          <w:rFonts w:ascii="Trebuchet MS" w:hAnsi="Trebuchet MS"/>
          <w:lang w:val="de-DE"/>
        </w:rPr>
        <w:softHyphen/>
      </w:r>
      <w:r w:rsidRPr="001E5732">
        <w:rPr>
          <w:rFonts w:ascii="Trebuchet MS" w:hAnsi="Trebuchet MS"/>
          <w:lang w:val="de-DE"/>
        </w:rPr>
        <w:t>men hatten und sein</w:t>
      </w:r>
      <w:r>
        <w:rPr>
          <w:rFonts w:ascii="Trebuchet MS" w:hAnsi="Trebuchet MS"/>
          <w:lang w:val="de-DE"/>
        </w:rPr>
        <w:t xml:space="preserve"> Bild anbeteten. Lebend wurden d</w:t>
      </w:r>
      <w:r w:rsidRPr="001E5732">
        <w:rPr>
          <w:rFonts w:ascii="Trebuchet MS" w:hAnsi="Trebuchet MS"/>
          <w:lang w:val="de-DE"/>
        </w:rPr>
        <w:t>ie beide</w:t>
      </w:r>
      <w:r>
        <w:rPr>
          <w:rFonts w:ascii="Trebuchet MS" w:hAnsi="Trebuchet MS"/>
          <w:lang w:val="de-DE"/>
        </w:rPr>
        <w:t>n</w:t>
      </w:r>
      <w:r w:rsidRPr="001E5732">
        <w:rPr>
          <w:rFonts w:ascii="Trebuchet MS" w:hAnsi="Trebuchet MS"/>
          <w:lang w:val="de-DE"/>
        </w:rPr>
        <w:t xml:space="preserve"> in den Feuersee geworfen, der mit Schwefel brennt. </w:t>
      </w:r>
      <w:r w:rsidRPr="001E5732">
        <w:rPr>
          <w:rFonts w:ascii="Trebuchet MS" w:hAnsi="Trebuchet MS"/>
          <w:vertAlign w:val="superscript"/>
          <w:lang w:val="de-DE"/>
        </w:rPr>
        <w:t>21 </w:t>
      </w:r>
      <w:r w:rsidRPr="001E5732">
        <w:rPr>
          <w:rFonts w:ascii="Trebuchet MS" w:hAnsi="Trebuchet MS"/>
          <w:lang w:val="de-DE"/>
        </w:rPr>
        <w:t>Und die übrigen wurden mit dem aus seinem Munde hervorgehenden Schwert des auf dem Pferd Sitzenden getötet. Und alle Vögel sättigten sich von ihren Fleischen.</w:t>
      </w:r>
    </w:p>
    <w:p w14:paraId="5C3CCD60"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2" w:name="_Toc38535354"/>
      <w:r w:rsidRPr="001E5732">
        <w:rPr>
          <w:rFonts w:ascii="Trebuchet MS" w:hAnsi="Trebuchet MS"/>
          <w:lang w:val="de-DE"/>
        </w:rPr>
        <w:t xml:space="preserve">Das Tausendjährige </w:t>
      </w:r>
      <w:r>
        <w:rPr>
          <w:rFonts w:ascii="Trebuchet MS" w:hAnsi="Trebuchet MS"/>
          <w:lang w:val="de-DE"/>
        </w:rPr>
        <w:t>Königtum</w:t>
      </w:r>
      <w:r w:rsidRPr="001E5732">
        <w:rPr>
          <w:rFonts w:ascii="Trebuchet MS" w:hAnsi="Trebuchet MS"/>
          <w:lang w:val="de-DE"/>
        </w:rPr>
        <w:t xml:space="preserve"> (20,1</w:t>
      </w:r>
      <w:r>
        <w:rPr>
          <w:rFonts w:ascii="Trebuchet MS" w:hAnsi="Trebuchet MS"/>
          <w:lang w:val="de-DE"/>
        </w:rPr>
        <w:t>−</w:t>
      </w:r>
      <w:r w:rsidRPr="001E5732">
        <w:rPr>
          <w:rFonts w:ascii="Trebuchet MS" w:hAnsi="Trebuchet MS"/>
          <w:lang w:val="de-DE"/>
        </w:rPr>
        <w:t>6)</w:t>
      </w:r>
      <w:bookmarkEnd w:id="992"/>
    </w:p>
    <w:p w14:paraId="239FC1B4" w14:textId="77777777" w:rsidR="00C71948" w:rsidRDefault="00C71948" w:rsidP="006374C6">
      <w:pPr>
        <w:pStyle w:val="Randverweis"/>
        <w:framePr w:wrap="around"/>
      </w:pPr>
      <w:r>
        <w:t>1: Gen 3,1;</w:t>
      </w:r>
    </w:p>
    <w:p w14:paraId="42D6EA76" w14:textId="77777777" w:rsidR="00C71948" w:rsidRDefault="00C71948" w:rsidP="006374C6">
      <w:pPr>
        <w:pStyle w:val="Randverweis"/>
        <w:framePr w:wrap="around"/>
      </w:pPr>
      <w:r>
        <w:t>Ijob 1,6;</w:t>
      </w:r>
    </w:p>
    <w:p w14:paraId="49ED8310" w14:textId="77777777" w:rsidR="00C71948" w:rsidRDefault="00C71948" w:rsidP="006374C6">
      <w:pPr>
        <w:pStyle w:val="Randverweis"/>
        <w:framePr w:wrap="around"/>
      </w:pPr>
      <w:proofErr w:type="spellStart"/>
      <w:r>
        <w:t>Sach</w:t>
      </w:r>
      <w:proofErr w:type="spellEnd"/>
      <w:r>
        <w:t xml:space="preserve"> 3,1;</w:t>
      </w:r>
    </w:p>
    <w:p w14:paraId="37C9E09E" w14:textId="77777777" w:rsidR="00C71948" w:rsidRPr="00C44495" w:rsidRDefault="00C71948" w:rsidP="006374C6">
      <w:pPr>
        <w:pStyle w:val="Randverweis"/>
        <w:framePr w:wrap="around"/>
      </w:pPr>
      <w:r>
        <w:t>Offb 12,9</w:t>
      </w:r>
    </w:p>
    <w:p w14:paraId="56BAE523"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20</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einen Engel aus dem Himmel herabsteigen; er hatte den Schlüssel zum Abgrund und eine große Kette auf seiner Hand. </w:t>
      </w:r>
      <w:r w:rsidRPr="001E5732">
        <w:rPr>
          <w:rFonts w:ascii="Trebuchet MS" w:hAnsi="Trebuchet MS"/>
          <w:vertAlign w:val="superscript"/>
          <w:lang w:val="de-DE"/>
        </w:rPr>
        <w:t>2 </w:t>
      </w:r>
      <w:r w:rsidRPr="001E5732">
        <w:rPr>
          <w:rFonts w:ascii="Trebuchet MS" w:hAnsi="Trebuchet MS"/>
          <w:lang w:val="de-DE"/>
        </w:rPr>
        <w:t>Und er ergriff den Drachen</w:t>
      </w:r>
      <w:r>
        <w:rPr>
          <w:rFonts w:ascii="Trebuchet MS" w:hAnsi="Trebuchet MS"/>
          <w:lang w:val="de-DE"/>
        </w:rPr>
        <w:t xml:space="preserve"> −</w:t>
      </w:r>
      <w:r w:rsidRPr="001E5732">
        <w:rPr>
          <w:rFonts w:ascii="Trebuchet MS" w:hAnsi="Trebuchet MS"/>
          <w:lang w:val="de-DE"/>
        </w:rPr>
        <w:t xml:space="preserve"> die uralte Schlange, welche </w:t>
      </w:r>
      <w:r>
        <w:rPr>
          <w:rFonts w:ascii="Trebuchet MS" w:hAnsi="Trebuchet MS"/>
          <w:lang w:val="de-DE"/>
        </w:rPr>
        <w:t>„</w:t>
      </w:r>
      <w:r w:rsidRPr="001E5732">
        <w:rPr>
          <w:rFonts w:ascii="Trebuchet MS" w:hAnsi="Trebuchet MS"/>
          <w:lang w:val="de-DE"/>
        </w:rPr>
        <w:t>Teufel</w:t>
      </w:r>
      <w:r>
        <w:rPr>
          <w:rFonts w:ascii="Trebuchet MS" w:hAnsi="Trebuchet MS"/>
          <w:lang w:val="de-DE"/>
        </w:rPr>
        <w:t>“ und</w:t>
      </w:r>
      <w:r w:rsidRPr="001E5732">
        <w:rPr>
          <w:rFonts w:ascii="Trebuchet MS" w:hAnsi="Trebuchet MS"/>
          <w:lang w:val="de-DE"/>
        </w:rPr>
        <w:t xml:space="preserve"> </w:t>
      </w:r>
      <w:r>
        <w:rPr>
          <w:rFonts w:ascii="Trebuchet MS" w:hAnsi="Trebuchet MS"/>
          <w:lang w:val="de-DE"/>
        </w:rPr>
        <w:t>„</w:t>
      </w:r>
      <w:r w:rsidRPr="001E5732">
        <w:rPr>
          <w:rFonts w:ascii="Trebuchet MS" w:hAnsi="Trebuchet MS"/>
          <w:lang w:val="de-DE"/>
        </w:rPr>
        <w:t>der S</w:t>
      </w:r>
      <w:r w:rsidRPr="009A1820">
        <w:rPr>
          <w:rFonts w:ascii="Trebuchet MS" w:hAnsi="Trebuchet MS"/>
          <w:b/>
          <w:bCs/>
          <w:lang w:val="de-DE"/>
        </w:rPr>
        <w:t>a</w:t>
      </w:r>
      <w:r w:rsidRPr="001E5732">
        <w:rPr>
          <w:rFonts w:ascii="Trebuchet MS" w:hAnsi="Trebuchet MS"/>
          <w:lang w:val="de-DE"/>
        </w:rPr>
        <w:t>tan</w:t>
      </w:r>
      <w:r>
        <w:rPr>
          <w:rFonts w:ascii="Trebuchet MS" w:hAnsi="Trebuchet MS"/>
          <w:lang w:val="de-DE"/>
        </w:rPr>
        <w:t>“</w:t>
      </w:r>
      <w:r w:rsidRPr="001E5732">
        <w:rPr>
          <w:rFonts w:ascii="Trebuchet MS" w:hAnsi="Trebuchet MS"/>
          <w:lang w:val="de-DE"/>
        </w:rPr>
        <w:t xml:space="preserve"> ist</w:t>
      </w:r>
      <w:r>
        <w:rPr>
          <w:rFonts w:ascii="Trebuchet MS" w:hAnsi="Trebuchet MS"/>
          <w:lang w:val="de-DE"/>
        </w:rPr>
        <w:t xml:space="preserve"> −</w:t>
      </w:r>
      <w:r w:rsidRPr="001E5732">
        <w:rPr>
          <w:rFonts w:ascii="Trebuchet MS" w:hAnsi="Trebuchet MS"/>
          <w:lang w:val="de-DE"/>
        </w:rPr>
        <w:t xml:space="preserve"> und band ihn für tausend Jahre </w:t>
      </w:r>
      <w:r w:rsidRPr="001E5732">
        <w:rPr>
          <w:rFonts w:ascii="Trebuchet MS" w:hAnsi="Trebuchet MS"/>
          <w:vertAlign w:val="superscript"/>
          <w:lang w:val="de-DE"/>
        </w:rPr>
        <w:t>3 </w:t>
      </w:r>
      <w:r w:rsidRPr="001E5732">
        <w:rPr>
          <w:rFonts w:ascii="Trebuchet MS" w:hAnsi="Trebuchet MS"/>
          <w:lang w:val="de-DE"/>
        </w:rPr>
        <w:t>und warf ihn in den Abgrund und verschloss und versiegelte über ihm, damit er</w:t>
      </w:r>
      <w:r>
        <w:rPr>
          <w:rFonts w:ascii="Trebuchet MS" w:hAnsi="Trebuchet MS"/>
          <w:lang w:val="de-DE"/>
        </w:rPr>
        <w:t xml:space="preserve"> die Völker nicht mehr irreführt</w:t>
      </w:r>
      <w:r w:rsidRPr="001E5732">
        <w:rPr>
          <w:rFonts w:ascii="Trebuchet MS" w:hAnsi="Trebuchet MS"/>
          <w:lang w:val="de-DE"/>
        </w:rPr>
        <w:t xml:space="preserve">, bis die </w:t>
      </w:r>
      <w:r>
        <w:rPr>
          <w:rFonts w:ascii="Trebuchet MS" w:hAnsi="Trebuchet MS"/>
          <w:lang w:val="de-DE"/>
        </w:rPr>
        <w:t>tausend Jahre vollendet sind. Na</w:t>
      </w:r>
      <w:r w:rsidRPr="001E5732">
        <w:rPr>
          <w:rFonts w:ascii="Trebuchet MS" w:hAnsi="Trebuchet MS"/>
          <w:lang w:val="de-DE"/>
        </w:rPr>
        <w:t xml:space="preserve">ch </w:t>
      </w:r>
      <w:r>
        <w:rPr>
          <w:rFonts w:ascii="Trebuchet MS" w:hAnsi="Trebuchet MS"/>
          <w:lang w:val="de-DE"/>
        </w:rPr>
        <w:t xml:space="preserve">all dem muss er </w:t>
      </w:r>
      <w:r w:rsidRPr="001E5732">
        <w:rPr>
          <w:rFonts w:ascii="Trebuchet MS" w:hAnsi="Trebuchet MS"/>
          <w:lang w:val="de-DE"/>
        </w:rPr>
        <w:t>kurze Zeit gelöst werden.</w:t>
      </w:r>
    </w:p>
    <w:p w14:paraId="5AF56474" w14:textId="77777777" w:rsidR="00C71948" w:rsidRDefault="00C71948" w:rsidP="006374C6">
      <w:pPr>
        <w:pStyle w:val="Randverweis"/>
        <w:framePr w:wrap="around"/>
      </w:pPr>
      <w:r>
        <w:t>4:</w:t>
      </w:r>
    </w:p>
    <w:p w14:paraId="131B8FD5" w14:textId="77777777" w:rsidR="00C71948" w:rsidRDefault="00C71948" w:rsidP="006374C6">
      <w:pPr>
        <w:pStyle w:val="Randverweis"/>
        <w:framePr w:wrap="around"/>
      </w:pPr>
      <w:r>
        <w:t>Dan 7,9.22G;</w:t>
      </w:r>
    </w:p>
    <w:p w14:paraId="2369A21E" w14:textId="77777777" w:rsidR="00C71948" w:rsidRPr="001E5732" w:rsidRDefault="00C71948" w:rsidP="006374C6">
      <w:pPr>
        <w:pStyle w:val="Randverweis"/>
        <w:framePr w:wrap="around"/>
      </w:pPr>
      <w:r>
        <w:t>1 Kor 6,2</w:t>
      </w:r>
    </w:p>
    <w:p w14:paraId="267D142B" w14:textId="203735A5"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4 </w:t>
      </w:r>
      <w:r w:rsidRPr="001E5732">
        <w:rPr>
          <w:rFonts w:ascii="Trebuchet MS" w:hAnsi="Trebuchet MS"/>
          <w:lang w:val="de-DE"/>
        </w:rPr>
        <w:t>Und ich sah Throne</w:t>
      </w:r>
      <w:r>
        <w:rPr>
          <w:rFonts w:ascii="Trebuchet MS" w:hAnsi="Trebuchet MS"/>
          <w:lang w:val="de-DE"/>
        </w:rPr>
        <w:t xml:space="preserve"> −</w:t>
      </w:r>
      <w:r w:rsidRPr="001E5732">
        <w:rPr>
          <w:rFonts w:ascii="Trebuchet MS" w:hAnsi="Trebuchet MS"/>
          <w:lang w:val="de-DE"/>
        </w:rPr>
        <w:t xml:space="preserve"> und sie setzten sich auf sie, und es wurde ihnen das Gericht gegeben</w:t>
      </w:r>
      <w:r>
        <w:rPr>
          <w:rFonts w:ascii="Trebuchet MS" w:hAnsi="Trebuchet MS"/>
          <w:lang w:val="de-DE"/>
        </w:rPr>
        <w:t xml:space="preserve"> −</w:t>
      </w:r>
      <w:r w:rsidRPr="001E5732">
        <w:rPr>
          <w:rFonts w:ascii="Trebuchet MS" w:hAnsi="Trebuchet MS"/>
          <w:lang w:val="de-DE"/>
        </w:rPr>
        <w:t xml:space="preserve"> und die Seelen der wegen des Zeugnisses Jesu und des Wortes Got</w:t>
      </w:r>
      <w:r>
        <w:rPr>
          <w:rFonts w:ascii="Trebuchet MS" w:hAnsi="Trebuchet MS"/>
          <w:lang w:val="de-DE"/>
        </w:rPr>
        <w:t>tes Enthaupteten und welche</w:t>
      </w:r>
      <w:r w:rsidRPr="001E5732">
        <w:rPr>
          <w:rFonts w:ascii="Trebuchet MS" w:hAnsi="Trebuchet MS"/>
          <w:lang w:val="de-DE"/>
        </w:rPr>
        <w:t xml:space="preserve"> nicht das Tier</w:t>
      </w:r>
      <w:r>
        <w:rPr>
          <w:rFonts w:ascii="Trebuchet MS" w:hAnsi="Trebuchet MS"/>
          <w:lang w:val="de-DE"/>
        </w:rPr>
        <w:t xml:space="preserve"> noch sein Bild angebetet </w:t>
      </w:r>
      <w:r w:rsidRPr="001E5732">
        <w:rPr>
          <w:rFonts w:ascii="Trebuchet MS" w:hAnsi="Trebuchet MS"/>
          <w:lang w:val="de-DE"/>
        </w:rPr>
        <w:t>und nicht das Prä</w:t>
      </w:r>
      <w:r w:rsidR="00DE5ACE">
        <w:rPr>
          <w:rFonts w:ascii="Trebuchet MS" w:hAnsi="Trebuchet MS"/>
          <w:lang w:val="de-DE"/>
        </w:rPr>
        <w:softHyphen/>
      </w:r>
      <w:r w:rsidRPr="001E5732">
        <w:rPr>
          <w:rFonts w:ascii="Trebuchet MS" w:hAnsi="Trebuchet MS"/>
          <w:lang w:val="de-DE"/>
        </w:rPr>
        <w:t>gezeichen auf ihre Stirn und auf ihre Hand an</w:t>
      </w:r>
      <w:r>
        <w:rPr>
          <w:rFonts w:ascii="Trebuchet MS" w:hAnsi="Trebuchet MS"/>
          <w:lang w:val="de-DE"/>
        </w:rPr>
        <w:t>genommen haben. Und sie lebten und waren König</w:t>
      </w:r>
      <w:r w:rsidRPr="001E5732">
        <w:rPr>
          <w:rFonts w:ascii="Trebuchet MS" w:hAnsi="Trebuchet MS"/>
          <w:lang w:val="de-DE"/>
        </w:rPr>
        <w:t xml:space="preserve"> mit Christus tausend Jahre. </w:t>
      </w:r>
      <w:r w:rsidRPr="001D50FC">
        <w:rPr>
          <w:rFonts w:ascii="Trebuchet MS" w:hAnsi="Trebuchet MS"/>
          <w:vertAlign w:val="superscript"/>
          <w:lang w:val="de-DE"/>
        </w:rPr>
        <w:t>5 </w:t>
      </w:r>
      <w:r w:rsidRPr="001E5732">
        <w:rPr>
          <w:rFonts w:ascii="Trebuchet MS" w:hAnsi="Trebuchet MS"/>
          <w:lang w:val="de-DE"/>
        </w:rPr>
        <w:t>Die übrigen der Toten lebten nicht, bis die tausend Jahre vollendet würden.</w:t>
      </w:r>
    </w:p>
    <w:p w14:paraId="277B8319" w14:textId="77777777" w:rsidR="00C71948" w:rsidRDefault="00C71948" w:rsidP="006374C6">
      <w:pPr>
        <w:pStyle w:val="Randverweis"/>
        <w:framePr w:wrap="around"/>
      </w:pPr>
      <w:r>
        <w:t>6: 1,3;</w:t>
      </w:r>
    </w:p>
    <w:p w14:paraId="486128E1" w14:textId="77777777" w:rsidR="00C71948" w:rsidRPr="001E5732" w:rsidRDefault="00C71948" w:rsidP="006374C6">
      <w:pPr>
        <w:pStyle w:val="Randverweis"/>
        <w:framePr w:wrap="around"/>
      </w:pPr>
      <w:proofErr w:type="spellStart"/>
      <w:r>
        <w:t>Jes</w:t>
      </w:r>
      <w:proofErr w:type="spellEnd"/>
      <w:r>
        <w:t xml:space="preserve"> 61,6</w:t>
      </w:r>
    </w:p>
    <w:p w14:paraId="526A0E90" w14:textId="77777777" w:rsidR="00C71948" w:rsidRPr="001E5732" w:rsidRDefault="00C71948" w:rsidP="00C71948">
      <w:pPr>
        <w:spacing w:after="120" w:line="280" w:lineRule="atLeast"/>
        <w:ind w:firstLine="284"/>
        <w:jc w:val="both"/>
        <w:rPr>
          <w:rFonts w:ascii="Trebuchet MS" w:hAnsi="Trebuchet MS"/>
          <w:lang w:val="de-DE"/>
        </w:rPr>
      </w:pPr>
      <w:r w:rsidRPr="001E5732">
        <w:rPr>
          <w:rFonts w:ascii="Trebuchet MS" w:hAnsi="Trebuchet MS"/>
          <w:lang w:val="de-DE"/>
        </w:rPr>
        <w:t>Dies ist die erste Auferstehung</w:t>
      </w:r>
      <w:r>
        <w:rPr>
          <w:rStyle w:val="Funotenzeichen"/>
          <w:rFonts w:ascii="Trebuchet MS" w:hAnsi="Trebuchet MS"/>
          <w:lang w:val="de-DE"/>
        </w:rPr>
        <w:footnoteReference w:id="1068"/>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Selig und heilig, wer an der ersten Auferste</w:t>
      </w:r>
      <w:r>
        <w:rPr>
          <w:rFonts w:ascii="Trebuchet MS" w:hAnsi="Trebuchet MS"/>
          <w:lang w:val="de-DE"/>
        </w:rPr>
        <w:t>h</w:t>
      </w:r>
      <w:r w:rsidRPr="001E5732">
        <w:rPr>
          <w:rFonts w:ascii="Trebuchet MS" w:hAnsi="Trebuchet MS"/>
          <w:lang w:val="de-DE"/>
        </w:rPr>
        <w:t>ung Anteil hat! Gegen diese hat der zweite Tod keine Macht, sondern sie werden Priester Gottes und Christi sein und</w:t>
      </w:r>
      <w:r>
        <w:rPr>
          <w:rFonts w:ascii="Trebuchet MS" w:hAnsi="Trebuchet MS"/>
          <w:lang w:val="de-DE"/>
        </w:rPr>
        <w:t xml:space="preserve"> mit ihm tausend Jahre König sein</w:t>
      </w:r>
      <w:r w:rsidRPr="001E5732">
        <w:rPr>
          <w:rFonts w:ascii="Trebuchet MS" w:hAnsi="Trebuchet MS"/>
          <w:lang w:val="de-DE"/>
        </w:rPr>
        <w:t>.</w:t>
      </w:r>
    </w:p>
    <w:p w14:paraId="49BD8773"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3" w:name="_Toc38535355"/>
      <w:r>
        <w:rPr>
          <w:noProof/>
          <w:lang w:val="de-DE" w:bidi="he-IL"/>
        </w:rPr>
        <w:lastRenderedPageBreak/>
        <mc:AlternateContent>
          <mc:Choice Requires="wps">
            <w:drawing>
              <wp:anchor distT="0" distB="0" distL="114300" distR="114300" simplePos="0" relativeHeight="252030976" behindDoc="0" locked="1" layoutInCell="1" allowOverlap="1" wp14:anchorId="0B17AFC6" wp14:editId="26BEFCD3">
                <wp:simplePos x="0" y="0"/>
                <wp:positionH relativeFrom="margin">
                  <wp:posOffset>4860925</wp:posOffset>
                </wp:positionH>
                <wp:positionV relativeFrom="paragraph">
                  <wp:posOffset>-327660</wp:posOffset>
                </wp:positionV>
                <wp:extent cx="1011555" cy="316230"/>
                <wp:effectExtent l="0" t="0" r="0" b="7620"/>
                <wp:wrapNone/>
                <wp:docPr id="310" name="Textfeld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55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9DA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20,7 </w:t>
                            </w:r>
                            <w:r>
                              <w:rPr>
                                <w:rFonts w:ascii="Trebuchet MS" w:hAnsi="Trebuchet MS"/>
                                <w:lang w:val="de-DE"/>
                              </w:rPr>
                              <w:t>−</w:t>
                            </w:r>
                            <w:r>
                              <w:rPr>
                                <w:rFonts w:ascii="Trebuchet MS" w:hAnsi="Trebuchet MS" w:cs="Times New Roman"/>
                                <w:i/>
                                <w:iCs/>
                                <w:lang w:val="de-DE"/>
                              </w:rPr>
                              <w:t xml:space="preserve">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AFC6" id="Textfeld 395" o:spid="_x0000_s1415" type="#_x0000_t202" style="position:absolute;left:0;text-align:left;margin-left:382.75pt;margin-top:-25.8pt;width:79.65pt;height:24.9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" fillcolor="white [3201]" stroked="f" strokeweight=".5pt">
                <v:textbox>
                  <w:txbxContent>
                    <w:p w14:paraId="0529DAFC"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20,7 </w:t>
                      </w:r>
                      <w:r>
                        <w:rPr>
                          <w:rFonts w:ascii="Trebuchet MS" w:hAnsi="Trebuchet MS"/>
                          <w:lang w:val="de-DE"/>
                        </w:rPr>
                        <w:t>−</w:t>
                      </w:r>
                      <w:r>
                        <w:rPr>
                          <w:rFonts w:ascii="Trebuchet MS" w:hAnsi="Trebuchet MS" w:cs="Times New Roman"/>
                          <w:i/>
                          <w:iCs/>
                          <w:lang w:val="de-DE"/>
                        </w:rPr>
                        <w:t xml:space="preserve"> 21,7</w:t>
                      </w:r>
                    </w:p>
                  </w:txbxContent>
                </v:textbox>
                <w10:wrap anchorx="margin"/>
                <w10:anchorlock/>
              </v:shape>
            </w:pict>
          </mc:Fallback>
        </mc:AlternateContent>
      </w:r>
      <w:r w:rsidRPr="001E5732">
        <w:rPr>
          <w:rFonts w:ascii="Trebuchet MS" w:hAnsi="Trebuchet MS"/>
          <w:lang w:val="de-DE"/>
        </w:rPr>
        <w:t>Der letzte Kampf und Sieg über den S</w:t>
      </w:r>
      <w:r w:rsidRPr="009A1820">
        <w:rPr>
          <w:rFonts w:ascii="Trebuchet MS" w:hAnsi="Trebuchet MS"/>
          <w:b/>
          <w:bCs w:val="0"/>
          <w:lang w:val="de-DE"/>
        </w:rPr>
        <w:t>a</w:t>
      </w:r>
      <w:r w:rsidRPr="001E5732">
        <w:rPr>
          <w:rFonts w:ascii="Trebuchet MS" w:hAnsi="Trebuchet MS"/>
          <w:lang w:val="de-DE"/>
        </w:rPr>
        <w:t>tan (20,7</w:t>
      </w:r>
      <w:r>
        <w:rPr>
          <w:rFonts w:ascii="Trebuchet MS" w:hAnsi="Trebuchet MS"/>
          <w:lang w:val="de-DE"/>
        </w:rPr>
        <w:t>−</w:t>
      </w:r>
      <w:r w:rsidRPr="001E5732">
        <w:rPr>
          <w:rFonts w:ascii="Trebuchet MS" w:hAnsi="Trebuchet MS"/>
          <w:lang w:val="de-DE"/>
        </w:rPr>
        <w:t>10)</w:t>
      </w:r>
      <w:bookmarkEnd w:id="993"/>
    </w:p>
    <w:p w14:paraId="07021827" w14:textId="77777777" w:rsidR="00C71948" w:rsidRPr="002D0305" w:rsidRDefault="00C71948" w:rsidP="006374C6">
      <w:pPr>
        <w:pStyle w:val="Randverweis"/>
        <w:framePr w:wrap="around"/>
      </w:pPr>
      <w:r w:rsidRPr="002D0305">
        <w:t xml:space="preserve">8: </w:t>
      </w:r>
      <w:proofErr w:type="spellStart"/>
      <w:r w:rsidRPr="002D0305">
        <w:t>Jes</w:t>
      </w:r>
      <w:proofErr w:type="spellEnd"/>
      <w:r w:rsidRPr="002D0305">
        <w:t xml:space="preserve"> 11,12;</w:t>
      </w:r>
    </w:p>
    <w:p w14:paraId="76654DAE" w14:textId="77777777" w:rsidR="00C71948" w:rsidRPr="002D0305" w:rsidRDefault="00C71948" w:rsidP="006374C6">
      <w:pPr>
        <w:pStyle w:val="Randverweis"/>
        <w:framePr w:wrap="around"/>
      </w:pPr>
      <w:proofErr w:type="spellStart"/>
      <w:r w:rsidRPr="002D0305">
        <w:t>Ez</w:t>
      </w:r>
      <w:proofErr w:type="spellEnd"/>
      <w:r w:rsidRPr="002D0305">
        <w:t xml:space="preserve"> 7,2; 38,2.6</w:t>
      </w:r>
    </w:p>
    <w:p w14:paraId="27621149" w14:textId="77777777" w:rsidR="00C71948" w:rsidRPr="002D0305" w:rsidRDefault="00C71948" w:rsidP="006374C6">
      <w:pPr>
        <w:pStyle w:val="Randverweis"/>
        <w:framePr w:wrap="around"/>
      </w:pPr>
      <w:r w:rsidRPr="002D0305">
        <w:t xml:space="preserve">9: 2 </w:t>
      </w:r>
      <w:proofErr w:type="spellStart"/>
      <w:r w:rsidRPr="002D0305">
        <w:t>Kön</w:t>
      </w:r>
      <w:proofErr w:type="spellEnd"/>
      <w:r w:rsidRPr="002D0305">
        <w:t xml:space="preserve"> 1,10;</w:t>
      </w:r>
    </w:p>
    <w:p w14:paraId="783DE7C5" w14:textId="77777777" w:rsidR="00C71948" w:rsidRPr="002D0305" w:rsidRDefault="00C71948" w:rsidP="006374C6">
      <w:pPr>
        <w:pStyle w:val="Randverweis"/>
        <w:framePr w:wrap="around"/>
      </w:pPr>
      <w:r w:rsidRPr="002D0305">
        <w:t>Ps 87,2;</w:t>
      </w:r>
    </w:p>
    <w:p w14:paraId="79F170FE" w14:textId="77777777" w:rsidR="00C71948" w:rsidRPr="002D0305" w:rsidRDefault="00C71948" w:rsidP="006374C6">
      <w:pPr>
        <w:pStyle w:val="Randverweis"/>
        <w:framePr w:wrap="around"/>
      </w:pPr>
      <w:proofErr w:type="spellStart"/>
      <w:r w:rsidRPr="002D0305">
        <w:t>Ez</w:t>
      </w:r>
      <w:proofErr w:type="spellEnd"/>
      <w:r w:rsidRPr="002D0305">
        <w:t xml:space="preserve"> 39,6;</w:t>
      </w:r>
    </w:p>
    <w:p w14:paraId="3E88A700" w14:textId="77777777" w:rsidR="00C71948" w:rsidRPr="00C44495" w:rsidRDefault="00C71948" w:rsidP="006374C6">
      <w:pPr>
        <w:pStyle w:val="Randverweis"/>
        <w:framePr w:wrap="around"/>
      </w:pPr>
      <w:r>
        <w:t>Hab 1,6G</w:t>
      </w:r>
    </w:p>
    <w:p w14:paraId="1B7B860A" w14:textId="77777777" w:rsidR="00C71948" w:rsidRDefault="00C71948" w:rsidP="00C71948">
      <w:pPr>
        <w:tabs>
          <w:tab w:val="left" w:pos="8505"/>
        </w:tabs>
        <w:spacing w:after="80" w:line="280" w:lineRule="atLeast"/>
        <w:jc w:val="both"/>
        <w:rPr>
          <w:rFonts w:ascii="Trebuchet MS" w:hAnsi="Trebuchet MS"/>
          <w:lang w:val="de-DE"/>
        </w:rPr>
      </w:pPr>
      <w:r w:rsidRPr="001E5732">
        <w:rPr>
          <w:rFonts w:ascii="Trebuchet MS" w:hAnsi="Trebuchet MS"/>
          <w:vertAlign w:val="superscript"/>
          <w:lang w:val="de-DE"/>
        </w:rPr>
        <w:t>7 </w:t>
      </w:r>
      <w:r w:rsidRPr="001E5732">
        <w:rPr>
          <w:rFonts w:ascii="Trebuchet MS" w:hAnsi="Trebuchet MS"/>
          <w:lang w:val="de-DE"/>
        </w:rPr>
        <w:t>Und wenn die tausend Jahre vollendet sind</w:t>
      </w:r>
      <w:r>
        <w:rPr>
          <w:rStyle w:val="Funotenzeichen"/>
          <w:rFonts w:ascii="Trebuchet MS" w:hAnsi="Trebuchet MS"/>
          <w:lang w:val="de-DE"/>
        </w:rPr>
        <w:footnoteReference w:id="1069"/>
      </w:r>
      <w:r w:rsidRPr="001E5732">
        <w:rPr>
          <w:rFonts w:ascii="Trebuchet MS" w:hAnsi="Trebuchet MS"/>
          <w:lang w:val="de-DE"/>
        </w:rPr>
        <w:t>, wird S</w:t>
      </w:r>
      <w:r w:rsidRPr="009A1820">
        <w:rPr>
          <w:rFonts w:ascii="Trebuchet MS" w:hAnsi="Trebuchet MS"/>
          <w:b/>
          <w:bCs/>
          <w:lang w:val="de-DE"/>
        </w:rPr>
        <w:t>a</w:t>
      </w:r>
      <w:r w:rsidRPr="001E5732">
        <w:rPr>
          <w:rFonts w:ascii="Trebuchet MS" w:hAnsi="Trebuchet MS"/>
          <w:lang w:val="de-DE"/>
        </w:rPr>
        <w:t xml:space="preserve">tan aus seinem Gefängnis gelöst werden; </w:t>
      </w:r>
      <w:r w:rsidRPr="001E5732">
        <w:rPr>
          <w:rFonts w:ascii="Trebuchet MS" w:hAnsi="Trebuchet MS"/>
          <w:vertAlign w:val="superscript"/>
          <w:lang w:val="de-DE"/>
        </w:rPr>
        <w:t>8 </w:t>
      </w:r>
      <w:r w:rsidRPr="001E5732">
        <w:rPr>
          <w:rFonts w:ascii="Trebuchet MS" w:hAnsi="Trebuchet MS"/>
          <w:lang w:val="de-DE"/>
        </w:rPr>
        <w:t>und</w:t>
      </w:r>
      <w:r>
        <w:rPr>
          <w:rFonts w:ascii="Trebuchet MS" w:hAnsi="Trebuchet MS"/>
          <w:lang w:val="de-DE"/>
        </w:rPr>
        <w:t xml:space="preserve"> er wird ausgehen, die Völker in</w:t>
      </w:r>
      <w:r w:rsidRPr="001E5732">
        <w:rPr>
          <w:rFonts w:ascii="Trebuchet MS" w:hAnsi="Trebuchet MS"/>
          <w:lang w:val="de-DE"/>
        </w:rPr>
        <w:t xml:space="preserve"> den vier Ecken der Erde irrezuführen, den </w:t>
      </w:r>
      <w:proofErr w:type="spellStart"/>
      <w:r w:rsidRPr="001E5732">
        <w:rPr>
          <w:rFonts w:ascii="Trebuchet MS" w:hAnsi="Trebuchet MS"/>
          <w:lang w:val="de-DE"/>
        </w:rPr>
        <w:t>Gog</w:t>
      </w:r>
      <w:proofErr w:type="spellEnd"/>
      <w:r w:rsidRPr="001E5732">
        <w:rPr>
          <w:rFonts w:ascii="Trebuchet MS" w:hAnsi="Trebuchet MS"/>
          <w:lang w:val="de-DE"/>
        </w:rPr>
        <w:t xml:space="preserve"> </w:t>
      </w:r>
      <w:r>
        <w:rPr>
          <w:rFonts w:ascii="Trebuchet MS" w:hAnsi="Trebuchet MS"/>
          <w:lang w:val="de-DE"/>
        </w:rPr>
        <w:t xml:space="preserve">und den </w:t>
      </w:r>
      <w:proofErr w:type="spellStart"/>
      <w:r>
        <w:rPr>
          <w:rFonts w:ascii="Trebuchet MS" w:hAnsi="Trebuchet MS"/>
          <w:lang w:val="de-DE"/>
        </w:rPr>
        <w:t>M</w:t>
      </w:r>
      <w:r w:rsidRPr="00605449">
        <w:rPr>
          <w:rFonts w:ascii="Trebuchet MS" w:hAnsi="Trebuchet MS"/>
          <w:b/>
          <w:bCs/>
          <w:lang w:val="de-DE"/>
        </w:rPr>
        <w:t>a</w:t>
      </w:r>
      <w:r>
        <w:rPr>
          <w:rFonts w:ascii="Trebuchet MS" w:hAnsi="Trebuchet MS"/>
          <w:lang w:val="de-DE"/>
        </w:rPr>
        <w:t>gog</w:t>
      </w:r>
      <w:proofErr w:type="spellEnd"/>
      <w:r>
        <w:rPr>
          <w:rFonts w:ascii="Trebuchet MS" w:hAnsi="Trebuchet MS"/>
          <w:lang w:val="de-DE"/>
        </w:rPr>
        <w:t>, sie zum Krieg zu versammeln</w:t>
      </w:r>
      <w:r w:rsidRPr="001E5732">
        <w:rPr>
          <w:rFonts w:ascii="Trebuchet MS" w:hAnsi="Trebuchet MS"/>
          <w:lang w:val="de-DE"/>
        </w:rPr>
        <w:t xml:space="preserve">; ihre Zahl ist wie der Sand des Meeres. </w:t>
      </w:r>
      <w:r w:rsidRPr="001E5732">
        <w:rPr>
          <w:rFonts w:ascii="Trebuchet MS" w:hAnsi="Trebuchet MS"/>
          <w:vertAlign w:val="superscript"/>
          <w:lang w:val="de-DE"/>
        </w:rPr>
        <w:t>9 </w:t>
      </w:r>
      <w:r w:rsidRPr="001E5732">
        <w:rPr>
          <w:rFonts w:ascii="Trebuchet MS" w:hAnsi="Trebuchet MS"/>
          <w:lang w:val="de-DE"/>
        </w:rPr>
        <w:t>Und sie stiegen hinauf auf die W</w:t>
      </w:r>
      <w:r>
        <w:rPr>
          <w:rFonts w:ascii="Trebuchet MS" w:hAnsi="Trebuchet MS"/>
          <w:lang w:val="de-DE"/>
        </w:rPr>
        <w:t>eite der Erde und umzingelten die Burg</w:t>
      </w:r>
      <w:r w:rsidRPr="001E5732">
        <w:rPr>
          <w:rFonts w:ascii="Trebuchet MS" w:hAnsi="Trebuchet MS"/>
          <w:lang w:val="de-DE"/>
        </w:rPr>
        <w:t xml:space="preserve"> der Heiligen und die geliebte Stadt</w:t>
      </w:r>
      <w:r>
        <w:rPr>
          <w:rFonts w:ascii="Trebuchet MS" w:hAnsi="Trebuchet MS"/>
          <w:lang w:val="de-DE"/>
        </w:rPr>
        <w:t>.</w:t>
      </w:r>
    </w:p>
    <w:p w14:paraId="6CD1FBB5"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Und es stieg Feuer vom </w:t>
      </w:r>
      <w:r>
        <w:rPr>
          <w:rFonts w:ascii="Trebuchet MS" w:hAnsi="Trebuchet MS"/>
          <w:lang w:val="de-DE"/>
        </w:rPr>
        <w:t>Himmel herab und verzehrte sie.</w:t>
      </w:r>
    </w:p>
    <w:p w14:paraId="4EB232EF" w14:textId="77777777" w:rsidR="00C71948" w:rsidRPr="001E5732" w:rsidRDefault="00C71948" w:rsidP="006374C6">
      <w:pPr>
        <w:pStyle w:val="Randverweis"/>
        <w:framePr w:wrap="around"/>
      </w:pPr>
      <w:r>
        <w:t xml:space="preserve">10: </w:t>
      </w:r>
      <w:proofErr w:type="spellStart"/>
      <w:r>
        <w:t>Ez</w:t>
      </w:r>
      <w:proofErr w:type="spellEnd"/>
      <w:r>
        <w:t xml:space="preserve"> 38,22</w:t>
      </w:r>
    </w:p>
    <w:p w14:paraId="2558CF1F"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Und der Teufel, der sie irreführte, wurde in den Feuer</w:t>
      </w:r>
      <w:r>
        <w:rPr>
          <w:rFonts w:ascii="Trebuchet MS" w:hAnsi="Trebuchet MS"/>
          <w:lang w:val="de-DE"/>
        </w:rPr>
        <w:t>-</w:t>
      </w:r>
      <w:r w:rsidRPr="001E5732">
        <w:rPr>
          <w:rFonts w:ascii="Trebuchet MS" w:hAnsi="Trebuchet MS"/>
          <w:lang w:val="de-DE"/>
        </w:rPr>
        <w:t xml:space="preserve"> und Schwefelsee geworfen, wo auch das Tier und der Falschprophet sind; und sie werden gequält werden Tag und Nacht in die Ewigkeiten der Ewigkeiten.</w:t>
      </w:r>
    </w:p>
    <w:p w14:paraId="5B0E9900"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4" w:name="_Toc38535356"/>
      <w:r w:rsidRPr="001E5732">
        <w:rPr>
          <w:rFonts w:ascii="Trebuchet MS" w:hAnsi="Trebuchet MS"/>
          <w:lang w:val="de-DE"/>
        </w:rPr>
        <w:t>Das letzte Gericht und das Buch des Lebens (20,1</w:t>
      </w:r>
      <w:r>
        <w:rPr>
          <w:rFonts w:ascii="Trebuchet MS" w:hAnsi="Trebuchet MS"/>
          <w:lang w:val="de-DE"/>
        </w:rPr>
        <w:t>1−15</w:t>
      </w:r>
      <w:r w:rsidRPr="001E5732">
        <w:rPr>
          <w:rFonts w:ascii="Trebuchet MS" w:hAnsi="Trebuchet MS"/>
          <w:lang w:val="de-DE"/>
        </w:rPr>
        <w:t>)</w:t>
      </w:r>
      <w:bookmarkEnd w:id="994"/>
    </w:p>
    <w:p w14:paraId="5A106C71" w14:textId="77777777" w:rsidR="00C71948" w:rsidRPr="009C3508" w:rsidRDefault="00C71948" w:rsidP="006374C6">
      <w:pPr>
        <w:pStyle w:val="Randverweis"/>
        <w:framePr w:wrap="around"/>
        <w:rPr>
          <w:lang w:val="es-ES_tradnl"/>
        </w:rPr>
      </w:pPr>
      <w:r w:rsidRPr="009C3508">
        <w:rPr>
          <w:lang w:val="es-ES_tradnl"/>
        </w:rPr>
        <w:t xml:space="preserve">11: </w:t>
      </w:r>
      <w:proofErr w:type="spellStart"/>
      <w:r w:rsidRPr="009C3508">
        <w:rPr>
          <w:lang w:val="es-ES_tradnl"/>
        </w:rPr>
        <w:t>Ps</w:t>
      </w:r>
      <w:proofErr w:type="spellEnd"/>
      <w:r w:rsidRPr="009C3508">
        <w:rPr>
          <w:lang w:val="es-ES_tradnl"/>
        </w:rPr>
        <w:t xml:space="preserve"> 114,3.7;</w:t>
      </w:r>
    </w:p>
    <w:p w14:paraId="431D03EA" w14:textId="77777777" w:rsidR="00C71948" w:rsidRPr="009C3508" w:rsidRDefault="00C71948" w:rsidP="006374C6">
      <w:pPr>
        <w:pStyle w:val="Randverweis"/>
        <w:framePr w:wrap="around"/>
        <w:rPr>
          <w:lang w:val="es-ES_tradnl"/>
        </w:rPr>
      </w:pPr>
      <w:proofErr w:type="spellStart"/>
      <w:r w:rsidRPr="009C3508">
        <w:rPr>
          <w:lang w:val="es-ES_tradnl"/>
        </w:rPr>
        <w:t>Jes</w:t>
      </w:r>
      <w:proofErr w:type="spellEnd"/>
      <w:r w:rsidRPr="009C3508">
        <w:rPr>
          <w:lang w:val="es-ES_tradnl"/>
        </w:rPr>
        <w:t xml:space="preserve"> 6,1;</w:t>
      </w:r>
    </w:p>
    <w:p w14:paraId="4B2C122E" w14:textId="77777777" w:rsidR="00C71948" w:rsidRPr="009C3508" w:rsidRDefault="00C71948" w:rsidP="006374C6">
      <w:pPr>
        <w:pStyle w:val="Randverweis"/>
        <w:framePr w:wrap="around"/>
        <w:rPr>
          <w:lang w:val="es-ES_tradnl"/>
        </w:rPr>
      </w:pPr>
      <w:r w:rsidRPr="009C3508">
        <w:rPr>
          <w:lang w:val="es-ES_tradnl"/>
        </w:rPr>
        <w:t>Dan 2,35G</w:t>
      </w:r>
    </w:p>
    <w:p w14:paraId="74C2574F" w14:textId="77777777" w:rsidR="00C71948" w:rsidRPr="009C3508" w:rsidRDefault="00C71948" w:rsidP="006374C6">
      <w:pPr>
        <w:pStyle w:val="Randverweis"/>
        <w:framePr w:wrap="around"/>
        <w:rPr>
          <w:lang w:val="es-ES_tradnl"/>
        </w:rPr>
      </w:pPr>
      <w:r w:rsidRPr="009C3508">
        <w:rPr>
          <w:lang w:val="es-ES_tradnl"/>
        </w:rPr>
        <w:t>12: 3,5;</w:t>
      </w:r>
    </w:p>
    <w:p w14:paraId="5E9C616A" w14:textId="77777777" w:rsidR="00C71948" w:rsidRPr="009C3508" w:rsidRDefault="00C71948" w:rsidP="006374C6">
      <w:pPr>
        <w:pStyle w:val="Randverweis"/>
        <w:framePr w:wrap="around"/>
        <w:rPr>
          <w:lang w:val="es-ES_tradnl"/>
        </w:rPr>
      </w:pPr>
      <w:proofErr w:type="spellStart"/>
      <w:r w:rsidRPr="009C3508">
        <w:rPr>
          <w:lang w:val="es-ES_tradnl"/>
        </w:rPr>
        <w:t>Ps</w:t>
      </w:r>
      <w:proofErr w:type="spellEnd"/>
      <w:r w:rsidRPr="009C3508">
        <w:rPr>
          <w:lang w:val="es-ES_tradnl"/>
        </w:rPr>
        <w:t xml:space="preserve"> 28,4; 69,29;</w:t>
      </w:r>
    </w:p>
    <w:p w14:paraId="3052191E" w14:textId="77777777" w:rsidR="00C71948" w:rsidRPr="009C3508" w:rsidRDefault="00C71948" w:rsidP="006374C6">
      <w:pPr>
        <w:pStyle w:val="Randverweis"/>
        <w:framePr w:wrap="around"/>
        <w:rPr>
          <w:lang w:val="es-ES_tradnl"/>
        </w:rPr>
      </w:pPr>
      <w:r w:rsidRPr="009C3508">
        <w:rPr>
          <w:lang w:val="es-ES_tradnl"/>
        </w:rPr>
        <w:t>Dan 7,10</w:t>
      </w:r>
    </w:p>
    <w:p w14:paraId="589A662B" w14:textId="77777777" w:rsidR="00C71948" w:rsidRPr="009C3508" w:rsidRDefault="00C71948" w:rsidP="006374C6">
      <w:pPr>
        <w:pStyle w:val="Randverweis"/>
        <w:framePr w:wrap="around"/>
        <w:rPr>
          <w:lang w:val="es-ES_tradnl"/>
        </w:rPr>
      </w:pPr>
      <w:r w:rsidRPr="009C3508">
        <w:rPr>
          <w:lang w:val="es-ES_tradnl"/>
        </w:rPr>
        <w:t xml:space="preserve">13: </w:t>
      </w:r>
      <w:proofErr w:type="spellStart"/>
      <w:r w:rsidRPr="009C3508">
        <w:rPr>
          <w:lang w:val="es-ES_tradnl"/>
        </w:rPr>
        <w:t>Ps</w:t>
      </w:r>
      <w:proofErr w:type="spellEnd"/>
      <w:r w:rsidRPr="009C3508">
        <w:rPr>
          <w:lang w:val="es-ES_tradnl"/>
        </w:rPr>
        <w:t xml:space="preserve"> 28,4;</w:t>
      </w:r>
    </w:p>
    <w:p w14:paraId="364E6A65" w14:textId="77777777" w:rsidR="00C71948" w:rsidRPr="009C3508" w:rsidRDefault="00C71948" w:rsidP="006374C6">
      <w:pPr>
        <w:pStyle w:val="Randverweis"/>
        <w:framePr w:wrap="around"/>
        <w:rPr>
          <w:lang w:val="es-ES_tradnl"/>
        </w:rPr>
      </w:pPr>
      <w:proofErr w:type="spellStart"/>
      <w:r w:rsidRPr="009C3508">
        <w:rPr>
          <w:lang w:val="es-ES_tradnl"/>
        </w:rPr>
        <w:t>Hos</w:t>
      </w:r>
      <w:proofErr w:type="spellEnd"/>
      <w:r w:rsidRPr="009C3508">
        <w:rPr>
          <w:lang w:val="es-ES_tradnl"/>
        </w:rPr>
        <w:t xml:space="preserve"> 13,14</w:t>
      </w:r>
    </w:p>
    <w:p w14:paraId="7954784F" w14:textId="77777777" w:rsidR="00C71948" w:rsidRPr="009C3508" w:rsidRDefault="00C71948" w:rsidP="006374C6">
      <w:pPr>
        <w:pStyle w:val="Randverweis"/>
        <w:framePr w:wrap="around"/>
        <w:rPr>
          <w:lang w:val="es-ES_tradnl"/>
        </w:rPr>
      </w:pPr>
      <w:r w:rsidRPr="009C3508">
        <w:rPr>
          <w:lang w:val="es-ES_tradnl"/>
        </w:rPr>
        <w:t xml:space="preserve">14: </w:t>
      </w:r>
      <w:proofErr w:type="spellStart"/>
      <w:r w:rsidRPr="009C3508">
        <w:rPr>
          <w:lang w:val="es-ES_tradnl"/>
        </w:rPr>
        <w:t>Jes</w:t>
      </w:r>
      <w:proofErr w:type="spellEnd"/>
      <w:r w:rsidRPr="009C3508">
        <w:rPr>
          <w:lang w:val="es-ES_tradnl"/>
        </w:rPr>
        <w:t xml:space="preserve"> 25,8G;</w:t>
      </w:r>
    </w:p>
    <w:p w14:paraId="389863D0" w14:textId="77777777" w:rsidR="00C71948" w:rsidRPr="009C3508" w:rsidRDefault="00C71948" w:rsidP="006374C6">
      <w:pPr>
        <w:pStyle w:val="Randverweis"/>
        <w:framePr w:wrap="around"/>
        <w:rPr>
          <w:lang w:val="sv-SE"/>
        </w:rPr>
      </w:pPr>
      <w:r w:rsidRPr="009C3508">
        <w:rPr>
          <w:lang w:val="sv-SE"/>
        </w:rPr>
        <w:t>Hos 13,14;</w:t>
      </w:r>
    </w:p>
    <w:p w14:paraId="4939F8CE" w14:textId="77777777" w:rsidR="00C71948" w:rsidRPr="009C3508" w:rsidRDefault="00C71948" w:rsidP="006374C6">
      <w:pPr>
        <w:pStyle w:val="Randverweis"/>
        <w:framePr w:wrap="around"/>
        <w:rPr>
          <w:lang w:val="sv-SE"/>
        </w:rPr>
      </w:pPr>
      <w:r w:rsidRPr="009C3508">
        <w:rPr>
          <w:lang w:val="sv-SE"/>
        </w:rPr>
        <w:t>1 Kor 15,26</w:t>
      </w:r>
    </w:p>
    <w:p w14:paraId="500AD34C" w14:textId="77777777" w:rsidR="00C71948" w:rsidRPr="009C3508" w:rsidRDefault="00C71948" w:rsidP="006374C6">
      <w:pPr>
        <w:pStyle w:val="Randverweis"/>
        <w:framePr w:wrap="around"/>
        <w:rPr>
          <w:lang w:val="sv-SE"/>
        </w:rPr>
      </w:pPr>
      <w:r w:rsidRPr="009C3508">
        <w:rPr>
          <w:lang w:val="sv-SE"/>
        </w:rPr>
        <w:t>15: 3,5;</w:t>
      </w:r>
    </w:p>
    <w:p w14:paraId="4A58E9FE" w14:textId="77777777" w:rsidR="00C71948" w:rsidRPr="009C3508" w:rsidRDefault="00C71948" w:rsidP="006374C6">
      <w:pPr>
        <w:pStyle w:val="Randverweis"/>
        <w:framePr w:wrap="around"/>
        <w:rPr>
          <w:lang w:val="sv-SE"/>
        </w:rPr>
      </w:pPr>
      <w:r w:rsidRPr="009C3508">
        <w:rPr>
          <w:lang w:val="sv-SE"/>
        </w:rPr>
        <w:t>Ex 32,32f;</w:t>
      </w:r>
    </w:p>
    <w:p w14:paraId="501597E1" w14:textId="77777777" w:rsidR="00C71948" w:rsidRPr="009C3508" w:rsidRDefault="00C71948" w:rsidP="006374C6">
      <w:pPr>
        <w:pStyle w:val="Randverweis"/>
        <w:framePr w:wrap="around"/>
        <w:rPr>
          <w:lang w:val="sv-SE"/>
        </w:rPr>
      </w:pPr>
      <w:r w:rsidRPr="009C3508">
        <w:rPr>
          <w:lang w:val="sv-SE"/>
        </w:rPr>
        <w:t>Ps 69,29;</w:t>
      </w:r>
    </w:p>
    <w:p w14:paraId="67706E13" w14:textId="77777777" w:rsidR="00C71948" w:rsidRPr="00F839B8" w:rsidRDefault="00C71948" w:rsidP="006374C6">
      <w:pPr>
        <w:pStyle w:val="Randverweis"/>
        <w:framePr w:wrap="around"/>
      </w:pPr>
      <w:r w:rsidRPr="00F839B8">
        <w:t>Dan 12,2</w:t>
      </w:r>
    </w:p>
    <w:p w14:paraId="5F3BB8D9" w14:textId="77777777" w:rsidR="00C71948" w:rsidRPr="001E5732" w:rsidRDefault="00C71948" w:rsidP="00C71948">
      <w:pPr>
        <w:spacing w:after="120" w:line="280" w:lineRule="atLeast"/>
        <w:jc w:val="both"/>
        <w:rPr>
          <w:rFonts w:ascii="Trebuchet MS" w:hAnsi="Trebuchet MS"/>
          <w:lang w:val="de-DE"/>
        </w:rPr>
      </w:pPr>
      <w:r w:rsidRPr="001E5732">
        <w:rPr>
          <w:rFonts w:ascii="Trebuchet MS" w:hAnsi="Trebuchet MS"/>
          <w:vertAlign w:val="superscript"/>
          <w:lang w:val="de-DE"/>
        </w:rPr>
        <w:t>11 </w:t>
      </w:r>
      <w:r w:rsidRPr="001E5732">
        <w:rPr>
          <w:rFonts w:ascii="Trebuchet MS" w:hAnsi="Trebuchet MS"/>
          <w:lang w:val="de-DE"/>
        </w:rPr>
        <w:t>Und ich sah einen großen weißen Thron und den auf ihm Sitzenden; vor seinem Angesicht floh die Erde und der H</w:t>
      </w:r>
      <w:r>
        <w:rPr>
          <w:rFonts w:ascii="Trebuchet MS" w:hAnsi="Trebuchet MS"/>
          <w:lang w:val="de-DE"/>
        </w:rPr>
        <w:t>immel, und es fand sich kein Ort für sie</w:t>
      </w:r>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 xml:space="preserve">Und ich sah die Toten, die großen und die kleinen, vor dem Thron stehen. Und es wurden Bücher geöffnet. Und ein anderes Buch wurde geöffnet, welches das des Lebens ist. Und die Toten wurden nach </w:t>
      </w:r>
      <w:r>
        <w:rPr>
          <w:rFonts w:ascii="Trebuchet MS" w:hAnsi="Trebuchet MS"/>
          <w:lang w:val="de-DE"/>
        </w:rPr>
        <w:t xml:space="preserve">all </w:t>
      </w:r>
      <w:r w:rsidRPr="001E5732">
        <w:rPr>
          <w:rFonts w:ascii="Trebuchet MS" w:hAnsi="Trebuchet MS"/>
          <w:lang w:val="de-DE"/>
        </w:rPr>
        <w:t xml:space="preserve">dem gerichtet, was in den Büchern geschrieben war, gemäß ihren Werken. </w:t>
      </w:r>
      <w:r w:rsidRPr="001E5732">
        <w:rPr>
          <w:rFonts w:ascii="Trebuchet MS" w:hAnsi="Trebuchet MS"/>
          <w:vertAlign w:val="superscript"/>
          <w:lang w:val="de-DE"/>
        </w:rPr>
        <w:t>13 </w:t>
      </w:r>
      <w:r w:rsidRPr="001E5732">
        <w:rPr>
          <w:rFonts w:ascii="Trebuchet MS" w:hAnsi="Trebuchet MS"/>
          <w:lang w:val="de-DE"/>
        </w:rPr>
        <w:t xml:space="preserve">Und das Wasser gab die Toten in ihm her, und der Tod und die Unterwelt gaben die Toten in ihnen her, und sie wurden ein jeder nach ihren Werken gerichtet. </w:t>
      </w:r>
      <w:r w:rsidRPr="001E5732">
        <w:rPr>
          <w:rFonts w:ascii="Trebuchet MS" w:hAnsi="Trebuchet MS"/>
          <w:vertAlign w:val="superscript"/>
          <w:lang w:val="de-DE"/>
        </w:rPr>
        <w:t>14 </w:t>
      </w:r>
      <w:r w:rsidRPr="001E5732">
        <w:rPr>
          <w:rFonts w:ascii="Trebuchet MS" w:hAnsi="Trebuchet MS"/>
          <w:lang w:val="de-DE"/>
        </w:rPr>
        <w:t>Und der Tod und die Unterwelt wurden in den Feuersee gewor</w:t>
      </w:r>
      <w:r>
        <w:rPr>
          <w:rFonts w:ascii="Trebuchet MS" w:hAnsi="Trebuchet MS"/>
          <w:lang w:val="de-DE"/>
        </w:rPr>
        <w:softHyphen/>
      </w:r>
      <w:r w:rsidRPr="001E5732">
        <w:rPr>
          <w:rFonts w:ascii="Trebuchet MS" w:hAnsi="Trebuchet MS"/>
          <w:lang w:val="de-DE"/>
        </w:rPr>
        <w:t xml:space="preserve">fen. Dies ist der zweite Tod, der Feuersee. </w:t>
      </w:r>
      <w:r w:rsidRPr="001E5732">
        <w:rPr>
          <w:rFonts w:ascii="Trebuchet MS" w:hAnsi="Trebuchet MS"/>
          <w:vertAlign w:val="superscript"/>
          <w:lang w:val="de-DE"/>
        </w:rPr>
        <w:t>15 </w:t>
      </w:r>
      <w:r w:rsidRPr="001E5732">
        <w:rPr>
          <w:rFonts w:ascii="Trebuchet MS" w:hAnsi="Trebuchet MS"/>
          <w:lang w:val="de-DE"/>
        </w:rPr>
        <w:t>Und wenn jemand nicht im Buch des Lebens geschrieben gefunden wurde, wurde er in den Feuersee geworfen.</w:t>
      </w:r>
    </w:p>
    <w:p w14:paraId="112F56E5"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5" w:name="_Toc38535357"/>
      <w:r>
        <w:rPr>
          <w:rFonts w:ascii="Trebuchet MS" w:hAnsi="Trebuchet MS"/>
          <w:lang w:val="de-DE"/>
        </w:rPr>
        <w:t xml:space="preserve">Neuer Himmel und </w:t>
      </w:r>
      <w:r w:rsidRPr="001E5732">
        <w:rPr>
          <w:rFonts w:ascii="Trebuchet MS" w:hAnsi="Trebuchet MS"/>
          <w:lang w:val="de-DE"/>
        </w:rPr>
        <w:t>neue Erde (21,1</w:t>
      </w:r>
      <w:r>
        <w:rPr>
          <w:rFonts w:ascii="Trebuchet MS" w:hAnsi="Trebuchet MS"/>
          <w:lang w:val="de-DE"/>
        </w:rPr>
        <w:t>−</w:t>
      </w:r>
      <w:r w:rsidRPr="001E5732">
        <w:rPr>
          <w:rFonts w:ascii="Trebuchet MS" w:hAnsi="Trebuchet MS"/>
          <w:lang w:val="de-DE"/>
        </w:rPr>
        <w:t>8)</w:t>
      </w:r>
      <w:bookmarkEnd w:id="995"/>
    </w:p>
    <w:p w14:paraId="60253E8B" w14:textId="77777777" w:rsidR="00C71948" w:rsidRDefault="00C71948" w:rsidP="006374C6">
      <w:pPr>
        <w:pStyle w:val="Randverweis"/>
        <w:framePr w:wrap="around"/>
      </w:pPr>
      <w:r>
        <w:t xml:space="preserve">1: </w:t>
      </w:r>
      <w:proofErr w:type="spellStart"/>
      <w:r>
        <w:t>Jes</w:t>
      </w:r>
      <w:proofErr w:type="spellEnd"/>
      <w:r>
        <w:t xml:space="preserve"> 65,17;</w:t>
      </w:r>
    </w:p>
    <w:p w14:paraId="7F7A0622" w14:textId="77777777" w:rsidR="005953F2" w:rsidRDefault="00C71948" w:rsidP="006374C6">
      <w:pPr>
        <w:pStyle w:val="Randverweis"/>
        <w:framePr w:wrap="around"/>
      </w:pPr>
      <w:r>
        <w:t>66,22</w:t>
      </w:r>
      <w:r w:rsidR="005953F2">
        <w:t>;</w:t>
      </w:r>
    </w:p>
    <w:p w14:paraId="0FDD52E9" w14:textId="6D06B413" w:rsidR="00C71948" w:rsidRDefault="005953F2" w:rsidP="006374C6">
      <w:pPr>
        <w:pStyle w:val="Randverweis"/>
        <w:framePr w:wrap="around"/>
      </w:pPr>
      <w:r>
        <w:t>S 54,47</w:t>
      </w:r>
    </w:p>
    <w:p w14:paraId="38C26426" w14:textId="77777777" w:rsidR="00C71948" w:rsidRDefault="00C71948" w:rsidP="006374C6">
      <w:pPr>
        <w:pStyle w:val="Randverweis"/>
        <w:framePr w:wrap="around"/>
      </w:pPr>
      <w:r>
        <w:t xml:space="preserve">2: </w:t>
      </w:r>
      <w:proofErr w:type="spellStart"/>
      <w:r>
        <w:t>Jes</w:t>
      </w:r>
      <w:proofErr w:type="spellEnd"/>
      <w:r>
        <w:t xml:space="preserve"> 52,1;</w:t>
      </w:r>
    </w:p>
    <w:p w14:paraId="1488E5CA" w14:textId="77777777" w:rsidR="00C71948" w:rsidRDefault="00C71948" w:rsidP="006374C6">
      <w:pPr>
        <w:pStyle w:val="Randverweis"/>
        <w:framePr w:wrap="around"/>
      </w:pPr>
      <w:r>
        <w:t>61,10;</w:t>
      </w:r>
    </w:p>
    <w:p w14:paraId="62E44402" w14:textId="77777777" w:rsidR="00C71948" w:rsidRDefault="00C71948" w:rsidP="006374C6">
      <w:pPr>
        <w:pStyle w:val="Randverweis"/>
        <w:framePr w:wrap="around"/>
      </w:pPr>
      <w:r>
        <w:t>Gal 4,26;</w:t>
      </w:r>
    </w:p>
    <w:p w14:paraId="6A11E175" w14:textId="77777777" w:rsidR="00C71948" w:rsidRPr="00C44495" w:rsidRDefault="00C71948" w:rsidP="006374C6">
      <w:pPr>
        <w:pStyle w:val="Randverweis"/>
        <w:framePr w:wrap="around"/>
      </w:pPr>
      <w:proofErr w:type="spellStart"/>
      <w:r>
        <w:t>Hebr</w:t>
      </w:r>
      <w:proofErr w:type="spellEnd"/>
      <w:r>
        <w:t xml:space="preserve"> 12,22</w:t>
      </w:r>
    </w:p>
    <w:p w14:paraId="4B033273" w14:textId="3E168D1C" w:rsidR="00C71948" w:rsidRDefault="00C71948" w:rsidP="00C71948">
      <w:pPr>
        <w:spacing w:after="80" w:line="280" w:lineRule="atLeast"/>
        <w:jc w:val="both"/>
        <w:rPr>
          <w:rFonts w:ascii="Trebuchet MS" w:hAnsi="Trebuchet MS"/>
          <w:lang w:val="de-DE"/>
        </w:rPr>
      </w:pPr>
      <w:r w:rsidRPr="001E5732">
        <w:rPr>
          <w:rFonts w:ascii="Trebuchet MS" w:hAnsi="Trebuchet MS"/>
          <w:b/>
          <w:lang w:val="de-DE"/>
        </w:rPr>
        <w:t>21</w:t>
      </w:r>
      <w:r w:rsidRPr="001E5732">
        <w:rPr>
          <w:rFonts w:ascii="Trebuchet MS" w:hAnsi="Trebuchet MS"/>
          <w:lang w:val="de-DE"/>
        </w:rPr>
        <w:t> </w:t>
      </w:r>
      <w:r w:rsidRPr="001E5732">
        <w:rPr>
          <w:rFonts w:ascii="Trebuchet MS" w:hAnsi="Trebuchet MS"/>
          <w:vertAlign w:val="superscript"/>
          <w:lang w:val="de-DE"/>
        </w:rPr>
        <w:t>1 </w:t>
      </w:r>
      <w:r w:rsidRPr="001E5732">
        <w:rPr>
          <w:rFonts w:ascii="Trebuchet MS" w:hAnsi="Trebuchet MS"/>
          <w:lang w:val="de-DE"/>
        </w:rPr>
        <w:t xml:space="preserve">Und ich sah einen neuen Himmel und eine neue Erde. Denn der erste Himmel und die erste Erde sind hinweggegangen, und das Meer ist nicht mehr. </w:t>
      </w:r>
      <w:r w:rsidRPr="001E5732">
        <w:rPr>
          <w:rFonts w:ascii="Trebuchet MS" w:hAnsi="Trebuchet MS"/>
          <w:vertAlign w:val="superscript"/>
          <w:lang w:val="de-DE"/>
        </w:rPr>
        <w:t>2 </w:t>
      </w:r>
      <w:r w:rsidRPr="001E5732">
        <w:rPr>
          <w:rFonts w:ascii="Trebuchet MS" w:hAnsi="Trebuchet MS"/>
          <w:lang w:val="de-DE"/>
        </w:rPr>
        <w:t xml:space="preserve">Und die </w:t>
      </w:r>
      <w:r w:rsidR="004770BC">
        <w:rPr>
          <w:rFonts w:ascii="Trebuchet MS" w:hAnsi="Trebuchet MS"/>
          <w:lang w:val="de-DE"/>
        </w:rPr>
        <w:t>H</w:t>
      </w:r>
      <w:r w:rsidRPr="001E5732">
        <w:rPr>
          <w:rFonts w:ascii="Trebuchet MS" w:hAnsi="Trebuchet MS"/>
          <w:lang w:val="de-DE"/>
        </w:rPr>
        <w:t>eilige Stadt</w:t>
      </w:r>
      <w:r>
        <w:rPr>
          <w:rFonts w:ascii="Trebuchet MS" w:hAnsi="Trebuchet MS"/>
          <w:lang w:val="de-DE"/>
        </w:rPr>
        <w:t>, ein neues</w:t>
      </w:r>
      <w:r w:rsidRPr="001E5732">
        <w:rPr>
          <w:rFonts w:ascii="Trebuchet MS" w:hAnsi="Trebuchet MS"/>
          <w:lang w:val="de-DE"/>
        </w:rPr>
        <w:t xml:space="preserve"> Jer</w:t>
      </w:r>
      <w:r w:rsidRPr="00C9291C">
        <w:rPr>
          <w:rFonts w:ascii="Trebuchet MS" w:hAnsi="Trebuchet MS"/>
          <w:b/>
          <w:bCs/>
          <w:lang w:val="de-DE"/>
        </w:rPr>
        <w:t>u</w:t>
      </w:r>
      <w:r w:rsidRPr="001E5732">
        <w:rPr>
          <w:rFonts w:ascii="Trebuchet MS" w:hAnsi="Trebuchet MS"/>
          <w:lang w:val="de-DE"/>
        </w:rPr>
        <w:t>salem</w:t>
      </w:r>
      <w:r>
        <w:rPr>
          <w:rFonts w:ascii="Trebuchet MS" w:hAnsi="Trebuchet MS"/>
          <w:lang w:val="de-DE"/>
        </w:rPr>
        <w:t xml:space="preserve">, sah ich </w:t>
      </w:r>
      <w:r w:rsidRPr="001E5732">
        <w:rPr>
          <w:rFonts w:ascii="Trebuchet MS" w:hAnsi="Trebuchet MS"/>
          <w:lang w:val="de-DE"/>
        </w:rPr>
        <w:t xml:space="preserve">vom Himmel herabsteigen von Gott her, bereitet wie eine für ihren Mann geschmückte Braut. </w:t>
      </w:r>
      <w:r w:rsidRPr="007A4026">
        <w:rPr>
          <w:rFonts w:ascii="Trebuchet MS" w:hAnsi="Trebuchet MS"/>
          <w:vertAlign w:val="superscript"/>
          <w:lang w:val="de-DE"/>
        </w:rPr>
        <w:t>3 </w:t>
      </w:r>
      <w:r w:rsidRPr="001E5732">
        <w:rPr>
          <w:rFonts w:ascii="Trebuchet MS" w:hAnsi="Trebuchet MS"/>
          <w:lang w:val="de-DE"/>
        </w:rPr>
        <w:t>Und ich hörte eine laute Stim</w:t>
      </w:r>
      <w:r w:rsidR="006630D4">
        <w:rPr>
          <w:rFonts w:ascii="Trebuchet MS" w:hAnsi="Trebuchet MS"/>
          <w:lang w:val="de-DE"/>
        </w:rPr>
        <w:softHyphen/>
      </w:r>
      <w:r w:rsidRPr="001E5732">
        <w:rPr>
          <w:rFonts w:ascii="Trebuchet MS" w:hAnsi="Trebuchet MS"/>
          <w:lang w:val="de-DE"/>
        </w:rPr>
        <w:t>me vom Thron her sagen:</w:t>
      </w:r>
    </w:p>
    <w:p w14:paraId="54B343A9" w14:textId="77777777" w:rsidR="00C71948" w:rsidRDefault="00C71948" w:rsidP="006374C6">
      <w:pPr>
        <w:pStyle w:val="Randverweis"/>
        <w:framePr w:wrap="around"/>
      </w:pPr>
      <w:r>
        <w:t>3: Lev 26,11;</w:t>
      </w:r>
    </w:p>
    <w:p w14:paraId="7C379B15" w14:textId="77777777" w:rsidR="00C71948" w:rsidRDefault="00C71948" w:rsidP="006374C6">
      <w:pPr>
        <w:pStyle w:val="Randverweis"/>
        <w:framePr w:wrap="around"/>
      </w:pPr>
      <w:proofErr w:type="spellStart"/>
      <w:r>
        <w:t>Jes</w:t>
      </w:r>
      <w:proofErr w:type="spellEnd"/>
      <w:r>
        <w:t xml:space="preserve"> 8,8;</w:t>
      </w:r>
    </w:p>
    <w:p w14:paraId="7C457C05" w14:textId="77777777" w:rsidR="00C71948" w:rsidRDefault="00C71948" w:rsidP="006374C6">
      <w:pPr>
        <w:pStyle w:val="Randverweis"/>
        <w:framePr w:wrap="around"/>
      </w:pPr>
      <w:proofErr w:type="spellStart"/>
      <w:r>
        <w:t>Ez</w:t>
      </w:r>
      <w:proofErr w:type="spellEnd"/>
      <w:r>
        <w:t xml:space="preserve"> 37,27;</w:t>
      </w:r>
    </w:p>
    <w:p w14:paraId="10B3D4B7" w14:textId="77777777" w:rsidR="00C71948" w:rsidRDefault="00C71948" w:rsidP="006374C6">
      <w:pPr>
        <w:pStyle w:val="Randverweis"/>
        <w:framePr w:wrap="around"/>
      </w:pPr>
      <w:proofErr w:type="spellStart"/>
      <w:r>
        <w:t>Sach</w:t>
      </w:r>
      <w:proofErr w:type="spellEnd"/>
      <w:r>
        <w:t xml:space="preserve"> 2,14</w:t>
      </w:r>
    </w:p>
    <w:p w14:paraId="5DF41E8F" w14:textId="77777777" w:rsidR="00C71948" w:rsidRDefault="00C71948" w:rsidP="006374C6">
      <w:pPr>
        <w:pStyle w:val="Randverweis"/>
        <w:framePr w:wrap="around"/>
      </w:pPr>
      <w:r>
        <w:t xml:space="preserve">4: </w:t>
      </w:r>
      <w:proofErr w:type="spellStart"/>
      <w:r>
        <w:t>Jes</w:t>
      </w:r>
      <w:proofErr w:type="spellEnd"/>
      <w:r>
        <w:t xml:space="preserve"> 25,8;</w:t>
      </w:r>
    </w:p>
    <w:p w14:paraId="794548FC" w14:textId="77777777" w:rsidR="00C71948" w:rsidRDefault="00C71948" w:rsidP="006374C6">
      <w:pPr>
        <w:pStyle w:val="Randverweis"/>
        <w:framePr w:wrap="around"/>
      </w:pPr>
      <w:r>
        <w:t>35,10;</w:t>
      </w:r>
    </w:p>
    <w:p w14:paraId="40839529" w14:textId="77777777" w:rsidR="00465E29" w:rsidRDefault="00C71948" w:rsidP="006374C6">
      <w:pPr>
        <w:pStyle w:val="Randverweis"/>
        <w:framePr w:wrap="around"/>
      </w:pPr>
      <w:r>
        <w:t>1 Kor 15,26</w:t>
      </w:r>
      <w:r w:rsidR="00465E29">
        <w:t>;</w:t>
      </w:r>
    </w:p>
    <w:p w14:paraId="720DE11B" w14:textId="09CDC36D" w:rsidR="00C71948" w:rsidRPr="001E5732" w:rsidRDefault="00465E29" w:rsidP="006374C6">
      <w:pPr>
        <w:pStyle w:val="Randverweis"/>
        <w:framePr w:wrap="around"/>
      </w:pPr>
      <w:r>
        <w:t>S 35,34</w:t>
      </w:r>
    </w:p>
    <w:p w14:paraId="1981C8DD"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„Siehe: Die Wohnstatt Gottes bei den Menschen, und er wird bei ihnen wohnen. Und </w:t>
      </w:r>
      <w:r w:rsidRPr="001E5732">
        <w:rPr>
          <w:rFonts w:ascii="Trebuchet MS" w:hAnsi="Trebuchet MS"/>
          <w:i/>
          <w:lang w:val="de-DE"/>
        </w:rPr>
        <w:t>sie</w:t>
      </w:r>
      <w:r>
        <w:rPr>
          <w:rFonts w:ascii="Trebuchet MS" w:hAnsi="Trebuchet MS"/>
          <w:lang w:val="de-DE"/>
        </w:rPr>
        <w:t xml:space="preserve"> werden seine Nationen</w:t>
      </w:r>
      <w:r w:rsidRPr="001E5732">
        <w:rPr>
          <w:rFonts w:ascii="Trebuchet MS" w:hAnsi="Trebuchet MS"/>
          <w:lang w:val="de-DE"/>
        </w:rPr>
        <w:t xml:space="preserve"> sein, und </w:t>
      </w:r>
      <w:r w:rsidRPr="009D5DE5">
        <w:rPr>
          <w:rFonts w:ascii="Trebuchet MS" w:hAnsi="Trebuchet MS"/>
          <w:i/>
          <w:lang w:val="de-DE"/>
        </w:rPr>
        <w:t>er</w:t>
      </w:r>
      <w:r>
        <w:rPr>
          <w:rFonts w:ascii="Trebuchet MS" w:hAnsi="Trebuchet MS"/>
          <w:lang w:val="de-DE"/>
        </w:rPr>
        <w:t>, Gott,</w:t>
      </w:r>
      <w:r w:rsidRPr="001E5732">
        <w:rPr>
          <w:rFonts w:ascii="Trebuchet MS" w:hAnsi="Trebuchet MS"/>
          <w:lang w:val="de-DE"/>
        </w:rPr>
        <w:t xml:space="preserve"> wird bei ihnen sein, ihr Gott. </w:t>
      </w:r>
      <w:r w:rsidRPr="001E5732">
        <w:rPr>
          <w:rFonts w:ascii="Trebuchet MS" w:hAnsi="Trebuchet MS"/>
          <w:vertAlign w:val="superscript"/>
          <w:lang w:val="de-DE"/>
        </w:rPr>
        <w:t>4 </w:t>
      </w:r>
      <w:r w:rsidRPr="001E5732">
        <w:rPr>
          <w:rFonts w:ascii="Trebuchet MS" w:hAnsi="Trebuchet MS"/>
          <w:lang w:val="de-DE"/>
        </w:rPr>
        <w:t>Und er wird jede Träne von ihren Augen wischen, und der Tod wird nicht mehr sein</w:t>
      </w:r>
      <w:r>
        <w:rPr>
          <w:rFonts w:ascii="Trebuchet MS" w:hAnsi="Trebuchet MS"/>
          <w:lang w:val="de-DE"/>
        </w:rPr>
        <w:t>,</w:t>
      </w:r>
      <w:r w:rsidRPr="001E5732">
        <w:rPr>
          <w:rFonts w:ascii="Trebuchet MS" w:hAnsi="Trebuchet MS"/>
          <w:lang w:val="de-DE"/>
        </w:rPr>
        <w:t xml:space="preserve"> und nic</w:t>
      </w:r>
      <w:r>
        <w:rPr>
          <w:rFonts w:ascii="Trebuchet MS" w:hAnsi="Trebuchet MS"/>
          <w:lang w:val="de-DE"/>
        </w:rPr>
        <w:t>ht mehr werden Trauer noch Schreien</w:t>
      </w:r>
      <w:r w:rsidRPr="001E5732">
        <w:rPr>
          <w:rFonts w:ascii="Trebuchet MS" w:hAnsi="Trebuchet MS"/>
          <w:lang w:val="de-DE"/>
        </w:rPr>
        <w:t xml:space="preserve"> noch Mühsal sein; denn </w:t>
      </w:r>
      <w:r>
        <w:rPr>
          <w:rFonts w:ascii="Trebuchet MS" w:hAnsi="Trebuchet MS"/>
          <w:lang w:val="de-DE"/>
        </w:rPr>
        <w:t>all das E</w:t>
      </w:r>
      <w:r w:rsidRPr="001E5732">
        <w:rPr>
          <w:rFonts w:ascii="Trebuchet MS" w:hAnsi="Trebuchet MS"/>
          <w:lang w:val="de-DE"/>
        </w:rPr>
        <w:t>rste ist hinweggegangen.</w:t>
      </w:r>
      <w:r>
        <w:rPr>
          <w:rFonts w:ascii="Trebuchet MS" w:hAnsi="Trebuchet MS"/>
          <w:lang w:val="de-DE"/>
        </w:rPr>
        <w:t>“</w:t>
      </w:r>
    </w:p>
    <w:p w14:paraId="23038A19" w14:textId="77777777" w:rsidR="00C71948" w:rsidRDefault="00C71948" w:rsidP="006374C6">
      <w:pPr>
        <w:pStyle w:val="Randverweis"/>
        <w:framePr w:wrap="around"/>
      </w:pPr>
      <w:r>
        <w:t xml:space="preserve">5: </w:t>
      </w:r>
      <w:proofErr w:type="spellStart"/>
      <w:r>
        <w:t>Jes</w:t>
      </w:r>
      <w:proofErr w:type="spellEnd"/>
      <w:r>
        <w:t xml:space="preserve"> 6,1;</w:t>
      </w:r>
    </w:p>
    <w:p w14:paraId="59D5A351" w14:textId="77777777" w:rsidR="00C71948" w:rsidRDefault="00C71948" w:rsidP="006374C6">
      <w:pPr>
        <w:pStyle w:val="Randverweis"/>
        <w:framePr w:wrap="around"/>
      </w:pPr>
      <w:r>
        <w:t>43,19G;</w:t>
      </w:r>
    </w:p>
    <w:p w14:paraId="73E74A24" w14:textId="77777777" w:rsidR="00C71948" w:rsidRDefault="00C71948" w:rsidP="006374C6">
      <w:pPr>
        <w:pStyle w:val="Randverweis"/>
        <w:framePr w:wrap="around"/>
      </w:pPr>
      <w:r>
        <w:t>2 Kor 5,17</w:t>
      </w:r>
    </w:p>
    <w:p w14:paraId="0B14409E" w14:textId="77777777" w:rsidR="00C71948" w:rsidRDefault="00C71948" w:rsidP="006374C6">
      <w:pPr>
        <w:pStyle w:val="Randverweis"/>
        <w:framePr w:wrap="around"/>
      </w:pPr>
      <w:r>
        <w:t xml:space="preserve">6: </w:t>
      </w:r>
      <w:proofErr w:type="spellStart"/>
      <w:r>
        <w:t>Jes</w:t>
      </w:r>
      <w:proofErr w:type="spellEnd"/>
      <w:r>
        <w:t xml:space="preserve"> 55,1;</w:t>
      </w:r>
    </w:p>
    <w:p w14:paraId="22FF927D" w14:textId="77777777" w:rsidR="00C71948" w:rsidRPr="001E5732" w:rsidRDefault="00C71948" w:rsidP="006374C6">
      <w:pPr>
        <w:pStyle w:val="Randverweis"/>
        <w:framePr w:wrap="around"/>
      </w:pPr>
      <w:proofErr w:type="spellStart"/>
      <w:r>
        <w:t>Sach</w:t>
      </w:r>
      <w:proofErr w:type="spellEnd"/>
      <w:r>
        <w:t xml:space="preserve"> 14,8</w:t>
      </w:r>
    </w:p>
    <w:p w14:paraId="41A39BE1" w14:textId="73F788E5"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5 </w:t>
      </w:r>
      <w:r w:rsidRPr="001E5732">
        <w:rPr>
          <w:rFonts w:ascii="Trebuchet MS" w:hAnsi="Trebuchet MS"/>
          <w:lang w:val="de-DE"/>
        </w:rPr>
        <w:t xml:space="preserve">Und der auf dem Thron Sitzende sagte: „Siehe: </w:t>
      </w:r>
      <w:r>
        <w:rPr>
          <w:rFonts w:ascii="Trebuchet MS" w:hAnsi="Trebuchet MS"/>
          <w:lang w:val="de-DE"/>
        </w:rPr>
        <w:t>Neu mache ich alles</w:t>
      </w:r>
      <w:r w:rsidRPr="001E5732">
        <w:rPr>
          <w:rFonts w:ascii="Trebuchet MS" w:hAnsi="Trebuchet MS"/>
          <w:lang w:val="de-DE"/>
        </w:rPr>
        <w:t xml:space="preserve">!“ Und er sagt: „Schreibe! Denn diese Worte sind </w:t>
      </w:r>
      <w:r>
        <w:rPr>
          <w:rFonts w:ascii="Trebuchet MS" w:hAnsi="Trebuchet MS"/>
          <w:lang w:val="de-DE"/>
        </w:rPr>
        <w:t>verlässlich</w:t>
      </w:r>
      <w:r w:rsidRPr="001E5732">
        <w:rPr>
          <w:rFonts w:ascii="Trebuchet MS" w:hAnsi="Trebuchet MS"/>
          <w:lang w:val="de-DE"/>
        </w:rPr>
        <w:t xml:space="preserve"> und wahrhaft</w:t>
      </w:r>
      <w:r>
        <w:rPr>
          <w:rFonts w:ascii="Trebuchet MS" w:hAnsi="Trebuchet MS"/>
          <w:lang w:val="de-DE"/>
        </w:rPr>
        <w:t>ig</w:t>
      </w:r>
      <w:r w:rsidRPr="001E5732">
        <w:rPr>
          <w:rFonts w:ascii="Trebuchet MS" w:hAnsi="Trebuchet MS"/>
          <w:lang w:val="de-DE"/>
        </w:rPr>
        <w:t xml:space="preserve">.“ </w:t>
      </w:r>
      <w:r w:rsidRPr="001E5732">
        <w:rPr>
          <w:rFonts w:ascii="Trebuchet MS" w:hAnsi="Trebuchet MS"/>
          <w:vertAlign w:val="superscript"/>
          <w:lang w:val="de-DE"/>
        </w:rPr>
        <w:t>6 </w:t>
      </w:r>
      <w:r w:rsidRPr="001E5732">
        <w:rPr>
          <w:rFonts w:ascii="Trebuchet MS" w:hAnsi="Trebuchet MS"/>
          <w:lang w:val="de-DE"/>
        </w:rPr>
        <w:t xml:space="preserve">Und er sagte mir: „Sie sind geschehen. </w:t>
      </w:r>
      <w:r w:rsidRPr="001E5732">
        <w:rPr>
          <w:rFonts w:ascii="Trebuchet MS" w:hAnsi="Trebuchet MS"/>
          <w:i/>
          <w:lang w:val="de-DE"/>
        </w:rPr>
        <w:t>Ich</w:t>
      </w:r>
      <w:r w:rsidRPr="001E5732">
        <w:rPr>
          <w:rFonts w:ascii="Trebuchet MS" w:hAnsi="Trebuchet MS"/>
          <w:lang w:val="de-DE"/>
        </w:rPr>
        <w:t xml:space="preserve"> bin das </w:t>
      </w:r>
      <w:r w:rsidRPr="0046513E">
        <w:rPr>
          <w:rFonts w:ascii="Trebuchet MS" w:hAnsi="Trebuchet MS"/>
          <w:b/>
          <w:lang w:val="de-DE"/>
        </w:rPr>
        <w:t>A</w:t>
      </w:r>
      <w:r w:rsidRPr="001E5732">
        <w:rPr>
          <w:rFonts w:ascii="Trebuchet MS" w:hAnsi="Trebuchet MS"/>
          <w:lang w:val="de-DE"/>
        </w:rPr>
        <w:t xml:space="preserve">lpha und das </w:t>
      </w:r>
      <w:r>
        <w:rPr>
          <w:rFonts w:ascii="Trebuchet MS" w:hAnsi="Trebuchet MS"/>
          <w:lang w:val="de-DE"/>
        </w:rPr>
        <w:t>Ō</w:t>
      </w:r>
      <w:r w:rsidRPr="001E5732">
        <w:rPr>
          <w:rFonts w:ascii="Trebuchet MS" w:hAnsi="Trebuchet MS"/>
          <w:lang w:val="de-DE"/>
        </w:rPr>
        <w:t xml:space="preserve">, der </w:t>
      </w:r>
      <w:r>
        <w:rPr>
          <w:rFonts w:ascii="Trebuchet MS" w:hAnsi="Trebuchet MS"/>
          <w:lang w:val="de-DE"/>
        </w:rPr>
        <w:t>Anbeginn</w:t>
      </w:r>
      <w:r w:rsidRPr="001E5732">
        <w:rPr>
          <w:rFonts w:ascii="Trebuchet MS" w:hAnsi="Trebuchet MS"/>
          <w:lang w:val="de-DE"/>
        </w:rPr>
        <w:t xml:space="preserve"> und das Ende. </w:t>
      </w:r>
      <w:r w:rsidRPr="001E5732">
        <w:rPr>
          <w:rFonts w:ascii="Trebuchet MS" w:hAnsi="Trebuchet MS"/>
          <w:i/>
          <w:lang w:val="de-DE"/>
        </w:rPr>
        <w:t>Ich</w:t>
      </w:r>
      <w:r>
        <w:rPr>
          <w:rFonts w:ascii="Trebuchet MS" w:hAnsi="Trebuchet MS"/>
          <w:lang w:val="de-DE"/>
        </w:rPr>
        <w:t xml:space="preserve"> werde dem Dürstenden </w:t>
      </w:r>
      <w:r w:rsidRPr="001E5732">
        <w:rPr>
          <w:rFonts w:ascii="Trebuchet MS" w:hAnsi="Trebuchet MS"/>
          <w:lang w:val="de-DE"/>
        </w:rPr>
        <w:t xml:space="preserve">von der Quelle des Lebenswassers </w:t>
      </w:r>
      <w:r>
        <w:rPr>
          <w:rFonts w:ascii="Trebuchet MS" w:hAnsi="Trebuchet MS"/>
          <w:lang w:val="de-DE"/>
        </w:rPr>
        <w:t xml:space="preserve">umsonst </w:t>
      </w:r>
      <w:r w:rsidRPr="001E5732">
        <w:rPr>
          <w:rFonts w:ascii="Trebuchet MS" w:hAnsi="Trebuchet MS"/>
          <w:lang w:val="de-DE"/>
        </w:rPr>
        <w:t xml:space="preserve">geben. </w:t>
      </w:r>
      <w:r w:rsidRPr="001E5732">
        <w:rPr>
          <w:rFonts w:ascii="Trebuchet MS" w:hAnsi="Trebuchet MS"/>
          <w:vertAlign w:val="superscript"/>
          <w:lang w:val="de-DE"/>
        </w:rPr>
        <w:t>7 </w:t>
      </w:r>
      <w:r w:rsidRPr="001E5732">
        <w:rPr>
          <w:rFonts w:ascii="Trebuchet MS" w:hAnsi="Trebuchet MS"/>
          <w:lang w:val="de-DE"/>
        </w:rPr>
        <w:t>Der Sie</w:t>
      </w:r>
      <w:r>
        <w:rPr>
          <w:rFonts w:ascii="Trebuchet MS" w:hAnsi="Trebuchet MS"/>
          <w:lang w:val="de-DE"/>
        </w:rPr>
        <w:softHyphen/>
      </w:r>
      <w:r w:rsidRPr="001E5732">
        <w:rPr>
          <w:rFonts w:ascii="Trebuchet MS" w:hAnsi="Trebuchet MS"/>
          <w:lang w:val="de-DE"/>
        </w:rPr>
        <w:t xml:space="preserve">gende wird </w:t>
      </w:r>
      <w:r>
        <w:rPr>
          <w:rFonts w:ascii="Trebuchet MS" w:hAnsi="Trebuchet MS"/>
          <w:lang w:val="de-DE"/>
        </w:rPr>
        <w:t xml:space="preserve">all </w:t>
      </w:r>
      <w:r w:rsidRPr="001E5732">
        <w:rPr>
          <w:rFonts w:ascii="Trebuchet MS" w:hAnsi="Trebuchet MS"/>
          <w:lang w:val="de-DE"/>
        </w:rPr>
        <w:t xml:space="preserve">dies </w:t>
      </w:r>
      <w:r>
        <w:rPr>
          <w:rFonts w:ascii="Trebuchet MS" w:hAnsi="Trebuchet MS"/>
          <w:lang w:val="de-DE"/>
        </w:rPr>
        <w:t xml:space="preserve">erben, </w:t>
      </w:r>
      <w:r w:rsidRPr="001E5732">
        <w:rPr>
          <w:rFonts w:ascii="Trebuchet MS" w:hAnsi="Trebuchet MS"/>
          <w:lang w:val="de-DE"/>
        </w:rPr>
        <w:t>und</w:t>
      </w:r>
    </w:p>
    <w:p w14:paraId="3C9FD1BE" w14:textId="77777777" w:rsidR="00C71948" w:rsidRDefault="00C71948" w:rsidP="006374C6">
      <w:pPr>
        <w:pStyle w:val="Randverweis"/>
        <w:framePr w:wrap="around"/>
      </w:pPr>
      <w:r>
        <w:t>7: Sam 7,14;</w:t>
      </w:r>
    </w:p>
    <w:p w14:paraId="5A3E390B" w14:textId="77777777" w:rsidR="00C71948" w:rsidRPr="001E5732" w:rsidRDefault="00C71948" w:rsidP="006374C6">
      <w:pPr>
        <w:pStyle w:val="Randverweis"/>
        <w:framePr w:wrap="around"/>
      </w:pPr>
      <w:proofErr w:type="spellStart"/>
      <w:r>
        <w:t>Röm</w:t>
      </w:r>
      <w:proofErr w:type="spellEnd"/>
      <w:r>
        <w:t xml:space="preserve"> 8,17</w:t>
      </w:r>
    </w:p>
    <w:p w14:paraId="201F3EBA" w14:textId="77777777" w:rsidR="00C71948" w:rsidRDefault="00C71948" w:rsidP="00C71948">
      <w:pPr>
        <w:spacing w:after="80" w:line="280" w:lineRule="atLeast"/>
        <w:ind w:left="284"/>
        <w:jc w:val="both"/>
        <w:rPr>
          <w:rFonts w:ascii="Trebuchet MS" w:hAnsi="Trebuchet MS"/>
          <w:lang w:val="de-DE"/>
        </w:rPr>
      </w:pPr>
      <w:r w:rsidRPr="001E5732">
        <w:rPr>
          <w:rFonts w:ascii="Trebuchet MS" w:hAnsi="Trebuchet MS"/>
          <w:lang w:val="de-DE"/>
        </w:rPr>
        <w:t xml:space="preserve">ich werde ihm Gott sein, und </w:t>
      </w:r>
      <w:r w:rsidRPr="009D5DE5">
        <w:rPr>
          <w:rFonts w:ascii="Trebuchet MS" w:hAnsi="Trebuchet MS"/>
          <w:i/>
          <w:lang w:val="de-DE"/>
        </w:rPr>
        <w:t>er</w:t>
      </w:r>
      <w:r w:rsidRPr="001E5732">
        <w:rPr>
          <w:rFonts w:ascii="Trebuchet MS" w:hAnsi="Trebuchet MS"/>
          <w:lang w:val="de-DE"/>
        </w:rPr>
        <w:t xml:space="preserve"> wird mir Sohn sein</w:t>
      </w:r>
      <w:r>
        <w:rPr>
          <w:rFonts w:ascii="Trebuchet MS" w:hAnsi="Trebuchet MS"/>
          <w:lang w:val="de-DE"/>
        </w:rPr>
        <w:t>.</w:t>
      </w:r>
    </w:p>
    <w:p w14:paraId="69B63657" w14:textId="77777777" w:rsidR="00C71948" w:rsidRDefault="00C71948" w:rsidP="006374C6">
      <w:pPr>
        <w:pStyle w:val="Randverweis"/>
        <w:framePr w:wrap="around"/>
      </w:pPr>
      <w:r>
        <w:lastRenderedPageBreak/>
        <w:t>8: 22,25;</w:t>
      </w:r>
    </w:p>
    <w:p w14:paraId="0E4FA078" w14:textId="16C5E762" w:rsidR="00C71948" w:rsidRDefault="00C71948" w:rsidP="006374C6">
      <w:pPr>
        <w:pStyle w:val="Randverweis"/>
        <w:framePr w:wrap="around"/>
      </w:pPr>
      <w:proofErr w:type="spellStart"/>
      <w:r>
        <w:t>Ez</w:t>
      </w:r>
      <w:proofErr w:type="spellEnd"/>
      <w:r>
        <w:t xml:space="preserve"> 38,22;</w:t>
      </w:r>
    </w:p>
    <w:p w14:paraId="1FCBCE8C" w14:textId="77777777" w:rsidR="00C71948" w:rsidRPr="001E5732" w:rsidRDefault="00C71948" w:rsidP="006374C6">
      <w:pPr>
        <w:pStyle w:val="Randverweis"/>
        <w:framePr w:wrap="around"/>
      </w:pPr>
      <w:proofErr w:type="spellStart"/>
      <w:r>
        <w:t>Mt</w:t>
      </w:r>
      <w:proofErr w:type="spellEnd"/>
      <w:r>
        <w:t xml:space="preserve"> 15,19</w:t>
      </w:r>
    </w:p>
    <w:p w14:paraId="68BF981D" w14:textId="243CB9B8" w:rsidR="00C71948" w:rsidRPr="001E5732" w:rsidRDefault="00C71948" w:rsidP="00C71948">
      <w:pPr>
        <w:spacing w:after="120" w:line="280" w:lineRule="atLeast"/>
        <w:jc w:val="both"/>
        <w:rPr>
          <w:rFonts w:ascii="Trebuchet MS" w:hAnsi="Trebuchet MS"/>
          <w:lang w:val="de-DE"/>
        </w:rPr>
      </w:pPr>
      <w:r>
        <w:rPr>
          <w:noProof/>
          <w:lang w:val="de-DE" w:bidi="he-IL"/>
        </w:rPr>
        <mc:AlternateContent>
          <mc:Choice Requires="wps">
            <w:drawing>
              <wp:anchor distT="0" distB="0" distL="114300" distR="114300" simplePos="0" relativeHeight="252032000" behindDoc="0" locked="1" layoutInCell="1" allowOverlap="1" wp14:anchorId="07F5DF7B" wp14:editId="7E8B2754">
                <wp:simplePos x="0" y="0"/>
                <wp:positionH relativeFrom="margin">
                  <wp:posOffset>-95250</wp:posOffset>
                </wp:positionH>
                <wp:positionV relativeFrom="paragraph">
                  <wp:posOffset>-327660</wp:posOffset>
                </wp:positionV>
                <wp:extent cx="1029335" cy="316230"/>
                <wp:effectExtent l="0" t="0" r="0" b="7620"/>
                <wp:wrapNone/>
                <wp:docPr id="264" name="Textfeld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11C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21,8 </w:t>
                            </w:r>
                            <w:r>
                              <w:rPr>
                                <w:rFonts w:ascii="Trebuchet MS" w:hAnsi="Trebuchet MS"/>
                                <w:lang w:val="de-DE"/>
                              </w:rPr>
                              <w:t>−</w:t>
                            </w:r>
                            <w:r>
                              <w:rPr>
                                <w:rFonts w:ascii="Trebuchet MS" w:hAnsi="Trebuchet MS" w:cs="Times New Roman"/>
                                <w:i/>
                                <w:iCs/>
                                <w:lang w:val="de-DE"/>
                              </w:rPr>
                              <w:t xml:space="preserve">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DF7B" id="Textfeld 396" o:spid="_x0000_s1416" type="#_x0000_t202" style="position:absolute;left:0;text-align:left;margin-left:-7.5pt;margin-top:-25.8pt;width:81.05pt;height:24.9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" fillcolor="white [3201]" stroked="f" strokeweight=".5pt">
                <v:textbox>
                  <w:txbxContent>
                    <w:p w14:paraId="16A11CE9"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 xml:space="preserve">21,8 </w:t>
                      </w:r>
                      <w:r>
                        <w:rPr>
                          <w:rFonts w:ascii="Trebuchet MS" w:hAnsi="Trebuchet MS"/>
                          <w:lang w:val="de-DE"/>
                        </w:rPr>
                        <w:t>−</w:t>
                      </w:r>
                      <w:r>
                        <w:rPr>
                          <w:rFonts w:ascii="Trebuchet MS" w:hAnsi="Trebuchet MS" w:cs="Times New Roman"/>
                          <w:i/>
                          <w:iCs/>
                          <w:lang w:val="de-DE"/>
                        </w:rPr>
                        <w:t xml:space="preserve"> 22,5</w:t>
                      </w:r>
                    </w:p>
                  </w:txbxContent>
                </v:textbox>
                <w10:wrap anchorx="margin"/>
                <w10:anchorlock/>
              </v:shape>
            </w:pict>
          </mc:Fallback>
        </mc:AlternateContent>
      </w:r>
      <w:r w:rsidRPr="001E5732">
        <w:rPr>
          <w:rFonts w:ascii="Trebuchet MS" w:hAnsi="Trebuchet MS"/>
          <w:vertAlign w:val="superscript"/>
          <w:lang w:val="de-DE"/>
        </w:rPr>
        <w:t>8 </w:t>
      </w:r>
      <w:r w:rsidRPr="001E5732">
        <w:rPr>
          <w:rFonts w:ascii="Trebuchet MS" w:hAnsi="Trebuchet MS"/>
          <w:lang w:val="de-DE"/>
        </w:rPr>
        <w:t>Den Feigen aber und Ungläubigen und Abscheulichen und Mördern und Unzüch</w:t>
      </w:r>
      <w:r w:rsidR="005953F2">
        <w:rPr>
          <w:rFonts w:ascii="Trebuchet MS" w:hAnsi="Trebuchet MS"/>
          <w:lang w:val="de-DE"/>
        </w:rPr>
        <w:softHyphen/>
      </w:r>
      <w:r w:rsidRPr="001E5732">
        <w:rPr>
          <w:rFonts w:ascii="Trebuchet MS" w:hAnsi="Trebuchet MS"/>
          <w:lang w:val="de-DE"/>
        </w:rPr>
        <w:t>ti</w:t>
      </w:r>
      <w:r>
        <w:rPr>
          <w:rFonts w:ascii="Trebuchet MS" w:hAnsi="Trebuchet MS"/>
          <w:lang w:val="de-DE"/>
        </w:rPr>
        <w:t>g</w:t>
      </w:r>
      <w:r w:rsidRPr="001E5732">
        <w:rPr>
          <w:rFonts w:ascii="Trebuchet MS" w:hAnsi="Trebuchet MS"/>
          <w:lang w:val="de-DE"/>
        </w:rPr>
        <w:t>en</w:t>
      </w:r>
      <w:r>
        <w:rPr>
          <w:rFonts w:ascii="Trebuchet MS" w:hAnsi="Trebuchet MS"/>
          <w:lang w:val="de-DE"/>
        </w:rPr>
        <w:t xml:space="preserve"> </w:t>
      </w:r>
      <w:r w:rsidRPr="001E5732">
        <w:rPr>
          <w:rFonts w:ascii="Trebuchet MS" w:hAnsi="Trebuchet MS"/>
          <w:lang w:val="de-DE"/>
        </w:rPr>
        <w:t>und Giftmischern und Götzendienern und allen Lügnern wird ihr Anteil im von Feuer und Schwefel brennenden See sein. Dies ist der zweite Tod.“</w:t>
      </w:r>
    </w:p>
    <w:p w14:paraId="193B86C6" w14:textId="77777777" w:rsidR="00C71948" w:rsidRPr="00FA3D71" w:rsidRDefault="00C71948" w:rsidP="00C71948">
      <w:pPr>
        <w:pStyle w:val="berschrift1"/>
        <w:widowControl/>
        <w:numPr>
          <w:ilvl w:val="0"/>
          <w:numId w:val="0"/>
        </w:numPr>
        <w:spacing w:after="120" w:line="280" w:lineRule="atLeast"/>
        <w:jc w:val="both"/>
        <w:rPr>
          <w:rFonts w:ascii="Trebuchet MS" w:hAnsi="Trebuchet MS"/>
          <w:lang w:val="de-DE"/>
        </w:rPr>
      </w:pPr>
      <w:bookmarkStart w:id="996" w:name="_Toc38535358"/>
      <w:r w:rsidRPr="00FA3D71">
        <w:rPr>
          <w:rFonts w:ascii="Trebuchet MS" w:hAnsi="Trebuchet MS"/>
          <w:lang w:val="de-DE"/>
        </w:rPr>
        <w:t xml:space="preserve">Das neue </w:t>
      </w:r>
      <w:r w:rsidRPr="001E5732">
        <w:rPr>
          <w:rFonts w:ascii="Trebuchet MS" w:hAnsi="Trebuchet MS"/>
          <w:lang w:val="de-DE"/>
        </w:rPr>
        <w:t>Jer</w:t>
      </w:r>
      <w:r w:rsidRPr="00C9291C">
        <w:rPr>
          <w:rFonts w:ascii="Trebuchet MS" w:hAnsi="Trebuchet MS"/>
          <w:b/>
          <w:bCs w:val="0"/>
          <w:lang w:val="de-DE"/>
        </w:rPr>
        <w:t>u</w:t>
      </w:r>
      <w:r w:rsidRPr="001E5732">
        <w:rPr>
          <w:rFonts w:ascii="Trebuchet MS" w:hAnsi="Trebuchet MS"/>
          <w:lang w:val="de-DE"/>
        </w:rPr>
        <w:t>salem</w:t>
      </w:r>
      <w:r w:rsidRPr="00FA3D71">
        <w:rPr>
          <w:rFonts w:ascii="Trebuchet MS" w:hAnsi="Trebuchet MS"/>
          <w:lang w:val="de-DE"/>
        </w:rPr>
        <w:t xml:space="preserve"> (21,9 − 22,5)</w:t>
      </w:r>
      <w:bookmarkEnd w:id="996"/>
    </w:p>
    <w:p w14:paraId="1BAE2589" w14:textId="77777777" w:rsidR="00C71948" w:rsidRPr="00FA3D71" w:rsidRDefault="00C71948" w:rsidP="006374C6">
      <w:pPr>
        <w:pStyle w:val="Randverweis"/>
        <w:framePr w:wrap="around"/>
      </w:pPr>
      <w:r>
        <w:t>9: Lev 2</w:t>
      </w:r>
      <w:r w:rsidRPr="00FA3D71">
        <w:t>6,21G</w:t>
      </w:r>
    </w:p>
    <w:p w14:paraId="02E2B6D0" w14:textId="77777777" w:rsidR="00C71948" w:rsidRPr="00FA3D71" w:rsidRDefault="00C71948" w:rsidP="006374C6">
      <w:pPr>
        <w:pStyle w:val="Randverweis"/>
        <w:framePr w:wrap="around"/>
      </w:pPr>
      <w:r w:rsidRPr="00FA3D71">
        <w:t xml:space="preserve">10: </w:t>
      </w:r>
      <w:proofErr w:type="spellStart"/>
      <w:r w:rsidRPr="00FA3D71">
        <w:t>Jes</w:t>
      </w:r>
      <w:proofErr w:type="spellEnd"/>
      <w:r w:rsidRPr="00FA3D71">
        <w:t xml:space="preserve"> 52,1;</w:t>
      </w:r>
    </w:p>
    <w:p w14:paraId="4E8C0C53" w14:textId="77777777" w:rsidR="00C71948" w:rsidRPr="007F2E69" w:rsidRDefault="00C71948" w:rsidP="006374C6">
      <w:pPr>
        <w:pStyle w:val="Randverweis"/>
        <w:framePr w:wrap="around"/>
      </w:pPr>
      <w:proofErr w:type="spellStart"/>
      <w:r w:rsidRPr="007F2E69">
        <w:t>Ez</w:t>
      </w:r>
      <w:proofErr w:type="spellEnd"/>
      <w:r w:rsidRPr="007F2E69">
        <w:t xml:space="preserve"> 40,2</w:t>
      </w:r>
    </w:p>
    <w:p w14:paraId="6DC19FEC" w14:textId="77777777" w:rsidR="00C71948" w:rsidRPr="00A933B6" w:rsidRDefault="00C71948" w:rsidP="006374C6">
      <w:pPr>
        <w:pStyle w:val="Randverweis"/>
        <w:framePr w:wrap="around"/>
      </w:pPr>
      <w:r w:rsidRPr="00A933B6">
        <w:t xml:space="preserve">11: </w:t>
      </w:r>
      <w:proofErr w:type="spellStart"/>
      <w:r w:rsidRPr="00A933B6">
        <w:t>Jes</w:t>
      </w:r>
      <w:proofErr w:type="spellEnd"/>
      <w:r w:rsidRPr="00A933B6">
        <w:t xml:space="preserve"> 60,1f</w:t>
      </w:r>
    </w:p>
    <w:p w14:paraId="3821146D" w14:textId="77777777" w:rsidR="00C71948" w:rsidRPr="00FA3D71" w:rsidRDefault="00C71948" w:rsidP="006374C6">
      <w:pPr>
        <w:pStyle w:val="Randverweis"/>
        <w:framePr w:wrap="around"/>
      </w:pPr>
      <w:r w:rsidRPr="00FA3D71">
        <w:t>12: Ex 28,21;</w:t>
      </w:r>
    </w:p>
    <w:p w14:paraId="68195E74" w14:textId="77777777" w:rsidR="00C71948" w:rsidRPr="00FA3D71" w:rsidRDefault="00C71948" w:rsidP="006374C6">
      <w:pPr>
        <w:pStyle w:val="Randverweis"/>
        <w:framePr w:wrap="around"/>
      </w:pPr>
      <w:proofErr w:type="spellStart"/>
      <w:r w:rsidRPr="00FA3D71">
        <w:t>Ez</w:t>
      </w:r>
      <w:proofErr w:type="spellEnd"/>
      <w:r w:rsidRPr="00FA3D71">
        <w:t xml:space="preserve"> 48,31</w:t>
      </w:r>
    </w:p>
    <w:p w14:paraId="30498592" w14:textId="77777777" w:rsidR="00C71948" w:rsidRPr="00FA3D71" w:rsidRDefault="00C71948" w:rsidP="006374C6">
      <w:pPr>
        <w:pStyle w:val="Randverweis"/>
        <w:framePr w:wrap="around"/>
      </w:pPr>
      <w:r w:rsidRPr="00FA3D71">
        <w:t>13:</w:t>
      </w:r>
    </w:p>
    <w:p w14:paraId="0F960E6E" w14:textId="77777777" w:rsidR="00C71948" w:rsidRPr="00FA3D71" w:rsidRDefault="00C71948" w:rsidP="006374C6">
      <w:pPr>
        <w:pStyle w:val="Randverweis"/>
        <w:framePr w:wrap="around"/>
      </w:pPr>
      <w:proofErr w:type="spellStart"/>
      <w:r w:rsidRPr="00FA3D71">
        <w:t>Ez</w:t>
      </w:r>
      <w:proofErr w:type="spellEnd"/>
      <w:r w:rsidRPr="00FA3D71">
        <w:t xml:space="preserve"> 48,31−35</w:t>
      </w:r>
    </w:p>
    <w:p w14:paraId="0AB44404" w14:textId="11CE6A83"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9 </w:t>
      </w:r>
      <w:r w:rsidRPr="001E5732">
        <w:rPr>
          <w:rFonts w:ascii="Trebuchet MS" w:hAnsi="Trebuchet MS"/>
          <w:lang w:val="de-DE"/>
        </w:rPr>
        <w:t xml:space="preserve">Und es kam einer von den sieben Engeln, die die sieben Schalen hatten, welche voll waren mit den letzten Plagen, und sprach </w:t>
      </w:r>
      <w:r>
        <w:rPr>
          <w:rFonts w:ascii="Trebuchet MS" w:hAnsi="Trebuchet MS"/>
          <w:lang w:val="de-DE"/>
        </w:rPr>
        <w:t>darauf</w:t>
      </w:r>
      <w:r w:rsidRPr="001E5732">
        <w:rPr>
          <w:rFonts w:ascii="Trebuchet MS" w:hAnsi="Trebuchet MS"/>
          <w:lang w:val="de-DE"/>
        </w:rPr>
        <w:t xml:space="preserve"> </w:t>
      </w:r>
      <w:r>
        <w:rPr>
          <w:rFonts w:ascii="Trebuchet MS" w:hAnsi="Trebuchet MS"/>
          <w:lang w:val="de-DE"/>
        </w:rPr>
        <w:t>mit mir</w:t>
      </w:r>
      <w:r w:rsidRPr="001E5732">
        <w:rPr>
          <w:rFonts w:ascii="Trebuchet MS" w:hAnsi="Trebuchet MS"/>
          <w:lang w:val="de-DE"/>
        </w:rPr>
        <w:t xml:space="preserve">: „Komm! Ich werde dir die Braut, die Frau des Lammes zeigen.“ </w:t>
      </w:r>
      <w:r w:rsidRPr="001E5732">
        <w:rPr>
          <w:rFonts w:ascii="Trebuchet MS" w:hAnsi="Trebuchet MS"/>
          <w:vertAlign w:val="superscript"/>
          <w:lang w:val="de-DE"/>
        </w:rPr>
        <w:t>10 </w:t>
      </w:r>
      <w:r w:rsidRPr="001E5732">
        <w:rPr>
          <w:rFonts w:ascii="Trebuchet MS" w:hAnsi="Trebuchet MS"/>
          <w:lang w:val="de-DE"/>
        </w:rPr>
        <w:t xml:space="preserve">Und er führte mich in Geist hinweg auf einen großen und hohen Berg und zeigte mir die </w:t>
      </w:r>
      <w:r w:rsidR="004770BC">
        <w:rPr>
          <w:rFonts w:ascii="Trebuchet MS" w:hAnsi="Trebuchet MS"/>
          <w:lang w:val="de-DE"/>
        </w:rPr>
        <w:t>H</w:t>
      </w:r>
      <w:r w:rsidRPr="001E5732">
        <w:rPr>
          <w:rFonts w:ascii="Trebuchet MS" w:hAnsi="Trebuchet MS"/>
          <w:lang w:val="de-DE"/>
        </w:rPr>
        <w:t>eilige Stadt Jer</w:t>
      </w:r>
      <w:r w:rsidRPr="00C9291C">
        <w:rPr>
          <w:rFonts w:ascii="Trebuchet MS" w:hAnsi="Trebuchet MS"/>
          <w:b/>
          <w:bCs/>
          <w:lang w:val="de-DE"/>
        </w:rPr>
        <w:t>u</w:t>
      </w:r>
      <w:r w:rsidRPr="001E5732">
        <w:rPr>
          <w:rFonts w:ascii="Trebuchet MS" w:hAnsi="Trebuchet MS"/>
          <w:lang w:val="de-DE"/>
        </w:rPr>
        <w:t>salem aus</w:t>
      </w:r>
      <w:r>
        <w:rPr>
          <w:rFonts w:ascii="Trebuchet MS" w:hAnsi="Trebuchet MS"/>
          <w:lang w:val="de-DE"/>
        </w:rPr>
        <w:t xml:space="preserve"> dem Himmel von Gott herabsteigend</w:t>
      </w:r>
      <w:r w:rsidRPr="001E5732">
        <w:rPr>
          <w:rFonts w:ascii="Trebuchet MS" w:hAnsi="Trebuchet MS"/>
          <w:lang w:val="de-DE"/>
        </w:rPr>
        <w:t xml:space="preserve">; </w:t>
      </w:r>
      <w:r w:rsidRPr="001E5732">
        <w:rPr>
          <w:rFonts w:ascii="Trebuchet MS" w:hAnsi="Trebuchet MS"/>
          <w:vertAlign w:val="superscript"/>
          <w:lang w:val="de-DE"/>
        </w:rPr>
        <w:t>11 </w:t>
      </w:r>
      <w:r w:rsidRPr="001E5732">
        <w:rPr>
          <w:rFonts w:ascii="Trebuchet MS" w:hAnsi="Trebuchet MS"/>
          <w:lang w:val="de-DE"/>
        </w:rPr>
        <w:t>sie hatte die Herrlichkeit Gottes. Ihr Lichtgl</w:t>
      </w:r>
      <w:r>
        <w:rPr>
          <w:rFonts w:ascii="Trebuchet MS" w:hAnsi="Trebuchet MS"/>
          <w:lang w:val="de-DE"/>
        </w:rPr>
        <w:t>anz war gleich kostbarstem Stein, wie einem kristallklaren</w:t>
      </w:r>
      <w:r w:rsidRPr="001E5732">
        <w:rPr>
          <w:rFonts w:ascii="Trebuchet MS" w:hAnsi="Trebuchet MS"/>
          <w:lang w:val="de-DE"/>
        </w:rPr>
        <w:t xml:space="preserve"> </w:t>
      </w:r>
      <w:proofErr w:type="spellStart"/>
      <w:r w:rsidRPr="001E5732">
        <w:rPr>
          <w:rFonts w:ascii="Trebuchet MS" w:hAnsi="Trebuchet MS"/>
          <w:lang w:val="de-DE"/>
        </w:rPr>
        <w:t>Jaspisstein</w:t>
      </w:r>
      <w:proofErr w:type="spellEnd"/>
      <w:r w:rsidRPr="001E5732">
        <w:rPr>
          <w:rFonts w:ascii="Trebuchet MS" w:hAnsi="Trebuchet MS"/>
          <w:lang w:val="de-DE"/>
        </w:rPr>
        <w:t xml:space="preserve">. </w:t>
      </w:r>
      <w:r w:rsidRPr="001E5732">
        <w:rPr>
          <w:rFonts w:ascii="Trebuchet MS" w:hAnsi="Trebuchet MS"/>
          <w:vertAlign w:val="superscript"/>
          <w:lang w:val="de-DE"/>
        </w:rPr>
        <w:t>12 </w:t>
      </w:r>
      <w:r w:rsidRPr="001E5732">
        <w:rPr>
          <w:rFonts w:ascii="Trebuchet MS" w:hAnsi="Trebuchet MS"/>
          <w:lang w:val="de-DE"/>
        </w:rPr>
        <w:t>Sie hatte eine große und hohe Mauer; sie hatte zwölf Tore und auf den Toren zwölf Engel und darauf geschrie</w:t>
      </w:r>
      <w:r>
        <w:rPr>
          <w:rFonts w:ascii="Trebuchet MS" w:hAnsi="Trebuchet MS"/>
          <w:lang w:val="de-DE"/>
        </w:rPr>
        <w:softHyphen/>
      </w:r>
      <w:r w:rsidRPr="001E5732">
        <w:rPr>
          <w:rFonts w:ascii="Trebuchet MS" w:hAnsi="Trebuchet MS"/>
          <w:lang w:val="de-DE"/>
        </w:rPr>
        <w:t xml:space="preserve">bene Namen, welche die Namen der zwölf Stämme der </w:t>
      </w:r>
      <w:proofErr w:type="spellStart"/>
      <w:r w:rsidRPr="00897706">
        <w:rPr>
          <w:rFonts w:ascii="Trebuchet MS" w:hAnsi="Trebuchet MS"/>
          <w:b/>
          <w:bCs/>
          <w:lang w:val="de-DE"/>
        </w:rPr>
        <w:t>I</w:t>
      </w:r>
      <w:r w:rsidRPr="001E5732">
        <w:rPr>
          <w:rFonts w:ascii="Trebuchet MS" w:hAnsi="Trebuchet MS"/>
          <w:lang w:val="de-DE"/>
        </w:rPr>
        <w:t>sraelssöhne</w:t>
      </w:r>
      <w:proofErr w:type="spellEnd"/>
      <w:r w:rsidRPr="001E5732">
        <w:rPr>
          <w:rFonts w:ascii="Trebuchet MS" w:hAnsi="Trebuchet MS"/>
          <w:lang w:val="de-DE"/>
        </w:rPr>
        <w:t xml:space="preserve"> sind: </w:t>
      </w:r>
      <w:r w:rsidRPr="001E5732">
        <w:rPr>
          <w:rFonts w:ascii="Trebuchet MS" w:hAnsi="Trebuchet MS"/>
          <w:vertAlign w:val="superscript"/>
          <w:lang w:val="de-DE"/>
        </w:rPr>
        <w:t>13 </w:t>
      </w:r>
      <w:r w:rsidRPr="001E5732">
        <w:rPr>
          <w:rFonts w:ascii="Trebuchet MS" w:hAnsi="Trebuchet MS"/>
          <w:lang w:val="de-DE"/>
        </w:rPr>
        <w:t xml:space="preserve">Von Osten drei Tore und von Norden drei Tore und von Süden drei Tore und von Westen drei Tore. </w:t>
      </w:r>
      <w:r w:rsidRPr="001E5732">
        <w:rPr>
          <w:rFonts w:ascii="Trebuchet MS" w:hAnsi="Trebuchet MS"/>
          <w:vertAlign w:val="superscript"/>
          <w:lang w:val="de-DE"/>
        </w:rPr>
        <w:t>14 </w:t>
      </w:r>
      <w:r w:rsidRPr="001E5732">
        <w:rPr>
          <w:rFonts w:ascii="Trebuchet MS" w:hAnsi="Trebuchet MS"/>
          <w:lang w:val="de-DE"/>
        </w:rPr>
        <w:t>Und die Mauer der Stadt hat zwölf Grundsteine und auf ihnen zwölf Namen der zwölf Apostel des Lammes.</w:t>
      </w:r>
    </w:p>
    <w:p w14:paraId="40A20DD1" w14:textId="77777777" w:rsidR="00C71948" w:rsidRDefault="00C71948" w:rsidP="006374C6">
      <w:pPr>
        <w:pStyle w:val="Randverweis"/>
        <w:framePr w:wrap="around"/>
      </w:pPr>
      <w:r>
        <w:t xml:space="preserve">15: </w:t>
      </w:r>
      <w:proofErr w:type="spellStart"/>
      <w:r>
        <w:t>Ez</w:t>
      </w:r>
      <w:proofErr w:type="spellEnd"/>
      <w:r>
        <w:t xml:space="preserve"> 40,3.5</w:t>
      </w:r>
    </w:p>
    <w:p w14:paraId="23F8E5E4" w14:textId="77777777" w:rsidR="00C71948" w:rsidRDefault="00C71948" w:rsidP="006374C6">
      <w:pPr>
        <w:pStyle w:val="Randverweis"/>
        <w:framePr w:wrap="around"/>
      </w:pPr>
      <w:r>
        <w:t xml:space="preserve">16: </w:t>
      </w:r>
      <w:proofErr w:type="spellStart"/>
      <w:r>
        <w:t>Ez</w:t>
      </w:r>
      <w:proofErr w:type="spellEnd"/>
      <w:r>
        <w:t xml:space="preserve"> 43,16</w:t>
      </w:r>
    </w:p>
    <w:p w14:paraId="1E9822F0" w14:textId="77777777" w:rsidR="00C71948" w:rsidRPr="001E5732" w:rsidRDefault="00C71948" w:rsidP="006374C6">
      <w:pPr>
        <w:pStyle w:val="Randverweis"/>
        <w:framePr w:wrap="around"/>
      </w:pPr>
      <w:r>
        <w:t xml:space="preserve">17: </w:t>
      </w:r>
      <w:proofErr w:type="spellStart"/>
      <w:r>
        <w:t>Ez</w:t>
      </w:r>
      <w:proofErr w:type="spellEnd"/>
      <w:r>
        <w:t xml:space="preserve"> 40,5</w:t>
      </w:r>
    </w:p>
    <w:p w14:paraId="4D811320" w14:textId="18473CA8"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15 </w:t>
      </w:r>
      <w:r w:rsidRPr="001E5732">
        <w:rPr>
          <w:rFonts w:ascii="Trebuchet MS" w:hAnsi="Trebuchet MS"/>
          <w:lang w:val="de-DE"/>
        </w:rPr>
        <w:t>Und der mit mir s</w:t>
      </w:r>
      <w:r>
        <w:rPr>
          <w:rFonts w:ascii="Trebuchet MS" w:hAnsi="Trebuchet MS"/>
          <w:lang w:val="de-DE"/>
        </w:rPr>
        <w:t>prach, hatte als Maß ein goldenes Rohr, damit er d</w:t>
      </w:r>
      <w:r w:rsidRPr="001E5732">
        <w:rPr>
          <w:rFonts w:ascii="Trebuchet MS" w:hAnsi="Trebuchet MS"/>
          <w:lang w:val="de-DE"/>
        </w:rPr>
        <w:t>ie Stadt und ih</w:t>
      </w:r>
      <w:r>
        <w:rPr>
          <w:rFonts w:ascii="Trebuchet MS" w:hAnsi="Trebuchet MS"/>
          <w:lang w:val="de-DE"/>
        </w:rPr>
        <w:t>re Tore und ihre Mauer misst</w:t>
      </w:r>
      <w:r w:rsidRPr="001E5732">
        <w:rPr>
          <w:rFonts w:ascii="Trebuchet MS" w:hAnsi="Trebuchet MS"/>
          <w:lang w:val="de-DE"/>
        </w:rPr>
        <w:t xml:space="preserve">. </w:t>
      </w:r>
      <w:r w:rsidRPr="001E5732">
        <w:rPr>
          <w:rFonts w:ascii="Trebuchet MS" w:hAnsi="Trebuchet MS"/>
          <w:vertAlign w:val="superscript"/>
          <w:lang w:val="de-DE"/>
        </w:rPr>
        <w:t>16 </w:t>
      </w:r>
      <w:r w:rsidRPr="001E5732">
        <w:rPr>
          <w:rFonts w:ascii="Trebuchet MS" w:hAnsi="Trebuchet MS"/>
          <w:lang w:val="de-DE"/>
        </w:rPr>
        <w:t>Und die Stadt liegt viereckig, und ihre Länge ist so groß wie auch die Breite. U</w:t>
      </w:r>
      <w:r>
        <w:rPr>
          <w:rFonts w:ascii="Trebuchet MS" w:hAnsi="Trebuchet MS"/>
          <w:lang w:val="de-DE"/>
        </w:rPr>
        <w:t>nd er maß die Stadt mit dem Rohr</w:t>
      </w:r>
      <w:r w:rsidRPr="001E5732">
        <w:rPr>
          <w:rFonts w:ascii="Trebuchet MS" w:hAnsi="Trebuchet MS"/>
          <w:lang w:val="de-DE"/>
        </w:rPr>
        <w:t xml:space="preserve"> zu zwölftausend Sta</w:t>
      </w:r>
      <w:r>
        <w:rPr>
          <w:rFonts w:ascii="Trebuchet MS" w:hAnsi="Trebuchet MS"/>
          <w:lang w:val="de-DE"/>
        </w:rPr>
        <w:softHyphen/>
      </w:r>
      <w:r w:rsidRPr="001E5732">
        <w:rPr>
          <w:rFonts w:ascii="Trebuchet MS" w:hAnsi="Trebuchet MS"/>
          <w:lang w:val="de-DE"/>
        </w:rPr>
        <w:t xml:space="preserve">dien; ihre Länge und Breite und Höhe sind gleich. </w:t>
      </w:r>
      <w:r w:rsidRPr="001E5732">
        <w:rPr>
          <w:rFonts w:ascii="Trebuchet MS" w:hAnsi="Trebuchet MS"/>
          <w:vertAlign w:val="superscript"/>
          <w:lang w:val="de-DE"/>
        </w:rPr>
        <w:t>17 </w:t>
      </w:r>
      <w:r w:rsidRPr="001E5732">
        <w:rPr>
          <w:rFonts w:ascii="Trebuchet MS" w:hAnsi="Trebuchet MS"/>
          <w:lang w:val="de-DE"/>
        </w:rPr>
        <w:t>Und er maß ihre Mauer: hundert</w:t>
      </w:r>
      <w:r w:rsidR="00DE5ACE">
        <w:rPr>
          <w:rFonts w:ascii="Trebuchet MS" w:hAnsi="Trebuchet MS"/>
          <w:lang w:val="de-DE"/>
        </w:rPr>
        <w:softHyphen/>
      </w:r>
      <w:r w:rsidRPr="001E5732">
        <w:rPr>
          <w:rFonts w:ascii="Trebuchet MS" w:hAnsi="Trebuchet MS"/>
          <w:lang w:val="de-DE"/>
        </w:rPr>
        <w:t>vierundvierzig Ellen, Maß eines Menschen, welches eines Engels ist.</w:t>
      </w:r>
    </w:p>
    <w:p w14:paraId="6BC78678" w14:textId="77777777" w:rsidR="00C71948" w:rsidRDefault="00C71948" w:rsidP="006374C6">
      <w:pPr>
        <w:pStyle w:val="Randverweis"/>
        <w:framePr w:wrap="around"/>
      </w:pPr>
      <w:r>
        <w:t xml:space="preserve">18: </w:t>
      </w:r>
      <w:proofErr w:type="spellStart"/>
      <w:r>
        <w:t>Jes</w:t>
      </w:r>
      <w:proofErr w:type="spellEnd"/>
      <w:r>
        <w:t xml:space="preserve"> 54,11f</w:t>
      </w:r>
    </w:p>
    <w:p w14:paraId="607E8D3F" w14:textId="77777777" w:rsidR="00C71948" w:rsidRPr="001E5732" w:rsidRDefault="00C71948" w:rsidP="006374C6">
      <w:pPr>
        <w:pStyle w:val="Randverweis"/>
        <w:framePr w:wrap="around"/>
      </w:pPr>
      <w:r>
        <w:t xml:space="preserve">19f: </w:t>
      </w:r>
      <w:proofErr w:type="spellStart"/>
      <w:r>
        <w:t>Ez</w:t>
      </w:r>
      <w:proofErr w:type="spellEnd"/>
      <w:r>
        <w:t xml:space="preserve"> 28,13G</w:t>
      </w:r>
    </w:p>
    <w:p w14:paraId="71FD9A34" w14:textId="03DB17B4"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lang w:val="de-DE"/>
        </w:rPr>
        <w:t>Und der Unterbau ihrer Mauer ist J</w:t>
      </w:r>
      <w:r w:rsidRPr="00A366CF">
        <w:rPr>
          <w:rFonts w:ascii="Trebuchet MS" w:hAnsi="Trebuchet MS"/>
          <w:b/>
          <w:lang w:val="de-DE"/>
        </w:rPr>
        <w:t>a</w:t>
      </w:r>
      <w:r w:rsidRPr="001E5732">
        <w:rPr>
          <w:rFonts w:ascii="Trebuchet MS" w:hAnsi="Trebuchet MS"/>
          <w:lang w:val="de-DE"/>
        </w:rPr>
        <w:t>spis, und die Stadt is</w:t>
      </w:r>
      <w:r>
        <w:rPr>
          <w:rFonts w:ascii="Trebuchet MS" w:hAnsi="Trebuchet MS"/>
          <w:lang w:val="de-DE"/>
        </w:rPr>
        <w:t>t reines Gold gleich reinem Kristall</w:t>
      </w:r>
      <w:r w:rsidRPr="001E5732">
        <w:rPr>
          <w:rFonts w:ascii="Trebuchet MS" w:hAnsi="Trebuchet MS"/>
          <w:lang w:val="de-DE"/>
        </w:rPr>
        <w:t xml:space="preserve">. </w:t>
      </w:r>
      <w:r w:rsidRPr="001E5732">
        <w:rPr>
          <w:rFonts w:ascii="Trebuchet MS" w:hAnsi="Trebuchet MS"/>
          <w:vertAlign w:val="superscript"/>
          <w:lang w:val="de-DE"/>
        </w:rPr>
        <w:t>19 </w:t>
      </w:r>
      <w:r w:rsidRPr="001E5732">
        <w:rPr>
          <w:rFonts w:ascii="Trebuchet MS" w:hAnsi="Trebuchet MS"/>
          <w:lang w:val="de-DE"/>
        </w:rPr>
        <w:t>Und die Grundsteine der Mauer der Stadt sind mit jedem kostbaren Stein gesch</w:t>
      </w:r>
      <w:r>
        <w:rPr>
          <w:rFonts w:ascii="Trebuchet MS" w:hAnsi="Trebuchet MS"/>
          <w:lang w:val="de-DE"/>
        </w:rPr>
        <w:t xml:space="preserve">mückt: Der erste Grundstein: </w:t>
      </w:r>
      <w:r w:rsidRPr="00A366CF">
        <w:rPr>
          <w:rFonts w:ascii="Trebuchet MS" w:hAnsi="Trebuchet MS"/>
          <w:lang w:val="de-DE"/>
        </w:rPr>
        <w:t>J</w:t>
      </w:r>
      <w:r>
        <w:rPr>
          <w:rFonts w:ascii="Trebuchet MS" w:hAnsi="Trebuchet MS"/>
          <w:b/>
          <w:lang w:val="de-DE"/>
        </w:rPr>
        <w:t>a</w:t>
      </w:r>
      <w:r w:rsidRPr="00A366CF">
        <w:rPr>
          <w:rFonts w:ascii="Trebuchet MS" w:hAnsi="Trebuchet MS"/>
          <w:lang w:val="de-DE"/>
        </w:rPr>
        <w:t>spis</w:t>
      </w:r>
      <w:r w:rsidRPr="001E5732">
        <w:rPr>
          <w:rFonts w:ascii="Trebuchet MS" w:hAnsi="Trebuchet MS"/>
          <w:lang w:val="de-DE"/>
        </w:rPr>
        <w:t xml:space="preserve">, </w:t>
      </w:r>
      <w:r>
        <w:rPr>
          <w:rFonts w:ascii="Trebuchet MS" w:hAnsi="Trebuchet MS"/>
          <w:lang w:val="de-DE"/>
        </w:rPr>
        <w:t xml:space="preserve">der zweite: </w:t>
      </w:r>
      <w:r w:rsidRPr="00A366CF">
        <w:rPr>
          <w:rFonts w:ascii="Trebuchet MS" w:hAnsi="Trebuchet MS"/>
          <w:lang w:val="de-DE"/>
        </w:rPr>
        <w:t>S</w:t>
      </w:r>
      <w:r>
        <w:rPr>
          <w:rFonts w:ascii="Trebuchet MS" w:hAnsi="Trebuchet MS"/>
          <w:b/>
          <w:lang w:val="de-DE"/>
        </w:rPr>
        <w:t>a</w:t>
      </w:r>
      <w:r w:rsidRPr="00A366CF">
        <w:rPr>
          <w:rFonts w:ascii="Trebuchet MS" w:hAnsi="Trebuchet MS"/>
          <w:lang w:val="de-DE"/>
        </w:rPr>
        <w:t>phir</w:t>
      </w:r>
      <w:r>
        <w:rPr>
          <w:rFonts w:ascii="Trebuchet MS" w:hAnsi="Trebuchet MS"/>
          <w:lang w:val="de-DE"/>
        </w:rPr>
        <w:t xml:space="preserve">, der dritte: </w:t>
      </w:r>
      <w:r w:rsidRPr="001E5732">
        <w:rPr>
          <w:rFonts w:ascii="Trebuchet MS" w:hAnsi="Trebuchet MS"/>
          <w:lang w:val="de-DE"/>
        </w:rPr>
        <w:t>Chal</w:t>
      </w:r>
      <w:r>
        <w:rPr>
          <w:rFonts w:ascii="Trebuchet MS" w:hAnsi="Trebuchet MS"/>
          <w:lang w:val="de-DE"/>
        </w:rPr>
        <w:softHyphen/>
      </w:r>
      <w:r w:rsidRPr="001E5732">
        <w:rPr>
          <w:rFonts w:ascii="Trebuchet MS" w:hAnsi="Trebuchet MS"/>
          <w:lang w:val="de-DE"/>
        </w:rPr>
        <w:t>zed</w:t>
      </w:r>
      <w:r w:rsidRPr="00A366CF">
        <w:rPr>
          <w:rFonts w:ascii="Trebuchet MS" w:hAnsi="Trebuchet MS"/>
          <w:b/>
          <w:lang w:val="de-DE"/>
        </w:rPr>
        <w:t>o</w:t>
      </w:r>
      <w:r>
        <w:rPr>
          <w:rFonts w:ascii="Trebuchet MS" w:hAnsi="Trebuchet MS"/>
          <w:lang w:val="de-DE"/>
        </w:rPr>
        <w:t xml:space="preserve">n, der vierte: </w:t>
      </w:r>
      <w:r w:rsidRPr="001E5732">
        <w:rPr>
          <w:rFonts w:ascii="Trebuchet MS" w:hAnsi="Trebuchet MS"/>
          <w:lang w:val="de-DE"/>
        </w:rPr>
        <w:t>Smar</w:t>
      </w:r>
      <w:r w:rsidRPr="00A366CF">
        <w:rPr>
          <w:rFonts w:ascii="Trebuchet MS" w:hAnsi="Trebuchet MS"/>
          <w:b/>
          <w:lang w:val="de-DE"/>
        </w:rPr>
        <w:t>a</w:t>
      </w:r>
      <w:r w:rsidRPr="001E5732">
        <w:rPr>
          <w:rFonts w:ascii="Trebuchet MS" w:hAnsi="Trebuchet MS"/>
          <w:lang w:val="de-DE"/>
        </w:rPr>
        <w:t xml:space="preserve">gd, </w:t>
      </w:r>
      <w:r w:rsidRPr="001E5732">
        <w:rPr>
          <w:rFonts w:ascii="Trebuchet MS" w:hAnsi="Trebuchet MS"/>
          <w:vertAlign w:val="superscript"/>
          <w:lang w:val="de-DE"/>
        </w:rPr>
        <w:t>20 </w:t>
      </w:r>
      <w:r>
        <w:rPr>
          <w:rFonts w:ascii="Trebuchet MS" w:hAnsi="Trebuchet MS"/>
          <w:lang w:val="de-DE"/>
        </w:rPr>
        <w:t xml:space="preserve">der fünfte: </w:t>
      </w:r>
      <w:proofErr w:type="spellStart"/>
      <w:r w:rsidRPr="001E5732">
        <w:rPr>
          <w:rFonts w:ascii="Trebuchet MS" w:hAnsi="Trebuchet MS"/>
          <w:lang w:val="de-DE"/>
        </w:rPr>
        <w:t>Sard</w:t>
      </w:r>
      <w:r w:rsidRPr="00A366CF">
        <w:rPr>
          <w:rFonts w:ascii="Trebuchet MS" w:hAnsi="Trebuchet MS"/>
          <w:b/>
          <w:lang w:val="de-DE"/>
        </w:rPr>
        <w:t>o</w:t>
      </w:r>
      <w:r>
        <w:rPr>
          <w:rFonts w:ascii="Trebuchet MS" w:hAnsi="Trebuchet MS"/>
          <w:lang w:val="de-DE"/>
        </w:rPr>
        <w:t>nyx</w:t>
      </w:r>
      <w:proofErr w:type="spellEnd"/>
      <w:r>
        <w:rPr>
          <w:rFonts w:ascii="Trebuchet MS" w:hAnsi="Trebuchet MS"/>
          <w:lang w:val="de-DE"/>
        </w:rPr>
        <w:t xml:space="preserve">, der sechste: </w:t>
      </w:r>
      <w:proofErr w:type="spellStart"/>
      <w:r w:rsidRPr="001E5732">
        <w:rPr>
          <w:rFonts w:ascii="Trebuchet MS" w:hAnsi="Trebuchet MS"/>
          <w:lang w:val="de-DE"/>
        </w:rPr>
        <w:t>S</w:t>
      </w:r>
      <w:r w:rsidRPr="00A366CF">
        <w:rPr>
          <w:rFonts w:ascii="Trebuchet MS" w:hAnsi="Trebuchet MS"/>
          <w:b/>
          <w:lang w:val="de-DE"/>
        </w:rPr>
        <w:t>a</w:t>
      </w:r>
      <w:r>
        <w:rPr>
          <w:rFonts w:ascii="Trebuchet MS" w:hAnsi="Trebuchet MS"/>
          <w:lang w:val="de-DE"/>
        </w:rPr>
        <w:t>rdion</w:t>
      </w:r>
      <w:proofErr w:type="spellEnd"/>
      <w:r>
        <w:rPr>
          <w:rFonts w:ascii="Trebuchet MS" w:hAnsi="Trebuchet MS"/>
          <w:lang w:val="de-DE"/>
        </w:rPr>
        <w:t>, der sie</w:t>
      </w:r>
      <w:r>
        <w:rPr>
          <w:rFonts w:ascii="Trebuchet MS" w:hAnsi="Trebuchet MS"/>
          <w:lang w:val="de-DE"/>
        </w:rPr>
        <w:softHyphen/>
        <w:t xml:space="preserve">bente: </w:t>
      </w:r>
      <w:r w:rsidRPr="001E5732">
        <w:rPr>
          <w:rFonts w:ascii="Trebuchet MS" w:hAnsi="Trebuchet MS"/>
          <w:lang w:val="de-DE"/>
        </w:rPr>
        <w:t>Chrysol</w:t>
      </w:r>
      <w:r w:rsidRPr="00A366CF">
        <w:rPr>
          <w:rFonts w:ascii="Trebuchet MS" w:hAnsi="Trebuchet MS"/>
          <w:b/>
          <w:lang w:val="de-DE"/>
        </w:rPr>
        <w:t>i</w:t>
      </w:r>
      <w:r>
        <w:rPr>
          <w:rFonts w:ascii="Trebuchet MS" w:hAnsi="Trebuchet MS"/>
          <w:lang w:val="de-DE"/>
        </w:rPr>
        <w:t xml:space="preserve">th, der achte: </w:t>
      </w:r>
      <w:r w:rsidRPr="001E5732">
        <w:rPr>
          <w:rFonts w:ascii="Trebuchet MS" w:hAnsi="Trebuchet MS"/>
          <w:lang w:val="de-DE"/>
        </w:rPr>
        <w:t>Ber</w:t>
      </w:r>
      <w:r w:rsidRPr="00A366CF">
        <w:rPr>
          <w:rFonts w:ascii="Trebuchet MS" w:hAnsi="Trebuchet MS"/>
          <w:b/>
          <w:lang w:val="de-DE"/>
        </w:rPr>
        <w:t>y</w:t>
      </w:r>
      <w:r w:rsidRPr="001E5732">
        <w:rPr>
          <w:rFonts w:ascii="Trebuchet MS" w:hAnsi="Trebuchet MS"/>
          <w:lang w:val="de-DE"/>
        </w:rPr>
        <w:t>ll, der neunte</w:t>
      </w:r>
      <w:r>
        <w:rPr>
          <w:rFonts w:ascii="Trebuchet MS" w:hAnsi="Trebuchet MS"/>
          <w:lang w:val="de-DE"/>
        </w:rPr>
        <w:t xml:space="preserve">: </w:t>
      </w:r>
      <w:r w:rsidRPr="001E5732">
        <w:rPr>
          <w:rFonts w:ascii="Trebuchet MS" w:hAnsi="Trebuchet MS"/>
          <w:lang w:val="de-DE"/>
        </w:rPr>
        <w:t>Top</w:t>
      </w:r>
      <w:r w:rsidRPr="00A366CF">
        <w:rPr>
          <w:rFonts w:ascii="Trebuchet MS" w:hAnsi="Trebuchet MS"/>
          <w:b/>
          <w:lang w:val="de-DE"/>
        </w:rPr>
        <w:t>a</w:t>
      </w:r>
      <w:r w:rsidRPr="001E5732">
        <w:rPr>
          <w:rFonts w:ascii="Trebuchet MS" w:hAnsi="Trebuchet MS"/>
          <w:lang w:val="de-DE"/>
        </w:rPr>
        <w:t>s, der zehnte</w:t>
      </w:r>
      <w:r>
        <w:rPr>
          <w:rFonts w:ascii="Trebuchet MS" w:hAnsi="Trebuchet MS"/>
          <w:lang w:val="de-DE"/>
        </w:rPr>
        <w:t xml:space="preserve">: </w:t>
      </w:r>
      <w:r w:rsidRPr="001E5732">
        <w:rPr>
          <w:rFonts w:ascii="Trebuchet MS" w:hAnsi="Trebuchet MS"/>
          <w:lang w:val="de-DE"/>
        </w:rPr>
        <w:t>Chrysopr</w:t>
      </w:r>
      <w:r w:rsidRPr="00A366CF">
        <w:rPr>
          <w:rFonts w:ascii="Trebuchet MS" w:hAnsi="Trebuchet MS"/>
          <w:b/>
          <w:lang w:val="de-DE"/>
        </w:rPr>
        <w:t>a</w:t>
      </w:r>
      <w:r w:rsidRPr="001E5732">
        <w:rPr>
          <w:rFonts w:ascii="Trebuchet MS" w:hAnsi="Trebuchet MS"/>
          <w:lang w:val="de-DE"/>
        </w:rPr>
        <w:t>s, der elfte</w:t>
      </w:r>
      <w:r>
        <w:rPr>
          <w:rFonts w:ascii="Trebuchet MS" w:hAnsi="Trebuchet MS"/>
          <w:lang w:val="de-DE"/>
        </w:rPr>
        <w:t xml:space="preserve">: </w:t>
      </w:r>
      <w:r w:rsidRPr="001E5732">
        <w:rPr>
          <w:rFonts w:ascii="Trebuchet MS" w:hAnsi="Trebuchet MS"/>
          <w:lang w:val="de-DE"/>
        </w:rPr>
        <w:t>Hyaz</w:t>
      </w:r>
      <w:r w:rsidRPr="00A366CF">
        <w:rPr>
          <w:rFonts w:ascii="Trebuchet MS" w:hAnsi="Trebuchet MS"/>
          <w:b/>
          <w:lang w:val="de-DE"/>
        </w:rPr>
        <w:t>i</w:t>
      </w:r>
      <w:r w:rsidRPr="001E5732">
        <w:rPr>
          <w:rFonts w:ascii="Trebuchet MS" w:hAnsi="Trebuchet MS"/>
          <w:lang w:val="de-DE"/>
        </w:rPr>
        <w:t>nth, der zwölfte</w:t>
      </w:r>
      <w:r>
        <w:rPr>
          <w:rFonts w:ascii="Trebuchet MS" w:hAnsi="Trebuchet MS"/>
          <w:lang w:val="de-DE"/>
        </w:rPr>
        <w:t xml:space="preserve">: </w:t>
      </w:r>
      <w:r w:rsidRPr="001E5732">
        <w:rPr>
          <w:rFonts w:ascii="Trebuchet MS" w:hAnsi="Trebuchet MS"/>
          <w:lang w:val="de-DE"/>
        </w:rPr>
        <w:t>Ameth</w:t>
      </w:r>
      <w:r w:rsidRPr="00A366CF">
        <w:rPr>
          <w:rFonts w:ascii="Trebuchet MS" w:hAnsi="Trebuchet MS"/>
          <w:b/>
          <w:lang w:val="de-DE"/>
        </w:rPr>
        <w:t>y</w:t>
      </w:r>
      <w:r w:rsidRPr="001E5732">
        <w:rPr>
          <w:rFonts w:ascii="Trebuchet MS" w:hAnsi="Trebuchet MS"/>
          <w:lang w:val="de-DE"/>
        </w:rPr>
        <w:t xml:space="preserve">st. </w:t>
      </w:r>
      <w:r w:rsidRPr="001E5732">
        <w:rPr>
          <w:rFonts w:ascii="Trebuchet MS" w:hAnsi="Trebuchet MS"/>
          <w:vertAlign w:val="superscript"/>
          <w:lang w:val="de-DE"/>
        </w:rPr>
        <w:t>21 </w:t>
      </w:r>
      <w:r w:rsidRPr="001E5732">
        <w:rPr>
          <w:rFonts w:ascii="Trebuchet MS" w:hAnsi="Trebuchet MS"/>
          <w:lang w:val="de-DE"/>
        </w:rPr>
        <w:t xml:space="preserve">Und die zwölf Tore sind zwölf Perlen, ein jedes der Tore </w:t>
      </w:r>
      <w:r>
        <w:rPr>
          <w:rFonts w:ascii="Trebuchet MS" w:hAnsi="Trebuchet MS"/>
          <w:lang w:val="de-DE"/>
        </w:rPr>
        <w:t xml:space="preserve">war je </w:t>
      </w:r>
      <w:r w:rsidRPr="001E5732">
        <w:rPr>
          <w:rFonts w:ascii="Trebuchet MS" w:hAnsi="Trebuchet MS"/>
          <w:lang w:val="de-DE"/>
        </w:rPr>
        <w:t xml:space="preserve">aus </w:t>
      </w:r>
      <w:r w:rsidRPr="001E5732">
        <w:rPr>
          <w:rFonts w:ascii="Trebuchet MS" w:hAnsi="Trebuchet MS"/>
          <w:i/>
          <w:lang w:val="de-DE"/>
        </w:rPr>
        <w:t>einer</w:t>
      </w:r>
      <w:r w:rsidRPr="001E5732">
        <w:rPr>
          <w:rFonts w:ascii="Trebuchet MS" w:hAnsi="Trebuchet MS"/>
          <w:lang w:val="de-DE"/>
        </w:rPr>
        <w:t xml:space="preserve"> Perl</w:t>
      </w:r>
      <w:r>
        <w:rPr>
          <w:rFonts w:ascii="Trebuchet MS" w:hAnsi="Trebuchet MS"/>
          <w:lang w:val="de-DE"/>
        </w:rPr>
        <w:t xml:space="preserve">e. Und die Straße der Stadt </w:t>
      </w:r>
      <w:r w:rsidRPr="001E5732">
        <w:rPr>
          <w:rFonts w:ascii="Trebuchet MS" w:hAnsi="Trebuchet MS"/>
          <w:lang w:val="de-DE"/>
        </w:rPr>
        <w:t>reine</w:t>
      </w:r>
      <w:r>
        <w:rPr>
          <w:rFonts w:ascii="Trebuchet MS" w:hAnsi="Trebuchet MS"/>
          <w:lang w:val="de-DE"/>
        </w:rPr>
        <w:t>s Gold wie durchscheinendes Glas.</w:t>
      </w:r>
    </w:p>
    <w:p w14:paraId="2911A172" w14:textId="77777777" w:rsidR="00C71948" w:rsidRDefault="00C71948" w:rsidP="006374C6">
      <w:pPr>
        <w:pStyle w:val="Randverweis"/>
        <w:framePr w:wrap="around"/>
      </w:pPr>
      <w:r w:rsidRPr="00014B0E">
        <w:t xml:space="preserve">23: </w:t>
      </w:r>
    </w:p>
    <w:p w14:paraId="246B6344" w14:textId="77777777" w:rsidR="00C71948" w:rsidRPr="00014B0E" w:rsidRDefault="00C71948" w:rsidP="006374C6">
      <w:pPr>
        <w:pStyle w:val="Randverweis"/>
        <w:framePr w:wrap="around"/>
      </w:pPr>
      <w:proofErr w:type="spellStart"/>
      <w:r w:rsidRPr="00014B0E">
        <w:t>Jes</w:t>
      </w:r>
      <w:proofErr w:type="spellEnd"/>
      <w:r w:rsidRPr="00014B0E">
        <w:t xml:space="preserve"> </w:t>
      </w:r>
      <w:r>
        <w:t>60,</w:t>
      </w:r>
      <w:r w:rsidRPr="00014B0E">
        <w:t>1</w:t>
      </w:r>
      <w:r>
        <w:t>.</w:t>
      </w:r>
      <w:r w:rsidRPr="00014B0E">
        <w:t>19</w:t>
      </w:r>
    </w:p>
    <w:p w14:paraId="46CBDACE" w14:textId="77777777" w:rsidR="00C71948" w:rsidRDefault="00C71948" w:rsidP="006374C6">
      <w:pPr>
        <w:pStyle w:val="Randverweis"/>
        <w:framePr w:wrap="around"/>
      </w:pPr>
      <w:r w:rsidRPr="00014B0E">
        <w:t>24: Ps 72,10;</w:t>
      </w:r>
    </w:p>
    <w:p w14:paraId="1595E608" w14:textId="77777777" w:rsidR="00C71948" w:rsidRPr="00014B0E" w:rsidRDefault="00C71948" w:rsidP="006374C6">
      <w:pPr>
        <w:pStyle w:val="Randverweis"/>
        <w:framePr w:wrap="around"/>
      </w:pPr>
      <w:proofErr w:type="spellStart"/>
      <w:r w:rsidRPr="00014B0E">
        <w:t>Jes</w:t>
      </w:r>
      <w:proofErr w:type="spellEnd"/>
      <w:r w:rsidRPr="00014B0E">
        <w:t xml:space="preserve"> 60,3.11</w:t>
      </w:r>
    </w:p>
    <w:p w14:paraId="32A6888A" w14:textId="77777777" w:rsidR="00C71948" w:rsidRPr="00014B0E" w:rsidRDefault="00C71948" w:rsidP="006374C6">
      <w:pPr>
        <w:pStyle w:val="Randverweis"/>
        <w:framePr w:wrap="around"/>
      </w:pPr>
      <w:r w:rsidRPr="00014B0E">
        <w:t xml:space="preserve">25: </w:t>
      </w:r>
      <w:proofErr w:type="spellStart"/>
      <w:r w:rsidRPr="00014B0E">
        <w:t>Sach</w:t>
      </w:r>
      <w:proofErr w:type="spellEnd"/>
      <w:r w:rsidRPr="00014B0E">
        <w:t xml:space="preserve"> 14,7</w:t>
      </w:r>
    </w:p>
    <w:p w14:paraId="39D0E27C" w14:textId="77777777" w:rsidR="00C71948" w:rsidRPr="00014B0E" w:rsidRDefault="00C71948" w:rsidP="006374C6">
      <w:pPr>
        <w:pStyle w:val="Randverweis"/>
        <w:framePr w:wrap="around"/>
      </w:pPr>
      <w:r w:rsidRPr="00014B0E">
        <w:t>27: 3,5;</w:t>
      </w:r>
    </w:p>
    <w:p w14:paraId="1D8D8C69" w14:textId="77777777" w:rsidR="00C71948" w:rsidRPr="00014B0E" w:rsidRDefault="00C71948" w:rsidP="006374C6">
      <w:pPr>
        <w:pStyle w:val="Randverweis"/>
        <w:framePr w:wrap="around"/>
      </w:pPr>
      <w:r w:rsidRPr="00014B0E">
        <w:t>Ps 69,29;</w:t>
      </w:r>
    </w:p>
    <w:p w14:paraId="5A50580F" w14:textId="77777777" w:rsidR="00C71948" w:rsidRDefault="00C71948" w:rsidP="006374C6">
      <w:pPr>
        <w:pStyle w:val="Randverweis"/>
        <w:framePr w:wrap="around"/>
      </w:pPr>
      <w:proofErr w:type="spellStart"/>
      <w:r w:rsidRPr="00014B0E">
        <w:t>Jes</w:t>
      </w:r>
      <w:proofErr w:type="spellEnd"/>
      <w:r w:rsidRPr="00014B0E">
        <w:t xml:space="preserve"> 4,3; 52,1;</w:t>
      </w:r>
    </w:p>
    <w:p w14:paraId="574F0EF7" w14:textId="77777777" w:rsidR="00C71948" w:rsidRPr="00014B0E" w:rsidRDefault="00C71948" w:rsidP="006374C6">
      <w:pPr>
        <w:pStyle w:val="Randverweis"/>
        <w:framePr w:wrap="around"/>
      </w:pPr>
      <w:r w:rsidRPr="00014B0E">
        <w:t>Dan 12,1</w:t>
      </w:r>
    </w:p>
    <w:p w14:paraId="0EFDF991" w14:textId="36D8EFB8"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22 </w:t>
      </w:r>
      <w:r w:rsidRPr="001E5732">
        <w:rPr>
          <w:rFonts w:ascii="Trebuchet MS" w:hAnsi="Trebuchet MS"/>
          <w:lang w:val="de-DE"/>
        </w:rPr>
        <w:t xml:space="preserve">Und einen Tempel sah ich nicht in ihr; denn der Herr, Gott, der Allherrscher, ist ihr Tempel, und das Lamm. </w:t>
      </w:r>
      <w:r w:rsidRPr="001E5732">
        <w:rPr>
          <w:rFonts w:ascii="Trebuchet MS" w:hAnsi="Trebuchet MS"/>
          <w:vertAlign w:val="superscript"/>
          <w:lang w:val="de-DE"/>
        </w:rPr>
        <w:t>23 </w:t>
      </w:r>
      <w:r w:rsidRPr="001E5732">
        <w:rPr>
          <w:rFonts w:ascii="Trebuchet MS" w:hAnsi="Trebuchet MS"/>
          <w:lang w:val="de-DE"/>
        </w:rPr>
        <w:t xml:space="preserve">Und die Stadt hat die Sonne nicht nötig noch den Mond, dass sie ihr scheinen; denn die Herrlichkeit Gottes hat sie erleuchtet, und ihr Licht ist das Lamm. </w:t>
      </w:r>
      <w:r w:rsidRPr="001E5732">
        <w:rPr>
          <w:rFonts w:ascii="Trebuchet MS" w:hAnsi="Trebuchet MS"/>
          <w:vertAlign w:val="superscript"/>
          <w:lang w:val="de-DE"/>
        </w:rPr>
        <w:t>24 </w:t>
      </w:r>
      <w:r w:rsidRPr="001E5732">
        <w:rPr>
          <w:rFonts w:ascii="Trebuchet MS" w:hAnsi="Trebuchet MS"/>
          <w:lang w:val="de-DE"/>
        </w:rPr>
        <w:t xml:space="preserve">Und die Völker werden in deren Licht einhergehen, und die Könige der Erde bringen ihre Herrlichkeit in sie. </w:t>
      </w:r>
      <w:r w:rsidRPr="001E5732">
        <w:rPr>
          <w:rFonts w:ascii="Trebuchet MS" w:hAnsi="Trebuchet MS"/>
          <w:vertAlign w:val="superscript"/>
          <w:lang w:val="de-DE"/>
        </w:rPr>
        <w:t>25 </w:t>
      </w:r>
      <w:r w:rsidRPr="001E5732">
        <w:rPr>
          <w:rFonts w:ascii="Trebuchet MS" w:hAnsi="Trebuchet MS"/>
          <w:lang w:val="de-DE"/>
        </w:rPr>
        <w:t>Und ihre Tore werden bei Tag nicht ge</w:t>
      </w:r>
      <w:r w:rsidR="004770BC">
        <w:rPr>
          <w:rFonts w:ascii="Trebuchet MS" w:hAnsi="Trebuchet MS"/>
          <w:lang w:val="de-DE"/>
        </w:rPr>
        <w:softHyphen/>
      </w:r>
      <w:r w:rsidRPr="001E5732">
        <w:rPr>
          <w:rFonts w:ascii="Trebuchet MS" w:hAnsi="Trebuchet MS"/>
          <w:lang w:val="de-DE"/>
        </w:rPr>
        <w:t xml:space="preserve">schlossen; denn Nacht wird dort nicht sein. </w:t>
      </w:r>
      <w:r w:rsidRPr="001E5732">
        <w:rPr>
          <w:rFonts w:ascii="Trebuchet MS" w:hAnsi="Trebuchet MS"/>
          <w:vertAlign w:val="superscript"/>
          <w:lang w:val="de-DE"/>
        </w:rPr>
        <w:t>26 </w:t>
      </w:r>
      <w:r w:rsidRPr="001E5732">
        <w:rPr>
          <w:rFonts w:ascii="Trebuchet MS" w:hAnsi="Trebuchet MS"/>
          <w:lang w:val="de-DE"/>
        </w:rPr>
        <w:t xml:space="preserve">Und sie werden die Herrlichkeit und Kostbarkeit der Völker in sie bringen. </w:t>
      </w:r>
      <w:r w:rsidRPr="001E5732">
        <w:rPr>
          <w:rFonts w:ascii="Trebuchet MS" w:hAnsi="Trebuchet MS"/>
          <w:vertAlign w:val="superscript"/>
          <w:lang w:val="de-DE"/>
        </w:rPr>
        <w:t>27 </w:t>
      </w:r>
      <w:r w:rsidRPr="001E5732">
        <w:rPr>
          <w:rFonts w:ascii="Trebuchet MS" w:hAnsi="Trebuchet MS"/>
          <w:lang w:val="de-DE"/>
        </w:rPr>
        <w:t xml:space="preserve">Und nichts Unreines wird in sie </w:t>
      </w:r>
      <w:r>
        <w:rPr>
          <w:rFonts w:ascii="Trebuchet MS" w:hAnsi="Trebuchet MS"/>
          <w:lang w:val="de-DE"/>
        </w:rPr>
        <w:t>eintreten</w:t>
      </w:r>
      <w:r w:rsidRPr="001E5732">
        <w:rPr>
          <w:rFonts w:ascii="Trebuchet MS" w:hAnsi="Trebuchet MS"/>
          <w:lang w:val="de-DE"/>
        </w:rPr>
        <w:t xml:space="preserve"> noch wer Gräuel verübt und Lüge</w:t>
      </w:r>
      <w:r>
        <w:rPr>
          <w:rStyle w:val="Funotenzeichen"/>
          <w:rFonts w:ascii="Trebuchet MS" w:hAnsi="Trebuchet MS"/>
          <w:lang w:val="de-DE"/>
        </w:rPr>
        <w:footnoteReference w:id="1070"/>
      </w:r>
      <w:r w:rsidRPr="001E5732">
        <w:rPr>
          <w:rFonts w:ascii="Trebuchet MS" w:hAnsi="Trebuchet MS"/>
          <w:lang w:val="de-DE"/>
        </w:rPr>
        <w:t>; nur die im Buch des Lebens des Lammes geschrie</w:t>
      </w:r>
      <w:r>
        <w:rPr>
          <w:rFonts w:ascii="Trebuchet MS" w:hAnsi="Trebuchet MS"/>
          <w:lang w:val="de-DE"/>
        </w:rPr>
        <w:softHyphen/>
      </w:r>
      <w:r w:rsidRPr="001E5732">
        <w:rPr>
          <w:rFonts w:ascii="Trebuchet MS" w:hAnsi="Trebuchet MS"/>
          <w:lang w:val="de-DE"/>
        </w:rPr>
        <w:t>ben sind.</w:t>
      </w:r>
    </w:p>
    <w:p w14:paraId="405BEF5D" w14:textId="77777777" w:rsidR="00C71948" w:rsidRDefault="00C71948" w:rsidP="006374C6">
      <w:pPr>
        <w:pStyle w:val="Randverweis"/>
        <w:framePr w:wrap="around"/>
      </w:pPr>
      <w:r>
        <w:t>1: Gen 2,10;</w:t>
      </w:r>
    </w:p>
    <w:p w14:paraId="21FAABC3" w14:textId="77777777" w:rsidR="00C71948" w:rsidRDefault="00C71948" w:rsidP="006374C6">
      <w:pPr>
        <w:pStyle w:val="Randverweis"/>
        <w:framePr w:wrap="around"/>
      </w:pPr>
      <w:proofErr w:type="spellStart"/>
      <w:r>
        <w:t>Sach</w:t>
      </w:r>
      <w:proofErr w:type="spellEnd"/>
      <w:r>
        <w:t xml:space="preserve"> 14,18</w:t>
      </w:r>
    </w:p>
    <w:p w14:paraId="289C1DAD" w14:textId="77777777" w:rsidR="00C71948" w:rsidRDefault="00C71948" w:rsidP="006374C6">
      <w:pPr>
        <w:pStyle w:val="Randverweis"/>
        <w:framePr w:wrap="around"/>
      </w:pPr>
      <w:r>
        <w:t>2: Gen 2,9;</w:t>
      </w:r>
    </w:p>
    <w:p w14:paraId="082B346B" w14:textId="77777777" w:rsidR="00C71948" w:rsidRDefault="00C71948" w:rsidP="006374C6">
      <w:pPr>
        <w:pStyle w:val="Randverweis"/>
        <w:framePr w:wrap="around"/>
      </w:pPr>
      <w:proofErr w:type="spellStart"/>
      <w:r>
        <w:t>Ez</w:t>
      </w:r>
      <w:proofErr w:type="spellEnd"/>
      <w:r>
        <w:t xml:space="preserve"> 47,12</w:t>
      </w:r>
    </w:p>
    <w:p w14:paraId="7C8693AE" w14:textId="77777777" w:rsidR="00C71948" w:rsidRDefault="00C71948" w:rsidP="006374C6">
      <w:pPr>
        <w:pStyle w:val="Randverweis"/>
        <w:framePr w:wrap="around"/>
      </w:pPr>
      <w:r>
        <w:t xml:space="preserve">3: </w:t>
      </w:r>
      <w:proofErr w:type="spellStart"/>
      <w:r>
        <w:t>Sach</w:t>
      </w:r>
      <w:proofErr w:type="spellEnd"/>
      <w:r>
        <w:t xml:space="preserve"> 14,11</w:t>
      </w:r>
    </w:p>
    <w:p w14:paraId="51DC7DDC" w14:textId="77777777" w:rsidR="00C71948" w:rsidRDefault="00C71948" w:rsidP="006374C6">
      <w:pPr>
        <w:pStyle w:val="Randverweis"/>
        <w:framePr w:wrap="around"/>
      </w:pPr>
      <w:r>
        <w:t>4: Ps 17,15</w:t>
      </w:r>
    </w:p>
    <w:p w14:paraId="12D5404F" w14:textId="77777777" w:rsidR="00C71948" w:rsidRDefault="00C71948" w:rsidP="006374C6">
      <w:pPr>
        <w:pStyle w:val="Randverweis"/>
        <w:framePr w:wrap="around"/>
      </w:pPr>
      <w:r>
        <w:t xml:space="preserve">5: </w:t>
      </w:r>
      <w:proofErr w:type="spellStart"/>
      <w:r>
        <w:t>Jes</w:t>
      </w:r>
      <w:proofErr w:type="spellEnd"/>
      <w:r>
        <w:t xml:space="preserve"> 60,19;</w:t>
      </w:r>
    </w:p>
    <w:p w14:paraId="1A10D2F2" w14:textId="77777777" w:rsidR="00C71948" w:rsidRPr="001E5732" w:rsidRDefault="00C71948" w:rsidP="006374C6">
      <w:pPr>
        <w:pStyle w:val="Randverweis"/>
        <w:framePr w:wrap="around"/>
      </w:pPr>
      <w:r>
        <w:t>Dan 7,18.27</w:t>
      </w:r>
    </w:p>
    <w:p w14:paraId="127942E4" w14:textId="7AADC0CB" w:rsidR="00C71948" w:rsidRPr="001E5732" w:rsidRDefault="00C71948" w:rsidP="00C71948">
      <w:pPr>
        <w:spacing w:after="80" w:line="280" w:lineRule="atLeast"/>
        <w:jc w:val="both"/>
        <w:rPr>
          <w:rFonts w:ascii="Trebuchet MS" w:hAnsi="Trebuchet MS"/>
          <w:lang w:val="de-DE"/>
        </w:rPr>
      </w:pPr>
      <w:r w:rsidRPr="001E5732">
        <w:rPr>
          <w:rFonts w:ascii="Trebuchet MS" w:hAnsi="Trebuchet MS"/>
          <w:b/>
          <w:lang w:val="de-DE"/>
        </w:rPr>
        <w:t>22</w:t>
      </w:r>
      <w:r w:rsidRPr="001E5732">
        <w:rPr>
          <w:rFonts w:ascii="Trebuchet MS" w:hAnsi="Trebuchet MS"/>
          <w:lang w:val="de-DE"/>
        </w:rPr>
        <w:t> </w:t>
      </w:r>
      <w:r w:rsidRPr="001E5732">
        <w:rPr>
          <w:rFonts w:ascii="Trebuchet MS" w:hAnsi="Trebuchet MS"/>
          <w:vertAlign w:val="superscript"/>
          <w:lang w:val="de-DE"/>
        </w:rPr>
        <w:t>1</w:t>
      </w:r>
      <w:r>
        <w:rPr>
          <w:rFonts w:ascii="Trebuchet MS" w:hAnsi="Trebuchet MS"/>
          <w:vertAlign w:val="superscript"/>
          <w:lang w:val="de-DE"/>
        </w:rPr>
        <w:t> </w:t>
      </w:r>
      <w:r w:rsidRPr="001E5732">
        <w:rPr>
          <w:rFonts w:ascii="Trebuchet MS" w:hAnsi="Trebuchet MS"/>
          <w:lang w:val="de-DE"/>
        </w:rPr>
        <w:t xml:space="preserve">Und er zeigte mir einen Strom Lebenswassers, </w:t>
      </w:r>
      <w:r>
        <w:rPr>
          <w:rFonts w:ascii="Trebuchet MS" w:hAnsi="Trebuchet MS"/>
          <w:lang w:val="de-DE"/>
        </w:rPr>
        <w:t>prächtig</w:t>
      </w:r>
      <w:r w:rsidRPr="001E5732">
        <w:rPr>
          <w:rFonts w:ascii="Trebuchet MS" w:hAnsi="Trebuchet MS"/>
          <w:lang w:val="de-DE"/>
        </w:rPr>
        <w:t xml:space="preserve"> wie Kristall. Er ging vom Thron Gottes und des Lammes aus. </w:t>
      </w:r>
      <w:r w:rsidRPr="001E5732">
        <w:rPr>
          <w:rFonts w:ascii="Trebuchet MS" w:hAnsi="Trebuchet MS"/>
          <w:vertAlign w:val="superscript"/>
          <w:lang w:val="de-DE"/>
        </w:rPr>
        <w:t>2 </w:t>
      </w:r>
      <w:r w:rsidRPr="001E5732">
        <w:rPr>
          <w:rFonts w:ascii="Trebuchet MS" w:hAnsi="Trebuchet MS"/>
          <w:lang w:val="de-DE"/>
        </w:rPr>
        <w:t xml:space="preserve">Zwischen ihrer Straße und dem Strom, hüben und drüben </w:t>
      </w:r>
      <w:r>
        <w:rPr>
          <w:rFonts w:ascii="Trebuchet MS" w:hAnsi="Trebuchet MS"/>
          <w:lang w:val="de-DE"/>
        </w:rPr>
        <w:t xml:space="preserve">ein </w:t>
      </w:r>
      <w:r w:rsidRPr="001E5732">
        <w:rPr>
          <w:rFonts w:ascii="Trebuchet MS" w:hAnsi="Trebuchet MS"/>
          <w:lang w:val="de-DE"/>
        </w:rPr>
        <w:t xml:space="preserve">Lebensbaum, welcher zwölf Früchte bringt; jeden Monat gibt er seine Frucht, und die Baumblätter dienen zur Heilung der Völker. </w:t>
      </w:r>
      <w:r w:rsidRPr="001E5732">
        <w:rPr>
          <w:rFonts w:ascii="Trebuchet MS" w:hAnsi="Trebuchet MS"/>
          <w:vertAlign w:val="superscript"/>
          <w:lang w:val="de-DE"/>
        </w:rPr>
        <w:t>3 </w:t>
      </w:r>
      <w:r w:rsidRPr="001E5732">
        <w:rPr>
          <w:rFonts w:ascii="Trebuchet MS" w:hAnsi="Trebuchet MS"/>
          <w:lang w:val="de-DE"/>
        </w:rPr>
        <w:t>Und es wird nichts Ver</w:t>
      </w:r>
      <w:r>
        <w:rPr>
          <w:rFonts w:ascii="Trebuchet MS" w:hAnsi="Trebuchet MS"/>
          <w:lang w:val="de-DE"/>
        </w:rPr>
        <w:t xml:space="preserve">wünschtes </w:t>
      </w:r>
      <w:r w:rsidRPr="001E5732">
        <w:rPr>
          <w:rFonts w:ascii="Trebuchet MS" w:hAnsi="Trebuchet MS"/>
          <w:lang w:val="de-DE"/>
        </w:rPr>
        <w:t xml:space="preserve">mehr geben. Und der Thron Gottes und des Lammes wird in ihr sein, und seine Diener werden ihm Dienst erweisen. </w:t>
      </w:r>
      <w:r w:rsidRPr="001E5732">
        <w:rPr>
          <w:rFonts w:ascii="Trebuchet MS" w:hAnsi="Trebuchet MS"/>
          <w:vertAlign w:val="superscript"/>
          <w:lang w:val="de-DE"/>
        </w:rPr>
        <w:t>4 </w:t>
      </w:r>
      <w:r w:rsidRPr="001E5732">
        <w:rPr>
          <w:rFonts w:ascii="Trebuchet MS" w:hAnsi="Trebuchet MS"/>
          <w:lang w:val="de-DE"/>
        </w:rPr>
        <w:t>Und sie werden sein Angesicht se</w:t>
      </w:r>
      <w:r w:rsidR="00DE5ACE">
        <w:rPr>
          <w:rFonts w:ascii="Trebuchet MS" w:hAnsi="Trebuchet MS"/>
          <w:lang w:val="de-DE"/>
        </w:rPr>
        <w:softHyphen/>
      </w:r>
      <w:r w:rsidRPr="001E5732">
        <w:rPr>
          <w:rFonts w:ascii="Trebuchet MS" w:hAnsi="Trebuchet MS"/>
          <w:lang w:val="de-DE"/>
        </w:rPr>
        <w:t xml:space="preserve">hen, und sein Name wird auf ihren Stirnen sein. </w:t>
      </w:r>
      <w:r w:rsidRPr="001E5732">
        <w:rPr>
          <w:rFonts w:ascii="Trebuchet MS" w:hAnsi="Trebuchet MS"/>
          <w:vertAlign w:val="superscript"/>
          <w:lang w:val="de-DE"/>
        </w:rPr>
        <w:t>5 </w:t>
      </w:r>
      <w:r>
        <w:rPr>
          <w:rFonts w:ascii="Trebuchet MS" w:hAnsi="Trebuchet MS"/>
          <w:lang w:val="de-DE"/>
        </w:rPr>
        <w:t xml:space="preserve">Und </w:t>
      </w:r>
      <w:r w:rsidRPr="001E5732">
        <w:rPr>
          <w:rFonts w:ascii="Trebuchet MS" w:hAnsi="Trebuchet MS"/>
          <w:lang w:val="de-DE"/>
        </w:rPr>
        <w:t xml:space="preserve">Nacht </w:t>
      </w:r>
      <w:r>
        <w:rPr>
          <w:rFonts w:ascii="Trebuchet MS" w:hAnsi="Trebuchet MS"/>
          <w:lang w:val="de-DE"/>
        </w:rPr>
        <w:t xml:space="preserve">wird nicht </w:t>
      </w:r>
      <w:r w:rsidRPr="001E5732">
        <w:rPr>
          <w:rFonts w:ascii="Trebuchet MS" w:hAnsi="Trebuchet MS"/>
          <w:lang w:val="de-DE"/>
        </w:rPr>
        <w:t>mehr sein</w:t>
      </w:r>
      <w:r>
        <w:rPr>
          <w:rFonts w:ascii="Trebuchet MS" w:hAnsi="Trebuchet MS"/>
          <w:lang w:val="de-DE"/>
        </w:rPr>
        <w:t xml:space="preserve">, </w:t>
      </w:r>
      <w:r>
        <w:rPr>
          <w:noProof/>
          <w:lang w:val="de-DE" w:bidi="he-IL"/>
        </w:rPr>
        <w:lastRenderedPageBreak/>
        <mc:AlternateContent>
          <mc:Choice Requires="wps">
            <w:drawing>
              <wp:anchor distT="0" distB="0" distL="114300" distR="114300" simplePos="0" relativeHeight="252033024" behindDoc="0" locked="1" layoutInCell="1" allowOverlap="1" wp14:anchorId="3B70C3D1" wp14:editId="5A4B8BD3">
                <wp:simplePos x="0" y="0"/>
                <wp:positionH relativeFrom="margin">
                  <wp:posOffset>5099685</wp:posOffset>
                </wp:positionH>
                <wp:positionV relativeFrom="paragraph">
                  <wp:posOffset>-299085</wp:posOffset>
                </wp:positionV>
                <wp:extent cx="748665" cy="316230"/>
                <wp:effectExtent l="0" t="0" r="0" b="7620"/>
                <wp:wrapNone/>
                <wp:docPr id="30" name="Textfeld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A9A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22,6</w:t>
                            </w:r>
                            <w:r>
                              <w:rPr>
                                <w:rFonts w:ascii="Trebuchet MS" w:hAnsi="Trebuchet MS"/>
                                <w:lang w:val="de-DE"/>
                              </w:rPr>
                              <w:t>−</w:t>
                            </w:r>
                            <w:r>
                              <w:rPr>
                                <w:rFonts w:ascii="Trebuchet MS" w:hAnsi="Trebuchet MS" w:cs="Times New Roman"/>
                                <w:i/>
                                <w:iCs/>
                                <w:lang w:val="de-DE"/>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C3D1" id="Textfeld 397" o:spid="_x0000_s1417" type="#_x0000_t202" style="position:absolute;left:0;text-align:left;margin-left:401.55pt;margin-top:-23.55pt;width:58.95pt;height:24.9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" fillcolor="white [3201]" stroked="f" strokeweight=".5pt">
                <v:textbox>
                  <w:txbxContent>
                    <w:p w14:paraId="299A9ACD" w14:textId="77777777" w:rsidR="008566E1" w:rsidRPr="003D4AB6" w:rsidRDefault="008566E1" w:rsidP="00C71948">
                      <w:pPr>
                        <w:tabs>
                          <w:tab w:val="left" w:pos="142"/>
                        </w:tabs>
                        <w:rPr>
                          <w:rFonts w:ascii="Trebuchet MS" w:hAnsi="Trebuchet MS" w:cs="Times New Roman"/>
                          <w:i/>
                          <w:iCs/>
                          <w:lang w:val="de-DE"/>
                        </w:rPr>
                      </w:pPr>
                      <w:r>
                        <w:rPr>
                          <w:rFonts w:ascii="Trebuchet MS" w:hAnsi="Trebuchet MS" w:cs="Times New Roman"/>
                          <w:i/>
                          <w:iCs/>
                          <w:lang w:val="de-DE"/>
                        </w:rPr>
                        <w:t>22,6</w:t>
                      </w:r>
                      <w:r>
                        <w:rPr>
                          <w:rFonts w:ascii="Trebuchet MS" w:hAnsi="Trebuchet MS"/>
                          <w:lang w:val="de-DE"/>
                        </w:rPr>
                        <w:t>−</w:t>
                      </w:r>
                      <w:r>
                        <w:rPr>
                          <w:rFonts w:ascii="Trebuchet MS" w:hAnsi="Trebuchet MS" w:cs="Times New Roman"/>
                          <w:i/>
                          <w:iCs/>
                          <w:lang w:val="de-DE"/>
                        </w:rPr>
                        <w:t>21</w:t>
                      </w:r>
                    </w:p>
                  </w:txbxContent>
                </v:textbox>
                <w10:wrap anchorx="margin"/>
                <w10:anchorlock/>
              </v:shape>
            </w:pict>
          </mc:Fallback>
        </mc:AlternateContent>
      </w:r>
      <w:r>
        <w:rPr>
          <w:rFonts w:ascii="Trebuchet MS" w:hAnsi="Trebuchet MS"/>
          <w:lang w:val="de-DE"/>
        </w:rPr>
        <w:t xml:space="preserve">und sie haben </w:t>
      </w:r>
      <w:r w:rsidRPr="001E5732">
        <w:rPr>
          <w:rFonts w:ascii="Trebuchet MS" w:hAnsi="Trebuchet MS"/>
          <w:lang w:val="de-DE"/>
        </w:rPr>
        <w:t>nicht mehr das Licht einer Leuchte noch</w:t>
      </w:r>
      <w:r>
        <w:rPr>
          <w:rFonts w:ascii="Trebuchet MS" w:hAnsi="Trebuchet MS"/>
          <w:lang w:val="de-DE"/>
        </w:rPr>
        <w:t xml:space="preserve"> das Licht der Sonne nötig</w:t>
      </w:r>
      <w:r w:rsidRPr="001E5732">
        <w:rPr>
          <w:rFonts w:ascii="Trebuchet MS" w:hAnsi="Trebuchet MS"/>
          <w:lang w:val="de-DE"/>
        </w:rPr>
        <w:t>, weil der Gott der Herr über sie le</w:t>
      </w:r>
      <w:r>
        <w:rPr>
          <w:rFonts w:ascii="Trebuchet MS" w:hAnsi="Trebuchet MS"/>
          <w:lang w:val="de-DE"/>
        </w:rPr>
        <w:t>uchten wird; und sie werden König sein</w:t>
      </w:r>
      <w:r w:rsidRPr="001E5732">
        <w:rPr>
          <w:rFonts w:ascii="Trebuchet MS" w:hAnsi="Trebuchet MS"/>
          <w:lang w:val="de-DE"/>
        </w:rPr>
        <w:t xml:space="preserve"> in die Ewigkeiten der Ewigkeiten.</w:t>
      </w:r>
    </w:p>
    <w:p w14:paraId="5107E86A"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bookmarkStart w:id="997" w:name="_Toc38535359"/>
      <w:r w:rsidRPr="001E5732">
        <w:rPr>
          <w:rFonts w:ascii="Trebuchet MS" w:hAnsi="Trebuchet MS"/>
          <w:lang w:val="de-DE"/>
        </w:rPr>
        <w:t>Abschließende Mahnungen und Verheißungen (22,6</w:t>
      </w:r>
      <w:r>
        <w:rPr>
          <w:rFonts w:ascii="Trebuchet MS" w:hAnsi="Trebuchet MS"/>
          <w:lang w:val="de-DE"/>
        </w:rPr>
        <w:t>−</w:t>
      </w:r>
      <w:r w:rsidRPr="001E5732">
        <w:rPr>
          <w:rFonts w:ascii="Trebuchet MS" w:hAnsi="Trebuchet MS"/>
          <w:lang w:val="de-DE"/>
        </w:rPr>
        <w:t>21)</w:t>
      </w:r>
      <w:bookmarkEnd w:id="997"/>
    </w:p>
    <w:p w14:paraId="376BFE34" w14:textId="77777777" w:rsidR="00C71948" w:rsidRDefault="00C71948" w:rsidP="006374C6">
      <w:pPr>
        <w:pStyle w:val="Randverweis"/>
        <w:framePr w:wrap="around"/>
      </w:pPr>
      <w:r>
        <w:t>6: Dan 2,28</w:t>
      </w:r>
    </w:p>
    <w:p w14:paraId="4503E69C" w14:textId="77777777" w:rsidR="00C71948" w:rsidRDefault="00C71948" w:rsidP="006374C6">
      <w:pPr>
        <w:pStyle w:val="Randverweis"/>
        <w:framePr w:wrap="around"/>
      </w:pPr>
      <w:r>
        <w:t>7: 1,3;</w:t>
      </w:r>
    </w:p>
    <w:p w14:paraId="41B2C0B8" w14:textId="77777777" w:rsidR="00C71948" w:rsidRDefault="00C71948" w:rsidP="006374C6">
      <w:pPr>
        <w:pStyle w:val="Randverweis"/>
        <w:framePr w:wrap="around"/>
      </w:pPr>
      <w:r>
        <w:t>22,12.20;</w:t>
      </w:r>
    </w:p>
    <w:p w14:paraId="019828B7" w14:textId="77777777" w:rsidR="00C71948" w:rsidRPr="003E18A0" w:rsidRDefault="00C71948" w:rsidP="006374C6">
      <w:pPr>
        <w:pStyle w:val="Randverweis"/>
        <w:framePr w:wrap="around"/>
      </w:pPr>
      <w:proofErr w:type="spellStart"/>
      <w:r>
        <w:t>Sach</w:t>
      </w:r>
      <w:proofErr w:type="spellEnd"/>
      <w:r>
        <w:t xml:space="preserve"> 2,14</w:t>
      </w:r>
    </w:p>
    <w:p w14:paraId="455EAE1A" w14:textId="77777777" w:rsidR="00C71948" w:rsidRDefault="00C71948" w:rsidP="00C71948">
      <w:pPr>
        <w:spacing w:after="80" w:line="280" w:lineRule="atLeast"/>
        <w:jc w:val="both"/>
        <w:rPr>
          <w:rFonts w:ascii="Trebuchet MS" w:hAnsi="Trebuchet MS"/>
          <w:lang w:val="de-DE"/>
        </w:rPr>
      </w:pPr>
      <w:r w:rsidRPr="001E5732">
        <w:rPr>
          <w:rFonts w:ascii="Trebuchet MS" w:hAnsi="Trebuchet MS"/>
          <w:vertAlign w:val="superscript"/>
          <w:lang w:val="de-DE"/>
        </w:rPr>
        <w:t>6 </w:t>
      </w:r>
      <w:r w:rsidRPr="001E5732">
        <w:rPr>
          <w:rFonts w:ascii="Trebuchet MS" w:hAnsi="Trebuchet MS"/>
          <w:lang w:val="de-DE"/>
        </w:rPr>
        <w:t xml:space="preserve">Und er sagte mir: „Diese Worte sind </w:t>
      </w:r>
      <w:r>
        <w:rPr>
          <w:rFonts w:ascii="Trebuchet MS" w:hAnsi="Trebuchet MS"/>
          <w:lang w:val="de-DE"/>
        </w:rPr>
        <w:t>verlässlich</w:t>
      </w:r>
      <w:r w:rsidRPr="001E5732">
        <w:rPr>
          <w:rFonts w:ascii="Trebuchet MS" w:hAnsi="Trebuchet MS"/>
          <w:lang w:val="de-DE"/>
        </w:rPr>
        <w:t xml:space="preserve"> und wahrhaft</w:t>
      </w:r>
      <w:r>
        <w:rPr>
          <w:rFonts w:ascii="Trebuchet MS" w:hAnsi="Trebuchet MS"/>
          <w:lang w:val="de-DE"/>
        </w:rPr>
        <w:t>ig</w:t>
      </w:r>
      <w:r w:rsidRPr="001E5732">
        <w:rPr>
          <w:rFonts w:ascii="Trebuchet MS" w:hAnsi="Trebuchet MS"/>
          <w:lang w:val="de-DE"/>
        </w:rPr>
        <w:t>; und Gott der</w:t>
      </w:r>
      <w:r>
        <w:rPr>
          <w:rFonts w:ascii="Trebuchet MS" w:hAnsi="Trebuchet MS"/>
          <w:lang w:val="de-DE"/>
        </w:rPr>
        <w:t xml:space="preserve"> Herr der Geister der Propheten hat seinen Engel gesandt, </w:t>
      </w:r>
      <w:r w:rsidRPr="001E5732">
        <w:rPr>
          <w:rFonts w:ascii="Trebuchet MS" w:hAnsi="Trebuchet MS"/>
          <w:lang w:val="de-DE"/>
        </w:rPr>
        <w:t xml:space="preserve">seinen Dienern zu zeigen, was in Bälde geschehen muss. </w:t>
      </w:r>
      <w:r w:rsidRPr="001E5732">
        <w:rPr>
          <w:rFonts w:ascii="Trebuchet MS" w:hAnsi="Trebuchet MS"/>
          <w:vertAlign w:val="superscript"/>
          <w:lang w:val="de-DE"/>
        </w:rPr>
        <w:t>7 </w:t>
      </w:r>
      <w:r w:rsidRPr="001E5732">
        <w:rPr>
          <w:rFonts w:ascii="Trebuchet MS" w:hAnsi="Trebuchet MS"/>
          <w:lang w:val="de-DE"/>
        </w:rPr>
        <w:t>Und siehe. Ich komme bald. Selig, der die Worte der Pro</w:t>
      </w:r>
      <w:r>
        <w:rPr>
          <w:rFonts w:ascii="Trebuchet MS" w:hAnsi="Trebuchet MS"/>
          <w:lang w:val="de-DE"/>
        </w:rPr>
        <w:t>p</w:t>
      </w:r>
      <w:r w:rsidRPr="001E5732">
        <w:rPr>
          <w:rFonts w:ascii="Trebuchet MS" w:hAnsi="Trebuchet MS"/>
          <w:lang w:val="de-DE"/>
        </w:rPr>
        <w:t>he</w:t>
      </w:r>
      <w:r>
        <w:rPr>
          <w:rFonts w:ascii="Trebuchet MS" w:hAnsi="Trebuchet MS"/>
          <w:lang w:val="de-DE"/>
        </w:rPr>
        <w:t>tie</w:t>
      </w:r>
      <w:r w:rsidRPr="001E5732">
        <w:rPr>
          <w:rFonts w:ascii="Trebuchet MS" w:hAnsi="Trebuchet MS"/>
          <w:lang w:val="de-DE"/>
        </w:rPr>
        <w:t xml:space="preserve"> dieses </w:t>
      </w:r>
      <w:r>
        <w:rPr>
          <w:rFonts w:ascii="Trebuchet MS" w:hAnsi="Trebuchet MS"/>
          <w:lang w:val="de-DE"/>
        </w:rPr>
        <w:t>Buches</w:t>
      </w:r>
      <w:r w:rsidRPr="001E5732">
        <w:rPr>
          <w:rFonts w:ascii="Trebuchet MS" w:hAnsi="Trebuchet MS"/>
          <w:lang w:val="de-DE"/>
        </w:rPr>
        <w:t xml:space="preserve"> bewahrt.“</w:t>
      </w:r>
    </w:p>
    <w:p w14:paraId="5C49E912" w14:textId="77777777" w:rsidR="00C71948" w:rsidRPr="001E5732" w:rsidRDefault="00C71948" w:rsidP="006374C6">
      <w:pPr>
        <w:pStyle w:val="Randverweis"/>
        <w:framePr w:wrap="around"/>
      </w:pPr>
      <w:r>
        <w:t>9: 19,10</w:t>
      </w:r>
    </w:p>
    <w:p w14:paraId="1A7F43B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8 </w:t>
      </w:r>
      <w:r w:rsidRPr="001E5732">
        <w:rPr>
          <w:rFonts w:ascii="Trebuchet MS" w:hAnsi="Trebuchet MS"/>
          <w:lang w:val="de-DE"/>
        </w:rPr>
        <w:t xml:space="preserve">Und </w:t>
      </w:r>
      <w:r w:rsidRPr="001E5732">
        <w:rPr>
          <w:rFonts w:ascii="Trebuchet MS" w:hAnsi="Trebuchet MS"/>
          <w:i/>
          <w:lang w:val="de-DE"/>
        </w:rPr>
        <w:t>ich</w:t>
      </w:r>
      <w:r w:rsidRPr="001E5732">
        <w:rPr>
          <w:rFonts w:ascii="Trebuchet MS" w:hAnsi="Trebuchet MS"/>
          <w:lang w:val="de-DE"/>
        </w:rPr>
        <w:t xml:space="preserve">, Johannes, der </w:t>
      </w:r>
      <w:r>
        <w:rPr>
          <w:rFonts w:ascii="Trebuchet MS" w:hAnsi="Trebuchet MS"/>
          <w:lang w:val="de-DE"/>
        </w:rPr>
        <w:t>all dies hört und sieht: U</w:t>
      </w:r>
      <w:r w:rsidRPr="001E5732">
        <w:rPr>
          <w:rFonts w:ascii="Trebuchet MS" w:hAnsi="Trebuchet MS"/>
          <w:lang w:val="de-DE"/>
        </w:rPr>
        <w:t>nd als ich hör</w:t>
      </w:r>
      <w:r>
        <w:rPr>
          <w:rFonts w:ascii="Trebuchet MS" w:hAnsi="Trebuchet MS"/>
          <w:lang w:val="de-DE"/>
        </w:rPr>
        <w:t xml:space="preserve">te und sah, fiel ich nieder anzubeten </w:t>
      </w:r>
      <w:r w:rsidRPr="001E5732">
        <w:rPr>
          <w:rFonts w:ascii="Trebuchet MS" w:hAnsi="Trebuchet MS"/>
          <w:lang w:val="de-DE"/>
        </w:rPr>
        <w:t xml:space="preserve">vor den Füßen des Engels, der mir </w:t>
      </w:r>
      <w:r>
        <w:rPr>
          <w:rFonts w:ascii="Trebuchet MS" w:hAnsi="Trebuchet MS"/>
          <w:lang w:val="de-DE"/>
        </w:rPr>
        <w:t>all dies</w:t>
      </w:r>
      <w:r w:rsidRPr="001E5732">
        <w:rPr>
          <w:rFonts w:ascii="Trebuchet MS" w:hAnsi="Trebuchet MS"/>
          <w:lang w:val="de-DE"/>
        </w:rPr>
        <w:t xml:space="preserve"> zeigte. </w:t>
      </w:r>
      <w:r w:rsidRPr="001E5732">
        <w:rPr>
          <w:rFonts w:ascii="Trebuchet MS" w:hAnsi="Trebuchet MS"/>
          <w:vertAlign w:val="superscript"/>
          <w:lang w:val="de-DE"/>
        </w:rPr>
        <w:t>9 </w:t>
      </w:r>
      <w:r>
        <w:rPr>
          <w:rFonts w:ascii="Trebuchet MS" w:hAnsi="Trebuchet MS"/>
          <w:lang w:val="de-DE"/>
        </w:rPr>
        <w:t>Und er sagt mir: „Sieh zu, ja</w:t>
      </w:r>
      <w:r w:rsidRPr="001E5732">
        <w:rPr>
          <w:rFonts w:ascii="Trebuchet MS" w:hAnsi="Trebuchet MS"/>
          <w:lang w:val="de-DE"/>
        </w:rPr>
        <w:t xml:space="preserve"> nicht! Ich bin dein Mitdiener</w:t>
      </w:r>
      <w:r>
        <w:rPr>
          <w:rFonts w:ascii="Trebuchet MS" w:hAnsi="Trebuchet MS"/>
          <w:lang w:val="de-DE"/>
        </w:rPr>
        <w:t xml:space="preserve"> und deiner Brüder,</w:t>
      </w:r>
      <w:r w:rsidRPr="001E5732">
        <w:rPr>
          <w:rFonts w:ascii="Trebuchet MS" w:hAnsi="Trebuchet MS"/>
          <w:lang w:val="de-DE"/>
        </w:rPr>
        <w:t xml:space="preserve"> der Propheten, und der die Worte dieses </w:t>
      </w:r>
      <w:r>
        <w:rPr>
          <w:rFonts w:ascii="Trebuchet MS" w:hAnsi="Trebuchet MS"/>
          <w:lang w:val="de-DE"/>
        </w:rPr>
        <w:t>Buches B</w:t>
      </w:r>
      <w:r w:rsidRPr="001E5732">
        <w:rPr>
          <w:rFonts w:ascii="Trebuchet MS" w:hAnsi="Trebuchet MS"/>
          <w:lang w:val="de-DE"/>
        </w:rPr>
        <w:t>ewahren</w:t>
      </w:r>
      <w:r>
        <w:rPr>
          <w:rFonts w:ascii="Trebuchet MS" w:hAnsi="Trebuchet MS"/>
          <w:lang w:val="de-DE"/>
        </w:rPr>
        <w:t>den</w:t>
      </w:r>
      <w:r w:rsidRPr="001E5732">
        <w:rPr>
          <w:rFonts w:ascii="Trebuchet MS" w:hAnsi="Trebuchet MS"/>
          <w:lang w:val="de-DE"/>
        </w:rPr>
        <w:t xml:space="preserve">. Bete </w:t>
      </w:r>
      <w:r w:rsidRPr="001E5732">
        <w:rPr>
          <w:rFonts w:ascii="Trebuchet MS" w:hAnsi="Trebuchet MS"/>
          <w:i/>
          <w:lang w:val="de-DE"/>
        </w:rPr>
        <w:t>Gott</w:t>
      </w:r>
      <w:r w:rsidRPr="001E5732">
        <w:rPr>
          <w:rFonts w:ascii="Trebuchet MS" w:hAnsi="Trebuchet MS"/>
          <w:lang w:val="de-DE"/>
        </w:rPr>
        <w:t xml:space="preserve"> an!“</w:t>
      </w:r>
    </w:p>
    <w:p w14:paraId="1F56683A" w14:textId="77777777" w:rsidR="00C71948" w:rsidRDefault="00C71948" w:rsidP="006374C6">
      <w:pPr>
        <w:pStyle w:val="Randverweis"/>
        <w:framePr w:wrap="around"/>
      </w:pPr>
      <w:r>
        <w:t>10: Dan 12,4</w:t>
      </w:r>
    </w:p>
    <w:p w14:paraId="50E9463F" w14:textId="77777777" w:rsidR="00C71948" w:rsidRPr="001E5732" w:rsidRDefault="00C71948" w:rsidP="006374C6">
      <w:pPr>
        <w:pStyle w:val="Randverweis"/>
        <w:framePr w:wrap="around"/>
      </w:pPr>
      <w:r>
        <w:t>11: Dan 12,9f</w:t>
      </w:r>
    </w:p>
    <w:p w14:paraId="2038BC2D"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10 </w:t>
      </w:r>
      <w:r w:rsidRPr="001E5732">
        <w:rPr>
          <w:rFonts w:ascii="Trebuchet MS" w:hAnsi="Trebuchet MS"/>
          <w:lang w:val="de-DE"/>
        </w:rPr>
        <w:t xml:space="preserve">Und er sagt mir: „Versiegele nicht die Worte der Prophetie dieses Buches; denn die Zeit ist nahe. </w:t>
      </w:r>
      <w:r w:rsidRPr="001E5732">
        <w:rPr>
          <w:rFonts w:ascii="Trebuchet MS" w:hAnsi="Trebuchet MS"/>
          <w:vertAlign w:val="superscript"/>
          <w:lang w:val="de-DE"/>
        </w:rPr>
        <w:t>11 </w:t>
      </w:r>
      <w:r w:rsidRPr="001E5732">
        <w:rPr>
          <w:rFonts w:ascii="Trebuchet MS" w:hAnsi="Trebuchet MS"/>
          <w:lang w:val="de-DE"/>
        </w:rPr>
        <w:t xml:space="preserve">Wer Unrecht tut, tue noch Unrecht, und der Befleckte </w:t>
      </w:r>
      <w:r>
        <w:rPr>
          <w:rFonts w:ascii="Trebuchet MS" w:hAnsi="Trebuchet MS"/>
          <w:lang w:val="de-DE"/>
        </w:rPr>
        <w:t>beflecke sich noch</w:t>
      </w:r>
      <w:r w:rsidRPr="001E5732">
        <w:rPr>
          <w:rFonts w:ascii="Trebuchet MS" w:hAnsi="Trebuchet MS"/>
          <w:lang w:val="de-DE"/>
        </w:rPr>
        <w:t xml:space="preserve">; und der Gerechte tue noch Gerechtigkeit, und der Heilige </w:t>
      </w:r>
      <w:proofErr w:type="spellStart"/>
      <w:r w:rsidRPr="001E5732">
        <w:rPr>
          <w:rFonts w:ascii="Trebuchet MS" w:hAnsi="Trebuchet MS"/>
          <w:lang w:val="de-DE"/>
        </w:rPr>
        <w:t>heilige</w:t>
      </w:r>
      <w:proofErr w:type="spellEnd"/>
      <w:r w:rsidRPr="001E5732">
        <w:rPr>
          <w:rFonts w:ascii="Trebuchet MS" w:hAnsi="Trebuchet MS"/>
          <w:lang w:val="de-DE"/>
        </w:rPr>
        <w:t xml:space="preserve"> sich noch!</w:t>
      </w:r>
    </w:p>
    <w:p w14:paraId="3B97C34B" w14:textId="77777777" w:rsidR="00C71948" w:rsidRDefault="00C71948" w:rsidP="006374C6">
      <w:pPr>
        <w:pStyle w:val="Randverweis"/>
        <w:framePr w:wrap="around"/>
      </w:pPr>
      <w:r>
        <w:t>12: Ps 28,4;</w:t>
      </w:r>
    </w:p>
    <w:p w14:paraId="482BEFE2" w14:textId="77777777" w:rsidR="00C71948" w:rsidRDefault="00C71948" w:rsidP="006374C6">
      <w:pPr>
        <w:pStyle w:val="Randverweis"/>
        <w:framePr w:wrap="around"/>
      </w:pPr>
      <w:proofErr w:type="spellStart"/>
      <w:r>
        <w:t>Jes</w:t>
      </w:r>
      <w:proofErr w:type="spellEnd"/>
      <w:r>
        <w:t xml:space="preserve"> 40,10G;</w:t>
      </w:r>
    </w:p>
    <w:p w14:paraId="589E908F" w14:textId="77777777" w:rsidR="00C71948" w:rsidRDefault="00C71948" w:rsidP="006374C6">
      <w:pPr>
        <w:pStyle w:val="Randverweis"/>
        <w:framePr w:wrap="around"/>
      </w:pPr>
      <w:proofErr w:type="spellStart"/>
      <w:r>
        <w:t>Sach</w:t>
      </w:r>
      <w:proofErr w:type="spellEnd"/>
      <w:r>
        <w:t xml:space="preserve"> 2,14</w:t>
      </w:r>
    </w:p>
    <w:p w14:paraId="561CA786" w14:textId="77777777" w:rsidR="00C71948" w:rsidRDefault="00C71948" w:rsidP="006374C6">
      <w:pPr>
        <w:pStyle w:val="Randverweis"/>
        <w:framePr w:wrap="around"/>
      </w:pPr>
      <w:r>
        <w:t>13: 1,17;</w:t>
      </w:r>
    </w:p>
    <w:p w14:paraId="245396E6" w14:textId="77777777" w:rsidR="00C71948" w:rsidRDefault="00C71948" w:rsidP="006374C6">
      <w:pPr>
        <w:pStyle w:val="Randverweis"/>
        <w:framePr w:wrap="around"/>
      </w:pPr>
      <w:proofErr w:type="spellStart"/>
      <w:r>
        <w:t>Jes</w:t>
      </w:r>
      <w:proofErr w:type="spellEnd"/>
      <w:r>
        <w:t xml:space="preserve"> 44,6;</w:t>
      </w:r>
    </w:p>
    <w:p w14:paraId="35D0B984" w14:textId="77777777" w:rsidR="00C71948" w:rsidRDefault="00C71948" w:rsidP="006374C6">
      <w:pPr>
        <w:pStyle w:val="Randverweis"/>
        <w:framePr w:wrap="around"/>
      </w:pPr>
      <w:r>
        <w:t>48,12</w:t>
      </w:r>
    </w:p>
    <w:p w14:paraId="2369CD21" w14:textId="77777777" w:rsidR="00C71948" w:rsidRDefault="00C71948" w:rsidP="006374C6">
      <w:pPr>
        <w:pStyle w:val="Randverweis"/>
        <w:framePr w:wrap="around"/>
      </w:pPr>
      <w:r>
        <w:t>14: 1,3;</w:t>
      </w:r>
    </w:p>
    <w:p w14:paraId="2CEF2C1A" w14:textId="77777777" w:rsidR="00C71948" w:rsidRDefault="00C71948" w:rsidP="006374C6">
      <w:pPr>
        <w:pStyle w:val="Randverweis"/>
        <w:framePr w:wrap="around"/>
      </w:pPr>
      <w:r>
        <w:t>Gen 2,9; 3,22</w:t>
      </w:r>
    </w:p>
    <w:p w14:paraId="6E7BB55D" w14:textId="77777777" w:rsidR="00C71948" w:rsidRDefault="00C71948" w:rsidP="006374C6">
      <w:pPr>
        <w:pStyle w:val="Randverweis"/>
        <w:framePr w:wrap="around"/>
      </w:pPr>
      <w:r>
        <w:t>15: 21,8;</w:t>
      </w:r>
    </w:p>
    <w:p w14:paraId="1AE99B69" w14:textId="77777777" w:rsidR="00C71948" w:rsidRDefault="00C71948" w:rsidP="006374C6">
      <w:pPr>
        <w:pStyle w:val="Randverweis"/>
        <w:framePr w:wrap="around"/>
      </w:pPr>
      <w:proofErr w:type="spellStart"/>
      <w:r>
        <w:t>Mt</w:t>
      </w:r>
      <w:proofErr w:type="spellEnd"/>
      <w:r>
        <w:t xml:space="preserve"> 15,19</w:t>
      </w:r>
    </w:p>
    <w:p w14:paraId="0EFBD0E8"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12 </w:t>
      </w:r>
      <w:r w:rsidRPr="001E5732">
        <w:rPr>
          <w:rFonts w:ascii="Trebuchet MS" w:hAnsi="Trebuchet MS"/>
          <w:lang w:val="de-DE"/>
        </w:rPr>
        <w:t xml:space="preserve">Siehe: Ich komme </w:t>
      </w:r>
      <w:r>
        <w:rPr>
          <w:rFonts w:ascii="Trebuchet MS" w:hAnsi="Trebuchet MS"/>
          <w:lang w:val="de-DE"/>
        </w:rPr>
        <w:t xml:space="preserve">bald, und mein Lohn mit mir, </w:t>
      </w:r>
      <w:r w:rsidRPr="001E5732">
        <w:rPr>
          <w:rFonts w:ascii="Trebuchet MS" w:hAnsi="Trebuchet MS"/>
          <w:lang w:val="de-DE"/>
        </w:rPr>
        <w:t xml:space="preserve">einem jeden zu vergelten, wie sein Werk ist. </w:t>
      </w:r>
      <w:r w:rsidRPr="001E5732">
        <w:rPr>
          <w:rFonts w:ascii="Trebuchet MS" w:hAnsi="Trebuchet MS"/>
          <w:vertAlign w:val="superscript"/>
          <w:lang w:val="de-DE"/>
        </w:rPr>
        <w:t>13 </w:t>
      </w:r>
      <w:r w:rsidRPr="001E5732">
        <w:rPr>
          <w:rFonts w:ascii="Trebuchet MS" w:hAnsi="Trebuchet MS"/>
          <w:i/>
          <w:lang w:val="de-DE"/>
        </w:rPr>
        <w:t>Ich</w:t>
      </w:r>
      <w:r w:rsidRPr="001E5732">
        <w:rPr>
          <w:rFonts w:ascii="Trebuchet MS" w:hAnsi="Trebuchet MS"/>
          <w:lang w:val="de-DE"/>
        </w:rPr>
        <w:t xml:space="preserve"> bin das </w:t>
      </w:r>
      <w:r w:rsidRPr="0046513E">
        <w:rPr>
          <w:rFonts w:ascii="Trebuchet MS" w:hAnsi="Trebuchet MS"/>
          <w:b/>
          <w:lang w:val="de-DE"/>
        </w:rPr>
        <w:t>A</w:t>
      </w:r>
      <w:r w:rsidRPr="001E5732">
        <w:rPr>
          <w:rFonts w:ascii="Trebuchet MS" w:hAnsi="Trebuchet MS"/>
          <w:lang w:val="de-DE"/>
        </w:rPr>
        <w:t xml:space="preserve">lpha und das </w:t>
      </w:r>
      <w:r>
        <w:rPr>
          <w:rFonts w:ascii="Trebuchet MS" w:hAnsi="Trebuchet MS"/>
          <w:lang w:val="de-DE"/>
        </w:rPr>
        <w:t>Ō</w:t>
      </w:r>
      <w:r w:rsidRPr="001E5732">
        <w:rPr>
          <w:rFonts w:ascii="Trebuchet MS" w:hAnsi="Trebuchet MS"/>
          <w:lang w:val="de-DE"/>
        </w:rPr>
        <w:t xml:space="preserve">, der Erste und der Letzte, der </w:t>
      </w:r>
      <w:r>
        <w:rPr>
          <w:rFonts w:ascii="Trebuchet MS" w:hAnsi="Trebuchet MS"/>
          <w:lang w:val="de-DE"/>
        </w:rPr>
        <w:t>Anbeginn</w:t>
      </w:r>
      <w:r w:rsidRPr="001E5732">
        <w:rPr>
          <w:rFonts w:ascii="Trebuchet MS" w:hAnsi="Trebuchet MS"/>
          <w:lang w:val="de-DE"/>
        </w:rPr>
        <w:t xml:space="preserve"> und das Ende.</w:t>
      </w:r>
    </w:p>
    <w:p w14:paraId="6D8A0BE0"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14 </w:t>
      </w:r>
      <w:r w:rsidRPr="001E5732">
        <w:rPr>
          <w:rFonts w:ascii="Trebuchet MS" w:hAnsi="Trebuchet MS"/>
          <w:lang w:val="de-DE"/>
        </w:rPr>
        <w:t>Selig, die ihre Gewänder w</w:t>
      </w:r>
      <w:r>
        <w:rPr>
          <w:rFonts w:ascii="Trebuchet MS" w:hAnsi="Trebuchet MS"/>
          <w:lang w:val="de-DE"/>
        </w:rPr>
        <w:t>aschen, damit sie Vollmacht haben über den</w:t>
      </w:r>
      <w:r w:rsidRPr="001E5732">
        <w:rPr>
          <w:rFonts w:ascii="Trebuchet MS" w:hAnsi="Trebuchet MS"/>
          <w:lang w:val="de-DE"/>
        </w:rPr>
        <w:t xml:space="preserve"> Baum des Lebens und durch die Tore in die Stadt eintreten. </w:t>
      </w:r>
      <w:r w:rsidRPr="001E5732">
        <w:rPr>
          <w:rFonts w:ascii="Trebuchet MS" w:hAnsi="Trebuchet MS"/>
          <w:vertAlign w:val="superscript"/>
          <w:lang w:val="de-DE"/>
        </w:rPr>
        <w:t>15 </w:t>
      </w:r>
      <w:r w:rsidRPr="001E5732">
        <w:rPr>
          <w:rFonts w:ascii="Trebuchet MS" w:hAnsi="Trebuchet MS"/>
          <w:lang w:val="de-DE"/>
        </w:rPr>
        <w:t>Draußen die Hunde und die Giftmischer und die Unzüchtigen und die Mörder und die Götzendiener un</w:t>
      </w:r>
      <w:r>
        <w:rPr>
          <w:rFonts w:ascii="Trebuchet MS" w:hAnsi="Trebuchet MS"/>
          <w:lang w:val="de-DE"/>
        </w:rPr>
        <w:t>d jeder, der Lüge liebt und tut!</w:t>
      </w:r>
    </w:p>
    <w:p w14:paraId="63F68809" w14:textId="77777777" w:rsidR="00C71948" w:rsidRDefault="00C71948" w:rsidP="006374C6">
      <w:pPr>
        <w:pStyle w:val="Randverweis"/>
        <w:framePr w:wrap="around"/>
      </w:pPr>
      <w:r>
        <w:t>16:</w:t>
      </w:r>
    </w:p>
    <w:p w14:paraId="03CD9E42" w14:textId="77777777" w:rsidR="00C71948" w:rsidRDefault="00C71948" w:rsidP="006374C6">
      <w:pPr>
        <w:pStyle w:val="Randverweis"/>
        <w:framePr w:wrap="around"/>
      </w:pPr>
      <w:proofErr w:type="spellStart"/>
      <w:r>
        <w:t>Num</w:t>
      </w:r>
      <w:proofErr w:type="spellEnd"/>
      <w:r>
        <w:t xml:space="preserve"> 24,17;</w:t>
      </w:r>
    </w:p>
    <w:p w14:paraId="023D0D6B" w14:textId="77777777" w:rsidR="00C71948" w:rsidRPr="001E5732" w:rsidRDefault="00C71948" w:rsidP="006374C6">
      <w:pPr>
        <w:pStyle w:val="Randverweis"/>
        <w:framePr w:wrap="around"/>
      </w:pPr>
      <w:proofErr w:type="spellStart"/>
      <w:r>
        <w:t>Jes</w:t>
      </w:r>
      <w:proofErr w:type="spellEnd"/>
      <w:r>
        <w:t xml:space="preserve"> 11,1.10</w:t>
      </w:r>
    </w:p>
    <w:p w14:paraId="7B386143"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16 </w:t>
      </w:r>
      <w:r w:rsidRPr="001E5732">
        <w:rPr>
          <w:rFonts w:ascii="Trebuchet MS" w:hAnsi="Trebuchet MS"/>
          <w:i/>
          <w:lang w:val="de-DE"/>
        </w:rPr>
        <w:t>Ich</w:t>
      </w:r>
      <w:r w:rsidRPr="001E5732">
        <w:rPr>
          <w:rFonts w:ascii="Trebuchet MS" w:hAnsi="Trebuchet MS"/>
          <w:lang w:val="de-DE"/>
        </w:rPr>
        <w:t>, Jesus, hab</w:t>
      </w:r>
      <w:r>
        <w:rPr>
          <w:rFonts w:ascii="Trebuchet MS" w:hAnsi="Trebuchet MS"/>
          <w:lang w:val="de-DE"/>
        </w:rPr>
        <w:t xml:space="preserve">e meinen Engel gesandt, euch </w:t>
      </w:r>
      <w:r w:rsidRPr="001E5732">
        <w:rPr>
          <w:rFonts w:ascii="Trebuchet MS" w:hAnsi="Trebuchet MS"/>
          <w:lang w:val="de-DE"/>
        </w:rPr>
        <w:t xml:space="preserve">über </w:t>
      </w:r>
      <w:r>
        <w:rPr>
          <w:rFonts w:ascii="Trebuchet MS" w:hAnsi="Trebuchet MS"/>
          <w:lang w:val="de-DE"/>
        </w:rPr>
        <w:t xml:space="preserve">all dies </w:t>
      </w:r>
      <w:r w:rsidRPr="001E5732">
        <w:rPr>
          <w:rFonts w:ascii="Trebuchet MS" w:hAnsi="Trebuchet MS"/>
          <w:lang w:val="de-DE"/>
        </w:rPr>
        <w:t xml:space="preserve">bei den </w:t>
      </w:r>
      <w:r>
        <w:rPr>
          <w:rFonts w:ascii="Trebuchet MS" w:hAnsi="Trebuchet MS"/>
          <w:lang w:val="de-DE"/>
        </w:rPr>
        <w:t>Gemeinde</w:t>
      </w:r>
      <w:r w:rsidRPr="001E5732">
        <w:rPr>
          <w:rFonts w:ascii="Trebuchet MS" w:hAnsi="Trebuchet MS"/>
          <w:lang w:val="de-DE"/>
        </w:rPr>
        <w:t xml:space="preserve">n Zeugnis zu geben. </w:t>
      </w:r>
      <w:r w:rsidRPr="001E5732">
        <w:rPr>
          <w:rFonts w:ascii="Trebuchet MS" w:hAnsi="Trebuchet MS"/>
          <w:i/>
          <w:lang w:val="de-DE"/>
        </w:rPr>
        <w:t>Ich</w:t>
      </w:r>
      <w:r w:rsidRPr="001E5732">
        <w:rPr>
          <w:rFonts w:ascii="Trebuchet MS" w:hAnsi="Trebuchet MS"/>
          <w:lang w:val="de-DE"/>
        </w:rPr>
        <w:t xml:space="preserve"> bin die Wurzel und der Abkomme </w:t>
      </w:r>
      <w:r>
        <w:rPr>
          <w:rFonts w:ascii="Trebuchet MS" w:hAnsi="Trebuchet MS"/>
          <w:lang w:val="de-DE"/>
        </w:rPr>
        <w:t>D</w:t>
      </w:r>
      <w:r w:rsidRPr="0079262B">
        <w:rPr>
          <w:rFonts w:ascii="Trebuchet MS" w:hAnsi="Trebuchet MS"/>
          <w:b/>
          <w:bCs/>
          <w:lang w:val="de-DE"/>
        </w:rPr>
        <w:t>a</w:t>
      </w:r>
      <w:r>
        <w:rPr>
          <w:rFonts w:ascii="Trebuchet MS" w:hAnsi="Trebuchet MS"/>
          <w:lang w:val="de-DE"/>
        </w:rPr>
        <w:t>vid</w:t>
      </w:r>
      <w:r w:rsidRPr="001E5732">
        <w:rPr>
          <w:rFonts w:ascii="Trebuchet MS" w:hAnsi="Trebuchet MS"/>
          <w:lang w:val="de-DE"/>
        </w:rPr>
        <w:t xml:space="preserve">s, der </w:t>
      </w:r>
      <w:r>
        <w:rPr>
          <w:rFonts w:ascii="Trebuchet MS" w:hAnsi="Trebuchet MS"/>
          <w:lang w:val="de-DE"/>
        </w:rPr>
        <w:t xml:space="preserve">prächtige </w:t>
      </w:r>
      <w:r w:rsidRPr="001E5732">
        <w:rPr>
          <w:rFonts w:ascii="Trebuchet MS" w:hAnsi="Trebuchet MS"/>
          <w:lang w:val="de-DE"/>
        </w:rPr>
        <w:t>Mor</w:t>
      </w:r>
      <w:r>
        <w:rPr>
          <w:rFonts w:ascii="Trebuchet MS" w:hAnsi="Trebuchet MS"/>
          <w:lang w:val="de-DE"/>
        </w:rPr>
        <w:softHyphen/>
      </w:r>
      <w:r w:rsidRPr="001E5732">
        <w:rPr>
          <w:rFonts w:ascii="Trebuchet MS" w:hAnsi="Trebuchet MS"/>
          <w:lang w:val="de-DE"/>
        </w:rPr>
        <w:t>gen</w:t>
      </w:r>
      <w:r>
        <w:rPr>
          <w:rFonts w:ascii="Trebuchet MS" w:hAnsi="Trebuchet MS"/>
          <w:lang w:val="de-DE"/>
        </w:rPr>
        <w:t>st</w:t>
      </w:r>
      <w:r w:rsidRPr="001E5732">
        <w:rPr>
          <w:rFonts w:ascii="Trebuchet MS" w:hAnsi="Trebuchet MS"/>
          <w:lang w:val="de-DE"/>
        </w:rPr>
        <w:t>ern.“</w:t>
      </w:r>
    </w:p>
    <w:p w14:paraId="3CF84BAB" w14:textId="77777777" w:rsidR="00C71948" w:rsidRDefault="00C71948" w:rsidP="006374C6">
      <w:pPr>
        <w:pStyle w:val="Randverweis"/>
        <w:framePr w:wrap="around"/>
      </w:pPr>
      <w:r>
        <w:t xml:space="preserve">17: </w:t>
      </w:r>
      <w:proofErr w:type="spellStart"/>
      <w:r>
        <w:t>Jes</w:t>
      </w:r>
      <w:proofErr w:type="spellEnd"/>
      <w:r>
        <w:t xml:space="preserve"> 55,1;</w:t>
      </w:r>
    </w:p>
    <w:p w14:paraId="1C7BA123" w14:textId="77777777" w:rsidR="00C71948" w:rsidRPr="001E5732" w:rsidRDefault="00C71948" w:rsidP="006374C6">
      <w:pPr>
        <w:pStyle w:val="Randverweis"/>
        <w:framePr w:wrap="around"/>
      </w:pPr>
      <w:proofErr w:type="spellStart"/>
      <w:r>
        <w:t>Sach</w:t>
      </w:r>
      <w:proofErr w:type="spellEnd"/>
      <w:r>
        <w:t xml:space="preserve"> 14,8</w:t>
      </w:r>
    </w:p>
    <w:p w14:paraId="4DE1702A"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17 </w:t>
      </w:r>
      <w:r w:rsidRPr="001E5732">
        <w:rPr>
          <w:rFonts w:ascii="Trebuchet MS" w:hAnsi="Trebuchet MS"/>
          <w:lang w:val="de-DE"/>
        </w:rPr>
        <w:t xml:space="preserve">Und der Geist und die Braut sagen: </w:t>
      </w:r>
      <w:r>
        <w:rPr>
          <w:rFonts w:ascii="Trebuchet MS" w:hAnsi="Trebuchet MS"/>
          <w:lang w:val="de-DE"/>
        </w:rPr>
        <w:t>„</w:t>
      </w:r>
      <w:r w:rsidRPr="001E5732">
        <w:rPr>
          <w:rFonts w:ascii="Trebuchet MS" w:hAnsi="Trebuchet MS"/>
          <w:lang w:val="de-DE"/>
        </w:rPr>
        <w:t>Komm!</w:t>
      </w:r>
      <w:r>
        <w:rPr>
          <w:rFonts w:ascii="Trebuchet MS" w:hAnsi="Trebuchet MS"/>
          <w:lang w:val="de-DE"/>
        </w:rPr>
        <w:t>“</w:t>
      </w:r>
      <w:r w:rsidRPr="001E5732">
        <w:rPr>
          <w:rFonts w:ascii="Trebuchet MS" w:hAnsi="Trebuchet MS"/>
          <w:lang w:val="de-DE"/>
        </w:rPr>
        <w:t xml:space="preserve"> Und wer es hört, sag</w:t>
      </w:r>
      <w:r>
        <w:rPr>
          <w:rFonts w:ascii="Trebuchet MS" w:hAnsi="Trebuchet MS"/>
          <w:lang w:val="de-DE"/>
        </w:rPr>
        <w:t>e: „Komm!“ Und wer dürstet, komme! W</w:t>
      </w:r>
      <w:r w:rsidRPr="001E5732">
        <w:rPr>
          <w:rFonts w:ascii="Trebuchet MS" w:hAnsi="Trebuchet MS"/>
          <w:lang w:val="de-DE"/>
        </w:rPr>
        <w:t>er will, empfange umsonst Lebenswasser!</w:t>
      </w:r>
    </w:p>
    <w:p w14:paraId="5C98DACA" w14:textId="77777777" w:rsidR="00C71948" w:rsidRDefault="00C71948" w:rsidP="006374C6">
      <w:pPr>
        <w:pStyle w:val="Randverweis"/>
        <w:framePr w:wrap="around"/>
      </w:pPr>
      <w:r>
        <w:t xml:space="preserve">18: </w:t>
      </w:r>
      <w:proofErr w:type="spellStart"/>
      <w:r>
        <w:t>Dtn</w:t>
      </w:r>
      <w:proofErr w:type="spellEnd"/>
      <w:r>
        <w:t xml:space="preserve"> 4,2; 13,1; 29,20</w:t>
      </w:r>
    </w:p>
    <w:p w14:paraId="6F0E67EC" w14:textId="77777777" w:rsidR="00C71948" w:rsidRDefault="00C71948" w:rsidP="006374C6">
      <w:pPr>
        <w:pStyle w:val="Randverweis"/>
        <w:framePr w:wrap="around"/>
      </w:pPr>
      <w:r>
        <w:t>19: Gen 2,9;</w:t>
      </w:r>
    </w:p>
    <w:p w14:paraId="16B5C232" w14:textId="77777777" w:rsidR="00C71948" w:rsidRDefault="00C71948" w:rsidP="006374C6">
      <w:pPr>
        <w:pStyle w:val="Randverweis"/>
        <w:framePr w:wrap="around"/>
      </w:pPr>
      <w:r>
        <w:t>3,22;</w:t>
      </w:r>
    </w:p>
    <w:p w14:paraId="57683139" w14:textId="77777777" w:rsidR="0079474D" w:rsidRDefault="00C71948" w:rsidP="006374C6">
      <w:pPr>
        <w:pStyle w:val="Randverweis"/>
        <w:framePr w:wrap="around"/>
      </w:pPr>
      <w:proofErr w:type="spellStart"/>
      <w:r>
        <w:t>Dtn</w:t>
      </w:r>
      <w:proofErr w:type="spellEnd"/>
      <w:r>
        <w:t xml:space="preserve"> 4,</w:t>
      </w:r>
      <w:r w:rsidR="0079474D">
        <w:t>2;</w:t>
      </w:r>
    </w:p>
    <w:p w14:paraId="55E7BC93" w14:textId="445E5FD4" w:rsidR="00C71948" w:rsidRDefault="0079474D" w:rsidP="006374C6">
      <w:pPr>
        <w:pStyle w:val="Randverweis"/>
        <w:framePr w:wrap="around"/>
      </w:pPr>
      <w:r>
        <w:t xml:space="preserve">S </w:t>
      </w:r>
      <w:r w:rsidR="00C71948">
        <w:t>2</w:t>
      </w:r>
      <w:r>
        <w:t>,85</w:t>
      </w:r>
    </w:p>
    <w:p w14:paraId="363A2706"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18 </w:t>
      </w:r>
      <w:r w:rsidRPr="001E5732">
        <w:rPr>
          <w:rFonts w:ascii="Trebuchet MS" w:hAnsi="Trebuchet MS"/>
          <w:i/>
          <w:lang w:val="de-DE"/>
        </w:rPr>
        <w:t>Ich</w:t>
      </w:r>
      <w:r w:rsidRPr="001E5732">
        <w:rPr>
          <w:rFonts w:ascii="Trebuchet MS" w:hAnsi="Trebuchet MS"/>
          <w:lang w:val="de-DE"/>
        </w:rPr>
        <w:t xml:space="preserve"> bezeuge jedem, der die Worte der Prophe</w:t>
      </w:r>
      <w:r>
        <w:rPr>
          <w:rFonts w:ascii="Trebuchet MS" w:hAnsi="Trebuchet MS"/>
          <w:lang w:val="de-DE"/>
        </w:rPr>
        <w:t>tie</w:t>
      </w:r>
      <w:r w:rsidRPr="001E5732">
        <w:rPr>
          <w:rFonts w:ascii="Trebuchet MS" w:hAnsi="Trebuchet MS"/>
          <w:lang w:val="de-DE"/>
        </w:rPr>
        <w:t xml:space="preserve"> dieses Buch</w:t>
      </w:r>
      <w:r>
        <w:rPr>
          <w:rFonts w:ascii="Trebuchet MS" w:hAnsi="Trebuchet MS"/>
          <w:lang w:val="de-DE"/>
        </w:rPr>
        <w:t>e</w:t>
      </w:r>
      <w:r w:rsidRPr="001E5732">
        <w:rPr>
          <w:rFonts w:ascii="Trebuchet MS" w:hAnsi="Trebuchet MS"/>
          <w:lang w:val="de-DE"/>
        </w:rPr>
        <w:t>s hört: Wenn je</w:t>
      </w:r>
      <w:r>
        <w:rPr>
          <w:rFonts w:ascii="Trebuchet MS" w:hAnsi="Trebuchet MS"/>
          <w:lang w:val="de-DE"/>
        </w:rPr>
        <w:softHyphen/>
      </w:r>
      <w:r w:rsidRPr="001E5732">
        <w:rPr>
          <w:rFonts w:ascii="Trebuchet MS" w:hAnsi="Trebuchet MS"/>
          <w:lang w:val="de-DE"/>
        </w:rPr>
        <w:t>mand dazu hinzufügt, wird Gott ihm die in diesem Buch geschriebenen Plagen hin</w:t>
      </w:r>
      <w:r>
        <w:rPr>
          <w:rFonts w:ascii="Trebuchet MS" w:hAnsi="Trebuchet MS"/>
          <w:lang w:val="de-DE"/>
        </w:rPr>
        <w:softHyphen/>
      </w:r>
      <w:r w:rsidRPr="001E5732">
        <w:rPr>
          <w:rFonts w:ascii="Trebuchet MS" w:hAnsi="Trebuchet MS"/>
          <w:lang w:val="de-DE"/>
        </w:rPr>
        <w:t xml:space="preserve">zufügen; </w:t>
      </w:r>
      <w:r w:rsidRPr="003E18A0">
        <w:rPr>
          <w:rFonts w:ascii="Trebuchet MS" w:hAnsi="Trebuchet MS"/>
          <w:vertAlign w:val="superscript"/>
          <w:lang w:val="de-DE"/>
        </w:rPr>
        <w:t>19 </w:t>
      </w:r>
      <w:r w:rsidRPr="001E5732">
        <w:rPr>
          <w:rFonts w:ascii="Trebuchet MS" w:hAnsi="Trebuchet MS"/>
          <w:lang w:val="de-DE"/>
        </w:rPr>
        <w:t xml:space="preserve">und wenn jemand von den Worten des </w:t>
      </w:r>
      <w:r>
        <w:rPr>
          <w:rFonts w:ascii="Trebuchet MS" w:hAnsi="Trebuchet MS"/>
          <w:lang w:val="de-DE"/>
        </w:rPr>
        <w:t>Buches</w:t>
      </w:r>
      <w:r w:rsidRPr="001E5732">
        <w:rPr>
          <w:rFonts w:ascii="Trebuchet MS" w:hAnsi="Trebuchet MS"/>
          <w:lang w:val="de-DE"/>
        </w:rPr>
        <w:t xml:space="preserve"> dieser Prophetie weg</w:t>
      </w:r>
      <w:r>
        <w:rPr>
          <w:rFonts w:ascii="Trebuchet MS" w:hAnsi="Trebuchet MS"/>
          <w:lang w:val="de-DE"/>
        </w:rPr>
        <w:softHyphen/>
      </w:r>
      <w:r w:rsidRPr="001E5732">
        <w:rPr>
          <w:rFonts w:ascii="Trebuchet MS" w:hAnsi="Trebuchet MS"/>
          <w:lang w:val="de-DE"/>
        </w:rPr>
        <w:t>nimmt, wird Gott seinen Anteil am Baum des Lebens wegnehmen und an der heiligen Stadt, von denen in diesem Buch geschrieben steht.</w:t>
      </w:r>
    </w:p>
    <w:p w14:paraId="6FF7DFED" w14:textId="77777777" w:rsidR="00C71948" w:rsidRDefault="00C71948" w:rsidP="006374C6">
      <w:pPr>
        <w:pStyle w:val="Randverweis"/>
        <w:framePr w:wrap="around"/>
      </w:pPr>
      <w:r>
        <w:t>20: 3,11;</w:t>
      </w:r>
    </w:p>
    <w:p w14:paraId="135683A2" w14:textId="77777777" w:rsidR="00C71948" w:rsidRDefault="00C71948" w:rsidP="006374C6">
      <w:pPr>
        <w:pStyle w:val="Randverweis"/>
        <w:framePr w:wrap="around"/>
      </w:pPr>
      <w:r>
        <w:t>22,7.12;</w:t>
      </w:r>
    </w:p>
    <w:p w14:paraId="79048D21" w14:textId="77777777" w:rsidR="00C71948" w:rsidRPr="001E5732" w:rsidRDefault="00C71948" w:rsidP="006374C6">
      <w:pPr>
        <w:pStyle w:val="Randverweis"/>
        <w:framePr w:wrap="around"/>
      </w:pPr>
      <w:r>
        <w:t>1 Kor 16,22</w:t>
      </w:r>
    </w:p>
    <w:p w14:paraId="3EA71C6E" w14:textId="77777777" w:rsidR="00C71948" w:rsidRPr="001E5732"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20 </w:t>
      </w:r>
      <w:r w:rsidRPr="001E5732">
        <w:rPr>
          <w:rFonts w:ascii="Trebuchet MS" w:hAnsi="Trebuchet MS"/>
          <w:lang w:val="de-DE"/>
        </w:rPr>
        <w:t xml:space="preserve">Es sagt der </w:t>
      </w:r>
      <w:r>
        <w:rPr>
          <w:rFonts w:ascii="Trebuchet MS" w:hAnsi="Trebuchet MS"/>
          <w:lang w:val="de-DE"/>
        </w:rPr>
        <w:t xml:space="preserve">all </w:t>
      </w:r>
      <w:r w:rsidRPr="001E5732">
        <w:rPr>
          <w:rFonts w:ascii="Trebuchet MS" w:hAnsi="Trebuchet MS"/>
          <w:lang w:val="de-DE"/>
        </w:rPr>
        <w:t>dies Bezeugende: „Ja, ich komme bald</w:t>
      </w:r>
      <w:r>
        <w:rPr>
          <w:rFonts w:ascii="Trebuchet MS" w:hAnsi="Trebuchet MS"/>
          <w:lang w:val="de-DE"/>
        </w:rPr>
        <w:t>!</w:t>
      </w:r>
      <w:r w:rsidRPr="001E5732">
        <w:rPr>
          <w:rFonts w:ascii="Trebuchet MS" w:hAnsi="Trebuchet MS"/>
          <w:lang w:val="de-DE"/>
        </w:rPr>
        <w:t>“</w:t>
      </w:r>
    </w:p>
    <w:p w14:paraId="2BFA821A" w14:textId="77777777" w:rsidR="00C71948" w:rsidRDefault="00C71948" w:rsidP="00C71948">
      <w:pPr>
        <w:spacing w:after="80" w:line="280" w:lineRule="atLeast"/>
        <w:ind w:firstLine="284"/>
        <w:jc w:val="both"/>
        <w:rPr>
          <w:rFonts w:ascii="Trebuchet MS" w:hAnsi="Trebuchet MS"/>
          <w:lang w:val="de-DE"/>
        </w:rPr>
      </w:pPr>
      <w:r>
        <w:rPr>
          <w:rFonts w:ascii="Trebuchet MS" w:hAnsi="Trebuchet MS"/>
          <w:lang w:val="de-DE"/>
        </w:rPr>
        <w:t xml:space="preserve">Amen. </w:t>
      </w:r>
      <w:r w:rsidRPr="001E5732">
        <w:rPr>
          <w:rFonts w:ascii="Trebuchet MS" w:hAnsi="Trebuchet MS"/>
          <w:lang w:val="de-DE"/>
        </w:rPr>
        <w:t>Komm, Herr Jesus!</w:t>
      </w:r>
    </w:p>
    <w:p w14:paraId="445DE6A1" w14:textId="77777777" w:rsidR="00C71948" w:rsidRPr="001E5732" w:rsidRDefault="00C71948" w:rsidP="006374C6">
      <w:pPr>
        <w:pStyle w:val="Randverweis"/>
        <w:framePr w:wrap="around"/>
      </w:pPr>
      <w:r>
        <w:t xml:space="preserve">21: </w:t>
      </w:r>
      <w:proofErr w:type="spellStart"/>
      <w:r>
        <w:t>Hebr</w:t>
      </w:r>
      <w:proofErr w:type="spellEnd"/>
      <w:r>
        <w:t xml:space="preserve"> 13,25</w:t>
      </w:r>
    </w:p>
    <w:p w14:paraId="61657764" w14:textId="77777777" w:rsidR="00C71948" w:rsidRDefault="00C71948" w:rsidP="00C71948">
      <w:pPr>
        <w:spacing w:after="80" w:line="280" w:lineRule="atLeast"/>
        <w:ind w:firstLine="284"/>
        <w:jc w:val="both"/>
        <w:rPr>
          <w:rFonts w:ascii="Trebuchet MS" w:hAnsi="Trebuchet MS"/>
          <w:lang w:val="de-DE"/>
        </w:rPr>
      </w:pPr>
      <w:r w:rsidRPr="001E5732">
        <w:rPr>
          <w:rFonts w:ascii="Trebuchet MS" w:hAnsi="Trebuchet MS"/>
          <w:vertAlign w:val="superscript"/>
          <w:lang w:val="de-DE"/>
        </w:rPr>
        <w:t>21 </w:t>
      </w:r>
      <w:r w:rsidRPr="001E5732">
        <w:rPr>
          <w:rFonts w:ascii="Trebuchet MS" w:hAnsi="Trebuchet MS"/>
          <w:lang w:val="de-DE"/>
        </w:rPr>
        <w:t xml:space="preserve">Die </w:t>
      </w:r>
      <w:r>
        <w:rPr>
          <w:rFonts w:ascii="Trebuchet MS" w:hAnsi="Trebuchet MS"/>
          <w:lang w:val="de-DE"/>
        </w:rPr>
        <w:t>Gnade des Herrn Jesus mit allen!</w:t>
      </w:r>
    </w:p>
    <w:p w14:paraId="0CA22D6B" w14:textId="77777777" w:rsidR="00C71948" w:rsidRDefault="00C71948" w:rsidP="00C71948">
      <w:pPr>
        <w:spacing w:after="80" w:line="280" w:lineRule="atLeast"/>
        <w:jc w:val="both"/>
        <w:rPr>
          <w:rFonts w:ascii="Trebuchet MS" w:hAnsi="Trebuchet MS"/>
          <w:lang w:val="de-DE"/>
        </w:rPr>
      </w:pPr>
    </w:p>
    <w:p w14:paraId="44B51F8A" w14:textId="77777777" w:rsidR="00C71948" w:rsidRDefault="00C71948" w:rsidP="00C71948">
      <w:pPr>
        <w:spacing w:after="80" w:line="280" w:lineRule="atLeast"/>
        <w:jc w:val="both"/>
        <w:rPr>
          <w:rFonts w:ascii="Trebuchet MS" w:hAnsi="Trebuchet MS"/>
          <w:lang w:val="de-DE"/>
        </w:rPr>
        <w:sectPr w:rsidR="00C71948" w:rsidSect="00A95D2B">
          <w:headerReference w:type="default" r:id="rId69"/>
          <w:footerReference w:type="default" r:id="rId70"/>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7387B76A" w14:textId="77777777" w:rsidR="00C71948" w:rsidRDefault="00C71948" w:rsidP="00C71948">
      <w:pPr>
        <w:spacing w:after="160" w:line="259" w:lineRule="auto"/>
        <w:rPr>
          <w:rFonts w:ascii="Trebuchet MS" w:hAnsi="Trebuchet MS"/>
          <w:lang w:val="de-DE"/>
        </w:rPr>
      </w:pPr>
    </w:p>
    <w:p w14:paraId="389445E2" w14:textId="77777777" w:rsidR="00C71948" w:rsidRDefault="00C71948" w:rsidP="00C71948">
      <w:pPr>
        <w:spacing w:after="160" w:line="259" w:lineRule="auto"/>
        <w:rPr>
          <w:rFonts w:ascii="Trebuchet MS" w:hAnsi="Trebuchet MS"/>
          <w:lang w:val="de-DE"/>
        </w:rPr>
      </w:pPr>
      <w:r>
        <w:rPr>
          <w:rFonts w:ascii="Trebuchet MS" w:hAnsi="Trebuchet MS"/>
          <w:lang w:val="de-DE"/>
        </w:rPr>
        <w:br w:type="page"/>
      </w:r>
    </w:p>
    <w:p w14:paraId="2B49C9FE" w14:textId="77777777" w:rsidR="00C71948" w:rsidRDefault="00C71948" w:rsidP="00C71948">
      <w:pPr>
        <w:spacing w:after="80" w:line="280" w:lineRule="atLeast"/>
        <w:jc w:val="both"/>
        <w:rPr>
          <w:rFonts w:ascii="Trebuchet MS" w:hAnsi="Trebuchet MS"/>
          <w:lang w:val="de-DE"/>
        </w:rPr>
      </w:pPr>
    </w:p>
    <w:p w14:paraId="48D6D569" w14:textId="77777777" w:rsidR="00C71948" w:rsidRDefault="00C71948" w:rsidP="00C71948">
      <w:pPr>
        <w:spacing w:after="80" w:line="280" w:lineRule="atLeast"/>
        <w:jc w:val="both"/>
        <w:rPr>
          <w:rFonts w:ascii="Trebuchet MS" w:hAnsi="Trebuchet MS"/>
          <w:lang w:val="de-DE"/>
        </w:rPr>
        <w:sectPr w:rsidR="00C71948" w:rsidSect="00A95D2B">
          <w:headerReference w:type="default" r:id="rId71"/>
          <w:footerReference w:type="default" r:id="rId72"/>
          <w:footnotePr>
            <w:numFmt w:val="lowerLetter"/>
            <w:numStart w:val="0"/>
            <w:numRestart w:val="eachPage"/>
          </w:footnotePr>
          <w:endnotePr>
            <w:numStart w:val="0"/>
          </w:endnotePr>
          <w:type w:val="continuous"/>
          <w:pgSz w:w="11906" w:h="16838" w:code="9"/>
          <w:pgMar w:top="1440" w:right="1616" w:bottom="1440" w:left="1247" w:header="992" w:footer="992" w:gutter="0"/>
          <w:cols w:space="708"/>
          <w:docGrid w:linePitch="360"/>
        </w:sectPr>
      </w:pPr>
    </w:p>
    <w:p w14:paraId="74C60990" w14:textId="77777777" w:rsidR="00C71948" w:rsidRDefault="00C71948" w:rsidP="00C71948">
      <w:pPr>
        <w:spacing w:after="160" w:line="259" w:lineRule="auto"/>
        <w:rPr>
          <w:rFonts w:ascii="Trebuchet MS" w:hAnsi="Trebuchet MS" w:cs="Times New Roman"/>
          <w:bCs/>
          <w:i/>
          <w:kern w:val="32"/>
          <w:szCs w:val="32"/>
          <w:lang w:val="de-DE"/>
        </w:rPr>
      </w:pPr>
      <w:r>
        <w:rPr>
          <w:rFonts w:ascii="Trebuchet MS" w:hAnsi="Trebuchet MS" w:cs="Times New Roman"/>
          <w:bCs/>
          <w:i/>
          <w:noProof/>
          <w:kern w:val="32"/>
          <w:szCs w:val="32"/>
          <w:lang w:val="de-DE" w:bidi="he-IL"/>
        </w:rPr>
        <w:lastRenderedPageBreak/>
        <w:drawing>
          <wp:anchor distT="0" distB="0" distL="114300" distR="114300" simplePos="0" relativeHeight="252063744" behindDoc="1" locked="0" layoutInCell="1" allowOverlap="1" wp14:anchorId="705FF326" wp14:editId="7296C40F">
            <wp:simplePos x="0" y="0"/>
            <wp:positionH relativeFrom="column">
              <wp:posOffset>-5080</wp:posOffset>
            </wp:positionH>
            <wp:positionV relativeFrom="paragraph">
              <wp:posOffset>177239</wp:posOffset>
            </wp:positionV>
            <wp:extent cx="5790565" cy="8292465"/>
            <wp:effectExtent l="0" t="0" r="635" b="0"/>
            <wp:wrapTight wrapText="bothSides">
              <wp:wrapPolygon edited="0">
                <wp:start x="0" y="0"/>
                <wp:lineTo x="0" y="21535"/>
                <wp:lineTo x="21531" y="21535"/>
                <wp:lineTo x="2153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 Palästina.jpg"/>
                    <pic:cNvPicPr/>
                  </pic:nvPicPr>
                  <pic:blipFill>
                    <a:blip r:embed="rId73">
                      <a:extLst>
                        <a:ext uri="{28A0092B-C50C-407E-A947-70E740481C1C}">
                          <a14:useLocalDpi xmlns:a14="http://schemas.microsoft.com/office/drawing/2010/main" val="0"/>
                        </a:ext>
                      </a:extLst>
                    </a:blip>
                    <a:stretch>
                      <a:fillRect/>
                    </a:stretch>
                  </pic:blipFill>
                  <pic:spPr>
                    <a:xfrm>
                      <a:off x="0" y="0"/>
                      <a:ext cx="5790565" cy="8292465"/>
                    </a:xfrm>
                    <a:prstGeom prst="rect">
                      <a:avLst/>
                    </a:prstGeom>
                  </pic:spPr>
                </pic:pic>
              </a:graphicData>
            </a:graphic>
            <wp14:sizeRelH relativeFrom="page">
              <wp14:pctWidth>0</wp14:pctWidth>
            </wp14:sizeRelH>
            <wp14:sizeRelV relativeFrom="page">
              <wp14:pctHeight>0</wp14:pctHeight>
            </wp14:sizeRelV>
          </wp:anchor>
        </w:drawing>
      </w:r>
    </w:p>
    <w:p w14:paraId="6C69D325" w14:textId="77777777" w:rsidR="00C71948" w:rsidRPr="002B12D6" w:rsidRDefault="00C71948" w:rsidP="00C71948">
      <w:pPr>
        <w:spacing w:after="160" w:line="259" w:lineRule="auto"/>
        <w:rPr>
          <w:rFonts w:ascii="Trebuchet MS" w:hAnsi="Trebuchet MS" w:cs="Times New Roman"/>
          <w:bCs/>
          <w:i/>
          <w:kern w:val="32"/>
          <w:lang w:val="de-DE"/>
        </w:rPr>
      </w:pPr>
    </w:p>
    <w:p w14:paraId="32D619C5" w14:textId="77777777" w:rsidR="00C71948" w:rsidRDefault="00C71948" w:rsidP="00C71948">
      <w:pPr>
        <w:pStyle w:val="berschrift1"/>
        <w:widowControl/>
        <w:numPr>
          <w:ilvl w:val="0"/>
          <w:numId w:val="0"/>
        </w:numPr>
        <w:spacing w:after="120" w:line="280" w:lineRule="atLeast"/>
        <w:jc w:val="both"/>
        <w:rPr>
          <w:rFonts w:ascii="Trebuchet MS" w:hAnsi="Trebuchet MS"/>
          <w:lang w:val="de-DE"/>
        </w:rPr>
      </w:pPr>
      <w:r>
        <w:rPr>
          <w:noProof/>
          <w:lang w:val="de-DE" w:bidi="he-IL"/>
        </w:rPr>
        <w:lastRenderedPageBreak/>
        <w:drawing>
          <wp:anchor distT="0" distB="0" distL="114300" distR="114300" simplePos="0" relativeHeight="252060672" behindDoc="1" locked="0" layoutInCell="1" allowOverlap="1" wp14:anchorId="153D1C45" wp14:editId="296FB84D">
            <wp:simplePos x="0" y="0"/>
            <wp:positionH relativeFrom="column">
              <wp:posOffset>-48895</wp:posOffset>
            </wp:positionH>
            <wp:positionV relativeFrom="paragraph">
              <wp:posOffset>177239</wp:posOffset>
            </wp:positionV>
            <wp:extent cx="5731510" cy="8323580"/>
            <wp:effectExtent l="0" t="0" r="2540" b="1270"/>
            <wp:wrapTight wrapText="bothSides">
              <wp:wrapPolygon edited="0">
                <wp:start x="0" y="0"/>
                <wp:lineTo x="0" y="21554"/>
                <wp:lineTo x="21538" y="21554"/>
                <wp:lineTo x="2153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rusalem zur Zeit Jesu-1.jpg"/>
                    <pic:cNvPicPr/>
                  </pic:nvPicPr>
                  <pic:blipFill>
                    <a:blip r:embed="rId74">
                      <a:extLst>
                        <a:ext uri="{28A0092B-C50C-407E-A947-70E740481C1C}">
                          <a14:useLocalDpi xmlns:a14="http://schemas.microsoft.com/office/drawing/2010/main" val="0"/>
                        </a:ext>
                      </a:extLst>
                    </a:blip>
                    <a:stretch>
                      <a:fillRect/>
                    </a:stretch>
                  </pic:blipFill>
                  <pic:spPr>
                    <a:xfrm>
                      <a:off x="0" y="0"/>
                      <a:ext cx="5731510" cy="8323580"/>
                    </a:xfrm>
                    <a:prstGeom prst="rect">
                      <a:avLst/>
                    </a:prstGeom>
                  </pic:spPr>
                </pic:pic>
              </a:graphicData>
            </a:graphic>
            <wp14:sizeRelH relativeFrom="page">
              <wp14:pctWidth>0</wp14:pctWidth>
            </wp14:sizeRelH>
            <wp14:sizeRelV relativeFrom="page">
              <wp14:pctHeight>0</wp14:pctHeight>
            </wp14:sizeRelV>
          </wp:anchor>
        </w:drawing>
      </w:r>
    </w:p>
    <w:p w14:paraId="5AA760A0" w14:textId="77777777" w:rsidR="00C71948" w:rsidRPr="00A54C3F" w:rsidRDefault="00C71948" w:rsidP="00C71948">
      <w:pPr>
        <w:spacing w:after="160" w:line="259" w:lineRule="auto"/>
        <w:rPr>
          <w:rFonts w:ascii="Trebuchet MS" w:hAnsi="Trebuchet MS" w:cs="Times New Roman"/>
          <w:b/>
          <w:bCs/>
          <w:i/>
          <w:iCs/>
          <w:sz w:val="28"/>
          <w:szCs w:val="28"/>
          <w:lang w:val="de-DE"/>
        </w:rPr>
      </w:pPr>
      <w:r w:rsidRPr="00A54C3F">
        <w:rPr>
          <w:rFonts w:ascii="Trebuchet MS" w:hAnsi="Trebuchet MS"/>
          <w:lang w:val="de-DE"/>
        </w:rPr>
        <w:br w:type="page"/>
      </w:r>
    </w:p>
    <w:p w14:paraId="6232AD98" w14:textId="108C980D" w:rsidR="00C71948" w:rsidRPr="00DF69F5" w:rsidRDefault="002E2AE1" w:rsidP="00C71948">
      <w:pPr>
        <w:rPr>
          <w:rFonts w:ascii="Trebuchet MS" w:hAnsi="Trebuchet MS"/>
          <w:lang w:val="de-DE"/>
        </w:rPr>
      </w:pPr>
      <w:r>
        <w:rPr>
          <w:rFonts w:ascii="Trebuchet MS" w:hAnsi="Trebuchet MS"/>
          <w:noProof/>
          <w:lang w:val="de-DE" w:bidi="he-IL"/>
        </w:rPr>
        <w:lastRenderedPageBreak/>
        <w:drawing>
          <wp:anchor distT="0" distB="0" distL="114300" distR="114300" simplePos="0" relativeHeight="252064768" behindDoc="1" locked="0" layoutInCell="1" allowOverlap="1" wp14:anchorId="0F5DC4BF" wp14:editId="5C34B48D">
            <wp:simplePos x="0" y="0"/>
            <wp:positionH relativeFrom="column">
              <wp:posOffset>-1112520</wp:posOffset>
            </wp:positionH>
            <wp:positionV relativeFrom="paragraph">
              <wp:posOffset>1299210</wp:posOffset>
            </wp:positionV>
            <wp:extent cx="8060690" cy="5803265"/>
            <wp:effectExtent l="4762" t="0" r="2223" b="2222"/>
            <wp:wrapTight wrapText="bothSides">
              <wp:wrapPolygon edited="0">
                <wp:start x="21587" y="-18"/>
                <wp:lineTo x="45" y="-18"/>
                <wp:lineTo x="45" y="21537"/>
                <wp:lineTo x="21587" y="21537"/>
                <wp:lineTo x="21587" y="-18"/>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uMissionsreisen.jpg"/>
                    <pic:cNvPicPr/>
                  </pic:nvPicPr>
                  <pic:blipFill>
                    <a:blip r:embed="rId75">
                      <a:extLst>
                        <a:ext uri="{28A0092B-C50C-407E-A947-70E740481C1C}">
                          <a14:useLocalDpi xmlns:a14="http://schemas.microsoft.com/office/drawing/2010/main" val="0"/>
                        </a:ext>
                      </a:extLst>
                    </a:blip>
                    <a:stretch>
                      <a:fillRect/>
                    </a:stretch>
                  </pic:blipFill>
                  <pic:spPr>
                    <a:xfrm rot="16200000">
                      <a:off x="0" y="0"/>
                      <a:ext cx="8060690" cy="5803265"/>
                    </a:xfrm>
                    <a:prstGeom prst="rect">
                      <a:avLst/>
                    </a:prstGeom>
                  </pic:spPr>
                </pic:pic>
              </a:graphicData>
            </a:graphic>
            <wp14:sizeRelH relativeFrom="page">
              <wp14:pctWidth>0</wp14:pctWidth>
            </wp14:sizeRelH>
            <wp14:sizeRelV relativeFrom="page">
              <wp14:pctHeight>0</wp14:pctHeight>
            </wp14:sizeRelV>
          </wp:anchor>
        </w:drawing>
      </w:r>
    </w:p>
    <w:p w14:paraId="59690C1A" w14:textId="20E1C699" w:rsidR="00C71948" w:rsidRPr="00110F37" w:rsidRDefault="00C71948" w:rsidP="006E577E">
      <w:pPr>
        <w:rPr>
          <w:rFonts w:ascii="Trebuchet MS" w:hAnsi="Trebuchet MS"/>
          <w:color w:val="FFFFFF" w:themeColor="background1"/>
          <w:lang w:val="de-DE"/>
        </w:rPr>
        <w:sectPr w:rsidR="00C71948" w:rsidRPr="00110F37" w:rsidSect="00A95D2B">
          <w:headerReference w:type="default" r:id="rId76"/>
          <w:footerReference w:type="default" r:id="rId77"/>
          <w:footnotePr>
            <w:numFmt w:val="lowerLetter"/>
            <w:numStart w:val="0"/>
            <w:numRestart w:val="eachPage"/>
          </w:footnotePr>
          <w:endnotePr>
            <w:numStart w:val="0"/>
          </w:endnotePr>
          <w:type w:val="nextColumn"/>
          <w:pgSz w:w="11906" w:h="16838" w:code="9"/>
          <w:pgMar w:top="142" w:right="1616" w:bottom="899" w:left="1247" w:header="709" w:footer="988" w:gutter="0"/>
          <w:cols w:space="708"/>
          <w:docGrid w:linePitch="360"/>
        </w:sectPr>
      </w:pPr>
    </w:p>
    <w:p w14:paraId="2BEDBF35" w14:textId="0A63476D" w:rsidR="00C71948" w:rsidRPr="00DF69F5" w:rsidRDefault="005C763C" w:rsidP="00C71948">
      <w:pPr>
        <w:rPr>
          <w:rFonts w:ascii="Trebuchet MS" w:hAnsi="Trebuchet MS"/>
          <w:lang w:val="de-DE"/>
        </w:rPr>
      </w:pPr>
      <w:r>
        <w:rPr>
          <w:noProof/>
        </w:rPr>
        <w:lastRenderedPageBreak/>
        <w:drawing>
          <wp:inline distT="0" distB="0" distL="0" distR="0" wp14:anchorId="5EB884B5" wp14:editId="129A27EE">
            <wp:extent cx="8130765" cy="5507905"/>
            <wp:effectExtent l="0" t="2858" r="953" b="952"/>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l="11942" t="6699" r="2410" b="16239"/>
                    <a:stretch/>
                  </pic:blipFill>
                  <pic:spPr bwMode="auto">
                    <a:xfrm rot="5400000">
                      <a:off x="0" y="0"/>
                      <a:ext cx="8130765" cy="5507905"/>
                    </a:xfrm>
                    <a:prstGeom prst="rect">
                      <a:avLst/>
                    </a:prstGeom>
                    <a:noFill/>
                    <a:ln>
                      <a:noFill/>
                    </a:ln>
                    <a:extLst>
                      <a:ext uri="{53640926-AAD7-44D8-BBD7-CCE9431645EC}">
                        <a14:shadowObscured xmlns:a14="http://schemas.microsoft.com/office/drawing/2010/main"/>
                      </a:ext>
                    </a:extLst>
                  </pic:spPr>
                </pic:pic>
              </a:graphicData>
            </a:graphic>
          </wp:inline>
        </w:drawing>
      </w:r>
    </w:p>
    <w:p w14:paraId="5ACD1969" w14:textId="0DCA2BED" w:rsidR="00C71948" w:rsidRPr="00DF69F5" w:rsidRDefault="00C71948" w:rsidP="00C71948">
      <w:pPr>
        <w:rPr>
          <w:rFonts w:ascii="Trebuchet MS" w:hAnsi="Trebuchet MS"/>
          <w:lang w:val="de-DE"/>
        </w:rPr>
      </w:pPr>
    </w:p>
    <w:p w14:paraId="0954C417" w14:textId="120EEF8E" w:rsidR="00C71948" w:rsidRPr="00DF69F5" w:rsidRDefault="00C71948" w:rsidP="00C71948">
      <w:pPr>
        <w:rPr>
          <w:rFonts w:ascii="Trebuchet MS" w:hAnsi="Trebuchet MS"/>
          <w:lang w:val="de-DE"/>
        </w:rPr>
      </w:pPr>
    </w:p>
    <w:p w14:paraId="13F34BE6" w14:textId="14C63587" w:rsidR="00C71948" w:rsidRPr="00DF69F5" w:rsidRDefault="00C71948" w:rsidP="00C71948">
      <w:pPr>
        <w:rPr>
          <w:rFonts w:ascii="Trebuchet MS" w:hAnsi="Trebuchet MS"/>
          <w:lang w:val="de-DE"/>
        </w:rPr>
      </w:pPr>
    </w:p>
    <w:p w14:paraId="77B36A1A" w14:textId="6C812D62" w:rsidR="00C71948" w:rsidRPr="00DF69F5" w:rsidRDefault="00C71948" w:rsidP="00C71948">
      <w:pPr>
        <w:rPr>
          <w:rFonts w:ascii="Trebuchet MS" w:hAnsi="Trebuchet MS"/>
          <w:lang w:val="de-DE"/>
        </w:rPr>
      </w:pPr>
    </w:p>
    <w:p w14:paraId="38FA6673" w14:textId="77777777" w:rsidR="00C71948" w:rsidRPr="00DF69F5" w:rsidRDefault="00C71948" w:rsidP="00C71948">
      <w:pPr>
        <w:rPr>
          <w:rFonts w:ascii="Trebuchet MS" w:hAnsi="Trebuchet MS"/>
          <w:lang w:val="de-DE"/>
        </w:rPr>
      </w:pPr>
    </w:p>
    <w:p w14:paraId="79391F1E" w14:textId="77777777" w:rsidR="00C71948" w:rsidRPr="00DF69F5" w:rsidRDefault="00C71948" w:rsidP="00C71948">
      <w:pPr>
        <w:rPr>
          <w:rFonts w:ascii="Trebuchet MS" w:hAnsi="Trebuchet MS"/>
          <w:lang w:val="de-DE"/>
        </w:rPr>
      </w:pPr>
    </w:p>
    <w:p w14:paraId="1F6BBDD5" w14:textId="77777777" w:rsidR="00C71948" w:rsidRDefault="00C71948" w:rsidP="00C71948">
      <w:pPr>
        <w:rPr>
          <w:rFonts w:ascii="Trebuchet MS" w:hAnsi="Trebuchet MS"/>
          <w:lang w:val="de-DE"/>
        </w:rPr>
      </w:pPr>
    </w:p>
    <w:p w14:paraId="035E58A5" w14:textId="77777777" w:rsidR="00C71948" w:rsidRPr="00A61AFF" w:rsidRDefault="00C71948" w:rsidP="00C71948">
      <w:pPr>
        <w:rPr>
          <w:rFonts w:ascii="Trebuchet MS" w:hAnsi="Trebuchet MS"/>
          <w:lang w:val="de-DE"/>
        </w:rPr>
      </w:pPr>
    </w:p>
    <w:p w14:paraId="557B5143" w14:textId="77777777" w:rsidR="00C71948" w:rsidRPr="00A61AFF" w:rsidRDefault="00C71948" w:rsidP="00C71948">
      <w:pPr>
        <w:rPr>
          <w:rFonts w:ascii="Trebuchet MS" w:hAnsi="Trebuchet MS"/>
          <w:lang w:val="de-DE"/>
        </w:rPr>
      </w:pPr>
    </w:p>
    <w:p w14:paraId="76E94E54" w14:textId="77777777" w:rsidR="00C71948" w:rsidRDefault="00C71948" w:rsidP="00C71948">
      <w:pPr>
        <w:rPr>
          <w:rFonts w:ascii="Trebuchet MS" w:hAnsi="Trebuchet MS"/>
          <w:lang w:val="de-DE"/>
        </w:rPr>
        <w:sectPr w:rsidR="00C71948" w:rsidSect="00A244D3">
          <w:footnotePr>
            <w:numFmt w:val="lowerLetter"/>
            <w:numStart w:val="0"/>
            <w:numRestart w:val="eachPage"/>
          </w:footnotePr>
          <w:endnotePr>
            <w:numStart w:val="0"/>
          </w:endnotePr>
          <w:type w:val="continuous"/>
          <w:pgSz w:w="11906" w:h="16838" w:code="9"/>
          <w:pgMar w:top="1440" w:right="1616" w:bottom="1247" w:left="1247" w:header="992" w:footer="992" w:gutter="0"/>
          <w:pgNumType w:start="452"/>
          <w:cols w:space="708"/>
          <w:docGrid w:linePitch="360"/>
        </w:sectPr>
      </w:pPr>
    </w:p>
    <w:p w14:paraId="6F6EE84B" w14:textId="77777777" w:rsidR="00C71948" w:rsidRPr="00A61AFF" w:rsidRDefault="00C71948" w:rsidP="00C71948">
      <w:pPr>
        <w:rPr>
          <w:rFonts w:ascii="Trebuchet MS" w:hAnsi="Trebuchet MS"/>
          <w:lang w:val="de-DE"/>
        </w:rPr>
      </w:pPr>
    </w:p>
    <w:p w14:paraId="0CD28826" w14:textId="3A74EB31" w:rsidR="00C71948" w:rsidRPr="00A54C3F" w:rsidRDefault="00D80DE6" w:rsidP="00C71948">
      <w:pPr>
        <w:spacing w:after="160" w:line="259" w:lineRule="auto"/>
        <w:rPr>
          <w:rFonts w:ascii="Trebuchet MS" w:hAnsi="Trebuchet MS"/>
          <w:lang w:val="de-DE"/>
        </w:rPr>
      </w:pPr>
      <w:r>
        <w:rPr>
          <w:rFonts w:ascii="Trebuchet MS" w:hAnsi="Trebuchet MS"/>
          <w:noProof/>
          <w:lang w:val="de-DE"/>
        </w:rPr>
        <mc:AlternateContent>
          <mc:Choice Requires="wps">
            <w:drawing>
              <wp:anchor distT="0" distB="0" distL="114300" distR="114300" simplePos="0" relativeHeight="252096512" behindDoc="0" locked="0" layoutInCell="1" allowOverlap="1" wp14:anchorId="440D08F7" wp14:editId="6A3BD2DC">
                <wp:simplePos x="0" y="0"/>
                <wp:positionH relativeFrom="column">
                  <wp:posOffset>5305425</wp:posOffset>
                </wp:positionH>
                <wp:positionV relativeFrom="paragraph">
                  <wp:posOffset>7534275</wp:posOffset>
                </wp:positionV>
                <wp:extent cx="600075" cy="542925"/>
                <wp:effectExtent l="0" t="0" r="9525" b="9525"/>
                <wp:wrapNone/>
                <wp:docPr id="11" name="Rechteck 11"/>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67C6" id="Rechteck 11" o:spid="_x0000_s1026" style="position:absolute;margin-left:417.75pt;margin-top:593.25pt;width:47.25pt;height:4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" fillcolor="white [3212]" stroked="f" strokeweight="1pt"/>
            </w:pict>
          </mc:Fallback>
        </mc:AlternateContent>
      </w:r>
      <w:r w:rsidR="00C71948" w:rsidRPr="00A54C3F">
        <w:rPr>
          <w:rFonts w:ascii="Trebuchet MS" w:hAnsi="Trebuchet MS"/>
          <w:lang w:val="de-DE"/>
        </w:rPr>
        <w:br w:type="page"/>
      </w:r>
      <w:r>
        <w:rPr>
          <w:rFonts w:ascii="Trebuchet MS" w:hAnsi="Trebuchet MS"/>
          <w:noProof/>
          <w:lang w:val="de-DE"/>
        </w:rPr>
        <w:lastRenderedPageBreak/>
        <mc:AlternateContent>
          <mc:Choice Requires="wps">
            <w:drawing>
              <wp:anchor distT="0" distB="0" distL="114300" distR="114300" simplePos="0" relativeHeight="252098560" behindDoc="0" locked="0" layoutInCell="1" allowOverlap="1" wp14:anchorId="326F97D6" wp14:editId="0D71647E">
                <wp:simplePos x="0" y="0"/>
                <wp:positionH relativeFrom="column">
                  <wp:posOffset>-234315</wp:posOffset>
                </wp:positionH>
                <wp:positionV relativeFrom="paragraph">
                  <wp:posOffset>8715375</wp:posOffset>
                </wp:positionV>
                <wp:extent cx="600075" cy="542925"/>
                <wp:effectExtent l="0" t="0" r="9525" b="9525"/>
                <wp:wrapNone/>
                <wp:docPr id="13" name="Rechteck 13"/>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B3B0" id="Rechteck 13" o:spid="_x0000_s1026" style="position:absolute;margin-left:-18.45pt;margin-top:686.25pt;width:47.25pt;height:42.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" fillcolor="white [3212]" stroked="f" strokeweight="1pt"/>
            </w:pict>
          </mc:Fallback>
        </mc:AlternateContent>
      </w:r>
      <w:r w:rsidR="00C71948" w:rsidRPr="00A54C3F">
        <w:rPr>
          <w:rFonts w:ascii="Trebuchet MS" w:hAnsi="Trebuchet MS"/>
          <w:lang w:val="de-DE"/>
        </w:rPr>
        <w:br w:type="page"/>
      </w:r>
    </w:p>
    <w:p w14:paraId="03BDD9DF" w14:textId="32EF4BFF" w:rsidR="00C71948" w:rsidRPr="00A54C3F" w:rsidRDefault="00D80DE6" w:rsidP="00C71948">
      <w:pPr>
        <w:spacing w:after="160" w:line="259" w:lineRule="auto"/>
        <w:rPr>
          <w:rFonts w:ascii="Trebuchet MS" w:hAnsi="Trebuchet MS"/>
          <w:lang w:val="de-DE"/>
        </w:rPr>
      </w:pPr>
      <w:r>
        <w:rPr>
          <w:rFonts w:ascii="Trebuchet MS" w:hAnsi="Trebuchet MS"/>
          <w:noProof/>
          <w:lang w:val="de-DE"/>
        </w:rPr>
        <w:lastRenderedPageBreak/>
        <mc:AlternateContent>
          <mc:Choice Requires="wps">
            <w:drawing>
              <wp:anchor distT="0" distB="0" distL="114300" distR="114300" simplePos="0" relativeHeight="252100608" behindDoc="0" locked="0" layoutInCell="1" allowOverlap="1" wp14:anchorId="3FE9B7C3" wp14:editId="2CA39A10">
                <wp:simplePos x="0" y="0"/>
                <wp:positionH relativeFrom="column">
                  <wp:posOffset>5362575</wp:posOffset>
                </wp:positionH>
                <wp:positionV relativeFrom="paragraph">
                  <wp:posOffset>8610600</wp:posOffset>
                </wp:positionV>
                <wp:extent cx="600075" cy="542925"/>
                <wp:effectExtent l="0" t="0" r="9525" b="9525"/>
                <wp:wrapNone/>
                <wp:docPr id="14" name="Rechteck 14"/>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4FE8" id="Rechteck 14" o:spid="_x0000_s1026" style="position:absolute;margin-left:422.25pt;margin-top:678pt;width:47.25pt;height:42.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" fillcolor="white [3212]" stroked="f" strokeweight="1pt"/>
            </w:pict>
          </mc:Fallback>
        </mc:AlternateContent>
      </w:r>
      <w:r w:rsidR="00C71948" w:rsidRPr="00A54C3F">
        <w:rPr>
          <w:rFonts w:ascii="Trebuchet MS" w:hAnsi="Trebuchet MS"/>
          <w:lang w:val="de-DE"/>
        </w:rPr>
        <w:br w:type="page"/>
      </w:r>
    </w:p>
    <w:p w14:paraId="255BFF1A" w14:textId="77777777" w:rsidR="00C71948" w:rsidRPr="00A54C3F" w:rsidRDefault="00C71948" w:rsidP="00C71948">
      <w:pPr>
        <w:spacing w:after="160" w:line="259" w:lineRule="auto"/>
        <w:rPr>
          <w:rFonts w:ascii="Trebuchet MS" w:hAnsi="Trebuchet MS"/>
          <w:lang w:val="de-DE"/>
        </w:rPr>
      </w:pPr>
    </w:p>
    <w:p w14:paraId="55566009" w14:textId="77777777" w:rsidR="00C71948" w:rsidRPr="00A54C3F" w:rsidRDefault="00C71948" w:rsidP="00C71948">
      <w:pPr>
        <w:spacing w:after="160" w:line="259" w:lineRule="auto"/>
        <w:rPr>
          <w:rFonts w:ascii="Trebuchet MS" w:hAnsi="Trebuchet MS"/>
          <w:lang w:val="de-DE"/>
        </w:rPr>
      </w:pPr>
    </w:p>
    <w:p w14:paraId="7FC33CAC" w14:textId="61BEE122" w:rsidR="00A95D2B" w:rsidRPr="00A54C3F" w:rsidRDefault="00BD5F83">
      <w:pPr>
        <w:rPr>
          <w:rFonts w:ascii="Trebuchet MS" w:hAnsi="Trebuchet MS"/>
          <w:lang w:val="de-DE"/>
        </w:rPr>
      </w:pPr>
      <w:r>
        <w:rPr>
          <w:rFonts w:ascii="Trebuchet MS" w:hAnsi="Trebuchet MS"/>
          <w:noProof/>
          <w:lang w:val="de-DE"/>
        </w:rPr>
        <mc:AlternateContent>
          <mc:Choice Requires="wps">
            <w:drawing>
              <wp:anchor distT="0" distB="0" distL="114300" distR="114300" simplePos="0" relativeHeight="252102656" behindDoc="0" locked="0" layoutInCell="1" allowOverlap="1" wp14:anchorId="72CFC7EA" wp14:editId="754917B0">
                <wp:simplePos x="0" y="0"/>
                <wp:positionH relativeFrom="column">
                  <wp:posOffset>-266700</wp:posOffset>
                </wp:positionH>
                <wp:positionV relativeFrom="paragraph">
                  <wp:posOffset>8190865</wp:posOffset>
                </wp:positionV>
                <wp:extent cx="600075" cy="542925"/>
                <wp:effectExtent l="0" t="0" r="9525" b="9525"/>
                <wp:wrapNone/>
                <wp:docPr id="16" name="Rechteck 16"/>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93EE" id="Rechteck 16" o:spid="_x0000_s1026" style="position:absolute;margin-left:-21pt;margin-top:644.95pt;width:47.25pt;height:42.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" fillcolor="white [3212]" stroked="f" strokeweight="1pt"/>
            </w:pict>
          </mc:Fallback>
        </mc:AlternateContent>
      </w:r>
    </w:p>
    <w:sectPr w:rsidR="00A95D2B" w:rsidRPr="00A54C3F" w:rsidSect="00A95D2B">
      <w:footnotePr>
        <w:numFmt w:val="lowerLetter"/>
        <w:numStart w:val="0"/>
        <w:numRestart w:val="eachPage"/>
      </w:footnotePr>
      <w:endnotePr>
        <w:numStart w:val="0"/>
      </w:endnotePr>
      <w:type w:val="continuous"/>
      <w:pgSz w:w="11906" w:h="16838" w:code="9"/>
      <w:pgMar w:top="1440" w:right="1616" w:bottom="1247" w:left="1247" w:header="992"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2C87E" w14:textId="77777777" w:rsidR="00710AC8" w:rsidRDefault="00710AC8" w:rsidP="00C71948">
      <w:r>
        <w:separator/>
      </w:r>
    </w:p>
  </w:endnote>
  <w:endnote w:type="continuationSeparator" w:id="0">
    <w:p w14:paraId="56A5CF3F" w14:textId="77777777" w:rsidR="00710AC8" w:rsidRDefault="00710AC8" w:rsidP="00C7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whebb">
    <w:altName w:val="Cambria"/>
    <w:panose1 w:val="02020603050405020304"/>
    <w:charset w:val="00"/>
    <w:family w:val="roman"/>
    <w:pitch w:val="variable"/>
    <w:sig w:usb0="00000003" w:usb1="00000000" w:usb2="00000000" w:usb3="00000000" w:csb0="00000001" w:csb1="00000000"/>
  </w:font>
  <w:font w:name="Bwgrkl">
    <w:altName w:val="Cambria"/>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che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A7DE" w14:textId="77777777" w:rsidR="008566E1" w:rsidRPr="00A525B4" w:rsidRDefault="008566E1" w:rsidP="00A95D2B">
    <w:pPr>
      <w:pStyle w:val="Fuzeile"/>
      <w:framePr w:wrap="around" w:vAnchor="text" w:hAnchor="margin" w:xAlign="outside" w:y="1"/>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72</w:t>
    </w:r>
    <w:r w:rsidRPr="00A525B4">
      <w:rPr>
        <w:lang w:val="de-DE"/>
      </w:rPr>
      <w:fldChar w:fldCharType="end"/>
    </w:r>
  </w:p>
  <w:p w14:paraId="264AC059" w14:textId="77777777" w:rsidR="008566E1" w:rsidRPr="00A525B4" w:rsidRDefault="008566E1" w:rsidP="00A95D2B">
    <w:pPr>
      <w:pStyle w:val="Fuzeile"/>
      <w:ind w:right="360"/>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012B" w14:textId="77777777" w:rsidR="008566E1" w:rsidRPr="00A525B4" w:rsidRDefault="008566E1" w:rsidP="00A95D2B">
    <w:pPr>
      <w:pStyle w:val="Fuzeile"/>
      <w:framePr w:wrap="around" w:vAnchor="text" w:hAnchor="margin" w:xAlign="outside" w:y="1"/>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421</w:t>
    </w:r>
    <w:r w:rsidRPr="00A525B4">
      <w:rPr>
        <w:lang w:val="de-DE"/>
      </w:rPr>
      <w:fldChar w:fldCharType="end"/>
    </w:r>
  </w:p>
  <w:p w14:paraId="4A0E8AB7" w14:textId="77777777" w:rsidR="008566E1" w:rsidRPr="00A525B4" w:rsidRDefault="008566E1" w:rsidP="00A95D2B">
    <w:pPr>
      <w:pStyle w:val="Fuzeile"/>
      <w:ind w:right="360"/>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F234" w14:textId="77777777" w:rsidR="008566E1" w:rsidRPr="00672994" w:rsidRDefault="008566E1" w:rsidP="00A95D2B">
    <w:pPr>
      <w:pStyle w:val="Fuzeile"/>
      <w:framePr w:wrap="around" w:vAnchor="text" w:hAnchor="margin" w:xAlign="outside" w:y="-339"/>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422</w:t>
    </w:r>
    <w:r w:rsidRPr="00A525B4">
      <w:rPr>
        <w:lang w:val="de-D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4D43" w14:textId="77777777" w:rsidR="008566E1" w:rsidRPr="00672994" w:rsidRDefault="008566E1" w:rsidP="00A95D2B">
    <w:pPr>
      <w:pStyle w:val="Fuzeile"/>
      <w:framePr w:wrap="around" w:vAnchor="text" w:hAnchor="margin" w:xAlign="outside" w:y="-339"/>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423</w:t>
    </w:r>
    <w:r w:rsidRPr="00A525B4">
      <w:rPr>
        <w:lang w:val="de-D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B63C" w14:textId="77777777" w:rsidR="008566E1" w:rsidRPr="00672994" w:rsidRDefault="008566E1" w:rsidP="00A95D2B">
    <w:pPr>
      <w:pStyle w:val="Fuzeile"/>
      <w:framePr w:wrap="around" w:vAnchor="text" w:hAnchor="margin" w:xAlign="outside" w:y="-339"/>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447</w:t>
    </w:r>
    <w:r w:rsidRPr="00A525B4">
      <w:rPr>
        <w:lang w:val="de-D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56B0" w14:textId="77777777" w:rsidR="008566E1" w:rsidRPr="00AC47F6" w:rsidRDefault="008566E1" w:rsidP="00A95D2B">
    <w:pPr>
      <w:pStyle w:val="Fuzeile"/>
    </w:pPr>
    <w:bookmarkStart w:id="998" w:name="_Toc38534407"/>
    <w:bookmarkEnd w:id="998"/>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BBFA" w14:textId="77777777" w:rsidR="008566E1" w:rsidRPr="00672994" w:rsidRDefault="008566E1" w:rsidP="00A95D2B">
    <w:pPr>
      <w:pStyle w:val="Fuzeile"/>
      <w:framePr w:wrap="around" w:vAnchor="text" w:hAnchor="margin" w:xAlign="outside" w:y="-339"/>
      <w:rPr>
        <w:lang w:val="de-DE"/>
      </w:rPr>
    </w:pPr>
    <w:r w:rsidRPr="00A525B4">
      <w:rPr>
        <w:lang w:val="de-DE"/>
      </w:rPr>
      <w:fldChar w:fldCharType="begin"/>
    </w:r>
    <w:r w:rsidRPr="00A525B4">
      <w:rPr>
        <w:lang w:val="de-DE"/>
      </w:rPr>
      <w:instrText xml:space="preserve">PAGE  </w:instrText>
    </w:r>
    <w:r w:rsidRPr="00A525B4">
      <w:rPr>
        <w:lang w:val="de-DE"/>
      </w:rPr>
      <w:fldChar w:fldCharType="separate"/>
    </w:r>
    <w:r>
      <w:rPr>
        <w:noProof/>
        <w:lang w:val="de-DE"/>
      </w:rPr>
      <w:t>452</w:t>
    </w:r>
    <w:r w:rsidRPr="00A525B4">
      <w:rPr>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C5DFF" w14:textId="77777777" w:rsidR="00710AC8" w:rsidRDefault="00710AC8" w:rsidP="00C71948">
      <w:r>
        <w:separator/>
      </w:r>
    </w:p>
  </w:footnote>
  <w:footnote w:type="continuationSeparator" w:id="0">
    <w:p w14:paraId="284E2F32" w14:textId="77777777" w:rsidR="00710AC8" w:rsidRDefault="00710AC8" w:rsidP="00C71948">
      <w:r>
        <w:continuationSeparator/>
      </w:r>
    </w:p>
  </w:footnote>
  <w:footnote w:id="1">
    <w:p w14:paraId="1E878FFF" w14:textId="15A3F0C3" w:rsidR="008566E1" w:rsidRPr="00195FF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In </w:t>
      </w:r>
      <w:r w:rsidR="00851256">
        <w:rPr>
          <w:lang w:val="de-DE"/>
        </w:rPr>
        <w:t xml:space="preserve">der revidierten Lutherübersetzung (2017) </w:t>
      </w:r>
      <w:r>
        <w:rPr>
          <w:lang w:val="de-DE"/>
        </w:rPr>
        <w:t xml:space="preserve">steht der Hebräerbrief </w:t>
      </w:r>
      <w:r w:rsidR="00851256">
        <w:rPr>
          <w:lang w:val="de-DE"/>
        </w:rPr>
        <w:t xml:space="preserve">wie bei Luther selbst </w:t>
      </w:r>
      <w:r>
        <w:rPr>
          <w:lang w:val="de-DE"/>
        </w:rPr>
        <w:t>nach 3</w:t>
      </w:r>
      <w:r w:rsidR="00851256">
        <w:rPr>
          <w:lang w:val="de-DE"/>
        </w:rPr>
        <w:t> </w:t>
      </w:r>
      <w:proofErr w:type="spellStart"/>
      <w:r>
        <w:rPr>
          <w:lang w:val="de-DE"/>
        </w:rPr>
        <w:t>Joh</w:t>
      </w:r>
      <w:proofErr w:type="spellEnd"/>
      <w:r w:rsidR="00851256">
        <w:rPr>
          <w:lang w:val="de-DE"/>
        </w:rPr>
        <w:t xml:space="preserve">, </w:t>
      </w:r>
      <w:r w:rsidR="009B50E1">
        <w:rPr>
          <w:lang w:val="de-DE"/>
        </w:rPr>
        <w:t xml:space="preserve">nicht </w:t>
      </w:r>
      <w:r w:rsidR="00851256">
        <w:rPr>
          <w:lang w:val="de-DE"/>
        </w:rPr>
        <w:t xml:space="preserve">so </w:t>
      </w:r>
      <w:r w:rsidR="009B50E1">
        <w:rPr>
          <w:lang w:val="de-DE"/>
        </w:rPr>
        <w:t xml:space="preserve">in der </w:t>
      </w:r>
      <w:proofErr w:type="spellStart"/>
      <w:r w:rsidR="009B50E1">
        <w:rPr>
          <w:lang w:val="de-DE"/>
        </w:rPr>
        <w:t>BasisBibel</w:t>
      </w:r>
      <w:proofErr w:type="spellEnd"/>
      <w:r w:rsidR="009B50E1">
        <w:rPr>
          <w:lang w:val="de-DE"/>
        </w:rPr>
        <w:t xml:space="preserve"> (2021).</w:t>
      </w:r>
    </w:p>
  </w:footnote>
  <w:footnote w:id="2">
    <w:p w14:paraId="5070A4E8" w14:textId="0AFEBB11" w:rsidR="00DE71EE" w:rsidRDefault="00DE71EE" w:rsidP="00DE71EE">
      <w:pPr>
        <w:pStyle w:val="Funotentext"/>
        <w:spacing w:after="40" w:line="260" w:lineRule="exact"/>
        <w:ind w:left="284" w:hanging="284"/>
        <w:jc w:val="both"/>
        <w:rPr>
          <w:szCs w:val="24"/>
          <w:lang w:val="de-DE"/>
        </w:rPr>
      </w:pPr>
      <w:r>
        <w:rPr>
          <w:rStyle w:val="Funotenzeichen"/>
        </w:rPr>
        <w:footnoteRef/>
      </w:r>
      <w:r>
        <w:rPr>
          <w:lang w:val="de-DE"/>
        </w:rPr>
        <w:tab/>
      </w:r>
      <w:r>
        <w:rPr>
          <w:szCs w:val="24"/>
          <w:lang w:val="de-DE"/>
        </w:rPr>
        <w:t xml:space="preserve">Weitere </w:t>
      </w:r>
      <w:r w:rsidRPr="00DE71EE">
        <w:rPr>
          <w:lang w:val="de-DE"/>
        </w:rPr>
        <w:t>Fußnoten</w:t>
      </w:r>
      <w:r>
        <w:rPr>
          <w:szCs w:val="24"/>
          <w:lang w:val="de-DE"/>
        </w:rPr>
        <w:t xml:space="preserve"> </w:t>
      </w:r>
      <w:r w:rsidR="00D134F1">
        <w:rPr>
          <w:szCs w:val="24"/>
          <w:lang w:val="de-DE"/>
        </w:rPr>
        <w:t xml:space="preserve">gelten </w:t>
      </w:r>
      <w:r w:rsidR="00BE351E">
        <w:rPr>
          <w:szCs w:val="24"/>
          <w:lang w:val="de-DE"/>
        </w:rPr>
        <w:t>u</w:t>
      </w:r>
      <w:r>
        <w:rPr>
          <w:szCs w:val="24"/>
          <w:lang w:val="de-DE"/>
        </w:rPr>
        <w:t>ngewohnte</w:t>
      </w:r>
      <w:r w:rsidR="00BE351E">
        <w:rPr>
          <w:szCs w:val="24"/>
          <w:lang w:val="de-DE"/>
        </w:rPr>
        <w:t>r</w:t>
      </w:r>
      <w:r>
        <w:rPr>
          <w:szCs w:val="24"/>
          <w:lang w:val="de-DE"/>
        </w:rPr>
        <w:t xml:space="preserve"> </w:t>
      </w:r>
      <w:r w:rsidR="00E43E4E">
        <w:rPr>
          <w:szCs w:val="24"/>
          <w:lang w:val="de-DE"/>
        </w:rPr>
        <w:t>Übersetzung</w:t>
      </w:r>
      <w:r>
        <w:rPr>
          <w:szCs w:val="24"/>
          <w:lang w:val="de-DE"/>
        </w:rPr>
        <w:t>; siehe auch peter-knauer.de/</w:t>
      </w:r>
      <w:r w:rsidR="00F84FA9">
        <w:rPr>
          <w:szCs w:val="24"/>
          <w:lang w:val="de-DE"/>
        </w:rPr>
        <w:t>NT-Ver</w:t>
      </w:r>
      <w:r w:rsidR="006B6583">
        <w:rPr>
          <w:szCs w:val="24"/>
          <w:lang w:val="de-DE"/>
        </w:rPr>
        <w:softHyphen/>
      </w:r>
      <w:r w:rsidR="00F84FA9">
        <w:rPr>
          <w:szCs w:val="24"/>
          <w:lang w:val="de-DE"/>
        </w:rPr>
        <w:t>gleich</w:t>
      </w:r>
      <w:r>
        <w:rPr>
          <w:szCs w:val="24"/>
          <w:lang w:val="de-DE"/>
        </w:rPr>
        <w:t>.pdf, wo man für ein</w:t>
      </w:r>
      <w:r w:rsidR="006B6583">
        <w:rPr>
          <w:szCs w:val="24"/>
          <w:lang w:val="de-DE"/>
        </w:rPr>
        <w:t xml:space="preserve">er Reihe von </w:t>
      </w:r>
      <w:r>
        <w:rPr>
          <w:szCs w:val="24"/>
          <w:lang w:val="de-DE"/>
        </w:rPr>
        <w:t xml:space="preserve">Stellen die </w:t>
      </w:r>
      <w:r w:rsidR="006B6583">
        <w:rPr>
          <w:szCs w:val="24"/>
          <w:lang w:val="de-DE"/>
        </w:rPr>
        <w:t xml:space="preserve">revidierte </w:t>
      </w:r>
      <w:r>
        <w:rPr>
          <w:szCs w:val="24"/>
          <w:lang w:val="de-DE"/>
        </w:rPr>
        <w:t xml:space="preserve">Einheitsübersetzung (2016), die </w:t>
      </w:r>
      <w:r w:rsidR="006B6583">
        <w:rPr>
          <w:szCs w:val="24"/>
          <w:lang w:val="de-DE"/>
        </w:rPr>
        <w:t xml:space="preserve">revidierte </w:t>
      </w:r>
      <w:r>
        <w:rPr>
          <w:szCs w:val="24"/>
          <w:lang w:val="de-DE"/>
        </w:rPr>
        <w:t xml:space="preserve">Luther-Übersetzung (2017), </w:t>
      </w:r>
      <w:r w:rsidR="006B6583">
        <w:rPr>
          <w:szCs w:val="24"/>
          <w:lang w:val="de-DE"/>
        </w:rPr>
        <w:t xml:space="preserve">sodann </w:t>
      </w:r>
      <w:r>
        <w:rPr>
          <w:szCs w:val="24"/>
          <w:lang w:val="de-DE"/>
        </w:rPr>
        <w:t xml:space="preserve">die </w:t>
      </w:r>
      <w:proofErr w:type="spellStart"/>
      <w:r>
        <w:rPr>
          <w:szCs w:val="24"/>
          <w:lang w:val="de-DE"/>
        </w:rPr>
        <w:t>BasisBibel</w:t>
      </w:r>
      <w:proofErr w:type="spellEnd"/>
      <w:r>
        <w:rPr>
          <w:szCs w:val="24"/>
          <w:lang w:val="de-DE"/>
        </w:rPr>
        <w:t xml:space="preserve"> (2021) und die vorliegende Übersetzung mit dem griechischen Urtext vergleichen kann.</w:t>
      </w:r>
    </w:p>
    <w:p w14:paraId="3079306A" w14:textId="0C7327B5" w:rsidR="00DE71EE" w:rsidRPr="00DE71EE" w:rsidRDefault="00DE71EE">
      <w:pPr>
        <w:pStyle w:val="Funotentext"/>
        <w:rPr>
          <w:lang w:val="de-DE"/>
        </w:rPr>
      </w:pPr>
    </w:p>
  </w:footnote>
  <w:footnote w:id="3">
    <w:p w14:paraId="7527EEB5" w14:textId="3C82A5D1"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V</w:t>
      </w:r>
      <w:r w:rsidRPr="008013AB">
        <w:rPr>
          <w:lang w:val="de-DE"/>
        </w:rPr>
        <w:t xml:space="preserve">on </w:t>
      </w:r>
      <w:r w:rsidRPr="00927DA6">
        <w:rPr>
          <w:smallCaps/>
          <w:lang w:val="de-DE"/>
        </w:rPr>
        <w:t>Beate Köster</w:t>
      </w:r>
      <w:r w:rsidRPr="008013AB">
        <w:rPr>
          <w:lang w:val="de-DE"/>
        </w:rPr>
        <w:t xml:space="preserve"> neu</w:t>
      </w:r>
      <w:r>
        <w:rPr>
          <w:lang w:val="de-DE"/>
        </w:rPr>
        <w:t xml:space="preserve"> </w:t>
      </w:r>
      <w:r w:rsidRPr="008013AB">
        <w:rPr>
          <w:lang w:val="de-DE"/>
        </w:rPr>
        <w:t>bearb</w:t>
      </w:r>
      <w:r w:rsidR="00E43E4E">
        <w:rPr>
          <w:lang w:val="de-DE"/>
        </w:rPr>
        <w:t xml:space="preserve">. </w:t>
      </w:r>
      <w:r>
        <w:rPr>
          <w:lang w:val="de-DE"/>
        </w:rPr>
        <w:t xml:space="preserve">8. </w:t>
      </w:r>
      <w:r w:rsidRPr="008013AB">
        <w:rPr>
          <w:lang w:val="de-DE"/>
        </w:rPr>
        <w:t>Aufl</w:t>
      </w:r>
      <w:r w:rsidR="007446F5">
        <w:rPr>
          <w:lang w:val="de-DE"/>
        </w:rPr>
        <w:t>.</w:t>
      </w:r>
      <w:r w:rsidRPr="008013AB">
        <w:rPr>
          <w:lang w:val="de-DE"/>
        </w:rPr>
        <w:t>, Stuttgart</w:t>
      </w:r>
      <w:r>
        <w:rPr>
          <w:lang w:val="de-DE"/>
        </w:rPr>
        <w:t>:</w:t>
      </w:r>
      <w:r w:rsidRPr="008013AB">
        <w:rPr>
          <w:lang w:val="de-DE"/>
        </w:rPr>
        <w:t xml:space="preserve"> Deutsche Bibelgesellschaft 1990.</w:t>
      </w:r>
    </w:p>
  </w:footnote>
  <w:footnote w:id="4">
    <w:p w14:paraId="17FD8972" w14:textId="124B7B2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Von </w:t>
      </w:r>
      <w:r w:rsidRPr="00927DA6">
        <w:rPr>
          <w:smallCaps/>
          <w:lang w:val="de-DE"/>
        </w:rPr>
        <w:t>Kurt</w:t>
      </w:r>
      <w:r>
        <w:rPr>
          <w:lang w:val="de-DE"/>
        </w:rPr>
        <w:t xml:space="preserve"> </w:t>
      </w:r>
      <w:r w:rsidR="007446F5">
        <w:rPr>
          <w:lang w:val="de-DE"/>
        </w:rPr>
        <w:t>und</w:t>
      </w:r>
      <w:r>
        <w:rPr>
          <w:lang w:val="de-DE"/>
        </w:rPr>
        <w:t xml:space="preserve"> </w:t>
      </w:r>
      <w:r w:rsidRPr="00927DA6">
        <w:rPr>
          <w:smallCaps/>
          <w:lang w:val="de-DE"/>
        </w:rPr>
        <w:t>Barbara Aland</w:t>
      </w:r>
      <w:r>
        <w:rPr>
          <w:lang w:val="de-DE"/>
        </w:rPr>
        <w:t xml:space="preserve"> völlig neu bearb</w:t>
      </w:r>
      <w:r w:rsidR="00E43E4E">
        <w:rPr>
          <w:lang w:val="de-DE"/>
        </w:rPr>
        <w:t xml:space="preserve">. </w:t>
      </w:r>
      <w:r>
        <w:rPr>
          <w:lang w:val="de-DE"/>
        </w:rPr>
        <w:t>6. Aufl</w:t>
      </w:r>
      <w:r w:rsidR="007446F5">
        <w:rPr>
          <w:lang w:val="de-DE"/>
        </w:rPr>
        <w:t>.</w:t>
      </w:r>
      <w:r>
        <w:rPr>
          <w:lang w:val="de-DE"/>
        </w:rPr>
        <w:t xml:space="preserve">, </w:t>
      </w:r>
      <w:r w:rsidRPr="00E85A4A">
        <w:rPr>
          <w:lang w:val="de-DE"/>
        </w:rPr>
        <w:t>Berlin</w:t>
      </w:r>
      <w:r>
        <w:rPr>
          <w:lang w:val="de-DE"/>
        </w:rPr>
        <w:t xml:space="preserve"> −</w:t>
      </w:r>
      <w:r w:rsidRPr="00E85A4A">
        <w:rPr>
          <w:lang w:val="de-DE"/>
        </w:rPr>
        <w:t xml:space="preserve"> New York: Walter de Gruyter 1988.</w:t>
      </w:r>
    </w:p>
  </w:footnote>
  <w:footnote w:id="5">
    <w:p w14:paraId="39F9CFF5" w14:textId="2CDE4F35" w:rsidR="007446F5" w:rsidRPr="00D04F4C" w:rsidRDefault="008566E1" w:rsidP="007446F5">
      <w:pPr>
        <w:pStyle w:val="Funotentext"/>
        <w:spacing w:after="40" w:line="260" w:lineRule="exact"/>
        <w:ind w:left="284" w:hanging="284"/>
        <w:jc w:val="both"/>
        <w:rPr>
          <w:lang w:val="de-DE"/>
        </w:rPr>
      </w:pPr>
      <w:r>
        <w:rPr>
          <w:rStyle w:val="Funotenzeichen"/>
        </w:rPr>
        <w:footnoteRef/>
      </w:r>
      <w:r>
        <w:rPr>
          <w:lang w:val="de-DE"/>
        </w:rPr>
        <w:tab/>
        <w:t xml:space="preserve">Theologisches Wörterbuch zum Neuen Testament, hrsg. von </w:t>
      </w:r>
      <w:r w:rsidRPr="00927DA6">
        <w:rPr>
          <w:smallCaps/>
          <w:lang w:val="de-DE"/>
        </w:rPr>
        <w:t xml:space="preserve">Gerhard Kittel, Otto Bauernfeind </w:t>
      </w:r>
      <w:r w:rsidRPr="003404DC">
        <w:rPr>
          <w:lang w:val="de-DE"/>
        </w:rPr>
        <w:t>und</w:t>
      </w:r>
      <w:r w:rsidRPr="00927DA6">
        <w:rPr>
          <w:smallCaps/>
          <w:lang w:val="de-DE"/>
        </w:rPr>
        <w:t xml:space="preserve"> Gerhard Friedrich</w:t>
      </w:r>
      <w:r w:rsidRPr="00CC6B0D">
        <w:rPr>
          <w:lang w:val="de-DE"/>
        </w:rPr>
        <w:t>, 11 Bde.</w:t>
      </w:r>
      <w:r w:rsidR="00A03014">
        <w:rPr>
          <w:lang w:val="de-DE"/>
        </w:rPr>
        <w:t>,</w:t>
      </w:r>
      <w:r>
        <w:rPr>
          <w:lang w:val="de-DE"/>
        </w:rPr>
        <w:t xml:space="preserve"> Stuttgart: Kohlhammer 1933−1979.</w:t>
      </w:r>
      <w:r w:rsidR="00E722E0">
        <w:rPr>
          <w:lang w:val="de-DE"/>
        </w:rPr>
        <w:t xml:space="preserve"> Hinzu kam </w:t>
      </w:r>
      <w:r w:rsidR="007446F5">
        <w:rPr>
          <w:lang w:val="de-DE"/>
        </w:rPr>
        <w:t>gelegentlich</w:t>
      </w:r>
      <w:r w:rsidR="00E722E0">
        <w:rPr>
          <w:lang w:val="de-DE"/>
        </w:rPr>
        <w:t xml:space="preserve"> </w:t>
      </w:r>
      <w:r w:rsidR="007446F5" w:rsidRPr="007446F5">
        <w:rPr>
          <w:smallCaps/>
          <w:lang w:val="de-DE"/>
        </w:rPr>
        <w:t>Herman</w:t>
      </w:r>
      <w:r w:rsidR="007446F5">
        <w:rPr>
          <w:smallCaps/>
          <w:lang w:val="de-DE"/>
        </w:rPr>
        <w:t>n</w:t>
      </w:r>
      <w:r w:rsidR="007446F5" w:rsidRPr="007446F5">
        <w:rPr>
          <w:smallCaps/>
          <w:lang w:val="de-DE"/>
        </w:rPr>
        <w:t xml:space="preserve"> L. Strack</w:t>
      </w:r>
      <w:r w:rsidR="007446F5">
        <w:rPr>
          <w:lang w:val="de-DE"/>
        </w:rPr>
        <w:t xml:space="preserve"> und </w:t>
      </w:r>
      <w:r w:rsidR="007446F5" w:rsidRPr="007446F5">
        <w:rPr>
          <w:smallCaps/>
          <w:lang w:val="de-DE"/>
        </w:rPr>
        <w:t>Paul Billerbe</w:t>
      </w:r>
      <w:r w:rsidR="004B00FC">
        <w:rPr>
          <w:smallCaps/>
          <w:lang w:val="de-DE"/>
        </w:rPr>
        <w:t>c</w:t>
      </w:r>
      <w:r w:rsidR="007446F5" w:rsidRPr="007446F5">
        <w:rPr>
          <w:smallCaps/>
          <w:lang w:val="de-DE"/>
        </w:rPr>
        <w:t>k</w:t>
      </w:r>
      <w:r w:rsidR="007446F5">
        <w:rPr>
          <w:lang w:val="de-DE"/>
        </w:rPr>
        <w:t xml:space="preserve">, </w:t>
      </w:r>
      <w:r w:rsidR="00E722E0">
        <w:rPr>
          <w:lang w:val="de-DE"/>
        </w:rPr>
        <w:t>Kommentar zum Neuen Testament aus Talmud und Midrasch,</w:t>
      </w:r>
      <w:r w:rsidR="007446F5">
        <w:rPr>
          <w:lang w:val="de-DE"/>
        </w:rPr>
        <w:t xml:space="preserve"> 6 Bde., </w:t>
      </w:r>
      <w:r w:rsidR="004C53DA">
        <w:rPr>
          <w:lang w:val="de-DE"/>
        </w:rPr>
        <w:t xml:space="preserve">München. C. H. </w:t>
      </w:r>
      <w:proofErr w:type="spellStart"/>
      <w:r w:rsidR="004C53DA">
        <w:rPr>
          <w:lang w:val="de-DE"/>
        </w:rPr>
        <w:t>Beck’sche</w:t>
      </w:r>
      <w:proofErr w:type="spellEnd"/>
      <w:r w:rsidR="004C53DA">
        <w:rPr>
          <w:lang w:val="de-DE"/>
        </w:rPr>
        <w:t xml:space="preserve"> Verlagsbuchhandlung 1965−1968.</w:t>
      </w:r>
    </w:p>
  </w:footnote>
  <w:footnote w:id="6">
    <w:p w14:paraId="1E811780" w14:textId="6E4544E2"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Vgl. </w:t>
      </w:r>
      <w:r w:rsidRPr="0031489C">
        <w:rPr>
          <w:smallCaps/>
          <w:lang w:val="de-DE"/>
        </w:rPr>
        <w:t>Norbert Baumert</w:t>
      </w:r>
      <w:r>
        <w:rPr>
          <w:lang w:val="de-DE"/>
        </w:rPr>
        <w:t xml:space="preserve">, Ist die unschuldig </w:t>
      </w:r>
      <w:r w:rsidR="00633933">
        <w:rPr>
          <w:lang w:val="de-DE"/>
        </w:rPr>
        <w:t>[gegen ihren Willen</w:t>
      </w:r>
      <w:r w:rsidR="009716D7">
        <w:rPr>
          <w:lang w:val="de-DE"/>
        </w:rPr>
        <w:t xml:space="preserve"> Weggeschickte, P. K.]</w:t>
      </w:r>
      <w:r w:rsidR="00633933">
        <w:rPr>
          <w:lang w:val="de-DE"/>
        </w:rPr>
        <w:t xml:space="preserve"> </w:t>
      </w:r>
      <w:r>
        <w:rPr>
          <w:lang w:val="de-DE"/>
        </w:rPr>
        <w:t>Geschiedene nicht frei?, in: Pastoralblatt (Köln), März 2015, 71−78. Auf seine Reihe „Paulus neu gelesen“ (7 Bde., Würzburg: Echter 2007−2016) sei empfehlend hingewiesen.</w:t>
      </w:r>
    </w:p>
  </w:footnote>
  <w:footnote w:id="7">
    <w:p w14:paraId="74CD64A8" w14:textId="30093DFE" w:rsidR="00174110" w:rsidRPr="00D10190" w:rsidRDefault="00174110" w:rsidP="00174110">
      <w:pPr>
        <w:pStyle w:val="Funotentext"/>
        <w:spacing w:after="40" w:line="260" w:lineRule="exact"/>
        <w:ind w:left="284" w:hanging="284"/>
        <w:jc w:val="both"/>
        <w:rPr>
          <w:lang w:val="de-DE"/>
        </w:rPr>
      </w:pPr>
      <w:r>
        <w:rPr>
          <w:rStyle w:val="Funotenzeichen"/>
        </w:rPr>
        <w:footnoteRef/>
      </w:r>
      <w:r w:rsidR="004C7B5C">
        <w:rPr>
          <w:lang w:val="de-DE"/>
        </w:rPr>
        <w:tab/>
      </w:r>
      <w:r w:rsidR="00DB0C7A">
        <w:rPr>
          <w:lang w:val="de-DE"/>
        </w:rPr>
        <w:t>Der Beiname könnte mit dem griechischen Wort für „Jünger“ (</w:t>
      </w:r>
      <w:r w:rsidR="00DB0C7A" w:rsidRPr="00D10190">
        <w:rPr>
          <w:rFonts w:ascii="Palatino Linotype" w:hAnsi="Palatino Linotype"/>
          <w:sz w:val="21"/>
          <w:szCs w:val="21"/>
          <w:lang w:val="de-DE"/>
        </w:rPr>
        <w:t>μα</w:t>
      </w:r>
      <w:proofErr w:type="spellStart"/>
      <w:r w:rsidR="00DB0C7A" w:rsidRPr="00D10190">
        <w:rPr>
          <w:rFonts w:ascii="Palatino Linotype" w:hAnsi="Palatino Linotype"/>
          <w:sz w:val="21"/>
          <w:szCs w:val="21"/>
          <w:lang w:val="de-DE"/>
        </w:rPr>
        <w:t>ϑητής</w:t>
      </w:r>
      <w:proofErr w:type="spellEnd"/>
      <w:r w:rsidR="00DB0C7A">
        <w:rPr>
          <w:rFonts w:ascii="Palatino Linotype" w:hAnsi="Palatino Linotype"/>
          <w:lang w:val="de-DE"/>
        </w:rPr>
        <w:t xml:space="preserve"> </w:t>
      </w:r>
      <w:r w:rsidR="00DB0C7A" w:rsidRPr="00D10190">
        <w:rPr>
          <w:lang w:val="de-DE"/>
        </w:rPr>
        <w:t>[</w:t>
      </w:r>
      <w:proofErr w:type="spellStart"/>
      <w:r w:rsidR="00DB0C7A" w:rsidRPr="00D10190">
        <w:rPr>
          <w:lang w:val="de-DE"/>
        </w:rPr>
        <w:t>math</w:t>
      </w:r>
      <w:r w:rsidR="00D10190">
        <w:rPr>
          <w:lang w:val="de-DE"/>
        </w:rPr>
        <w:t>ēt</w:t>
      </w:r>
      <w:r w:rsidR="00D10190" w:rsidRPr="00D10190">
        <w:rPr>
          <w:b/>
          <w:bCs/>
          <w:lang w:val="de-DE"/>
        </w:rPr>
        <w:t>ē</w:t>
      </w:r>
      <w:r w:rsidR="00D10190">
        <w:rPr>
          <w:lang w:val="de-DE"/>
        </w:rPr>
        <w:t>s</w:t>
      </w:r>
      <w:proofErr w:type="spellEnd"/>
      <w:r w:rsidR="00DB0C7A" w:rsidRPr="00D10190">
        <w:rPr>
          <w:lang w:val="de-DE"/>
        </w:rPr>
        <w:t>)</w:t>
      </w:r>
      <w:r w:rsidR="00D10190">
        <w:rPr>
          <w:lang w:val="de-DE"/>
        </w:rPr>
        <w:t>] zu tun haben.</w:t>
      </w:r>
    </w:p>
  </w:footnote>
  <w:footnote w:id="8">
    <w:p w14:paraId="596F3FAC" w14:textId="2C9C953A" w:rsidR="008566E1" w:rsidRPr="00F0222A" w:rsidRDefault="008566E1" w:rsidP="00DB1477">
      <w:pPr>
        <w:pStyle w:val="Funotentext"/>
        <w:spacing w:after="40" w:line="260" w:lineRule="exact"/>
        <w:ind w:left="284" w:hanging="284"/>
        <w:jc w:val="both"/>
        <w:rPr>
          <w:lang w:val="de-DE"/>
        </w:rPr>
      </w:pPr>
      <w:r w:rsidRPr="00D10190">
        <w:rPr>
          <w:rStyle w:val="Funotenzeichen"/>
          <w:lang w:val="de-DE"/>
        </w:rPr>
        <w:footnoteRef/>
      </w:r>
      <w:r w:rsidRPr="001060BD">
        <w:rPr>
          <w:lang w:val="de-DE"/>
        </w:rPr>
        <w:tab/>
      </w:r>
      <w:r w:rsidRPr="00836143">
        <w:rPr>
          <w:lang w:val="de-DE"/>
        </w:rPr>
        <w:t>„</w:t>
      </w:r>
      <w:r w:rsidRPr="00DB1477">
        <w:rPr>
          <w:lang w:val="de-DE"/>
        </w:rPr>
        <w:t>Christus</w:t>
      </w:r>
      <w:r w:rsidRPr="00836143">
        <w:rPr>
          <w:lang w:val="de-DE"/>
        </w:rPr>
        <w:t>“ (</w:t>
      </w:r>
      <w:proofErr w:type="spellStart"/>
      <w:r w:rsidRPr="000218DB">
        <w:rPr>
          <w:rFonts w:ascii="Palatino Linotype" w:hAnsi="Palatino Linotype"/>
          <w:sz w:val="21"/>
          <w:szCs w:val="21"/>
          <w:lang w:val="de-DE"/>
        </w:rPr>
        <w:t>Χριστός</w:t>
      </w:r>
      <w:proofErr w:type="spellEnd"/>
      <w:r>
        <w:rPr>
          <w:lang w:val="de-DE"/>
        </w:rPr>
        <w:t xml:space="preserve"> [Christ</w:t>
      </w:r>
      <w:r w:rsidRPr="003A3AE4">
        <w:rPr>
          <w:b/>
          <w:lang w:val="de-DE"/>
        </w:rPr>
        <w:t>o</w:t>
      </w:r>
      <w:r w:rsidRPr="00836143">
        <w:rPr>
          <w:lang w:val="de-DE"/>
        </w:rPr>
        <w:t>s]</w:t>
      </w:r>
      <w:r>
        <w:rPr>
          <w:lang w:val="de-DE"/>
        </w:rPr>
        <w:t>)</w:t>
      </w:r>
      <w:r w:rsidRPr="00836143">
        <w:rPr>
          <w:lang w:val="de-DE"/>
        </w:rPr>
        <w:t xml:space="preserve"> ist das griechische Wort für „Gesalbter“, </w:t>
      </w:r>
      <w:r>
        <w:rPr>
          <w:lang w:val="de-DE"/>
        </w:rPr>
        <w:t>hebräisch</w:t>
      </w:r>
      <w:r w:rsidR="00326B13">
        <w:rPr>
          <w:lang w:val="de-DE"/>
        </w:rPr>
        <w:t xml:space="preserve"> </w:t>
      </w:r>
      <w:r w:rsidR="00326B13" w:rsidRPr="00950E65">
        <w:rPr>
          <w:rStyle w:val="hebrew"/>
          <w:rFonts w:asciiTheme="majorBidi" w:hAnsiTheme="majorBidi" w:cstheme="majorBidi"/>
          <w:rtl/>
          <w:lang w:bidi="he-IL"/>
        </w:rPr>
        <w:t>מָשִׁיחַ</w:t>
      </w:r>
      <w:r w:rsidRPr="001060BD">
        <w:rPr>
          <w:bCs/>
          <w:lang w:val="de-DE"/>
        </w:rPr>
        <w:t xml:space="preserve"> </w:t>
      </w:r>
      <w:r>
        <w:rPr>
          <w:bCs/>
          <w:lang w:val="de-DE"/>
        </w:rPr>
        <w:t>[</w:t>
      </w:r>
      <w:proofErr w:type="spellStart"/>
      <w:r>
        <w:rPr>
          <w:bCs/>
          <w:lang w:val="de-DE"/>
        </w:rPr>
        <w:t>mash</w:t>
      </w:r>
      <w:r w:rsidRPr="002B5914">
        <w:rPr>
          <w:b/>
          <w:bCs/>
          <w:lang w:val="de-DE"/>
        </w:rPr>
        <w:t>i</w:t>
      </w:r>
      <w:r>
        <w:rPr>
          <w:bCs/>
          <w:lang w:val="de-DE"/>
        </w:rPr>
        <w:t>a</w:t>
      </w:r>
      <w:r w:rsidRPr="00CA1743">
        <w:rPr>
          <w:rFonts w:ascii="Calibri" w:hAnsi="Calibri" w:cs="Calibri"/>
          <w:sz w:val="22"/>
          <w:szCs w:val="22"/>
          <w:lang w:val="de-DE"/>
        </w:rPr>
        <w:t>ḥ</w:t>
      </w:r>
      <w:proofErr w:type="spellEnd"/>
      <w:r>
        <w:rPr>
          <w:bCs/>
          <w:lang w:val="de-DE"/>
        </w:rPr>
        <w:t>]</w:t>
      </w:r>
      <w:r w:rsidR="006207D3">
        <w:rPr>
          <w:bCs/>
          <w:lang w:val="de-DE"/>
        </w:rPr>
        <w:t xml:space="preserve"> =</w:t>
      </w:r>
      <w:r>
        <w:rPr>
          <w:bCs/>
          <w:lang w:val="de-DE"/>
        </w:rPr>
        <w:t xml:space="preserve"> Mess</w:t>
      </w:r>
      <w:r w:rsidRPr="00DF5779">
        <w:rPr>
          <w:b/>
          <w:bCs/>
          <w:lang w:val="de-DE"/>
        </w:rPr>
        <w:t>i</w:t>
      </w:r>
      <w:r>
        <w:rPr>
          <w:bCs/>
          <w:lang w:val="de-DE"/>
        </w:rPr>
        <w:t>as.</w:t>
      </w:r>
      <w:r w:rsidR="006A5BE5">
        <w:rPr>
          <w:bCs/>
          <w:lang w:val="de-DE"/>
        </w:rPr>
        <w:t xml:space="preserve"> Vgl. auch S 3,45.</w:t>
      </w:r>
    </w:p>
  </w:footnote>
  <w:footnote w:id="9">
    <w:p w14:paraId="1BEA8FD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Vgl. 2 Sam 11.</w:t>
      </w:r>
    </w:p>
  </w:footnote>
  <w:footnote w:id="10">
    <w:p w14:paraId="109CE33B" w14:textId="65EF6153" w:rsidR="008566E1" w:rsidRPr="00F0222A" w:rsidRDefault="008566E1" w:rsidP="006207D3">
      <w:pPr>
        <w:pStyle w:val="Funotentext"/>
        <w:tabs>
          <w:tab w:val="left" w:pos="708"/>
          <w:tab w:val="left" w:pos="1416"/>
          <w:tab w:val="left" w:pos="6020"/>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2</w:t>
      </w:r>
      <w:r>
        <w:rPr>
          <w:lang w:val="de-DE"/>
        </w:rPr>
        <w:t xml:space="preserve"> </w:t>
      </w:r>
      <w:proofErr w:type="spellStart"/>
      <w:r>
        <w:rPr>
          <w:lang w:val="de-DE"/>
        </w:rPr>
        <w:t>K</w:t>
      </w:r>
      <w:r w:rsidRPr="00E85A4A">
        <w:rPr>
          <w:lang w:val="de-DE"/>
        </w:rPr>
        <w:t>ön</w:t>
      </w:r>
      <w:proofErr w:type="spellEnd"/>
      <w:r w:rsidRPr="00E85A4A">
        <w:rPr>
          <w:lang w:val="de-DE"/>
        </w:rPr>
        <w:t xml:space="preserve"> 24,14</w:t>
      </w:r>
      <w:r>
        <w:rPr>
          <w:lang w:val="de-DE"/>
        </w:rPr>
        <w:t>−</w:t>
      </w:r>
      <w:r w:rsidRPr="00E85A4A">
        <w:rPr>
          <w:lang w:val="de-DE"/>
        </w:rPr>
        <w:t>16.</w:t>
      </w:r>
    </w:p>
  </w:footnote>
  <w:footnote w:id="11">
    <w:p w14:paraId="6DC603C8" w14:textId="2D6AE119" w:rsidR="008566E1" w:rsidRPr="00F0222A" w:rsidRDefault="008566E1" w:rsidP="009C2906">
      <w:pPr>
        <w:pStyle w:val="Funotentext"/>
        <w:spacing w:after="40" w:line="260" w:lineRule="exact"/>
        <w:ind w:left="284" w:hanging="284"/>
        <w:jc w:val="both"/>
        <w:rPr>
          <w:lang w:val="de-DE"/>
        </w:rPr>
      </w:pPr>
      <w:r w:rsidRPr="00B243E5">
        <w:rPr>
          <w:rStyle w:val="Funotenzeichen"/>
          <w:lang w:val="de-DE"/>
        </w:rPr>
        <w:footnoteRef/>
      </w:r>
      <w:r w:rsidRPr="001060BD">
        <w:rPr>
          <w:lang w:val="de-DE"/>
        </w:rPr>
        <w:tab/>
      </w:r>
      <w:r w:rsidRPr="00496941">
        <w:rPr>
          <w:lang w:val="de-DE"/>
        </w:rPr>
        <w:t>Der Name</w:t>
      </w:r>
      <w:r w:rsidR="00D52F34">
        <w:rPr>
          <w:lang w:val="de-DE"/>
        </w:rPr>
        <w:t xml:space="preserve"> </w:t>
      </w:r>
      <w:r w:rsidR="00004BCC" w:rsidRPr="00D06D8F">
        <w:rPr>
          <w:rStyle w:val="hebrew"/>
          <w:rFonts w:asciiTheme="majorBidi" w:hAnsiTheme="majorBidi" w:cstheme="majorBidi"/>
          <w:rtl/>
          <w:lang w:bidi="he-IL"/>
        </w:rPr>
        <w:t>יְהֹושֻׁעַ</w:t>
      </w:r>
      <w:r w:rsidR="00D52F34">
        <w:rPr>
          <w:lang w:val="de-DE"/>
        </w:rPr>
        <w:t xml:space="preserve"> </w:t>
      </w:r>
      <w:r>
        <w:rPr>
          <w:lang w:val="de-DE"/>
        </w:rPr>
        <w:t>[</w:t>
      </w:r>
      <w:proofErr w:type="spellStart"/>
      <w:r>
        <w:rPr>
          <w:lang w:val="de-DE"/>
        </w:rPr>
        <w:t>Y</w:t>
      </w:r>
      <w:r w:rsidRPr="00253F66">
        <w:rPr>
          <w:iCs/>
          <w:lang w:val="de-DE"/>
        </w:rPr>
        <w:t>e</w:t>
      </w:r>
      <w:r>
        <w:rPr>
          <w:lang w:val="de-DE"/>
        </w:rPr>
        <w:t>hosh</w:t>
      </w:r>
      <w:r w:rsidRPr="002B5914">
        <w:rPr>
          <w:b/>
          <w:lang w:val="de-DE"/>
        </w:rPr>
        <w:t>u</w:t>
      </w:r>
      <w:r w:rsidRPr="00496941">
        <w:rPr>
          <w:lang w:val="de-DE"/>
        </w:rPr>
        <w:t>a</w:t>
      </w:r>
      <w:r>
        <w:rPr>
          <w:lang w:val="de-DE"/>
        </w:rPr>
        <w:t>ՙ</w:t>
      </w:r>
      <w:proofErr w:type="spellEnd"/>
      <w:r w:rsidRPr="00496941">
        <w:rPr>
          <w:lang w:val="de-DE"/>
        </w:rPr>
        <w:t xml:space="preserve">] </w:t>
      </w:r>
      <w:r>
        <w:rPr>
          <w:lang w:val="de-DE"/>
        </w:rPr>
        <w:t xml:space="preserve">(= Gott ist Rettung) </w:t>
      </w:r>
      <w:r w:rsidRPr="00496941">
        <w:rPr>
          <w:lang w:val="de-DE"/>
        </w:rPr>
        <w:t>wurde nach dem babyl</w:t>
      </w:r>
      <w:r w:rsidRPr="00DB2C10">
        <w:rPr>
          <w:b/>
          <w:lang w:val="de-DE"/>
        </w:rPr>
        <w:t>o</w:t>
      </w:r>
      <w:r w:rsidRPr="00496941">
        <w:rPr>
          <w:lang w:val="de-DE"/>
        </w:rPr>
        <w:t xml:space="preserve">nischen Exil meist </w:t>
      </w:r>
      <w:r w:rsidR="008401A8">
        <w:rPr>
          <w:lang w:val="de-DE"/>
        </w:rPr>
        <w:t>i</w:t>
      </w:r>
      <w:r w:rsidRPr="00496941">
        <w:rPr>
          <w:lang w:val="de-DE"/>
        </w:rPr>
        <w:t>n der Kurzfo</w:t>
      </w:r>
      <w:r w:rsidR="00113A1D">
        <w:rPr>
          <w:lang w:val="de-DE"/>
        </w:rPr>
        <w:t xml:space="preserve">rm </w:t>
      </w:r>
      <w:r w:rsidR="00FF1DBD" w:rsidRPr="00D06D8F">
        <w:rPr>
          <w:rStyle w:val="hebrew"/>
          <w:rFonts w:asciiTheme="majorBidi" w:hAnsiTheme="majorBidi" w:cstheme="majorBidi"/>
          <w:rtl/>
          <w:lang w:bidi="he-IL"/>
        </w:rPr>
        <w:t>יֵשׁוּע</w:t>
      </w:r>
      <w:r w:rsidR="00FF1DBD">
        <w:rPr>
          <w:lang w:val="de-DE"/>
        </w:rPr>
        <w:t xml:space="preserve"> [</w:t>
      </w:r>
      <w:proofErr w:type="spellStart"/>
      <w:r w:rsidR="00FF1DBD">
        <w:rPr>
          <w:lang w:val="de-DE"/>
        </w:rPr>
        <w:t>Y</w:t>
      </w:r>
      <w:r>
        <w:rPr>
          <w:lang w:val="de-DE"/>
        </w:rPr>
        <w:t>esh</w:t>
      </w:r>
      <w:r>
        <w:rPr>
          <w:b/>
          <w:lang w:val="de-DE"/>
        </w:rPr>
        <w:t>ū</w:t>
      </w:r>
      <w:r w:rsidRPr="00496941">
        <w:rPr>
          <w:lang w:val="de-DE"/>
        </w:rPr>
        <w:t>a</w:t>
      </w:r>
      <w:r>
        <w:rPr>
          <w:lang w:val="de-DE"/>
        </w:rPr>
        <w:t>ՙ</w:t>
      </w:r>
      <w:proofErr w:type="spellEnd"/>
      <w:r w:rsidR="005C6B8D">
        <w:rPr>
          <w:lang w:val="de-DE"/>
        </w:rPr>
        <w:t>]</w:t>
      </w:r>
      <w:r w:rsidRPr="00496941">
        <w:rPr>
          <w:lang w:val="de-DE"/>
        </w:rPr>
        <w:t xml:space="preserve"> verwendet, von dem sich das griechische </w:t>
      </w:r>
      <w:proofErr w:type="spellStart"/>
      <w:r w:rsidRPr="003A3AE4">
        <w:rPr>
          <w:rFonts w:ascii="Palatino Linotype" w:hAnsi="Palatino Linotype"/>
          <w:sz w:val="22"/>
          <w:szCs w:val="22"/>
          <w:lang w:val="de-DE"/>
        </w:rPr>
        <w:t>Ἰησοῦς</w:t>
      </w:r>
      <w:proofErr w:type="spellEnd"/>
      <w:r w:rsidRPr="001060BD">
        <w:rPr>
          <w:lang w:val="de-DE"/>
        </w:rPr>
        <w:t xml:space="preserve"> </w:t>
      </w:r>
      <w:r w:rsidRPr="00496941">
        <w:rPr>
          <w:lang w:val="de-DE"/>
        </w:rPr>
        <w:t>[</w:t>
      </w:r>
      <w:proofErr w:type="spellStart"/>
      <w:r w:rsidRPr="00496941">
        <w:rPr>
          <w:lang w:val="de-DE"/>
        </w:rPr>
        <w:t>Iēs</w:t>
      </w:r>
      <w:r>
        <w:rPr>
          <w:b/>
          <w:lang w:val="de-DE"/>
        </w:rPr>
        <w:t>ū</w:t>
      </w:r>
      <w:r w:rsidRPr="00496941">
        <w:rPr>
          <w:lang w:val="de-DE"/>
        </w:rPr>
        <w:t>s</w:t>
      </w:r>
      <w:proofErr w:type="spellEnd"/>
      <w:r w:rsidRPr="00496941">
        <w:rPr>
          <w:lang w:val="de-DE"/>
        </w:rPr>
        <w:t>] ableitet. Nach dem gleichen Namen ist das alttestamentliche Buch J</w:t>
      </w:r>
      <w:r w:rsidRPr="00DF5779">
        <w:rPr>
          <w:b/>
          <w:lang w:val="de-DE"/>
        </w:rPr>
        <w:t>o</w:t>
      </w:r>
      <w:r w:rsidRPr="00496941">
        <w:rPr>
          <w:lang w:val="de-DE"/>
        </w:rPr>
        <w:t>sua benannt. J</w:t>
      </w:r>
      <w:r w:rsidRPr="00DF5779">
        <w:rPr>
          <w:b/>
          <w:lang w:val="de-DE"/>
        </w:rPr>
        <w:t>o</w:t>
      </w:r>
      <w:r w:rsidRPr="00496941">
        <w:rPr>
          <w:lang w:val="de-DE"/>
        </w:rPr>
        <w:t xml:space="preserve">sua Ben Nun war der </w:t>
      </w:r>
      <w:r>
        <w:rPr>
          <w:lang w:val="de-DE"/>
        </w:rPr>
        <w:t>Nach</w:t>
      </w:r>
      <w:r w:rsidR="00B50EE5">
        <w:rPr>
          <w:lang w:val="de-DE"/>
        </w:rPr>
        <w:softHyphen/>
      </w:r>
      <w:r>
        <w:rPr>
          <w:lang w:val="de-DE"/>
        </w:rPr>
        <w:t>folger von M</w:t>
      </w:r>
      <w:r w:rsidRPr="006E38EF">
        <w:rPr>
          <w:b/>
          <w:bCs/>
          <w:lang w:val="de-DE"/>
        </w:rPr>
        <w:t>o</w:t>
      </w:r>
      <w:r>
        <w:rPr>
          <w:lang w:val="de-DE"/>
        </w:rPr>
        <w:t xml:space="preserve">se (vgl. auch </w:t>
      </w:r>
      <w:proofErr w:type="spellStart"/>
      <w:r>
        <w:rPr>
          <w:lang w:val="de-DE"/>
        </w:rPr>
        <w:t>Apg</w:t>
      </w:r>
      <w:proofErr w:type="spellEnd"/>
      <w:r>
        <w:rPr>
          <w:lang w:val="de-DE"/>
        </w:rPr>
        <w:t xml:space="preserve"> 7,45 sowie</w:t>
      </w:r>
      <w:r w:rsidRPr="00496941">
        <w:rPr>
          <w:lang w:val="de-DE"/>
        </w:rPr>
        <w:t xml:space="preserve"> </w:t>
      </w:r>
      <w:proofErr w:type="spellStart"/>
      <w:r w:rsidRPr="00496941">
        <w:rPr>
          <w:lang w:val="de-DE"/>
        </w:rPr>
        <w:t>Hebr</w:t>
      </w:r>
      <w:proofErr w:type="spellEnd"/>
      <w:r w:rsidRPr="00496941">
        <w:rPr>
          <w:lang w:val="de-DE"/>
        </w:rPr>
        <w:t xml:space="preserve"> 4,8 und Jud 5, wo </w:t>
      </w:r>
      <w:r>
        <w:rPr>
          <w:lang w:val="de-DE"/>
        </w:rPr>
        <w:t xml:space="preserve">wie bereits immer in der griechischen Septuaginta-Übersetzung ebenfalls </w:t>
      </w:r>
      <w:r w:rsidRPr="00496941">
        <w:rPr>
          <w:lang w:val="de-DE"/>
        </w:rPr>
        <w:t xml:space="preserve">der Name </w:t>
      </w:r>
      <w:proofErr w:type="spellStart"/>
      <w:r w:rsidRPr="003A3AE4">
        <w:rPr>
          <w:rFonts w:ascii="Palatino Linotype" w:hAnsi="Palatino Linotype"/>
          <w:sz w:val="22"/>
          <w:szCs w:val="22"/>
          <w:lang w:val="de-DE"/>
        </w:rPr>
        <w:t>Ἰησοῦς</w:t>
      </w:r>
      <w:proofErr w:type="spellEnd"/>
      <w:r w:rsidRPr="00496941">
        <w:rPr>
          <w:lang w:val="de-DE"/>
        </w:rPr>
        <w:t xml:space="preserve"> steht</w:t>
      </w:r>
      <w:r>
        <w:rPr>
          <w:lang w:val="de-DE"/>
        </w:rPr>
        <w:t>)</w:t>
      </w:r>
      <w:r w:rsidRPr="00496941">
        <w:rPr>
          <w:lang w:val="de-DE"/>
        </w:rPr>
        <w:t>.</w:t>
      </w:r>
    </w:p>
  </w:footnote>
  <w:footnote w:id="12">
    <w:p w14:paraId="608BF615" w14:textId="68E55CAD" w:rsidR="008566E1" w:rsidRPr="00226759" w:rsidRDefault="008566E1" w:rsidP="00105D9D">
      <w:pPr>
        <w:pStyle w:val="Funotentext"/>
        <w:spacing w:after="40" w:line="260" w:lineRule="exact"/>
        <w:ind w:left="284" w:hanging="284"/>
        <w:jc w:val="both"/>
        <w:rPr>
          <w:rFonts w:ascii="Times New Roman" w:hAnsi="Times New Roman"/>
          <w:lang w:val="de-DE" w:bidi="he-IL"/>
        </w:rPr>
      </w:pPr>
      <w:r w:rsidRPr="00A525B4">
        <w:rPr>
          <w:rStyle w:val="Funotenzeichen"/>
          <w:lang w:val="de-DE"/>
        </w:rPr>
        <w:footnoteRef/>
      </w:r>
      <w:r>
        <w:rPr>
          <w:lang w:val="de-DE"/>
        </w:rPr>
        <w:tab/>
        <w:t>Dem in diesem Zitat aus der Septuag</w:t>
      </w:r>
      <w:r w:rsidRPr="00AF060B">
        <w:rPr>
          <w:b/>
          <w:bCs/>
          <w:lang w:val="de-DE"/>
        </w:rPr>
        <w:t>i</w:t>
      </w:r>
      <w:r>
        <w:rPr>
          <w:lang w:val="de-DE"/>
        </w:rPr>
        <w:t xml:space="preserve">nta-Übersetzung mit </w:t>
      </w:r>
      <w:r w:rsidRPr="00326CC7">
        <w:rPr>
          <w:rFonts w:ascii="Palatino Linotype" w:hAnsi="Palatino Linotype"/>
          <w:sz w:val="21"/>
          <w:szCs w:val="21"/>
          <w:lang w:val="de-DE"/>
        </w:rPr>
        <w:t>πα</w:t>
      </w:r>
      <w:proofErr w:type="spellStart"/>
      <w:r w:rsidRPr="00326CC7">
        <w:rPr>
          <w:rFonts w:ascii="Palatino Linotype" w:hAnsi="Palatino Linotype"/>
          <w:sz w:val="21"/>
          <w:szCs w:val="21"/>
          <w:lang w:val="de-DE"/>
        </w:rPr>
        <w:t>ρϑένος</w:t>
      </w:r>
      <w:proofErr w:type="spellEnd"/>
      <w:r w:rsidRPr="003A3AE4">
        <w:rPr>
          <w:rFonts w:ascii="Palatino Linotype" w:hAnsi="Palatino Linotype"/>
          <w:sz w:val="22"/>
          <w:szCs w:val="22"/>
          <w:lang w:val="de-DE"/>
        </w:rPr>
        <w:t xml:space="preserve"> </w:t>
      </w:r>
      <w:r>
        <w:rPr>
          <w:lang w:val="de-DE"/>
        </w:rPr>
        <w:t>[</w:t>
      </w:r>
      <w:proofErr w:type="spellStart"/>
      <w:r>
        <w:rPr>
          <w:lang w:val="de-DE"/>
        </w:rPr>
        <w:t>parth</w:t>
      </w:r>
      <w:r w:rsidRPr="003A3AE4">
        <w:rPr>
          <w:b/>
          <w:lang w:val="de-DE"/>
        </w:rPr>
        <w:t>e</w:t>
      </w:r>
      <w:r>
        <w:rPr>
          <w:lang w:val="de-DE"/>
        </w:rPr>
        <w:t>nos</w:t>
      </w:r>
      <w:proofErr w:type="spellEnd"/>
      <w:r>
        <w:rPr>
          <w:lang w:val="de-DE"/>
        </w:rPr>
        <w:t xml:space="preserve">] (= Jungfrau) wiedergegebenen Wort entspricht hebräisch </w:t>
      </w:r>
      <w:r w:rsidR="005C5007" w:rsidRPr="001C0373">
        <w:rPr>
          <w:rFonts w:ascii="Times New Roman" w:hAnsi="Times New Roman" w:hint="cs"/>
          <w:rtl/>
          <w:lang w:val="sv-SE" w:bidi="he-IL"/>
        </w:rPr>
        <w:t>ע</w:t>
      </w:r>
      <w:r w:rsidR="005C5007" w:rsidRPr="001C0373">
        <w:rPr>
          <w:rFonts w:ascii="Times New Roman" w:hAnsi="Times New Roman" w:hint="cs"/>
          <w:rtl/>
        </w:rPr>
        <w:t>ַ</w:t>
      </w:r>
      <w:r w:rsidR="005C5007" w:rsidRPr="001C0373">
        <w:rPr>
          <w:rFonts w:ascii="Times New Roman" w:hAnsi="Times New Roman" w:hint="cs"/>
          <w:rtl/>
          <w:lang w:val="sv-SE" w:bidi="he-IL"/>
        </w:rPr>
        <w:t>ל</w:t>
      </w:r>
      <w:r w:rsidR="005C5007" w:rsidRPr="001C0373">
        <w:rPr>
          <w:rFonts w:asciiTheme="majorBidi" w:hAnsiTheme="majorBidi" w:cstheme="majorBidi"/>
          <w:rtl/>
        </w:rPr>
        <w:t>ְ</w:t>
      </w:r>
      <w:r w:rsidR="005C5007" w:rsidRPr="001C0373">
        <w:rPr>
          <w:rFonts w:ascii="Times New Roman" w:hAnsi="Times New Roman" w:hint="cs"/>
          <w:rtl/>
          <w:lang w:val="sv-SE" w:bidi="he-IL"/>
        </w:rPr>
        <w:t>מ</w:t>
      </w:r>
      <w:r w:rsidR="005C5007" w:rsidRPr="001C0373">
        <w:rPr>
          <w:rFonts w:ascii="Times New Roman" w:hAnsi="Times New Roman" w:hint="cs"/>
          <w:rtl/>
        </w:rPr>
        <w:t>ַ</w:t>
      </w:r>
      <w:r w:rsidR="005C5007" w:rsidRPr="001C0373">
        <w:rPr>
          <w:rFonts w:ascii="Times New Roman" w:hAnsi="Times New Roman" w:hint="cs"/>
          <w:rtl/>
          <w:lang w:val="sv-SE" w:bidi="he-IL"/>
        </w:rPr>
        <w:t>ה</w:t>
      </w:r>
      <w:r w:rsidRPr="00253F66">
        <w:rPr>
          <w:lang w:val="de-DE" w:eastAsia="en-US"/>
        </w:rPr>
        <w:t xml:space="preserve"> </w:t>
      </w:r>
      <w:r>
        <w:rPr>
          <w:lang w:val="de-DE" w:eastAsia="en-US"/>
        </w:rPr>
        <w:t>[</w:t>
      </w:r>
      <w:proofErr w:type="spellStart"/>
      <w:r>
        <w:rPr>
          <w:lang w:val="de-DE"/>
        </w:rPr>
        <w:t>ՙ</w:t>
      </w:r>
      <w:r>
        <w:rPr>
          <w:lang w:val="de-DE" w:eastAsia="en-US"/>
        </w:rPr>
        <w:t>alm</w:t>
      </w:r>
      <w:r w:rsidRPr="003272CF">
        <w:rPr>
          <w:b/>
          <w:lang w:val="de-DE" w:eastAsia="en-US"/>
        </w:rPr>
        <w:t>a</w:t>
      </w:r>
      <w:r w:rsidRPr="0054182D">
        <w:rPr>
          <w:lang w:val="de-DE" w:eastAsia="en-US"/>
        </w:rPr>
        <w:t>h</w:t>
      </w:r>
      <w:proofErr w:type="spellEnd"/>
      <w:r w:rsidRPr="0054182D">
        <w:rPr>
          <w:lang w:val="de-DE" w:eastAsia="en-US"/>
        </w:rPr>
        <w:t>]</w:t>
      </w:r>
      <w:r>
        <w:rPr>
          <w:lang w:val="de-DE" w:eastAsia="en-US"/>
        </w:rPr>
        <w:t xml:space="preserve"> (= die junge Frau). </w:t>
      </w:r>
      <w:r>
        <w:rPr>
          <w:lang w:val="de-DE"/>
        </w:rPr>
        <w:t>Zum Ver</w:t>
      </w:r>
      <w:r w:rsidRPr="00496941">
        <w:rPr>
          <w:lang w:val="de-DE"/>
        </w:rPr>
        <w:t>ständnis der Rede von der Jungfrauengeburt</w:t>
      </w:r>
      <w:r w:rsidR="00226759">
        <w:rPr>
          <w:lang w:val="de-DE"/>
        </w:rPr>
        <w:t>:</w:t>
      </w:r>
      <w:r w:rsidRPr="00496941">
        <w:rPr>
          <w:lang w:val="de-DE"/>
        </w:rPr>
        <w:t xml:space="preserve"> </w:t>
      </w:r>
      <w:r w:rsidR="00226759">
        <w:rPr>
          <w:lang w:val="de-DE"/>
        </w:rPr>
        <w:t>N</w:t>
      </w:r>
      <w:r w:rsidRPr="00496941">
        <w:rPr>
          <w:lang w:val="de-DE"/>
        </w:rPr>
        <w:t xml:space="preserve">ach </w:t>
      </w:r>
      <w:proofErr w:type="spellStart"/>
      <w:r w:rsidRPr="00496941">
        <w:rPr>
          <w:lang w:val="de-DE"/>
        </w:rPr>
        <w:t>Joh</w:t>
      </w:r>
      <w:proofErr w:type="spellEnd"/>
      <w:r w:rsidRPr="00496941">
        <w:rPr>
          <w:lang w:val="de-DE"/>
        </w:rPr>
        <w:t xml:space="preserve"> 1,13 </w:t>
      </w:r>
      <w:r w:rsidR="00226759">
        <w:rPr>
          <w:lang w:val="de-DE"/>
        </w:rPr>
        <w:t xml:space="preserve">gilt von </w:t>
      </w:r>
      <w:r>
        <w:rPr>
          <w:lang w:val="de-DE"/>
        </w:rPr>
        <w:t>allen Glau</w:t>
      </w:r>
      <w:r w:rsidR="00B50EE5">
        <w:rPr>
          <w:lang w:val="de-DE"/>
        </w:rPr>
        <w:softHyphen/>
      </w:r>
      <w:r>
        <w:rPr>
          <w:lang w:val="de-DE"/>
        </w:rPr>
        <w:t>benden</w:t>
      </w:r>
      <w:r w:rsidRPr="00496941">
        <w:rPr>
          <w:lang w:val="de-DE"/>
        </w:rPr>
        <w:t xml:space="preserve">, </w:t>
      </w:r>
      <w:r w:rsidR="00105D9D">
        <w:rPr>
          <w:lang w:val="de-DE"/>
        </w:rPr>
        <w:t>das</w:t>
      </w:r>
      <w:r w:rsidRPr="00496941">
        <w:rPr>
          <w:lang w:val="de-DE"/>
        </w:rPr>
        <w:t xml:space="preserve">s sie „nicht aus Blut noch aus Fleischeswillen noch aus Manneswillen, sondern aus Gott gezeugt </w:t>
      </w:r>
      <w:r>
        <w:rPr>
          <w:lang w:val="de-DE"/>
        </w:rPr>
        <w:t xml:space="preserve">worden </w:t>
      </w:r>
      <w:r w:rsidRPr="00496941">
        <w:rPr>
          <w:lang w:val="de-DE"/>
        </w:rPr>
        <w:t>sind“.</w:t>
      </w:r>
    </w:p>
  </w:footnote>
  <w:footnote w:id="13">
    <w:p w14:paraId="746C6927" w14:textId="64AD0CFC" w:rsidR="008566E1" w:rsidRPr="00F0222A" w:rsidRDefault="008566E1" w:rsidP="009C2906">
      <w:pPr>
        <w:pStyle w:val="Funotentext"/>
        <w:spacing w:after="40" w:line="260" w:lineRule="exact"/>
        <w:ind w:left="284" w:hanging="284"/>
        <w:jc w:val="both"/>
        <w:rPr>
          <w:lang w:val="de-DE"/>
        </w:rPr>
      </w:pPr>
      <w:r w:rsidRPr="009C2906">
        <w:rPr>
          <w:rStyle w:val="Funotenzeichen"/>
          <w:rFonts w:asciiTheme="majorBidi" w:hAnsiTheme="majorBidi" w:cstheme="majorBidi"/>
          <w:lang w:val="de-DE"/>
        </w:rPr>
        <w:footnoteRef/>
      </w:r>
      <w:r w:rsidRPr="009C2906">
        <w:rPr>
          <w:rFonts w:asciiTheme="majorBidi" w:hAnsiTheme="majorBidi" w:cstheme="majorBidi"/>
          <w:lang w:val="de-DE"/>
        </w:rPr>
        <w:tab/>
      </w:r>
      <w:r w:rsidR="009C2906" w:rsidRPr="009C2906">
        <w:rPr>
          <w:rStyle w:val="hebrew"/>
          <w:rFonts w:asciiTheme="majorBidi" w:hAnsiTheme="majorBidi" w:cstheme="majorBidi"/>
          <w:rtl/>
          <w:lang w:bidi="he-IL"/>
        </w:rPr>
        <w:t>עִמָנוּ</w:t>
      </w:r>
      <w:r w:rsidR="009C2906" w:rsidRPr="009C2906">
        <w:rPr>
          <w:rStyle w:val="hebrew"/>
          <w:rFonts w:asciiTheme="majorBidi" w:hAnsiTheme="majorBidi" w:cstheme="majorBidi"/>
          <w:rtl/>
        </w:rPr>
        <w:t xml:space="preserve"> </w:t>
      </w:r>
      <w:r w:rsidR="009C2906" w:rsidRPr="009C2906">
        <w:rPr>
          <w:rStyle w:val="hebrew"/>
          <w:rFonts w:asciiTheme="majorBidi" w:hAnsiTheme="majorBidi" w:cstheme="majorBidi"/>
          <w:rtl/>
          <w:lang w:bidi="he-IL"/>
        </w:rPr>
        <w:t>אֵל</w:t>
      </w:r>
    </w:p>
  </w:footnote>
  <w:footnote w:id="14">
    <w:p w14:paraId="7E0B0216" w14:textId="607C6600"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Mit dem Wort für „erkennen“ wird bereits im AT </w:t>
      </w:r>
      <w:r>
        <w:rPr>
          <w:lang w:val="de-DE"/>
        </w:rPr>
        <w:t>(</w:t>
      </w:r>
      <w:r w:rsidR="00837C59" w:rsidRPr="006D1BB3">
        <w:rPr>
          <w:lang w:val="de-DE"/>
        </w:rPr>
        <w:t>z.</w:t>
      </w:r>
      <w:r w:rsidR="00837C59" w:rsidRPr="00837C59">
        <w:rPr>
          <w:sz w:val="8"/>
          <w:szCs w:val="8"/>
          <w:lang w:val="de-DE"/>
        </w:rPr>
        <w:t xml:space="preserve"> </w:t>
      </w:r>
      <w:r w:rsidR="00837C59" w:rsidRPr="006D1BB3">
        <w:rPr>
          <w:lang w:val="de-DE"/>
        </w:rPr>
        <w:t>B.</w:t>
      </w:r>
      <w:r>
        <w:rPr>
          <w:lang w:val="de-DE"/>
        </w:rPr>
        <w:t xml:space="preserve"> Gen 4,1.17.25) </w:t>
      </w:r>
      <w:r w:rsidRPr="00E85A4A">
        <w:rPr>
          <w:lang w:val="de-DE"/>
        </w:rPr>
        <w:t>auch die geschlechtliche Begegnung bezeichnet.</w:t>
      </w:r>
    </w:p>
  </w:footnote>
  <w:footnote w:id="15">
    <w:p w14:paraId="075C0F31" w14:textId="77777777" w:rsidR="008566E1" w:rsidRPr="00946722" w:rsidRDefault="008566E1" w:rsidP="00C71948">
      <w:pPr>
        <w:pStyle w:val="Funotentext"/>
        <w:spacing w:after="40" w:line="260" w:lineRule="exact"/>
        <w:ind w:left="284" w:hanging="284"/>
        <w:jc w:val="both"/>
        <w:rPr>
          <w:lang w:val="de-DE"/>
        </w:rPr>
      </w:pPr>
      <w:r>
        <w:rPr>
          <w:rStyle w:val="Funotenzeichen"/>
        </w:rPr>
        <w:footnoteRef/>
      </w:r>
      <w:r w:rsidRPr="00946722">
        <w:rPr>
          <w:lang w:val="de-DE"/>
        </w:rPr>
        <w:tab/>
        <w:t>Her</w:t>
      </w:r>
      <w:r w:rsidRPr="00011876">
        <w:rPr>
          <w:b/>
          <w:bCs/>
          <w:lang w:val="de-DE"/>
        </w:rPr>
        <w:t>o</w:t>
      </w:r>
      <w:r w:rsidRPr="00946722">
        <w:rPr>
          <w:lang w:val="de-DE"/>
        </w:rPr>
        <w:t xml:space="preserve">des der Große </w:t>
      </w:r>
      <w:r>
        <w:rPr>
          <w:lang w:val="de-DE"/>
        </w:rPr>
        <w:t xml:space="preserve">(um 73 v. Chr. </w:t>
      </w:r>
      <w:r w:rsidRPr="00946722">
        <w:rPr>
          <w:lang w:val="de-DE"/>
        </w:rPr>
        <w:t>– 4</w:t>
      </w:r>
      <w:r>
        <w:rPr>
          <w:lang w:val="de-DE"/>
        </w:rPr>
        <w:t xml:space="preserve"> v. Chr.), Erbauer des zweiten Jer</w:t>
      </w:r>
      <w:r w:rsidRPr="00B65F6F">
        <w:rPr>
          <w:b/>
          <w:bCs/>
          <w:lang w:val="de-DE"/>
        </w:rPr>
        <w:t>u</w:t>
      </w:r>
      <w:r>
        <w:rPr>
          <w:lang w:val="de-DE"/>
        </w:rPr>
        <w:t xml:space="preserve">salemer Tempels. Jesus wurde wohl zwischen 7 und 4 „v. Chr.“ geboren; diese Jahresbezeichnung ist spätantik. </w:t>
      </w:r>
    </w:p>
  </w:footnote>
  <w:footnote w:id="16">
    <w:p w14:paraId="71BF6E64" w14:textId="46549B23" w:rsidR="008566E1" w:rsidRPr="00113A1D" w:rsidRDefault="008566E1" w:rsidP="00C71948">
      <w:pPr>
        <w:pStyle w:val="Funotentext"/>
        <w:spacing w:after="40" w:line="260" w:lineRule="exact"/>
        <w:ind w:left="284" w:hanging="284"/>
        <w:jc w:val="both"/>
        <w:rPr>
          <w:vertAlign w:val="superscript"/>
          <w:lang w:val="de-DE"/>
        </w:rPr>
      </w:pPr>
      <w:r>
        <w:rPr>
          <w:rStyle w:val="Funotenzeichen"/>
        </w:rPr>
        <w:footnoteRef/>
      </w:r>
      <w:r>
        <w:rPr>
          <w:lang w:val="de-DE"/>
        </w:rPr>
        <w:tab/>
        <w:t xml:space="preserve">Das Wort </w:t>
      </w:r>
      <w:proofErr w:type="spellStart"/>
      <w:r w:rsidRPr="00326CC7">
        <w:rPr>
          <w:rFonts w:ascii="Palatino Linotype" w:hAnsi="Palatino Linotype"/>
          <w:sz w:val="21"/>
          <w:szCs w:val="21"/>
          <w:lang w:val="de-DE"/>
        </w:rPr>
        <w:t>μάγος</w:t>
      </w:r>
      <w:proofErr w:type="spellEnd"/>
      <w:r>
        <w:rPr>
          <w:rFonts w:ascii="Palatino Linotype" w:hAnsi="Palatino Linotype"/>
          <w:sz w:val="22"/>
          <w:szCs w:val="22"/>
          <w:lang w:val="de-DE"/>
        </w:rPr>
        <w:t xml:space="preserve"> </w:t>
      </w:r>
      <w:r w:rsidRPr="0070590D">
        <w:rPr>
          <w:lang w:val="de-DE"/>
        </w:rPr>
        <w:t>[</w:t>
      </w:r>
      <w:proofErr w:type="spellStart"/>
      <w:r>
        <w:rPr>
          <w:lang w:val="de-DE"/>
        </w:rPr>
        <w:t>m</w:t>
      </w:r>
      <w:r w:rsidRPr="0070590D">
        <w:rPr>
          <w:b/>
          <w:bCs/>
          <w:lang w:val="de-DE"/>
        </w:rPr>
        <w:t>a</w:t>
      </w:r>
      <w:r>
        <w:rPr>
          <w:lang w:val="de-DE"/>
        </w:rPr>
        <w:t>gos</w:t>
      </w:r>
      <w:proofErr w:type="spellEnd"/>
      <w:r>
        <w:rPr>
          <w:lang w:val="de-DE"/>
        </w:rPr>
        <w:t>] (= „Magier“), vielleicht aus dem Altpersischen: Stern- und Traumdeuter.</w:t>
      </w:r>
    </w:p>
  </w:footnote>
  <w:footnote w:id="17">
    <w:p w14:paraId="57FAD6E1" w14:textId="7B2AB28D"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Nach der Darstellung von </w:t>
      </w:r>
      <w:proofErr w:type="spellStart"/>
      <w:r>
        <w:rPr>
          <w:lang w:val="de-DE"/>
        </w:rPr>
        <w:t>Lk</w:t>
      </w:r>
      <w:proofErr w:type="spellEnd"/>
      <w:r>
        <w:rPr>
          <w:lang w:val="de-DE"/>
        </w:rPr>
        <w:t xml:space="preserve"> 2,39 waren Maria und Josef nach dem Reinigungsopfer im Tempel vierzig Tage nach der Geburt Jesu nach </w:t>
      </w:r>
      <w:proofErr w:type="spellStart"/>
      <w:r>
        <w:rPr>
          <w:lang w:val="de-DE"/>
        </w:rPr>
        <w:t>N</w:t>
      </w:r>
      <w:r w:rsidRPr="00A04EF2">
        <w:rPr>
          <w:b/>
          <w:lang w:val="de-DE"/>
        </w:rPr>
        <w:t>a</w:t>
      </w:r>
      <w:r>
        <w:rPr>
          <w:lang w:val="de-DE"/>
        </w:rPr>
        <w:t>zaret</w:t>
      </w:r>
      <w:proofErr w:type="spellEnd"/>
      <w:r>
        <w:rPr>
          <w:lang w:val="de-DE"/>
        </w:rPr>
        <w:t xml:space="preserve"> zurückgekehrt. Geht es hier bei Matth</w:t>
      </w:r>
      <w:r w:rsidRPr="007F2465">
        <w:rPr>
          <w:b/>
          <w:lang w:val="de-DE"/>
        </w:rPr>
        <w:t>ä</w:t>
      </w:r>
      <w:r>
        <w:rPr>
          <w:lang w:val="de-DE"/>
        </w:rPr>
        <w:t>us um ein historisches Geschehen oder haben vielleicht Texte wie Ex 1−2 (Ph</w:t>
      </w:r>
      <w:r w:rsidRPr="00DC65D3">
        <w:rPr>
          <w:b/>
          <w:bCs/>
          <w:lang w:val="de-DE"/>
        </w:rPr>
        <w:t>a</w:t>
      </w:r>
      <w:r>
        <w:rPr>
          <w:lang w:val="de-DE"/>
        </w:rPr>
        <w:t>rao will alle männlichen Neuge</w:t>
      </w:r>
      <w:r>
        <w:rPr>
          <w:lang w:val="de-DE"/>
        </w:rPr>
        <w:softHyphen/>
        <w:t>borenen umbringen lassen, aber M</w:t>
      </w:r>
      <w:r w:rsidRPr="006E38EF">
        <w:rPr>
          <w:b/>
          <w:bCs/>
          <w:lang w:val="de-DE"/>
        </w:rPr>
        <w:t>o</w:t>
      </w:r>
      <w:r>
        <w:rPr>
          <w:lang w:val="de-DE"/>
        </w:rPr>
        <w:t xml:space="preserve">se wird gerettet) oder 1 Sam 18 </w:t>
      </w:r>
      <w:r w:rsidRPr="008446E2">
        <w:rPr>
          <w:szCs w:val="24"/>
          <w:lang w:val="de-DE"/>
        </w:rPr>
        <w:t>−</w:t>
      </w:r>
      <w:r>
        <w:rPr>
          <w:lang w:val="de-DE"/>
        </w:rPr>
        <w:t xml:space="preserve"> 24 (Sauls Eifersucht auf D</w:t>
      </w:r>
      <w:r w:rsidRPr="0079262B">
        <w:rPr>
          <w:b/>
          <w:bCs/>
          <w:lang w:val="de-DE"/>
        </w:rPr>
        <w:t>a</w:t>
      </w:r>
      <w:r>
        <w:rPr>
          <w:lang w:val="de-DE"/>
        </w:rPr>
        <w:t xml:space="preserve">vid) oder auch </w:t>
      </w:r>
      <w:proofErr w:type="spellStart"/>
      <w:r>
        <w:rPr>
          <w:lang w:val="de-DE"/>
        </w:rPr>
        <w:t>Jes</w:t>
      </w:r>
      <w:proofErr w:type="spellEnd"/>
      <w:r>
        <w:rPr>
          <w:lang w:val="de-DE"/>
        </w:rPr>
        <w:t xml:space="preserve"> 60 (Völkerwallfahrt nach </w:t>
      </w:r>
      <w:r w:rsidRPr="001E5732">
        <w:rPr>
          <w:lang w:val="de-DE"/>
        </w:rPr>
        <w:t>Jer</w:t>
      </w:r>
      <w:r w:rsidRPr="002F3C5C">
        <w:rPr>
          <w:b/>
          <w:bCs/>
          <w:lang w:val="de-DE"/>
        </w:rPr>
        <w:t>u</w:t>
      </w:r>
      <w:r w:rsidRPr="001E5732">
        <w:rPr>
          <w:lang w:val="de-DE"/>
        </w:rPr>
        <w:t>sa</w:t>
      </w:r>
      <w:r>
        <w:rPr>
          <w:lang w:val="de-DE"/>
        </w:rPr>
        <w:t>lem; Gold und Weihrauch als Gaben) als Vor</w:t>
      </w:r>
      <w:r>
        <w:rPr>
          <w:lang w:val="de-DE"/>
        </w:rPr>
        <w:softHyphen/>
        <w:t xml:space="preserve">lage gedient, um symbolisch die weltweite Bedeutung Jesu herauszustellen? Wie weit entspricht es Jesus (vgl. </w:t>
      </w:r>
      <w:proofErr w:type="spellStart"/>
      <w:r>
        <w:rPr>
          <w:lang w:val="de-DE"/>
        </w:rPr>
        <w:t>Joh</w:t>
      </w:r>
      <w:proofErr w:type="spellEnd"/>
      <w:r>
        <w:rPr>
          <w:lang w:val="de-DE"/>
        </w:rPr>
        <w:t xml:space="preserve"> 18,8), ihn auf Kosten vieler unschuldiger Kinder gerettet werden zu lassen? Kann man die Geburt eines Königs aus den Sternen lesen? Kann ein astronomischer Stern </w:t>
      </w:r>
      <w:r w:rsidRPr="00147712">
        <w:rPr>
          <w:i/>
          <w:lang w:val="de-DE"/>
        </w:rPr>
        <w:t>über einem bestimmten Haus</w:t>
      </w:r>
      <w:r>
        <w:rPr>
          <w:lang w:val="de-DE"/>
        </w:rPr>
        <w:t xml:space="preserve"> stehen bleiben? Was hätten Maria und Josef mit Weihrauch und M</w:t>
      </w:r>
      <w:r w:rsidRPr="00B74785">
        <w:rPr>
          <w:b/>
          <w:bCs/>
          <w:lang w:val="de-DE"/>
        </w:rPr>
        <w:t>y</w:t>
      </w:r>
      <w:r>
        <w:rPr>
          <w:lang w:val="de-DE"/>
        </w:rPr>
        <w:t>rrhe anfangen können? Wird etwa mit solchen Fragen unterstellt, der Evangelist hätte ja dann seine Leser „täuschen“ wollen, anstatt „nur Historisches“ zu berichten? Aber man kann in Bezug auf einen historischen Menschen auch Aussagen machen, deren Wahrheit auf einer anderen Ebene liegt. Es ist ja auch keine „Täuschung“, wenn mittelalterliche Buchmaler Jesus auf einem Goldhintergrund darstellen, um damit symbolisch (bildhaft für nicht Bildhaftes) auf seine wirkliche Bedeutung für den Glauben zu verweisen.</w:t>
      </w:r>
    </w:p>
  </w:footnote>
  <w:footnote w:id="18">
    <w:p w14:paraId="4D126CF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Geschenke für einen König (vgl. </w:t>
      </w:r>
      <w:proofErr w:type="spellStart"/>
      <w:r>
        <w:rPr>
          <w:lang w:val="de-DE"/>
        </w:rPr>
        <w:t>Mt</w:t>
      </w:r>
      <w:proofErr w:type="spellEnd"/>
      <w:r>
        <w:rPr>
          <w:lang w:val="de-DE"/>
        </w:rPr>
        <w:t xml:space="preserve"> 2,2); auf die „drei“ Geschenke geht die Rede von den Stern</w:t>
      </w:r>
      <w:r>
        <w:rPr>
          <w:lang w:val="de-DE"/>
        </w:rPr>
        <w:softHyphen/>
        <w:t xml:space="preserve">deutern als „Drei Königen“ zurück. Vgl. zum Ganzen </w:t>
      </w:r>
      <w:proofErr w:type="spellStart"/>
      <w:r>
        <w:rPr>
          <w:lang w:val="de-DE"/>
        </w:rPr>
        <w:t>Jes</w:t>
      </w:r>
      <w:proofErr w:type="spellEnd"/>
      <w:r>
        <w:rPr>
          <w:lang w:val="de-DE"/>
        </w:rPr>
        <w:t xml:space="preserve"> 1,1-6.</w:t>
      </w:r>
    </w:p>
  </w:footnote>
  <w:footnote w:id="19">
    <w:p w14:paraId="56EA7FBE"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D333B4">
        <w:rPr>
          <w:lang w:val="de-DE"/>
        </w:rPr>
        <w:t xml:space="preserve">Bei </w:t>
      </w:r>
      <w:proofErr w:type="spellStart"/>
      <w:r w:rsidRPr="00D333B4">
        <w:rPr>
          <w:lang w:val="de-DE"/>
        </w:rPr>
        <w:t>Hos</w:t>
      </w:r>
      <w:r w:rsidRPr="001C0ACA">
        <w:rPr>
          <w:b/>
          <w:lang w:val="de-DE"/>
        </w:rPr>
        <w:t>e</w:t>
      </w:r>
      <w:r w:rsidRPr="00D333B4">
        <w:rPr>
          <w:lang w:val="de-DE"/>
        </w:rPr>
        <w:t>a</w:t>
      </w:r>
      <w:proofErr w:type="spellEnd"/>
      <w:r w:rsidRPr="00D333B4">
        <w:rPr>
          <w:lang w:val="de-DE"/>
        </w:rPr>
        <w:t xml:space="preserve"> spricht dieser Vers vom Auszug </w:t>
      </w:r>
      <w:r w:rsidRPr="00897706">
        <w:rPr>
          <w:b/>
          <w:bCs/>
          <w:lang w:val="de-DE"/>
        </w:rPr>
        <w:t>I</w:t>
      </w:r>
      <w:r w:rsidRPr="001E5732">
        <w:rPr>
          <w:lang w:val="de-DE"/>
        </w:rPr>
        <w:t>srael</w:t>
      </w:r>
      <w:r w:rsidRPr="00D333B4">
        <w:rPr>
          <w:lang w:val="de-DE"/>
        </w:rPr>
        <w:t xml:space="preserve">s aus Ägypten; das Volk </w:t>
      </w:r>
      <w:r w:rsidRPr="00897706">
        <w:rPr>
          <w:b/>
          <w:bCs/>
          <w:lang w:val="de-DE"/>
        </w:rPr>
        <w:t>I</w:t>
      </w:r>
      <w:r w:rsidRPr="001E5732">
        <w:rPr>
          <w:lang w:val="de-DE"/>
        </w:rPr>
        <w:t>srael</w:t>
      </w:r>
      <w:r w:rsidRPr="00D333B4">
        <w:rPr>
          <w:lang w:val="de-DE"/>
        </w:rPr>
        <w:t xml:space="preserve"> wird </w:t>
      </w:r>
      <w:r>
        <w:rPr>
          <w:lang w:val="de-DE"/>
        </w:rPr>
        <w:t>„</w:t>
      </w:r>
      <w:r w:rsidRPr="00D333B4">
        <w:rPr>
          <w:lang w:val="de-DE"/>
        </w:rPr>
        <w:t>Sohn” genannt.</w:t>
      </w:r>
    </w:p>
  </w:footnote>
  <w:footnote w:id="20">
    <w:p w14:paraId="7D337137" w14:textId="6DD50BF2" w:rsidR="008566E1" w:rsidRPr="00320EBC" w:rsidRDefault="008566E1" w:rsidP="00C71948">
      <w:pPr>
        <w:pStyle w:val="Funotentext"/>
        <w:spacing w:after="40" w:line="260" w:lineRule="exact"/>
        <w:ind w:left="284" w:hanging="284"/>
        <w:jc w:val="both"/>
        <w:rPr>
          <w:lang w:val="de-DE"/>
        </w:rPr>
      </w:pPr>
      <w:r>
        <w:rPr>
          <w:rStyle w:val="Funotenzeichen"/>
        </w:rPr>
        <w:footnoteRef/>
      </w:r>
      <w:r>
        <w:rPr>
          <w:lang w:val="de-DE"/>
        </w:rPr>
        <w:tab/>
        <w:t>Im AT gibt es zwar verschiedene rituelle Waschungen, aber</w:t>
      </w:r>
      <w:r w:rsidR="00A2132D">
        <w:rPr>
          <w:lang w:val="de-DE"/>
        </w:rPr>
        <w:t xml:space="preserve"> in der Septuaginta werd</w:t>
      </w:r>
      <w:r>
        <w:rPr>
          <w:lang w:val="de-DE"/>
        </w:rPr>
        <w:t xml:space="preserve">en </w:t>
      </w:r>
      <w:r w:rsidR="00A2132D">
        <w:rPr>
          <w:lang w:val="de-DE"/>
        </w:rPr>
        <w:t>sie</w:t>
      </w:r>
      <w:r>
        <w:rPr>
          <w:lang w:val="de-DE"/>
        </w:rPr>
        <w:t xml:space="preserve"> nie mit dem Wort </w:t>
      </w:r>
      <w:r w:rsidRPr="00326CC7">
        <w:rPr>
          <w:rFonts w:ascii="Palatino Linotype" w:hAnsi="Palatino Linotype"/>
          <w:sz w:val="21"/>
          <w:szCs w:val="21"/>
          <w:lang w:val="de-DE"/>
        </w:rPr>
        <w:t>βάπ</w:t>
      </w:r>
      <w:proofErr w:type="spellStart"/>
      <w:r w:rsidRPr="00326CC7">
        <w:rPr>
          <w:rFonts w:ascii="Palatino Linotype" w:hAnsi="Palatino Linotype"/>
          <w:sz w:val="21"/>
          <w:szCs w:val="21"/>
          <w:lang w:val="de-DE"/>
        </w:rPr>
        <w:t>τισμ</w:t>
      </w:r>
      <w:proofErr w:type="spellEnd"/>
      <w:r w:rsidRPr="00326CC7">
        <w:rPr>
          <w:rFonts w:ascii="Palatino Linotype" w:hAnsi="Palatino Linotype"/>
          <w:sz w:val="21"/>
          <w:szCs w:val="21"/>
          <w:lang w:val="de-DE"/>
        </w:rPr>
        <w:t>α</w:t>
      </w:r>
      <w:r>
        <w:rPr>
          <w:rFonts w:ascii="Palatino Linotype" w:hAnsi="Palatino Linotype"/>
          <w:lang w:val="de-DE"/>
        </w:rPr>
        <w:t xml:space="preserve"> </w:t>
      </w:r>
      <w:r>
        <w:rPr>
          <w:lang w:val="de-DE"/>
        </w:rPr>
        <w:t>[</w:t>
      </w:r>
      <w:proofErr w:type="spellStart"/>
      <w:r>
        <w:rPr>
          <w:lang w:val="de-DE"/>
        </w:rPr>
        <w:t>b</w:t>
      </w:r>
      <w:r w:rsidRPr="00E43CC4">
        <w:rPr>
          <w:b/>
          <w:bCs/>
          <w:lang w:val="de-DE"/>
        </w:rPr>
        <w:t>a</w:t>
      </w:r>
      <w:r>
        <w:rPr>
          <w:lang w:val="de-DE"/>
        </w:rPr>
        <w:t>ptisma</w:t>
      </w:r>
      <w:proofErr w:type="spellEnd"/>
      <w:r>
        <w:rPr>
          <w:lang w:val="de-DE"/>
        </w:rPr>
        <w:t xml:space="preserve">] (= Taufe) bezeichnet. </w:t>
      </w:r>
    </w:p>
  </w:footnote>
  <w:footnote w:id="21">
    <w:p w14:paraId="398B38FA" w14:textId="7ED802F0" w:rsidR="008566E1" w:rsidRPr="00F0222A" w:rsidRDefault="008566E1" w:rsidP="00DF7607">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8364E4">
        <w:rPr>
          <w:lang w:val="de-DE"/>
        </w:rPr>
        <w:t>Im Hebräischen steht für das W</w:t>
      </w:r>
      <w:r>
        <w:rPr>
          <w:lang w:val="de-DE"/>
        </w:rPr>
        <w:t xml:space="preserve">ort „Himmel“ eine </w:t>
      </w:r>
      <w:proofErr w:type="spellStart"/>
      <w:r>
        <w:rPr>
          <w:lang w:val="de-DE"/>
        </w:rPr>
        <w:t>Dualform</w:t>
      </w:r>
      <w:proofErr w:type="spellEnd"/>
      <w:r>
        <w:rPr>
          <w:lang w:val="de-DE"/>
        </w:rPr>
        <w:t>, d. h. eine Pluralform für eine Dop</w:t>
      </w:r>
      <w:r w:rsidR="00982761">
        <w:rPr>
          <w:lang w:val="de-DE"/>
        </w:rPr>
        <w:softHyphen/>
      </w:r>
      <w:r>
        <w:rPr>
          <w:lang w:val="de-DE"/>
        </w:rPr>
        <w:t>pelheit</w:t>
      </w:r>
      <w:r w:rsidR="00C916CA">
        <w:rPr>
          <w:lang w:val="de-DE"/>
        </w:rPr>
        <w:t xml:space="preserve"> </w:t>
      </w:r>
      <w:r w:rsidR="00DF7607">
        <w:rPr>
          <w:rFonts w:asciiTheme="majorBidi" w:hAnsiTheme="majorBidi" w:cstheme="majorBidi"/>
          <w:rtl/>
          <w:lang w:val="en-US" w:bidi="he-IL"/>
        </w:rPr>
        <w:t>שָׁמַיִם</w:t>
      </w:r>
      <w:r w:rsidR="00637EB6" w:rsidRPr="00637EB6">
        <w:rPr>
          <w:rStyle w:val="hebrew"/>
          <w:lang w:val="de-DE" w:bidi="he-IL"/>
        </w:rPr>
        <w:t xml:space="preserve"> </w:t>
      </w:r>
      <w:r>
        <w:rPr>
          <w:lang w:val="de-DE"/>
        </w:rPr>
        <w:t>[</w:t>
      </w:r>
      <w:proofErr w:type="spellStart"/>
      <w:r>
        <w:rPr>
          <w:lang w:val="de-DE"/>
        </w:rPr>
        <w:t>sham</w:t>
      </w:r>
      <w:r w:rsidRPr="003272CF">
        <w:rPr>
          <w:b/>
          <w:lang w:val="de-DE"/>
        </w:rPr>
        <w:t>a</w:t>
      </w:r>
      <w:r>
        <w:rPr>
          <w:lang w:val="de-DE"/>
        </w:rPr>
        <w:t>yim</w:t>
      </w:r>
      <w:proofErr w:type="spellEnd"/>
      <w:r>
        <w:rPr>
          <w:lang w:val="de-DE"/>
        </w:rPr>
        <w:t xml:space="preserve">]); dem entspricht bei </w:t>
      </w:r>
      <w:proofErr w:type="spellStart"/>
      <w:r>
        <w:rPr>
          <w:lang w:val="de-DE"/>
        </w:rPr>
        <w:t>Mt</w:t>
      </w:r>
      <w:proofErr w:type="spellEnd"/>
      <w:r>
        <w:rPr>
          <w:lang w:val="de-DE"/>
        </w:rPr>
        <w:t xml:space="preserve"> oft die griechische Pluralform</w:t>
      </w:r>
      <w:r w:rsidR="00982761">
        <w:rPr>
          <w:lang w:val="de-DE"/>
        </w:rPr>
        <w:t>, d</w:t>
      </w:r>
      <w:r>
        <w:rPr>
          <w:lang w:val="de-DE"/>
        </w:rPr>
        <w:t xml:space="preserve">ie zugleich die ewige Herrlichkeit Gottes </w:t>
      </w:r>
      <w:r w:rsidR="00982761">
        <w:rPr>
          <w:lang w:val="de-DE"/>
        </w:rPr>
        <w:t xml:space="preserve">(englisch </w:t>
      </w:r>
      <w:r w:rsidR="007368C0">
        <w:rPr>
          <w:lang w:val="de-DE"/>
        </w:rPr>
        <w:t xml:space="preserve">vorwiegend </w:t>
      </w:r>
      <w:proofErr w:type="spellStart"/>
      <w:r w:rsidR="00982761" w:rsidRPr="00982761">
        <w:rPr>
          <w:i/>
          <w:iCs/>
          <w:lang w:val="de-DE"/>
        </w:rPr>
        <w:t>heaven</w:t>
      </w:r>
      <w:proofErr w:type="spellEnd"/>
      <w:r w:rsidR="003E7CC9" w:rsidRPr="003E7CC9">
        <w:rPr>
          <w:lang w:val="de-DE"/>
        </w:rPr>
        <w:t>)</w:t>
      </w:r>
      <w:r w:rsidR="007368C0">
        <w:rPr>
          <w:i/>
          <w:iCs/>
          <w:lang w:val="de-DE"/>
        </w:rPr>
        <w:t xml:space="preserve"> </w:t>
      </w:r>
      <w:r w:rsidR="007368C0">
        <w:rPr>
          <w:lang w:val="de-DE"/>
        </w:rPr>
        <w:t>bezeichnen</w:t>
      </w:r>
      <w:r w:rsidR="00982761">
        <w:rPr>
          <w:lang w:val="de-DE"/>
        </w:rPr>
        <w:t xml:space="preserve"> kan</w:t>
      </w:r>
      <w:r w:rsidR="003E7CC9">
        <w:rPr>
          <w:lang w:val="de-DE"/>
        </w:rPr>
        <w:t>n</w:t>
      </w:r>
      <w:r>
        <w:rPr>
          <w:lang w:val="de-DE"/>
        </w:rPr>
        <w:t xml:space="preserve">. </w:t>
      </w:r>
      <w:r w:rsidRPr="006D1BB3">
        <w:rPr>
          <w:lang w:val="de-DE"/>
        </w:rPr>
        <w:t xml:space="preserve">Das Wort </w:t>
      </w:r>
      <w:proofErr w:type="spellStart"/>
      <w:r w:rsidRPr="00326CC7">
        <w:rPr>
          <w:rFonts w:ascii="Palatino Linotype" w:hAnsi="Palatino Linotype"/>
          <w:sz w:val="21"/>
          <w:szCs w:val="21"/>
          <w:lang w:val="de-DE"/>
        </w:rPr>
        <w:t>οὐρ</w:t>
      </w:r>
      <w:proofErr w:type="spellEnd"/>
      <w:r w:rsidRPr="00326CC7">
        <w:rPr>
          <w:rFonts w:ascii="Palatino Linotype" w:hAnsi="Palatino Linotype"/>
          <w:sz w:val="21"/>
          <w:szCs w:val="21"/>
          <w:lang w:val="de-DE"/>
        </w:rPr>
        <w:t>ανός</w:t>
      </w:r>
      <w:r w:rsidRPr="006D1BB3">
        <w:rPr>
          <w:rFonts w:ascii="Palatino Linotype" w:hAnsi="Palatino Linotype"/>
          <w:lang w:val="de-DE"/>
        </w:rPr>
        <w:t xml:space="preserve"> </w:t>
      </w:r>
      <w:r>
        <w:rPr>
          <w:lang w:val="de-DE"/>
        </w:rPr>
        <w:t>[</w:t>
      </w:r>
      <w:proofErr w:type="spellStart"/>
      <w:r>
        <w:rPr>
          <w:lang w:val="de-DE"/>
        </w:rPr>
        <w:t>ouran</w:t>
      </w:r>
      <w:r w:rsidRPr="003A3AE4">
        <w:rPr>
          <w:b/>
          <w:lang w:val="de-DE"/>
        </w:rPr>
        <w:t>o</w:t>
      </w:r>
      <w:r w:rsidRPr="006D1BB3">
        <w:rPr>
          <w:lang w:val="de-DE"/>
        </w:rPr>
        <w:t>s</w:t>
      </w:r>
      <w:proofErr w:type="spellEnd"/>
      <w:r w:rsidRPr="006D1BB3">
        <w:rPr>
          <w:lang w:val="de-DE"/>
        </w:rPr>
        <w:t xml:space="preserve">] </w:t>
      </w:r>
      <w:r>
        <w:rPr>
          <w:lang w:val="de-DE"/>
        </w:rPr>
        <w:t>(=</w:t>
      </w:r>
      <w:r w:rsidR="00912B0D">
        <w:rPr>
          <w:lang w:val="de-DE"/>
        </w:rPr>
        <w:t> </w:t>
      </w:r>
      <w:r w:rsidRPr="006D1BB3">
        <w:rPr>
          <w:lang w:val="de-DE"/>
        </w:rPr>
        <w:t>Him</w:t>
      </w:r>
      <w:r>
        <w:rPr>
          <w:lang w:val="de-DE"/>
        </w:rPr>
        <w:t>mel) wird im Zusammenhang mit „Königtum</w:t>
      </w:r>
      <w:r w:rsidRPr="006D1BB3">
        <w:rPr>
          <w:lang w:val="de-DE"/>
        </w:rPr>
        <w:t>“ immer im Plural gebraucht, und dem folgt diese Übersetzung; dagegen steht das Wort für den irdischen Himmel</w:t>
      </w:r>
      <w:r w:rsidR="00982761">
        <w:rPr>
          <w:lang w:val="de-DE"/>
        </w:rPr>
        <w:t xml:space="preserve"> (englisch vor</w:t>
      </w:r>
      <w:r w:rsidR="001332F0">
        <w:rPr>
          <w:lang w:val="de-DE"/>
        </w:rPr>
        <w:softHyphen/>
      </w:r>
      <w:r w:rsidR="00982761">
        <w:rPr>
          <w:lang w:val="de-DE"/>
        </w:rPr>
        <w:t xml:space="preserve">wiegend </w:t>
      </w:r>
      <w:proofErr w:type="spellStart"/>
      <w:r w:rsidR="00982761" w:rsidRPr="00982761">
        <w:rPr>
          <w:i/>
          <w:iCs/>
          <w:lang w:val="de-DE"/>
        </w:rPr>
        <w:t>sky</w:t>
      </w:r>
      <w:proofErr w:type="spellEnd"/>
      <w:r w:rsidR="00982761">
        <w:rPr>
          <w:lang w:val="de-DE"/>
        </w:rPr>
        <w:t>)</w:t>
      </w:r>
      <w:r w:rsidRPr="006D1BB3">
        <w:rPr>
          <w:lang w:val="de-DE"/>
        </w:rPr>
        <w:t xml:space="preserve">, an dem die Vögel fliegen oder die Sterne sichtbar werden, im </w:t>
      </w:r>
      <w:r>
        <w:rPr>
          <w:lang w:val="de-DE"/>
        </w:rPr>
        <w:t xml:space="preserve">Griechischen im </w:t>
      </w:r>
      <w:r w:rsidRPr="006D1BB3">
        <w:rPr>
          <w:lang w:val="de-DE"/>
        </w:rPr>
        <w:t xml:space="preserve">Singular (vgl. </w:t>
      </w:r>
      <w:r w:rsidR="00837C59" w:rsidRPr="006D1BB3">
        <w:rPr>
          <w:lang w:val="de-DE"/>
        </w:rPr>
        <w:t>z.</w:t>
      </w:r>
      <w:r w:rsidR="00837C59" w:rsidRPr="00837C59">
        <w:rPr>
          <w:sz w:val="12"/>
          <w:szCs w:val="12"/>
          <w:lang w:val="de-DE"/>
        </w:rPr>
        <w:t xml:space="preserve"> </w:t>
      </w:r>
      <w:r w:rsidR="00837C59" w:rsidRPr="006D1BB3">
        <w:rPr>
          <w:lang w:val="de-DE"/>
        </w:rPr>
        <w:t>B.</w:t>
      </w:r>
      <w:r w:rsidRPr="006D1BB3">
        <w:rPr>
          <w:lang w:val="de-DE"/>
        </w:rPr>
        <w:t xml:space="preserve"> </w:t>
      </w:r>
      <w:proofErr w:type="spellStart"/>
      <w:r w:rsidRPr="006D1BB3">
        <w:rPr>
          <w:lang w:val="de-DE"/>
        </w:rPr>
        <w:t>Mt</w:t>
      </w:r>
      <w:proofErr w:type="spellEnd"/>
      <w:r w:rsidRPr="006D1BB3">
        <w:rPr>
          <w:lang w:val="de-DE"/>
        </w:rPr>
        <w:t xml:space="preserve"> 6,26). Manchmal hat das Wort „Himmel“ auch im Singular dieselbe Be</w:t>
      </w:r>
      <w:r w:rsidR="001332F0">
        <w:rPr>
          <w:lang w:val="de-DE"/>
        </w:rPr>
        <w:softHyphen/>
      </w:r>
      <w:r w:rsidRPr="006D1BB3">
        <w:rPr>
          <w:lang w:val="de-DE"/>
        </w:rPr>
        <w:t xml:space="preserve">deutung wie im Plural, aber steht dann </w:t>
      </w:r>
      <w:r>
        <w:rPr>
          <w:lang w:val="de-DE"/>
        </w:rPr>
        <w:t>eher ohne Artikel (vgl. z.</w:t>
      </w:r>
      <w:r>
        <w:rPr>
          <w:sz w:val="8"/>
          <w:szCs w:val="8"/>
          <w:lang w:val="de-DE"/>
        </w:rPr>
        <w:t> </w:t>
      </w:r>
      <w:r w:rsidRPr="006D1BB3">
        <w:rPr>
          <w:lang w:val="de-DE"/>
        </w:rPr>
        <w:t xml:space="preserve">B. </w:t>
      </w:r>
      <w:proofErr w:type="spellStart"/>
      <w:r w:rsidRPr="006D1BB3">
        <w:rPr>
          <w:lang w:val="de-DE"/>
        </w:rPr>
        <w:t>Mt</w:t>
      </w:r>
      <w:proofErr w:type="spellEnd"/>
      <w:r w:rsidRPr="006D1BB3">
        <w:rPr>
          <w:lang w:val="de-DE"/>
        </w:rPr>
        <w:t xml:space="preserve"> 21,25).</w:t>
      </w:r>
    </w:p>
  </w:footnote>
  <w:footnote w:id="22">
    <w:p w14:paraId="2D159B2C"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Diese Gerechtigkeit besteht darin, dass sich niemand </w:t>
      </w:r>
      <w:r>
        <w:rPr>
          <w:lang w:val="de-DE"/>
        </w:rPr>
        <w:t>über andere stellt.</w:t>
      </w:r>
      <w:r w:rsidRPr="006D1BB3">
        <w:rPr>
          <w:lang w:val="de-DE"/>
        </w:rPr>
        <w:t xml:space="preserve"> Mit „</w:t>
      </w:r>
      <w:r>
        <w:rPr>
          <w:lang w:val="de-DE"/>
        </w:rPr>
        <w:t>uns“ sind alle Men</w:t>
      </w:r>
      <w:r>
        <w:rPr>
          <w:lang w:val="de-DE"/>
        </w:rPr>
        <w:softHyphen/>
        <w:t>schen gemeint und nicht nur Jesus allein oder mit Johannes dem Täufer und seinen Jüngern. Es handelt sich um das erste Jesus zugeschriebene Wort im Matthäusevangelium. Während in V. 16 von einer Vision Jesu die Rede ist, ist wohl in V.17 die Stimme vom Himmel an alle gerichtet.</w:t>
      </w:r>
    </w:p>
  </w:footnote>
  <w:footnote w:id="23">
    <w:p w14:paraId="30EEC459" w14:textId="77777777" w:rsidR="008566E1" w:rsidRPr="008C6901" w:rsidRDefault="008566E1" w:rsidP="00C71948">
      <w:pPr>
        <w:pStyle w:val="Funotentext"/>
        <w:spacing w:after="40" w:line="260" w:lineRule="exact"/>
        <w:ind w:left="284" w:hanging="284"/>
        <w:jc w:val="both"/>
        <w:rPr>
          <w:lang w:val="de-DE"/>
        </w:rPr>
      </w:pPr>
      <w:r>
        <w:rPr>
          <w:rStyle w:val="Funotenzeichen"/>
        </w:rPr>
        <w:footnoteRef/>
      </w:r>
      <w:r w:rsidRPr="00E07606">
        <w:rPr>
          <w:lang w:val="de-DE"/>
        </w:rPr>
        <w:tab/>
        <w:t>Versuchung zu falschem Selbstvertrauen.</w:t>
      </w:r>
    </w:p>
  </w:footnote>
  <w:footnote w:id="24">
    <w:p w14:paraId="52EF4A3F" w14:textId="77777777" w:rsidR="008566E1" w:rsidRPr="008C6901" w:rsidRDefault="008566E1" w:rsidP="00C71948">
      <w:pPr>
        <w:pStyle w:val="Funotentext"/>
        <w:spacing w:after="40" w:line="260" w:lineRule="exact"/>
        <w:ind w:left="284" w:hanging="284"/>
        <w:jc w:val="both"/>
        <w:rPr>
          <w:lang w:val="de-DE"/>
        </w:rPr>
      </w:pPr>
      <w:r>
        <w:rPr>
          <w:rStyle w:val="Funotenzeichen"/>
        </w:rPr>
        <w:footnoteRef/>
      </w:r>
      <w:r w:rsidRPr="00E07606">
        <w:rPr>
          <w:lang w:val="de-DE"/>
        </w:rPr>
        <w:tab/>
        <w:t>Versuchung zu falschem Gottvertrauen.</w:t>
      </w:r>
    </w:p>
  </w:footnote>
  <w:footnote w:id="25">
    <w:p w14:paraId="41002A6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9B0D44">
        <w:rPr>
          <w:lang w:val="de-DE"/>
        </w:rPr>
        <w:t xml:space="preserve">An diesem Beispiel kann man sich vor Augen führen, in welchem Sinn die Sprache der Bibel oft symbolisch ist. </w:t>
      </w:r>
      <w:r>
        <w:rPr>
          <w:lang w:val="de-DE"/>
        </w:rPr>
        <w:t xml:space="preserve">Es gibt keinen </w:t>
      </w:r>
      <w:r w:rsidRPr="009B0D44">
        <w:rPr>
          <w:lang w:val="de-DE"/>
        </w:rPr>
        <w:t xml:space="preserve">Berg, </w:t>
      </w:r>
      <w:r>
        <w:rPr>
          <w:lang w:val="de-DE"/>
        </w:rPr>
        <w:t>der physikalisch „so hoch“ wäre, dass man von ihm aus</w:t>
      </w:r>
      <w:r w:rsidRPr="009B0D44">
        <w:rPr>
          <w:lang w:val="de-DE"/>
        </w:rPr>
        <w:t xml:space="preserve"> </w:t>
      </w:r>
      <w:r>
        <w:rPr>
          <w:lang w:val="de-DE"/>
        </w:rPr>
        <w:t>„</w:t>
      </w:r>
      <w:r w:rsidRPr="009B0D44">
        <w:rPr>
          <w:lang w:val="de-DE"/>
        </w:rPr>
        <w:t>alle</w:t>
      </w:r>
      <w:r>
        <w:rPr>
          <w:lang w:val="de-DE"/>
        </w:rPr>
        <w:t xml:space="preserve"> Reiche der Welt“ überschauen könnte; das wusste man auch damals schon. Symbolische Aussagen sind auf einer anderen Ebene als der bloß historischen wahr. Sie drücken Unanschauliches auf anschauliche Weise aus. Hier geht es um die Realität (und nicht nur den Gedanken), sich durch keinen noch so großen irdischen Gewinn (= „alle Königtümer der Welt“) davon abbringen zu lassen, Gott allein zu dienen.</w:t>
      </w:r>
    </w:p>
  </w:footnote>
  <w:footnote w:id="26">
    <w:p w14:paraId="3E679140" w14:textId="124E48FF" w:rsidR="008566E1" w:rsidRPr="008C6901" w:rsidRDefault="008566E1" w:rsidP="00C71948">
      <w:pPr>
        <w:pStyle w:val="Funotentext"/>
        <w:spacing w:after="40" w:line="260" w:lineRule="exact"/>
        <w:ind w:left="284" w:hanging="284"/>
        <w:jc w:val="both"/>
        <w:rPr>
          <w:lang w:val="de-DE"/>
        </w:rPr>
      </w:pPr>
      <w:r>
        <w:rPr>
          <w:rStyle w:val="Funotenzeichen"/>
        </w:rPr>
        <w:footnoteRef/>
      </w:r>
      <w:r>
        <w:rPr>
          <w:lang w:val="de-DE"/>
        </w:rPr>
        <w:tab/>
        <w:t>Versuchung zu Weltvergötterung. Wenn man vor der Taufe oder beim Taufgedächtnis aufgefordert wird, „dem Satan zu widersagen“, handelt es sich um ein und dasselbe wie darum, jeder Form von Weltvergötterung, aber auch von Verzweiflung an der Welt zu widersagen. „Teufel“  oder „Satan“ ist alles, was sich an die Stelle Gottes setzen will, und vonseiten des Menschen ein pervertiertes Verhältnis zu Gott, zur Welt und zu sich selber.</w:t>
      </w:r>
    </w:p>
  </w:footnote>
  <w:footnote w:id="27">
    <w:p w14:paraId="263C2A4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So wird </w:t>
      </w:r>
      <w:proofErr w:type="spellStart"/>
      <w:r w:rsidRPr="00E85A4A">
        <w:rPr>
          <w:lang w:val="de-DE"/>
        </w:rPr>
        <w:t>N</w:t>
      </w:r>
      <w:r w:rsidRPr="00BC780A">
        <w:rPr>
          <w:b/>
          <w:lang w:val="de-DE"/>
        </w:rPr>
        <w:t>a</w:t>
      </w:r>
      <w:r w:rsidRPr="00E85A4A">
        <w:rPr>
          <w:lang w:val="de-DE"/>
        </w:rPr>
        <w:t>zaret</w:t>
      </w:r>
      <w:proofErr w:type="spellEnd"/>
      <w:r w:rsidRPr="00E85A4A">
        <w:rPr>
          <w:lang w:val="de-DE"/>
        </w:rPr>
        <w:t xml:space="preserve"> hier und </w:t>
      </w:r>
      <w:r>
        <w:rPr>
          <w:lang w:val="de-DE"/>
        </w:rPr>
        <w:t xml:space="preserve">in </w:t>
      </w:r>
      <w:proofErr w:type="spellStart"/>
      <w:r w:rsidRPr="00E85A4A">
        <w:rPr>
          <w:lang w:val="de-DE"/>
        </w:rPr>
        <w:t>Lk</w:t>
      </w:r>
      <w:proofErr w:type="spellEnd"/>
      <w:r w:rsidRPr="00E85A4A">
        <w:rPr>
          <w:lang w:val="de-DE"/>
        </w:rPr>
        <w:t xml:space="preserve"> 4,16 genannt.</w:t>
      </w:r>
    </w:p>
  </w:footnote>
  <w:footnote w:id="28">
    <w:p w14:paraId="6D2FB4F2" w14:textId="1064474C"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Pr>
          <w:lang w:val="de-DE"/>
        </w:rPr>
        <w:tab/>
      </w:r>
      <w:r w:rsidRPr="0026271C">
        <w:rPr>
          <w:lang w:val="de-DE"/>
        </w:rPr>
        <w:t>Gesprochen</w:t>
      </w:r>
      <w:r>
        <w:rPr>
          <w:lang w:val="de-DE"/>
        </w:rPr>
        <w:t xml:space="preserve">: </w:t>
      </w:r>
      <w:proofErr w:type="spellStart"/>
      <w:r>
        <w:rPr>
          <w:lang w:val="de-DE"/>
        </w:rPr>
        <w:t>Kaf</w:t>
      </w:r>
      <w:r w:rsidRPr="00C87281">
        <w:rPr>
          <w:b/>
          <w:lang w:val="de-DE"/>
        </w:rPr>
        <w:t>a</w:t>
      </w:r>
      <w:r>
        <w:rPr>
          <w:lang w:val="de-DE"/>
        </w:rPr>
        <w:t>rna</w:t>
      </w:r>
      <w:proofErr w:type="spellEnd"/>
      <w:r w:rsidR="007E5403">
        <w:rPr>
          <w:lang w:val="de-DE"/>
        </w:rPr>
        <w:t>-</w:t>
      </w:r>
      <w:r>
        <w:rPr>
          <w:lang w:val="de-DE"/>
        </w:rPr>
        <w:t>um.</w:t>
      </w:r>
    </w:p>
  </w:footnote>
  <w:footnote w:id="29">
    <w:p w14:paraId="5A3D941C" w14:textId="04285689" w:rsidR="008566E1" w:rsidRPr="00F0222A" w:rsidRDefault="008566E1" w:rsidP="00C71948">
      <w:pPr>
        <w:pStyle w:val="Funotentext"/>
        <w:widowControl w:val="0"/>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„Gute Botschaft“ </w:t>
      </w:r>
      <w:r>
        <w:rPr>
          <w:lang w:val="de-DE"/>
        </w:rPr>
        <w:t>steht für das</w:t>
      </w:r>
      <w:r w:rsidRPr="00E85A4A">
        <w:rPr>
          <w:lang w:val="de-DE"/>
        </w:rPr>
        <w:t xml:space="preserve"> griechische Wort „Evangelium“ (</w:t>
      </w:r>
      <w:proofErr w:type="spellStart"/>
      <w:r w:rsidRPr="00326CC7">
        <w:rPr>
          <w:rFonts w:ascii="Palatino Linotype" w:hAnsi="Palatino Linotype"/>
          <w:sz w:val="21"/>
          <w:szCs w:val="21"/>
          <w:lang w:val="de-DE"/>
        </w:rPr>
        <w:t>ε</w:t>
      </w:r>
      <w:r w:rsidRPr="00326CC7">
        <w:rPr>
          <w:rFonts w:ascii="Palatino Linotype" w:hAnsi="Palatino Linotype" w:cs="Tahoma"/>
          <w:sz w:val="21"/>
          <w:szCs w:val="21"/>
          <w:lang w:val="de-DE"/>
        </w:rPr>
        <w:t>ὐ</w:t>
      </w:r>
      <w:proofErr w:type="spellEnd"/>
      <w:r w:rsidRPr="00326CC7">
        <w:rPr>
          <w:rFonts w:ascii="Palatino Linotype" w:hAnsi="Palatino Linotype"/>
          <w:sz w:val="21"/>
          <w:szCs w:val="21"/>
          <w:lang w:val="de-DE"/>
        </w:rPr>
        <w:t>αγγέλιον</w:t>
      </w:r>
      <w:r w:rsidRPr="00A96A52">
        <w:rPr>
          <w:lang w:val="de-DE"/>
        </w:rPr>
        <w:t xml:space="preserve"> </w:t>
      </w:r>
      <w:r>
        <w:rPr>
          <w:lang w:val="de-DE"/>
        </w:rPr>
        <w:t>[</w:t>
      </w:r>
      <w:proofErr w:type="spellStart"/>
      <w:r>
        <w:rPr>
          <w:lang w:val="de-DE"/>
        </w:rPr>
        <w:t>euang</w:t>
      </w:r>
      <w:r w:rsidRPr="003A3AE4">
        <w:rPr>
          <w:b/>
          <w:lang w:val="de-DE"/>
        </w:rPr>
        <w:t>e</w:t>
      </w:r>
      <w:r>
        <w:rPr>
          <w:lang w:val="de-DE"/>
        </w:rPr>
        <w:t>lion</w:t>
      </w:r>
      <w:proofErr w:type="spellEnd"/>
      <w:r>
        <w:rPr>
          <w:lang w:val="de-DE"/>
        </w:rPr>
        <w:t>]</w:t>
      </w:r>
      <w:r w:rsidRPr="00E85A4A">
        <w:rPr>
          <w:lang w:val="de-DE"/>
        </w:rPr>
        <w:t xml:space="preserve">). Das entsprechende Verb „eine </w:t>
      </w:r>
      <w:proofErr w:type="spellStart"/>
      <w:r w:rsidRPr="00E85A4A">
        <w:rPr>
          <w:lang w:val="de-DE"/>
        </w:rPr>
        <w:t>Gute</w:t>
      </w:r>
      <w:proofErr w:type="spellEnd"/>
      <w:r w:rsidRPr="00E85A4A">
        <w:rPr>
          <w:lang w:val="de-DE"/>
        </w:rPr>
        <w:t xml:space="preserve"> Botschaft verkünden“ ist </w:t>
      </w:r>
      <w:proofErr w:type="spellStart"/>
      <w:r w:rsidRPr="00326CC7">
        <w:rPr>
          <w:rFonts w:ascii="Palatino Linotype" w:hAnsi="Palatino Linotype"/>
          <w:sz w:val="21"/>
          <w:szCs w:val="21"/>
          <w:lang w:val="de-DE"/>
        </w:rPr>
        <w:t>ε</w:t>
      </w:r>
      <w:r w:rsidRPr="00326CC7">
        <w:rPr>
          <w:rFonts w:ascii="Palatino Linotype" w:hAnsi="Palatino Linotype" w:cs="Tahoma"/>
          <w:sz w:val="21"/>
          <w:szCs w:val="21"/>
          <w:lang w:val="de-DE"/>
        </w:rPr>
        <w:t>ὐ</w:t>
      </w:r>
      <w:proofErr w:type="spellEnd"/>
      <w:r w:rsidRPr="00326CC7">
        <w:rPr>
          <w:rFonts w:ascii="Palatino Linotype" w:hAnsi="Palatino Linotype"/>
          <w:sz w:val="21"/>
          <w:szCs w:val="21"/>
          <w:lang w:val="de-DE"/>
        </w:rPr>
        <w:t>αγγελίζειν</w:t>
      </w:r>
      <w:r w:rsidRPr="00A96A52">
        <w:rPr>
          <w:lang w:val="de-DE"/>
        </w:rPr>
        <w:t xml:space="preserve"> </w:t>
      </w:r>
      <w:r>
        <w:rPr>
          <w:lang w:val="de-DE"/>
        </w:rPr>
        <w:t>[</w:t>
      </w:r>
      <w:proofErr w:type="spellStart"/>
      <w:r>
        <w:rPr>
          <w:lang w:val="de-DE"/>
        </w:rPr>
        <w:t>euangel</w:t>
      </w:r>
      <w:r w:rsidRPr="003A3AE4">
        <w:rPr>
          <w:b/>
          <w:lang w:val="de-DE"/>
        </w:rPr>
        <w:t>i</w:t>
      </w:r>
      <w:r w:rsidRPr="00C328B1">
        <w:rPr>
          <w:lang w:val="de-DE"/>
        </w:rPr>
        <w:t>zein</w:t>
      </w:r>
      <w:proofErr w:type="spellEnd"/>
      <w:r w:rsidRPr="00C328B1">
        <w:rPr>
          <w:lang w:val="de-DE"/>
        </w:rPr>
        <w:t>]</w:t>
      </w:r>
      <w:r w:rsidRPr="00A96A52">
        <w:rPr>
          <w:lang w:val="de-DE"/>
        </w:rPr>
        <w:t xml:space="preserve"> </w:t>
      </w:r>
      <w:r w:rsidRPr="00C328B1">
        <w:rPr>
          <w:lang w:val="de-DE"/>
        </w:rPr>
        <w:t>oder</w:t>
      </w:r>
      <w:r w:rsidRPr="00A96A52">
        <w:rPr>
          <w:lang w:val="de-DE"/>
        </w:rPr>
        <w:t xml:space="preserve"> </w:t>
      </w:r>
      <w:r>
        <w:rPr>
          <w:lang w:val="de-DE"/>
        </w:rPr>
        <w:t>me</w:t>
      </w:r>
      <w:r>
        <w:rPr>
          <w:lang w:val="de-DE"/>
        </w:rPr>
        <w:softHyphen/>
        <w:t xml:space="preserve">dial </w:t>
      </w:r>
      <w:proofErr w:type="spellStart"/>
      <w:r w:rsidRPr="00326CC7">
        <w:rPr>
          <w:rFonts w:ascii="Palatino Linotype" w:hAnsi="Palatino Linotype"/>
          <w:sz w:val="21"/>
          <w:szCs w:val="21"/>
          <w:lang w:val="de-DE"/>
        </w:rPr>
        <w:t>εὐ</w:t>
      </w:r>
      <w:proofErr w:type="spellEnd"/>
      <w:r w:rsidRPr="00326CC7">
        <w:rPr>
          <w:rFonts w:ascii="Palatino Linotype" w:hAnsi="Palatino Linotype"/>
          <w:sz w:val="21"/>
          <w:szCs w:val="21"/>
          <w:lang w:val="de-DE"/>
        </w:rPr>
        <w:t>αγγελίζεσϑαι</w:t>
      </w:r>
      <w:r>
        <w:rPr>
          <w:lang w:val="de-DE"/>
        </w:rPr>
        <w:t xml:space="preserve"> [</w:t>
      </w:r>
      <w:proofErr w:type="spellStart"/>
      <w:r>
        <w:rPr>
          <w:lang w:val="de-DE"/>
        </w:rPr>
        <w:t>euangel</w:t>
      </w:r>
      <w:r w:rsidRPr="003A3AE4">
        <w:rPr>
          <w:b/>
          <w:lang w:val="de-DE"/>
        </w:rPr>
        <w:t>i</w:t>
      </w:r>
      <w:r>
        <w:rPr>
          <w:lang w:val="de-DE"/>
        </w:rPr>
        <w:t>zesthai</w:t>
      </w:r>
      <w:proofErr w:type="spellEnd"/>
      <w:r>
        <w:rPr>
          <w:lang w:val="de-DE"/>
        </w:rPr>
        <w:t>].</w:t>
      </w:r>
      <w:r w:rsidRPr="00C328B1">
        <w:rPr>
          <w:lang w:val="de-DE"/>
        </w:rPr>
        <w:t xml:space="preserve"> </w:t>
      </w:r>
      <w:r w:rsidRPr="00E85A4A">
        <w:rPr>
          <w:lang w:val="de-DE"/>
        </w:rPr>
        <w:t>„Gute Botschaft“ bedeutet</w:t>
      </w:r>
      <w:r>
        <w:rPr>
          <w:lang w:val="de-DE"/>
        </w:rPr>
        <w:t xml:space="preserve"> (im Unterschied zu „Gesetz“)</w:t>
      </w:r>
      <w:r w:rsidRPr="00E85A4A">
        <w:rPr>
          <w:lang w:val="de-DE"/>
        </w:rPr>
        <w:t xml:space="preserve">, dass sie nicht Forderungen aufstellt, für deren noch ausstehende Erfüllung man auf die eigenen Kräfte angewiesen wäre. Es handelt sich vielmehr um eine einladende Botschaft von Gott her, die, wenn sie im Heiligen Geist als solche erkannt wird, bereits angenommen ist. </w:t>
      </w:r>
      <w:r>
        <w:rPr>
          <w:lang w:val="de-DE"/>
        </w:rPr>
        <w:t xml:space="preserve">Niemand kann wissentlich Gottes Gnade zurückweisen, denn man kann sie nur im Glauben als wirklich erkennen, aber hat sie damit bereits angenommen. </w:t>
      </w:r>
      <w:r w:rsidRPr="00E85A4A">
        <w:rPr>
          <w:lang w:val="de-DE"/>
        </w:rPr>
        <w:t xml:space="preserve">Als </w:t>
      </w:r>
      <w:r>
        <w:rPr>
          <w:lang w:val="de-DE"/>
        </w:rPr>
        <w:t>„</w:t>
      </w:r>
      <w:r w:rsidRPr="00E85A4A">
        <w:rPr>
          <w:lang w:val="de-DE"/>
        </w:rPr>
        <w:t>Evangelium</w:t>
      </w:r>
      <w:r>
        <w:rPr>
          <w:lang w:val="de-DE"/>
        </w:rPr>
        <w:t>“, „Gute Botschaft“ w</w:t>
      </w:r>
      <w:r w:rsidR="003D74F6">
        <w:rPr>
          <w:lang w:val="de-DE"/>
        </w:rPr>
        <w:t xml:space="preserve">ird sowohl die christliche Botschaft überhaupt bezeichnet wie dann auch einzeln </w:t>
      </w:r>
      <w:r>
        <w:rPr>
          <w:lang w:val="de-DE"/>
        </w:rPr>
        <w:t>die Berichte über Jesus von Matth</w:t>
      </w:r>
      <w:r w:rsidRPr="007F2465">
        <w:rPr>
          <w:b/>
          <w:lang w:val="de-DE"/>
        </w:rPr>
        <w:t>ä</w:t>
      </w:r>
      <w:r>
        <w:rPr>
          <w:lang w:val="de-DE"/>
        </w:rPr>
        <w:t xml:space="preserve">us, Markus, Lukas und </w:t>
      </w:r>
      <w:r w:rsidRPr="00E85A4A">
        <w:rPr>
          <w:lang w:val="de-DE"/>
        </w:rPr>
        <w:t>Johannes</w:t>
      </w:r>
      <w:r w:rsidR="003D74F6">
        <w:rPr>
          <w:lang w:val="de-DE"/>
        </w:rPr>
        <w:t xml:space="preserve"> so benannt werden.</w:t>
      </w:r>
      <w:r w:rsidR="006A5BE5">
        <w:rPr>
          <w:lang w:val="de-DE"/>
        </w:rPr>
        <w:t xml:space="preserve"> Vgl. auch S 3,1: „Und Er sandte hinab die Thora und das Evangelium“</w:t>
      </w:r>
      <w:r w:rsidR="00384890">
        <w:rPr>
          <w:lang w:val="de-DE"/>
        </w:rPr>
        <w:t>, sowie S 5,68</w:t>
      </w:r>
      <w:r w:rsidR="009855CC">
        <w:rPr>
          <w:lang w:val="de-DE"/>
        </w:rPr>
        <w:t xml:space="preserve"> und 57,27.</w:t>
      </w:r>
    </w:p>
  </w:footnote>
  <w:footnote w:id="30">
    <w:p w14:paraId="0767DB1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Schlafwandler.</w:t>
      </w:r>
    </w:p>
  </w:footnote>
  <w:footnote w:id="31">
    <w:p w14:paraId="364D419F" w14:textId="77777777" w:rsidR="008566E1" w:rsidRPr="00F0222A" w:rsidRDefault="008566E1" w:rsidP="00C71948">
      <w:pPr>
        <w:spacing w:after="40" w:line="260" w:lineRule="exact"/>
        <w:ind w:left="284" w:hanging="284"/>
        <w:jc w:val="both"/>
        <w:rPr>
          <w:lang w:val="de-DE"/>
        </w:rPr>
      </w:pPr>
      <w:r w:rsidRPr="000350A2">
        <w:rPr>
          <w:rStyle w:val="Funotenzeichen"/>
          <w:rFonts w:ascii="Trebuchet MS" w:hAnsi="Trebuchet MS"/>
          <w:sz w:val="20"/>
          <w:lang w:val="de-DE"/>
        </w:rPr>
        <w:footnoteRef/>
      </w:r>
      <w:r w:rsidRPr="001060BD">
        <w:rPr>
          <w:rFonts w:ascii="Trebuchet MS" w:hAnsi="Trebuchet MS"/>
          <w:sz w:val="20"/>
          <w:szCs w:val="20"/>
          <w:lang w:val="de-DE"/>
        </w:rPr>
        <w:tab/>
      </w:r>
      <w:proofErr w:type="spellStart"/>
      <w:r w:rsidRPr="003D4E6D">
        <w:rPr>
          <w:rFonts w:ascii="Trebuchet MS" w:hAnsi="Trebuchet MS"/>
          <w:sz w:val="20"/>
          <w:szCs w:val="20"/>
          <w:lang w:val="de-DE"/>
        </w:rPr>
        <w:t>D</w:t>
      </w:r>
      <w:r>
        <w:rPr>
          <w:rFonts w:ascii="Trebuchet MS" w:hAnsi="Trebuchet MS"/>
          <w:sz w:val="20"/>
          <w:szCs w:val="20"/>
          <w:lang w:val="de-DE"/>
        </w:rPr>
        <w:t>ek</w:t>
      </w:r>
      <w:r w:rsidRPr="00F213CC">
        <w:rPr>
          <w:rFonts w:ascii="Trebuchet MS" w:hAnsi="Trebuchet MS"/>
          <w:b/>
          <w:sz w:val="20"/>
          <w:szCs w:val="20"/>
          <w:lang w:val="de-DE"/>
        </w:rPr>
        <w:t>a</w:t>
      </w:r>
      <w:r>
        <w:rPr>
          <w:rFonts w:ascii="Trebuchet MS" w:hAnsi="Trebuchet MS"/>
          <w:sz w:val="20"/>
          <w:szCs w:val="20"/>
          <w:lang w:val="de-DE"/>
        </w:rPr>
        <w:t>polis</w:t>
      </w:r>
      <w:proofErr w:type="spellEnd"/>
      <w:r w:rsidRPr="003D4E6D">
        <w:rPr>
          <w:rFonts w:ascii="Trebuchet MS" w:hAnsi="Trebuchet MS"/>
          <w:sz w:val="20"/>
          <w:szCs w:val="20"/>
          <w:lang w:val="de-DE"/>
        </w:rPr>
        <w:t>, ein großes Gebiet, vor allem auf der linken J</w:t>
      </w:r>
      <w:r w:rsidRPr="00DC6C10">
        <w:rPr>
          <w:rFonts w:ascii="Trebuchet MS" w:hAnsi="Trebuchet MS"/>
          <w:b/>
          <w:bCs/>
          <w:sz w:val="20"/>
          <w:szCs w:val="20"/>
          <w:lang w:val="de-DE"/>
        </w:rPr>
        <w:t>o</w:t>
      </w:r>
      <w:r w:rsidRPr="003D4E6D">
        <w:rPr>
          <w:rFonts w:ascii="Trebuchet MS" w:hAnsi="Trebuchet MS"/>
          <w:sz w:val="20"/>
          <w:szCs w:val="20"/>
          <w:lang w:val="de-DE"/>
        </w:rPr>
        <w:t>rdanseite, das die Städte Dam</w:t>
      </w:r>
      <w:r w:rsidRPr="00CD1ACE">
        <w:rPr>
          <w:rFonts w:ascii="Trebuchet MS" w:hAnsi="Trebuchet MS"/>
          <w:b/>
          <w:sz w:val="20"/>
          <w:szCs w:val="20"/>
          <w:lang w:val="de-DE"/>
        </w:rPr>
        <w:t>a</w:t>
      </w:r>
      <w:r w:rsidRPr="003D4E6D">
        <w:rPr>
          <w:rFonts w:ascii="Trebuchet MS" w:hAnsi="Trebuchet MS"/>
          <w:sz w:val="20"/>
          <w:szCs w:val="20"/>
          <w:lang w:val="de-DE"/>
        </w:rPr>
        <w:t xml:space="preserve">skus, </w:t>
      </w:r>
      <w:proofErr w:type="spellStart"/>
      <w:r w:rsidRPr="003D4E6D">
        <w:rPr>
          <w:rFonts w:ascii="Trebuchet MS" w:hAnsi="Trebuchet MS"/>
          <w:sz w:val="20"/>
          <w:szCs w:val="20"/>
          <w:lang w:val="de-DE"/>
        </w:rPr>
        <w:t>G</w:t>
      </w:r>
      <w:r w:rsidRPr="00CA1B71">
        <w:rPr>
          <w:rFonts w:ascii="Trebuchet MS" w:hAnsi="Trebuchet MS"/>
          <w:b/>
          <w:sz w:val="20"/>
          <w:szCs w:val="20"/>
          <w:lang w:val="de-DE"/>
        </w:rPr>
        <w:t>a</w:t>
      </w:r>
      <w:r w:rsidRPr="003D4E6D">
        <w:rPr>
          <w:rFonts w:ascii="Trebuchet MS" w:hAnsi="Trebuchet MS"/>
          <w:sz w:val="20"/>
          <w:szCs w:val="20"/>
          <w:lang w:val="de-DE"/>
        </w:rPr>
        <w:t>d</w:t>
      </w:r>
      <w:r w:rsidRPr="000E4AEC">
        <w:rPr>
          <w:rFonts w:ascii="Trebuchet MS" w:hAnsi="Trebuchet MS"/>
          <w:sz w:val="20"/>
          <w:szCs w:val="20"/>
          <w:lang w:val="de-DE"/>
        </w:rPr>
        <w:t>a</w:t>
      </w:r>
      <w:r w:rsidRPr="003D4E6D">
        <w:rPr>
          <w:rFonts w:ascii="Trebuchet MS" w:hAnsi="Trebuchet MS"/>
          <w:sz w:val="20"/>
          <w:szCs w:val="20"/>
          <w:lang w:val="de-DE"/>
        </w:rPr>
        <w:t>ra</w:t>
      </w:r>
      <w:proofErr w:type="spellEnd"/>
      <w:r w:rsidRPr="003D4E6D">
        <w:rPr>
          <w:rFonts w:ascii="Trebuchet MS" w:hAnsi="Trebuchet MS"/>
          <w:sz w:val="20"/>
          <w:szCs w:val="20"/>
          <w:lang w:val="de-DE"/>
        </w:rPr>
        <w:t>, H</w:t>
      </w:r>
      <w:r w:rsidRPr="00CA1B71">
        <w:rPr>
          <w:rFonts w:ascii="Trebuchet MS" w:hAnsi="Trebuchet MS"/>
          <w:b/>
          <w:sz w:val="20"/>
          <w:szCs w:val="20"/>
          <w:lang w:val="de-DE"/>
        </w:rPr>
        <w:t>i</w:t>
      </w:r>
      <w:r w:rsidRPr="003D4E6D">
        <w:rPr>
          <w:rFonts w:ascii="Trebuchet MS" w:hAnsi="Trebuchet MS"/>
          <w:sz w:val="20"/>
          <w:szCs w:val="20"/>
          <w:lang w:val="de-DE"/>
        </w:rPr>
        <w:t>ppos, D</w:t>
      </w:r>
      <w:r w:rsidRPr="00CA1B71">
        <w:rPr>
          <w:rFonts w:ascii="Trebuchet MS" w:hAnsi="Trebuchet MS"/>
          <w:b/>
          <w:sz w:val="20"/>
          <w:szCs w:val="20"/>
          <w:lang w:val="de-DE"/>
        </w:rPr>
        <w:t>i</w:t>
      </w:r>
      <w:r w:rsidRPr="003D4E6D">
        <w:rPr>
          <w:rFonts w:ascii="Trebuchet MS" w:hAnsi="Trebuchet MS"/>
          <w:sz w:val="20"/>
          <w:szCs w:val="20"/>
          <w:lang w:val="de-DE"/>
        </w:rPr>
        <w:t>on, P</w:t>
      </w:r>
      <w:r w:rsidRPr="00CA1B71">
        <w:rPr>
          <w:rFonts w:ascii="Trebuchet MS" w:hAnsi="Trebuchet MS"/>
          <w:b/>
          <w:sz w:val="20"/>
          <w:szCs w:val="20"/>
          <w:lang w:val="de-DE"/>
        </w:rPr>
        <w:t>e</w:t>
      </w:r>
      <w:r w:rsidRPr="003D4E6D">
        <w:rPr>
          <w:rFonts w:ascii="Trebuchet MS" w:hAnsi="Trebuchet MS"/>
          <w:sz w:val="20"/>
          <w:szCs w:val="20"/>
          <w:lang w:val="de-DE"/>
        </w:rPr>
        <w:t xml:space="preserve">lla, </w:t>
      </w:r>
      <w:proofErr w:type="spellStart"/>
      <w:r w:rsidRPr="003D4E6D">
        <w:rPr>
          <w:rFonts w:ascii="Trebuchet MS" w:hAnsi="Trebuchet MS"/>
          <w:sz w:val="20"/>
          <w:szCs w:val="20"/>
          <w:lang w:val="de-DE"/>
        </w:rPr>
        <w:t>Ab</w:t>
      </w:r>
      <w:r w:rsidRPr="00680F9F">
        <w:rPr>
          <w:rFonts w:ascii="Trebuchet MS" w:hAnsi="Trebuchet MS"/>
          <w:b/>
          <w:sz w:val="20"/>
          <w:szCs w:val="20"/>
          <w:lang w:val="de-DE"/>
        </w:rPr>
        <w:t>i</w:t>
      </w:r>
      <w:r w:rsidRPr="003D4E6D">
        <w:rPr>
          <w:rFonts w:ascii="Trebuchet MS" w:hAnsi="Trebuchet MS"/>
          <w:sz w:val="20"/>
          <w:szCs w:val="20"/>
          <w:lang w:val="de-DE"/>
        </w:rPr>
        <w:t>la</w:t>
      </w:r>
      <w:proofErr w:type="spellEnd"/>
      <w:r w:rsidRPr="003D4E6D">
        <w:rPr>
          <w:rFonts w:ascii="Trebuchet MS" w:hAnsi="Trebuchet MS"/>
          <w:sz w:val="20"/>
          <w:szCs w:val="20"/>
          <w:lang w:val="de-DE"/>
        </w:rPr>
        <w:t xml:space="preserve">, </w:t>
      </w:r>
      <w:proofErr w:type="spellStart"/>
      <w:r w:rsidRPr="003D4E6D">
        <w:rPr>
          <w:rFonts w:ascii="Trebuchet MS" w:hAnsi="Trebuchet MS"/>
          <w:sz w:val="20"/>
          <w:szCs w:val="20"/>
          <w:lang w:val="de-DE"/>
        </w:rPr>
        <w:t>K</w:t>
      </w:r>
      <w:r w:rsidRPr="001F3A2A">
        <w:rPr>
          <w:rFonts w:ascii="Trebuchet MS" w:hAnsi="Trebuchet MS"/>
          <w:b/>
          <w:sz w:val="20"/>
          <w:szCs w:val="20"/>
          <w:lang w:val="de-DE"/>
        </w:rPr>
        <w:t>a</w:t>
      </w:r>
      <w:r w:rsidRPr="003D4E6D">
        <w:rPr>
          <w:rFonts w:ascii="Trebuchet MS" w:hAnsi="Trebuchet MS"/>
          <w:sz w:val="20"/>
          <w:szCs w:val="20"/>
          <w:lang w:val="de-DE"/>
        </w:rPr>
        <w:t>natha</w:t>
      </w:r>
      <w:proofErr w:type="spellEnd"/>
      <w:r w:rsidRPr="003D4E6D">
        <w:rPr>
          <w:rFonts w:ascii="Trebuchet MS" w:hAnsi="Trebuchet MS"/>
          <w:sz w:val="20"/>
          <w:szCs w:val="20"/>
          <w:lang w:val="de-DE"/>
        </w:rPr>
        <w:t>, Philad</w:t>
      </w:r>
      <w:r w:rsidRPr="00963BCB">
        <w:rPr>
          <w:rFonts w:ascii="Trebuchet MS" w:hAnsi="Trebuchet MS"/>
          <w:b/>
          <w:sz w:val="20"/>
          <w:szCs w:val="20"/>
          <w:lang w:val="de-DE"/>
        </w:rPr>
        <w:t>e</w:t>
      </w:r>
      <w:r w:rsidRPr="003D4E6D">
        <w:rPr>
          <w:rFonts w:ascii="Trebuchet MS" w:hAnsi="Trebuchet MS"/>
          <w:sz w:val="20"/>
          <w:szCs w:val="20"/>
          <w:lang w:val="de-DE"/>
        </w:rPr>
        <w:t xml:space="preserve">lphia, </w:t>
      </w:r>
      <w:proofErr w:type="spellStart"/>
      <w:r w:rsidRPr="003D4E6D">
        <w:rPr>
          <w:rFonts w:ascii="Trebuchet MS" w:hAnsi="Trebuchet MS"/>
          <w:sz w:val="20"/>
          <w:szCs w:val="20"/>
          <w:lang w:val="de-DE"/>
        </w:rPr>
        <w:t>Ger</w:t>
      </w:r>
      <w:r w:rsidRPr="00CA1B71">
        <w:rPr>
          <w:rFonts w:ascii="Trebuchet MS" w:hAnsi="Trebuchet MS"/>
          <w:b/>
          <w:sz w:val="20"/>
          <w:szCs w:val="20"/>
          <w:lang w:val="de-DE"/>
        </w:rPr>
        <w:t>a</w:t>
      </w:r>
      <w:r w:rsidRPr="003D4E6D">
        <w:rPr>
          <w:rFonts w:ascii="Trebuchet MS" w:hAnsi="Trebuchet MS"/>
          <w:sz w:val="20"/>
          <w:szCs w:val="20"/>
          <w:lang w:val="de-DE"/>
        </w:rPr>
        <w:t>sa</w:t>
      </w:r>
      <w:proofErr w:type="spellEnd"/>
      <w:r w:rsidRPr="003D4E6D">
        <w:rPr>
          <w:rFonts w:ascii="Trebuchet MS" w:hAnsi="Trebuchet MS"/>
          <w:sz w:val="20"/>
          <w:szCs w:val="20"/>
          <w:lang w:val="de-DE"/>
        </w:rPr>
        <w:t xml:space="preserve">, </w:t>
      </w:r>
      <w:proofErr w:type="spellStart"/>
      <w:r w:rsidRPr="003D4E6D">
        <w:rPr>
          <w:rFonts w:ascii="Trebuchet MS" w:hAnsi="Trebuchet MS"/>
          <w:sz w:val="20"/>
          <w:szCs w:val="20"/>
          <w:lang w:val="de-DE"/>
        </w:rPr>
        <w:t>Skyth</w:t>
      </w:r>
      <w:r w:rsidRPr="00CA1B71">
        <w:rPr>
          <w:rFonts w:ascii="Trebuchet MS" w:hAnsi="Trebuchet MS"/>
          <w:b/>
          <w:sz w:val="20"/>
          <w:szCs w:val="20"/>
          <w:lang w:val="de-DE"/>
        </w:rPr>
        <w:t>o</w:t>
      </w:r>
      <w:r w:rsidRPr="003D4E6D">
        <w:rPr>
          <w:rFonts w:ascii="Trebuchet MS" w:hAnsi="Trebuchet MS"/>
          <w:sz w:val="20"/>
          <w:szCs w:val="20"/>
          <w:lang w:val="de-DE"/>
        </w:rPr>
        <w:t>polis</w:t>
      </w:r>
      <w:proofErr w:type="spellEnd"/>
      <w:r>
        <w:rPr>
          <w:rFonts w:ascii="Trebuchet MS" w:hAnsi="Trebuchet MS"/>
          <w:sz w:val="20"/>
          <w:szCs w:val="20"/>
          <w:lang w:val="de-DE"/>
        </w:rPr>
        <w:t xml:space="preserve"> umfasste.</w:t>
      </w:r>
    </w:p>
  </w:footnote>
  <w:footnote w:id="32">
    <w:p w14:paraId="4CDB4E0C" w14:textId="77777777" w:rsidR="008566E1" w:rsidRPr="00F0222A" w:rsidRDefault="008566E1" w:rsidP="00C71948">
      <w:pPr>
        <w:pStyle w:val="Funotentext"/>
        <w:tabs>
          <w:tab w:val="left" w:pos="5387"/>
        </w:tabs>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im Deutschen traditionell, um der Kontinuität willen auch in der vorliegenden Übersetzung, mit „Jünger“ wiedergegebene Wort </w:t>
      </w:r>
      <w:r w:rsidRPr="00326CC7">
        <w:rPr>
          <w:rFonts w:ascii="Palatino Linotype" w:hAnsi="Palatino Linotype"/>
          <w:sz w:val="21"/>
          <w:szCs w:val="21"/>
          <w:lang w:val="de-DE"/>
        </w:rPr>
        <w:t>μα</w:t>
      </w:r>
      <w:proofErr w:type="spellStart"/>
      <w:r w:rsidRPr="00326CC7">
        <w:rPr>
          <w:rFonts w:ascii="Palatino Linotype" w:hAnsi="Palatino Linotype"/>
          <w:sz w:val="21"/>
          <w:szCs w:val="21"/>
          <w:lang w:val="de-DE"/>
        </w:rPr>
        <w:t>ϑητής</w:t>
      </w:r>
      <w:proofErr w:type="spellEnd"/>
      <w:r>
        <w:rPr>
          <w:lang w:val="de-DE"/>
        </w:rPr>
        <w:t xml:space="preserve"> [</w:t>
      </w:r>
      <w:proofErr w:type="spellStart"/>
      <w:r>
        <w:rPr>
          <w:lang w:val="de-DE"/>
        </w:rPr>
        <w:t>math</w:t>
      </w:r>
      <w:r w:rsidRPr="00C970F2">
        <w:rPr>
          <w:lang w:val="de-DE"/>
        </w:rPr>
        <w:t>ē</w:t>
      </w:r>
      <w:r w:rsidRPr="0002163A">
        <w:rPr>
          <w:lang w:val="de-DE"/>
        </w:rPr>
        <w:t>t</w:t>
      </w:r>
      <w:r w:rsidRPr="00C970F2">
        <w:rPr>
          <w:b/>
          <w:lang w:val="de-DE"/>
        </w:rPr>
        <w:t>ē</w:t>
      </w:r>
      <w:r>
        <w:rPr>
          <w:lang w:val="de-DE"/>
        </w:rPr>
        <w:t>s</w:t>
      </w:r>
      <w:proofErr w:type="spellEnd"/>
      <w:r>
        <w:rPr>
          <w:lang w:val="de-DE"/>
        </w:rPr>
        <w:t xml:space="preserve">] ist im Griechischen eigentlich das Wort für „Schüler“, „Lehrling“, das von dem Verb </w:t>
      </w:r>
      <w:r w:rsidRPr="00326CC7">
        <w:rPr>
          <w:rFonts w:ascii="Palatino Linotype" w:hAnsi="Palatino Linotype"/>
          <w:sz w:val="21"/>
          <w:szCs w:val="21"/>
          <w:lang w:val="de-DE"/>
        </w:rPr>
        <w:t>μα</w:t>
      </w:r>
      <w:proofErr w:type="spellStart"/>
      <w:r w:rsidRPr="00326CC7">
        <w:rPr>
          <w:rFonts w:ascii="Palatino Linotype" w:hAnsi="Palatino Linotype"/>
          <w:sz w:val="21"/>
          <w:szCs w:val="21"/>
          <w:lang w:val="de-DE"/>
        </w:rPr>
        <w:t>νϑάνω</w:t>
      </w:r>
      <w:proofErr w:type="spellEnd"/>
      <w:r>
        <w:rPr>
          <w:lang w:val="de-DE"/>
        </w:rPr>
        <w:t xml:space="preserve"> [</w:t>
      </w:r>
      <w:proofErr w:type="spellStart"/>
      <w:r>
        <w:rPr>
          <w:lang w:val="de-DE"/>
        </w:rPr>
        <w:t>manth</w:t>
      </w:r>
      <w:r w:rsidRPr="005A2048">
        <w:rPr>
          <w:b/>
          <w:bCs/>
          <w:lang w:val="de-DE"/>
        </w:rPr>
        <w:t>a</w:t>
      </w:r>
      <w:r>
        <w:rPr>
          <w:lang w:val="de-DE"/>
        </w:rPr>
        <w:t>n</w:t>
      </w:r>
      <w:r>
        <w:rPr>
          <w:b/>
          <w:bCs/>
          <w:lang w:val="de-DE"/>
        </w:rPr>
        <w:t>ō</w:t>
      </w:r>
      <w:proofErr w:type="spellEnd"/>
      <w:r>
        <w:rPr>
          <w:lang w:val="de-DE"/>
        </w:rPr>
        <w:t>] (= „lernen“) abgeleitet ist.</w:t>
      </w:r>
    </w:p>
  </w:footnote>
  <w:footnote w:id="33">
    <w:p w14:paraId="144E01AC" w14:textId="77777777" w:rsidR="008566E1" w:rsidRPr="00057184" w:rsidRDefault="008566E1" w:rsidP="00C71948">
      <w:pPr>
        <w:spacing w:after="40" w:line="260" w:lineRule="exact"/>
        <w:ind w:left="284" w:hanging="284"/>
        <w:jc w:val="both"/>
        <w:rPr>
          <w:rFonts w:ascii="Trebuchet MS" w:hAnsi="Trebuchet MS"/>
          <w:sz w:val="20"/>
          <w:szCs w:val="20"/>
          <w:lang w:val="de-DE"/>
        </w:rPr>
      </w:pPr>
      <w:r w:rsidRPr="00057184">
        <w:rPr>
          <w:rStyle w:val="Funotenzeichen"/>
          <w:rFonts w:ascii="Trebuchet MS" w:hAnsi="Trebuchet MS"/>
          <w:sz w:val="20"/>
          <w:szCs w:val="20"/>
        </w:rPr>
        <w:footnoteRef/>
      </w:r>
      <w:r w:rsidRPr="00057184">
        <w:rPr>
          <w:rFonts w:ascii="Trebuchet MS" w:hAnsi="Trebuchet MS"/>
          <w:sz w:val="20"/>
          <w:szCs w:val="20"/>
          <w:lang w:val="de-DE"/>
        </w:rPr>
        <w:tab/>
        <w:t>Für:</w:t>
      </w:r>
      <w:r>
        <w:rPr>
          <w:rFonts w:ascii="Trebuchet MS" w:hAnsi="Trebuchet MS"/>
          <w:sz w:val="20"/>
          <w:szCs w:val="20"/>
          <w:lang w:val="de-DE"/>
        </w:rPr>
        <w:t xml:space="preserve"> „öffnete seinen Mund“, was im Deutschen eher nicht den Beginn einer Rede bedeuten würde.</w:t>
      </w:r>
    </w:p>
  </w:footnote>
  <w:footnote w:id="34">
    <w:p w14:paraId="0FA2D8C3" w14:textId="77777777" w:rsidR="008566E1" w:rsidRPr="00F0222A" w:rsidRDefault="008566E1" w:rsidP="00C71948">
      <w:pPr>
        <w:spacing w:after="40" w:line="260" w:lineRule="exact"/>
        <w:ind w:left="284" w:hanging="284"/>
        <w:jc w:val="both"/>
        <w:rPr>
          <w:lang w:val="de-DE"/>
        </w:rPr>
      </w:pPr>
      <w:r w:rsidRPr="000350A2">
        <w:rPr>
          <w:rFonts w:ascii="Trebuchet MS" w:hAnsi="Trebuchet MS"/>
          <w:sz w:val="20"/>
          <w:vertAlign w:val="superscript"/>
          <w:lang w:val="de-DE"/>
        </w:rPr>
        <w:footnoteRef/>
      </w:r>
      <w:r w:rsidRPr="00744CEB">
        <w:rPr>
          <w:rFonts w:ascii="Trebuchet MS" w:hAnsi="Trebuchet MS"/>
          <w:sz w:val="20"/>
          <w:szCs w:val="20"/>
          <w:lang w:val="de-DE"/>
        </w:rPr>
        <w:tab/>
      </w:r>
      <w:r>
        <w:rPr>
          <w:rFonts w:ascii="Trebuchet MS" w:hAnsi="Trebuchet MS"/>
          <w:sz w:val="20"/>
          <w:szCs w:val="20"/>
          <w:lang w:val="de-DE"/>
        </w:rPr>
        <w:t xml:space="preserve">Einzelne </w:t>
      </w:r>
      <w:r w:rsidRPr="00744CEB">
        <w:rPr>
          <w:rFonts w:ascii="Trebuchet MS" w:hAnsi="Trebuchet MS"/>
          <w:sz w:val="20"/>
          <w:szCs w:val="20"/>
          <w:lang w:val="de-DE"/>
        </w:rPr>
        <w:t xml:space="preserve">Seligpreisungen im Neuen Testament: </w:t>
      </w:r>
      <w:proofErr w:type="spellStart"/>
      <w:r w:rsidRPr="00744CEB">
        <w:rPr>
          <w:rFonts w:ascii="Trebuchet MS" w:hAnsi="Trebuchet MS"/>
          <w:sz w:val="20"/>
          <w:szCs w:val="20"/>
          <w:lang w:val="de-DE"/>
        </w:rPr>
        <w:t>Mt</w:t>
      </w:r>
      <w:proofErr w:type="spellEnd"/>
      <w:r w:rsidRPr="00744CEB">
        <w:rPr>
          <w:rFonts w:ascii="Trebuchet MS" w:hAnsi="Trebuchet MS"/>
          <w:sz w:val="20"/>
          <w:szCs w:val="20"/>
          <w:lang w:val="de-DE"/>
        </w:rPr>
        <w:t xml:space="preserve"> 11,6; 13,16; 16,17; </w:t>
      </w:r>
      <w:r>
        <w:rPr>
          <w:rFonts w:ascii="Trebuchet MS" w:hAnsi="Trebuchet MS"/>
          <w:sz w:val="20"/>
          <w:szCs w:val="20"/>
          <w:lang w:val="de-DE"/>
        </w:rPr>
        <w:t xml:space="preserve">24,46; </w:t>
      </w:r>
      <w:proofErr w:type="spellStart"/>
      <w:r>
        <w:rPr>
          <w:rFonts w:ascii="Trebuchet MS" w:hAnsi="Trebuchet MS"/>
          <w:sz w:val="20"/>
          <w:szCs w:val="20"/>
          <w:lang w:val="de-DE"/>
        </w:rPr>
        <w:t>Lk</w:t>
      </w:r>
      <w:proofErr w:type="spellEnd"/>
      <w:r>
        <w:rPr>
          <w:rFonts w:ascii="Trebuchet MS" w:hAnsi="Trebuchet MS"/>
          <w:sz w:val="20"/>
          <w:szCs w:val="20"/>
          <w:lang w:val="de-DE"/>
        </w:rPr>
        <w:t xml:space="preserve"> 1,45; 6,20−22, 7,23; 10,23; 11,27f; 12,37f.43; 14,14f; 23,29; </w:t>
      </w:r>
      <w:proofErr w:type="spellStart"/>
      <w:r>
        <w:rPr>
          <w:rFonts w:ascii="Trebuchet MS" w:hAnsi="Trebuchet MS"/>
          <w:sz w:val="20"/>
          <w:szCs w:val="20"/>
          <w:lang w:val="de-DE"/>
        </w:rPr>
        <w:t>Joh</w:t>
      </w:r>
      <w:proofErr w:type="spellEnd"/>
      <w:r>
        <w:rPr>
          <w:rFonts w:ascii="Trebuchet MS" w:hAnsi="Trebuchet MS"/>
          <w:sz w:val="20"/>
          <w:szCs w:val="20"/>
          <w:lang w:val="de-DE"/>
        </w:rPr>
        <w:t xml:space="preserve"> 13,17; 20,29; </w:t>
      </w:r>
      <w:proofErr w:type="spellStart"/>
      <w:r>
        <w:rPr>
          <w:rFonts w:ascii="Trebuchet MS" w:hAnsi="Trebuchet MS"/>
          <w:sz w:val="20"/>
          <w:szCs w:val="20"/>
          <w:lang w:val="de-DE"/>
        </w:rPr>
        <w:t>Röm</w:t>
      </w:r>
      <w:proofErr w:type="spellEnd"/>
      <w:r>
        <w:rPr>
          <w:rFonts w:ascii="Trebuchet MS" w:hAnsi="Trebuchet MS"/>
          <w:sz w:val="20"/>
          <w:szCs w:val="20"/>
          <w:lang w:val="de-DE"/>
        </w:rPr>
        <w:t xml:space="preserve"> 4,7f; 14,22; 1 Kor 7,40; Jak 1,12.25; 1 Petr 3,14; 4,14; Offb 1,3; 14,13; 16,15; 19,9; 20,6; 22,7.14.</w:t>
      </w:r>
    </w:p>
  </w:footnote>
  <w:footnote w:id="35">
    <w:p w14:paraId="756269EF" w14:textId="77777777" w:rsidR="008566E1" w:rsidRPr="004F2C4A" w:rsidRDefault="008566E1" w:rsidP="00C71948">
      <w:pPr>
        <w:spacing w:after="40" w:line="260" w:lineRule="exact"/>
        <w:ind w:left="284" w:hanging="284"/>
        <w:jc w:val="both"/>
        <w:rPr>
          <w:rFonts w:ascii="Trebuchet MS" w:hAnsi="Trebuchet MS"/>
          <w:sz w:val="20"/>
          <w:szCs w:val="20"/>
          <w:lang w:val="de-DE"/>
        </w:rPr>
      </w:pPr>
      <w:r w:rsidRPr="00F11290">
        <w:rPr>
          <w:rStyle w:val="Funotenzeichen"/>
          <w:rFonts w:ascii="Trebuchet MS" w:hAnsi="Trebuchet MS"/>
          <w:sz w:val="20"/>
          <w:szCs w:val="20"/>
        </w:rPr>
        <w:footnoteRef/>
      </w:r>
      <w:r>
        <w:rPr>
          <w:lang w:val="de-DE"/>
        </w:rPr>
        <w:tab/>
      </w:r>
      <w:r w:rsidRPr="004F2C4A">
        <w:rPr>
          <w:rFonts w:ascii="Trebuchet MS" w:hAnsi="Trebuchet MS"/>
          <w:sz w:val="20"/>
          <w:szCs w:val="20"/>
          <w:lang w:val="de-DE"/>
        </w:rPr>
        <w:t xml:space="preserve">Gemeint sind die unter dem </w:t>
      </w:r>
      <w:r>
        <w:rPr>
          <w:rFonts w:ascii="Trebuchet MS" w:hAnsi="Trebuchet MS"/>
          <w:sz w:val="20"/>
          <w:szCs w:val="20"/>
          <w:lang w:val="de-DE"/>
        </w:rPr>
        <w:t xml:space="preserve">Einfluss des Heiligen Geistes „Armen“, im Unterschied zu </w:t>
      </w:r>
      <w:proofErr w:type="spellStart"/>
      <w:r>
        <w:rPr>
          <w:rFonts w:ascii="Trebuchet MS" w:hAnsi="Trebuchet MS"/>
          <w:sz w:val="20"/>
          <w:szCs w:val="20"/>
          <w:lang w:val="de-DE"/>
        </w:rPr>
        <w:t>Protzern</w:t>
      </w:r>
      <w:proofErr w:type="spellEnd"/>
      <w:r>
        <w:rPr>
          <w:rFonts w:ascii="Trebuchet MS" w:hAnsi="Trebuchet MS"/>
          <w:sz w:val="20"/>
          <w:szCs w:val="20"/>
          <w:lang w:val="de-DE"/>
        </w:rPr>
        <w:t xml:space="preserve"> und Hochmütigen, die sich nur immer selber rühmen.</w:t>
      </w:r>
    </w:p>
  </w:footnote>
  <w:footnote w:id="36">
    <w:p w14:paraId="5B86DF66" w14:textId="77777777" w:rsidR="008566E1" w:rsidRPr="00F0222A" w:rsidRDefault="008566E1" w:rsidP="00C71948">
      <w:pPr>
        <w:spacing w:after="40" w:line="260" w:lineRule="exact"/>
        <w:ind w:left="284" w:hanging="284"/>
        <w:jc w:val="both"/>
        <w:rPr>
          <w:lang w:val="de-DE"/>
        </w:rPr>
      </w:pPr>
      <w:r w:rsidRPr="000350A2">
        <w:rPr>
          <w:rFonts w:ascii="Trebuchet MS" w:hAnsi="Trebuchet MS"/>
          <w:sz w:val="20"/>
          <w:vertAlign w:val="superscript"/>
          <w:lang w:val="de-DE"/>
        </w:rPr>
        <w:footnoteRef/>
      </w:r>
      <w:r w:rsidRPr="003A3AE4">
        <w:rPr>
          <w:rFonts w:ascii="Trebuchet MS" w:hAnsi="Trebuchet MS"/>
          <w:sz w:val="20"/>
          <w:szCs w:val="20"/>
          <w:lang w:val="de-DE"/>
        </w:rPr>
        <w:tab/>
      </w:r>
      <w:r w:rsidRPr="00491DB3">
        <w:rPr>
          <w:rFonts w:ascii="Trebuchet MS" w:hAnsi="Trebuchet MS"/>
          <w:sz w:val="20"/>
          <w:szCs w:val="20"/>
          <w:lang w:val="de-DE"/>
        </w:rPr>
        <w:t xml:space="preserve">Das Futur meint hier </w:t>
      </w:r>
      <w:r>
        <w:rPr>
          <w:rFonts w:ascii="Trebuchet MS" w:hAnsi="Trebuchet MS"/>
          <w:sz w:val="20"/>
          <w:szCs w:val="20"/>
          <w:lang w:val="de-DE"/>
        </w:rPr>
        <w:t xml:space="preserve">und in den folgenden Seligpreisungen </w:t>
      </w:r>
      <w:r w:rsidRPr="00491DB3">
        <w:rPr>
          <w:rFonts w:ascii="Trebuchet MS" w:hAnsi="Trebuchet MS"/>
          <w:sz w:val="20"/>
          <w:szCs w:val="20"/>
          <w:lang w:val="de-DE"/>
        </w:rPr>
        <w:t>keine Einschränkung auf eine ferne Zukunft, sondern die Geltung von etwas bereits Eintret</w:t>
      </w:r>
      <w:r>
        <w:rPr>
          <w:rFonts w:ascii="Trebuchet MS" w:hAnsi="Trebuchet MS"/>
          <w:sz w:val="20"/>
          <w:szCs w:val="20"/>
          <w:lang w:val="de-DE"/>
        </w:rPr>
        <w:t>endem</w:t>
      </w:r>
      <w:r w:rsidRPr="00491DB3">
        <w:rPr>
          <w:rFonts w:ascii="Trebuchet MS" w:hAnsi="Trebuchet MS"/>
          <w:sz w:val="20"/>
          <w:szCs w:val="20"/>
          <w:lang w:val="de-DE"/>
        </w:rPr>
        <w:t xml:space="preserve"> für alle Ewigkeit.</w:t>
      </w:r>
    </w:p>
  </w:footnote>
  <w:footnote w:id="37">
    <w:p w14:paraId="6035235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„Erde“ bedeutet h</w:t>
      </w:r>
      <w:r w:rsidRPr="00E85A4A">
        <w:rPr>
          <w:lang w:val="de-DE"/>
        </w:rPr>
        <w:t xml:space="preserve">ier „Welt“ (V. 14), </w:t>
      </w:r>
      <w:r>
        <w:rPr>
          <w:lang w:val="de-DE"/>
        </w:rPr>
        <w:t>nämlich „</w:t>
      </w:r>
      <w:r w:rsidRPr="00E85A4A">
        <w:rPr>
          <w:lang w:val="de-DE"/>
        </w:rPr>
        <w:t>alle Menschen</w:t>
      </w:r>
      <w:r>
        <w:rPr>
          <w:lang w:val="de-DE"/>
        </w:rPr>
        <w:t>“</w:t>
      </w:r>
      <w:r w:rsidRPr="00E85A4A">
        <w:rPr>
          <w:lang w:val="de-DE"/>
        </w:rPr>
        <w:t>.</w:t>
      </w:r>
      <w:r>
        <w:rPr>
          <w:lang w:val="de-DE"/>
        </w:rPr>
        <w:t xml:space="preserve"> Salz dient zum Würzen und Halt</w:t>
      </w:r>
      <w:r>
        <w:rPr>
          <w:lang w:val="de-DE"/>
        </w:rPr>
        <w:softHyphen/>
        <w:t>barmachen. Eine Anwendung des Vergleichs ist: Was soll aus der Sendung von Christen werden, falls sie „dumm“ sind (und z.</w:t>
      </w:r>
      <w:r>
        <w:rPr>
          <w:sz w:val="8"/>
          <w:szCs w:val="8"/>
          <w:lang w:val="de-DE"/>
        </w:rPr>
        <w:t> </w:t>
      </w:r>
      <w:r>
        <w:rPr>
          <w:lang w:val="de-DE"/>
        </w:rPr>
        <w:t>B. meinen, ihr Glaube könne den Gebrauch der Vernunft ersetzen)?</w:t>
      </w:r>
    </w:p>
  </w:footnote>
  <w:footnote w:id="38">
    <w:p w14:paraId="7199D842" w14:textId="44D736FE" w:rsidR="008566E1" w:rsidRPr="00F0222A" w:rsidRDefault="008566E1" w:rsidP="009030DE">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Wort „</w:t>
      </w:r>
      <w:r w:rsidRPr="007B4DB0">
        <w:rPr>
          <w:b/>
          <w:bCs/>
          <w:lang w:val="de-DE"/>
        </w:rPr>
        <w:t>a</w:t>
      </w:r>
      <w:r w:rsidRPr="00E85A4A">
        <w:rPr>
          <w:lang w:val="de-DE"/>
        </w:rPr>
        <w:t>men“ stammt von der hebräischen Verbwurzel</w:t>
      </w:r>
      <w:r w:rsidR="00637EB6">
        <w:rPr>
          <w:lang w:val="de-DE"/>
        </w:rPr>
        <w:t xml:space="preserve"> </w:t>
      </w:r>
      <w:r w:rsidR="009030DE" w:rsidRPr="00F57CB8">
        <w:rPr>
          <w:rStyle w:val="hebrew"/>
          <w:rtl/>
          <w:lang w:bidi="he-IL"/>
        </w:rPr>
        <w:t>אמן</w:t>
      </w:r>
      <w:r w:rsidR="009030DE" w:rsidRPr="009030DE">
        <w:rPr>
          <w:rStyle w:val="hebrew"/>
          <w:lang w:val="de-DE" w:bidi="he-IL"/>
        </w:rPr>
        <w:t xml:space="preserve"> [</w:t>
      </w:r>
      <w:r w:rsidR="002B750D">
        <w:rPr>
          <w:rStyle w:val="hebrew"/>
          <w:lang w:val="de-DE" w:bidi="he-IL"/>
        </w:rPr>
        <w:t>’</w:t>
      </w:r>
      <w:proofErr w:type="spellStart"/>
      <w:r w:rsidR="009030DE">
        <w:rPr>
          <w:rStyle w:val="hebrew"/>
          <w:lang w:val="de-DE" w:bidi="he-IL"/>
        </w:rPr>
        <w:t>mn</w:t>
      </w:r>
      <w:proofErr w:type="spellEnd"/>
      <w:r w:rsidR="009030DE">
        <w:rPr>
          <w:rStyle w:val="hebrew"/>
          <w:lang w:val="de-DE" w:bidi="he-IL"/>
        </w:rPr>
        <w:t>]</w:t>
      </w:r>
      <w:r w:rsidR="00637EB6">
        <w:rPr>
          <w:bCs/>
          <w:lang w:val="de-DE" w:eastAsia="en-US"/>
        </w:rPr>
        <w:t xml:space="preserve"> </w:t>
      </w:r>
      <w:r w:rsidRPr="00E85A4A">
        <w:rPr>
          <w:lang w:val="de-DE"/>
        </w:rPr>
        <w:t xml:space="preserve">mit der Bedeutung „fest, </w:t>
      </w:r>
      <w:r>
        <w:rPr>
          <w:lang w:val="de-DE"/>
        </w:rPr>
        <w:t>verlässlich</w:t>
      </w:r>
      <w:r w:rsidRPr="00E85A4A">
        <w:rPr>
          <w:lang w:val="de-DE"/>
        </w:rPr>
        <w:t xml:space="preserve"> sein“ und drückt Zustimmung oder Bekräftigung aus. </w:t>
      </w:r>
      <w:r w:rsidR="00287EDF">
        <w:rPr>
          <w:lang w:val="de-DE"/>
        </w:rPr>
        <w:t>D</w:t>
      </w:r>
      <w:r>
        <w:rPr>
          <w:lang w:val="de-DE"/>
        </w:rPr>
        <w:t xml:space="preserve">iese Wurzel </w:t>
      </w:r>
      <w:r w:rsidR="00287EDF">
        <w:rPr>
          <w:lang w:val="de-DE"/>
        </w:rPr>
        <w:t xml:space="preserve">steht </w:t>
      </w:r>
      <w:r>
        <w:rPr>
          <w:lang w:val="de-DE"/>
        </w:rPr>
        <w:t xml:space="preserve">auch für </w:t>
      </w:r>
      <w:r w:rsidRPr="00E85A4A">
        <w:rPr>
          <w:lang w:val="de-DE"/>
        </w:rPr>
        <w:t xml:space="preserve">„glauben“ (vgl. insbesondere Gen 15,6 und </w:t>
      </w:r>
      <w:proofErr w:type="spellStart"/>
      <w:r w:rsidRPr="00E85A4A">
        <w:rPr>
          <w:lang w:val="de-DE"/>
        </w:rPr>
        <w:t>Jes</w:t>
      </w:r>
      <w:proofErr w:type="spellEnd"/>
      <w:r w:rsidRPr="00E85A4A">
        <w:rPr>
          <w:lang w:val="de-DE"/>
        </w:rPr>
        <w:t xml:space="preserve"> 7,9). Im NT begegnet „amen, ich sage euch“ als Bekräftigung der erst darauf folgenden Rede nur im Mund Jesu. Nur und immer im Johannes</w:t>
      </w:r>
      <w:r w:rsidR="00287EDF">
        <w:rPr>
          <w:lang w:val="de-DE"/>
        </w:rPr>
        <w:softHyphen/>
      </w:r>
      <w:r w:rsidRPr="00E85A4A">
        <w:rPr>
          <w:lang w:val="de-DE"/>
        </w:rPr>
        <w:t>evangelium heißt es doppelt: „</w:t>
      </w:r>
      <w:r w:rsidRPr="009E46A7">
        <w:rPr>
          <w:b/>
          <w:bCs/>
          <w:lang w:val="de-DE"/>
        </w:rPr>
        <w:t>A</w:t>
      </w:r>
      <w:r w:rsidRPr="00E85A4A">
        <w:rPr>
          <w:lang w:val="de-DE"/>
        </w:rPr>
        <w:t xml:space="preserve">men, </w:t>
      </w:r>
      <w:r w:rsidRPr="009E46A7">
        <w:rPr>
          <w:b/>
          <w:bCs/>
          <w:lang w:val="de-DE"/>
        </w:rPr>
        <w:t>a</w:t>
      </w:r>
      <w:r w:rsidRPr="00E85A4A">
        <w:rPr>
          <w:lang w:val="de-DE"/>
        </w:rPr>
        <w:t>men“.</w:t>
      </w:r>
    </w:p>
  </w:footnote>
  <w:footnote w:id="39">
    <w:p w14:paraId="360A4E65" w14:textId="04EEC72A"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sidRPr="00110260">
        <w:rPr>
          <w:lang w:val="de-DE"/>
        </w:rPr>
        <w:tab/>
      </w:r>
      <w:r>
        <w:rPr>
          <w:lang w:val="de-DE"/>
        </w:rPr>
        <w:t>Der Name für „</w:t>
      </w:r>
      <w:r w:rsidRPr="00E94A29">
        <w:rPr>
          <w:rFonts w:ascii="Palatino Linotype" w:hAnsi="Palatino Linotype"/>
          <w:sz w:val="21"/>
          <w:szCs w:val="21"/>
          <w:lang w:val="de-DE"/>
        </w:rPr>
        <w:t>ι</w:t>
      </w:r>
      <w:r>
        <w:rPr>
          <w:lang w:val="de-DE"/>
        </w:rPr>
        <w:t>“</w:t>
      </w:r>
      <w:r w:rsidR="00287EDF">
        <w:rPr>
          <w:lang w:val="de-DE"/>
        </w:rPr>
        <w:t xml:space="preserve"> [i]</w:t>
      </w:r>
      <w:r>
        <w:rPr>
          <w:lang w:val="de-DE"/>
        </w:rPr>
        <w:t>, den kleinsten griechischen Buchstaben</w:t>
      </w:r>
      <w:r w:rsidR="00287EDF">
        <w:rPr>
          <w:lang w:val="de-DE"/>
        </w:rPr>
        <w:t>.</w:t>
      </w:r>
      <w:r>
        <w:rPr>
          <w:lang w:val="de-DE"/>
        </w:rPr>
        <w:t xml:space="preserve"> </w:t>
      </w:r>
      <w:r w:rsidR="00287EDF">
        <w:rPr>
          <w:lang w:val="de-DE"/>
        </w:rPr>
        <w:t>A</w:t>
      </w:r>
      <w:r>
        <w:rPr>
          <w:lang w:val="de-DE"/>
        </w:rPr>
        <w:t>uch im Hebräischen ist das „</w:t>
      </w:r>
      <w:r w:rsidR="009F16DC">
        <w:rPr>
          <w:rStyle w:val="hebrew"/>
          <w:rtl/>
          <w:lang w:bidi="he-IL"/>
        </w:rPr>
        <w:t>י</w:t>
      </w:r>
      <w:r>
        <w:rPr>
          <w:lang w:val="de-DE"/>
        </w:rPr>
        <w:t>“ [</w:t>
      </w:r>
      <w:proofErr w:type="spellStart"/>
      <w:r>
        <w:rPr>
          <w:lang w:val="de-DE"/>
        </w:rPr>
        <w:t>jōd</w:t>
      </w:r>
      <w:proofErr w:type="spellEnd"/>
      <w:r>
        <w:rPr>
          <w:lang w:val="de-DE"/>
        </w:rPr>
        <w:t>], das für unser „i“, bzw. „j“</w:t>
      </w:r>
      <w:r w:rsidR="00964DA4">
        <w:rPr>
          <w:lang w:val="de-DE"/>
        </w:rPr>
        <w:t xml:space="preserve">, </w:t>
      </w:r>
      <w:r>
        <w:rPr>
          <w:lang w:val="de-DE"/>
        </w:rPr>
        <w:t>steht, der (von der erst im Frühmittelalter eingeführten Punktation für Vokale abgesehen) kleinste Buchstabe des hebräischen Alphabets.</w:t>
      </w:r>
    </w:p>
  </w:footnote>
  <w:footnote w:id="40">
    <w:p w14:paraId="446E3A41" w14:textId="77777777" w:rsidR="008566E1" w:rsidRPr="00F0222A" w:rsidRDefault="008566E1" w:rsidP="00C71948">
      <w:pPr>
        <w:pStyle w:val="Funotentext"/>
        <w:spacing w:after="40" w:line="260" w:lineRule="exact"/>
        <w:ind w:left="284" w:hanging="284"/>
        <w:jc w:val="both"/>
        <w:rPr>
          <w:lang w:val="de-DE"/>
        </w:rPr>
      </w:pPr>
      <w:r w:rsidRPr="007C4D3D">
        <w:rPr>
          <w:rStyle w:val="Funotenzeichen"/>
          <w:lang w:val="de-DE"/>
        </w:rPr>
        <w:footnoteRef/>
      </w:r>
      <w:r w:rsidRPr="007C4D3D">
        <w:rPr>
          <w:lang w:val="de-DE"/>
        </w:rPr>
        <w:tab/>
        <w:t xml:space="preserve">Hier und in </w:t>
      </w:r>
      <w:proofErr w:type="spellStart"/>
      <w:r w:rsidRPr="007C4D3D">
        <w:rPr>
          <w:lang w:val="de-DE"/>
        </w:rPr>
        <w:t>Mt</w:t>
      </w:r>
      <w:proofErr w:type="spellEnd"/>
      <w:r w:rsidRPr="007C4D3D">
        <w:rPr>
          <w:lang w:val="de-DE"/>
        </w:rPr>
        <w:t xml:space="preserve"> 5,33 ist auch die verbreitete Übersetzung </w:t>
      </w:r>
      <w:r>
        <w:rPr>
          <w:lang w:val="de-DE"/>
        </w:rPr>
        <w:t>„z</w:t>
      </w:r>
      <w:r w:rsidRPr="007C4D3D">
        <w:rPr>
          <w:lang w:val="de-DE"/>
        </w:rPr>
        <w:t>u den Alten”</w:t>
      </w:r>
      <w:r>
        <w:rPr>
          <w:lang w:val="de-DE"/>
        </w:rPr>
        <w:t xml:space="preserve"> möglich. Mit den „Alten“ sind hier die Vorfahren, die Menschen früherer Generationen gemeint.</w:t>
      </w:r>
    </w:p>
  </w:footnote>
  <w:footnote w:id="41">
    <w:p w14:paraId="53BDA6FB" w14:textId="0301A2E2" w:rsidR="008566E1" w:rsidRPr="00F0222A" w:rsidRDefault="008566E1" w:rsidP="00E13F4B">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Im griechischen Urtext</w:t>
      </w:r>
      <w:r w:rsidRPr="00A96A52">
        <w:rPr>
          <w:lang w:val="de-DE"/>
        </w:rPr>
        <w:t xml:space="preserve"> </w:t>
      </w:r>
      <w:r w:rsidRPr="00E94A29">
        <w:rPr>
          <w:rFonts w:ascii="Palatino Linotype" w:hAnsi="Palatino Linotype" w:cs="Arial"/>
          <w:sz w:val="21"/>
          <w:szCs w:val="21"/>
          <w:lang w:val="de-DE"/>
        </w:rPr>
        <w:t>ῥ</w:t>
      </w:r>
      <w:r w:rsidRPr="00E94A29">
        <w:rPr>
          <w:rFonts w:ascii="Palatino Linotype" w:hAnsi="Palatino Linotype"/>
          <w:sz w:val="21"/>
          <w:szCs w:val="21"/>
          <w:lang w:val="de-DE"/>
        </w:rPr>
        <w:t>α</w:t>
      </w:r>
      <w:proofErr w:type="spellStart"/>
      <w:r w:rsidRPr="00E94A29">
        <w:rPr>
          <w:rFonts w:ascii="Palatino Linotype" w:hAnsi="Palatino Linotype"/>
          <w:sz w:val="21"/>
          <w:szCs w:val="21"/>
          <w:lang w:val="de-DE"/>
        </w:rPr>
        <w:t>κ</w:t>
      </w:r>
      <w:r w:rsidRPr="00E94A29">
        <w:rPr>
          <w:rFonts w:ascii="Palatino Linotype" w:hAnsi="Palatino Linotype" w:cs="Arial"/>
          <w:sz w:val="21"/>
          <w:szCs w:val="21"/>
          <w:lang w:val="de-DE"/>
        </w:rPr>
        <w:t>ά</w:t>
      </w:r>
      <w:proofErr w:type="spellEnd"/>
      <w:r w:rsidRPr="00A96A52">
        <w:rPr>
          <w:lang w:val="de-DE"/>
        </w:rPr>
        <w:t xml:space="preserve"> </w:t>
      </w:r>
      <w:r w:rsidRPr="00E85A4A">
        <w:rPr>
          <w:lang w:val="de-DE"/>
        </w:rPr>
        <w:t>[</w:t>
      </w:r>
      <w:proofErr w:type="spellStart"/>
      <w:r w:rsidRPr="00E85A4A">
        <w:rPr>
          <w:lang w:val="de-DE"/>
        </w:rPr>
        <w:t>rhak</w:t>
      </w:r>
      <w:r w:rsidRPr="003A3AE4">
        <w:rPr>
          <w:b/>
          <w:lang w:val="de-DE"/>
        </w:rPr>
        <w:t>a</w:t>
      </w:r>
      <w:proofErr w:type="spellEnd"/>
      <w:r w:rsidRPr="00E85A4A">
        <w:rPr>
          <w:lang w:val="de-DE"/>
        </w:rPr>
        <w:t xml:space="preserve">], ein wohl aramäisches Wort </w:t>
      </w:r>
      <w:r w:rsidR="00E13F4B">
        <w:rPr>
          <w:rStyle w:val="hebrew"/>
          <w:rtl/>
          <w:lang w:bidi="he-IL"/>
        </w:rPr>
        <w:t>רֵיקָא</w:t>
      </w:r>
      <w:r w:rsidRPr="00253F66">
        <w:rPr>
          <w:lang w:val="de-DE"/>
        </w:rPr>
        <w:t xml:space="preserve"> </w:t>
      </w:r>
      <w:r>
        <w:rPr>
          <w:lang w:val="de-DE"/>
        </w:rPr>
        <w:t>[</w:t>
      </w:r>
      <w:proofErr w:type="spellStart"/>
      <w:r w:rsidRPr="00E85A4A">
        <w:rPr>
          <w:lang w:val="de-DE"/>
        </w:rPr>
        <w:t>rek</w:t>
      </w:r>
      <w:r w:rsidRPr="003272CF">
        <w:rPr>
          <w:b/>
          <w:lang w:val="de-DE"/>
        </w:rPr>
        <w:t>a</w:t>
      </w:r>
      <w:proofErr w:type="spellEnd"/>
      <w:r>
        <w:rPr>
          <w:lang w:val="de-DE"/>
        </w:rPr>
        <w:t>’]</w:t>
      </w:r>
      <w:r w:rsidRPr="00E85A4A">
        <w:rPr>
          <w:lang w:val="de-DE"/>
        </w:rPr>
        <w:t xml:space="preserve"> mit der angegebenen Bedeutung</w:t>
      </w:r>
      <w:r w:rsidR="002C6DB6">
        <w:rPr>
          <w:lang w:val="de-DE"/>
        </w:rPr>
        <w:t>: „hohl“ bzw. „leer“</w:t>
      </w:r>
      <w:r w:rsidR="007B4DB0">
        <w:rPr>
          <w:lang w:val="de-DE"/>
        </w:rPr>
        <w:t>, Ausdruck großer Verachtung.</w:t>
      </w:r>
    </w:p>
  </w:footnote>
  <w:footnote w:id="42">
    <w:p w14:paraId="2DBBBD15" w14:textId="77777777" w:rsidR="008566E1" w:rsidRPr="00E677AC" w:rsidRDefault="008566E1" w:rsidP="00C71948">
      <w:pPr>
        <w:pStyle w:val="Funotentext"/>
        <w:spacing w:after="40" w:line="260" w:lineRule="exact"/>
        <w:ind w:left="284" w:hanging="284"/>
        <w:jc w:val="both"/>
        <w:rPr>
          <w:lang w:val="de-DE"/>
        </w:rPr>
      </w:pPr>
      <w:r>
        <w:rPr>
          <w:rStyle w:val="Funotenzeichen"/>
        </w:rPr>
        <w:footnoteRef/>
      </w:r>
      <w:r w:rsidRPr="00E677AC">
        <w:rPr>
          <w:lang w:val="de-DE"/>
        </w:rPr>
        <w:tab/>
      </w:r>
      <w:r>
        <w:rPr>
          <w:lang w:val="de-DE"/>
        </w:rPr>
        <w:t>Vor einem Prozess mit einem Gegner, dem man schuldet, ist es klüger, einen Vergleich zu suchen.</w:t>
      </w:r>
    </w:p>
  </w:footnote>
  <w:footnote w:id="43">
    <w:p w14:paraId="1651969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Kleinste römische Münze, der 64. Teil eines </w:t>
      </w:r>
      <w:r>
        <w:rPr>
          <w:lang w:val="de-DE"/>
        </w:rPr>
        <w:t>Denar</w:t>
      </w:r>
      <w:r w:rsidRPr="00496941">
        <w:rPr>
          <w:lang w:val="de-DE"/>
        </w:rPr>
        <w:t>s, eines Tageslohns.</w:t>
      </w:r>
    </w:p>
  </w:footnote>
  <w:footnote w:id="44">
    <w:p w14:paraId="5309D42C" w14:textId="031B6BA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Die gleichbedeutenden Verben </w:t>
      </w:r>
      <w:proofErr w:type="spellStart"/>
      <w:r w:rsidRPr="00E94A29">
        <w:rPr>
          <w:rFonts w:ascii="Palatino Linotype" w:hAnsi="Palatino Linotype"/>
          <w:sz w:val="21"/>
          <w:szCs w:val="21"/>
          <w:lang w:val="de-DE"/>
        </w:rPr>
        <w:t>μοιχεύειν</w:t>
      </w:r>
      <w:proofErr w:type="spellEnd"/>
      <w:r>
        <w:rPr>
          <w:lang w:val="de-DE"/>
        </w:rPr>
        <w:t xml:space="preserve"> [</w:t>
      </w:r>
      <w:proofErr w:type="spellStart"/>
      <w:r>
        <w:rPr>
          <w:lang w:val="de-DE"/>
        </w:rPr>
        <w:t>moich</w:t>
      </w:r>
      <w:r w:rsidRPr="003A3AE4">
        <w:rPr>
          <w:b/>
          <w:lang w:val="de-DE"/>
        </w:rPr>
        <w:t>eu</w:t>
      </w:r>
      <w:r>
        <w:rPr>
          <w:lang w:val="de-DE"/>
        </w:rPr>
        <w:t>ein</w:t>
      </w:r>
      <w:proofErr w:type="spellEnd"/>
      <w:r>
        <w:rPr>
          <w:lang w:val="de-DE"/>
        </w:rPr>
        <w:t xml:space="preserve">] und </w:t>
      </w:r>
      <w:proofErr w:type="spellStart"/>
      <w:r w:rsidRPr="00E94A29">
        <w:rPr>
          <w:rFonts w:ascii="Palatino Linotype" w:hAnsi="Palatino Linotype"/>
          <w:sz w:val="21"/>
          <w:szCs w:val="21"/>
          <w:lang w:val="de-DE"/>
        </w:rPr>
        <w:t>μοιχᾶσϑ</w:t>
      </w:r>
      <w:proofErr w:type="spellEnd"/>
      <w:r w:rsidRPr="00E94A29">
        <w:rPr>
          <w:rFonts w:ascii="Palatino Linotype" w:hAnsi="Palatino Linotype"/>
          <w:sz w:val="21"/>
          <w:szCs w:val="21"/>
          <w:lang w:val="de-DE"/>
        </w:rPr>
        <w:t>αι</w:t>
      </w:r>
      <w:r w:rsidRPr="00253F66">
        <w:rPr>
          <w:lang w:val="de-DE"/>
        </w:rPr>
        <w:t xml:space="preserve"> [</w:t>
      </w:r>
      <w:proofErr w:type="spellStart"/>
      <w:r>
        <w:rPr>
          <w:lang w:val="de-DE"/>
        </w:rPr>
        <w:t>moich</w:t>
      </w:r>
      <w:r>
        <w:rPr>
          <w:b/>
          <w:lang w:val="de-DE"/>
        </w:rPr>
        <w:t>a</w:t>
      </w:r>
      <w:r>
        <w:rPr>
          <w:lang w:val="de-DE"/>
        </w:rPr>
        <w:t>sthai</w:t>
      </w:r>
      <w:proofErr w:type="spellEnd"/>
      <w:r>
        <w:rPr>
          <w:lang w:val="de-DE"/>
        </w:rPr>
        <w:t>] konnten im Deutschen nicht unterschiedlich wiedergegeben werden. Sie haben als Hauptbedeutung „Eh</w:t>
      </w:r>
      <w:r w:rsidR="009C0244">
        <w:rPr>
          <w:lang w:val="de-DE"/>
        </w:rPr>
        <w:t>e</w:t>
      </w:r>
      <w:r>
        <w:rPr>
          <w:lang w:val="de-DE"/>
        </w:rPr>
        <w:t>bruch begehen“ (V. 5,32); aber Jesus scheint ihre Anwendung auf jede Form auch nur als innere Vorstellung gesuchter entehrender Übergriffigkeit auszuweiten, und wohl auch im Verhältnis von Unverheirateten gegenüber Unverheirateten.</w:t>
      </w:r>
    </w:p>
  </w:footnote>
  <w:footnote w:id="45">
    <w:p w14:paraId="3B1D8F3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Die Bedeutung dieser so</w:t>
      </w:r>
      <w:r w:rsidRPr="00E85A4A">
        <w:rPr>
          <w:lang w:val="de-DE"/>
        </w:rPr>
        <w:t>genannten „</w:t>
      </w:r>
      <w:proofErr w:type="spellStart"/>
      <w:r w:rsidRPr="00E85A4A">
        <w:rPr>
          <w:lang w:val="de-DE"/>
        </w:rPr>
        <w:t>Unzuchtsklausel</w:t>
      </w:r>
      <w:proofErr w:type="spellEnd"/>
      <w:r w:rsidRPr="00E85A4A">
        <w:rPr>
          <w:lang w:val="de-DE"/>
        </w:rPr>
        <w:t xml:space="preserve">“ (vgl. auch </w:t>
      </w:r>
      <w:proofErr w:type="spellStart"/>
      <w:r w:rsidRPr="00E85A4A">
        <w:rPr>
          <w:lang w:val="de-DE"/>
        </w:rPr>
        <w:t>Mt</w:t>
      </w:r>
      <w:proofErr w:type="spellEnd"/>
      <w:r w:rsidRPr="00E85A4A">
        <w:rPr>
          <w:lang w:val="de-DE"/>
        </w:rPr>
        <w:t xml:space="preserve"> 19,9) ist umstritten; handelt es sich </w:t>
      </w:r>
      <w:r>
        <w:rPr>
          <w:lang w:val="de-DE"/>
        </w:rPr>
        <w:t xml:space="preserve">um Vergewaltigung durch den Ehepartner, </w:t>
      </w:r>
      <w:r w:rsidRPr="00E85A4A">
        <w:rPr>
          <w:lang w:val="de-DE"/>
        </w:rPr>
        <w:t xml:space="preserve">um </w:t>
      </w:r>
      <w:r>
        <w:rPr>
          <w:lang w:val="de-DE"/>
        </w:rPr>
        <w:t xml:space="preserve">dessen mangelnde Bereitschaft </w:t>
      </w:r>
      <w:r w:rsidRPr="00E85A4A">
        <w:rPr>
          <w:lang w:val="de-DE"/>
        </w:rPr>
        <w:t>zur Treue</w:t>
      </w:r>
      <w:r>
        <w:rPr>
          <w:lang w:val="de-DE"/>
        </w:rPr>
        <w:t xml:space="preserve"> (Ehebruch?) oder um für Juden unzulässige Verwandtenehen (vgl. </w:t>
      </w:r>
      <w:proofErr w:type="spellStart"/>
      <w:r>
        <w:rPr>
          <w:lang w:val="de-DE"/>
        </w:rPr>
        <w:t>Apg</w:t>
      </w:r>
      <w:proofErr w:type="spellEnd"/>
      <w:r>
        <w:rPr>
          <w:lang w:val="de-DE"/>
        </w:rPr>
        <w:t xml:space="preserve"> 15,20)</w:t>
      </w:r>
      <w:r w:rsidRPr="00E85A4A">
        <w:rPr>
          <w:lang w:val="de-DE"/>
        </w:rPr>
        <w:t xml:space="preserve">? </w:t>
      </w:r>
      <w:r>
        <w:rPr>
          <w:lang w:val="de-DE"/>
        </w:rPr>
        <w:t xml:space="preserve">Eine von vornherein als Ehebruch unrechtmäßige Ehe? </w:t>
      </w:r>
      <w:r w:rsidRPr="00E85A4A">
        <w:rPr>
          <w:lang w:val="de-DE"/>
        </w:rPr>
        <w:t xml:space="preserve">Widerspricht </w:t>
      </w:r>
      <w:r>
        <w:rPr>
          <w:lang w:val="de-DE"/>
        </w:rPr>
        <w:t>die „</w:t>
      </w:r>
      <w:proofErr w:type="spellStart"/>
      <w:r>
        <w:rPr>
          <w:lang w:val="de-DE"/>
        </w:rPr>
        <w:t>Unzuchtsklausel</w:t>
      </w:r>
      <w:proofErr w:type="spellEnd"/>
      <w:r>
        <w:rPr>
          <w:lang w:val="de-DE"/>
        </w:rPr>
        <w:t xml:space="preserve">“ </w:t>
      </w:r>
      <w:r w:rsidRPr="00E85A4A">
        <w:rPr>
          <w:lang w:val="de-DE"/>
        </w:rPr>
        <w:t>der Eindeutigkeit des Schei</w:t>
      </w:r>
      <w:r>
        <w:rPr>
          <w:lang w:val="de-DE"/>
        </w:rPr>
        <w:softHyphen/>
      </w:r>
      <w:r w:rsidRPr="00E85A4A">
        <w:rPr>
          <w:lang w:val="de-DE"/>
        </w:rPr>
        <w:t>dungsverbo</w:t>
      </w:r>
      <w:r>
        <w:rPr>
          <w:lang w:val="de-DE"/>
        </w:rPr>
        <w:t xml:space="preserve">ts in Mk 10,2−12 oder </w:t>
      </w:r>
      <w:proofErr w:type="spellStart"/>
      <w:r>
        <w:rPr>
          <w:lang w:val="de-DE"/>
        </w:rPr>
        <w:t>Lk</w:t>
      </w:r>
      <w:proofErr w:type="spellEnd"/>
      <w:r>
        <w:rPr>
          <w:lang w:val="de-DE"/>
        </w:rPr>
        <w:t xml:space="preserve"> 16,18?</w:t>
      </w:r>
    </w:p>
  </w:footnote>
  <w:footnote w:id="46">
    <w:p w14:paraId="780C657B" w14:textId="69D4BEBD" w:rsidR="008566E1" w:rsidRPr="00D553BA" w:rsidRDefault="008566E1" w:rsidP="00BE47D8">
      <w:pPr>
        <w:pStyle w:val="Funotentext"/>
        <w:spacing w:after="40" w:line="260" w:lineRule="exact"/>
        <w:ind w:left="284" w:hanging="284"/>
        <w:jc w:val="both"/>
        <w:rPr>
          <w:lang w:val="de-DE"/>
        </w:rPr>
      </w:pPr>
      <w:r>
        <w:rPr>
          <w:rStyle w:val="Funotenzeichen"/>
        </w:rPr>
        <w:footnoteRef/>
      </w:r>
      <w:r>
        <w:rPr>
          <w:lang w:val="de-DE"/>
        </w:rPr>
        <w:tab/>
        <w:t xml:space="preserve">Nicht: „Er liefert sie dem Ehebruch aus“, als sei es zwangsläufig, dass </w:t>
      </w:r>
      <w:r w:rsidRPr="00310C23">
        <w:rPr>
          <w:i/>
          <w:iCs/>
          <w:lang w:val="de-DE"/>
        </w:rPr>
        <w:t>andere</w:t>
      </w:r>
      <w:r>
        <w:rPr>
          <w:lang w:val="de-DE"/>
        </w:rPr>
        <w:t xml:space="preserve"> mit ihr Ehebruch treiben, sondern er begeht selber an ihr Ehebruch. Ehebruch von Seiten des Mannes und von Seiten der Frau können unterschiedlich bezeichnet werden. Vgl. folgende </w:t>
      </w:r>
      <w:proofErr w:type="spellStart"/>
      <w:r w:rsidR="00BE47D8">
        <w:rPr>
          <w:lang w:val="de-DE"/>
        </w:rPr>
        <w:t>Fn</w:t>
      </w:r>
      <w:proofErr w:type="spellEnd"/>
      <w:r w:rsidR="00BE47D8">
        <w:rPr>
          <w:lang w:val="de-DE"/>
        </w:rPr>
        <w:t>.</w:t>
      </w:r>
    </w:p>
  </w:footnote>
  <w:footnote w:id="47">
    <w:p w14:paraId="0E9E0F7B" w14:textId="1B72369E" w:rsidR="008566E1" w:rsidRPr="00F0222A" w:rsidRDefault="008566E1" w:rsidP="00C250B7">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Hier ist von jeder Ehe die Rede und nicht nur von der christlichen. Aber</w:t>
      </w:r>
      <w:r w:rsidR="00AB6585">
        <w:rPr>
          <w:lang w:val="de-DE"/>
        </w:rPr>
        <w:t xml:space="preserve"> </w:t>
      </w:r>
      <w:r w:rsidR="00AB6585" w:rsidRPr="00AB6585">
        <w:rPr>
          <w:lang w:val="de-DE"/>
        </w:rPr>
        <w:t xml:space="preserve">gemäß der von </w:t>
      </w:r>
      <w:proofErr w:type="spellStart"/>
      <w:r w:rsidR="00AB6585" w:rsidRPr="00AB6585">
        <w:rPr>
          <w:lang w:val="de-DE"/>
        </w:rPr>
        <w:t>Mt</w:t>
      </w:r>
      <w:proofErr w:type="spellEnd"/>
      <w:r w:rsidR="00AB6585" w:rsidRPr="00AB6585">
        <w:rPr>
          <w:lang w:val="de-DE"/>
        </w:rPr>
        <w:t xml:space="preserve"> vorausgesetzten Parallele Mk 10,12 (</w:t>
      </w:r>
      <w:r w:rsidR="00AB6585" w:rsidRPr="00AB6585">
        <w:rPr>
          <w:rFonts w:ascii="Arial" w:hAnsi="Arial"/>
        </w:rPr>
        <w:t>ἀ</w:t>
      </w:r>
      <w:r w:rsidR="00AB6585" w:rsidRPr="00AB6585">
        <w:t>π</w:t>
      </w:r>
      <w:proofErr w:type="spellStart"/>
      <w:r w:rsidR="00AB6585" w:rsidRPr="00AB6585">
        <w:t>ολύσ</w:t>
      </w:r>
      <w:proofErr w:type="spellEnd"/>
      <w:r w:rsidR="00AB6585" w:rsidRPr="00AB6585">
        <w:t>ασα</w:t>
      </w:r>
      <w:r w:rsidR="00AB6585" w:rsidRPr="00AB6585">
        <w:rPr>
          <w:lang w:val="de-DE"/>
        </w:rPr>
        <w:t xml:space="preserve"> [</w:t>
      </w:r>
      <w:proofErr w:type="spellStart"/>
      <w:r w:rsidR="00AB6585" w:rsidRPr="00AB6585">
        <w:rPr>
          <w:lang w:val="de-DE"/>
        </w:rPr>
        <w:t>apolysasa</w:t>
      </w:r>
      <w:proofErr w:type="spellEnd"/>
      <w:r w:rsidR="00AB6585" w:rsidRPr="00AB6585">
        <w:rPr>
          <w:lang w:val="de-DE"/>
        </w:rPr>
        <w:t>] = die entlassen hat) und in Ent</w:t>
      </w:r>
      <w:r w:rsidR="004C032E">
        <w:rPr>
          <w:lang w:val="de-DE"/>
        </w:rPr>
        <w:softHyphen/>
      </w:r>
      <w:r w:rsidR="00AB6585" w:rsidRPr="00AB6585">
        <w:rPr>
          <w:lang w:val="de-DE"/>
        </w:rPr>
        <w:t xml:space="preserve">sprechung zu der in der Antike üblichen unterschiedlichen Redeweise vom Heiraten des Mannes und dem </w:t>
      </w:r>
      <w:proofErr w:type="spellStart"/>
      <w:r w:rsidR="00AB6585" w:rsidRPr="00AB6585">
        <w:rPr>
          <w:lang w:val="de-DE"/>
        </w:rPr>
        <w:t>Geheiratetwerden</w:t>
      </w:r>
      <w:proofErr w:type="spellEnd"/>
      <w:r w:rsidR="00AB6585" w:rsidRPr="00AB6585">
        <w:rPr>
          <w:lang w:val="de-DE"/>
        </w:rPr>
        <w:t xml:space="preserve"> der Frau (vgl. </w:t>
      </w:r>
      <w:proofErr w:type="spellStart"/>
      <w:r w:rsidR="00AB6585" w:rsidRPr="00AB6585">
        <w:rPr>
          <w:lang w:val="de-DE"/>
        </w:rPr>
        <w:t>Mt</w:t>
      </w:r>
      <w:proofErr w:type="spellEnd"/>
      <w:r w:rsidR="00AB6585" w:rsidRPr="00AB6585">
        <w:rPr>
          <w:lang w:val="de-DE"/>
        </w:rPr>
        <w:t xml:space="preserve"> 22,30) ist hier </w:t>
      </w:r>
      <w:r w:rsidR="00AB6585" w:rsidRPr="00AB6585">
        <w:rPr>
          <w:rFonts w:ascii="Arial" w:hAnsi="Arial"/>
        </w:rPr>
        <w:t>ἀ</w:t>
      </w:r>
      <w:r w:rsidR="00AB6585" w:rsidRPr="00AB6585">
        <w:t>π</w:t>
      </w:r>
      <w:proofErr w:type="spellStart"/>
      <w:r w:rsidR="00AB6585" w:rsidRPr="00AB6585">
        <w:t>ολελυμένην</w:t>
      </w:r>
      <w:proofErr w:type="spellEnd"/>
      <w:r w:rsidR="00AB6585" w:rsidRPr="00AB6585">
        <w:rPr>
          <w:lang w:val="de-DE"/>
        </w:rPr>
        <w:t xml:space="preserve"> [</w:t>
      </w:r>
      <w:proofErr w:type="spellStart"/>
      <w:r w:rsidR="00AB6585" w:rsidRPr="00AB6585">
        <w:rPr>
          <w:lang w:val="de-DE"/>
        </w:rPr>
        <w:t>apolelymenēn</w:t>
      </w:r>
      <w:proofErr w:type="spellEnd"/>
      <w:r w:rsidR="00AB6585" w:rsidRPr="00AB6585">
        <w:rPr>
          <w:lang w:val="de-DE"/>
        </w:rPr>
        <w:t>] nicht passiv („die entlassen worden ist“), sondern medial („die von sich aus entlassen hat“). Es ist wohl eher nicht von jemandem die Rede, der gegen seinen Willen verstoßen wird, sondern von demjenigen, der den anderen gegen dessen Willen wegschickt. Die Ehe ist nach Gen 2,18 darin begründet, dass es für den Menschen nicht gut ist, allein zu sein; würde dem nicht widersprechen, dass, wer gegen seinen Willen verstoßen worden ist und daran nichts zu ändern vermag, nicht wieder heiraten darf und dadurch geradezu „geknechtet“ (vgl. 1 Kor 7,15) bleiben müsste?</w:t>
      </w:r>
    </w:p>
  </w:footnote>
  <w:footnote w:id="48">
    <w:p w14:paraId="60C4957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Nämlich unter Anrufung Gottes oder, um die </w:t>
      </w:r>
      <w:r>
        <w:rPr>
          <w:lang w:val="de-DE"/>
        </w:rPr>
        <w:t xml:space="preserve">als unzulässig geltende </w:t>
      </w:r>
      <w:r w:rsidRPr="00E85A4A">
        <w:rPr>
          <w:lang w:val="de-DE"/>
        </w:rPr>
        <w:t>Nennung seines Namens zu vermeiden, einer Wirklichkeit, insofern sie auf Gott verweist.</w:t>
      </w:r>
      <w:r>
        <w:rPr>
          <w:lang w:val="de-DE"/>
        </w:rPr>
        <w:t xml:space="preserve"> Schwören im eigentlichen Sinn („Gott tue mir dies oder jenes, wenn ich nicht die Wahrheit spreche“) ist der unsinnige Versuch, Gott zu instrumentalisieren, um sich selber glaubwürdig zu machen.</w:t>
      </w:r>
    </w:p>
  </w:footnote>
  <w:footnote w:id="49">
    <w:p w14:paraId="70A6970C" w14:textId="3FCE970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Mit dem doppelten Ja bzw.</w:t>
      </w:r>
      <w:r w:rsidRPr="00E85A4A">
        <w:rPr>
          <w:lang w:val="de-DE"/>
        </w:rPr>
        <w:t xml:space="preserve"> Nein </w:t>
      </w:r>
      <w:r>
        <w:rPr>
          <w:lang w:val="de-DE"/>
        </w:rPr>
        <w:t xml:space="preserve">kann die </w:t>
      </w:r>
      <w:r w:rsidRPr="00E85A4A">
        <w:rPr>
          <w:lang w:val="de-DE"/>
        </w:rPr>
        <w:t xml:space="preserve">ausdrückliche Betonung der Wahrheit einer Aussage gemeint sein, </w:t>
      </w:r>
      <w:r>
        <w:rPr>
          <w:lang w:val="de-DE"/>
        </w:rPr>
        <w:t>oder es bedeutet einfach, dass man nur Ja bzw. Nein sagen soll</w:t>
      </w:r>
      <w:r w:rsidRPr="00E85A4A">
        <w:rPr>
          <w:lang w:val="de-DE"/>
        </w:rPr>
        <w:t>.</w:t>
      </w:r>
    </w:p>
  </w:footnote>
  <w:footnote w:id="50">
    <w:p w14:paraId="41FD96A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Ex 21,24f; Lev 24,20; </w:t>
      </w:r>
      <w:proofErr w:type="spellStart"/>
      <w:r>
        <w:rPr>
          <w:lang w:val="de-DE"/>
        </w:rPr>
        <w:t>Dtn</w:t>
      </w:r>
      <w:proofErr w:type="spellEnd"/>
      <w:r>
        <w:rPr>
          <w:lang w:val="de-DE"/>
        </w:rPr>
        <w:t xml:space="preserve"> </w:t>
      </w:r>
      <w:r w:rsidRPr="00E85A4A">
        <w:rPr>
          <w:lang w:val="de-DE"/>
        </w:rPr>
        <w:t>19,21; bereits dort ist eher eine Begrenzung von Vergeltung gemeint.</w:t>
      </w:r>
    </w:p>
  </w:footnote>
  <w:footnote w:id="51">
    <w:p w14:paraId="38886E4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Auf die rechte Backe mit dem Rücken der rechten Hand schlagen ist Zeichen der Verachtung. Dann auch die andere Backe hinzuhalten, ist gewaltloser Protest gegen solche Verachtung.</w:t>
      </w:r>
    </w:p>
  </w:footnote>
  <w:footnote w:id="52">
    <w:p w14:paraId="64FBD184"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Das Gesetz schützte vor einer Pfändung des Mantels länger als bis zum Abend (vgl. Ex 22,25): Arme brauchten ihn, um darunter zu schlafen.</w:t>
      </w:r>
    </w:p>
  </w:footnote>
  <w:footnote w:id="53">
    <w:p w14:paraId="2BA19D7B" w14:textId="1D193515"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 Besatzungsmacht schrieb sich das Recht zu, jeden Einwohner bis zu einer Meile zum Beispiel zum Gepäcktragen zu requirieren. Es handelt sich bei den in den VV. 39−41 genannten drei Bei</w:t>
      </w:r>
      <w:r w:rsidR="00485354">
        <w:rPr>
          <w:lang w:val="de-DE"/>
        </w:rPr>
        <w:softHyphen/>
      </w:r>
      <w:r>
        <w:rPr>
          <w:lang w:val="de-DE"/>
        </w:rPr>
        <w:t xml:space="preserve">spielen nicht darum, in reiner Passivität „sich alles gefallen zu lassen“, sondern auf gewaltlose Weise kreativ zu protestieren. Im Übrigen </w:t>
      </w:r>
      <w:r w:rsidRPr="00496941">
        <w:rPr>
          <w:lang w:val="de-DE"/>
        </w:rPr>
        <w:t xml:space="preserve">kann </w:t>
      </w:r>
      <w:r>
        <w:rPr>
          <w:lang w:val="de-DE"/>
        </w:rPr>
        <w:t xml:space="preserve">man </w:t>
      </w:r>
      <w:r w:rsidRPr="00496941">
        <w:rPr>
          <w:lang w:val="de-DE"/>
        </w:rPr>
        <w:t>auf die eigenen Rechte verzichten, nicht aber auf die Rechte anderer, die vielmehr, soweit möglich, ge</w:t>
      </w:r>
      <w:r>
        <w:rPr>
          <w:lang w:val="de-DE"/>
        </w:rPr>
        <w:t>gen Unrecht zu verteidigen sind, notfalls auch mit Gewalt (sie ist nur zulässig als letzte Möglichkeit, noch mehr Gewalt zu verhindern).</w:t>
      </w:r>
    </w:p>
  </w:footnote>
  <w:footnote w:id="54">
    <w:p w14:paraId="72233A11" w14:textId="2DA48CE1"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Steuerein</w:t>
      </w:r>
      <w:r>
        <w:rPr>
          <w:lang w:val="de-DE"/>
        </w:rPr>
        <w:t>treiber</w:t>
      </w:r>
      <w:r w:rsidRPr="00E85A4A">
        <w:rPr>
          <w:lang w:val="de-DE"/>
        </w:rPr>
        <w:t xml:space="preserve"> aus der einheimischen Bevölkerung, die im Auftrag der römischen Besatzungs</w:t>
      </w:r>
      <w:r>
        <w:rPr>
          <w:lang w:val="de-DE"/>
        </w:rPr>
        <w:softHyphen/>
      </w:r>
      <w:r w:rsidRPr="00E85A4A">
        <w:rPr>
          <w:lang w:val="de-DE"/>
        </w:rPr>
        <w:t>macht handelten und oft die Bevölkerung schikanierten</w:t>
      </w:r>
      <w:r>
        <w:rPr>
          <w:lang w:val="de-DE"/>
        </w:rPr>
        <w:t xml:space="preserve"> und sich selbst zu bereichern suchten</w:t>
      </w:r>
      <w:r w:rsidRPr="00E85A4A">
        <w:rPr>
          <w:lang w:val="de-DE"/>
        </w:rPr>
        <w:t>.</w:t>
      </w:r>
    </w:p>
  </w:footnote>
  <w:footnote w:id="55">
    <w:p w14:paraId="4C779BD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gewohnte Nachsetzung des „unser“ im heutigen </w:t>
      </w:r>
      <w:r>
        <w:rPr>
          <w:lang w:val="de-DE"/>
        </w:rPr>
        <w:t xml:space="preserve">deutschen </w:t>
      </w:r>
      <w:r w:rsidRPr="00E85A4A">
        <w:rPr>
          <w:lang w:val="de-DE"/>
        </w:rPr>
        <w:t xml:space="preserve">Gebet scheint </w:t>
      </w:r>
      <w:r>
        <w:rPr>
          <w:lang w:val="de-DE"/>
        </w:rPr>
        <w:t xml:space="preserve">bereits </w:t>
      </w:r>
      <w:r w:rsidRPr="00E85A4A">
        <w:rPr>
          <w:lang w:val="de-DE"/>
        </w:rPr>
        <w:t>im althoch</w:t>
      </w:r>
      <w:r>
        <w:rPr>
          <w:lang w:val="de-DE"/>
        </w:rPr>
        <w:softHyphen/>
      </w:r>
      <w:r w:rsidRPr="00E85A4A">
        <w:rPr>
          <w:lang w:val="de-DE"/>
        </w:rPr>
        <w:t>deutschen Sprach</w:t>
      </w:r>
      <w:r>
        <w:rPr>
          <w:lang w:val="de-DE"/>
        </w:rPr>
        <w:t xml:space="preserve">gebrauch begründet zu sein, könnte aber auch wie im Griechischen der Genitiv von „wir“ sein (= „von uns“), der statt des Adjektivs „unser“ stehen kann. </w:t>
      </w:r>
      <w:r w:rsidRPr="003432AF">
        <w:rPr>
          <w:lang w:val="de-DE"/>
        </w:rPr>
        <w:t>−</w:t>
      </w:r>
      <w:r>
        <w:rPr>
          <w:lang w:val="de-DE"/>
        </w:rPr>
        <w:t xml:space="preserve"> Zum ganzen Va</w:t>
      </w:r>
      <w:r>
        <w:rPr>
          <w:lang w:val="de-DE"/>
        </w:rPr>
        <w:softHyphen/>
        <w:t>terunser vgl. auch Ps 103.</w:t>
      </w:r>
    </w:p>
  </w:footnote>
  <w:footnote w:id="56">
    <w:p w14:paraId="23A20562" w14:textId="6F34F6A8"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Der Wille Gottes, der </w:t>
      </w:r>
      <w:r>
        <w:rPr>
          <w:lang w:val="de-DE"/>
        </w:rPr>
        <w:t xml:space="preserve">„in </w:t>
      </w:r>
      <w:r w:rsidRPr="00E85A4A">
        <w:rPr>
          <w:lang w:val="de-DE"/>
        </w:rPr>
        <w:t>Himmel</w:t>
      </w:r>
      <w:r>
        <w:rPr>
          <w:lang w:val="de-DE"/>
        </w:rPr>
        <w:t>“ (ohne Artikel = „himmelseits“)</w:t>
      </w:r>
      <w:r w:rsidRPr="00E85A4A">
        <w:rPr>
          <w:lang w:val="de-DE"/>
        </w:rPr>
        <w:t xml:space="preserve"> </w:t>
      </w:r>
      <w:r w:rsidRPr="002E6C27">
        <w:rPr>
          <w:i/>
          <w:lang w:val="de-DE"/>
        </w:rPr>
        <w:t>bereits geschieht</w:t>
      </w:r>
      <w:r w:rsidRPr="00E85A4A">
        <w:rPr>
          <w:lang w:val="de-DE"/>
        </w:rPr>
        <w:t xml:space="preserve">, ist die ewige Liebe zwischen dem Vater und dem Sohn; </w:t>
      </w:r>
      <w:r>
        <w:rPr>
          <w:lang w:val="de-DE"/>
        </w:rPr>
        <w:t>Gott hat keine andere Liebe als diese</w:t>
      </w:r>
      <w:r w:rsidR="00F12C73">
        <w:rPr>
          <w:lang w:val="de-DE"/>
        </w:rPr>
        <w:t xml:space="preserve"> </w:t>
      </w:r>
      <w:r>
        <w:rPr>
          <w:lang w:val="de-DE"/>
        </w:rPr>
        <w:t>ewig</w:t>
      </w:r>
      <w:r w:rsidR="00F12C73">
        <w:rPr>
          <w:lang w:val="de-DE"/>
        </w:rPr>
        <w:t>e</w:t>
      </w:r>
      <w:r>
        <w:rPr>
          <w:lang w:val="de-DE"/>
        </w:rPr>
        <w:t xml:space="preserve"> und unbe</w:t>
      </w:r>
      <w:r w:rsidR="00DB6CE7">
        <w:rPr>
          <w:lang w:val="de-DE"/>
        </w:rPr>
        <w:softHyphen/>
      </w:r>
      <w:r>
        <w:rPr>
          <w:lang w:val="de-DE"/>
        </w:rPr>
        <w:t>dingt</w:t>
      </w:r>
      <w:r w:rsidR="00F12C73">
        <w:rPr>
          <w:lang w:val="de-DE"/>
        </w:rPr>
        <w:t>e</w:t>
      </w:r>
      <w:r>
        <w:rPr>
          <w:lang w:val="de-DE"/>
        </w:rPr>
        <w:t xml:space="preserve">. Wir </w:t>
      </w:r>
      <w:r w:rsidR="002B57D1">
        <w:rPr>
          <w:lang w:val="de-DE"/>
        </w:rPr>
        <w:t xml:space="preserve">sollen </w:t>
      </w:r>
      <w:r>
        <w:rPr>
          <w:lang w:val="de-DE"/>
        </w:rPr>
        <w:t xml:space="preserve">bitten, dass auch wir </w:t>
      </w:r>
      <w:r w:rsidRPr="00E85A4A">
        <w:rPr>
          <w:lang w:val="de-DE"/>
        </w:rPr>
        <w:t xml:space="preserve">uns mit dieser Liebe </w:t>
      </w:r>
      <w:r>
        <w:rPr>
          <w:lang w:val="de-DE"/>
        </w:rPr>
        <w:t>angenommen</w:t>
      </w:r>
      <w:r w:rsidRPr="00E85A4A">
        <w:rPr>
          <w:lang w:val="de-DE"/>
        </w:rPr>
        <w:t xml:space="preserve"> </w:t>
      </w:r>
      <w:r w:rsidR="00166BF2">
        <w:rPr>
          <w:lang w:val="de-DE"/>
        </w:rPr>
        <w:t xml:space="preserve">und in ihr im Leben und im Sterben geborgen </w:t>
      </w:r>
      <w:r w:rsidRPr="00E85A4A">
        <w:rPr>
          <w:lang w:val="de-DE"/>
        </w:rPr>
        <w:t>wissen</w:t>
      </w:r>
      <w:r w:rsidR="00166BF2">
        <w:rPr>
          <w:lang w:val="de-DE"/>
        </w:rPr>
        <w:t xml:space="preserve"> (vgl. </w:t>
      </w:r>
      <w:proofErr w:type="spellStart"/>
      <w:r w:rsidR="00166BF2">
        <w:rPr>
          <w:lang w:val="de-DE"/>
        </w:rPr>
        <w:t>R</w:t>
      </w:r>
      <w:r w:rsidR="00160B03">
        <w:rPr>
          <w:lang w:val="de-DE"/>
        </w:rPr>
        <w:t>ö</w:t>
      </w:r>
      <w:r w:rsidR="00166BF2">
        <w:rPr>
          <w:lang w:val="de-DE"/>
        </w:rPr>
        <w:t>m</w:t>
      </w:r>
      <w:proofErr w:type="spellEnd"/>
      <w:r w:rsidR="00166BF2">
        <w:rPr>
          <w:lang w:val="de-DE"/>
        </w:rPr>
        <w:t xml:space="preserve"> 8,35</w:t>
      </w:r>
      <w:r w:rsidR="00166BF2" w:rsidRPr="003432AF">
        <w:rPr>
          <w:lang w:val="de-DE"/>
        </w:rPr>
        <w:t>−</w:t>
      </w:r>
      <w:r w:rsidR="00166BF2">
        <w:rPr>
          <w:lang w:val="de-DE"/>
        </w:rPr>
        <w:t xml:space="preserve">39; </w:t>
      </w:r>
      <w:r w:rsidR="0052010C">
        <w:rPr>
          <w:lang w:val="de-DE"/>
        </w:rPr>
        <w:t>14,8)</w:t>
      </w:r>
      <w:r w:rsidRPr="00E85A4A">
        <w:rPr>
          <w:lang w:val="de-DE"/>
        </w:rPr>
        <w:t>.</w:t>
      </w:r>
      <w:r>
        <w:rPr>
          <w:lang w:val="de-DE"/>
        </w:rPr>
        <w:t xml:space="preserve"> In manchen Sprachen wird glättend in umge</w:t>
      </w:r>
      <w:r w:rsidR="00DB6CE7">
        <w:rPr>
          <w:lang w:val="de-DE"/>
        </w:rPr>
        <w:softHyphen/>
      </w:r>
      <w:r>
        <w:rPr>
          <w:lang w:val="de-DE"/>
        </w:rPr>
        <w:t>kehrte</w:t>
      </w:r>
      <w:r w:rsidR="0052010C">
        <w:rPr>
          <w:lang w:val="de-DE"/>
        </w:rPr>
        <w:t>r</w:t>
      </w:r>
      <w:r>
        <w:rPr>
          <w:lang w:val="de-DE"/>
        </w:rPr>
        <w:t xml:space="preserve"> Reihenfolge übersetzt: </w:t>
      </w:r>
      <w:r w:rsidR="0052010C">
        <w:rPr>
          <w:lang w:val="de-DE"/>
        </w:rPr>
        <w:t>„</w:t>
      </w:r>
      <w:r>
        <w:rPr>
          <w:lang w:val="de-DE"/>
        </w:rPr>
        <w:t>auf Erden wie im Himmel</w:t>
      </w:r>
      <w:r w:rsidR="0052010C">
        <w:rPr>
          <w:lang w:val="de-DE"/>
        </w:rPr>
        <w:t>“</w:t>
      </w:r>
      <w:r>
        <w:rPr>
          <w:lang w:val="de-DE"/>
        </w:rPr>
        <w:t>, als s</w:t>
      </w:r>
      <w:r w:rsidR="0052010C">
        <w:rPr>
          <w:lang w:val="de-DE"/>
        </w:rPr>
        <w:t xml:space="preserve">ei </w:t>
      </w:r>
      <w:r>
        <w:rPr>
          <w:lang w:val="de-DE"/>
        </w:rPr>
        <w:t xml:space="preserve">darum </w:t>
      </w:r>
      <w:r w:rsidR="0052010C">
        <w:rPr>
          <w:lang w:val="de-DE"/>
        </w:rPr>
        <w:t xml:space="preserve">zu </w:t>
      </w:r>
      <w:r>
        <w:rPr>
          <w:lang w:val="de-DE"/>
        </w:rPr>
        <w:t>bitten, dass Gottes Wille sowohl hier wie dort erst noch gesch</w:t>
      </w:r>
      <w:r w:rsidR="00C3182F">
        <w:rPr>
          <w:lang w:val="de-DE"/>
        </w:rPr>
        <w:t xml:space="preserve">ehe. </w:t>
      </w:r>
      <w:r w:rsidR="00DB6CE7">
        <w:rPr>
          <w:lang w:val="de-DE"/>
        </w:rPr>
        <w:t>Auch nicht gemeint ist der</w:t>
      </w:r>
      <w:r w:rsidR="002D2667">
        <w:rPr>
          <w:lang w:val="de-DE"/>
        </w:rPr>
        <w:t xml:space="preserve"> </w:t>
      </w:r>
      <w:r w:rsidR="00C3182F">
        <w:rPr>
          <w:lang w:val="de-DE"/>
        </w:rPr>
        <w:t>Gestirne</w:t>
      </w:r>
      <w:r w:rsidR="00DB6CE7">
        <w:rPr>
          <w:lang w:val="de-DE"/>
        </w:rPr>
        <w:t xml:space="preserve"> Lauf als Vorbild.</w:t>
      </w:r>
    </w:p>
  </w:footnote>
  <w:footnote w:id="57">
    <w:p w14:paraId="47674CE6" w14:textId="6B6C9E73" w:rsidR="009379FE" w:rsidRPr="009379FE" w:rsidRDefault="009379FE" w:rsidP="006E1B95">
      <w:pPr>
        <w:pStyle w:val="Funotentext"/>
        <w:spacing w:after="40" w:line="260" w:lineRule="exact"/>
        <w:ind w:left="284" w:hanging="284"/>
        <w:jc w:val="both"/>
        <w:rPr>
          <w:lang w:val="de-DE" w:bidi="he-IL"/>
        </w:rPr>
      </w:pPr>
      <w:r>
        <w:rPr>
          <w:rStyle w:val="Funotenzeichen"/>
        </w:rPr>
        <w:footnoteRef/>
      </w:r>
      <w:r w:rsidRPr="009379FE">
        <w:rPr>
          <w:lang w:val="de-DE"/>
        </w:rPr>
        <w:tab/>
        <w:t xml:space="preserve">Das Wort </w:t>
      </w:r>
      <w:r w:rsidRPr="00AB202C">
        <w:rPr>
          <w:rFonts w:ascii="Palatino Linotype" w:hAnsi="Palatino Linotype"/>
          <w:sz w:val="22"/>
          <w:szCs w:val="22"/>
        </w:rPr>
        <w:t>ἐπ</w:t>
      </w:r>
      <w:proofErr w:type="spellStart"/>
      <w:r w:rsidRPr="00AB202C">
        <w:rPr>
          <w:rFonts w:ascii="Palatino Linotype" w:hAnsi="Palatino Linotype"/>
          <w:sz w:val="22"/>
          <w:szCs w:val="22"/>
        </w:rPr>
        <w:t>ιούσιος</w:t>
      </w:r>
      <w:proofErr w:type="spellEnd"/>
      <w:r w:rsidRPr="009379FE">
        <w:rPr>
          <w:lang w:val="de-DE"/>
        </w:rPr>
        <w:t xml:space="preserve"> [</w:t>
      </w:r>
      <w:proofErr w:type="spellStart"/>
      <w:r w:rsidRPr="009379FE">
        <w:rPr>
          <w:lang w:val="de-DE"/>
        </w:rPr>
        <w:t>epi</w:t>
      </w:r>
      <w:r w:rsidRPr="009379FE">
        <w:rPr>
          <w:b/>
          <w:lang w:val="de-DE"/>
        </w:rPr>
        <w:t>ū</w:t>
      </w:r>
      <w:r w:rsidRPr="009379FE">
        <w:rPr>
          <w:lang w:val="de-DE"/>
        </w:rPr>
        <w:t>sios</w:t>
      </w:r>
      <w:proofErr w:type="spellEnd"/>
      <w:r w:rsidRPr="009379FE">
        <w:rPr>
          <w:lang w:val="de-DE"/>
        </w:rPr>
        <w:t xml:space="preserve">] kommt nur hier und </w:t>
      </w:r>
      <w:proofErr w:type="spellStart"/>
      <w:r w:rsidRPr="009379FE">
        <w:rPr>
          <w:lang w:val="de-DE"/>
        </w:rPr>
        <w:t>Lk</w:t>
      </w:r>
      <w:proofErr w:type="spellEnd"/>
      <w:r w:rsidRPr="009379FE">
        <w:rPr>
          <w:lang w:val="de-DE"/>
        </w:rPr>
        <w:t xml:space="preserve"> 11,3 vor und ist in sonstiger klassischer griechischer Literatur nicht belegt. Es kann wegen des in </w:t>
      </w:r>
      <w:proofErr w:type="spellStart"/>
      <w:r w:rsidRPr="009379FE">
        <w:rPr>
          <w:lang w:val="de-DE"/>
        </w:rPr>
        <w:t>Lk</w:t>
      </w:r>
      <w:proofErr w:type="spellEnd"/>
      <w:r w:rsidRPr="009379FE">
        <w:rPr>
          <w:lang w:val="de-DE"/>
        </w:rPr>
        <w:t xml:space="preserve"> 11,3 beigefügten </w:t>
      </w:r>
      <w:proofErr w:type="spellStart"/>
      <w:r w:rsidRPr="003A3AE4">
        <w:rPr>
          <w:rFonts w:ascii="Palatino Linotype" w:hAnsi="Palatino Linotype"/>
          <w:sz w:val="22"/>
          <w:szCs w:val="22"/>
        </w:rPr>
        <w:t>τὸ</w:t>
      </w:r>
      <w:proofErr w:type="spellEnd"/>
      <w:r w:rsidRPr="009379FE">
        <w:rPr>
          <w:sz w:val="22"/>
          <w:szCs w:val="22"/>
          <w:lang w:val="de-DE"/>
        </w:rPr>
        <w:t xml:space="preserve"> </w:t>
      </w:r>
      <w:r w:rsidRPr="003A3AE4">
        <w:rPr>
          <w:rFonts w:ascii="Palatino Linotype" w:hAnsi="Palatino Linotype"/>
          <w:sz w:val="22"/>
          <w:szCs w:val="22"/>
        </w:rPr>
        <w:t>κα</w:t>
      </w:r>
      <w:r w:rsidR="0007616C">
        <w:rPr>
          <w:rFonts w:ascii="Palatino Linotype" w:hAnsi="Palatino Linotype"/>
          <w:sz w:val="22"/>
          <w:szCs w:val="22"/>
        </w:rPr>
        <w:t>ϑ</w:t>
      </w:r>
      <w:r w:rsidRPr="003A3AE4">
        <w:rPr>
          <w:rFonts w:ascii="Palatino Linotype" w:hAnsi="Palatino Linotype"/>
          <w:sz w:val="22"/>
          <w:szCs w:val="22"/>
        </w:rPr>
        <w:t>᾽</w:t>
      </w:r>
      <w:r w:rsidRPr="009379FE">
        <w:rPr>
          <w:rFonts w:ascii="Palatino Linotype" w:hAnsi="Palatino Linotype"/>
          <w:sz w:val="22"/>
          <w:szCs w:val="22"/>
          <w:lang w:val="de-DE"/>
        </w:rPr>
        <w:t xml:space="preserve"> </w:t>
      </w:r>
      <w:proofErr w:type="spellStart"/>
      <w:r w:rsidRPr="003A3AE4">
        <w:rPr>
          <w:rFonts w:ascii="Palatino Linotype" w:hAnsi="Palatino Linotype"/>
          <w:sz w:val="22"/>
          <w:szCs w:val="22"/>
        </w:rPr>
        <w:t>ἡμέρ</w:t>
      </w:r>
      <w:proofErr w:type="spellEnd"/>
      <w:r w:rsidRPr="003A3AE4">
        <w:rPr>
          <w:rFonts w:ascii="Palatino Linotype" w:hAnsi="Palatino Linotype"/>
          <w:sz w:val="22"/>
          <w:szCs w:val="22"/>
        </w:rPr>
        <w:t>αν</w:t>
      </w:r>
      <w:r w:rsidRPr="009379FE">
        <w:rPr>
          <w:lang w:val="de-DE"/>
        </w:rPr>
        <w:t xml:space="preserve"> [</w:t>
      </w:r>
      <w:proofErr w:type="spellStart"/>
      <w:r w:rsidRPr="009379FE">
        <w:rPr>
          <w:lang w:val="de-DE"/>
        </w:rPr>
        <w:t>to</w:t>
      </w:r>
      <w:proofErr w:type="spellEnd"/>
      <w:r w:rsidRPr="009379FE">
        <w:rPr>
          <w:lang w:val="de-DE"/>
        </w:rPr>
        <w:t xml:space="preserve"> </w:t>
      </w:r>
      <w:proofErr w:type="spellStart"/>
      <w:r w:rsidRPr="009379FE">
        <w:rPr>
          <w:lang w:val="de-DE"/>
        </w:rPr>
        <w:t>kath</w:t>
      </w:r>
      <w:proofErr w:type="spellEnd"/>
      <w:r w:rsidRPr="009379FE">
        <w:rPr>
          <w:lang w:val="de-DE"/>
        </w:rPr>
        <w:t xml:space="preserve"> </w:t>
      </w:r>
      <w:proofErr w:type="spellStart"/>
      <w:r w:rsidRPr="009379FE">
        <w:rPr>
          <w:lang w:val="de-DE"/>
        </w:rPr>
        <w:t>hēm</w:t>
      </w:r>
      <w:r w:rsidRPr="009379FE">
        <w:rPr>
          <w:b/>
          <w:lang w:val="de-DE"/>
        </w:rPr>
        <w:t>e</w:t>
      </w:r>
      <w:r w:rsidRPr="009379FE">
        <w:rPr>
          <w:lang w:val="de-DE"/>
        </w:rPr>
        <w:t>ran</w:t>
      </w:r>
      <w:proofErr w:type="spellEnd"/>
      <w:r w:rsidRPr="009379FE">
        <w:rPr>
          <w:lang w:val="de-DE"/>
        </w:rPr>
        <w:t xml:space="preserve">] (= das je Tag, das tägliche), nicht gut ebenfalls „täglich“ im Sinn von täglicher Wiederkehr bedeuten (allenfalls im Sinn der </w:t>
      </w:r>
      <w:r w:rsidRPr="009379FE">
        <w:rPr>
          <w:i/>
          <w:iCs/>
          <w:lang w:val="de-DE"/>
        </w:rPr>
        <w:t>Beschränkung</w:t>
      </w:r>
      <w:r w:rsidRPr="009379FE">
        <w:rPr>
          <w:lang w:val="de-DE"/>
        </w:rPr>
        <w:t xml:space="preserve"> auf die jeweilige Tagesration), sondern meint eher „für (</w:t>
      </w:r>
      <w:r w:rsidRPr="003A3AE4">
        <w:rPr>
          <w:rFonts w:ascii="Palatino Linotype" w:hAnsi="Palatino Linotype"/>
          <w:sz w:val="22"/>
          <w:szCs w:val="22"/>
        </w:rPr>
        <w:t>ἐπί</w:t>
      </w:r>
      <w:r w:rsidRPr="009379FE">
        <w:rPr>
          <w:rFonts w:ascii="Palatino Linotype" w:hAnsi="Palatino Linotype"/>
          <w:sz w:val="22"/>
          <w:szCs w:val="22"/>
          <w:lang w:val="de-DE"/>
        </w:rPr>
        <w:t xml:space="preserve"> </w:t>
      </w:r>
      <w:r w:rsidRPr="009379FE">
        <w:rPr>
          <w:lang w:val="de-DE"/>
        </w:rPr>
        <w:t>[</w:t>
      </w:r>
      <w:proofErr w:type="spellStart"/>
      <w:r w:rsidRPr="009379FE">
        <w:rPr>
          <w:lang w:val="de-DE"/>
        </w:rPr>
        <w:t>ep</w:t>
      </w:r>
      <w:r w:rsidRPr="009379FE">
        <w:rPr>
          <w:b/>
          <w:lang w:val="de-DE"/>
        </w:rPr>
        <w:t>i</w:t>
      </w:r>
      <w:proofErr w:type="spellEnd"/>
      <w:r w:rsidRPr="009379FE">
        <w:rPr>
          <w:lang w:val="de-DE"/>
        </w:rPr>
        <w:t>]) die Existenz (</w:t>
      </w:r>
      <w:proofErr w:type="spellStart"/>
      <w:r w:rsidRPr="003A3AE4">
        <w:rPr>
          <w:rFonts w:ascii="Palatino Linotype" w:hAnsi="Palatino Linotype"/>
          <w:sz w:val="22"/>
          <w:szCs w:val="22"/>
        </w:rPr>
        <w:t>οὐσί</w:t>
      </w:r>
      <w:proofErr w:type="spellEnd"/>
      <w:r w:rsidRPr="003A3AE4">
        <w:rPr>
          <w:rFonts w:ascii="Palatino Linotype" w:hAnsi="Palatino Linotype"/>
          <w:sz w:val="22"/>
          <w:szCs w:val="22"/>
        </w:rPr>
        <w:t>α</w:t>
      </w:r>
      <w:r w:rsidRPr="009379FE">
        <w:rPr>
          <w:lang w:val="de-DE"/>
        </w:rPr>
        <w:t xml:space="preserve"> [</w:t>
      </w:r>
      <w:proofErr w:type="spellStart"/>
      <w:r w:rsidRPr="009379FE">
        <w:rPr>
          <w:lang w:val="de-DE"/>
        </w:rPr>
        <w:t>ous</w:t>
      </w:r>
      <w:r w:rsidRPr="009379FE">
        <w:rPr>
          <w:b/>
          <w:lang w:val="de-DE"/>
        </w:rPr>
        <w:t>i</w:t>
      </w:r>
      <w:r w:rsidRPr="009379FE">
        <w:rPr>
          <w:lang w:val="de-DE"/>
        </w:rPr>
        <w:t>a</w:t>
      </w:r>
      <w:proofErr w:type="spellEnd"/>
      <w:r w:rsidRPr="009379FE">
        <w:rPr>
          <w:lang w:val="de-DE"/>
        </w:rPr>
        <w:t>])“, also das „nötige“ Brot, vermutlich in Entsprechung zu dem hebräischen Ausdruck</w:t>
      </w:r>
      <w:r w:rsidR="00311A5B">
        <w:rPr>
          <w:lang w:val="de-DE"/>
        </w:rPr>
        <w:t xml:space="preserve"> </w:t>
      </w:r>
      <w:r w:rsidR="006D6452">
        <w:rPr>
          <w:rStyle w:val="hebrew"/>
          <w:rtl/>
          <w:lang w:bidi="he-IL"/>
        </w:rPr>
        <w:t>לֶחֶם</w:t>
      </w:r>
      <w:r w:rsidR="006D6452">
        <w:rPr>
          <w:rStyle w:val="hebrew"/>
          <w:rtl/>
        </w:rPr>
        <w:t xml:space="preserve"> </w:t>
      </w:r>
      <w:r w:rsidR="006D6452">
        <w:rPr>
          <w:rStyle w:val="hebrew"/>
          <w:rtl/>
          <w:lang w:bidi="he-IL"/>
        </w:rPr>
        <w:t>חֻקִּי</w:t>
      </w:r>
      <w:r w:rsidR="006D6452" w:rsidRPr="009379FE">
        <w:rPr>
          <w:rFonts w:cs="Bwhebb"/>
          <w:lang w:val="de-DE"/>
        </w:rPr>
        <w:t xml:space="preserve"> </w:t>
      </w:r>
      <w:r w:rsidRPr="009379FE">
        <w:rPr>
          <w:rFonts w:cs="Bwhebb"/>
          <w:lang w:val="de-DE"/>
        </w:rPr>
        <w:t>[</w:t>
      </w:r>
      <w:proofErr w:type="spellStart"/>
      <w:r w:rsidRPr="009379FE">
        <w:rPr>
          <w:rFonts w:cs="Bwhebb"/>
          <w:lang w:val="de-DE"/>
        </w:rPr>
        <w:t>l</w:t>
      </w:r>
      <w:r w:rsidRPr="009379FE">
        <w:rPr>
          <w:rFonts w:cs="Bwhebb"/>
          <w:b/>
          <w:lang w:val="de-DE"/>
        </w:rPr>
        <w:t>e</w:t>
      </w:r>
      <w:r w:rsidRPr="009379FE">
        <w:rPr>
          <w:rFonts w:ascii="Calibri" w:hAnsi="Calibri" w:cs="Calibri"/>
          <w:sz w:val="22"/>
          <w:szCs w:val="22"/>
          <w:lang w:val="de-DE"/>
        </w:rPr>
        <w:t>ḥ</w:t>
      </w:r>
      <w:r w:rsidRPr="009379FE">
        <w:rPr>
          <w:rFonts w:cs="Bwhebb"/>
          <w:lang w:val="de-DE"/>
        </w:rPr>
        <w:t>em</w:t>
      </w:r>
      <w:proofErr w:type="spellEnd"/>
      <w:r w:rsidRPr="009379FE">
        <w:rPr>
          <w:rFonts w:cs="Bwhebb"/>
          <w:lang w:val="de-DE"/>
        </w:rPr>
        <w:t xml:space="preserve"> </w:t>
      </w:r>
      <w:proofErr w:type="spellStart"/>
      <w:r w:rsidRPr="009379FE">
        <w:rPr>
          <w:rFonts w:ascii="Calibri" w:hAnsi="Calibri" w:cs="Calibri"/>
          <w:sz w:val="22"/>
          <w:szCs w:val="22"/>
          <w:lang w:val="de-DE"/>
        </w:rPr>
        <w:t>ḥ</w:t>
      </w:r>
      <w:r w:rsidRPr="009379FE">
        <w:rPr>
          <w:rFonts w:cs="Bwhebb"/>
          <w:lang w:val="de-DE"/>
        </w:rPr>
        <w:t>u</w:t>
      </w:r>
      <w:r w:rsidR="00912B0D">
        <w:rPr>
          <w:rFonts w:cs="Bwhebb"/>
          <w:lang w:val="de-DE"/>
        </w:rPr>
        <w:t>kk</w:t>
      </w:r>
      <w:r w:rsidRPr="009379FE">
        <w:rPr>
          <w:rFonts w:cs="Bwhebb"/>
          <w:b/>
          <w:lang w:val="de-DE"/>
        </w:rPr>
        <w:t>i</w:t>
      </w:r>
      <w:proofErr w:type="spellEnd"/>
      <w:r w:rsidRPr="009379FE">
        <w:rPr>
          <w:rFonts w:cs="Bwhebb"/>
          <w:lang w:val="de-DE"/>
        </w:rPr>
        <w:t>] (=</w:t>
      </w:r>
      <w:r w:rsidR="00CB2C2D">
        <w:rPr>
          <w:rFonts w:cs="Bwhebb"/>
          <w:lang w:val="de-DE"/>
        </w:rPr>
        <w:t> </w:t>
      </w:r>
      <w:r w:rsidRPr="009379FE">
        <w:rPr>
          <w:rFonts w:cs="Bwhebb"/>
          <w:lang w:val="de-DE"/>
        </w:rPr>
        <w:t xml:space="preserve">Brot meines Anteils) in </w:t>
      </w:r>
      <w:proofErr w:type="spellStart"/>
      <w:r w:rsidRPr="009379FE">
        <w:rPr>
          <w:rFonts w:cs="Bwhebb"/>
          <w:lang w:val="de-DE"/>
        </w:rPr>
        <w:t>Spr</w:t>
      </w:r>
      <w:proofErr w:type="spellEnd"/>
      <w:r w:rsidRPr="009379FE">
        <w:rPr>
          <w:rFonts w:cs="Bwhebb"/>
          <w:lang w:val="de-DE"/>
        </w:rPr>
        <w:t> 30,8, was die Septuag</w:t>
      </w:r>
      <w:r w:rsidRPr="009379FE">
        <w:rPr>
          <w:rFonts w:cs="Bwhebb"/>
          <w:b/>
          <w:bCs/>
          <w:lang w:val="de-DE"/>
        </w:rPr>
        <w:t>i</w:t>
      </w:r>
      <w:r w:rsidRPr="009379FE">
        <w:rPr>
          <w:rFonts w:cs="Bwhebb"/>
          <w:lang w:val="de-DE"/>
        </w:rPr>
        <w:t>nta mit</w:t>
      </w:r>
      <w:r w:rsidRPr="009379FE">
        <w:rPr>
          <w:lang w:val="de-DE"/>
        </w:rPr>
        <w:t xml:space="preserve"> </w:t>
      </w:r>
      <w:proofErr w:type="spellStart"/>
      <w:r w:rsidRPr="00253F66">
        <w:rPr>
          <w:rFonts w:ascii="Palatino Linotype" w:hAnsi="Palatino Linotype"/>
          <w:sz w:val="22"/>
          <w:szCs w:val="22"/>
        </w:rPr>
        <w:t>τὰ</w:t>
      </w:r>
      <w:proofErr w:type="spellEnd"/>
      <w:r w:rsidRPr="009379FE">
        <w:rPr>
          <w:rFonts w:ascii="Palatino Linotype" w:hAnsi="Palatino Linotype" w:cs="Bwgrkl"/>
          <w:sz w:val="22"/>
          <w:szCs w:val="22"/>
          <w:lang w:val="de-DE"/>
        </w:rPr>
        <w:t xml:space="preserve"> </w:t>
      </w:r>
      <w:proofErr w:type="spellStart"/>
      <w:r w:rsidRPr="00253F66">
        <w:rPr>
          <w:rFonts w:ascii="Palatino Linotype" w:hAnsi="Palatino Linotype" w:cs="Bwgrkl"/>
          <w:sz w:val="22"/>
          <w:szCs w:val="22"/>
        </w:rPr>
        <w:t>δέοντ</w:t>
      </w:r>
      <w:proofErr w:type="spellEnd"/>
      <w:r w:rsidRPr="00253F66">
        <w:rPr>
          <w:rFonts w:ascii="Palatino Linotype" w:hAnsi="Palatino Linotype" w:cs="Bwgrkl"/>
          <w:sz w:val="22"/>
          <w:szCs w:val="22"/>
        </w:rPr>
        <w:t>α</w:t>
      </w:r>
      <w:r w:rsidRPr="009379FE">
        <w:rPr>
          <w:rFonts w:ascii="Palatino Linotype" w:hAnsi="Palatino Linotype" w:cs="Bwgrkl"/>
          <w:sz w:val="22"/>
          <w:szCs w:val="22"/>
          <w:lang w:val="de-DE"/>
        </w:rPr>
        <w:t xml:space="preserve"> </w:t>
      </w:r>
      <w:r w:rsidRPr="00253F66">
        <w:rPr>
          <w:rFonts w:ascii="Palatino Linotype" w:hAnsi="Palatino Linotype" w:cs="Bwgrkl"/>
          <w:sz w:val="22"/>
          <w:szCs w:val="22"/>
        </w:rPr>
        <w:t>καὶ</w:t>
      </w:r>
      <w:r w:rsidRPr="009379FE">
        <w:rPr>
          <w:rFonts w:ascii="Palatino Linotype" w:hAnsi="Palatino Linotype" w:cs="Bwgrkl"/>
          <w:sz w:val="22"/>
          <w:szCs w:val="22"/>
          <w:lang w:val="de-DE"/>
        </w:rPr>
        <w:t xml:space="preserve"> </w:t>
      </w:r>
      <w:proofErr w:type="spellStart"/>
      <w:r w:rsidRPr="00253F66">
        <w:rPr>
          <w:rFonts w:ascii="Palatino Linotype" w:hAnsi="Palatino Linotype" w:cs="Bwgrkl"/>
          <w:sz w:val="22"/>
          <w:szCs w:val="22"/>
        </w:rPr>
        <w:t>τὰ</w:t>
      </w:r>
      <w:proofErr w:type="spellEnd"/>
      <w:r w:rsidRPr="009379FE">
        <w:rPr>
          <w:rFonts w:ascii="Palatino Linotype" w:hAnsi="Palatino Linotype" w:cs="Bwgrkl"/>
          <w:sz w:val="22"/>
          <w:szCs w:val="22"/>
          <w:lang w:val="de-DE"/>
        </w:rPr>
        <w:t xml:space="preserve"> </w:t>
      </w:r>
      <w:r w:rsidRPr="00253F66">
        <w:rPr>
          <w:rFonts w:ascii="Palatino Linotype" w:hAnsi="Palatino Linotype" w:cs="Bwgrkl"/>
          <w:sz w:val="22"/>
          <w:szCs w:val="22"/>
        </w:rPr>
        <w:t>α</w:t>
      </w:r>
      <w:proofErr w:type="spellStart"/>
      <w:r w:rsidRPr="00253F66">
        <w:rPr>
          <w:rFonts w:ascii="Palatino Linotype" w:hAnsi="Palatino Linotype" w:cs="Bwgrkl"/>
          <w:sz w:val="22"/>
          <w:szCs w:val="22"/>
        </w:rPr>
        <w:t>ὐτάρκη</w:t>
      </w:r>
      <w:proofErr w:type="spellEnd"/>
      <w:r w:rsidRPr="009379FE">
        <w:rPr>
          <w:rFonts w:cs="Bwgrkl"/>
          <w:sz w:val="23"/>
          <w:szCs w:val="23"/>
          <w:lang w:val="de-DE"/>
        </w:rPr>
        <w:t xml:space="preserve"> </w:t>
      </w:r>
      <w:r w:rsidRPr="009379FE">
        <w:rPr>
          <w:lang w:val="de-DE"/>
        </w:rPr>
        <w:t>[</w:t>
      </w:r>
      <w:proofErr w:type="spellStart"/>
      <w:r w:rsidRPr="009379FE">
        <w:rPr>
          <w:lang w:val="de-DE"/>
        </w:rPr>
        <w:t>ta</w:t>
      </w:r>
      <w:proofErr w:type="spellEnd"/>
      <w:r w:rsidRPr="009379FE">
        <w:rPr>
          <w:lang w:val="de-DE"/>
        </w:rPr>
        <w:t xml:space="preserve"> </w:t>
      </w:r>
      <w:proofErr w:type="spellStart"/>
      <w:r w:rsidRPr="009379FE">
        <w:rPr>
          <w:lang w:val="de-DE"/>
        </w:rPr>
        <w:t>d</w:t>
      </w:r>
      <w:r w:rsidRPr="009379FE">
        <w:rPr>
          <w:b/>
          <w:lang w:val="de-DE"/>
        </w:rPr>
        <w:t>e</w:t>
      </w:r>
      <w:r w:rsidRPr="009379FE">
        <w:rPr>
          <w:lang w:val="de-DE"/>
        </w:rPr>
        <w:t>onta</w:t>
      </w:r>
      <w:proofErr w:type="spellEnd"/>
      <w:r w:rsidRPr="009379FE">
        <w:rPr>
          <w:lang w:val="de-DE"/>
        </w:rPr>
        <w:t xml:space="preserve"> </w:t>
      </w:r>
      <w:proofErr w:type="spellStart"/>
      <w:r w:rsidRPr="009379FE">
        <w:rPr>
          <w:lang w:val="de-DE"/>
        </w:rPr>
        <w:t>kai</w:t>
      </w:r>
      <w:proofErr w:type="spellEnd"/>
      <w:r w:rsidRPr="009379FE">
        <w:rPr>
          <w:lang w:val="de-DE"/>
        </w:rPr>
        <w:t xml:space="preserve"> </w:t>
      </w:r>
      <w:proofErr w:type="spellStart"/>
      <w:r w:rsidRPr="009379FE">
        <w:rPr>
          <w:lang w:val="de-DE"/>
        </w:rPr>
        <w:t>ta</w:t>
      </w:r>
      <w:proofErr w:type="spellEnd"/>
      <w:r w:rsidRPr="009379FE">
        <w:rPr>
          <w:lang w:val="de-DE"/>
        </w:rPr>
        <w:t xml:space="preserve"> </w:t>
      </w:r>
      <w:proofErr w:type="spellStart"/>
      <w:r w:rsidRPr="009379FE">
        <w:rPr>
          <w:lang w:val="de-DE"/>
        </w:rPr>
        <w:t>aut</w:t>
      </w:r>
      <w:r w:rsidRPr="009379FE">
        <w:rPr>
          <w:b/>
          <w:lang w:val="de-DE"/>
        </w:rPr>
        <w:t>a</w:t>
      </w:r>
      <w:r w:rsidRPr="009379FE">
        <w:rPr>
          <w:lang w:val="de-DE"/>
        </w:rPr>
        <w:t>rkē</w:t>
      </w:r>
      <w:proofErr w:type="spellEnd"/>
      <w:r w:rsidRPr="009379FE">
        <w:rPr>
          <w:lang w:val="de-DE"/>
        </w:rPr>
        <w:t xml:space="preserve">] (= das Notwendige und das Genügende) wiedergibt. In der neuen Einheitsübersetzung (2016) heißt es: „Gib uns heute das Brot, das wir brauchen!“ Durch Verweis auf </w:t>
      </w:r>
      <w:proofErr w:type="spellStart"/>
      <w:r w:rsidRPr="009379FE">
        <w:rPr>
          <w:lang w:val="de-DE"/>
        </w:rPr>
        <w:t>Apg</w:t>
      </w:r>
      <w:proofErr w:type="spellEnd"/>
      <w:r w:rsidRPr="009379FE">
        <w:rPr>
          <w:lang w:val="de-DE"/>
        </w:rPr>
        <w:t xml:space="preserve"> 7,26 wird im </w:t>
      </w:r>
      <w:r w:rsidRPr="009379FE">
        <w:rPr>
          <w:smallCaps/>
          <w:lang w:val="de-DE"/>
        </w:rPr>
        <w:t>Nestle-Aland</w:t>
      </w:r>
      <w:r w:rsidRPr="009379FE">
        <w:rPr>
          <w:lang w:val="de-DE"/>
        </w:rPr>
        <w:t xml:space="preserve"> nahegelegt, das Wort könnte etwas mit </w:t>
      </w:r>
      <w:proofErr w:type="spellStart"/>
      <w:r w:rsidRPr="00253F66">
        <w:rPr>
          <w:rFonts w:ascii="Palatino Linotype" w:hAnsi="Palatino Linotype"/>
          <w:sz w:val="22"/>
          <w:szCs w:val="22"/>
        </w:rPr>
        <w:t>τῇ</w:t>
      </w:r>
      <w:proofErr w:type="spellEnd"/>
      <w:r w:rsidRPr="009379FE">
        <w:rPr>
          <w:rFonts w:ascii="Palatino Linotype" w:hAnsi="Palatino Linotype"/>
          <w:sz w:val="22"/>
          <w:szCs w:val="22"/>
          <w:lang w:val="de-DE"/>
        </w:rPr>
        <w:t xml:space="preserve"> </w:t>
      </w:r>
      <w:r w:rsidRPr="00253F66">
        <w:rPr>
          <w:rFonts w:ascii="Palatino Linotype" w:hAnsi="Palatino Linotype"/>
          <w:sz w:val="22"/>
          <w:szCs w:val="22"/>
        </w:rPr>
        <w:t>ἐπ</w:t>
      </w:r>
      <w:proofErr w:type="spellStart"/>
      <w:r w:rsidRPr="00253F66">
        <w:rPr>
          <w:rFonts w:ascii="Palatino Linotype" w:hAnsi="Palatino Linotype"/>
          <w:sz w:val="22"/>
          <w:szCs w:val="22"/>
        </w:rPr>
        <w:t>ιούσῇ</w:t>
      </w:r>
      <w:proofErr w:type="spellEnd"/>
      <w:r w:rsidRPr="009379FE">
        <w:rPr>
          <w:rFonts w:ascii="Palatino Linotype" w:hAnsi="Palatino Linotype"/>
          <w:sz w:val="22"/>
          <w:szCs w:val="22"/>
          <w:lang w:val="de-DE"/>
        </w:rPr>
        <w:t xml:space="preserve"> </w:t>
      </w:r>
      <w:proofErr w:type="spellStart"/>
      <w:r w:rsidRPr="00253F66">
        <w:rPr>
          <w:rFonts w:ascii="Palatino Linotype" w:hAnsi="Palatino Linotype"/>
          <w:sz w:val="22"/>
          <w:szCs w:val="22"/>
        </w:rPr>
        <w:t>ἡμέρᾳ</w:t>
      </w:r>
      <w:proofErr w:type="spellEnd"/>
      <w:r w:rsidRPr="009379FE">
        <w:rPr>
          <w:lang w:val="de-DE"/>
        </w:rPr>
        <w:t xml:space="preserve"> [</w:t>
      </w:r>
      <w:proofErr w:type="spellStart"/>
      <w:r w:rsidRPr="009379FE">
        <w:rPr>
          <w:lang w:val="de-DE"/>
        </w:rPr>
        <w:t>tē</w:t>
      </w:r>
      <w:proofErr w:type="spellEnd"/>
      <w:r w:rsidRPr="009379FE">
        <w:rPr>
          <w:lang w:val="de-DE"/>
        </w:rPr>
        <w:t xml:space="preserve"> </w:t>
      </w:r>
      <w:proofErr w:type="spellStart"/>
      <w:r w:rsidRPr="009379FE">
        <w:rPr>
          <w:lang w:val="de-DE"/>
        </w:rPr>
        <w:t>epi</w:t>
      </w:r>
      <w:r w:rsidRPr="009379FE">
        <w:rPr>
          <w:b/>
          <w:lang w:val="de-DE"/>
        </w:rPr>
        <w:t>ū</w:t>
      </w:r>
      <w:r w:rsidRPr="009379FE">
        <w:rPr>
          <w:lang w:val="de-DE"/>
        </w:rPr>
        <w:t>sē</w:t>
      </w:r>
      <w:proofErr w:type="spellEnd"/>
      <w:r w:rsidRPr="009379FE">
        <w:rPr>
          <w:lang w:val="de-DE"/>
        </w:rPr>
        <w:t xml:space="preserve"> </w:t>
      </w:r>
      <w:proofErr w:type="spellStart"/>
      <w:r w:rsidRPr="009379FE">
        <w:rPr>
          <w:lang w:val="de-DE"/>
        </w:rPr>
        <w:t>hēm</w:t>
      </w:r>
      <w:r w:rsidRPr="009379FE">
        <w:rPr>
          <w:b/>
          <w:lang w:val="de-DE"/>
        </w:rPr>
        <w:t>e</w:t>
      </w:r>
      <w:r w:rsidRPr="009379FE">
        <w:rPr>
          <w:lang w:val="de-DE"/>
        </w:rPr>
        <w:t>rā</w:t>
      </w:r>
      <w:proofErr w:type="spellEnd"/>
      <w:r w:rsidRPr="009379FE">
        <w:rPr>
          <w:lang w:val="de-DE"/>
        </w:rPr>
        <w:t xml:space="preserve">] (= am / für den folgenden Tag) zu tun haben, sodass es anstatt um das „tägliche“ um das im eschatologischen Sinn „morgige“ Brot (die Eucharistie) ginge. </w:t>
      </w:r>
      <w:r w:rsidRPr="004B440E">
        <w:rPr>
          <w:lang w:val="de-DE"/>
        </w:rPr>
        <w:t>Das ist im Kontext nicht wahrscheinlich.</w:t>
      </w:r>
    </w:p>
  </w:footnote>
  <w:footnote w:id="58">
    <w:p w14:paraId="5C55DE7D" w14:textId="77777777" w:rsidR="008566E1" w:rsidRPr="00CF2B7D" w:rsidRDefault="008566E1" w:rsidP="00C71948">
      <w:pPr>
        <w:pStyle w:val="Funotentext"/>
        <w:spacing w:after="40" w:line="260" w:lineRule="exact"/>
        <w:ind w:left="284" w:hanging="284"/>
        <w:jc w:val="both"/>
        <w:rPr>
          <w:lang w:val="de-DE"/>
        </w:rPr>
      </w:pPr>
      <w:r>
        <w:rPr>
          <w:rStyle w:val="Funotenzeichen"/>
        </w:rPr>
        <w:footnoteRef/>
      </w:r>
      <w:r w:rsidRPr="002D0305">
        <w:rPr>
          <w:lang w:val="de-DE"/>
        </w:rPr>
        <w:tab/>
      </w:r>
      <w:r w:rsidRPr="00CF2B7D">
        <w:rPr>
          <w:lang w:val="de-DE"/>
        </w:rPr>
        <w:t xml:space="preserve">Hier </w:t>
      </w:r>
      <w:r>
        <w:rPr>
          <w:lang w:val="de-DE"/>
        </w:rPr>
        <w:t>bedeutet „</w:t>
      </w:r>
      <w:r w:rsidRPr="00CF2B7D">
        <w:rPr>
          <w:lang w:val="de-DE"/>
        </w:rPr>
        <w:t>auch</w:t>
      </w:r>
      <w:r>
        <w:rPr>
          <w:lang w:val="de-DE"/>
        </w:rPr>
        <w:t>“, dass Gott die Vergebung, um die wir bitten, bereits geschenkt hat.</w:t>
      </w:r>
    </w:p>
  </w:footnote>
  <w:footnote w:id="59">
    <w:p w14:paraId="6545588B" w14:textId="77777777" w:rsidR="008566E1" w:rsidRPr="00E053B6" w:rsidRDefault="008566E1" w:rsidP="00C71948">
      <w:pPr>
        <w:pStyle w:val="Funotentext"/>
        <w:spacing w:after="40" w:line="260" w:lineRule="exact"/>
        <w:ind w:left="284" w:hanging="284"/>
        <w:jc w:val="both"/>
        <w:rPr>
          <w:lang w:val="de-DE"/>
        </w:rPr>
      </w:pPr>
      <w:r>
        <w:rPr>
          <w:rStyle w:val="Funotenzeichen"/>
        </w:rPr>
        <w:footnoteRef/>
      </w:r>
      <w:r>
        <w:rPr>
          <w:lang w:val="de-DE"/>
        </w:rPr>
        <w:tab/>
        <w:t>Für „Schulden“ (</w:t>
      </w:r>
      <w:proofErr w:type="spellStart"/>
      <w:r w:rsidRPr="00E94A29">
        <w:rPr>
          <w:rFonts w:ascii="Palatino Linotype" w:hAnsi="Palatino Linotype"/>
          <w:sz w:val="21"/>
          <w:szCs w:val="21"/>
          <w:lang w:val="de-DE"/>
        </w:rPr>
        <w:t>ὀφειλήμτ</w:t>
      </w:r>
      <w:proofErr w:type="spellEnd"/>
      <w:r w:rsidRPr="00E94A29">
        <w:rPr>
          <w:rFonts w:ascii="Palatino Linotype" w:hAnsi="Palatino Linotype"/>
          <w:sz w:val="21"/>
          <w:szCs w:val="21"/>
          <w:lang w:val="de-DE"/>
        </w:rPr>
        <w:t>α</w:t>
      </w:r>
      <w:r>
        <w:rPr>
          <w:lang w:val="de-DE"/>
        </w:rPr>
        <w:t xml:space="preserve"> [</w:t>
      </w:r>
      <w:proofErr w:type="spellStart"/>
      <w:r>
        <w:rPr>
          <w:lang w:val="de-DE"/>
        </w:rPr>
        <w:t>opheil</w:t>
      </w:r>
      <w:r w:rsidRPr="00E053B6">
        <w:rPr>
          <w:b/>
          <w:bCs/>
          <w:lang w:val="de-DE"/>
        </w:rPr>
        <w:t>ē</w:t>
      </w:r>
      <w:r>
        <w:rPr>
          <w:lang w:val="de-DE"/>
        </w:rPr>
        <w:t>mata</w:t>
      </w:r>
      <w:proofErr w:type="spellEnd"/>
      <w:r>
        <w:rPr>
          <w:lang w:val="de-DE"/>
        </w:rPr>
        <w:t>]) und die „Schuldner“ (</w:t>
      </w:r>
      <w:proofErr w:type="spellStart"/>
      <w:r w:rsidRPr="00E94A29">
        <w:rPr>
          <w:rFonts w:ascii="Palatino Linotype" w:hAnsi="Palatino Linotype"/>
          <w:sz w:val="21"/>
          <w:szCs w:val="21"/>
          <w:lang w:val="de-DE"/>
        </w:rPr>
        <w:t>ὀφειλέτ</w:t>
      </w:r>
      <w:proofErr w:type="spellEnd"/>
      <w:r w:rsidRPr="00E94A29">
        <w:rPr>
          <w:rFonts w:ascii="Palatino Linotype" w:hAnsi="Palatino Linotype"/>
          <w:sz w:val="21"/>
          <w:szCs w:val="21"/>
          <w:lang w:val="de-DE"/>
        </w:rPr>
        <w:t>αι</w:t>
      </w:r>
      <w:r>
        <w:rPr>
          <w:rFonts w:ascii="Palatino Linotype" w:hAnsi="Palatino Linotype"/>
          <w:sz w:val="22"/>
          <w:szCs w:val="22"/>
          <w:lang w:val="de-DE"/>
        </w:rPr>
        <w:t xml:space="preserve"> </w:t>
      </w:r>
      <w:r>
        <w:rPr>
          <w:lang w:val="de-DE"/>
        </w:rPr>
        <w:t>[</w:t>
      </w:r>
      <w:proofErr w:type="spellStart"/>
      <w:r>
        <w:rPr>
          <w:lang w:val="de-DE"/>
        </w:rPr>
        <w:t>opheil</w:t>
      </w:r>
      <w:r w:rsidRPr="00E053B6">
        <w:rPr>
          <w:b/>
          <w:bCs/>
          <w:lang w:val="de-DE"/>
        </w:rPr>
        <w:t>e</w:t>
      </w:r>
      <w:r>
        <w:rPr>
          <w:lang w:val="de-DE"/>
        </w:rPr>
        <w:t>tai</w:t>
      </w:r>
      <w:proofErr w:type="spellEnd"/>
      <w:r>
        <w:rPr>
          <w:lang w:val="de-DE"/>
        </w:rPr>
        <w:t>]) wird hier im Griechischen dieselbe Wortgruppe verwandt, die auch und vor allem für Geld- oder Sach</w:t>
      </w:r>
      <w:r>
        <w:rPr>
          <w:lang w:val="de-DE"/>
        </w:rPr>
        <w:softHyphen/>
        <w:t xml:space="preserve">schulden (vgl. </w:t>
      </w:r>
      <w:proofErr w:type="spellStart"/>
      <w:r>
        <w:rPr>
          <w:lang w:val="de-DE"/>
        </w:rPr>
        <w:t>Mt</w:t>
      </w:r>
      <w:proofErr w:type="spellEnd"/>
      <w:r>
        <w:rPr>
          <w:lang w:val="de-DE"/>
        </w:rPr>
        <w:t xml:space="preserve"> 18,28 und </w:t>
      </w:r>
      <w:proofErr w:type="spellStart"/>
      <w:r>
        <w:rPr>
          <w:lang w:val="de-DE"/>
        </w:rPr>
        <w:t>Lk</w:t>
      </w:r>
      <w:proofErr w:type="spellEnd"/>
      <w:r>
        <w:rPr>
          <w:lang w:val="de-DE"/>
        </w:rPr>
        <w:t xml:space="preserve"> 16,5) gebraucht wird.</w:t>
      </w:r>
    </w:p>
  </w:footnote>
  <w:footnote w:id="60">
    <w:p w14:paraId="3062C55B" w14:textId="795F3DA1"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Im Unterschied zum Vaterunser bei Lukas (11,4) steht hier die Vergangenheitsform. Gottes Ver</w:t>
      </w:r>
      <w:r>
        <w:rPr>
          <w:lang w:val="de-DE"/>
        </w:rPr>
        <w:softHyphen/>
        <w:t xml:space="preserve">gebung erkennt man daran, dass sie vergeben macht </w:t>
      </w:r>
      <w:r w:rsidRPr="00E85A4A">
        <w:rPr>
          <w:lang w:val="de-DE"/>
        </w:rPr>
        <w:t xml:space="preserve">(vgl. </w:t>
      </w:r>
      <w:proofErr w:type="spellStart"/>
      <w:r w:rsidRPr="00E85A4A">
        <w:rPr>
          <w:lang w:val="de-DE"/>
        </w:rPr>
        <w:t>Mt</w:t>
      </w:r>
      <w:proofErr w:type="spellEnd"/>
      <w:r w:rsidRPr="00E85A4A">
        <w:rPr>
          <w:lang w:val="de-DE"/>
        </w:rPr>
        <w:t xml:space="preserve"> 18,23</w:t>
      </w:r>
      <w:r>
        <w:rPr>
          <w:lang w:val="de-DE"/>
        </w:rPr>
        <w:t>−</w:t>
      </w:r>
      <w:r w:rsidRPr="00E85A4A">
        <w:rPr>
          <w:lang w:val="de-DE"/>
        </w:rPr>
        <w:t>35).</w:t>
      </w:r>
      <w:r>
        <w:rPr>
          <w:lang w:val="de-DE"/>
        </w:rPr>
        <w:t xml:space="preserve"> </w:t>
      </w:r>
      <w:r w:rsidRPr="00E85A4A">
        <w:rPr>
          <w:lang w:val="de-DE"/>
        </w:rPr>
        <w:t xml:space="preserve">Um Vergebung der eigenen Schuld </w:t>
      </w:r>
      <w:r>
        <w:rPr>
          <w:lang w:val="de-DE"/>
        </w:rPr>
        <w:t xml:space="preserve">können wir nur so sinnvoll beten, dass wir, wie Gott uns vergeben </w:t>
      </w:r>
      <w:r w:rsidRPr="00B86901">
        <w:rPr>
          <w:i/>
          <w:iCs/>
          <w:lang w:val="de-DE"/>
        </w:rPr>
        <w:t>hat</w:t>
      </w:r>
      <w:r>
        <w:rPr>
          <w:i/>
          <w:iCs/>
          <w:lang w:val="de-DE"/>
        </w:rPr>
        <w:t xml:space="preserve"> </w:t>
      </w:r>
      <w:r w:rsidRPr="00B86901">
        <w:rPr>
          <w:lang w:val="de-DE"/>
        </w:rPr>
        <w:t xml:space="preserve">(vgl. </w:t>
      </w:r>
      <w:r>
        <w:rPr>
          <w:lang w:val="de-DE"/>
        </w:rPr>
        <w:t xml:space="preserve">Mk 11,24), </w:t>
      </w:r>
      <w:r w:rsidRPr="00B96612">
        <w:rPr>
          <w:i/>
          <w:iCs/>
          <w:lang w:val="de-DE"/>
        </w:rPr>
        <w:t>auch</w:t>
      </w:r>
      <w:r>
        <w:rPr>
          <w:lang w:val="de-DE"/>
        </w:rPr>
        <w:t xml:space="preserve"> selber bereits anderen vergeben haben; dies erfährt man für sich selber als Gottes Gnade, als Gottes Geschenk und die Gegenwart Gottes im eigenen Herzen.</w:t>
      </w:r>
    </w:p>
  </w:footnote>
  <w:footnote w:id="61">
    <w:p w14:paraId="583A0D5F" w14:textId="6DEFD53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Im Hebräischen und im Jüdisch-Aramäischen (der Alltagssprache Jesu) gibt es für die meisten Verben („tun“) eine Verbform </w:t>
      </w:r>
      <w:r w:rsidR="00791C90">
        <w:rPr>
          <w:lang w:val="de-DE"/>
        </w:rPr>
        <w:t>(„</w:t>
      </w:r>
      <w:proofErr w:type="spellStart"/>
      <w:r w:rsidR="00791C90">
        <w:rPr>
          <w:lang w:val="de-DE"/>
        </w:rPr>
        <w:t>H</w:t>
      </w:r>
      <w:r w:rsidR="00791C90" w:rsidRPr="005D528B">
        <w:rPr>
          <w:b/>
          <w:bCs/>
          <w:lang w:val="de-DE"/>
        </w:rPr>
        <w:t>i</w:t>
      </w:r>
      <w:r w:rsidR="00791C90">
        <w:rPr>
          <w:lang w:val="de-DE"/>
        </w:rPr>
        <w:t>f</w:t>
      </w:r>
      <w:r w:rsidR="007E5E74">
        <w:rPr>
          <w:lang w:val="de-DE"/>
        </w:rPr>
        <w:t>’</w:t>
      </w:r>
      <w:r w:rsidR="00791C90">
        <w:rPr>
          <w:lang w:val="de-DE"/>
        </w:rPr>
        <w:t>il</w:t>
      </w:r>
      <w:proofErr w:type="spellEnd"/>
      <w:r w:rsidR="00791C90">
        <w:rPr>
          <w:lang w:val="de-DE"/>
        </w:rPr>
        <w:t xml:space="preserve">“) </w:t>
      </w:r>
      <w:r>
        <w:rPr>
          <w:lang w:val="de-DE"/>
        </w:rPr>
        <w:t xml:space="preserve">in einem einzigen Wort in der Bedeutung „tun machen“. Wird diese Form verneint, kann sie sowohl bedeuten: „nicht machen, dass jemand etwas tut“ wie „machen, dass jemand etwas nicht tut.“ Wegen V. 6,13b und V. 26,41 trifft in der obigen </w:t>
      </w:r>
      <w:proofErr w:type="spellStart"/>
      <w:r>
        <w:rPr>
          <w:lang w:val="de-DE"/>
        </w:rPr>
        <w:t>Va</w:t>
      </w:r>
      <w:r w:rsidR="007E5E74">
        <w:rPr>
          <w:lang w:val="de-DE"/>
        </w:rPr>
        <w:softHyphen/>
      </w:r>
      <w:r>
        <w:rPr>
          <w:lang w:val="de-DE"/>
        </w:rPr>
        <w:t>terunserbitte</w:t>
      </w:r>
      <w:proofErr w:type="spellEnd"/>
      <w:r>
        <w:rPr>
          <w:lang w:val="de-DE"/>
        </w:rPr>
        <w:t xml:space="preserve"> </w:t>
      </w:r>
      <w:r w:rsidRPr="00CA1743">
        <w:rPr>
          <w:lang w:val="de-DE"/>
        </w:rPr>
        <w:t xml:space="preserve">eher die zweite Bedeutung zu. </w:t>
      </w:r>
      <w:r>
        <w:rPr>
          <w:lang w:val="de-DE"/>
        </w:rPr>
        <w:t xml:space="preserve">Nicht </w:t>
      </w:r>
      <w:r w:rsidRPr="007B5636">
        <w:rPr>
          <w:i/>
          <w:lang w:val="de-DE"/>
        </w:rPr>
        <w:t>Gott</w:t>
      </w:r>
      <w:r>
        <w:rPr>
          <w:lang w:val="de-DE"/>
        </w:rPr>
        <w:t xml:space="preserve"> möge es unterlassen, zu bewirken, dass wir in Versuchung geraten, als hätte er dies sonst vorgehabt, sondern er möge bewirken, dass </w:t>
      </w:r>
      <w:r w:rsidRPr="007B5636">
        <w:rPr>
          <w:i/>
          <w:lang w:val="de-DE"/>
        </w:rPr>
        <w:t>wir</w:t>
      </w:r>
      <w:r>
        <w:rPr>
          <w:lang w:val="de-DE"/>
        </w:rPr>
        <w:t xml:space="preserve"> es unterlassen können, in Versuchung zu geraten. </w:t>
      </w:r>
      <w:r w:rsidRPr="00CA1743">
        <w:rPr>
          <w:lang w:val="de-DE"/>
        </w:rPr>
        <w:t>Die Vern</w:t>
      </w:r>
      <w:r>
        <w:rPr>
          <w:lang w:val="de-DE"/>
        </w:rPr>
        <w:t xml:space="preserve">einung des griechischen Wortes </w:t>
      </w:r>
      <w:proofErr w:type="spellStart"/>
      <w:r w:rsidRPr="007E519B">
        <w:rPr>
          <w:rFonts w:ascii="Palatino Linotype" w:hAnsi="Palatino Linotype"/>
          <w:sz w:val="21"/>
          <w:szCs w:val="21"/>
          <w:lang w:val="de-DE"/>
        </w:rPr>
        <w:t>ε</w:t>
      </w:r>
      <w:r w:rsidRPr="007E519B">
        <w:rPr>
          <w:rFonts w:ascii="Palatino Linotype" w:hAnsi="Palatino Linotype" w:cs="Arial"/>
          <w:sz w:val="21"/>
          <w:szCs w:val="21"/>
          <w:lang w:val="de-DE"/>
        </w:rPr>
        <w:t>ἰ</w:t>
      </w:r>
      <w:r w:rsidRPr="007E519B">
        <w:rPr>
          <w:rFonts w:ascii="Palatino Linotype" w:hAnsi="Palatino Linotype" w:cs="Trebuchet MS"/>
          <w:sz w:val="21"/>
          <w:szCs w:val="21"/>
          <w:lang w:val="de-DE"/>
        </w:rPr>
        <w:t>σ</w:t>
      </w:r>
      <w:r w:rsidR="005D528B" w:rsidRPr="007E519B">
        <w:rPr>
          <w:rFonts w:ascii="Palatino Linotype" w:hAnsi="Palatino Linotype" w:cs="Trebuchet MS"/>
          <w:sz w:val="21"/>
          <w:szCs w:val="21"/>
          <w:lang w:val="de-DE"/>
        </w:rPr>
        <w:softHyphen/>
      </w:r>
      <w:r w:rsidRPr="007E519B">
        <w:rPr>
          <w:rFonts w:ascii="Palatino Linotype" w:hAnsi="Palatino Linotype" w:cs="Trebuchet MS"/>
          <w:sz w:val="21"/>
          <w:szCs w:val="21"/>
          <w:lang w:val="de-DE"/>
        </w:rPr>
        <w:t>φέρειν</w:t>
      </w:r>
      <w:proofErr w:type="spellEnd"/>
      <w:r w:rsidRPr="00CA1743">
        <w:rPr>
          <w:lang w:val="de-DE"/>
        </w:rPr>
        <w:t xml:space="preserve"> </w:t>
      </w:r>
      <w:r>
        <w:rPr>
          <w:sz w:val="18"/>
          <w:lang w:val="de-DE"/>
        </w:rPr>
        <w:t>[</w:t>
      </w:r>
      <w:proofErr w:type="spellStart"/>
      <w:r w:rsidRPr="00377574">
        <w:rPr>
          <w:lang w:val="de-DE"/>
        </w:rPr>
        <w:t>eisf</w:t>
      </w:r>
      <w:r w:rsidRPr="00E21342">
        <w:rPr>
          <w:b/>
          <w:lang w:val="de-DE"/>
        </w:rPr>
        <w:t>e</w:t>
      </w:r>
      <w:r w:rsidRPr="00377574">
        <w:rPr>
          <w:lang w:val="de-DE"/>
        </w:rPr>
        <w:t>rein</w:t>
      </w:r>
      <w:proofErr w:type="spellEnd"/>
      <w:r>
        <w:rPr>
          <w:lang w:val="de-DE"/>
        </w:rPr>
        <w:t>]</w:t>
      </w:r>
      <w:r w:rsidRPr="00377574">
        <w:rPr>
          <w:lang w:val="de-DE"/>
        </w:rPr>
        <w:t xml:space="preserve"> </w:t>
      </w:r>
      <w:r>
        <w:rPr>
          <w:lang w:val="de-DE"/>
        </w:rPr>
        <w:t>(</w:t>
      </w:r>
      <w:r w:rsidRPr="00377574">
        <w:rPr>
          <w:lang w:val="de-DE"/>
        </w:rPr>
        <w:t xml:space="preserve">= </w:t>
      </w:r>
      <w:r>
        <w:rPr>
          <w:lang w:val="de-DE"/>
        </w:rPr>
        <w:t>hineinbringen</w:t>
      </w:r>
      <w:r w:rsidRPr="00CA1743">
        <w:rPr>
          <w:lang w:val="de-DE"/>
        </w:rPr>
        <w:t xml:space="preserve">] </w:t>
      </w:r>
      <w:r>
        <w:rPr>
          <w:lang w:val="de-DE"/>
        </w:rPr>
        <w:t xml:space="preserve">kann </w:t>
      </w:r>
      <w:r w:rsidRPr="00CA1743">
        <w:rPr>
          <w:lang w:val="de-DE"/>
        </w:rPr>
        <w:t xml:space="preserve">als </w:t>
      </w:r>
      <w:r>
        <w:rPr>
          <w:lang w:val="de-DE"/>
        </w:rPr>
        <w:t xml:space="preserve">Übersetzung </w:t>
      </w:r>
      <w:r w:rsidRPr="00CA1743">
        <w:rPr>
          <w:lang w:val="de-DE"/>
        </w:rPr>
        <w:t xml:space="preserve">aus </w:t>
      </w:r>
      <w:r>
        <w:rPr>
          <w:lang w:val="de-DE"/>
        </w:rPr>
        <w:t>dem A</w:t>
      </w:r>
      <w:r w:rsidRPr="00CA1743">
        <w:rPr>
          <w:lang w:val="de-DE"/>
        </w:rPr>
        <w:t xml:space="preserve">ramäischen </w:t>
      </w:r>
      <w:r>
        <w:rPr>
          <w:lang w:val="de-DE"/>
        </w:rPr>
        <w:t>(dieser ur</w:t>
      </w:r>
      <w:r w:rsidR="007E5E74">
        <w:rPr>
          <w:lang w:val="de-DE"/>
        </w:rPr>
        <w:softHyphen/>
      </w:r>
      <w:r>
        <w:rPr>
          <w:lang w:val="de-DE"/>
        </w:rPr>
        <w:t xml:space="preserve">sprüngliche Text ist nicht erhalten) sowohl bedeuten: nur das Hineinbringen zu unterlassen wie, stärker, jemandes Hineinkommen zu verhindern. </w:t>
      </w:r>
      <w:r w:rsidRPr="00CA1743">
        <w:rPr>
          <w:lang w:val="de-DE"/>
        </w:rPr>
        <w:t>Ab</w:t>
      </w:r>
      <w:r>
        <w:rPr>
          <w:lang w:val="de-DE"/>
        </w:rPr>
        <w:t>e</w:t>
      </w:r>
      <w:r w:rsidRPr="00CA1743">
        <w:rPr>
          <w:lang w:val="de-DE"/>
        </w:rPr>
        <w:t>r o</w:t>
      </w:r>
      <w:r w:rsidRPr="00A525B4">
        <w:rPr>
          <w:lang w:val="de-DE"/>
        </w:rPr>
        <w:t xml:space="preserve">bwohl </w:t>
      </w:r>
      <w:r w:rsidRPr="00E85A4A">
        <w:rPr>
          <w:lang w:val="de-DE"/>
        </w:rPr>
        <w:t>Gott niemand versucht (vgl. Jak 1,13</w:t>
      </w:r>
      <w:r>
        <w:rPr>
          <w:lang w:val="de-DE"/>
        </w:rPr>
        <w:t>f</w:t>
      </w:r>
      <w:r w:rsidRPr="00E85A4A">
        <w:rPr>
          <w:lang w:val="de-DE"/>
        </w:rPr>
        <w:t>), bleibt er auch darin mächtig, dass Menschen in Ver</w:t>
      </w:r>
      <w:r>
        <w:rPr>
          <w:lang w:val="de-DE"/>
        </w:rPr>
        <w:t>s</w:t>
      </w:r>
      <w:r w:rsidRPr="00E85A4A">
        <w:rPr>
          <w:lang w:val="de-DE"/>
        </w:rPr>
        <w:t xml:space="preserve">uchung </w:t>
      </w:r>
      <w:r>
        <w:rPr>
          <w:lang w:val="de-DE"/>
        </w:rPr>
        <w:t>hineingeraten (</w:t>
      </w:r>
      <w:r w:rsidRPr="00E85A4A">
        <w:rPr>
          <w:lang w:val="de-DE"/>
        </w:rPr>
        <w:t xml:space="preserve">vgl. </w:t>
      </w:r>
      <w:proofErr w:type="spellStart"/>
      <w:r w:rsidRPr="00E85A4A">
        <w:rPr>
          <w:lang w:val="de-DE"/>
        </w:rPr>
        <w:t>Röm</w:t>
      </w:r>
      <w:proofErr w:type="spellEnd"/>
      <w:r w:rsidRPr="00E85A4A">
        <w:rPr>
          <w:lang w:val="de-DE"/>
        </w:rPr>
        <w:t xml:space="preserve"> 9,18; 11,8; 11,28</w:t>
      </w:r>
      <w:r>
        <w:rPr>
          <w:lang w:val="de-DE"/>
        </w:rPr>
        <w:t>−</w:t>
      </w:r>
      <w:r w:rsidRPr="00E85A4A">
        <w:rPr>
          <w:lang w:val="de-DE"/>
        </w:rPr>
        <w:t>32</w:t>
      </w:r>
      <w:r>
        <w:rPr>
          <w:lang w:val="de-DE"/>
        </w:rPr>
        <w:t>; 1 Kor 10,13). Dass Gott in allem mächtig ist, übersteigt die Unterscheidung von Zulassen oder Verursachen, und aufgrund der Einseitigkeit der Relation des Geschaffenen auf Gott, der größer ist als alles, was man denken kann, kann man grundsätzlich nichts von Gott her „de</w:t>
      </w:r>
      <w:r w:rsidR="007E5E74">
        <w:rPr>
          <w:lang w:val="de-DE"/>
        </w:rPr>
        <w:softHyphen/>
      </w:r>
      <w:r>
        <w:rPr>
          <w:lang w:val="de-DE"/>
        </w:rPr>
        <w:t xml:space="preserve">duzieren“ oder ihn als Argument für was auch immer „verwenden“. Jedenfalls wird nur, wer (auch durch dieses Gebet, das uns Jesus selbst gelehrt hat) </w:t>
      </w:r>
      <w:r w:rsidRPr="00E85A4A">
        <w:rPr>
          <w:lang w:val="de-DE"/>
        </w:rPr>
        <w:t>er</w:t>
      </w:r>
      <w:r>
        <w:rPr>
          <w:lang w:val="de-DE"/>
        </w:rPr>
        <w:t xml:space="preserve">kennt, </w:t>
      </w:r>
      <w:proofErr w:type="spellStart"/>
      <w:r>
        <w:rPr>
          <w:lang w:val="de-DE"/>
        </w:rPr>
        <w:t>versuchbar</w:t>
      </w:r>
      <w:proofErr w:type="spellEnd"/>
      <w:r>
        <w:rPr>
          <w:lang w:val="de-DE"/>
        </w:rPr>
        <w:t xml:space="preserve"> zu sein, </w:t>
      </w:r>
      <w:r w:rsidRPr="00E85A4A">
        <w:rPr>
          <w:lang w:val="de-DE"/>
        </w:rPr>
        <w:t>der Versuchung entgehen</w:t>
      </w:r>
      <w:r>
        <w:rPr>
          <w:lang w:val="de-DE"/>
        </w:rPr>
        <w:t xml:space="preserve"> können. Versuchung ist die Gefahr, an Gott irre zu werden </w:t>
      </w:r>
      <w:r w:rsidRPr="00870A22">
        <w:rPr>
          <w:lang w:val="de-DE"/>
        </w:rPr>
        <w:t xml:space="preserve">und etwas Geschaffenes wie Reichtum oder Macht oder Ansehen </w:t>
      </w:r>
      <w:r>
        <w:rPr>
          <w:lang w:val="de-DE"/>
        </w:rPr>
        <w:t xml:space="preserve">(vgl. 1 </w:t>
      </w:r>
      <w:proofErr w:type="spellStart"/>
      <w:r>
        <w:rPr>
          <w:lang w:val="de-DE"/>
        </w:rPr>
        <w:t>Joh</w:t>
      </w:r>
      <w:proofErr w:type="spellEnd"/>
      <w:r>
        <w:rPr>
          <w:lang w:val="de-DE"/>
        </w:rPr>
        <w:t xml:space="preserve"> 4,16) </w:t>
      </w:r>
      <w:r w:rsidRPr="00870A22">
        <w:rPr>
          <w:lang w:val="de-DE"/>
        </w:rPr>
        <w:t>zu vergöttern</w:t>
      </w:r>
      <w:r>
        <w:rPr>
          <w:lang w:val="de-DE"/>
        </w:rPr>
        <w:t xml:space="preserve"> und </w:t>
      </w:r>
      <w:r w:rsidRPr="00870A22">
        <w:rPr>
          <w:lang w:val="de-DE"/>
        </w:rPr>
        <w:t xml:space="preserve">dann irgendwann </w:t>
      </w:r>
      <w:r>
        <w:rPr>
          <w:lang w:val="de-DE"/>
        </w:rPr>
        <w:t xml:space="preserve">in solcher Weltvergötterung </w:t>
      </w:r>
      <w:r w:rsidRPr="00870A22">
        <w:rPr>
          <w:lang w:val="de-DE"/>
        </w:rPr>
        <w:t>verzweifeln zu müssen.</w:t>
      </w:r>
    </w:p>
  </w:footnote>
  <w:footnote w:id="62">
    <w:p w14:paraId="461FE32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rFonts w:cs="Arial"/>
          <w:lang w:val="de-DE"/>
        </w:rPr>
        <w:footnoteRef/>
      </w:r>
      <w:r w:rsidRPr="00CA1743">
        <w:rPr>
          <w:lang w:val="de-DE"/>
        </w:rPr>
        <w:tab/>
        <w:t xml:space="preserve">Späte Textzeugen fügen hier ein: „Denn dein ist das </w:t>
      </w:r>
      <w:r>
        <w:rPr>
          <w:lang w:val="de-DE"/>
        </w:rPr>
        <w:t>Königtum</w:t>
      </w:r>
      <w:r w:rsidRPr="00CA1743">
        <w:rPr>
          <w:lang w:val="de-DE"/>
        </w:rPr>
        <w:t xml:space="preserve"> und die Kraft und die Herrlichkeit in die Ewigkeiten der Ewigkeiten. </w:t>
      </w:r>
      <w:r w:rsidRPr="008E5842">
        <w:rPr>
          <w:b/>
          <w:bCs/>
          <w:lang w:val="de-DE"/>
        </w:rPr>
        <w:t>A</w:t>
      </w:r>
      <w:r w:rsidRPr="00CA1743">
        <w:rPr>
          <w:lang w:val="de-DE"/>
        </w:rPr>
        <w:t>men.“</w:t>
      </w:r>
    </w:p>
  </w:footnote>
  <w:footnote w:id="63">
    <w:p w14:paraId="50595F39" w14:textId="7FA928D2"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7E519B">
        <w:rPr>
          <w:rFonts w:ascii="Palatino Linotype" w:hAnsi="Palatino Linotype"/>
          <w:sz w:val="21"/>
          <w:szCs w:val="21"/>
          <w:lang w:val="de-DE"/>
        </w:rPr>
        <w:t>Μα</w:t>
      </w:r>
      <w:proofErr w:type="spellStart"/>
      <w:r w:rsidRPr="007E519B">
        <w:rPr>
          <w:rFonts w:ascii="Palatino Linotype" w:hAnsi="Palatino Linotype"/>
          <w:sz w:val="21"/>
          <w:szCs w:val="21"/>
          <w:lang w:val="de-DE"/>
        </w:rPr>
        <w:t>μωνᾶς</w:t>
      </w:r>
      <w:proofErr w:type="spellEnd"/>
      <w:r w:rsidRPr="00253F66">
        <w:rPr>
          <w:rFonts w:ascii="Palatino Linotype" w:hAnsi="Palatino Linotype"/>
          <w:lang w:val="de-DE"/>
        </w:rPr>
        <w:t xml:space="preserve"> </w:t>
      </w:r>
      <w:r w:rsidRPr="00253F66">
        <w:rPr>
          <w:lang w:val="de-DE"/>
        </w:rPr>
        <w:t>[</w:t>
      </w:r>
      <w:proofErr w:type="spellStart"/>
      <w:r w:rsidRPr="00253F66">
        <w:rPr>
          <w:lang w:val="de-DE"/>
        </w:rPr>
        <w:t>mamōn</w:t>
      </w:r>
      <w:r w:rsidR="00B1266F">
        <w:rPr>
          <w:b/>
          <w:lang w:val="de-DE"/>
        </w:rPr>
        <w:t>ā</w:t>
      </w:r>
      <w:r w:rsidRPr="00253F66">
        <w:rPr>
          <w:lang w:val="de-DE"/>
        </w:rPr>
        <w:t>s</w:t>
      </w:r>
      <w:proofErr w:type="spellEnd"/>
      <w:r w:rsidRPr="00253F66">
        <w:rPr>
          <w:lang w:val="de-DE"/>
        </w:rPr>
        <w:t xml:space="preserve">] </w:t>
      </w:r>
      <w:r>
        <w:rPr>
          <w:lang w:val="de-DE"/>
        </w:rPr>
        <w:t>kommt vom aram</w:t>
      </w:r>
      <w:r w:rsidRPr="008E7341">
        <w:rPr>
          <w:lang w:val="de-DE"/>
        </w:rPr>
        <w:t>äischen</w:t>
      </w:r>
      <w:r w:rsidRPr="00A57286">
        <w:rPr>
          <w:lang w:val="de-DE"/>
        </w:rPr>
        <w:t xml:space="preserve"> </w:t>
      </w:r>
      <w:r w:rsidR="007E5E74">
        <w:rPr>
          <w:rtl/>
          <w:lang w:bidi="he-IL"/>
        </w:rPr>
        <w:t>מָמוֹנָא</w:t>
      </w:r>
      <w:r w:rsidRPr="00253F66">
        <w:rPr>
          <w:lang w:val="de-DE"/>
        </w:rPr>
        <w:t xml:space="preserve"> </w:t>
      </w:r>
      <w:r>
        <w:rPr>
          <w:lang w:val="de-DE"/>
        </w:rPr>
        <w:t>[</w:t>
      </w:r>
      <w:proofErr w:type="spellStart"/>
      <w:r>
        <w:rPr>
          <w:lang w:val="de-DE"/>
        </w:rPr>
        <w:t>mam</w:t>
      </w:r>
      <w:r w:rsidRPr="00253F66">
        <w:rPr>
          <w:lang w:val="de-DE"/>
        </w:rPr>
        <w:t>o</w:t>
      </w:r>
      <w:r w:rsidRPr="00E85A4A">
        <w:rPr>
          <w:lang w:val="de-DE"/>
        </w:rPr>
        <w:t>n</w:t>
      </w:r>
      <w:r w:rsidRPr="00C75BA8">
        <w:rPr>
          <w:b/>
          <w:lang w:val="de-DE"/>
        </w:rPr>
        <w:t>a</w:t>
      </w:r>
      <w:proofErr w:type="spellEnd"/>
      <w:r>
        <w:rPr>
          <w:lang w:val="de-DE"/>
        </w:rPr>
        <w:t xml:space="preserve">], </w:t>
      </w:r>
      <w:r w:rsidRPr="00E85A4A">
        <w:rPr>
          <w:lang w:val="de-DE"/>
        </w:rPr>
        <w:t xml:space="preserve">das </w:t>
      </w:r>
      <w:r>
        <w:rPr>
          <w:lang w:val="de-DE"/>
        </w:rPr>
        <w:t>„</w:t>
      </w:r>
      <w:r w:rsidRPr="00E85A4A">
        <w:rPr>
          <w:lang w:val="de-DE"/>
        </w:rPr>
        <w:t>Besitz</w:t>
      </w:r>
      <w:r>
        <w:rPr>
          <w:lang w:val="de-DE"/>
        </w:rPr>
        <w:t>“</w:t>
      </w:r>
      <w:r w:rsidRPr="00E85A4A">
        <w:rPr>
          <w:lang w:val="de-DE"/>
        </w:rPr>
        <w:t xml:space="preserve"> bedeutet und für alles stehen kann, was man vergöttert.</w:t>
      </w:r>
      <w:r>
        <w:rPr>
          <w:lang w:val="de-DE"/>
        </w:rPr>
        <w:t xml:space="preserve"> Es handelt sich nicht um ein </w:t>
      </w:r>
      <w:r w:rsidRPr="006B5ACB">
        <w:rPr>
          <w:i/>
          <w:lang w:val="de-DE"/>
        </w:rPr>
        <w:t>Verbot</w:t>
      </w:r>
      <w:r>
        <w:rPr>
          <w:lang w:val="de-DE"/>
        </w:rPr>
        <w:t xml:space="preserve">, </w:t>
      </w:r>
      <w:r w:rsidR="00A60E3B">
        <w:rPr>
          <w:lang w:val="de-DE"/>
        </w:rPr>
        <w:t xml:space="preserve">dem wahren </w:t>
      </w:r>
      <w:r>
        <w:rPr>
          <w:lang w:val="de-DE"/>
        </w:rPr>
        <w:t xml:space="preserve">Gott </w:t>
      </w:r>
      <w:r w:rsidR="00A60E3B">
        <w:rPr>
          <w:lang w:val="de-DE"/>
        </w:rPr>
        <w:t xml:space="preserve">zugleich </w:t>
      </w:r>
      <w:r w:rsidRPr="009916FA">
        <w:rPr>
          <w:i/>
          <w:iCs/>
          <w:lang w:val="de-DE"/>
        </w:rPr>
        <w:t>und</w:t>
      </w:r>
      <w:r>
        <w:rPr>
          <w:lang w:val="de-DE"/>
        </w:rPr>
        <w:t xml:space="preserve"> Mammon zu dienen, sondern dies ist unmöglich</w:t>
      </w:r>
      <w:r w:rsidR="00A60E3B">
        <w:rPr>
          <w:lang w:val="de-DE"/>
        </w:rPr>
        <w:t>; der Gott, dem man zusammen mit dem Mammon dienen wollte, könnte gar nicht der wahre Gott sein.</w:t>
      </w:r>
    </w:p>
  </w:footnote>
  <w:footnote w:id="64">
    <w:p w14:paraId="0FA6FFA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Man soll sich mit dem für Leib und Leben Notwendigen begnügen, anstatt </w:t>
      </w:r>
      <w:r w:rsidRPr="001269FE">
        <w:rPr>
          <w:i/>
          <w:lang w:val="de-DE"/>
        </w:rPr>
        <w:t>wählerisch</w:t>
      </w:r>
      <w:r w:rsidRPr="00E85A4A">
        <w:rPr>
          <w:lang w:val="de-DE"/>
        </w:rPr>
        <w:t xml:space="preserve"> zu sein.</w:t>
      </w:r>
      <w:r>
        <w:rPr>
          <w:lang w:val="de-DE"/>
        </w:rPr>
        <w:t xml:space="preserve"> Die Übersetzung „dass ihr </w:t>
      </w:r>
      <w:r w:rsidRPr="000D1B3A">
        <w:rPr>
          <w:i/>
          <w:lang w:val="de-DE"/>
        </w:rPr>
        <w:t>etwas</w:t>
      </w:r>
      <w:r>
        <w:rPr>
          <w:lang w:val="de-DE"/>
        </w:rPr>
        <w:t xml:space="preserve"> zu essen habt“, würde verkennen, dass die Nahrung ja gerade um des Leibes willen notwendig ist. Im Urtext steht das Fragepronomen „was“ und nicht „etwas“.</w:t>
      </w:r>
    </w:p>
  </w:footnote>
  <w:footnote w:id="65">
    <w:p w14:paraId="14AB4DE4" w14:textId="3CCA5A9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Andere Übersetzungen meinen, es gehe um die „Lebensdauer“. Zwar kennt man die eigene Le</w:t>
      </w:r>
      <w:r>
        <w:rPr>
          <w:lang w:val="de-DE"/>
        </w:rPr>
        <w:softHyphen/>
        <w:t>bensdauer nicht im Voraus, aber durch gesunde Lebensweise kann man durchaus objektiv begrün</w:t>
      </w:r>
      <w:r>
        <w:rPr>
          <w:lang w:val="de-DE"/>
        </w:rPr>
        <w:softHyphen/>
        <w:t xml:space="preserve">det die eigene Lebenserwartung erhöhen. Eine Elle ist auch kein Zeitmaß, sondern eine geringe Strecke. Das mit „Länge“ übersetzte griechische </w:t>
      </w:r>
      <w:r w:rsidRPr="00DA1FA7">
        <w:rPr>
          <w:lang w:val="de-DE"/>
        </w:rPr>
        <w:t xml:space="preserve">Wort </w:t>
      </w:r>
      <w:proofErr w:type="spellStart"/>
      <w:r w:rsidRPr="007E519B">
        <w:rPr>
          <w:rFonts w:ascii="Palatino Linotype" w:hAnsi="Palatino Linotype"/>
          <w:sz w:val="21"/>
          <w:szCs w:val="21"/>
          <w:lang w:val="de-DE"/>
        </w:rPr>
        <w:t>ἡλικί</w:t>
      </w:r>
      <w:proofErr w:type="spellEnd"/>
      <w:r w:rsidRPr="007E519B">
        <w:rPr>
          <w:rFonts w:ascii="Palatino Linotype" w:hAnsi="Palatino Linotype"/>
          <w:sz w:val="21"/>
          <w:szCs w:val="21"/>
          <w:lang w:val="de-DE"/>
        </w:rPr>
        <w:t>α</w:t>
      </w:r>
      <w:r w:rsidRPr="003A3AE4">
        <w:rPr>
          <w:rFonts w:ascii="Palatino Linotype" w:hAnsi="Palatino Linotype"/>
          <w:sz w:val="22"/>
          <w:szCs w:val="22"/>
          <w:lang w:val="de-DE"/>
        </w:rPr>
        <w:t xml:space="preserve"> </w:t>
      </w:r>
      <w:r>
        <w:rPr>
          <w:lang w:val="de-DE"/>
        </w:rPr>
        <w:t>[</w:t>
      </w:r>
      <w:proofErr w:type="spellStart"/>
      <w:r>
        <w:rPr>
          <w:lang w:val="de-DE"/>
        </w:rPr>
        <w:t>h</w:t>
      </w:r>
      <w:r w:rsidRPr="003A3AE4">
        <w:rPr>
          <w:rFonts w:ascii="Palatino Linotype" w:hAnsi="Palatino Linotype"/>
          <w:sz w:val="22"/>
          <w:szCs w:val="22"/>
          <w:lang w:val="de-DE"/>
        </w:rPr>
        <w:t>ē</w:t>
      </w:r>
      <w:r>
        <w:rPr>
          <w:lang w:val="de-DE"/>
        </w:rPr>
        <w:t>lik</w:t>
      </w:r>
      <w:r w:rsidRPr="003A3AE4">
        <w:rPr>
          <w:b/>
          <w:lang w:val="de-DE"/>
        </w:rPr>
        <w:t>i</w:t>
      </w:r>
      <w:r>
        <w:rPr>
          <w:lang w:val="de-DE"/>
        </w:rPr>
        <w:t>a</w:t>
      </w:r>
      <w:proofErr w:type="spellEnd"/>
      <w:r>
        <w:rPr>
          <w:lang w:val="de-DE"/>
        </w:rPr>
        <w:t xml:space="preserve">] bedeutet hier eher die „Körperlänge“ (vgl. </w:t>
      </w:r>
      <w:proofErr w:type="spellStart"/>
      <w:r>
        <w:rPr>
          <w:lang w:val="de-DE"/>
        </w:rPr>
        <w:t>Lk</w:t>
      </w:r>
      <w:proofErr w:type="spellEnd"/>
      <w:r>
        <w:rPr>
          <w:lang w:val="de-DE"/>
        </w:rPr>
        <w:t xml:space="preserve"> 19,3).</w:t>
      </w:r>
    </w:p>
  </w:footnote>
  <w:footnote w:id="66">
    <w:p w14:paraId="0AD7E698" w14:textId="717EBC02" w:rsidR="008566E1" w:rsidRPr="00494857" w:rsidRDefault="008566E1" w:rsidP="00C71948">
      <w:pPr>
        <w:pStyle w:val="Funotentext"/>
        <w:spacing w:after="40" w:line="260" w:lineRule="exact"/>
        <w:ind w:left="284" w:hanging="284"/>
        <w:jc w:val="both"/>
        <w:rPr>
          <w:lang w:val="de-DE"/>
        </w:rPr>
      </w:pPr>
      <w:r>
        <w:rPr>
          <w:rStyle w:val="Funotenzeichen"/>
        </w:rPr>
        <w:footnoteRef/>
      </w:r>
      <w:r>
        <w:rPr>
          <w:lang w:val="de-DE"/>
        </w:rPr>
        <w:tab/>
        <w:t>„</w:t>
      </w:r>
      <w:r w:rsidRPr="0077691D">
        <w:rPr>
          <w:i/>
          <w:iCs/>
          <w:lang w:val="de-DE"/>
        </w:rPr>
        <w:t>Sich</w:t>
      </w:r>
      <w:r>
        <w:rPr>
          <w:lang w:val="de-DE"/>
        </w:rPr>
        <w:t xml:space="preserve"> sorgen um“ bedeutet „sich grämen um“; es wird jedoch nicht von „sorgen für“ abgeraten (vgl. </w:t>
      </w:r>
      <w:proofErr w:type="spellStart"/>
      <w:r>
        <w:rPr>
          <w:lang w:val="de-DE"/>
        </w:rPr>
        <w:t>Lk</w:t>
      </w:r>
      <w:proofErr w:type="spellEnd"/>
      <w:r>
        <w:rPr>
          <w:lang w:val="de-DE"/>
        </w:rPr>
        <w:t xml:space="preserve"> 14,28). Soll doch jeder Tag „sich selber (um sich) grämen“</w:t>
      </w:r>
      <w:r w:rsidR="00325A4E">
        <w:rPr>
          <w:lang w:val="de-DE"/>
        </w:rPr>
        <w:t xml:space="preserve"> und nicht noch den nächsten Tag anstecken. Und man sollte nicht noch mitmachen, denn erreicht wird dadurch nichts.</w:t>
      </w:r>
    </w:p>
  </w:footnote>
  <w:footnote w:id="67">
    <w:p w14:paraId="17B602A1" w14:textId="622CAAE5" w:rsidR="008566E1" w:rsidRPr="00F0222A" w:rsidRDefault="008566E1" w:rsidP="00DD6061">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00684A32">
        <w:rPr>
          <w:lang w:val="de-DE"/>
        </w:rPr>
        <w:t>Ein drastisches Bild dafür, dass die Verkündigung, wo man ihr nur in absichtlich karikierendem Miss</w:t>
      </w:r>
      <w:r w:rsidR="00684A32">
        <w:rPr>
          <w:lang w:val="de-DE"/>
        </w:rPr>
        <w:softHyphen/>
      </w:r>
      <w:r w:rsidR="00266925">
        <w:rPr>
          <w:lang w:val="de-DE"/>
        </w:rPr>
        <w:softHyphen/>
      </w:r>
      <w:r w:rsidR="00892253">
        <w:rPr>
          <w:lang w:val="de-DE"/>
        </w:rPr>
        <w:t>v</w:t>
      </w:r>
      <w:r w:rsidR="00684A32">
        <w:rPr>
          <w:lang w:val="de-DE"/>
        </w:rPr>
        <w:t>erständnis gegenübertritt, zum Vorwand für Verfolgung werden kann. Das soll man nicht pro</w:t>
      </w:r>
      <w:r w:rsidR="00266925">
        <w:rPr>
          <w:lang w:val="de-DE"/>
        </w:rPr>
        <w:softHyphen/>
      </w:r>
      <w:r w:rsidR="00684A32">
        <w:rPr>
          <w:lang w:val="de-DE"/>
        </w:rPr>
        <w:t>vozieren.</w:t>
      </w:r>
      <w:r w:rsidR="00DD6061">
        <w:rPr>
          <w:lang w:val="de-DE"/>
        </w:rPr>
        <w:t xml:space="preserve"> – </w:t>
      </w:r>
      <w:r w:rsidRPr="00F84422">
        <w:rPr>
          <w:lang w:val="de-DE"/>
        </w:rPr>
        <w:t>Chi</w:t>
      </w:r>
      <w:r w:rsidRPr="00F84422">
        <w:rPr>
          <w:b/>
          <w:lang w:val="de-DE"/>
        </w:rPr>
        <w:t>a</w:t>
      </w:r>
      <w:r w:rsidRPr="00F84422">
        <w:rPr>
          <w:lang w:val="de-DE"/>
        </w:rPr>
        <w:t>stische (x-förmige) Ausdrucksweise für:</w:t>
      </w:r>
      <w:r>
        <w:rPr>
          <w:lang w:val="de-DE"/>
        </w:rPr>
        <w:t xml:space="preserve"> (A) Die Schweine zertreten (A‘) die Perlen und (B) die Hunde (B‘) zerreißen die Menschen. </w:t>
      </w:r>
      <w:r w:rsidRPr="00F84422">
        <w:rPr>
          <w:lang w:val="de-DE"/>
        </w:rPr>
        <w:t>Die chiastische Reihenfolge (a) (b) (b‘) (a‘) bedeu</w:t>
      </w:r>
      <w:r w:rsidR="00892253">
        <w:rPr>
          <w:lang w:val="de-DE"/>
        </w:rPr>
        <w:softHyphen/>
      </w:r>
      <w:r w:rsidRPr="00F84422">
        <w:rPr>
          <w:lang w:val="de-DE"/>
        </w:rPr>
        <w:t>tet häu</w:t>
      </w:r>
      <w:r>
        <w:rPr>
          <w:lang w:val="de-DE"/>
        </w:rPr>
        <w:t>fig, dass die aufgezählten Sach</w:t>
      </w:r>
      <w:r w:rsidRPr="00F84422">
        <w:rPr>
          <w:lang w:val="de-DE"/>
        </w:rPr>
        <w:t>verhalte sich nicht nur additiv zueinander verhalten, sondern einander implizieren. Sie k</w:t>
      </w:r>
      <w:r>
        <w:rPr>
          <w:lang w:val="de-DE"/>
        </w:rPr>
        <w:t>ann manchmal auch nur mnemotech</w:t>
      </w:r>
      <w:r w:rsidRPr="00F84422">
        <w:rPr>
          <w:lang w:val="de-DE"/>
        </w:rPr>
        <w:t>nisch oder sprachrhyth</w:t>
      </w:r>
      <w:r w:rsidR="00266925">
        <w:rPr>
          <w:lang w:val="de-DE"/>
        </w:rPr>
        <w:softHyphen/>
      </w:r>
      <w:r w:rsidRPr="00F84422">
        <w:rPr>
          <w:lang w:val="de-DE"/>
        </w:rPr>
        <w:t>misch be</w:t>
      </w:r>
      <w:r w:rsidR="00892253">
        <w:rPr>
          <w:lang w:val="de-DE"/>
        </w:rPr>
        <w:softHyphen/>
      </w:r>
      <w:r w:rsidRPr="00F84422">
        <w:rPr>
          <w:lang w:val="de-DE"/>
        </w:rPr>
        <w:t>gründet sein. Es gibt diese Struktur auch für mehrer</w:t>
      </w:r>
      <w:r>
        <w:rPr>
          <w:lang w:val="de-DE"/>
        </w:rPr>
        <w:t xml:space="preserve">e Sätze oder sogar Abschnitte. </w:t>
      </w:r>
      <w:r w:rsidRPr="00F84422">
        <w:rPr>
          <w:lang w:val="de-DE"/>
        </w:rPr>
        <w:t>Die Bezeichnun</w:t>
      </w:r>
      <w:r w:rsidR="00892253">
        <w:rPr>
          <w:lang w:val="de-DE"/>
        </w:rPr>
        <w:softHyphen/>
      </w:r>
      <w:r w:rsidRPr="00F84422">
        <w:rPr>
          <w:lang w:val="de-DE"/>
        </w:rPr>
        <w:t>gen „chi</w:t>
      </w:r>
      <w:r w:rsidRPr="00F84422">
        <w:rPr>
          <w:b/>
          <w:lang w:val="de-DE"/>
        </w:rPr>
        <w:t>a</w:t>
      </w:r>
      <w:r w:rsidRPr="00F84422">
        <w:rPr>
          <w:lang w:val="de-DE"/>
        </w:rPr>
        <w:t>stisch“ bzw. das Substantiv „Chi</w:t>
      </w:r>
      <w:r w:rsidRPr="00F84422">
        <w:rPr>
          <w:b/>
          <w:lang w:val="de-DE"/>
        </w:rPr>
        <w:t>a</w:t>
      </w:r>
      <w:r w:rsidRPr="00F84422">
        <w:rPr>
          <w:lang w:val="de-DE"/>
        </w:rPr>
        <w:t>smus“ kommen vom Namen des griechischen Buch</w:t>
      </w:r>
      <w:r w:rsidR="00892253">
        <w:rPr>
          <w:lang w:val="de-DE"/>
        </w:rPr>
        <w:softHyphen/>
      </w:r>
      <w:r w:rsidRPr="00F84422">
        <w:rPr>
          <w:lang w:val="de-DE"/>
        </w:rPr>
        <w:t xml:space="preserve">stabens </w:t>
      </w:r>
      <w:r w:rsidRPr="007E519B">
        <w:rPr>
          <w:rFonts w:ascii="Palatino Linotype" w:hAnsi="Palatino Linotype"/>
          <w:sz w:val="21"/>
          <w:szCs w:val="21"/>
          <w:lang w:val="de-DE"/>
        </w:rPr>
        <w:t>χ</w:t>
      </w:r>
      <w:r w:rsidRPr="00F84422">
        <w:rPr>
          <w:lang w:val="de-DE"/>
        </w:rPr>
        <w:t xml:space="preserve"> [</w:t>
      </w:r>
      <w:proofErr w:type="spellStart"/>
      <w:r w:rsidRPr="00F84422">
        <w:rPr>
          <w:lang w:val="de-DE"/>
        </w:rPr>
        <w:t>chi</w:t>
      </w:r>
      <w:proofErr w:type="spellEnd"/>
      <w:r w:rsidRPr="00F84422">
        <w:rPr>
          <w:lang w:val="de-DE"/>
        </w:rPr>
        <w:t>]. Mit dem Chiasmus ver</w:t>
      </w:r>
      <w:r w:rsidR="009853C3">
        <w:rPr>
          <w:lang w:val="de-DE"/>
        </w:rPr>
        <w:softHyphen/>
      </w:r>
      <w:r w:rsidRPr="00F84422">
        <w:rPr>
          <w:lang w:val="de-DE"/>
        </w:rPr>
        <w:t>wandt ist die sogenannte „Inklusion“, die darin besteht, dass der Schluss eines Abschnitts oder eines längeren Textes seinem Anfang entspricht: (a) (b) (a</w:t>
      </w:r>
      <w:r>
        <w:rPr>
          <w:lang w:val="de-DE"/>
        </w:rPr>
        <w:t>‘</w:t>
      </w:r>
      <w:r w:rsidRPr="00F84422">
        <w:rPr>
          <w:lang w:val="de-DE"/>
        </w:rPr>
        <w:t xml:space="preserve">). Es findet sich auch die </w:t>
      </w:r>
      <w:r w:rsidR="009853C3">
        <w:rPr>
          <w:lang w:val="de-DE"/>
        </w:rPr>
        <w:t>„</w:t>
      </w:r>
      <w:r w:rsidRPr="00F84422">
        <w:rPr>
          <w:lang w:val="de-DE"/>
        </w:rPr>
        <w:t>konzentrische Struktur“ (a) (b) (c) (b‘) (a‘).</w:t>
      </w:r>
      <w:r>
        <w:rPr>
          <w:lang w:val="de-DE"/>
        </w:rPr>
        <w:t xml:space="preserve"> Beide </w:t>
      </w:r>
      <w:r w:rsidR="004711CC">
        <w:rPr>
          <w:lang w:val="de-DE"/>
        </w:rPr>
        <w:t>Formen</w:t>
      </w:r>
      <w:r w:rsidR="00AF5717">
        <w:rPr>
          <w:lang w:val="de-DE"/>
        </w:rPr>
        <w:t xml:space="preserve"> </w:t>
      </w:r>
      <w:r>
        <w:rPr>
          <w:lang w:val="de-DE"/>
        </w:rPr>
        <w:t>drücken Zusam</w:t>
      </w:r>
      <w:r w:rsidR="00FD14A6">
        <w:rPr>
          <w:lang w:val="de-DE"/>
        </w:rPr>
        <w:softHyphen/>
      </w:r>
      <w:r>
        <w:rPr>
          <w:lang w:val="de-DE"/>
        </w:rPr>
        <w:t>mengehörigkeit durch einen dem Beginn entsprechenden Abschluss aus</w:t>
      </w:r>
      <w:r w:rsidR="00D91A2F">
        <w:rPr>
          <w:lang w:val="de-DE"/>
        </w:rPr>
        <w:t xml:space="preserve">; </w:t>
      </w:r>
      <w:r w:rsidR="00AF5717">
        <w:rPr>
          <w:lang w:val="de-DE"/>
        </w:rPr>
        <w:t xml:space="preserve">die </w:t>
      </w:r>
      <w:r w:rsidR="00AE1DCF">
        <w:rPr>
          <w:lang w:val="de-DE"/>
        </w:rPr>
        <w:t>l</w:t>
      </w:r>
      <w:r>
        <w:rPr>
          <w:lang w:val="de-DE"/>
        </w:rPr>
        <w:t xml:space="preserve">etztere betont </w:t>
      </w:r>
      <w:r w:rsidR="00AF5717">
        <w:rPr>
          <w:lang w:val="de-DE"/>
        </w:rPr>
        <w:t xml:space="preserve">noch mehr </w:t>
      </w:r>
      <w:r>
        <w:rPr>
          <w:lang w:val="de-DE"/>
        </w:rPr>
        <w:t>die Wichtigkeit des Zentrums.</w:t>
      </w:r>
      <w:r w:rsidR="006D2D2E">
        <w:rPr>
          <w:lang w:val="de-DE"/>
        </w:rPr>
        <w:t xml:space="preserve"> V. 14</w:t>
      </w:r>
      <w:r w:rsidR="003B3401">
        <w:rPr>
          <w:lang w:val="de-DE"/>
        </w:rPr>
        <w:t>a</w:t>
      </w:r>
      <w:r w:rsidR="006D2D2E">
        <w:rPr>
          <w:lang w:val="de-DE"/>
        </w:rPr>
        <w:t xml:space="preserve"> bietet parallele Aufzählung: (a) (b) (a‘) (b‘)</w:t>
      </w:r>
      <w:r w:rsidR="003B3401">
        <w:rPr>
          <w:lang w:val="de-DE"/>
        </w:rPr>
        <w:t>.</w:t>
      </w:r>
    </w:p>
  </w:footnote>
  <w:footnote w:id="68">
    <w:p w14:paraId="3C8F90D0" w14:textId="608AAD2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Etwa im Vaterunser beginnt in jeder Bitte</w:t>
      </w:r>
      <w:r>
        <w:rPr>
          <w:lang w:val="de-DE"/>
        </w:rPr>
        <w:t xml:space="preserve"> selbst, wo man sie im Ernst betet und nicht plappert,</w:t>
      </w:r>
      <w:r w:rsidRPr="00E85A4A">
        <w:rPr>
          <w:lang w:val="de-DE"/>
        </w:rPr>
        <w:t xml:space="preserve"> </w:t>
      </w:r>
      <w:r>
        <w:rPr>
          <w:lang w:val="de-DE"/>
        </w:rPr>
        <w:t xml:space="preserve">gerade das </w:t>
      </w:r>
      <w:r w:rsidRPr="00E85A4A">
        <w:rPr>
          <w:lang w:val="de-DE"/>
        </w:rPr>
        <w:t xml:space="preserve">zu </w:t>
      </w:r>
      <w:r>
        <w:rPr>
          <w:lang w:val="de-DE"/>
        </w:rPr>
        <w:t>geschehen, worum man bittet. So ist z.</w:t>
      </w:r>
      <w:r>
        <w:rPr>
          <w:sz w:val="8"/>
          <w:szCs w:val="8"/>
          <w:lang w:val="de-DE"/>
        </w:rPr>
        <w:t> </w:t>
      </w:r>
      <w:r>
        <w:rPr>
          <w:lang w:val="de-DE"/>
        </w:rPr>
        <w:t xml:space="preserve">B. die </w:t>
      </w:r>
      <w:r w:rsidRPr="00E85A4A">
        <w:rPr>
          <w:lang w:val="de-DE"/>
        </w:rPr>
        <w:t>Bitt</w:t>
      </w:r>
      <w:r>
        <w:rPr>
          <w:lang w:val="de-DE"/>
        </w:rPr>
        <w:t xml:space="preserve">e um das Kommen des Königtums der Himmel </w:t>
      </w:r>
      <w:r w:rsidRPr="00E85A4A">
        <w:rPr>
          <w:lang w:val="de-DE"/>
        </w:rPr>
        <w:t>selber bereits dessen Anbruch.</w:t>
      </w:r>
      <w:r>
        <w:rPr>
          <w:lang w:val="de-DE"/>
        </w:rPr>
        <w:t xml:space="preserve"> Christliches Beten ist in sich selbst identisch mit dem Beginn seiner Erfüllung und in diesem Sinn „unfehlbar“ (vgl. Mk 11,44). Der Vater hört in ihm die Stimme seines Sohnes (vgl. </w:t>
      </w:r>
      <w:proofErr w:type="spellStart"/>
      <w:r>
        <w:rPr>
          <w:lang w:val="de-DE"/>
        </w:rPr>
        <w:t>Röm</w:t>
      </w:r>
      <w:proofErr w:type="spellEnd"/>
      <w:r>
        <w:rPr>
          <w:lang w:val="de-DE"/>
        </w:rPr>
        <w:t xml:space="preserve"> 8,15; Gal 4,6). Christliches Beten wird immer „mindestens“ (in Wirklichkeit unüberbietbar) darin erfüllt, dass Gott dem Betenden seinen Heiligen Geist schenkt (vgl. </w:t>
      </w:r>
      <w:proofErr w:type="spellStart"/>
      <w:r>
        <w:rPr>
          <w:lang w:val="de-DE"/>
        </w:rPr>
        <w:t>Lk</w:t>
      </w:r>
      <w:proofErr w:type="spellEnd"/>
      <w:r>
        <w:rPr>
          <w:lang w:val="de-DE"/>
        </w:rPr>
        <w:t xml:space="preserve"> 11,13). So ist christliches Beten Antworten auf das Wort Gottes, der zuerst gesprochen hat. Gottes Barmherzigkeit („Herr, erbarme dich!“) besteht darin, dass er uns barmherzig macht, seine Weisheit darin, dass er Weisheit schenkt</w:t>
      </w:r>
      <w:r w:rsidR="006552CE">
        <w:rPr>
          <w:lang w:val="de-DE"/>
        </w:rPr>
        <w:t>,</w:t>
      </w:r>
      <w:r>
        <w:rPr>
          <w:lang w:val="de-DE"/>
        </w:rPr>
        <w:t xml:space="preserve"> und seine Gerechtigkeit darin, dass er gerecht macht. Er muss nicht auf unser Gebet „reagieren“, </w:t>
      </w:r>
      <w:r w:rsidR="00FD14A6">
        <w:rPr>
          <w:lang w:val="de-DE"/>
        </w:rPr>
        <w:t xml:space="preserve">denn </w:t>
      </w:r>
      <w:r>
        <w:rPr>
          <w:lang w:val="de-DE"/>
        </w:rPr>
        <w:t>es selber ist uns von ihm geschenkt.</w:t>
      </w:r>
    </w:p>
  </w:footnote>
  <w:footnote w:id="69">
    <w:p w14:paraId="6AB3497C" w14:textId="3D2ED782" w:rsidR="008566E1" w:rsidRPr="00F0222A" w:rsidRDefault="008566E1" w:rsidP="00D15151">
      <w:pPr>
        <w:pStyle w:val="Funotentext"/>
        <w:spacing w:after="40" w:line="260" w:lineRule="exact"/>
        <w:ind w:left="284" w:hanging="284"/>
        <w:jc w:val="both"/>
        <w:rPr>
          <w:lang w:val="de-DE"/>
        </w:rPr>
      </w:pPr>
      <w:r w:rsidRPr="00CA1743">
        <w:rPr>
          <w:rStyle w:val="Funotenzeichen"/>
          <w:lang w:val="de-DE"/>
        </w:rPr>
        <w:footnoteRef/>
      </w:r>
      <w:r>
        <w:rPr>
          <w:lang w:val="de-DE"/>
        </w:rPr>
        <w:tab/>
      </w:r>
      <w:r w:rsidR="00D15151">
        <w:rPr>
          <w:lang w:val="de-DE"/>
        </w:rPr>
        <w:t>Die Vollmacht der christlichen Botschaft besteht darin, dass sie sich durch ihren Inhalt verstehbar macht als Wort Gottes. Wort „Gottes“ ist Gottes Zuwendung zu den Menschen, die von vornherein darin besteht, dass alle Menschen in die Liebe zwischen dem Vater und dem Sohn hineingeschaffen sind. Dies kann man nicht an der Welt ablesen, sondern man kann es nur durch das „Wort“ Gottes, die Botschaft des Mensch gewordenen Sohnes Gottes erfahren, und es lässt sich nur in dem</w:t>
      </w:r>
      <w:r w:rsidR="00877E09">
        <w:rPr>
          <w:lang w:val="de-DE"/>
        </w:rPr>
        <w:t xml:space="preserve">jenigen </w:t>
      </w:r>
      <w:r w:rsidR="00D15151">
        <w:rPr>
          <w:lang w:val="de-DE"/>
        </w:rPr>
        <w:t xml:space="preserve"> Glauben als wahr erkennen, der das </w:t>
      </w:r>
      <w:proofErr w:type="spellStart"/>
      <w:r w:rsidR="00D15151">
        <w:rPr>
          <w:lang w:val="de-DE"/>
        </w:rPr>
        <w:t>Erfülltsein</w:t>
      </w:r>
      <w:proofErr w:type="spellEnd"/>
      <w:r w:rsidR="00D15151">
        <w:rPr>
          <w:lang w:val="de-DE"/>
        </w:rPr>
        <w:t xml:space="preserve"> vom Heiligen Geist ist (vgl. 1 Kor 12,3). Diese Botschaft stellt sich der Prüfung durch die Vernunft: Niemand kann etwas noch Größeres sagen</w:t>
      </w:r>
      <w:r w:rsidR="00877E09">
        <w:rPr>
          <w:lang w:val="de-DE"/>
        </w:rPr>
        <w:t xml:space="preserve">, und alle Vernunfteinwände dagegen lassen sich </w:t>
      </w:r>
      <w:r w:rsidR="00DF6AE6">
        <w:rPr>
          <w:lang w:val="de-DE"/>
        </w:rPr>
        <w:t>mit Vernunft entkräften</w:t>
      </w:r>
      <w:r w:rsidR="00D15151">
        <w:rPr>
          <w:lang w:val="de-DE"/>
        </w:rPr>
        <w:t>.</w:t>
      </w:r>
    </w:p>
  </w:footnote>
  <w:footnote w:id="70">
    <w:p w14:paraId="3FCCE121" w14:textId="77777777" w:rsidR="008566E1" w:rsidRPr="0075637C"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Die oft zu hörende Betonung „sprich nur </w:t>
      </w:r>
      <w:r w:rsidRPr="0075637C">
        <w:rPr>
          <w:i/>
          <w:iCs/>
          <w:lang w:val="de-DE"/>
        </w:rPr>
        <w:t>ein</w:t>
      </w:r>
      <w:r>
        <w:rPr>
          <w:lang w:val="de-DE"/>
        </w:rPr>
        <w:t xml:space="preserve"> Wort“ hat keinen Anhalt am Urtext.</w:t>
      </w:r>
    </w:p>
  </w:footnote>
  <w:footnote w:id="71">
    <w:p w14:paraId="31E58E8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Für Festmähler </w:t>
      </w:r>
      <w:r w:rsidRPr="00E85A4A">
        <w:rPr>
          <w:i/>
          <w:lang w:val="de-DE"/>
        </w:rPr>
        <w:t>lag</w:t>
      </w:r>
      <w:r w:rsidRPr="00E85A4A">
        <w:rPr>
          <w:lang w:val="de-DE"/>
        </w:rPr>
        <w:t xml:space="preserve"> man auf Polstern.</w:t>
      </w:r>
    </w:p>
  </w:footnote>
  <w:footnote w:id="72">
    <w:p w14:paraId="4E9974DC" w14:textId="77777777" w:rsidR="008566E1" w:rsidRPr="003A69A9"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Im Unterschied zu </w:t>
      </w:r>
      <w:proofErr w:type="spellStart"/>
      <w:r>
        <w:rPr>
          <w:lang w:val="de-DE"/>
        </w:rPr>
        <w:t>Mt</w:t>
      </w:r>
      <w:proofErr w:type="spellEnd"/>
      <w:r>
        <w:rPr>
          <w:lang w:val="de-DE"/>
        </w:rPr>
        <w:t xml:space="preserve"> 13,38 sind hier die „Söhne des Königtums“ die zuerst Berufenen, soweit sie sich jedoch verschließen (vgl. aber </w:t>
      </w:r>
      <w:proofErr w:type="spellStart"/>
      <w:r>
        <w:rPr>
          <w:lang w:val="de-DE"/>
        </w:rPr>
        <w:t>Röm</w:t>
      </w:r>
      <w:proofErr w:type="spellEnd"/>
      <w:r>
        <w:rPr>
          <w:lang w:val="de-DE"/>
        </w:rPr>
        <w:t xml:space="preserve"> 9 − 11). Jesus ringt um ihre Umkehr.</w:t>
      </w:r>
    </w:p>
  </w:footnote>
  <w:footnote w:id="73">
    <w:p w14:paraId="7024EF04" w14:textId="2D8CF383"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971710">
        <w:rPr>
          <w:lang w:val="de-DE"/>
        </w:rPr>
        <w:tab/>
        <w:t xml:space="preserve">Das </w:t>
      </w:r>
      <w:r>
        <w:rPr>
          <w:lang w:val="de-DE"/>
        </w:rPr>
        <w:t xml:space="preserve">nach dem </w:t>
      </w:r>
      <w:proofErr w:type="spellStart"/>
      <w:r>
        <w:rPr>
          <w:lang w:val="de-DE"/>
        </w:rPr>
        <w:t>Grimmschen</w:t>
      </w:r>
      <w:proofErr w:type="spellEnd"/>
      <w:r>
        <w:rPr>
          <w:lang w:val="de-DE"/>
        </w:rPr>
        <w:t xml:space="preserve"> Wörterbuch der deutschen Sprache zum ersten</w:t>
      </w:r>
      <w:r w:rsidR="008C34F6">
        <w:rPr>
          <w:lang w:val="de-DE"/>
        </w:rPr>
        <w:t xml:space="preserve"> M</w:t>
      </w:r>
      <w:r>
        <w:rPr>
          <w:lang w:val="de-DE"/>
        </w:rPr>
        <w:t xml:space="preserve">al bei </w:t>
      </w:r>
      <w:r w:rsidRPr="00B02175">
        <w:rPr>
          <w:smallCaps/>
          <w:lang w:val="de-DE"/>
        </w:rPr>
        <w:t>Martin Luther</w:t>
      </w:r>
      <w:r>
        <w:rPr>
          <w:lang w:val="de-DE"/>
        </w:rPr>
        <w:t xml:space="preserve"> belegte Wort „Grab</w:t>
      </w:r>
      <w:r w:rsidRPr="00252F42">
        <w:rPr>
          <w:i/>
          <w:lang w:val="de-DE"/>
        </w:rPr>
        <w:t>mal</w:t>
      </w:r>
      <w:r>
        <w:rPr>
          <w:lang w:val="de-DE"/>
        </w:rPr>
        <w:t xml:space="preserve">“ soll das </w:t>
      </w:r>
      <w:r w:rsidRPr="00971710">
        <w:rPr>
          <w:lang w:val="de-DE"/>
        </w:rPr>
        <w:t xml:space="preserve">griechische Wort </w:t>
      </w:r>
      <w:proofErr w:type="spellStart"/>
      <w:r w:rsidRPr="007E519B">
        <w:rPr>
          <w:rFonts w:ascii="Palatino Linotype" w:hAnsi="Palatino Linotype"/>
          <w:sz w:val="21"/>
          <w:szCs w:val="21"/>
          <w:lang w:val="de-DE"/>
        </w:rPr>
        <w:t>μνημεῖον</w:t>
      </w:r>
      <w:proofErr w:type="spellEnd"/>
      <w:r w:rsidRPr="00971710">
        <w:rPr>
          <w:rFonts w:ascii="Palatino Linotype" w:hAnsi="Palatino Linotype"/>
          <w:lang w:val="de-DE"/>
        </w:rPr>
        <w:t xml:space="preserve"> </w:t>
      </w:r>
      <w:r w:rsidRPr="00971710">
        <w:rPr>
          <w:lang w:val="de-DE"/>
        </w:rPr>
        <w:t>[</w:t>
      </w:r>
      <w:proofErr w:type="spellStart"/>
      <w:r w:rsidRPr="00971710">
        <w:rPr>
          <w:lang w:val="de-DE"/>
        </w:rPr>
        <w:t>mnē</w:t>
      </w:r>
      <w:r>
        <w:rPr>
          <w:lang w:val="de-DE"/>
        </w:rPr>
        <w:t>m</w:t>
      </w:r>
      <w:r w:rsidRPr="00971710">
        <w:rPr>
          <w:b/>
          <w:lang w:val="de-DE"/>
        </w:rPr>
        <w:t>ei</w:t>
      </w:r>
      <w:r>
        <w:rPr>
          <w:lang w:val="de-DE"/>
        </w:rPr>
        <w:t>on</w:t>
      </w:r>
      <w:proofErr w:type="spellEnd"/>
      <w:r>
        <w:rPr>
          <w:lang w:val="de-DE"/>
        </w:rPr>
        <w:t xml:space="preserve">] bzw. </w:t>
      </w:r>
      <w:proofErr w:type="spellStart"/>
      <w:r w:rsidRPr="007E519B">
        <w:rPr>
          <w:rFonts w:ascii="Palatino Linotype" w:hAnsi="Palatino Linotype"/>
          <w:sz w:val="21"/>
          <w:szCs w:val="21"/>
          <w:lang w:val="de-DE"/>
        </w:rPr>
        <w:t>μνῆμ</w:t>
      </w:r>
      <w:proofErr w:type="spellEnd"/>
      <w:r w:rsidRPr="007E519B">
        <w:rPr>
          <w:rFonts w:ascii="Palatino Linotype" w:hAnsi="Palatino Linotype"/>
          <w:sz w:val="21"/>
          <w:szCs w:val="21"/>
          <w:lang w:val="de-DE"/>
        </w:rPr>
        <w:t>α</w:t>
      </w:r>
      <w:r w:rsidRPr="00881BEF">
        <w:rPr>
          <w:rFonts w:ascii="Palatino Linotype" w:hAnsi="Palatino Linotype"/>
          <w:sz w:val="22"/>
          <w:szCs w:val="22"/>
          <w:lang w:val="de-DE"/>
        </w:rPr>
        <w:t xml:space="preserve"> </w:t>
      </w:r>
      <w:r w:rsidRPr="003B46F2">
        <w:rPr>
          <w:lang w:val="de-DE"/>
        </w:rPr>
        <w:t>[</w:t>
      </w:r>
      <w:proofErr w:type="spellStart"/>
      <w:r w:rsidRPr="003B46F2">
        <w:rPr>
          <w:lang w:val="de-DE"/>
        </w:rPr>
        <w:t>mnēma</w:t>
      </w:r>
      <w:proofErr w:type="spellEnd"/>
      <w:r>
        <w:rPr>
          <w:lang w:val="de-DE"/>
        </w:rPr>
        <w:t>]</w:t>
      </w:r>
      <w:r w:rsidRPr="003B46F2">
        <w:rPr>
          <w:rFonts w:ascii="Palatino Linotype" w:hAnsi="Palatino Linotype"/>
          <w:lang w:val="de-DE"/>
        </w:rPr>
        <w:t xml:space="preserve"> </w:t>
      </w:r>
      <w:r>
        <w:rPr>
          <w:lang w:val="de-DE"/>
        </w:rPr>
        <w:t>übersetzen, das semantisch „</w:t>
      </w:r>
      <w:r w:rsidRPr="0090483A">
        <w:rPr>
          <w:i/>
          <w:lang w:val="de-DE"/>
        </w:rPr>
        <w:t>Gedächtnis</w:t>
      </w:r>
      <w:r>
        <w:rPr>
          <w:lang w:val="de-DE"/>
        </w:rPr>
        <w:t xml:space="preserve">stätte“ bedeutet und für jede Art eines Beisetzungsortes angewandt werden kann, nicht nur ein </w:t>
      </w:r>
      <w:proofErr w:type="spellStart"/>
      <w:r>
        <w:rPr>
          <w:lang w:val="de-DE"/>
        </w:rPr>
        <w:t>Erdgrab</w:t>
      </w:r>
      <w:proofErr w:type="spellEnd"/>
      <w:r>
        <w:rPr>
          <w:lang w:val="de-DE"/>
        </w:rPr>
        <w:t xml:space="preserve">, sondern auch eine Grabeshöhle. Das griechische Wort </w:t>
      </w:r>
      <w:proofErr w:type="spellStart"/>
      <w:r w:rsidRPr="007E519B">
        <w:rPr>
          <w:rFonts w:ascii="Palatino Linotype" w:hAnsi="Palatino Linotype"/>
          <w:sz w:val="21"/>
          <w:szCs w:val="21"/>
          <w:lang w:val="de-DE"/>
        </w:rPr>
        <w:t>τάφος</w:t>
      </w:r>
      <w:proofErr w:type="spellEnd"/>
      <w:r w:rsidRPr="00F5477A">
        <w:rPr>
          <w:sz w:val="22"/>
          <w:szCs w:val="22"/>
          <w:lang w:val="de-DE"/>
        </w:rPr>
        <w:t xml:space="preserve"> </w:t>
      </w:r>
      <w:r w:rsidRPr="00F5477A">
        <w:rPr>
          <w:lang w:val="de-DE"/>
        </w:rPr>
        <w:t>[</w:t>
      </w:r>
      <w:proofErr w:type="spellStart"/>
      <w:r w:rsidRPr="00F5477A">
        <w:rPr>
          <w:lang w:val="de-DE"/>
        </w:rPr>
        <w:t>t</w:t>
      </w:r>
      <w:r w:rsidRPr="00626651">
        <w:rPr>
          <w:b/>
          <w:sz w:val="22"/>
          <w:szCs w:val="22"/>
          <w:lang w:val="de-DE"/>
        </w:rPr>
        <w:t>a</w:t>
      </w:r>
      <w:r w:rsidRPr="00626651">
        <w:rPr>
          <w:sz w:val="22"/>
          <w:szCs w:val="22"/>
          <w:lang w:val="de-DE"/>
        </w:rPr>
        <w:t>fos</w:t>
      </w:r>
      <w:proofErr w:type="spellEnd"/>
      <w:r w:rsidRPr="00626651">
        <w:rPr>
          <w:lang w:val="de-DE"/>
        </w:rPr>
        <w:t>] wird in der vor</w:t>
      </w:r>
      <w:r>
        <w:rPr>
          <w:lang w:val="de-DE"/>
        </w:rPr>
        <w:t>l</w:t>
      </w:r>
      <w:r w:rsidRPr="00626651">
        <w:rPr>
          <w:lang w:val="de-DE"/>
        </w:rPr>
        <w:t xml:space="preserve">iegenden Übersetzung </w:t>
      </w:r>
      <w:r>
        <w:rPr>
          <w:lang w:val="de-DE"/>
        </w:rPr>
        <w:t>mit „Grab“ wiedergegeben.</w:t>
      </w:r>
    </w:p>
  </w:footnote>
  <w:footnote w:id="74">
    <w:p w14:paraId="53F2572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Im Hebräischen e</w:t>
      </w:r>
      <w:r w:rsidRPr="00E85A4A">
        <w:rPr>
          <w:lang w:val="de-DE"/>
        </w:rPr>
        <w:t>ine Redeweise, mit der man</w:t>
      </w:r>
      <w:r>
        <w:rPr>
          <w:lang w:val="de-DE"/>
        </w:rPr>
        <w:t xml:space="preserve"> ausdrückt, dass </w:t>
      </w:r>
      <w:r w:rsidRPr="00E85A4A">
        <w:rPr>
          <w:lang w:val="de-DE"/>
        </w:rPr>
        <w:t xml:space="preserve">sich auf einen anderen Standpunkt </w:t>
      </w:r>
      <w:r>
        <w:rPr>
          <w:lang w:val="de-DE"/>
        </w:rPr>
        <w:t xml:space="preserve">als der Gesprächspartner </w:t>
      </w:r>
      <w:r w:rsidRPr="00E85A4A">
        <w:rPr>
          <w:lang w:val="de-DE"/>
        </w:rPr>
        <w:t>stellt.</w:t>
      </w:r>
    </w:p>
  </w:footnote>
  <w:footnote w:id="75">
    <w:p w14:paraId="13063FD3" w14:textId="647E4D64" w:rsidR="008566E1" w:rsidRPr="00F0222A" w:rsidRDefault="008566E1" w:rsidP="00C71948">
      <w:pPr>
        <w:pStyle w:val="Funotentext"/>
        <w:spacing w:after="40"/>
        <w:ind w:left="284" w:hanging="284"/>
        <w:rPr>
          <w:lang w:val="de-DE"/>
        </w:rPr>
      </w:pPr>
      <w:r w:rsidRPr="00A525B4">
        <w:rPr>
          <w:rStyle w:val="Funotenzeichen"/>
          <w:lang w:val="de-DE"/>
        </w:rPr>
        <w:footnoteRef/>
      </w:r>
      <w:r w:rsidRPr="00496941">
        <w:rPr>
          <w:lang w:val="de-DE"/>
        </w:rPr>
        <w:tab/>
      </w:r>
      <w:r>
        <w:rPr>
          <w:lang w:val="de-DE"/>
        </w:rPr>
        <w:t>Ka</w:t>
      </w:r>
      <w:r w:rsidRPr="005A76FF">
        <w:rPr>
          <w:lang w:val="de-DE"/>
        </w:rPr>
        <w:t>f</w:t>
      </w:r>
      <w:r w:rsidRPr="00801535">
        <w:rPr>
          <w:b/>
          <w:lang w:val="de-DE"/>
        </w:rPr>
        <w:t>a</w:t>
      </w:r>
      <w:r>
        <w:rPr>
          <w:lang w:val="de-DE"/>
        </w:rPr>
        <w:t xml:space="preserve">rnaum (gesprochen: </w:t>
      </w:r>
      <w:proofErr w:type="spellStart"/>
      <w:r>
        <w:rPr>
          <w:lang w:val="de-DE"/>
        </w:rPr>
        <w:t>Kaf</w:t>
      </w:r>
      <w:r w:rsidRPr="00CE304A">
        <w:rPr>
          <w:b/>
          <w:bCs/>
          <w:lang w:val="de-DE"/>
        </w:rPr>
        <w:t>a</w:t>
      </w:r>
      <w:r>
        <w:rPr>
          <w:lang w:val="de-DE"/>
        </w:rPr>
        <w:t>rna</w:t>
      </w:r>
      <w:proofErr w:type="spellEnd"/>
      <w:r w:rsidR="007E5403">
        <w:rPr>
          <w:lang w:val="de-DE"/>
        </w:rPr>
        <w:t>-</w:t>
      </w:r>
      <w:r>
        <w:rPr>
          <w:lang w:val="de-DE"/>
        </w:rPr>
        <w:t>um).</w:t>
      </w:r>
    </w:p>
  </w:footnote>
  <w:footnote w:id="76">
    <w:p w14:paraId="71CB2E2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w:t>
      </w:r>
      <w:r>
        <w:rPr>
          <w:lang w:val="de-DE"/>
        </w:rPr>
        <w:t>e Schriftgelehrten haben damit R</w:t>
      </w:r>
      <w:r w:rsidRPr="00E85A4A">
        <w:rPr>
          <w:lang w:val="de-DE"/>
        </w:rPr>
        <w:t>echt, dass dies e</w:t>
      </w:r>
      <w:r>
        <w:rPr>
          <w:lang w:val="de-DE"/>
        </w:rPr>
        <w:t>in unerhörter Anspruch ist, wunderbarer</w:t>
      </w:r>
      <w:r w:rsidRPr="00E85A4A">
        <w:rPr>
          <w:lang w:val="de-DE"/>
        </w:rPr>
        <w:t xml:space="preserve"> als jede Krankenheilung.</w:t>
      </w:r>
    </w:p>
  </w:footnote>
  <w:footnote w:id="77">
    <w:p w14:paraId="1AB6B0B1" w14:textId="3109E7A8" w:rsidR="008566E1" w:rsidRPr="00892572" w:rsidRDefault="008566E1" w:rsidP="00C71948">
      <w:pPr>
        <w:pStyle w:val="Funotentext"/>
        <w:spacing w:after="40" w:line="260" w:lineRule="exact"/>
        <w:ind w:left="284" w:hanging="284"/>
        <w:jc w:val="both"/>
        <w:rPr>
          <w:lang w:val="de-DE"/>
        </w:rPr>
      </w:pPr>
      <w:r>
        <w:rPr>
          <w:rStyle w:val="Funotenzeichen"/>
        </w:rPr>
        <w:footnoteRef/>
      </w:r>
      <w:r>
        <w:rPr>
          <w:lang w:val="de-DE"/>
        </w:rPr>
        <w:tab/>
        <w:t>Erstaunlich der Plural „den Menschen“, wo es doch zunächst nur um Jesus geht</w:t>
      </w:r>
      <w:r w:rsidR="00DF6AE6">
        <w:rPr>
          <w:lang w:val="de-DE"/>
        </w:rPr>
        <w:t>; aber es gilt dann auch von Kirche als fortdauernder Weitergabe seines Wortes</w:t>
      </w:r>
      <w:r>
        <w:rPr>
          <w:lang w:val="de-DE"/>
        </w:rPr>
        <w:t xml:space="preserve">. Vgl. </w:t>
      </w:r>
      <w:proofErr w:type="spellStart"/>
      <w:r>
        <w:rPr>
          <w:lang w:val="de-DE"/>
        </w:rPr>
        <w:t>Joh</w:t>
      </w:r>
      <w:proofErr w:type="spellEnd"/>
      <w:r>
        <w:rPr>
          <w:lang w:val="de-DE"/>
        </w:rPr>
        <w:t xml:space="preserve"> 20,22−23 und </w:t>
      </w:r>
      <w:proofErr w:type="spellStart"/>
      <w:r>
        <w:rPr>
          <w:lang w:val="de-DE"/>
        </w:rPr>
        <w:t>Apg</w:t>
      </w:r>
      <w:proofErr w:type="spellEnd"/>
      <w:r>
        <w:rPr>
          <w:lang w:val="de-DE"/>
        </w:rPr>
        <w:t xml:space="preserve"> 9,4.</w:t>
      </w:r>
    </w:p>
  </w:footnote>
  <w:footnote w:id="78">
    <w:p w14:paraId="6DA52906" w14:textId="77777777" w:rsidR="008566E1" w:rsidRPr="00E00BA9" w:rsidRDefault="008566E1" w:rsidP="00C71948">
      <w:pPr>
        <w:pStyle w:val="Funotentext"/>
        <w:spacing w:after="40" w:line="260" w:lineRule="exact"/>
        <w:ind w:left="284" w:hanging="284"/>
        <w:jc w:val="both"/>
        <w:rPr>
          <w:lang w:val="de-DE"/>
        </w:rPr>
      </w:pPr>
      <w:r>
        <w:rPr>
          <w:rStyle w:val="Funotenzeichen"/>
        </w:rPr>
        <w:footnoteRef/>
      </w:r>
      <w:r w:rsidRPr="00E00BA9">
        <w:rPr>
          <w:lang w:val="de-DE"/>
        </w:rPr>
        <w:t xml:space="preserve"> </w:t>
      </w:r>
      <w:r>
        <w:rPr>
          <w:lang w:val="de-DE"/>
        </w:rPr>
        <w:tab/>
        <w:t>Die Formulierung „Geht und lernt“ mag bedeuten, dass das Umlernen mühsam ist und Zeit braucht.</w:t>
      </w:r>
    </w:p>
  </w:footnote>
  <w:footnote w:id="79">
    <w:p w14:paraId="7423CA41" w14:textId="77777777" w:rsidR="008566E1" w:rsidRPr="00364E5B" w:rsidRDefault="008566E1" w:rsidP="00C71948">
      <w:pPr>
        <w:pStyle w:val="Funotentext"/>
        <w:spacing w:after="40" w:line="260" w:lineRule="exact"/>
        <w:ind w:left="284" w:hanging="284"/>
        <w:jc w:val="both"/>
        <w:rPr>
          <w:lang w:val="de-DE"/>
        </w:rPr>
      </w:pPr>
      <w:r>
        <w:rPr>
          <w:rStyle w:val="Funotenzeichen"/>
        </w:rPr>
        <w:footnoteRef/>
      </w:r>
      <w:r>
        <w:rPr>
          <w:lang w:val="de-DE"/>
        </w:rPr>
        <w:tab/>
        <w:t>Des Täufers.</w:t>
      </w:r>
    </w:p>
  </w:footnote>
  <w:footnote w:id="80">
    <w:p w14:paraId="1C132237" w14:textId="77777777" w:rsidR="008566E1" w:rsidRPr="00FF1EBF" w:rsidRDefault="008566E1" w:rsidP="00C71948">
      <w:pPr>
        <w:pStyle w:val="Funotentext"/>
        <w:spacing w:after="40" w:line="260" w:lineRule="exact"/>
        <w:ind w:left="284" w:hanging="284"/>
        <w:jc w:val="both"/>
        <w:rPr>
          <w:lang w:val="de-DE"/>
        </w:rPr>
      </w:pPr>
      <w:r>
        <w:rPr>
          <w:rStyle w:val="Funotenzeichen"/>
        </w:rPr>
        <w:footnoteRef/>
      </w:r>
      <w:r w:rsidRPr="00FF1EBF">
        <w:rPr>
          <w:lang w:val="de-DE"/>
        </w:rPr>
        <w:tab/>
      </w:r>
      <w:r>
        <w:rPr>
          <w:lang w:val="de-DE"/>
        </w:rPr>
        <w:t>„Walken“ bedeutet, frisch gewebtes Tuch geschmeidig machen und zum Verfilzen bringen.</w:t>
      </w:r>
    </w:p>
  </w:footnote>
  <w:footnote w:id="81">
    <w:p w14:paraId="25146289" w14:textId="704A70EA"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Glaube erfordert eine </w:t>
      </w:r>
      <w:r w:rsidR="00B64A3D">
        <w:rPr>
          <w:lang w:val="de-DE"/>
        </w:rPr>
        <w:t xml:space="preserve">Sinnesänderung </w:t>
      </w:r>
      <w:r>
        <w:rPr>
          <w:lang w:val="de-DE"/>
        </w:rPr>
        <w:t>bis in das hinein, was man philosophisch als „Vorverständ</w:t>
      </w:r>
      <w:r w:rsidR="00B64A3D">
        <w:rPr>
          <w:lang w:val="de-DE"/>
        </w:rPr>
        <w:softHyphen/>
      </w:r>
      <w:r>
        <w:rPr>
          <w:lang w:val="de-DE"/>
        </w:rPr>
        <w:t xml:space="preserve">nis“ bezeichnet; ein verheerend falsches Vorverständnis wäre </w:t>
      </w:r>
      <w:r w:rsidR="00837C59" w:rsidRPr="001E5732">
        <w:rPr>
          <w:lang w:val="de-DE"/>
        </w:rPr>
        <w:t>z.</w:t>
      </w:r>
      <w:r w:rsidR="00837C59" w:rsidRPr="00AB4564">
        <w:rPr>
          <w:sz w:val="8"/>
          <w:szCs w:val="8"/>
          <w:lang w:val="de-DE"/>
        </w:rPr>
        <w:t> </w:t>
      </w:r>
      <w:r w:rsidR="00837C59" w:rsidRPr="001E5732">
        <w:rPr>
          <w:lang w:val="de-DE"/>
        </w:rPr>
        <w:t>B.</w:t>
      </w:r>
      <w:r>
        <w:rPr>
          <w:lang w:val="de-DE"/>
        </w:rPr>
        <w:t xml:space="preserve"> die Vorstellung von Gott als einem Teil der Gesamtwirklichkeit, der mit anderen Wirklichkeiten in </w:t>
      </w:r>
      <w:r w:rsidRPr="004E491C">
        <w:rPr>
          <w:i/>
          <w:lang w:val="de-DE"/>
        </w:rPr>
        <w:t>Wechselwirkung</w:t>
      </w:r>
      <w:r>
        <w:rPr>
          <w:lang w:val="de-DE"/>
        </w:rPr>
        <w:t xml:space="preserve"> stünde, anstatt ihn von vornherein als den zu verstehen, „ohne wen nichts ist“. Man begreift von Gott immer nur das von ihm Verschiedene, das auf ihn verweist. Man kann nur analog, hinweisend, von ihm sprechen.</w:t>
      </w:r>
    </w:p>
  </w:footnote>
  <w:footnote w:id="82">
    <w:p w14:paraId="1A14F15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Wahrscheinlich derselbe, der </w:t>
      </w:r>
      <w:proofErr w:type="spellStart"/>
      <w:r>
        <w:rPr>
          <w:lang w:val="de-DE"/>
        </w:rPr>
        <w:t>Joh</w:t>
      </w:r>
      <w:proofErr w:type="spellEnd"/>
      <w:r>
        <w:rPr>
          <w:lang w:val="de-DE"/>
        </w:rPr>
        <w:t xml:space="preserve"> 14,22 Judas und </w:t>
      </w:r>
      <w:proofErr w:type="spellStart"/>
      <w:r>
        <w:rPr>
          <w:lang w:val="de-DE"/>
        </w:rPr>
        <w:t>Lk</w:t>
      </w:r>
      <w:proofErr w:type="spellEnd"/>
      <w:r>
        <w:rPr>
          <w:lang w:val="de-DE"/>
        </w:rPr>
        <w:t xml:space="preserve"> 6,16 sowie </w:t>
      </w:r>
      <w:proofErr w:type="spellStart"/>
      <w:r>
        <w:rPr>
          <w:lang w:val="de-DE"/>
        </w:rPr>
        <w:t>Apg</w:t>
      </w:r>
      <w:proofErr w:type="spellEnd"/>
      <w:r>
        <w:rPr>
          <w:lang w:val="de-DE"/>
        </w:rPr>
        <w:t xml:space="preserve"> 1,13 J</w:t>
      </w:r>
      <w:r w:rsidRPr="00D87A0D">
        <w:rPr>
          <w:b/>
          <w:bCs/>
          <w:lang w:val="de-DE"/>
        </w:rPr>
        <w:t>u</w:t>
      </w:r>
      <w:r>
        <w:rPr>
          <w:lang w:val="de-DE"/>
        </w:rPr>
        <w:t>das, Sohn des Jak</w:t>
      </w:r>
      <w:r w:rsidRPr="00520358">
        <w:rPr>
          <w:b/>
          <w:bCs/>
          <w:lang w:val="de-DE"/>
        </w:rPr>
        <w:t>o</w:t>
      </w:r>
      <w:r>
        <w:rPr>
          <w:lang w:val="de-DE"/>
        </w:rPr>
        <w:t>bus genannt wird.</w:t>
      </w:r>
    </w:p>
  </w:footnote>
  <w:footnote w:id="83">
    <w:p w14:paraId="307B9310" w14:textId="71557A15" w:rsidR="008566E1" w:rsidRPr="00274507" w:rsidRDefault="008566E1" w:rsidP="00B11A34">
      <w:pPr>
        <w:autoSpaceDE w:val="0"/>
        <w:autoSpaceDN w:val="0"/>
        <w:adjustRightInd w:val="0"/>
        <w:spacing w:after="40" w:line="260" w:lineRule="exact"/>
        <w:ind w:left="284" w:hanging="284"/>
        <w:jc w:val="both"/>
        <w:rPr>
          <w:lang w:val="de-DE" w:bidi="he-IL"/>
        </w:rPr>
      </w:pPr>
      <w:r w:rsidRPr="000409CC">
        <w:rPr>
          <w:rFonts w:ascii="Trebuchet MS" w:hAnsi="Trebuchet MS"/>
          <w:sz w:val="20"/>
          <w:szCs w:val="20"/>
          <w:vertAlign w:val="superscript"/>
        </w:rPr>
        <w:footnoteRef/>
      </w:r>
      <w:r w:rsidRPr="000409CC">
        <w:rPr>
          <w:rFonts w:ascii="Trebuchet MS" w:hAnsi="Trebuchet MS"/>
          <w:sz w:val="20"/>
          <w:szCs w:val="20"/>
          <w:lang w:val="de-DE"/>
        </w:rPr>
        <w:tab/>
        <w:t xml:space="preserve">Von </w:t>
      </w:r>
      <w:r w:rsidRPr="00B11A34">
        <w:rPr>
          <w:rFonts w:ascii="Trebuchet MS" w:hAnsi="Trebuchet MS"/>
          <w:sz w:val="20"/>
          <w:szCs w:val="20"/>
          <w:lang w:val="de-DE"/>
        </w:rPr>
        <w:t>aramäisch</w:t>
      </w:r>
      <w:r w:rsidR="003356C9">
        <w:rPr>
          <w:rFonts w:ascii="Trebuchet MS" w:hAnsi="Trebuchet MS"/>
          <w:sz w:val="20"/>
          <w:szCs w:val="20"/>
          <w:lang w:val="de-DE"/>
        </w:rPr>
        <w:t xml:space="preserve"> </w:t>
      </w:r>
      <w:bookmarkStart w:id="57" w:name="_Hlk83455990"/>
      <w:r w:rsidR="003356C9" w:rsidRPr="00AA3A40">
        <w:rPr>
          <w:rFonts w:asciiTheme="majorBidi" w:hAnsiTheme="majorBidi" w:cstheme="majorBidi"/>
          <w:sz w:val="20"/>
          <w:szCs w:val="20"/>
          <w:rtl/>
        </w:rPr>
        <w:t>ק</w:t>
      </w:r>
      <w:bookmarkStart w:id="58" w:name="_Hlk83546530"/>
      <w:r w:rsidR="003356C9" w:rsidRPr="00AA3A40">
        <w:rPr>
          <w:rFonts w:asciiTheme="majorBidi" w:hAnsiTheme="majorBidi" w:cstheme="majorBidi"/>
          <w:sz w:val="20"/>
          <w:szCs w:val="20"/>
          <w:rtl/>
        </w:rPr>
        <w:t>ַנְאָן</w:t>
      </w:r>
      <w:bookmarkEnd w:id="57"/>
      <w:bookmarkEnd w:id="58"/>
      <w:r w:rsidR="00AA3A40">
        <w:rPr>
          <w:rFonts w:ascii="Trebuchet MS" w:hAnsi="Trebuchet MS"/>
          <w:sz w:val="20"/>
          <w:szCs w:val="20"/>
          <w:lang w:val="de-DE"/>
        </w:rPr>
        <w:t xml:space="preserve"> [</w:t>
      </w:r>
      <w:proofErr w:type="spellStart"/>
      <w:r w:rsidRPr="008E525D">
        <w:rPr>
          <w:rFonts w:ascii="Calibri" w:hAnsi="Calibri" w:cs="Calibri"/>
          <w:sz w:val="20"/>
          <w:szCs w:val="20"/>
          <w:lang w:val="de-DE"/>
        </w:rPr>
        <w:t>ḳ</w:t>
      </w:r>
      <w:r w:rsidRPr="008E525D">
        <w:rPr>
          <w:rFonts w:ascii="Trebuchet MS" w:hAnsi="Trebuchet MS"/>
          <w:sz w:val="20"/>
          <w:szCs w:val="20"/>
          <w:lang w:val="de-DE"/>
        </w:rPr>
        <w:t>an’an</w:t>
      </w:r>
      <w:proofErr w:type="spellEnd"/>
      <w:r w:rsidRPr="008E525D">
        <w:rPr>
          <w:rFonts w:ascii="Trebuchet MS" w:hAnsi="Trebuchet MS"/>
          <w:sz w:val="20"/>
          <w:szCs w:val="20"/>
          <w:lang w:val="de-DE"/>
        </w:rPr>
        <w:t>]</w:t>
      </w:r>
      <w:r w:rsidR="000409CC">
        <w:rPr>
          <w:rFonts w:ascii="Trebuchet MS" w:hAnsi="Trebuchet MS"/>
          <w:sz w:val="20"/>
          <w:szCs w:val="20"/>
          <w:lang w:val="de-DE"/>
        </w:rPr>
        <w:t xml:space="preserve"> = </w:t>
      </w:r>
      <w:r w:rsidRPr="008E525D">
        <w:rPr>
          <w:rFonts w:ascii="Trebuchet MS" w:hAnsi="Trebuchet MS"/>
          <w:sz w:val="20"/>
          <w:szCs w:val="20"/>
          <w:lang w:val="de-DE"/>
        </w:rPr>
        <w:t>Zelot, Eiferer</w:t>
      </w:r>
      <w:r w:rsidRPr="00E85A4A">
        <w:rPr>
          <w:lang w:val="de-DE"/>
        </w:rPr>
        <w:t>.</w:t>
      </w:r>
    </w:p>
  </w:footnote>
  <w:footnote w:id="84">
    <w:p w14:paraId="0FC59B57" w14:textId="1DC6162C" w:rsidR="008566E1" w:rsidRPr="00F0222A" w:rsidRDefault="008566E1" w:rsidP="00C71948">
      <w:pPr>
        <w:autoSpaceDE w:val="0"/>
        <w:autoSpaceDN w:val="0"/>
        <w:adjustRightInd w:val="0"/>
        <w:spacing w:after="40" w:line="260" w:lineRule="exact"/>
        <w:ind w:left="284" w:hanging="284"/>
        <w:jc w:val="both"/>
        <w:rPr>
          <w:lang w:val="de-DE"/>
        </w:rPr>
      </w:pPr>
      <w:r w:rsidRPr="00BC0C90">
        <w:rPr>
          <w:rStyle w:val="Funotenzeichen"/>
          <w:rFonts w:ascii="Trebuchet MS" w:hAnsi="Trebuchet MS"/>
          <w:sz w:val="20"/>
          <w:lang w:val="de-DE"/>
        </w:rPr>
        <w:footnoteRef/>
      </w:r>
      <w:r>
        <w:rPr>
          <w:rFonts w:ascii="Trebuchet MS" w:hAnsi="Trebuchet MS" w:cs="Times New Roman"/>
          <w:sz w:val="20"/>
          <w:szCs w:val="20"/>
          <w:lang w:val="de-DE"/>
        </w:rPr>
        <w:tab/>
        <w:t>Name und Bein</w:t>
      </w:r>
      <w:r w:rsidRPr="008264B2">
        <w:rPr>
          <w:rFonts w:ascii="Trebuchet MS" w:hAnsi="Trebuchet MS"/>
          <w:sz w:val="20"/>
          <w:szCs w:val="20"/>
          <w:lang w:val="de-DE"/>
        </w:rPr>
        <w:t>ame</w:t>
      </w:r>
      <w:r w:rsidR="007E5E74">
        <w:rPr>
          <w:rFonts w:ascii="Trebuchet MS" w:hAnsi="Trebuchet MS"/>
          <w:sz w:val="20"/>
          <w:szCs w:val="20"/>
          <w:lang w:val="de-DE"/>
        </w:rPr>
        <w:t xml:space="preserve"> </w:t>
      </w:r>
      <w:r w:rsidR="001B0013" w:rsidRPr="00EB7085">
        <w:rPr>
          <w:rFonts w:asciiTheme="majorBidi" w:hAnsiTheme="majorBidi" w:cstheme="majorBidi"/>
          <w:sz w:val="20"/>
          <w:szCs w:val="20"/>
          <w:rtl/>
        </w:rPr>
        <w:t>אִשׁ־קְרִיוֺת</w:t>
      </w:r>
      <w:r w:rsidR="001B0013" w:rsidRPr="001060BD">
        <w:rPr>
          <w:rFonts w:ascii="Trebuchet MS" w:hAnsi="Trebuchet MS"/>
          <w:sz w:val="20"/>
          <w:szCs w:val="20"/>
          <w:lang w:val="de-DE"/>
        </w:rPr>
        <w:t xml:space="preserve"> </w:t>
      </w:r>
      <w:r w:rsidR="001B0013" w:rsidRPr="00AE27C5">
        <w:rPr>
          <w:rFonts w:asciiTheme="majorBidi" w:hAnsiTheme="majorBidi" w:cstheme="majorBidi"/>
          <w:sz w:val="20"/>
          <w:szCs w:val="20"/>
          <w:rtl/>
        </w:rPr>
        <w:t>יְְהוּדָה</w:t>
      </w:r>
      <w:r w:rsidRPr="001060BD">
        <w:rPr>
          <w:rFonts w:ascii="Trebuchet MS" w:hAnsi="Trebuchet MS"/>
          <w:sz w:val="20"/>
          <w:szCs w:val="20"/>
          <w:lang w:val="de-DE"/>
        </w:rPr>
        <w:t xml:space="preserve"> </w:t>
      </w:r>
      <w:r w:rsidRPr="00496941">
        <w:rPr>
          <w:rFonts w:ascii="Trebuchet MS" w:hAnsi="Trebuchet MS"/>
          <w:sz w:val="20"/>
          <w:szCs w:val="20"/>
          <w:lang w:val="de-DE"/>
        </w:rPr>
        <w:t>[</w:t>
      </w:r>
      <w:proofErr w:type="spellStart"/>
      <w:r w:rsidRPr="00F423CC">
        <w:rPr>
          <w:rFonts w:ascii="Trebuchet MS" w:hAnsi="Trebuchet MS"/>
          <w:sz w:val="20"/>
          <w:szCs w:val="20"/>
          <w:lang w:val="de-DE"/>
        </w:rPr>
        <w:t>yehudah</w:t>
      </w:r>
      <w:proofErr w:type="spellEnd"/>
      <w:r w:rsidRPr="00F423CC">
        <w:rPr>
          <w:rFonts w:ascii="Trebuchet MS" w:hAnsi="Trebuchet MS"/>
          <w:sz w:val="20"/>
          <w:szCs w:val="20"/>
          <w:lang w:val="de-DE"/>
        </w:rPr>
        <w:t xml:space="preserve"> </w:t>
      </w:r>
      <w:r w:rsidRPr="001060BD">
        <w:rPr>
          <w:rFonts w:ascii="Trebuchet MS" w:hAnsi="Trebuchet MS"/>
          <w:sz w:val="20"/>
          <w:szCs w:val="20"/>
          <w:lang w:val="de-DE"/>
        </w:rPr>
        <w:t>’</w:t>
      </w:r>
      <w:proofErr w:type="spellStart"/>
      <w:r w:rsidRPr="00F423CC">
        <w:rPr>
          <w:rFonts w:ascii="Trebuchet MS" w:hAnsi="Trebuchet MS"/>
          <w:sz w:val="20"/>
          <w:szCs w:val="20"/>
          <w:lang w:val="de-DE"/>
        </w:rPr>
        <w:t>ish-</w:t>
      </w:r>
      <w:r w:rsidRPr="00F423CC">
        <w:rPr>
          <w:rFonts w:ascii="Calibri" w:hAnsi="Calibri" w:cs="Calibri"/>
          <w:sz w:val="20"/>
          <w:szCs w:val="20"/>
          <w:lang w:val="de-DE"/>
        </w:rPr>
        <w:t>ḳ</w:t>
      </w:r>
      <w:r w:rsidRPr="00F423CC">
        <w:rPr>
          <w:rFonts w:ascii="Trebuchet MS" w:hAnsi="Trebuchet MS"/>
          <w:sz w:val="20"/>
          <w:szCs w:val="20"/>
          <w:lang w:val="de-DE"/>
        </w:rPr>
        <w:t>eriyot</w:t>
      </w:r>
      <w:proofErr w:type="spellEnd"/>
      <w:r>
        <w:rPr>
          <w:rFonts w:ascii="Trebuchet MS" w:hAnsi="Trebuchet MS"/>
          <w:sz w:val="20"/>
          <w:szCs w:val="20"/>
          <w:lang w:val="de-DE"/>
        </w:rPr>
        <w:t>]: J(eh)</w:t>
      </w:r>
      <w:proofErr w:type="spellStart"/>
      <w:r>
        <w:rPr>
          <w:rFonts w:ascii="Trebuchet MS" w:hAnsi="Trebuchet MS"/>
          <w:sz w:val="20"/>
          <w:szCs w:val="20"/>
          <w:lang w:val="de-DE"/>
        </w:rPr>
        <w:t>uda</w:t>
      </w:r>
      <w:proofErr w:type="spellEnd"/>
      <w:r>
        <w:rPr>
          <w:rFonts w:ascii="Trebuchet MS" w:hAnsi="Trebuchet MS"/>
          <w:sz w:val="20"/>
          <w:szCs w:val="20"/>
          <w:lang w:val="de-DE"/>
        </w:rPr>
        <w:t xml:space="preserve">, Mann aus </w:t>
      </w:r>
      <w:proofErr w:type="spellStart"/>
      <w:r>
        <w:rPr>
          <w:rFonts w:ascii="Trebuchet MS" w:hAnsi="Trebuchet MS"/>
          <w:sz w:val="20"/>
          <w:szCs w:val="20"/>
          <w:lang w:val="de-DE"/>
        </w:rPr>
        <w:t>Keri</w:t>
      </w:r>
      <w:r w:rsidRPr="00F423CC">
        <w:rPr>
          <w:rFonts w:ascii="Trebuchet MS" w:hAnsi="Trebuchet MS"/>
          <w:sz w:val="20"/>
          <w:szCs w:val="20"/>
          <w:lang w:val="de-DE"/>
        </w:rPr>
        <w:t>o</w:t>
      </w:r>
      <w:r>
        <w:rPr>
          <w:rFonts w:ascii="Trebuchet MS" w:hAnsi="Trebuchet MS"/>
          <w:sz w:val="20"/>
          <w:szCs w:val="20"/>
          <w:lang w:val="de-DE"/>
        </w:rPr>
        <w:t>t</w:t>
      </w:r>
      <w:proofErr w:type="spellEnd"/>
      <w:r>
        <w:rPr>
          <w:rFonts w:ascii="Trebuchet MS" w:hAnsi="Trebuchet MS"/>
          <w:sz w:val="20"/>
          <w:szCs w:val="20"/>
          <w:lang w:val="de-DE"/>
        </w:rPr>
        <w:t xml:space="preserve"> (wohl ein</w:t>
      </w:r>
      <w:r w:rsidRPr="00496941">
        <w:rPr>
          <w:rFonts w:ascii="Trebuchet MS" w:hAnsi="Trebuchet MS"/>
          <w:sz w:val="20"/>
          <w:szCs w:val="20"/>
          <w:lang w:val="de-DE"/>
        </w:rPr>
        <w:t xml:space="preserve"> Ort in der Nähe des H</w:t>
      </w:r>
      <w:r w:rsidRPr="001372E3">
        <w:rPr>
          <w:rFonts w:ascii="Trebuchet MS" w:hAnsi="Trebuchet MS"/>
          <w:b/>
          <w:sz w:val="20"/>
          <w:szCs w:val="20"/>
          <w:lang w:val="de-DE"/>
        </w:rPr>
        <w:t>e</w:t>
      </w:r>
      <w:r w:rsidRPr="00496941">
        <w:rPr>
          <w:rFonts w:ascii="Trebuchet MS" w:hAnsi="Trebuchet MS"/>
          <w:sz w:val="20"/>
          <w:szCs w:val="20"/>
          <w:lang w:val="de-DE"/>
        </w:rPr>
        <w:t>bron im Süden Jud</w:t>
      </w:r>
      <w:r w:rsidRPr="001372E3">
        <w:rPr>
          <w:rFonts w:ascii="Trebuchet MS" w:hAnsi="Trebuchet MS"/>
          <w:b/>
          <w:bCs/>
          <w:sz w:val="20"/>
          <w:szCs w:val="20"/>
          <w:lang w:val="de-DE"/>
        </w:rPr>
        <w:t>ä</w:t>
      </w:r>
      <w:r w:rsidRPr="00496941">
        <w:rPr>
          <w:rFonts w:ascii="Trebuchet MS" w:hAnsi="Trebuchet MS"/>
          <w:sz w:val="20"/>
          <w:szCs w:val="20"/>
          <w:lang w:val="de-DE"/>
        </w:rPr>
        <w:t>as</w:t>
      </w:r>
      <w:r>
        <w:rPr>
          <w:rFonts w:ascii="Trebuchet MS" w:hAnsi="Trebuchet MS"/>
          <w:sz w:val="20"/>
          <w:szCs w:val="20"/>
          <w:lang w:val="de-DE"/>
        </w:rPr>
        <w:t>)</w:t>
      </w:r>
      <w:r w:rsidRPr="00496941">
        <w:rPr>
          <w:rFonts w:ascii="Trebuchet MS" w:hAnsi="Trebuchet MS"/>
          <w:sz w:val="20"/>
          <w:szCs w:val="20"/>
          <w:lang w:val="de-DE"/>
        </w:rPr>
        <w:t>.</w:t>
      </w:r>
      <w:r>
        <w:rPr>
          <w:rFonts w:ascii="Trebuchet MS" w:hAnsi="Trebuchet MS"/>
          <w:sz w:val="20"/>
          <w:szCs w:val="20"/>
          <w:lang w:val="de-DE"/>
        </w:rPr>
        <w:t xml:space="preserve"> Ein anderer Apostel hieß J</w:t>
      </w:r>
      <w:r w:rsidRPr="00D87A0D">
        <w:rPr>
          <w:rFonts w:ascii="Trebuchet MS" w:hAnsi="Trebuchet MS"/>
          <w:b/>
          <w:bCs/>
          <w:sz w:val="20"/>
          <w:szCs w:val="20"/>
          <w:lang w:val="de-DE"/>
        </w:rPr>
        <w:t>u</w:t>
      </w:r>
      <w:r>
        <w:rPr>
          <w:rFonts w:ascii="Trebuchet MS" w:hAnsi="Trebuchet MS"/>
          <w:sz w:val="20"/>
          <w:szCs w:val="20"/>
          <w:lang w:val="de-DE"/>
        </w:rPr>
        <w:t>das Thadd</w:t>
      </w:r>
      <w:r w:rsidRPr="001372E3">
        <w:rPr>
          <w:rFonts w:ascii="Trebuchet MS" w:hAnsi="Trebuchet MS"/>
          <w:b/>
          <w:bCs/>
          <w:sz w:val="20"/>
          <w:szCs w:val="20"/>
          <w:lang w:val="de-DE"/>
        </w:rPr>
        <w:t>ä</w:t>
      </w:r>
      <w:r>
        <w:rPr>
          <w:rFonts w:ascii="Trebuchet MS" w:hAnsi="Trebuchet MS"/>
          <w:sz w:val="20"/>
          <w:szCs w:val="20"/>
          <w:lang w:val="de-DE"/>
        </w:rPr>
        <w:t>us (vgl. Mk 3,18 und den Judasbrief).</w:t>
      </w:r>
    </w:p>
  </w:footnote>
  <w:footnote w:id="85">
    <w:p w14:paraId="2AE519DF" w14:textId="77777777" w:rsidR="008566E1" w:rsidRPr="00DB7B15" w:rsidRDefault="008566E1" w:rsidP="00C71948">
      <w:pPr>
        <w:autoSpaceDE w:val="0"/>
        <w:autoSpaceDN w:val="0"/>
        <w:adjustRightInd w:val="0"/>
        <w:spacing w:after="40" w:line="260" w:lineRule="exact"/>
        <w:ind w:left="284" w:hanging="284"/>
        <w:jc w:val="both"/>
        <w:rPr>
          <w:rFonts w:ascii="Trebuchet MS" w:hAnsi="Trebuchet MS"/>
          <w:sz w:val="20"/>
          <w:szCs w:val="20"/>
          <w:lang w:val="de-DE"/>
        </w:rPr>
      </w:pPr>
      <w:r w:rsidRPr="00DB7B15">
        <w:rPr>
          <w:rFonts w:ascii="Trebuchet MS" w:hAnsi="Trebuchet MS"/>
          <w:sz w:val="20"/>
          <w:szCs w:val="20"/>
          <w:vertAlign w:val="superscript"/>
          <w:lang w:val="de-DE"/>
        </w:rPr>
        <w:footnoteRef/>
      </w:r>
      <w:r w:rsidRPr="00DB7B15">
        <w:rPr>
          <w:rFonts w:ascii="Trebuchet MS" w:hAnsi="Trebuchet MS"/>
          <w:sz w:val="20"/>
          <w:szCs w:val="20"/>
          <w:lang w:val="de-DE"/>
        </w:rPr>
        <w:tab/>
      </w:r>
      <w:r>
        <w:rPr>
          <w:rFonts w:ascii="Trebuchet MS" w:hAnsi="Trebuchet MS"/>
          <w:sz w:val="20"/>
          <w:szCs w:val="20"/>
          <w:lang w:val="de-DE"/>
        </w:rPr>
        <w:t>Sam</w:t>
      </w:r>
      <w:r w:rsidRPr="00DE0F0E">
        <w:rPr>
          <w:rFonts w:ascii="Trebuchet MS" w:hAnsi="Trebuchet MS"/>
          <w:b/>
          <w:bCs/>
          <w:sz w:val="20"/>
          <w:szCs w:val="20"/>
          <w:lang w:val="de-DE"/>
        </w:rPr>
        <w:t>a</w:t>
      </w:r>
      <w:r>
        <w:rPr>
          <w:rFonts w:ascii="Trebuchet MS" w:hAnsi="Trebuchet MS"/>
          <w:sz w:val="20"/>
          <w:szCs w:val="20"/>
          <w:lang w:val="de-DE"/>
        </w:rPr>
        <w:t xml:space="preserve">riens Bevölkerung </w:t>
      </w:r>
      <w:r w:rsidRPr="00DB7B15">
        <w:rPr>
          <w:rFonts w:ascii="Trebuchet MS" w:hAnsi="Trebuchet MS"/>
          <w:sz w:val="20"/>
          <w:szCs w:val="20"/>
          <w:lang w:val="de-DE"/>
        </w:rPr>
        <w:t xml:space="preserve">wurde in </w:t>
      </w:r>
      <w:r w:rsidRPr="00D87A0D">
        <w:rPr>
          <w:rFonts w:ascii="Trebuchet MS" w:hAnsi="Trebuchet MS"/>
          <w:b/>
          <w:bCs/>
          <w:sz w:val="20"/>
          <w:szCs w:val="20"/>
          <w:lang w:val="de-DE"/>
        </w:rPr>
        <w:t>I</w:t>
      </w:r>
      <w:r w:rsidRPr="0086342F">
        <w:rPr>
          <w:rFonts w:ascii="Trebuchet MS" w:hAnsi="Trebuchet MS"/>
          <w:sz w:val="20"/>
          <w:szCs w:val="20"/>
          <w:lang w:val="de-DE"/>
        </w:rPr>
        <w:t>srael</w:t>
      </w:r>
      <w:r w:rsidRPr="00DB7B15">
        <w:rPr>
          <w:rFonts w:ascii="Trebuchet MS" w:hAnsi="Trebuchet MS"/>
          <w:sz w:val="20"/>
          <w:szCs w:val="20"/>
          <w:lang w:val="de-DE"/>
        </w:rPr>
        <w:t xml:space="preserve"> als </w:t>
      </w:r>
      <w:r>
        <w:rPr>
          <w:rFonts w:ascii="Trebuchet MS" w:hAnsi="Trebuchet MS"/>
          <w:sz w:val="20"/>
          <w:szCs w:val="20"/>
          <w:lang w:val="de-DE"/>
        </w:rPr>
        <w:t>abtrünnig</w:t>
      </w:r>
      <w:r w:rsidRPr="00DB7B15">
        <w:rPr>
          <w:rFonts w:ascii="Trebuchet MS" w:hAnsi="Trebuchet MS"/>
          <w:sz w:val="20"/>
          <w:szCs w:val="20"/>
          <w:lang w:val="de-DE"/>
        </w:rPr>
        <w:t xml:space="preserve"> angesehen und verachtet</w:t>
      </w:r>
      <w:r>
        <w:rPr>
          <w:rFonts w:ascii="Trebuchet MS" w:hAnsi="Trebuchet MS"/>
          <w:sz w:val="20"/>
          <w:szCs w:val="20"/>
          <w:lang w:val="de-DE"/>
        </w:rPr>
        <w:t>.</w:t>
      </w:r>
    </w:p>
  </w:footnote>
  <w:footnote w:id="86">
    <w:p w14:paraId="321E3B82" w14:textId="2F8C938A" w:rsidR="008566E1" w:rsidRPr="00A30551" w:rsidRDefault="008566E1" w:rsidP="00C71948">
      <w:pPr>
        <w:autoSpaceDE w:val="0"/>
        <w:autoSpaceDN w:val="0"/>
        <w:adjustRightInd w:val="0"/>
        <w:spacing w:after="40" w:line="260" w:lineRule="exact"/>
        <w:ind w:left="284" w:hanging="284"/>
        <w:jc w:val="both"/>
        <w:rPr>
          <w:rFonts w:ascii="Trebuchet MS" w:hAnsi="Trebuchet MS"/>
          <w:sz w:val="20"/>
          <w:szCs w:val="20"/>
          <w:lang w:val="de-DE"/>
        </w:rPr>
      </w:pPr>
      <w:r w:rsidRPr="001233D3">
        <w:rPr>
          <w:rStyle w:val="Funotenzeichen"/>
          <w:rFonts w:ascii="Trebuchet MS" w:hAnsi="Trebuchet MS"/>
          <w:sz w:val="20"/>
          <w:szCs w:val="20"/>
        </w:rPr>
        <w:footnoteRef/>
      </w:r>
      <w:r>
        <w:rPr>
          <w:lang w:val="de-DE"/>
        </w:rPr>
        <w:tab/>
      </w:r>
      <w:r>
        <w:rPr>
          <w:rFonts w:ascii="Trebuchet MS" w:hAnsi="Trebuchet MS"/>
          <w:sz w:val="20"/>
          <w:szCs w:val="20"/>
          <w:lang w:val="de-DE"/>
        </w:rPr>
        <w:t>Ver</w:t>
      </w:r>
      <w:r w:rsidRPr="00A30551">
        <w:rPr>
          <w:rFonts w:ascii="Trebuchet MS" w:hAnsi="Trebuchet MS"/>
          <w:sz w:val="20"/>
          <w:szCs w:val="20"/>
          <w:lang w:val="de-DE"/>
        </w:rPr>
        <w:t xml:space="preserve">liert nicht den Mut und den inneren </w:t>
      </w:r>
      <w:r w:rsidR="00C66464">
        <w:rPr>
          <w:rFonts w:ascii="Trebuchet MS" w:hAnsi="Trebuchet MS"/>
          <w:sz w:val="20"/>
          <w:szCs w:val="20"/>
          <w:lang w:val="de-DE"/>
        </w:rPr>
        <w:t>F</w:t>
      </w:r>
      <w:r w:rsidRPr="00A30551">
        <w:rPr>
          <w:rFonts w:ascii="Trebuchet MS" w:hAnsi="Trebuchet MS"/>
          <w:sz w:val="20"/>
          <w:szCs w:val="20"/>
          <w:lang w:val="de-DE"/>
        </w:rPr>
        <w:t>rieden, sondern hab</w:t>
      </w:r>
      <w:r>
        <w:rPr>
          <w:rFonts w:ascii="Trebuchet MS" w:hAnsi="Trebuchet MS"/>
          <w:sz w:val="20"/>
          <w:szCs w:val="20"/>
          <w:lang w:val="de-DE"/>
        </w:rPr>
        <w:t>t ihn erst recht!</w:t>
      </w:r>
    </w:p>
  </w:footnote>
  <w:footnote w:id="87">
    <w:p w14:paraId="36BAA178" w14:textId="476F21D0" w:rsidR="00F83B3C" w:rsidRPr="00407813" w:rsidRDefault="00F83B3C" w:rsidP="00F83B3C">
      <w:pPr>
        <w:pStyle w:val="Funotentext"/>
        <w:spacing w:after="40" w:line="260" w:lineRule="exact"/>
        <w:ind w:left="284" w:hanging="284"/>
        <w:jc w:val="both"/>
        <w:rPr>
          <w:lang w:val="de-DE"/>
        </w:rPr>
      </w:pPr>
      <w:r>
        <w:rPr>
          <w:rStyle w:val="Funotenzeichen"/>
        </w:rPr>
        <w:footnoteRef/>
      </w:r>
      <w:r>
        <w:rPr>
          <w:lang w:val="de-DE"/>
        </w:rPr>
        <w:tab/>
        <w:t xml:space="preserve">Geste des </w:t>
      </w:r>
      <w:r w:rsidR="007462FD">
        <w:rPr>
          <w:lang w:val="de-DE"/>
        </w:rPr>
        <w:t>N</w:t>
      </w:r>
      <w:r>
        <w:rPr>
          <w:lang w:val="de-DE"/>
        </w:rPr>
        <w:t>icht</w:t>
      </w:r>
      <w:r w:rsidR="007462FD">
        <w:rPr>
          <w:lang w:val="de-DE"/>
        </w:rPr>
        <w:t>-</w:t>
      </w:r>
      <w:r>
        <w:rPr>
          <w:lang w:val="de-DE"/>
        </w:rPr>
        <w:t>Nachtragens.</w:t>
      </w:r>
    </w:p>
  </w:footnote>
  <w:footnote w:id="88">
    <w:p w14:paraId="4CDDA63E" w14:textId="77777777" w:rsidR="008566E1" w:rsidRPr="0044494D" w:rsidRDefault="008566E1" w:rsidP="00C71948">
      <w:pPr>
        <w:pStyle w:val="Funotentext"/>
        <w:spacing w:after="40" w:line="260" w:lineRule="exact"/>
        <w:ind w:left="284" w:hanging="284"/>
        <w:jc w:val="both"/>
        <w:rPr>
          <w:lang w:val="de-DE"/>
        </w:rPr>
      </w:pPr>
      <w:r>
        <w:rPr>
          <w:rStyle w:val="Funotenzeichen"/>
        </w:rPr>
        <w:footnoteRef/>
      </w:r>
      <w:r w:rsidRPr="0044494D">
        <w:rPr>
          <w:lang w:val="de-DE"/>
        </w:rPr>
        <w:tab/>
        <w:t xml:space="preserve">Die </w:t>
      </w:r>
      <w:r>
        <w:rPr>
          <w:lang w:val="de-DE"/>
        </w:rPr>
        <w:t xml:space="preserve">Jünger befinden sich in ihrer ganzen Sendung </w:t>
      </w:r>
      <w:r w:rsidRPr="003856EF">
        <w:rPr>
          <w:i/>
          <w:iCs/>
          <w:lang w:val="de-DE"/>
        </w:rPr>
        <w:t>von vornherein</w:t>
      </w:r>
      <w:r>
        <w:rPr>
          <w:lang w:val="de-DE"/>
        </w:rPr>
        <w:t xml:space="preserve"> wie inmitten von Wölfen.</w:t>
      </w:r>
    </w:p>
  </w:footnote>
  <w:footnote w:id="89">
    <w:p w14:paraId="6E3F855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2 </w:t>
      </w:r>
      <w:proofErr w:type="spellStart"/>
      <w:r w:rsidRPr="00E85A4A">
        <w:rPr>
          <w:lang w:val="de-DE"/>
        </w:rPr>
        <w:t>Kön</w:t>
      </w:r>
      <w:proofErr w:type="spellEnd"/>
      <w:r w:rsidRPr="00E85A4A">
        <w:rPr>
          <w:lang w:val="de-DE"/>
        </w:rPr>
        <w:t xml:space="preserve"> 1,2. Die Bezeichnung „</w:t>
      </w:r>
      <w:proofErr w:type="spellStart"/>
      <w:r w:rsidRPr="00E85A4A">
        <w:rPr>
          <w:lang w:val="de-DE"/>
        </w:rPr>
        <w:t>Zeb</w:t>
      </w:r>
      <w:r w:rsidRPr="00512DDA">
        <w:rPr>
          <w:b/>
          <w:lang w:val="de-DE"/>
        </w:rPr>
        <w:t>u</w:t>
      </w:r>
      <w:r w:rsidRPr="00E85A4A">
        <w:rPr>
          <w:lang w:val="de-DE"/>
        </w:rPr>
        <w:t>l</w:t>
      </w:r>
      <w:proofErr w:type="spellEnd"/>
      <w:r w:rsidRPr="00E85A4A">
        <w:rPr>
          <w:lang w:val="de-DE"/>
        </w:rPr>
        <w:t>“ (Fürst) wurde B</w:t>
      </w:r>
      <w:r w:rsidRPr="00512DDA">
        <w:rPr>
          <w:b/>
          <w:lang w:val="de-DE"/>
        </w:rPr>
        <w:t>a</w:t>
      </w:r>
      <w:r w:rsidRPr="00E01ACB">
        <w:rPr>
          <w:lang w:val="de-DE"/>
        </w:rPr>
        <w:t>a</w:t>
      </w:r>
      <w:r w:rsidRPr="00E85A4A">
        <w:rPr>
          <w:lang w:val="de-DE"/>
        </w:rPr>
        <w:t>l und anderen Göttern beigelegt. Sie wird im NT auf S</w:t>
      </w:r>
      <w:r w:rsidRPr="009A1820">
        <w:rPr>
          <w:b/>
          <w:bCs/>
          <w:lang w:val="de-DE"/>
        </w:rPr>
        <w:t>a</w:t>
      </w:r>
      <w:r w:rsidRPr="00E85A4A">
        <w:rPr>
          <w:lang w:val="de-DE"/>
        </w:rPr>
        <w:t xml:space="preserve">tan angewandt. </w:t>
      </w:r>
      <w:r>
        <w:rPr>
          <w:lang w:val="de-DE"/>
        </w:rPr>
        <w:t>A</w:t>
      </w:r>
      <w:r w:rsidRPr="00E85A4A">
        <w:rPr>
          <w:lang w:val="de-DE"/>
        </w:rPr>
        <w:t xml:space="preserve">us </w:t>
      </w:r>
      <w:proofErr w:type="spellStart"/>
      <w:r w:rsidRPr="001E5732">
        <w:rPr>
          <w:lang w:val="de-DE"/>
        </w:rPr>
        <w:t>Be</w:t>
      </w:r>
      <w:r w:rsidRPr="000070D4">
        <w:rPr>
          <w:b/>
          <w:lang w:val="de-DE"/>
        </w:rPr>
        <w:t>ë</w:t>
      </w:r>
      <w:r w:rsidRPr="001E5732">
        <w:rPr>
          <w:lang w:val="de-DE"/>
        </w:rPr>
        <w:t>lzebul</w:t>
      </w:r>
      <w:proofErr w:type="spellEnd"/>
      <w:r w:rsidRPr="00E85A4A">
        <w:rPr>
          <w:lang w:val="de-DE"/>
        </w:rPr>
        <w:t xml:space="preserve"> </w:t>
      </w:r>
      <w:r>
        <w:rPr>
          <w:lang w:val="de-DE"/>
        </w:rPr>
        <w:t xml:space="preserve">machte die lateinische Vulgata </w:t>
      </w:r>
      <w:r w:rsidRPr="00E85A4A">
        <w:rPr>
          <w:lang w:val="de-DE"/>
        </w:rPr>
        <w:t>Be</w:t>
      </w:r>
      <w:r w:rsidRPr="002C2210">
        <w:rPr>
          <w:b/>
          <w:lang w:val="de-DE"/>
        </w:rPr>
        <w:t>e</w:t>
      </w:r>
      <w:r w:rsidRPr="00E85A4A">
        <w:rPr>
          <w:lang w:val="de-DE"/>
        </w:rPr>
        <w:t>lzebub.</w:t>
      </w:r>
    </w:p>
  </w:footnote>
  <w:footnote w:id="90">
    <w:p w14:paraId="15EA6ABE" w14:textId="772ED999"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Zwei </w:t>
      </w:r>
      <w:r w:rsidR="00DB6E5D">
        <w:rPr>
          <w:lang w:val="de-DE"/>
        </w:rPr>
        <w:t xml:space="preserve">mögliche </w:t>
      </w:r>
      <w:r>
        <w:rPr>
          <w:lang w:val="de-DE"/>
        </w:rPr>
        <w:t>Deutungen: 1) Nicht Menschen, die nur den Leib töten können, sind zu fürchten, sondern der Versucher, der aus der Gemeinschaft mit Gott herauslösen will. 2) Wahrscheinlicher geht es jedoch um die „Furcht Gottes“, die darin besteht, nichts noch mehr zu fürchten als die Gemeinschaft mit ihm aus dem Auge zu verlieren.</w:t>
      </w:r>
    </w:p>
  </w:footnote>
  <w:footnote w:id="91">
    <w:p w14:paraId="5D0DA74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Römische Kupfermünze von geringem Wert.</w:t>
      </w:r>
      <w:r>
        <w:rPr>
          <w:lang w:val="de-DE"/>
        </w:rPr>
        <w:t xml:space="preserve"> V. 31 folgt dann eine „humorvolle Untertreibung“.</w:t>
      </w:r>
    </w:p>
  </w:footnote>
  <w:footnote w:id="92">
    <w:p w14:paraId="6FD84296" w14:textId="77777777" w:rsidR="008566E1" w:rsidRPr="00EF3DC7" w:rsidRDefault="008566E1" w:rsidP="00C71948">
      <w:pPr>
        <w:pStyle w:val="Funotentext"/>
        <w:tabs>
          <w:tab w:val="left" w:pos="2552"/>
        </w:tabs>
        <w:spacing w:after="40" w:line="260" w:lineRule="exact"/>
        <w:ind w:left="284" w:hanging="284"/>
        <w:jc w:val="both"/>
        <w:rPr>
          <w:lang w:val="de-DE"/>
        </w:rPr>
      </w:pPr>
      <w:r>
        <w:rPr>
          <w:rStyle w:val="Funotenzeichen"/>
        </w:rPr>
        <w:footnoteRef/>
      </w:r>
      <w:r w:rsidRPr="00430641">
        <w:rPr>
          <w:lang w:val="de-DE"/>
        </w:rPr>
        <w:tab/>
        <w:t>Ihr werdet verfolgt werden.</w:t>
      </w:r>
    </w:p>
  </w:footnote>
  <w:footnote w:id="93">
    <w:p w14:paraId="567F59DE" w14:textId="77777777" w:rsidR="008566E1" w:rsidRPr="00540F4A" w:rsidRDefault="008566E1" w:rsidP="00C71948">
      <w:pPr>
        <w:pStyle w:val="Funotentext"/>
        <w:tabs>
          <w:tab w:val="left" w:pos="2552"/>
        </w:tabs>
        <w:spacing w:after="40" w:line="260" w:lineRule="exact"/>
        <w:ind w:left="284" w:hanging="284"/>
        <w:jc w:val="both"/>
        <w:rPr>
          <w:lang w:val="de-DE"/>
        </w:rPr>
      </w:pPr>
      <w:r>
        <w:rPr>
          <w:rStyle w:val="Funotenzeichen"/>
        </w:rPr>
        <w:footnoteRef/>
      </w:r>
      <w:r>
        <w:rPr>
          <w:lang w:val="de-DE"/>
        </w:rPr>
        <w:tab/>
        <w:t xml:space="preserve">Hier geht es nicht um größere und kleinere Liebe, sondern darum, dass die Liebe zu Christus zum Maß und Kriterium für </w:t>
      </w:r>
      <w:r w:rsidRPr="002337E7">
        <w:rPr>
          <w:i/>
          <w:iCs/>
          <w:lang w:val="de-DE"/>
        </w:rPr>
        <w:t>alle</w:t>
      </w:r>
      <w:r>
        <w:rPr>
          <w:lang w:val="de-DE"/>
        </w:rPr>
        <w:t xml:space="preserve"> Liebe wird. Auch die Liebe zu Verwandten soll Liebe in Christus sein.</w:t>
      </w:r>
    </w:p>
  </w:footnote>
  <w:footnote w:id="94">
    <w:p w14:paraId="6EA790B5" w14:textId="77777777" w:rsidR="008566E1" w:rsidRPr="00F0222A" w:rsidRDefault="008566E1" w:rsidP="00C71948">
      <w:pPr>
        <w:pStyle w:val="Funotentext"/>
        <w:tabs>
          <w:tab w:val="left" w:pos="2552"/>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griechische Wort </w:t>
      </w:r>
      <w:proofErr w:type="spellStart"/>
      <w:r w:rsidRPr="007E519B">
        <w:rPr>
          <w:rFonts w:ascii="Palatino Linotype" w:hAnsi="Palatino Linotype"/>
          <w:sz w:val="21"/>
          <w:szCs w:val="21"/>
          <w:lang w:val="de-DE"/>
        </w:rPr>
        <w:t>ψυχή</w:t>
      </w:r>
      <w:proofErr w:type="spellEnd"/>
      <w:r w:rsidRPr="00A96A52">
        <w:rPr>
          <w:lang w:val="de-DE"/>
        </w:rPr>
        <w:t xml:space="preserve"> </w:t>
      </w:r>
      <w:r>
        <w:rPr>
          <w:lang w:val="de-DE"/>
        </w:rPr>
        <w:t>[</w:t>
      </w:r>
      <w:proofErr w:type="spellStart"/>
      <w:r>
        <w:rPr>
          <w:lang w:val="de-DE"/>
        </w:rPr>
        <w:t>psych</w:t>
      </w:r>
      <w:r w:rsidRPr="003A3AE4">
        <w:rPr>
          <w:b/>
          <w:lang w:val="de-DE"/>
        </w:rPr>
        <w:t>ē</w:t>
      </w:r>
      <w:proofErr w:type="spellEnd"/>
      <w:r w:rsidRPr="00E85A4A">
        <w:rPr>
          <w:lang w:val="de-DE"/>
        </w:rPr>
        <w:t>] bedeutet zunächst die „Seele“ sowohl als das Prinzip irdi</w:t>
      </w:r>
      <w:r>
        <w:rPr>
          <w:lang w:val="de-DE"/>
        </w:rPr>
        <w:softHyphen/>
        <w:t>s</w:t>
      </w:r>
      <w:r w:rsidRPr="00E85A4A">
        <w:rPr>
          <w:lang w:val="de-DE"/>
        </w:rPr>
        <w:t>chen „Lebens“ wie auch als Trägerin des wahren „Lebens“, der Gemeinschaft mit Gott; so wird es auch einfachhin in der Bedeutung von „Leben“ gebraucht.</w:t>
      </w:r>
    </w:p>
  </w:footnote>
  <w:footnote w:id="95">
    <w:p w14:paraId="2D6761A5" w14:textId="713F0AA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In </w:t>
      </w:r>
      <w:proofErr w:type="spellStart"/>
      <w:r>
        <w:rPr>
          <w:lang w:val="de-DE"/>
        </w:rPr>
        <w:t>Mt</w:t>
      </w:r>
      <w:proofErr w:type="spellEnd"/>
      <w:r>
        <w:rPr>
          <w:lang w:val="de-DE"/>
        </w:rPr>
        <w:t xml:space="preserve"> 18</w:t>
      </w:r>
      <w:r w:rsidRPr="00E85A4A">
        <w:rPr>
          <w:lang w:val="de-DE"/>
        </w:rPr>
        <w:t>,5 sagt Jesus dasselbe in Bezug auf die Aufnahme von Kindern. Kriterium für die A</w:t>
      </w:r>
      <w:r>
        <w:rPr>
          <w:lang w:val="de-DE"/>
        </w:rPr>
        <w:t>nerken</w:t>
      </w:r>
      <w:r>
        <w:rPr>
          <w:lang w:val="de-DE"/>
        </w:rPr>
        <w:softHyphen/>
        <w:t>nung der</w:t>
      </w:r>
      <w:r w:rsidRPr="00E85A4A">
        <w:rPr>
          <w:lang w:val="de-DE"/>
        </w:rPr>
        <w:t xml:space="preserve"> Autorität der Jünger ist</w:t>
      </w:r>
      <w:r>
        <w:rPr>
          <w:lang w:val="de-DE"/>
        </w:rPr>
        <w:t xml:space="preserve"> deshalb</w:t>
      </w:r>
      <w:r w:rsidRPr="00E85A4A">
        <w:rPr>
          <w:lang w:val="de-DE"/>
        </w:rPr>
        <w:t>, ob sie den Geringen und Armen dient.</w:t>
      </w:r>
      <w:r>
        <w:rPr>
          <w:lang w:val="de-DE"/>
        </w:rPr>
        <w:t xml:space="preserve"> Dieser Dienst besteht nicht nur darin, ihnen materielle Hilfe zu leisten, sondern auch darin, ihnen in einer verstehbaren Weise den Glauben so weiterzugeben, dass sie nicht vertröstet werden, sondern ihn gegenwärtig als ihren festen Grund erlangen.</w:t>
      </w:r>
    </w:p>
  </w:footnote>
  <w:footnote w:id="96">
    <w:p w14:paraId="7219D460" w14:textId="77777777" w:rsidR="008566E1" w:rsidRPr="00F0222A" w:rsidRDefault="008566E1" w:rsidP="00C71948">
      <w:pPr>
        <w:pStyle w:val="Funotentext"/>
        <w:spacing w:after="40" w:line="260" w:lineRule="exact"/>
        <w:ind w:left="284" w:hanging="284"/>
        <w:jc w:val="both"/>
        <w:rPr>
          <w:lang w:val="de-DE"/>
        </w:rPr>
      </w:pPr>
      <w:r w:rsidRPr="00752DCC">
        <w:rPr>
          <w:rStyle w:val="Funotenzeichen"/>
          <w:lang w:val="de-DE"/>
        </w:rPr>
        <w:footnoteRef/>
      </w:r>
      <w:r w:rsidRPr="00CE6992">
        <w:rPr>
          <w:lang w:val="de-DE"/>
        </w:rPr>
        <w:tab/>
      </w:r>
      <w:r>
        <w:rPr>
          <w:lang w:val="de-DE"/>
        </w:rPr>
        <w:t>Mit „e</w:t>
      </w:r>
      <w:r w:rsidRPr="00CE6992">
        <w:rPr>
          <w:lang w:val="de-DE"/>
        </w:rPr>
        <w:t>in</w:t>
      </w:r>
      <w:r>
        <w:rPr>
          <w:lang w:val="de-DE"/>
        </w:rPr>
        <w:t>em im Wind schwankenden</w:t>
      </w:r>
      <w:r w:rsidRPr="00CE6992">
        <w:rPr>
          <w:lang w:val="de-DE"/>
        </w:rPr>
        <w:t xml:space="preserve"> Rohr</w:t>
      </w:r>
      <w:r>
        <w:rPr>
          <w:lang w:val="de-DE"/>
        </w:rPr>
        <w:t>“</w:t>
      </w:r>
      <w:r w:rsidRPr="00CE6992">
        <w:rPr>
          <w:lang w:val="de-DE"/>
        </w:rPr>
        <w:t xml:space="preserve"> und </w:t>
      </w:r>
      <w:r>
        <w:rPr>
          <w:lang w:val="de-DE"/>
        </w:rPr>
        <w:t>„</w:t>
      </w:r>
      <w:r w:rsidRPr="00CE6992">
        <w:rPr>
          <w:lang w:val="de-DE"/>
        </w:rPr>
        <w:t>ein</w:t>
      </w:r>
      <w:r>
        <w:rPr>
          <w:lang w:val="de-DE"/>
        </w:rPr>
        <w:t>em</w:t>
      </w:r>
      <w:r w:rsidRPr="00CE6992">
        <w:rPr>
          <w:lang w:val="de-DE"/>
        </w:rPr>
        <w:t xml:space="preserve"> weich gekleidete</w:t>
      </w:r>
      <w:r>
        <w:rPr>
          <w:lang w:val="de-DE"/>
        </w:rPr>
        <w:t>n</w:t>
      </w:r>
      <w:r w:rsidRPr="00CE6992">
        <w:rPr>
          <w:lang w:val="de-DE"/>
        </w:rPr>
        <w:t xml:space="preserve"> Mensch</w:t>
      </w:r>
      <w:r>
        <w:rPr>
          <w:lang w:val="de-DE"/>
        </w:rPr>
        <w:t>en</w:t>
      </w:r>
      <w:r w:rsidRPr="00CE6992">
        <w:rPr>
          <w:lang w:val="de-DE"/>
        </w:rPr>
        <w:t>”</w:t>
      </w:r>
      <w:r>
        <w:rPr>
          <w:lang w:val="de-DE"/>
        </w:rPr>
        <w:t xml:space="preserve"> sind wohl Idole gemeint, welche mit inhaltslosen Botschaften eine ebenso hohle Massenbegeisterung auslö</w:t>
      </w:r>
      <w:r>
        <w:rPr>
          <w:lang w:val="de-DE"/>
        </w:rPr>
        <w:softHyphen/>
        <w:t>sen (vgl. 1 Kor 12,2).</w:t>
      </w:r>
    </w:p>
  </w:footnote>
  <w:footnote w:id="97">
    <w:p w14:paraId="63F5541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02163A">
        <w:rPr>
          <w:lang w:val="de-DE"/>
        </w:rPr>
        <w:tab/>
        <w:t>„Gew</w:t>
      </w:r>
      <w:r>
        <w:rPr>
          <w:lang w:val="de-DE"/>
        </w:rPr>
        <w:t>alt“ hier wohl im Sinn von „höchstem Einsatz“.</w:t>
      </w:r>
    </w:p>
  </w:footnote>
  <w:footnote w:id="98">
    <w:p w14:paraId="55A8FCCE" w14:textId="0BADBB58"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A43B1F">
        <w:rPr>
          <w:lang w:val="de-DE"/>
        </w:rPr>
        <w:tab/>
        <w:t>Es gibt Einwände gegen die christliche Botscha</w:t>
      </w:r>
      <w:r>
        <w:rPr>
          <w:lang w:val="de-DE"/>
        </w:rPr>
        <w:t>ft, die nur Selbstimmunisierungsstrategien sind</w:t>
      </w:r>
      <w:r w:rsidR="00BC2EB9">
        <w:rPr>
          <w:lang w:val="de-DE"/>
        </w:rPr>
        <w:t>, die nicht an</w:t>
      </w:r>
      <w:r w:rsidR="004E04E6">
        <w:rPr>
          <w:lang w:val="de-DE"/>
        </w:rPr>
        <w:t>geben</w:t>
      </w:r>
      <w:r w:rsidR="00D3079D">
        <w:rPr>
          <w:lang w:val="de-DE"/>
        </w:rPr>
        <w:t xml:space="preserve"> können</w:t>
      </w:r>
      <w:r w:rsidR="004E04E6">
        <w:rPr>
          <w:lang w:val="de-DE"/>
        </w:rPr>
        <w:t xml:space="preserve">, </w:t>
      </w:r>
      <w:r>
        <w:rPr>
          <w:lang w:val="de-DE"/>
        </w:rPr>
        <w:t xml:space="preserve">wodurch </w:t>
      </w:r>
      <w:r w:rsidR="00BC2EB9">
        <w:rPr>
          <w:lang w:val="de-DE"/>
        </w:rPr>
        <w:t>sie</w:t>
      </w:r>
      <w:r>
        <w:rPr>
          <w:lang w:val="de-DE"/>
        </w:rPr>
        <w:t xml:space="preserve"> </w:t>
      </w:r>
      <w:r w:rsidR="00E41E78">
        <w:rPr>
          <w:lang w:val="de-DE"/>
        </w:rPr>
        <w:t xml:space="preserve">entkräftet </w:t>
      </w:r>
      <w:r>
        <w:rPr>
          <w:lang w:val="de-DE"/>
        </w:rPr>
        <w:t>würde</w:t>
      </w:r>
      <w:r w:rsidR="00BC2EB9">
        <w:rPr>
          <w:lang w:val="de-DE"/>
        </w:rPr>
        <w:t>n; s</w:t>
      </w:r>
      <w:r w:rsidR="00D3079D">
        <w:rPr>
          <w:lang w:val="de-DE"/>
        </w:rPr>
        <w:t xml:space="preserve">ie sind </w:t>
      </w:r>
      <w:r>
        <w:rPr>
          <w:lang w:val="de-DE"/>
        </w:rPr>
        <w:t>mit Beliebigem vereinbar</w:t>
      </w:r>
      <w:r w:rsidR="00BC2EB9">
        <w:rPr>
          <w:lang w:val="de-DE"/>
        </w:rPr>
        <w:t xml:space="preserve">. </w:t>
      </w:r>
      <w:r w:rsidR="00B64A3D">
        <w:rPr>
          <w:lang w:val="de-DE"/>
        </w:rPr>
        <w:t xml:space="preserve">Ist etwa die Aussage, </w:t>
      </w:r>
      <w:r w:rsidR="00BC2EB9">
        <w:rPr>
          <w:lang w:val="de-DE"/>
        </w:rPr>
        <w:t xml:space="preserve">Gott </w:t>
      </w:r>
      <w:r>
        <w:rPr>
          <w:lang w:val="de-DE"/>
        </w:rPr>
        <w:t xml:space="preserve">sei „ohne wen nichts ist“, </w:t>
      </w:r>
      <w:r w:rsidR="00B64A3D">
        <w:rPr>
          <w:lang w:val="de-DE"/>
        </w:rPr>
        <w:t>auch eine Immunisierungsstrategie? Sie i</w:t>
      </w:r>
      <w:r>
        <w:rPr>
          <w:lang w:val="de-DE"/>
        </w:rPr>
        <w:t>st</w:t>
      </w:r>
      <w:r w:rsidR="00D3079D">
        <w:rPr>
          <w:lang w:val="de-DE"/>
        </w:rPr>
        <w:t xml:space="preserve"> </w:t>
      </w:r>
      <w:r>
        <w:rPr>
          <w:lang w:val="de-DE"/>
        </w:rPr>
        <w:t>nicht mit Beliebigem vereinbar</w:t>
      </w:r>
      <w:r w:rsidR="00B64A3D">
        <w:rPr>
          <w:lang w:val="de-DE"/>
        </w:rPr>
        <w:t xml:space="preserve">, sondern </w:t>
      </w:r>
      <w:r>
        <w:rPr>
          <w:lang w:val="de-DE"/>
        </w:rPr>
        <w:t xml:space="preserve">kann nur gelten, </w:t>
      </w:r>
      <w:r w:rsidR="00BC2EB9">
        <w:rPr>
          <w:lang w:val="de-DE"/>
        </w:rPr>
        <w:t>wenn</w:t>
      </w:r>
      <w:r>
        <w:rPr>
          <w:lang w:val="de-DE"/>
        </w:rPr>
        <w:t xml:space="preserve"> alles in der Welt die Struktur einer Einheit von Gegensätzen hat (Endlichkeit = Einheit von Sein und Nichtsein; Kontingenz = Einheit von Notwendigkeit und Nichtnotwendigkeit; Veränderung = Einheit von Identität und Nichtidentität)</w:t>
      </w:r>
      <w:r w:rsidR="00BC2EB9">
        <w:rPr>
          <w:lang w:val="de-DE"/>
        </w:rPr>
        <w:t>. D</w:t>
      </w:r>
      <w:r w:rsidR="00D3079D">
        <w:rPr>
          <w:lang w:val="de-DE"/>
        </w:rPr>
        <w:t xml:space="preserve">ies kann ohne kontradiktorischen </w:t>
      </w:r>
      <w:r>
        <w:rPr>
          <w:lang w:val="de-DE"/>
        </w:rPr>
        <w:t xml:space="preserve">Widerspruch </w:t>
      </w:r>
      <w:r w:rsidR="00B64A3D">
        <w:rPr>
          <w:lang w:val="de-DE"/>
        </w:rPr>
        <w:t xml:space="preserve">nur ausgesagt werden, </w:t>
      </w:r>
      <w:r>
        <w:rPr>
          <w:lang w:val="de-DE"/>
        </w:rPr>
        <w:t xml:space="preserve">wenn man dafür zwei voneinander unterschiedene Hinsichten angeben kann, die sich nicht wiederum ausschließen: </w:t>
      </w:r>
      <w:r w:rsidR="00D3079D">
        <w:rPr>
          <w:lang w:val="de-DE"/>
        </w:rPr>
        <w:t xml:space="preserve">Die Welt und alles in ihr ist </w:t>
      </w:r>
      <w:r>
        <w:rPr>
          <w:lang w:val="de-DE"/>
        </w:rPr>
        <w:t>„restlos bezogen auf … / in restloser Verschiedenheit von …“</w:t>
      </w:r>
      <w:r w:rsidR="00B64A3D">
        <w:rPr>
          <w:lang w:val="de-DE"/>
        </w:rPr>
        <w:t>.</w:t>
      </w:r>
    </w:p>
  </w:footnote>
  <w:footnote w:id="99">
    <w:p w14:paraId="4EF758FB"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Die realen Auswirkungen des Verhaltens Jesu entkräften die Vorwürfe.</w:t>
      </w:r>
    </w:p>
  </w:footnote>
  <w:footnote w:id="100">
    <w:p w14:paraId="021D6F7A" w14:textId="05C4A1D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im Unterschied dazu </w:t>
      </w:r>
      <w:proofErr w:type="spellStart"/>
      <w:r w:rsidRPr="00E85A4A">
        <w:rPr>
          <w:lang w:val="de-DE"/>
        </w:rPr>
        <w:t>Lk</w:t>
      </w:r>
      <w:proofErr w:type="spellEnd"/>
      <w:r w:rsidRPr="00E85A4A">
        <w:rPr>
          <w:lang w:val="de-DE"/>
        </w:rPr>
        <w:t xml:space="preserve"> 9,50: „Wer nicht gegen euch ist, der ist </w:t>
      </w:r>
      <w:r>
        <w:rPr>
          <w:lang w:val="de-DE"/>
        </w:rPr>
        <w:t xml:space="preserve">für euch.“ Entscheidend ist </w:t>
      </w:r>
      <w:r w:rsidRPr="00E85A4A">
        <w:rPr>
          <w:lang w:val="de-DE"/>
        </w:rPr>
        <w:t>das Verhältnis zu Jesus selbst.</w:t>
      </w:r>
      <w:r>
        <w:rPr>
          <w:lang w:val="de-DE"/>
        </w:rPr>
        <w:t xml:space="preserve"> Wo immer der Glaube an Jesus Christus wirklich besteht, ist er ein und derselbe. Er ist unteilbar, denn er ist nicht additiv zusammengesetzt. Man kann ihm nichts hinzufügen, als wäre er noch überbietbar, und es gibt auch keinen „halben“ Glauben. Alle ein</w:t>
      </w:r>
      <w:r>
        <w:rPr>
          <w:lang w:val="de-DE"/>
        </w:rPr>
        <w:softHyphen/>
        <w:t xml:space="preserve">zelnen Glaubensaussagen lassen sich nur als einander implizierend verstehen; sie sind anderenfalls nicht als Glaubensaussagen im Sinn der Selbstmitteilung Gottes verstehbar. Dies begründet auch alle ökumenische Hoffnung. Für die Einheit der Kirche notwendig ist nur die </w:t>
      </w:r>
      <w:r>
        <w:rPr>
          <w:i/>
          <w:iCs/>
          <w:lang w:val="de-DE"/>
        </w:rPr>
        <w:t>Überein</w:t>
      </w:r>
      <w:r w:rsidRPr="00035322">
        <w:rPr>
          <w:i/>
          <w:iCs/>
          <w:lang w:val="de-DE"/>
        </w:rPr>
        <w:t>stimmung im Glauben</w:t>
      </w:r>
      <w:r>
        <w:rPr>
          <w:lang w:val="de-DE"/>
        </w:rPr>
        <w:t xml:space="preserve"> an Jesus Christus im Sinn seiner Gottessohnschaft. Dagegen ist die ausdrückliche </w:t>
      </w:r>
      <w:r w:rsidRPr="00035322">
        <w:rPr>
          <w:i/>
          <w:iCs/>
          <w:lang w:val="de-DE"/>
        </w:rPr>
        <w:t>Fest</w:t>
      </w:r>
      <w:r>
        <w:rPr>
          <w:i/>
          <w:iCs/>
          <w:lang w:val="de-DE"/>
        </w:rPr>
        <w:softHyphen/>
      </w:r>
      <w:r w:rsidRPr="00035322">
        <w:rPr>
          <w:i/>
          <w:iCs/>
          <w:lang w:val="de-DE"/>
        </w:rPr>
        <w:t>stellung</w:t>
      </w:r>
      <w:r>
        <w:rPr>
          <w:lang w:val="de-DE"/>
        </w:rPr>
        <w:t xml:space="preserve"> der Übereinstimmung im Glauben, wenn diese Übereinstimmung tatsächlich besteht, zwar „notwendig möglich“ und höchst wünschenswert, sie darf aber nicht als ebenfalls absolut not</w:t>
      </w:r>
      <w:r w:rsidR="001479A5">
        <w:rPr>
          <w:lang w:val="de-DE"/>
        </w:rPr>
        <w:softHyphen/>
      </w:r>
      <w:r>
        <w:rPr>
          <w:lang w:val="de-DE"/>
        </w:rPr>
        <w:t>wendig ausgegeben werden (vgl. auch 1</w:t>
      </w:r>
      <w:r w:rsidRPr="00D5095E">
        <w:rPr>
          <w:lang w:val="de-DE"/>
        </w:rPr>
        <w:t> </w:t>
      </w:r>
      <w:r>
        <w:rPr>
          <w:lang w:val="de-DE"/>
        </w:rPr>
        <w:t>Kor 1,13).</w:t>
      </w:r>
    </w:p>
  </w:footnote>
  <w:footnote w:id="101">
    <w:p w14:paraId="3E4A4A1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Wer gutes Handeln als teuflisch betrachtet und damit den Unterschied zwischen Gut und Böse bestreitet, kann gar nicht mehr verstehen, was mit Sündenvergebung gemeint ist.</w:t>
      </w:r>
    </w:p>
  </w:footnote>
  <w:footnote w:id="102">
    <w:p w14:paraId="4308A1E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In Bezug auf den Bund mit Gott.</w:t>
      </w:r>
    </w:p>
  </w:footnote>
  <w:footnote w:id="103">
    <w:p w14:paraId="3D390EF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Zeichen des J</w:t>
      </w:r>
      <w:r w:rsidRPr="00DC6C10">
        <w:rPr>
          <w:b/>
          <w:bCs/>
          <w:lang w:val="de-DE"/>
        </w:rPr>
        <w:t>o</w:t>
      </w:r>
      <w:r w:rsidRPr="00E85A4A">
        <w:rPr>
          <w:lang w:val="de-DE"/>
        </w:rPr>
        <w:t>na besteht in der Überzeugungsmacht des</w:t>
      </w:r>
      <w:r>
        <w:rPr>
          <w:lang w:val="de-DE"/>
        </w:rPr>
        <w:t xml:space="preserve"> </w:t>
      </w:r>
      <w:r w:rsidRPr="00823F4B">
        <w:rPr>
          <w:i/>
          <w:iCs/>
          <w:lang w:val="de-DE"/>
        </w:rPr>
        <w:t>Wortes</w:t>
      </w:r>
      <w:r>
        <w:rPr>
          <w:lang w:val="de-DE"/>
        </w:rPr>
        <w:t xml:space="preserve"> seiner Botschaft (vgl. V</w:t>
      </w:r>
      <w:r w:rsidRPr="00E85A4A">
        <w:rPr>
          <w:lang w:val="de-DE"/>
        </w:rPr>
        <w:t>. 41).</w:t>
      </w:r>
    </w:p>
  </w:footnote>
  <w:footnote w:id="104">
    <w:p w14:paraId="50FEE11B" w14:textId="77777777" w:rsidR="008566E1" w:rsidRPr="009B67CE"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Man kann den Glauben nur entweder zu vertiefen suchen oder wird ihn verlieren (vgl. </w:t>
      </w:r>
      <w:proofErr w:type="spellStart"/>
      <w:r>
        <w:rPr>
          <w:lang w:val="de-DE"/>
        </w:rPr>
        <w:t>Lk</w:t>
      </w:r>
      <w:proofErr w:type="spellEnd"/>
      <w:r>
        <w:rPr>
          <w:lang w:val="de-DE"/>
        </w:rPr>
        <w:t xml:space="preserve"> 8,18).</w:t>
      </w:r>
    </w:p>
  </w:footnote>
  <w:footnote w:id="105">
    <w:p w14:paraId="5D0EB36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Im Hebräischen kann man eine finite Verbform zusammen mit dem Infinitiv desselben Verbs gebrauchen, um diesem Verb Nachdruck zu verleihen. Im biblischen Griechisch wird dies durch Zusammenstellung dieser Verbform mit ihrem Partizip wiedergegeben. Hier ist der Sinn: Sie mögen noch so sehr sehen und hören und sie verstehen </w:t>
      </w:r>
      <w:r w:rsidRPr="00683A82">
        <w:rPr>
          <w:i/>
          <w:lang w:val="de-DE"/>
        </w:rPr>
        <w:t>doch</w:t>
      </w:r>
      <w:r>
        <w:rPr>
          <w:lang w:val="de-DE"/>
        </w:rPr>
        <w:t xml:space="preserve"> nicht.</w:t>
      </w:r>
    </w:p>
  </w:footnote>
  <w:footnote w:id="106">
    <w:p w14:paraId="18066F0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Getreidemaß</w:t>
      </w:r>
      <w:r w:rsidRPr="00E85A4A">
        <w:rPr>
          <w:lang w:val="de-DE"/>
        </w:rPr>
        <w:t>, ca. 13,5 Liter.</w:t>
      </w:r>
    </w:p>
  </w:footnote>
  <w:footnote w:id="107">
    <w:p w14:paraId="49DD76B8" w14:textId="13ED19CA"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Im Unterschied zum vorausgehenden Gleichnis vom Säenden (13,1</w:t>
      </w:r>
      <w:r w:rsidRPr="001D7E54">
        <w:rPr>
          <w:lang w:val="de-DE"/>
        </w:rPr>
        <w:t>−</w:t>
      </w:r>
      <w:r>
        <w:rPr>
          <w:lang w:val="de-DE"/>
        </w:rPr>
        <w:t>9.18</w:t>
      </w:r>
      <w:r w:rsidRPr="001D7E54">
        <w:rPr>
          <w:lang w:val="de-DE"/>
        </w:rPr>
        <w:t>−</w:t>
      </w:r>
      <w:r>
        <w:rPr>
          <w:lang w:val="de-DE"/>
        </w:rPr>
        <w:t xml:space="preserve">23), in welchem die </w:t>
      </w:r>
      <w:r w:rsidRPr="0054683D">
        <w:rPr>
          <w:i/>
          <w:iCs/>
          <w:lang w:val="de-DE"/>
        </w:rPr>
        <w:t>Bot</w:t>
      </w:r>
      <w:r w:rsidR="00AC01AE">
        <w:rPr>
          <w:i/>
          <w:iCs/>
          <w:lang w:val="de-DE"/>
        </w:rPr>
        <w:softHyphen/>
      </w:r>
      <w:r w:rsidRPr="0054683D">
        <w:rPr>
          <w:i/>
          <w:iCs/>
          <w:lang w:val="de-DE"/>
        </w:rPr>
        <w:t>schaft</w:t>
      </w:r>
      <w:r>
        <w:rPr>
          <w:lang w:val="de-DE"/>
        </w:rPr>
        <w:t xml:space="preserve"> als Samen dargestellt wird, werden hier </w:t>
      </w:r>
      <w:r w:rsidRPr="00B71DE7">
        <w:rPr>
          <w:i/>
          <w:iCs/>
          <w:lang w:val="de-DE"/>
        </w:rPr>
        <w:t>Menschen</w:t>
      </w:r>
      <w:r>
        <w:rPr>
          <w:lang w:val="de-DE"/>
        </w:rPr>
        <w:t xml:space="preserve"> mit dem Samen verglichen; ihr Ver</w:t>
      </w:r>
      <w:r>
        <w:rPr>
          <w:lang w:val="de-DE"/>
        </w:rPr>
        <w:softHyphen/>
        <w:t xml:space="preserve">halten und ihre Lehre soll sich ausbreiten, um neue Samenkörner zu gewinnen; und dies soll niemals durch Unterdrückung oder andere Gewalt geschehen. </w:t>
      </w:r>
      <w:r w:rsidRPr="00946D49">
        <w:rPr>
          <w:lang w:val="de-DE"/>
        </w:rPr>
        <w:t>−</w:t>
      </w:r>
      <w:r>
        <w:rPr>
          <w:lang w:val="de-DE"/>
        </w:rPr>
        <w:t xml:space="preserve"> Ebenfalls im Unterschied zu </w:t>
      </w:r>
      <w:proofErr w:type="spellStart"/>
      <w:r>
        <w:rPr>
          <w:lang w:val="de-DE"/>
        </w:rPr>
        <w:t>Mt</w:t>
      </w:r>
      <w:proofErr w:type="spellEnd"/>
      <w:r>
        <w:rPr>
          <w:lang w:val="de-DE"/>
        </w:rPr>
        <w:t> 8,12, wo es gerade die „Söhne des Königtums“ (</w:t>
      </w:r>
      <w:r w:rsidRPr="00D87A0D">
        <w:rPr>
          <w:b/>
          <w:bCs/>
          <w:lang w:val="de-DE"/>
        </w:rPr>
        <w:t>I</w:t>
      </w:r>
      <w:r>
        <w:rPr>
          <w:lang w:val="de-DE"/>
        </w:rPr>
        <w:t>srael) sind, die eingeladen waren, aber die Einladung nicht annahmen, sind die „Söhne des Königtums“ hier die, welche aus Glauben Frucht bringen</w:t>
      </w:r>
      <w:r w:rsidR="007462FD">
        <w:rPr>
          <w:lang w:val="de-DE"/>
        </w:rPr>
        <w:t>;</w:t>
      </w:r>
      <w:r>
        <w:rPr>
          <w:lang w:val="de-DE"/>
        </w:rPr>
        <w:t xml:space="preserve"> vgl. auch </w:t>
      </w:r>
      <w:proofErr w:type="spellStart"/>
      <w:r>
        <w:rPr>
          <w:lang w:val="de-DE"/>
        </w:rPr>
        <w:t>Joh</w:t>
      </w:r>
      <w:proofErr w:type="spellEnd"/>
      <w:r>
        <w:rPr>
          <w:lang w:val="de-DE"/>
        </w:rPr>
        <w:t xml:space="preserve"> 3,21 sowie die Überlegungen von Paulus über das Verhältnis der Kirche zu </w:t>
      </w:r>
      <w:r w:rsidRPr="00D87A0D">
        <w:rPr>
          <w:b/>
          <w:bCs/>
          <w:lang w:val="de-DE"/>
        </w:rPr>
        <w:t>I</w:t>
      </w:r>
      <w:r>
        <w:rPr>
          <w:lang w:val="de-DE"/>
        </w:rPr>
        <w:t>srael (</w:t>
      </w:r>
      <w:proofErr w:type="spellStart"/>
      <w:r>
        <w:rPr>
          <w:lang w:val="de-DE"/>
        </w:rPr>
        <w:t>Röm</w:t>
      </w:r>
      <w:proofErr w:type="spellEnd"/>
      <w:r>
        <w:rPr>
          <w:lang w:val="de-DE"/>
        </w:rPr>
        <w:t xml:space="preserve"> 9 </w:t>
      </w:r>
      <w:r>
        <w:rPr>
          <w:i/>
          <w:iCs/>
          <w:lang w:val="de-DE"/>
        </w:rPr>
        <w:t>−</w:t>
      </w:r>
      <w:r w:rsidRPr="00FC570E">
        <w:rPr>
          <w:lang w:val="de-DE"/>
        </w:rPr>
        <w:t xml:space="preserve"> 11)</w:t>
      </w:r>
      <w:r>
        <w:rPr>
          <w:lang w:val="de-DE"/>
        </w:rPr>
        <w:t>.</w:t>
      </w:r>
    </w:p>
  </w:footnote>
  <w:footnote w:id="108">
    <w:p w14:paraId="75E9B3F6" w14:textId="77777777" w:rsidR="00EB1411" w:rsidRPr="00EB1411" w:rsidRDefault="00EB1411" w:rsidP="00EB1411">
      <w:pPr>
        <w:pStyle w:val="Funotentext"/>
        <w:spacing w:after="40" w:line="260" w:lineRule="exact"/>
        <w:ind w:left="284" w:hanging="284"/>
        <w:jc w:val="both"/>
        <w:rPr>
          <w:lang w:val="de-DE"/>
        </w:rPr>
      </w:pPr>
      <w:r>
        <w:rPr>
          <w:rStyle w:val="Funotenzeichen"/>
        </w:rPr>
        <w:footnoteRef/>
      </w:r>
      <w:r w:rsidRPr="00EB1411">
        <w:rPr>
          <w:lang w:val="de-DE"/>
        </w:rPr>
        <w:tab/>
        <w:t xml:space="preserve">Der </w:t>
      </w:r>
      <w:r>
        <w:rPr>
          <w:lang w:val="de-DE"/>
        </w:rPr>
        <w:t>Acker wird gekauft, damit der Schatz dem Finder nicht noch streitig gemacht werden kann.</w:t>
      </w:r>
    </w:p>
  </w:footnote>
  <w:footnote w:id="109">
    <w:p w14:paraId="50204643" w14:textId="2C285DF8"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„Bruder“ im weiteren Sinn von „Verwandter“, etwa Vetter. Auch in Mk 6,3 werden als „Brüder“ </w:t>
      </w:r>
      <w:r w:rsidR="00390A55">
        <w:rPr>
          <w:lang w:val="de-DE"/>
        </w:rPr>
        <w:t>J</w:t>
      </w:r>
      <w:r>
        <w:rPr>
          <w:lang w:val="de-DE"/>
        </w:rPr>
        <w:t>esu Jak</w:t>
      </w:r>
      <w:r w:rsidRPr="00FB1214">
        <w:rPr>
          <w:b/>
          <w:lang w:val="de-DE"/>
        </w:rPr>
        <w:t>o</w:t>
      </w:r>
      <w:r>
        <w:rPr>
          <w:lang w:val="de-DE"/>
        </w:rPr>
        <w:t>bus, J</w:t>
      </w:r>
      <w:r w:rsidRPr="00690035">
        <w:rPr>
          <w:b/>
          <w:lang w:val="de-DE"/>
        </w:rPr>
        <w:t>o</w:t>
      </w:r>
      <w:r>
        <w:rPr>
          <w:lang w:val="de-DE"/>
        </w:rPr>
        <w:t>ses (gräzisiert für Josef?), Judas und S</w:t>
      </w:r>
      <w:r w:rsidRPr="00036347">
        <w:rPr>
          <w:b/>
          <w:bCs/>
          <w:lang w:val="de-DE"/>
        </w:rPr>
        <w:t>i</w:t>
      </w:r>
      <w:r>
        <w:rPr>
          <w:lang w:val="de-DE"/>
        </w:rPr>
        <w:t>mon genannt. Paulus nennt in Gal 1,19 einen Jak</w:t>
      </w:r>
      <w:r w:rsidRPr="00AC6EF6">
        <w:rPr>
          <w:b/>
          <w:lang w:val="de-DE"/>
        </w:rPr>
        <w:t>o</w:t>
      </w:r>
      <w:r>
        <w:rPr>
          <w:lang w:val="de-DE"/>
        </w:rPr>
        <w:t>bus in Jer</w:t>
      </w:r>
      <w:r w:rsidRPr="00B65F6F">
        <w:rPr>
          <w:b/>
          <w:bCs/>
          <w:lang w:val="de-DE"/>
        </w:rPr>
        <w:t>u</w:t>
      </w:r>
      <w:r>
        <w:rPr>
          <w:lang w:val="de-DE"/>
        </w:rPr>
        <w:t>salem „Bruder des Herrn“. Der Verfasser des Judasbriefs, der mit dem oben genannten Judas identisch sein könnte, bezeichnet sich  in Jud 1,1 als „Bruder des Jak</w:t>
      </w:r>
      <w:r w:rsidRPr="00011876">
        <w:rPr>
          <w:b/>
          <w:bCs/>
          <w:lang w:val="de-DE"/>
        </w:rPr>
        <w:t>o</w:t>
      </w:r>
      <w:r>
        <w:rPr>
          <w:lang w:val="de-DE"/>
        </w:rPr>
        <w:t>bus“. Wären beide, Jak</w:t>
      </w:r>
      <w:r w:rsidRPr="00FB1214">
        <w:rPr>
          <w:b/>
          <w:lang w:val="de-DE"/>
        </w:rPr>
        <w:t>o</w:t>
      </w:r>
      <w:r>
        <w:rPr>
          <w:lang w:val="de-DE"/>
        </w:rPr>
        <w:t xml:space="preserve">bus und Judas, unmittelbar </w:t>
      </w:r>
      <w:r w:rsidRPr="003C6BC8">
        <w:rPr>
          <w:iCs/>
          <w:lang w:val="de-DE"/>
        </w:rPr>
        <w:t>leibliche</w:t>
      </w:r>
      <w:r>
        <w:rPr>
          <w:lang w:val="de-DE"/>
        </w:rPr>
        <w:t xml:space="preserve"> Brüder Jesu gewesen, hätte sich Judas wohl ebenfalls als „Bruder des Herrn“ und nicht als „Bruder des Jak</w:t>
      </w:r>
      <w:r w:rsidRPr="00FB1214">
        <w:rPr>
          <w:b/>
          <w:lang w:val="de-DE"/>
        </w:rPr>
        <w:t>o</w:t>
      </w:r>
      <w:r>
        <w:rPr>
          <w:lang w:val="de-DE"/>
        </w:rPr>
        <w:t>bus“ bezeichnet. In Mk 15,40 wird eine Maria als Mutter von Jak</w:t>
      </w:r>
      <w:r w:rsidRPr="00AC6EF6">
        <w:rPr>
          <w:b/>
          <w:lang w:val="de-DE"/>
        </w:rPr>
        <w:t>o</w:t>
      </w:r>
      <w:r>
        <w:rPr>
          <w:lang w:val="de-DE"/>
        </w:rPr>
        <w:t>bus dem Kleinen und J</w:t>
      </w:r>
      <w:r w:rsidRPr="00523A2F">
        <w:rPr>
          <w:b/>
          <w:bCs/>
          <w:lang w:val="de-DE"/>
        </w:rPr>
        <w:t>o</w:t>
      </w:r>
      <w:r>
        <w:rPr>
          <w:lang w:val="de-DE"/>
        </w:rPr>
        <w:t>ses erwähnt, die nicht mit Maria, der Mutter Jesu identisch ist. Es handelt sich dabei wohl um die beiden oben zuerst genannten Namen.</w:t>
      </w:r>
    </w:p>
  </w:footnote>
  <w:footnote w:id="110">
    <w:p w14:paraId="013454E1" w14:textId="77777777" w:rsidR="008566E1" w:rsidRPr="004B5BD8" w:rsidRDefault="008566E1" w:rsidP="00C71948">
      <w:pPr>
        <w:pStyle w:val="Funotentext"/>
        <w:spacing w:after="40" w:line="260" w:lineRule="exact"/>
        <w:ind w:left="284" w:hanging="284"/>
        <w:jc w:val="both"/>
        <w:rPr>
          <w:lang w:val="de-DE"/>
        </w:rPr>
      </w:pPr>
      <w:r>
        <w:rPr>
          <w:rStyle w:val="Funotenzeichen"/>
        </w:rPr>
        <w:footnoteRef/>
      </w:r>
      <w:r>
        <w:rPr>
          <w:lang w:val="de-DE"/>
        </w:rPr>
        <w:tab/>
        <w:t>Her</w:t>
      </w:r>
      <w:r w:rsidRPr="00523A2F">
        <w:rPr>
          <w:b/>
          <w:bCs/>
          <w:lang w:val="de-DE"/>
        </w:rPr>
        <w:t>o</w:t>
      </w:r>
      <w:r>
        <w:rPr>
          <w:lang w:val="de-DE"/>
        </w:rPr>
        <w:t xml:space="preserve">des </w:t>
      </w:r>
      <w:r w:rsidRPr="00523A2F">
        <w:rPr>
          <w:b/>
          <w:bCs/>
          <w:lang w:val="de-DE"/>
        </w:rPr>
        <w:t>A</w:t>
      </w:r>
      <w:r>
        <w:rPr>
          <w:lang w:val="de-DE"/>
        </w:rPr>
        <w:t>nt</w:t>
      </w:r>
      <w:r w:rsidRPr="004C3458">
        <w:rPr>
          <w:lang w:val="de-DE"/>
        </w:rPr>
        <w:t>i</w:t>
      </w:r>
      <w:r>
        <w:rPr>
          <w:lang w:val="de-DE"/>
        </w:rPr>
        <w:t xml:space="preserve">pas (um 20 v. Chr. </w:t>
      </w:r>
      <w:r w:rsidRPr="00523A2F">
        <w:rPr>
          <w:lang w:val="de-DE"/>
        </w:rPr>
        <w:t>– um 39 n.</w:t>
      </w:r>
      <w:r>
        <w:rPr>
          <w:lang w:val="de-DE"/>
        </w:rPr>
        <w:t xml:space="preserve"> Chr.), Sohn von Her</w:t>
      </w:r>
      <w:r w:rsidRPr="00523A2F">
        <w:rPr>
          <w:b/>
          <w:bCs/>
          <w:lang w:val="de-DE"/>
        </w:rPr>
        <w:t>o</w:t>
      </w:r>
      <w:r>
        <w:rPr>
          <w:lang w:val="de-DE"/>
        </w:rPr>
        <w:t>des dem Großen.</w:t>
      </w:r>
    </w:p>
  </w:footnote>
  <w:footnote w:id="111">
    <w:p w14:paraId="4FA8FBB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Weitergabe des Brotes durch die Jünger ist noch immer Jesu eigenes Geben. Vgl. auch </w:t>
      </w:r>
      <w:proofErr w:type="spellStart"/>
      <w:r w:rsidRPr="00E85A4A">
        <w:rPr>
          <w:lang w:val="de-DE"/>
        </w:rPr>
        <w:t>Mt</w:t>
      </w:r>
      <w:proofErr w:type="spellEnd"/>
      <w:r>
        <w:rPr>
          <w:lang w:val="de-DE"/>
        </w:rPr>
        <w:t> </w:t>
      </w:r>
      <w:r w:rsidRPr="00E85A4A">
        <w:rPr>
          <w:lang w:val="de-DE"/>
        </w:rPr>
        <w:t>15,36.</w:t>
      </w:r>
    </w:p>
  </w:footnote>
  <w:footnote w:id="112">
    <w:p w14:paraId="20CDED0F"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t>Ein Stadion sind 177,6</w:t>
      </w:r>
      <w:r w:rsidRPr="00E85A4A">
        <w:rPr>
          <w:lang w:val="de-DE"/>
        </w:rPr>
        <w:t xml:space="preserve"> m.</w:t>
      </w:r>
    </w:p>
  </w:footnote>
  <w:footnote w:id="113">
    <w:p w14:paraId="170C194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Zwischen drei und sechs Uhr morgens.</w:t>
      </w:r>
    </w:p>
  </w:footnote>
  <w:footnote w:id="114">
    <w:p w14:paraId="31B0B411" w14:textId="61210F1D" w:rsidR="00B2661F" w:rsidRPr="008D53EB" w:rsidRDefault="00B2661F" w:rsidP="00B2661F">
      <w:pPr>
        <w:pStyle w:val="Funotentext"/>
        <w:spacing w:after="40" w:line="260" w:lineRule="exact"/>
        <w:ind w:left="284" w:hanging="284"/>
        <w:jc w:val="both"/>
        <w:rPr>
          <w:lang w:val="de-DE"/>
        </w:rPr>
      </w:pPr>
      <w:r>
        <w:rPr>
          <w:rStyle w:val="Funotenzeichen"/>
        </w:rPr>
        <w:footnoteRef/>
      </w:r>
      <w:r>
        <w:rPr>
          <w:lang w:val="de-DE"/>
        </w:rPr>
        <w:tab/>
        <w:t xml:space="preserve">Ein </w:t>
      </w:r>
      <w:r w:rsidR="0089382B">
        <w:rPr>
          <w:lang w:val="de-DE"/>
        </w:rPr>
        <w:t xml:space="preserve">immer </w:t>
      </w:r>
      <w:r>
        <w:rPr>
          <w:lang w:val="de-DE"/>
        </w:rPr>
        <w:t xml:space="preserve">wiederkehrender Vorwurf Jesu gegenüber seinen Jüngern (vgl. etwa Mk 7,18, </w:t>
      </w:r>
      <w:proofErr w:type="spellStart"/>
      <w:r>
        <w:rPr>
          <w:lang w:val="de-DE"/>
        </w:rPr>
        <w:t>Lk</w:t>
      </w:r>
      <w:proofErr w:type="spellEnd"/>
      <w:r>
        <w:rPr>
          <w:lang w:val="de-DE"/>
        </w:rPr>
        <w:t xml:space="preserve"> 24,25, </w:t>
      </w:r>
      <w:proofErr w:type="spellStart"/>
      <w:r>
        <w:rPr>
          <w:lang w:val="de-DE"/>
        </w:rPr>
        <w:t>Joh</w:t>
      </w:r>
      <w:proofErr w:type="spellEnd"/>
      <w:r w:rsidR="00516EDE">
        <w:rPr>
          <w:lang w:val="de-DE"/>
        </w:rPr>
        <w:t> </w:t>
      </w:r>
      <w:r>
        <w:rPr>
          <w:lang w:val="de-DE"/>
        </w:rPr>
        <w:t>14,8), von dem zu befürchten ist, dass er auch einen großen Teil der Kirchengeschichte bis heute betrifft. Aus „Ehrfurcht“ die Vernunft abzuschalten</w:t>
      </w:r>
      <w:r w:rsidR="0089382B">
        <w:rPr>
          <w:lang w:val="de-DE"/>
        </w:rPr>
        <w:t>,</w:t>
      </w:r>
      <w:r>
        <w:rPr>
          <w:lang w:val="de-DE"/>
        </w:rPr>
        <w:t xml:space="preserve"> behindert das Verstehen des Glaubens.</w:t>
      </w:r>
    </w:p>
  </w:footnote>
  <w:footnote w:id="115">
    <w:p w14:paraId="62F8BC4D" w14:textId="77777777" w:rsidR="00B2661F" w:rsidRPr="00730856" w:rsidRDefault="00B2661F" w:rsidP="00B2661F">
      <w:pPr>
        <w:pStyle w:val="Funotentext"/>
        <w:spacing w:after="40" w:line="260" w:lineRule="exact"/>
        <w:ind w:left="284" w:hanging="284"/>
        <w:jc w:val="both"/>
        <w:rPr>
          <w:lang w:val="de-DE"/>
        </w:rPr>
      </w:pPr>
      <w:r>
        <w:rPr>
          <w:rStyle w:val="Funotenzeichen"/>
        </w:rPr>
        <w:footnoteRef/>
      </w:r>
      <w:r w:rsidRPr="00D0278A">
        <w:rPr>
          <w:lang w:val="de-DE"/>
        </w:rPr>
        <w:tab/>
        <w:t>Die Formulierung ist vielleicht zugleich drastisch und freundlich humorvoll.</w:t>
      </w:r>
    </w:p>
  </w:footnote>
  <w:footnote w:id="116">
    <w:p w14:paraId="754F0593" w14:textId="77777777" w:rsidR="00EA346B" w:rsidRPr="00F0222A" w:rsidRDefault="00EA346B" w:rsidP="00EA346B">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So wurden nichtisrael</w:t>
      </w:r>
      <w:r w:rsidRPr="00897706">
        <w:rPr>
          <w:b/>
          <w:bCs/>
          <w:lang w:val="de-DE"/>
        </w:rPr>
        <w:t>i</w:t>
      </w:r>
      <w:r w:rsidRPr="00E85A4A">
        <w:rPr>
          <w:lang w:val="de-DE"/>
        </w:rPr>
        <w:t>tische Bewohner des Landes genannt.</w:t>
      </w:r>
    </w:p>
  </w:footnote>
  <w:footnote w:id="117">
    <w:p w14:paraId="7395C68B" w14:textId="77777777" w:rsidR="00EA346B" w:rsidRPr="00F0222A" w:rsidRDefault="00EA346B" w:rsidP="00EA346B">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Weil niem</w:t>
      </w:r>
      <w:r>
        <w:rPr>
          <w:lang w:val="de-DE"/>
        </w:rPr>
        <w:t xml:space="preserve">and sich Jesus in demjenigen </w:t>
      </w:r>
      <w:r w:rsidRPr="00E85A4A">
        <w:rPr>
          <w:lang w:val="de-DE"/>
        </w:rPr>
        <w:t xml:space="preserve">Glauben zuwenden kann, </w:t>
      </w:r>
      <w:r>
        <w:rPr>
          <w:lang w:val="de-DE"/>
        </w:rPr>
        <w:t xml:space="preserve">der das </w:t>
      </w:r>
      <w:proofErr w:type="spellStart"/>
      <w:r>
        <w:rPr>
          <w:lang w:val="de-DE"/>
        </w:rPr>
        <w:t>Erfülltsein</w:t>
      </w:r>
      <w:proofErr w:type="spellEnd"/>
      <w:r>
        <w:rPr>
          <w:lang w:val="de-DE"/>
        </w:rPr>
        <w:t xml:space="preserve"> vom Heiligen Geist ist (vgl. 1 Kor 12,3), </w:t>
      </w:r>
      <w:r w:rsidRPr="00E85A4A">
        <w:rPr>
          <w:lang w:val="de-DE"/>
        </w:rPr>
        <w:t xml:space="preserve">wenn ihn der Vater nicht zieht (vgl. </w:t>
      </w:r>
      <w:proofErr w:type="spellStart"/>
      <w:r w:rsidRPr="00E85A4A">
        <w:rPr>
          <w:lang w:val="de-DE"/>
        </w:rPr>
        <w:t>Joh</w:t>
      </w:r>
      <w:proofErr w:type="spellEnd"/>
      <w:r w:rsidRPr="00E85A4A">
        <w:rPr>
          <w:lang w:val="de-DE"/>
        </w:rPr>
        <w:t xml:space="preserve"> 6,37.44</w:t>
      </w:r>
      <w:r>
        <w:rPr>
          <w:lang w:val="de-DE"/>
        </w:rPr>
        <w:t xml:space="preserve">; auch </w:t>
      </w:r>
      <w:proofErr w:type="spellStart"/>
      <w:r>
        <w:rPr>
          <w:lang w:val="de-DE"/>
        </w:rPr>
        <w:t>Mt</w:t>
      </w:r>
      <w:proofErr w:type="spellEnd"/>
      <w:r>
        <w:rPr>
          <w:lang w:val="de-DE"/>
        </w:rPr>
        <w:t xml:space="preserve"> 16,17</w:t>
      </w:r>
      <w:r w:rsidRPr="00E85A4A">
        <w:rPr>
          <w:lang w:val="de-DE"/>
        </w:rPr>
        <w:t xml:space="preserve">), erkennt Jesus durch diese </w:t>
      </w:r>
      <w:r>
        <w:rPr>
          <w:lang w:val="de-DE"/>
        </w:rPr>
        <w:t xml:space="preserve">nicht-jüdische </w:t>
      </w:r>
      <w:r w:rsidRPr="00E85A4A">
        <w:rPr>
          <w:lang w:val="de-DE"/>
        </w:rPr>
        <w:t xml:space="preserve">Frau, dass das </w:t>
      </w:r>
      <w:r w:rsidRPr="00897706">
        <w:rPr>
          <w:b/>
          <w:bCs/>
          <w:lang w:val="de-DE"/>
        </w:rPr>
        <w:t>I</w:t>
      </w:r>
      <w:r w:rsidRPr="00E85A4A">
        <w:rPr>
          <w:lang w:val="de-DE"/>
        </w:rPr>
        <w:t xml:space="preserve">srael Gottes </w:t>
      </w:r>
      <w:r>
        <w:rPr>
          <w:lang w:val="de-DE"/>
        </w:rPr>
        <w:t xml:space="preserve">(vgl. Gal 6,16) </w:t>
      </w:r>
      <w:r w:rsidRPr="00E85A4A">
        <w:rPr>
          <w:lang w:val="de-DE"/>
        </w:rPr>
        <w:t xml:space="preserve">größer ist, als man in </w:t>
      </w:r>
      <w:r w:rsidRPr="00897706">
        <w:rPr>
          <w:b/>
          <w:bCs/>
          <w:lang w:val="de-DE"/>
        </w:rPr>
        <w:t>I</w:t>
      </w:r>
      <w:r w:rsidRPr="001E5732">
        <w:rPr>
          <w:lang w:val="de-DE"/>
        </w:rPr>
        <w:t>srael</w:t>
      </w:r>
      <w:r w:rsidRPr="00E85A4A">
        <w:rPr>
          <w:lang w:val="de-DE"/>
        </w:rPr>
        <w:t xml:space="preserve"> meinte. </w:t>
      </w:r>
      <w:r w:rsidRPr="008714EC">
        <w:rPr>
          <w:lang w:val="de-DE"/>
        </w:rPr>
        <w:t>Der, von dem Jesus selbst sich gesandt weiß, ist immer auch am Werk im Herzen derer, die zu ihm kommen.</w:t>
      </w:r>
      <w:r>
        <w:rPr>
          <w:lang w:val="de-DE"/>
        </w:rPr>
        <w:t xml:space="preserve"> So ist auch heute noch zwischen denen, die den Glauben weitersagen und denen, die ihn sich gesagt sein lassen, der gleiche Geist Jesu am Werk.</w:t>
      </w:r>
    </w:p>
  </w:footnote>
  <w:footnote w:id="118">
    <w:p w14:paraId="2B7590D6" w14:textId="77777777" w:rsidR="008566E1" w:rsidRPr="00F0222A" w:rsidRDefault="008566E1" w:rsidP="00C71948">
      <w:pPr>
        <w:pStyle w:val="Funotentext"/>
        <w:tabs>
          <w:tab w:val="left" w:pos="284"/>
        </w:tabs>
        <w:spacing w:after="40" w:line="260" w:lineRule="exact"/>
        <w:ind w:left="284" w:hanging="284"/>
        <w:jc w:val="both"/>
        <w:rPr>
          <w:lang w:val="de-DE"/>
        </w:rPr>
      </w:pPr>
      <w:r w:rsidRPr="006D1BB3">
        <w:rPr>
          <w:rStyle w:val="Funotenzeichen"/>
          <w:lang w:val="de-DE"/>
        </w:rPr>
        <w:footnoteRef/>
      </w:r>
      <w:r w:rsidRPr="004E3AE9">
        <w:rPr>
          <w:lang w:val="de-DE"/>
        </w:rPr>
        <w:tab/>
        <w:t xml:space="preserve">Das Weitergeben durch die Jünger ist das Geben durch Jesus selbst; dies gilt </w:t>
      </w:r>
      <w:r>
        <w:rPr>
          <w:lang w:val="de-DE"/>
        </w:rPr>
        <w:t xml:space="preserve">wie </w:t>
      </w:r>
      <w:r w:rsidRPr="004E3AE9">
        <w:rPr>
          <w:lang w:val="de-DE"/>
        </w:rPr>
        <w:t xml:space="preserve">überhaupt von der Glaubensverkündigung </w:t>
      </w:r>
      <w:r>
        <w:rPr>
          <w:lang w:val="de-DE"/>
        </w:rPr>
        <w:t xml:space="preserve">auch von </w:t>
      </w:r>
      <w:r w:rsidRPr="004E3AE9">
        <w:rPr>
          <w:lang w:val="de-DE"/>
        </w:rPr>
        <w:t xml:space="preserve">den Sakramenten. </w:t>
      </w:r>
      <w:r>
        <w:rPr>
          <w:lang w:val="de-DE"/>
        </w:rPr>
        <w:t>So wie alle Christen den Glauben in der Autorität Christi und nicht im eigenen Namen verkünden, so gilt auch von den Sakramenten, dass Christus selbst der in ihnen Handelnde ist.</w:t>
      </w:r>
    </w:p>
  </w:footnote>
  <w:footnote w:id="119">
    <w:p w14:paraId="58423DC1"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 Teil der Textzeugen schreibt: </w:t>
      </w:r>
      <w:r>
        <w:rPr>
          <w:lang w:val="de-DE"/>
        </w:rPr>
        <w:t>„</w:t>
      </w:r>
      <w:proofErr w:type="spellStart"/>
      <w:r w:rsidRPr="00E85A4A">
        <w:rPr>
          <w:lang w:val="de-DE"/>
        </w:rPr>
        <w:t>M</w:t>
      </w:r>
      <w:r w:rsidRPr="00B36A92">
        <w:rPr>
          <w:b/>
          <w:lang w:val="de-DE"/>
        </w:rPr>
        <w:t>a</w:t>
      </w:r>
      <w:r w:rsidRPr="00E85A4A">
        <w:rPr>
          <w:lang w:val="de-DE"/>
        </w:rPr>
        <w:t>gdala</w:t>
      </w:r>
      <w:proofErr w:type="spellEnd"/>
      <w:r>
        <w:rPr>
          <w:lang w:val="de-DE"/>
        </w:rPr>
        <w:t>“</w:t>
      </w:r>
      <w:r w:rsidRPr="00E85A4A">
        <w:rPr>
          <w:lang w:val="de-DE"/>
        </w:rPr>
        <w:t>.</w:t>
      </w:r>
    </w:p>
  </w:footnote>
  <w:footnote w:id="120">
    <w:p w14:paraId="0047F10E"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Eingeklammerte nur bei späteren Textzeugen.</w:t>
      </w:r>
    </w:p>
  </w:footnote>
  <w:footnote w:id="121">
    <w:p w14:paraId="62F754B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Das Zeichen des</w:t>
      </w:r>
      <w:r w:rsidRPr="00E85A4A">
        <w:rPr>
          <w:lang w:val="de-DE"/>
        </w:rPr>
        <w:t xml:space="preserve"> J</w:t>
      </w:r>
      <w:r w:rsidRPr="003C3A2E">
        <w:rPr>
          <w:b/>
          <w:bCs/>
          <w:lang w:val="de-DE"/>
        </w:rPr>
        <w:t>o</w:t>
      </w:r>
      <w:r w:rsidRPr="00E85A4A">
        <w:rPr>
          <w:lang w:val="de-DE"/>
        </w:rPr>
        <w:t xml:space="preserve">na besteht </w:t>
      </w:r>
      <w:r>
        <w:rPr>
          <w:lang w:val="de-DE"/>
        </w:rPr>
        <w:t>in der Überzeugungsmacht seines Wortes (</w:t>
      </w:r>
      <w:r w:rsidRPr="00731C0D">
        <w:rPr>
          <w:lang w:val="de-DE"/>
        </w:rPr>
        <w:t xml:space="preserve">vgl. </w:t>
      </w:r>
      <w:proofErr w:type="spellStart"/>
      <w:r w:rsidRPr="00731C0D">
        <w:rPr>
          <w:lang w:val="de-DE"/>
        </w:rPr>
        <w:t>Lk</w:t>
      </w:r>
      <w:proofErr w:type="spellEnd"/>
      <w:r w:rsidRPr="00731C0D">
        <w:rPr>
          <w:lang w:val="de-DE"/>
        </w:rPr>
        <w:t xml:space="preserve"> 11,32</w:t>
      </w:r>
      <w:r w:rsidRPr="00464CD5">
        <w:rPr>
          <w:lang w:val="de-DE"/>
        </w:rPr>
        <w:t>)</w:t>
      </w:r>
      <w:r>
        <w:rPr>
          <w:sz w:val="18"/>
          <w:lang w:val="de-DE"/>
        </w:rPr>
        <w:t>.</w:t>
      </w:r>
    </w:p>
  </w:footnote>
  <w:footnote w:id="122">
    <w:p w14:paraId="4578E36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Vierfürst Phil</w:t>
      </w:r>
      <w:r w:rsidRPr="000445F5">
        <w:rPr>
          <w:b/>
          <w:lang w:val="de-DE"/>
        </w:rPr>
        <w:t>i</w:t>
      </w:r>
      <w:r w:rsidRPr="00E85A4A">
        <w:rPr>
          <w:lang w:val="de-DE"/>
        </w:rPr>
        <w:t>ppus, einer de</w:t>
      </w:r>
      <w:r>
        <w:rPr>
          <w:lang w:val="de-DE"/>
        </w:rPr>
        <w:t>r Söhne des Her</w:t>
      </w:r>
      <w:r w:rsidRPr="000445F5">
        <w:rPr>
          <w:b/>
          <w:lang w:val="de-DE"/>
        </w:rPr>
        <w:t>o</w:t>
      </w:r>
      <w:r>
        <w:rPr>
          <w:lang w:val="de-DE"/>
        </w:rPr>
        <w:t xml:space="preserve">des, hatte die am Fuß des </w:t>
      </w:r>
      <w:proofErr w:type="spellStart"/>
      <w:r>
        <w:rPr>
          <w:lang w:val="de-DE"/>
        </w:rPr>
        <w:t>H</w:t>
      </w:r>
      <w:r w:rsidRPr="000445F5">
        <w:rPr>
          <w:b/>
          <w:lang w:val="de-DE"/>
        </w:rPr>
        <w:t>e</w:t>
      </w:r>
      <w:r>
        <w:rPr>
          <w:lang w:val="de-DE"/>
        </w:rPr>
        <w:t>rmon</w:t>
      </w:r>
      <w:proofErr w:type="spellEnd"/>
      <w:r>
        <w:rPr>
          <w:lang w:val="de-DE"/>
        </w:rPr>
        <w:t xml:space="preserve"> gelegene</w:t>
      </w:r>
      <w:r w:rsidRPr="00E85A4A">
        <w:rPr>
          <w:lang w:val="de-DE"/>
        </w:rPr>
        <w:t xml:space="preserve"> Stadt </w:t>
      </w:r>
      <w:proofErr w:type="spellStart"/>
      <w:r>
        <w:rPr>
          <w:lang w:val="de-DE"/>
        </w:rPr>
        <w:t>P</w:t>
      </w:r>
      <w:r w:rsidRPr="000445F5">
        <w:rPr>
          <w:b/>
          <w:lang w:val="de-DE"/>
        </w:rPr>
        <w:t>a</w:t>
      </w:r>
      <w:r>
        <w:rPr>
          <w:lang w:val="de-DE"/>
        </w:rPr>
        <w:t>neas</w:t>
      </w:r>
      <w:proofErr w:type="spellEnd"/>
      <w:r>
        <w:rPr>
          <w:lang w:val="de-DE"/>
        </w:rPr>
        <w:t xml:space="preserve"> erweitert und unter Beifügung seines eigenen Namens „Cäsar</w:t>
      </w:r>
      <w:r w:rsidRPr="00C3657C">
        <w:rPr>
          <w:b/>
          <w:lang w:val="de-DE"/>
        </w:rPr>
        <w:t>e</w:t>
      </w:r>
      <w:r>
        <w:rPr>
          <w:lang w:val="de-DE"/>
        </w:rPr>
        <w:t>a [Kaiserstadt] Phil</w:t>
      </w:r>
      <w:r w:rsidRPr="00B74192">
        <w:rPr>
          <w:b/>
          <w:bCs/>
          <w:lang w:val="de-DE"/>
        </w:rPr>
        <w:t>i</w:t>
      </w:r>
      <w:r w:rsidRPr="000E4AEC">
        <w:rPr>
          <w:lang w:val="de-DE"/>
        </w:rPr>
        <w:t>ppi“ zu Ehren von Kaiser Tib</w:t>
      </w:r>
      <w:r w:rsidRPr="000E4AEC">
        <w:rPr>
          <w:b/>
          <w:bCs/>
          <w:lang w:val="de-DE"/>
        </w:rPr>
        <w:t>e</w:t>
      </w:r>
      <w:r w:rsidRPr="000E4AEC">
        <w:rPr>
          <w:lang w:val="de-DE"/>
        </w:rPr>
        <w:t>rius genannt.</w:t>
      </w:r>
      <w:r w:rsidRPr="00B74192">
        <w:rPr>
          <w:b/>
          <w:bCs/>
          <w:lang w:val="de-DE"/>
        </w:rPr>
        <w:t xml:space="preserve"> </w:t>
      </w:r>
      <w:r w:rsidRPr="000E4AEC">
        <w:rPr>
          <w:lang w:val="de-DE"/>
        </w:rPr>
        <w:t>Es gab noch ein anderes „Cäsar</w:t>
      </w:r>
      <w:r w:rsidRPr="00B74192">
        <w:rPr>
          <w:b/>
          <w:bCs/>
          <w:lang w:val="de-DE"/>
        </w:rPr>
        <w:t>e</w:t>
      </w:r>
      <w:r w:rsidRPr="000E4AEC">
        <w:rPr>
          <w:lang w:val="de-DE"/>
        </w:rPr>
        <w:t>a (am Meer)“, das so z</w:t>
      </w:r>
      <w:r w:rsidRPr="00E85A4A">
        <w:rPr>
          <w:lang w:val="de-DE"/>
        </w:rPr>
        <w:t>u Ehren von Kaiser Aug</w:t>
      </w:r>
      <w:r w:rsidRPr="000445F5">
        <w:rPr>
          <w:b/>
          <w:lang w:val="de-DE"/>
        </w:rPr>
        <w:t>u</w:t>
      </w:r>
      <w:r w:rsidRPr="00E85A4A">
        <w:rPr>
          <w:lang w:val="de-DE"/>
        </w:rPr>
        <w:t xml:space="preserve">stus hieß (vgl. mehrfach ab </w:t>
      </w:r>
      <w:proofErr w:type="spellStart"/>
      <w:r w:rsidRPr="00E85A4A">
        <w:rPr>
          <w:lang w:val="de-DE"/>
        </w:rPr>
        <w:t>Apg</w:t>
      </w:r>
      <w:proofErr w:type="spellEnd"/>
      <w:r w:rsidRPr="00E85A4A">
        <w:rPr>
          <w:lang w:val="de-DE"/>
        </w:rPr>
        <w:t xml:space="preserve"> 8,40).</w:t>
      </w:r>
    </w:p>
  </w:footnote>
  <w:footnote w:id="123">
    <w:p w14:paraId="49B85A6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496941">
        <w:rPr>
          <w:lang w:val="de-DE"/>
        </w:rPr>
        <w:t xml:space="preserve">Die Frage Jesu gilt allen Jüngern; Petrus wird zum </w:t>
      </w:r>
      <w:r>
        <w:rPr>
          <w:lang w:val="de-DE"/>
        </w:rPr>
        <w:t>Sprecher ihres gemeinsamen Glau</w:t>
      </w:r>
      <w:r w:rsidRPr="00496941">
        <w:rPr>
          <w:lang w:val="de-DE"/>
        </w:rPr>
        <w:t xml:space="preserve">bens. Jesus ist für seine eigene Gewissheit auf die Erfahrung angewiesen, dass der gleiche Gott, von dem er sich gesandt weiß, auch in den Herzen anderer Menschen am Werk ist (vgl. V. 17 und </w:t>
      </w:r>
      <w:proofErr w:type="spellStart"/>
      <w:r w:rsidRPr="00496941">
        <w:rPr>
          <w:lang w:val="de-DE"/>
        </w:rPr>
        <w:t>Joh</w:t>
      </w:r>
      <w:proofErr w:type="spellEnd"/>
      <w:r w:rsidRPr="00496941">
        <w:rPr>
          <w:lang w:val="de-DE"/>
        </w:rPr>
        <w:t xml:space="preserve"> 6,44).</w:t>
      </w:r>
      <w:r>
        <w:rPr>
          <w:lang w:val="de-DE"/>
        </w:rPr>
        <w:t xml:space="preserve"> </w:t>
      </w:r>
    </w:p>
  </w:footnote>
  <w:footnote w:id="124">
    <w:p w14:paraId="40720567" w14:textId="77777777" w:rsidR="008566E1" w:rsidRPr="009A31A1"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In </w:t>
      </w:r>
      <w:proofErr w:type="spellStart"/>
      <w:r>
        <w:rPr>
          <w:lang w:val="de-DE"/>
        </w:rPr>
        <w:t>Joh</w:t>
      </w:r>
      <w:proofErr w:type="spellEnd"/>
      <w:r>
        <w:rPr>
          <w:lang w:val="de-DE"/>
        </w:rPr>
        <w:t xml:space="preserve"> 1,42; 21,15.16.17 wird Petrus als „Sohn des Johannes“ bezeichnet. Ist „Sohn des J</w:t>
      </w:r>
      <w:r w:rsidRPr="009A31A1">
        <w:rPr>
          <w:b/>
          <w:bCs/>
          <w:lang w:val="de-DE"/>
        </w:rPr>
        <w:t>o</w:t>
      </w:r>
      <w:r>
        <w:rPr>
          <w:lang w:val="de-DE"/>
        </w:rPr>
        <w:t xml:space="preserve">na“ (hebräisch in griechischer Umschrift: </w:t>
      </w:r>
      <w:r w:rsidRPr="008A506A">
        <w:rPr>
          <w:rFonts w:ascii="Palatino Linotype" w:hAnsi="Palatino Linotype"/>
          <w:sz w:val="21"/>
          <w:szCs w:val="21"/>
          <w:lang w:val="de-DE"/>
        </w:rPr>
        <w:t>Βα</w:t>
      </w:r>
      <w:proofErr w:type="spellStart"/>
      <w:r w:rsidRPr="008A506A">
        <w:rPr>
          <w:rFonts w:ascii="Palatino Linotype" w:hAnsi="Palatino Linotype"/>
          <w:sz w:val="21"/>
          <w:szCs w:val="21"/>
          <w:lang w:val="de-DE"/>
        </w:rPr>
        <w:t>ριωνᾶ</w:t>
      </w:r>
      <w:proofErr w:type="spellEnd"/>
      <w:r>
        <w:rPr>
          <w:rFonts w:ascii="Palatino Linotype" w:hAnsi="Palatino Linotype"/>
          <w:sz w:val="23"/>
          <w:szCs w:val="23"/>
          <w:lang w:val="de-DE"/>
        </w:rPr>
        <w:t>)</w:t>
      </w:r>
      <w:r>
        <w:rPr>
          <w:lang w:val="de-DE"/>
        </w:rPr>
        <w:t xml:space="preserve"> vielleicht Verschreibung aufgrund von </w:t>
      </w:r>
      <w:proofErr w:type="spellStart"/>
      <w:r>
        <w:rPr>
          <w:lang w:val="de-DE"/>
        </w:rPr>
        <w:t>Mt</w:t>
      </w:r>
      <w:proofErr w:type="spellEnd"/>
      <w:r>
        <w:rPr>
          <w:lang w:val="de-DE"/>
        </w:rPr>
        <w:t xml:space="preserve"> 16,4?</w:t>
      </w:r>
    </w:p>
  </w:footnote>
  <w:footnote w:id="125">
    <w:p w14:paraId="71461948" w14:textId="7192180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Derselbe Petru</w:t>
      </w:r>
      <w:r>
        <w:rPr>
          <w:lang w:val="de-DE"/>
        </w:rPr>
        <w:t>s, der Sprecher des Glaubens ist</w:t>
      </w:r>
      <w:r w:rsidRPr="00E85A4A">
        <w:rPr>
          <w:lang w:val="de-DE"/>
        </w:rPr>
        <w:t xml:space="preserve">, kann außerhalb des Glaubens zum </w:t>
      </w:r>
      <w:r>
        <w:rPr>
          <w:lang w:val="de-DE"/>
        </w:rPr>
        <w:t xml:space="preserve">sogar noch immer fromm klingenden </w:t>
      </w:r>
      <w:r w:rsidRPr="00E85A4A">
        <w:rPr>
          <w:lang w:val="de-DE"/>
        </w:rPr>
        <w:t>Sprecher bloßer Menschengedanken werden</w:t>
      </w:r>
      <w:r>
        <w:rPr>
          <w:lang w:val="de-DE"/>
        </w:rPr>
        <w:t>.</w:t>
      </w:r>
      <w:r w:rsidRPr="00E85A4A">
        <w:rPr>
          <w:lang w:val="de-DE"/>
        </w:rPr>
        <w:t xml:space="preserve"> </w:t>
      </w:r>
      <w:r w:rsidR="00DA7863">
        <w:rPr>
          <w:lang w:val="de-DE"/>
        </w:rPr>
        <w:t xml:space="preserve">Um daran zu erinnern, </w:t>
      </w:r>
      <w:r>
        <w:rPr>
          <w:lang w:val="de-DE"/>
        </w:rPr>
        <w:t>soll</w:t>
      </w:r>
      <w:r w:rsidR="00D4293A">
        <w:rPr>
          <w:lang w:val="de-DE"/>
        </w:rPr>
        <w:softHyphen/>
      </w:r>
      <w:r>
        <w:rPr>
          <w:lang w:val="de-DE"/>
        </w:rPr>
        <w:t xml:space="preserve">te </w:t>
      </w:r>
      <w:proofErr w:type="spellStart"/>
      <w:r>
        <w:rPr>
          <w:lang w:val="de-DE"/>
        </w:rPr>
        <w:t>Mt</w:t>
      </w:r>
      <w:proofErr w:type="spellEnd"/>
      <w:r>
        <w:rPr>
          <w:lang w:val="de-DE"/>
        </w:rPr>
        <w:t xml:space="preserve"> 16,13</w:t>
      </w:r>
      <w:r>
        <w:rPr>
          <w:rFonts w:cs="Arial"/>
          <w:szCs w:val="24"/>
          <w:lang w:val="de-DE"/>
        </w:rPr>
        <w:t xml:space="preserve">−20 immer mit </w:t>
      </w:r>
      <w:proofErr w:type="spellStart"/>
      <w:r>
        <w:rPr>
          <w:rFonts w:cs="Arial"/>
          <w:szCs w:val="24"/>
          <w:lang w:val="de-DE"/>
        </w:rPr>
        <w:t>Mt</w:t>
      </w:r>
      <w:proofErr w:type="spellEnd"/>
      <w:r>
        <w:rPr>
          <w:rFonts w:cs="Arial"/>
          <w:szCs w:val="24"/>
          <w:lang w:val="de-DE"/>
        </w:rPr>
        <w:t xml:space="preserve"> 16,21−23 verbunden gelesen werden. „Unfehlbarkeit“ des Papstes </w:t>
      </w:r>
      <w:r w:rsidR="00DA7863">
        <w:rPr>
          <w:rFonts w:cs="Arial"/>
          <w:szCs w:val="24"/>
          <w:lang w:val="de-DE"/>
        </w:rPr>
        <w:t xml:space="preserve">bezieht sich </w:t>
      </w:r>
      <w:r>
        <w:rPr>
          <w:rFonts w:cs="Arial"/>
          <w:szCs w:val="24"/>
          <w:lang w:val="de-DE"/>
        </w:rPr>
        <w:t xml:space="preserve">nur auf Aussagen, die als Selbstmitteilung Gottes verstehbar sind. </w:t>
      </w:r>
      <w:r w:rsidR="00DA7863">
        <w:rPr>
          <w:rFonts w:cs="Arial"/>
          <w:szCs w:val="24"/>
          <w:lang w:val="de-DE"/>
        </w:rPr>
        <w:t>In ihnen selbst muss</w:t>
      </w:r>
      <w:r w:rsidR="00D4293A">
        <w:rPr>
          <w:rFonts w:cs="Arial"/>
          <w:szCs w:val="24"/>
          <w:lang w:val="de-DE"/>
        </w:rPr>
        <w:t xml:space="preserve"> das geschehen,</w:t>
      </w:r>
      <w:r>
        <w:rPr>
          <w:rFonts w:cs="Arial"/>
          <w:szCs w:val="24"/>
          <w:lang w:val="de-DE"/>
        </w:rPr>
        <w:t xml:space="preserve"> wovon sie reden</w:t>
      </w:r>
      <w:r w:rsidR="00526D0B">
        <w:rPr>
          <w:rFonts w:cs="Arial"/>
          <w:szCs w:val="24"/>
          <w:lang w:val="de-DE"/>
        </w:rPr>
        <w:t>.</w:t>
      </w:r>
      <w:r>
        <w:rPr>
          <w:rFonts w:cs="Arial"/>
          <w:szCs w:val="24"/>
          <w:lang w:val="de-DE"/>
        </w:rPr>
        <w:t xml:space="preserve"> Der christliche Glaube kann von wem auch immer nur mit dem An</w:t>
      </w:r>
      <w:r w:rsidR="000347AD">
        <w:rPr>
          <w:rFonts w:cs="Arial"/>
          <w:szCs w:val="24"/>
          <w:lang w:val="de-DE"/>
        </w:rPr>
        <w:softHyphen/>
      </w:r>
      <w:r>
        <w:rPr>
          <w:rFonts w:cs="Arial"/>
          <w:szCs w:val="24"/>
          <w:lang w:val="de-DE"/>
        </w:rPr>
        <w:t xml:space="preserve">spruch auf Verlässlichkeit vertreten werden. </w:t>
      </w:r>
      <w:r w:rsidR="00D4293A">
        <w:rPr>
          <w:rFonts w:cs="Arial"/>
          <w:szCs w:val="24"/>
          <w:lang w:val="de-DE"/>
        </w:rPr>
        <w:t xml:space="preserve">Es ist aber unmöglich, Missverständnisse dieser Aussagen als Gottes Selbstmitteilung zu glauben. </w:t>
      </w:r>
      <w:r>
        <w:rPr>
          <w:rFonts w:cs="Arial"/>
          <w:szCs w:val="24"/>
          <w:lang w:val="de-DE"/>
        </w:rPr>
        <w:t>Wort Gottes wird zwar nur im Glauben als Wort Got</w:t>
      </w:r>
      <w:r w:rsidR="000347AD">
        <w:rPr>
          <w:rFonts w:cs="Arial"/>
          <w:szCs w:val="24"/>
          <w:lang w:val="de-DE"/>
        </w:rPr>
        <w:softHyphen/>
      </w:r>
      <w:r>
        <w:rPr>
          <w:rFonts w:cs="Arial"/>
          <w:szCs w:val="24"/>
          <w:lang w:val="de-DE"/>
        </w:rPr>
        <w:t>tes erkannt, aber nicht erst durch den Glauben zum Wort Gottes gemacht: Es ist „aus sich“ wahr, nicht erst durch die Zustimmung der Kirche</w:t>
      </w:r>
      <w:r w:rsidR="00D4293A">
        <w:rPr>
          <w:rFonts w:cs="Arial"/>
          <w:szCs w:val="24"/>
          <w:lang w:val="de-DE"/>
        </w:rPr>
        <w:t xml:space="preserve"> (die ihr</w:t>
      </w:r>
      <w:r>
        <w:rPr>
          <w:rFonts w:cs="Arial"/>
          <w:szCs w:val="24"/>
          <w:lang w:val="de-DE"/>
        </w:rPr>
        <w:t xml:space="preserve"> </w:t>
      </w:r>
      <w:r w:rsidR="00D4293A">
        <w:rPr>
          <w:rFonts w:cs="Arial"/>
          <w:szCs w:val="24"/>
          <w:lang w:val="de-DE"/>
        </w:rPr>
        <w:t xml:space="preserve">aber </w:t>
      </w:r>
      <w:r>
        <w:rPr>
          <w:rFonts w:cs="Arial"/>
          <w:szCs w:val="24"/>
          <w:lang w:val="de-DE"/>
        </w:rPr>
        <w:t>niemals fehlen</w:t>
      </w:r>
      <w:r w:rsidR="00D4293A">
        <w:rPr>
          <w:rFonts w:cs="Arial"/>
          <w:szCs w:val="24"/>
          <w:lang w:val="de-DE"/>
        </w:rPr>
        <w:t xml:space="preserve"> kann</w:t>
      </w:r>
      <w:r>
        <w:rPr>
          <w:rFonts w:cs="Arial"/>
          <w:szCs w:val="24"/>
          <w:lang w:val="de-DE"/>
        </w:rPr>
        <w:t>.</w:t>
      </w:r>
      <w:r w:rsidR="00D4293A">
        <w:rPr>
          <w:rFonts w:cs="Arial"/>
          <w:szCs w:val="24"/>
          <w:lang w:val="de-DE"/>
        </w:rPr>
        <w:t>)</w:t>
      </w:r>
    </w:p>
  </w:footnote>
  <w:footnote w:id="126">
    <w:p w14:paraId="2944C95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Mit der Auferstehung Jesu hat das hier Angekündigte zu geschehen begonnen (vgl. </w:t>
      </w:r>
      <w:proofErr w:type="spellStart"/>
      <w:r w:rsidRPr="00E85A4A">
        <w:rPr>
          <w:lang w:val="de-DE"/>
        </w:rPr>
        <w:t>Apg</w:t>
      </w:r>
      <w:proofErr w:type="spellEnd"/>
      <w:r w:rsidRPr="00E85A4A">
        <w:rPr>
          <w:lang w:val="de-DE"/>
        </w:rPr>
        <w:t xml:space="preserve"> 7,55f). Es trifft nicht zu, dass, wie oft behauptet wird, Jesus sich in seiner Naherwartung getäuscht habe.</w:t>
      </w:r>
    </w:p>
  </w:footnote>
  <w:footnote w:id="127">
    <w:p w14:paraId="4EEC8431" w14:textId="77777777" w:rsidR="008566E1" w:rsidRPr="00F0222A" w:rsidRDefault="008566E1" w:rsidP="00C71948">
      <w:pPr>
        <w:pStyle w:val="Funotentext"/>
        <w:spacing w:after="40" w:line="260" w:lineRule="exact"/>
        <w:ind w:left="284" w:hanging="284"/>
        <w:jc w:val="both"/>
        <w:rPr>
          <w:lang w:val="de-DE"/>
        </w:rPr>
      </w:pPr>
      <w:r w:rsidRPr="00A525B4">
        <w:rPr>
          <w:vertAlign w:val="superscript"/>
          <w:lang w:val="de-DE"/>
        </w:rPr>
        <w:footnoteRef/>
      </w:r>
      <w:r>
        <w:rPr>
          <w:lang w:val="de-DE"/>
        </w:rPr>
        <w:tab/>
        <w:t>Mit jemandem zu machen, „was alles man will“, also ihn der eigenen Willkür zu unterwerfen, ist die Grundform von Unrecht; dazu gehört auch jede Form von „Zwangsbeglückung“.</w:t>
      </w:r>
    </w:p>
  </w:footnote>
  <w:footnote w:id="128">
    <w:p w14:paraId="62981C1F"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Dieser Vers findet sich erst bei späteren Textzeugen.</w:t>
      </w:r>
    </w:p>
  </w:footnote>
  <w:footnote w:id="129">
    <w:p w14:paraId="007BC6A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Eine Silbermünze, die ungefähr zwei </w:t>
      </w:r>
      <w:r>
        <w:rPr>
          <w:lang w:val="de-DE"/>
        </w:rPr>
        <w:t>Denar</w:t>
      </w:r>
      <w:r w:rsidRPr="00E85A4A">
        <w:rPr>
          <w:lang w:val="de-DE"/>
        </w:rPr>
        <w:t>en, einem doppelten Tageslohn</w:t>
      </w:r>
      <w:r>
        <w:rPr>
          <w:lang w:val="de-DE"/>
        </w:rPr>
        <w:t>,</w:t>
      </w:r>
      <w:r w:rsidRPr="00E85A4A">
        <w:rPr>
          <w:lang w:val="de-DE"/>
        </w:rPr>
        <w:t xml:space="preserve"> entsprach.</w:t>
      </w:r>
    </w:p>
  </w:footnote>
  <w:footnote w:id="130">
    <w:p w14:paraId="2781A687" w14:textId="2850D250"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Das Verhältnis des Glaubenden zu </w:t>
      </w:r>
      <w:r w:rsidRPr="006E2B1B">
        <w:rPr>
          <w:i/>
          <w:iCs/>
          <w:lang w:val="de-DE"/>
        </w:rPr>
        <w:t>Gott</w:t>
      </w:r>
      <w:r w:rsidRPr="00496941">
        <w:rPr>
          <w:lang w:val="de-DE"/>
        </w:rPr>
        <w:t xml:space="preserve"> </w:t>
      </w:r>
      <w:r>
        <w:rPr>
          <w:lang w:val="de-DE"/>
        </w:rPr>
        <w:t xml:space="preserve">ist nicht eine Art </w:t>
      </w:r>
      <w:proofErr w:type="spellStart"/>
      <w:r>
        <w:rPr>
          <w:lang w:val="de-DE"/>
        </w:rPr>
        <w:t>Besteuertwerden</w:t>
      </w:r>
      <w:proofErr w:type="spellEnd"/>
      <w:r>
        <w:rPr>
          <w:lang w:val="de-DE"/>
        </w:rPr>
        <w:t>. Der Glaube bringt keine zusätzlichen Normen mit sich, sondern befreit von dem</w:t>
      </w:r>
      <w:r w:rsidR="0089382B">
        <w:rPr>
          <w:lang w:val="de-DE"/>
        </w:rPr>
        <w:t>,</w:t>
      </w:r>
      <w:r>
        <w:rPr>
          <w:lang w:val="de-DE"/>
        </w:rPr>
        <w:t xml:space="preserve"> was hindert, die bestehenden zu erfüllen.</w:t>
      </w:r>
    </w:p>
  </w:footnote>
  <w:footnote w:id="131">
    <w:p w14:paraId="33DE4E0E"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t xml:space="preserve">Ein </w:t>
      </w:r>
      <w:proofErr w:type="spellStart"/>
      <w:r>
        <w:rPr>
          <w:lang w:val="de-DE"/>
        </w:rPr>
        <w:t>Stat</w:t>
      </w:r>
      <w:r w:rsidRPr="00A85B9B">
        <w:rPr>
          <w:b/>
          <w:bCs/>
          <w:lang w:val="de-DE"/>
        </w:rPr>
        <w:t>ē</w:t>
      </w:r>
      <w:r w:rsidRPr="00E85A4A">
        <w:rPr>
          <w:lang w:val="de-DE"/>
        </w:rPr>
        <w:t>r</w:t>
      </w:r>
      <w:proofErr w:type="spellEnd"/>
      <w:r w:rsidRPr="00E85A4A">
        <w:rPr>
          <w:lang w:val="de-DE"/>
        </w:rPr>
        <w:t xml:space="preserve"> entsprach zwei Drachmen; die </w:t>
      </w:r>
      <w:r>
        <w:rPr>
          <w:lang w:val="de-DE"/>
        </w:rPr>
        <w:t>Drachme entsprach ungefähr 4,25 g Silber oder etwa einem ¾ Denar.</w:t>
      </w:r>
    </w:p>
  </w:footnote>
  <w:footnote w:id="132">
    <w:p w14:paraId="7265393A" w14:textId="727B6EDE" w:rsidR="008566E1" w:rsidRPr="00535DC8" w:rsidRDefault="008566E1" w:rsidP="00C71948">
      <w:pPr>
        <w:pStyle w:val="Funotentext"/>
        <w:tabs>
          <w:tab w:val="left" w:pos="284"/>
        </w:tabs>
        <w:spacing w:after="40" w:line="260" w:lineRule="exact"/>
        <w:ind w:left="284" w:hanging="284"/>
        <w:jc w:val="both"/>
        <w:rPr>
          <w:lang w:val="de-DE"/>
        </w:rPr>
      </w:pPr>
      <w:r>
        <w:rPr>
          <w:rStyle w:val="Funotenzeichen"/>
        </w:rPr>
        <w:footnoteRef/>
      </w:r>
      <w:r w:rsidRPr="00535DC8">
        <w:rPr>
          <w:lang w:val="de-DE"/>
        </w:rPr>
        <w:tab/>
        <w:t xml:space="preserve">Seine Situation ist schlimmer als </w:t>
      </w:r>
      <w:r w:rsidR="00F10736">
        <w:rPr>
          <w:lang w:val="de-DE"/>
        </w:rPr>
        <w:t>der „</w:t>
      </w:r>
      <w:proofErr w:type="spellStart"/>
      <w:r w:rsidR="00F10736">
        <w:rPr>
          <w:lang w:val="de-DE"/>
        </w:rPr>
        <w:t>worst</w:t>
      </w:r>
      <w:proofErr w:type="spellEnd"/>
      <w:r w:rsidR="00F10736">
        <w:rPr>
          <w:lang w:val="de-DE"/>
        </w:rPr>
        <w:t xml:space="preserve"> </w:t>
      </w:r>
      <w:proofErr w:type="spellStart"/>
      <w:r w:rsidR="00F10736">
        <w:rPr>
          <w:lang w:val="de-DE"/>
        </w:rPr>
        <w:t>case</w:t>
      </w:r>
      <w:proofErr w:type="spellEnd"/>
      <w:r w:rsidR="00F10736">
        <w:rPr>
          <w:lang w:val="de-DE"/>
        </w:rPr>
        <w:t xml:space="preserve">“, mit Mühlstein am Hals </w:t>
      </w:r>
      <w:r w:rsidRPr="00535DC8">
        <w:rPr>
          <w:lang w:val="de-DE"/>
        </w:rPr>
        <w:t>ertränkt worden zu sein.</w:t>
      </w:r>
    </w:p>
  </w:footnote>
  <w:footnote w:id="133">
    <w:p w14:paraId="305148DD"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Dieser Vers findet sich erst be</w:t>
      </w:r>
      <w:r>
        <w:rPr>
          <w:lang w:val="de-DE"/>
        </w:rPr>
        <w:t xml:space="preserve">i </w:t>
      </w:r>
      <w:r w:rsidRPr="00E85A4A">
        <w:rPr>
          <w:lang w:val="de-DE"/>
        </w:rPr>
        <w:t>späteren Textzeugen.</w:t>
      </w:r>
    </w:p>
  </w:footnote>
  <w:footnote w:id="134">
    <w:p w14:paraId="39651FFA" w14:textId="77777777" w:rsidR="008566E1" w:rsidRPr="00A32D6E"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Wie real dieses Wort zu verstehen ist, deutet die Perikope von den </w:t>
      </w:r>
      <w:proofErr w:type="spellStart"/>
      <w:r w:rsidRPr="00786B7B">
        <w:rPr>
          <w:b/>
          <w:bCs/>
          <w:lang w:val="de-DE"/>
        </w:rPr>
        <w:t>E</w:t>
      </w:r>
      <w:r>
        <w:rPr>
          <w:lang w:val="de-DE"/>
        </w:rPr>
        <w:t>mmausjüngern</w:t>
      </w:r>
      <w:proofErr w:type="spellEnd"/>
      <w:r>
        <w:rPr>
          <w:lang w:val="de-DE"/>
        </w:rPr>
        <w:t xml:space="preserve"> (</w:t>
      </w:r>
      <w:proofErr w:type="spellStart"/>
      <w:r>
        <w:rPr>
          <w:lang w:val="de-DE"/>
        </w:rPr>
        <w:t>Lk</w:t>
      </w:r>
      <w:proofErr w:type="spellEnd"/>
      <w:r>
        <w:rPr>
          <w:lang w:val="de-DE"/>
        </w:rPr>
        <w:t xml:space="preserve"> 24,13−32) aus. Man muss nur davon abgehen, ein solches Wort als ein bloßes „Bild“ oder eine „fromme“ Vorstellung misszuverstehen.</w:t>
      </w:r>
    </w:p>
  </w:footnote>
  <w:footnote w:id="135">
    <w:p w14:paraId="77887D8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Talent umfasste 60 Minen und entsprach etwa 36 kg Silber.</w:t>
      </w:r>
    </w:p>
  </w:footnote>
  <w:footnote w:id="136">
    <w:p w14:paraId="4A459238"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 xml:space="preserve">Ein </w:t>
      </w:r>
      <w:r>
        <w:rPr>
          <w:lang w:val="de-DE"/>
        </w:rPr>
        <w:t>Denar</w:t>
      </w:r>
      <w:r w:rsidRPr="00E85A4A">
        <w:rPr>
          <w:lang w:val="de-DE"/>
        </w:rPr>
        <w:t xml:space="preserve"> entsprach einem Tageslohn. Ursprünglich bestand der </w:t>
      </w:r>
      <w:r>
        <w:rPr>
          <w:lang w:val="de-DE"/>
        </w:rPr>
        <w:t>Denar</w:t>
      </w:r>
      <w:r w:rsidRPr="00E85A4A">
        <w:rPr>
          <w:lang w:val="de-DE"/>
        </w:rPr>
        <w:t xml:space="preserve"> aus 4,5 g Silber.</w:t>
      </w:r>
    </w:p>
  </w:footnote>
  <w:footnote w:id="137">
    <w:p w14:paraId="6A073BE4"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lang w:val="de-DE"/>
        </w:rPr>
        <w:footnoteRef/>
      </w:r>
      <w:r w:rsidRPr="00496941">
        <w:rPr>
          <w:lang w:val="de-DE"/>
        </w:rPr>
        <w:tab/>
        <w:t xml:space="preserve">Als Grund für die Einsetzung der Ehe heißt es bereits in Gen 2,18: </w:t>
      </w:r>
      <w:r w:rsidRPr="001E5732">
        <w:rPr>
          <w:lang w:val="de-DE"/>
        </w:rPr>
        <w:t>„</w:t>
      </w:r>
      <w:r w:rsidRPr="00496941">
        <w:rPr>
          <w:lang w:val="de-DE"/>
        </w:rPr>
        <w:t>Es ist nicht gut, dass der Mensch allein bleibt.</w:t>
      </w:r>
      <w:r w:rsidRPr="001E5732">
        <w:rPr>
          <w:lang w:val="de-DE"/>
        </w:rPr>
        <w:t>“</w:t>
      </w:r>
    </w:p>
  </w:footnote>
  <w:footnote w:id="138">
    <w:p w14:paraId="329199F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Hier wird </w:t>
      </w:r>
      <w:r w:rsidRPr="00DC40A9">
        <w:rPr>
          <w:lang w:val="de-DE"/>
        </w:rPr>
        <w:t xml:space="preserve">die </w:t>
      </w:r>
      <w:r w:rsidRPr="00DC40A9">
        <w:rPr>
          <w:i/>
          <w:lang w:val="de-DE"/>
        </w:rPr>
        <w:t>liebevolle</w:t>
      </w:r>
      <w:r w:rsidRPr="00DC40A9">
        <w:rPr>
          <w:lang w:val="de-DE"/>
        </w:rPr>
        <w:t xml:space="preserve"> Verbindung von Menschen als von dieser Gegenwart Gottes erfüllt und damit als ein so kostbares Gut ausgesagt, dass man sie nicht mutwillig aufs Spiel setzen darf.</w:t>
      </w:r>
    </w:p>
  </w:footnote>
  <w:footnote w:id="139">
    <w:p w14:paraId="16CC16B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Sie berufen sich auf </w:t>
      </w:r>
      <w:proofErr w:type="spellStart"/>
      <w:r>
        <w:rPr>
          <w:lang w:val="de-DE"/>
        </w:rPr>
        <w:t>Dtn</w:t>
      </w:r>
      <w:proofErr w:type="spellEnd"/>
      <w:r w:rsidRPr="00E85A4A">
        <w:rPr>
          <w:lang w:val="de-DE"/>
        </w:rPr>
        <w:t xml:space="preserve"> 24,1</w:t>
      </w:r>
      <w:r>
        <w:rPr>
          <w:lang w:val="de-DE"/>
        </w:rPr>
        <w:t>−</w:t>
      </w:r>
      <w:r w:rsidRPr="00E85A4A">
        <w:rPr>
          <w:lang w:val="de-DE"/>
        </w:rPr>
        <w:t>4: „Wenn ein Mann eine Frau nimmt und ihr Ehemann wird und es geschieht, dass sie keine Gunst in seinen Augen findet, weil er an ihr etwas Schändliches findet, und er einen Scheidebrief schreibt und ihr aushändigt und sie aus seinem Haus schickt, und sie aus seinem Haus geht und hingeht und eines anderen Mannes Frau wird, und wenn der zweite Mann sie hasst und ihr einen Scheidebrief schreibt und ihn ihr aushändigt und sie aus seinem Haus schickt, oder wenn der andere Mann stirbt, der sie sich zur Frau genommen hat, soll der erste Ehemann, der sie weggeschickt hat, sie nicht wiederum nehmen können, dass sie ihm zur Frau wird, nachdem sie unrein geworden ist; denn ein Gräuel ist dies vor dem Herrn.“ Es handelt sich nicht um eine „Erlaubnis“</w:t>
      </w:r>
      <w:r>
        <w:rPr>
          <w:lang w:val="de-DE"/>
        </w:rPr>
        <w:t xml:space="preserve"> für den Mann, wie die Pharis</w:t>
      </w:r>
      <w:r w:rsidRPr="001411B9">
        <w:rPr>
          <w:b/>
          <w:bCs/>
          <w:lang w:val="de-DE"/>
        </w:rPr>
        <w:t>ä</w:t>
      </w:r>
      <w:r>
        <w:rPr>
          <w:lang w:val="de-DE"/>
        </w:rPr>
        <w:t xml:space="preserve">er nahelegen, sondern um </w:t>
      </w:r>
      <w:r w:rsidRPr="00E85A4A">
        <w:rPr>
          <w:lang w:val="de-DE"/>
        </w:rPr>
        <w:t>Schadens</w:t>
      </w:r>
      <w:r>
        <w:rPr>
          <w:lang w:val="de-DE"/>
        </w:rPr>
        <w:softHyphen/>
      </w:r>
      <w:r w:rsidRPr="00E85A4A">
        <w:rPr>
          <w:lang w:val="de-DE"/>
        </w:rPr>
        <w:t>begrenzung</w:t>
      </w:r>
      <w:r>
        <w:rPr>
          <w:lang w:val="de-DE"/>
        </w:rPr>
        <w:t xml:space="preserve"> für die Frau.</w:t>
      </w:r>
    </w:p>
  </w:footnote>
  <w:footnote w:id="140">
    <w:p w14:paraId="2E8FFB44" w14:textId="77777777" w:rsidR="008566E1" w:rsidRPr="000C30EE" w:rsidRDefault="008566E1" w:rsidP="00C71948">
      <w:pPr>
        <w:pStyle w:val="Funotentext"/>
        <w:spacing w:after="40" w:line="260" w:lineRule="exact"/>
        <w:ind w:left="284" w:hanging="284"/>
        <w:jc w:val="both"/>
        <w:rPr>
          <w:lang w:val="de-DE"/>
        </w:rPr>
      </w:pPr>
      <w:r>
        <w:rPr>
          <w:rStyle w:val="Funotenzeichen"/>
        </w:rPr>
        <w:footnoteRef/>
      </w:r>
      <w:r w:rsidRPr="00B050F4">
        <w:rPr>
          <w:lang w:val="de-DE"/>
        </w:rPr>
        <w:tab/>
      </w:r>
      <w:r>
        <w:rPr>
          <w:lang w:val="de-DE"/>
        </w:rPr>
        <w:t xml:space="preserve">Vgl. </w:t>
      </w:r>
      <w:proofErr w:type="spellStart"/>
      <w:r>
        <w:rPr>
          <w:lang w:val="de-DE"/>
        </w:rPr>
        <w:t>Fn</w:t>
      </w:r>
      <w:proofErr w:type="spellEnd"/>
      <w:r>
        <w:rPr>
          <w:lang w:val="de-DE"/>
        </w:rPr>
        <w:t xml:space="preserve">. zu </w:t>
      </w:r>
      <w:proofErr w:type="spellStart"/>
      <w:r>
        <w:rPr>
          <w:lang w:val="de-DE"/>
        </w:rPr>
        <w:t>Mt</w:t>
      </w:r>
      <w:proofErr w:type="spellEnd"/>
      <w:r>
        <w:rPr>
          <w:lang w:val="de-DE"/>
        </w:rPr>
        <w:t xml:space="preserve"> 5,31.</w:t>
      </w:r>
    </w:p>
  </w:footnote>
  <w:footnote w:id="141">
    <w:p w14:paraId="64A72D8D" w14:textId="77777777" w:rsidR="008566E1" w:rsidRPr="00F0222A" w:rsidRDefault="008566E1" w:rsidP="00C71948">
      <w:pPr>
        <w:pStyle w:val="Funotentext"/>
        <w:spacing w:after="40" w:line="260" w:lineRule="exact"/>
        <w:ind w:left="284" w:hanging="284"/>
        <w:jc w:val="both"/>
        <w:rPr>
          <w:lang w:val="de-DE"/>
        </w:rPr>
      </w:pPr>
      <w:r w:rsidRPr="003749B2">
        <w:rPr>
          <w:vertAlign w:val="superscript"/>
        </w:rPr>
        <w:footnoteRef/>
      </w:r>
      <w:r>
        <w:rPr>
          <w:lang w:val="de-DE"/>
        </w:rPr>
        <w:tab/>
        <w:t xml:space="preserve">Die Ehelosigkeit um des Dienstes am Königtum des Himmels willen lässt sich nur im Glauben erfassen, dann aber auch von </w:t>
      </w:r>
      <w:r w:rsidRPr="00DE7F09">
        <w:rPr>
          <w:i/>
          <w:lang w:val="de-DE"/>
        </w:rPr>
        <w:t>allen</w:t>
      </w:r>
      <w:r>
        <w:rPr>
          <w:lang w:val="de-DE"/>
        </w:rPr>
        <w:t xml:space="preserve"> Glaubenden. Gegenüber der undifferenzierten Vorstellung der Jünger differenziert Jesus, indem er verschiedene Weisen von Ehelosigkeit unterscheidet. Inner</w:t>
      </w:r>
      <w:r>
        <w:rPr>
          <w:lang w:val="de-DE"/>
        </w:rPr>
        <w:softHyphen/>
        <w:t>halb der Gemeinschaft der Glaubenden gibt es keine Gruppe mit einer „Sonderberufung“, die sie anderen überlegen oder enger mit Gott verbunden sein ließe als die anderen. Es gibt unterschied</w:t>
      </w:r>
      <w:r>
        <w:rPr>
          <w:lang w:val="de-DE"/>
        </w:rPr>
        <w:softHyphen/>
        <w:t>liche Berufungen zum Dienst für die anderen.</w:t>
      </w:r>
    </w:p>
  </w:footnote>
  <w:footnote w:id="142">
    <w:p w14:paraId="7C8B6FDB" w14:textId="6716AF1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 xml:space="preserve">an der dann die Nächstenliebe ihr Maß haben sollte, </w:t>
      </w:r>
      <w:r w:rsidRPr="00E85A4A">
        <w:rPr>
          <w:lang w:val="de-DE"/>
        </w:rPr>
        <w:t xml:space="preserve">sondern darum, </w:t>
      </w:r>
      <w:r w:rsidRPr="002119F5">
        <w:rPr>
          <w:i/>
          <w:lang w:val="de-DE"/>
        </w:rPr>
        <w:t>sich selber</w:t>
      </w:r>
      <w:r w:rsidRPr="00E85A4A">
        <w:rPr>
          <w:lang w:val="de-DE"/>
        </w:rPr>
        <w:t xml:space="preserve"> in die Situation </w:t>
      </w:r>
      <w:r w:rsidRPr="002119F5">
        <w:rPr>
          <w:i/>
          <w:lang w:val="de-DE"/>
        </w:rPr>
        <w:t>eines anderen</w:t>
      </w:r>
      <w:r w:rsidRPr="00E85A4A">
        <w:rPr>
          <w:lang w:val="de-DE"/>
        </w:rPr>
        <w:t xml:space="preserve"> </w:t>
      </w:r>
      <w:r>
        <w:rPr>
          <w:lang w:val="de-DE"/>
        </w:rPr>
        <w:t>hineinversetzen</w:t>
      </w:r>
      <w:r w:rsidRPr="00E85A4A">
        <w:rPr>
          <w:lang w:val="de-DE"/>
        </w:rPr>
        <w:t xml:space="preserve"> zu können, an seiner Freude und an seinem Leid teilzunehmen</w:t>
      </w:r>
      <w:r>
        <w:rPr>
          <w:lang w:val="de-DE"/>
        </w:rPr>
        <w:t xml:space="preserve"> (vgl. </w:t>
      </w:r>
      <w:proofErr w:type="spellStart"/>
      <w:r>
        <w:rPr>
          <w:lang w:val="de-DE"/>
        </w:rPr>
        <w:t>Röm</w:t>
      </w:r>
      <w:proofErr w:type="spellEnd"/>
      <w:r>
        <w:rPr>
          <w:lang w:val="de-DE"/>
        </w:rPr>
        <w:t xml:space="preserve"> 12,15) und ihm das zu tun, was man sich, wäre man an seiner Stelle (und nicht umgekehrt), wünschte</w:t>
      </w:r>
      <w:r w:rsidRPr="00E85A4A">
        <w:rPr>
          <w:lang w:val="de-DE"/>
        </w:rPr>
        <w:t xml:space="preserve">. Nach </w:t>
      </w:r>
      <w:proofErr w:type="spellStart"/>
      <w:r>
        <w:rPr>
          <w:lang w:val="de-DE"/>
        </w:rPr>
        <w:t>Röm</w:t>
      </w:r>
      <w:proofErr w:type="spellEnd"/>
      <w:r>
        <w:rPr>
          <w:lang w:val="de-DE"/>
        </w:rPr>
        <w:t xml:space="preserve"> 12,10 und </w:t>
      </w:r>
      <w:r w:rsidRPr="00E85A4A">
        <w:rPr>
          <w:lang w:val="de-DE"/>
        </w:rPr>
        <w:t xml:space="preserve">Phil 2,3 soll man den anderen sogar höher als sich selber einschätzen. </w:t>
      </w:r>
      <w:r>
        <w:rPr>
          <w:lang w:val="de-DE"/>
        </w:rPr>
        <w:t>Wer glaubt, weiß</w:t>
      </w:r>
      <w:r w:rsidRPr="00E85A4A">
        <w:rPr>
          <w:lang w:val="de-DE"/>
        </w:rPr>
        <w:t xml:space="preserve"> sich bereits in Gottes Liebe geborgen und bedarf keiner </w:t>
      </w:r>
      <w:r w:rsidRPr="008F4F84">
        <w:rPr>
          <w:i/>
          <w:lang w:val="de-DE"/>
        </w:rPr>
        <w:t>zusätzlichen</w:t>
      </w:r>
      <w:r w:rsidRPr="00E85A4A">
        <w:rPr>
          <w:lang w:val="de-DE"/>
        </w:rPr>
        <w:t xml:space="preserve"> Selbstliebe</w:t>
      </w:r>
      <w:r>
        <w:rPr>
          <w:lang w:val="de-DE"/>
        </w:rPr>
        <w:t xml:space="preserve"> (ohnehin kann sich niemand letzte Geborgenheit selber schenken</w:t>
      </w:r>
      <w:r w:rsidR="00B8252E">
        <w:rPr>
          <w:lang w:val="de-DE"/>
        </w:rPr>
        <w:t xml:space="preserve"> und soll sich dies auch nicht vorspiegeln</w:t>
      </w:r>
      <w:r>
        <w:rPr>
          <w:lang w:val="de-DE"/>
        </w:rPr>
        <w:t>)</w:t>
      </w:r>
      <w:r w:rsidRPr="00E85A4A">
        <w:rPr>
          <w:lang w:val="de-DE"/>
        </w:rPr>
        <w:t>.</w:t>
      </w:r>
    </w:p>
  </w:footnote>
  <w:footnote w:id="143">
    <w:p w14:paraId="0C4F2B8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E85A4A">
        <w:rPr>
          <w:lang w:val="de-DE"/>
        </w:rPr>
        <w:tab/>
        <w:t xml:space="preserve">Einige Handschriften haben statt </w:t>
      </w:r>
      <w:proofErr w:type="spellStart"/>
      <w:r w:rsidRPr="008A506A">
        <w:rPr>
          <w:rFonts w:ascii="Palatino Linotype" w:hAnsi="Palatino Linotype"/>
          <w:sz w:val="21"/>
          <w:szCs w:val="21"/>
          <w:lang w:val="de-DE"/>
        </w:rPr>
        <w:t>κάμηλον</w:t>
      </w:r>
      <w:proofErr w:type="spellEnd"/>
      <w:r>
        <w:rPr>
          <w:lang w:val="de-DE"/>
        </w:rPr>
        <w:t xml:space="preserve"> [</w:t>
      </w:r>
      <w:proofErr w:type="spellStart"/>
      <w:r>
        <w:rPr>
          <w:lang w:val="de-DE"/>
        </w:rPr>
        <w:t>k</w:t>
      </w:r>
      <w:r w:rsidRPr="003A3AE4">
        <w:rPr>
          <w:b/>
          <w:lang w:val="de-DE"/>
        </w:rPr>
        <w:t>a</w:t>
      </w:r>
      <w:r>
        <w:rPr>
          <w:lang w:val="de-DE"/>
        </w:rPr>
        <w:t>mē</w:t>
      </w:r>
      <w:r w:rsidRPr="00C328B1">
        <w:rPr>
          <w:lang w:val="de-DE"/>
        </w:rPr>
        <w:t>lon</w:t>
      </w:r>
      <w:proofErr w:type="spellEnd"/>
      <w:r w:rsidRPr="00C328B1">
        <w:rPr>
          <w:lang w:val="de-DE"/>
        </w:rPr>
        <w:t xml:space="preserve">] </w:t>
      </w:r>
      <w:r>
        <w:rPr>
          <w:lang w:val="de-DE"/>
        </w:rPr>
        <w:t>(</w:t>
      </w:r>
      <w:r w:rsidRPr="00E85A4A">
        <w:rPr>
          <w:lang w:val="de-DE"/>
        </w:rPr>
        <w:t>=</w:t>
      </w:r>
      <w:r>
        <w:rPr>
          <w:lang w:val="de-DE"/>
        </w:rPr>
        <w:t> </w:t>
      </w:r>
      <w:r w:rsidRPr="00E85A4A">
        <w:rPr>
          <w:lang w:val="de-DE"/>
        </w:rPr>
        <w:t>Kamel</w:t>
      </w:r>
      <w:r>
        <w:rPr>
          <w:lang w:val="de-DE"/>
        </w:rPr>
        <w:t>)</w:t>
      </w:r>
      <w:r w:rsidRPr="00E85A4A">
        <w:rPr>
          <w:lang w:val="de-DE"/>
        </w:rPr>
        <w:t xml:space="preserve"> das </w:t>
      </w:r>
      <w:r>
        <w:rPr>
          <w:lang w:val="de-DE"/>
        </w:rPr>
        <w:t xml:space="preserve">faktisch </w:t>
      </w:r>
      <w:r w:rsidRPr="00E85A4A">
        <w:rPr>
          <w:lang w:val="de-DE"/>
        </w:rPr>
        <w:t xml:space="preserve">genauso gesprochene </w:t>
      </w:r>
      <w:proofErr w:type="spellStart"/>
      <w:r w:rsidRPr="008A506A">
        <w:rPr>
          <w:rFonts w:ascii="Palatino Linotype" w:hAnsi="Palatino Linotype"/>
          <w:sz w:val="21"/>
          <w:szCs w:val="21"/>
          <w:lang w:val="de-DE"/>
        </w:rPr>
        <w:t>κάμιλον</w:t>
      </w:r>
      <w:proofErr w:type="spellEnd"/>
      <w:r w:rsidRPr="00E85A4A">
        <w:rPr>
          <w:lang w:val="de-DE"/>
        </w:rPr>
        <w:t xml:space="preserve"> </w:t>
      </w:r>
      <w:r>
        <w:rPr>
          <w:lang w:val="de-DE"/>
        </w:rPr>
        <w:t>[</w:t>
      </w:r>
      <w:proofErr w:type="spellStart"/>
      <w:r>
        <w:rPr>
          <w:lang w:val="de-DE"/>
        </w:rPr>
        <w:t>k</w:t>
      </w:r>
      <w:r w:rsidRPr="00A57286">
        <w:rPr>
          <w:b/>
          <w:lang w:val="de-DE"/>
        </w:rPr>
        <w:t>a</w:t>
      </w:r>
      <w:r>
        <w:rPr>
          <w:lang w:val="de-DE"/>
        </w:rPr>
        <w:t>milon</w:t>
      </w:r>
      <w:proofErr w:type="spellEnd"/>
      <w:r>
        <w:rPr>
          <w:lang w:val="de-DE"/>
        </w:rPr>
        <w:t>] (=</w:t>
      </w:r>
      <w:r w:rsidRPr="00E85A4A">
        <w:rPr>
          <w:lang w:val="de-DE"/>
        </w:rPr>
        <w:t> Schiffstau</w:t>
      </w:r>
      <w:r>
        <w:rPr>
          <w:lang w:val="de-DE"/>
        </w:rPr>
        <w:t>)</w:t>
      </w:r>
      <w:r w:rsidRPr="00E85A4A">
        <w:rPr>
          <w:lang w:val="de-DE"/>
        </w:rPr>
        <w:t>.</w:t>
      </w:r>
    </w:p>
  </w:footnote>
  <w:footnote w:id="144">
    <w:p w14:paraId="5444D2F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D63D22">
        <w:rPr>
          <w:lang w:val="de-DE"/>
        </w:rPr>
        <w:t>Noch</w:t>
      </w:r>
      <w:r w:rsidRPr="00496941">
        <w:rPr>
          <w:lang w:val="de-DE"/>
        </w:rPr>
        <w:t xml:space="preserve"> so </w:t>
      </w:r>
      <w:r w:rsidRPr="00D63D22">
        <w:rPr>
          <w:lang w:val="de-DE"/>
        </w:rPr>
        <w:t>großer</w:t>
      </w:r>
      <w:r w:rsidRPr="00496941">
        <w:rPr>
          <w:lang w:val="de-DE"/>
        </w:rPr>
        <w:t xml:space="preserve"> Reichtum reicht nicht, um in das </w:t>
      </w:r>
      <w:r>
        <w:rPr>
          <w:lang w:val="de-DE"/>
        </w:rPr>
        <w:t xml:space="preserve">Königtum Gottes </w:t>
      </w:r>
      <w:r w:rsidRPr="00496941">
        <w:rPr>
          <w:lang w:val="de-DE"/>
        </w:rPr>
        <w:t xml:space="preserve">zu kommen. Keinem Menschen ist es möglich, </w:t>
      </w:r>
      <w:r>
        <w:rPr>
          <w:lang w:val="de-DE"/>
        </w:rPr>
        <w:t xml:space="preserve">in dieses Königtum </w:t>
      </w:r>
      <w:r w:rsidRPr="00496941">
        <w:rPr>
          <w:lang w:val="de-DE"/>
        </w:rPr>
        <w:t xml:space="preserve">aus eigener Kraft zu </w:t>
      </w:r>
      <w:r>
        <w:rPr>
          <w:lang w:val="de-DE"/>
        </w:rPr>
        <w:t>gelangen</w:t>
      </w:r>
      <w:r w:rsidRPr="00496941">
        <w:rPr>
          <w:lang w:val="de-DE"/>
        </w:rPr>
        <w:t>.</w:t>
      </w:r>
    </w:p>
  </w:footnote>
  <w:footnote w:id="145">
    <w:p w14:paraId="6F5D7B0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Gerechnet vom </w:t>
      </w:r>
      <w:r>
        <w:rPr>
          <w:lang w:val="de-DE"/>
        </w:rPr>
        <w:t xml:space="preserve">mittleren </w:t>
      </w:r>
      <w:r w:rsidRPr="00E85A4A">
        <w:rPr>
          <w:lang w:val="de-DE"/>
        </w:rPr>
        <w:t>So</w:t>
      </w:r>
      <w:r>
        <w:rPr>
          <w:lang w:val="de-DE"/>
        </w:rPr>
        <w:t>nnenaufgang an</w:t>
      </w:r>
      <w:r w:rsidRPr="00E85A4A">
        <w:rPr>
          <w:lang w:val="de-DE"/>
        </w:rPr>
        <w:t>.</w:t>
      </w:r>
    </w:p>
  </w:footnote>
  <w:footnote w:id="146">
    <w:p w14:paraId="7044E78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DC40A9">
        <w:rPr>
          <w:lang w:val="de-DE"/>
        </w:rPr>
        <w:t xml:space="preserve">Der </w:t>
      </w:r>
      <w:r>
        <w:rPr>
          <w:lang w:val="de-DE"/>
        </w:rPr>
        <w:t>Denar</w:t>
      </w:r>
      <w:r w:rsidRPr="00DC40A9">
        <w:rPr>
          <w:lang w:val="de-DE"/>
        </w:rPr>
        <w:t xml:space="preserve"> im Gleichnis steht für Gottes </w:t>
      </w:r>
      <w:r w:rsidRPr="00243FD1">
        <w:rPr>
          <w:i/>
          <w:lang w:val="de-DE"/>
        </w:rPr>
        <w:t>nicht steigerungsfähige</w:t>
      </w:r>
      <w:r w:rsidRPr="00DC40A9">
        <w:rPr>
          <w:lang w:val="de-DE"/>
        </w:rPr>
        <w:t xml:space="preserve"> Heilsgabe seiner Selbstmitte</w:t>
      </w:r>
      <w:r>
        <w:rPr>
          <w:lang w:val="de-DE"/>
        </w:rPr>
        <w:t>i</w:t>
      </w:r>
      <w:r w:rsidRPr="00DC40A9">
        <w:rPr>
          <w:lang w:val="de-DE"/>
        </w:rPr>
        <w:t xml:space="preserve">lung, das </w:t>
      </w:r>
      <w:proofErr w:type="spellStart"/>
      <w:r w:rsidRPr="00DC40A9">
        <w:rPr>
          <w:lang w:val="de-DE"/>
        </w:rPr>
        <w:t>Aufgenommensein</w:t>
      </w:r>
      <w:proofErr w:type="spellEnd"/>
      <w:r w:rsidRPr="00DC40A9">
        <w:rPr>
          <w:lang w:val="de-DE"/>
        </w:rPr>
        <w:t xml:space="preserve"> der Menschen in die ewige Liebe z</w:t>
      </w:r>
      <w:r>
        <w:rPr>
          <w:lang w:val="de-DE"/>
        </w:rPr>
        <w:t>wischen dem Vater und dem Sohn.</w:t>
      </w:r>
    </w:p>
  </w:footnote>
  <w:footnote w:id="147">
    <w:p w14:paraId="29B2FEFF" w14:textId="73831AF9" w:rsidR="008F6FBF" w:rsidRPr="00F0222A" w:rsidRDefault="008F6FBF" w:rsidP="00BD799E">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Sie wissen nicht, um was sie bitten</w:t>
      </w:r>
      <w:r w:rsidR="00DD22FB">
        <w:rPr>
          <w:lang w:val="de-DE"/>
        </w:rPr>
        <w:t>: D</w:t>
      </w:r>
      <w:r>
        <w:rPr>
          <w:lang w:val="de-DE"/>
        </w:rPr>
        <w:t xml:space="preserve">ie Plätze zur </w:t>
      </w:r>
      <w:r w:rsidRPr="00E85A4A">
        <w:rPr>
          <w:lang w:val="de-DE"/>
        </w:rPr>
        <w:t>Rechten und z</w:t>
      </w:r>
      <w:r>
        <w:rPr>
          <w:lang w:val="de-DE"/>
        </w:rPr>
        <w:t>ur Linken des am Kreuz Erhöhten</w:t>
      </w:r>
      <w:r w:rsidR="00DD22FB">
        <w:rPr>
          <w:lang w:val="de-DE"/>
        </w:rPr>
        <w:t xml:space="preserve"> sind keine Ehrenplätze, und ihre </w:t>
      </w:r>
      <w:r>
        <w:rPr>
          <w:lang w:val="de-DE"/>
        </w:rPr>
        <w:t xml:space="preserve">Vergabe </w:t>
      </w:r>
      <w:r w:rsidR="00DD22FB">
        <w:rPr>
          <w:lang w:val="de-DE"/>
        </w:rPr>
        <w:t xml:space="preserve">ist denen vorbehalten, </w:t>
      </w:r>
      <w:r w:rsidR="00BD799E">
        <w:rPr>
          <w:lang w:val="de-DE"/>
        </w:rPr>
        <w:t>d</w:t>
      </w:r>
      <w:r>
        <w:rPr>
          <w:lang w:val="de-DE"/>
        </w:rPr>
        <w:t>ie Jesus kreuzigen werden.</w:t>
      </w:r>
    </w:p>
  </w:footnote>
  <w:footnote w:id="148">
    <w:p w14:paraId="5BC16E6D" w14:textId="77777777" w:rsidR="008566E1" w:rsidRPr="00110EF5"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Vgl. </w:t>
      </w:r>
      <w:proofErr w:type="spellStart"/>
      <w:r>
        <w:rPr>
          <w:lang w:val="de-DE"/>
        </w:rPr>
        <w:t>Fn</w:t>
      </w:r>
      <w:proofErr w:type="spellEnd"/>
      <w:r>
        <w:rPr>
          <w:lang w:val="de-DE"/>
        </w:rPr>
        <w:t xml:space="preserve">. zu </w:t>
      </w:r>
      <w:proofErr w:type="spellStart"/>
      <w:r>
        <w:rPr>
          <w:lang w:val="de-DE"/>
        </w:rPr>
        <w:t>Mt</w:t>
      </w:r>
      <w:proofErr w:type="spellEnd"/>
      <w:r w:rsidRPr="00C80D33">
        <w:rPr>
          <w:lang w:val="de-DE"/>
        </w:rPr>
        <w:t xml:space="preserve"> 26,28.</w:t>
      </w:r>
    </w:p>
  </w:footnote>
  <w:footnote w:id="149">
    <w:p w14:paraId="26B629DC" w14:textId="245FF153" w:rsidR="008566E1" w:rsidRPr="003F766D" w:rsidRDefault="008566E1" w:rsidP="009F6D32">
      <w:pPr>
        <w:pStyle w:val="Funotentext"/>
        <w:spacing w:after="40" w:line="260" w:lineRule="exact"/>
        <w:ind w:left="284" w:hanging="284"/>
        <w:jc w:val="both"/>
        <w:rPr>
          <w:rFonts w:cs="Bwhebb"/>
          <w:lang w:val="de-DE"/>
        </w:rPr>
      </w:pPr>
      <w:r w:rsidRPr="00A525B4">
        <w:rPr>
          <w:rStyle w:val="Funotenzeichen"/>
          <w:rFonts w:cs="Arial"/>
          <w:lang w:val="de-DE"/>
        </w:rPr>
        <w:footnoteRef/>
      </w:r>
      <w:r>
        <w:rPr>
          <w:lang w:val="de-DE"/>
        </w:rPr>
        <w:tab/>
      </w:r>
      <w:r w:rsidRPr="00E85A4A">
        <w:rPr>
          <w:lang w:val="de-DE"/>
        </w:rPr>
        <w:t>Aramäischer Gebetsruf</w:t>
      </w:r>
      <w:r w:rsidR="003F766D">
        <w:rPr>
          <w:lang w:val="de-DE"/>
        </w:rPr>
        <w:t xml:space="preserve">: </w:t>
      </w:r>
      <w:r w:rsidR="003F766D">
        <w:rPr>
          <w:rFonts w:hint="cs"/>
          <w:rtl/>
        </w:rPr>
        <w:t>הוֺשָׁע נָא</w:t>
      </w:r>
      <w:r w:rsidRPr="00E85A4A">
        <w:rPr>
          <w:lang w:val="de-DE"/>
        </w:rPr>
        <w:t xml:space="preserve"> </w:t>
      </w:r>
      <w:r>
        <w:rPr>
          <w:lang w:val="de-DE"/>
        </w:rPr>
        <w:t>[</w:t>
      </w:r>
      <w:proofErr w:type="spellStart"/>
      <w:r>
        <w:rPr>
          <w:lang w:val="de-DE"/>
        </w:rPr>
        <w:t>hosh</w:t>
      </w:r>
      <w:r w:rsidRPr="00C77CED">
        <w:rPr>
          <w:b/>
          <w:lang w:val="de-DE"/>
        </w:rPr>
        <w:t>a</w:t>
      </w:r>
      <w:r>
        <w:rPr>
          <w:lang w:val="de-DE"/>
        </w:rPr>
        <w:t>ՙ</w:t>
      </w:r>
      <w:proofErr w:type="spellEnd"/>
      <w:r>
        <w:rPr>
          <w:lang w:val="de-DE"/>
        </w:rPr>
        <w:t xml:space="preserve"> </w:t>
      </w:r>
      <w:proofErr w:type="spellStart"/>
      <w:r>
        <w:rPr>
          <w:lang w:val="de-DE"/>
        </w:rPr>
        <w:t>na</w:t>
      </w:r>
      <w:r w:rsidR="007D3D2A">
        <w:rPr>
          <w:lang w:val="de-DE"/>
        </w:rPr>
        <w:t>ՙ</w:t>
      </w:r>
      <w:proofErr w:type="spellEnd"/>
      <w:r w:rsidR="003F766D">
        <w:rPr>
          <w:lang w:val="de-DE"/>
        </w:rPr>
        <w:t>]</w:t>
      </w:r>
      <w:r>
        <w:rPr>
          <w:lang w:val="de-DE"/>
        </w:rPr>
        <w:t xml:space="preserve"> (= hilf, ich bitte)</w:t>
      </w:r>
      <w:r w:rsidRPr="00E85A4A">
        <w:rPr>
          <w:lang w:val="de-DE"/>
        </w:rPr>
        <w:t xml:space="preserve">; vgl. auch </w:t>
      </w:r>
      <w:r>
        <w:rPr>
          <w:lang w:val="de-DE"/>
        </w:rPr>
        <w:t xml:space="preserve">hebräisch </w:t>
      </w:r>
      <w:r w:rsidRPr="00E85A4A">
        <w:rPr>
          <w:lang w:val="de-DE"/>
        </w:rPr>
        <w:t>Ps 118,25:</w:t>
      </w:r>
      <w:r w:rsidR="003F766D">
        <w:rPr>
          <w:lang w:val="de-DE"/>
        </w:rPr>
        <w:t xml:space="preserve"> </w:t>
      </w:r>
      <w:r w:rsidR="003F766D">
        <w:rPr>
          <w:rFonts w:hint="cs"/>
          <w:rtl/>
        </w:rPr>
        <w:t>הוֺשִׁיעָא נָּא</w:t>
      </w:r>
      <w:r>
        <w:rPr>
          <w:lang w:val="de-DE" w:eastAsia="en-US"/>
        </w:rPr>
        <w:t xml:space="preserve"> [</w:t>
      </w:r>
      <w:proofErr w:type="spellStart"/>
      <w:r>
        <w:rPr>
          <w:lang w:val="de-DE" w:eastAsia="en-US"/>
        </w:rPr>
        <w:t>hos</w:t>
      </w:r>
      <w:r w:rsidRPr="002C3FC7">
        <w:rPr>
          <w:lang w:val="de-DE" w:eastAsia="en-US"/>
        </w:rPr>
        <w:t>hi</w:t>
      </w:r>
      <w:r w:rsidRPr="00C77CED">
        <w:rPr>
          <w:b/>
          <w:lang w:val="de-DE" w:eastAsia="en-US"/>
        </w:rPr>
        <w:t>a</w:t>
      </w:r>
      <w:r w:rsidR="007D3D2A">
        <w:rPr>
          <w:lang w:val="de-DE" w:eastAsia="en-US"/>
        </w:rPr>
        <w:t>ՙ</w:t>
      </w:r>
      <w:proofErr w:type="spellEnd"/>
      <w:r w:rsidRPr="002C3FC7">
        <w:rPr>
          <w:lang w:val="de-DE" w:eastAsia="en-US"/>
        </w:rPr>
        <w:t xml:space="preserve"> </w:t>
      </w:r>
      <w:proofErr w:type="spellStart"/>
      <w:r w:rsidRPr="002C3FC7">
        <w:rPr>
          <w:lang w:val="de-DE" w:eastAsia="en-US"/>
        </w:rPr>
        <w:t>na</w:t>
      </w:r>
      <w:r w:rsidR="007D3D2A">
        <w:rPr>
          <w:lang w:val="de-DE"/>
        </w:rPr>
        <w:t>ՙ</w:t>
      </w:r>
      <w:proofErr w:type="spellEnd"/>
      <w:r w:rsidRPr="002C3FC7">
        <w:rPr>
          <w:lang w:val="de-DE" w:eastAsia="en-US"/>
        </w:rPr>
        <w:t>].</w:t>
      </w:r>
    </w:p>
  </w:footnote>
  <w:footnote w:id="150">
    <w:p w14:paraId="3570A3BB" w14:textId="77777777" w:rsidR="008566E1" w:rsidRPr="002A7C31" w:rsidRDefault="008566E1" w:rsidP="00C71948">
      <w:pPr>
        <w:pStyle w:val="Funotentext"/>
        <w:spacing w:after="40" w:line="260" w:lineRule="exact"/>
        <w:ind w:left="284" w:hanging="284"/>
        <w:jc w:val="both"/>
        <w:rPr>
          <w:lang w:val="de-DE"/>
        </w:rPr>
      </w:pPr>
      <w:r>
        <w:rPr>
          <w:rStyle w:val="Funotenzeichen"/>
        </w:rPr>
        <w:footnoteRef/>
      </w:r>
      <w:r w:rsidRPr="002A7C31">
        <w:rPr>
          <w:lang w:val="de-DE"/>
        </w:rPr>
        <w:tab/>
        <w:t>Glauben schlechthin und Vertrauen schlechthin sind identisch.</w:t>
      </w:r>
    </w:p>
  </w:footnote>
  <w:footnote w:id="151">
    <w:p w14:paraId="3D46095C" w14:textId="15FA8A1F" w:rsidR="008566E1" w:rsidRPr="00B56E89"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D</w:t>
      </w:r>
      <w:r w:rsidR="0006392C">
        <w:rPr>
          <w:lang w:val="de-DE"/>
        </w:rPr>
        <w:t>i</w:t>
      </w:r>
      <w:r>
        <w:rPr>
          <w:lang w:val="de-DE"/>
        </w:rPr>
        <w:t xml:space="preserve">ese Antwort </w:t>
      </w:r>
      <w:r w:rsidR="0006392C">
        <w:rPr>
          <w:lang w:val="de-DE"/>
        </w:rPr>
        <w:t xml:space="preserve">Ist hier </w:t>
      </w:r>
      <w:r>
        <w:rPr>
          <w:lang w:val="de-DE"/>
        </w:rPr>
        <w:t>eine Immunisierungsstrategie, die immer dann besteht, wenn man nicht angeben kann, unter welcher Bedingung man bereit wäre, die eigene Überzeugung zu revidieren.</w:t>
      </w:r>
    </w:p>
  </w:footnote>
  <w:footnote w:id="152">
    <w:p w14:paraId="42E1F2C0" w14:textId="7A437995" w:rsidR="008566E1" w:rsidRPr="00F0222A" w:rsidRDefault="008566E1" w:rsidP="00D9355F">
      <w:pPr>
        <w:pStyle w:val="Funotentext"/>
        <w:tabs>
          <w:tab w:val="left" w:pos="284"/>
        </w:tabs>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Im Griechischen nur ein betontes, alleinstehendes „Ich“</w:t>
      </w:r>
      <w:r w:rsidR="0006392C">
        <w:rPr>
          <w:lang w:val="de-DE"/>
        </w:rPr>
        <w:t xml:space="preserve"> </w:t>
      </w:r>
      <w:r w:rsidR="00D9355F">
        <w:rPr>
          <w:lang w:val="de-DE"/>
        </w:rPr>
        <w:t>wie das „Hier bin ich“ bei einem Appell.</w:t>
      </w:r>
    </w:p>
  </w:footnote>
  <w:footnote w:id="153">
    <w:p w14:paraId="712A91E7" w14:textId="77777777" w:rsidR="008566E1" w:rsidRPr="00F0222A" w:rsidRDefault="008566E1" w:rsidP="00C71948">
      <w:pPr>
        <w:pStyle w:val="Funotentext"/>
        <w:tabs>
          <w:tab w:val="left" w:pos="284"/>
        </w:tabs>
        <w:spacing w:after="40" w:line="260" w:lineRule="exact"/>
        <w:ind w:left="284" w:hanging="284"/>
        <w:jc w:val="both"/>
        <w:rPr>
          <w:lang w:val="de-DE"/>
        </w:rPr>
      </w:pPr>
      <w:r w:rsidRPr="006D1BB3">
        <w:rPr>
          <w:rStyle w:val="Funotenzeichen"/>
          <w:lang w:val="de-DE"/>
        </w:rPr>
        <w:footnoteRef/>
      </w:r>
      <w:r>
        <w:rPr>
          <w:lang w:val="de-DE"/>
        </w:rPr>
        <w:tab/>
        <w:t>Durch sein größeres Gewicht stabilisiert ein Eckstein Natursteinmauern.</w:t>
      </w:r>
    </w:p>
  </w:footnote>
  <w:footnote w:id="154">
    <w:p w14:paraId="092C492D"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Dieser Vers findet sich erst bei späteren Textzeugen.</w:t>
      </w:r>
    </w:p>
  </w:footnote>
  <w:footnote w:id="155">
    <w:p w14:paraId="02FFF96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Gleichnis scheint vorauszusetzen, dass </w:t>
      </w:r>
      <w:r>
        <w:rPr>
          <w:lang w:val="de-DE"/>
        </w:rPr>
        <w:t xml:space="preserve">sogar </w:t>
      </w:r>
      <w:r w:rsidRPr="00E85A4A">
        <w:rPr>
          <w:lang w:val="de-DE"/>
        </w:rPr>
        <w:t>die</w:t>
      </w:r>
      <w:r>
        <w:rPr>
          <w:lang w:val="de-DE"/>
        </w:rPr>
        <w:t xml:space="preserve"> </w:t>
      </w:r>
      <w:r w:rsidRPr="00E85A4A">
        <w:rPr>
          <w:lang w:val="de-DE"/>
        </w:rPr>
        <w:t>Hochzeitsgewänder</w:t>
      </w:r>
      <w:r>
        <w:rPr>
          <w:lang w:val="de-DE"/>
        </w:rPr>
        <w:t xml:space="preserve"> denen, die zum Gastmahl kamen, ausgeteilt wurden, aber dass</w:t>
      </w:r>
      <w:r w:rsidRPr="00E85A4A">
        <w:rPr>
          <w:lang w:val="de-DE"/>
        </w:rPr>
        <w:t xml:space="preserve"> </w:t>
      </w:r>
      <w:r>
        <w:rPr>
          <w:lang w:val="de-DE"/>
        </w:rPr>
        <w:t>jemand</w:t>
      </w:r>
      <w:r w:rsidRPr="00E85A4A">
        <w:rPr>
          <w:lang w:val="de-DE"/>
        </w:rPr>
        <w:t xml:space="preserve"> meinte, keines zu brauchen.</w:t>
      </w:r>
    </w:p>
  </w:footnote>
  <w:footnote w:id="156">
    <w:p w14:paraId="310E89E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Hätten </w:t>
      </w:r>
      <w:r w:rsidRPr="00E85A4A">
        <w:rPr>
          <w:lang w:val="de-DE"/>
        </w:rPr>
        <w:t>die übrigen Gäste danach noch fröhlich feiern</w:t>
      </w:r>
      <w:r>
        <w:rPr>
          <w:lang w:val="de-DE"/>
        </w:rPr>
        <w:t xml:space="preserve"> können? Vielleicht soll </w:t>
      </w:r>
      <w:r w:rsidRPr="00E85A4A">
        <w:rPr>
          <w:lang w:val="de-DE"/>
        </w:rPr>
        <w:t xml:space="preserve">in diesem Gleichnis </w:t>
      </w:r>
      <w:r>
        <w:rPr>
          <w:lang w:val="de-DE"/>
        </w:rPr>
        <w:t xml:space="preserve">auch </w:t>
      </w:r>
      <w:r w:rsidRPr="00E85A4A">
        <w:rPr>
          <w:lang w:val="de-DE"/>
        </w:rPr>
        <w:t>vor Augen ge</w:t>
      </w:r>
      <w:r>
        <w:rPr>
          <w:lang w:val="de-DE"/>
        </w:rPr>
        <w:t xml:space="preserve">führt </w:t>
      </w:r>
      <w:r w:rsidRPr="00E85A4A">
        <w:rPr>
          <w:lang w:val="de-DE"/>
        </w:rPr>
        <w:t xml:space="preserve">werden, dass </w:t>
      </w:r>
      <w:r w:rsidRPr="00C61F9D">
        <w:rPr>
          <w:i/>
          <w:iCs/>
          <w:lang w:val="de-DE"/>
        </w:rPr>
        <w:t>allen</w:t>
      </w:r>
      <w:r>
        <w:rPr>
          <w:lang w:val="de-DE"/>
        </w:rPr>
        <w:t>, d</w:t>
      </w:r>
      <w:r w:rsidRPr="00E85A4A">
        <w:rPr>
          <w:lang w:val="de-DE"/>
        </w:rPr>
        <w:t>ie meinten</w:t>
      </w:r>
      <w:r>
        <w:rPr>
          <w:lang w:val="de-DE"/>
        </w:rPr>
        <w:t xml:space="preserve">, dies dennoch zu können, </w:t>
      </w:r>
      <w:r w:rsidRPr="00E85A4A">
        <w:rPr>
          <w:lang w:val="de-DE"/>
        </w:rPr>
        <w:t xml:space="preserve">das </w:t>
      </w:r>
      <w:r>
        <w:rPr>
          <w:lang w:val="de-DE"/>
        </w:rPr>
        <w:t xml:space="preserve">eigentliche </w:t>
      </w:r>
      <w:r w:rsidRPr="00E85A4A">
        <w:rPr>
          <w:lang w:val="de-DE"/>
        </w:rPr>
        <w:t>hochzeitliche Gewand fehlen würde. Dann stünde das hochzeitliche Gewand für die</w:t>
      </w:r>
      <w:r>
        <w:rPr>
          <w:lang w:val="de-DE"/>
        </w:rPr>
        <w:t xml:space="preserve"> allein im Glauben als berechtigt erkennbare Hoffnung für </w:t>
      </w:r>
      <w:r w:rsidRPr="004368DD">
        <w:rPr>
          <w:i/>
          <w:iCs/>
          <w:lang w:val="de-DE"/>
        </w:rPr>
        <w:t>alle</w:t>
      </w:r>
      <w:r>
        <w:rPr>
          <w:lang w:val="de-DE"/>
        </w:rPr>
        <w:t xml:space="preserve"> Menschen („Böse und Gute“, V. 10). Sie wird </w:t>
      </w:r>
      <w:r w:rsidRPr="00E85A4A">
        <w:rPr>
          <w:lang w:val="de-DE"/>
        </w:rPr>
        <w:t>allen angeboten</w:t>
      </w:r>
      <w:r>
        <w:rPr>
          <w:lang w:val="de-DE"/>
        </w:rPr>
        <w:t xml:space="preserve">, </w:t>
      </w:r>
      <w:r w:rsidRPr="00E85A4A">
        <w:rPr>
          <w:lang w:val="de-DE"/>
        </w:rPr>
        <w:t xml:space="preserve">aber </w:t>
      </w:r>
      <w:r>
        <w:rPr>
          <w:lang w:val="de-DE"/>
        </w:rPr>
        <w:t>es soll niemand selbstgerecht meinen, besser ohne sie auszukommen.</w:t>
      </w:r>
    </w:p>
  </w:footnote>
  <w:footnote w:id="157">
    <w:p w14:paraId="15CE2FD4" w14:textId="333AEF83"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A156DB">
        <w:rPr>
          <w:lang w:val="de-DE"/>
        </w:rPr>
        <w:tab/>
        <w:t>Das ist keine Aufteilung</w:t>
      </w:r>
      <w:r>
        <w:rPr>
          <w:lang w:val="de-DE"/>
        </w:rPr>
        <w:t xml:space="preserve">, weil man überhaupt </w:t>
      </w:r>
      <w:r w:rsidRPr="00EA26C6">
        <w:rPr>
          <w:i/>
          <w:lang w:val="de-DE"/>
        </w:rPr>
        <w:t xml:space="preserve">in allem </w:t>
      </w:r>
      <w:r w:rsidRPr="006C5B0C">
        <w:rPr>
          <w:lang w:val="de-DE"/>
        </w:rPr>
        <w:t>Gott</w:t>
      </w:r>
      <w:r>
        <w:rPr>
          <w:lang w:val="de-DE"/>
        </w:rPr>
        <w:t xml:space="preserve"> dienen soll. Im Glauben lebt man aus der Gewissheit, in seinem ganzen Leben, Denken und Handeln so in der ewigen Liebe des Vaters zum Sohn getragen zu sein, dass man nicht mehr unter der Macht der Angst um sich selbst leben mus</w:t>
      </w:r>
      <w:r w:rsidR="00314C03">
        <w:rPr>
          <w:lang w:val="de-DE"/>
        </w:rPr>
        <w:t>s.</w:t>
      </w:r>
      <w:r>
        <w:rPr>
          <w:lang w:val="de-DE"/>
        </w:rPr>
        <w:t xml:space="preserve"> </w:t>
      </w:r>
      <w:r w:rsidR="00314C03">
        <w:rPr>
          <w:lang w:val="de-DE"/>
        </w:rPr>
        <w:t>Man kennt explizit den Grund, der es ermöglicht, liebevoll zu leben.</w:t>
      </w:r>
      <w:r>
        <w:rPr>
          <w:lang w:val="de-DE"/>
        </w:rPr>
        <w:t xml:space="preserve"> </w:t>
      </w:r>
    </w:p>
  </w:footnote>
  <w:footnote w:id="158">
    <w:p w14:paraId="220DA39F"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Dieses Wort kennzeichnet das Verständnis Jesu von Auferstehung: Der ganze Mensch mit Leib und Seele ist bereits in seinem irdischen Leben in einer Gemeinschaft mit Gott geborgen, gegen die keine Macht der Welt, nicht einmal der Tod, etwas vermag. Die Sadduz</w:t>
      </w:r>
      <w:r w:rsidRPr="00456DC3">
        <w:rPr>
          <w:b/>
          <w:bCs/>
          <w:lang w:val="de-DE"/>
        </w:rPr>
        <w:t>ä</w:t>
      </w:r>
      <w:r>
        <w:rPr>
          <w:lang w:val="de-DE"/>
        </w:rPr>
        <w:t>er lehnen mit Recht eine Vorstellung von Auferstehung im Sinn eines bloßen Fortlebens nach dem Tod ab, das man sich auch abgesehen von Gott vorstellen könnte, aber sie halten diese abergläubische Vorstellung zu Unrecht für die des Glaubens (vgl. z.</w:t>
      </w:r>
      <w:r w:rsidRPr="006A6ED6">
        <w:rPr>
          <w:sz w:val="8"/>
          <w:szCs w:val="8"/>
          <w:lang w:val="de-DE"/>
        </w:rPr>
        <w:t> </w:t>
      </w:r>
      <w:r>
        <w:rPr>
          <w:lang w:val="de-DE"/>
        </w:rPr>
        <w:t>B. auch die abergläubische Spuk-Vorstellung des Her</w:t>
      </w:r>
      <w:r w:rsidRPr="00AE47D7">
        <w:rPr>
          <w:b/>
          <w:lang w:val="de-DE"/>
        </w:rPr>
        <w:t>o</w:t>
      </w:r>
      <w:r>
        <w:rPr>
          <w:lang w:val="de-DE"/>
        </w:rPr>
        <w:t xml:space="preserve">des von einer „Wiederkehr“ von Johannes dem Täufer, </w:t>
      </w:r>
      <w:proofErr w:type="spellStart"/>
      <w:r>
        <w:rPr>
          <w:lang w:val="de-DE"/>
        </w:rPr>
        <w:t>Mt</w:t>
      </w:r>
      <w:proofErr w:type="spellEnd"/>
      <w:r>
        <w:rPr>
          <w:lang w:val="de-DE"/>
        </w:rPr>
        <w:t xml:space="preserve"> 14,2).</w:t>
      </w:r>
    </w:p>
  </w:footnote>
  <w:footnote w:id="159">
    <w:p w14:paraId="004AC8CE" w14:textId="77777777" w:rsidR="008566E1" w:rsidRPr="000B58AE" w:rsidRDefault="008566E1" w:rsidP="00C71948">
      <w:pPr>
        <w:pStyle w:val="Funotentext"/>
        <w:spacing w:after="40" w:line="260" w:lineRule="exact"/>
        <w:ind w:left="284" w:hanging="284"/>
        <w:jc w:val="both"/>
        <w:rPr>
          <w:lang w:val="de-DE"/>
        </w:rPr>
      </w:pPr>
      <w:r>
        <w:rPr>
          <w:rStyle w:val="Funotenzeichen"/>
        </w:rPr>
        <w:footnoteRef/>
      </w:r>
      <w:r w:rsidRPr="000B58AE">
        <w:rPr>
          <w:lang w:val="de-DE"/>
        </w:rPr>
        <w:tab/>
        <w:t>In Mk 12,38 wird</w:t>
      </w:r>
      <w:r>
        <w:rPr>
          <w:lang w:val="de-DE"/>
        </w:rPr>
        <w:t xml:space="preserve"> der Schriftgelehrte eher positiv als jemand geschildert, der von Jesu Antwort für die Sadduzäer beeindruckt war und ihr zustimmt.</w:t>
      </w:r>
    </w:p>
  </w:footnote>
  <w:footnote w:id="160">
    <w:p w14:paraId="5006499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Die Liebe zu Gott besteht im Glauben, dem Vertrauen auf seine Liebe zu uns; denn mit nichts kann man Gott größere Ehre erweisen. Wir sind hineingeschaffen in die ewige Liebe zwischen dem Vater und dem Sohn (vgl. Kol 1,16).</w:t>
      </w:r>
    </w:p>
  </w:footnote>
  <w:footnote w:id="161">
    <w:p w14:paraId="1C42465B" w14:textId="77777777" w:rsidR="008566E1" w:rsidRPr="004008BF" w:rsidRDefault="008566E1" w:rsidP="00C71948">
      <w:pPr>
        <w:pStyle w:val="Funotentext"/>
        <w:spacing w:after="40" w:line="260" w:lineRule="exact"/>
        <w:ind w:left="284" w:hanging="284"/>
        <w:jc w:val="both"/>
        <w:rPr>
          <w:lang w:val="de-DE"/>
        </w:rPr>
      </w:pPr>
      <w:r>
        <w:rPr>
          <w:rStyle w:val="Funotenzeichen"/>
        </w:rPr>
        <w:footnoteRef/>
      </w:r>
      <w:r>
        <w:rPr>
          <w:lang w:val="de-DE"/>
        </w:rPr>
        <w:tab/>
        <w:t>Im Sinn von „entspricht ihm ganz“ und nicht von „identisch mit ihm“ oder „gleichen Inhalts“.</w:t>
      </w:r>
    </w:p>
  </w:footnote>
  <w:footnote w:id="162">
    <w:p w14:paraId="3591D5C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Das griechische Wort für Mess</w:t>
      </w:r>
      <w:r w:rsidRPr="00EE1AFA">
        <w:rPr>
          <w:b/>
          <w:lang w:val="de-DE"/>
        </w:rPr>
        <w:t>i</w:t>
      </w:r>
      <w:r>
        <w:rPr>
          <w:lang w:val="de-DE"/>
        </w:rPr>
        <w:t>as, der „Gesalbte“.</w:t>
      </w:r>
    </w:p>
  </w:footnote>
  <w:footnote w:id="163">
    <w:p w14:paraId="36C2AFB3" w14:textId="2DA2F75E"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Von</w:t>
      </w:r>
      <w:r w:rsidRPr="001060BD">
        <w:rPr>
          <w:lang w:val="de-DE"/>
        </w:rPr>
        <w:t xml:space="preserve"> </w:t>
      </w:r>
      <w:r w:rsidR="00DB1701">
        <w:rPr>
          <w:rFonts w:hint="cs"/>
          <w:rtl/>
          <w:lang w:val="sv-SE"/>
        </w:rPr>
        <w:t>רַב</w:t>
      </w:r>
      <w:r w:rsidRPr="00DB1701">
        <w:rPr>
          <w:lang w:val="de-DE"/>
        </w:rPr>
        <w:t xml:space="preserve"> </w:t>
      </w:r>
      <w:r w:rsidRPr="009E207C">
        <w:rPr>
          <w:lang w:val="de-DE"/>
        </w:rPr>
        <w:t>[</w:t>
      </w:r>
      <w:proofErr w:type="spellStart"/>
      <w:r w:rsidRPr="009E207C">
        <w:rPr>
          <w:lang w:val="de-DE"/>
        </w:rPr>
        <w:t>ra</w:t>
      </w:r>
      <w:r>
        <w:rPr>
          <w:lang w:val="de-DE"/>
        </w:rPr>
        <w:t>v</w:t>
      </w:r>
      <w:proofErr w:type="spellEnd"/>
      <w:r w:rsidRPr="009E207C">
        <w:rPr>
          <w:lang w:val="de-DE"/>
        </w:rPr>
        <w:t xml:space="preserve">] </w:t>
      </w:r>
      <w:r w:rsidRPr="00E85A4A">
        <w:rPr>
          <w:lang w:val="de-DE"/>
        </w:rPr>
        <w:t>(</w:t>
      </w:r>
      <w:r>
        <w:rPr>
          <w:lang w:val="de-DE"/>
        </w:rPr>
        <w:t>= </w:t>
      </w:r>
      <w:r w:rsidRPr="00E85A4A">
        <w:rPr>
          <w:lang w:val="de-DE"/>
        </w:rPr>
        <w:t>Herr)</w:t>
      </w:r>
      <w:r w:rsidR="003D3090">
        <w:rPr>
          <w:lang w:val="de-DE"/>
        </w:rPr>
        <w:t>:</w:t>
      </w:r>
      <w:r w:rsidRPr="001060BD">
        <w:rPr>
          <w:lang w:val="de-DE"/>
        </w:rPr>
        <w:t xml:space="preserve"> </w:t>
      </w:r>
      <w:r w:rsidR="00DB1701">
        <w:rPr>
          <w:rFonts w:hint="cs"/>
          <w:rtl/>
          <w:lang w:val="sv-SE"/>
        </w:rPr>
        <w:t>רַבִּי</w:t>
      </w:r>
      <w:r w:rsidRPr="00253F66">
        <w:rPr>
          <w:lang w:val="de-DE"/>
        </w:rPr>
        <w:t xml:space="preserve"> </w:t>
      </w:r>
      <w:r>
        <w:rPr>
          <w:lang w:val="de-DE"/>
        </w:rPr>
        <w:t>[</w:t>
      </w:r>
      <w:proofErr w:type="spellStart"/>
      <w:r>
        <w:rPr>
          <w:lang w:val="de-DE"/>
        </w:rPr>
        <w:t>r</w:t>
      </w:r>
      <w:r w:rsidRPr="001A4F2C">
        <w:rPr>
          <w:b/>
          <w:bCs/>
          <w:lang w:val="de-DE"/>
        </w:rPr>
        <w:t>a</w:t>
      </w:r>
      <w:r>
        <w:rPr>
          <w:lang w:val="de-DE"/>
        </w:rPr>
        <w:t>bb</w:t>
      </w:r>
      <w:r w:rsidRPr="00C74C43">
        <w:rPr>
          <w:b/>
          <w:bCs/>
          <w:lang w:val="de-DE"/>
        </w:rPr>
        <w:t>i</w:t>
      </w:r>
      <w:proofErr w:type="spellEnd"/>
      <w:r>
        <w:rPr>
          <w:lang w:val="de-DE"/>
        </w:rPr>
        <w:t xml:space="preserve">] </w:t>
      </w:r>
      <w:r w:rsidRPr="00E85A4A">
        <w:rPr>
          <w:lang w:val="de-DE"/>
        </w:rPr>
        <w:t>(</w:t>
      </w:r>
      <w:r>
        <w:rPr>
          <w:lang w:val="de-DE"/>
        </w:rPr>
        <w:t>= </w:t>
      </w:r>
      <w:r w:rsidRPr="00E85A4A">
        <w:rPr>
          <w:lang w:val="de-DE"/>
        </w:rPr>
        <w:t>mein Herr), Ehrentitel für herausragende Gesetzeslehrer.</w:t>
      </w:r>
    </w:p>
  </w:footnote>
  <w:footnote w:id="164">
    <w:p w14:paraId="65DB244A"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Dieser Vers findet sich erst bei späteren Textzeugen.</w:t>
      </w:r>
    </w:p>
  </w:footnote>
  <w:footnote w:id="165">
    <w:p w14:paraId="230C28EA" w14:textId="76B53C5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„Proselyt“, </w:t>
      </w:r>
      <w:r>
        <w:rPr>
          <w:lang w:val="de-DE"/>
        </w:rPr>
        <w:t xml:space="preserve">„Hinzugekommener“, </w:t>
      </w:r>
      <w:r w:rsidRPr="00E85A4A">
        <w:rPr>
          <w:lang w:val="de-DE"/>
        </w:rPr>
        <w:t xml:space="preserve">nämlich der vom </w:t>
      </w:r>
      <w:r w:rsidR="00DC646B">
        <w:rPr>
          <w:lang w:val="de-DE"/>
        </w:rPr>
        <w:t>außerhalb des Jud</w:t>
      </w:r>
      <w:r w:rsidRPr="00E85A4A">
        <w:rPr>
          <w:lang w:val="de-DE"/>
        </w:rPr>
        <w:t>entum</w:t>
      </w:r>
      <w:r w:rsidR="00DC646B">
        <w:rPr>
          <w:lang w:val="de-DE"/>
        </w:rPr>
        <w:t>s</w:t>
      </w:r>
      <w:r w:rsidRPr="00E85A4A">
        <w:rPr>
          <w:lang w:val="de-DE"/>
        </w:rPr>
        <w:t xml:space="preserve"> zum Judentum überge</w:t>
      </w:r>
      <w:r>
        <w:rPr>
          <w:lang w:val="de-DE"/>
        </w:rPr>
        <w:t>gangen ist</w:t>
      </w:r>
      <w:r w:rsidRPr="00E85A4A">
        <w:rPr>
          <w:lang w:val="de-DE"/>
        </w:rPr>
        <w:t xml:space="preserve">, indem er </w:t>
      </w:r>
      <w:r>
        <w:rPr>
          <w:lang w:val="de-DE"/>
        </w:rPr>
        <w:t xml:space="preserve">das mosaische Gesetz annahm und </w:t>
      </w:r>
      <w:r w:rsidRPr="00E85A4A">
        <w:rPr>
          <w:lang w:val="de-DE"/>
        </w:rPr>
        <w:t>sich beschneiden l</w:t>
      </w:r>
      <w:r>
        <w:rPr>
          <w:lang w:val="de-DE"/>
        </w:rPr>
        <w:t>ieß</w:t>
      </w:r>
      <w:r w:rsidRPr="00E85A4A">
        <w:rPr>
          <w:lang w:val="de-DE"/>
        </w:rPr>
        <w:t>.</w:t>
      </w:r>
    </w:p>
  </w:footnote>
  <w:footnote w:id="166">
    <w:p w14:paraId="248A606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Denn sie halten sich wie die Prophetenmörder für besser als andere, und gerade aus einer solchen Haltung erwächst immer wieder neue Gewalt.</w:t>
      </w:r>
    </w:p>
  </w:footnote>
  <w:footnote w:id="167">
    <w:p w14:paraId="6BA1A051" w14:textId="2B8288F2" w:rsidR="008566E1" w:rsidRPr="00B556F3" w:rsidRDefault="008566E1" w:rsidP="00C71948">
      <w:pPr>
        <w:pStyle w:val="Funotentext"/>
        <w:spacing w:after="40" w:line="260" w:lineRule="exact"/>
        <w:ind w:left="284" w:hanging="284"/>
        <w:jc w:val="both"/>
        <w:rPr>
          <w:lang w:val="de-DE"/>
        </w:rPr>
      </w:pPr>
      <w:r w:rsidRPr="006D1BB3">
        <w:rPr>
          <w:rStyle w:val="Funotenzeichen"/>
          <w:lang w:val="de-DE"/>
        </w:rPr>
        <w:footnoteRef/>
      </w:r>
      <w:r w:rsidRPr="00B556F3">
        <w:rPr>
          <w:lang w:val="de-DE"/>
        </w:rPr>
        <w:tab/>
        <w:t>In sei</w:t>
      </w:r>
      <w:r>
        <w:rPr>
          <w:lang w:val="de-DE"/>
        </w:rPr>
        <w:t>nem</w:t>
      </w:r>
      <w:r w:rsidRPr="00B556F3">
        <w:rPr>
          <w:lang w:val="de-DE"/>
        </w:rPr>
        <w:t xml:space="preserve"> menschlichen Bewusstsein,</w:t>
      </w:r>
      <w:r>
        <w:rPr>
          <w:lang w:val="de-DE"/>
        </w:rPr>
        <w:t xml:space="preserve"> das vo</w:t>
      </w:r>
      <w:r w:rsidRPr="00B556F3">
        <w:rPr>
          <w:lang w:val="de-DE"/>
        </w:rPr>
        <w:t xml:space="preserve">n seinem </w:t>
      </w:r>
      <w:proofErr w:type="spellStart"/>
      <w:r w:rsidRPr="00B556F3">
        <w:rPr>
          <w:lang w:val="de-DE"/>
        </w:rPr>
        <w:t>Gottsein</w:t>
      </w:r>
      <w:proofErr w:type="spellEnd"/>
      <w:r w:rsidRPr="00B556F3">
        <w:rPr>
          <w:lang w:val="de-DE"/>
        </w:rPr>
        <w:t xml:space="preserve"> </w:t>
      </w:r>
      <w:r>
        <w:rPr>
          <w:lang w:val="de-DE"/>
        </w:rPr>
        <w:t>und dem damit identischen gött</w:t>
      </w:r>
      <w:r>
        <w:rPr>
          <w:lang w:val="de-DE"/>
        </w:rPr>
        <w:softHyphen/>
        <w:t xml:space="preserve">lichen Bewusstsein </w:t>
      </w:r>
      <w:r w:rsidRPr="00B556F3">
        <w:rPr>
          <w:lang w:val="de-DE"/>
        </w:rPr>
        <w:t>unterschieden ist.</w:t>
      </w:r>
      <w:r>
        <w:rPr>
          <w:lang w:val="de-DE"/>
        </w:rPr>
        <w:t xml:space="preserve"> Die menschliche Selbstpräsenz des Sohnes, die seine menschliche „Persönlichkeit“ ausmacht, ist getragen von seiner „Person“, die darin besteht, die vom Vater als der ursprunglosen ersten Selbstpräsenz der einen Wirklichkeit Gottes ausgehende zweite Selbstpräsenz desselben Gottseins zu sein („gezeugt, nicht geschaffen“). Der Heilige Geist ist die dritte Selbstpräsenz der einen Wirklichkeit Gottes. Der Vater ist das „Ich“, der Sohn das „Du“ und der Heilige Geist das „Wir“ der einen und einzigen Wirklichkeit Gottes. Unter „Person“ ist hier die letzttragende Selbstpräsenz einer geistlichen Wirklichkeit zu verstehen.</w:t>
      </w:r>
    </w:p>
  </w:footnote>
  <w:footnote w:id="168">
    <w:p w14:paraId="32902D2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Nacht wurde zwi</w:t>
      </w:r>
      <w:r>
        <w:rPr>
          <w:lang w:val="de-DE"/>
        </w:rPr>
        <w:t xml:space="preserve">schen mittlerem Sonnenuntergang und -aufgang in </w:t>
      </w:r>
      <w:r w:rsidRPr="00E85A4A">
        <w:rPr>
          <w:lang w:val="de-DE"/>
        </w:rPr>
        <w:t xml:space="preserve">vier </w:t>
      </w:r>
      <w:r>
        <w:rPr>
          <w:lang w:val="de-DE"/>
        </w:rPr>
        <w:t>„</w:t>
      </w:r>
      <w:r w:rsidRPr="00E85A4A">
        <w:rPr>
          <w:lang w:val="de-DE"/>
        </w:rPr>
        <w:t>Wachen</w:t>
      </w:r>
      <w:r>
        <w:rPr>
          <w:lang w:val="de-DE"/>
        </w:rPr>
        <w:t>“</w:t>
      </w:r>
      <w:r w:rsidRPr="00E85A4A">
        <w:rPr>
          <w:lang w:val="de-DE"/>
        </w:rPr>
        <w:t xml:space="preserve"> eingeteilt.</w:t>
      </w:r>
    </w:p>
  </w:footnote>
  <w:footnote w:id="169">
    <w:p w14:paraId="6020F008" w14:textId="13CB92E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Bei herausragenden Hochzeiten konnten die vorangehenden Verhandlungen lange dauern; die tö</w:t>
      </w:r>
      <w:r>
        <w:rPr>
          <w:lang w:val="de-DE"/>
        </w:rPr>
        <w:softHyphen/>
      </w:r>
      <w:r w:rsidRPr="00E85A4A">
        <w:rPr>
          <w:lang w:val="de-DE"/>
        </w:rPr>
        <w:t>richten Jungfrauen waren darauf nicht eingestellt</w:t>
      </w:r>
      <w:r>
        <w:rPr>
          <w:lang w:val="de-DE"/>
        </w:rPr>
        <w:t>, hielten also diese Hochzeit nicht für herausra</w:t>
      </w:r>
      <w:r w:rsidR="001C4CE8">
        <w:rPr>
          <w:lang w:val="de-DE"/>
        </w:rPr>
        <w:softHyphen/>
      </w:r>
      <w:r>
        <w:rPr>
          <w:lang w:val="de-DE"/>
        </w:rPr>
        <w:t>gend.</w:t>
      </w:r>
    </w:p>
  </w:footnote>
  <w:footnote w:id="170">
    <w:p w14:paraId="6AA54BF4" w14:textId="4D868B0E" w:rsidR="008566E1" w:rsidRPr="006B5384" w:rsidRDefault="008566E1" w:rsidP="006B5384">
      <w:pPr>
        <w:pStyle w:val="Liste"/>
        <w:jc w:val="both"/>
        <w:rPr>
          <w:sz w:val="20"/>
          <w:szCs w:val="20"/>
          <w:lang w:val="de-DE"/>
        </w:rPr>
      </w:pPr>
      <w:r w:rsidRPr="006B5384">
        <w:rPr>
          <w:rStyle w:val="Funotenzeichen"/>
          <w:sz w:val="20"/>
          <w:szCs w:val="20"/>
          <w:lang w:val="de-DE"/>
        </w:rPr>
        <w:footnoteRef/>
      </w:r>
      <w:r w:rsidRPr="006B5384">
        <w:rPr>
          <w:sz w:val="20"/>
          <w:szCs w:val="20"/>
          <w:lang w:val="de-DE"/>
        </w:rPr>
        <w:tab/>
        <w:t>Gesprochen P</w:t>
      </w:r>
      <w:r w:rsidRPr="006B5384">
        <w:rPr>
          <w:b/>
          <w:sz w:val="20"/>
          <w:szCs w:val="20"/>
          <w:lang w:val="de-DE"/>
        </w:rPr>
        <w:t>a</w:t>
      </w:r>
      <w:r w:rsidRPr="006B5384">
        <w:rPr>
          <w:sz w:val="20"/>
          <w:szCs w:val="20"/>
          <w:lang w:val="de-DE"/>
        </w:rPr>
        <w:t>s-</w:t>
      </w:r>
      <w:proofErr w:type="spellStart"/>
      <w:r w:rsidR="00DA025C" w:rsidRPr="00F704F6">
        <w:rPr>
          <w:rFonts w:ascii="Calibri" w:hAnsi="Calibri" w:cs="Calibri"/>
          <w:sz w:val="22"/>
          <w:szCs w:val="22"/>
          <w:lang w:val="de-DE"/>
        </w:rPr>
        <w:t>ḥ</w:t>
      </w:r>
      <w:r w:rsidRPr="006B5384">
        <w:rPr>
          <w:sz w:val="20"/>
          <w:szCs w:val="20"/>
          <w:lang w:val="de-DE"/>
        </w:rPr>
        <w:t>a</w:t>
      </w:r>
      <w:proofErr w:type="spellEnd"/>
      <w:r w:rsidRPr="006B5384">
        <w:rPr>
          <w:sz w:val="20"/>
          <w:szCs w:val="20"/>
          <w:lang w:val="de-DE"/>
        </w:rPr>
        <w:t xml:space="preserve"> (dabei das </w:t>
      </w:r>
      <w:r w:rsidR="00DA025C" w:rsidRPr="00F704F6">
        <w:rPr>
          <w:rFonts w:ascii="Calibri" w:hAnsi="Calibri" w:cs="Calibri"/>
          <w:sz w:val="22"/>
          <w:szCs w:val="22"/>
          <w:lang w:val="de-DE"/>
        </w:rPr>
        <w:t>ḥ</w:t>
      </w:r>
      <w:r w:rsidRPr="006B5384">
        <w:rPr>
          <w:rFonts w:cs="Calibri"/>
          <w:sz w:val="20"/>
          <w:szCs w:val="20"/>
          <w:lang w:val="de-DE"/>
        </w:rPr>
        <w:t xml:space="preserve"> wie das </w:t>
      </w:r>
      <w:proofErr w:type="spellStart"/>
      <w:r w:rsidRPr="006B5384">
        <w:rPr>
          <w:sz w:val="20"/>
          <w:szCs w:val="20"/>
          <w:lang w:val="de-DE"/>
        </w:rPr>
        <w:t>ch</w:t>
      </w:r>
      <w:proofErr w:type="spellEnd"/>
      <w:r w:rsidRPr="006B5384">
        <w:rPr>
          <w:sz w:val="20"/>
          <w:szCs w:val="20"/>
          <w:lang w:val="de-DE"/>
        </w:rPr>
        <w:t xml:space="preserve"> in ach), hebräisch </w:t>
      </w:r>
      <w:r w:rsidR="00DB1701" w:rsidRPr="006B5384">
        <w:rPr>
          <w:rFonts w:asciiTheme="majorBidi" w:hAnsiTheme="majorBidi" w:cstheme="majorBidi"/>
          <w:sz w:val="20"/>
          <w:szCs w:val="20"/>
          <w:rtl/>
          <w:lang w:val="sv-SE"/>
        </w:rPr>
        <w:t>פ</w:t>
      </w:r>
      <w:bookmarkStart w:id="147" w:name="_Hlk83550476"/>
      <w:r w:rsidR="00DB1701" w:rsidRPr="006B5384">
        <w:rPr>
          <w:rFonts w:asciiTheme="majorBidi" w:hAnsiTheme="majorBidi" w:cstheme="majorBidi"/>
          <w:sz w:val="20"/>
          <w:szCs w:val="20"/>
          <w:rtl/>
          <w:lang w:val="sv-SE"/>
        </w:rPr>
        <w:t>ֶּסַח</w:t>
      </w:r>
      <w:bookmarkEnd w:id="147"/>
      <w:r w:rsidRPr="006B5384">
        <w:rPr>
          <w:sz w:val="20"/>
          <w:szCs w:val="20"/>
          <w:lang w:val="de-DE"/>
        </w:rPr>
        <w:t xml:space="preserve"> [</w:t>
      </w:r>
      <w:proofErr w:type="spellStart"/>
      <w:r w:rsidRPr="006B5384">
        <w:rPr>
          <w:sz w:val="20"/>
          <w:szCs w:val="20"/>
          <w:lang w:val="de-DE"/>
        </w:rPr>
        <w:t>p</w:t>
      </w:r>
      <w:r w:rsidRPr="006B5384">
        <w:rPr>
          <w:b/>
          <w:sz w:val="20"/>
          <w:szCs w:val="20"/>
          <w:lang w:val="de-DE"/>
        </w:rPr>
        <w:t>e</w:t>
      </w:r>
      <w:r w:rsidRPr="006B5384">
        <w:rPr>
          <w:sz w:val="20"/>
          <w:szCs w:val="20"/>
          <w:lang w:val="de-DE"/>
        </w:rPr>
        <w:t>sa</w:t>
      </w:r>
      <w:r w:rsidRPr="006B5384">
        <w:rPr>
          <w:rFonts w:ascii="Calibri" w:hAnsi="Calibri" w:cs="Calibri"/>
          <w:sz w:val="20"/>
          <w:szCs w:val="20"/>
          <w:lang w:val="de-DE"/>
        </w:rPr>
        <w:t>ḥ</w:t>
      </w:r>
      <w:proofErr w:type="spellEnd"/>
      <w:r w:rsidRPr="006B5384">
        <w:rPr>
          <w:sz w:val="20"/>
          <w:szCs w:val="20"/>
          <w:lang w:val="de-DE"/>
        </w:rPr>
        <w:t xml:space="preserve">], aramäisch </w:t>
      </w:r>
      <w:r w:rsidR="00DB1701" w:rsidRPr="006B5384">
        <w:rPr>
          <w:sz w:val="20"/>
          <w:szCs w:val="20"/>
          <w:rtl/>
          <w:lang w:val="sv-SE"/>
        </w:rPr>
        <w:t>פ</w:t>
      </w:r>
      <w:r w:rsidR="00DB1701" w:rsidRPr="006B5384">
        <w:rPr>
          <w:rFonts w:asciiTheme="majorBidi" w:hAnsiTheme="majorBidi" w:cstheme="majorBidi"/>
          <w:sz w:val="20"/>
          <w:szCs w:val="20"/>
          <w:rtl/>
          <w:lang w:val="sv-SE"/>
        </w:rPr>
        <w:t>ַּסְחָא</w:t>
      </w:r>
      <w:r w:rsidRPr="006B5384">
        <w:rPr>
          <w:sz w:val="20"/>
          <w:szCs w:val="20"/>
          <w:lang w:val="de-DE"/>
        </w:rPr>
        <w:t xml:space="preserve"> [</w:t>
      </w:r>
      <w:proofErr w:type="spellStart"/>
      <w:r w:rsidRPr="006B5384">
        <w:rPr>
          <w:sz w:val="20"/>
          <w:szCs w:val="20"/>
          <w:lang w:val="de-DE"/>
        </w:rPr>
        <w:t>pas-</w:t>
      </w:r>
      <w:r w:rsidRPr="006B5384">
        <w:rPr>
          <w:rFonts w:ascii="Calibri" w:hAnsi="Calibri" w:cs="Calibri"/>
          <w:sz w:val="20"/>
          <w:szCs w:val="20"/>
          <w:lang w:val="de-DE"/>
        </w:rPr>
        <w:t>ḥ</w:t>
      </w:r>
      <w:r w:rsidRPr="006B5384">
        <w:rPr>
          <w:b/>
          <w:sz w:val="20"/>
          <w:szCs w:val="20"/>
          <w:lang w:val="de-DE"/>
        </w:rPr>
        <w:t>a</w:t>
      </w:r>
      <w:proofErr w:type="spellEnd"/>
      <w:r w:rsidRPr="006B5384">
        <w:rPr>
          <w:sz w:val="20"/>
          <w:szCs w:val="20"/>
          <w:lang w:val="de-DE"/>
        </w:rPr>
        <w:t>], das jüdische Fest zur Erinnerung an den Auszug aus Ägypten. Das Wort bezeichnet in Ex 12,13 das „Vorbeigehen“ des die Ägypter strafenden Engels an den Häusern der Israel</w:t>
      </w:r>
      <w:r w:rsidRPr="006B5384">
        <w:rPr>
          <w:b/>
          <w:bCs/>
          <w:sz w:val="20"/>
          <w:szCs w:val="20"/>
          <w:lang w:val="de-DE"/>
        </w:rPr>
        <w:t>i</w:t>
      </w:r>
      <w:r w:rsidRPr="006B5384">
        <w:rPr>
          <w:sz w:val="20"/>
          <w:szCs w:val="20"/>
          <w:lang w:val="de-DE"/>
        </w:rPr>
        <w:t xml:space="preserve">ten in der Nacht </w:t>
      </w:r>
      <w:r w:rsidR="006B5384">
        <w:rPr>
          <w:sz w:val="20"/>
          <w:szCs w:val="20"/>
          <w:lang w:val="de-DE"/>
        </w:rPr>
        <w:t>ihres</w:t>
      </w:r>
      <w:r w:rsidRPr="006B5384">
        <w:rPr>
          <w:sz w:val="20"/>
          <w:szCs w:val="20"/>
          <w:lang w:val="de-DE"/>
        </w:rPr>
        <w:t xml:space="preserve"> Auszugs aus Ägypten. Mit dem P</w:t>
      </w:r>
      <w:r w:rsidRPr="006B5384">
        <w:rPr>
          <w:b/>
          <w:bCs/>
          <w:sz w:val="20"/>
          <w:szCs w:val="20"/>
          <w:lang w:val="de-DE"/>
        </w:rPr>
        <w:t>a</w:t>
      </w:r>
      <w:r w:rsidRPr="006B5384">
        <w:rPr>
          <w:sz w:val="20"/>
          <w:szCs w:val="20"/>
          <w:lang w:val="de-DE"/>
        </w:rPr>
        <w:t>schafest verbunden war die einwöchige Feier der Ungesäu</w:t>
      </w:r>
      <w:r w:rsidR="006B5384" w:rsidRPr="006B5384">
        <w:rPr>
          <w:sz w:val="20"/>
          <w:szCs w:val="20"/>
          <w:lang w:val="de-DE"/>
        </w:rPr>
        <w:softHyphen/>
      </w:r>
      <w:r w:rsidRPr="006B5384">
        <w:rPr>
          <w:sz w:val="20"/>
          <w:szCs w:val="20"/>
          <w:lang w:val="de-DE"/>
        </w:rPr>
        <w:t>erten Brote; vgl. Ex 12,15.</w:t>
      </w:r>
    </w:p>
  </w:footnote>
  <w:footnote w:id="171">
    <w:p w14:paraId="625FC2CE" w14:textId="77777777" w:rsidR="008566E1" w:rsidRPr="00BF1E16" w:rsidRDefault="008566E1" w:rsidP="00C71948">
      <w:pPr>
        <w:pStyle w:val="Funotentext"/>
        <w:spacing w:after="40" w:line="260" w:lineRule="exact"/>
        <w:ind w:left="284" w:hanging="284"/>
        <w:jc w:val="both"/>
        <w:rPr>
          <w:lang w:val="de-DE"/>
        </w:rPr>
      </w:pPr>
      <w:r w:rsidRPr="00F05BF3">
        <w:rPr>
          <w:vertAlign w:val="superscript"/>
          <w:lang w:val="de-DE"/>
        </w:rPr>
        <w:footnoteRef/>
      </w:r>
      <w:r>
        <w:rPr>
          <w:lang w:val="de-DE"/>
        </w:rPr>
        <w:tab/>
        <w:t>Auch ehemalige Hohe Priester.</w:t>
      </w:r>
    </w:p>
  </w:footnote>
  <w:footnote w:id="172">
    <w:p w14:paraId="0EC139A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Nach Mk 14,13 und </w:t>
      </w:r>
      <w:proofErr w:type="spellStart"/>
      <w:r>
        <w:rPr>
          <w:lang w:val="de-DE"/>
        </w:rPr>
        <w:t>Lk</w:t>
      </w:r>
      <w:proofErr w:type="spellEnd"/>
      <w:r>
        <w:rPr>
          <w:lang w:val="de-DE"/>
        </w:rPr>
        <w:t xml:space="preserve"> 22,10 sollte der Betreffende von den gesandten zwei Jüngern daran erkannt werden, dass er einen Wasserkrug trägt. Jesus hat ihnen ein nur</w:t>
      </w:r>
      <w:r w:rsidRPr="00E85A4A">
        <w:rPr>
          <w:lang w:val="de-DE"/>
        </w:rPr>
        <w:t xml:space="preserve"> </w:t>
      </w:r>
      <w:r>
        <w:rPr>
          <w:lang w:val="de-DE"/>
        </w:rPr>
        <w:t xml:space="preserve">mit dem Hausherrn </w:t>
      </w:r>
      <w:r w:rsidRPr="00E85A4A">
        <w:rPr>
          <w:lang w:val="de-DE"/>
        </w:rPr>
        <w:t xml:space="preserve">vereinbartes </w:t>
      </w:r>
      <w:r>
        <w:rPr>
          <w:lang w:val="de-DE"/>
        </w:rPr>
        <w:t>Erkennungszeichen angegeben, so</w:t>
      </w:r>
      <w:r w:rsidRPr="00E85A4A">
        <w:rPr>
          <w:lang w:val="de-DE"/>
        </w:rPr>
        <w:t xml:space="preserve">dass </w:t>
      </w:r>
      <w:r>
        <w:rPr>
          <w:lang w:val="de-DE"/>
        </w:rPr>
        <w:t xml:space="preserve">weder diese Jünger selbst noch </w:t>
      </w:r>
      <w:r w:rsidRPr="00E85A4A">
        <w:rPr>
          <w:lang w:val="de-DE"/>
        </w:rPr>
        <w:t xml:space="preserve">die anderen Jünger </w:t>
      </w:r>
      <w:r>
        <w:rPr>
          <w:lang w:val="de-DE"/>
        </w:rPr>
        <w:t xml:space="preserve">im Voraus </w:t>
      </w:r>
      <w:r w:rsidRPr="00E85A4A">
        <w:rPr>
          <w:lang w:val="de-DE"/>
        </w:rPr>
        <w:t>wissen konnten, um wen es sich handelte und wo das P</w:t>
      </w:r>
      <w:r w:rsidRPr="00710D18">
        <w:rPr>
          <w:b/>
          <w:bCs/>
          <w:lang w:val="de-DE"/>
        </w:rPr>
        <w:t>a</w:t>
      </w:r>
      <w:r w:rsidRPr="00E85A4A">
        <w:rPr>
          <w:lang w:val="de-DE"/>
        </w:rPr>
        <w:t xml:space="preserve">schamahl stattfinden </w:t>
      </w:r>
      <w:r>
        <w:rPr>
          <w:lang w:val="de-DE"/>
        </w:rPr>
        <w:t>solle</w:t>
      </w:r>
      <w:r w:rsidRPr="00E85A4A">
        <w:rPr>
          <w:lang w:val="de-DE"/>
        </w:rPr>
        <w:t>.</w:t>
      </w:r>
      <w:r>
        <w:rPr>
          <w:lang w:val="de-DE"/>
        </w:rPr>
        <w:t xml:space="preserve"> </w:t>
      </w:r>
    </w:p>
  </w:footnote>
  <w:footnote w:id="173">
    <w:p w14:paraId="25CD3C7E" w14:textId="77777777" w:rsidR="008566E1" w:rsidRPr="00BB7F0E" w:rsidRDefault="008566E1" w:rsidP="00C71948">
      <w:pPr>
        <w:spacing w:after="40" w:line="260" w:lineRule="exact"/>
        <w:ind w:left="284" w:hanging="284"/>
        <w:jc w:val="both"/>
        <w:rPr>
          <w:rFonts w:ascii="Trebuchet MS" w:hAnsi="Trebuchet MS"/>
          <w:sz w:val="20"/>
          <w:szCs w:val="20"/>
          <w:lang w:val="de-DE"/>
        </w:rPr>
      </w:pPr>
      <w:r w:rsidRPr="00CA1743">
        <w:rPr>
          <w:rStyle w:val="Funotenzeichen"/>
          <w:rFonts w:ascii="Trebuchet MS" w:hAnsi="Trebuchet MS"/>
          <w:sz w:val="20"/>
          <w:lang w:val="de-DE"/>
        </w:rPr>
        <w:footnoteRef/>
      </w:r>
      <w:r w:rsidRPr="00CA1743">
        <w:rPr>
          <w:rFonts w:ascii="Trebuchet MS" w:hAnsi="Trebuchet MS"/>
          <w:sz w:val="20"/>
          <w:szCs w:val="20"/>
          <w:lang w:val="de-DE"/>
        </w:rPr>
        <w:tab/>
      </w:r>
      <w:r w:rsidRPr="004D60C5">
        <w:rPr>
          <w:rFonts w:ascii="Trebuchet MS" w:hAnsi="Trebuchet MS"/>
          <w:sz w:val="20"/>
          <w:szCs w:val="20"/>
          <w:lang w:val="de-DE"/>
        </w:rPr>
        <w:t>Der mit mir in engster Mahlgemeinschaft steht.</w:t>
      </w:r>
      <w:r>
        <w:rPr>
          <w:rFonts w:ascii="Trebuchet MS" w:hAnsi="Trebuchet MS"/>
          <w:sz w:val="20"/>
          <w:szCs w:val="20"/>
          <w:lang w:val="de-DE"/>
        </w:rPr>
        <w:t xml:space="preserve"> </w:t>
      </w:r>
      <w:r w:rsidRPr="00BB7F0E">
        <w:rPr>
          <w:rFonts w:ascii="Trebuchet MS" w:hAnsi="Trebuchet MS"/>
          <w:sz w:val="20"/>
          <w:szCs w:val="20"/>
          <w:lang w:val="de-DE"/>
        </w:rPr>
        <w:t xml:space="preserve">Jesus hat sich </w:t>
      </w:r>
      <w:r>
        <w:rPr>
          <w:rFonts w:ascii="Trebuchet MS" w:hAnsi="Trebuchet MS"/>
          <w:sz w:val="20"/>
          <w:szCs w:val="20"/>
          <w:lang w:val="de-DE"/>
        </w:rPr>
        <w:t xml:space="preserve">als in </w:t>
      </w:r>
      <w:r w:rsidRPr="00BB7F0E">
        <w:rPr>
          <w:rFonts w:ascii="Trebuchet MS" w:hAnsi="Trebuchet MS"/>
          <w:sz w:val="20"/>
          <w:szCs w:val="20"/>
          <w:lang w:val="de-DE"/>
        </w:rPr>
        <w:t>hohem Maß gefährdet ange</w:t>
      </w:r>
      <w:r>
        <w:rPr>
          <w:rFonts w:ascii="Trebuchet MS" w:hAnsi="Trebuchet MS"/>
          <w:sz w:val="20"/>
          <w:szCs w:val="20"/>
          <w:lang w:val="de-DE"/>
        </w:rPr>
        <w:softHyphen/>
      </w:r>
      <w:r w:rsidRPr="00BB7F0E">
        <w:rPr>
          <w:rFonts w:ascii="Trebuchet MS" w:hAnsi="Trebuchet MS"/>
          <w:sz w:val="20"/>
          <w:szCs w:val="20"/>
          <w:lang w:val="de-DE"/>
        </w:rPr>
        <w:t>sehen.</w:t>
      </w:r>
    </w:p>
  </w:footnote>
  <w:footnote w:id="174">
    <w:p w14:paraId="4D968789" w14:textId="17582E2F" w:rsidR="008566E1" w:rsidRPr="00F15C35"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Man könnte die Antwort Jesu anstatt als bejahend </w:t>
      </w:r>
      <w:r w:rsidR="00392FA2">
        <w:rPr>
          <w:lang w:val="de-DE"/>
        </w:rPr>
        <w:t xml:space="preserve">oder bestätigend </w:t>
      </w:r>
      <w:r>
        <w:rPr>
          <w:lang w:val="de-DE"/>
        </w:rPr>
        <w:t>auch als Gegenfrage verste</w:t>
      </w:r>
      <w:r w:rsidR="00392FA2">
        <w:rPr>
          <w:lang w:val="de-DE"/>
        </w:rPr>
        <w:softHyphen/>
      </w:r>
      <w:r>
        <w:rPr>
          <w:lang w:val="de-DE"/>
        </w:rPr>
        <w:t xml:space="preserve">hen: „Wie kannst </w:t>
      </w:r>
      <w:r w:rsidRPr="00B85373">
        <w:rPr>
          <w:i/>
          <w:iCs/>
          <w:lang w:val="de-DE"/>
        </w:rPr>
        <w:t>du</w:t>
      </w:r>
      <w:r>
        <w:rPr>
          <w:lang w:val="de-DE"/>
        </w:rPr>
        <w:t xml:space="preserve"> noch eine solche Frage stellen?“ Judas hatte ja bereits mit den Hohen Priestern vereinbart, Jesus zu überliefern.</w:t>
      </w:r>
      <w:r w:rsidR="00392FA2">
        <w:rPr>
          <w:lang w:val="de-DE"/>
        </w:rPr>
        <w:t xml:space="preserve"> Es gab noch kein Fragezeichen als Interpunktion.</w:t>
      </w:r>
    </w:p>
  </w:footnote>
  <w:footnote w:id="175">
    <w:p w14:paraId="22DA83D7" w14:textId="77777777" w:rsidR="008566E1" w:rsidRPr="00F0222A" w:rsidRDefault="008566E1" w:rsidP="00C71948">
      <w:pPr>
        <w:spacing w:after="40" w:line="260" w:lineRule="exact"/>
        <w:ind w:left="284" w:hanging="284"/>
        <w:jc w:val="both"/>
        <w:rPr>
          <w:lang w:val="de-DE"/>
        </w:rPr>
      </w:pPr>
      <w:r w:rsidRPr="00335013">
        <w:rPr>
          <w:rStyle w:val="Funotenzeichen"/>
          <w:rFonts w:ascii="Trebuchet MS" w:hAnsi="Trebuchet MS"/>
          <w:sz w:val="20"/>
          <w:lang w:val="de-DE"/>
        </w:rPr>
        <w:footnoteRef/>
      </w:r>
      <w:r w:rsidRPr="009C79B8">
        <w:rPr>
          <w:rFonts w:ascii="Trebuchet MS" w:hAnsi="Trebuchet MS"/>
          <w:sz w:val="20"/>
          <w:szCs w:val="20"/>
          <w:lang w:val="de-DE"/>
        </w:rPr>
        <w:tab/>
      </w:r>
      <w:r>
        <w:rPr>
          <w:rFonts w:ascii="Trebuchet MS" w:hAnsi="Trebuchet MS"/>
          <w:sz w:val="20"/>
          <w:szCs w:val="20"/>
          <w:lang w:val="de-DE"/>
        </w:rPr>
        <w:t xml:space="preserve">Die </w:t>
      </w:r>
      <w:r w:rsidRPr="00335013">
        <w:rPr>
          <w:rFonts w:ascii="Trebuchet MS" w:hAnsi="Trebuchet MS"/>
          <w:sz w:val="20"/>
          <w:szCs w:val="20"/>
          <w:lang w:val="de-DE"/>
        </w:rPr>
        <w:t xml:space="preserve">Wortstellung </w:t>
      </w:r>
      <w:r>
        <w:rPr>
          <w:rFonts w:ascii="Trebuchet MS" w:hAnsi="Trebuchet MS"/>
          <w:sz w:val="20"/>
          <w:szCs w:val="20"/>
          <w:lang w:val="de-DE"/>
        </w:rPr>
        <w:t xml:space="preserve">bedeutet wohl, dass das </w:t>
      </w:r>
      <w:r w:rsidRPr="00335013">
        <w:rPr>
          <w:rFonts w:ascii="Trebuchet MS" w:hAnsi="Trebuchet MS"/>
          <w:sz w:val="20"/>
          <w:szCs w:val="20"/>
          <w:lang w:val="de-DE"/>
        </w:rPr>
        <w:t xml:space="preserve">„dies“ </w:t>
      </w:r>
      <w:r>
        <w:rPr>
          <w:rFonts w:ascii="Trebuchet MS" w:hAnsi="Trebuchet MS"/>
          <w:sz w:val="20"/>
          <w:szCs w:val="20"/>
          <w:lang w:val="de-DE"/>
        </w:rPr>
        <w:t xml:space="preserve">in den beiden Versen 26 und 28 sich </w:t>
      </w:r>
      <w:r w:rsidRPr="00335013">
        <w:rPr>
          <w:rFonts w:ascii="Trebuchet MS" w:hAnsi="Trebuchet MS"/>
          <w:sz w:val="20"/>
          <w:szCs w:val="20"/>
          <w:lang w:val="de-DE"/>
        </w:rPr>
        <w:t xml:space="preserve">nicht nur auf das Brot bzw. den Wein, sondern auch auf den gesamten Vorgang </w:t>
      </w:r>
      <w:r w:rsidRPr="00670DB2">
        <w:rPr>
          <w:rFonts w:ascii="Trebuchet MS" w:hAnsi="Trebuchet MS"/>
          <w:sz w:val="20"/>
          <w:szCs w:val="20"/>
          <w:lang w:val="de-DE"/>
        </w:rPr>
        <w:t>des Nehmens und Essens wie auch d</w:t>
      </w:r>
      <w:r>
        <w:rPr>
          <w:rFonts w:ascii="Trebuchet MS" w:hAnsi="Trebuchet MS"/>
          <w:sz w:val="20"/>
          <w:szCs w:val="20"/>
          <w:lang w:val="de-DE"/>
        </w:rPr>
        <w:t>es Trinkens bezieht. Leib Chris</w:t>
      </w:r>
      <w:r w:rsidRPr="00670DB2">
        <w:rPr>
          <w:rFonts w:ascii="Trebuchet MS" w:hAnsi="Trebuchet MS"/>
          <w:sz w:val="20"/>
          <w:szCs w:val="20"/>
          <w:lang w:val="de-DE"/>
        </w:rPr>
        <w:t>t</w:t>
      </w:r>
      <w:r>
        <w:rPr>
          <w:rFonts w:ascii="Trebuchet MS" w:hAnsi="Trebuchet MS"/>
          <w:sz w:val="20"/>
          <w:szCs w:val="20"/>
          <w:lang w:val="de-DE"/>
        </w:rPr>
        <w:t>i is</w:t>
      </w:r>
      <w:r w:rsidRPr="00670DB2">
        <w:rPr>
          <w:rFonts w:ascii="Trebuchet MS" w:hAnsi="Trebuchet MS"/>
          <w:sz w:val="20"/>
          <w:szCs w:val="20"/>
          <w:lang w:val="de-DE"/>
        </w:rPr>
        <w:t>t so auch die um die</w:t>
      </w:r>
      <w:r w:rsidRPr="00335013">
        <w:rPr>
          <w:rFonts w:ascii="Trebuchet MS" w:hAnsi="Trebuchet MS"/>
          <w:sz w:val="20"/>
          <w:szCs w:val="20"/>
          <w:lang w:val="de-DE"/>
        </w:rPr>
        <w:t xml:space="preserve"> Eucharistie versammelte </w:t>
      </w:r>
      <w:r>
        <w:rPr>
          <w:rFonts w:ascii="Trebuchet MS" w:hAnsi="Trebuchet MS"/>
          <w:sz w:val="20"/>
          <w:szCs w:val="20"/>
          <w:lang w:val="de-DE"/>
        </w:rPr>
        <w:t xml:space="preserve">und „mitverwandelte“ </w:t>
      </w:r>
      <w:r w:rsidRPr="00335013">
        <w:rPr>
          <w:rFonts w:ascii="Trebuchet MS" w:hAnsi="Trebuchet MS"/>
          <w:sz w:val="20"/>
          <w:szCs w:val="20"/>
          <w:lang w:val="de-DE"/>
        </w:rPr>
        <w:t>Gemeinde selbst.</w:t>
      </w:r>
      <w:r>
        <w:rPr>
          <w:rFonts w:ascii="Trebuchet MS" w:hAnsi="Trebuchet MS"/>
          <w:sz w:val="20"/>
          <w:szCs w:val="20"/>
          <w:lang w:val="de-DE"/>
        </w:rPr>
        <w:t xml:space="preserve"> „Seid, was ihr seht, und empfangt, was ihr seid: Leib Christi.“ (</w:t>
      </w:r>
      <w:r w:rsidRPr="00951B31">
        <w:rPr>
          <w:rFonts w:ascii="Trebuchet MS" w:hAnsi="Trebuchet MS"/>
          <w:smallCaps/>
          <w:sz w:val="20"/>
          <w:szCs w:val="20"/>
          <w:lang w:val="de-DE"/>
        </w:rPr>
        <w:t>August</w:t>
      </w:r>
      <w:r w:rsidRPr="00951B31">
        <w:rPr>
          <w:rFonts w:ascii="Trebuchet MS" w:hAnsi="Trebuchet MS"/>
          <w:b/>
          <w:smallCaps/>
          <w:sz w:val="20"/>
          <w:szCs w:val="20"/>
          <w:lang w:val="de-DE"/>
        </w:rPr>
        <w:t>i</w:t>
      </w:r>
      <w:r w:rsidRPr="00951B31">
        <w:rPr>
          <w:rFonts w:ascii="Trebuchet MS" w:hAnsi="Trebuchet MS"/>
          <w:smallCaps/>
          <w:sz w:val="20"/>
          <w:szCs w:val="20"/>
          <w:lang w:val="de-DE"/>
        </w:rPr>
        <w:t>nus</w:t>
      </w:r>
      <w:r>
        <w:rPr>
          <w:rFonts w:ascii="Trebuchet MS" w:hAnsi="Trebuchet MS"/>
          <w:sz w:val="20"/>
          <w:szCs w:val="20"/>
          <w:lang w:val="de-DE"/>
        </w:rPr>
        <w:t>, Predigt 272). Vgl. auch das Lied „Das Weizenkorn muss sterben“ (Gotteslob 220).</w:t>
      </w:r>
    </w:p>
  </w:footnote>
  <w:footnote w:id="176">
    <w:p w14:paraId="34008641" w14:textId="77777777" w:rsidR="008566E1" w:rsidRPr="00F0222A" w:rsidRDefault="008566E1" w:rsidP="00C71948">
      <w:pPr>
        <w:spacing w:after="40" w:line="260" w:lineRule="exact"/>
        <w:ind w:left="284" w:hanging="284"/>
        <w:jc w:val="both"/>
        <w:rPr>
          <w:lang w:val="de-DE"/>
        </w:rPr>
      </w:pPr>
      <w:r w:rsidRPr="00A525B4">
        <w:rPr>
          <w:rStyle w:val="Funotenzeichen"/>
          <w:rFonts w:ascii="Trebuchet MS" w:hAnsi="Trebuchet MS"/>
          <w:sz w:val="20"/>
          <w:lang w:val="de-DE"/>
        </w:rPr>
        <w:footnoteRef/>
      </w:r>
      <w:r>
        <w:rPr>
          <w:rFonts w:ascii="Trebuchet MS" w:hAnsi="Trebuchet MS"/>
          <w:sz w:val="20"/>
          <w:szCs w:val="20"/>
          <w:lang w:val="de-DE"/>
        </w:rPr>
        <w:tab/>
      </w:r>
      <w:r w:rsidRPr="00940431">
        <w:rPr>
          <w:rFonts w:ascii="Trebuchet MS" w:hAnsi="Trebuchet MS"/>
          <w:sz w:val="20"/>
          <w:szCs w:val="20"/>
          <w:lang w:val="de-DE"/>
        </w:rPr>
        <w:t xml:space="preserve">Vgl. </w:t>
      </w:r>
      <w:proofErr w:type="spellStart"/>
      <w:r w:rsidRPr="00940431">
        <w:rPr>
          <w:rFonts w:ascii="Trebuchet MS" w:hAnsi="Trebuchet MS"/>
          <w:sz w:val="20"/>
          <w:szCs w:val="20"/>
          <w:lang w:val="de-DE"/>
        </w:rPr>
        <w:t>Jes</w:t>
      </w:r>
      <w:proofErr w:type="spellEnd"/>
      <w:r w:rsidRPr="00940431">
        <w:rPr>
          <w:rFonts w:ascii="Trebuchet MS" w:hAnsi="Trebuchet MS"/>
          <w:sz w:val="20"/>
          <w:szCs w:val="20"/>
          <w:lang w:val="de-DE"/>
        </w:rPr>
        <w:t xml:space="preserve"> 53,11f</w:t>
      </w:r>
      <w:r>
        <w:rPr>
          <w:rFonts w:ascii="Trebuchet MS" w:hAnsi="Trebuchet MS"/>
          <w:sz w:val="20"/>
          <w:szCs w:val="20"/>
          <w:lang w:val="de-DE"/>
        </w:rPr>
        <w:t>, im so genannten Vierten Lied vom Gottesknecht. Das dortige „viele“ wäre offenbar ebenfalls nicht im Sinn von „nicht alle“ zu verstehen, sondern im nach oben offenen Sinn von „so viele</w:t>
      </w:r>
      <w:r w:rsidRPr="00940431">
        <w:rPr>
          <w:rFonts w:ascii="Trebuchet MS" w:hAnsi="Trebuchet MS"/>
          <w:sz w:val="20"/>
          <w:szCs w:val="20"/>
          <w:lang w:val="de-DE"/>
        </w:rPr>
        <w:t>“</w:t>
      </w:r>
      <w:r>
        <w:rPr>
          <w:rFonts w:ascii="Trebuchet MS" w:hAnsi="Trebuchet MS"/>
          <w:sz w:val="20"/>
          <w:szCs w:val="20"/>
          <w:lang w:val="de-DE"/>
        </w:rPr>
        <w:t xml:space="preserve">. </w:t>
      </w:r>
      <w:r w:rsidRPr="00940431">
        <w:rPr>
          <w:rFonts w:ascii="Trebuchet MS" w:hAnsi="Trebuchet MS"/>
          <w:sz w:val="20"/>
          <w:szCs w:val="20"/>
          <w:lang w:val="de-DE"/>
        </w:rPr>
        <w:t>Im Hebräischen</w:t>
      </w:r>
      <w:r>
        <w:rPr>
          <w:rFonts w:ascii="Trebuchet MS" w:hAnsi="Trebuchet MS"/>
          <w:sz w:val="20"/>
          <w:szCs w:val="20"/>
          <w:lang w:val="de-DE"/>
        </w:rPr>
        <w:t xml:space="preserve"> ergibt sich dieser verstärkende </w:t>
      </w:r>
      <w:r w:rsidRPr="00940431">
        <w:rPr>
          <w:rFonts w:ascii="Trebuchet MS" w:hAnsi="Trebuchet MS"/>
          <w:sz w:val="20"/>
          <w:szCs w:val="20"/>
          <w:lang w:val="de-DE"/>
        </w:rPr>
        <w:t>Gebrauch („so“) von Adjektiven gewöhnlich nur aus dem Kontext; vgl. z.</w:t>
      </w:r>
      <w:r w:rsidRPr="006A6ED6">
        <w:rPr>
          <w:rFonts w:ascii="Trebuchet MS" w:hAnsi="Trebuchet MS"/>
          <w:sz w:val="8"/>
          <w:szCs w:val="8"/>
          <w:lang w:val="de-DE"/>
        </w:rPr>
        <w:t> </w:t>
      </w:r>
      <w:r w:rsidRPr="00940431">
        <w:rPr>
          <w:rFonts w:ascii="Trebuchet MS" w:hAnsi="Trebuchet MS"/>
          <w:sz w:val="20"/>
          <w:szCs w:val="20"/>
          <w:lang w:val="de-DE"/>
        </w:rPr>
        <w:t>B. Gen 8,13; 27,1; 40,7; 41,19.39; 43,10; Ex 5,5</w:t>
      </w:r>
      <w:r>
        <w:rPr>
          <w:rFonts w:ascii="Trebuchet MS" w:hAnsi="Trebuchet MS"/>
          <w:sz w:val="20"/>
          <w:szCs w:val="20"/>
          <w:lang w:val="de-DE"/>
        </w:rPr>
        <w:t xml:space="preserve">.22; 10,14; 11,6; </w:t>
      </w:r>
      <w:proofErr w:type="spellStart"/>
      <w:r>
        <w:rPr>
          <w:rFonts w:ascii="Trebuchet MS" w:hAnsi="Trebuchet MS"/>
          <w:sz w:val="20"/>
          <w:szCs w:val="20"/>
          <w:lang w:val="de-DE"/>
        </w:rPr>
        <w:t>Num</w:t>
      </w:r>
      <w:proofErr w:type="spellEnd"/>
      <w:r>
        <w:rPr>
          <w:rFonts w:ascii="Trebuchet MS" w:hAnsi="Trebuchet MS"/>
          <w:sz w:val="20"/>
          <w:szCs w:val="20"/>
          <w:lang w:val="de-DE"/>
        </w:rPr>
        <w:t xml:space="preserve"> 11,11; 22,3; </w:t>
      </w:r>
      <w:proofErr w:type="spellStart"/>
      <w:r>
        <w:rPr>
          <w:rFonts w:ascii="Trebuchet MS" w:hAnsi="Trebuchet MS"/>
          <w:sz w:val="20"/>
          <w:szCs w:val="20"/>
          <w:lang w:val="de-DE"/>
        </w:rPr>
        <w:t>Dtn</w:t>
      </w:r>
      <w:proofErr w:type="spellEnd"/>
      <w:r>
        <w:rPr>
          <w:rFonts w:ascii="Trebuchet MS" w:hAnsi="Trebuchet MS"/>
          <w:sz w:val="20"/>
          <w:szCs w:val="20"/>
          <w:lang w:val="de-DE"/>
        </w:rPr>
        <w:t xml:space="preserve"> 6,3; 17,12;</w:t>
      </w:r>
      <w:r w:rsidRPr="00940431">
        <w:rPr>
          <w:rFonts w:ascii="Trebuchet MS" w:hAnsi="Trebuchet MS"/>
          <w:sz w:val="20"/>
          <w:szCs w:val="20"/>
          <w:lang w:val="de-DE"/>
        </w:rPr>
        <w:t xml:space="preserve"> 1 </w:t>
      </w:r>
      <w:proofErr w:type="spellStart"/>
      <w:r w:rsidRPr="00940431">
        <w:rPr>
          <w:rFonts w:ascii="Trebuchet MS" w:hAnsi="Trebuchet MS"/>
          <w:sz w:val="20"/>
          <w:szCs w:val="20"/>
          <w:lang w:val="de-DE"/>
        </w:rPr>
        <w:t>Kö</w:t>
      </w:r>
      <w:r>
        <w:rPr>
          <w:rFonts w:ascii="Trebuchet MS" w:hAnsi="Trebuchet MS"/>
          <w:sz w:val="20"/>
          <w:szCs w:val="20"/>
          <w:lang w:val="de-DE"/>
        </w:rPr>
        <w:t>n</w:t>
      </w:r>
      <w:proofErr w:type="spellEnd"/>
      <w:r w:rsidRPr="00940431">
        <w:rPr>
          <w:rFonts w:ascii="Trebuchet MS" w:hAnsi="Trebuchet MS"/>
          <w:sz w:val="20"/>
          <w:szCs w:val="20"/>
          <w:lang w:val="de-DE"/>
        </w:rPr>
        <w:t xml:space="preserve"> 5,20; Ps 73,3.</w:t>
      </w:r>
    </w:p>
  </w:footnote>
  <w:footnote w:id="177">
    <w:p w14:paraId="132B397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Petrus hält sich hier für besser als die anderen. </w:t>
      </w:r>
      <w:r w:rsidRPr="00E85A4A">
        <w:rPr>
          <w:lang w:val="de-DE"/>
        </w:rPr>
        <w:t xml:space="preserve">Darauf scheint </w:t>
      </w:r>
      <w:proofErr w:type="spellStart"/>
      <w:r w:rsidRPr="00E85A4A">
        <w:rPr>
          <w:lang w:val="de-DE"/>
        </w:rPr>
        <w:t>Joh</w:t>
      </w:r>
      <w:proofErr w:type="spellEnd"/>
      <w:r w:rsidRPr="00E85A4A">
        <w:rPr>
          <w:lang w:val="de-DE"/>
        </w:rPr>
        <w:t xml:space="preserve"> 21,15 Bezug zu nehmen: „L</w:t>
      </w:r>
      <w:r>
        <w:rPr>
          <w:lang w:val="de-DE"/>
        </w:rPr>
        <w:t>iebst du mich mehr als diese [mich lieben]</w:t>
      </w:r>
      <w:r w:rsidRPr="00E85A4A">
        <w:rPr>
          <w:lang w:val="de-DE"/>
        </w:rPr>
        <w:t>?”</w:t>
      </w:r>
    </w:p>
  </w:footnote>
  <w:footnote w:id="178">
    <w:p w14:paraId="7C485980"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Ölpresse.</w:t>
      </w:r>
    </w:p>
  </w:footnote>
  <w:footnote w:id="179">
    <w:p w14:paraId="7E9E8A71" w14:textId="77777777" w:rsidR="008566E1" w:rsidRPr="00664F1D" w:rsidRDefault="008566E1" w:rsidP="00C71948">
      <w:pPr>
        <w:pStyle w:val="Funotentext"/>
        <w:spacing w:after="40" w:line="260" w:lineRule="exact"/>
        <w:ind w:left="284" w:hanging="284"/>
        <w:jc w:val="both"/>
        <w:rPr>
          <w:lang w:val="de-DE"/>
        </w:rPr>
      </w:pPr>
      <w:r>
        <w:rPr>
          <w:rStyle w:val="Funotenzeichen"/>
        </w:rPr>
        <w:footnoteRef/>
      </w:r>
      <w:r>
        <w:rPr>
          <w:lang w:val="de-DE"/>
        </w:rPr>
        <w:tab/>
        <w:t>In der Vorlage Mk 14,60 wird Jesus die unzulässige Frage gestellt, was man gegen ihn bezeuge.</w:t>
      </w:r>
    </w:p>
  </w:footnote>
  <w:footnote w:id="180">
    <w:p w14:paraId="23321680" w14:textId="77777777" w:rsidR="008566E1" w:rsidRPr="00782859" w:rsidRDefault="008566E1" w:rsidP="00C71948">
      <w:pPr>
        <w:pStyle w:val="Funotentext"/>
        <w:spacing w:after="40" w:line="260" w:lineRule="exact"/>
        <w:ind w:left="284" w:hanging="284"/>
        <w:jc w:val="both"/>
        <w:rPr>
          <w:lang w:val="de-DE"/>
        </w:rPr>
      </w:pPr>
      <w:r>
        <w:rPr>
          <w:rStyle w:val="Funotenzeichen"/>
        </w:rPr>
        <w:footnoteRef/>
      </w:r>
      <w:r>
        <w:rPr>
          <w:lang w:val="de-DE"/>
        </w:rPr>
        <w:tab/>
        <w:t>Die eigenen Kleider zu zerreißen war Ausdruck allergrößter Empörung.</w:t>
      </w:r>
    </w:p>
  </w:footnote>
  <w:footnote w:id="181">
    <w:p w14:paraId="5395F34E" w14:textId="77777777" w:rsidR="008566E1" w:rsidRPr="002B0017"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Das Wort </w:t>
      </w:r>
      <w:r w:rsidRPr="008A506A">
        <w:rPr>
          <w:rFonts w:ascii="Palatino Linotype" w:hAnsi="Palatino Linotype"/>
          <w:sz w:val="21"/>
          <w:szCs w:val="21"/>
          <w:lang w:val="de-DE"/>
        </w:rPr>
        <w:t>π</w:t>
      </w:r>
      <w:proofErr w:type="spellStart"/>
      <w:r w:rsidRPr="008A506A">
        <w:rPr>
          <w:rFonts w:ascii="Palatino Linotype" w:hAnsi="Palatino Linotype"/>
          <w:sz w:val="21"/>
          <w:szCs w:val="21"/>
          <w:lang w:val="de-DE"/>
        </w:rPr>
        <w:t>ροφητεύειν</w:t>
      </w:r>
      <w:proofErr w:type="spellEnd"/>
      <w:r>
        <w:rPr>
          <w:lang w:val="de-DE"/>
        </w:rPr>
        <w:t xml:space="preserve"> [</w:t>
      </w:r>
      <w:proofErr w:type="spellStart"/>
      <w:r>
        <w:rPr>
          <w:lang w:val="de-DE"/>
        </w:rPr>
        <w:t>prophēt</w:t>
      </w:r>
      <w:r w:rsidRPr="00843373">
        <w:rPr>
          <w:b/>
          <w:bCs/>
          <w:lang w:val="de-DE"/>
        </w:rPr>
        <w:t>eu</w:t>
      </w:r>
      <w:r>
        <w:rPr>
          <w:lang w:val="de-DE"/>
        </w:rPr>
        <w:t>ein</w:t>
      </w:r>
      <w:proofErr w:type="spellEnd"/>
      <w:r>
        <w:rPr>
          <w:lang w:val="de-DE"/>
        </w:rPr>
        <w:t>] (= „prophezeien“, oft auch mit „weissagen“ wiederge</w:t>
      </w:r>
      <w:r>
        <w:rPr>
          <w:lang w:val="de-DE"/>
        </w:rPr>
        <w:softHyphen/>
        <w:t>geben) wird hier von den Gegnern Jesu im Sinn von „erraten“ verballhornt. Es bedeutet „von Gott her zeitüberlegen sprechen“, und dieser Anspruch bliebe, auf „Erratbares“ bezogen, unsinnig.</w:t>
      </w:r>
    </w:p>
  </w:footnote>
  <w:footnote w:id="182">
    <w:p w14:paraId="3AA3EA2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Auch Petrus war wie Jesus Galil</w:t>
      </w:r>
      <w:r w:rsidRPr="001411B9">
        <w:rPr>
          <w:b/>
          <w:bCs/>
          <w:lang w:val="de-DE"/>
        </w:rPr>
        <w:t>ä</w:t>
      </w:r>
      <w:r>
        <w:rPr>
          <w:lang w:val="de-DE"/>
        </w:rPr>
        <w:t>er.</w:t>
      </w:r>
    </w:p>
  </w:footnote>
  <w:footnote w:id="183">
    <w:p w14:paraId="3D59B1F4" w14:textId="77777777" w:rsidR="008566E1" w:rsidRPr="0021441A" w:rsidRDefault="008566E1" w:rsidP="00C71948">
      <w:pPr>
        <w:pStyle w:val="Funotentext"/>
        <w:spacing w:after="40" w:line="260" w:lineRule="exact"/>
        <w:ind w:left="284" w:hanging="284"/>
        <w:jc w:val="both"/>
        <w:rPr>
          <w:lang w:val="de-DE"/>
        </w:rPr>
      </w:pPr>
      <w:r>
        <w:rPr>
          <w:rStyle w:val="Funotenzeichen"/>
        </w:rPr>
        <w:footnoteRef/>
      </w:r>
      <w:r w:rsidRPr="0021441A">
        <w:rPr>
          <w:lang w:val="de-DE"/>
        </w:rPr>
        <w:tab/>
        <w:t xml:space="preserve">Wohl eher </w:t>
      </w:r>
      <w:r>
        <w:rPr>
          <w:lang w:val="de-DE"/>
        </w:rPr>
        <w:t>nicht Jeremia, sondern Sacharja.</w:t>
      </w:r>
    </w:p>
  </w:footnote>
  <w:footnote w:id="184">
    <w:p w14:paraId="350CBFCC" w14:textId="77777777"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Pr>
          <w:lang w:val="de-DE"/>
        </w:rPr>
        <w:tab/>
        <w:t>Im Griechischen kann es sich um eine Feststellung („</w:t>
      </w:r>
      <w:r w:rsidRPr="000E07FB">
        <w:rPr>
          <w:i/>
          <w:lang w:val="de-DE"/>
        </w:rPr>
        <w:t>Du</w:t>
      </w:r>
      <w:r>
        <w:rPr>
          <w:lang w:val="de-DE"/>
        </w:rPr>
        <w:t xml:space="preserve"> sagst es.“) oder um eine Frage handeln. In Entsprechung zu </w:t>
      </w:r>
      <w:proofErr w:type="spellStart"/>
      <w:r>
        <w:rPr>
          <w:lang w:val="de-DE"/>
        </w:rPr>
        <w:t>Joh</w:t>
      </w:r>
      <w:proofErr w:type="spellEnd"/>
      <w:r>
        <w:rPr>
          <w:lang w:val="de-DE"/>
        </w:rPr>
        <w:t xml:space="preserve"> 18,34 geht es wohl eher um eine Frage.</w:t>
      </w:r>
    </w:p>
  </w:footnote>
  <w:footnote w:id="185">
    <w:p w14:paraId="4526CD00" w14:textId="3098C45C" w:rsidR="008566E1" w:rsidRPr="00F0222A" w:rsidRDefault="008566E1" w:rsidP="00DF3B8C">
      <w:pPr>
        <w:pStyle w:val="Funotentext"/>
        <w:spacing w:after="40" w:line="260" w:lineRule="exact"/>
        <w:ind w:left="284" w:hanging="284"/>
        <w:jc w:val="both"/>
        <w:rPr>
          <w:lang w:val="de-DE" w:bidi="he-IL"/>
        </w:rPr>
      </w:pPr>
      <w:r w:rsidRPr="00CA1743">
        <w:rPr>
          <w:rStyle w:val="Funotenzeichen"/>
          <w:lang w:val="de-DE"/>
        </w:rPr>
        <w:footnoteRef/>
      </w:r>
      <w:r w:rsidRPr="00847E02">
        <w:rPr>
          <w:lang w:val="de-DE"/>
        </w:rPr>
        <w:tab/>
        <w:t xml:space="preserve">Nach dieser allerdings </w:t>
      </w:r>
      <w:r>
        <w:rPr>
          <w:lang w:val="de-DE"/>
        </w:rPr>
        <w:t xml:space="preserve">nur in wenigen Manuskripten </w:t>
      </w:r>
      <w:r w:rsidRPr="00847E02">
        <w:rPr>
          <w:lang w:val="de-DE"/>
        </w:rPr>
        <w:t>bezeugten</w:t>
      </w:r>
      <w:r>
        <w:rPr>
          <w:lang w:val="de-DE"/>
        </w:rPr>
        <w:t xml:space="preserve">, aber im </w:t>
      </w:r>
      <w:r w:rsidRPr="00353196">
        <w:rPr>
          <w:smallCaps/>
          <w:lang w:val="de-DE"/>
        </w:rPr>
        <w:t>Nestle-Aland</w:t>
      </w:r>
      <w:r>
        <w:rPr>
          <w:lang w:val="de-DE"/>
        </w:rPr>
        <w:t xml:space="preserve"> (wenn auch in Klammern) in den Haupttext aufgenommenen</w:t>
      </w:r>
      <w:r w:rsidRPr="00847E02">
        <w:rPr>
          <w:lang w:val="de-DE"/>
        </w:rPr>
        <w:t xml:space="preserve"> Lesart „Jesus“ Bar</w:t>
      </w:r>
      <w:r w:rsidRPr="00B251C9">
        <w:rPr>
          <w:b/>
          <w:lang w:val="de-DE"/>
        </w:rPr>
        <w:t>a</w:t>
      </w:r>
      <w:r w:rsidRPr="00847E02">
        <w:rPr>
          <w:lang w:val="de-DE"/>
        </w:rPr>
        <w:t>bba</w:t>
      </w:r>
      <w:bookmarkStart w:id="163" w:name="_Hlk83658237"/>
      <w:r w:rsidR="00DF3B8C">
        <w:rPr>
          <w:lang w:val="de-DE"/>
        </w:rPr>
        <w:t>s [</w:t>
      </w:r>
      <w:bookmarkStart w:id="164" w:name="_Hlk83655632"/>
      <w:bookmarkEnd w:id="163"/>
      <w:r w:rsidR="007773CC" w:rsidRPr="00671CFB">
        <w:rPr>
          <w:rFonts w:asciiTheme="majorBidi" w:hAnsiTheme="majorBidi" w:cstheme="majorBidi"/>
          <w:rtl/>
          <w:lang w:bidi="he-IL"/>
        </w:rPr>
        <w:t>אַבָּא</w:t>
      </w:r>
      <w:bookmarkEnd w:id="164"/>
      <w:r w:rsidR="007773CC" w:rsidRPr="00471CAC">
        <w:rPr>
          <w:sz w:val="27"/>
          <w:szCs w:val="27"/>
          <w:lang w:val="de-DE"/>
        </w:rPr>
        <w:t>-</w:t>
      </w:r>
      <w:r w:rsidR="007773CC" w:rsidRPr="00671CFB">
        <w:rPr>
          <w:rFonts w:asciiTheme="majorBidi" w:hAnsiTheme="majorBidi" w:cstheme="majorBidi"/>
          <w:rtl/>
          <w:lang w:bidi="he-IL"/>
        </w:rPr>
        <w:t>ּב</w:t>
      </w:r>
      <w:r w:rsidR="007773CC" w:rsidRPr="00AB650A">
        <w:rPr>
          <w:rFonts w:ascii="Times New Roman" w:hAnsi="Times New Roman"/>
          <w:rtl/>
          <w:lang w:bidi="he-IL"/>
        </w:rPr>
        <w:t>ַ</w:t>
      </w:r>
      <w:r w:rsidR="007773CC" w:rsidRPr="00671CFB">
        <w:rPr>
          <w:rFonts w:asciiTheme="majorBidi" w:hAnsiTheme="majorBidi" w:cstheme="majorBidi"/>
          <w:rtl/>
          <w:lang w:bidi="he-IL"/>
        </w:rPr>
        <w:t>ּ</w:t>
      </w:r>
      <w:r w:rsidR="007773CC" w:rsidRPr="00AB650A">
        <w:rPr>
          <w:rFonts w:ascii="Times New Roman" w:hAnsi="Times New Roman"/>
          <w:rtl/>
          <w:lang w:bidi="he-IL"/>
        </w:rPr>
        <w:t>ר</w:t>
      </w:r>
      <w:r w:rsidR="00DF3B8C">
        <w:rPr>
          <w:lang w:val="de-DE"/>
        </w:rPr>
        <w:t>] (</w:t>
      </w:r>
      <w:r w:rsidR="00495808" w:rsidRPr="00DF3B8C">
        <w:rPr>
          <w:lang w:val="de-DE"/>
        </w:rPr>
        <w:t>ba</w:t>
      </w:r>
      <w:r w:rsidR="00671CFB" w:rsidRPr="00DF3B8C">
        <w:rPr>
          <w:lang w:val="de-DE"/>
        </w:rPr>
        <w:t>r</w:t>
      </w:r>
      <w:r w:rsidR="00671CFB">
        <w:rPr>
          <w:b/>
          <w:bCs/>
          <w:lang w:val="de-DE"/>
        </w:rPr>
        <w:t xml:space="preserve"> </w:t>
      </w:r>
      <w:proofErr w:type="spellStart"/>
      <w:r w:rsidR="00671CFB">
        <w:rPr>
          <w:b/>
          <w:bCs/>
          <w:lang w:val="de-DE"/>
        </w:rPr>
        <w:t>a</w:t>
      </w:r>
      <w:r w:rsidRPr="00847E02">
        <w:rPr>
          <w:lang w:val="de-DE"/>
        </w:rPr>
        <w:t>bb</w:t>
      </w:r>
      <w:r>
        <w:rPr>
          <w:b/>
          <w:lang w:val="de-DE"/>
        </w:rPr>
        <w:t>a</w:t>
      </w:r>
      <w:proofErr w:type="spellEnd"/>
      <w:r w:rsidRPr="00847E02">
        <w:rPr>
          <w:lang w:val="de-DE"/>
        </w:rPr>
        <w:t xml:space="preserve"> =</w:t>
      </w:r>
      <w:r>
        <w:rPr>
          <w:lang w:val="de-DE"/>
        </w:rPr>
        <w:t> </w:t>
      </w:r>
      <w:r w:rsidRPr="00847E02">
        <w:rPr>
          <w:lang w:val="de-DE"/>
        </w:rPr>
        <w:t xml:space="preserve">Sohn </w:t>
      </w:r>
      <w:r w:rsidR="00766143">
        <w:rPr>
          <w:lang w:val="de-DE"/>
        </w:rPr>
        <w:t>eines Vaters</w:t>
      </w:r>
      <w:r w:rsidR="00671CFB">
        <w:rPr>
          <w:lang w:val="de-DE"/>
        </w:rPr>
        <w:t xml:space="preserve"> </w:t>
      </w:r>
      <w:r w:rsidR="00766143">
        <w:rPr>
          <w:lang w:val="de-DE"/>
        </w:rPr>
        <w:t>= „Soundso“?</w:t>
      </w:r>
      <w:r>
        <w:rPr>
          <w:lang w:val="de-DE"/>
        </w:rPr>
        <w:t>) wäre er ein Namensvetter Jesu gewesen. Pil</w:t>
      </w:r>
      <w:r w:rsidRPr="00E6616F">
        <w:rPr>
          <w:b/>
          <w:bCs/>
          <w:lang w:val="de-DE"/>
        </w:rPr>
        <w:t>a</w:t>
      </w:r>
      <w:r>
        <w:rPr>
          <w:lang w:val="de-DE"/>
        </w:rPr>
        <w:t>tus hätte dann zwischen zwei Menschen mit dem Namen „Jesus“ wählen lassen.</w:t>
      </w:r>
    </w:p>
  </w:footnote>
  <w:footnote w:id="186">
    <w:p w14:paraId="7C93554F"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Es handelt sich nicht um ein formelles Urteil. Stattdessen erklärt sich Pil</w:t>
      </w:r>
      <w:r w:rsidRPr="00E6616F">
        <w:rPr>
          <w:b/>
          <w:bCs/>
          <w:lang w:val="de-DE"/>
        </w:rPr>
        <w:t>a</w:t>
      </w:r>
      <w:r>
        <w:rPr>
          <w:lang w:val="de-DE"/>
        </w:rPr>
        <w:t>tus nur selber für un</w:t>
      </w:r>
      <w:r>
        <w:rPr>
          <w:lang w:val="de-DE"/>
        </w:rPr>
        <w:softHyphen/>
        <w:t>schuldig (V. 24). Vor Pil</w:t>
      </w:r>
      <w:r w:rsidRPr="00E6616F">
        <w:rPr>
          <w:b/>
          <w:bCs/>
          <w:lang w:val="de-DE"/>
        </w:rPr>
        <w:t>a</w:t>
      </w:r>
      <w:r>
        <w:rPr>
          <w:lang w:val="de-DE"/>
        </w:rPr>
        <w:t xml:space="preserve">tus hat auch kein eigentlicher „Prozess“ stattgefunden, sondern nur eine Untersuchung der Frage, ob es sich überhaupt um eine zulässige Anklage handelt (vgl. </w:t>
      </w:r>
      <w:proofErr w:type="spellStart"/>
      <w:r>
        <w:rPr>
          <w:lang w:val="de-DE"/>
        </w:rPr>
        <w:t>Joh</w:t>
      </w:r>
      <w:proofErr w:type="spellEnd"/>
      <w:r>
        <w:rPr>
          <w:lang w:val="de-DE"/>
        </w:rPr>
        <w:t xml:space="preserve"> 18,38 im Licht von </w:t>
      </w:r>
      <w:proofErr w:type="spellStart"/>
      <w:r>
        <w:rPr>
          <w:lang w:val="de-DE"/>
        </w:rPr>
        <w:t>Apg</w:t>
      </w:r>
      <w:proofErr w:type="spellEnd"/>
      <w:r>
        <w:rPr>
          <w:lang w:val="de-DE"/>
        </w:rPr>
        <w:t xml:space="preserve"> 18,14−16).</w:t>
      </w:r>
    </w:p>
  </w:footnote>
  <w:footnote w:id="187">
    <w:p w14:paraId="3B3CAF83"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sidRPr="00E85A4A">
        <w:rPr>
          <w:lang w:val="de-DE"/>
        </w:rPr>
        <w:tab/>
        <w:t xml:space="preserve">Sitz eines Oberbefehlshabers, hier des </w:t>
      </w:r>
      <w:r>
        <w:rPr>
          <w:lang w:val="de-DE"/>
        </w:rPr>
        <w:t>Pil</w:t>
      </w:r>
      <w:r w:rsidRPr="006B3BFF">
        <w:rPr>
          <w:b/>
          <w:bCs/>
          <w:lang w:val="de-DE"/>
        </w:rPr>
        <w:t>a</w:t>
      </w:r>
      <w:r>
        <w:rPr>
          <w:lang w:val="de-DE"/>
        </w:rPr>
        <w:t>tus</w:t>
      </w:r>
      <w:r w:rsidRPr="00E85A4A">
        <w:rPr>
          <w:lang w:val="de-DE"/>
        </w:rPr>
        <w:t>.</w:t>
      </w:r>
    </w:p>
  </w:footnote>
  <w:footnote w:id="188">
    <w:p w14:paraId="2225F92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Koh</w:t>
      </w:r>
      <w:r w:rsidRPr="00DE343A">
        <w:rPr>
          <w:b/>
          <w:lang w:val="de-DE"/>
        </w:rPr>
        <w:t>o</w:t>
      </w:r>
      <w:r w:rsidRPr="00E85A4A">
        <w:rPr>
          <w:lang w:val="de-DE"/>
        </w:rPr>
        <w:t>rte war der zehnte Teil einer Legi</w:t>
      </w:r>
      <w:r w:rsidRPr="001746DC">
        <w:rPr>
          <w:b/>
          <w:bCs/>
          <w:lang w:val="de-DE"/>
        </w:rPr>
        <w:t>o</w:t>
      </w:r>
      <w:r w:rsidRPr="00E85A4A">
        <w:rPr>
          <w:lang w:val="de-DE"/>
        </w:rPr>
        <w:t>n, die aus drei</w:t>
      </w:r>
      <w:r>
        <w:rPr>
          <w:lang w:val="de-DE"/>
        </w:rPr>
        <w:t>-</w:t>
      </w:r>
      <w:r w:rsidRPr="00E85A4A">
        <w:rPr>
          <w:lang w:val="de-DE"/>
        </w:rPr>
        <w:t xml:space="preserve"> bis sechstausend Soldaten bestand.</w:t>
      </w:r>
    </w:p>
  </w:footnote>
  <w:footnote w:id="189">
    <w:p w14:paraId="25D4085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DC40A9">
        <w:rPr>
          <w:lang w:val="de-DE"/>
        </w:rPr>
        <w:t>Griechische Stadt im heutigen L</w:t>
      </w:r>
      <w:r w:rsidRPr="005A216A">
        <w:rPr>
          <w:b/>
          <w:bCs/>
          <w:lang w:val="de-DE"/>
        </w:rPr>
        <w:t>i</w:t>
      </w:r>
      <w:r w:rsidRPr="00DC40A9">
        <w:rPr>
          <w:lang w:val="de-DE"/>
        </w:rPr>
        <w:t>byen, die älteste und bedeutendste der fünf griechischen Städte der Region; sie gab Ostl</w:t>
      </w:r>
      <w:r w:rsidRPr="005A216A">
        <w:rPr>
          <w:b/>
          <w:bCs/>
          <w:lang w:val="de-DE"/>
        </w:rPr>
        <w:t>i</w:t>
      </w:r>
      <w:r w:rsidRPr="00DC40A9">
        <w:rPr>
          <w:lang w:val="de-DE"/>
        </w:rPr>
        <w:t xml:space="preserve">byen den klassischen Namen </w:t>
      </w:r>
      <w:r w:rsidRPr="00DC40A9">
        <w:rPr>
          <w:iCs/>
          <w:lang w:val="de-DE"/>
        </w:rPr>
        <w:t>Kyren</w:t>
      </w:r>
      <w:r w:rsidRPr="006E456A">
        <w:rPr>
          <w:b/>
          <w:iCs/>
          <w:lang w:val="de-DE"/>
        </w:rPr>
        <w:t>a</w:t>
      </w:r>
      <w:r w:rsidRPr="00DC40A9">
        <w:rPr>
          <w:iCs/>
          <w:lang w:val="de-DE"/>
        </w:rPr>
        <w:t>ika</w:t>
      </w:r>
      <w:r w:rsidRPr="00DC40A9">
        <w:rPr>
          <w:lang w:val="de-DE"/>
        </w:rPr>
        <w:t>, den es bis heute behalten hat.</w:t>
      </w:r>
    </w:p>
  </w:footnote>
  <w:footnote w:id="190">
    <w:p w14:paraId="52519E4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In der späteren Überlieferung heißt es zusätzlich: </w:t>
      </w:r>
      <w:r>
        <w:rPr>
          <w:lang w:val="de-DE"/>
        </w:rPr>
        <w:t>„</w:t>
      </w:r>
      <w:r w:rsidRPr="00E85A4A">
        <w:rPr>
          <w:lang w:val="de-DE"/>
        </w:rPr>
        <w:t>damit das durch den</w:t>
      </w:r>
      <w:r>
        <w:rPr>
          <w:lang w:val="de-DE"/>
        </w:rPr>
        <w:t xml:space="preserve"> Propheten so Gesagte erfüllt wird</w:t>
      </w:r>
      <w:r w:rsidRPr="00E85A4A">
        <w:rPr>
          <w:lang w:val="de-DE"/>
        </w:rPr>
        <w:t>: Sie verteilten sich meine Kleider und haben über mein Gewand ein Los geworfen.</w:t>
      </w:r>
      <w:r>
        <w:rPr>
          <w:lang w:val="de-DE"/>
        </w:rPr>
        <w:t>“ Vgl. Ps 22,19.</w:t>
      </w:r>
    </w:p>
  </w:footnote>
  <w:footnote w:id="191">
    <w:p w14:paraId="20327A2A" w14:textId="1E978C6D"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Man </w:t>
      </w:r>
      <w:r w:rsidR="006260FD">
        <w:rPr>
          <w:lang w:val="de-DE"/>
        </w:rPr>
        <w:t xml:space="preserve">darf sich </w:t>
      </w:r>
      <w:r>
        <w:rPr>
          <w:lang w:val="de-DE"/>
        </w:rPr>
        <w:t xml:space="preserve">die Auferstehung Jesu </w:t>
      </w:r>
      <w:r w:rsidR="005C060B">
        <w:rPr>
          <w:lang w:val="de-DE"/>
        </w:rPr>
        <w:t xml:space="preserve">nicht </w:t>
      </w:r>
      <w:r>
        <w:rPr>
          <w:lang w:val="de-DE"/>
        </w:rPr>
        <w:t>in Entsprechung zu dem sp</w:t>
      </w:r>
      <w:r w:rsidR="005C060B">
        <w:rPr>
          <w:lang w:val="de-DE"/>
        </w:rPr>
        <w:t>ottenden</w:t>
      </w:r>
      <w:r>
        <w:rPr>
          <w:lang w:val="de-DE"/>
        </w:rPr>
        <w:t xml:space="preserve"> Ansinnen der Hohen Priester, Schriftgelehrten und Ältesten als ein Geschehen vorstellen, das im Voraus zum Glauben </w:t>
      </w:r>
      <w:r w:rsidRPr="005A216A">
        <w:rPr>
          <w:i/>
          <w:iCs/>
          <w:lang w:val="de-DE"/>
        </w:rPr>
        <w:t>feststellbar</w:t>
      </w:r>
      <w:r>
        <w:rPr>
          <w:lang w:val="de-DE"/>
        </w:rPr>
        <w:t xml:space="preserve"> wäre und dann als Begründung</w:t>
      </w:r>
      <w:r w:rsidR="005C060B">
        <w:rPr>
          <w:lang w:val="de-DE"/>
        </w:rPr>
        <w:t xml:space="preserve"> dienen </w:t>
      </w:r>
      <w:r>
        <w:rPr>
          <w:lang w:val="de-DE"/>
        </w:rPr>
        <w:t xml:space="preserve">könnte, irgendwelche anderen Dinge zu </w:t>
      </w:r>
      <w:r w:rsidRPr="005A216A">
        <w:rPr>
          <w:i/>
          <w:iCs/>
          <w:lang w:val="de-DE"/>
        </w:rPr>
        <w:t>glau</w:t>
      </w:r>
      <w:r w:rsidR="003C06CF" w:rsidRPr="005A216A">
        <w:rPr>
          <w:i/>
          <w:iCs/>
          <w:lang w:val="de-DE"/>
        </w:rPr>
        <w:softHyphen/>
      </w:r>
      <w:r w:rsidRPr="005A216A">
        <w:rPr>
          <w:i/>
          <w:iCs/>
          <w:lang w:val="de-DE"/>
        </w:rPr>
        <w:t>ben</w:t>
      </w:r>
      <w:r>
        <w:rPr>
          <w:lang w:val="de-DE"/>
        </w:rPr>
        <w:t xml:space="preserve">. Die Auferstehung Jesu kann als wahr allein im Glauben erkannt werden. Sie </w:t>
      </w:r>
      <w:r w:rsidR="001333F0">
        <w:rPr>
          <w:lang w:val="de-DE"/>
        </w:rPr>
        <w:t xml:space="preserve">macht das Kreuz </w:t>
      </w:r>
      <w:r>
        <w:rPr>
          <w:lang w:val="de-DE"/>
        </w:rPr>
        <w:t>nicht rückgängig</w:t>
      </w:r>
      <w:r w:rsidR="001333F0">
        <w:rPr>
          <w:lang w:val="de-DE"/>
        </w:rPr>
        <w:t xml:space="preserve">, sondern setzt es </w:t>
      </w:r>
      <w:r w:rsidR="006260FD">
        <w:rPr>
          <w:lang w:val="de-DE"/>
        </w:rPr>
        <w:t>als das Martyrium fü</w:t>
      </w:r>
      <w:r w:rsidR="005C060B">
        <w:rPr>
          <w:lang w:val="de-DE"/>
        </w:rPr>
        <w:t xml:space="preserve">r Jesu Botschaft in Kraft (1 Kor </w:t>
      </w:r>
      <w:r w:rsidR="003C06CF">
        <w:rPr>
          <w:lang w:val="de-DE"/>
        </w:rPr>
        <w:t>1,23; 2,2)</w:t>
      </w:r>
      <w:r w:rsidR="005A216A">
        <w:rPr>
          <w:lang w:val="de-DE"/>
        </w:rPr>
        <w:t>.</w:t>
      </w:r>
    </w:p>
  </w:footnote>
  <w:footnote w:id="192">
    <w:p w14:paraId="4B856BB5" w14:textId="3F21C56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So auch Mk 15,32</w:t>
      </w:r>
      <w:r w:rsidR="007B2D99">
        <w:rPr>
          <w:lang w:val="de-DE"/>
        </w:rPr>
        <w:t xml:space="preserve">; </w:t>
      </w:r>
      <w:proofErr w:type="spellStart"/>
      <w:r w:rsidRPr="00E85A4A">
        <w:rPr>
          <w:lang w:val="de-DE"/>
        </w:rPr>
        <w:t>Lk</w:t>
      </w:r>
      <w:proofErr w:type="spellEnd"/>
      <w:r w:rsidRPr="00E85A4A">
        <w:rPr>
          <w:lang w:val="de-DE"/>
        </w:rPr>
        <w:t xml:space="preserve"> 23,39</w:t>
      </w:r>
      <w:r>
        <w:rPr>
          <w:lang w:val="de-DE"/>
        </w:rPr>
        <w:t>−</w:t>
      </w:r>
      <w:r w:rsidRPr="00E85A4A">
        <w:rPr>
          <w:lang w:val="de-DE"/>
        </w:rPr>
        <w:t xml:space="preserve">43 </w:t>
      </w:r>
      <w:r w:rsidR="007B2D99">
        <w:rPr>
          <w:lang w:val="de-DE"/>
        </w:rPr>
        <w:t xml:space="preserve">berichtet </w:t>
      </w:r>
      <w:r w:rsidRPr="00E85A4A">
        <w:rPr>
          <w:lang w:val="de-DE"/>
        </w:rPr>
        <w:t xml:space="preserve">von </w:t>
      </w:r>
      <w:r w:rsidR="007B2D99">
        <w:rPr>
          <w:lang w:val="de-DE"/>
        </w:rPr>
        <w:t>dem einen</w:t>
      </w:r>
      <w:r>
        <w:rPr>
          <w:lang w:val="de-DE"/>
        </w:rPr>
        <w:t>, dass er dem anderen seine Lästerungen verwies. Jesus sagt zu ihm: „Amen, ich sage dir: Heute wirst du mit mir im Paradies sein!“</w:t>
      </w:r>
    </w:p>
  </w:footnote>
  <w:footnote w:id="193">
    <w:p w14:paraId="5881DF69" w14:textId="109EE93F" w:rsidR="008566E1" w:rsidRPr="00F0222A" w:rsidRDefault="008566E1" w:rsidP="0066207C">
      <w:pPr>
        <w:pStyle w:val="Funotentext"/>
        <w:tabs>
          <w:tab w:val="left" w:pos="284"/>
          <w:tab w:val="left" w:pos="540"/>
        </w:tabs>
        <w:spacing w:after="40" w:line="260" w:lineRule="exact"/>
        <w:ind w:left="284" w:hanging="284"/>
        <w:jc w:val="both"/>
        <w:rPr>
          <w:lang w:val="de-DE"/>
        </w:rPr>
      </w:pPr>
      <w:r w:rsidRPr="00A525B4">
        <w:rPr>
          <w:vertAlign w:val="superscript"/>
          <w:lang w:val="de-DE"/>
        </w:rPr>
        <w:footnoteRef/>
      </w:r>
      <w:r w:rsidRPr="00E85A4A">
        <w:rPr>
          <w:lang w:val="de-DE"/>
        </w:rPr>
        <w:tab/>
      </w:r>
      <w:r w:rsidR="008F2FEE">
        <w:rPr>
          <w:lang w:val="de-DE"/>
        </w:rPr>
        <w:t xml:space="preserve">So </w:t>
      </w:r>
      <w:r w:rsidRPr="00E85A4A">
        <w:rPr>
          <w:lang w:val="de-DE"/>
        </w:rPr>
        <w:t>beginn</w:t>
      </w:r>
      <w:r w:rsidR="008F2FEE">
        <w:rPr>
          <w:lang w:val="de-DE"/>
        </w:rPr>
        <w:t>t</w:t>
      </w:r>
      <w:r w:rsidRPr="00E85A4A">
        <w:rPr>
          <w:lang w:val="de-DE"/>
        </w:rPr>
        <w:t xml:space="preserve"> </w:t>
      </w:r>
      <w:r w:rsidRPr="00CB57FF">
        <w:rPr>
          <w:i/>
          <w:lang w:val="de-DE"/>
        </w:rPr>
        <w:t>Psalm 22</w:t>
      </w:r>
      <w:r>
        <w:rPr>
          <w:lang w:val="de-DE"/>
        </w:rPr>
        <w:t xml:space="preserve">, </w:t>
      </w:r>
      <w:r w:rsidR="007B2D99">
        <w:rPr>
          <w:lang w:val="de-DE"/>
        </w:rPr>
        <w:t xml:space="preserve">der sich </w:t>
      </w:r>
      <w:r>
        <w:rPr>
          <w:lang w:val="de-DE"/>
        </w:rPr>
        <w:t xml:space="preserve">in christlicher Sicht </w:t>
      </w:r>
      <w:r w:rsidR="007B2D99">
        <w:rPr>
          <w:lang w:val="de-DE"/>
        </w:rPr>
        <w:t>auf</w:t>
      </w:r>
      <w:r>
        <w:rPr>
          <w:lang w:val="de-DE"/>
        </w:rPr>
        <w:t xml:space="preserve"> Passion (VV. 1−22) und Auferstehung (VV. 23−32)</w:t>
      </w:r>
      <w:r w:rsidR="008F2FEE">
        <w:rPr>
          <w:lang w:val="de-DE"/>
        </w:rPr>
        <w:t xml:space="preserve"> </w:t>
      </w:r>
      <w:r w:rsidR="007B2D99">
        <w:rPr>
          <w:lang w:val="de-DE"/>
        </w:rPr>
        <w:t>bezieht</w:t>
      </w:r>
      <w:r w:rsidR="008F2FEE">
        <w:rPr>
          <w:lang w:val="de-DE"/>
        </w:rPr>
        <w:t xml:space="preserve">. Dieser Psalm </w:t>
      </w:r>
      <w:r w:rsidRPr="00E85A4A">
        <w:rPr>
          <w:lang w:val="de-DE"/>
        </w:rPr>
        <w:t>enthält (V. 11) das Wort:</w:t>
      </w:r>
      <w:r w:rsidR="0066207C">
        <w:rPr>
          <w:lang w:val="de-DE"/>
        </w:rPr>
        <w:t xml:space="preserve"> </w:t>
      </w:r>
      <w:r w:rsidR="0066207C">
        <w:rPr>
          <w:rFonts w:hint="cs"/>
          <w:rtl/>
          <w:lang w:val="sv-SE"/>
        </w:rPr>
        <w:t>אָתָּא</w:t>
      </w:r>
      <w:r w:rsidRPr="00DA7277">
        <w:rPr>
          <w:rFonts w:asciiTheme="majorBidi" w:hAnsiTheme="majorBidi" w:cstheme="majorBidi"/>
          <w:lang w:val="de-DE"/>
        </w:rPr>
        <w:t xml:space="preserve"> </w:t>
      </w:r>
      <w:bookmarkStart w:id="168" w:name="_Hlk83557894"/>
      <w:r w:rsidR="0066207C" w:rsidRPr="00DA7277">
        <w:rPr>
          <w:rFonts w:asciiTheme="majorBidi" w:hAnsiTheme="majorBidi" w:cstheme="majorBidi"/>
          <w:rtl/>
          <w:lang w:val="sv-SE"/>
        </w:rPr>
        <w:t>אֵ</w:t>
      </w:r>
      <w:bookmarkEnd w:id="168"/>
      <w:r w:rsidR="0066207C" w:rsidRPr="00DA7277">
        <w:rPr>
          <w:rFonts w:asciiTheme="majorBidi" w:hAnsiTheme="majorBidi" w:cstheme="majorBidi"/>
          <w:rtl/>
          <w:lang w:val="sv-SE"/>
        </w:rPr>
        <w:t>לִי</w:t>
      </w:r>
      <w:r w:rsidRPr="00DA7277">
        <w:rPr>
          <w:rFonts w:asciiTheme="majorBidi" w:hAnsiTheme="majorBidi" w:cstheme="majorBidi"/>
          <w:lang w:val="de-DE"/>
        </w:rPr>
        <w:t xml:space="preserve"> [</w:t>
      </w:r>
      <w:r>
        <w:rPr>
          <w:lang w:val="de-DE"/>
        </w:rPr>
        <w:t>’</w:t>
      </w:r>
      <w:proofErr w:type="spellStart"/>
      <w:r w:rsidRPr="00E85A4A">
        <w:rPr>
          <w:lang w:val="de-DE"/>
        </w:rPr>
        <w:t>el</w:t>
      </w:r>
      <w:r w:rsidRPr="00DA7277">
        <w:rPr>
          <w:b/>
          <w:bCs/>
          <w:lang w:val="de-DE"/>
        </w:rPr>
        <w:t>i</w:t>
      </w:r>
      <w:proofErr w:type="spellEnd"/>
      <w:r>
        <w:rPr>
          <w:lang w:val="de-DE"/>
        </w:rPr>
        <w:t xml:space="preserve"> ’</w:t>
      </w:r>
      <w:proofErr w:type="spellStart"/>
      <w:r>
        <w:rPr>
          <w:lang w:val="de-DE"/>
        </w:rPr>
        <w:t>a</w:t>
      </w:r>
      <w:r w:rsidR="00DA7277">
        <w:rPr>
          <w:lang w:val="de-DE"/>
        </w:rPr>
        <w:t>t</w:t>
      </w:r>
      <w:r>
        <w:rPr>
          <w:lang w:val="de-DE"/>
        </w:rPr>
        <w:t>t</w:t>
      </w:r>
      <w:r w:rsidRPr="002A178B">
        <w:rPr>
          <w:b/>
          <w:lang w:val="de-DE"/>
        </w:rPr>
        <w:t>a</w:t>
      </w:r>
      <w:proofErr w:type="spellEnd"/>
      <w:r>
        <w:rPr>
          <w:lang w:val="de-DE"/>
        </w:rPr>
        <w:t>’]</w:t>
      </w:r>
      <w:r w:rsidRPr="00E85A4A">
        <w:rPr>
          <w:lang w:val="de-DE"/>
        </w:rPr>
        <w:t xml:space="preserve"> </w:t>
      </w:r>
      <w:r w:rsidR="001715C9">
        <w:rPr>
          <w:lang w:val="de-DE"/>
        </w:rPr>
        <w:t>(i = „mein“;’</w:t>
      </w:r>
      <w:proofErr w:type="spellStart"/>
      <w:r w:rsidR="001715C9">
        <w:rPr>
          <w:lang w:val="de-DE"/>
        </w:rPr>
        <w:t>el</w:t>
      </w:r>
      <w:proofErr w:type="spellEnd"/>
      <w:r w:rsidR="001715C9">
        <w:rPr>
          <w:lang w:val="de-DE"/>
        </w:rPr>
        <w:t xml:space="preserve"> = „Gott“; ’at</w:t>
      </w:r>
      <w:r w:rsidR="001715C9" w:rsidRPr="00647111">
        <w:rPr>
          <w:b/>
          <w:lang w:val="de-DE"/>
        </w:rPr>
        <w:t>a</w:t>
      </w:r>
      <w:r w:rsidR="001715C9" w:rsidRPr="00647111">
        <w:rPr>
          <w:lang w:val="de-DE"/>
        </w:rPr>
        <w:t>’</w:t>
      </w:r>
      <w:r w:rsidR="001715C9">
        <w:rPr>
          <w:lang w:val="de-DE"/>
        </w:rPr>
        <w:t xml:space="preserve"> =  du“; zusammen also „mein Gott du“,</w:t>
      </w:r>
      <w:r w:rsidR="001715C9" w:rsidRPr="00E85A4A">
        <w:rPr>
          <w:lang w:val="de-DE"/>
        </w:rPr>
        <w:t xml:space="preserve"> „du bist mein Gott“</w:t>
      </w:r>
      <w:r w:rsidR="001715C9">
        <w:rPr>
          <w:lang w:val="de-DE"/>
        </w:rPr>
        <w:t>)</w:t>
      </w:r>
      <w:r w:rsidRPr="00E85A4A">
        <w:rPr>
          <w:lang w:val="de-DE"/>
        </w:rPr>
        <w:t>. Dies hört sich wie aram</w:t>
      </w:r>
      <w:r>
        <w:rPr>
          <w:lang w:val="de-DE"/>
        </w:rPr>
        <w:t>äisch</w:t>
      </w:r>
      <w:r w:rsidRPr="00E85A4A">
        <w:rPr>
          <w:lang w:val="de-DE"/>
        </w:rPr>
        <w:t xml:space="preserve"> </w:t>
      </w:r>
      <w:r w:rsidR="0066207C">
        <w:rPr>
          <w:rFonts w:hint="cs"/>
          <w:rtl/>
          <w:lang w:val="sv-SE"/>
        </w:rPr>
        <w:t>תָא</w:t>
      </w:r>
      <w:r w:rsidRPr="00DA7277">
        <w:rPr>
          <w:rFonts w:asciiTheme="majorBidi" w:hAnsiTheme="majorBidi" w:cstheme="majorBidi"/>
          <w:sz w:val="24"/>
          <w:szCs w:val="24"/>
          <w:lang w:val="de-DE"/>
        </w:rPr>
        <w:t xml:space="preserve"> </w:t>
      </w:r>
      <w:r w:rsidR="0066207C">
        <w:rPr>
          <w:rFonts w:hint="cs"/>
          <w:rtl/>
          <w:lang w:val="sv-SE"/>
        </w:rPr>
        <w:t>אֵלִיָה</w:t>
      </w:r>
      <w:r w:rsidRPr="00253F66">
        <w:rPr>
          <w:lang w:val="de-DE"/>
        </w:rPr>
        <w:t xml:space="preserve"> </w:t>
      </w:r>
      <w:r>
        <w:rPr>
          <w:lang w:val="de-DE"/>
        </w:rPr>
        <w:t>[</w:t>
      </w:r>
      <w:proofErr w:type="spellStart"/>
      <w:r>
        <w:rPr>
          <w:lang w:val="de-DE"/>
        </w:rPr>
        <w:t>el</w:t>
      </w:r>
      <w:r w:rsidRPr="002A178B">
        <w:rPr>
          <w:b/>
          <w:lang w:val="de-DE"/>
        </w:rPr>
        <w:t>i</w:t>
      </w:r>
      <w:r>
        <w:rPr>
          <w:lang w:val="de-DE"/>
        </w:rPr>
        <w:t>jah</w:t>
      </w:r>
      <w:proofErr w:type="spellEnd"/>
      <w:r>
        <w:rPr>
          <w:lang w:val="de-DE"/>
        </w:rPr>
        <w:t xml:space="preserve"> </w:t>
      </w:r>
      <w:proofErr w:type="spellStart"/>
      <w:r>
        <w:rPr>
          <w:lang w:val="de-DE"/>
        </w:rPr>
        <w:t>t</w:t>
      </w:r>
      <w:r w:rsidRPr="00245AC7">
        <w:rPr>
          <w:b/>
          <w:lang w:val="de-DE"/>
        </w:rPr>
        <w:t>a</w:t>
      </w:r>
      <w:proofErr w:type="spellEnd"/>
      <w:r>
        <w:rPr>
          <w:lang w:val="de-DE"/>
        </w:rPr>
        <w:t>’]</w:t>
      </w:r>
      <w:r w:rsidRPr="00E85A4A">
        <w:rPr>
          <w:lang w:val="de-DE"/>
        </w:rPr>
        <w:t xml:space="preserve"> </w:t>
      </w:r>
      <w:r>
        <w:rPr>
          <w:lang w:val="de-DE"/>
        </w:rPr>
        <w:t>(= </w:t>
      </w:r>
      <w:r w:rsidRPr="00E85A4A">
        <w:rPr>
          <w:lang w:val="de-DE"/>
        </w:rPr>
        <w:t>El</w:t>
      </w:r>
      <w:r w:rsidRPr="005D4EBA">
        <w:rPr>
          <w:b/>
          <w:lang w:val="de-DE"/>
        </w:rPr>
        <w:t>i</w:t>
      </w:r>
      <w:r w:rsidRPr="00E85A4A">
        <w:rPr>
          <w:lang w:val="de-DE"/>
        </w:rPr>
        <w:t>ja, komm!</w:t>
      </w:r>
      <w:r>
        <w:rPr>
          <w:lang w:val="de-DE"/>
        </w:rPr>
        <w:t>)</w:t>
      </w:r>
      <w:r w:rsidRPr="00E85A4A">
        <w:rPr>
          <w:lang w:val="de-DE"/>
        </w:rPr>
        <w:t xml:space="preserve"> an (vgl. 1 Kor 16,22: </w:t>
      </w:r>
      <w:proofErr w:type="spellStart"/>
      <w:r w:rsidRPr="00E85A4A">
        <w:rPr>
          <w:lang w:val="de-DE"/>
        </w:rPr>
        <w:t>Mar</w:t>
      </w:r>
      <w:r w:rsidRPr="0036457B">
        <w:rPr>
          <w:bCs/>
          <w:lang w:val="de-DE"/>
        </w:rPr>
        <w:t>a</w:t>
      </w:r>
      <w:r w:rsidRPr="00E85A4A">
        <w:rPr>
          <w:lang w:val="de-DE"/>
        </w:rPr>
        <w:t>n</w:t>
      </w:r>
      <w:r w:rsidRPr="0036457B">
        <w:rPr>
          <w:b/>
          <w:bCs/>
          <w:lang w:val="de-DE"/>
        </w:rPr>
        <w:t>a</w:t>
      </w:r>
      <w:proofErr w:type="spellEnd"/>
      <w:r w:rsidRPr="00E85A4A">
        <w:rPr>
          <w:lang w:val="de-DE"/>
        </w:rPr>
        <w:t xml:space="preserve"> </w:t>
      </w:r>
      <w:proofErr w:type="spellStart"/>
      <w:r w:rsidRPr="00E85A4A">
        <w:rPr>
          <w:lang w:val="de-DE"/>
        </w:rPr>
        <w:t>t</w:t>
      </w:r>
      <w:r w:rsidRPr="006B0901">
        <w:rPr>
          <w:b/>
          <w:lang w:val="de-DE"/>
        </w:rPr>
        <w:t>a</w:t>
      </w:r>
      <w:proofErr w:type="spellEnd"/>
      <w:r w:rsidRPr="00E85A4A">
        <w:rPr>
          <w:lang w:val="de-DE"/>
        </w:rPr>
        <w:t xml:space="preserve"> </w:t>
      </w:r>
      <w:r>
        <w:rPr>
          <w:lang w:val="de-DE"/>
        </w:rPr>
        <w:t>= Unser Herr, komm!); und anders als dass dies Jesu letzter Ruf war, lässt sich V. 47 kaum erklären.</w:t>
      </w:r>
      <w:r w:rsidRPr="00E85A4A">
        <w:rPr>
          <w:lang w:val="de-DE"/>
        </w:rPr>
        <w:t xml:space="preserve"> </w:t>
      </w:r>
      <w:proofErr w:type="spellStart"/>
      <w:r w:rsidRPr="00E85A4A">
        <w:rPr>
          <w:lang w:val="de-DE"/>
        </w:rPr>
        <w:t>Lk</w:t>
      </w:r>
      <w:proofErr w:type="spellEnd"/>
      <w:r w:rsidRPr="00E85A4A">
        <w:rPr>
          <w:lang w:val="de-DE"/>
        </w:rPr>
        <w:t xml:space="preserve"> zitiert in 23,46 Psalm 31,6 „In deine Hände lege ich meinen Geist“; auch </w:t>
      </w:r>
      <w:r>
        <w:rPr>
          <w:lang w:val="de-DE"/>
        </w:rPr>
        <w:t xml:space="preserve">in </w:t>
      </w:r>
      <w:r w:rsidRPr="00E85A4A">
        <w:rPr>
          <w:lang w:val="de-DE"/>
        </w:rPr>
        <w:t>diese</w:t>
      </w:r>
      <w:r>
        <w:rPr>
          <w:lang w:val="de-DE"/>
        </w:rPr>
        <w:t>m Psalm findet sich in V. 14 das „El</w:t>
      </w:r>
      <w:r w:rsidRPr="00C74C43">
        <w:rPr>
          <w:b/>
          <w:bCs/>
          <w:lang w:val="de-DE"/>
        </w:rPr>
        <w:t>i</w:t>
      </w:r>
      <w:r>
        <w:rPr>
          <w:lang w:val="de-DE"/>
        </w:rPr>
        <w:t xml:space="preserve"> </w:t>
      </w:r>
      <w:proofErr w:type="spellStart"/>
      <w:r>
        <w:rPr>
          <w:lang w:val="de-DE"/>
        </w:rPr>
        <w:t>att</w:t>
      </w:r>
      <w:r w:rsidRPr="00C74C43">
        <w:rPr>
          <w:b/>
          <w:bCs/>
          <w:lang w:val="de-DE"/>
        </w:rPr>
        <w:t>a</w:t>
      </w:r>
      <w:proofErr w:type="spellEnd"/>
      <w:r w:rsidRPr="00E85A4A">
        <w:rPr>
          <w:lang w:val="de-DE"/>
        </w:rPr>
        <w:t xml:space="preserve">“. Auch Ps 63, dessen Beginn </w:t>
      </w:r>
      <w:proofErr w:type="spellStart"/>
      <w:r w:rsidRPr="00E85A4A">
        <w:rPr>
          <w:lang w:val="de-DE"/>
        </w:rPr>
        <w:t>Joh</w:t>
      </w:r>
      <w:proofErr w:type="spellEnd"/>
      <w:r w:rsidRPr="00E85A4A">
        <w:rPr>
          <w:lang w:val="de-DE"/>
        </w:rPr>
        <w:t xml:space="preserve"> 18,28 </w:t>
      </w:r>
      <w:r>
        <w:rPr>
          <w:lang w:val="de-DE"/>
        </w:rPr>
        <w:t xml:space="preserve">wohl </w:t>
      </w:r>
      <w:r w:rsidRPr="00E85A4A">
        <w:rPr>
          <w:lang w:val="de-DE"/>
        </w:rPr>
        <w:t>zitier</w:t>
      </w:r>
      <w:r>
        <w:rPr>
          <w:lang w:val="de-DE"/>
        </w:rPr>
        <w:t>t wird, enthält in V. 2 das „El</w:t>
      </w:r>
      <w:r w:rsidRPr="00C74C43">
        <w:rPr>
          <w:b/>
          <w:bCs/>
          <w:lang w:val="de-DE"/>
        </w:rPr>
        <w:t>i</w:t>
      </w:r>
      <w:r>
        <w:rPr>
          <w:lang w:val="de-DE"/>
        </w:rPr>
        <w:t xml:space="preserve"> </w:t>
      </w:r>
      <w:proofErr w:type="spellStart"/>
      <w:r>
        <w:rPr>
          <w:lang w:val="de-DE"/>
        </w:rPr>
        <w:t>att</w:t>
      </w:r>
      <w:r w:rsidRPr="00C74C43">
        <w:rPr>
          <w:b/>
          <w:bCs/>
          <w:lang w:val="de-DE"/>
        </w:rPr>
        <w:t>a</w:t>
      </w:r>
      <w:proofErr w:type="spellEnd"/>
      <w:r w:rsidRPr="00E85A4A">
        <w:rPr>
          <w:lang w:val="de-DE"/>
        </w:rPr>
        <w:t>“. So wa</w:t>
      </w:r>
      <w:r>
        <w:rPr>
          <w:lang w:val="de-DE"/>
        </w:rPr>
        <w:t>r mit großer historischer Wahrschein</w:t>
      </w:r>
      <w:r w:rsidR="00B87CDF">
        <w:rPr>
          <w:lang w:val="de-DE"/>
        </w:rPr>
        <w:softHyphen/>
      </w:r>
      <w:r>
        <w:rPr>
          <w:lang w:val="de-DE"/>
        </w:rPr>
        <w:t>lichkeit, auch wegen der extremen Atemnot des Gekreuzigten, das bloße „El</w:t>
      </w:r>
      <w:r w:rsidRPr="00C74C43">
        <w:rPr>
          <w:b/>
          <w:bCs/>
          <w:lang w:val="de-DE"/>
        </w:rPr>
        <w:t>i</w:t>
      </w:r>
      <w:r>
        <w:rPr>
          <w:lang w:val="de-DE"/>
        </w:rPr>
        <w:t xml:space="preserve"> </w:t>
      </w:r>
      <w:proofErr w:type="spellStart"/>
      <w:r>
        <w:rPr>
          <w:lang w:val="de-DE"/>
        </w:rPr>
        <w:t>att</w:t>
      </w:r>
      <w:r w:rsidRPr="00C74C43">
        <w:rPr>
          <w:b/>
          <w:bCs/>
          <w:lang w:val="de-DE"/>
        </w:rPr>
        <w:t>a</w:t>
      </w:r>
      <w:proofErr w:type="spellEnd"/>
      <w:r w:rsidRPr="00E85A4A">
        <w:rPr>
          <w:lang w:val="de-DE"/>
        </w:rPr>
        <w:t xml:space="preserve">“ Jesu letzter Ruf. Er wird von den Evangelisten </w:t>
      </w:r>
      <w:r>
        <w:rPr>
          <w:lang w:val="de-DE"/>
        </w:rPr>
        <w:t xml:space="preserve">jeweils durch ein Zitat </w:t>
      </w:r>
      <w:r w:rsidRPr="00E85A4A">
        <w:rPr>
          <w:lang w:val="de-DE"/>
        </w:rPr>
        <w:t xml:space="preserve">aus einem der wenigen Psalmen, in denen er vorkommt, </w:t>
      </w:r>
      <w:r>
        <w:rPr>
          <w:lang w:val="de-DE"/>
        </w:rPr>
        <w:t xml:space="preserve">ergänzt bzw. </w:t>
      </w:r>
      <w:r w:rsidRPr="00E85A4A">
        <w:rPr>
          <w:lang w:val="de-DE"/>
        </w:rPr>
        <w:t>erläutert.</w:t>
      </w:r>
      <w:r>
        <w:rPr>
          <w:lang w:val="de-DE"/>
        </w:rPr>
        <w:t xml:space="preserve"> Es handelt sich nicht um einen „Schrei der Verzweiflung“, wie man häufig meint, sondern um den Ausdruck letzten Vertrauens.</w:t>
      </w:r>
    </w:p>
  </w:footnote>
  <w:footnote w:id="194">
    <w:p w14:paraId="0964A52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0A7E94">
        <w:rPr>
          <w:lang w:val="de-DE"/>
        </w:rPr>
        <w:t>Die im griechischen Urtext aus der Septuag</w:t>
      </w:r>
      <w:r w:rsidRPr="00AF060B">
        <w:rPr>
          <w:b/>
          <w:bCs/>
          <w:lang w:val="de-DE"/>
        </w:rPr>
        <w:t>i</w:t>
      </w:r>
      <w:r w:rsidRPr="000A7E94">
        <w:rPr>
          <w:lang w:val="de-DE"/>
        </w:rPr>
        <w:t>nta stammende Übersetzung (</w:t>
      </w:r>
      <w:proofErr w:type="spellStart"/>
      <w:r w:rsidRPr="00A57286">
        <w:rPr>
          <w:rFonts w:ascii="Palatino Linotype" w:hAnsi="Palatino Linotype"/>
          <w:sz w:val="22"/>
          <w:szCs w:val="22"/>
          <w:lang w:val="de-DE"/>
        </w:rPr>
        <w:t>ἐγκ</w:t>
      </w:r>
      <w:proofErr w:type="spellEnd"/>
      <w:r w:rsidRPr="00A57286">
        <w:rPr>
          <w:rFonts w:ascii="Palatino Linotype" w:hAnsi="Palatino Linotype"/>
          <w:sz w:val="22"/>
          <w:szCs w:val="22"/>
          <w:lang w:val="de-DE"/>
        </w:rPr>
        <w:t>ατέλιπες</w:t>
      </w:r>
      <w:r>
        <w:rPr>
          <w:lang w:val="de-DE"/>
        </w:rPr>
        <w:t xml:space="preserve"> [</w:t>
      </w:r>
      <w:proofErr w:type="spellStart"/>
      <w:r>
        <w:rPr>
          <w:lang w:val="de-DE"/>
        </w:rPr>
        <w:t>enkat</w:t>
      </w:r>
      <w:r w:rsidRPr="00A57286">
        <w:rPr>
          <w:b/>
          <w:lang w:val="de-DE"/>
        </w:rPr>
        <w:t>e</w:t>
      </w:r>
      <w:r>
        <w:rPr>
          <w:lang w:val="de-DE"/>
        </w:rPr>
        <w:softHyphen/>
      </w:r>
      <w:r w:rsidRPr="000A7E94">
        <w:rPr>
          <w:lang w:val="de-DE"/>
        </w:rPr>
        <w:t>lipes</w:t>
      </w:r>
      <w:proofErr w:type="spellEnd"/>
      <w:r w:rsidRPr="000A7E94">
        <w:rPr>
          <w:lang w:val="de-DE"/>
        </w:rPr>
        <w:t>]</w:t>
      </w:r>
      <w:r>
        <w:rPr>
          <w:lang w:val="de-DE"/>
        </w:rPr>
        <w:t>)</w:t>
      </w:r>
      <w:r w:rsidRPr="000A7E94">
        <w:rPr>
          <w:lang w:val="de-DE"/>
        </w:rPr>
        <w:t xml:space="preserve"> scheint </w:t>
      </w:r>
      <w:r>
        <w:rPr>
          <w:lang w:val="de-DE"/>
        </w:rPr>
        <w:t xml:space="preserve">bereits dort </w:t>
      </w:r>
      <w:r w:rsidRPr="000A7E94">
        <w:rPr>
          <w:lang w:val="de-DE"/>
        </w:rPr>
        <w:t>das Missverständnis vermeiden zu wollen, als sei Gott für den Betenden abwesend.</w:t>
      </w:r>
    </w:p>
  </w:footnote>
  <w:footnote w:id="195">
    <w:p w14:paraId="751F7844" w14:textId="77777777" w:rsidR="008566E1" w:rsidRPr="009A78BA" w:rsidRDefault="008566E1" w:rsidP="00C71948">
      <w:pPr>
        <w:pStyle w:val="Funotentext"/>
        <w:tabs>
          <w:tab w:val="left" w:pos="284"/>
          <w:tab w:val="left" w:pos="540"/>
        </w:tabs>
        <w:spacing w:after="40" w:line="260" w:lineRule="exact"/>
        <w:ind w:left="284" w:hanging="284"/>
        <w:jc w:val="both"/>
        <w:rPr>
          <w:lang w:val="de-DE"/>
        </w:rPr>
      </w:pPr>
      <w:r>
        <w:rPr>
          <w:rStyle w:val="Funotenzeichen"/>
        </w:rPr>
        <w:footnoteRef/>
      </w:r>
      <w:r>
        <w:rPr>
          <w:lang w:val="de-DE"/>
        </w:rPr>
        <w:tab/>
        <w:t>Für eine stark „patriarchalisch“ geprägte Zeit sind diese beiden Verse in vielfacher Hinsicht be</w:t>
      </w:r>
      <w:r>
        <w:rPr>
          <w:lang w:val="de-DE"/>
        </w:rPr>
        <w:softHyphen/>
        <w:t xml:space="preserve">merkenswert: Diese Frauen sind zu Jüngerinnen geworden, auch und gerade in ihrer bleibenden Verbundenheit untereinander und mit den ihnen anvertrauten Angehörigen. </w:t>
      </w:r>
      <w:r w:rsidRPr="00B02175">
        <w:rPr>
          <w:smallCaps/>
          <w:lang w:val="de-DE"/>
        </w:rPr>
        <w:t>Martin Luther</w:t>
      </w:r>
      <w:r>
        <w:rPr>
          <w:lang w:val="de-DE"/>
        </w:rPr>
        <w:t xml:space="preserve"> konnte schreiben: Der Sohn Gottes ist in seiner Menschwerdung „Bruder und unsere Schwester geworden; </w:t>
      </w:r>
      <w:r w:rsidRPr="00E93BE2">
        <w:rPr>
          <w:i/>
          <w:iCs/>
          <w:lang w:val="de-DE"/>
        </w:rPr>
        <w:t>er</w:t>
      </w:r>
      <w:r>
        <w:rPr>
          <w:lang w:val="de-DE"/>
        </w:rPr>
        <w:t xml:space="preserve"> befreit uns vom Tod“. (WA 37; 2;34</w:t>
      </w:r>
      <w:r w:rsidRPr="00AA41C7">
        <w:rPr>
          <w:lang w:val="de-DE"/>
        </w:rPr>
        <w:t>−</w:t>
      </w:r>
      <w:r>
        <w:rPr>
          <w:lang w:val="de-DE"/>
        </w:rPr>
        <w:t>36 [lat.])</w:t>
      </w:r>
    </w:p>
  </w:footnote>
  <w:footnote w:id="196">
    <w:p w14:paraId="5355B90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„Rüsttag“ war der Vorbereitungstag des P</w:t>
      </w:r>
      <w:r w:rsidRPr="00710D18">
        <w:rPr>
          <w:b/>
          <w:bCs/>
          <w:lang w:val="de-DE"/>
        </w:rPr>
        <w:t>a</w:t>
      </w:r>
      <w:r>
        <w:rPr>
          <w:lang w:val="de-DE"/>
        </w:rPr>
        <w:t>schafestes, an dem man noch alle Arbeiten erledigen konnte, die am P</w:t>
      </w:r>
      <w:r w:rsidRPr="00710D18">
        <w:rPr>
          <w:b/>
          <w:bCs/>
          <w:lang w:val="de-DE"/>
        </w:rPr>
        <w:t>a</w:t>
      </w:r>
      <w:r>
        <w:rPr>
          <w:lang w:val="de-DE"/>
        </w:rPr>
        <w:t>schatag selbst nicht zugelassen waren. Was die Hohen Priester und die Pharisäer hier tun, war natürlich nach ihrem eigenen Verständnis am Paschafest nicht zulässig.</w:t>
      </w:r>
    </w:p>
  </w:footnote>
  <w:footnote w:id="197">
    <w:p w14:paraId="1AA7D97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Im Unterschied zu den Wächtern.</w:t>
      </w:r>
    </w:p>
  </w:footnote>
  <w:footnote w:id="198">
    <w:p w14:paraId="344DC215" w14:textId="1AA9FB0F" w:rsidR="008566E1" w:rsidRPr="00F0222A" w:rsidRDefault="008566E1" w:rsidP="000A2A25">
      <w:pPr>
        <w:pStyle w:val="Funotentext"/>
        <w:tabs>
          <w:tab w:val="left" w:pos="2880"/>
        </w:tabs>
        <w:spacing w:after="40" w:line="260" w:lineRule="exact"/>
        <w:ind w:left="284" w:hanging="284"/>
        <w:jc w:val="both"/>
        <w:rPr>
          <w:lang w:val="de-DE"/>
        </w:rPr>
      </w:pPr>
      <w:r w:rsidRPr="00A525B4">
        <w:rPr>
          <w:rStyle w:val="Funotenzeichen"/>
          <w:rFonts w:cs="Arial"/>
          <w:lang w:val="de-DE"/>
        </w:rPr>
        <w:footnoteRef/>
      </w:r>
      <w:r>
        <w:rPr>
          <w:lang w:val="de-DE"/>
        </w:rPr>
        <w:tab/>
      </w:r>
      <w:r w:rsidR="000A2A25">
        <w:rPr>
          <w:lang w:val="de-DE"/>
        </w:rPr>
        <w:t xml:space="preserve">Das Wort „taufen“ bedeutet „hineintauchen“; mit „in den Namen“ ist gemeint, dass das </w:t>
      </w:r>
      <w:proofErr w:type="spellStart"/>
      <w:r w:rsidR="000A2A25">
        <w:rPr>
          <w:lang w:val="de-DE"/>
        </w:rPr>
        <w:t>Hinein</w:t>
      </w:r>
      <w:r w:rsidR="000A2A25">
        <w:rPr>
          <w:lang w:val="de-DE"/>
        </w:rPr>
        <w:softHyphen/>
        <w:t>getauchtwerden</w:t>
      </w:r>
      <w:proofErr w:type="spellEnd"/>
      <w:r w:rsidR="000A2A25">
        <w:rPr>
          <w:lang w:val="de-DE"/>
        </w:rPr>
        <w:t xml:space="preserve"> in das Wasser das </w:t>
      </w:r>
      <w:proofErr w:type="spellStart"/>
      <w:r w:rsidR="000A2A25">
        <w:rPr>
          <w:lang w:val="de-DE"/>
        </w:rPr>
        <w:t>Hineingetauchtwerden</w:t>
      </w:r>
      <w:proofErr w:type="spellEnd"/>
      <w:r w:rsidR="000A2A25">
        <w:rPr>
          <w:lang w:val="de-DE"/>
        </w:rPr>
        <w:t xml:space="preserve"> in die mit diesem Namen genannte Wirklichkeit selbst bezeichnet und ist. </w:t>
      </w:r>
      <w:r w:rsidR="000A2A25" w:rsidRPr="00E127A7">
        <w:rPr>
          <w:lang w:val="de-DE"/>
        </w:rPr>
        <w:t xml:space="preserve">Zur </w:t>
      </w:r>
      <w:r w:rsidR="000A2A25">
        <w:rPr>
          <w:lang w:val="de-DE"/>
        </w:rPr>
        <w:t>biblische</w:t>
      </w:r>
      <w:r w:rsidR="000A2A25" w:rsidRPr="00E127A7">
        <w:rPr>
          <w:lang w:val="de-DE"/>
        </w:rPr>
        <w:t>n</w:t>
      </w:r>
      <w:r w:rsidR="000A2A25">
        <w:rPr>
          <w:lang w:val="de-DE"/>
        </w:rPr>
        <w:t xml:space="preserve"> Glei</w:t>
      </w:r>
      <w:r w:rsidR="000A2A25" w:rsidRPr="00E127A7">
        <w:rPr>
          <w:lang w:val="de-DE"/>
        </w:rPr>
        <w:t>chsetzung des Namens mit der ge</w:t>
      </w:r>
      <w:r w:rsidR="000A2A25">
        <w:rPr>
          <w:lang w:val="de-DE"/>
        </w:rPr>
        <w:t>nannten Wirklichkeit vgl. z.</w:t>
      </w:r>
      <w:r w:rsidR="000A2A25" w:rsidRPr="006A6ED6">
        <w:rPr>
          <w:sz w:val="8"/>
          <w:szCs w:val="8"/>
          <w:lang w:val="de-DE"/>
        </w:rPr>
        <w:t> </w:t>
      </w:r>
      <w:r w:rsidR="000A2A25">
        <w:rPr>
          <w:lang w:val="de-DE"/>
        </w:rPr>
        <w:t xml:space="preserve">B. </w:t>
      </w:r>
      <w:proofErr w:type="spellStart"/>
      <w:r w:rsidR="000A2A25">
        <w:rPr>
          <w:lang w:val="de-DE"/>
        </w:rPr>
        <w:t>Dtn</w:t>
      </w:r>
      <w:proofErr w:type="spellEnd"/>
      <w:r w:rsidR="000A2A25">
        <w:rPr>
          <w:lang w:val="de-DE"/>
        </w:rPr>
        <w:t xml:space="preserve"> 28,58. Es geht um das</w:t>
      </w:r>
      <w:r w:rsidR="000A2A25" w:rsidRPr="00E85A4A">
        <w:rPr>
          <w:lang w:val="de-DE"/>
        </w:rPr>
        <w:t xml:space="preserve"> </w:t>
      </w:r>
      <w:proofErr w:type="spellStart"/>
      <w:r w:rsidR="000A2A25" w:rsidRPr="00E85A4A">
        <w:rPr>
          <w:lang w:val="de-DE"/>
        </w:rPr>
        <w:t>Hineingetauchtwerden</w:t>
      </w:r>
      <w:proofErr w:type="spellEnd"/>
      <w:r w:rsidR="000A2A25" w:rsidRPr="00E85A4A">
        <w:rPr>
          <w:lang w:val="de-DE"/>
        </w:rPr>
        <w:t xml:space="preserve"> </w:t>
      </w:r>
      <w:r w:rsidR="000A2A25">
        <w:rPr>
          <w:lang w:val="de-DE"/>
        </w:rPr>
        <w:t>oder genauer Offenbar</w:t>
      </w:r>
      <w:r w:rsidR="000A2A25">
        <w:rPr>
          <w:lang w:val="de-DE"/>
        </w:rPr>
        <w:softHyphen/>
        <w:t xml:space="preserve">machen des </w:t>
      </w:r>
      <w:proofErr w:type="spellStart"/>
      <w:r w:rsidR="000A2A25">
        <w:rPr>
          <w:lang w:val="de-DE"/>
        </w:rPr>
        <w:t>Hineingetauchtseins</w:t>
      </w:r>
      <w:proofErr w:type="spellEnd"/>
      <w:r w:rsidR="000A2A25">
        <w:rPr>
          <w:lang w:val="de-DE"/>
        </w:rPr>
        <w:t xml:space="preserve"> in </w:t>
      </w:r>
      <w:r w:rsidR="000A2A25" w:rsidRPr="00E85A4A">
        <w:rPr>
          <w:lang w:val="de-DE"/>
        </w:rPr>
        <w:t xml:space="preserve">die Liebe </w:t>
      </w:r>
      <w:r w:rsidR="000A2A25">
        <w:rPr>
          <w:lang w:val="de-DE"/>
        </w:rPr>
        <w:t>zwischen dem</w:t>
      </w:r>
      <w:r w:rsidR="000A2A25" w:rsidRPr="00E85A4A">
        <w:rPr>
          <w:lang w:val="de-DE"/>
        </w:rPr>
        <w:t xml:space="preserve"> </w:t>
      </w:r>
      <w:r w:rsidR="000A2A25">
        <w:rPr>
          <w:lang w:val="de-DE"/>
        </w:rPr>
        <w:t>Vater und dem Sohn, inner</w:t>
      </w:r>
      <w:r w:rsidR="000A2A25">
        <w:rPr>
          <w:lang w:val="de-DE"/>
        </w:rPr>
        <w:softHyphen/>
        <w:t>halb derer</w:t>
      </w:r>
      <w:r w:rsidR="000A2A25" w:rsidRPr="00E85A4A">
        <w:rPr>
          <w:lang w:val="de-DE"/>
        </w:rPr>
        <w:t xml:space="preserve"> die Welt bereits geschaffen ist</w:t>
      </w:r>
      <w:r w:rsidR="000A2A25" w:rsidRPr="00E127A7">
        <w:rPr>
          <w:lang w:val="de-DE"/>
        </w:rPr>
        <w:t xml:space="preserve"> (</w:t>
      </w:r>
      <w:r w:rsidR="000A2A25">
        <w:rPr>
          <w:lang w:val="de-DE"/>
        </w:rPr>
        <w:t>vgl. Kol 1,16)</w:t>
      </w:r>
      <w:r w:rsidR="000A2A25" w:rsidRPr="00E127A7">
        <w:rPr>
          <w:lang w:val="de-DE"/>
        </w:rPr>
        <w:t xml:space="preserve">. </w:t>
      </w:r>
      <w:r w:rsidR="000A2A25" w:rsidRPr="00E85A4A">
        <w:rPr>
          <w:lang w:val="de-DE"/>
        </w:rPr>
        <w:t xml:space="preserve">Nur weil die Welt sich </w:t>
      </w:r>
      <w:r w:rsidR="000A2A25">
        <w:rPr>
          <w:lang w:val="de-DE"/>
        </w:rPr>
        <w:t xml:space="preserve">vom ersten Augenblick ihrer Existenz an, also von vornherein, </w:t>
      </w:r>
      <w:r w:rsidR="000A2A25" w:rsidRPr="00E85A4A">
        <w:rPr>
          <w:lang w:val="de-DE"/>
        </w:rPr>
        <w:t xml:space="preserve">verborgen innerhalb dieser Liebe befindet und nicht </w:t>
      </w:r>
      <w:r w:rsidR="000A2A25" w:rsidRPr="00E127A7">
        <w:rPr>
          <w:lang w:val="de-DE"/>
        </w:rPr>
        <w:t xml:space="preserve">erst nachträglich </w:t>
      </w:r>
      <w:r w:rsidR="000A2A25" w:rsidRPr="00E85A4A">
        <w:rPr>
          <w:lang w:val="de-DE"/>
        </w:rPr>
        <w:t>von außen in sie hineinkomm</w:t>
      </w:r>
      <w:r w:rsidR="000A2A25" w:rsidRPr="00E127A7">
        <w:rPr>
          <w:lang w:val="de-DE"/>
        </w:rPr>
        <w:t>en muss (was gar nicht möglich wäre)</w:t>
      </w:r>
      <w:r w:rsidR="000A2A25" w:rsidRPr="00E85A4A">
        <w:rPr>
          <w:lang w:val="de-DE"/>
        </w:rPr>
        <w:t>, lässt sich au</w:t>
      </w:r>
      <w:r w:rsidR="000A2A25">
        <w:rPr>
          <w:lang w:val="de-DE"/>
        </w:rPr>
        <w:t>ch eine Übersetzung mit</w:t>
      </w:r>
      <w:r w:rsidR="000A2A25" w:rsidRPr="00E85A4A">
        <w:rPr>
          <w:lang w:val="de-DE"/>
        </w:rPr>
        <w:t xml:space="preserve"> „</w:t>
      </w:r>
      <w:r w:rsidR="000A2A25" w:rsidRPr="00582667">
        <w:rPr>
          <w:i/>
          <w:lang w:val="de-DE"/>
        </w:rPr>
        <w:t>im</w:t>
      </w:r>
      <w:r w:rsidR="000A2A25" w:rsidRPr="00E127A7">
        <w:rPr>
          <w:lang w:val="de-DE"/>
        </w:rPr>
        <w:t xml:space="preserve"> Namen</w:t>
      </w:r>
      <w:r w:rsidR="000A2A25" w:rsidRPr="00E85A4A">
        <w:rPr>
          <w:lang w:val="de-DE"/>
        </w:rPr>
        <w:t>“ rechtfertigen</w:t>
      </w:r>
      <w:r w:rsidR="000A2A25">
        <w:rPr>
          <w:lang w:val="de-DE"/>
        </w:rPr>
        <w:t>; aber i</w:t>
      </w:r>
      <w:r w:rsidR="000A2A25" w:rsidRPr="00E85A4A">
        <w:rPr>
          <w:lang w:val="de-DE"/>
        </w:rPr>
        <w:t xml:space="preserve">m Griechischen steht </w:t>
      </w:r>
      <w:proofErr w:type="spellStart"/>
      <w:r w:rsidR="000A2A25" w:rsidRPr="00C970F2">
        <w:rPr>
          <w:rFonts w:ascii="Palatino Linotype" w:hAnsi="Palatino Linotype"/>
          <w:sz w:val="22"/>
          <w:szCs w:val="22"/>
          <w:lang w:val="de-DE"/>
        </w:rPr>
        <w:t>ε</w:t>
      </w:r>
      <w:r w:rsidR="000A2A25" w:rsidRPr="00C970F2">
        <w:rPr>
          <w:rFonts w:ascii="Palatino Linotype" w:hAnsi="Palatino Linotype" w:cs="Tahoma"/>
          <w:sz w:val="22"/>
          <w:szCs w:val="22"/>
          <w:lang w:val="de-DE"/>
        </w:rPr>
        <w:t>ἰ</w:t>
      </w:r>
      <w:r w:rsidR="000A2A25" w:rsidRPr="00C970F2">
        <w:rPr>
          <w:rFonts w:ascii="Palatino Linotype" w:hAnsi="Palatino Linotype"/>
          <w:sz w:val="22"/>
          <w:szCs w:val="22"/>
          <w:lang w:val="de-DE"/>
        </w:rPr>
        <w:t>ς</w:t>
      </w:r>
      <w:proofErr w:type="spellEnd"/>
      <w:r w:rsidR="000A2A25" w:rsidRPr="00E85A4A">
        <w:rPr>
          <w:lang w:val="de-DE"/>
        </w:rPr>
        <w:t xml:space="preserve"> [</w:t>
      </w:r>
      <w:proofErr w:type="spellStart"/>
      <w:r w:rsidR="000A2A25" w:rsidRPr="00E85A4A">
        <w:rPr>
          <w:lang w:val="de-DE"/>
        </w:rPr>
        <w:t>eis</w:t>
      </w:r>
      <w:proofErr w:type="spellEnd"/>
      <w:r w:rsidR="000A2A25" w:rsidRPr="00E85A4A">
        <w:rPr>
          <w:lang w:val="de-DE"/>
        </w:rPr>
        <w:t>] mit dem Akkusativ</w:t>
      </w:r>
      <w:r w:rsidR="000A2A25">
        <w:rPr>
          <w:lang w:val="de-DE"/>
        </w:rPr>
        <w:t xml:space="preserve"> (</w:t>
      </w:r>
      <w:r w:rsidR="000A2A25" w:rsidRPr="00E85A4A">
        <w:rPr>
          <w:lang w:val="de-DE"/>
        </w:rPr>
        <w:t>=</w:t>
      </w:r>
      <w:r w:rsidR="000A2A25">
        <w:rPr>
          <w:lang w:val="de-DE"/>
        </w:rPr>
        <w:t> hinein in). N</w:t>
      </w:r>
      <w:r w:rsidR="000A2A25" w:rsidRPr="00E85A4A">
        <w:rPr>
          <w:lang w:val="de-DE"/>
        </w:rPr>
        <w:t xml:space="preserve">icht gemeint </w:t>
      </w:r>
      <w:r w:rsidR="000A2A25">
        <w:rPr>
          <w:lang w:val="de-DE"/>
        </w:rPr>
        <w:t xml:space="preserve">ist </w:t>
      </w:r>
      <w:r w:rsidR="000A2A25" w:rsidRPr="00E85A4A">
        <w:rPr>
          <w:lang w:val="de-DE"/>
        </w:rPr>
        <w:t>„im Namen“ im Sinn von: „im Auftrag“, wie die herkömmliche Übersetzung nahelegen könnte, wiewohl die Taufe natürlich im Auftrag Jesu ge</w:t>
      </w:r>
      <w:r w:rsidR="000A2A25">
        <w:rPr>
          <w:lang w:val="de-DE"/>
        </w:rPr>
        <w:softHyphen/>
      </w:r>
      <w:r w:rsidR="000A2A25" w:rsidRPr="00E85A4A">
        <w:rPr>
          <w:lang w:val="de-DE"/>
        </w:rPr>
        <w:t>schieht</w:t>
      </w:r>
      <w:r w:rsidR="000A2A25">
        <w:rPr>
          <w:lang w:val="de-DE"/>
        </w:rPr>
        <w:t xml:space="preserve">; ebenso wenig ist „auf den Namen“ gemeint, als ginge es darum, selber einen Namen zu erhalten. </w:t>
      </w:r>
      <w:r w:rsidR="000A2A25" w:rsidRPr="008070A4">
        <w:rPr>
          <w:lang w:val="de-DE"/>
        </w:rPr>
        <w:t>−</w:t>
      </w:r>
      <w:r w:rsidR="000A2A25">
        <w:rPr>
          <w:lang w:val="de-DE"/>
        </w:rPr>
        <w:t xml:space="preserve"> </w:t>
      </w:r>
      <w:r w:rsidR="000A2A25" w:rsidRPr="0042229C">
        <w:rPr>
          <w:lang w:val="de-DE"/>
        </w:rPr>
        <w:t xml:space="preserve">In der sakramentalen Taufe feiert christliche Gemeinde das nun offenbar werdende unverlierbare „In Christus </w:t>
      </w:r>
      <w:proofErr w:type="spellStart"/>
      <w:r w:rsidR="000A2A25" w:rsidRPr="0042229C">
        <w:rPr>
          <w:lang w:val="de-DE"/>
        </w:rPr>
        <w:t>Geschaffensein</w:t>
      </w:r>
      <w:proofErr w:type="spellEnd"/>
      <w:r w:rsidR="000A2A25" w:rsidRPr="0042229C">
        <w:rPr>
          <w:lang w:val="de-DE"/>
        </w:rPr>
        <w:t>“ des zu Taufenden, ja jedes Menschen.</w:t>
      </w:r>
      <w:r w:rsidR="000A2A25" w:rsidRPr="005B51EB">
        <w:rPr>
          <w:lang w:val="de-DE"/>
        </w:rPr>
        <w:t xml:space="preserve"> </w:t>
      </w:r>
      <w:r w:rsidR="000A2A25">
        <w:rPr>
          <w:lang w:val="de-DE"/>
        </w:rPr>
        <w:t xml:space="preserve">Man könnte gar nicht wie von außen erst nachträglich in den Bereich der Gnade Gottes hineingelangen. Aber der Übergang von verborgen zu offenbar ist nicht bloß gedanklich nach Art einer Schlussfolgerung, sondern erfordert die Menschwerdung des Sohnes und das fortdauernde Geschehen der Weitergabe seiner Botschaft von bereits Glaubenden her (= Kirche). Das Menschsein Jesu und die Weitergabe seines Wortes sind historische Wirklichkeiten, die als solche Gegenstand von Vernunft sind. Dass dieser Mensch wirklich der Sohn Gottes ist, der im Voraus zu seiner Menschwerdung von Ewigkeit her besteht, wird als wahr allein im Glauben erkannt, und zwar allein aufgrund des Wortes der christlichen Botschaft. Sie macht Ihren Anspruch, Wort Gottes zu sein, durch ihren Inhalt verständlich. Die Wahrheit dieser Botschaft wird allein im Glauben als dem </w:t>
      </w:r>
      <w:proofErr w:type="spellStart"/>
      <w:r w:rsidR="000A2A25">
        <w:rPr>
          <w:lang w:val="de-DE"/>
        </w:rPr>
        <w:t>Erfülltsein</w:t>
      </w:r>
      <w:proofErr w:type="spellEnd"/>
      <w:r w:rsidR="000A2A25">
        <w:rPr>
          <w:lang w:val="de-DE"/>
        </w:rPr>
        <w:t xml:space="preserve"> vom Heiligen Geist erkannt: „Keiner kann sagen [= als wahr vertreten]: ‚Herr ist Jesus‘, außer in Heiligem Geist.“ (1 Kor 12,3). Vernunft und Glaube unterscheiden sich also sowohl in der Erkenntnisweise wie im Gegenstand (</w:t>
      </w:r>
      <w:proofErr w:type="spellStart"/>
      <w:r w:rsidR="000A2A25" w:rsidRPr="00F675C4">
        <w:rPr>
          <w:smallCaps/>
          <w:lang w:val="de-DE"/>
        </w:rPr>
        <w:t>Denzinger-Hünermann</w:t>
      </w:r>
      <w:proofErr w:type="spellEnd"/>
      <w:r w:rsidR="000A2A25" w:rsidRPr="00826992">
        <w:rPr>
          <w:lang w:val="de-DE"/>
        </w:rPr>
        <w:t xml:space="preserve"> [= DH] n. </w:t>
      </w:r>
      <w:r w:rsidR="000A2A25">
        <w:rPr>
          <w:lang w:val="de-DE"/>
        </w:rPr>
        <w:t>2015); beide sind voneinander unterschieden ohne jede gemeinsame Schnittmenge, und so auch ohne jeden Berührungspunkt. Vernunft hat für den Glauben weder Begründungs- noch Stützfunktion. Dennoch sind Vernunft und Glauben nicht voneinander getrennt, sondern sind durch Beziehung aufeinander miteinander verbunden: Nichts kann geglaubt werden, was einer ihre Autonomie wahrenden Vernunft wider</w:t>
      </w:r>
      <w:r w:rsidR="000A2A25">
        <w:rPr>
          <w:lang w:val="de-DE"/>
        </w:rPr>
        <w:softHyphen/>
        <w:t xml:space="preserve">spricht. Vernunfteinwände gegen den Glauben sind allein mit Vernunftgründen zu entkräften, entweder als in sich selbst widersprüchlich oder zumindest als widersprüchlich begründet, obwohl sie sich selber für begründet halten und nach ihrem eigenen Anspruch begründet werden müssten. Die Vernunft leistet dem Glauben den unersetzlichen Dienst, wie ein „Türhüter“ (vgl. </w:t>
      </w:r>
      <w:proofErr w:type="spellStart"/>
      <w:r w:rsidR="000A2A25">
        <w:rPr>
          <w:lang w:val="de-DE"/>
        </w:rPr>
        <w:t>Joh</w:t>
      </w:r>
      <w:proofErr w:type="spellEnd"/>
      <w:r w:rsidR="000A2A25">
        <w:rPr>
          <w:lang w:val="de-DE"/>
        </w:rPr>
        <w:t xml:space="preserve"> 10,3) jede Form von Aberglauben abzuwehren. Eine vom Glauben bereits erleuchtete und von ihm geforderte und geförderte Vernunft erkennt eine unerhörte Stimmigkeit aller Glaubensaussagen: Es geht in ihnen allen allein um die eine und einzige Selbstmitteilung Gottes, die kein Mehr oder </w:t>
      </w:r>
      <w:proofErr w:type="spellStart"/>
      <w:r w:rsidR="000A2A25">
        <w:rPr>
          <w:lang w:val="de-DE"/>
        </w:rPr>
        <w:t>Minder</w:t>
      </w:r>
      <w:proofErr w:type="spellEnd"/>
      <w:r w:rsidR="000A2A25">
        <w:rPr>
          <w:lang w:val="de-DE"/>
        </w:rPr>
        <w:t xml:space="preserve"> kennt. Es gibt keinen „halben“ christlichen Glauben. Er mag gering sein, aber ungewiss kann er nicht sein. Man muss Dogmen nicht </w:t>
      </w:r>
      <w:proofErr w:type="spellStart"/>
      <w:r w:rsidR="000A2A25">
        <w:rPr>
          <w:lang w:val="de-DE"/>
        </w:rPr>
        <w:t>unbefragt</w:t>
      </w:r>
      <w:proofErr w:type="spellEnd"/>
      <w:r w:rsidR="000A2A25">
        <w:rPr>
          <w:lang w:val="de-DE"/>
        </w:rPr>
        <w:t xml:space="preserve"> und ohne sich darum zu kümmern, ob man sie richtig versteht, annehmen, sondern sie bieten die Garantie, dass die Befragung sich lohnt.</w:t>
      </w:r>
    </w:p>
  </w:footnote>
  <w:footnote w:id="199">
    <w:p w14:paraId="261B670A"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Von einer „Himmelfahrt“ Jesu ist bei Matth</w:t>
      </w:r>
      <w:r w:rsidRPr="00752892">
        <w:rPr>
          <w:b/>
          <w:lang w:val="de-DE"/>
        </w:rPr>
        <w:t>ä</w:t>
      </w:r>
      <w:r>
        <w:rPr>
          <w:lang w:val="de-DE"/>
        </w:rPr>
        <w:t>us nicht die Rede; die in diesem Evangelium letzte Begegnung der Jünger mit Jesus geschieht in Galil</w:t>
      </w:r>
      <w:r w:rsidRPr="001372E3">
        <w:rPr>
          <w:b/>
          <w:bCs/>
          <w:lang w:val="de-DE"/>
        </w:rPr>
        <w:t>ä</w:t>
      </w:r>
      <w:r>
        <w:rPr>
          <w:lang w:val="de-DE"/>
        </w:rPr>
        <w:t>a. Jesus bleibt bei seinen Jüngern „bis zur Vollendung der Weltzeit“ und führt sie doch zugleich an auf dem Weg „zu meinem und eurem Vater und meinem und eurem Gott“ (</w:t>
      </w:r>
      <w:proofErr w:type="spellStart"/>
      <w:r>
        <w:rPr>
          <w:lang w:val="de-DE"/>
        </w:rPr>
        <w:t>Joh</w:t>
      </w:r>
      <w:proofErr w:type="spellEnd"/>
      <w:r>
        <w:rPr>
          <w:lang w:val="de-DE"/>
        </w:rPr>
        <w:t xml:space="preserve"> 20,17). In der Rede vom „Erlösungstod“ Jesu, seiner „Auferstehung“, „Himmelfahrt“ und der „Sendung des Heiligen Geistes“ geht es letztlich um eine einzige Wirklichkeit: die Gottessohnschaft Jesu angesichts seines Todes, die unter unterschied</w:t>
      </w:r>
      <w:r>
        <w:rPr>
          <w:lang w:val="de-DE"/>
        </w:rPr>
        <w:softHyphen/>
        <w:t>lichen Hinsichten betrachtet wird.</w:t>
      </w:r>
    </w:p>
  </w:footnote>
  <w:footnote w:id="200">
    <w:p w14:paraId="20B7EBA7" w14:textId="2F30F3B5" w:rsidR="006D23F9" w:rsidRPr="00F0222A" w:rsidRDefault="006D23F9" w:rsidP="006D23F9">
      <w:pPr>
        <w:pStyle w:val="Funotentext"/>
        <w:spacing w:after="40" w:line="260" w:lineRule="exact"/>
        <w:ind w:left="284" w:hanging="284"/>
        <w:jc w:val="both"/>
        <w:rPr>
          <w:lang w:val="de-DE"/>
        </w:rPr>
      </w:pPr>
      <w:r w:rsidRPr="005108E8">
        <w:rPr>
          <w:rStyle w:val="Funotenzeichen"/>
          <w:lang w:val="de-DE"/>
        </w:rPr>
        <w:footnoteRef/>
      </w:r>
      <w:r>
        <w:rPr>
          <w:lang w:val="de-DE"/>
        </w:rPr>
        <w:tab/>
      </w:r>
      <w:r w:rsidRPr="0026271C">
        <w:rPr>
          <w:lang w:val="de-DE"/>
        </w:rPr>
        <w:t>Gesprochen</w:t>
      </w:r>
      <w:r>
        <w:rPr>
          <w:lang w:val="de-DE"/>
        </w:rPr>
        <w:t xml:space="preserve">: </w:t>
      </w:r>
      <w:proofErr w:type="spellStart"/>
      <w:r>
        <w:rPr>
          <w:lang w:val="de-DE"/>
        </w:rPr>
        <w:t>Kaf</w:t>
      </w:r>
      <w:r w:rsidRPr="00C87281">
        <w:rPr>
          <w:b/>
          <w:lang w:val="de-DE"/>
        </w:rPr>
        <w:t>a</w:t>
      </w:r>
      <w:r>
        <w:rPr>
          <w:lang w:val="de-DE"/>
        </w:rPr>
        <w:t>rna</w:t>
      </w:r>
      <w:proofErr w:type="spellEnd"/>
      <w:r w:rsidR="007E5403">
        <w:rPr>
          <w:lang w:val="de-DE"/>
        </w:rPr>
        <w:t>-</w:t>
      </w:r>
      <w:r>
        <w:rPr>
          <w:lang w:val="de-DE"/>
        </w:rPr>
        <w:t>um.</w:t>
      </w:r>
    </w:p>
  </w:footnote>
  <w:footnote w:id="201">
    <w:p w14:paraId="0AF2C2F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Im Hebräischen e</w:t>
      </w:r>
      <w:r w:rsidRPr="00E85A4A">
        <w:rPr>
          <w:lang w:val="de-DE"/>
        </w:rPr>
        <w:t xml:space="preserve">ine Redeweise, mit der man </w:t>
      </w:r>
      <w:r>
        <w:rPr>
          <w:lang w:val="de-DE"/>
        </w:rPr>
        <w:t xml:space="preserve">ausdrückt, dass man </w:t>
      </w:r>
      <w:r w:rsidRPr="00E85A4A">
        <w:rPr>
          <w:lang w:val="de-DE"/>
        </w:rPr>
        <w:t xml:space="preserve">sich auf einen anderen Standpunkt </w:t>
      </w:r>
      <w:r>
        <w:rPr>
          <w:lang w:val="de-DE"/>
        </w:rPr>
        <w:t xml:space="preserve">als der Gesprächspartner </w:t>
      </w:r>
      <w:r w:rsidRPr="00E85A4A">
        <w:rPr>
          <w:lang w:val="de-DE"/>
        </w:rPr>
        <w:t>stellt.</w:t>
      </w:r>
    </w:p>
  </w:footnote>
  <w:footnote w:id="202">
    <w:p w14:paraId="1E2F4911" w14:textId="77777777" w:rsidR="008566E1" w:rsidRPr="00297849" w:rsidRDefault="008566E1" w:rsidP="00C71948">
      <w:pPr>
        <w:pStyle w:val="Funotentext"/>
        <w:spacing w:after="40" w:line="260" w:lineRule="exact"/>
        <w:ind w:left="284" w:hanging="284"/>
        <w:jc w:val="both"/>
        <w:rPr>
          <w:lang w:val="de-DE"/>
        </w:rPr>
      </w:pPr>
      <w:r>
        <w:rPr>
          <w:rStyle w:val="Funotenzeichen"/>
        </w:rPr>
        <w:footnoteRef/>
      </w:r>
      <w:r>
        <w:rPr>
          <w:lang w:val="de-DE"/>
        </w:rPr>
        <w:tab/>
        <w:t>Man könnte hier eine Verbindung zur Aufgabe von „Amtsträgern“ herstellen.</w:t>
      </w:r>
    </w:p>
  </w:footnote>
  <w:footnote w:id="203">
    <w:p w14:paraId="1712CCE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Schriftgelehrten haben damit recht, dass dies ein unerhörter Anspruch ist, </w:t>
      </w:r>
      <w:r>
        <w:rPr>
          <w:lang w:val="de-DE"/>
        </w:rPr>
        <w:t xml:space="preserve">erstaunlicher </w:t>
      </w:r>
      <w:r w:rsidRPr="00E85A4A">
        <w:rPr>
          <w:lang w:val="de-DE"/>
        </w:rPr>
        <w:t>als jede Krankenheilung.</w:t>
      </w:r>
    </w:p>
  </w:footnote>
  <w:footnote w:id="204">
    <w:p w14:paraId="474B3E1D" w14:textId="77777777" w:rsidR="008566E1" w:rsidRPr="007422B3" w:rsidRDefault="008566E1" w:rsidP="00C71948">
      <w:pPr>
        <w:pStyle w:val="Funotentext"/>
        <w:spacing w:after="40" w:line="260" w:lineRule="exact"/>
        <w:ind w:left="284" w:hanging="284"/>
        <w:jc w:val="both"/>
        <w:rPr>
          <w:lang w:val="de-DE"/>
        </w:rPr>
      </w:pPr>
      <w:r>
        <w:rPr>
          <w:rStyle w:val="Funotenzeichen"/>
        </w:rPr>
        <w:footnoteRef/>
      </w:r>
      <w:r>
        <w:rPr>
          <w:lang w:val="de-DE"/>
        </w:rPr>
        <w:tab/>
        <w:t>Hier geht es um eine neue Sicht</w:t>
      </w:r>
      <w:r w:rsidRPr="001C4644">
        <w:rPr>
          <w:i/>
          <w:iCs/>
          <w:lang w:val="de-DE"/>
        </w:rPr>
        <w:t>weise</w:t>
      </w:r>
      <w:r>
        <w:rPr>
          <w:i/>
          <w:iCs/>
          <w:lang w:val="de-DE"/>
        </w:rPr>
        <w:t>.</w:t>
      </w:r>
    </w:p>
  </w:footnote>
  <w:footnote w:id="205">
    <w:p w14:paraId="2C9ABEF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Zu Festmählern lag man auf Polstern.</w:t>
      </w:r>
    </w:p>
  </w:footnote>
  <w:footnote w:id="206">
    <w:p w14:paraId="479D012B" w14:textId="6585A66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Steuerein</w:t>
      </w:r>
      <w:r>
        <w:rPr>
          <w:lang w:val="de-DE"/>
        </w:rPr>
        <w:t>treiber</w:t>
      </w:r>
      <w:r w:rsidRPr="00E85A4A">
        <w:rPr>
          <w:lang w:val="de-DE"/>
        </w:rPr>
        <w:t xml:space="preserve"> </w:t>
      </w:r>
      <w:r w:rsidR="003F538D">
        <w:rPr>
          <w:lang w:val="de-DE"/>
        </w:rPr>
        <w:t xml:space="preserve">(„Zöllner“) </w:t>
      </w:r>
      <w:r w:rsidRPr="00E85A4A">
        <w:rPr>
          <w:lang w:val="de-DE"/>
        </w:rPr>
        <w:t>aus der einheimischen Bevölkerung, die im Auftrag der römischen Besatzungsmacht handelten und oft die Bevölkerung schikanierten</w:t>
      </w:r>
      <w:r>
        <w:rPr>
          <w:lang w:val="de-DE"/>
        </w:rPr>
        <w:t xml:space="preserve"> und sich selbst zu bereichern suchten</w:t>
      </w:r>
      <w:r w:rsidRPr="00E85A4A">
        <w:rPr>
          <w:lang w:val="de-DE"/>
        </w:rPr>
        <w:t>.</w:t>
      </w:r>
    </w:p>
  </w:footnote>
  <w:footnote w:id="207">
    <w:p w14:paraId="6D4296A0" w14:textId="77777777" w:rsidR="008566E1" w:rsidRPr="00F0222A" w:rsidRDefault="008566E1" w:rsidP="00C71948">
      <w:pPr>
        <w:pStyle w:val="Funotentext"/>
        <w:tabs>
          <w:tab w:val="left" w:pos="5387"/>
        </w:tabs>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im Deutschen traditionell, um der Kontinuität willen auch in der vorliegenden Übersetzung mit „Jünger“ wiedergegebene Wort </w:t>
      </w:r>
      <w:r w:rsidRPr="00C970F2">
        <w:rPr>
          <w:rFonts w:ascii="Palatino Linotype" w:hAnsi="Palatino Linotype"/>
          <w:sz w:val="22"/>
          <w:szCs w:val="22"/>
          <w:lang w:val="de-DE"/>
        </w:rPr>
        <w:t>μα</w:t>
      </w:r>
      <w:proofErr w:type="spellStart"/>
      <w:r w:rsidRPr="00C970F2">
        <w:rPr>
          <w:rFonts w:ascii="Palatino Linotype" w:hAnsi="Palatino Linotype"/>
          <w:sz w:val="22"/>
          <w:szCs w:val="22"/>
          <w:lang w:val="de-DE"/>
        </w:rPr>
        <w:t>ϑητής</w:t>
      </w:r>
      <w:proofErr w:type="spellEnd"/>
      <w:r>
        <w:rPr>
          <w:lang w:val="de-DE"/>
        </w:rPr>
        <w:t xml:space="preserve"> [</w:t>
      </w:r>
      <w:proofErr w:type="spellStart"/>
      <w:r>
        <w:rPr>
          <w:lang w:val="de-DE"/>
        </w:rPr>
        <w:t>math</w:t>
      </w:r>
      <w:r w:rsidRPr="00C970F2">
        <w:rPr>
          <w:lang w:val="de-DE"/>
        </w:rPr>
        <w:t>ē</w:t>
      </w:r>
      <w:r w:rsidRPr="0002163A">
        <w:rPr>
          <w:lang w:val="de-DE"/>
        </w:rPr>
        <w:t>t</w:t>
      </w:r>
      <w:r w:rsidRPr="00C970F2">
        <w:rPr>
          <w:b/>
          <w:lang w:val="de-DE"/>
        </w:rPr>
        <w:t>ē</w:t>
      </w:r>
      <w:r>
        <w:rPr>
          <w:lang w:val="de-DE"/>
        </w:rPr>
        <w:t>s</w:t>
      </w:r>
      <w:proofErr w:type="spellEnd"/>
      <w:r>
        <w:rPr>
          <w:lang w:val="de-DE"/>
        </w:rPr>
        <w:t xml:space="preserve">] ist im Griechischen eigentlich das Wort für „Schüler“, „Lehrling“, das von dem Verb </w:t>
      </w:r>
      <w:r w:rsidRPr="00F07130">
        <w:rPr>
          <w:rFonts w:ascii="Palatino Linotype" w:hAnsi="Palatino Linotype"/>
          <w:sz w:val="21"/>
          <w:szCs w:val="21"/>
          <w:lang w:val="de-DE"/>
        </w:rPr>
        <w:t>μα</w:t>
      </w:r>
      <w:proofErr w:type="spellStart"/>
      <w:r w:rsidRPr="00F07130">
        <w:rPr>
          <w:rFonts w:ascii="Palatino Linotype" w:hAnsi="Palatino Linotype"/>
          <w:sz w:val="21"/>
          <w:szCs w:val="21"/>
          <w:lang w:val="de-DE"/>
        </w:rPr>
        <w:t>νϑάνω</w:t>
      </w:r>
      <w:proofErr w:type="spellEnd"/>
      <w:r>
        <w:rPr>
          <w:lang w:val="de-DE"/>
        </w:rPr>
        <w:t xml:space="preserve"> [</w:t>
      </w:r>
      <w:proofErr w:type="spellStart"/>
      <w:r>
        <w:rPr>
          <w:lang w:val="de-DE"/>
        </w:rPr>
        <w:t>manth</w:t>
      </w:r>
      <w:r w:rsidRPr="005A2048">
        <w:rPr>
          <w:b/>
          <w:bCs/>
          <w:lang w:val="de-DE"/>
        </w:rPr>
        <w:t>a</w:t>
      </w:r>
      <w:r>
        <w:rPr>
          <w:lang w:val="de-DE"/>
        </w:rPr>
        <w:t>n</w:t>
      </w:r>
      <w:r>
        <w:rPr>
          <w:b/>
          <w:bCs/>
          <w:lang w:val="de-DE"/>
        </w:rPr>
        <w:t>ō</w:t>
      </w:r>
      <w:proofErr w:type="spellEnd"/>
      <w:r>
        <w:rPr>
          <w:lang w:val="de-DE"/>
        </w:rPr>
        <w:t>] (= lernen) abgeleitet ist.</w:t>
      </w:r>
    </w:p>
  </w:footnote>
  <w:footnote w:id="208">
    <w:p w14:paraId="2E996752" w14:textId="77777777" w:rsidR="008566E1" w:rsidRPr="00FF1EBF" w:rsidRDefault="008566E1" w:rsidP="00C71948">
      <w:pPr>
        <w:pStyle w:val="Funotentext"/>
        <w:spacing w:after="40" w:line="260" w:lineRule="exact"/>
        <w:ind w:left="284" w:hanging="284"/>
        <w:jc w:val="both"/>
        <w:rPr>
          <w:lang w:val="de-DE"/>
        </w:rPr>
      </w:pPr>
      <w:r>
        <w:rPr>
          <w:rStyle w:val="Funotenzeichen"/>
        </w:rPr>
        <w:footnoteRef/>
      </w:r>
      <w:r w:rsidRPr="00FF1EBF">
        <w:rPr>
          <w:lang w:val="de-DE"/>
        </w:rPr>
        <w:tab/>
      </w:r>
      <w:r>
        <w:rPr>
          <w:lang w:val="de-DE"/>
        </w:rPr>
        <w:t>„Walken“ bedeutet, frisch gewebtes Tuch geschmeidig zu machen und zum Verfilzen zu bringen.</w:t>
      </w:r>
    </w:p>
  </w:footnote>
  <w:footnote w:id="209">
    <w:p w14:paraId="4E1D7D8B" w14:textId="7D3AD5A0"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Glaube erfordert eine </w:t>
      </w:r>
      <w:r w:rsidR="00B64A3D">
        <w:rPr>
          <w:lang w:val="de-DE"/>
        </w:rPr>
        <w:t>Sinnesänderung</w:t>
      </w:r>
      <w:r>
        <w:rPr>
          <w:lang w:val="de-DE"/>
        </w:rPr>
        <w:t xml:space="preserve"> bis in das hinein, was man philosophisch als „Vorverständ</w:t>
      </w:r>
      <w:r w:rsidR="00AD1DC8">
        <w:rPr>
          <w:lang w:val="de-DE"/>
        </w:rPr>
        <w:softHyphen/>
      </w:r>
      <w:r>
        <w:rPr>
          <w:lang w:val="de-DE"/>
        </w:rPr>
        <w:t>nis“ bezeichnet; ein verheerend falsches Vorverständnis wäre z.</w:t>
      </w:r>
      <w:r w:rsidRPr="00AD00E8">
        <w:rPr>
          <w:sz w:val="8"/>
          <w:szCs w:val="8"/>
          <w:lang w:val="de-DE"/>
        </w:rPr>
        <w:t> </w:t>
      </w:r>
      <w:r>
        <w:rPr>
          <w:lang w:val="de-DE"/>
        </w:rPr>
        <w:t xml:space="preserve">B. die Vorstellung von Gott als einem Teil der Gesamtwirklichkeit, der mit anderen Wirklichkeiten in </w:t>
      </w:r>
      <w:r w:rsidRPr="004E491C">
        <w:rPr>
          <w:i/>
          <w:lang w:val="de-DE"/>
        </w:rPr>
        <w:t>Wechselwirkung</w:t>
      </w:r>
      <w:r>
        <w:rPr>
          <w:lang w:val="de-DE"/>
        </w:rPr>
        <w:t xml:space="preserve"> stünde, anstatt ihn von vornherein als den zu verstehen, „ohne wen nichts ist“. </w:t>
      </w:r>
      <w:r w:rsidR="00D72402">
        <w:rPr>
          <w:lang w:val="de-DE"/>
        </w:rPr>
        <w:t xml:space="preserve">Von Gott </w:t>
      </w:r>
      <w:r>
        <w:rPr>
          <w:lang w:val="de-DE"/>
        </w:rPr>
        <w:t xml:space="preserve">begreift </w:t>
      </w:r>
      <w:r w:rsidR="00D72402">
        <w:rPr>
          <w:lang w:val="de-DE"/>
        </w:rPr>
        <w:t xml:space="preserve">man </w:t>
      </w:r>
      <w:r>
        <w:rPr>
          <w:lang w:val="de-DE"/>
        </w:rPr>
        <w:t>nur das von ihm Verschiedene, das auf ihn verweist. Man kann nur hinweisend, von ihm sprechen.</w:t>
      </w:r>
    </w:p>
  </w:footnote>
  <w:footnote w:id="210">
    <w:p w14:paraId="5C6625A5" w14:textId="518B62B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Nach 1 Sam 21,1</w:t>
      </w:r>
      <w:r>
        <w:rPr>
          <w:lang w:val="de-DE"/>
        </w:rPr>
        <w:t>−</w:t>
      </w:r>
      <w:r w:rsidRPr="00E85A4A">
        <w:rPr>
          <w:lang w:val="de-DE"/>
        </w:rPr>
        <w:t>1</w:t>
      </w:r>
      <w:r>
        <w:rPr>
          <w:lang w:val="de-DE"/>
        </w:rPr>
        <w:t xml:space="preserve">0 handelte es sich nicht um </w:t>
      </w:r>
      <w:proofErr w:type="spellStart"/>
      <w:r w:rsidRPr="00C74C43">
        <w:rPr>
          <w:b/>
          <w:bCs/>
          <w:lang w:val="de-DE"/>
        </w:rPr>
        <w:t>A</w:t>
      </w:r>
      <w:r>
        <w:rPr>
          <w:lang w:val="de-DE"/>
        </w:rPr>
        <w:t>bja</w:t>
      </w:r>
      <w:r w:rsidRPr="00E85A4A">
        <w:rPr>
          <w:lang w:val="de-DE"/>
        </w:rPr>
        <w:t>ta</w:t>
      </w:r>
      <w:r>
        <w:rPr>
          <w:lang w:val="de-DE"/>
        </w:rPr>
        <w:t>r</w:t>
      </w:r>
      <w:proofErr w:type="spellEnd"/>
      <w:r>
        <w:rPr>
          <w:lang w:val="de-DE"/>
        </w:rPr>
        <w:t>, sondern um seinen Vater Abim</w:t>
      </w:r>
      <w:r w:rsidRPr="00A85B9B">
        <w:rPr>
          <w:b/>
          <w:bCs/>
          <w:lang w:val="de-DE"/>
        </w:rPr>
        <w:t>e</w:t>
      </w:r>
      <w:r w:rsidRPr="00E85A4A">
        <w:rPr>
          <w:lang w:val="de-DE"/>
        </w:rPr>
        <w:t>lech. Dies ist kein Einwand gegen die Irrtumslosigkeit der Schrift, denn ihr irrtumsloser, im Leben und Ster</w:t>
      </w:r>
      <w:r w:rsidR="0083325D">
        <w:rPr>
          <w:lang w:val="de-DE"/>
        </w:rPr>
        <w:softHyphen/>
      </w:r>
      <w:r w:rsidRPr="00E85A4A">
        <w:rPr>
          <w:lang w:val="de-DE"/>
        </w:rPr>
        <w:t xml:space="preserve">ben verlässlicher Sinn bezieht sich allein auf Gottes Selbstmitteilung, unser </w:t>
      </w:r>
      <w:proofErr w:type="spellStart"/>
      <w:r w:rsidRPr="00E85A4A">
        <w:rPr>
          <w:lang w:val="de-DE"/>
        </w:rPr>
        <w:t>Aufgenommensein</w:t>
      </w:r>
      <w:proofErr w:type="spellEnd"/>
      <w:r w:rsidRPr="00E85A4A">
        <w:rPr>
          <w:lang w:val="de-DE"/>
        </w:rPr>
        <w:t xml:space="preserve"> in die Liebe zwischen dem Vater und dem Sohn, welche der Heilige Geist ist.</w:t>
      </w:r>
    </w:p>
  </w:footnote>
  <w:footnote w:id="211">
    <w:p w14:paraId="55BF1736" w14:textId="79C97FBA" w:rsidR="008566E1" w:rsidRPr="00774EC0" w:rsidRDefault="008566E1" w:rsidP="00EB7EE4">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Von griechisch </w:t>
      </w:r>
      <w:r w:rsidRPr="00F07130">
        <w:rPr>
          <w:rFonts w:ascii="Palatino Linotype" w:hAnsi="Palatino Linotype"/>
          <w:sz w:val="21"/>
          <w:szCs w:val="21"/>
          <w:lang w:val="de-DE"/>
        </w:rPr>
        <w:t>π</w:t>
      </w:r>
      <w:proofErr w:type="spellStart"/>
      <w:r w:rsidRPr="00F07130">
        <w:rPr>
          <w:rFonts w:ascii="Palatino Linotype" w:hAnsi="Palatino Linotype"/>
          <w:sz w:val="21"/>
          <w:szCs w:val="21"/>
          <w:lang w:val="de-DE"/>
        </w:rPr>
        <w:t>έτρ</w:t>
      </w:r>
      <w:proofErr w:type="spellEnd"/>
      <w:r w:rsidRPr="00F07130">
        <w:rPr>
          <w:rFonts w:ascii="Palatino Linotype" w:hAnsi="Palatino Linotype"/>
          <w:sz w:val="21"/>
          <w:szCs w:val="21"/>
          <w:lang w:val="de-DE"/>
        </w:rPr>
        <w:t>α</w:t>
      </w:r>
      <w:r>
        <w:rPr>
          <w:lang w:val="de-DE"/>
        </w:rPr>
        <w:t xml:space="preserve"> [</w:t>
      </w:r>
      <w:proofErr w:type="spellStart"/>
      <w:r>
        <w:rPr>
          <w:lang w:val="de-DE"/>
        </w:rPr>
        <w:t>p</w:t>
      </w:r>
      <w:r w:rsidRPr="00A57286">
        <w:rPr>
          <w:b/>
          <w:lang w:val="de-DE"/>
        </w:rPr>
        <w:t>e</w:t>
      </w:r>
      <w:r>
        <w:rPr>
          <w:lang w:val="de-DE"/>
        </w:rPr>
        <w:t>tra</w:t>
      </w:r>
      <w:proofErr w:type="spellEnd"/>
      <w:r w:rsidRPr="00F649B9">
        <w:rPr>
          <w:lang w:val="de-DE"/>
        </w:rPr>
        <w:t xml:space="preserve">] </w:t>
      </w:r>
      <w:r>
        <w:rPr>
          <w:lang w:val="de-DE"/>
        </w:rPr>
        <w:t>(</w:t>
      </w:r>
      <w:r w:rsidRPr="00F649B9">
        <w:rPr>
          <w:lang w:val="de-DE"/>
        </w:rPr>
        <w:t>= Fels</w:t>
      </w:r>
      <w:r>
        <w:rPr>
          <w:lang w:val="de-DE"/>
        </w:rPr>
        <w:t>); aramäisch</w:t>
      </w:r>
      <w:r w:rsidRPr="001060BD">
        <w:rPr>
          <w:lang w:val="de-DE"/>
        </w:rPr>
        <w:t xml:space="preserve"> </w:t>
      </w:r>
      <w:r w:rsidR="00D935E9" w:rsidRPr="00CE02CB">
        <w:rPr>
          <w:rFonts w:asciiTheme="majorBidi" w:hAnsiTheme="majorBidi" w:cstheme="majorBidi"/>
          <w:rtl/>
          <w:lang w:val="sv-SE"/>
        </w:rPr>
        <w:t>כֵּפָא</w:t>
      </w:r>
      <w:r w:rsidRPr="001060BD">
        <w:rPr>
          <w:lang w:val="de-DE"/>
        </w:rPr>
        <w:t xml:space="preserve"> </w:t>
      </w:r>
      <w:r>
        <w:rPr>
          <w:lang w:val="de-DE"/>
        </w:rPr>
        <w:t>[</w:t>
      </w:r>
      <w:proofErr w:type="spellStart"/>
      <w:r>
        <w:rPr>
          <w:lang w:val="de-DE"/>
        </w:rPr>
        <w:t>k</w:t>
      </w:r>
      <w:r w:rsidRPr="00092A09">
        <w:rPr>
          <w:b/>
          <w:bCs/>
          <w:lang w:val="de-DE"/>
        </w:rPr>
        <w:t>e</w:t>
      </w:r>
      <w:r>
        <w:rPr>
          <w:lang w:val="de-DE"/>
        </w:rPr>
        <w:t>f</w:t>
      </w:r>
      <w:r w:rsidRPr="002A178B">
        <w:rPr>
          <w:b/>
          <w:lang w:val="de-DE"/>
        </w:rPr>
        <w:t>a</w:t>
      </w:r>
      <w:proofErr w:type="spellEnd"/>
      <w:r>
        <w:rPr>
          <w:lang w:val="de-DE"/>
        </w:rPr>
        <w:t>], gräzisiert dann „</w:t>
      </w:r>
      <w:proofErr w:type="spellStart"/>
      <w:r>
        <w:rPr>
          <w:lang w:val="de-DE"/>
        </w:rPr>
        <w:t>K</w:t>
      </w:r>
      <w:r w:rsidRPr="00A50DB3">
        <w:rPr>
          <w:b/>
          <w:bCs/>
          <w:lang w:val="de-DE"/>
        </w:rPr>
        <w:t>ē</w:t>
      </w:r>
      <w:r>
        <w:rPr>
          <w:lang w:val="de-DE"/>
        </w:rPr>
        <w:t>phas</w:t>
      </w:r>
      <w:proofErr w:type="spellEnd"/>
      <w:r>
        <w:rPr>
          <w:lang w:val="de-DE"/>
        </w:rPr>
        <w:t>“.</w:t>
      </w:r>
    </w:p>
  </w:footnote>
  <w:footnote w:id="212">
    <w:p w14:paraId="1EEA5E84" w14:textId="5937F98B"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Vielleicht eine aramäisch-dialektale Ableitung von </w:t>
      </w:r>
      <w:proofErr w:type="spellStart"/>
      <w:r>
        <w:rPr>
          <w:lang w:val="de-DE"/>
        </w:rPr>
        <w:t>hebr.</w:t>
      </w:r>
      <w:proofErr w:type="spellEnd"/>
      <w:r w:rsidRPr="00AA79F3">
        <w:rPr>
          <w:rFonts w:cs="Bwhebb"/>
          <w:b/>
          <w:bCs/>
          <w:lang w:val="de-DE"/>
        </w:rPr>
        <w:t xml:space="preserve"> </w:t>
      </w:r>
      <w:r w:rsidR="00774EC0" w:rsidRPr="00774EC0">
        <w:rPr>
          <w:rFonts w:asciiTheme="majorBidi" w:hAnsiTheme="majorBidi" w:cstheme="majorBidi"/>
          <w:rtl/>
          <w:lang w:bidi="he-IL"/>
        </w:rPr>
        <w:t>רֶגֶשׁ</w:t>
      </w:r>
      <w:r w:rsidR="00774EC0" w:rsidRPr="00774EC0">
        <w:rPr>
          <w:rFonts w:asciiTheme="majorBidi" w:hAnsiTheme="majorBidi" w:cstheme="majorBidi"/>
          <w:lang w:val="de-DE" w:bidi="he-IL"/>
        </w:rPr>
        <w:t xml:space="preserve"> </w:t>
      </w:r>
      <w:r w:rsidR="007A0636" w:rsidRPr="007A0636">
        <w:rPr>
          <w:rtl/>
          <w:lang w:bidi="he-IL"/>
        </w:rPr>
        <w:t>בְנֵי</w:t>
      </w:r>
      <w:r w:rsidR="00774EC0" w:rsidRPr="00774EC0">
        <w:rPr>
          <w:rFonts w:asciiTheme="majorBidi" w:hAnsiTheme="majorBidi" w:cstheme="majorBidi"/>
          <w:lang w:val="de-DE" w:bidi="he-IL"/>
        </w:rPr>
        <w:t xml:space="preserve"> </w:t>
      </w:r>
      <w:r w:rsidR="00785D4B">
        <w:rPr>
          <w:lang w:val="de-DE"/>
        </w:rPr>
        <w:t>[</w:t>
      </w:r>
      <w:proofErr w:type="spellStart"/>
      <w:r w:rsidR="00785D4B">
        <w:rPr>
          <w:lang w:val="de-DE"/>
        </w:rPr>
        <w:t>b</w:t>
      </w:r>
      <w:r>
        <w:rPr>
          <w:lang w:val="de-DE"/>
        </w:rPr>
        <w:t>ne</w:t>
      </w:r>
      <w:proofErr w:type="spellEnd"/>
      <w:r>
        <w:rPr>
          <w:lang w:val="de-DE"/>
        </w:rPr>
        <w:t xml:space="preserve"> </w:t>
      </w:r>
      <w:proofErr w:type="spellStart"/>
      <w:r>
        <w:rPr>
          <w:lang w:val="de-DE"/>
        </w:rPr>
        <w:t>r</w:t>
      </w:r>
      <w:r w:rsidRPr="00E3429F">
        <w:rPr>
          <w:b/>
          <w:bCs/>
          <w:lang w:val="de-DE"/>
        </w:rPr>
        <w:t>e</w:t>
      </w:r>
      <w:r>
        <w:rPr>
          <w:lang w:val="de-DE"/>
        </w:rPr>
        <w:t>g</w:t>
      </w:r>
      <w:r w:rsidRPr="00AA79F3">
        <w:rPr>
          <w:lang w:val="de-DE"/>
        </w:rPr>
        <w:t>e</w:t>
      </w:r>
      <w:r>
        <w:rPr>
          <w:lang w:val="de-DE"/>
        </w:rPr>
        <w:t>sh</w:t>
      </w:r>
      <w:proofErr w:type="spellEnd"/>
      <w:r>
        <w:rPr>
          <w:lang w:val="de-DE"/>
        </w:rPr>
        <w:t xml:space="preserve">], Griech. </w:t>
      </w:r>
      <w:proofErr w:type="spellStart"/>
      <w:r w:rsidRPr="001D1945">
        <w:rPr>
          <w:rFonts w:ascii="Palatino Linotype" w:hAnsi="Palatino Linotype"/>
          <w:sz w:val="21"/>
          <w:szCs w:val="21"/>
          <w:lang w:val="de-DE"/>
        </w:rPr>
        <w:t>Βο</w:t>
      </w:r>
      <w:proofErr w:type="spellEnd"/>
      <w:r w:rsidRPr="001D1945">
        <w:rPr>
          <w:rFonts w:ascii="Palatino Linotype" w:hAnsi="Palatino Linotype"/>
          <w:sz w:val="21"/>
          <w:szCs w:val="21"/>
          <w:lang w:val="de-DE"/>
        </w:rPr>
        <w:t>ανηργές</w:t>
      </w:r>
      <w:r>
        <w:rPr>
          <w:rFonts w:ascii="Palatino Linotype" w:hAnsi="Palatino Linotype"/>
          <w:lang w:val="de-DE"/>
        </w:rPr>
        <w:t xml:space="preserve"> </w:t>
      </w:r>
      <w:r>
        <w:rPr>
          <w:lang w:val="de-DE"/>
        </w:rPr>
        <w:t>[</w:t>
      </w:r>
      <w:proofErr w:type="spellStart"/>
      <w:r>
        <w:rPr>
          <w:lang w:val="de-DE"/>
        </w:rPr>
        <w:t>Boanērg</w:t>
      </w:r>
      <w:r w:rsidRPr="001D1945">
        <w:rPr>
          <w:b/>
          <w:bCs/>
          <w:lang w:val="de-DE"/>
        </w:rPr>
        <w:t>e</w:t>
      </w:r>
      <w:r>
        <w:rPr>
          <w:b/>
          <w:bCs/>
          <w:lang w:val="de-DE"/>
        </w:rPr>
        <w:t>s</w:t>
      </w:r>
      <w:proofErr w:type="spellEnd"/>
      <w:r>
        <w:rPr>
          <w:lang w:val="de-DE"/>
        </w:rPr>
        <w:t>]; Herleitung unsicher.</w:t>
      </w:r>
    </w:p>
  </w:footnote>
  <w:footnote w:id="213">
    <w:p w14:paraId="2038B703" w14:textId="63D1586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Von aramäisch </w:t>
      </w:r>
      <w:r w:rsidR="00CE02CB" w:rsidRPr="00CE02CB">
        <w:rPr>
          <w:rFonts w:asciiTheme="majorBidi" w:hAnsiTheme="majorBidi" w:cstheme="majorBidi"/>
          <w:rtl/>
          <w:lang w:val="de-DE"/>
        </w:rPr>
        <w:t>קַנְאָן</w:t>
      </w:r>
      <w:r w:rsidRPr="00253F66">
        <w:rPr>
          <w:lang w:val="de-DE"/>
        </w:rPr>
        <w:t xml:space="preserve"> </w:t>
      </w:r>
      <w:r>
        <w:rPr>
          <w:lang w:val="de-DE"/>
        </w:rPr>
        <w:t>[</w:t>
      </w:r>
      <w:proofErr w:type="spellStart"/>
      <w:r w:rsidRPr="00CA1743">
        <w:rPr>
          <w:rFonts w:ascii="Calibri" w:hAnsi="Calibri" w:cs="Calibri"/>
          <w:lang w:val="de-DE"/>
        </w:rPr>
        <w:t>ḳ</w:t>
      </w:r>
      <w:r>
        <w:rPr>
          <w:lang w:val="de-DE"/>
        </w:rPr>
        <w:t>an’</w:t>
      </w:r>
      <w:r w:rsidRPr="002A178B">
        <w:rPr>
          <w:b/>
          <w:lang w:val="de-DE"/>
        </w:rPr>
        <w:t>a</w:t>
      </w:r>
      <w:r>
        <w:rPr>
          <w:lang w:val="de-DE"/>
        </w:rPr>
        <w:t>n</w:t>
      </w:r>
      <w:proofErr w:type="spellEnd"/>
      <w:r>
        <w:rPr>
          <w:lang w:val="de-DE"/>
        </w:rPr>
        <w:t>]</w:t>
      </w:r>
      <w:r w:rsidRPr="00E85A4A">
        <w:rPr>
          <w:lang w:val="de-DE"/>
        </w:rPr>
        <w:t>, Zel</w:t>
      </w:r>
      <w:r w:rsidRPr="009A1820">
        <w:rPr>
          <w:b/>
          <w:bCs/>
          <w:lang w:val="de-DE"/>
        </w:rPr>
        <w:t>o</w:t>
      </w:r>
      <w:r w:rsidRPr="00E85A4A">
        <w:rPr>
          <w:lang w:val="de-DE"/>
        </w:rPr>
        <w:t>t, Eiferer.</w:t>
      </w:r>
    </w:p>
  </w:footnote>
  <w:footnote w:id="214">
    <w:p w14:paraId="3AD1A56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2 </w:t>
      </w:r>
      <w:proofErr w:type="spellStart"/>
      <w:r w:rsidRPr="00E85A4A">
        <w:rPr>
          <w:lang w:val="de-DE"/>
        </w:rPr>
        <w:t>Kön</w:t>
      </w:r>
      <w:proofErr w:type="spellEnd"/>
      <w:r w:rsidRPr="00E85A4A">
        <w:rPr>
          <w:lang w:val="de-DE"/>
        </w:rPr>
        <w:t xml:space="preserve"> 1,2. Die Bezeichnung „</w:t>
      </w:r>
      <w:proofErr w:type="spellStart"/>
      <w:r w:rsidRPr="00E85A4A">
        <w:rPr>
          <w:lang w:val="de-DE"/>
        </w:rPr>
        <w:t>Zeb</w:t>
      </w:r>
      <w:r w:rsidRPr="00512DDA">
        <w:rPr>
          <w:b/>
          <w:lang w:val="de-DE"/>
        </w:rPr>
        <w:t>u</w:t>
      </w:r>
      <w:r w:rsidRPr="00E85A4A">
        <w:rPr>
          <w:lang w:val="de-DE"/>
        </w:rPr>
        <w:t>l</w:t>
      </w:r>
      <w:proofErr w:type="spellEnd"/>
      <w:r w:rsidRPr="00E85A4A">
        <w:rPr>
          <w:lang w:val="de-DE"/>
        </w:rPr>
        <w:t>“ (Fürst) wurde B</w:t>
      </w:r>
      <w:r w:rsidRPr="00512DDA">
        <w:rPr>
          <w:b/>
          <w:lang w:val="de-DE"/>
        </w:rPr>
        <w:t>a</w:t>
      </w:r>
      <w:r w:rsidRPr="00E01ACB">
        <w:rPr>
          <w:lang w:val="de-DE"/>
        </w:rPr>
        <w:t>a</w:t>
      </w:r>
      <w:r w:rsidRPr="00E85A4A">
        <w:rPr>
          <w:lang w:val="de-DE"/>
        </w:rPr>
        <w:t>l und anderen Göttern beigelegt. Sie wird im NT auf S</w:t>
      </w:r>
      <w:r w:rsidRPr="009A1820">
        <w:rPr>
          <w:b/>
          <w:bCs/>
          <w:lang w:val="de-DE"/>
        </w:rPr>
        <w:t>a</w:t>
      </w:r>
      <w:r w:rsidRPr="00E85A4A">
        <w:rPr>
          <w:lang w:val="de-DE"/>
        </w:rPr>
        <w:t xml:space="preserve">tan </w:t>
      </w:r>
      <w:r>
        <w:rPr>
          <w:lang w:val="de-DE"/>
        </w:rPr>
        <w:t xml:space="preserve">(jede Form von Weltvergötterung) </w:t>
      </w:r>
      <w:r w:rsidRPr="00E85A4A">
        <w:rPr>
          <w:lang w:val="de-DE"/>
        </w:rPr>
        <w:t>angewandt.</w:t>
      </w:r>
    </w:p>
  </w:footnote>
  <w:footnote w:id="215">
    <w:p w14:paraId="17C2A2C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Wer gutes Handeln als teuflisch betrachtet und damit den Unterschied zwischen Gut und Böse bestreitet, kann gar nicht mehr verstehen, was mit Sündenvergebung gemeint ist.</w:t>
      </w:r>
    </w:p>
  </w:footnote>
  <w:footnote w:id="216">
    <w:p w14:paraId="20EA8D26"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Diese Redeweise ist im Deutschen damit </w:t>
      </w:r>
      <w:r w:rsidRPr="001C4CA3">
        <w:rPr>
          <w:lang w:val="de-DE"/>
        </w:rPr>
        <w:t>vergleichbar</w:t>
      </w:r>
      <w:r w:rsidRPr="00CA1743">
        <w:rPr>
          <w:lang w:val="de-DE"/>
        </w:rPr>
        <w:t>, dass man jemandem, der sich völlig verquer v</w:t>
      </w:r>
      <w:r>
        <w:rPr>
          <w:lang w:val="de-DE"/>
        </w:rPr>
        <w:t>erhält, fast verzweifelt sagt: „</w:t>
      </w:r>
      <w:r w:rsidRPr="00CA1743">
        <w:rPr>
          <w:lang w:val="de-DE"/>
        </w:rPr>
        <w:t>Mache nur so weiter!</w:t>
      </w:r>
      <w:r>
        <w:rPr>
          <w:lang w:val="de-DE"/>
        </w:rPr>
        <w:t>“</w:t>
      </w:r>
      <w:r w:rsidRPr="00CA1743">
        <w:rPr>
          <w:lang w:val="de-DE"/>
        </w:rPr>
        <w:t xml:space="preserve"> Natürlich soll </w:t>
      </w:r>
      <w:r>
        <w:rPr>
          <w:lang w:val="de-DE"/>
        </w:rPr>
        <w:t>er das Gegenteil tun. Vgl. auch</w:t>
      </w:r>
      <w:r w:rsidRPr="00CA1743">
        <w:rPr>
          <w:lang w:val="de-DE"/>
        </w:rPr>
        <w:t xml:space="preserve"> Mk 8,18.</w:t>
      </w:r>
    </w:p>
  </w:footnote>
  <w:footnote w:id="217">
    <w:p w14:paraId="6135A5C6" w14:textId="77777777" w:rsidR="008566E1" w:rsidRPr="00D671E9" w:rsidRDefault="008566E1" w:rsidP="00C71948">
      <w:pPr>
        <w:pStyle w:val="Funotentext"/>
        <w:spacing w:after="40" w:line="260" w:lineRule="exact"/>
        <w:ind w:left="284" w:hanging="284"/>
        <w:jc w:val="both"/>
        <w:rPr>
          <w:lang w:val="de-DE"/>
        </w:rPr>
      </w:pPr>
      <w:r>
        <w:rPr>
          <w:rStyle w:val="Funotenzeichen"/>
        </w:rPr>
        <w:footnoteRef/>
      </w:r>
      <w:r>
        <w:rPr>
          <w:lang w:val="de-DE"/>
        </w:rPr>
        <w:tab/>
        <w:t>Das Gleichnis vom Säenden ist Schlüsselgleichnis für alle anderen Gleichnisse.</w:t>
      </w:r>
    </w:p>
  </w:footnote>
  <w:footnote w:id="218">
    <w:p w14:paraId="622574E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Man kann den Glauben nur entweder zu vertiefen suchen oder wird ihn verlieren (vgl. </w:t>
      </w:r>
      <w:proofErr w:type="spellStart"/>
      <w:r>
        <w:rPr>
          <w:lang w:val="de-DE"/>
        </w:rPr>
        <w:t>Lk</w:t>
      </w:r>
      <w:proofErr w:type="spellEnd"/>
      <w:r>
        <w:rPr>
          <w:lang w:val="de-DE"/>
        </w:rPr>
        <w:t xml:space="preserve"> 8,18).</w:t>
      </w:r>
    </w:p>
  </w:footnote>
  <w:footnote w:id="219">
    <w:p w14:paraId="52025878" w14:textId="77777777" w:rsidR="008566E1" w:rsidRPr="004727E0"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Nicht Angst vor einem Unheil, sondern diejenige tiefste „Ehrfurcht“, welcher nichts anderes mehr wichtiger ist als die Gemeinschaft mit Gott durch Jesus. </w:t>
      </w:r>
    </w:p>
  </w:footnote>
  <w:footnote w:id="220">
    <w:p w14:paraId="3F08E74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Weniger gut bezeugte Lesarten: </w:t>
      </w:r>
      <w:proofErr w:type="spellStart"/>
      <w:r>
        <w:rPr>
          <w:lang w:val="de-DE"/>
        </w:rPr>
        <w:t>Gadar</w:t>
      </w:r>
      <w:r w:rsidRPr="008F68AB">
        <w:rPr>
          <w:b/>
          <w:bCs/>
          <w:lang w:val="de-DE"/>
        </w:rPr>
        <w:t>e</w:t>
      </w:r>
      <w:r>
        <w:rPr>
          <w:lang w:val="de-DE"/>
        </w:rPr>
        <w:t>ner</w:t>
      </w:r>
      <w:proofErr w:type="spellEnd"/>
      <w:r>
        <w:rPr>
          <w:lang w:val="de-DE"/>
        </w:rPr>
        <w:t xml:space="preserve">, </w:t>
      </w:r>
      <w:proofErr w:type="spellStart"/>
      <w:r>
        <w:rPr>
          <w:lang w:val="de-DE"/>
        </w:rPr>
        <w:t>Gerges</w:t>
      </w:r>
      <w:r w:rsidRPr="008F68AB">
        <w:rPr>
          <w:b/>
          <w:bCs/>
          <w:lang w:val="de-DE"/>
        </w:rPr>
        <w:t>e</w:t>
      </w:r>
      <w:r>
        <w:rPr>
          <w:lang w:val="de-DE"/>
        </w:rPr>
        <w:t>ner</w:t>
      </w:r>
      <w:proofErr w:type="spellEnd"/>
      <w:r>
        <w:rPr>
          <w:lang w:val="de-DE"/>
        </w:rPr>
        <w:t>.</w:t>
      </w:r>
    </w:p>
  </w:footnote>
  <w:footnote w:id="221">
    <w:p w14:paraId="539DA061" w14:textId="200FEE2E"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971710">
        <w:rPr>
          <w:lang w:val="de-DE"/>
        </w:rPr>
        <w:tab/>
        <w:t xml:space="preserve">Das </w:t>
      </w:r>
      <w:r>
        <w:rPr>
          <w:lang w:val="de-DE"/>
        </w:rPr>
        <w:t xml:space="preserve">nach dem </w:t>
      </w:r>
      <w:proofErr w:type="spellStart"/>
      <w:r>
        <w:rPr>
          <w:lang w:val="de-DE"/>
        </w:rPr>
        <w:t>Grimmschen</w:t>
      </w:r>
      <w:proofErr w:type="spellEnd"/>
      <w:r>
        <w:rPr>
          <w:lang w:val="de-DE"/>
        </w:rPr>
        <w:t xml:space="preserve"> Wörterbuch der deutschen Sprache </w:t>
      </w:r>
      <w:r w:rsidR="008C34F6">
        <w:rPr>
          <w:lang w:val="de-DE"/>
        </w:rPr>
        <w:t>erstmalig</w:t>
      </w:r>
      <w:r>
        <w:rPr>
          <w:lang w:val="de-DE"/>
        </w:rPr>
        <w:t xml:space="preserve"> bei </w:t>
      </w:r>
      <w:r w:rsidRPr="00B02175">
        <w:rPr>
          <w:smallCaps/>
          <w:lang w:val="de-DE"/>
        </w:rPr>
        <w:t>Martin Luther</w:t>
      </w:r>
      <w:r>
        <w:rPr>
          <w:lang w:val="de-DE"/>
        </w:rPr>
        <w:t xml:space="preserve"> belegte Wort „Grab</w:t>
      </w:r>
      <w:r w:rsidRPr="00252F42">
        <w:rPr>
          <w:i/>
          <w:lang w:val="de-DE"/>
        </w:rPr>
        <w:t>mal</w:t>
      </w:r>
      <w:r>
        <w:rPr>
          <w:lang w:val="de-DE"/>
        </w:rPr>
        <w:t xml:space="preserve">“ soll das </w:t>
      </w:r>
      <w:r w:rsidRPr="00971710">
        <w:rPr>
          <w:lang w:val="de-DE"/>
        </w:rPr>
        <w:t xml:space="preserve">griechische Wort </w:t>
      </w:r>
      <w:proofErr w:type="spellStart"/>
      <w:r w:rsidRPr="00F07130">
        <w:rPr>
          <w:rFonts w:ascii="Palatino Linotype" w:hAnsi="Palatino Linotype"/>
          <w:sz w:val="21"/>
          <w:szCs w:val="21"/>
          <w:lang w:val="de-DE"/>
        </w:rPr>
        <w:t>μνημεῖον</w:t>
      </w:r>
      <w:proofErr w:type="spellEnd"/>
      <w:r w:rsidRPr="00971710">
        <w:rPr>
          <w:rFonts w:ascii="Palatino Linotype" w:hAnsi="Palatino Linotype"/>
          <w:lang w:val="de-DE"/>
        </w:rPr>
        <w:t xml:space="preserve"> </w:t>
      </w:r>
      <w:r w:rsidRPr="00971710">
        <w:rPr>
          <w:lang w:val="de-DE"/>
        </w:rPr>
        <w:t>[</w:t>
      </w:r>
      <w:proofErr w:type="spellStart"/>
      <w:r w:rsidRPr="00971710">
        <w:rPr>
          <w:lang w:val="de-DE"/>
        </w:rPr>
        <w:t>mnē</w:t>
      </w:r>
      <w:r>
        <w:rPr>
          <w:lang w:val="de-DE"/>
        </w:rPr>
        <w:t>m</w:t>
      </w:r>
      <w:r w:rsidRPr="00971710">
        <w:rPr>
          <w:b/>
          <w:lang w:val="de-DE"/>
        </w:rPr>
        <w:t>ei</w:t>
      </w:r>
      <w:r>
        <w:rPr>
          <w:lang w:val="de-DE"/>
        </w:rPr>
        <w:t>on</w:t>
      </w:r>
      <w:proofErr w:type="spellEnd"/>
      <w:r>
        <w:rPr>
          <w:lang w:val="de-DE"/>
        </w:rPr>
        <w:t xml:space="preserve">] bzw. </w:t>
      </w:r>
      <w:proofErr w:type="spellStart"/>
      <w:r w:rsidRPr="00F07130">
        <w:rPr>
          <w:rFonts w:ascii="Palatino Linotype" w:hAnsi="Palatino Linotype"/>
          <w:sz w:val="21"/>
          <w:szCs w:val="21"/>
          <w:lang w:val="de-DE"/>
        </w:rPr>
        <w:t>μνῆμ</w:t>
      </w:r>
      <w:proofErr w:type="spellEnd"/>
      <w:r w:rsidRPr="00F07130">
        <w:rPr>
          <w:rFonts w:ascii="Palatino Linotype" w:hAnsi="Palatino Linotype"/>
          <w:sz w:val="21"/>
          <w:szCs w:val="21"/>
          <w:lang w:val="de-DE"/>
        </w:rPr>
        <w:t>α</w:t>
      </w:r>
      <w:r w:rsidRPr="00881BEF">
        <w:rPr>
          <w:rFonts w:ascii="Palatino Linotype" w:hAnsi="Palatino Linotype"/>
          <w:sz w:val="22"/>
          <w:szCs w:val="22"/>
          <w:lang w:val="de-DE"/>
        </w:rPr>
        <w:t xml:space="preserve"> </w:t>
      </w:r>
      <w:r w:rsidRPr="003B46F2">
        <w:rPr>
          <w:lang w:val="de-DE"/>
        </w:rPr>
        <w:t>[</w:t>
      </w:r>
      <w:proofErr w:type="spellStart"/>
      <w:r w:rsidRPr="003B46F2">
        <w:rPr>
          <w:lang w:val="de-DE"/>
        </w:rPr>
        <w:t>mnēma</w:t>
      </w:r>
      <w:proofErr w:type="spellEnd"/>
      <w:r>
        <w:rPr>
          <w:lang w:val="de-DE"/>
        </w:rPr>
        <w:t>]</w:t>
      </w:r>
      <w:r>
        <w:rPr>
          <w:rFonts w:ascii="Palatino Linotype" w:hAnsi="Palatino Linotype"/>
          <w:sz w:val="22"/>
          <w:szCs w:val="22"/>
          <w:lang w:val="de-DE"/>
        </w:rPr>
        <w:t xml:space="preserve"> </w:t>
      </w:r>
      <w:r>
        <w:rPr>
          <w:lang w:val="de-DE"/>
        </w:rPr>
        <w:t>über</w:t>
      </w:r>
      <w:r w:rsidR="008C34F6">
        <w:rPr>
          <w:lang w:val="de-DE"/>
        </w:rPr>
        <w:softHyphen/>
      </w:r>
      <w:r>
        <w:rPr>
          <w:lang w:val="de-DE"/>
        </w:rPr>
        <w:t>setzen, das semantisch „</w:t>
      </w:r>
      <w:r w:rsidRPr="0090483A">
        <w:rPr>
          <w:i/>
          <w:lang w:val="de-DE"/>
        </w:rPr>
        <w:t>Gedächtnis</w:t>
      </w:r>
      <w:r>
        <w:rPr>
          <w:lang w:val="de-DE"/>
        </w:rPr>
        <w:t xml:space="preserve">stätte“ bedeutet und für jede Art eines Beisetzungsortes angewandt werden kann, nicht nur ein </w:t>
      </w:r>
      <w:proofErr w:type="spellStart"/>
      <w:r>
        <w:rPr>
          <w:lang w:val="de-DE"/>
        </w:rPr>
        <w:t>Erdgrab</w:t>
      </w:r>
      <w:proofErr w:type="spellEnd"/>
      <w:r>
        <w:rPr>
          <w:lang w:val="de-DE"/>
        </w:rPr>
        <w:t xml:space="preserve">, sondern auch eine Grabeshöhle. Das griechische Wort </w:t>
      </w:r>
      <w:proofErr w:type="spellStart"/>
      <w:r w:rsidRPr="00F07130">
        <w:rPr>
          <w:rFonts w:ascii="Palatino Linotype" w:hAnsi="Palatino Linotype"/>
          <w:sz w:val="21"/>
          <w:szCs w:val="21"/>
          <w:lang w:val="de-DE"/>
        </w:rPr>
        <w:t>τάφος</w:t>
      </w:r>
      <w:proofErr w:type="spellEnd"/>
      <w:r>
        <w:rPr>
          <w:rFonts w:ascii="Palatino Linotype" w:hAnsi="Palatino Linotype"/>
          <w:sz w:val="22"/>
          <w:szCs w:val="22"/>
          <w:lang w:val="de-DE"/>
        </w:rPr>
        <w:t xml:space="preserve"> </w:t>
      </w:r>
      <w:r w:rsidRPr="00626651">
        <w:rPr>
          <w:sz w:val="22"/>
          <w:szCs w:val="22"/>
          <w:lang w:val="de-DE"/>
        </w:rPr>
        <w:t>[</w:t>
      </w:r>
      <w:proofErr w:type="spellStart"/>
      <w:r w:rsidRPr="00626651">
        <w:rPr>
          <w:sz w:val="22"/>
          <w:szCs w:val="22"/>
          <w:lang w:val="de-DE"/>
        </w:rPr>
        <w:t>t</w:t>
      </w:r>
      <w:r w:rsidRPr="00626651">
        <w:rPr>
          <w:b/>
          <w:sz w:val="22"/>
          <w:szCs w:val="22"/>
          <w:lang w:val="de-DE"/>
        </w:rPr>
        <w:t>a</w:t>
      </w:r>
      <w:r w:rsidRPr="00626651">
        <w:rPr>
          <w:sz w:val="22"/>
          <w:szCs w:val="22"/>
          <w:lang w:val="de-DE"/>
        </w:rPr>
        <w:t>fos</w:t>
      </w:r>
      <w:proofErr w:type="spellEnd"/>
      <w:r w:rsidRPr="00626651">
        <w:rPr>
          <w:lang w:val="de-DE"/>
        </w:rPr>
        <w:t>] wird in der vor</w:t>
      </w:r>
      <w:r>
        <w:rPr>
          <w:lang w:val="de-DE"/>
        </w:rPr>
        <w:t>l</w:t>
      </w:r>
      <w:r w:rsidRPr="00626651">
        <w:rPr>
          <w:lang w:val="de-DE"/>
        </w:rPr>
        <w:t xml:space="preserve">iegenden Übersetzung </w:t>
      </w:r>
      <w:r>
        <w:rPr>
          <w:lang w:val="de-DE"/>
        </w:rPr>
        <w:t>mit „Grab“ wiedergegeben.</w:t>
      </w:r>
    </w:p>
  </w:footnote>
  <w:footnote w:id="222">
    <w:p w14:paraId="611E804E" w14:textId="41763E9E"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„Viele“ ist hier emphatisch gemeint im Sinn von „so viele“ (vgl. </w:t>
      </w:r>
      <w:proofErr w:type="spellStart"/>
      <w:r w:rsidR="00BE47D8">
        <w:rPr>
          <w:lang w:val="de-DE"/>
        </w:rPr>
        <w:t>Fn</w:t>
      </w:r>
      <w:proofErr w:type="spellEnd"/>
      <w:r w:rsidR="00BE47D8">
        <w:rPr>
          <w:lang w:val="de-DE"/>
        </w:rPr>
        <w:t>.</w:t>
      </w:r>
      <w:r>
        <w:rPr>
          <w:lang w:val="de-DE"/>
        </w:rPr>
        <w:t xml:space="preserve"> zu Mk 10,45).</w:t>
      </w:r>
    </w:p>
  </w:footnote>
  <w:footnote w:id="223">
    <w:p w14:paraId="6A2D0CB8"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 in Panik geratende Schweineherde wird zum Bild dafür, was Dämonen wie zum Beispiel Be</w:t>
      </w:r>
      <w:r>
        <w:rPr>
          <w:lang w:val="de-DE"/>
        </w:rPr>
        <w:softHyphen/>
        <w:t>sessenheit von Geld- oder Machtgier oder Fremdenhass oder Rassenwahn und anderen Kollektiv</w:t>
      </w:r>
      <w:r>
        <w:rPr>
          <w:lang w:val="de-DE"/>
        </w:rPr>
        <w:softHyphen/>
        <w:t>neurosen bei Menschen anrichten können.</w:t>
      </w:r>
    </w:p>
  </w:footnote>
  <w:footnote w:id="224">
    <w:p w14:paraId="5D4DED9F" w14:textId="77777777"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sz w:val="20"/>
          <w:lang w:val="de-DE"/>
        </w:rPr>
        <w:footnoteRef/>
      </w:r>
      <w:r w:rsidRPr="001060BD">
        <w:rPr>
          <w:rFonts w:ascii="Trebuchet MS" w:hAnsi="Trebuchet MS"/>
          <w:sz w:val="20"/>
          <w:szCs w:val="20"/>
          <w:lang w:val="de-DE"/>
        </w:rPr>
        <w:tab/>
      </w:r>
      <w:proofErr w:type="spellStart"/>
      <w:r w:rsidRPr="003D4E6D">
        <w:rPr>
          <w:rFonts w:ascii="Trebuchet MS" w:hAnsi="Trebuchet MS"/>
          <w:sz w:val="20"/>
          <w:szCs w:val="20"/>
          <w:lang w:val="de-DE"/>
        </w:rPr>
        <w:t>D</w:t>
      </w:r>
      <w:r>
        <w:rPr>
          <w:rFonts w:ascii="Trebuchet MS" w:hAnsi="Trebuchet MS"/>
          <w:sz w:val="20"/>
          <w:szCs w:val="20"/>
          <w:lang w:val="de-DE"/>
        </w:rPr>
        <w:t>ek</w:t>
      </w:r>
      <w:r w:rsidRPr="00680F9F">
        <w:rPr>
          <w:rFonts w:ascii="Trebuchet MS" w:hAnsi="Trebuchet MS"/>
          <w:b/>
          <w:sz w:val="20"/>
          <w:szCs w:val="20"/>
          <w:lang w:val="de-DE"/>
        </w:rPr>
        <w:t>a</w:t>
      </w:r>
      <w:r>
        <w:rPr>
          <w:rFonts w:ascii="Trebuchet MS" w:hAnsi="Trebuchet MS"/>
          <w:sz w:val="20"/>
          <w:szCs w:val="20"/>
          <w:lang w:val="de-DE"/>
        </w:rPr>
        <w:t>polis</w:t>
      </w:r>
      <w:proofErr w:type="spellEnd"/>
      <w:r w:rsidRPr="003D4E6D">
        <w:rPr>
          <w:rFonts w:ascii="Trebuchet MS" w:hAnsi="Trebuchet MS"/>
          <w:sz w:val="20"/>
          <w:szCs w:val="20"/>
          <w:lang w:val="de-DE"/>
        </w:rPr>
        <w:t>, ein großes Gebiet, vor allem auf der linken J</w:t>
      </w:r>
      <w:r w:rsidRPr="005D4EBA">
        <w:rPr>
          <w:rFonts w:ascii="Trebuchet MS" w:hAnsi="Trebuchet MS"/>
          <w:b/>
          <w:sz w:val="20"/>
          <w:szCs w:val="20"/>
          <w:lang w:val="de-DE"/>
        </w:rPr>
        <w:t>o</w:t>
      </w:r>
      <w:r w:rsidRPr="003D4E6D">
        <w:rPr>
          <w:rFonts w:ascii="Trebuchet MS" w:hAnsi="Trebuchet MS"/>
          <w:sz w:val="20"/>
          <w:szCs w:val="20"/>
          <w:lang w:val="de-DE"/>
        </w:rPr>
        <w:t>rdanseite, das die Städte Dam</w:t>
      </w:r>
      <w:r w:rsidRPr="00680F9F">
        <w:rPr>
          <w:rFonts w:ascii="Trebuchet MS" w:hAnsi="Trebuchet MS"/>
          <w:b/>
          <w:sz w:val="20"/>
          <w:szCs w:val="20"/>
          <w:lang w:val="de-DE"/>
        </w:rPr>
        <w:t>a</w:t>
      </w:r>
      <w:r w:rsidRPr="003D4E6D">
        <w:rPr>
          <w:rFonts w:ascii="Trebuchet MS" w:hAnsi="Trebuchet MS"/>
          <w:sz w:val="20"/>
          <w:szCs w:val="20"/>
          <w:lang w:val="de-DE"/>
        </w:rPr>
        <w:t xml:space="preserve">skus, </w:t>
      </w:r>
      <w:proofErr w:type="spellStart"/>
      <w:r w:rsidRPr="003D4E6D">
        <w:rPr>
          <w:rFonts w:ascii="Trebuchet MS" w:hAnsi="Trebuchet MS"/>
          <w:sz w:val="20"/>
          <w:szCs w:val="20"/>
          <w:lang w:val="de-DE"/>
        </w:rPr>
        <w:t>G</w:t>
      </w:r>
      <w:r>
        <w:rPr>
          <w:rFonts w:ascii="Trebuchet MS" w:hAnsi="Trebuchet MS"/>
          <w:sz w:val="20"/>
          <w:szCs w:val="20"/>
          <w:lang w:val="de-DE"/>
        </w:rPr>
        <w:t>a</w:t>
      </w:r>
      <w:r w:rsidRPr="003D4E6D">
        <w:rPr>
          <w:rFonts w:ascii="Trebuchet MS" w:hAnsi="Trebuchet MS"/>
          <w:sz w:val="20"/>
          <w:szCs w:val="20"/>
          <w:lang w:val="de-DE"/>
        </w:rPr>
        <w:t>dara</w:t>
      </w:r>
      <w:proofErr w:type="spellEnd"/>
      <w:r w:rsidRPr="003D4E6D">
        <w:rPr>
          <w:rFonts w:ascii="Trebuchet MS" w:hAnsi="Trebuchet MS"/>
          <w:sz w:val="20"/>
          <w:szCs w:val="20"/>
          <w:lang w:val="de-DE"/>
        </w:rPr>
        <w:t>, H</w:t>
      </w:r>
      <w:r w:rsidRPr="00680F9F">
        <w:rPr>
          <w:rFonts w:ascii="Trebuchet MS" w:hAnsi="Trebuchet MS"/>
          <w:b/>
          <w:sz w:val="20"/>
          <w:szCs w:val="20"/>
          <w:lang w:val="de-DE"/>
        </w:rPr>
        <w:t>i</w:t>
      </w:r>
      <w:r w:rsidRPr="003D4E6D">
        <w:rPr>
          <w:rFonts w:ascii="Trebuchet MS" w:hAnsi="Trebuchet MS"/>
          <w:sz w:val="20"/>
          <w:szCs w:val="20"/>
          <w:lang w:val="de-DE"/>
        </w:rPr>
        <w:t>ppos, D</w:t>
      </w:r>
      <w:r w:rsidRPr="00680F9F">
        <w:rPr>
          <w:rFonts w:ascii="Trebuchet MS" w:hAnsi="Trebuchet MS"/>
          <w:b/>
          <w:sz w:val="20"/>
          <w:szCs w:val="20"/>
          <w:lang w:val="de-DE"/>
        </w:rPr>
        <w:t xml:space="preserve">ion, </w:t>
      </w:r>
      <w:r w:rsidRPr="003D4E6D">
        <w:rPr>
          <w:rFonts w:ascii="Trebuchet MS" w:hAnsi="Trebuchet MS"/>
          <w:sz w:val="20"/>
          <w:szCs w:val="20"/>
          <w:lang w:val="de-DE"/>
        </w:rPr>
        <w:t xml:space="preserve">Pella, </w:t>
      </w:r>
      <w:proofErr w:type="spellStart"/>
      <w:r w:rsidRPr="003D4E6D">
        <w:rPr>
          <w:rFonts w:ascii="Trebuchet MS" w:hAnsi="Trebuchet MS"/>
          <w:sz w:val="20"/>
          <w:szCs w:val="20"/>
          <w:lang w:val="de-DE"/>
        </w:rPr>
        <w:t>Ab</w:t>
      </w:r>
      <w:r w:rsidRPr="00680F9F">
        <w:rPr>
          <w:rFonts w:ascii="Trebuchet MS" w:hAnsi="Trebuchet MS"/>
          <w:b/>
          <w:sz w:val="20"/>
          <w:szCs w:val="20"/>
          <w:lang w:val="de-DE"/>
        </w:rPr>
        <w:t>i</w:t>
      </w:r>
      <w:r w:rsidRPr="003D4E6D">
        <w:rPr>
          <w:rFonts w:ascii="Trebuchet MS" w:hAnsi="Trebuchet MS"/>
          <w:sz w:val="20"/>
          <w:szCs w:val="20"/>
          <w:lang w:val="de-DE"/>
        </w:rPr>
        <w:t>la</w:t>
      </w:r>
      <w:proofErr w:type="spellEnd"/>
      <w:r w:rsidRPr="003D4E6D">
        <w:rPr>
          <w:rFonts w:ascii="Trebuchet MS" w:hAnsi="Trebuchet MS"/>
          <w:sz w:val="20"/>
          <w:szCs w:val="20"/>
          <w:lang w:val="de-DE"/>
        </w:rPr>
        <w:t>,</w:t>
      </w:r>
      <w:r>
        <w:rPr>
          <w:rFonts w:ascii="Trebuchet MS" w:hAnsi="Trebuchet MS"/>
          <w:sz w:val="20"/>
          <w:szCs w:val="20"/>
          <w:lang w:val="de-DE"/>
        </w:rPr>
        <w:t xml:space="preserve"> </w:t>
      </w:r>
      <w:proofErr w:type="spellStart"/>
      <w:r>
        <w:rPr>
          <w:rFonts w:ascii="Trebuchet MS" w:hAnsi="Trebuchet MS"/>
          <w:sz w:val="20"/>
          <w:szCs w:val="20"/>
          <w:lang w:val="de-DE"/>
        </w:rPr>
        <w:t>K</w:t>
      </w:r>
      <w:r w:rsidRPr="00680F9F">
        <w:rPr>
          <w:rFonts w:ascii="Trebuchet MS" w:hAnsi="Trebuchet MS"/>
          <w:b/>
          <w:sz w:val="20"/>
          <w:szCs w:val="20"/>
          <w:lang w:val="de-DE"/>
        </w:rPr>
        <w:t>a</w:t>
      </w:r>
      <w:r>
        <w:rPr>
          <w:rFonts w:ascii="Trebuchet MS" w:hAnsi="Trebuchet MS"/>
          <w:sz w:val="20"/>
          <w:szCs w:val="20"/>
          <w:lang w:val="de-DE"/>
        </w:rPr>
        <w:t>natha</w:t>
      </w:r>
      <w:proofErr w:type="spellEnd"/>
      <w:r>
        <w:rPr>
          <w:rFonts w:ascii="Trebuchet MS" w:hAnsi="Trebuchet MS"/>
          <w:sz w:val="20"/>
          <w:szCs w:val="20"/>
          <w:lang w:val="de-DE"/>
        </w:rPr>
        <w:t>, Philad</w:t>
      </w:r>
      <w:r w:rsidRPr="00680F9F">
        <w:rPr>
          <w:rFonts w:ascii="Trebuchet MS" w:hAnsi="Trebuchet MS"/>
          <w:b/>
          <w:sz w:val="20"/>
          <w:szCs w:val="20"/>
          <w:lang w:val="de-DE"/>
        </w:rPr>
        <w:t>e</w:t>
      </w:r>
      <w:r>
        <w:rPr>
          <w:rFonts w:ascii="Trebuchet MS" w:hAnsi="Trebuchet MS"/>
          <w:sz w:val="20"/>
          <w:szCs w:val="20"/>
          <w:lang w:val="de-DE"/>
        </w:rPr>
        <w:t xml:space="preserve">lphia, </w:t>
      </w:r>
      <w:proofErr w:type="spellStart"/>
      <w:r>
        <w:rPr>
          <w:rFonts w:ascii="Trebuchet MS" w:hAnsi="Trebuchet MS"/>
          <w:sz w:val="20"/>
          <w:szCs w:val="20"/>
          <w:lang w:val="de-DE"/>
        </w:rPr>
        <w:t>Ger</w:t>
      </w:r>
      <w:r w:rsidRPr="00CD1ACE">
        <w:rPr>
          <w:rFonts w:ascii="Trebuchet MS" w:hAnsi="Trebuchet MS"/>
          <w:b/>
          <w:sz w:val="20"/>
          <w:szCs w:val="20"/>
          <w:lang w:val="de-DE"/>
        </w:rPr>
        <w:t>a</w:t>
      </w:r>
      <w:r>
        <w:rPr>
          <w:rFonts w:ascii="Trebuchet MS" w:hAnsi="Trebuchet MS"/>
          <w:sz w:val="20"/>
          <w:szCs w:val="20"/>
          <w:lang w:val="de-DE"/>
        </w:rPr>
        <w:t>sa</w:t>
      </w:r>
      <w:proofErr w:type="spellEnd"/>
      <w:r>
        <w:rPr>
          <w:rFonts w:ascii="Trebuchet MS" w:hAnsi="Trebuchet MS"/>
          <w:sz w:val="20"/>
          <w:szCs w:val="20"/>
          <w:lang w:val="de-DE"/>
        </w:rPr>
        <w:t xml:space="preserve"> und </w:t>
      </w:r>
      <w:proofErr w:type="spellStart"/>
      <w:r w:rsidRPr="003D4E6D">
        <w:rPr>
          <w:rFonts w:ascii="Trebuchet MS" w:hAnsi="Trebuchet MS"/>
          <w:sz w:val="20"/>
          <w:szCs w:val="20"/>
          <w:lang w:val="de-DE"/>
        </w:rPr>
        <w:t>Skyth</w:t>
      </w:r>
      <w:r w:rsidRPr="00B365DD">
        <w:rPr>
          <w:rFonts w:ascii="Trebuchet MS" w:hAnsi="Trebuchet MS"/>
          <w:b/>
          <w:bCs/>
          <w:sz w:val="20"/>
          <w:szCs w:val="20"/>
          <w:lang w:val="de-DE"/>
        </w:rPr>
        <w:t>o</w:t>
      </w:r>
      <w:r w:rsidRPr="00CD1ACE">
        <w:rPr>
          <w:rFonts w:ascii="Trebuchet MS" w:hAnsi="Trebuchet MS"/>
          <w:sz w:val="20"/>
          <w:szCs w:val="20"/>
          <w:lang w:val="de-DE"/>
        </w:rPr>
        <w:t>p</w:t>
      </w:r>
      <w:r w:rsidRPr="003D4E6D">
        <w:rPr>
          <w:rFonts w:ascii="Trebuchet MS" w:hAnsi="Trebuchet MS"/>
          <w:sz w:val="20"/>
          <w:szCs w:val="20"/>
          <w:lang w:val="de-DE"/>
        </w:rPr>
        <w:t>olis</w:t>
      </w:r>
      <w:proofErr w:type="spellEnd"/>
      <w:r>
        <w:rPr>
          <w:rFonts w:ascii="Trebuchet MS" w:hAnsi="Trebuchet MS"/>
          <w:sz w:val="20"/>
          <w:szCs w:val="20"/>
          <w:lang w:val="de-DE"/>
        </w:rPr>
        <w:t xml:space="preserve"> umfasste.</w:t>
      </w:r>
    </w:p>
  </w:footnote>
  <w:footnote w:id="225">
    <w:p w14:paraId="11A1D37E" w14:textId="2DA94FBF" w:rsidR="008566E1" w:rsidRPr="00B04ECC" w:rsidRDefault="008566E1" w:rsidP="009E2D5C">
      <w:pPr>
        <w:pStyle w:val="Funotentext"/>
        <w:spacing w:after="40" w:line="260" w:lineRule="exact"/>
        <w:ind w:left="284" w:hanging="284"/>
        <w:jc w:val="both"/>
        <w:rPr>
          <w:lang w:val="de-DE"/>
        </w:rPr>
      </w:pPr>
      <w:r>
        <w:rPr>
          <w:rStyle w:val="Funotenzeichen"/>
        </w:rPr>
        <w:footnoteRef/>
      </w:r>
      <w:r w:rsidR="009E2D5C" w:rsidRPr="00B660A7">
        <w:rPr>
          <w:lang w:val="de-DE"/>
        </w:rPr>
        <w:tab/>
      </w:r>
      <w:r w:rsidRPr="009E2D5C">
        <w:rPr>
          <w:lang w:val="de-DE"/>
        </w:rPr>
        <w:t xml:space="preserve">Das „dir sage ich“ gehört eigentlich nicht zur Übersetzung des aramäischen bloßen </w:t>
      </w:r>
      <w:bookmarkStart w:id="207" w:name="_Hlk89625484"/>
      <w:r w:rsidR="00FB5379" w:rsidRPr="009E2D5C">
        <w:rPr>
          <w:rFonts w:asciiTheme="majorBidi" w:hAnsiTheme="majorBidi" w:cstheme="majorBidi"/>
          <w:rtl/>
          <w:lang w:val="it-IT" w:bidi="he-IL"/>
        </w:rPr>
        <w:t>קוּמׅי</w:t>
      </w:r>
      <w:r w:rsidR="0008083F">
        <w:rPr>
          <w:rFonts w:asciiTheme="majorBidi" w:hAnsiTheme="majorBidi" w:cstheme="majorBidi"/>
          <w:lang w:val="it-IT" w:bidi="he-IL"/>
        </w:rPr>
        <w:t xml:space="preserve"> </w:t>
      </w:r>
      <w:r w:rsidR="00FB5379" w:rsidRPr="009E2D5C">
        <w:rPr>
          <w:rFonts w:asciiTheme="majorBidi" w:hAnsiTheme="majorBidi" w:cstheme="majorBidi"/>
          <w:rtl/>
          <w:lang w:val="it-IT" w:bidi="he-IL"/>
        </w:rPr>
        <w:t>טַלְיְתָ</w:t>
      </w:r>
      <w:r w:rsidR="00A77194" w:rsidRPr="009E2D5C">
        <w:rPr>
          <w:lang w:val="de-DE"/>
        </w:rPr>
        <w:t xml:space="preserve"> </w:t>
      </w:r>
      <w:r w:rsidRPr="009E2D5C">
        <w:rPr>
          <w:lang w:val="de-DE"/>
        </w:rPr>
        <w:t>[</w:t>
      </w:r>
      <w:proofErr w:type="spellStart"/>
      <w:r w:rsidRPr="009E2D5C">
        <w:rPr>
          <w:rFonts w:ascii="Calibri" w:hAnsi="Calibri" w:cs="Calibri"/>
          <w:lang w:val="de-DE"/>
        </w:rPr>
        <w:t>ṭ</w:t>
      </w:r>
      <w:r w:rsidRPr="009E2D5C">
        <w:rPr>
          <w:lang w:val="de-DE"/>
        </w:rPr>
        <w:t>alit</w:t>
      </w:r>
      <w:r w:rsidRPr="009E2D5C">
        <w:rPr>
          <w:b/>
          <w:bCs/>
          <w:lang w:val="de-DE"/>
        </w:rPr>
        <w:t>a</w:t>
      </w:r>
      <w:proofErr w:type="spellEnd"/>
      <w:r w:rsidRPr="009E2D5C">
        <w:rPr>
          <w:lang w:val="de-DE"/>
        </w:rPr>
        <w:t xml:space="preserve"> </w:t>
      </w:r>
      <w:proofErr w:type="spellStart"/>
      <w:r w:rsidRPr="009E2D5C">
        <w:rPr>
          <w:lang w:val="de-DE"/>
        </w:rPr>
        <w:t>q</w:t>
      </w:r>
      <w:r w:rsidRPr="009E2D5C">
        <w:rPr>
          <w:b/>
          <w:bCs/>
          <w:lang w:val="de-DE"/>
        </w:rPr>
        <w:t>u</w:t>
      </w:r>
      <w:r w:rsidRPr="009E2D5C">
        <w:rPr>
          <w:lang w:val="de-DE"/>
        </w:rPr>
        <w:t>mi</w:t>
      </w:r>
      <w:proofErr w:type="spellEnd"/>
      <w:r w:rsidRPr="009E2D5C">
        <w:rPr>
          <w:lang w:val="de-DE"/>
        </w:rPr>
        <w:t xml:space="preserve">] (= Mädchen, steht auf!); aber es betont das persönliche </w:t>
      </w:r>
      <w:proofErr w:type="spellStart"/>
      <w:r>
        <w:rPr>
          <w:lang w:val="de-DE"/>
        </w:rPr>
        <w:t>Zugewandtsein</w:t>
      </w:r>
      <w:proofErr w:type="spellEnd"/>
      <w:r>
        <w:rPr>
          <w:lang w:val="de-DE"/>
        </w:rPr>
        <w:t xml:space="preserve"> J</w:t>
      </w:r>
      <w:bookmarkEnd w:id="207"/>
      <w:r>
        <w:rPr>
          <w:lang w:val="de-DE"/>
        </w:rPr>
        <w:t>esu in seinem Wort.</w:t>
      </w:r>
    </w:p>
  </w:footnote>
  <w:footnote w:id="226">
    <w:p w14:paraId="083B3D60" w14:textId="469165BA" w:rsidR="008566E1" w:rsidRPr="00B660A7" w:rsidRDefault="008566E1" w:rsidP="00C71948">
      <w:pPr>
        <w:pStyle w:val="Funotentext"/>
        <w:spacing w:after="40" w:line="260" w:lineRule="exact"/>
        <w:ind w:left="284" w:hanging="284"/>
        <w:jc w:val="both"/>
        <w:rPr>
          <w:lang w:val="de-DE"/>
        </w:rPr>
      </w:pPr>
      <w:r>
        <w:rPr>
          <w:rStyle w:val="Funotenzeichen"/>
        </w:rPr>
        <w:footnoteRef/>
      </w:r>
      <w:r w:rsidRPr="00B660A7">
        <w:rPr>
          <w:lang w:val="de-DE"/>
        </w:rPr>
        <w:tab/>
      </w:r>
      <w:r w:rsidR="00407813">
        <w:rPr>
          <w:lang w:val="de-DE"/>
        </w:rPr>
        <w:t>E</w:t>
      </w:r>
      <w:r w:rsidRPr="00B660A7">
        <w:rPr>
          <w:lang w:val="de-DE"/>
        </w:rPr>
        <w:t xml:space="preserve">s </w:t>
      </w:r>
      <w:r w:rsidR="00407813">
        <w:rPr>
          <w:lang w:val="de-DE"/>
        </w:rPr>
        <w:t>wird betont,</w:t>
      </w:r>
      <w:r>
        <w:rPr>
          <w:lang w:val="de-DE"/>
        </w:rPr>
        <w:t xml:space="preserve"> dass das Mädchen bereits eine Jugendliche </w:t>
      </w:r>
      <w:r w:rsidRPr="00B660A7">
        <w:rPr>
          <w:lang w:val="de-DE"/>
        </w:rPr>
        <w:t>war.</w:t>
      </w:r>
    </w:p>
  </w:footnote>
  <w:footnote w:id="227">
    <w:p w14:paraId="63AE52F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„Bruder“ hier wohl im weiteren Sinn von „Verwandter“, etwa Vetter. Auch in </w:t>
      </w:r>
      <w:proofErr w:type="spellStart"/>
      <w:r>
        <w:rPr>
          <w:lang w:val="de-DE"/>
        </w:rPr>
        <w:t>Mt</w:t>
      </w:r>
      <w:proofErr w:type="spellEnd"/>
      <w:r>
        <w:rPr>
          <w:lang w:val="de-DE"/>
        </w:rPr>
        <w:t xml:space="preserve"> 13,55 werden als „Brüder“ Jesu Jak</w:t>
      </w:r>
      <w:r w:rsidRPr="00FB1214">
        <w:rPr>
          <w:b/>
          <w:lang w:val="de-DE"/>
        </w:rPr>
        <w:t>o</w:t>
      </w:r>
      <w:r>
        <w:rPr>
          <w:lang w:val="de-DE"/>
        </w:rPr>
        <w:t>bus, J</w:t>
      </w:r>
      <w:r w:rsidRPr="00690035">
        <w:rPr>
          <w:b/>
          <w:lang w:val="de-DE"/>
        </w:rPr>
        <w:t>o</w:t>
      </w:r>
      <w:r>
        <w:rPr>
          <w:lang w:val="de-DE"/>
        </w:rPr>
        <w:t>ses (gräzisiert für Josef?), Judas und S</w:t>
      </w:r>
      <w:r w:rsidRPr="00036347">
        <w:rPr>
          <w:b/>
          <w:bCs/>
          <w:lang w:val="de-DE"/>
        </w:rPr>
        <w:t>i</w:t>
      </w:r>
      <w:r>
        <w:rPr>
          <w:lang w:val="de-DE"/>
        </w:rPr>
        <w:t>mon genannt. Paulus nennt in Gal 1,19 einen Jak</w:t>
      </w:r>
      <w:r w:rsidRPr="00AC6EF6">
        <w:rPr>
          <w:b/>
          <w:lang w:val="de-DE"/>
        </w:rPr>
        <w:t>o</w:t>
      </w:r>
      <w:r>
        <w:rPr>
          <w:lang w:val="de-DE"/>
        </w:rPr>
        <w:t>bus in Jer</w:t>
      </w:r>
      <w:r w:rsidRPr="00B65F6F">
        <w:rPr>
          <w:b/>
          <w:bCs/>
          <w:lang w:val="de-DE"/>
        </w:rPr>
        <w:t>u</w:t>
      </w:r>
      <w:r>
        <w:rPr>
          <w:lang w:val="de-DE"/>
        </w:rPr>
        <w:t>salem „Bruder des Herrn“. Der Verfasser des Judasbriefs, der mit dem oben genannten Judas identisch sein könnte, bezeichnet sich seinerseits in Jud 1,1 als „Bruder des Jak</w:t>
      </w:r>
      <w:r w:rsidRPr="00011876">
        <w:rPr>
          <w:b/>
          <w:bCs/>
          <w:lang w:val="de-DE"/>
        </w:rPr>
        <w:t>o</w:t>
      </w:r>
      <w:r>
        <w:rPr>
          <w:lang w:val="de-DE"/>
        </w:rPr>
        <w:t>bus“. Wären beide, Jak</w:t>
      </w:r>
      <w:r w:rsidRPr="00FB1214">
        <w:rPr>
          <w:b/>
          <w:lang w:val="de-DE"/>
        </w:rPr>
        <w:t>o</w:t>
      </w:r>
      <w:r>
        <w:rPr>
          <w:lang w:val="de-DE"/>
        </w:rPr>
        <w:t xml:space="preserve">bus und Judas, unmittelbar </w:t>
      </w:r>
      <w:r w:rsidRPr="003C6BC8">
        <w:rPr>
          <w:iCs/>
          <w:lang w:val="de-DE"/>
        </w:rPr>
        <w:t>leibliche</w:t>
      </w:r>
      <w:r>
        <w:rPr>
          <w:lang w:val="de-DE"/>
        </w:rPr>
        <w:t xml:space="preserve"> Brüder Jesu gewesen, hätte sich Judas wohl eher ebenfalls als „Bruder des Herrn“ und nicht als „Bruder des Jak</w:t>
      </w:r>
      <w:r w:rsidRPr="00FB1214">
        <w:rPr>
          <w:b/>
          <w:lang w:val="de-DE"/>
        </w:rPr>
        <w:t>o</w:t>
      </w:r>
      <w:r>
        <w:rPr>
          <w:lang w:val="de-DE"/>
        </w:rPr>
        <w:t>bus“ bezeich</w:t>
      </w:r>
      <w:r>
        <w:rPr>
          <w:lang w:val="de-DE"/>
        </w:rPr>
        <w:softHyphen/>
        <w:t>net. In Mk 15,40 wird eine Maria als Mutter von Jak</w:t>
      </w:r>
      <w:r w:rsidRPr="00AC6EF6">
        <w:rPr>
          <w:b/>
          <w:lang w:val="de-DE"/>
        </w:rPr>
        <w:t>o</w:t>
      </w:r>
      <w:r>
        <w:rPr>
          <w:lang w:val="de-DE"/>
        </w:rPr>
        <w:t>bus dem Kleinen und Joses erwähnt, die nicht mit Maria, der Mutter Jesu identisch ist. Es handelt sich dabei wohl um die beiden oben zuerst genannten Namen.</w:t>
      </w:r>
    </w:p>
  </w:footnote>
  <w:footnote w:id="228">
    <w:p w14:paraId="3F5290BB" w14:textId="1934EE3D" w:rsidR="00407813" w:rsidRPr="00407813" w:rsidRDefault="00407813" w:rsidP="00407813">
      <w:pPr>
        <w:pStyle w:val="Funotentext"/>
        <w:spacing w:after="40" w:line="260" w:lineRule="exact"/>
        <w:ind w:left="284" w:hanging="284"/>
        <w:jc w:val="both"/>
        <w:rPr>
          <w:lang w:val="de-DE"/>
        </w:rPr>
      </w:pPr>
      <w:r>
        <w:rPr>
          <w:rStyle w:val="Funotenzeichen"/>
        </w:rPr>
        <w:footnoteRef/>
      </w:r>
      <w:r>
        <w:rPr>
          <w:lang w:val="de-DE"/>
        </w:rPr>
        <w:tab/>
      </w:r>
      <w:r w:rsidR="00951C9F">
        <w:rPr>
          <w:lang w:val="de-DE"/>
        </w:rPr>
        <w:t>Geste des</w:t>
      </w:r>
      <w:r w:rsidR="00E00D3D">
        <w:rPr>
          <w:lang w:val="de-DE"/>
        </w:rPr>
        <w:t xml:space="preserve"> N</w:t>
      </w:r>
      <w:r w:rsidR="00951C9F">
        <w:rPr>
          <w:lang w:val="de-DE"/>
        </w:rPr>
        <w:t>icht</w:t>
      </w:r>
      <w:r w:rsidR="00E00D3D">
        <w:rPr>
          <w:lang w:val="de-DE"/>
        </w:rPr>
        <w:t>-</w:t>
      </w:r>
      <w:r w:rsidR="00951C9F">
        <w:rPr>
          <w:lang w:val="de-DE"/>
        </w:rPr>
        <w:t>Nachtragens.</w:t>
      </w:r>
    </w:p>
  </w:footnote>
  <w:footnote w:id="229">
    <w:p w14:paraId="31B24F7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7D7575">
        <w:rPr>
          <w:lang w:val="de-DE"/>
        </w:rPr>
        <w:t>Es gibt auch abergläubische Vorstellungen von Auferstehung, die nicht die des christlichen Glau</w:t>
      </w:r>
      <w:r>
        <w:rPr>
          <w:lang w:val="de-DE"/>
        </w:rPr>
        <w:softHyphen/>
      </w:r>
      <w:r w:rsidRPr="007D7575">
        <w:rPr>
          <w:lang w:val="de-DE"/>
        </w:rPr>
        <w:t xml:space="preserve">bens sind (vgl. </w:t>
      </w:r>
      <w:proofErr w:type="spellStart"/>
      <w:r w:rsidRPr="007D7575">
        <w:rPr>
          <w:lang w:val="de-DE"/>
        </w:rPr>
        <w:t>Mt</w:t>
      </w:r>
      <w:proofErr w:type="spellEnd"/>
      <w:r w:rsidRPr="007D7575">
        <w:rPr>
          <w:lang w:val="de-DE"/>
        </w:rPr>
        <w:t xml:space="preserve"> 22,23</w:t>
      </w:r>
      <w:r>
        <w:rPr>
          <w:lang w:val="de-DE"/>
        </w:rPr>
        <w:t>−</w:t>
      </w:r>
      <w:r w:rsidRPr="007D7575">
        <w:rPr>
          <w:lang w:val="de-DE"/>
        </w:rPr>
        <w:t>29, Mk 12,18</w:t>
      </w:r>
      <w:r>
        <w:rPr>
          <w:lang w:val="de-DE"/>
        </w:rPr>
        <w:t>−</w:t>
      </w:r>
      <w:r w:rsidRPr="007D7575">
        <w:rPr>
          <w:lang w:val="de-DE"/>
        </w:rPr>
        <w:t xml:space="preserve">24, </w:t>
      </w:r>
      <w:proofErr w:type="spellStart"/>
      <w:r w:rsidRPr="007D7575">
        <w:rPr>
          <w:lang w:val="de-DE"/>
        </w:rPr>
        <w:t>Lk</w:t>
      </w:r>
      <w:proofErr w:type="spellEnd"/>
      <w:r w:rsidRPr="007D7575">
        <w:rPr>
          <w:lang w:val="de-DE"/>
        </w:rPr>
        <w:t xml:space="preserve"> 20,27</w:t>
      </w:r>
      <w:r>
        <w:rPr>
          <w:lang w:val="de-DE"/>
        </w:rPr>
        <w:t>−</w:t>
      </w:r>
      <w:r w:rsidRPr="007D7575">
        <w:rPr>
          <w:lang w:val="de-DE"/>
        </w:rPr>
        <w:t>33).</w:t>
      </w:r>
    </w:p>
  </w:footnote>
  <w:footnote w:id="230">
    <w:p w14:paraId="20A01BE5"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Sie </w:t>
      </w:r>
      <w:r w:rsidRPr="001F3B59">
        <w:rPr>
          <w:lang w:val="de-DE"/>
        </w:rPr>
        <w:t>heißt</w:t>
      </w:r>
      <w:r w:rsidRPr="006D1BB3">
        <w:rPr>
          <w:lang w:val="de-DE"/>
        </w:rPr>
        <w:t xml:space="preserve"> wie ihre Mutter.</w:t>
      </w:r>
      <w:r>
        <w:rPr>
          <w:lang w:val="de-DE"/>
        </w:rPr>
        <w:t xml:space="preserve"> Nach anderer, weniger belegter, aber vielleicht historisch besserer Les</w:t>
      </w:r>
      <w:r>
        <w:rPr>
          <w:lang w:val="de-DE"/>
        </w:rPr>
        <w:softHyphen/>
        <w:t>art: „Und als die Tochter eben der Her</w:t>
      </w:r>
      <w:r w:rsidRPr="003971A7">
        <w:rPr>
          <w:b/>
          <w:bCs/>
          <w:lang w:val="de-DE"/>
        </w:rPr>
        <w:t>o</w:t>
      </w:r>
      <w:r>
        <w:rPr>
          <w:lang w:val="de-DE"/>
        </w:rPr>
        <w:t>dias hereinkam“. Dann hätte es sich um S</w:t>
      </w:r>
      <w:r w:rsidRPr="003C3987">
        <w:rPr>
          <w:b/>
          <w:bCs/>
          <w:lang w:val="de-DE"/>
        </w:rPr>
        <w:t>a</w:t>
      </w:r>
      <w:r>
        <w:rPr>
          <w:lang w:val="de-DE"/>
        </w:rPr>
        <w:t>lome, eine Tochter der Her</w:t>
      </w:r>
      <w:r w:rsidRPr="003C3987">
        <w:rPr>
          <w:b/>
          <w:bCs/>
          <w:lang w:val="de-DE"/>
        </w:rPr>
        <w:t>o</w:t>
      </w:r>
      <w:r>
        <w:rPr>
          <w:lang w:val="de-DE"/>
        </w:rPr>
        <w:t>dias bereits aus deren Ehe mit Philippus, gehandelt.</w:t>
      </w:r>
    </w:p>
  </w:footnote>
  <w:footnote w:id="231">
    <w:p w14:paraId="395ADD7C" w14:textId="77777777" w:rsidR="008566E1" w:rsidRPr="00B660A7" w:rsidRDefault="008566E1" w:rsidP="00C71948">
      <w:pPr>
        <w:pStyle w:val="Funotentext"/>
        <w:spacing w:after="40" w:line="260" w:lineRule="exact"/>
        <w:ind w:left="284" w:hanging="284"/>
        <w:jc w:val="both"/>
        <w:rPr>
          <w:lang w:val="de-DE"/>
        </w:rPr>
      </w:pPr>
      <w:r>
        <w:rPr>
          <w:rStyle w:val="Funotenzeichen"/>
        </w:rPr>
        <w:footnoteRef/>
      </w:r>
      <w:r>
        <w:rPr>
          <w:lang w:val="de-DE"/>
        </w:rPr>
        <w:tab/>
        <w:t>Das „grüne Gras“</w:t>
      </w:r>
      <w:r w:rsidRPr="00B660A7">
        <w:rPr>
          <w:lang w:val="de-DE"/>
        </w:rPr>
        <w:t xml:space="preserve"> tritt hier an die Stelle der Polster, auf die man sich zu </w:t>
      </w:r>
      <w:r w:rsidRPr="0099543B">
        <w:rPr>
          <w:i/>
          <w:iCs/>
          <w:lang w:val="de-DE"/>
        </w:rPr>
        <w:t>Festmählern</w:t>
      </w:r>
      <w:r w:rsidRPr="00B660A7">
        <w:rPr>
          <w:lang w:val="de-DE"/>
        </w:rPr>
        <w:t xml:space="preserve"> zu legen pflegte.</w:t>
      </w:r>
    </w:p>
  </w:footnote>
  <w:footnote w:id="232">
    <w:p w14:paraId="6DEFA7D9" w14:textId="77777777" w:rsidR="008566E1" w:rsidRPr="00F0222A" w:rsidRDefault="008566E1" w:rsidP="00C71948">
      <w:pPr>
        <w:pStyle w:val="Funotentext"/>
        <w:spacing w:after="40" w:line="260" w:lineRule="exact"/>
        <w:ind w:left="284" w:hanging="284"/>
        <w:jc w:val="both"/>
        <w:rPr>
          <w:lang w:val="de-DE"/>
        </w:rPr>
      </w:pPr>
      <w:r w:rsidRPr="00D1744E">
        <w:rPr>
          <w:rStyle w:val="Funotenzeichen"/>
          <w:lang w:val="de-DE"/>
        </w:rPr>
        <w:footnoteRef/>
      </w:r>
      <w:r w:rsidRPr="00C66A45">
        <w:rPr>
          <w:lang w:val="de-DE"/>
        </w:rPr>
        <w:tab/>
        <w:t xml:space="preserve">Dadurch sollen Gruppen entstehen, die überschaubar sind und es ermöglichen, </w:t>
      </w:r>
      <w:r>
        <w:rPr>
          <w:lang w:val="de-DE"/>
        </w:rPr>
        <w:t xml:space="preserve">innerhalb ihrer </w:t>
      </w:r>
      <w:r w:rsidRPr="00C66A45">
        <w:rPr>
          <w:lang w:val="de-DE"/>
        </w:rPr>
        <w:t xml:space="preserve">einander kennenzulernen und miteinander ins Gespräch zu kommen. </w:t>
      </w:r>
      <w:r>
        <w:rPr>
          <w:lang w:val="de-DE"/>
        </w:rPr>
        <w:t xml:space="preserve">Allgemein gilt, dass der Glaube zu einer Gemeinschaft führt, die nicht auf Dinge des Glaubens beschränkt bleibt, sondern auch im übrigen Leben zu gegenseitiger Anteilgabe und Anteilnahme führt; vgl. </w:t>
      </w:r>
      <w:proofErr w:type="spellStart"/>
      <w:r>
        <w:rPr>
          <w:lang w:val="de-DE"/>
        </w:rPr>
        <w:t>Apg</w:t>
      </w:r>
      <w:proofErr w:type="spellEnd"/>
      <w:r>
        <w:rPr>
          <w:lang w:val="de-DE"/>
        </w:rPr>
        <w:t xml:space="preserve"> 2,44.</w:t>
      </w:r>
    </w:p>
  </w:footnote>
  <w:footnote w:id="233">
    <w:p w14:paraId="1E072CD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Zwischen drei und sechs Uhr morgens.</w:t>
      </w:r>
    </w:p>
  </w:footnote>
  <w:footnote w:id="234">
    <w:p w14:paraId="144F0081" w14:textId="1C5EC23F" w:rsidR="008566E1" w:rsidRPr="0099543B" w:rsidRDefault="008566E1" w:rsidP="00C71948">
      <w:pPr>
        <w:pStyle w:val="Funotentext"/>
        <w:tabs>
          <w:tab w:val="left" w:pos="3969"/>
        </w:tabs>
        <w:spacing w:after="40" w:line="260" w:lineRule="exact"/>
        <w:ind w:left="284" w:hanging="284"/>
        <w:jc w:val="both"/>
        <w:rPr>
          <w:lang w:val="de-DE"/>
        </w:rPr>
      </w:pPr>
      <w:r>
        <w:rPr>
          <w:rStyle w:val="Funotenzeichen"/>
        </w:rPr>
        <w:footnoteRef/>
      </w:r>
      <w:r w:rsidRPr="0099543B">
        <w:rPr>
          <w:lang w:val="de-DE"/>
        </w:rPr>
        <w:tab/>
        <w:t xml:space="preserve">Das </w:t>
      </w:r>
      <w:r>
        <w:rPr>
          <w:lang w:val="de-DE"/>
        </w:rPr>
        <w:t>„</w:t>
      </w:r>
      <w:r w:rsidRPr="0099543B">
        <w:rPr>
          <w:lang w:val="de-DE"/>
        </w:rPr>
        <w:t>wollte an ihnen vorübergehen</w:t>
      </w:r>
      <w:r>
        <w:rPr>
          <w:lang w:val="de-DE"/>
        </w:rPr>
        <w:t>“</w:t>
      </w:r>
      <w:r w:rsidRPr="0099543B">
        <w:rPr>
          <w:lang w:val="de-DE"/>
        </w:rPr>
        <w:t xml:space="preserve"> bezieht sich vielleicht darauf,</w:t>
      </w:r>
      <w:r>
        <w:rPr>
          <w:lang w:val="de-DE"/>
        </w:rPr>
        <w:t xml:space="preserve"> dass es des eigenen Einsatzes der Jünger bedarf, zu tieferem Verstehen ihres Glaubens zu kommen.</w:t>
      </w:r>
    </w:p>
  </w:footnote>
  <w:footnote w:id="235">
    <w:p w14:paraId="35D31FA5"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lang w:val="de-DE"/>
        </w:rPr>
        <w:footnoteRef/>
      </w:r>
      <w:r>
        <w:rPr>
          <w:lang w:val="de-DE"/>
        </w:rPr>
        <w:tab/>
        <w:t xml:space="preserve">Die eine Hand wurde mit der </w:t>
      </w:r>
      <w:r w:rsidRPr="00E338CB">
        <w:rPr>
          <w:i/>
          <w:iCs/>
          <w:lang w:val="de-DE"/>
        </w:rPr>
        <w:t>Faust</w:t>
      </w:r>
      <w:r>
        <w:rPr>
          <w:lang w:val="de-DE"/>
        </w:rPr>
        <w:t xml:space="preserve"> der anderen gewaschen; nicht Handfläche gegen Handfläche.</w:t>
      </w:r>
    </w:p>
  </w:footnote>
  <w:footnote w:id="236">
    <w:p w14:paraId="7F71BB0E"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Hinzufügung bei manchen Textzeugen.</w:t>
      </w:r>
    </w:p>
  </w:footnote>
  <w:footnote w:id="237">
    <w:p w14:paraId="4921F82E" w14:textId="0451D871" w:rsidR="008566E1" w:rsidRPr="00F06782" w:rsidRDefault="008566E1" w:rsidP="00D9355F">
      <w:pPr>
        <w:tabs>
          <w:tab w:val="left" w:pos="284"/>
        </w:tabs>
        <w:spacing w:after="40"/>
        <w:rPr>
          <w:rFonts w:ascii="Trebuchet MS" w:hAnsi="Trebuchet MS" w:cs="Times New Roman"/>
          <w:sz w:val="20"/>
          <w:szCs w:val="20"/>
          <w:lang w:val="de-DE"/>
        </w:rPr>
      </w:pPr>
      <w:r w:rsidRPr="00F06782">
        <w:rPr>
          <w:rFonts w:ascii="Trebuchet MS" w:hAnsi="Trebuchet MS" w:cs="Times New Roman"/>
          <w:sz w:val="20"/>
          <w:szCs w:val="20"/>
          <w:vertAlign w:val="superscript"/>
          <w:lang w:val="de-DE"/>
        </w:rPr>
        <w:footnoteRef/>
      </w:r>
      <w:r w:rsidRPr="00F06782">
        <w:rPr>
          <w:rFonts w:ascii="Trebuchet MS" w:hAnsi="Trebuchet MS" w:cs="Times New Roman"/>
          <w:sz w:val="20"/>
          <w:szCs w:val="20"/>
          <w:lang w:val="de-DE"/>
        </w:rPr>
        <w:tab/>
      </w:r>
      <w:r w:rsidR="00863182">
        <w:rPr>
          <w:rFonts w:hint="cs"/>
          <w:rtl/>
        </w:rPr>
        <w:t>קָרְבָּן</w:t>
      </w:r>
      <w:r>
        <w:rPr>
          <w:lang w:val="de-DE"/>
        </w:rPr>
        <w:t xml:space="preserve"> </w:t>
      </w:r>
      <w:r w:rsidRPr="00EF39DC">
        <w:rPr>
          <w:rFonts w:ascii="Trebuchet MS" w:hAnsi="Trebuchet MS"/>
          <w:lang w:val="de-DE"/>
        </w:rPr>
        <w:t>=</w:t>
      </w:r>
      <w:r w:rsidRPr="00F06782">
        <w:rPr>
          <w:rFonts w:ascii="Trebuchet MS" w:hAnsi="Trebuchet MS" w:cs="Times New Roman"/>
          <w:sz w:val="20"/>
          <w:szCs w:val="20"/>
          <w:lang w:val="de-DE"/>
        </w:rPr>
        <w:t xml:space="preserve"> Gabe (für den Tempelschatz</w:t>
      </w:r>
      <w:r w:rsidR="00071B4C">
        <w:rPr>
          <w:rFonts w:ascii="Trebuchet MS" w:hAnsi="Trebuchet MS" w:cs="Times New Roman"/>
          <w:sz w:val="20"/>
          <w:szCs w:val="20"/>
          <w:lang w:val="de-DE"/>
        </w:rPr>
        <w:t xml:space="preserve">, vgl. </w:t>
      </w:r>
      <w:proofErr w:type="spellStart"/>
      <w:r w:rsidR="00071B4C">
        <w:rPr>
          <w:rFonts w:ascii="Trebuchet MS" w:hAnsi="Trebuchet MS" w:cs="Times New Roman"/>
          <w:sz w:val="20"/>
          <w:szCs w:val="20"/>
          <w:lang w:val="de-DE"/>
        </w:rPr>
        <w:t>Mt</w:t>
      </w:r>
      <w:proofErr w:type="spellEnd"/>
      <w:r w:rsidR="00071B4C">
        <w:rPr>
          <w:rFonts w:ascii="Trebuchet MS" w:hAnsi="Trebuchet MS" w:cs="Times New Roman"/>
          <w:sz w:val="20"/>
          <w:szCs w:val="20"/>
          <w:lang w:val="de-DE"/>
        </w:rPr>
        <w:t xml:space="preserve"> 27,6</w:t>
      </w:r>
      <w:r w:rsidRPr="00F06782">
        <w:rPr>
          <w:rFonts w:ascii="Trebuchet MS" w:hAnsi="Trebuchet MS" w:cs="Times New Roman"/>
          <w:sz w:val="20"/>
          <w:szCs w:val="20"/>
          <w:lang w:val="de-DE"/>
        </w:rPr>
        <w:t>).</w:t>
      </w:r>
    </w:p>
  </w:footnote>
  <w:footnote w:id="238">
    <w:p w14:paraId="373ACC5C" w14:textId="77777777" w:rsidR="008566E1" w:rsidRPr="00EE213D" w:rsidRDefault="008566E1" w:rsidP="00C71948">
      <w:pPr>
        <w:pStyle w:val="Funotentext"/>
        <w:tabs>
          <w:tab w:val="left" w:pos="284"/>
        </w:tabs>
        <w:spacing w:after="40" w:line="260" w:lineRule="exact"/>
        <w:ind w:left="284" w:hanging="284"/>
        <w:jc w:val="both"/>
        <w:rPr>
          <w:i/>
          <w:iCs/>
          <w:lang w:val="de-DE"/>
        </w:rPr>
      </w:pPr>
      <w:r w:rsidRPr="00A525B4">
        <w:rPr>
          <w:vertAlign w:val="superscript"/>
          <w:lang w:val="de-DE"/>
        </w:rPr>
        <w:footnoteRef/>
      </w:r>
      <w:r>
        <w:rPr>
          <w:lang w:val="de-DE"/>
        </w:rPr>
        <w:tab/>
        <w:t>Dies</w:t>
      </w:r>
      <w:r w:rsidRPr="00E85A4A">
        <w:rPr>
          <w:lang w:val="de-DE"/>
        </w:rPr>
        <w:t>er Vers findet sich erst bei späteren Textzeugen.</w:t>
      </w:r>
    </w:p>
  </w:footnote>
  <w:footnote w:id="239">
    <w:p w14:paraId="65BEC27B" w14:textId="5DDFC4D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r>
      <w:r w:rsidRPr="00E85A4A">
        <w:rPr>
          <w:lang w:val="de-DE"/>
        </w:rPr>
        <w:t xml:space="preserve">Weil niemand sich Jesus im Glauben zuwenden kann, wenn ihn der Vater nicht zieht (vgl. </w:t>
      </w:r>
      <w:proofErr w:type="spellStart"/>
      <w:r w:rsidRPr="00E85A4A">
        <w:rPr>
          <w:lang w:val="de-DE"/>
        </w:rPr>
        <w:t>Joh</w:t>
      </w:r>
      <w:proofErr w:type="spellEnd"/>
      <w:r w:rsidRPr="00E85A4A">
        <w:rPr>
          <w:lang w:val="de-DE"/>
        </w:rPr>
        <w:t xml:space="preserve"> 6,37.44</w:t>
      </w:r>
      <w:r>
        <w:rPr>
          <w:lang w:val="de-DE"/>
        </w:rPr>
        <w:t xml:space="preserve">; auch </w:t>
      </w:r>
      <w:proofErr w:type="spellStart"/>
      <w:r>
        <w:rPr>
          <w:lang w:val="de-DE"/>
        </w:rPr>
        <w:t>Mt</w:t>
      </w:r>
      <w:proofErr w:type="spellEnd"/>
      <w:r>
        <w:rPr>
          <w:lang w:val="de-DE"/>
        </w:rPr>
        <w:t xml:space="preserve"> 16,17</w:t>
      </w:r>
      <w:r w:rsidRPr="00E85A4A">
        <w:rPr>
          <w:lang w:val="de-DE"/>
        </w:rPr>
        <w:t xml:space="preserve">), erkennt Jesus durch diese </w:t>
      </w:r>
      <w:r w:rsidR="00DC646B">
        <w:rPr>
          <w:lang w:val="de-DE"/>
        </w:rPr>
        <w:t xml:space="preserve">nicht-jüdische </w:t>
      </w:r>
      <w:r w:rsidRPr="00E85A4A">
        <w:rPr>
          <w:lang w:val="de-DE"/>
        </w:rPr>
        <w:t xml:space="preserve">Frau, dass das </w:t>
      </w:r>
      <w:r w:rsidRPr="00897706">
        <w:rPr>
          <w:b/>
          <w:bCs/>
          <w:lang w:val="de-DE"/>
        </w:rPr>
        <w:t>I</w:t>
      </w:r>
      <w:r w:rsidRPr="001E5732">
        <w:rPr>
          <w:lang w:val="de-DE"/>
        </w:rPr>
        <w:t>srael</w:t>
      </w:r>
      <w:r w:rsidRPr="00E85A4A">
        <w:rPr>
          <w:lang w:val="de-DE"/>
        </w:rPr>
        <w:t xml:space="preserve"> Gottes </w:t>
      </w:r>
      <w:r>
        <w:rPr>
          <w:lang w:val="de-DE"/>
        </w:rPr>
        <w:t xml:space="preserve">(vgl. Gal 6,16) </w:t>
      </w:r>
      <w:r w:rsidRPr="00E85A4A">
        <w:rPr>
          <w:lang w:val="de-DE"/>
        </w:rPr>
        <w:t xml:space="preserve">größer ist, als man in </w:t>
      </w:r>
      <w:r w:rsidRPr="00897706">
        <w:rPr>
          <w:b/>
          <w:bCs/>
          <w:lang w:val="de-DE"/>
        </w:rPr>
        <w:t>I</w:t>
      </w:r>
      <w:r w:rsidRPr="001E5732">
        <w:rPr>
          <w:lang w:val="de-DE"/>
        </w:rPr>
        <w:t>srael</w:t>
      </w:r>
      <w:r w:rsidRPr="00E85A4A">
        <w:rPr>
          <w:lang w:val="de-DE"/>
        </w:rPr>
        <w:t xml:space="preserve"> meinte. Der, von dem Jesus </w:t>
      </w:r>
      <w:r>
        <w:rPr>
          <w:lang w:val="de-DE"/>
        </w:rPr>
        <w:t xml:space="preserve">selbst </w:t>
      </w:r>
      <w:r w:rsidRPr="00E85A4A">
        <w:rPr>
          <w:lang w:val="de-DE"/>
        </w:rPr>
        <w:t xml:space="preserve">sich gesandt weiß, ist immer auch am Werk im </w:t>
      </w:r>
      <w:r>
        <w:rPr>
          <w:lang w:val="de-DE"/>
        </w:rPr>
        <w:t>Herzen derer, die glaubend zu ihm kommen.</w:t>
      </w:r>
    </w:p>
  </w:footnote>
  <w:footnote w:id="240">
    <w:p w14:paraId="6237D97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Vierfürst Phil</w:t>
      </w:r>
      <w:r w:rsidRPr="000445F5">
        <w:rPr>
          <w:b/>
          <w:lang w:val="de-DE"/>
        </w:rPr>
        <w:t>i</w:t>
      </w:r>
      <w:r w:rsidRPr="00E85A4A">
        <w:rPr>
          <w:lang w:val="de-DE"/>
        </w:rPr>
        <w:t>ppus, einer de</w:t>
      </w:r>
      <w:r>
        <w:rPr>
          <w:lang w:val="de-DE"/>
        </w:rPr>
        <w:t>r Söhne des Her</w:t>
      </w:r>
      <w:r w:rsidRPr="000445F5">
        <w:rPr>
          <w:b/>
          <w:lang w:val="de-DE"/>
        </w:rPr>
        <w:t>o</w:t>
      </w:r>
      <w:r>
        <w:rPr>
          <w:lang w:val="de-DE"/>
        </w:rPr>
        <w:t xml:space="preserve">des des Großen, hatte die am Fuß des </w:t>
      </w:r>
      <w:proofErr w:type="spellStart"/>
      <w:r>
        <w:rPr>
          <w:lang w:val="de-DE"/>
        </w:rPr>
        <w:t>H</w:t>
      </w:r>
      <w:r w:rsidRPr="000445F5">
        <w:rPr>
          <w:b/>
          <w:lang w:val="de-DE"/>
        </w:rPr>
        <w:t>e</w:t>
      </w:r>
      <w:r>
        <w:rPr>
          <w:lang w:val="de-DE"/>
        </w:rPr>
        <w:t>rmon</w:t>
      </w:r>
      <w:proofErr w:type="spellEnd"/>
      <w:r>
        <w:rPr>
          <w:lang w:val="de-DE"/>
        </w:rPr>
        <w:t xml:space="preserve"> gelegene</w:t>
      </w:r>
      <w:r w:rsidRPr="00E85A4A">
        <w:rPr>
          <w:lang w:val="de-DE"/>
        </w:rPr>
        <w:t xml:space="preserve"> Stadt </w:t>
      </w:r>
      <w:proofErr w:type="spellStart"/>
      <w:r>
        <w:rPr>
          <w:lang w:val="de-DE"/>
        </w:rPr>
        <w:t>P</w:t>
      </w:r>
      <w:r w:rsidRPr="000445F5">
        <w:rPr>
          <w:b/>
          <w:lang w:val="de-DE"/>
        </w:rPr>
        <w:t>a</w:t>
      </w:r>
      <w:r>
        <w:rPr>
          <w:lang w:val="de-DE"/>
        </w:rPr>
        <w:t>neas</w:t>
      </w:r>
      <w:proofErr w:type="spellEnd"/>
      <w:r>
        <w:rPr>
          <w:lang w:val="de-DE"/>
        </w:rPr>
        <w:t xml:space="preserve"> erweitert und unter Beifügung seines eigenen Namens „Cäsar</w:t>
      </w:r>
      <w:r w:rsidRPr="00C3657C">
        <w:rPr>
          <w:b/>
          <w:lang w:val="de-DE"/>
        </w:rPr>
        <w:t>e</w:t>
      </w:r>
      <w:r>
        <w:rPr>
          <w:lang w:val="de-DE"/>
        </w:rPr>
        <w:t>a [Kai</w:t>
      </w:r>
      <w:r>
        <w:rPr>
          <w:lang w:val="de-DE"/>
        </w:rPr>
        <w:softHyphen/>
        <w:t>serstadt] Phil</w:t>
      </w:r>
      <w:r w:rsidRPr="00B74192">
        <w:rPr>
          <w:b/>
          <w:bCs/>
          <w:lang w:val="de-DE"/>
        </w:rPr>
        <w:t>i</w:t>
      </w:r>
      <w:r w:rsidRPr="000E4AEC">
        <w:rPr>
          <w:lang w:val="de-DE"/>
        </w:rPr>
        <w:t>ppi“ zu Ehren von Kaiser Tib</w:t>
      </w:r>
      <w:r w:rsidRPr="00B74192">
        <w:rPr>
          <w:b/>
          <w:bCs/>
          <w:lang w:val="de-DE"/>
        </w:rPr>
        <w:t>e</w:t>
      </w:r>
      <w:r w:rsidRPr="000E4AEC">
        <w:rPr>
          <w:lang w:val="de-DE"/>
        </w:rPr>
        <w:t>rius genannt. Es gab noch ein anderes „Cäsar</w:t>
      </w:r>
      <w:r w:rsidRPr="00B74192">
        <w:rPr>
          <w:b/>
          <w:bCs/>
          <w:lang w:val="de-DE"/>
        </w:rPr>
        <w:t>e</w:t>
      </w:r>
      <w:r w:rsidRPr="000E4AEC">
        <w:rPr>
          <w:lang w:val="de-DE"/>
        </w:rPr>
        <w:t>a (am Meer)“, das so zu</w:t>
      </w:r>
      <w:r w:rsidRPr="00E85A4A">
        <w:rPr>
          <w:lang w:val="de-DE"/>
        </w:rPr>
        <w:t xml:space="preserve"> Ehren von Kaiser Aug</w:t>
      </w:r>
      <w:r w:rsidRPr="000445F5">
        <w:rPr>
          <w:b/>
          <w:lang w:val="de-DE"/>
        </w:rPr>
        <w:t>u</w:t>
      </w:r>
      <w:r w:rsidRPr="00E85A4A">
        <w:rPr>
          <w:lang w:val="de-DE"/>
        </w:rPr>
        <w:t xml:space="preserve">stus hieß (vgl. mehrfach ab </w:t>
      </w:r>
      <w:proofErr w:type="spellStart"/>
      <w:r w:rsidRPr="00E85A4A">
        <w:rPr>
          <w:lang w:val="de-DE"/>
        </w:rPr>
        <w:t>Apg</w:t>
      </w:r>
      <w:proofErr w:type="spellEnd"/>
      <w:r w:rsidRPr="00E85A4A">
        <w:rPr>
          <w:lang w:val="de-DE"/>
        </w:rPr>
        <w:t xml:space="preserve"> 8,40).</w:t>
      </w:r>
    </w:p>
  </w:footnote>
  <w:footnote w:id="241">
    <w:p w14:paraId="139DF8C8" w14:textId="62036045" w:rsidR="008566E1" w:rsidRPr="00934732"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Derselbe Petrus, der Sprecher des Glaubens war, kann außerhalb des Glaubens zum Spreche</w:t>
      </w:r>
      <w:r w:rsidR="00E40FDD">
        <w:rPr>
          <w:lang w:val="de-DE"/>
        </w:rPr>
        <w:t xml:space="preserve">r </w:t>
      </w:r>
      <w:r w:rsidRPr="00E85A4A">
        <w:rPr>
          <w:lang w:val="de-DE"/>
        </w:rPr>
        <w:t>bloßer Menschengedanken werden</w:t>
      </w:r>
      <w:r w:rsidR="00E40FDD">
        <w:rPr>
          <w:lang w:val="de-DE"/>
        </w:rPr>
        <w:t>, die gar nicht als Glaubensaussagen verstehbar wären</w:t>
      </w:r>
      <w:r w:rsidRPr="00E85A4A">
        <w:rPr>
          <w:lang w:val="de-DE"/>
        </w:rPr>
        <w:t>. Es hat in der Geschichte Kritik an der Ausführung des päpstlichen Amtes gegeben, die nur Exegese d</w:t>
      </w:r>
      <w:r w:rsidR="00E40FDD">
        <w:rPr>
          <w:lang w:val="de-DE"/>
        </w:rPr>
        <w:t xml:space="preserve">es obigen </w:t>
      </w:r>
      <w:r w:rsidRPr="00E85A4A">
        <w:rPr>
          <w:lang w:val="de-DE"/>
        </w:rPr>
        <w:t>Satzes und nicht, wie man oft meinte, ein Angriff auf das Amt selbst war.</w:t>
      </w:r>
      <w:r>
        <w:rPr>
          <w:lang w:val="de-DE"/>
        </w:rPr>
        <w:t xml:space="preserve"> Es führt leicht zu Missverständnissen des päpstlichen Amtes, wenn man 8,27</w:t>
      </w:r>
      <w:r w:rsidRPr="00934732">
        <w:rPr>
          <w:lang w:val="de-DE"/>
        </w:rPr>
        <w:t>−</w:t>
      </w:r>
      <w:r>
        <w:rPr>
          <w:lang w:val="de-DE"/>
        </w:rPr>
        <w:t>30 von 8,3</w:t>
      </w:r>
      <w:r w:rsidR="00581303">
        <w:rPr>
          <w:lang w:val="de-DE"/>
        </w:rPr>
        <w:t>1</w:t>
      </w:r>
      <w:r w:rsidRPr="00934732">
        <w:rPr>
          <w:lang w:val="de-DE"/>
        </w:rPr>
        <w:t>−</w:t>
      </w:r>
      <w:r w:rsidR="00581303">
        <w:rPr>
          <w:lang w:val="de-DE"/>
        </w:rPr>
        <w:t>38</w:t>
      </w:r>
      <w:r>
        <w:rPr>
          <w:lang w:val="de-DE"/>
        </w:rPr>
        <w:t xml:space="preserve"> trennt. Die „Un</w:t>
      </w:r>
      <w:r w:rsidR="00A84FC2">
        <w:rPr>
          <w:lang w:val="de-DE"/>
        </w:rPr>
        <w:softHyphen/>
      </w:r>
      <w:r>
        <w:rPr>
          <w:lang w:val="de-DE"/>
        </w:rPr>
        <w:t xml:space="preserve">fehlbarkeit“ </w:t>
      </w:r>
      <w:r w:rsidR="002E38CA">
        <w:rPr>
          <w:lang w:val="de-DE"/>
        </w:rPr>
        <w:t xml:space="preserve">von </w:t>
      </w:r>
      <w:r>
        <w:rPr>
          <w:lang w:val="de-DE"/>
        </w:rPr>
        <w:t xml:space="preserve">Papst </w:t>
      </w:r>
      <w:r w:rsidR="00A84FC2">
        <w:rPr>
          <w:lang w:val="de-DE"/>
        </w:rPr>
        <w:t>(</w:t>
      </w:r>
      <w:r w:rsidR="003A6D2E">
        <w:rPr>
          <w:lang w:val="de-DE"/>
        </w:rPr>
        <w:t xml:space="preserve">und „Gesamtheit </w:t>
      </w:r>
      <w:r w:rsidR="00A84FC2">
        <w:rPr>
          <w:lang w:val="de-DE"/>
        </w:rPr>
        <w:t xml:space="preserve">der </w:t>
      </w:r>
      <w:r w:rsidR="003A6D2E">
        <w:rPr>
          <w:lang w:val="de-DE"/>
        </w:rPr>
        <w:t>Glaubenden“</w:t>
      </w:r>
      <w:r w:rsidR="00A84FC2">
        <w:rPr>
          <w:lang w:val="de-DE"/>
        </w:rPr>
        <w:t xml:space="preserve">, vgl. </w:t>
      </w:r>
      <w:r w:rsidR="003A6D2E">
        <w:rPr>
          <w:lang w:val="de-DE"/>
        </w:rPr>
        <w:t>II.</w:t>
      </w:r>
      <w:r w:rsidR="00BB3AB2">
        <w:rPr>
          <w:lang w:val="de-DE"/>
        </w:rPr>
        <w:t> </w:t>
      </w:r>
      <w:r w:rsidR="003A6D2E">
        <w:rPr>
          <w:lang w:val="de-DE"/>
        </w:rPr>
        <w:t>Vatikanum, Kirchenkon</w:t>
      </w:r>
      <w:r w:rsidR="00A84FC2">
        <w:rPr>
          <w:lang w:val="de-DE"/>
        </w:rPr>
        <w:softHyphen/>
      </w:r>
      <w:r w:rsidR="003A6D2E">
        <w:rPr>
          <w:lang w:val="de-DE"/>
        </w:rPr>
        <w:t>stitution</w:t>
      </w:r>
      <w:r w:rsidR="00A84FC2">
        <w:rPr>
          <w:lang w:val="de-DE"/>
        </w:rPr>
        <w:t>,</w:t>
      </w:r>
      <w:r w:rsidR="003A6D2E">
        <w:rPr>
          <w:lang w:val="de-DE"/>
        </w:rPr>
        <w:t xml:space="preserve"> </w:t>
      </w:r>
      <w:r w:rsidR="00A84FC2">
        <w:rPr>
          <w:lang w:val="de-DE"/>
        </w:rPr>
        <w:t>Nr</w:t>
      </w:r>
      <w:r w:rsidR="003A6D2E">
        <w:rPr>
          <w:lang w:val="de-DE"/>
        </w:rPr>
        <w:t>.</w:t>
      </w:r>
      <w:r w:rsidR="00BB3AB2">
        <w:rPr>
          <w:lang w:val="de-DE"/>
        </w:rPr>
        <w:t> </w:t>
      </w:r>
      <w:r w:rsidR="003A6D2E">
        <w:rPr>
          <w:lang w:val="de-DE"/>
        </w:rPr>
        <w:t>12,1</w:t>
      </w:r>
      <w:r w:rsidR="002E38CA">
        <w:rPr>
          <w:lang w:val="de-DE"/>
        </w:rPr>
        <w:t>)</w:t>
      </w:r>
      <w:r w:rsidR="003A6D2E">
        <w:rPr>
          <w:lang w:val="de-DE"/>
        </w:rPr>
        <w:t xml:space="preserve"> </w:t>
      </w:r>
      <w:r>
        <w:rPr>
          <w:lang w:val="de-DE"/>
        </w:rPr>
        <w:t xml:space="preserve">bezieht sich </w:t>
      </w:r>
      <w:r w:rsidR="003A6D2E">
        <w:rPr>
          <w:lang w:val="de-DE"/>
        </w:rPr>
        <w:t>auf</w:t>
      </w:r>
      <w:r w:rsidR="002E38CA">
        <w:rPr>
          <w:lang w:val="de-DE"/>
        </w:rPr>
        <w:t xml:space="preserve"> A</w:t>
      </w:r>
      <w:r>
        <w:rPr>
          <w:lang w:val="de-DE"/>
        </w:rPr>
        <w:t xml:space="preserve">ussagen, die tatsächlich </w:t>
      </w:r>
      <w:r w:rsidR="002E38CA">
        <w:rPr>
          <w:lang w:val="de-DE"/>
        </w:rPr>
        <w:t xml:space="preserve">selber </w:t>
      </w:r>
      <w:r>
        <w:rPr>
          <w:lang w:val="de-DE"/>
        </w:rPr>
        <w:t>als das Geschehen der Selbst</w:t>
      </w:r>
      <w:r w:rsidR="00B6106E">
        <w:rPr>
          <w:lang w:val="de-DE"/>
        </w:rPr>
        <w:softHyphen/>
      </w:r>
      <w:r>
        <w:rPr>
          <w:lang w:val="de-DE"/>
        </w:rPr>
        <w:t>mitteilung Gottes verstehbar und deshalb „aus sich“ wahr sind</w:t>
      </w:r>
      <w:r w:rsidR="00E40FDD">
        <w:rPr>
          <w:lang w:val="de-DE"/>
        </w:rPr>
        <w:t xml:space="preserve">. </w:t>
      </w:r>
      <w:r w:rsidR="00240CE8">
        <w:rPr>
          <w:lang w:val="de-DE"/>
        </w:rPr>
        <w:t>A</w:t>
      </w:r>
      <w:r>
        <w:rPr>
          <w:lang w:val="de-DE"/>
        </w:rPr>
        <w:t>ussagen, die</w:t>
      </w:r>
      <w:r w:rsidR="003A6D2E">
        <w:rPr>
          <w:lang w:val="de-DE"/>
        </w:rPr>
        <w:t xml:space="preserve"> </w:t>
      </w:r>
      <w:r w:rsidR="002E38CA">
        <w:rPr>
          <w:lang w:val="de-DE"/>
        </w:rPr>
        <w:t>sich als Selbstmit</w:t>
      </w:r>
      <w:r w:rsidR="00B6106E">
        <w:rPr>
          <w:lang w:val="de-DE"/>
        </w:rPr>
        <w:softHyphen/>
      </w:r>
      <w:r w:rsidR="002E38CA">
        <w:rPr>
          <w:lang w:val="de-DE"/>
        </w:rPr>
        <w:t xml:space="preserve">teilung Gottes verstehen ließen und </w:t>
      </w:r>
      <w:r>
        <w:rPr>
          <w:lang w:val="de-DE"/>
        </w:rPr>
        <w:t>d</w:t>
      </w:r>
      <w:r w:rsidR="00E40FDD">
        <w:rPr>
          <w:lang w:val="de-DE"/>
        </w:rPr>
        <w:t>och</w:t>
      </w:r>
      <w:r>
        <w:rPr>
          <w:lang w:val="de-DE"/>
        </w:rPr>
        <w:t xml:space="preserve"> falsch </w:t>
      </w:r>
      <w:r w:rsidR="00240CE8">
        <w:rPr>
          <w:lang w:val="de-DE"/>
        </w:rPr>
        <w:t xml:space="preserve">wären, </w:t>
      </w:r>
      <w:r w:rsidR="00E40FDD">
        <w:rPr>
          <w:lang w:val="de-DE"/>
        </w:rPr>
        <w:t>sind</w:t>
      </w:r>
      <w:r w:rsidR="00A84FC2">
        <w:rPr>
          <w:lang w:val="de-DE"/>
        </w:rPr>
        <w:t xml:space="preserve"> </w:t>
      </w:r>
      <w:r w:rsidR="00E40FDD">
        <w:rPr>
          <w:lang w:val="de-DE"/>
        </w:rPr>
        <w:t xml:space="preserve">nicht </w:t>
      </w:r>
      <w:r>
        <w:rPr>
          <w:lang w:val="de-DE"/>
        </w:rPr>
        <w:t>herstell</w:t>
      </w:r>
      <w:r w:rsidR="00E40FDD">
        <w:rPr>
          <w:lang w:val="de-DE"/>
        </w:rPr>
        <w:t>bar.</w:t>
      </w:r>
    </w:p>
  </w:footnote>
  <w:footnote w:id="242">
    <w:p w14:paraId="2E5DC8A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griechische Wort </w:t>
      </w:r>
      <w:proofErr w:type="spellStart"/>
      <w:r w:rsidRPr="00F07130">
        <w:rPr>
          <w:rFonts w:ascii="Palatino Linotype" w:hAnsi="Palatino Linotype"/>
          <w:sz w:val="21"/>
          <w:szCs w:val="21"/>
          <w:lang w:val="de-DE"/>
        </w:rPr>
        <w:t>ψυχή</w:t>
      </w:r>
      <w:proofErr w:type="spellEnd"/>
      <w:r w:rsidRPr="00A96A52">
        <w:rPr>
          <w:lang w:val="de-DE"/>
        </w:rPr>
        <w:t xml:space="preserve"> </w:t>
      </w:r>
      <w:r w:rsidRPr="00E85A4A">
        <w:rPr>
          <w:lang w:val="de-DE"/>
        </w:rPr>
        <w:t>[</w:t>
      </w:r>
      <w:proofErr w:type="spellStart"/>
      <w:r w:rsidRPr="00E85A4A">
        <w:rPr>
          <w:lang w:val="de-DE"/>
        </w:rPr>
        <w:t>psych</w:t>
      </w:r>
      <w:r w:rsidRPr="000445F5">
        <w:rPr>
          <w:b/>
          <w:lang w:val="de-DE"/>
        </w:rPr>
        <w:t>ē</w:t>
      </w:r>
      <w:proofErr w:type="spellEnd"/>
      <w:r w:rsidRPr="00E85A4A">
        <w:rPr>
          <w:lang w:val="de-DE"/>
        </w:rPr>
        <w:t>] bedeutet zunächst die „Seele“ sowohl als das Prinzip irdi</w:t>
      </w:r>
      <w:r>
        <w:rPr>
          <w:lang w:val="de-DE"/>
        </w:rPr>
        <w:softHyphen/>
      </w:r>
      <w:r w:rsidRPr="00E85A4A">
        <w:rPr>
          <w:lang w:val="de-DE"/>
        </w:rPr>
        <w:t>schen „Lebens“ wie auch als Trägerin des wahren „Lebens“, der Gemeinschaft mit Gott; so wird es auch einfachhin in der Bedeutung von „Leben“ gebraucht.</w:t>
      </w:r>
    </w:p>
  </w:footnote>
  <w:footnote w:id="243">
    <w:p w14:paraId="5EE6964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Mit der Auferstehung Jesu hat das hier Angekündigte zu geschehen begonnen (vgl. </w:t>
      </w:r>
      <w:proofErr w:type="spellStart"/>
      <w:r w:rsidRPr="00E85A4A">
        <w:rPr>
          <w:lang w:val="de-DE"/>
        </w:rPr>
        <w:t>Apg</w:t>
      </w:r>
      <w:proofErr w:type="spellEnd"/>
      <w:r w:rsidRPr="00E85A4A">
        <w:rPr>
          <w:lang w:val="de-DE"/>
        </w:rPr>
        <w:t xml:space="preserve"> 7,55f). Es trifft nicht zu, dass</w:t>
      </w:r>
      <w:r>
        <w:rPr>
          <w:lang w:val="de-DE"/>
        </w:rPr>
        <w:t xml:space="preserve"> sich Jesus, wie gern</w:t>
      </w:r>
      <w:r w:rsidRPr="00E85A4A">
        <w:rPr>
          <w:lang w:val="de-DE"/>
        </w:rPr>
        <w:t xml:space="preserve"> behauptet wird, in seiner Naherwartung getäuscht habe.</w:t>
      </w:r>
    </w:p>
  </w:footnote>
  <w:footnote w:id="244">
    <w:p w14:paraId="4F1F7702" w14:textId="73DEE74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Von</w:t>
      </w:r>
      <w:r w:rsidRPr="001060BD">
        <w:rPr>
          <w:lang w:val="de-DE"/>
        </w:rPr>
        <w:t xml:space="preserve"> </w:t>
      </w:r>
      <w:r w:rsidR="00863182">
        <w:rPr>
          <w:rFonts w:hint="cs"/>
          <w:rtl/>
          <w:lang w:val="sv-SE"/>
        </w:rPr>
        <w:t>רַב</w:t>
      </w:r>
      <w:r>
        <w:rPr>
          <w:lang w:val="de-DE"/>
        </w:rPr>
        <w:t xml:space="preserve"> [</w:t>
      </w:r>
      <w:proofErr w:type="spellStart"/>
      <w:r>
        <w:rPr>
          <w:lang w:val="de-DE"/>
        </w:rPr>
        <w:t>rav</w:t>
      </w:r>
      <w:proofErr w:type="spellEnd"/>
      <w:r w:rsidRPr="009E207C">
        <w:rPr>
          <w:lang w:val="de-DE"/>
        </w:rPr>
        <w:t xml:space="preserve">] </w:t>
      </w:r>
      <w:r w:rsidRPr="00E85A4A">
        <w:rPr>
          <w:lang w:val="de-DE"/>
        </w:rPr>
        <w:t>(</w:t>
      </w:r>
      <w:r>
        <w:rPr>
          <w:lang w:val="de-DE"/>
        </w:rPr>
        <w:t>= </w:t>
      </w:r>
      <w:r w:rsidRPr="00E85A4A">
        <w:rPr>
          <w:lang w:val="de-DE"/>
        </w:rPr>
        <w:t>Herr)</w:t>
      </w:r>
      <w:r w:rsidR="00BB3AB2">
        <w:rPr>
          <w:lang w:val="de-DE"/>
        </w:rPr>
        <w:t>:</w:t>
      </w:r>
      <w:r w:rsidRPr="001060BD">
        <w:rPr>
          <w:lang w:val="de-DE"/>
        </w:rPr>
        <w:t xml:space="preserve"> </w:t>
      </w:r>
      <w:r w:rsidR="003D3090">
        <w:rPr>
          <w:rFonts w:hint="cs"/>
          <w:rtl/>
          <w:lang w:val="sv-SE"/>
        </w:rPr>
        <w:t>רַבִּי</w:t>
      </w:r>
      <w:r w:rsidRPr="00253F66">
        <w:rPr>
          <w:lang w:val="de-DE"/>
        </w:rPr>
        <w:t xml:space="preserve"> </w:t>
      </w:r>
      <w:r>
        <w:rPr>
          <w:lang w:val="de-DE"/>
        </w:rPr>
        <w:t>[</w:t>
      </w:r>
      <w:proofErr w:type="spellStart"/>
      <w:r>
        <w:rPr>
          <w:lang w:val="de-DE"/>
        </w:rPr>
        <w:t>rabb</w:t>
      </w:r>
      <w:r w:rsidRPr="002A178B">
        <w:rPr>
          <w:b/>
          <w:lang w:val="de-DE"/>
        </w:rPr>
        <w:t>i</w:t>
      </w:r>
      <w:proofErr w:type="spellEnd"/>
      <w:r>
        <w:rPr>
          <w:lang w:val="de-DE"/>
        </w:rPr>
        <w:t xml:space="preserve">] </w:t>
      </w:r>
      <w:r w:rsidRPr="00E85A4A">
        <w:rPr>
          <w:lang w:val="de-DE"/>
        </w:rPr>
        <w:t>(</w:t>
      </w:r>
      <w:r>
        <w:rPr>
          <w:lang w:val="de-DE"/>
        </w:rPr>
        <w:t>= </w:t>
      </w:r>
      <w:r w:rsidRPr="00E85A4A">
        <w:rPr>
          <w:lang w:val="de-DE"/>
        </w:rPr>
        <w:t>mein Herr), Ehrentitel für herausragende Gesetzeslehrer.</w:t>
      </w:r>
    </w:p>
  </w:footnote>
  <w:footnote w:id="245">
    <w:p w14:paraId="05256C6F" w14:textId="3D7EE60E"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Jesus spielt hier insbesondere auf das Schicksal von Johannes dem Täufer an, den zeitgenössischen „Elija“. Mit jemandem zu machen, „was alles man will“, also ihn der eigenen Willkür zu unter</w:t>
      </w:r>
      <w:r w:rsidR="0074515E">
        <w:rPr>
          <w:lang w:val="de-DE"/>
        </w:rPr>
        <w:softHyphen/>
      </w:r>
      <w:r>
        <w:rPr>
          <w:lang w:val="de-DE"/>
        </w:rPr>
        <w:t>werfen, ist die Grundform von Unrecht; dazu gehört auch „Zwangsbeglückung“.</w:t>
      </w:r>
    </w:p>
  </w:footnote>
  <w:footnote w:id="246">
    <w:p w14:paraId="07BD9699"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Vgl. 1 </w:t>
      </w:r>
      <w:proofErr w:type="spellStart"/>
      <w:r>
        <w:rPr>
          <w:lang w:val="de-DE"/>
        </w:rPr>
        <w:t>Kön</w:t>
      </w:r>
      <w:proofErr w:type="spellEnd"/>
      <w:r>
        <w:rPr>
          <w:lang w:val="de-DE"/>
        </w:rPr>
        <w:t xml:space="preserve"> 19,2.10.14.</w:t>
      </w:r>
    </w:p>
  </w:footnote>
  <w:footnote w:id="247">
    <w:p w14:paraId="0F472EDF" w14:textId="77777777" w:rsidR="008566E1" w:rsidRPr="006145DE" w:rsidRDefault="008566E1" w:rsidP="00C71948">
      <w:pPr>
        <w:pStyle w:val="Funotentext"/>
        <w:spacing w:after="40" w:line="260" w:lineRule="exact"/>
        <w:ind w:left="284" w:hanging="284"/>
        <w:jc w:val="both"/>
        <w:rPr>
          <w:lang w:val="de-DE"/>
        </w:rPr>
      </w:pPr>
      <w:r>
        <w:rPr>
          <w:rStyle w:val="Funotenzeichen"/>
        </w:rPr>
        <w:footnoteRef/>
      </w:r>
      <w:r>
        <w:rPr>
          <w:lang w:val="de-DE"/>
        </w:rPr>
        <w:tab/>
        <w:t>Gleichbedeutend wäre: „Wer mich aufnimmt, nimmt eben darin den auf, der mich gesandt hat.“</w:t>
      </w:r>
    </w:p>
  </w:footnote>
  <w:footnote w:id="248">
    <w:p w14:paraId="38DDD8D6" w14:textId="43007C81" w:rsidR="008566E1" w:rsidRPr="00230A89" w:rsidRDefault="008566E1" w:rsidP="00C71948">
      <w:pPr>
        <w:pStyle w:val="Funotentext"/>
        <w:spacing w:after="40" w:line="260" w:lineRule="exact"/>
        <w:ind w:left="284" w:hanging="284"/>
        <w:jc w:val="both"/>
        <w:rPr>
          <w:lang w:val="de-DE"/>
        </w:rPr>
      </w:pPr>
      <w:r>
        <w:rPr>
          <w:rStyle w:val="Funotenzeichen"/>
        </w:rPr>
        <w:footnoteRef/>
      </w:r>
      <w:r>
        <w:rPr>
          <w:lang w:val="de-DE"/>
        </w:rPr>
        <w:tab/>
      </w:r>
      <w:r w:rsidR="004950B0" w:rsidRPr="00535DC8">
        <w:rPr>
          <w:lang w:val="de-DE"/>
        </w:rPr>
        <w:t xml:space="preserve">Seine Situation ist schlimmer als </w:t>
      </w:r>
      <w:r w:rsidR="004950B0">
        <w:rPr>
          <w:lang w:val="de-DE"/>
        </w:rPr>
        <w:t>der „</w:t>
      </w:r>
      <w:proofErr w:type="spellStart"/>
      <w:r w:rsidR="004950B0">
        <w:rPr>
          <w:lang w:val="de-DE"/>
        </w:rPr>
        <w:t>worst</w:t>
      </w:r>
      <w:proofErr w:type="spellEnd"/>
      <w:r w:rsidR="004950B0">
        <w:rPr>
          <w:lang w:val="de-DE"/>
        </w:rPr>
        <w:t xml:space="preserve"> </w:t>
      </w:r>
      <w:proofErr w:type="spellStart"/>
      <w:r w:rsidR="004950B0">
        <w:rPr>
          <w:lang w:val="de-DE"/>
        </w:rPr>
        <w:t>case</w:t>
      </w:r>
      <w:proofErr w:type="spellEnd"/>
      <w:r w:rsidR="004950B0">
        <w:rPr>
          <w:lang w:val="de-DE"/>
        </w:rPr>
        <w:t xml:space="preserve">“, mit Mühlstein am Hals </w:t>
      </w:r>
      <w:r w:rsidR="004950B0" w:rsidRPr="00535DC8">
        <w:rPr>
          <w:lang w:val="de-DE"/>
        </w:rPr>
        <w:t>ertränkt worden zu sein.</w:t>
      </w:r>
    </w:p>
  </w:footnote>
  <w:footnote w:id="249">
    <w:p w14:paraId="31D44995" w14:textId="77777777" w:rsidR="008566E1" w:rsidRPr="00F0222A" w:rsidRDefault="008566E1" w:rsidP="00C71948">
      <w:pPr>
        <w:pStyle w:val="Funotentext"/>
        <w:spacing w:after="40" w:line="260" w:lineRule="exact"/>
        <w:ind w:left="284" w:hanging="284"/>
        <w:jc w:val="both"/>
        <w:rPr>
          <w:lang w:val="de-DE"/>
        </w:rPr>
      </w:pPr>
      <w:r w:rsidRPr="00A525B4">
        <w:rPr>
          <w:vertAlign w:val="superscript"/>
          <w:lang w:val="de-DE"/>
        </w:rPr>
        <w:footnoteRef/>
      </w:r>
      <w:r w:rsidRPr="00E85A4A">
        <w:rPr>
          <w:lang w:val="de-DE"/>
        </w:rPr>
        <w:tab/>
        <w:t xml:space="preserve">Bei einigen Textzeugen steht V. 48 </w:t>
      </w:r>
      <w:r>
        <w:rPr>
          <w:lang w:val="de-DE"/>
        </w:rPr>
        <w:t xml:space="preserve">auch </w:t>
      </w:r>
      <w:r w:rsidRPr="00E85A4A">
        <w:rPr>
          <w:lang w:val="de-DE"/>
        </w:rPr>
        <w:t>bereits hier</w:t>
      </w:r>
      <w:r>
        <w:rPr>
          <w:lang w:val="de-DE"/>
        </w:rPr>
        <w:t xml:space="preserve"> als V. 44 sowie dann nach V. 45 als V. 46.</w:t>
      </w:r>
    </w:p>
  </w:footnote>
  <w:footnote w:id="250">
    <w:p w14:paraId="3817A9AD" w14:textId="77777777" w:rsidR="008566E1" w:rsidRPr="006F4619" w:rsidRDefault="008566E1" w:rsidP="00C71948">
      <w:pPr>
        <w:pStyle w:val="Funotentext"/>
        <w:spacing w:after="40" w:line="260" w:lineRule="exact"/>
        <w:ind w:left="284" w:hanging="284"/>
        <w:jc w:val="both"/>
        <w:rPr>
          <w:rFonts w:ascii="Palatino Linotype" w:hAnsi="Palatino Linotype"/>
          <w:sz w:val="24"/>
          <w:szCs w:val="24"/>
          <w:lang w:val="de-DE"/>
        </w:rPr>
      </w:pPr>
      <w:r>
        <w:rPr>
          <w:rStyle w:val="Funotenzeichen"/>
        </w:rPr>
        <w:footnoteRef/>
      </w:r>
      <w:r>
        <w:rPr>
          <w:lang w:val="de-DE"/>
        </w:rPr>
        <w:tab/>
        <w:t xml:space="preserve">In dieser Formulierung bei Markus, die </w:t>
      </w:r>
      <w:proofErr w:type="spellStart"/>
      <w:r>
        <w:rPr>
          <w:lang w:val="de-DE"/>
        </w:rPr>
        <w:t>Mt</w:t>
      </w:r>
      <w:proofErr w:type="spellEnd"/>
      <w:r>
        <w:rPr>
          <w:lang w:val="de-DE"/>
        </w:rPr>
        <w:t xml:space="preserve"> 5,31f und </w:t>
      </w:r>
      <w:proofErr w:type="spellStart"/>
      <w:r>
        <w:rPr>
          <w:lang w:val="de-DE"/>
        </w:rPr>
        <w:t>Lk</w:t>
      </w:r>
      <w:proofErr w:type="spellEnd"/>
      <w:r>
        <w:rPr>
          <w:lang w:val="de-DE"/>
        </w:rPr>
        <w:t xml:space="preserve"> 16,18 </w:t>
      </w:r>
      <w:proofErr w:type="spellStart"/>
      <w:r>
        <w:rPr>
          <w:lang w:val="de-DE"/>
        </w:rPr>
        <w:t>zugrundeliegt</w:t>
      </w:r>
      <w:proofErr w:type="spellEnd"/>
      <w:r>
        <w:rPr>
          <w:lang w:val="de-DE"/>
        </w:rPr>
        <w:t xml:space="preserve">, ist immer nur von demjenigen Partner die Rede, der den anderen gegen dessen Willen fortschickt. Deshalb ist wohl auch dort das Wort </w:t>
      </w:r>
      <w:r w:rsidRPr="00F07130">
        <w:rPr>
          <w:rFonts w:ascii="Palatino Linotype" w:hAnsi="Palatino Linotype"/>
          <w:sz w:val="21"/>
          <w:szCs w:val="21"/>
          <w:lang w:val="de-DE"/>
        </w:rPr>
        <w:t>ἀπ</w:t>
      </w:r>
      <w:proofErr w:type="spellStart"/>
      <w:r w:rsidRPr="00F07130">
        <w:rPr>
          <w:rFonts w:ascii="Palatino Linotype" w:hAnsi="Palatino Linotype"/>
          <w:sz w:val="21"/>
          <w:szCs w:val="21"/>
          <w:lang w:val="de-DE"/>
        </w:rPr>
        <w:t>ολελυμένη</w:t>
      </w:r>
      <w:proofErr w:type="spellEnd"/>
      <w:r w:rsidRPr="007325F4">
        <w:rPr>
          <w:lang w:val="de-DE"/>
        </w:rPr>
        <w:t xml:space="preserve"> [</w:t>
      </w:r>
      <w:proofErr w:type="spellStart"/>
      <w:r w:rsidRPr="007325F4">
        <w:rPr>
          <w:lang w:val="de-DE"/>
        </w:rPr>
        <w:t>apolelym</w:t>
      </w:r>
      <w:r w:rsidRPr="007325F4">
        <w:rPr>
          <w:b/>
          <w:bCs/>
          <w:lang w:val="de-DE"/>
        </w:rPr>
        <w:t>e</w:t>
      </w:r>
      <w:r w:rsidRPr="007325F4">
        <w:rPr>
          <w:lang w:val="de-DE"/>
        </w:rPr>
        <w:t>nē</w:t>
      </w:r>
      <w:proofErr w:type="spellEnd"/>
      <w:r w:rsidRPr="007325F4">
        <w:rPr>
          <w:lang w:val="de-DE"/>
        </w:rPr>
        <w:t>] nicht passivisch („die entlassen worden ist“), sondern medial („die von sich aus entlassen hat“) zu verstehen.</w:t>
      </w:r>
    </w:p>
  </w:footnote>
  <w:footnote w:id="251">
    <w:p w14:paraId="7ED535C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E85A4A">
        <w:rPr>
          <w:lang w:val="de-DE"/>
        </w:rPr>
        <w:tab/>
        <w:t xml:space="preserve">Einige Handschriften haben statt </w:t>
      </w:r>
      <w:proofErr w:type="spellStart"/>
      <w:r w:rsidRPr="00F07130">
        <w:rPr>
          <w:rFonts w:ascii="Palatino Linotype" w:hAnsi="Palatino Linotype"/>
          <w:sz w:val="21"/>
          <w:szCs w:val="21"/>
          <w:lang w:val="de-DE"/>
        </w:rPr>
        <w:t>κάμηλον</w:t>
      </w:r>
      <w:proofErr w:type="spellEnd"/>
      <w:r w:rsidRPr="00E85A4A">
        <w:rPr>
          <w:lang w:val="de-DE"/>
        </w:rPr>
        <w:t xml:space="preserve"> </w:t>
      </w:r>
      <w:r>
        <w:rPr>
          <w:lang w:val="de-DE"/>
        </w:rPr>
        <w:t>[</w:t>
      </w:r>
      <w:proofErr w:type="spellStart"/>
      <w:r>
        <w:rPr>
          <w:lang w:val="de-DE"/>
        </w:rPr>
        <w:t>k</w:t>
      </w:r>
      <w:r w:rsidRPr="00C970F2">
        <w:rPr>
          <w:b/>
          <w:lang w:val="de-DE"/>
        </w:rPr>
        <w:t>a</w:t>
      </w:r>
      <w:r>
        <w:rPr>
          <w:lang w:val="de-DE"/>
        </w:rPr>
        <w:t>mēlon</w:t>
      </w:r>
      <w:proofErr w:type="spellEnd"/>
      <w:r>
        <w:rPr>
          <w:lang w:val="de-DE"/>
        </w:rPr>
        <w:t>] (= Kamel)</w:t>
      </w:r>
      <w:r w:rsidRPr="00E85A4A">
        <w:rPr>
          <w:lang w:val="de-DE"/>
        </w:rPr>
        <w:t xml:space="preserve"> das </w:t>
      </w:r>
      <w:r>
        <w:rPr>
          <w:lang w:val="de-DE"/>
        </w:rPr>
        <w:t xml:space="preserve">faktisch </w:t>
      </w:r>
      <w:r w:rsidRPr="00E85A4A">
        <w:rPr>
          <w:lang w:val="de-DE"/>
        </w:rPr>
        <w:t xml:space="preserve">genauso gesprochene </w:t>
      </w:r>
      <w:proofErr w:type="spellStart"/>
      <w:r w:rsidRPr="00F07130">
        <w:rPr>
          <w:rFonts w:ascii="Palatino Linotype" w:hAnsi="Palatino Linotype"/>
          <w:sz w:val="21"/>
          <w:szCs w:val="21"/>
          <w:lang w:val="de-DE"/>
        </w:rPr>
        <w:t>κάμιλον</w:t>
      </w:r>
      <w:proofErr w:type="spellEnd"/>
      <w:r w:rsidRPr="00E85A4A">
        <w:rPr>
          <w:lang w:val="de-DE"/>
        </w:rPr>
        <w:t xml:space="preserve"> </w:t>
      </w:r>
      <w:r>
        <w:rPr>
          <w:lang w:val="de-DE"/>
        </w:rPr>
        <w:t>[</w:t>
      </w:r>
      <w:proofErr w:type="spellStart"/>
      <w:r>
        <w:rPr>
          <w:lang w:val="de-DE"/>
        </w:rPr>
        <w:t>k</w:t>
      </w:r>
      <w:r w:rsidRPr="00C970F2">
        <w:rPr>
          <w:b/>
          <w:lang w:val="de-DE"/>
        </w:rPr>
        <w:t>a</w:t>
      </w:r>
      <w:r>
        <w:rPr>
          <w:lang w:val="de-DE"/>
        </w:rPr>
        <w:t>milon</w:t>
      </w:r>
      <w:proofErr w:type="spellEnd"/>
      <w:r>
        <w:rPr>
          <w:lang w:val="de-DE"/>
        </w:rPr>
        <w:t>] (= </w:t>
      </w:r>
      <w:r w:rsidRPr="00E85A4A">
        <w:rPr>
          <w:lang w:val="de-DE"/>
        </w:rPr>
        <w:t>Schiffstau</w:t>
      </w:r>
      <w:r>
        <w:rPr>
          <w:lang w:val="de-DE"/>
        </w:rPr>
        <w:t>)</w:t>
      </w:r>
      <w:r w:rsidRPr="00E85A4A">
        <w:rPr>
          <w:lang w:val="de-DE"/>
        </w:rPr>
        <w:t>.</w:t>
      </w:r>
    </w:p>
  </w:footnote>
  <w:footnote w:id="252">
    <w:p w14:paraId="547DDF2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Väter werden nicht mehr genannt.</w:t>
      </w:r>
    </w:p>
  </w:footnote>
  <w:footnote w:id="253">
    <w:p w14:paraId="7BE6A15F" w14:textId="27B213A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Vgl. Mk 15,27</w:t>
      </w:r>
      <w:r w:rsidR="002E1258">
        <w:rPr>
          <w:lang w:val="de-DE"/>
        </w:rPr>
        <w:t xml:space="preserve"> und </w:t>
      </w:r>
      <w:proofErr w:type="spellStart"/>
      <w:r w:rsidR="002E1258">
        <w:rPr>
          <w:lang w:val="de-DE"/>
        </w:rPr>
        <w:t>Joh</w:t>
      </w:r>
      <w:proofErr w:type="spellEnd"/>
      <w:r w:rsidR="002E1258">
        <w:rPr>
          <w:lang w:val="de-DE"/>
        </w:rPr>
        <w:t xml:space="preserve"> 19,11</w:t>
      </w:r>
      <w:r w:rsidR="00155102">
        <w:rPr>
          <w:lang w:val="de-DE"/>
        </w:rPr>
        <w:t xml:space="preserve">. </w:t>
      </w:r>
      <w:r w:rsidR="00BD799E">
        <w:rPr>
          <w:lang w:val="de-DE"/>
        </w:rPr>
        <w:t xml:space="preserve">Die Plätze zur </w:t>
      </w:r>
      <w:r w:rsidR="00BD799E" w:rsidRPr="00E85A4A">
        <w:rPr>
          <w:lang w:val="de-DE"/>
        </w:rPr>
        <w:t>Rechten und z</w:t>
      </w:r>
      <w:r w:rsidR="00BD799E">
        <w:rPr>
          <w:lang w:val="de-DE"/>
        </w:rPr>
        <w:t>ur Linken des am Kreuz Erhöhten sind keine Ehrenplätze, und ihre Vergabe ist denen vorbehalten, die Jesus kreuzigen werden.</w:t>
      </w:r>
    </w:p>
  </w:footnote>
  <w:footnote w:id="254">
    <w:p w14:paraId="59C9C148" w14:textId="77777777" w:rsidR="008566E1" w:rsidRPr="00F0222A" w:rsidRDefault="008566E1" w:rsidP="00C71948">
      <w:pPr>
        <w:spacing w:after="40" w:line="260" w:lineRule="exact"/>
        <w:ind w:left="284" w:hanging="284"/>
        <w:jc w:val="both"/>
        <w:rPr>
          <w:lang w:val="de-DE"/>
        </w:rPr>
      </w:pPr>
      <w:r w:rsidRPr="00A525B4">
        <w:rPr>
          <w:rStyle w:val="Funotenzeichen"/>
          <w:rFonts w:ascii="Trebuchet MS" w:hAnsi="Trebuchet MS"/>
          <w:sz w:val="20"/>
          <w:lang w:val="de-DE"/>
        </w:rPr>
        <w:footnoteRef/>
      </w:r>
      <w:r>
        <w:rPr>
          <w:rFonts w:ascii="Trebuchet MS" w:hAnsi="Trebuchet MS"/>
          <w:sz w:val="20"/>
          <w:szCs w:val="20"/>
          <w:lang w:val="de-DE"/>
        </w:rPr>
        <w:tab/>
      </w:r>
      <w:r w:rsidRPr="00940431">
        <w:rPr>
          <w:rFonts w:ascii="Trebuchet MS" w:hAnsi="Trebuchet MS"/>
          <w:sz w:val="20"/>
          <w:szCs w:val="20"/>
          <w:lang w:val="de-DE"/>
        </w:rPr>
        <w:t xml:space="preserve">Vgl. </w:t>
      </w:r>
      <w:proofErr w:type="spellStart"/>
      <w:r w:rsidRPr="00940431">
        <w:rPr>
          <w:rFonts w:ascii="Trebuchet MS" w:hAnsi="Trebuchet MS"/>
          <w:sz w:val="20"/>
          <w:szCs w:val="20"/>
          <w:lang w:val="de-DE"/>
        </w:rPr>
        <w:t>Jes</w:t>
      </w:r>
      <w:proofErr w:type="spellEnd"/>
      <w:r w:rsidRPr="00940431">
        <w:rPr>
          <w:rFonts w:ascii="Trebuchet MS" w:hAnsi="Trebuchet MS"/>
          <w:sz w:val="20"/>
          <w:szCs w:val="20"/>
          <w:lang w:val="de-DE"/>
        </w:rPr>
        <w:t xml:space="preserve"> 53,11f, </w:t>
      </w:r>
      <w:r>
        <w:rPr>
          <w:rFonts w:ascii="Trebuchet MS" w:hAnsi="Trebuchet MS"/>
          <w:sz w:val="20"/>
          <w:szCs w:val="20"/>
          <w:lang w:val="de-DE"/>
        </w:rPr>
        <w:t>dort „viele“, aber offenbar nicht im Sinn von „nicht alle“, sondern von „so viele</w:t>
      </w:r>
      <w:r w:rsidRPr="00940431">
        <w:rPr>
          <w:rFonts w:ascii="Trebuchet MS" w:hAnsi="Trebuchet MS"/>
          <w:sz w:val="20"/>
          <w:szCs w:val="20"/>
          <w:lang w:val="de-DE"/>
        </w:rPr>
        <w:t>“. Im Hebräischen</w:t>
      </w:r>
      <w:r>
        <w:rPr>
          <w:rFonts w:ascii="Trebuchet MS" w:hAnsi="Trebuchet MS"/>
          <w:sz w:val="20"/>
          <w:szCs w:val="20"/>
          <w:lang w:val="de-DE"/>
        </w:rPr>
        <w:t xml:space="preserve"> ergibt sich dieser verstärkende </w:t>
      </w:r>
      <w:r w:rsidRPr="00940431">
        <w:rPr>
          <w:rFonts w:ascii="Trebuchet MS" w:hAnsi="Trebuchet MS"/>
          <w:sz w:val="20"/>
          <w:szCs w:val="20"/>
          <w:lang w:val="de-DE"/>
        </w:rPr>
        <w:t>Gebrauch („so“) von Adjektiven gewöhnlich nur aus dem Kontext; vgl. z.</w:t>
      </w:r>
      <w:r w:rsidRPr="00AD00E8">
        <w:rPr>
          <w:rFonts w:ascii="Trebuchet MS" w:hAnsi="Trebuchet MS"/>
          <w:sz w:val="8"/>
          <w:szCs w:val="8"/>
          <w:lang w:val="de-DE"/>
        </w:rPr>
        <w:t> </w:t>
      </w:r>
      <w:r w:rsidRPr="00940431">
        <w:rPr>
          <w:rFonts w:ascii="Trebuchet MS" w:hAnsi="Trebuchet MS"/>
          <w:sz w:val="20"/>
          <w:szCs w:val="20"/>
          <w:lang w:val="de-DE"/>
        </w:rPr>
        <w:t>B. Gen 8,13; 27,1; 40,7; 41,19.39; 43,10; Ex 5,5.22; 10,</w:t>
      </w:r>
      <w:r>
        <w:rPr>
          <w:rFonts w:ascii="Trebuchet MS" w:hAnsi="Trebuchet MS"/>
          <w:sz w:val="20"/>
          <w:szCs w:val="20"/>
          <w:lang w:val="de-DE"/>
        </w:rPr>
        <w:t xml:space="preserve">14; 11,6; </w:t>
      </w:r>
      <w:proofErr w:type="spellStart"/>
      <w:r>
        <w:rPr>
          <w:rFonts w:ascii="Trebuchet MS" w:hAnsi="Trebuchet MS"/>
          <w:sz w:val="20"/>
          <w:szCs w:val="20"/>
          <w:lang w:val="de-DE"/>
        </w:rPr>
        <w:t>Num</w:t>
      </w:r>
      <w:proofErr w:type="spellEnd"/>
      <w:r>
        <w:rPr>
          <w:rFonts w:ascii="Trebuchet MS" w:hAnsi="Trebuchet MS"/>
          <w:sz w:val="20"/>
          <w:szCs w:val="20"/>
          <w:lang w:val="de-DE"/>
        </w:rPr>
        <w:t xml:space="preserve"> 11,11; 22,3; </w:t>
      </w:r>
      <w:proofErr w:type="spellStart"/>
      <w:r>
        <w:rPr>
          <w:rFonts w:ascii="Trebuchet MS" w:hAnsi="Trebuchet MS"/>
          <w:sz w:val="20"/>
          <w:szCs w:val="20"/>
          <w:lang w:val="de-DE"/>
        </w:rPr>
        <w:t>Dtn</w:t>
      </w:r>
      <w:proofErr w:type="spellEnd"/>
      <w:r>
        <w:rPr>
          <w:rFonts w:ascii="Trebuchet MS" w:hAnsi="Trebuchet MS"/>
          <w:sz w:val="20"/>
          <w:szCs w:val="20"/>
          <w:lang w:val="de-DE"/>
        </w:rPr>
        <w:t xml:space="preserve"> 6,3; 17,12;</w:t>
      </w:r>
      <w:r w:rsidRPr="00940431">
        <w:rPr>
          <w:rFonts w:ascii="Trebuchet MS" w:hAnsi="Trebuchet MS"/>
          <w:sz w:val="20"/>
          <w:szCs w:val="20"/>
          <w:lang w:val="de-DE"/>
        </w:rPr>
        <w:t xml:space="preserve"> 1 </w:t>
      </w:r>
      <w:proofErr w:type="spellStart"/>
      <w:r w:rsidRPr="00940431">
        <w:rPr>
          <w:rFonts w:ascii="Trebuchet MS" w:hAnsi="Trebuchet MS"/>
          <w:sz w:val="20"/>
          <w:szCs w:val="20"/>
          <w:lang w:val="de-DE"/>
        </w:rPr>
        <w:t>Kö</w:t>
      </w:r>
      <w:r>
        <w:rPr>
          <w:rFonts w:ascii="Trebuchet MS" w:hAnsi="Trebuchet MS"/>
          <w:sz w:val="20"/>
          <w:szCs w:val="20"/>
          <w:lang w:val="de-DE"/>
        </w:rPr>
        <w:t>n</w:t>
      </w:r>
      <w:proofErr w:type="spellEnd"/>
      <w:r w:rsidRPr="00940431">
        <w:rPr>
          <w:rFonts w:ascii="Trebuchet MS" w:hAnsi="Trebuchet MS"/>
          <w:sz w:val="20"/>
          <w:szCs w:val="20"/>
          <w:lang w:val="de-DE"/>
        </w:rPr>
        <w:t xml:space="preserve"> 5,20; Ps 73,3.</w:t>
      </w:r>
    </w:p>
  </w:footnote>
  <w:footnote w:id="255">
    <w:p w14:paraId="2C08C618" w14:textId="77777777" w:rsidR="008566E1" w:rsidRPr="00F46332" w:rsidRDefault="008566E1" w:rsidP="00C71948">
      <w:pPr>
        <w:pStyle w:val="Funotentext"/>
        <w:spacing w:after="40" w:line="260" w:lineRule="exact"/>
        <w:ind w:left="284" w:hanging="284"/>
        <w:jc w:val="both"/>
        <w:rPr>
          <w:lang w:val="de-DE"/>
        </w:rPr>
      </w:pPr>
      <w:r>
        <w:rPr>
          <w:rStyle w:val="Funotenzeichen"/>
        </w:rPr>
        <w:footnoteRef/>
      </w:r>
      <w:r w:rsidRPr="00F46332">
        <w:rPr>
          <w:lang w:val="de-DE"/>
        </w:rPr>
        <w:tab/>
        <w:t xml:space="preserve">Bartimäus lässt </w:t>
      </w:r>
      <w:r>
        <w:rPr>
          <w:lang w:val="de-DE"/>
        </w:rPr>
        <w:t>sich von beiden Gruppen im Gefolge Jesu nur in derselben Richtung beeinflussen.</w:t>
      </w:r>
    </w:p>
  </w:footnote>
  <w:footnote w:id="256">
    <w:p w14:paraId="67A43F8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w:t>
      </w:r>
      <w:r>
        <w:rPr>
          <w:lang w:val="de-DE"/>
        </w:rPr>
        <w:t xml:space="preserve"> aramäische Wort bedeutet „mein </w:t>
      </w:r>
      <w:r w:rsidRPr="00E85A4A">
        <w:rPr>
          <w:lang w:val="de-DE"/>
        </w:rPr>
        <w:t>Lehrer“</w:t>
      </w:r>
      <w:r>
        <w:rPr>
          <w:lang w:val="de-DE"/>
        </w:rPr>
        <w:t xml:space="preserve"> und ist noch ehrfurchtsvoller als „Rabbi“.</w:t>
      </w:r>
    </w:p>
  </w:footnote>
  <w:footnote w:id="257">
    <w:p w14:paraId="232578A8"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Im Unterschied zu „neben“ in V.46.</w:t>
      </w:r>
    </w:p>
  </w:footnote>
  <w:footnote w:id="258">
    <w:p w14:paraId="6F92865E" w14:textId="66AEE370" w:rsidR="008566E1" w:rsidRPr="00F0222A" w:rsidRDefault="008566E1" w:rsidP="0063572F">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0063572F" w:rsidRPr="00E85A4A">
        <w:rPr>
          <w:lang w:val="de-DE"/>
        </w:rPr>
        <w:t>Aramäischer Gebetsruf</w:t>
      </w:r>
      <w:r w:rsidR="0063572F">
        <w:rPr>
          <w:lang w:val="de-DE"/>
        </w:rPr>
        <w:t xml:space="preserve">: </w:t>
      </w:r>
      <w:r w:rsidR="0063572F">
        <w:rPr>
          <w:rFonts w:hint="cs"/>
          <w:rtl/>
        </w:rPr>
        <w:t>הוֺשָׁע נָא</w:t>
      </w:r>
      <w:r w:rsidR="0063572F" w:rsidRPr="00E85A4A">
        <w:rPr>
          <w:lang w:val="de-DE"/>
        </w:rPr>
        <w:t xml:space="preserve"> </w:t>
      </w:r>
      <w:r w:rsidR="0063572F">
        <w:rPr>
          <w:lang w:val="de-DE"/>
        </w:rPr>
        <w:t>[</w:t>
      </w:r>
      <w:proofErr w:type="spellStart"/>
      <w:r w:rsidR="0063572F">
        <w:rPr>
          <w:lang w:val="de-DE"/>
        </w:rPr>
        <w:t>hosh</w:t>
      </w:r>
      <w:r w:rsidR="0063572F" w:rsidRPr="00C77CED">
        <w:rPr>
          <w:b/>
          <w:lang w:val="de-DE"/>
        </w:rPr>
        <w:t>a</w:t>
      </w:r>
      <w:r w:rsidR="0063572F">
        <w:rPr>
          <w:lang w:val="de-DE"/>
        </w:rPr>
        <w:t>ՙ</w:t>
      </w:r>
      <w:proofErr w:type="spellEnd"/>
      <w:r w:rsidR="0063572F">
        <w:rPr>
          <w:lang w:val="de-DE"/>
        </w:rPr>
        <w:t xml:space="preserve"> </w:t>
      </w:r>
      <w:proofErr w:type="spellStart"/>
      <w:r w:rsidR="0063572F">
        <w:rPr>
          <w:lang w:val="de-DE"/>
        </w:rPr>
        <w:t>naՙ</w:t>
      </w:r>
      <w:proofErr w:type="spellEnd"/>
      <w:r w:rsidR="0063572F">
        <w:rPr>
          <w:lang w:val="de-DE"/>
        </w:rPr>
        <w:t>] (= hilf, ich bitte)</w:t>
      </w:r>
      <w:r w:rsidR="0063572F" w:rsidRPr="00E85A4A">
        <w:rPr>
          <w:lang w:val="de-DE"/>
        </w:rPr>
        <w:t xml:space="preserve">; vgl. auch </w:t>
      </w:r>
      <w:r w:rsidR="0063572F">
        <w:rPr>
          <w:lang w:val="de-DE"/>
        </w:rPr>
        <w:t xml:space="preserve">hebräisch </w:t>
      </w:r>
      <w:r w:rsidR="0063572F" w:rsidRPr="00E85A4A">
        <w:rPr>
          <w:lang w:val="de-DE"/>
        </w:rPr>
        <w:t>Ps 118,25:</w:t>
      </w:r>
      <w:r w:rsidR="0063572F">
        <w:rPr>
          <w:lang w:val="de-DE"/>
        </w:rPr>
        <w:t xml:space="preserve"> </w:t>
      </w:r>
      <w:r w:rsidR="0063572F">
        <w:rPr>
          <w:rFonts w:hint="cs"/>
          <w:rtl/>
        </w:rPr>
        <w:t>הוֺשִׁיעָא נָּא</w:t>
      </w:r>
      <w:r w:rsidR="0063572F">
        <w:rPr>
          <w:lang w:val="de-DE" w:eastAsia="en-US"/>
        </w:rPr>
        <w:t xml:space="preserve"> [</w:t>
      </w:r>
      <w:proofErr w:type="spellStart"/>
      <w:r w:rsidR="0063572F">
        <w:rPr>
          <w:lang w:val="de-DE" w:eastAsia="en-US"/>
        </w:rPr>
        <w:t>hos</w:t>
      </w:r>
      <w:r w:rsidR="0063572F" w:rsidRPr="002C3FC7">
        <w:rPr>
          <w:lang w:val="de-DE" w:eastAsia="en-US"/>
        </w:rPr>
        <w:t>hi</w:t>
      </w:r>
      <w:r w:rsidR="0063572F" w:rsidRPr="00C77CED">
        <w:rPr>
          <w:b/>
          <w:lang w:val="de-DE" w:eastAsia="en-US"/>
        </w:rPr>
        <w:t>a</w:t>
      </w:r>
      <w:r w:rsidR="0063572F">
        <w:rPr>
          <w:lang w:val="de-DE" w:eastAsia="en-US"/>
        </w:rPr>
        <w:t>ՙ</w:t>
      </w:r>
      <w:proofErr w:type="spellEnd"/>
      <w:r w:rsidR="0063572F" w:rsidRPr="002C3FC7">
        <w:rPr>
          <w:lang w:val="de-DE" w:eastAsia="en-US"/>
        </w:rPr>
        <w:t xml:space="preserve"> </w:t>
      </w:r>
      <w:proofErr w:type="spellStart"/>
      <w:r w:rsidR="0063572F" w:rsidRPr="002C3FC7">
        <w:rPr>
          <w:lang w:val="de-DE" w:eastAsia="en-US"/>
        </w:rPr>
        <w:t>na</w:t>
      </w:r>
      <w:r w:rsidR="0063572F">
        <w:rPr>
          <w:lang w:val="de-DE"/>
        </w:rPr>
        <w:t>ՙ</w:t>
      </w:r>
      <w:proofErr w:type="spellEnd"/>
      <w:r w:rsidR="0063572F" w:rsidRPr="002C3FC7">
        <w:rPr>
          <w:lang w:val="de-DE" w:eastAsia="en-US"/>
        </w:rPr>
        <w:t>].</w:t>
      </w:r>
    </w:p>
  </w:footnote>
  <w:footnote w:id="259">
    <w:p w14:paraId="6339ACF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Sowohl im Sinn von „Glauben an Gott“ wie von einem „von Gott geschenkten Glauben“.</w:t>
      </w:r>
    </w:p>
  </w:footnote>
  <w:footnote w:id="260">
    <w:p w14:paraId="36ADAAC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Im Gebet werden Vergangenheit, Gegenw</w:t>
      </w:r>
      <w:r>
        <w:rPr>
          <w:lang w:val="de-DE"/>
        </w:rPr>
        <w:t xml:space="preserve">art und Zukunft in eins gesehen; vgl. zu solchem Umgang mit den Zeitformen auch </w:t>
      </w:r>
      <w:proofErr w:type="spellStart"/>
      <w:r>
        <w:rPr>
          <w:lang w:val="de-DE"/>
        </w:rPr>
        <w:t>Joh</w:t>
      </w:r>
      <w:proofErr w:type="spellEnd"/>
      <w:r>
        <w:rPr>
          <w:lang w:val="de-DE"/>
        </w:rPr>
        <w:t xml:space="preserve"> 8,58.</w:t>
      </w:r>
    </w:p>
  </w:footnote>
  <w:footnote w:id="261">
    <w:p w14:paraId="3F7DFB86"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r>
      <w:r w:rsidRPr="00E85A4A">
        <w:rPr>
          <w:lang w:val="de-DE"/>
        </w:rPr>
        <w:t xml:space="preserve">Spätere Textzeugen fügen hier ein: </w:t>
      </w:r>
      <w:r>
        <w:rPr>
          <w:lang w:val="de-DE"/>
        </w:rPr>
        <w:t>„</w:t>
      </w:r>
      <w:r w:rsidRPr="00E85A4A">
        <w:rPr>
          <w:lang w:val="de-DE"/>
        </w:rPr>
        <w:t>Wenn ihr aber nicht vergebt, wird auch euer Vater in den Himmeln euch eure Verfehlungen nicht vergeben.</w:t>
      </w:r>
      <w:r>
        <w:rPr>
          <w:lang w:val="de-DE"/>
        </w:rPr>
        <w:t>“ Nicht zu vergeben bedeutet, Gottes Vergebung nicht angenommen zu haben.</w:t>
      </w:r>
    </w:p>
  </w:footnote>
  <w:footnote w:id="262">
    <w:p w14:paraId="5F270BFC" w14:textId="77777777" w:rsidR="008566E1" w:rsidRPr="00466E2E"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Denn die Antwort der Gegner Jesu lief auf eine Immunisierungsstrategie hinaus. Eine Immuni</w:t>
      </w:r>
      <w:r>
        <w:rPr>
          <w:lang w:val="de-DE"/>
        </w:rPr>
        <w:softHyphen/>
        <w:t>sierungsstrategie ist immer dann gegeben, wenn jemand nicht angeben kann, unter welcher Bedin</w:t>
      </w:r>
      <w:r>
        <w:rPr>
          <w:lang w:val="de-DE"/>
        </w:rPr>
        <w:softHyphen/>
        <w:t xml:space="preserve">gung er sich von seinem Verhalten oder seiner missbilligenden Auffassung abbringen ließe („Wehe dir, wenn du es tust, und wehe dir, wenn du es nicht tust!“). </w:t>
      </w:r>
    </w:p>
  </w:footnote>
  <w:footnote w:id="263">
    <w:p w14:paraId="7803A73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In </w:t>
      </w:r>
      <w:proofErr w:type="spellStart"/>
      <w:r>
        <w:rPr>
          <w:lang w:val="de-DE"/>
        </w:rPr>
        <w:t>Mt</w:t>
      </w:r>
      <w:proofErr w:type="spellEnd"/>
      <w:r>
        <w:rPr>
          <w:lang w:val="de-DE"/>
        </w:rPr>
        <w:t xml:space="preserve"> 21,41 erscheint dieser Satz ausdrücklich als Antwort der Umstehenden auf die Frage Jesu und nicht als Jesu eigenes Wort und wird deshalb bereits hier in getrennte Anführungsstriche gesetzt.</w:t>
      </w:r>
    </w:p>
  </w:footnote>
  <w:footnote w:id="264">
    <w:p w14:paraId="3F3420E3"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Durch sein größeres Gewicht stabilisiert ein Eckstein Natursteinmauern.</w:t>
      </w:r>
    </w:p>
  </w:footnote>
  <w:footnote w:id="265">
    <w:p w14:paraId="4DDE67D3" w14:textId="77777777" w:rsidR="008566E1" w:rsidRPr="00C3228F" w:rsidRDefault="008566E1" w:rsidP="00C71948">
      <w:pPr>
        <w:pStyle w:val="Funotentext"/>
        <w:spacing w:after="40" w:line="260" w:lineRule="exact"/>
        <w:ind w:left="284" w:hanging="284"/>
        <w:jc w:val="both"/>
        <w:rPr>
          <w:lang w:val="en-US"/>
        </w:rPr>
      </w:pPr>
      <w:r w:rsidRPr="00CA1743">
        <w:rPr>
          <w:rStyle w:val="Funotenzeichen"/>
          <w:lang w:val="de-DE"/>
        </w:rPr>
        <w:footnoteRef/>
      </w:r>
      <w:r w:rsidRPr="00A156DB">
        <w:rPr>
          <w:lang w:val="de-DE"/>
        </w:rPr>
        <w:tab/>
        <w:t xml:space="preserve">Das ist keine </w:t>
      </w:r>
      <w:r w:rsidRPr="006F6FC3">
        <w:rPr>
          <w:i/>
          <w:iCs/>
          <w:lang w:val="de-DE"/>
        </w:rPr>
        <w:t>Aufteilung</w:t>
      </w:r>
      <w:r>
        <w:rPr>
          <w:lang w:val="de-DE"/>
        </w:rPr>
        <w:t xml:space="preserve">, denn man soll auch im Verhalten gegenüber dem Staat wie in überhaupt allem </w:t>
      </w:r>
      <w:r w:rsidRPr="006C5B0C">
        <w:rPr>
          <w:lang w:val="de-DE"/>
        </w:rPr>
        <w:t>Gott</w:t>
      </w:r>
      <w:r>
        <w:rPr>
          <w:lang w:val="de-DE"/>
        </w:rPr>
        <w:t xml:space="preserve"> zuerst dienen. </w:t>
      </w:r>
      <w:r w:rsidRPr="00C3228F">
        <w:rPr>
          <w:lang w:val="en-US"/>
        </w:rPr>
        <w:t>(</w:t>
      </w:r>
      <w:proofErr w:type="spellStart"/>
      <w:r w:rsidRPr="00C3228F">
        <w:rPr>
          <w:lang w:val="en-US"/>
        </w:rPr>
        <w:t>Vgl</w:t>
      </w:r>
      <w:proofErr w:type="spellEnd"/>
      <w:r w:rsidRPr="00C3228F">
        <w:rPr>
          <w:lang w:val="en-US"/>
        </w:rPr>
        <w:t>.</w:t>
      </w:r>
      <w:r>
        <w:rPr>
          <w:lang w:val="en-US"/>
        </w:rPr>
        <w:t xml:space="preserve"> </w:t>
      </w:r>
      <w:r w:rsidRPr="00951B31">
        <w:rPr>
          <w:smallCaps/>
          <w:lang w:val="en-US"/>
        </w:rPr>
        <w:t>Thomas More</w:t>
      </w:r>
      <w:r w:rsidRPr="00C3228F">
        <w:rPr>
          <w:lang w:val="en-US"/>
        </w:rPr>
        <w:t xml:space="preserve">: </w:t>
      </w:r>
      <w:r>
        <w:rPr>
          <w:lang w:val="en-US"/>
        </w:rPr>
        <w:t>“The king’s good</w:t>
      </w:r>
      <w:r w:rsidRPr="00C3228F">
        <w:rPr>
          <w:lang w:val="en-US"/>
        </w:rPr>
        <w:t xml:space="preserve"> servant, but God’s first.</w:t>
      </w:r>
      <w:r>
        <w:rPr>
          <w:lang w:val="en-US"/>
        </w:rPr>
        <w:t>”)</w:t>
      </w:r>
    </w:p>
  </w:footnote>
  <w:footnote w:id="266">
    <w:p w14:paraId="6841EECE" w14:textId="2600B073"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Dieses Wort kennzeichnet das Verständnis Jesu von Auferstehung: Der ganze Mensch mit Leib und Seele ist bereits in seinem irdischen Leben in einer Gemeinschaft mit Gott geborgen, gegen die keine Macht der Welt, nicht einmal der Tod, etwas vermag. Die Sadduz</w:t>
      </w:r>
      <w:r w:rsidRPr="00456DC3">
        <w:rPr>
          <w:b/>
          <w:bCs/>
          <w:lang w:val="de-DE"/>
        </w:rPr>
        <w:t>ä</w:t>
      </w:r>
      <w:r>
        <w:rPr>
          <w:lang w:val="de-DE"/>
        </w:rPr>
        <w:t xml:space="preserve">er lehnen mit Recht eine Vorstellung von Auferstehung im Sinn eines bloßen Fortlebens nach dem Tod ab, das man sich auch abgesehen von Gott vorstellen </w:t>
      </w:r>
      <w:r w:rsidR="00E84723">
        <w:rPr>
          <w:lang w:val="de-DE"/>
        </w:rPr>
        <w:t>k</w:t>
      </w:r>
      <w:r>
        <w:rPr>
          <w:lang w:val="de-DE"/>
        </w:rPr>
        <w:t>önnte</w:t>
      </w:r>
      <w:r w:rsidR="00E84723">
        <w:rPr>
          <w:lang w:val="de-DE"/>
        </w:rPr>
        <w:t xml:space="preserve"> (im Stil von unbegrenzten Ferien)</w:t>
      </w:r>
      <w:r>
        <w:rPr>
          <w:lang w:val="de-DE"/>
        </w:rPr>
        <w:t>, aber sie halten diese abergläubische Vorstellung zu Unrecht für die des Glaubens (vgl. z.</w:t>
      </w:r>
      <w:r w:rsidRPr="00AD00E8">
        <w:rPr>
          <w:sz w:val="8"/>
          <w:szCs w:val="8"/>
          <w:lang w:val="de-DE"/>
        </w:rPr>
        <w:t xml:space="preserve"> </w:t>
      </w:r>
      <w:r>
        <w:rPr>
          <w:lang w:val="de-DE"/>
        </w:rPr>
        <w:t>B. die abergläubische Spuk-Vorstellung des Her</w:t>
      </w:r>
      <w:r w:rsidRPr="00AE47D7">
        <w:rPr>
          <w:b/>
          <w:lang w:val="de-DE"/>
        </w:rPr>
        <w:t>o</w:t>
      </w:r>
      <w:r>
        <w:rPr>
          <w:lang w:val="de-DE"/>
        </w:rPr>
        <w:t xml:space="preserve">des von einer „Wiederkehr“ von Johannes dem Täufer, </w:t>
      </w:r>
      <w:proofErr w:type="spellStart"/>
      <w:r>
        <w:rPr>
          <w:lang w:val="de-DE"/>
        </w:rPr>
        <w:t>Mt</w:t>
      </w:r>
      <w:proofErr w:type="spellEnd"/>
      <w:r>
        <w:rPr>
          <w:lang w:val="de-DE"/>
        </w:rPr>
        <w:t xml:space="preserve"> 14,2).</w:t>
      </w:r>
    </w:p>
  </w:footnote>
  <w:footnote w:id="267">
    <w:p w14:paraId="447336EB" w14:textId="2A44E83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proofErr w:type="spellStart"/>
      <w:r w:rsidRPr="00E85A4A">
        <w:rPr>
          <w:lang w:val="de-DE"/>
        </w:rPr>
        <w:t>Lk</w:t>
      </w:r>
      <w:proofErr w:type="spellEnd"/>
      <w:r w:rsidRPr="00E85A4A">
        <w:rPr>
          <w:lang w:val="de-DE"/>
        </w:rPr>
        <w:t xml:space="preserve"> 10,25 sieht die Frage des</w:t>
      </w:r>
      <w:r>
        <w:rPr>
          <w:lang w:val="de-DE"/>
        </w:rPr>
        <w:t xml:space="preserve"> </w:t>
      </w:r>
      <w:r w:rsidRPr="00E85A4A">
        <w:rPr>
          <w:lang w:val="de-DE"/>
        </w:rPr>
        <w:t xml:space="preserve">Schriftgelehrten mehr „von außen“, als habe </w:t>
      </w:r>
      <w:r>
        <w:rPr>
          <w:lang w:val="de-DE"/>
        </w:rPr>
        <w:t>Letzterer</w:t>
      </w:r>
      <w:r w:rsidRPr="00E85A4A">
        <w:rPr>
          <w:lang w:val="de-DE"/>
        </w:rPr>
        <w:t xml:space="preserve"> Jesus auf die Probe stellen wollen.</w:t>
      </w:r>
      <w:r>
        <w:rPr>
          <w:lang w:val="de-DE"/>
        </w:rPr>
        <w:t xml:space="preserve"> Mk jedoch bietet das Modell eines durch vier Schritte gelungenen Dialogs, der hier 1) aus einer Frage (V. 29), 2) der Antwort darauf (VV. 29−31), 3) einer Wiedergabe der Antwort </w:t>
      </w:r>
      <w:r w:rsidRPr="002124D1">
        <w:rPr>
          <w:i/>
          <w:lang w:val="de-DE"/>
        </w:rPr>
        <w:t>mit eigenen Worten</w:t>
      </w:r>
      <w:r>
        <w:rPr>
          <w:lang w:val="de-DE"/>
        </w:rPr>
        <w:t xml:space="preserve"> (VV. 32f) 4) und der Bestätigung, richtig verstanden worden zu sein (V. 34), besteht. Es ist entscheidend, die Auffassung des Gesprächspartners mit eigenen Worten wiedergeben zu können (sonst lässt sich nicht prüfen, ob man ihn auch verstanden hat); der Ge</w:t>
      </w:r>
      <w:r w:rsidR="00B6106E">
        <w:rPr>
          <w:lang w:val="de-DE"/>
        </w:rPr>
        <w:softHyphen/>
      </w:r>
      <w:r>
        <w:rPr>
          <w:lang w:val="de-DE"/>
        </w:rPr>
        <w:t>sprächspartner selbst muss dann noch bestätigen, sich richtig verstanden zu fühlen.</w:t>
      </w:r>
    </w:p>
  </w:footnote>
  <w:footnote w:id="268">
    <w:p w14:paraId="130EA64C"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Die Liebe zu Gott besteht im Glauben, dem Vertrauen auf seine Liebe zu uns, die uns fähig macht, selber zu lieben. Mit nichts anderem kann man Gott größere Ehre erweisen.</w:t>
      </w:r>
    </w:p>
  </w:footnote>
  <w:footnote w:id="269">
    <w:p w14:paraId="340E6BA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 xml:space="preserve">an der dann die Nächstenliebe ihr Maß haben sollte, </w:t>
      </w:r>
      <w:r w:rsidRPr="00E85A4A">
        <w:rPr>
          <w:lang w:val="de-DE"/>
        </w:rPr>
        <w:t xml:space="preserve">sondern darum, </w:t>
      </w:r>
      <w:r w:rsidRPr="002119F5">
        <w:rPr>
          <w:i/>
          <w:lang w:val="de-DE"/>
        </w:rPr>
        <w:t>sich selber</w:t>
      </w:r>
      <w:r w:rsidRPr="00E85A4A">
        <w:rPr>
          <w:lang w:val="de-DE"/>
        </w:rPr>
        <w:t xml:space="preserve"> in die Situation </w:t>
      </w:r>
      <w:r w:rsidRPr="002119F5">
        <w:rPr>
          <w:i/>
          <w:lang w:val="de-DE"/>
        </w:rPr>
        <w:t>eines anderen</w:t>
      </w:r>
      <w:r w:rsidRPr="00E85A4A">
        <w:rPr>
          <w:lang w:val="de-DE"/>
        </w:rPr>
        <w:t xml:space="preserve"> </w:t>
      </w:r>
      <w:r>
        <w:rPr>
          <w:lang w:val="de-DE"/>
        </w:rPr>
        <w:t>hineinversetzen</w:t>
      </w:r>
      <w:r w:rsidRPr="00E85A4A">
        <w:rPr>
          <w:lang w:val="de-DE"/>
        </w:rPr>
        <w:t xml:space="preserve"> zu können, an seiner Freude und an seinem Leid teilzunehmen</w:t>
      </w:r>
      <w:r>
        <w:rPr>
          <w:lang w:val="de-DE"/>
        </w:rPr>
        <w:t xml:space="preserve"> (vgl. </w:t>
      </w:r>
      <w:proofErr w:type="spellStart"/>
      <w:r>
        <w:rPr>
          <w:lang w:val="de-DE"/>
        </w:rPr>
        <w:t>Röm</w:t>
      </w:r>
      <w:proofErr w:type="spellEnd"/>
      <w:r>
        <w:rPr>
          <w:lang w:val="de-DE"/>
        </w:rPr>
        <w:t xml:space="preserve"> 12,15) und ihm das zu tun, was man sich, wäre man an seiner Stelle (und nicht umgekehrt), wünschte</w:t>
      </w:r>
      <w:r w:rsidRPr="00E85A4A">
        <w:rPr>
          <w:lang w:val="de-DE"/>
        </w:rPr>
        <w:t xml:space="preserve">. Nach </w:t>
      </w:r>
      <w:proofErr w:type="spellStart"/>
      <w:r>
        <w:rPr>
          <w:lang w:val="de-DE"/>
        </w:rPr>
        <w:t>Röm</w:t>
      </w:r>
      <w:proofErr w:type="spellEnd"/>
      <w:r>
        <w:rPr>
          <w:lang w:val="de-DE"/>
        </w:rPr>
        <w:t xml:space="preserve"> 12,10 und </w:t>
      </w:r>
      <w:r w:rsidRPr="00E85A4A">
        <w:rPr>
          <w:lang w:val="de-DE"/>
        </w:rPr>
        <w:t xml:space="preserve">Phil 2,3 soll man den anderen sogar höher als sich selber einschätzen. </w:t>
      </w:r>
      <w:r>
        <w:rPr>
          <w:lang w:val="de-DE"/>
        </w:rPr>
        <w:t>Wer glaubt, weiß</w:t>
      </w:r>
      <w:r w:rsidRPr="00E85A4A">
        <w:rPr>
          <w:lang w:val="de-DE"/>
        </w:rPr>
        <w:t xml:space="preserve"> sich bereits in Gottes Liebe geborgen und bedarf keiner </w:t>
      </w:r>
      <w:r w:rsidRPr="008F4F84">
        <w:rPr>
          <w:i/>
          <w:lang w:val="de-DE"/>
        </w:rPr>
        <w:t>zusätzlichen</w:t>
      </w:r>
      <w:r w:rsidRPr="00E85A4A">
        <w:rPr>
          <w:lang w:val="de-DE"/>
        </w:rPr>
        <w:t xml:space="preserve"> Selbstliebe</w:t>
      </w:r>
      <w:r>
        <w:rPr>
          <w:lang w:val="de-DE"/>
        </w:rPr>
        <w:t xml:space="preserve"> (ohnehin kann sich niemand letzte Geborgenheit selber schenken)</w:t>
      </w:r>
      <w:r w:rsidRPr="00E85A4A">
        <w:rPr>
          <w:lang w:val="de-DE"/>
        </w:rPr>
        <w:t>.</w:t>
      </w:r>
    </w:p>
  </w:footnote>
  <w:footnote w:id="270">
    <w:p w14:paraId="2845C34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Das griechische Wort für „Mess</w:t>
      </w:r>
      <w:r w:rsidRPr="0093392C">
        <w:rPr>
          <w:b/>
          <w:bCs/>
          <w:lang w:val="de-DE"/>
        </w:rPr>
        <w:t>i</w:t>
      </w:r>
      <w:r>
        <w:rPr>
          <w:lang w:val="de-DE"/>
        </w:rPr>
        <w:t>as“, der „Gesalbte“.</w:t>
      </w:r>
    </w:p>
  </w:footnote>
  <w:footnote w:id="271">
    <w:p w14:paraId="17618F8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L</w:t>
      </w:r>
      <w:r w:rsidRPr="0026757C">
        <w:rPr>
          <w:b/>
          <w:lang w:val="de-DE"/>
        </w:rPr>
        <w:t>e</w:t>
      </w:r>
      <w:r w:rsidRPr="00E85A4A">
        <w:rPr>
          <w:lang w:val="de-DE"/>
        </w:rPr>
        <w:t xml:space="preserve">pton war die kleinste </w:t>
      </w:r>
      <w:r>
        <w:rPr>
          <w:lang w:val="de-DE"/>
        </w:rPr>
        <w:t xml:space="preserve">griechische </w:t>
      </w:r>
      <w:r w:rsidRPr="00E85A4A">
        <w:rPr>
          <w:lang w:val="de-DE"/>
        </w:rPr>
        <w:t xml:space="preserve">Münze, 1/128 von einem </w:t>
      </w:r>
      <w:r>
        <w:rPr>
          <w:lang w:val="de-DE"/>
        </w:rPr>
        <w:t>Den</w:t>
      </w:r>
      <w:r w:rsidRPr="002C4AEC">
        <w:rPr>
          <w:b/>
          <w:lang w:val="de-DE"/>
        </w:rPr>
        <w:t>a</w:t>
      </w:r>
      <w:r>
        <w:rPr>
          <w:lang w:val="de-DE"/>
        </w:rPr>
        <w:t>r</w:t>
      </w:r>
      <w:r w:rsidRPr="00E85A4A">
        <w:rPr>
          <w:lang w:val="de-DE"/>
        </w:rPr>
        <w:t>, einem Tageslohn.</w:t>
      </w:r>
    </w:p>
  </w:footnote>
  <w:footnote w:id="272">
    <w:p w14:paraId="14CBF6E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Kleinste römische Münze, der 64. Teil eines </w:t>
      </w:r>
      <w:r>
        <w:rPr>
          <w:lang w:val="de-DE"/>
        </w:rPr>
        <w:t>Den</w:t>
      </w:r>
      <w:r w:rsidRPr="00894B9C">
        <w:rPr>
          <w:b/>
          <w:lang w:val="de-DE"/>
        </w:rPr>
        <w:t>a</w:t>
      </w:r>
      <w:r>
        <w:rPr>
          <w:lang w:val="de-DE"/>
        </w:rPr>
        <w:t>rs, das Doppelte eines L</w:t>
      </w:r>
      <w:r w:rsidRPr="002C4AEC">
        <w:rPr>
          <w:b/>
          <w:lang w:val="de-DE"/>
        </w:rPr>
        <w:t>e</w:t>
      </w:r>
      <w:r>
        <w:rPr>
          <w:lang w:val="de-DE"/>
        </w:rPr>
        <w:t>ptons.</w:t>
      </w:r>
    </w:p>
  </w:footnote>
  <w:footnote w:id="273">
    <w:p w14:paraId="6FCAB821"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So ist der beste „Wettbewerb“ der mit sich selbst, anstatt anderen überlegen sein zu wollen; man braucht dann nicht mehr den eigenen Wert daraus zu bestimmen, dass man meint, auf sie herabschauen zu können, noch muss man sich sonst ihnen gegen</w:t>
      </w:r>
      <w:r>
        <w:rPr>
          <w:lang w:val="de-DE"/>
        </w:rPr>
        <w:softHyphen/>
        <w:t xml:space="preserve">über minderwertig fühlen. Aber der Vergleich mit anderen kann dazu helfen, nicht nur aus den eigenen oder fremden Fehlern zu </w:t>
      </w:r>
      <w:r w:rsidRPr="00D74ED7">
        <w:rPr>
          <w:i/>
          <w:lang w:val="de-DE"/>
        </w:rPr>
        <w:t>lernen</w:t>
      </w:r>
      <w:r>
        <w:rPr>
          <w:lang w:val="de-DE"/>
        </w:rPr>
        <w:t>, sondern auch daraus, wie anderen etwas gut gelingt. Der eigene Wert besteht darin, sich von Gott mit der ewigen Liebe geliebt zu wissen, in der er seinem eigenen Sohn zugewandt ist.</w:t>
      </w:r>
    </w:p>
  </w:footnote>
  <w:footnote w:id="274">
    <w:p w14:paraId="4F06B223"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Der Singular ist hier entweder grammatisch eher unrichtig oder könnte bedeuten, dass die anderen sich des Petrus als Sprechers bedienten, sodass nur er im Namen der anderen die Frage stellte.</w:t>
      </w:r>
    </w:p>
  </w:footnote>
  <w:footnote w:id="275">
    <w:p w14:paraId="4EECD523" w14:textId="41E28497" w:rsidR="008566E1" w:rsidRPr="00F37274" w:rsidRDefault="008566E1" w:rsidP="00C71948">
      <w:pPr>
        <w:pStyle w:val="Funotentext"/>
        <w:spacing w:after="40" w:line="260" w:lineRule="exact"/>
        <w:ind w:left="284" w:hanging="284"/>
        <w:jc w:val="both"/>
        <w:rPr>
          <w:lang w:val="de-DE"/>
        </w:rPr>
      </w:pPr>
      <w:r>
        <w:rPr>
          <w:rStyle w:val="Funotenzeichen"/>
        </w:rPr>
        <w:footnoteRef/>
      </w:r>
      <w:r>
        <w:rPr>
          <w:lang w:val="de-DE"/>
        </w:rPr>
        <w:tab/>
      </w:r>
      <w:r w:rsidRPr="00B556F3">
        <w:rPr>
          <w:lang w:val="de-DE"/>
        </w:rPr>
        <w:t>In sei</w:t>
      </w:r>
      <w:r>
        <w:rPr>
          <w:lang w:val="de-DE"/>
        </w:rPr>
        <w:t>nem</w:t>
      </w:r>
      <w:r w:rsidRPr="00B556F3">
        <w:rPr>
          <w:lang w:val="de-DE"/>
        </w:rPr>
        <w:t xml:space="preserve"> menschlichen </w:t>
      </w:r>
      <w:r w:rsidRPr="00F37274">
        <w:rPr>
          <w:rFonts w:cs="Calibri"/>
          <w:lang w:val="de-DE"/>
        </w:rPr>
        <w:t>Bewusstsein</w:t>
      </w:r>
      <w:r w:rsidR="005C1B72">
        <w:rPr>
          <w:lang w:val="de-DE"/>
        </w:rPr>
        <w:t>, das</w:t>
      </w:r>
      <w:r w:rsidR="00703060">
        <w:rPr>
          <w:lang w:val="de-DE"/>
        </w:rPr>
        <w:t xml:space="preserve"> </w:t>
      </w:r>
      <w:r>
        <w:rPr>
          <w:lang w:val="de-DE"/>
        </w:rPr>
        <w:t>vo</w:t>
      </w:r>
      <w:r w:rsidRPr="00B556F3">
        <w:rPr>
          <w:lang w:val="de-DE"/>
        </w:rPr>
        <w:t xml:space="preserve">n seinem </w:t>
      </w:r>
      <w:proofErr w:type="spellStart"/>
      <w:r w:rsidRPr="00B556F3">
        <w:rPr>
          <w:lang w:val="de-DE"/>
        </w:rPr>
        <w:t>Gottsein</w:t>
      </w:r>
      <w:proofErr w:type="spellEnd"/>
      <w:r w:rsidRPr="00B556F3">
        <w:rPr>
          <w:lang w:val="de-DE"/>
        </w:rPr>
        <w:t xml:space="preserve"> </w:t>
      </w:r>
      <w:r>
        <w:rPr>
          <w:lang w:val="de-DE"/>
        </w:rPr>
        <w:t>und göttliche</w:t>
      </w:r>
      <w:r w:rsidR="005C1B72">
        <w:rPr>
          <w:lang w:val="de-DE"/>
        </w:rPr>
        <w:t>n</w:t>
      </w:r>
      <w:r>
        <w:rPr>
          <w:lang w:val="de-DE"/>
        </w:rPr>
        <w:t xml:space="preserve"> Bewusstsein </w:t>
      </w:r>
      <w:r w:rsidRPr="00B556F3">
        <w:rPr>
          <w:lang w:val="de-DE"/>
        </w:rPr>
        <w:t>unter</w:t>
      </w:r>
      <w:r w:rsidR="005C1B72">
        <w:rPr>
          <w:lang w:val="de-DE"/>
        </w:rPr>
        <w:softHyphen/>
      </w:r>
      <w:r w:rsidRPr="00B556F3">
        <w:rPr>
          <w:lang w:val="de-DE"/>
        </w:rPr>
        <w:t>schieden</w:t>
      </w:r>
      <w:r w:rsidR="005C1B72">
        <w:rPr>
          <w:lang w:val="de-DE"/>
        </w:rPr>
        <w:t xml:space="preserve"> und mit ihm </w:t>
      </w:r>
      <w:r w:rsidR="00703060">
        <w:rPr>
          <w:lang w:val="de-DE"/>
        </w:rPr>
        <w:t xml:space="preserve">verbunden </w:t>
      </w:r>
      <w:r w:rsidR="005C1B72">
        <w:rPr>
          <w:lang w:val="de-DE"/>
        </w:rPr>
        <w:t xml:space="preserve">ist </w:t>
      </w:r>
      <w:r w:rsidR="00703060">
        <w:rPr>
          <w:lang w:val="de-DE"/>
        </w:rPr>
        <w:t xml:space="preserve">durch die </w:t>
      </w:r>
      <w:r w:rsidR="005C1B72">
        <w:rPr>
          <w:lang w:val="de-DE"/>
        </w:rPr>
        <w:t>Selbstpräsenz-Relation Gottes, die der Sohn ist.</w:t>
      </w:r>
    </w:p>
  </w:footnote>
  <w:footnote w:id="276">
    <w:p w14:paraId="6EB9732F" w14:textId="05579EE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Pr="00F704F6">
        <w:rPr>
          <w:rFonts w:ascii="Calibri" w:hAnsi="Calibri" w:cs="Calibri"/>
          <w:sz w:val="22"/>
          <w:szCs w:val="22"/>
          <w:lang w:val="de-DE"/>
        </w:rPr>
        <w:t>ḥ</w:t>
      </w:r>
      <w:r>
        <w:rPr>
          <w:lang w:val="de-DE"/>
        </w:rPr>
        <w:t>a</w:t>
      </w:r>
      <w:proofErr w:type="spellEnd"/>
      <w:r>
        <w:rPr>
          <w:lang w:val="de-DE"/>
        </w:rPr>
        <w:t xml:space="preserve"> (dabei das </w:t>
      </w:r>
      <w:r w:rsidRPr="00F704F6">
        <w:rPr>
          <w:rFonts w:ascii="Calibri" w:hAnsi="Calibri" w:cs="Calibri"/>
          <w:sz w:val="22"/>
          <w:szCs w:val="22"/>
          <w:lang w:val="de-DE"/>
        </w:rPr>
        <w:t>ḥ</w:t>
      </w:r>
      <w:r w:rsidRPr="00F704F6">
        <w:rPr>
          <w:rFonts w:cs="Calibri"/>
          <w:lang w:val="de-DE"/>
        </w:rPr>
        <w:t xml:space="preserve"> wie das </w:t>
      </w:r>
      <w:proofErr w:type="spellStart"/>
      <w:r>
        <w:rPr>
          <w:lang w:val="de-DE"/>
        </w:rPr>
        <w:t>ch</w:t>
      </w:r>
      <w:proofErr w:type="spellEnd"/>
      <w:r>
        <w:rPr>
          <w:lang w:val="de-DE"/>
        </w:rPr>
        <w:t xml:space="preserve"> in ach), hebräisch </w:t>
      </w:r>
      <w:r w:rsidR="00F34085" w:rsidRPr="006B5384">
        <w:rPr>
          <w:rFonts w:asciiTheme="majorBidi" w:hAnsiTheme="majorBidi" w:cstheme="majorBidi"/>
          <w:rtl/>
          <w:lang w:val="sv-SE"/>
        </w:rPr>
        <w:t>פֶּסַח</w:t>
      </w:r>
      <w:r w:rsidRPr="00253F66">
        <w:rPr>
          <w:lang w:val="de-DE"/>
        </w:rPr>
        <w:t xml:space="preserve"> </w:t>
      </w:r>
      <w:r>
        <w:rPr>
          <w:lang w:val="de-DE"/>
        </w:rPr>
        <w:t>[</w:t>
      </w:r>
      <w:proofErr w:type="spellStart"/>
      <w:r>
        <w:rPr>
          <w:lang w:val="de-DE"/>
        </w:rPr>
        <w:t>p</w:t>
      </w:r>
      <w:r w:rsidRPr="00C77CED">
        <w:rPr>
          <w:b/>
          <w:lang w:val="de-DE"/>
        </w:rPr>
        <w:t>e</w:t>
      </w:r>
      <w:r>
        <w:rPr>
          <w:lang w:val="de-DE"/>
        </w:rPr>
        <w:t>sa</w:t>
      </w:r>
      <w:r w:rsidRPr="00F704F6">
        <w:rPr>
          <w:rFonts w:ascii="Calibri" w:hAnsi="Calibri" w:cs="Calibri"/>
          <w:sz w:val="22"/>
          <w:szCs w:val="22"/>
          <w:lang w:val="de-DE"/>
        </w:rPr>
        <w:t>ḥ</w:t>
      </w:r>
      <w:proofErr w:type="spellEnd"/>
      <w:r>
        <w:rPr>
          <w:lang w:val="de-DE"/>
        </w:rPr>
        <w:t xml:space="preserve">], aramäisch </w:t>
      </w:r>
      <w:r w:rsidR="00F34085">
        <w:rPr>
          <w:rFonts w:hint="cs"/>
          <w:rtl/>
          <w:lang w:val="sv-SE"/>
        </w:rPr>
        <w:t>פַּסְחָא</w:t>
      </w:r>
      <w:r>
        <w:rPr>
          <w:lang w:val="de-DE"/>
        </w:rPr>
        <w:t xml:space="preserve"> [</w:t>
      </w:r>
      <w:proofErr w:type="spellStart"/>
      <w:r>
        <w:rPr>
          <w:lang w:val="de-DE"/>
        </w:rPr>
        <w:t>pas</w:t>
      </w:r>
      <w:r w:rsidR="00F34085">
        <w:rPr>
          <w:lang w:val="de-DE"/>
        </w:rPr>
        <w:t>-</w:t>
      </w:r>
      <w:r w:rsidRPr="00547C08">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 12,13 das „Vorbeigehen“ des die Ägypter strafenden Engels an den Häusern der Israel</w:t>
      </w:r>
      <w:r w:rsidRPr="00897706">
        <w:rPr>
          <w:b/>
          <w:bCs/>
          <w:lang w:val="de-DE"/>
        </w:rPr>
        <w:t>i</w:t>
      </w:r>
      <w:r>
        <w:rPr>
          <w:lang w:val="de-DE"/>
        </w:rPr>
        <w:t>ten in der Nacht des Auszugs. Mit dem P</w:t>
      </w:r>
      <w:r w:rsidRPr="00710D18">
        <w:rPr>
          <w:b/>
          <w:bCs/>
          <w:lang w:val="de-DE"/>
        </w:rPr>
        <w:t>a</w:t>
      </w:r>
      <w:r>
        <w:rPr>
          <w:lang w:val="de-DE"/>
        </w:rPr>
        <w:t>schafest verbunden war die einwöchige Feier der Ungesäuerten Brote; vgl. Ex 12,15.</w:t>
      </w:r>
    </w:p>
  </w:footnote>
  <w:footnote w:id="277">
    <w:p w14:paraId="5B84B940" w14:textId="398C3584" w:rsidR="008566E1" w:rsidRPr="00F0222A" w:rsidRDefault="008566E1" w:rsidP="00C71948">
      <w:pPr>
        <w:autoSpaceDE w:val="0"/>
        <w:autoSpaceDN w:val="0"/>
        <w:adjustRightInd w:val="0"/>
        <w:spacing w:after="40" w:line="260" w:lineRule="exact"/>
        <w:ind w:left="284" w:hanging="284"/>
        <w:jc w:val="both"/>
        <w:rPr>
          <w:lang w:val="de-DE"/>
        </w:rPr>
      </w:pPr>
      <w:r w:rsidRPr="00BC0C90">
        <w:rPr>
          <w:rStyle w:val="Funotenzeichen"/>
          <w:rFonts w:ascii="Trebuchet MS" w:hAnsi="Trebuchet MS" w:cs="Times New Roman"/>
          <w:sz w:val="20"/>
          <w:szCs w:val="20"/>
          <w:lang w:val="de-DE"/>
        </w:rPr>
        <w:footnoteRef/>
      </w:r>
      <w:r>
        <w:rPr>
          <w:rFonts w:ascii="Trebuchet MS" w:hAnsi="Trebuchet MS" w:cs="Times New Roman"/>
          <w:sz w:val="20"/>
          <w:szCs w:val="20"/>
          <w:lang w:val="de-DE"/>
        </w:rPr>
        <w:tab/>
        <w:t>Name und Bein</w:t>
      </w:r>
      <w:r w:rsidRPr="008264B2">
        <w:rPr>
          <w:rFonts w:ascii="Trebuchet MS" w:hAnsi="Trebuchet MS"/>
          <w:sz w:val="20"/>
          <w:szCs w:val="20"/>
          <w:lang w:val="de-DE"/>
        </w:rPr>
        <w:t>ame</w:t>
      </w:r>
      <w:r w:rsidRPr="00BC0C90">
        <w:rPr>
          <w:rFonts w:ascii="Trebuchet MS" w:hAnsi="Trebuchet MS"/>
          <w:lang w:val="de-DE"/>
        </w:rPr>
        <w:t xml:space="preserve"> </w:t>
      </w:r>
      <w:r w:rsidR="001B0013" w:rsidRPr="00EB7085">
        <w:rPr>
          <w:rFonts w:asciiTheme="majorBidi" w:hAnsiTheme="majorBidi" w:cstheme="majorBidi"/>
          <w:sz w:val="20"/>
          <w:szCs w:val="20"/>
          <w:rtl/>
        </w:rPr>
        <w:t>אִשׁ־קְרִיוֺת</w:t>
      </w:r>
      <w:r w:rsidR="001B0013" w:rsidRPr="001060BD">
        <w:rPr>
          <w:rFonts w:ascii="Trebuchet MS" w:hAnsi="Trebuchet MS"/>
          <w:sz w:val="20"/>
          <w:szCs w:val="20"/>
          <w:lang w:val="de-DE"/>
        </w:rPr>
        <w:t xml:space="preserve"> </w:t>
      </w:r>
      <w:r w:rsidR="001B0013" w:rsidRPr="00AE27C5">
        <w:rPr>
          <w:rFonts w:asciiTheme="majorBidi" w:hAnsiTheme="majorBidi" w:cstheme="majorBidi"/>
          <w:sz w:val="20"/>
          <w:szCs w:val="20"/>
          <w:rtl/>
        </w:rPr>
        <w:t>יְְהוּדָה</w:t>
      </w:r>
      <w:r w:rsidRPr="001060BD">
        <w:rPr>
          <w:rFonts w:ascii="Trebuchet MS" w:hAnsi="Trebuchet MS"/>
          <w:sz w:val="20"/>
          <w:szCs w:val="20"/>
          <w:lang w:val="de-DE"/>
        </w:rPr>
        <w:t xml:space="preserve"> </w:t>
      </w:r>
      <w:r w:rsidRPr="00496941">
        <w:rPr>
          <w:rFonts w:ascii="Trebuchet MS" w:hAnsi="Trebuchet MS"/>
          <w:sz w:val="20"/>
          <w:szCs w:val="20"/>
          <w:lang w:val="de-DE"/>
        </w:rPr>
        <w:t>[</w:t>
      </w:r>
      <w:proofErr w:type="spellStart"/>
      <w:r w:rsidRPr="00496941">
        <w:rPr>
          <w:rFonts w:ascii="Trebuchet MS" w:hAnsi="Trebuchet MS"/>
          <w:iCs/>
          <w:sz w:val="20"/>
          <w:szCs w:val="20"/>
          <w:lang w:val="de-DE"/>
        </w:rPr>
        <w:t>y</w:t>
      </w:r>
      <w:r w:rsidRPr="00253F66">
        <w:rPr>
          <w:rFonts w:ascii="Trebuchet MS" w:hAnsi="Trebuchet MS"/>
          <w:iCs/>
          <w:sz w:val="20"/>
          <w:szCs w:val="20"/>
          <w:lang w:val="de-DE"/>
        </w:rPr>
        <w:t>e</w:t>
      </w:r>
      <w:r w:rsidRPr="00496941">
        <w:rPr>
          <w:rFonts w:ascii="Trebuchet MS" w:hAnsi="Trebuchet MS"/>
          <w:iCs/>
          <w:sz w:val="20"/>
          <w:szCs w:val="20"/>
          <w:lang w:val="de-DE"/>
        </w:rPr>
        <w:t>h</w:t>
      </w:r>
      <w:r>
        <w:rPr>
          <w:rFonts w:ascii="Trebuchet MS" w:hAnsi="Trebuchet MS" w:cs="Trebuchet MS"/>
          <w:iCs/>
          <w:sz w:val="20"/>
          <w:szCs w:val="20"/>
          <w:lang w:val="de-DE"/>
        </w:rPr>
        <w:t>u</w:t>
      </w:r>
      <w:r w:rsidRPr="00496941">
        <w:rPr>
          <w:rFonts w:ascii="Trebuchet MS" w:hAnsi="Trebuchet MS" w:cs="Calibri"/>
          <w:iCs/>
          <w:sz w:val="20"/>
          <w:szCs w:val="20"/>
          <w:lang w:val="de-DE"/>
        </w:rPr>
        <w:t>d</w:t>
      </w:r>
      <w:r w:rsidRPr="00647111">
        <w:rPr>
          <w:rFonts w:ascii="Trebuchet MS" w:hAnsi="Trebuchet MS" w:cs="Trebuchet MS"/>
          <w:b/>
          <w:iCs/>
          <w:sz w:val="20"/>
          <w:szCs w:val="20"/>
          <w:lang w:val="de-DE"/>
        </w:rPr>
        <w:t>a</w:t>
      </w:r>
      <w:r>
        <w:rPr>
          <w:rFonts w:ascii="Trebuchet MS" w:hAnsi="Trebuchet MS" w:cs="Trebuchet MS"/>
          <w:iCs/>
          <w:sz w:val="20"/>
          <w:szCs w:val="20"/>
          <w:lang w:val="de-DE"/>
        </w:rPr>
        <w:t>h</w:t>
      </w:r>
      <w:proofErr w:type="spellEnd"/>
      <w:r w:rsidRPr="00496941">
        <w:rPr>
          <w:rFonts w:ascii="Trebuchet MS" w:hAnsi="Trebuchet MS"/>
          <w:iCs/>
          <w:sz w:val="20"/>
          <w:szCs w:val="20"/>
          <w:lang w:val="de-DE"/>
        </w:rPr>
        <w:t xml:space="preserve"> </w:t>
      </w:r>
      <w:r w:rsidRPr="00253F66">
        <w:rPr>
          <w:rFonts w:ascii="Trebuchet MS" w:hAnsi="Trebuchet MS"/>
          <w:iCs/>
          <w:sz w:val="20"/>
          <w:szCs w:val="20"/>
          <w:lang w:val="de-DE"/>
        </w:rPr>
        <w:t>’</w:t>
      </w:r>
      <w:proofErr w:type="spellStart"/>
      <w:r>
        <w:rPr>
          <w:rFonts w:ascii="Trebuchet MS" w:hAnsi="Trebuchet MS" w:cs="Trebuchet MS"/>
          <w:iCs/>
          <w:sz w:val="20"/>
          <w:szCs w:val="20"/>
          <w:lang w:val="de-DE"/>
        </w:rPr>
        <w:t>ish</w:t>
      </w:r>
      <w:r w:rsidRPr="001060BD">
        <w:rPr>
          <w:rFonts w:ascii="Trebuchet MS" w:hAnsi="Trebuchet MS"/>
          <w:sz w:val="20"/>
          <w:szCs w:val="20"/>
          <w:lang w:val="de-DE"/>
        </w:rPr>
        <w:t>-</w:t>
      </w:r>
      <w:r w:rsidRPr="001060BD">
        <w:rPr>
          <w:rFonts w:ascii="Calibri" w:hAnsi="Calibri" w:cs="Calibri"/>
          <w:sz w:val="20"/>
          <w:szCs w:val="20"/>
          <w:lang w:val="de-DE"/>
        </w:rPr>
        <w:t>ḳ</w:t>
      </w:r>
      <w:r w:rsidRPr="00253F66">
        <w:rPr>
          <w:rFonts w:ascii="Trebuchet MS" w:hAnsi="Trebuchet MS"/>
          <w:iCs/>
          <w:sz w:val="20"/>
          <w:szCs w:val="20"/>
          <w:lang w:val="de-DE"/>
        </w:rPr>
        <w:t>e</w:t>
      </w:r>
      <w:r>
        <w:rPr>
          <w:rFonts w:ascii="Trebuchet MS" w:hAnsi="Trebuchet MS"/>
          <w:iCs/>
          <w:sz w:val="20"/>
          <w:szCs w:val="20"/>
          <w:lang w:val="de-DE"/>
        </w:rPr>
        <w:t>riy</w:t>
      </w:r>
      <w:r w:rsidRPr="00647111">
        <w:rPr>
          <w:rFonts w:ascii="Trebuchet MS" w:hAnsi="Trebuchet MS" w:cs="Trebuchet MS"/>
          <w:b/>
          <w:iCs/>
          <w:sz w:val="20"/>
          <w:szCs w:val="20"/>
          <w:lang w:val="de-DE"/>
        </w:rPr>
        <w:t>o</w:t>
      </w:r>
      <w:r w:rsidRPr="00496941">
        <w:rPr>
          <w:rFonts w:ascii="Trebuchet MS" w:hAnsi="Trebuchet MS"/>
          <w:iCs/>
          <w:sz w:val="20"/>
          <w:szCs w:val="20"/>
          <w:lang w:val="de-DE"/>
        </w:rPr>
        <w:t>t</w:t>
      </w:r>
      <w:proofErr w:type="spellEnd"/>
      <w:r w:rsidRPr="00496941">
        <w:rPr>
          <w:rFonts w:ascii="Trebuchet MS" w:hAnsi="Trebuchet MS"/>
          <w:sz w:val="20"/>
          <w:szCs w:val="20"/>
          <w:lang w:val="de-DE"/>
        </w:rPr>
        <w:t>]: J(eh)</w:t>
      </w:r>
      <w:proofErr w:type="spellStart"/>
      <w:r w:rsidRPr="00496941">
        <w:rPr>
          <w:rFonts w:ascii="Trebuchet MS" w:hAnsi="Trebuchet MS"/>
          <w:sz w:val="20"/>
          <w:szCs w:val="20"/>
          <w:lang w:val="de-DE"/>
        </w:rPr>
        <w:t>uda</w:t>
      </w:r>
      <w:proofErr w:type="spellEnd"/>
      <w:r w:rsidRPr="00496941">
        <w:rPr>
          <w:rFonts w:ascii="Trebuchet MS" w:hAnsi="Trebuchet MS"/>
          <w:sz w:val="20"/>
          <w:szCs w:val="20"/>
          <w:lang w:val="de-DE"/>
        </w:rPr>
        <w:t xml:space="preserve">, Mann aus </w:t>
      </w:r>
      <w:proofErr w:type="spellStart"/>
      <w:r w:rsidRPr="00496941">
        <w:rPr>
          <w:rFonts w:ascii="Trebuchet MS" w:hAnsi="Trebuchet MS"/>
          <w:sz w:val="20"/>
          <w:szCs w:val="20"/>
          <w:lang w:val="de-DE"/>
        </w:rPr>
        <w:t>K</w:t>
      </w:r>
      <w:r w:rsidRPr="00DC6C10">
        <w:rPr>
          <w:rFonts w:ascii="Trebuchet MS" w:hAnsi="Trebuchet MS"/>
          <w:b/>
          <w:bCs/>
          <w:sz w:val="20"/>
          <w:szCs w:val="20"/>
          <w:lang w:val="de-DE"/>
        </w:rPr>
        <w:t>e</w:t>
      </w:r>
      <w:r w:rsidRPr="00496941">
        <w:rPr>
          <w:rFonts w:ascii="Trebuchet MS" w:hAnsi="Trebuchet MS"/>
          <w:sz w:val="20"/>
          <w:szCs w:val="20"/>
          <w:lang w:val="de-DE"/>
        </w:rPr>
        <w:t>riot</w:t>
      </w:r>
      <w:proofErr w:type="spellEnd"/>
      <w:r>
        <w:rPr>
          <w:rFonts w:ascii="Trebuchet MS" w:hAnsi="Trebuchet MS"/>
          <w:sz w:val="20"/>
          <w:szCs w:val="20"/>
          <w:lang w:val="de-DE"/>
        </w:rPr>
        <w:t xml:space="preserve"> (</w:t>
      </w:r>
      <w:r w:rsidRPr="00496941">
        <w:rPr>
          <w:rFonts w:ascii="Trebuchet MS" w:hAnsi="Trebuchet MS"/>
          <w:sz w:val="20"/>
          <w:szCs w:val="20"/>
          <w:lang w:val="de-DE"/>
        </w:rPr>
        <w:t>wohl ein Ort in der Nähe des H</w:t>
      </w:r>
      <w:r w:rsidRPr="00A547E6">
        <w:rPr>
          <w:rFonts w:ascii="Trebuchet MS" w:hAnsi="Trebuchet MS"/>
          <w:b/>
          <w:bCs/>
          <w:sz w:val="20"/>
          <w:szCs w:val="20"/>
          <w:lang w:val="de-DE"/>
        </w:rPr>
        <w:t>e</w:t>
      </w:r>
      <w:r w:rsidRPr="00496941">
        <w:rPr>
          <w:rFonts w:ascii="Trebuchet MS" w:hAnsi="Trebuchet MS"/>
          <w:sz w:val="20"/>
          <w:szCs w:val="20"/>
          <w:lang w:val="de-DE"/>
        </w:rPr>
        <w:t>bron im Süden Jud</w:t>
      </w:r>
      <w:r w:rsidRPr="001372E3">
        <w:rPr>
          <w:rFonts w:ascii="Trebuchet MS" w:hAnsi="Trebuchet MS"/>
          <w:b/>
          <w:bCs/>
          <w:sz w:val="20"/>
          <w:szCs w:val="20"/>
          <w:lang w:val="de-DE"/>
        </w:rPr>
        <w:t>ä</w:t>
      </w:r>
      <w:r w:rsidRPr="00496941">
        <w:rPr>
          <w:rFonts w:ascii="Trebuchet MS" w:hAnsi="Trebuchet MS"/>
          <w:sz w:val="20"/>
          <w:szCs w:val="20"/>
          <w:lang w:val="de-DE"/>
        </w:rPr>
        <w:t>as</w:t>
      </w:r>
      <w:r>
        <w:rPr>
          <w:rFonts w:ascii="Trebuchet MS" w:hAnsi="Trebuchet MS"/>
          <w:sz w:val="20"/>
          <w:szCs w:val="20"/>
          <w:lang w:val="de-DE"/>
        </w:rPr>
        <w:t>)</w:t>
      </w:r>
      <w:r w:rsidRPr="00496941">
        <w:rPr>
          <w:rFonts w:ascii="Trebuchet MS" w:hAnsi="Trebuchet MS"/>
          <w:sz w:val="20"/>
          <w:szCs w:val="20"/>
          <w:lang w:val="de-DE"/>
        </w:rPr>
        <w:t>.</w:t>
      </w:r>
      <w:r>
        <w:rPr>
          <w:rFonts w:ascii="Trebuchet MS" w:hAnsi="Trebuchet MS"/>
          <w:sz w:val="20"/>
          <w:szCs w:val="20"/>
          <w:lang w:val="de-DE"/>
        </w:rPr>
        <w:t xml:space="preserve"> Ein anderer Apostel hieß Judas Thadd</w:t>
      </w:r>
      <w:r w:rsidRPr="00752892">
        <w:rPr>
          <w:rFonts w:ascii="Trebuchet MS" w:hAnsi="Trebuchet MS"/>
          <w:b/>
          <w:sz w:val="20"/>
          <w:szCs w:val="20"/>
          <w:lang w:val="de-DE"/>
        </w:rPr>
        <w:t>ä</w:t>
      </w:r>
      <w:r>
        <w:rPr>
          <w:rFonts w:ascii="Trebuchet MS" w:hAnsi="Trebuchet MS"/>
          <w:sz w:val="20"/>
          <w:szCs w:val="20"/>
          <w:lang w:val="de-DE"/>
        </w:rPr>
        <w:t>us (vgl. Mk 3,18).</w:t>
      </w:r>
    </w:p>
  </w:footnote>
  <w:footnote w:id="278">
    <w:p w14:paraId="0DC3AAB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Jesus hat ihnen nur ein </w:t>
      </w:r>
      <w:r>
        <w:rPr>
          <w:lang w:val="de-DE"/>
        </w:rPr>
        <w:t xml:space="preserve">mit dem Hausherrn </w:t>
      </w:r>
      <w:r w:rsidRPr="00E85A4A">
        <w:rPr>
          <w:lang w:val="de-DE"/>
        </w:rPr>
        <w:t xml:space="preserve">vereinbartes </w:t>
      </w:r>
      <w:r>
        <w:rPr>
          <w:lang w:val="de-DE"/>
        </w:rPr>
        <w:t>Erkennungszeichen angegeben, so</w:t>
      </w:r>
      <w:r w:rsidRPr="00E85A4A">
        <w:rPr>
          <w:lang w:val="de-DE"/>
        </w:rPr>
        <w:t xml:space="preserve">dass </w:t>
      </w:r>
      <w:r>
        <w:rPr>
          <w:lang w:val="de-DE"/>
        </w:rPr>
        <w:t xml:space="preserve">weder diese Jünger selbst noch </w:t>
      </w:r>
      <w:r w:rsidRPr="00E85A4A">
        <w:rPr>
          <w:lang w:val="de-DE"/>
        </w:rPr>
        <w:t xml:space="preserve">die anderen Jünger </w:t>
      </w:r>
      <w:r>
        <w:rPr>
          <w:lang w:val="de-DE"/>
        </w:rPr>
        <w:t xml:space="preserve">im Voraus </w:t>
      </w:r>
      <w:r w:rsidRPr="00E85A4A">
        <w:rPr>
          <w:lang w:val="de-DE"/>
        </w:rPr>
        <w:t>wissen konnten, um wen es sich handelte und wo das P</w:t>
      </w:r>
      <w:r w:rsidRPr="00710D18">
        <w:rPr>
          <w:b/>
          <w:bCs/>
          <w:lang w:val="de-DE"/>
        </w:rPr>
        <w:t>a</w:t>
      </w:r>
      <w:r w:rsidRPr="00E85A4A">
        <w:rPr>
          <w:lang w:val="de-DE"/>
        </w:rPr>
        <w:t xml:space="preserve">schamahl stattfinden </w:t>
      </w:r>
      <w:r>
        <w:rPr>
          <w:lang w:val="de-DE"/>
        </w:rPr>
        <w:t>solle</w:t>
      </w:r>
      <w:r w:rsidRPr="00E85A4A">
        <w:rPr>
          <w:lang w:val="de-DE"/>
        </w:rPr>
        <w:t>.</w:t>
      </w:r>
      <w:r>
        <w:rPr>
          <w:lang w:val="de-DE"/>
        </w:rPr>
        <w:t xml:space="preserve"> Jesus hat sich als in hohem Maß gefährdet angesehen.</w:t>
      </w:r>
    </w:p>
  </w:footnote>
  <w:footnote w:id="279">
    <w:p w14:paraId="2679CA0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Der mit mir in engster Mahlgemeinschaft steht.</w:t>
      </w:r>
    </w:p>
  </w:footnote>
  <w:footnote w:id="280">
    <w:p w14:paraId="29479528" w14:textId="45AA3471"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Vgl. </w:t>
      </w:r>
      <w:proofErr w:type="spellStart"/>
      <w:r w:rsidR="00BE47D8">
        <w:rPr>
          <w:lang w:val="de-DE"/>
        </w:rPr>
        <w:t>Fn</w:t>
      </w:r>
      <w:proofErr w:type="spellEnd"/>
      <w:r w:rsidR="00BE47D8">
        <w:rPr>
          <w:lang w:val="de-DE"/>
        </w:rPr>
        <w:t>.</w:t>
      </w:r>
      <w:r>
        <w:rPr>
          <w:lang w:val="de-DE"/>
        </w:rPr>
        <w:t xml:space="preserve"> zu Mk 10,45.</w:t>
      </w:r>
    </w:p>
  </w:footnote>
  <w:footnote w:id="281">
    <w:p w14:paraId="3A31DE9F"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Ölpresse.</w:t>
      </w:r>
    </w:p>
  </w:footnote>
  <w:footnote w:id="282">
    <w:p w14:paraId="2636515B" w14:textId="77777777" w:rsidR="008566E1" w:rsidRPr="00F0222A" w:rsidRDefault="008566E1" w:rsidP="00C71948">
      <w:pPr>
        <w:pStyle w:val="Funotentext"/>
        <w:spacing w:after="40" w:line="260" w:lineRule="exact"/>
        <w:ind w:left="284" w:hanging="284"/>
        <w:jc w:val="both"/>
        <w:rPr>
          <w:lang w:val="de-DE"/>
        </w:rPr>
      </w:pPr>
      <w:r w:rsidRPr="00E34926">
        <w:rPr>
          <w:vertAlign w:val="superscript"/>
          <w:lang w:val="de-DE"/>
        </w:rPr>
        <w:footnoteRef/>
      </w:r>
      <w:r>
        <w:rPr>
          <w:lang w:val="de-DE"/>
        </w:rPr>
        <w:tab/>
        <w:t>Der Satz kann auch als Frage aufgefasst werden: „Schlaft ihr weiter und ruht euch aus?“</w:t>
      </w:r>
    </w:p>
  </w:footnote>
  <w:footnote w:id="283">
    <w:p w14:paraId="0CDBD080" w14:textId="77777777" w:rsidR="008566E1" w:rsidRPr="003821A5" w:rsidRDefault="008566E1" w:rsidP="00C71948">
      <w:pPr>
        <w:pStyle w:val="Funotentext"/>
        <w:spacing w:after="40" w:line="260" w:lineRule="exact"/>
        <w:ind w:left="284" w:hanging="284"/>
        <w:jc w:val="both"/>
        <w:rPr>
          <w:lang w:val="de-DE"/>
        </w:rPr>
      </w:pPr>
      <w:r w:rsidRPr="003821A5">
        <w:rPr>
          <w:vertAlign w:val="superscript"/>
          <w:lang w:val="de-DE"/>
        </w:rPr>
        <w:footnoteRef/>
      </w:r>
      <w:r>
        <w:rPr>
          <w:lang w:val="de-DE"/>
        </w:rPr>
        <w:tab/>
        <w:t>Nicht der Angeklagte ist zu befragen, was gegen ihn vorgebracht wird.</w:t>
      </w:r>
    </w:p>
  </w:footnote>
  <w:footnote w:id="284">
    <w:p w14:paraId="67DA7A11" w14:textId="77777777" w:rsidR="008566E1" w:rsidRPr="002B0017"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Das biblische Wort </w:t>
      </w:r>
      <w:r w:rsidRPr="0071314C">
        <w:rPr>
          <w:rFonts w:ascii="Palatino Linotype" w:hAnsi="Palatino Linotype"/>
          <w:sz w:val="21"/>
          <w:szCs w:val="21"/>
          <w:lang w:val="de-DE"/>
        </w:rPr>
        <w:t>π</w:t>
      </w:r>
      <w:proofErr w:type="spellStart"/>
      <w:r w:rsidRPr="0071314C">
        <w:rPr>
          <w:rFonts w:ascii="Palatino Linotype" w:hAnsi="Palatino Linotype"/>
          <w:sz w:val="21"/>
          <w:szCs w:val="21"/>
          <w:lang w:val="de-DE"/>
        </w:rPr>
        <w:t>ροφητεύειν</w:t>
      </w:r>
      <w:proofErr w:type="spellEnd"/>
      <w:r>
        <w:rPr>
          <w:lang w:val="de-DE"/>
        </w:rPr>
        <w:t xml:space="preserve"> [</w:t>
      </w:r>
      <w:proofErr w:type="spellStart"/>
      <w:r>
        <w:rPr>
          <w:lang w:val="de-DE"/>
        </w:rPr>
        <w:t>prophēt</w:t>
      </w:r>
      <w:r w:rsidRPr="00843373">
        <w:rPr>
          <w:b/>
          <w:bCs/>
          <w:lang w:val="de-DE"/>
        </w:rPr>
        <w:t>eu</w:t>
      </w:r>
      <w:r>
        <w:rPr>
          <w:lang w:val="de-DE"/>
        </w:rPr>
        <w:t>ein</w:t>
      </w:r>
      <w:proofErr w:type="spellEnd"/>
      <w:r>
        <w:rPr>
          <w:lang w:val="de-DE"/>
        </w:rPr>
        <w:t>] (=  prophezeien) wird hier von den Gegnern Jesu im Sinn von „erraten“ verballhornt und gebraucht, um Jesus auch damit zu verspotten. Es bedeutet eigentlich „von Gott her zeitüberlegen sprechen“. Aber ein solches Wort würde einen anderen Gegenstand haben als einen, den man „erraten“ kann. Allgemein gilt: Biblische Begriffe muss man erst verdrehen oder aus ihrem Kontext reißen, um sie dann angreifen zu können.</w:t>
      </w:r>
    </w:p>
  </w:footnote>
  <w:footnote w:id="285">
    <w:p w14:paraId="4389C786" w14:textId="0AFA7DC2"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Pr>
          <w:lang w:val="de-DE"/>
        </w:rPr>
        <w:tab/>
        <w:t>Im Griechischen kann es sich um eine bestätigende Feststellung („</w:t>
      </w:r>
      <w:r w:rsidRPr="000E07FB">
        <w:rPr>
          <w:i/>
          <w:lang w:val="de-DE"/>
        </w:rPr>
        <w:t>Du</w:t>
      </w:r>
      <w:r>
        <w:rPr>
          <w:lang w:val="de-DE"/>
        </w:rPr>
        <w:t xml:space="preserve"> sagst es.“) oder um eine </w:t>
      </w:r>
      <w:r w:rsidR="00FF576E">
        <w:rPr>
          <w:lang w:val="de-DE"/>
        </w:rPr>
        <w:t>Fra</w:t>
      </w:r>
      <w:r>
        <w:rPr>
          <w:lang w:val="de-DE"/>
        </w:rPr>
        <w:t xml:space="preserve">ge handeln. In Entsprechung zu </w:t>
      </w:r>
      <w:proofErr w:type="spellStart"/>
      <w:r>
        <w:rPr>
          <w:lang w:val="de-DE"/>
        </w:rPr>
        <w:t>Joh</w:t>
      </w:r>
      <w:proofErr w:type="spellEnd"/>
      <w:r>
        <w:rPr>
          <w:lang w:val="de-DE"/>
        </w:rPr>
        <w:t xml:space="preserve"> 18,34 geht es wohl eher um eine Frage.</w:t>
      </w:r>
    </w:p>
  </w:footnote>
  <w:footnote w:id="286">
    <w:p w14:paraId="17B8485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Jesus wurde wegen seiner Botschaft und weil er für sie Anhänger fand, von denen an Pilatus aus</w:t>
      </w:r>
      <w:r>
        <w:rPr>
          <w:lang w:val="de-DE"/>
        </w:rPr>
        <w:softHyphen/>
        <w:t>geliefert, die ihre Macht darauf aufbauten, anderen Angst zu machen; sie waren „neidisch“ in der Angst um ihre Macht.</w:t>
      </w:r>
    </w:p>
  </w:footnote>
  <w:footnote w:id="287">
    <w:p w14:paraId="13BC9B62" w14:textId="70B8DC04"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Es handelt sich nicht um ein formelles Urteil</w:t>
      </w:r>
      <w:r w:rsidR="004E6AAE">
        <w:rPr>
          <w:lang w:val="de-DE"/>
        </w:rPr>
        <w:t>;</w:t>
      </w:r>
      <w:r w:rsidR="006027A1">
        <w:rPr>
          <w:lang w:val="de-DE"/>
        </w:rPr>
        <w:t xml:space="preserve"> vor Pilatus ging es n</w:t>
      </w:r>
      <w:r w:rsidR="004E6AAE">
        <w:rPr>
          <w:lang w:val="de-DE"/>
        </w:rPr>
        <w:t>u</w:t>
      </w:r>
      <w:r w:rsidR="006027A1">
        <w:rPr>
          <w:lang w:val="de-DE"/>
        </w:rPr>
        <w:t xml:space="preserve">r um </w:t>
      </w:r>
      <w:r w:rsidR="004E6AAE">
        <w:rPr>
          <w:lang w:val="de-DE"/>
        </w:rPr>
        <w:t>Zulässigk</w:t>
      </w:r>
      <w:r w:rsidR="006027A1">
        <w:rPr>
          <w:lang w:val="de-DE"/>
        </w:rPr>
        <w:t>eit der Anklage.</w:t>
      </w:r>
    </w:p>
  </w:footnote>
  <w:footnote w:id="288">
    <w:p w14:paraId="45A1CDA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Koh</w:t>
      </w:r>
      <w:r w:rsidRPr="00C00874">
        <w:rPr>
          <w:b/>
          <w:lang w:val="de-DE"/>
        </w:rPr>
        <w:t>o</w:t>
      </w:r>
      <w:r w:rsidRPr="00E85A4A">
        <w:rPr>
          <w:lang w:val="de-DE"/>
        </w:rPr>
        <w:t>rte war der zehnte Teil einer Legi</w:t>
      </w:r>
      <w:r w:rsidRPr="001746DC">
        <w:rPr>
          <w:b/>
          <w:bCs/>
          <w:lang w:val="de-DE"/>
        </w:rPr>
        <w:t>o</w:t>
      </w:r>
      <w:r w:rsidRPr="00E85A4A">
        <w:rPr>
          <w:lang w:val="de-DE"/>
        </w:rPr>
        <w:t>n, die aus drei</w:t>
      </w:r>
      <w:r>
        <w:rPr>
          <w:lang w:val="de-DE"/>
        </w:rPr>
        <w:t>-</w:t>
      </w:r>
      <w:r w:rsidRPr="00E85A4A">
        <w:rPr>
          <w:lang w:val="de-DE"/>
        </w:rPr>
        <w:t xml:space="preserve"> bis sechstausend Soldaten bestand.</w:t>
      </w:r>
    </w:p>
  </w:footnote>
  <w:footnote w:id="289">
    <w:p w14:paraId="6B5B4B5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DC40A9">
        <w:rPr>
          <w:lang w:val="de-DE"/>
        </w:rPr>
        <w:t xml:space="preserve">Griechische Stadt im heutigen Libyen, die älteste und bedeutendste der fünf griechischen Städte der Region; sie gab Ostlibyen den klassischen Namen </w:t>
      </w:r>
      <w:r w:rsidRPr="00DC40A9">
        <w:rPr>
          <w:iCs/>
          <w:lang w:val="de-DE"/>
        </w:rPr>
        <w:t>Kyrenaika</w:t>
      </w:r>
      <w:r w:rsidRPr="00DC40A9">
        <w:rPr>
          <w:lang w:val="de-DE"/>
        </w:rPr>
        <w:t>, den es bis heute behalten hat.</w:t>
      </w:r>
    </w:p>
  </w:footnote>
  <w:footnote w:id="290">
    <w:p w14:paraId="28665A58" w14:textId="77777777" w:rsidR="008566E1" w:rsidRPr="004045E9" w:rsidRDefault="008566E1" w:rsidP="00C71948">
      <w:pPr>
        <w:pStyle w:val="Funotentext"/>
        <w:spacing w:after="40" w:line="260" w:lineRule="exact"/>
        <w:ind w:left="284" w:hanging="284"/>
        <w:jc w:val="both"/>
        <w:rPr>
          <w:lang w:val="de-DE"/>
        </w:rPr>
      </w:pPr>
      <w:r>
        <w:rPr>
          <w:rStyle w:val="Funotenzeichen"/>
        </w:rPr>
        <w:footnoteRef/>
      </w:r>
      <w:r>
        <w:rPr>
          <w:lang w:val="de-DE"/>
        </w:rPr>
        <w:tab/>
        <w:t>Wahrscheinlich gehörten die Söhne S</w:t>
      </w:r>
      <w:r w:rsidRPr="000C0639">
        <w:rPr>
          <w:b/>
          <w:bCs/>
          <w:lang w:val="de-DE"/>
        </w:rPr>
        <w:t>i</w:t>
      </w:r>
      <w:r>
        <w:rPr>
          <w:lang w:val="de-DE"/>
        </w:rPr>
        <w:t>mons dann zur christlichen Gemeinde.</w:t>
      </w:r>
    </w:p>
  </w:footnote>
  <w:footnote w:id="291">
    <w:p w14:paraId="79A4A0A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FC3861">
        <w:rPr>
          <w:lang w:val="de-DE"/>
        </w:rPr>
        <w:tab/>
        <w:t xml:space="preserve">Gerechnet vom </w:t>
      </w:r>
      <w:r w:rsidRPr="00652714">
        <w:rPr>
          <w:lang w:val="de-DE"/>
        </w:rPr>
        <w:t>mittleren</w:t>
      </w:r>
      <w:r w:rsidRPr="00FC3861">
        <w:rPr>
          <w:lang w:val="de-DE"/>
        </w:rPr>
        <w:t xml:space="preserve"> Sonnenaufgang an.</w:t>
      </w:r>
    </w:p>
  </w:footnote>
  <w:footnote w:id="292">
    <w:p w14:paraId="3BB534B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Wahrscheinlich vorzuziehende Lesart gegenüber: „und sie kreuzigten ihn“; vgl. V. 24.</w:t>
      </w:r>
    </w:p>
  </w:footnote>
  <w:footnote w:id="293">
    <w:p w14:paraId="31B318F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Spätere Textzeugen haben hier</w:t>
      </w:r>
      <w:r>
        <w:rPr>
          <w:lang w:val="de-DE"/>
        </w:rPr>
        <w:t>: „</w:t>
      </w:r>
      <w:r w:rsidRPr="00E85A4A">
        <w:rPr>
          <w:iCs/>
          <w:lang w:val="de-DE"/>
        </w:rPr>
        <w:t>Und die Schri</w:t>
      </w:r>
      <w:r>
        <w:rPr>
          <w:iCs/>
          <w:lang w:val="de-DE"/>
        </w:rPr>
        <w:t>ft wurde erfüllt, welche sagt: ‚</w:t>
      </w:r>
      <w:r w:rsidRPr="00E85A4A">
        <w:rPr>
          <w:iCs/>
          <w:lang w:val="de-DE"/>
        </w:rPr>
        <w:t>Und er ist unter die Gesetzlosen gerechnet worden</w:t>
      </w:r>
      <w:r>
        <w:rPr>
          <w:iCs/>
          <w:lang w:val="de-DE"/>
        </w:rPr>
        <w:t xml:space="preserve">‘.“ Vgl. </w:t>
      </w:r>
      <w:proofErr w:type="spellStart"/>
      <w:r>
        <w:rPr>
          <w:iCs/>
          <w:lang w:val="de-DE"/>
        </w:rPr>
        <w:t>Jes</w:t>
      </w:r>
      <w:proofErr w:type="spellEnd"/>
      <w:r>
        <w:rPr>
          <w:iCs/>
          <w:lang w:val="de-DE"/>
        </w:rPr>
        <w:t xml:space="preserve"> 53,12 G; dieses Wort wird auch in </w:t>
      </w:r>
      <w:proofErr w:type="spellStart"/>
      <w:r>
        <w:rPr>
          <w:iCs/>
          <w:lang w:val="de-DE"/>
        </w:rPr>
        <w:t>Lk</w:t>
      </w:r>
      <w:proofErr w:type="spellEnd"/>
      <w:r>
        <w:rPr>
          <w:iCs/>
          <w:lang w:val="de-DE"/>
        </w:rPr>
        <w:t xml:space="preserve"> 22,37, und zwar im Munde Jesu, zitiert.</w:t>
      </w:r>
    </w:p>
  </w:footnote>
  <w:footnote w:id="294">
    <w:p w14:paraId="3ED2353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So auch nach </w:t>
      </w:r>
      <w:proofErr w:type="spellStart"/>
      <w:r w:rsidRPr="00E85A4A">
        <w:rPr>
          <w:lang w:val="de-DE"/>
        </w:rPr>
        <w:t>Mt</w:t>
      </w:r>
      <w:proofErr w:type="spellEnd"/>
      <w:r w:rsidRPr="00E85A4A">
        <w:rPr>
          <w:lang w:val="de-DE"/>
        </w:rPr>
        <w:t xml:space="preserve"> 27,44, während </w:t>
      </w:r>
      <w:proofErr w:type="spellStart"/>
      <w:r w:rsidRPr="00E85A4A">
        <w:rPr>
          <w:lang w:val="de-DE"/>
        </w:rPr>
        <w:t>Lk</w:t>
      </w:r>
      <w:proofErr w:type="spellEnd"/>
      <w:r w:rsidRPr="00E85A4A">
        <w:rPr>
          <w:lang w:val="de-DE"/>
        </w:rPr>
        <w:t xml:space="preserve"> 23,39</w:t>
      </w:r>
      <w:r>
        <w:rPr>
          <w:lang w:val="de-DE"/>
        </w:rPr>
        <w:t>−</w:t>
      </w:r>
      <w:r w:rsidRPr="00E85A4A">
        <w:rPr>
          <w:lang w:val="de-DE"/>
        </w:rPr>
        <w:t>43 von einem der beiden anders berichtet.</w:t>
      </w:r>
    </w:p>
  </w:footnote>
  <w:footnote w:id="295">
    <w:p w14:paraId="2151601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0A7E94">
        <w:rPr>
          <w:lang w:val="de-DE"/>
        </w:rPr>
        <w:t>Die im griechischen Urtext aus der Septuag</w:t>
      </w:r>
      <w:r w:rsidRPr="00BC70C1">
        <w:rPr>
          <w:b/>
          <w:bCs/>
          <w:lang w:val="de-DE"/>
        </w:rPr>
        <w:t>i</w:t>
      </w:r>
      <w:r w:rsidRPr="000A7E94">
        <w:rPr>
          <w:lang w:val="de-DE"/>
        </w:rPr>
        <w:t>nta stammende Übersetzung (</w:t>
      </w:r>
      <w:proofErr w:type="spellStart"/>
      <w:r w:rsidRPr="0071314C">
        <w:rPr>
          <w:rFonts w:ascii="Palatino Linotype" w:hAnsi="Palatino Linotype"/>
          <w:sz w:val="21"/>
          <w:szCs w:val="21"/>
          <w:lang w:val="de-DE"/>
        </w:rPr>
        <w:t>ἐγκ</w:t>
      </w:r>
      <w:proofErr w:type="spellEnd"/>
      <w:r w:rsidRPr="0071314C">
        <w:rPr>
          <w:rFonts w:ascii="Palatino Linotype" w:hAnsi="Palatino Linotype"/>
          <w:sz w:val="21"/>
          <w:szCs w:val="21"/>
          <w:lang w:val="de-DE"/>
        </w:rPr>
        <w:t>ατέλιπες</w:t>
      </w:r>
      <w:r w:rsidRPr="000A7E94">
        <w:rPr>
          <w:lang w:val="de-DE"/>
        </w:rPr>
        <w:t xml:space="preserve"> [</w:t>
      </w:r>
      <w:proofErr w:type="spellStart"/>
      <w:r w:rsidRPr="000A7E94">
        <w:rPr>
          <w:lang w:val="de-DE"/>
        </w:rPr>
        <w:t>en</w:t>
      </w:r>
      <w:r>
        <w:rPr>
          <w:lang w:val="de-DE"/>
        </w:rPr>
        <w:t>g</w:t>
      </w:r>
      <w:r w:rsidRPr="000A7E94">
        <w:rPr>
          <w:lang w:val="de-DE"/>
        </w:rPr>
        <w:t>kat</w:t>
      </w:r>
      <w:r>
        <w:rPr>
          <w:lang w:val="de-DE"/>
        </w:rPr>
        <w:softHyphen/>
      </w:r>
      <w:r w:rsidRPr="00C970F2">
        <w:rPr>
          <w:b/>
          <w:lang w:val="de-DE"/>
        </w:rPr>
        <w:t>e</w:t>
      </w:r>
      <w:r>
        <w:rPr>
          <w:lang w:val="de-DE"/>
        </w:rPr>
        <w:t>li</w:t>
      </w:r>
      <w:r w:rsidRPr="000A7E94">
        <w:rPr>
          <w:lang w:val="de-DE"/>
        </w:rPr>
        <w:t>pes</w:t>
      </w:r>
      <w:proofErr w:type="spellEnd"/>
      <w:r w:rsidRPr="000A7E94">
        <w:rPr>
          <w:lang w:val="de-DE"/>
        </w:rPr>
        <w:t xml:space="preserve">] </w:t>
      </w:r>
      <w:r>
        <w:rPr>
          <w:lang w:val="de-DE"/>
        </w:rPr>
        <w:t xml:space="preserve">(= du hast darin belassen) </w:t>
      </w:r>
      <w:r w:rsidRPr="000A7E94">
        <w:rPr>
          <w:lang w:val="de-DE"/>
        </w:rPr>
        <w:t xml:space="preserve">scheint </w:t>
      </w:r>
      <w:r>
        <w:rPr>
          <w:lang w:val="de-DE"/>
        </w:rPr>
        <w:t xml:space="preserve">bereits dort </w:t>
      </w:r>
      <w:r w:rsidRPr="000A7E94">
        <w:rPr>
          <w:lang w:val="de-DE"/>
        </w:rPr>
        <w:t>das Missverständnis vermeiden zu wollen, als sei Gott für den Betenden abwesend</w:t>
      </w:r>
      <w:r>
        <w:rPr>
          <w:lang w:val="de-DE"/>
        </w:rPr>
        <w:t xml:space="preserve"> geworden oder weit weg. </w:t>
      </w:r>
    </w:p>
  </w:footnote>
  <w:footnote w:id="296">
    <w:p w14:paraId="49E13B82" w14:textId="4B1E174A" w:rsidR="008566E1" w:rsidRPr="00F0222A" w:rsidRDefault="008566E1" w:rsidP="00C71948">
      <w:pPr>
        <w:pStyle w:val="Funotentext"/>
        <w:tabs>
          <w:tab w:val="left" w:pos="284"/>
          <w:tab w:val="left" w:pos="540"/>
        </w:tabs>
        <w:spacing w:after="40" w:line="260" w:lineRule="exact"/>
        <w:ind w:left="284" w:hanging="284"/>
        <w:jc w:val="both"/>
        <w:rPr>
          <w:lang w:val="de-DE"/>
        </w:rPr>
      </w:pPr>
      <w:r w:rsidRPr="00A525B4">
        <w:rPr>
          <w:vertAlign w:val="superscript"/>
          <w:lang w:val="de-DE"/>
        </w:rPr>
        <w:footnoteRef/>
      </w:r>
      <w:r>
        <w:rPr>
          <w:lang w:val="de-DE"/>
        </w:rPr>
        <w:tab/>
        <w:t xml:space="preserve">Bei dem auf Aramäisch </w:t>
      </w:r>
      <w:r w:rsidRPr="00E85A4A">
        <w:rPr>
          <w:lang w:val="de-DE"/>
        </w:rPr>
        <w:t>so beginnende</w:t>
      </w:r>
      <w:r>
        <w:rPr>
          <w:lang w:val="de-DE"/>
        </w:rPr>
        <w:t>n</w:t>
      </w:r>
      <w:r w:rsidRPr="00E85A4A">
        <w:rPr>
          <w:lang w:val="de-DE"/>
        </w:rPr>
        <w:t xml:space="preserve"> </w:t>
      </w:r>
      <w:r w:rsidRPr="00CB57FF">
        <w:rPr>
          <w:i/>
          <w:lang w:val="de-DE"/>
        </w:rPr>
        <w:t>Psalm 22</w:t>
      </w:r>
      <w:r>
        <w:rPr>
          <w:lang w:val="de-DE"/>
        </w:rPr>
        <w:t xml:space="preserve">, in dem es in christlicher Sicht um Passion (VV. 1−22) und Auferstehung (VV. 23−32) </w:t>
      </w:r>
      <w:r w:rsidR="00214CF4">
        <w:rPr>
          <w:lang w:val="de-DE"/>
        </w:rPr>
        <w:t xml:space="preserve">als Antwort auf die Frage </w:t>
      </w:r>
      <w:r>
        <w:rPr>
          <w:lang w:val="de-DE"/>
        </w:rPr>
        <w:t>geht, ist es schwierig, zu verstehen, warum dieses Wort von den Umstehenden als Ruf nach El</w:t>
      </w:r>
      <w:r w:rsidRPr="00245AC7">
        <w:rPr>
          <w:b/>
          <w:lang w:val="de-DE"/>
        </w:rPr>
        <w:t>i</w:t>
      </w:r>
      <w:r>
        <w:rPr>
          <w:lang w:val="de-DE"/>
        </w:rPr>
        <w:t>ja gedeutet wird (</w:t>
      </w:r>
      <w:r w:rsidR="00B96CCF">
        <w:rPr>
          <w:lang w:val="de-DE"/>
        </w:rPr>
        <w:t>Mk 15,</w:t>
      </w:r>
      <w:r>
        <w:rPr>
          <w:lang w:val="de-DE"/>
        </w:rPr>
        <w:t xml:space="preserve">35). Dies wird nur von seiner hebräischen Fassung her, die </w:t>
      </w:r>
      <w:proofErr w:type="spellStart"/>
      <w:r>
        <w:rPr>
          <w:lang w:val="de-DE"/>
        </w:rPr>
        <w:t>Mt</w:t>
      </w:r>
      <w:proofErr w:type="spellEnd"/>
      <w:r>
        <w:rPr>
          <w:lang w:val="de-DE"/>
        </w:rPr>
        <w:t xml:space="preserve"> 27,46 zitiert, verständlich. Der Psalm </w:t>
      </w:r>
      <w:r w:rsidRPr="00E85A4A">
        <w:rPr>
          <w:lang w:val="de-DE"/>
        </w:rPr>
        <w:t xml:space="preserve">enthält (V. 11) </w:t>
      </w:r>
      <w:r>
        <w:rPr>
          <w:lang w:val="de-DE"/>
        </w:rPr>
        <w:t xml:space="preserve">in seiner hebräischen Fassung </w:t>
      </w:r>
      <w:r w:rsidRPr="00E85A4A">
        <w:rPr>
          <w:lang w:val="de-DE"/>
        </w:rPr>
        <w:t xml:space="preserve">das Wort: </w:t>
      </w:r>
      <w:r w:rsidR="00936892">
        <w:rPr>
          <w:rFonts w:hint="cs"/>
          <w:rtl/>
          <w:lang w:val="sv-SE"/>
        </w:rPr>
        <w:t>אָתָּא</w:t>
      </w:r>
      <w:r w:rsidR="00936892" w:rsidRPr="00DA7277">
        <w:rPr>
          <w:rFonts w:asciiTheme="majorBidi" w:hAnsiTheme="majorBidi" w:cstheme="majorBidi"/>
          <w:lang w:val="de-DE"/>
        </w:rPr>
        <w:t xml:space="preserve"> </w:t>
      </w:r>
      <w:r w:rsidR="00936892" w:rsidRPr="00DA7277">
        <w:rPr>
          <w:rFonts w:asciiTheme="majorBidi" w:hAnsiTheme="majorBidi" w:cstheme="majorBidi"/>
          <w:rtl/>
          <w:lang w:val="sv-SE"/>
        </w:rPr>
        <w:t>אֵלִי</w:t>
      </w:r>
      <w:r w:rsidRPr="00253F66">
        <w:rPr>
          <w:lang w:val="de-DE"/>
        </w:rPr>
        <w:t xml:space="preserve"> </w:t>
      </w:r>
      <w:r>
        <w:rPr>
          <w:lang w:val="de-DE"/>
        </w:rPr>
        <w:t>[’</w:t>
      </w:r>
      <w:proofErr w:type="spellStart"/>
      <w:r w:rsidRPr="00E85A4A">
        <w:rPr>
          <w:lang w:val="de-DE"/>
        </w:rPr>
        <w:t>el</w:t>
      </w:r>
      <w:r w:rsidRPr="00647111">
        <w:rPr>
          <w:b/>
          <w:lang w:val="de-DE"/>
        </w:rPr>
        <w:t>i</w:t>
      </w:r>
      <w:proofErr w:type="spellEnd"/>
      <w:r>
        <w:rPr>
          <w:lang w:val="de-DE"/>
        </w:rPr>
        <w:t xml:space="preserve"> ’at</w:t>
      </w:r>
      <w:r w:rsidRPr="00647111">
        <w:rPr>
          <w:b/>
          <w:lang w:val="de-DE"/>
        </w:rPr>
        <w:t>a</w:t>
      </w:r>
      <w:r w:rsidRPr="00647111">
        <w:rPr>
          <w:lang w:val="de-DE"/>
        </w:rPr>
        <w:t>’</w:t>
      </w:r>
      <w:r>
        <w:rPr>
          <w:lang w:val="de-DE"/>
        </w:rPr>
        <w:t>]</w:t>
      </w:r>
      <w:r w:rsidRPr="00E85A4A">
        <w:rPr>
          <w:lang w:val="de-DE"/>
        </w:rPr>
        <w:t xml:space="preserve"> </w:t>
      </w:r>
      <w:r>
        <w:rPr>
          <w:lang w:val="de-DE"/>
        </w:rPr>
        <w:t>(</w:t>
      </w:r>
      <w:r w:rsidR="007F027B">
        <w:rPr>
          <w:lang w:val="de-DE"/>
        </w:rPr>
        <w:t xml:space="preserve">i </w:t>
      </w:r>
      <w:r>
        <w:rPr>
          <w:lang w:val="de-DE"/>
        </w:rPr>
        <w:t>= „mein</w:t>
      </w:r>
      <w:r w:rsidR="007F027B">
        <w:rPr>
          <w:lang w:val="de-DE"/>
        </w:rPr>
        <w:t>“</w:t>
      </w:r>
      <w:r w:rsidR="00584755">
        <w:rPr>
          <w:lang w:val="de-DE"/>
        </w:rPr>
        <w:t>;’</w:t>
      </w:r>
      <w:proofErr w:type="spellStart"/>
      <w:r w:rsidR="00584755">
        <w:rPr>
          <w:lang w:val="de-DE"/>
        </w:rPr>
        <w:t>el</w:t>
      </w:r>
      <w:proofErr w:type="spellEnd"/>
      <w:r>
        <w:rPr>
          <w:lang w:val="de-DE"/>
        </w:rPr>
        <w:t xml:space="preserve"> </w:t>
      </w:r>
      <w:r w:rsidR="00584755">
        <w:rPr>
          <w:lang w:val="de-DE"/>
        </w:rPr>
        <w:t>= „</w:t>
      </w:r>
      <w:r>
        <w:rPr>
          <w:lang w:val="de-DE"/>
        </w:rPr>
        <w:t>Gott</w:t>
      </w:r>
      <w:r w:rsidR="00584755">
        <w:rPr>
          <w:lang w:val="de-DE"/>
        </w:rPr>
        <w:t>“; ’at</w:t>
      </w:r>
      <w:r w:rsidR="00584755" w:rsidRPr="00647111">
        <w:rPr>
          <w:b/>
          <w:lang w:val="de-DE"/>
        </w:rPr>
        <w:t>a</w:t>
      </w:r>
      <w:r w:rsidR="00584755" w:rsidRPr="00647111">
        <w:rPr>
          <w:lang w:val="de-DE"/>
        </w:rPr>
        <w:t>’</w:t>
      </w:r>
      <w:r w:rsidR="00584755">
        <w:rPr>
          <w:lang w:val="de-DE"/>
        </w:rPr>
        <w:t xml:space="preserve"> = </w:t>
      </w:r>
      <w:r>
        <w:rPr>
          <w:lang w:val="de-DE"/>
        </w:rPr>
        <w:t xml:space="preserve"> du“</w:t>
      </w:r>
      <w:r w:rsidR="00584755">
        <w:rPr>
          <w:lang w:val="de-DE"/>
        </w:rPr>
        <w:t>; zusammen also „mein Gott du“</w:t>
      </w:r>
      <w:r w:rsidR="00235C82">
        <w:rPr>
          <w:lang w:val="de-DE"/>
        </w:rPr>
        <w:t>,</w:t>
      </w:r>
      <w:r w:rsidRPr="00E85A4A">
        <w:rPr>
          <w:lang w:val="de-DE"/>
        </w:rPr>
        <w:t xml:space="preserve"> „du bist mein Gott“</w:t>
      </w:r>
      <w:r w:rsidR="00235C82">
        <w:rPr>
          <w:lang w:val="de-DE"/>
        </w:rPr>
        <w:t>)</w:t>
      </w:r>
      <w:r w:rsidRPr="00E85A4A">
        <w:rPr>
          <w:lang w:val="de-DE"/>
        </w:rPr>
        <w:t>. Dies hört sich wie aram</w:t>
      </w:r>
      <w:r>
        <w:rPr>
          <w:lang w:val="de-DE"/>
        </w:rPr>
        <w:t>äisch</w:t>
      </w:r>
      <w:r w:rsidRPr="00E85A4A">
        <w:rPr>
          <w:lang w:val="de-DE"/>
        </w:rPr>
        <w:t xml:space="preserve"> </w:t>
      </w:r>
      <w:r w:rsidR="00936892">
        <w:rPr>
          <w:rFonts w:hint="cs"/>
          <w:rtl/>
          <w:lang w:val="sv-SE"/>
        </w:rPr>
        <w:t>תָא</w:t>
      </w:r>
      <w:r w:rsidR="00936892" w:rsidRPr="00DA7277">
        <w:rPr>
          <w:rFonts w:asciiTheme="majorBidi" w:hAnsiTheme="majorBidi" w:cstheme="majorBidi"/>
          <w:sz w:val="24"/>
          <w:szCs w:val="24"/>
          <w:lang w:val="de-DE"/>
        </w:rPr>
        <w:t xml:space="preserve"> </w:t>
      </w:r>
      <w:r w:rsidR="00936892">
        <w:rPr>
          <w:rFonts w:hint="cs"/>
          <w:rtl/>
          <w:lang w:val="sv-SE"/>
        </w:rPr>
        <w:t>אֵלִיָה</w:t>
      </w:r>
      <w:r w:rsidRPr="00253F66">
        <w:rPr>
          <w:lang w:val="de-DE"/>
        </w:rPr>
        <w:t xml:space="preserve"> </w:t>
      </w:r>
      <w:r>
        <w:rPr>
          <w:lang w:val="de-DE"/>
        </w:rPr>
        <w:t>[’</w:t>
      </w:r>
      <w:proofErr w:type="spellStart"/>
      <w:r>
        <w:rPr>
          <w:lang w:val="de-DE"/>
        </w:rPr>
        <w:t>el</w:t>
      </w:r>
      <w:r w:rsidRPr="00647111">
        <w:rPr>
          <w:b/>
          <w:lang w:val="de-DE"/>
        </w:rPr>
        <w:t>i</w:t>
      </w:r>
      <w:r>
        <w:rPr>
          <w:lang w:val="de-DE"/>
        </w:rPr>
        <w:t>ya</w:t>
      </w:r>
      <w:proofErr w:type="spellEnd"/>
      <w:r>
        <w:rPr>
          <w:lang w:val="de-DE"/>
        </w:rPr>
        <w:t xml:space="preserve"> </w:t>
      </w:r>
      <w:proofErr w:type="spellStart"/>
      <w:r>
        <w:rPr>
          <w:lang w:val="de-DE"/>
        </w:rPr>
        <w:t>t</w:t>
      </w:r>
      <w:r w:rsidRPr="00245AC7">
        <w:rPr>
          <w:b/>
          <w:lang w:val="de-DE"/>
        </w:rPr>
        <w:t>a</w:t>
      </w:r>
      <w:proofErr w:type="spellEnd"/>
      <w:r>
        <w:rPr>
          <w:lang w:val="de-DE"/>
        </w:rPr>
        <w:t>’]</w:t>
      </w:r>
      <w:r w:rsidRPr="00E85A4A">
        <w:rPr>
          <w:lang w:val="de-DE"/>
        </w:rPr>
        <w:t xml:space="preserve"> </w:t>
      </w:r>
      <w:r>
        <w:rPr>
          <w:lang w:val="de-DE"/>
        </w:rPr>
        <w:t>(= </w:t>
      </w:r>
      <w:r w:rsidRPr="00E85A4A">
        <w:rPr>
          <w:lang w:val="de-DE"/>
        </w:rPr>
        <w:t>El</w:t>
      </w:r>
      <w:r>
        <w:rPr>
          <w:b/>
          <w:lang w:val="de-DE"/>
        </w:rPr>
        <w:t>i</w:t>
      </w:r>
      <w:r>
        <w:rPr>
          <w:lang w:val="de-DE"/>
        </w:rPr>
        <w:t>ja, komm!)</w:t>
      </w:r>
      <w:r w:rsidRPr="00E85A4A">
        <w:rPr>
          <w:lang w:val="de-DE"/>
        </w:rPr>
        <w:t xml:space="preserve"> an</w:t>
      </w:r>
      <w:r>
        <w:rPr>
          <w:lang w:val="de-DE"/>
        </w:rPr>
        <w:t xml:space="preserve">; </w:t>
      </w:r>
      <w:r w:rsidRPr="00E85A4A">
        <w:rPr>
          <w:lang w:val="de-DE"/>
        </w:rPr>
        <w:t xml:space="preserve">vgl. 1 Kor 16,22: </w:t>
      </w:r>
      <w:proofErr w:type="spellStart"/>
      <w:r w:rsidRPr="00E85A4A">
        <w:rPr>
          <w:lang w:val="de-DE"/>
        </w:rPr>
        <w:t>Mar</w:t>
      </w:r>
      <w:r w:rsidRPr="0036457B">
        <w:rPr>
          <w:bCs/>
          <w:lang w:val="de-DE"/>
        </w:rPr>
        <w:t>a</w:t>
      </w:r>
      <w:r w:rsidRPr="00E85A4A">
        <w:rPr>
          <w:lang w:val="de-DE"/>
        </w:rPr>
        <w:t>n</w:t>
      </w:r>
      <w:r w:rsidRPr="0036457B">
        <w:rPr>
          <w:b/>
          <w:bCs/>
          <w:lang w:val="de-DE"/>
        </w:rPr>
        <w:t>a</w:t>
      </w:r>
      <w:proofErr w:type="spellEnd"/>
      <w:r w:rsidRPr="00E85A4A">
        <w:rPr>
          <w:lang w:val="de-DE"/>
        </w:rPr>
        <w:t xml:space="preserve"> </w:t>
      </w:r>
      <w:proofErr w:type="spellStart"/>
      <w:r w:rsidRPr="00E85A4A">
        <w:rPr>
          <w:lang w:val="de-DE"/>
        </w:rPr>
        <w:t>t</w:t>
      </w:r>
      <w:r w:rsidRPr="006B0901">
        <w:rPr>
          <w:b/>
          <w:lang w:val="de-DE"/>
        </w:rPr>
        <w:t>a</w:t>
      </w:r>
      <w:proofErr w:type="spellEnd"/>
      <w:r w:rsidRPr="00E85A4A">
        <w:rPr>
          <w:lang w:val="de-DE"/>
        </w:rPr>
        <w:t xml:space="preserve"> </w:t>
      </w:r>
      <w:r>
        <w:rPr>
          <w:lang w:val="de-DE"/>
        </w:rPr>
        <w:t>(= Unser Herr, komm!).</w:t>
      </w:r>
      <w:r w:rsidRPr="00E85A4A">
        <w:rPr>
          <w:lang w:val="de-DE"/>
        </w:rPr>
        <w:t xml:space="preserve"> </w:t>
      </w:r>
      <w:proofErr w:type="spellStart"/>
      <w:r w:rsidRPr="00E85A4A">
        <w:rPr>
          <w:lang w:val="de-DE"/>
        </w:rPr>
        <w:t>Lk</w:t>
      </w:r>
      <w:proofErr w:type="spellEnd"/>
      <w:r w:rsidRPr="00E85A4A">
        <w:rPr>
          <w:lang w:val="de-DE"/>
        </w:rPr>
        <w:t xml:space="preserve"> zitiert in 23,46 Psalm 31,6 „In deine Hände lege ich meinen Geist“; auch </w:t>
      </w:r>
      <w:r>
        <w:rPr>
          <w:lang w:val="de-DE"/>
        </w:rPr>
        <w:t xml:space="preserve">in </w:t>
      </w:r>
      <w:r w:rsidRPr="00E85A4A">
        <w:rPr>
          <w:lang w:val="de-DE"/>
        </w:rPr>
        <w:t>diese</w:t>
      </w:r>
      <w:r>
        <w:rPr>
          <w:lang w:val="de-DE"/>
        </w:rPr>
        <w:t>m Psalm findet sich in V. 14 das „El</w:t>
      </w:r>
      <w:r>
        <w:rPr>
          <w:b/>
          <w:lang w:val="de-DE"/>
        </w:rPr>
        <w:t>i</w:t>
      </w:r>
      <w:r>
        <w:rPr>
          <w:lang w:val="de-DE"/>
        </w:rPr>
        <w:t xml:space="preserve"> </w:t>
      </w:r>
      <w:proofErr w:type="spellStart"/>
      <w:r>
        <w:rPr>
          <w:lang w:val="de-DE"/>
        </w:rPr>
        <w:t>att</w:t>
      </w:r>
      <w:r w:rsidRPr="006B0901">
        <w:rPr>
          <w:b/>
          <w:lang w:val="de-DE"/>
        </w:rPr>
        <w:t>a</w:t>
      </w:r>
      <w:proofErr w:type="spellEnd"/>
      <w:r w:rsidRPr="00E85A4A">
        <w:rPr>
          <w:lang w:val="de-DE"/>
        </w:rPr>
        <w:t xml:space="preserve">“. Auch Ps 63, dessen Beginn </w:t>
      </w:r>
      <w:r>
        <w:rPr>
          <w:lang w:val="de-DE"/>
        </w:rPr>
        <w:t xml:space="preserve">in </w:t>
      </w:r>
      <w:proofErr w:type="spellStart"/>
      <w:r w:rsidRPr="00E85A4A">
        <w:rPr>
          <w:lang w:val="de-DE"/>
        </w:rPr>
        <w:t>Joh</w:t>
      </w:r>
      <w:proofErr w:type="spellEnd"/>
      <w:r w:rsidRPr="00E85A4A">
        <w:rPr>
          <w:lang w:val="de-DE"/>
        </w:rPr>
        <w:t xml:space="preserve"> 18,28 zitier</w:t>
      </w:r>
      <w:r>
        <w:rPr>
          <w:lang w:val="de-DE"/>
        </w:rPr>
        <w:t>t wird, enthält in V. 2 das „El</w:t>
      </w:r>
      <w:r>
        <w:rPr>
          <w:b/>
          <w:lang w:val="de-DE"/>
        </w:rPr>
        <w:t>i</w:t>
      </w:r>
      <w:r>
        <w:rPr>
          <w:lang w:val="de-DE"/>
        </w:rPr>
        <w:t xml:space="preserve"> </w:t>
      </w:r>
      <w:proofErr w:type="spellStart"/>
      <w:r>
        <w:rPr>
          <w:lang w:val="de-DE"/>
        </w:rPr>
        <w:t>att</w:t>
      </w:r>
      <w:r w:rsidRPr="006B0901">
        <w:rPr>
          <w:b/>
          <w:lang w:val="de-DE"/>
        </w:rPr>
        <w:t>a</w:t>
      </w:r>
      <w:proofErr w:type="spellEnd"/>
      <w:r w:rsidRPr="00E85A4A">
        <w:rPr>
          <w:lang w:val="de-DE"/>
        </w:rPr>
        <w:t>“. So wa</w:t>
      </w:r>
      <w:r>
        <w:rPr>
          <w:lang w:val="de-DE"/>
        </w:rPr>
        <w:t>r mit großer historischer Wahrscheinlichkeit, auch wegen der extremen Atemnot des Gekreuzigten, das bloße „El</w:t>
      </w:r>
      <w:r>
        <w:rPr>
          <w:b/>
          <w:lang w:val="de-DE"/>
        </w:rPr>
        <w:t>i</w:t>
      </w:r>
      <w:r>
        <w:rPr>
          <w:lang w:val="de-DE"/>
        </w:rPr>
        <w:t xml:space="preserve"> </w:t>
      </w:r>
      <w:proofErr w:type="spellStart"/>
      <w:r>
        <w:rPr>
          <w:lang w:val="de-DE"/>
        </w:rPr>
        <w:t>att</w:t>
      </w:r>
      <w:r w:rsidRPr="006B0901">
        <w:rPr>
          <w:b/>
          <w:lang w:val="de-DE"/>
        </w:rPr>
        <w:t>a</w:t>
      </w:r>
      <w:proofErr w:type="spellEnd"/>
      <w:r w:rsidRPr="00E85A4A">
        <w:rPr>
          <w:lang w:val="de-DE"/>
        </w:rPr>
        <w:t xml:space="preserve">“ Jesu letzter Ruf. Er wird von den Evangelisten </w:t>
      </w:r>
      <w:r>
        <w:rPr>
          <w:lang w:val="de-DE"/>
        </w:rPr>
        <w:t xml:space="preserve">jeweils durch ein Zitat </w:t>
      </w:r>
      <w:r w:rsidRPr="00E85A4A">
        <w:rPr>
          <w:lang w:val="de-DE"/>
        </w:rPr>
        <w:t xml:space="preserve">aus einem der wenigen Psalmen, in denen er vorkommt, </w:t>
      </w:r>
      <w:r>
        <w:rPr>
          <w:lang w:val="de-DE"/>
        </w:rPr>
        <w:t xml:space="preserve">ergänzt bzw. </w:t>
      </w:r>
      <w:r w:rsidRPr="00E85A4A">
        <w:rPr>
          <w:lang w:val="de-DE"/>
        </w:rPr>
        <w:t>erläutert.</w:t>
      </w:r>
      <w:r>
        <w:rPr>
          <w:lang w:val="de-DE"/>
        </w:rPr>
        <w:t xml:space="preserve"> Es handelt sich deshalb eher nicht um einen „Schrei der Verzweiflung“, wie man häufig meint, sondern um den Ausdruck letzten Vertrauens, eine Zusammenfassung des Glaubens.</w:t>
      </w:r>
    </w:p>
  </w:footnote>
  <w:footnote w:id="297">
    <w:p w14:paraId="60B4D78C" w14:textId="77777777" w:rsidR="008566E1" w:rsidRPr="0075771D" w:rsidRDefault="008566E1" w:rsidP="00C71948">
      <w:pPr>
        <w:pStyle w:val="Funotentext"/>
        <w:spacing w:after="40" w:line="260" w:lineRule="exact"/>
        <w:ind w:left="284" w:hanging="284"/>
        <w:jc w:val="both"/>
        <w:rPr>
          <w:lang w:val="de-DE"/>
        </w:rPr>
      </w:pPr>
      <w:r>
        <w:rPr>
          <w:rStyle w:val="Funotenzeichen"/>
        </w:rPr>
        <w:footnoteRef/>
      </w:r>
      <w:r w:rsidRPr="00293B3B">
        <w:rPr>
          <w:lang w:val="de-DE"/>
        </w:rPr>
        <w:tab/>
      </w:r>
      <w:r>
        <w:rPr>
          <w:lang w:val="de-DE"/>
        </w:rPr>
        <w:t xml:space="preserve">Das griechische Wort </w:t>
      </w:r>
      <w:proofErr w:type="spellStart"/>
      <w:r w:rsidRPr="00BA28A5">
        <w:rPr>
          <w:rFonts w:ascii="Palatino Linotype" w:hAnsi="Palatino Linotype"/>
          <w:sz w:val="21"/>
          <w:szCs w:val="21"/>
          <w:lang w:val="de-DE"/>
        </w:rPr>
        <w:t>ἐξέ</w:t>
      </w:r>
      <w:proofErr w:type="spellEnd"/>
      <w:r w:rsidRPr="00BA28A5">
        <w:rPr>
          <w:rFonts w:ascii="Palatino Linotype" w:hAnsi="Palatino Linotype"/>
          <w:sz w:val="21"/>
          <w:szCs w:val="21"/>
          <w:lang w:val="de-DE"/>
        </w:rPr>
        <w:t>πνευσεν</w:t>
      </w:r>
      <w:r>
        <w:rPr>
          <w:lang w:val="de-DE"/>
        </w:rPr>
        <w:t xml:space="preserve"> [</w:t>
      </w:r>
      <w:proofErr w:type="spellStart"/>
      <w:r>
        <w:rPr>
          <w:lang w:val="de-DE"/>
        </w:rPr>
        <w:t>ex</w:t>
      </w:r>
      <w:r w:rsidRPr="00293B3B">
        <w:rPr>
          <w:b/>
          <w:bCs/>
          <w:lang w:val="de-DE"/>
        </w:rPr>
        <w:t>e</w:t>
      </w:r>
      <w:r>
        <w:rPr>
          <w:lang w:val="de-DE"/>
        </w:rPr>
        <w:t>pn</w:t>
      </w:r>
      <w:r w:rsidRPr="00293B3B">
        <w:rPr>
          <w:lang w:val="de-DE"/>
        </w:rPr>
        <w:t>eu</w:t>
      </w:r>
      <w:r>
        <w:rPr>
          <w:lang w:val="de-DE"/>
        </w:rPr>
        <w:t>sen</w:t>
      </w:r>
      <w:proofErr w:type="spellEnd"/>
      <w:r>
        <w:rPr>
          <w:lang w:val="de-DE"/>
        </w:rPr>
        <w:t xml:space="preserve">] (= er hauchte aus) ist verwandt mit dem Wort </w:t>
      </w:r>
      <w:r w:rsidRPr="00BA28A5">
        <w:rPr>
          <w:rFonts w:ascii="Palatino Linotype" w:hAnsi="Palatino Linotype"/>
          <w:sz w:val="21"/>
          <w:szCs w:val="21"/>
          <w:lang w:val="de-DE"/>
        </w:rPr>
        <w:t>π</w:t>
      </w:r>
      <w:proofErr w:type="spellStart"/>
      <w:r w:rsidRPr="00BA28A5">
        <w:rPr>
          <w:rFonts w:ascii="Palatino Linotype" w:hAnsi="Palatino Linotype"/>
          <w:sz w:val="21"/>
          <w:szCs w:val="21"/>
          <w:lang w:val="de-DE"/>
        </w:rPr>
        <w:t>νεῦμ</w:t>
      </w:r>
      <w:proofErr w:type="spellEnd"/>
      <w:r w:rsidRPr="00BA28A5">
        <w:rPr>
          <w:rFonts w:ascii="Palatino Linotype" w:hAnsi="Palatino Linotype"/>
          <w:sz w:val="21"/>
          <w:szCs w:val="21"/>
          <w:lang w:val="de-DE"/>
        </w:rPr>
        <w:t>α</w:t>
      </w:r>
      <w:r>
        <w:rPr>
          <w:lang w:val="de-DE"/>
        </w:rPr>
        <w:t xml:space="preserve"> [</w:t>
      </w:r>
      <w:proofErr w:type="spellStart"/>
      <w:r>
        <w:rPr>
          <w:lang w:val="de-DE"/>
        </w:rPr>
        <w:t>pn</w:t>
      </w:r>
      <w:r w:rsidRPr="007E38C1">
        <w:rPr>
          <w:b/>
          <w:bCs/>
          <w:lang w:val="de-DE"/>
        </w:rPr>
        <w:t>eu</w:t>
      </w:r>
      <w:r>
        <w:rPr>
          <w:lang w:val="de-DE"/>
        </w:rPr>
        <w:t>ma</w:t>
      </w:r>
      <w:proofErr w:type="spellEnd"/>
      <w:r>
        <w:rPr>
          <w:lang w:val="de-DE"/>
        </w:rPr>
        <w:t xml:space="preserve">] (= Geist), welches das Neue Testament für den Heiligen Geist gebraucht. </w:t>
      </w:r>
      <w:proofErr w:type="spellStart"/>
      <w:r w:rsidRPr="00293B3B">
        <w:rPr>
          <w:lang w:val="de-DE"/>
        </w:rPr>
        <w:t>Joh</w:t>
      </w:r>
      <w:proofErr w:type="spellEnd"/>
      <w:r>
        <w:rPr>
          <w:lang w:val="de-DE"/>
        </w:rPr>
        <w:t> </w:t>
      </w:r>
      <w:r w:rsidRPr="00293B3B">
        <w:rPr>
          <w:lang w:val="de-DE"/>
        </w:rPr>
        <w:t xml:space="preserve"> </w:t>
      </w:r>
      <w:r>
        <w:rPr>
          <w:lang w:val="de-DE"/>
        </w:rPr>
        <w:t>19,30 sagt ausdrücklich, dass Jesus in seinem Tod</w:t>
      </w:r>
      <w:r w:rsidRPr="00293B3B">
        <w:rPr>
          <w:lang w:val="de-DE"/>
        </w:rPr>
        <w:t xml:space="preserve"> </w:t>
      </w:r>
      <w:r>
        <w:rPr>
          <w:lang w:val="de-DE"/>
        </w:rPr>
        <w:t>„</w:t>
      </w:r>
      <w:r w:rsidRPr="00293B3B">
        <w:rPr>
          <w:lang w:val="de-DE"/>
        </w:rPr>
        <w:t>den Geist</w:t>
      </w:r>
      <w:r>
        <w:rPr>
          <w:lang w:val="de-DE"/>
        </w:rPr>
        <w:t xml:space="preserve"> </w:t>
      </w:r>
      <w:r w:rsidRPr="00293B3B">
        <w:rPr>
          <w:lang w:val="de-DE"/>
        </w:rPr>
        <w:t>überlieferte”</w:t>
      </w:r>
      <w:r>
        <w:rPr>
          <w:lang w:val="de-DE"/>
        </w:rPr>
        <w:t>.</w:t>
      </w:r>
      <w:r w:rsidRPr="00293B3B">
        <w:rPr>
          <w:lang w:val="de-DE"/>
        </w:rPr>
        <w:t xml:space="preserve"> </w:t>
      </w:r>
    </w:p>
  </w:footnote>
  <w:footnote w:id="298">
    <w:p w14:paraId="14BDF03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lateinische Wort für „Hundertführer“.</w:t>
      </w:r>
    </w:p>
  </w:footnote>
  <w:footnote w:id="299">
    <w:p w14:paraId="55B596C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„Rüsttag“ war der Vorbereitungstag des P</w:t>
      </w:r>
      <w:r w:rsidRPr="007B7E85">
        <w:rPr>
          <w:b/>
          <w:bCs/>
          <w:lang w:val="de-DE"/>
        </w:rPr>
        <w:t>a</w:t>
      </w:r>
      <w:r>
        <w:rPr>
          <w:lang w:val="de-DE"/>
        </w:rPr>
        <w:t>schafestes, an dem man noch alle Arbeiten erledigen konnte, die am P</w:t>
      </w:r>
      <w:r w:rsidRPr="00710D18">
        <w:rPr>
          <w:b/>
          <w:bCs/>
          <w:lang w:val="de-DE"/>
        </w:rPr>
        <w:t>a</w:t>
      </w:r>
      <w:r>
        <w:rPr>
          <w:lang w:val="de-DE"/>
        </w:rPr>
        <w:t>schatag selbst nicht zugelassen waren.</w:t>
      </w:r>
    </w:p>
  </w:footnote>
  <w:footnote w:id="300">
    <w:p w14:paraId="3266CCA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Es scheint sich um die in </w:t>
      </w:r>
      <w:proofErr w:type="spellStart"/>
      <w:r>
        <w:rPr>
          <w:lang w:val="de-DE"/>
        </w:rPr>
        <w:t>Mt</w:t>
      </w:r>
      <w:proofErr w:type="spellEnd"/>
      <w:r>
        <w:rPr>
          <w:lang w:val="de-DE"/>
        </w:rPr>
        <w:t xml:space="preserve"> 27,56 genannte Mutter des Jak</w:t>
      </w:r>
      <w:r w:rsidRPr="00AC6EF6">
        <w:rPr>
          <w:b/>
          <w:lang w:val="de-DE"/>
        </w:rPr>
        <w:t>o</w:t>
      </w:r>
      <w:r>
        <w:rPr>
          <w:lang w:val="de-DE"/>
        </w:rPr>
        <w:t>bus und Josef (nach einigen Hand</w:t>
      </w:r>
      <w:r>
        <w:rPr>
          <w:lang w:val="de-DE"/>
        </w:rPr>
        <w:softHyphen/>
        <w:t>schriften: Joses) zu handeln.</w:t>
      </w:r>
    </w:p>
  </w:footnote>
  <w:footnote w:id="301">
    <w:p w14:paraId="2CC5F38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Sonntag.</w:t>
      </w:r>
    </w:p>
  </w:footnote>
  <w:footnote w:id="302">
    <w:p w14:paraId="411BE86B"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 meisten frühen Manuskripte enden hier.</w:t>
      </w:r>
    </w:p>
  </w:footnote>
  <w:footnote w:id="303">
    <w:p w14:paraId="66B0261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Ohne Verszählung.</w:t>
      </w:r>
    </w:p>
  </w:footnote>
  <w:footnote w:id="304">
    <w:p w14:paraId="0EB121D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Wahrscheinlich erst im zweiten Jahrhundert entstanden.</w:t>
      </w:r>
    </w:p>
  </w:footnote>
  <w:footnote w:id="305">
    <w:p w14:paraId="3C6ACE8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Es ist wie für den Anfang der Apostelgeschichte (1,1) umstritten, ob es sich um eine Art Privatbrief an eine Einzelperson mit dem Namen The</w:t>
      </w:r>
      <w:r w:rsidRPr="002F3C6B">
        <w:rPr>
          <w:b/>
          <w:bCs/>
          <w:lang w:val="de-DE"/>
        </w:rPr>
        <w:t>o</w:t>
      </w:r>
      <w:r>
        <w:rPr>
          <w:lang w:val="de-DE"/>
        </w:rPr>
        <w:t>philus handelt oder ob die Anrede allgemein an jeden am christlichen Glauben Interessierten gerichtet ist; das Wort würde dann „Gottesfreund“ bedeu</w:t>
      </w:r>
      <w:r>
        <w:rPr>
          <w:lang w:val="de-DE"/>
        </w:rPr>
        <w:softHyphen/>
        <w:t>ten. Für so ausführliche Berichte über das Leben Jesu und darüber, wie es danach weiter</w:t>
      </w:r>
      <w:r>
        <w:rPr>
          <w:lang w:val="de-DE"/>
        </w:rPr>
        <w:softHyphen/>
        <w:t>gegangen ist, könnte Letzteres wahrscheinlicher erscheinen.</w:t>
      </w:r>
    </w:p>
  </w:footnote>
  <w:footnote w:id="306">
    <w:p w14:paraId="6882D49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Mit dem Wort für „erkennen“ wird bereits im AT </w:t>
      </w:r>
      <w:r>
        <w:rPr>
          <w:lang w:val="de-DE"/>
        </w:rPr>
        <w:t>(z.</w:t>
      </w:r>
      <w:r w:rsidRPr="00AD00E8">
        <w:rPr>
          <w:sz w:val="8"/>
          <w:szCs w:val="8"/>
          <w:lang w:val="de-DE"/>
        </w:rPr>
        <w:t> </w:t>
      </w:r>
      <w:r>
        <w:rPr>
          <w:lang w:val="de-DE"/>
        </w:rPr>
        <w:t xml:space="preserve">B. Gen 4,1.17.25) </w:t>
      </w:r>
      <w:r w:rsidRPr="00E85A4A">
        <w:rPr>
          <w:lang w:val="de-DE"/>
        </w:rPr>
        <w:t>auch die geschlechtliche Begegnung bezeichnet.</w:t>
      </w:r>
    </w:p>
  </w:footnote>
  <w:footnote w:id="307">
    <w:p w14:paraId="7E223E67" w14:textId="1B55AFE2"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Gewöhnlich wird hier übersetzt: „Denn für Gott ist nichts unmöglich.“ Das griechische Wort </w:t>
      </w:r>
      <w:proofErr w:type="spellStart"/>
      <w:r w:rsidRPr="00BA28A5">
        <w:rPr>
          <w:rFonts w:ascii="Palatino Linotype" w:hAnsi="Palatino Linotype"/>
          <w:sz w:val="21"/>
          <w:szCs w:val="21"/>
          <w:lang w:val="de-DE"/>
        </w:rPr>
        <w:t>ῥῆμ</w:t>
      </w:r>
      <w:proofErr w:type="spellEnd"/>
      <w:r w:rsidRPr="00BA28A5">
        <w:rPr>
          <w:rFonts w:ascii="Palatino Linotype" w:hAnsi="Palatino Linotype"/>
          <w:sz w:val="21"/>
          <w:szCs w:val="21"/>
          <w:lang w:val="de-DE"/>
        </w:rPr>
        <w:t>α</w:t>
      </w:r>
      <w:r>
        <w:rPr>
          <w:lang w:val="de-DE"/>
        </w:rPr>
        <w:t xml:space="preserve"> [</w:t>
      </w:r>
      <w:proofErr w:type="spellStart"/>
      <w:r>
        <w:rPr>
          <w:lang w:val="de-DE"/>
        </w:rPr>
        <w:t>rh</w:t>
      </w:r>
      <w:r w:rsidRPr="00C970F2">
        <w:rPr>
          <w:b/>
          <w:lang w:val="de-DE"/>
        </w:rPr>
        <w:t>ē</w:t>
      </w:r>
      <w:r>
        <w:rPr>
          <w:lang w:val="de-DE"/>
        </w:rPr>
        <w:t>ma</w:t>
      </w:r>
      <w:proofErr w:type="spellEnd"/>
      <w:r>
        <w:rPr>
          <w:lang w:val="de-DE"/>
        </w:rPr>
        <w:t xml:space="preserve">] bedeutet ähnlich wie das hebräische </w:t>
      </w:r>
      <w:r w:rsidR="00E8164A">
        <w:rPr>
          <w:rFonts w:hint="cs"/>
          <w:rtl/>
        </w:rPr>
        <w:t>דָּבָר</w:t>
      </w:r>
      <w:r>
        <w:rPr>
          <w:lang w:val="de-DE"/>
        </w:rPr>
        <w:t xml:space="preserve"> [</w:t>
      </w:r>
      <w:proofErr w:type="spellStart"/>
      <w:r>
        <w:rPr>
          <w:lang w:val="de-DE"/>
        </w:rPr>
        <w:t>dav</w:t>
      </w:r>
      <w:r w:rsidRPr="00647111">
        <w:rPr>
          <w:b/>
          <w:lang w:val="de-DE"/>
        </w:rPr>
        <w:t>a</w:t>
      </w:r>
      <w:r>
        <w:rPr>
          <w:lang w:val="de-DE"/>
        </w:rPr>
        <w:t>r</w:t>
      </w:r>
      <w:proofErr w:type="spellEnd"/>
      <w:r>
        <w:rPr>
          <w:lang w:val="de-DE"/>
        </w:rPr>
        <w:t xml:space="preserve">] sowohl Wort wie Sache. Im folgenden Vers wird es eindeutig im Sinn von „Wort“ gebraucht. Die vom </w:t>
      </w:r>
      <w:r w:rsidRPr="00353196">
        <w:rPr>
          <w:smallCaps/>
          <w:lang w:val="de-DE"/>
        </w:rPr>
        <w:t>Nestle-Aland</w:t>
      </w:r>
      <w:r>
        <w:rPr>
          <w:lang w:val="de-DE"/>
        </w:rPr>
        <w:t xml:space="preserve"> dem „für Gott“ vorgezogene Lesart lautet: „von Gott her“. Das griechische Verb </w:t>
      </w:r>
      <w:proofErr w:type="spellStart"/>
      <w:r w:rsidRPr="00BA28A5">
        <w:rPr>
          <w:rFonts w:ascii="Palatino Linotype" w:hAnsi="Palatino Linotype"/>
          <w:sz w:val="21"/>
          <w:szCs w:val="21"/>
          <w:lang w:val="de-DE"/>
        </w:rPr>
        <w:t>ἀδυν</w:t>
      </w:r>
      <w:proofErr w:type="spellEnd"/>
      <w:r w:rsidRPr="00BA28A5">
        <w:rPr>
          <w:rFonts w:ascii="Palatino Linotype" w:hAnsi="Palatino Linotype"/>
          <w:sz w:val="21"/>
          <w:szCs w:val="21"/>
          <w:lang w:val="de-DE"/>
        </w:rPr>
        <w:t>ατέω</w:t>
      </w:r>
      <w:r>
        <w:rPr>
          <w:lang w:val="de-DE"/>
        </w:rPr>
        <w:t xml:space="preserve"> [</w:t>
      </w:r>
      <w:proofErr w:type="spellStart"/>
      <w:r>
        <w:rPr>
          <w:lang w:val="de-DE"/>
        </w:rPr>
        <w:t>adynat</w:t>
      </w:r>
      <w:r w:rsidRPr="00C970F2">
        <w:rPr>
          <w:b/>
          <w:lang w:val="de-DE"/>
        </w:rPr>
        <w:t>e</w:t>
      </w:r>
      <w:r w:rsidRPr="003D4AE1">
        <w:rPr>
          <w:lang w:val="de-DE"/>
        </w:rPr>
        <w:t>ō</w:t>
      </w:r>
      <w:proofErr w:type="spellEnd"/>
      <w:r>
        <w:rPr>
          <w:lang w:val="de-DE"/>
        </w:rPr>
        <w:t>], das hier im Futur steht, kann sowohl „unmöglich sein“ wie „ohne Kraft sein“ bedeuten.</w:t>
      </w:r>
    </w:p>
  </w:footnote>
  <w:footnote w:id="308">
    <w:p w14:paraId="02C0F34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Ein Hebraismus für: Du bist die </w:t>
      </w:r>
      <w:proofErr w:type="spellStart"/>
      <w:r>
        <w:rPr>
          <w:lang w:val="de-DE"/>
        </w:rPr>
        <w:t>Gesegnetste</w:t>
      </w:r>
      <w:proofErr w:type="spellEnd"/>
      <w:r>
        <w:rPr>
          <w:lang w:val="de-DE"/>
        </w:rPr>
        <w:t xml:space="preserve"> der Frauen, aber zugleich im Sinn von: Ursprung des Segens für alle.</w:t>
      </w:r>
    </w:p>
  </w:footnote>
  <w:footnote w:id="309">
    <w:p w14:paraId="3F428A7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Im Griechischen stehen viele Verbformen dieses „Magn</w:t>
      </w:r>
      <w:r w:rsidRPr="00A64388">
        <w:rPr>
          <w:b/>
          <w:bCs/>
          <w:lang w:val="de-DE"/>
        </w:rPr>
        <w:t>i</w:t>
      </w:r>
      <w:r>
        <w:rPr>
          <w:lang w:val="de-DE"/>
        </w:rPr>
        <w:t>fikat“ genannten Hymnus in der Vergan</w:t>
      </w:r>
      <w:r>
        <w:rPr>
          <w:lang w:val="de-DE"/>
        </w:rPr>
        <w:softHyphen/>
        <w:t>genheit; aber es handelt sich um den sogenannten „gnomischen“ Aorist für allgemeingültige Sätze, für die man im Deutschen besser das Präsens gebraucht.</w:t>
      </w:r>
    </w:p>
  </w:footnote>
  <w:footnote w:id="310">
    <w:p w14:paraId="76C5F71A" w14:textId="59AED282"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Ähnlich wie mehrfach im </w:t>
      </w:r>
      <w:r w:rsidR="003D01AF">
        <w:rPr>
          <w:lang w:val="de-DE"/>
        </w:rPr>
        <w:t>„</w:t>
      </w:r>
      <w:r>
        <w:rPr>
          <w:lang w:val="de-DE"/>
        </w:rPr>
        <w:t>Magn</w:t>
      </w:r>
      <w:r w:rsidRPr="00A64388">
        <w:rPr>
          <w:b/>
          <w:bCs/>
          <w:lang w:val="de-DE"/>
        </w:rPr>
        <w:t>i</w:t>
      </w:r>
      <w:r>
        <w:rPr>
          <w:lang w:val="de-DE"/>
        </w:rPr>
        <w:t>fikat</w:t>
      </w:r>
      <w:r w:rsidR="003D01AF">
        <w:rPr>
          <w:lang w:val="de-DE"/>
        </w:rPr>
        <w:t>“</w:t>
      </w:r>
      <w:r>
        <w:rPr>
          <w:lang w:val="de-DE"/>
        </w:rPr>
        <w:t xml:space="preserve"> (</w:t>
      </w:r>
      <w:proofErr w:type="spellStart"/>
      <w:r>
        <w:rPr>
          <w:lang w:val="de-DE"/>
        </w:rPr>
        <w:t>Lk</w:t>
      </w:r>
      <w:proofErr w:type="spellEnd"/>
      <w:r>
        <w:rPr>
          <w:lang w:val="de-DE"/>
        </w:rPr>
        <w:t xml:space="preserve"> 1,46−55) handelt es sich in den VV. 68f wahrscheinlich um den sogenannten „gnomischen“ Aorist für allgemeingültige Sätze, für den man im Deutschen besser das Präsens gebraucht.</w:t>
      </w:r>
      <w:r w:rsidR="003E3816" w:rsidRPr="003E3816">
        <w:rPr>
          <w:lang w:val="de-DE"/>
        </w:rPr>
        <w:t xml:space="preserve"> </w:t>
      </w:r>
      <w:r w:rsidR="003E3816">
        <w:rPr>
          <w:lang w:val="de-DE"/>
        </w:rPr>
        <w:t xml:space="preserve">– Im kirchlichen Stundengebet wird in den morgendlichen Laudes das </w:t>
      </w:r>
      <w:r w:rsidR="003D01AF">
        <w:rPr>
          <w:lang w:val="de-DE"/>
        </w:rPr>
        <w:t>„</w:t>
      </w:r>
      <w:r w:rsidR="003E3816">
        <w:rPr>
          <w:lang w:val="de-DE"/>
        </w:rPr>
        <w:t>Benedictus</w:t>
      </w:r>
      <w:r w:rsidR="003D01AF">
        <w:rPr>
          <w:lang w:val="de-DE"/>
        </w:rPr>
        <w:t>“</w:t>
      </w:r>
      <w:r w:rsidR="003E3816">
        <w:rPr>
          <w:lang w:val="de-DE"/>
        </w:rPr>
        <w:t xml:space="preserve"> (</w:t>
      </w:r>
      <w:proofErr w:type="spellStart"/>
      <w:r w:rsidR="003E3816">
        <w:rPr>
          <w:lang w:val="de-DE"/>
        </w:rPr>
        <w:t>Lk</w:t>
      </w:r>
      <w:proofErr w:type="spellEnd"/>
      <w:r w:rsidR="003E3816">
        <w:rPr>
          <w:lang w:val="de-DE"/>
        </w:rPr>
        <w:t xml:space="preserve"> 1,68−71) und abendlich in der Vesper das „Magnifikat“ gebetet; beide Gebete sind wie die Psalmen Zusammenfassung des ganzen Alten Testaments, wie Wegleuchten in ihm.</w:t>
      </w:r>
    </w:p>
  </w:footnote>
  <w:footnote w:id="311">
    <w:p w14:paraId="23A5A06D" w14:textId="0A379413"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Horn als Bild der Stärke?</w:t>
      </w:r>
    </w:p>
  </w:footnote>
  <w:footnote w:id="312">
    <w:p w14:paraId="2408325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1D15D3">
        <w:rPr>
          <w:lang w:val="de-DE"/>
        </w:rPr>
        <w:t>Lukas nennt ein für die damalige Welt „weltweites“ Ereignis, um die Bedeutung der Geburt Christi darzustellen. Gewöhnlich wird übersetzt: „Diese Einschreibung war die erste; damals war Quir</w:t>
      </w:r>
      <w:r w:rsidRPr="00D91FA0">
        <w:rPr>
          <w:b/>
          <w:bCs/>
          <w:lang w:val="de-DE"/>
        </w:rPr>
        <w:t>i</w:t>
      </w:r>
      <w:r w:rsidRPr="001D15D3">
        <w:rPr>
          <w:lang w:val="de-DE"/>
        </w:rPr>
        <w:t>nius Statthalter von S</w:t>
      </w:r>
      <w:r w:rsidRPr="00491CD5">
        <w:rPr>
          <w:b/>
          <w:bCs/>
          <w:lang w:val="de-DE"/>
        </w:rPr>
        <w:t>y</w:t>
      </w:r>
      <w:r w:rsidRPr="001D15D3">
        <w:rPr>
          <w:lang w:val="de-DE"/>
        </w:rPr>
        <w:t xml:space="preserve">rien“. Aber außerbiblisch ist bei </w:t>
      </w:r>
      <w:r w:rsidRPr="00951B31">
        <w:rPr>
          <w:smallCaps/>
          <w:lang w:val="de-DE"/>
        </w:rPr>
        <w:t>Fl</w:t>
      </w:r>
      <w:r w:rsidRPr="00951B31">
        <w:rPr>
          <w:b/>
          <w:bCs/>
          <w:smallCaps/>
          <w:lang w:val="de-DE"/>
        </w:rPr>
        <w:t>a</w:t>
      </w:r>
      <w:r w:rsidRPr="00951B31">
        <w:rPr>
          <w:smallCaps/>
          <w:lang w:val="de-DE"/>
        </w:rPr>
        <w:t>vius Jos</w:t>
      </w:r>
      <w:r w:rsidRPr="00951B31">
        <w:rPr>
          <w:b/>
          <w:bCs/>
          <w:smallCaps/>
          <w:lang w:val="de-DE"/>
        </w:rPr>
        <w:t>e</w:t>
      </w:r>
      <w:r w:rsidRPr="00951B31">
        <w:rPr>
          <w:smallCaps/>
          <w:lang w:val="de-DE"/>
        </w:rPr>
        <w:t>phus</w:t>
      </w:r>
      <w:r w:rsidRPr="001D15D3">
        <w:rPr>
          <w:lang w:val="de-DE"/>
        </w:rPr>
        <w:t xml:space="preserve"> eine Einschreibung unter P</w:t>
      </w:r>
      <w:r w:rsidRPr="00D91FA0">
        <w:rPr>
          <w:b/>
          <w:bCs/>
          <w:lang w:val="de-DE"/>
        </w:rPr>
        <w:t>u</w:t>
      </w:r>
      <w:r w:rsidRPr="001D15D3">
        <w:rPr>
          <w:lang w:val="de-DE"/>
        </w:rPr>
        <w:t>blius Sulp</w:t>
      </w:r>
      <w:r w:rsidRPr="00D91FA0">
        <w:rPr>
          <w:b/>
          <w:bCs/>
          <w:lang w:val="de-DE"/>
        </w:rPr>
        <w:t>i</w:t>
      </w:r>
      <w:r w:rsidRPr="001D15D3">
        <w:rPr>
          <w:lang w:val="de-DE"/>
        </w:rPr>
        <w:t>cius Quir</w:t>
      </w:r>
      <w:r w:rsidRPr="00D91FA0">
        <w:rPr>
          <w:b/>
          <w:bCs/>
          <w:lang w:val="de-DE"/>
        </w:rPr>
        <w:t>i</w:t>
      </w:r>
      <w:r w:rsidRPr="001D15D3">
        <w:rPr>
          <w:lang w:val="de-DE"/>
        </w:rPr>
        <w:t>nius (45 v. Chr. bis 21 n. Chr.) erst für etwa zehn Jahre nach der Geburt Jesu (um 4 „v. Chr.“, nämlich vor dem Tod von Her</w:t>
      </w:r>
      <w:r w:rsidRPr="00011876">
        <w:rPr>
          <w:b/>
          <w:bCs/>
          <w:lang w:val="de-DE"/>
        </w:rPr>
        <w:t>o</w:t>
      </w:r>
      <w:r w:rsidRPr="001D15D3">
        <w:rPr>
          <w:lang w:val="de-DE"/>
        </w:rPr>
        <w:t xml:space="preserve">des d. Gr. zu datieren), also um „6 n. Chr.“ belegt. Das griechische Wort </w:t>
      </w:r>
      <w:r w:rsidRPr="00BA28A5">
        <w:rPr>
          <w:rFonts w:ascii="Palatino Linotype" w:hAnsi="Palatino Linotype"/>
          <w:sz w:val="21"/>
          <w:szCs w:val="21"/>
        </w:rPr>
        <w:t>π</w:t>
      </w:r>
      <w:proofErr w:type="spellStart"/>
      <w:r w:rsidRPr="00BA28A5">
        <w:rPr>
          <w:rFonts w:ascii="Palatino Linotype" w:hAnsi="Palatino Linotype"/>
          <w:sz w:val="21"/>
          <w:szCs w:val="21"/>
        </w:rPr>
        <w:t>ρῶτος</w:t>
      </w:r>
      <w:proofErr w:type="spellEnd"/>
      <w:r w:rsidRPr="001D15D3">
        <w:rPr>
          <w:lang w:val="de-DE"/>
        </w:rPr>
        <w:t xml:space="preserve"> [</w:t>
      </w:r>
      <w:proofErr w:type="spellStart"/>
      <w:r w:rsidRPr="001D15D3">
        <w:rPr>
          <w:lang w:val="de-DE"/>
        </w:rPr>
        <w:t>pr</w:t>
      </w:r>
      <w:r w:rsidRPr="001D15D3">
        <w:rPr>
          <w:b/>
          <w:bCs/>
          <w:lang w:val="de-DE"/>
        </w:rPr>
        <w:t>ō</w:t>
      </w:r>
      <w:r w:rsidRPr="001D15D3">
        <w:rPr>
          <w:lang w:val="de-DE"/>
        </w:rPr>
        <w:t>tos</w:t>
      </w:r>
      <w:proofErr w:type="spellEnd"/>
      <w:r w:rsidRPr="001D15D3">
        <w:rPr>
          <w:lang w:val="de-DE"/>
        </w:rPr>
        <w:t>], das eigentlich „erster“ bedeutet, kann mit Genitiv auch im Sinn von „eher als“ g</w:t>
      </w:r>
      <w:r>
        <w:rPr>
          <w:lang w:val="de-DE"/>
        </w:rPr>
        <w:t xml:space="preserve">ebraucht werden (vgl. </w:t>
      </w:r>
      <w:proofErr w:type="spellStart"/>
      <w:r>
        <w:rPr>
          <w:lang w:val="de-DE"/>
        </w:rPr>
        <w:t>Joh</w:t>
      </w:r>
      <w:proofErr w:type="spellEnd"/>
      <w:r>
        <w:rPr>
          <w:lang w:val="de-DE"/>
        </w:rPr>
        <w:t xml:space="preserve"> 1,15).</w:t>
      </w:r>
    </w:p>
  </w:footnote>
  <w:footnote w:id="313">
    <w:p w14:paraId="6980FF8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Ochs und Esel in den Krippendarstellungen stammen aus </w:t>
      </w:r>
      <w:proofErr w:type="spellStart"/>
      <w:r w:rsidRPr="00E85A4A">
        <w:rPr>
          <w:lang w:val="de-DE"/>
        </w:rPr>
        <w:t>Jes</w:t>
      </w:r>
      <w:proofErr w:type="spellEnd"/>
      <w:r w:rsidRPr="00E85A4A">
        <w:rPr>
          <w:lang w:val="de-DE"/>
        </w:rPr>
        <w:t xml:space="preserve"> 1,3: „</w:t>
      </w:r>
      <w:r w:rsidRPr="00E85A4A">
        <w:rPr>
          <w:lang w:val="de-DE" w:eastAsia="en-US"/>
        </w:rPr>
        <w:t xml:space="preserve">Ein Ochs kennt seinen Besitzer, ein Esel die Krippe seines Herrn; </w:t>
      </w:r>
      <w:r w:rsidRPr="00897706">
        <w:rPr>
          <w:b/>
          <w:bCs/>
          <w:lang w:val="de-DE"/>
        </w:rPr>
        <w:t>I</w:t>
      </w:r>
      <w:r w:rsidRPr="001E5732">
        <w:rPr>
          <w:lang w:val="de-DE"/>
        </w:rPr>
        <w:t>srael</w:t>
      </w:r>
      <w:r w:rsidRPr="00E85A4A">
        <w:rPr>
          <w:lang w:val="de-DE" w:eastAsia="en-US"/>
        </w:rPr>
        <w:t xml:space="preserve"> kennt ihn nicht, mein Volk unterscheidet nicht.“</w:t>
      </w:r>
    </w:p>
  </w:footnote>
  <w:footnote w:id="314">
    <w:p w14:paraId="14D81E3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Im Griechischen Pluralform, wohl bezogen auf Mutter und Kind.</w:t>
      </w:r>
    </w:p>
  </w:footnote>
  <w:footnote w:id="315">
    <w:p w14:paraId="420CBA1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Christus.</w:t>
      </w:r>
    </w:p>
  </w:footnote>
  <w:footnote w:id="316">
    <w:p w14:paraId="7D4CCDF6" w14:textId="6C685972"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proofErr w:type="spellStart"/>
      <w:r>
        <w:rPr>
          <w:lang w:val="de-DE"/>
        </w:rPr>
        <w:t>Mt</w:t>
      </w:r>
      <w:proofErr w:type="spellEnd"/>
      <w:r>
        <w:rPr>
          <w:lang w:val="de-DE"/>
        </w:rPr>
        <w:t xml:space="preserve"> 2,1−21 spricht hier von einem Besuch von Sterndeutern aus dem Morgenland in B</w:t>
      </w:r>
      <w:r w:rsidRPr="00A04EF2">
        <w:rPr>
          <w:b/>
          <w:lang w:val="de-DE"/>
        </w:rPr>
        <w:t>e</w:t>
      </w:r>
      <w:r>
        <w:rPr>
          <w:lang w:val="de-DE"/>
        </w:rPr>
        <w:t xml:space="preserve">tlehem und </w:t>
      </w:r>
      <w:r w:rsidR="002D026E">
        <w:rPr>
          <w:lang w:val="de-DE"/>
        </w:rPr>
        <w:t xml:space="preserve">von </w:t>
      </w:r>
      <w:r>
        <w:rPr>
          <w:lang w:val="de-DE"/>
        </w:rPr>
        <w:t>einer Flucht Maria</w:t>
      </w:r>
      <w:r w:rsidR="002D026E">
        <w:rPr>
          <w:lang w:val="de-DE"/>
        </w:rPr>
        <w:t>s</w:t>
      </w:r>
      <w:r>
        <w:rPr>
          <w:lang w:val="de-DE"/>
        </w:rPr>
        <w:t xml:space="preserve"> und Josef</w:t>
      </w:r>
      <w:r w:rsidR="002D026E">
        <w:rPr>
          <w:lang w:val="de-DE"/>
        </w:rPr>
        <w:t>s</w:t>
      </w:r>
      <w:r>
        <w:rPr>
          <w:lang w:val="de-DE"/>
        </w:rPr>
        <w:t xml:space="preserve"> mit dem Kind nach Ägypten und ihrer Rückkehr erst nach dem Tod von Her</w:t>
      </w:r>
      <w:r w:rsidRPr="0029061B">
        <w:rPr>
          <w:b/>
          <w:bCs/>
          <w:lang w:val="de-DE"/>
        </w:rPr>
        <w:t>o</w:t>
      </w:r>
      <w:r>
        <w:rPr>
          <w:lang w:val="de-DE"/>
        </w:rPr>
        <w:t>des d. Gr.</w:t>
      </w:r>
    </w:p>
  </w:footnote>
  <w:footnote w:id="317">
    <w:p w14:paraId="068657FF" w14:textId="4B6C99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00DA025C" w:rsidRPr="00F704F6">
        <w:rPr>
          <w:rFonts w:ascii="Calibri" w:hAnsi="Calibri" w:cs="Calibri"/>
          <w:sz w:val="22"/>
          <w:szCs w:val="22"/>
          <w:lang w:val="de-DE"/>
        </w:rPr>
        <w:t>ḥ</w:t>
      </w:r>
      <w:r>
        <w:rPr>
          <w:lang w:val="de-DE"/>
        </w:rPr>
        <w:t>a</w:t>
      </w:r>
      <w:proofErr w:type="spellEnd"/>
      <w:r>
        <w:rPr>
          <w:lang w:val="de-DE"/>
        </w:rPr>
        <w:t xml:space="preserve"> (dabei das </w:t>
      </w:r>
      <w:r w:rsidR="00DA025C" w:rsidRPr="00F704F6">
        <w:rPr>
          <w:rFonts w:ascii="Calibri" w:hAnsi="Calibri" w:cs="Calibri"/>
          <w:sz w:val="22"/>
          <w:szCs w:val="22"/>
          <w:lang w:val="de-DE"/>
        </w:rPr>
        <w:t>ḥ</w:t>
      </w:r>
      <w:r w:rsidRPr="00547C08">
        <w:rPr>
          <w:rFonts w:cs="Calibri"/>
          <w:lang w:val="de-DE"/>
        </w:rPr>
        <w:t xml:space="preserve"> wie das </w:t>
      </w:r>
      <w:proofErr w:type="spellStart"/>
      <w:r>
        <w:rPr>
          <w:lang w:val="de-DE"/>
        </w:rPr>
        <w:t>ch</w:t>
      </w:r>
      <w:proofErr w:type="spellEnd"/>
      <w:r>
        <w:rPr>
          <w:lang w:val="de-DE"/>
        </w:rPr>
        <w:t xml:space="preserve"> in ach), hebräisch </w:t>
      </w:r>
      <w:bookmarkStart w:id="294" w:name="_Hlk83458127"/>
      <w:r w:rsidR="00E8164A">
        <w:rPr>
          <w:rFonts w:hint="cs"/>
          <w:rtl/>
          <w:lang w:val="sv-SE"/>
        </w:rPr>
        <w:t xml:space="preserve">פֶּּסַח </w:t>
      </w:r>
      <w:bookmarkEnd w:id="294"/>
      <w:r w:rsidR="00E8164A" w:rsidRPr="00E8164A">
        <w:rPr>
          <w:lang w:val="de-DE"/>
        </w:rPr>
        <w:t xml:space="preserve"> </w:t>
      </w:r>
      <w:r>
        <w:rPr>
          <w:lang w:val="de-DE"/>
        </w:rPr>
        <w:t>[</w:t>
      </w:r>
      <w:proofErr w:type="spellStart"/>
      <w:r>
        <w:rPr>
          <w:lang w:val="de-DE"/>
        </w:rPr>
        <w:t>p</w:t>
      </w:r>
      <w:r w:rsidRPr="00C77CED">
        <w:rPr>
          <w:b/>
          <w:lang w:val="de-DE"/>
        </w:rPr>
        <w:t>e</w:t>
      </w:r>
      <w:r>
        <w:rPr>
          <w:lang w:val="de-DE"/>
        </w:rPr>
        <w:t>sa</w:t>
      </w:r>
      <w:r w:rsidRPr="00547C08">
        <w:rPr>
          <w:rFonts w:ascii="Calibri" w:hAnsi="Calibri" w:cs="Calibri"/>
          <w:sz w:val="22"/>
          <w:szCs w:val="22"/>
          <w:lang w:val="de-DE"/>
        </w:rPr>
        <w:t>ḥ</w:t>
      </w:r>
      <w:proofErr w:type="spellEnd"/>
      <w:r>
        <w:rPr>
          <w:lang w:val="de-DE"/>
        </w:rPr>
        <w:t xml:space="preserve">], aramäisch </w:t>
      </w:r>
      <w:r w:rsidR="00E8164A">
        <w:rPr>
          <w:rFonts w:hint="cs"/>
          <w:rtl/>
          <w:lang w:val="sv-SE"/>
        </w:rPr>
        <w:t>פַּסְחָא</w:t>
      </w:r>
      <w:r>
        <w:rPr>
          <w:lang w:val="de-DE"/>
        </w:rPr>
        <w:t xml:space="preserve"> [</w:t>
      </w:r>
      <w:proofErr w:type="spellStart"/>
      <w:r>
        <w:rPr>
          <w:lang w:val="de-DE"/>
        </w:rPr>
        <w:t>pas</w:t>
      </w:r>
      <w:r w:rsidR="00E8164A">
        <w:rPr>
          <w:lang w:val="de-DE"/>
        </w:rPr>
        <w:t>-</w:t>
      </w:r>
      <w:r w:rsidRPr="00547C08">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 12,13 das „Vorbeigehen“ des die Ägypter strafenden Engels an den Häusern der Israel</w:t>
      </w:r>
      <w:r w:rsidRPr="00897706">
        <w:rPr>
          <w:b/>
          <w:bCs/>
          <w:lang w:val="de-DE"/>
        </w:rPr>
        <w:t>i</w:t>
      </w:r>
      <w:r>
        <w:rPr>
          <w:lang w:val="de-DE"/>
        </w:rPr>
        <w:t>ten in der Nacht des Auszugs. Mit dem P</w:t>
      </w:r>
      <w:r w:rsidRPr="00710D18">
        <w:rPr>
          <w:b/>
          <w:bCs/>
          <w:lang w:val="de-DE"/>
        </w:rPr>
        <w:t>a</w:t>
      </w:r>
      <w:r>
        <w:rPr>
          <w:lang w:val="de-DE"/>
        </w:rPr>
        <w:t>schafest verbunden war die einwöchige Feier der Ungesäuerten Brote; vgl. Ex 12,15.</w:t>
      </w:r>
    </w:p>
  </w:footnote>
  <w:footnote w:id="318">
    <w:p w14:paraId="6AEA8E6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Jesus nimmt das Wort „</w:t>
      </w:r>
      <w:r w:rsidRPr="00E85A4A">
        <w:rPr>
          <w:lang w:val="de-DE"/>
        </w:rPr>
        <w:t>Vater</w:t>
      </w:r>
      <w:r>
        <w:rPr>
          <w:lang w:val="de-DE"/>
        </w:rPr>
        <w:t>“ (V. 48) auf und gebraucht es neu</w:t>
      </w:r>
      <w:r w:rsidRPr="00E85A4A">
        <w:rPr>
          <w:lang w:val="de-DE"/>
        </w:rPr>
        <w:t xml:space="preserve">. Vgl. </w:t>
      </w:r>
      <w:r>
        <w:rPr>
          <w:lang w:val="de-DE"/>
        </w:rPr>
        <w:t xml:space="preserve">auch </w:t>
      </w:r>
      <w:proofErr w:type="spellStart"/>
      <w:r w:rsidRPr="00E85A4A">
        <w:rPr>
          <w:lang w:val="de-DE"/>
        </w:rPr>
        <w:t>Mt</w:t>
      </w:r>
      <w:proofErr w:type="spellEnd"/>
      <w:r w:rsidRPr="00E85A4A">
        <w:rPr>
          <w:lang w:val="de-DE"/>
        </w:rPr>
        <w:t xml:space="preserve"> 16,6: Sauer</w:t>
      </w:r>
      <w:r>
        <w:rPr>
          <w:lang w:val="de-DE"/>
        </w:rPr>
        <w:t xml:space="preserve">teig; </w:t>
      </w:r>
      <w:proofErr w:type="spellStart"/>
      <w:r>
        <w:rPr>
          <w:lang w:val="de-DE"/>
        </w:rPr>
        <w:t>Joh</w:t>
      </w:r>
      <w:proofErr w:type="spellEnd"/>
      <w:r>
        <w:rPr>
          <w:lang w:val="de-DE"/>
        </w:rPr>
        <w:t xml:space="preserve"> 2,3f: Wein; </w:t>
      </w:r>
      <w:proofErr w:type="spellStart"/>
      <w:r>
        <w:rPr>
          <w:lang w:val="de-DE"/>
        </w:rPr>
        <w:t>Joh</w:t>
      </w:r>
      <w:proofErr w:type="spellEnd"/>
      <w:r>
        <w:rPr>
          <w:lang w:val="de-DE"/>
        </w:rPr>
        <w:t xml:space="preserve"> 2,21:</w:t>
      </w:r>
      <w:r w:rsidRPr="00E85A4A">
        <w:rPr>
          <w:lang w:val="de-DE"/>
        </w:rPr>
        <w:t xml:space="preserve"> Tempel; </w:t>
      </w:r>
      <w:proofErr w:type="spellStart"/>
      <w:r w:rsidRPr="00E85A4A">
        <w:rPr>
          <w:lang w:val="de-DE"/>
        </w:rPr>
        <w:t>Joh</w:t>
      </w:r>
      <w:proofErr w:type="spellEnd"/>
      <w:r w:rsidRPr="00E85A4A">
        <w:rPr>
          <w:lang w:val="de-DE"/>
        </w:rPr>
        <w:t xml:space="preserve"> 3,3: Geburt; </w:t>
      </w:r>
      <w:proofErr w:type="spellStart"/>
      <w:r>
        <w:rPr>
          <w:lang w:val="de-DE"/>
        </w:rPr>
        <w:t>Joh</w:t>
      </w:r>
      <w:proofErr w:type="spellEnd"/>
      <w:r>
        <w:rPr>
          <w:lang w:val="de-DE"/>
        </w:rPr>
        <w:t xml:space="preserve"> 4,7−15: Wasser; </w:t>
      </w:r>
      <w:proofErr w:type="spellStart"/>
      <w:r>
        <w:rPr>
          <w:lang w:val="de-DE"/>
        </w:rPr>
        <w:t>Joh</w:t>
      </w:r>
      <w:proofErr w:type="spellEnd"/>
      <w:r>
        <w:rPr>
          <w:lang w:val="de-DE"/>
        </w:rPr>
        <w:t xml:space="preserve"> 6,7.33: Brot; </w:t>
      </w:r>
      <w:proofErr w:type="spellStart"/>
      <w:r>
        <w:rPr>
          <w:lang w:val="de-DE"/>
        </w:rPr>
        <w:t>Joh</w:t>
      </w:r>
      <w:proofErr w:type="spellEnd"/>
      <w:r>
        <w:rPr>
          <w:lang w:val="de-DE"/>
        </w:rPr>
        <w:t xml:space="preserve"> 11,11−14: Schlaf; </w:t>
      </w:r>
      <w:proofErr w:type="spellStart"/>
      <w:r>
        <w:rPr>
          <w:lang w:val="de-DE"/>
        </w:rPr>
        <w:t>Joh</w:t>
      </w:r>
      <w:proofErr w:type="spellEnd"/>
      <w:r>
        <w:rPr>
          <w:lang w:val="de-DE"/>
        </w:rPr>
        <w:t xml:space="preserve"> 11,25: Sterben.</w:t>
      </w:r>
      <w:r w:rsidRPr="00E85A4A">
        <w:rPr>
          <w:lang w:val="de-DE"/>
        </w:rPr>
        <w:t xml:space="preserve"> In al</w:t>
      </w:r>
      <w:r>
        <w:rPr>
          <w:lang w:val="de-DE"/>
        </w:rPr>
        <w:t xml:space="preserve">l diesen Fällen hätte auch die Redeweise </w:t>
      </w:r>
      <w:r w:rsidRPr="00E85A4A">
        <w:rPr>
          <w:lang w:val="de-DE"/>
        </w:rPr>
        <w:t>der hebräi</w:t>
      </w:r>
      <w:r>
        <w:rPr>
          <w:lang w:val="de-DE"/>
        </w:rPr>
        <w:softHyphen/>
      </w:r>
      <w:r w:rsidRPr="00E85A4A">
        <w:rPr>
          <w:lang w:val="de-DE"/>
        </w:rPr>
        <w:t>schen Sprache gebraucht werden können</w:t>
      </w:r>
      <w:r>
        <w:rPr>
          <w:lang w:val="de-DE"/>
        </w:rPr>
        <w:t xml:space="preserve"> (vgl. </w:t>
      </w:r>
      <w:proofErr w:type="spellStart"/>
      <w:r>
        <w:rPr>
          <w:lang w:val="de-DE"/>
        </w:rPr>
        <w:t>Joh</w:t>
      </w:r>
      <w:proofErr w:type="spellEnd"/>
      <w:r>
        <w:rPr>
          <w:lang w:val="de-DE"/>
        </w:rPr>
        <w:t xml:space="preserve"> 2,4)</w:t>
      </w:r>
      <w:r w:rsidRPr="00E85A4A">
        <w:rPr>
          <w:lang w:val="de-DE"/>
        </w:rPr>
        <w:t>: „Was ist zwi</w:t>
      </w:r>
      <w:r>
        <w:rPr>
          <w:lang w:val="de-DE"/>
        </w:rPr>
        <w:t xml:space="preserve">schen mir und dir (euch)?“, die ausdrückt, dass man </w:t>
      </w:r>
      <w:r w:rsidRPr="00E85A4A">
        <w:rPr>
          <w:lang w:val="de-DE"/>
        </w:rPr>
        <w:t xml:space="preserve">sich auf einen anderen Standpunkt </w:t>
      </w:r>
      <w:r>
        <w:rPr>
          <w:lang w:val="de-DE"/>
        </w:rPr>
        <w:t xml:space="preserve">als der Gesprächspartner </w:t>
      </w:r>
      <w:r w:rsidRPr="00E85A4A">
        <w:rPr>
          <w:lang w:val="de-DE"/>
        </w:rPr>
        <w:t>stellt.</w:t>
      </w:r>
    </w:p>
  </w:footnote>
  <w:footnote w:id="319">
    <w:p w14:paraId="4365EB2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Steuerein</w:t>
      </w:r>
      <w:r>
        <w:rPr>
          <w:lang w:val="de-DE"/>
        </w:rPr>
        <w:t>treiber</w:t>
      </w:r>
      <w:r w:rsidRPr="00E85A4A">
        <w:rPr>
          <w:lang w:val="de-DE"/>
        </w:rPr>
        <w:t xml:space="preserve"> aus der einheimischen Bevölkerung, die im Auftrag der römischen Besatzungs</w:t>
      </w:r>
      <w:r>
        <w:rPr>
          <w:lang w:val="de-DE"/>
        </w:rPr>
        <w:softHyphen/>
      </w:r>
      <w:r w:rsidRPr="00E85A4A">
        <w:rPr>
          <w:lang w:val="de-DE"/>
        </w:rPr>
        <w:t>macht handelten und oft die Bevölkerung schikanierten</w:t>
      </w:r>
      <w:r>
        <w:rPr>
          <w:lang w:val="de-DE"/>
        </w:rPr>
        <w:t xml:space="preserve"> und sich selbst zu bereichern suchten</w:t>
      </w:r>
      <w:r w:rsidRPr="00E85A4A">
        <w:rPr>
          <w:lang w:val="de-DE"/>
        </w:rPr>
        <w:t>.</w:t>
      </w:r>
    </w:p>
  </w:footnote>
  <w:footnote w:id="320">
    <w:p w14:paraId="37FBC43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Das griechische Wort für „Mess</w:t>
      </w:r>
      <w:r w:rsidRPr="0093392C">
        <w:rPr>
          <w:b/>
          <w:bCs/>
          <w:lang w:val="de-DE"/>
        </w:rPr>
        <w:t>i</w:t>
      </w:r>
      <w:r>
        <w:rPr>
          <w:lang w:val="de-DE"/>
        </w:rPr>
        <w:t>as“, der „Gesalbte“.</w:t>
      </w:r>
    </w:p>
  </w:footnote>
  <w:footnote w:id="321">
    <w:p w14:paraId="50A4160D" w14:textId="77777777" w:rsidR="008566E1" w:rsidRPr="00585D41" w:rsidRDefault="008566E1" w:rsidP="00C71948">
      <w:pPr>
        <w:pStyle w:val="Funotentext"/>
        <w:spacing w:after="40" w:line="260" w:lineRule="exact"/>
        <w:ind w:left="284" w:hanging="284"/>
        <w:jc w:val="both"/>
        <w:rPr>
          <w:lang w:val="de-DE"/>
        </w:rPr>
      </w:pPr>
      <w:r>
        <w:rPr>
          <w:rStyle w:val="Funotenzeichen"/>
        </w:rPr>
        <w:footnoteRef/>
      </w:r>
      <w:r>
        <w:rPr>
          <w:lang w:val="de-DE"/>
        </w:rPr>
        <w:tab/>
        <w:t>Lukas betont die Geburt Jesu aus der Jungfrau Maria (vgl. 1,34f). Weder in der von Lukas nie</w:t>
      </w:r>
      <w:r>
        <w:rPr>
          <w:lang w:val="de-DE"/>
        </w:rPr>
        <w:softHyphen/>
        <w:t>dergeschriebenen Ahnenreihe noch in der bei Matthäus (1,2−16) geht es um sozusagen „standes</w:t>
      </w:r>
      <w:r>
        <w:rPr>
          <w:lang w:val="de-DE"/>
        </w:rPr>
        <w:softHyphen/>
        <w:t xml:space="preserve">amtliche“ Angaben, sondern um Einwurzelung Jesu in die Schrift </w:t>
      </w:r>
      <w:r w:rsidRPr="00D87A0D">
        <w:rPr>
          <w:b/>
          <w:bCs/>
          <w:lang w:val="de-DE"/>
        </w:rPr>
        <w:t>I</w:t>
      </w:r>
      <w:r>
        <w:rPr>
          <w:lang w:val="de-DE"/>
        </w:rPr>
        <w:t>sraels.</w:t>
      </w:r>
    </w:p>
  </w:footnote>
  <w:footnote w:id="322">
    <w:p w14:paraId="41EECBE9" w14:textId="77777777" w:rsidR="008566E1" w:rsidRPr="00DC3FFD"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Im Alten Testament (1 </w:t>
      </w:r>
      <w:proofErr w:type="spellStart"/>
      <w:r>
        <w:rPr>
          <w:lang w:val="de-DE"/>
        </w:rPr>
        <w:t>Chr</w:t>
      </w:r>
      <w:proofErr w:type="spellEnd"/>
      <w:r>
        <w:rPr>
          <w:lang w:val="de-DE"/>
        </w:rPr>
        <w:t xml:space="preserve"> 2,11; Rut 4,20f): S</w:t>
      </w:r>
      <w:r w:rsidRPr="00DC3FFD">
        <w:rPr>
          <w:b/>
          <w:bCs/>
          <w:lang w:val="de-DE"/>
        </w:rPr>
        <w:t>a</w:t>
      </w:r>
      <w:r>
        <w:rPr>
          <w:lang w:val="de-DE"/>
        </w:rPr>
        <w:t>lmon.</w:t>
      </w:r>
    </w:p>
  </w:footnote>
  <w:footnote w:id="323">
    <w:p w14:paraId="011185A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Während es in der Ahnenreihe bei Matth</w:t>
      </w:r>
      <w:r w:rsidRPr="009A31A1">
        <w:rPr>
          <w:b/>
          <w:bCs/>
          <w:lang w:val="de-DE"/>
        </w:rPr>
        <w:t>ä</w:t>
      </w:r>
      <w:r w:rsidRPr="00E85A4A">
        <w:rPr>
          <w:lang w:val="de-DE"/>
        </w:rPr>
        <w:t>us (1,1</w:t>
      </w:r>
      <w:r>
        <w:rPr>
          <w:lang w:val="de-DE"/>
        </w:rPr>
        <w:t>−</w:t>
      </w:r>
      <w:r w:rsidRPr="00E85A4A">
        <w:rPr>
          <w:lang w:val="de-DE"/>
        </w:rPr>
        <w:t>17) nur um die Verwurzelung Jesu in der Ge</w:t>
      </w:r>
      <w:r>
        <w:rPr>
          <w:lang w:val="de-DE"/>
        </w:rPr>
        <w:softHyphen/>
      </w:r>
      <w:r w:rsidRPr="00E85A4A">
        <w:rPr>
          <w:lang w:val="de-DE"/>
        </w:rPr>
        <w:t xml:space="preserve">schichte </w:t>
      </w:r>
      <w:r w:rsidRPr="00897706">
        <w:rPr>
          <w:b/>
          <w:bCs/>
          <w:lang w:val="de-DE"/>
        </w:rPr>
        <w:t>I</w:t>
      </w:r>
      <w:r w:rsidRPr="001E5732">
        <w:rPr>
          <w:lang w:val="de-DE"/>
        </w:rPr>
        <w:t>srael</w:t>
      </w:r>
      <w:r w:rsidRPr="00E85A4A">
        <w:rPr>
          <w:lang w:val="de-DE"/>
        </w:rPr>
        <w:t xml:space="preserve">s von </w:t>
      </w:r>
      <w:r w:rsidRPr="00087CC4">
        <w:rPr>
          <w:b/>
          <w:lang w:val="de-DE"/>
        </w:rPr>
        <w:t>A</w:t>
      </w:r>
      <w:r w:rsidRPr="00E85A4A">
        <w:rPr>
          <w:lang w:val="de-DE"/>
        </w:rPr>
        <w:t>braham her ging, schaut Lukas auf die Geschichte der Menschheit.</w:t>
      </w:r>
      <w:r>
        <w:rPr>
          <w:lang w:val="de-DE"/>
        </w:rPr>
        <w:t xml:space="preserve"> Gott ist hier nicht als erster einer Ahnenreihe zu verstehen, sondern als ihr Schöpfer.</w:t>
      </w:r>
    </w:p>
  </w:footnote>
  <w:footnote w:id="324">
    <w:p w14:paraId="184159F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So wird </w:t>
      </w:r>
      <w:proofErr w:type="spellStart"/>
      <w:r w:rsidRPr="00E85A4A">
        <w:rPr>
          <w:lang w:val="de-DE"/>
        </w:rPr>
        <w:t>N</w:t>
      </w:r>
      <w:r w:rsidRPr="00BC780A">
        <w:rPr>
          <w:b/>
          <w:lang w:val="de-DE"/>
        </w:rPr>
        <w:t>a</w:t>
      </w:r>
      <w:r w:rsidRPr="00E85A4A">
        <w:rPr>
          <w:lang w:val="de-DE"/>
        </w:rPr>
        <w:t>zaret</w:t>
      </w:r>
      <w:proofErr w:type="spellEnd"/>
      <w:r w:rsidRPr="00E85A4A">
        <w:rPr>
          <w:lang w:val="de-DE"/>
        </w:rPr>
        <w:t xml:space="preserve"> hier und </w:t>
      </w:r>
      <w:proofErr w:type="spellStart"/>
      <w:r w:rsidRPr="00E85A4A">
        <w:rPr>
          <w:lang w:val="de-DE"/>
        </w:rPr>
        <w:t>Mt</w:t>
      </w:r>
      <w:proofErr w:type="spellEnd"/>
      <w:r w:rsidRPr="00E85A4A">
        <w:rPr>
          <w:lang w:val="de-DE"/>
        </w:rPr>
        <w:t xml:space="preserve"> 4,13 genannt.</w:t>
      </w:r>
    </w:p>
  </w:footnote>
  <w:footnote w:id="325">
    <w:p w14:paraId="1E25541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w:t>
      </w:r>
      <w:r>
        <w:rPr>
          <w:lang w:val="de-DE"/>
        </w:rPr>
        <w:t>eigene Hören des zitierten</w:t>
      </w:r>
      <w:r w:rsidRPr="00E85A4A">
        <w:rPr>
          <w:lang w:val="de-DE"/>
        </w:rPr>
        <w:t xml:space="preserve"> </w:t>
      </w:r>
      <w:r>
        <w:rPr>
          <w:lang w:val="de-DE"/>
        </w:rPr>
        <w:t>Jes</w:t>
      </w:r>
      <w:r w:rsidRPr="0021679A">
        <w:rPr>
          <w:b/>
          <w:lang w:val="de-DE"/>
        </w:rPr>
        <w:t>a</w:t>
      </w:r>
      <w:r>
        <w:rPr>
          <w:lang w:val="de-DE"/>
        </w:rPr>
        <w:t>ja-</w:t>
      </w:r>
      <w:r w:rsidRPr="00E85A4A">
        <w:rPr>
          <w:lang w:val="de-DE"/>
        </w:rPr>
        <w:t>Wortes ist</w:t>
      </w:r>
      <w:r>
        <w:rPr>
          <w:lang w:val="de-DE"/>
        </w:rPr>
        <w:t>, weil nun aus dem Mund Jesu,</w:t>
      </w:r>
      <w:r w:rsidRPr="00E85A4A">
        <w:rPr>
          <w:lang w:val="de-DE"/>
        </w:rPr>
        <w:t xml:space="preserve"> selber d</w:t>
      </w:r>
      <w:r>
        <w:rPr>
          <w:lang w:val="de-DE"/>
        </w:rPr>
        <w:t>as Gesche</w:t>
      </w:r>
      <w:r>
        <w:rPr>
          <w:lang w:val="de-DE"/>
        </w:rPr>
        <w:softHyphen/>
        <w:t>hen und d</w:t>
      </w:r>
      <w:r w:rsidRPr="00E85A4A">
        <w:rPr>
          <w:lang w:val="de-DE"/>
        </w:rPr>
        <w:t>ie Erfüllung dessen, wo</w:t>
      </w:r>
      <w:r>
        <w:rPr>
          <w:lang w:val="de-DE"/>
        </w:rPr>
        <w:t xml:space="preserve">von es handelt. Es geht eher nicht </w:t>
      </w:r>
      <w:r w:rsidRPr="00E85A4A">
        <w:rPr>
          <w:lang w:val="de-DE"/>
        </w:rPr>
        <w:t>um die Flosk</w:t>
      </w:r>
      <w:r>
        <w:rPr>
          <w:lang w:val="de-DE"/>
        </w:rPr>
        <w:t>el „D</w:t>
      </w:r>
      <w:r w:rsidRPr="00E85A4A">
        <w:rPr>
          <w:lang w:val="de-DE"/>
        </w:rPr>
        <w:t>as Schriftwort, das ihr eben gehört habt</w:t>
      </w:r>
      <w:r>
        <w:rPr>
          <w:lang w:val="de-DE"/>
        </w:rPr>
        <w:t>“.</w:t>
      </w:r>
    </w:p>
  </w:footnote>
  <w:footnote w:id="326">
    <w:p w14:paraId="1916CE68" w14:textId="3707494A"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012DD5">
        <w:rPr>
          <w:lang w:val="de-DE"/>
        </w:rPr>
        <w:tab/>
        <w:t>Gesprochen</w:t>
      </w:r>
      <w:r>
        <w:rPr>
          <w:lang w:val="de-DE"/>
        </w:rPr>
        <w:t xml:space="preserve">: </w:t>
      </w:r>
      <w:proofErr w:type="spellStart"/>
      <w:r>
        <w:rPr>
          <w:lang w:val="de-DE"/>
        </w:rPr>
        <w:t>Kaf</w:t>
      </w:r>
      <w:r w:rsidRPr="00C87281">
        <w:rPr>
          <w:b/>
          <w:lang w:val="de-DE"/>
        </w:rPr>
        <w:t>a</w:t>
      </w:r>
      <w:r>
        <w:rPr>
          <w:lang w:val="de-DE"/>
        </w:rPr>
        <w:t>rna</w:t>
      </w:r>
      <w:proofErr w:type="spellEnd"/>
      <w:r w:rsidR="007E5403">
        <w:rPr>
          <w:lang w:val="de-DE"/>
        </w:rPr>
        <w:t>-</w:t>
      </w:r>
      <w:r>
        <w:rPr>
          <w:lang w:val="de-DE"/>
        </w:rPr>
        <w:t>um.</w:t>
      </w:r>
    </w:p>
  </w:footnote>
  <w:footnote w:id="327">
    <w:p w14:paraId="1AF92CC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 Zuhörer sollen sich nichts darauf einbilden, zum auserwählten Volk zu gehören. Dies erregt ihren Zorn.</w:t>
      </w:r>
    </w:p>
  </w:footnote>
  <w:footnote w:id="328">
    <w:p w14:paraId="6437D14E"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Dies entspricht der hebräischen Ausdrucksweise „Was ist zwischen uns und dir</w:t>
      </w:r>
      <w:r>
        <w:rPr>
          <w:lang w:val="de-DE"/>
        </w:rPr>
        <w:t>?</w:t>
      </w:r>
      <w:r w:rsidRPr="00E85A4A">
        <w:rPr>
          <w:lang w:val="de-DE"/>
        </w:rPr>
        <w:t>“, die bedeutet, dass man sich auf einen anderen Standpunkt stellt als der Gesprächspartner.</w:t>
      </w:r>
    </w:p>
  </w:footnote>
  <w:footnote w:id="329">
    <w:p w14:paraId="4C657AF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Bei vielen Textzeugen steht wie in Mk 1,39: </w:t>
      </w:r>
      <w:r>
        <w:rPr>
          <w:lang w:val="de-DE"/>
        </w:rPr>
        <w:t>„</w:t>
      </w:r>
      <w:r w:rsidRPr="00E85A4A">
        <w:rPr>
          <w:lang w:val="de-DE"/>
        </w:rPr>
        <w:t>in den Synag</w:t>
      </w:r>
      <w:r w:rsidRPr="002A44C1">
        <w:rPr>
          <w:b/>
          <w:bCs/>
          <w:lang w:val="de-DE"/>
        </w:rPr>
        <w:t>o</w:t>
      </w:r>
      <w:r w:rsidRPr="00E85A4A">
        <w:rPr>
          <w:lang w:val="de-DE"/>
        </w:rPr>
        <w:t xml:space="preserve">gen </w:t>
      </w:r>
      <w:r>
        <w:rPr>
          <w:lang w:val="de-DE"/>
        </w:rPr>
        <w:t>Galil</w:t>
      </w:r>
      <w:r w:rsidRPr="00785FB7">
        <w:rPr>
          <w:b/>
          <w:lang w:val="de-DE"/>
        </w:rPr>
        <w:t>ä</w:t>
      </w:r>
      <w:r>
        <w:rPr>
          <w:lang w:val="de-DE"/>
        </w:rPr>
        <w:t>a</w:t>
      </w:r>
      <w:r w:rsidRPr="00E85A4A">
        <w:rPr>
          <w:lang w:val="de-DE"/>
        </w:rPr>
        <w:t>s</w:t>
      </w:r>
      <w:r>
        <w:rPr>
          <w:lang w:val="de-DE"/>
        </w:rPr>
        <w:t>“</w:t>
      </w:r>
      <w:r w:rsidRPr="00E85A4A">
        <w:rPr>
          <w:lang w:val="de-DE"/>
        </w:rPr>
        <w:t>.</w:t>
      </w:r>
    </w:p>
  </w:footnote>
  <w:footnote w:id="330">
    <w:p w14:paraId="6C2AF47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r>
      <w:r w:rsidRPr="00785FB7">
        <w:rPr>
          <w:lang w:val="de-DE"/>
        </w:rPr>
        <w:t>Da es kein anderes Wort</w:t>
      </w:r>
      <w:r>
        <w:rPr>
          <w:lang w:val="de-DE"/>
        </w:rPr>
        <w:t xml:space="preserve"> denn menschliches Wort </w:t>
      </w:r>
      <w:r w:rsidRPr="00785FB7">
        <w:rPr>
          <w:lang w:val="de-DE"/>
        </w:rPr>
        <w:t xml:space="preserve">gibt, wird die Rede von </w:t>
      </w:r>
      <w:r>
        <w:rPr>
          <w:lang w:val="de-DE"/>
        </w:rPr>
        <w:t>„</w:t>
      </w:r>
      <w:r w:rsidRPr="00785FB7">
        <w:rPr>
          <w:lang w:val="de-DE"/>
        </w:rPr>
        <w:t>Wort Gottes</w:t>
      </w:r>
      <w:r>
        <w:rPr>
          <w:lang w:val="de-DE"/>
        </w:rPr>
        <w:t xml:space="preserve">“, die bereits in der Schrift </w:t>
      </w:r>
      <w:r w:rsidRPr="00897706">
        <w:rPr>
          <w:b/>
          <w:bCs/>
          <w:lang w:val="de-DE"/>
        </w:rPr>
        <w:t>I</w:t>
      </w:r>
      <w:r w:rsidRPr="001E5732">
        <w:rPr>
          <w:lang w:val="de-DE"/>
        </w:rPr>
        <w:t>srael</w:t>
      </w:r>
      <w:r>
        <w:rPr>
          <w:lang w:val="de-DE"/>
        </w:rPr>
        <w:t>s gegeben ist,</w:t>
      </w:r>
      <w:r w:rsidRPr="00785FB7">
        <w:rPr>
          <w:lang w:val="de-DE"/>
        </w:rPr>
        <w:t xml:space="preserve"> erst dann definitiv verständlich</w:t>
      </w:r>
      <w:r>
        <w:rPr>
          <w:lang w:val="de-DE"/>
        </w:rPr>
        <w:t>, wenn Gott selbst als Mensch begegnet, also von der christlichen Botschaft her. Diese erläutert durch ihren Inhalt, ihre Rede von der Menschwerdung des Sohnes Gottes in Jesus, ihren Anspruch, „Wort Gottes“ zu sein, in definitiv verstehbarer Weise. Nur in diesem Sinn, nämlich „aus sich“, ist sie „selbstverständ</w:t>
      </w:r>
      <w:r>
        <w:rPr>
          <w:lang w:val="de-DE"/>
        </w:rPr>
        <w:softHyphen/>
        <w:t xml:space="preserve">lich“. Sie ist nicht in einem Sinn „selbstverständlich“, dass der Mensch sie „von selber“ versteht; sie lässt sich gerade nicht in seinen mitgebrachten Denkrahmen einordnen, sondern umfasst ihrerseits alles menschliche Denken. Die Schrift </w:t>
      </w:r>
      <w:r w:rsidRPr="00897706">
        <w:rPr>
          <w:b/>
          <w:bCs/>
          <w:lang w:val="de-DE"/>
        </w:rPr>
        <w:t>I</w:t>
      </w:r>
      <w:r w:rsidRPr="001E5732">
        <w:rPr>
          <w:lang w:val="de-DE"/>
        </w:rPr>
        <w:t>srael</w:t>
      </w:r>
      <w:r>
        <w:rPr>
          <w:lang w:val="de-DE"/>
        </w:rPr>
        <w:t xml:space="preserve">s mit ihrer Rede von „Wort Gottes“ wird in dieser Deutung zum Alten Testament und damit neu und definitiv verstanden: Auch ihr Sinn ist Christus (vgl. </w:t>
      </w:r>
      <w:proofErr w:type="spellStart"/>
      <w:r>
        <w:rPr>
          <w:lang w:val="de-DE"/>
        </w:rPr>
        <w:t>Joh</w:t>
      </w:r>
      <w:proofErr w:type="spellEnd"/>
      <w:r>
        <w:rPr>
          <w:lang w:val="de-DE"/>
        </w:rPr>
        <w:t xml:space="preserve"> 5,39).</w:t>
      </w:r>
    </w:p>
  </w:footnote>
  <w:footnote w:id="331">
    <w:p w14:paraId="46F0CBC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Diesen Namen hatte Jesus nach </w:t>
      </w:r>
      <w:proofErr w:type="spellStart"/>
      <w:r w:rsidRPr="00E85A4A">
        <w:rPr>
          <w:lang w:val="de-DE"/>
        </w:rPr>
        <w:t>Lk</w:t>
      </w:r>
      <w:proofErr w:type="spellEnd"/>
      <w:r w:rsidRPr="00E85A4A">
        <w:rPr>
          <w:lang w:val="de-DE"/>
        </w:rPr>
        <w:t xml:space="preserve"> 6,14 dem bereits zweimal erwähnten S</w:t>
      </w:r>
      <w:r w:rsidRPr="00036347">
        <w:rPr>
          <w:b/>
          <w:bCs/>
          <w:lang w:val="de-DE"/>
        </w:rPr>
        <w:t>i</w:t>
      </w:r>
      <w:r w:rsidRPr="00E85A4A">
        <w:rPr>
          <w:lang w:val="de-DE"/>
        </w:rPr>
        <w:t xml:space="preserve">mon (vgl. </w:t>
      </w:r>
      <w:proofErr w:type="spellStart"/>
      <w:r w:rsidRPr="00E85A4A">
        <w:rPr>
          <w:lang w:val="de-DE"/>
        </w:rPr>
        <w:t>Lk</w:t>
      </w:r>
      <w:proofErr w:type="spellEnd"/>
      <w:r w:rsidRPr="00E85A4A">
        <w:rPr>
          <w:lang w:val="de-DE"/>
        </w:rPr>
        <w:t xml:space="preserve"> 4,38; 5,3) gegeben.</w:t>
      </w:r>
    </w:p>
  </w:footnote>
  <w:footnote w:id="332">
    <w:p w14:paraId="1EC554D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Schriftgelehrten haben damit recht, dass dies e</w:t>
      </w:r>
      <w:r>
        <w:rPr>
          <w:lang w:val="de-DE"/>
        </w:rPr>
        <w:t>in unerhörter Anspruch ist, erstaunlicher</w:t>
      </w:r>
      <w:r w:rsidRPr="00E85A4A">
        <w:rPr>
          <w:lang w:val="de-DE"/>
        </w:rPr>
        <w:t xml:space="preserve"> als jede Krankenheilung.</w:t>
      </w:r>
    </w:p>
  </w:footnote>
  <w:footnote w:id="333">
    <w:p w14:paraId="1354E95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Für Festmähler </w:t>
      </w:r>
      <w:r w:rsidRPr="00E85A4A">
        <w:rPr>
          <w:i/>
          <w:lang w:val="de-DE"/>
        </w:rPr>
        <w:t>lag</w:t>
      </w:r>
      <w:r w:rsidRPr="00E85A4A">
        <w:rPr>
          <w:lang w:val="de-DE"/>
        </w:rPr>
        <w:t xml:space="preserve"> man auf Polstern.</w:t>
      </w:r>
    </w:p>
  </w:footnote>
  <w:footnote w:id="334">
    <w:p w14:paraId="3B8886A6" w14:textId="0B1B80FE" w:rsidR="008566E1" w:rsidRPr="00F0222A" w:rsidRDefault="008566E1" w:rsidP="00C71948">
      <w:pPr>
        <w:pStyle w:val="Funotentext"/>
        <w:tabs>
          <w:tab w:val="left" w:pos="5387"/>
        </w:tabs>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im Deutschen traditionell, um der Kontinuität willen auch in der vorliegenden Übersetzung, mit „Jünger“ </w:t>
      </w:r>
      <w:r w:rsidR="00371CEB">
        <w:rPr>
          <w:lang w:val="de-DE"/>
        </w:rPr>
        <w:t>übersetzte</w:t>
      </w:r>
      <w:r>
        <w:rPr>
          <w:lang w:val="de-DE"/>
        </w:rPr>
        <w:t xml:space="preserve"> Wort </w:t>
      </w:r>
      <w:r w:rsidRPr="00BA28A5">
        <w:rPr>
          <w:rFonts w:ascii="Palatino Linotype" w:hAnsi="Palatino Linotype"/>
          <w:sz w:val="21"/>
          <w:szCs w:val="21"/>
          <w:lang w:val="de-DE"/>
        </w:rPr>
        <w:t>μα</w:t>
      </w:r>
      <w:proofErr w:type="spellStart"/>
      <w:r w:rsidRPr="00BA28A5">
        <w:rPr>
          <w:rFonts w:ascii="Palatino Linotype" w:hAnsi="Palatino Linotype"/>
          <w:sz w:val="21"/>
          <w:szCs w:val="21"/>
          <w:lang w:val="de-DE"/>
        </w:rPr>
        <w:t>ϑητής</w:t>
      </w:r>
      <w:proofErr w:type="spellEnd"/>
      <w:r>
        <w:rPr>
          <w:lang w:val="de-DE"/>
        </w:rPr>
        <w:t xml:space="preserve"> [</w:t>
      </w:r>
      <w:proofErr w:type="spellStart"/>
      <w:r>
        <w:rPr>
          <w:lang w:val="de-DE"/>
        </w:rPr>
        <w:t>math</w:t>
      </w:r>
      <w:r w:rsidRPr="00C970F2">
        <w:rPr>
          <w:lang w:val="de-DE"/>
        </w:rPr>
        <w:t>ē</w:t>
      </w:r>
      <w:r w:rsidRPr="0002163A">
        <w:rPr>
          <w:lang w:val="de-DE"/>
        </w:rPr>
        <w:t>t</w:t>
      </w:r>
      <w:r w:rsidRPr="00C970F2">
        <w:rPr>
          <w:b/>
          <w:lang w:val="de-DE"/>
        </w:rPr>
        <w:t>ē</w:t>
      </w:r>
      <w:r>
        <w:rPr>
          <w:lang w:val="de-DE"/>
        </w:rPr>
        <w:t>s</w:t>
      </w:r>
      <w:proofErr w:type="spellEnd"/>
      <w:r>
        <w:rPr>
          <w:lang w:val="de-DE"/>
        </w:rPr>
        <w:t xml:space="preserve">] ist im Griechischen eigentlich das Wort für „Schüler“, </w:t>
      </w:r>
      <w:r w:rsidR="00371CEB">
        <w:rPr>
          <w:lang w:val="de-DE"/>
        </w:rPr>
        <w:t xml:space="preserve">„Lerner“, </w:t>
      </w:r>
      <w:r>
        <w:rPr>
          <w:lang w:val="de-DE"/>
        </w:rPr>
        <w:t>„Lehrling“, das v</w:t>
      </w:r>
      <w:r w:rsidR="00371CEB">
        <w:rPr>
          <w:lang w:val="de-DE"/>
        </w:rPr>
        <w:t>o</w:t>
      </w:r>
      <w:r>
        <w:rPr>
          <w:lang w:val="de-DE"/>
        </w:rPr>
        <w:t xml:space="preserve">m Verb </w:t>
      </w:r>
      <w:r w:rsidRPr="00BA28A5">
        <w:rPr>
          <w:rFonts w:ascii="Palatino Linotype" w:hAnsi="Palatino Linotype"/>
          <w:sz w:val="21"/>
          <w:szCs w:val="21"/>
          <w:lang w:val="de-DE"/>
        </w:rPr>
        <w:t>μα</w:t>
      </w:r>
      <w:proofErr w:type="spellStart"/>
      <w:r w:rsidRPr="00BA28A5">
        <w:rPr>
          <w:rFonts w:ascii="Palatino Linotype" w:hAnsi="Palatino Linotype"/>
          <w:sz w:val="21"/>
          <w:szCs w:val="21"/>
          <w:lang w:val="de-DE"/>
        </w:rPr>
        <w:t>νϑάνω</w:t>
      </w:r>
      <w:proofErr w:type="spellEnd"/>
      <w:r>
        <w:rPr>
          <w:lang w:val="de-DE"/>
        </w:rPr>
        <w:t xml:space="preserve"> [</w:t>
      </w:r>
      <w:proofErr w:type="spellStart"/>
      <w:r>
        <w:rPr>
          <w:lang w:val="de-DE"/>
        </w:rPr>
        <w:t>manth</w:t>
      </w:r>
      <w:r w:rsidRPr="005A2048">
        <w:rPr>
          <w:b/>
          <w:bCs/>
          <w:lang w:val="de-DE"/>
        </w:rPr>
        <w:t>a</w:t>
      </w:r>
      <w:r>
        <w:rPr>
          <w:lang w:val="de-DE"/>
        </w:rPr>
        <w:t>n</w:t>
      </w:r>
      <w:r>
        <w:rPr>
          <w:b/>
          <w:bCs/>
          <w:lang w:val="de-DE"/>
        </w:rPr>
        <w:t>ō</w:t>
      </w:r>
      <w:proofErr w:type="spellEnd"/>
      <w:r>
        <w:rPr>
          <w:lang w:val="de-DE"/>
        </w:rPr>
        <w:t>] (= lernen) abgeleitet ist.</w:t>
      </w:r>
    </w:p>
  </w:footnote>
  <w:footnote w:id="335">
    <w:p w14:paraId="7FA25230" w14:textId="4A9D4584"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Zu VV. 36–38: Glaube erfordert eine </w:t>
      </w:r>
      <w:r w:rsidR="00053C5A">
        <w:rPr>
          <w:lang w:val="de-DE"/>
        </w:rPr>
        <w:t>Sinnesänderung</w:t>
      </w:r>
      <w:r>
        <w:rPr>
          <w:lang w:val="de-DE"/>
        </w:rPr>
        <w:t xml:space="preserve"> bis in das hinein, was man philosophisch als „Vorverständnis“ bezeichnet; ein verheerend falsches Vorverständnis wäre z.</w:t>
      </w:r>
      <w:r w:rsidRPr="00AD00E8">
        <w:rPr>
          <w:sz w:val="8"/>
          <w:szCs w:val="8"/>
          <w:lang w:val="de-DE"/>
        </w:rPr>
        <w:t> </w:t>
      </w:r>
      <w:r>
        <w:rPr>
          <w:lang w:val="de-DE"/>
        </w:rPr>
        <w:t xml:space="preserve">B. die Vorstellung von Gott als einem Teil der Gesamtwirklichkeit, der mit anderen Wirklichkeiten in </w:t>
      </w:r>
      <w:r w:rsidRPr="004E491C">
        <w:rPr>
          <w:i/>
          <w:lang w:val="de-DE"/>
        </w:rPr>
        <w:t>Wechselwirkung</w:t>
      </w:r>
      <w:r>
        <w:rPr>
          <w:lang w:val="de-DE"/>
        </w:rPr>
        <w:t xml:space="preserve"> stünde, anstatt ihn von vornherein als den zu verstehen, „ohne wen nichts ist“. Man begreift von Gott immer nur das von ihm Verschiedene, das auf ihn verweist. Man kann nur analog, hinweisend, von ihm sprechen. Zu V 39: Es ist jedoch mühsam, sich auf einen solchen „Paradigmenwechsel“ einzulassen, anstatt bei der Bequemlichkeit des gewohnten Denkens zu bleiben.</w:t>
      </w:r>
    </w:p>
  </w:footnote>
  <w:footnote w:id="336">
    <w:p w14:paraId="1137EB0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Eine späte Einfügung lautet</w:t>
      </w:r>
      <w:r w:rsidRPr="005F55F8">
        <w:rPr>
          <w:lang w:val="de-DE"/>
        </w:rPr>
        <w:t xml:space="preserve">: </w:t>
      </w:r>
      <w:r>
        <w:rPr>
          <w:lang w:val="de-DE"/>
        </w:rPr>
        <w:t>„</w:t>
      </w:r>
      <w:r w:rsidRPr="005F55F8">
        <w:rPr>
          <w:lang w:val="de-DE"/>
        </w:rPr>
        <w:t xml:space="preserve">Am selben Tag sah er jemanden am </w:t>
      </w:r>
      <w:r>
        <w:rPr>
          <w:lang w:val="de-DE"/>
        </w:rPr>
        <w:t>Sabbat arbeiten und sagte ihm: ‚</w:t>
      </w:r>
      <w:r w:rsidRPr="005F55F8">
        <w:rPr>
          <w:lang w:val="de-DE"/>
        </w:rPr>
        <w:t>Mensch, wenn du weißt</w:t>
      </w:r>
      <w:r>
        <w:rPr>
          <w:lang w:val="de-DE"/>
        </w:rPr>
        <w:t>, was du tust, bist du selig,</w:t>
      </w:r>
      <w:r w:rsidRPr="005F55F8">
        <w:rPr>
          <w:lang w:val="de-DE"/>
        </w:rPr>
        <w:t xml:space="preserve"> aber wen</w:t>
      </w:r>
      <w:r>
        <w:rPr>
          <w:lang w:val="de-DE"/>
        </w:rPr>
        <w:t>n du es nicht weißt, bist du verfl</w:t>
      </w:r>
      <w:r w:rsidRPr="005F55F8">
        <w:rPr>
          <w:lang w:val="de-DE"/>
        </w:rPr>
        <w:t>u</w:t>
      </w:r>
      <w:r>
        <w:rPr>
          <w:lang w:val="de-DE"/>
        </w:rPr>
        <w:t>c</w:t>
      </w:r>
      <w:r w:rsidRPr="005F55F8">
        <w:rPr>
          <w:lang w:val="de-DE"/>
        </w:rPr>
        <w:t>ht und Übertreter des Gesetzes.</w:t>
      </w:r>
      <w:r>
        <w:rPr>
          <w:lang w:val="de-DE"/>
        </w:rPr>
        <w:t>‘“</w:t>
      </w:r>
    </w:p>
  </w:footnote>
  <w:footnote w:id="337">
    <w:p w14:paraId="293F710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„Apostel“ ist im Deutschen</w:t>
      </w:r>
      <w:r w:rsidRPr="00E85A4A">
        <w:rPr>
          <w:lang w:val="de-DE"/>
        </w:rPr>
        <w:t xml:space="preserve"> ei</w:t>
      </w:r>
      <w:r>
        <w:rPr>
          <w:lang w:val="de-DE"/>
        </w:rPr>
        <w:t xml:space="preserve">n Lehnwort aus dem Griechischen; es bedeutet </w:t>
      </w:r>
      <w:r w:rsidRPr="00E85A4A">
        <w:rPr>
          <w:lang w:val="de-DE"/>
        </w:rPr>
        <w:t>„</w:t>
      </w:r>
      <w:r>
        <w:rPr>
          <w:lang w:val="de-DE"/>
        </w:rPr>
        <w:t>Abgesandter“</w:t>
      </w:r>
      <w:r w:rsidRPr="00E85A4A">
        <w:rPr>
          <w:lang w:val="de-DE"/>
        </w:rPr>
        <w:t>.</w:t>
      </w:r>
    </w:p>
  </w:footnote>
  <w:footnote w:id="338">
    <w:p w14:paraId="01E040C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Fels.</w:t>
      </w:r>
    </w:p>
  </w:footnote>
  <w:footnote w:id="339">
    <w:p w14:paraId="132222AF" w14:textId="0697E1D6" w:rsidR="008566E1" w:rsidRPr="00EB7085" w:rsidRDefault="008566E1" w:rsidP="00EB7085">
      <w:pPr>
        <w:autoSpaceDE w:val="0"/>
        <w:autoSpaceDN w:val="0"/>
        <w:adjustRightInd w:val="0"/>
        <w:spacing w:after="40" w:line="260" w:lineRule="exact"/>
        <w:ind w:left="284" w:hanging="284"/>
        <w:jc w:val="both"/>
        <w:rPr>
          <w:rFonts w:ascii="Trebuchet MS" w:hAnsi="Trebuchet MS"/>
          <w:sz w:val="20"/>
          <w:szCs w:val="20"/>
          <w:lang w:val="de-DE"/>
        </w:rPr>
      </w:pPr>
      <w:r w:rsidRPr="00A525B4">
        <w:rPr>
          <w:rStyle w:val="Funotenzeichen"/>
          <w:lang w:val="de-DE"/>
        </w:rPr>
        <w:footnoteRef/>
      </w:r>
      <w:r>
        <w:rPr>
          <w:lang w:val="de-DE"/>
        </w:rPr>
        <w:tab/>
      </w:r>
      <w:r w:rsidRPr="00EB7085">
        <w:rPr>
          <w:rFonts w:ascii="Trebuchet MS" w:hAnsi="Trebuchet MS"/>
          <w:sz w:val="20"/>
          <w:szCs w:val="20"/>
          <w:lang w:val="de-DE"/>
        </w:rPr>
        <w:t>Er</w:t>
      </w:r>
      <w:r>
        <w:rPr>
          <w:lang w:val="de-DE"/>
        </w:rPr>
        <w:t xml:space="preserve"> </w:t>
      </w:r>
      <w:r w:rsidRPr="00EB7085">
        <w:rPr>
          <w:rFonts w:ascii="Trebuchet MS" w:hAnsi="Trebuchet MS"/>
          <w:sz w:val="20"/>
          <w:szCs w:val="20"/>
          <w:lang w:val="de-DE"/>
        </w:rPr>
        <w:t xml:space="preserve">wird </w:t>
      </w:r>
      <w:proofErr w:type="spellStart"/>
      <w:r w:rsidRPr="00EB7085">
        <w:rPr>
          <w:rFonts w:ascii="Trebuchet MS" w:hAnsi="Trebuchet MS"/>
          <w:sz w:val="20"/>
          <w:szCs w:val="20"/>
          <w:lang w:val="de-DE"/>
        </w:rPr>
        <w:t>Mt</w:t>
      </w:r>
      <w:proofErr w:type="spellEnd"/>
      <w:r w:rsidRPr="00EB7085">
        <w:rPr>
          <w:rFonts w:ascii="Trebuchet MS" w:hAnsi="Trebuchet MS"/>
          <w:sz w:val="20"/>
          <w:szCs w:val="20"/>
          <w:lang w:val="de-DE"/>
        </w:rPr>
        <w:t xml:space="preserve"> 10,4 Simon </w:t>
      </w:r>
      <w:proofErr w:type="spellStart"/>
      <w:r w:rsidRPr="00EB7085">
        <w:rPr>
          <w:rFonts w:ascii="Trebuchet MS" w:hAnsi="Trebuchet MS"/>
          <w:sz w:val="20"/>
          <w:szCs w:val="20"/>
          <w:lang w:val="de-DE"/>
        </w:rPr>
        <w:t>Kananäus</w:t>
      </w:r>
      <w:proofErr w:type="spellEnd"/>
      <w:r w:rsidRPr="00EB7085">
        <w:rPr>
          <w:rFonts w:ascii="Trebuchet MS" w:hAnsi="Trebuchet MS"/>
          <w:sz w:val="20"/>
          <w:szCs w:val="20"/>
          <w:lang w:val="de-DE"/>
        </w:rPr>
        <w:t xml:space="preserve"> genannt, von aramäisch </w:t>
      </w:r>
      <w:r w:rsidR="00E8164A" w:rsidRPr="00CE02CB">
        <w:rPr>
          <w:rFonts w:asciiTheme="majorBidi" w:hAnsiTheme="majorBidi" w:cstheme="majorBidi"/>
          <w:sz w:val="20"/>
          <w:szCs w:val="20"/>
          <w:rtl/>
          <w:lang w:val="de-DE"/>
        </w:rPr>
        <w:t>קַנְאָן</w:t>
      </w:r>
      <w:r w:rsidR="00EB7085" w:rsidRPr="00EB7085">
        <w:rPr>
          <w:rFonts w:ascii="Trebuchet MS" w:hAnsi="Trebuchet MS"/>
          <w:sz w:val="20"/>
          <w:szCs w:val="20"/>
          <w:lang w:val="de-DE"/>
        </w:rPr>
        <w:t xml:space="preserve"> </w:t>
      </w:r>
      <w:r w:rsidRPr="00EB7085">
        <w:rPr>
          <w:rFonts w:ascii="Trebuchet MS" w:hAnsi="Trebuchet MS"/>
          <w:sz w:val="20"/>
          <w:szCs w:val="20"/>
          <w:lang w:val="de-DE"/>
        </w:rPr>
        <w:t>[</w:t>
      </w:r>
      <w:proofErr w:type="spellStart"/>
      <w:r w:rsidRPr="00EB7085">
        <w:rPr>
          <w:rFonts w:ascii="Calibri" w:hAnsi="Calibri" w:cs="Calibri"/>
          <w:sz w:val="20"/>
          <w:szCs w:val="20"/>
          <w:lang w:val="de-DE"/>
        </w:rPr>
        <w:t>ḳ</w:t>
      </w:r>
      <w:r w:rsidRPr="00EB7085">
        <w:rPr>
          <w:rFonts w:ascii="Trebuchet MS" w:hAnsi="Trebuchet MS"/>
          <w:sz w:val="20"/>
          <w:szCs w:val="20"/>
          <w:lang w:val="de-DE"/>
        </w:rPr>
        <w:t>an’án</w:t>
      </w:r>
      <w:proofErr w:type="spellEnd"/>
      <w:r w:rsidRPr="00EB7085">
        <w:rPr>
          <w:rFonts w:ascii="Trebuchet MS" w:hAnsi="Trebuchet MS"/>
          <w:sz w:val="20"/>
          <w:szCs w:val="20"/>
          <w:lang w:val="de-DE"/>
        </w:rPr>
        <w:t xml:space="preserve">], </w:t>
      </w:r>
      <w:r w:rsidR="00EB7085" w:rsidRPr="00EB7085">
        <w:rPr>
          <w:rFonts w:ascii="Trebuchet MS" w:hAnsi="Trebuchet MS"/>
          <w:sz w:val="20"/>
          <w:szCs w:val="20"/>
          <w:lang w:val="de-DE"/>
        </w:rPr>
        <w:t>(= </w:t>
      </w:r>
      <w:r w:rsidRPr="00EB7085">
        <w:rPr>
          <w:rFonts w:ascii="Trebuchet MS" w:hAnsi="Trebuchet MS"/>
          <w:sz w:val="20"/>
          <w:szCs w:val="20"/>
          <w:lang w:val="de-DE"/>
        </w:rPr>
        <w:t>Zelot, Eiferer</w:t>
      </w:r>
      <w:r w:rsidR="00EB7085" w:rsidRPr="00EB7085">
        <w:rPr>
          <w:rFonts w:ascii="Trebuchet MS" w:hAnsi="Trebuchet MS"/>
          <w:sz w:val="20"/>
          <w:szCs w:val="20"/>
          <w:lang w:val="de-DE"/>
        </w:rPr>
        <w:t>)</w:t>
      </w:r>
      <w:r w:rsidRPr="00EB7085">
        <w:rPr>
          <w:rFonts w:ascii="Trebuchet MS" w:hAnsi="Trebuchet MS"/>
          <w:sz w:val="20"/>
          <w:szCs w:val="20"/>
          <w:lang w:val="de-DE"/>
        </w:rPr>
        <w:t>.</w:t>
      </w:r>
    </w:p>
  </w:footnote>
  <w:footnote w:id="340">
    <w:p w14:paraId="1F9947E1" w14:textId="360A3A9E" w:rsidR="008566E1" w:rsidRPr="00AE27C5" w:rsidRDefault="008566E1" w:rsidP="00C71948">
      <w:pPr>
        <w:autoSpaceDE w:val="0"/>
        <w:autoSpaceDN w:val="0"/>
        <w:adjustRightInd w:val="0"/>
        <w:spacing w:after="40" w:line="260" w:lineRule="exact"/>
        <w:ind w:left="284" w:hanging="284"/>
        <w:jc w:val="both"/>
        <w:rPr>
          <w:sz w:val="20"/>
          <w:szCs w:val="20"/>
          <w:lang w:val="de-DE"/>
        </w:rPr>
      </w:pPr>
      <w:r w:rsidRPr="00BC0C90">
        <w:rPr>
          <w:rStyle w:val="Funotenzeichen"/>
          <w:rFonts w:ascii="Trebuchet MS" w:hAnsi="Trebuchet MS"/>
          <w:sz w:val="20"/>
          <w:lang w:val="de-DE"/>
        </w:rPr>
        <w:footnoteRef/>
      </w:r>
      <w:r>
        <w:rPr>
          <w:rFonts w:ascii="Trebuchet MS" w:hAnsi="Trebuchet MS" w:cs="Times New Roman"/>
          <w:sz w:val="20"/>
          <w:szCs w:val="20"/>
          <w:lang w:val="de-DE"/>
        </w:rPr>
        <w:tab/>
        <w:t>Name und Bein</w:t>
      </w:r>
      <w:r w:rsidRPr="008264B2">
        <w:rPr>
          <w:rFonts w:ascii="Trebuchet MS" w:hAnsi="Trebuchet MS"/>
          <w:sz w:val="20"/>
          <w:szCs w:val="20"/>
          <w:lang w:val="de-DE"/>
        </w:rPr>
        <w:t>ame</w:t>
      </w:r>
      <w:r w:rsidR="005406E0">
        <w:rPr>
          <w:rFonts w:ascii="Trebuchet MS" w:hAnsi="Trebuchet MS"/>
          <w:sz w:val="20"/>
          <w:szCs w:val="20"/>
          <w:lang w:val="de-DE"/>
        </w:rPr>
        <w:t xml:space="preserve"> </w:t>
      </w:r>
      <w:r w:rsidR="00EB7085" w:rsidRPr="00EB7085">
        <w:rPr>
          <w:rFonts w:asciiTheme="majorBidi" w:hAnsiTheme="majorBidi" w:cstheme="majorBidi"/>
          <w:sz w:val="20"/>
          <w:szCs w:val="20"/>
          <w:rtl/>
        </w:rPr>
        <w:t>אִשׁ־קְרִיוֺת</w:t>
      </w:r>
      <w:r w:rsidRPr="001060BD">
        <w:rPr>
          <w:rFonts w:ascii="Trebuchet MS" w:hAnsi="Trebuchet MS"/>
          <w:sz w:val="20"/>
          <w:szCs w:val="20"/>
          <w:lang w:val="de-DE"/>
        </w:rPr>
        <w:t xml:space="preserve"> </w:t>
      </w:r>
      <w:r w:rsidR="00AE27C5" w:rsidRPr="00AE27C5">
        <w:rPr>
          <w:rFonts w:asciiTheme="majorBidi" w:hAnsiTheme="majorBidi" w:cstheme="majorBidi"/>
          <w:sz w:val="20"/>
          <w:szCs w:val="20"/>
          <w:rtl/>
        </w:rPr>
        <w:t>י</w:t>
      </w:r>
      <w:bookmarkStart w:id="313" w:name="_Hlk83565530"/>
      <w:r w:rsidR="00AE27C5" w:rsidRPr="00AE27C5">
        <w:rPr>
          <w:rFonts w:asciiTheme="majorBidi" w:hAnsiTheme="majorBidi" w:cstheme="majorBidi"/>
          <w:sz w:val="20"/>
          <w:szCs w:val="20"/>
          <w:rtl/>
        </w:rPr>
        <w:t>ְְהוּדָה</w:t>
      </w:r>
      <w:bookmarkEnd w:id="313"/>
      <w:r w:rsidR="00AE27C5" w:rsidRPr="00AE27C5">
        <w:rPr>
          <w:rFonts w:ascii="Trebuchet MS" w:hAnsi="Trebuchet MS"/>
          <w:sz w:val="20"/>
          <w:szCs w:val="20"/>
          <w:lang w:val="de-DE"/>
        </w:rPr>
        <w:t xml:space="preserve"> </w:t>
      </w:r>
      <w:r w:rsidRPr="00AE27C5">
        <w:rPr>
          <w:rFonts w:ascii="Trebuchet MS" w:hAnsi="Trebuchet MS"/>
          <w:sz w:val="20"/>
          <w:szCs w:val="20"/>
          <w:lang w:val="de-DE"/>
        </w:rPr>
        <w:t>[</w:t>
      </w:r>
      <w:proofErr w:type="spellStart"/>
      <w:r w:rsidRPr="00AE27C5">
        <w:rPr>
          <w:rFonts w:ascii="Trebuchet MS" w:hAnsi="Trebuchet MS"/>
          <w:iCs/>
          <w:sz w:val="20"/>
          <w:szCs w:val="20"/>
          <w:lang w:val="de-DE"/>
        </w:rPr>
        <w:t>yeh</w:t>
      </w:r>
      <w:r w:rsidRPr="00AE27C5">
        <w:rPr>
          <w:rFonts w:ascii="Trebuchet MS" w:hAnsi="Trebuchet MS" w:cs="Trebuchet MS"/>
          <w:iCs/>
          <w:sz w:val="20"/>
          <w:szCs w:val="20"/>
          <w:lang w:val="de-DE"/>
        </w:rPr>
        <w:t>u</w:t>
      </w:r>
      <w:r w:rsidRPr="00AE27C5">
        <w:rPr>
          <w:rFonts w:ascii="Trebuchet MS" w:hAnsi="Trebuchet MS" w:cs="Calibri"/>
          <w:iCs/>
          <w:sz w:val="20"/>
          <w:szCs w:val="20"/>
          <w:lang w:val="de-DE"/>
        </w:rPr>
        <w:t>d</w:t>
      </w:r>
      <w:r w:rsidRPr="00AE27C5">
        <w:rPr>
          <w:rFonts w:ascii="Trebuchet MS" w:hAnsi="Trebuchet MS" w:cs="Trebuchet MS"/>
          <w:b/>
          <w:iCs/>
          <w:sz w:val="20"/>
          <w:szCs w:val="20"/>
          <w:lang w:val="de-DE"/>
        </w:rPr>
        <w:t>a</w:t>
      </w:r>
      <w:r w:rsidRPr="00AE27C5">
        <w:rPr>
          <w:rFonts w:ascii="Trebuchet MS" w:hAnsi="Trebuchet MS"/>
          <w:iCs/>
          <w:sz w:val="20"/>
          <w:szCs w:val="20"/>
          <w:lang w:val="de-DE"/>
        </w:rPr>
        <w:t>h</w:t>
      </w:r>
      <w:proofErr w:type="spellEnd"/>
      <w:r w:rsidRPr="00AE27C5">
        <w:rPr>
          <w:rFonts w:ascii="Trebuchet MS" w:hAnsi="Trebuchet MS"/>
          <w:iCs/>
          <w:sz w:val="20"/>
          <w:szCs w:val="20"/>
          <w:lang w:val="de-DE"/>
        </w:rPr>
        <w:t xml:space="preserve"> ’</w:t>
      </w:r>
      <w:proofErr w:type="spellStart"/>
      <w:r w:rsidRPr="00AE27C5">
        <w:rPr>
          <w:rFonts w:ascii="Trebuchet MS" w:hAnsi="Trebuchet MS" w:cs="Trebuchet MS"/>
          <w:iCs/>
          <w:sz w:val="20"/>
          <w:szCs w:val="20"/>
          <w:lang w:val="de-DE"/>
        </w:rPr>
        <w:t>iš</w:t>
      </w:r>
      <w:r w:rsidRPr="00AE27C5">
        <w:rPr>
          <w:rFonts w:ascii="Trebuchet MS" w:hAnsi="Trebuchet MS"/>
          <w:iCs/>
          <w:sz w:val="20"/>
          <w:szCs w:val="20"/>
          <w:lang w:val="de-DE"/>
        </w:rPr>
        <w:t>-</w:t>
      </w:r>
      <w:r w:rsidRPr="00AE27C5">
        <w:rPr>
          <w:rFonts w:ascii="Calibri" w:hAnsi="Calibri" w:cs="Calibri"/>
          <w:sz w:val="20"/>
          <w:szCs w:val="20"/>
          <w:lang w:val="de-DE"/>
        </w:rPr>
        <w:t>ḳ</w:t>
      </w:r>
      <w:r w:rsidRPr="00AE27C5">
        <w:rPr>
          <w:rFonts w:ascii="Trebuchet MS" w:hAnsi="Trebuchet MS"/>
          <w:iCs/>
          <w:sz w:val="20"/>
          <w:szCs w:val="20"/>
          <w:lang w:val="de-DE"/>
        </w:rPr>
        <w:t>eriy</w:t>
      </w:r>
      <w:r w:rsidRPr="00AE27C5">
        <w:rPr>
          <w:rFonts w:ascii="Trebuchet MS" w:hAnsi="Trebuchet MS" w:cs="Trebuchet MS"/>
          <w:b/>
          <w:iCs/>
          <w:sz w:val="20"/>
          <w:szCs w:val="20"/>
          <w:lang w:val="de-DE"/>
        </w:rPr>
        <w:t>o</w:t>
      </w:r>
      <w:r w:rsidRPr="00AE27C5">
        <w:rPr>
          <w:rFonts w:ascii="Trebuchet MS" w:hAnsi="Trebuchet MS"/>
          <w:iCs/>
          <w:sz w:val="20"/>
          <w:szCs w:val="20"/>
          <w:lang w:val="de-DE"/>
        </w:rPr>
        <w:t>t</w:t>
      </w:r>
      <w:proofErr w:type="spellEnd"/>
      <w:r w:rsidRPr="00AE27C5">
        <w:rPr>
          <w:rFonts w:ascii="Trebuchet MS" w:hAnsi="Trebuchet MS"/>
          <w:sz w:val="20"/>
          <w:szCs w:val="20"/>
          <w:lang w:val="de-DE"/>
        </w:rPr>
        <w:t>]: J(eh)</w:t>
      </w:r>
      <w:proofErr w:type="spellStart"/>
      <w:r w:rsidRPr="00AE27C5">
        <w:rPr>
          <w:rFonts w:ascii="Trebuchet MS" w:hAnsi="Trebuchet MS"/>
          <w:sz w:val="20"/>
          <w:szCs w:val="20"/>
          <w:lang w:val="de-DE"/>
        </w:rPr>
        <w:t>uda</w:t>
      </w:r>
      <w:proofErr w:type="spellEnd"/>
      <w:r w:rsidRPr="00AE27C5">
        <w:rPr>
          <w:rFonts w:ascii="Trebuchet MS" w:hAnsi="Trebuchet MS"/>
          <w:sz w:val="20"/>
          <w:szCs w:val="20"/>
          <w:lang w:val="de-DE"/>
        </w:rPr>
        <w:t xml:space="preserve">, Mann aus </w:t>
      </w:r>
      <w:proofErr w:type="spellStart"/>
      <w:r w:rsidRPr="00AE27C5">
        <w:rPr>
          <w:rFonts w:ascii="Trebuchet MS" w:hAnsi="Trebuchet MS"/>
          <w:sz w:val="20"/>
          <w:szCs w:val="20"/>
          <w:lang w:val="de-DE"/>
        </w:rPr>
        <w:t>Keri</w:t>
      </w:r>
      <w:r w:rsidRPr="00AE27C5">
        <w:rPr>
          <w:rFonts w:ascii="Trebuchet MS" w:hAnsi="Trebuchet MS"/>
          <w:b/>
          <w:bCs/>
          <w:sz w:val="20"/>
          <w:szCs w:val="20"/>
          <w:lang w:val="de-DE"/>
        </w:rPr>
        <w:t>o</w:t>
      </w:r>
      <w:r w:rsidRPr="00AE27C5">
        <w:rPr>
          <w:rFonts w:ascii="Trebuchet MS" w:hAnsi="Trebuchet MS"/>
          <w:sz w:val="20"/>
          <w:szCs w:val="20"/>
          <w:lang w:val="de-DE"/>
        </w:rPr>
        <w:t>t</w:t>
      </w:r>
      <w:proofErr w:type="spellEnd"/>
      <w:r w:rsidRPr="00AE27C5">
        <w:rPr>
          <w:rFonts w:ascii="Trebuchet MS" w:hAnsi="Trebuchet MS"/>
          <w:sz w:val="20"/>
          <w:szCs w:val="20"/>
          <w:lang w:val="de-DE"/>
        </w:rPr>
        <w:t xml:space="preserve"> (wohl ein Ort in der Nähe des H</w:t>
      </w:r>
      <w:r w:rsidRPr="00AE27C5">
        <w:rPr>
          <w:rFonts w:ascii="Trebuchet MS" w:hAnsi="Trebuchet MS"/>
          <w:b/>
          <w:sz w:val="20"/>
          <w:szCs w:val="20"/>
          <w:lang w:val="de-DE"/>
        </w:rPr>
        <w:t>e</w:t>
      </w:r>
      <w:r w:rsidRPr="00AE27C5">
        <w:rPr>
          <w:rFonts w:ascii="Trebuchet MS" w:hAnsi="Trebuchet MS"/>
          <w:sz w:val="20"/>
          <w:szCs w:val="20"/>
          <w:lang w:val="de-DE"/>
        </w:rPr>
        <w:t>bron im Süden Jud</w:t>
      </w:r>
      <w:r w:rsidRPr="00AE27C5">
        <w:rPr>
          <w:rFonts w:ascii="Trebuchet MS" w:hAnsi="Trebuchet MS"/>
          <w:b/>
          <w:sz w:val="20"/>
          <w:szCs w:val="20"/>
          <w:lang w:val="de-DE"/>
        </w:rPr>
        <w:t>ä</w:t>
      </w:r>
      <w:r w:rsidRPr="00AE27C5">
        <w:rPr>
          <w:rFonts w:ascii="Trebuchet MS" w:hAnsi="Trebuchet MS"/>
          <w:sz w:val="20"/>
          <w:szCs w:val="20"/>
          <w:lang w:val="de-DE"/>
        </w:rPr>
        <w:t>as). Ein anderer Apostel hieß Judas Thad</w:t>
      </w:r>
      <w:r w:rsidRPr="00AE27C5">
        <w:rPr>
          <w:rFonts w:ascii="Trebuchet MS" w:hAnsi="Trebuchet MS"/>
          <w:b/>
          <w:bCs/>
          <w:sz w:val="20"/>
          <w:szCs w:val="20"/>
          <w:lang w:val="de-DE"/>
        </w:rPr>
        <w:t>d</w:t>
      </w:r>
      <w:r w:rsidRPr="00AE27C5">
        <w:rPr>
          <w:rFonts w:ascii="Trebuchet MS" w:hAnsi="Trebuchet MS"/>
          <w:b/>
          <w:sz w:val="20"/>
          <w:szCs w:val="20"/>
          <w:lang w:val="de-DE"/>
        </w:rPr>
        <w:t>ä</w:t>
      </w:r>
      <w:r w:rsidRPr="00AE27C5">
        <w:rPr>
          <w:rFonts w:ascii="Trebuchet MS" w:hAnsi="Trebuchet MS"/>
          <w:sz w:val="20"/>
          <w:szCs w:val="20"/>
          <w:lang w:val="de-DE"/>
        </w:rPr>
        <w:t>us (vgl. Mk 3,18).</w:t>
      </w:r>
    </w:p>
  </w:footnote>
  <w:footnote w:id="341">
    <w:p w14:paraId="566744F9" w14:textId="77777777" w:rsidR="008566E1" w:rsidRPr="00F0222A" w:rsidRDefault="008566E1" w:rsidP="00C71948">
      <w:pPr>
        <w:autoSpaceDE w:val="0"/>
        <w:autoSpaceDN w:val="0"/>
        <w:adjustRightInd w:val="0"/>
        <w:spacing w:after="40" w:line="260" w:lineRule="exact"/>
        <w:ind w:left="284" w:hanging="284"/>
        <w:jc w:val="both"/>
        <w:rPr>
          <w:lang w:val="de-DE"/>
        </w:rPr>
      </w:pPr>
      <w:r w:rsidRPr="00116C58">
        <w:rPr>
          <w:rFonts w:ascii="Trebuchet MS" w:hAnsi="Trebuchet MS"/>
          <w:sz w:val="20"/>
          <w:szCs w:val="20"/>
          <w:vertAlign w:val="superscript"/>
          <w:lang w:val="de-DE"/>
        </w:rPr>
        <w:footnoteRef/>
      </w:r>
      <w:r>
        <w:rPr>
          <w:rFonts w:ascii="Trebuchet MS" w:hAnsi="Trebuchet MS" w:cs="Times New Roman"/>
          <w:sz w:val="20"/>
          <w:szCs w:val="20"/>
          <w:lang w:val="de-DE"/>
        </w:rPr>
        <w:tab/>
      </w:r>
      <w:r w:rsidRPr="00116C58">
        <w:rPr>
          <w:rFonts w:ascii="Trebuchet MS" w:hAnsi="Trebuchet MS" w:cs="Times New Roman"/>
          <w:sz w:val="20"/>
          <w:szCs w:val="20"/>
          <w:lang w:val="de-DE"/>
        </w:rPr>
        <w:t>„Trost“ hier in ironischem Sinn.</w:t>
      </w:r>
    </w:p>
  </w:footnote>
  <w:footnote w:id="342">
    <w:p w14:paraId="52CDF42D" w14:textId="77777777"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Jeder Nachdenkende kann erkennen, dass die zuvor wiedergegebene Argumentation inkonsistent ist.</w:t>
      </w:r>
    </w:p>
  </w:footnote>
  <w:footnote w:id="343">
    <w:p w14:paraId="421D3585"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 xml:space="preserve">Ein </w:t>
      </w:r>
      <w:r>
        <w:rPr>
          <w:lang w:val="de-DE"/>
        </w:rPr>
        <w:t>Denar</w:t>
      </w:r>
      <w:r w:rsidRPr="00E85A4A">
        <w:rPr>
          <w:lang w:val="de-DE"/>
        </w:rPr>
        <w:t xml:space="preserve"> entsprach einem Tageslohn. Ursprünglich bestand der </w:t>
      </w:r>
      <w:r>
        <w:rPr>
          <w:lang w:val="de-DE"/>
        </w:rPr>
        <w:t>Denar</w:t>
      </w:r>
      <w:r w:rsidRPr="00E85A4A">
        <w:rPr>
          <w:lang w:val="de-DE"/>
        </w:rPr>
        <w:t xml:space="preserve"> aus 4,5 g Silber.</w:t>
      </w:r>
    </w:p>
  </w:footnote>
  <w:footnote w:id="344">
    <w:p w14:paraId="759AFA9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S</w:t>
      </w:r>
      <w:r w:rsidRPr="00036347">
        <w:rPr>
          <w:b/>
          <w:bCs/>
          <w:lang w:val="de-DE"/>
        </w:rPr>
        <w:t>i</w:t>
      </w:r>
      <w:r>
        <w:rPr>
          <w:lang w:val="de-DE"/>
        </w:rPr>
        <w:t>mon antwortet</w:t>
      </w:r>
      <w:r w:rsidRPr="00E85A4A">
        <w:rPr>
          <w:lang w:val="de-DE"/>
        </w:rPr>
        <w:t xml:space="preserve"> mit einer </w:t>
      </w:r>
      <w:r>
        <w:rPr>
          <w:lang w:val="de-DE"/>
        </w:rPr>
        <w:t>gewissen Vorsicht (als fühlte er sich bereits auf Glatteis?).</w:t>
      </w:r>
      <w:r w:rsidRPr="00E85A4A">
        <w:rPr>
          <w:lang w:val="de-DE"/>
        </w:rPr>
        <w:t xml:space="preserve"> Tatsächlich charakterisiert er mit seiner Antwort seine eigene immer berechnende Denkweise genau</w:t>
      </w:r>
      <w:r>
        <w:rPr>
          <w:lang w:val="de-DE"/>
        </w:rPr>
        <w:t xml:space="preserve"> (vgl. wie in 2 Sam 12,1−7 D</w:t>
      </w:r>
      <w:r w:rsidRPr="0079262B">
        <w:rPr>
          <w:b/>
          <w:bCs/>
          <w:lang w:val="de-DE"/>
        </w:rPr>
        <w:t>a</w:t>
      </w:r>
      <w:r>
        <w:rPr>
          <w:lang w:val="de-DE"/>
        </w:rPr>
        <w:t>vid „richtig“ geurteilt hat). Wirkliche Liebe kalkuliert nicht.</w:t>
      </w:r>
    </w:p>
  </w:footnote>
  <w:footnote w:id="345">
    <w:p w14:paraId="558D6E4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Andere, stärker bezeugte, aber mit V. 37 logisch kaum zusammenstimmende Lesart: ich</w:t>
      </w:r>
      <w:r w:rsidRPr="00E85A4A">
        <w:rPr>
          <w:lang w:val="de-DE"/>
        </w:rPr>
        <w:t>.</w:t>
      </w:r>
    </w:p>
  </w:footnote>
  <w:footnote w:id="346">
    <w:p w14:paraId="2DCD067E"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Die große Vergebung erkennt man an der großen Liebe dieser Frau.</w:t>
      </w:r>
    </w:p>
  </w:footnote>
  <w:footnote w:id="347">
    <w:p w14:paraId="2D7EE20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Wer sich nicht dessen bewusst ist, dass auch ihm viel zu vergeben ist …</w:t>
      </w:r>
    </w:p>
  </w:footnote>
  <w:footnote w:id="348">
    <w:p w14:paraId="77B2AAC4"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Dieses „damit“ ist ironisch zu verstehen, wie man z.</w:t>
      </w:r>
      <w:r w:rsidRPr="00AD00E8">
        <w:rPr>
          <w:sz w:val="8"/>
          <w:szCs w:val="8"/>
          <w:lang w:val="de-DE"/>
        </w:rPr>
        <w:t> </w:t>
      </w:r>
      <w:r>
        <w:rPr>
          <w:lang w:val="de-DE"/>
        </w:rPr>
        <w:t>B. sagt: „Macht nur so weiter!“ und so gerade ein solches Handeln verhindern will.</w:t>
      </w:r>
    </w:p>
  </w:footnote>
  <w:footnote w:id="349">
    <w:p w14:paraId="1C4E1B30" w14:textId="451EBBA3"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Man kann den Glauben nur entweder zu vertiefen suchen oder wird ihn </w:t>
      </w:r>
      <w:r w:rsidR="00987773">
        <w:rPr>
          <w:lang w:val="de-DE"/>
        </w:rPr>
        <w:t>aus dem Auge verlieren</w:t>
      </w:r>
      <w:r>
        <w:rPr>
          <w:lang w:val="de-DE"/>
        </w:rPr>
        <w:t>.</w:t>
      </w:r>
    </w:p>
  </w:footnote>
  <w:footnote w:id="350">
    <w:p w14:paraId="7B75CF2F" w14:textId="69CFC90D"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971710">
        <w:rPr>
          <w:lang w:val="de-DE"/>
        </w:rPr>
        <w:tab/>
        <w:t xml:space="preserve">Das </w:t>
      </w:r>
      <w:r>
        <w:rPr>
          <w:lang w:val="de-DE"/>
        </w:rPr>
        <w:t xml:space="preserve">nach dem </w:t>
      </w:r>
      <w:proofErr w:type="spellStart"/>
      <w:r>
        <w:rPr>
          <w:lang w:val="de-DE"/>
        </w:rPr>
        <w:t>Grimmschen</w:t>
      </w:r>
      <w:proofErr w:type="spellEnd"/>
      <w:r>
        <w:rPr>
          <w:lang w:val="de-DE"/>
        </w:rPr>
        <w:t xml:space="preserve"> Wörterbuch der deutschen Sprache zum ersten</w:t>
      </w:r>
      <w:r w:rsidR="008C34F6">
        <w:rPr>
          <w:lang w:val="de-DE"/>
        </w:rPr>
        <w:t xml:space="preserve"> M</w:t>
      </w:r>
      <w:r>
        <w:rPr>
          <w:lang w:val="de-DE"/>
        </w:rPr>
        <w:t xml:space="preserve">al bei </w:t>
      </w:r>
      <w:r w:rsidRPr="00B02175">
        <w:rPr>
          <w:smallCaps/>
          <w:lang w:val="de-DE"/>
        </w:rPr>
        <w:t>Martin Luther</w:t>
      </w:r>
      <w:r>
        <w:rPr>
          <w:lang w:val="de-DE"/>
        </w:rPr>
        <w:t xml:space="preserve"> belegte Wort „Grab</w:t>
      </w:r>
      <w:r w:rsidRPr="00252F42">
        <w:rPr>
          <w:i/>
          <w:lang w:val="de-DE"/>
        </w:rPr>
        <w:t>mal</w:t>
      </w:r>
      <w:r>
        <w:rPr>
          <w:lang w:val="de-DE"/>
        </w:rPr>
        <w:t xml:space="preserve">“ soll das </w:t>
      </w:r>
      <w:r w:rsidRPr="00971710">
        <w:rPr>
          <w:lang w:val="de-DE"/>
        </w:rPr>
        <w:t xml:space="preserve">griechische Wort </w:t>
      </w:r>
      <w:proofErr w:type="spellStart"/>
      <w:r w:rsidRPr="00BA28A5">
        <w:rPr>
          <w:rFonts w:ascii="Palatino Linotype" w:hAnsi="Palatino Linotype"/>
          <w:sz w:val="21"/>
          <w:szCs w:val="21"/>
          <w:lang w:val="de-DE"/>
        </w:rPr>
        <w:t>μνημεῖον</w:t>
      </w:r>
      <w:proofErr w:type="spellEnd"/>
      <w:r w:rsidRPr="00971710">
        <w:rPr>
          <w:rFonts w:ascii="Palatino Linotype" w:hAnsi="Palatino Linotype"/>
          <w:lang w:val="de-DE"/>
        </w:rPr>
        <w:t xml:space="preserve"> </w:t>
      </w:r>
      <w:r w:rsidRPr="00971710">
        <w:rPr>
          <w:lang w:val="de-DE"/>
        </w:rPr>
        <w:t>[</w:t>
      </w:r>
      <w:proofErr w:type="spellStart"/>
      <w:r w:rsidRPr="00971710">
        <w:rPr>
          <w:lang w:val="de-DE"/>
        </w:rPr>
        <w:t>mnē</w:t>
      </w:r>
      <w:r>
        <w:rPr>
          <w:lang w:val="de-DE"/>
        </w:rPr>
        <w:t>m</w:t>
      </w:r>
      <w:r w:rsidRPr="00971710">
        <w:rPr>
          <w:b/>
          <w:lang w:val="de-DE"/>
        </w:rPr>
        <w:t>ei</w:t>
      </w:r>
      <w:r>
        <w:rPr>
          <w:lang w:val="de-DE"/>
        </w:rPr>
        <w:t>on</w:t>
      </w:r>
      <w:proofErr w:type="spellEnd"/>
      <w:r>
        <w:rPr>
          <w:lang w:val="de-DE"/>
        </w:rPr>
        <w:t xml:space="preserve">] bzw. </w:t>
      </w:r>
      <w:proofErr w:type="spellStart"/>
      <w:r w:rsidRPr="00BA28A5">
        <w:rPr>
          <w:rFonts w:ascii="Palatino Linotype" w:hAnsi="Palatino Linotype"/>
          <w:sz w:val="21"/>
          <w:szCs w:val="21"/>
          <w:lang w:val="de-DE"/>
        </w:rPr>
        <w:t>μνῆμ</w:t>
      </w:r>
      <w:proofErr w:type="spellEnd"/>
      <w:r w:rsidRPr="00BA28A5">
        <w:rPr>
          <w:rFonts w:ascii="Palatino Linotype" w:hAnsi="Palatino Linotype"/>
          <w:sz w:val="21"/>
          <w:szCs w:val="21"/>
          <w:lang w:val="de-DE"/>
        </w:rPr>
        <w:t>α</w:t>
      </w:r>
      <w:r w:rsidRPr="00881BEF">
        <w:rPr>
          <w:rFonts w:ascii="Palatino Linotype" w:hAnsi="Palatino Linotype"/>
          <w:sz w:val="22"/>
          <w:szCs w:val="22"/>
          <w:lang w:val="de-DE"/>
        </w:rPr>
        <w:t xml:space="preserve"> </w:t>
      </w:r>
      <w:r>
        <w:rPr>
          <w:lang w:val="de-DE"/>
        </w:rPr>
        <w:t>[</w:t>
      </w:r>
      <w:proofErr w:type="spellStart"/>
      <w:r w:rsidRPr="003B46F2">
        <w:rPr>
          <w:lang w:val="de-DE"/>
        </w:rPr>
        <w:t>mn</w:t>
      </w:r>
      <w:r w:rsidRPr="00F94AB6">
        <w:rPr>
          <w:b/>
          <w:bCs/>
          <w:lang w:val="de-DE"/>
        </w:rPr>
        <w:t>ē</w:t>
      </w:r>
      <w:r w:rsidRPr="003B46F2">
        <w:rPr>
          <w:lang w:val="de-DE"/>
        </w:rPr>
        <w:t>ma</w:t>
      </w:r>
      <w:proofErr w:type="spellEnd"/>
      <w:r>
        <w:rPr>
          <w:lang w:val="de-DE"/>
        </w:rPr>
        <w:t>]</w:t>
      </w:r>
      <w:r>
        <w:rPr>
          <w:rFonts w:ascii="Palatino Linotype" w:hAnsi="Palatino Linotype"/>
          <w:sz w:val="22"/>
          <w:szCs w:val="22"/>
          <w:lang w:val="de-DE"/>
        </w:rPr>
        <w:t xml:space="preserve"> </w:t>
      </w:r>
      <w:r>
        <w:rPr>
          <w:lang w:val="de-DE"/>
        </w:rPr>
        <w:t>übersetzen, das semantisch „</w:t>
      </w:r>
      <w:r w:rsidRPr="0090483A">
        <w:rPr>
          <w:i/>
          <w:lang w:val="de-DE"/>
        </w:rPr>
        <w:t>Gedächtnis</w:t>
      </w:r>
      <w:r>
        <w:rPr>
          <w:lang w:val="de-DE"/>
        </w:rPr>
        <w:t xml:space="preserve">stätte“ bedeutet und für jede Art eines Beisetzungsortes angewandt werden kann, nicht nur ein </w:t>
      </w:r>
      <w:proofErr w:type="spellStart"/>
      <w:r>
        <w:rPr>
          <w:lang w:val="de-DE"/>
        </w:rPr>
        <w:t>Erdgrab</w:t>
      </w:r>
      <w:proofErr w:type="spellEnd"/>
      <w:r>
        <w:rPr>
          <w:lang w:val="de-DE"/>
        </w:rPr>
        <w:t xml:space="preserve">, sondern auch eine Grabeshöhle. Das griechische Wort </w:t>
      </w:r>
      <w:proofErr w:type="spellStart"/>
      <w:r w:rsidRPr="00BA28A5">
        <w:rPr>
          <w:rFonts w:ascii="Palatino Linotype" w:hAnsi="Palatino Linotype"/>
          <w:sz w:val="21"/>
          <w:szCs w:val="21"/>
          <w:lang w:val="de-DE"/>
        </w:rPr>
        <w:t>τάφος</w:t>
      </w:r>
      <w:proofErr w:type="spellEnd"/>
      <w:r>
        <w:rPr>
          <w:rFonts w:ascii="Palatino Linotype" w:hAnsi="Palatino Linotype"/>
          <w:sz w:val="22"/>
          <w:szCs w:val="22"/>
          <w:lang w:val="de-DE"/>
        </w:rPr>
        <w:t xml:space="preserve"> </w:t>
      </w:r>
      <w:r w:rsidRPr="00F94AB6">
        <w:rPr>
          <w:lang w:val="de-DE"/>
        </w:rPr>
        <w:t>[</w:t>
      </w:r>
      <w:proofErr w:type="spellStart"/>
      <w:r w:rsidRPr="00626651">
        <w:rPr>
          <w:sz w:val="22"/>
          <w:szCs w:val="22"/>
          <w:lang w:val="de-DE"/>
        </w:rPr>
        <w:t>t</w:t>
      </w:r>
      <w:r w:rsidRPr="00626651">
        <w:rPr>
          <w:b/>
          <w:sz w:val="22"/>
          <w:szCs w:val="22"/>
          <w:lang w:val="de-DE"/>
        </w:rPr>
        <w:t>a</w:t>
      </w:r>
      <w:r w:rsidRPr="00626651">
        <w:rPr>
          <w:sz w:val="22"/>
          <w:szCs w:val="22"/>
          <w:lang w:val="de-DE"/>
        </w:rPr>
        <w:t>fos</w:t>
      </w:r>
      <w:proofErr w:type="spellEnd"/>
      <w:r w:rsidRPr="00626651">
        <w:rPr>
          <w:lang w:val="de-DE"/>
        </w:rPr>
        <w:t>] wird in der vor</w:t>
      </w:r>
      <w:r>
        <w:rPr>
          <w:lang w:val="de-DE"/>
        </w:rPr>
        <w:t>l</w:t>
      </w:r>
      <w:r w:rsidRPr="00626651">
        <w:rPr>
          <w:lang w:val="de-DE"/>
        </w:rPr>
        <w:t xml:space="preserve">iegenden Übersetzung </w:t>
      </w:r>
      <w:r>
        <w:rPr>
          <w:lang w:val="de-DE"/>
        </w:rPr>
        <w:t>mit „Grab“ wiedergegeben.</w:t>
      </w:r>
    </w:p>
  </w:footnote>
  <w:footnote w:id="351">
    <w:p w14:paraId="719A3A9A" w14:textId="77777777" w:rsidR="008566E1" w:rsidRPr="00BD1E8E" w:rsidRDefault="008566E1" w:rsidP="00C71948">
      <w:pPr>
        <w:pStyle w:val="Funotentext"/>
        <w:spacing w:after="40" w:line="260" w:lineRule="exact"/>
        <w:ind w:left="284" w:hanging="284"/>
        <w:jc w:val="both"/>
        <w:rPr>
          <w:lang w:val="de-DE"/>
        </w:rPr>
      </w:pPr>
      <w:r w:rsidRPr="00AB6303">
        <w:rPr>
          <w:vertAlign w:val="superscript"/>
          <w:lang w:val="de-DE"/>
        </w:rPr>
        <w:footnoteRef/>
      </w:r>
      <w:r>
        <w:rPr>
          <w:lang w:val="de-DE"/>
        </w:rPr>
        <w:tab/>
        <w:t>Ein eindrückliches Bild für die Auswirkungen von Massenhysterie und andere „kollektive“ Geistes</w:t>
      </w:r>
      <w:r>
        <w:rPr>
          <w:lang w:val="de-DE"/>
        </w:rPr>
        <w:softHyphen/>
        <w:t>krankheiten und ansteckende Wahnvorstellungen.</w:t>
      </w:r>
    </w:p>
  </w:footnote>
  <w:footnote w:id="352">
    <w:p w14:paraId="44C721F4" w14:textId="6D263640" w:rsidR="008566E1" w:rsidRPr="007D1799" w:rsidRDefault="008566E1" w:rsidP="00C71948">
      <w:pPr>
        <w:pStyle w:val="Funotentext"/>
        <w:spacing w:after="40" w:line="260" w:lineRule="exact"/>
        <w:ind w:left="284" w:hanging="284"/>
        <w:jc w:val="both"/>
        <w:rPr>
          <w:lang w:val="de-DE"/>
        </w:rPr>
      </w:pPr>
      <w:r>
        <w:rPr>
          <w:rStyle w:val="Funotenzeichen"/>
        </w:rPr>
        <w:footnoteRef/>
      </w:r>
      <w:r>
        <w:rPr>
          <w:lang w:val="de-DE"/>
        </w:rPr>
        <w:tab/>
        <w:t>Die Jünger sollen mit ihrer Erfahrung nicht „protzen“. Zugleich geht es wohl auch darum, dass nicht jede Situation sich eignet, vom Glauben zu sprechen, ohne dass dies kontraproduktiv wird</w:t>
      </w:r>
      <w:r w:rsidR="00460C89">
        <w:rPr>
          <w:lang w:val="de-DE"/>
        </w:rPr>
        <w:t xml:space="preserve"> </w:t>
      </w:r>
      <w:r>
        <w:rPr>
          <w:lang w:val="de-DE"/>
        </w:rPr>
        <w:t xml:space="preserve">und nur umso mehr dagegen verschließt, sich mit der Botschaft auseinanderzusetzen. </w:t>
      </w:r>
    </w:p>
  </w:footnote>
  <w:footnote w:id="353">
    <w:p w14:paraId="266E58CC" w14:textId="4A8C14CC"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F84422">
        <w:rPr>
          <w:lang w:val="de-DE"/>
        </w:rPr>
        <w:t>Chi</w:t>
      </w:r>
      <w:r w:rsidRPr="00F84422">
        <w:rPr>
          <w:b/>
          <w:lang w:val="de-DE"/>
        </w:rPr>
        <w:t>a</w:t>
      </w:r>
      <w:r w:rsidRPr="00F84422">
        <w:rPr>
          <w:lang w:val="de-DE"/>
        </w:rPr>
        <w:t>stische (x-förmige) Ausdrucksweise für: (a) Kraft (a‘) zu heilen und (b) Vollmacht (b‘) über alle Dämonen. Die chiastische Reihenfolge (a) (b) (b‘) (a‘) bedeutet häu</w:t>
      </w:r>
      <w:r>
        <w:rPr>
          <w:lang w:val="de-DE"/>
        </w:rPr>
        <w:t>fig, dass die aufgezählten Sach</w:t>
      </w:r>
      <w:r w:rsidRPr="00F84422">
        <w:rPr>
          <w:lang w:val="de-DE"/>
        </w:rPr>
        <w:t>verhalte sich nicht nur additiv zueinander verhalten, sondern einander implizieren. Sie k</w:t>
      </w:r>
      <w:r>
        <w:rPr>
          <w:lang w:val="de-DE"/>
        </w:rPr>
        <w:t>ann manchmal auch nur mnemotech</w:t>
      </w:r>
      <w:r w:rsidRPr="00F84422">
        <w:rPr>
          <w:lang w:val="de-DE"/>
        </w:rPr>
        <w:t>nisch oder sprachrhythmisch begründet sein. Es gibt diese Struktur auch für mehrer</w:t>
      </w:r>
      <w:r>
        <w:rPr>
          <w:lang w:val="de-DE"/>
        </w:rPr>
        <w:t xml:space="preserve">e Sätze oder sogar Abschnitte. </w:t>
      </w:r>
      <w:r w:rsidRPr="00F84422">
        <w:rPr>
          <w:lang w:val="de-DE"/>
        </w:rPr>
        <w:t>Die Bezeichnungen „chi</w:t>
      </w:r>
      <w:r w:rsidRPr="00F84422">
        <w:rPr>
          <w:b/>
          <w:lang w:val="de-DE"/>
        </w:rPr>
        <w:t>a</w:t>
      </w:r>
      <w:r w:rsidRPr="00F84422">
        <w:rPr>
          <w:lang w:val="de-DE"/>
        </w:rPr>
        <w:t>stisch“ bzw. das Substantiv „Chi</w:t>
      </w:r>
      <w:r w:rsidRPr="00F84422">
        <w:rPr>
          <w:b/>
          <w:lang w:val="de-DE"/>
        </w:rPr>
        <w:t>a</w:t>
      </w:r>
      <w:r w:rsidRPr="00F84422">
        <w:rPr>
          <w:lang w:val="de-DE"/>
        </w:rPr>
        <w:t xml:space="preserve">smus“ kommen vom Namen des griechischen Buchstabens </w:t>
      </w:r>
      <w:r w:rsidRPr="00BA28A5">
        <w:rPr>
          <w:rFonts w:ascii="Palatino Linotype" w:hAnsi="Palatino Linotype"/>
          <w:sz w:val="21"/>
          <w:szCs w:val="21"/>
          <w:lang w:val="de-DE"/>
        </w:rPr>
        <w:t>χ</w:t>
      </w:r>
      <w:r w:rsidRPr="00F84422">
        <w:rPr>
          <w:lang w:val="de-DE"/>
        </w:rPr>
        <w:t xml:space="preserve"> [</w:t>
      </w:r>
      <w:proofErr w:type="spellStart"/>
      <w:r w:rsidRPr="00F84422">
        <w:rPr>
          <w:lang w:val="de-DE"/>
        </w:rPr>
        <w:t>chi</w:t>
      </w:r>
      <w:proofErr w:type="spellEnd"/>
      <w:r w:rsidRPr="00F84422">
        <w:rPr>
          <w:lang w:val="de-DE"/>
        </w:rPr>
        <w:t>]. Mit dem Chiasmus ver</w:t>
      </w:r>
      <w:r>
        <w:rPr>
          <w:lang w:val="de-DE"/>
        </w:rPr>
        <w:softHyphen/>
      </w:r>
      <w:r w:rsidRPr="00F84422">
        <w:rPr>
          <w:lang w:val="de-DE"/>
        </w:rPr>
        <w:t>wandt ist die sogenannte „Inklusion“, die darin besteht, dass der Schluss eines Abschnitts oder eines längeren Textes seinem Anfang entspricht: (a) (b) (a). Es findet sich auch die “konzentrische Struktur“ (a) (b) (c) (b‘) (a‘).</w:t>
      </w:r>
      <w:r>
        <w:rPr>
          <w:lang w:val="de-DE"/>
        </w:rPr>
        <w:t xml:space="preserve"> Beide drücken Zusammengehörigkeit aus, Letztere betont die Wichtigkeit des Zentrums dieser Struktur. Im NT kommen sehr viele chiastische Ausdrücke vor: Vgl. </w:t>
      </w:r>
      <w:hyperlink r:id="rId1" w:history="1">
        <w:r w:rsidRPr="00F34A98">
          <w:rPr>
            <w:lang w:val="de-DE"/>
          </w:rPr>
          <w:t>https://chiasmusresources.org/new-testament</w:t>
        </w:r>
      </w:hyperlink>
      <w:r>
        <w:rPr>
          <w:lang w:val="de-DE"/>
        </w:rPr>
        <w:t xml:space="preserve"> (</w:t>
      </w:r>
      <w:r w:rsidR="00D24135">
        <w:rPr>
          <w:lang w:val="de-DE"/>
        </w:rPr>
        <w:t>13</w:t>
      </w:r>
      <w:r>
        <w:rPr>
          <w:lang w:val="de-DE"/>
        </w:rPr>
        <w:t>.</w:t>
      </w:r>
      <w:r w:rsidRPr="00F17E05">
        <w:rPr>
          <w:sz w:val="8"/>
          <w:szCs w:val="8"/>
          <w:lang w:val="de-DE"/>
        </w:rPr>
        <w:t xml:space="preserve"> </w:t>
      </w:r>
      <w:r>
        <w:rPr>
          <w:lang w:val="de-DE"/>
        </w:rPr>
        <w:t>0</w:t>
      </w:r>
      <w:r w:rsidR="00D24135">
        <w:rPr>
          <w:lang w:val="de-DE"/>
        </w:rPr>
        <w:t>9</w:t>
      </w:r>
      <w:r>
        <w:rPr>
          <w:lang w:val="de-DE"/>
        </w:rPr>
        <w:t>.</w:t>
      </w:r>
      <w:r w:rsidRPr="00F17E05">
        <w:rPr>
          <w:sz w:val="8"/>
          <w:szCs w:val="8"/>
          <w:lang w:val="de-DE"/>
        </w:rPr>
        <w:t xml:space="preserve"> </w:t>
      </w:r>
      <w:r>
        <w:rPr>
          <w:lang w:val="de-DE"/>
        </w:rPr>
        <w:t>202</w:t>
      </w:r>
      <w:r w:rsidR="00D24135">
        <w:rPr>
          <w:lang w:val="de-DE"/>
        </w:rPr>
        <w:t>1</w:t>
      </w:r>
      <w:r w:rsidR="00065F32">
        <w:rPr>
          <w:lang w:val="de-DE"/>
        </w:rPr>
        <w:t>; gegenwärtig ohne Sicherheits</w:t>
      </w:r>
      <w:r w:rsidR="00065F32">
        <w:rPr>
          <w:lang w:val="de-DE"/>
        </w:rPr>
        <w:softHyphen/>
        <w:t>zertifikat</w:t>
      </w:r>
      <w:r>
        <w:rPr>
          <w:lang w:val="de-DE"/>
        </w:rPr>
        <w:t xml:space="preserve">). Allein im vorliegenden Kapitel 9 werden dort </w:t>
      </w:r>
      <w:r w:rsidR="003D01AF">
        <w:rPr>
          <w:lang w:val="de-DE"/>
        </w:rPr>
        <w:t xml:space="preserve">sieben </w:t>
      </w:r>
      <w:r>
        <w:rPr>
          <w:lang w:val="de-DE"/>
        </w:rPr>
        <w:t xml:space="preserve">Vorkommen der chiastischen Struktur innerhalb des Kapitels und </w:t>
      </w:r>
      <w:r w:rsidR="003D01AF">
        <w:rPr>
          <w:lang w:val="de-DE"/>
        </w:rPr>
        <w:t>elf</w:t>
      </w:r>
      <w:r>
        <w:rPr>
          <w:lang w:val="de-DE"/>
        </w:rPr>
        <w:t xml:space="preserve"> zu den späteren Kapiteln sowie </w:t>
      </w:r>
      <w:r w:rsidR="003D01AF">
        <w:rPr>
          <w:lang w:val="de-DE"/>
        </w:rPr>
        <w:t>ein</w:t>
      </w:r>
      <w:r>
        <w:rPr>
          <w:lang w:val="de-DE"/>
        </w:rPr>
        <w:t xml:space="preserve"> Vorkommen zu vorangehenden Kapiteln identifiziert und wird die Literatur angegeben, die sich darauf bezieht.</w:t>
      </w:r>
    </w:p>
  </w:footnote>
  <w:footnote w:id="354">
    <w:p w14:paraId="0B2B35A7" w14:textId="56B54E39" w:rsidR="00F83B3C" w:rsidRPr="00407813" w:rsidRDefault="00F83B3C" w:rsidP="00F83B3C">
      <w:pPr>
        <w:pStyle w:val="Funotentext"/>
        <w:spacing w:after="40" w:line="260" w:lineRule="exact"/>
        <w:ind w:left="284" w:hanging="284"/>
        <w:jc w:val="both"/>
        <w:rPr>
          <w:lang w:val="de-DE"/>
        </w:rPr>
      </w:pPr>
      <w:r>
        <w:rPr>
          <w:rStyle w:val="Funotenzeichen"/>
        </w:rPr>
        <w:footnoteRef/>
      </w:r>
      <w:r>
        <w:rPr>
          <w:lang w:val="de-DE"/>
        </w:rPr>
        <w:tab/>
        <w:t xml:space="preserve">Geste des </w:t>
      </w:r>
      <w:r w:rsidR="003D01AF">
        <w:rPr>
          <w:lang w:val="de-DE"/>
        </w:rPr>
        <w:t>N</w:t>
      </w:r>
      <w:r>
        <w:rPr>
          <w:lang w:val="de-DE"/>
        </w:rPr>
        <w:t>icht</w:t>
      </w:r>
      <w:r w:rsidR="008F632F">
        <w:rPr>
          <w:lang w:val="de-DE"/>
        </w:rPr>
        <w:t>-</w:t>
      </w:r>
      <w:r>
        <w:rPr>
          <w:lang w:val="de-DE"/>
        </w:rPr>
        <w:t>Nachtragens.</w:t>
      </w:r>
    </w:p>
  </w:footnote>
  <w:footnote w:id="355">
    <w:p w14:paraId="725144B3" w14:textId="77777777" w:rsidR="008566E1" w:rsidRPr="00F0222A" w:rsidRDefault="008566E1" w:rsidP="00C71948">
      <w:pPr>
        <w:pStyle w:val="Funotentext"/>
        <w:spacing w:after="40" w:line="260" w:lineRule="exact"/>
        <w:ind w:left="284" w:hanging="284"/>
        <w:jc w:val="both"/>
        <w:rPr>
          <w:lang w:val="de-DE"/>
        </w:rPr>
      </w:pPr>
      <w:r w:rsidRPr="00D1744E">
        <w:rPr>
          <w:rStyle w:val="Funotenzeichen"/>
          <w:lang w:val="de-DE"/>
        </w:rPr>
        <w:footnoteRef/>
      </w:r>
      <w:r w:rsidRPr="00C66A45">
        <w:rPr>
          <w:lang w:val="de-DE"/>
        </w:rPr>
        <w:tab/>
        <w:t xml:space="preserve">Dadurch sollen Gruppen entstehen, die überschaubar sind und es ermöglichen, </w:t>
      </w:r>
      <w:r>
        <w:rPr>
          <w:lang w:val="de-DE"/>
        </w:rPr>
        <w:t xml:space="preserve">innerhalb ihrer </w:t>
      </w:r>
      <w:r w:rsidRPr="00C66A45">
        <w:rPr>
          <w:lang w:val="de-DE"/>
        </w:rPr>
        <w:t xml:space="preserve">einander kennenzulernen und miteinander ins Gespräch zu kommen. </w:t>
      </w:r>
      <w:r>
        <w:rPr>
          <w:lang w:val="de-DE"/>
        </w:rPr>
        <w:t xml:space="preserve">Allgemein gilt, dass der Glaube zu einer Gemeinschaft führt, die nicht auf Dinge des Glaubens beschränkt bleibt, sondern auch im übrigen Leben zu gegenseitiger Anteilgabe und Anteilnahme führt; vgl. </w:t>
      </w:r>
      <w:proofErr w:type="spellStart"/>
      <w:r>
        <w:rPr>
          <w:lang w:val="de-DE"/>
        </w:rPr>
        <w:t>Apg</w:t>
      </w:r>
      <w:proofErr w:type="spellEnd"/>
      <w:r>
        <w:rPr>
          <w:lang w:val="de-DE"/>
        </w:rPr>
        <w:t xml:space="preserve"> 2,44.</w:t>
      </w:r>
    </w:p>
  </w:footnote>
  <w:footnote w:id="356">
    <w:p w14:paraId="32C588E1"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r>
      <w:r w:rsidRPr="00E85A4A">
        <w:rPr>
          <w:lang w:val="de-DE"/>
        </w:rPr>
        <w:t>Mit der Auferstehung Jesu hat das</w:t>
      </w:r>
      <w:r>
        <w:rPr>
          <w:lang w:val="de-DE"/>
        </w:rPr>
        <w:t xml:space="preserve"> hier Angekündigte zu geschehen </w:t>
      </w:r>
      <w:r w:rsidRPr="00E85A4A">
        <w:rPr>
          <w:lang w:val="de-DE"/>
        </w:rPr>
        <w:t xml:space="preserve">begonnen (vgl. </w:t>
      </w:r>
      <w:proofErr w:type="spellStart"/>
      <w:r w:rsidRPr="00E85A4A">
        <w:rPr>
          <w:lang w:val="de-DE"/>
        </w:rPr>
        <w:t>Apg</w:t>
      </w:r>
      <w:proofErr w:type="spellEnd"/>
      <w:r w:rsidRPr="00E85A4A">
        <w:rPr>
          <w:lang w:val="de-DE"/>
        </w:rPr>
        <w:t xml:space="preserve"> 7,55f).</w:t>
      </w:r>
      <w:r>
        <w:rPr>
          <w:lang w:val="de-DE"/>
        </w:rPr>
        <w:t xml:space="preserve"> </w:t>
      </w:r>
      <w:r w:rsidRPr="00E85A4A">
        <w:rPr>
          <w:lang w:val="de-DE"/>
        </w:rPr>
        <w:t>Es trifft nich</w:t>
      </w:r>
      <w:r>
        <w:rPr>
          <w:lang w:val="de-DE"/>
        </w:rPr>
        <w:t xml:space="preserve">t zu, </w:t>
      </w:r>
      <w:r w:rsidRPr="00E85A4A">
        <w:rPr>
          <w:lang w:val="de-DE"/>
        </w:rPr>
        <w:t xml:space="preserve">wie oft behauptet wird, </w:t>
      </w:r>
      <w:r>
        <w:rPr>
          <w:lang w:val="de-DE"/>
        </w:rPr>
        <w:t xml:space="preserve">dass </w:t>
      </w:r>
      <w:r w:rsidRPr="00E85A4A">
        <w:rPr>
          <w:lang w:val="de-DE"/>
        </w:rPr>
        <w:t xml:space="preserve">Jesus sich in seiner Naherwartung </w:t>
      </w:r>
      <w:r>
        <w:rPr>
          <w:lang w:val="de-DE"/>
        </w:rPr>
        <w:t>„</w:t>
      </w:r>
      <w:r w:rsidRPr="00E85A4A">
        <w:rPr>
          <w:lang w:val="de-DE"/>
        </w:rPr>
        <w:t>getäuscht</w:t>
      </w:r>
      <w:r>
        <w:rPr>
          <w:lang w:val="de-DE"/>
        </w:rPr>
        <w:t>“ habe.</w:t>
      </w:r>
    </w:p>
  </w:footnote>
  <w:footnote w:id="357">
    <w:p w14:paraId="5F20F155" w14:textId="77777777" w:rsidR="008566E1" w:rsidRPr="00904282" w:rsidRDefault="008566E1" w:rsidP="00C71948">
      <w:pPr>
        <w:pStyle w:val="Funotentext"/>
        <w:spacing w:after="40" w:line="260" w:lineRule="exact"/>
        <w:ind w:left="284" w:hanging="284"/>
        <w:jc w:val="both"/>
        <w:rPr>
          <w:lang w:val="de-DE"/>
        </w:rPr>
      </w:pPr>
      <w:r>
        <w:rPr>
          <w:rStyle w:val="Funotenzeichen"/>
        </w:rPr>
        <w:footnoteRef/>
      </w:r>
      <w:r>
        <w:rPr>
          <w:lang w:val="de-DE"/>
        </w:rPr>
        <w:tab/>
        <w:t>Auch Petrus ist vor „frommen“ Missverständnissen nicht gefeit, als ginge es im Glauben um „Maßnahmen“, die zu treffen wären.</w:t>
      </w:r>
    </w:p>
  </w:footnote>
  <w:footnote w:id="358">
    <w:p w14:paraId="0DD742A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Dasselbe sagt Jesus in </w:t>
      </w:r>
      <w:proofErr w:type="spellStart"/>
      <w:r>
        <w:rPr>
          <w:lang w:val="de-DE"/>
        </w:rPr>
        <w:t>Lk</w:t>
      </w:r>
      <w:proofErr w:type="spellEnd"/>
      <w:r>
        <w:rPr>
          <w:lang w:val="de-DE"/>
        </w:rPr>
        <w:t xml:space="preserve"> 10,16 in Bezug auf die Apostel; deren Autorität wird nur dann recht ausgeübt, wenn sie damit den Geringsten dienen.</w:t>
      </w:r>
    </w:p>
  </w:footnote>
  <w:footnote w:id="359">
    <w:p w14:paraId="1625461B" w14:textId="64BEC62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Vgl. im Unterschied dazu </w:t>
      </w:r>
      <w:proofErr w:type="spellStart"/>
      <w:r>
        <w:rPr>
          <w:lang w:val="de-DE"/>
        </w:rPr>
        <w:t>Lk</w:t>
      </w:r>
      <w:proofErr w:type="spellEnd"/>
      <w:r>
        <w:rPr>
          <w:lang w:val="de-DE"/>
        </w:rPr>
        <w:t xml:space="preserve"> 11,23: „Wer nicht mit mir ist, ist gegen mich“</w:t>
      </w:r>
      <w:r w:rsidRPr="00E85A4A">
        <w:rPr>
          <w:lang w:val="de-DE"/>
        </w:rPr>
        <w:t>. Entscheidend ist das Verhältnis zu Jesus selbst.</w:t>
      </w:r>
      <w:r>
        <w:rPr>
          <w:lang w:val="de-DE"/>
        </w:rPr>
        <w:t xml:space="preserve"> </w:t>
      </w:r>
      <w:r w:rsidR="00715EAC">
        <w:rPr>
          <w:lang w:val="de-DE"/>
        </w:rPr>
        <w:t xml:space="preserve">Nur wo er als Sohn Gottes verkündet wird, der allein Gemeinschaft mit Gott schenkt, da ist Kirche. </w:t>
      </w:r>
      <w:r>
        <w:rPr>
          <w:lang w:val="de-DE"/>
        </w:rPr>
        <w:t>Es handelt sich um eine wichtige ökumenische Ma</w:t>
      </w:r>
      <w:r w:rsidR="00715EAC">
        <w:rPr>
          <w:lang w:val="de-DE"/>
        </w:rPr>
        <w:t>xime.</w:t>
      </w:r>
    </w:p>
  </w:footnote>
  <w:footnote w:id="360">
    <w:p w14:paraId="2EFF4530" w14:textId="77777777" w:rsidR="008566E1" w:rsidRPr="00DB7B15" w:rsidRDefault="008566E1" w:rsidP="00C71948">
      <w:pPr>
        <w:pStyle w:val="Funotentext"/>
        <w:spacing w:after="40" w:line="260" w:lineRule="exact"/>
        <w:ind w:left="284" w:hanging="284"/>
        <w:jc w:val="both"/>
        <w:rPr>
          <w:lang w:val="de-DE"/>
        </w:rPr>
      </w:pPr>
      <w:r>
        <w:rPr>
          <w:rStyle w:val="Funotenzeichen"/>
        </w:rPr>
        <w:footnoteRef/>
      </w:r>
      <w:r>
        <w:rPr>
          <w:lang w:val="de-DE"/>
        </w:rPr>
        <w:tab/>
        <w:t>Sam</w:t>
      </w:r>
      <w:r w:rsidRPr="00DE0F0E">
        <w:rPr>
          <w:b/>
          <w:bCs/>
          <w:lang w:val="de-DE"/>
        </w:rPr>
        <w:t>a</w:t>
      </w:r>
      <w:r>
        <w:rPr>
          <w:lang w:val="de-DE"/>
        </w:rPr>
        <w:t xml:space="preserve">riens Bevölkerung </w:t>
      </w:r>
      <w:r w:rsidRPr="00DB7B15">
        <w:rPr>
          <w:lang w:val="de-DE"/>
        </w:rPr>
        <w:t xml:space="preserve">wurde in </w:t>
      </w:r>
      <w:r w:rsidRPr="00D87A0D">
        <w:rPr>
          <w:b/>
          <w:bCs/>
          <w:lang w:val="de-DE"/>
        </w:rPr>
        <w:t>I</w:t>
      </w:r>
      <w:r w:rsidRPr="0086342F">
        <w:rPr>
          <w:lang w:val="de-DE"/>
        </w:rPr>
        <w:t>srael</w:t>
      </w:r>
      <w:r w:rsidRPr="00DB7B15">
        <w:rPr>
          <w:lang w:val="de-DE"/>
        </w:rPr>
        <w:t xml:space="preserve"> als </w:t>
      </w:r>
      <w:r>
        <w:rPr>
          <w:lang w:val="de-DE"/>
        </w:rPr>
        <w:t>abtrünnig</w:t>
      </w:r>
      <w:r w:rsidRPr="00DB7B15">
        <w:rPr>
          <w:lang w:val="de-DE"/>
        </w:rPr>
        <w:t xml:space="preserve"> angesehen und verachtet</w:t>
      </w:r>
      <w:r>
        <w:rPr>
          <w:lang w:val="de-DE"/>
        </w:rPr>
        <w:t>.</w:t>
      </w:r>
    </w:p>
  </w:footnote>
  <w:footnote w:id="361">
    <w:p w14:paraId="120E11F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Einige Textzeugen fügen hinzu (vgl. 2 </w:t>
      </w:r>
      <w:proofErr w:type="spellStart"/>
      <w:r w:rsidRPr="00E85A4A">
        <w:rPr>
          <w:lang w:val="de-DE"/>
        </w:rPr>
        <w:t>Chr</w:t>
      </w:r>
      <w:proofErr w:type="spellEnd"/>
      <w:r w:rsidRPr="00E85A4A">
        <w:rPr>
          <w:lang w:val="de-DE"/>
        </w:rPr>
        <w:t xml:space="preserve"> 1,10</w:t>
      </w:r>
      <w:r>
        <w:rPr>
          <w:lang w:val="de-DE"/>
        </w:rPr>
        <w:t>−</w:t>
      </w:r>
      <w:r w:rsidRPr="00E85A4A">
        <w:rPr>
          <w:lang w:val="de-DE"/>
        </w:rPr>
        <w:t xml:space="preserve">12): </w:t>
      </w:r>
      <w:r>
        <w:rPr>
          <w:lang w:val="de-DE"/>
        </w:rPr>
        <w:t>„</w:t>
      </w:r>
      <w:r w:rsidRPr="00E85A4A">
        <w:rPr>
          <w:lang w:val="de-DE"/>
        </w:rPr>
        <w:t>Wie es auch El</w:t>
      </w:r>
      <w:r w:rsidRPr="00245AC7">
        <w:rPr>
          <w:b/>
          <w:lang w:val="de-DE"/>
        </w:rPr>
        <w:t>i</w:t>
      </w:r>
      <w:r w:rsidRPr="00E85A4A">
        <w:rPr>
          <w:lang w:val="de-DE"/>
        </w:rPr>
        <w:t>ja getan hat</w:t>
      </w:r>
      <w:r>
        <w:rPr>
          <w:lang w:val="de-DE"/>
        </w:rPr>
        <w:t>.“</w:t>
      </w:r>
    </w:p>
  </w:footnote>
  <w:footnote w:id="362">
    <w:p w14:paraId="40D2F35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Einige spätere Textzeugen fügen hinzu: </w:t>
      </w:r>
      <w:r>
        <w:rPr>
          <w:lang w:val="de-DE"/>
        </w:rPr>
        <w:t>„</w:t>
      </w:r>
      <w:r w:rsidRPr="00E85A4A">
        <w:rPr>
          <w:lang w:val="de-DE"/>
        </w:rPr>
        <w:t xml:space="preserve">und </w:t>
      </w:r>
      <w:r>
        <w:rPr>
          <w:lang w:val="de-DE"/>
        </w:rPr>
        <w:t>sagte: ‚</w:t>
      </w:r>
      <w:r w:rsidRPr="00E85A4A">
        <w:rPr>
          <w:lang w:val="de-DE"/>
        </w:rPr>
        <w:t>Ihr wisst nicht, welchen Geistes ihr seid. Der Sohn des Menschen ist nicht gekommen, Menschenleben zu vernichten, sondern zu retten.</w:t>
      </w:r>
      <w:r>
        <w:rPr>
          <w:lang w:val="de-DE"/>
        </w:rPr>
        <w:t>‘</w:t>
      </w:r>
      <w:r w:rsidRPr="00E85A4A">
        <w:rPr>
          <w:lang w:val="de-DE"/>
        </w:rPr>
        <w:t>“</w:t>
      </w:r>
    </w:p>
  </w:footnote>
  <w:footnote w:id="363">
    <w:p w14:paraId="77CD16B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Vermutlich hatte der Betreffende Jesus bitten wollen, die Nachfolge bis nach dem Tod seines Vaters aufschieben zu dürfen. Jesu Antwort scheint zu bedeuten, dass sich andere um den Vater kümmern sollen, die nicht mit der Verkündigung des </w:t>
      </w:r>
      <w:r>
        <w:rPr>
          <w:lang w:val="de-DE"/>
        </w:rPr>
        <w:t>Königtums</w:t>
      </w:r>
      <w:r w:rsidRPr="00E85A4A">
        <w:rPr>
          <w:lang w:val="de-DE"/>
        </w:rPr>
        <w:t xml:space="preserve"> Gottes beauftragt worden sind.</w:t>
      </w:r>
    </w:p>
  </w:footnote>
  <w:footnote w:id="364">
    <w:p w14:paraId="11ED050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Zahlreiche alte Textzeugen haben nur: </w:t>
      </w:r>
      <w:r>
        <w:rPr>
          <w:lang w:val="de-DE"/>
        </w:rPr>
        <w:t>„</w:t>
      </w:r>
      <w:r w:rsidRPr="00E85A4A">
        <w:rPr>
          <w:lang w:val="de-DE"/>
        </w:rPr>
        <w:t>siebzig</w:t>
      </w:r>
      <w:r>
        <w:rPr>
          <w:lang w:val="de-DE"/>
        </w:rPr>
        <w:t>“</w:t>
      </w:r>
      <w:r w:rsidRPr="00E85A4A">
        <w:rPr>
          <w:lang w:val="de-DE"/>
        </w:rPr>
        <w:t>.</w:t>
      </w:r>
    </w:p>
  </w:footnote>
  <w:footnote w:id="365">
    <w:p w14:paraId="4CE5DCE4"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44494D">
        <w:rPr>
          <w:lang w:val="de-DE"/>
        </w:rPr>
        <w:t xml:space="preserve">Die </w:t>
      </w:r>
      <w:r>
        <w:rPr>
          <w:lang w:val="de-DE"/>
        </w:rPr>
        <w:t xml:space="preserve">Jünger befinden sich in ihrer ganzen Sendung </w:t>
      </w:r>
      <w:r w:rsidRPr="003856EF">
        <w:rPr>
          <w:i/>
          <w:iCs/>
          <w:lang w:val="de-DE"/>
        </w:rPr>
        <w:t>von vornherein</w:t>
      </w:r>
      <w:r>
        <w:rPr>
          <w:lang w:val="de-DE"/>
        </w:rPr>
        <w:t xml:space="preserve"> wie inmitten von Wölfen, ein Bild dafür, wie schwach und bedroht sie sind.</w:t>
      </w:r>
    </w:p>
  </w:footnote>
  <w:footnote w:id="366">
    <w:p w14:paraId="2957F564" w14:textId="1E5E9CDD"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Ähnlich spricht Jesus in </w:t>
      </w:r>
      <w:proofErr w:type="spellStart"/>
      <w:r>
        <w:rPr>
          <w:lang w:val="de-DE"/>
        </w:rPr>
        <w:t>Lk</w:t>
      </w:r>
      <w:proofErr w:type="spellEnd"/>
      <w:r>
        <w:rPr>
          <w:lang w:val="de-DE"/>
        </w:rPr>
        <w:t xml:space="preserve"> 9,48 von den Kleinen und Geringen. Die Autorität des Amtes in der Gemeinde bemisst sich daran, ob sie den Kleinen und Geringen dient.</w:t>
      </w:r>
      <w:r w:rsidR="00880F87">
        <w:rPr>
          <w:lang w:val="de-DE"/>
        </w:rPr>
        <w:t xml:space="preserve"> Der Satz zeigt auch, wie (alle) Glaubensaussagen einander implizieren (und sich nicht additiv zueinander verhalten).</w:t>
      </w:r>
    </w:p>
  </w:footnote>
  <w:footnote w:id="367">
    <w:p w14:paraId="2E6DB9A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Andere Textzeugen</w:t>
      </w:r>
      <w:r>
        <w:rPr>
          <w:lang w:val="de-DE"/>
        </w:rPr>
        <w:t xml:space="preserve"> (vgl. V. 1)</w:t>
      </w:r>
      <w:r w:rsidRPr="00E85A4A">
        <w:rPr>
          <w:lang w:val="de-DE"/>
        </w:rPr>
        <w:t xml:space="preserve">: </w:t>
      </w:r>
      <w:r>
        <w:rPr>
          <w:lang w:val="de-DE"/>
        </w:rPr>
        <w:t>„</w:t>
      </w:r>
      <w:r w:rsidRPr="00E85A4A">
        <w:rPr>
          <w:lang w:val="de-DE"/>
        </w:rPr>
        <w:t>Siebzig</w:t>
      </w:r>
      <w:r>
        <w:rPr>
          <w:lang w:val="de-DE"/>
        </w:rPr>
        <w:t>“</w:t>
      </w:r>
      <w:r w:rsidRPr="00E85A4A">
        <w:rPr>
          <w:lang w:val="de-DE"/>
        </w:rPr>
        <w:t>.</w:t>
      </w:r>
    </w:p>
  </w:footnote>
  <w:footnote w:id="368">
    <w:p w14:paraId="4277D13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Mk 12,28 begründet die Frage des Ges</w:t>
      </w:r>
      <w:r>
        <w:rPr>
          <w:lang w:val="de-DE"/>
        </w:rPr>
        <w:t>etzeslehrers damit, dass er die</w:t>
      </w:r>
      <w:r w:rsidRPr="00E85A4A">
        <w:rPr>
          <w:lang w:val="de-DE"/>
        </w:rPr>
        <w:t xml:space="preserve"> voraufge</w:t>
      </w:r>
      <w:r>
        <w:rPr>
          <w:lang w:val="de-DE"/>
        </w:rPr>
        <w:t>gangene</w:t>
      </w:r>
      <w:r w:rsidRPr="00E85A4A">
        <w:rPr>
          <w:lang w:val="de-DE"/>
        </w:rPr>
        <w:t xml:space="preserve"> Antwort Jesu auf die </w:t>
      </w:r>
      <w:r>
        <w:rPr>
          <w:lang w:val="de-DE"/>
        </w:rPr>
        <w:t xml:space="preserve">Frage der </w:t>
      </w:r>
      <w:r w:rsidRPr="00E85A4A">
        <w:rPr>
          <w:lang w:val="de-DE"/>
        </w:rPr>
        <w:t>Sadduz</w:t>
      </w:r>
      <w:r w:rsidRPr="001411B9">
        <w:rPr>
          <w:b/>
          <w:bCs/>
          <w:lang w:val="de-DE"/>
        </w:rPr>
        <w:t>ä</w:t>
      </w:r>
      <w:r>
        <w:rPr>
          <w:lang w:val="de-DE"/>
        </w:rPr>
        <w:t>er</w:t>
      </w:r>
      <w:r w:rsidRPr="00E85A4A">
        <w:rPr>
          <w:lang w:val="de-DE"/>
        </w:rPr>
        <w:t xml:space="preserve"> </w:t>
      </w:r>
      <w:r>
        <w:rPr>
          <w:lang w:val="de-DE"/>
        </w:rPr>
        <w:t>nach der Auferstehung gut</w:t>
      </w:r>
      <w:r w:rsidRPr="00E85A4A">
        <w:rPr>
          <w:lang w:val="de-DE"/>
        </w:rPr>
        <w:t xml:space="preserve">gefunden hatte. </w:t>
      </w:r>
      <w:r>
        <w:rPr>
          <w:lang w:val="de-DE"/>
        </w:rPr>
        <w:t xml:space="preserve">Im Vergleich zu Lukas </w:t>
      </w:r>
      <w:r w:rsidRPr="00E85A4A">
        <w:rPr>
          <w:lang w:val="de-DE"/>
        </w:rPr>
        <w:t xml:space="preserve">beschreibt </w:t>
      </w:r>
      <w:r>
        <w:rPr>
          <w:lang w:val="de-DE"/>
        </w:rPr>
        <w:t xml:space="preserve">er </w:t>
      </w:r>
      <w:r w:rsidRPr="00E85A4A">
        <w:rPr>
          <w:lang w:val="de-DE"/>
        </w:rPr>
        <w:t xml:space="preserve">den Dialog des Gesetzeslehrers </w:t>
      </w:r>
      <w:r>
        <w:rPr>
          <w:lang w:val="de-DE"/>
        </w:rPr>
        <w:t xml:space="preserve">mit Jesus </w:t>
      </w:r>
      <w:r w:rsidRPr="00E85A4A">
        <w:rPr>
          <w:lang w:val="de-DE"/>
        </w:rPr>
        <w:t>mehr „von innen“.</w:t>
      </w:r>
    </w:p>
  </w:footnote>
  <w:footnote w:id="369">
    <w:p w14:paraId="09A343B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 xml:space="preserve">an der dann die Nächstenliebe ihr Maß haben sollte, </w:t>
      </w:r>
      <w:r w:rsidRPr="00E85A4A">
        <w:rPr>
          <w:lang w:val="de-DE"/>
        </w:rPr>
        <w:t xml:space="preserve">sondern darum, </w:t>
      </w:r>
      <w:r w:rsidRPr="002119F5">
        <w:rPr>
          <w:i/>
          <w:lang w:val="de-DE"/>
        </w:rPr>
        <w:t>sich selber</w:t>
      </w:r>
      <w:r w:rsidRPr="00E85A4A">
        <w:rPr>
          <w:lang w:val="de-DE"/>
        </w:rPr>
        <w:t xml:space="preserve"> in die Situation </w:t>
      </w:r>
      <w:r w:rsidRPr="002119F5">
        <w:rPr>
          <w:i/>
          <w:lang w:val="de-DE"/>
        </w:rPr>
        <w:t>eines anderen</w:t>
      </w:r>
      <w:r w:rsidRPr="00E85A4A">
        <w:rPr>
          <w:lang w:val="de-DE"/>
        </w:rPr>
        <w:t xml:space="preserve"> </w:t>
      </w:r>
      <w:r>
        <w:rPr>
          <w:lang w:val="de-DE"/>
        </w:rPr>
        <w:t>hineinversetzen</w:t>
      </w:r>
      <w:r w:rsidRPr="00E85A4A">
        <w:rPr>
          <w:lang w:val="de-DE"/>
        </w:rPr>
        <w:t xml:space="preserve"> zu können, an seiner Freude und an seinem Leid teilzunehmen</w:t>
      </w:r>
      <w:r>
        <w:rPr>
          <w:lang w:val="de-DE"/>
        </w:rPr>
        <w:t xml:space="preserve"> (vgl. </w:t>
      </w:r>
      <w:proofErr w:type="spellStart"/>
      <w:r>
        <w:rPr>
          <w:lang w:val="de-DE"/>
        </w:rPr>
        <w:t>Röm</w:t>
      </w:r>
      <w:proofErr w:type="spellEnd"/>
      <w:r>
        <w:rPr>
          <w:lang w:val="de-DE"/>
        </w:rPr>
        <w:t xml:space="preserve"> 12,15) und ihm das zu tun, was man sich, wäre man an seiner Stelle (und nicht umgekehrt), wünschte</w:t>
      </w:r>
      <w:r w:rsidRPr="00E85A4A">
        <w:rPr>
          <w:lang w:val="de-DE"/>
        </w:rPr>
        <w:t xml:space="preserve">. Nach </w:t>
      </w:r>
      <w:proofErr w:type="spellStart"/>
      <w:r>
        <w:rPr>
          <w:lang w:val="de-DE"/>
        </w:rPr>
        <w:t>Röm</w:t>
      </w:r>
      <w:proofErr w:type="spellEnd"/>
      <w:r>
        <w:rPr>
          <w:lang w:val="de-DE"/>
        </w:rPr>
        <w:t xml:space="preserve"> 12,10 und </w:t>
      </w:r>
      <w:r w:rsidRPr="00E85A4A">
        <w:rPr>
          <w:lang w:val="de-DE"/>
        </w:rPr>
        <w:t xml:space="preserve">Phil 2,3 soll man den anderen sogar höher als sich selber einschätzen. </w:t>
      </w:r>
      <w:r>
        <w:rPr>
          <w:lang w:val="de-DE"/>
        </w:rPr>
        <w:t>Wer glaubt, weiß</w:t>
      </w:r>
      <w:r w:rsidRPr="00E85A4A">
        <w:rPr>
          <w:lang w:val="de-DE"/>
        </w:rPr>
        <w:t xml:space="preserve"> sich bereits in Gottes Liebe geborgen und bedarf keiner </w:t>
      </w:r>
      <w:r w:rsidRPr="008F4F84">
        <w:rPr>
          <w:i/>
          <w:lang w:val="de-DE"/>
        </w:rPr>
        <w:t>zusätzlichen</w:t>
      </w:r>
      <w:r w:rsidRPr="00E85A4A">
        <w:rPr>
          <w:lang w:val="de-DE"/>
        </w:rPr>
        <w:t xml:space="preserve"> Selbstliebe</w:t>
      </w:r>
      <w:r>
        <w:rPr>
          <w:lang w:val="de-DE"/>
        </w:rPr>
        <w:t xml:space="preserve"> (ohnehin kann sich niemand letzte Geborgenheit selber schenken)</w:t>
      </w:r>
      <w:r w:rsidRPr="00E85A4A">
        <w:rPr>
          <w:lang w:val="de-DE"/>
        </w:rPr>
        <w:t>.</w:t>
      </w:r>
      <w:r>
        <w:rPr>
          <w:lang w:val="de-DE"/>
        </w:rPr>
        <w:t xml:space="preserve"> Das eine Wort „lieben“ verbindet beide Gebote zu einer einzigen Gebotserfüllung. Die Liebe zu Gott besteht im Glauben, dem Vertrauen auf seine Liebe zu uns, die uns fähig macht, selber zu lieben.</w:t>
      </w:r>
    </w:p>
  </w:footnote>
  <w:footnote w:id="370">
    <w:p w14:paraId="5769978D"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Das Recht seiner Frage begründen; nicht: seine Gerechtigkeit zeigen, wie es in manchen Über</w:t>
      </w:r>
      <w:r>
        <w:rPr>
          <w:lang w:val="de-DE"/>
        </w:rPr>
        <w:softHyphen/>
        <w:t>setzungen heißt.</w:t>
      </w:r>
    </w:p>
  </w:footnote>
  <w:footnote w:id="371">
    <w:p w14:paraId="08E7CE6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Auch in der Nächstenlie</w:t>
      </w:r>
      <w:r w:rsidRPr="00587669">
        <w:rPr>
          <w:iCs/>
          <w:lang w:val="de-DE"/>
        </w:rPr>
        <w:t>be</w:t>
      </w:r>
      <w:r w:rsidRPr="00B04D29">
        <w:rPr>
          <w:lang w:val="de-DE"/>
        </w:rPr>
        <w:t xml:space="preserve"> kann </w:t>
      </w:r>
      <w:r w:rsidRPr="0089584B">
        <w:rPr>
          <w:lang w:val="de-DE"/>
        </w:rPr>
        <w:t>Arbeitsteil</w:t>
      </w:r>
      <w:r>
        <w:rPr>
          <w:lang w:val="de-DE"/>
        </w:rPr>
        <w:t>ung notwendig sein.</w:t>
      </w:r>
    </w:p>
  </w:footnote>
  <w:footnote w:id="372">
    <w:p w14:paraId="3FE6C2A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Umkehrung der ur</w:t>
      </w:r>
      <w:r>
        <w:rPr>
          <w:lang w:val="de-DE"/>
        </w:rPr>
        <w:t>s</w:t>
      </w:r>
      <w:r w:rsidRPr="00E85A4A">
        <w:rPr>
          <w:lang w:val="de-DE"/>
        </w:rPr>
        <w:t xml:space="preserve">prünglichen Frage des Schriftgelehrten: Nicht, wer </w:t>
      </w:r>
      <w:r w:rsidRPr="007204AE">
        <w:rPr>
          <w:i/>
          <w:lang w:val="de-DE"/>
        </w:rPr>
        <w:t>sein</w:t>
      </w:r>
      <w:r w:rsidRPr="00E85A4A">
        <w:rPr>
          <w:lang w:val="de-DE"/>
        </w:rPr>
        <w:t xml:space="preserve"> Nächster</w:t>
      </w:r>
      <w:r>
        <w:rPr>
          <w:lang w:val="de-DE"/>
        </w:rPr>
        <w:t xml:space="preserve"> ist (wie weit man den Kreis um sich ziehen muss)</w:t>
      </w:r>
      <w:r w:rsidRPr="00E85A4A">
        <w:rPr>
          <w:lang w:val="de-DE"/>
        </w:rPr>
        <w:t>, sondern we</w:t>
      </w:r>
      <w:r>
        <w:rPr>
          <w:lang w:val="de-DE"/>
        </w:rPr>
        <w:t xml:space="preserve">m </w:t>
      </w:r>
      <w:r w:rsidRPr="006A3294">
        <w:rPr>
          <w:i/>
          <w:lang w:val="de-DE"/>
        </w:rPr>
        <w:t>er</w:t>
      </w:r>
      <w:r>
        <w:rPr>
          <w:i/>
          <w:lang w:val="de-DE"/>
        </w:rPr>
        <w:t xml:space="preserve"> </w:t>
      </w:r>
      <w:r>
        <w:rPr>
          <w:lang w:val="de-DE"/>
        </w:rPr>
        <w:t xml:space="preserve">zum Nächsten werden soll; im Mittelpunkt soll der Hilfsbedürftige selber stehen (vgl. Mk 3,3). </w:t>
      </w:r>
    </w:p>
  </w:footnote>
  <w:footnote w:id="373">
    <w:p w14:paraId="12C73E97" w14:textId="4CC553D2"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CA3770">
        <w:rPr>
          <w:lang w:val="de-DE"/>
        </w:rPr>
        <w:t xml:space="preserve">Das Wort </w:t>
      </w:r>
      <w:r w:rsidRPr="00BA28A5">
        <w:rPr>
          <w:rFonts w:ascii="Palatino Linotype" w:hAnsi="Palatino Linotype" w:cs="Arial"/>
          <w:sz w:val="21"/>
          <w:szCs w:val="21"/>
          <w:lang w:val="de-DE"/>
        </w:rPr>
        <w:t>ἐ</w:t>
      </w:r>
      <w:r w:rsidRPr="00BA28A5">
        <w:rPr>
          <w:rFonts w:ascii="Palatino Linotype" w:hAnsi="Palatino Linotype"/>
          <w:sz w:val="21"/>
          <w:szCs w:val="21"/>
          <w:lang w:val="de-DE"/>
        </w:rPr>
        <w:t>π</w:t>
      </w:r>
      <w:proofErr w:type="spellStart"/>
      <w:r w:rsidRPr="00BA28A5">
        <w:rPr>
          <w:rFonts w:ascii="Palatino Linotype" w:hAnsi="Palatino Linotype"/>
          <w:sz w:val="21"/>
          <w:szCs w:val="21"/>
          <w:lang w:val="de-DE"/>
        </w:rPr>
        <w:t>ιούσιος</w:t>
      </w:r>
      <w:proofErr w:type="spellEnd"/>
      <w:r>
        <w:rPr>
          <w:lang w:val="de-DE"/>
        </w:rPr>
        <w:t xml:space="preserve"> [</w:t>
      </w:r>
      <w:proofErr w:type="spellStart"/>
      <w:r w:rsidRPr="00CA3770">
        <w:rPr>
          <w:lang w:val="de-DE"/>
        </w:rPr>
        <w:t>epi</w:t>
      </w:r>
      <w:r>
        <w:rPr>
          <w:b/>
          <w:lang w:val="de-DE"/>
        </w:rPr>
        <w:t>ū</w:t>
      </w:r>
      <w:r w:rsidRPr="00CA3770">
        <w:rPr>
          <w:lang w:val="de-DE"/>
        </w:rPr>
        <w:t>sios</w:t>
      </w:r>
      <w:proofErr w:type="spellEnd"/>
      <w:r>
        <w:rPr>
          <w:lang w:val="de-DE"/>
        </w:rPr>
        <w:t>]</w:t>
      </w:r>
      <w:r w:rsidRPr="00CA3770">
        <w:rPr>
          <w:lang w:val="de-DE"/>
        </w:rPr>
        <w:t xml:space="preserve"> kommt nur hier und </w:t>
      </w:r>
      <w:proofErr w:type="spellStart"/>
      <w:r>
        <w:rPr>
          <w:lang w:val="de-DE"/>
        </w:rPr>
        <w:t>Mt</w:t>
      </w:r>
      <w:proofErr w:type="spellEnd"/>
      <w:r>
        <w:rPr>
          <w:lang w:val="de-DE"/>
        </w:rPr>
        <w:t xml:space="preserve"> 6,10</w:t>
      </w:r>
      <w:r w:rsidRPr="00CA3770">
        <w:rPr>
          <w:lang w:val="de-DE"/>
        </w:rPr>
        <w:t xml:space="preserve"> vor und ist in sonstiger klassischer griechischer Literatur nicht belegt. </w:t>
      </w:r>
      <w:r>
        <w:rPr>
          <w:lang w:val="de-DE"/>
        </w:rPr>
        <w:t xml:space="preserve">Es kann wegen des hier in </w:t>
      </w:r>
      <w:proofErr w:type="spellStart"/>
      <w:r>
        <w:rPr>
          <w:lang w:val="de-DE"/>
        </w:rPr>
        <w:t>Lk</w:t>
      </w:r>
      <w:proofErr w:type="spellEnd"/>
      <w:r>
        <w:rPr>
          <w:lang w:val="de-DE"/>
        </w:rPr>
        <w:t xml:space="preserve"> 11,3 beigefügten </w:t>
      </w:r>
      <w:proofErr w:type="spellStart"/>
      <w:r w:rsidRPr="00BA28A5">
        <w:rPr>
          <w:rFonts w:ascii="Palatino Linotype" w:hAnsi="Palatino Linotype"/>
          <w:sz w:val="21"/>
          <w:szCs w:val="21"/>
          <w:lang w:val="de-DE"/>
        </w:rPr>
        <w:t>τὸ</w:t>
      </w:r>
      <w:proofErr w:type="spellEnd"/>
      <w:r w:rsidRPr="00BA28A5">
        <w:rPr>
          <w:sz w:val="21"/>
          <w:szCs w:val="21"/>
          <w:lang w:val="de-DE"/>
        </w:rPr>
        <w:t xml:space="preserve"> </w:t>
      </w:r>
      <w:r w:rsidRPr="00BA28A5">
        <w:rPr>
          <w:rFonts w:ascii="Palatino Linotype" w:hAnsi="Palatino Linotype"/>
          <w:sz w:val="21"/>
          <w:szCs w:val="21"/>
          <w:lang w:val="de-DE"/>
        </w:rPr>
        <w:t>κα</w:t>
      </w:r>
      <w:r w:rsidR="0007616C">
        <w:rPr>
          <w:rFonts w:ascii="Palatino Linotype" w:hAnsi="Palatino Linotype"/>
          <w:sz w:val="21"/>
          <w:szCs w:val="21"/>
          <w:lang w:val="de-DE"/>
        </w:rPr>
        <w:t>ϑ</w:t>
      </w:r>
      <w:r w:rsidRPr="00BA28A5">
        <w:rPr>
          <w:rFonts w:ascii="Palatino Linotype" w:hAnsi="Palatino Linotype"/>
          <w:sz w:val="21"/>
          <w:szCs w:val="21"/>
          <w:lang w:val="de-DE"/>
        </w:rPr>
        <w:t xml:space="preserve">᾽ </w:t>
      </w:r>
      <w:proofErr w:type="spellStart"/>
      <w:r w:rsidRPr="00BA28A5">
        <w:rPr>
          <w:rFonts w:ascii="Palatino Linotype" w:hAnsi="Palatino Linotype"/>
          <w:sz w:val="21"/>
          <w:szCs w:val="21"/>
          <w:lang w:val="de-DE"/>
        </w:rPr>
        <w:t>ἡμέρ</w:t>
      </w:r>
      <w:proofErr w:type="spellEnd"/>
      <w:r w:rsidRPr="00BA28A5">
        <w:rPr>
          <w:rFonts w:ascii="Palatino Linotype" w:hAnsi="Palatino Linotype"/>
          <w:sz w:val="21"/>
          <w:szCs w:val="21"/>
          <w:lang w:val="de-DE"/>
        </w:rPr>
        <w:t>αν</w:t>
      </w:r>
      <w:r w:rsidRPr="00253F66">
        <w:rPr>
          <w:lang w:val="de-DE"/>
        </w:rPr>
        <w:t xml:space="preserve"> </w:t>
      </w:r>
      <w:r>
        <w:rPr>
          <w:lang w:val="de-DE"/>
        </w:rPr>
        <w:t>[</w:t>
      </w:r>
      <w:proofErr w:type="spellStart"/>
      <w:r>
        <w:rPr>
          <w:lang w:val="de-DE"/>
        </w:rPr>
        <w:t>to</w:t>
      </w:r>
      <w:proofErr w:type="spellEnd"/>
      <w:r>
        <w:rPr>
          <w:lang w:val="de-DE"/>
        </w:rPr>
        <w:t xml:space="preserve"> </w:t>
      </w:r>
      <w:proofErr w:type="spellStart"/>
      <w:r>
        <w:rPr>
          <w:lang w:val="de-DE"/>
        </w:rPr>
        <w:t>kath</w:t>
      </w:r>
      <w:proofErr w:type="spellEnd"/>
      <w:r>
        <w:rPr>
          <w:lang w:val="de-DE"/>
        </w:rPr>
        <w:t xml:space="preserve"> </w:t>
      </w:r>
      <w:proofErr w:type="spellStart"/>
      <w:r>
        <w:rPr>
          <w:lang w:val="de-DE"/>
        </w:rPr>
        <w:t>hēm</w:t>
      </w:r>
      <w:r w:rsidRPr="00C970F2">
        <w:rPr>
          <w:b/>
          <w:lang w:val="de-DE"/>
        </w:rPr>
        <w:t>e</w:t>
      </w:r>
      <w:r>
        <w:rPr>
          <w:lang w:val="de-DE"/>
        </w:rPr>
        <w:t>ran</w:t>
      </w:r>
      <w:proofErr w:type="spellEnd"/>
      <w:r>
        <w:rPr>
          <w:lang w:val="de-DE"/>
        </w:rPr>
        <w:t>] (= „das je Tag“, „das tägliche“), nicht gut ebenfalls „täglich“ im Sinn von täglicher Wiederkehr bedeuten (allenfalls im Sinn der Beschränkung auf die jeweilige Tagesration), sondern meint eher „für (</w:t>
      </w:r>
      <w:r w:rsidRPr="00577D39">
        <w:rPr>
          <w:rFonts w:ascii="Palatino Linotype" w:hAnsi="Palatino Linotype" w:cs="Arial"/>
          <w:sz w:val="21"/>
          <w:szCs w:val="21"/>
          <w:lang w:val="de-DE"/>
        </w:rPr>
        <w:t>ἐ</w:t>
      </w:r>
      <w:r w:rsidRPr="00577D39">
        <w:rPr>
          <w:rFonts w:ascii="Palatino Linotype" w:hAnsi="Palatino Linotype"/>
          <w:sz w:val="21"/>
          <w:szCs w:val="21"/>
          <w:lang w:val="de-DE"/>
        </w:rPr>
        <w:t>πί</w:t>
      </w:r>
      <w:r w:rsidRPr="003A3AE4">
        <w:rPr>
          <w:rFonts w:ascii="Palatino Linotype" w:hAnsi="Palatino Linotype"/>
          <w:sz w:val="22"/>
          <w:szCs w:val="22"/>
          <w:lang w:val="de-DE"/>
        </w:rPr>
        <w:t xml:space="preserve"> </w:t>
      </w:r>
      <w:r w:rsidRPr="005A297B">
        <w:rPr>
          <w:lang w:val="de-DE"/>
        </w:rPr>
        <w:t>[</w:t>
      </w:r>
      <w:proofErr w:type="spellStart"/>
      <w:r w:rsidRPr="005A297B">
        <w:rPr>
          <w:lang w:val="de-DE"/>
        </w:rPr>
        <w:t>ep</w:t>
      </w:r>
      <w:r w:rsidRPr="003A3AE4">
        <w:rPr>
          <w:b/>
          <w:lang w:val="de-DE"/>
        </w:rPr>
        <w:t>i</w:t>
      </w:r>
      <w:proofErr w:type="spellEnd"/>
      <w:r w:rsidRPr="005A297B">
        <w:rPr>
          <w:lang w:val="de-DE"/>
        </w:rPr>
        <w:t>])</w:t>
      </w:r>
      <w:r w:rsidRPr="00526907">
        <w:rPr>
          <w:lang w:val="de-DE"/>
        </w:rPr>
        <w:t xml:space="preserve"> </w:t>
      </w:r>
      <w:r>
        <w:rPr>
          <w:lang w:val="de-DE"/>
        </w:rPr>
        <w:t>die Existenz (</w:t>
      </w:r>
      <w:proofErr w:type="spellStart"/>
      <w:r w:rsidRPr="00577D39">
        <w:rPr>
          <w:rFonts w:ascii="Palatino Linotype" w:hAnsi="Palatino Linotype"/>
          <w:sz w:val="21"/>
          <w:szCs w:val="21"/>
          <w:lang w:val="de-DE"/>
        </w:rPr>
        <w:t>οὐσί</w:t>
      </w:r>
      <w:proofErr w:type="spellEnd"/>
      <w:r w:rsidRPr="00577D39">
        <w:rPr>
          <w:rFonts w:ascii="Palatino Linotype" w:hAnsi="Palatino Linotype"/>
          <w:sz w:val="21"/>
          <w:szCs w:val="21"/>
          <w:lang w:val="de-DE"/>
        </w:rPr>
        <w:t>α</w:t>
      </w:r>
      <w:r>
        <w:rPr>
          <w:lang w:val="de-DE"/>
        </w:rPr>
        <w:t xml:space="preserve"> [</w:t>
      </w:r>
      <w:proofErr w:type="spellStart"/>
      <w:r>
        <w:rPr>
          <w:lang w:val="de-DE"/>
        </w:rPr>
        <w:t>ous</w:t>
      </w:r>
      <w:r w:rsidRPr="003A3AE4">
        <w:rPr>
          <w:b/>
          <w:lang w:val="de-DE"/>
        </w:rPr>
        <w:t>i</w:t>
      </w:r>
      <w:r w:rsidRPr="005A297B">
        <w:rPr>
          <w:lang w:val="de-DE"/>
        </w:rPr>
        <w:t>a</w:t>
      </w:r>
      <w:proofErr w:type="spellEnd"/>
      <w:r w:rsidRPr="005A297B">
        <w:rPr>
          <w:lang w:val="de-DE"/>
        </w:rPr>
        <w:t>]</w:t>
      </w:r>
      <w:r>
        <w:rPr>
          <w:lang w:val="de-DE"/>
        </w:rPr>
        <w:t>)“, also das „nötige“ Brot. Vermutlich geht es um eine Entsprechung zu dem hebräischen Ausdruck</w:t>
      </w:r>
      <w:r w:rsidR="00A43753">
        <w:rPr>
          <w:lang w:val="de-DE"/>
        </w:rPr>
        <w:t xml:space="preserve"> </w:t>
      </w:r>
      <w:r w:rsidR="00A43753">
        <w:rPr>
          <w:rStyle w:val="hebrew"/>
          <w:rtl/>
          <w:lang w:bidi="he-IL"/>
        </w:rPr>
        <w:t>לֶחֶם</w:t>
      </w:r>
      <w:r w:rsidR="00A43753">
        <w:rPr>
          <w:rStyle w:val="hebrew"/>
          <w:rtl/>
        </w:rPr>
        <w:t xml:space="preserve"> </w:t>
      </w:r>
      <w:r w:rsidR="00A43753">
        <w:rPr>
          <w:rStyle w:val="hebrew"/>
          <w:rtl/>
          <w:lang w:bidi="he-IL"/>
        </w:rPr>
        <w:t>חֻקִּ</w:t>
      </w:r>
      <w:r w:rsidRPr="00253F66">
        <w:rPr>
          <w:rFonts w:cs="Bwhebb"/>
          <w:lang w:val="de-DE" w:eastAsia="en-US"/>
        </w:rPr>
        <w:t xml:space="preserve"> </w:t>
      </w:r>
      <w:r>
        <w:rPr>
          <w:rFonts w:cs="Bwhebb"/>
          <w:lang w:val="de-DE" w:eastAsia="en-US"/>
        </w:rPr>
        <w:t>[</w:t>
      </w:r>
      <w:proofErr w:type="spellStart"/>
      <w:r>
        <w:rPr>
          <w:rFonts w:cs="Bwhebb"/>
          <w:lang w:val="de-DE" w:eastAsia="en-US"/>
        </w:rPr>
        <w:t>l</w:t>
      </w:r>
      <w:r w:rsidRPr="00647111">
        <w:rPr>
          <w:rFonts w:cs="Bwhebb"/>
          <w:b/>
          <w:lang w:val="de-DE" w:eastAsia="en-US"/>
        </w:rPr>
        <w:t>e</w:t>
      </w:r>
      <w:r w:rsidRPr="00CA1743">
        <w:rPr>
          <w:rFonts w:ascii="Calibri" w:hAnsi="Calibri" w:cs="Calibri"/>
          <w:sz w:val="22"/>
          <w:szCs w:val="22"/>
          <w:lang w:val="de-DE"/>
        </w:rPr>
        <w:t>ḥ</w:t>
      </w:r>
      <w:r>
        <w:rPr>
          <w:rFonts w:cs="Bwhebb"/>
          <w:lang w:val="de-DE" w:eastAsia="en-US"/>
        </w:rPr>
        <w:t>em</w:t>
      </w:r>
      <w:proofErr w:type="spellEnd"/>
      <w:r>
        <w:rPr>
          <w:rFonts w:cs="Bwhebb"/>
          <w:lang w:val="de-DE" w:eastAsia="en-US"/>
        </w:rPr>
        <w:t xml:space="preserve"> </w:t>
      </w:r>
      <w:proofErr w:type="spellStart"/>
      <w:r w:rsidRPr="00CA1743">
        <w:rPr>
          <w:rFonts w:ascii="Calibri" w:hAnsi="Calibri" w:cs="Calibri"/>
          <w:sz w:val="22"/>
          <w:szCs w:val="22"/>
          <w:lang w:val="de-DE"/>
        </w:rPr>
        <w:t>ḥ</w:t>
      </w:r>
      <w:r w:rsidRPr="00E17514">
        <w:rPr>
          <w:rFonts w:cs="Bwhebb"/>
          <w:lang w:val="de-DE" w:eastAsia="en-US"/>
        </w:rPr>
        <w:t>u</w:t>
      </w:r>
      <w:r w:rsidR="00752ABD">
        <w:rPr>
          <w:rFonts w:cs="Bwhebb"/>
          <w:lang w:val="de-DE" w:eastAsia="en-US"/>
        </w:rPr>
        <w:t>q</w:t>
      </w:r>
      <w:r>
        <w:rPr>
          <w:rFonts w:cs="Bwhebb"/>
          <w:lang w:val="de-DE" w:eastAsia="en-US"/>
        </w:rPr>
        <w:t>q</w:t>
      </w:r>
      <w:r w:rsidRPr="00647111">
        <w:rPr>
          <w:rFonts w:cs="Bwhebb"/>
          <w:b/>
          <w:lang w:val="de-DE" w:eastAsia="en-US"/>
        </w:rPr>
        <w:t>i</w:t>
      </w:r>
      <w:proofErr w:type="spellEnd"/>
      <w:r w:rsidRPr="00E17514">
        <w:rPr>
          <w:rFonts w:cs="Bwhebb"/>
          <w:lang w:val="de-DE" w:eastAsia="en-US"/>
        </w:rPr>
        <w:t xml:space="preserve">] </w:t>
      </w:r>
      <w:r>
        <w:rPr>
          <w:rFonts w:cs="Bwhebb"/>
          <w:lang w:val="de-DE" w:eastAsia="en-US"/>
        </w:rPr>
        <w:t>(</w:t>
      </w:r>
      <w:r w:rsidRPr="00E17514">
        <w:rPr>
          <w:rFonts w:cs="Bwhebb"/>
          <w:lang w:val="de-DE" w:eastAsia="en-US"/>
        </w:rPr>
        <w:t>=</w:t>
      </w:r>
      <w:r>
        <w:rPr>
          <w:rFonts w:cs="Bwhebb"/>
          <w:lang w:val="de-DE" w:eastAsia="en-US"/>
        </w:rPr>
        <w:t xml:space="preserve"> </w:t>
      </w:r>
      <w:r w:rsidRPr="00E17514">
        <w:rPr>
          <w:rFonts w:cs="Bwhebb"/>
          <w:lang w:val="de-DE" w:eastAsia="en-US"/>
        </w:rPr>
        <w:t>Brot meines Anteils</w:t>
      </w:r>
      <w:r>
        <w:rPr>
          <w:rFonts w:cs="Bwhebb"/>
          <w:lang w:val="de-DE" w:eastAsia="en-US"/>
        </w:rPr>
        <w:t>)</w:t>
      </w:r>
      <w:r w:rsidRPr="00E17514">
        <w:rPr>
          <w:rFonts w:cs="Bwhebb"/>
          <w:lang w:val="de-DE" w:eastAsia="en-US"/>
        </w:rPr>
        <w:t xml:space="preserve"> in </w:t>
      </w:r>
      <w:proofErr w:type="spellStart"/>
      <w:r w:rsidRPr="00E17514">
        <w:rPr>
          <w:rFonts w:cs="Bwhebb"/>
          <w:lang w:val="de-DE" w:eastAsia="en-US"/>
        </w:rPr>
        <w:t>Spr</w:t>
      </w:r>
      <w:proofErr w:type="spellEnd"/>
      <w:r w:rsidRPr="00E17514">
        <w:rPr>
          <w:rFonts w:cs="Bwhebb"/>
          <w:lang w:val="de-DE" w:eastAsia="en-US"/>
        </w:rPr>
        <w:t xml:space="preserve"> 30,8, was die Septuaginta mit</w:t>
      </w:r>
      <w:r w:rsidRPr="00E17514">
        <w:rPr>
          <w:lang w:val="de-DE" w:eastAsia="en-US"/>
        </w:rPr>
        <w:t xml:space="preserve"> </w:t>
      </w:r>
      <w:proofErr w:type="spellStart"/>
      <w:r w:rsidRPr="00577D39">
        <w:rPr>
          <w:rFonts w:ascii="Palatino Linotype" w:hAnsi="Palatino Linotype"/>
          <w:sz w:val="21"/>
          <w:szCs w:val="21"/>
          <w:lang w:val="de-DE" w:eastAsia="en-US"/>
        </w:rPr>
        <w:t>τὰ</w:t>
      </w:r>
      <w:proofErr w:type="spellEnd"/>
      <w:r w:rsidRPr="00577D39">
        <w:rPr>
          <w:rFonts w:ascii="Palatino Linotype" w:hAnsi="Palatino Linotype" w:cs="Bwgrkl"/>
          <w:sz w:val="21"/>
          <w:szCs w:val="21"/>
          <w:lang w:val="de-DE" w:eastAsia="en-US"/>
        </w:rPr>
        <w:t xml:space="preserve"> </w:t>
      </w:r>
      <w:proofErr w:type="spellStart"/>
      <w:r w:rsidRPr="00577D39">
        <w:rPr>
          <w:rFonts w:ascii="Palatino Linotype" w:hAnsi="Palatino Linotype" w:cs="Bwgrkl"/>
          <w:sz w:val="21"/>
          <w:szCs w:val="21"/>
          <w:lang w:val="de-DE" w:eastAsia="en-US"/>
        </w:rPr>
        <w:t>δέοντ</w:t>
      </w:r>
      <w:proofErr w:type="spellEnd"/>
      <w:r w:rsidRPr="00577D39">
        <w:rPr>
          <w:rFonts w:ascii="Palatino Linotype" w:hAnsi="Palatino Linotype" w:cs="Bwgrkl"/>
          <w:sz w:val="21"/>
          <w:szCs w:val="21"/>
          <w:lang w:val="de-DE" w:eastAsia="en-US"/>
        </w:rPr>
        <w:t xml:space="preserve">α καὶ </w:t>
      </w:r>
      <w:proofErr w:type="spellStart"/>
      <w:r w:rsidRPr="00577D39">
        <w:rPr>
          <w:rFonts w:ascii="Palatino Linotype" w:hAnsi="Palatino Linotype" w:cs="Bwgrkl"/>
          <w:sz w:val="21"/>
          <w:szCs w:val="21"/>
          <w:lang w:val="de-DE" w:eastAsia="en-US"/>
        </w:rPr>
        <w:t>τὰ</w:t>
      </w:r>
      <w:proofErr w:type="spellEnd"/>
      <w:r w:rsidRPr="00577D39">
        <w:rPr>
          <w:rFonts w:ascii="Palatino Linotype" w:hAnsi="Palatino Linotype" w:cs="Bwgrkl"/>
          <w:sz w:val="21"/>
          <w:szCs w:val="21"/>
          <w:lang w:val="de-DE" w:eastAsia="en-US"/>
        </w:rPr>
        <w:t xml:space="preserve"> α</w:t>
      </w:r>
      <w:proofErr w:type="spellStart"/>
      <w:r w:rsidRPr="00577D39">
        <w:rPr>
          <w:rFonts w:ascii="Palatino Linotype" w:hAnsi="Palatino Linotype" w:cs="Bwgrkl"/>
          <w:sz w:val="21"/>
          <w:szCs w:val="21"/>
          <w:lang w:val="de-DE" w:eastAsia="en-US"/>
        </w:rPr>
        <w:t>ὐτάρκη</w:t>
      </w:r>
      <w:proofErr w:type="spellEnd"/>
      <w:r w:rsidRPr="00E17514">
        <w:rPr>
          <w:rFonts w:cs="Bwgrkl"/>
          <w:sz w:val="23"/>
          <w:szCs w:val="23"/>
          <w:lang w:val="de-DE" w:eastAsia="en-US"/>
        </w:rPr>
        <w:t xml:space="preserve"> </w:t>
      </w:r>
      <w:r>
        <w:rPr>
          <w:lang w:val="de-DE"/>
        </w:rPr>
        <w:t>[</w:t>
      </w:r>
      <w:proofErr w:type="spellStart"/>
      <w:r>
        <w:rPr>
          <w:lang w:val="de-DE"/>
        </w:rPr>
        <w:t>ta</w:t>
      </w:r>
      <w:proofErr w:type="spellEnd"/>
      <w:r>
        <w:rPr>
          <w:lang w:val="de-DE"/>
        </w:rPr>
        <w:t xml:space="preserve"> </w:t>
      </w:r>
      <w:proofErr w:type="spellStart"/>
      <w:r w:rsidRPr="00DD2A4D">
        <w:rPr>
          <w:lang w:val="de-DE"/>
        </w:rPr>
        <w:t>d</w:t>
      </w:r>
      <w:r w:rsidRPr="00DD2A4D">
        <w:rPr>
          <w:b/>
          <w:lang w:val="de-DE"/>
        </w:rPr>
        <w:t>e</w:t>
      </w:r>
      <w:r w:rsidRPr="00DD2A4D">
        <w:rPr>
          <w:lang w:val="de-DE"/>
        </w:rPr>
        <w:t>onta</w:t>
      </w:r>
      <w:proofErr w:type="spellEnd"/>
      <w:r>
        <w:rPr>
          <w:lang w:val="de-DE"/>
        </w:rPr>
        <w:t xml:space="preserve"> </w:t>
      </w:r>
      <w:proofErr w:type="spellStart"/>
      <w:r>
        <w:rPr>
          <w:lang w:val="de-DE"/>
        </w:rPr>
        <w:t>kai</w:t>
      </w:r>
      <w:proofErr w:type="spellEnd"/>
      <w:r>
        <w:rPr>
          <w:lang w:val="de-DE"/>
        </w:rPr>
        <w:t xml:space="preserve"> </w:t>
      </w:r>
      <w:proofErr w:type="spellStart"/>
      <w:r>
        <w:rPr>
          <w:lang w:val="de-DE"/>
        </w:rPr>
        <w:t>ta</w:t>
      </w:r>
      <w:proofErr w:type="spellEnd"/>
      <w:r>
        <w:rPr>
          <w:lang w:val="de-DE"/>
        </w:rPr>
        <w:t xml:space="preserve"> </w:t>
      </w:r>
      <w:proofErr w:type="spellStart"/>
      <w:r w:rsidRPr="00DD2A4D">
        <w:rPr>
          <w:lang w:val="de-DE"/>
        </w:rPr>
        <w:t>aut</w:t>
      </w:r>
      <w:r w:rsidRPr="00DD2A4D">
        <w:rPr>
          <w:b/>
          <w:lang w:val="de-DE"/>
        </w:rPr>
        <w:t>a</w:t>
      </w:r>
      <w:r w:rsidRPr="00DD2A4D">
        <w:rPr>
          <w:lang w:val="de-DE"/>
        </w:rPr>
        <w:t>rkē</w:t>
      </w:r>
      <w:proofErr w:type="spellEnd"/>
      <w:r w:rsidRPr="00DD2A4D">
        <w:rPr>
          <w:lang w:val="de-DE"/>
        </w:rPr>
        <w:t>]</w:t>
      </w:r>
      <w:r w:rsidRPr="00E17514">
        <w:rPr>
          <w:lang w:val="de-DE"/>
        </w:rPr>
        <w:t xml:space="preserve"> = „das Notwendige und das Genügende“ wiedergibt. </w:t>
      </w:r>
      <w:r>
        <w:rPr>
          <w:lang w:val="de-DE"/>
        </w:rPr>
        <w:t>In der neuen Einheits</w:t>
      </w:r>
      <w:r>
        <w:rPr>
          <w:lang w:val="de-DE"/>
        </w:rPr>
        <w:softHyphen/>
        <w:t>überset</w:t>
      </w:r>
      <w:r w:rsidR="00EA4CC7">
        <w:rPr>
          <w:lang w:val="de-DE"/>
        </w:rPr>
        <w:softHyphen/>
      </w:r>
      <w:r>
        <w:rPr>
          <w:lang w:val="de-DE"/>
        </w:rPr>
        <w:t xml:space="preserve">zung (2016) heißt es: „Gib uns heute das Brot, das wir brauchen!“ </w:t>
      </w:r>
      <w:r w:rsidRPr="00E17514">
        <w:rPr>
          <w:lang w:val="de-DE"/>
        </w:rPr>
        <w:t xml:space="preserve">Durch Verweis auf </w:t>
      </w:r>
      <w:proofErr w:type="spellStart"/>
      <w:r w:rsidRPr="00E17514">
        <w:rPr>
          <w:lang w:val="de-DE"/>
        </w:rPr>
        <w:t>Apg</w:t>
      </w:r>
      <w:proofErr w:type="spellEnd"/>
      <w:r w:rsidRPr="00E17514">
        <w:rPr>
          <w:lang w:val="de-DE"/>
        </w:rPr>
        <w:t xml:space="preserve"> 7,26 </w:t>
      </w:r>
      <w:r>
        <w:rPr>
          <w:lang w:val="de-DE"/>
        </w:rPr>
        <w:t xml:space="preserve">wird im </w:t>
      </w:r>
      <w:r w:rsidRPr="00353196">
        <w:rPr>
          <w:smallCaps/>
          <w:lang w:val="de-DE"/>
        </w:rPr>
        <w:t>Nestle-Aland</w:t>
      </w:r>
      <w:r>
        <w:rPr>
          <w:lang w:val="de-DE"/>
        </w:rPr>
        <w:t xml:space="preserve"> nahegelegt</w:t>
      </w:r>
      <w:r w:rsidRPr="00E17514">
        <w:rPr>
          <w:lang w:val="de-DE"/>
        </w:rPr>
        <w:t xml:space="preserve">, das Wort könnte etwas mit </w:t>
      </w:r>
      <w:proofErr w:type="spellStart"/>
      <w:r w:rsidRPr="00577D39">
        <w:rPr>
          <w:rFonts w:ascii="Palatino Linotype" w:hAnsi="Palatino Linotype"/>
          <w:sz w:val="21"/>
          <w:szCs w:val="21"/>
          <w:lang w:val="de-DE"/>
        </w:rPr>
        <w:t>τ</w:t>
      </w:r>
      <w:r w:rsidRPr="00577D39">
        <w:rPr>
          <w:rFonts w:ascii="Palatino Linotype" w:hAnsi="Palatino Linotype" w:cs="Arial"/>
          <w:sz w:val="21"/>
          <w:szCs w:val="21"/>
          <w:lang w:val="de-DE"/>
        </w:rPr>
        <w:t>ῇ</w:t>
      </w:r>
      <w:proofErr w:type="spellEnd"/>
      <w:r w:rsidRPr="00577D39">
        <w:rPr>
          <w:rFonts w:ascii="Palatino Linotype" w:hAnsi="Palatino Linotype"/>
          <w:sz w:val="21"/>
          <w:szCs w:val="21"/>
          <w:lang w:val="de-DE"/>
        </w:rPr>
        <w:t xml:space="preserve"> </w:t>
      </w:r>
      <w:r w:rsidRPr="00577D39">
        <w:rPr>
          <w:rFonts w:ascii="Palatino Linotype" w:hAnsi="Palatino Linotype" w:cs="Arial"/>
          <w:sz w:val="21"/>
          <w:szCs w:val="21"/>
          <w:lang w:val="de-DE"/>
        </w:rPr>
        <w:t>ἐ</w:t>
      </w:r>
      <w:r w:rsidRPr="00577D39">
        <w:rPr>
          <w:rFonts w:ascii="Palatino Linotype" w:hAnsi="Palatino Linotype"/>
          <w:sz w:val="21"/>
          <w:szCs w:val="21"/>
          <w:lang w:val="de-DE"/>
        </w:rPr>
        <w:t>π</w:t>
      </w:r>
      <w:proofErr w:type="spellStart"/>
      <w:r w:rsidRPr="00577D39">
        <w:rPr>
          <w:rFonts w:ascii="Palatino Linotype" w:hAnsi="Palatino Linotype"/>
          <w:sz w:val="21"/>
          <w:szCs w:val="21"/>
          <w:lang w:val="de-DE"/>
        </w:rPr>
        <w:t>ιο</w:t>
      </w:r>
      <w:r w:rsidRPr="00577D39">
        <w:rPr>
          <w:rFonts w:ascii="Palatino Linotype" w:hAnsi="Palatino Linotype" w:cs="Arial"/>
          <w:sz w:val="21"/>
          <w:szCs w:val="21"/>
          <w:lang w:val="de-DE"/>
        </w:rPr>
        <w:t>ύ</w:t>
      </w:r>
      <w:r w:rsidRPr="00577D39">
        <w:rPr>
          <w:rFonts w:ascii="Palatino Linotype" w:hAnsi="Palatino Linotype"/>
          <w:sz w:val="21"/>
          <w:szCs w:val="21"/>
          <w:lang w:val="de-DE"/>
        </w:rPr>
        <w:t>σ</w:t>
      </w:r>
      <w:r w:rsidRPr="00577D39">
        <w:rPr>
          <w:rFonts w:ascii="Palatino Linotype" w:hAnsi="Palatino Linotype" w:cs="Arial"/>
          <w:sz w:val="21"/>
          <w:szCs w:val="21"/>
          <w:lang w:val="de-DE"/>
        </w:rPr>
        <w:t>ῇ</w:t>
      </w:r>
      <w:proofErr w:type="spellEnd"/>
      <w:r w:rsidRPr="00577D39">
        <w:rPr>
          <w:rFonts w:ascii="Palatino Linotype" w:hAnsi="Palatino Linotype"/>
          <w:sz w:val="21"/>
          <w:szCs w:val="21"/>
          <w:lang w:val="de-DE"/>
        </w:rPr>
        <w:t xml:space="preserve"> </w:t>
      </w:r>
      <w:proofErr w:type="spellStart"/>
      <w:r w:rsidRPr="00577D39">
        <w:rPr>
          <w:rFonts w:ascii="Palatino Linotype" w:hAnsi="Palatino Linotype" w:cs="Arial"/>
          <w:sz w:val="21"/>
          <w:szCs w:val="21"/>
          <w:lang w:val="de-DE"/>
        </w:rPr>
        <w:t>ἡ</w:t>
      </w:r>
      <w:r w:rsidRPr="00577D39">
        <w:rPr>
          <w:rFonts w:ascii="Palatino Linotype" w:hAnsi="Palatino Linotype"/>
          <w:sz w:val="21"/>
          <w:szCs w:val="21"/>
          <w:lang w:val="de-DE"/>
        </w:rPr>
        <w:t>μέρ</w:t>
      </w:r>
      <w:r w:rsidRPr="00577D39">
        <w:rPr>
          <w:rFonts w:ascii="Palatino Linotype" w:hAnsi="Palatino Linotype" w:cs="Arial"/>
          <w:sz w:val="21"/>
          <w:szCs w:val="21"/>
          <w:lang w:val="de-DE"/>
        </w:rPr>
        <w:t>ᾳ</w:t>
      </w:r>
      <w:proofErr w:type="spellEnd"/>
      <w:r>
        <w:rPr>
          <w:lang w:val="de-DE"/>
        </w:rPr>
        <w:t xml:space="preserve"> [</w:t>
      </w:r>
      <w:proofErr w:type="spellStart"/>
      <w:r>
        <w:rPr>
          <w:lang w:val="de-DE"/>
        </w:rPr>
        <w:t>tē</w:t>
      </w:r>
      <w:proofErr w:type="spellEnd"/>
      <w:r>
        <w:rPr>
          <w:lang w:val="de-DE"/>
        </w:rPr>
        <w:t xml:space="preserve"> </w:t>
      </w:r>
      <w:proofErr w:type="spellStart"/>
      <w:r>
        <w:rPr>
          <w:lang w:val="de-DE"/>
        </w:rPr>
        <w:t>epi</w:t>
      </w:r>
      <w:r>
        <w:rPr>
          <w:b/>
          <w:lang w:val="de-DE"/>
        </w:rPr>
        <w:t>ū</w:t>
      </w:r>
      <w:r w:rsidRPr="00E17514">
        <w:rPr>
          <w:lang w:val="de-DE"/>
        </w:rPr>
        <w:t>sē</w:t>
      </w:r>
      <w:proofErr w:type="spellEnd"/>
      <w:r w:rsidRPr="00E17514">
        <w:rPr>
          <w:lang w:val="de-DE"/>
        </w:rPr>
        <w:t xml:space="preserve"> </w:t>
      </w:r>
      <w:proofErr w:type="spellStart"/>
      <w:r w:rsidRPr="00E17514">
        <w:rPr>
          <w:lang w:val="de-DE"/>
        </w:rPr>
        <w:t>hēm</w:t>
      </w:r>
      <w:r w:rsidRPr="00C970F2">
        <w:rPr>
          <w:b/>
          <w:lang w:val="de-DE"/>
        </w:rPr>
        <w:t>e</w:t>
      </w:r>
      <w:r w:rsidRPr="00E17514">
        <w:rPr>
          <w:lang w:val="de-DE"/>
        </w:rPr>
        <w:t>rā</w:t>
      </w:r>
      <w:proofErr w:type="spellEnd"/>
      <w:r w:rsidRPr="00E17514">
        <w:rPr>
          <w:lang w:val="de-DE"/>
        </w:rPr>
        <w:t xml:space="preserve">] </w:t>
      </w:r>
      <w:r>
        <w:rPr>
          <w:lang w:val="de-DE"/>
        </w:rPr>
        <w:t>(= am / für den folgenden Tag) zu tun haben, so</w:t>
      </w:r>
      <w:r w:rsidRPr="00E17514">
        <w:rPr>
          <w:lang w:val="de-DE"/>
        </w:rPr>
        <w:t>dass es anstatt</w:t>
      </w:r>
      <w:r>
        <w:rPr>
          <w:lang w:val="de-DE"/>
        </w:rPr>
        <w:t xml:space="preserve"> um das „tägliche“ um das im es</w:t>
      </w:r>
      <w:r w:rsidR="00EA4CC7">
        <w:rPr>
          <w:lang w:val="de-DE"/>
        </w:rPr>
        <w:softHyphen/>
      </w:r>
      <w:r>
        <w:rPr>
          <w:lang w:val="de-DE"/>
        </w:rPr>
        <w:t xml:space="preserve">chatologischen Sinn </w:t>
      </w:r>
      <w:r w:rsidRPr="00E17514">
        <w:rPr>
          <w:lang w:val="de-DE"/>
        </w:rPr>
        <w:t xml:space="preserve">„morgige“ Brot </w:t>
      </w:r>
      <w:r>
        <w:rPr>
          <w:lang w:val="de-DE"/>
        </w:rPr>
        <w:t xml:space="preserve">(die Eucharistie) </w:t>
      </w:r>
      <w:r w:rsidRPr="00E17514">
        <w:rPr>
          <w:lang w:val="de-DE"/>
        </w:rPr>
        <w:t>ginge</w:t>
      </w:r>
      <w:r>
        <w:rPr>
          <w:lang w:val="de-DE"/>
        </w:rPr>
        <w:t>. Dies ist kaum wahrscheinlich.</w:t>
      </w:r>
    </w:p>
  </w:footnote>
  <w:footnote w:id="374">
    <w:p w14:paraId="00B8F53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Gerade dies ist bereits Zeichen der göttlichen Vergebung. Gottes Vergebung erkennt man daran, dass sie uns anderen vergeben macht </w:t>
      </w:r>
      <w:r w:rsidRPr="00E85A4A">
        <w:rPr>
          <w:lang w:val="de-DE"/>
        </w:rPr>
        <w:t xml:space="preserve">(vgl. </w:t>
      </w:r>
      <w:proofErr w:type="spellStart"/>
      <w:r w:rsidRPr="00E85A4A">
        <w:rPr>
          <w:lang w:val="de-DE"/>
        </w:rPr>
        <w:t>Mt</w:t>
      </w:r>
      <w:proofErr w:type="spellEnd"/>
      <w:r w:rsidRPr="00E85A4A">
        <w:rPr>
          <w:lang w:val="de-DE"/>
        </w:rPr>
        <w:t xml:space="preserve"> 18,23</w:t>
      </w:r>
      <w:r>
        <w:rPr>
          <w:lang w:val="de-DE"/>
        </w:rPr>
        <w:t>−</w:t>
      </w:r>
      <w:r w:rsidRPr="00E85A4A">
        <w:rPr>
          <w:lang w:val="de-DE"/>
        </w:rPr>
        <w:t>35).</w:t>
      </w:r>
      <w:r>
        <w:rPr>
          <w:lang w:val="de-DE"/>
        </w:rPr>
        <w:t xml:space="preserve"> </w:t>
      </w:r>
      <w:r w:rsidRPr="00E85A4A">
        <w:rPr>
          <w:lang w:val="de-DE"/>
        </w:rPr>
        <w:t xml:space="preserve">Um Vergebung der eigenen Schuld </w:t>
      </w:r>
      <w:r>
        <w:rPr>
          <w:lang w:val="de-DE"/>
        </w:rPr>
        <w:t>kann man deshalb sinnvoll nur so beten, dass man auch selber anderen vergibt.</w:t>
      </w:r>
    </w:p>
  </w:footnote>
  <w:footnote w:id="375">
    <w:p w14:paraId="52A4B21F" w14:textId="14A3BC5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377574">
        <w:rPr>
          <w:lang w:val="de-DE"/>
        </w:rPr>
        <w:t>Im Hebräischen und im Jüdisch</w:t>
      </w:r>
      <w:r>
        <w:rPr>
          <w:lang w:val="de-DE"/>
        </w:rPr>
        <w:t>-</w:t>
      </w:r>
      <w:r w:rsidRPr="00377574">
        <w:rPr>
          <w:lang w:val="de-DE"/>
        </w:rPr>
        <w:t xml:space="preserve">Aramäischen (der Alltagssprache Jesu) gibt es für die meisten Verben („tun“) eine Verbform </w:t>
      </w:r>
      <w:r w:rsidR="005D528B">
        <w:rPr>
          <w:lang w:val="de-DE"/>
        </w:rPr>
        <w:t>(</w:t>
      </w:r>
      <w:proofErr w:type="spellStart"/>
      <w:r w:rsidR="005D528B">
        <w:rPr>
          <w:lang w:val="de-DE"/>
        </w:rPr>
        <w:t>H</w:t>
      </w:r>
      <w:r w:rsidR="005D528B" w:rsidRPr="005D528B">
        <w:rPr>
          <w:b/>
          <w:bCs/>
          <w:lang w:val="de-DE"/>
        </w:rPr>
        <w:t>i</w:t>
      </w:r>
      <w:r w:rsidR="005D528B">
        <w:rPr>
          <w:lang w:val="de-DE"/>
        </w:rPr>
        <w:t>f’il</w:t>
      </w:r>
      <w:proofErr w:type="spellEnd"/>
      <w:r w:rsidR="005D528B">
        <w:rPr>
          <w:lang w:val="de-DE"/>
        </w:rPr>
        <w:t xml:space="preserve">) </w:t>
      </w:r>
      <w:r w:rsidRPr="00377574">
        <w:rPr>
          <w:lang w:val="de-DE"/>
        </w:rPr>
        <w:t xml:space="preserve">in einem einzigen Wort in der Bedeutung „tun machen“. </w:t>
      </w:r>
      <w:r w:rsidRPr="008C2EC1">
        <w:rPr>
          <w:lang w:val="de-DE"/>
        </w:rPr>
        <w:t xml:space="preserve">Wird diese Form verneint, kann sie sowohl bedeuten: „nicht machen, dass jemand etwas tut“ wie „machen, dass jemand etwas nicht tut.“ </w:t>
      </w:r>
      <w:r>
        <w:rPr>
          <w:lang w:val="de-DE"/>
        </w:rPr>
        <w:t>Wegen</w:t>
      </w:r>
      <w:r w:rsidRPr="008C2EC1">
        <w:rPr>
          <w:lang w:val="de-DE"/>
        </w:rPr>
        <w:t xml:space="preserve"> </w:t>
      </w:r>
      <w:r>
        <w:rPr>
          <w:lang w:val="de-DE"/>
        </w:rPr>
        <w:t xml:space="preserve">V. 22,46 trifft in der obigen </w:t>
      </w:r>
      <w:proofErr w:type="spellStart"/>
      <w:r>
        <w:rPr>
          <w:lang w:val="de-DE"/>
        </w:rPr>
        <w:t>Vaterunserbitte</w:t>
      </w:r>
      <w:proofErr w:type="spellEnd"/>
      <w:r>
        <w:rPr>
          <w:lang w:val="de-DE"/>
        </w:rPr>
        <w:t xml:space="preserve"> </w:t>
      </w:r>
      <w:r w:rsidRPr="008C2EC1">
        <w:rPr>
          <w:lang w:val="de-DE"/>
        </w:rPr>
        <w:t xml:space="preserve">eher die zweite Bedeutung zu. </w:t>
      </w:r>
      <w:r w:rsidRPr="001B5D13">
        <w:rPr>
          <w:lang w:val="de-DE"/>
        </w:rPr>
        <w:t xml:space="preserve">Nicht </w:t>
      </w:r>
      <w:r w:rsidRPr="001B5D13">
        <w:rPr>
          <w:i/>
          <w:lang w:val="de-DE"/>
        </w:rPr>
        <w:t>Gott</w:t>
      </w:r>
      <w:r w:rsidRPr="001B5D13">
        <w:rPr>
          <w:lang w:val="de-DE"/>
        </w:rPr>
        <w:t xml:space="preserve"> möge es unterlassen, zu bewirken, dass wir in Versuchung geraten, als hätte er dies sonst vorgehabt, sondern er möge bewirken, dass </w:t>
      </w:r>
      <w:r w:rsidRPr="001B5D13">
        <w:rPr>
          <w:i/>
          <w:lang w:val="de-DE"/>
        </w:rPr>
        <w:t>wir</w:t>
      </w:r>
      <w:r w:rsidRPr="001B5D13">
        <w:rPr>
          <w:lang w:val="de-DE"/>
        </w:rPr>
        <w:t xml:space="preserve"> es unterlassen können, in Versuchung zu geraten. </w:t>
      </w:r>
      <w:r w:rsidRPr="00377574">
        <w:rPr>
          <w:lang w:val="de-DE"/>
        </w:rPr>
        <w:t>Die Ver</w:t>
      </w:r>
      <w:r>
        <w:rPr>
          <w:lang w:val="de-DE"/>
        </w:rPr>
        <w:t>neinung des griechischen Wortes</w:t>
      </w:r>
      <w:r w:rsidRPr="00377574">
        <w:rPr>
          <w:lang w:val="de-DE"/>
        </w:rPr>
        <w:t xml:space="preserve"> </w:t>
      </w:r>
      <w:proofErr w:type="spellStart"/>
      <w:r w:rsidR="00550902" w:rsidRPr="00577D39">
        <w:rPr>
          <w:rFonts w:ascii="Palatino Linotype" w:hAnsi="Palatino Linotype"/>
          <w:sz w:val="21"/>
          <w:szCs w:val="21"/>
          <w:lang w:val="de-DE"/>
        </w:rPr>
        <w:t>εῐςϕέρειν</w:t>
      </w:r>
      <w:proofErr w:type="spellEnd"/>
      <w:r w:rsidR="00550902">
        <w:rPr>
          <w:rFonts w:ascii="Palatino Linotype" w:hAnsi="Palatino Linotype"/>
          <w:sz w:val="22"/>
          <w:szCs w:val="22"/>
          <w:lang w:val="de-DE"/>
        </w:rPr>
        <w:t xml:space="preserve"> [</w:t>
      </w:r>
      <w:proofErr w:type="spellStart"/>
      <w:r w:rsidRPr="00377574">
        <w:rPr>
          <w:lang w:val="de-DE"/>
        </w:rPr>
        <w:t>eisf</w:t>
      </w:r>
      <w:r w:rsidRPr="00E21342">
        <w:rPr>
          <w:b/>
          <w:lang w:val="de-DE"/>
        </w:rPr>
        <w:t>e</w:t>
      </w:r>
      <w:r w:rsidRPr="00377574">
        <w:rPr>
          <w:lang w:val="de-DE"/>
        </w:rPr>
        <w:t>rein</w:t>
      </w:r>
      <w:proofErr w:type="spellEnd"/>
      <w:r w:rsidR="005D528B">
        <w:rPr>
          <w:lang w:val="de-DE"/>
        </w:rPr>
        <w:t>]</w:t>
      </w:r>
      <w:r w:rsidRPr="00377574">
        <w:rPr>
          <w:lang w:val="de-DE"/>
        </w:rPr>
        <w:t xml:space="preserve"> </w:t>
      </w:r>
      <w:r w:rsidR="005D528B">
        <w:rPr>
          <w:lang w:val="de-DE"/>
        </w:rPr>
        <w:t>(</w:t>
      </w:r>
      <w:r w:rsidRPr="00377574">
        <w:rPr>
          <w:lang w:val="de-DE"/>
        </w:rPr>
        <w:t>=</w:t>
      </w:r>
      <w:r w:rsidR="005D528B">
        <w:rPr>
          <w:lang w:val="de-DE"/>
        </w:rPr>
        <w:t> </w:t>
      </w:r>
      <w:r w:rsidRPr="00377574">
        <w:rPr>
          <w:lang w:val="de-DE"/>
        </w:rPr>
        <w:t>„hineinbringen“</w:t>
      </w:r>
      <w:r w:rsidR="005D528B">
        <w:rPr>
          <w:lang w:val="de-DE"/>
        </w:rPr>
        <w:t>)</w:t>
      </w:r>
      <w:r w:rsidRPr="00377574">
        <w:rPr>
          <w:lang w:val="de-DE"/>
        </w:rPr>
        <w:t xml:space="preserve"> </w:t>
      </w:r>
      <w:r>
        <w:rPr>
          <w:lang w:val="de-DE"/>
        </w:rPr>
        <w:t xml:space="preserve">kann </w:t>
      </w:r>
      <w:r w:rsidRPr="00377574">
        <w:rPr>
          <w:lang w:val="de-DE"/>
        </w:rPr>
        <w:t>als Übers</w:t>
      </w:r>
      <w:r>
        <w:rPr>
          <w:lang w:val="de-DE"/>
        </w:rPr>
        <w:t>etzung aus dem Aramäischen (dieser ursprüngliche Text ist nicht erhalten) s</w:t>
      </w:r>
      <w:r w:rsidRPr="00377574">
        <w:rPr>
          <w:lang w:val="de-DE"/>
        </w:rPr>
        <w:t>owohl bedeuten: nur das Hineinbringen zu unterlassen wie, stärker, jemandes Hinein</w:t>
      </w:r>
      <w:r w:rsidR="00BE11AB">
        <w:rPr>
          <w:lang w:val="de-DE"/>
        </w:rPr>
        <w:softHyphen/>
      </w:r>
      <w:r w:rsidRPr="00377574">
        <w:rPr>
          <w:lang w:val="de-DE"/>
        </w:rPr>
        <w:t>kommen zu verhindern. Aber obwohl Gott niemanden versucht (vgl. Jak 1,13</w:t>
      </w:r>
      <w:r>
        <w:rPr>
          <w:lang w:val="de-DE"/>
        </w:rPr>
        <w:t>f</w:t>
      </w:r>
      <w:r w:rsidRPr="00377574">
        <w:rPr>
          <w:lang w:val="de-DE"/>
        </w:rPr>
        <w:t xml:space="preserve">), bleibt er auch darin mächtig, dass Menschen in Versuchung hineingeraten (vgl. </w:t>
      </w:r>
      <w:proofErr w:type="spellStart"/>
      <w:r w:rsidRPr="00377574">
        <w:rPr>
          <w:lang w:val="de-DE"/>
        </w:rPr>
        <w:t>Röm</w:t>
      </w:r>
      <w:proofErr w:type="spellEnd"/>
      <w:r w:rsidRPr="00377574">
        <w:rPr>
          <w:lang w:val="de-DE"/>
        </w:rPr>
        <w:t xml:space="preserve"> 9,18; 11,8; 11,28</w:t>
      </w:r>
      <w:r>
        <w:rPr>
          <w:lang w:val="de-DE"/>
        </w:rPr>
        <w:t>−</w:t>
      </w:r>
      <w:r w:rsidRPr="00377574">
        <w:rPr>
          <w:lang w:val="de-DE"/>
        </w:rPr>
        <w:t xml:space="preserve">32; 1 Kor 10,13). </w:t>
      </w:r>
      <w:r w:rsidRPr="001B5D13">
        <w:rPr>
          <w:lang w:val="de-DE"/>
        </w:rPr>
        <w:t>Dass Gott in allem mächtig ist, übersteigt die Unterscheidung von Zulassen oder Verursachen</w:t>
      </w:r>
      <w:r>
        <w:rPr>
          <w:lang w:val="de-DE"/>
        </w:rPr>
        <w:t>, und aufgrund der Einseitigkeit der Relation des Geschaffenen auf Gott, der größer ist als alles, was man denken kann, kann man grundsätzlich nichts von Gott her „deduzieren“ oder ihn als Argument für was auch immer „verwenden“.</w:t>
      </w:r>
      <w:r w:rsidRPr="001B5D13">
        <w:rPr>
          <w:lang w:val="de-DE"/>
        </w:rPr>
        <w:t xml:space="preserve"> </w:t>
      </w:r>
      <w:r w:rsidRPr="00967F4C">
        <w:rPr>
          <w:lang w:val="de-DE"/>
        </w:rPr>
        <w:t>Jedenfalls wird nur, wer (auch durch dieses Gebet</w:t>
      </w:r>
      <w:r>
        <w:rPr>
          <w:lang w:val="de-DE"/>
        </w:rPr>
        <w:t>, das uns Jesus selbst gelehrt hat</w:t>
      </w:r>
      <w:r w:rsidRPr="00967F4C">
        <w:rPr>
          <w:lang w:val="de-DE"/>
        </w:rPr>
        <w:t xml:space="preserve">) erkennt, </w:t>
      </w:r>
      <w:proofErr w:type="spellStart"/>
      <w:r w:rsidRPr="00967F4C">
        <w:rPr>
          <w:lang w:val="de-DE"/>
        </w:rPr>
        <w:t>versuchbar</w:t>
      </w:r>
      <w:proofErr w:type="spellEnd"/>
      <w:r w:rsidRPr="00967F4C">
        <w:rPr>
          <w:lang w:val="de-DE"/>
        </w:rPr>
        <w:t xml:space="preserve"> zu sein, der Versuchung entgehen können. </w:t>
      </w:r>
      <w:r w:rsidRPr="003512E7">
        <w:rPr>
          <w:lang w:val="de-DE"/>
        </w:rPr>
        <w:t xml:space="preserve">Versuchung ist die Gefahr, an Gott irre zu werden und etwas Geschaffenes wie Reichtum oder Macht oder Ansehen </w:t>
      </w:r>
      <w:r>
        <w:rPr>
          <w:lang w:val="de-DE"/>
        </w:rPr>
        <w:t xml:space="preserve">(vgl. 1 </w:t>
      </w:r>
      <w:proofErr w:type="spellStart"/>
      <w:r>
        <w:rPr>
          <w:lang w:val="de-DE"/>
        </w:rPr>
        <w:t>Joh</w:t>
      </w:r>
      <w:proofErr w:type="spellEnd"/>
      <w:r>
        <w:rPr>
          <w:lang w:val="de-DE"/>
        </w:rPr>
        <w:t xml:space="preserve"> 4,16) </w:t>
      </w:r>
      <w:r w:rsidRPr="00870A22">
        <w:rPr>
          <w:lang w:val="de-DE"/>
        </w:rPr>
        <w:t>zu vergöttern</w:t>
      </w:r>
      <w:r w:rsidRPr="003512E7">
        <w:rPr>
          <w:lang w:val="de-DE"/>
        </w:rPr>
        <w:t xml:space="preserve"> und </w:t>
      </w:r>
      <w:r w:rsidRPr="00870A22">
        <w:rPr>
          <w:lang w:val="de-DE"/>
        </w:rPr>
        <w:t xml:space="preserve">dann irgendwann </w:t>
      </w:r>
      <w:r>
        <w:rPr>
          <w:lang w:val="de-DE"/>
        </w:rPr>
        <w:t>in solcher Welt</w:t>
      </w:r>
      <w:r w:rsidR="00BE11AB">
        <w:rPr>
          <w:lang w:val="de-DE"/>
        </w:rPr>
        <w:softHyphen/>
      </w:r>
      <w:r>
        <w:rPr>
          <w:lang w:val="de-DE"/>
        </w:rPr>
        <w:t xml:space="preserve">vergötterung </w:t>
      </w:r>
      <w:r w:rsidRPr="00870A22">
        <w:rPr>
          <w:lang w:val="de-DE"/>
        </w:rPr>
        <w:t>verzweifeln zu müssen.</w:t>
      </w:r>
    </w:p>
  </w:footnote>
  <w:footnote w:id="376">
    <w:p w14:paraId="1352395D" w14:textId="03D587F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Unfehlbarkeit christlichen Betens besteht darin, dass in der Bitte selber das zu geschehen beg</w:t>
      </w:r>
      <w:r>
        <w:rPr>
          <w:lang w:val="de-DE"/>
        </w:rPr>
        <w:t>innt, worum man zutiefst bittet:</w:t>
      </w:r>
      <w:r w:rsidRPr="00E85A4A">
        <w:rPr>
          <w:lang w:val="de-DE"/>
        </w:rPr>
        <w:t xml:space="preserve"> </w:t>
      </w:r>
      <w:r>
        <w:rPr>
          <w:lang w:val="de-DE"/>
        </w:rPr>
        <w:t xml:space="preserve">um den Heiligen Geist und so um </w:t>
      </w:r>
      <w:r w:rsidRPr="00E85A4A">
        <w:rPr>
          <w:lang w:val="de-DE"/>
        </w:rPr>
        <w:t>die Gemeinschaft mit Gott</w:t>
      </w:r>
      <w:r>
        <w:rPr>
          <w:lang w:val="de-DE"/>
        </w:rPr>
        <w:t>. Im Gebet geht es nicht darum, dass etwas Befürchtetes dann nicht passiert, sondern dass man nicht mehr solche Furcht davor zu haben braucht; christliches Beten ist keine „Maßnahme“.</w:t>
      </w:r>
    </w:p>
  </w:footnote>
  <w:footnote w:id="377">
    <w:p w14:paraId="546F6B84"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Wohl in der Bedeutung, dass er stumm machte.</w:t>
      </w:r>
    </w:p>
  </w:footnote>
  <w:footnote w:id="378">
    <w:p w14:paraId="517C92C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2 </w:t>
      </w:r>
      <w:proofErr w:type="spellStart"/>
      <w:r w:rsidRPr="00E85A4A">
        <w:rPr>
          <w:lang w:val="de-DE"/>
        </w:rPr>
        <w:t>Kö</w:t>
      </w:r>
      <w:r>
        <w:rPr>
          <w:lang w:val="de-DE"/>
        </w:rPr>
        <w:t>n</w:t>
      </w:r>
      <w:proofErr w:type="spellEnd"/>
      <w:r>
        <w:rPr>
          <w:lang w:val="de-DE"/>
        </w:rPr>
        <w:t xml:space="preserve"> 1,2. Die Bezeichnung „</w:t>
      </w:r>
      <w:proofErr w:type="spellStart"/>
      <w:r>
        <w:rPr>
          <w:lang w:val="de-DE"/>
        </w:rPr>
        <w:t>Zeb</w:t>
      </w:r>
      <w:r w:rsidRPr="00512DDA">
        <w:rPr>
          <w:b/>
          <w:lang w:val="de-DE"/>
        </w:rPr>
        <w:t>u</w:t>
      </w:r>
      <w:r>
        <w:rPr>
          <w:lang w:val="de-DE"/>
        </w:rPr>
        <w:t>l</w:t>
      </w:r>
      <w:proofErr w:type="spellEnd"/>
      <w:r>
        <w:rPr>
          <w:lang w:val="de-DE"/>
        </w:rPr>
        <w:t>“ (</w:t>
      </w:r>
      <w:r w:rsidRPr="00E85A4A">
        <w:rPr>
          <w:lang w:val="de-DE"/>
        </w:rPr>
        <w:t>Fürst) wurde B</w:t>
      </w:r>
      <w:r w:rsidRPr="00805E59">
        <w:rPr>
          <w:b/>
          <w:iCs/>
          <w:lang w:val="de-DE"/>
        </w:rPr>
        <w:t>a</w:t>
      </w:r>
      <w:r w:rsidRPr="00805E59">
        <w:rPr>
          <w:iCs/>
          <w:lang w:val="de-DE"/>
        </w:rPr>
        <w:t>a</w:t>
      </w:r>
      <w:r w:rsidRPr="00E85A4A">
        <w:rPr>
          <w:lang w:val="de-DE"/>
        </w:rPr>
        <w:t>l und anderen Göttern beigelegt. Sie wird im NT auf S</w:t>
      </w:r>
      <w:r w:rsidRPr="009A1820">
        <w:rPr>
          <w:b/>
          <w:bCs/>
          <w:lang w:val="de-DE"/>
        </w:rPr>
        <w:t>a</w:t>
      </w:r>
      <w:r w:rsidRPr="00E85A4A">
        <w:rPr>
          <w:lang w:val="de-DE"/>
        </w:rPr>
        <w:t>tan angewandt.</w:t>
      </w:r>
    </w:p>
  </w:footnote>
  <w:footnote w:id="379">
    <w:p w14:paraId="33179E6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Vgl. im Unterschied dazu </w:t>
      </w:r>
      <w:proofErr w:type="spellStart"/>
      <w:r>
        <w:rPr>
          <w:lang w:val="de-DE"/>
        </w:rPr>
        <w:t>Lk</w:t>
      </w:r>
      <w:proofErr w:type="spellEnd"/>
      <w:r>
        <w:rPr>
          <w:lang w:val="de-DE"/>
        </w:rPr>
        <w:t xml:space="preserve"> 9,50: „Denn wer nicht gegen euch ist, ist für euch.“ Entscheidend ist das Verhältnis zu Jesus selbst.</w:t>
      </w:r>
    </w:p>
  </w:footnote>
  <w:footnote w:id="380">
    <w:p w14:paraId="2C23D10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orientalische Form der Höflichkeit ist: Wenn man jemandem ein Lob sagen will, tut ma</w:t>
      </w:r>
      <w:r>
        <w:rPr>
          <w:lang w:val="de-DE"/>
        </w:rPr>
        <w:t>n dies indirekt, indem man dessen</w:t>
      </w:r>
      <w:r w:rsidRPr="00E85A4A">
        <w:rPr>
          <w:lang w:val="de-DE"/>
        </w:rPr>
        <w:t xml:space="preserve"> Mutter lobt. Auch die Antwort wird indirekt formuliert. Jesus g</w:t>
      </w:r>
      <w:r>
        <w:rPr>
          <w:lang w:val="de-DE"/>
        </w:rPr>
        <w:t>ibt dieser Höflichkeit innerhalb des Glaubens eine neue Bedeutung</w:t>
      </w:r>
      <w:r w:rsidRPr="00E85A4A">
        <w:rPr>
          <w:lang w:val="de-DE"/>
        </w:rPr>
        <w:t>.</w:t>
      </w:r>
    </w:p>
  </w:footnote>
  <w:footnote w:id="381">
    <w:p w14:paraId="7516883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Das Zeichen des</w:t>
      </w:r>
      <w:r w:rsidRPr="00E85A4A">
        <w:rPr>
          <w:lang w:val="de-DE"/>
        </w:rPr>
        <w:t xml:space="preserve"> J</w:t>
      </w:r>
      <w:r w:rsidRPr="00704839">
        <w:rPr>
          <w:b/>
          <w:bCs/>
          <w:lang w:val="de-DE"/>
        </w:rPr>
        <w:t>o</w:t>
      </w:r>
      <w:r w:rsidRPr="00E85A4A">
        <w:rPr>
          <w:lang w:val="de-DE"/>
        </w:rPr>
        <w:t>na besteht in der Überzeugungsmacht des Wor</w:t>
      </w:r>
      <w:r>
        <w:rPr>
          <w:lang w:val="de-DE"/>
        </w:rPr>
        <w:t>tes seiner Botschaft (vgl. V. 32</w:t>
      </w:r>
      <w:r w:rsidRPr="00E85A4A">
        <w:rPr>
          <w:lang w:val="de-DE"/>
        </w:rPr>
        <w:t>)</w:t>
      </w:r>
      <w:r>
        <w:rPr>
          <w:lang w:val="de-DE"/>
        </w:rPr>
        <w:t>.</w:t>
      </w:r>
    </w:p>
  </w:footnote>
  <w:footnote w:id="382">
    <w:p w14:paraId="7C7509F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Rautengewächse </w:t>
      </w:r>
      <w:r w:rsidRPr="003D78DD">
        <w:rPr>
          <w:lang w:val="de-DE"/>
        </w:rPr>
        <w:t>sind</w:t>
      </w:r>
      <w:r w:rsidRPr="00496941">
        <w:rPr>
          <w:lang w:val="de-DE"/>
        </w:rPr>
        <w:t xml:space="preserve"> bittere Gewürzkräuter.</w:t>
      </w:r>
    </w:p>
  </w:footnote>
  <w:footnote w:id="383">
    <w:p w14:paraId="310CFE8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Nach </w:t>
      </w:r>
      <w:proofErr w:type="spellStart"/>
      <w:r w:rsidRPr="00496941">
        <w:rPr>
          <w:lang w:val="de-DE"/>
        </w:rPr>
        <w:t>Mt</w:t>
      </w:r>
      <w:proofErr w:type="spellEnd"/>
      <w:r w:rsidRPr="00496941">
        <w:rPr>
          <w:lang w:val="de-DE"/>
        </w:rPr>
        <w:t xml:space="preserve"> 23,30 ist wohl der Sinn: So wie die Prophetenmörder sich selbst für gerecht hielten, haltet auch ihr euch jenen gegenüber selber für gerecht und verfallt damit dem gleichen Irrtum.</w:t>
      </w:r>
    </w:p>
  </w:footnote>
  <w:footnote w:id="384">
    <w:p w14:paraId="5A8E911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Dem Tempel</w:t>
      </w:r>
      <w:r>
        <w:rPr>
          <w:lang w:val="de-DE"/>
        </w:rPr>
        <w:t>gebäude</w:t>
      </w:r>
      <w:r w:rsidRPr="00E85A4A">
        <w:rPr>
          <w:lang w:val="de-DE"/>
        </w:rPr>
        <w:t>.</w:t>
      </w:r>
    </w:p>
  </w:footnote>
  <w:footnote w:id="385">
    <w:p w14:paraId="661D8460" w14:textId="21D040D5" w:rsidR="000C1E4F" w:rsidRPr="000C1E4F" w:rsidRDefault="000C1E4F" w:rsidP="000C1E4F">
      <w:pPr>
        <w:pStyle w:val="Funotentext"/>
        <w:spacing w:after="40" w:line="260" w:lineRule="exact"/>
        <w:ind w:left="284" w:hanging="284"/>
        <w:jc w:val="both"/>
        <w:rPr>
          <w:lang w:val="de-DE"/>
        </w:rPr>
      </w:pPr>
      <w:r>
        <w:rPr>
          <w:rStyle w:val="Funotenzeichen"/>
        </w:rPr>
        <w:footnoteRef/>
      </w:r>
      <w:r>
        <w:rPr>
          <w:lang w:val="de-DE"/>
        </w:rPr>
        <w:tab/>
        <w:t>D</w:t>
      </w:r>
      <w:r w:rsidR="007F0EE1">
        <w:rPr>
          <w:lang w:val="de-DE"/>
        </w:rPr>
        <w:t xml:space="preserve">en, </w:t>
      </w:r>
      <w:r>
        <w:rPr>
          <w:lang w:val="de-DE"/>
        </w:rPr>
        <w:t>der die Todes</w:t>
      </w:r>
      <w:r w:rsidRPr="007F0EE1">
        <w:rPr>
          <w:i/>
          <w:iCs/>
          <w:lang w:val="de-DE"/>
        </w:rPr>
        <w:t>macht</w:t>
      </w:r>
      <w:r>
        <w:rPr>
          <w:lang w:val="de-DE"/>
        </w:rPr>
        <w:t xml:space="preserve"> hat und durch sie zum Bösen zwingt (vgl. </w:t>
      </w:r>
      <w:proofErr w:type="spellStart"/>
      <w:r w:rsidR="007F0EE1">
        <w:rPr>
          <w:lang w:val="de-DE"/>
        </w:rPr>
        <w:t>Joh</w:t>
      </w:r>
      <w:proofErr w:type="spellEnd"/>
      <w:r w:rsidR="007F0EE1">
        <w:rPr>
          <w:lang w:val="de-DE"/>
        </w:rPr>
        <w:t xml:space="preserve"> 8,44; </w:t>
      </w:r>
      <w:proofErr w:type="spellStart"/>
      <w:r>
        <w:rPr>
          <w:lang w:val="de-DE"/>
        </w:rPr>
        <w:t>Hebr</w:t>
      </w:r>
      <w:proofErr w:type="spellEnd"/>
      <w:r>
        <w:rPr>
          <w:lang w:val="de-DE"/>
        </w:rPr>
        <w:t xml:space="preserve"> 2,14).</w:t>
      </w:r>
    </w:p>
  </w:footnote>
  <w:footnote w:id="386">
    <w:p w14:paraId="2A60CA5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Römische Kupfermünze von geringem Wert.</w:t>
      </w:r>
    </w:p>
  </w:footnote>
  <w:footnote w:id="387">
    <w:p w14:paraId="5E4035A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Wer gutes Handeln als teuflisch betrachtet und </w:t>
      </w:r>
      <w:r>
        <w:rPr>
          <w:lang w:val="de-DE"/>
        </w:rPr>
        <w:t xml:space="preserve">so den </w:t>
      </w:r>
      <w:r w:rsidRPr="00E85A4A">
        <w:rPr>
          <w:lang w:val="de-DE"/>
        </w:rPr>
        <w:t xml:space="preserve">Unterschied zwischen Gut und Böse bestreitet, kann nicht mehr verstehen, was </w:t>
      </w:r>
      <w:r>
        <w:rPr>
          <w:lang w:val="de-DE"/>
        </w:rPr>
        <w:t>mit Sündenvergebung gemeint ist (vgl. Mt,12,22−32).</w:t>
      </w:r>
    </w:p>
  </w:footnote>
  <w:footnote w:id="388">
    <w:p w14:paraId="60579977" w14:textId="7B93378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Man soll sich mit dem für Leib und Leben Notwendigen begnügen, anstatt wählerisch zu sein.</w:t>
      </w:r>
      <w:r w:rsidR="00356A63">
        <w:rPr>
          <w:lang w:val="de-DE"/>
        </w:rPr>
        <w:t xml:space="preserve"> Eine Übersetzung mit „etwas“ statt „was“ wäre unzutreffend.</w:t>
      </w:r>
    </w:p>
  </w:footnote>
  <w:footnote w:id="389">
    <w:p w14:paraId="1BA75ADA" w14:textId="72447E80" w:rsidR="008566E1" w:rsidRPr="00577D39" w:rsidRDefault="008566E1" w:rsidP="00C71948">
      <w:pPr>
        <w:pStyle w:val="Funotentext"/>
        <w:spacing w:after="40" w:line="260" w:lineRule="exact"/>
        <w:ind w:left="284" w:hanging="284"/>
        <w:jc w:val="both"/>
        <w:rPr>
          <w:sz w:val="21"/>
          <w:szCs w:val="21"/>
          <w:lang w:val="de-DE"/>
        </w:rPr>
      </w:pPr>
      <w:r w:rsidRPr="00CA1743">
        <w:rPr>
          <w:rStyle w:val="Funotenzeichen"/>
          <w:lang w:val="de-DE"/>
        </w:rPr>
        <w:footnoteRef/>
      </w:r>
      <w:r>
        <w:rPr>
          <w:lang w:val="de-DE"/>
        </w:rPr>
        <w:tab/>
        <w:t>Andere Übersetzungen meinen, es gehe um die Lebensdauer, die niemand auch nur um eine kleine Spanne verlängern könne. Zwar kennt man seine Lebensdauer nicht im Voraus, aber sie ist auch nicht im Voraus determiniert</w:t>
      </w:r>
      <w:r w:rsidR="008A25A2">
        <w:rPr>
          <w:lang w:val="de-DE"/>
        </w:rPr>
        <w:t xml:space="preserve"> (als könnte man sie dann von Gott herleiten)</w:t>
      </w:r>
      <w:r>
        <w:rPr>
          <w:lang w:val="de-DE"/>
        </w:rPr>
        <w:t xml:space="preserve">. Durch eine gesunde Lebensweise ist es durchaus möglich, objektiv begründet die eigene Lebenserwartung zu erhöhen. Eine Elle ist auch zunächst kein Zeitmaß, sondern meint eine geringe Strecke. Das mit „Länge“ übersetzte griechische </w:t>
      </w:r>
      <w:r w:rsidRPr="00DA1FA7">
        <w:rPr>
          <w:lang w:val="de-DE"/>
        </w:rPr>
        <w:t xml:space="preserve">Wort </w:t>
      </w:r>
      <w:proofErr w:type="spellStart"/>
      <w:r w:rsidRPr="00C970F2">
        <w:rPr>
          <w:rFonts w:ascii="Palatino Linotype" w:hAnsi="Palatino Linotype"/>
          <w:sz w:val="22"/>
          <w:szCs w:val="22"/>
          <w:lang w:val="de-DE"/>
        </w:rPr>
        <w:t>ἡλικί</w:t>
      </w:r>
      <w:proofErr w:type="spellEnd"/>
      <w:r w:rsidRPr="00C970F2">
        <w:rPr>
          <w:rFonts w:ascii="Palatino Linotype" w:hAnsi="Palatino Linotype"/>
          <w:sz w:val="22"/>
          <w:szCs w:val="22"/>
          <w:lang w:val="de-DE"/>
        </w:rPr>
        <w:t xml:space="preserve">α </w:t>
      </w:r>
      <w:r>
        <w:rPr>
          <w:lang w:val="de-DE"/>
        </w:rPr>
        <w:t>[</w:t>
      </w:r>
      <w:proofErr w:type="spellStart"/>
      <w:r>
        <w:rPr>
          <w:lang w:val="de-DE"/>
        </w:rPr>
        <w:t>h</w:t>
      </w:r>
      <w:r w:rsidRPr="00C970F2">
        <w:rPr>
          <w:lang w:val="de-DE"/>
        </w:rPr>
        <w:t>ē</w:t>
      </w:r>
      <w:r>
        <w:rPr>
          <w:lang w:val="de-DE"/>
        </w:rPr>
        <w:t>lik</w:t>
      </w:r>
      <w:r w:rsidRPr="00C970F2">
        <w:rPr>
          <w:b/>
          <w:lang w:val="de-DE"/>
        </w:rPr>
        <w:t>i</w:t>
      </w:r>
      <w:r>
        <w:rPr>
          <w:lang w:val="de-DE"/>
        </w:rPr>
        <w:t>a</w:t>
      </w:r>
      <w:proofErr w:type="spellEnd"/>
      <w:r>
        <w:rPr>
          <w:lang w:val="de-DE"/>
        </w:rPr>
        <w:t xml:space="preserve">] bedeutet hier eher die „Körperlänge“ (vgl. </w:t>
      </w:r>
      <w:proofErr w:type="spellStart"/>
      <w:r>
        <w:rPr>
          <w:lang w:val="de-DE"/>
        </w:rPr>
        <w:t>Lk</w:t>
      </w:r>
      <w:proofErr w:type="spellEnd"/>
      <w:r>
        <w:rPr>
          <w:lang w:val="de-DE"/>
        </w:rPr>
        <w:t xml:space="preserve"> 19,3).</w:t>
      </w:r>
    </w:p>
  </w:footnote>
  <w:footnote w:id="390">
    <w:p w14:paraId="7E5510E4"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So machte man sich zur Arbeit oder für den Aufbruch zu einer Reise bereit.</w:t>
      </w:r>
    </w:p>
  </w:footnote>
  <w:footnote w:id="391">
    <w:p w14:paraId="207607C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„Südwind wehen“ ist grammatisch noch das Objekt von „seht“ in V. 54.</w:t>
      </w:r>
    </w:p>
  </w:footnote>
  <w:footnote w:id="392">
    <w:p w14:paraId="6B14DDA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L</w:t>
      </w:r>
      <w:r w:rsidRPr="00226E04">
        <w:rPr>
          <w:b/>
          <w:lang w:val="de-DE"/>
        </w:rPr>
        <w:t>e</w:t>
      </w:r>
      <w:r w:rsidRPr="00E85A4A">
        <w:rPr>
          <w:lang w:val="de-DE"/>
        </w:rPr>
        <w:t xml:space="preserve">pton war die kleinste </w:t>
      </w:r>
      <w:r>
        <w:rPr>
          <w:lang w:val="de-DE"/>
        </w:rPr>
        <w:t xml:space="preserve">griechische </w:t>
      </w:r>
      <w:r w:rsidRPr="00E85A4A">
        <w:rPr>
          <w:lang w:val="de-DE"/>
        </w:rPr>
        <w:t xml:space="preserve">Münze, 1/128 von einem </w:t>
      </w:r>
      <w:r>
        <w:rPr>
          <w:lang w:val="de-DE"/>
        </w:rPr>
        <w:t>Denar</w:t>
      </w:r>
      <w:r w:rsidRPr="00E85A4A">
        <w:rPr>
          <w:lang w:val="de-DE"/>
        </w:rPr>
        <w:t>, einem Tageslohn.</w:t>
      </w:r>
    </w:p>
  </w:footnote>
  <w:footnote w:id="393">
    <w:p w14:paraId="1A88BF71" w14:textId="63766A8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Außerhalb des Glaubens betrachtet, hat unterschied</w:t>
      </w:r>
      <w:r>
        <w:rPr>
          <w:lang w:val="de-DE"/>
        </w:rPr>
        <w:t>s</w:t>
      </w:r>
      <w:r w:rsidRPr="00E85A4A">
        <w:rPr>
          <w:lang w:val="de-DE"/>
        </w:rPr>
        <w:t>los für alle der Tod das letzte Wort.</w:t>
      </w:r>
      <w:r>
        <w:rPr>
          <w:lang w:val="de-DE"/>
        </w:rPr>
        <w:t xml:space="preserve"> Die </w:t>
      </w:r>
      <w:r w:rsidR="00053C5A">
        <w:rPr>
          <w:lang w:val="de-DE"/>
        </w:rPr>
        <w:t>Sinnesänderung</w:t>
      </w:r>
      <w:r>
        <w:rPr>
          <w:lang w:val="de-DE"/>
        </w:rPr>
        <w:t xml:space="preserve"> ist nicht eine Methode, um Unglücken zu entgehen, sondern sie besteht gerade darin, mit Unglücken anders umgehen zu können. Man braucht sie nicht mehr als Anzeichen letzter Verlorenheit oder auch als Strafe Gottes anzusehen.</w:t>
      </w:r>
    </w:p>
  </w:footnote>
  <w:footnote w:id="394">
    <w:p w14:paraId="0B250F1F" w14:textId="677829B1" w:rsidR="008566E1" w:rsidRPr="00FA3B8D" w:rsidRDefault="008566E1" w:rsidP="00FA3B8D">
      <w:pPr>
        <w:pStyle w:val="Funotentext"/>
        <w:spacing w:after="40" w:line="260" w:lineRule="exact"/>
        <w:ind w:left="284" w:hanging="284"/>
        <w:jc w:val="both"/>
        <w:rPr>
          <w:rFonts w:cs="Bwhebb"/>
          <w:bCs/>
          <w:lang w:val="de-DE"/>
        </w:rPr>
      </w:pPr>
      <w:r w:rsidRPr="00A525B4">
        <w:rPr>
          <w:rStyle w:val="Funotenzeichen"/>
          <w:lang w:val="de-DE"/>
        </w:rPr>
        <w:footnoteRef/>
      </w:r>
      <w:r>
        <w:rPr>
          <w:lang w:val="de-DE"/>
        </w:rPr>
        <w:tab/>
        <w:t>Im Bereich des so benannten Auffangbeckens für das Wasser der östlich vom Tempelberg gele</w:t>
      </w:r>
      <w:r w:rsidR="00011637">
        <w:rPr>
          <w:lang w:val="de-DE"/>
        </w:rPr>
        <w:softHyphen/>
      </w:r>
      <w:r>
        <w:rPr>
          <w:lang w:val="de-DE"/>
        </w:rPr>
        <w:t xml:space="preserve">genen </w:t>
      </w:r>
      <w:proofErr w:type="spellStart"/>
      <w:r>
        <w:rPr>
          <w:lang w:val="de-DE"/>
        </w:rPr>
        <w:t>Gideonquelle</w:t>
      </w:r>
      <w:proofErr w:type="spellEnd"/>
      <w:r>
        <w:rPr>
          <w:lang w:val="de-DE"/>
        </w:rPr>
        <w:t>. Der Name</w:t>
      </w:r>
      <w:r w:rsidR="00B6187C" w:rsidRPr="00B2742D">
        <w:rPr>
          <w:lang w:val="de-DE"/>
        </w:rPr>
        <w:t xml:space="preserve"> </w:t>
      </w:r>
      <w:r w:rsidR="00A2507F">
        <w:rPr>
          <w:rFonts w:ascii="Times New Roman" w:hAnsi="Times New Roman" w:hint="cs"/>
          <w:rtl/>
        </w:rPr>
        <w:t>שִׁלַֹח</w:t>
      </w:r>
      <w:r w:rsidR="00A2507F">
        <w:rPr>
          <w:rFonts w:cs="Bwhebb"/>
          <w:bCs/>
          <w:lang w:val="de-DE"/>
        </w:rPr>
        <w:t xml:space="preserve"> </w:t>
      </w:r>
      <w:r w:rsidR="00A2507F" w:rsidRPr="00FA3B8D">
        <w:rPr>
          <w:rFonts w:cs="Bwhebb"/>
          <w:bCs/>
          <w:lang w:val="de-DE"/>
        </w:rPr>
        <w:t>[</w:t>
      </w:r>
      <w:proofErr w:type="spellStart"/>
      <w:r w:rsidR="00A2507F" w:rsidRPr="00FA3B8D">
        <w:rPr>
          <w:rFonts w:cs="Bwhebb"/>
          <w:bCs/>
          <w:lang w:val="de-DE"/>
        </w:rPr>
        <w:t>s</w:t>
      </w:r>
      <w:r w:rsidRPr="00FA3B8D">
        <w:rPr>
          <w:rFonts w:cs="Bwhebb"/>
          <w:bCs/>
          <w:lang w:val="de-DE"/>
        </w:rPr>
        <w:t>hil</w:t>
      </w:r>
      <w:r w:rsidRPr="00FA3B8D">
        <w:rPr>
          <w:rFonts w:cs="Bwhebb"/>
          <w:b/>
          <w:lang w:val="de-DE"/>
        </w:rPr>
        <w:t>o</w:t>
      </w:r>
      <w:r w:rsidRPr="00FA3B8D">
        <w:rPr>
          <w:rFonts w:cs="Bwhebb"/>
          <w:bCs/>
          <w:lang w:val="de-DE"/>
        </w:rPr>
        <w:t>a</w:t>
      </w:r>
      <w:r w:rsidRPr="00FA3B8D">
        <w:rPr>
          <w:rFonts w:ascii="Calibri" w:hAnsi="Calibri" w:cs="Calibri"/>
          <w:bCs/>
          <w:lang w:val="de-DE"/>
        </w:rPr>
        <w:t>ḥ</w:t>
      </w:r>
      <w:proofErr w:type="spellEnd"/>
      <w:r>
        <w:rPr>
          <w:rFonts w:cs="Bwhebb"/>
          <w:bCs/>
          <w:lang w:val="de-DE"/>
        </w:rPr>
        <w:t xml:space="preserve">], </w:t>
      </w:r>
      <w:proofErr w:type="spellStart"/>
      <w:r w:rsidRPr="00577D39">
        <w:rPr>
          <w:rFonts w:cs="Bwhebb"/>
          <w:bCs/>
          <w:sz w:val="21"/>
          <w:szCs w:val="21"/>
          <w:lang w:val="de-DE"/>
        </w:rPr>
        <w:t>Σιλωάμ</w:t>
      </w:r>
      <w:proofErr w:type="spellEnd"/>
      <w:r w:rsidRPr="003D5D18">
        <w:rPr>
          <w:rFonts w:cs="Bwhebb"/>
          <w:bCs/>
          <w:lang w:val="de-DE"/>
        </w:rPr>
        <w:t xml:space="preserve"> [</w:t>
      </w:r>
      <w:proofErr w:type="spellStart"/>
      <w:r w:rsidRPr="003D5D18">
        <w:rPr>
          <w:rFonts w:cs="Bwhebb"/>
          <w:bCs/>
          <w:lang w:val="de-DE"/>
        </w:rPr>
        <w:t>silō</w:t>
      </w:r>
      <w:r w:rsidRPr="00FA3B8D">
        <w:rPr>
          <w:rFonts w:cs="Bwhebb"/>
          <w:bCs/>
          <w:lang w:val="de-DE"/>
        </w:rPr>
        <w:t>a</w:t>
      </w:r>
      <w:r w:rsidRPr="003D5D18">
        <w:rPr>
          <w:rFonts w:cs="Bwhebb"/>
          <w:bCs/>
          <w:lang w:val="de-DE"/>
        </w:rPr>
        <w:t>m</w:t>
      </w:r>
      <w:proofErr w:type="spellEnd"/>
      <w:r w:rsidRPr="003D5D18">
        <w:rPr>
          <w:rFonts w:cs="Bwhebb"/>
          <w:bCs/>
          <w:lang w:val="de-DE"/>
        </w:rPr>
        <w:t>]</w:t>
      </w:r>
      <w:r>
        <w:rPr>
          <w:rFonts w:cs="Bwhebb"/>
          <w:bCs/>
          <w:lang w:val="de-DE"/>
        </w:rPr>
        <w:t xml:space="preserve"> könnte sich</w:t>
      </w:r>
      <w:r w:rsidRPr="003D5D18">
        <w:rPr>
          <w:rFonts w:cs="Bwhebb"/>
          <w:bCs/>
          <w:lang w:val="de-DE"/>
        </w:rPr>
        <w:t xml:space="preserve"> auf das von </w:t>
      </w:r>
      <w:r>
        <w:rPr>
          <w:rFonts w:cs="Bwhebb"/>
          <w:bCs/>
          <w:lang w:val="de-DE"/>
        </w:rPr>
        <w:t>dort „weitergesandte</w:t>
      </w:r>
      <w:r w:rsidRPr="003D5D18">
        <w:rPr>
          <w:rFonts w:cs="Bwhebb"/>
          <w:bCs/>
          <w:lang w:val="de-DE"/>
        </w:rPr>
        <w:t>” Wasser</w:t>
      </w:r>
      <w:r>
        <w:rPr>
          <w:rFonts w:cs="Bwhebb"/>
          <w:bCs/>
          <w:lang w:val="de-DE"/>
        </w:rPr>
        <w:t xml:space="preserve"> beziehen.</w:t>
      </w:r>
    </w:p>
  </w:footnote>
  <w:footnote w:id="395">
    <w:p w14:paraId="27C1CD2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Getreidemaß</w:t>
      </w:r>
      <w:r w:rsidRPr="00E85A4A">
        <w:rPr>
          <w:lang w:val="de-DE"/>
        </w:rPr>
        <w:t>, ca. 13,5 Liter.</w:t>
      </w:r>
    </w:p>
  </w:footnote>
  <w:footnote w:id="396">
    <w:p w14:paraId="50E880E0" w14:textId="77777777" w:rsidR="008566E1" w:rsidRPr="00D425E9" w:rsidRDefault="008566E1" w:rsidP="00C71948">
      <w:pPr>
        <w:pStyle w:val="Funotentext"/>
        <w:spacing w:after="40" w:line="260" w:lineRule="exact"/>
        <w:ind w:left="284" w:hanging="284"/>
        <w:jc w:val="both"/>
        <w:rPr>
          <w:lang w:val="de-DE"/>
        </w:rPr>
      </w:pPr>
      <w:r>
        <w:rPr>
          <w:rStyle w:val="Funotenzeichen"/>
        </w:rPr>
        <w:footnoteRef/>
      </w:r>
      <w:r>
        <w:rPr>
          <w:lang w:val="de-DE"/>
        </w:rPr>
        <w:tab/>
        <w:t>Im Sinn von „die Zeit kommen wird, zu der ihr sagt“.</w:t>
      </w:r>
    </w:p>
  </w:footnote>
  <w:footnote w:id="397">
    <w:p w14:paraId="02A4E93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Wassersucht ist eine krankhafte, </w:t>
      </w:r>
      <w:proofErr w:type="spellStart"/>
      <w:r>
        <w:rPr>
          <w:lang w:val="de-DE"/>
        </w:rPr>
        <w:t>ödemartige</w:t>
      </w:r>
      <w:proofErr w:type="spellEnd"/>
      <w:r>
        <w:rPr>
          <w:lang w:val="de-DE"/>
        </w:rPr>
        <w:t xml:space="preserve"> Ansammlung von Wasser im Körper.</w:t>
      </w:r>
    </w:p>
  </w:footnote>
  <w:footnote w:id="398">
    <w:p w14:paraId="0B92D226" w14:textId="77777777" w:rsidR="008566E1" w:rsidRPr="009E0B71" w:rsidRDefault="008566E1" w:rsidP="00C71948">
      <w:pPr>
        <w:pStyle w:val="Funotentext"/>
        <w:spacing w:after="40" w:line="260" w:lineRule="exact"/>
        <w:ind w:left="284" w:hanging="284"/>
        <w:jc w:val="both"/>
        <w:rPr>
          <w:lang w:val="de-DE"/>
        </w:rPr>
      </w:pPr>
      <w:r w:rsidRPr="009E0B71">
        <w:rPr>
          <w:rStyle w:val="Funotenzeichen"/>
          <w:lang w:val="de-DE"/>
        </w:rPr>
        <w:footnoteRef/>
      </w:r>
      <w:r w:rsidRPr="009E0B71">
        <w:rPr>
          <w:lang w:val="de-DE"/>
        </w:rPr>
        <w:tab/>
      </w:r>
      <w:r>
        <w:rPr>
          <w:lang w:val="de-DE"/>
        </w:rPr>
        <w:t xml:space="preserve">Das </w:t>
      </w:r>
      <w:proofErr w:type="spellStart"/>
      <w:r>
        <w:rPr>
          <w:lang w:val="de-DE"/>
        </w:rPr>
        <w:t>paradoxe</w:t>
      </w:r>
      <w:proofErr w:type="spellEnd"/>
      <w:r>
        <w:rPr>
          <w:lang w:val="de-DE"/>
        </w:rPr>
        <w:t xml:space="preserve"> „</w:t>
      </w:r>
      <w:r w:rsidRPr="009E0B71">
        <w:rPr>
          <w:lang w:val="de-DE"/>
        </w:rPr>
        <w:t>Hassen</w:t>
      </w:r>
      <w:r>
        <w:rPr>
          <w:lang w:val="de-DE"/>
        </w:rPr>
        <w:t xml:space="preserve">“ </w:t>
      </w:r>
      <w:r w:rsidRPr="009E0B71">
        <w:rPr>
          <w:lang w:val="de-DE"/>
        </w:rPr>
        <w:t xml:space="preserve">hier </w:t>
      </w:r>
      <w:r>
        <w:rPr>
          <w:lang w:val="de-DE"/>
        </w:rPr>
        <w:t>im Gegensatz zu einer falschen „Liebe“, die auf Weltvergötterung hinausläuft und so gerade keine wahre Liebe ist (vgl. auch V. 33).</w:t>
      </w:r>
    </w:p>
  </w:footnote>
  <w:footnote w:id="399">
    <w:p w14:paraId="1A94AB04" w14:textId="77777777" w:rsidR="008566E1" w:rsidRPr="00E22A3B" w:rsidRDefault="008566E1" w:rsidP="00C71948">
      <w:pPr>
        <w:pStyle w:val="Funotentext"/>
        <w:spacing w:after="40" w:line="260" w:lineRule="exact"/>
        <w:ind w:left="284" w:hanging="284"/>
        <w:jc w:val="both"/>
        <w:rPr>
          <w:lang w:val="de-DE"/>
        </w:rPr>
      </w:pPr>
      <w:r>
        <w:rPr>
          <w:rStyle w:val="Funotenzeichen"/>
        </w:rPr>
        <w:footnoteRef/>
      </w:r>
      <w:r>
        <w:rPr>
          <w:lang w:val="de-DE"/>
        </w:rPr>
        <w:tab/>
        <w:t>Man könnte auch diesen (VV. 28</w:t>
      </w:r>
      <w:r w:rsidRPr="00E22A3B">
        <w:rPr>
          <w:lang w:val="de-DE"/>
        </w:rPr>
        <w:t>−</w:t>
      </w:r>
      <w:r>
        <w:rPr>
          <w:lang w:val="de-DE"/>
        </w:rPr>
        <w:t>30) und den nächsten Abschnitt (VV. 31</w:t>
      </w:r>
      <w:r>
        <w:rPr>
          <w:rFonts w:cs="Arial"/>
          <w:szCs w:val="24"/>
          <w:lang w:val="de-DE"/>
        </w:rPr>
        <w:t>−33) als „Gleichnisse“ bezeichnen; Gleichnisse nehmen gewöhnlich Alltags</w:t>
      </w:r>
      <w:r w:rsidRPr="00D81F21">
        <w:rPr>
          <w:rFonts w:cs="Arial"/>
          <w:i/>
          <w:iCs/>
          <w:szCs w:val="24"/>
          <w:lang w:val="de-DE"/>
        </w:rPr>
        <w:t>ereignisse</w:t>
      </w:r>
      <w:r>
        <w:rPr>
          <w:rFonts w:cs="Arial"/>
          <w:szCs w:val="24"/>
          <w:lang w:val="de-DE"/>
        </w:rPr>
        <w:t xml:space="preserve"> auf und unterscheiden sich dadurch von einfachen bildlichen Vergleichen wie denen mit „Licht“ oder „Weg“.</w:t>
      </w:r>
    </w:p>
  </w:footnote>
  <w:footnote w:id="400">
    <w:p w14:paraId="54716D31" w14:textId="77777777" w:rsidR="008566E1" w:rsidRPr="00282AA5" w:rsidRDefault="008566E1" w:rsidP="00C71948">
      <w:pPr>
        <w:pStyle w:val="Funotentext"/>
        <w:spacing w:after="40" w:line="260" w:lineRule="exact"/>
        <w:ind w:left="284" w:hanging="284"/>
        <w:jc w:val="both"/>
        <w:rPr>
          <w:lang w:val="de-DE"/>
        </w:rPr>
      </w:pPr>
      <w:r>
        <w:rPr>
          <w:rStyle w:val="Funotenzeichen"/>
        </w:rPr>
        <w:footnoteRef/>
      </w:r>
      <w:r>
        <w:rPr>
          <w:lang w:val="de-DE"/>
        </w:rPr>
        <w:tab/>
        <w:t>Auch hier geht es darum, das eigene Vermögen nicht zum Mittelpunkt seines Lebens zu machen und so zu vergöttern, anstatt es sinnvoll einzusetzen (vgl. auch V. 26).</w:t>
      </w:r>
    </w:p>
  </w:footnote>
  <w:footnote w:id="401">
    <w:p w14:paraId="2693C791" w14:textId="6DF98667" w:rsidR="00215188" w:rsidRPr="00215188" w:rsidRDefault="00215188" w:rsidP="00215188">
      <w:pPr>
        <w:pStyle w:val="Funotentext"/>
        <w:spacing w:after="40" w:line="260" w:lineRule="exact"/>
        <w:ind w:left="284" w:hanging="284"/>
        <w:jc w:val="both"/>
        <w:rPr>
          <w:lang w:val="de-DE"/>
        </w:rPr>
      </w:pPr>
      <w:r>
        <w:rPr>
          <w:rStyle w:val="Funotenzeichen"/>
        </w:rPr>
        <w:footnoteRef/>
      </w:r>
      <w:r>
        <w:rPr>
          <w:lang w:val="de-DE"/>
        </w:rPr>
        <w:tab/>
        <w:t xml:space="preserve">Falls aber jemand meint, er bedürfe keiner Sinnenänderung, bedarf gerade er der Sinnesänderung. </w:t>
      </w:r>
      <w:r w:rsidR="00E951D3">
        <w:rPr>
          <w:lang w:val="de-DE"/>
        </w:rPr>
        <w:t>Im „</w:t>
      </w:r>
      <w:proofErr w:type="spellStart"/>
      <w:r w:rsidR="00E951D3">
        <w:rPr>
          <w:lang w:val="de-DE"/>
        </w:rPr>
        <w:t>Gegrüßet</w:t>
      </w:r>
      <w:proofErr w:type="spellEnd"/>
      <w:r w:rsidR="00E951D3">
        <w:rPr>
          <w:lang w:val="de-DE"/>
        </w:rPr>
        <w:t xml:space="preserve"> seist du</w:t>
      </w:r>
      <w:r w:rsidR="006C6928">
        <w:rPr>
          <w:lang w:val="de-DE"/>
        </w:rPr>
        <w:t>,</w:t>
      </w:r>
      <w:r w:rsidR="00E951D3">
        <w:rPr>
          <w:lang w:val="de-DE"/>
        </w:rPr>
        <w:t xml:space="preserve"> Maria“ bete</w:t>
      </w:r>
      <w:r w:rsidR="00CE65C1">
        <w:rPr>
          <w:lang w:val="de-DE"/>
        </w:rPr>
        <w:t>t</w:t>
      </w:r>
      <w:r w:rsidR="00E951D3">
        <w:rPr>
          <w:lang w:val="de-DE"/>
        </w:rPr>
        <w:t xml:space="preserve"> </w:t>
      </w:r>
      <w:r w:rsidR="00CE65C1">
        <w:rPr>
          <w:lang w:val="de-DE"/>
        </w:rPr>
        <w:t>man zu Recht:</w:t>
      </w:r>
      <w:r w:rsidR="00E951D3">
        <w:rPr>
          <w:lang w:val="de-DE"/>
        </w:rPr>
        <w:t xml:space="preserve"> „</w:t>
      </w:r>
      <w:r w:rsidR="00CE65C1">
        <w:rPr>
          <w:lang w:val="de-DE"/>
        </w:rPr>
        <w:t>B</w:t>
      </w:r>
      <w:r w:rsidR="00E951D3">
        <w:rPr>
          <w:lang w:val="de-DE"/>
        </w:rPr>
        <w:t>itte für uns Sünder jetzt und in der Stunde unseres Todes“. Es gibt niemanden, der der Gnade Gottes „besonders“ bedarf</w:t>
      </w:r>
      <w:r w:rsidR="00CE65C1">
        <w:rPr>
          <w:lang w:val="de-DE"/>
        </w:rPr>
        <w:t>, sondern a</w:t>
      </w:r>
      <w:r w:rsidR="00E951D3">
        <w:rPr>
          <w:lang w:val="de-DE"/>
        </w:rPr>
        <w:t>lle Men</w:t>
      </w:r>
      <w:r w:rsidR="00CE65C1">
        <w:rPr>
          <w:lang w:val="de-DE"/>
        </w:rPr>
        <w:softHyphen/>
      </w:r>
      <w:r w:rsidR="00E951D3">
        <w:rPr>
          <w:lang w:val="de-DE"/>
        </w:rPr>
        <w:t xml:space="preserve">schen sind </w:t>
      </w:r>
      <w:r w:rsidR="00CE65C1">
        <w:rPr>
          <w:lang w:val="de-DE"/>
        </w:rPr>
        <w:t xml:space="preserve">vor Gott </w:t>
      </w:r>
      <w:r w:rsidR="00E951D3">
        <w:rPr>
          <w:lang w:val="de-DE"/>
        </w:rPr>
        <w:t xml:space="preserve">darin gleich, dass sie </w:t>
      </w:r>
      <w:r w:rsidR="00CE65C1">
        <w:rPr>
          <w:lang w:val="de-DE"/>
        </w:rPr>
        <w:t>sein</w:t>
      </w:r>
      <w:r w:rsidR="00E951D3">
        <w:rPr>
          <w:lang w:val="de-DE"/>
        </w:rPr>
        <w:t>er unbedingten Liebe unbedingt bedürfen</w:t>
      </w:r>
      <w:r w:rsidR="00CE65C1">
        <w:rPr>
          <w:lang w:val="de-DE"/>
        </w:rPr>
        <w:t>.</w:t>
      </w:r>
    </w:p>
  </w:footnote>
  <w:footnote w:id="402">
    <w:p w14:paraId="1E76DCF6" w14:textId="5E1AA2C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Eine Silbermünze, die ungefähr einem </w:t>
      </w:r>
      <w:r>
        <w:rPr>
          <w:lang w:val="de-DE"/>
        </w:rPr>
        <w:t>Denar</w:t>
      </w:r>
      <w:r w:rsidRPr="00E85A4A">
        <w:rPr>
          <w:lang w:val="de-DE"/>
        </w:rPr>
        <w:t xml:space="preserve">, einem </w:t>
      </w:r>
      <w:r w:rsidR="00AB1033">
        <w:rPr>
          <w:lang w:val="de-DE"/>
        </w:rPr>
        <w:t xml:space="preserve">normalen </w:t>
      </w:r>
      <w:r w:rsidRPr="00E85A4A">
        <w:rPr>
          <w:lang w:val="de-DE"/>
        </w:rPr>
        <w:t>Tageslohn entsprach.</w:t>
      </w:r>
    </w:p>
  </w:footnote>
  <w:footnote w:id="403">
    <w:p w14:paraId="0F7FC81E" w14:textId="0B44743C" w:rsidR="003A3949" w:rsidRPr="003A3949" w:rsidRDefault="003A3949" w:rsidP="003A3949">
      <w:pPr>
        <w:pStyle w:val="Funotentext"/>
        <w:spacing w:after="40" w:line="260" w:lineRule="exact"/>
        <w:ind w:left="284" w:hanging="284"/>
        <w:jc w:val="both"/>
        <w:rPr>
          <w:lang w:val="de-DE"/>
        </w:rPr>
      </w:pPr>
      <w:r>
        <w:rPr>
          <w:rStyle w:val="Funotenzeichen"/>
        </w:rPr>
        <w:footnoteRef/>
      </w:r>
      <w:r w:rsidRPr="003A3949">
        <w:rPr>
          <w:lang w:val="de-DE"/>
        </w:rPr>
        <w:tab/>
        <w:t>Vermutlich, indem er es zu Geld machte.</w:t>
      </w:r>
    </w:p>
  </w:footnote>
  <w:footnote w:id="404">
    <w:p w14:paraId="5107979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Hohlmaß. Ein Bat waren etwa 40 Liter.</w:t>
      </w:r>
    </w:p>
  </w:footnote>
  <w:footnote w:id="405">
    <w:p w14:paraId="2B4F6DF9" w14:textId="2414DDE3"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Wohl ein</w:t>
      </w:r>
      <w:r w:rsidR="00EC450C">
        <w:rPr>
          <w:lang w:val="de-DE"/>
        </w:rPr>
        <w:t>e</w:t>
      </w:r>
      <w:r>
        <w:rPr>
          <w:lang w:val="de-DE"/>
        </w:rPr>
        <w:t xml:space="preserve"> neue </w:t>
      </w:r>
      <w:r w:rsidR="00EC450C">
        <w:rPr>
          <w:lang w:val="de-DE"/>
        </w:rPr>
        <w:t xml:space="preserve">Bescheinigung </w:t>
      </w:r>
      <w:r>
        <w:rPr>
          <w:lang w:val="de-DE"/>
        </w:rPr>
        <w:t>für seine Schuldanerkennung.</w:t>
      </w:r>
    </w:p>
  </w:footnote>
  <w:footnote w:id="406">
    <w:p w14:paraId="213AB57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Hohlmaß für </w:t>
      </w:r>
      <w:r>
        <w:rPr>
          <w:lang w:val="de-DE"/>
        </w:rPr>
        <w:t xml:space="preserve">Getreide; ein Kor umfasste wohl 393 </w:t>
      </w:r>
      <w:r w:rsidRPr="00E85A4A">
        <w:rPr>
          <w:lang w:val="de-DE"/>
        </w:rPr>
        <w:t>Liter.</w:t>
      </w:r>
    </w:p>
  </w:footnote>
  <w:footnote w:id="407">
    <w:p w14:paraId="644F4434" w14:textId="2FCEBD21"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965B6A">
        <w:rPr>
          <w:lang w:val="de-DE"/>
        </w:rPr>
        <w:t>Nicht der Herr des ungerechten Verwalters lobt diesen, sondern der E</w:t>
      </w:r>
      <w:r>
        <w:rPr>
          <w:lang w:val="de-DE"/>
        </w:rPr>
        <w:t xml:space="preserve">vangelist sagt über Jesus, </w:t>
      </w:r>
      <w:r w:rsidRPr="00965B6A">
        <w:rPr>
          <w:lang w:val="de-DE"/>
        </w:rPr>
        <w:t xml:space="preserve">er </w:t>
      </w:r>
      <w:r>
        <w:rPr>
          <w:lang w:val="de-DE"/>
        </w:rPr>
        <w:t xml:space="preserve">habe </w:t>
      </w:r>
      <w:r w:rsidRPr="00965B6A">
        <w:rPr>
          <w:lang w:val="de-DE"/>
        </w:rPr>
        <w:t xml:space="preserve">den ungerechten Verwalter gelobt, nicht wegen </w:t>
      </w:r>
      <w:r>
        <w:rPr>
          <w:lang w:val="de-DE"/>
        </w:rPr>
        <w:t xml:space="preserve">dessen </w:t>
      </w:r>
      <w:r w:rsidRPr="00965B6A">
        <w:rPr>
          <w:lang w:val="de-DE"/>
        </w:rPr>
        <w:t>weiteren Be</w:t>
      </w:r>
      <w:r>
        <w:rPr>
          <w:lang w:val="de-DE"/>
        </w:rPr>
        <w:t xml:space="preserve">trugs, sondern weil </w:t>
      </w:r>
      <w:r w:rsidRPr="00965B6A">
        <w:rPr>
          <w:lang w:val="de-DE"/>
        </w:rPr>
        <w:t xml:space="preserve">er </w:t>
      </w:r>
      <w:r w:rsidR="00586726">
        <w:rPr>
          <w:lang w:val="de-DE"/>
        </w:rPr>
        <w:t xml:space="preserve">dabei </w:t>
      </w:r>
      <w:proofErr w:type="spellStart"/>
      <w:r w:rsidR="00586726">
        <w:rPr>
          <w:lang w:val="de-DE"/>
        </w:rPr>
        <w:t>soviel</w:t>
      </w:r>
      <w:proofErr w:type="spellEnd"/>
      <w:r w:rsidR="00586726">
        <w:rPr>
          <w:lang w:val="de-DE"/>
        </w:rPr>
        <w:t xml:space="preserve"> Scharfsinn angewandt hatte. Das „auch </w:t>
      </w:r>
      <w:r w:rsidR="00586726" w:rsidRPr="00586726">
        <w:rPr>
          <w:lang w:val="de-DE"/>
        </w:rPr>
        <w:t>ich</w:t>
      </w:r>
      <w:r w:rsidR="00586726">
        <w:rPr>
          <w:lang w:val="de-DE"/>
        </w:rPr>
        <w:t xml:space="preserve"> </w:t>
      </w:r>
      <w:r w:rsidR="00F452B3" w:rsidRPr="00586726">
        <w:rPr>
          <w:rtl/>
          <w:lang w:val="de-DE" w:bidi="he-IL"/>
        </w:rPr>
        <w:t>ׇ</w:t>
      </w:r>
      <w:r w:rsidR="00586726" w:rsidRPr="00586726">
        <w:rPr>
          <w:lang w:val="de-DE"/>
        </w:rPr>
        <w:t>sage euch“</w:t>
      </w:r>
      <w:r w:rsidR="007678FB">
        <w:rPr>
          <w:lang w:val="de-DE"/>
        </w:rPr>
        <w:t xml:space="preserve"> </w:t>
      </w:r>
      <w:r w:rsidR="00586726" w:rsidRPr="00586726">
        <w:rPr>
          <w:lang w:val="de-DE"/>
        </w:rPr>
        <w:t>des Beginns von V.</w:t>
      </w:r>
      <w:r w:rsidR="007678FB">
        <w:rPr>
          <w:lang w:val="de-DE"/>
        </w:rPr>
        <w:t xml:space="preserve"> 9 bezieht sich zurück auf V. 4. </w:t>
      </w:r>
    </w:p>
  </w:footnote>
  <w:footnote w:id="408">
    <w:p w14:paraId="4FF879C6" w14:textId="63AC829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Das Wort </w:t>
      </w:r>
      <w:r w:rsidRPr="00577D39">
        <w:rPr>
          <w:rFonts w:ascii="Palatino Linotype" w:hAnsi="Palatino Linotype"/>
          <w:sz w:val="21"/>
          <w:szCs w:val="21"/>
          <w:lang w:val="de-DE"/>
        </w:rPr>
        <w:t>μα</w:t>
      </w:r>
      <w:proofErr w:type="spellStart"/>
      <w:r w:rsidRPr="00577D39">
        <w:rPr>
          <w:rFonts w:ascii="Palatino Linotype" w:hAnsi="Palatino Linotype"/>
          <w:sz w:val="21"/>
          <w:szCs w:val="21"/>
          <w:lang w:val="de-DE"/>
        </w:rPr>
        <w:t>μωνᾶς</w:t>
      </w:r>
      <w:proofErr w:type="spellEnd"/>
      <w:r w:rsidRPr="00C970F2">
        <w:rPr>
          <w:rFonts w:ascii="Palatino Linotype" w:hAnsi="Palatino Linotype"/>
          <w:sz w:val="22"/>
          <w:szCs w:val="22"/>
          <w:lang w:val="de-DE"/>
        </w:rPr>
        <w:t xml:space="preserve"> </w:t>
      </w:r>
      <w:r w:rsidRPr="00253F66">
        <w:rPr>
          <w:lang w:val="de-DE"/>
        </w:rPr>
        <w:t>[</w:t>
      </w:r>
      <w:proofErr w:type="spellStart"/>
      <w:r w:rsidRPr="00253F66">
        <w:rPr>
          <w:lang w:val="de-DE"/>
        </w:rPr>
        <w:t>mamōn</w:t>
      </w:r>
      <w:r w:rsidRPr="00253F66">
        <w:rPr>
          <w:b/>
          <w:lang w:val="de-DE"/>
        </w:rPr>
        <w:t>a</w:t>
      </w:r>
      <w:r w:rsidRPr="00253F66">
        <w:rPr>
          <w:lang w:val="de-DE"/>
        </w:rPr>
        <w:t>s</w:t>
      </w:r>
      <w:proofErr w:type="spellEnd"/>
      <w:r w:rsidRPr="00253F66">
        <w:rPr>
          <w:lang w:val="de-DE"/>
        </w:rPr>
        <w:t>]</w:t>
      </w:r>
      <w:r w:rsidRPr="00C970F2">
        <w:rPr>
          <w:lang w:val="de-DE"/>
        </w:rPr>
        <w:t xml:space="preserve"> </w:t>
      </w:r>
      <w:r>
        <w:rPr>
          <w:lang w:val="de-DE"/>
        </w:rPr>
        <w:t>kommt von dem aram</w:t>
      </w:r>
      <w:r w:rsidRPr="008E7341">
        <w:rPr>
          <w:lang w:val="de-DE"/>
        </w:rPr>
        <w:t>äischen</w:t>
      </w:r>
      <w:r w:rsidRPr="00C970F2">
        <w:rPr>
          <w:lang w:val="de-DE"/>
        </w:rPr>
        <w:t xml:space="preserve"> </w:t>
      </w:r>
      <w:r w:rsidR="00DD5E04">
        <w:rPr>
          <w:rtl/>
          <w:lang w:bidi="he-IL"/>
        </w:rPr>
        <w:t>מָמוֹנָא</w:t>
      </w:r>
      <w:r w:rsidR="00DD5E04">
        <w:rPr>
          <w:lang w:val="de-DE"/>
        </w:rPr>
        <w:t xml:space="preserve"> </w:t>
      </w:r>
      <w:r w:rsidR="00F452B3">
        <w:rPr>
          <w:lang w:val="de-DE"/>
        </w:rPr>
        <w:t>[</w:t>
      </w:r>
      <w:proofErr w:type="spellStart"/>
      <w:r w:rsidRPr="00E85A4A">
        <w:rPr>
          <w:lang w:val="de-DE"/>
        </w:rPr>
        <w:t>mam</w:t>
      </w:r>
      <w:r>
        <w:rPr>
          <w:lang w:val="de-DE"/>
        </w:rPr>
        <w:t>ō</w:t>
      </w:r>
      <w:r w:rsidRPr="00E85A4A">
        <w:rPr>
          <w:lang w:val="de-DE"/>
        </w:rPr>
        <w:t>n</w:t>
      </w:r>
      <w:r w:rsidRPr="00647111">
        <w:rPr>
          <w:b/>
          <w:lang w:val="de-DE"/>
        </w:rPr>
        <w:t>a</w:t>
      </w:r>
      <w:proofErr w:type="spellEnd"/>
      <w:r>
        <w:rPr>
          <w:lang w:val="de-DE"/>
        </w:rPr>
        <w:t>’],</w:t>
      </w:r>
      <w:r w:rsidRPr="00E85A4A">
        <w:rPr>
          <w:lang w:val="de-DE"/>
        </w:rPr>
        <w:t xml:space="preserve"> das </w:t>
      </w:r>
      <w:r>
        <w:rPr>
          <w:lang w:val="de-DE"/>
        </w:rPr>
        <w:t>„</w:t>
      </w:r>
      <w:r w:rsidRPr="00E85A4A">
        <w:rPr>
          <w:lang w:val="de-DE"/>
        </w:rPr>
        <w:t>Besitz</w:t>
      </w:r>
      <w:r>
        <w:rPr>
          <w:lang w:val="de-DE"/>
        </w:rPr>
        <w:t>“</w:t>
      </w:r>
      <w:r w:rsidRPr="00E85A4A">
        <w:rPr>
          <w:lang w:val="de-DE"/>
        </w:rPr>
        <w:t xml:space="preserve"> bedeu</w:t>
      </w:r>
      <w:r w:rsidR="001B0013">
        <w:rPr>
          <w:lang w:val="de-DE"/>
        </w:rPr>
        <w:softHyphen/>
      </w:r>
      <w:r w:rsidRPr="00E85A4A">
        <w:rPr>
          <w:lang w:val="de-DE"/>
        </w:rPr>
        <w:t>tet und für alles ste</w:t>
      </w:r>
      <w:r>
        <w:rPr>
          <w:lang w:val="de-DE"/>
        </w:rPr>
        <w:t>hen kann, was man fälschlich vergöttern kann (vgl. Kol 3,5). Der Mammon wird hier (im Unterschied zum „Wahren“, V. 11) „ungerecht“ genannt, weil auf ihn in seiner Vergänglichkeit ohnehin kein Verlass ist und er, wenn man ihn absolut setzt, Menschen un</w:t>
      </w:r>
      <w:r w:rsidR="00111795">
        <w:rPr>
          <w:lang w:val="de-DE"/>
        </w:rPr>
        <w:softHyphen/>
      </w:r>
      <w:r>
        <w:rPr>
          <w:lang w:val="de-DE"/>
        </w:rPr>
        <w:t>menschlich werden lässt.</w:t>
      </w:r>
    </w:p>
  </w:footnote>
  <w:footnote w:id="409">
    <w:p w14:paraId="0A64769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Manche Textzeugen haben: </w:t>
      </w:r>
      <w:r>
        <w:rPr>
          <w:lang w:val="de-DE"/>
        </w:rPr>
        <w:t>„</w:t>
      </w:r>
      <w:r w:rsidRPr="00E85A4A">
        <w:rPr>
          <w:lang w:val="de-DE"/>
        </w:rPr>
        <w:t>das Unsere</w:t>
      </w:r>
      <w:r>
        <w:rPr>
          <w:lang w:val="de-DE"/>
        </w:rPr>
        <w:t>“</w:t>
      </w:r>
      <w:r w:rsidRPr="00E85A4A">
        <w:rPr>
          <w:lang w:val="de-DE"/>
        </w:rPr>
        <w:t>.</w:t>
      </w:r>
      <w:r>
        <w:rPr>
          <w:lang w:val="de-DE"/>
        </w:rPr>
        <w:t xml:space="preserve"> Aber gemeint ist wohl: Nur wer gegenüber fremdem Eigentum zuverlässig ist, wird auch sein eigenes nicht missbrauchen.</w:t>
      </w:r>
    </w:p>
  </w:footnote>
  <w:footnote w:id="410">
    <w:p w14:paraId="4B25B07B" w14:textId="391CED5F"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5113AE">
        <w:rPr>
          <w:lang w:val="de-DE"/>
        </w:rPr>
        <w:t xml:space="preserve">Gemäß der </w:t>
      </w:r>
      <w:r>
        <w:rPr>
          <w:lang w:val="de-DE"/>
        </w:rPr>
        <w:t xml:space="preserve">von </w:t>
      </w:r>
      <w:proofErr w:type="spellStart"/>
      <w:r>
        <w:rPr>
          <w:lang w:val="de-DE"/>
        </w:rPr>
        <w:t>Lk</w:t>
      </w:r>
      <w:proofErr w:type="spellEnd"/>
      <w:r>
        <w:rPr>
          <w:lang w:val="de-DE"/>
        </w:rPr>
        <w:t xml:space="preserve"> vorausgesetzten </w:t>
      </w:r>
      <w:r w:rsidRPr="005113AE">
        <w:rPr>
          <w:lang w:val="de-DE"/>
        </w:rPr>
        <w:t>Paralle</w:t>
      </w:r>
      <w:r>
        <w:rPr>
          <w:lang w:val="de-DE"/>
        </w:rPr>
        <w:t>le Mk 10,</w:t>
      </w:r>
      <w:r w:rsidRPr="005113AE">
        <w:rPr>
          <w:lang w:val="de-DE"/>
        </w:rPr>
        <w:t xml:space="preserve">12 </w:t>
      </w:r>
      <w:r w:rsidRPr="00577D39">
        <w:rPr>
          <w:rFonts w:ascii="Palatino Linotype" w:hAnsi="Palatino Linotype"/>
          <w:sz w:val="21"/>
          <w:szCs w:val="21"/>
          <w:lang w:val="de-DE"/>
        </w:rPr>
        <w:t>ἀπ</w:t>
      </w:r>
      <w:proofErr w:type="spellStart"/>
      <w:r w:rsidRPr="00577D39">
        <w:rPr>
          <w:rFonts w:ascii="Palatino Linotype" w:hAnsi="Palatino Linotype"/>
          <w:sz w:val="21"/>
          <w:szCs w:val="21"/>
          <w:lang w:val="de-DE"/>
        </w:rPr>
        <w:t>ολύσ</w:t>
      </w:r>
      <w:proofErr w:type="spellEnd"/>
      <w:r w:rsidRPr="00577D39">
        <w:rPr>
          <w:rFonts w:ascii="Palatino Linotype" w:hAnsi="Palatino Linotype"/>
          <w:sz w:val="21"/>
          <w:szCs w:val="21"/>
          <w:lang w:val="de-DE"/>
        </w:rPr>
        <w:t>ασα</w:t>
      </w:r>
      <w:r w:rsidRPr="003A3AE4">
        <w:rPr>
          <w:rFonts w:ascii="Palatino Linotype" w:hAnsi="Palatino Linotype"/>
          <w:sz w:val="22"/>
          <w:szCs w:val="22"/>
          <w:lang w:val="de-DE"/>
        </w:rPr>
        <w:t xml:space="preserve"> </w:t>
      </w:r>
      <w:r w:rsidRPr="005113AE">
        <w:rPr>
          <w:lang w:val="de-DE"/>
        </w:rPr>
        <w:t>[</w:t>
      </w:r>
      <w:proofErr w:type="spellStart"/>
      <w:r>
        <w:rPr>
          <w:lang w:val="de-DE"/>
        </w:rPr>
        <w:t>apol</w:t>
      </w:r>
      <w:r w:rsidRPr="003A3AE4">
        <w:rPr>
          <w:b/>
          <w:lang w:val="de-DE"/>
        </w:rPr>
        <w:t>y</w:t>
      </w:r>
      <w:r>
        <w:rPr>
          <w:lang w:val="de-DE"/>
        </w:rPr>
        <w:t>sasa</w:t>
      </w:r>
      <w:proofErr w:type="spellEnd"/>
      <w:r>
        <w:rPr>
          <w:lang w:val="de-DE"/>
        </w:rPr>
        <w:t xml:space="preserve">] (= die entlassen hat) und in Entsprechung zu der in der Antike üblichen unterschiedlichen Redeweise vom Heiraten des Mannes und dem </w:t>
      </w:r>
      <w:proofErr w:type="spellStart"/>
      <w:r>
        <w:rPr>
          <w:lang w:val="de-DE"/>
        </w:rPr>
        <w:t>Geheiratetwerden</w:t>
      </w:r>
      <w:proofErr w:type="spellEnd"/>
      <w:r>
        <w:rPr>
          <w:lang w:val="de-DE"/>
        </w:rPr>
        <w:t xml:space="preserve"> der Frau (vgl. </w:t>
      </w:r>
      <w:proofErr w:type="spellStart"/>
      <w:r>
        <w:rPr>
          <w:lang w:val="de-DE"/>
        </w:rPr>
        <w:t>Mt</w:t>
      </w:r>
      <w:proofErr w:type="spellEnd"/>
      <w:r>
        <w:rPr>
          <w:lang w:val="de-DE"/>
        </w:rPr>
        <w:t xml:space="preserve"> 22,30) </w:t>
      </w:r>
      <w:r w:rsidRPr="005113AE">
        <w:rPr>
          <w:lang w:val="de-DE"/>
        </w:rPr>
        <w:t xml:space="preserve">ist </w:t>
      </w:r>
      <w:r>
        <w:rPr>
          <w:lang w:val="de-DE"/>
        </w:rPr>
        <w:t xml:space="preserve">hier </w:t>
      </w:r>
      <w:r w:rsidRPr="00577D39">
        <w:rPr>
          <w:rFonts w:ascii="Palatino Linotype" w:hAnsi="Palatino Linotype"/>
          <w:sz w:val="21"/>
          <w:szCs w:val="21"/>
          <w:lang w:val="de-DE"/>
        </w:rPr>
        <w:t>ἀπ</w:t>
      </w:r>
      <w:proofErr w:type="spellStart"/>
      <w:r w:rsidRPr="00577D39">
        <w:rPr>
          <w:rFonts w:ascii="Palatino Linotype" w:hAnsi="Palatino Linotype"/>
          <w:sz w:val="21"/>
          <w:szCs w:val="21"/>
          <w:lang w:val="de-DE"/>
        </w:rPr>
        <w:t>ολελυμένην</w:t>
      </w:r>
      <w:proofErr w:type="spellEnd"/>
      <w:r w:rsidRPr="005113AE">
        <w:rPr>
          <w:lang w:val="de-DE"/>
        </w:rPr>
        <w:t xml:space="preserve"> </w:t>
      </w:r>
      <w:r>
        <w:rPr>
          <w:lang w:val="de-DE"/>
        </w:rPr>
        <w:t>[</w:t>
      </w:r>
      <w:proofErr w:type="spellStart"/>
      <w:r>
        <w:rPr>
          <w:lang w:val="de-DE"/>
        </w:rPr>
        <w:t>apo</w:t>
      </w:r>
      <w:r>
        <w:rPr>
          <w:lang w:val="de-DE"/>
        </w:rPr>
        <w:softHyphen/>
        <w:t>le</w:t>
      </w:r>
      <w:r w:rsidRPr="005113AE">
        <w:rPr>
          <w:lang w:val="de-DE"/>
        </w:rPr>
        <w:t>ly</w:t>
      </w:r>
      <w:r>
        <w:rPr>
          <w:lang w:val="de-DE"/>
        </w:rPr>
        <w:t>m</w:t>
      </w:r>
      <w:r w:rsidRPr="003A3AE4">
        <w:rPr>
          <w:b/>
          <w:lang w:val="de-DE"/>
        </w:rPr>
        <w:t>e</w:t>
      </w:r>
      <w:r>
        <w:rPr>
          <w:lang w:val="de-DE"/>
        </w:rPr>
        <w:t>nēn</w:t>
      </w:r>
      <w:proofErr w:type="spellEnd"/>
      <w:r>
        <w:rPr>
          <w:lang w:val="de-DE"/>
        </w:rPr>
        <w:t xml:space="preserve">] nicht </w:t>
      </w:r>
      <w:r w:rsidR="00E0185C">
        <w:rPr>
          <w:lang w:val="de-DE"/>
        </w:rPr>
        <w:t>passivisch</w:t>
      </w:r>
      <w:r>
        <w:rPr>
          <w:lang w:val="de-DE"/>
        </w:rPr>
        <w:t xml:space="preserve"> („die entlassen worden ist“), sondern medial („die sich gelöst hat“ im Sinn von „die </w:t>
      </w:r>
      <w:r w:rsidR="00E0185C">
        <w:rPr>
          <w:lang w:val="de-DE"/>
        </w:rPr>
        <w:t xml:space="preserve">von sich aus </w:t>
      </w:r>
      <w:r>
        <w:rPr>
          <w:lang w:val="de-DE"/>
        </w:rPr>
        <w:t xml:space="preserve">entlassen hat“) zu verstehen. Es ist wohl eher nicht von jemandem die Rede, der gegen seinen Willen verstoßen </w:t>
      </w:r>
      <w:r w:rsidRPr="00965C73">
        <w:rPr>
          <w:i/>
          <w:iCs/>
          <w:lang w:val="de-DE"/>
        </w:rPr>
        <w:t>wird</w:t>
      </w:r>
      <w:r>
        <w:rPr>
          <w:lang w:val="de-DE"/>
        </w:rPr>
        <w:t>, sondern von demjenigen, der die Trennung herbei</w:t>
      </w:r>
      <w:r w:rsidR="00E0185C">
        <w:rPr>
          <w:lang w:val="de-DE"/>
        </w:rPr>
        <w:softHyphen/>
      </w:r>
      <w:r>
        <w:rPr>
          <w:lang w:val="de-DE"/>
        </w:rPr>
        <w:t>geführt hat. Natürlich begeht auch die Frau selbst, die sich von ihrem Mann, anstatt sich mit ihm zu versöhnen, gegen seinen Willen getrennt hat und einen anderen heiratet, Ehebruch, und nicht nur ihr neuer Partner. Die Ehe ist nach Gen 2,18 darin begründet, dass es für den Menschen nicht gut ist, allein zu sein; würde dem nicht widersprechen, dass, wer gegen seinen Willen verstoßen worden ist und daran nichts zu ändern vermag, nicht wieder heiraten darf und dadurch geradezu „geknechtet“ (vgl. 1 Kor 7,15) bliebe?</w:t>
      </w:r>
    </w:p>
  </w:footnote>
  <w:footnote w:id="411">
    <w:p w14:paraId="2F45B43A" w14:textId="0E4E0780" w:rsidR="00EC1F32" w:rsidRPr="00EC1F32" w:rsidRDefault="00EC1F32" w:rsidP="00EC1F32">
      <w:pPr>
        <w:pStyle w:val="Funotentext"/>
        <w:spacing w:after="40" w:line="260" w:lineRule="exact"/>
        <w:ind w:left="284" w:hanging="284"/>
        <w:jc w:val="both"/>
        <w:rPr>
          <w:lang w:val="de-DE"/>
        </w:rPr>
      </w:pPr>
      <w:r>
        <w:rPr>
          <w:rStyle w:val="Funotenzeichen"/>
        </w:rPr>
        <w:footnoteRef/>
      </w:r>
      <w:r>
        <w:rPr>
          <w:lang w:val="de-DE"/>
        </w:rPr>
        <w:tab/>
      </w:r>
      <w:r w:rsidR="0078224E">
        <w:rPr>
          <w:lang w:val="de-DE"/>
        </w:rPr>
        <w:t>D</w:t>
      </w:r>
      <w:r w:rsidR="00E0185C">
        <w:rPr>
          <w:lang w:val="de-DE"/>
        </w:rPr>
        <w:t>ie VV. 24</w:t>
      </w:r>
      <w:r w:rsidR="00E0185C" w:rsidRPr="00E0185C">
        <w:rPr>
          <w:lang w:val="de-DE"/>
        </w:rPr>
        <w:t>−31</w:t>
      </w:r>
      <w:r w:rsidR="00E0185C">
        <w:rPr>
          <w:lang w:val="de-DE"/>
        </w:rPr>
        <w:t xml:space="preserve"> sind</w:t>
      </w:r>
      <w:r w:rsidR="0078224E">
        <w:rPr>
          <w:lang w:val="de-DE"/>
        </w:rPr>
        <w:t xml:space="preserve"> ein </w:t>
      </w:r>
      <w:r w:rsidR="00E0185C">
        <w:rPr>
          <w:lang w:val="de-DE"/>
        </w:rPr>
        <w:t xml:space="preserve">nun </w:t>
      </w:r>
      <w:r w:rsidR="0078224E">
        <w:rPr>
          <w:lang w:val="de-DE"/>
        </w:rPr>
        <w:t xml:space="preserve">doch </w:t>
      </w:r>
      <w:r>
        <w:rPr>
          <w:lang w:val="de-DE"/>
        </w:rPr>
        <w:t>„grenzüberschreitende</w:t>
      </w:r>
      <w:r w:rsidR="0078224E">
        <w:rPr>
          <w:lang w:val="de-DE"/>
        </w:rPr>
        <w:t>s</w:t>
      </w:r>
      <w:r>
        <w:rPr>
          <w:lang w:val="de-DE"/>
        </w:rPr>
        <w:t xml:space="preserve">“ </w:t>
      </w:r>
      <w:r w:rsidR="0078224E">
        <w:rPr>
          <w:lang w:val="de-DE"/>
        </w:rPr>
        <w:t xml:space="preserve">freundliches und liebevolles </w:t>
      </w:r>
      <w:r>
        <w:rPr>
          <w:lang w:val="de-DE"/>
        </w:rPr>
        <w:t>Gespräch</w:t>
      </w:r>
      <w:r w:rsidR="0078224E">
        <w:rPr>
          <w:lang w:val="de-DE"/>
        </w:rPr>
        <w:t>.</w:t>
      </w:r>
    </w:p>
  </w:footnote>
  <w:footnote w:id="412">
    <w:p w14:paraId="7FF038AB" w14:textId="32B72568" w:rsidR="008566E1" w:rsidRPr="00D37CCC" w:rsidRDefault="008566E1" w:rsidP="00C71948">
      <w:pPr>
        <w:pStyle w:val="Funotentext"/>
        <w:spacing w:after="40" w:line="260" w:lineRule="exact"/>
        <w:ind w:left="284" w:hanging="284"/>
        <w:jc w:val="both"/>
        <w:rPr>
          <w:lang w:val="de-DE"/>
        </w:rPr>
      </w:pPr>
      <w:r>
        <w:rPr>
          <w:rStyle w:val="Funotenzeichen"/>
        </w:rPr>
        <w:footnoteRef/>
      </w:r>
      <w:r>
        <w:rPr>
          <w:lang w:val="de-DE"/>
        </w:rPr>
        <w:tab/>
      </w:r>
      <w:r w:rsidR="004950B0" w:rsidRPr="00535DC8">
        <w:rPr>
          <w:lang w:val="de-DE"/>
        </w:rPr>
        <w:t xml:space="preserve">Seine Situation ist schlimmer als </w:t>
      </w:r>
      <w:r w:rsidR="004950B0">
        <w:rPr>
          <w:lang w:val="de-DE"/>
        </w:rPr>
        <w:t>der „</w:t>
      </w:r>
      <w:proofErr w:type="spellStart"/>
      <w:r w:rsidR="004950B0">
        <w:rPr>
          <w:lang w:val="de-DE"/>
        </w:rPr>
        <w:t>worst</w:t>
      </w:r>
      <w:proofErr w:type="spellEnd"/>
      <w:r w:rsidR="004950B0">
        <w:rPr>
          <w:lang w:val="de-DE"/>
        </w:rPr>
        <w:t xml:space="preserve"> </w:t>
      </w:r>
      <w:proofErr w:type="spellStart"/>
      <w:r w:rsidR="004950B0">
        <w:rPr>
          <w:lang w:val="de-DE"/>
        </w:rPr>
        <w:t>case</w:t>
      </w:r>
      <w:proofErr w:type="spellEnd"/>
      <w:r w:rsidR="004950B0">
        <w:rPr>
          <w:lang w:val="de-DE"/>
        </w:rPr>
        <w:t xml:space="preserve">“, mit Mühlstein am Hals </w:t>
      </w:r>
      <w:r w:rsidR="004950B0" w:rsidRPr="00535DC8">
        <w:rPr>
          <w:lang w:val="de-DE"/>
        </w:rPr>
        <w:t>ertränkt worden zu sein.</w:t>
      </w:r>
      <w:r>
        <w:rPr>
          <w:lang w:val="de-DE"/>
        </w:rPr>
        <w:t xml:space="preserve"> Es handelt sich natürlich nicht um einen Aufruf zum Ertränken!</w:t>
      </w:r>
    </w:p>
  </w:footnote>
  <w:footnote w:id="413">
    <w:p w14:paraId="3DBAFE1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Meist wird spontan übersetzt: „</w:t>
      </w:r>
      <w:r w:rsidRPr="00E85A4A">
        <w:rPr>
          <w:lang w:val="de-DE"/>
        </w:rPr>
        <w:t>Wenn ihr Glau</w:t>
      </w:r>
      <w:r>
        <w:rPr>
          <w:lang w:val="de-DE"/>
        </w:rPr>
        <w:t>ben hättet“</w:t>
      </w:r>
      <w:r w:rsidRPr="00E85A4A">
        <w:rPr>
          <w:lang w:val="de-DE"/>
        </w:rPr>
        <w:t>, als handel</w:t>
      </w:r>
      <w:r>
        <w:rPr>
          <w:lang w:val="de-DE"/>
        </w:rPr>
        <w:t>t</w:t>
      </w:r>
      <w:r w:rsidRPr="00E85A4A">
        <w:rPr>
          <w:lang w:val="de-DE"/>
        </w:rPr>
        <w:t xml:space="preserve">e es sich um einen </w:t>
      </w:r>
      <w:r w:rsidRPr="000B7262">
        <w:rPr>
          <w:i/>
          <w:iCs/>
          <w:lang w:val="de-DE"/>
        </w:rPr>
        <w:t>Irrealis</w:t>
      </w:r>
      <w:r w:rsidRPr="00E85A4A">
        <w:rPr>
          <w:lang w:val="de-DE"/>
        </w:rPr>
        <w:t xml:space="preserve">, eine unerfüllte Bedingung. </w:t>
      </w:r>
      <w:r>
        <w:rPr>
          <w:lang w:val="de-DE"/>
        </w:rPr>
        <w:t xml:space="preserve">Jesu Antwort würde dann </w:t>
      </w:r>
      <w:proofErr w:type="spellStart"/>
      <w:r>
        <w:rPr>
          <w:lang w:val="de-DE"/>
        </w:rPr>
        <w:t>katastrophalerweise</w:t>
      </w:r>
      <w:proofErr w:type="spellEnd"/>
      <w:r>
        <w:rPr>
          <w:lang w:val="de-DE"/>
        </w:rPr>
        <w:t xml:space="preserve"> bedeuten: Ihr habt aber keinen Glauben. </w:t>
      </w:r>
      <w:r w:rsidRPr="00E85A4A">
        <w:rPr>
          <w:lang w:val="de-DE"/>
        </w:rPr>
        <w:t xml:space="preserve">Im </w:t>
      </w:r>
      <w:r>
        <w:rPr>
          <w:lang w:val="de-DE"/>
        </w:rPr>
        <w:t xml:space="preserve">Indikativ des </w:t>
      </w:r>
      <w:r w:rsidRPr="00E85A4A">
        <w:rPr>
          <w:lang w:val="de-DE"/>
        </w:rPr>
        <w:t xml:space="preserve">Griechischen geht </w:t>
      </w:r>
      <w:r>
        <w:rPr>
          <w:lang w:val="de-DE"/>
        </w:rPr>
        <w:t xml:space="preserve">es </w:t>
      </w:r>
      <w:r w:rsidRPr="00E85A4A">
        <w:rPr>
          <w:lang w:val="de-DE"/>
        </w:rPr>
        <w:t xml:space="preserve">um eine </w:t>
      </w:r>
      <w:r w:rsidRPr="003A0D2C">
        <w:rPr>
          <w:i/>
          <w:lang w:val="de-DE"/>
        </w:rPr>
        <w:t>erfüllte</w:t>
      </w:r>
      <w:r w:rsidRPr="00E85A4A">
        <w:rPr>
          <w:lang w:val="de-DE"/>
        </w:rPr>
        <w:t xml:space="preserve"> Bedingung</w:t>
      </w:r>
      <w:r>
        <w:rPr>
          <w:lang w:val="de-DE"/>
        </w:rPr>
        <w:t xml:space="preserve"> (</w:t>
      </w:r>
      <w:proofErr w:type="spellStart"/>
      <w:r w:rsidRPr="000B7262">
        <w:rPr>
          <w:i/>
          <w:iCs/>
          <w:lang w:val="de-DE"/>
        </w:rPr>
        <w:t>Realis</w:t>
      </w:r>
      <w:proofErr w:type="spellEnd"/>
      <w:r>
        <w:rPr>
          <w:lang w:val="de-DE"/>
        </w:rPr>
        <w:t>)</w:t>
      </w:r>
      <w:r w:rsidRPr="00E85A4A">
        <w:rPr>
          <w:lang w:val="de-DE"/>
        </w:rPr>
        <w:t>.</w:t>
      </w:r>
      <w:r>
        <w:rPr>
          <w:lang w:val="de-DE"/>
        </w:rPr>
        <w:t xml:space="preserve"> Und zum Glauben gibt es nichts „hinzuzufügen“, sondern man muss ihn nur noch wirklich verstehen (vgl. </w:t>
      </w:r>
      <w:proofErr w:type="spellStart"/>
      <w:r>
        <w:rPr>
          <w:lang w:val="de-DE"/>
        </w:rPr>
        <w:t>Lk</w:t>
      </w:r>
      <w:proofErr w:type="spellEnd"/>
      <w:r>
        <w:rPr>
          <w:lang w:val="de-DE"/>
        </w:rPr>
        <w:t xml:space="preserve"> 24,19−32). Von vornherein ist der Glaube nicht additiv zusammengesetzt, und es gibt bei ihm kein Mehr oder </w:t>
      </w:r>
      <w:proofErr w:type="spellStart"/>
      <w:r>
        <w:rPr>
          <w:lang w:val="de-DE"/>
        </w:rPr>
        <w:t>Minder</w:t>
      </w:r>
      <w:proofErr w:type="spellEnd"/>
      <w:r>
        <w:rPr>
          <w:lang w:val="de-DE"/>
        </w:rPr>
        <w:t>. Doch ihn wirklich zu verstehen ist etwas so Radikales, wie wenn ein Baum ins weite Meer verpflanzt würde. Natürlich nicht gemeint ist, man müsse, wenn man nur „tiefgläubig“ genug sei, gewöhnliche Bäume, wie sie im Biologieunterricht behandelt werden, durch Anruf zu einer Ortsveränderung veranlassen können, geschweige denn ins Meer.</w:t>
      </w:r>
    </w:p>
  </w:footnote>
  <w:footnote w:id="414">
    <w:p w14:paraId="49B2AFDE" w14:textId="77777777" w:rsidR="008566E1" w:rsidRPr="00F0222A" w:rsidRDefault="008566E1" w:rsidP="00C71948">
      <w:pPr>
        <w:pStyle w:val="Funotentext"/>
        <w:tabs>
          <w:tab w:val="left" w:pos="709"/>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Dieser Vers findet sich erst bei späteren Textzeugen, entsprechend </w:t>
      </w:r>
      <w:proofErr w:type="spellStart"/>
      <w:r w:rsidRPr="00E85A4A">
        <w:rPr>
          <w:lang w:val="de-DE"/>
        </w:rPr>
        <w:t>Mt</w:t>
      </w:r>
      <w:proofErr w:type="spellEnd"/>
      <w:r w:rsidRPr="00E85A4A">
        <w:rPr>
          <w:lang w:val="de-DE"/>
        </w:rPr>
        <w:t xml:space="preserve"> 24,40.</w:t>
      </w:r>
    </w:p>
  </w:footnote>
  <w:footnote w:id="415">
    <w:p w14:paraId="6711A69F" w14:textId="77777777" w:rsidR="008566E1" w:rsidRPr="002E6E1E" w:rsidRDefault="008566E1" w:rsidP="00C71948">
      <w:pPr>
        <w:pStyle w:val="Funotentext"/>
        <w:tabs>
          <w:tab w:val="left" w:pos="709"/>
        </w:tabs>
        <w:spacing w:after="40" w:line="260" w:lineRule="exact"/>
        <w:ind w:left="284" w:hanging="284"/>
        <w:jc w:val="both"/>
        <w:rPr>
          <w:lang w:val="de-DE"/>
        </w:rPr>
      </w:pPr>
      <w:r>
        <w:rPr>
          <w:rStyle w:val="Funotenzeichen"/>
        </w:rPr>
        <w:footnoteRef/>
      </w:r>
      <w:r>
        <w:rPr>
          <w:lang w:val="de-DE"/>
        </w:rPr>
        <w:tab/>
        <w:t xml:space="preserve">Gottes Erhörung ist übergroß. Die Wortgruppe </w:t>
      </w:r>
      <w:r w:rsidRPr="00D3108F">
        <w:rPr>
          <w:rFonts w:ascii="Palatino Linotype" w:hAnsi="Palatino Linotype"/>
          <w:sz w:val="22"/>
          <w:szCs w:val="22"/>
          <w:lang w:val="de-DE"/>
        </w:rPr>
        <w:t>μα</w:t>
      </w:r>
      <w:proofErr w:type="spellStart"/>
      <w:r w:rsidRPr="00D3108F">
        <w:rPr>
          <w:rFonts w:ascii="Palatino Linotype" w:hAnsi="Palatino Linotype"/>
          <w:sz w:val="22"/>
          <w:szCs w:val="22"/>
          <w:lang w:val="de-DE"/>
        </w:rPr>
        <w:t>κροϑυμ</w:t>
      </w:r>
      <w:proofErr w:type="spellEnd"/>
      <w:r w:rsidRPr="00D3108F">
        <w:rPr>
          <w:rFonts w:ascii="Palatino Linotype" w:hAnsi="Palatino Linotype"/>
          <w:sz w:val="22"/>
          <w:szCs w:val="22"/>
          <w:lang w:val="de-DE"/>
        </w:rPr>
        <w:t>…</w:t>
      </w:r>
      <w:r>
        <w:rPr>
          <w:rFonts w:ascii="Palatino Linotype" w:hAnsi="Palatino Linotype"/>
          <w:sz w:val="23"/>
          <w:szCs w:val="23"/>
          <w:lang w:val="de-DE"/>
        </w:rPr>
        <w:t xml:space="preserve"> </w:t>
      </w:r>
      <w:r>
        <w:rPr>
          <w:lang w:val="de-DE"/>
        </w:rPr>
        <w:t>[</w:t>
      </w:r>
      <w:proofErr w:type="spellStart"/>
      <w:r>
        <w:rPr>
          <w:lang w:val="de-DE"/>
        </w:rPr>
        <w:t>makrothym</w:t>
      </w:r>
      <w:proofErr w:type="spellEnd"/>
      <w:r>
        <w:rPr>
          <w:lang w:val="de-DE"/>
        </w:rPr>
        <w:t>…] wird von Lukas und in den Paulusbriefen im Sinn von „Großmut“ gebraucht. Aber gewöhnlich (vielleicht wegen V. 8) wird hier „sondern bei ihnen zögern“ oder ähnlich übersetzt; im Urtext steht kein „sondern“.</w:t>
      </w:r>
    </w:p>
  </w:footnote>
  <w:footnote w:id="416">
    <w:p w14:paraId="2B320CD6" w14:textId="77777777" w:rsidR="008566E1" w:rsidRPr="00577D39" w:rsidRDefault="008566E1" w:rsidP="00C71948">
      <w:pPr>
        <w:pStyle w:val="Funotentext"/>
        <w:tabs>
          <w:tab w:val="left" w:pos="709"/>
        </w:tabs>
        <w:spacing w:after="40" w:line="260" w:lineRule="exact"/>
        <w:ind w:left="284" w:hanging="284"/>
        <w:jc w:val="both"/>
        <w:rPr>
          <w:sz w:val="21"/>
          <w:szCs w:val="21"/>
          <w:lang w:val="de-DE"/>
        </w:rPr>
      </w:pPr>
      <w:r>
        <w:rPr>
          <w:rStyle w:val="Funotenzeichen"/>
        </w:rPr>
        <w:footnoteRef/>
      </w:r>
      <w:r w:rsidRPr="002916E5">
        <w:rPr>
          <w:lang w:val="de-DE"/>
        </w:rPr>
        <w:tab/>
        <w:t xml:space="preserve">Es genügt nicht, die christliche Botschaft nur wie im verschlossenen Briefumschlag zu übernehmen, ohne sich </w:t>
      </w:r>
      <w:r>
        <w:rPr>
          <w:lang w:val="de-DE"/>
        </w:rPr>
        <w:t xml:space="preserve">um </w:t>
      </w:r>
      <w:r w:rsidRPr="002916E5">
        <w:rPr>
          <w:lang w:val="de-DE"/>
        </w:rPr>
        <w:t xml:space="preserve">ihr rechtes Verständnis zu kümmern. </w:t>
      </w:r>
      <w:r>
        <w:rPr>
          <w:lang w:val="de-DE"/>
        </w:rPr>
        <w:t>Dafür ist häufig die Ausrede, es gehe ja um „Glaubensgeheimnisse“. Aber dieser Begriff hat nichts mit Unverständlichkeit zu tun; er besagt vielmehr, dass etwas 1) nicht an der Welt ablesbar ist, deshalb 2) nur durch das Wort zur Kenntnis kommen kann und 3) nur im Glauben als wahr erkannt wird. Wohnen Christen weit voneinander?</w:t>
      </w:r>
    </w:p>
  </w:footnote>
  <w:footnote w:id="417">
    <w:p w14:paraId="3A2336DF" w14:textId="6ECBCF79" w:rsidR="008566E1" w:rsidRPr="00D02DEF" w:rsidRDefault="008566E1" w:rsidP="00DE4DC8">
      <w:pPr>
        <w:pStyle w:val="Funotentext"/>
        <w:spacing w:after="40" w:line="260" w:lineRule="exact"/>
        <w:ind w:left="284" w:hanging="284"/>
        <w:jc w:val="both"/>
        <w:rPr>
          <w:lang w:val="de-DE"/>
        </w:rPr>
      </w:pPr>
      <w:r>
        <w:rPr>
          <w:rStyle w:val="Funotenzeichen"/>
        </w:rPr>
        <w:footnoteRef/>
      </w:r>
      <w:r>
        <w:rPr>
          <w:lang w:val="de-DE"/>
        </w:rPr>
        <w:tab/>
        <w:t>Klingt dies hier nicht sehr schön fromm und demütig? Aber er „dankt“ nur für seinen eigenen Hochmut</w:t>
      </w:r>
      <w:r w:rsidR="00C5647C">
        <w:rPr>
          <w:lang w:val="de-DE"/>
        </w:rPr>
        <w:t xml:space="preserve"> im Vertrauen auf seine eigene Gläubigkeit, anstatt auf Gott allein.</w:t>
      </w:r>
    </w:p>
  </w:footnote>
  <w:footnote w:id="418">
    <w:p w14:paraId="73FCEDA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griechische Fürwort bezieht sich auf die Kleinkinder, nicht die Jünger.</w:t>
      </w:r>
    </w:p>
  </w:footnote>
  <w:footnote w:id="419">
    <w:p w14:paraId="4935843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E85A4A">
        <w:rPr>
          <w:lang w:val="de-DE"/>
        </w:rPr>
        <w:tab/>
        <w:t xml:space="preserve">Einige Handschriften haben statt </w:t>
      </w:r>
      <w:proofErr w:type="spellStart"/>
      <w:r w:rsidRPr="00577D39">
        <w:rPr>
          <w:rFonts w:ascii="Palatino Linotype" w:hAnsi="Palatino Linotype"/>
          <w:sz w:val="21"/>
          <w:szCs w:val="21"/>
          <w:lang w:val="de-DE"/>
        </w:rPr>
        <w:t>κάμηλον</w:t>
      </w:r>
      <w:proofErr w:type="spellEnd"/>
      <w:r w:rsidRPr="00E85A4A">
        <w:rPr>
          <w:lang w:val="de-DE"/>
        </w:rPr>
        <w:t xml:space="preserve"> </w:t>
      </w:r>
      <w:r>
        <w:rPr>
          <w:lang w:val="de-DE"/>
        </w:rPr>
        <w:t>[</w:t>
      </w:r>
      <w:proofErr w:type="spellStart"/>
      <w:r>
        <w:rPr>
          <w:lang w:val="de-DE"/>
        </w:rPr>
        <w:t>k</w:t>
      </w:r>
      <w:r w:rsidRPr="00C970F2">
        <w:rPr>
          <w:b/>
          <w:lang w:val="de-DE"/>
        </w:rPr>
        <w:t>a</w:t>
      </w:r>
      <w:r>
        <w:rPr>
          <w:lang w:val="de-DE"/>
        </w:rPr>
        <w:t>mēlon</w:t>
      </w:r>
      <w:proofErr w:type="spellEnd"/>
      <w:r>
        <w:rPr>
          <w:lang w:val="de-DE"/>
        </w:rPr>
        <w:t>] (= </w:t>
      </w:r>
      <w:r w:rsidRPr="00E85A4A">
        <w:rPr>
          <w:lang w:val="de-DE"/>
        </w:rPr>
        <w:t>Kamel</w:t>
      </w:r>
      <w:r>
        <w:rPr>
          <w:lang w:val="de-DE"/>
        </w:rPr>
        <w:t>)</w:t>
      </w:r>
      <w:r w:rsidRPr="00E85A4A">
        <w:rPr>
          <w:lang w:val="de-DE"/>
        </w:rPr>
        <w:t xml:space="preserve"> das </w:t>
      </w:r>
      <w:r>
        <w:rPr>
          <w:lang w:val="de-DE"/>
        </w:rPr>
        <w:t xml:space="preserve">nahezu </w:t>
      </w:r>
      <w:r w:rsidRPr="00E85A4A">
        <w:rPr>
          <w:lang w:val="de-DE"/>
        </w:rPr>
        <w:t xml:space="preserve">genauso gesprochene </w:t>
      </w:r>
      <w:proofErr w:type="spellStart"/>
      <w:r w:rsidRPr="00577D39">
        <w:rPr>
          <w:rFonts w:ascii="Palatino Linotype" w:hAnsi="Palatino Linotype"/>
          <w:sz w:val="21"/>
          <w:szCs w:val="21"/>
          <w:lang w:val="de-DE"/>
        </w:rPr>
        <w:t>κάμιλον</w:t>
      </w:r>
      <w:proofErr w:type="spellEnd"/>
      <w:r w:rsidRPr="00253F66">
        <w:rPr>
          <w:lang w:val="de-DE"/>
        </w:rPr>
        <w:t xml:space="preserve"> </w:t>
      </w:r>
      <w:r>
        <w:rPr>
          <w:lang w:val="de-DE"/>
        </w:rPr>
        <w:t>[</w:t>
      </w:r>
      <w:proofErr w:type="spellStart"/>
      <w:r>
        <w:rPr>
          <w:lang w:val="de-DE"/>
        </w:rPr>
        <w:t>k</w:t>
      </w:r>
      <w:r w:rsidRPr="00C970F2">
        <w:rPr>
          <w:b/>
          <w:lang w:val="de-DE"/>
        </w:rPr>
        <w:t>a</w:t>
      </w:r>
      <w:r>
        <w:rPr>
          <w:lang w:val="de-DE"/>
        </w:rPr>
        <w:t>milon</w:t>
      </w:r>
      <w:proofErr w:type="spellEnd"/>
      <w:r>
        <w:rPr>
          <w:lang w:val="de-DE"/>
        </w:rPr>
        <w:t>] (</w:t>
      </w:r>
      <w:r w:rsidRPr="00E85A4A">
        <w:rPr>
          <w:lang w:val="de-DE"/>
        </w:rPr>
        <w:t>= Schiffstau</w:t>
      </w:r>
      <w:r>
        <w:rPr>
          <w:lang w:val="de-DE"/>
        </w:rPr>
        <w:t>)</w:t>
      </w:r>
      <w:r w:rsidRPr="00E85A4A">
        <w:rPr>
          <w:lang w:val="de-DE"/>
        </w:rPr>
        <w:t>.</w:t>
      </w:r>
    </w:p>
  </w:footnote>
  <w:footnote w:id="420">
    <w:p w14:paraId="251F2C72" w14:textId="77777777" w:rsidR="008566E1" w:rsidRPr="008139CB" w:rsidRDefault="008566E1" w:rsidP="00C71948">
      <w:pPr>
        <w:pStyle w:val="Funotentext"/>
        <w:spacing w:after="40" w:line="260" w:lineRule="exact"/>
        <w:ind w:left="284" w:hanging="284"/>
        <w:jc w:val="both"/>
        <w:rPr>
          <w:lang w:val="de-DE"/>
        </w:rPr>
      </w:pPr>
      <w:r>
        <w:rPr>
          <w:rStyle w:val="Funotenzeichen"/>
        </w:rPr>
        <w:footnoteRef/>
      </w:r>
      <w:r>
        <w:rPr>
          <w:lang w:val="de-DE"/>
        </w:rPr>
        <w:tab/>
        <w:t>Der Ursprung (</w:t>
      </w:r>
      <w:proofErr w:type="spellStart"/>
      <w:r>
        <w:rPr>
          <w:lang w:val="de-DE"/>
        </w:rPr>
        <w:t>Eph</w:t>
      </w:r>
      <w:proofErr w:type="spellEnd"/>
      <w:r>
        <w:rPr>
          <w:lang w:val="de-DE"/>
        </w:rPr>
        <w:t xml:space="preserve"> 2,10) und der Lohn allen guten Handelns ist die ewige Gemeinschaft mit Gott.</w:t>
      </w:r>
    </w:p>
  </w:footnote>
  <w:footnote w:id="421">
    <w:p w14:paraId="37F8D6C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Mt</w:t>
      </w:r>
      <w:proofErr w:type="spellEnd"/>
      <w:r w:rsidRPr="00E85A4A">
        <w:rPr>
          <w:lang w:val="de-DE"/>
        </w:rPr>
        <w:t xml:space="preserve"> 2,23.</w:t>
      </w:r>
    </w:p>
  </w:footnote>
  <w:footnote w:id="422">
    <w:p w14:paraId="60553197" w14:textId="77777777" w:rsidR="008566E1" w:rsidRPr="00D66904"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 xml:space="preserve">Gesprochen: </w:t>
      </w:r>
      <w:proofErr w:type="spellStart"/>
      <w:r>
        <w:rPr>
          <w:lang w:val="de-DE"/>
        </w:rPr>
        <w:t>Zach</w:t>
      </w:r>
      <w:r w:rsidRPr="00D66904">
        <w:rPr>
          <w:b/>
          <w:bCs/>
          <w:lang w:val="de-DE"/>
        </w:rPr>
        <w:t>ä</w:t>
      </w:r>
      <w:r>
        <w:rPr>
          <w:lang w:val="de-DE"/>
        </w:rPr>
        <w:t>|us</w:t>
      </w:r>
      <w:proofErr w:type="spellEnd"/>
      <w:r>
        <w:rPr>
          <w:lang w:val="de-DE"/>
        </w:rPr>
        <w:t>.</w:t>
      </w:r>
    </w:p>
  </w:footnote>
  <w:footnote w:id="423">
    <w:p w14:paraId="3F5C53C2"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t>Eine</w:t>
      </w:r>
      <w:r w:rsidRPr="00E85A4A">
        <w:rPr>
          <w:lang w:val="de-DE"/>
        </w:rPr>
        <w:t xml:space="preserve"> Mine war der sechzigste Teil eines Talents und umfasste 100 Drach</w:t>
      </w:r>
      <w:r>
        <w:rPr>
          <w:lang w:val="de-DE"/>
        </w:rPr>
        <w:t>men; sie entsprach ca. 700 g</w:t>
      </w:r>
      <w:r w:rsidRPr="00E85A4A">
        <w:rPr>
          <w:lang w:val="de-DE"/>
        </w:rPr>
        <w:t xml:space="preserve"> Silber.</w:t>
      </w:r>
    </w:p>
  </w:footnote>
  <w:footnote w:id="424">
    <w:p w14:paraId="54061483" w14:textId="7C4FB7E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In </w:t>
      </w:r>
      <w:proofErr w:type="spellStart"/>
      <w:r>
        <w:rPr>
          <w:lang w:val="de-DE"/>
        </w:rPr>
        <w:t>Mt</w:t>
      </w:r>
      <w:proofErr w:type="spellEnd"/>
      <w:r>
        <w:rPr>
          <w:lang w:val="de-DE"/>
        </w:rPr>
        <w:t xml:space="preserve"> 21,41 </w:t>
      </w:r>
      <w:r w:rsidR="00A76766">
        <w:rPr>
          <w:lang w:val="de-DE"/>
        </w:rPr>
        <w:t xml:space="preserve">ist dieser Satz die </w:t>
      </w:r>
      <w:r>
        <w:rPr>
          <w:lang w:val="de-DE"/>
        </w:rPr>
        <w:t>Antwort der Umstehenden auf die Frage Jesu</w:t>
      </w:r>
      <w:r w:rsidR="00A76766">
        <w:rPr>
          <w:lang w:val="de-DE"/>
        </w:rPr>
        <w:t>. Hier jedoch meinen viele Übersetzungen</w:t>
      </w:r>
      <w:r w:rsidR="00F4232B">
        <w:rPr>
          <w:lang w:val="de-DE"/>
        </w:rPr>
        <w:t>,</w:t>
      </w:r>
      <w:r w:rsidR="00A76766">
        <w:rPr>
          <w:lang w:val="de-DE"/>
        </w:rPr>
        <w:t xml:space="preserve"> eher zu Unrecht, es handele sich um Jesu eigene Antwort auf seine Frage</w:t>
      </w:r>
      <w:r w:rsidR="00F4232B">
        <w:rPr>
          <w:lang w:val="de-DE"/>
        </w:rPr>
        <w:t>.</w:t>
      </w:r>
    </w:p>
  </w:footnote>
  <w:footnote w:id="425">
    <w:p w14:paraId="084DDA08" w14:textId="77777777"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Durch sein größeres Gewicht stabilisiert ein Eckstein Natursteinmauern.</w:t>
      </w:r>
    </w:p>
  </w:footnote>
  <w:footnote w:id="426">
    <w:p w14:paraId="2DB222B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A156DB">
        <w:rPr>
          <w:lang w:val="de-DE"/>
        </w:rPr>
        <w:tab/>
        <w:t>Das ist keine Aufteilung</w:t>
      </w:r>
      <w:r>
        <w:rPr>
          <w:lang w:val="de-DE"/>
        </w:rPr>
        <w:t xml:space="preserve">, weil man </w:t>
      </w:r>
      <w:r w:rsidRPr="0090644B">
        <w:rPr>
          <w:i/>
          <w:iCs/>
          <w:lang w:val="de-DE"/>
        </w:rPr>
        <w:t>in allem</w:t>
      </w:r>
      <w:r>
        <w:rPr>
          <w:lang w:val="de-DE"/>
        </w:rPr>
        <w:t xml:space="preserve"> zuerst Gott dienen soll; jeder Dienst für Menschen muss damit vereinbar sein.</w:t>
      </w:r>
    </w:p>
  </w:footnote>
  <w:footnote w:id="427">
    <w:p w14:paraId="25EAE76E"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lang w:val="de-DE"/>
        </w:rPr>
        <w:footnoteRef/>
      </w:r>
      <w:r>
        <w:rPr>
          <w:lang w:val="de-DE"/>
        </w:rPr>
        <w:tab/>
        <w:t>Der Ausdruck „werden geheiratet“ wurde nur in Bezug auf Frauen gebraucht; das Wort „Söhne“ ist jedoch Subjekt des ganzen Satzes. Allgemein ist „Söhne“, wenn nicht auf Einzelpersonen bezogen, meist als auch die Frauen umfassend zu verstehen (= Töchter und Söhne).</w:t>
      </w:r>
    </w:p>
  </w:footnote>
  <w:footnote w:id="428">
    <w:p w14:paraId="3FBD20BB" w14:textId="3322D9F0"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Dieses Wort kennzeichnet das Verständnis Jesu von Auferstehung: Der ganze Mensch mit Leib und Seele ist bereits in seinem irdischen Leben in einer Gemeinschaft mit Gott geborgen, gegen die keine Macht der Welt, nicht einmal der Tod, etwas vermag. Die Sadduz</w:t>
      </w:r>
      <w:r w:rsidRPr="00456DC3">
        <w:rPr>
          <w:b/>
          <w:bCs/>
          <w:lang w:val="de-DE"/>
        </w:rPr>
        <w:t>ä</w:t>
      </w:r>
      <w:r>
        <w:rPr>
          <w:lang w:val="de-DE"/>
        </w:rPr>
        <w:t>er lehnen mit Recht eine Vorstellung von Auferstehung im Sinn eines bloßen Fortlebens nach dem Tod ab, das man sich auch abgesehen von Gott vorstellen könnte, aber sie halten diese abergläubische Vorstellung zu Unrecht für die des Glaubens (vgl. z.</w:t>
      </w:r>
      <w:r w:rsidRPr="00AD00E8">
        <w:rPr>
          <w:sz w:val="8"/>
          <w:szCs w:val="8"/>
          <w:lang w:val="de-DE"/>
        </w:rPr>
        <w:t> </w:t>
      </w:r>
      <w:r>
        <w:rPr>
          <w:lang w:val="de-DE"/>
        </w:rPr>
        <w:t>B. auch die abergläubische Spuk-Vorstellung des Her</w:t>
      </w:r>
      <w:r w:rsidRPr="00AE47D7">
        <w:rPr>
          <w:b/>
          <w:lang w:val="de-DE"/>
        </w:rPr>
        <w:t>o</w:t>
      </w:r>
      <w:r>
        <w:rPr>
          <w:lang w:val="de-DE"/>
        </w:rPr>
        <w:t xml:space="preserve">des </w:t>
      </w:r>
      <w:r w:rsidRPr="006E5EBD">
        <w:rPr>
          <w:b/>
          <w:bCs/>
          <w:lang w:val="de-DE"/>
        </w:rPr>
        <w:t>A</w:t>
      </w:r>
      <w:r>
        <w:rPr>
          <w:lang w:val="de-DE"/>
        </w:rPr>
        <w:t xml:space="preserve">ntipas von einer „Wiederkehr“ von Johannes dem Täufer, </w:t>
      </w:r>
      <w:proofErr w:type="spellStart"/>
      <w:r>
        <w:rPr>
          <w:lang w:val="de-DE"/>
        </w:rPr>
        <w:t>Mt</w:t>
      </w:r>
      <w:proofErr w:type="spellEnd"/>
      <w:r>
        <w:rPr>
          <w:lang w:val="de-DE"/>
        </w:rPr>
        <w:t xml:space="preserve"> 14,2). Mit dem ewigen Leben ist nicht eine Art zeitlich unbegrenzten Urlaubs in der Karibik gemeint</w:t>
      </w:r>
      <w:r w:rsidR="009C3508">
        <w:rPr>
          <w:lang w:val="de-DE"/>
        </w:rPr>
        <w:t xml:space="preserve">, sondern das Geborgensein in Gott, das wie Gott selbst alles Begreifen und Vorstellen übersteigt (vgl. </w:t>
      </w:r>
      <w:r w:rsidR="009755AB">
        <w:rPr>
          <w:lang w:val="de-DE"/>
        </w:rPr>
        <w:t>1 Kor 2,9)</w:t>
      </w:r>
      <w:r>
        <w:rPr>
          <w:lang w:val="de-DE"/>
        </w:rPr>
        <w:t>.</w:t>
      </w:r>
    </w:p>
  </w:footnote>
  <w:footnote w:id="429">
    <w:p w14:paraId="559D817F" w14:textId="77777777" w:rsidR="008566E1" w:rsidRPr="00B556F3" w:rsidRDefault="008566E1" w:rsidP="00C71948">
      <w:pPr>
        <w:pStyle w:val="Funotentext"/>
        <w:tabs>
          <w:tab w:val="left" w:pos="284"/>
        </w:tabs>
        <w:spacing w:after="40" w:line="260" w:lineRule="exact"/>
        <w:ind w:left="284" w:hanging="284"/>
        <w:jc w:val="both"/>
        <w:rPr>
          <w:lang w:val="de-DE"/>
        </w:rPr>
      </w:pPr>
      <w:r w:rsidRPr="00A525B4">
        <w:rPr>
          <w:rStyle w:val="Funotenzeichen"/>
          <w:lang w:val="de-DE"/>
        </w:rPr>
        <w:footnoteRef/>
      </w:r>
      <w:r w:rsidRPr="00FC6EA4">
        <w:rPr>
          <w:rStyle w:val="Funotenzeichen"/>
          <w:vertAlign w:val="baseline"/>
          <w:lang w:val="de-DE"/>
        </w:rPr>
        <w:tab/>
      </w:r>
      <w:r>
        <w:rPr>
          <w:lang w:val="de-DE"/>
        </w:rPr>
        <w:t>Das griechische Wort für „Mess</w:t>
      </w:r>
      <w:r w:rsidRPr="0093392C">
        <w:rPr>
          <w:b/>
          <w:bCs/>
          <w:lang w:val="de-DE"/>
        </w:rPr>
        <w:t>i</w:t>
      </w:r>
      <w:r>
        <w:rPr>
          <w:lang w:val="de-DE"/>
        </w:rPr>
        <w:t>as“, der „Gesalbte“.</w:t>
      </w:r>
    </w:p>
  </w:footnote>
  <w:footnote w:id="430">
    <w:p w14:paraId="167DBDA1" w14:textId="77777777" w:rsidR="008566E1" w:rsidRPr="00F0222A" w:rsidRDefault="008566E1" w:rsidP="00C71948">
      <w:pPr>
        <w:pStyle w:val="Funotentext"/>
        <w:spacing w:after="40"/>
        <w:ind w:left="284" w:hanging="284"/>
        <w:rPr>
          <w:lang w:val="de-DE"/>
        </w:rPr>
      </w:pPr>
      <w:r w:rsidRPr="00A525B4">
        <w:rPr>
          <w:rStyle w:val="Funotenzeichen"/>
          <w:rFonts w:cs="Arial"/>
          <w:lang w:val="de-DE"/>
        </w:rPr>
        <w:footnoteRef/>
      </w:r>
      <w:r w:rsidRPr="00496941">
        <w:rPr>
          <w:rStyle w:val="Funotenzeichen"/>
          <w:vertAlign w:val="baseline"/>
          <w:lang w:val="de-DE"/>
        </w:rPr>
        <w:tab/>
      </w:r>
      <w:r w:rsidRPr="00E85A4A">
        <w:rPr>
          <w:lang w:val="de-DE"/>
        </w:rPr>
        <w:t>Ein L</w:t>
      </w:r>
      <w:r w:rsidRPr="0026757C">
        <w:rPr>
          <w:b/>
          <w:lang w:val="de-DE"/>
        </w:rPr>
        <w:t>e</w:t>
      </w:r>
      <w:r w:rsidRPr="00E85A4A">
        <w:rPr>
          <w:lang w:val="de-DE"/>
        </w:rPr>
        <w:t xml:space="preserve">pton war die kleinste </w:t>
      </w:r>
      <w:r>
        <w:rPr>
          <w:lang w:val="de-DE"/>
        </w:rPr>
        <w:t xml:space="preserve">griechische </w:t>
      </w:r>
      <w:r w:rsidRPr="00E85A4A">
        <w:rPr>
          <w:lang w:val="de-DE"/>
        </w:rPr>
        <w:t xml:space="preserve">Münze, 1/128 von einem </w:t>
      </w:r>
      <w:r>
        <w:rPr>
          <w:lang w:val="de-DE"/>
        </w:rPr>
        <w:t>Denar</w:t>
      </w:r>
      <w:r w:rsidRPr="00E85A4A">
        <w:rPr>
          <w:lang w:val="de-DE"/>
        </w:rPr>
        <w:t>, einem Tageslohn.</w:t>
      </w:r>
    </w:p>
  </w:footnote>
  <w:footnote w:id="431">
    <w:p w14:paraId="70E090D1" w14:textId="77777777" w:rsidR="008566E1" w:rsidRPr="00F0222A" w:rsidRDefault="008566E1" w:rsidP="00C71948">
      <w:pPr>
        <w:pStyle w:val="Funotentext"/>
        <w:spacing w:after="40"/>
        <w:ind w:left="284" w:hanging="284"/>
        <w:rPr>
          <w:lang w:val="de-DE"/>
        </w:rPr>
      </w:pPr>
      <w:r w:rsidRPr="00CA1743">
        <w:rPr>
          <w:rStyle w:val="Funotenzeichen"/>
          <w:lang w:val="de-DE"/>
        </w:rPr>
        <w:footnoteRef/>
      </w:r>
      <w:r w:rsidRPr="00CA1743">
        <w:rPr>
          <w:lang w:val="de-DE"/>
        </w:rPr>
        <w:tab/>
      </w:r>
      <w:r>
        <w:rPr>
          <w:lang w:val="de-DE"/>
        </w:rPr>
        <w:t>Nach anderer Lesart: „werdet ihr eure Seelen gewinnen.“</w:t>
      </w:r>
    </w:p>
  </w:footnote>
  <w:footnote w:id="432">
    <w:p w14:paraId="7D972997" w14:textId="6EC0EAA6" w:rsidR="0094697B" w:rsidRPr="0094697B" w:rsidRDefault="0094697B" w:rsidP="0094697B">
      <w:pPr>
        <w:pStyle w:val="Funotentext"/>
        <w:spacing w:after="40" w:line="260" w:lineRule="exact"/>
        <w:ind w:left="284" w:hanging="284"/>
        <w:jc w:val="both"/>
        <w:rPr>
          <w:lang w:val="de-DE"/>
        </w:rPr>
      </w:pPr>
      <w:r>
        <w:rPr>
          <w:rStyle w:val="Funotenzeichen"/>
        </w:rPr>
        <w:footnoteRef/>
      </w:r>
      <w:r w:rsidRPr="00AB26D9">
        <w:rPr>
          <w:lang w:val="de-DE"/>
        </w:rPr>
        <w:tab/>
      </w:r>
      <w:r w:rsidR="0016605C">
        <w:rPr>
          <w:lang w:val="de-DE"/>
        </w:rPr>
        <w:t>G</w:t>
      </w:r>
      <w:r w:rsidR="0016605C" w:rsidRPr="00AB26D9">
        <w:rPr>
          <w:lang w:val="de-DE"/>
        </w:rPr>
        <w:t xml:space="preserve">egen </w:t>
      </w:r>
      <w:r w:rsidR="0016605C">
        <w:rPr>
          <w:rFonts w:ascii="Palatino Linotype" w:hAnsi="Palatino Linotype"/>
        </w:rPr>
        <w:t>κα</w:t>
      </w:r>
      <w:proofErr w:type="spellStart"/>
      <w:r w:rsidR="0016605C">
        <w:rPr>
          <w:rFonts w:ascii="Palatino Linotype" w:hAnsi="Palatino Linotype"/>
        </w:rPr>
        <w:t>τισχύσητε</w:t>
      </w:r>
      <w:proofErr w:type="spellEnd"/>
      <w:r w:rsidR="0016605C" w:rsidRPr="0016605C">
        <w:rPr>
          <w:rFonts w:ascii="Palatino Linotype" w:hAnsi="Palatino Linotype"/>
          <w:sz w:val="21"/>
          <w:szCs w:val="21"/>
          <w:lang w:val="de-DE"/>
        </w:rPr>
        <w:t xml:space="preserve"> </w:t>
      </w:r>
      <w:r w:rsidR="00EA2FBF">
        <w:rPr>
          <w:rFonts w:ascii="Palatino Linotype" w:hAnsi="Palatino Linotype"/>
          <w:sz w:val="21"/>
          <w:szCs w:val="21"/>
          <w:lang w:val="de-DE"/>
        </w:rPr>
        <w:t>[</w:t>
      </w:r>
      <w:proofErr w:type="spellStart"/>
      <w:r w:rsidR="00EA2FBF">
        <w:rPr>
          <w:rFonts w:ascii="Palatino Linotype" w:hAnsi="Palatino Linotype"/>
          <w:sz w:val="21"/>
          <w:szCs w:val="21"/>
          <w:lang w:val="de-DE"/>
        </w:rPr>
        <w:t>katisch</w:t>
      </w:r>
      <w:r w:rsidR="00EA2FBF" w:rsidRPr="00D8445F">
        <w:rPr>
          <w:rFonts w:ascii="Palatino Linotype" w:hAnsi="Palatino Linotype"/>
          <w:b/>
          <w:bCs/>
          <w:sz w:val="21"/>
          <w:szCs w:val="21"/>
          <w:lang w:val="de-DE"/>
        </w:rPr>
        <w:t>ý</w:t>
      </w:r>
      <w:r w:rsidR="00EA2FBF">
        <w:rPr>
          <w:rFonts w:ascii="Palatino Linotype" w:hAnsi="Palatino Linotype"/>
          <w:sz w:val="21"/>
          <w:szCs w:val="21"/>
          <w:lang w:val="de-DE"/>
        </w:rPr>
        <w:t>s</w:t>
      </w:r>
      <w:r w:rsidR="00EA2FBF">
        <w:rPr>
          <w:lang w:val="de-DE"/>
        </w:rPr>
        <w:t>ēte</w:t>
      </w:r>
      <w:proofErr w:type="spellEnd"/>
      <w:r w:rsidR="00EA2FBF">
        <w:rPr>
          <w:lang w:val="de-DE"/>
        </w:rPr>
        <w:t>]</w:t>
      </w:r>
      <w:r w:rsidR="0016605C">
        <w:rPr>
          <w:rFonts w:ascii="Palatino Linotype" w:hAnsi="Palatino Linotype"/>
          <w:sz w:val="21"/>
          <w:szCs w:val="21"/>
          <w:lang w:val="de-DE"/>
        </w:rPr>
        <w:t xml:space="preserve"> </w:t>
      </w:r>
      <w:r w:rsidR="00D8445F">
        <w:rPr>
          <w:rFonts w:ascii="Palatino Linotype" w:hAnsi="Palatino Linotype"/>
          <w:sz w:val="21"/>
          <w:szCs w:val="21"/>
          <w:lang w:val="de-DE"/>
        </w:rPr>
        <w:t xml:space="preserve">= </w:t>
      </w:r>
      <w:r w:rsidR="003F0148">
        <w:rPr>
          <w:rFonts w:ascii="Palatino Linotype" w:hAnsi="Palatino Linotype"/>
          <w:sz w:val="21"/>
          <w:szCs w:val="21"/>
          <w:lang w:val="de-DE"/>
        </w:rPr>
        <w:t>„seid übermächtig“</w:t>
      </w:r>
      <w:r w:rsidR="00AC3214" w:rsidRPr="00AB26D9">
        <w:rPr>
          <w:lang w:val="de-DE"/>
        </w:rPr>
        <w:t xml:space="preserve"> Lesart </w:t>
      </w:r>
      <w:r w:rsidR="00EC1D37" w:rsidRPr="00EC1D37">
        <w:rPr>
          <w:rFonts w:ascii="Palatino Linotype" w:hAnsi="Palatino Linotype"/>
          <w:sz w:val="21"/>
          <w:szCs w:val="21"/>
        </w:rPr>
        <w:t>κατα</w:t>
      </w:r>
      <w:proofErr w:type="spellStart"/>
      <w:r w:rsidR="00EC1D37" w:rsidRPr="00EC1D37">
        <w:rPr>
          <w:rFonts w:ascii="Palatino Linotype" w:hAnsi="Palatino Linotype"/>
          <w:sz w:val="21"/>
          <w:szCs w:val="21"/>
        </w:rPr>
        <w:t>ξιώϑητε</w:t>
      </w:r>
      <w:proofErr w:type="spellEnd"/>
      <w:r w:rsidR="00EC1D37" w:rsidRPr="00AB26D9">
        <w:rPr>
          <w:rFonts w:ascii="Palatino Linotype" w:hAnsi="Palatino Linotype"/>
          <w:lang w:val="de-DE"/>
        </w:rPr>
        <w:t xml:space="preserve"> </w:t>
      </w:r>
      <w:r w:rsidR="002042A8" w:rsidRPr="002042A8">
        <w:rPr>
          <w:lang w:val="de-DE"/>
        </w:rPr>
        <w:t>[</w:t>
      </w:r>
      <w:proofErr w:type="spellStart"/>
      <w:r w:rsidR="002042A8">
        <w:rPr>
          <w:lang w:val="de-DE"/>
        </w:rPr>
        <w:t>katax</w:t>
      </w:r>
      <w:r w:rsidR="0016605C">
        <w:rPr>
          <w:lang w:val="de-DE"/>
        </w:rPr>
        <w:t>i</w:t>
      </w:r>
      <w:r w:rsidR="002042A8" w:rsidRPr="0016605C">
        <w:rPr>
          <w:b/>
          <w:bCs/>
          <w:lang w:val="de-DE"/>
        </w:rPr>
        <w:t>ō</w:t>
      </w:r>
      <w:r w:rsidR="0016605C">
        <w:rPr>
          <w:lang w:val="de-DE"/>
        </w:rPr>
        <w:t>thēte</w:t>
      </w:r>
      <w:proofErr w:type="spellEnd"/>
      <w:r w:rsidR="0016605C">
        <w:rPr>
          <w:lang w:val="de-DE"/>
        </w:rPr>
        <w:t>]</w:t>
      </w:r>
      <w:r w:rsidR="00AC3214">
        <w:rPr>
          <w:lang w:val="de-DE"/>
        </w:rPr>
        <w:t>.</w:t>
      </w:r>
    </w:p>
  </w:footnote>
  <w:footnote w:id="433">
    <w:p w14:paraId="72209F21" w14:textId="0B16579B"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Jesus hat ihnen nur ein </w:t>
      </w:r>
      <w:r>
        <w:rPr>
          <w:lang w:val="de-DE"/>
        </w:rPr>
        <w:t xml:space="preserve">mit dem Betreffenden </w:t>
      </w:r>
      <w:r w:rsidRPr="00E85A4A">
        <w:rPr>
          <w:lang w:val="de-DE"/>
        </w:rPr>
        <w:t xml:space="preserve">vereinbartes </w:t>
      </w:r>
      <w:r>
        <w:rPr>
          <w:lang w:val="de-DE"/>
        </w:rPr>
        <w:t>Erkennungszeichen angegeben</w:t>
      </w:r>
      <w:r w:rsidR="00373C23">
        <w:rPr>
          <w:lang w:val="de-DE"/>
        </w:rPr>
        <w:t xml:space="preserve">; </w:t>
      </w:r>
      <w:r>
        <w:rPr>
          <w:lang w:val="de-DE"/>
        </w:rPr>
        <w:t xml:space="preserve">weder diese Jünger selbst noch </w:t>
      </w:r>
      <w:r w:rsidRPr="00E85A4A">
        <w:rPr>
          <w:lang w:val="de-DE"/>
        </w:rPr>
        <w:t xml:space="preserve">die anderen Jünger </w:t>
      </w:r>
      <w:r w:rsidR="00373C23">
        <w:rPr>
          <w:lang w:val="de-DE"/>
        </w:rPr>
        <w:t xml:space="preserve">konnten </w:t>
      </w:r>
      <w:r>
        <w:rPr>
          <w:lang w:val="de-DE"/>
        </w:rPr>
        <w:t xml:space="preserve">im Voraus </w:t>
      </w:r>
      <w:r w:rsidRPr="00E85A4A">
        <w:rPr>
          <w:lang w:val="de-DE"/>
        </w:rPr>
        <w:t>wisse</w:t>
      </w:r>
      <w:r w:rsidR="00373C23">
        <w:rPr>
          <w:lang w:val="de-DE"/>
        </w:rPr>
        <w:t>n</w:t>
      </w:r>
      <w:r w:rsidRPr="00E85A4A">
        <w:rPr>
          <w:lang w:val="de-DE"/>
        </w:rPr>
        <w:t>, um wen es sich handelte und wo das P</w:t>
      </w:r>
      <w:r w:rsidRPr="00710D18">
        <w:rPr>
          <w:b/>
          <w:bCs/>
          <w:lang w:val="de-DE"/>
        </w:rPr>
        <w:t>a</w:t>
      </w:r>
      <w:r w:rsidRPr="00E85A4A">
        <w:rPr>
          <w:lang w:val="de-DE"/>
        </w:rPr>
        <w:t>schamahl stattfinden werde.</w:t>
      </w:r>
      <w:r>
        <w:rPr>
          <w:lang w:val="de-DE"/>
        </w:rPr>
        <w:t xml:space="preserve"> Jesus hat sich als in hohem Maß gefährdet angesehen.</w:t>
      </w:r>
    </w:p>
  </w:footnote>
  <w:footnote w:id="434">
    <w:p w14:paraId="6885A2E8" w14:textId="77777777" w:rsidR="008566E1" w:rsidRPr="002F156B" w:rsidRDefault="008566E1" w:rsidP="00C71948">
      <w:pPr>
        <w:pStyle w:val="Funotentext"/>
        <w:spacing w:after="40" w:line="260" w:lineRule="exact"/>
        <w:ind w:left="284" w:hanging="284"/>
        <w:jc w:val="both"/>
        <w:rPr>
          <w:lang w:val="de-DE"/>
        </w:rPr>
      </w:pPr>
      <w:r w:rsidRPr="005F152D">
        <w:rPr>
          <w:vertAlign w:val="superscript"/>
          <w:lang w:val="de-DE"/>
        </w:rPr>
        <w:footnoteRef/>
      </w:r>
      <w:r>
        <w:rPr>
          <w:lang w:val="de-DE"/>
        </w:rPr>
        <w:tab/>
        <w:t>In diesem Gedächtnis ist Jesus selbst gegenwärtig und nicht nur die Vorstellung von ihm.</w:t>
      </w:r>
    </w:p>
  </w:footnote>
  <w:footnote w:id="435">
    <w:p w14:paraId="69C78A1A" w14:textId="07618C07" w:rsidR="008566E1" w:rsidRPr="00CD5223" w:rsidRDefault="008566E1" w:rsidP="00C71948">
      <w:pPr>
        <w:pStyle w:val="Funotentext"/>
        <w:spacing w:after="40" w:line="260" w:lineRule="exact"/>
        <w:ind w:left="284" w:hanging="284"/>
        <w:jc w:val="both"/>
        <w:rPr>
          <w:lang w:val="de-DE"/>
        </w:rPr>
      </w:pPr>
      <w:r w:rsidRPr="00497D1D">
        <w:rPr>
          <w:rStyle w:val="Funotenzeichen"/>
          <w:lang w:val="de-DE"/>
        </w:rPr>
        <w:footnoteRef/>
      </w:r>
      <w:r>
        <w:rPr>
          <w:lang w:val="de-DE"/>
        </w:rPr>
        <w:tab/>
        <w:t>Zum Verständnis der Eucharistie: Der Glaube lebt so von Jesus selbst, wie das irdische Leben von Speise und Trank. Der theologische Begriff „Trans</w:t>
      </w:r>
      <w:r w:rsidRPr="00AE0A57">
        <w:rPr>
          <w:i/>
          <w:iCs/>
          <w:lang w:val="de-DE"/>
        </w:rPr>
        <w:t>substantiation</w:t>
      </w:r>
      <w:r>
        <w:rPr>
          <w:lang w:val="de-DE"/>
        </w:rPr>
        <w:t>“ betont in seinem zweiten Wort</w:t>
      </w:r>
      <w:r>
        <w:rPr>
          <w:lang w:val="de-DE"/>
        </w:rPr>
        <w:softHyphen/>
        <w:t xml:space="preserve">bestandteil die </w:t>
      </w:r>
      <w:r w:rsidRPr="004574B3">
        <w:rPr>
          <w:i/>
          <w:iCs/>
          <w:lang w:val="de-DE"/>
        </w:rPr>
        <w:t>Wirklichkeit</w:t>
      </w:r>
      <w:r>
        <w:rPr>
          <w:lang w:val="de-DE"/>
        </w:rPr>
        <w:t xml:space="preserve"> dieses </w:t>
      </w:r>
      <w:r w:rsidRPr="004574B3">
        <w:rPr>
          <w:lang w:val="de-DE"/>
        </w:rPr>
        <w:t>Geschehen</w:t>
      </w:r>
      <w:r>
        <w:rPr>
          <w:lang w:val="de-DE"/>
        </w:rPr>
        <w:t>s; die Vorsilbe „Trans</w:t>
      </w:r>
      <w:r w:rsidR="00907E71">
        <w:rPr>
          <w:lang w:val="de-DE"/>
        </w:rPr>
        <w:t>-</w:t>
      </w:r>
      <w:r>
        <w:rPr>
          <w:lang w:val="de-DE"/>
        </w:rPr>
        <w:t xml:space="preserve">“ hingegen unterstreicht die „Kontinuität“: Was zuvor bereits irdische „Nahrung“ war, bleibt „Nahrung“, aber nun für das geistliche Leben. Die „Gestalten“ von Brot und Wein als Nahrung sind keine bloßen „Akzidentien“. Eucharistische Anbetung ist Vorbereitung auf den Empfang der Eucharistie. Im Übrigen überbieten Sakramente nicht das Wort Gottes, sondern </w:t>
      </w:r>
      <w:r w:rsidRPr="009321B2">
        <w:rPr>
          <w:i/>
          <w:iCs/>
          <w:lang w:val="de-DE"/>
        </w:rPr>
        <w:t>unterstreichen</w:t>
      </w:r>
      <w:r>
        <w:rPr>
          <w:lang w:val="de-DE"/>
        </w:rPr>
        <w:t xml:space="preserve"> es in seiner Unüberbietbarkeit.</w:t>
      </w:r>
    </w:p>
  </w:footnote>
  <w:footnote w:id="436">
    <w:p w14:paraId="2709EFE6"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Er steht mit </w:t>
      </w:r>
      <w:r w:rsidRPr="004D60C5">
        <w:rPr>
          <w:lang w:val="de-DE"/>
        </w:rPr>
        <w:t>mir</w:t>
      </w:r>
      <w:r w:rsidRPr="00CA1743">
        <w:rPr>
          <w:lang w:val="de-DE"/>
        </w:rPr>
        <w:t xml:space="preserve"> in engster Mahlgemeinschaft.</w:t>
      </w:r>
    </w:p>
  </w:footnote>
  <w:footnote w:id="437">
    <w:p w14:paraId="4C921F53" w14:textId="5E99EC30" w:rsidR="003C7054" w:rsidRPr="003C7054" w:rsidRDefault="003C7054" w:rsidP="003C7054">
      <w:pPr>
        <w:pStyle w:val="Funotentext"/>
        <w:spacing w:after="40" w:line="260" w:lineRule="exact"/>
        <w:ind w:left="284" w:hanging="284"/>
        <w:jc w:val="both"/>
        <w:rPr>
          <w:lang w:val="de-DE"/>
        </w:rPr>
      </w:pPr>
      <w:r>
        <w:rPr>
          <w:rStyle w:val="Funotenzeichen"/>
        </w:rPr>
        <w:footnoteRef/>
      </w:r>
      <w:r w:rsidRPr="003C7054">
        <w:rPr>
          <w:lang w:val="de-DE"/>
        </w:rPr>
        <w:tab/>
        <w:t>Darum ginge es noch he</w:t>
      </w:r>
      <w:r>
        <w:rPr>
          <w:lang w:val="de-DE"/>
        </w:rPr>
        <w:t xml:space="preserve">ute in sachgemäßer </w:t>
      </w:r>
      <w:proofErr w:type="spellStart"/>
      <w:r>
        <w:rPr>
          <w:lang w:val="de-DE"/>
        </w:rPr>
        <w:t>Primatsausübung</w:t>
      </w:r>
      <w:proofErr w:type="spellEnd"/>
      <w:r>
        <w:rPr>
          <w:lang w:val="de-DE"/>
        </w:rPr>
        <w:t xml:space="preserve"> des „Dieners der Diener Christi“.</w:t>
      </w:r>
    </w:p>
  </w:footnote>
  <w:footnote w:id="438">
    <w:p w14:paraId="434505F9" w14:textId="77777777" w:rsidR="008566E1" w:rsidRPr="00C1057E" w:rsidRDefault="008566E1" w:rsidP="00C71948">
      <w:pPr>
        <w:pStyle w:val="Funotentext"/>
        <w:spacing w:after="40" w:line="260" w:lineRule="exact"/>
        <w:ind w:left="284" w:hanging="284"/>
        <w:jc w:val="both"/>
        <w:rPr>
          <w:lang w:val="de-DE"/>
        </w:rPr>
      </w:pPr>
      <w:r>
        <w:rPr>
          <w:rStyle w:val="Funotenzeichen"/>
        </w:rPr>
        <w:footnoteRef/>
      </w:r>
      <w:r>
        <w:rPr>
          <w:lang w:val="de-DE"/>
        </w:rPr>
        <w:tab/>
        <w:t>Im Zusammenhang verwunderte Rückfrage Jesu und doch nicht Aufforderung!</w:t>
      </w:r>
    </w:p>
  </w:footnote>
  <w:footnote w:id="439">
    <w:p w14:paraId="4A02FCD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Gesprächsabbruch Jesu angesichts des Missverständnisses der Jünger, vgl. ähnlich </w:t>
      </w:r>
      <w:proofErr w:type="spellStart"/>
      <w:r>
        <w:rPr>
          <w:lang w:val="de-DE"/>
        </w:rPr>
        <w:t>Mt</w:t>
      </w:r>
      <w:proofErr w:type="spellEnd"/>
      <w:r>
        <w:rPr>
          <w:lang w:val="de-DE"/>
        </w:rPr>
        <w:t xml:space="preserve"> 16,5</w:t>
      </w:r>
      <w:r w:rsidRPr="00662D25">
        <w:rPr>
          <w:lang w:val="de-DE"/>
        </w:rPr>
        <w:t xml:space="preserve">−12 </w:t>
      </w:r>
      <w:r>
        <w:rPr>
          <w:lang w:val="de-DE"/>
        </w:rPr>
        <w:t>in Bezug auf den Brotproviant.</w:t>
      </w:r>
    </w:p>
  </w:footnote>
  <w:footnote w:id="440">
    <w:p w14:paraId="6FABC190" w14:textId="77777777" w:rsidR="008566E1" w:rsidRPr="002B0017"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Das biblische Wort </w:t>
      </w:r>
      <w:r w:rsidRPr="00577D39">
        <w:rPr>
          <w:rFonts w:ascii="Palatino Linotype" w:hAnsi="Palatino Linotype"/>
          <w:sz w:val="21"/>
          <w:szCs w:val="21"/>
          <w:lang w:val="de-DE"/>
        </w:rPr>
        <w:t>π</w:t>
      </w:r>
      <w:proofErr w:type="spellStart"/>
      <w:r w:rsidRPr="00577D39">
        <w:rPr>
          <w:rFonts w:ascii="Palatino Linotype" w:hAnsi="Palatino Linotype"/>
          <w:sz w:val="21"/>
          <w:szCs w:val="21"/>
          <w:lang w:val="de-DE"/>
        </w:rPr>
        <w:t>ροφητεύειν</w:t>
      </w:r>
      <w:proofErr w:type="spellEnd"/>
      <w:r>
        <w:rPr>
          <w:lang w:val="de-DE"/>
        </w:rPr>
        <w:t xml:space="preserve"> [</w:t>
      </w:r>
      <w:proofErr w:type="spellStart"/>
      <w:r>
        <w:rPr>
          <w:lang w:val="de-DE"/>
        </w:rPr>
        <w:t>prophēt</w:t>
      </w:r>
      <w:r w:rsidRPr="00843373">
        <w:rPr>
          <w:b/>
          <w:bCs/>
          <w:lang w:val="de-DE"/>
        </w:rPr>
        <w:t>eu</w:t>
      </w:r>
      <w:r>
        <w:rPr>
          <w:lang w:val="de-DE"/>
        </w:rPr>
        <w:t>ein</w:t>
      </w:r>
      <w:proofErr w:type="spellEnd"/>
      <w:r>
        <w:rPr>
          <w:lang w:val="de-DE"/>
        </w:rPr>
        <w:t>] (= prophezeien) − in anderen Übersetzungen oft auch mit „weissagen“ wiedergegeben − wird hier von den Gegnern Jesu im Sinn von „erraten“ verballhornt, um Jesus zu verspotten. Es bedeutet eigentlich „von Gott her zeitüberlegen spre</w:t>
      </w:r>
      <w:r>
        <w:rPr>
          <w:lang w:val="de-DE"/>
        </w:rPr>
        <w:softHyphen/>
        <w:t>chen“. In diesem Sinn ist alle christliche Glaubensverkündigung „prophetisch“. Sie hat von vornherein keinen Gegenstand, den man „erraten“ kann.</w:t>
      </w:r>
    </w:p>
  </w:footnote>
  <w:footnote w:id="441">
    <w:p w14:paraId="2B2DA740" w14:textId="77777777" w:rsidR="008566E1" w:rsidRPr="006F7AED"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Im Griechischen kann es sich um eine Feststellung („</w:t>
      </w:r>
      <w:r w:rsidRPr="000E07FB">
        <w:rPr>
          <w:i/>
          <w:lang w:val="de-DE"/>
        </w:rPr>
        <w:t>Du</w:t>
      </w:r>
      <w:r>
        <w:rPr>
          <w:lang w:val="de-DE"/>
        </w:rPr>
        <w:t xml:space="preserve"> sagst es.“) oder um eine Frage handeln. In Entsprechung zu </w:t>
      </w:r>
      <w:proofErr w:type="spellStart"/>
      <w:r>
        <w:rPr>
          <w:lang w:val="de-DE"/>
        </w:rPr>
        <w:t>Joh</w:t>
      </w:r>
      <w:proofErr w:type="spellEnd"/>
      <w:r>
        <w:rPr>
          <w:lang w:val="de-DE"/>
        </w:rPr>
        <w:t xml:space="preserve"> 18,34 geht es wohl eher um eine Frage.</w:t>
      </w:r>
    </w:p>
  </w:footnote>
  <w:footnote w:id="442">
    <w:p w14:paraId="1176187F" w14:textId="77777777" w:rsidR="008566E1" w:rsidRPr="0095380C" w:rsidRDefault="008566E1" w:rsidP="00C71948">
      <w:pPr>
        <w:pStyle w:val="Funotentext"/>
        <w:tabs>
          <w:tab w:val="left" w:pos="284"/>
        </w:tabs>
        <w:spacing w:after="40" w:line="260" w:lineRule="exact"/>
        <w:ind w:left="284" w:hanging="284"/>
        <w:jc w:val="both"/>
        <w:rPr>
          <w:lang w:val="de-DE"/>
        </w:rPr>
      </w:pPr>
      <w:r>
        <w:rPr>
          <w:rStyle w:val="Funotenzeichen"/>
        </w:rPr>
        <w:footnoteRef/>
      </w:r>
      <w:r w:rsidRPr="0049493A">
        <w:rPr>
          <w:lang w:val="de-DE"/>
        </w:rPr>
        <w:tab/>
        <w:t xml:space="preserve">Die </w:t>
      </w:r>
      <w:r>
        <w:rPr>
          <w:lang w:val="de-DE"/>
        </w:rPr>
        <w:t xml:space="preserve">menschliche </w:t>
      </w:r>
      <w:r w:rsidRPr="0049493A">
        <w:rPr>
          <w:lang w:val="de-DE"/>
        </w:rPr>
        <w:t xml:space="preserve">Geschichte ist voll von Beispielen dafür, dass </w:t>
      </w:r>
      <w:r>
        <w:rPr>
          <w:lang w:val="de-DE"/>
        </w:rPr>
        <w:t xml:space="preserve">durch Rivalität um was auch immer </w:t>
      </w:r>
      <w:r w:rsidRPr="0049493A">
        <w:rPr>
          <w:lang w:val="de-DE"/>
        </w:rPr>
        <w:t>miteinander verfei</w:t>
      </w:r>
      <w:r>
        <w:rPr>
          <w:lang w:val="de-DE"/>
        </w:rPr>
        <w:t>n</w:t>
      </w:r>
      <w:r w:rsidRPr="0049493A">
        <w:rPr>
          <w:lang w:val="de-DE"/>
        </w:rPr>
        <w:t xml:space="preserve">dete Menschen </w:t>
      </w:r>
      <w:r>
        <w:rPr>
          <w:lang w:val="de-DE"/>
        </w:rPr>
        <w:t xml:space="preserve">dadurch in einen falschen Frieden untereinander gelangen, dass sie sich gegen einen gemeinsamen, oft nur angeblichen Feind verbünden und gegen ihn dann blinde Gewalt auszuüben beginnen. Kampf aller gegen alle schlägt so in Kampf aller gegen </w:t>
      </w:r>
      <w:r w:rsidRPr="003E03B3">
        <w:rPr>
          <w:i/>
          <w:iCs/>
          <w:lang w:val="de-DE"/>
        </w:rPr>
        <w:t>einen</w:t>
      </w:r>
      <w:r>
        <w:rPr>
          <w:lang w:val="de-DE"/>
        </w:rPr>
        <w:t xml:space="preserve"> um. </w:t>
      </w:r>
    </w:p>
  </w:footnote>
  <w:footnote w:id="443">
    <w:p w14:paraId="7A96763B"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Dieser Satz findet sich erst bei späteren Textzeugen.</w:t>
      </w:r>
    </w:p>
  </w:footnote>
  <w:footnote w:id="444">
    <w:p w14:paraId="7942BB2D" w14:textId="2A59193A"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Pr>
          <w:lang w:val="de-DE"/>
        </w:rPr>
        <w:tab/>
        <w:t>Es handelt sich nicht um ein formelles Urteil; Pil</w:t>
      </w:r>
      <w:r w:rsidRPr="00C547D3">
        <w:rPr>
          <w:b/>
          <w:bCs/>
          <w:lang w:val="de-DE"/>
        </w:rPr>
        <w:t>a</w:t>
      </w:r>
      <w:r>
        <w:rPr>
          <w:lang w:val="de-DE"/>
        </w:rPr>
        <w:t xml:space="preserve">tus hat keinen Prozess </w:t>
      </w:r>
      <w:r w:rsidR="009B486A">
        <w:rPr>
          <w:lang w:val="de-DE"/>
        </w:rPr>
        <w:t>eröffnet</w:t>
      </w:r>
      <w:r>
        <w:rPr>
          <w:lang w:val="de-DE"/>
        </w:rPr>
        <w:t xml:space="preserve">, sondern lediglich untersucht, ob die Anklage überhaupt angenommen werden kann (vgl. </w:t>
      </w:r>
      <w:proofErr w:type="spellStart"/>
      <w:r>
        <w:rPr>
          <w:lang w:val="de-DE"/>
        </w:rPr>
        <w:t>Apg</w:t>
      </w:r>
      <w:proofErr w:type="spellEnd"/>
      <w:r>
        <w:rPr>
          <w:lang w:val="de-DE"/>
        </w:rPr>
        <w:t xml:space="preserve"> 18,14−16 und in dessen Licht auch </w:t>
      </w:r>
      <w:proofErr w:type="spellStart"/>
      <w:r>
        <w:rPr>
          <w:lang w:val="de-DE"/>
        </w:rPr>
        <w:t>Joh</w:t>
      </w:r>
      <w:proofErr w:type="spellEnd"/>
      <w:r>
        <w:rPr>
          <w:lang w:val="de-DE"/>
        </w:rPr>
        <w:t xml:space="preserve"> 19,38).</w:t>
      </w:r>
    </w:p>
  </w:footnote>
  <w:footnote w:id="445">
    <w:p w14:paraId="1013B66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DC40A9">
        <w:rPr>
          <w:lang w:val="de-DE"/>
        </w:rPr>
        <w:t xml:space="preserve">Griechische Stadt im heutigen Libyen, die älteste und bedeutendste der fünf griechischen Städte der Region; sie gab Ostlibyen den klassischen Namen </w:t>
      </w:r>
      <w:r w:rsidRPr="00DC40A9">
        <w:rPr>
          <w:iCs/>
          <w:lang w:val="de-DE"/>
        </w:rPr>
        <w:t>Kyrenaika</w:t>
      </w:r>
      <w:r w:rsidRPr="00DC40A9">
        <w:rPr>
          <w:lang w:val="de-DE"/>
        </w:rPr>
        <w:t>, den es bis heute behalten hat.</w:t>
      </w:r>
    </w:p>
  </w:footnote>
  <w:footnote w:id="446">
    <w:p w14:paraId="5F48FCB5"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Dieser Satz findet sich erst bei späteren Textzeugen.</w:t>
      </w:r>
    </w:p>
  </w:footnote>
  <w:footnote w:id="447">
    <w:p w14:paraId="0E13988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proofErr w:type="spellStart"/>
      <w:r w:rsidRPr="00E85A4A">
        <w:rPr>
          <w:lang w:val="de-DE"/>
        </w:rPr>
        <w:t>Mt</w:t>
      </w:r>
      <w:proofErr w:type="spellEnd"/>
      <w:r w:rsidRPr="00E85A4A">
        <w:rPr>
          <w:lang w:val="de-DE"/>
        </w:rPr>
        <w:t xml:space="preserve"> 27,44 und Mk 15,32 sagen dies wohl zu Unrecht von beiden.</w:t>
      </w:r>
    </w:p>
  </w:footnote>
  <w:footnote w:id="448">
    <w:p w14:paraId="20D0292C" w14:textId="77777777" w:rsidR="008566E1" w:rsidRPr="00C17AFF" w:rsidRDefault="008566E1" w:rsidP="00C71948">
      <w:pPr>
        <w:pStyle w:val="Funotentext"/>
        <w:spacing w:after="40" w:line="260" w:lineRule="exact"/>
        <w:ind w:left="284" w:hanging="284"/>
        <w:jc w:val="both"/>
        <w:rPr>
          <w:lang w:val="de-DE"/>
        </w:rPr>
      </w:pPr>
      <w:r>
        <w:rPr>
          <w:rStyle w:val="Funotenzeichen"/>
        </w:rPr>
        <w:footnoteRef/>
      </w:r>
      <w:r w:rsidRPr="00C17AFF">
        <w:rPr>
          <w:lang w:val="de-DE"/>
        </w:rPr>
        <w:tab/>
        <w:t xml:space="preserve">Nur hier </w:t>
      </w:r>
      <w:r>
        <w:rPr>
          <w:lang w:val="de-DE"/>
        </w:rPr>
        <w:t xml:space="preserve">und 2 Kor 12,4 wird </w:t>
      </w:r>
      <w:r w:rsidRPr="00C17AFF">
        <w:rPr>
          <w:lang w:val="de-DE"/>
        </w:rPr>
        <w:t xml:space="preserve">im NT </w:t>
      </w:r>
      <w:r>
        <w:rPr>
          <w:lang w:val="de-DE"/>
        </w:rPr>
        <w:t>die ewige Seligkeit als das „Parad</w:t>
      </w:r>
      <w:r w:rsidRPr="00793F0F">
        <w:rPr>
          <w:b/>
          <w:bCs/>
          <w:lang w:val="de-DE"/>
        </w:rPr>
        <w:t>ie</w:t>
      </w:r>
      <w:r>
        <w:rPr>
          <w:lang w:val="de-DE"/>
        </w:rPr>
        <w:t>s“ bezeichnet. Als altpersisches Lehnwort kommt es in der Septuaginta vor und meint einen umfriedeten Garten als ein Bild für den „Urstand“ des Menschen, seine Gemeinschaft mit Gott als seine tiefste Wirklich</w:t>
      </w:r>
      <w:r>
        <w:rPr>
          <w:lang w:val="de-DE"/>
        </w:rPr>
        <w:softHyphen/>
        <w:t>keit. In neutestamentlicher Sicht ist der Urstand aller Menschen ihr von vornherein bestehendes „In Christus“-</w:t>
      </w:r>
      <w:proofErr w:type="spellStart"/>
      <w:r>
        <w:rPr>
          <w:lang w:val="de-DE"/>
        </w:rPr>
        <w:t>Geschaffensein</w:t>
      </w:r>
      <w:proofErr w:type="spellEnd"/>
      <w:r>
        <w:rPr>
          <w:lang w:val="de-DE"/>
        </w:rPr>
        <w:t>.</w:t>
      </w:r>
    </w:p>
  </w:footnote>
  <w:footnote w:id="449">
    <w:p w14:paraId="6CC84F8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FC3861">
        <w:rPr>
          <w:lang w:val="de-DE"/>
        </w:rPr>
        <w:tab/>
        <w:t xml:space="preserve">Gerechnet vom </w:t>
      </w:r>
      <w:r w:rsidRPr="00652714">
        <w:rPr>
          <w:lang w:val="de-DE"/>
        </w:rPr>
        <w:t>mittleren</w:t>
      </w:r>
      <w:r w:rsidRPr="00FC3861">
        <w:rPr>
          <w:lang w:val="de-DE"/>
        </w:rPr>
        <w:t xml:space="preserve"> Sonnenaufgang an.</w:t>
      </w:r>
    </w:p>
  </w:footnote>
  <w:footnote w:id="450">
    <w:p w14:paraId="5BA0DADE" w14:textId="45F89650"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lang w:val="de-DE"/>
        </w:rPr>
        <w:footnoteRef/>
      </w:r>
      <w:r w:rsidRPr="00496941">
        <w:rPr>
          <w:lang w:val="de-DE"/>
        </w:rPr>
        <w:tab/>
        <w:t xml:space="preserve">Vgl. </w:t>
      </w:r>
      <w:proofErr w:type="spellStart"/>
      <w:r w:rsidR="00F64733">
        <w:rPr>
          <w:lang w:val="de-DE"/>
        </w:rPr>
        <w:t>Fn</w:t>
      </w:r>
      <w:proofErr w:type="spellEnd"/>
      <w:r w:rsidR="00F64733">
        <w:rPr>
          <w:lang w:val="de-DE"/>
        </w:rPr>
        <w:t xml:space="preserve">. </w:t>
      </w:r>
      <w:r>
        <w:rPr>
          <w:lang w:val="de-DE"/>
        </w:rPr>
        <w:t xml:space="preserve">zu </w:t>
      </w:r>
      <w:proofErr w:type="spellStart"/>
      <w:r>
        <w:rPr>
          <w:lang w:val="de-DE"/>
        </w:rPr>
        <w:t>Mt</w:t>
      </w:r>
      <w:proofErr w:type="spellEnd"/>
      <w:r>
        <w:rPr>
          <w:lang w:val="de-DE"/>
        </w:rPr>
        <w:t xml:space="preserve"> 27,46.</w:t>
      </w:r>
    </w:p>
  </w:footnote>
  <w:footnote w:id="451">
    <w:p w14:paraId="44F96039"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t xml:space="preserve">Nach dem vorangehenden Satz und insbesondere nach </w:t>
      </w:r>
      <w:proofErr w:type="spellStart"/>
      <w:r>
        <w:rPr>
          <w:lang w:val="de-DE"/>
        </w:rPr>
        <w:t>Joh</w:t>
      </w:r>
      <w:proofErr w:type="spellEnd"/>
      <w:r>
        <w:rPr>
          <w:lang w:val="de-DE"/>
        </w:rPr>
        <w:t xml:space="preserve"> 19,30 ist dieses </w:t>
      </w:r>
      <w:proofErr w:type="spellStart"/>
      <w:r w:rsidRPr="00577D39">
        <w:rPr>
          <w:rFonts w:ascii="Palatino Linotype" w:hAnsi="Palatino Linotype"/>
          <w:sz w:val="23"/>
          <w:szCs w:val="23"/>
          <w:lang w:val="de-DE"/>
        </w:rPr>
        <w:t>ἐξέ</w:t>
      </w:r>
      <w:proofErr w:type="spellEnd"/>
      <w:r w:rsidRPr="00577D39">
        <w:rPr>
          <w:rFonts w:ascii="Palatino Linotype" w:hAnsi="Palatino Linotype"/>
          <w:sz w:val="23"/>
          <w:szCs w:val="23"/>
          <w:lang w:val="de-DE"/>
        </w:rPr>
        <w:t>πνευσεν</w:t>
      </w:r>
      <w:r>
        <w:rPr>
          <w:rFonts w:ascii="Palatino Linotype" w:hAnsi="Palatino Linotype"/>
          <w:lang w:val="de-DE"/>
        </w:rPr>
        <w:t xml:space="preserve"> </w:t>
      </w:r>
      <w:r w:rsidRPr="00CA2F90">
        <w:rPr>
          <w:lang w:val="de-DE"/>
        </w:rPr>
        <w:t>[</w:t>
      </w:r>
      <w:proofErr w:type="spellStart"/>
      <w:r w:rsidRPr="00CA2F90">
        <w:rPr>
          <w:lang w:val="de-DE"/>
        </w:rPr>
        <w:t>ex</w:t>
      </w:r>
      <w:r w:rsidRPr="00CA2F90">
        <w:rPr>
          <w:b/>
          <w:lang w:val="de-DE"/>
        </w:rPr>
        <w:t>e</w:t>
      </w:r>
      <w:r w:rsidRPr="00CA2F90">
        <w:rPr>
          <w:b/>
          <w:lang w:val="de-DE"/>
        </w:rPr>
        <w:softHyphen/>
      </w:r>
      <w:r w:rsidRPr="00CA2F90">
        <w:rPr>
          <w:lang w:val="de-DE"/>
        </w:rPr>
        <w:t>pneusen</w:t>
      </w:r>
      <w:proofErr w:type="spellEnd"/>
      <w:r w:rsidRPr="00CA2F90">
        <w:rPr>
          <w:lang w:val="de-DE"/>
        </w:rPr>
        <w:t>]</w:t>
      </w:r>
      <w:r w:rsidRPr="006F5342">
        <w:rPr>
          <w:lang w:val="de-DE"/>
        </w:rPr>
        <w:t xml:space="preserve"> </w:t>
      </w:r>
      <w:r>
        <w:rPr>
          <w:lang w:val="de-DE"/>
        </w:rPr>
        <w:t>(</w:t>
      </w:r>
      <w:r>
        <w:rPr>
          <w:rFonts w:ascii="Palatino Linotype" w:hAnsi="Palatino Linotype"/>
          <w:lang w:val="de-DE"/>
        </w:rPr>
        <w:t xml:space="preserve">= </w:t>
      </w:r>
      <w:r w:rsidRPr="003D7D8C">
        <w:rPr>
          <w:lang w:val="de-DE"/>
        </w:rPr>
        <w:t>hauchte aus</w:t>
      </w:r>
      <w:r>
        <w:rPr>
          <w:lang w:val="de-DE"/>
        </w:rPr>
        <w:t>) das Überliefern seines Geistes (</w:t>
      </w:r>
      <w:r w:rsidRPr="004F6F82">
        <w:rPr>
          <w:rFonts w:ascii="Palatino Linotype" w:hAnsi="Palatino Linotype"/>
          <w:sz w:val="21"/>
          <w:szCs w:val="21"/>
          <w:lang w:val="de-DE"/>
        </w:rPr>
        <w:t>π</w:t>
      </w:r>
      <w:proofErr w:type="spellStart"/>
      <w:r w:rsidRPr="004F6F82">
        <w:rPr>
          <w:rFonts w:ascii="Palatino Linotype" w:hAnsi="Palatino Linotype"/>
          <w:sz w:val="21"/>
          <w:szCs w:val="21"/>
          <w:lang w:val="de-DE"/>
        </w:rPr>
        <w:t>νεῦμ</w:t>
      </w:r>
      <w:proofErr w:type="spellEnd"/>
      <w:r w:rsidRPr="004F6F82">
        <w:rPr>
          <w:rFonts w:ascii="Palatino Linotype" w:hAnsi="Palatino Linotype"/>
          <w:sz w:val="21"/>
          <w:szCs w:val="21"/>
          <w:lang w:val="de-DE"/>
        </w:rPr>
        <w:t>α</w:t>
      </w:r>
      <w:r>
        <w:rPr>
          <w:lang w:val="de-DE"/>
        </w:rPr>
        <w:t xml:space="preserve"> [</w:t>
      </w:r>
      <w:proofErr w:type="spellStart"/>
      <w:r>
        <w:rPr>
          <w:lang w:val="de-DE"/>
        </w:rPr>
        <w:t>pn</w:t>
      </w:r>
      <w:r w:rsidRPr="006F5342">
        <w:rPr>
          <w:b/>
          <w:lang w:val="de-DE"/>
        </w:rPr>
        <w:t>eu</w:t>
      </w:r>
      <w:r>
        <w:rPr>
          <w:lang w:val="de-DE"/>
        </w:rPr>
        <w:t>ma</w:t>
      </w:r>
      <w:proofErr w:type="spellEnd"/>
      <w:r>
        <w:rPr>
          <w:lang w:val="de-DE"/>
        </w:rPr>
        <w:t>]) an den Vater und an die Glaubenden und nicht nur ein anderes Wort für „sterben“.</w:t>
      </w:r>
    </w:p>
  </w:footnote>
  <w:footnote w:id="452">
    <w:p w14:paraId="2DED41E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„Rüsttag“ war der Vorbereitungstag des P</w:t>
      </w:r>
      <w:r w:rsidRPr="00710D18">
        <w:rPr>
          <w:b/>
          <w:bCs/>
          <w:lang w:val="de-DE"/>
        </w:rPr>
        <w:t>a</w:t>
      </w:r>
      <w:r>
        <w:rPr>
          <w:lang w:val="de-DE"/>
        </w:rPr>
        <w:t>schafestes, an dem man noch alle Arbeiten erledigen konnte, die am P</w:t>
      </w:r>
      <w:r w:rsidRPr="00710D18">
        <w:rPr>
          <w:b/>
          <w:bCs/>
          <w:lang w:val="de-DE"/>
        </w:rPr>
        <w:t>a</w:t>
      </w:r>
      <w:r>
        <w:rPr>
          <w:lang w:val="de-DE"/>
        </w:rPr>
        <w:t>schatag selbst nicht zugelassen waren.</w:t>
      </w:r>
    </w:p>
  </w:footnote>
  <w:footnote w:id="453">
    <w:p w14:paraId="0206E510"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Etwa 12 km.</w:t>
      </w:r>
    </w:p>
  </w:footnote>
  <w:footnote w:id="454">
    <w:p w14:paraId="5D8E409F"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4441CD">
        <w:rPr>
          <w:lang w:val="de-DE"/>
        </w:rPr>
        <w:t xml:space="preserve">Gesprochen: </w:t>
      </w:r>
      <w:proofErr w:type="spellStart"/>
      <w:r w:rsidRPr="004441CD">
        <w:rPr>
          <w:b/>
          <w:lang w:val="de-DE"/>
        </w:rPr>
        <w:t>E</w:t>
      </w:r>
      <w:r w:rsidRPr="004441CD">
        <w:rPr>
          <w:lang w:val="de-DE"/>
        </w:rPr>
        <w:t>mma|us</w:t>
      </w:r>
      <w:proofErr w:type="spellEnd"/>
      <w:r>
        <w:rPr>
          <w:lang w:val="de-DE"/>
        </w:rPr>
        <w:t>.</w:t>
      </w:r>
    </w:p>
  </w:footnote>
  <w:footnote w:id="455">
    <w:p w14:paraId="3551FB3E" w14:textId="77777777" w:rsidR="008566E1" w:rsidRPr="002721A0"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 xml:space="preserve">Diese Perikope [so nennt man zusammenhängende Abschnitte der Bibel] von den </w:t>
      </w:r>
      <w:proofErr w:type="spellStart"/>
      <w:r w:rsidRPr="00BD1F84">
        <w:rPr>
          <w:b/>
          <w:bCs/>
          <w:lang w:val="de-DE"/>
        </w:rPr>
        <w:t>E</w:t>
      </w:r>
      <w:r>
        <w:rPr>
          <w:lang w:val="de-DE"/>
        </w:rPr>
        <w:t>mmausjüngern</w:t>
      </w:r>
      <w:proofErr w:type="spellEnd"/>
      <w:r>
        <w:rPr>
          <w:lang w:val="de-DE"/>
        </w:rPr>
        <w:t xml:space="preserve"> deutet aus, wie real das Wort Jesu zu verstehen ist: „Denn wo zwei oder drei auf meinen Namen hin versammelt sind, dort bin ich in ihrer Mitte.“ (</w:t>
      </w:r>
      <w:proofErr w:type="spellStart"/>
      <w:r>
        <w:rPr>
          <w:lang w:val="de-DE"/>
        </w:rPr>
        <w:t>Mt</w:t>
      </w:r>
      <w:proofErr w:type="spellEnd"/>
      <w:r>
        <w:rPr>
          <w:lang w:val="de-DE"/>
        </w:rPr>
        <w:t xml:space="preserve"> 18,20) Man muss nur davon abgehen, ein solches Wort als ein bloßes „Bild“ oder eine „fromme“ Vorstellung misszuverstehen.</w:t>
      </w:r>
    </w:p>
  </w:footnote>
  <w:footnote w:id="456">
    <w:p w14:paraId="25203E16" w14:textId="77777777" w:rsidR="008566E1" w:rsidRPr="00D576CC"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 xml:space="preserve">Vielleicht identisch mit dem in </w:t>
      </w:r>
      <w:proofErr w:type="spellStart"/>
      <w:r>
        <w:rPr>
          <w:lang w:val="de-DE"/>
        </w:rPr>
        <w:t>Joh</w:t>
      </w:r>
      <w:proofErr w:type="spellEnd"/>
      <w:r>
        <w:rPr>
          <w:lang w:val="de-DE"/>
        </w:rPr>
        <w:t xml:space="preserve"> 18,25 erwähnten </w:t>
      </w:r>
      <w:proofErr w:type="spellStart"/>
      <w:r>
        <w:rPr>
          <w:lang w:val="de-DE"/>
        </w:rPr>
        <w:t>Kl</w:t>
      </w:r>
      <w:r w:rsidRPr="00512871">
        <w:rPr>
          <w:b/>
          <w:bCs/>
          <w:lang w:val="de-DE"/>
        </w:rPr>
        <w:t>e</w:t>
      </w:r>
      <w:r>
        <w:rPr>
          <w:lang w:val="de-DE"/>
        </w:rPr>
        <w:t>opas</w:t>
      </w:r>
      <w:proofErr w:type="spellEnd"/>
      <w:r>
        <w:rPr>
          <w:lang w:val="de-DE"/>
        </w:rPr>
        <w:t>; dann könnte es sich bei seiner dort als seine Frau bezeichneten Maria um seine hier nicht mit Namen genannte Begleiterin handeln.</w:t>
      </w:r>
    </w:p>
  </w:footnote>
  <w:footnote w:id="457">
    <w:p w14:paraId="60FA8D2F" w14:textId="77777777" w:rsidR="008566E1" w:rsidRPr="007772BA" w:rsidRDefault="008566E1" w:rsidP="00C71948">
      <w:pPr>
        <w:pStyle w:val="Funotentext"/>
        <w:tabs>
          <w:tab w:val="left" w:pos="284"/>
        </w:tabs>
        <w:spacing w:after="40" w:line="260" w:lineRule="exact"/>
        <w:ind w:left="284" w:hanging="284"/>
        <w:jc w:val="both"/>
        <w:rPr>
          <w:lang w:val="de-DE"/>
        </w:rPr>
      </w:pPr>
      <w:r>
        <w:rPr>
          <w:rStyle w:val="Funotenzeichen"/>
        </w:rPr>
        <w:footnoteRef/>
      </w:r>
      <w:r>
        <w:rPr>
          <w:lang w:val="de-DE"/>
        </w:rPr>
        <w:tab/>
        <w:t>Das Scheitern der „Hoffnung“ auf ein irdisches Königtum Jesu (V. 21) ist keineswegs eine „Wi</w:t>
      </w:r>
      <w:r>
        <w:rPr>
          <w:lang w:val="de-DE"/>
        </w:rPr>
        <w:softHyphen/>
        <w:t xml:space="preserve">derlegung“ der christlichen Botschaft. Es ist vielmehr sogar „notwendig“, um die Stimmigkeit der christlichen Botschaft überhaupt erkennen zu können: Alle einzelnen Glaubensaussagen sind nur die Entfaltung der einen und einzigen Sache des Glaubens, der Gemeinschaft mit Gott aufgrund des </w:t>
      </w:r>
      <w:proofErr w:type="spellStart"/>
      <w:r>
        <w:rPr>
          <w:lang w:val="de-DE"/>
        </w:rPr>
        <w:t>Hineingeschaffenseins</w:t>
      </w:r>
      <w:proofErr w:type="spellEnd"/>
      <w:r>
        <w:rPr>
          <w:lang w:val="de-DE"/>
        </w:rPr>
        <w:t xml:space="preserve"> in die ewige Liebe zwischen dem Vater und dem Sohn, aus der heraus</w:t>
      </w:r>
      <w:r>
        <w:rPr>
          <w:lang w:val="de-DE"/>
        </w:rPr>
        <w:softHyphen/>
        <w:t xml:space="preserve">zureißen nicht einmal mehr der Tod die Macht hat (= Auferstehung, vgl. Mk 12,27). Dies zu bezeugen ist der Sohn Gottes Mensch geworden. Hätte seine Botschaft keinen Widerspruch (vgl. </w:t>
      </w:r>
      <w:proofErr w:type="spellStart"/>
      <w:r>
        <w:rPr>
          <w:lang w:val="de-DE"/>
        </w:rPr>
        <w:t>Hebr</w:t>
      </w:r>
      <w:proofErr w:type="spellEnd"/>
      <w:r>
        <w:rPr>
          <w:lang w:val="de-DE"/>
        </w:rPr>
        <w:t xml:space="preserve"> 12,3) gefunden, dann wäre die Menschheit gar nicht erlösungsbedürftig gewesen. Auf dieser Einsicht beruht die „Voraussage“ der Schrift (vgl. </w:t>
      </w:r>
      <w:proofErr w:type="spellStart"/>
      <w:r>
        <w:rPr>
          <w:lang w:val="de-DE"/>
        </w:rPr>
        <w:t>Apg</w:t>
      </w:r>
      <w:proofErr w:type="spellEnd"/>
      <w:r>
        <w:rPr>
          <w:lang w:val="de-DE"/>
        </w:rPr>
        <w:t xml:space="preserve"> 1,16; 17,3).</w:t>
      </w:r>
    </w:p>
  </w:footnote>
  <w:footnote w:id="458">
    <w:p w14:paraId="718C489F" w14:textId="63479D1D" w:rsidR="004D1BDC" w:rsidRPr="004D1BDC" w:rsidRDefault="004D1BDC" w:rsidP="004D1BDC">
      <w:pPr>
        <w:pStyle w:val="Funotentext"/>
        <w:tabs>
          <w:tab w:val="left" w:pos="284"/>
        </w:tabs>
        <w:spacing w:after="40" w:line="260" w:lineRule="exact"/>
        <w:ind w:left="284" w:hanging="284"/>
        <w:jc w:val="both"/>
        <w:rPr>
          <w:lang w:val="de-DE"/>
        </w:rPr>
      </w:pPr>
      <w:r>
        <w:rPr>
          <w:rStyle w:val="Funotenzeichen"/>
        </w:rPr>
        <w:footnoteRef/>
      </w:r>
      <w:r w:rsidRPr="000764D8">
        <w:rPr>
          <w:lang w:val="de-DE"/>
        </w:rPr>
        <w:tab/>
        <w:t>Den Heiligen Geist.</w:t>
      </w:r>
    </w:p>
  </w:footnote>
  <w:footnote w:id="459">
    <w:p w14:paraId="070730F3" w14:textId="5FE11D41" w:rsidR="008566E1"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Der christliche Glaube bricht nicht mit der jüdischen Religion, sondern sieht sie in neuem, „end</w:t>
      </w:r>
      <w:r>
        <w:rPr>
          <w:lang w:val="de-DE"/>
        </w:rPr>
        <w:softHyphen/>
        <w:t xml:space="preserve">gültigem“ Licht. </w:t>
      </w:r>
      <w:r w:rsidR="00CC53D9">
        <w:rPr>
          <w:lang w:val="de-DE"/>
        </w:rPr>
        <w:t>W</w:t>
      </w:r>
      <w:r>
        <w:rPr>
          <w:lang w:val="de-DE"/>
        </w:rPr>
        <w:t xml:space="preserve">as könnte es Größeres geben, als einen „Bund“ mit Gott, der darin besteht, in die unendliche göttliche Liebe zwischen dem Vater und dem Sohn, die der Heilige Geist ist, hineingeschaffen zu sein? Auch die in der Schrift </w:t>
      </w:r>
      <w:r w:rsidRPr="00D87A0D">
        <w:rPr>
          <w:b/>
          <w:bCs/>
          <w:lang w:val="de-DE"/>
        </w:rPr>
        <w:t>I</w:t>
      </w:r>
      <w:r>
        <w:rPr>
          <w:lang w:val="de-DE"/>
        </w:rPr>
        <w:t xml:space="preserve">sraels bereits begegnende Rede von einem „Wort“ Gottes wird erst endgültig sinnvoll und verstehbar, wenn Gott als Mensch begegnet („Menschwerdung des Sohnes“). Wort ist ja Kommunikation unter Menschen. </w:t>
      </w:r>
      <w:r w:rsidR="00CC53D9">
        <w:rPr>
          <w:lang w:val="de-DE"/>
        </w:rPr>
        <w:t>D</w:t>
      </w:r>
      <w:r>
        <w:rPr>
          <w:lang w:val="de-DE"/>
        </w:rPr>
        <w:t xml:space="preserve">ie Rede von einem „Volk Gottes“ wird erst endgültig verstehbar, wenn der Heilige Geist „ein und derselbe in den Vielen ist“. Ein „Volk“ ist </w:t>
      </w:r>
      <w:r w:rsidR="00CC53D9">
        <w:rPr>
          <w:lang w:val="de-DE"/>
        </w:rPr>
        <w:t xml:space="preserve">kein bloßes </w:t>
      </w:r>
      <w:r w:rsidR="00A93613">
        <w:rPr>
          <w:lang w:val="de-DE"/>
        </w:rPr>
        <w:t xml:space="preserve">Kollektiv ohne Eigenverantwortung eines jeden Einzelnen, </w:t>
      </w:r>
      <w:r>
        <w:rPr>
          <w:lang w:val="de-DE"/>
        </w:rPr>
        <w:t>sondern die zu ihm gehören, behalten ihre persönliche Verantwortung</w:t>
      </w:r>
      <w:r w:rsidR="00A93613">
        <w:rPr>
          <w:lang w:val="de-DE"/>
        </w:rPr>
        <w:t>, nunmehr als Mitverant</w:t>
      </w:r>
      <w:r w:rsidR="00F25169">
        <w:rPr>
          <w:lang w:val="de-DE"/>
        </w:rPr>
        <w:softHyphen/>
      </w:r>
      <w:r w:rsidR="00A93613">
        <w:rPr>
          <w:lang w:val="de-DE"/>
        </w:rPr>
        <w:t>wortung</w:t>
      </w:r>
      <w:r>
        <w:rPr>
          <w:lang w:val="de-DE"/>
        </w:rPr>
        <w:t>.</w:t>
      </w:r>
      <w:r w:rsidR="00D97D3B">
        <w:rPr>
          <w:lang w:val="de-DE"/>
        </w:rPr>
        <w:t xml:space="preserve"> Die Neuinterpretation der Schrift Israels durch die Christusbotschaft umfasst </w:t>
      </w:r>
      <w:r w:rsidR="00D119F1">
        <w:rPr>
          <w:lang w:val="de-DE"/>
        </w:rPr>
        <w:t xml:space="preserve">somit </w:t>
      </w:r>
      <w:r w:rsidR="00D97D3B">
        <w:rPr>
          <w:lang w:val="de-DE"/>
        </w:rPr>
        <w:t xml:space="preserve">drei </w:t>
      </w:r>
      <w:r w:rsidR="00D119F1">
        <w:rPr>
          <w:lang w:val="de-DE"/>
        </w:rPr>
        <w:t xml:space="preserve">zusammengehörende </w:t>
      </w:r>
      <w:r w:rsidR="00D97D3B">
        <w:rPr>
          <w:lang w:val="de-DE"/>
        </w:rPr>
        <w:t xml:space="preserve">Schritte, die als „Relativierung“, „Universalisierung“ und </w:t>
      </w:r>
      <w:r w:rsidR="00D119F1">
        <w:rPr>
          <w:lang w:val="de-DE"/>
        </w:rPr>
        <w:t>„Erfüllung“ be</w:t>
      </w:r>
      <w:r w:rsidR="00F25169">
        <w:rPr>
          <w:lang w:val="de-DE"/>
        </w:rPr>
        <w:softHyphen/>
      </w:r>
      <w:r w:rsidR="00D119F1">
        <w:rPr>
          <w:lang w:val="de-DE"/>
        </w:rPr>
        <w:t>zeichnet werden können. Der erste Schritt ist durchaus eine Art Abwertung</w:t>
      </w:r>
      <w:r w:rsidR="000A703E">
        <w:rPr>
          <w:lang w:val="de-DE"/>
        </w:rPr>
        <w:t xml:space="preserve">; </w:t>
      </w:r>
      <w:r w:rsidR="005F4F7E">
        <w:rPr>
          <w:lang w:val="de-DE"/>
        </w:rPr>
        <w:t>etwas ist nicht bereits deshal</w:t>
      </w:r>
      <w:r w:rsidR="00F25169">
        <w:rPr>
          <w:lang w:val="de-DE"/>
        </w:rPr>
        <w:t>b</w:t>
      </w:r>
      <w:r w:rsidR="005F4F7E">
        <w:rPr>
          <w:lang w:val="de-DE"/>
        </w:rPr>
        <w:t xml:space="preserve"> Wort Gottes, weil es behauptet, „Wort Gottes“ zu sein.</w:t>
      </w:r>
      <w:r w:rsidR="006270FA">
        <w:rPr>
          <w:lang w:val="de-DE"/>
        </w:rPr>
        <w:t xml:space="preserve"> </w:t>
      </w:r>
      <w:r w:rsidR="00C120C1">
        <w:rPr>
          <w:lang w:val="de-DE"/>
        </w:rPr>
        <w:t xml:space="preserve">Diese Rede </w:t>
      </w:r>
      <w:r w:rsidR="00544482">
        <w:rPr>
          <w:lang w:val="de-DE"/>
        </w:rPr>
        <w:t xml:space="preserve">erweist sich als </w:t>
      </w:r>
      <w:r w:rsidR="00C120C1">
        <w:rPr>
          <w:lang w:val="de-DE"/>
        </w:rPr>
        <w:t xml:space="preserve">definitiv „sinnvoll“ </w:t>
      </w:r>
      <w:r w:rsidR="00544482">
        <w:rPr>
          <w:lang w:val="de-DE"/>
        </w:rPr>
        <w:t xml:space="preserve">erst </w:t>
      </w:r>
      <w:r w:rsidR="00C120C1">
        <w:rPr>
          <w:lang w:val="de-DE"/>
        </w:rPr>
        <w:t xml:space="preserve">aufgrund der Menschwerdung des Sohnes </w:t>
      </w:r>
      <w:r w:rsidR="00930C9B">
        <w:rPr>
          <w:lang w:val="de-DE"/>
        </w:rPr>
        <w:t xml:space="preserve">Der Interpretationsvorgang </w:t>
      </w:r>
      <w:r w:rsidR="00B56CF8">
        <w:rPr>
          <w:lang w:val="de-DE"/>
        </w:rPr>
        <w:t xml:space="preserve">im zweiten Schritt </w:t>
      </w:r>
      <w:r w:rsidR="00930C9B">
        <w:rPr>
          <w:lang w:val="de-DE"/>
        </w:rPr>
        <w:t xml:space="preserve">„Universalisierung“ </w:t>
      </w:r>
      <w:r w:rsidR="005F7CB6">
        <w:rPr>
          <w:lang w:val="de-DE"/>
        </w:rPr>
        <w:t>ist das Geschehen,</w:t>
      </w:r>
      <w:r w:rsidR="00930C9B">
        <w:rPr>
          <w:lang w:val="de-DE"/>
        </w:rPr>
        <w:t xml:space="preserve"> die jüdische Heilige Schrift zu allen Völkern zu bringen, denn sie handelt nicht nur von den Problemen der Juden, sondern ist so wie ein Spiegel der gesamten </w:t>
      </w:r>
      <w:r w:rsidR="00B56CF8">
        <w:rPr>
          <w:lang w:val="de-DE"/>
        </w:rPr>
        <w:t xml:space="preserve">so erlösungsbedürftigen Menschheit. Von sich aus steht </w:t>
      </w:r>
      <w:r w:rsidR="00F25169">
        <w:rPr>
          <w:lang w:val="de-DE"/>
        </w:rPr>
        <w:t>diese</w:t>
      </w:r>
      <w:r w:rsidR="00B56CF8">
        <w:rPr>
          <w:lang w:val="de-DE"/>
        </w:rPr>
        <w:t xml:space="preserve"> unter der Macht </w:t>
      </w:r>
      <w:r w:rsidR="00011BC7">
        <w:rPr>
          <w:lang w:val="de-DE"/>
        </w:rPr>
        <w:t xml:space="preserve">einer mit ihrer </w:t>
      </w:r>
      <w:proofErr w:type="spellStart"/>
      <w:r w:rsidR="00011BC7">
        <w:rPr>
          <w:lang w:val="de-DE"/>
        </w:rPr>
        <w:t>Todesverfallenheit</w:t>
      </w:r>
      <w:proofErr w:type="spellEnd"/>
      <w:r w:rsidR="00011BC7">
        <w:rPr>
          <w:lang w:val="de-DE"/>
        </w:rPr>
        <w:t xml:space="preserve"> mitgegebenen Angst um sich selbst</w:t>
      </w:r>
      <w:r w:rsidR="00D94A4C">
        <w:rPr>
          <w:lang w:val="de-DE"/>
        </w:rPr>
        <w:t xml:space="preserve"> (= Erbsünde)</w:t>
      </w:r>
      <w:r w:rsidR="00011BC7">
        <w:rPr>
          <w:lang w:val="de-DE"/>
        </w:rPr>
        <w:t>, die immer wieder der Grund dafür ist, falsche Sicherheiten zu suchen und dafür „über Leichen“ zu gehen</w:t>
      </w:r>
      <w:r w:rsidR="00D94A4C">
        <w:rPr>
          <w:lang w:val="de-DE"/>
        </w:rPr>
        <w:t xml:space="preserve"> (vgl. </w:t>
      </w:r>
      <w:proofErr w:type="spellStart"/>
      <w:r w:rsidR="00D94A4C">
        <w:rPr>
          <w:lang w:val="de-DE"/>
        </w:rPr>
        <w:t>Hebr</w:t>
      </w:r>
      <w:proofErr w:type="spellEnd"/>
      <w:r w:rsidR="00D94A4C">
        <w:rPr>
          <w:lang w:val="de-DE"/>
        </w:rPr>
        <w:t xml:space="preserve"> 2,15)</w:t>
      </w:r>
      <w:r w:rsidR="00011BC7">
        <w:rPr>
          <w:lang w:val="de-DE"/>
        </w:rPr>
        <w:t xml:space="preserve">. Man schreibt dann </w:t>
      </w:r>
      <w:r w:rsidR="00F25169">
        <w:rPr>
          <w:szCs w:val="24"/>
          <w:lang w:val="de-DE"/>
        </w:rPr>
        <w:t xml:space="preserve">− </w:t>
      </w:r>
      <w:r w:rsidR="00011BC7">
        <w:rPr>
          <w:lang w:val="de-DE"/>
        </w:rPr>
        <w:t xml:space="preserve">sogar </w:t>
      </w:r>
      <w:r w:rsidR="00A61C0A">
        <w:rPr>
          <w:lang w:val="de-DE"/>
        </w:rPr>
        <w:t xml:space="preserve">noch im Neuen Testament </w:t>
      </w:r>
      <w:r w:rsidR="00F25169">
        <w:rPr>
          <w:lang w:val="de-DE"/>
        </w:rPr>
        <w:softHyphen/>
        <w:t xml:space="preserve"> </w:t>
      </w:r>
      <w:r w:rsidR="00011BC7">
        <w:rPr>
          <w:lang w:val="de-DE"/>
        </w:rPr>
        <w:t xml:space="preserve">Gott </w:t>
      </w:r>
      <w:r w:rsidR="00D94DA8">
        <w:rPr>
          <w:lang w:val="de-DE"/>
        </w:rPr>
        <w:t xml:space="preserve">zuweilen </w:t>
      </w:r>
      <w:r w:rsidR="007F1BB5">
        <w:rPr>
          <w:lang w:val="de-DE"/>
        </w:rPr>
        <w:t>dreinschlagende Gewalt zu</w:t>
      </w:r>
      <w:r w:rsidR="00930C9B">
        <w:rPr>
          <w:lang w:val="de-DE"/>
        </w:rPr>
        <w:t xml:space="preserve">. </w:t>
      </w:r>
      <w:r w:rsidR="007E5DEC">
        <w:rPr>
          <w:lang w:val="de-DE"/>
        </w:rPr>
        <w:t xml:space="preserve">Wer die vielen Hinweise der Schrift Israels </w:t>
      </w:r>
      <w:r w:rsidR="00A61C0A">
        <w:rPr>
          <w:lang w:val="de-DE"/>
        </w:rPr>
        <w:t xml:space="preserve">oder auch des Neuen Testaments </w:t>
      </w:r>
      <w:r w:rsidR="007E5DEC">
        <w:rPr>
          <w:lang w:val="de-DE"/>
        </w:rPr>
        <w:t xml:space="preserve">auf Gewalt weglassen wollte, verhielte sich wie jemand, der eine dunkle Schiefertafel hell übertüncht und dann </w:t>
      </w:r>
      <w:r w:rsidR="00B861E1">
        <w:rPr>
          <w:lang w:val="de-DE"/>
        </w:rPr>
        <w:t xml:space="preserve">natürlich </w:t>
      </w:r>
      <w:r w:rsidR="007E5DEC">
        <w:rPr>
          <w:lang w:val="de-DE"/>
        </w:rPr>
        <w:t xml:space="preserve">das darauf Hellgeschriebene </w:t>
      </w:r>
      <w:r w:rsidR="00B861E1">
        <w:rPr>
          <w:lang w:val="de-DE"/>
        </w:rPr>
        <w:t xml:space="preserve">nicht mehr erkennen kann. </w:t>
      </w:r>
      <w:r w:rsidR="00930C9B">
        <w:rPr>
          <w:lang w:val="de-DE"/>
        </w:rPr>
        <w:t>Bei</w:t>
      </w:r>
      <w:r w:rsidR="00D94DA8">
        <w:rPr>
          <w:lang w:val="de-DE"/>
        </w:rPr>
        <w:t>m</w:t>
      </w:r>
      <w:r w:rsidR="00930C9B">
        <w:rPr>
          <w:lang w:val="de-DE"/>
        </w:rPr>
        <w:t xml:space="preserve"> </w:t>
      </w:r>
      <w:r w:rsidR="00A61C0A">
        <w:rPr>
          <w:lang w:val="de-DE"/>
        </w:rPr>
        <w:t xml:space="preserve">dritten </w:t>
      </w:r>
      <w:r w:rsidR="00544482">
        <w:rPr>
          <w:lang w:val="de-DE"/>
        </w:rPr>
        <w:t xml:space="preserve">Schritt </w:t>
      </w:r>
      <w:r w:rsidR="00930C9B">
        <w:rPr>
          <w:lang w:val="de-DE"/>
        </w:rPr>
        <w:t xml:space="preserve">„Schrifterfüllung“ geht es </w:t>
      </w:r>
      <w:r w:rsidR="00767889">
        <w:rPr>
          <w:lang w:val="de-DE"/>
        </w:rPr>
        <w:t xml:space="preserve">eher </w:t>
      </w:r>
      <w:r w:rsidR="00930C9B">
        <w:rPr>
          <w:lang w:val="de-DE"/>
        </w:rPr>
        <w:t xml:space="preserve">nicht um das </w:t>
      </w:r>
      <w:r w:rsidR="005F7CB6">
        <w:rPr>
          <w:szCs w:val="24"/>
          <w:lang w:val="de-DE"/>
        </w:rPr>
        <w:t>–</w:t>
      </w:r>
      <w:r w:rsidR="00C40BDD">
        <w:rPr>
          <w:szCs w:val="24"/>
          <w:lang w:val="de-DE"/>
        </w:rPr>
        <w:t xml:space="preserve"> </w:t>
      </w:r>
      <w:r w:rsidR="005F7CB6">
        <w:rPr>
          <w:szCs w:val="24"/>
          <w:lang w:val="de-DE"/>
        </w:rPr>
        <w:t xml:space="preserve">etwa </w:t>
      </w:r>
      <w:r w:rsidR="00C40BDD">
        <w:rPr>
          <w:lang w:val="de-DE"/>
        </w:rPr>
        <w:t xml:space="preserve">gar noch kalendergenaue </w:t>
      </w:r>
      <w:r w:rsidR="00C40BDD">
        <w:rPr>
          <w:szCs w:val="24"/>
          <w:lang w:val="de-DE"/>
        </w:rPr>
        <w:t>−</w:t>
      </w:r>
      <w:r w:rsidR="00C40BDD">
        <w:rPr>
          <w:lang w:val="de-DE"/>
        </w:rPr>
        <w:t xml:space="preserve"> </w:t>
      </w:r>
      <w:r w:rsidR="00930C9B">
        <w:rPr>
          <w:lang w:val="de-DE"/>
        </w:rPr>
        <w:t>Eintreffen vorausgesagter Ereigniss</w:t>
      </w:r>
      <w:r w:rsidR="007C4F40">
        <w:rPr>
          <w:lang w:val="de-DE"/>
        </w:rPr>
        <w:t>e</w:t>
      </w:r>
      <w:r w:rsidR="00767889">
        <w:rPr>
          <w:lang w:val="de-DE"/>
        </w:rPr>
        <w:t xml:space="preserve">, so dass man dann die Vorhersage eigentlich nicht länger brauchen würde, sondern um die </w:t>
      </w:r>
      <w:r w:rsidR="0002177D">
        <w:rPr>
          <w:lang w:val="de-DE"/>
        </w:rPr>
        <w:t xml:space="preserve">Verstehbarkeit </w:t>
      </w:r>
      <w:r w:rsidR="00767889">
        <w:rPr>
          <w:lang w:val="de-DE"/>
        </w:rPr>
        <w:t>der Schrift Israels</w:t>
      </w:r>
      <w:r w:rsidR="00F6245E">
        <w:rPr>
          <w:lang w:val="de-DE"/>
        </w:rPr>
        <w:t xml:space="preserve"> selbst</w:t>
      </w:r>
      <w:r w:rsidR="0002177D">
        <w:rPr>
          <w:lang w:val="de-DE"/>
        </w:rPr>
        <w:t xml:space="preserve"> als endgültig „sinnvoll“</w:t>
      </w:r>
      <w:r w:rsidR="00E614F1">
        <w:rPr>
          <w:lang w:val="de-DE"/>
        </w:rPr>
        <w:t xml:space="preserve">. Ihre </w:t>
      </w:r>
      <w:r w:rsidR="00A61C0A">
        <w:rPr>
          <w:lang w:val="de-DE"/>
        </w:rPr>
        <w:t xml:space="preserve">christliche </w:t>
      </w:r>
      <w:r w:rsidR="00E614F1">
        <w:rPr>
          <w:lang w:val="de-DE"/>
        </w:rPr>
        <w:t>Bezeichnung als „Altes Testament“ meint sie neu</w:t>
      </w:r>
      <w:r w:rsidR="000859D3">
        <w:rPr>
          <w:lang w:val="de-DE"/>
        </w:rPr>
        <w:t>,</w:t>
      </w:r>
      <w:r w:rsidR="00E614F1">
        <w:rPr>
          <w:lang w:val="de-DE"/>
        </w:rPr>
        <w:t xml:space="preserve"> und endgültig </w:t>
      </w:r>
      <w:r w:rsidR="000859D3">
        <w:rPr>
          <w:lang w:val="de-DE"/>
        </w:rPr>
        <w:t xml:space="preserve">und </w:t>
      </w:r>
      <w:r w:rsidR="00F45CF8">
        <w:rPr>
          <w:lang w:val="de-DE"/>
        </w:rPr>
        <w:t xml:space="preserve">für die christliche Botschaft unverzichtbar </w:t>
      </w:r>
      <w:r w:rsidR="00E614F1">
        <w:rPr>
          <w:lang w:val="de-DE"/>
        </w:rPr>
        <w:t>verstanden. Ihre Grundbegriffe „Wort Gotte</w:t>
      </w:r>
      <w:r w:rsidR="000859D3">
        <w:rPr>
          <w:lang w:val="de-DE"/>
        </w:rPr>
        <w:t>s</w:t>
      </w:r>
      <w:r w:rsidR="00E614F1">
        <w:rPr>
          <w:lang w:val="de-DE"/>
        </w:rPr>
        <w:t>“, „Bund mit Gott“, „Volk Gottes“</w:t>
      </w:r>
      <w:r w:rsidR="00825808">
        <w:rPr>
          <w:lang w:val="de-DE"/>
        </w:rPr>
        <w:t xml:space="preserve"> erweisen sich als endgültig sinnvoll</w:t>
      </w:r>
      <w:r w:rsidR="00C120C1">
        <w:rPr>
          <w:lang w:val="de-DE"/>
        </w:rPr>
        <w:t xml:space="preserve"> in ihrem neuen Verständnis</w:t>
      </w:r>
      <w:r w:rsidR="00E614F1">
        <w:rPr>
          <w:lang w:val="de-DE"/>
        </w:rPr>
        <w:t>.</w:t>
      </w:r>
      <w:r w:rsidR="00F45CF8">
        <w:rPr>
          <w:lang w:val="de-DE"/>
        </w:rPr>
        <w:t xml:space="preserve"> Man könnte </w:t>
      </w:r>
      <w:r w:rsidR="00FE4C98">
        <w:rPr>
          <w:lang w:val="de-DE"/>
        </w:rPr>
        <w:t xml:space="preserve">die Schrift Israels </w:t>
      </w:r>
      <w:r w:rsidR="00F45CF8">
        <w:rPr>
          <w:lang w:val="de-DE"/>
        </w:rPr>
        <w:t>mit einem Fels</w:t>
      </w:r>
      <w:r w:rsidR="00D94DA8">
        <w:rPr>
          <w:lang w:val="de-DE"/>
        </w:rPr>
        <w:t>block</w:t>
      </w:r>
      <w:r w:rsidR="00F45CF8">
        <w:rPr>
          <w:lang w:val="de-DE"/>
        </w:rPr>
        <w:t xml:space="preserve"> vergleichen, der </w:t>
      </w:r>
      <w:r w:rsidR="00EB349F">
        <w:rPr>
          <w:lang w:val="de-DE"/>
        </w:rPr>
        <w:t xml:space="preserve">unter </w:t>
      </w:r>
      <w:r w:rsidR="00F45CF8">
        <w:rPr>
          <w:lang w:val="de-DE"/>
        </w:rPr>
        <w:t xml:space="preserve">ultraviolettem Licht wunderbar in sichtbaren Farben fluoresziert. Diese Eigenschaft hat er von vornherein, aber sie kommt erst in </w:t>
      </w:r>
      <w:r w:rsidR="00F94A73">
        <w:rPr>
          <w:lang w:val="de-DE"/>
        </w:rPr>
        <w:t>d</w:t>
      </w:r>
      <w:r w:rsidR="0002177D">
        <w:rPr>
          <w:lang w:val="de-DE"/>
        </w:rPr>
        <w:t xml:space="preserve">em neuen </w:t>
      </w:r>
      <w:r w:rsidR="00F45CF8">
        <w:rPr>
          <w:lang w:val="de-DE"/>
        </w:rPr>
        <w:t>Licht an den Tag. Das Verhältnis des Neuen Testaments zur Schrift Israels, wodurch diese zum „Alten Testament“ wird</w:t>
      </w:r>
      <w:r w:rsidR="00D94DA8">
        <w:rPr>
          <w:lang w:val="de-DE"/>
        </w:rPr>
        <w:t xml:space="preserve">, wird </w:t>
      </w:r>
      <w:r w:rsidR="00A114D0">
        <w:rPr>
          <w:lang w:val="de-DE"/>
        </w:rPr>
        <w:t xml:space="preserve">dann zum </w:t>
      </w:r>
      <w:r w:rsidR="00F94A73">
        <w:rPr>
          <w:lang w:val="de-DE"/>
        </w:rPr>
        <w:t xml:space="preserve">normativen </w:t>
      </w:r>
      <w:r w:rsidR="00A114D0">
        <w:rPr>
          <w:lang w:val="de-DE"/>
        </w:rPr>
        <w:t xml:space="preserve">Modell </w:t>
      </w:r>
      <w:r w:rsidR="00FE4C98">
        <w:rPr>
          <w:lang w:val="de-DE"/>
        </w:rPr>
        <w:t xml:space="preserve">auch </w:t>
      </w:r>
      <w:r w:rsidR="00A114D0">
        <w:rPr>
          <w:lang w:val="de-DE"/>
        </w:rPr>
        <w:t>für d</w:t>
      </w:r>
      <w:r w:rsidR="00FE4C98">
        <w:rPr>
          <w:lang w:val="de-DE"/>
        </w:rPr>
        <w:t xml:space="preserve">ie </w:t>
      </w:r>
      <w:r w:rsidR="00A114D0">
        <w:rPr>
          <w:lang w:val="de-DE"/>
        </w:rPr>
        <w:t>Verhältnis</w:t>
      </w:r>
      <w:r w:rsidR="00FE4C98">
        <w:rPr>
          <w:lang w:val="de-DE"/>
        </w:rPr>
        <w:t>bestimmung</w:t>
      </w:r>
      <w:r w:rsidR="00A114D0">
        <w:rPr>
          <w:lang w:val="de-DE"/>
        </w:rPr>
        <w:t xml:space="preserve"> </w:t>
      </w:r>
      <w:r w:rsidR="00D94DA8">
        <w:rPr>
          <w:lang w:val="de-DE"/>
        </w:rPr>
        <w:t xml:space="preserve">der christliche Botschaft </w:t>
      </w:r>
      <w:r w:rsidR="00A114D0">
        <w:rPr>
          <w:lang w:val="de-DE"/>
        </w:rPr>
        <w:t xml:space="preserve">zu </w:t>
      </w:r>
      <w:r w:rsidR="00D94DA8">
        <w:rPr>
          <w:lang w:val="de-DE"/>
        </w:rPr>
        <w:t xml:space="preserve">überhaupt </w:t>
      </w:r>
      <w:r w:rsidR="00A114D0">
        <w:rPr>
          <w:lang w:val="de-DE"/>
        </w:rPr>
        <w:t>allen wirklichen Religionen</w:t>
      </w:r>
      <w:r w:rsidR="00FE4C98">
        <w:rPr>
          <w:lang w:val="de-DE"/>
        </w:rPr>
        <w:t xml:space="preserve"> (die also nicht auf Weltvergötterung hinauslaufen)</w:t>
      </w:r>
      <w:r w:rsidR="00D94DA8">
        <w:rPr>
          <w:lang w:val="de-DE"/>
        </w:rPr>
        <w:t>, denn auch in ihnen ist Christus verborgen bereits am Werk</w:t>
      </w:r>
      <w:r w:rsidR="00F94A73">
        <w:rPr>
          <w:lang w:val="de-DE"/>
        </w:rPr>
        <w:t xml:space="preserve">, weil das „In Christus“ </w:t>
      </w:r>
      <w:proofErr w:type="spellStart"/>
      <w:r w:rsidR="00F94A73">
        <w:rPr>
          <w:lang w:val="de-DE"/>
        </w:rPr>
        <w:t>Geschaffensein</w:t>
      </w:r>
      <w:proofErr w:type="spellEnd"/>
      <w:r w:rsidR="00F94A73">
        <w:rPr>
          <w:lang w:val="de-DE"/>
        </w:rPr>
        <w:t xml:space="preserve"> weltumfassend ist.</w:t>
      </w:r>
      <w:r w:rsidR="00A114D0">
        <w:rPr>
          <w:lang w:val="de-DE"/>
        </w:rPr>
        <w:t xml:space="preserve"> </w:t>
      </w:r>
    </w:p>
    <w:p w14:paraId="7456F33A" w14:textId="77777777" w:rsidR="00F45CF8" w:rsidRPr="00F0222A" w:rsidRDefault="00F45CF8" w:rsidP="00F45CF8">
      <w:pPr>
        <w:pStyle w:val="Funotentext"/>
        <w:tabs>
          <w:tab w:val="left" w:pos="284"/>
        </w:tabs>
        <w:spacing w:after="40" w:line="260" w:lineRule="exact"/>
        <w:jc w:val="both"/>
        <w:rPr>
          <w:lang w:val="de-DE"/>
        </w:rPr>
      </w:pPr>
    </w:p>
  </w:footnote>
  <w:footnote w:id="460">
    <w:p w14:paraId="39ED8AD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proofErr w:type="spellStart"/>
      <w:r w:rsidRPr="004F6F82">
        <w:rPr>
          <w:rFonts w:ascii="Palatino Linotype" w:hAnsi="Palatino Linotype"/>
          <w:sz w:val="21"/>
          <w:szCs w:val="21"/>
          <w:lang w:val="de-DE"/>
        </w:rPr>
        <w:t>Λόγος</w:t>
      </w:r>
      <w:proofErr w:type="spellEnd"/>
      <w:r>
        <w:rPr>
          <w:lang w:val="de-DE"/>
        </w:rPr>
        <w:t xml:space="preserve"> [</w:t>
      </w:r>
      <w:proofErr w:type="spellStart"/>
      <w:r>
        <w:rPr>
          <w:lang w:val="de-DE"/>
        </w:rPr>
        <w:t>l</w:t>
      </w:r>
      <w:r w:rsidRPr="00C970F2">
        <w:rPr>
          <w:b/>
          <w:lang w:val="de-DE"/>
        </w:rPr>
        <w:t>o</w:t>
      </w:r>
      <w:r>
        <w:rPr>
          <w:lang w:val="de-DE"/>
        </w:rPr>
        <w:t>gos</w:t>
      </w:r>
      <w:proofErr w:type="spellEnd"/>
      <w:r>
        <w:rPr>
          <w:lang w:val="de-DE"/>
        </w:rPr>
        <w:t xml:space="preserve">] (= das Wort). Im Griechischen ist </w:t>
      </w:r>
      <w:proofErr w:type="spellStart"/>
      <w:r w:rsidRPr="004F6F82">
        <w:rPr>
          <w:rFonts w:ascii="Palatino Linotype" w:hAnsi="Palatino Linotype"/>
          <w:sz w:val="21"/>
          <w:szCs w:val="21"/>
          <w:lang w:val="de-DE"/>
        </w:rPr>
        <w:t>λόγος</w:t>
      </w:r>
      <w:proofErr w:type="spellEnd"/>
      <w:r>
        <w:rPr>
          <w:rFonts w:ascii="Palatino Linotype" w:hAnsi="Palatino Linotype"/>
          <w:sz w:val="22"/>
          <w:szCs w:val="22"/>
          <w:lang w:val="de-DE"/>
        </w:rPr>
        <w:t xml:space="preserve"> </w:t>
      </w:r>
      <w:r>
        <w:rPr>
          <w:lang w:val="de-DE"/>
        </w:rPr>
        <w:t xml:space="preserve">grammatisch ein Maskulinum, und von ihm ist unmittelbar anschließend mit dem </w:t>
      </w:r>
      <w:r w:rsidRPr="00EF33BB">
        <w:rPr>
          <w:lang w:val="de-DE"/>
        </w:rPr>
        <w:t xml:space="preserve">Fürwort </w:t>
      </w:r>
      <w:r>
        <w:rPr>
          <w:lang w:val="de-DE"/>
        </w:rPr>
        <w:t>„dieser“ bzw. „er“ als von einer Person die Rede. Um im Deutschen diesen Anschluss zu ermöglichen, von vornherein die Übersetzung „er, das Wort ...; er ...“ (und nicht „das Wort ...; es ...“); vgl. auch Offb 19,13.</w:t>
      </w:r>
      <w:r w:rsidRPr="008504AE">
        <w:rPr>
          <w:lang w:val="de-DE"/>
        </w:rPr>
        <w:t xml:space="preserve"> </w:t>
      </w:r>
      <w:r>
        <w:rPr>
          <w:lang w:val="de-DE"/>
        </w:rPr>
        <w:t xml:space="preserve">Der Logos ist Person (Selbstpräsenz Gottes, und zwar die, welche der Sohn ist). Gemeinschaft von Menschen mit Gott ist nur aufgrund dessen möglich, dass sie in die Liebe zwischen Vater und Sohn, die der Heilige Geist ist, hineingeschaffen sind. Vater und Sohn und Heiliger Geist sind drei ewige Selbstpräsenzen der einen Wirklichkeit Gottes; vergleichbar ist die Folge der </w:t>
      </w:r>
      <w:proofErr w:type="spellStart"/>
      <w:r>
        <w:rPr>
          <w:lang w:val="de-DE"/>
        </w:rPr>
        <w:t>Personworte</w:t>
      </w:r>
      <w:proofErr w:type="spellEnd"/>
      <w:r>
        <w:rPr>
          <w:lang w:val="de-DE"/>
        </w:rPr>
        <w:t xml:space="preserve"> „ich“, „du“, „wir“.</w:t>
      </w:r>
    </w:p>
  </w:footnote>
  <w:footnote w:id="461">
    <w:p w14:paraId="68F3DBD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Manche Ausleger und auch die im </w:t>
      </w:r>
      <w:r w:rsidRPr="00353196">
        <w:rPr>
          <w:smallCaps/>
          <w:lang w:val="de-DE"/>
        </w:rPr>
        <w:t>Nestle-Aland</w:t>
      </w:r>
      <w:r w:rsidRPr="00354A93">
        <w:rPr>
          <w:lang w:val="de-DE"/>
        </w:rPr>
        <w:t xml:space="preserve"> vorgezogene Interpunktion ziehen den abschlie</w:t>
      </w:r>
      <w:r>
        <w:rPr>
          <w:lang w:val="de-DE"/>
        </w:rPr>
        <w:softHyphen/>
      </w:r>
      <w:r w:rsidRPr="00354A93">
        <w:rPr>
          <w:lang w:val="de-DE"/>
        </w:rPr>
        <w:t>ßenden N</w:t>
      </w:r>
      <w:r>
        <w:rPr>
          <w:lang w:val="de-DE"/>
        </w:rPr>
        <w:t>ebensatz zum folgenden Satz, so</w:t>
      </w:r>
      <w:r w:rsidRPr="00354A93">
        <w:rPr>
          <w:lang w:val="de-DE"/>
        </w:rPr>
        <w:t xml:space="preserve">dass sich ergibt: </w:t>
      </w:r>
      <w:r>
        <w:rPr>
          <w:lang w:val="de-DE"/>
        </w:rPr>
        <w:t>„</w:t>
      </w:r>
      <w:r w:rsidRPr="00354A93">
        <w:rPr>
          <w:lang w:val="de-DE"/>
        </w:rPr>
        <w:t xml:space="preserve">Alles </w:t>
      </w:r>
      <w:r>
        <w:rPr>
          <w:lang w:val="de-DE"/>
        </w:rPr>
        <w:t>ist durch das Wort geworden, und ohne es wurde nichts. Was in ihm geworden ist, war</w:t>
      </w:r>
      <w:r w:rsidRPr="00354A93">
        <w:rPr>
          <w:lang w:val="de-DE"/>
        </w:rPr>
        <w:t xml:space="preserve"> </w:t>
      </w:r>
      <w:r>
        <w:rPr>
          <w:lang w:val="de-DE"/>
        </w:rPr>
        <w:t xml:space="preserve">das </w:t>
      </w:r>
      <w:r w:rsidRPr="00354A93">
        <w:rPr>
          <w:lang w:val="de-DE"/>
        </w:rPr>
        <w:t>Leben.</w:t>
      </w:r>
      <w:r>
        <w:rPr>
          <w:lang w:val="de-DE"/>
        </w:rPr>
        <w:t>“</w:t>
      </w:r>
      <w:r w:rsidRPr="00354A93">
        <w:rPr>
          <w:lang w:val="de-DE"/>
        </w:rPr>
        <w:t xml:space="preserve"> </w:t>
      </w:r>
      <w:r>
        <w:rPr>
          <w:lang w:val="de-DE"/>
        </w:rPr>
        <w:t xml:space="preserve">In einer solchen Übersetzung würde das betonte „nicht eines“ verschliffen zu „nichts“ und − statt vom Logos − vom </w:t>
      </w:r>
      <w:r w:rsidRPr="0068687C">
        <w:rPr>
          <w:i/>
          <w:lang w:val="de-DE"/>
        </w:rPr>
        <w:t>Gewordenen</w:t>
      </w:r>
      <w:r>
        <w:rPr>
          <w:lang w:val="de-DE"/>
        </w:rPr>
        <w:t xml:space="preserve"> gesagt, dass in ihm „das Leben“ (mit hinzugefügtem Artikel, der im Urtext nicht steht) war. </w:t>
      </w:r>
      <w:r w:rsidRPr="00354A93">
        <w:rPr>
          <w:lang w:val="de-DE"/>
        </w:rPr>
        <w:t xml:space="preserve">Aber es geht wohl eher darum, ausdrücklich ohne Einschränkung von überhaupt allem, was geworden ist, auszusagen, dass es </w:t>
      </w:r>
      <w:r w:rsidRPr="004D3CDF">
        <w:rPr>
          <w:i/>
          <w:lang w:val="de-DE"/>
        </w:rPr>
        <w:t>von vornherein</w:t>
      </w:r>
      <w:r>
        <w:rPr>
          <w:lang w:val="de-DE"/>
        </w:rPr>
        <w:t xml:space="preserve"> </w:t>
      </w:r>
      <w:r w:rsidRPr="00354A93">
        <w:rPr>
          <w:lang w:val="de-DE"/>
        </w:rPr>
        <w:t xml:space="preserve">nicht ohne den Logos geworden ist. Es geht um das </w:t>
      </w:r>
      <w:r>
        <w:rPr>
          <w:lang w:val="de-DE"/>
        </w:rPr>
        <w:t xml:space="preserve">„In </w:t>
      </w:r>
      <w:r w:rsidRPr="00354A93">
        <w:rPr>
          <w:lang w:val="de-DE"/>
        </w:rPr>
        <w:t>Christus</w:t>
      </w:r>
      <w:r>
        <w:rPr>
          <w:lang w:val="de-DE"/>
        </w:rPr>
        <w:t>“</w:t>
      </w:r>
      <w:r w:rsidRPr="00496941">
        <w:rPr>
          <w:lang w:val="de-DE"/>
        </w:rPr>
        <w:t>-</w:t>
      </w:r>
      <w:proofErr w:type="spellStart"/>
      <w:r w:rsidRPr="00496941">
        <w:rPr>
          <w:lang w:val="de-DE"/>
        </w:rPr>
        <w:t>Geschaffensein</w:t>
      </w:r>
      <w:proofErr w:type="spellEnd"/>
      <w:r w:rsidRPr="00496941">
        <w:rPr>
          <w:lang w:val="de-DE"/>
        </w:rPr>
        <w:t xml:space="preserve"> von </w:t>
      </w:r>
      <w:r w:rsidRPr="00496941">
        <w:rPr>
          <w:i/>
          <w:lang w:val="de-DE"/>
        </w:rPr>
        <w:t>ausnahmslos</w:t>
      </w:r>
      <w:r>
        <w:rPr>
          <w:lang w:val="de-DE"/>
        </w:rPr>
        <w:t xml:space="preserve"> allem. Und </w:t>
      </w:r>
      <w:r w:rsidRPr="00496941">
        <w:rPr>
          <w:lang w:val="de-DE"/>
        </w:rPr>
        <w:t xml:space="preserve">dieses </w:t>
      </w:r>
      <w:r>
        <w:rPr>
          <w:lang w:val="de-DE"/>
        </w:rPr>
        <w:t>bereits „</w:t>
      </w:r>
      <w:r w:rsidRPr="00496941">
        <w:rPr>
          <w:lang w:val="de-DE"/>
        </w:rPr>
        <w:t>In Christus</w:t>
      </w:r>
      <w:r>
        <w:rPr>
          <w:lang w:val="de-DE"/>
        </w:rPr>
        <w:t>“-</w:t>
      </w:r>
      <w:proofErr w:type="spellStart"/>
      <w:r w:rsidRPr="00496941">
        <w:rPr>
          <w:lang w:val="de-DE"/>
        </w:rPr>
        <w:t>Geschaffensein</w:t>
      </w:r>
      <w:proofErr w:type="spellEnd"/>
      <w:r w:rsidRPr="00496941">
        <w:rPr>
          <w:lang w:val="de-DE"/>
        </w:rPr>
        <w:t xml:space="preserve"> gehört zur </w:t>
      </w:r>
      <w:r>
        <w:rPr>
          <w:lang w:val="de-DE"/>
        </w:rPr>
        <w:t>„</w:t>
      </w:r>
      <w:r w:rsidRPr="00496941">
        <w:rPr>
          <w:lang w:val="de-DE"/>
        </w:rPr>
        <w:t>Heilsordnung</w:t>
      </w:r>
      <w:r>
        <w:rPr>
          <w:lang w:val="de-DE"/>
        </w:rPr>
        <w:t>“</w:t>
      </w:r>
      <w:r w:rsidRPr="00496941">
        <w:rPr>
          <w:lang w:val="de-DE"/>
        </w:rPr>
        <w:t xml:space="preserve"> und nicht nur zur </w:t>
      </w:r>
      <w:r>
        <w:rPr>
          <w:lang w:val="de-DE"/>
        </w:rPr>
        <w:t>bloßen, bereits mit der Vernunft erkennbaren „</w:t>
      </w:r>
      <w:r w:rsidRPr="00496941">
        <w:rPr>
          <w:lang w:val="de-DE"/>
        </w:rPr>
        <w:t>Schöpfungsordnung</w:t>
      </w:r>
      <w:r>
        <w:rPr>
          <w:lang w:val="de-DE"/>
        </w:rPr>
        <w:t xml:space="preserve">“; die Heilsordnung kommt also zur Schöpfungsordnung nicht erst </w:t>
      </w:r>
      <w:r w:rsidRPr="00E56F54">
        <w:rPr>
          <w:i/>
          <w:lang w:val="de-DE"/>
        </w:rPr>
        <w:t>nachträglich</w:t>
      </w:r>
      <w:r>
        <w:rPr>
          <w:lang w:val="de-DE"/>
        </w:rPr>
        <w:t xml:space="preserve"> durch die Menschwerdung des Sohnes hinzu; denn diese </w:t>
      </w:r>
      <w:r w:rsidRPr="0068687C">
        <w:rPr>
          <w:i/>
          <w:lang w:val="de-DE"/>
        </w:rPr>
        <w:t>offenbart</w:t>
      </w:r>
      <w:r>
        <w:rPr>
          <w:lang w:val="de-DE"/>
        </w:rPr>
        <w:t xml:space="preserve"> nur die von vornherein beste</w:t>
      </w:r>
      <w:r>
        <w:rPr>
          <w:lang w:val="de-DE"/>
        </w:rPr>
        <w:softHyphen/>
        <w:t>hende Heilsordnung, das „In Christus“-</w:t>
      </w:r>
      <w:proofErr w:type="spellStart"/>
      <w:r>
        <w:rPr>
          <w:lang w:val="de-DE"/>
        </w:rPr>
        <w:t>Geschaffensein</w:t>
      </w:r>
      <w:proofErr w:type="spellEnd"/>
      <w:r>
        <w:rPr>
          <w:lang w:val="de-DE"/>
        </w:rPr>
        <w:t xml:space="preserve"> (vgl. auch </w:t>
      </w:r>
      <w:proofErr w:type="spellStart"/>
      <w:r>
        <w:rPr>
          <w:lang w:val="de-DE"/>
        </w:rPr>
        <w:t>Röm</w:t>
      </w:r>
      <w:proofErr w:type="spellEnd"/>
      <w:r w:rsidRPr="002F68D7">
        <w:rPr>
          <w:lang w:val="de-DE"/>
        </w:rPr>
        <w:t xml:space="preserve"> 16,25</w:t>
      </w:r>
      <w:r>
        <w:rPr>
          <w:lang w:val="de-DE"/>
        </w:rPr>
        <w:t>−</w:t>
      </w:r>
      <w:r w:rsidRPr="002F68D7">
        <w:rPr>
          <w:lang w:val="de-DE"/>
        </w:rPr>
        <w:t xml:space="preserve">27, </w:t>
      </w:r>
      <w:proofErr w:type="spellStart"/>
      <w:r w:rsidRPr="002F68D7">
        <w:rPr>
          <w:lang w:val="de-DE"/>
        </w:rPr>
        <w:t>Eph</w:t>
      </w:r>
      <w:proofErr w:type="spellEnd"/>
      <w:r w:rsidRPr="002F68D7">
        <w:rPr>
          <w:lang w:val="de-DE"/>
        </w:rPr>
        <w:t xml:space="preserve"> 1,4 und Kol 1,16)</w:t>
      </w:r>
      <w:r>
        <w:rPr>
          <w:lang w:val="de-DE"/>
        </w:rPr>
        <w:t>. Die Unterscheidung zwischen Schöpfungsordnung („Natur“) und Heilsordnung („Gnade“) ist keine zeitliche, sondern die zwischen „</w:t>
      </w:r>
      <w:proofErr w:type="spellStart"/>
      <w:r>
        <w:rPr>
          <w:lang w:val="de-DE"/>
        </w:rPr>
        <w:t>Geschaffensein</w:t>
      </w:r>
      <w:proofErr w:type="spellEnd"/>
      <w:r>
        <w:rPr>
          <w:lang w:val="de-DE"/>
        </w:rPr>
        <w:t>“ und dem „in Christus-</w:t>
      </w:r>
      <w:proofErr w:type="spellStart"/>
      <w:r>
        <w:rPr>
          <w:lang w:val="de-DE"/>
        </w:rPr>
        <w:t>Geschaffensein</w:t>
      </w:r>
      <w:proofErr w:type="spellEnd"/>
      <w:r>
        <w:rPr>
          <w:lang w:val="de-DE"/>
        </w:rPr>
        <w:t>“ ein und derselben Wirklichkeit. Aber man kann Letzteres nicht aus dem Ersteren herleiten.</w:t>
      </w:r>
    </w:p>
  </w:footnote>
  <w:footnote w:id="462">
    <w:p w14:paraId="6E4534AC" w14:textId="77377FF4" w:rsidR="008566E1" w:rsidRPr="00F0222A" w:rsidRDefault="008566E1" w:rsidP="00C71948">
      <w:pPr>
        <w:pStyle w:val="Funotentext"/>
        <w:spacing w:after="40" w:line="260" w:lineRule="exact"/>
        <w:ind w:left="284" w:hanging="284"/>
        <w:jc w:val="both"/>
        <w:rPr>
          <w:lang w:val="de-DE"/>
        </w:rPr>
      </w:pPr>
      <w:r w:rsidRPr="0091450E">
        <w:rPr>
          <w:vertAlign w:val="superscript"/>
        </w:rPr>
        <w:footnoteRef/>
      </w:r>
      <w:r>
        <w:rPr>
          <w:lang w:val="de-DE"/>
        </w:rPr>
        <w:tab/>
      </w:r>
      <w:r w:rsidRPr="005A13A1">
        <w:rPr>
          <w:smallCaps/>
          <w:lang w:val="de-DE"/>
        </w:rPr>
        <w:t>Irenäus von Lyon</w:t>
      </w:r>
      <w:r w:rsidRPr="00826992">
        <w:rPr>
          <w:lang w:val="de-DE"/>
        </w:rPr>
        <w:t xml:space="preserve"> (+ um 200), Adv. </w:t>
      </w:r>
      <w:proofErr w:type="spellStart"/>
      <w:r w:rsidRPr="00826992">
        <w:rPr>
          <w:lang w:val="de-DE"/>
        </w:rPr>
        <w:t>Haer</w:t>
      </w:r>
      <w:proofErr w:type="spellEnd"/>
      <w:r w:rsidRPr="00826992">
        <w:rPr>
          <w:lang w:val="de-DE"/>
        </w:rPr>
        <w:t>. III, 21,5-7, bezieht diese Formulierung auch auf die Geburt Jesu aus der Jungfrau Maria. Man kann dann auch umgekehrt sagen, dass in der obigen Stelle die Terminologie der „Jungfrauengeburt“ auf alle Glaubenden angewandt wird. Es geht dabei um einen Glaubensgegenstand (die Gemeinschaft mit Gott, die auf nichts Geschaffenes zurückführbar ist) im Unterschied zu einem Vernunftgegenstand. Aber dann kann auch mit der Rede von der Geburt Jesu aus der Jungfrau Maria kein naturwissenschaftlich beschreibbare</w:t>
      </w:r>
      <w:r>
        <w:rPr>
          <w:lang w:val="de-DE"/>
        </w:rPr>
        <w:t xml:space="preserve">r biologischer </w:t>
      </w:r>
      <w:r w:rsidRPr="00826992">
        <w:rPr>
          <w:lang w:val="de-DE"/>
        </w:rPr>
        <w:t>Sach</w:t>
      </w:r>
      <w:r>
        <w:rPr>
          <w:lang w:val="de-DE"/>
        </w:rPr>
        <w:softHyphen/>
      </w:r>
      <w:r w:rsidRPr="00826992">
        <w:rPr>
          <w:lang w:val="de-DE"/>
        </w:rPr>
        <w:t>verhalt gemeint sein</w:t>
      </w:r>
      <w:r>
        <w:rPr>
          <w:lang w:val="de-DE"/>
        </w:rPr>
        <w:t>. V</w:t>
      </w:r>
      <w:r w:rsidRPr="00826992">
        <w:rPr>
          <w:lang w:val="de-DE"/>
        </w:rPr>
        <w:t xml:space="preserve">gl. </w:t>
      </w:r>
      <w:r>
        <w:rPr>
          <w:lang w:val="de-DE"/>
        </w:rPr>
        <w:t xml:space="preserve">auch </w:t>
      </w:r>
      <w:proofErr w:type="spellStart"/>
      <w:r w:rsidRPr="00F675C4">
        <w:rPr>
          <w:smallCaps/>
          <w:lang w:val="de-DE"/>
        </w:rPr>
        <w:t>Denzinger-Hünermann</w:t>
      </w:r>
      <w:proofErr w:type="spellEnd"/>
      <w:r w:rsidRPr="00826992">
        <w:rPr>
          <w:lang w:val="de-DE"/>
        </w:rPr>
        <w:t xml:space="preserve"> [= DH] n. 3015, wonach Glaube und Vernunft sich nicht nur in der Erkenntnisweise, sondern auch im Erkenntnisgegenstand unterschei</w:t>
      </w:r>
      <w:r>
        <w:rPr>
          <w:lang w:val="de-DE"/>
        </w:rPr>
        <w:t>den</w:t>
      </w:r>
      <w:r w:rsidRPr="00826992">
        <w:rPr>
          <w:lang w:val="de-DE"/>
        </w:rPr>
        <w:t xml:space="preserve">. </w:t>
      </w:r>
      <w:r>
        <w:rPr>
          <w:lang w:val="de-DE"/>
        </w:rPr>
        <w:t>Man widerspräche sonst auch dem</w:t>
      </w:r>
      <w:r w:rsidRPr="00826992">
        <w:rPr>
          <w:lang w:val="de-DE"/>
        </w:rPr>
        <w:t xml:space="preserve"> christologischen Dogma</w:t>
      </w:r>
      <w:r>
        <w:rPr>
          <w:lang w:val="de-DE"/>
        </w:rPr>
        <w:t xml:space="preserve">, </w:t>
      </w:r>
      <w:r w:rsidRPr="00826992">
        <w:rPr>
          <w:lang w:val="de-DE"/>
        </w:rPr>
        <w:t>wonach Jesus in seinem Menschsein „</w:t>
      </w:r>
      <w:r w:rsidRPr="00826992">
        <w:rPr>
          <w:i/>
          <w:iCs/>
          <w:lang w:val="de-DE"/>
        </w:rPr>
        <w:t>in allem</w:t>
      </w:r>
      <w:r w:rsidRPr="00826992">
        <w:rPr>
          <w:lang w:val="de-DE"/>
        </w:rPr>
        <w:t xml:space="preserve"> uns gleich ist, außer der Sünde“</w:t>
      </w:r>
      <w:r>
        <w:rPr>
          <w:lang w:val="de-DE"/>
        </w:rPr>
        <w:t xml:space="preserve">. Dieses Dogma bezeichnet sich selbst </w:t>
      </w:r>
      <w:r w:rsidRPr="00826992">
        <w:rPr>
          <w:lang w:val="de-DE"/>
        </w:rPr>
        <w:t>ausdrücklich als „in jeder Hinsicht mit aller Genauigkeit un</w:t>
      </w:r>
      <w:r>
        <w:rPr>
          <w:lang w:val="de-DE"/>
        </w:rPr>
        <w:t>d Sorgfalt“ formuliert (</w:t>
      </w:r>
      <w:r w:rsidRPr="00826992">
        <w:rPr>
          <w:lang w:val="de-DE"/>
        </w:rPr>
        <w:t>DH n. 301</w:t>
      </w:r>
      <w:r w:rsidR="002D1B99" w:rsidRPr="0056527C">
        <w:rPr>
          <w:lang w:val="de-DE"/>
        </w:rPr>
        <w:t>−</w:t>
      </w:r>
      <w:r w:rsidRPr="00826992">
        <w:rPr>
          <w:lang w:val="de-DE"/>
        </w:rPr>
        <w:t>303)</w:t>
      </w:r>
      <w:r>
        <w:rPr>
          <w:lang w:val="de-DE"/>
        </w:rPr>
        <w:t>.</w:t>
      </w:r>
    </w:p>
  </w:footnote>
  <w:footnote w:id="463">
    <w:p w14:paraId="70029076"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911F76">
        <w:rPr>
          <w:lang w:val="de-DE"/>
        </w:rPr>
        <w:t xml:space="preserve">Mit </w:t>
      </w:r>
      <w:r>
        <w:rPr>
          <w:lang w:val="de-DE"/>
        </w:rPr>
        <w:t>„</w:t>
      </w:r>
      <w:r w:rsidRPr="00911F76">
        <w:rPr>
          <w:lang w:val="de-DE"/>
        </w:rPr>
        <w:t xml:space="preserve">Gnade um Gnade” </w:t>
      </w:r>
      <w:r>
        <w:rPr>
          <w:lang w:val="de-DE"/>
        </w:rPr>
        <w:t>wird vielleicht darauf hingewiesen, dass niemand die Gnade Gottes emp</w:t>
      </w:r>
      <w:r>
        <w:rPr>
          <w:lang w:val="de-DE"/>
        </w:rPr>
        <w:softHyphen/>
        <w:t>fangen kann, ohne verborgen bereits begnadet, nämlich „in Christus geschaffen“ zu sein. Dies gilt von allen Menschen; es gibt also überhaupt niemanden, der nicht „in Christus geschaffen“ wäre, und Gott offenbart sich für den Glauben als der, für den dies „</w:t>
      </w:r>
      <w:proofErr w:type="spellStart"/>
      <w:r>
        <w:rPr>
          <w:lang w:val="de-DE"/>
        </w:rPr>
        <w:t>unbereubar</w:t>
      </w:r>
      <w:proofErr w:type="spellEnd"/>
      <w:r>
        <w:rPr>
          <w:lang w:val="de-DE"/>
        </w:rPr>
        <w:t>“ (</w:t>
      </w:r>
      <w:proofErr w:type="spellStart"/>
      <w:r>
        <w:rPr>
          <w:lang w:val="de-DE"/>
        </w:rPr>
        <w:t>Röm</w:t>
      </w:r>
      <w:proofErr w:type="spellEnd"/>
      <w:r>
        <w:rPr>
          <w:lang w:val="de-DE"/>
        </w:rPr>
        <w:t xml:space="preserve"> 11,29; vgl. auch </w:t>
      </w:r>
      <w:proofErr w:type="spellStart"/>
      <w:r>
        <w:rPr>
          <w:lang w:val="de-DE"/>
        </w:rPr>
        <w:t>Röm</w:t>
      </w:r>
      <w:proofErr w:type="spellEnd"/>
      <w:r>
        <w:rPr>
          <w:lang w:val="de-DE"/>
        </w:rPr>
        <w:t xml:space="preserve"> 11,32) ist. Die christliche Botschaft bringt an den Tag, was bereits „vor Grundlegung der Welt“ gilt: die ewige Liebe zwischen dem Vater und dem Sohn, in welche die Welt von ihrer Grundlegung an hineingeschaf</w:t>
      </w:r>
      <w:r>
        <w:rPr>
          <w:lang w:val="de-DE"/>
        </w:rPr>
        <w:softHyphen/>
        <w:t xml:space="preserve">fen ist (vgl. auch </w:t>
      </w:r>
      <w:proofErr w:type="spellStart"/>
      <w:r>
        <w:rPr>
          <w:lang w:val="de-DE"/>
        </w:rPr>
        <w:t>Eph</w:t>
      </w:r>
      <w:proofErr w:type="spellEnd"/>
      <w:r>
        <w:rPr>
          <w:lang w:val="de-DE"/>
        </w:rPr>
        <w:t xml:space="preserve"> 1,4 und 1 Petr 1,20).</w:t>
      </w:r>
    </w:p>
  </w:footnote>
  <w:footnote w:id="464">
    <w:p w14:paraId="2D6CE0F3" w14:textId="31359C77" w:rsidR="008566E1" w:rsidRPr="00F0222A" w:rsidRDefault="008566E1" w:rsidP="00C71948">
      <w:pPr>
        <w:pStyle w:val="Funotentext"/>
        <w:tabs>
          <w:tab w:val="left" w:pos="5387"/>
        </w:tabs>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im Deutschen traditionell, um der Kontinuität willen auch in der vorliegenden Übersetzung, mit „Jünger“ wiedergegebene Wort </w:t>
      </w:r>
      <w:r w:rsidRPr="004F6F82">
        <w:rPr>
          <w:rFonts w:ascii="Palatino Linotype" w:hAnsi="Palatino Linotype"/>
          <w:sz w:val="21"/>
          <w:szCs w:val="21"/>
          <w:lang w:val="de-DE"/>
        </w:rPr>
        <w:t>μα</w:t>
      </w:r>
      <w:proofErr w:type="spellStart"/>
      <w:r w:rsidRPr="004F6F82">
        <w:rPr>
          <w:rFonts w:ascii="Palatino Linotype" w:hAnsi="Palatino Linotype"/>
          <w:sz w:val="21"/>
          <w:szCs w:val="21"/>
          <w:lang w:val="de-DE"/>
        </w:rPr>
        <w:t>ϑητής</w:t>
      </w:r>
      <w:proofErr w:type="spellEnd"/>
      <w:r>
        <w:rPr>
          <w:lang w:val="de-DE"/>
        </w:rPr>
        <w:t xml:space="preserve"> [</w:t>
      </w:r>
      <w:proofErr w:type="spellStart"/>
      <w:r>
        <w:rPr>
          <w:lang w:val="de-DE"/>
        </w:rPr>
        <w:t>math</w:t>
      </w:r>
      <w:r w:rsidRPr="00C970F2">
        <w:rPr>
          <w:lang w:val="de-DE"/>
        </w:rPr>
        <w:t>ē</w:t>
      </w:r>
      <w:r w:rsidRPr="0002163A">
        <w:rPr>
          <w:lang w:val="de-DE"/>
        </w:rPr>
        <w:t>t</w:t>
      </w:r>
      <w:r w:rsidRPr="00C970F2">
        <w:rPr>
          <w:b/>
          <w:lang w:val="de-DE"/>
        </w:rPr>
        <w:t>ē</w:t>
      </w:r>
      <w:r>
        <w:rPr>
          <w:lang w:val="de-DE"/>
        </w:rPr>
        <w:t>s</w:t>
      </w:r>
      <w:proofErr w:type="spellEnd"/>
      <w:r>
        <w:rPr>
          <w:lang w:val="de-DE"/>
        </w:rPr>
        <w:t xml:space="preserve">] ist im Griechischen eigentlich das Wort für „Schüler“, „Lehrling“, das von dem Verb </w:t>
      </w:r>
      <w:r w:rsidRPr="004F6F82">
        <w:rPr>
          <w:rFonts w:ascii="Palatino Linotype" w:hAnsi="Palatino Linotype"/>
          <w:sz w:val="21"/>
          <w:szCs w:val="21"/>
          <w:lang w:val="de-DE"/>
        </w:rPr>
        <w:t>μα</w:t>
      </w:r>
      <w:proofErr w:type="spellStart"/>
      <w:r w:rsidRPr="004F6F82">
        <w:rPr>
          <w:rFonts w:ascii="Palatino Linotype" w:hAnsi="Palatino Linotype"/>
          <w:sz w:val="21"/>
          <w:szCs w:val="21"/>
          <w:lang w:val="de-DE"/>
        </w:rPr>
        <w:t>νϑάνω</w:t>
      </w:r>
      <w:proofErr w:type="spellEnd"/>
      <w:r>
        <w:rPr>
          <w:lang w:val="de-DE"/>
        </w:rPr>
        <w:t xml:space="preserve"> [</w:t>
      </w:r>
      <w:proofErr w:type="spellStart"/>
      <w:r>
        <w:rPr>
          <w:lang w:val="de-DE"/>
        </w:rPr>
        <w:t>manth</w:t>
      </w:r>
      <w:r w:rsidRPr="005A2048">
        <w:rPr>
          <w:b/>
          <w:bCs/>
          <w:lang w:val="de-DE"/>
        </w:rPr>
        <w:t>a</w:t>
      </w:r>
      <w:r>
        <w:rPr>
          <w:lang w:val="de-DE"/>
        </w:rPr>
        <w:t>n</w:t>
      </w:r>
      <w:r>
        <w:rPr>
          <w:b/>
          <w:bCs/>
          <w:lang w:val="de-DE"/>
        </w:rPr>
        <w:t>ō</w:t>
      </w:r>
      <w:proofErr w:type="spellEnd"/>
      <w:r>
        <w:rPr>
          <w:lang w:val="de-DE"/>
        </w:rPr>
        <w:t xml:space="preserve">] </w:t>
      </w:r>
      <w:r w:rsidR="004E0478">
        <w:rPr>
          <w:lang w:val="de-DE"/>
        </w:rPr>
        <w:t>(</w:t>
      </w:r>
      <w:r>
        <w:rPr>
          <w:lang w:val="de-DE"/>
        </w:rPr>
        <w:t>= „lernen“</w:t>
      </w:r>
      <w:r w:rsidR="004E0478">
        <w:rPr>
          <w:lang w:val="de-DE"/>
        </w:rPr>
        <w:t>)</w:t>
      </w:r>
      <w:r>
        <w:rPr>
          <w:lang w:val="de-DE"/>
        </w:rPr>
        <w:t xml:space="preserve"> abgeleitet ist.</w:t>
      </w:r>
    </w:p>
  </w:footnote>
  <w:footnote w:id="465">
    <w:p w14:paraId="44FE9B46" w14:textId="5E21277B" w:rsidR="008566E1" w:rsidRPr="00F0222A" w:rsidRDefault="008566E1" w:rsidP="00C71948">
      <w:pPr>
        <w:pStyle w:val="Funotentext"/>
        <w:tabs>
          <w:tab w:val="left" w:pos="2835"/>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Von</w:t>
      </w:r>
      <w:r w:rsidRPr="001060BD">
        <w:rPr>
          <w:lang w:val="de-DE"/>
        </w:rPr>
        <w:t xml:space="preserve"> </w:t>
      </w:r>
      <w:r w:rsidR="003D3090">
        <w:rPr>
          <w:rFonts w:hint="cs"/>
          <w:rtl/>
          <w:lang w:val="sv-SE"/>
        </w:rPr>
        <w:t>רַב</w:t>
      </w:r>
      <w:r>
        <w:rPr>
          <w:lang w:val="de-DE"/>
        </w:rPr>
        <w:t xml:space="preserve"> [</w:t>
      </w:r>
      <w:proofErr w:type="spellStart"/>
      <w:r>
        <w:rPr>
          <w:lang w:val="de-DE"/>
        </w:rPr>
        <w:t>rav</w:t>
      </w:r>
      <w:proofErr w:type="spellEnd"/>
      <w:r w:rsidRPr="009E207C">
        <w:rPr>
          <w:lang w:val="de-DE"/>
        </w:rPr>
        <w:t xml:space="preserve">] </w:t>
      </w:r>
      <w:r w:rsidRPr="00E85A4A">
        <w:rPr>
          <w:lang w:val="de-DE"/>
        </w:rPr>
        <w:t>(</w:t>
      </w:r>
      <w:r>
        <w:rPr>
          <w:lang w:val="de-DE"/>
        </w:rPr>
        <w:t>= </w:t>
      </w:r>
      <w:r w:rsidRPr="00E85A4A">
        <w:rPr>
          <w:lang w:val="de-DE"/>
        </w:rPr>
        <w:t>Herr)</w:t>
      </w:r>
      <w:r w:rsidR="003D3090">
        <w:rPr>
          <w:lang w:val="de-DE"/>
        </w:rPr>
        <w:t>:</w:t>
      </w:r>
      <w:r w:rsidRPr="001060BD">
        <w:rPr>
          <w:lang w:val="de-DE"/>
        </w:rPr>
        <w:t xml:space="preserve"> </w:t>
      </w:r>
      <w:r w:rsidR="003D3090">
        <w:rPr>
          <w:rFonts w:hint="cs"/>
          <w:rtl/>
          <w:lang w:val="sv-SE"/>
        </w:rPr>
        <w:t>רַבִּי</w:t>
      </w:r>
      <w:r w:rsidRPr="00253F66">
        <w:rPr>
          <w:lang w:val="de-DE"/>
        </w:rPr>
        <w:t xml:space="preserve"> </w:t>
      </w:r>
      <w:r w:rsidRPr="000A2662">
        <w:rPr>
          <w:lang w:val="de-DE"/>
        </w:rPr>
        <w:t>[</w:t>
      </w:r>
      <w:proofErr w:type="spellStart"/>
      <w:r w:rsidRPr="000A2662">
        <w:rPr>
          <w:lang w:val="de-DE"/>
        </w:rPr>
        <w:t>rabb</w:t>
      </w:r>
      <w:r w:rsidRPr="000A2662">
        <w:rPr>
          <w:b/>
          <w:lang w:val="de-DE"/>
        </w:rPr>
        <w:t>i</w:t>
      </w:r>
      <w:proofErr w:type="spellEnd"/>
      <w:r w:rsidRPr="000A2662">
        <w:rPr>
          <w:lang w:val="de-DE"/>
        </w:rPr>
        <w:t xml:space="preserve">] </w:t>
      </w:r>
      <w:r w:rsidRPr="00E85A4A">
        <w:rPr>
          <w:lang w:val="de-DE"/>
        </w:rPr>
        <w:t>(</w:t>
      </w:r>
      <w:r>
        <w:rPr>
          <w:lang w:val="de-DE"/>
        </w:rPr>
        <w:t>= </w:t>
      </w:r>
      <w:r w:rsidRPr="00E85A4A">
        <w:rPr>
          <w:lang w:val="de-DE"/>
        </w:rPr>
        <w:t>mein Herr), Ehrentitel für herausragende Gesetzeslehrer.</w:t>
      </w:r>
    </w:p>
  </w:footnote>
  <w:footnote w:id="466">
    <w:p w14:paraId="7697B3D4" w14:textId="77777777" w:rsidR="008566E1" w:rsidRPr="00F0222A" w:rsidRDefault="008566E1" w:rsidP="00C71948">
      <w:pPr>
        <w:pStyle w:val="Funotentext"/>
        <w:spacing w:after="40" w:line="260" w:lineRule="exact"/>
        <w:ind w:left="284" w:hanging="284"/>
        <w:contextualSpacing/>
        <w:jc w:val="both"/>
        <w:rPr>
          <w:lang w:val="de-DE"/>
        </w:rPr>
      </w:pPr>
      <w:r w:rsidRPr="00A525B4">
        <w:rPr>
          <w:rStyle w:val="Funotenzeichen"/>
          <w:lang w:val="de-DE"/>
        </w:rPr>
        <w:footnoteRef/>
      </w:r>
      <w:r>
        <w:rPr>
          <w:lang w:val="de-DE"/>
        </w:rPr>
        <w:tab/>
        <w:t>Wohl nicht nur im Sinn äußeren „Wohnens“, wie gewöhnlich übersetzt wird, sondern des inneren Verweilens und Bleibens; vgl. das Wort „bleiben“ auch in V. 32 und V. 39.</w:t>
      </w:r>
    </w:p>
  </w:footnote>
  <w:footnote w:id="467">
    <w:p w14:paraId="34DABF55" w14:textId="77777777" w:rsidR="008566E1" w:rsidRPr="00F0222A" w:rsidRDefault="008566E1" w:rsidP="00C71948">
      <w:pPr>
        <w:pStyle w:val="Funotentext"/>
        <w:spacing w:after="40" w:line="260" w:lineRule="exact"/>
        <w:ind w:left="284" w:hanging="284"/>
        <w:contextualSpacing/>
        <w:jc w:val="both"/>
        <w:rPr>
          <w:lang w:val="de-DE"/>
        </w:rPr>
      </w:pPr>
      <w:r w:rsidRPr="00A525B4">
        <w:rPr>
          <w:rStyle w:val="Funotenzeichen"/>
          <w:rFonts w:cs="Arial"/>
          <w:lang w:val="de-DE"/>
        </w:rPr>
        <w:footnoteRef/>
      </w:r>
      <w:r>
        <w:rPr>
          <w:lang w:val="de-DE"/>
        </w:rPr>
        <w:tab/>
        <w:t>Johannes scheint sich an die römische Stundenrechnung ab Mitternacht zu halten.</w:t>
      </w:r>
    </w:p>
  </w:footnote>
  <w:footnote w:id="468">
    <w:p w14:paraId="46EAE856" w14:textId="30915963"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sz w:val="20"/>
          <w:lang w:val="de-DE"/>
        </w:rPr>
        <w:footnoteRef/>
      </w:r>
      <w:r w:rsidRPr="001060BD">
        <w:rPr>
          <w:rFonts w:ascii="Trebuchet MS" w:hAnsi="Trebuchet MS"/>
          <w:sz w:val="20"/>
          <w:szCs w:val="20"/>
          <w:lang w:val="de-DE"/>
        </w:rPr>
        <w:tab/>
      </w:r>
      <w:r>
        <w:rPr>
          <w:rFonts w:ascii="Trebuchet MS" w:hAnsi="Trebuchet MS"/>
          <w:sz w:val="20"/>
          <w:szCs w:val="20"/>
          <w:lang w:val="de-DE"/>
        </w:rPr>
        <w:t>Nur Johannes gebraucht hier und 4,25 den Namen Mess</w:t>
      </w:r>
      <w:r w:rsidRPr="0093392C">
        <w:rPr>
          <w:rFonts w:ascii="Trebuchet MS" w:hAnsi="Trebuchet MS"/>
          <w:b/>
          <w:bCs/>
          <w:sz w:val="20"/>
          <w:szCs w:val="20"/>
          <w:lang w:val="de-DE"/>
        </w:rPr>
        <w:t>i</w:t>
      </w:r>
      <w:r>
        <w:rPr>
          <w:rFonts w:ascii="Trebuchet MS" w:hAnsi="Trebuchet MS"/>
          <w:sz w:val="20"/>
          <w:szCs w:val="20"/>
          <w:lang w:val="de-DE"/>
        </w:rPr>
        <w:t>as vom hebräischen</w:t>
      </w:r>
      <w:r w:rsidR="009B71DC">
        <w:rPr>
          <w:rFonts w:ascii="Trebuchet MS" w:hAnsi="Trebuchet MS"/>
          <w:sz w:val="20"/>
          <w:szCs w:val="20"/>
          <w:lang w:val="de-DE"/>
        </w:rPr>
        <w:t xml:space="preserve"> </w:t>
      </w:r>
      <w:r w:rsidR="009B71DC" w:rsidRPr="00950E65">
        <w:rPr>
          <w:rStyle w:val="hebrew"/>
          <w:rFonts w:asciiTheme="majorBidi" w:hAnsiTheme="majorBidi" w:cstheme="majorBidi"/>
          <w:sz w:val="20"/>
          <w:szCs w:val="20"/>
          <w:rtl/>
          <w:lang w:bidi="he-IL"/>
        </w:rPr>
        <w:t>מָשִׁיחַ</w:t>
      </w:r>
      <w:r w:rsidRPr="00253F66">
        <w:rPr>
          <w:rFonts w:ascii="Trebuchet MS" w:hAnsi="Trebuchet MS" w:cs="Times New Roman"/>
          <w:bCs/>
          <w:sz w:val="20"/>
          <w:szCs w:val="20"/>
          <w:lang w:val="de-DE"/>
        </w:rPr>
        <w:t xml:space="preserve"> </w:t>
      </w:r>
      <w:r>
        <w:rPr>
          <w:rFonts w:ascii="Trebuchet MS" w:hAnsi="Trebuchet MS" w:cs="Times New Roman"/>
          <w:bCs/>
          <w:sz w:val="20"/>
          <w:szCs w:val="20"/>
          <w:lang w:val="de-DE"/>
        </w:rPr>
        <w:t>[</w:t>
      </w:r>
      <w:proofErr w:type="spellStart"/>
      <w:r>
        <w:rPr>
          <w:rFonts w:ascii="Trebuchet MS" w:hAnsi="Trebuchet MS" w:cs="Times New Roman"/>
          <w:bCs/>
          <w:sz w:val="20"/>
          <w:szCs w:val="20"/>
          <w:lang w:val="de-DE"/>
        </w:rPr>
        <w:t>mash</w:t>
      </w:r>
      <w:r w:rsidRPr="00647111">
        <w:rPr>
          <w:rFonts w:ascii="Trebuchet MS" w:hAnsi="Trebuchet MS" w:cs="Times New Roman"/>
          <w:b/>
          <w:bCs/>
          <w:sz w:val="20"/>
          <w:szCs w:val="20"/>
          <w:lang w:val="de-DE"/>
        </w:rPr>
        <w:t>i</w:t>
      </w:r>
      <w:r>
        <w:rPr>
          <w:rFonts w:ascii="Trebuchet MS" w:hAnsi="Trebuchet MS" w:cs="Times New Roman"/>
          <w:bCs/>
          <w:sz w:val="20"/>
          <w:szCs w:val="20"/>
          <w:lang w:val="de-DE"/>
        </w:rPr>
        <w:t>a</w:t>
      </w:r>
      <w:r w:rsidRPr="00CA1743">
        <w:rPr>
          <w:rFonts w:ascii="Calibri" w:hAnsi="Calibri" w:cs="Calibri"/>
          <w:sz w:val="22"/>
          <w:szCs w:val="22"/>
          <w:lang w:val="de-DE"/>
        </w:rPr>
        <w:t>ḥ</w:t>
      </w:r>
      <w:proofErr w:type="spellEnd"/>
      <w:r>
        <w:rPr>
          <w:rFonts w:ascii="Trebuchet MS" w:hAnsi="Trebuchet MS" w:cs="Times New Roman"/>
          <w:bCs/>
          <w:sz w:val="20"/>
          <w:szCs w:val="20"/>
          <w:lang w:val="de-DE"/>
        </w:rPr>
        <w:t>] (=</w:t>
      </w:r>
      <w:r w:rsidR="001C149D">
        <w:rPr>
          <w:rFonts w:ascii="Trebuchet MS" w:hAnsi="Trebuchet MS" w:cs="Times New Roman"/>
          <w:bCs/>
          <w:sz w:val="20"/>
          <w:szCs w:val="20"/>
          <w:lang w:val="de-DE"/>
        </w:rPr>
        <w:t> </w:t>
      </w:r>
      <w:r>
        <w:rPr>
          <w:rFonts w:ascii="Trebuchet MS" w:hAnsi="Trebuchet MS" w:cs="Times New Roman"/>
          <w:bCs/>
          <w:sz w:val="20"/>
          <w:szCs w:val="20"/>
          <w:lang w:val="de-DE"/>
        </w:rPr>
        <w:t xml:space="preserve">Gesalbter), wofür sonst auch bei ihm nur das griechische Wort </w:t>
      </w:r>
      <w:proofErr w:type="spellStart"/>
      <w:r w:rsidRPr="004F6F82">
        <w:rPr>
          <w:rFonts w:ascii="Palatino Linotype" w:hAnsi="Palatino Linotype"/>
          <w:sz w:val="21"/>
          <w:szCs w:val="21"/>
          <w:lang w:val="de-DE"/>
        </w:rPr>
        <w:t>Χριστός</w:t>
      </w:r>
      <w:proofErr w:type="spellEnd"/>
      <w:r>
        <w:rPr>
          <w:rFonts w:ascii="Trebuchet MS" w:hAnsi="Trebuchet MS"/>
          <w:sz w:val="20"/>
          <w:szCs w:val="20"/>
          <w:lang w:val="de-DE"/>
        </w:rPr>
        <w:t xml:space="preserve"> [Christ</w:t>
      </w:r>
      <w:r w:rsidRPr="00C970F2">
        <w:rPr>
          <w:rFonts w:ascii="Trebuchet MS" w:hAnsi="Trebuchet MS"/>
          <w:b/>
          <w:sz w:val="20"/>
          <w:szCs w:val="20"/>
          <w:lang w:val="de-DE"/>
        </w:rPr>
        <w:t>o</w:t>
      </w:r>
      <w:r w:rsidRPr="00836143">
        <w:rPr>
          <w:rFonts w:ascii="Trebuchet MS" w:hAnsi="Trebuchet MS"/>
          <w:sz w:val="20"/>
          <w:szCs w:val="20"/>
          <w:lang w:val="de-DE"/>
        </w:rPr>
        <w:t>s]</w:t>
      </w:r>
      <w:r>
        <w:rPr>
          <w:rFonts w:ascii="Trebuchet MS" w:hAnsi="Trebuchet MS"/>
          <w:sz w:val="20"/>
          <w:szCs w:val="20"/>
          <w:lang w:val="de-DE"/>
        </w:rPr>
        <w:t xml:space="preserve"> steht.</w:t>
      </w:r>
    </w:p>
  </w:footnote>
  <w:footnote w:id="469">
    <w:p w14:paraId="3CDFF785" w14:textId="77777777" w:rsidR="008566E1" w:rsidRPr="00D31038" w:rsidRDefault="008566E1" w:rsidP="00C71948">
      <w:pPr>
        <w:pStyle w:val="Funotentext"/>
        <w:spacing w:after="40" w:line="260" w:lineRule="exact"/>
        <w:ind w:left="284" w:hanging="284"/>
        <w:contextualSpacing/>
        <w:jc w:val="both"/>
        <w:rPr>
          <w:lang w:val="de-DE"/>
        </w:rPr>
      </w:pPr>
      <w:r>
        <w:rPr>
          <w:rStyle w:val="Funotenzeichen"/>
        </w:rPr>
        <w:footnoteRef/>
      </w:r>
      <w:r>
        <w:rPr>
          <w:lang w:val="de-DE"/>
        </w:rPr>
        <w:tab/>
        <w:t xml:space="preserve">So auch </w:t>
      </w:r>
      <w:proofErr w:type="spellStart"/>
      <w:r>
        <w:rPr>
          <w:lang w:val="de-DE"/>
        </w:rPr>
        <w:t>Joh</w:t>
      </w:r>
      <w:proofErr w:type="spellEnd"/>
      <w:r>
        <w:rPr>
          <w:lang w:val="de-DE"/>
        </w:rPr>
        <w:t xml:space="preserve"> 22,15.16.17; aber </w:t>
      </w:r>
      <w:proofErr w:type="spellStart"/>
      <w:r>
        <w:rPr>
          <w:lang w:val="de-DE"/>
        </w:rPr>
        <w:t>Mt</w:t>
      </w:r>
      <w:proofErr w:type="spellEnd"/>
      <w:r>
        <w:rPr>
          <w:lang w:val="de-DE"/>
        </w:rPr>
        <w:t xml:space="preserve"> 16,18 wird Petrus als Sohn des J</w:t>
      </w:r>
      <w:r w:rsidRPr="00DC6C10">
        <w:rPr>
          <w:b/>
          <w:bCs/>
          <w:lang w:val="de-DE"/>
        </w:rPr>
        <w:t>o</w:t>
      </w:r>
      <w:r>
        <w:rPr>
          <w:lang w:val="de-DE"/>
        </w:rPr>
        <w:t>na bezeichnet.</w:t>
      </w:r>
    </w:p>
  </w:footnote>
  <w:footnote w:id="470">
    <w:p w14:paraId="77277FB5" w14:textId="72781CDE" w:rsidR="008566E1" w:rsidRPr="00F0222A" w:rsidRDefault="008566E1" w:rsidP="00C71948">
      <w:pPr>
        <w:pStyle w:val="Funotentext"/>
        <w:spacing w:after="40" w:line="260" w:lineRule="exact"/>
        <w:ind w:left="284" w:hanging="284"/>
        <w:contextualSpacing/>
        <w:jc w:val="both"/>
        <w:rPr>
          <w:lang w:val="de-DE"/>
        </w:rPr>
      </w:pPr>
      <w:r w:rsidRPr="00A525B4">
        <w:rPr>
          <w:rStyle w:val="Funotenzeichen"/>
          <w:lang w:val="de-DE"/>
        </w:rPr>
        <w:footnoteRef/>
      </w:r>
      <w:r>
        <w:rPr>
          <w:lang w:val="de-DE"/>
        </w:rPr>
        <w:tab/>
      </w:r>
      <w:r w:rsidR="0075304C">
        <w:rPr>
          <w:lang w:val="de-DE"/>
        </w:rPr>
        <w:t xml:space="preserve">Von griechisch </w:t>
      </w:r>
      <w:r w:rsidR="0075304C" w:rsidRPr="00F07130">
        <w:rPr>
          <w:rFonts w:ascii="Palatino Linotype" w:hAnsi="Palatino Linotype"/>
          <w:sz w:val="21"/>
          <w:szCs w:val="21"/>
          <w:lang w:val="de-DE"/>
        </w:rPr>
        <w:t>π</w:t>
      </w:r>
      <w:proofErr w:type="spellStart"/>
      <w:r w:rsidR="0075304C" w:rsidRPr="00F07130">
        <w:rPr>
          <w:rFonts w:ascii="Palatino Linotype" w:hAnsi="Palatino Linotype"/>
          <w:sz w:val="21"/>
          <w:szCs w:val="21"/>
          <w:lang w:val="de-DE"/>
        </w:rPr>
        <w:t>έτρ</w:t>
      </w:r>
      <w:proofErr w:type="spellEnd"/>
      <w:r w:rsidR="0075304C" w:rsidRPr="00F07130">
        <w:rPr>
          <w:rFonts w:ascii="Palatino Linotype" w:hAnsi="Palatino Linotype"/>
          <w:sz w:val="21"/>
          <w:szCs w:val="21"/>
          <w:lang w:val="de-DE"/>
        </w:rPr>
        <w:t>α</w:t>
      </w:r>
      <w:r w:rsidR="0075304C">
        <w:rPr>
          <w:lang w:val="de-DE"/>
        </w:rPr>
        <w:t xml:space="preserve"> [</w:t>
      </w:r>
      <w:proofErr w:type="spellStart"/>
      <w:r w:rsidR="0075304C">
        <w:rPr>
          <w:lang w:val="de-DE"/>
        </w:rPr>
        <w:t>p</w:t>
      </w:r>
      <w:r w:rsidR="0075304C" w:rsidRPr="00A57286">
        <w:rPr>
          <w:b/>
          <w:lang w:val="de-DE"/>
        </w:rPr>
        <w:t>e</w:t>
      </w:r>
      <w:r w:rsidR="0075304C">
        <w:rPr>
          <w:lang w:val="de-DE"/>
        </w:rPr>
        <w:t>tra</w:t>
      </w:r>
      <w:proofErr w:type="spellEnd"/>
      <w:r w:rsidR="0075304C" w:rsidRPr="00F649B9">
        <w:rPr>
          <w:lang w:val="de-DE"/>
        </w:rPr>
        <w:t xml:space="preserve">] </w:t>
      </w:r>
      <w:r w:rsidR="0075304C">
        <w:rPr>
          <w:lang w:val="de-DE"/>
        </w:rPr>
        <w:t>(</w:t>
      </w:r>
      <w:r w:rsidR="0075304C" w:rsidRPr="00F649B9">
        <w:rPr>
          <w:lang w:val="de-DE"/>
        </w:rPr>
        <w:t>= Fels</w:t>
      </w:r>
      <w:r w:rsidR="0075304C">
        <w:rPr>
          <w:lang w:val="de-DE"/>
        </w:rPr>
        <w:t>); aramäisch</w:t>
      </w:r>
      <w:r w:rsidR="0075304C" w:rsidRPr="001060BD">
        <w:rPr>
          <w:lang w:val="de-DE"/>
        </w:rPr>
        <w:t xml:space="preserve"> </w:t>
      </w:r>
      <w:r w:rsidR="0075304C" w:rsidRPr="00CE02CB">
        <w:rPr>
          <w:rFonts w:asciiTheme="majorBidi" w:hAnsiTheme="majorBidi" w:cstheme="majorBidi"/>
          <w:rtl/>
          <w:lang w:val="sv-SE"/>
        </w:rPr>
        <w:t>כֵּפָא</w:t>
      </w:r>
      <w:r w:rsidR="0075304C" w:rsidRPr="001060BD">
        <w:rPr>
          <w:lang w:val="de-DE"/>
        </w:rPr>
        <w:t xml:space="preserve"> </w:t>
      </w:r>
      <w:r w:rsidR="0075304C">
        <w:rPr>
          <w:lang w:val="de-DE"/>
        </w:rPr>
        <w:t>[</w:t>
      </w:r>
      <w:proofErr w:type="spellStart"/>
      <w:r w:rsidR="0075304C">
        <w:rPr>
          <w:lang w:val="de-DE"/>
        </w:rPr>
        <w:t>k</w:t>
      </w:r>
      <w:r w:rsidR="0075304C" w:rsidRPr="00092A09">
        <w:rPr>
          <w:b/>
          <w:bCs/>
          <w:lang w:val="de-DE"/>
        </w:rPr>
        <w:t>e</w:t>
      </w:r>
      <w:r w:rsidR="0075304C">
        <w:rPr>
          <w:lang w:val="de-DE"/>
        </w:rPr>
        <w:t>f</w:t>
      </w:r>
      <w:r w:rsidR="0075304C" w:rsidRPr="002A178B">
        <w:rPr>
          <w:b/>
          <w:lang w:val="de-DE"/>
        </w:rPr>
        <w:t>a</w:t>
      </w:r>
      <w:proofErr w:type="spellEnd"/>
      <w:r w:rsidR="0075304C">
        <w:rPr>
          <w:lang w:val="de-DE"/>
        </w:rPr>
        <w:t>], gräzisiert dann „</w:t>
      </w:r>
      <w:proofErr w:type="spellStart"/>
      <w:r w:rsidR="0075304C">
        <w:rPr>
          <w:lang w:val="de-DE"/>
        </w:rPr>
        <w:t>Kēphas</w:t>
      </w:r>
      <w:proofErr w:type="spellEnd"/>
      <w:r w:rsidR="0075304C">
        <w:rPr>
          <w:lang w:val="de-DE"/>
        </w:rPr>
        <w:t>“.</w:t>
      </w:r>
    </w:p>
  </w:footnote>
  <w:footnote w:id="471">
    <w:p w14:paraId="415B2D27" w14:textId="1293A908"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Wort „amen“ stammt von der hebräischen Verbwurzel </w:t>
      </w:r>
      <w:r w:rsidR="005877A0" w:rsidRPr="00F57CB8">
        <w:rPr>
          <w:rStyle w:val="hebrew"/>
          <w:rtl/>
          <w:lang w:bidi="he-IL"/>
        </w:rPr>
        <w:t>אמן</w:t>
      </w:r>
      <w:r w:rsidRPr="00E85A4A">
        <w:rPr>
          <w:lang w:val="de-DE"/>
        </w:rPr>
        <w:t xml:space="preserve"> </w:t>
      </w:r>
      <w:r>
        <w:rPr>
          <w:lang w:val="de-DE"/>
        </w:rPr>
        <w:t>[’</w:t>
      </w:r>
      <w:proofErr w:type="spellStart"/>
      <w:r>
        <w:rPr>
          <w:lang w:val="de-DE"/>
        </w:rPr>
        <w:t>mn</w:t>
      </w:r>
      <w:proofErr w:type="spellEnd"/>
      <w:r>
        <w:rPr>
          <w:lang w:val="de-DE"/>
        </w:rPr>
        <w:t xml:space="preserve">] </w:t>
      </w:r>
      <w:r w:rsidRPr="00E85A4A">
        <w:rPr>
          <w:lang w:val="de-DE"/>
        </w:rPr>
        <w:t xml:space="preserve">mit der Bedeutung „fest, </w:t>
      </w:r>
      <w:r>
        <w:rPr>
          <w:lang w:val="de-DE"/>
        </w:rPr>
        <w:t>verlässlich</w:t>
      </w:r>
      <w:r w:rsidRPr="00E85A4A">
        <w:rPr>
          <w:lang w:val="de-DE"/>
        </w:rPr>
        <w:t xml:space="preserve"> sein“ und drückt Zustimmung oder Bekräftigung aus. D</w:t>
      </w:r>
      <w:r>
        <w:rPr>
          <w:lang w:val="de-DE"/>
        </w:rPr>
        <w:t xml:space="preserve">as Hebräische gebraucht diese Wurzel auch </w:t>
      </w:r>
      <w:r w:rsidRPr="00E85A4A">
        <w:rPr>
          <w:lang w:val="de-DE"/>
        </w:rPr>
        <w:t xml:space="preserve">für „glauben“ (vgl. insbesondere Gen 15,6 und </w:t>
      </w:r>
      <w:proofErr w:type="spellStart"/>
      <w:r w:rsidRPr="00E85A4A">
        <w:rPr>
          <w:lang w:val="de-DE"/>
        </w:rPr>
        <w:t>Jes</w:t>
      </w:r>
      <w:proofErr w:type="spellEnd"/>
      <w:r w:rsidRPr="00E85A4A">
        <w:rPr>
          <w:lang w:val="de-DE"/>
        </w:rPr>
        <w:t xml:space="preserve"> 7,9). Im NT begegnet „amen, ich sage euch“ als Bekräftigung der erst darauf folgenden Rede nur im Mund Jesu. Nur und immer im Johannesevangelium heißt es doppelt: „</w:t>
      </w:r>
      <w:r w:rsidRPr="008E5842">
        <w:rPr>
          <w:b/>
          <w:bCs/>
          <w:lang w:val="de-DE"/>
        </w:rPr>
        <w:t>A</w:t>
      </w:r>
      <w:r w:rsidRPr="008E5842">
        <w:rPr>
          <w:lang w:val="de-DE"/>
        </w:rPr>
        <w:t>men</w:t>
      </w:r>
      <w:r w:rsidRPr="00E85A4A">
        <w:rPr>
          <w:lang w:val="de-DE"/>
        </w:rPr>
        <w:t xml:space="preserve">, </w:t>
      </w:r>
      <w:r w:rsidRPr="00B1266F">
        <w:rPr>
          <w:b/>
          <w:bCs/>
          <w:lang w:val="de-DE"/>
        </w:rPr>
        <w:t>a</w:t>
      </w:r>
      <w:r w:rsidRPr="00E85A4A">
        <w:rPr>
          <w:lang w:val="de-DE"/>
        </w:rPr>
        <w:t>men“.</w:t>
      </w:r>
    </w:p>
  </w:footnote>
  <w:footnote w:id="472">
    <w:p w14:paraId="61E0084F" w14:textId="187E7F4C"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t xml:space="preserve">Die Anrede „Frau“ (vgl. auch </w:t>
      </w:r>
      <w:proofErr w:type="spellStart"/>
      <w:r>
        <w:rPr>
          <w:lang w:val="de-DE"/>
        </w:rPr>
        <w:t>Joh</w:t>
      </w:r>
      <w:proofErr w:type="spellEnd"/>
      <w:r>
        <w:rPr>
          <w:lang w:val="de-DE"/>
        </w:rPr>
        <w:t xml:space="preserve"> 19,26) entspricht in ihrer Feierlichkeit der auf universale Be</w:t>
      </w:r>
      <w:r>
        <w:rPr>
          <w:lang w:val="de-DE"/>
        </w:rPr>
        <w:softHyphen/>
        <w:t>deutung hinweisenden Selbstbezeichnung Jesu als „Sohn des Menschen“ (</w:t>
      </w:r>
      <w:proofErr w:type="spellStart"/>
      <w:r>
        <w:rPr>
          <w:lang w:val="de-DE"/>
        </w:rPr>
        <w:t>Joh</w:t>
      </w:r>
      <w:proofErr w:type="spellEnd"/>
      <w:r>
        <w:rPr>
          <w:lang w:val="de-DE"/>
        </w:rPr>
        <w:t xml:space="preserve"> 1,51; 3,13.14; 5,27 [nur hier: „Sohn eines Menschen“]; 6,27.53.62; 8,28; 9,35; 12,23.34; 13,31). </w:t>
      </w:r>
      <w:r w:rsidRPr="00E85A4A">
        <w:rPr>
          <w:lang w:val="de-DE"/>
        </w:rPr>
        <w:t>D</w:t>
      </w:r>
      <w:r>
        <w:rPr>
          <w:lang w:val="de-DE"/>
        </w:rPr>
        <w:t>as „was mir und dir?“</w:t>
      </w:r>
      <w:r w:rsidRPr="00E85A4A">
        <w:rPr>
          <w:lang w:val="de-DE"/>
        </w:rPr>
        <w:t xml:space="preserve"> entspricht </w:t>
      </w:r>
      <w:r>
        <w:rPr>
          <w:lang w:val="de-DE"/>
        </w:rPr>
        <w:t xml:space="preserve">einer </w:t>
      </w:r>
      <w:r w:rsidRPr="00E85A4A">
        <w:rPr>
          <w:lang w:val="de-DE"/>
        </w:rPr>
        <w:t>hebräischen Ausdrucksweise</w:t>
      </w:r>
      <w:r>
        <w:rPr>
          <w:lang w:val="de-DE"/>
        </w:rPr>
        <w:t xml:space="preserve"> dafür</w:t>
      </w:r>
      <w:r w:rsidRPr="00E85A4A">
        <w:rPr>
          <w:lang w:val="de-DE"/>
        </w:rPr>
        <w:t>, dass man sich auf einen anderen Stand</w:t>
      </w:r>
      <w:r w:rsidR="00FC2F0B">
        <w:rPr>
          <w:lang w:val="de-DE"/>
        </w:rPr>
        <w:softHyphen/>
      </w:r>
      <w:r w:rsidRPr="00E85A4A">
        <w:rPr>
          <w:lang w:val="de-DE"/>
        </w:rPr>
        <w:t>punkt stellt als der Gesprächspartner</w:t>
      </w:r>
      <w:r>
        <w:rPr>
          <w:lang w:val="de-DE"/>
        </w:rPr>
        <w:t xml:space="preserve"> (vgl. z.</w:t>
      </w:r>
      <w:r w:rsidRPr="00AD00E8">
        <w:rPr>
          <w:sz w:val="8"/>
          <w:szCs w:val="8"/>
          <w:lang w:val="de-DE"/>
        </w:rPr>
        <w:t> </w:t>
      </w:r>
      <w:r>
        <w:rPr>
          <w:lang w:val="de-DE"/>
        </w:rPr>
        <w:t>B. 2 Sam 16,10)</w:t>
      </w:r>
      <w:r w:rsidRPr="00E85A4A">
        <w:rPr>
          <w:lang w:val="de-DE"/>
        </w:rPr>
        <w:t>. Jesus wollte vom Wein der Heilszeit sprechen, den es seit der Stunde seines Leidens gibt. Frei übersetzt könnte man sagen: „Von welchem Wein sprichst du?“ Die „Stunde“ Jesu ist im Johannesevangelium immer die Stunde seines Leidens</w:t>
      </w:r>
      <w:r>
        <w:rPr>
          <w:lang w:val="de-DE"/>
        </w:rPr>
        <w:t xml:space="preserve"> und Sterbens (vgl. </w:t>
      </w:r>
      <w:proofErr w:type="spellStart"/>
      <w:r>
        <w:rPr>
          <w:lang w:val="de-DE"/>
        </w:rPr>
        <w:t>Joh</w:t>
      </w:r>
      <w:proofErr w:type="spellEnd"/>
      <w:r>
        <w:rPr>
          <w:lang w:val="de-DE"/>
        </w:rPr>
        <w:t xml:space="preserve"> 7,30; 8,20; 12,23.27; 13,1; 17,1; 19,27). Vgl. auch </w:t>
      </w:r>
      <w:proofErr w:type="spellStart"/>
      <w:r w:rsidR="00F64733">
        <w:rPr>
          <w:lang w:val="de-DE"/>
        </w:rPr>
        <w:t>Fn</w:t>
      </w:r>
      <w:proofErr w:type="spellEnd"/>
      <w:r w:rsidR="00F64733">
        <w:rPr>
          <w:lang w:val="de-DE"/>
        </w:rPr>
        <w:t xml:space="preserve">. </w:t>
      </w:r>
      <w:r>
        <w:rPr>
          <w:lang w:val="de-DE"/>
        </w:rPr>
        <w:t xml:space="preserve">zu </w:t>
      </w:r>
      <w:proofErr w:type="spellStart"/>
      <w:r>
        <w:rPr>
          <w:lang w:val="de-DE"/>
        </w:rPr>
        <w:t>Lk</w:t>
      </w:r>
      <w:proofErr w:type="spellEnd"/>
      <w:r>
        <w:rPr>
          <w:lang w:val="de-DE"/>
        </w:rPr>
        <w:t xml:space="preserve"> 2,49.</w:t>
      </w:r>
      <w:r w:rsidRPr="00940367">
        <w:rPr>
          <w:lang w:val="de-DE"/>
        </w:rPr>
        <w:t xml:space="preserve"> </w:t>
      </w:r>
      <w:r w:rsidRPr="00F03B0F">
        <w:rPr>
          <w:lang w:val="de-DE"/>
        </w:rPr>
        <w:t>−</w:t>
      </w:r>
      <w:r>
        <w:rPr>
          <w:lang w:val="de-DE"/>
        </w:rPr>
        <w:t xml:space="preserve"> </w:t>
      </w:r>
      <w:r w:rsidRPr="00267150">
        <w:rPr>
          <w:lang w:val="de-DE"/>
        </w:rPr>
        <w:t>O</w:t>
      </w:r>
      <w:r w:rsidRPr="00120C7D">
        <w:rPr>
          <w:lang w:val="de-DE"/>
        </w:rPr>
        <w:t>r</w:t>
      </w:r>
      <w:r w:rsidRPr="00120C7D">
        <w:rPr>
          <w:b/>
          <w:bCs/>
          <w:lang w:val="de-DE"/>
        </w:rPr>
        <w:t>i</w:t>
      </w:r>
      <w:r w:rsidRPr="00267150">
        <w:rPr>
          <w:lang w:val="de-DE"/>
        </w:rPr>
        <w:t>ge</w:t>
      </w:r>
      <w:r w:rsidRPr="00F03B0F">
        <w:rPr>
          <w:lang w:val="de-DE"/>
        </w:rPr>
        <w:t>nes (185 − um 254) schreibt in seinem Kommentar zum Johannesevangelium: „</w:t>
      </w:r>
      <w:r w:rsidRPr="00F03B0F">
        <w:rPr>
          <w:rFonts w:eastAsiaTheme="minorEastAsia"/>
          <w:lang w:val="de-DE"/>
        </w:rPr>
        <w:t>Wahrlich, bevor Jesus in die Welt kam,</w:t>
      </w:r>
      <w:r w:rsidRPr="00F03B0F">
        <w:rPr>
          <w:lang w:val="de-DE"/>
        </w:rPr>
        <w:t xml:space="preserve"> </w:t>
      </w:r>
      <w:r w:rsidRPr="00F03B0F">
        <w:rPr>
          <w:rFonts w:eastAsiaTheme="minorEastAsia"/>
          <w:lang w:val="de-DE"/>
        </w:rPr>
        <w:t>war die Heilige Schrift Wasser;</w:t>
      </w:r>
      <w:r w:rsidRPr="00F03B0F">
        <w:rPr>
          <w:lang w:val="de-DE"/>
        </w:rPr>
        <w:t xml:space="preserve"> </w:t>
      </w:r>
      <w:r w:rsidRPr="00F03B0F">
        <w:rPr>
          <w:rFonts w:eastAsiaTheme="minorEastAsia"/>
          <w:lang w:val="de-DE"/>
        </w:rPr>
        <w:t>mit Jesus ist sie für uns zu Wein geworden.</w:t>
      </w:r>
      <w:r w:rsidRPr="00F03B0F">
        <w:rPr>
          <w:lang w:val="de-DE"/>
        </w:rPr>
        <w:t>“</w:t>
      </w:r>
      <w:r>
        <w:rPr>
          <w:lang w:val="de-DE"/>
        </w:rPr>
        <w:t xml:space="preserve"> (</w:t>
      </w:r>
      <w:proofErr w:type="spellStart"/>
      <w:r>
        <w:rPr>
          <w:lang w:val="de-DE"/>
        </w:rPr>
        <w:t>Souces</w:t>
      </w:r>
      <w:proofErr w:type="spellEnd"/>
      <w:r>
        <w:rPr>
          <w:lang w:val="de-DE"/>
        </w:rPr>
        <w:t xml:space="preserve"> </w:t>
      </w:r>
      <w:proofErr w:type="spellStart"/>
      <w:r>
        <w:rPr>
          <w:lang w:val="de-DE"/>
        </w:rPr>
        <w:t>Chrétiennes</w:t>
      </w:r>
      <w:proofErr w:type="spellEnd"/>
      <w:r>
        <w:rPr>
          <w:lang w:val="de-DE"/>
        </w:rPr>
        <w:t xml:space="preserve"> 222, S. 272)</w:t>
      </w:r>
    </w:p>
  </w:footnote>
  <w:footnote w:id="473">
    <w:p w14:paraId="6AABA20D"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Etwa 100 l.</w:t>
      </w:r>
    </w:p>
  </w:footnote>
  <w:footnote w:id="474">
    <w:p w14:paraId="5574C761" w14:textId="0C99919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C87281">
        <w:rPr>
          <w:lang w:val="de-DE"/>
        </w:rPr>
        <w:tab/>
      </w:r>
      <w:r w:rsidRPr="005A76FF">
        <w:rPr>
          <w:bCs/>
          <w:lang w:val="de-DE"/>
        </w:rPr>
        <w:t>G</w:t>
      </w:r>
      <w:r w:rsidRPr="00D128C4">
        <w:rPr>
          <w:bCs/>
          <w:lang w:val="de-DE"/>
        </w:rPr>
        <w:t>esprochen</w:t>
      </w:r>
      <w:r>
        <w:rPr>
          <w:lang w:val="de-DE"/>
        </w:rPr>
        <w:t xml:space="preserve">: </w:t>
      </w:r>
      <w:proofErr w:type="spellStart"/>
      <w:r>
        <w:rPr>
          <w:lang w:val="de-DE"/>
        </w:rPr>
        <w:t>Kaf</w:t>
      </w:r>
      <w:r w:rsidRPr="00C87281">
        <w:rPr>
          <w:b/>
          <w:lang w:val="de-DE"/>
        </w:rPr>
        <w:t>a</w:t>
      </w:r>
      <w:r>
        <w:rPr>
          <w:lang w:val="de-DE"/>
        </w:rPr>
        <w:t>rna</w:t>
      </w:r>
      <w:proofErr w:type="spellEnd"/>
      <w:r w:rsidR="007E5403">
        <w:rPr>
          <w:lang w:val="de-DE"/>
        </w:rPr>
        <w:t>-</w:t>
      </w:r>
      <w:r>
        <w:rPr>
          <w:lang w:val="de-DE"/>
        </w:rPr>
        <w:t>um.</w:t>
      </w:r>
    </w:p>
  </w:footnote>
  <w:footnote w:id="475">
    <w:p w14:paraId="7C11BB56" w14:textId="0F166D48"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Pr="00D35584">
        <w:rPr>
          <w:rFonts w:ascii="Calibri" w:hAnsi="Calibri" w:cs="Calibri"/>
          <w:sz w:val="22"/>
          <w:szCs w:val="22"/>
          <w:lang w:val="de-DE"/>
        </w:rPr>
        <w:t>ḥ</w:t>
      </w:r>
      <w:r>
        <w:rPr>
          <w:lang w:val="de-DE"/>
        </w:rPr>
        <w:t>a</w:t>
      </w:r>
      <w:proofErr w:type="spellEnd"/>
      <w:r>
        <w:rPr>
          <w:lang w:val="de-DE"/>
        </w:rPr>
        <w:t xml:space="preserve"> (</w:t>
      </w:r>
      <w:r w:rsidRPr="00DA025C">
        <w:rPr>
          <w:lang w:val="de-DE"/>
        </w:rPr>
        <w:t xml:space="preserve">dabei das </w:t>
      </w:r>
      <w:r w:rsidRPr="00DA025C">
        <w:rPr>
          <w:rFonts w:ascii="Calibri" w:hAnsi="Calibri" w:cs="Calibri"/>
          <w:sz w:val="22"/>
          <w:szCs w:val="22"/>
          <w:lang w:val="de-DE"/>
        </w:rPr>
        <w:t>ḥ</w:t>
      </w:r>
      <w:r w:rsidRPr="00DA025C">
        <w:rPr>
          <w:rFonts w:cs="Calibri"/>
          <w:lang w:val="de-DE"/>
        </w:rPr>
        <w:t xml:space="preserve"> wie das </w:t>
      </w:r>
      <w:proofErr w:type="spellStart"/>
      <w:r w:rsidRPr="00DA025C">
        <w:rPr>
          <w:lang w:val="de-DE"/>
        </w:rPr>
        <w:t>ch</w:t>
      </w:r>
      <w:proofErr w:type="spellEnd"/>
      <w:r w:rsidRPr="00DA025C">
        <w:rPr>
          <w:lang w:val="de-DE"/>
        </w:rPr>
        <w:t xml:space="preserve"> in ach</w:t>
      </w:r>
      <w:r>
        <w:rPr>
          <w:lang w:val="de-DE"/>
        </w:rPr>
        <w:t xml:space="preserve">), hebräisch </w:t>
      </w:r>
      <w:r w:rsidR="00F34085" w:rsidRPr="006B5384">
        <w:rPr>
          <w:rFonts w:asciiTheme="majorBidi" w:hAnsiTheme="majorBidi" w:cstheme="majorBidi"/>
          <w:rtl/>
          <w:lang w:val="sv-SE"/>
        </w:rPr>
        <w:t>פֶּסַח</w:t>
      </w:r>
      <w:r w:rsidRPr="00253F66">
        <w:rPr>
          <w:lang w:val="de-DE"/>
        </w:rPr>
        <w:t xml:space="preserve"> </w:t>
      </w:r>
      <w:r>
        <w:rPr>
          <w:lang w:val="de-DE"/>
        </w:rPr>
        <w:t>[</w:t>
      </w:r>
      <w:proofErr w:type="spellStart"/>
      <w:r>
        <w:rPr>
          <w:lang w:val="de-DE"/>
        </w:rPr>
        <w:t>p</w:t>
      </w:r>
      <w:r w:rsidRPr="00C77CED">
        <w:rPr>
          <w:b/>
          <w:lang w:val="de-DE"/>
        </w:rPr>
        <w:t>e</w:t>
      </w:r>
      <w:r>
        <w:rPr>
          <w:lang w:val="de-DE"/>
        </w:rPr>
        <w:t>sa</w:t>
      </w:r>
      <w:r w:rsidRPr="00F704F6">
        <w:rPr>
          <w:rFonts w:ascii="Calibri" w:hAnsi="Calibri" w:cs="Calibri"/>
          <w:sz w:val="22"/>
          <w:szCs w:val="22"/>
          <w:lang w:val="de-DE"/>
        </w:rPr>
        <w:t>ḥ</w:t>
      </w:r>
      <w:proofErr w:type="spellEnd"/>
      <w:r>
        <w:rPr>
          <w:lang w:val="de-DE"/>
        </w:rPr>
        <w:t xml:space="preserve">], aramäisch </w:t>
      </w:r>
      <w:r w:rsidR="00C40779">
        <w:rPr>
          <w:rFonts w:hint="cs"/>
          <w:rtl/>
          <w:lang w:val="sv-SE"/>
        </w:rPr>
        <w:t>פַּסְחָא</w:t>
      </w:r>
      <w:r>
        <w:rPr>
          <w:lang w:val="de-DE"/>
        </w:rPr>
        <w:t xml:space="preserve"> [</w:t>
      </w:r>
      <w:proofErr w:type="spellStart"/>
      <w:r>
        <w:rPr>
          <w:lang w:val="de-DE"/>
        </w:rPr>
        <w:t>pas</w:t>
      </w:r>
      <w:r w:rsidR="00F34085">
        <w:rPr>
          <w:lang w:val="de-DE"/>
        </w:rPr>
        <w:t>-</w:t>
      </w:r>
      <w:r w:rsidRPr="00F704F6">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 12,13 das „Vorbeigehen“ des die Ägypter strafenden Engels an den Häusern der Israel</w:t>
      </w:r>
      <w:r w:rsidRPr="00897706">
        <w:rPr>
          <w:b/>
          <w:bCs/>
          <w:lang w:val="de-DE"/>
        </w:rPr>
        <w:t>i</w:t>
      </w:r>
      <w:r>
        <w:rPr>
          <w:lang w:val="de-DE"/>
        </w:rPr>
        <w:t>ten in der Nacht des Auszugs. Mit dem P</w:t>
      </w:r>
      <w:r w:rsidRPr="00710D18">
        <w:rPr>
          <w:b/>
          <w:bCs/>
          <w:lang w:val="de-DE"/>
        </w:rPr>
        <w:t>a</w:t>
      </w:r>
      <w:r>
        <w:rPr>
          <w:lang w:val="de-DE"/>
        </w:rPr>
        <w:t>schafest verbunden war die einwöchige Feier der Ungesäuerten Brote; vgl. Ex 12,15.</w:t>
      </w:r>
    </w:p>
  </w:footnote>
  <w:footnote w:id="476">
    <w:p w14:paraId="4F4CD00C" w14:textId="43C22E39"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Dasselbe Wort </w:t>
      </w:r>
      <w:proofErr w:type="spellStart"/>
      <w:r w:rsidRPr="008B0510">
        <w:rPr>
          <w:rFonts w:ascii="Palatino Linotype" w:hAnsi="Palatino Linotype" w:cs="Tahoma"/>
          <w:sz w:val="21"/>
          <w:szCs w:val="21"/>
          <w:lang w:val="de-DE"/>
        </w:rPr>
        <w:t>ἐ</w:t>
      </w:r>
      <w:r w:rsidRPr="008B0510">
        <w:rPr>
          <w:rFonts w:ascii="Palatino Linotype" w:hAnsi="Palatino Linotype"/>
          <w:sz w:val="21"/>
          <w:szCs w:val="21"/>
          <w:lang w:val="de-DE"/>
        </w:rPr>
        <w:t>γεί</w:t>
      </w:r>
      <w:r w:rsidR="004F6F82" w:rsidRPr="008B0510">
        <w:rPr>
          <w:rFonts w:ascii="Palatino Linotype" w:hAnsi="Palatino Linotype"/>
          <w:sz w:val="21"/>
          <w:szCs w:val="21"/>
          <w:lang w:val="de-DE"/>
        </w:rPr>
        <w:t>ρ</w:t>
      </w:r>
      <w:r w:rsidRPr="008B0510">
        <w:rPr>
          <w:rFonts w:ascii="Palatino Linotype" w:hAnsi="Palatino Linotype"/>
          <w:sz w:val="21"/>
          <w:szCs w:val="21"/>
          <w:lang w:val="de-DE"/>
        </w:rPr>
        <w:t>ω</w:t>
      </w:r>
      <w:proofErr w:type="spellEnd"/>
      <w:r>
        <w:rPr>
          <w:lang w:val="de-DE"/>
        </w:rPr>
        <w:t xml:space="preserve"> [</w:t>
      </w:r>
      <w:proofErr w:type="spellStart"/>
      <w:r w:rsidRPr="00E85A4A">
        <w:rPr>
          <w:lang w:val="de-DE"/>
        </w:rPr>
        <w:t>eg</w:t>
      </w:r>
      <w:r w:rsidRPr="00C970F2">
        <w:rPr>
          <w:b/>
          <w:lang w:val="de-DE"/>
        </w:rPr>
        <w:t>ei</w:t>
      </w:r>
      <w:r>
        <w:rPr>
          <w:lang w:val="de-DE"/>
        </w:rPr>
        <w:t>rō</w:t>
      </w:r>
      <w:proofErr w:type="spellEnd"/>
      <w:r>
        <w:rPr>
          <w:lang w:val="de-DE"/>
        </w:rPr>
        <w:t>]</w:t>
      </w:r>
      <w:r w:rsidRPr="00E85A4A">
        <w:rPr>
          <w:lang w:val="de-DE"/>
        </w:rPr>
        <w:t xml:space="preserve"> wird auch für „auferwecken“ gebraucht.</w:t>
      </w:r>
    </w:p>
  </w:footnote>
  <w:footnote w:id="477">
    <w:p w14:paraId="50D6354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Durch die Wiedergeburt in der Taufe kommt etwas zuvor Verborgenes</w:t>
      </w:r>
      <w:r>
        <w:rPr>
          <w:lang w:val="de-DE"/>
        </w:rPr>
        <w:t>, an der Welt nicht Ables</w:t>
      </w:r>
      <w:r>
        <w:rPr>
          <w:lang w:val="de-DE"/>
        </w:rPr>
        <w:softHyphen/>
        <w:t>bares,</w:t>
      </w:r>
      <w:r w:rsidRPr="00E85A4A">
        <w:rPr>
          <w:lang w:val="de-DE"/>
        </w:rPr>
        <w:t xml:space="preserve"> an den Tag: das </w:t>
      </w:r>
      <w:r>
        <w:rPr>
          <w:lang w:val="de-DE"/>
        </w:rPr>
        <w:t xml:space="preserve">„In </w:t>
      </w:r>
      <w:r w:rsidRPr="00E85A4A">
        <w:rPr>
          <w:lang w:val="de-DE"/>
        </w:rPr>
        <w:t>Christus</w:t>
      </w:r>
      <w:r>
        <w:rPr>
          <w:lang w:val="de-DE"/>
        </w:rPr>
        <w:t>“</w:t>
      </w:r>
      <w:r w:rsidRPr="00E85A4A">
        <w:rPr>
          <w:lang w:val="de-DE"/>
        </w:rPr>
        <w:t>-</w:t>
      </w:r>
      <w:proofErr w:type="spellStart"/>
      <w:r w:rsidRPr="00E85A4A">
        <w:rPr>
          <w:lang w:val="de-DE"/>
        </w:rPr>
        <w:t>Geschaffensein</w:t>
      </w:r>
      <w:proofErr w:type="spellEnd"/>
      <w:r w:rsidRPr="00E85A4A">
        <w:rPr>
          <w:lang w:val="de-DE"/>
        </w:rPr>
        <w:t xml:space="preserve"> des Menschen.</w:t>
      </w:r>
    </w:p>
  </w:footnote>
  <w:footnote w:id="478">
    <w:p w14:paraId="44C795C0" w14:textId="023F7784"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B151E0">
        <w:rPr>
          <w:lang w:val="de-DE"/>
        </w:rPr>
        <w:t xml:space="preserve">Das </w:t>
      </w:r>
      <w:r>
        <w:rPr>
          <w:lang w:val="de-DE"/>
        </w:rPr>
        <w:t>„</w:t>
      </w:r>
      <w:r w:rsidRPr="00B151E0">
        <w:rPr>
          <w:lang w:val="de-DE"/>
        </w:rPr>
        <w:t>Irdische</w:t>
      </w:r>
      <w:r>
        <w:rPr>
          <w:lang w:val="de-DE"/>
        </w:rPr>
        <w:t xml:space="preserve">“ ist hier wohl die der Vernunft zugängliche </w:t>
      </w:r>
      <w:r w:rsidR="00580DAC">
        <w:rPr>
          <w:lang w:val="de-DE"/>
        </w:rPr>
        <w:t>Ge</w:t>
      </w:r>
      <w:r w:rsidR="00A05113">
        <w:rPr>
          <w:lang w:val="de-DE"/>
        </w:rPr>
        <w:t>sch</w:t>
      </w:r>
      <w:r>
        <w:rPr>
          <w:lang w:val="de-DE"/>
        </w:rPr>
        <w:t xml:space="preserve">öpflichkeit alles Irdischen (etwa im Sinn von </w:t>
      </w:r>
      <w:proofErr w:type="spellStart"/>
      <w:r>
        <w:rPr>
          <w:lang w:val="de-DE"/>
        </w:rPr>
        <w:t>Mt</w:t>
      </w:r>
      <w:proofErr w:type="spellEnd"/>
      <w:r>
        <w:rPr>
          <w:lang w:val="de-DE"/>
        </w:rPr>
        <w:t xml:space="preserve"> 5,45 und 10,29f); sie wird vom Glauben vorausgesetzt. Das „Himmlische“ ist die Gemeinschaft mit Gott.</w:t>
      </w:r>
    </w:p>
  </w:footnote>
  <w:footnote w:id="479">
    <w:p w14:paraId="37C8CB3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496941">
        <w:rPr>
          <w:lang w:val="de-DE"/>
        </w:rPr>
        <w:t xml:space="preserve">Es geht nicht nur darum, wie oft glättend übersetzt wird, dass ein Handeln </w:t>
      </w:r>
      <w:r>
        <w:rPr>
          <w:lang w:val="de-DE"/>
        </w:rPr>
        <w:t>„</w:t>
      </w:r>
      <w:r w:rsidRPr="00496941">
        <w:rPr>
          <w:lang w:val="de-DE"/>
        </w:rPr>
        <w:t>dem Willen Gott</w:t>
      </w:r>
      <w:r>
        <w:rPr>
          <w:lang w:val="de-DE"/>
        </w:rPr>
        <w:t>es entspricht“, sondern dass es i</w:t>
      </w:r>
      <w:r w:rsidRPr="00496941">
        <w:rPr>
          <w:lang w:val="de-DE"/>
        </w:rPr>
        <w:t xml:space="preserve">nnerhalb der gegenseitigen Liebe zwischen Vater und Sohn geschieht, also getragen vom Heiligen Geist. </w:t>
      </w:r>
      <w:r>
        <w:rPr>
          <w:lang w:val="de-DE"/>
        </w:rPr>
        <w:t>Der Vers</w:t>
      </w:r>
      <w:r w:rsidRPr="00E35D6E">
        <w:rPr>
          <w:lang w:val="de-DE"/>
        </w:rPr>
        <w:t xml:space="preserve"> ist ein wichtiger Beleg für das, was mit </w:t>
      </w:r>
      <w:r>
        <w:rPr>
          <w:lang w:val="de-DE"/>
        </w:rPr>
        <w:t>„</w:t>
      </w:r>
      <w:r w:rsidRPr="00E35D6E">
        <w:rPr>
          <w:lang w:val="de-DE"/>
        </w:rPr>
        <w:t>anonymem Glauben</w:t>
      </w:r>
      <w:r>
        <w:rPr>
          <w:lang w:val="de-DE"/>
        </w:rPr>
        <w:t>“ gemeint ist: Wer, noch ohne Jesus zu kennen, liebevoll lebt, wird, wenn er einmal der christlichen Botschaft in klarer Form begegnet, rückschauend voll Freude erkennen, dass er längst aus dem Geist Jesu gelebt hat. Alles liebevolle Handeln ist in der Sicht der christlichen Botschaft bereits auf Gottes Gnade zurückzuführen und wird auch vom Handelnden selbst als Geschenk erfahren.</w:t>
      </w:r>
    </w:p>
  </w:footnote>
  <w:footnote w:id="480">
    <w:p w14:paraId="2D29602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anderen Textzeugen im Plural: </w:t>
      </w:r>
      <w:r>
        <w:rPr>
          <w:lang w:val="de-DE"/>
        </w:rPr>
        <w:t>„</w:t>
      </w:r>
      <w:r w:rsidRPr="00E85A4A">
        <w:rPr>
          <w:lang w:val="de-DE"/>
        </w:rPr>
        <w:t>mit Juden</w:t>
      </w:r>
      <w:r>
        <w:rPr>
          <w:lang w:val="de-DE"/>
        </w:rPr>
        <w:t>“</w:t>
      </w:r>
      <w:r w:rsidRPr="00E85A4A">
        <w:rPr>
          <w:lang w:val="de-DE"/>
        </w:rPr>
        <w:t xml:space="preserve">. Möglich und </w:t>
      </w:r>
      <w:r>
        <w:rPr>
          <w:lang w:val="de-DE"/>
        </w:rPr>
        <w:t>im Zusammenhang</w:t>
      </w:r>
      <w:r w:rsidRPr="00E85A4A">
        <w:rPr>
          <w:lang w:val="de-DE"/>
        </w:rPr>
        <w:t xml:space="preserve"> naheliegend wäre auch, dass es sich um eine Versc</w:t>
      </w:r>
      <w:r>
        <w:rPr>
          <w:lang w:val="de-DE"/>
        </w:rPr>
        <w:t>hreibung oder falsche Abschrift handelt für: „mit Jesus“. Im Griechischen gibt es keinen unbestimmten Artikel, sondern das gemeinte Hauptwort bleibt dann überhaupt ohne Artikel.</w:t>
      </w:r>
    </w:p>
  </w:footnote>
  <w:footnote w:id="481">
    <w:p w14:paraId="275AFAE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Zorn Gottes ist keine </w:t>
      </w:r>
      <w:r>
        <w:rPr>
          <w:lang w:val="de-DE"/>
        </w:rPr>
        <w:t>„</w:t>
      </w:r>
      <w:r w:rsidRPr="00E85A4A">
        <w:rPr>
          <w:lang w:val="de-DE"/>
        </w:rPr>
        <w:t>Gemütseigenschaft</w:t>
      </w:r>
      <w:r>
        <w:rPr>
          <w:lang w:val="de-DE"/>
        </w:rPr>
        <w:t>“</w:t>
      </w:r>
      <w:r w:rsidRPr="00E85A4A">
        <w:rPr>
          <w:lang w:val="de-DE"/>
        </w:rPr>
        <w:t xml:space="preserve"> Gottes, sondern die Erfahrung des Menschen, der sich nicht im Letzten geborgen weiß und deshalb unter der Macht der Angst um sich selbst steht.</w:t>
      </w:r>
      <w:r>
        <w:rPr>
          <w:lang w:val="de-DE"/>
        </w:rPr>
        <w:t xml:space="preserve"> Glaube nimmt nicht die Angst um sich, aber er befreit aus ihrer Macht. So macht Glaube sogar „angst</w:t>
      </w:r>
      <w:r>
        <w:rPr>
          <w:lang w:val="de-DE"/>
        </w:rPr>
        <w:softHyphen/>
        <w:t>bereit“, nämlich bereit, sich Situationen zu stellen, in denen einem Angst gemacht wird.</w:t>
      </w:r>
    </w:p>
  </w:footnote>
  <w:footnote w:id="482">
    <w:p w14:paraId="6858735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Gerechnet vom mittleren </w:t>
      </w:r>
      <w:r w:rsidRPr="00E85A4A">
        <w:rPr>
          <w:lang w:val="de-DE"/>
        </w:rPr>
        <w:t>Sonnenau</w:t>
      </w:r>
      <w:r>
        <w:rPr>
          <w:lang w:val="de-DE"/>
        </w:rPr>
        <w:t>fgang an.</w:t>
      </w:r>
    </w:p>
  </w:footnote>
  <w:footnote w:id="483">
    <w:p w14:paraId="244DC160" w14:textId="77777777" w:rsidR="008566E1" w:rsidRPr="009B19B7" w:rsidRDefault="008566E1" w:rsidP="00C71948">
      <w:pPr>
        <w:pStyle w:val="Funotentext"/>
        <w:spacing w:after="40" w:line="260" w:lineRule="exact"/>
        <w:ind w:left="284" w:hanging="284"/>
        <w:jc w:val="both"/>
        <w:rPr>
          <w:lang w:val="de-DE"/>
        </w:rPr>
      </w:pPr>
      <w:r>
        <w:rPr>
          <w:rStyle w:val="Funotenzeichen"/>
        </w:rPr>
        <w:footnoteRef/>
      </w:r>
      <w:r>
        <w:rPr>
          <w:lang w:val="de-DE"/>
        </w:rPr>
        <w:tab/>
        <w:t>Sam</w:t>
      </w:r>
      <w:r w:rsidRPr="00DE0F0E">
        <w:rPr>
          <w:b/>
          <w:bCs/>
          <w:lang w:val="de-DE"/>
        </w:rPr>
        <w:t>a</w:t>
      </w:r>
      <w:r>
        <w:rPr>
          <w:lang w:val="de-DE"/>
        </w:rPr>
        <w:t xml:space="preserve">riens Bevölkerung </w:t>
      </w:r>
      <w:r w:rsidRPr="00DB7B15">
        <w:rPr>
          <w:lang w:val="de-DE"/>
        </w:rPr>
        <w:t xml:space="preserve">wurde in </w:t>
      </w:r>
      <w:r w:rsidRPr="00D87A0D">
        <w:rPr>
          <w:b/>
          <w:bCs/>
          <w:lang w:val="de-DE"/>
        </w:rPr>
        <w:t>I</w:t>
      </w:r>
      <w:r w:rsidRPr="0086342F">
        <w:rPr>
          <w:lang w:val="de-DE"/>
        </w:rPr>
        <w:t>srael</w:t>
      </w:r>
      <w:r w:rsidRPr="00DB7B15">
        <w:rPr>
          <w:lang w:val="de-DE"/>
        </w:rPr>
        <w:t xml:space="preserve"> als </w:t>
      </w:r>
      <w:r>
        <w:rPr>
          <w:lang w:val="de-DE"/>
        </w:rPr>
        <w:t>abtrünnig</w:t>
      </w:r>
      <w:r w:rsidRPr="00DB7B15">
        <w:rPr>
          <w:lang w:val="de-DE"/>
        </w:rPr>
        <w:t xml:space="preserve"> angesehen und verachtet</w:t>
      </w:r>
      <w:r>
        <w:rPr>
          <w:lang w:val="de-DE"/>
        </w:rPr>
        <w:t>. Jesus selbst wurde als „Samariter“ und als besessen beschimpft (8,48).</w:t>
      </w:r>
    </w:p>
  </w:footnote>
  <w:footnote w:id="484">
    <w:p w14:paraId="56004183" w14:textId="132C5959"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t>V</w:t>
      </w:r>
      <w:r w:rsidR="008F632F">
        <w:rPr>
          <w:lang w:val="de-DE"/>
        </w:rPr>
        <w:t>.</w:t>
      </w:r>
      <w:r>
        <w:rPr>
          <w:lang w:val="de-DE"/>
        </w:rPr>
        <w:t xml:space="preserve"> 4 nur bei s</w:t>
      </w:r>
      <w:r w:rsidRPr="00E85A4A">
        <w:rPr>
          <w:lang w:val="de-DE"/>
        </w:rPr>
        <w:t>pätere</w:t>
      </w:r>
      <w:r w:rsidR="008F632F">
        <w:rPr>
          <w:lang w:val="de-DE"/>
        </w:rPr>
        <w:t>n</w:t>
      </w:r>
      <w:r w:rsidRPr="00E85A4A">
        <w:rPr>
          <w:lang w:val="de-DE"/>
        </w:rPr>
        <w:t xml:space="preserve"> Textzeugen</w:t>
      </w:r>
      <w:r>
        <w:rPr>
          <w:lang w:val="de-DE"/>
        </w:rPr>
        <w:t>:</w:t>
      </w:r>
      <w:r w:rsidRPr="00E85A4A">
        <w:rPr>
          <w:lang w:val="de-DE"/>
        </w:rPr>
        <w:t xml:space="preserve"> </w:t>
      </w:r>
      <w:r>
        <w:rPr>
          <w:lang w:val="de-DE"/>
        </w:rPr>
        <w:t>„</w:t>
      </w:r>
      <w:r w:rsidRPr="00E85A4A">
        <w:rPr>
          <w:lang w:val="de-DE"/>
        </w:rPr>
        <w:t xml:space="preserve">, die auf die Bewegung des Wassers warteten. </w:t>
      </w:r>
      <w:r w:rsidRPr="00E85A4A">
        <w:rPr>
          <w:vertAlign w:val="superscript"/>
          <w:lang w:val="de-DE"/>
        </w:rPr>
        <w:t>4</w:t>
      </w:r>
      <w:r w:rsidRPr="00E85A4A">
        <w:rPr>
          <w:lang w:val="de-DE"/>
        </w:rPr>
        <w:t> Denn ein Engel des Herrn stieg von Zeit zu Zeit in den Teich hinab und ließ das Wasser aufwallen. Wer nach</w:t>
      </w:r>
      <w:r>
        <w:rPr>
          <w:lang w:val="de-DE"/>
        </w:rPr>
        <w:t xml:space="preserve"> dem Aufwallen als erster hinab</w:t>
      </w:r>
      <w:r w:rsidRPr="00E85A4A">
        <w:rPr>
          <w:lang w:val="de-DE"/>
        </w:rPr>
        <w:t>stieg, wurde gesund, von welcher Krankheit er auch befallen war.</w:t>
      </w:r>
      <w:r>
        <w:rPr>
          <w:lang w:val="de-DE"/>
        </w:rPr>
        <w:t>“</w:t>
      </w:r>
    </w:p>
  </w:footnote>
  <w:footnote w:id="485">
    <w:p w14:paraId="62DE1CEC" w14:textId="77777777" w:rsidR="008566E1" w:rsidRPr="00BF5283" w:rsidRDefault="008566E1" w:rsidP="00C71948">
      <w:pPr>
        <w:pStyle w:val="Funotentext"/>
        <w:spacing w:after="40" w:line="260" w:lineRule="exact"/>
        <w:ind w:left="284" w:hanging="284"/>
        <w:jc w:val="both"/>
        <w:rPr>
          <w:lang w:val="de-DE"/>
        </w:rPr>
      </w:pPr>
      <w:r w:rsidRPr="00BF5283">
        <w:rPr>
          <w:vertAlign w:val="superscript"/>
          <w:lang w:val="de-DE"/>
        </w:rPr>
        <w:footnoteRef/>
      </w:r>
      <w:r>
        <w:rPr>
          <w:vertAlign w:val="superscript"/>
          <w:lang w:val="de-DE"/>
        </w:rPr>
        <w:tab/>
      </w:r>
      <w:r>
        <w:rPr>
          <w:lang w:val="de-DE"/>
        </w:rPr>
        <w:t>Jesus wird wegen seiner Praxis, seiner Lehre und weil er für beides Anhänger fand, umgebracht werden.</w:t>
      </w:r>
    </w:p>
  </w:footnote>
  <w:footnote w:id="486">
    <w:p w14:paraId="7E087DDF" w14:textId="05A383C5"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971710">
        <w:rPr>
          <w:lang w:val="de-DE"/>
        </w:rPr>
        <w:tab/>
        <w:t xml:space="preserve">Das </w:t>
      </w:r>
      <w:r>
        <w:rPr>
          <w:lang w:val="de-DE"/>
        </w:rPr>
        <w:t xml:space="preserve">nach dem </w:t>
      </w:r>
      <w:proofErr w:type="spellStart"/>
      <w:r>
        <w:rPr>
          <w:lang w:val="de-DE"/>
        </w:rPr>
        <w:t>Grimmschen</w:t>
      </w:r>
      <w:proofErr w:type="spellEnd"/>
      <w:r>
        <w:rPr>
          <w:lang w:val="de-DE"/>
        </w:rPr>
        <w:t xml:space="preserve"> Wörterbuch der deutschen Sprache zum ersten</w:t>
      </w:r>
      <w:r w:rsidR="007B28EC">
        <w:rPr>
          <w:lang w:val="de-DE"/>
        </w:rPr>
        <w:t xml:space="preserve"> Mal </w:t>
      </w:r>
      <w:r>
        <w:rPr>
          <w:lang w:val="de-DE"/>
        </w:rPr>
        <w:t xml:space="preserve">bei </w:t>
      </w:r>
      <w:r w:rsidRPr="00B02175">
        <w:rPr>
          <w:smallCaps/>
          <w:lang w:val="de-DE"/>
        </w:rPr>
        <w:t>Martin Luther</w:t>
      </w:r>
      <w:r>
        <w:rPr>
          <w:lang w:val="de-DE"/>
        </w:rPr>
        <w:t xml:space="preserve"> belegte Wort „Grab</w:t>
      </w:r>
      <w:r w:rsidRPr="00252F42">
        <w:rPr>
          <w:i/>
          <w:lang w:val="de-DE"/>
        </w:rPr>
        <w:t>mal</w:t>
      </w:r>
      <w:r>
        <w:rPr>
          <w:lang w:val="de-DE"/>
        </w:rPr>
        <w:t xml:space="preserve">“ soll das </w:t>
      </w:r>
      <w:r w:rsidRPr="00971710">
        <w:rPr>
          <w:lang w:val="de-DE"/>
        </w:rPr>
        <w:t xml:space="preserve">griechische Wort </w:t>
      </w:r>
      <w:proofErr w:type="spellStart"/>
      <w:r w:rsidRPr="008B0510">
        <w:rPr>
          <w:rFonts w:ascii="Palatino Linotype" w:hAnsi="Palatino Linotype"/>
          <w:sz w:val="21"/>
          <w:szCs w:val="21"/>
          <w:lang w:val="de-DE"/>
        </w:rPr>
        <w:t>μνημεῖον</w:t>
      </w:r>
      <w:proofErr w:type="spellEnd"/>
      <w:r w:rsidRPr="00971710">
        <w:rPr>
          <w:rFonts w:ascii="Palatino Linotype" w:hAnsi="Palatino Linotype"/>
          <w:lang w:val="de-DE"/>
        </w:rPr>
        <w:t xml:space="preserve"> </w:t>
      </w:r>
      <w:r w:rsidRPr="00971710">
        <w:rPr>
          <w:lang w:val="de-DE"/>
        </w:rPr>
        <w:t>[</w:t>
      </w:r>
      <w:proofErr w:type="spellStart"/>
      <w:r w:rsidRPr="00971710">
        <w:rPr>
          <w:lang w:val="de-DE"/>
        </w:rPr>
        <w:t>mnē</w:t>
      </w:r>
      <w:r>
        <w:rPr>
          <w:lang w:val="de-DE"/>
        </w:rPr>
        <w:t>m</w:t>
      </w:r>
      <w:r w:rsidRPr="00971710">
        <w:rPr>
          <w:b/>
          <w:lang w:val="de-DE"/>
        </w:rPr>
        <w:t>ei</w:t>
      </w:r>
      <w:r>
        <w:rPr>
          <w:lang w:val="de-DE"/>
        </w:rPr>
        <w:t>on</w:t>
      </w:r>
      <w:proofErr w:type="spellEnd"/>
      <w:r>
        <w:rPr>
          <w:lang w:val="de-DE"/>
        </w:rPr>
        <w:t xml:space="preserve">] bzw. </w:t>
      </w:r>
      <w:proofErr w:type="spellStart"/>
      <w:r w:rsidRPr="008B0510">
        <w:rPr>
          <w:rFonts w:ascii="Palatino Linotype" w:hAnsi="Palatino Linotype"/>
          <w:sz w:val="21"/>
          <w:szCs w:val="21"/>
          <w:lang w:val="de-DE"/>
        </w:rPr>
        <w:t>μνῆμ</w:t>
      </w:r>
      <w:proofErr w:type="spellEnd"/>
      <w:r w:rsidRPr="008B0510">
        <w:rPr>
          <w:rFonts w:ascii="Palatino Linotype" w:hAnsi="Palatino Linotype"/>
          <w:sz w:val="21"/>
          <w:szCs w:val="21"/>
          <w:lang w:val="de-DE"/>
        </w:rPr>
        <w:t>α</w:t>
      </w:r>
      <w:r w:rsidRPr="00881BEF">
        <w:rPr>
          <w:rFonts w:ascii="Palatino Linotype" w:hAnsi="Palatino Linotype"/>
          <w:sz w:val="22"/>
          <w:szCs w:val="22"/>
          <w:lang w:val="de-DE"/>
        </w:rPr>
        <w:t xml:space="preserve"> </w:t>
      </w:r>
      <w:r w:rsidRPr="003B46F2">
        <w:rPr>
          <w:lang w:val="de-DE"/>
        </w:rPr>
        <w:t>[</w:t>
      </w:r>
      <w:proofErr w:type="spellStart"/>
      <w:r w:rsidRPr="003B46F2">
        <w:rPr>
          <w:lang w:val="de-DE"/>
        </w:rPr>
        <w:t>mnēma</w:t>
      </w:r>
      <w:proofErr w:type="spellEnd"/>
      <w:r>
        <w:rPr>
          <w:lang w:val="de-DE"/>
        </w:rPr>
        <w:t>]</w:t>
      </w:r>
      <w:r>
        <w:rPr>
          <w:rFonts w:ascii="Palatino Linotype" w:hAnsi="Palatino Linotype"/>
          <w:sz w:val="22"/>
          <w:szCs w:val="22"/>
          <w:lang w:val="de-DE"/>
        </w:rPr>
        <w:t xml:space="preserve"> </w:t>
      </w:r>
      <w:r>
        <w:rPr>
          <w:lang w:val="de-DE"/>
        </w:rPr>
        <w:t>übersetzen, das semantisch „</w:t>
      </w:r>
      <w:r w:rsidRPr="0090483A">
        <w:rPr>
          <w:i/>
          <w:lang w:val="de-DE"/>
        </w:rPr>
        <w:t>Gedächtnis</w:t>
      </w:r>
      <w:r>
        <w:rPr>
          <w:lang w:val="de-DE"/>
        </w:rPr>
        <w:t xml:space="preserve">stätte“ bedeutet und für jede Art eines Beisetzungsortes angewandt werden kann, nicht nur ein </w:t>
      </w:r>
      <w:proofErr w:type="spellStart"/>
      <w:r>
        <w:rPr>
          <w:lang w:val="de-DE"/>
        </w:rPr>
        <w:t>Erdgrab</w:t>
      </w:r>
      <w:proofErr w:type="spellEnd"/>
      <w:r>
        <w:rPr>
          <w:lang w:val="de-DE"/>
        </w:rPr>
        <w:t xml:space="preserve">, sondern auch eine Grabeshöhle. Das griechische Wort </w:t>
      </w:r>
      <w:proofErr w:type="spellStart"/>
      <w:r w:rsidRPr="008B0510">
        <w:rPr>
          <w:rFonts w:ascii="Palatino Linotype" w:hAnsi="Palatino Linotype"/>
          <w:sz w:val="21"/>
          <w:szCs w:val="21"/>
          <w:lang w:val="de-DE"/>
        </w:rPr>
        <w:t>τάφος</w:t>
      </w:r>
      <w:proofErr w:type="spellEnd"/>
      <w:r>
        <w:rPr>
          <w:rFonts w:ascii="Palatino Linotype" w:hAnsi="Palatino Linotype"/>
          <w:sz w:val="22"/>
          <w:szCs w:val="22"/>
          <w:lang w:val="de-DE"/>
        </w:rPr>
        <w:t xml:space="preserve"> </w:t>
      </w:r>
      <w:r w:rsidRPr="00626651">
        <w:rPr>
          <w:sz w:val="22"/>
          <w:szCs w:val="22"/>
          <w:lang w:val="de-DE"/>
        </w:rPr>
        <w:t>[</w:t>
      </w:r>
      <w:proofErr w:type="spellStart"/>
      <w:r w:rsidRPr="00626651">
        <w:rPr>
          <w:sz w:val="22"/>
          <w:szCs w:val="22"/>
          <w:lang w:val="de-DE"/>
        </w:rPr>
        <w:t>t</w:t>
      </w:r>
      <w:r w:rsidRPr="00626651">
        <w:rPr>
          <w:b/>
          <w:sz w:val="22"/>
          <w:szCs w:val="22"/>
          <w:lang w:val="de-DE"/>
        </w:rPr>
        <w:t>a</w:t>
      </w:r>
      <w:r w:rsidRPr="00626651">
        <w:rPr>
          <w:sz w:val="22"/>
          <w:szCs w:val="22"/>
          <w:lang w:val="de-DE"/>
        </w:rPr>
        <w:t>fos</w:t>
      </w:r>
      <w:proofErr w:type="spellEnd"/>
      <w:r w:rsidRPr="00626651">
        <w:rPr>
          <w:lang w:val="de-DE"/>
        </w:rPr>
        <w:t>] wird in der vor</w:t>
      </w:r>
      <w:r>
        <w:rPr>
          <w:lang w:val="de-DE"/>
        </w:rPr>
        <w:t>l</w:t>
      </w:r>
      <w:r w:rsidRPr="00626651">
        <w:rPr>
          <w:lang w:val="de-DE"/>
        </w:rPr>
        <w:t xml:space="preserve">iegenden Übersetzung </w:t>
      </w:r>
      <w:r>
        <w:rPr>
          <w:lang w:val="de-DE"/>
        </w:rPr>
        <w:t>mit „Grab“ wiedergegeben.</w:t>
      </w:r>
    </w:p>
  </w:footnote>
  <w:footnote w:id="487">
    <w:p w14:paraId="26D1C2AF" w14:textId="77777777" w:rsidR="008566E1" w:rsidRPr="00F0222A" w:rsidRDefault="008566E1" w:rsidP="00C71948">
      <w:pPr>
        <w:pStyle w:val="Funotentext"/>
        <w:tabs>
          <w:tab w:val="left" w:pos="284"/>
        </w:tabs>
        <w:spacing w:after="40" w:line="260" w:lineRule="exact"/>
        <w:ind w:left="284" w:hanging="284"/>
        <w:jc w:val="both"/>
        <w:rPr>
          <w:lang w:val="de-DE"/>
        </w:rPr>
      </w:pPr>
      <w:r w:rsidRPr="00CA1743">
        <w:rPr>
          <w:rStyle w:val="Funotenzeichen"/>
          <w:lang w:val="de-DE"/>
        </w:rPr>
        <w:footnoteRef/>
      </w:r>
      <w:r w:rsidRPr="00CA1743">
        <w:rPr>
          <w:lang w:val="de-DE"/>
        </w:rPr>
        <w:tab/>
      </w:r>
      <w:r w:rsidRPr="00BA5CC1">
        <w:rPr>
          <w:lang w:val="de-DE"/>
        </w:rPr>
        <w:t>Sich an einem Licht erfreuen, ohne auf das zu schauen, was dadurch ans Licht gebracht wird.</w:t>
      </w:r>
    </w:p>
  </w:footnote>
  <w:footnote w:id="488">
    <w:p w14:paraId="582671FD"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 xml:space="preserve">Ein </w:t>
      </w:r>
      <w:r>
        <w:rPr>
          <w:lang w:val="de-DE"/>
        </w:rPr>
        <w:t>Denar</w:t>
      </w:r>
      <w:r w:rsidRPr="00E85A4A">
        <w:rPr>
          <w:lang w:val="de-DE"/>
        </w:rPr>
        <w:t xml:space="preserve"> entsprach einem Tageslohn. Ursprünglich bestand der </w:t>
      </w:r>
      <w:r>
        <w:rPr>
          <w:lang w:val="de-DE"/>
        </w:rPr>
        <w:t>Denar</w:t>
      </w:r>
      <w:r w:rsidRPr="00E85A4A">
        <w:rPr>
          <w:lang w:val="de-DE"/>
        </w:rPr>
        <w:t xml:space="preserve"> aus 4,5 g Silber.</w:t>
      </w:r>
    </w:p>
  </w:footnote>
  <w:footnote w:id="489">
    <w:p w14:paraId="55EFDC8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Für Festmähler </w:t>
      </w:r>
      <w:r w:rsidRPr="00E85A4A">
        <w:rPr>
          <w:i/>
          <w:lang w:val="de-DE"/>
        </w:rPr>
        <w:t>lag</w:t>
      </w:r>
      <w:r w:rsidRPr="00E85A4A">
        <w:rPr>
          <w:lang w:val="de-DE"/>
        </w:rPr>
        <w:t xml:space="preserve"> man auf Polstern.</w:t>
      </w:r>
    </w:p>
  </w:footnote>
  <w:footnote w:id="490">
    <w:p w14:paraId="6DEB731D"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t>Ein Stadion sind 177,6 m.</w:t>
      </w:r>
    </w:p>
  </w:footnote>
  <w:footnote w:id="491">
    <w:p w14:paraId="7CAC247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vorangehende Mahl wurde von ihnen offenbar nicht als </w:t>
      </w:r>
      <w:r>
        <w:rPr>
          <w:lang w:val="de-DE"/>
        </w:rPr>
        <w:t>„</w:t>
      </w:r>
      <w:r w:rsidRPr="00E85A4A">
        <w:rPr>
          <w:lang w:val="de-DE"/>
        </w:rPr>
        <w:t>Zeichen</w:t>
      </w:r>
      <w:r>
        <w:rPr>
          <w:lang w:val="de-DE"/>
        </w:rPr>
        <w:t>“</w:t>
      </w:r>
      <w:r w:rsidRPr="00E85A4A">
        <w:rPr>
          <w:lang w:val="de-DE"/>
        </w:rPr>
        <w:t xml:space="preserve"> angesehen.</w:t>
      </w:r>
      <w:r>
        <w:rPr>
          <w:lang w:val="de-DE"/>
        </w:rPr>
        <w:t xml:space="preserve"> Der Evangelist gebraucht das Wort „Zeichen“ sonst in einem anderen Sinn, als es in dieser Frage gemeint ist.</w:t>
      </w:r>
    </w:p>
  </w:footnote>
  <w:footnote w:id="492">
    <w:p w14:paraId="03ABF9D9" w14:textId="2C7F24F3" w:rsidR="008566E1" w:rsidRPr="00F3029C" w:rsidRDefault="008566E1" w:rsidP="00DA3684">
      <w:pPr>
        <w:autoSpaceDE w:val="0"/>
        <w:autoSpaceDN w:val="0"/>
        <w:adjustRightInd w:val="0"/>
        <w:spacing w:after="40" w:line="260" w:lineRule="exact"/>
        <w:ind w:left="284" w:hanging="284"/>
        <w:jc w:val="both"/>
        <w:rPr>
          <w:rFonts w:ascii="Trebuchet MS" w:hAnsi="Trebuchet MS"/>
          <w:sz w:val="20"/>
          <w:szCs w:val="20"/>
          <w:lang w:val="de-DE"/>
        </w:rPr>
      </w:pPr>
      <w:r w:rsidRPr="00F3029C">
        <w:rPr>
          <w:rStyle w:val="Funotenzeichen"/>
          <w:rFonts w:ascii="Trebuchet MS" w:hAnsi="Trebuchet MS"/>
          <w:sz w:val="20"/>
          <w:szCs w:val="20"/>
          <w:lang w:val="de-DE"/>
        </w:rPr>
        <w:footnoteRef/>
      </w:r>
      <w:r w:rsidRPr="00F3029C">
        <w:rPr>
          <w:rFonts w:ascii="Trebuchet MS" w:hAnsi="Trebuchet MS"/>
          <w:sz w:val="20"/>
          <w:szCs w:val="20"/>
          <w:lang w:val="de-DE"/>
        </w:rPr>
        <w:tab/>
      </w:r>
      <w:r>
        <w:rPr>
          <w:rFonts w:ascii="Trebuchet MS" w:hAnsi="Trebuchet MS"/>
          <w:sz w:val="20"/>
          <w:szCs w:val="20"/>
          <w:lang w:val="de-DE"/>
        </w:rPr>
        <w:t xml:space="preserve">Sie sprechen </w:t>
      </w:r>
      <w:r w:rsidRPr="00F3029C">
        <w:rPr>
          <w:rFonts w:ascii="Trebuchet MS" w:hAnsi="Trebuchet MS"/>
          <w:sz w:val="20"/>
          <w:szCs w:val="20"/>
          <w:lang w:val="de-DE"/>
        </w:rPr>
        <w:t xml:space="preserve">nicht nur </w:t>
      </w:r>
      <w:r w:rsidR="000F6753">
        <w:rPr>
          <w:rFonts w:ascii="Trebuchet MS" w:hAnsi="Trebuchet MS"/>
          <w:sz w:val="20"/>
          <w:szCs w:val="20"/>
          <w:lang w:val="de-DE"/>
        </w:rPr>
        <w:t>„</w:t>
      </w:r>
      <w:r w:rsidRPr="00F3029C">
        <w:rPr>
          <w:rFonts w:ascii="Trebuchet MS" w:hAnsi="Trebuchet MS"/>
          <w:sz w:val="20"/>
          <w:szCs w:val="20"/>
          <w:lang w:val="de-DE"/>
        </w:rPr>
        <w:t>über</w:t>
      </w:r>
      <w:r w:rsidR="000F6753">
        <w:rPr>
          <w:rFonts w:ascii="Trebuchet MS" w:hAnsi="Trebuchet MS"/>
          <w:sz w:val="20"/>
          <w:szCs w:val="20"/>
          <w:lang w:val="de-DE"/>
        </w:rPr>
        <w:t>“</w:t>
      </w:r>
      <w:r w:rsidRPr="00F3029C">
        <w:rPr>
          <w:rFonts w:ascii="Trebuchet MS" w:hAnsi="Trebuchet MS"/>
          <w:sz w:val="20"/>
          <w:szCs w:val="20"/>
          <w:lang w:val="de-DE"/>
        </w:rPr>
        <w:t xml:space="preserve"> Geist und Leben, sondern in </w:t>
      </w:r>
      <w:r>
        <w:rPr>
          <w:rFonts w:ascii="Trebuchet MS" w:hAnsi="Trebuchet MS"/>
          <w:sz w:val="20"/>
          <w:szCs w:val="20"/>
          <w:lang w:val="de-DE"/>
        </w:rPr>
        <w:t xml:space="preserve">ihnen </w:t>
      </w:r>
      <w:r w:rsidRPr="00F3029C">
        <w:rPr>
          <w:rFonts w:ascii="Trebuchet MS" w:hAnsi="Trebuchet MS"/>
          <w:sz w:val="20"/>
          <w:szCs w:val="20"/>
          <w:lang w:val="de-DE"/>
        </w:rPr>
        <w:t xml:space="preserve">geschieht, wovon sie sprechen. Sie bedürfen keiner zusätzlichen </w:t>
      </w:r>
      <w:r>
        <w:rPr>
          <w:rFonts w:ascii="Trebuchet MS" w:hAnsi="Trebuchet MS"/>
          <w:sz w:val="20"/>
          <w:szCs w:val="20"/>
          <w:lang w:val="de-DE"/>
        </w:rPr>
        <w:t>„</w:t>
      </w:r>
      <w:r w:rsidRPr="00F3029C">
        <w:rPr>
          <w:rFonts w:ascii="Trebuchet MS" w:hAnsi="Trebuchet MS"/>
          <w:sz w:val="20"/>
          <w:szCs w:val="20"/>
          <w:lang w:val="de-DE"/>
        </w:rPr>
        <w:t>Umsetzung</w:t>
      </w:r>
      <w:r>
        <w:rPr>
          <w:rFonts w:ascii="Trebuchet MS" w:hAnsi="Trebuchet MS"/>
          <w:sz w:val="20"/>
          <w:szCs w:val="20"/>
          <w:lang w:val="de-DE"/>
        </w:rPr>
        <w:t>“, sondern nur wirklichen Verstehens im Glauben.</w:t>
      </w:r>
    </w:p>
  </w:footnote>
  <w:footnote w:id="493">
    <w:p w14:paraId="72FF7F55" w14:textId="1495386D" w:rsidR="008566E1" w:rsidRPr="00F0222A" w:rsidRDefault="008566E1" w:rsidP="00C71948">
      <w:pPr>
        <w:autoSpaceDE w:val="0"/>
        <w:autoSpaceDN w:val="0"/>
        <w:adjustRightInd w:val="0"/>
        <w:spacing w:after="40" w:line="260" w:lineRule="exact"/>
        <w:ind w:left="284" w:hanging="284"/>
        <w:jc w:val="both"/>
        <w:rPr>
          <w:lang w:val="de-DE"/>
        </w:rPr>
      </w:pPr>
      <w:r w:rsidRPr="00BC0C90">
        <w:rPr>
          <w:rStyle w:val="Funotenzeichen"/>
          <w:rFonts w:ascii="Trebuchet MS" w:hAnsi="Trebuchet MS"/>
          <w:sz w:val="20"/>
          <w:lang w:val="de-DE"/>
        </w:rPr>
        <w:footnoteRef/>
      </w:r>
      <w:r>
        <w:rPr>
          <w:rFonts w:ascii="Trebuchet MS" w:hAnsi="Trebuchet MS" w:cs="Times New Roman"/>
          <w:sz w:val="20"/>
          <w:szCs w:val="20"/>
          <w:lang w:val="de-DE"/>
        </w:rPr>
        <w:tab/>
        <w:t>Name und Bein</w:t>
      </w:r>
      <w:r w:rsidRPr="008264B2">
        <w:rPr>
          <w:rFonts w:ascii="Trebuchet MS" w:hAnsi="Trebuchet MS"/>
          <w:sz w:val="20"/>
          <w:szCs w:val="20"/>
          <w:lang w:val="de-DE"/>
        </w:rPr>
        <w:t>ame</w:t>
      </w:r>
      <w:r w:rsidRPr="001060BD">
        <w:rPr>
          <w:rFonts w:ascii="Trebuchet MS" w:hAnsi="Trebuchet MS"/>
          <w:sz w:val="20"/>
          <w:szCs w:val="20"/>
          <w:lang w:val="de-DE"/>
        </w:rPr>
        <w:t xml:space="preserve"> </w:t>
      </w:r>
      <w:r w:rsidR="001B0013" w:rsidRPr="00EB7085">
        <w:rPr>
          <w:rFonts w:asciiTheme="majorBidi" w:hAnsiTheme="majorBidi" w:cstheme="majorBidi"/>
          <w:sz w:val="20"/>
          <w:szCs w:val="20"/>
          <w:rtl/>
        </w:rPr>
        <w:t>אִשׁ־קְרִיוֺת</w:t>
      </w:r>
      <w:r w:rsidR="001B0013" w:rsidRPr="001060BD">
        <w:rPr>
          <w:rFonts w:ascii="Trebuchet MS" w:hAnsi="Trebuchet MS"/>
          <w:sz w:val="20"/>
          <w:szCs w:val="20"/>
          <w:lang w:val="de-DE"/>
        </w:rPr>
        <w:t xml:space="preserve"> </w:t>
      </w:r>
      <w:r w:rsidR="001B0013" w:rsidRPr="00AE27C5">
        <w:rPr>
          <w:rFonts w:asciiTheme="majorBidi" w:hAnsiTheme="majorBidi" w:cstheme="majorBidi"/>
          <w:sz w:val="20"/>
          <w:szCs w:val="20"/>
          <w:rtl/>
        </w:rPr>
        <w:t>יְְהוּדָה</w:t>
      </w:r>
      <w:r w:rsidRPr="001060BD">
        <w:rPr>
          <w:rFonts w:ascii="Trebuchet MS" w:hAnsi="Trebuchet MS"/>
          <w:sz w:val="20"/>
          <w:szCs w:val="20"/>
          <w:lang w:val="de-DE"/>
        </w:rPr>
        <w:t xml:space="preserve"> </w:t>
      </w:r>
      <w:r w:rsidRPr="00496941">
        <w:rPr>
          <w:rFonts w:ascii="Trebuchet MS" w:hAnsi="Trebuchet MS"/>
          <w:sz w:val="20"/>
          <w:szCs w:val="20"/>
          <w:lang w:val="de-DE"/>
        </w:rPr>
        <w:t>[</w:t>
      </w:r>
      <w:proofErr w:type="spellStart"/>
      <w:r w:rsidRPr="00496941">
        <w:rPr>
          <w:rFonts w:ascii="Trebuchet MS" w:hAnsi="Trebuchet MS"/>
          <w:iCs/>
          <w:sz w:val="20"/>
          <w:szCs w:val="20"/>
          <w:lang w:val="de-DE"/>
        </w:rPr>
        <w:t>y</w:t>
      </w:r>
      <w:r w:rsidRPr="00253F66">
        <w:rPr>
          <w:rFonts w:ascii="Trebuchet MS" w:hAnsi="Trebuchet MS"/>
          <w:iCs/>
          <w:sz w:val="20"/>
          <w:szCs w:val="20"/>
          <w:lang w:val="de-DE"/>
        </w:rPr>
        <w:t>e</w:t>
      </w:r>
      <w:r w:rsidRPr="00496941">
        <w:rPr>
          <w:rFonts w:ascii="Trebuchet MS" w:hAnsi="Trebuchet MS"/>
          <w:iCs/>
          <w:sz w:val="20"/>
          <w:szCs w:val="20"/>
          <w:lang w:val="de-DE"/>
        </w:rPr>
        <w:t>h</w:t>
      </w:r>
      <w:r>
        <w:rPr>
          <w:rFonts w:ascii="Trebuchet MS" w:hAnsi="Trebuchet MS"/>
          <w:iCs/>
          <w:sz w:val="20"/>
          <w:szCs w:val="20"/>
          <w:lang w:val="de-DE"/>
        </w:rPr>
        <w:t>u</w:t>
      </w:r>
      <w:r w:rsidRPr="00496941">
        <w:rPr>
          <w:rFonts w:ascii="Trebuchet MS" w:hAnsi="Trebuchet MS" w:cs="Calibri"/>
          <w:iCs/>
          <w:sz w:val="20"/>
          <w:szCs w:val="20"/>
          <w:lang w:val="de-DE"/>
        </w:rPr>
        <w:t>d</w:t>
      </w:r>
      <w:r w:rsidRPr="00647111">
        <w:rPr>
          <w:rFonts w:ascii="Trebuchet MS" w:hAnsi="Trebuchet MS" w:cs="Trebuchet MS"/>
          <w:b/>
          <w:iCs/>
          <w:sz w:val="20"/>
          <w:szCs w:val="20"/>
          <w:lang w:val="de-DE"/>
        </w:rPr>
        <w:t>a</w:t>
      </w:r>
      <w:r w:rsidRPr="00496941">
        <w:rPr>
          <w:rFonts w:ascii="Trebuchet MS" w:hAnsi="Trebuchet MS"/>
          <w:iCs/>
          <w:sz w:val="20"/>
          <w:szCs w:val="20"/>
          <w:lang w:val="de-DE"/>
        </w:rPr>
        <w:t>h</w:t>
      </w:r>
      <w:proofErr w:type="spellEnd"/>
      <w:r w:rsidRPr="00496941">
        <w:rPr>
          <w:rFonts w:ascii="Trebuchet MS" w:hAnsi="Trebuchet MS"/>
          <w:iCs/>
          <w:sz w:val="20"/>
          <w:szCs w:val="20"/>
          <w:lang w:val="de-DE"/>
        </w:rPr>
        <w:t xml:space="preserve"> </w:t>
      </w:r>
      <w:r w:rsidRPr="00253F66">
        <w:rPr>
          <w:rFonts w:ascii="Trebuchet MS" w:hAnsi="Trebuchet MS"/>
          <w:iCs/>
          <w:sz w:val="20"/>
          <w:szCs w:val="20"/>
          <w:lang w:val="de-DE"/>
        </w:rPr>
        <w:t>’</w:t>
      </w:r>
      <w:proofErr w:type="spellStart"/>
      <w:r>
        <w:rPr>
          <w:rFonts w:ascii="Trebuchet MS" w:hAnsi="Trebuchet MS" w:cs="Trebuchet MS"/>
          <w:iCs/>
          <w:sz w:val="20"/>
          <w:szCs w:val="20"/>
          <w:lang w:val="de-DE"/>
        </w:rPr>
        <w:t>ish</w:t>
      </w:r>
      <w:r w:rsidRPr="00496941">
        <w:rPr>
          <w:rFonts w:ascii="Trebuchet MS" w:hAnsi="Trebuchet MS"/>
          <w:iCs/>
          <w:sz w:val="20"/>
          <w:szCs w:val="20"/>
          <w:lang w:val="de-DE"/>
        </w:rPr>
        <w:t>-</w:t>
      </w:r>
      <w:r w:rsidRPr="00CA1743">
        <w:rPr>
          <w:rFonts w:ascii="Calibri" w:hAnsi="Calibri" w:cs="Calibri"/>
          <w:sz w:val="22"/>
          <w:szCs w:val="22"/>
          <w:lang w:val="de-DE"/>
        </w:rPr>
        <w:t>ḳ</w:t>
      </w:r>
      <w:r w:rsidRPr="00253F66">
        <w:rPr>
          <w:rFonts w:ascii="Trebuchet MS" w:hAnsi="Trebuchet MS"/>
          <w:sz w:val="20"/>
          <w:szCs w:val="20"/>
          <w:lang w:val="de-DE"/>
        </w:rPr>
        <w:t>e</w:t>
      </w:r>
      <w:r>
        <w:rPr>
          <w:rFonts w:ascii="Trebuchet MS" w:hAnsi="Trebuchet MS"/>
          <w:sz w:val="20"/>
          <w:szCs w:val="20"/>
          <w:lang w:val="de-DE"/>
        </w:rPr>
        <w:t>ri</w:t>
      </w:r>
      <w:r w:rsidRPr="00A12DFD">
        <w:rPr>
          <w:rFonts w:ascii="Trebuchet MS" w:hAnsi="Trebuchet MS"/>
          <w:sz w:val="20"/>
          <w:szCs w:val="20"/>
          <w:lang w:val="de-DE"/>
        </w:rPr>
        <w:t>y</w:t>
      </w:r>
      <w:r w:rsidRPr="00647111">
        <w:rPr>
          <w:rFonts w:ascii="Trebuchet MS" w:hAnsi="Trebuchet MS"/>
          <w:b/>
          <w:sz w:val="20"/>
          <w:szCs w:val="20"/>
          <w:lang w:val="de-DE"/>
        </w:rPr>
        <w:t>o</w:t>
      </w:r>
      <w:r w:rsidRPr="00A12DFD">
        <w:rPr>
          <w:rFonts w:ascii="Trebuchet MS" w:hAnsi="Trebuchet MS"/>
          <w:sz w:val="20"/>
          <w:szCs w:val="20"/>
          <w:lang w:val="de-DE"/>
        </w:rPr>
        <w:t>t</w:t>
      </w:r>
      <w:proofErr w:type="spellEnd"/>
      <w:r>
        <w:rPr>
          <w:rFonts w:ascii="Trebuchet MS" w:hAnsi="Trebuchet MS"/>
          <w:sz w:val="20"/>
          <w:szCs w:val="20"/>
          <w:lang w:val="de-DE"/>
        </w:rPr>
        <w:t>]: J(eh)</w:t>
      </w:r>
      <w:proofErr w:type="spellStart"/>
      <w:r>
        <w:rPr>
          <w:rFonts w:ascii="Trebuchet MS" w:hAnsi="Trebuchet MS"/>
          <w:sz w:val="20"/>
          <w:szCs w:val="20"/>
          <w:lang w:val="de-DE"/>
        </w:rPr>
        <w:t>uda</w:t>
      </w:r>
      <w:proofErr w:type="spellEnd"/>
      <w:r>
        <w:rPr>
          <w:rFonts w:ascii="Trebuchet MS" w:hAnsi="Trebuchet MS"/>
          <w:sz w:val="20"/>
          <w:szCs w:val="20"/>
          <w:lang w:val="de-DE"/>
        </w:rPr>
        <w:t xml:space="preserve">, Mann aus </w:t>
      </w:r>
      <w:proofErr w:type="spellStart"/>
      <w:r>
        <w:rPr>
          <w:rFonts w:ascii="Trebuchet MS" w:hAnsi="Trebuchet MS"/>
          <w:sz w:val="20"/>
          <w:szCs w:val="20"/>
          <w:lang w:val="de-DE"/>
        </w:rPr>
        <w:t>K</w:t>
      </w:r>
      <w:r w:rsidRPr="00DC6C10">
        <w:rPr>
          <w:rFonts w:ascii="Trebuchet MS" w:hAnsi="Trebuchet MS"/>
          <w:b/>
          <w:bCs/>
          <w:sz w:val="20"/>
          <w:szCs w:val="20"/>
          <w:lang w:val="de-DE"/>
        </w:rPr>
        <w:t>e</w:t>
      </w:r>
      <w:r>
        <w:rPr>
          <w:rFonts w:ascii="Trebuchet MS" w:hAnsi="Trebuchet MS"/>
          <w:sz w:val="20"/>
          <w:szCs w:val="20"/>
          <w:lang w:val="de-DE"/>
        </w:rPr>
        <w:t>ri</w:t>
      </w:r>
      <w:r w:rsidRPr="002A44C1">
        <w:rPr>
          <w:rFonts w:ascii="Trebuchet MS" w:hAnsi="Trebuchet MS"/>
          <w:b/>
          <w:bCs/>
          <w:sz w:val="20"/>
          <w:szCs w:val="20"/>
          <w:lang w:val="de-DE"/>
        </w:rPr>
        <w:t>o</w:t>
      </w:r>
      <w:r>
        <w:rPr>
          <w:rFonts w:ascii="Trebuchet MS" w:hAnsi="Trebuchet MS"/>
          <w:sz w:val="20"/>
          <w:szCs w:val="20"/>
          <w:lang w:val="de-DE"/>
        </w:rPr>
        <w:t>t</w:t>
      </w:r>
      <w:proofErr w:type="spellEnd"/>
      <w:r>
        <w:rPr>
          <w:rFonts w:ascii="Trebuchet MS" w:hAnsi="Trebuchet MS"/>
          <w:sz w:val="20"/>
          <w:szCs w:val="20"/>
          <w:lang w:val="de-DE"/>
        </w:rPr>
        <w:t xml:space="preserve"> (wohl ein</w:t>
      </w:r>
      <w:r w:rsidRPr="00496941">
        <w:rPr>
          <w:rFonts w:ascii="Trebuchet MS" w:hAnsi="Trebuchet MS"/>
          <w:sz w:val="20"/>
          <w:szCs w:val="20"/>
          <w:lang w:val="de-DE"/>
        </w:rPr>
        <w:t xml:space="preserve"> Ort </w:t>
      </w:r>
      <w:r w:rsidR="00772A2D">
        <w:rPr>
          <w:rFonts w:ascii="Trebuchet MS" w:hAnsi="Trebuchet MS"/>
          <w:sz w:val="20"/>
          <w:szCs w:val="20"/>
          <w:lang w:val="de-DE"/>
        </w:rPr>
        <w:t xml:space="preserve">nahe dem </w:t>
      </w:r>
      <w:r w:rsidRPr="00496941">
        <w:rPr>
          <w:rFonts w:ascii="Trebuchet MS" w:hAnsi="Trebuchet MS"/>
          <w:sz w:val="20"/>
          <w:szCs w:val="20"/>
          <w:lang w:val="de-DE"/>
        </w:rPr>
        <w:t>H</w:t>
      </w:r>
      <w:r w:rsidRPr="002A44C1">
        <w:rPr>
          <w:rFonts w:ascii="Trebuchet MS" w:hAnsi="Trebuchet MS"/>
          <w:b/>
          <w:bCs/>
          <w:sz w:val="20"/>
          <w:szCs w:val="20"/>
          <w:lang w:val="de-DE"/>
        </w:rPr>
        <w:t>e</w:t>
      </w:r>
      <w:r w:rsidRPr="00496941">
        <w:rPr>
          <w:rFonts w:ascii="Trebuchet MS" w:hAnsi="Trebuchet MS"/>
          <w:sz w:val="20"/>
          <w:szCs w:val="20"/>
          <w:lang w:val="de-DE"/>
        </w:rPr>
        <w:t>bron im Süden Jud</w:t>
      </w:r>
      <w:r w:rsidRPr="0005430D">
        <w:rPr>
          <w:rFonts w:ascii="Trebuchet MS" w:hAnsi="Trebuchet MS"/>
          <w:b/>
          <w:bCs/>
          <w:sz w:val="20"/>
          <w:szCs w:val="20"/>
          <w:lang w:val="de-DE"/>
        </w:rPr>
        <w:t>ä</w:t>
      </w:r>
      <w:r w:rsidRPr="00496941">
        <w:rPr>
          <w:rFonts w:ascii="Trebuchet MS" w:hAnsi="Trebuchet MS"/>
          <w:sz w:val="20"/>
          <w:szCs w:val="20"/>
          <w:lang w:val="de-DE"/>
        </w:rPr>
        <w:t>as</w:t>
      </w:r>
      <w:r>
        <w:rPr>
          <w:rFonts w:ascii="Trebuchet MS" w:hAnsi="Trebuchet MS"/>
          <w:sz w:val="20"/>
          <w:szCs w:val="20"/>
          <w:lang w:val="de-DE"/>
        </w:rPr>
        <w:t>)</w:t>
      </w:r>
      <w:r w:rsidRPr="00496941">
        <w:rPr>
          <w:rFonts w:ascii="Trebuchet MS" w:hAnsi="Trebuchet MS"/>
          <w:sz w:val="20"/>
          <w:szCs w:val="20"/>
          <w:lang w:val="de-DE"/>
        </w:rPr>
        <w:t>.</w:t>
      </w:r>
      <w:r>
        <w:rPr>
          <w:rFonts w:ascii="Trebuchet MS" w:hAnsi="Trebuchet MS"/>
          <w:sz w:val="20"/>
          <w:szCs w:val="20"/>
          <w:lang w:val="de-DE"/>
        </w:rPr>
        <w:t xml:space="preserve"> Ein anderer Apostel hieß Judas Thadd</w:t>
      </w:r>
      <w:r w:rsidRPr="00752892">
        <w:rPr>
          <w:rFonts w:ascii="Trebuchet MS" w:hAnsi="Trebuchet MS"/>
          <w:b/>
          <w:sz w:val="20"/>
          <w:szCs w:val="20"/>
          <w:lang w:val="de-DE"/>
        </w:rPr>
        <w:t>ä</w:t>
      </w:r>
      <w:r>
        <w:rPr>
          <w:rFonts w:ascii="Trebuchet MS" w:hAnsi="Trebuchet MS"/>
          <w:sz w:val="20"/>
          <w:szCs w:val="20"/>
          <w:lang w:val="de-DE"/>
        </w:rPr>
        <w:t>us (vgl. Mk</w:t>
      </w:r>
      <w:r w:rsidR="00772A2D">
        <w:rPr>
          <w:rFonts w:ascii="Trebuchet MS" w:hAnsi="Trebuchet MS"/>
          <w:sz w:val="20"/>
          <w:szCs w:val="20"/>
          <w:lang w:val="de-DE"/>
        </w:rPr>
        <w:t> </w:t>
      </w:r>
      <w:r>
        <w:rPr>
          <w:rFonts w:ascii="Trebuchet MS" w:hAnsi="Trebuchet MS"/>
          <w:sz w:val="20"/>
          <w:szCs w:val="20"/>
          <w:lang w:val="de-DE"/>
        </w:rPr>
        <w:t>3,18).</w:t>
      </w:r>
    </w:p>
  </w:footnote>
  <w:footnote w:id="494">
    <w:p w14:paraId="4EC4D032" w14:textId="77714DB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siebentägiges Wallfahrt</w:t>
      </w:r>
      <w:r w:rsidR="006F0A9D">
        <w:rPr>
          <w:lang w:val="de-DE"/>
        </w:rPr>
        <w:t xml:space="preserve">sfest </w:t>
      </w:r>
      <w:r w:rsidRPr="00E85A4A">
        <w:rPr>
          <w:lang w:val="de-DE"/>
        </w:rPr>
        <w:t xml:space="preserve"> nach Jer</w:t>
      </w:r>
      <w:r w:rsidRPr="00B65F6F">
        <w:rPr>
          <w:b/>
          <w:bCs/>
          <w:lang w:val="de-DE"/>
        </w:rPr>
        <w:t>u</w:t>
      </w:r>
      <w:r w:rsidRPr="00E85A4A">
        <w:rPr>
          <w:lang w:val="de-DE"/>
        </w:rPr>
        <w:t xml:space="preserve">salem zum Dank für Getreide- und Weinernte (vgl. </w:t>
      </w:r>
      <w:proofErr w:type="spellStart"/>
      <w:r w:rsidRPr="00E85A4A">
        <w:rPr>
          <w:lang w:val="de-DE"/>
        </w:rPr>
        <w:t>Dt</w:t>
      </w:r>
      <w:r>
        <w:rPr>
          <w:lang w:val="de-DE"/>
        </w:rPr>
        <w:t>n</w:t>
      </w:r>
      <w:proofErr w:type="spellEnd"/>
      <w:r w:rsidRPr="00E85A4A">
        <w:rPr>
          <w:lang w:val="de-DE"/>
        </w:rPr>
        <w:t xml:space="preserve"> 16,13</w:t>
      </w:r>
      <w:r>
        <w:rPr>
          <w:lang w:val="de-DE"/>
        </w:rPr>
        <w:t>−</w:t>
      </w:r>
      <w:r w:rsidRPr="00E85A4A">
        <w:rPr>
          <w:lang w:val="de-DE"/>
        </w:rPr>
        <w:t xml:space="preserve">15) und </w:t>
      </w:r>
      <w:r w:rsidR="006C6928">
        <w:rPr>
          <w:lang w:val="de-DE"/>
        </w:rPr>
        <w:t>ü</w:t>
      </w:r>
      <w:r w:rsidR="006F0A9D">
        <w:rPr>
          <w:lang w:val="de-DE"/>
        </w:rPr>
        <w:t>berha</w:t>
      </w:r>
      <w:r w:rsidR="006C6928">
        <w:rPr>
          <w:lang w:val="de-DE"/>
        </w:rPr>
        <w:t>u</w:t>
      </w:r>
      <w:r w:rsidR="006F0A9D">
        <w:rPr>
          <w:lang w:val="de-DE"/>
        </w:rPr>
        <w:t xml:space="preserve">pt </w:t>
      </w:r>
      <w:r w:rsidRPr="00E85A4A">
        <w:rPr>
          <w:lang w:val="de-DE"/>
        </w:rPr>
        <w:t xml:space="preserve">zur Erinnerung an die Zeit in der </w:t>
      </w:r>
      <w:r>
        <w:rPr>
          <w:lang w:val="de-DE"/>
        </w:rPr>
        <w:t>Einöde</w:t>
      </w:r>
      <w:r w:rsidRPr="00E85A4A">
        <w:rPr>
          <w:lang w:val="de-DE"/>
        </w:rPr>
        <w:t xml:space="preserve"> nach dem Auszug aus Ägypten</w:t>
      </w:r>
      <w:r w:rsidR="00262608">
        <w:rPr>
          <w:lang w:val="de-DE"/>
        </w:rPr>
        <w:t xml:space="preserve"> (Ex 15,22</w:t>
      </w:r>
      <w:r w:rsidR="006F0A9D">
        <w:rPr>
          <w:lang w:val="de-DE"/>
        </w:rPr>
        <w:t xml:space="preserve"> </w:t>
      </w:r>
      <w:r w:rsidR="006F0A9D" w:rsidRPr="006F0A9D">
        <w:rPr>
          <w:lang w:val="de-DE"/>
        </w:rPr>
        <w:t>−</w:t>
      </w:r>
      <w:r w:rsidR="006F0A9D">
        <w:rPr>
          <w:lang w:val="de-DE"/>
        </w:rPr>
        <w:t xml:space="preserve"> </w:t>
      </w:r>
      <w:proofErr w:type="spellStart"/>
      <w:r w:rsidR="006F0A9D">
        <w:rPr>
          <w:lang w:val="de-DE"/>
        </w:rPr>
        <w:t>Num</w:t>
      </w:r>
      <w:proofErr w:type="spellEnd"/>
      <w:r w:rsidR="006F0A9D">
        <w:rPr>
          <w:lang w:val="de-DE"/>
        </w:rPr>
        <w:t xml:space="preserve"> 21,35).</w:t>
      </w:r>
    </w:p>
  </w:footnote>
  <w:footnote w:id="495">
    <w:p w14:paraId="6F73F2CA" w14:textId="77777777" w:rsidR="008566E1" w:rsidRPr="00F0222A" w:rsidRDefault="008566E1" w:rsidP="00C71948">
      <w:pPr>
        <w:pStyle w:val="Funotentext"/>
        <w:tabs>
          <w:tab w:val="left" w:pos="357"/>
        </w:tabs>
        <w:spacing w:after="40" w:line="260" w:lineRule="exact"/>
        <w:ind w:left="284" w:hanging="284"/>
        <w:jc w:val="both"/>
        <w:rPr>
          <w:lang w:val="de-DE"/>
        </w:rPr>
      </w:pPr>
      <w:r w:rsidRPr="006D1BB3">
        <w:rPr>
          <w:rStyle w:val="Funotenzeichen"/>
          <w:lang w:val="de-DE"/>
        </w:rPr>
        <w:footnoteRef/>
      </w:r>
      <w:r>
        <w:rPr>
          <w:lang w:val="de-DE"/>
        </w:rPr>
        <w:tab/>
        <w:t xml:space="preserve">Im Alten Testament ist keine genaue Entsprechung zu einem solchen Zitat auffindbar; vielleicht kommt am ehesten </w:t>
      </w:r>
      <w:proofErr w:type="spellStart"/>
      <w:r>
        <w:rPr>
          <w:lang w:val="de-DE"/>
        </w:rPr>
        <w:t>Ez</w:t>
      </w:r>
      <w:proofErr w:type="spellEnd"/>
      <w:r>
        <w:rPr>
          <w:lang w:val="de-DE"/>
        </w:rPr>
        <w:t xml:space="preserve"> 47,1−12 in Frage; es könnten auch die alttestamentlichen Texte gemeint sein, auf die 1 Kor 10,4 anspielt: </w:t>
      </w:r>
      <w:proofErr w:type="spellStart"/>
      <w:r>
        <w:rPr>
          <w:lang w:val="de-DE"/>
        </w:rPr>
        <w:t>Num</w:t>
      </w:r>
      <w:proofErr w:type="spellEnd"/>
      <w:r>
        <w:rPr>
          <w:lang w:val="de-DE"/>
        </w:rPr>
        <w:t xml:space="preserve"> 19,7−11; Ps 78,15f.</w:t>
      </w:r>
    </w:p>
  </w:footnote>
  <w:footnote w:id="496">
    <w:p w14:paraId="4E362D69" w14:textId="77777777" w:rsidR="008566E1" w:rsidRPr="00F0222A" w:rsidRDefault="008566E1" w:rsidP="00C71948">
      <w:pPr>
        <w:pStyle w:val="Funotentext"/>
        <w:tabs>
          <w:tab w:val="left" w:pos="357"/>
        </w:tabs>
        <w:spacing w:after="40" w:line="260" w:lineRule="exact"/>
        <w:ind w:left="284" w:hanging="284"/>
        <w:jc w:val="both"/>
        <w:rPr>
          <w:lang w:val="de-DE"/>
        </w:rPr>
      </w:pPr>
      <w:r w:rsidRPr="00CA1743">
        <w:rPr>
          <w:rStyle w:val="Funotenzeichen"/>
          <w:lang w:val="de-DE"/>
        </w:rPr>
        <w:footnoteRef/>
      </w:r>
      <w:r>
        <w:rPr>
          <w:lang w:val="de-DE"/>
        </w:rPr>
        <w:tab/>
        <w:t>Selbst damit wäre noch nicht wirklich erkannt, „woher“ Jesus ist: vom Vater gesandt.</w:t>
      </w:r>
    </w:p>
  </w:footnote>
  <w:footnote w:id="497">
    <w:p w14:paraId="0F790311" w14:textId="3C8C7BE6" w:rsidR="008566E1" w:rsidRPr="00F0222A" w:rsidRDefault="008566E1" w:rsidP="00C71948">
      <w:pPr>
        <w:pStyle w:val="Funotentext"/>
        <w:tabs>
          <w:tab w:val="left" w:pos="357"/>
        </w:tabs>
        <w:spacing w:after="40" w:line="260" w:lineRule="exact"/>
        <w:ind w:left="284" w:hanging="284"/>
        <w:jc w:val="both"/>
        <w:rPr>
          <w:lang w:val="de-DE"/>
        </w:rPr>
      </w:pPr>
      <w:r w:rsidRPr="00A525B4">
        <w:rPr>
          <w:rStyle w:val="Funotenzeichen"/>
          <w:rFonts w:cs="Arial"/>
          <w:lang w:val="de-DE"/>
        </w:rPr>
        <w:footnoteRef/>
      </w:r>
      <w:r>
        <w:rPr>
          <w:vertAlign w:val="superscript"/>
          <w:lang w:val="de-DE"/>
        </w:rPr>
        <w:tab/>
      </w:r>
      <w:r w:rsidRPr="00E85A4A">
        <w:rPr>
          <w:lang w:val="de-DE"/>
        </w:rPr>
        <w:t>7,53</w:t>
      </w:r>
      <w:r>
        <w:rPr>
          <w:lang w:val="de-DE"/>
        </w:rPr>
        <w:t xml:space="preserve"> −</w:t>
      </w:r>
      <w:r w:rsidRPr="00E85A4A">
        <w:rPr>
          <w:lang w:val="de-DE"/>
        </w:rPr>
        <w:t xml:space="preserve"> 8,11 finde</w:t>
      </w:r>
      <w:r>
        <w:rPr>
          <w:lang w:val="de-DE"/>
        </w:rPr>
        <w:t>n</w:t>
      </w:r>
      <w:r w:rsidRPr="00E85A4A">
        <w:rPr>
          <w:lang w:val="de-DE"/>
        </w:rPr>
        <w:t xml:space="preserve"> sich erst bei späteren Textzeugen.</w:t>
      </w:r>
      <w:r>
        <w:rPr>
          <w:lang w:val="de-DE"/>
        </w:rPr>
        <w:t xml:space="preserve"> Der Stil ist eher nicht johanneisch. „Schrift</w:t>
      </w:r>
      <w:r>
        <w:rPr>
          <w:lang w:val="de-DE"/>
        </w:rPr>
        <w:softHyphen/>
        <w:t xml:space="preserve">gelehrte“ (V. 3) werden bei </w:t>
      </w:r>
      <w:proofErr w:type="spellStart"/>
      <w:r>
        <w:rPr>
          <w:lang w:val="de-DE"/>
        </w:rPr>
        <w:t>Joh</w:t>
      </w:r>
      <w:proofErr w:type="spellEnd"/>
      <w:r>
        <w:rPr>
          <w:lang w:val="de-DE"/>
        </w:rPr>
        <w:t xml:space="preserve"> sonst nicht erwähnt. Vor dem 5. Jahrhundert ist der Abschnitt in keiner griechischen Handschrift bezeugt. Aber bereits </w:t>
      </w:r>
      <w:r w:rsidRPr="00951B31">
        <w:rPr>
          <w:smallCaps/>
          <w:lang w:val="de-DE"/>
        </w:rPr>
        <w:t>Eusebius von Cäsar</w:t>
      </w:r>
      <w:r w:rsidRPr="00951B31">
        <w:rPr>
          <w:b/>
          <w:smallCaps/>
          <w:lang w:val="de-DE"/>
        </w:rPr>
        <w:t>e</w:t>
      </w:r>
      <w:r w:rsidRPr="00951B31">
        <w:rPr>
          <w:smallCaps/>
          <w:lang w:val="de-DE"/>
        </w:rPr>
        <w:t>a</w:t>
      </w:r>
      <w:r>
        <w:rPr>
          <w:lang w:val="de-DE"/>
        </w:rPr>
        <w:t xml:space="preserve"> († ca. 340) erwähnt, dass </w:t>
      </w:r>
      <w:proofErr w:type="spellStart"/>
      <w:r>
        <w:rPr>
          <w:lang w:val="de-DE"/>
        </w:rPr>
        <w:t>Papias</w:t>
      </w:r>
      <w:proofErr w:type="spellEnd"/>
      <w:r>
        <w:rPr>
          <w:lang w:val="de-DE"/>
        </w:rPr>
        <w:t xml:space="preserve"> von </w:t>
      </w:r>
      <w:proofErr w:type="spellStart"/>
      <w:r>
        <w:rPr>
          <w:lang w:val="de-DE"/>
        </w:rPr>
        <w:t>Hierapolis</w:t>
      </w:r>
      <w:proofErr w:type="spellEnd"/>
      <w:r>
        <w:rPr>
          <w:lang w:val="de-DE"/>
        </w:rPr>
        <w:t xml:space="preserve"> († 140) ihn dem Hebr</w:t>
      </w:r>
      <w:r w:rsidRPr="001411B9">
        <w:rPr>
          <w:b/>
          <w:bCs/>
          <w:lang w:val="de-DE"/>
        </w:rPr>
        <w:t>ä</w:t>
      </w:r>
      <w:r>
        <w:rPr>
          <w:lang w:val="de-DE"/>
        </w:rPr>
        <w:t xml:space="preserve">erevangelium zugeschrieben habe. In manchen Handschriften folgt dieser Text nach </w:t>
      </w:r>
      <w:proofErr w:type="spellStart"/>
      <w:r>
        <w:rPr>
          <w:lang w:val="de-DE"/>
        </w:rPr>
        <w:t>Joh</w:t>
      </w:r>
      <w:proofErr w:type="spellEnd"/>
      <w:r>
        <w:rPr>
          <w:lang w:val="de-DE"/>
        </w:rPr>
        <w:t xml:space="preserve"> 7,36 oder </w:t>
      </w:r>
      <w:proofErr w:type="spellStart"/>
      <w:r>
        <w:rPr>
          <w:lang w:val="de-DE"/>
        </w:rPr>
        <w:t>Joh</w:t>
      </w:r>
      <w:proofErr w:type="spellEnd"/>
      <w:r>
        <w:rPr>
          <w:lang w:val="de-DE"/>
        </w:rPr>
        <w:t xml:space="preserve"> 21 oder aber nach </w:t>
      </w:r>
      <w:proofErr w:type="spellStart"/>
      <w:r>
        <w:rPr>
          <w:lang w:val="de-DE"/>
        </w:rPr>
        <w:t>Lk</w:t>
      </w:r>
      <w:proofErr w:type="spellEnd"/>
      <w:r>
        <w:rPr>
          <w:lang w:val="de-DE"/>
        </w:rPr>
        <w:t xml:space="preserve"> 21,38 bzw. 24,53. Er wurde in der katholischen Kirche im Konzil von Trient als kanonisch anerkannt (</w:t>
      </w:r>
      <w:proofErr w:type="spellStart"/>
      <w:r w:rsidRPr="00F675C4">
        <w:rPr>
          <w:smallCaps/>
          <w:lang w:val="de-DE"/>
        </w:rPr>
        <w:t>Denzinger-Hünermann</w:t>
      </w:r>
      <w:proofErr w:type="spellEnd"/>
      <w:r>
        <w:rPr>
          <w:lang w:val="de-DE"/>
        </w:rPr>
        <w:t xml:space="preserve"> [=</w:t>
      </w:r>
      <w:r w:rsidR="00BF5AD3">
        <w:rPr>
          <w:lang w:val="de-DE"/>
        </w:rPr>
        <w:t> </w:t>
      </w:r>
      <w:r>
        <w:rPr>
          <w:lang w:val="de-DE"/>
        </w:rPr>
        <w:t>DH] n. 1504).</w:t>
      </w:r>
    </w:p>
  </w:footnote>
  <w:footnote w:id="498">
    <w:p w14:paraId="3077689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Vgl. </w:t>
      </w:r>
      <w:proofErr w:type="spellStart"/>
      <w:r w:rsidRPr="00E85A4A">
        <w:rPr>
          <w:lang w:val="de-DE"/>
        </w:rPr>
        <w:t>Jer</w:t>
      </w:r>
      <w:proofErr w:type="spellEnd"/>
      <w:r w:rsidRPr="00E85A4A">
        <w:rPr>
          <w:lang w:val="de-DE"/>
        </w:rPr>
        <w:t xml:space="preserve"> 17,13</w:t>
      </w:r>
      <w:r>
        <w:rPr>
          <w:lang w:val="de-DE"/>
        </w:rPr>
        <w:t xml:space="preserve"> (</w:t>
      </w:r>
      <w:proofErr w:type="spellStart"/>
      <w:r>
        <w:rPr>
          <w:lang w:val="de-DE"/>
        </w:rPr>
        <w:t>hebr.</w:t>
      </w:r>
      <w:proofErr w:type="spellEnd"/>
      <w:r>
        <w:rPr>
          <w:lang w:val="de-DE"/>
        </w:rPr>
        <w:t>)</w:t>
      </w:r>
      <w:r w:rsidRPr="00E85A4A">
        <w:rPr>
          <w:lang w:val="de-DE"/>
        </w:rPr>
        <w:t>: „Die von mir weichen, werden auf die Erde geschrieben werden.“</w:t>
      </w:r>
    </w:p>
  </w:footnote>
  <w:footnote w:id="499">
    <w:p w14:paraId="6FF3176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Vgl. die Weise der Selbstvorstellung Gottes im Alten Testament (etwa </w:t>
      </w:r>
      <w:proofErr w:type="spellStart"/>
      <w:r>
        <w:rPr>
          <w:lang w:val="de-DE"/>
        </w:rPr>
        <w:t>Jes</w:t>
      </w:r>
      <w:proofErr w:type="spellEnd"/>
      <w:r>
        <w:rPr>
          <w:lang w:val="de-DE"/>
        </w:rPr>
        <w:t xml:space="preserve"> 41,4; 43,10.25; 45,18.22; 46,4.9; 48,12; 51,12; 52,6; </w:t>
      </w:r>
      <w:proofErr w:type="spellStart"/>
      <w:r>
        <w:rPr>
          <w:lang w:val="de-DE"/>
        </w:rPr>
        <w:t>Jer</w:t>
      </w:r>
      <w:proofErr w:type="spellEnd"/>
      <w:r>
        <w:rPr>
          <w:lang w:val="de-DE"/>
        </w:rPr>
        <w:t xml:space="preserve"> 24,7; </w:t>
      </w:r>
      <w:proofErr w:type="spellStart"/>
      <w:r>
        <w:rPr>
          <w:lang w:val="de-DE"/>
        </w:rPr>
        <w:t>Ez</w:t>
      </w:r>
      <w:proofErr w:type="spellEnd"/>
      <w:r>
        <w:rPr>
          <w:lang w:val="de-DE"/>
        </w:rPr>
        <w:t xml:space="preserve"> 6,7.13 u.</w:t>
      </w:r>
      <w:r w:rsidRPr="00B06DBF">
        <w:rPr>
          <w:sz w:val="8"/>
          <w:szCs w:val="8"/>
          <w:lang w:val="de-DE"/>
        </w:rPr>
        <w:t> </w:t>
      </w:r>
      <w:r>
        <w:rPr>
          <w:lang w:val="de-DE"/>
        </w:rPr>
        <w:t>a.). Vgl. auch Ex 3,14.</w:t>
      </w:r>
    </w:p>
  </w:footnote>
  <w:footnote w:id="500">
    <w:p w14:paraId="5BD6BCD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Jede seiner Äußerungen lässt erkennen, wer er ist.</w:t>
      </w:r>
    </w:p>
  </w:footnote>
  <w:footnote w:id="501">
    <w:p w14:paraId="5818455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Von hier an handelt es sich wohl im Unterschied zum vorangehenden Vers um einen Dialog auch mit den umstehenden nicht glaubenden Juden (vgl. vor allem V. 40).</w:t>
      </w:r>
    </w:p>
  </w:footnote>
  <w:footnote w:id="502">
    <w:p w14:paraId="36284F3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Nach anderen Handschriften: „seid“.</w:t>
      </w:r>
    </w:p>
  </w:footnote>
  <w:footnote w:id="503">
    <w:p w14:paraId="4374484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Der Lüge.</w:t>
      </w:r>
    </w:p>
  </w:footnote>
  <w:footnote w:id="504">
    <w:p w14:paraId="5F049378" w14:textId="0BACE022"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Auffangbecken für das Wasser der östlich vom Tempelberg gelegenen </w:t>
      </w:r>
      <w:proofErr w:type="spellStart"/>
      <w:r>
        <w:rPr>
          <w:lang w:val="de-DE"/>
        </w:rPr>
        <w:t>Gideonquelle</w:t>
      </w:r>
      <w:proofErr w:type="spellEnd"/>
      <w:r>
        <w:rPr>
          <w:lang w:val="de-DE"/>
        </w:rPr>
        <w:t>. Der Name</w:t>
      </w:r>
      <w:r w:rsidRPr="00B2742D">
        <w:rPr>
          <w:lang w:val="de-DE"/>
        </w:rPr>
        <w:t xml:space="preserve"> </w:t>
      </w:r>
      <w:bookmarkStart w:id="487" w:name="_Hlk83631836"/>
      <w:r w:rsidR="00B6187C">
        <w:rPr>
          <w:rFonts w:ascii="Times New Roman" w:hAnsi="Times New Roman" w:hint="cs"/>
          <w:rtl/>
        </w:rPr>
        <w:t>שִׁלַֹח</w:t>
      </w:r>
      <w:r w:rsidRPr="003D5D18">
        <w:rPr>
          <w:rFonts w:ascii="Bwhebb" w:hAnsi="Bwhebb" w:cs="Bwhebb"/>
          <w:b/>
          <w:bCs/>
          <w:sz w:val="24"/>
          <w:szCs w:val="24"/>
          <w:lang w:val="de-DE"/>
        </w:rPr>
        <w:t xml:space="preserve"> </w:t>
      </w:r>
      <w:bookmarkEnd w:id="487"/>
      <w:r w:rsidRPr="003D5D18">
        <w:rPr>
          <w:rFonts w:cs="Bwhebb"/>
          <w:bCs/>
          <w:lang w:val="de-DE"/>
        </w:rPr>
        <w:t>[</w:t>
      </w:r>
      <w:proofErr w:type="spellStart"/>
      <w:r w:rsidRPr="003D5D18">
        <w:rPr>
          <w:rFonts w:cs="Bwhebb"/>
          <w:bCs/>
          <w:lang w:val="de-DE"/>
        </w:rPr>
        <w:t>shil</w:t>
      </w:r>
      <w:r w:rsidRPr="003D5D18">
        <w:rPr>
          <w:rFonts w:cs="Bwhebb"/>
          <w:b/>
          <w:bCs/>
          <w:lang w:val="de-DE"/>
        </w:rPr>
        <w:t>o</w:t>
      </w:r>
      <w:r w:rsidRPr="003D5D18">
        <w:rPr>
          <w:rFonts w:cs="Bwhebb"/>
          <w:bCs/>
          <w:lang w:val="de-DE"/>
        </w:rPr>
        <w:t>a</w:t>
      </w:r>
      <w:r w:rsidRPr="003D5D18">
        <w:rPr>
          <w:rFonts w:ascii="Calibri" w:hAnsi="Calibri" w:cs="Calibri"/>
          <w:sz w:val="22"/>
          <w:szCs w:val="22"/>
          <w:lang w:val="de-DE"/>
        </w:rPr>
        <w:t>ḥ</w:t>
      </w:r>
      <w:proofErr w:type="spellEnd"/>
      <w:r>
        <w:rPr>
          <w:rFonts w:cs="Bwhebb"/>
          <w:bCs/>
          <w:lang w:val="de-DE"/>
        </w:rPr>
        <w:t xml:space="preserve">], </w:t>
      </w:r>
      <w:proofErr w:type="spellStart"/>
      <w:r w:rsidRPr="008B0510">
        <w:rPr>
          <w:rFonts w:ascii="Palatino Linotype" w:hAnsi="Palatino Linotype" w:cs="Bwhebb"/>
          <w:bCs/>
          <w:sz w:val="21"/>
          <w:szCs w:val="21"/>
          <w:lang w:val="de-DE"/>
        </w:rPr>
        <w:t>Σιλωάμ</w:t>
      </w:r>
      <w:proofErr w:type="spellEnd"/>
      <w:r w:rsidRPr="003D5D18">
        <w:rPr>
          <w:rFonts w:cs="Bwhebb"/>
          <w:bCs/>
          <w:lang w:val="de-DE"/>
        </w:rPr>
        <w:t xml:space="preserve"> [</w:t>
      </w:r>
      <w:proofErr w:type="spellStart"/>
      <w:r w:rsidRPr="003D5D18">
        <w:rPr>
          <w:rFonts w:cs="Bwhebb"/>
          <w:bCs/>
          <w:lang w:val="de-DE"/>
        </w:rPr>
        <w:t>silō</w:t>
      </w:r>
      <w:r w:rsidRPr="003D5D18">
        <w:rPr>
          <w:rFonts w:cs="Bwhebb"/>
          <w:b/>
          <w:bCs/>
          <w:lang w:val="de-DE"/>
        </w:rPr>
        <w:t>a</w:t>
      </w:r>
      <w:r w:rsidRPr="003D5D18">
        <w:rPr>
          <w:rFonts w:cs="Bwhebb"/>
          <w:bCs/>
          <w:lang w:val="de-DE"/>
        </w:rPr>
        <w:t>m</w:t>
      </w:r>
      <w:proofErr w:type="spellEnd"/>
      <w:r w:rsidRPr="003D5D18">
        <w:rPr>
          <w:rFonts w:cs="Bwhebb"/>
          <w:bCs/>
          <w:lang w:val="de-DE"/>
        </w:rPr>
        <w:t>]</w:t>
      </w:r>
      <w:r>
        <w:rPr>
          <w:rFonts w:cs="Bwhebb"/>
          <w:bCs/>
          <w:lang w:val="de-DE"/>
        </w:rPr>
        <w:t xml:space="preserve"> könnte sich</w:t>
      </w:r>
      <w:r w:rsidRPr="003D5D18">
        <w:rPr>
          <w:rFonts w:cs="Bwhebb"/>
          <w:bCs/>
          <w:lang w:val="de-DE"/>
        </w:rPr>
        <w:t xml:space="preserve"> auf das von </w:t>
      </w:r>
      <w:r>
        <w:rPr>
          <w:rFonts w:cs="Bwhebb"/>
          <w:bCs/>
          <w:lang w:val="de-DE"/>
        </w:rPr>
        <w:t>dort „weitergesandte</w:t>
      </w:r>
      <w:r w:rsidRPr="003D5D18">
        <w:rPr>
          <w:rFonts w:cs="Bwhebb"/>
          <w:bCs/>
          <w:lang w:val="de-DE"/>
        </w:rPr>
        <w:t>” Wasser</w:t>
      </w:r>
      <w:r>
        <w:rPr>
          <w:rFonts w:cs="Bwhebb"/>
          <w:bCs/>
          <w:lang w:val="de-DE"/>
        </w:rPr>
        <w:t xml:space="preserve"> beziehen.</w:t>
      </w:r>
    </w:p>
  </w:footnote>
  <w:footnote w:id="505">
    <w:p w14:paraId="4D9A42BA" w14:textId="77777777" w:rsidR="008566E1" w:rsidRPr="00F0222A" w:rsidRDefault="008566E1" w:rsidP="00C71948">
      <w:pPr>
        <w:pStyle w:val="Funotentext"/>
        <w:spacing w:after="40" w:line="260" w:lineRule="exact"/>
        <w:ind w:left="284" w:hanging="284"/>
        <w:jc w:val="both"/>
        <w:rPr>
          <w:lang w:val="de-DE"/>
        </w:rPr>
      </w:pPr>
      <w:r w:rsidRPr="00EB5262">
        <w:rPr>
          <w:vertAlign w:val="superscript"/>
          <w:lang w:val="de-DE"/>
        </w:rPr>
        <w:footnoteRef/>
      </w:r>
      <w:r>
        <w:rPr>
          <w:lang w:val="de-DE"/>
        </w:rPr>
        <w:tab/>
        <w:t>Wohl im Sinn des Ausschlusses aus der Synag</w:t>
      </w:r>
      <w:r w:rsidRPr="002A44C1">
        <w:rPr>
          <w:b/>
          <w:bCs/>
          <w:lang w:val="de-DE"/>
        </w:rPr>
        <w:t>o</w:t>
      </w:r>
      <w:r>
        <w:rPr>
          <w:lang w:val="de-DE"/>
        </w:rPr>
        <w:t>ge.</w:t>
      </w:r>
    </w:p>
  </w:footnote>
  <w:footnote w:id="506">
    <w:p w14:paraId="31FEB522" w14:textId="77777777" w:rsidR="008566E1" w:rsidRPr="006E40A7" w:rsidRDefault="008566E1" w:rsidP="00C71948">
      <w:pPr>
        <w:pStyle w:val="Funotentext"/>
        <w:spacing w:after="40" w:line="260" w:lineRule="exact"/>
        <w:ind w:left="284" w:hanging="284"/>
        <w:jc w:val="both"/>
        <w:rPr>
          <w:lang w:val="de-DE"/>
        </w:rPr>
      </w:pPr>
      <w:r>
        <w:rPr>
          <w:rStyle w:val="Funotenzeichen"/>
        </w:rPr>
        <w:footnoteRef/>
      </w:r>
      <w:r w:rsidRPr="00A027DA">
        <w:rPr>
          <w:lang w:val="de-DE"/>
        </w:rPr>
        <w:tab/>
        <w:t xml:space="preserve">Jesu Bedeutung für andere Menschen erweist sich in dem, was durch </w:t>
      </w:r>
      <w:r>
        <w:rPr>
          <w:lang w:val="de-DE"/>
        </w:rPr>
        <w:t>i</w:t>
      </w:r>
      <w:r w:rsidRPr="00A027DA">
        <w:rPr>
          <w:lang w:val="de-DE"/>
        </w:rPr>
        <w:t xml:space="preserve">hn </w:t>
      </w:r>
      <w:r>
        <w:rPr>
          <w:lang w:val="de-DE"/>
        </w:rPr>
        <w:t>„</w:t>
      </w:r>
      <w:r w:rsidRPr="00A027DA">
        <w:rPr>
          <w:lang w:val="de-DE"/>
        </w:rPr>
        <w:t xml:space="preserve">zur </w:t>
      </w:r>
      <w:r>
        <w:rPr>
          <w:lang w:val="de-DE"/>
        </w:rPr>
        <w:t>Sprache gekommen“ ist: Wir sind hineingeschaffen in die ewige Liebe zwischen dem Vater und ihm als dem Sohn.</w:t>
      </w:r>
    </w:p>
  </w:footnote>
  <w:footnote w:id="507">
    <w:p w14:paraId="1377B1D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Alle Glaubenden haben am Verhältnis des Sohnes zum Vater Anteil; sie sind Söhne und Töchter im Sohn. Jesus nivelliert nicht seinen Anspruch, sondern macht verständlich, wie durch ihn auch andere Menschen Anteil an seiner Gemeinschaft mit Gott haben</w:t>
      </w:r>
      <w:r>
        <w:rPr>
          <w:lang w:val="de-DE"/>
        </w:rPr>
        <w:t>. In diesem Sinn sind sie „Götter“. Gott hat keine andere Liebe als diese ewige zwischen dem Vater und dem Sohn; der Sohn Gottes ist Mensch geworden, um uns in menschlichem Wort zu sagen, dass diese Liebe auch uns in unserer ganzen eigenen Existenz gilt, ohne ihr Maß an dieser zu haben. Sie hat ihr Maß am Sohn. Und unsere Liebe zu Gott ist eingetragen in die Liebe des Sohnes zum Vater.</w:t>
      </w:r>
    </w:p>
  </w:footnote>
  <w:footnote w:id="508">
    <w:p w14:paraId="71EE72CC"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Davon wird ausführlicher erst in </w:t>
      </w:r>
      <w:proofErr w:type="spellStart"/>
      <w:r>
        <w:rPr>
          <w:lang w:val="de-DE"/>
        </w:rPr>
        <w:t>Joh</w:t>
      </w:r>
      <w:proofErr w:type="spellEnd"/>
      <w:r>
        <w:rPr>
          <w:lang w:val="de-DE"/>
        </w:rPr>
        <w:t xml:space="preserve"> 12,3−8 berichtet.</w:t>
      </w:r>
    </w:p>
  </w:footnote>
  <w:footnote w:id="509">
    <w:p w14:paraId="63B6F950"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3 km.</w:t>
      </w:r>
    </w:p>
  </w:footnote>
  <w:footnote w:id="510">
    <w:p w14:paraId="7D875FF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Wort „sterben“ wird in diesem Satz in zwei unterschiedlichen Bedeutungen gebraucht, einmal im Sinn des irdischen Todes („auch wenn er stirbt“) und einmal im Sinn ewigen Todes („wird in die Ewigkeit nicht sterben“).</w:t>
      </w:r>
    </w:p>
  </w:footnote>
  <w:footnote w:id="511">
    <w:p w14:paraId="4D7A0BEE" w14:textId="17CB82C2" w:rsidR="008566E1" w:rsidRPr="0010284B" w:rsidRDefault="008566E1" w:rsidP="00C71948">
      <w:pPr>
        <w:pStyle w:val="Funotentext"/>
        <w:spacing w:after="40" w:line="260" w:lineRule="exact"/>
        <w:ind w:left="284" w:hanging="284"/>
        <w:jc w:val="both"/>
        <w:rPr>
          <w:lang w:val="de-DE"/>
        </w:rPr>
      </w:pPr>
      <w:r>
        <w:rPr>
          <w:rStyle w:val="Funotenzeichen"/>
        </w:rPr>
        <w:footnoteRef/>
      </w:r>
      <w:r>
        <w:rPr>
          <w:lang w:val="de-DE"/>
        </w:rPr>
        <w:tab/>
        <w:t>Die Kirche als die Gemeinschaft der aufgrund seines Wortes und in seinem Heiligen Geist an Jesus als den Sohn Gottes Glaubenden versteht sich deshalb als „Sakrament […] für die Einheit des ganzen Menschengeschlechts“ (II.</w:t>
      </w:r>
      <w:r w:rsidR="00BB3AB2">
        <w:rPr>
          <w:lang w:val="de-DE"/>
        </w:rPr>
        <w:t> </w:t>
      </w:r>
      <w:r>
        <w:rPr>
          <w:lang w:val="de-DE"/>
        </w:rPr>
        <w:t>Vatikanum, Kirchenkonstitution, Nr.</w:t>
      </w:r>
      <w:r w:rsidR="00BB3AB2" w:rsidRPr="00760BAD">
        <w:rPr>
          <w:lang w:val="de-DE"/>
        </w:rPr>
        <w:t> </w:t>
      </w:r>
      <w:r>
        <w:rPr>
          <w:lang w:val="de-DE"/>
        </w:rPr>
        <w:t>1,1).</w:t>
      </w:r>
    </w:p>
  </w:footnote>
  <w:footnote w:id="512">
    <w:p w14:paraId="5E288B17" w14:textId="77777777" w:rsidR="008566E1" w:rsidRPr="00E30E0E" w:rsidRDefault="008566E1" w:rsidP="00C71948">
      <w:pPr>
        <w:pStyle w:val="Funotentext"/>
        <w:spacing w:after="40" w:line="260" w:lineRule="exact"/>
        <w:ind w:left="284" w:hanging="284"/>
        <w:jc w:val="both"/>
        <w:rPr>
          <w:lang w:val="de-DE"/>
        </w:rPr>
      </w:pPr>
      <w:r w:rsidRPr="004825A8">
        <w:rPr>
          <w:rStyle w:val="Funotenzeichen"/>
          <w:rFonts w:cs="Arial"/>
          <w:lang w:val="de-DE"/>
        </w:rPr>
        <w:footnoteRef/>
      </w:r>
      <w:r w:rsidRPr="004825A8">
        <w:rPr>
          <w:lang w:val="de-DE"/>
        </w:rPr>
        <w:tab/>
      </w:r>
      <w:r w:rsidRPr="00E30E0E">
        <w:rPr>
          <w:lang w:val="de-DE"/>
        </w:rPr>
        <w:t>Ein römisches Pfund war um 327 g schwer.</w:t>
      </w:r>
    </w:p>
  </w:footnote>
  <w:footnote w:id="513">
    <w:p w14:paraId="546CE532" w14:textId="09A6CFD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Aramäischer Gebetsruf: </w:t>
      </w:r>
      <w:r w:rsidR="00B6187C">
        <w:rPr>
          <w:rFonts w:hint="cs"/>
          <w:rtl/>
        </w:rPr>
        <w:t>הוֺשָׁע נָא</w:t>
      </w:r>
      <w:r w:rsidRPr="00E85A4A">
        <w:rPr>
          <w:lang w:val="de-DE"/>
        </w:rPr>
        <w:t xml:space="preserve"> </w:t>
      </w:r>
      <w:r>
        <w:rPr>
          <w:lang w:val="de-DE"/>
        </w:rPr>
        <w:t>[</w:t>
      </w:r>
      <w:proofErr w:type="spellStart"/>
      <w:r>
        <w:rPr>
          <w:lang w:val="de-DE"/>
        </w:rPr>
        <w:t>hosch</w:t>
      </w:r>
      <w:r w:rsidRPr="00D44751">
        <w:rPr>
          <w:b/>
          <w:lang w:val="de-DE"/>
        </w:rPr>
        <w:t>a</w:t>
      </w:r>
      <w:proofErr w:type="spellEnd"/>
      <w:r>
        <w:rPr>
          <w:lang w:val="de-DE"/>
        </w:rPr>
        <w:t xml:space="preserve"> n</w:t>
      </w:r>
      <w:r w:rsidRPr="00E30E0E">
        <w:rPr>
          <w:bCs/>
          <w:lang w:val="de-DE"/>
        </w:rPr>
        <w:t>a</w:t>
      </w:r>
      <w:r>
        <w:rPr>
          <w:lang w:val="de-DE"/>
        </w:rPr>
        <w:t>] (= hilf, ich bitte)</w:t>
      </w:r>
      <w:r w:rsidRPr="00E85A4A">
        <w:rPr>
          <w:lang w:val="de-DE"/>
        </w:rPr>
        <w:t xml:space="preserve">; vgl. auch </w:t>
      </w:r>
      <w:r>
        <w:rPr>
          <w:lang w:val="de-DE"/>
        </w:rPr>
        <w:t xml:space="preserve">hebräisch </w:t>
      </w:r>
      <w:r w:rsidRPr="00E85A4A">
        <w:rPr>
          <w:lang w:val="de-DE"/>
        </w:rPr>
        <w:t>Ps 118,25:</w:t>
      </w:r>
      <w:r>
        <w:rPr>
          <w:lang w:val="de-DE"/>
        </w:rPr>
        <w:br/>
      </w:r>
      <w:r w:rsidR="0080489C">
        <w:rPr>
          <w:rFonts w:hint="cs"/>
          <w:rtl/>
        </w:rPr>
        <w:t>ּ</w:t>
      </w:r>
      <w:r w:rsidR="0080489C" w:rsidRPr="0080489C">
        <w:rPr>
          <w:rFonts w:hint="cs"/>
          <w:rtl/>
        </w:rPr>
        <w:t xml:space="preserve"> </w:t>
      </w:r>
      <w:r w:rsidR="0080489C">
        <w:rPr>
          <w:rFonts w:hint="cs"/>
          <w:rtl/>
        </w:rPr>
        <w:t>נָּא</w:t>
      </w:r>
      <w:r w:rsidRPr="007934B6">
        <w:rPr>
          <w:rFonts w:ascii="Bwhebb" w:hAnsi="Bwhebb"/>
          <w:sz w:val="24"/>
          <w:szCs w:val="24"/>
          <w:lang w:val="de-DE" w:eastAsia="en-US"/>
        </w:rPr>
        <w:t xml:space="preserve"> </w:t>
      </w:r>
      <w:r w:rsidR="0080489C">
        <w:rPr>
          <w:rFonts w:hint="cs"/>
          <w:rtl/>
        </w:rPr>
        <w:t>הוֺשִׁיעָא</w:t>
      </w:r>
      <w:r>
        <w:rPr>
          <w:lang w:val="de-DE" w:eastAsia="en-US"/>
        </w:rPr>
        <w:t xml:space="preserve"> [</w:t>
      </w:r>
      <w:proofErr w:type="spellStart"/>
      <w:r>
        <w:rPr>
          <w:lang w:val="de-DE" w:eastAsia="en-US"/>
        </w:rPr>
        <w:t>hoschi</w:t>
      </w:r>
      <w:r w:rsidRPr="00D44751">
        <w:rPr>
          <w:b/>
          <w:lang w:val="de-DE" w:eastAsia="en-US"/>
        </w:rPr>
        <w:t>a</w:t>
      </w:r>
      <w:r w:rsidRPr="002C3FC7">
        <w:rPr>
          <w:lang w:val="de-DE" w:eastAsia="en-US"/>
        </w:rPr>
        <w:t>h</w:t>
      </w:r>
      <w:proofErr w:type="spellEnd"/>
      <w:r w:rsidRPr="002C3FC7">
        <w:rPr>
          <w:lang w:val="de-DE" w:eastAsia="en-US"/>
        </w:rPr>
        <w:t xml:space="preserve"> n</w:t>
      </w:r>
      <w:r w:rsidRPr="00E30E0E">
        <w:rPr>
          <w:bCs/>
          <w:lang w:val="de-DE" w:eastAsia="en-US"/>
        </w:rPr>
        <w:t>a</w:t>
      </w:r>
      <w:r w:rsidRPr="002C3FC7">
        <w:rPr>
          <w:lang w:val="de-DE" w:eastAsia="en-US"/>
        </w:rPr>
        <w:t>].</w:t>
      </w:r>
    </w:p>
  </w:footnote>
  <w:footnote w:id="514">
    <w:p w14:paraId="70A181F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D44751">
        <w:rPr>
          <w:lang w:val="de-DE"/>
        </w:rPr>
        <w:tab/>
        <w:t xml:space="preserve">Jesus spricht zu </w:t>
      </w:r>
      <w:r>
        <w:rPr>
          <w:lang w:val="de-DE"/>
        </w:rPr>
        <w:t>Andr</w:t>
      </w:r>
      <w:r w:rsidRPr="00B0649E">
        <w:rPr>
          <w:b/>
          <w:lang w:val="de-DE"/>
        </w:rPr>
        <w:t>e</w:t>
      </w:r>
      <w:r>
        <w:rPr>
          <w:lang w:val="de-DE"/>
        </w:rPr>
        <w:t>as und Phil</w:t>
      </w:r>
      <w:r w:rsidRPr="001C52BF">
        <w:rPr>
          <w:b/>
          <w:lang w:val="de-DE"/>
        </w:rPr>
        <w:t>i</w:t>
      </w:r>
      <w:r>
        <w:rPr>
          <w:lang w:val="de-DE"/>
        </w:rPr>
        <w:t>ppus oder zu den Griechen oder sowohl zu den einen wie den anderen?</w:t>
      </w:r>
    </w:p>
  </w:footnote>
  <w:footnote w:id="515">
    <w:p w14:paraId="7F038930"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Diese Redeweise ist im Deutschen damit </w:t>
      </w:r>
      <w:r w:rsidRPr="001C4CA3">
        <w:rPr>
          <w:lang w:val="de-DE"/>
        </w:rPr>
        <w:t>vergleichbar</w:t>
      </w:r>
      <w:r w:rsidRPr="00CA1743">
        <w:rPr>
          <w:lang w:val="de-DE"/>
        </w:rPr>
        <w:t>, dass man jemandem, der sich völlig verquer v</w:t>
      </w:r>
      <w:r>
        <w:rPr>
          <w:lang w:val="de-DE"/>
        </w:rPr>
        <w:t>erhält, fast verzweifelt sagt: „Mache nur so weiter!“</w:t>
      </w:r>
      <w:r w:rsidRPr="00CA1743">
        <w:rPr>
          <w:lang w:val="de-DE"/>
        </w:rPr>
        <w:t xml:space="preserve"> Natürlich soll er das Gegenteil tun.</w:t>
      </w:r>
    </w:p>
  </w:footnote>
  <w:footnote w:id="516">
    <w:p w14:paraId="45B2F9F0" w14:textId="435512C3"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„Neu“ an diesem Gebot ist, dass den Glaubenden offenbar wird, dass wahre Liebe von Menschen untereinander ein und dieselbe Liebe (und nicht nur deren Nachahmung) sein kann, die sie selber von Jesus empfangen (vgl. auch </w:t>
      </w:r>
      <w:proofErr w:type="spellStart"/>
      <w:r>
        <w:rPr>
          <w:lang w:val="de-DE"/>
        </w:rPr>
        <w:t>Joh</w:t>
      </w:r>
      <w:proofErr w:type="spellEnd"/>
      <w:r>
        <w:rPr>
          <w:lang w:val="de-DE"/>
        </w:rPr>
        <w:t xml:space="preserve"> 3,21).</w:t>
      </w:r>
      <w:r w:rsidR="00BE49C9">
        <w:rPr>
          <w:lang w:val="de-DE"/>
        </w:rPr>
        <w:t xml:space="preserve"> Das Gegenteil von Liebe geht von Gleichgültigkeit über Verachtung bis zum mörderischen Hass</w:t>
      </w:r>
      <w:r w:rsidR="00F17280">
        <w:rPr>
          <w:lang w:val="de-DE"/>
        </w:rPr>
        <w:t xml:space="preserve"> und daraus hervorgehender Gewaltausübung</w:t>
      </w:r>
      <w:r w:rsidR="007A1674">
        <w:rPr>
          <w:lang w:val="de-DE"/>
        </w:rPr>
        <w:t>.</w:t>
      </w:r>
      <w:r w:rsidR="00BE49C9">
        <w:rPr>
          <w:lang w:val="de-DE"/>
        </w:rPr>
        <w:t xml:space="preserve"> </w:t>
      </w:r>
    </w:p>
  </w:footnote>
  <w:footnote w:id="517">
    <w:p w14:paraId="7E2B3DA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Aufforderung, „aufgrund der Werke selbst zu glauben“, verweist auf Passion und Auferstehung, worin der Vater an Jesus wirkt (vgl. auch 14,29).</w:t>
      </w:r>
    </w:p>
  </w:footnote>
  <w:footnote w:id="518">
    <w:p w14:paraId="5BE85AB3" w14:textId="77777777" w:rsidR="008566E1" w:rsidRPr="002E4FD2" w:rsidRDefault="008566E1" w:rsidP="00C71948">
      <w:pPr>
        <w:pStyle w:val="Funotentext"/>
        <w:spacing w:after="40" w:line="260" w:lineRule="exact"/>
        <w:ind w:left="284" w:hanging="284"/>
        <w:jc w:val="both"/>
        <w:rPr>
          <w:lang w:val="de-DE"/>
        </w:rPr>
      </w:pPr>
      <w:r>
        <w:rPr>
          <w:rStyle w:val="Funotenzeichen"/>
        </w:rPr>
        <w:footnoteRef/>
      </w:r>
      <w:r w:rsidRPr="004A3BEC">
        <w:rPr>
          <w:lang w:val="de-DE"/>
        </w:rPr>
        <w:tab/>
        <w:t>Dieser Satz bezieht sich auf alle Glaubenden und darf nicht auf Amtsträger eingeschränkt werde</w:t>
      </w:r>
      <w:r>
        <w:rPr>
          <w:lang w:val="de-DE"/>
        </w:rPr>
        <w:t>n; ähnlich sind alle Glaubenden und nicht nur die Amtsträger „Geistliche“ (vgl. 1 Kor 2,10</w:t>
      </w:r>
      <w:r>
        <w:rPr>
          <w:rFonts w:cs="Arial"/>
          <w:szCs w:val="24"/>
          <w:lang w:val="de-DE"/>
        </w:rPr>
        <w:t>−</w:t>
      </w:r>
      <w:r>
        <w:rPr>
          <w:lang w:val="de-DE"/>
        </w:rPr>
        <w:t>16). Das Amtspriestertum ist ein Dienst an der Unüberbietbarkeit des gemeinsamen Priestertums aller.</w:t>
      </w:r>
    </w:p>
  </w:footnote>
  <w:footnote w:id="519">
    <w:p w14:paraId="7BEC5FC3" w14:textId="77777777" w:rsidR="008566E1" w:rsidRPr="00B0127A" w:rsidRDefault="008566E1" w:rsidP="00C71948">
      <w:pPr>
        <w:pStyle w:val="Funotentext"/>
        <w:spacing w:after="40" w:line="260" w:lineRule="exact"/>
        <w:ind w:left="284" w:hanging="284"/>
        <w:jc w:val="both"/>
        <w:rPr>
          <w:lang w:val="de-DE"/>
        </w:rPr>
      </w:pPr>
      <w:r>
        <w:rPr>
          <w:rStyle w:val="Funotenzeichen"/>
        </w:rPr>
        <w:footnoteRef/>
      </w:r>
      <w:r>
        <w:rPr>
          <w:lang w:val="de-DE"/>
        </w:rPr>
        <w:tab/>
        <w:t>Allgemein gilt: Man kann Jesus bzw. die christliche Botschaft nicht mit tatsächlich stichhaltigen Gründen zurückweisen. Nur gegenüber ihren Karikaturen bzw. Missverständnissen ihr gegenüber ist dies möglich. Alle Vernunfteinwände gegen den Glauben lassen sich mit Vernunftgründen widerlegen oder als unbegründet, obwohl sie begründet werden müssten, entkräften.</w:t>
      </w:r>
    </w:p>
  </w:footnote>
  <w:footnote w:id="520">
    <w:p w14:paraId="3622BAC5" w14:textId="77777777" w:rsidR="008566E1" w:rsidRPr="00484284" w:rsidRDefault="008566E1" w:rsidP="00C71948">
      <w:pPr>
        <w:pStyle w:val="Funotentext"/>
        <w:spacing w:after="40" w:line="260" w:lineRule="exact"/>
        <w:ind w:left="284" w:hanging="284"/>
        <w:jc w:val="both"/>
        <w:rPr>
          <w:lang w:val="de-DE"/>
        </w:rPr>
      </w:pPr>
      <w:r>
        <w:rPr>
          <w:rStyle w:val="Funotenzeichen"/>
        </w:rPr>
        <w:footnoteRef/>
      </w:r>
      <w:r>
        <w:rPr>
          <w:lang w:val="de-DE"/>
        </w:rPr>
        <w:tab/>
        <w:t>Erst von Kreuz und Auferstehung her kann man Jesus voll verstehen und ganz aus seinem Geist leben: Die Macht des Todes ist gebrochen.</w:t>
      </w:r>
    </w:p>
  </w:footnote>
  <w:footnote w:id="521">
    <w:p w14:paraId="6D63E60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 wahre Gerechtigkeit besteht in der Anteilhabe am Verhältnis Jesu zu Gott, das jedoch sein Maß nicht an seinem sichtbaren Menschsein hat, sondern nur durch das Wort und nur dem Glauben zugänglich ist.</w:t>
      </w:r>
    </w:p>
  </w:footnote>
  <w:footnote w:id="522">
    <w:p w14:paraId="2C7C081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anderen Textzeugen: </w:t>
      </w:r>
      <w:r>
        <w:rPr>
          <w:lang w:val="de-DE"/>
        </w:rPr>
        <w:t>„</w:t>
      </w:r>
      <w:r w:rsidRPr="00E85A4A">
        <w:rPr>
          <w:lang w:val="de-DE"/>
        </w:rPr>
        <w:t>zur ganzen Wahrheit</w:t>
      </w:r>
      <w:r>
        <w:rPr>
          <w:lang w:val="de-DE"/>
        </w:rPr>
        <w:t>“</w:t>
      </w:r>
      <w:r w:rsidRPr="00E85A4A">
        <w:rPr>
          <w:lang w:val="de-DE"/>
        </w:rPr>
        <w:t>.</w:t>
      </w:r>
    </w:p>
  </w:footnote>
  <w:footnote w:id="523">
    <w:p w14:paraId="2D50004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Gegenüber anderen Menschen den ersten Schritt der Liebe zu tun und dieser Liebe treu zu bleiben, bedeutet immer zunächst das Risiko, dass von diesen anderen Menschen darauf nicht in der entsprechenden Weise geantwortet wird. Jesus nimmt dieses Risiko, von den einen verlassen und von den anderen gehasst und gekreuzigt zu werden, im Vertrauen darauf auf sich, selber bereits in der Liebe des Vaters für immer geborgen zu sein und ihm mit diesem Vertrauen nur zu ant</w:t>
      </w:r>
      <w:r>
        <w:rPr>
          <w:lang w:val="de-DE"/>
        </w:rPr>
        <w:softHyphen/>
        <w:t xml:space="preserve">worten. Darin ist Psalm 23 erfüllt. Ähnlich gilt nun für die im Glauben auf Jesu Liebe in der rechten Weise Antwortenden, dass auch sie das Risiko des ersten Schrittes der Liebe gegenüber anderen Menschen eingehen können, ohne je verzweifeln zu müssen (vgl. dazu auch </w:t>
      </w:r>
      <w:proofErr w:type="spellStart"/>
      <w:r>
        <w:rPr>
          <w:lang w:val="de-DE"/>
        </w:rPr>
        <w:t>Mt</w:t>
      </w:r>
      <w:proofErr w:type="spellEnd"/>
      <w:r>
        <w:rPr>
          <w:lang w:val="de-DE"/>
        </w:rPr>
        <w:t xml:space="preserve"> 5,43−48).</w:t>
      </w:r>
    </w:p>
  </w:footnote>
  <w:footnote w:id="524">
    <w:p w14:paraId="7128538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Koh</w:t>
      </w:r>
      <w:r w:rsidRPr="00C00874">
        <w:rPr>
          <w:b/>
          <w:lang w:val="de-DE"/>
        </w:rPr>
        <w:t>o</w:t>
      </w:r>
      <w:r w:rsidRPr="00E85A4A">
        <w:rPr>
          <w:lang w:val="de-DE"/>
        </w:rPr>
        <w:t>rte war der zehnte Teil einer Legi</w:t>
      </w:r>
      <w:r w:rsidRPr="001746DC">
        <w:rPr>
          <w:b/>
          <w:bCs/>
          <w:lang w:val="de-DE"/>
        </w:rPr>
        <w:t>o</w:t>
      </w:r>
      <w:r w:rsidRPr="00E85A4A">
        <w:rPr>
          <w:lang w:val="de-DE"/>
        </w:rPr>
        <w:t>n, die aus drei</w:t>
      </w:r>
      <w:r>
        <w:rPr>
          <w:lang w:val="de-DE"/>
        </w:rPr>
        <w:t>-</w:t>
      </w:r>
      <w:r w:rsidRPr="00E85A4A">
        <w:rPr>
          <w:lang w:val="de-DE"/>
        </w:rPr>
        <w:t xml:space="preserve"> bis sechstausend Soldaten bestand.</w:t>
      </w:r>
    </w:p>
  </w:footnote>
  <w:footnote w:id="525">
    <w:p w14:paraId="331A304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Mt</w:t>
      </w:r>
      <w:proofErr w:type="spellEnd"/>
      <w:r w:rsidRPr="00E85A4A">
        <w:rPr>
          <w:lang w:val="de-DE"/>
        </w:rPr>
        <w:t xml:space="preserve"> 2,23.</w:t>
      </w:r>
    </w:p>
  </w:footnote>
  <w:footnote w:id="526">
    <w:p w14:paraId="0EBBB8FE" w14:textId="591448B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In diesem von vornherein konkreten Sinn </w:t>
      </w:r>
      <w:r>
        <w:rPr>
          <w:lang w:val="de-DE"/>
        </w:rPr>
        <w:t>hat Jesus sein Leben zunächst un</w:t>
      </w:r>
      <w:r w:rsidRPr="00E85A4A">
        <w:rPr>
          <w:lang w:val="de-DE"/>
        </w:rPr>
        <w:t>mittelbar für seine Jünger eingesetzt</w:t>
      </w:r>
      <w:r>
        <w:rPr>
          <w:lang w:val="de-DE"/>
        </w:rPr>
        <w:t xml:space="preserve">, um sie davor zu bewahren, als „Mitverschwörer“ ebenfalls verhaftet zu werden. Zugleich wird Jesus seine Botschaft mit seinem Leben bezeugen </w:t>
      </w:r>
      <w:r w:rsidRPr="00E85A4A">
        <w:rPr>
          <w:lang w:val="de-DE"/>
        </w:rPr>
        <w:t xml:space="preserve">und </w:t>
      </w:r>
      <w:r>
        <w:rPr>
          <w:lang w:val="de-DE"/>
        </w:rPr>
        <w:t xml:space="preserve">gerade so auch </w:t>
      </w:r>
      <w:r w:rsidRPr="00E85A4A">
        <w:rPr>
          <w:lang w:val="de-DE"/>
        </w:rPr>
        <w:t>für alle Menschen</w:t>
      </w:r>
      <w:r>
        <w:rPr>
          <w:lang w:val="de-DE"/>
        </w:rPr>
        <w:t xml:space="preserve"> hingeben. Unsere Erlösung, die Befreiung aus der Macht der Todesfur</w:t>
      </w:r>
      <w:r w:rsidR="000F6753">
        <w:rPr>
          <w:lang w:val="de-DE"/>
        </w:rPr>
        <w:t>ch</w:t>
      </w:r>
      <w:r>
        <w:rPr>
          <w:lang w:val="de-DE"/>
        </w:rPr>
        <w:t xml:space="preserve">t (vgl. </w:t>
      </w:r>
      <w:proofErr w:type="spellStart"/>
      <w:r>
        <w:rPr>
          <w:lang w:val="de-DE"/>
        </w:rPr>
        <w:t>Hebr</w:t>
      </w:r>
      <w:proofErr w:type="spellEnd"/>
      <w:r>
        <w:rPr>
          <w:lang w:val="de-DE"/>
        </w:rPr>
        <w:t xml:space="preserve"> 2,15 und dortige </w:t>
      </w:r>
      <w:proofErr w:type="spellStart"/>
      <w:r w:rsidR="00F64733">
        <w:rPr>
          <w:lang w:val="de-DE"/>
        </w:rPr>
        <w:t>Fn</w:t>
      </w:r>
      <w:proofErr w:type="spellEnd"/>
      <w:r w:rsidR="00F64733">
        <w:rPr>
          <w:lang w:val="de-DE"/>
        </w:rPr>
        <w:t>.</w:t>
      </w:r>
      <w:r>
        <w:rPr>
          <w:lang w:val="de-DE"/>
        </w:rPr>
        <w:t>), besteht darin, dass wir zu Glaubenden werden</w:t>
      </w:r>
      <w:r w:rsidRPr="00E85A4A">
        <w:rPr>
          <w:lang w:val="de-DE"/>
        </w:rPr>
        <w:t>.</w:t>
      </w:r>
    </w:p>
  </w:footnote>
  <w:footnote w:id="527">
    <w:p w14:paraId="52B4928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In se</w:t>
      </w:r>
      <w:r>
        <w:rPr>
          <w:lang w:val="de-DE"/>
        </w:rPr>
        <w:t>iner öffentlichen Verkündigung. Es geht hier wohl eher nicht um die Antwort Jesu gegenüber dem Hohen Priester.</w:t>
      </w:r>
    </w:p>
  </w:footnote>
  <w:footnote w:id="528">
    <w:p w14:paraId="74665653" w14:textId="21424F9F"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D42276">
        <w:rPr>
          <w:lang w:val="de-DE"/>
        </w:rPr>
        <w:t xml:space="preserve">Bei Johannes findet weder vor Hannas noch vor </w:t>
      </w:r>
      <w:proofErr w:type="spellStart"/>
      <w:r w:rsidRPr="00D42276">
        <w:rPr>
          <w:lang w:val="de-DE"/>
        </w:rPr>
        <w:t>K</w:t>
      </w:r>
      <w:r w:rsidRPr="007B51E5">
        <w:rPr>
          <w:b/>
          <w:lang w:val="de-DE"/>
        </w:rPr>
        <w:t>a</w:t>
      </w:r>
      <w:r w:rsidRPr="00D42276">
        <w:rPr>
          <w:lang w:val="de-DE"/>
        </w:rPr>
        <w:t>japhas</w:t>
      </w:r>
      <w:proofErr w:type="spellEnd"/>
      <w:r w:rsidRPr="00D42276">
        <w:rPr>
          <w:lang w:val="de-DE"/>
        </w:rPr>
        <w:t xml:space="preserve"> ein eigentlicher Prozess statt. Der Tod Jesu war bei ihm in einer von den </w:t>
      </w:r>
      <w:r>
        <w:rPr>
          <w:lang w:val="de-DE"/>
        </w:rPr>
        <w:t>Hohen Pr</w:t>
      </w:r>
      <w:r w:rsidRPr="00D42276">
        <w:rPr>
          <w:lang w:val="de-DE"/>
        </w:rPr>
        <w:t>iestern und den Pharis</w:t>
      </w:r>
      <w:r w:rsidRPr="00995866">
        <w:rPr>
          <w:b/>
          <w:bCs/>
          <w:lang w:val="de-DE"/>
        </w:rPr>
        <w:t>ä</w:t>
      </w:r>
      <w:r>
        <w:rPr>
          <w:lang w:val="de-DE"/>
        </w:rPr>
        <w:t>er</w:t>
      </w:r>
      <w:r w:rsidRPr="00D42276">
        <w:rPr>
          <w:lang w:val="de-DE"/>
        </w:rPr>
        <w:t>n einberufenen Versammlung des Hohen Rates bereits beschlossen (11,47</w:t>
      </w:r>
      <w:r>
        <w:rPr>
          <w:lang w:val="de-DE"/>
        </w:rPr>
        <w:t>−</w:t>
      </w:r>
      <w:r w:rsidRPr="00D42276">
        <w:rPr>
          <w:lang w:val="de-DE"/>
        </w:rPr>
        <w:t>53). Johannes berichtet im Anschluss an die Über</w:t>
      </w:r>
      <w:r>
        <w:rPr>
          <w:lang w:val="de-DE"/>
        </w:rPr>
        <w:softHyphen/>
      </w:r>
      <w:r w:rsidRPr="00D42276">
        <w:rPr>
          <w:lang w:val="de-DE"/>
        </w:rPr>
        <w:t xml:space="preserve">stellung Jesu an </w:t>
      </w:r>
      <w:proofErr w:type="spellStart"/>
      <w:r w:rsidRPr="00D42276">
        <w:rPr>
          <w:lang w:val="de-DE"/>
        </w:rPr>
        <w:t>K</w:t>
      </w:r>
      <w:r w:rsidRPr="007B51E5">
        <w:rPr>
          <w:b/>
          <w:lang w:val="de-DE"/>
        </w:rPr>
        <w:t>a</w:t>
      </w:r>
      <w:r w:rsidRPr="00D42276">
        <w:rPr>
          <w:lang w:val="de-DE"/>
        </w:rPr>
        <w:t>j</w:t>
      </w:r>
      <w:r w:rsidRPr="007B51E5">
        <w:rPr>
          <w:lang w:val="de-DE"/>
        </w:rPr>
        <w:t>a</w:t>
      </w:r>
      <w:r w:rsidRPr="00D42276">
        <w:rPr>
          <w:lang w:val="de-DE"/>
        </w:rPr>
        <w:t>phas</w:t>
      </w:r>
      <w:proofErr w:type="spellEnd"/>
      <w:r w:rsidRPr="00D42276">
        <w:rPr>
          <w:lang w:val="de-DE"/>
        </w:rPr>
        <w:t xml:space="preserve"> nur, dass „sie“ (die </w:t>
      </w:r>
      <w:r>
        <w:rPr>
          <w:lang w:val="de-DE"/>
        </w:rPr>
        <w:t>Hohen Pr</w:t>
      </w:r>
      <w:r w:rsidRPr="00D42276">
        <w:rPr>
          <w:lang w:val="de-DE"/>
        </w:rPr>
        <w:t>iester und d</w:t>
      </w:r>
      <w:r>
        <w:rPr>
          <w:lang w:val="de-DE"/>
        </w:rPr>
        <w:t>ie Volksmenge</w:t>
      </w:r>
      <w:r w:rsidRPr="00D42276">
        <w:rPr>
          <w:lang w:val="de-DE"/>
        </w:rPr>
        <w:t xml:space="preserve">, V. 35) ihn von dort weiter zum </w:t>
      </w:r>
      <w:r>
        <w:rPr>
          <w:lang w:val="de-DE"/>
        </w:rPr>
        <w:t>„</w:t>
      </w:r>
      <w:proofErr w:type="spellStart"/>
      <w:r>
        <w:rPr>
          <w:lang w:val="de-DE"/>
        </w:rPr>
        <w:t>Prät</w:t>
      </w:r>
      <w:r w:rsidRPr="00F64B30">
        <w:rPr>
          <w:b/>
          <w:lang w:val="de-DE"/>
        </w:rPr>
        <w:t>o</w:t>
      </w:r>
      <w:r>
        <w:rPr>
          <w:lang w:val="de-DE"/>
        </w:rPr>
        <w:t>rium</w:t>
      </w:r>
      <w:proofErr w:type="spellEnd"/>
      <w:r>
        <w:rPr>
          <w:lang w:val="de-DE"/>
        </w:rPr>
        <w:t>“ brachten</w:t>
      </w:r>
      <w:r w:rsidRPr="00D42276">
        <w:rPr>
          <w:lang w:val="de-DE"/>
        </w:rPr>
        <w:t>, dem Amtssitz des römischen Statthalters.</w:t>
      </w:r>
      <w:r>
        <w:rPr>
          <w:lang w:val="de-DE"/>
        </w:rPr>
        <w:t xml:space="preserve"> Aber auch vor Pil</w:t>
      </w:r>
      <w:r w:rsidRPr="00C547D3">
        <w:rPr>
          <w:b/>
          <w:bCs/>
          <w:lang w:val="de-DE"/>
        </w:rPr>
        <w:t>a</w:t>
      </w:r>
      <w:r>
        <w:rPr>
          <w:lang w:val="de-DE"/>
        </w:rPr>
        <w:t>tus hat dann kein eigentlicher Prozess begonnen, sondern nur ein Verhör, um festzustellen, ob es sich überhaupt um eine zulässige Anklage handelt.</w:t>
      </w:r>
    </w:p>
  </w:footnote>
  <w:footnote w:id="529">
    <w:p w14:paraId="52F5DB3E" w14:textId="02383BBE" w:rsidR="008566E1" w:rsidRPr="00D115B9" w:rsidRDefault="008566E1" w:rsidP="00D115B9">
      <w:pPr>
        <w:pStyle w:val="Funotentext"/>
        <w:spacing w:after="40" w:line="260" w:lineRule="exact"/>
        <w:ind w:left="284" w:hanging="284"/>
        <w:jc w:val="both"/>
        <w:rPr>
          <w:lang w:val="de-DE"/>
        </w:rPr>
      </w:pPr>
      <w:r>
        <w:rPr>
          <w:rStyle w:val="Funotenzeichen"/>
        </w:rPr>
        <w:footnoteRef/>
      </w:r>
      <w:r>
        <w:rPr>
          <w:lang w:val="de-DE"/>
        </w:rPr>
        <w:tab/>
        <w:t>Tod der „Erhöhung“ am Kreuz; zugleich nicht nur für das jüdische Volk, sondern für alle Menschen.</w:t>
      </w:r>
    </w:p>
  </w:footnote>
  <w:footnote w:id="530">
    <w:p w14:paraId="150AB61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Kein </w:t>
      </w:r>
      <w:r w:rsidRPr="00E85A4A">
        <w:rPr>
          <w:lang w:val="de-DE"/>
        </w:rPr>
        <w:t xml:space="preserve">Ausdruck von Skepsis, sondern </w:t>
      </w:r>
      <w:r>
        <w:rPr>
          <w:lang w:val="de-DE"/>
        </w:rPr>
        <w:t xml:space="preserve">wie </w:t>
      </w:r>
      <w:proofErr w:type="spellStart"/>
      <w:r>
        <w:rPr>
          <w:lang w:val="de-DE"/>
        </w:rPr>
        <w:t>Apg</w:t>
      </w:r>
      <w:proofErr w:type="spellEnd"/>
      <w:r w:rsidRPr="00E85A4A">
        <w:rPr>
          <w:lang w:val="de-DE"/>
        </w:rPr>
        <w:t xml:space="preserve"> 18,14</w:t>
      </w:r>
      <w:r>
        <w:rPr>
          <w:lang w:val="de-DE"/>
        </w:rPr>
        <w:t>−</w:t>
      </w:r>
      <w:r w:rsidRPr="00E85A4A">
        <w:rPr>
          <w:lang w:val="de-DE"/>
        </w:rPr>
        <w:t>16</w:t>
      </w:r>
      <w:r>
        <w:rPr>
          <w:lang w:val="de-DE"/>
        </w:rPr>
        <w:t xml:space="preserve"> </w:t>
      </w:r>
      <w:r w:rsidRPr="00E85A4A">
        <w:rPr>
          <w:lang w:val="de-DE"/>
        </w:rPr>
        <w:t>d</w:t>
      </w:r>
      <w:r>
        <w:rPr>
          <w:lang w:val="de-DE"/>
        </w:rPr>
        <w:t xml:space="preserve">ie </w:t>
      </w:r>
      <w:r w:rsidRPr="00E85A4A">
        <w:rPr>
          <w:lang w:val="de-DE"/>
        </w:rPr>
        <w:t xml:space="preserve">korrekte </w:t>
      </w:r>
      <w:r>
        <w:rPr>
          <w:lang w:val="de-DE"/>
        </w:rPr>
        <w:t xml:space="preserve">Feststellung </w:t>
      </w:r>
      <w:r w:rsidRPr="00E85A4A">
        <w:rPr>
          <w:lang w:val="de-DE"/>
        </w:rPr>
        <w:t>der Unzuständig</w:t>
      </w:r>
      <w:r>
        <w:rPr>
          <w:lang w:val="de-DE"/>
        </w:rPr>
        <w:softHyphen/>
      </w:r>
      <w:r w:rsidRPr="00E85A4A">
        <w:rPr>
          <w:lang w:val="de-DE"/>
        </w:rPr>
        <w:t>keit des römisc</w:t>
      </w:r>
      <w:r>
        <w:rPr>
          <w:lang w:val="de-DE"/>
        </w:rPr>
        <w:t>hen Richters, der über Verbrechen, nicht über Lehren zu urteilen hat.</w:t>
      </w:r>
      <w:r w:rsidRPr="008F32A5">
        <w:rPr>
          <w:lang w:val="de-DE"/>
        </w:rPr>
        <w:t xml:space="preserve"> </w:t>
      </w:r>
      <w:r>
        <w:rPr>
          <w:lang w:val="de-DE"/>
        </w:rPr>
        <w:t>Pil</w:t>
      </w:r>
      <w:r w:rsidRPr="00E6616F">
        <w:rPr>
          <w:b/>
          <w:bCs/>
          <w:lang w:val="de-DE"/>
        </w:rPr>
        <w:t>a</w:t>
      </w:r>
      <w:r>
        <w:rPr>
          <w:lang w:val="de-DE"/>
        </w:rPr>
        <w:t>tus erklärt unmittelbar darauf, er finde keine Schuld bei Jesus (</w:t>
      </w:r>
      <w:proofErr w:type="spellStart"/>
      <w:r>
        <w:rPr>
          <w:lang w:val="de-DE"/>
        </w:rPr>
        <w:t>Joh</w:t>
      </w:r>
      <w:proofErr w:type="spellEnd"/>
      <w:r>
        <w:rPr>
          <w:lang w:val="de-DE"/>
        </w:rPr>
        <w:t xml:space="preserve"> 18,38b). Aber er beugt sich </w:t>
      </w:r>
      <w:r w:rsidRPr="00E85A4A">
        <w:rPr>
          <w:lang w:val="de-DE"/>
        </w:rPr>
        <w:t>der Er</w:t>
      </w:r>
      <w:r>
        <w:rPr>
          <w:lang w:val="de-DE"/>
        </w:rPr>
        <w:t>pressung durch die Ankläger und überliefert Jesus ohne Urteil zur Kreuzigung (</w:t>
      </w:r>
      <w:proofErr w:type="spellStart"/>
      <w:r>
        <w:rPr>
          <w:lang w:val="de-DE"/>
        </w:rPr>
        <w:t>Joh</w:t>
      </w:r>
      <w:proofErr w:type="spellEnd"/>
      <w:r>
        <w:rPr>
          <w:lang w:val="de-DE"/>
        </w:rPr>
        <w:t xml:space="preserve"> 19,12f)</w:t>
      </w:r>
      <w:r w:rsidRPr="00E85A4A">
        <w:rPr>
          <w:lang w:val="de-DE"/>
        </w:rPr>
        <w:t>.</w:t>
      </w:r>
    </w:p>
  </w:footnote>
  <w:footnote w:id="531">
    <w:p w14:paraId="56F7BD8F" w14:textId="77777777" w:rsidR="008566E1" w:rsidRPr="005F152D" w:rsidRDefault="008566E1" w:rsidP="00C71948">
      <w:pPr>
        <w:pStyle w:val="Funotentext"/>
        <w:spacing w:after="40" w:line="260" w:lineRule="exact"/>
        <w:ind w:left="284" w:hanging="284"/>
        <w:jc w:val="both"/>
        <w:rPr>
          <w:lang w:val="de-DE"/>
        </w:rPr>
      </w:pPr>
      <w:r>
        <w:rPr>
          <w:rStyle w:val="Funotenzeichen"/>
        </w:rPr>
        <w:footnoteRef/>
      </w:r>
      <w:r w:rsidRPr="00F84D31">
        <w:rPr>
          <w:lang w:val="de-DE"/>
        </w:rPr>
        <w:tab/>
        <w:t xml:space="preserve">In seinem Denkhorizont </w:t>
      </w:r>
      <w:r>
        <w:rPr>
          <w:lang w:val="de-DE"/>
        </w:rPr>
        <w:t>würde</w:t>
      </w:r>
      <w:r w:rsidRPr="00F84D31">
        <w:rPr>
          <w:lang w:val="de-DE"/>
        </w:rPr>
        <w:t xml:space="preserve"> Pilatus </w:t>
      </w:r>
      <w:r>
        <w:rPr>
          <w:lang w:val="de-DE"/>
        </w:rPr>
        <w:t>die Antwort auf diese Frage ab</w:t>
      </w:r>
      <w:r w:rsidRPr="00F84D31">
        <w:rPr>
          <w:lang w:val="de-DE"/>
        </w:rPr>
        <w:t>ergläu</w:t>
      </w:r>
      <w:r>
        <w:rPr>
          <w:lang w:val="de-DE"/>
        </w:rPr>
        <w:t>bisch missverstehen.</w:t>
      </w:r>
    </w:p>
  </w:footnote>
  <w:footnote w:id="532">
    <w:p w14:paraId="792FFBCD" w14:textId="77777777" w:rsidR="008566E1" w:rsidRPr="00B6114D" w:rsidRDefault="008566E1" w:rsidP="00C71948">
      <w:pPr>
        <w:pStyle w:val="Funotentext"/>
        <w:spacing w:after="40" w:line="260" w:lineRule="exact"/>
        <w:ind w:left="284" w:hanging="284"/>
        <w:jc w:val="both"/>
        <w:rPr>
          <w:lang w:val="de-DE"/>
        </w:rPr>
      </w:pPr>
      <w:r>
        <w:rPr>
          <w:rStyle w:val="Funotenzeichen"/>
        </w:rPr>
        <w:footnoteRef/>
      </w:r>
      <w:r>
        <w:rPr>
          <w:lang w:val="de-DE"/>
        </w:rPr>
        <w:tab/>
        <w:t>Sie</w:t>
      </w:r>
      <w:r w:rsidRPr="00B6114D">
        <w:rPr>
          <w:lang w:val="de-DE"/>
        </w:rPr>
        <w:t xml:space="preserve"> droh</w:t>
      </w:r>
      <w:r>
        <w:rPr>
          <w:lang w:val="de-DE"/>
        </w:rPr>
        <w:t>en</w:t>
      </w:r>
      <w:r w:rsidRPr="00B6114D">
        <w:rPr>
          <w:lang w:val="de-DE"/>
        </w:rPr>
        <w:t xml:space="preserve"> Pilatus damit, ih</w:t>
      </w:r>
      <w:r>
        <w:rPr>
          <w:lang w:val="de-DE"/>
        </w:rPr>
        <w:t>n selbst beim Kaiser anzuzeigen und dessen Zorn auf ihn zu bringen. Entgegen seiner berechtigten Erklärung, für eine solche Anklage nicht zuständig zu sein, gibt er der Erpressung nach und wird zum Rechtsbeuger. Darin liegt seine „geringere“ Schuld gegenüber derjenigen der Urheber der Erpressung.</w:t>
      </w:r>
    </w:p>
  </w:footnote>
  <w:footnote w:id="533">
    <w:p w14:paraId="40DBD40B" w14:textId="77777777" w:rsidR="008566E1" w:rsidRPr="00F0222A" w:rsidRDefault="008566E1" w:rsidP="00C71948">
      <w:pPr>
        <w:pStyle w:val="Funotentext"/>
        <w:tabs>
          <w:tab w:val="left" w:pos="1843"/>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auch mögliche </w:t>
      </w:r>
      <w:r>
        <w:rPr>
          <w:lang w:val="de-DE"/>
        </w:rPr>
        <w:t xml:space="preserve">und meist vorgezogene Übersetzung </w:t>
      </w:r>
      <w:r w:rsidRPr="00E85A4A">
        <w:rPr>
          <w:lang w:val="de-DE"/>
        </w:rPr>
        <w:t>„</w:t>
      </w:r>
      <w:r>
        <w:rPr>
          <w:lang w:val="de-DE"/>
        </w:rPr>
        <w:t>[Pil</w:t>
      </w:r>
      <w:r w:rsidRPr="00E6616F">
        <w:rPr>
          <w:b/>
          <w:bCs/>
          <w:lang w:val="de-DE"/>
        </w:rPr>
        <w:t>a</w:t>
      </w:r>
      <w:r>
        <w:rPr>
          <w:lang w:val="de-DE"/>
        </w:rPr>
        <w:t xml:space="preserve">tus] </w:t>
      </w:r>
      <w:r w:rsidRPr="00E85A4A">
        <w:rPr>
          <w:lang w:val="de-DE"/>
        </w:rPr>
        <w:t>setzte sich“ erscheint unwahr</w:t>
      </w:r>
      <w:r>
        <w:rPr>
          <w:lang w:val="de-DE"/>
        </w:rPr>
        <w:softHyphen/>
      </w:r>
      <w:r w:rsidRPr="00E85A4A">
        <w:rPr>
          <w:lang w:val="de-DE"/>
        </w:rPr>
        <w:t xml:space="preserve">scheinlich; denn es wäre dafür nicht notwendig, den Ort so genau zu bestimmen. </w:t>
      </w:r>
      <w:r>
        <w:rPr>
          <w:lang w:val="de-DE"/>
        </w:rPr>
        <w:t>Auch berichtet keiner der Evangelisten von einer formellen Verurteilung Jesu durch Pil</w:t>
      </w:r>
      <w:r w:rsidRPr="00E6616F">
        <w:rPr>
          <w:b/>
          <w:bCs/>
          <w:lang w:val="de-DE"/>
        </w:rPr>
        <w:t>a</w:t>
      </w:r>
      <w:r>
        <w:rPr>
          <w:lang w:val="de-DE"/>
        </w:rPr>
        <w:t xml:space="preserve">tus. </w:t>
      </w:r>
      <w:r w:rsidRPr="00E85A4A">
        <w:rPr>
          <w:lang w:val="de-DE"/>
        </w:rPr>
        <w:t xml:space="preserve">Für Johannes ist </w:t>
      </w:r>
      <w:r w:rsidRPr="00174EDA">
        <w:rPr>
          <w:i/>
          <w:lang w:val="de-DE"/>
        </w:rPr>
        <w:t>Jesus</w:t>
      </w:r>
      <w:r w:rsidRPr="00E85A4A">
        <w:rPr>
          <w:lang w:val="de-DE"/>
        </w:rPr>
        <w:t xml:space="preserve"> in dieser Szene der eigentliche Richter und König</w:t>
      </w:r>
      <w:r>
        <w:rPr>
          <w:lang w:val="de-DE"/>
        </w:rPr>
        <w:t>, dem Pil</w:t>
      </w:r>
      <w:r w:rsidRPr="00E6616F">
        <w:rPr>
          <w:b/>
          <w:bCs/>
          <w:lang w:val="de-DE"/>
        </w:rPr>
        <w:t>a</w:t>
      </w:r>
      <w:r>
        <w:rPr>
          <w:lang w:val="de-DE"/>
        </w:rPr>
        <w:t>tus von ihm als Verspottung wohl nicht nur Jesu, sondern auch der Ankläger gemeinte „königliche“ Ehre erweist. „Richterstuhl“ steht im Griechischen von 10 Vor</w:t>
      </w:r>
      <w:r>
        <w:rPr>
          <w:lang w:val="de-DE"/>
        </w:rPr>
        <w:softHyphen/>
        <w:t>kommen im NT nur hier nicht mit bestimmtem Artikel.</w:t>
      </w:r>
    </w:p>
  </w:footnote>
  <w:footnote w:id="534">
    <w:p w14:paraId="4C628B7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„Rüsttag“ war der Vorbereitungstag des P</w:t>
      </w:r>
      <w:r w:rsidRPr="00710D18">
        <w:rPr>
          <w:b/>
          <w:bCs/>
          <w:lang w:val="de-DE"/>
        </w:rPr>
        <w:t>a</w:t>
      </w:r>
      <w:r>
        <w:rPr>
          <w:lang w:val="de-DE"/>
        </w:rPr>
        <w:t>schafestes, an dem man noch alle Arbeiten erledigen konnte, die am P</w:t>
      </w:r>
      <w:r w:rsidRPr="00710D18">
        <w:rPr>
          <w:b/>
          <w:bCs/>
          <w:lang w:val="de-DE"/>
        </w:rPr>
        <w:t>a</w:t>
      </w:r>
      <w:r>
        <w:rPr>
          <w:lang w:val="de-DE"/>
        </w:rPr>
        <w:t>schatag selbst nicht zugelassen waren.</w:t>
      </w:r>
    </w:p>
  </w:footnote>
  <w:footnote w:id="535">
    <w:p w14:paraId="7B8DAD38" w14:textId="77777777" w:rsidR="008566E1" w:rsidRPr="00B86CF9" w:rsidRDefault="008566E1" w:rsidP="00C71948">
      <w:pPr>
        <w:pStyle w:val="Funotentext"/>
        <w:tabs>
          <w:tab w:val="left" w:pos="1843"/>
        </w:tabs>
        <w:spacing w:after="40" w:line="260" w:lineRule="exact"/>
        <w:ind w:left="284" w:hanging="284"/>
        <w:jc w:val="both"/>
        <w:rPr>
          <w:lang w:val="de-DE"/>
        </w:rPr>
      </w:pPr>
      <w:r>
        <w:rPr>
          <w:rStyle w:val="Funotenzeichen"/>
        </w:rPr>
        <w:footnoteRef/>
      </w:r>
      <w:r>
        <w:rPr>
          <w:lang w:val="de-DE"/>
        </w:rPr>
        <w:tab/>
        <w:t xml:space="preserve">Damit widersprechen sie ihren eigenen religiösen Vorgaben (vgl. </w:t>
      </w:r>
      <w:proofErr w:type="spellStart"/>
      <w:r>
        <w:rPr>
          <w:lang w:val="de-DE"/>
        </w:rPr>
        <w:t>Mt</w:t>
      </w:r>
      <w:proofErr w:type="spellEnd"/>
      <w:r>
        <w:rPr>
          <w:lang w:val="de-DE"/>
        </w:rPr>
        <w:t xml:space="preserve"> 22,16).</w:t>
      </w:r>
    </w:p>
  </w:footnote>
  <w:footnote w:id="536">
    <w:p w14:paraId="053B3EC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Vgl. im Kontrast </w:t>
      </w:r>
      <w:proofErr w:type="spellStart"/>
      <w:r>
        <w:rPr>
          <w:lang w:val="de-DE"/>
        </w:rPr>
        <w:t>Joh</w:t>
      </w:r>
      <w:proofErr w:type="spellEnd"/>
      <w:r>
        <w:rPr>
          <w:lang w:val="de-DE"/>
        </w:rPr>
        <w:t xml:space="preserve"> 1,11f: „Er kam in sein Eigenes, und die Eigenen nahmen ihn nicht an. So viele ihn aber annahmen, ihnen gab er Macht, Kinder Gottes zu werden, denen, die an seinen Namen glauben …“</w:t>
      </w:r>
    </w:p>
  </w:footnote>
  <w:footnote w:id="537">
    <w:p w14:paraId="4CE2F38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w:t>
      </w:r>
      <w:r>
        <w:rPr>
          <w:lang w:val="de-DE"/>
        </w:rPr>
        <w:t xml:space="preserve">as </w:t>
      </w:r>
      <w:r w:rsidRPr="00E85A4A">
        <w:rPr>
          <w:lang w:val="de-DE"/>
        </w:rPr>
        <w:t xml:space="preserve">„nach diesem“ und </w:t>
      </w:r>
      <w:r>
        <w:rPr>
          <w:lang w:val="de-DE"/>
        </w:rPr>
        <w:t xml:space="preserve">dann </w:t>
      </w:r>
      <w:r w:rsidRPr="00E85A4A">
        <w:rPr>
          <w:lang w:val="de-DE"/>
        </w:rPr>
        <w:t>„</w:t>
      </w:r>
      <w:r>
        <w:rPr>
          <w:lang w:val="de-DE"/>
        </w:rPr>
        <w:t>bereits“, nämlich „nunmehr“, unterstreicht, dass sich im unmittel</w:t>
      </w:r>
      <w:r>
        <w:rPr>
          <w:lang w:val="de-DE"/>
        </w:rPr>
        <w:softHyphen/>
        <w:t xml:space="preserve">bar Vorangehenden und von jetzt an </w:t>
      </w:r>
      <w:r w:rsidRPr="00E85A4A">
        <w:rPr>
          <w:lang w:val="de-DE"/>
        </w:rPr>
        <w:t>die ganze Sendung Jesu erfüllt</w:t>
      </w:r>
      <w:r>
        <w:rPr>
          <w:lang w:val="de-DE"/>
        </w:rPr>
        <w:t xml:space="preserve"> hat (V. 28 und V. 30)</w:t>
      </w:r>
      <w:r w:rsidRPr="00E85A4A">
        <w:rPr>
          <w:lang w:val="de-DE"/>
        </w:rPr>
        <w:t>. Für die Kirchenväter entsteht hier die Kirche</w:t>
      </w:r>
      <w:r>
        <w:rPr>
          <w:lang w:val="de-DE"/>
        </w:rPr>
        <w:t>: Der Heilige Geist ein und derselbe in Christus und den Christen (vgl. V. 30: „Er überlieferte den Geist.“). Menschen stehen nun in dem</w:t>
      </w:r>
      <w:r w:rsidRPr="00E85A4A">
        <w:rPr>
          <w:lang w:val="de-DE"/>
        </w:rPr>
        <w:t xml:space="preserve"> Verhältnis</w:t>
      </w:r>
      <w:r>
        <w:rPr>
          <w:lang w:val="de-DE"/>
        </w:rPr>
        <w:t xml:space="preserve"> zu Jesus und untereinander</w:t>
      </w:r>
      <w:r w:rsidRPr="00E85A4A">
        <w:rPr>
          <w:lang w:val="de-DE"/>
        </w:rPr>
        <w:t xml:space="preserve">, </w:t>
      </w:r>
      <w:r>
        <w:rPr>
          <w:lang w:val="de-DE"/>
        </w:rPr>
        <w:t xml:space="preserve">das zwischen Jesus als dem Sohn und Maria als seiner Mutter besteht. Sie werden wie ihr Sohn Jesus nun ihre Söhne und Töchter, und Maria wird ihre Mutter, wie sie die Mutter Jesu ist. Sie werden auch untereinander zu Geschwistern. </w:t>
      </w:r>
    </w:p>
  </w:footnote>
  <w:footnote w:id="538">
    <w:p w14:paraId="39A5B9EB" w14:textId="4286AD1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Der hier wohl zitierte Beginn (V. 1) von Psalm 63 stammt aus einem der wenigen Psalmen, die </w:t>
      </w:r>
      <w:r w:rsidRPr="00E85A4A">
        <w:rPr>
          <w:lang w:val="de-DE"/>
        </w:rPr>
        <w:t xml:space="preserve">das Wort: </w:t>
      </w:r>
      <w:r w:rsidR="00936892">
        <w:rPr>
          <w:rFonts w:hint="cs"/>
          <w:rtl/>
          <w:lang w:val="sv-SE"/>
        </w:rPr>
        <w:t>אָתָּא</w:t>
      </w:r>
      <w:r w:rsidR="00936892" w:rsidRPr="00DA7277">
        <w:rPr>
          <w:rFonts w:asciiTheme="majorBidi" w:hAnsiTheme="majorBidi" w:cstheme="majorBidi"/>
          <w:lang w:val="de-DE"/>
        </w:rPr>
        <w:t xml:space="preserve"> </w:t>
      </w:r>
      <w:r w:rsidR="00936892" w:rsidRPr="00DA7277">
        <w:rPr>
          <w:rFonts w:asciiTheme="majorBidi" w:hAnsiTheme="majorBidi" w:cstheme="majorBidi"/>
          <w:rtl/>
          <w:lang w:val="sv-SE"/>
        </w:rPr>
        <w:t>אֵלִי</w:t>
      </w:r>
      <w:r w:rsidRPr="00253F66">
        <w:rPr>
          <w:lang w:val="de-DE"/>
        </w:rPr>
        <w:t xml:space="preserve"> </w:t>
      </w:r>
      <w:r>
        <w:rPr>
          <w:lang w:val="de-DE"/>
        </w:rPr>
        <w:t>[’</w:t>
      </w:r>
      <w:proofErr w:type="spellStart"/>
      <w:r w:rsidRPr="00E85A4A">
        <w:rPr>
          <w:lang w:val="de-DE"/>
        </w:rPr>
        <w:t>el</w:t>
      </w:r>
      <w:r w:rsidRPr="004E0478">
        <w:rPr>
          <w:b/>
          <w:bCs/>
          <w:lang w:val="de-DE"/>
        </w:rPr>
        <w:t>i</w:t>
      </w:r>
      <w:proofErr w:type="spellEnd"/>
      <w:r>
        <w:rPr>
          <w:lang w:val="de-DE"/>
        </w:rPr>
        <w:t xml:space="preserve"> ’at</w:t>
      </w:r>
      <w:r w:rsidRPr="002A178B">
        <w:rPr>
          <w:b/>
          <w:lang w:val="de-DE"/>
        </w:rPr>
        <w:t>a</w:t>
      </w:r>
      <w:r>
        <w:rPr>
          <w:lang w:val="de-DE"/>
        </w:rPr>
        <w:t>’]</w:t>
      </w:r>
      <w:r w:rsidRPr="00E85A4A">
        <w:rPr>
          <w:lang w:val="de-DE"/>
        </w:rPr>
        <w:t xml:space="preserve"> </w:t>
      </w:r>
      <w:r w:rsidR="004E0478">
        <w:rPr>
          <w:lang w:val="de-DE"/>
        </w:rPr>
        <w:t>(</w:t>
      </w:r>
      <w:r>
        <w:rPr>
          <w:lang w:val="de-DE"/>
        </w:rPr>
        <w:t>= </w:t>
      </w:r>
      <w:r w:rsidRPr="00E85A4A">
        <w:rPr>
          <w:lang w:val="de-DE"/>
        </w:rPr>
        <w:t>„mein Gott du“, „du bist mein Gott“</w:t>
      </w:r>
      <w:r w:rsidR="004E0478">
        <w:rPr>
          <w:lang w:val="de-DE"/>
        </w:rPr>
        <w:t>)</w:t>
      </w:r>
      <w:r>
        <w:rPr>
          <w:lang w:val="de-DE"/>
        </w:rPr>
        <w:t xml:space="preserve"> enthalten (V. 2)</w:t>
      </w:r>
      <w:r w:rsidRPr="00E85A4A">
        <w:rPr>
          <w:lang w:val="de-DE"/>
        </w:rPr>
        <w:t xml:space="preserve">. Dies hört sich </w:t>
      </w:r>
      <w:r>
        <w:rPr>
          <w:lang w:val="de-DE"/>
        </w:rPr>
        <w:t xml:space="preserve">an </w:t>
      </w:r>
      <w:r w:rsidRPr="00E85A4A">
        <w:rPr>
          <w:lang w:val="de-DE"/>
        </w:rPr>
        <w:t>wie aram</w:t>
      </w:r>
      <w:r>
        <w:rPr>
          <w:lang w:val="de-DE"/>
        </w:rPr>
        <w:t>äisch</w:t>
      </w:r>
      <w:r w:rsidRPr="00E85A4A">
        <w:rPr>
          <w:lang w:val="de-DE"/>
        </w:rPr>
        <w:t xml:space="preserve"> </w:t>
      </w:r>
      <w:r w:rsidR="00936892">
        <w:rPr>
          <w:rFonts w:hint="cs"/>
          <w:rtl/>
          <w:lang w:val="sv-SE"/>
        </w:rPr>
        <w:t>תָא</w:t>
      </w:r>
      <w:r w:rsidR="00936892" w:rsidRPr="00DA7277">
        <w:rPr>
          <w:rFonts w:asciiTheme="majorBidi" w:hAnsiTheme="majorBidi" w:cstheme="majorBidi"/>
          <w:sz w:val="24"/>
          <w:szCs w:val="24"/>
          <w:lang w:val="de-DE"/>
        </w:rPr>
        <w:t xml:space="preserve"> </w:t>
      </w:r>
      <w:r w:rsidR="00936892">
        <w:rPr>
          <w:rFonts w:hint="cs"/>
          <w:rtl/>
          <w:lang w:val="sv-SE"/>
        </w:rPr>
        <w:t>אֵלִיָה</w:t>
      </w:r>
      <w:r w:rsidRPr="00253F66">
        <w:rPr>
          <w:lang w:val="de-DE"/>
        </w:rPr>
        <w:t xml:space="preserve"> </w:t>
      </w:r>
      <w:r>
        <w:rPr>
          <w:lang w:val="de-DE"/>
        </w:rPr>
        <w:t>[</w:t>
      </w:r>
      <w:proofErr w:type="spellStart"/>
      <w:r>
        <w:rPr>
          <w:lang w:val="de-DE"/>
        </w:rPr>
        <w:t>el</w:t>
      </w:r>
      <w:r w:rsidRPr="002A178B">
        <w:rPr>
          <w:b/>
          <w:lang w:val="de-DE"/>
        </w:rPr>
        <w:t>i</w:t>
      </w:r>
      <w:r>
        <w:rPr>
          <w:lang w:val="de-DE"/>
        </w:rPr>
        <w:t>jah</w:t>
      </w:r>
      <w:proofErr w:type="spellEnd"/>
      <w:r>
        <w:rPr>
          <w:lang w:val="de-DE"/>
        </w:rPr>
        <w:t xml:space="preserve"> </w:t>
      </w:r>
      <w:proofErr w:type="spellStart"/>
      <w:r w:rsidRPr="004E0478">
        <w:rPr>
          <w:lang w:val="de-DE"/>
        </w:rPr>
        <w:t>t</w:t>
      </w:r>
      <w:r w:rsidRPr="00245AC7">
        <w:rPr>
          <w:b/>
          <w:lang w:val="de-DE"/>
        </w:rPr>
        <w:t>a</w:t>
      </w:r>
      <w:proofErr w:type="spellEnd"/>
      <w:r>
        <w:rPr>
          <w:lang w:val="de-DE"/>
        </w:rPr>
        <w:t>’]</w:t>
      </w:r>
      <w:r w:rsidRPr="00E85A4A">
        <w:rPr>
          <w:lang w:val="de-DE"/>
        </w:rPr>
        <w:t xml:space="preserve"> </w:t>
      </w:r>
      <w:r>
        <w:rPr>
          <w:lang w:val="de-DE"/>
        </w:rPr>
        <w:t>(= </w:t>
      </w:r>
      <w:r w:rsidRPr="00E85A4A">
        <w:rPr>
          <w:lang w:val="de-DE"/>
        </w:rPr>
        <w:t>El</w:t>
      </w:r>
      <w:r w:rsidRPr="00245AC7">
        <w:rPr>
          <w:b/>
          <w:lang w:val="de-DE"/>
        </w:rPr>
        <w:t>i</w:t>
      </w:r>
      <w:r>
        <w:rPr>
          <w:lang w:val="de-DE"/>
        </w:rPr>
        <w:t xml:space="preserve">ja, komm!). Vgl. </w:t>
      </w:r>
      <w:proofErr w:type="spellStart"/>
      <w:r w:rsidR="00F64733">
        <w:rPr>
          <w:lang w:val="de-DE"/>
        </w:rPr>
        <w:t>Fn</w:t>
      </w:r>
      <w:proofErr w:type="spellEnd"/>
      <w:r w:rsidR="00F64733">
        <w:rPr>
          <w:lang w:val="de-DE"/>
        </w:rPr>
        <w:t xml:space="preserve">. </w:t>
      </w:r>
      <w:r>
        <w:rPr>
          <w:lang w:val="de-DE"/>
        </w:rPr>
        <w:t xml:space="preserve">zu </w:t>
      </w:r>
      <w:proofErr w:type="spellStart"/>
      <w:r>
        <w:rPr>
          <w:lang w:val="de-DE"/>
        </w:rPr>
        <w:t>Mt</w:t>
      </w:r>
      <w:proofErr w:type="spellEnd"/>
      <w:r w:rsidR="004E0478">
        <w:rPr>
          <w:lang w:val="de-DE"/>
        </w:rPr>
        <w:t> </w:t>
      </w:r>
      <w:r>
        <w:rPr>
          <w:lang w:val="de-DE"/>
        </w:rPr>
        <w:t>27,46.</w:t>
      </w:r>
    </w:p>
  </w:footnote>
  <w:footnote w:id="539">
    <w:p w14:paraId="25DA3C79" w14:textId="055E231F" w:rsidR="008566E1" w:rsidRPr="00F0222A" w:rsidRDefault="008566E1" w:rsidP="00F6438F">
      <w:pPr>
        <w:pStyle w:val="Funotentext"/>
        <w:spacing w:after="40" w:line="260" w:lineRule="exact"/>
        <w:ind w:left="284" w:hanging="284"/>
        <w:jc w:val="both"/>
        <w:rPr>
          <w:lang w:val="de-DE"/>
        </w:rPr>
      </w:pPr>
      <w:r w:rsidRPr="00CA1743">
        <w:rPr>
          <w:rStyle w:val="Funotenzeichen"/>
          <w:lang w:val="de-DE"/>
        </w:rPr>
        <w:footnoteRef/>
      </w:r>
      <w:r>
        <w:rPr>
          <w:lang w:val="de-DE"/>
        </w:rPr>
        <w:tab/>
        <w:t>Wahrscheinlich ist dieser Pflanzenname, der dem hebräischen</w:t>
      </w:r>
      <w:r w:rsidRPr="00F6438F">
        <w:rPr>
          <w:lang w:val="de-DE"/>
        </w:rPr>
        <w:t xml:space="preserve"> </w:t>
      </w:r>
      <w:r w:rsidR="00F6438F" w:rsidRPr="00F6438F">
        <w:rPr>
          <w:rFonts w:ascii="Times New Roman" w:hAnsi="Times New Roman"/>
          <w:rtl/>
          <w:lang w:bidi="he-IL"/>
        </w:rPr>
        <w:t>אֵזו</w:t>
      </w:r>
      <w:r w:rsidR="00F6438F" w:rsidRPr="00F6438F">
        <w:rPr>
          <w:rFonts w:ascii="Times New Roman" w:hAnsi="Times New Roman" w:hint="cs"/>
          <w:rtl/>
          <w:lang w:bidi="he-IL"/>
        </w:rPr>
        <w:t>ֹ</w:t>
      </w:r>
      <w:r w:rsidR="00F6438F" w:rsidRPr="00F6438F">
        <w:rPr>
          <w:rFonts w:ascii="Times New Roman" w:hAnsi="Times New Roman"/>
          <w:rtl/>
          <w:lang w:bidi="he-IL"/>
        </w:rPr>
        <w:t>ב</w:t>
      </w:r>
      <w:r>
        <w:rPr>
          <w:lang w:val="de-DE"/>
        </w:rPr>
        <w:t xml:space="preserve"> [</w:t>
      </w:r>
      <w:r w:rsidRPr="00CA1743">
        <w:rPr>
          <w:lang w:val="de-DE"/>
        </w:rPr>
        <w:t>'</w:t>
      </w:r>
      <w:proofErr w:type="spellStart"/>
      <w:r w:rsidRPr="00CA1743">
        <w:rPr>
          <w:lang w:val="de-DE"/>
        </w:rPr>
        <w:t>ez</w:t>
      </w:r>
      <w:r w:rsidRPr="00CA1743">
        <w:rPr>
          <w:b/>
          <w:lang w:val="de-DE"/>
        </w:rPr>
        <w:t>o</w:t>
      </w:r>
      <w:r w:rsidRPr="00CA1743">
        <w:rPr>
          <w:lang w:val="de-DE"/>
        </w:rPr>
        <w:t>v</w:t>
      </w:r>
      <w:proofErr w:type="spellEnd"/>
      <w:r>
        <w:rPr>
          <w:lang w:val="de-DE"/>
        </w:rPr>
        <w:t>] entspricht, eine An</w:t>
      </w:r>
      <w:r>
        <w:rPr>
          <w:lang w:val="de-DE"/>
        </w:rPr>
        <w:softHyphen/>
        <w:t>spie</w:t>
      </w:r>
      <w:r w:rsidR="007C2C2F">
        <w:rPr>
          <w:lang w:val="de-DE"/>
        </w:rPr>
        <w:softHyphen/>
      </w:r>
      <w:r>
        <w:rPr>
          <w:lang w:val="de-DE"/>
        </w:rPr>
        <w:t xml:space="preserve">lung auf Ex 12,22 und Ps 51,9; vgl. auch </w:t>
      </w:r>
      <w:proofErr w:type="spellStart"/>
      <w:r>
        <w:rPr>
          <w:lang w:val="de-DE"/>
        </w:rPr>
        <w:t>Hebr</w:t>
      </w:r>
      <w:proofErr w:type="spellEnd"/>
      <w:r>
        <w:rPr>
          <w:lang w:val="de-DE"/>
        </w:rPr>
        <w:t xml:space="preserve"> 9,19.</w:t>
      </w:r>
    </w:p>
  </w:footnote>
  <w:footnote w:id="540">
    <w:p w14:paraId="404EA81A" w14:textId="07760E9E" w:rsidR="008566E1" w:rsidRPr="00D7008A" w:rsidRDefault="008566E1" w:rsidP="00C71948">
      <w:pPr>
        <w:pStyle w:val="Funotentext"/>
        <w:spacing w:after="40" w:line="260" w:lineRule="exact"/>
        <w:ind w:left="284" w:hanging="284"/>
        <w:jc w:val="both"/>
        <w:rPr>
          <w:lang w:val="de-DE"/>
        </w:rPr>
      </w:pPr>
      <w:r>
        <w:rPr>
          <w:rStyle w:val="Funotenzeichen"/>
        </w:rPr>
        <w:footnoteRef/>
      </w:r>
      <w:r w:rsidRPr="00D7008A">
        <w:rPr>
          <w:lang w:val="de-DE"/>
        </w:rPr>
        <w:tab/>
        <w:t xml:space="preserve">Es ist ein Missverständnis, wenn daraus im Deutschen eine gängige Redeweise für </w:t>
      </w:r>
      <w:r>
        <w:rPr>
          <w:lang w:val="de-DE"/>
        </w:rPr>
        <w:t>„s</w:t>
      </w:r>
      <w:r w:rsidRPr="00D7008A">
        <w:rPr>
          <w:lang w:val="de-DE"/>
        </w:rPr>
        <w:t>terben</w:t>
      </w:r>
      <w:r>
        <w:rPr>
          <w:lang w:val="de-DE"/>
        </w:rPr>
        <w:t>“ gewor</w:t>
      </w:r>
      <w:r>
        <w:rPr>
          <w:lang w:val="de-DE"/>
        </w:rPr>
        <w:softHyphen/>
        <w:t xml:space="preserve">den ist: „seinen </w:t>
      </w:r>
      <w:r w:rsidRPr="00D7008A">
        <w:rPr>
          <w:lang w:val="de-DE"/>
        </w:rPr>
        <w:t>Geist aufgeben”</w:t>
      </w:r>
      <w:r>
        <w:rPr>
          <w:lang w:val="de-DE"/>
        </w:rPr>
        <w:t>. Der griechische Ausdruck war keine solche gängige Redeweise.</w:t>
      </w:r>
    </w:p>
  </w:footnote>
  <w:footnote w:id="541">
    <w:p w14:paraId="2493C57D" w14:textId="77777777" w:rsidR="008566E1" w:rsidRPr="002A257B" w:rsidRDefault="008566E1" w:rsidP="00C71948">
      <w:pPr>
        <w:pStyle w:val="Funotentext"/>
        <w:spacing w:after="40" w:line="260" w:lineRule="exact"/>
        <w:ind w:left="284" w:hanging="284"/>
        <w:jc w:val="both"/>
        <w:rPr>
          <w:lang w:val="de-DE"/>
        </w:rPr>
      </w:pPr>
      <w:r>
        <w:rPr>
          <w:rStyle w:val="Funotenzeichen"/>
        </w:rPr>
        <w:footnoteRef/>
      </w:r>
      <w:r w:rsidRPr="002A257B">
        <w:rPr>
          <w:lang w:val="de-DE"/>
        </w:rPr>
        <w:tab/>
      </w:r>
      <w:r>
        <w:rPr>
          <w:lang w:val="de-DE"/>
        </w:rPr>
        <w:t xml:space="preserve">Auch Bild </w:t>
      </w:r>
      <w:r w:rsidRPr="002A257B">
        <w:rPr>
          <w:lang w:val="de-DE"/>
        </w:rPr>
        <w:t>für</w:t>
      </w:r>
      <w:r>
        <w:rPr>
          <w:lang w:val="de-DE"/>
        </w:rPr>
        <w:t xml:space="preserve"> unterschiedliche Ge</w:t>
      </w:r>
      <w:r w:rsidRPr="002A257B">
        <w:rPr>
          <w:lang w:val="de-DE"/>
        </w:rPr>
        <w:t>schwindigkeiten</w:t>
      </w:r>
      <w:r>
        <w:rPr>
          <w:lang w:val="de-DE"/>
        </w:rPr>
        <w:t xml:space="preserve"> in der Kirche, die einander respektieren?</w:t>
      </w:r>
    </w:p>
  </w:footnote>
  <w:footnote w:id="542">
    <w:p w14:paraId="540C104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w:t>
      </w:r>
      <w:r>
        <w:rPr>
          <w:lang w:val="de-DE"/>
        </w:rPr>
        <w:t xml:space="preserve"> aramäische Wort bedeutet „mein </w:t>
      </w:r>
      <w:r w:rsidRPr="00E85A4A">
        <w:rPr>
          <w:lang w:val="de-DE"/>
        </w:rPr>
        <w:t>Lehrer“</w:t>
      </w:r>
      <w:r>
        <w:rPr>
          <w:lang w:val="de-DE"/>
        </w:rPr>
        <w:t xml:space="preserve"> und ist noch ehrfurchtsvoller als „Rabbi“.</w:t>
      </w:r>
    </w:p>
  </w:footnote>
  <w:footnote w:id="543">
    <w:p w14:paraId="6DD9FCD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 xml:space="preserve">Wohl </w:t>
      </w:r>
      <w:r w:rsidRPr="000A7E94">
        <w:rPr>
          <w:lang w:val="de-DE"/>
        </w:rPr>
        <w:t xml:space="preserve">im Sinn von: „Du brauchst mich nicht festzuhalten, </w:t>
      </w:r>
      <w:r>
        <w:rPr>
          <w:lang w:val="de-DE"/>
        </w:rPr>
        <w:t xml:space="preserve">als würde ich euch verlassen; </w:t>
      </w:r>
      <w:r w:rsidRPr="000A7E94">
        <w:rPr>
          <w:lang w:val="de-DE"/>
        </w:rPr>
        <w:t>denn ich führe euch an auf dem Weg zum Vater.“</w:t>
      </w:r>
      <w:r>
        <w:rPr>
          <w:lang w:val="de-DE"/>
        </w:rPr>
        <w:t xml:space="preserve"> Vgl. auch </w:t>
      </w:r>
      <w:proofErr w:type="spellStart"/>
      <w:r>
        <w:rPr>
          <w:lang w:val="de-DE"/>
        </w:rPr>
        <w:t>Mt</w:t>
      </w:r>
      <w:proofErr w:type="spellEnd"/>
      <w:r>
        <w:rPr>
          <w:lang w:val="de-DE"/>
        </w:rPr>
        <w:t xml:space="preserve"> 28,20.</w:t>
      </w:r>
    </w:p>
  </w:footnote>
  <w:footnote w:id="544">
    <w:p w14:paraId="5EC4A328" w14:textId="13F64AC2" w:rsidR="008566E1" w:rsidRPr="00F0222A" w:rsidRDefault="008566E1" w:rsidP="00792B13">
      <w:pPr>
        <w:pStyle w:val="Funotentext"/>
        <w:spacing w:after="40" w:line="260" w:lineRule="exact"/>
        <w:ind w:left="284" w:hanging="284"/>
        <w:jc w:val="both"/>
        <w:rPr>
          <w:lang w:val="de-DE"/>
        </w:rPr>
      </w:pPr>
      <w:r w:rsidRPr="006D1BB3">
        <w:rPr>
          <w:rStyle w:val="Funotenzeichen"/>
          <w:lang w:val="de-DE"/>
        </w:rPr>
        <w:footnoteRef/>
      </w:r>
      <w:r>
        <w:rPr>
          <w:lang w:val="de-DE"/>
        </w:rPr>
        <w:tab/>
        <w:t xml:space="preserve">Hier bezeichnet Jesus zum ersten Mal im Johannesevangelium seine Jünger als seine „Brüder“, wohl als ausdrückliches Zitat von Ps 22,23. Durch die Osterbotschaft werden die Jünger zu Jesu „Geschwistern“. </w:t>
      </w:r>
    </w:p>
  </w:footnote>
  <w:footnote w:id="545">
    <w:p w14:paraId="38B42F71" w14:textId="36282DE4"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93425D">
        <w:rPr>
          <w:lang w:val="de-DE"/>
        </w:rPr>
        <w:t xml:space="preserve">Die </w:t>
      </w:r>
      <w:r w:rsidRPr="001D676C">
        <w:rPr>
          <w:i/>
          <w:iCs/>
          <w:lang w:val="de-DE"/>
        </w:rPr>
        <w:t>eine</w:t>
      </w:r>
      <w:r w:rsidRPr="0093425D">
        <w:rPr>
          <w:lang w:val="de-DE"/>
        </w:rPr>
        <w:t xml:space="preserve"> </w:t>
      </w:r>
      <w:r>
        <w:rPr>
          <w:lang w:val="de-DE"/>
        </w:rPr>
        <w:t xml:space="preserve">und nicht wiederholte </w:t>
      </w:r>
      <w:r w:rsidRPr="0093425D">
        <w:rPr>
          <w:lang w:val="de-DE"/>
        </w:rPr>
        <w:t>gemeinsame Präposition „zu“ verdeutlicht, dass „mein / euer“ nicht im unterscheiden</w:t>
      </w:r>
      <w:r>
        <w:rPr>
          <w:lang w:val="de-DE"/>
        </w:rPr>
        <w:t>den, sondern im gleich</w:t>
      </w:r>
      <w:r w:rsidRPr="0093425D">
        <w:rPr>
          <w:lang w:val="de-DE"/>
        </w:rPr>
        <w:t>setzenden Sinn gemeint ist: Der Vater Jesu ist nun auch unser Vater, und wir stehen zusammen mit Jesus vor ihm</w:t>
      </w:r>
      <w:r>
        <w:rPr>
          <w:lang w:val="de-DE"/>
        </w:rPr>
        <w:t xml:space="preserve"> und sind zusammen mit Jesus und nach seinem Maß vom Vater geliebt.</w:t>
      </w:r>
    </w:p>
  </w:footnote>
  <w:footnote w:id="546">
    <w:p w14:paraId="738CC9D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Wenn nicht die Christen die Sündenvergebung weitersagen, wer soll es sonst tun?</w:t>
      </w:r>
      <w:r>
        <w:rPr>
          <w:lang w:val="de-DE"/>
        </w:rPr>
        <w:t xml:space="preserve"> Die christliche Verkündigung als solche ist Verkündigung von Sündenvergebung und, angenommen, das Offenbar</w:t>
      </w:r>
      <w:r>
        <w:rPr>
          <w:lang w:val="de-DE"/>
        </w:rPr>
        <w:softHyphen/>
        <w:t>werden von deren Geschehen in ihr selbst.</w:t>
      </w:r>
    </w:p>
  </w:footnote>
  <w:footnote w:id="547">
    <w:p w14:paraId="7B27CAA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Im Griechischen stehen die Verben dieses Satzes im Aorist, und zwar wahrscheinlich in dem so</w:t>
      </w:r>
      <w:r>
        <w:rPr>
          <w:lang w:val="de-DE"/>
        </w:rPr>
        <w:softHyphen/>
        <w:t>genannten „gnomischen“ Aorist für allgemein geltende Regeln, die präsentisch zu übersetzen sind. Vielleicht ist an die gedacht, die Jesus nicht mehr in seinem irdischen Leben gekannt haben oder an solche, für die durch äußere Umstände nicht einmal die Möglichkeit der sakramentalen Begeg</w:t>
      </w:r>
      <w:r>
        <w:rPr>
          <w:lang w:val="de-DE"/>
        </w:rPr>
        <w:softHyphen/>
        <w:t>nung mit Jesus besteht, etwa weil sie im Gefängnis sind oder weit weg in die Verbannung geschickt worden sind, wo sie keinen Zugang zu einer christlichen Gemeinde haben können. Vgl. auch 1</w:t>
      </w:r>
      <w:r w:rsidRPr="00684D7C">
        <w:rPr>
          <w:lang w:val="de-DE"/>
        </w:rPr>
        <w:t> </w:t>
      </w:r>
      <w:r>
        <w:rPr>
          <w:lang w:val="de-DE"/>
        </w:rPr>
        <w:t>Petr 1,8.</w:t>
      </w:r>
    </w:p>
  </w:footnote>
  <w:footnote w:id="548">
    <w:p w14:paraId="4096D751" w14:textId="6F02D1F1" w:rsidR="008566E1" w:rsidRPr="00860383"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Zum Brot, nämlich Fisch.</w:t>
      </w:r>
      <w:r>
        <w:rPr>
          <w:lang w:val="de-DE"/>
        </w:rPr>
        <w:t xml:space="preserve"> Im frühen Christentum wurde das griechische Wort für Fisch, </w:t>
      </w:r>
      <w:proofErr w:type="spellStart"/>
      <w:r w:rsidRPr="008B0510">
        <w:rPr>
          <w:rFonts w:ascii="Palatino Linotype" w:hAnsi="Palatino Linotype"/>
          <w:sz w:val="21"/>
          <w:szCs w:val="21"/>
          <w:lang w:val="de-DE"/>
        </w:rPr>
        <w:t>ἰχϑύς</w:t>
      </w:r>
      <w:proofErr w:type="spellEnd"/>
      <w:r>
        <w:rPr>
          <w:lang w:val="de-DE"/>
        </w:rPr>
        <w:t xml:space="preserve"> [</w:t>
      </w:r>
      <w:proofErr w:type="spellStart"/>
      <w:r>
        <w:rPr>
          <w:lang w:val="de-DE"/>
        </w:rPr>
        <w:t>ichth</w:t>
      </w:r>
      <w:r w:rsidRPr="002B7E89">
        <w:rPr>
          <w:b/>
          <w:bCs/>
          <w:lang w:val="de-DE"/>
        </w:rPr>
        <w:t>y</w:t>
      </w:r>
      <w:r>
        <w:rPr>
          <w:lang w:val="de-DE"/>
        </w:rPr>
        <w:t>s</w:t>
      </w:r>
      <w:proofErr w:type="spellEnd"/>
      <w:r>
        <w:rPr>
          <w:lang w:val="de-DE"/>
        </w:rPr>
        <w:t xml:space="preserve">], dessen Buchstaben die Anfangsbuchstaben von </w:t>
      </w:r>
      <w:proofErr w:type="spellStart"/>
      <w:r w:rsidRPr="00A5341F">
        <w:rPr>
          <w:rFonts w:ascii="Palatino Linotype" w:hAnsi="Palatino Linotype"/>
          <w:sz w:val="21"/>
          <w:szCs w:val="21"/>
          <w:lang w:val="de-DE"/>
        </w:rPr>
        <w:t>Ἰησοῦς</w:t>
      </w:r>
      <w:proofErr w:type="spellEnd"/>
      <w:r w:rsidRPr="00A5341F">
        <w:rPr>
          <w:rFonts w:ascii="Palatino Linotype" w:hAnsi="Palatino Linotype"/>
          <w:sz w:val="21"/>
          <w:szCs w:val="21"/>
          <w:lang w:val="de-DE"/>
        </w:rPr>
        <w:t xml:space="preserve"> </w:t>
      </w:r>
      <w:proofErr w:type="spellStart"/>
      <w:r w:rsidRPr="00A5341F">
        <w:rPr>
          <w:rFonts w:ascii="Palatino Linotype" w:hAnsi="Palatino Linotype"/>
          <w:sz w:val="21"/>
          <w:szCs w:val="21"/>
          <w:lang w:val="de-DE"/>
        </w:rPr>
        <w:t>Χριστός</w:t>
      </w:r>
      <w:proofErr w:type="spellEnd"/>
      <w:r w:rsidRPr="00A5341F">
        <w:rPr>
          <w:rFonts w:ascii="Palatino Linotype" w:hAnsi="Palatino Linotype"/>
          <w:sz w:val="21"/>
          <w:szCs w:val="21"/>
          <w:lang w:val="de-DE"/>
        </w:rPr>
        <w:t xml:space="preserve">, </w:t>
      </w:r>
      <w:proofErr w:type="spellStart"/>
      <w:r w:rsidR="0007616C">
        <w:rPr>
          <w:rFonts w:ascii="Palatino Linotype" w:hAnsi="Palatino Linotype"/>
          <w:sz w:val="21"/>
          <w:szCs w:val="21"/>
          <w:lang w:val="de-DE"/>
        </w:rPr>
        <w:t>Θ</w:t>
      </w:r>
      <w:r w:rsidRPr="00A5341F">
        <w:rPr>
          <w:rFonts w:ascii="Palatino Linotype" w:hAnsi="Palatino Linotype"/>
          <w:sz w:val="21"/>
          <w:szCs w:val="21"/>
          <w:lang w:val="de-DE"/>
        </w:rPr>
        <w:t>εοῦ</w:t>
      </w:r>
      <w:proofErr w:type="spellEnd"/>
      <w:r w:rsidRPr="00A5341F">
        <w:rPr>
          <w:rFonts w:ascii="Palatino Linotype" w:hAnsi="Palatino Linotype"/>
          <w:sz w:val="21"/>
          <w:szCs w:val="21"/>
          <w:lang w:val="de-DE"/>
        </w:rPr>
        <w:t xml:space="preserve"> </w:t>
      </w:r>
      <w:proofErr w:type="spellStart"/>
      <w:r w:rsidRPr="00A5341F">
        <w:rPr>
          <w:rFonts w:ascii="Palatino Linotype" w:hAnsi="Palatino Linotype"/>
          <w:sz w:val="21"/>
          <w:szCs w:val="21"/>
          <w:lang w:val="de-DE"/>
        </w:rPr>
        <w:t>Υἱός</w:t>
      </w:r>
      <w:proofErr w:type="spellEnd"/>
      <w:r w:rsidRPr="00A5341F">
        <w:rPr>
          <w:rFonts w:ascii="Palatino Linotype" w:hAnsi="Palatino Linotype"/>
          <w:sz w:val="21"/>
          <w:szCs w:val="21"/>
          <w:lang w:val="de-DE"/>
        </w:rPr>
        <w:t xml:space="preserve">, </w:t>
      </w:r>
      <w:proofErr w:type="spellStart"/>
      <w:r w:rsidRPr="00A5341F">
        <w:rPr>
          <w:rFonts w:ascii="Palatino Linotype" w:hAnsi="Palatino Linotype"/>
          <w:sz w:val="21"/>
          <w:szCs w:val="21"/>
          <w:lang w:val="de-DE"/>
        </w:rPr>
        <w:t>Σωτήρ</w:t>
      </w:r>
      <w:proofErr w:type="spellEnd"/>
      <w:r w:rsidRPr="00A5341F">
        <w:rPr>
          <w:rFonts w:ascii="Palatino Linotype" w:hAnsi="Palatino Linotype"/>
          <w:sz w:val="21"/>
          <w:szCs w:val="21"/>
          <w:lang w:val="de-DE"/>
        </w:rPr>
        <w:t xml:space="preserve"> </w:t>
      </w:r>
      <w:r w:rsidRPr="00860383">
        <w:rPr>
          <w:lang w:val="de-DE"/>
        </w:rPr>
        <w:t>[</w:t>
      </w:r>
      <w:proofErr w:type="spellStart"/>
      <w:r w:rsidRPr="00860383">
        <w:rPr>
          <w:lang w:val="de-DE"/>
        </w:rPr>
        <w:t>Iēs</w:t>
      </w:r>
      <w:r w:rsidRPr="00860383">
        <w:rPr>
          <w:b/>
          <w:bCs/>
          <w:lang w:val="de-DE"/>
        </w:rPr>
        <w:t>u</w:t>
      </w:r>
      <w:r>
        <w:rPr>
          <w:lang w:val="de-DE"/>
        </w:rPr>
        <w:t>s</w:t>
      </w:r>
      <w:proofErr w:type="spellEnd"/>
      <w:r>
        <w:rPr>
          <w:lang w:val="de-DE"/>
        </w:rPr>
        <w:t xml:space="preserve"> Christ</w:t>
      </w:r>
      <w:r w:rsidRPr="00860383">
        <w:rPr>
          <w:b/>
          <w:bCs/>
          <w:lang w:val="de-DE"/>
        </w:rPr>
        <w:t>o</w:t>
      </w:r>
      <w:r>
        <w:rPr>
          <w:lang w:val="de-DE"/>
        </w:rPr>
        <w:t xml:space="preserve">s, </w:t>
      </w:r>
      <w:proofErr w:type="spellStart"/>
      <w:r>
        <w:rPr>
          <w:lang w:val="de-DE"/>
        </w:rPr>
        <w:t>The</w:t>
      </w:r>
      <w:r w:rsidRPr="00860383">
        <w:rPr>
          <w:b/>
          <w:bCs/>
          <w:lang w:val="de-DE"/>
        </w:rPr>
        <w:t>ou</w:t>
      </w:r>
      <w:proofErr w:type="spellEnd"/>
      <w:r>
        <w:rPr>
          <w:lang w:val="de-DE"/>
        </w:rPr>
        <w:t xml:space="preserve"> </w:t>
      </w:r>
      <w:proofErr w:type="spellStart"/>
      <w:r>
        <w:rPr>
          <w:lang w:val="de-DE"/>
        </w:rPr>
        <w:t>Hyi</w:t>
      </w:r>
      <w:r w:rsidRPr="00860383">
        <w:rPr>
          <w:b/>
          <w:bCs/>
          <w:lang w:val="de-DE"/>
        </w:rPr>
        <w:t>o</w:t>
      </w:r>
      <w:r>
        <w:rPr>
          <w:lang w:val="de-DE"/>
        </w:rPr>
        <w:t>s</w:t>
      </w:r>
      <w:proofErr w:type="spellEnd"/>
      <w:r>
        <w:rPr>
          <w:lang w:val="de-DE"/>
        </w:rPr>
        <w:t xml:space="preserve">, </w:t>
      </w:r>
      <w:proofErr w:type="spellStart"/>
      <w:r>
        <w:rPr>
          <w:lang w:val="de-DE"/>
        </w:rPr>
        <w:t>Sōt</w:t>
      </w:r>
      <w:r w:rsidRPr="00860383">
        <w:rPr>
          <w:b/>
          <w:bCs/>
          <w:lang w:val="de-DE"/>
        </w:rPr>
        <w:t>ē</w:t>
      </w:r>
      <w:r>
        <w:rPr>
          <w:lang w:val="de-DE"/>
        </w:rPr>
        <w:t>r</w:t>
      </w:r>
      <w:proofErr w:type="spellEnd"/>
      <w:r>
        <w:rPr>
          <w:lang w:val="de-DE"/>
        </w:rPr>
        <w:t>] (=</w:t>
      </w:r>
      <w:r w:rsidR="000B569E">
        <w:rPr>
          <w:lang w:val="de-DE"/>
        </w:rPr>
        <w:t> </w:t>
      </w:r>
      <w:r>
        <w:rPr>
          <w:lang w:val="de-DE"/>
        </w:rPr>
        <w:t>Jesus Christus, Gottes Sohn, Heiland) sind, und dann auch das Bild eines Fisches zum Erkennungszeichen der Christen.</w:t>
      </w:r>
    </w:p>
  </w:footnote>
  <w:footnote w:id="549">
    <w:p w14:paraId="75CF0621"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Um 75 m.</w:t>
      </w:r>
    </w:p>
  </w:footnote>
  <w:footnote w:id="550">
    <w:p w14:paraId="222B19AD" w14:textId="5927555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Nämlich „mehr als diese mich lieben“ (und eher nicht „mehr als du </w:t>
      </w:r>
      <w:r w:rsidRPr="00793283">
        <w:rPr>
          <w:i/>
          <w:iCs/>
          <w:lang w:val="de-DE"/>
        </w:rPr>
        <w:t>sie</w:t>
      </w:r>
      <w:r>
        <w:rPr>
          <w:lang w:val="de-DE"/>
        </w:rPr>
        <w:t xml:space="preserve"> liebst“), v</w:t>
      </w:r>
      <w:r w:rsidRPr="00E85A4A">
        <w:rPr>
          <w:lang w:val="de-DE"/>
        </w:rPr>
        <w:t xml:space="preserve">gl. </w:t>
      </w:r>
      <w:proofErr w:type="spellStart"/>
      <w:r w:rsidRPr="00E85A4A">
        <w:rPr>
          <w:lang w:val="de-DE"/>
        </w:rPr>
        <w:t>Mt</w:t>
      </w:r>
      <w:proofErr w:type="spellEnd"/>
      <w:r w:rsidRPr="00E85A4A">
        <w:rPr>
          <w:lang w:val="de-DE"/>
        </w:rPr>
        <w:t xml:space="preserve"> 26,33</w:t>
      </w:r>
      <w:r>
        <w:rPr>
          <w:lang w:val="de-DE"/>
        </w:rPr>
        <w:t xml:space="preserve">, Mk 14,29 und </w:t>
      </w:r>
      <w:proofErr w:type="spellStart"/>
      <w:r>
        <w:rPr>
          <w:lang w:val="de-DE"/>
        </w:rPr>
        <w:t>Joh</w:t>
      </w:r>
      <w:proofErr w:type="spellEnd"/>
      <w:r>
        <w:rPr>
          <w:lang w:val="de-DE"/>
        </w:rPr>
        <w:t xml:space="preserve"> 13,37:</w:t>
      </w:r>
      <w:r w:rsidRPr="00E85A4A">
        <w:rPr>
          <w:lang w:val="de-DE"/>
        </w:rPr>
        <w:t xml:space="preserve"> Petrus hatte sich </w:t>
      </w:r>
      <w:r>
        <w:rPr>
          <w:lang w:val="de-DE"/>
        </w:rPr>
        <w:t xml:space="preserve">früher </w:t>
      </w:r>
      <w:r w:rsidRPr="00E85A4A">
        <w:rPr>
          <w:lang w:val="de-DE"/>
        </w:rPr>
        <w:t xml:space="preserve">mit den anderen Jüngern verglichen und für besser gehalten. Er antwortet </w:t>
      </w:r>
      <w:r>
        <w:rPr>
          <w:lang w:val="de-DE"/>
        </w:rPr>
        <w:t xml:space="preserve">hier auf Jesu Frage glücklicherweise </w:t>
      </w:r>
      <w:r w:rsidRPr="00E85A4A">
        <w:rPr>
          <w:lang w:val="de-DE"/>
        </w:rPr>
        <w:t xml:space="preserve">nicht </w:t>
      </w:r>
      <w:r>
        <w:rPr>
          <w:lang w:val="de-DE"/>
        </w:rPr>
        <w:t xml:space="preserve">mehr </w:t>
      </w:r>
      <w:r w:rsidRPr="00E85A4A">
        <w:rPr>
          <w:lang w:val="de-DE"/>
        </w:rPr>
        <w:t>einfach bejahend, sondern will nur noch das sein, was er in Jesu Augen in Wirklichkeit ist.</w:t>
      </w:r>
      <w:r>
        <w:rPr>
          <w:lang w:val="de-DE"/>
        </w:rPr>
        <w:t xml:space="preserve"> Er vergleicht sich nicht mehr. Aber die </w:t>
      </w:r>
      <w:r w:rsidRPr="00BB2179">
        <w:rPr>
          <w:i/>
          <w:iCs/>
          <w:lang w:val="de-DE"/>
        </w:rPr>
        <w:t>auch</w:t>
      </w:r>
      <w:r>
        <w:rPr>
          <w:lang w:val="de-DE"/>
        </w:rPr>
        <w:t xml:space="preserve"> mögliche Wiedergabe mit „mehr als du </w:t>
      </w:r>
      <w:r w:rsidRPr="00793283">
        <w:rPr>
          <w:i/>
          <w:iCs/>
          <w:lang w:val="de-DE"/>
        </w:rPr>
        <w:t>sie</w:t>
      </w:r>
      <w:r>
        <w:rPr>
          <w:lang w:val="de-DE"/>
        </w:rPr>
        <w:t xml:space="preserve"> liebst“ hieße nicht, dass Petrus seine Mitglaubenden „weniger“ lieben solle, als er Jesus liebt, sondern Jesu Wort würde bedeuten: „Bin </w:t>
      </w:r>
      <w:r w:rsidRPr="00CA2F90">
        <w:rPr>
          <w:i/>
          <w:iCs/>
          <w:lang w:val="de-DE"/>
        </w:rPr>
        <w:t>ich</w:t>
      </w:r>
      <w:r>
        <w:rPr>
          <w:lang w:val="de-DE"/>
        </w:rPr>
        <w:t xml:space="preserve"> das Maß deiner Liebe zu ihnen?“ Dann kann Petrus als ihr Hirt eingesetzt werden, nicht als Belohnung, sondern als Befähigung und Auftrag. Die grammatische Doppeldeutigkeit der johan</w:t>
      </w:r>
      <w:r>
        <w:rPr>
          <w:lang w:val="de-DE"/>
        </w:rPr>
        <w:softHyphen/>
        <w:t>neischen Formulierung könnte gewollt sein. Jesus ermöglicht durch seine Frage diese Ant</w:t>
      </w:r>
      <w:r>
        <w:rPr>
          <w:lang w:val="de-DE"/>
        </w:rPr>
        <w:softHyphen/>
        <w:t>wort von Petrus, die sonst nicht gekommen wäre; man könnte dies „personale Kausalität“ nennen.</w:t>
      </w:r>
    </w:p>
  </w:footnote>
  <w:footnote w:id="551">
    <w:p w14:paraId="6A84B4B9" w14:textId="281BACD3"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In den beiden ersten Fragen hatte Jesus das Wort </w:t>
      </w:r>
      <w:proofErr w:type="spellStart"/>
      <w:r w:rsidRPr="008B0510">
        <w:rPr>
          <w:rFonts w:ascii="Palatino Linotype" w:hAnsi="Palatino Linotype"/>
          <w:sz w:val="21"/>
          <w:szCs w:val="21"/>
          <w:lang w:val="de-DE"/>
        </w:rPr>
        <w:t>ἀγ</w:t>
      </w:r>
      <w:proofErr w:type="spellEnd"/>
      <w:r w:rsidRPr="008B0510">
        <w:rPr>
          <w:rFonts w:ascii="Palatino Linotype" w:hAnsi="Palatino Linotype"/>
          <w:sz w:val="21"/>
          <w:szCs w:val="21"/>
          <w:lang w:val="de-DE"/>
        </w:rPr>
        <w:t>απᾶν</w:t>
      </w:r>
      <w:r w:rsidRPr="008F491C">
        <w:rPr>
          <w:lang w:val="de-DE"/>
        </w:rPr>
        <w:t xml:space="preserve"> [</w:t>
      </w:r>
      <w:proofErr w:type="spellStart"/>
      <w:r w:rsidRPr="008F491C">
        <w:rPr>
          <w:lang w:val="de-DE"/>
        </w:rPr>
        <w:t>agap</w:t>
      </w:r>
      <w:r w:rsidRPr="00C970F2">
        <w:rPr>
          <w:b/>
          <w:lang w:val="de-DE"/>
        </w:rPr>
        <w:t>ā</w:t>
      </w:r>
      <w:r w:rsidRPr="008F491C">
        <w:rPr>
          <w:lang w:val="de-DE"/>
        </w:rPr>
        <w:t>n</w:t>
      </w:r>
      <w:proofErr w:type="spellEnd"/>
      <w:r w:rsidRPr="008F491C">
        <w:rPr>
          <w:lang w:val="de-DE"/>
        </w:rPr>
        <w:t>]</w:t>
      </w:r>
      <w:r>
        <w:rPr>
          <w:lang w:val="de-DE"/>
        </w:rPr>
        <w:t xml:space="preserve"> gebraucht</w:t>
      </w:r>
      <w:r w:rsidRPr="008F491C">
        <w:rPr>
          <w:lang w:val="de-DE"/>
        </w:rPr>
        <w:t>, hier m</w:t>
      </w:r>
      <w:r w:rsidRPr="004F7991">
        <w:rPr>
          <w:lang w:val="de-DE"/>
        </w:rPr>
        <w:t xml:space="preserve">it „lieben“ übersetzt. In seinen Antworten </w:t>
      </w:r>
      <w:r>
        <w:rPr>
          <w:lang w:val="de-DE"/>
        </w:rPr>
        <w:t>verwendet</w:t>
      </w:r>
      <w:r w:rsidRPr="004F7991">
        <w:rPr>
          <w:lang w:val="de-DE"/>
        </w:rPr>
        <w:t xml:space="preserve"> Petrus das Wort</w:t>
      </w:r>
      <w:r w:rsidRPr="00253F66">
        <w:rPr>
          <w:lang w:val="de-DE"/>
        </w:rPr>
        <w:t xml:space="preserve"> </w:t>
      </w:r>
      <w:proofErr w:type="spellStart"/>
      <w:r w:rsidRPr="008B0510">
        <w:rPr>
          <w:rFonts w:ascii="Palatino Linotype" w:hAnsi="Palatino Linotype"/>
          <w:sz w:val="21"/>
          <w:szCs w:val="21"/>
          <w:lang w:val="de-DE"/>
        </w:rPr>
        <w:t>φιλεῒν</w:t>
      </w:r>
      <w:proofErr w:type="spellEnd"/>
      <w:r w:rsidRPr="00253F66">
        <w:rPr>
          <w:lang w:val="de-DE"/>
        </w:rPr>
        <w:t xml:space="preserve"> </w:t>
      </w:r>
      <w:r w:rsidRPr="00544871">
        <w:rPr>
          <w:lang w:val="de-DE"/>
        </w:rPr>
        <w:t>[</w:t>
      </w:r>
      <w:proofErr w:type="spellStart"/>
      <w:r w:rsidRPr="00544871">
        <w:rPr>
          <w:lang w:val="de-DE"/>
        </w:rPr>
        <w:t>fil</w:t>
      </w:r>
      <w:r w:rsidRPr="00C970F2">
        <w:rPr>
          <w:b/>
          <w:lang w:val="de-DE"/>
        </w:rPr>
        <w:t>ei</w:t>
      </w:r>
      <w:r w:rsidRPr="00544871">
        <w:rPr>
          <w:lang w:val="de-DE"/>
        </w:rPr>
        <w:t>n</w:t>
      </w:r>
      <w:proofErr w:type="spellEnd"/>
      <w:r w:rsidRPr="00544871">
        <w:rPr>
          <w:lang w:val="de-DE"/>
        </w:rPr>
        <w:t>] (</w:t>
      </w:r>
      <w:r w:rsidR="004E0478">
        <w:rPr>
          <w:lang w:val="de-DE"/>
        </w:rPr>
        <w:t>=</w:t>
      </w:r>
      <w:r w:rsidR="000B569E">
        <w:rPr>
          <w:lang w:val="de-DE"/>
        </w:rPr>
        <w:t> </w:t>
      </w:r>
      <w:r w:rsidRPr="00544871">
        <w:rPr>
          <w:lang w:val="de-DE"/>
        </w:rPr>
        <w:t>„lieb haben“), mit welchem dann auch Jesus in seiner dritten Frage Petrus „beim Wort nimmt“.</w:t>
      </w:r>
    </w:p>
  </w:footnote>
  <w:footnote w:id="552">
    <w:p w14:paraId="001603D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Es ist wie für den Anfang des Lukasevangeliums (1,3) umstritten, ob es sich um eine Art Privatbrief an eine Einzelperson mit dem Namen The</w:t>
      </w:r>
      <w:r w:rsidRPr="002F3C6B">
        <w:rPr>
          <w:b/>
          <w:bCs/>
          <w:lang w:val="de-DE"/>
        </w:rPr>
        <w:t>o</w:t>
      </w:r>
      <w:r>
        <w:rPr>
          <w:lang w:val="de-DE"/>
        </w:rPr>
        <w:t>philus handelt oder ob die Anrede allgemein an jeden am christlichen Glauben Interessierten gerichtet ist; das Wort würde dann „Gottesfreund“ bedeu</w:t>
      </w:r>
      <w:r>
        <w:rPr>
          <w:lang w:val="de-DE"/>
        </w:rPr>
        <w:softHyphen/>
        <w:t>ten. Für so ausführliche Berichte über das Leben Jesu und dann über die Entstehung christlicher Gemeinden könnte Letzteres wahrscheinlicher scheinen.</w:t>
      </w:r>
    </w:p>
  </w:footnote>
  <w:footnote w:id="553">
    <w:p w14:paraId="679EE2E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Von dem, was Jesus zu tun und zu lehren begonnen hat (Lukasevangelium</w:t>
      </w:r>
      <w:r>
        <w:rPr>
          <w:lang w:val="de-DE"/>
        </w:rPr>
        <w:t xml:space="preserve">; vgl. auch </w:t>
      </w:r>
      <w:proofErr w:type="spellStart"/>
      <w:r>
        <w:rPr>
          <w:lang w:val="de-DE"/>
        </w:rPr>
        <w:t>Joh</w:t>
      </w:r>
      <w:proofErr w:type="spellEnd"/>
      <w:r>
        <w:rPr>
          <w:lang w:val="de-DE"/>
        </w:rPr>
        <w:t xml:space="preserve"> 5,18)</w:t>
      </w:r>
      <w:r w:rsidRPr="00E85A4A">
        <w:rPr>
          <w:lang w:val="de-DE"/>
        </w:rPr>
        <w:t xml:space="preserve">, wird also </w:t>
      </w:r>
      <w:r>
        <w:rPr>
          <w:lang w:val="de-DE"/>
        </w:rPr>
        <w:t xml:space="preserve">nun </w:t>
      </w:r>
      <w:r w:rsidRPr="00E85A4A">
        <w:rPr>
          <w:lang w:val="de-DE"/>
        </w:rPr>
        <w:t>in der Apostelgeschichte berichtet, was daraus geworden ist</w:t>
      </w:r>
      <w:r>
        <w:rPr>
          <w:lang w:val="de-DE"/>
        </w:rPr>
        <w:t xml:space="preserve"> bzw. wie sein Tun und Lehren weitergeführt wurde</w:t>
      </w:r>
      <w:r w:rsidRPr="00E85A4A">
        <w:rPr>
          <w:lang w:val="de-DE"/>
        </w:rPr>
        <w:t>.</w:t>
      </w:r>
      <w:r>
        <w:rPr>
          <w:lang w:val="de-DE"/>
        </w:rPr>
        <w:t xml:space="preserve"> So ist dieser Satz das Scharnier zwischen den beiden Texten. Aber manche Übersetzungen lassen das „begonnen hat“ überhaupt weg; andere ersetzen es gram</w:t>
      </w:r>
      <w:r>
        <w:rPr>
          <w:lang w:val="de-DE"/>
        </w:rPr>
        <w:softHyphen/>
        <w:t>matisch und semantisch unzutreffend durch „von Anfang an“ (getan und gelehrt hat).</w:t>
      </w:r>
    </w:p>
  </w:footnote>
  <w:footnote w:id="554">
    <w:p w14:paraId="55741C99" w14:textId="77777777" w:rsidR="008566E1" w:rsidRPr="00D57CCC" w:rsidRDefault="008566E1" w:rsidP="00C71948">
      <w:pPr>
        <w:pStyle w:val="Funotentext"/>
        <w:spacing w:after="40" w:line="260" w:lineRule="exact"/>
        <w:ind w:left="284" w:hanging="284"/>
        <w:jc w:val="both"/>
        <w:rPr>
          <w:lang w:val="de-DE"/>
        </w:rPr>
      </w:pPr>
      <w:r>
        <w:rPr>
          <w:rStyle w:val="Funotenzeichen"/>
        </w:rPr>
        <w:footnoteRef/>
      </w:r>
      <w:r w:rsidRPr="00D57CCC">
        <w:rPr>
          <w:lang w:val="de-DE"/>
        </w:rPr>
        <w:tab/>
      </w:r>
      <w:r>
        <w:rPr>
          <w:lang w:val="de-DE"/>
        </w:rPr>
        <w:t xml:space="preserve">Bezieht sich entweder </w:t>
      </w:r>
      <w:r w:rsidRPr="00D57CCC">
        <w:rPr>
          <w:lang w:val="de-DE"/>
        </w:rPr>
        <w:t xml:space="preserve">auf die Erwählung der Apostel </w:t>
      </w:r>
      <w:r>
        <w:rPr>
          <w:lang w:val="de-DE"/>
        </w:rPr>
        <w:t xml:space="preserve">oder die Weisung an </w:t>
      </w:r>
      <w:r w:rsidRPr="00D57CCC">
        <w:rPr>
          <w:lang w:val="de-DE"/>
        </w:rPr>
        <w:t>sie</w:t>
      </w:r>
      <w:r>
        <w:rPr>
          <w:lang w:val="de-DE"/>
        </w:rPr>
        <w:t xml:space="preserve"> oder auf beides.</w:t>
      </w:r>
    </w:p>
  </w:footnote>
  <w:footnote w:id="555">
    <w:p w14:paraId="627A0F2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C43250">
        <w:rPr>
          <w:lang w:val="de-DE"/>
        </w:rPr>
        <w:t xml:space="preserve">Die Rede von den </w:t>
      </w:r>
      <w:r>
        <w:rPr>
          <w:lang w:val="de-DE"/>
        </w:rPr>
        <w:t>„</w:t>
      </w:r>
      <w:r w:rsidRPr="00C43250">
        <w:rPr>
          <w:lang w:val="de-DE"/>
        </w:rPr>
        <w:t>vierzig Tagen” könnte eine Stilisierung für die länger dauernde Zeit sein, in der noch Menschen lebten, die Jesus in seinem irdischen Leben gekannt haben (vgl. 1 Petr 1,8).</w:t>
      </w:r>
    </w:p>
  </w:footnote>
  <w:footnote w:id="556">
    <w:p w14:paraId="7FA3D80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r>
      <w:r w:rsidRPr="00FC3861">
        <w:rPr>
          <w:lang w:val="de-DE"/>
        </w:rPr>
        <w:t xml:space="preserve">Ist Christi Himmelfahrt selbst seine Wiederkunft zu neuer Präsenz, von der </w:t>
      </w:r>
      <w:proofErr w:type="spellStart"/>
      <w:r w:rsidRPr="00FC3861">
        <w:rPr>
          <w:lang w:val="de-DE"/>
        </w:rPr>
        <w:t>Mt</w:t>
      </w:r>
      <w:proofErr w:type="spellEnd"/>
      <w:r w:rsidRPr="00FC3861">
        <w:rPr>
          <w:lang w:val="de-DE"/>
        </w:rPr>
        <w:t xml:space="preserve"> 28,16 spricht?</w:t>
      </w:r>
    </w:p>
  </w:footnote>
  <w:footnote w:id="557">
    <w:p w14:paraId="4BA4743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Etwa 1000 m.</w:t>
      </w:r>
    </w:p>
  </w:footnote>
  <w:footnote w:id="558">
    <w:p w14:paraId="7F0B47CE" w14:textId="63D6ED6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Lukas hatte </w:t>
      </w:r>
      <w:r w:rsidR="00BB20CD">
        <w:rPr>
          <w:lang w:val="de-DE"/>
        </w:rPr>
        <w:t xml:space="preserve">wohl </w:t>
      </w:r>
      <w:r w:rsidRPr="00E85A4A">
        <w:rPr>
          <w:lang w:val="de-DE"/>
        </w:rPr>
        <w:t xml:space="preserve">nur erfahren, dass das dem </w:t>
      </w:r>
      <w:r>
        <w:rPr>
          <w:lang w:val="de-DE"/>
        </w:rPr>
        <w:t>Judas</w:t>
      </w:r>
      <w:r w:rsidRPr="00E85A4A">
        <w:rPr>
          <w:lang w:val="de-DE"/>
        </w:rPr>
        <w:t xml:space="preserve"> gegebene Geld zum Kauf dieses Grundstücks verwendet wurde. Nach </w:t>
      </w:r>
      <w:proofErr w:type="spellStart"/>
      <w:r w:rsidRPr="00E85A4A">
        <w:rPr>
          <w:lang w:val="de-DE"/>
        </w:rPr>
        <w:t>Mt</w:t>
      </w:r>
      <w:proofErr w:type="spellEnd"/>
      <w:r w:rsidRPr="00E85A4A">
        <w:rPr>
          <w:lang w:val="de-DE"/>
        </w:rPr>
        <w:t xml:space="preserve"> 27,5</w:t>
      </w:r>
      <w:r>
        <w:rPr>
          <w:lang w:val="de-DE"/>
        </w:rPr>
        <w:t>−</w:t>
      </w:r>
      <w:r w:rsidRPr="00E85A4A">
        <w:rPr>
          <w:lang w:val="de-DE"/>
        </w:rPr>
        <w:t xml:space="preserve">7 hatte </w:t>
      </w:r>
      <w:r>
        <w:rPr>
          <w:lang w:val="de-DE"/>
        </w:rPr>
        <w:t>Judas</w:t>
      </w:r>
      <w:r w:rsidRPr="00E85A4A">
        <w:rPr>
          <w:lang w:val="de-DE"/>
        </w:rPr>
        <w:t xml:space="preserve"> das Geld in den Tempel geworfen und </w:t>
      </w:r>
      <w:r w:rsidRPr="00E85A4A">
        <w:rPr>
          <w:i/>
          <w:lang w:val="de-DE"/>
        </w:rPr>
        <w:t xml:space="preserve">die </w:t>
      </w:r>
      <w:r>
        <w:rPr>
          <w:i/>
          <w:lang w:val="de-DE"/>
        </w:rPr>
        <w:t>Hohen Pr</w:t>
      </w:r>
      <w:r w:rsidRPr="00E85A4A">
        <w:rPr>
          <w:i/>
          <w:lang w:val="de-DE"/>
        </w:rPr>
        <w:t>iester</w:t>
      </w:r>
      <w:r>
        <w:rPr>
          <w:lang w:val="de-DE"/>
        </w:rPr>
        <w:t xml:space="preserve"> kauften davon das Grundstück</w:t>
      </w:r>
      <w:r w:rsidRPr="00E85A4A">
        <w:rPr>
          <w:lang w:val="de-DE"/>
        </w:rPr>
        <w:t xml:space="preserve"> zu</w:t>
      </w:r>
      <w:r w:rsidR="00BF6DD6">
        <w:rPr>
          <w:lang w:val="de-DE"/>
        </w:rPr>
        <w:t>r</w:t>
      </w:r>
      <w:r w:rsidRPr="00E85A4A">
        <w:rPr>
          <w:lang w:val="de-DE"/>
        </w:rPr>
        <w:t xml:space="preserve"> </w:t>
      </w:r>
      <w:r w:rsidR="00BF6DD6">
        <w:rPr>
          <w:lang w:val="de-DE"/>
        </w:rPr>
        <w:t>Fremdenb</w:t>
      </w:r>
      <w:r w:rsidRPr="00E85A4A">
        <w:rPr>
          <w:lang w:val="de-DE"/>
        </w:rPr>
        <w:t>e</w:t>
      </w:r>
      <w:r w:rsidR="00BF6DD6">
        <w:rPr>
          <w:lang w:val="de-DE"/>
        </w:rPr>
        <w:t>stattung</w:t>
      </w:r>
      <w:r w:rsidRPr="00E85A4A">
        <w:rPr>
          <w:lang w:val="de-DE"/>
        </w:rPr>
        <w:t xml:space="preserve"> </w:t>
      </w:r>
      <w:r w:rsidR="00321286">
        <w:rPr>
          <w:lang w:val="de-DE"/>
        </w:rPr>
        <w:t>und nannten e</w:t>
      </w:r>
      <w:r w:rsidR="00BF6DD6">
        <w:rPr>
          <w:lang w:val="de-DE"/>
        </w:rPr>
        <w:t xml:space="preserve">s aramäisch </w:t>
      </w:r>
      <w:r w:rsidR="00530004">
        <w:rPr>
          <w:rFonts w:ascii="Times New Roman" w:hAnsi="Times New Roman"/>
          <w:rtl/>
          <w:lang w:val="de-DE" w:bidi="he-IL"/>
        </w:rPr>
        <w:t>ד</w:t>
      </w:r>
      <w:r w:rsidR="00BF6DD6">
        <w:rPr>
          <w:rFonts w:ascii="Times New Roman" w:hAnsi="Times New Roman"/>
          <w:rtl/>
          <w:lang w:val="de-DE" w:bidi="he-IL"/>
        </w:rPr>
        <w:t>ּ</w:t>
      </w:r>
      <w:r w:rsidR="0086776A" w:rsidRPr="0086776A">
        <w:rPr>
          <w:rFonts w:ascii="Times New Roman" w:hAnsi="Times New Roman"/>
          <w:rtl/>
          <w:lang w:val="de-DE" w:bidi="he-IL"/>
        </w:rPr>
        <w:t>ְְמׇא</w:t>
      </w:r>
      <w:r w:rsidR="00321286" w:rsidRPr="0086776A">
        <w:rPr>
          <w:lang w:val="de-DE"/>
        </w:rPr>
        <w:t xml:space="preserve"> </w:t>
      </w:r>
      <w:r w:rsidR="00321286">
        <w:rPr>
          <w:rFonts w:ascii="Times New Roman" w:hAnsi="Times New Roman"/>
          <w:rtl/>
          <w:lang w:val="de-DE" w:bidi="he-IL"/>
        </w:rPr>
        <w:t>ﬣ</w:t>
      </w:r>
      <w:r w:rsidR="00530004">
        <w:rPr>
          <w:rFonts w:ascii="Times New Roman" w:hAnsi="Times New Roman"/>
          <w:rtl/>
          <w:lang w:val="de-DE" w:bidi="he-IL"/>
        </w:rPr>
        <w:t>ֲקֵ</w:t>
      </w:r>
      <w:r w:rsidR="00321286">
        <w:rPr>
          <w:rFonts w:ascii="Times New Roman" w:hAnsi="Times New Roman" w:hint="cs"/>
          <w:rtl/>
          <w:lang w:val="de-DE" w:bidi="he-IL"/>
        </w:rPr>
        <w:t>ל</w:t>
      </w:r>
      <w:r w:rsidRPr="00E85A4A">
        <w:rPr>
          <w:lang w:val="de-DE"/>
        </w:rPr>
        <w:t>.</w:t>
      </w:r>
    </w:p>
  </w:footnote>
  <w:footnote w:id="559">
    <w:p w14:paraId="6ECEA44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Der </w:t>
      </w:r>
      <w:r>
        <w:rPr>
          <w:lang w:val="de-DE"/>
        </w:rPr>
        <w:t>„G</w:t>
      </w:r>
      <w:r w:rsidRPr="00E85A4A">
        <w:rPr>
          <w:lang w:val="de-DE"/>
        </w:rPr>
        <w:t>erechte</w:t>
      </w:r>
      <w:r>
        <w:rPr>
          <w:lang w:val="de-DE"/>
        </w:rPr>
        <w:t>“</w:t>
      </w:r>
      <w:r w:rsidRPr="00E85A4A">
        <w:rPr>
          <w:lang w:val="de-DE"/>
        </w:rPr>
        <w:t xml:space="preserve"> (lat.), auch als Name gebraucht.</w:t>
      </w:r>
    </w:p>
  </w:footnote>
  <w:footnote w:id="560">
    <w:p w14:paraId="0880BD6B" w14:textId="77777777" w:rsidR="008566E1" w:rsidRPr="00B62AD0" w:rsidRDefault="008566E1" w:rsidP="00C71948">
      <w:pPr>
        <w:pStyle w:val="Funotentext"/>
        <w:spacing w:after="40" w:line="260" w:lineRule="exact"/>
        <w:ind w:left="284" w:hanging="284"/>
        <w:jc w:val="both"/>
        <w:rPr>
          <w:b/>
          <w:bCs/>
          <w:lang w:val="de-DE"/>
        </w:rPr>
      </w:pPr>
      <w:r w:rsidRPr="00CA1743">
        <w:rPr>
          <w:rStyle w:val="Funotenzeichen"/>
          <w:lang w:val="de-DE"/>
        </w:rPr>
        <w:footnoteRef/>
      </w:r>
      <w:r>
        <w:rPr>
          <w:lang w:val="de-DE"/>
        </w:rPr>
        <w:tab/>
        <w:t>So wurde nur zum Ersatz von Judas verfahren, nicht nach dem Tod auch anderer Apostel.</w:t>
      </w:r>
    </w:p>
  </w:footnote>
  <w:footnote w:id="561">
    <w:p w14:paraId="4DEF56F6" w14:textId="318310DB"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Ursprünglich jüdischer Feiertag, das „Wochenfest“ sieben Wochen und einen Tag nach dem P</w:t>
      </w:r>
      <w:r w:rsidRPr="00710D18">
        <w:rPr>
          <w:b/>
          <w:bCs/>
          <w:lang w:val="de-DE"/>
        </w:rPr>
        <w:t>a</w:t>
      </w:r>
      <w:r>
        <w:rPr>
          <w:lang w:val="de-DE"/>
        </w:rPr>
        <w:t>s</w:t>
      </w:r>
      <w:r w:rsidR="000B569E">
        <w:rPr>
          <w:lang w:val="de-DE"/>
        </w:rPr>
        <w:softHyphen/>
      </w:r>
      <w:r>
        <w:rPr>
          <w:lang w:val="de-DE"/>
        </w:rPr>
        <w:t xml:space="preserve">chafest, im Griechischen benannt nach dieser Zahl 50: </w:t>
      </w:r>
      <w:r w:rsidRPr="00CE2D82">
        <w:rPr>
          <w:rFonts w:ascii="Palatino Linotype" w:hAnsi="Palatino Linotype"/>
          <w:sz w:val="21"/>
          <w:szCs w:val="21"/>
          <w:lang w:val="de-DE"/>
        </w:rPr>
        <w:t>ἡ</w:t>
      </w:r>
      <w:r w:rsidRPr="00CE2D82">
        <w:rPr>
          <w:sz w:val="21"/>
          <w:szCs w:val="21"/>
          <w:lang w:val="de-DE"/>
        </w:rPr>
        <w:t xml:space="preserve"> </w:t>
      </w:r>
      <w:r w:rsidRPr="00CE2D82">
        <w:rPr>
          <w:rFonts w:ascii="Palatino Linotype" w:hAnsi="Palatino Linotype"/>
          <w:sz w:val="21"/>
          <w:szCs w:val="21"/>
          <w:lang w:val="de-DE"/>
        </w:rPr>
        <w:t>π</w:t>
      </w:r>
      <w:proofErr w:type="spellStart"/>
      <w:r w:rsidRPr="00CE2D82">
        <w:rPr>
          <w:rFonts w:ascii="Palatino Linotype" w:hAnsi="Palatino Linotype"/>
          <w:sz w:val="21"/>
          <w:szCs w:val="21"/>
          <w:lang w:val="de-DE"/>
        </w:rPr>
        <w:t>εντεκοστή</w:t>
      </w:r>
      <w:proofErr w:type="spellEnd"/>
      <w:r>
        <w:rPr>
          <w:rFonts w:ascii="Palatino Linotype" w:hAnsi="Palatino Linotype"/>
          <w:sz w:val="21"/>
          <w:szCs w:val="21"/>
          <w:lang w:val="de-DE"/>
        </w:rPr>
        <w:t xml:space="preserve"> </w:t>
      </w:r>
      <w:r>
        <w:rPr>
          <w:lang w:val="de-DE"/>
        </w:rPr>
        <w:t>[</w:t>
      </w:r>
      <w:proofErr w:type="spellStart"/>
      <w:r>
        <w:rPr>
          <w:lang w:val="de-DE"/>
        </w:rPr>
        <w:t>hē</w:t>
      </w:r>
      <w:proofErr w:type="spellEnd"/>
      <w:r>
        <w:rPr>
          <w:lang w:val="de-DE"/>
        </w:rPr>
        <w:t xml:space="preserve"> </w:t>
      </w:r>
      <w:proofErr w:type="spellStart"/>
      <w:r>
        <w:rPr>
          <w:lang w:val="de-DE"/>
        </w:rPr>
        <w:t>pentekost</w:t>
      </w:r>
      <w:r w:rsidRPr="000E7505">
        <w:rPr>
          <w:b/>
          <w:lang w:val="de-DE"/>
        </w:rPr>
        <w:t>ē</w:t>
      </w:r>
      <w:proofErr w:type="spellEnd"/>
      <w:r>
        <w:rPr>
          <w:lang w:val="de-DE"/>
        </w:rPr>
        <w:t>] (=</w:t>
      </w:r>
      <w:r w:rsidR="000B569E">
        <w:rPr>
          <w:lang w:val="de-DE"/>
        </w:rPr>
        <w:t> </w:t>
      </w:r>
      <w:r>
        <w:rPr>
          <w:lang w:val="de-DE"/>
        </w:rPr>
        <w:t xml:space="preserve">die </w:t>
      </w:r>
      <w:proofErr w:type="spellStart"/>
      <w:r>
        <w:rPr>
          <w:lang w:val="de-DE"/>
        </w:rPr>
        <w:t>Fünzigtagefestzeit</w:t>
      </w:r>
      <w:proofErr w:type="spellEnd"/>
      <w:r>
        <w:rPr>
          <w:lang w:val="de-DE"/>
        </w:rPr>
        <w:t>). Von diesem griechischen Wort kommt das deutsche Lehnwort „Pfingsten“.</w:t>
      </w:r>
    </w:p>
  </w:footnote>
  <w:footnote w:id="562">
    <w:p w14:paraId="71E7F1D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römische Provinz </w:t>
      </w:r>
      <w:r w:rsidRPr="00CC6FDE">
        <w:rPr>
          <w:b/>
          <w:bCs/>
          <w:lang w:val="de-DE"/>
        </w:rPr>
        <w:t>A</w:t>
      </w:r>
      <w:r w:rsidRPr="00E85A4A">
        <w:rPr>
          <w:lang w:val="de-DE"/>
        </w:rPr>
        <w:t>sia umfasste den Westen Kleinasiens in der heutigen Türkei.</w:t>
      </w:r>
    </w:p>
  </w:footnote>
  <w:footnote w:id="563">
    <w:p w14:paraId="6A3569BE" w14:textId="77777777" w:rsidR="008566E1" w:rsidRPr="00E708DE" w:rsidRDefault="008566E1" w:rsidP="00C71948">
      <w:pPr>
        <w:pStyle w:val="Funotentext"/>
        <w:spacing w:after="40" w:line="260" w:lineRule="exact"/>
        <w:ind w:left="284" w:hanging="284"/>
        <w:jc w:val="both"/>
        <w:rPr>
          <w:lang w:val="de-DE"/>
        </w:rPr>
      </w:pPr>
      <w:r>
        <w:rPr>
          <w:rStyle w:val="Funotenzeichen"/>
        </w:rPr>
        <w:footnoteRef/>
      </w:r>
      <w:r w:rsidRPr="00E708DE">
        <w:rPr>
          <w:lang w:val="de-DE"/>
        </w:rPr>
        <w:tab/>
        <w:t xml:space="preserve">Juden aus Rom oder, </w:t>
      </w:r>
      <w:r>
        <w:rPr>
          <w:lang w:val="de-DE"/>
        </w:rPr>
        <w:t>wahrscheinlicher, Juden mit römischem Bürgerrecht von überall her.</w:t>
      </w:r>
    </w:p>
  </w:footnote>
  <w:footnote w:id="564">
    <w:p w14:paraId="1E26977C" w14:textId="4F2E51C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„Proselyt</w:t>
      </w:r>
      <w:r>
        <w:rPr>
          <w:lang w:val="de-DE"/>
        </w:rPr>
        <w:t>en</w:t>
      </w:r>
      <w:r w:rsidRPr="00E85A4A">
        <w:rPr>
          <w:lang w:val="de-DE"/>
        </w:rPr>
        <w:t xml:space="preserve">“, </w:t>
      </w:r>
      <w:r>
        <w:rPr>
          <w:lang w:val="de-DE"/>
        </w:rPr>
        <w:t>„Hinzugekommene“, nämlich die</w:t>
      </w:r>
      <w:r w:rsidRPr="00E85A4A">
        <w:rPr>
          <w:lang w:val="de-DE"/>
        </w:rPr>
        <w:t xml:space="preserve"> vo</w:t>
      </w:r>
      <w:r w:rsidR="00DC646B">
        <w:rPr>
          <w:lang w:val="de-DE"/>
        </w:rPr>
        <w:t xml:space="preserve">n außerhalb des Judentums </w:t>
      </w:r>
      <w:r w:rsidRPr="00E85A4A">
        <w:rPr>
          <w:lang w:val="de-DE"/>
        </w:rPr>
        <w:t>zum Judentum über</w:t>
      </w:r>
      <w:r w:rsidR="00BF704B">
        <w:rPr>
          <w:lang w:val="de-DE"/>
        </w:rPr>
        <w:softHyphen/>
      </w:r>
      <w:r w:rsidRPr="00E85A4A">
        <w:rPr>
          <w:lang w:val="de-DE"/>
        </w:rPr>
        <w:t>ge</w:t>
      </w:r>
      <w:r>
        <w:rPr>
          <w:lang w:val="de-DE"/>
        </w:rPr>
        <w:t>gangen sind</w:t>
      </w:r>
      <w:r w:rsidRPr="00E85A4A">
        <w:rPr>
          <w:lang w:val="de-DE"/>
        </w:rPr>
        <w:t xml:space="preserve">, indem </w:t>
      </w:r>
      <w:r>
        <w:rPr>
          <w:lang w:val="de-DE"/>
        </w:rPr>
        <w:t xml:space="preserve">sie das mosaische Gesetz annahmen und </w:t>
      </w:r>
      <w:r w:rsidRPr="00E85A4A">
        <w:rPr>
          <w:lang w:val="de-DE"/>
        </w:rPr>
        <w:t>sich beschneiden l</w:t>
      </w:r>
      <w:r>
        <w:rPr>
          <w:lang w:val="de-DE"/>
        </w:rPr>
        <w:t>ießen</w:t>
      </w:r>
      <w:r w:rsidRPr="00E85A4A">
        <w:rPr>
          <w:lang w:val="de-DE"/>
        </w:rPr>
        <w:t>.</w:t>
      </w:r>
    </w:p>
  </w:footnote>
  <w:footnote w:id="565">
    <w:p w14:paraId="498E346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Gerechnet vom mittleren </w:t>
      </w:r>
      <w:r w:rsidRPr="00E85A4A">
        <w:rPr>
          <w:lang w:val="de-DE"/>
        </w:rPr>
        <w:t>Sonnenau</w:t>
      </w:r>
      <w:r>
        <w:rPr>
          <w:lang w:val="de-DE"/>
        </w:rPr>
        <w:t>fgang an.</w:t>
      </w:r>
    </w:p>
  </w:footnote>
  <w:footnote w:id="566">
    <w:p w14:paraId="6F7C604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Mt</w:t>
      </w:r>
      <w:proofErr w:type="spellEnd"/>
      <w:r w:rsidRPr="00E85A4A">
        <w:rPr>
          <w:lang w:val="de-DE"/>
        </w:rPr>
        <w:t xml:space="preserve"> 2,23.</w:t>
      </w:r>
    </w:p>
  </w:footnote>
  <w:footnote w:id="567">
    <w:p w14:paraId="1185707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Kein formelles Gerichtsurteil, sondern die Weigerung, einen eigentlichen Prozess überhaupt zu beginnen.</w:t>
      </w:r>
    </w:p>
  </w:footnote>
  <w:footnote w:id="568">
    <w:p w14:paraId="47391AF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Durch sein größeres Gewicht stabilisiert ein Eckstein Natursteinmauern.</w:t>
      </w:r>
    </w:p>
  </w:footnote>
  <w:footnote w:id="569">
    <w:p w14:paraId="74CD42D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Das Heil besteht in der Gemeinschaft mit Gott, nämlich in die ewige und unbedingte Liebe zwi</w:t>
      </w:r>
      <w:r>
        <w:rPr>
          <w:lang w:val="de-DE"/>
        </w:rPr>
        <w:softHyphen/>
        <w:t>schen dem Vater und dem Sohn aufgenommen zu sein. Es gibt kein anderes Heil noch einen ande</w:t>
      </w:r>
      <w:r>
        <w:rPr>
          <w:lang w:val="de-DE"/>
        </w:rPr>
        <w:softHyphen/>
        <w:t xml:space="preserve">ren Heilsweg. Aber dieses Heil schließt niemanden aus, sondern umfasst in der Sicht des Glaubens die Welt. Ähnlich bedeutet der traditionelle Satz „Außerhalb der Kirche kein Heil“, dass es kein anderes Heil gibt als eben dieses von Jesus her in der Kirche als der fortdauernden Weitergabe seiner Botschaft verkündete (vgl. </w:t>
      </w:r>
      <w:proofErr w:type="spellStart"/>
      <w:r>
        <w:rPr>
          <w:lang w:val="de-DE"/>
        </w:rPr>
        <w:t>Röm</w:t>
      </w:r>
      <w:proofErr w:type="spellEnd"/>
      <w:r>
        <w:rPr>
          <w:lang w:val="de-DE"/>
        </w:rPr>
        <w:t xml:space="preserve"> 11,32; 2 Kor 5,19). Die ganze Welt ist von vornherein „in Christus geschaffen“ (vgl. Kol 1,16). </w:t>
      </w:r>
    </w:p>
  </w:footnote>
  <w:footnote w:id="570">
    <w:p w14:paraId="018AE1CB" w14:textId="77777777" w:rsidR="008566E1" w:rsidRPr="00F0222A" w:rsidRDefault="008566E1" w:rsidP="00C71948">
      <w:pPr>
        <w:pStyle w:val="Funotentext"/>
        <w:tabs>
          <w:tab w:val="left" w:pos="284"/>
        </w:tabs>
        <w:spacing w:after="40" w:line="260" w:lineRule="exact"/>
        <w:ind w:left="284" w:hanging="284"/>
        <w:jc w:val="both"/>
        <w:rPr>
          <w:lang w:val="de-DE"/>
        </w:rPr>
      </w:pPr>
      <w:r w:rsidRPr="006D1BB3">
        <w:rPr>
          <w:rStyle w:val="Funotenzeichen"/>
          <w:lang w:val="de-DE"/>
        </w:rPr>
        <w:footnoteRef/>
      </w:r>
      <w:r w:rsidRPr="006D1BB3">
        <w:rPr>
          <w:lang w:val="de-DE"/>
        </w:rPr>
        <w:tab/>
      </w:r>
      <w:proofErr w:type="spellStart"/>
      <w:r>
        <w:rPr>
          <w:lang w:val="de-DE"/>
        </w:rPr>
        <w:t>Hanan</w:t>
      </w:r>
      <w:r w:rsidRPr="00BB0F82">
        <w:rPr>
          <w:b/>
          <w:lang w:val="de-DE"/>
        </w:rPr>
        <w:t>i</w:t>
      </w:r>
      <w:r>
        <w:rPr>
          <w:lang w:val="de-DE"/>
        </w:rPr>
        <w:t>as</w:t>
      </w:r>
      <w:proofErr w:type="spellEnd"/>
      <w:r>
        <w:rPr>
          <w:lang w:val="de-DE"/>
        </w:rPr>
        <w:t xml:space="preserve"> hätte das Landstück oder nach seinem Verkauf den Erlös behalten können; aber er hätte nicht zu falschem Selbstruhm sagen dürfen, er habe den ganzen Erlös gespendet.</w:t>
      </w:r>
    </w:p>
  </w:footnote>
  <w:footnote w:id="571">
    <w:p w14:paraId="4804E391" w14:textId="77777777" w:rsidR="008566E1" w:rsidRPr="00F833CB" w:rsidRDefault="008566E1" w:rsidP="00C71948">
      <w:pPr>
        <w:pStyle w:val="Funotentext"/>
        <w:tabs>
          <w:tab w:val="left" w:pos="5387"/>
        </w:tabs>
        <w:spacing w:after="40" w:line="260" w:lineRule="exact"/>
        <w:ind w:left="284" w:hanging="284"/>
        <w:jc w:val="both"/>
        <w:rPr>
          <w:lang w:val="de-DE"/>
        </w:rPr>
      </w:pPr>
      <w:r>
        <w:rPr>
          <w:rStyle w:val="Funotenzeichen"/>
        </w:rPr>
        <w:footnoteRef/>
      </w:r>
      <w:r w:rsidRPr="00F833CB">
        <w:rPr>
          <w:lang w:val="de-DE"/>
        </w:rPr>
        <w:tab/>
        <w:t>Zum Glauben kommen bedeutet immer, v</w:t>
      </w:r>
      <w:r>
        <w:rPr>
          <w:lang w:val="de-DE"/>
        </w:rPr>
        <w:t>om Heiligen Geist erfüllt sein (vgl. 1 Kor 12,3), und Gott ist immer auf beiden Seiten am Werk, auf Seiten des Verkündenden und des Hörenden.</w:t>
      </w:r>
    </w:p>
  </w:footnote>
  <w:footnote w:id="572">
    <w:p w14:paraId="7E9AFBB4" w14:textId="08A7F18E" w:rsidR="008566E1" w:rsidRPr="00F0222A" w:rsidRDefault="008566E1" w:rsidP="00C71948">
      <w:pPr>
        <w:pStyle w:val="Funotentext"/>
        <w:tabs>
          <w:tab w:val="left" w:pos="5387"/>
        </w:tabs>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im Deutschen traditionell, um der Kontinuität willen auch in der vorliegenden Übersetzung, mit „Jünger“ wiedergegebene Wort </w:t>
      </w:r>
      <w:r w:rsidRPr="008B0510">
        <w:rPr>
          <w:rFonts w:ascii="Palatino Linotype" w:hAnsi="Palatino Linotype"/>
          <w:sz w:val="21"/>
          <w:szCs w:val="21"/>
          <w:lang w:val="de-DE"/>
        </w:rPr>
        <w:t>μα</w:t>
      </w:r>
      <w:proofErr w:type="spellStart"/>
      <w:r w:rsidRPr="008B0510">
        <w:rPr>
          <w:rFonts w:ascii="Palatino Linotype" w:hAnsi="Palatino Linotype"/>
          <w:sz w:val="21"/>
          <w:szCs w:val="21"/>
          <w:lang w:val="de-DE"/>
        </w:rPr>
        <w:t>ϑητής</w:t>
      </w:r>
      <w:proofErr w:type="spellEnd"/>
      <w:r>
        <w:rPr>
          <w:lang w:val="de-DE"/>
        </w:rPr>
        <w:t xml:space="preserve"> [</w:t>
      </w:r>
      <w:proofErr w:type="spellStart"/>
      <w:r>
        <w:rPr>
          <w:lang w:val="de-DE"/>
        </w:rPr>
        <w:t>math</w:t>
      </w:r>
      <w:r w:rsidRPr="00C970F2">
        <w:rPr>
          <w:lang w:val="de-DE"/>
        </w:rPr>
        <w:t>ē</w:t>
      </w:r>
      <w:r w:rsidRPr="0002163A">
        <w:rPr>
          <w:lang w:val="de-DE"/>
        </w:rPr>
        <w:t>t</w:t>
      </w:r>
      <w:r w:rsidRPr="00C970F2">
        <w:rPr>
          <w:b/>
          <w:lang w:val="de-DE"/>
        </w:rPr>
        <w:t>ē</w:t>
      </w:r>
      <w:r>
        <w:rPr>
          <w:lang w:val="de-DE"/>
        </w:rPr>
        <w:t>s</w:t>
      </w:r>
      <w:proofErr w:type="spellEnd"/>
      <w:r>
        <w:rPr>
          <w:lang w:val="de-DE"/>
        </w:rPr>
        <w:t xml:space="preserve">] ist im Griechischen eigentlich das Wort für „Schüler“, „Lehrling“, das von dem Verb </w:t>
      </w:r>
      <w:r w:rsidRPr="008B0510">
        <w:rPr>
          <w:rFonts w:ascii="Palatino Linotype" w:hAnsi="Palatino Linotype"/>
          <w:sz w:val="21"/>
          <w:szCs w:val="21"/>
          <w:lang w:val="de-DE"/>
        </w:rPr>
        <w:t>μα</w:t>
      </w:r>
      <w:proofErr w:type="spellStart"/>
      <w:r w:rsidRPr="008B0510">
        <w:rPr>
          <w:rFonts w:ascii="Palatino Linotype" w:hAnsi="Palatino Linotype"/>
          <w:sz w:val="21"/>
          <w:szCs w:val="21"/>
          <w:lang w:val="de-DE"/>
        </w:rPr>
        <w:t>νϑάνω</w:t>
      </w:r>
      <w:proofErr w:type="spellEnd"/>
      <w:r>
        <w:rPr>
          <w:lang w:val="de-DE"/>
        </w:rPr>
        <w:t xml:space="preserve"> [</w:t>
      </w:r>
      <w:proofErr w:type="spellStart"/>
      <w:r>
        <w:rPr>
          <w:lang w:val="de-DE"/>
        </w:rPr>
        <w:t>manth</w:t>
      </w:r>
      <w:r w:rsidRPr="005A2048">
        <w:rPr>
          <w:b/>
          <w:bCs/>
          <w:lang w:val="de-DE"/>
        </w:rPr>
        <w:t>a</w:t>
      </w:r>
      <w:r>
        <w:rPr>
          <w:lang w:val="de-DE"/>
        </w:rPr>
        <w:t>n</w:t>
      </w:r>
      <w:r>
        <w:rPr>
          <w:b/>
          <w:bCs/>
          <w:lang w:val="de-DE"/>
        </w:rPr>
        <w:t>ō</w:t>
      </w:r>
      <w:proofErr w:type="spellEnd"/>
      <w:r>
        <w:rPr>
          <w:lang w:val="de-DE"/>
        </w:rPr>
        <w:t>] (=</w:t>
      </w:r>
      <w:r w:rsidR="000B569E">
        <w:rPr>
          <w:lang w:val="de-DE"/>
        </w:rPr>
        <w:t> </w:t>
      </w:r>
      <w:r>
        <w:rPr>
          <w:lang w:val="de-DE"/>
        </w:rPr>
        <w:t>lernen) abgeleitet ist.</w:t>
      </w:r>
    </w:p>
  </w:footnote>
  <w:footnote w:id="573">
    <w:p w14:paraId="1AB71F61"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Juden aus dem griechischen Kulturkreis.</w:t>
      </w:r>
    </w:p>
  </w:footnote>
  <w:footnote w:id="574">
    <w:p w14:paraId="7E3B90CB"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Für Mahlzeiten für die mittellosen Witwen zu sorgen.</w:t>
      </w:r>
    </w:p>
  </w:footnote>
  <w:footnote w:id="575">
    <w:p w14:paraId="4E2EC3AA"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Den Tempel.</w:t>
      </w:r>
    </w:p>
  </w:footnote>
  <w:footnote w:id="576">
    <w:p w14:paraId="73153DC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Angabe von</w:t>
      </w:r>
      <w:r>
        <w:rPr>
          <w:lang w:val="de-DE"/>
        </w:rPr>
        <w:t xml:space="preserve"> vierzig Jahren (vgl. auch V.</w:t>
      </w:r>
      <w:r w:rsidRPr="00E85A4A">
        <w:rPr>
          <w:lang w:val="de-DE"/>
        </w:rPr>
        <w:t xml:space="preserve"> 30) steht nicht in Ex 2,11</w:t>
      </w:r>
      <w:r>
        <w:rPr>
          <w:lang w:val="de-DE"/>
        </w:rPr>
        <w:t xml:space="preserve"> − </w:t>
      </w:r>
      <w:r w:rsidRPr="00E85A4A">
        <w:rPr>
          <w:lang w:val="de-DE"/>
        </w:rPr>
        <w:t>3,1.</w:t>
      </w:r>
    </w:p>
  </w:footnote>
  <w:footnote w:id="577">
    <w:p w14:paraId="10EFE02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Vgl. Gen 22,11 und Gal 3,19: Um die Transzendenz Gott</w:t>
      </w:r>
      <w:r>
        <w:rPr>
          <w:lang w:val="de-DE"/>
        </w:rPr>
        <w:t>es</w:t>
      </w:r>
      <w:r w:rsidRPr="00E85A4A">
        <w:rPr>
          <w:lang w:val="de-DE"/>
        </w:rPr>
        <w:t xml:space="preserve"> zu wahren, wird sein Handeln zuweilen als durch Engel vermittelt ausgedrückt</w:t>
      </w:r>
      <w:r>
        <w:rPr>
          <w:lang w:val="de-DE"/>
        </w:rPr>
        <w:t xml:space="preserve">. Aber auch für sie ist Gott transzendent. Gott macht Geschöpfe zu seinen Boten; denn alles ist von vornherein in Christus geschaffen (vgl. Kol 1,16). </w:t>
      </w:r>
    </w:p>
  </w:footnote>
  <w:footnote w:id="578">
    <w:p w14:paraId="5D76D82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Sternenkult.</w:t>
      </w:r>
    </w:p>
  </w:footnote>
  <w:footnote w:id="579">
    <w:p w14:paraId="027BDBEB" w14:textId="43BA0D3A" w:rsidR="00A85E04" w:rsidRPr="00F0222A" w:rsidRDefault="008566E1" w:rsidP="00C71948">
      <w:pPr>
        <w:pStyle w:val="Funotentext"/>
        <w:spacing w:after="40" w:line="260" w:lineRule="exact"/>
        <w:ind w:left="284" w:hanging="284"/>
        <w:jc w:val="both"/>
        <w:rPr>
          <w:lang w:val="de-DE"/>
        </w:rPr>
      </w:pPr>
      <w:r w:rsidRPr="001060BD">
        <w:rPr>
          <w:rStyle w:val="Funotenzeichen"/>
          <w:lang w:val="de-DE"/>
        </w:rPr>
        <w:footnoteRef/>
      </w:r>
      <w:r>
        <w:rPr>
          <w:lang w:val="de-DE"/>
        </w:rPr>
        <w:tab/>
        <w:t xml:space="preserve">In den Handschriften viele unterschiedliche Schreibungen; die Einheitsübersetzung von 1980 hat </w:t>
      </w:r>
      <w:proofErr w:type="spellStart"/>
      <w:r>
        <w:rPr>
          <w:lang w:val="de-DE"/>
        </w:rPr>
        <w:t>R</w:t>
      </w:r>
      <w:r w:rsidRPr="005536E8">
        <w:rPr>
          <w:b/>
          <w:lang w:val="de-DE"/>
        </w:rPr>
        <w:t>o</w:t>
      </w:r>
      <w:r>
        <w:rPr>
          <w:lang w:val="de-DE"/>
        </w:rPr>
        <w:t>mfa</w:t>
      </w:r>
      <w:proofErr w:type="spellEnd"/>
      <w:r>
        <w:rPr>
          <w:lang w:val="de-DE"/>
        </w:rPr>
        <w:t xml:space="preserve">, die neue Einheitsübersetzung (2016) </w:t>
      </w:r>
      <w:proofErr w:type="spellStart"/>
      <w:r>
        <w:rPr>
          <w:lang w:val="de-DE"/>
        </w:rPr>
        <w:t>R</w:t>
      </w:r>
      <w:r w:rsidRPr="00C364D4">
        <w:rPr>
          <w:b/>
          <w:lang w:val="de-DE"/>
        </w:rPr>
        <w:t>ai</w:t>
      </w:r>
      <w:r>
        <w:rPr>
          <w:lang w:val="de-DE"/>
        </w:rPr>
        <w:t>fan</w:t>
      </w:r>
      <w:proofErr w:type="spellEnd"/>
      <w:r>
        <w:rPr>
          <w:lang w:val="de-DE"/>
        </w:rPr>
        <w:t xml:space="preserve">. Andere Schreibungen sind: </w:t>
      </w:r>
      <w:proofErr w:type="spellStart"/>
      <w:r>
        <w:rPr>
          <w:lang w:val="de-DE"/>
        </w:rPr>
        <w:t>R</w:t>
      </w:r>
      <w:r w:rsidRPr="00C364D4">
        <w:rPr>
          <w:b/>
          <w:lang w:val="de-DE"/>
        </w:rPr>
        <w:t>o</w:t>
      </w:r>
      <w:r>
        <w:rPr>
          <w:lang w:val="de-DE"/>
        </w:rPr>
        <w:t>mphan</w:t>
      </w:r>
      <w:proofErr w:type="spellEnd"/>
      <w:r>
        <w:rPr>
          <w:lang w:val="de-DE"/>
        </w:rPr>
        <w:t xml:space="preserve">, </w:t>
      </w:r>
      <w:proofErr w:type="spellStart"/>
      <w:r>
        <w:rPr>
          <w:lang w:val="de-DE"/>
        </w:rPr>
        <w:t>R</w:t>
      </w:r>
      <w:r w:rsidRPr="00C364D4">
        <w:rPr>
          <w:b/>
          <w:lang w:val="de-DE"/>
        </w:rPr>
        <w:t>e</w:t>
      </w:r>
      <w:r>
        <w:rPr>
          <w:lang w:val="de-DE"/>
        </w:rPr>
        <w:t>m</w:t>
      </w:r>
      <w:r>
        <w:rPr>
          <w:lang w:val="de-DE"/>
        </w:rPr>
        <w:softHyphen/>
        <w:t>phan</w:t>
      </w:r>
      <w:proofErr w:type="spellEnd"/>
      <w:r>
        <w:rPr>
          <w:lang w:val="de-DE"/>
        </w:rPr>
        <w:t xml:space="preserve">, </w:t>
      </w:r>
      <w:proofErr w:type="spellStart"/>
      <w:r>
        <w:rPr>
          <w:lang w:val="de-DE"/>
        </w:rPr>
        <w:t>R</w:t>
      </w:r>
      <w:r w:rsidRPr="00C364D4">
        <w:rPr>
          <w:b/>
          <w:lang w:val="de-DE"/>
        </w:rPr>
        <w:t>e</w:t>
      </w:r>
      <w:r>
        <w:rPr>
          <w:lang w:val="de-DE"/>
        </w:rPr>
        <w:t>mpham</w:t>
      </w:r>
      <w:proofErr w:type="spellEnd"/>
      <w:r>
        <w:rPr>
          <w:lang w:val="de-DE"/>
        </w:rPr>
        <w:t xml:space="preserve">, </w:t>
      </w:r>
      <w:proofErr w:type="spellStart"/>
      <w:r>
        <w:rPr>
          <w:lang w:val="de-DE"/>
        </w:rPr>
        <w:t>R</w:t>
      </w:r>
      <w:r w:rsidRPr="00C364D4">
        <w:rPr>
          <w:b/>
          <w:lang w:val="de-DE"/>
        </w:rPr>
        <w:t>e</w:t>
      </w:r>
      <w:r>
        <w:rPr>
          <w:lang w:val="de-DE"/>
        </w:rPr>
        <w:t>phan</w:t>
      </w:r>
      <w:proofErr w:type="spellEnd"/>
      <w:r>
        <w:rPr>
          <w:lang w:val="de-DE"/>
        </w:rPr>
        <w:t>.</w:t>
      </w:r>
      <w:r w:rsidR="00A85E04">
        <w:rPr>
          <w:lang w:val="de-DE"/>
        </w:rPr>
        <w:t xml:space="preserve"> Am Sinn der Heiligen Schrift (Jesus Christus) ändert das nichts.</w:t>
      </w:r>
    </w:p>
  </w:footnote>
  <w:footnote w:id="580">
    <w:p w14:paraId="0DC3D6DB" w14:textId="77777777"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sz w:val="20"/>
          <w:lang w:val="de-DE"/>
        </w:rPr>
        <w:footnoteRef/>
      </w:r>
      <w:r w:rsidRPr="00496941">
        <w:rPr>
          <w:rFonts w:ascii="Trebuchet MS" w:hAnsi="Trebuchet MS"/>
          <w:sz w:val="20"/>
          <w:szCs w:val="20"/>
          <w:lang w:val="de-DE"/>
        </w:rPr>
        <w:tab/>
        <w:t>Vgl. das alttestamentliche Buch J</w:t>
      </w:r>
      <w:r w:rsidRPr="005536E8">
        <w:rPr>
          <w:rFonts w:ascii="Trebuchet MS" w:hAnsi="Trebuchet MS"/>
          <w:b/>
          <w:sz w:val="20"/>
          <w:szCs w:val="20"/>
          <w:lang w:val="de-DE"/>
        </w:rPr>
        <w:t>o</w:t>
      </w:r>
      <w:r w:rsidRPr="00496941">
        <w:rPr>
          <w:rFonts w:ascii="Trebuchet MS" w:hAnsi="Trebuchet MS"/>
          <w:sz w:val="20"/>
          <w:szCs w:val="20"/>
          <w:lang w:val="de-DE"/>
        </w:rPr>
        <w:t>sua. J</w:t>
      </w:r>
      <w:r w:rsidRPr="005536E8">
        <w:rPr>
          <w:rFonts w:ascii="Trebuchet MS" w:hAnsi="Trebuchet MS"/>
          <w:b/>
          <w:sz w:val="20"/>
          <w:szCs w:val="20"/>
          <w:lang w:val="de-DE"/>
        </w:rPr>
        <w:t>o</w:t>
      </w:r>
      <w:r w:rsidRPr="00496941">
        <w:rPr>
          <w:rFonts w:ascii="Trebuchet MS" w:hAnsi="Trebuchet MS"/>
          <w:sz w:val="20"/>
          <w:szCs w:val="20"/>
          <w:lang w:val="de-DE"/>
        </w:rPr>
        <w:t xml:space="preserve">sua Ben Nun war der Nachfolger von </w:t>
      </w:r>
      <w:r w:rsidRPr="00BE36F1">
        <w:rPr>
          <w:rFonts w:ascii="Trebuchet MS" w:hAnsi="Trebuchet MS"/>
          <w:sz w:val="20"/>
          <w:szCs w:val="20"/>
          <w:lang w:val="de-DE"/>
        </w:rPr>
        <w:t>M</w:t>
      </w:r>
      <w:r w:rsidRPr="00BE36F1">
        <w:rPr>
          <w:rFonts w:ascii="Trebuchet MS" w:hAnsi="Trebuchet MS"/>
          <w:b/>
          <w:bCs/>
          <w:sz w:val="20"/>
          <w:szCs w:val="20"/>
          <w:lang w:val="de-DE"/>
        </w:rPr>
        <w:t>o</w:t>
      </w:r>
      <w:r w:rsidRPr="00BE36F1">
        <w:rPr>
          <w:rFonts w:ascii="Trebuchet MS" w:hAnsi="Trebuchet MS"/>
          <w:sz w:val="20"/>
          <w:szCs w:val="20"/>
          <w:lang w:val="de-DE"/>
        </w:rPr>
        <w:t>se</w:t>
      </w:r>
      <w:r>
        <w:rPr>
          <w:rFonts w:ascii="Trebuchet MS" w:hAnsi="Trebuchet MS"/>
          <w:sz w:val="20"/>
          <w:szCs w:val="20"/>
          <w:lang w:val="de-DE"/>
        </w:rPr>
        <w:t xml:space="preserve"> (siehe auch </w:t>
      </w:r>
      <w:proofErr w:type="spellStart"/>
      <w:r>
        <w:rPr>
          <w:rFonts w:ascii="Trebuchet MS" w:hAnsi="Trebuchet MS"/>
          <w:sz w:val="20"/>
          <w:szCs w:val="20"/>
          <w:lang w:val="de-DE"/>
        </w:rPr>
        <w:t>Hebr</w:t>
      </w:r>
      <w:proofErr w:type="spellEnd"/>
      <w:r w:rsidRPr="00BE36F1">
        <w:rPr>
          <w:lang w:val="de-DE"/>
        </w:rPr>
        <w:t> </w:t>
      </w:r>
      <w:r>
        <w:rPr>
          <w:rFonts w:ascii="Trebuchet MS" w:hAnsi="Trebuchet MS"/>
          <w:sz w:val="20"/>
          <w:szCs w:val="20"/>
          <w:lang w:val="de-DE"/>
        </w:rPr>
        <w:t xml:space="preserve">4,8 und Jud 5, wo wie </w:t>
      </w:r>
      <w:r w:rsidRPr="00496941">
        <w:rPr>
          <w:rFonts w:ascii="Trebuchet MS" w:hAnsi="Trebuchet MS"/>
          <w:sz w:val="20"/>
          <w:szCs w:val="20"/>
          <w:lang w:val="de-DE"/>
        </w:rPr>
        <w:t xml:space="preserve">hier </w:t>
      </w:r>
      <w:r>
        <w:rPr>
          <w:rFonts w:ascii="Trebuchet MS" w:hAnsi="Trebuchet MS"/>
          <w:sz w:val="20"/>
          <w:szCs w:val="20"/>
          <w:lang w:val="de-DE"/>
        </w:rPr>
        <w:t xml:space="preserve">(und auch stets in der Septuaginta) </w:t>
      </w:r>
      <w:r w:rsidRPr="00496941">
        <w:rPr>
          <w:rFonts w:ascii="Trebuchet MS" w:hAnsi="Trebuchet MS"/>
          <w:sz w:val="20"/>
          <w:szCs w:val="20"/>
          <w:lang w:val="de-DE"/>
        </w:rPr>
        <w:t xml:space="preserve">im Griechischen der Name </w:t>
      </w:r>
      <w:proofErr w:type="spellStart"/>
      <w:r w:rsidRPr="008B0510">
        <w:rPr>
          <w:rFonts w:ascii="Palatino Linotype" w:hAnsi="Palatino Linotype"/>
          <w:sz w:val="21"/>
          <w:szCs w:val="21"/>
          <w:lang w:val="de-DE"/>
        </w:rPr>
        <w:t>Ἰησοῦς</w:t>
      </w:r>
      <w:proofErr w:type="spellEnd"/>
      <w:r w:rsidRPr="00C970F2">
        <w:rPr>
          <w:rFonts w:ascii="Palatino Linotype" w:hAnsi="Palatino Linotype"/>
          <w:sz w:val="22"/>
          <w:szCs w:val="22"/>
          <w:lang w:val="de-DE"/>
        </w:rPr>
        <w:t xml:space="preserve"> </w:t>
      </w:r>
      <w:r>
        <w:rPr>
          <w:rFonts w:ascii="Trebuchet MS" w:hAnsi="Trebuchet MS"/>
          <w:sz w:val="20"/>
          <w:szCs w:val="20"/>
          <w:lang w:val="de-DE"/>
        </w:rPr>
        <w:t>[</w:t>
      </w:r>
      <w:proofErr w:type="spellStart"/>
      <w:r>
        <w:rPr>
          <w:rFonts w:ascii="Trebuchet MS" w:hAnsi="Trebuchet MS"/>
          <w:sz w:val="20"/>
          <w:szCs w:val="20"/>
          <w:lang w:val="de-DE"/>
        </w:rPr>
        <w:t>Iēs</w:t>
      </w:r>
      <w:r>
        <w:rPr>
          <w:rFonts w:ascii="Trebuchet MS" w:hAnsi="Trebuchet MS"/>
          <w:b/>
          <w:sz w:val="20"/>
          <w:szCs w:val="20"/>
          <w:lang w:val="de-DE"/>
        </w:rPr>
        <w:t>ū</w:t>
      </w:r>
      <w:r w:rsidRPr="00496941">
        <w:rPr>
          <w:rFonts w:ascii="Trebuchet MS" w:hAnsi="Trebuchet MS"/>
          <w:sz w:val="20"/>
          <w:szCs w:val="20"/>
          <w:lang w:val="de-DE"/>
        </w:rPr>
        <w:t>s</w:t>
      </w:r>
      <w:proofErr w:type="spellEnd"/>
      <w:r w:rsidRPr="00496941">
        <w:rPr>
          <w:rFonts w:ascii="Trebuchet MS" w:hAnsi="Trebuchet MS"/>
          <w:sz w:val="20"/>
          <w:szCs w:val="20"/>
          <w:lang w:val="de-DE"/>
        </w:rPr>
        <w:t>]</w:t>
      </w:r>
      <w:r w:rsidRPr="00496941">
        <w:rPr>
          <w:rFonts w:ascii="Trebuchet MS" w:hAnsi="Trebuchet MS"/>
          <w:sz w:val="22"/>
          <w:szCs w:val="22"/>
          <w:lang w:val="de-DE"/>
        </w:rPr>
        <w:t xml:space="preserve"> </w:t>
      </w:r>
      <w:r>
        <w:rPr>
          <w:rFonts w:ascii="Trebuchet MS" w:hAnsi="Trebuchet MS"/>
          <w:sz w:val="22"/>
          <w:szCs w:val="22"/>
          <w:lang w:val="de-DE"/>
        </w:rPr>
        <w:t>(= </w:t>
      </w:r>
      <w:r w:rsidRPr="004F2EB9">
        <w:rPr>
          <w:rFonts w:ascii="Trebuchet MS" w:hAnsi="Trebuchet MS"/>
          <w:sz w:val="20"/>
          <w:szCs w:val="20"/>
          <w:lang w:val="de-DE"/>
        </w:rPr>
        <w:t>Jesus</w:t>
      </w:r>
      <w:r>
        <w:rPr>
          <w:rFonts w:ascii="Trebuchet MS" w:hAnsi="Trebuchet MS"/>
          <w:sz w:val="20"/>
          <w:szCs w:val="20"/>
          <w:lang w:val="de-DE"/>
        </w:rPr>
        <w:t>)</w:t>
      </w:r>
      <w:r>
        <w:rPr>
          <w:rFonts w:ascii="Trebuchet MS" w:hAnsi="Trebuchet MS"/>
          <w:sz w:val="22"/>
          <w:szCs w:val="22"/>
          <w:lang w:val="de-DE"/>
        </w:rPr>
        <w:t xml:space="preserve"> </w:t>
      </w:r>
      <w:r w:rsidRPr="00496941">
        <w:rPr>
          <w:rFonts w:ascii="Trebuchet MS" w:hAnsi="Trebuchet MS"/>
          <w:sz w:val="20"/>
          <w:szCs w:val="20"/>
          <w:lang w:val="de-DE"/>
        </w:rPr>
        <w:t>steht</w:t>
      </w:r>
      <w:r w:rsidRPr="00526907">
        <w:rPr>
          <w:rFonts w:ascii="Trebuchet MS" w:hAnsi="Trebuchet MS"/>
          <w:sz w:val="22"/>
          <w:szCs w:val="22"/>
          <w:lang w:val="de-DE"/>
        </w:rPr>
        <w:t>.</w:t>
      </w:r>
    </w:p>
  </w:footnote>
  <w:footnote w:id="581">
    <w:p w14:paraId="2D16491B" w14:textId="77777777" w:rsidR="008566E1" w:rsidRPr="00F0222A" w:rsidRDefault="008566E1" w:rsidP="00C71948">
      <w:pPr>
        <w:pStyle w:val="Funotentext"/>
        <w:spacing w:after="40" w:line="260" w:lineRule="exact"/>
        <w:ind w:left="284" w:hanging="284"/>
        <w:jc w:val="both"/>
        <w:rPr>
          <w:lang w:val="de-DE"/>
        </w:rPr>
      </w:pPr>
      <w:r w:rsidRPr="001060BD">
        <w:rPr>
          <w:rStyle w:val="Funotenzeichen"/>
          <w:lang w:val="de-DE"/>
        </w:rPr>
        <w:footnoteRef/>
      </w:r>
      <w:r>
        <w:rPr>
          <w:lang w:val="de-DE"/>
        </w:rPr>
        <w:tab/>
      </w:r>
      <w:r>
        <w:rPr>
          <w:rStyle w:val="Funotenzeichen"/>
          <w:vertAlign w:val="baseline"/>
          <w:lang w:val="de-DE"/>
        </w:rPr>
        <w:t xml:space="preserve">Nach </w:t>
      </w:r>
      <w:r w:rsidRPr="00014B0E">
        <w:rPr>
          <w:lang w:val="de-DE"/>
        </w:rPr>
        <w:t>manchen</w:t>
      </w:r>
      <w:r w:rsidRPr="008572BD">
        <w:rPr>
          <w:rStyle w:val="Funotenzeichen"/>
          <w:vertAlign w:val="baseline"/>
          <w:lang w:val="de-DE"/>
        </w:rPr>
        <w:t xml:space="preserve"> Handschriften</w:t>
      </w:r>
      <w:r>
        <w:rPr>
          <w:rStyle w:val="Funotenzeichen"/>
          <w:vertAlign w:val="baseline"/>
          <w:lang w:val="de-DE"/>
        </w:rPr>
        <w:t xml:space="preserve"> und im </w:t>
      </w:r>
      <w:r w:rsidRPr="00353196">
        <w:rPr>
          <w:rStyle w:val="Funotenzeichen"/>
          <w:smallCaps/>
          <w:vertAlign w:val="baseline"/>
          <w:lang w:val="de-DE"/>
        </w:rPr>
        <w:t>Nestle-Aland</w:t>
      </w:r>
      <w:r>
        <w:rPr>
          <w:rStyle w:val="Funotenzeichen"/>
          <w:vertAlign w:val="baseline"/>
          <w:lang w:val="de-DE"/>
        </w:rPr>
        <w:t xml:space="preserve"> vorgezogen</w:t>
      </w:r>
      <w:r w:rsidRPr="008572BD">
        <w:rPr>
          <w:rStyle w:val="Funotenzeichen"/>
          <w:vertAlign w:val="baseline"/>
          <w:lang w:val="de-DE"/>
        </w:rPr>
        <w:t xml:space="preserve">: </w:t>
      </w:r>
      <w:r>
        <w:rPr>
          <w:lang w:val="de-DE"/>
        </w:rPr>
        <w:t xml:space="preserve">„für </w:t>
      </w:r>
      <w:r w:rsidRPr="008572BD">
        <w:rPr>
          <w:rStyle w:val="Funotenzeichen"/>
          <w:vertAlign w:val="baseline"/>
          <w:lang w:val="de-DE"/>
        </w:rPr>
        <w:t>das Haus J</w:t>
      </w:r>
      <w:r w:rsidRPr="00645310">
        <w:rPr>
          <w:rStyle w:val="Funotenzeichen"/>
          <w:b/>
          <w:vertAlign w:val="baseline"/>
          <w:lang w:val="de-DE"/>
        </w:rPr>
        <w:t>a</w:t>
      </w:r>
      <w:r w:rsidRPr="008572BD">
        <w:rPr>
          <w:rStyle w:val="Funotenzeichen"/>
          <w:vertAlign w:val="baseline"/>
          <w:lang w:val="de-DE"/>
        </w:rPr>
        <w:t>kobs</w:t>
      </w:r>
      <w:r>
        <w:rPr>
          <w:rStyle w:val="Funotenzeichen"/>
          <w:vertAlign w:val="baseline"/>
          <w:lang w:val="de-DE"/>
        </w:rPr>
        <w:t>“, was aber zum Kontext und zu den alttestamentlichen Belegen kaum zu passen scheint.</w:t>
      </w:r>
    </w:p>
  </w:footnote>
  <w:footnote w:id="582">
    <w:p w14:paraId="4AFF5777"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Lange Gewänder mit weiten </w:t>
      </w:r>
      <w:r w:rsidRPr="00CE47A5">
        <w:rPr>
          <w:lang w:val="de-DE"/>
        </w:rPr>
        <w:t>Ärmeln</w:t>
      </w:r>
      <w:r w:rsidRPr="006D1BB3">
        <w:rPr>
          <w:lang w:val="de-DE"/>
        </w:rPr>
        <w:t xml:space="preserve"> wären hinderlich gewesen.</w:t>
      </w:r>
    </w:p>
  </w:footnote>
  <w:footnote w:id="583">
    <w:p w14:paraId="40CB5516" w14:textId="28A5C9C0"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S</w:t>
      </w:r>
      <w:r w:rsidRPr="007D403F">
        <w:rPr>
          <w:b/>
          <w:lang w:val="de-DE"/>
        </w:rPr>
        <w:t>au</w:t>
      </w:r>
      <w:r>
        <w:rPr>
          <w:lang w:val="de-DE"/>
        </w:rPr>
        <w:t>lus wird hier zum ersten</w:t>
      </w:r>
      <w:r w:rsidR="008C34F6">
        <w:rPr>
          <w:lang w:val="de-DE"/>
        </w:rPr>
        <w:t xml:space="preserve"> M</w:t>
      </w:r>
      <w:r>
        <w:rPr>
          <w:lang w:val="de-DE"/>
        </w:rPr>
        <w:t xml:space="preserve">al erwähnt. Saulus bzw. im Griechischen </w:t>
      </w:r>
      <w:r w:rsidRPr="009A4F19">
        <w:rPr>
          <w:rFonts w:ascii="Palatino Linotype" w:hAnsi="Palatino Linotype"/>
          <w:sz w:val="22"/>
          <w:szCs w:val="22"/>
          <w:lang w:val="de-DE"/>
        </w:rPr>
        <w:t>Σα</w:t>
      </w:r>
      <w:proofErr w:type="spellStart"/>
      <w:r w:rsidRPr="009A4F19">
        <w:rPr>
          <w:rFonts w:ascii="Palatino Linotype" w:hAnsi="Palatino Linotype"/>
          <w:sz w:val="22"/>
          <w:szCs w:val="22"/>
          <w:lang w:val="de-DE"/>
        </w:rPr>
        <w:t>ῡλος</w:t>
      </w:r>
      <w:proofErr w:type="spellEnd"/>
      <w:r>
        <w:rPr>
          <w:lang w:val="de-DE"/>
        </w:rPr>
        <w:t xml:space="preserve"> [</w:t>
      </w:r>
      <w:proofErr w:type="spellStart"/>
      <w:r>
        <w:rPr>
          <w:lang w:val="de-DE"/>
        </w:rPr>
        <w:t>S</w:t>
      </w:r>
      <w:r w:rsidRPr="007D403F">
        <w:rPr>
          <w:b/>
          <w:lang w:val="de-DE"/>
        </w:rPr>
        <w:t>au</w:t>
      </w:r>
      <w:r>
        <w:rPr>
          <w:lang w:val="de-DE"/>
        </w:rPr>
        <w:t>los</w:t>
      </w:r>
      <w:proofErr w:type="spellEnd"/>
      <w:r>
        <w:rPr>
          <w:lang w:val="de-DE"/>
        </w:rPr>
        <w:t>] ist Wie</w:t>
      </w:r>
      <w:r w:rsidR="000B569E">
        <w:rPr>
          <w:lang w:val="de-DE"/>
        </w:rPr>
        <w:softHyphen/>
      </w:r>
      <w:r>
        <w:rPr>
          <w:lang w:val="de-DE"/>
        </w:rPr>
        <w:t xml:space="preserve">dergabe seines hebräischen Namens </w:t>
      </w:r>
      <w:r w:rsidR="0080489C">
        <w:rPr>
          <w:rFonts w:hint="cs"/>
          <w:rtl/>
          <w:lang w:val="en-US"/>
        </w:rPr>
        <w:t>שָׁאוּל</w:t>
      </w:r>
      <w:r>
        <w:rPr>
          <w:rStyle w:val="Funotenzeichen"/>
          <w:vertAlign w:val="baseline"/>
          <w:lang w:val="de-DE"/>
        </w:rPr>
        <w:t xml:space="preserve"> [</w:t>
      </w:r>
      <w:proofErr w:type="spellStart"/>
      <w:r>
        <w:rPr>
          <w:rStyle w:val="Funotenzeichen"/>
          <w:vertAlign w:val="baseline"/>
          <w:lang w:val="de-DE"/>
        </w:rPr>
        <w:t>sh</w:t>
      </w:r>
      <w:r w:rsidRPr="00A71294">
        <w:rPr>
          <w:rStyle w:val="Funotenzeichen"/>
          <w:b/>
          <w:bCs/>
          <w:vertAlign w:val="baseline"/>
          <w:lang w:val="de-DE"/>
        </w:rPr>
        <w:t>a</w:t>
      </w:r>
      <w:r w:rsidRPr="00A71294">
        <w:rPr>
          <w:rStyle w:val="Funotenzeichen"/>
          <w:bCs/>
          <w:vertAlign w:val="baseline"/>
          <w:lang w:val="de-DE"/>
        </w:rPr>
        <w:t>ū</w:t>
      </w:r>
      <w:r>
        <w:rPr>
          <w:rStyle w:val="Funotenzeichen"/>
          <w:vertAlign w:val="baseline"/>
          <w:lang w:val="de-DE"/>
        </w:rPr>
        <w:t>l</w:t>
      </w:r>
      <w:proofErr w:type="spellEnd"/>
      <w:r>
        <w:rPr>
          <w:rStyle w:val="Funotenzeichen"/>
          <w:vertAlign w:val="baseline"/>
          <w:lang w:val="de-DE"/>
        </w:rPr>
        <w:t>]</w:t>
      </w:r>
      <w:r>
        <w:rPr>
          <w:lang w:val="de-DE"/>
        </w:rPr>
        <w:t xml:space="preserve"> (vgl. </w:t>
      </w:r>
      <w:proofErr w:type="spellStart"/>
      <w:r>
        <w:rPr>
          <w:lang w:val="de-DE"/>
        </w:rPr>
        <w:t>Apg</w:t>
      </w:r>
      <w:proofErr w:type="spellEnd"/>
      <w:r>
        <w:rPr>
          <w:lang w:val="de-DE"/>
        </w:rPr>
        <w:t xml:space="preserve"> 9,1; 22,4.14). Der Übergang zum lateinischen Namen Paulus dürfte kaum in einem direkten Zusammenhang mit seiner Bekehrung</w:t>
      </w:r>
      <w:r w:rsidR="00735915">
        <w:rPr>
          <w:lang w:val="de-DE"/>
        </w:rPr>
        <w:t>s- bzw. Berufungserfahrung</w:t>
      </w:r>
      <w:r>
        <w:rPr>
          <w:lang w:val="de-DE"/>
        </w:rPr>
        <w:t xml:space="preserve"> stehen: Nicht durch diese wird er „vom Saulus zum Paulus“, sondern weil er nach </w:t>
      </w:r>
      <w:proofErr w:type="spellStart"/>
      <w:r>
        <w:rPr>
          <w:lang w:val="de-DE"/>
        </w:rPr>
        <w:t>Apg</w:t>
      </w:r>
      <w:proofErr w:type="spellEnd"/>
      <w:r>
        <w:rPr>
          <w:lang w:val="de-DE"/>
        </w:rPr>
        <w:t xml:space="preserve"> 13,9 auf Zypern mit dem römischen Prokonsul gleichen Namens (Sergius </w:t>
      </w:r>
      <w:r w:rsidRPr="00E93159">
        <w:rPr>
          <w:i/>
          <w:iCs/>
          <w:lang w:val="de-DE"/>
        </w:rPr>
        <w:t>Paulus</w:t>
      </w:r>
      <w:r>
        <w:rPr>
          <w:lang w:val="de-DE"/>
        </w:rPr>
        <w:t>) zu tun bekommt; es geht dort wohl eher um die Betonung seines eigenen römischen Bürgerrechts.</w:t>
      </w:r>
    </w:p>
  </w:footnote>
  <w:footnote w:id="584">
    <w:p w14:paraId="538BF33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Das Wort „taufen“ bedeutet „hineintauchen“; mit „in den Namen“ ist gemeint, dass das </w:t>
      </w:r>
      <w:proofErr w:type="spellStart"/>
      <w:r>
        <w:rPr>
          <w:lang w:val="de-DE"/>
        </w:rPr>
        <w:t>Hinein</w:t>
      </w:r>
      <w:r>
        <w:rPr>
          <w:lang w:val="de-DE"/>
        </w:rPr>
        <w:softHyphen/>
        <w:t>getauchtwerden</w:t>
      </w:r>
      <w:proofErr w:type="spellEnd"/>
      <w:r>
        <w:rPr>
          <w:lang w:val="de-DE"/>
        </w:rPr>
        <w:t xml:space="preserve"> in das Wasser das </w:t>
      </w:r>
      <w:proofErr w:type="spellStart"/>
      <w:r>
        <w:rPr>
          <w:lang w:val="de-DE"/>
        </w:rPr>
        <w:t>Hineingetauchtwerden</w:t>
      </w:r>
      <w:proofErr w:type="spellEnd"/>
      <w:r>
        <w:rPr>
          <w:lang w:val="de-DE"/>
        </w:rPr>
        <w:t xml:space="preserve"> in die mit diesem Namen genannte Wirklichkeit selbst bezeichnet und ist. </w:t>
      </w:r>
      <w:r w:rsidRPr="00E127A7">
        <w:rPr>
          <w:lang w:val="de-DE"/>
        </w:rPr>
        <w:t xml:space="preserve">Zur </w:t>
      </w:r>
      <w:r>
        <w:rPr>
          <w:lang w:val="de-DE"/>
        </w:rPr>
        <w:t>biblische</w:t>
      </w:r>
      <w:r w:rsidRPr="00E127A7">
        <w:rPr>
          <w:lang w:val="de-DE"/>
        </w:rPr>
        <w:t>n</w:t>
      </w:r>
      <w:r>
        <w:rPr>
          <w:lang w:val="de-DE"/>
        </w:rPr>
        <w:t xml:space="preserve"> Glei</w:t>
      </w:r>
      <w:r w:rsidRPr="00E127A7">
        <w:rPr>
          <w:lang w:val="de-DE"/>
        </w:rPr>
        <w:t>chsetzung des Namens mit der ge</w:t>
      </w:r>
      <w:r>
        <w:rPr>
          <w:lang w:val="de-DE"/>
        </w:rPr>
        <w:t>nannten Wirklichkeit vgl. z.</w:t>
      </w:r>
      <w:r w:rsidRPr="00AD00E8">
        <w:rPr>
          <w:sz w:val="8"/>
          <w:szCs w:val="8"/>
          <w:lang w:val="de-DE"/>
        </w:rPr>
        <w:t> </w:t>
      </w:r>
      <w:r>
        <w:rPr>
          <w:lang w:val="de-DE"/>
        </w:rPr>
        <w:t xml:space="preserve">B. </w:t>
      </w:r>
      <w:proofErr w:type="spellStart"/>
      <w:r>
        <w:rPr>
          <w:lang w:val="de-DE"/>
        </w:rPr>
        <w:t>Dtn</w:t>
      </w:r>
      <w:proofErr w:type="spellEnd"/>
      <w:r>
        <w:rPr>
          <w:lang w:val="de-DE"/>
        </w:rPr>
        <w:t xml:space="preserve"> 28,58. Es geht um das</w:t>
      </w:r>
      <w:r w:rsidRPr="00E85A4A">
        <w:rPr>
          <w:lang w:val="de-DE"/>
        </w:rPr>
        <w:t xml:space="preserve"> </w:t>
      </w:r>
      <w:proofErr w:type="spellStart"/>
      <w:r w:rsidRPr="00E85A4A">
        <w:rPr>
          <w:lang w:val="de-DE"/>
        </w:rPr>
        <w:t>Hineingetauchtwerden</w:t>
      </w:r>
      <w:proofErr w:type="spellEnd"/>
      <w:r w:rsidRPr="00E85A4A">
        <w:rPr>
          <w:lang w:val="de-DE"/>
        </w:rPr>
        <w:t xml:space="preserve"> </w:t>
      </w:r>
      <w:r>
        <w:rPr>
          <w:lang w:val="de-DE"/>
        </w:rPr>
        <w:t xml:space="preserve">oder Offenbarmachen des </w:t>
      </w:r>
      <w:proofErr w:type="spellStart"/>
      <w:r>
        <w:rPr>
          <w:lang w:val="de-DE"/>
        </w:rPr>
        <w:t>Hineingetauchtseins</w:t>
      </w:r>
      <w:proofErr w:type="spellEnd"/>
      <w:r>
        <w:rPr>
          <w:lang w:val="de-DE"/>
        </w:rPr>
        <w:t xml:space="preserve"> in </w:t>
      </w:r>
      <w:r w:rsidRPr="00E85A4A">
        <w:rPr>
          <w:lang w:val="de-DE"/>
        </w:rPr>
        <w:t xml:space="preserve">die Liebe </w:t>
      </w:r>
      <w:r>
        <w:rPr>
          <w:lang w:val="de-DE"/>
        </w:rPr>
        <w:t>zwischen dem</w:t>
      </w:r>
      <w:r w:rsidRPr="00E85A4A">
        <w:rPr>
          <w:lang w:val="de-DE"/>
        </w:rPr>
        <w:t xml:space="preserve"> </w:t>
      </w:r>
      <w:r>
        <w:rPr>
          <w:lang w:val="de-DE"/>
        </w:rPr>
        <w:t>Vater und dem Sohn, innerhalb derer</w:t>
      </w:r>
      <w:r w:rsidRPr="00E85A4A">
        <w:rPr>
          <w:lang w:val="de-DE"/>
        </w:rPr>
        <w:t xml:space="preserve"> die Welt bereits geschaffen ist</w:t>
      </w:r>
      <w:r w:rsidRPr="00E127A7">
        <w:rPr>
          <w:lang w:val="de-DE"/>
        </w:rPr>
        <w:t xml:space="preserve"> (</w:t>
      </w:r>
      <w:r>
        <w:rPr>
          <w:lang w:val="de-DE"/>
        </w:rPr>
        <w:t>vgl. Kol 1,16)</w:t>
      </w:r>
      <w:r w:rsidRPr="00E127A7">
        <w:rPr>
          <w:lang w:val="de-DE"/>
        </w:rPr>
        <w:t xml:space="preserve">. </w:t>
      </w:r>
      <w:r w:rsidRPr="00E85A4A">
        <w:rPr>
          <w:lang w:val="de-DE"/>
        </w:rPr>
        <w:t xml:space="preserve">Nur weil die Welt sich </w:t>
      </w:r>
      <w:r>
        <w:rPr>
          <w:lang w:val="de-DE"/>
        </w:rPr>
        <w:t xml:space="preserve">von vornherein </w:t>
      </w:r>
      <w:r w:rsidRPr="00E85A4A">
        <w:rPr>
          <w:lang w:val="de-DE"/>
        </w:rPr>
        <w:t xml:space="preserve">verborgen innerhalb dieser Liebe befindet und nicht </w:t>
      </w:r>
      <w:r w:rsidRPr="00E127A7">
        <w:rPr>
          <w:lang w:val="de-DE"/>
        </w:rPr>
        <w:t xml:space="preserve">erst nachträglich </w:t>
      </w:r>
      <w:r w:rsidRPr="00E85A4A">
        <w:rPr>
          <w:lang w:val="de-DE"/>
        </w:rPr>
        <w:t>von außen in sie hineinkomm</w:t>
      </w:r>
      <w:r w:rsidRPr="00E127A7">
        <w:rPr>
          <w:lang w:val="de-DE"/>
        </w:rPr>
        <w:t>en muss (was gar nicht möglich wäre)</w:t>
      </w:r>
      <w:r w:rsidRPr="00E85A4A">
        <w:rPr>
          <w:lang w:val="de-DE"/>
        </w:rPr>
        <w:t>, lässt sich au</w:t>
      </w:r>
      <w:r>
        <w:rPr>
          <w:lang w:val="de-DE"/>
        </w:rPr>
        <w:t>ch eine Übersetzung mit</w:t>
      </w:r>
      <w:r w:rsidRPr="00E85A4A">
        <w:rPr>
          <w:lang w:val="de-DE"/>
        </w:rPr>
        <w:t xml:space="preserve"> „</w:t>
      </w:r>
      <w:r w:rsidRPr="00582667">
        <w:rPr>
          <w:i/>
          <w:lang w:val="de-DE"/>
        </w:rPr>
        <w:t>im</w:t>
      </w:r>
      <w:r w:rsidRPr="00E127A7">
        <w:rPr>
          <w:lang w:val="de-DE"/>
        </w:rPr>
        <w:t xml:space="preserve"> Namen</w:t>
      </w:r>
      <w:r w:rsidRPr="00E85A4A">
        <w:rPr>
          <w:lang w:val="de-DE"/>
        </w:rPr>
        <w:t>“ rechtfertigen</w:t>
      </w:r>
      <w:r>
        <w:rPr>
          <w:lang w:val="de-DE"/>
        </w:rPr>
        <w:t>; aber i</w:t>
      </w:r>
      <w:r w:rsidRPr="00E85A4A">
        <w:rPr>
          <w:lang w:val="de-DE"/>
        </w:rPr>
        <w:t xml:space="preserve">m Griechischen steht </w:t>
      </w:r>
      <w:proofErr w:type="spellStart"/>
      <w:r w:rsidRPr="008B0510">
        <w:rPr>
          <w:rFonts w:ascii="Palatino Linotype" w:hAnsi="Palatino Linotype"/>
          <w:sz w:val="21"/>
          <w:szCs w:val="21"/>
          <w:lang w:val="de-DE"/>
        </w:rPr>
        <w:t>ε</w:t>
      </w:r>
      <w:r w:rsidRPr="008B0510">
        <w:rPr>
          <w:rFonts w:ascii="Palatino Linotype" w:hAnsi="Palatino Linotype" w:cs="Tahoma"/>
          <w:sz w:val="21"/>
          <w:szCs w:val="21"/>
          <w:lang w:val="de-DE"/>
        </w:rPr>
        <w:t>ἰ</w:t>
      </w:r>
      <w:r w:rsidRPr="008B0510">
        <w:rPr>
          <w:rFonts w:ascii="Palatino Linotype" w:hAnsi="Palatino Linotype"/>
          <w:sz w:val="21"/>
          <w:szCs w:val="21"/>
          <w:lang w:val="de-DE"/>
        </w:rPr>
        <w:t>ς</w:t>
      </w:r>
      <w:proofErr w:type="spellEnd"/>
      <w:r w:rsidRPr="00E85A4A">
        <w:rPr>
          <w:lang w:val="de-DE"/>
        </w:rPr>
        <w:t xml:space="preserve"> [</w:t>
      </w:r>
      <w:proofErr w:type="spellStart"/>
      <w:r w:rsidRPr="00E85A4A">
        <w:rPr>
          <w:lang w:val="de-DE"/>
        </w:rPr>
        <w:t>eis</w:t>
      </w:r>
      <w:proofErr w:type="spellEnd"/>
      <w:r w:rsidRPr="00E85A4A">
        <w:rPr>
          <w:lang w:val="de-DE"/>
        </w:rPr>
        <w:t>] mit dem Akkusativ</w:t>
      </w:r>
      <w:r>
        <w:rPr>
          <w:lang w:val="de-DE"/>
        </w:rPr>
        <w:t xml:space="preserve"> (</w:t>
      </w:r>
      <w:r w:rsidRPr="00E85A4A">
        <w:rPr>
          <w:lang w:val="de-DE"/>
        </w:rPr>
        <w:t>=</w:t>
      </w:r>
      <w:r>
        <w:rPr>
          <w:lang w:val="de-DE"/>
        </w:rPr>
        <w:t> </w:t>
      </w:r>
      <w:r w:rsidRPr="00E85A4A">
        <w:rPr>
          <w:lang w:val="de-DE"/>
        </w:rPr>
        <w:t>„hinein in“</w:t>
      </w:r>
      <w:r>
        <w:rPr>
          <w:lang w:val="de-DE"/>
        </w:rPr>
        <w:t>). N</w:t>
      </w:r>
      <w:r w:rsidRPr="00E85A4A">
        <w:rPr>
          <w:lang w:val="de-DE"/>
        </w:rPr>
        <w:t xml:space="preserve">icht gemeint </w:t>
      </w:r>
      <w:r>
        <w:rPr>
          <w:lang w:val="de-DE"/>
        </w:rPr>
        <w:t xml:space="preserve">ist </w:t>
      </w:r>
      <w:r w:rsidRPr="00E85A4A">
        <w:rPr>
          <w:lang w:val="de-DE"/>
        </w:rPr>
        <w:t>„im Namen“ im Sinn von: „im Auftrag“, wie die herkömmliche Übersetzung nahelegen könnte, wiewohl die Taufe natürlich im Auftrag Jesu geschieht</w:t>
      </w:r>
      <w:r>
        <w:rPr>
          <w:lang w:val="de-DE"/>
        </w:rPr>
        <w:t xml:space="preserve">; ebenso wenig ist „auf den Namen“ gemeint, als ginge es darum, selber einen Namen zu erhalten. In den Namen </w:t>
      </w:r>
      <w:r w:rsidRPr="005777A8">
        <w:rPr>
          <w:i/>
          <w:lang w:val="de-DE"/>
        </w:rPr>
        <w:t>Jesu</w:t>
      </w:r>
      <w:r>
        <w:rPr>
          <w:lang w:val="de-DE"/>
        </w:rPr>
        <w:t xml:space="preserve"> getauft werden ist eine Kurzbenen</w:t>
      </w:r>
      <w:r>
        <w:rPr>
          <w:lang w:val="de-DE"/>
        </w:rPr>
        <w:softHyphen/>
        <w:t>nung der christlichen Taufe; denn der Glaube an Jesus Christus als den Sohn Gottes ist als solcher der Glaube an den dreifaltigen Gott, der Glaube daran, in die Liebe zwischen dem Vater und dem Sohn, die der Heilige Geist ist, hineingeschaffen zu sein. Dagegen kommt keine Macht der Welt an.</w:t>
      </w:r>
    </w:p>
  </w:footnote>
  <w:footnote w:id="585">
    <w:p w14:paraId="3AFDCCEF" w14:textId="77777777" w:rsidR="008566E1" w:rsidRPr="00F0222A" w:rsidRDefault="008566E1" w:rsidP="00C71948">
      <w:pPr>
        <w:pStyle w:val="Funotentext"/>
        <w:tabs>
          <w:tab w:val="left" w:pos="6663"/>
        </w:tabs>
        <w:spacing w:after="40" w:line="260" w:lineRule="exact"/>
        <w:ind w:left="284" w:hanging="284"/>
        <w:jc w:val="both"/>
        <w:rPr>
          <w:lang w:val="de-DE"/>
        </w:rPr>
      </w:pPr>
      <w:r w:rsidRPr="00A525B4">
        <w:rPr>
          <w:rStyle w:val="Funotenzeichen"/>
          <w:lang w:val="de-DE"/>
        </w:rPr>
        <w:footnoteRef/>
      </w:r>
      <w:r w:rsidRPr="00496941">
        <w:rPr>
          <w:lang w:val="de-DE"/>
        </w:rPr>
        <w:tab/>
        <w:t>Obwohl n</w:t>
      </w:r>
      <w:r>
        <w:rPr>
          <w:lang w:val="de-DE"/>
        </w:rPr>
        <w:t xml:space="preserve">ach </w:t>
      </w:r>
      <w:proofErr w:type="spellStart"/>
      <w:r>
        <w:rPr>
          <w:lang w:val="de-DE"/>
        </w:rPr>
        <w:t>Apg</w:t>
      </w:r>
      <w:proofErr w:type="spellEnd"/>
      <w:r>
        <w:rPr>
          <w:lang w:val="de-DE"/>
        </w:rPr>
        <w:t xml:space="preserve"> 2,38 der Empfang des Heiligen Geistes bereits zur Taufe gehört und mit dem lebendigen Glauben selbst identisch ist (vgl. </w:t>
      </w:r>
      <w:proofErr w:type="spellStart"/>
      <w:r>
        <w:rPr>
          <w:lang w:val="de-DE"/>
        </w:rPr>
        <w:t>Apg</w:t>
      </w:r>
      <w:proofErr w:type="spellEnd"/>
      <w:r>
        <w:rPr>
          <w:lang w:val="de-DE"/>
        </w:rPr>
        <w:t xml:space="preserve"> 10,44-48 und 1 Kor 12,3), ist hier mit dem „Herabfallen“ des Heiligen Geistes seine Auswirkung auf das freimütige eigene Bekenntnis des Glaubens gemeint. Es geht um die Weihe zum gemeinsamen Priestertum aller Glaubenden (vgl. 1 Petr 2,9), welches sie Vermittler des Glaubens für andere sein lässt. Das gemeinsame Pries</w:t>
      </w:r>
      <w:r>
        <w:rPr>
          <w:lang w:val="de-DE"/>
        </w:rPr>
        <w:softHyphen/>
        <w:t>tertum besteht bereits von der Taufe her, aber wird in der Firmung als Übertragung von Verant</w:t>
      </w:r>
      <w:r>
        <w:rPr>
          <w:lang w:val="de-DE"/>
        </w:rPr>
        <w:softHyphen/>
        <w:t>wortung in der Kirche ausdrücklich. „So empfängt der Gefirmte die Vollmacht, gleichsam amtlich [</w:t>
      </w:r>
      <w:r w:rsidRPr="005D6D52">
        <w:rPr>
          <w:i/>
          <w:lang w:val="de-DE"/>
        </w:rPr>
        <w:t>quasi ex officio</w:t>
      </w:r>
      <w:r>
        <w:rPr>
          <w:lang w:val="de-DE"/>
        </w:rPr>
        <w:t>] den Glauben an Christus öffentlich [</w:t>
      </w:r>
      <w:proofErr w:type="spellStart"/>
      <w:r w:rsidRPr="00AF3B5F">
        <w:rPr>
          <w:i/>
          <w:lang w:val="de-DE"/>
        </w:rPr>
        <w:t>p</w:t>
      </w:r>
      <w:r w:rsidRPr="00036347">
        <w:rPr>
          <w:b/>
          <w:bCs/>
          <w:i/>
          <w:lang w:val="de-DE"/>
        </w:rPr>
        <w:t>u</w:t>
      </w:r>
      <w:r w:rsidRPr="00AF3B5F">
        <w:rPr>
          <w:i/>
          <w:lang w:val="de-DE"/>
        </w:rPr>
        <w:t>blice</w:t>
      </w:r>
      <w:proofErr w:type="spellEnd"/>
      <w:r>
        <w:rPr>
          <w:lang w:val="de-DE"/>
        </w:rPr>
        <w:t>] zu bekennen“ (</w:t>
      </w:r>
      <w:r w:rsidRPr="00DB3A0A">
        <w:rPr>
          <w:smallCaps/>
          <w:lang w:val="de-DE"/>
        </w:rPr>
        <w:t>Thomas v. Aqu</w:t>
      </w:r>
      <w:r w:rsidRPr="00DB3A0A">
        <w:rPr>
          <w:b/>
          <w:bCs/>
          <w:smallCaps/>
          <w:lang w:val="de-DE"/>
        </w:rPr>
        <w:t>i</w:t>
      </w:r>
      <w:r w:rsidRPr="00DB3A0A">
        <w:rPr>
          <w:smallCaps/>
          <w:lang w:val="de-DE"/>
        </w:rPr>
        <w:t>n</w:t>
      </w:r>
      <w:r>
        <w:rPr>
          <w:lang w:val="de-DE"/>
        </w:rPr>
        <w:t>, s. </w:t>
      </w:r>
      <w:proofErr w:type="spellStart"/>
      <w:r>
        <w:rPr>
          <w:lang w:val="de-DE"/>
        </w:rPr>
        <w:t>th</w:t>
      </w:r>
      <w:proofErr w:type="spellEnd"/>
      <w:r>
        <w:rPr>
          <w:lang w:val="de-DE"/>
        </w:rPr>
        <w:t>. III q72 a5 ad</w:t>
      </w:r>
      <w:r w:rsidRPr="00496941">
        <w:rPr>
          <w:lang w:val="de-DE"/>
        </w:rPr>
        <w:t> </w:t>
      </w:r>
      <w:r>
        <w:rPr>
          <w:lang w:val="de-DE"/>
        </w:rPr>
        <w:t>2). Die Spendung der Firmung ist im Unterschied zur Taufe an das kirchliche Amt gebunden (ihr ordentlicher Spender ist der Bischof, obwohl er auch Priester mit ihrer Spendung beauftragen kann); dies unterstreicht die Einbindung des Getauften in die apostolische Sukzession der Kirche.</w:t>
      </w:r>
    </w:p>
  </w:footnote>
  <w:footnote w:id="586">
    <w:p w14:paraId="35ABCBC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Geistliche Vollmacht zu erkaufen, wird deshalb als „Simon</w:t>
      </w:r>
      <w:r w:rsidRPr="00036347">
        <w:rPr>
          <w:b/>
          <w:bCs/>
          <w:lang w:val="de-DE"/>
        </w:rPr>
        <w:t>ie</w:t>
      </w:r>
      <w:r>
        <w:rPr>
          <w:lang w:val="de-DE"/>
        </w:rPr>
        <w:t>“ bezeichnet und ist kirchenrechtlich verboten.</w:t>
      </w:r>
    </w:p>
  </w:footnote>
  <w:footnote w:id="587">
    <w:p w14:paraId="1AB4B0A3" w14:textId="77777777" w:rsidR="008566E1" w:rsidRPr="00DB7B15" w:rsidRDefault="008566E1" w:rsidP="00C71948">
      <w:pPr>
        <w:pStyle w:val="Funotentext"/>
        <w:spacing w:after="40" w:line="260" w:lineRule="exact"/>
        <w:ind w:left="284" w:hanging="284"/>
        <w:jc w:val="both"/>
        <w:rPr>
          <w:lang w:val="de-DE"/>
        </w:rPr>
      </w:pPr>
      <w:r>
        <w:rPr>
          <w:rStyle w:val="Funotenzeichen"/>
        </w:rPr>
        <w:footnoteRef/>
      </w:r>
      <w:r>
        <w:rPr>
          <w:lang w:val="de-DE"/>
        </w:rPr>
        <w:tab/>
        <w:t>Sam</w:t>
      </w:r>
      <w:r w:rsidRPr="00DE0F0E">
        <w:rPr>
          <w:b/>
          <w:bCs/>
          <w:lang w:val="de-DE"/>
        </w:rPr>
        <w:t>a</w:t>
      </w:r>
      <w:r>
        <w:rPr>
          <w:lang w:val="de-DE"/>
        </w:rPr>
        <w:t xml:space="preserve">riens Bevölkerung </w:t>
      </w:r>
      <w:r w:rsidRPr="00DB7B15">
        <w:rPr>
          <w:lang w:val="de-DE"/>
        </w:rPr>
        <w:t xml:space="preserve">wurde in </w:t>
      </w:r>
      <w:r w:rsidRPr="00D87A0D">
        <w:rPr>
          <w:b/>
          <w:bCs/>
          <w:lang w:val="de-DE"/>
        </w:rPr>
        <w:t>I</w:t>
      </w:r>
      <w:r w:rsidRPr="0086342F">
        <w:rPr>
          <w:lang w:val="de-DE"/>
        </w:rPr>
        <w:t>srael</w:t>
      </w:r>
      <w:r w:rsidRPr="00DB7B15">
        <w:rPr>
          <w:lang w:val="de-DE"/>
        </w:rPr>
        <w:t xml:space="preserve"> als </w:t>
      </w:r>
      <w:r>
        <w:rPr>
          <w:lang w:val="de-DE"/>
        </w:rPr>
        <w:t>abtrünnig</w:t>
      </w:r>
      <w:r w:rsidRPr="00DB7B15">
        <w:rPr>
          <w:lang w:val="de-DE"/>
        </w:rPr>
        <w:t xml:space="preserve"> angesehen und verachtet</w:t>
      </w:r>
      <w:r>
        <w:rPr>
          <w:lang w:val="de-DE"/>
        </w:rPr>
        <w:t>.</w:t>
      </w:r>
    </w:p>
  </w:footnote>
  <w:footnote w:id="588">
    <w:p w14:paraId="20E92AEB" w14:textId="77777777" w:rsidR="008566E1" w:rsidRPr="00057184" w:rsidRDefault="008566E1" w:rsidP="00C71948">
      <w:pPr>
        <w:pStyle w:val="Funotentext"/>
        <w:spacing w:after="40" w:line="260" w:lineRule="exact"/>
        <w:ind w:left="284" w:hanging="284"/>
        <w:jc w:val="both"/>
        <w:rPr>
          <w:lang w:val="de-DE"/>
        </w:rPr>
      </w:pPr>
      <w:r>
        <w:rPr>
          <w:rStyle w:val="Funotenzeichen"/>
        </w:rPr>
        <w:footnoteRef/>
      </w:r>
      <w:r>
        <w:rPr>
          <w:lang w:val="de-DE"/>
        </w:rPr>
        <w:t xml:space="preserve"> </w:t>
      </w:r>
      <w:r>
        <w:rPr>
          <w:lang w:val="de-DE"/>
        </w:rPr>
        <w:tab/>
        <w:t>Für „öffnete seinen Mund“, was im Deutschen eher nicht den Beginn einer Rede bedeuten würde.</w:t>
      </w:r>
    </w:p>
  </w:footnote>
  <w:footnote w:id="589">
    <w:p w14:paraId="2C203AB6"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Dieser Satz fehlt in vielen Handschriften, wurde aber bei der Einführung der Verseinteilung mit</w:t>
      </w:r>
      <w:r>
        <w:rPr>
          <w:lang w:val="de-DE"/>
        </w:rPr>
        <w:softHyphen/>
        <w:t>gezählt.</w:t>
      </w:r>
    </w:p>
  </w:footnote>
  <w:footnote w:id="590">
    <w:p w14:paraId="6B791A9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Cäsar</w:t>
      </w:r>
      <w:r w:rsidRPr="00C3657C">
        <w:rPr>
          <w:b/>
          <w:lang w:val="de-DE"/>
        </w:rPr>
        <w:t>e</w:t>
      </w:r>
      <w:r>
        <w:rPr>
          <w:lang w:val="de-DE"/>
        </w:rPr>
        <w:t>a „</w:t>
      </w:r>
      <w:r w:rsidRPr="00E85A4A">
        <w:rPr>
          <w:lang w:val="de-DE"/>
        </w:rPr>
        <w:t xml:space="preserve">am Meer“, südlich vom </w:t>
      </w:r>
      <w:proofErr w:type="spellStart"/>
      <w:r w:rsidRPr="00E85A4A">
        <w:rPr>
          <w:lang w:val="de-DE"/>
        </w:rPr>
        <w:t>K</w:t>
      </w:r>
      <w:r w:rsidRPr="0029061B">
        <w:rPr>
          <w:b/>
          <w:bCs/>
          <w:lang w:val="de-DE"/>
        </w:rPr>
        <w:t>a</w:t>
      </w:r>
      <w:r w:rsidRPr="00E85A4A">
        <w:rPr>
          <w:lang w:val="de-DE"/>
        </w:rPr>
        <w:t>rmel</w:t>
      </w:r>
      <w:proofErr w:type="spellEnd"/>
      <w:r w:rsidRPr="00E85A4A">
        <w:rPr>
          <w:lang w:val="de-DE"/>
        </w:rPr>
        <w:t xml:space="preserve"> gelegen, von Her</w:t>
      </w:r>
      <w:r w:rsidRPr="0029061B">
        <w:rPr>
          <w:b/>
          <w:bCs/>
          <w:lang w:val="de-DE"/>
        </w:rPr>
        <w:t>o</w:t>
      </w:r>
      <w:r w:rsidRPr="00E85A4A">
        <w:rPr>
          <w:lang w:val="de-DE"/>
        </w:rPr>
        <w:t xml:space="preserve">des </w:t>
      </w:r>
      <w:r>
        <w:rPr>
          <w:lang w:val="de-DE"/>
        </w:rPr>
        <w:t xml:space="preserve">d. Gr. </w:t>
      </w:r>
      <w:r w:rsidRPr="00E85A4A">
        <w:rPr>
          <w:lang w:val="de-DE"/>
        </w:rPr>
        <w:t>zu Ehren von Kaiser Aug</w:t>
      </w:r>
      <w:r w:rsidRPr="0029061B">
        <w:rPr>
          <w:b/>
          <w:bCs/>
          <w:lang w:val="de-DE"/>
        </w:rPr>
        <w:t>u</w:t>
      </w:r>
      <w:r w:rsidRPr="00E85A4A">
        <w:rPr>
          <w:lang w:val="de-DE"/>
        </w:rPr>
        <w:t>stus „Kaiserstadt“ genannt. Verschieden von Cäsar</w:t>
      </w:r>
      <w:r w:rsidRPr="00C3657C">
        <w:rPr>
          <w:b/>
          <w:lang w:val="de-DE"/>
        </w:rPr>
        <w:t>e</w:t>
      </w:r>
      <w:r w:rsidRPr="00E85A4A">
        <w:rPr>
          <w:lang w:val="de-DE"/>
        </w:rPr>
        <w:t>a Phil</w:t>
      </w:r>
      <w:r w:rsidRPr="00C002D1">
        <w:rPr>
          <w:b/>
          <w:lang w:val="de-DE"/>
        </w:rPr>
        <w:t>i</w:t>
      </w:r>
      <w:r w:rsidRPr="00E85A4A">
        <w:rPr>
          <w:lang w:val="de-DE"/>
        </w:rPr>
        <w:t>ppi (</w:t>
      </w:r>
      <w:proofErr w:type="spellStart"/>
      <w:r w:rsidRPr="00E85A4A">
        <w:rPr>
          <w:lang w:val="de-DE"/>
        </w:rPr>
        <w:t>Mt</w:t>
      </w:r>
      <w:proofErr w:type="spellEnd"/>
      <w:r w:rsidRPr="00E85A4A">
        <w:rPr>
          <w:lang w:val="de-DE"/>
        </w:rPr>
        <w:t xml:space="preserve"> 16,13 und Mk 8,27).</w:t>
      </w:r>
    </w:p>
  </w:footnote>
  <w:footnote w:id="591">
    <w:p w14:paraId="1FFD7E07"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DA4A5A">
        <w:rPr>
          <w:lang w:val="de-DE"/>
        </w:rPr>
        <w:t>Bezeichnung</w:t>
      </w:r>
      <w:r w:rsidRPr="006D1BB3">
        <w:rPr>
          <w:lang w:val="de-DE"/>
        </w:rPr>
        <w:t xml:space="preserve"> für das Christentum.</w:t>
      </w:r>
    </w:p>
  </w:footnote>
  <w:footnote w:id="592">
    <w:p w14:paraId="5AD89980" w14:textId="401DB846" w:rsidR="008566E1" w:rsidRPr="007003E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Christus und die Christen sind eins: Diese Einsicht ist der Ursprung der gesamten Theologie von Paulus über die Gemeinde Christi als den „Leib Christi“ (vgl. </w:t>
      </w:r>
      <w:proofErr w:type="spellStart"/>
      <w:r>
        <w:rPr>
          <w:lang w:val="de-DE"/>
        </w:rPr>
        <w:t>Röm</w:t>
      </w:r>
      <w:proofErr w:type="spellEnd"/>
      <w:r>
        <w:rPr>
          <w:lang w:val="de-DE"/>
        </w:rPr>
        <w:t xml:space="preserve"> 12,4f; 1 Kor 6,15; 12,12</w:t>
      </w:r>
      <w:r w:rsidRPr="00C07F2A">
        <w:rPr>
          <w:lang w:val="de-DE"/>
        </w:rPr>
        <w:t>−</w:t>
      </w:r>
      <w:r>
        <w:rPr>
          <w:lang w:val="de-DE"/>
        </w:rPr>
        <w:t xml:space="preserve">31; </w:t>
      </w:r>
      <w:proofErr w:type="spellStart"/>
      <w:r>
        <w:rPr>
          <w:lang w:val="de-DE"/>
        </w:rPr>
        <w:t>Eph</w:t>
      </w:r>
      <w:proofErr w:type="spellEnd"/>
      <w:r>
        <w:rPr>
          <w:lang w:val="de-DE"/>
        </w:rPr>
        <w:t> 1,22f; 4,15f; 5,30</w:t>
      </w:r>
      <w:r w:rsidR="000F6753">
        <w:rPr>
          <w:lang w:val="de-DE"/>
        </w:rPr>
        <w:t>)</w:t>
      </w:r>
      <w:r>
        <w:rPr>
          <w:lang w:val="de-DE"/>
        </w:rPr>
        <w:t>.</w:t>
      </w:r>
    </w:p>
  </w:footnote>
  <w:footnote w:id="593">
    <w:p w14:paraId="42859DDD" w14:textId="069082BC" w:rsidR="008566E1" w:rsidRPr="00E963A6"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Koh</w:t>
      </w:r>
      <w:r w:rsidRPr="00C00874">
        <w:rPr>
          <w:b/>
          <w:lang w:val="de-DE"/>
        </w:rPr>
        <w:t>o</w:t>
      </w:r>
      <w:r w:rsidRPr="00E85A4A">
        <w:rPr>
          <w:lang w:val="de-DE"/>
        </w:rPr>
        <w:t>rte war der zehnte Teil einer Legi</w:t>
      </w:r>
      <w:r w:rsidRPr="001746DC">
        <w:rPr>
          <w:b/>
          <w:bCs/>
          <w:lang w:val="de-DE"/>
        </w:rPr>
        <w:t>on</w:t>
      </w:r>
      <w:r w:rsidRPr="00E85A4A">
        <w:rPr>
          <w:lang w:val="de-DE"/>
        </w:rPr>
        <w:t>, die aus drei</w:t>
      </w:r>
      <w:r>
        <w:rPr>
          <w:lang w:val="de-DE"/>
        </w:rPr>
        <w:t>-</w:t>
      </w:r>
      <w:r w:rsidRPr="00E85A4A">
        <w:rPr>
          <w:lang w:val="de-DE"/>
        </w:rPr>
        <w:t xml:space="preserve"> bis sechstausend Soldaten bestand.</w:t>
      </w:r>
      <w:r>
        <w:rPr>
          <w:lang w:val="de-DE"/>
        </w:rPr>
        <w:t xml:space="preserve"> Es handelt sich wohl um die „</w:t>
      </w:r>
      <w:proofErr w:type="spellStart"/>
      <w:r>
        <w:rPr>
          <w:lang w:val="de-DE"/>
        </w:rPr>
        <w:t>cohors</w:t>
      </w:r>
      <w:proofErr w:type="spellEnd"/>
      <w:r>
        <w:rPr>
          <w:lang w:val="de-DE"/>
        </w:rPr>
        <w:t xml:space="preserve"> II </w:t>
      </w:r>
      <w:proofErr w:type="spellStart"/>
      <w:r>
        <w:rPr>
          <w:lang w:val="de-DE"/>
        </w:rPr>
        <w:t>voluntariorum</w:t>
      </w:r>
      <w:proofErr w:type="spellEnd"/>
      <w:r>
        <w:rPr>
          <w:lang w:val="de-DE"/>
        </w:rPr>
        <w:t xml:space="preserve"> </w:t>
      </w:r>
      <w:proofErr w:type="spellStart"/>
      <w:r>
        <w:rPr>
          <w:lang w:val="de-DE"/>
        </w:rPr>
        <w:t>civium</w:t>
      </w:r>
      <w:proofErr w:type="spellEnd"/>
      <w:r>
        <w:rPr>
          <w:lang w:val="de-DE"/>
        </w:rPr>
        <w:t xml:space="preserve"> Romanorum [</w:t>
      </w:r>
      <w:r w:rsidR="004E0478">
        <w:rPr>
          <w:lang w:val="de-DE"/>
        </w:rPr>
        <w:t>=</w:t>
      </w:r>
      <w:r w:rsidR="00796E57">
        <w:rPr>
          <w:lang w:val="de-DE"/>
        </w:rPr>
        <w:t> </w:t>
      </w:r>
      <w:r>
        <w:rPr>
          <w:lang w:val="de-DE"/>
        </w:rPr>
        <w:t>Kohorte II freiwilliger römischer Bürger].“</w:t>
      </w:r>
      <w:r w:rsidRPr="00B26690">
        <w:rPr>
          <w:lang w:val="de-DE"/>
        </w:rPr>
        <w:t xml:space="preserve"> </w:t>
      </w:r>
      <w:r>
        <w:rPr>
          <w:lang w:val="de-DE"/>
        </w:rPr>
        <w:t>–</w:t>
      </w:r>
      <w:r w:rsidRPr="00B26690">
        <w:rPr>
          <w:lang w:val="de-DE"/>
        </w:rPr>
        <w:t xml:space="preserve"> </w:t>
      </w:r>
      <w:r>
        <w:rPr>
          <w:lang w:val="de-DE"/>
        </w:rPr>
        <w:t>In diesem ganzen Kapitel geht es um den Beginn der „Heidenmission“, für die sich Petrus dann vor der Jerusalemer Gemeinde geradezu „rechtfertigen“ muss (11,1</w:t>
      </w:r>
      <w:r>
        <w:rPr>
          <w:szCs w:val="24"/>
          <w:lang w:val="de-DE"/>
        </w:rPr>
        <w:t>−18).</w:t>
      </w:r>
    </w:p>
  </w:footnote>
  <w:footnote w:id="594">
    <w:p w14:paraId="1B060360" w14:textId="77777777" w:rsidR="008566E1" w:rsidRPr="00F0222A" w:rsidRDefault="008566E1" w:rsidP="00C71948">
      <w:pPr>
        <w:pStyle w:val="Funotentext"/>
        <w:spacing w:after="40" w:line="260" w:lineRule="exact"/>
        <w:ind w:left="284" w:hanging="284"/>
        <w:jc w:val="both"/>
        <w:rPr>
          <w:lang w:val="de-DE"/>
        </w:rPr>
      </w:pPr>
      <w:r w:rsidRPr="00F613EF">
        <w:rPr>
          <w:rStyle w:val="Funotenzeichen"/>
          <w:lang w:val="de-DE"/>
        </w:rPr>
        <w:footnoteRef/>
      </w:r>
      <w:r>
        <w:rPr>
          <w:lang w:val="de-DE"/>
        </w:rPr>
        <w:tab/>
      </w:r>
      <w:r w:rsidRPr="00B37FD2">
        <w:rPr>
          <w:lang w:val="de-DE"/>
        </w:rPr>
        <w:t xml:space="preserve">Ähnlich wie in </w:t>
      </w:r>
      <w:proofErr w:type="spellStart"/>
      <w:r w:rsidRPr="00B37FD2">
        <w:rPr>
          <w:lang w:val="de-DE"/>
        </w:rPr>
        <w:t>Apg</w:t>
      </w:r>
      <w:proofErr w:type="spellEnd"/>
      <w:r w:rsidRPr="00B37FD2">
        <w:rPr>
          <w:lang w:val="de-DE"/>
        </w:rPr>
        <w:t xml:space="preserve"> 9,10</w:t>
      </w:r>
      <w:r>
        <w:rPr>
          <w:lang w:val="de-DE"/>
        </w:rPr>
        <w:t>−</w:t>
      </w:r>
      <w:r w:rsidRPr="00B37FD2">
        <w:rPr>
          <w:lang w:val="de-DE"/>
        </w:rPr>
        <w:t xml:space="preserve">19 (Saulus und </w:t>
      </w:r>
      <w:proofErr w:type="spellStart"/>
      <w:r w:rsidRPr="00B37FD2">
        <w:rPr>
          <w:lang w:val="de-DE"/>
        </w:rPr>
        <w:t>Hanan</w:t>
      </w:r>
      <w:r w:rsidRPr="00B37FD2">
        <w:rPr>
          <w:b/>
          <w:lang w:val="de-DE"/>
        </w:rPr>
        <w:t>i</w:t>
      </w:r>
      <w:r w:rsidRPr="00B37FD2">
        <w:rPr>
          <w:lang w:val="de-DE"/>
        </w:rPr>
        <w:t>as</w:t>
      </w:r>
      <w:proofErr w:type="spellEnd"/>
      <w:r>
        <w:rPr>
          <w:lang w:val="de-DE"/>
        </w:rPr>
        <w:t>) sind hier die Vision von Petrus und die des Hauptmanns Korn</w:t>
      </w:r>
      <w:r w:rsidRPr="00B37FD2">
        <w:rPr>
          <w:b/>
          <w:lang w:val="de-DE"/>
        </w:rPr>
        <w:t>e</w:t>
      </w:r>
      <w:r>
        <w:rPr>
          <w:lang w:val="de-DE"/>
        </w:rPr>
        <w:t>lius miteinander verschränkt. Dies mag ausdrücken, dass diese Visionen, obwohl sie sich nur im Inneren der Beteiligten abspielten, dennoch objektiv waren, nicht der bloßen eigenen Einbildung entsprungen. Gott ist immer auf beiden Seiten am Werk, auf der Seite dessen, der den Glauben verkündet, und dessen, der diese Verkündigung im Glauben annimmt. Denn alle Menschen sind von vornherein „in Christus geschaffen“ (vgl. Kol 1,16). Dies ist auch die Voraus</w:t>
      </w:r>
      <w:r>
        <w:rPr>
          <w:lang w:val="de-DE"/>
        </w:rPr>
        <w:softHyphen/>
        <w:t xml:space="preserve">setzung aller christlichen Mission. Niemand kann nur nachträglich und wie von außen in den Bereich der Gnade Gottes hineinkommen; man kann Gottes Gnade nur deshalb „annehmen“, also glauben, weil man, selbst bevor man dies erkennt, bereits in ihr steht. So macht die christliche Botschaft nur etwas offenbar, was von vornherein der Fall ist (vgl. auch </w:t>
      </w:r>
      <w:proofErr w:type="spellStart"/>
      <w:r>
        <w:rPr>
          <w:lang w:val="de-DE"/>
        </w:rPr>
        <w:t>Röm</w:t>
      </w:r>
      <w:proofErr w:type="spellEnd"/>
      <w:r>
        <w:rPr>
          <w:lang w:val="de-DE"/>
        </w:rPr>
        <w:t xml:space="preserve"> 16,25f).</w:t>
      </w:r>
    </w:p>
  </w:footnote>
  <w:footnote w:id="595">
    <w:p w14:paraId="380E8DC5" w14:textId="37C68435" w:rsidR="00D66580" w:rsidRPr="00D66580" w:rsidRDefault="00D66580" w:rsidP="00D66580">
      <w:pPr>
        <w:pStyle w:val="Funotentext"/>
        <w:spacing w:after="40" w:line="260" w:lineRule="exact"/>
        <w:ind w:left="284" w:hanging="284"/>
        <w:jc w:val="both"/>
        <w:rPr>
          <w:lang w:val="de-DE"/>
        </w:rPr>
      </w:pPr>
      <w:r>
        <w:rPr>
          <w:rStyle w:val="Funotenzeichen"/>
        </w:rPr>
        <w:footnoteRef/>
      </w:r>
      <w:r w:rsidRPr="00D66580">
        <w:rPr>
          <w:lang w:val="de-DE"/>
        </w:rPr>
        <w:tab/>
        <w:t xml:space="preserve">Dieser universale Anspruch </w:t>
      </w:r>
      <w:r>
        <w:rPr>
          <w:lang w:val="de-DE"/>
        </w:rPr>
        <w:t xml:space="preserve">liegt daran, dass die </w:t>
      </w:r>
      <w:r w:rsidR="0062549F">
        <w:rPr>
          <w:lang w:val="de-DE"/>
        </w:rPr>
        <w:t xml:space="preserve">ganze </w:t>
      </w:r>
      <w:r>
        <w:rPr>
          <w:lang w:val="de-DE"/>
        </w:rPr>
        <w:t>Welt „in Christus</w:t>
      </w:r>
      <w:r w:rsidR="0062549F">
        <w:rPr>
          <w:lang w:val="de-DE"/>
        </w:rPr>
        <w:t>“</w:t>
      </w:r>
      <w:r>
        <w:rPr>
          <w:lang w:val="de-DE"/>
        </w:rPr>
        <w:t xml:space="preserve"> geschaffen ist</w:t>
      </w:r>
      <w:r w:rsidR="0062549F">
        <w:rPr>
          <w:lang w:val="de-DE"/>
        </w:rPr>
        <w:t xml:space="preserve"> (Kol 1,16).</w:t>
      </w:r>
    </w:p>
  </w:footnote>
  <w:footnote w:id="596">
    <w:p w14:paraId="50BC366B" w14:textId="77777777" w:rsidR="008566E1" w:rsidRPr="00C3786B" w:rsidRDefault="008566E1" w:rsidP="00C71948">
      <w:pPr>
        <w:pStyle w:val="Funotentext"/>
        <w:spacing w:after="40" w:line="260" w:lineRule="exact"/>
        <w:ind w:left="284" w:hanging="284"/>
        <w:jc w:val="both"/>
        <w:rPr>
          <w:lang w:val="de-DE"/>
        </w:rPr>
      </w:pPr>
      <w:r>
        <w:rPr>
          <w:rStyle w:val="Funotenzeichen"/>
        </w:rPr>
        <w:footnoteRef/>
      </w:r>
      <w:r>
        <w:rPr>
          <w:lang w:val="de-DE"/>
        </w:rPr>
        <w:tab/>
        <w:t>Auf Worte wie „und dein ganzes Haus“ stützt sich die Praxis, Kinder bereits bald nach ihrer Geburt zu taufen. Es muss nur begründet zu hoffen sein, dass ihnen die christliche Botschaft weiter</w:t>
      </w:r>
      <w:r>
        <w:rPr>
          <w:lang w:val="de-DE"/>
        </w:rPr>
        <w:softHyphen/>
        <w:t>gegeben werden wird. Gottes Initiative geht der des Glaubenden voraus. Dagegen unterstreicht die Erwachsenen</w:t>
      </w:r>
      <w:r>
        <w:rPr>
          <w:lang w:val="de-DE"/>
        </w:rPr>
        <w:softHyphen/>
        <w:t>taufe, dass die Taufe das Sakrament des je eigenen Glaubens ist. Beide Möglich</w:t>
      </w:r>
      <w:r>
        <w:rPr>
          <w:lang w:val="de-DE"/>
        </w:rPr>
        <w:softHyphen/>
        <w:t>keiten bestehen.</w:t>
      </w:r>
    </w:p>
  </w:footnote>
  <w:footnote w:id="597">
    <w:p w14:paraId="5F8077B8"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917D2F">
        <w:rPr>
          <w:lang w:val="de-DE"/>
        </w:rPr>
        <w:tab/>
        <w:t xml:space="preserve">Dieses </w:t>
      </w:r>
      <w:r>
        <w:rPr>
          <w:lang w:val="de-DE"/>
        </w:rPr>
        <w:t>Anti</w:t>
      </w:r>
      <w:r w:rsidRPr="00964995">
        <w:rPr>
          <w:b/>
          <w:lang w:val="de-DE"/>
        </w:rPr>
        <w:t>o</w:t>
      </w:r>
      <w:r>
        <w:rPr>
          <w:lang w:val="de-DE"/>
        </w:rPr>
        <w:t>chia lag am Or</w:t>
      </w:r>
      <w:r w:rsidRPr="00964995">
        <w:rPr>
          <w:b/>
          <w:lang w:val="de-DE"/>
        </w:rPr>
        <w:t>o</w:t>
      </w:r>
      <w:r>
        <w:rPr>
          <w:lang w:val="de-DE"/>
        </w:rPr>
        <w:t>ntes und war die größte Stadt S</w:t>
      </w:r>
      <w:r w:rsidRPr="00491CD5">
        <w:rPr>
          <w:b/>
          <w:bCs/>
          <w:lang w:val="de-DE"/>
        </w:rPr>
        <w:t>y</w:t>
      </w:r>
      <w:r>
        <w:rPr>
          <w:lang w:val="de-DE"/>
        </w:rPr>
        <w:t>riens. Davon zu unterscheiden ist Anti</w:t>
      </w:r>
      <w:r w:rsidRPr="00917D2F">
        <w:rPr>
          <w:b/>
          <w:lang w:val="de-DE"/>
        </w:rPr>
        <w:t>o</w:t>
      </w:r>
      <w:r>
        <w:rPr>
          <w:lang w:val="de-DE"/>
        </w:rPr>
        <w:t>chia in Pis</w:t>
      </w:r>
      <w:r w:rsidRPr="00964995">
        <w:rPr>
          <w:b/>
          <w:lang w:val="de-DE"/>
        </w:rPr>
        <w:t>i</w:t>
      </w:r>
      <w:r>
        <w:rPr>
          <w:lang w:val="de-DE"/>
        </w:rPr>
        <w:t>dien, zur Provinz Gal</w:t>
      </w:r>
      <w:r w:rsidRPr="00917D2F">
        <w:rPr>
          <w:b/>
          <w:lang w:val="de-DE"/>
        </w:rPr>
        <w:t>a</w:t>
      </w:r>
      <w:r>
        <w:rPr>
          <w:lang w:val="de-DE"/>
        </w:rPr>
        <w:t xml:space="preserve">tien gehörig (vgl. </w:t>
      </w:r>
      <w:proofErr w:type="spellStart"/>
      <w:r>
        <w:rPr>
          <w:lang w:val="de-DE"/>
        </w:rPr>
        <w:t>Apg</w:t>
      </w:r>
      <w:proofErr w:type="spellEnd"/>
      <w:r>
        <w:rPr>
          <w:lang w:val="de-DE"/>
        </w:rPr>
        <w:t xml:space="preserve"> 13,14; 14,19.21; 2 Tim 3,11).</w:t>
      </w:r>
    </w:p>
  </w:footnote>
  <w:footnote w:id="598">
    <w:p w14:paraId="5E7DA74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Formulierung lässt erkennen, dass dies für die </w:t>
      </w:r>
      <w:r>
        <w:rPr>
          <w:lang w:val="de-DE"/>
        </w:rPr>
        <w:t>Gemeinde</w:t>
      </w:r>
      <w:r w:rsidRPr="00E85A4A">
        <w:rPr>
          <w:lang w:val="de-DE"/>
        </w:rPr>
        <w:t xml:space="preserve"> in </w:t>
      </w:r>
      <w:r w:rsidRPr="001E5732">
        <w:rPr>
          <w:lang w:val="de-DE"/>
        </w:rPr>
        <w:t>Jer</w:t>
      </w:r>
      <w:r w:rsidRPr="002F3C5C">
        <w:rPr>
          <w:b/>
          <w:bCs/>
          <w:lang w:val="de-DE"/>
        </w:rPr>
        <w:t>u</w:t>
      </w:r>
      <w:r>
        <w:rPr>
          <w:lang w:val="de-DE"/>
        </w:rPr>
        <w:t xml:space="preserve">salem ein Ärgernis </w:t>
      </w:r>
      <w:r w:rsidRPr="00E85A4A">
        <w:rPr>
          <w:lang w:val="de-DE"/>
        </w:rPr>
        <w:t>war.</w:t>
      </w:r>
    </w:p>
  </w:footnote>
  <w:footnote w:id="599">
    <w:p w14:paraId="158856E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496941">
        <w:rPr>
          <w:lang w:val="de-DE"/>
        </w:rPr>
        <w:tab/>
        <w:t>Cl</w:t>
      </w:r>
      <w:r w:rsidRPr="00D55882">
        <w:rPr>
          <w:b/>
          <w:lang w:val="de-DE"/>
        </w:rPr>
        <w:t>au</w:t>
      </w:r>
      <w:r w:rsidRPr="00496941">
        <w:rPr>
          <w:lang w:val="de-DE"/>
        </w:rPr>
        <w:t>dius (</w:t>
      </w:r>
      <w:r w:rsidRPr="00496941">
        <w:rPr>
          <w:bCs/>
          <w:lang w:val="de-DE"/>
        </w:rPr>
        <w:t>Tib</w:t>
      </w:r>
      <w:r w:rsidRPr="00D55882">
        <w:rPr>
          <w:b/>
          <w:bCs/>
          <w:lang w:val="de-DE"/>
        </w:rPr>
        <w:t>e</w:t>
      </w:r>
      <w:r w:rsidRPr="00496941">
        <w:rPr>
          <w:bCs/>
          <w:lang w:val="de-DE"/>
        </w:rPr>
        <w:t>rius Cl</w:t>
      </w:r>
      <w:r w:rsidRPr="00D55882">
        <w:rPr>
          <w:b/>
          <w:bCs/>
          <w:lang w:val="de-DE"/>
        </w:rPr>
        <w:t>au</w:t>
      </w:r>
      <w:r w:rsidRPr="00496941">
        <w:rPr>
          <w:bCs/>
          <w:lang w:val="de-DE"/>
        </w:rPr>
        <w:t>dius C</w:t>
      </w:r>
      <w:r w:rsidRPr="00D55882">
        <w:rPr>
          <w:b/>
          <w:bCs/>
          <w:lang w:val="de-DE"/>
        </w:rPr>
        <w:t>ae</w:t>
      </w:r>
      <w:r w:rsidRPr="00496941">
        <w:rPr>
          <w:bCs/>
          <w:lang w:val="de-DE"/>
        </w:rPr>
        <w:t>sar Aug</w:t>
      </w:r>
      <w:r w:rsidRPr="00D55882">
        <w:rPr>
          <w:b/>
          <w:bCs/>
          <w:lang w:val="de-DE"/>
        </w:rPr>
        <w:t>u</w:t>
      </w:r>
      <w:r w:rsidRPr="00496941">
        <w:rPr>
          <w:bCs/>
          <w:lang w:val="de-DE"/>
        </w:rPr>
        <w:t>stus G</w:t>
      </w:r>
      <w:r w:rsidRPr="00D55882">
        <w:rPr>
          <w:b/>
          <w:bCs/>
          <w:lang w:val="de-DE"/>
        </w:rPr>
        <w:t>e</w:t>
      </w:r>
      <w:r w:rsidRPr="00496941">
        <w:rPr>
          <w:bCs/>
          <w:lang w:val="de-DE"/>
        </w:rPr>
        <w:t>rm</w:t>
      </w:r>
      <w:r w:rsidRPr="00D8541C">
        <w:rPr>
          <w:b/>
          <w:lang w:val="de-DE"/>
        </w:rPr>
        <w:t>a</w:t>
      </w:r>
      <w:r w:rsidRPr="00496941">
        <w:rPr>
          <w:bCs/>
          <w:lang w:val="de-DE"/>
        </w:rPr>
        <w:t>nicus) war römischer Kaiser von 41 bis 54 n. Chr.</w:t>
      </w:r>
    </w:p>
  </w:footnote>
  <w:footnote w:id="600">
    <w:p w14:paraId="2A7A56D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Aus dem griechischen Wort für „Ältester“ (</w:t>
      </w:r>
      <w:r w:rsidRPr="00C970F2">
        <w:rPr>
          <w:rFonts w:ascii="Palatino Linotype" w:hAnsi="Palatino Linotype"/>
          <w:sz w:val="22"/>
          <w:szCs w:val="22"/>
          <w:lang w:val="de-DE"/>
        </w:rPr>
        <w:t>π</w:t>
      </w:r>
      <w:proofErr w:type="spellStart"/>
      <w:r w:rsidRPr="00C970F2">
        <w:rPr>
          <w:rFonts w:ascii="Palatino Linotype" w:hAnsi="Palatino Linotype"/>
          <w:sz w:val="22"/>
          <w:szCs w:val="22"/>
          <w:lang w:val="de-DE"/>
        </w:rPr>
        <w:t>ρεσ</w:t>
      </w:r>
      <w:proofErr w:type="spellEnd"/>
      <w:r w:rsidRPr="00C970F2">
        <w:rPr>
          <w:rFonts w:ascii="Palatino Linotype" w:hAnsi="Palatino Linotype"/>
          <w:sz w:val="22"/>
          <w:szCs w:val="22"/>
          <w:lang w:val="de-DE"/>
        </w:rPr>
        <w:t xml:space="preserve">βύτερος </w:t>
      </w:r>
      <w:r>
        <w:rPr>
          <w:lang w:val="de-DE"/>
        </w:rPr>
        <w:t>[</w:t>
      </w:r>
      <w:proofErr w:type="spellStart"/>
      <w:r>
        <w:rPr>
          <w:lang w:val="de-DE"/>
        </w:rPr>
        <w:t>presb</w:t>
      </w:r>
      <w:r w:rsidRPr="00C970F2">
        <w:rPr>
          <w:b/>
          <w:lang w:val="de-DE"/>
        </w:rPr>
        <w:t>y</w:t>
      </w:r>
      <w:r>
        <w:rPr>
          <w:lang w:val="de-DE"/>
        </w:rPr>
        <w:t>teros</w:t>
      </w:r>
      <w:proofErr w:type="spellEnd"/>
      <w:r>
        <w:rPr>
          <w:lang w:val="de-DE"/>
        </w:rPr>
        <w:t>]) ist unser deutsches Lehnwort „Priester“ entstanden.</w:t>
      </w:r>
    </w:p>
  </w:footnote>
  <w:footnote w:id="601">
    <w:p w14:paraId="3261A901" w14:textId="631AE26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Pr="00F704F6">
        <w:rPr>
          <w:rFonts w:ascii="Calibri" w:hAnsi="Calibri" w:cs="Calibri"/>
          <w:sz w:val="22"/>
          <w:szCs w:val="22"/>
          <w:lang w:val="de-DE"/>
        </w:rPr>
        <w:t>ḥ</w:t>
      </w:r>
      <w:r>
        <w:rPr>
          <w:lang w:val="de-DE"/>
        </w:rPr>
        <w:t>a</w:t>
      </w:r>
      <w:proofErr w:type="spellEnd"/>
      <w:r>
        <w:rPr>
          <w:lang w:val="de-DE"/>
        </w:rPr>
        <w:t xml:space="preserve"> (dabei das </w:t>
      </w:r>
      <w:r w:rsidRPr="00F704F6">
        <w:rPr>
          <w:rFonts w:ascii="Calibri" w:hAnsi="Calibri" w:cs="Calibri"/>
          <w:sz w:val="22"/>
          <w:szCs w:val="22"/>
          <w:lang w:val="de-DE"/>
        </w:rPr>
        <w:t>ḥ</w:t>
      </w:r>
      <w:r>
        <w:rPr>
          <w:rFonts w:ascii="Calibri" w:hAnsi="Calibri" w:cs="Calibri"/>
          <w:lang w:val="de-DE"/>
        </w:rPr>
        <w:t xml:space="preserve"> </w:t>
      </w:r>
      <w:r w:rsidRPr="00F704F6">
        <w:rPr>
          <w:rFonts w:cs="Calibri"/>
          <w:lang w:val="de-DE"/>
        </w:rPr>
        <w:t>wie das</w:t>
      </w:r>
      <w:r>
        <w:rPr>
          <w:rFonts w:ascii="Calibri" w:hAnsi="Calibri" w:cs="Calibri"/>
          <w:lang w:val="de-DE"/>
        </w:rPr>
        <w:t xml:space="preserve"> </w:t>
      </w:r>
      <w:proofErr w:type="spellStart"/>
      <w:r>
        <w:rPr>
          <w:lang w:val="de-DE"/>
        </w:rPr>
        <w:t>ch</w:t>
      </w:r>
      <w:proofErr w:type="spellEnd"/>
      <w:r>
        <w:rPr>
          <w:lang w:val="de-DE"/>
        </w:rPr>
        <w:t xml:space="preserve"> in „ach“), hebräisch </w:t>
      </w:r>
      <w:r w:rsidR="00F34085">
        <w:rPr>
          <w:rFonts w:hint="cs"/>
          <w:rtl/>
          <w:lang w:val="sv-SE"/>
        </w:rPr>
        <w:t>פַּסְחָא</w:t>
      </w:r>
      <w:r w:rsidRPr="00253F66">
        <w:rPr>
          <w:lang w:val="de-DE"/>
        </w:rPr>
        <w:t xml:space="preserve"> </w:t>
      </w:r>
      <w:r>
        <w:rPr>
          <w:lang w:val="de-DE"/>
        </w:rPr>
        <w:t>[</w:t>
      </w:r>
      <w:proofErr w:type="spellStart"/>
      <w:r>
        <w:rPr>
          <w:lang w:val="de-DE"/>
        </w:rPr>
        <w:t>p</w:t>
      </w:r>
      <w:r w:rsidRPr="00C77CED">
        <w:rPr>
          <w:b/>
          <w:lang w:val="de-DE"/>
        </w:rPr>
        <w:t>e</w:t>
      </w:r>
      <w:r>
        <w:rPr>
          <w:lang w:val="de-DE"/>
        </w:rPr>
        <w:t>sa</w:t>
      </w:r>
      <w:r w:rsidRPr="00F704F6">
        <w:rPr>
          <w:rFonts w:ascii="Calibri" w:hAnsi="Calibri" w:cs="Calibri"/>
          <w:sz w:val="22"/>
          <w:szCs w:val="22"/>
          <w:lang w:val="de-DE"/>
        </w:rPr>
        <w:t>ḥ</w:t>
      </w:r>
      <w:proofErr w:type="spellEnd"/>
      <w:r>
        <w:rPr>
          <w:lang w:val="de-DE"/>
        </w:rPr>
        <w:t xml:space="preserve">], aramäisch </w:t>
      </w:r>
      <w:r w:rsidR="00C40779">
        <w:rPr>
          <w:rFonts w:hint="cs"/>
          <w:rtl/>
          <w:lang w:val="sv-SE"/>
        </w:rPr>
        <w:t>פַּסְחָא</w:t>
      </w:r>
      <w:r>
        <w:rPr>
          <w:lang w:val="de-DE"/>
        </w:rPr>
        <w:t xml:space="preserve"> [</w:t>
      </w:r>
      <w:proofErr w:type="spellStart"/>
      <w:r>
        <w:rPr>
          <w:lang w:val="de-DE"/>
        </w:rPr>
        <w:t>pas</w:t>
      </w:r>
      <w:r w:rsidR="00C40779">
        <w:rPr>
          <w:lang w:val="de-DE"/>
        </w:rPr>
        <w:t>-</w:t>
      </w:r>
      <w:r w:rsidRPr="00F704F6">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w:t>
      </w:r>
      <w:r w:rsidR="00BF704B">
        <w:rPr>
          <w:lang w:val="de-DE"/>
        </w:rPr>
        <w:t> </w:t>
      </w:r>
      <w:r>
        <w:rPr>
          <w:lang w:val="de-DE"/>
        </w:rPr>
        <w:t>12,13 das „Vorbeigehen“ des die Ägypter strafenden Engels an den Häusern der Israel</w:t>
      </w:r>
      <w:r w:rsidRPr="00897706">
        <w:rPr>
          <w:b/>
          <w:bCs/>
          <w:lang w:val="de-DE"/>
        </w:rPr>
        <w:t>i</w:t>
      </w:r>
      <w:r>
        <w:rPr>
          <w:lang w:val="de-DE"/>
        </w:rPr>
        <w:t>ten in der Nacht des Auszugs. Mit dem P</w:t>
      </w:r>
      <w:r w:rsidRPr="00710D18">
        <w:rPr>
          <w:b/>
          <w:bCs/>
          <w:lang w:val="de-DE"/>
        </w:rPr>
        <w:t>a</w:t>
      </w:r>
      <w:r>
        <w:rPr>
          <w:lang w:val="de-DE"/>
        </w:rPr>
        <w:t>schafest verbunden war die einwöchige Feier der Ungesäuerten Brote (vgl. Ex 12,15.)</w:t>
      </w:r>
    </w:p>
  </w:footnote>
  <w:footnote w:id="602">
    <w:p w14:paraId="679D68B9" w14:textId="68835016" w:rsidR="008566E1" w:rsidRPr="002E5AEE" w:rsidRDefault="008566E1" w:rsidP="00C71948">
      <w:pPr>
        <w:pStyle w:val="Funotentext"/>
        <w:spacing w:after="40" w:line="260" w:lineRule="exact"/>
        <w:ind w:left="284" w:hanging="284"/>
        <w:jc w:val="both"/>
        <w:rPr>
          <w:lang w:val="de-DE"/>
        </w:rPr>
      </w:pPr>
      <w:r>
        <w:rPr>
          <w:rStyle w:val="Funotenzeichen"/>
        </w:rPr>
        <w:footnoteRef/>
      </w:r>
      <w:r>
        <w:rPr>
          <w:lang w:val="de-DE"/>
        </w:rPr>
        <w:tab/>
        <w:t>Auch ein Mensch kann für die Gemeinde die Funktion eines „Engels“ oder „Bote</w:t>
      </w:r>
      <w:r w:rsidR="00F34085">
        <w:rPr>
          <w:lang w:val="de-DE"/>
        </w:rPr>
        <w:t>-</w:t>
      </w:r>
      <w:r>
        <w:rPr>
          <w:lang w:val="de-DE"/>
        </w:rPr>
        <w:t>n“ Gottes ausüben.</w:t>
      </w:r>
    </w:p>
  </w:footnote>
  <w:footnote w:id="603">
    <w:p w14:paraId="1CC7677D" w14:textId="51BC8785" w:rsidR="008566E1" w:rsidRPr="00D041DB" w:rsidRDefault="008566E1" w:rsidP="00C71948">
      <w:pPr>
        <w:pStyle w:val="Funotentext"/>
        <w:spacing w:after="40" w:line="260" w:lineRule="exact"/>
        <w:ind w:left="284" w:hanging="284"/>
        <w:jc w:val="both"/>
        <w:rPr>
          <w:lang w:val="de-DE"/>
        </w:rPr>
      </w:pPr>
      <w:r>
        <w:rPr>
          <w:rStyle w:val="Funotenzeichen"/>
        </w:rPr>
        <w:footnoteRef/>
      </w:r>
      <w:r>
        <w:rPr>
          <w:lang w:val="de-DE"/>
        </w:rPr>
        <w:tab/>
        <w:t>Jak</w:t>
      </w:r>
      <w:r w:rsidRPr="005659CE">
        <w:rPr>
          <w:b/>
          <w:bCs/>
          <w:lang w:val="de-DE"/>
        </w:rPr>
        <w:t>o</w:t>
      </w:r>
      <w:r>
        <w:rPr>
          <w:lang w:val="de-DE"/>
        </w:rPr>
        <w:t>bus der Jüngere, S</w:t>
      </w:r>
      <w:r w:rsidR="00315DF5">
        <w:rPr>
          <w:lang w:val="de-DE"/>
        </w:rPr>
        <w:t>o</w:t>
      </w:r>
      <w:r>
        <w:rPr>
          <w:lang w:val="de-DE"/>
        </w:rPr>
        <w:t xml:space="preserve">hn des </w:t>
      </w:r>
      <w:proofErr w:type="spellStart"/>
      <w:r>
        <w:rPr>
          <w:lang w:val="de-DE"/>
        </w:rPr>
        <w:t>Alph</w:t>
      </w:r>
      <w:r w:rsidRPr="005659CE">
        <w:rPr>
          <w:b/>
          <w:bCs/>
          <w:lang w:val="de-DE"/>
        </w:rPr>
        <w:t>ä</w:t>
      </w:r>
      <w:r>
        <w:rPr>
          <w:lang w:val="de-DE"/>
        </w:rPr>
        <w:t>us</w:t>
      </w:r>
      <w:proofErr w:type="spellEnd"/>
      <w:r>
        <w:rPr>
          <w:lang w:val="de-DE"/>
        </w:rPr>
        <w:t>, im Unterschied zu Jak</w:t>
      </w:r>
      <w:r w:rsidRPr="005659CE">
        <w:rPr>
          <w:b/>
          <w:bCs/>
          <w:lang w:val="de-DE"/>
        </w:rPr>
        <w:t>o</w:t>
      </w:r>
      <w:r>
        <w:rPr>
          <w:lang w:val="de-DE"/>
        </w:rPr>
        <w:t>bus dem Älteren, Sohn des Zebe</w:t>
      </w:r>
      <w:r>
        <w:rPr>
          <w:lang w:val="de-DE"/>
        </w:rPr>
        <w:softHyphen/>
        <w:t>d</w:t>
      </w:r>
      <w:r w:rsidRPr="005659CE">
        <w:rPr>
          <w:b/>
          <w:bCs/>
          <w:lang w:val="de-DE"/>
        </w:rPr>
        <w:t>ä</w:t>
      </w:r>
      <w:r>
        <w:rPr>
          <w:lang w:val="de-DE"/>
        </w:rPr>
        <w:t xml:space="preserve">us und Bruder von Johannes, den Herodes hatte hinrichten lassen  (V. 2); vgl. </w:t>
      </w:r>
      <w:proofErr w:type="spellStart"/>
      <w:r>
        <w:rPr>
          <w:lang w:val="de-DE"/>
        </w:rPr>
        <w:t>Lk</w:t>
      </w:r>
      <w:proofErr w:type="spellEnd"/>
      <w:r>
        <w:rPr>
          <w:lang w:val="de-DE"/>
        </w:rPr>
        <w:t xml:space="preserve"> 6,14.</w:t>
      </w:r>
    </w:p>
  </w:footnote>
  <w:footnote w:id="604">
    <w:p w14:paraId="28D9D79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 xml:space="preserve">Vgl. </w:t>
      </w:r>
      <w:proofErr w:type="spellStart"/>
      <w:r w:rsidRPr="00A525B4">
        <w:rPr>
          <w:lang w:val="de-DE"/>
        </w:rPr>
        <w:t>Apg</w:t>
      </w:r>
      <w:proofErr w:type="spellEnd"/>
      <w:r w:rsidRPr="00A525B4">
        <w:rPr>
          <w:lang w:val="de-DE"/>
        </w:rPr>
        <w:t xml:space="preserve"> 11,29</w:t>
      </w:r>
      <w:r>
        <w:rPr>
          <w:lang w:val="de-DE"/>
        </w:rPr>
        <w:t>f</w:t>
      </w:r>
      <w:r w:rsidRPr="00A525B4">
        <w:rPr>
          <w:lang w:val="de-DE"/>
        </w:rPr>
        <w:t>.</w:t>
      </w:r>
    </w:p>
  </w:footnote>
  <w:footnote w:id="605">
    <w:p w14:paraId="482F8F2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Hier in </w:t>
      </w:r>
      <w:proofErr w:type="spellStart"/>
      <w:r>
        <w:rPr>
          <w:lang w:val="de-DE"/>
        </w:rPr>
        <w:t>Apg</w:t>
      </w:r>
      <w:proofErr w:type="spellEnd"/>
      <w:r>
        <w:rPr>
          <w:lang w:val="de-DE"/>
        </w:rPr>
        <w:t xml:space="preserve"> zum ersten Mal und dann immer mit seinem römischen Namen; dieser Namenswechsel bezieht sich eher nicht auf die Bekehrung des Paulus (angeblich „vom Saulus zum Paulus werden“), sondern hier auf eine Namensgleichheit mit dem römischen Pr</w:t>
      </w:r>
      <w:r w:rsidRPr="00881EBA">
        <w:rPr>
          <w:b/>
          <w:bCs/>
          <w:lang w:val="de-DE"/>
        </w:rPr>
        <w:t>o</w:t>
      </w:r>
      <w:r>
        <w:rPr>
          <w:lang w:val="de-DE"/>
        </w:rPr>
        <w:t>konsul S</w:t>
      </w:r>
      <w:r w:rsidRPr="001509E8">
        <w:rPr>
          <w:b/>
          <w:lang w:val="de-DE"/>
        </w:rPr>
        <w:t>e</w:t>
      </w:r>
      <w:r>
        <w:rPr>
          <w:lang w:val="de-DE"/>
        </w:rPr>
        <w:t>rgius Paulus (V. 6) und auf die Betonung seines eigenen römischen Bürgerrechts.</w:t>
      </w:r>
    </w:p>
  </w:footnote>
  <w:footnote w:id="606">
    <w:p w14:paraId="6393647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Apg</w:t>
      </w:r>
      <w:proofErr w:type="spellEnd"/>
      <w:r w:rsidRPr="00E85A4A">
        <w:rPr>
          <w:lang w:val="de-DE"/>
        </w:rPr>
        <w:t xml:space="preserve"> 15,38.</w:t>
      </w:r>
    </w:p>
  </w:footnote>
  <w:footnote w:id="607">
    <w:p w14:paraId="28831EC0" w14:textId="6C6A2222" w:rsidR="008566E1" w:rsidRPr="000C6529" w:rsidRDefault="008566E1" w:rsidP="00C71948">
      <w:pPr>
        <w:pStyle w:val="Funotentext"/>
        <w:spacing w:after="40" w:line="260" w:lineRule="exact"/>
        <w:ind w:left="284" w:hanging="284"/>
        <w:jc w:val="both"/>
        <w:rPr>
          <w:lang w:val="de-DE"/>
        </w:rPr>
      </w:pPr>
      <w:r>
        <w:rPr>
          <w:rStyle w:val="Funotenzeichen"/>
        </w:rPr>
        <w:footnoteRef/>
      </w:r>
      <w:r w:rsidRPr="000C6529">
        <w:rPr>
          <w:lang w:val="de-DE"/>
        </w:rPr>
        <w:tab/>
        <w:t>Bezeichnung für der jüdischen Religion</w:t>
      </w:r>
      <w:r>
        <w:rPr>
          <w:lang w:val="de-DE"/>
        </w:rPr>
        <w:t xml:space="preserve"> nahestehende </w:t>
      </w:r>
      <w:r w:rsidR="00DC646B">
        <w:rPr>
          <w:lang w:val="de-DE"/>
        </w:rPr>
        <w:t>Nicht-Juden</w:t>
      </w:r>
      <w:r>
        <w:rPr>
          <w:lang w:val="de-DE"/>
        </w:rPr>
        <w:t>, d</w:t>
      </w:r>
      <w:r w:rsidR="0019694A">
        <w:rPr>
          <w:lang w:val="de-DE"/>
        </w:rPr>
        <w:t>ie</w:t>
      </w:r>
      <w:r>
        <w:rPr>
          <w:lang w:val="de-DE"/>
        </w:rPr>
        <w:t xml:space="preserve"> Unterschied zu den  „Proselyten“ (= Hinzugekommenen) sich noch nicht der </w:t>
      </w:r>
      <w:r w:rsidRPr="000C6529">
        <w:rPr>
          <w:lang w:val="de-DE"/>
        </w:rPr>
        <w:t>Beschneidung</w:t>
      </w:r>
      <w:r>
        <w:rPr>
          <w:lang w:val="de-DE"/>
        </w:rPr>
        <w:t xml:space="preserve"> unterzogen hatten.</w:t>
      </w:r>
    </w:p>
  </w:footnote>
  <w:footnote w:id="608">
    <w:p w14:paraId="493F7195" w14:textId="04D09FC0"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Nach</w:t>
      </w:r>
      <w:r>
        <w:rPr>
          <w:lang w:val="de-DE"/>
        </w:rPr>
        <w:t xml:space="preserve"> Mk 15,46 und </w:t>
      </w:r>
      <w:proofErr w:type="spellStart"/>
      <w:r>
        <w:rPr>
          <w:lang w:val="de-DE"/>
        </w:rPr>
        <w:t>Lk</w:t>
      </w:r>
      <w:proofErr w:type="spellEnd"/>
      <w:r>
        <w:rPr>
          <w:lang w:val="de-DE"/>
        </w:rPr>
        <w:t xml:space="preserve"> 23,53 war</w:t>
      </w:r>
      <w:r w:rsidRPr="00E85A4A">
        <w:rPr>
          <w:lang w:val="de-DE"/>
        </w:rPr>
        <w:t xml:space="preserve"> es </w:t>
      </w:r>
      <w:r>
        <w:rPr>
          <w:lang w:val="de-DE"/>
        </w:rPr>
        <w:t xml:space="preserve">ein Jünger, Josef von </w:t>
      </w:r>
      <w:proofErr w:type="spellStart"/>
      <w:r>
        <w:rPr>
          <w:lang w:val="de-DE"/>
        </w:rPr>
        <w:t>Arimath</w:t>
      </w:r>
      <w:r w:rsidRPr="009511FB">
        <w:rPr>
          <w:b/>
          <w:lang w:val="de-DE"/>
        </w:rPr>
        <w:t>ä</w:t>
      </w:r>
      <w:r>
        <w:rPr>
          <w:lang w:val="de-DE"/>
        </w:rPr>
        <w:t>a</w:t>
      </w:r>
      <w:proofErr w:type="spellEnd"/>
      <w:r>
        <w:rPr>
          <w:lang w:val="de-DE"/>
        </w:rPr>
        <w:t>, der</w:t>
      </w:r>
      <w:r w:rsidRPr="00E85A4A">
        <w:rPr>
          <w:lang w:val="de-DE"/>
        </w:rPr>
        <w:t xml:space="preserve"> Jesus vom Kreuz abge</w:t>
      </w:r>
      <w:r>
        <w:rPr>
          <w:lang w:val="de-DE"/>
        </w:rPr>
        <w:softHyphen/>
        <w:t xml:space="preserve">nommen und ins Grab gelegt hat; </w:t>
      </w:r>
      <w:r w:rsidR="0019694A">
        <w:rPr>
          <w:lang w:val="de-DE"/>
        </w:rPr>
        <w:t xml:space="preserve">vgl. auch </w:t>
      </w:r>
      <w:proofErr w:type="spellStart"/>
      <w:r>
        <w:rPr>
          <w:lang w:val="de-DE"/>
        </w:rPr>
        <w:t>Mt</w:t>
      </w:r>
      <w:proofErr w:type="spellEnd"/>
      <w:r>
        <w:rPr>
          <w:lang w:val="de-DE"/>
        </w:rPr>
        <w:t xml:space="preserve"> 27,59f</w:t>
      </w:r>
      <w:r w:rsidR="0019694A">
        <w:rPr>
          <w:lang w:val="de-DE"/>
        </w:rPr>
        <w:t>.</w:t>
      </w:r>
      <w:r>
        <w:rPr>
          <w:lang w:val="de-DE"/>
        </w:rPr>
        <w:t xml:space="preserve"> Nach </w:t>
      </w:r>
      <w:proofErr w:type="spellStart"/>
      <w:r>
        <w:rPr>
          <w:lang w:val="de-DE"/>
        </w:rPr>
        <w:t>Mt</w:t>
      </w:r>
      <w:proofErr w:type="spellEnd"/>
      <w:r>
        <w:rPr>
          <w:lang w:val="de-DE"/>
        </w:rPr>
        <w:t> 27,66 wird das Gr</w:t>
      </w:r>
      <w:r w:rsidR="0019694A">
        <w:rPr>
          <w:lang w:val="de-DE"/>
        </w:rPr>
        <w:t xml:space="preserve">ab </w:t>
      </w:r>
      <w:r>
        <w:rPr>
          <w:lang w:val="de-DE"/>
        </w:rPr>
        <w:t>vom Sabbat an von Soldaten bewacht, um welche die Hohen Priester und die Pharis</w:t>
      </w:r>
      <w:r w:rsidRPr="00215F1D">
        <w:rPr>
          <w:b/>
          <w:bCs/>
          <w:lang w:val="de-DE"/>
        </w:rPr>
        <w:t>ä</w:t>
      </w:r>
      <w:r>
        <w:rPr>
          <w:lang w:val="de-DE"/>
        </w:rPr>
        <w:t>er Pil</w:t>
      </w:r>
      <w:r w:rsidRPr="006B3BFF">
        <w:rPr>
          <w:b/>
          <w:bCs/>
          <w:lang w:val="de-DE"/>
        </w:rPr>
        <w:t>a</w:t>
      </w:r>
      <w:r>
        <w:rPr>
          <w:lang w:val="de-DE"/>
        </w:rPr>
        <w:t>tus gebeten hatten.</w:t>
      </w:r>
    </w:p>
  </w:footnote>
  <w:footnote w:id="609">
    <w:p w14:paraId="21F5460F"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6309F8">
        <w:rPr>
          <w:lang w:val="de-DE"/>
        </w:rPr>
        <w:t>Im Großen Glaubensbekenntn</w:t>
      </w:r>
      <w:r>
        <w:rPr>
          <w:lang w:val="de-DE"/>
        </w:rPr>
        <w:t>i</w:t>
      </w:r>
      <w:r w:rsidRPr="006309F8">
        <w:rPr>
          <w:lang w:val="de-DE"/>
        </w:rPr>
        <w:t xml:space="preserve">s heißt es deshalb vom Sohn: </w:t>
      </w:r>
      <w:r>
        <w:rPr>
          <w:lang w:val="de-DE"/>
        </w:rPr>
        <w:t>„</w:t>
      </w:r>
      <w:r w:rsidRPr="006309F8">
        <w:rPr>
          <w:lang w:val="de-DE"/>
        </w:rPr>
        <w:t>gezeugt, nicht geschaffen</w:t>
      </w:r>
      <w:r>
        <w:rPr>
          <w:lang w:val="de-DE"/>
        </w:rPr>
        <w:t xml:space="preserve">“. In seinem </w:t>
      </w:r>
      <w:proofErr w:type="spellStart"/>
      <w:r>
        <w:rPr>
          <w:lang w:val="de-DE"/>
        </w:rPr>
        <w:t>Gottsein</w:t>
      </w:r>
      <w:proofErr w:type="spellEnd"/>
      <w:r>
        <w:rPr>
          <w:lang w:val="de-DE"/>
        </w:rPr>
        <w:t xml:space="preserve"> ist er von Ewigkeit dem Vater gleich, der als das „ich“ Gottes die erste Selbstpräsenz des einen Gottes ist. Der Sohn ist als „du“ Gottes zweite Selbstpräsenz ein und derselben einen Wirklichkeit Gottes und setzt den Vater voraus. Sein Menschsein ist dagegen geschaffen. Der Heilige Geist ist als „wir“ Gottes die dritte Selbstpräsenz Gottes von Ewigkeit her, die als die Liebe zwischen Vater und Sohn als Selbstpräsenz des einen Gottes ebenfalls Person ist.</w:t>
      </w:r>
    </w:p>
  </w:footnote>
  <w:footnote w:id="610">
    <w:p w14:paraId="598D7AA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Wie 2 Petr 1,1 Gräzisierung des Namens S</w:t>
      </w:r>
      <w:r w:rsidRPr="00036347">
        <w:rPr>
          <w:b/>
          <w:bCs/>
          <w:lang w:val="de-DE"/>
        </w:rPr>
        <w:t>i</w:t>
      </w:r>
      <w:r>
        <w:rPr>
          <w:lang w:val="de-DE"/>
        </w:rPr>
        <w:t>mon.</w:t>
      </w:r>
    </w:p>
  </w:footnote>
  <w:footnote w:id="611">
    <w:p w14:paraId="23A6296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Jak</w:t>
      </w:r>
      <w:r w:rsidRPr="00645310">
        <w:rPr>
          <w:b/>
          <w:lang w:val="de-DE"/>
        </w:rPr>
        <w:t>o</w:t>
      </w:r>
      <w:r>
        <w:rPr>
          <w:lang w:val="de-DE"/>
        </w:rPr>
        <w:t>bus</w:t>
      </w:r>
      <w:r w:rsidRPr="00E85A4A">
        <w:rPr>
          <w:lang w:val="de-DE"/>
        </w:rPr>
        <w:t xml:space="preserve"> stimmt dem zu, dass Petrus nur der vorausgehenden Entscheidung Gottes gefolgt ist</w:t>
      </w:r>
      <w:r>
        <w:rPr>
          <w:lang w:val="de-DE"/>
        </w:rPr>
        <w:t xml:space="preserve"> (vgl. </w:t>
      </w:r>
      <w:proofErr w:type="spellStart"/>
      <w:r>
        <w:rPr>
          <w:lang w:val="de-DE"/>
        </w:rPr>
        <w:t>Apg</w:t>
      </w:r>
      <w:proofErr w:type="spellEnd"/>
      <w:r>
        <w:rPr>
          <w:lang w:val="de-DE"/>
        </w:rPr>
        <w:t xml:space="preserve"> 10,15.20.28.34f.47)</w:t>
      </w:r>
      <w:r w:rsidRPr="00E85A4A">
        <w:rPr>
          <w:lang w:val="de-DE"/>
        </w:rPr>
        <w:t>.</w:t>
      </w:r>
    </w:p>
  </w:footnote>
  <w:footnote w:id="612">
    <w:p w14:paraId="388F807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496941">
        <w:rPr>
          <w:lang w:val="de-DE"/>
        </w:rPr>
        <w:t>Nach V. 29 geht es um die Enthaltung von Götzenopferfleisch.</w:t>
      </w:r>
    </w:p>
  </w:footnote>
  <w:footnote w:id="613">
    <w:p w14:paraId="743FBDC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Man kann </w:t>
      </w:r>
      <w:proofErr w:type="spellStart"/>
      <w:r w:rsidRPr="00E85A4A">
        <w:rPr>
          <w:lang w:val="de-DE"/>
        </w:rPr>
        <w:t>Röm</w:t>
      </w:r>
      <w:proofErr w:type="spellEnd"/>
      <w:r w:rsidRPr="00E85A4A">
        <w:rPr>
          <w:lang w:val="de-DE"/>
        </w:rPr>
        <w:t xml:space="preserve"> 14 und 1 Kor 8 als Kommentar zum Geist dieser Bestimmungen lesen, die das Zu</w:t>
      </w:r>
      <w:r>
        <w:rPr>
          <w:lang w:val="de-DE"/>
        </w:rPr>
        <w:softHyphen/>
      </w:r>
      <w:r w:rsidRPr="00E85A4A">
        <w:rPr>
          <w:lang w:val="de-DE"/>
        </w:rPr>
        <w:t>sammenleben von Juden- und Heidenchristen erleichtern soll</w:t>
      </w:r>
      <w:r>
        <w:rPr>
          <w:lang w:val="de-DE"/>
        </w:rPr>
        <w:t>t</w:t>
      </w:r>
      <w:r w:rsidRPr="00E85A4A">
        <w:rPr>
          <w:lang w:val="de-DE"/>
        </w:rPr>
        <w:t xml:space="preserve">en. „Unzucht“ </w:t>
      </w:r>
      <w:r>
        <w:rPr>
          <w:lang w:val="de-DE"/>
        </w:rPr>
        <w:t xml:space="preserve">könnte sich </w:t>
      </w:r>
      <w:r w:rsidRPr="00E85A4A">
        <w:rPr>
          <w:lang w:val="de-DE"/>
        </w:rPr>
        <w:t xml:space="preserve">in diesem Zusammenhang </w:t>
      </w:r>
      <w:r>
        <w:rPr>
          <w:lang w:val="de-DE"/>
        </w:rPr>
        <w:t xml:space="preserve">auf </w:t>
      </w:r>
      <w:r w:rsidRPr="00E85A4A">
        <w:rPr>
          <w:lang w:val="de-DE"/>
        </w:rPr>
        <w:t>Ehen zwischen nahen</w:t>
      </w:r>
      <w:r>
        <w:rPr>
          <w:lang w:val="de-DE"/>
        </w:rPr>
        <w:t xml:space="preserve"> Verwandten, die </w:t>
      </w:r>
      <w:r w:rsidRPr="00E85A4A">
        <w:rPr>
          <w:lang w:val="de-DE"/>
        </w:rPr>
        <w:t>außerhalb des Judentums nicht immer als verboten galten</w:t>
      </w:r>
      <w:r>
        <w:rPr>
          <w:lang w:val="de-DE"/>
        </w:rPr>
        <w:t xml:space="preserve">, beziehen (vgl. Lev 18,6-18). </w:t>
      </w:r>
    </w:p>
  </w:footnote>
  <w:footnote w:id="614">
    <w:p w14:paraId="4C605AC0" w14:textId="53F495B9"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7B790F">
        <w:rPr>
          <w:lang w:val="de-DE"/>
        </w:rPr>
        <w:t xml:space="preserve">Das </w:t>
      </w:r>
      <w:r>
        <w:rPr>
          <w:lang w:val="de-DE"/>
        </w:rPr>
        <w:t>„</w:t>
      </w:r>
      <w:r w:rsidRPr="007B790F">
        <w:rPr>
          <w:lang w:val="de-DE"/>
        </w:rPr>
        <w:t>Wir</w:t>
      </w:r>
      <w:r>
        <w:rPr>
          <w:lang w:val="de-DE"/>
        </w:rPr>
        <w:t>“</w:t>
      </w:r>
      <w:r w:rsidRPr="007B790F">
        <w:rPr>
          <w:lang w:val="de-DE"/>
        </w:rPr>
        <w:t xml:space="preserve"> der Glaubenden ist ihr </w:t>
      </w:r>
      <w:proofErr w:type="spellStart"/>
      <w:r w:rsidRPr="007B790F">
        <w:rPr>
          <w:lang w:val="de-DE"/>
        </w:rPr>
        <w:t>Erfülltsein</w:t>
      </w:r>
      <w:proofErr w:type="spellEnd"/>
      <w:r w:rsidRPr="007B790F">
        <w:rPr>
          <w:lang w:val="de-DE"/>
        </w:rPr>
        <w:t xml:space="preserve"> vom Heiligen Geist.</w:t>
      </w:r>
      <w:r>
        <w:rPr>
          <w:lang w:val="de-DE"/>
        </w:rPr>
        <w:t xml:space="preserve"> Er ist ein und derselbe in Christus und den an Christus Glaubenden (vgl. II.</w:t>
      </w:r>
      <w:r w:rsidR="00BB3AB2">
        <w:rPr>
          <w:lang w:val="de-DE"/>
        </w:rPr>
        <w:t> </w:t>
      </w:r>
      <w:r>
        <w:rPr>
          <w:lang w:val="de-DE"/>
        </w:rPr>
        <w:t xml:space="preserve">Vatikanum, Kirchenkonstitution, </w:t>
      </w:r>
      <w:r w:rsidR="00A84FC2">
        <w:rPr>
          <w:lang w:val="de-DE"/>
        </w:rPr>
        <w:t>N</w:t>
      </w:r>
      <w:r>
        <w:rPr>
          <w:lang w:val="de-DE"/>
        </w:rPr>
        <w:t>r.</w:t>
      </w:r>
      <w:r w:rsidR="00BB3AB2">
        <w:rPr>
          <w:lang w:val="de-DE"/>
        </w:rPr>
        <w:t> </w:t>
      </w:r>
      <w:r>
        <w:rPr>
          <w:lang w:val="de-DE"/>
        </w:rPr>
        <w:t xml:space="preserve">7.7); neben der trinitarischen </w:t>
      </w:r>
      <w:r w:rsidR="00DF4610">
        <w:rPr>
          <w:lang w:val="de-DE"/>
        </w:rPr>
        <w:t xml:space="preserve">Grundformel </w:t>
      </w:r>
      <w:r>
        <w:rPr>
          <w:lang w:val="de-DE"/>
        </w:rPr>
        <w:t xml:space="preserve">(„drei Personen in einer Natur“) und der christologischen („eine Person in zwei Naturen“) ist dies die dritte dogmatische Grundformel: „Der Heilige Geist </w:t>
      </w:r>
      <w:r w:rsidRPr="00A23916">
        <w:rPr>
          <w:i/>
          <w:iCs/>
          <w:lang w:val="de-DE"/>
        </w:rPr>
        <w:t>eine</w:t>
      </w:r>
      <w:r>
        <w:rPr>
          <w:lang w:val="de-DE"/>
        </w:rPr>
        <w:t xml:space="preserve"> Person in </w:t>
      </w:r>
      <w:r w:rsidRPr="00A23916">
        <w:rPr>
          <w:i/>
          <w:iCs/>
          <w:lang w:val="de-DE"/>
        </w:rPr>
        <w:t>vielen</w:t>
      </w:r>
      <w:r>
        <w:rPr>
          <w:lang w:val="de-DE"/>
        </w:rPr>
        <w:t xml:space="preserve"> Personen.“ Er ist die Liebe zwischen dem Vater und dem Sohn, die nun auch Menschen untereinander verbindet. Der Menschwerdung des Sohnes entspricht die „</w:t>
      </w:r>
      <w:proofErr w:type="spellStart"/>
      <w:r>
        <w:rPr>
          <w:lang w:val="de-DE"/>
        </w:rPr>
        <w:t>Kirchewerdung</w:t>
      </w:r>
      <w:proofErr w:type="spellEnd"/>
      <w:r>
        <w:rPr>
          <w:lang w:val="de-DE"/>
        </w:rPr>
        <w:t>“</w:t>
      </w:r>
      <w:r w:rsidR="0075253C">
        <w:rPr>
          <w:lang w:val="de-DE"/>
        </w:rPr>
        <w:t xml:space="preserve">, wie man sagen könnte, </w:t>
      </w:r>
      <w:r>
        <w:rPr>
          <w:lang w:val="de-DE"/>
        </w:rPr>
        <w:t>des Heiligen Geistes</w:t>
      </w:r>
      <w:r w:rsidR="00432FCE">
        <w:rPr>
          <w:lang w:val="de-DE"/>
        </w:rPr>
        <w:t xml:space="preserve"> </w:t>
      </w:r>
      <w:r w:rsidR="00DF4610">
        <w:rPr>
          <w:lang w:val="de-DE"/>
        </w:rPr>
        <w:t xml:space="preserve">(vgl. </w:t>
      </w:r>
      <w:r w:rsidR="00432FCE">
        <w:rPr>
          <w:lang w:val="de-DE"/>
        </w:rPr>
        <w:t xml:space="preserve">auch </w:t>
      </w:r>
      <w:r w:rsidR="00DF4610">
        <w:rPr>
          <w:lang w:val="de-DE"/>
        </w:rPr>
        <w:t>Gal 4,4.6</w:t>
      </w:r>
      <w:r w:rsidR="00432FCE">
        <w:rPr>
          <w:lang w:val="de-DE"/>
        </w:rPr>
        <w:t>: Der Sohn und der Heilige Geist werden „gesandt“</w:t>
      </w:r>
      <w:r w:rsidR="0075253C">
        <w:rPr>
          <w:lang w:val="de-DE"/>
        </w:rPr>
        <w:t>)</w:t>
      </w:r>
      <w:r w:rsidR="00432FCE">
        <w:rPr>
          <w:lang w:val="de-DE"/>
        </w:rPr>
        <w:t>.</w:t>
      </w:r>
    </w:p>
  </w:footnote>
  <w:footnote w:id="615">
    <w:p w14:paraId="2786617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5A44FE">
        <w:rPr>
          <w:lang w:val="de-DE"/>
        </w:rPr>
        <w:t xml:space="preserve">Dieser </w:t>
      </w:r>
      <w:r>
        <w:rPr>
          <w:lang w:val="de-DE"/>
        </w:rPr>
        <w:t>Satz nur bei wenigen Textzeugen, denen aber die eingeführte Verszählung gefolgt ist.</w:t>
      </w:r>
    </w:p>
  </w:footnote>
  <w:footnote w:id="616">
    <w:p w14:paraId="6956441C" w14:textId="5A2C347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Apg</w:t>
      </w:r>
      <w:proofErr w:type="spellEnd"/>
      <w:r w:rsidRPr="00E85A4A">
        <w:rPr>
          <w:lang w:val="de-DE"/>
        </w:rPr>
        <w:t xml:space="preserve"> 13,13.</w:t>
      </w:r>
      <w:r>
        <w:rPr>
          <w:lang w:val="de-DE"/>
        </w:rPr>
        <w:t xml:space="preserve"> Später </w:t>
      </w:r>
      <w:r w:rsidR="000C5109">
        <w:rPr>
          <w:lang w:val="de-DE"/>
        </w:rPr>
        <w:t>ist Markus wieder Mitarbe</w:t>
      </w:r>
      <w:r w:rsidR="000859D3">
        <w:rPr>
          <w:lang w:val="de-DE"/>
        </w:rPr>
        <w:t>i</w:t>
      </w:r>
      <w:r w:rsidR="000C5109">
        <w:rPr>
          <w:lang w:val="de-DE"/>
        </w:rPr>
        <w:t xml:space="preserve">ter von Paulus </w:t>
      </w:r>
      <w:r>
        <w:rPr>
          <w:lang w:val="de-DE"/>
        </w:rPr>
        <w:t xml:space="preserve">(Kol 4,10; 2 Tim 4,11; </w:t>
      </w:r>
      <w:proofErr w:type="spellStart"/>
      <w:r>
        <w:rPr>
          <w:lang w:val="de-DE"/>
        </w:rPr>
        <w:t>Phlm</w:t>
      </w:r>
      <w:proofErr w:type="spellEnd"/>
      <w:r>
        <w:rPr>
          <w:lang w:val="de-DE"/>
        </w:rPr>
        <w:t xml:space="preserve"> 24).</w:t>
      </w:r>
    </w:p>
  </w:footnote>
  <w:footnote w:id="617">
    <w:p w14:paraId="2D7FC841" w14:textId="77777777" w:rsidR="008566E1" w:rsidRPr="00F0222A" w:rsidRDefault="008566E1" w:rsidP="00C71948">
      <w:pPr>
        <w:pStyle w:val="Funotentext"/>
        <w:tabs>
          <w:tab w:val="left" w:pos="2340"/>
        </w:tabs>
        <w:spacing w:after="40" w:line="260" w:lineRule="exact"/>
        <w:ind w:left="284" w:hanging="284"/>
        <w:jc w:val="both"/>
        <w:rPr>
          <w:lang w:val="de-DE"/>
        </w:rPr>
      </w:pPr>
      <w:r w:rsidRPr="00A525B4">
        <w:rPr>
          <w:rStyle w:val="Funotenzeichen"/>
          <w:rFonts w:cs="Arial"/>
          <w:lang w:val="de-DE"/>
        </w:rPr>
        <w:footnoteRef/>
      </w:r>
      <w:r>
        <w:rPr>
          <w:lang w:val="de-DE"/>
        </w:rPr>
        <w:tab/>
      </w:r>
      <w:r>
        <w:rPr>
          <w:noProof/>
          <w:lang w:val="de-DE"/>
        </w:rPr>
        <w:t>D</w:t>
      </w:r>
      <w:r w:rsidRPr="00E85A4A">
        <w:rPr>
          <w:noProof/>
          <w:lang w:val="de-DE"/>
        </w:rPr>
        <w:t xml:space="preserve">ie Verbindung der Mutter mit </w:t>
      </w:r>
      <w:r>
        <w:rPr>
          <w:noProof/>
          <w:lang w:val="de-DE"/>
        </w:rPr>
        <w:t>dem griechischen Vater</w:t>
      </w:r>
      <w:r w:rsidRPr="00E85A4A">
        <w:rPr>
          <w:noProof/>
          <w:lang w:val="de-DE"/>
        </w:rPr>
        <w:t xml:space="preserve"> </w:t>
      </w:r>
      <w:r>
        <w:rPr>
          <w:noProof/>
          <w:lang w:val="de-DE"/>
        </w:rPr>
        <w:t xml:space="preserve">wurde jüdisch </w:t>
      </w:r>
      <w:r w:rsidRPr="00E85A4A">
        <w:rPr>
          <w:noProof/>
          <w:lang w:val="de-DE"/>
        </w:rPr>
        <w:t xml:space="preserve">nicht als gültige Ehe </w:t>
      </w:r>
      <w:r>
        <w:rPr>
          <w:noProof/>
          <w:lang w:val="de-DE"/>
        </w:rPr>
        <w:t>angesehen. Ein „</w:t>
      </w:r>
      <w:r w:rsidRPr="00E85A4A">
        <w:rPr>
          <w:noProof/>
          <w:lang w:val="de-DE"/>
        </w:rPr>
        <w:t>illegitimes</w:t>
      </w:r>
      <w:r>
        <w:rPr>
          <w:noProof/>
          <w:lang w:val="de-DE"/>
        </w:rPr>
        <w:t>“</w:t>
      </w:r>
      <w:r w:rsidRPr="00E85A4A">
        <w:rPr>
          <w:noProof/>
          <w:lang w:val="de-DE"/>
        </w:rPr>
        <w:t xml:space="preserve"> Kind </w:t>
      </w:r>
      <w:r>
        <w:rPr>
          <w:noProof/>
          <w:lang w:val="de-DE"/>
        </w:rPr>
        <w:t xml:space="preserve">einer jüdischen </w:t>
      </w:r>
      <w:r w:rsidRPr="00086E8C">
        <w:rPr>
          <w:i/>
          <w:noProof/>
          <w:lang w:val="de-DE"/>
        </w:rPr>
        <w:t>Mutter</w:t>
      </w:r>
      <w:r w:rsidRPr="00E85A4A">
        <w:rPr>
          <w:noProof/>
          <w:lang w:val="de-DE"/>
        </w:rPr>
        <w:t xml:space="preserve"> </w:t>
      </w:r>
      <w:r>
        <w:rPr>
          <w:noProof/>
          <w:lang w:val="de-DE"/>
        </w:rPr>
        <w:t xml:space="preserve">galt als jüdisch und </w:t>
      </w:r>
      <w:r w:rsidRPr="00E85A4A">
        <w:rPr>
          <w:noProof/>
          <w:lang w:val="de-DE"/>
        </w:rPr>
        <w:t xml:space="preserve">war </w:t>
      </w:r>
      <w:r>
        <w:rPr>
          <w:noProof/>
          <w:lang w:val="de-DE"/>
        </w:rPr>
        <w:t xml:space="preserve">zu beschneiden. </w:t>
      </w:r>
      <w:r w:rsidRPr="00E85A4A">
        <w:rPr>
          <w:noProof/>
          <w:lang w:val="de-DE"/>
        </w:rPr>
        <w:t xml:space="preserve">Paulus </w:t>
      </w:r>
      <w:r>
        <w:rPr>
          <w:noProof/>
          <w:lang w:val="de-DE"/>
        </w:rPr>
        <w:t xml:space="preserve">stimmte </w:t>
      </w:r>
      <w:r w:rsidRPr="00E85A4A">
        <w:rPr>
          <w:noProof/>
          <w:lang w:val="de-DE"/>
        </w:rPr>
        <w:t>dieser Auffassung zu</w:t>
      </w:r>
      <w:r>
        <w:rPr>
          <w:noProof/>
          <w:lang w:val="de-DE"/>
        </w:rPr>
        <w:t xml:space="preserve"> (V. 3), obwohl er sonst eine Beschneidung für </w:t>
      </w:r>
      <w:r w:rsidRPr="00E85A4A">
        <w:rPr>
          <w:noProof/>
          <w:lang w:val="de-DE"/>
        </w:rPr>
        <w:t>Nicht-Juden</w:t>
      </w:r>
      <w:r>
        <w:rPr>
          <w:noProof/>
          <w:lang w:val="de-DE"/>
        </w:rPr>
        <w:t>, die Christen wurden, ablehnte</w:t>
      </w:r>
      <w:r w:rsidRPr="00E85A4A">
        <w:rPr>
          <w:noProof/>
          <w:lang w:val="de-DE"/>
        </w:rPr>
        <w:t xml:space="preserve"> (vgl. Gal 2,3ff; 5,2ff; ferner Apg 21,20ff und 1 Kor 9,20).</w:t>
      </w:r>
    </w:p>
  </w:footnote>
  <w:footnote w:id="618">
    <w:p w14:paraId="1A32368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Wahrsch</w:t>
      </w:r>
      <w:r>
        <w:rPr>
          <w:lang w:val="de-DE"/>
        </w:rPr>
        <w:t>einlich war es für sie nicht einmal durch gemeinsames Gebet möglich, zu einer Einigung über dieses Reiseziel zu kommen; vgl. auch den folgenden Vers.</w:t>
      </w:r>
    </w:p>
  </w:footnote>
  <w:footnote w:id="619">
    <w:p w14:paraId="1363063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Von hier an steh</w:t>
      </w:r>
      <w:r>
        <w:rPr>
          <w:lang w:val="de-DE"/>
        </w:rPr>
        <w:t xml:space="preserve">en einige </w:t>
      </w:r>
      <w:r w:rsidRPr="00E85A4A">
        <w:rPr>
          <w:lang w:val="de-DE"/>
        </w:rPr>
        <w:t>Teil</w:t>
      </w:r>
      <w:r>
        <w:rPr>
          <w:lang w:val="de-DE"/>
        </w:rPr>
        <w:t>e</w:t>
      </w:r>
      <w:r w:rsidRPr="00E85A4A">
        <w:rPr>
          <w:lang w:val="de-DE"/>
        </w:rPr>
        <w:t xml:space="preserve"> des Berichts in der Wir-Form: Es scheint, dass Lukas, der Verfasser der Apostelgeschichte, zunächst bis z</w:t>
      </w:r>
      <w:r>
        <w:rPr>
          <w:lang w:val="de-DE"/>
        </w:rPr>
        <w:t>ur Gefangennahme von Paulus und S</w:t>
      </w:r>
      <w:r w:rsidRPr="003900D2">
        <w:rPr>
          <w:b/>
          <w:bCs/>
          <w:lang w:val="de-DE"/>
        </w:rPr>
        <w:t>i</w:t>
      </w:r>
      <w:r>
        <w:rPr>
          <w:lang w:val="de-DE"/>
        </w:rPr>
        <w:t>las (</w:t>
      </w:r>
      <w:proofErr w:type="spellStart"/>
      <w:r>
        <w:rPr>
          <w:lang w:val="de-DE"/>
        </w:rPr>
        <w:t>Apg</w:t>
      </w:r>
      <w:proofErr w:type="spellEnd"/>
      <w:r>
        <w:rPr>
          <w:lang w:val="de-DE"/>
        </w:rPr>
        <w:t xml:space="preserve"> 16,19) und dann </w:t>
      </w:r>
      <w:r w:rsidRPr="00E85A4A">
        <w:rPr>
          <w:lang w:val="de-DE"/>
        </w:rPr>
        <w:t xml:space="preserve">wieder ab </w:t>
      </w:r>
      <w:proofErr w:type="spellStart"/>
      <w:r w:rsidRPr="00E85A4A">
        <w:rPr>
          <w:lang w:val="de-DE"/>
        </w:rPr>
        <w:t>Apg</w:t>
      </w:r>
      <w:proofErr w:type="spellEnd"/>
      <w:r w:rsidRPr="00E85A4A">
        <w:rPr>
          <w:lang w:val="de-DE"/>
        </w:rPr>
        <w:t xml:space="preserve"> 20,5 von Tr</w:t>
      </w:r>
      <w:r w:rsidRPr="002549C4">
        <w:rPr>
          <w:b/>
          <w:bCs/>
          <w:lang w:val="de-DE"/>
        </w:rPr>
        <w:t>o</w:t>
      </w:r>
      <w:r w:rsidRPr="00E85A4A">
        <w:rPr>
          <w:lang w:val="de-DE"/>
        </w:rPr>
        <w:t xml:space="preserve">as bis nach </w:t>
      </w:r>
      <w:r w:rsidRPr="001E5732">
        <w:rPr>
          <w:lang w:val="de-DE"/>
        </w:rPr>
        <w:t>Jer</w:t>
      </w:r>
      <w:r w:rsidRPr="002F3C5C">
        <w:rPr>
          <w:b/>
          <w:bCs/>
          <w:lang w:val="de-DE"/>
        </w:rPr>
        <w:t>u</w:t>
      </w:r>
      <w:r w:rsidRPr="001E5732">
        <w:rPr>
          <w:lang w:val="de-DE"/>
        </w:rPr>
        <w:t>s</w:t>
      </w:r>
      <w:r w:rsidRPr="00B65F6F">
        <w:rPr>
          <w:b/>
          <w:bCs/>
          <w:lang w:val="de-DE"/>
        </w:rPr>
        <w:t>a</w:t>
      </w:r>
      <w:r>
        <w:rPr>
          <w:lang w:val="de-DE"/>
        </w:rPr>
        <w:t>lem</w:t>
      </w:r>
      <w:r w:rsidRPr="00E85A4A">
        <w:rPr>
          <w:lang w:val="de-DE"/>
        </w:rPr>
        <w:t xml:space="preserve"> (</w:t>
      </w:r>
      <w:proofErr w:type="spellStart"/>
      <w:r w:rsidRPr="00E85A4A">
        <w:rPr>
          <w:lang w:val="de-DE"/>
        </w:rPr>
        <w:t>Apg</w:t>
      </w:r>
      <w:proofErr w:type="spellEnd"/>
      <w:r w:rsidRPr="00E85A4A">
        <w:rPr>
          <w:lang w:val="de-DE"/>
        </w:rPr>
        <w:t xml:space="preserve"> 21,17), schließlich auf der Fahrt nach Rom (</w:t>
      </w:r>
      <w:proofErr w:type="spellStart"/>
      <w:r w:rsidRPr="00E85A4A">
        <w:rPr>
          <w:lang w:val="de-DE"/>
        </w:rPr>
        <w:t>Apg</w:t>
      </w:r>
      <w:proofErr w:type="spellEnd"/>
      <w:r w:rsidRPr="00E85A4A">
        <w:rPr>
          <w:lang w:val="de-DE"/>
        </w:rPr>
        <w:t xml:space="preserve"> 27,1</w:t>
      </w:r>
      <w:r>
        <w:rPr>
          <w:lang w:val="de-DE"/>
        </w:rPr>
        <w:t xml:space="preserve"> − 28,16) Paulus begleitet haben könnte.</w:t>
      </w:r>
    </w:p>
  </w:footnote>
  <w:footnote w:id="620">
    <w:p w14:paraId="16C638D8" w14:textId="766EB29F" w:rsidR="000C5109" w:rsidRPr="000C5109" w:rsidRDefault="000C5109" w:rsidP="000C5109">
      <w:pPr>
        <w:pStyle w:val="Funotentext"/>
        <w:spacing w:after="40" w:line="260" w:lineRule="exact"/>
        <w:ind w:left="284" w:hanging="284"/>
        <w:jc w:val="both"/>
        <w:rPr>
          <w:lang w:val="de-DE"/>
        </w:rPr>
      </w:pPr>
      <w:r>
        <w:rPr>
          <w:rStyle w:val="Funotenzeichen"/>
        </w:rPr>
        <w:footnoteRef/>
      </w:r>
      <w:r w:rsidRPr="007A1CEE">
        <w:rPr>
          <w:lang w:val="de-DE"/>
        </w:rPr>
        <w:tab/>
        <w:t xml:space="preserve">Von </w:t>
      </w:r>
      <w:r w:rsidR="007A1CEE" w:rsidRPr="007A1CEE">
        <w:rPr>
          <w:lang w:val="de-DE"/>
        </w:rPr>
        <w:t xml:space="preserve">Kaiser </w:t>
      </w:r>
      <w:r w:rsidR="00C21114">
        <w:rPr>
          <w:lang w:val="de-DE"/>
        </w:rPr>
        <w:t xml:space="preserve">Augustus </w:t>
      </w:r>
      <w:r w:rsidR="007A1CEE" w:rsidRPr="007A1CEE">
        <w:rPr>
          <w:lang w:val="de-DE"/>
        </w:rPr>
        <w:t>zur Militärkolonie gemacht</w:t>
      </w:r>
      <w:r w:rsidR="007A1CEE">
        <w:rPr>
          <w:lang w:val="de-DE"/>
        </w:rPr>
        <w:t>.</w:t>
      </w:r>
    </w:p>
  </w:footnote>
  <w:footnote w:id="621">
    <w:p w14:paraId="58F1C9F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w:t>
      </w:r>
      <w:r w:rsidRPr="00EE5446">
        <w:rPr>
          <w:b/>
          <w:bCs/>
          <w:lang w:val="de-DE"/>
        </w:rPr>
        <w:t>y</w:t>
      </w:r>
      <w:r w:rsidRPr="00E85A4A">
        <w:rPr>
          <w:lang w:val="de-DE"/>
        </w:rPr>
        <w:t xml:space="preserve">thon war in der griechischen Mythologie eine Schlange, die </w:t>
      </w:r>
      <w:r>
        <w:rPr>
          <w:lang w:val="de-DE"/>
        </w:rPr>
        <w:t>das Orakel von D</w:t>
      </w:r>
      <w:r w:rsidRPr="000313C6">
        <w:rPr>
          <w:b/>
          <w:bCs/>
          <w:lang w:val="de-DE"/>
        </w:rPr>
        <w:t>e</w:t>
      </w:r>
      <w:r>
        <w:rPr>
          <w:lang w:val="de-DE"/>
        </w:rPr>
        <w:t>lphi bewachte.</w:t>
      </w:r>
    </w:p>
  </w:footnote>
  <w:footnote w:id="622">
    <w:p w14:paraId="4EDDD0B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Eine Bürgschaft? Eine Bestechung? Oder auch nur Rede und Antwort?</w:t>
      </w:r>
    </w:p>
  </w:footnote>
  <w:footnote w:id="623">
    <w:p w14:paraId="2E9DAB7E" w14:textId="77777777" w:rsidR="008566E1" w:rsidRPr="00A322F0" w:rsidRDefault="008566E1" w:rsidP="00C71948">
      <w:pPr>
        <w:pStyle w:val="Funotentext"/>
        <w:spacing w:after="40" w:line="260" w:lineRule="exact"/>
        <w:ind w:left="284" w:hanging="284"/>
        <w:jc w:val="both"/>
        <w:rPr>
          <w:lang w:val="de-DE"/>
        </w:rPr>
      </w:pPr>
      <w:r>
        <w:rPr>
          <w:rStyle w:val="Funotenzeichen"/>
        </w:rPr>
        <w:footnoteRef/>
      </w:r>
      <w:r>
        <w:rPr>
          <w:lang w:val="de-DE"/>
        </w:rPr>
        <w:tab/>
        <w:t>Die ganze christliche Botschaft wird hier einfach „das Wort“ genannt; denn es geht um etwas, das nicht an der Welt ablesbar ist, sondern nur durch Wort zu unserer Kenntnis gelangen kann.</w:t>
      </w:r>
    </w:p>
  </w:footnote>
  <w:footnote w:id="624">
    <w:p w14:paraId="71C8C98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Tagungsort des obersten Rats von Ath</w:t>
      </w:r>
      <w:r w:rsidRPr="00400BAC">
        <w:rPr>
          <w:b/>
          <w:bCs/>
          <w:lang w:val="de-DE"/>
        </w:rPr>
        <w:t>e</w:t>
      </w:r>
      <w:r w:rsidRPr="00E85A4A">
        <w:rPr>
          <w:lang w:val="de-DE"/>
        </w:rPr>
        <w:t>n.</w:t>
      </w:r>
    </w:p>
  </w:footnote>
  <w:footnote w:id="625">
    <w:p w14:paraId="3EE8283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Dieses Wort fehlt in vielen Manuskripten.</w:t>
      </w:r>
    </w:p>
  </w:footnote>
  <w:footnote w:id="626">
    <w:p w14:paraId="6B5ACC3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DB3A0A">
        <w:rPr>
          <w:b/>
          <w:bCs/>
          <w:smallCaps/>
          <w:lang w:val="de-DE"/>
        </w:rPr>
        <w:t>A</w:t>
      </w:r>
      <w:r w:rsidRPr="00DB3A0A">
        <w:rPr>
          <w:smallCaps/>
          <w:lang w:val="de-DE"/>
        </w:rPr>
        <w:t xml:space="preserve">ratos von </w:t>
      </w:r>
      <w:proofErr w:type="spellStart"/>
      <w:r w:rsidRPr="00DB3A0A">
        <w:rPr>
          <w:smallCaps/>
          <w:lang w:val="de-DE"/>
        </w:rPr>
        <w:t>S</w:t>
      </w:r>
      <w:r w:rsidRPr="00DB3A0A">
        <w:rPr>
          <w:b/>
          <w:bCs/>
          <w:smallCaps/>
          <w:lang w:val="de-DE"/>
        </w:rPr>
        <w:t>o</w:t>
      </w:r>
      <w:r w:rsidRPr="00DB3A0A">
        <w:rPr>
          <w:smallCaps/>
          <w:lang w:val="de-DE"/>
        </w:rPr>
        <w:t>loi</w:t>
      </w:r>
      <w:proofErr w:type="spellEnd"/>
      <w:r w:rsidRPr="00E85A4A">
        <w:rPr>
          <w:lang w:val="de-DE"/>
        </w:rPr>
        <w:t xml:space="preserve"> (* ca. 310 v. Chr.; † 245 v. Chr.), </w:t>
      </w:r>
      <w:proofErr w:type="spellStart"/>
      <w:r w:rsidRPr="00E85A4A">
        <w:rPr>
          <w:lang w:val="de-DE"/>
        </w:rPr>
        <w:t>Phaen</w:t>
      </w:r>
      <w:r w:rsidRPr="00400BAC">
        <w:rPr>
          <w:b/>
          <w:bCs/>
          <w:lang w:val="de-DE"/>
        </w:rPr>
        <w:t>o</w:t>
      </w:r>
      <w:r w:rsidRPr="00E85A4A">
        <w:rPr>
          <w:lang w:val="de-DE"/>
        </w:rPr>
        <w:t>mena</w:t>
      </w:r>
      <w:proofErr w:type="spellEnd"/>
      <w:r w:rsidRPr="00E85A4A">
        <w:rPr>
          <w:lang w:val="de-DE"/>
        </w:rPr>
        <w:t xml:space="preserve"> 5.</w:t>
      </w:r>
      <w:r>
        <w:rPr>
          <w:lang w:val="de-DE"/>
        </w:rPr>
        <w:t xml:space="preserve"> Paulus argumentiert hier nach dem Grundmodell der Neuinterpretation der Schrift </w:t>
      </w:r>
      <w:r w:rsidRPr="00D87A0D">
        <w:rPr>
          <w:b/>
          <w:bCs/>
          <w:lang w:val="de-DE"/>
        </w:rPr>
        <w:t>I</w:t>
      </w:r>
      <w:r>
        <w:rPr>
          <w:lang w:val="de-DE"/>
        </w:rPr>
        <w:t>sraels durch die Christusbotschaft auch gegenüber griechischer Literatur. Auch in ihr ist Christus verborgen gegenwärtig.</w:t>
      </w:r>
    </w:p>
  </w:footnote>
  <w:footnote w:id="627">
    <w:p w14:paraId="15597A2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Nach </w:t>
      </w:r>
      <w:r w:rsidRPr="00DB3A0A">
        <w:rPr>
          <w:smallCaps/>
          <w:lang w:val="de-DE"/>
        </w:rPr>
        <w:t>Eus</w:t>
      </w:r>
      <w:r w:rsidRPr="00DB3A0A">
        <w:rPr>
          <w:b/>
          <w:smallCaps/>
          <w:lang w:val="de-DE"/>
        </w:rPr>
        <w:t>e</w:t>
      </w:r>
      <w:r w:rsidRPr="00DB3A0A">
        <w:rPr>
          <w:smallCaps/>
          <w:lang w:val="de-DE"/>
        </w:rPr>
        <w:t>bius von Cäsar</w:t>
      </w:r>
      <w:r w:rsidRPr="00DB3A0A">
        <w:rPr>
          <w:b/>
          <w:smallCaps/>
          <w:lang w:val="de-DE"/>
        </w:rPr>
        <w:t>e</w:t>
      </w:r>
      <w:r w:rsidRPr="00DB3A0A">
        <w:rPr>
          <w:smallCaps/>
          <w:lang w:val="de-DE"/>
        </w:rPr>
        <w:t>a</w:t>
      </w:r>
      <w:r>
        <w:rPr>
          <w:lang w:val="de-DE"/>
        </w:rPr>
        <w:t xml:space="preserve">, </w:t>
      </w:r>
      <w:proofErr w:type="spellStart"/>
      <w:r w:rsidRPr="00E85A4A">
        <w:rPr>
          <w:lang w:val="de-DE"/>
        </w:rPr>
        <w:t>Hist</w:t>
      </w:r>
      <w:r w:rsidRPr="00400BAC">
        <w:rPr>
          <w:b/>
          <w:bCs/>
          <w:lang w:val="de-DE"/>
        </w:rPr>
        <w:t>o</w:t>
      </w:r>
      <w:r w:rsidRPr="00E85A4A">
        <w:rPr>
          <w:lang w:val="de-DE"/>
        </w:rPr>
        <w:t>ria</w:t>
      </w:r>
      <w:proofErr w:type="spellEnd"/>
      <w:r w:rsidRPr="00E85A4A">
        <w:rPr>
          <w:lang w:val="de-DE"/>
        </w:rPr>
        <w:t xml:space="preserve"> </w:t>
      </w:r>
      <w:proofErr w:type="spellStart"/>
      <w:r w:rsidRPr="00E85A4A">
        <w:rPr>
          <w:lang w:val="de-DE"/>
        </w:rPr>
        <w:t>ecclesi</w:t>
      </w:r>
      <w:r w:rsidRPr="00400BAC">
        <w:rPr>
          <w:b/>
          <w:bCs/>
          <w:lang w:val="de-DE"/>
        </w:rPr>
        <w:t>a</w:t>
      </w:r>
      <w:r w:rsidRPr="00E85A4A">
        <w:rPr>
          <w:lang w:val="de-DE"/>
        </w:rPr>
        <w:t>stica</w:t>
      </w:r>
      <w:proofErr w:type="spellEnd"/>
      <w:r w:rsidRPr="00E85A4A">
        <w:rPr>
          <w:lang w:val="de-DE"/>
        </w:rPr>
        <w:t xml:space="preserve"> 3,4</w:t>
      </w:r>
      <w:r>
        <w:rPr>
          <w:lang w:val="de-DE"/>
        </w:rPr>
        <w:t>,</w:t>
      </w:r>
      <w:r w:rsidRPr="00E85A4A">
        <w:rPr>
          <w:lang w:val="de-DE"/>
        </w:rPr>
        <w:t xml:space="preserve"> wurde er der erste Bischof von Ath</w:t>
      </w:r>
      <w:r w:rsidRPr="00400BAC">
        <w:rPr>
          <w:b/>
          <w:bCs/>
          <w:lang w:val="de-DE"/>
        </w:rPr>
        <w:t>e</w:t>
      </w:r>
      <w:r w:rsidRPr="00E85A4A">
        <w:rPr>
          <w:lang w:val="de-DE"/>
        </w:rPr>
        <w:t>n.</w:t>
      </w:r>
    </w:p>
  </w:footnote>
  <w:footnote w:id="628">
    <w:p w14:paraId="24B0F7AD" w14:textId="77777777" w:rsidR="008566E1" w:rsidRPr="00B53102" w:rsidRDefault="008566E1" w:rsidP="00C71948">
      <w:pPr>
        <w:pStyle w:val="Funotentext"/>
        <w:spacing w:after="40" w:line="260" w:lineRule="exact"/>
        <w:ind w:left="284" w:hanging="284"/>
        <w:jc w:val="both"/>
        <w:rPr>
          <w:lang w:val="de-DE"/>
        </w:rPr>
      </w:pPr>
      <w:r>
        <w:rPr>
          <w:rStyle w:val="Funotenzeichen"/>
        </w:rPr>
        <w:footnoteRef/>
      </w:r>
      <w:r>
        <w:rPr>
          <w:lang w:val="de-DE"/>
        </w:rPr>
        <w:tab/>
        <w:t>Entscheidender Wendepunkt im Sendungsverständnis von Paulus, der sich aber bereits aus seiner Bekehrungserfahrung vor Dam</w:t>
      </w:r>
      <w:r w:rsidRPr="00951B31">
        <w:rPr>
          <w:b/>
          <w:bCs/>
          <w:lang w:val="de-DE"/>
        </w:rPr>
        <w:t>a</w:t>
      </w:r>
      <w:r>
        <w:rPr>
          <w:lang w:val="de-DE"/>
        </w:rPr>
        <w:t>skus ergibt.</w:t>
      </w:r>
    </w:p>
  </w:footnote>
  <w:footnote w:id="629">
    <w:p w14:paraId="341A6DD5" w14:textId="355B3653"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Ähnliche Bedeutung hat wohl in </w:t>
      </w:r>
      <w:proofErr w:type="spellStart"/>
      <w:r>
        <w:rPr>
          <w:lang w:val="de-DE"/>
        </w:rPr>
        <w:t>Joh</w:t>
      </w:r>
      <w:proofErr w:type="spellEnd"/>
      <w:r>
        <w:rPr>
          <w:lang w:val="de-DE"/>
        </w:rPr>
        <w:t xml:space="preserve"> 18,38a die Frage des Pil</w:t>
      </w:r>
      <w:r w:rsidRPr="00CD7EE7">
        <w:rPr>
          <w:b/>
          <w:bCs/>
          <w:lang w:val="de-DE"/>
        </w:rPr>
        <w:t>a</w:t>
      </w:r>
      <w:r>
        <w:rPr>
          <w:lang w:val="de-DE"/>
        </w:rPr>
        <w:t>tus: „Was ist Wahrheit?“ Sie ist eher nicht ein Ausdruck von Skepsis oder gar böswilligem Desinteresse, sondern die korrekte Feststel</w:t>
      </w:r>
      <w:r>
        <w:rPr>
          <w:lang w:val="de-DE"/>
        </w:rPr>
        <w:softHyphen/>
        <w:t>lung der Unzuständigkeit des römischen Richters, der nur über Verbrechen, nicht aber über Lehren zu urteilen hat. Deshalb erklärt Pil</w:t>
      </w:r>
      <w:r w:rsidRPr="006B3BFF">
        <w:rPr>
          <w:b/>
          <w:bCs/>
          <w:lang w:val="de-DE"/>
        </w:rPr>
        <w:t>a</w:t>
      </w:r>
      <w:r>
        <w:rPr>
          <w:lang w:val="de-DE"/>
        </w:rPr>
        <w:t>tus unmittelbar darauf, er finde keinerlei Schuld an Jesus</w:t>
      </w:r>
      <w:r w:rsidR="007A3AF7">
        <w:rPr>
          <w:lang w:val="de-DE"/>
        </w:rPr>
        <w:t>,</w:t>
      </w:r>
      <w:r>
        <w:rPr>
          <w:lang w:val="de-DE"/>
        </w:rPr>
        <w:t xml:space="preserve"> und will ihn freigeben (</w:t>
      </w:r>
      <w:proofErr w:type="spellStart"/>
      <w:r>
        <w:rPr>
          <w:lang w:val="de-DE"/>
        </w:rPr>
        <w:t>Joh</w:t>
      </w:r>
      <w:proofErr w:type="spellEnd"/>
      <w:r>
        <w:rPr>
          <w:lang w:val="de-DE"/>
        </w:rPr>
        <w:t xml:space="preserve"> V. 38b). </w:t>
      </w:r>
    </w:p>
  </w:footnote>
  <w:footnote w:id="630">
    <w:p w14:paraId="74F450E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proofErr w:type="spellStart"/>
      <w:r>
        <w:rPr>
          <w:lang w:val="de-DE"/>
        </w:rPr>
        <w:t>Kenchr</w:t>
      </w:r>
      <w:r w:rsidRPr="0055004F">
        <w:rPr>
          <w:b/>
          <w:lang w:val="de-DE"/>
        </w:rPr>
        <w:t>e</w:t>
      </w:r>
      <w:r>
        <w:rPr>
          <w:lang w:val="de-DE"/>
        </w:rPr>
        <w:t>ä</w:t>
      </w:r>
      <w:proofErr w:type="spellEnd"/>
      <w:r>
        <w:rPr>
          <w:lang w:val="de-DE"/>
        </w:rPr>
        <w:t xml:space="preserve"> war ein Kor</w:t>
      </w:r>
      <w:r w:rsidRPr="0055004F">
        <w:rPr>
          <w:b/>
          <w:lang w:val="de-DE"/>
        </w:rPr>
        <w:t>i</w:t>
      </w:r>
      <w:r>
        <w:rPr>
          <w:lang w:val="de-DE"/>
        </w:rPr>
        <w:t xml:space="preserve">nth zugeordneter Hafenort am </w:t>
      </w:r>
      <w:proofErr w:type="spellStart"/>
      <w:r>
        <w:rPr>
          <w:lang w:val="de-DE"/>
        </w:rPr>
        <w:t>Sar</w:t>
      </w:r>
      <w:r w:rsidRPr="0055004F">
        <w:rPr>
          <w:b/>
          <w:lang w:val="de-DE"/>
        </w:rPr>
        <w:t>o</w:t>
      </w:r>
      <w:r>
        <w:rPr>
          <w:lang w:val="de-DE"/>
        </w:rPr>
        <w:t>nischen</w:t>
      </w:r>
      <w:proofErr w:type="spellEnd"/>
      <w:r>
        <w:rPr>
          <w:lang w:val="de-DE"/>
        </w:rPr>
        <w:t xml:space="preserve"> Golf.</w:t>
      </w:r>
    </w:p>
  </w:footnote>
  <w:footnote w:id="631">
    <w:p w14:paraId="5BCFB309" w14:textId="616C1F1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meisten Übersetzungen beziehen diesen </w:t>
      </w:r>
      <w:r>
        <w:rPr>
          <w:lang w:val="de-DE"/>
        </w:rPr>
        <w:t xml:space="preserve">griechischen </w:t>
      </w:r>
      <w:r w:rsidRPr="00E85A4A">
        <w:rPr>
          <w:lang w:val="de-DE"/>
        </w:rPr>
        <w:t xml:space="preserve">Nebensatz nicht auf </w:t>
      </w:r>
      <w:r w:rsidRPr="0055004F">
        <w:rPr>
          <w:b/>
          <w:lang w:val="de-DE"/>
        </w:rPr>
        <w:t>A</w:t>
      </w:r>
      <w:r w:rsidRPr="00E85A4A">
        <w:rPr>
          <w:lang w:val="de-DE"/>
        </w:rPr>
        <w:t>quila, sondern auf Paulus</w:t>
      </w:r>
      <w:r>
        <w:rPr>
          <w:lang w:val="de-DE"/>
        </w:rPr>
        <w:t xml:space="preserve"> („Er hatte sich …“).</w:t>
      </w:r>
      <w:r w:rsidRPr="00E85A4A">
        <w:rPr>
          <w:lang w:val="de-DE"/>
        </w:rPr>
        <w:t xml:space="preserve"> </w:t>
      </w:r>
      <w:r>
        <w:rPr>
          <w:lang w:val="de-DE"/>
        </w:rPr>
        <w:t>Von der Wortstellung und vom logischen Zusammenhang her erscheint dies weniger wahrscheinlich (vgl. auch 21,23).</w:t>
      </w:r>
    </w:p>
  </w:footnote>
  <w:footnote w:id="632">
    <w:p w14:paraId="4A143E4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w:t>
      </w:r>
      <w:r w:rsidRPr="001E5732">
        <w:rPr>
          <w:lang w:val="de-DE"/>
        </w:rPr>
        <w:t>Jer</w:t>
      </w:r>
      <w:r w:rsidRPr="00B65F6F">
        <w:rPr>
          <w:b/>
          <w:bCs/>
          <w:lang w:val="de-DE"/>
        </w:rPr>
        <w:t>us</w:t>
      </w:r>
      <w:r w:rsidRPr="001E5732">
        <w:rPr>
          <w:lang w:val="de-DE"/>
        </w:rPr>
        <w:t>a</w:t>
      </w:r>
      <w:r>
        <w:rPr>
          <w:lang w:val="de-DE"/>
        </w:rPr>
        <w:t>lem</w:t>
      </w:r>
      <w:r w:rsidRPr="00E85A4A">
        <w:rPr>
          <w:lang w:val="de-DE"/>
        </w:rPr>
        <w:t>.</w:t>
      </w:r>
    </w:p>
  </w:footnote>
  <w:footnote w:id="633">
    <w:p w14:paraId="05A70E9B" w14:textId="77777777" w:rsidR="008566E1" w:rsidRPr="0021389A" w:rsidRDefault="008566E1" w:rsidP="00C71948">
      <w:pPr>
        <w:pStyle w:val="Funotentext"/>
        <w:spacing w:after="40" w:line="260" w:lineRule="exact"/>
        <w:ind w:left="284" w:hanging="284"/>
        <w:jc w:val="both"/>
        <w:rPr>
          <w:lang w:val="de-DE"/>
        </w:rPr>
      </w:pPr>
      <w:r>
        <w:rPr>
          <w:rStyle w:val="Funotenzeichen"/>
        </w:rPr>
        <w:footnoteRef/>
      </w:r>
      <w:r w:rsidRPr="0021389A">
        <w:rPr>
          <w:lang w:val="de-DE"/>
        </w:rPr>
        <w:tab/>
        <w:t xml:space="preserve">Das Wort </w:t>
      </w:r>
      <w:r>
        <w:rPr>
          <w:lang w:val="de-DE"/>
        </w:rPr>
        <w:t>„g</w:t>
      </w:r>
      <w:r w:rsidRPr="0021389A">
        <w:rPr>
          <w:lang w:val="de-DE"/>
        </w:rPr>
        <w:t>enauer</w:t>
      </w:r>
      <w:r>
        <w:rPr>
          <w:lang w:val="de-DE"/>
        </w:rPr>
        <w:t xml:space="preserve">“ </w:t>
      </w:r>
      <w:r w:rsidRPr="0021389A">
        <w:rPr>
          <w:lang w:val="de-DE"/>
        </w:rPr>
        <w:t>im folgenden V.</w:t>
      </w:r>
      <w:r>
        <w:rPr>
          <w:lang w:val="de-DE"/>
        </w:rPr>
        <w:t xml:space="preserve"> 26 bedeutet, dass </w:t>
      </w:r>
      <w:r w:rsidRPr="0021389A">
        <w:rPr>
          <w:b/>
          <w:bCs/>
          <w:lang w:val="de-DE"/>
        </w:rPr>
        <w:t>A</w:t>
      </w:r>
      <w:r>
        <w:rPr>
          <w:lang w:val="de-DE"/>
        </w:rPr>
        <w:t xml:space="preserve">quila und </w:t>
      </w:r>
      <w:proofErr w:type="spellStart"/>
      <w:r>
        <w:rPr>
          <w:lang w:val="de-DE"/>
        </w:rPr>
        <w:t>Prisz</w:t>
      </w:r>
      <w:r w:rsidRPr="0021389A">
        <w:rPr>
          <w:b/>
          <w:bCs/>
          <w:lang w:val="de-DE"/>
        </w:rPr>
        <w:t>i</w:t>
      </w:r>
      <w:r>
        <w:rPr>
          <w:lang w:val="de-DE"/>
        </w:rPr>
        <w:t>lla</w:t>
      </w:r>
      <w:proofErr w:type="spellEnd"/>
      <w:r>
        <w:rPr>
          <w:lang w:val="de-DE"/>
        </w:rPr>
        <w:t xml:space="preserve"> </w:t>
      </w:r>
      <w:r w:rsidRPr="00DD4115">
        <w:rPr>
          <w:i/>
          <w:iCs/>
          <w:lang w:val="de-DE"/>
        </w:rPr>
        <w:t>ausführlicher</w:t>
      </w:r>
      <w:r>
        <w:rPr>
          <w:lang w:val="de-DE"/>
        </w:rPr>
        <w:t xml:space="preserve"> erläutern, was bereits im einfachen Glauben an Jesus Christus impliziert ist. Es gibt keinen halben und auch keinen ungenauen Glauben. Er kann weniger genau sein, aber nicht ungenau.</w:t>
      </w:r>
    </w:p>
  </w:footnote>
  <w:footnote w:id="634">
    <w:p w14:paraId="74E802BC" w14:textId="77777777" w:rsidR="008566E1" w:rsidRPr="006D4DAF" w:rsidRDefault="008566E1" w:rsidP="00C71948">
      <w:pPr>
        <w:pStyle w:val="Funotentext"/>
        <w:spacing w:after="40" w:line="260" w:lineRule="exact"/>
        <w:ind w:left="284" w:hanging="284"/>
        <w:jc w:val="both"/>
        <w:rPr>
          <w:lang w:val="de-DE"/>
        </w:rPr>
      </w:pPr>
      <w:r>
        <w:rPr>
          <w:rStyle w:val="Funotenzeichen"/>
        </w:rPr>
        <w:footnoteRef/>
      </w:r>
      <w:r w:rsidRPr="00DD4115">
        <w:rPr>
          <w:lang w:val="de-DE"/>
        </w:rPr>
        <w:tab/>
      </w:r>
      <w:r>
        <w:rPr>
          <w:lang w:val="de-DE"/>
        </w:rPr>
        <w:t>Ein Beleg für „anonymen“ Glauben, der den Namen Jesu noch nicht kennt und doch wirklicher Glaube ist. Der christliche Glaube ist kein Spezialglaube, sondern Glaube schlechthin.</w:t>
      </w:r>
    </w:p>
  </w:footnote>
  <w:footnote w:id="635">
    <w:p w14:paraId="03BDC982" w14:textId="3354674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Einige alte Textzeugen fügen hinzu: </w:t>
      </w:r>
      <w:r>
        <w:rPr>
          <w:lang w:val="de-DE"/>
        </w:rPr>
        <w:t>„</w:t>
      </w:r>
      <w:r w:rsidRPr="00E85A4A">
        <w:rPr>
          <w:lang w:val="de-DE"/>
        </w:rPr>
        <w:t>von der fünften bis zehnten Stunde</w:t>
      </w:r>
      <w:r>
        <w:rPr>
          <w:lang w:val="de-DE"/>
        </w:rPr>
        <w:t>“</w:t>
      </w:r>
      <w:r w:rsidRPr="00E85A4A">
        <w:rPr>
          <w:lang w:val="de-DE"/>
        </w:rPr>
        <w:t>.</w:t>
      </w:r>
      <w:r w:rsidR="00C24921">
        <w:rPr>
          <w:lang w:val="de-DE"/>
        </w:rPr>
        <w:t xml:space="preserve"> </w:t>
      </w:r>
      <w:r w:rsidR="00C24921">
        <w:rPr>
          <w:iCs/>
          <w:szCs w:val="24"/>
          <w:lang w:val="de-DE"/>
        </w:rPr>
        <w:t xml:space="preserve">– </w:t>
      </w:r>
      <w:proofErr w:type="spellStart"/>
      <w:r w:rsidR="00C24921">
        <w:rPr>
          <w:iCs/>
          <w:szCs w:val="24"/>
          <w:lang w:val="de-DE"/>
        </w:rPr>
        <w:t>Tyr</w:t>
      </w:r>
      <w:r w:rsidR="00C24921" w:rsidRPr="00C24921">
        <w:rPr>
          <w:b/>
          <w:bCs/>
          <w:iCs/>
          <w:szCs w:val="24"/>
          <w:lang w:val="de-DE"/>
        </w:rPr>
        <w:t>a</w:t>
      </w:r>
      <w:r w:rsidR="00C24921">
        <w:rPr>
          <w:iCs/>
          <w:szCs w:val="24"/>
          <w:lang w:val="de-DE"/>
        </w:rPr>
        <w:t>nnus</w:t>
      </w:r>
      <w:proofErr w:type="spellEnd"/>
      <w:r w:rsidR="00C24921">
        <w:rPr>
          <w:iCs/>
          <w:szCs w:val="24"/>
          <w:lang w:val="de-DE"/>
        </w:rPr>
        <w:t xml:space="preserve"> ist eine sonst unbekannte Persönlichkeit, Rhetor oder Philosoph oder nur Eigentümer</w:t>
      </w:r>
      <w:r w:rsidR="00D729D0">
        <w:rPr>
          <w:iCs/>
          <w:szCs w:val="24"/>
          <w:lang w:val="de-DE"/>
        </w:rPr>
        <w:t xml:space="preserve"> eines Saales</w:t>
      </w:r>
      <w:r w:rsidR="00C24921">
        <w:rPr>
          <w:iCs/>
          <w:szCs w:val="24"/>
          <w:lang w:val="de-DE"/>
        </w:rPr>
        <w:t>?</w:t>
      </w:r>
    </w:p>
  </w:footnote>
  <w:footnote w:id="636">
    <w:p w14:paraId="22E8203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Silberdrachmen; eine Silberdrachme entsprach einem </w:t>
      </w:r>
      <w:r>
        <w:rPr>
          <w:lang w:val="de-DE"/>
        </w:rPr>
        <w:t>Denar und damit etwa einem Tageslohn.</w:t>
      </w:r>
    </w:p>
  </w:footnote>
  <w:footnote w:id="637">
    <w:p w14:paraId="3E28F3B0" w14:textId="77777777" w:rsidR="008566E1" w:rsidRPr="00AF25A7" w:rsidRDefault="008566E1" w:rsidP="00C71948">
      <w:pPr>
        <w:pStyle w:val="Funotentext"/>
        <w:spacing w:after="40" w:line="260" w:lineRule="exact"/>
        <w:ind w:left="284" w:hanging="284"/>
        <w:jc w:val="both"/>
        <w:rPr>
          <w:lang w:val="de-DE"/>
        </w:rPr>
      </w:pPr>
      <w:r>
        <w:rPr>
          <w:rStyle w:val="Funotenzeichen"/>
        </w:rPr>
        <w:footnoteRef/>
      </w:r>
      <w:r w:rsidRPr="00AF25A7">
        <w:rPr>
          <w:lang w:val="de-DE"/>
        </w:rPr>
        <w:tab/>
        <w:t>Christliche Marienverehru</w:t>
      </w:r>
      <w:r>
        <w:rPr>
          <w:lang w:val="de-DE"/>
        </w:rPr>
        <w:t xml:space="preserve">ng sollte sich immer von solchem Devotionalienvertrieb bereits dadurch </w:t>
      </w:r>
      <w:r w:rsidRPr="00AF25A7">
        <w:rPr>
          <w:lang w:val="de-DE"/>
        </w:rPr>
        <w:t>unterscheiden</w:t>
      </w:r>
      <w:r>
        <w:rPr>
          <w:lang w:val="de-DE"/>
        </w:rPr>
        <w:t>, dass es auch in ihr einzig und allein um den Glauben an Jesus Christus als den Sohn Gottes geht: Wir sind hineingeschaffen in die ewige Liebe zwischen dem Vater und dem Sohn.</w:t>
      </w:r>
    </w:p>
  </w:footnote>
  <w:footnote w:id="638">
    <w:p w14:paraId="44197DA1"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Sich der dort versammelten wütenden Volksmenge ausliefern.</w:t>
      </w:r>
    </w:p>
  </w:footnote>
  <w:footnote w:id="639">
    <w:p w14:paraId="20F56966"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Als Grund des Auflaufs.</w:t>
      </w:r>
    </w:p>
  </w:footnote>
  <w:footnote w:id="640">
    <w:p w14:paraId="01D934B7"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In manchen Bibelausgaben wird dieser Satz als ein Vers 41 gezählt.</w:t>
      </w:r>
    </w:p>
  </w:footnote>
  <w:footnote w:id="641">
    <w:p w14:paraId="04C80EF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Von hier bis </w:t>
      </w:r>
      <w:proofErr w:type="spellStart"/>
      <w:r w:rsidRPr="00E85A4A">
        <w:rPr>
          <w:lang w:val="de-DE"/>
        </w:rPr>
        <w:t>Apg</w:t>
      </w:r>
      <w:proofErr w:type="spellEnd"/>
      <w:r w:rsidRPr="00E85A4A">
        <w:rPr>
          <w:lang w:val="de-DE"/>
        </w:rPr>
        <w:t xml:space="preserve"> 21,17 </w:t>
      </w:r>
      <w:r>
        <w:rPr>
          <w:lang w:val="de-DE"/>
        </w:rPr>
        <w:t xml:space="preserve">wird (wie bereits 16,10−19 und dann wieder 27,1 − 28,16) in </w:t>
      </w:r>
      <w:r w:rsidRPr="00E85A4A">
        <w:rPr>
          <w:lang w:val="de-DE"/>
        </w:rPr>
        <w:t>der Wir</w:t>
      </w:r>
      <w:r>
        <w:rPr>
          <w:lang w:val="de-DE"/>
        </w:rPr>
        <w:t>-</w:t>
      </w:r>
      <w:r w:rsidRPr="00E85A4A">
        <w:rPr>
          <w:lang w:val="de-DE"/>
        </w:rPr>
        <w:t>Form</w:t>
      </w:r>
      <w:r>
        <w:rPr>
          <w:lang w:val="de-DE"/>
        </w:rPr>
        <w:t xml:space="preserve"> berichtet. Lukas selbst als der Verfasser der Apostelgeschichte könnte zu den Mitreisenden gehört haben; oder er übernimmt einen Bericht anderer oder wendet nur ein Stilmittel an.</w:t>
      </w:r>
    </w:p>
  </w:footnote>
  <w:footnote w:id="642">
    <w:p w14:paraId="09F32CAC" w14:textId="77777777" w:rsidR="008566E1" w:rsidRPr="00B851DD" w:rsidRDefault="008566E1" w:rsidP="00C71948">
      <w:pPr>
        <w:pStyle w:val="Funotentext"/>
        <w:spacing w:after="40" w:line="260" w:lineRule="exact"/>
        <w:ind w:left="284" w:hanging="284"/>
        <w:jc w:val="both"/>
        <w:rPr>
          <w:lang w:val="de-DE"/>
        </w:rPr>
      </w:pPr>
      <w:r>
        <w:rPr>
          <w:rStyle w:val="Funotenzeichen"/>
        </w:rPr>
        <w:footnoteRef/>
      </w:r>
      <w:r w:rsidRPr="00B851DD">
        <w:rPr>
          <w:lang w:val="de-DE"/>
        </w:rPr>
        <w:tab/>
      </w:r>
      <w:r>
        <w:rPr>
          <w:lang w:val="de-DE"/>
        </w:rPr>
        <w:t>Eucharistie</w:t>
      </w:r>
      <w:r w:rsidRPr="00B851DD">
        <w:rPr>
          <w:lang w:val="de-DE"/>
        </w:rPr>
        <w:t xml:space="preserve">? Vgl. </w:t>
      </w:r>
      <w:r>
        <w:rPr>
          <w:lang w:val="de-DE"/>
        </w:rPr>
        <w:t xml:space="preserve">auch 27,35 und </w:t>
      </w:r>
      <w:proofErr w:type="spellStart"/>
      <w:r>
        <w:rPr>
          <w:lang w:val="de-DE"/>
        </w:rPr>
        <w:t>Lk</w:t>
      </w:r>
      <w:proofErr w:type="spellEnd"/>
      <w:r>
        <w:rPr>
          <w:lang w:val="de-DE"/>
        </w:rPr>
        <w:t xml:space="preserve"> 24,30.</w:t>
      </w:r>
    </w:p>
  </w:footnote>
  <w:footnote w:id="643">
    <w:p w14:paraId="51056E2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Mehrere alte Textzeugen fahren fort: „wir blieben in </w:t>
      </w:r>
      <w:proofErr w:type="spellStart"/>
      <w:r w:rsidRPr="00E85A4A">
        <w:rPr>
          <w:lang w:val="de-DE"/>
        </w:rPr>
        <w:t>Trog</w:t>
      </w:r>
      <w:r w:rsidRPr="005B5E1E">
        <w:rPr>
          <w:b/>
          <w:lang w:val="de-DE"/>
        </w:rPr>
        <w:t>y</w:t>
      </w:r>
      <w:r w:rsidRPr="00E85A4A">
        <w:rPr>
          <w:lang w:val="de-DE"/>
        </w:rPr>
        <w:t>llium</w:t>
      </w:r>
      <w:proofErr w:type="spellEnd"/>
      <w:r w:rsidRPr="00E85A4A">
        <w:rPr>
          <w:lang w:val="de-DE"/>
        </w:rPr>
        <w:t xml:space="preserve"> und kamen am Tag darauf nach Mil</w:t>
      </w:r>
      <w:r w:rsidRPr="005B5E1E">
        <w:rPr>
          <w:b/>
          <w:lang w:val="de-DE"/>
        </w:rPr>
        <w:t>e</w:t>
      </w:r>
      <w:r w:rsidRPr="00E85A4A">
        <w:rPr>
          <w:lang w:val="de-DE"/>
        </w:rPr>
        <w:t>t.“</w:t>
      </w:r>
    </w:p>
  </w:footnote>
  <w:footnote w:id="644">
    <w:p w14:paraId="585FE181"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Die „Gute Botschaft der Gnade Gottes“ besteht darin, dass Gott keine andere Liebe hat als die ewige zwischen dem Vater und dem Sohn, und dass diese Liebe allen Menschen gilt. Sie hat ihr Maß nicht an etwas Geschaffenem und kann deshalb nicht an der Welt abgelesen werden, sondern kann nur durch das Wort allein offenbar werden; dieses Wort allein kann nur im Glauben allein als wahr erkannt werden. Sie verändert für den Glaubenden alles, weil sie ihn aus der Macht der Angst um sich selber befreit, die sonst Menschen daran hindert, liebevoll zu leben. Der Sohn Gottes hat menschliche Natur angenommen, um uns diese Liebe des Vaters in menschlichem Wort zu verkün</w:t>
      </w:r>
      <w:r>
        <w:rPr>
          <w:lang w:val="de-DE"/>
        </w:rPr>
        <w:softHyphen/>
        <w:t>den, innerhalb derer alles geschaffen ist. Diese Botschaft ist „Evangelium“, „Gute Botschaft“, weil sie nicht fordert und uns mit unseren eigenen Kräften allein lässt, sondern weil sie es ermöglicht, das vor Gott Gute zu tun, das nur aus der Gemeinschaft mit ihm hervorgehen kann.</w:t>
      </w:r>
    </w:p>
  </w:footnote>
  <w:footnote w:id="645">
    <w:p w14:paraId="715AF72A" w14:textId="77777777" w:rsidR="008566E1" w:rsidRPr="00547666"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Der Wille Gottes ist nach 1 </w:t>
      </w:r>
      <w:proofErr w:type="spellStart"/>
      <w:r>
        <w:rPr>
          <w:lang w:val="de-DE"/>
        </w:rPr>
        <w:t>Thess</w:t>
      </w:r>
      <w:proofErr w:type="spellEnd"/>
      <w:r>
        <w:rPr>
          <w:lang w:val="de-DE"/>
        </w:rPr>
        <w:t xml:space="preserve"> 4,3 „eure Heiligung“. Er ist ein einziges unteilbares Ganzes: das wir zu Glaubenden werden, die aus dem Vertrauen auf Gottes unendliche Liebe (sie ist die Liebe zwischen dem Vater und dem Sohn, in welche die Welt hineingeschaffen ist) nicht mehr unter der Macht der Angst um sich selber leben.</w:t>
      </w:r>
    </w:p>
  </w:footnote>
  <w:footnote w:id="646">
    <w:p w14:paraId="49C8F64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Das griechische Wort </w:t>
      </w:r>
      <w:r w:rsidRPr="00343D23">
        <w:rPr>
          <w:rFonts w:ascii="Palatino Linotype" w:hAnsi="Palatino Linotype" w:cs="Arial"/>
          <w:sz w:val="21"/>
          <w:szCs w:val="21"/>
          <w:lang w:val="de-DE"/>
        </w:rPr>
        <w:t>ἐ</w:t>
      </w:r>
      <w:r w:rsidRPr="00343D23">
        <w:rPr>
          <w:rFonts w:ascii="Palatino Linotype" w:hAnsi="Palatino Linotype"/>
          <w:sz w:val="21"/>
          <w:szCs w:val="21"/>
          <w:lang w:val="de-DE"/>
        </w:rPr>
        <w:t>π</w:t>
      </w:r>
      <w:proofErr w:type="spellStart"/>
      <w:r w:rsidRPr="00343D23">
        <w:rPr>
          <w:rFonts w:ascii="Palatino Linotype" w:hAnsi="Palatino Linotype"/>
          <w:sz w:val="21"/>
          <w:szCs w:val="21"/>
          <w:lang w:val="de-DE"/>
        </w:rPr>
        <w:t>ίσκο</w:t>
      </w:r>
      <w:proofErr w:type="spellEnd"/>
      <w:r w:rsidRPr="00343D23">
        <w:rPr>
          <w:rFonts w:ascii="Palatino Linotype" w:hAnsi="Palatino Linotype"/>
          <w:sz w:val="21"/>
          <w:szCs w:val="21"/>
          <w:lang w:val="de-DE"/>
        </w:rPr>
        <w:t>πος</w:t>
      </w:r>
      <w:r>
        <w:rPr>
          <w:lang w:val="de-DE"/>
        </w:rPr>
        <w:t xml:space="preserve"> [</w:t>
      </w:r>
      <w:proofErr w:type="spellStart"/>
      <w:r>
        <w:rPr>
          <w:lang w:val="de-DE"/>
        </w:rPr>
        <w:t>ep</w:t>
      </w:r>
      <w:r w:rsidRPr="00C74C43">
        <w:rPr>
          <w:b/>
          <w:bCs/>
          <w:lang w:val="de-DE"/>
        </w:rPr>
        <w:t>i</w:t>
      </w:r>
      <w:r>
        <w:rPr>
          <w:lang w:val="de-DE"/>
        </w:rPr>
        <w:t>skopos</w:t>
      </w:r>
      <w:proofErr w:type="spellEnd"/>
      <w:r>
        <w:rPr>
          <w:lang w:val="de-DE"/>
        </w:rPr>
        <w:t>] (= Aufseher), aus dem unser Lehnwort „Bischof“ entstanden ist, entspricht hier wohl noch nicht ganz der heutigen Verwendung des Wortes „Bi</w:t>
      </w:r>
      <w:r>
        <w:rPr>
          <w:lang w:val="de-DE"/>
        </w:rPr>
        <w:softHyphen/>
        <w:t>schof“ für ein Gemeinden übergreifendes Amt.</w:t>
      </w:r>
    </w:p>
  </w:footnote>
  <w:footnote w:id="647">
    <w:p w14:paraId="3D9CCA8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Wort Jesu, das nicht in den Evangelien überliefert ist.</w:t>
      </w:r>
    </w:p>
  </w:footnote>
  <w:footnote w:id="648">
    <w:p w14:paraId="4313450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Apg</w:t>
      </w:r>
      <w:proofErr w:type="spellEnd"/>
      <w:r w:rsidRPr="00E85A4A">
        <w:rPr>
          <w:lang w:val="de-DE"/>
        </w:rPr>
        <w:t xml:space="preserve"> 6,3</w:t>
      </w:r>
      <w:r>
        <w:rPr>
          <w:lang w:val="de-DE"/>
        </w:rPr>
        <w:t>−</w:t>
      </w:r>
      <w:r w:rsidRPr="00E85A4A">
        <w:rPr>
          <w:lang w:val="de-DE"/>
        </w:rPr>
        <w:t>6.</w:t>
      </w:r>
    </w:p>
  </w:footnote>
  <w:footnote w:id="649">
    <w:p w14:paraId="554B49FF"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Die Juden in der „Di</w:t>
      </w:r>
      <w:r w:rsidRPr="00897706">
        <w:rPr>
          <w:b/>
          <w:bCs/>
          <w:lang w:val="de-DE"/>
        </w:rPr>
        <w:t>a</w:t>
      </w:r>
      <w:r>
        <w:rPr>
          <w:lang w:val="de-DE"/>
        </w:rPr>
        <w:t xml:space="preserve">spora“ außerhalb von </w:t>
      </w:r>
      <w:r w:rsidRPr="00897706">
        <w:rPr>
          <w:b/>
          <w:bCs/>
          <w:lang w:val="de-DE"/>
        </w:rPr>
        <w:t>I</w:t>
      </w:r>
      <w:r w:rsidRPr="001E5732">
        <w:rPr>
          <w:lang w:val="de-DE"/>
        </w:rPr>
        <w:t>srael</w:t>
      </w:r>
      <w:r>
        <w:rPr>
          <w:lang w:val="de-DE"/>
        </w:rPr>
        <w:t>.</w:t>
      </w:r>
    </w:p>
  </w:footnote>
  <w:footnote w:id="650">
    <w:p w14:paraId="4462A789" w14:textId="0FA25CE0" w:rsidR="008566E1" w:rsidRPr="00102D59" w:rsidRDefault="008566E1" w:rsidP="00C71948">
      <w:pPr>
        <w:pStyle w:val="Funotentext"/>
        <w:spacing w:after="40" w:line="260" w:lineRule="exact"/>
        <w:ind w:left="284" w:hanging="284"/>
        <w:jc w:val="both"/>
        <w:rPr>
          <w:lang w:val="de-DE"/>
        </w:rPr>
      </w:pPr>
      <w:r>
        <w:rPr>
          <w:rStyle w:val="Funotenzeichen"/>
        </w:rPr>
        <w:footnoteRef/>
      </w:r>
      <w:r>
        <w:rPr>
          <w:lang w:val="de-DE"/>
        </w:rPr>
        <w:tab/>
      </w:r>
      <w:r w:rsidR="00693C29">
        <w:rPr>
          <w:lang w:val="de-DE"/>
        </w:rPr>
        <w:t>D</w:t>
      </w:r>
      <w:r>
        <w:rPr>
          <w:lang w:val="de-DE"/>
        </w:rPr>
        <w:t xml:space="preserve">ieser Rat </w:t>
      </w:r>
      <w:r w:rsidR="00581DE8">
        <w:rPr>
          <w:lang w:val="de-DE"/>
        </w:rPr>
        <w:t xml:space="preserve">hat sich </w:t>
      </w:r>
      <w:r>
        <w:rPr>
          <w:lang w:val="de-DE"/>
        </w:rPr>
        <w:t xml:space="preserve">als gefährlich erwiesen. Aber auch wenn Paulus in Jerusalem ganz unauffällig geblieben und nicht in den Tempel gegangen wäre, bestand die Gefahr, von Juden aus </w:t>
      </w:r>
      <w:r w:rsidRPr="0092747A">
        <w:rPr>
          <w:b/>
          <w:bCs/>
          <w:lang w:val="de-DE"/>
        </w:rPr>
        <w:t>A</w:t>
      </w:r>
      <w:r>
        <w:rPr>
          <w:lang w:val="de-DE"/>
        </w:rPr>
        <w:t>sia entdeckt zu werden. Bemerkenswert ist immerhin, dass die ersten jüdischen Christen weiterhin zu den Gebetszeiten in den Tempel gingen (wie auch Petrus und Johannes [3,1</w:t>
      </w:r>
      <w:r w:rsidRPr="0052366F">
        <w:rPr>
          <w:lang w:val="de-DE"/>
        </w:rPr>
        <w:t>−</w:t>
      </w:r>
      <w:r>
        <w:rPr>
          <w:lang w:val="de-DE"/>
        </w:rPr>
        <w:t xml:space="preserve">6]) und sich </w:t>
      </w:r>
      <w:r w:rsidR="00D55150">
        <w:rPr>
          <w:lang w:val="de-DE"/>
        </w:rPr>
        <w:t>auch weiterhin</w:t>
      </w:r>
      <w:r>
        <w:rPr>
          <w:lang w:val="de-DE"/>
        </w:rPr>
        <w:t xml:space="preserve"> </w:t>
      </w:r>
      <w:r w:rsidR="00693C29">
        <w:rPr>
          <w:lang w:val="de-DE"/>
        </w:rPr>
        <w:t xml:space="preserve">als </w:t>
      </w:r>
      <w:r>
        <w:rPr>
          <w:lang w:val="de-DE"/>
        </w:rPr>
        <w:t>der jüdischen Religion zugehörig verstanden.</w:t>
      </w:r>
      <w:r w:rsidR="00D55150">
        <w:rPr>
          <w:lang w:val="de-DE"/>
        </w:rPr>
        <w:t xml:space="preserve"> Die christliche Botschaft </w:t>
      </w:r>
      <w:r w:rsidR="00693C29">
        <w:rPr>
          <w:lang w:val="de-DE"/>
        </w:rPr>
        <w:t xml:space="preserve">macht </w:t>
      </w:r>
      <w:r w:rsidR="00D55150">
        <w:rPr>
          <w:lang w:val="de-DE"/>
        </w:rPr>
        <w:t xml:space="preserve">die Schrift Israels </w:t>
      </w:r>
      <w:r w:rsidR="00693C29">
        <w:rPr>
          <w:lang w:val="de-DE"/>
        </w:rPr>
        <w:t>endgültig als Wort Gottes versteh</w:t>
      </w:r>
      <w:r w:rsidR="00581DE8">
        <w:rPr>
          <w:lang w:val="de-DE"/>
        </w:rPr>
        <w:t xml:space="preserve">bar </w:t>
      </w:r>
      <w:r w:rsidR="00D55150">
        <w:rPr>
          <w:lang w:val="de-DE"/>
        </w:rPr>
        <w:t>und bedarf ihrer zum eigen</w:t>
      </w:r>
      <w:r w:rsidR="000F6753">
        <w:rPr>
          <w:lang w:val="de-DE"/>
        </w:rPr>
        <w:t>en</w:t>
      </w:r>
      <w:r w:rsidR="00D55150">
        <w:rPr>
          <w:lang w:val="de-DE"/>
        </w:rPr>
        <w:t xml:space="preserve"> Verständnis</w:t>
      </w:r>
      <w:r w:rsidR="00581DE8">
        <w:rPr>
          <w:lang w:val="de-DE"/>
        </w:rPr>
        <w:t>.</w:t>
      </w:r>
    </w:p>
  </w:footnote>
  <w:footnote w:id="651">
    <w:p w14:paraId="17C1FBD4" w14:textId="0D5B6449" w:rsidR="008566E1" w:rsidRPr="005F2DE8" w:rsidRDefault="008566E1" w:rsidP="00C71948">
      <w:pPr>
        <w:pStyle w:val="Funotentext"/>
        <w:spacing w:after="40" w:line="260" w:lineRule="exact"/>
        <w:ind w:left="284" w:hanging="284"/>
        <w:jc w:val="both"/>
        <w:rPr>
          <w:lang w:val="de-DE"/>
        </w:rPr>
      </w:pPr>
      <w:r>
        <w:rPr>
          <w:rStyle w:val="Funotenzeichen"/>
        </w:rPr>
        <w:footnoteRef/>
      </w:r>
      <w:r w:rsidRPr="005F2DE8">
        <w:rPr>
          <w:lang w:val="de-DE"/>
        </w:rPr>
        <w:tab/>
        <w:t xml:space="preserve">Diese Antwort ist </w:t>
      </w:r>
      <w:r w:rsidR="008424E6">
        <w:rPr>
          <w:lang w:val="de-DE"/>
        </w:rPr>
        <w:t xml:space="preserve">wohl </w:t>
      </w:r>
      <w:r w:rsidRPr="005F2DE8">
        <w:rPr>
          <w:lang w:val="de-DE"/>
        </w:rPr>
        <w:t xml:space="preserve">eher </w:t>
      </w:r>
      <w:r w:rsidR="004758C5">
        <w:rPr>
          <w:lang w:val="de-DE"/>
        </w:rPr>
        <w:t xml:space="preserve">als </w:t>
      </w:r>
      <w:r w:rsidRPr="005F2DE8">
        <w:rPr>
          <w:lang w:val="de-DE"/>
        </w:rPr>
        <w:t>ironisch</w:t>
      </w:r>
      <w:r>
        <w:rPr>
          <w:lang w:val="de-DE"/>
        </w:rPr>
        <w:t xml:space="preserve"> zu verstehen: Das Verhalten des Hohen</w:t>
      </w:r>
      <w:r w:rsidR="00B25B07">
        <w:rPr>
          <w:lang w:val="de-DE"/>
        </w:rPr>
        <w:t xml:space="preserve"> P</w:t>
      </w:r>
      <w:r>
        <w:rPr>
          <w:lang w:val="de-DE"/>
        </w:rPr>
        <w:t xml:space="preserve">riesters lässt ihn nicht als solchen erkennen. Paulus kannte ja </w:t>
      </w:r>
      <w:r w:rsidR="00B25B07">
        <w:rPr>
          <w:lang w:val="de-DE"/>
        </w:rPr>
        <w:t xml:space="preserve">den Hohen Priester durchaus </w:t>
      </w:r>
      <w:r>
        <w:rPr>
          <w:lang w:val="de-DE"/>
        </w:rPr>
        <w:t>(22,5).</w:t>
      </w:r>
      <w:r w:rsidR="00B25B07">
        <w:rPr>
          <w:lang w:val="de-DE"/>
        </w:rPr>
        <w:t xml:space="preserve"> </w:t>
      </w:r>
      <w:r w:rsidR="00967F64">
        <w:rPr>
          <w:lang w:val="de-DE"/>
        </w:rPr>
        <w:t>A</w:t>
      </w:r>
      <w:r w:rsidR="004758C5">
        <w:rPr>
          <w:lang w:val="de-DE"/>
        </w:rPr>
        <w:t xml:space="preserve">ls </w:t>
      </w:r>
      <w:r w:rsidR="00B25B07">
        <w:rPr>
          <w:lang w:val="de-DE"/>
        </w:rPr>
        <w:t xml:space="preserve">„die Hohen Priester“ </w:t>
      </w:r>
      <w:r w:rsidR="00C8649A">
        <w:rPr>
          <w:lang w:val="de-DE"/>
        </w:rPr>
        <w:t xml:space="preserve">wurde </w:t>
      </w:r>
      <w:r w:rsidR="004539BC">
        <w:rPr>
          <w:lang w:val="de-DE"/>
        </w:rPr>
        <w:t xml:space="preserve">allerdings auch </w:t>
      </w:r>
      <w:r w:rsidR="00967F64">
        <w:rPr>
          <w:lang w:val="de-DE"/>
        </w:rPr>
        <w:t xml:space="preserve">eine ganze </w:t>
      </w:r>
      <w:r w:rsidR="00C8649A">
        <w:rPr>
          <w:lang w:val="de-DE"/>
        </w:rPr>
        <w:t>führende Gruppe im Hohen Rat bezeichnet</w:t>
      </w:r>
      <w:r w:rsidR="004758C5">
        <w:rPr>
          <w:lang w:val="de-DE"/>
        </w:rPr>
        <w:t>.</w:t>
      </w:r>
    </w:p>
  </w:footnote>
  <w:footnote w:id="652">
    <w:p w14:paraId="07E6AB51" w14:textId="77777777" w:rsidR="008566E1" w:rsidRPr="00C06EBF" w:rsidRDefault="008566E1" w:rsidP="00C71948">
      <w:pPr>
        <w:pStyle w:val="Funotentext"/>
        <w:spacing w:after="40" w:line="260" w:lineRule="exact"/>
        <w:ind w:left="284" w:hanging="284"/>
        <w:jc w:val="both"/>
        <w:rPr>
          <w:lang w:val="de-DE"/>
        </w:rPr>
      </w:pPr>
      <w:r>
        <w:rPr>
          <w:rStyle w:val="Funotenzeichen"/>
        </w:rPr>
        <w:footnoteRef/>
      </w:r>
      <w:r w:rsidRPr="00C06EBF">
        <w:rPr>
          <w:lang w:val="de-DE"/>
        </w:rPr>
        <w:tab/>
        <w:t>M</w:t>
      </w:r>
      <w:r w:rsidRPr="00C06EBF">
        <w:rPr>
          <w:b/>
          <w:bCs/>
          <w:lang w:val="de-DE"/>
        </w:rPr>
        <w:t>a</w:t>
      </w:r>
      <w:r w:rsidRPr="00C06EBF">
        <w:rPr>
          <w:lang w:val="de-DE"/>
        </w:rPr>
        <w:t>r</w:t>
      </w:r>
      <w:r w:rsidRPr="00C06EBF">
        <w:rPr>
          <w:b/>
          <w:bCs/>
          <w:lang w:val="de-DE"/>
        </w:rPr>
        <w:t>c</w:t>
      </w:r>
      <w:r w:rsidRPr="00F32C1E">
        <w:rPr>
          <w:lang w:val="de-DE"/>
        </w:rPr>
        <w:t>u</w:t>
      </w:r>
      <w:r w:rsidRPr="00C06EBF">
        <w:rPr>
          <w:b/>
          <w:bCs/>
          <w:lang w:val="de-DE"/>
        </w:rPr>
        <w:t xml:space="preserve">s </w:t>
      </w:r>
      <w:r w:rsidRPr="00C06EBF">
        <w:rPr>
          <w:lang w:val="de-DE"/>
        </w:rPr>
        <w:t>Ant</w:t>
      </w:r>
      <w:r w:rsidRPr="00C06EBF">
        <w:rPr>
          <w:b/>
          <w:bCs/>
          <w:lang w:val="de-DE"/>
        </w:rPr>
        <w:t>o</w:t>
      </w:r>
      <w:r w:rsidRPr="00C06EBF">
        <w:rPr>
          <w:lang w:val="de-DE"/>
        </w:rPr>
        <w:t>nius</w:t>
      </w:r>
      <w:r w:rsidRPr="00C06EBF">
        <w:rPr>
          <w:b/>
          <w:bCs/>
          <w:lang w:val="de-DE"/>
        </w:rPr>
        <w:t xml:space="preserve"> </w:t>
      </w:r>
      <w:r w:rsidRPr="000D14DB">
        <w:rPr>
          <w:lang w:val="de-DE"/>
        </w:rPr>
        <w:t>F</w:t>
      </w:r>
      <w:r w:rsidRPr="00C06EBF">
        <w:rPr>
          <w:b/>
          <w:bCs/>
          <w:lang w:val="de-DE"/>
        </w:rPr>
        <w:t>e</w:t>
      </w:r>
      <w:r w:rsidRPr="000D14DB">
        <w:rPr>
          <w:lang w:val="de-DE"/>
        </w:rPr>
        <w:t>lix</w:t>
      </w:r>
      <w:r>
        <w:rPr>
          <w:b/>
          <w:bCs/>
          <w:lang w:val="de-DE"/>
        </w:rPr>
        <w:t xml:space="preserve"> </w:t>
      </w:r>
      <w:r w:rsidRPr="00C06EBF">
        <w:rPr>
          <w:lang w:val="de-DE"/>
        </w:rPr>
        <w:t>war in den Jahren 52 bis 60</w:t>
      </w:r>
      <w:r>
        <w:rPr>
          <w:lang w:val="de-DE"/>
        </w:rPr>
        <w:t xml:space="preserve"> n. Chr. Prokur</w:t>
      </w:r>
      <w:r w:rsidRPr="00CE51DF">
        <w:rPr>
          <w:b/>
          <w:bCs/>
          <w:lang w:val="de-DE"/>
        </w:rPr>
        <w:t>a</w:t>
      </w:r>
      <w:r>
        <w:rPr>
          <w:lang w:val="de-DE"/>
        </w:rPr>
        <w:t>tor von Jud</w:t>
      </w:r>
      <w:r w:rsidRPr="00C06EBF">
        <w:rPr>
          <w:b/>
          <w:bCs/>
          <w:lang w:val="de-DE"/>
        </w:rPr>
        <w:t>ä</w:t>
      </w:r>
      <w:r>
        <w:rPr>
          <w:lang w:val="de-DE"/>
        </w:rPr>
        <w:t>a.</w:t>
      </w:r>
    </w:p>
  </w:footnote>
  <w:footnote w:id="653">
    <w:p w14:paraId="3746F7DA" w14:textId="5F274272" w:rsidR="008566E1" w:rsidRPr="00945117" w:rsidRDefault="008566E1" w:rsidP="00C71948">
      <w:pPr>
        <w:pStyle w:val="Funotentext"/>
        <w:spacing w:after="40" w:line="260" w:lineRule="exact"/>
        <w:ind w:left="284" w:hanging="284"/>
        <w:jc w:val="both"/>
        <w:rPr>
          <w:lang w:val="de-DE"/>
        </w:rPr>
      </w:pPr>
      <w:r>
        <w:rPr>
          <w:rStyle w:val="Funotenzeichen"/>
        </w:rPr>
        <w:footnoteRef/>
      </w:r>
      <w:r w:rsidRPr="002D0305">
        <w:rPr>
          <w:lang w:val="de-DE"/>
        </w:rPr>
        <w:tab/>
      </w:r>
      <w:proofErr w:type="spellStart"/>
      <w:r>
        <w:rPr>
          <w:lang w:val="de-DE"/>
        </w:rPr>
        <w:t>Ant</w:t>
      </w:r>
      <w:r w:rsidRPr="00832E46">
        <w:rPr>
          <w:b/>
          <w:bCs/>
          <w:lang w:val="de-DE"/>
        </w:rPr>
        <w:t>i</w:t>
      </w:r>
      <w:r>
        <w:rPr>
          <w:lang w:val="de-DE"/>
        </w:rPr>
        <w:t>patris</w:t>
      </w:r>
      <w:proofErr w:type="spellEnd"/>
      <w:r>
        <w:rPr>
          <w:lang w:val="de-DE"/>
        </w:rPr>
        <w:t xml:space="preserve"> war eine von Her</w:t>
      </w:r>
      <w:r w:rsidRPr="00832E46">
        <w:rPr>
          <w:b/>
          <w:bCs/>
          <w:lang w:val="de-DE"/>
        </w:rPr>
        <w:t>o</w:t>
      </w:r>
      <w:r>
        <w:rPr>
          <w:lang w:val="de-DE"/>
        </w:rPr>
        <w:t>des d. Gr. (73−4 v. Chr</w:t>
      </w:r>
      <w:r w:rsidR="004539BC">
        <w:rPr>
          <w:lang w:val="de-DE"/>
        </w:rPr>
        <w:t>.</w:t>
      </w:r>
      <w:r>
        <w:rPr>
          <w:lang w:val="de-DE"/>
        </w:rPr>
        <w:t>) neu errichtete Stadt in Jud</w:t>
      </w:r>
      <w:r w:rsidRPr="00D04549">
        <w:rPr>
          <w:b/>
          <w:bCs/>
          <w:lang w:val="de-DE"/>
        </w:rPr>
        <w:t>ä</w:t>
      </w:r>
      <w:r>
        <w:rPr>
          <w:lang w:val="de-DE"/>
        </w:rPr>
        <w:t xml:space="preserve">a, die er nach seinem Vater </w:t>
      </w:r>
      <w:proofErr w:type="spellStart"/>
      <w:r>
        <w:rPr>
          <w:lang w:val="de-DE"/>
        </w:rPr>
        <w:t>Ant</w:t>
      </w:r>
      <w:r w:rsidRPr="00832E46">
        <w:rPr>
          <w:b/>
          <w:bCs/>
          <w:lang w:val="de-DE"/>
        </w:rPr>
        <w:t>i</w:t>
      </w:r>
      <w:r>
        <w:rPr>
          <w:lang w:val="de-DE"/>
        </w:rPr>
        <w:t>patros</w:t>
      </w:r>
      <w:proofErr w:type="spellEnd"/>
      <w:r>
        <w:rPr>
          <w:lang w:val="de-DE"/>
        </w:rPr>
        <w:t xml:space="preserve"> († 43 v. Chr.) benannt hat. Sie lag in der Nähe des heutigen Tel </w:t>
      </w:r>
      <w:proofErr w:type="spellStart"/>
      <w:r w:rsidRPr="00D04549">
        <w:rPr>
          <w:b/>
          <w:bCs/>
          <w:lang w:val="de-DE"/>
        </w:rPr>
        <w:t>A</w:t>
      </w:r>
      <w:r>
        <w:rPr>
          <w:lang w:val="de-DE"/>
        </w:rPr>
        <w:t>fek</w:t>
      </w:r>
      <w:proofErr w:type="spellEnd"/>
      <w:r>
        <w:rPr>
          <w:lang w:val="de-DE"/>
        </w:rPr>
        <w:t>.</w:t>
      </w:r>
    </w:p>
  </w:footnote>
  <w:footnote w:id="654">
    <w:p w14:paraId="389F2D3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Der von Her</w:t>
      </w:r>
      <w:r w:rsidRPr="0029061B">
        <w:rPr>
          <w:b/>
          <w:bCs/>
          <w:lang w:val="de-DE"/>
        </w:rPr>
        <w:t>o</w:t>
      </w:r>
      <w:r>
        <w:rPr>
          <w:lang w:val="de-DE"/>
        </w:rPr>
        <w:t>des d. Gr. erbaute Palast in Cä</w:t>
      </w:r>
      <w:r w:rsidRPr="00E85A4A">
        <w:rPr>
          <w:lang w:val="de-DE"/>
        </w:rPr>
        <w:t>sar</w:t>
      </w:r>
      <w:r w:rsidRPr="00C002D1">
        <w:rPr>
          <w:b/>
          <w:lang w:val="de-DE"/>
        </w:rPr>
        <w:t>e</w:t>
      </w:r>
      <w:r w:rsidRPr="00E85A4A">
        <w:rPr>
          <w:lang w:val="de-DE"/>
        </w:rPr>
        <w:t>a Phil</w:t>
      </w:r>
      <w:r w:rsidRPr="00C002D1">
        <w:rPr>
          <w:b/>
          <w:lang w:val="de-DE"/>
        </w:rPr>
        <w:t>i</w:t>
      </w:r>
      <w:r w:rsidRPr="00E85A4A">
        <w:rPr>
          <w:lang w:val="de-DE"/>
        </w:rPr>
        <w:t>ppi.</w:t>
      </w:r>
    </w:p>
  </w:footnote>
  <w:footnote w:id="655">
    <w:p w14:paraId="392E6A7E" w14:textId="73E13D16" w:rsidR="003E4BE6" w:rsidRPr="003E4BE6" w:rsidRDefault="003E4BE6" w:rsidP="003E4BE6">
      <w:pPr>
        <w:pStyle w:val="Funotentext"/>
        <w:spacing w:after="40" w:line="260" w:lineRule="exact"/>
        <w:ind w:left="284" w:hanging="284"/>
        <w:jc w:val="both"/>
        <w:rPr>
          <w:lang w:val="de-DE"/>
        </w:rPr>
      </w:pPr>
      <w:r>
        <w:rPr>
          <w:rStyle w:val="Funotenzeichen"/>
        </w:rPr>
        <w:footnoteRef/>
      </w:r>
      <w:r>
        <w:rPr>
          <w:lang w:val="de-DE"/>
        </w:rPr>
        <w:tab/>
        <w:t>Zu einer gut aufgebauten Rede gehörte es in der Antike, zu allererst, Angeredete wohlwollend zu stimmen durch Hinweise auf deren Vorzüge (V. 2</w:t>
      </w:r>
      <w:r w:rsidR="00F32C1E">
        <w:rPr>
          <w:lang w:val="de-DE"/>
        </w:rPr>
        <w:t>)</w:t>
      </w:r>
      <w:r>
        <w:rPr>
          <w:lang w:val="de-DE"/>
        </w:rPr>
        <w:t xml:space="preserve">, aber dann auch sich selbst in ein möglichst gutes Licht zu stellen </w:t>
      </w:r>
      <w:r w:rsidR="00F32C1E">
        <w:rPr>
          <w:lang w:val="de-DE"/>
        </w:rPr>
        <w:t xml:space="preserve">(V. 3f) </w:t>
      </w:r>
      <w:r>
        <w:rPr>
          <w:lang w:val="de-DE"/>
        </w:rPr>
        <w:t>und eventuelle andere Beteiligte in ein weniger gutes</w:t>
      </w:r>
      <w:r w:rsidR="00F32C1E">
        <w:rPr>
          <w:lang w:val="de-DE"/>
        </w:rPr>
        <w:t xml:space="preserve"> (V. 7).</w:t>
      </w:r>
    </w:p>
  </w:footnote>
  <w:footnote w:id="656">
    <w:p w14:paraId="4D96EB6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Verse 6b</w:t>
      </w:r>
      <w:r>
        <w:rPr>
          <w:lang w:val="de-DE"/>
        </w:rPr>
        <w:t>−</w:t>
      </w:r>
      <w:r w:rsidRPr="00E85A4A">
        <w:rPr>
          <w:lang w:val="de-DE"/>
        </w:rPr>
        <w:t>7 sind nur bei einigen späteren Textzeugen belegt.</w:t>
      </w:r>
    </w:p>
  </w:footnote>
  <w:footnote w:id="657">
    <w:p w14:paraId="2DBF1332" w14:textId="38B2B41B" w:rsidR="00886DAA" w:rsidRPr="00886DAA" w:rsidRDefault="00886DAA" w:rsidP="00886DAA">
      <w:pPr>
        <w:pStyle w:val="Funotentext"/>
        <w:spacing w:after="40" w:line="260" w:lineRule="exact"/>
        <w:ind w:left="284" w:hanging="284"/>
        <w:jc w:val="both"/>
        <w:rPr>
          <w:lang w:val="de-DE"/>
        </w:rPr>
      </w:pPr>
      <w:r>
        <w:rPr>
          <w:rStyle w:val="Funotenzeichen"/>
        </w:rPr>
        <w:footnoteRef/>
      </w:r>
      <w:r w:rsidRPr="00886DAA">
        <w:rPr>
          <w:lang w:val="de-DE"/>
        </w:rPr>
        <w:t xml:space="preserve"> </w:t>
      </w:r>
      <w:r w:rsidRPr="00886DAA">
        <w:rPr>
          <w:lang w:val="de-DE"/>
        </w:rPr>
        <w:tab/>
        <w:t xml:space="preserve">Wie </w:t>
      </w:r>
      <w:proofErr w:type="spellStart"/>
      <w:r w:rsidRPr="00886DAA">
        <w:rPr>
          <w:lang w:val="de-DE"/>
        </w:rPr>
        <w:t>Tertullus</w:t>
      </w:r>
      <w:proofErr w:type="spellEnd"/>
      <w:r w:rsidRPr="00886DAA">
        <w:rPr>
          <w:lang w:val="de-DE"/>
        </w:rPr>
        <w:t xml:space="preserve"> (24,2) beginnt Paulus </w:t>
      </w:r>
      <w:r>
        <w:rPr>
          <w:lang w:val="de-DE"/>
        </w:rPr>
        <w:t>mit einer „</w:t>
      </w:r>
      <w:proofErr w:type="spellStart"/>
      <w:r w:rsidRPr="00060666">
        <w:rPr>
          <w:i/>
          <w:iCs/>
          <w:lang w:val="de-DE"/>
        </w:rPr>
        <w:t>captatio</w:t>
      </w:r>
      <w:proofErr w:type="spellEnd"/>
      <w:r w:rsidRPr="00060666">
        <w:rPr>
          <w:i/>
          <w:iCs/>
          <w:lang w:val="de-DE"/>
        </w:rPr>
        <w:t xml:space="preserve"> </w:t>
      </w:r>
      <w:proofErr w:type="spellStart"/>
      <w:r w:rsidRPr="00060666">
        <w:rPr>
          <w:i/>
          <w:iCs/>
          <w:lang w:val="de-DE"/>
        </w:rPr>
        <w:t>benevolentiae</w:t>
      </w:r>
      <w:proofErr w:type="spellEnd"/>
      <w:r>
        <w:rPr>
          <w:lang w:val="de-DE"/>
        </w:rPr>
        <w:t xml:space="preserve">“ </w:t>
      </w:r>
      <w:r w:rsidR="00060666">
        <w:rPr>
          <w:lang w:val="de-DE"/>
        </w:rPr>
        <w:t>(</w:t>
      </w:r>
      <w:r>
        <w:rPr>
          <w:lang w:val="de-DE"/>
        </w:rPr>
        <w:t xml:space="preserve">auch </w:t>
      </w:r>
      <w:r w:rsidR="008A32B0">
        <w:rPr>
          <w:lang w:val="de-DE"/>
        </w:rPr>
        <w:t xml:space="preserve">17,22 und </w:t>
      </w:r>
      <w:r>
        <w:rPr>
          <w:lang w:val="de-DE"/>
        </w:rPr>
        <w:t>26,2).</w:t>
      </w:r>
    </w:p>
  </w:footnote>
  <w:footnote w:id="658">
    <w:p w14:paraId="31D1A663" w14:textId="1BC258D3" w:rsidR="008566E1" w:rsidRPr="00CE7FF9" w:rsidRDefault="008566E1" w:rsidP="00C71948">
      <w:pPr>
        <w:pStyle w:val="Funotentext"/>
        <w:spacing w:after="40" w:line="260" w:lineRule="exact"/>
        <w:ind w:left="284" w:hanging="284"/>
        <w:jc w:val="both"/>
        <w:rPr>
          <w:lang w:val="de-DE"/>
        </w:rPr>
      </w:pPr>
      <w:r>
        <w:rPr>
          <w:rStyle w:val="Funotenzeichen"/>
        </w:rPr>
        <w:footnoteRef/>
      </w:r>
      <w:r>
        <w:rPr>
          <w:lang w:val="de-DE"/>
        </w:rPr>
        <w:tab/>
        <w:t>Bemerkenswert ist, dass die zuerst von Paulus selbst (</w:t>
      </w:r>
      <w:proofErr w:type="spellStart"/>
      <w:r>
        <w:rPr>
          <w:lang w:val="de-DE"/>
        </w:rPr>
        <w:t>Apg</w:t>
      </w:r>
      <w:proofErr w:type="spellEnd"/>
      <w:r>
        <w:rPr>
          <w:lang w:val="de-DE"/>
        </w:rPr>
        <w:t xml:space="preserve"> 24,4; vgl. auch bereits </w:t>
      </w:r>
      <w:proofErr w:type="spellStart"/>
      <w:r>
        <w:rPr>
          <w:lang w:val="de-DE"/>
        </w:rPr>
        <w:t>Apg</w:t>
      </w:r>
      <w:proofErr w:type="spellEnd"/>
      <w:r>
        <w:rPr>
          <w:lang w:val="de-DE"/>
        </w:rPr>
        <w:t xml:space="preserve"> 9,2 und 22,4) gebrauchte Bezeichnung des Christentums als „der Weg“ im Anschluss daran von Lukas hier auch </w:t>
      </w:r>
      <w:r w:rsidR="003008D0">
        <w:rPr>
          <w:lang w:val="de-DE"/>
        </w:rPr>
        <w:t xml:space="preserve">dem Statthalter </w:t>
      </w:r>
      <w:r>
        <w:rPr>
          <w:lang w:val="de-DE"/>
        </w:rPr>
        <w:t>F</w:t>
      </w:r>
      <w:r w:rsidRPr="00463577">
        <w:rPr>
          <w:b/>
          <w:bCs/>
          <w:lang w:val="de-DE"/>
        </w:rPr>
        <w:t>e</w:t>
      </w:r>
      <w:r>
        <w:rPr>
          <w:lang w:val="de-DE"/>
        </w:rPr>
        <w:t>lix wie in den Mund gelegt wird.</w:t>
      </w:r>
    </w:p>
  </w:footnote>
  <w:footnote w:id="659">
    <w:p w14:paraId="52E8E0E1" w14:textId="77777777" w:rsidR="008566E1" w:rsidRPr="009933EB"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Als römischer </w:t>
      </w:r>
      <w:r w:rsidRPr="009933EB">
        <w:rPr>
          <w:lang w:val="de-DE"/>
        </w:rPr>
        <w:t>Bürger</w:t>
      </w:r>
      <w:r>
        <w:rPr>
          <w:lang w:val="de-DE"/>
        </w:rPr>
        <w:t xml:space="preserve"> (vgl. </w:t>
      </w:r>
      <w:proofErr w:type="spellStart"/>
      <w:r>
        <w:rPr>
          <w:lang w:val="de-DE"/>
        </w:rPr>
        <w:t>Apg</w:t>
      </w:r>
      <w:proofErr w:type="spellEnd"/>
      <w:r>
        <w:rPr>
          <w:lang w:val="de-DE"/>
        </w:rPr>
        <w:t xml:space="preserve"> 22,28) hatte Paulus das Recht, an den Kaiser zu appellieren. </w:t>
      </w:r>
    </w:p>
  </w:footnote>
  <w:footnote w:id="660">
    <w:p w14:paraId="4B080B6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A02272">
        <w:rPr>
          <w:rFonts w:ascii="Palatino Linotype" w:hAnsi="Palatino Linotype"/>
          <w:sz w:val="21"/>
          <w:szCs w:val="21"/>
          <w:lang w:val="de-DE"/>
        </w:rPr>
        <w:t>Κα</w:t>
      </w:r>
      <w:proofErr w:type="spellStart"/>
      <w:r w:rsidRPr="00A02272">
        <w:rPr>
          <w:rFonts w:ascii="Palatino Linotype" w:hAnsi="Palatino Linotype"/>
          <w:sz w:val="21"/>
          <w:szCs w:val="21"/>
          <w:lang w:val="de-DE"/>
        </w:rPr>
        <w:t>λοὶ</w:t>
      </w:r>
      <w:proofErr w:type="spellEnd"/>
      <w:r w:rsidRPr="00A02272">
        <w:rPr>
          <w:rFonts w:ascii="Palatino Linotype" w:hAnsi="Palatino Linotype"/>
          <w:sz w:val="21"/>
          <w:szCs w:val="21"/>
          <w:lang w:val="de-DE"/>
        </w:rPr>
        <w:t xml:space="preserve"> </w:t>
      </w:r>
      <w:proofErr w:type="spellStart"/>
      <w:r w:rsidRPr="00A02272">
        <w:rPr>
          <w:rFonts w:ascii="Palatino Linotype" w:hAnsi="Palatino Linotype"/>
          <w:sz w:val="21"/>
          <w:szCs w:val="21"/>
          <w:lang w:val="de-DE"/>
        </w:rPr>
        <w:t>Λιμένες</w:t>
      </w:r>
      <w:proofErr w:type="spellEnd"/>
      <w:r>
        <w:rPr>
          <w:rFonts w:ascii="Palatino Linotype" w:hAnsi="Palatino Linotype"/>
          <w:sz w:val="21"/>
          <w:szCs w:val="21"/>
          <w:lang w:val="de-DE"/>
        </w:rPr>
        <w:t xml:space="preserve"> </w:t>
      </w:r>
      <w:r>
        <w:rPr>
          <w:lang w:val="de-DE"/>
        </w:rPr>
        <w:t xml:space="preserve">= </w:t>
      </w:r>
      <w:r w:rsidRPr="00E85A4A">
        <w:rPr>
          <w:lang w:val="de-DE"/>
        </w:rPr>
        <w:t>Schöne</w:t>
      </w:r>
      <w:r>
        <w:rPr>
          <w:lang w:val="de-DE"/>
        </w:rPr>
        <w:t xml:space="preserve">, bzw. Rechte </w:t>
      </w:r>
      <w:r w:rsidRPr="00E85A4A">
        <w:rPr>
          <w:lang w:val="de-DE"/>
        </w:rPr>
        <w:t>Häfen.</w:t>
      </w:r>
    </w:p>
  </w:footnote>
  <w:footnote w:id="661">
    <w:p w14:paraId="0EAB3FD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rStyle w:val="Funotenzeichen"/>
          <w:rFonts w:cs="Arial"/>
          <w:lang w:val="de-DE"/>
        </w:rPr>
        <w:tab/>
      </w:r>
      <w:r w:rsidRPr="00496941">
        <w:rPr>
          <w:rStyle w:val="Funotenzeichen"/>
          <w:rFonts w:cs="Arial"/>
          <w:vertAlign w:val="baseline"/>
          <w:lang w:val="de-DE"/>
        </w:rPr>
        <w:t>Das Fasten zum großen Versöhnungstag Jom Kipp</w:t>
      </w:r>
      <w:r w:rsidRPr="00A02272">
        <w:rPr>
          <w:rStyle w:val="Funotenzeichen"/>
          <w:rFonts w:cs="Arial"/>
          <w:b/>
          <w:bCs/>
          <w:vertAlign w:val="baseline"/>
          <w:lang w:val="de-DE"/>
        </w:rPr>
        <w:t>u</w:t>
      </w:r>
      <w:r w:rsidRPr="00496941">
        <w:rPr>
          <w:rStyle w:val="Funotenzeichen"/>
          <w:rFonts w:cs="Arial"/>
          <w:vertAlign w:val="baseline"/>
          <w:lang w:val="de-DE"/>
        </w:rPr>
        <w:t>r, der in den September oder Oktober fällt</w:t>
      </w:r>
      <w:r w:rsidRPr="00496941">
        <w:rPr>
          <w:rFonts w:cs="Arial"/>
          <w:lang w:val="de-DE"/>
        </w:rPr>
        <w:t xml:space="preserve"> und als Ruhe- und Fasttag begangen wird</w:t>
      </w:r>
      <w:r w:rsidRPr="00496941">
        <w:rPr>
          <w:rStyle w:val="Funotenzeichen"/>
          <w:rFonts w:cs="Arial"/>
          <w:vertAlign w:val="baseline"/>
          <w:lang w:val="de-DE"/>
        </w:rPr>
        <w:t>.</w:t>
      </w:r>
      <w:r w:rsidRPr="00496941">
        <w:rPr>
          <w:rFonts w:cs="Arial"/>
          <w:lang w:val="de-DE"/>
        </w:rPr>
        <w:t xml:space="preserve"> Die Schifffahr</w:t>
      </w:r>
      <w:r>
        <w:rPr>
          <w:rFonts w:cs="Arial"/>
          <w:lang w:val="de-DE"/>
        </w:rPr>
        <w:t>t ruhte wegen der Winterstürme ab</w:t>
      </w:r>
      <w:r w:rsidRPr="00496941">
        <w:rPr>
          <w:rFonts w:cs="Arial"/>
          <w:lang w:val="de-DE"/>
        </w:rPr>
        <w:t xml:space="preserve"> 11. </w:t>
      </w:r>
      <w:proofErr w:type="spellStart"/>
      <w:r w:rsidRPr="00496941">
        <w:rPr>
          <w:rFonts w:cs="Arial"/>
          <w:lang w:val="de-DE"/>
        </w:rPr>
        <w:t>No</w:t>
      </w:r>
      <w:r>
        <w:rPr>
          <w:rFonts w:cs="Arial"/>
          <w:lang w:val="de-DE"/>
        </w:rPr>
        <w:t>-</w:t>
      </w:r>
      <w:r w:rsidRPr="00496941">
        <w:rPr>
          <w:rFonts w:cs="Arial"/>
          <w:lang w:val="de-DE"/>
        </w:rPr>
        <w:t>vember</w:t>
      </w:r>
      <w:proofErr w:type="spellEnd"/>
      <w:r w:rsidRPr="00496941">
        <w:rPr>
          <w:rFonts w:cs="Arial"/>
          <w:lang w:val="de-DE"/>
        </w:rPr>
        <w:t xml:space="preserve"> bis 5. März; sie galt </w:t>
      </w:r>
      <w:r>
        <w:rPr>
          <w:rFonts w:cs="Arial"/>
          <w:lang w:val="de-DE"/>
        </w:rPr>
        <w:t xml:space="preserve">bereits ab </w:t>
      </w:r>
      <w:r w:rsidRPr="00496941">
        <w:rPr>
          <w:rFonts w:cs="Arial"/>
          <w:lang w:val="de-DE"/>
        </w:rPr>
        <w:t xml:space="preserve">14. September </w:t>
      </w:r>
      <w:r>
        <w:rPr>
          <w:rFonts w:cs="Arial"/>
          <w:lang w:val="de-DE"/>
        </w:rPr>
        <w:t>und bis 15. Mai</w:t>
      </w:r>
      <w:r w:rsidRPr="00496941">
        <w:rPr>
          <w:rFonts w:cs="Arial"/>
          <w:lang w:val="de-DE"/>
        </w:rPr>
        <w:t xml:space="preserve"> zumindest als </w:t>
      </w:r>
      <w:r>
        <w:rPr>
          <w:rFonts w:cs="Arial"/>
          <w:lang w:val="de-DE"/>
        </w:rPr>
        <w:t>gefährlich.</w:t>
      </w:r>
    </w:p>
  </w:footnote>
  <w:footnote w:id="662">
    <w:p w14:paraId="5ABC325B" w14:textId="3CF4BFA4" w:rsidR="008566E1" w:rsidRPr="00700E9A" w:rsidRDefault="008566E1" w:rsidP="00C71948">
      <w:pPr>
        <w:pStyle w:val="Funotentext"/>
        <w:spacing w:after="40" w:line="260" w:lineRule="exact"/>
        <w:ind w:left="284" w:hanging="284"/>
        <w:jc w:val="both"/>
        <w:rPr>
          <w:lang w:val="de-DE"/>
        </w:rPr>
      </w:pPr>
      <w:r>
        <w:rPr>
          <w:rStyle w:val="Funotenzeichen"/>
        </w:rPr>
        <w:footnoteRef/>
      </w:r>
      <w:r w:rsidRPr="00700E9A">
        <w:rPr>
          <w:lang w:val="de-DE"/>
        </w:rPr>
        <w:tab/>
        <w:t xml:space="preserve">Anstatt </w:t>
      </w:r>
      <w:r>
        <w:rPr>
          <w:lang w:val="de-DE"/>
        </w:rPr>
        <w:t xml:space="preserve">eine Mehrheit </w:t>
      </w:r>
      <w:r w:rsidRPr="00285CAE">
        <w:rPr>
          <w:i/>
          <w:iCs/>
          <w:lang w:val="de-DE"/>
        </w:rPr>
        <w:t>gegen</w:t>
      </w:r>
      <w:r>
        <w:rPr>
          <w:lang w:val="de-DE"/>
        </w:rPr>
        <w:t xml:space="preserve"> die a</w:t>
      </w:r>
      <w:r w:rsidRPr="00700E9A">
        <w:rPr>
          <w:lang w:val="de-DE"/>
        </w:rPr>
        <w:t xml:space="preserve">nderen </w:t>
      </w:r>
      <w:r>
        <w:rPr>
          <w:lang w:val="de-DE"/>
        </w:rPr>
        <w:t xml:space="preserve">zu suchen, würde man vielleicht dienlicher zunächst alle Möglichkeiten bedenken und dann  </w:t>
      </w:r>
      <w:r w:rsidRPr="00C15B91">
        <w:rPr>
          <w:i/>
          <w:iCs/>
          <w:lang w:val="de-DE"/>
        </w:rPr>
        <w:t>alle</w:t>
      </w:r>
      <w:r>
        <w:rPr>
          <w:lang w:val="de-DE"/>
        </w:rPr>
        <w:t xml:space="preserve"> nach dem jeweiligen Maß ihrer </w:t>
      </w:r>
      <w:r w:rsidRPr="00D8067D">
        <w:rPr>
          <w:i/>
          <w:iCs/>
          <w:lang w:val="de-DE"/>
        </w:rPr>
        <w:t>Ablehnung</w:t>
      </w:r>
      <w:r>
        <w:rPr>
          <w:lang w:val="de-DE"/>
        </w:rPr>
        <w:t xml:space="preserve"> von Vorschlägen fragen und dem insgesamt am wenigsten abgelehnten folgen.</w:t>
      </w:r>
    </w:p>
  </w:footnote>
  <w:footnote w:id="663">
    <w:p w14:paraId="00E4A973" w14:textId="77777777"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Pr>
          <w:lang w:val="de-DE"/>
        </w:rPr>
        <w:tab/>
      </w:r>
      <w:r w:rsidRPr="00E73CE3">
        <w:rPr>
          <w:lang w:val="de-DE"/>
        </w:rPr>
        <w:t xml:space="preserve">Ein </w:t>
      </w:r>
      <w:r w:rsidRPr="00D476D1">
        <w:rPr>
          <w:rFonts w:cs="Arial"/>
          <w:lang w:val="de-DE"/>
        </w:rPr>
        <w:t>starker</w:t>
      </w:r>
      <w:r w:rsidRPr="00E73CE3">
        <w:rPr>
          <w:lang w:val="de-DE"/>
        </w:rPr>
        <w:t xml:space="preserve"> </w:t>
      </w:r>
      <w:r>
        <w:rPr>
          <w:lang w:val="de-DE"/>
        </w:rPr>
        <w:t>Wind von Nord- oder Südost (so benannt in griechisch-</w:t>
      </w:r>
      <w:r w:rsidRPr="00E73CE3">
        <w:rPr>
          <w:lang w:val="de-DE"/>
        </w:rPr>
        <w:t>römis</w:t>
      </w:r>
      <w:r>
        <w:rPr>
          <w:lang w:val="de-DE"/>
        </w:rPr>
        <w:t>cher Schiffersprache)</w:t>
      </w:r>
      <w:r w:rsidRPr="006F7800">
        <w:rPr>
          <w:lang w:val="de-DE"/>
        </w:rPr>
        <w:t>.</w:t>
      </w:r>
    </w:p>
  </w:footnote>
  <w:footnote w:id="664">
    <w:p w14:paraId="5F4552D4" w14:textId="77777777" w:rsidR="008566E1" w:rsidRPr="00FF247C" w:rsidRDefault="008566E1" w:rsidP="00C71948">
      <w:pPr>
        <w:pStyle w:val="Funotentext"/>
        <w:spacing w:after="40" w:line="260" w:lineRule="exact"/>
        <w:ind w:left="284" w:hanging="284"/>
        <w:jc w:val="both"/>
        <w:rPr>
          <w:lang w:val="de-DE"/>
        </w:rPr>
      </w:pPr>
      <w:r>
        <w:rPr>
          <w:rStyle w:val="Funotenzeichen"/>
        </w:rPr>
        <w:footnoteRef/>
      </w:r>
      <w:r>
        <w:rPr>
          <w:lang w:val="de-DE"/>
        </w:rPr>
        <w:tab/>
        <w:t>Zwei große, gefährlich flache Einbuchtungen an der nordafrikanischen Küste (heute Libyen).</w:t>
      </w:r>
    </w:p>
  </w:footnote>
  <w:footnote w:id="665">
    <w:p w14:paraId="018775B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Ein Treibanker ist eine bei hohem Seegang </w:t>
      </w:r>
      <w:r w:rsidRPr="00E85A4A">
        <w:rPr>
          <w:iCs/>
          <w:lang w:val="de-DE"/>
        </w:rPr>
        <w:t xml:space="preserve">unter Wasser nachgeschleppte gefäßartige Vorrichtung, </w:t>
      </w:r>
      <w:r>
        <w:rPr>
          <w:iCs/>
          <w:lang w:val="de-DE"/>
        </w:rPr>
        <w:t xml:space="preserve">welche </w:t>
      </w:r>
      <w:r w:rsidRPr="00E85A4A">
        <w:rPr>
          <w:iCs/>
          <w:lang w:val="de-DE"/>
        </w:rPr>
        <w:t xml:space="preserve">die Lage kleinerer </w:t>
      </w:r>
      <w:r>
        <w:rPr>
          <w:iCs/>
          <w:lang w:val="de-DE"/>
        </w:rPr>
        <w:t>Schiffe stabilisiert und Abd</w:t>
      </w:r>
      <w:r w:rsidRPr="00E85A4A">
        <w:rPr>
          <w:iCs/>
          <w:lang w:val="de-DE"/>
        </w:rPr>
        <w:t>rift vermindert.</w:t>
      </w:r>
    </w:p>
  </w:footnote>
  <w:footnote w:id="666">
    <w:p w14:paraId="44BCE073" w14:textId="77777777" w:rsidR="008566E1" w:rsidRPr="00F0222A" w:rsidRDefault="008566E1" w:rsidP="00C71948">
      <w:pPr>
        <w:pStyle w:val="Funotentext"/>
        <w:spacing w:after="40" w:line="260" w:lineRule="exact"/>
        <w:ind w:left="284" w:hanging="284"/>
        <w:rPr>
          <w:lang w:val="de-DE"/>
        </w:rPr>
      </w:pPr>
      <w:r w:rsidRPr="00A525B4">
        <w:rPr>
          <w:rStyle w:val="Funotenzeichen"/>
          <w:lang w:val="de-DE"/>
        </w:rPr>
        <w:footnoteRef/>
      </w:r>
      <w:r>
        <w:rPr>
          <w:lang w:val="de-DE"/>
        </w:rPr>
        <w:tab/>
        <w:t>Ca. 1,8 m, ursprünglich die Spannweite der Arme eines Erwachsenen oder sechs Fuß.</w:t>
      </w:r>
    </w:p>
  </w:footnote>
  <w:footnote w:id="667">
    <w:p w14:paraId="1CFB813C" w14:textId="77777777" w:rsidR="008566E1" w:rsidRPr="0048233D"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Die Formulierung erinnert zumindest auch an die Formulierung der Eucharistiefeier, die ja über sich selbst hinausweist und lehrt, für jedes Mahl vor Gott dankbar zu sein und nicht gedankenlos damit umzugehen. Vgl. auch 20,10 und </w:t>
      </w:r>
      <w:proofErr w:type="spellStart"/>
      <w:r>
        <w:rPr>
          <w:lang w:val="de-DE"/>
        </w:rPr>
        <w:t>Lk</w:t>
      </w:r>
      <w:proofErr w:type="spellEnd"/>
      <w:r>
        <w:rPr>
          <w:lang w:val="de-DE"/>
        </w:rPr>
        <w:t xml:space="preserve"> 24,30.</w:t>
      </w:r>
    </w:p>
  </w:footnote>
  <w:footnote w:id="668">
    <w:p w14:paraId="06247DE4" w14:textId="07597980" w:rsidR="00B909BB" w:rsidRPr="00B909BB" w:rsidRDefault="00B909BB" w:rsidP="00B909BB">
      <w:pPr>
        <w:pStyle w:val="Funotentext"/>
        <w:spacing w:after="40" w:line="260" w:lineRule="exact"/>
        <w:ind w:left="284" w:hanging="284"/>
        <w:jc w:val="both"/>
        <w:rPr>
          <w:lang w:val="de-DE"/>
        </w:rPr>
      </w:pPr>
      <w:r>
        <w:rPr>
          <w:rStyle w:val="Funotenzeichen"/>
        </w:rPr>
        <w:footnoteRef/>
      </w:r>
      <w:r w:rsidRPr="00B909BB">
        <w:rPr>
          <w:lang w:val="de-DE"/>
        </w:rPr>
        <w:tab/>
        <w:t xml:space="preserve">Im NT </w:t>
      </w:r>
      <w:r w:rsidR="00525D34">
        <w:rPr>
          <w:lang w:val="de-DE"/>
        </w:rPr>
        <w:t xml:space="preserve">nur </w:t>
      </w:r>
      <w:r w:rsidRPr="00B909BB">
        <w:rPr>
          <w:lang w:val="de-DE"/>
        </w:rPr>
        <w:t xml:space="preserve">Bezeichnung für </w:t>
      </w:r>
      <w:r>
        <w:rPr>
          <w:lang w:val="de-DE"/>
        </w:rPr>
        <w:t>nicht-griechisch</w:t>
      </w:r>
      <w:r w:rsidR="00525D34">
        <w:rPr>
          <w:lang w:val="de-DE"/>
        </w:rPr>
        <w:t xml:space="preserve"> Sprechende</w:t>
      </w:r>
      <w:r w:rsidR="000A39A9">
        <w:rPr>
          <w:lang w:val="de-DE"/>
        </w:rPr>
        <w:t>, die auch keine Juden waren.</w:t>
      </w:r>
    </w:p>
  </w:footnote>
  <w:footnote w:id="669">
    <w:p w14:paraId="7799977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K</w:t>
      </w:r>
      <w:r w:rsidRPr="002E48E3">
        <w:rPr>
          <w:b/>
          <w:lang w:val="de-DE"/>
        </w:rPr>
        <w:t>a</w:t>
      </w:r>
      <w:r w:rsidRPr="00E85A4A">
        <w:rPr>
          <w:lang w:val="de-DE"/>
        </w:rPr>
        <w:t>stor und P</w:t>
      </w:r>
      <w:r w:rsidRPr="002E48E3">
        <w:rPr>
          <w:b/>
          <w:lang w:val="de-DE"/>
        </w:rPr>
        <w:t>o</w:t>
      </w:r>
      <w:r w:rsidRPr="00E85A4A">
        <w:rPr>
          <w:lang w:val="de-DE"/>
        </w:rPr>
        <w:t>ll</w:t>
      </w:r>
      <w:r>
        <w:rPr>
          <w:lang w:val="de-DE"/>
        </w:rPr>
        <w:t xml:space="preserve">ux, die Söhne des Zeus, als den Bug eines </w:t>
      </w:r>
      <w:r w:rsidRPr="00E85A4A">
        <w:rPr>
          <w:lang w:val="de-DE"/>
        </w:rPr>
        <w:t>Schiffs</w:t>
      </w:r>
      <w:r>
        <w:rPr>
          <w:lang w:val="de-DE"/>
        </w:rPr>
        <w:t xml:space="preserve"> schmückende sog. Galionsfiguren.</w:t>
      </w:r>
    </w:p>
  </w:footnote>
  <w:footnote w:id="670">
    <w:p w14:paraId="5A55753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Einige alte Textzeugen haben: „Als wir nach Rom hineinkamen, übergab der Hundertf</w:t>
      </w:r>
      <w:r>
        <w:rPr>
          <w:lang w:val="de-DE"/>
        </w:rPr>
        <w:t>ührer die Gefangenen dem Heer</w:t>
      </w:r>
      <w:r w:rsidRPr="00E85A4A">
        <w:rPr>
          <w:lang w:val="de-DE"/>
        </w:rPr>
        <w:t>führ</w:t>
      </w:r>
      <w:r>
        <w:rPr>
          <w:lang w:val="de-DE"/>
        </w:rPr>
        <w:t>er; Paulus aber wurde erlaubt, …</w:t>
      </w:r>
      <w:r w:rsidRPr="00E85A4A">
        <w:rPr>
          <w:lang w:val="de-DE"/>
        </w:rPr>
        <w:t>“</w:t>
      </w:r>
      <w:r>
        <w:rPr>
          <w:lang w:val="de-DE"/>
        </w:rPr>
        <w:t>.</w:t>
      </w:r>
    </w:p>
  </w:footnote>
  <w:footnote w:id="671">
    <w:p w14:paraId="4BB48471" w14:textId="0F0A6232" w:rsidR="009275EF" w:rsidRPr="009275EF" w:rsidRDefault="009275EF" w:rsidP="009275EF">
      <w:pPr>
        <w:pStyle w:val="Funotentext"/>
        <w:spacing w:after="40" w:line="260" w:lineRule="exact"/>
        <w:ind w:left="284" w:hanging="284"/>
        <w:jc w:val="both"/>
        <w:rPr>
          <w:lang w:val="de-DE"/>
        </w:rPr>
      </w:pPr>
      <w:r>
        <w:rPr>
          <w:rStyle w:val="Funotenzeichen"/>
        </w:rPr>
        <w:footnoteRef/>
      </w:r>
      <w:r w:rsidRPr="009275EF">
        <w:rPr>
          <w:lang w:val="de-DE"/>
        </w:rPr>
        <w:tab/>
        <w:t xml:space="preserve">Dies geschieht </w:t>
      </w:r>
      <w:r w:rsidR="00205824">
        <w:rPr>
          <w:lang w:val="de-DE"/>
        </w:rPr>
        <w:t xml:space="preserve">weniger </w:t>
      </w:r>
      <w:r>
        <w:rPr>
          <w:lang w:val="de-DE"/>
        </w:rPr>
        <w:t>durch einzelne Schriftzitate als vielmehr durch</w:t>
      </w:r>
      <w:r w:rsidR="008917EF">
        <w:rPr>
          <w:lang w:val="de-DE"/>
        </w:rPr>
        <w:t xml:space="preserve"> den Aufweis,</w:t>
      </w:r>
      <w:r>
        <w:rPr>
          <w:lang w:val="de-DE"/>
        </w:rPr>
        <w:t xml:space="preserve"> dass </w:t>
      </w:r>
      <w:r w:rsidR="00205824">
        <w:rPr>
          <w:lang w:val="de-DE"/>
        </w:rPr>
        <w:t xml:space="preserve">die in der Schrift Israels </w:t>
      </w:r>
      <w:r w:rsidR="00AA75AC">
        <w:rPr>
          <w:lang w:val="de-DE"/>
        </w:rPr>
        <w:t xml:space="preserve">ausgesagte </w:t>
      </w:r>
      <w:r w:rsidR="00205824">
        <w:rPr>
          <w:lang w:val="de-DE"/>
        </w:rPr>
        <w:t xml:space="preserve">Gemeinschaft mit Gott </w:t>
      </w:r>
      <w:r>
        <w:rPr>
          <w:lang w:val="de-DE"/>
        </w:rPr>
        <w:t xml:space="preserve">erst im Licht der </w:t>
      </w:r>
      <w:r w:rsidR="00A51C06">
        <w:rPr>
          <w:lang w:val="de-DE"/>
        </w:rPr>
        <w:t>c</w:t>
      </w:r>
      <w:r>
        <w:rPr>
          <w:lang w:val="de-DE"/>
        </w:rPr>
        <w:t>hrist</w:t>
      </w:r>
      <w:r w:rsidR="00A51C06">
        <w:rPr>
          <w:lang w:val="de-DE"/>
        </w:rPr>
        <w:t>lichen B</w:t>
      </w:r>
      <w:r>
        <w:rPr>
          <w:lang w:val="de-DE"/>
        </w:rPr>
        <w:t xml:space="preserve">otschaft </w:t>
      </w:r>
      <w:r w:rsidR="008917EF">
        <w:rPr>
          <w:lang w:val="de-DE"/>
        </w:rPr>
        <w:t xml:space="preserve">definitiv verstehbar </w:t>
      </w:r>
      <w:r w:rsidR="00A51C06">
        <w:rPr>
          <w:lang w:val="de-DE"/>
        </w:rPr>
        <w:t>wird, angesichts des</w:t>
      </w:r>
      <w:r w:rsidR="003008D0">
        <w:rPr>
          <w:lang w:val="de-DE"/>
        </w:rPr>
        <w:t xml:space="preserve"> Einwands</w:t>
      </w:r>
      <w:r w:rsidR="00A51C06">
        <w:rPr>
          <w:lang w:val="de-DE"/>
        </w:rPr>
        <w:t xml:space="preserve">, dass </w:t>
      </w:r>
      <w:r w:rsidR="008917EF">
        <w:rPr>
          <w:lang w:val="de-DE"/>
        </w:rPr>
        <w:t>Gott „bewohnend unzugängliches Licht“ ist (1</w:t>
      </w:r>
      <w:r w:rsidR="00AA75AC">
        <w:rPr>
          <w:lang w:val="de-DE"/>
        </w:rPr>
        <w:t> </w:t>
      </w:r>
      <w:r w:rsidR="008917EF">
        <w:rPr>
          <w:lang w:val="de-DE"/>
        </w:rPr>
        <w:t>Tim</w:t>
      </w:r>
      <w:r w:rsidR="00AA75AC">
        <w:rPr>
          <w:lang w:val="de-DE"/>
        </w:rPr>
        <w:t> </w:t>
      </w:r>
      <w:r w:rsidR="00205824">
        <w:rPr>
          <w:lang w:val="de-DE"/>
        </w:rPr>
        <w:t>6,16) und größer ist als alles, was man denken kann bzw. obwohl der mit der Vernunft erkenn</w:t>
      </w:r>
      <w:r w:rsidR="00A51C06">
        <w:rPr>
          <w:lang w:val="de-DE"/>
        </w:rPr>
        <w:t>b</w:t>
      </w:r>
      <w:r w:rsidR="00205824">
        <w:rPr>
          <w:lang w:val="de-DE"/>
        </w:rPr>
        <w:t xml:space="preserve">are Hinweischarakter der Welt auf Gott </w:t>
      </w:r>
      <w:r w:rsidR="00A51C06">
        <w:rPr>
          <w:lang w:val="de-DE"/>
        </w:rPr>
        <w:t xml:space="preserve">ihr nur </w:t>
      </w:r>
      <w:r w:rsidR="00205824">
        <w:rPr>
          <w:lang w:val="de-DE"/>
        </w:rPr>
        <w:t>einseitige</w:t>
      </w:r>
      <w:r w:rsidR="00A51C06">
        <w:rPr>
          <w:lang w:val="de-DE"/>
        </w:rPr>
        <w:t>s</w:t>
      </w:r>
      <w:r w:rsidR="00205824">
        <w:rPr>
          <w:lang w:val="de-DE"/>
        </w:rPr>
        <w:t xml:space="preserve"> </w:t>
      </w:r>
      <w:r w:rsidR="00A51C06">
        <w:rPr>
          <w:lang w:val="de-DE"/>
        </w:rPr>
        <w:t xml:space="preserve">restloses </w:t>
      </w:r>
      <w:proofErr w:type="spellStart"/>
      <w:r w:rsidR="00205824">
        <w:rPr>
          <w:lang w:val="de-DE"/>
        </w:rPr>
        <w:t>Relation</w:t>
      </w:r>
      <w:r w:rsidR="00A51C06">
        <w:rPr>
          <w:lang w:val="de-DE"/>
        </w:rPr>
        <w:t>sein</w:t>
      </w:r>
      <w:proofErr w:type="spellEnd"/>
      <w:r w:rsidR="00205824">
        <w:rPr>
          <w:lang w:val="de-DE"/>
        </w:rPr>
        <w:t xml:space="preserve"> ist.</w:t>
      </w:r>
    </w:p>
  </w:footnote>
  <w:footnote w:id="672">
    <w:p w14:paraId="1B7DD077" w14:textId="749AC9E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einigen Textzeugen: </w:t>
      </w:r>
      <w:r>
        <w:rPr>
          <w:lang w:val="de-DE"/>
        </w:rPr>
        <w:t>„</w:t>
      </w:r>
      <w:r w:rsidRPr="00E85A4A">
        <w:rPr>
          <w:lang w:val="de-DE"/>
        </w:rPr>
        <w:t>unseren</w:t>
      </w:r>
      <w:r>
        <w:rPr>
          <w:lang w:val="de-DE"/>
        </w:rPr>
        <w:t>“</w:t>
      </w:r>
      <w:r w:rsidR="00AA75AC">
        <w:rPr>
          <w:lang w:val="de-DE"/>
        </w:rPr>
        <w:t>.</w:t>
      </w:r>
    </w:p>
  </w:footnote>
  <w:footnote w:id="673">
    <w:p w14:paraId="44B31BC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Nur nach einigen Textzeugen, denen die eingeführte Verszählung gefolgt ist.</w:t>
      </w:r>
    </w:p>
  </w:footnote>
  <w:footnote w:id="674">
    <w:p w14:paraId="4E8E6D08" w14:textId="44B20783" w:rsidR="00F05B8A" w:rsidRPr="00F05B8A" w:rsidRDefault="00F05B8A" w:rsidP="00F05B8A">
      <w:pPr>
        <w:pStyle w:val="Funotentext"/>
        <w:spacing w:after="40" w:line="260" w:lineRule="exact"/>
        <w:ind w:left="284" w:hanging="284"/>
        <w:jc w:val="both"/>
        <w:rPr>
          <w:lang w:val="de-DE"/>
        </w:rPr>
      </w:pPr>
      <w:r>
        <w:rPr>
          <w:rStyle w:val="Funotenzeichen"/>
        </w:rPr>
        <w:footnoteRef/>
      </w:r>
      <w:r w:rsidRPr="00F05B8A">
        <w:rPr>
          <w:lang w:val="de-DE"/>
        </w:rPr>
        <w:tab/>
        <w:t>Paulus soll in Rom</w:t>
      </w:r>
      <w:r>
        <w:rPr>
          <w:lang w:val="de-DE"/>
        </w:rPr>
        <w:t xml:space="preserve"> </w:t>
      </w:r>
      <w:r w:rsidR="000F0490">
        <w:rPr>
          <w:lang w:val="de-DE"/>
        </w:rPr>
        <w:t xml:space="preserve">nach dem Jahr 60 </w:t>
      </w:r>
      <w:r>
        <w:rPr>
          <w:lang w:val="de-DE"/>
        </w:rPr>
        <w:t xml:space="preserve">mit dem Schwert hingerichtet worden sein. Es ist ungeklärt, ob seine Hinrichtung </w:t>
      </w:r>
      <w:r w:rsidR="00C67359">
        <w:rPr>
          <w:lang w:val="de-DE"/>
        </w:rPr>
        <w:t>aufgrund eines Urteils nach seiner Berufung an den Kaiser (</w:t>
      </w:r>
      <w:r w:rsidR="001F4E07">
        <w:rPr>
          <w:lang w:val="de-DE"/>
        </w:rPr>
        <w:t>25,10; 26,32; 27,10</w:t>
      </w:r>
      <w:r w:rsidR="00AD0517">
        <w:rPr>
          <w:lang w:val="de-DE"/>
        </w:rPr>
        <w:t xml:space="preserve">) geschah </w:t>
      </w:r>
      <w:r w:rsidR="00C67359">
        <w:rPr>
          <w:lang w:val="de-DE"/>
        </w:rPr>
        <w:t xml:space="preserve">oder </w:t>
      </w:r>
      <w:r w:rsidR="00AD0517">
        <w:rPr>
          <w:lang w:val="de-DE"/>
        </w:rPr>
        <w:t xml:space="preserve">ob er </w:t>
      </w:r>
      <w:r w:rsidR="00502CEF">
        <w:rPr>
          <w:lang w:val="de-DE"/>
        </w:rPr>
        <w:t>zuvor freigesprochen worden war</w:t>
      </w:r>
      <w:r w:rsidR="004B35E1">
        <w:rPr>
          <w:lang w:val="de-DE"/>
        </w:rPr>
        <w:t xml:space="preserve"> und erst in der Christenverfolgung (ab 69) unter </w:t>
      </w:r>
      <w:r w:rsidR="006E2E34">
        <w:rPr>
          <w:lang w:val="de-DE"/>
        </w:rPr>
        <w:t xml:space="preserve">Kaiser </w:t>
      </w:r>
      <w:r w:rsidR="004B35E1">
        <w:rPr>
          <w:lang w:val="de-DE"/>
        </w:rPr>
        <w:t>Nero</w:t>
      </w:r>
      <w:r w:rsidR="00D179E0">
        <w:rPr>
          <w:lang w:val="de-DE"/>
        </w:rPr>
        <w:t xml:space="preserve"> hingerichtet worden ist</w:t>
      </w:r>
      <w:r w:rsidR="00502CEF">
        <w:rPr>
          <w:lang w:val="de-DE"/>
        </w:rPr>
        <w:t xml:space="preserve">. </w:t>
      </w:r>
      <w:r w:rsidR="008E120D">
        <w:rPr>
          <w:lang w:val="de-DE"/>
        </w:rPr>
        <w:t xml:space="preserve">Meist wird sein Tod auf das Jahr 67 datiert. </w:t>
      </w:r>
      <w:r w:rsidR="00502CEF">
        <w:rPr>
          <w:lang w:val="de-DE"/>
        </w:rPr>
        <w:t xml:space="preserve">Zu einer von </w:t>
      </w:r>
      <w:r w:rsidR="00A9763F">
        <w:rPr>
          <w:lang w:val="de-DE"/>
        </w:rPr>
        <w:t xml:space="preserve">Paulus </w:t>
      </w:r>
      <w:r w:rsidR="00502CEF">
        <w:rPr>
          <w:lang w:val="de-DE"/>
        </w:rPr>
        <w:t xml:space="preserve">noch vor seiner </w:t>
      </w:r>
      <w:proofErr w:type="spellStart"/>
      <w:r w:rsidR="00502CEF">
        <w:rPr>
          <w:lang w:val="de-DE"/>
        </w:rPr>
        <w:t>Gefangenschaftsreise</w:t>
      </w:r>
      <w:proofErr w:type="spellEnd"/>
      <w:r w:rsidR="00502CEF">
        <w:rPr>
          <w:lang w:val="de-DE"/>
        </w:rPr>
        <w:t xml:space="preserve"> nach Rom </w:t>
      </w:r>
      <w:r w:rsidR="006E2E34">
        <w:rPr>
          <w:lang w:val="de-DE"/>
        </w:rPr>
        <w:t xml:space="preserve">bereits </w:t>
      </w:r>
      <w:r w:rsidR="005F50EE">
        <w:rPr>
          <w:lang w:val="de-DE"/>
        </w:rPr>
        <w:t xml:space="preserve">erhofften </w:t>
      </w:r>
      <w:r w:rsidR="00502CEF">
        <w:rPr>
          <w:lang w:val="de-DE"/>
        </w:rPr>
        <w:t xml:space="preserve">Reise nach Spanien </w:t>
      </w:r>
      <w:r w:rsidR="005F50EE">
        <w:rPr>
          <w:lang w:val="de-DE"/>
        </w:rPr>
        <w:t xml:space="preserve">mit Durchreise über </w:t>
      </w:r>
      <w:r w:rsidR="00502CEF">
        <w:rPr>
          <w:lang w:val="de-DE"/>
        </w:rPr>
        <w:t>R</w:t>
      </w:r>
      <w:r w:rsidR="005F50EE">
        <w:rPr>
          <w:lang w:val="de-DE"/>
        </w:rPr>
        <w:t>o</w:t>
      </w:r>
      <w:r w:rsidR="00502CEF">
        <w:rPr>
          <w:lang w:val="de-DE"/>
        </w:rPr>
        <w:t xml:space="preserve">m </w:t>
      </w:r>
      <w:r w:rsidR="005F50EE">
        <w:rPr>
          <w:lang w:val="de-DE"/>
        </w:rPr>
        <w:t>(</w:t>
      </w:r>
      <w:proofErr w:type="spellStart"/>
      <w:r w:rsidR="005F50EE">
        <w:rPr>
          <w:lang w:val="de-DE"/>
        </w:rPr>
        <w:t>Röm</w:t>
      </w:r>
      <w:proofErr w:type="spellEnd"/>
      <w:r w:rsidR="005F50EE">
        <w:rPr>
          <w:lang w:val="de-DE"/>
        </w:rPr>
        <w:t xml:space="preserve"> 15,24) scheint </w:t>
      </w:r>
      <w:r w:rsidR="006E2E34">
        <w:rPr>
          <w:lang w:val="de-DE"/>
        </w:rPr>
        <w:t>es</w:t>
      </w:r>
      <w:r w:rsidR="00A9763F">
        <w:rPr>
          <w:lang w:val="de-DE"/>
        </w:rPr>
        <w:t xml:space="preserve"> </w:t>
      </w:r>
      <w:r w:rsidR="005F50EE">
        <w:rPr>
          <w:lang w:val="de-DE"/>
        </w:rPr>
        <w:t>nicht gekommen zu sein</w:t>
      </w:r>
      <w:r w:rsidR="00F37E56">
        <w:rPr>
          <w:lang w:val="de-DE"/>
        </w:rPr>
        <w:t xml:space="preserve">. </w:t>
      </w:r>
      <w:r w:rsidR="00C17A85">
        <w:rPr>
          <w:lang w:val="de-DE"/>
        </w:rPr>
        <w:t xml:space="preserve">Er soll an der Via Ostia in Rom begraben worden sein, wo heute die </w:t>
      </w:r>
      <w:r w:rsidR="007A0467">
        <w:rPr>
          <w:lang w:val="de-DE"/>
        </w:rPr>
        <w:t xml:space="preserve">Anfang des IV. Jahrhunderts </w:t>
      </w:r>
      <w:r w:rsidR="002835B2">
        <w:rPr>
          <w:lang w:val="de-DE"/>
        </w:rPr>
        <w:t xml:space="preserve">im Auftrag von Kaiser Konstantin </w:t>
      </w:r>
      <w:r w:rsidR="007A0467">
        <w:rPr>
          <w:lang w:val="de-DE"/>
        </w:rPr>
        <w:t xml:space="preserve">errichtete Basilika San Paolo </w:t>
      </w:r>
      <w:proofErr w:type="spellStart"/>
      <w:r w:rsidR="007A0467">
        <w:rPr>
          <w:lang w:val="de-DE"/>
        </w:rPr>
        <w:t>fuori</w:t>
      </w:r>
      <w:proofErr w:type="spellEnd"/>
      <w:r w:rsidR="007A0467">
        <w:rPr>
          <w:lang w:val="de-DE"/>
        </w:rPr>
        <w:t xml:space="preserve"> le Mure (Sankt Paul vor den Mauern) steht. </w:t>
      </w:r>
      <w:r w:rsidR="008E120D">
        <w:rPr>
          <w:lang w:val="de-DE"/>
        </w:rPr>
        <w:t>Die Basilika war 1802 durch einen Großbrand weitgehend zerstört un</w:t>
      </w:r>
      <w:r w:rsidR="001D2A32">
        <w:rPr>
          <w:lang w:val="de-DE"/>
        </w:rPr>
        <w:t>d</w:t>
      </w:r>
      <w:r w:rsidR="008E120D">
        <w:rPr>
          <w:lang w:val="de-DE"/>
        </w:rPr>
        <w:t xml:space="preserve"> ist wiederaufgebaut worden. </w:t>
      </w:r>
      <w:r w:rsidR="000366D7">
        <w:rPr>
          <w:lang w:val="de-DE"/>
        </w:rPr>
        <w:t>In einem bei archäologischen Ausgrabungen (200</w:t>
      </w:r>
      <w:r w:rsidR="00E65292">
        <w:rPr>
          <w:lang w:val="de-DE"/>
        </w:rPr>
        <w:t>2</w:t>
      </w:r>
      <w:r w:rsidR="000366D7">
        <w:rPr>
          <w:lang w:val="de-DE"/>
        </w:rPr>
        <w:t xml:space="preserve">-2006) wiedergefundenen Sarkophag </w:t>
      </w:r>
      <w:r w:rsidR="00E65292">
        <w:rPr>
          <w:lang w:val="de-DE"/>
        </w:rPr>
        <w:t>mit der Auf</w:t>
      </w:r>
      <w:r w:rsidR="001D2A32">
        <w:rPr>
          <w:lang w:val="de-DE"/>
        </w:rPr>
        <w:softHyphen/>
      </w:r>
      <w:r w:rsidR="00E65292">
        <w:rPr>
          <w:lang w:val="de-DE"/>
        </w:rPr>
        <w:t xml:space="preserve">schrift PAULO APOSTOLO MART auf seiner Abdeckung </w:t>
      </w:r>
      <w:r w:rsidR="000366D7">
        <w:rPr>
          <w:lang w:val="de-DE"/>
        </w:rPr>
        <w:t xml:space="preserve">sollen 2009 Knochenreste wiedergefunden </w:t>
      </w:r>
      <w:r w:rsidR="00E65292">
        <w:rPr>
          <w:lang w:val="de-DE"/>
        </w:rPr>
        <w:t xml:space="preserve">worden </w:t>
      </w:r>
      <w:r w:rsidR="000366D7">
        <w:rPr>
          <w:lang w:val="de-DE"/>
        </w:rPr>
        <w:t xml:space="preserve">sein, die auf das 1. oder 2. Jahrhundert </w:t>
      </w:r>
      <w:r w:rsidR="001D2A32">
        <w:rPr>
          <w:lang w:val="de-DE"/>
        </w:rPr>
        <w:t xml:space="preserve">datiert wurden. </w:t>
      </w:r>
    </w:p>
  </w:footnote>
  <w:footnote w:id="675">
    <w:p w14:paraId="263D842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„Apostel“ ist </w:t>
      </w:r>
      <w:r w:rsidRPr="00E85A4A">
        <w:rPr>
          <w:lang w:val="de-DE"/>
        </w:rPr>
        <w:t>ein Lehnwort aus dem Griechischen</w:t>
      </w:r>
      <w:r>
        <w:rPr>
          <w:lang w:val="de-DE"/>
        </w:rPr>
        <w:t xml:space="preserve"> (</w:t>
      </w:r>
      <w:r w:rsidRPr="00343D23">
        <w:rPr>
          <w:rFonts w:ascii="Palatino Linotype" w:hAnsi="Palatino Linotype"/>
          <w:sz w:val="21"/>
          <w:szCs w:val="21"/>
          <w:lang w:val="de-DE"/>
        </w:rPr>
        <w:t>ἀπ</w:t>
      </w:r>
      <w:proofErr w:type="spellStart"/>
      <w:r w:rsidRPr="00343D23">
        <w:rPr>
          <w:rFonts w:ascii="Palatino Linotype" w:hAnsi="Palatino Linotype"/>
          <w:sz w:val="21"/>
          <w:szCs w:val="21"/>
          <w:lang w:val="de-DE"/>
        </w:rPr>
        <w:t>όστολος</w:t>
      </w:r>
      <w:proofErr w:type="spellEnd"/>
      <w:r>
        <w:rPr>
          <w:lang w:val="de-DE"/>
        </w:rPr>
        <w:t xml:space="preserve"> [</w:t>
      </w:r>
      <w:proofErr w:type="spellStart"/>
      <w:r>
        <w:rPr>
          <w:lang w:val="de-DE"/>
        </w:rPr>
        <w:t>ap</w:t>
      </w:r>
      <w:r w:rsidRPr="00C970F2">
        <w:rPr>
          <w:b/>
          <w:lang w:val="de-DE"/>
        </w:rPr>
        <w:t>o</w:t>
      </w:r>
      <w:r>
        <w:rPr>
          <w:lang w:val="de-DE"/>
        </w:rPr>
        <w:t>stolos</w:t>
      </w:r>
      <w:proofErr w:type="spellEnd"/>
      <w:r>
        <w:rPr>
          <w:lang w:val="de-DE"/>
        </w:rPr>
        <w:t>])</w:t>
      </w:r>
      <w:r w:rsidRPr="00E85A4A">
        <w:rPr>
          <w:lang w:val="de-DE"/>
        </w:rPr>
        <w:t xml:space="preserve">, </w:t>
      </w:r>
      <w:r>
        <w:rPr>
          <w:lang w:val="de-DE"/>
        </w:rPr>
        <w:t xml:space="preserve">wo es </w:t>
      </w:r>
      <w:r w:rsidRPr="00E85A4A">
        <w:rPr>
          <w:lang w:val="de-DE"/>
        </w:rPr>
        <w:t>„</w:t>
      </w:r>
      <w:r>
        <w:rPr>
          <w:lang w:val="de-DE"/>
        </w:rPr>
        <w:t>Abg</w:t>
      </w:r>
      <w:r w:rsidRPr="00E85A4A">
        <w:rPr>
          <w:lang w:val="de-DE"/>
        </w:rPr>
        <w:t>esandter“ bedeutet.</w:t>
      </w:r>
    </w:p>
  </w:footnote>
  <w:footnote w:id="676">
    <w:p w14:paraId="2102898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Paulus nennt „Fleisch“ die irdische Existenz als solche; der Begriff bezeichnet in der biblischen Überlieferung </w:t>
      </w:r>
      <w:r>
        <w:rPr>
          <w:lang w:val="de-DE"/>
        </w:rPr>
        <w:t xml:space="preserve">oft </w:t>
      </w:r>
      <w:r w:rsidRPr="00E85A4A">
        <w:rPr>
          <w:lang w:val="de-DE"/>
        </w:rPr>
        <w:t>auch das Vergängliche</w:t>
      </w:r>
      <w:r>
        <w:rPr>
          <w:lang w:val="de-DE"/>
        </w:rPr>
        <w:t xml:space="preserve"> überhaupt in dem negativen Sinn, dass man, wenn man sich darauf verlässt, v</w:t>
      </w:r>
      <w:r w:rsidRPr="00E85A4A">
        <w:rPr>
          <w:lang w:val="de-DE"/>
        </w:rPr>
        <w:t xml:space="preserve">erlassen </w:t>
      </w:r>
      <w:r>
        <w:rPr>
          <w:lang w:val="de-DE"/>
        </w:rPr>
        <w:t>ist</w:t>
      </w:r>
      <w:r w:rsidRPr="00E85A4A">
        <w:rPr>
          <w:lang w:val="de-DE"/>
        </w:rPr>
        <w:t>.</w:t>
      </w:r>
    </w:p>
  </w:footnote>
  <w:footnote w:id="677">
    <w:p w14:paraId="7961F77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Der griechische Ausdruck </w:t>
      </w:r>
      <w:proofErr w:type="spellStart"/>
      <w:r w:rsidRPr="00343D23">
        <w:rPr>
          <w:rFonts w:ascii="Palatino Linotype" w:hAnsi="Palatino Linotype"/>
          <w:sz w:val="21"/>
          <w:szCs w:val="21"/>
          <w:lang w:val="de-DE"/>
        </w:rPr>
        <w:t>τὰ</w:t>
      </w:r>
      <w:proofErr w:type="spellEnd"/>
      <w:r w:rsidRPr="00343D23">
        <w:rPr>
          <w:rFonts w:ascii="Palatino Linotype" w:hAnsi="Palatino Linotype"/>
          <w:sz w:val="21"/>
          <w:szCs w:val="21"/>
          <w:lang w:val="de-DE"/>
        </w:rPr>
        <w:t xml:space="preserve"> </w:t>
      </w:r>
      <w:proofErr w:type="spellStart"/>
      <w:r w:rsidRPr="00343D23">
        <w:rPr>
          <w:rFonts w:ascii="Palatino Linotype" w:hAnsi="Palatino Linotype"/>
          <w:sz w:val="21"/>
          <w:szCs w:val="21"/>
          <w:lang w:val="de-DE"/>
        </w:rPr>
        <w:t>ἔϑνη</w:t>
      </w:r>
      <w:proofErr w:type="spellEnd"/>
      <w:r>
        <w:rPr>
          <w:lang w:val="de-DE"/>
        </w:rPr>
        <w:t xml:space="preserve"> [</w:t>
      </w:r>
      <w:proofErr w:type="spellStart"/>
      <w:r>
        <w:rPr>
          <w:lang w:val="de-DE"/>
        </w:rPr>
        <w:t>ta</w:t>
      </w:r>
      <w:proofErr w:type="spellEnd"/>
      <w:r>
        <w:rPr>
          <w:lang w:val="de-DE"/>
        </w:rPr>
        <w:t xml:space="preserve"> </w:t>
      </w:r>
      <w:proofErr w:type="spellStart"/>
      <w:r w:rsidRPr="00C970F2">
        <w:rPr>
          <w:b/>
          <w:lang w:val="de-DE"/>
        </w:rPr>
        <w:t>e</w:t>
      </w:r>
      <w:r>
        <w:rPr>
          <w:lang w:val="de-DE"/>
        </w:rPr>
        <w:t>thn</w:t>
      </w:r>
      <w:r w:rsidRPr="009B02A0">
        <w:rPr>
          <w:lang w:val="de-DE"/>
        </w:rPr>
        <w:t>ē</w:t>
      </w:r>
      <w:proofErr w:type="spellEnd"/>
      <w:r>
        <w:rPr>
          <w:lang w:val="de-DE"/>
        </w:rPr>
        <w:t>] (= die Völker) meint</w:t>
      </w:r>
      <w:r w:rsidRPr="00E85A4A">
        <w:rPr>
          <w:lang w:val="de-DE"/>
        </w:rPr>
        <w:t xml:space="preserve"> in der jüdischen Überlieferung </w:t>
      </w:r>
      <w:r>
        <w:rPr>
          <w:lang w:val="de-DE"/>
        </w:rPr>
        <w:t xml:space="preserve">meist die nichtjüdischen Völker und ist so </w:t>
      </w:r>
      <w:r w:rsidRPr="00E85A4A">
        <w:rPr>
          <w:lang w:val="de-DE"/>
        </w:rPr>
        <w:t xml:space="preserve">auch das Wort für „Heiden“. </w:t>
      </w:r>
      <w:r>
        <w:rPr>
          <w:lang w:val="de-DE"/>
        </w:rPr>
        <w:t xml:space="preserve">Wo es um </w:t>
      </w:r>
      <w:r w:rsidRPr="00E85A4A">
        <w:rPr>
          <w:lang w:val="de-DE"/>
        </w:rPr>
        <w:t xml:space="preserve">einzelne Personen oder Gruppen </w:t>
      </w:r>
      <w:r>
        <w:rPr>
          <w:lang w:val="de-DE"/>
        </w:rPr>
        <w:t xml:space="preserve">bzw. um Völker ausdrücklich im Unterschied zu </w:t>
      </w:r>
      <w:r w:rsidRPr="00897706">
        <w:rPr>
          <w:b/>
          <w:bCs/>
          <w:lang w:val="de-DE"/>
        </w:rPr>
        <w:t>I</w:t>
      </w:r>
      <w:r w:rsidRPr="001E5732">
        <w:rPr>
          <w:lang w:val="de-DE"/>
        </w:rPr>
        <w:t>srael</w:t>
      </w:r>
      <w:r>
        <w:rPr>
          <w:lang w:val="de-DE"/>
        </w:rPr>
        <w:t xml:space="preserve"> geht, </w:t>
      </w:r>
      <w:r w:rsidRPr="00E85A4A">
        <w:rPr>
          <w:lang w:val="de-DE"/>
        </w:rPr>
        <w:t xml:space="preserve">wird </w:t>
      </w:r>
      <w:r>
        <w:rPr>
          <w:lang w:val="de-DE"/>
        </w:rPr>
        <w:t xml:space="preserve">im Folgenden </w:t>
      </w:r>
      <w:r w:rsidRPr="00E85A4A">
        <w:rPr>
          <w:lang w:val="de-DE"/>
        </w:rPr>
        <w:t>mit „Heiden“ übersetzt.</w:t>
      </w:r>
      <w:r>
        <w:rPr>
          <w:lang w:val="de-DE"/>
        </w:rPr>
        <w:t xml:space="preserve"> Zwischen den beiden Bedeutungen gibt es aber keine feste Grenze.</w:t>
      </w:r>
    </w:p>
  </w:footnote>
  <w:footnote w:id="678">
    <w:p w14:paraId="3E5ECB99"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Alle Glaubenden werden als durch ihre Berufung „Heilige“ bezeichnet.</w:t>
      </w:r>
    </w:p>
  </w:footnote>
  <w:footnote w:id="679">
    <w:p w14:paraId="55B577BC"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„I</w:t>
      </w:r>
      <w:r w:rsidRPr="0010663F">
        <w:rPr>
          <w:lang w:val="de-DE"/>
        </w:rPr>
        <w:t xml:space="preserve">n meinem </w:t>
      </w:r>
      <w:r>
        <w:rPr>
          <w:lang w:val="de-DE"/>
        </w:rPr>
        <w:t>Geist“ hier wohl in der Bedeutung von „mit meiner ganzen Person“.</w:t>
      </w:r>
    </w:p>
  </w:footnote>
  <w:footnote w:id="680">
    <w:p w14:paraId="2DBF484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Menschen aus anderen nicht-jüdischen Völkern.</w:t>
      </w:r>
    </w:p>
  </w:footnote>
  <w:footnote w:id="681">
    <w:p w14:paraId="1E43C11A" w14:textId="77777777" w:rsidR="008566E1" w:rsidRPr="00F0222A" w:rsidRDefault="008566E1" w:rsidP="00C71948">
      <w:pPr>
        <w:pStyle w:val="Funotentext"/>
        <w:spacing w:after="40" w:line="260" w:lineRule="exact"/>
        <w:ind w:left="284" w:hanging="284"/>
        <w:jc w:val="both"/>
        <w:rPr>
          <w:lang w:val="de-DE"/>
        </w:rPr>
      </w:pPr>
      <w:r w:rsidRPr="001B46DE">
        <w:rPr>
          <w:rStyle w:val="Funotenzeichen"/>
          <w:lang w:val="de-DE"/>
        </w:rPr>
        <w:footnoteRef/>
      </w:r>
      <w:r w:rsidRPr="001B46DE">
        <w:rPr>
          <w:lang w:val="de-DE"/>
        </w:rPr>
        <w:tab/>
        <w:t xml:space="preserve">Hier werden die </w:t>
      </w:r>
      <w:r>
        <w:rPr>
          <w:lang w:val="de-DE"/>
        </w:rPr>
        <w:t>nicht-jüdischen V</w:t>
      </w:r>
      <w:r w:rsidRPr="001B46DE">
        <w:rPr>
          <w:lang w:val="de-DE"/>
        </w:rPr>
        <w:t xml:space="preserve">ölker noch einmal unterteilt in die Paulus näher stehenden Griechisch Sprechenden und die anderen Völker nicht-griechischer Kultur; </w:t>
      </w:r>
      <w:r>
        <w:rPr>
          <w:lang w:val="de-DE"/>
        </w:rPr>
        <w:t>„</w:t>
      </w:r>
      <w:r w:rsidRPr="001B46DE">
        <w:rPr>
          <w:lang w:val="de-DE"/>
        </w:rPr>
        <w:t>Barbaren</w:t>
      </w:r>
      <w:r>
        <w:rPr>
          <w:lang w:val="de-DE"/>
        </w:rPr>
        <w:t>“</w:t>
      </w:r>
      <w:r w:rsidRPr="001B46DE">
        <w:rPr>
          <w:lang w:val="de-DE"/>
        </w:rPr>
        <w:t xml:space="preserve"> also</w:t>
      </w:r>
      <w:r>
        <w:rPr>
          <w:lang w:val="de-DE"/>
        </w:rPr>
        <w:t xml:space="preserve"> nicht im heute vorwiegenden Sinn von besonders grausamen Völkern.</w:t>
      </w:r>
    </w:p>
  </w:footnote>
  <w:footnote w:id="682">
    <w:p w14:paraId="2853D3F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Zorn Gottes ist keine </w:t>
      </w:r>
      <w:r>
        <w:rPr>
          <w:lang w:val="de-DE"/>
        </w:rPr>
        <w:t>„</w:t>
      </w:r>
      <w:r w:rsidRPr="00E85A4A">
        <w:rPr>
          <w:lang w:val="de-DE"/>
        </w:rPr>
        <w:t>Gemütseigenschaft</w:t>
      </w:r>
      <w:r>
        <w:rPr>
          <w:lang w:val="de-DE"/>
        </w:rPr>
        <w:t>“</w:t>
      </w:r>
      <w:r w:rsidRPr="00E85A4A">
        <w:rPr>
          <w:lang w:val="de-DE"/>
        </w:rPr>
        <w:t xml:space="preserve"> Gottes, sondern die Erfahrung des Menschen, der sich nicht im Letzten geborgen weiß und deshalb unter der Macht der Angst um sich selbst steht.</w:t>
      </w:r>
    </w:p>
  </w:footnote>
  <w:footnote w:id="683">
    <w:p w14:paraId="32F79C8C" w14:textId="764FDC90"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Gott selbst fällt nicht unter Begriffe; man begreift von ihm immer nur das von ihm Verschiedene, das auf ihn </w:t>
      </w:r>
      <w:r w:rsidRPr="00B01967">
        <w:rPr>
          <w:i/>
          <w:lang w:val="de-DE"/>
        </w:rPr>
        <w:t>verweist</w:t>
      </w:r>
      <w:r w:rsidRPr="00E85A4A">
        <w:rPr>
          <w:lang w:val="de-DE"/>
        </w:rPr>
        <w:t xml:space="preserve">: Gott </w:t>
      </w:r>
      <w:r>
        <w:rPr>
          <w:lang w:val="de-DE"/>
        </w:rPr>
        <w:t xml:space="preserve">ist „ohne wen nichts ist“. Unter Wahrung der Unbegreiflichkeit Gottes ist </w:t>
      </w:r>
      <w:r w:rsidRPr="00E85A4A">
        <w:rPr>
          <w:lang w:val="de-DE"/>
        </w:rPr>
        <w:t xml:space="preserve">diese </w:t>
      </w:r>
      <w:r>
        <w:rPr>
          <w:lang w:val="de-DE"/>
        </w:rPr>
        <w:t xml:space="preserve">letztere Aussage, die zunächst nur </w:t>
      </w:r>
      <w:r w:rsidRPr="00E85A4A">
        <w:rPr>
          <w:lang w:val="de-DE"/>
        </w:rPr>
        <w:t xml:space="preserve">eine allen Menschen zugängliche Vernunftaussage </w:t>
      </w:r>
      <w:r w:rsidRPr="001F4ABC">
        <w:rPr>
          <w:i/>
          <w:lang w:val="de-DE"/>
        </w:rPr>
        <w:t>über die Welt</w:t>
      </w:r>
      <w:r w:rsidRPr="00E85A4A">
        <w:rPr>
          <w:lang w:val="de-DE"/>
        </w:rPr>
        <w:t xml:space="preserve"> als ein „restloses </w:t>
      </w:r>
      <w:proofErr w:type="spellStart"/>
      <w:r w:rsidRPr="00E85A4A">
        <w:rPr>
          <w:lang w:val="de-DE"/>
        </w:rPr>
        <w:t>Bezogensein</w:t>
      </w:r>
      <w:proofErr w:type="spellEnd"/>
      <w:r w:rsidRPr="00E85A4A">
        <w:rPr>
          <w:lang w:val="de-DE"/>
        </w:rPr>
        <w:t xml:space="preserve"> auf … / in restloser </w:t>
      </w:r>
      <w:r>
        <w:rPr>
          <w:lang w:val="de-DE"/>
        </w:rPr>
        <w:t xml:space="preserve">Verschiedenheit von …“ ist, </w:t>
      </w:r>
      <w:r w:rsidRPr="00E85A4A">
        <w:rPr>
          <w:lang w:val="de-DE"/>
        </w:rPr>
        <w:t>genau und trifft vollkommen zu. So ist die ganz und gar „weltliche“ Welt der Grund und bleibende Ausgangs</w:t>
      </w:r>
      <w:r>
        <w:rPr>
          <w:lang w:val="de-DE"/>
        </w:rPr>
        <w:softHyphen/>
      </w:r>
      <w:r w:rsidRPr="00E85A4A">
        <w:rPr>
          <w:lang w:val="de-DE"/>
        </w:rPr>
        <w:t>punkt aller Rede von Gott, und man kann sie für die Gotteserkenntnis niemals hinter sich zurück</w:t>
      </w:r>
      <w:r>
        <w:rPr>
          <w:lang w:val="de-DE"/>
        </w:rPr>
        <w:softHyphen/>
      </w:r>
      <w:r w:rsidRPr="00E85A4A">
        <w:rPr>
          <w:lang w:val="de-DE"/>
        </w:rPr>
        <w:t>lassen.</w:t>
      </w:r>
      <w:r>
        <w:rPr>
          <w:lang w:val="de-DE"/>
        </w:rPr>
        <w:t xml:space="preserve"> In diesem Sinn ist „Säkularisierung“ eine natürliche Folge des christlichen Glaubens.</w:t>
      </w:r>
      <w:r w:rsidR="00812E2A">
        <w:rPr>
          <w:lang w:val="de-DE"/>
        </w:rPr>
        <w:t xml:space="preserve"> Die Welt wird im Übrigen nicht mit Gott erklärt, sondern mit ihrem </w:t>
      </w:r>
      <w:proofErr w:type="spellStart"/>
      <w:r w:rsidR="00812E2A">
        <w:rPr>
          <w:lang w:val="de-DE"/>
        </w:rPr>
        <w:t>Geschaffensein</w:t>
      </w:r>
      <w:proofErr w:type="spellEnd"/>
      <w:r w:rsidR="00812E2A">
        <w:rPr>
          <w:lang w:val="de-DE"/>
        </w:rPr>
        <w:t>.</w:t>
      </w:r>
    </w:p>
  </w:footnote>
  <w:footnote w:id="684">
    <w:p w14:paraId="603D7D53" w14:textId="5993991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DC7261">
        <w:rPr>
          <w:lang w:val="de-DE"/>
        </w:rPr>
        <w:t xml:space="preserve">Paulus versteht den Glauben an Gott als die befreiende </w:t>
      </w:r>
      <w:r>
        <w:rPr>
          <w:lang w:val="de-DE"/>
        </w:rPr>
        <w:t>Alternative</w:t>
      </w:r>
      <w:r w:rsidRPr="00DC7261">
        <w:rPr>
          <w:lang w:val="de-DE"/>
        </w:rPr>
        <w:t xml:space="preserve"> zu jeder Form </w:t>
      </w:r>
      <w:r>
        <w:rPr>
          <w:lang w:val="de-DE"/>
        </w:rPr>
        <w:t>v</w:t>
      </w:r>
      <w:r w:rsidRPr="00DC7261">
        <w:rPr>
          <w:lang w:val="de-DE"/>
        </w:rPr>
        <w:t>on Weltver</w:t>
      </w:r>
      <w:r>
        <w:rPr>
          <w:lang w:val="de-DE"/>
        </w:rPr>
        <w:softHyphen/>
      </w:r>
      <w:r w:rsidRPr="00DC7261">
        <w:rPr>
          <w:lang w:val="de-DE"/>
        </w:rPr>
        <w:t>götterung, die ja nur zur Verzweiflung an der</w:t>
      </w:r>
      <w:r>
        <w:rPr>
          <w:lang w:val="de-DE"/>
        </w:rPr>
        <w:t xml:space="preserve"> Welt führen kann, weil sie die in sie gesetzte Hoffnung letztlich nicht erfüllen kann.</w:t>
      </w:r>
      <w:r w:rsidR="001058A3">
        <w:rPr>
          <w:lang w:val="de-DE"/>
        </w:rPr>
        <w:t xml:space="preserve"> Vgl. S 2,164f.</w:t>
      </w:r>
    </w:p>
  </w:footnote>
  <w:footnote w:id="685">
    <w:p w14:paraId="31FDCA8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r>
      <w:r w:rsidRPr="00CA1743">
        <w:rPr>
          <w:rFonts w:cs="Arial"/>
          <w:lang w:val="de-DE"/>
        </w:rPr>
        <w:t xml:space="preserve">Über </w:t>
      </w:r>
      <w:r w:rsidRPr="00ED0F11">
        <w:rPr>
          <w:lang w:val="de-DE"/>
        </w:rPr>
        <w:t>andere</w:t>
      </w:r>
      <w:r w:rsidRPr="00CA1743">
        <w:rPr>
          <w:rFonts w:cs="Arial"/>
          <w:lang w:val="de-DE"/>
        </w:rPr>
        <w:t xml:space="preserve"> zu richten, ist für Paulus offenbar eine der vielen Weisen, Gott nicht anzuerkennen. Vgl. auch </w:t>
      </w:r>
      <w:proofErr w:type="spellStart"/>
      <w:r w:rsidRPr="00CA1743">
        <w:rPr>
          <w:rFonts w:cs="Arial"/>
          <w:lang w:val="de-DE"/>
        </w:rPr>
        <w:t>Röm</w:t>
      </w:r>
      <w:proofErr w:type="spellEnd"/>
      <w:r w:rsidRPr="00CA1743">
        <w:rPr>
          <w:rFonts w:cs="Arial"/>
          <w:lang w:val="de-DE"/>
        </w:rPr>
        <w:t xml:space="preserve"> 14,4.</w:t>
      </w:r>
    </w:p>
  </w:footnote>
  <w:footnote w:id="686">
    <w:p w14:paraId="704F2356"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Nämlich dass es sich tatsächlich um solches Tun handelt und dass dieses Tun hoffnungslos ist.</w:t>
      </w:r>
    </w:p>
  </w:footnote>
  <w:footnote w:id="687">
    <w:p w14:paraId="270B7DF9" w14:textId="63C3304A"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Das Verb </w:t>
      </w:r>
      <w:proofErr w:type="spellStart"/>
      <w:r w:rsidRPr="00343D23">
        <w:rPr>
          <w:rFonts w:ascii="Palatino Linotype" w:hAnsi="Palatino Linotype"/>
          <w:sz w:val="21"/>
          <w:szCs w:val="21"/>
          <w:lang w:val="de-DE"/>
        </w:rPr>
        <w:t>μοιχεύειν</w:t>
      </w:r>
      <w:proofErr w:type="spellEnd"/>
      <w:r>
        <w:rPr>
          <w:lang w:val="de-DE"/>
        </w:rPr>
        <w:t xml:space="preserve"> [</w:t>
      </w:r>
      <w:proofErr w:type="spellStart"/>
      <w:r>
        <w:rPr>
          <w:lang w:val="de-DE"/>
        </w:rPr>
        <w:t>moich</w:t>
      </w:r>
      <w:r w:rsidRPr="00C970F2">
        <w:rPr>
          <w:b/>
          <w:lang w:val="de-DE"/>
        </w:rPr>
        <w:t>eu</w:t>
      </w:r>
      <w:r>
        <w:rPr>
          <w:lang w:val="de-DE"/>
        </w:rPr>
        <w:t>ein</w:t>
      </w:r>
      <w:proofErr w:type="spellEnd"/>
      <w:r>
        <w:rPr>
          <w:lang w:val="de-DE"/>
        </w:rPr>
        <w:t xml:space="preserve">] bedeutet ursprünglich „ehebrechen“, wird aber hier wohl auf jede Form entehrender Übergriffigkeit ausgeweitet, auch von Nichtverheirateten gegenüber Nichtverheirateten (vgl. </w:t>
      </w:r>
      <w:proofErr w:type="spellStart"/>
      <w:r>
        <w:rPr>
          <w:lang w:val="de-DE"/>
        </w:rPr>
        <w:t>Mt</w:t>
      </w:r>
      <w:proofErr w:type="spellEnd"/>
      <w:r>
        <w:rPr>
          <w:lang w:val="de-DE"/>
        </w:rPr>
        <w:t xml:space="preserve"> 5,28).</w:t>
      </w:r>
    </w:p>
  </w:footnote>
  <w:footnote w:id="688">
    <w:p w14:paraId="7EEC8A4D"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Die Beschneidung der Vorhaut bei männlichen Kindern acht Tage nach ihrer Geburt (vgl. Gen 7,10−14) war im mosaischen Gesetz als das Zeichen des Bundes der erste erforderliche Ritus.</w:t>
      </w:r>
    </w:p>
  </w:footnote>
  <w:footnote w:id="689">
    <w:p w14:paraId="5382ABC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Paulus gebraucht im Folgenden mehrfach die Begriffe „</w:t>
      </w:r>
      <w:proofErr w:type="spellStart"/>
      <w:r w:rsidRPr="00E85A4A">
        <w:rPr>
          <w:lang w:val="de-DE"/>
        </w:rPr>
        <w:t>Unbeschnittenheit</w:t>
      </w:r>
      <w:proofErr w:type="spellEnd"/>
      <w:r w:rsidRPr="00E85A4A">
        <w:rPr>
          <w:lang w:val="de-DE"/>
        </w:rPr>
        <w:t>“ und „Beschneidung“ für die davon betroffenen konkreten Menschengruppen, die „Unbeschnittenen“ und die „Be</w:t>
      </w:r>
      <w:r>
        <w:rPr>
          <w:lang w:val="de-DE"/>
        </w:rPr>
        <w:softHyphen/>
      </w:r>
      <w:r w:rsidRPr="00E85A4A">
        <w:rPr>
          <w:lang w:val="de-DE"/>
        </w:rPr>
        <w:t>schnittenen“.</w:t>
      </w:r>
    </w:p>
  </w:footnote>
  <w:footnote w:id="690">
    <w:p w14:paraId="5705ACD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Nämlich trotz der </w:t>
      </w:r>
      <w:r w:rsidRPr="006E4B4B">
        <w:rPr>
          <w:lang w:val="de-DE"/>
        </w:rPr>
        <w:t>Schriftlichkeit</w:t>
      </w:r>
      <w:r>
        <w:rPr>
          <w:lang w:val="de-DE"/>
        </w:rPr>
        <w:t xml:space="preserve"> des Gesetzes.</w:t>
      </w:r>
    </w:p>
  </w:footnote>
  <w:footnote w:id="691">
    <w:p w14:paraId="0FC3A37F"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In diesem Sinn nennt Paulus in Gal 3,7 alle an Christus Glaubenden „Kinder </w:t>
      </w:r>
      <w:r w:rsidRPr="00087CC4">
        <w:rPr>
          <w:b/>
          <w:lang w:val="de-DE"/>
        </w:rPr>
        <w:t>A</w:t>
      </w:r>
      <w:r>
        <w:rPr>
          <w:lang w:val="de-DE"/>
        </w:rPr>
        <w:t xml:space="preserve">brahams“ (vgl. auch </w:t>
      </w:r>
      <w:proofErr w:type="spellStart"/>
      <w:r>
        <w:rPr>
          <w:lang w:val="de-DE"/>
        </w:rPr>
        <w:t>Röm</w:t>
      </w:r>
      <w:proofErr w:type="spellEnd"/>
      <w:r>
        <w:rPr>
          <w:lang w:val="de-DE"/>
        </w:rPr>
        <w:t xml:space="preserve"> 4,11.16).</w:t>
      </w:r>
    </w:p>
  </w:footnote>
  <w:footnote w:id="692">
    <w:p w14:paraId="6A4355BF" w14:textId="77777777" w:rsidR="0068141F" w:rsidRPr="00F0222A" w:rsidRDefault="0068141F" w:rsidP="0068141F">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Gottes Gerechtigkeit besteht darin, gerecht zu machen. Im Hebräischen gibt es allgemein für transitive Verben eine „</w:t>
      </w:r>
      <w:proofErr w:type="spellStart"/>
      <w:r>
        <w:rPr>
          <w:lang w:val="de-DE"/>
        </w:rPr>
        <w:t>hif‛il</w:t>
      </w:r>
      <w:proofErr w:type="spellEnd"/>
      <w:r>
        <w:rPr>
          <w:lang w:val="de-DE"/>
        </w:rPr>
        <w:t>“ genannte Verbform, wie im Deutschen bei „trinken“ das Verb „tränken“ im Sinn von „trinken machen“. So legt die hebräische Sprache die Einsicht nahe, dass Gottes Erbarmen mit uns Menschen darin besteht, uns barmherzig zu machen, seine Weisheit darin, weise zu machen und so auch seine Gerechtigkeit darin, gerecht zu machen, also Menschen von ihrer Ungerechtigkeit zu befreien. Das ist der Sinn des theologischen Begriffs „Recht</w:t>
      </w:r>
      <w:r>
        <w:rPr>
          <w:lang w:val="de-DE"/>
        </w:rPr>
        <w:softHyphen/>
        <w:t>fertigung“; es würde vielleicht besser „</w:t>
      </w:r>
      <w:proofErr w:type="spellStart"/>
      <w:r>
        <w:rPr>
          <w:lang w:val="de-DE"/>
        </w:rPr>
        <w:t>Gerechtmachung</w:t>
      </w:r>
      <w:proofErr w:type="spellEnd"/>
      <w:r>
        <w:rPr>
          <w:lang w:val="de-DE"/>
        </w:rPr>
        <w:t>“ heißen.</w:t>
      </w:r>
    </w:p>
  </w:footnote>
  <w:footnote w:id="693">
    <w:p w14:paraId="1ADD660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Beide Bedeutungen sind möglich: Sowohl im Glauben an Jesus Christus (Genitivus </w:t>
      </w:r>
      <w:proofErr w:type="spellStart"/>
      <w:r>
        <w:rPr>
          <w:lang w:val="de-DE"/>
        </w:rPr>
        <w:t>obiectivus</w:t>
      </w:r>
      <w:proofErr w:type="spellEnd"/>
      <w:r>
        <w:rPr>
          <w:lang w:val="de-DE"/>
        </w:rPr>
        <w:t>) wie in der Anteilhabe an seinem eigenen Glauben (Genitivus subiectivus), an seinem Vertrauen auf die Liebe des Vaters zu ihm.</w:t>
      </w:r>
    </w:p>
  </w:footnote>
  <w:footnote w:id="694">
    <w:p w14:paraId="3A9EC6D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Als diametraler Gegensatz zu dieser Aussage könnte Jak 2,24 erscheinen: „</w:t>
      </w:r>
      <w:r w:rsidRPr="001E5732">
        <w:rPr>
          <w:lang w:val="de-DE"/>
        </w:rPr>
        <w:t>Ihr seht, dass ein Mensch aus Werken gerecht</w:t>
      </w:r>
      <w:r>
        <w:rPr>
          <w:lang w:val="de-DE"/>
        </w:rPr>
        <w:t xml:space="preserve"> gemacht </w:t>
      </w:r>
      <w:r w:rsidRPr="001E5732">
        <w:rPr>
          <w:lang w:val="de-DE"/>
        </w:rPr>
        <w:t>wird und nicht aus Glauben allein.</w:t>
      </w:r>
      <w:r>
        <w:rPr>
          <w:lang w:val="de-DE"/>
        </w:rPr>
        <w:t xml:space="preserve">“ Aber auch Paulus meint mit dem allein gerecht machenden Glauben den in der Liebe wirksamen Glauben (Gal 5,6); doch betont er, dass </w:t>
      </w:r>
      <w:r w:rsidRPr="00FC6EA4">
        <w:rPr>
          <w:i/>
          <w:lang w:val="de-DE"/>
        </w:rPr>
        <w:t>vor Gott</w:t>
      </w:r>
      <w:r>
        <w:rPr>
          <w:lang w:val="de-DE"/>
        </w:rPr>
        <w:t xml:space="preserve"> gute Werke nur aus der Gemeinschaft mit Gott hervorgehen können. Nicht die Früchte machen den Baum gut, sondern nur ein guter Baum bringt gute Früchte.</w:t>
      </w:r>
    </w:p>
  </w:footnote>
  <w:footnote w:id="695">
    <w:p w14:paraId="78402DAD"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Was natürlich nicht der Fall ist. </w:t>
      </w:r>
      <w:r w:rsidRPr="006D1BB3">
        <w:rPr>
          <w:lang w:val="de-DE"/>
        </w:rPr>
        <w:t xml:space="preserve">Paulus formuliert gelegentlich wegen der Strenge der Konsequenz einen Bedingungssatz im </w:t>
      </w:r>
      <w:proofErr w:type="spellStart"/>
      <w:r w:rsidRPr="006D1BB3">
        <w:rPr>
          <w:lang w:val="de-DE"/>
        </w:rPr>
        <w:t>Realis</w:t>
      </w:r>
      <w:proofErr w:type="spellEnd"/>
      <w:r w:rsidRPr="006D1BB3">
        <w:rPr>
          <w:lang w:val="de-DE"/>
        </w:rPr>
        <w:t>, obwohl die Bedingung gerade nicht verwirklicht ist (</w:t>
      </w:r>
      <w:r>
        <w:rPr>
          <w:lang w:val="de-DE"/>
        </w:rPr>
        <w:t>vgl. 1 Kor 15,13.19; 2 Kor 12,6;</w:t>
      </w:r>
      <w:r w:rsidRPr="006D1BB3">
        <w:rPr>
          <w:lang w:val="de-DE"/>
        </w:rPr>
        <w:t xml:space="preserve"> Gal 5,11).</w:t>
      </w:r>
    </w:p>
  </w:footnote>
  <w:footnote w:id="696">
    <w:p w14:paraId="51254FCA" w14:textId="77777777" w:rsidR="008566E1" w:rsidRPr="00546D0B" w:rsidRDefault="008566E1" w:rsidP="00C71948">
      <w:pPr>
        <w:pStyle w:val="Funotentext"/>
        <w:spacing w:after="40" w:line="260" w:lineRule="exact"/>
        <w:ind w:left="284" w:hanging="284"/>
        <w:jc w:val="both"/>
        <w:rPr>
          <w:lang w:val="de-DE"/>
        </w:rPr>
      </w:pPr>
      <w:r>
        <w:rPr>
          <w:rStyle w:val="Funotenzeichen"/>
        </w:rPr>
        <w:footnoteRef/>
      </w:r>
      <w:r w:rsidRPr="005B1CA9">
        <w:rPr>
          <w:lang w:val="de-DE"/>
        </w:rPr>
        <w:tab/>
        <w:t>Dem man aufgrund der von ihm erfahrenen Wohltaten persönlich besonder</w:t>
      </w:r>
      <w:r>
        <w:rPr>
          <w:lang w:val="de-DE"/>
        </w:rPr>
        <w:t>s</w:t>
      </w:r>
      <w:r w:rsidRPr="005B1CA9">
        <w:rPr>
          <w:lang w:val="de-DE"/>
        </w:rPr>
        <w:t xml:space="preserve"> verbunden ist</w:t>
      </w:r>
      <w:r>
        <w:rPr>
          <w:lang w:val="de-DE"/>
        </w:rPr>
        <w:t xml:space="preserve"> (?)</w:t>
      </w:r>
      <w:r w:rsidRPr="005B1CA9">
        <w:rPr>
          <w:lang w:val="de-DE"/>
        </w:rPr>
        <w:t>.</w:t>
      </w:r>
    </w:p>
  </w:footnote>
  <w:footnote w:id="697">
    <w:p w14:paraId="1F72E1A9" w14:textId="5EA4BD1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Das </w:t>
      </w:r>
      <w:proofErr w:type="spellStart"/>
      <w:r w:rsidRPr="00343D23">
        <w:rPr>
          <w:rFonts w:ascii="Palatino Linotype" w:hAnsi="Palatino Linotype"/>
          <w:sz w:val="21"/>
          <w:szCs w:val="21"/>
          <w:lang w:val="de-DE"/>
        </w:rPr>
        <w:t>ἐφ</w:t>
      </w:r>
      <w:proofErr w:type="spellEnd"/>
      <w:r w:rsidRPr="00343D23">
        <w:rPr>
          <w:rFonts w:ascii="Palatino Linotype" w:hAnsi="Palatino Linotype"/>
          <w:sz w:val="21"/>
          <w:szCs w:val="21"/>
          <w:lang w:val="de-DE"/>
        </w:rPr>
        <w:t>᾽ ᾧ</w:t>
      </w:r>
      <w:r w:rsidRPr="007E659D">
        <w:rPr>
          <w:rFonts w:ascii="Palatino Linotype" w:hAnsi="Palatino Linotype"/>
          <w:lang w:val="de-DE"/>
        </w:rPr>
        <w:t xml:space="preserve"> </w:t>
      </w:r>
      <w:r>
        <w:rPr>
          <w:lang w:val="de-DE"/>
        </w:rPr>
        <w:t>[</w:t>
      </w:r>
      <w:proofErr w:type="spellStart"/>
      <w:r>
        <w:rPr>
          <w:lang w:val="de-DE"/>
        </w:rPr>
        <w:t>eph</w:t>
      </w:r>
      <w:proofErr w:type="spellEnd"/>
      <w:r>
        <w:rPr>
          <w:lang w:val="de-DE"/>
        </w:rPr>
        <w:t xml:space="preserve"> </w:t>
      </w:r>
      <w:proofErr w:type="spellStart"/>
      <w:r>
        <w:rPr>
          <w:lang w:val="de-DE"/>
        </w:rPr>
        <w:t>hō</w:t>
      </w:r>
      <w:proofErr w:type="spellEnd"/>
      <w:r>
        <w:rPr>
          <w:lang w:val="de-DE"/>
        </w:rPr>
        <w:t xml:space="preserve">] wurde von der lateinischen Vulgata-Übersetzung auf </w:t>
      </w:r>
      <w:r w:rsidRPr="00DF1B93">
        <w:rPr>
          <w:b/>
          <w:bCs/>
          <w:i/>
          <w:iCs/>
          <w:lang w:val="de-DE"/>
        </w:rPr>
        <w:t>A</w:t>
      </w:r>
      <w:r w:rsidRPr="00DF1B93">
        <w:rPr>
          <w:i/>
          <w:iCs/>
          <w:lang w:val="de-DE"/>
        </w:rPr>
        <w:t>dam</w:t>
      </w:r>
      <w:r>
        <w:rPr>
          <w:lang w:val="de-DE"/>
        </w:rPr>
        <w:t xml:space="preserve"> bezogen, „in wel</w:t>
      </w:r>
      <w:r w:rsidR="00796E57">
        <w:rPr>
          <w:lang w:val="de-DE"/>
        </w:rPr>
        <w:softHyphen/>
      </w:r>
      <w:r>
        <w:rPr>
          <w:lang w:val="de-DE"/>
        </w:rPr>
        <w:t>chem [in quo] alle sündigten“. In den meisten heutigen Übersetzungen wird es im Sinn von „auf</w:t>
      </w:r>
      <w:r w:rsidR="00796E57">
        <w:rPr>
          <w:lang w:val="de-DE"/>
        </w:rPr>
        <w:softHyphen/>
      </w:r>
      <w:r>
        <w:rPr>
          <w:lang w:val="de-DE"/>
        </w:rPr>
        <w:t xml:space="preserve">grund dessen, dass [alle sündigten]“, „weil [alle sündigten]“ verstanden. Das Relativpronomen ist jedoch am natürlichsten auf das am nächsten stehende Substantiv </w:t>
      </w:r>
      <w:proofErr w:type="spellStart"/>
      <w:r w:rsidRPr="00343D23">
        <w:rPr>
          <w:rFonts w:ascii="Palatino Linotype" w:hAnsi="Palatino Linotype"/>
          <w:sz w:val="21"/>
          <w:szCs w:val="21"/>
          <w:lang w:val="de-DE"/>
        </w:rPr>
        <w:t>ϑάν</w:t>
      </w:r>
      <w:proofErr w:type="spellEnd"/>
      <w:r w:rsidRPr="00343D23">
        <w:rPr>
          <w:rFonts w:ascii="Palatino Linotype" w:hAnsi="Palatino Linotype"/>
          <w:sz w:val="21"/>
          <w:szCs w:val="21"/>
          <w:lang w:val="de-DE"/>
        </w:rPr>
        <w:t>ατος</w:t>
      </w:r>
      <w:r w:rsidRPr="00C970F2">
        <w:rPr>
          <w:rFonts w:ascii="Palatino Linotype" w:hAnsi="Palatino Linotype"/>
          <w:lang w:val="de-DE"/>
        </w:rPr>
        <w:t xml:space="preserve"> </w:t>
      </w:r>
      <w:r w:rsidRPr="00C970F2">
        <w:rPr>
          <w:lang w:val="de-DE"/>
        </w:rPr>
        <w:t>[</w:t>
      </w:r>
      <w:proofErr w:type="spellStart"/>
      <w:r>
        <w:rPr>
          <w:lang w:val="de-DE"/>
        </w:rPr>
        <w:t>th</w:t>
      </w:r>
      <w:r w:rsidRPr="00C970F2">
        <w:rPr>
          <w:b/>
          <w:lang w:val="de-DE"/>
        </w:rPr>
        <w:t>a</w:t>
      </w:r>
      <w:r>
        <w:rPr>
          <w:lang w:val="de-DE"/>
        </w:rPr>
        <w:t>natos</w:t>
      </w:r>
      <w:proofErr w:type="spellEnd"/>
      <w:r>
        <w:rPr>
          <w:lang w:val="de-DE"/>
        </w:rPr>
        <w:t xml:space="preserve">] (= Tod) zu beziehen: „aufgrund dessen alle sündigten“. </w:t>
      </w:r>
      <w:r w:rsidRPr="00E85A4A">
        <w:rPr>
          <w:lang w:val="de-DE"/>
        </w:rPr>
        <w:t xml:space="preserve">Im Unterschied zum Glauben, der einem </w:t>
      </w:r>
      <w:r>
        <w:rPr>
          <w:lang w:val="de-DE"/>
        </w:rPr>
        <w:t xml:space="preserve">nur </w:t>
      </w:r>
      <w:r w:rsidRPr="00E85A4A">
        <w:rPr>
          <w:lang w:val="de-DE"/>
        </w:rPr>
        <w:t>von anderen</w:t>
      </w:r>
      <w:r>
        <w:rPr>
          <w:lang w:val="de-DE"/>
        </w:rPr>
        <w:t xml:space="preserve"> Menschen im Nachhinein übermittelt werden kann</w:t>
      </w:r>
      <w:r w:rsidRPr="00E85A4A">
        <w:rPr>
          <w:lang w:val="de-DE"/>
        </w:rPr>
        <w:t xml:space="preserve">, ist </w:t>
      </w:r>
      <w:r>
        <w:rPr>
          <w:lang w:val="de-DE"/>
        </w:rPr>
        <w:t xml:space="preserve">angeboren </w:t>
      </w:r>
      <w:r w:rsidRPr="00E85A4A">
        <w:rPr>
          <w:lang w:val="de-DE"/>
        </w:rPr>
        <w:t xml:space="preserve">die </w:t>
      </w:r>
      <w:proofErr w:type="spellStart"/>
      <w:r w:rsidRPr="00E85A4A">
        <w:rPr>
          <w:lang w:val="de-DE"/>
        </w:rPr>
        <w:t>Todesverfallenheit</w:t>
      </w:r>
      <w:proofErr w:type="spellEnd"/>
      <w:r w:rsidRPr="00E85A4A">
        <w:rPr>
          <w:lang w:val="de-DE"/>
        </w:rPr>
        <w:t xml:space="preserve"> und die damit verbunde</w:t>
      </w:r>
      <w:r>
        <w:rPr>
          <w:lang w:val="de-DE"/>
        </w:rPr>
        <w:t>n</w:t>
      </w:r>
      <w:r w:rsidRPr="00E85A4A">
        <w:rPr>
          <w:lang w:val="de-DE"/>
        </w:rPr>
        <w:t xml:space="preserve">e Todesfurcht (vgl. </w:t>
      </w:r>
      <w:proofErr w:type="spellStart"/>
      <w:r w:rsidRPr="00E85A4A">
        <w:rPr>
          <w:lang w:val="de-DE"/>
        </w:rPr>
        <w:t>Hebr</w:t>
      </w:r>
      <w:proofErr w:type="spellEnd"/>
      <w:r w:rsidRPr="00E85A4A">
        <w:rPr>
          <w:lang w:val="de-DE"/>
        </w:rPr>
        <w:t xml:space="preserve"> 2,15)</w:t>
      </w:r>
      <w:r>
        <w:rPr>
          <w:lang w:val="de-DE"/>
        </w:rPr>
        <w:t xml:space="preserve">, die Sorge, </w:t>
      </w:r>
      <w:r w:rsidRPr="00821C8D">
        <w:rPr>
          <w:i/>
          <w:iCs/>
          <w:lang w:val="de-DE"/>
        </w:rPr>
        <w:t>letztlich</w:t>
      </w:r>
      <w:r>
        <w:rPr>
          <w:lang w:val="de-DE"/>
        </w:rPr>
        <w:t xml:space="preserve"> zu kurz zu kommen. Sie </w:t>
      </w:r>
      <w:r w:rsidRPr="00E85A4A">
        <w:rPr>
          <w:lang w:val="de-DE"/>
        </w:rPr>
        <w:t>ist als „Erbsünde“ die W</w:t>
      </w:r>
      <w:r>
        <w:rPr>
          <w:lang w:val="de-DE"/>
        </w:rPr>
        <w:t xml:space="preserve">urzel aller anderen Sünden. Dagegen ist das „In Christus“ des </w:t>
      </w:r>
      <w:proofErr w:type="spellStart"/>
      <w:r>
        <w:rPr>
          <w:lang w:val="de-DE"/>
        </w:rPr>
        <w:t>Geschaf</w:t>
      </w:r>
      <w:r>
        <w:rPr>
          <w:lang w:val="de-DE"/>
        </w:rPr>
        <w:softHyphen/>
        <w:t>fenseins</w:t>
      </w:r>
      <w:proofErr w:type="spellEnd"/>
      <w:r>
        <w:rPr>
          <w:lang w:val="de-DE"/>
        </w:rPr>
        <w:t xml:space="preserve"> zwar mit dieser irdischen Existenz immer mitgegeben, aber, weil es an ihr nicht sein Maß hat, nicht an ihr ablesbar. </w:t>
      </w:r>
      <w:r w:rsidRPr="00E85A4A">
        <w:rPr>
          <w:lang w:val="de-DE"/>
        </w:rPr>
        <w:t>D</w:t>
      </w:r>
      <w:r>
        <w:rPr>
          <w:lang w:val="de-DE"/>
        </w:rPr>
        <w:t xml:space="preserve">ie „Erlösung“ </w:t>
      </w:r>
      <w:r w:rsidRPr="00E85A4A">
        <w:rPr>
          <w:lang w:val="de-DE"/>
        </w:rPr>
        <w:t>besteht d</w:t>
      </w:r>
      <w:r>
        <w:rPr>
          <w:lang w:val="de-DE"/>
        </w:rPr>
        <w:t>ann im „</w:t>
      </w:r>
      <w:r w:rsidR="007712B3">
        <w:rPr>
          <w:lang w:val="de-DE"/>
        </w:rPr>
        <w:t>aus dem Gehörten“</w:t>
      </w:r>
      <w:r>
        <w:rPr>
          <w:lang w:val="de-DE"/>
        </w:rPr>
        <w:t xml:space="preserve"> kommenden Glauben (vgl. </w:t>
      </w:r>
      <w:proofErr w:type="spellStart"/>
      <w:r>
        <w:rPr>
          <w:lang w:val="de-DE"/>
        </w:rPr>
        <w:t>Röm</w:t>
      </w:r>
      <w:proofErr w:type="spellEnd"/>
      <w:r>
        <w:rPr>
          <w:lang w:val="de-DE"/>
        </w:rPr>
        <w:t xml:space="preserve"> 10,17), der eine Gewissheit ist, </w:t>
      </w:r>
      <w:r w:rsidRPr="00E85A4A">
        <w:rPr>
          <w:lang w:val="de-DE"/>
        </w:rPr>
        <w:t xml:space="preserve">die stärker als </w:t>
      </w:r>
      <w:r>
        <w:rPr>
          <w:lang w:val="de-DE"/>
        </w:rPr>
        <w:t>alle</w:t>
      </w:r>
      <w:r w:rsidRPr="00E85A4A">
        <w:rPr>
          <w:lang w:val="de-DE"/>
        </w:rPr>
        <w:t xml:space="preserve"> Todesfurcht ist.</w:t>
      </w:r>
      <w:r>
        <w:rPr>
          <w:lang w:val="de-DE"/>
        </w:rPr>
        <w:t xml:space="preserve"> Der Glaube nimmt zwar nicht die Todesfurcht, aber deren Macht; er ist durch seinen Inhalt eine noch stärkere Gewissheit als jede selbst wachsende Todesfurcht. „Nach der Gleichheit der Übertretung Adams“: Sie wird ja in Gen 2,16f als Übertretung eines ausdrücklichen </w:t>
      </w:r>
      <w:r w:rsidRPr="005A6076">
        <w:rPr>
          <w:i/>
          <w:iCs/>
          <w:lang w:val="de-DE"/>
        </w:rPr>
        <w:t>Gesetzes</w:t>
      </w:r>
      <w:r>
        <w:rPr>
          <w:i/>
          <w:iCs/>
          <w:lang w:val="de-DE"/>
        </w:rPr>
        <w:t xml:space="preserve"> </w:t>
      </w:r>
      <w:r>
        <w:rPr>
          <w:lang w:val="de-DE"/>
        </w:rPr>
        <w:t>verstanden.</w:t>
      </w:r>
    </w:p>
  </w:footnote>
  <w:footnote w:id="698">
    <w:p w14:paraId="1547CBBE"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Der „neue </w:t>
      </w:r>
      <w:r w:rsidRPr="00BC70C1">
        <w:rPr>
          <w:b/>
          <w:bCs/>
          <w:lang w:val="de-DE"/>
        </w:rPr>
        <w:t>A</w:t>
      </w:r>
      <w:r>
        <w:rPr>
          <w:lang w:val="de-DE"/>
        </w:rPr>
        <w:t xml:space="preserve">dam“ ist Christus. </w:t>
      </w:r>
      <w:r w:rsidRPr="00267A2A">
        <w:rPr>
          <w:iCs/>
          <w:lang w:val="de-DE"/>
        </w:rPr>
        <w:t>Er</w:t>
      </w:r>
      <w:r>
        <w:rPr>
          <w:lang w:val="de-DE"/>
        </w:rPr>
        <w:t xml:space="preserve"> jedoch führt nicht zum Tod, sondern zum Leben.</w:t>
      </w:r>
    </w:p>
  </w:footnote>
  <w:footnote w:id="699">
    <w:p w14:paraId="7E5FE61A"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Damit man sich der Aussichtslosigkeit aller Verfehlung und der Tatsache, dass man sich nicht aus eigener Kraft daraus befreien kann, auch voll bewusst wird.</w:t>
      </w:r>
    </w:p>
  </w:footnote>
  <w:footnote w:id="700">
    <w:p w14:paraId="400B687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In der Parallelstelle Gal 4,6 ist es der Geist selbst, der in uns ruft. Gott hört in unserem</w:t>
      </w:r>
      <w:r>
        <w:rPr>
          <w:lang w:val="de-DE"/>
        </w:rPr>
        <w:t xml:space="preserve"> Rufen die Stimme seines Sohnes, denn die Gemeinschaft mit Gott besteht darin, in die Liebe zwischen dem Vater und dem Sohn hineingeschaffen zu sein; der Sohn Gottes ist Mensch geworden, um uns dies in menschlichem Wort sagen zu können.</w:t>
      </w:r>
    </w:p>
  </w:footnote>
  <w:footnote w:id="701">
    <w:p w14:paraId="10B42C6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Im Aramäischen </w:t>
      </w:r>
      <w:r>
        <w:rPr>
          <w:lang w:val="de-DE"/>
        </w:rPr>
        <w:t>d</w:t>
      </w:r>
      <w:r w:rsidRPr="00E85A4A">
        <w:rPr>
          <w:lang w:val="de-DE"/>
        </w:rPr>
        <w:t>ie vertrau</w:t>
      </w:r>
      <w:r>
        <w:rPr>
          <w:lang w:val="de-DE"/>
        </w:rPr>
        <w:t xml:space="preserve">te und vertrauende </w:t>
      </w:r>
      <w:r w:rsidRPr="00E85A4A">
        <w:rPr>
          <w:lang w:val="de-DE"/>
        </w:rPr>
        <w:t xml:space="preserve">Anrede </w:t>
      </w:r>
      <w:r>
        <w:rPr>
          <w:lang w:val="de-DE"/>
        </w:rPr>
        <w:t>für den</w:t>
      </w:r>
      <w:r w:rsidRPr="00E85A4A">
        <w:rPr>
          <w:lang w:val="de-DE"/>
        </w:rPr>
        <w:t xml:space="preserve"> Vater in der Familie.</w:t>
      </w:r>
    </w:p>
  </w:footnote>
  <w:footnote w:id="702">
    <w:p w14:paraId="6B18063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Vgl. </w:t>
      </w:r>
      <w:proofErr w:type="spellStart"/>
      <w:r>
        <w:rPr>
          <w:lang w:val="de-DE"/>
        </w:rPr>
        <w:t>Röm</w:t>
      </w:r>
      <w:proofErr w:type="spellEnd"/>
      <w:r>
        <w:rPr>
          <w:lang w:val="de-DE"/>
        </w:rPr>
        <w:t xml:space="preserve"> 11,32 und Gal 3,22. Mit „Schöpfung“ ist hier eher nicht die übrige Schöpfung im Unter</w:t>
      </w:r>
      <w:r>
        <w:rPr>
          <w:lang w:val="de-DE"/>
        </w:rPr>
        <w:softHyphen/>
        <w:t>schied zum Menschen gemeint, sondern es geht um überhaupt alle Menschen.</w:t>
      </w:r>
    </w:p>
  </w:footnote>
  <w:footnote w:id="703">
    <w:p w14:paraId="13B4536A" w14:textId="77777777" w:rsidR="008566E1" w:rsidRPr="00F0222A" w:rsidRDefault="008566E1" w:rsidP="00C71948">
      <w:pPr>
        <w:pStyle w:val="Funotentext"/>
        <w:spacing w:after="40" w:line="260" w:lineRule="exact"/>
        <w:ind w:left="284" w:hanging="284"/>
        <w:jc w:val="both"/>
        <w:rPr>
          <w:lang w:val="de-DE"/>
        </w:rPr>
      </w:pPr>
      <w:r w:rsidRPr="00F613EF">
        <w:rPr>
          <w:rStyle w:val="Funotenzeichen"/>
          <w:lang w:val="de-DE"/>
        </w:rPr>
        <w:footnoteRef/>
      </w:r>
      <w:r>
        <w:rPr>
          <w:lang w:val="de-DE"/>
        </w:rPr>
        <w:tab/>
        <w:t xml:space="preserve">Weil Gottes Liebe zur Welt ihr Maß nicht an der Welt, sondern am Sohn hat, kann sie gar nicht an der Welt abgelesen werden, sondern kann nur aufgrund des Wortes des Menschgewordenen geglaubt werden. </w:t>
      </w:r>
    </w:p>
  </w:footnote>
  <w:footnote w:id="704">
    <w:p w14:paraId="07F0C9BA" w14:textId="36D8522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Der Heilige Geist tritt für </w:t>
      </w:r>
      <w:r w:rsidRPr="00E85A4A">
        <w:rPr>
          <w:i/>
          <w:lang w:val="de-DE"/>
        </w:rPr>
        <w:t>unser</w:t>
      </w:r>
      <w:r w:rsidRPr="00E85A4A">
        <w:rPr>
          <w:lang w:val="de-DE"/>
        </w:rPr>
        <w:t xml:space="preserve"> Stöhnen ein, das wir nicht in Worte fassen können; </w:t>
      </w:r>
      <w:r>
        <w:rPr>
          <w:lang w:val="de-DE"/>
        </w:rPr>
        <w:t xml:space="preserve">gewöhnlich schreiben die </w:t>
      </w:r>
      <w:r w:rsidRPr="00E85A4A">
        <w:rPr>
          <w:lang w:val="de-DE"/>
        </w:rPr>
        <w:t xml:space="preserve">Übersetzungen das Stöhnen </w:t>
      </w:r>
      <w:r>
        <w:rPr>
          <w:lang w:val="de-DE"/>
        </w:rPr>
        <w:t xml:space="preserve">oder Seufzen </w:t>
      </w:r>
      <w:r w:rsidRPr="00E85A4A">
        <w:rPr>
          <w:lang w:val="de-DE"/>
        </w:rPr>
        <w:t xml:space="preserve">dem Heiligen Geist selbst zu, als würde </w:t>
      </w:r>
      <w:r w:rsidRPr="00E85A4A">
        <w:rPr>
          <w:i/>
          <w:lang w:val="de-DE"/>
        </w:rPr>
        <w:t>er</w:t>
      </w:r>
      <w:r w:rsidRPr="00E85A4A">
        <w:rPr>
          <w:lang w:val="de-DE"/>
        </w:rPr>
        <w:t xml:space="preserve"> mit </w:t>
      </w:r>
      <w:r>
        <w:rPr>
          <w:lang w:val="de-DE"/>
        </w:rPr>
        <w:t>„unaussprechlichen Seufzern“ fü</w:t>
      </w:r>
      <w:r w:rsidRPr="00E85A4A">
        <w:rPr>
          <w:lang w:val="de-DE"/>
        </w:rPr>
        <w:t>r uns eintreten</w:t>
      </w:r>
      <w:r>
        <w:rPr>
          <w:lang w:val="de-DE"/>
        </w:rPr>
        <w:t xml:space="preserve"> müssen</w:t>
      </w:r>
      <w:r w:rsidRPr="00E85A4A">
        <w:rPr>
          <w:lang w:val="de-DE"/>
        </w:rPr>
        <w:t xml:space="preserve">. Im Zusammenhang ist </w:t>
      </w:r>
      <w:r>
        <w:rPr>
          <w:lang w:val="de-DE"/>
        </w:rPr>
        <w:t xml:space="preserve">jedoch </w:t>
      </w:r>
      <w:r w:rsidRPr="00E85A4A">
        <w:rPr>
          <w:lang w:val="de-DE"/>
        </w:rPr>
        <w:t>„Stöh</w:t>
      </w:r>
      <w:r>
        <w:rPr>
          <w:lang w:val="de-DE"/>
        </w:rPr>
        <w:softHyphen/>
      </w:r>
      <w:r w:rsidRPr="00E85A4A">
        <w:rPr>
          <w:lang w:val="de-DE"/>
        </w:rPr>
        <w:t xml:space="preserve">nen“ oder „Seufzen“ immer Ausdruck für das Elend der </w:t>
      </w:r>
      <w:r w:rsidR="00526C5B">
        <w:rPr>
          <w:lang w:val="de-DE"/>
        </w:rPr>
        <w:t>erlösungsbedürftigen Menschen.</w:t>
      </w:r>
      <w:r w:rsidR="009A7F9C">
        <w:rPr>
          <w:lang w:val="de-DE"/>
        </w:rPr>
        <w:t xml:space="preserve"> </w:t>
      </w:r>
    </w:p>
  </w:footnote>
  <w:footnote w:id="705">
    <w:p w14:paraId="3B778B3C" w14:textId="60C9CC21"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Pr>
          <w:lang w:val="de-DE"/>
        </w:rPr>
        <w:tab/>
        <w:t xml:space="preserve">Vgl. </w:t>
      </w:r>
      <w:proofErr w:type="spellStart"/>
      <w:r w:rsidR="00F64733">
        <w:rPr>
          <w:lang w:val="de-DE"/>
        </w:rPr>
        <w:t>Fn</w:t>
      </w:r>
      <w:proofErr w:type="spellEnd"/>
      <w:r>
        <w:rPr>
          <w:lang w:val="de-DE"/>
        </w:rPr>
        <w:t xml:space="preserve">. zu </w:t>
      </w:r>
      <w:proofErr w:type="spellStart"/>
      <w:r>
        <w:rPr>
          <w:lang w:val="de-DE"/>
        </w:rPr>
        <w:t>Mt</w:t>
      </w:r>
      <w:proofErr w:type="spellEnd"/>
      <w:r>
        <w:rPr>
          <w:lang w:val="de-DE"/>
        </w:rPr>
        <w:t xml:space="preserve"> 26,25.</w:t>
      </w:r>
      <w:r w:rsidR="00BE47D8">
        <w:rPr>
          <w:lang w:val="de-DE"/>
        </w:rPr>
        <w:t xml:space="preserve"> </w:t>
      </w:r>
      <w:r w:rsidR="00BE47D8">
        <w:rPr>
          <w:szCs w:val="24"/>
          <w:lang w:val="de-DE"/>
        </w:rPr>
        <w:t>− y</w:t>
      </w:r>
    </w:p>
  </w:footnote>
  <w:footnote w:id="706">
    <w:p w14:paraId="74254C25" w14:textId="1BD3A8A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All dies kommt nicht mehr als Einwand gegen den Glauben in Frage. So wird die ohnehin auf widersprüchlichen Voraussetzungen beruhende </w:t>
      </w:r>
      <w:proofErr w:type="spellStart"/>
      <w:r w:rsidRPr="00E85A4A">
        <w:rPr>
          <w:lang w:val="de-DE"/>
        </w:rPr>
        <w:t>Theodizeefrage</w:t>
      </w:r>
      <w:proofErr w:type="spellEnd"/>
      <w:r w:rsidRPr="00E85A4A">
        <w:rPr>
          <w:lang w:val="de-DE"/>
        </w:rPr>
        <w:t xml:space="preserve"> in der christlichen Botschaft durch die Frage ersetzt, was der Glaube für den Umgang mit dem Leid ausmacht: Man muss nicht mehr verzweife</w:t>
      </w:r>
      <w:r>
        <w:rPr>
          <w:lang w:val="de-DE"/>
        </w:rPr>
        <w:t>l</w:t>
      </w:r>
      <w:r w:rsidRPr="00E85A4A">
        <w:rPr>
          <w:lang w:val="de-DE"/>
        </w:rPr>
        <w:t>n.</w:t>
      </w:r>
      <w:r>
        <w:rPr>
          <w:lang w:val="de-DE"/>
        </w:rPr>
        <w:t xml:space="preserve"> Die </w:t>
      </w:r>
      <w:proofErr w:type="spellStart"/>
      <w:r>
        <w:rPr>
          <w:lang w:val="de-DE"/>
        </w:rPr>
        <w:t>Theodizeefrage</w:t>
      </w:r>
      <w:proofErr w:type="spellEnd"/>
      <w:r>
        <w:rPr>
          <w:lang w:val="de-DE"/>
        </w:rPr>
        <w:t xml:space="preserve"> setzt fälschlich voraus, dass Gott „unter“ Begriffe fällt und zu Argumentationen „verwendbar“ ist; sowohl ihr Verständnis von der Allmacht wie von der Güte Gottes ist nicht das des christlichen Glaubens. </w:t>
      </w:r>
      <w:r w:rsidR="009A7F9C">
        <w:rPr>
          <w:lang w:val="de-DE"/>
        </w:rPr>
        <w:t xml:space="preserve">Man begreift ja </w:t>
      </w:r>
      <w:r>
        <w:rPr>
          <w:lang w:val="de-DE"/>
        </w:rPr>
        <w:t>von Gott immer nur das von ihm Verschiedene, das auf ihn verweist, kann jedoch nichts von ihm herleiten.</w:t>
      </w:r>
    </w:p>
  </w:footnote>
  <w:footnote w:id="707">
    <w:p w14:paraId="55E70EFE" w14:textId="4EB3A8BA"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Denn wie könnte </w:t>
      </w:r>
      <w:r w:rsidR="009A7F9C">
        <w:rPr>
          <w:lang w:val="de-DE"/>
        </w:rPr>
        <w:t xml:space="preserve">etwa eine Mutter </w:t>
      </w:r>
      <w:r>
        <w:rPr>
          <w:lang w:val="de-DE"/>
        </w:rPr>
        <w:t xml:space="preserve">in einen </w:t>
      </w:r>
      <w:r w:rsidR="000744CD">
        <w:rPr>
          <w:lang w:val="de-DE"/>
        </w:rPr>
        <w:t>„</w:t>
      </w:r>
      <w:r>
        <w:rPr>
          <w:lang w:val="de-DE"/>
        </w:rPr>
        <w:t>Himmel</w:t>
      </w:r>
      <w:r w:rsidR="000744CD">
        <w:rPr>
          <w:lang w:val="de-DE"/>
        </w:rPr>
        <w:t>“</w:t>
      </w:r>
      <w:r>
        <w:rPr>
          <w:lang w:val="de-DE"/>
        </w:rPr>
        <w:t xml:space="preserve"> kommen wollen, in dem </w:t>
      </w:r>
      <w:r w:rsidR="009A7F9C">
        <w:rPr>
          <w:lang w:val="de-DE"/>
        </w:rPr>
        <w:t xml:space="preserve">eines ihrer Kinder fehlt? Wie jemand, dem </w:t>
      </w:r>
      <w:r w:rsidR="000744CD">
        <w:rPr>
          <w:lang w:val="de-DE"/>
        </w:rPr>
        <w:t>dann ein doch von Gott geliebter anderer Mensch fehlt?</w:t>
      </w:r>
    </w:p>
  </w:footnote>
  <w:footnote w:id="708">
    <w:p w14:paraId="1C370150"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Das Bild eines sich mit letzter Kraft anstrengenden Sportlers.</w:t>
      </w:r>
    </w:p>
  </w:footnote>
  <w:footnote w:id="709">
    <w:p w14:paraId="053A2824" w14:textId="67C49A2A"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493138">
        <w:rPr>
          <w:lang w:val="de-DE"/>
        </w:rPr>
        <w:t>Selbst vom Bösen in der Welt gilt, dass es ohne Gott nicht sein</w:t>
      </w:r>
      <w:r w:rsidR="009A4D8B">
        <w:rPr>
          <w:lang w:val="de-DE"/>
        </w:rPr>
        <w:t>; d</w:t>
      </w:r>
      <w:r w:rsidR="000F6753">
        <w:rPr>
          <w:lang w:val="de-DE"/>
        </w:rPr>
        <w:t>amit hängt zusammen d</w:t>
      </w:r>
      <w:r w:rsidR="009A4D8B">
        <w:rPr>
          <w:lang w:val="de-DE"/>
        </w:rPr>
        <w:t>ie Uner</w:t>
      </w:r>
      <w:r w:rsidR="000F6753">
        <w:rPr>
          <w:lang w:val="de-DE"/>
        </w:rPr>
        <w:softHyphen/>
      </w:r>
      <w:r w:rsidR="009A4D8B">
        <w:rPr>
          <w:lang w:val="de-DE"/>
        </w:rPr>
        <w:t xml:space="preserve">bittlichkeit </w:t>
      </w:r>
      <w:r w:rsidR="00FD592E">
        <w:rPr>
          <w:lang w:val="de-DE"/>
        </w:rPr>
        <w:t xml:space="preserve">des Satzes: </w:t>
      </w:r>
      <w:r w:rsidR="004D18C2">
        <w:rPr>
          <w:lang w:val="de-DE"/>
        </w:rPr>
        <w:t>„</w:t>
      </w:r>
      <w:r w:rsidR="00FD592E">
        <w:rPr>
          <w:lang w:val="de-DE"/>
        </w:rPr>
        <w:t>Wer Böses tut, tut tatsächlich Böses</w:t>
      </w:r>
      <w:r w:rsidR="004D18C2">
        <w:rPr>
          <w:lang w:val="de-DE"/>
        </w:rPr>
        <w:t>, und kann dies nicht ungeschehen machen</w:t>
      </w:r>
      <w:r w:rsidR="000F6753">
        <w:rPr>
          <w:lang w:val="de-DE"/>
        </w:rPr>
        <w:t>.</w:t>
      </w:r>
      <w:r w:rsidR="004D18C2">
        <w:rPr>
          <w:lang w:val="de-DE"/>
        </w:rPr>
        <w:t>“</w:t>
      </w:r>
      <w:r w:rsidRPr="00493138">
        <w:rPr>
          <w:lang w:val="de-DE"/>
        </w:rPr>
        <w:t xml:space="preserve"> </w:t>
      </w:r>
      <w:r w:rsidR="004D18C2">
        <w:rPr>
          <w:lang w:val="de-DE"/>
        </w:rPr>
        <w:t>A</w:t>
      </w:r>
      <w:r w:rsidRPr="00493138">
        <w:rPr>
          <w:lang w:val="de-DE"/>
        </w:rPr>
        <w:t xml:space="preserve">ufgrund der Einseitigkeit der realen Relation des Geschaffenen auf Gott in restloser Verschiedenheit von ihm würde jedem Versuch, etwas in der Welt von Gott </w:t>
      </w:r>
      <w:r w:rsidRPr="00493138">
        <w:rPr>
          <w:i/>
          <w:lang w:val="de-DE"/>
        </w:rPr>
        <w:t>her</w:t>
      </w:r>
      <w:r w:rsidRPr="00493138">
        <w:rPr>
          <w:lang w:val="de-DE"/>
        </w:rPr>
        <w:t>zuleiten (ans</w:t>
      </w:r>
      <w:r>
        <w:rPr>
          <w:lang w:val="de-DE"/>
        </w:rPr>
        <w:t>t</w:t>
      </w:r>
      <w:r w:rsidRPr="00493138">
        <w:rPr>
          <w:lang w:val="de-DE"/>
        </w:rPr>
        <w:t xml:space="preserve">att es nur auf ihn </w:t>
      </w:r>
      <w:r w:rsidRPr="00493138">
        <w:rPr>
          <w:i/>
          <w:lang w:val="de-DE"/>
        </w:rPr>
        <w:t>zurück</w:t>
      </w:r>
      <w:r w:rsidRPr="00493138">
        <w:rPr>
          <w:lang w:val="de-DE"/>
        </w:rPr>
        <w:t>zuführen), die ontologische Grundlage fehlen. Im Übrigen würde dieser Ver</w:t>
      </w:r>
      <w:r w:rsidR="000F6753">
        <w:rPr>
          <w:lang w:val="de-DE"/>
        </w:rPr>
        <w:softHyphen/>
      </w:r>
      <w:r w:rsidRPr="00493138">
        <w:rPr>
          <w:lang w:val="de-DE"/>
        </w:rPr>
        <w:t>su</w:t>
      </w:r>
      <w:r>
        <w:rPr>
          <w:lang w:val="de-DE"/>
        </w:rPr>
        <w:t xml:space="preserve">ch </w:t>
      </w:r>
      <w:r w:rsidR="004D18C2">
        <w:rPr>
          <w:lang w:val="de-DE"/>
        </w:rPr>
        <w:t xml:space="preserve">nur </w:t>
      </w:r>
      <w:r>
        <w:rPr>
          <w:lang w:val="de-DE"/>
        </w:rPr>
        <w:t>bedeuten, sich in einer Art Herrschaftsd</w:t>
      </w:r>
      <w:r w:rsidRPr="00493138">
        <w:rPr>
          <w:lang w:val="de-DE"/>
        </w:rPr>
        <w:t xml:space="preserve">enken </w:t>
      </w:r>
      <w:r w:rsidRPr="00493138">
        <w:rPr>
          <w:i/>
          <w:lang w:val="de-DE"/>
        </w:rPr>
        <w:t>über</w:t>
      </w:r>
      <w:r w:rsidRPr="00493138">
        <w:rPr>
          <w:lang w:val="de-DE"/>
        </w:rPr>
        <w:t xml:space="preserve"> </w:t>
      </w:r>
      <w:r>
        <w:rPr>
          <w:lang w:val="de-DE"/>
        </w:rPr>
        <w:t>Gott und Welt stellen zu wollen</w:t>
      </w:r>
      <w:r w:rsidR="004D18C2">
        <w:rPr>
          <w:lang w:val="de-DE"/>
        </w:rPr>
        <w:t>.</w:t>
      </w:r>
    </w:p>
  </w:footnote>
  <w:footnote w:id="710">
    <w:p w14:paraId="2322AAE5" w14:textId="72FB5DA0"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Dieselbe christliche Botschaft ist für die, welche sich ihr versagen, Anstoß und Ärgernis (vgl. 2 Kor 2,16); für die Glaubenden jedoch Ursache ihres Heils. </w:t>
      </w:r>
      <w:r w:rsidRPr="00E05846">
        <w:rPr>
          <w:lang w:val="de-DE"/>
        </w:rPr>
        <w:t>−</w:t>
      </w:r>
      <w:r>
        <w:rPr>
          <w:lang w:val="de-DE"/>
        </w:rPr>
        <w:t xml:space="preserve"> Es wäre vielleicht sinnvoller gewesen, das neue Kapitel ab der vorausgehenden Überschrift zu zählen (9,30); denn Paulus behandelt im </w:t>
      </w:r>
      <w:r w:rsidR="007F5FC4">
        <w:rPr>
          <w:lang w:val="de-DE"/>
        </w:rPr>
        <w:t>Wei</w:t>
      </w:r>
      <w:r w:rsidR="007F5FC4">
        <w:rPr>
          <w:lang w:val="de-DE"/>
        </w:rPr>
        <w:softHyphen/>
      </w:r>
      <w:r>
        <w:rPr>
          <w:lang w:val="de-DE"/>
        </w:rPr>
        <w:t>teren das dort beginnende Thema.</w:t>
      </w:r>
    </w:p>
  </w:footnote>
  <w:footnote w:id="711">
    <w:p w14:paraId="0402E76A" w14:textId="77777777" w:rsidR="008566E1" w:rsidRPr="0044417F" w:rsidRDefault="008566E1" w:rsidP="00C71948">
      <w:pPr>
        <w:pStyle w:val="Funotentext"/>
        <w:spacing w:after="40" w:line="260" w:lineRule="exact"/>
        <w:ind w:left="284" w:hanging="284"/>
        <w:jc w:val="both"/>
        <w:rPr>
          <w:lang w:val="de-DE"/>
        </w:rPr>
      </w:pPr>
      <w:r>
        <w:rPr>
          <w:rStyle w:val="Funotenzeichen"/>
        </w:rPr>
        <w:footnoteRef/>
      </w:r>
      <w:r>
        <w:rPr>
          <w:lang w:val="de-DE"/>
        </w:rPr>
        <w:tab/>
        <w:t>Gemeinschaft mit Gott kann nicht Resultat menschlicher Leistung sein.</w:t>
      </w:r>
    </w:p>
  </w:footnote>
  <w:footnote w:id="712">
    <w:p w14:paraId="7E748746" w14:textId="730A4BD8"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Weil Gottes Liebe zur Welt nicht ihr Maß an der Welt hat, kann sie auch nicht an der Welt abgelesen werden, sondern kann allein durch das von Jesus her geschichtlich überlieferte Wort (durch mitmenschliche Kommunikation), also im Hören, und allein im Glauben als dem </w:t>
      </w:r>
      <w:proofErr w:type="spellStart"/>
      <w:r>
        <w:rPr>
          <w:lang w:val="de-DE"/>
        </w:rPr>
        <w:t>Erfülltsein</w:t>
      </w:r>
      <w:proofErr w:type="spellEnd"/>
      <w:r>
        <w:rPr>
          <w:lang w:val="de-DE"/>
        </w:rPr>
        <w:t xml:space="preserve"> vom Heiligen Geist (vgl. 1 Kor 12,3) als wahr erkannt werden. Dass man den Glauben nur geschichtlich, nämlich als von anderen gehört, empfangen haben kann, ist nicht durch eigene Erfindung zu bewirken, sondern unterscheidet ihn davon.</w:t>
      </w:r>
      <w:r w:rsidR="002526A8">
        <w:rPr>
          <w:lang w:val="de-DE"/>
        </w:rPr>
        <w:t xml:space="preserve"> Die Wahrheit dieser geschichtlich begegnenden Botschaft, nämlich dass Jesus der Sohn Gottes sei und die Welt in die Liebe zwischen dem Vater und dem Sohn hineingeschaffen sei, wird nur im Glauben erkannt (vgl. 1 Kor 12,3).</w:t>
      </w:r>
    </w:p>
  </w:footnote>
  <w:footnote w:id="713">
    <w:p w14:paraId="57768A5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„Erwählung“ steht für d</w:t>
      </w:r>
      <w:r w:rsidRPr="00E85A4A">
        <w:rPr>
          <w:lang w:val="de-DE"/>
        </w:rPr>
        <w:t>iejenigen, die erwählt sind</w:t>
      </w:r>
      <w:r>
        <w:rPr>
          <w:lang w:val="de-DE"/>
        </w:rPr>
        <w:t xml:space="preserve"> (vgl. </w:t>
      </w:r>
      <w:proofErr w:type="spellStart"/>
      <w:r>
        <w:rPr>
          <w:lang w:val="de-DE"/>
        </w:rPr>
        <w:t>Fn</w:t>
      </w:r>
      <w:proofErr w:type="spellEnd"/>
      <w:r>
        <w:rPr>
          <w:lang w:val="de-DE"/>
        </w:rPr>
        <w:t xml:space="preserve">. zu </w:t>
      </w:r>
      <w:proofErr w:type="spellStart"/>
      <w:r>
        <w:rPr>
          <w:lang w:val="de-DE"/>
        </w:rPr>
        <w:t>Röm</w:t>
      </w:r>
      <w:proofErr w:type="spellEnd"/>
      <w:r>
        <w:rPr>
          <w:lang w:val="de-DE"/>
        </w:rPr>
        <w:t xml:space="preserve"> 2,26)</w:t>
      </w:r>
      <w:r w:rsidRPr="00E85A4A">
        <w:rPr>
          <w:lang w:val="de-DE"/>
        </w:rPr>
        <w:t>.</w:t>
      </w:r>
    </w:p>
  </w:footnote>
  <w:footnote w:id="714">
    <w:p w14:paraId="79A69DB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Israel</w:t>
      </w:r>
      <w:r w:rsidRPr="00897706">
        <w:rPr>
          <w:b/>
          <w:bCs/>
          <w:lang w:val="de-DE"/>
        </w:rPr>
        <w:t>i</w:t>
      </w:r>
      <w:r w:rsidRPr="00E85A4A">
        <w:rPr>
          <w:lang w:val="de-DE"/>
        </w:rPr>
        <w:t xml:space="preserve">ten als </w:t>
      </w:r>
      <w:r>
        <w:rPr>
          <w:lang w:val="de-DE"/>
        </w:rPr>
        <w:t>die</w:t>
      </w:r>
      <w:r w:rsidRPr="00E85A4A">
        <w:rPr>
          <w:lang w:val="de-DE"/>
        </w:rPr>
        <w:t xml:space="preserve"> Stammesgenossen</w:t>
      </w:r>
      <w:r>
        <w:rPr>
          <w:lang w:val="de-DE"/>
        </w:rPr>
        <w:t xml:space="preserve"> von Paulus</w:t>
      </w:r>
      <w:r w:rsidRPr="00E85A4A">
        <w:rPr>
          <w:lang w:val="de-DE"/>
        </w:rPr>
        <w:t>.</w:t>
      </w:r>
    </w:p>
  </w:footnote>
  <w:footnote w:id="715">
    <w:p w14:paraId="07FCB14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Ganze, von dem die Erstlingsgabe genommen ist.</w:t>
      </w:r>
    </w:p>
  </w:footnote>
  <w:footnote w:id="716">
    <w:p w14:paraId="042A7F5D" w14:textId="54A34D3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Aufgrund der </w:t>
      </w:r>
      <w:r w:rsidRPr="00260B19">
        <w:rPr>
          <w:i/>
          <w:iCs/>
          <w:lang w:val="de-DE"/>
        </w:rPr>
        <w:t>Einseitigkeit</w:t>
      </w:r>
      <w:r w:rsidRPr="00E85A4A">
        <w:rPr>
          <w:lang w:val="de-DE"/>
        </w:rPr>
        <w:t xml:space="preserve"> der </w:t>
      </w:r>
      <w:r>
        <w:rPr>
          <w:lang w:val="de-DE"/>
        </w:rPr>
        <w:t>geschöpflichen Beziehung</w:t>
      </w:r>
      <w:r w:rsidRPr="00E85A4A">
        <w:rPr>
          <w:lang w:val="de-DE"/>
        </w:rPr>
        <w:t xml:space="preserve"> des Geschaffenen auf Gott kann keine geschöpfliche Qualität jemals ausreichen, </w:t>
      </w:r>
      <w:r w:rsidRPr="007F3B94">
        <w:rPr>
          <w:i/>
          <w:iCs/>
          <w:lang w:val="de-DE"/>
        </w:rPr>
        <w:t>Gemeinschaft</w:t>
      </w:r>
      <w:r w:rsidRPr="00E85A4A">
        <w:rPr>
          <w:lang w:val="de-DE"/>
        </w:rPr>
        <w:t xml:space="preserve"> mit Gott zu verleihen. </w:t>
      </w:r>
      <w:r>
        <w:rPr>
          <w:lang w:val="de-DE"/>
        </w:rPr>
        <w:t>K</w:t>
      </w:r>
      <w:r w:rsidRPr="00E85A4A">
        <w:rPr>
          <w:lang w:val="de-DE"/>
        </w:rPr>
        <w:t xml:space="preserve">ein Geschöpf </w:t>
      </w:r>
      <w:r>
        <w:rPr>
          <w:lang w:val="de-DE"/>
        </w:rPr>
        <w:t xml:space="preserve">kann aus eigener Kraft </w:t>
      </w:r>
      <w:r w:rsidRPr="00E85A4A">
        <w:rPr>
          <w:lang w:val="de-DE"/>
        </w:rPr>
        <w:t xml:space="preserve">Gemeinschaft mit Gott haben, sondern alle ermangeln </w:t>
      </w:r>
      <w:r>
        <w:rPr>
          <w:lang w:val="de-DE"/>
        </w:rPr>
        <w:t>je</w:t>
      </w:r>
      <w:r w:rsidRPr="00E85A4A">
        <w:rPr>
          <w:lang w:val="de-DE"/>
        </w:rPr>
        <w:t xml:space="preserve">der </w:t>
      </w:r>
      <w:r>
        <w:rPr>
          <w:lang w:val="de-DE"/>
        </w:rPr>
        <w:t xml:space="preserve">Möglichkeit von </w:t>
      </w:r>
      <w:r w:rsidRPr="00E85A4A">
        <w:rPr>
          <w:lang w:val="de-DE"/>
        </w:rPr>
        <w:t xml:space="preserve">Gemeinschaft mit Gott </w:t>
      </w:r>
      <w:r>
        <w:rPr>
          <w:lang w:val="de-DE"/>
        </w:rPr>
        <w:t>von sich aus. So sind alle „</w:t>
      </w:r>
      <w:r w:rsidRPr="00E85A4A">
        <w:rPr>
          <w:lang w:val="de-DE"/>
        </w:rPr>
        <w:t>in de</w:t>
      </w:r>
      <w:r>
        <w:rPr>
          <w:lang w:val="de-DE"/>
        </w:rPr>
        <w:t>n Ungehorsam eingeschlossen“. Erst</w:t>
      </w:r>
      <w:r w:rsidRPr="00E85A4A">
        <w:rPr>
          <w:lang w:val="de-DE"/>
        </w:rPr>
        <w:t xml:space="preserve"> </w:t>
      </w:r>
      <w:r>
        <w:rPr>
          <w:lang w:val="de-DE"/>
        </w:rPr>
        <w:t>durch Jesus wird offenbar, dass</w:t>
      </w:r>
      <w:r w:rsidRPr="00E85A4A">
        <w:rPr>
          <w:lang w:val="de-DE"/>
        </w:rPr>
        <w:t xml:space="preserve"> Gemeinschaft mit Gott nur so </w:t>
      </w:r>
      <w:r>
        <w:rPr>
          <w:lang w:val="de-DE"/>
        </w:rPr>
        <w:t xml:space="preserve">definitiv verstehbar </w:t>
      </w:r>
      <w:r w:rsidRPr="00E85A4A">
        <w:rPr>
          <w:lang w:val="de-DE"/>
        </w:rPr>
        <w:t>ist, dass Gottes Liebe zur Welt nicht an der Welt ihr Maß hat, sondern von Ewigkeit her die Liebe des Vaters zum Sohn ist</w:t>
      </w:r>
      <w:r>
        <w:rPr>
          <w:lang w:val="de-DE"/>
        </w:rPr>
        <w:t>. Die Welt ist von vornherein in diese Liebe hineingeschaffen („in Christus“ geschaffen, vgl. Kol  1,16)</w:t>
      </w:r>
      <w:r w:rsidRPr="00E85A4A">
        <w:rPr>
          <w:lang w:val="de-DE"/>
        </w:rPr>
        <w:t>.</w:t>
      </w:r>
      <w:r>
        <w:rPr>
          <w:lang w:val="de-DE"/>
        </w:rPr>
        <w:t xml:space="preserve"> Es wäre gar nicht möglich, nur nachträglich und wie von außen in die Gemeinschaft mit Gott hineinzukommen. So macht erst die Botschaft Jesu Glauben universal </w:t>
      </w:r>
      <w:proofErr w:type="spellStart"/>
      <w:r>
        <w:rPr>
          <w:lang w:val="de-DE"/>
        </w:rPr>
        <w:t>verkündbar</w:t>
      </w:r>
      <w:proofErr w:type="spellEnd"/>
      <w:r>
        <w:rPr>
          <w:lang w:val="de-DE"/>
        </w:rPr>
        <w:t xml:space="preserve">; sie vermag </w:t>
      </w:r>
      <w:r w:rsidRPr="00B60BEC">
        <w:rPr>
          <w:i/>
          <w:iCs/>
          <w:lang w:val="de-DE"/>
        </w:rPr>
        <w:t>alle</w:t>
      </w:r>
      <w:r>
        <w:rPr>
          <w:lang w:val="de-DE"/>
        </w:rPr>
        <w:t xml:space="preserve"> Vernunfteinwände gegen den Glauben zu entkräften.</w:t>
      </w:r>
    </w:p>
  </w:footnote>
  <w:footnote w:id="717">
    <w:p w14:paraId="6D64C296"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Dass es im menschlichen </w:t>
      </w:r>
      <w:r w:rsidRPr="00232F94">
        <w:rPr>
          <w:lang w:val="de-DE"/>
        </w:rPr>
        <w:t>Zusammenleben</w:t>
      </w:r>
      <w:r>
        <w:rPr>
          <w:lang w:val="de-DE"/>
        </w:rPr>
        <w:t xml:space="preserve"> überhaupt Autorität geben muss, sieht Paulus als die von Gott geschaffene Eigengesetzlichkeit der Welt an. Gewaltsame Rebellion gegen eine Obrigkeit, die ihre Macht missbraucht, kann nur zulässig sein, wenn es die einzige verbleibende Möglichkeit ist, um noch mehr Gewalt zu verhindern und wenn man in der Lage ist, neue Obrigkeitsstrukturen zu schaffen; denn sonst wäre die Rebellion selbst in höchstem Maß kontraproduktiv. Allgemeines Chaos wäre noch schlimmer als eine ungerechte Obrigkeit. Aber auch eine Regierung darf Gewalt nur einsetzen, wenn dies die letzte Möglichkeit ist, um noch mehr Gewalt zu verhindern; und dann muss sie dies auch. Dagegen sind für wen auch immer bloße „Vergeltungsschläge“ immer unzuläs</w:t>
      </w:r>
      <w:r>
        <w:rPr>
          <w:lang w:val="de-DE"/>
        </w:rPr>
        <w:softHyphen/>
        <w:t>sig. Man kann im Übrigen nur für sich selbst auf gewaltsame Verteidigung verzichten, nicht für andere, außer wenn von vornherein keine Erfolgsaussicht besteht.</w:t>
      </w:r>
    </w:p>
  </w:footnote>
  <w:footnote w:id="718">
    <w:p w14:paraId="4D89F059" w14:textId="7EF5A30B" w:rsidR="008566E1" w:rsidRPr="00DC49CF"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Es gibt keine </w:t>
      </w:r>
      <w:r w:rsidRPr="007E4E54">
        <w:rPr>
          <w:i/>
          <w:iCs/>
          <w:lang w:val="de-DE"/>
        </w:rPr>
        <w:t>anderen</w:t>
      </w:r>
      <w:r>
        <w:rPr>
          <w:lang w:val="de-DE"/>
        </w:rPr>
        <w:t xml:space="preserve"> berechtigten Forderungen</w:t>
      </w:r>
      <w:r w:rsidR="00586EB2">
        <w:rPr>
          <w:lang w:val="de-DE"/>
        </w:rPr>
        <w:t xml:space="preserve"> </w:t>
      </w:r>
      <w:r>
        <w:rPr>
          <w:lang w:val="de-DE"/>
        </w:rPr>
        <w:t>als d</w:t>
      </w:r>
      <w:r w:rsidR="0057160C">
        <w:rPr>
          <w:lang w:val="de-DE"/>
        </w:rPr>
        <w:t>ie unter dem</w:t>
      </w:r>
      <w:r>
        <w:rPr>
          <w:lang w:val="de-DE"/>
        </w:rPr>
        <w:t xml:space="preserve"> Liebesgebot</w:t>
      </w:r>
      <w:r w:rsidR="00586EB2">
        <w:rPr>
          <w:lang w:val="de-DE"/>
        </w:rPr>
        <w:t xml:space="preserve"> (vgl. Kol 2,20)</w:t>
      </w:r>
      <w:r>
        <w:rPr>
          <w:lang w:val="de-DE"/>
        </w:rPr>
        <w:t>.</w:t>
      </w:r>
    </w:p>
  </w:footnote>
  <w:footnote w:id="719">
    <w:p w14:paraId="3FD669E9" w14:textId="39476B10"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In den meisten </w:t>
      </w:r>
      <w:r w:rsidRPr="00E94BEB">
        <w:rPr>
          <w:lang w:val="de-DE"/>
        </w:rPr>
        <w:t xml:space="preserve">Übersetzungen </w:t>
      </w:r>
      <w:r>
        <w:rPr>
          <w:lang w:val="de-DE"/>
        </w:rPr>
        <w:t>steht</w:t>
      </w:r>
      <w:r w:rsidRPr="00E94BEB">
        <w:rPr>
          <w:lang w:val="de-DE"/>
        </w:rPr>
        <w:t xml:space="preserve">: </w:t>
      </w:r>
      <w:r>
        <w:rPr>
          <w:lang w:val="de-DE"/>
        </w:rPr>
        <w:t>„</w:t>
      </w:r>
      <w:r w:rsidRPr="00E94BEB">
        <w:rPr>
          <w:lang w:val="de-DE"/>
        </w:rPr>
        <w:t>Wer den Nächsten liebt, hat das Gesetz erfüllt.</w:t>
      </w:r>
      <w:r>
        <w:rPr>
          <w:lang w:val="de-DE"/>
        </w:rPr>
        <w:t xml:space="preserve">“ Das dabei mit „Nächster“ (im Akkusativ) übersetzte Wort </w:t>
      </w:r>
      <w:proofErr w:type="spellStart"/>
      <w:r w:rsidRPr="00343D23">
        <w:rPr>
          <w:rFonts w:ascii="Palatino Linotype" w:hAnsi="Palatino Linotype"/>
          <w:sz w:val="21"/>
          <w:szCs w:val="21"/>
          <w:lang w:val="de-DE"/>
        </w:rPr>
        <w:t>ἕτερον</w:t>
      </w:r>
      <w:proofErr w:type="spellEnd"/>
      <w:r w:rsidRPr="00C44390">
        <w:rPr>
          <w:lang w:val="de-DE"/>
        </w:rPr>
        <w:t xml:space="preserve"> </w:t>
      </w:r>
      <w:r>
        <w:rPr>
          <w:lang w:val="de-DE"/>
        </w:rPr>
        <w:t>[</w:t>
      </w:r>
      <w:proofErr w:type="spellStart"/>
      <w:r>
        <w:rPr>
          <w:lang w:val="de-DE"/>
        </w:rPr>
        <w:t>h</w:t>
      </w:r>
      <w:r w:rsidRPr="00C970F2">
        <w:rPr>
          <w:b/>
          <w:lang w:val="de-DE"/>
        </w:rPr>
        <w:t>e</w:t>
      </w:r>
      <w:r>
        <w:rPr>
          <w:lang w:val="de-DE"/>
        </w:rPr>
        <w:t>teron</w:t>
      </w:r>
      <w:proofErr w:type="spellEnd"/>
      <w:r>
        <w:rPr>
          <w:lang w:val="de-DE"/>
        </w:rPr>
        <w:t>] (= „anderer“, „sonstiger“, „übri</w:t>
      </w:r>
      <w:r w:rsidR="00796E57">
        <w:rPr>
          <w:lang w:val="de-DE"/>
        </w:rPr>
        <w:softHyphen/>
      </w:r>
      <w:r>
        <w:rPr>
          <w:lang w:val="de-DE"/>
        </w:rPr>
        <w:t xml:space="preserve">ger“) ist aber durch den davor stehenden und einzigen Artikel ein zu </w:t>
      </w:r>
      <w:proofErr w:type="spellStart"/>
      <w:r w:rsidRPr="00343D23">
        <w:rPr>
          <w:rFonts w:ascii="Palatino Linotype" w:hAnsi="Palatino Linotype"/>
          <w:sz w:val="21"/>
          <w:szCs w:val="21"/>
          <w:lang w:val="de-DE"/>
        </w:rPr>
        <w:t>νόμον</w:t>
      </w:r>
      <w:proofErr w:type="spellEnd"/>
      <w:r w:rsidRPr="00C44390">
        <w:rPr>
          <w:lang w:val="de-DE"/>
        </w:rPr>
        <w:t xml:space="preserve"> </w:t>
      </w:r>
      <w:r>
        <w:rPr>
          <w:lang w:val="de-DE"/>
        </w:rPr>
        <w:t>[</w:t>
      </w:r>
      <w:proofErr w:type="spellStart"/>
      <w:r>
        <w:rPr>
          <w:lang w:val="de-DE"/>
        </w:rPr>
        <w:t>n</w:t>
      </w:r>
      <w:r w:rsidRPr="00C970F2">
        <w:rPr>
          <w:b/>
          <w:lang w:val="de-DE"/>
        </w:rPr>
        <w:t>o</w:t>
      </w:r>
      <w:r>
        <w:rPr>
          <w:lang w:val="de-DE"/>
        </w:rPr>
        <w:t>mon</w:t>
      </w:r>
      <w:proofErr w:type="spellEnd"/>
      <w:r>
        <w:rPr>
          <w:lang w:val="de-DE"/>
        </w:rPr>
        <w:t xml:space="preserve">] (= Gesetz) gehörendes Adjektiv. Diese Deutung wird durch den anschließenden V. 9, in dem dasselbe Wort in genau diesem Sinn („ein </w:t>
      </w:r>
      <w:r w:rsidRPr="00B24B02">
        <w:rPr>
          <w:i/>
          <w:iCs/>
          <w:lang w:val="de-DE"/>
        </w:rPr>
        <w:t>sonstiges</w:t>
      </w:r>
      <w:r>
        <w:rPr>
          <w:lang w:val="de-DE"/>
        </w:rPr>
        <w:t xml:space="preserve"> Gebot“) gebraucht wird, bestätigt. Für den „Nächsten“ ver</w:t>
      </w:r>
      <w:r w:rsidR="00E96A56">
        <w:rPr>
          <w:lang w:val="de-DE"/>
        </w:rPr>
        <w:softHyphen/>
      </w:r>
      <w:r>
        <w:rPr>
          <w:lang w:val="de-DE"/>
        </w:rPr>
        <w:t xml:space="preserve">wendet das NT eher das Wort </w:t>
      </w:r>
      <w:r w:rsidRPr="00343D23">
        <w:rPr>
          <w:rFonts w:ascii="Palatino Linotype" w:hAnsi="Palatino Linotype"/>
          <w:sz w:val="21"/>
          <w:szCs w:val="21"/>
          <w:lang w:val="de-DE"/>
        </w:rPr>
        <w:t>π</w:t>
      </w:r>
      <w:proofErr w:type="spellStart"/>
      <w:r w:rsidRPr="00343D23">
        <w:rPr>
          <w:rFonts w:ascii="Palatino Linotype" w:hAnsi="Palatino Linotype"/>
          <w:sz w:val="21"/>
          <w:szCs w:val="21"/>
          <w:lang w:val="de-DE"/>
        </w:rPr>
        <w:t>λησίο</w:t>
      </w:r>
      <w:r w:rsidR="0057160C">
        <w:rPr>
          <w:sz w:val="21"/>
          <w:szCs w:val="21"/>
          <w:lang w:val="de-DE"/>
        </w:rPr>
        <w:t>ς</w:t>
      </w:r>
      <w:proofErr w:type="spellEnd"/>
      <w:r>
        <w:rPr>
          <w:lang w:val="de-DE"/>
        </w:rPr>
        <w:t xml:space="preserve"> [</w:t>
      </w:r>
      <w:proofErr w:type="spellStart"/>
      <w:r>
        <w:rPr>
          <w:lang w:val="de-DE"/>
        </w:rPr>
        <w:t>plēs</w:t>
      </w:r>
      <w:r w:rsidRPr="00C970F2">
        <w:rPr>
          <w:b/>
          <w:lang w:val="de-DE"/>
        </w:rPr>
        <w:t>i</w:t>
      </w:r>
      <w:r>
        <w:rPr>
          <w:lang w:val="de-DE"/>
        </w:rPr>
        <w:t>o</w:t>
      </w:r>
      <w:r w:rsidR="0057160C">
        <w:rPr>
          <w:lang w:val="de-DE"/>
        </w:rPr>
        <w:t>s</w:t>
      </w:r>
      <w:proofErr w:type="spellEnd"/>
      <w:r>
        <w:rPr>
          <w:lang w:val="de-DE"/>
        </w:rPr>
        <w:t xml:space="preserve">]; vgl. auch hier VV. 9 und 10. </w:t>
      </w:r>
    </w:p>
  </w:footnote>
  <w:footnote w:id="720">
    <w:p w14:paraId="1FA9F8D9" w14:textId="3B8D5AC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 xml:space="preserve">an der dann die Nächstenliebe ihr Maß haben sollte, </w:t>
      </w:r>
      <w:r w:rsidRPr="00E85A4A">
        <w:rPr>
          <w:lang w:val="de-DE"/>
        </w:rPr>
        <w:t xml:space="preserve">sondern darum, </w:t>
      </w:r>
      <w:r w:rsidRPr="00D75321">
        <w:rPr>
          <w:lang w:val="de-DE"/>
        </w:rPr>
        <w:t>sich selber</w:t>
      </w:r>
      <w:r w:rsidRPr="00E85A4A">
        <w:rPr>
          <w:lang w:val="de-DE"/>
        </w:rPr>
        <w:t xml:space="preserve"> in die Situation </w:t>
      </w:r>
      <w:r w:rsidRPr="00D75321">
        <w:rPr>
          <w:lang w:val="de-DE"/>
        </w:rPr>
        <w:t>eines anderen</w:t>
      </w:r>
      <w:r w:rsidRPr="00E85A4A">
        <w:rPr>
          <w:lang w:val="de-DE"/>
        </w:rPr>
        <w:t xml:space="preserve"> </w:t>
      </w:r>
      <w:r>
        <w:rPr>
          <w:lang w:val="de-DE"/>
        </w:rPr>
        <w:t>hineinversetzen</w:t>
      </w:r>
      <w:r w:rsidRPr="00E85A4A">
        <w:rPr>
          <w:lang w:val="de-DE"/>
        </w:rPr>
        <w:t xml:space="preserve"> zu können, an seiner Freude und an seinem Leid teilzunehmen</w:t>
      </w:r>
      <w:r>
        <w:rPr>
          <w:lang w:val="de-DE"/>
        </w:rPr>
        <w:t xml:space="preserve"> (vgl. </w:t>
      </w:r>
      <w:proofErr w:type="spellStart"/>
      <w:r>
        <w:rPr>
          <w:lang w:val="de-DE"/>
        </w:rPr>
        <w:t>Röm</w:t>
      </w:r>
      <w:proofErr w:type="spellEnd"/>
      <w:r>
        <w:rPr>
          <w:lang w:val="de-DE"/>
        </w:rPr>
        <w:t xml:space="preserve"> 12,15) und ihm das zu tun, was man sich, wäre man an seiner Stelle (und nicht umgekehrt), wünschte</w:t>
      </w:r>
      <w:r w:rsidRPr="00E85A4A">
        <w:rPr>
          <w:lang w:val="de-DE"/>
        </w:rPr>
        <w:t xml:space="preserve">. Nach </w:t>
      </w:r>
      <w:proofErr w:type="spellStart"/>
      <w:r>
        <w:rPr>
          <w:lang w:val="de-DE"/>
        </w:rPr>
        <w:t>Röm</w:t>
      </w:r>
      <w:proofErr w:type="spellEnd"/>
      <w:r>
        <w:rPr>
          <w:lang w:val="de-DE"/>
        </w:rPr>
        <w:t xml:space="preserve"> 12,10 und </w:t>
      </w:r>
      <w:r w:rsidRPr="00E85A4A">
        <w:rPr>
          <w:lang w:val="de-DE"/>
        </w:rPr>
        <w:t xml:space="preserve">Phil 2,3 soll man den anderen sogar höher als sich selber einschätzen. </w:t>
      </w:r>
      <w:r>
        <w:rPr>
          <w:lang w:val="de-DE"/>
        </w:rPr>
        <w:t>Wer glaubt, weiß</w:t>
      </w:r>
      <w:r w:rsidRPr="00E85A4A">
        <w:rPr>
          <w:lang w:val="de-DE"/>
        </w:rPr>
        <w:t xml:space="preserve"> sich bereits in Gottes Liebe geborgen und bedarf keiner </w:t>
      </w:r>
      <w:r w:rsidRPr="00C36CF8">
        <w:rPr>
          <w:lang w:val="de-DE"/>
        </w:rPr>
        <w:t>zusätzlichen</w:t>
      </w:r>
      <w:r w:rsidRPr="00E85A4A">
        <w:rPr>
          <w:lang w:val="de-DE"/>
        </w:rPr>
        <w:t xml:space="preserve"> Selbstliebe</w:t>
      </w:r>
      <w:r>
        <w:rPr>
          <w:lang w:val="de-DE"/>
        </w:rPr>
        <w:t xml:space="preserve"> (ohnehin kann sich niemand letzte Geborgenheit selber schenken)</w:t>
      </w:r>
      <w:r w:rsidRPr="00E85A4A">
        <w:rPr>
          <w:lang w:val="de-DE"/>
        </w:rPr>
        <w:t>.</w:t>
      </w:r>
    </w:p>
  </w:footnote>
  <w:footnote w:id="721">
    <w:p w14:paraId="56BC513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Es gibt auch eine falsche Weise, Menschen zu gefallen, vgl. Gal 1,10.</w:t>
      </w:r>
    </w:p>
  </w:footnote>
  <w:footnote w:id="722">
    <w:p w14:paraId="118436D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Der beschnittenen Juden.</w:t>
      </w:r>
    </w:p>
  </w:footnote>
  <w:footnote w:id="723">
    <w:p w14:paraId="29A7E5EE" w14:textId="676899BE" w:rsidR="00A35B86" w:rsidRPr="00A35B86" w:rsidRDefault="00A35B86" w:rsidP="00A35B86">
      <w:pPr>
        <w:pStyle w:val="Funotentext"/>
        <w:spacing w:after="40" w:line="260" w:lineRule="exact"/>
        <w:ind w:left="284" w:hanging="284"/>
        <w:jc w:val="both"/>
        <w:rPr>
          <w:lang w:val="de-DE"/>
        </w:rPr>
      </w:pPr>
      <w:r>
        <w:rPr>
          <w:rStyle w:val="Funotenzeichen"/>
        </w:rPr>
        <w:footnoteRef/>
      </w:r>
      <w:r w:rsidRPr="00A35B86">
        <w:rPr>
          <w:lang w:val="de-DE"/>
        </w:rPr>
        <w:tab/>
      </w:r>
      <w:r>
        <w:rPr>
          <w:lang w:val="de-DE"/>
        </w:rPr>
        <w:t xml:space="preserve">Die Aufgabe der Unterweisung </w:t>
      </w:r>
      <w:r w:rsidR="00547E78">
        <w:rPr>
          <w:lang w:val="de-DE"/>
        </w:rPr>
        <w:t xml:space="preserve">im Glauben </w:t>
      </w:r>
      <w:r>
        <w:rPr>
          <w:lang w:val="de-DE"/>
        </w:rPr>
        <w:t>kommt allen Glaubenden zu</w:t>
      </w:r>
      <w:r w:rsidR="00547E78">
        <w:rPr>
          <w:lang w:val="de-DE"/>
        </w:rPr>
        <w:t xml:space="preserve"> (vgl. </w:t>
      </w:r>
      <w:proofErr w:type="spellStart"/>
      <w:r w:rsidR="00547E78">
        <w:rPr>
          <w:lang w:val="de-DE"/>
        </w:rPr>
        <w:t>R</w:t>
      </w:r>
      <w:r w:rsidR="000F6753">
        <w:rPr>
          <w:lang w:val="de-DE"/>
        </w:rPr>
        <w:t>ö</w:t>
      </w:r>
      <w:r w:rsidR="00547E78">
        <w:rPr>
          <w:lang w:val="de-DE"/>
        </w:rPr>
        <w:t>m</w:t>
      </w:r>
      <w:proofErr w:type="spellEnd"/>
      <w:r w:rsidR="00547E78">
        <w:rPr>
          <w:lang w:val="de-DE"/>
        </w:rPr>
        <w:t xml:space="preserve"> 10,10)</w:t>
      </w:r>
      <w:r>
        <w:rPr>
          <w:lang w:val="de-DE"/>
        </w:rPr>
        <w:t>.</w:t>
      </w:r>
      <w:r w:rsidRPr="00A35B86">
        <w:rPr>
          <w:lang w:val="de-DE"/>
        </w:rPr>
        <w:t xml:space="preserve"> </w:t>
      </w:r>
    </w:p>
  </w:footnote>
  <w:footnote w:id="724">
    <w:p w14:paraId="1837E49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Paulus setzt seinen Ehrgeiz darein, die </w:t>
      </w:r>
      <w:proofErr w:type="spellStart"/>
      <w:r w:rsidRPr="00E85A4A">
        <w:rPr>
          <w:lang w:val="de-DE"/>
        </w:rPr>
        <w:t>Gute</w:t>
      </w:r>
      <w:proofErr w:type="spellEnd"/>
      <w:r w:rsidRPr="00E85A4A">
        <w:rPr>
          <w:lang w:val="de-DE"/>
        </w:rPr>
        <w:t xml:space="preserve"> Botschaft dort zu verkünden, wo nicht schon andere </w:t>
      </w:r>
      <w:r>
        <w:rPr>
          <w:lang w:val="de-DE"/>
        </w:rPr>
        <w:t>vor ihm das Feld bereitet haben, sondern wo Christus überhaupt noch nicht verkündet worden ist (vgl. 2 Kor 10,16).</w:t>
      </w:r>
    </w:p>
  </w:footnote>
  <w:footnote w:id="725">
    <w:p w14:paraId="3349479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Zu dieser Reise nach Spanien ist es nicht gekommen. Paulus gelangte nach Rom nicht „auf der Durchreise“, sondern als Gefangener, der an den Kaiser appelliert hatte (</w:t>
      </w:r>
      <w:proofErr w:type="spellStart"/>
      <w:r>
        <w:rPr>
          <w:lang w:val="de-DE"/>
        </w:rPr>
        <w:t>Apg</w:t>
      </w:r>
      <w:proofErr w:type="spellEnd"/>
      <w:r>
        <w:rPr>
          <w:lang w:val="de-DE"/>
        </w:rPr>
        <w:t xml:space="preserve"> 25,9−12).</w:t>
      </w:r>
    </w:p>
  </w:footnote>
  <w:footnote w:id="726">
    <w:p w14:paraId="1D4BC0A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Um die Kollekte aus Kor</w:t>
      </w:r>
      <w:r w:rsidRPr="00477266">
        <w:rPr>
          <w:b/>
          <w:lang w:val="de-DE"/>
        </w:rPr>
        <w:t>i</w:t>
      </w:r>
      <w:r w:rsidRPr="00496941">
        <w:rPr>
          <w:lang w:val="de-DE"/>
        </w:rPr>
        <w:t>nth zu überbringen (vgl. 2 Kor 8 − 9).</w:t>
      </w:r>
    </w:p>
  </w:footnote>
  <w:footnote w:id="727">
    <w:p w14:paraId="7E29750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Vgl. 2</w:t>
      </w:r>
      <w:r>
        <w:rPr>
          <w:lang w:val="de-DE"/>
        </w:rPr>
        <w:t xml:space="preserve"> </w:t>
      </w:r>
      <w:r w:rsidRPr="00E85A4A">
        <w:rPr>
          <w:lang w:val="de-DE"/>
        </w:rPr>
        <w:t>Kor 8,20f.</w:t>
      </w:r>
    </w:p>
  </w:footnote>
  <w:footnote w:id="728">
    <w:p w14:paraId="177B11D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3630DA">
        <w:rPr>
          <w:lang w:val="de-DE"/>
        </w:rPr>
        <w:t xml:space="preserve">Das </w:t>
      </w:r>
      <w:r w:rsidRPr="003630DA">
        <w:rPr>
          <w:rFonts w:cs="Arial"/>
          <w:lang w:val="de-DE"/>
        </w:rPr>
        <w:t>griechische</w:t>
      </w:r>
      <w:r w:rsidRPr="003630DA">
        <w:rPr>
          <w:lang w:val="de-DE"/>
        </w:rPr>
        <w:t xml:space="preserve"> Wort </w:t>
      </w:r>
      <w:proofErr w:type="spellStart"/>
      <w:r w:rsidRPr="00343D23">
        <w:rPr>
          <w:rFonts w:ascii="Palatino Linotype" w:hAnsi="Palatino Linotype"/>
          <w:sz w:val="21"/>
          <w:szCs w:val="21"/>
          <w:lang w:val="de-DE"/>
        </w:rPr>
        <w:t>διάκονος</w:t>
      </w:r>
      <w:proofErr w:type="spellEnd"/>
      <w:r>
        <w:rPr>
          <w:lang w:val="de-DE"/>
        </w:rPr>
        <w:t xml:space="preserve"> [</w:t>
      </w:r>
      <w:proofErr w:type="spellStart"/>
      <w:r>
        <w:rPr>
          <w:lang w:val="de-DE"/>
        </w:rPr>
        <w:t>di</w:t>
      </w:r>
      <w:r w:rsidRPr="00C970F2">
        <w:rPr>
          <w:b/>
          <w:lang w:val="de-DE"/>
        </w:rPr>
        <w:t>a</w:t>
      </w:r>
      <w:r w:rsidRPr="003630DA">
        <w:rPr>
          <w:lang w:val="de-DE"/>
        </w:rPr>
        <w:t>konos</w:t>
      </w:r>
      <w:proofErr w:type="spellEnd"/>
      <w:r w:rsidRPr="003630DA">
        <w:rPr>
          <w:lang w:val="de-DE"/>
        </w:rPr>
        <w:t xml:space="preserve">] </w:t>
      </w:r>
      <w:r>
        <w:rPr>
          <w:lang w:val="de-DE"/>
        </w:rPr>
        <w:t>(</w:t>
      </w:r>
      <w:r w:rsidRPr="003630DA">
        <w:rPr>
          <w:lang w:val="de-DE"/>
        </w:rPr>
        <w:t>= </w:t>
      </w:r>
      <w:r>
        <w:rPr>
          <w:lang w:val="de-DE"/>
        </w:rPr>
        <w:t>„</w:t>
      </w:r>
      <w:r w:rsidRPr="003630DA">
        <w:rPr>
          <w:lang w:val="de-DE"/>
        </w:rPr>
        <w:t>Diener</w:t>
      </w:r>
      <w:r>
        <w:rPr>
          <w:lang w:val="de-DE"/>
        </w:rPr>
        <w:t>/in“, „Helfer/in“</w:t>
      </w:r>
      <w:r w:rsidRPr="003630DA">
        <w:rPr>
          <w:lang w:val="de-DE"/>
        </w:rPr>
        <w:t xml:space="preserve">), aus dem </w:t>
      </w:r>
      <w:r>
        <w:rPr>
          <w:lang w:val="de-DE"/>
        </w:rPr>
        <w:t>unser Lehnwort „D</w:t>
      </w:r>
      <w:r w:rsidRPr="009C222B">
        <w:rPr>
          <w:b/>
          <w:lang w:val="de-DE"/>
        </w:rPr>
        <w:t>i</w:t>
      </w:r>
      <w:r>
        <w:rPr>
          <w:lang w:val="de-DE"/>
        </w:rPr>
        <w:t>akon“ entstan</w:t>
      </w:r>
      <w:r w:rsidRPr="003630DA">
        <w:rPr>
          <w:lang w:val="de-DE"/>
        </w:rPr>
        <w:t xml:space="preserve">den ist und das hier auch mit </w:t>
      </w:r>
      <w:r>
        <w:rPr>
          <w:lang w:val="de-DE"/>
        </w:rPr>
        <w:t>„</w:t>
      </w:r>
      <w:r w:rsidRPr="003630DA">
        <w:rPr>
          <w:lang w:val="de-DE"/>
        </w:rPr>
        <w:t>Diak</w:t>
      </w:r>
      <w:r w:rsidRPr="009C222B">
        <w:rPr>
          <w:b/>
          <w:lang w:val="de-DE"/>
        </w:rPr>
        <w:t>o</w:t>
      </w:r>
      <w:r w:rsidRPr="003630DA">
        <w:rPr>
          <w:lang w:val="de-DE"/>
        </w:rPr>
        <w:t>nin</w:t>
      </w:r>
      <w:r>
        <w:rPr>
          <w:lang w:val="de-DE"/>
        </w:rPr>
        <w:t xml:space="preserve">“ wiedergegeben werden könnte, </w:t>
      </w:r>
      <w:r w:rsidRPr="003630DA">
        <w:rPr>
          <w:lang w:val="de-DE"/>
        </w:rPr>
        <w:t>ent</w:t>
      </w:r>
      <w:r>
        <w:rPr>
          <w:lang w:val="de-DE"/>
        </w:rPr>
        <w:softHyphen/>
      </w:r>
      <w:r w:rsidRPr="003630DA">
        <w:rPr>
          <w:lang w:val="de-DE"/>
        </w:rPr>
        <w:t xml:space="preserve">spricht </w:t>
      </w:r>
      <w:r>
        <w:rPr>
          <w:lang w:val="de-DE"/>
        </w:rPr>
        <w:t xml:space="preserve">vielleicht </w:t>
      </w:r>
      <w:r w:rsidRPr="003630DA">
        <w:rPr>
          <w:lang w:val="de-DE"/>
        </w:rPr>
        <w:t xml:space="preserve">noch nicht ganz </w:t>
      </w:r>
      <w:r>
        <w:rPr>
          <w:lang w:val="de-DE"/>
        </w:rPr>
        <w:t xml:space="preserve">seiner </w:t>
      </w:r>
      <w:r w:rsidRPr="003630DA">
        <w:rPr>
          <w:lang w:val="de-DE"/>
        </w:rPr>
        <w:t>he</w:t>
      </w:r>
      <w:r>
        <w:rPr>
          <w:lang w:val="de-DE"/>
        </w:rPr>
        <w:t>utigen Verwendung: ein als Stufe des Weihesakraments Bischöfen und Priestern zur Hilfe beigeordnetes Amt. Aber es ging wohl bereits um ein Amt.</w:t>
      </w:r>
    </w:p>
  </w:footnote>
  <w:footnote w:id="729">
    <w:p w14:paraId="67674009" w14:textId="11AA18E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Die römische Provinz </w:t>
      </w:r>
      <w:r w:rsidRPr="00CC6FDE">
        <w:rPr>
          <w:b/>
          <w:bCs/>
          <w:lang w:val="de-DE"/>
        </w:rPr>
        <w:t>A</w:t>
      </w:r>
      <w:r>
        <w:rPr>
          <w:lang w:val="de-DE"/>
        </w:rPr>
        <w:t>sia umfasste den Westen</w:t>
      </w:r>
      <w:r w:rsidR="000859D3">
        <w:rPr>
          <w:lang w:val="de-DE"/>
        </w:rPr>
        <w:t xml:space="preserve"> K</w:t>
      </w:r>
      <w:r w:rsidRPr="00065297">
        <w:rPr>
          <w:lang w:val="de-DE"/>
        </w:rPr>
        <w:t>leinasiens in der heutigen Türkei.</w:t>
      </w:r>
    </w:p>
  </w:footnote>
  <w:footnote w:id="730">
    <w:p w14:paraId="7F10938D" w14:textId="09AA9479"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Erst seit dem 13. Jahrhundert wird in der lateinischen Kirche statt des Frauennamens </w:t>
      </w:r>
      <w:proofErr w:type="spellStart"/>
      <w:r>
        <w:rPr>
          <w:lang w:val="de-DE"/>
        </w:rPr>
        <w:t>J</w:t>
      </w:r>
      <w:r w:rsidRPr="009C222B">
        <w:rPr>
          <w:b/>
          <w:lang w:val="de-DE"/>
        </w:rPr>
        <w:t>u</w:t>
      </w:r>
      <w:r>
        <w:rPr>
          <w:lang w:val="de-DE"/>
        </w:rPr>
        <w:t>nia</w:t>
      </w:r>
      <w:proofErr w:type="spellEnd"/>
      <w:r>
        <w:rPr>
          <w:lang w:val="de-DE"/>
        </w:rPr>
        <w:t xml:space="preserve"> der sonst nicht belegte Männername </w:t>
      </w:r>
      <w:proofErr w:type="spellStart"/>
      <w:r>
        <w:rPr>
          <w:lang w:val="de-DE"/>
        </w:rPr>
        <w:t>J</w:t>
      </w:r>
      <w:r>
        <w:rPr>
          <w:b/>
          <w:lang w:val="de-DE"/>
        </w:rPr>
        <w:t>un</w:t>
      </w:r>
      <w:r>
        <w:rPr>
          <w:lang w:val="de-DE"/>
        </w:rPr>
        <w:t>i</w:t>
      </w:r>
      <w:r w:rsidRPr="00A32B83">
        <w:rPr>
          <w:b/>
          <w:lang w:val="de-DE"/>
        </w:rPr>
        <w:t>a</w:t>
      </w:r>
      <w:r>
        <w:rPr>
          <w:lang w:val="de-DE"/>
        </w:rPr>
        <w:t>s</w:t>
      </w:r>
      <w:proofErr w:type="spellEnd"/>
      <w:r>
        <w:rPr>
          <w:lang w:val="de-DE"/>
        </w:rPr>
        <w:t xml:space="preserve"> gelesen, der wohl nur als Abkürzung für </w:t>
      </w:r>
      <w:proofErr w:type="spellStart"/>
      <w:r>
        <w:rPr>
          <w:lang w:val="de-DE"/>
        </w:rPr>
        <w:t>Juni</w:t>
      </w:r>
      <w:r w:rsidRPr="009C222B">
        <w:rPr>
          <w:b/>
          <w:lang w:val="de-DE"/>
        </w:rPr>
        <w:t>a</w:t>
      </w:r>
      <w:r>
        <w:rPr>
          <w:lang w:val="de-DE"/>
        </w:rPr>
        <w:t>nus</w:t>
      </w:r>
      <w:proofErr w:type="spellEnd"/>
      <w:r>
        <w:rPr>
          <w:lang w:val="de-DE"/>
        </w:rPr>
        <w:t xml:space="preserve"> in Frage käme. Im Griechischen würden sich beide Namen im Akkusativ nur durch die Stelle des Akzents unterscheiden, der aber in den alten Manuskripten nicht geschrieben wurde</w:t>
      </w:r>
      <w:r w:rsidR="00775AE9">
        <w:rPr>
          <w:lang w:val="de-DE"/>
        </w:rPr>
        <w:t xml:space="preserve">; vgl. </w:t>
      </w:r>
      <w:proofErr w:type="spellStart"/>
      <w:r w:rsidR="00D44790">
        <w:rPr>
          <w:lang w:val="de-DE"/>
        </w:rPr>
        <w:t>Fn</w:t>
      </w:r>
      <w:proofErr w:type="spellEnd"/>
      <w:r w:rsidR="00D44790">
        <w:rPr>
          <w:lang w:val="de-DE"/>
        </w:rPr>
        <w:t xml:space="preserve">. zu </w:t>
      </w:r>
      <w:r w:rsidR="00775AE9">
        <w:rPr>
          <w:lang w:val="de-DE"/>
        </w:rPr>
        <w:t xml:space="preserve">Kol </w:t>
      </w:r>
      <w:r w:rsidR="00687D63">
        <w:rPr>
          <w:lang w:val="de-DE"/>
        </w:rPr>
        <w:t>4,15</w:t>
      </w:r>
      <w:r>
        <w:rPr>
          <w:lang w:val="de-DE"/>
        </w:rPr>
        <w:t>.</w:t>
      </w:r>
    </w:p>
  </w:footnote>
  <w:footnote w:id="731">
    <w:p w14:paraId="39F972D9"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 xml:space="preserve">Bereits bei den „Aposteln“, die schon vor Paulus so genannt wurden, standen </w:t>
      </w:r>
      <w:proofErr w:type="spellStart"/>
      <w:r>
        <w:rPr>
          <w:lang w:val="de-DE"/>
        </w:rPr>
        <w:t>Andr</w:t>
      </w:r>
      <w:r w:rsidRPr="00AE0EB4">
        <w:rPr>
          <w:b/>
          <w:bCs/>
          <w:lang w:val="de-DE"/>
        </w:rPr>
        <w:t>o</w:t>
      </w:r>
      <w:r>
        <w:rPr>
          <w:lang w:val="de-DE"/>
        </w:rPr>
        <w:t>nikus</w:t>
      </w:r>
      <w:proofErr w:type="spellEnd"/>
      <w:r>
        <w:rPr>
          <w:lang w:val="de-DE"/>
        </w:rPr>
        <w:t xml:space="preserve"> und </w:t>
      </w:r>
      <w:proofErr w:type="spellStart"/>
      <w:r>
        <w:rPr>
          <w:lang w:val="de-DE"/>
        </w:rPr>
        <w:t>J</w:t>
      </w:r>
      <w:r w:rsidRPr="00AE0EB4">
        <w:rPr>
          <w:b/>
          <w:bCs/>
          <w:lang w:val="de-DE"/>
        </w:rPr>
        <w:t>u</w:t>
      </w:r>
      <w:r>
        <w:rPr>
          <w:lang w:val="de-DE"/>
        </w:rPr>
        <w:t>nia</w:t>
      </w:r>
      <w:proofErr w:type="spellEnd"/>
      <w:r>
        <w:rPr>
          <w:lang w:val="de-DE"/>
        </w:rPr>
        <w:t xml:space="preserve"> in hoher Achtung. Der Satz belegt nicht, dass </w:t>
      </w:r>
      <w:proofErr w:type="spellStart"/>
      <w:r>
        <w:rPr>
          <w:lang w:val="de-DE"/>
        </w:rPr>
        <w:t>Andr</w:t>
      </w:r>
      <w:r w:rsidRPr="00AE0EB4">
        <w:rPr>
          <w:b/>
          <w:bCs/>
          <w:lang w:val="de-DE"/>
        </w:rPr>
        <w:t>o</w:t>
      </w:r>
      <w:r>
        <w:rPr>
          <w:lang w:val="de-DE"/>
        </w:rPr>
        <w:t>nikus</w:t>
      </w:r>
      <w:proofErr w:type="spellEnd"/>
      <w:r>
        <w:rPr>
          <w:lang w:val="de-DE"/>
        </w:rPr>
        <w:t xml:space="preserve"> und </w:t>
      </w:r>
      <w:proofErr w:type="spellStart"/>
      <w:r>
        <w:rPr>
          <w:lang w:val="de-DE"/>
        </w:rPr>
        <w:t>J</w:t>
      </w:r>
      <w:r w:rsidRPr="00AE0EB4">
        <w:rPr>
          <w:b/>
          <w:bCs/>
          <w:lang w:val="de-DE"/>
        </w:rPr>
        <w:t>u</w:t>
      </w:r>
      <w:r>
        <w:rPr>
          <w:lang w:val="de-DE"/>
        </w:rPr>
        <w:t>nia</w:t>
      </w:r>
      <w:proofErr w:type="spellEnd"/>
      <w:r>
        <w:rPr>
          <w:lang w:val="de-DE"/>
        </w:rPr>
        <w:t xml:space="preserve"> selber als „berühmte Apostel“ angesehen wurden.</w:t>
      </w:r>
    </w:p>
  </w:footnote>
  <w:footnote w:id="732">
    <w:p w14:paraId="31B7B497"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Ihm hat Paulus den Brief diktiert. Auch andere Briefe scheinen diktiert worden zu sein; sonst würde </w:t>
      </w:r>
      <w:r>
        <w:rPr>
          <w:lang w:val="de-DE"/>
        </w:rPr>
        <w:t xml:space="preserve">dort </w:t>
      </w:r>
      <w:r w:rsidRPr="006D1BB3">
        <w:rPr>
          <w:lang w:val="de-DE"/>
        </w:rPr>
        <w:t xml:space="preserve">nicht am Schluss der Gruß von Paulus als </w:t>
      </w:r>
      <w:r>
        <w:rPr>
          <w:lang w:val="de-DE"/>
        </w:rPr>
        <w:t>„</w:t>
      </w:r>
      <w:r w:rsidRPr="006D1BB3">
        <w:rPr>
          <w:lang w:val="de-DE"/>
        </w:rPr>
        <w:t>eigenhändig</w:t>
      </w:r>
      <w:r>
        <w:rPr>
          <w:lang w:val="de-DE"/>
        </w:rPr>
        <w:t>“</w:t>
      </w:r>
      <w:r w:rsidRPr="006D1BB3">
        <w:rPr>
          <w:lang w:val="de-DE"/>
        </w:rPr>
        <w:t xml:space="preserve"> hervo</w:t>
      </w:r>
      <w:r>
        <w:rPr>
          <w:lang w:val="de-DE"/>
        </w:rPr>
        <w:t>rgehoben: 1 Kor 16,21; Gal 6,11;</w:t>
      </w:r>
      <w:r w:rsidRPr="006D1BB3">
        <w:rPr>
          <w:lang w:val="de-DE"/>
        </w:rPr>
        <w:t xml:space="preserve"> Kol 4,18; 2 </w:t>
      </w:r>
      <w:proofErr w:type="spellStart"/>
      <w:r w:rsidRPr="006D1BB3">
        <w:rPr>
          <w:lang w:val="de-DE"/>
        </w:rPr>
        <w:t>Thess</w:t>
      </w:r>
      <w:proofErr w:type="spellEnd"/>
      <w:r w:rsidRPr="006D1BB3">
        <w:rPr>
          <w:lang w:val="de-DE"/>
        </w:rPr>
        <w:t xml:space="preserve"> 3,17.</w:t>
      </w:r>
    </w:p>
  </w:footnote>
  <w:footnote w:id="733">
    <w:p w14:paraId="6F97E2D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Vielleicht der in 1 Kor 1,14 genannte G</w:t>
      </w:r>
      <w:r w:rsidRPr="00117844">
        <w:rPr>
          <w:b/>
          <w:lang w:val="de-DE"/>
        </w:rPr>
        <w:t>a</w:t>
      </w:r>
      <w:r>
        <w:rPr>
          <w:lang w:val="de-DE"/>
        </w:rPr>
        <w:t>ius, einer der wenigen in Kor</w:t>
      </w:r>
      <w:r w:rsidRPr="00477266">
        <w:rPr>
          <w:b/>
          <w:lang w:val="de-DE"/>
        </w:rPr>
        <w:t>i</w:t>
      </w:r>
      <w:r>
        <w:rPr>
          <w:lang w:val="de-DE"/>
        </w:rPr>
        <w:t>nth, die Paulus selbst getauft hat.</w:t>
      </w:r>
    </w:p>
  </w:footnote>
  <w:footnote w:id="734">
    <w:p w14:paraId="30E53D3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Im Unterschied zum „ich“ (</w:t>
      </w:r>
      <w:proofErr w:type="spellStart"/>
      <w:r>
        <w:rPr>
          <w:lang w:val="de-DE"/>
        </w:rPr>
        <w:t>T</w:t>
      </w:r>
      <w:r w:rsidRPr="00117844">
        <w:rPr>
          <w:b/>
          <w:lang w:val="de-DE"/>
        </w:rPr>
        <w:t>e</w:t>
      </w:r>
      <w:r>
        <w:rPr>
          <w:lang w:val="de-DE"/>
        </w:rPr>
        <w:t>rtius</w:t>
      </w:r>
      <w:proofErr w:type="spellEnd"/>
      <w:r>
        <w:rPr>
          <w:lang w:val="de-DE"/>
        </w:rPr>
        <w:t>) des vorangehenden Satzes bezieht sich hier „mein“ wieder auf Paulus.</w:t>
      </w:r>
    </w:p>
  </w:footnote>
  <w:footnote w:id="735">
    <w:p w14:paraId="656A90B1" w14:textId="60F0F84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Dieser Vers fehlt </w:t>
      </w:r>
      <w:r w:rsidR="00495C38">
        <w:rPr>
          <w:lang w:val="de-DE"/>
        </w:rPr>
        <w:t>bei</w:t>
      </w:r>
      <w:r w:rsidRPr="00E85A4A">
        <w:rPr>
          <w:lang w:val="de-DE"/>
        </w:rPr>
        <w:t xml:space="preserve"> vielen alten Textzeugen; die </w:t>
      </w:r>
      <w:r>
        <w:rPr>
          <w:lang w:val="de-DE"/>
        </w:rPr>
        <w:t>dann folgenden Verse 25−27 stehen bei</w:t>
      </w:r>
      <w:r w:rsidRPr="00E85A4A">
        <w:rPr>
          <w:lang w:val="de-DE"/>
        </w:rPr>
        <w:t xml:space="preserve"> manchen </w:t>
      </w:r>
      <w:r>
        <w:rPr>
          <w:lang w:val="de-DE"/>
        </w:rPr>
        <w:t>Textz</w:t>
      </w:r>
      <w:r w:rsidRPr="00E85A4A">
        <w:rPr>
          <w:lang w:val="de-DE"/>
        </w:rPr>
        <w:t>eugen nach 14,23.</w:t>
      </w:r>
    </w:p>
  </w:footnote>
  <w:footnote w:id="736">
    <w:p w14:paraId="443DC019" w14:textId="7E8C952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Die Welt ist von ihrem Anfang an in die ewige Liebe zwischen dem Vater und dem Sohn, die der Heilige Geist ist, hineingeschaffen (vgl. Kol 1,16). Diese Liebe hat ihr Maß nicht an der Welt; man kann sie </w:t>
      </w:r>
      <w:r w:rsidRPr="00E85A4A">
        <w:rPr>
          <w:lang w:val="de-DE"/>
        </w:rPr>
        <w:t xml:space="preserve">nur durch ein geschichtlich begegnendes Wort und nur im Glauben </w:t>
      </w:r>
      <w:r>
        <w:rPr>
          <w:lang w:val="de-DE"/>
        </w:rPr>
        <w:t xml:space="preserve">als wahr </w:t>
      </w:r>
      <w:r w:rsidRPr="00E85A4A">
        <w:rPr>
          <w:lang w:val="de-DE"/>
        </w:rPr>
        <w:t>erkennen.</w:t>
      </w:r>
      <w:r>
        <w:rPr>
          <w:lang w:val="de-DE"/>
        </w:rPr>
        <w:t xml:space="preserve"> Dieses Wort der Selbstmitteilung Gottes ist durch Jesus Christus geschehen (= Kurzfassung der Christologie); Kirche ist das fortdauernde Geschehen der Weitergabe dieses Wortes (= Kurzfassung der Ekklesiologie). Das Wort ist nicht steigerungsfähig. Niemand kann etwas noch Größeres glauben als eine solche Gemeinschaft mit Gott. Alle Glaubensaussagen implizieren einander; es gibt keinen halben Glauben. Glaube ist </w:t>
      </w:r>
      <w:proofErr w:type="spellStart"/>
      <w:r>
        <w:rPr>
          <w:lang w:val="de-DE"/>
        </w:rPr>
        <w:t>unzusammengesetzt</w:t>
      </w:r>
      <w:proofErr w:type="spellEnd"/>
      <w:r>
        <w:rPr>
          <w:lang w:val="de-DE"/>
        </w:rPr>
        <w:t xml:space="preserve"> und nur als ein einziger konsistent verstehbar. In als Glaubensverkündigung im Sinn der Selbstmitteilung Gottes verstehbarer Verkündigung selber geschieht das, wovon sie redet. So ist sie „aus sich“ wahr. Dieses Wort wird zwar nur im Glauben als Wort Gottes erkannt, aber nicht erst durch den Glauben zum Wort Gottes gemacht. Niemand kann Aussagen, die sich als das Geschehen der Selbstmitteilung Gottes verstehen ließen und den</w:t>
      </w:r>
      <w:r>
        <w:rPr>
          <w:lang w:val="de-DE"/>
        </w:rPr>
        <w:softHyphen/>
        <w:t>noch falsch wären, herstellen. Fälschlich von wem auch immer als Glau</w:t>
      </w:r>
      <w:r>
        <w:rPr>
          <w:lang w:val="de-DE"/>
        </w:rPr>
        <w:softHyphen/>
        <w:t>bensgegenstand ausgege</w:t>
      </w:r>
      <w:r>
        <w:rPr>
          <w:lang w:val="de-DE"/>
        </w:rPr>
        <w:softHyphen/>
        <w:t xml:space="preserve">bene Aussagen blieben durch ihre Unverständlichkeit tauben Nüssen vergleichbar. In Bezug auf im Sinn der Selbstmitteilung Gottes verstehbare Aussagen sind sowohl der Papst wie die „Gesamtheit der Glaubenden“ unfehlbar (II. Vatikanum, Kirchenkonstitution, </w:t>
      </w:r>
      <w:r w:rsidR="00BB3AB2">
        <w:rPr>
          <w:lang w:val="de-DE"/>
        </w:rPr>
        <w:t>N</w:t>
      </w:r>
      <w:r>
        <w:rPr>
          <w:lang w:val="de-DE"/>
        </w:rPr>
        <w:t>r. 12,1). Christlicher Glaube lässt sich nur als verlässlich (und nicht als bloße Hypothese) vertreten.</w:t>
      </w:r>
    </w:p>
  </w:footnote>
  <w:footnote w:id="737">
    <w:p w14:paraId="0FFF6B3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Gewöhnlich haben die Paulusbriefe nicht Paulus allein als Absender, sondern auch einen oder mehrere seiner Mitarbeiter oder sogar „alle Brüder“ am Ort: 1 Kor: S</w:t>
      </w:r>
      <w:r w:rsidRPr="000A5804">
        <w:rPr>
          <w:b/>
          <w:lang w:val="de-DE"/>
        </w:rPr>
        <w:t>o</w:t>
      </w:r>
      <w:r>
        <w:rPr>
          <w:lang w:val="de-DE"/>
        </w:rPr>
        <w:t xml:space="preserve">sthenes; 2 Kor, Kol, Phil, </w:t>
      </w:r>
      <w:proofErr w:type="spellStart"/>
      <w:r>
        <w:rPr>
          <w:lang w:val="de-DE"/>
        </w:rPr>
        <w:t>Phlm</w:t>
      </w:r>
      <w:proofErr w:type="spellEnd"/>
      <w:r>
        <w:rPr>
          <w:lang w:val="de-DE"/>
        </w:rPr>
        <w:t>: Tim</w:t>
      </w:r>
      <w:r w:rsidRPr="00945AF6">
        <w:rPr>
          <w:b/>
          <w:bCs/>
          <w:lang w:val="de-DE"/>
        </w:rPr>
        <w:t>o</w:t>
      </w:r>
      <w:r>
        <w:rPr>
          <w:lang w:val="de-DE"/>
        </w:rPr>
        <w:t xml:space="preserve">theus; Gal: alle Brüder; 1 und 2 </w:t>
      </w:r>
      <w:proofErr w:type="spellStart"/>
      <w:r>
        <w:rPr>
          <w:lang w:val="de-DE"/>
        </w:rPr>
        <w:t>Thess</w:t>
      </w:r>
      <w:proofErr w:type="spellEnd"/>
      <w:r>
        <w:rPr>
          <w:lang w:val="de-DE"/>
        </w:rPr>
        <w:t>: Silv</w:t>
      </w:r>
      <w:r w:rsidRPr="000A5804">
        <w:rPr>
          <w:b/>
          <w:lang w:val="de-DE"/>
        </w:rPr>
        <w:t>a</w:t>
      </w:r>
      <w:r>
        <w:rPr>
          <w:lang w:val="de-DE"/>
        </w:rPr>
        <w:t>nus und Tim</w:t>
      </w:r>
      <w:r w:rsidRPr="00945AF6">
        <w:rPr>
          <w:b/>
          <w:bCs/>
          <w:lang w:val="de-DE"/>
        </w:rPr>
        <w:t>o</w:t>
      </w:r>
      <w:r>
        <w:rPr>
          <w:lang w:val="de-DE"/>
        </w:rPr>
        <w:t xml:space="preserve">theus. In </w:t>
      </w:r>
      <w:proofErr w:type="spellStart"/>
      <w:r>
        <w:rPr>
          <w:lang w:val="de-DE"/>
        </w:rPr>
        <w:t>Röm</w:t>
      </w:r>
      <w:proofErr w:type="spellEnd"/>
      <w:r>
        <w:rPr>
          <w:lang w:val="de-DE"/>
        </w:rPr>
        <w:t xml:space="preserve"> 16,21−23, 2 Kor 13,12, Phil 4,21f, Kol 4,10−14, 2 Tim 4,21, Tit 3,15, </w:t>
      </w:r>
      <w:proofErr w:type="spellStart"/>
      <w:r>
        <w:rPr>
          <w:lang w:val="de-DE"/>
        </w:rPr>
        <w:t>Phlm</w:t>
      </w:r>
      <w:proofErr w:type="spellEnd"/>
      <w:r>
        <w:rPr>
          <w:lang w:val="de-DE"/>
        </w:rPr>
        <w:t xml:space="preserve"> 23 schließen sich die Grüße vieler an.</w:t>
      </w:r>
    </w:p>
  </w:footnote>
  <w:footnote w:id="738">
    <w:p w14:paraId="54C087DA" w14:textId="77777777" w:rsidR="008566E1" w:rsidRPr="002C7719"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Viele Übersetzer beziehen „von ihnen und von uns“ auf „unseren Herrn Jesus Christus</w:t>
      </w:r>
      <w:r>
        <w:rPr>
          <w:lang w:val="de-DE"/>
        </w:rPr>
        <w:t>“ [ihren und unseren Herrn]</w:t>
      </w:r>
      <w:r w:rsidRPr="00E85A4A">
        <w:rPr>
          <w:lang w:val="de-DE"/>
        </w:rPr>
        <w:t>, was aber von</w:t>
      </w:r>
      <w:r>
        <w:rPr>
          <w:lang w:val="de-DE"/>
        </w:rPr>
        <w:t xml:space="preserve"> der Wortstellung im Urtext her eher unwahrscheinlich ist. </w:t>
      </w:r>
      <w:r w:rsidRPr="00E85A4A">
        <w:rPr>
          <w:lang w:val="de-DE"/>
        </w:rPr>
        <w:t>Viel</w:t>
      </w:r>
      <w:r>
        <w:rPr>
          <w:lang w:val="de-DE"/>
        </w:rPr>
        <w:t>mehr</w:t>
      </w:r>
      <w:r w:rsidRPr="00E85A4A">
        <w:rPr>
          <w:lang w:val="de-DE"/>
        </w:rPr>
        <w:t xml:space="preserve"> soll dieser Brief an die Korinther alle Christen an allen Orten angehen, einschließlich d</w:t>
      </w:r>
      <w:r>
        <w:rPr>
          <w:lang w:val="de-DE"/>
        </w:rPr>
        <w:t xml:space="preserve">es Ortes, </w:t>
      </w:r>
      <w:r w:rsidRPr="002C7719">
        <w:rPr>
          <w:lang w:val="de-DE"/>
        </w:rPr>
        <w:t>wo Paulus und Sosthenes sich beim Abfassen des Briefs gerade befinden.</w:t>
      </w:r>
      <w:r>
        <w:rPr>
          <w:lang w:val="de-DE"/>
        </w:rPr>
        <w:t xml:space="preserve"> Christen an ver</w:t>
      </w:r>
      <w:r w:rsidRPr="002C7719">
        <w:rPr>
          <w:lang w:val="de-DE"/>
        </w:rPr>
        <w:t xml:space="preserve">schiedenen Orten sind durch den einen Geist Jesu in ihnen miteinander verbunden. </w:t>
      </w:r>
    </w:p>
  </w:footnote>
  <w:footnote w:id="739">
    <w:p w14:paraId="7928877D" w14:textId="14564359" w:rsidR="008566E1" w:rsidRPr="00F0222A" w:rsidRDefault="008566E1" w:rsidP="00C71948">
      <w:pPr>
        <w:autoSpaceDE w:val="0"/>
        <w:autoSpaceDN w:val="0"/>
        <w:adjustRightInd w:val="0"/>
        <w:spacing w:after="40" w:line="260" w:lineRule="exact"/>
        <w:ind w:left="284" w:hanging="284"/>
        <w:jc w:val="both"/>
        <w:rPr>
          <w:lang w:val="de-DE"/>
        </w:rPr>
      </w:pPr>
      <w:r w:rsidRPr="001060BD">
        <w:rPr>
          <w:rStyle w:val="Funotenzeichen"/>
          <w:rFonts w:ascii="Trebuchet MS" w:hAnsi="Trebuchet MS"/>
          <w:sz w:val="20"/>
          <w:lang w:val="de-DE"/>
        </w:rPr>
        <w:footnoteRef/>
      </w:r>
      <w:r w:rsidRPr="001060BD">
        <w:rPr>
          <w:rFonts w:ascii="Trebuchet MS" w:hAnsi="Trebuchet MS"/>
          <w:sz w:val="20"/>
          <w:szCs w:val="20"/>
          <w:lang w:val="de-DE"/>
        </w:rPr>
        <w:tab/>
      </w:r>
      <w:r w:rsidRPr="003357F4">
        <w:rPr>
          <w:rFonts w:ascii="Trebuchet MS" w:hAnsi="Trebuchet MS"/>
          <w:sz w:val="20"/>
          <w:szCs w:val="20"/>
          <w:lang w:val="de-DE"/>
        </w:rPr>
        <w:t>Die Vulgata übersetzt hier „</w:t>
      </w:r>
      <w:r>
        <w:rPr>
          <w:rFonts w:ascii="Trebuchet MS" w:hAnsi="Trebuchet MS"/>
          <w:sz w:val="20"/>
          <w:szCs w:val="20"/>
          <w:lang w:val="de-DE"/>
        </w:rPr>
        <w:t>F</w:t>
      </w:r>
      <w:r w:rsidRPr="003357F4">
        <w:rPr>
          <w:rFonts w:ascii="Trebuchet MS" w:hAnsi="Trebuchet MS"/>
          <w:sz w:val="20"/>
          <w:szCs w:val="20"/>
          <w:lang w:val="de-DE"/>
        </w:rPr>
        <w:t xml:space="preserve">idelis Deus per </w:t>
      </w:r>
      <w:proofErr w:type="spellStart"/>
      <w:r w:rsidRPr="003357F4">
        <w:rPr>
          <w:rFonts w:ascii="Trebuchet MS" w:hAnsi="Trebuchet MS"/>
          <w:sz w:val="20"/>
          <w:szCs w:val="20"/>
          <w:lang w:val="de-DE"/>
        </w:rPr>
        <w:t>quem</w:t>
      </w:r>
      <w:proofErr w:type="spellEnd"/>
      <w:r w:rsidRPr="003357F4">
        <w:rPr>
          <w:rFonts w:ascii="Trebuchet MS" w:hAnsi="Trebuchet MS"/>
          <w:sz w:val="20"/>
          <w:szCs w:val="20"/>
          <w:lang w:val="de-DE"/>
        </w:rPr>
        <w:t xml:space="preserve"> </w:t>
      </w:r>
      <w:proofErr w:type="spellStart"/>
      <w:r w:rsidRPr="003357F4">
        <w:rPr>
          <w:rFonts w:ascii="Trebuchet MS" w:hAnsi="Trebuchet MS"/>
          <w:sz w:val="20"/>
          <w:szCs w:val="20"/>
          <w:lang w:val="de-DE"/>
        </w:rPr>
        <w:t>vocati</w:t>
      </w:r>
      <w:proofErr w:type="spellEnd"/>
      <w:r w:rsidRPr="003357F4">
        <w:rPr>
          <w:rFonts w:ascii="Trebuchet MS" w:hAnsi="Trebuchet MS"/>
          <w:sz w:val="20"/>
          <w:szCs w:val="20"/>
          <w:lang w:val="de-DE"/>
        </w:rPr>
        <w:t xml:space="preserve"> </w:t>
      </w:r>
      <w:proofErr w:type="spellStart"/>
      <w:r w:rsidRPr="003357F4">
        <w:rPr>
          <w:rFonts w:ascii="Trebuchet MS" w:hAnsi="Trebuchet MS"/>
          <w:sz w:val="20"/>
          <w:szCs w:val="20"/>
          <w:lang w:val="de-DE"/>
        </w:rPr>
        <w:t>estis</w:t>
      </w:r>
      <w:proofErr w:type="spellEnd"/>
      <w:r w:rsidRPr="003357F4">
        <w:rPr>
          <w:rFonts w:ascii="Trebuchet MS" w:hAnsi="Trebuchet MS"/>
          <w:sz w:val="20"/>
          <w:szCs w:val="20"/>
          <w:lang w:val="de-DE"/>
        </w:rPr>
        <w:t xml:space="preserve"> in</w:t>
      </w:r>
      <w:r w:rsidRPr="00CA77C6">
        <w:rPr>
          <w:rFonts w:ascii="Trebuchet MS" w:hAnsi="Trebuchet MS"/>
          <w:sz w:val="20"/>
          <w:szCs w:val="20"/>
          <w:lang w:val="de-DE"/>
        </w:rPr>
        <w:t xml:space="preserve"> </w:t>
      </w:r>
      <w:proofErr w:type="spellStart"/>
      <w:r w:rsidRPr="00CA77C6">
        <w:rPr>
          <w:rFonts w:ascii="Trebuchet MS" w:hAnsi="Trebuchet MS"/>
          <w:bCs/>
          <w:sz w:val="20"/>
          <w:szCs w:val="20"/>
          <w:lang w:val="de-DE"/>
        </w:rPr>
        <w:t>societatem</w:t>
      </w:r>
      <w:proofErr w:type="spellEnd"/>
      <w:r w:rsidRPr="00CA77C6">
        <w:rPr>
          <w:rFonts w:ascii="Trebuchet MS" w:hAnsi="Trebuchet MS"/>
          <w:sz w:val="20"/>
          <w:szCs w:val="20"/>
          <w:lang w:val="de-DE"/>
        </w:rPr>
        <w:t xml:space="preserve"> </w:t>
      </w:r>
      <w:proofErr w:type="spellStart"/>
      <w:r w:rsidRPr="003357F4">
        <w:rPr>
          <w:rFonts w:ascii="Trebuchet MS" w:hAnsi="Trebuchet MS"/>
          <w:sz w:val="20"/>
          <w:szCs w:val="20"/>
          <w:lang w:val="de-DE"/>
        </w:rPr>
        <w:t>Filii</w:t>
      </w:r>
      <w:proofErr w:type="spellEnd"/>
      <w:r w:rsidRPr="003357F4">
        <w:rPr>
          <w:rFonts w:ascii="Trebuchet MS" w:hAnsi="Trebuchet MS"/>
          <w:sz w:val="20"/>
          <w:szCs w:val="20"/>
          <w:lang w:val="de-DE"/>
        </w:rPr>
        <w:t xml:space="preserve"> </w:t>
      </w:r>
      <w:proofErr w:type="spellStart"/>
      <w:r w:rsidRPr="003357F4">
        <w:rPr>
          <w:rFonts w:ascii="Trebuchet MS" w:hAnsi="Trebuchet MS"/>
          <w:sz w:val="20"/>
          <w:szCs w:val="20"/>
          <w:lang w:val="de-DE"/>
        </w:rPr>
        <w:t>eius</w:t>
      </w:r>
      <w:proofErr w:type="spellEnd"/>
      <w:r w:rsidRPr="003357F4">
        <w:rPr>
          <w:rFonts w:ascii="Trebuchet MS" w:hAnsi="Trebuchet MS"/>
          <w:sz w:val="20"/>
          <w:szCs w:val="20"/>
          <w:lang w:val="de-DE"/>
        </w:rPr>
        <w:t xml:space="preserve"> </w:t>
      </w:r>
      <w:proofErr w:type="spellStart"/>
      <w:r w:rsidRPr="003357F4">
        <w:rPr>
          <w:rFonts w:ascii="Trebuchet MS" w:hAnsi="Trebuchet MS"/>
          <w:sz w:val="20"/>
          <w:szCs w:val="20"/>
          <w:lang w:val="de-DE"/>
        </w:rPr>
        <w:t>Iesu</w:t>
      </w:r>
      <w:proofErr w:type="spellEnd"/>
      <w:r w:rsidRPr="003357F4">
        <w:rPr>
          <w:rFonts w:ascii="Trebuchet MS" w:hAnsi="Trebuchet MS"/>
          <w:sz w:val="20"/>
          <w:szCs w:val="20"/>
          <w:lang w:val="de-DE"/>
        </w:rPr>
        <w:t xml:space="preserve"> Christi Domini </w:t>
      </w:r>
      <w:proofErr w:type="spellStart"/>
      <w:r w:rsidRPr="003357F4">
        <w:rPr>
          <w:rFonts w:ascii="Trebuchet MS" w:hAnsi="Trebuchet MS"/>
          <w:sz w:val="20"/>
          <w:szCs w:val="20"/>
          <w:lang w:val="de-DE"/>
        </w:rPr>
        <w:t>nostri</w:t>
      </w:r>
      <w:proofErr w:type="spellEnd"/>
      <w:r>
        <w:rPr>
          <w:rFonts w:ascii="Trebuchet MS" w:hAnsi="Trebuchet MS"/>
          <w:sz w:val="20"/>
          <w:szCs w:val="20"/>
          <w:lang w:val="de-DE"/>
        </w:rPr>
        <w:t xml:space="preserve">“. Mit diesem Satz (und 1 </w:t>
      </w:r>
      <w:proofErr w:type="spellStart"/>
      <w:r>
        <w:rPr>
          <w:rFonts w:ascii="Trebuchet MS" w:hAnsi="Trebuchet MS"/>
          <w:sz w:val="20"/>
          <w:szCs w:val="20"/>
          <w:lang w:val="de-DE"/>
        </w:rPr>
        <w:t>Joh</w:t>
      </w:r>
      <w:proofErr w:type="spellEnd"/>
      <w:r>
        <w:rPr>
          <w:rFonts w:ascii="Trebuchet MS" w:hAnsi="Trebuchet MS"/>
          <w:sz w:val="20"/>
          <w:szCs w:val="20"/>
          <w:lang w:val="de-DE"/>
        </w:rPr>
        <w:t xml:space="preserve"> 1,3) haben die ersten Jesuiten den Namen ihres Ordens „</w:t>
      </w:r>
      <w:proofErr w:type="spellStart"/>
      <w:r>
        <w:rPr>
          <w:rFonts w:ascii="Trebuchet MS" w:hAnsi="Trebuchet MS"/>
          <w:sz w:val="20"/>
          <w:szCs w:val="20"/>
          <w:lang w:val="de-DE"/>
        </w:rPr>
        <w:t>societas</w:t>
      </w:r>
      <w:proofErr w:type="spellEnd"/>
      <w:r>
        <w:rPr>
          <w:rFonts w:ascii="Trebuchet MS" w:hAnsi="Trebuchet MS"/>
          <w:sz w:val="20"/>
          <w:szCs w:val="20"/>
          <w:lang w:val="de-DE"/>
        </w:rPr>
        <w:t xml:space="preserve"> Jesu [Gesellschaft Jesu]“ begründet: „Wenn Paulus alle Christen ‚Gesellschaft Jesu’ nennt, dann können wir uns auch so nennen.“ </w:t>
      </w:r>
      <w:r w:rsidR="00CD6C25">
        <w:rPr>
          <w:rFonts w:ascii="Trebuchet MS" w:hAnsi="Trebuchet MS"/>
          <w:sz w:val="20"/>
          <w:szCs w:val="20"/>
          <w:lang w:val="de-DE"/>
        </w:rPr>
        <w:t>Der Name bedeutet</w:t>
      </w:r>
      <w:r>
        <w:rPr>
          <w:rFonts w:ascii="Trebuchet MS" w:hAnsi="Trebuchet MS"/>
          <w:sz w:val="20"/>
          <w:szCs w:val="20"/>
          <w:lang w:val="de-DE"/>
        </w:rPr>
        <w:t>, für dieses Verständnis von Christsein einzutreten und es verbreiten zu wollen: Christsein bedeutet, zusammen mit Jesus vor Gott zu stehen</w:t>
      </w:r>
      <w:r w:rsidR="00DC2A8F">
        <w:rPr>
          <w:rFonts w:ascii="Trebuchet MS" w:hAnsi="Trebuchet MS"/>
          <w:sz w:val="20"/>
          <w:szCs w:val="20"/>
          <w:lang w:val="de-DE"/>
        </w:rPr>
        <w:t>:</w:t>
      </w:r>
      <w:r>
        <w:rPr>
          <w:rFonts w:ascii="Trebuchet MS" w:hAnsi="Trebuchet MS"/>
          <w:sz w:val="20"/>
          <w:szCs w:val="20"/>
          <w:lang w:val="de-DE"/>
        </w:rPr>
        <w:t xml:space="preserve"> Gottes Liebe zur Welt ist ein und dieselbe, in der er von Ewigkeit ihm als seinem eigenen Sohn zugewandt ist; </w:t>
      </w:r>
      <w:r w:rsidR="00DC2A8F">
        <w:rPr>
          <w:rFonts w:ascii="Trebuchet MS" w:hAnsi="Trebuchet MS"/>
          <w:sz w:val="20"/>
          <w:szCs w:val="20"/>
          <w:lang w:val="de-DE"/>
        </w:rPr>
        <w:t xml:space="preserve">diese </w:t>
      </w:r>
      <w:r>
        <w:rPr>
          <w:rFonts w:ascii="Trebuchet MS" w:hAnsi="Trebuchet MS"/>
          <w:sz w:val="20"/>
          <w:szCs w:val="20"/>
          <w:lang w:val="de-DE"/>
        </w:rPr>
        <w:t>Liebe</w:t>
      </w:r>
      <w:r w:rsidR="00CD6C25">
        <w:rPr>
          <w:rFonts w:ascii="Trebuchet MS" w:hAnsi="Trebuchet MS"/>
          <w:sz w:val="20"/>
          <w:szCs w:val="20"/>
          <w:lang w:val="de-DE"/>
        </w:rPr>
        <w:t xml:space="preserve"> gilt jedem gerade in seiner Individualität</w:t>
      </w:r>
      <w:r w:rsidR="00DC2A8F">
        <w:rPr>
          <w:rFonts w:ascii="Trebuchet MS" w:hAnsi="Trebuchet MS"/>
          <w:sz w:val="20"/>
          <w:szCs w:val="20"/>
          <w:lang w:val="de-DE"/>
        </w:rPr>
        <w:t xml:space="preserve"> (Offb </w:t>
      </w:r>
      <w:r w:rsidR="00D02089">
        <w:rPr>
          <w:rFonts w:ascii="Trebuchet MS" w:hAnsi="Trebuchet MS"/>
          <w:sz w:val="20"/>
          <w:szCs w:val="20"/>
          <w:lang w:val="de-DE"/>
        </w:rPr>
        <w:t>2,17)</w:t>
      </w:r>
      <w:r>
        <w:rPr>
          <w:rFonts w:ascii="Trebuchet MS" w:hAnsi="Trebuchet MS"/>
          <w:sz w:val="20"/>
          <w:szCs w:val="20"/>
          <w:lang w:val="de-DE"/>
        </w:rPr>
        <w:t xml:space="preserve">. </w:t>
      </w:r>
    </w:p>
  </w:footnote>
  <w:footnote w:id="740">
    <w:p w14:paraId="22E2C9B0" w14:textId="70DE489B"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496941">
        <w:rPr>
          <w:lang w:val="de-DE"/>
        </w:rPr>
        <w:t xml:space="preserve">Paulus gebraucht meist für Petrus den vom Aramäischen </w:t>
      </w:r>
      <w:r w:rsidR="0075304C" w:rsidRPr="00CE02CB">
        <w:rPr>
          <w:rFonts w:asciiTheme="majorBidi" w:hAnsiTheme="majorBidi" w:cstheme="majorBidi"/>
          <w:rtl/>
          <w:lang w:val="sv-SE"/>
        </w:rPr>
        <w:t>כֵּפָא</w:t>
      </w:r>
      <w:r w:rsidR="0075304C" w:rsidRPr="001060BD">
        <w:rPr>
          <w:lang w:val="de-DE"/>
        </w:rPr>
        <w:t xml:space="preserve"> </w:t>
      </w:r>
      <w:r w:rsidR="0075304C">
        <w:rPr>
          <w:lang w:val="de-DE"/>
        </w:rPr>
        <w:t>[</w:t>
      </w:r>
      <w:proofErr w:type="spellStart"/>
      <w:r w:rsidR="0075304C">
        <w:rPr>
          <w:lang w:val="de-DE"/>
        </w:rPr>
        <w:t>k</w:t>
      </w:r>
      <w:r w:rsidR="0075304C" w:rsidRPr="00092A09">
        <w:rPr>
          <w:b/>
          <w:bCs/>
          <w:lang w:val="de-DE"/>
        </w:rPr>
        <w:t>e</w:t>
      </w:r>
      <w:r w:rsidR="0075304C">
        <w:rPr>
          <w:lang w:val="de-DE"/>
        </w:rPr>
        <w:t>f</w:t>
      </w:r>
      <w:r w:rsidR="0075304C" w:rsidRPr="002A178B">
        <w:rPr>
          <w:b/>
          <w:lang w:val="de-DE"/>
        </w:rPr>
        <w:t>a</w:t>
      </w:r>
      <w:proofErr w:type="spellEnd"/>
      <w:r w:rsidR="0075304C">
        <w:rPr>
          <w:lang w:val="de-DE"/>
        </w:rPr>
        <w:t>], gräzisiert dann „</w:t>
      </w:r>
      <w:proofErr w:type="spellStart"/>
      <w:r w:rsidR="0075304C">
        <w:rPr>
          <w:lang w:val="de-DE"/>
        </w:rPr>
        <w:t>Kēphas</w:t>
      </w:r>
      <w:proofErr w:type="spellEnd"/>
      <w:r w:rsidR="0075304C">
        <w:rPr>
          <w:lang w:val="de-DE"/>
        </w:rPr>
        <w:t>“</w:t>
      </w:r>
      <w:r w:rsidRPr="001060BD">
        <w:rPr>
          <w:lang w:val="de-DE"/>
        </w:rPr>
        <w:t xml:space="preserve"> </w:t>
      </w:r>
      <w:r>
        <w:rPr>
          <w:lang w:val="de-DE"/>
        </w:rPr>
        <w:t>[</w:t>
      </w:r>
      <w:proofErr w:type="spellStart"/>
      <w:r>
        <w:rPr>
          <w:lang w:val="de-DE"/>
        </w:rPr>
        <w:t>kēf</w:t>
      </w:r>
      <w:r w:rsidRPr="00A85B9B">
        <w:rPr>
          <w:b/>
          <w:bCs/>
          <w:lang w:val="de-DE"/>
        </w:rPr>
        <w:t>a</w:t>
      </w:r>
      <w:proofErr w:type="spellEnd"/>
      <w:r>
        <w:rPr>
          <w:lang w:val="de-DE"/>
        </w:rPr>
        <w:t>] (=</w:t>
      </w:r>
      <w:r w:rsidR="00B37E8C">
        <w:rPr>
          <w:lang w:val="de-DE"/>
        </w:rPr>
        <w:t> </w:t>
      </w:r>
      <w:r>
        <w:rPr>
          <w:lang w:val="de-DE"/>
        </w:rPr>
        <w:t xml:space="preserve">Fels) her gräzisierten Namen </w:t>
      </w:r>
      <w:proofErr w:type="spellStart"/>
      <w:r>
        <w:rPr>
          <w:lang w:val="de-DE"/>
        </w:rPr>
        <w:t>Kēphas</w:t>
      </w:r>
      <w:proofErr w:type="spellEnd"/>
      <w:r>
        <w:rPr>
          <w:lang w:val="de-DE"/>
        </w:rPr>
        <w:t xml:space="preserve">. − Von großer ökumenischer Bedeutung ist: Selbst das Petrusamt ist auf Christus hin zu relativieren. Der christliche Glaube kommt nicht erst durch die ausdrückliche Berufung auf Petrus oder das Petrusamt zustande. Auch das Papstamt ist zwar eine im Glauben begründete notwendige Möglichkeit: Es muss möglich sein, dass es einen Sprecher für den Glauben aller Christen gibt. Aber dass es ihn tatsächlich gibt, ist keine absolute Notwendigkeit, sonst würde die Kirche ja in Zeiten einer Sedisvakanz zu bestehen aufhören. Zur Einheit der Kirche ist absolut notwendig nur die tatsächliche Übereinstimmung im Glauben; bereits die Feststellung dieser Übereinstimmung ist deshalb zwar </w:t>
      </w:r>
      <w:r w:rsidRPr="0070645C">
        <w:rPr>
          <w:i/>
          <w:iCs/>
          <w:lang w:val="de-DE"/>
        </w:rPr>
        <w:t>notwendig möglich</w:t>
      </w:r>
      <w:r>
        <w:rPr>
          <w:lang w:val="de-DE"/>
        </w:rPr>
        <w:t xml:space="preserve"> und überaus wünschenswert, aber sie </w:t>
      </w:r>
      <w:r w:rsidRPr="00A85B9B">
        <w:rPr>
          <w:i/>
          <w:iCs/>
          <w:lang w:val="de-DE"/>
        </w:rPr>
        <w:t>darf</w:t>
      </w:r>
      <w:r>
        <w:rPr>
          <w:lang w:val="de-DE"/>
        </w:rPr>
        <w:t xml:space="preserve"> </w:t>
      </w:r>
      <w:r w:rsidRPr="0070645C">
        <w:rPr>
          <w:i/>
          <w:iCs/>
          <w:lang w:val="de-DE"/>
        </w:rPr>
        <w:t>nicht als absolut notwendig</w:t>
      </w:r>
      <w:r>
        <w:rPr>
          <w:lang w:val="de-DE"/>
        </w:rPr>
        <w:t xml:space="preserve"> ausgegeben werden. </w:t>
      </w:r>
    </w:p>
  </w:footnote>
  <w:footnote w:id="741">
    <w:p w14:paraId="7160216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Nach </w:t>
      </w:r>
      <w:proofErr w:type="spellStart"/>
      <w:r>
        <w:rPr>
          <w:lang w:val="de-DE"/>
        </w:rPr>
        <w:t>Röm</w:t>
      </w:r>
      <w:proofErr w:type="spellEnd"/>
      <w:r>
        <w:rPr>
          <w:lang w:val="de-DE"/>
        </w:rPr>
        <w:t xml:space="preserve"> 16,23 hat Paulus wohl im Haus an die Christen in Rom geschrieben.</w:t>
      </w:r>
    </w:p>
  </w:footnote>
  <w:footnote w:id="742">
    <w:p w14:paraId="0FEE5CA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t>Der Inhalt der christlichen Botschaft entspricht keiner vorausgehenden Erwartung, sondern über</w:t>
      </w:r>
      <w:r>
        <w:rPr>
          <w:lang w:val="de-DE"/>
        </w:rPr>
        <w:softHyphen/>
      </w:r>
      <w:r w:rsidRPr="00496941">
        <w:rPr>
          <w:lang w:val="de-DE"/>
        </w:rPr>
        <w:t xml:space="preserve">steigt alle Erwartung. Man kann ihn nicht aus dem menschlichen Erwartungshorizont oder </w:t>
      </w:r>
      <w:proofErr w:type="spellStart"/>
      <w:r w:rsidRPr="00496941">
        <w:rPr>
          <w:lang w:val="de-DE"/>
        </w:rPr>
        <w:t>Vorver</w:t>
      </w:r>
      <w:r>
        <w:rPr>
          <w:lang w:val="de-DE"/>
        </w:rPr>
        <w:t>-</w:t>
      </w:r>
      <w:r w:rsidRPr="00496941">
        <w:rPr>
          <w:lang w:val="de-DE"/>
        </w:rPr>
        <w:t>ständnis</w:t>
      </w:r>
      <w:proofErr w:type="spellEnd"/>
      <w:r>
        <w:rPr>
          <w:lang w:val="de-DE"/>
        </w:rPr>
        <w:t xml:space="preserve"> begründen oder darin einordnen; er ordnet seinerseits alles andere ein.</w:t>
      </w:r>
    </w:p>
  </w:footnote>
  <w:footnote w:id="743">
    <w:p w14:paraId="46659D2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Einem geistlichen Inhalt kann nur eine geistliche Erkenntnisweise entsprechen. Dem Wort Gottes als dem letzten Wort über alle Wirklichkeit wird nur noch der Glaube als das </w:t>
      </w:r>
      <w:proofErr w:type="spellStart"/>
      <w:r>
        <w:rPr>
          <w:lang w:val="de-DE"/>
        </w:rPr>
        <w:t>Erfülltsein</w:t>
      </w:r>
      <w:proofErr w:type="spellEnd"/>
      <w:r>
        <w:rPr>
          <w:lang w:val="de-DE"/>
        </w:rPr>
        <w:t xml:space="preserve"> vom Heiligen Geist (vgl. 1 Kor 12,3) gerecht. Weil die ganze Welt „in Christus geschaffen“ ist (vgl. Kol 1,16), steht sie von vornherein, noch bevor sie es weiß, in der Gnade Gottes, ohne welche die christliche Botschaft nicht im Glauben als wirklich Gottes Wort verstanden werden kann.</w:t>
      </w:r>
    </w:p>
  </w:footnote>
  <w:footnote w:id="744">
    <w:p w14:paraId="4349DDBE" w14:textId="77777777" w:rsidR="008566E1" w:rsidRPr="00707466" w:rsidRDefault="008566E1" w:rsidP="00C71948">
      <w:pPr>
        <w:pStyle w:val="Funotentext"/>
        <w:spacing w:after="40" w:line="260" w:lineRule="exact"/>
        <w:ind w:left="284" w:hanging="284"/>
        <w:jc w:val="both"/>
        <w:rPr>
          <w:lang w:val="de-DE"/>
        </w:rPr>
      </w:pPr>
      <w:r>
        <w:rPr>
          <w:rStyle w:val="Funotenzeichen"/>
        </w:rPr>
        <w:footnoteRef/>
      </w:r>
      <w:r w:rsidRPr="00707466">
        <w:rPr>
          <w:lang w:val="de-DE"/>
        </w:rPr>
        <w:tab/>
        <w:t>Im Deuts</w:t>
      </w:r>
      <w:r>
        <w:rPr>
          <w:lang w:val="de-DE"/>
        </w:rPr>
        <w:t xml:space="preserve">chen ist man gewohnt, nur </w:t>
      </w:r>
      <w:r w:rsidRPr="00707466">
        <w:rPr>
          <w:lang w:val="de-DE"/>
        </w:rPr>
        <w:t xml:space="preserve">kirchliche Amtsträger </w:t>
      </w:r>
      <w:r>
        <w:rPr>
          <w:lang w:val="de-DE"/>
        </w:rPr>
        <w:t>oder sogar Amtsträger anderer Religio</w:t>
      </w:r>
      <w:r>
        <w:rPr>
          <w:lang w:val="de-DE"/>
        </w:rPr>
        <w:softHyphen/>
        <w:t xml:space="preserve">nen </w:t>
      </w:r>
      <w:r w:rsidRPr="00707466">
        <w:rPr>
          <w:lang w:val="de-DE"/>
        </w:rPr>
        <w:t xml:space="preserve">als </w:t>
      </w:r>
      <w:r>
        <w:rPr>
          <w:lang w:val="de-DE"/>
        </w:rPr>
        <w:t>„Geistliche“ zu bezeichnen. Dies ist ein bedauerliches Missverständnis gegenüber dem Sprachgebrauch des Neuen Testaments. Hier sind alle an Christus als den Sohn Gottes in dem Sinn Glaubenden, dass sie sich in die Liebe zwischen dem Vater und dem Sohn hineingeschaffen glauben, vom Heiligen Geist erfüllt und damit „geistliche“ Menschen, also keineswegs nur die Amtsträger.</w:t>
      </w:r>
    </w:p>
  </w:footnote>
  <w:footnote w:id="745">
    <w:p w14:paraId="03CCAB4D" w14:textId="77777777" w:rsidR="008566E1" w:rsidRPr="00690103" w:rsidRDefault="008566E1" w:rsidP="00C71948">
      <w:pPr>
        <w:pStyle w:val="Funotentext"/>
        <w:spacing w:after="40" w:line="260" w:lineRule="exact"/>
        <w:ind w:left="284" w:hanging="284"/>
        <w:jc w:val="both"/>
        <w:rPr>
          <w:lang w:val="de-DE"/>
        </w:rPr>
      </w:pPr>
      <w:r>
        <w:rPr>
          <w:rStyle w:val="Funotenzeichen"/>
        </w:rPr>
        <w:footnoteRef/>
      </w:r>
      <w:r w:rsidRPr="00684D7C">
        <w:rPr>
          <w:lang w:val="de-DE"/>
        </w:rPr>
        <w:tab/>
      </w:r>
      <w:r w:rsidRPr="00690103">
        <w:rPr>
          <w:lang w:val="de-DE"/>
        </w:rPr>
        <w:t xml:space="preserve">Die Rede vom </w:t>
      </w:r>
      <w:r>
        <w:rPr>
          <w:lang w:val="de-DE"/>
        </w:rPr>
        <w:t>„</w:t>
      </w:r>
      <w:r w:rsidRPr="00690103">
        <w:rPr>
          <w:lang w:val="de-DE"/>
        </w:rPr>
        <w:t>Fegefeuer”</w:t>
      </w:r>
      <w:r>
        <w:rPr>
          <w:lang w:val="de-DE"/>
        </w:rPr>
        <w:t>, der</w:t>
      </w:r>
      <w:r w:rsidRPr="00684D7C">
        <w:rPr>
          <w:lang w:val="de-DE"/>
        </w:rPr>
        <w:t xml:space="preserve"> </w:t>
      </w:r>
      <w:r>
        <w:rPr>
          <w:lang w:val="de-DE"/>
        </w:rPr>
        <w:t>Läuterung im Tod, hat vielleicht Anhalt an einer solchen Stelle.</w:t>
      </w:r>
    </w:p>
  </w:footnote>
  <w:footnote w:id="746">
    <w:p w14:paraId="5DD46450" w14:textId="0E7512F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00DA025C" w:rsidRPr="00F704F6">
        <w:rPr>
          <w:rFonts w:ascii="Calibri" w:hAnsi="Calibri" w:cs="Calibri"/>
          <w:sz w:val="22"/>
          <w:szCs w:val="22"/>
          <w:lang w:val="de-DE"/>
        </w:rPr>
        <w:t>ḥ</w:t>
      </w:r>
      <w:r>
        <w:rPr>
          <w:lang w:val="de-DE"/>
        </w:rPr>
        <w:t>a</w:t>
      </w:r>
      <w:proofErr w:type="spellEnd"/>
      <w:r>
        <w:rPr>
          <w:lang w:val="de-DE"/>
        </w:rPr>
        <w:t xml:space="preserve"> (dabei das </w:t>
      </w:r>
      <w:r w:rsidR="00DA025C" w:rsidRPr="00F704F6">
        <w:rPr>
          <w:rFonts w:ascii="Calibri" w:hAnsi="Calibri" w:cs="Calibri"/>
          <w:sz w:val="22"/>
          <w:szCs w:val="22"/>
          <w:lang w:val="de-DE"/>
        </w:rPr>
        <w:t>ḥ</w:t>
      </w:r>
      <w:r w:rsidRPr="00F704F6">
        <w:rPr>
          <w:rFonts w:cs="Calibri"/>
          <w:lang w:val="de-DE"/>
        </w:rPr>
        <w:t xml:space="preserve"> wie das </w:t>
      </w:r>
      <w:proofErr w:type="spellStart"/>
      <w:r>
        <w:rPr>
          <w:lang w:val="de-DE"/>
        </w:rPr>
        <w:t>ch</w:t>
      </w:r>
      <w:proofErr w:type="spellEnd"/>
      <w:r>
        <w:rPr>
          <w:lang w:val="de-DE"/>
        </w:rPr>
        <w:t xml:space="preserve"> in ach), hebräisch </w:t>
      </w:r>
      <w:r w:rsidR="00F34085" w:rsidRPr="006B5384">
        <w:rPr>
          <w:rFonts w:asciiTheme="majorBidi" w:hAnsiTheme="majorBidi" w:cstheme="majorBidi"/>
          <w:rtl/>
          <w:lang w:val="sv-SE"/>
        </w:rPr>
        <w:t>פֶּסַח</w:t>
      </w:r>
      <w:r w:rsidRPr="00253F66">
        <w:rPr>
          <w:lang w:val="de-DE"/>
        </w:rPr>
        <w:t xml:space="preserve"> </w:t>
      </w:r>
      <w:r>
        <w:rPr>
          <w:lang w:val="de-DE"/>
        </w:rPr>
        <w:t>[</w:t>
      </w:r>
      <w:proofErr w:type="spellStart"/>
      <w:r>
        <w:rPr>
          <w:lang w:val="de-DE"/>
        </w:rPr>
        <w:t>p</w:t>
      </w:r>
      <w:r w:rsidRPr="00C77CED">
        <w:rPr>
          <w:b/>
          <w:lang w:val="de-DE"/>
        </w:rPr>
        <w:t>e</w:t>
      </w:r>
      <w:r>
        <w:rPr>
          <w:lang w:val="de-DE"/>
        </w:rPr>
        <w:t>sa</w:t>
      </w:r>
      <w:r w:rsidRPr="00F704F6">
        <w:rPr>
          <w:rFonts w:ascii="Calibri" w:hAnsi="Calibri" w:cs="Calibri"/>
          <w:sz w:val="22"/>
          <w:szCs w:val="22"/>
          <w:lang w:val="de-DE"/>
        </w:rPr>
        <w:t>ḥ</w:t>
      </w:r>
      <w:proofErr w:type="spellEnd"/>
      <w:r>
        <w:rPr>
          <w:lang w:val="de-DE"/>
        </w:rPr>
        <w:t xml:space="preserve">], aramäisch </w:t>
      </w:r>
      <w:r w:rsidR="00C40779">
        <w:rPr>
          <w:rFonts w:hint="cs"/>
          <w:rtl/>
          <w:lang w:val="sv-SE"/>
        </w:rPr>
        <w:t>פַּסְחָא</w:t>
      </w:r>
      <w:r>
        <w:rPr>
          <w:lang w:val="de-DE"/>
        </w:rPr>
        <w:t xml:space="preserve"> [</w:t>
      </w:r>
      <w:proofErr w:type="spellStart"/>
      <w:r>
        <w:rPr>
          <w:lang w:val="de-DE"/>
        </w:rPr>
        <w:t>pas</w:t>
      </w:r>
      <w:r w:rsidR="00C40779">
        <w:rPr>
          <w:lang w:val="de-DE"/>
        </w:rPr>
        <w:t>-</w:t>
      </w:r>
      <w:r w:rsidRPr="00F704F6">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 12,13 das „Vorbeigehen“ des die Ägypter strafenden Engels an den Häusern der Israel</w:t>
      </w:r>
      <w:r w:rsidRPr="00897706">
        <w:rPr>
          <w:b/>
          <w:bCs/>
          <w:lang w:val="de-DE"/>
        </w:rPr>
        <w:t>i</w:t>
      </w:r>
      <w:r>
        <w:rPr>
          <w:lang w:val="de-DE"/>
        </w:rPr>
        <w:t>ten in der Nacht des Auszugs. Mit dem P</w:t>
      </w:r>
      <w:r w:rsidRPr="007B7E85">
        <w:rPr>
          <w:b/>
          <w:bCs/>
          <w:lang w:val="de-DE"/>
        </w:rPr>
        <w:t>a</w:t>
      </w:r>
      <w:r>
        <w:rPr>
          <w:lang w:val="de-DE"/>
        </w:rPr>
        <w:t>schafest verbunden war die einwöchige Feier der Ungesäuerten Brote; vgl. Ex 12,15.</w:t>
      </w:r>
    </w:p>
  </w:footnote>
  <w:footnote w:id="747">
    <w:p w14:paraId="38194BD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 xml:space="preserve">Spielt Paulus </w:t>
      </w:r>
      <w:r w:rsidRPr="00C56C2B">
        <w:rPr>
          <w:lang w:val="de-DE"/>
        </w:rPr>
        <w:t>hier</w:t>
      </w:r>
      <w:r w:rsidRPr="00A525B4">
        <w:rPr>
          <w:lang w:val="de-DE"/>
        </w:rPr>
        <w:t xml:space="preserve"> auf einen anderen Brief an?</w:t>
      </w:r>
    </w:p>
  </w:footnote>
  <w:footnote w:id="748">
    <w:p w14:paraId="3D8078B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Nicht eine vorwurfsvolle Frage, wie im </w:t>
      </w:r>
      <w:r w:rsidRPr="00353196">
        <w:rPr>
          <w:smallCaps/>
          <w:lang w:val="de-DE"/>
        </w:rPr>
        <w:t>Nestle-Aland</w:t>
      </w:r>
      <w:r>
        <w:rPr>
          <w:lang w:val="de-DE"/>
        </w:rPr>
        <w:t xml:space="preserve"> und vielen Übersetzungen, sondern eine ironische Formulierung; „die in der Gemeinde nichts Geltenden“ sind hier gerade nicht die Ungläubigen außerhalb der Kirche, sondern diejenigen Gläubigen, die etwa wegen ihrer Naivität in der Gemeinde kein besonderes Ansehen genießen; sie könnten doch für solche Fälle bereits völlig ausreichen. Der dann folgende Satz sagt dasselbe ohne Ironie: Es müsste doch wenigstens einige vernünftige Menschen unter euch geben, die solche Streitfälle schlichten können!</w:t>
      </w:r>
    </w:p>
  </w:footnote>
  <w:footnote w:id="749">
    <w:p w14:paraId="04A2C72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Das</w:t>
      </w:r>
      <w:r w:rsidRPr="00A525B4">
        <w:rPr>
          <w:lang w:val="de-DE"/>
        </w:rPr>
        <w:t xml:space="preserve"> griechische Wort </w:t>
      </w:r>
      <w:proofErr w:type="spellStart"/>
      <w:r w:rsidRPr="00343D23">
        <w:rPr>
          <w:rFonts w:ascii="Palatino Linotype" w:hAnsi="Palatino Linotype"/>
          <w:sz w:val="21"/>
          <w:szCs w:val="21"/>
          <w:lang w:val="de-DE"/>
        </w:rPr>
        <w:t>ἀρσενοκοίτης</w:t>
      </w:r>
      <w:proofErr w:type="spellEnd"/>
      <w:r w:rsidRPr="00C44390">
        <w:rPr>
          <w:lang w:val="de-DE"/>
        </w:rPr>
        <w:t xml:space="preserve"> </w:t>
      </w:r>
      <w:r>
        <w:rPr>
          <w:lang w:val="de-DE"/>
        </w:rPr>
        <w:t>[</w:t>
      </w:r>
      <w:proofErr w:type="spellStart"/>
      <w:r>
        <w:rPr>
          <w:lang w:val="de-DE"/>
        </w:rPr>
        <w:t>arsenok</w:t>
      </w:r>
      <w:r w:rsidRPr="00C970F2">
        <w:rPr>
          <w:b/>
          <w:lang w:val="de-DE"/>
        </w:rPr>
        <w:t>oi</w:t>
      </w:r>
      <w:r w:rsidRPr="00A525B4">
        <w:rPr>
          <w:lang w:val="de-DE"/>
        </w:rPr>
        <w:t>tēs</w:t>
      </w:r>
      <w:proofErr w:type="spellEnd"/>
      <w:r w:rsidRPr="00A525B4">
        <w:rPr>
          <w:lang w:val="de-DE"/>
        </w:rPr>
        <w:t xml:space="preserve">] scheint eine </w:t>
      </w:r>
      <w:r w:rsidRPr="005B2704">
        <w:rPr>
          <w:lang w:val="de-DE"/>
        </w:rPr>
        <w:t>Neubildung</w:t>
      </w:r>
      <w:r w:rsidRPr="00A525B4">
        <w:rPr>
          <w:lang w:val="de-DE"/>
        </w:rPr>
        <w:t xml:space="preserve"> aus den zwei Wort</w:t>
      </w:r>
      <w:r>
        <w:rPr>
          <w:lang w:val="de-DE"/>
        </w:rPr>
        <w:softHyphen/>
      </w:r>
      <w:r w:rsidRPr="00A525B4">
        <w:rPr>
          <w:lang w:val="de-DE"/>
        </w:rPr>
        <w:t>bestandteilen zu sein, die in der LXX-Fassung von Lev 18,22 und 22,13 vorkommen. Es ist in diesem Zusamm</w:t>
      </w:r>
      <w:r>
        <w:rPr>
          <w:lang w:val="de-DE"/>
        </w:rPr>
        <w:t>en</w:t>
      </w:r>
      <w:r w:rsidRPr="00A525B4">
        <w:rPr>
          <w:lang w:val="de-DE"/>
        </w:rPr>
        <w:t>hang wichtig, das</w:t>
      </w:r>
      <w:r>
        <w:rPr>
          <w:lang w:val="de-DE"/>
        </w:rPr>
        <w:t>s</w:t>
      </w:r>
      <w:r w:rsidRPr="00A525B4">
        <w:rPr>
          <w:lang w:val="de-DE"/>
        </w:rPr>
        <w:t xml:space="preserve"> man für ethische Normen des natürlichen Sittengesetzes, auch die in der Bibel vorkommenden, nur mit Vernunft argumentieren kann (vgl. Phil 4,8).</w:t>
      </w:r>
      <w:r>
        <w:rPr>
          <w:lang w:val="de-DE"/>
        </w:rPr>
        <w:t xml:space="preserve"> Offenbarung im strengen Sinn ist nur Gottes Selbstmitteilung (dass er sich selber schenkt).</w:t>
      </w:r>
    </w:p>
  </w:footnote>
  <w:footnote w:id="750">
    <w:p w14:paraId="73BE6354"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657DC8">
        <w:rPr>
          <w:lang w:val="de-DE"/>
        </w:rPr>
        <w:t>Beides</w:t>
      </w:r>
      <w:r w:rsidRPr="006D1BB3">
        <w:rPr>
          <w:lang w:val="de-DE"/>
        </w:rPr>
        <w:t xml:space="preserve"> wird einmal verwesen und ist jedenfalls nicht das, worum es im ewigen Heil geht.</w:t>
      </w:r>
    </w:p>
  </w:footnote>
  <w:footnote w:id="751">
    <w:p w14:paraId="69F570A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handelt sich </w:t>
      </w:r>
      <w:r>
        <w:rPr>
          <w:lang w:val="de-DE"/>
        </w:rPr>
        <w:t xml:space="preserve">nach dem vorangehenden Satz wohl eher </w:t>
      </w:r>
      <w:r w:rsidRPr="00E85A4A">
        <w:rPr>
          <w:lang w:val="de-DE"/>
        </w:rPr>
        <w:t xml:space="preserve">um ein Zitat aus einem </w:t>
      </w:r>
      <w:r>
        <w:rPr>
          <w:lang w:val="de-DE"/>
        </w:rPr>
        <w:t xml:space="preserve">Brief </w:t>
      </w:r>
      <w:r w:rsidRPr="00E85A4A">
        <w:rPr>
          <w:lang w:val="de-DE"/>
        </w:rPr>
        <w:t>an Paulus und n</w:t>
      </w:r>
      <w:r>
        <w:rPr>
          <w:lang w:val="de-DE"/>
        </w:rPr>
        <w:t>icht um seine eigene Auffassung, wie viele Übersetzungen zu unterstellen scheinen. Paulus antwortet auf an ihn gestellte Fragen bzw. auf schriftlich geäußerte Behauptungen.</w:t>
      </w:r>
    </w:p>
  </w:footnote>
  <w:footnote w:id="752">
    <w:p w14:paraId="07EF4FC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227563">
        <w:rPr>
          <w:rStyle w:val="Funotenzeichen"/>
          <w:vertAlign w:val="baseline"/>
          <w:lang w:val="de-DE"/>
        </w:rPr>
        <w:tab/>
      </w:r>
      <w:r w:rsidRPr="00A525B4">
        <w:rPr>
          <w:lang w:val="de-DE"/>
        </w:rPr>
        <w:t xml:space="preserve">In </w:t>
      </w:r>
      <w:r>
        <w:rPr>
          <w:lang w:val="de-DE"/>
        </w:rPr>
        <w:t>christlicher S</w:t>
      </w:r>
      <w:r w:rsidRPr="00A525B4">
        <w:rPr>
          <w:lang w:val="de-DE"/>
        </w:rPr>
        <w:t xml:space="preserve">icht </w:t>
      </w:r>
      <w:r>
        <w:rPr>
          <w:lang w:val="de-DE"/>
        </w:rPr>
        <w:t>i</w:t>
      </w:r>
      <w:r w:rsidRPr="00A525B4">
        <w:rPr>
          <w:lang w:val="de-DE"/>
        </w:rPr>
        <w:t xml:space="preserve">st niemand von </w:t>
      </w:r>
      <w:r w:rsidRPr="00A525B4">
        <w:rPr>
          <w:rStyle w:val="Funotenzeichen"/>
          <w:vertAlign w:val="baseline"/>
          <w:lang w:val="de-DE"/>
        </w:rPr>
        <w:t>vornherein</w:t>
      </w:r>
      <w:r w:rsidRPr="00A525B4">
        <w:rPr>
          <w:lang w:val="de-DE"/>
        </w:rPr>
        <w:t xml:space="preserve"> zum Heiraten verpflichtet, als sei es unethisch, ledig zu bleiben.</w:t>
      </w:r>
    </w:p>
  </w:footnote>
  <w:footnote w:id="753">
    <w:p w14:paraId="02D40CA4" w14:textId="5559F36F"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Es geht in beiden Fällen nicht um die</w:t>
      </w:r>
      <w:r w:rsidR="009A6921">
        <w:rPr>
          <w:lang w:val="de-DE"/>
        </w:rPr>
        <w:t>jenige</w:t>
      </w:r>
      <w:r>
        <w:rPr>
          <w:lang w:val="de-DE"/>
        </w:rPr>
        <w:t xml:space="preserve"> Person, die </w:t>
      </w:r>
      <w:r w:rsidRPr="00D56C9D">
        <w:rPr>
          <w:i/>
          <w:lang w:val="de-DE"/>
        </w:rPr>
        <w:t>gegen ihren Willen</w:t>
      </w:r>
      <w:r>
        <w:rPr>
          <w:lang w:val="de-DE"/>
        </w:rPr>
        <w:t xml:space="preserve"> von der anderen weggeschickt wird.</w:t>
      </w:r>
    </w:p>
  </w:footnote>
  <w:footnote w:id="754">
    <w:p w14:paraId="1BF59B6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227563">
        <w:rPr>
          <w:rStyle w:val="Funotenzeichen"/>
          <w:vertAlign w:val="baseline"/>
          <w:lang w:val="de-DE"/>
        </w:rPr>
        <w:tab/>
      </w:r>
      <w:r w:rsidRPr="00A525B4">
        <w:rPr>
          <w:rStyle w:val="Funotenzeichen"/>
          <w:vertAlign w:val="baseline"/>
          <w:lang w:val="de-DE"/>
        </w:rPr>
        <w:t xml:space="preserve">Paulus betont hier, dass ein Christ selber bedenken kann, was sich für </w:t>
      </w:r>
      <w:r w:rsidRPr="00A525B4">
        <w:rPr>
          <w:lang w:val="de-DE"/>
        </w:rPr>
        <w:t xml:space="preserve">ihn </w:t>
      </w:r>
      <w:r w:rsidRPr="00A525B4">
        <w:rPr>
          <w:rStyle w:val="Funotenzeichen"/>
          <w:vertAlign w:val="baseline"/>
          <w:lang w:val="de-DE"/>
        </w:rPr>
        <w:t xml:space="preserve">aus der Anwendung des Glaubens auf Lebensprobleme ergibt. Dafür bedarf es keines ausdrücklichen Wortes Jesu zu </w:t>
      </w:r>
      <w:r w:rsidRPr="00A525B4">
        <w:rPr>
          <w:lang w:val="de-DE"/>
        </w:rPr>
        <w:t xml:space="preserve">der jeweiligen </w:t>
      </w:r>
      <w:r w:rsidRPr="00A525B4">
        <w:rPr>
          <w:rStyle w:val="Funotenzeichen"/>
          <w:vertAlign w:val="baseline"/>
          <w:lang w:val="de-DE"/>
        </w:rPr>
        <w:t>Frage (vgl. 1 Kor 7,</w:t>
      </w:r>
      <w:r w:rsidRPr="00A525B4">
        <w:rPr>
          <w:lang w:val="de-DE"/>
        </w:rPr>
        <w:t>25.</w:t>
      </w:r>
      <w:r w:rsidRPr="00A525B4">
        <w:rPr>
          <w:rStyle w:val="Funotenzeichen"/>
          <w:vertAlign w:val="baseline"/>
          <w:lang w:val="de-DE"/>
        </w:rPr>
        <w:t>40).</w:t>
      </w:r>
    </w:p>
  </w:footnote>
  <w:footnote w:id="755">
    <w:p w14:paraId="3857EEF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 xml:space="preserve">Aufgrund dieses Verses </w:t>
      </w:r>
      <w:r>
        <w:rPr>
          <w:lang w:val="de-DE"/>
        </w:rPr>
        <w:t xml:space="preserve">lässt sich </w:t>
      </w:r>
      <w:r w:rsidRPr="00A525B4">
        <w:rPr>
          <w:lang w:val="de-DE"/>
        </w:rPr>
        <w:t>fragen, ob nicht für den gläubigen Partner die Ehe auch dann Sakrament sein könnte, wen</w:t>
      </w:r>
      <w:r>
        <w:rPr>
          <w:lang w:val="de-DE"/>
        </w:rPr>
        <w:t xml:space="preserve">n der andere nicht gläubig ist. Jedenfalls, wenn von ihm oder ihr die  die Ehe </w:t>
      </w:r>
      <w:r w:rsidRPr="00A525B4">
        <w:rPr>
          <w:lang w:val="de-DE"/>
        </w:rPr>
        <w:t>christlich gelebt</w:t>
      </w:r>
      <w:r>
        <w:rPr>
          <w:lang w:val="de-DE"/>
        </w:rPr>
        <w:t xml:space="preserve"> wird</w:t>
      </w:r>
      <w:r w:rsidRPr="00A525B4">
        <w:rPr>
          <w:lang w:val="de-DE"/>
        </w:rPr>
        <w:t>.</w:t>
      </w:r>
      <w:r>
        <w:rPr>
          <w:lang w:val="de-DE"/>
        </w:rPr>
        <w:t xml:space="preserve"> Es ist schwer, für die Auffassung, die Ehe könne nur dann Sakrament sein, wenn </w:t>
      </w:r>
      <w:r w:rsidRPr="000020B0">
        <w:rPr>
          <w:i/>
          <w:lang w:val="de-DE"/>
        </w:rPr>
        <w:t>beide</w:t>
      </w:r>
      <w:r>
        <w:rPr>
          <w:lang w:val="de-DE"/>
        </w:rPr>
        <w:t xml:space="preserve"> Partner getauft sind, eine ausdrückliche Begründung aufzufinden; sie folgt auch nicht aus CIC c. 1055, § 2: „</w:t>
      </w:r>
      <w:r w:rsidRPr="00CA1743">
        <w:rPr>
          <w:rFonts w:cs="Arial"/>
          <w:lang w:val="de-DE"/>
        </w:rPr>
        <w:t xml:space="preserve">Deshalb kann es zwischen Getauften keinen gültigen Ehevertrag geben, ohne </w:t>
      </w:r>
      <w:proofErr w:type="spellStart"/>
      <w:r w:rsidRPr="00CA1743">
        <w:rPr>
          <w:rFonts w:cs="Arial"/>
          <w:lang w:val="de-DE"/>
        </w:rPr>
        <w:t>daß</w:t>
      </w:r>
      <w:proofErr w:type="spellEnd"/>
      <w:r w:rsidRPr="00CA1743">
        <w:rPr>
          <w:rFonts w:cs="Arial"/>
          <w:lang w:val="de-DE"/>
        </w:rPr>
        <w:t xml:space="preserve"> er zugleich Sakrament ist</w:t>
      </w:r>
      <w:r>
        <w:rPr>
          <w:rFonts w:cs="Arial"/>
          <w:lang w:val="de-DE"/>
        </w:rPr>
        <w:t>.</w:t>
      </w:r>
      <w:r w:rsidRPr="00CA1743">
        <w:rPr>
          <w:rFonts w:cs="Arial"/>
          <w:lang w:val="de-DE"/>
        </w:rPr>
        <w:t>”</w:t>
      </w:r>
    </w:p>
  </w:footnote>
  <w:footnote w:id="756">
    <w:p w14:paraId="2076CF06" w14:textId="6887D986"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Dies ist hier weder „Erlaubnis“ noch gar „Privileg“ für wer „sich trennt“, sondern bedeutet re</w:t>
      </w:r>
      <w:r>
        <w:rPr>
          <w:lang w:val="de-DE"/>
        </w:rPr>
        <w:softHyphen/>
        <w:t xml:space="preserve">signativ, dass die gegen ihren Willen verlassene bzw. weggeschickte Person wohl leider nichts dagegen </w:t>
      </w:r>
      <w:r w:rsidR="009A6921">
        <w:rPr>
          <w:lang w:val="de-DE"/>
        </w:rPr>
        <w:t xml:space="preserve">wird </w:t>
      </w:r>
      <w:r>
        <w:rPr>
          <w:lang w:val="de-DE"/>
        </w:rPr>
        <w:t>tun k</w:t>
      </w:r>
      <w:r w:rsidR="009A6921">
        <w:rPr>
          <w:lang w:val="de-DE"/>
        </w:rPr>
        <w:t>ö</w:t>
      </w:r>
      <w:r>
        <w:rPr>
          <w:lang w:val="de-DE"/>
        </w:rPr>
        <w:t>nn</w:t>
      </w:r>
      <w:r w:rsidR="009A6921">
        <w:rPr>
          <w:lang w:val="de-DE"/>
        </w:rPr>
        <w:t>en</w:t>
      </w:r>
      <w:r>
        <w:rPr>
          <w:lang w:val="de-DE"/>
        </w:rPr>
        <w:t>.</w:t>
      </w:r>
      <w:r w:rsidR="009A6921">
        <w:rPr>
          <w:lang w:val="de-DE"/>
        </w:rPr>
        <w:t xml:space="preserve"> Paulus ist in dieser Hinsicht sehr skeptisch.</w:t>
      </w:r>
    </w:p>
  </w:footnote>
  <w:footnote w:id="757">
    <w:p w14:paraId="08F0DE7E" w14:textId="4C6261B5"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Gilt dies nur, wenn</w:t>
      </w:r>
      <w:r w:rsidRPr="00A525B4">
        <w:rPr>
          <w:lang w:val="de-DE"/>
        </w:rPr>
        <w:t xml:space="preserve"> Gläubige mit Ungläubigen verheiratet sind</w:t>
      </w:r>
      <w:r>
        <w:rPr>
          <w:lang w:val="de-DE"/>
        </w:rPr>
        <w:t>, oder auch, w</w:t>
      </w:r>
      <w:r w:rsidRPr="00A525B4">
        <w:rPr>
          <w:lang w:val="de-DE"/>
        </w:rPr>
        <w:t>enn ein gläubiger Ehepartner gegen sei</w:t>
      </w:r>
      <w:r>
        <w:rPr>
          <w:lang w:val="de-DE"/>
        </w:rPr>
        <w:t xml:space="preserve">nen Willen von seinem ebenfalls getauften </w:t>
      </w:r>
      <w:r w:rsidRPr="00A525B4">
        <w:rPr>
          <w:lang w:val="de-DE"/>
        </w:rPr>
        <w:t xml:space="preserve">Ehepartner </w:t>
      </w:r>
      <w:r>
        <w:rPr>
          <w:lang w:val="de-DE"/>
        </w:rPr>
        <w:t>verlassen oder weg</w:t>
      </w:r>
      <w:r>
        <w:rPr>
          <w:lang w:val="de-DE"/>
        </w:rPr>
        <w:softHyphen/>
        <w:t>geschickt wird?</w:t>
      </w:r>
      <w:r w:rsidRPr="00A525B4">
        <w:rPr>
          <w:lang w:val="de-DE"/>
        </w:rPr>
        <w:t xml:space="preserve"> Wie soll er sich mit ihm versöhnen können, wenn dieser um keinen Preis will? </w:t>
      </w:r>
      <w:r w:rsidRPr="00806402">
        <w:rPr>
          <w:lang w:val="de-DE"/>
        </w:rPr>
        <w:t xml:space="preserve">Der Grund der Ehe nach Gen 2,18 bleibt auch für die </w:t>
      </w:r>
      <w:r>
        <w:rPr>
          <w:lang w:val="de-DE"/>
        </w:rPr>
        <w:t>verlassene bzw. weggeschickte Person bestehen: E</w:t>
      </w:r>
      <w:r w:rsidRPr="00806402">
        <w:rPr>
          <w:lang w:val="de-DE"/>
        </w:rPr>
        <w:t xml:space="preserve">s ist nicht gut für sie, allein bleiben zu </w:t>
      </w:r>
      <w:r w:rsidRPr="00806402">
        <w:rPr>
          <w:i/>
          <w:lang w:val="de-DE"/>
        </w:rPr>
        <w:t>müssen</w:t>
      </w:r>
      <w:r w:rsidRPr="00806402">
        <w:rPr>
          <w:lang w:val="de-DE"/>
        </w:rPr>
        <w:t xml:space="preserve">. </w:t>
      </w:r>
      <w:r>
        <w:rPr>
          <w:lang w:val="de-DE"/>
        </w:rPr>
        <w:t xml:space="preserve">Bleibt man nicht auch in diesem Fall </w:t>
      </w:r>
      <w:r w:rsidRPr="00806402">
        <w:rPr>
          <w:lang w:val="de-DE"/>
        </w:rPr>
        <w:t>„in Frieden berufen</w:t>
      </w:r>
      <w:r>
        <w:rPr>
          <w:lang w:val="de-DE"/>
        </w:rPr>
        <w:t>“</w:t>
      </w:r>
      <w:r w:rsidRPr="00806402">
        <w:rPr>
          <w:lang w:val="de-DE"/>
        </w:rPr>
        <w:t xml:space="preserve"> und ist n</w:t>
      </w:r>
      <w:r>
        <w:rPr>
          <w:lang w:val="de-DE"/>
        </w:rPr>
        <w:t>icht „geknechtet“? Dies widerspricht nicht der Unauflöslichkeit der Ehe, wonach niemand das Recht hat, eine Ehe zu zerstören. Aber wiederverheiratete Geschiedene, die gegen ihren Willen vom ursprünglichen Partner weggeschickt worden sind, generell von der Kommunion ausschließen zu wollen, erscheint dann problematisch.</w:t>
      </w:r>
    </w:p>
  </w:footnote>
  <w:footnote w:id="758">
    <w:p w14:paraId="1B943BED" w14:textId="0680B0E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Wer </w:t>
      </w:r>
      <w:r w:rsidR="00B25795">
        <w:rPr>
          <w:lang w:val="de-DE"/>
        </w:rPr>
        <w:t xml:space="preserve">von sich aus weiter </w:t>
      </w:r>
      <w:r w:rsidRPr="00E85A4A">
        <w:rPr>
          <w:lang w:val="de-DE"/>
        </w:rPr>
        <w:t>mit eine</w:t>
      </w:r>
      <w:r>
        <w:rPr>
          <w:lang w:val="de-DE"/>
        </w:rPr>
        <w:t>m Ungläubigen zusammenleben w</w:t>
      </w:r>
      <w:r w:rsidR="00B25795">
        <w:rPr>
          <w:lang w:val="de-DE"/>
        </w:rPr>
        <w:t>ill</w:t>
      </w:r>
      <w:r w:rsidRPr="00E85A4A">
        <w:rPr>
          <w:lang w:val="de-DE"/>
        </w:rPr>
        <w:t xml:space="preserve">, der </w:t>
      </w:r>
      <w:r>
        <w:rPr>
          <w:lang w:val="de-DE"/>
        </w:rPr>
        <w:t xml:space="preserve">sich </w:t>
      </w:r>
      <w:r w:rsidR="00530295">
        <w:rPr>
          <w:lang w:val="de-DE"/>
        </w:rPr>
        <w:t xml:space="preserve">aber </w:t>
      </w:r>
      <w:r>
        <w:rPr>
          <w:lang w:val="de-DE"/>
        </w:rPr>
        <w:t xml:space="preserve">gegen den Glauben wendet und ihn deshalb verlässt oder wegschickt, </w:t>
      </w:r>
      <w:r w:rsidRPr="00E85A4A">
        <w:rPr>
          <w:lang w:val="de-DE"/>
        </w:rPr>
        <w:t xml:space="preserve">wird </w:t>
      </w:r>
      <w:r w:rsidR="00B25795">
        <w:rPr>
          <w:lang w:val="de-DE"/>
        </w:rPr>
        <w:t xml:space="preserve">nur noch </w:t>
      </w:r>
      <w:r w:rsidRPr="00E85A4A">
        <w:rPr>
          <w:lang w:val="de-DE"/>
        </w:rPr>
        <w:t>wenig Hoffnung haben</w:t>
      </w:r>
      <w:r w:rsidR="00B25795">
        <w:rPr>
          <w:lang w:val="de-DE"/>
        </w:rPr>
        <w:t xml:space="preserve"> können</w:t>
      </w:r>
      <w:r w:rsidRPr="00E85A4A">
        <w:rPr>
          <w:lang w:val="de-DE"/>
        </w:rPr>
        <w:t xml:space="preserve">, ihn </w:t>
      </w:r>
      <w:r w:rsidR="00530295">
        <w:rPr>
          <w:lang w:val="de-DE"/>
        </w:rPr>
        <w:t xml:space="preserve">für ein friedliches Zusammenleben und vielleicht sogar doch </w:t>
      </w:r>
      <w:r w:rsidRPr="00E85A4A">
        <w:rPr>
          <w:lang w:val="de-DE"/>
        </w:rPr>
        <w:t>für den Glauben zu gewin</w:t>
      </w:r>
      <w:r w:rsidR="00530295">
        <w:rPr>
          <w:lang w:val="de-DE"/>
        </w:rPr>
        <w:softHyphen/>
      </w:r>
      <w:r w:rsidRPr="00E85A4A">
        <w:rPr>
          <w:lang w:val="de-DE"/>
        </w:rPr>
        <w:t>nen.</w:t>
      </w:r>
    </w:p>
  </w:footnote>
  <w:footnote w:id="759">
    <w:p w14:paraId="20CBB6C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Auch wenn jemand, der Sklave war, frei werden kann (und es vielleicht wird</w:t>
      </w:r>
      <w:r>
        <w:rPr>
          <w:lang w:val="de-DE"/>
        </w:rPr>
        <w:t>, wogegen Paulus nichts hat</w:t>
      </w:r>
      <w:r w:rsidRPr="00E85A4A">
        <w:rPr>
          <w:lang w:val="de-DE"/>
        </w:rPr>
        <w:t xml:space="preserve">), soll er </w:t>
      </w:r>
      <w:r w:rsidRPr="009D1210">
        <w:rPr>
          <w:i/>
          <w:lang w:val="de-DE"/>
        </w:rPr>
        <w:t>vor Gott</w:t>
      </w:r>
      <w:r>
        <w:rPr>
          <w:lang w:val="de-DE"/>
        </w:rPr>
        <w:t xml:space="preserve"> erst recht </w:t>
      </w:r>
      <w:r w:rsidRPr="00E85A4A">
        <w:rPr>
          <w:lang w:val="de-DE"/>
        </w:rPr>
        <w:t>bei seiner ursprünglichen G</w:t>
      </w:r>
      <w:r>
        <w:rPr>
          <w:lang w:val="de-DE"/>
        </w:rPr>
        <w:t>rundhaltung des Dienens bleiben, in der er zum Glauben berufen wurde.</w:t>
      </w:r>
    </w:p>
  </w:footnote>
  <w:footnote w:id="760">
    <w:p w14:paraId="422F0B24"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Es gibt kein Paradies auf Erden.</w:t>
      </w:r>
    </w:p>
  </w:footnote>
  <w:footnote w:id="761">
    <w:p w14:paraId="21CB35AD"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Auch Verheiratete können einander das Leben schwer machen.</w:t>
      </w:r>
    </w:p>
  </w:footnote>
  <w:footnote w:id="762">
    <w:p w14:paraId="0BD70046"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Man darf nie meinen, es stünde beliebig viel Zeit zur Verfügung.</w:t>
      </w:r>
    </w:p>
  </w:footnote>
  <w:footnote w:id="763">
    <w:p w14:paraId="5232296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Man kann Gott nur ungeteilt und ganz dienen (vgl. Mk 12,30 und </w:t>
      </w:r>
      <w:proofErr w:type="spellStart"/>
      <w:r w:rsidRPr="00E85A4A">
        <w:rPr>
          <w:lang w:val="de-DE"/>
        </w:rPr>
        <w:t>Mt</w:t>
      </w:r>
      <w:proofErr w:type="spellEnd"/>
      <w:r w:rsidRPr="00E85A4A">
        <w:rPr>
          <w:lang w:val="de-DE"/>
        </w:rPr>
        <w:t xml:space="preserve"> 6,24); sonst handelt es sich nicht um Gott. Und wer „Menschen gefallen“ will, ist für Paulus selbst von vornherein „kein Diener Christi“ (Gal 1,10</w:t>
      </w:r>
      <w:r>
        <w:rPr>
          <w:lang w:val="de-DE"/>
        </w:rPr>
        <w:t xml:space="preserve">; vgl. aber in einem ganz anderen Sinn </w:t>
      </w:r>
      <w:proofErr w:type="spellStart"/>
      <w:r>
        <w:rPr>
          <w:lang w:val="de-DE"/>
        </w:rPr>
        <w:t>Röm</w:t>
      </w:r>
      <w:proofErr w:type="spellEnd"/>
      <w:r>
        <w:rPr>
          <w:lang w:val="de-DE"/>
        </w:rPr>
        <w:t xml:space="preserve"> 15,2</w:t>
      </w:r>
      <w:r w:rsidRPr="00E85A4A">
        <w:rPr>
          <w:lang w:val="de-DE"/>
        </w:rPr>
        <w:t>). Auch kann zum einen die christliche Ehe als Sakrament nicht zugleich etwas sein, das von Gott ablenkt; und zum anderen bedeutet Ehelosigkeit nicht automatisch, dass man dann Gott ungeteilt dient. Vielmehr sind nach Paulus sowohl Ehe wie Ehelosigkeit nur dann christlich, wenn man weder den Ehepartner noch sich selber noch irgendetwas sonst in der Welt absolut setzt und vergöttert (vgl. die unmittelbar voran</w:t>
      </w:r>
      <w:r>
        <w:rPr>
          <w:lang w:val="de-DE"/>
        </w:rPr>
        <w:softHyphen/>
      </w:r>
      <w:r w:rsidRPr="00E85A4A">
        <w:rPr>
          <w:lang w:val="de-DE"/>
        </w:rPr>
        <w:t>gehenden Verse 29</w:t>
      </w:r>
      <w:r>
        <w:rPr>
          <w:lang w:val="de-DE"/>
        </w:rPr>
        <w:t>−</w:t>
      </w:r>
      <w:r w:rsidRPr="00E85A4A">
        <w:rPr>
          <w:lang w:val="de-DE"/>
        </w:rPr>
        <w:t xml:space="preserve">31); </w:t>
      </w:r>
      <w:r>
        <w:rPr>
          <w:lang w:val="de-DE"/>
        </w:rPr>
        <w:t xml:space="preserve">sonst wäre man </w:t>
      </w:r>
      <w:r w:rsidRPr="00E85A4A">
        <w:rPr>
          <w:lang w:val="de-DE"/>
        </w:rPr>
        <w:t xml:space="preserve">in sich selber gespalten. </w:t>
      </w:r>
    </w:p>
  </w:footnote>
  <w:footnote w:id="764">
    <w:p w14:paraId="696B92E2" w14:textId="77777777" w:rsidR="008566E1" w:rsidRPr="00B556F3"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A525B4">
        <w:rPr>
          <w:rFonts w:cs="Arial"/>
          <w:lang w:val="de-DE"/>
        </w:rPr>
        <w:tab/>
      </w:r>
      <w:r w:rsidRPr="00A525B4">
        <w:rPr>
          <w:rStyle w:val="Funotenzeichen"/>
          <w:rFonts w:cs="Arial"/>
          <w:vertAlign w:val="baseline"/>
          <w:lang w:val="de-DE"/>
        </w:rPr>
        <w:t>Im Unterschied zu manchen sonstigen Traditionen haben im Christentum Witwen grundsätzlich die Freiheit, wieder zu heiraten</w:t>
      </w:r>
      <w:r>
        <w:rPr>
          <w:rStyle w:val="Funotenzeichen"/>
          <w:rFonts w:cs="Arial"/>
          <w:vertAlign w:val="baseline"/>
          <w:lang w:val="de-DE"/>
        </w:rPr>
        <w:t xml:space="preserve">; ebenso gilt überhaupt, dass man </w:t>
      </w:r>
      <w:r>
        <w:rPr>
          <w:rFonts w:cs="Arial"/>
          <w:lang w:val="de-DE"/>
        </w:rPr>
        <w:t xml:space="preserve">im Christentum </w:t>
      </w:r>
      <w:r>
        <w:rPr>
          <w:rStyle w:val="Funotenzeichen"/>
          <w:rFonts w:cs="Arial"/>
          <w:vertAlign w:val="baseline"/>
          <w:lang w:val="de-DE"/>
        </w:rPr>
        <w:t>frei bleib</w:t>
      </w:r>
      <w:r>
        <w:rPr>
          <w:rFonts w:cs="Arial"/>
          <w:lang w:val="de-DE"/>
        </w:rPr>
        <w:t>t</w:t>
      </w:r>
      <w:r>
        <w:rPr>
          <w:rStyle w:val="Funotenzeichen"/>
          <w:rFonts w:cs="Arial"/>
          <w:vertAlign w:val="baseline"/>
          <w:lang w:val="de-DE"/>
        </w:rPr>
        <w:t xml:space="preserve">, zu heiraten oder ehelos zu leben. </w:t>
      </w:r>
    </w:p>
  </w:footnote>
  <w:footnote w:id="765">
    <w:p w14:paraId="5EEEDDF6" w14:textId="77777777" w:rsidR="008566E1" w:rsidRPr="00F10974" w:rsidRDefault="008566E1" w:rsidP="00C71948">
      <w:pPr>
        <w:pStyle w:val="Funotentext"/>
        <w:spacing w:after="40" w:line="260" w:lineRule="exact"/>
        <w:ind w:left="284" w:hanging="284"/>
        <w:jc w:val="both"/>
        <w:rPr>
          <w:lang w:val="de-DE"/>
        </w:rPr>
      </w:pPr>
      <w:r>
        <w:rPr>
          <w:rStyle w:val="Funotenzeichen"/>
        </w:rPr>
        <w:footnoteRef/>
      </w:r>
      <w:r>
        <w:rPr>
          <w:lang w:val="de-DE"/>
        </w:rPr>
        <w:tab/>
        <w:t>Selbst „christliche Freiheit“ kann unter dem Schein des Guten missbraucht werden.</w:t>
      </w:r>
    </w:p>
  </w:footnote>
  <w:footnote w:id="766">
    <w:p w14:paraId="0CC61BD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Ironischer Gebrauch dieses Wortes</w:t>
      </w:r>
      <w:r>
        <w:rPr>
          <w:lang w:val="de-DE"/>
        </w:rPr>
        <w:t>; denn es geht um Zerstören</w:t>
      </w:r>
      <w:r w:rsidRPr="00065297">
        <w:rPr>
          <w:lang w:val="de-DE"/>
        </w:rPr>
        <w:t>.</w:t>
      </w:r>
      <w:r>
        <w:rPr>
          <w:lang w:val="de-DE"/>
        </w:rPr>
        <w:t xml:space="preserve"> Ein „Gewissen“, das</w:t>
      </w:r>
      <w:r w:rsidRPr="006D1BB3">
        <w:rPr>
          <w:lang w:val="de-DE"/>
        </w:rPr>
        <w:t xml:space="preserve"> sich mit dem Handeln anderer entschuldigt, wäre ja auch kein wirkliches Gewissen mehr.</w:t>
      </w:r>
      <w:r>
        <w:rPr>
          <w:lang w:val="de-DE"/>
        </w:rPr>
        <w:t xml:space="preserve"> Das Gewissen kann immer nur das je eigene Gewissen sein. Zugleich ist es aber der Ort, an dem man mit der Wirklichkeit im Ganzen zu tun hat, also mit dem, was unter uneingeschränktem Horizont gilt.</w:t>
      </w:r>
    </w:p>
  </w:footnote>
  <w:footnote w:id="767">
    <w:p w14:paraId="27277335" w14:textId="143B5AEE" w:rsidR="008566E1" w:rsidRPr="00B556F3" w:rsidRDefault="008566E1" w:rsidP="00C71948">
      <w:pPr>
        <w:pStyle w:val="Funotentext"/>
        <w:spacing w:after="40" w:line="260" w:lineRule="exact"/>
        <w:ind w:left="284" w:hanging="284"/>
        <w:jc w:val="both"/>
        <w:rPr>
          <w:lang w:val="de-DE"/>
        </w:rPr>
      </w:pPr>
      <w:r w:rsidRPr="00D46598">
        <w:rPr>
          <w:vertAlign w:val="superscript"/>
          <w:lang w:val="de-DE"/>
        </w:rPr>
        <w:footnoteRef/>
      </w:r>
      <w:r>
        <w:rPr>
          <w:lang w:val="de-DE"/>
        </w:rPr>
        <w:tab/>
        <w:t xml:space="preserve">Hier fehlt </w:t>
      </w:r>
      <w:r w:rsidRPr="00D46598">
        <w:rPr>
          <w:lang w:val="de-DE"/>
        </w:rPr>
        <w:t>das</w:t>
      </w:r>
      <w:r>
        <w:rPr>
          <w:lang w:val="de-DE"/>
        </w:rPr>
        <w:t xml:space="preserve"> Wort „</w:t>
      </w:r>
      <w:r w:rsidRPr="00D46598">
        <w:rPr>
          <w:lang w:val="de-DE"/>
        </w:rPr>
        <w:t>dr</w:t>
      </w:r>
      <w:r>
        <w:rPr>
          <w:lang w:val="de-DE"/>
        </w:rPr>
        <w:t>eschen</w:t>
      </w:r>
      <w:r w:rsidRPr="00D46598">
        <w:rPr>
          <w:lang w:val="de-DE"/>
        </w:rPr>
        <w:t>”</w:t>
      </w:r>
      <w:r>
        <w:rPr>
          <w:lang w:val="de-DE"/>
        </w:rPr>
        <w:t xml:space="preserve">; </w:t>
      </w:r>
      <w:r w:rsidRPr="00D46598">
        <w:rPr>
          <w:lang w:val="de-DE"/>
        </w:rPr>
        <w:t>und der Tex</w:t>
      </w:r>
      <w:r>
        <w:rPr>
          <w:lang w:val="de-DE"/>
        </w:rPr>
        <w:t xml:space="preserve">t fordert </w:t>
      </w:r>
      <w:r w:rsidRPr="00D46598">
        <w:rPr>
          <w:lang w:val="de-DE"/>
        </w:rPr>
        <w:t>auf, es sich dazu</w:t>
      </w:r>
      <w:r w:rsidR="003B5B4D">
        <w:rPr>
          <w:lang w:val="de-DE"/>
        </w:rPr>
        <w:t xml:space="preserve"> </w:t>
      </w:r>
      <w:r w:rsidRPr="00D46598">
        <w:rPr>
          <w:lang w:val="de-DE"/>
        </w:rPr>
        <w:t>zu</w:t>
      </w:r>
      <w:r w:rsidR="003B5B4D">
        <w:rPr>
          <w:lang w:val="de-DE"/>
        </w:rPr>
        <w:t xml:space="preserve"> </w:t>
      </w:r>
      <w:r w:rsidRPr="00D46598">
        <w:rPr>
          <w:lang w:val="de-DE"/>
        </w:rPr>
        <w:t>denken, ohne dass es explizit dastehen m</w:t>
      </w:r>
      <w:r>
        <w:rPr>
          <w:lang w:val="de-DE"/>
        </w:rPr>
        <w:t>üsste; deshalb wird es hier auch in der Übersetzung nicht eingefügt. Die Her</w:t>
      </w:r>
      <w:r w:rsidR="00495C38">
        <w:rPr>
          <w:lang w:val="de-DE"/>
        </w:rPr>
        <w:softHyphen/>
      </w:r>
      <w:r>
        <w:rPr>
          <w:lang w:val="de-DE"/>
        </w:rPr>
        <w:t>kunft des Spruchs ist ungeklärt.</w:t>
      </w:r>
    </w:p>
  </w:footnote>
  <w:footnote w:id="768">
    <w:p w14:paraId="2F7B7925" w14:textId="77777777" w:rsidR="008566E1" w:rsidRPr="00B556F3"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rStyle w:val="Funotenzeichen"/>
          <w:rFonts w:cs="Arial"/>
          <w:lang w:val="de-DE"/>
        </w:rPr>
        <w:tab/>
      </w:r>
      <w:r>
        <w:rPr>
          <w:rStyle w:val="Funotenzeichen"/>
          <w:rFonts w:cs="Arial"/>
          <w:vertAlign w:val="baseline"/>
          <w:lang w:val="de-DE"/>
        </w:rPr>
        <w:t>Über das e</w:t>
      </w:r>
      <w:r w:rsidRPr="00A525B4">
        <w:rPr>
          <w:rStyle w:val="Funotenzeichen"/>
          <w:rFonts w:cs="Arial"/>
          <w:vertAlign w:val="baseline"/>
          <w:lang w:val="de-DE"/>
        </w:rPr>
        <w:t>uch Gehörende.</w:t>
      </w:r>
    </w:p>
  </w:footnote>
  <w:footnote w:id="769">
    <w:p w14:paraId="2EE33F75" w14:textId="77777777" w:rsidR="008566E1" w:rsidRPr="00F0222A" w:rsidRDefault="008566E1" w:rsidP="00C71948">
      <w:pPr>
        <w:pStyle w:val="Funotentext"/>
        <w:spacing w:after="40" w:line="260" w:lineRule="exact"/>
        <w:ind w:left="284" w:hanging="284"/>
        <w:jc w:val="both"/>
        <w:rPr>
          <w:lang w:val="de-DE"/>
        </w:rPr>
      </w:pPr>
      <w:r w:rsidRPr="00D46598">
        <w:rPr>
          <w:vertAlign w:val="superscript"/>
          <w:lang w:val="de-DE"/>
        </w:rPr>
        <w:footnoteRef/>
      </w:r>
      <w:r>
        <w:rPr>
          <w:lang w:val="de-DE"/>
        </w:rPr>
        <w:tab/>
        <w:t>Das Recht auf Lebensunterhalt durch die Gemeinde.</w:t>
      </w:r>
    </w:p>
  </w:footnote>
  <w:footnote w:id="770">
    <w:p w14:paraId="5F063C20" w14:textId="77777777" w:rsidR="008566E1" w:rsidRPr="00AB294B" w:rsidRDefault="008566E1" w:rsidP="00C71948">
      <w:pPr>
        <w:pStyle w:val="Funotentext"/>
        <w:spacing w:after="40" w:line="260" w:lineRule="exact"/>
        <w:ind w:left="284" w:hanging="284"/>
        <w:jc w:val="both"/>
        <w:rPr>
          <w:lang w:val="de-DE"/>
        </w:rPr>
      </w:pPr>
      <w:r>
        <w:rPr>
          <w:rStyle w:val="Funotenzeichen"/>
        </w:rPr>
        <w:footnoteRef/>
      </w:r>
      <w:r>
        <w:rPr>
          <w:lang w:val="de-DE"/>
        </w:rPr>
        <w:tab/>
        <w:t>Der christliche Glaube erfordert und ermöglicht für seine Weitergabe, sich allen Kulturen zu öffnen, also die Bereitschaft, einfachhin gegenüber jedem Menschen Rechenschaft über den Glauben zu geben. Dazu muss man sich bekehren und lernen, auf einen jeden einzugehen.</w:t>
      </w:r>
    </w:p>
  </w:footnote>
  <w:footnote w:id="771">
    <w:p w14:paraId="0D3D828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Die Versuchung übersteigt nicht das menschliche Maß.</w:t>
      </w:r>
    </w:p>
  </w:footnote>
  <w:footnote w:id="772">
    <w:p w14:paraId="0BC6166B" w14:textId="3C40828C"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Das eigene Gewissen hängt nicht vom Gewissen anderer ab; aber es nimmt</w:t>
      </w:r>
      <w:r w:rsidR="002A703F">
        <w:rPr>
          <w:lang w:val="de-DE"/>
        </w:rPr>
        <w:t xml:space="preserve"> </w:t>
      </w:r>
      <w:r w:rsidRPr="006D1BB3">
        <w:rPr>
          <w:lang w:val="de-DE"/>
        </w:rPr>
        <w:t>Rücksicht auf das Gewissen anderer</w:t>
      </w:r>
      <w:r w:rsidR="007B3343">
        <w:rPr>
          <w:lang w:val="de-DE"/>
        </w:rPr>
        <w:t xml:space="preserve">. </w:t>
      </w:r>
      <w:r w:rsidR="000860ED">
        <w:rPr>
          <w:lang w:val="de-DE"/>
        </w:rPr>
        <w:t>D</w:t>
      </w:r>
      <w:r w:rsidR="0076731D">
        <w:rPr>
          <w:lang w:val="de-DE"/>
        </w:rPr>
        <w:t xml:space="preserve">em eigenen </w:t>
      </w:r>
      <w:r w:rsidR="007B3343">
        <w:rPr>
          <w:lang w:val="de-DE"/>
        </w:rPr>
        <w:t xml:space="preserve">Gewissen </w:t>
      </w:r>
      <w:r w:rsidR="0076731D">
        <w:rPr>
          <w:lang w:val="de-DE"/>
        </w:rPr>
        <w:t>folg</w:t>
      </w:r>
      <w:r w:rsidR="000860ED">
        <w:rPr>
          <w:lang w:val="de-DE"/>
        </w:rPr>
        <w:t xml:space="preserve">t man </w:t>
      </w:r>
      <w:r w:rsidR="0076731D">
        <w:rPr>
          <w:lang w:val="de-DE"/>
        </w:rPr>
        <w:t xml:space="preserve">nur in der Bereitschaft </w:t>
      </w:r>
      <w:r w:rsidR="004A2E46">
        <w:rPr>
          <w:lang w:val="de-DE"/>
        </w:rPr>
        <w:t>zur Rechenschaft gegenüber wem auch immer.</w:t>
      </w:r>
    </w:p>
  </w:footnote>
  <w:footnote w:id="773">
    <w:p w14:paraId="4956CD61" w14:textId="77777777" w:rsidR="008566E1" w:rsidRPr="00E75D7A"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Alles, auch so profane Dinge wie Essen und Trinken, oder was auch immer man sonst tut, „zu Gottes Ehre“ zu tun, bedeutet, es mit Dankbarkeit und liebevollem Herzen zu tun. Es bedeutet zugleich, mit allem behutsam und aufmerksam, anstatt oberflächlich und achtlos umzugehen. Es ist eine Weise, immer in der Gegenwart Gottes zu leben. Dann stellt das „geistliche Leben“ nicht mehr nur einen eigenen Sektor neben anderen Tätigkeiten dar, den ständig auszuweiten man sich bemühen müsste, sondern umfasst von vornherein das ganze Leben. Man steht aber gerade nicht mehr unter einer Art von religiösem Leistungsdruck, wonach man ständig „mehr beten“ müsse und es doch nie genug ist. Dasselbe ist auch gemeint, wenn Paulus von Beten „ohne Unterlass“ spricht (vgl. 1 </w:t>
      </w:r>
      <w:proofErr w:type="spellStart"/>
      <w:r>
        <w:rPr>
          <w:lang w:val="de-DE"/>
        </w:rPr>
        <w:t>Thess</w:t>
      </w:r>
      <w:proofErr w:type="spellEnd"/>
      <w:r>
        <w:rPr>
          <w:lang w:val="de-DE"/>
        </w:rPr>
        <w:t xml:space="preserve"> 2,13 und 3,17). Das „ausdrückliche“ Beten, etwa die Meditation der Heiligen Schrift, hilft, diese Grundhaltung zu bewahren, die in dem Glauben besteht, in Gottes Liebe im Leben und Sterben geborgen zu sein. Gott hat keine andere Liebe als die ewige zwischen dem Vater und dem Sohn, in welche alle Menschen hineingeschaffen sind.</w:t>
      </w:r>
    </w:p>
  </w:footnote>
  <w:footnote w:id="774">
    <w:p w14:paraId="21C4A1FC" w14:textId="238813C4" w:rsidR="008566E1" w:rsidRPr="00F0222A" w:rsidRDefault="008566E1" w:rsidP="00AC7978">
      <w:pPr>
        <w:pStyle w:val="Funotentext"/>
        <w:tabs>
          <w:tab w:val="left" w:pos="1418"/>
        </w:tabs>
        <w:spacing w:after="40" w:line="260" w:lineRule="exact"/>
        <w:ind w:left="284" w:hanging="284"/>
        <w:jc w:val="both"/>
        <w:rPr>
          <w:lang w:val="de-DE"/>
        </w:rPr>
      </w:pPr>
      <w:r w:rsidRPr="00ED3057">
        <w:rPr>
          <w:rStyle w:val="Funotenzeichen"/>
          <w:rFonts w:cs="Arial"/>
          <w:lang w:val="de-DE"/>
        </w:rPr>
        <w:footnoteRef/>
      </w:r>
      <w:r w:rsidRPr="00ED3057">
        <w:rPr>
          <w:lang w:val="de-DE"/>
        </w:rPr>
        <w:tab/>
      </w:r>
      <w:r w:rsidR="00200BEE" w:rsidRPr="00ED3057">
        <w:rPr>
          <w:lang w:val="de-DE"/>
        </w:rPr>
        <w:t xml:space="preserve">1 Kor antwortet ab 7,1 mehrfach auf Anfragen aus Gemeinden. </w:t>
      </w:r>
      <w:r w:rsidR="00AC7978">
        <w:rPr>
          <w:lang w:val="de-DE"/>
        </w:rPr>
        <w:t>11,2</w:t>
      </w:r>
      <w:r w:rsidR="00200BEE" w:rsidRPr="00ED3057">
        <w:rPr>
          <w:lang w:val="de-DE"/>
        </w:rPr>
        <w:t xml:space="preserve"> ist </w:t>
      </w:r>
      <w:r w:rsidR="00AC7978">
        <w:rPr>
          <w:lang w:val="de-DE"/>
        </w:rPr>
        <w:t xml:space="preserve">eher </w:t>
      </w:r>
      <w:r w:rsidR="00200BEE" w:rsidRPr="00ED3057">
        <w:rPr>
          <w:lang w:val="de-DE"/>
        </w:rPr>
        <w:t xml:space="preserve">ironisch gemeint (zu Ironie bei Paulus vgl. </w:t>
      </w:r>
      <w:r w:rsidR="00837C59" w:rsidRPr="001E5732">
        <w:rPr>
          <w:lang w:val="de-DE"/>
        </w:rPr>
        <w:t>z.</w:t>
      </w:r>
      <w:r w:rsidR="00837C59" w:rsidRPr="00AB4564">
        <w:rPr>
          <w:sz w:val="8"/>
          <w:szCs w:val="8"/>
          <w:lang w:val="de-DE"/>
        </w:rPr>
        <w:t> </w:t>
      </w:r>
      <w:r w:rsidR="00837C59" w:rsidRPr="001E5732">
        <w:rPr>
          <w:lang w:val="de-DE"/>
        </w:rPr>
        <w:t>B.</w:t>
      </w:r>
      <w:r w:rsidR="00200BEE" w:rsidRPr="00ED3057">
        <w:rPr>
          <w:lang w:val="de-DE"/>
        </w:rPr>
        <w:t xml:space="preserve"> 1 Kor 4,10; 6,4; 2 Kor 11,4). Die Formulierung in V. 4, die von Paulus selbst stammen mag (er hätte hinzufügen können: „und dass auch das Haupt jeder Frau Christus ist, das Haupt eines Mannes die Frau, Haupt Christi Gott“, vgl. V. 12f</w:t>
      </w:r>
      <w:r w:rsidR="00F43A4E">
        <w:rPr>
          <w:lang w:val="de-DE"/>
        </w:rPr>
        <w:t xml:space="preserve"> und 2 Kor 3,18</w:t>
      </w:r>
      <w:r w:rsidR="00200BEE" w:rsidRPr="00ED3057">
        <w:rPr>
          <w:lang w:val="de-DE"/>
        </w:rPr>
        <w:t xml:space="preserve">), wurde in der an V. 3 angeblich anknüpfenden Unterweisung (VV. 4–10.13−15), die in der Anfrage vorgelegt wird, abwegig interpretiert. Die wiedergegebene Lehre von jemand Übereifrigem besteht aus seltsam spekulativen und rechthaberischen (V. 16a) Behauptungen, die Befremden oder Streit hervorgerufen haben. Das „um der Engel willen“ war sogar eine Art Drohung mit angeblich bei Nichteinhaltung strafenden Engeln. Die gesamte Argumentation passt nicht zu dem, was Paulus selber sonst sagt (vgl. Gal 3,28 sowie </w:t>
      </w:r>
      <w:proofErr w:type="spellStart"/>
      <w:r w:rsidR="00200BEE" w:rsidRPr="00ED3057">
        <w:rPr>
          <w:lang w:val="de-DE"/>
        </w:rPr>
        <w:t>Röm</w:t>
      </w:r>
      <w:proofErr w:type="spellEnd"/>
      <w:r w:rsidR="00200BEE" w:rsidRPr="00ED3057">
        <w:rPr>
          <w:lang w:val="de-DE"/>
        </w:rPr>
        <w:t xml:space="preserve"> 16,1−16 oder Phil 4,2f; siehe auch </w:t>
      </w:r>
      <w:proofErr w:type="spellStart"/>
      <w:r w:rsidR="00200BEE" w:rsidRPr="00ED3057">
        <w:rPr>
          <w:lang w:val="de-DE"/>
        </w:rPr>
        <w:t>Apg</w:t>
      </w:r>
      <w:proofErr w:type="spellEnd"/>
      <w:r w:rsidR="00200BEE" w:rsidRPr="00ED3057">
        <w:rPr>
          <w:lang w:val="de-DE"/>
        </w:rPr>
        <w:t xml:space="preserve"> 16,14f). In 7,3 sieht Paulus die Geschlechter ausdrücklich als gleichberechtigt und gleichverpflichtet an; es geht ihm immer um </w:t>
      </w:r>
      <w:r w:rsidR="00200BEE" w:rsidRPr="00ED3057">
        <w:rPr>
          <w:i/>
          <w:iCs/>
          <w:lang w:val="de-DE"/>
        </w:rPr>
        <w:t>gegenseitige</w:t>
      </w:r>
      <w:r w:rsidR="00200BEE" w:rsidRPr="00ED3057">
        <w:rPr>
          <w:lang w:val="de-DE"/>
        </w:rPr>
        <w:t xml:space="preserve"> Unterordnung (Phil 2,3; vgl. auch </w:t>
      </w:r>
      <w:proofErr w:type="spellStart"/>
      <w:r w:rsidR="00200BEE" w:rsidRPr="00ED3057">
        <w:rPr>
          <w:lang w:val="de-DE"/>
        </w:rPr>
        <w:t>Eph</w:t>
      </w:r>
      <w:proofErr w:type="spellEnd"/>
      <w:r w:rsidR="00200BEE" w:rsidRPr="00ED3057">
        <w:rPr>
          <w:lang w:val="de-DE"/>
        </w:rPr>
        <w:t xml:space="preserve"> 5,21). Bei anderer Interpretation würden der einleitende, wegen des ab V. 4 zitierten Missverständnisses von V. 3 ironische V. 2 und der unwirsch abschließende V. 16 zusammenhanglos bleiben. Die nicht ironische Formulierung zu V. 2 steht in V. 17. Mit „einer solchen Sitte“ (V. 16), die für Paulus und die übrigen Gemeinden gerade nicht gilt, sind die genannten angeblich theologisch und aus der Natur (!) begründeten Vorschriften zu Kopfbedeckungen und Haartracht gemeint. Dass ein Mann sein Haupt nicht be</w:t>
      </w:r>
      <w:r w:rsidR="00F43A4E">
        <w:rPr>
          <w:lang w:val="de-DE"/>
        </w:rPr>
        <w:softHyphen/>
      </w:r>
      <w:r w:rsidR="00200BEE" w:rsidRPr="00ED3057">
        <w:rPr>
          <w:lang w:val="de-DE"/>
        </w:rPr>
        <w:t>decken dürfe, hat nicht einmal Anhalt an jüdischer Tradition. Auch der Ausdruck „eine Vollmacht auf dem Haupt“ lässt vermuten, dass Paulus gerade diese Passage der Anfrage geflissentlich iro</w:t>
      </w:r>
      <w:r w:rsidR="00F43A4E">
        <w:rPr>
          <w:lang w:val="de-DE"/>
        </w:rPr>
        <w:softHyphen/>
      </w:r>
      <w:r w:rsidR="00200BEE" w:rsidRPr="00ED3057">
        <w:rPr>
          <w:lang w:val="de-DE"/>
        </w:rPr>
        <w:t>nisch zitiert, damit man merkt, wie wenig sinnvoll diese Interpretation seiner Aussage ist. Es ist höchst unwahr</w:t>
      </w:r>
      <w:r w:rsidR="00F43A4E">
        <w:rPr>
          <w:lang w:val="de-DE"/>
        </w:rPr>
        <w:t>s</w:t>
      </w:r>
      <w:r w:rsidR="00200BEE" w:rsidRPr="00ED3057">
        <w:rPr>
          <w:lang w:val="de-DE"/>
        </w:rPr>
        <w:t>cheinlich, dass er selber sich um Kopfbedeckungen und Haartracht in den Gemein</w:t>
      </w:r>
      <w:r w:rsidR="00F43A4E">
        <w:rPr>
          <w:lang w:val="de-DE"/>
        </w:rPr>
        <w:softHyphen/>
      </w:r>
      <w:r w:rsidR="00200BEE" w:rsidRPr="00ED3057">
        <w:rPr>
          <w:lang w:val="de-DE"/>
        </w:rPr>
        <w:t xml:space="preserve">den gekümmert hätte. Er wendet sich gegen solche sektiererischen Anordnungen und macht sie sich keineswegs zu eigen. Zum Ganzen vgl. </w:t>
      </w:r>
      <w:proofErr w:type="spellStart"/>
      <w:r w:rsidR="00200BEE" w:rsidRPr="00ED3057">
        <w:rPr>
          <w:lang w:val="de-DE"/>
        </w:rPr>
        <w:t>Fn</w:t>
      </w:r>
      <w:proofErr w:type="spellEnd"/>
      <w:r w:rsidR="00200BEE" w:rsidRPr="00ED3057">
        <w:rPr>
          <w:lang w:val="de-DE"/>
        </w:rPr>
        <w:t>. zu 1 Kor 14,33b−36.</w:t>
      </w:r>
    </w:p>
  </w:footnote>
  <w:footnote w:id="775">
    <w:p w14:paraId="0F86FAD8"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Es scheint dies zu bedeuten, dass bei der Eucharistiefeier bereits ein </w:t>
      </w:r>
      <w:proofErr w:type="spellStart"/>
      <w:r w:rsidRPr="006D1BB3">
        <w:rPr>
          <w:lang w:val="de-DE"/>
        </w:rPr>
        <w:t>Vormahl</w:t>
      </w:r>
      <w:proofErr w:type="spellEnd"/>
      <w:r w:rsidRPr="006D1BB3">
        <w:rPr>
          <w:lang w:val="de-DE"/>
        </w:rPr>
        <w:t xml:space="preserve"> stattfand, zu wel</w:t>
      </w:r>
      <w:r>
        <w:rPr>
          <w:lang w:val="de-DE"/>
        </w:rPr>
        <w:softHyphen/>
      </w:r>
      <w:r w:rsidRPr="006D1BB3">
        <w:rPr>
          <w:lang w:val="de-DE"/>
        </w:rPr>
        <w:t>chem die Korinther jeder für sich selber etwas zu Essen mitbrachten und noch nicht miteinander teilten; oder auch dass man bereits zu essen anfing (vgl. V. 33), ehe alle eingetroffen waren, und dann einige leer ausgingen.</w:t>
      </w:r>
    </w:p>
  </w:footnote>
  <w:footnote w:id="776">
    <w:p w14:paraId="4851F01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Vgl. V. 20.</w:t>
      </w:r>
    </w:p>
  </w:footnote>
  <w:footnote w:id="777">
    <w:p w14:paraId="0A7437A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Gemeint </w:t>
      </w:r>
      <w:r>
        <w:rPr>
          <w:lang w:val="de-DE"/>
        </w:rPr>
        <w:t>i</w:t>
      </w:r>
      <w:r w:rsidRPr="00065297">
        <w:rPr>
          <w:lang w:val="de-DE"/>
        </w:rPr>
        <w:t>st wohl: Sie sind wie Menschen, die ihren Glauben verloren haben.</w:t>
      </w:r>
      <w:r>
        <w:rPr>
          <w:lang w:val="de-DE"/>
        </w:rPr>
        <w:t xml:space="preserve"> Viele Übersetzer denken an physische Krankheiten und frühes Sterben in der Gemeinde.</w:t>
      </w:r>
    </w:p>
  </w:footnote>
  <w:footnote w:id="778">
    <w:p w14:paraId="2787322C" w14:textId="0F1E485A"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Von allen Glaubensaussagen gilt, dass sie nur im Heiligen Geist als wahr erkannt werden können.</w:t>
      </w:r>
      <w:r>
        <w:rPr>
          <w:lang w:val="de-DE"/>
        </w:rPr>
        <w:t xml:space="preserve"> „… keiner kann sagen: ‚Herr ist Jesus!‘, außer in Heiligem Geist.“ (1 Kor 12,3). Glaubensaussagen unterscheiden sich von Vernunftaussagen sowohl in der Erkenntnisweise wie im Gegenstand. Eine Vernunftaussage kann niemals zum Glaubensgegenstand werden und umgekehrt (vgl.</w:t>
      </w:r>
      <w:r w:rsidRPr="0008081A">
        <w:rPr>
          <w:lang w:val="de-DE"/>
        </w:rPr>
        <w:t xml:space="preserve"> </w:t>
      </w:r>
      <w:proofErr w:type="spellStart"/>
      <w:r w:rsidRPr="00F675C4">
        <w:rPr>
          <w:smallCaps/>
          <w:lang w:val="de-DE"/>
        </w:rPr>
        <w:t>Denzinger-Hünermann</w:t>
      </w:r>
      <w:proofErr w:type="spellEnd"/>
      <w:r w:rsidRPr="00826992">
        <w:rPr>
          <w:lang w:val="de-DE"/>
        </w:rPr>
        <w:t xml:space="preserve"> [=</w:t>
      </w:r>
      <w:r w:rsidR="00796E57">
        <w:rPr>
          <w:lang w:val="de-DE"/>
        </w:rPr>
        <w:t> </w:t>
      </w:r>
      <w:r w:rsidRPr="00826992">
        <w:rPr>
          <w:lang w:val="de-DE"/>
        </w:rPr>
        <w:t>DH] n. 3015</w:t>
      </w:r>
      <w:r>
        <w:rPr>
          <w:lang w:val="de-DE"/>
        </w:rPr>
        <w:t>).</w:t>
      </w:r>
    </w:p>
  </w:footnote>
  <w:footnote w:id="779">
    <w:p w14:paraId="089C802E" w14:textId="33DBDB3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Prophetie oder „prophet</w:t>
      </w:r>
      <w:r>
        <w:rPr>
          <w:lang w:val="de-DE"/>
        </w:rPr>
        <w:t xml:space="preserve">isch reden“ bedeutet bei Paulus, Rechenschaft über den Glauben in klarer Form zu geben, und ist zugleich </w:t>
      </w:r>
      <w:r w:rsidRPr="00065297">
        <w:rPr>
          <w:lang w:val="de-DE"/>
        </w:rPr>
        <w:t xml:space="preserve">die </w:t>
      </w:r>
      <w:r>
        <w:rPr>
          <w:lang w:val="de-DE"/>
        </w:rPr>
        <w:t xml:space="preserve">zeitübergreifende </w:t>
      </w:r>
      <w:r w:rsidRPr="00065297">
        <w:rPr>
          <w:lang w:val="de-DE"/>
        </w:rPr>
        <w:t>Stellungnahme zur Gegenwart aus der Sicht des Gl</w:t>
      </w:r>
      <w:r>
        <w:rPr>
          <w:lang w:val="de-DE"/>
        </w:rPr>
        <w:t>aubens (vgl. 1 Kor 14,3). Vgl. auch die dementsprechende Deutung dieses Wortes in der Rede vom „prophetischen Amt“ Christi und der Christen in der Kirchenkonstitution des II. Va</w:t>
      </w:r>
      <w:r>
        <w:rPr>
          <w:lang w:val="de-DE"/>
        </w:rPr>
        <w:softHyphen/>
        <w:t>tikanums, Nr.</w:t>
      </w:r>
      <w:r w:rsidR="00BB3AB2">
        <w:rPr>
          <w:lang w:val="de-DE"/>
        </w:rPr>
        <w:t> </w:t>
      </w:r>
      <w:r>
        <w:rPr>
          <w:lang w:val="de-DE"/>
        </w:rPr>
        <w:t>12,1.</w:t>
      </w:r>
    </w:p>
  </w:footnote>
  <w:footnote w:id="780">
    <w:p w14:paraId="76EE0F0B" w14:textId="09BCCC77" w:rsidR="008566E1" w:rsidRPr="00B824C8" w:rsidRDefault="008566E1" w:rsidP="00C71948">
      <w:pPr>
        <w:pStyle w:val="Funotentext"/>
        <w:spacing w:after="40" w:line="260" w:lineRule="exact"/>
        <w:ind w:left="284" w:hanging="284"/>
        <w:jc w:val="both"/>
        <w:rPr>
          <w:lang w:val="de-DE"/>
        </w:rPr>
      </w:pPr>
      <w:r>
        <w:rPr>
          <w:rStyle w:val="Funotenzeichen"/>
        </w:rPr>
        <w:footnoteRef/>
      </w:r>
      <w:r w:rsidRPr="00B824C8">
        <w:rPr>
          <w:lang w:val="de-DE"/>
        </w:rPr>
        <w:tab/>
        <w:t xml:space="preserve">Die Lehre von der Kirche als </w:t>
      </w:r>
      <w:r>
        <w:rPr>
          <w:lang w:val="de-DE"/>
        </w:rPr>
        <w:t>„</w:t>
      </w:r>
      <w:r w:rsidRPr="00B824C8">
        <w:rPr>
          <w:lang w:val="de-DE"/>
        </w:rPr>
        <w:t>Leib Christi</w:t>
      </w:r>
      <w:r>
        <w:rPr>
          <w:lang w:val="de-DE"/>
        </w:rPr>
        <w:t>“</w:t>
      </w:r>
      <w:r w:rsidRPr="00B824C8">
        <w:rPr>
          <w:lang w:val="de-DE"/>
        </w:rPr>
        <w:t xml:space="preserve"> entfaltet </w:t>
      </w:r>
      <w:r>
        <w:rPr>
          <w:lang w:val="de-DE"/>
        </w:rPr>
        <w:t>das „Wa</w:t>
      </w:r>
      <w:r w:rsidR="00325A4E">
        <w:rPr>
          <w:lang w:val="de-DE"/>
        </w:rPr>
        <w:t>s</w:t>
      </w:r>
      <w:r>
        <w:rPr>
          <w:lang w:val="de-DE"/>
        </w:rPr>
        <w:t xml:space="preserve"> verfolgst du mich?“ (</w:t>
      </w:r>
      <w:proofErr w:type="spellStart"/>
      <w:r w:rsidRPr="00B824C8">
        <w:rPr>
          <w:lang w:val="de-DE"/>
        </w:rPr>
        <w:t>Apg</w:t>
      </w:r>
      <w:proofErr w:type="spellEnd"/>
      <w:r w:rsidRPr="00B824C8">
        <w:rPr>
          <w:lang w:val="de-DE"/>
        </w:rPr>
        <w:t xml:space="preserve"> </w:t>
      </w:r>
      <w:r>
        <w:rPr>
          <w:lang w:val="de-DE"/>
        </w:rPr>
        <w:t>9,4).</w:t>
      </w:r>
    </w:p>
  </w:footnote>
  <w:footnote w:id="781">
    <w:p w14:paraId="25C40AE4"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Haben </w:t>
      </w:r>
      <w:r w:rsidRPr="00D22E0C">
        <w:rPr>
          <w:lang w:val="de-DE"/>
        </w:rPr>
        <w:t>alle</w:t>
      </w:r>
      <w:r w:rsidRPr="00CA1743">
        <w:rPr>
          <w:lang w:val="de-DE"/>
        </w:rPr>
        <w:t xml:space="preserve"> Wunderkräfte?</w:t>
      </w:r>
    </w:p>
  </w:footnote>
  <w:footnote w:id="782">
    <w:p w14:paraId="6CE283E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Ein metallenes Handbecken</w:t>
      </w:r>
      <w:r>
        <w:rPr>
          <w:lang w:val="de-DE"/>
        </w:rPr>
        <w:t xml:space="preserve"> als Schlagzeug</w:t>
      </w:r>
      <w:r w:rsidRPr="00065297">
        <w:rPr>
          <w:lang w:val="de-DE"/>
        </w:rPr>
        <w:t>.</w:t>
      </w:r>
    </w:p>
  </w:footnote>
  <w:footnote w:id="783">
    <w:p w14:paraId="48EAFBCD"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 xml:space="preserve">Andere Lesart (im </w:t>
      </w:r>
      <w:r w:rsidRPr="00353196">
        <w:rPr>
          <w:smallCaps/>
          <w:lang w:val="de-DE"/>
        </w:rPr>
        <w:t>Nestle-Aland</w:t>
      </w:r>
      <w:r w:rsidRPr="00BA5CC1">
        <w:rPr>
          <w:lang w:val="de-DE"/>
        </w:rPr>
        <w:t xml:space="preserve"> vorgezogen), die sich im Griechischen nur durch einen Buchstaben unterscheidet: „um mich zu rühmen“</w:t>
      </w:r>
      <w:r>
        <w:rPr>
          <w:lang w:val="de-DE"/>
        </w:rPr>
        <w:t xml:space="preserve"> (</w:t>
      </w:r>
      <w:r w:rsidRPr="00343D23">
        <w:rPr>
          <w:rFonts w:ascii="Palatino Linotype" w:hAnsi="Palatino Linotype"/>
          <w:sz w:val="21"/>
          <w:szCs w:val="21"/>
          <w:lang w:val="de-DE"/>
        </w:rPr>
        <w:t>κα</w:t>
      </w:r>
      <w:proofErr w:type="spellStart"/>
      <w:r w:rsidRPr="00343D23">
        <w:rPr>
          <w:rFonts w:ascii="Palatino Linotype" w:hAnsi="Palatino Linotype"/>
          <w:sz w:val="21"/>
          <w:szCs w:val="21"/>
          <w:lang w:val="de-DE"/>
        </w:rPr>
        <w:t>υχήσωμ</w:t>
      </w:r>
      <w:proofErr w:type="spellEnd"/>
      <w:r w:rsidRPr="00343D23">
        <w:rPr>
          <w:rFonts w:ascii="Palatino Linotype" w:hAnsi="Palatino Linotype"/>
          <w:sz w:val="21"/>
          <w:szCs w:val="21"/>
          <w:lang w:val="de-DE"/>
        </w:rPr>
        <w:t>αι</w:t>
      </w:r>
      <w:r>
        <w:rPr>
          <w:rFonts w:ascii="Palatino Linotype" w:hAnsi="Palatino Linotype"/>
          <w:lang w:val="de-DE"/>
        </w:rPr>
        <w:t xml:space="preserve"> [</w:t>
      </w:r>
      <w:proofErr w:type="spellStart"/>
      <w:r w:rsidRPr="008B4A88">
        <w:rPr>
          <w:lang w:val="de-DE"/>
        </w:rPr>
        <w:t>kauch</w:t>
      </w:r>
      <w:r w:rsidRPr="001D673F">
        <w:rPr>
          <w:b/>
          <w:bCs/>
          <w:lang w:val="de-DE"/>
        </w:rPr>
        <w:t>ē</w:t>
      </w:r>
      <w:r>
        <w:rPr>
          <w:lang w:val="de-DE"/>
        </w:rPr>
        <w:t>sōmai</w:t>
      </w:r>
      <w:proofErr w:type="spellEnd"/>
      <w:r>
        <w:rPr>
          <w:lang w:val="de-DE"/>
        </w:rPr>
        <w:t xml:space="preserve">] </w:t>
      </w:r>
      <w:r w:rsidRPr="008B4A88">
        <w:rPr>
          <w:lang w:val="de-DE"/>
        </w:rPr>
        <w:t>statt</w:t>
      </w:r>
      <w:r>
        <w:rPr>
          <w:rFonts w:ascii="Palatino Linotype" w:hAnsi="Palatino Linotype"/>
          <w:lang w:val="de-DE"/>
        </w:rPr>
        <w:t xml:space="preserve"> </w:t>
      </w:r>
      <w:r w:rsidRPr="00343D23">
        <w:rPr>
          <w:rFonts w:ascii="Palatino Linotype" w:hAnsi="Palatino Linotype"/>
          <w:sz w:val="21"/>
          <w:szCs w:val="21"/>
          <w:lang w:val="de-DE"/>
        </w:rPr>
        <w:t>κα</w:t>
      </w:r>
      <w:proofErr w:type="spellStart"/>
      <w:r w:rsidRPr="00343D23">
        <w:rPr>
          <w:rFonts w:ascii="Palatino Linotype" w:hAnsi="Palatino Linotype"/>
          <w:sz w:val="21"/>
          <w:szCs w:val="21"/>
          <w:lang w:val="de-DE"/>
        </w:rPr>
        <w:t>υϑήσωμ</w:t>
      </w:r>
      <w:proofErr w:type="spellEnd"/>
      <w:r w:rsidRPr="00343D23">
        <w:rPr>
          <w:rFonts w:ascii="Palatino Linotype" w:hAnsi="Palatino Linotype"/>
          <w:sz w:val="21"/>
          <w:szCs w:val="21"/>
          <w:lang w:val="de-DE"/>
        </w:rPr>
        <w:t>αι</w:t>
      </w:r>
      <w:r>
        <w:rPr>
          <w:rFonts w:ascii="Palatino Linotype" w:hAnsi="Palatino Linotype"/>
          <w:sz w:val="21"/>
          <w:szCs w:val="21"/>
          <w:lang w:val="de-DE"/>
        </w:rPr>
        <w:t xml:space="preserve"> [</w:t>
      </w:r>
      <w:proofErr w:type="spellStart"/>
      <w:r w:rsidRPr="008B4A88">
        <w:rPr>
          <w:lang w:val="de-DE"/>
        </w:rPr>
        <w:t>kau</w:t>
      </w:r>
      <w:r>
        <w:rPr>
          <w:lang w:val="de-DE"/>
        </w:rPr>
        <w:t>th</w:t>
      </w:r>
      <w:r w:rsidRPr="001D673F">
        <w:rPr>
          <w:b/>
          <w:bCs/>
          <w:lang w:val="de-DE"/>
        </w:rPr>
        <w:t>ē</w:t>
      </w:r>
      <w:r>
        <w:rPr>
          <w:b/>
          <w:bCs/>
          <w:lang w:val="de-DE"/>
        </w:rPr>
        <w:softHyphen/>
      </w:r>
      <w:r>
        <w:rPr>
          <w:lang w:val="de-DE"/>
        </w:rPr>
        <w:t>sōmai</w:t>
      </w:r>
      <w:proofErr w:type="spellEnd"/>
      <w:r>
        <w:rPr>
          <w:sz w:val="22"/>
          <w:szCs w:val="22"/>
          <w:lang w:val="de-DE"/>
        </w:rPr>
        <w:t>]</w:t>
      </w:r>
      <w:r>
        <w:rPr>
          <w:rFonts w:ascii="Palatino Linotype" w:hAnsi="Palatino Linotype"/>
          <w:lang w:val="de-DE"/>
        </w:rPr>
        <w:t>)</w:t>
      </w:r>
      <w:r w:rsidRPr="00BA5CC1">
        <w:rPr>
          <w:lang w:val="de-DE"/>
        </w:rPr>
        <w:t xml:space="preserve">. Aber diese Lesart passt logisch nicht zum Kontext; denn wie könnte einem dann „aber“ die Liebe fehlen, als </w:t>
      </w:r>
      <w:r>
        <w:rPr>
          <w:lang w:val="de-DE"/>
        </w:rPr>
        <w:t>könnte sie überhaupt mit S</w:t>
      </w:r>
      <w:r w:rsidRPr="00BA5CC1">
        <w:rPr>
          <w:lang w:val="de-DE"/>
        </w:rPr>
        <w:t xml:space="preserve">elbstruhm </w:t>
      </w:r>
      <w:r>
        <w:rPr>
          <w:lang w:val="de-DE"/>
        </w:rPr>
        <w:t>zusammengehen</w:t>
      </w:r>
      <w:r w:rsidRPr="00BA5CC1">
        <w:rPr>
          <w:lang w:val="de-DE"/>
        </w:rPr>
        <w:t>?</w:t>
      </w:r>
    </w:p>
  </w:footnote>
  <w:footnote w:id="784">
    <w:p w14:paraId="79CABB04"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Die übliche Übersetzung: „Sie erträgt alles, glaubt alles, hofft alles, hält allem stand“ erscheint logisch nicht konsistent: Kann man im Ernst „alles“ glauben und „alles“ hoffen? Das Wort </w:t>
      </w:r>
      <w:r w:rsidRPr="00343D23">
        <w:rPr>
          <w:rFonts w:ascii="Palatino Linotype" w:hAnsi="Palatino Linotype"/>
          <w:sz w:val="21"/>
          <w:szCs w:val="21"/>
          <w:lang w:val="de-DE"/>
        </w:rPr>
        <w:t>π</w:t>
      </w:r>
      <w:proofErr w:type="spellStart"/>
      <w:r w:rsidRPr="00343D23">
        <w:rPr>
          <w:rFonts w:ascii="Palatino Linotype" w:hAnsi="Palatino Linotype"/>
          <w:sz w:val="21"/>
          <w:szCs w:val="21"/>
          <w:lang w:val="de-DE"/>
        </w:rPr>
        <w:t>άντ</w:t>
      </w:r>
      <w:proofErr w:type="spellEnd"/>
      <w:r w:rsidRPr="00343D23">
        <w:rPr>
          <w:rFonts w:ascii="Palatino Linotype" w:hAnsi="Palatino Linotype"/>
          <w:sz w:val="21"/>
          <w:szCs w:val="21"/>
          <w:lang w:val="de-DE"/>
        </w:rPr>
        <w:t>α</w:t>
      </w:r>
      <w:r>
        <w:rPr>
          <w:lang w:val="de-DE"/>
        </w:rPr>
        <w:t xml:space="preserve"> [p</w:t>
      </w:r>
      <w:r w:rsidRPr="00C970F2">
        <w:rPr>
          <w:b/>
          <w:lang w:val="de-DE"/>
        </w:rPr>
        <w:t>a</w:t>
      </w:r>
      <w:r>
        <w:rPr>
          <w:lang w:val="de-DE"/>
        </w:rPr>
        <w:t>nta], zumal ohne Artikel, bedeutet hier eher „stets“; vgl. z.</w:t>
      </w:r>
      <w:r w:rsidRPr="00AD00E8">
        <w:rPr>
          <w:sz w:val="8"/>
          <w:szCs w:val="8"/>
          <w:lang w:val="de-DE"/>
        </w:rPr>
        <w:t> </w:t>
      </w:r>
      <w:r>
        <w:rPr>
          <w:lang w:val="de-DE"/>
        </w:rPr>
        <w:t xml:space="preserve">B. </w:t>
      </w:r>
      <w:proofErr w:type="spellStart"/>
      <w:r>
        <w:rPr>
          <w:lang w:val="de-DE"/>
        </w:rPr>
        <w:t>Apg</w:t>
      </w:r>
      <w:proofErr w:type="spellEnd"/>
      <w:r>
        <w:rPr>
          <w:lang w:val="de-DE"/>
        </w:rPr>
        <w:t xml:space="preserve"> 20,35; 1 Kor 9,25. Es geht auch nicht darum, sich etwa von anderen nach Strich und Faden belügen zu lassen und dann auch noch „alles“ zu „glauben“, sondern es geht um den christlichen Glauben, an dem man festhält. Aber auch beim christlichen Glauben geht es nicht darum „alles zu glauben“, denn er ist von vornherein nicht wie aus Teilen zusammengesetzt, sodass es auch nur möglich wäre, nur einen halben Glauben zu haben.</w:t>
      </w:r>
    </w:p>
  </w:footnote>
  <w:footnote w:id="785">
    <w:p w14:paraId="7175769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Es handelt s</w:t>
      </w:r>
      <w:r>
        <w:rPr>
          <w:lang w:val="de-DE"/>
        </w:rPr>
        <w:t>i</w:t>
      </w:r>
      <w:r w:rsidRPr="00065297">
        <w:rPr>
          <w:lang w:val="de-DE"/>
        </w:rPr>
        <w:t xml:space="preserve">ch </w:t>
      </w:r>
      <w:r>
        <w:rPr>
          <w:lang w:val="de-DE"/>
        </w:rPr>
        <w:t>wohl</w:t>
      </w:r>
      <w:r w:rsidRPr="00065297">
        <w:rPr>
          <w:lang w:val="de-DE"/>
        </w:rPr>
        <w:t xml:space="preserve"> um ein zunächst für andere nicht verständliches Sprechen, sei es wie in einer unbekannten Sprache oder als </w:t>
      </w:r>
      <w:r>
        <w:rPr>
          <w:lang w:val="de-DE"/>
        </w:rPr>
        <w:t xml:space="preserve">ein Reden </w:t>
      </w:r>
      <w:r w:rsidRPr="00065297">
        <w:rPr>
          <w:lang w:val="de-DE"/>
        </w:rPr>
        <w:t xml:space="preserve">überhaupt </w:t>
      </w:r>
      <w:r>
        <w:rPr>
          <w:lang w:val="de-DE"/>
        </w:rPr>
        <w:t>ohne sprachlichen Sinn.</w:t>
      </w:r>
    </w:p>
  </w:footnote>
  <w:footnote w:id="786">
    <w:p w14:paraId="4253A60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Mit diesem Argument wurde auf dem II. Vatikanum die </w:t>
      </w:r>
      <w:r>
        <w:rPr>
          <w:lang w:val="de-DE"/>
        </w:rPr>
        <w:t xml:space="preserve">erst </w:t>
      </w:r>
      <w:r w:rsidRPr="00065297">
        <w:rPr>
          <w:lang w:val="de-DE"/>
        </w:rPr>
        <w:t>dann eine große Mehrheit überzeu</w:t>
      </w:r>
      <w:r>
        <w:rPr>
          <w:lang w:val="de-DE"/>
        </w:rPr>
        <w:softHyphen/>
      </w:r>
      <w:r w:rsidRPr="00065297">
        <w:rPr>
          <w:lang w:val="de-DE"/>
        </w:rPr>
        <w:t>gende Forderung begründet, die Litur</w:t>
      </w:r>
      <w:r>
        <w:rPr>
          <w:lang w:val="de-DE"/>
        </w:rPr>
        <w:t>gie muttersprachlich feiern zu dürfen</w:t>
      </w:r>
      <w:r w:rsidRPr="00065297">
        <w:rPr>
          <w:lang w:val="de-DE"/>
        </w:rPr>
        <w:t>.</w:t>
      </w:r>
    </w:p>
  </w:footnote>
  <w:footnote w:id="787">
    <w:p w14:paraId="1E14F0F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Zeichen gemäß den folgenden Versen in gegensätzlichem Sinn: Die Ungläubigen nehmen an den Zungen Anstoß; die Gläubigen werden durch Prophe</w:t>
      </w:r>
      <w:r>
        <w:rPr>
          <w:lang w:val="de-DE"/>
        </w:rPr>
        <w:t>tie</w:t>
      </w:r>
      <w:r w:rsidRPr="00A525B4">
        <w:rPr>
          <w:lang w:val="de-DE"/>
        </w:rPr>
        <w:t xml:space="preserve"> </w:t>
      </w:r>
      <w:proofErr w:type="spellStart"/>
      <w:r w:rsidRPr="00A525B4">
        <w:rPr>
          <w:lang w:val="de-DE"/>
        </w:rPr>
        <w:t>auferbaut</w:t>
      </w:r>
      <w:proofErr w:type="spellEnd"/>
      <w:r w:rsidRPr="00A525B4">
        <w:rPr>
          <w:lang w:val="de-DE"/>
        </w:rPr>
        <w:t>.</w:t>
      </w:r>
    </w:p>
  </w:footnote>
  <w:footnote w:id="788">
    <w:p w14:paraId="246C59A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Was alle sagen, wird </w:t>
      </w:r>
      <w:r w:rsidRPr="00A525B4">
        <w:rPr>
          <w:lang w:val="de-DE"/>
        </w:rPr>
        <w:t>zu</w:t>
      </w:r>
      <w:r>
        <w:rPr>
          <w:lang w:val="de-DE"/>
        </w:rPr>
        <w:t xml:space="preserve"> tiefgehenden Anfragen, die sich dem bisher Außenstehenden stellen.</w:t>
      </w:r>
    </w:p>
  </w:footnote>
  <w:footnote w:id="789">
    <w:p w14:paraId="6BB8C238"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rFonts w:cs="Arial"/>
          <w:lang w:val="de-DE"/>
        </w:rPr>
        <w:t>„</w:t>
      </w:r>
      <w:r>
        <w:rPr>
          <w:lang w:val="de-DE"/>
        </w:rPr>
        <w:t>Prophetengeister“</w:t>
      </w:r>
      <w:r w:rsidRPr="00AE13B0">
        <w:rPr>
          <w:lang w:val="de-DE"/>
        </w:rPr>
        <w:t xml:space="preserve"> sind vermutlich die inneren Regungen, die jemanden prophetisch reden las</w:t>
      </w:r>
      <w:r>
        <w:rPr>
          <w:lang w:val="de-DE"/>
        </w:rPr>
        <w:softHyphen/>
      </w:r>
      <w:r w:rsidRPr="00AE13B0">
        <w:rPr>
          <w:lang w:val="de-DE"/>
        </w:rPr>
        <w:t xml:space="preserve">sen. Aber nicht </w:t>
      </w:r>
      <w:r>
        <w:rPr>
          <w:lang w:val="de-DE"/>
        </w:rPr>
        <w:t xml:space="preserve">solche inneren Regungen </w:t>
      </w:r>
      <w:r w:rsidRPr="00AE13B0">
        <w:rPr>
          <w:lang w:val="de-DE"/>
        </w:rPr>
        <w:t xml:space="preserve">sollten den Redenden beherrschen, sondern der Redende sollte über sie </w:t>
      </w:r>
      <w:r>
        <w:rPr>
          <w:lang w:val="de-DE"/>
        </w:rPr>
        <w:t xml:space="preserve">und sich selbst </w:t>
      </w:r>
      <w:r w:rsidRPr="00AE13B0">
        <w:rPr>
          <w:lang w:val="de-DE"/>
        </w:rPr>
        <w:t>die Kontrolle bewahren</w:t>
      </w:r>
      <w:r>
        <w:rPr>
          <w:lang w:val="de-DE"/>
        </w:rPr>
        <w:t xml:space="preserve"> und sich nicht einfach treiben lassen (vgl. 1 Kor 12,2 und 14,2).</w:t>
      </w:r>
    </w:p>
  </w:footnote>
  <w:footnote w:id="790">
    <w:p w14:paraId="29FFDB07" w14:textId="55A9924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Sehr wahrscheinlich </w:t>
      </w:r>
      <w:r w:rsidRPr="00065297">
        <w:rPr>
          <w:lang w:val="de-DE"/>
        </w:rPr>
        <w:t xml:space="preserve">wie </w:t>
      </w:r>
      <w:r>
        <w:rPr>
          <w:lang w:val="de-DE"/>
        </w:rPr>
        <w:t xml:space="preserve">1 Kor </w:t>
      </w:r>
      <w:r w:rsidRPr="00065297">
        <w:rPr>
          <w:lang w:val="de-DE"/>
        </w:rPr>
        <w:t>11,4</w:t>
      </w:r>
      <w:r>
        <w:rPr>
          <w:lang w:val="de-DE"/>
        </w:rPr>
        <w:t>−</w:t>
      </w:r>
      <w:r w:rsidRPr="00065297">
        <w:rPr>
          <w:lang w:val="de-DE"/>
        </w:rPr>
        <w:t>10 und 11,12b</w:t>
      </w:r>
      <w:r>
        <w:rPr>
          <w:lang w:val="de-DE"/>
        </w:rPr>
        <w:t>−</w:t>
      </w:r>
      <w:r w:rsidRPr="00065297">
        <w:rPr>
          <w:lang w:val="de-DE"/>
        </w:rPr>
        <w:t>15 Zitat aus eine</w:t>
      </w:r>
      <w:r>
        <w:rPr>
          <w:lang w:val="de-DE"/>
        </w:rPr>
        <w:t xml:space="preserve">r Anfrage; vgl. die dort in den </w:t>
      </w:r>
      <w:r w:rsidR="00F64733">
        <w:rPr>
          <w:lang w:val="de-DE"/>
        </w:rPr>
        <w:t>Fußnoten</w:t>
      </w:r>
      <w:r w:rsidRPr="00065297">
        <w:rPr>
          <w:lang w:val="de-DE"/>
        </w:rPr>
        <w:t xml:space="preserve"> genannten Gründe und hier V. 36, der sonst zusammenhanglos bliebe.</w:t>
      </w:r>
    </w:p>
  </w:footnote>
  <w:footnote w:id="791">
    <w:p w14:paraId="5782589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Mit „wie in allen Gemeinden der Heiligen“ (V. 33b) scheinen die Anfrager versucht zu haben, ihren eigenen Brauch auch noch für alle anderen Gemeinden als selbstverständlich normativ zu behaup</w:t>
      </w:r>
      <w:r>
        <w:rPr>
          <w:lang w:val="de-DE"/>
        </w:rPr>
        <w:softHyphen/>
        <w:t xml:space="preserve">ten. Entsprechend ironisch fragt Paulus zurück, ob sie vielleicht so etwas wie ein Monopol auf das Wort Gottes hätten. </w:t>
      </w:r>
      <w:r w:rsidRPr="00065297">
        <w:rPr>
          <w:lang w:val="de-DE"/>
        </w:rPr>
        <w:t>Das „zu euch alle</w:t>
      </w:r>
      <w:r>
        <w:rPr>
          <w:lang w:val="de-DE"/>
        </w:rPr>
        <w:t>i</w:t>
      </w:r>
      <w:r w:rsidRPr="00065297">
        <w:rPr>
          <w:lang w:val="de-DE"/>
        </w:rPr>
        <w:t>n“ steht im Maskulinum</w:t>
      </w:r>
      <w:r>
        <w:rPr>
          <w:lang w:val="de-DE"/>
        </w:rPr>
        <w:t xml:space="preserve"> und ist hier gerade nicht an die Frauen gerichtet, wie die meisten Übersetzungen zu insinuieren scheinen. Auch in 1 Kor 11,16 weist Paulus es zurück, dass die dort benannten seltsamen Gewohnheiten allgemeinkirchlich seien.</w:t>
      </w:r>
    </w:p>
  </w:footnote>
  <w:footnote w:id="792">
    <w:p w14:paraId="3E8E33EF" w14:textId="77777777" w:rsidR="008566E1" w:rsidRPr="00F0222A" w:rsidRDefault="008566E1" w:rsidP="00C71948">
      <w:pPr>
        <w:pStyle w:val="Funotentext"/>
        <w:spacing w:after="40" w:line="260" w:lineRule="exact"/>
        <w:ind w:left="284" w:hanging="284"/>
        <w:jc w:val="both"/>
        <w:rPr>
          <w:lang w:val="de-DE"/>
        </w:rPr>
      </w:pPr>
      <w:r w:rsidRPr="00AE5840">
        <w:rPr>
          <w:rStyle w:val="Funotenzeichen"/>
          <w:lang w:val="de-DE"/>
        </w:rPr>
        <w:footnoteRef/>
      </w:r>
      <w:r w:rsidRPr="00CB6ACD">
        <w:rPr>
          <w:lang w:val="de-DE"/>
        </w:rPr>
        <w:tab/>
      </w:r>
      <w:r>
        <w:rPr>
          <w:lang w:val="de-DE"/>
        </w:rPr>
        <w:t xml:space="preserve">Wahrscheinlich </w:t>
      </w:r>
      <w:r w:rsidRPr="00CB6ACD">
        <w:rPr>
          <w:lang w:val="de-DE"/>
        </w:rPr>
        <w:t xml:space="preserve">nimmt Paulus hier ein gegen ihn gebrauchtes Schimpfwort </w:t>
      </w:r>
      <w:r>
        <w:rPr>
          <w:lang w:val="de-DE"/>
        </w:rPr>
        <w:t xml:space="preserve">(„Fehlgeburt“ oder „Missgeburt“) </w:t>
      </w:r>
      <w:r w:rsidRPr="00CB6ACD">
        <w:rPr>
          <w:lang w:val="de-DE"/>
        </w:rPr>
        <w:t>auf, bezieht es aber auf seine Zeit als Verfolger der Kirche</w:t>
      </w:r>
      <w:r>
        <w:rPr>
          <w:lang w:val="de-DE"/>
        </w:rPr>
        <w:t>, oder darauf, dass er seiner Berufung so unwürdig sei oder so anders als die übrigen Apostel und nur nachträglich berufen worden ist.</w:t>
      </w:r>
    </w:p>
  </w:footnote>
  <w:footnote w:id="793">
    <w:p w14:paraId="706B3ACD"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t xml:space="preserve">Was wir natürlich nicht sind. Paulus formuliert gelegentlich wegen der Strenge der Konsequenz einen Bedingungssatz im </w:t>
      </w:r>
      <w:proofErr w:type="spellStart"/>
      <w:r w:rsidRPr="006D1BB3">
        <w:rPr>
          <w:lang w:val="de-DE"/>
        </w:rPr>
        <w:t>Realis</w:t>
      </w:r>
      <w:proofErr w:type="spellEnd"/>
      <w:r w:rsidRPr="006D1BB3">
        <w:rPr>
          <w:lang w:val="de-DE"/>
        </w:rPr>
        <w:t>, obwohl die Bedingung gerade nicht verwirklicht</w:t>
      </w:r>
      <w:r>
        <w:rPr>
          <w:lang w:val="de-DE"/>
        </w:rPr>
        <w:t xml:space="preserve"> ist (vgl. </w:t>
      </w:r>
      <w:proofErr w:type="spellStart"/>
      <w:r>
        <w:rPr>
          <w:lang w:val="de-DE"/>
        </w:rPr>
        <w:t>Röm</w:t>
      </w:r>
      <w:proofErr w:type="spellEnd"/>
      <w:r>
        <w:rPr>
          <w:lang w:val="de-DE"/>
        </w:rPr>
        <w:t xml:space="preserve"> 4,2; 1 Kor 15,19;</w:t>
      </w:r>
      <w:r w:rsidRPr="006D1BB3">
        <w:rPr>
          <w:lang w:val="de-DE"/>
        </w:rPr>
        <w:t xml:space="preserve"> 2 Kor 12,6; Gal 5,11).</w:t>
      </w:r>
    </w:p>
  </w:footnote>
  <w:footnote w:id="794">
    <w:p w14:paraId="5CBBC8A7" w14:textId="38EA96B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„Sich für die Toten taufen lassen“ </w:t>
      </w:r>
      <w:r>
        <w:rPr>
          <w:lang w:val="de-DE"/>
        </w:rPr>
        <w:t xml:space="preserve">scheint am ehesten </w:t>
      </w:r>
      <w:r w:rsidRPr="00065297">
        <w:rPr>
          <w:lang w:val="de-DE"/>
        </w:rPr>
        <w:t xml:space="preserve">zu bedeuten, </w:t>
      </w:r>
      <w:r>
        <w:rPr>
          <w:lang w:val="de-DE"/>
        </w:rPr>
        <w:t xml:space="preserve">dass jemand </w:t>
      </w:r>
      <w:r w:rsidRPr="00065297">
        <w:rPr>
          <w:lang w:val="de-DE"/>
        </w:rPr>
        <w:t xml:space="preserve">Christ </w:t>
      </w:r>
      <w:r>
        <w:rPr>
          <w:lang w:val="de-DE"/>
        </w:rPr>
        <w:t xml:space="preserve">wird </w:t>
      </w:r>
      <w:r w:rsidRPr="00065297">
        <w:rPr>
          <w:lang w:val="de-DE"/>
        </w:rPr>
        <w:t xml:space="preserve">und sich taufen </w:t>
      </w:r>
      <w:r>
        <w:rPr>
          <w:lang w:val="de-DE"/>
        </w:rPr>
        <w:t>lässt</w:t>
      </w:r>
      <w:r w:rsidRPr="00065297">
        <w:rPr>
          <w:lang w:val="de-DE"/>
        </w:rPr>
        <w:t>, um mit verstorbenen christlichen Verwandten und Freunden weiterhin Gemein</w:t>
      </w:r>
      <w:r>
        <w:rPr>
          <w:lang w:val="de-DE"/>
        </w:rPr>
        <w:softHyphen/>
        <w:t>schaft zu haben.</w:t>
      </w:r>
      <w:r w:rsidR="00025976">
        <w:rPr>
          <w:lang w:val="de-DE"/>
        </w:rPr>
        <w:t xml:space="preserve"> Vielleicht geht es sogar um das ausdrückliche Bekenntnis dazu, dass Gott sich überhaupt aller Menschen erbarmt (vgl. </w:t>
      </w:r>
      <w:proofErr w:type="spellStart"/>
      <w:r w:rsidR="00025976">
        <w:rPr>
          <w:lang w:val="de-DE"/>
        </w:rPr>
        <w:t>Röm</w:t>
      </w:r>
      <w:proofErr w:type="spellEnd"/>
      <w:r w:rsidR="00025976">
        <w:rPr>
          <w:lang w:val="de-DE"/>
        </w:rPr>
        <w:t xml:space="preserve"> </w:t>
      </w:r>
      <w:r w:rsidR="0082223E">
        <w:rPr>
          <w:lang w:val="de-DE"/>
        </w:rPr>
        <w:t>11,32</w:t>
      </w:r>
      <w:r w:rsidR="00025976">
        <w:rPr>
          <w:lang w:val="de-DE"/>
        </w:rPr>
        <w:t>) und sie im Tod von ihrer Sünde tr</w:t>
      </w:r>
      <w:r w:rsidR="00BF49F9">
        <w:rPr>
          <w:lang w:val="de-DE"/>
        </w:rPr>
        <w:t>e</w:t>
      </w:r>
      <w:r w:rsidR="00025976">
        <w:rPr>
          <w:lang w:val="de-DE"/>
        </w:rPr>
        <w:t>nnt.</w:t>
      </w:r>
    </w:p>
  </w:footnote>
  <w:footnote w:id="795">
    <w:p w14:paraId="2B0D840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892919">
        <w:rPr>
          <w:lang w:val="de-DE"/>
        </w:rPr>
        <w:t>Wahrscheinlich</w:t>
      </w:r>
      <w:r w:rsidRPr="00A525B4">
        <w:rPr>
          <w:lang w:val="de-DE"/>
        </w:rPr>
        <w:t xml:space="preserve"> ein Sprichwort.</w:t>
      </w:r>
    </w:p>
  </w:footnote>
  <w:footnote w:id="796">
    <w:p w14:paraId="408E3CA9"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444AF1">
        <w:rPr>
          <w:lang w:val="de-DE"/>
        </w:rPr>
        <w:t>Christus</w:t>
      </w:r>
      <w:r w:rsidRPr="006D1BB3">
        <w:rPr>
          <w:lang w:val="de-DE"/>
        </w:rPr>
        <w:t>.</w:t>
      </w:r>
    </w:p>
  </w:footnote>
  <w:footnote w:id="797">
    <w:p w14:paraId="2BB9E382" w14:textId="77777777" w:rsidR="008566E1" w:rsidRPr="001A59A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Der Tod und eben </w:t>
      </w:r>
      <w:r w:rsidRPr="001A59A8">
        <w:rPr>
          <w:rFonts w:cs="Arial"/>
          <w:lang w:val="de-DE"/>
        </w:rPr>
        <w:t>deshal</w:t>
      </w:r>
      <w:r>
        <w:rPr>
          <w:rFonts w:cs="Arial"/>
          <w:lang w:val="de-DE"/>
        </w:rPr>
        <w:t>b</w:t>
      </w:r>
      <w:r>
        <w:rPr>
          <w:lang w:val="de-DE"/>
        </w:rPr>
        <w:t xml:space="preserve"> auch die Furcht vor dem Tod (vgl. </w:t>
      </w:r>
      <w:proofErr w:type="spellStart"/>
      <w:r>
        <w:rPr>
          <w:lang w:val="de-DE"/>
        </w:rPr>
        <w:t>Röm</w:t>
      </w:r>
      <w:proofErr w:type="spellEnd"/>
      <w:r>
        <w:rPr>
          <w:lang w:val="de-DE"/>
        </w:rPr>
        <w:t xml:space="preserve"> 8,31</w:t>
      </w:r>
      <w:r w:rsidRPr="00932524">
        <w:rPr>
          <w:lang w:val="de-DE"/>
        </w:rPr>
        <w:t>−</w:t>
      </w:r>
      <w:r>
        <w:rPr>
          <w:lang w:val="de-DE"/>
        </w:rPr>
        <w:t>39</w:t>
      </w:r>
      <w:r>
        <w:rPr>
          <w:sz w:val="22"/>
          <w:szCs w:val="22"/>
          <w:lang w:val="de-DE"/>
        </w:rPr>
        <w:t>;</w:t>
      </w:r>
      <w:r>
        <w:rPr>
          <w:lang w:val="de-DE"/>
        </w:rPr>
        <w:t xml:space="preserve"> </w:t>
      </w:r>
      <w:proofErr w:type="spellStart"/>
      <w:r>
        <w:rPr>
          <w:lang w:val="de-DE"/>
        </w:rPr>
        <w:t>Hebr</w:t>
      </w:r>
      <w:proofErr w:type="spellEnd"/>
      <w:r>
        <w:rPr>
          <w:lang w:val="de-DE"/>
        </w:rPr>
        <w:t xml:space="preserve"> 2,15), nämlich alles zu verlieren, hat nicht mehr das letzte Wort. Die Gewissheit des Glaubens ist stärker als selbst eine noch wachsende Furcht. Der christliche Glaube ersetzt die auf logisch widersprüch</w:t>
      </w:r>
      <w:r>
        <w:rPr>
          <w:lang w:val="de-DE"/>
        </w:rPr>
        <w:softHyphen/>
        <w:t xml:space="preserve">lichen Voraussetzungen beruhende Frage, wie Gott dies oder jenes zulassen könne, durch die sinnvolle Frage, was der Glaube für den Umgang mit dem Leid ausmacht. Er ist die Alternative sowohl zu Weltvergötterung wie zu Verzweiflung an der Welt. </w:t>
      </w:r>
    </w:p>
  </w:footnote>
  <w:footnote w:id="798">
    <w:p w14:paraId="1559A9FA" w14:textId="7B86D36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rFonts w:cs="Arial"/>
          <w:lang w:val="de-DE"/>
        </w:rPr>
        <w:tab/>
      </w:r>
      <w:r w:rsidR="00AF0521">
        <w:rPr>
          <w:rFonts w:cs="Arial"/>
          <w:lang w:val="de-DE"/>
        </w:rPr>
        <w:t>Wo der Tod das letzte Wort zu h</w:t>
      </w:r>
      <w:r w:rsidR="000F6753">
        <w:rPr>
          <w:rFonts w:cs="Arial"/>
          <w:lang w:val="de-DE"/>
        </w:rPr>
        <w:t>a</w:t>
      </w:r>
      <w:r w:rsidR="00AF0521">
        <w:rPr>
          <w:rFonts w:cs="Arial"/>
          <w:lang w:val="de-DE"/>
        </w:rPr>
        <w:t xml:space="preserve">ben scheint, ist er der tiefste Grund jeder Sünde (vgl. </w:t>
      </w:r>
      <w:proofErr w:type="spellStart"/>
      <w:r w:rsidR="00AF0521">
        <w:rPr>
          <w:rFonts w:cs="Arial"/>
          <w:lang w:val="de-DE"/>
        </w:rPr>
        <w:t>Hebr</w:t>
      </w:r>
      <w:proofErr w:type="spellEnd"/>
      <w:r w:rsidR="00AF0521">
        <w:rPr>
          <w:rFonts w:cs="Arial"/>
          <w:lang w:val="de-DE"/>
        </w:rPr>
        <w:t xml:space="preserve"> 2,15). Und das unerfüllt bleibende Gesetz ist wie das Zeichen der Macht der Sünde. </w:t>
      </w:r>
      <w:r w:rsidR="00B55B6E">
        <w:rPr>
          <w:rFonts w:cs="Arial"/>
          <w:lang w:val="de-DE"/>
        </w:rPr>
        <w:t>Die bloße Existenz des Gesetzes überlässt den Menschen seinen eigenen Kräften und ist damit, dass man es erkennt, noch längst</w:t>
      </w:r>
      <w:r w:rsidR="00195563">
        <w:rPr>
          <w:rFonts w:cs="Arial"/>
          <w:lang w:val="de-DE"/>
        </w:rPr>
        <w:t xml:space="preserve"> </w:t>
      </w:r>
      <w:r w:rsidR="00B55B6E">
        <w:rPr>
          <w:rFonts w:cs="Arial"/>
          <w:lang w:val="de-DE"/>
        </w:rPr>
        <w:t>nicht erfüllt.</w:t>
      </w:r>
    </w:p>
  </w:footnote>
  <w:footnote w:id="799">
    <w:p w14:paraId="2BDA94B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2B29FC">
        <w:rPr>
          <w:lang w:val="de-DE"/>
        </w:rPr>
        <w:t>Sonntag.</w:t>
      </w:r>
    </w:p>
  </w:footnote>
  <w:footnote w:id="800">
    <w:p w14:paraId="7B871EF7" w14:textId="77777777" w:rsidR="008566E1" w:rsidRPr="003F090C" w:rsidRDefault="008566E1" w:rsidP="00C71948">
      <w:pPr>
        <w:pStyle w:val="Funotentext"/>
        <w:spacing w:after="40" w:line="260" w:lineRule="exact"/>
        <w:ind w:left="284" w:hanging="284"/>
        <w:jc w:val="both"/>
        <w:rPr>
          <w:lang w:val="de-DE"/>
        </w:rPr>
      </w:pPr>
      <w:r>
        <w:rPr>
          <w:rStyle w:val="Funotenzeichen"/>
        </w:rPr>
        <w:footnoteRef/>
      </w:r>
      <w:r>
        <w:rPr>
          <w:lang w:val="de-DE"/>
        </w:rPr>
        <w:tab/>
        <w:t>Auch in der Kirche muss vor allem in Geldsachen darauf geachtet werden, dass alles mit rechten Dingen und deshalb transparent zugeht; der obige Vers ist ein früher Beleg „kirchenrechtlichen“ Denkens. Die Überbringer der Kollekte sollen mehrere sein und sollen von der spendenden Ge</w:t>
      </w:r>
      <w:r>
        <w:rPr>
          <w:lang w:val="de-DE"/>
        </w:rPr>
        <w:softHyphen/>
        <w:t>meinde gebilligt sein.</w:t>
      </w:r>
    </w:p>
  </w:footnote>
  <w:footnote w:id="801">
    <w:p w14:paraId="09BBF3A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Ursprünglich jüdischer Feiertag 50 Tage nach dem P</w:t>
      </w:r>
      <w:r w:rsidRPr="007B7E85">
        <w:rPr>
          <w:b/>
          <w:bCs/>
          <w:lang w:val="de-DE"/>
        </w:rPr>
        <w:t>a</w:t>
      </w:r>
      <w:r>
        <w:rPr>
          <w:lang w:val="de-DE"/>
        </w:rPr>
        <w:t>schafest, im Griechischen benannt nach dieser Zahl.</w:t>
      </w:r>
    </w:p>
  </w:footnote>
  <w:footnote w:id="802">
    <w:p w14:paraId="0A7FF6C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2B29FC">
        <w:rPr>
          <w:lang w:val="de-DE"/>
        </w:rPr>
        <w:t>Vgl. 1 Kor 1,16.</w:t>
      </w:r>
    </w:p>
  </w:footnote>
  <w:footnote w:id="803">
    <w:p w14:paraId="6A2A522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Die römische Provinz </w:t>
      </w:r>
      <w:r w:rsidRPr="00CC6FDE">
        <w:rPr>
          <w:b/>
          <w:bCs/>
          <w:lang w:val="de-DE"/>
        </w:rPr>
        <w:t>A</w:t>
      </w:r>
      <w:r w:rsidRPr="00065297">
        <w:rPr>
          <w:lang w:val="de-DE"/>
        </w:rPr>
        <w:t>sia umfasste den Westen Kleinasiens in der heutigen Türkei.</w:t>
      </w:r>
    </w:p>
  </w:footnote>
  <w:footnote w:id="804">
    <w:p w14:paraId="749FA98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 xml:space="preserve">Mit </w:t>
      </w:r>
      <w:r>
        <w:rPr>
          <w:lang w:val="de-DE"/>
        </w:rPr>
        <w:t>der Gemeinde, die zu ihrem Haus gehört.</w:t>
      </w:r>
    </w:p>
  </w:footnote>
  <w:footnote w:id="805">
    <w:p w14:paraId="2C3721FE" w14:textId="4372544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065297">
        <w:rPr>
          <w:lang w:val="de-DE"/>
        </w:rPr>
        <w:t>Aramäisch</w:t>
      </w:r>
      <w:r w:rsidRPr="00996CD0">
        <w:rPr>
          <w:rFonts w:asciiTheme="majorBidi" w:hAnsiTheme="majorBidi" w:cstheme="majorBidi"/>
          <w:lang w:val="de-DE"/>
        </w:rPr>
        <w:t xml:space="preserve"> </w:t>
      </w:r>
      <w:r w:rsidR="00996CD0" w:rsidRPr="00777A74">
        <w:rPr>
          <w:rFonts w:asciiTheme="majorBidi" w:hAnsiTheme="majorBidi" w:cstheme="majorBidi"/>
          <w:sz w:val="21"/>
          <w:szCs w:val="21"/>
          <w:rtl/>
          <w:lang w:val="de-DE" w:bidi="he-IL"/>
        </w:rPr>
        <w:t>תׇ</w:t>
      </w:r>
      <w:r w:rsidR="00996CD0" w:rsidRPr="00EF50D4">
        <w:rPr>
          <w:rFonts w:asciiTheme="majorBidi" w:hAnsiTheme="majorBidi" w:cstheme="majorBidi"/>
          <w:sz w:val="21"/>
          <w:szCs w:val="21"/>
          <w:rtl/>
          <w:lang w:val="de-DE" w:bidi="he-IL"/>
        </w:rPr>
        <w:t>א</w:t>
      </w:r>
      <w:r w:rsidR="00210666" w:rsidRPr="00EF50D4">
        <w:rPr>
          <w:rFonts w:asciiTheme="majorBidi" w:hAnsiTheme="majorBidi" w:cstheme="majorBidi"/>
          <w:sz w:val="21"/>
          <w:szCs w:val="21"/>
          <w:lang w:val="de-DE" w:bidi="he-IL"/>
        </w:rPr>
        <w:t xml:space="preserve"> </w:t>
      </w:r>
      <w:r w:rsidR="0002496A" w:rsidRPr="00EF50D4">
        <w:rPr>
          <w:rFonts w:asciiTheme="majorBidi" w:hAnsiTheme="majorBidi" w:cstheme="majorBidi"/>
          <w:sz w:val="21"/>
          <w:szCs w:val="21"/>
          <w:rtl/>
          <w:lang w:val="de-DE" w:bidi="he-IL"/>
        </w:rPr>
        <w:t>מָ</w:t>
      </w:r>
      <w:r w:rsidR="00210666" w:rsidRPr="00EF50D4">
        <w:rPr>
          <w:rFonts w:asciiTheme="majorBidi" w:hAnsiTheme="majorBidi" w:cstheme="majorBidi"/>
          <w:sz w:val="21"/>
          <w:szCs w:val="21"/>
          <w:rtl/>
          <w:lang w:val="de-DE" w:bidi="he-IL"/>
        </w:rPr>
        <w:t>ָרַנָא</w:t>
      </w:r>
      <w:r w:rsidR="00210666" w:rsidRPr="00EF50D4">
        <w:rPr>
          <w:rFonts w:asciiTheme="majorBidi" w:hAnsiTheme="majorBidi" w:cstheme="majorBidi"/>
          <w:sz w:val="21"/>
          <w:szCs w:val="21"/>
          <w:lang w:val="de-DE" w:bidi="he-IL"/>
        </w:rPr>
        <w:t xml:space="preserve"> </w:t>
      </w:r>
      <w:r w:rsidR="00A115D2" w:rsidRPr="00A115D2">
        <w:rPr>
          <w:rFonts w:cstheme="majorBidi"/>
          <w:lang w:val="de-DE" w:bidi="he-IL"/>
        </w:rPr>
        <w:t>[</w:t>
      </w:r>
      <w:proofErr w:type="spellStart"/>
      <w:r w:rsidR="00A115D2" w:rsidRPr="00A115D2">
        <w:rPr>
          <w:rFonts w:cstheme="majorBidi"/>
          <w:lang w:val="de-DE" w:bidi="he-IL"/>
        </w:rPr>
        <w:t>maran</w:t>
      </w:r>
      <w:r w:rsidR="00A115D2" w:rsidRPr="00A115D2">
        <w:rPr>
          <w:rFonts w:cstheme="majorBidi"/>
          <w:b/>
          <w:bCs/>
          <w:lang w:val="de-DE" w:bidi="he-IL"/>
        </w:rPr>
        <w:t>a</w:t>
      </w:r>
      <w:proofErr w:type="spellEnd"/>
      <w:r w:rsidR="00A115D2" w:rsidRPr="00A115D2">
        <w:rPr>
          <w:rFonts w:cstheme="majorBidi"/>
          <w:lang w:val="de-DE" w:bidi="he-IL"/>
        </w:rPr>
        <w:t xml:space="preserve"> </w:t>
      </w:r>
      <w:proofErr w:type="spellStart"/>
      <w:r w:rsidR="00A115D2" w:rsidRPr="00A115D2">
        <w:rPr>
          <w:rFonts w:cstheme="majorBidi"/>
          <w:lang w:val="de-DE" w:bidi="he-IL"/>
        </w:rPr>
        <w:t>th</w:t>
      </w:r>
      <w:r w:rsidR="00A115D2" w:rsidRPr="00A115D2">
        <w:rPr>
          <w:rFonts w:cstheme="majorBidi"/>
          <w:b/>
          <w:bCs/>
          <w:lang w:val="de-DE" w:bidi="he-IL"/>
        </w:rPr>
        <w:t>a</w:t>
      </w:r>
      <w:proofErr w:type="spellEnd"/>
      <w:r w:rsidR="00EF50D4">
        <w:rPr>
          <w:rFonts w:cstheme="majorBidi"/>
          <w:b/>
          <w:bCs/>
          <w:lang w:val="de-DE" w:bidi="he-IL"/>
        </w:rPr>
        <w:t>]</w:t>
      </w:r>
      <w:r w:rsidR="00A115D2" w:rsidRPr="00A115D2">
        <w:rPr>
          <w:rFonts w:cstheme="majorBidi"/>
          <w:lang w:val="de-DE" w:bidi="he-IL"/>
        </w:rPr>
        <w:t xml:space="preserve"> </w:t>
      </w:r>
      <w:r w:rsidR="002D6C98">
        <w:rPr>
          <w:rFonts w:cstheme="majorBidi"/>
          <w:lang w:val="de-DE" w:bidi="he-IL"/>
        </w:rPr>
        <w:t xml:space="preserve">= </w:t>
      </w:r>
      <w:r w:rsidR="00210666">
        <w:rPr>
          <w:rFonts w:asciiTheme="majorBidi" w:hAnsiTheme="majorBidi" w:cstheme="majorBidi"/>
          <w:sz w:val="22"/>
          <w:szCs w:val="22"/>
          <w:lang w:val="de-DE" w:bidi="he-IL"/>
        </w:rPr>
        <w:t>„</w:t>
      </w:r>
      <w:r w:rsidR="0002496A">
        <w:rPr>
          <w:lang w:val="de-DE"/>
        </w:rPr>
        <w:t>U</w:t>
      </w:r>
      <w:r w:rsidR="0090069F">
        <w:rPr>
          <w:lang w:val="de-DE"/>
        </w:rPr>
        <w:t>n</w:t>
      </w:r>
      <w:r w:rsidRPr="00065297">
        <w:rPr>
          <w:lang w:val="de-DE"/>
        </w:rPr>
        <w:t>ser Herr, komm!“, Gebetsruf der Ur</w:t>
      </w:r>
      <w:r>
        <w:rPr>
          <w:lang w:val="de-DE"/>
        </w:rPr>
        <w:t>gemeinden</w:t>
      </w:r>
      <w:r w:rsidRPr="00065297">
        <w:rPr>
          <w:lang w:val="de-DE"/>
        </w:rPr>
        <w:t xml:space="preserve"> (vgl. Offb</w:t>
      </w:r>
      <w:r w:rsidR="009C17D4">
        <w:rPr>
          <w:lang w:val="de-DE"/>
        </w:rPr>
        <w:t> </w:t>
      </w:r>
      <w:r w:rsidRPr="00065297">
        <w:rPr>
          <w:lang w:val="de-DE"/>
        </w:rPr>
        <w:t>22,20).</w:t>
      </w:r>
      <w:r>
        <w:rPr>
          <w:lang w:val="de-DE"/>
        </w:rPr>
        <w:t xml:space="preserve"> Vgl. zu diesem Gebetsruf auch die Fußnote zu </w:t>
      </w:r>
      <w:proofErr w:type="spellStart"/>
      <w:r>
        <w:rPr>
          <w:lang w:val="de-DE"/>
        </w:rPr>
        <w:t>Mt</w:t>
      </w:r>
      <w:proofErr w:type="spellEnd"/>
      <w:r>
        <w:rPr>
          <w:lang w:val="de-DE"/>
        </w:rPr>
        <w:t xml:space="preserve"> 27,46.</w:t>
      </w:r>
    </w:p>
  </w:footnote>
  <w:footnote w:id="806">
    <w:p w14:paraId="5A1FDC9F" w14:textId="434FF758" w:rsidR="008566E1" w:rsidRPr="001B4C07" w:rsidRDefault="008566E1" w:rsidP="00C71948">
      <w:pPr>
        <w:pStyle w:val="Funotentext"/>
        <w:spacing w:after="40" w:line="260" w:lineRule="exact"/>
        <w:ind w:left="284" w:hanging="284"/>
        <w:jc w:val="both"/>
        <w:rPr>
          <w:sz w:val="22"/>
          <w:szCs w:val="22"/>
          <w:lang w:val="de-DE"/>
        </w:rPr>
      </w:pPr>
      <w:r>
        <w:rPr>
          <w:rStyle w:val="Funotenzeichen"/>
        </w:rPr>
        <w:footnoteRef/>
      </w:r>
      <w:r w:rsidRPr="000A3829">
        <w:rPr>
          <w:lang w:val="de-DE"/>
        </w:rPr>
        <w:tab/>
      </w:r>
      <w:r>
        <w:rPr>
          <w:lang w:val="de-DE"/>
        </w:rPr>
        <w:t>In diesem Abschnitt (VV. 3</w:t>
      </w:r>
      <w:r>
        <w:rPr>
          <w:i/>
          <w:lang w:val="de-DE"/>
        </w:rPr>
        <w:t xml:space="preserve">−7) </w:t>
      </w:r>
      <w:r>
        <w:rPr>
          <w:lang w:val="de-DE"/>
        </w:rPr>
        <w:t>gebraucht Paulus betonend neunmal die Wörter</w:t>
      </w:r>
      <m:oMath>
        <m:r>
          <w:rPr>
            <w:rFonts w:ascii="Cambria Math" w:hAnsi="Cambria Math"/>
            <w:sz w:val="22"/>
            <w:szCs w:val="22"/>
            <w:lang w:val="de-DE"/>
          </w:rPr>
          <m:t xml:space="preserve"> </m:t>
        </m:r>
      </m:oMath>
      <w:r w:rsidRPr="00671A1E">
        <w:rPr>
          <w:rFonts w:ascii="Palatino Linotype" w:hAnsi="Palatino Linotype"/>
          <w:sz w:val="21"/>
          <w:szCs w:val="21"/>
          <w:lang w:val="de-DE"/>
        </w:rPr>
        <w:t>παρακαλεῖν</w:t>
      </w:r>
      <w:r>
        <w:rPr>
          <w:lang w:val="de-DE"/>
        </w:rPr>
        <w:t xml:space="preserve"> [</w:t>
      </w:r>
      <w:proofErr w:type="spellStart"/>
      <w:r>
        <w:rPr>
          <w:lang w:val="de-DE"/>
        </w:rPr>
        <w:t>parakal</w:t>
      </w:r>
      <w:r w:rsidRPr="000A3829">
        <w:rPr>
          <w:b/>
          <w:bCs/>
          <w:lang w:val="de-DE"/>
        </w:rPr>
        <w:t>ei</w:t>
      </w:r>
      <w:r>
        <w:rPr>
          <w:lang w:val="de-DE"/>
        </w:rPr>
        <w:t>n</w:t>
      </w:r>
      <w:proofErr w:type="spellEnd"/>
      <w:r>
        <w:rPr>
          <w:lang w:val="de-DE"/>
        </w:rPr>
        <w:t>] (= trösten“) und</w:t>
      </w:r>
      <w:r>
        <w:rPr>
          <w:rFonts w:ascii="Palatino Linotype" w:hAnsi="Palatino Linotype" w:cs="Arial"/>
          <w:sz w:val="22"/>
          <w:szCs w:val="22"/>
          <w:lang w:val="de-DE"/>
        </w:rPr>
        <w:t xml:space="preserve"> </w:t>
      </w:r>
      <w:r w:rsidRPr="00671A1E">
        <w:rPr>
          <w:rFonts w:ascii="Palatino Linotype" w:hAnsi="Palatino Linotype"/>
          <w:sz w:val="21"/>
          <w:szCs w:val="21"/>
          <w:lang w:val="de-DE"/>
        </w:rPr>
        <w:t>πα</w:t>
      </w:r>
      <w:proofErr w:type="spellStart"/>
      <w:r w:rsidRPr="00671A1E">
        <w:rPr>
          <w:rFonts w:ascii="Palatino Linotype" w:hAnsi="Palatino Linotype"/>
          <w:sz w:val="21"/>
          <w:szCs w:val="21"/>
          <w:lang w:val="de-DE"/>
        </w:rPr>
        <w:t>ράκλησις</w:t>
      </w:r>
      <w:proofErr w:type="spellEnd"/>
      <w:r>
        <w:rPr>
          <w:lang w:val="de-DE"/>
        </w:rPr>
        <w:t xml:space="preserve"> [</w:t>
      </w:r>
      <w:proofErr w:type="spellStart"/>
      <w:r>
        <w:rPr>
          <w:lang w:val="de-DE"/>
        </w:rPr>
        <w:t>par</w:t>
      </w:r>
      <w:r w:rsidRPr="00040A47">
        <w:rPr>
          <w:b/>
          <w:bCs/>
          <w:lang w:val="de-DE"/>
        </w:rPr>
        <w:t>a</w:t>
      </w:r>
      <w:r>
        <w:rPr>
          <w:lang w:val="de-DE"/>
        </w:rPr>
        <w:t>kl</w:t>
      </w:r>
      <w:r>
        <w:rPr>
          <w:rFonts w:ascii="Palatino Linotype" w:hAnsi="Palatino Linotype"/>
          <w:lang w:val="de-DE"/>
        </w:rPr>
        <w:t>ē</w:t>
      </w:r>
      <w:r>
        <w:rPr>
          <w:lang w:val="de-DE"/>
        </w:rPr>
        <w:t>sis</w:t>
      </w:r>
      <w:proofErr w:type="spellEnd"/>
      <w:r>
        <w:rPr>
          <w:lang w:val="de-DE"/>
        </w:rPr>
        <w:t>] (=</w:t>
      </w:r>
      <w:r w:rsidR="00B37E8C">
        <w:rPr>
          <w:lang w:val="de-DE"/>
        </w:rPr>
        <w:t> </w:t>
      </w:r>
      <w:r>
        <w:rPr>
          <w:lang w:val="de-DE"/>
        </w:rPr>
        <w:t xml:space="preserve">Trost). Johannes nennt den </w:t>
      </w:r>
      <w:r w:rsidRPr="001B4C07">
        <w:rPr>
          <w:i/>
          <w:iCs/>
          <w:lang w:val="de-DE"/>
        </w:rPr>
        <w:t>Heiligen Geist</w:t>
      </w:r>
      <w:r>
        <w:rPr>
          <w:lang w:val="de-DE"/>
        </w:rPr>
        <w:t xml:space="preserve"> </w:t>
      </w:r>
      <w:r w:rsidRPr="00671A1E">
        <w:rPr>
          <w:rFonts w:ascii="Palatino Linotype" w:hAnsi="Palatino Linotype"/>
          <w:sz w:val="21"/>
          <w:szCs w:val="21"/>
          <w:lang w:val="de-DE"/>
        </w:rPr>
        <w:t>πα</w:t>
      </w:r>
      <w:proofErr w:type="spellStart"/>
      <w:r w:rsidRPr="00671A1E">
        <w:rPr>
          <w:rFonts w:ascii="Palatino Linotype" w:hAnsi="Palatino Linotype"/>
          <w:sz w:val="21"/>
          <w:szCs w:val="21"/>
          <w:lang w:val="de-DE"/>
        </w:rPr>
        <w:t>ράκλητος</w:t>
      </w:r>
      <w:proofErr w:type="spellEnd"/>
      <w:r w:rsidRPr="001B4C07">
        <w:rPr>
          <w:rFonts w:ascii="Palatino Linotype" w:hAnsi="Palatino Linotype"/>
          <w:sz w:val="22"/>
          <w:szCs w:val="22"/>
          <w:lang w:val="de-DE"/>
        </w:rPr>
        <w:t xml:space="preserve"> </w:t>
      </w:r>
      <w:r w:rsidRPr="003D1047">
        <w:rPr>
          <w:lang w:val="de-DE"/>
        </w:rPr>
        <w:t>[</w:t>
      </w:r>
      <w:proofErr w:type="spellStart"/>
      <w:r w:rsidRPr="003D1047">
        <w:rPr>
          <w:lang w:val="de-DE"/>
        </w:rPr>
        <w:t>par</w:t>
      </w:r>
      <w:r w:rsidRPr="003D1047">
        <w:rPr>
          <w:b/>
          <w:bCs/>
          <w:lang w:val="de-DE"/>
        </w:rPr>
        <w:t>a</w:t>
      </w:r>
      <w:r w:rsidRPr="003D1047">
        <w:rPr>
          <w:lang w:val="de-DE"/>
        </w:rPr>
        <w:t>klētos</w:t>
      </w:r>
      <w:proofErr w:type="spellEnd"/>
      <w:r w:rsidRPr="003D1047">
        <w:rPr>
          <w:lang w:val="de-DE"/>
        </w:rPr>
        <w:t>]</w:t>
      </w:r>
      <w:r>
        <w:rPr>
          <w:lang w:val="de-DE"/>
        </w:rPr>
        <w:t xml:space="preserve"> (= Tröster). E</w:t>
      </w:r>
      <w:r w:rsidR="003B5B4D">
        <w:rPr>
          <w:lang w:val="de-DE"/>
        </w:rPr>
        <w:t>r ermutigt und bewirkt Ermutigen</w:t>
      </w:r>
      <w:r>
        <w:rPr>
          <w:lang w:val="de-DE"/>
        </w:rPr>
        <w:t>.</w:t>
      </w:r>
    </w:p>
  </w:footnote>
  <w:footnote w:id="807">
    <w:p w14:paraId="135FA75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römische Provinz </w:t>
      </w:r>
      <w:r w:rsidRPr="00D64278">
        <w:rPr>
          <w:b/>
          <w:lang w:val="de-DE"/>
        </w:rPr>
        <w:t>A</w:t>
      </w:r>
      <w:r w:rsidRPr="00E85A4A">
        <w:rPr>
          <w:lang w:val="de-DE"/>
        </w:rPr>
        <w:t>sia umfasste den Westen Kleinasiens in der heutigen Türkei.</w:t>
      </w:r>
    </w:p>
  </w:footnote>
  <w:footnote w:id="808">
    <w:p w14:paraId="57A282F3" w14:textId="095C8EBB"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Wort „amen“ stammt von der hebräischen Verbwurzel </w:t>
      </w:r>
      <w:r w:rsidR="005877A0" w:rsidRPr="00F57CB8">
        <w:rPr>
          <w:rStyle w:val="hebrew"/>
          <w:rtl/>
          <w:lang w:bidi="he-IL"/>
        </w:rPr>
        <w:t>אמן</w:t>
      </w:r>
      <w:r w:rsidRPr="00E85A4A">
        <w:rPr>
          <w:lang w:val="de-DE"/>
        </w:rPr>
        <w:t xml:space="preserve"> </w:t>
      </w:r>
      <w:r>
        <w:rPr>
          <w:lang w:val="de-DE"/>
        </w:rPr>
        <w:t>[</w:t>
      </w:r>
      <w:proofErr w:type="spellStart"/>
      <w:r>
        <w:rPr>
          <w:lang w:val="de-DE"/>
        </w:rPr>
        <w:t>amn</w:t>
      </w:r>
      <w:proofErr w:type="spellEnd"/>
      <w:r>
        <w:rPr>
          <w:lang w:val="de-DE"/>
        </w:rPr>
        <w:t xml:space="preserve">] </w:t>
      </w:r>
      <w:r w:rsidRPr="00E85A4A">
        <w:rPr>
          <w:lang w:val="de-DE"/>
        </w:rPr>
        <w:t xml:space="preserve">mit der Bedeutung „fest, </w:t>
      </w:r>
      <w:r>
        <w:rPr>
          <w:lang w:val="de-DE"/>
        </w:rPr>
        <w:t>verlässlich</w:t>
      </w:r>
      <w:r w:rsidRPr="00E85A4A">
        <w:rPr>
          <w:lang w:val="de-DE"/>
        </w:rPr>
        <w:t xml:space="preserve"> sein“ und drückt Zus</w:t>
      </w:r>
      <w:r>
        <w:rPr>
          <w:lang w:val="de-DE"/>
        </w:rPr>
        <w:t>timmung oder Bekräftigung aus. Das Hebräische gebraucht d</w:t>
      </w:r>
      <w:r w:rsidRPr="00E85A4A">
        <w:rPr>
          <w:lang w:val="de-DE"/>
        </w:rPr>
        <w:t xml:space="preserve">iese Wurzel auch für „glauben“ (vgl. insbesondere Gen 15,6 und </w:t>
      </w:r>
      <w:proofErr w:type="spellStart"/>
      <w:r w:rsidRPr="00E85A4A">
        <w:rPr>
          <w:lang w:val="de-DE"/>
        </w:rPr>
        <w:t>Jes</w:t>
      </w:r>
      <w:proofErr w:type="spellEnd"/>
      <w:r w:rsidRPr="00E85A4A">
        <w:rPr>
          <w:lang w:val="de-DE"/>
        </w:rPr>
        <w:t xml:space="preserve"> 7,9).</w:t>
      </w:r>
    </w:p>
  </w:footnote>
  <w:footnote w:id="809">
    <w:p w14:paraId="10868AC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Paulus ist wohl bei einem vorangehenden Besuch in Kor</w:t>
      </w:r>
      <w:r w:rsidRPr="00477266">
        <w:rPr>
          <w:b/>
          <w:lang w:val="de-DE"/>
        </w:rPr>
        <w:t>i</w:t>
      </w:r>
      <w:r>
        <w:rPr>
          <w:lang w:val="de-DE"/>
        </w:rPr>
        <w:t>nth von einem Gemeindemitglied ange</w:t>
      </w:r>
      <w:r>
        <w:rPr>
          <w:lang w:val="de-DE"/>
        </w:rPr>
        <w:softHyphen/>
        <w:t>griffen und in seiner Autorität in Frage gestellt worden. Oder bezieht er sich auf 1 Kor 5,1−5, wofür auch die Erwähnung von S</w:t>
      </w:r>
      <w:r w:rsidRPr="009A1820">
        <w:rPr>
          <w:b/>
          <w:bCs/>
          <w:lang w:val="de-DE"/>
        </w:rPr>
        <w:t>a</w:t>
      </w:r>
      <w:r>
        <w:rPr>
          <w:lang w:val="de-DE"/>
        </w:rPr>
        <w:t>tan hier in V. 2,11 und in 1 Kor 5,5 sprechen könnte?</w:t>
      </w:r>
    </w:p>
  </w:footnote>
  <w:footnote w:id="810">
    <w:p w14:paraId="1486E0B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w:t>
      </w:r>
      <w:proofErr w:type="spellStart"/>
      <w:r w:rsidRPr="00E85A4A">
        <w:rPr>
          <w:lang w:val="de-DE"/>
        </w:rPr>
        <w:t>Jes</w:t>
      </w:r>
      <w:proofErr w:type="spellEnd"/>
      <w:r w:rsidRPr="00E85A4A">
        <w:rPr>
          <w:lang w:val="de-DE"/>
        </w:rPr>
        <w:t xml:space="preserve"> 25,7 liegt diese Hülle auch über allen Völkern. Alle Religionen gelangen erst im Licht der Christusbotschaft zur Klarheit, weil erst sie verständlich macht, wie die in allen wirklichen Reli</w:t>
      </w:r>
      <w:r>
        <w:rPr>
          <w:lang w:val="de-DE"/>
        </w:rPr>
        <w:softHyphen/>
      </w:r>
      <w:r w:rsidRPr="00E85A4A">
        <w:rPr>
          <w:lang w:val="de-DE"/>
        </w:rPr>
        <w:t>gionen anerkannte Transzendenz und Absolutheit Gottes und die dennoch ausgesagte Gemein</w:t>
      </w:r>
      <w:r>
        <w:rPr>
          <w:lang w:val="de-DE"/>
        </w:rPr>
        <w:softHyphen/>
      </w:r>
      <w:r w:rsidRPr="00E85A4A">
        <w:rPr>
          <w:lang w:val="de-DE"/>
        </w:rPr>
        <w:t>schaft mit Gott zusammengehen.</w:t>
      </w:r>
      <w:r>
        <w:rPr>
          <w:lang w:val="de-DE"/>
        </w:rPr>
        <w:t xml:space="preserve"> Darin </w:t>
      </w:r>
      <w:r w:rsidRPr="003960D1">
        <w:rPr>
          <w:i/>
          <w:lang w:val="de-DE"/>
        </w:rPr>
        <w:t>dient</w:t>
      </w:r>
      <w:r>
        <w:rPr>
          <w:lang w:val="de-DE"/>
        </w:rPr>
        <w:t xml:space="preserve"> die christliche Botschaft den Religionen.</w:t>
      </w:r>
    </w:p>
  </w:footnote>
  <w:footnote w:id="811">
    <w:p w14:paraId="15679FF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Die „Einheitsübersetzung“ von 1980 bezog dies auf den Alten Bund: „und es bleibt verhüllt, </w:t>
      </w:r>
      <w:proofErr w:type="spellStart"/>
      <w:r>
        <w:rPr>
          <w:lang w:val="de-DE"/>
        </w:rPr>
        <w:t>daß</w:t>
      </w:r>
      <w:proofErr w:type="spellEnd"/>
      <w:r>
        <w:rPr>
          <w:lang w:val="de-DE"/>
        </w:rPr>
        <w:t xml:space="preserve"> er in Christus ein Ende nimmt“. Er wird in Wirklichkeit erst neu und definitiv verstanden, wenn durch Christus sein </w:t>
      </w:r>
      <w:proofErr w:type="spellStart"/>
      <w:r>
        <w:rPr>
          <w:lang w:val="de-DE"/>
        </w:rPr>
        <w:t>Verhülltsein</w:t>
      </w:r>
      <w:proofErr w:type="spellEnd"/>
      <w:r>
        <w:rPr>
          <w:lang w:val="de-DE"/>
        </w:rPr>
        <w:t xml:space="preserve"> abgetan wird.</w:t>
      </w:r>
    </w:p>
  </w:footnote>
  <w:footnote w:id="812">
    <w:p w14:paraId="43701474"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sidRPr="008E54FB">
        <w:rPr>
          <w:lang w:val="de-DE"/>
        </w:rPr>
        <w:t>Zitat</w:t>
      </w:r>
      <w:r w:rsidRPr="006D1BB3">
        <w:rPr>
          <w:lang w:val="de-DE"/>
        </w:rPr>
        <w:t xml:space="preserve"> aus Ex 34,34 (</w:t>
      </w:r>
      <w:r w:rsidRPr="001E5732">
        <w:rPr>
          <w:lang w:val="de-DE"/>
        </w:rPr>
        <w:t>M</w:t>
      </w:r>
      <w:r w:rsidRPr="00AB3D1B">
        <w:rPr>
          <w:b/>
          <w:bCs/>
          <w:lang w:val="de-DE"/>
        </w:rPr>
        <w:t>o</w:t>
      </w:r>
      <w:r w:rsidRPr="001E5732">
        <w:rPr>
          <w:lang w:val="de-DE"/>
        </w:rPr>
        <w:t>se</w:t>
      </w:r>
      <w:r w:rsidRPr="006D1BB3">
        <w:rPr>
          <w:lang w:val="de-DE"/>
        </w:rPr>
        <w:t xml:space="preserve"> spricht mit </w:t>
      </w:r>
      <w:r w:rsidRPr="006D1BB3">
        <w:rPr>
          <w:i/>
          <w:lang w:val="de-DE"/>
        </w:rPr>
        <w:t>Gott</w:t>
      </w:r>
      <w:r w:rsidRPr="006D1BB3">
        <w:rPr>
          <w:lang w:val="de-DE"/>
        </w:rPr>
        <w:t xml:space="preserve"> ohne die Hülle), aber hier von Paulus angewandt auf die Lesung des Alten Bundes in Umwendung zu Christus dem Herrn.</w:t>
      </w:r>
    </w:p>
  </w:footnote>
  <w:footnote w:id="813">
    <w:p w14:paraId="3DCD848D" w14:textId="77777777" w:rsidR="008566E1" w:rsidRPr="001144BD"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Von Übersetzern häufig vorgezogene Lesart (nur </w:t>
      </w:r>
      <w:r w:rsidRPr="00365C7D">
        <w:rPr>
          <w:i/>
          <w:iCs/>
          <w:lang w:val="de-DE"/>
        </w:rPr>
        <w:t>ein</w:t>
      </w:r>
      <w:r>
        <w:rPr>
          <w:lang w:val="de-DE"/>
        </w:rPr>
        <w:t xml:space="preserve"> anderer ähnlicher Buchstabe [</w:t>
      </w:r>
      <w:r w:rsidRPr="00671A1E">
        <w:rPr>
          <w:rFonts w:ascii="Palatino Linotype" w:hAnsi="Palatino Linotype"/>
          <w:sz w:val="21"/>
          <w:szCs w:val="21"/>
          <w:lang w:val="de-DE"/>
        </w:rPr>
        <w:t>ν</w:t>
      </w:r>
      <w:r>
        <w:rPr>
          <w:lang w:val="de-DE"/>
        </w:rPr>
        <w:t xml:space="preserve"> statt </w:t>
      </w:r>
      <w:r w:rsidRPr="00671A1E">
        <w:rPr>
          <w:rFonts w:ascii="Palatino Linotype" w:hAnsi="Palatino Linotype"/>
          <w:sz w:val="21"/>
          <w:szCs w:val="21"/>
          <w:lang w:val="de-DE"/>
        </w:rPr>
        <w:t>κ</w:t>
      </w:r>
      <w:r>
        <w:rPr>
          <w:lang w:val="de-DE"/>
        </w:rPr>
        <w:t xml:space="preserve">]): „wenn wir ja </w:t>
      </w:r>
      <w:r w:rsidRPr="001144BD">
        <w:rPr>
          <w:i/>
          <w:iCs/>
          <w:lang w:val="de-DE"/>
        </w:rPr>
        <w:t>be</w:t>
      </w:r>
      <w:r>
        <w:rPr>
          <w:lang w:val="de-DE"/>
        </w:rPr>
        <w:t>kleidet nicht werden als nackt erfunden werden.“</w:t>
      </w:r>
    </w:p>
  </w:footnote>
  <w:footnote w:id="814">
    <w:p w14:paraId="1062E9F8" w14:textId="77777777" w:rsidR="008566E1" w:rsidRPr="00306FDC" w:rsidRDefault="008566E1" w:rsidP="00C71948">
      <w:pPr>
        <w:pStyle w:val="Funotentext"/>
        <w:spacing w:after="40" w:line="260" w:lineRule="exact"/>
        <w:ind w:left="284" w:hanging="284"/>
        <w:jc w:val="both"/>
        <w:rPr>
          <w:lang w:val="de-DE"/>
        </w:rPr>
      </w:pPr>
      <w:r>
        <w:rPr>
          <w:rStyle w:val="Funotenzeichen"/>
        </w:rPr>
        <w:footnoteRef/>
      </w:r>
      <w:r>
        <w:rPr>
          <w:lang w:val="de-DE"/>
        </w:rPr>
        <w:tab/>
        <w:t>Abgesehen vom Glauben nur als Menschen betrachtet haben.</w:t>
      </w:r>
    </w:p>
  </w:footnote>
  <w:footnote w:id="815">
    <w:p w14:paraId="3DB69347"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Paulus bezeichnet als</w:t>
      </w:r>
      <w:r w:rsidRPr="006328E9">
        <w:rPr>
          <w:lang w:val="de-DE"/>
        </w:rPr>
        <w:t xml:space="preserve"> </w:t>
      </w:r>
      <w:r>
        <w:rPr>
          <w:lang w:val="de-DE"/>
        </w:rPr>
        <w:t>„</w:t>
      </w:r>
      <w:r w:rsidRPr="006328E9">
        <w:rPr>
          <w:lang w:val="de-DE"/>
        </w:rPr>
        <w:t>neue Schöpfung</w:t>
      </w:r>
      <w:r>
        <w:rPr>
          <w:lang w:val="de-DE"/>
        </w:rPr>
        <w:t>“, dass durch das Wort der christlichen Botschaft für den Glauben offenbar wird, dass alles von vornherein in Christus geschaffen ist. „Neue Schöpfung“ ist der paulinische Begriff für „Wunder“ schlechthin.</w:t>
      </w:r>
    </w:p>
  </w:footnote>
  <w:footnote w:id="816">
    <w:p w14:paraId="203CEFE0" w14:textId="77777777" w:rsidR="008566E1" w:rsidRPr="00F0222A" w:rsidRDefault="008566E1" w:rsidP="00C71948">
      <w:pPr>
        <w:pStyle w:val="Funotentext"/>
        <w:spacing w:after="40" w:line="260" w:lineRule="exact"/>
        <w:ind w:left="284" w:hanging="284"/>
        <w:jc w:val="both"/>
        <w:rPr>
          <w:lang w:val="de-DE"/>
        </w:rPr>
      </w:pPr>
      <w:r w:rsidRPr="006328E9">
        <w:rPr>
          <w:rStyle w:val="Funotenzeichen"/>
          <w:rFonts w:cs="Arial"/>
          <w:lang w:val="de-DE"/>
        </w:rPr>
        <w:footnoteRef/>
      </w:r>
      <w:r>
        <w:rPr>
          <w:lang w:val="de-DE"/>
        </w:rPr>
        <w:tab/>
      </w:r>
      <w:r w:rsidRPr="00E85A4A">
        <w:rPr>
          <w:lang w:val="de-DE"/>
        </w:rPr>
        <w:t>D</w:t>
      </w:r>
      <w:r>
        <w:rPr>
          <w:lang w:val="de-DE"/>
        </w:rPr>
        <w:t xml:space="preserve">urch diese „Einsetzung“ wird das Amt aller Glaubenden, der </w:t>
      </w:r>
      <w:r w:rsidRPr="00E85A4A">
        <w:rPr>
          <w:lang w:val="de-DE"/>
        </w:rPr>
        <w:t xml:space="preserve">Kirche </w:t>
      </w:r>
      <w:r>
        <w:rPr>
          <w:lang w:val="de-DE"/>
        </w:rPr>
        <w:t xml:space="preserve">als solcher, </w:t>
      </w:r>
      <w:r w:rsidRPr="00E85A4A">
        <w:rPr>
          <w:lang w:val="de-DE"/>
        </w:rPr>
        <w:t xml:space="preserve">und nicht nur das Amt </w:t>
      </w:r>
      <w:r w:rsidRPr="00B476B6">
        <w:rPr>
          <w:i/>
          <w:iCs/>
          <w:lang w:val="de-DE"/>
        </w:rPr>
        <w:t>i</w:t>
      </w:r>
      <w:r w:rsidRPr="00026CAA">
        <w:rPr>
          <w:i/>
          <w:iCs/>
          <w:lang w:val="de-DE"/>
        </w:rPr>
        <w:t>n</w:t>
      </w:r>
      <w:r>
        <w:rPr>
          <w:lang w:val="de-DE"/>
        </w:rPr>
        <w:t xml:space="preserve"> ihr,</w:t>
      </w:r>
      <w:r w:rsidRPr="00E85A4A">
        <w:rPr>
          <w:lang w:val="de-DE"/>
        </w:rPr>
        <w:t xml:space="preserve"> als „Institution“, als zu über</w:t>
      </w:r>
      <w:r>
        <w:rPr>
          <w:lang w:val="de-DE"/>
        </w:rPr>
        <w:t>liefernde „Stiftung“ begründet.</w:t>
      </w:r>
    </w:p>
  </w:footnote>
  <w:footnote w:id="817">
    <w:p w14:paraId="5CCB1920" w14:textId="350D2981"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Der „Dienst der Versöhnung“ besteht in der Weitergabe des „Wortes der Versöhnung“. Die Auto</w:t>
      </w:r>
      <w:r>
        <w:rPr>
          <w:lang w:val="de-DE"/>
        </w:rPr>
        <w:softHyphen/>
      </w:r>
      <w:r w:rsidRPr="00E85A4A">
        <w:rPr>
          <w:lang w:val="de-DE"/>
        </w:rPr>
        <w:t>rität Christi lässt sich nur bittend und damit im Appell an das Verstehen sachge</w:t>
      </w:r>
      <w:r>
        <w:rPr>
          <w:lang w:val="de-DE"/>
        </w:rPr>
        <w:t>mäß ausüben. Sinngemäß wird i</w:t>
      </w:r>
      <w:r w:rsidRPr="00E85A4A">
        <w:rPr>
          <w:lang w:val="de-DE"/>
        </w:rPr>
        <w:t xml:space="preserve">n diesem Abschnitt das Wort „wir“ in Bezug auf die Amtsträger (hier Paulus und </w:t>
      </w:r>
      <w:r>
        <w:rPr>
          <w:lang w:val="de-DE"/>
        </w:rPr>
        <w:t>Tim</w:t>
      </w:r>
      <w:r w:rsidRPr="00945AF6">
        <w:rPr>
          <w:b/>
          <w:bCs/>
          <w:lang w:val="de-DE"/>
        </w:rPr>
        <w:t>o</w:t>
      </w:r>
      <w:r>
        <w:rPr>
          <w:lang w:val="de-DE"/>
        </w:rPr>
        <w:t>theus</w:t>
      </w:r>
      <w:r w:rsidRPr="00E85A4A">
        <w:rPr>
          <w:lang w:val="de-DE"/>
        </w:rPr>
        <w:t xml:space="preserve">) gebraucht, dann in Bezug auf die ganze </w:t>
      </w:r>
      <w:r>
        <w:rPr>
          <w:lang w:val="de-DE"/>
        </w:rPr>
        <w:t>Gemeinde</w:t>
      </w:r>
      <w:r w:rsidRPr="00E85A4A">
        <w:rPr>
          <w:lang w:val="de-DE"/>
        </w:rPr>
        <w:t xml:space="preserve"> (hier von Kor</w:t>
      </w:r>
      <w:r w:rsidRPr="00477266">
        <w:rPr>
          <w:b/>
          <w:lang w:val="de-DE"/>
        </w:rPr>
        <w:t>i</w:t>
      </w:r>
      <w:r w:rsidRPr="00E85A4A">
        <w:rPr>
          <w:lang w:val="de-DE"/>
        </w:rPr>
        <w:t>nth</w:t>
      </w:r>
      <w:r>
        <w:rPr>
          <w:lang w:val="de-DE"/>
        </w:rPr>
        <w:t>, aber auch in Bezug auf alle Gemeinden</w:t>
      </w:r>
      <w:r w:rsidRPr="00E85A4A">
        <w:rPr>
          <w:lang w:val="de-DE"/>
        </w:rPr>
        <w:t>) und schließlich in Bezug auf die Welt, von der ebenfalls gilt, dass Gott „uns“ in Christus mit sich versöhnt hat. Dies weiterzusagen ist der Sinn der christlichen Botschaft</w:t>
      </w:r>
      <w:r w:rsidR="002B01C8">
        <w:rPr>
          <w:lang w:val="de-DE"/>
        </w:rPr>
        <w:t>.</w:t>
      </w:r>
    </w:p>
  </w:footnote>
  <w:footnote w:id="818">
    <w:p w14:paraId="768FB5AA" w14:textId="6973EC2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proofErr w:type="spellStart"/>
      <w:r w:rsidRPr="00E85A4A">
        <w:rPr>
          <w:lang w:val="de-DE"/>
        </w:rPr>
        <w:t>Geschaffensein</w:t>
      </w:r>
      <w:proofErr w:type="spellEnd"/>
      <w:r w:rsidRPr="00E85A4A">
        <w:rPr>
          <w:lang w:val="de-DE"/>
        </w:rPr>
        <w:t xml:space="preserve"> ist eine einseitige Beziehung der Welt auf Gott, die als solche noch nicht Ge</w:t>
      </w:r>
      <w:r>
        <w:rPr>
          <w:lang w:val="de-DE"/>
        </w:rPr>
        <w:softHyphen/>
      </w:r>
      <w:r w:rsidRPr="00E85A4A">
        <w:rPr>
          <w:lang w:val="de-DE"/>
        </w:rPr>
        <w:t>meinschaft mit Gott besagt, sondern dieser ermangelt (</w:t>
      </w:r>
      <w:r>
        <w:rPr>
          <w:lang w:val="de-DE"/>
        </w:rPr>
        <w:t>= „</w:t>
      </w:r>
      <w:r w:rsidRPr="00E85A4A">
        <w:rPr>
          <w:lang w:val="de-DE"/>
        </w:rPr>
        <w:t>Sünde</w:t>
      </w:r>
      <w:r>
        <w:rPr>
          <w:lang w:val="de-DE"/>
        </w:rPr>
        <w:t>“</w:t>
      </w:r>
      <w:r w:rsidRPr="00E85A4A">
        <w:rPr>
          <w:lang w:val="de-DE"/>
        </w:rPr>
        <w:t>). Gott hat seinen Sohn in diese Situation der Welt gesandt (</w:t>
      </w:r>
      <w:r>
        <w:rPr>
          <w:lang w:val="de-DE"/>
        </w:rPr>
        <w:t>= </w:t>
      </w:r>
      <w:r w:rsidRPr="00E85A4A">
        <w:rPr>
          <w:lang w:val="de-DE"/>
        </w:rPr>
        <w:t xml:space="preserve">„ihn zur Sünde gemacht“), um </w:t>
      </w:r>
      <w:r>
        <w:rPr>
          <w:lang w:val="de-DE"/>
        </w:rPr>
        <w:t xml:space="preserve">der Welt </w:t>
      </w:r>
      <w:r w:rsidRPr="00E85A4A">
        <w:rPr>
          <w:lang w:val="de-DE"/>
        </w:rPr>
        <w:t xml:space="preserve">ihr verborgenes </w:t>
      </w:r>
      <w:r>
        <w:rPr>
          <w:lang w:val="de-DE"/>
        </w:rPr>
        <w:t xml:space="preserve">„In </w:t>
      </w:r>
      <w:r w:rsidRPr="00E85A4A">
        <w:rPr>
          <w:lang w:val="de-DE"/>
        </w:rPr>
        <w:t>Chris</w:t>
      </w:r>
      <w:r>
        <w:rPr>
          <w:lang w:val="de-DE"/>
        </w:rPr>
        <w:softHyphen/>
      </w:r>
      <w:r w:rsidRPr="00E85A4A">
        <w:rPr>
          <w:lang w:val="de-DE"/>
        </w:rPr>
        <w:t>tus</w:t>
      </w:r>
      <w:r>
        <w:rPr>
          <w:lang w:val="de-DE"/>
        </w:rPr>
        <w:t>“</w:t>
      </w:r>
      <w:r w:rsidRPr="00E85A4A">
        <w:rPr>
          <w:lang w:val="de-DE"/>
        </w:rPr>
        <w:t>-</w:t>
      </w:r>
      <w:proofErr w:type="spellStart"/>
      <w:r w:rsidRPr="00E85A4A">
        <w:rPr>
          <w:lang w:val="de-DE"/>
        </w:rPr>
        <w:t>Geschaffensein</w:t>
      </w:r>
      <w:proofErr w:type="spellEnd"/>
      <w:r w:rsidRPr="00E85A4A">
        <w:rPr>
          <w:lang w:val="de-DE"/>
        </w:rPr>
        <w:t xml:space="preserve"> zu offen</w:t>
      </w:r>
      <w:r>
        <w:rPr>
          <w:lang w:val="de-DE"/>
        </w:rPr>
        <w:t xml:space="preserve">baren, was nur in der Weise menschlichen </w:t>
      </w:r>
      <w:r w:rsidRPr="00E85A4A">
        <w:rPr>
          <w:lang w:val="de-DE"/>
        </w:rPr>
        <w:t xml:space="preserve">Wortes möglich ist. </w:t>
      </w:r>
      <w:r>
        <w:rPr>
          <w:lang w:val="de-DE"/>
        </w:rPr>
        <w:t xml:space="preserve">Um seines Wortes willen und weil er für es Anhänger gefunden hatte, ist Jesus gekreuzigt worden. </w:t>
      </w:r>
      <w:r w:rsidRPr="00E85A4A">
        <w:rPr>
          <w:lang w:val="de-DE"/>
        </w:rPr>
        <w:t xml:space="preserve">Im Glauben an dieses Wort erfahren wir unser wahres </w:t>
      </w:r>
      <w:r>
        <w:rPr>
          <w:lang w:val="de-DE"/>
        </w:rPr>
        <w:t xml:space="preserve">Verhältnis zu Gott, unsere </w:t>
      </w:r>
      <w:proofErr w:type="spellStart"/>
      <w:r>
        <w:rPr>
          <w:lang w:val="de-DE"/>
        </w:rPr>
        <w:t>Gerechtmachung</w:t>
      </w:r>
      <w:proofErr w:type="spellEnd"/>
      <w:r w:rsidRPr="00E85A4A">
        <w:rPr>
          <w:lang w:val="de-DE"/>
        </w:rPr>
        <w:t xml:space="preserve"> (</w:t>
      </w:r>
      <w:r>
        <w:rPr>
          <w:lang w:val="de-DE"/>
        </w:rPr>
        <w:t>= „</w:t>
      </w:r>
      <w:r w:rsidRPr="00E85A4A">
        <w:rPr>
          <w:lang w:val="de-DE"/>
        </w:rPr>
        <w:t>Gottesgerechtigkeit</w:t>
      </w:r>
      <w:r>
        <w:rPr>
          <w:lang w:val="de-DE"/>
        </w:rPr>
        <w:t>“</w:t>
      </w:r>
      <w:r w:rsidRPr="00E85A4A">
        <w:rPr>
          <w:lang w:val="de-DE"/>
        </w:rPr>
        <w:t xml:space="preserve">). </w:t>
      </w:r>
      <w:r>
        <w:rPr>
          <w:lang w:val="de-DE"/>
        </w:rPr>
        <w:t xml:space="preserve">Vgl. auch </w:t>
      </w:r>
      <w:proofErr w:type="spellStart"/>
      <w:r>
        <w:rPr>
          <w:lang w:val="de-DE"/>
        </w:rPr>
        <w:t>Mt</w:t>
      </w:r>
      <w:proofErr w:type="spellEnd"/>
      <w:r>
        <w:rPr>
          <w:lang w:val="de-DE"/>
        </w:rPr>
        <w:t xml:space="preserve"> 3,15; 2 Kor 8,9.</w:t>
      </w:r>
    </w:p>
  </w:footnote>
  <w:footnote w:id="819">
    <w:p w14:paraId="30100F91" w14:textId="05C740DD" w:rsidR="002B01C8" w:rsidRPr="002B01C8" w:rsidRDefault="002B01C8" w:rsidP="002B01C8">
      <w:pPr>
        <w:pStyle w:val="Liste"/>
        <w:rPr>
          <w:sz w:val="20"/>
          <w:szCs w:val="20"/>
          <w:lang w:val="de-DE"/>
        </w:rPr>
      </w:pPr>
      <w:r w:rsidRPr="002B01C8">
        <w:rPr>
          <w:rStyle w:val="Funotenzeichen"/>
          <w:sz w:val="20"/>
          <w:szCs w:val="20"/>
        </w:rPr>
        <w:footnoteRef/>
      </w:r>
      <w:r w:rsidRPr="002B01C8">
        <w:rPr>
          <w:sz w:val="20"/>
          <w:szCs w:val="20"/>
          <w:lang w:val="de-DE"/>
        </w:rPr>
        <w:tab/>
        <w:t xml:space="preserve">Die letzten beiden </w:t>
      </w:r>
      <w:r>
        <w:rPr>
          <w:sz w:val="20"/>
          <w:szCs w:val="20"/>
          <w:lang w:val="de-DE"/>
        </w:rPr>
        <w:t xml:space="preserve">Substantive </w:t>
      </w:r>
      <w:r w:rsidR="00665F18">
        <w:rPr>
          <w:sz w:val="20"/>
          <w:szCs w:val="20"/>
          <w:lang w:val="de-DE"/>
        </w:rPr>
        <w:t xml:space="preserve">sollen aus dem </w:t>
      </w:r>
      <w:r>
        <w:rPr>
          <w:sz w:val="20"/>
          <w:szCs w:val="20"/>
          <w:lang w:val="de-DE"/>
        </w:rPr>
        <w:t>G</w:t>
      </w:r>
      <w:r w:rsidRPr="002B01C8">
        <w:rPr>
          <w:sz w:val="20"/>
          <w:szCs w:val="20"/>
          <w:lang w:val="de-DE"/>
        </w:rPr>
        <w:t xml:space="preserve">riechischen </w:t>
      </w:r>
      <w:r w:rsidR="00665F18">
        <w:rPr>
          <w:sz w:val="20"/>
          <w:szCs w:val="20"/>
          <w:lang w:val="de-DE"/>
        </w:rPr>
        <w:t>zwei einfache Plurale wiedergeben, die es im Deutschen so nicht gibt</w:t>
      </w:r>
      <w:r w:rsidR="00487BF4">
        <w:rPr>
          <w:sz w:val="20"/>
          <w:szCs w:val="20"/>
          <w:lang w:val="de-DE"/>
        </w:rPr>
        <w:t>: Weder „Fasten“ noch „Wachen“ kennen einen Plural.</w:t>
      </w:r>
    </w:p>
  </w:footnote>
  <w:footnote w:id="820">
    <w:p w14:paraId="0239412F" w14:textId="5F7A73F7" w:rsidR="008566E1" w:rsidRPr="00F0222A" w:rsidRDefault="008566E1" w:rsidP="00B94E72">
      <w:pPr>
        <w:pStyle w:val="Liste"/>
        <w:rPr>
          <w:lang w:val="de-DE"/>
        </w:rPr>
      </w:pPr>
      <w:r w:rsidRPr="00A525B4">
        <w:rPr>
          <w:rStyle w:val="Funotenzeichen"/>
          <w:sz w:val="20"/>
          <w:lang w:val="de-DE"/>
        </w:rPr>
        <w:footnoteRef/>
      </w:r>
      <w:r>
        <w:rPr>
          <w:rStyle w:val="Funotenzeichen"/>
          <w:sz w:val="20"/>
          <w:szCs w:val="20"/>
          <w:lang w:val="de-DE"/>
        </w:rPr>
        <w:tab/>
      </w:r>
      <w:r w:rsidRPr="00B90FBF">
        <w:rPr>
          <w:rFonts w:cs="Times New Roman"/>
          <w:sz w:val="20"/>
          <w:szCs w:val="20"/>
          <w:lang w:val="de-DE"/>
        </w:rPr>
        <w:t>Griechisch</w:t>
      </w:r>
      <w:r w:rsidRPr="001060BD">
        <w:rPr>
          <w:sz w:val="20"/>
          <w:szCs w:val="20"/>
          <w:lang w:val="de-DE"/>
        </w:rPr>
        <w:t xml:space="preserve"> </w:t>
      </w:r>
      <w:proofErr w:type="spellStart"/>
      <w:r w:rsidRPr="00161998">
        <w:rPr>
          <w:rFonts w:ascii="Palatino Linotype" w:hAnsi="Palatino Linotype"/>
          <w:sz w:val="22"/>
          <w:szCs w:val="22"/>
          <w:lang w:val="de-DE"/>
        </w:rPr>
        <w:t>Βελιάρ</w:t>
      </w:r>
      <w:proofErr w:type="spellEnd"/>
      <w:r w:rsidRPr="00C970F2">
        <w:rPr>
          <w:sz w:val="20"/>
          <w:szCs w:val="20"/>
          <w:lang w:val="de-DE"/>
        </w:rPr>
        <w:t xml:space="preserve"> </w:t>
      </w:r>
      <w:r>
        <w:rPr>
          <w:sz w:val="20"/>
          <w:szCs w:val="20"/>
          <w:lang w:val="de-DE"/>
        </w:rPr>
        <w:t>[B</w:t>
      </w:r>
      <w:r w:rsidRPr="00245AC7">
        <w:rPr>
          <w:b/>
          <w:sz w:val="20"/>
          <w:szCs w:val="20"/>
          <w:lang w:val="de-DE"/>
        </w:rPr>
        <w:t>e</w:t>
      </w:r>
      <w:r>
        <w:rPr>
          <w:sz w:val="20"/>
          <w:szCs w:val="20"/>
          <w:lang w:val="de-DE"/>
        </w:rPr>
        <w:t>li</w:t>
      </w:r>
      <w:r w:rsidRPr="00C970F2">
        <w:rPr>
          <w:b/>
          <w:sz w:val="20"/>
          <w:szCs w:val="20"/>
          <w:lang w:val="de-DE"/>
        </w:rPr>
        <w:t>a</w:t>
      </w:r>
      <w:r w:rsidRPr="00B90FBF">
        <w:rPr>
          <w:sz w:val="20"/>
          <w:szCs w:val="20"/>
          <w:lang w:val="de-DE"/>
        </w:rPr>
        <w:t>r], hebräis</w:t>
      </w:r>
      <w:r w:rsidR="00B94E72">
        <w:rPr>
          <w:sz w:val="20"/>
          <w:szCs w:val="20"/>
          <w:lang w:val="de-DE"/>
        </w:rPr>
        <w:t xml:space="preserve">ch </w:t>
      </w:r>
      <w:r w:rsidR="00B94E72" w:rsidRPr="00B94E72">
        <w:rPr>
          <w:rFonts w:ascii="Times New Roman" w:hAnsi="Times New Roman" w:cs="Times New Roman"/>
          <w:sz w:val="20"/>
          <w:szCs w:val="20"/>
          <w:rtl/>
          <w:lang w:bidi="he-IL"/>
        </w:rPr>
        <w:t>בְּלִיַּעַל</w:t>
      </w:r>
      <w:r w:rsidR="00B94E72" w:rsidRPr="00B94E72">
        <w:rPr>
          <w:rFonts w:asciiTheme="majorBidi" w:hAnsiTheme="majorBidi" w:cstheme="majorBidi"/>
          <w:lang w:val="de-DE"/>
        </w:rPr>
        <w:t xml:space="preserve"> </w:t>
      </w:r>
      <w:r>
        <w:rPr>
          <w:sz w:val="20"/>
          <w:szCs w:val="20"/>
          <w:lang w:val="de-DE"/>
        </w:rPr>
        <w:t>[</w:t>
      </w:r>
      <w:proofErr w:type="spellStart"/>
      <w:r>
        <w:rPr>
          <w:sz w:val="20"/>
          <w:szCs w:val="20"/>
          <w:lang w:val="de-DE"/>
        </w:rPr>
        <w:t>Belij</w:t>
      </w:r>
      <w:r w:rsidRPr="00C970F2">
        <w:rPr>
          <w:b/>
          <w:sz w:val="20"/>
          <w:szCs w:val="20"/>
          <w:lang w:val="de-DE"/>
        </w:rPr>
        <w:t>a</w:t>
      </w:r>
      <w:r>
        <w:rPr>
          <w:sz w:val="20"/>
          <w:szCs w:val="20"/>
          <w:lang w:val="de-DE"/>
        </w:rPr>
        <w:t>ՙ</w:t>
      </w:r>
      <w:r w:rsidRPr="00B90FBF">
        <w:rPr>
          <w:sz w:val="20"/>
          <w:szCs w:val="20"/>
          <w:lang w:val="de-DE"/>
        </w:rPr>
        <w:t>al</w:t>
      </w:r>
      <w:proofErr w:type="spellEnd"/>
      <w:r w:rsidRPr="00B90FBF">
        <w:rPr>
          <w:sz w:val="20"/>
          <w:szCs w:val="20"/>
          <w:lang w:val="de-DE"/>
        </w:rPr>
        <w:t>]</w:t>
      </w:r>
      <w:r>
        <w:rPr>
          <w:sz w:val="20"/>
          <w:szCs w:val="20"/>
          <w:lang w:val="de-DE"/>
        </w:rPr>
        <w:t>, wohl i</w:t>
      </w:r>
      <w:r w:rsidRPr="00B90FBF">
        <w:rPr>
          <w:sz w:val="20"/>
          <w:szCs w:val="20"/>
          <w:lang w:val="de-DE"/>
        </w:rPr>
        <w:t xml:space="preserve">n seiner etymologischen Herkunft nicht sicher geklärter Name für </w:t>
      </w:r>
      <w:r>
        <w:rPr>
          <w:sz w:val="20"/>
          <w:szCs w:val="20"/>
          <w:lang w:val="de-DE"/>
        </w:rPr>
        <w:t xml:space="preserve">alle Schlechtigkeit oder </w:t>
      </w:r>
      <w:r w:rsidRPr="00B90FBF">
        <w:rPr>
          <w:sz w:val="20"/>
          <w:szCs w:val="20"/>
          <w:lang w:val="de-DE"/>
        </w:rPr>
        <w:t>den Teufel.</w:t>
      </w:r>
    </w:p>
  </w:footnote>
  <w:footnote w:id="821">
    <w:p w14:paraId="6986567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Paulus knüpft hier wieder an den in V. 2,4 erwähnten sogenannten „Tränenbrief“ an.</w:t>
      </w:r>
    </w:p>
  </w:footnote>
  <w:footnote w:id="822">
    <w:p w14:paraId="61AF8AB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Andere, vielleicht vom Kontext her logisch wahrscheinlichere</w:t>
      </w:r>
      <w:r w:rsidRPr="001D4FE5">
        <w:rPr>
          <w:lang w:val="de-DE"/>
        </w:rPr>
        <w:t xml:space="preserve"> Lesart: </w:t>
      </w:r>
      <w:r>
        <w:rPr>
          <w:lang w:val="de-DE"/>
        </w:rPr>
        <w:t>„</w:t>
      </w:r>
      <w:r w:rsidRPr="001D4FE5">
        <w:rPr>
          <w:lang w:val="de-DE"/>
        </w:rPr>
        <w:t>unser Eifer für euch</w:t>
      </w:r>
      <w:r>
        <w:rPr>
          <w:lang w:val="de-DE"/>
        </w:rPr>
        <w:t>“ (vgl. 2,4).</w:t>
      </w:r>
    </w:p>
  </w:footnote>
  <w:footnote w:id="823">
    <w:p w14:paraId="26687E0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Paulus nennt dessen Namen nicht; es könnte sich um den Evangelisten Lukas handeln.</w:t>
      </w:r>
    </w:p>
  </w:footnote>
  <w:footnote w:id="824">
    <w:p w14:paraId="11B757D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In Gelddingen ist auch in der Kirche Transparenz erfordert; einer der Gründe, warum </w:t>
      </w:r>
      <w:r>
        <w:rPr>
          <w:lang w:val="de-DE"/>
        </w:rPr>
        <w:t>bereits seit der Urkirche ein Kirchenrecht notwendig wurde (vgl. 1 Kor 16,1−4)</w:t>
      </w:r>
      <w:r w:rsidRPr="00E85A4A">
        <w:rPr>
          <w:lang w:val="de-DE"/>
        </w:rPr>
        <w:t>.</w:t>
      </w:r>
    </w:p>
  </w:footnote>
  <w:footnote w:id="825">
    <w:p w14:paraId="41B28F27"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Paulus hat sich der Kor</w:t>
      </w:r>
      <w:r w:rsidRPr="00477266">
        <w:rPr>
          <w:lang w:val="de-DE"/>
        </w:rPr>
        <w:t>i</w:t>
      </w:r>
      <w:r w:rsidRPr="00CA1743">
        <w:rPr>
          <w:lang w:val="de-DE"/>
        </w:rPr>
        <w:t xml:space="preserve">nther bei den anderen Gemeinden gerühmt und möchte nun, dass die </w:t>
      </w:r>
      <w:r>
        <w:rPr>
          <w:lang w:val="de-DE"/>
        </w:rPr>
        <w:t>Korin</w:t>
      </w:r>
      <w:r w:rsidRPr="00CA1743">
        <w:rPr>
          <w:lang w:val="de-DE"/>
        </w:rPr>
        <w:t>ther der dadurch entstandenen Erwartung der anderen Gemeinden auch gerecht werden.</w:t>
      </w:r>
    </w:p>
  </w:footnote>
  <w:footnote w:id="826">
    <w:p w14:paraId="7A2AAB26" w14:textId="77777777" w:rsidR="008566E1" w:rsidRPr="00C55DED"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Die Gläubigen („Heiligen“) in </w:t>
      </w:r>
      <w:r w:rsidRPr="001E5732">
        <w:rPr>
          <w:lang w:val="de-DE"/>
        </w:rPr>
        <w:t>Jer</w:t>
      </w:r>
      <w:r w:rsidRPr="002F3C5C">
        <w:rPr>
          <w:b/>
          <w:bCs/>
          <w:lang w:val="de-DE"/>
        </w:rPr>
        <w:t>u</w:t>
      </w:r>
      <w:r w:rsidRPr="001E5732">
        <w:rPr>
          <w:lang w:val="de-DE"/>
        </w:rPr>
        <w:t>sa</w:t>
      </w:r>
      <w:r>
        <w:rPr>
          <w:lang w:val="de-DE"/>
        </w:rPr>
        <w:t>lem.</w:t>
      </w:r>
    </w:p>
  </w:footnote>
  <w:footnote w:id="827">
    <w:p w14:paraId="51F4C4C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So muss in der Gemeinde von Ko</w:t>
      </w:r>
      <w:r w:rsidRPr="001509E8">
        <w:rPr>
          <w:lang w:val="de-DE"/>
        </w:rPr>
        <w:t>r</w:t>
      </w:r>
      <w:r w:rsidRPr="001509E8">
        <w:rPr>
          <w:b/>
          <w:lang w:val="de-DE"/>
        </w:rPr>
        <w:t>i</w:t>
      </w:r>
      <w:r w:rsidRPr="001509E8">
        <w:rPr>
          <w:lang w:val="de-DE"/>
        </w:rPr>
        <w:t>n</w:t>
      </w:r>
      <w:r>
        <w:rPr>
          <w:lang w:val="de-DE"/>
        </w:rPr>
        <w:t>th ein Vorwurf gegenüber Paulus gelautet haben.</w:t>
      </w:r>
    </w:p>
  </w:footnote>
  <w:footnote w:id="828">
    <w:p w14:paraId="362E807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Dies scheint zu bedeuten, dass es ihnen an einem objektiven Maßstab fehlt.</w:t>
      </w:r>
    </w:p>
  </w:footnote>
  <w:footnote w:id="829">
    <w:p w14:paraId="3103B54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In VV. 13</w:t>
      </w:r>
      <w:r>
        <w:rPr>
          <w:lang w:val="de-DE"/>
        </w:rPr>
        <w:t>−</w:t>
      </w:r>
      <w:r w:rsidRPr="00A525B4">
        <w:rPr>
          <w:lang w:val="de-DE"/>
        </w:rPr>
        <w:t xml:space="preserve">15 ein Wortspiel zugleich im Sinn </w:t>
      </w:r>
      <w:r w:rsidRPr="0006189F">
        <w:rPr>
          <w:lang w:val="de-DE"/>
        </w:rPr>
        <w:t xml:space="preserve">von </w:t>
      </w:r>
      <w:r>
        <w:rPr>
          <w:lang w:val="de-DE"/>
        </w:rPr>
        <w:t>„</w:t>
      </w:r>
      <w:r w:rsidRPr="0006189F">
        <w:rPr>
          <w:lang w:val="de-DE"/>
        </w:rPr>
        <w:t>ihr Maß zu erreichen</w:t>
      </w:r>
      <w:r>
        <w:rPr>
          <w:lang w:val="de-DE"/>
        </w:rPr>
        <w:t>“ und von „sie zu erreichen“, „zu ihnen zu gelangen“ (und dann „über sie hinaus noch anderswohin zu gelangen“).</w:t>
      </w:r>
    </w:p>
  </w:footnote>
  <w:footnote w:id="830">
    <w:p w14:paraId="764DCF9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Paulus setzt seinen Ehrgeiz darein, die </w:t>
      </w:r>
      <w:proofErr w:type="spellStart"/>
      <w:r w:rsidRPr="00E85A4A">
        <w:rPr>
          <w:lang w:val="de-DE"/>
        </w:rPr>
        <w:t>Gute</w:t>
      </w:r>
      <w:proofErr w:type="spellEnd"/>
      <w:r w:rsidRPr="00E85A4A">
        <w:rPr>
          <w:lang w:val="de-DE"/>
        </w:rPr>
        <w:t xml:space="preserve"> Botschaft dort zu verkünden, wo nicht schon andere </w:t>
      </w:r>
      <w:r>
        <w:rPr>
          <w:lang w:val="de-DE"/>
        </w:rPr>
        <w:t xml:space="preserve">vor ihm das Feld bereitet haben (vgl. </w:t>
      </w:r>
      <w:proofErr w:type="spellStart"/>
      <w:r>
        <w:rPr>
          <w:lang w:val="de-DE"/>
        </w:rPr>
        <w:t>Röm</w:t>
      </w:r>
      <w:proofErr w:type="spellEnd"/>
      <w:r>
        <w:rPr>
          <w:lang w:val="de-DE"/>
        </w:rPr>
        <w:t xml:space="preserve"> 15,23).</w:t>
      </w:r>
    </w:p>
  </w:footnote>
  <w:footnote w:id="831">
    <w:p w14:paraId="22219E30" w14:textId="7F48EDF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Der Heilige Geist ist ein und derselbe in Christus und den Christen </w:t>
      </w:r>
      <w:r w:rsidRPr="006613FA">
        <w:rPr>
          <w:color w:val="000000"/>
          <w:lang w:val="de-DE"/>
        </w:rPr>
        <w:t xml:space="preserve">(vgl. II. Vatikanum, </w:t>
      </w:r>
      <w:r w:rsidR="00BB3AB2">
        <w:rPr>
          <w:color w:val="000000"/>
          <w:lang w:val="de-DE"/>
        </w:rPr>
        <w:t>Kirchenkonstit</w:t>
      </w:r>
      <w:r w:rsidR="0083399A">
        <w:rPr>
          <w:color w:val="000000"/>
          <w:lang w:val="de-DE"/>
        </w:rPr>
        <w:t>ut</w:t>
      </w:r>
      <w:r w:rsidR="00BB3AB2">
        <w:rPr>
          <w:color w:val="000000"/>
          <w:lang w:val="de-DE"/>
        </w:rPr>
        <w:t>ion, Nr</w:t>
      </w:r>
      <w:r w:rsidRPr="006613FA">
        <w:rPr>
          <w:color w:val="000000"/>
          <w:lang w:val="de-DE"/>
        </w:rPr>
        <w:t>. </w:t>
      </w:r>
      <w:r>
        <w:rPr>
          <w:color w:val="000000"/>
          <w:lang w:val="de-DE"/>
        </w:rPr>
        <w:t>7,7).</w:t>
      </w:r>
      <w:r>
        <w:rPr>
          <w:lang w:val="de-DE"/>
        </w:rPr>
        <w:t xml:space="preserve"> Daraus erklären sich die so verschiedenen </w:t>
      </w:r>
      <w:r w:rsidR="009A416C">
        <w:rPr>
          <w:lang w:val="de-DE"/>
        </w:rPr>
        <w:t>Grundb</w:t>
      </w:r>
      <w:r>
        <w:rPr>
          <w:lang w:val="de-DE"/>
        </w:rPr>
        <w:t>ilder für die Kir</w:t>
      </w:r>
      <w:r w:rsidR="0083399A">
        <w:rPr>
          <w:lang w:val="de-DE"/>
        </w:rPr>
        <w:softHyphen/>
      </w:r>
      <w:r>
        <w:rPr>
          <w:lang w:val="de-DE"/>
        </w:rPr>
        <w:t xml:space="preserve">che: </w:t>
      </w:r>
      <w:r w:rsidR="00BB3AB2">
        <w:rPr>
          <w:lang w:val="de-DE"/>
        </w:rPr>
        <w:t xml:space="preserve">Sie </w:t>
      </w:r>
      <w:r>
        <w:rPr>
          <w:lang w:val="de-DE"/>
        </w:rPr>
        <w:t xml:space="preserve">ist „Leib Christi“, weil der Heilige Geist </w:t>
      </w:r>
      <w:r w:rsidRPr="005E0508">
        <w:rPr>
          <w:i/>
          <w:lang w:val="de-DE"/>
        </w:rPr>
        <w:t>ein und derselbe</w:t>
      </w:r>
      <w:r>
        <w:rPr>
          <w:lang w:val="de-DE"/>
        </w:rPr>
        <w:t xml:space="preserve"> in den vielen ist; sie ist „Volk Gottes“, weil er derselbe </w:t>
      </w:r>
      <w:r w:rsidRPr="005E0508">
        <w:rPr>
          <w:i/>
          <w:lang w:val="de-DE"/>
        </w:rPr>
        <w:t>in den vielen</w:t>
      </w:r>
      <w:r>
        <w:rPr>
          <w:lang w:val="de-DE"/>
        </w:rPr>
        <w:t xml:space="preserve"> ist; sie wird „Braut Christi“ genannt, weil er </w:t>
      </w:r>
      <w:r w:rsidRPr="005E0508">
        <w:rPr>
          <w:i/>
          <w:lang w:val="de-DE"/>
        </w:rPr>
        <w:t>anders in Christus als seinem Ursprung</w:t>
      </w:r>
      <w:r>
        <w:rPr>
          <w:lang w:val="de-DE"/>
        </w:rPr>
        <w:t xml:space="preserve"> ist und </w:t>
      </w:r>
      <w:r w:rsidRPr="005E0508">
        <w:rPr>
          <w:i/>
          <w:lang w:val="de-DE"/>
        </w:rPr>
        <w:t xml:space="preserve">anders in denen, </w:t>
      </w:r>
      <w:r>
        <w:rPr>
          <w:i/>
          <w:lang w:val="de-DE"/>
        </w:rPr>
        <w:t xml:space="preserve">welchen </w:t>
      </w:r>
      <w:r w:rsidRPr="005E0508">
        <w:rPr>
          <w:i/>
          <w:lang w:val="de-DE"/>
        </w:rPr>
        <w:t>er geschenkt wird</w:t>
      </w:r>
      <w:r>
        <w:rPr>
          <w:lang w:val="de-DE"/>
        </w:rPr>
        <w:t>.</w:t>
      </w:r>
    </w:p>
  </w:footnote>
  <w:footnote w:id="832">
    <w:p w14:paraId="7EBE521A" w14:textId="77777777" w:rsidR="008566E1" w:rsidRPr="00BD1466" w:rsidRDefault="008566E1" w:rsidP="00C71948">
      <w:pPr>
        <w:pStyle w:val="Funotentext"/>
        <w:spacing w:after="40" w:line="260" w:lineRule="exact"/>
        <w:ind w:left="284" w:hanging="284"/>
        <w:jc w:val="both"/>
        <w:rPr>
          <w:lang w:val="de-DE"/>
        </w:rPr>
      </w:pPr>
      <w:r>
        <w:rPr>
          <w:rStyle w:val="Funotenzeichen"/>
        </w:rPr>
        <w:footnoteRef/>
      </w:r>
      <w:r>
        <w:rPr>
          <w:lang w:val="de-DE"/>
        </w:rPr>
        <w:tab/>
        <w:t>Ironisch zu verstehen.</w:t>
      </w:r>
    </w:p>
  </w:footnote>
  <w:footnote w:id="833">
    <w:p w14:paraId="6660B843"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Sie werden in 2 Kor 11,13 auch als „</w:t>
      </w:r>
      <w:r w:rsidRPr="001E5732">
        <w:rPr>
          <w:lang w:val="de-DE"/>
        </w:rPr>
        <w:t>Falschapostel, arglistige Arbeiter, die sich als Apostel Christi verstellen</w:t>
      </w:r>
      <w:r>
        <w:rPr>
          <w:lang w:val="de-DE"/>
        </w:rPr>
        <w:t>“, bezeichnet. Sie scheinen sich darauf zu berufen, „eifriger“ als Paulus zu sein.</w:t>
      </w:r>
    </w:p>
  </w:footnote>
  <w:footnote w:id="834">
    <w:p w14:paraId="2789D641" w14:textId="46656335" w:rsidR="008566E1" w:rsidRPr="00B0792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Deshalb bedarf es der „Unterscheidung der Geister“. Das griechische Wort für „Teufel“ ist </w:t>
      </w:r>
      <w:proofErr w:type="spellStart"/>
      <w:r w:rsidRPr="00671A1E">
        <w:rPr>
          <w:rFonts w:ascii="Palatino Linotype" w:hAnsi="Palatino Linotype"/>
          <w:sz w:val="21"/>
          <w:szCs w:val="21"/>
          <w:lang w:val="de-DE"/>
        </w:rPr>
        <w:t>διά</w:t>
      </w:r>
      <w:proofErr w:type="spellEnd"/>
      <w:r w:rsidR="00F4148E" w:rsidRPr="00671A1E">
        <w:rPr>
          <w:rFonts w:ascii="Palatino Linotype" w:hAnsi="Palatino Linotype"/>
          <w:sz w:val="21"/>
          <w:szCs w:val="21"/>
          <w:lang w:val="de-DE"/>
        </w:rPr>
        <w:softHyphen/>
      </w:r>
      <w:r w:rsidRPr="00671A1E">
        <w:rPr>
          <w:rFonts w:ascii="Palatino Linotype" w:hAnsi="Palatino Linotype"/>
          <w:sz w:val="21"/>
          <w:szCs w:val="21"/>
          <w:lang w:val="de-DE"/>
        </w:rPr>
        <w:t>β</w:t>
      </w:r>
      <w:proofErr w:type="spellStart"/>
      <w:r w:rsidRPr="00671A1E">
        <w:rPr>
          <w:rFonts w:ascii="Palatino Linotype" w:hAnsi="Palatino Linotype"/>
          <w:sz w:val="21"/>
          <w:szCs w:val="21"/>
          <w:lang w:val="de-DE"/>
        </w:rPr>
        <w:t>ολος</w:t>
      </w:r>
      <w:proofErr w:type="spellEnd"/>
      <w:r>
        <w:rPr>
          <w:rFonts w:ascii="Palatino Linotype" w:hAnsi="Palatino Linotype"/>
          <w:lang w:val="de-DE"/>
        </w:rPr>
        <w:t xml:space="preserve"> </w:t>
      </w:r>
      <w:r>
        <w:rPr>
          <w:lang w:val="de-DE"/>
        </w:rPr>
        <w:t>[</w:t>
      </w:r>
      <w:proofErr w:type="spellStart"/>
      <w:r>
        <w:rPr>
          <w:lang w:val="de-DE"/>
        </w:rPr>
        <w:t>di</w:t>
      </w:r>
      <w:r w:rsidRPr="00B07928">
        <w:rPr>
          <w:b/>
          <w:bCs/>
          <w:lang w:val="de-DE"/>
        </w:rPr>
        <w:t>a</w:t>
      </w:r>
      <w:r>
        <w:rPr>
          <w:lang w:val="de-DE"/>
        </w:rPr>
        <w:t>bolos</w:t>
      </w:r>
      <w:proofErr w:type="spellEnd"/>
      <w:r>
        <w:rPr>
          <w:lang w:val="de-DE"/>
        </w:rPr>
        <w:t>] (=</w:t>
      </w:r>
      <w:r w:rsidR="00B37E8C">
        <w:rPr>
          <w:lang w:val="de-DE"/>
        </w:rPr>
        <w:t> </w:t>
      </w:r>
      <w:r>
        <w:rPr>
          <w:lang w:val="de-DE"/>
        </w:rPr>
        <w:t xml:space="preserve">der durcheinander wirft); es wird als Synonym für „Satan“ gebraucht. Es gibt zu </w:t>
      </w:r>
      <w:r w:rsidRPr="00091A73">
        <w:rPr>
          <w:i/>
          <w:iCs/>
          <w:lang w:val="de-DE"/>
        </w:rPr>
        <w:t>jeder</w:t>
      </w:r>
      <w:r>
        <w:rPr>
          <w:lang w:val="de-DE"/>
        </w:rPr>
        <w:t xml:space="preserve"> Tugend ihre Karikatur. </w:t>
      </w:r>
      <w:r w:rsidR="00F4148E">
        <w:rPr>
          <w:lang w:val="de-DE"/>
        </w:rPr>
        <w:t>Etwa Feigh</w:t>
      </w:r>
      <w:r>
        <w:rPr>
          <w:lang w:val="de-DE"/>
        </w:rPr>
        <w:t xml:space="preserve">eit </w:t>
      </w:r>
      <w:r w:rsidR="00F4148E">
        <w:rPr>
          <w:lang w:val="de-DE"/>
        </w:rPr>
        <w:t xml:space="preserve">gibt sich </w:t>
      </w:r>
      <w:r>
        <w:rPr>
          <w:lang w:val="de-DE"/>
        </w:rPr>
        <w:t>als Vorsicht aus und Tollkühnheit als Tapferkeit; Geiz als Sparsamkeit und Verschwendung als Großzügigkeit. Wirk</w:t>
      </w:r>
      <w:r>
        <w:rPr>
          <w:lang w:val="de-DE"/>
        </w:rPr>
        <w:softHyphen/>
        <w:t>liche Tapfer</w:t>
      </w:r>
      <w:r w:rsidR="009B714B">
        <w:rPr>
          <w:lang w:val="de-DE"/>
        </w:rPr>
        <w:softHyphen/>
      </w:r>
      <w:r>
        <w:rPr>
          <w:lang w:val="de-DE"/>
        </w:rPr>
        <w:t>keit kann nur zusammen mit Vorsicht bestehen, und wirkliche Großzügigkeit nur zu</w:t>
      </w:r>
      <w:r w:rsidR="005E30AB">
        <w:rPr>
          <w:lang w:val="de-DE"/>
        </w:rPr>
        <w:softHyphen/>
      </w:r>
      <w:r>
        <w:rPr>
          <w:lang w:val="de-DE"/>
        </w:rPr>
        <w:t xml:space="preserve">sammen mit Sparsamkeit. Für jede Tugend lässt sich ein solches Viererschema aufstellen, die beiden falschen Extreme, die nur abwechselnd auftreten, und die Tugend und ihre Komplementärtugend, die nur </w:t>
      </w:r>
      <w:r w:rsidR="00F4148E">
        <w:rPr>
          <w:lang w:val="de-DE"/>
        </w:rPr>
        <w:t>zu</w:t>
      </w:r>
      <w:r>
        <w:rPr>
          <w:lang w:val="de-DE"/>
        </w:rPr>
        <w:t xml:space="preserve">sammen vorkommen. </w:t>
      </w:r>
      <w:r w:rsidR="009B714B">
        <w:rPr>
          <w:lang w:val="de-DE"/>
        </w:rPr>
        <w:t>U</w:t>
      </w:r>
      <w:r>
        <w:rPr>
          <w:lang w:val="de-DE"/>
        </w:rPr>
        <w:t xml:space="preserve">nsere ethische Sprache </w:t>
      </w:r>
      <w:r w:rsidR="009B714B">
        <w:rPr>
          <w:lang w:val="de-DE"/>
        </w:rPr>
        <w:t xml:space="preserve">ist </w:t>
      </w:r>
      <w:r>
        <w:rPr>
          <w:lang w:val="de-DE"/>
        </w:rPr>
        <w:t>unterentwickelt, sodass ein Name für die jeweiligen Vierergruppen fehlt und oft auch keine unterschiedlichen Begriffe für die jeweili</w:t>
      </w:r>
      <w:r w:rsidR="009B714B">
        <w:rPr>
          <w:lang w:val="de-DE"/>
        </w:rPr>
        <w:t>g</w:t>
      </w:r>
      <w:r>
        <w:rPr>
          <w:lang w:val="de-DE"/>
        </w:rPr>
        <w:t xml:space="preserve">en Tugenden und ihre Karikaturen leicht auffindbar </w:t>
      </w:r>
      <w:r w:rsidR="009B714B">
        <w:rPr>
          <w:lang w:val="de-DE"/>
        </w:rPr>
        <w:t>sind</w:t>
      </w:r>
      <w:r>
        <w:rPr>
          <w:lang w:val="de-DE"/>
        </w:rPr>
        <w:t>. Über die realen Folgen solcher begri</w:t>
      </w:r>
      <w:r w:rsidR="00580DAC">
        <w:rPr>
          <w:lang w:val="de-DE"/>
        </w:rPr>
        <w:t>f</w:t>
      </w:r>
      <w:r>
        <w:rPr>
          <w:lang w:val="de-DE"/>
        </w:rPr>
        <w:t>flichen Unterent</w:t>
      </w:r>
      <w:r w:rsidR="00F4148E">
        <w:rPr>
          <w:lang w:val="de-DE"/>
        </w:rPr>
        <w:softHyphen/>
      </w:r>
      <w:r>
        <w:rPr>
          <w:lang w:val="de-DE"/>
        </w:rPr>
        <w:t>wicklung braucht man sich nicht zu wundern</w:t>
      </w:r>
      <w:r w:rsidR="009B714B">
        <w:rPr>
          <w:lang w:val="de-DE"/>
        </w:rPr>
        <w:t>: Man hält dann vermeintlich Gutes für gut und ver</w:t>
      </w:r>
      <w:r w:rsidR="00F4148E">
        <w:rPr>
          <w:lang w:val="de-DE"/>
        </w:rPr>
        <w:softHyphen/>
      </w:r>
      <w:r w:rsidR="009B714B">
        <w:rPr>
          <w:lang w:val="de-DE"/>
        </w:rPr>
        <w:t xml:space="preserve">meintlich Schlechtes für schlecht. </w:t>
      </w:r>
      <w:r w:rsidR="00F4148E">
        <w:rPr>
          <w:lang w:val="de-DE"/>
        </w:rPr>
        <w:t>Das Gute ist auch nicht nur eine „goldene Mitte“.</w:t>
      </w:r>
      <w:r>
        <w:rPr>
          <w:lang w:val="de-DE"/>
        </w:rPr>
        <w:t xml:space="preserve"> </w:t>
      </w:r>
      <w:r w:rsidR="00F4148E">
        <w:rPr>
          <w:lang w:val="de-DE"/>
        </w:rPr>
        <w:t xml:space="preserve">Nützlich </w:t>
      </w:r>
      <w:r>
        <w:rPr>
          <w:lang w:val="de-DE"/>
        </w:rPr>
        <w:t xml:space="preserve">ist </w:t>
      </w:r>
      <w:r w:rsidR="00F4148E">
        <w:rPr>
          <w:lang w:val="de-DE"/>
        </w:rPr>
        <w:t xml:space="preserve">die </w:t>
      </w:r>
      <w:r>
        <w:rPr>
          <w:lang w:val="de-DE"/>
        </w:rPr>
        <w:t xml:space="preserve">Übung, für alle „Tugenden“ und ihre jeweilige „Komplementärtugend“ </w:t>
      </w:r>
      <w:r w:rsidR="00F4148E">
        <w:rPr>
          <w:lang w:val="de-DE"/>
        </w:rPr>
        <w:t xml:space="preserve">eine Benennung </w:t>
      </w:r>
      <w:r>
        <w:rPr>
          <w:lang w:val="de-DE"/>
        </w:rPr>
        <w:t xml:space="preserve">zu suchen, und ebenso für die beiden falschen Extreme </w:t>
      </w:r>
      <w:r w:rsidR="00221016">
        <w:rPr>
          <w:lang w:val="de-DE"/>
        </w:rPr>
        <w:t xml:space="preserve">sowie </w:t>
      </w:r>
      <w:r>
        <w:rPr>
          <w:lang w:val="de-DE"/>
        </w:rPr>
        <w:t>für die jeweils ganze Vierergruppe.</w:t>
      </w:r>
      <w:r w:rsidR="009B714B">
        <w:rPr>
          <w:lang w:val="de-DE"/>
        </w:rPr>
        <w:t xml:space="preserve"> </w:t>
      </w:r>
    </w:p>
  </w:footnote>
  <w:footnote w:id="835">
    <w:p w14:paraId="6DED556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Nach </w:t>
      </w:r>
      <w:proofErr w:type="spellStart"/>
      <w:r>
        <w:rPr>
          <w:lang w:val="de-DE"/>
        </w:rPr>
        <w:t>Dtn</w:t>
      </w:r>
      <w:proofErr w:type="spellEnd"/>
      <w:r>
        <w:rPr>
          <w:lang w:val="de-DE"/>
        </w:rPr>
        <w:t xml:space="preserve"> 25,3 durfte ein Richter nicht zu mehr als vierzig Schlägen verurteilen; um diese Zahl nicht versehentlich zu überschreiten, begnügte man sich mit neununddreißig.</w:t>
      </w:r>
    </w:p>
  </w:footnote>
  <w:footnote w:id="836">
    <w:p w14:paraId="44F134F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proofErr w:type="spellStart"/>
      <w:r>
        <w:rPr>
          <w:lang w:val="de-DE"/>
        </w:rPr>
        <w:t>Ar</w:t>
      </w:r>
      <w:r w:rsidRPr="00CB41F3">
        <w:rPr>
          <w:b/>
          <w:lang w:val="de-DE"/>
        </w:rPr>
        <w:t>e</w:t>
      </w:r>
      <w:r>
        <w:rPr>
          <w:lang w:val="de-DE"/>
        </w:rPr>
        <w:t>tas</w:t>
      </w:r>
      <w:proofErr w:type="spellEnd"/>
      <w:r>
        <w:rPr>
          <w:lang w:val="de-DE"/>
        </w:rPr>
        <w:t xml:space="preserve"> IV. (ca. 9 v. </w:t>
      </w:r>
      <w:r w:rsidRPr="0060147B">
        <w:rPr>
          <w:lang w:val="de-DE"/>
        </w:rPr>
        <w:t>bis</w:t>
      </w:r>
      <w:r>
        <w:rPr>
          <w:lang w:val="de-DE"/>
        </w:rPr>
        <w:t xml:space="preserve"> 40 n. Chr.), König der Nabat</w:t>
      </w:r>
      <w:r w:rsidRPr="00CB41F3">
        <w:rPr>
          <w:b/>
          <w:lang w:val="de-DE"/>
        </w:rPr>
        <w:t>ä</w:t>
      </w:r>
      <w:r>
        <w:rPr>
          <w:lang w:val="de-DE"/>
        </w:rPr>
        <w:t>er.</w:t>
      </w:r>
    </w:p>
  </w:footnote>
  <w:footnote w:id="837">
    <w:p w14:paraId="7488DF22" w14:textId="2AC2D462" w:rsidR="008566E1" w:rsidRPr="002C305C" w:rsidRDefault="008566E1" w:rsidP="00C71948">
      <w:pPr>
        <w:pStyle w:val="Funotentext"/>
        <w:spacing w:after="40" w:line="260" w:lineRule="exact"/>
        <w:ind w:left="284" w:hanging="284"/>
        <w:jc w:val="both"/>
        <w:rPr>
          <w:lang w:val="de-DE"/>
        </w:rPr>
      </w:pPr>
      <w:r>
        <w:rPr>
          <w:rStyle w:val="Funotenzeichen"/>
        </w:rPr>
        <w:footnoteRef/>
      </w:r>
      <w:r>
        <w:rPr>
          <w:lang w:val="de-DE"/>
        </w:rPr>
        <w:tab/>
      </w:r>
      <w:r w:rsidRPr="00C17AFF">
        <w:rPr>
          <w:lang w:val="de-DE"/>
        </w:rPr>
        <w:t xml:space="preserve">Nur </w:t>
      </w:r>
      <w:proofErr w:type="spellStart"/>
      <w:r>
        <w:rPr>
          <w:lang w:val="de-DE"/>
        </w:rPr>
        <w:t>Lk</w:t>
      </w:r>
      <w:proofErr w:type="spellEnd"/>
      <w:r>
        <w:rPr>
          <w:lang w:val="de-DE"/>
        </w:rPr>
        <w:t xml:space="preserve"> 23,45 und </w:t>
      </w:r>
      <w:r w:rsidRPr="00C17AFF">
        <w:rPr>
          <w:lang w:val="de-DE"/>
        </w:rPr>
        <w:t>hier</w:t>
      </w:r>
      <w:r>
        <w:rPr>
          <w:lang w:val="de-DE"/>
        </w:rPr>
        <w:t xml:space="preserve"> wird </w:t>
      </w:r>
      <w:r w:rsidRPr="00C17AFF">
        <w:rPr>
          <w:lang w:val="de-DE"/>
        </w:rPr>
        <w:t xml:space="preserve">im NT </w:t>
      </w:r>
      <w:r>
        <w:rPr>
          <w:lang w:val="de-DE"/>
        </w:rPr>
        <w:t>die ewige Seligkeit als das „Parad</w:t>
      </w:r>
      <w:r w:rsidRPr="00793F0F">
        <w:rPr>
          <w:b/>
          <w:bCs/>
          <w:lang w:val="de-DE"/>
        </w:rPr>
        <w:t>ie</w:t>
      </w:r>
      <w:r>
        <w:rPr>
          <w:lang w:val="de-DE"/>
        </w:rPr>
        <w:t>s“ bezeichnet. Als altpersi</w:t>
      </w:r>
      <w:r>
        <w:rPr>
          <w:lang w:val="de-DE"/>
        </w:rPr>
        <w:softHyphen/>
        <w:t>sches Lehnwort kommt es in der Septuaginta vor und meint einen umfriedeten Garten als ein Bild für den „Urstand“ des Menschen, seine Gemeinschaft mit Gott als seine tiefste Wirklichkeit.</w:t>
      </w:r>
      <w:r w:rsidR="00672CA1">
        <w:rPr>
          <w:lang w:val="de-DE"/>
        </w:rPr>
        <w:t xml:space="preserve"> Vom Neuen Testament her gesehen ist dieser „Urstand“ das In-Chri</w:t>
      </w:r>
      <w:r w:rsidR="003E7CC9">
        <w:rPr>
          <w:lang w:val="de-DE"/>
        </w:rPr>
        <w:t>s</w:t>
      </w:r>
      <w:r w:rsidR="00672CA1">
        <w:rPr>
          <w:lang w:val="de-DE"/>
        </w:rPr>
        <w:t>tus-</w:t>
      </w:r>
      <w:proofErr w:type="spellStart"/>
      <w:r w:rsidR="00672CA1">
        <w:rPr>
          <w:lang w:val="de-DE"/>
        </w:rPr>
        <w:t>Geschaffensein</w:t>
      </w:r>
      <w:proofErr w:type="spellEnd"/>
      <w:r w:rsidR="00672CA1">
        <w:rPr>
          <w:lang w:val="de-DE"/>
        </w:rPr>
        <w:t>.</w:t>
      </w:r>
    </w:p>
  </w:footnote>
  <w:footnote w:id="838">
    <w:p w14:paraId="41E51689" w14:textId="49998FB1"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 xml:space="preserve">Was </w:t>
      </w:r>
      <w:r w:rsidRPr="006D1BB3">
        <w:rPr>
          <w:lang w:val="de-DE"/>
        </w:rPr>
        <w:t>nicht der Fall ist. Paulus formuliert gelegentlich wegen der Strenge der Konsequenz</w:t>
      </w:r>
      <w:r w:rsidR="003E7CC9">
        <w:rPr>
          <w:lang w:val="de-DE"/>
        </w:rPr>
        <w:t xml:space="preserve"> </w:t>
      </w:r>
      <w:r w:rsidRPr="006D1BB3">
        <w:rPr>
          <w:lang w:val="de-DE"/>
        </w:rPr>
        <w:t xml:space="preserve">einen Bedingungssatz im </w:t>
      </w:r>
      <w:proofErr w:type="spellStart"/>
      <w:r w:rsidRPr="006D1BB3">
        <w:rPr>
          <w:lang w:val="de-DE"/>
        </w:rPr>
        <w:t>Realis</w:t>
      </w:r>
      <w:proofErr w:type="spellEnd"/>
      <w:r w:rsidRPr="006D1BB3">
        <w:rPr>
          <w:lang w:val="de-DE"/>
        </w:rPr>
        <w:t xml:space="preserve">, obwohl die Bedingung gerade nicht verwirklicht ist (vgl. </w:t>
      </w:r>
      <w:proofErr w:type="spellStart"/>
      <w:r w:rsidRPr="006D1BB3">
        <w:rPr>
          <w:lang w:val="de-DE"/>
        </w:rPr>
        <w:t>Röm</w:t>
      </w:r>
      <w:proofErr w:type="spellEnd"/>
      <w:r w:rsidRPr="006D1BB3">
        <w:rPr>
          <w:lang w:val="de-DE"/>
        </w:rPr>
        <w:t xml:space="preserve"> 4,2; 1 Kor 15,13.19; Gal 5,11).</w:t>
      </w:r>
    </w:p>
  </w:footnote>
  <w:footnote w:id="839">
    <w:p w14:paraId="0C9E50ED"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Paulus hat lieber seinen Lebensunterhalt als Zeltmacher (</w:t>
      </w:r>
      <w:proofErr w:type="spellStart"/>
      <w:r w:rsidRPr="00BA5CC1">
        <w:rPr>
          <w:lang w:val="de-DE"/>
        </w:rPr>
        <w:t>Apg</w:t>
      </w:r>
      <w:proofErr w:type="spellEnd"/>
      <w:r w:rsidRPr="00BA5CC1">
        <w:rPr>
          <w:lang w:val="de-DE"/>
        </w:rPr>
        <w:t xml:space="preserve"> 18,3) verdient.</w:t>
      </w:r>
    </w:p>
  </w:footnote>
  <w:footnote w:id="840">
    <w:p w14:paraId="30934EB1" w14:textId="77777777" w:rsidR="008566E1" w:rsidRPr="0047578D" w:rsidRDefault="008566E1" w:rsidP="00C71948">
      <w:pPr>
        <w:pStyle w:val="Funotentext"/>
        <w:spacing w:after="40" w:line="260" w:lineRule="exact"/>
        <w:ind w:left="284" w:hanging="284"/>
        <w:jc w:val="both"/>
        <w:rPr>
          <w:lang w:val="de-DE"/>
        </w:rPr>
      </w:pPr>
      <w:r>
        <w:rPr>
          <w:rStyle w:val="Funotenzeichen"/>
        </w:rPr>
        <w:footnoteRef/>
      </w:r>
      <w:r w:rsidRPr="0047578D">
        <w:rPr>
          <w:lang w:val="de-DE"/>
        </w:rPr>
        <w:tab/>
        <w:t>Eines der vielen</w:t>
      </w:r>
      <w:r>
        <w:rPr>
          <w:lang w:val="de-DE"/>
        </w:rPr>
        <w:t xml:space="preserve"> </w:t>
      </w:r>
      <w:r w:rsidRPr="0047578D">
        <w:rPr>
          <w:lang w:val="de-DE"/>
        </w:rPr>
        <w:t xml:space="preserve">Beispiele </w:t>
      </w:r>
      <w:r>
        <w:rPr>
          <w:lang w:val="de-DE"/>
        </w:rPr>
        <w:t>ironischen Sprechens bei Paulus (vgl. etwa 1 Kor 6,4; 8,10; 11,2).</w:t>
      </w:r>
    </w:p>
  </w:footnote>
  <w:footnote w:id="841">
    <w:p w14:paraId="1E3EB7CA" w14:textId="77777777" w:rsidR="008566E1" w:rsidRPr="00B757ED"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Für Paulus ist das Aufgeben von Unglauben so etwas wie das Aufgeben der Illusion, letztlich auf sich allein gestellt zu sein und unter der Macht der Angst um sich selbst stehen zu müssen (vgl. auch </w:t>
      </w:r>
      <w:proofErr w:type="spellStart"/>
      <w:r>
        <w:rPr>
          <w:lang w:val="de-DE"/>
        </w:rPr>
        <w:t>Röm</w:t>
      </w:r>
      <w:proofErr w:type="spellEnd"/>
      <w:r>
        <w:rPr>
          <w:lang w:val="de-DE"/>
        </w:rPr>
        <w:t xml:space="preserve"> 5,8). Die wahre und tiefste Wirklichkeit jedes Menschen besteht darin, „in Christus“ geschaffen zu sein, hineingeschaffen in die ewige Liebe zwischen dem Vater und dem Sohn (vgl. </w:t>
      </w:r>
      <w:proofErr w:type="spellStart"/>
      <w:r>
        <w:rPr>
          <w:lang w:val="de-DE"/>
        </w:rPr>
        <w:t>Röm</w:t>
      </w:r>
      <w:proofErr w:type="spellEnd"/>
      <w:r>
        <w:rPr>
          <w:lang w:val="de-DE"/>
        </w:rPr>
        <w:t xml:space="preserve"> 11,29).  </w:t>
      </w:r>
    </w:p>
  </w:footnote>
  <w:footnote w:id="842">
    <w:p w14:paraId="671D91E7" w14:textId="4AF60FF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Es gibt auch eine gute Weise, Menschen zu gefallen, nämlich sich ihnen gegenüber freundlich und liebevoll zu verhalten (vgl. </w:t>
      </w:r>
      <w:proofErr w:type="spellStart"/>
      <w:r>
        <w:rPr>
          <w:lang w:val="de-DE"/>
        </w:rPr>
        <w:t>Röm</w:t>
      </w:r>
      <w:proofErr w:type="spellEnd"/>
      <w:r>
        <w:rPr>
          <w:lang w:val="de-DE"/>
        </w:rPr>
        <w:t xml:space="preserve"> 15,2).</w:t>
      </w:r>
      <w:r w:rsidR="000F2FD1">
        <w:rPr>
          <w:lang w:val="de-DE"/>
        </w:rPr>
        <w:t xml:space="preserve"> Die ungute Weise be</w:t>
      </w:r>
      <w:r w:rsidR="00EC1E8D">
        <w:rPr>
          <w:lang w:val="de-DE"/>
        </w:rPr>
        <w:t xml:space="preserve">ginnt, wo </w:t>
      </w:r>
      <w:r w:rsidR="00A52C63">
        <w:rPr>
          <w:lang w:val="de-DE"/>
        </w:rPr>
        <w:t xml:space="preserve">man für sein Handeln gelobt zu werden für wichtiger nimmt als tatsächlich </w:t>
      </w:r>
      <w:r w:rsidR="000F2FD1">
        <w:rPr>
          <w:lang w:val="de-DE"/>
        </w:rPr>
        <w:t>s</w:t>
      </w:r>
      <w:r w:rsidR="00A52C63">
        <w:rPr>
          <w:lang w:val="de-DE"/>
        </w:rPr>
        <w:t>achgemäßes Handeln.</w:t>
      </w:r>
    </w:p>
  </w:footnote>
  <w:footnote w:id="843">
    <w:p w14:paraId="74733CBB" w14:textId="77777777" w:rsidR="008566E1" w:rsidRPr="00C40AFD" w:rsidRDefault="008566E1" w:rsidP="00C71948">
      <w:pPr>
        <w:pStyle w:val="Funotentext"/>
        <w:spacing w:after="40" w:line="260" w:lineRule="exact"/>
        <w:ind w:left="284" w:hanging="284"/>
        <w:jc w:val="both"/>
        <w:rPr>
          <w:lang w:val="de-DE"/>
        </w:rPr>
      </w:pPr>
      <w:r>
        <w:rPr>
          <w:rStyle w:val="Funotenzeichen"/>
        </w:rPr>
        <w:footnoteRef/>
      </w:r>
      <w:r>
        <w:rPr>
          <w:lang w:val="de-DE"/>
        </w:rPr>
        <w:tab/>
        <w:t>Nicht die arabische Halbinsel, sondern die römische Provinz Ar</w:t>
      </w:r>
      <w:r w:rsidRPr="00C40AFD">
        <w:rPr>
          <w:b/>
          <w:bCs/>
          <w:lang w:val="de-DE"/>
        </w:rPr>
        <w:t>a</w:t>
      </w:r>
      <w:r>
        <w:rPr>
          <w:lang w:val="de-DE"/>
        </w:rPr>
        <w:t xml:space="preserve">bia </w:t>
      </w:r>
      <w:proofErr w:type="spellStart"/>
      <w:r>
        <w:rPr>
          <w:lang w:val="de-DE"/>
        </w:rPr>
        <w:t>Petr</w:t>
      </w:r>
      <w:r w:rsidRPr="00C40AFD">
        <w:rPr>
          <w:b/>
          <w:bCs/>
          <w:lang w:val="de-DE"/>
        </w:rPr>
        <w:t>ae</w:t>
      </w:r>
      <w:r>
        <w:rPr>
          <w:lang w:val="de-DE"/>
        </w:rPr>
        <w:t>a</w:t>
      </w:r>
      <w:proofErr w:type="spellEnd"/>
      <w:r>
        <w:rPr>
          <w:lang w:val="de-DE"/>
        </w:rPr>
        <w:t>, die sich von jenseits des J</w:t>
      </w:r>
      <w:r w:rsidRPr="00C40AFD">
        <w:rPr>
          <w:b/>
          <w:bCs/>
          <w:lang w:val="de-DE"/>
        </w:rPr>
        <w:t>o</w:t>
      </w:r>
      <w:r>
        <w:rPr>
          <w:lang w:val="de-DE"/>
        </w:rPr>
        <w:t>rdan bis zum Sinai erstreckte.</w:t>
      </w:r>
    </w:p>
  </w:footnote>
  <w:footnote w:id="844">
    <w:p w14:paraId="03EDCEC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„Bruder“ hier wohl im weiteren Sinn von „Verwandter“, etwa Vetter. </w:t>
      </w:r>
      <w:proofErr w:type="spellStart"/>
      <w:r>
        <w:rPr>
          <w:lang w:val="de-DE"/>
        </w:rPr>
        <w:t>Mt</w:t>
      </w:r>
      <w:proofErr w:type="spellEnd"/>
      <w:r>
        <w:rPr>
          <w:lang w:val="de-DE"/>
        </w:rPr>
        <w:t xml:space="preserve"> 13,55 und Mk 6,3 nennen als „Brüder“ Jesu Jak</w:t>
      </w:r>
      <w:r w:rsidRPr="00FB1214">
        <w:rPr>
          <w:b/>
          <w:lang w:val="de-DE"/>
        </w:rPr>
        <w:t>o</w:t>
      </w:r>
      <w:r>
        <w:rPr>
          <w:lang w:val="de-DE"/>
        </w:rPr>
        <w:t>bus, J</w:t>
      </w:r>
      <w:r w:rsidRPr="00690035">
        <w:rPr>
          <w:b/>
          <w:lang w:val="de-DE"/>
        </w:rPr>
        <w:t>o</w:t>
      </w:r>
      <w:r>
        <w:rPr>
          <w:lang w:val="de-DE"/>
        </w:rPr>
        <w:t>ses (gräzisiert für Josef?), Judas und S</w:t>
      </w:r>
      <w:r w:rsidRPr="00036347">
        <w:rPr>
          <w:b/>
          <w:bCs/>
          <w:lang w:val="de-DE"/>
        </w:rPr>
        <w:t>i</w:t>
      </w:r>
      <w:r>
        <w:rPr>
          <w:lang w:val="de-DE"/>
        </w:rPr>
        <w:t>mon. Der Verfasser des Judas</w:t>
      </w:r>
      <w:r>
        <w:rPr>
          <w:lang w:val="de-DE"/>
        </w:rPr>
        <w:softHyphen/>
        <w:t>briefs ist wohl mit diesem Judas identisch; er nennt sich in Jud 1,1 „Bruder des Jak</w:t>
      </w:r>
      <w:r w:rsidRPr="00645310">
        <w:rPr>
          <w:b/>
          <w:lang w:val="de-DE"/>
        </w:rPr>
        <w:t>o</w:t>
      </w:r>
      <w:r>
        <w:rPr>
          <w:lang w:val="de-DE"/>
        </w:rPr>
        <w:t>bus“. Wären beide, Jak</w:t>
      </w:r>
      <w:r w:rsidRPr="00FB1214">
        <w:rPr>
          <w:b/>
          <w:lang w:val="de-DE"/>
        </w:rPr>
        <w:t>o</w:t>
      </w:r>
      <w:r>
        <w:rPr>
          <w:lang w:val="de-DE"/>
        </w:rPr>
        <w:t xml:space="preserve">bus und Judas, unmittelbar </w:t>
      </w:r>
      <w:r w:rsidRPr="003C6BC8">
        <w:rPr>
          <w:iCs/>
          <w:lang w:val="de-DE"/>
        </w:rPr>
        <w:t>leibliche</w:t>
      </w:r>
      <w:r>
        <w:rPr>
          <w:lang w:val="de-DE"/>
        </w:rPr>
        <w:t xml:space="preserve"> Brüder Jesu gewesen, hätte sich Judas wohl ebenfalls eher als „Bruder des Herrn“, denn als „Bruder des Jak</w:t>
      </w:r>
      <w:r w:rsidRPr="00FB1214">
        <w:rPr>
          <w:b/>
          <w:lang w:val="de-DE"/>
        </w:rPr>
        <w:t>o</w:t>
      </w:r>
      <w:r>
        <w:rPr>
          <w:lang w:val="de-DE"/>
        </w:rPr>
        <w:t>bus“ bezeichnet. In Mk 15,40 wird eine Maria als Mutter von Jak</w:t>
      </w:r>
      <w:r w:rsidRPr="00FB1214">
        <w:rPr>
          <w:b/>
          <w:lang w:val="de-DE"/>
        </w:rPr>
        <w:t>o</w:t>
      </w:r>
      <w:r>
        <w:rPr>
          <w:lang w:val="de-DE"/>
        </w:rPr>
        <w:t>bus dem Kleinen und J</w:t>
      </w:r>
      <w:r w:rsidRPr="00690035">
        <w:rPr>
          <w:b/>
          <w:lang w:val="de-DE"/>
        </w:rPr>
        <w:t>o</w:t>
      </w:r>
      <w:r>
        <w:rPr>
          <w:lang w:val="de-DE"/>
        </w:rPr>
        <w:t xml:space="preserve">ses (der in </w:t>
      </w:r>
      <w:proofErr w:type="spellStart"/>
      <w:r>
        <w:rPr>
          <w:lang w:val="de-DE"/>
        </w:rPr>
        <w:t>Mt</w:t>
      </w:r>
      <w:proofErr w:type="spellEnd"/>
      <w:r>
        <w:rPr>
          <w:lang w:val="de-DE"/>
        </w:rPr>
        <w:t xml:space="preserve"> 13,55 und Mk 6,3 zuerst Genannten) erwähnt; sie ist nicht mit Maria, der Mutter Jesu, identisch.</w:t>
      </w:r>
    </w:p>
  </w:footnote>
  <w:footnote w:id="845">
    <w:p w14:paraId="5522005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Paulus gebraucht die Begriffe „</w:t>
      </w:r>
      <w:proofErr w:type="spellStart"/>
      <w:r w:rsidRPr="00E85A4A">
        <w:rPr>
          <w:lang w:val="de-DE"/>
        </w:rPr>
        <w:t>Unbeschnittenheit</w:t>
      </w:r>
      <w:proofErr w:type="spellEnd"/>
      <w:r w:rsidRPr="00E85A4A">
        <w:rPr>
          <w:lang w:val="de-DE"/>
        </w:rPr>
        <w:t>“ und „Besc</w:t>
      </w:r>
      <w:r>
        <w:rPr>
          <w:lang w:val="de-DE"/>
        </w:rPr>
        <w:t xml:space="preserve">hneidung“ für die davon betroffenen </w:t>
      </w:r>
      <w:r w:rsidRPr="00E85A4A">
        <w:rPr>
          <w:lang w:val="de-DE"/>
        </w:rPr>
        <w:t>konkreten Menschengruppen, die „Unbeschnittenen“ und die „Beschnittenen“.</w:t>
      </w:r>
    </w:p>
  </w:footnote>
  <w:footnote w:id="846">
    <w:p w14:paraId="14748405" w14:textId="3CC5A81C"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0075304C">
        <w:rPr>
          <w:lang w:val="de-DE"/>
        </w:rPr>
        <w:t xml:space="preserve">Von griechisch </w:t>
      </w:r>
      <w:r w:rsidR="0075304C" w:rsidRPr="00F07130">
        <w:rPr>
          <w:rFonts w:ascii="Palatino Linotype" w:hAnsi="Palatino Linotype"/>
          <w:sz w:val="21"/>
          <w:szCs w:val="21"/>
          <w:lang w:val="de-DE"/>
        </w:rPr>
        <w:t>π</w:t>
      </w:r>
      <w:proofErr w:type="spellStart"/>
      <w:r w:rsidR="0075304C" w:rsidRPr="00F07130">
        <w:rPr>
          <w:rFonts w:ascii="Palatino Linotype" w:hAnsi="Palatino Linotype"/>
          <w:sz w:val="21"/>
          <w:szCs w:val="21"/>
          <w:lang w:val="de-DE"/>
        </w:rPr>
        <w:t>έτρ</w:t>
      </w:r>
      <w:proofErr w:type="spellEnd"/>
      <w:r w:rsidR="0075304C" w:rsidRPr="00F07130">
        <w:rPr>
          <w:rFonts w:ascii="Palatino Linotype" w:hAnsi="Palatino Linotype"/>
          <w:sz w:val="21"/>
          <w:szCs w:val="21"/>
          <w:lang w:val="de-DE"/>
        </w:rPr>
        <w:t>α</w:t>
      </w:r>
      <w:r w:rsidR="0075304C">
        <w:rPr>
          <w:lang w:val="de-DE"/>
        </w:rPr>
        <w:t xml:space="preserve"> [</w:t>
      </w:r>
      <w:proofErr w:type="spellStart"/>
      <w:r w:rsidR="0075304C">
        <w:rPr>
          <w:lang w:val="de-DE"/>
        </w:rPr>
        <w:t>p</w:t>
      </w:r>
      <w:r w:rsidR="0075304C" w:rsidRPr="00A57286">
        <w:rPr>
          <w:b/>
          <w:lang w:val="de-DE"/>
        </w:rPr>
        <w:t>e</w:t>
      </w:r>
      <w:r w:rsidR="0075304C">
        <w:rPr>
          <w:lang w:val="de-DE"/>
        </w:rPr>
        <w:t>tra</w:t>
      </w:r>
      <w:proofErr w:type="spellEnd"/>
      <w:r w:rsidR="0075304C" w:rsidRPr="00F649B9">
        <w:rPr>
          <w:lang w:val="de-DE"/>
        </w:rPr>
        <w:t xml:space="preserve">] </w:t>
      </w:r>
      <w:r w:rsidR="0075304C">
        <w:rPr>
          <w:lang w:val="de-DE"/>
        </w:rPr>
        <w:t>(</w:t>
      </w:r>
      <w:r w:rsidR="0075304C" w:rsidRPr="00F649B9">
        <w:rPr>
          <w:lang w:val="de-DE"/>
        </w:rPr>
        <w:t>= Fels</w:t>
      </w:r>
      <w:r w:rsidR="0075304C">
        <w:rPr>
          <w:lang w:val="de-DE"/>
        </w:rPr>
        <w:t>); aramäisch</w:t>
      </w:r>
      <w:r w:rsidR="0075304C" w:rsidRPr="001060BD">
        <w:rPr>
          <w:lang w:val="de-DE"/>
        </w:rPr>
        <w:t xml:space="preserve"> </w:t>
      </w:r>
      <w:r w:rsidR="0075304C" w:rsidRPr="00CE02CB">
        <w:rPr>
          <w:rFonts w:asciiTheme="majorBidi" w:hAnsiTheme="majorBidi" w:cstheme="majorBidi"/>
          <w:rtl/>
          <w:lang w:val="sv-SE"/>
        </w:rPr>
        <w:t>כֵּפָא</w:t>
      </w:r>
      <w:r w:rsidR="0075304C" w:rsidRPr="001060BD">
        <w:rPr>
          <w:lang w:val="de-DE"/>
        </w:rPr>
        <w:t xml:space="preserve"> </w:t>
      </w:r>
      <w:r w:rsidR="0075304C">
        <w:rPr>
          <w:lang w:val="de-DE"/>
        </w:rPr>
        <w:t>[</w:t>
      </w:r>
      <w:proofErr w:type="spellStart"/>
      <w:r w:rsidR="0075304C">
        <w:rPr>
          <w:lang w:val="de-DE"/>
        </w:rPr>
        <w:t>k</w:t>
      </w:r>
      <w:r w:rsidR="0075304C" w:rsidRPr="00092A09">
        <w:rPr>
          <w:b/>
          <w:bCs/>
          <w:lang w:val="de-DE"/>
        </w:rPr>
        <w:t>e</w:t>
      </w:r>
      <w:r w:rsidR="0075304C">
        <w:rPr>
          <w:lang w:val="de-DE"/>
        </w:rPr>
        <w:t>f</w:t>
      </w:r>
      <w:r w:rsidR="0075304C" w:rsidRPr="002A178B">
        <w:rPr>
          <w:b/>
          <w:lang w:val="de-DE"/>
        </w:rPr>
        <w:t>a</w:t>
      </w:r>
      <w:proofErr w:type="spellEnd"/>
      <w:r w:rsidR="0075304C">
        <w:rPr>
          <w:lang w:val="de-DE"/>
        </w:rPr>
        <w:t>], gräzisiert dann „</w:t>
      </w:r>
      <w:proofErr w:type="spellStart"/>
      <w:r w:rsidR="0075304C">
        <w:rPr>
          <w:lang w:val="de-DE"/>
        </w:rPr>
        <w:t>Kēphas</w:t>
      </w:r>
      <w:proofErr w:type="spellEnd"/>
      <w:r w:rsidR="0075304C">
        <w:rPr>
          <w:lang w:val="de-DE"/>
        </w:rPr>
        <w:t>“</w:t>
      </w:r>
      <w:r>
        <w:rPr>
          <w:lang w:val="de-DE"/>
        </w:rPr>
        <w:t>, wie Paulus ihn gewöhnlich nennt (1 Kor 1,12; 3,22; 9,5; 15,5; Gal 1,18; 2,9.11.14).</w:t>
      </w:r>
    </w:p>
  </w:footnote>
  <w:footnote w:id="847">
    <w:p w14:paraId="54F968F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Daraus scheint sich allgemein zu ergeben: Gegenüber Petrus kann man zwar nicht mehr an eine andere Instanz appellieren, aber man kann noch immer öffentlich argumentieren, und auf Argu</w:t>
      </w:r>
      <w:r>
        <w:rPr>
          <w:lang w:val="de-DE"/>
        </w:rPr>
        <w:softHyphen/>
        <w:t>mente muss geantwortet werden. Selbst gegenüber definitiver Lehre können Verständnisfragen und überhaupt Rückfragen nicht verboten werden, denn ein solcher Ausschluss von Öffentlichkeit würde bedeuten, dass es sich in diesem Sinn in Wirklichkeit nur um Privatmeinungen handelte, die in der Kirche nicht zulässig sind.</w:t>
      </w:r>
    </w:p>
  </w:footnote>
  <w:footnote w:id="848">
    <w:p w14:paraId="7F3BB712" w14:textId="72C20901"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Mit dem gerecht machenden Glauben meint Paulus den in der Liebe wirksamen Glauben (vgl. Gal 6,2). Aber </w:t>
      </w:r>
      <w:r w:rsidRPr="00FC6EA4">
        <w:rPr>
          <w:i/>
          <w:lang w:val="de-DE"/>
        </w:rPr>
        <w:t>vor Gott</w:t>
      </w:r>
      <w:r>
        <w:rPr>
          <w:lang w:val="de-DE"/>
        </w:rPr>
        <w:t xml:space="preserve"> gute Werke können nur aus (zumindest anonymem) Glauben, aus der Ge</w:t>
      </w:r>
      <w:r>
        <w:rPr>
          <w:lang w:val="de-DE"/>
        </w:rPr>
        <w:softHyphen/>
        <w:t xml:space="preserve">meinschaft mit Gott, hervorgehen. Nicht die Früchte machen den Baum gut, sondern nur ein guter Baum bringt gute Früchte. </w:t>
      </w:r>
      <w:r w:rsidR="00795051">
        <w:rPr>
          <w:lang w:val="de-DE"/>
        </w:rPr>
        <w:t>In der Aussage, d</w:t>
      </w:r>
      <w:r>
        <w:rPr>
          <w:lang w:val="de-DE"/>
        </w:rPr>
        <w:t>ass allein der Glaube gerecht macht, g</w:t>
      </w:r>
      <w:r w:rsidR="00795051">
        <w:rPr>
          <w:lang w:val="de-DE"/>
        </w:rPr>
        <w:t>eht es</w:t>
      </w:r>
      <w:r>
        <w:rPr>
          <w:lang w:val="de-DE"/>
        </w:rPr>
        <w:t xml:space="preserve"> gerade </w:t>
      </w:r>
      <w:r w:rsidR="00795051">
        <w:rPr>
          <w:lang w:val="de-DE"/>
        </w:rPr>
        <w:t xml:space="preserve">um die </w:t>
      </w:r>
      <w:r>
        <w:rPr>
          <w:lang w:val="de-DE"/>
        </w:rPr>
        <w:t>Ermöglichung in Wahrheit guter Werke.</w:t>
      </w:r>
    </w:p>
  </w:footnote>
  <w:footnote w:id="849">
    <w:p w14:paraId="30EB1F5B" w14:textId="734AB74F"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Das Verhalten des Petrus implizierte, dass </w:t>
      </w:r>
      <w:r w:rsidR="00185281">
        <w:rPr>
          <w:lang w:val="de-DE"/>
        </w:rPr>
        <w:t>Nicht-Juden, d</w:t>
      </w:r>
      <w:r>
        <w:rPr>
          <w:lang w:val="de-DE"/>
        </w:rPr>
        <w:t>ie zum Glauben gekommen sind, weiterhin als Sünder anzusehen seien, mit denen ein Jude keine Mahlgemeinschaft hat.</w:t>
      </w:r>
    </w:p>
  </w:footnote>
  <w:footnote w:id="850">
    <w:p w14:paraId="471EBC9A" w14:textId="3981115D"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Beide Bedeutungen sind möglich: Sowohl im Glauben </w:t>
      </w:r>
      <w:r w:rsidRPr="007C49ED">
        <w:rPr>
          <w:i/>
          <w:iCs/>
          <w:lang w:val="de-DE"/>
        </w:rPr>
        <w:t>an</w:t>
      </w:r>
      <w:r>
        <w:rPr>
          <w:lang w:val="de-DE"/>
        </w:rPr>
        <w:t xml:space="preserve"> Jesus Christus (Genitivus </w:t>
      </w:r>
      <w:proofErr w:type="spellStart"/>
      <w:r>
        <w:rPr>
          <w:lang w:val="de-DE"/>
        </w:rPr>
        <w:t>obiectivus</w:t>
      </w:r>
      <w:proofErr w:type="spellEnd"/>
      <w:r>
        <w:rPr>
          <w:lang w:val="de-DE"/>
        </w:rPr>
        <w:t>) wie in der Anteilhabe an seinem eigenen Glauben (Genitivus subiectivus), an seinem Vertrauen auf die Liebe des Vaters zu ihm.</w:t>
      </w:r>
      <w:r w:rsidR="007C49ED">
        <w:rPr>
          <w:lang w:val="de-DE"/>
        </w:rPr>
        <w:t xml:space="preserve"> Dies würde die Identität unseres Glaubens mit seinem Glauben bedeuten. </w:t>
      </w:r>
    </w:p>
  </w:footnote>
  <w:footnote w:id="851">
    <w:p w14:paraId="013631EC" w14:textId="77777777"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Pr>
          <w:lang w:val="de-DE"/>
        </w:rPr>
        <w:tab/>
        <w:t>Wie V. 17 Frage nach etwas Unmöglichem.</w:t>
      </w:r>
    </w:p>
  </w:footnote>
  <w:footnote w:id="852">
    <w:p w14:paraId="1725D34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Weil Gottes Liebe zur Welt nicht ihr Maß an der Welt hat, kann sie auch nicht an der Welt abgelesen werden, sondern kann allein durch das von Jesus her geschichtlich überlieferte Wort (durch mitmenschliche Kommunikation), also im Hören, und allein im Glauben als dem </w:t>
      </w:r>
      <w:proofErr w:type="spellStart"/>
      <w:r>
        <w:rPr>
          <w:lang w:val="de-DE"/>
        </w:rPr>
        <w:t>Erfülltsein</w:t>
      </w:r>
      <w:proofErr w:type="spellEnd"/>
      <w:r>
        <w:rPr>
          <w:lang w:val="de-DE"/>
        </w:rPr>
        <w:t xml:space="preserve"> vom Heiligen Geist (vgl. 1 Kor 12,3) als wahr erkannt werden. Dass man den Glauben nur geschichtlich, nämlich als von anderen gehört, empfangen haben kann, ist nicht durch eigene Erfindung zu bewirken, sondern unterscheidet ihn davon.</w:t>
      </w:r>
    </w:p>
  </w:footnote>
  <w:footnote w:id="853">
    <w:p w14:paraId="2126E22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Im Sinn von: Kann denn Glaube, wenn er wirklich besteht, jemals vergeblich sein?</w:t>
      </w:r>
    </w:p>
  </w:footnote>
  <w:footnote w:id="854">
    <w:p w14:paraId="6BBF8ABC"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303695">
        <w:rPr>
          <w:lang w:val="de-DE"/>
        </w:rPr>
        <w:tab/>
        <w:t xml:space="preserve">Vom Gesetz her gesehen könnte nur eine vollständige Gesetzerfüllung </w:t>
      </w:r>
      <w:r>
        <w:rPr>
          <w:lang w:val="de-DE"/>
        </w:rPr>
        <w:t xml:space="preserve">durch Tun das wahre </w:t>
      </w:r>
      <w:r w:rsidRPr="00303695">
        <w:rPr>
          <w:lang w:val="de-DE"/>
        </w:rPr>
        <w:t xml:space="preserve">Leben bedeuten; nur ist </w:t>
      </w:r>
      <w:r>
        <w:rPr>
          <w:lang w:val="de-DE"/>
        </w:rPr>
        <w:t xml:space="preserve">sie </w:t>
      </w:r>
      <w:r w:rsidRPr="00303695">
        <w:rPr>
          <w:lang w:val="de-DE"/>
        </w:rPr>
        <w:t xml:space="preserve">in der Sicht von Paulus außerhalb des Glaubens gar nicht möglich, weil man ja außerhalb des Glaubens unter der Macht der Angst um sich selbst lebt, die </w:t>
      </w:r>
      <w:r>
        <w:rPr>
          <w:lang w:val="de-DE"/>
        </w:rPr>
        <w:t xml:space="preserve">grundsätzlich </w:t>
      </w:r>
      <w:r w:rsidRPr="00303695">
        <w:rPr>
          <w:lang w:val="de-DE"/>
        </w:rPr>
        <w:t>an der vollständigen Gesetzeserfüllung hindert.</w:t>
      </w:r>
    </w:p>
  </w:footnote>
  <w:footnote w:id="855">
    <w:p w14:paraId="2E3A413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Den Geist als Gegenstand der Verheißung.</w:t>
      </w:r>
    </w:p>
  </w:footnote>
  <w:footnote w:id="856">
    <w:p w14:paraId="0BE41D2B" w14:textId="4EBE2ED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64608C">
        <w:rPr>
          <w:lang w:val="de-DE"/>
        </w:rPr>
        <w:tab/>
      </w:r>
      <w:r>
        <w:rPr>
          <w:lang w:val="de-DE"/>
        </w:rPr>
        <w:t xml:space="preserve">Vgl. Gen 22,11 und </w:t>
      </w:r>
      <w:proofErr w:type="spellStart"/>
      <w:r>
        <w:rPr>
          <w:lang w:val="de-DE"/>
        </w:rPr>
        <w:t>Apg</w:t>
      </w:r>
      <w:proofErr w:type="spellEnd"/>
      <w:r>
        <w:rPr>
          <w:lang w:val="de-DE"/>
        </w:rPr>
        <w:t xml:space="preserve"> 8,30. </w:t>
      </w:r>
      <w:r w:rsidRPr="0064608C">
        <w:rPr>
          <w:lang w:val="de-DE"/>
        </w:rPr>
        <w:t>Um die Transzendenz Gottes zu</w:t>
      </w:r>
      <w:r>
        <w:rPr>
          <w:lang w:val="de-DE"/>
        </w:rPr>
        <w:t xml:space="preserve"> wahren, werden seine Gebote zu</w:t>
      </w:r>
      <w:r w:rsidRPr="0064608C">
        <w:rPr>
          <w:lang w:val="de-DE"/>
        </w:rPr>
        <w:t>wei</w:t>
      </w:r>
      <w:r>
        <w:rPr>
          <w:lang w:val="de-DE"/>
        </w:rPr>
        <w:softHyphen/>
      </w:r>
      <w:r w:rsidRPr="0064608C">
        <w:rPr>
          <w:lang w:val="de-DE"/>
        </w:rPr>
        <w:t xml:space="preserve">len als durch Engel angeordnet ausgesagt. Weil die Engel viele sind, bedürfen sie eines </w:t>
      </w:r>
      <w:r>
        <w:rPr>
          <w:lang w:val="de-DE"/>
        </w:rPr>
        <w:t>„</w:t>
      </w:r>
      <w:r w:rsidRPr="0064608C">
        <w:rPr>
          <w:lang w:val="de-DE"/>
        </w:rPr>
        <w:t>Mittlers</w:t>
      </w:r>
      <w:r>
        <w:rPr>
          <w:lang w:val="de-DE"/>
        </w:rPr>
        <w:t>“</w:t>
      </w:r>
      <w:r w:rsidRPr="0064608C">
        <w:rPr>
          <w:lang w:val="de-DE"/>
        </w:rPr>
        <w:t xml:space="preserve"> zu den Menschen, hier im Sinn eines </w:t>
      </w:r>
      <w:r>
        <w:rPr>
          <w:lang w:val="de-DE"/>
        </w:rPr>
        <w:t>„</w:t>
      </w:r>
      <w:r w:rsidRPr="0064608C">
        <w:rPr>
          <w:lang w:val="de-DE"/>
        </w:rPr>
        <w:t>gemeinsamen Sprechers</w:t>
      </w:r>
      <w:r>
        <w:rPr>
          <w:lang w:val="de-DE"/>
        </w:rPr>
        <w:t>“</w:t>
      </w:r>
      <w:r w:rsidRPr="0064608C">
        <w:rPr>
          <w:lang w:val="de-DE"/>
        </w:rPr>
        <w:t xml:space="preserve">, wie es </w:t>
      </w:r>
      <w:r w:rsidRPr="001E5732">
        <w:rPr>
          <w:lang w:val="de-DE"/>
        </w:rPr>
        <w:t>M</w:t>
      </w:r>
      <w:r w:rsidRPr="00AB3D1B">
        <w:rPr>
          <w:b/>
          <w:bCs/>
          <w:lang w:val="de-DE"/>
        </w:rPr>
        <w:t>o</w:t>
      </w:r>
      <w:r w:rsidRPr="001E5732">
        <w:rPr>
          <w:lang w:val="de-DE"/>
        </w:rPr>
        <w:t>se</w:t>
      </w:r>
      <w:r w:rsidRPr="0064608C">
        <w:rPr>
          <w:lang w:val="de-DE"/>
        </w:rPr>
        <w:t xml:space="preserve"> war. Dagegen </w:t>
      </w:r>
      <w:r>
        <w:rPr>
          <w:lang w:val="de-DE"/>
        </w:rPr>
        <w:t xml:space="preserve">ist in 1 Tim 2,5 (und </w:t>
      </w:r>
      <w:proofErr w:type="spellStart"/>
      <w:r>
        <w:rPr>
          <w:lang w:val="de-DE"/>
        </w:rPr>
        <w:t>Hebr</w:t>
      </w:r>
      <w:proofErr w:type="spellEnd"/>
      <w:r>
        <w:rPr>
          <w:lang w:val="de-DE"/>
        </w:rPr>
        <w:t xml:space="preserve"> 8,6; 9,15; 12,24) als „Mittler“ der verstanden, der allein Gemeinschaft mit Gott schenken kann. </w:t>
      </w:r>
      <w:r w:rsidR="001A707D">
        <w:rPr>
          <w:lang w:val="de-DE"/>
        </w:rPr>
        <w:t>D</w:t>
      </w:r>
      <w:r>
        <w:rPr>
          <w:lang w:val="de-DE"/>
        </w:rPr>
        <w:t>er Sohn Gottes von Ewigkeit her ist Mensch geworden, um in menschlichem Wort zu verkünden</w:t>
      </w:r>
      <w:r w:rsidR="00B62031">
        <w:rPr>
          <w:lang w:val="de-DE"/>
        </w:rPr>
        <w:t>:</w:t>
      </w:r>
      <w:r>
        <w:rPr>
          <w:lang w:val="de-DE"/>
        </w:rPr>
        <w:t xml:space="preserve"> Wir sind hineingeschaffen in die ewige Liebe zwischen dem Vater und dem Sohn; Gott hat keine andere Liebe. Sie hat nicht </w:t>
      </w:r>
      <w:r w:rsidR="00B805A3">
        <w:rPr>
          <w:lang w:val="de-DE"/>
        </w:rPr>
        <w:t xml:space="preserve">ihr </w:t>
      </w:r>
      <w:r>
        <w:rPr>
          <w:lang w:val="de-DE"/>
        </w:rPr>
        <w:t xml:space="preserve">Maß an der Welt und kann deshalb auch nicht an ihr abgelesen werden, sondern muss zur Welt durch die Botschaft Jesu „dazugesagt“ werden. Auf dieses Wort bezieht sich der Glaube; deshalb ist „Wort Gottes“ Grundbegriff des christlichen Glaubens. Kirche ist das fortdauernde Geschehen der Weitergabe dieses Wortes. </w:t>
      </w:r>
    </w:p>
  </w:footnote>
  <w:footnote w:id="857">
    <w:p w14:paraId="493FB3B7" w14:textId="20433CFE"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95707D">
        <w:rPr>
          <w:lang w:val="de-DE"/>
        </w:rPr>
        <w:tab/>
        <w:t xml:space="preserve">Diese Stelle bezieht sich </w:t>
      </w:r>
      <w:r w:rsidR="00B805A3">
        <w:rPr>
          <w:lang w:val="de-DE"/>
        </w:rPr>
        <w:t>a</w:t>
      </w:r>
      <w:r w:rsidRPr="0095707D">
        <w:rPr>
          <w:lang w:val="de-DE"/>
        </w:rPr>
        <w:t>uf die Taufe</w:t>
      </w:r>
      <w:r w:rsidR="0079225F">
        <w:rPr>
          <w:lang w:val="de-DE"/>
        </w:rPr>
        <w:t xml:space="preserve"> und </w:t>
      </w:r>
      <w:r w:rsidRPr="0095707D">
        <w:rPr>
          <w:lang w:val="de-DE"/>
        </w:rPr>
        <w:t xml:space="preserve">umfassend auf Christsein. Sie </w:t>
      </w:r>
      <w:r w:rsidR="00B805A3">
        <w:rPr>
          <w:lang w:val="de-DE"/>
        </w:rPr>
        <w:t xml:space="preserve">ist </w:t>
      </w:r>
      <w:r w:rsidRPr="0095707D">
        <w:rPr>
          <w:lang w:val="de-DE"/>
        </w:rPr>
        <w:t xml:space="preserve">auch in Bezug auf das Amtspriestertum </w:t>
      </w:r>
      <w:r w:rsidR="00B805A3">
        <w:rPr>
          <w:lang w:val="de-DE"/>
        </w:rPr>
        <w:t>zu bedenken</w:t>
      </w:r>
      <w:r>
        <w:rPr>
          <w:lang w:val="de-DE"/>
        </w:rPr>
        <w:t>. D</w:t>
      </w:r>
      <w:r w:rsidR="00B805A3">
        <w:rPr>
          <w:lang w:val="de-DE"/>
        </w:rPr>
        <w:t xml:space="preserve">ieses wird </w:t>
      </w:r>
      <w:r>
        <w:rPr>
          <w:lang w:val="de-DE"/>
        </w:rPr>
        <w:t xml:space="preserve">„in </w:t>
      </w:r>
      <w:r w:rsidRPr="0095707D">
        <w:rPr>
          <w:lang w:val="de-DE"/>
        </w:rPr>
        <w:t>der Per</w:t>
      </w:r>
      <w:r>
        <w:rPr>
          <w:lang w:val="de-DE"/>
        </w:rPr>
        <w:t>s</w:t>
      </w:r>
      <w:r w:rsidRPr="0095707D">
        <w:rPr>
          <w:lang w:val="de-DE"/>
        </w:rPr>
        <w:t xml:space="preserve">on Christi </w:t>
      </w:r>
      <w:r w:rsidRPr="00736ACA">
        <w:rPr>
          <w:i/>
          <w:iCs/>
          <w:lang w:val="de-DE"/>
        </w:rPr>
        <w:t>als Haupt</w:t>
      </w:r>
      <w:r w:rsidRPr="0095707D">
        <w:rPr>
          <w:lang w:val="de-DE"/>
        </w:rPr>
        <w:t>“ (II.</w:t>
      </w:r>
      <w:r w:rsidR="0083399A">
        <w:rPr>
          <w:lang w:val="de-DE"/>
        </w:rPr>
        <w:t> </w:t>
      </w:r>
      <w:r w:rsidRPr="0095707D">
        <w:rPr>
          <w:lang w:val="de-DE"/>
        </w:rPr>
        <w:t>Vati</w:t>
      </w:r>
      <w:r>
        <w:rPr>
          <w:lang w:val="de-DE"/>
        </w:rPr>
        <w:t>kanum, Pr</w:t>
      </w:r>
      <w:r w:rsidR="00736ACA">
        <w:rPr>
          <w:lang w:val="de-DE"/>
        </w:rPr>
        <w:t>ies</w:t>
      </w:r>
      <w:r w:rsidR="001A707D">
        <w:rPr>
          <w:lang w:val="de-DE"/>
        </w:rPr>
        <w:softHyphen/>
      </w:r>
      <w:r w:rsidR="00736ACA">
        <w:rPr>
          <w:lang w:val="de-DE"/>
        </w:rPr>
        <w:t>terdekret</w:t>
      </w:r>
      <w:r>
        <w:rPr>
          <w:lang w:val="de-DE"/>
        </w:rPr>
        <w:t>,</w:t>
      </w:r>
      <w:r w:rsidRPr="0095707D">
        <w:rPr>
          <w:lang w:val="de-DE"/>
        </w:rPr>
        <w:t xml:space="preserve"> </w:t>
      </w:r>
      <w:r w:rsidR="0083399A">
        <w:rPr>
          <w:lang w:val="de-DE"/>
        </w:rPr>
        <w:t>Nr. </w:t>
      </w:r>
      <w:r w:rsidRPr="0095707D">
        <w:rPr>
          <w:lang w:val="de-DE"/>
        </w:rPr>
        <w:t>2,3)</w:t>
      </w:r>
      <w:r w:rsidR="00B805A3">
        <w:rPr>
          <w:lang w:val="de-DE"/>
        </w:rPr>
        <w:t xml:space="preserve"> ausgeübt,</w:t>
      </w:r>
      <w:r w:rsidRPr="0095707D">
        <w:rPr>
          <w:lang w:val="de-DE"/>
        </w:rPr>
        <w:t xml:space="preserve"> nämlich im Gegenüber zur Gemeinde als ganzer, </w:t>
      </w:r>
      <w:r w:rsidR="00B805A3">
        <w:rPr>
          <w:lang w:val="de-DE"/>
        </w:rPr>
        <w:t xml:space="preserve">und </w:t>
      </w:r>
      <w:r w:rsidR="0079225F">
        <w:rPr>
          <w:lang w:val="de-DE"/>
        </w:rPr>
        <w:t>unter</w:t>
      </w:r>
      <w:r w:rsidR="0079225F">
        <w:rPr>
          <w:lang w:val="de-DE"/>
        </w:rPr>
        <w:softHyphen/>
        <w:t>streicht</w:t>
      </w:r>
      <w:r w:rsidRPr="0095707D">
        <w:rPr>
          <w:lang w:val="de-DE"/>
        </w:rPr>
        <w:t>, dass auch der Glaube aller zusammen noch immer „</w:t>
      </w:r>
      <w:r w:rsidR="00736ACA">
        <w:rPr>
          <w:lang w:val="de-DE"/>
        </w:rPr>
        <w:t>aus dem Gehörten“</w:t>
      </w:r>
      <w:r w:rsidRPr="0095707D">
        <w:rPr>
          <w:lang w:val="de-DE"/>
        </w:rPr>
        <w:t xml:space="preserve"> kommt (</w:t>
      </w:r>
      <w:proofErr w:type="spellStart"/>
      <w:r w:rsidRPr="0095707D">
        <w:rPr>
          <w:lang w:val="de-DE"/>
        </w:rPr>
        <w:t>Röm</w:t>
      </w:r>
      <w:proofErr w:type="spellEnd"/>
      <w:r w:rsidRPr="0095707D">
        <w:rPr>
          <w:lang w:val="de-DE"/>
        </w:rPr>
        <w:t xml:space="preserve"> 10,17). </w:t>
      </w:r>
      <w:r w:rsidR="00B62031">
        <w:rPr>
          <w:lang w:val="de-DE"/>
        </w:rPr>
        <w:t>D</w:t>
      </w:r>
      <w:r w:rsidR="0079225F">
        <w:rPr>
          <w:lang w:val="de-DE"/>
        </w:rPr>
        <w:t>as</w:t>
      </w:r>
      <w:r w:rsidR="00736ACA">
        <w:rPr>
          <w:lang w:val="de-DE"/>
        </w:rPr>
        <w:t xml:space="preserve"> Amtspriestertum </w:t>
      </w:r>
      <w:r w:rsidR="00B62031">
        <w:rPr>
          <w:lang w:val="de-DE"/>
        </w:rPr>
        <w:t xml:space="preserve">dient </w:t>
      </w:r>
      <w:r w:rsidRPr="0095707D">
        <w:rPr>
          <w:lang w:val="de-DE"/>
        </w:rPr>
        <w:t>der Unüberbietbarkeit des Glaubens aller. Die Wahrheit des auch der Ge</w:t>
      </w:r>
      <w:r w:rsidR="00045179">
        <w:rPr>
          <w:lang w:val="de-DE"/>
        </w:rPr>
        <w:softHyphen/>
      </w:r>
      <w:r w:rsidRPr="0095707D">
        <w:rPr>
          <w:lang w:val="de-DE"/>
        </w:rPr>
        <w:t xml:space="preserve">meinde als ganzer zu verkündenden Wortes ist vom </w:t>
      </w:r>
      <w:r w:rsidR="001A707D">
        <w:rPr>
          <w:lang w:val="de-DE"/>
        </w:rPr>
        <w:t xml:space="preserve">biologischen </w:t>
      </w:r>
      <w:r w:rsidRPr="0095707D">
        <w:rPr>
          <w:lang w:val="de-DE"/>
        </w:rPr>
        <w:t xml:space="preserve">Geschlecht der verkündenden Person unabhängig. </w:t>
      </w:r>
      <w:r w:rsidR="001C63A0">
        <w:rPr>
          <w:lang w:val="de-DE"/>
        </w:rPr>
        <w:t>W</w:t>
      </w:r>
      <w:r w:rsidR="00736ACA">
        <w:rPr>
          <w:lang w:val="de-DE"/>
        </w:rPr>
        <w:t xml:space="preserve">eder </w:t>
      </w:r>
      <w:r w:rsidR="00045179">
        <w:rPr>
          <w:lang w:val="de-DE"/>
        </w:rPr>
        <w:t>„männlich“ noch „weiblich“</w:t>
      </w:r>
      <w:r w:rsidR="00736ACA">
        <w:rPr>
          <w:lang w:val="de-DE"/>
        </w:rPr>
        <w:t xml:space="preserve"> </w:t>
      </w:r>
      <w:r w:rsidR="001C63A0">
        <w:rPr>
          <w:lang w:val="de-DE"/>
        </w:rPr>
        <w:t xml:space="preserve">haben </w:t>
      </w:r>
      <w:r w:rsidR="00736ACA">
        <w:rPr>
          <w:lang w:val="de-DE"/>
        </w:rPr>
        <w:t xml:space="preserve">ein </w:t>
      </w:r>
      <w:r w:rsidR="00736ACA" w:rsidRPr="0079225F">
        <w:rPr>
          <w:i/>
          <w:iCs/>
          <w:lang w:val="de-DE"/>
        </w:rPr>
        <w:t>Recht</w:t>
      </w:r>
      <w:r w:rsidR="00736ACA">
        <w:rPr>
          <w:lang w:val="de-DE"/>
        </w:rPr>
        <w:t xml:space="preserve"> </w:t>
      </w:r>
      <w:r w:rsidR="00B805A3">
        <w:rPr>
          <w:lang w:val="de-DE"/>
        </w:rPr>
        <w:t xml:space="preserve">auf </w:t>
      </w:r>
      <w:r w:rsidR="0079225F">
        <w:rPr>
          <w:lang w:val="de-DE"/>
        </w:rPr>
        <w:t>das Amt.</w:t>
      </w:r>
      <w:r w:rsidR="00ED028E">
        <w:rPr>
          <w:lang w:val="de-DE"/>
        </w:rPr>
        <w:t xml:space="preserve"> </w:t>
      </w:r>
      <w:r w:rsidR="001C63A0">
        <w:rPr>
          <w:lang w:val="de-DE"/>
        </w:rPr>
        <w:t xml:space="preserve">Aber </w:t>
      </w:r>
      <w:r w:rsidR="00045179">
        <w:rPr>
          <w:lang w:val="de-DE"/>
        </w:rPr>
        <w:t xml:space="preserve">Paulus </w:t>
      </w:r>
      <w:r w:rsidR="001C63A0">
        <w:rPr>
          <w:lang w:val="de-DE"/>
        </w:rPr>
        <w:t xml:space="preserve">nennt </w:t>
      </w:r>
      <w:r w:rsidR="00045179">
        <w:rPr>
          <w:lang w:val="de-DE"/>
        </w:rPr>
        <w:t>„Brüder“</w:t>
      </w:r>
      <w:r w:rsidR="001C63A0">
        <w:rPr>
          <w:lang w:val="de-DE"/>
        </w:rPr>
        <w:t xml:space="preserve"> alle</w:t>
      </w:r>
      <w:r w:rsidR="00F206A8">
        <w:rPr>
          <w:lang w:val="de-DE"/>
        </w:rPr>
        <w:t xml:space="preserve">, auch die Frauen, </w:t>
      </w:r>
      <w:r w:rsidR="001C63A0">
        <w:rPr>
          <w:lang w:val="de-DE"/>
        </w:rPr>
        <w:t>die zum Mannesvollalter Christi wachsen sollen (</w:t>
      </w:r>
      <w:proofErr w:type="spellStart"/>
      <w:r w:rsidR="001C63A0">
        <w:rPr>
          <w:lang w:val="de-DE"/>
        </w:rPr>
        <w:t>Eph</w:t>
      </w:r>
      <w:proofErr w:type="spellEnd"/>
      <w:r w:rsidR="001C63A0">
        <w:rPr>
          <w:lang w:val="de-DE"/>
        </w:rPr>
        <w:t xml:space="preserve"> 4,13).</w:t>
      </w:r>
    </w:p>
  </w:footnote>
  <w:footnote w:id="858">
    <w:p w14:paraId="2BDE5D0E" w14:textId="0930DBEC"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Wie in V. 5 von der Sendung des Sohnes die Rede ist, so hier von der Sendung des Heiligen Geistes. Der Menschwerdung des Sohnes entspricht die </w:t>
      </w:r>
      <w:proofErr w:type="spellStart"/>
      <w:r>
        <w:rPr>
          <w:lang w:val="de-DE"/>
        </w:rPr>
        <w:t>Kirchewerdung</w:t>
      </w:r>
      <w:proofErr w:type="spellEnd"/>
      <w:r>
        <w:rPr>
          <w:lang w:val="de-DE"/>
        </w:rPr>
        <w:t xml:space="preserve"> des Heiligen Geistes (vgl. II. Vati</w:t>
      </w:r>
      <w:r>
        <w:rPr>
          <w:lang w:val="de-DE"/>
        </w:rPr>
        <w:softHyphen/>
        <w:t xml:space="preserve">kanum, </w:t>
      </w:r>
      <w:r w:rsidR="0083399A">
        <w:rPr>
          <w:lang w:val="de-DE"/>
        </w:rPr>
        <w:t>Kirchenkonstitution</w:t>
      </w:r>
      <w:r>
        <w:rPr>
          <w:lang w:val="de-DE"/>
        </w:rPr>
        <w:t xml:space="preserve">, </w:t>
      </w:r>
      <w:r w:rsidR="0083399A">
        <w:rPr>
          <w:lang w:val="de-DE"/>
        </w:rPr>
        <w:t>Nr. </w:t>
      </w:r>
      <w:r>
        <w:rPr>
          <w:lang w:val="de-DE"/>
        </w:rPr>
        <w:t>8,1).</w:t>
      </w:r>
    </w:p>
  </w:footnote>
  <w:footnote w:id="859">
    <w:p w14:paraId="0CA4B94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In der </w:t>
      </w:r>
      <w:r w:rsidRPr="00E53CBB">
        <w:rPr>
          <w:lang w:val="de-DE"/>
        </w:rPr>
        <w:t>Parallelstelle</w:t>
      </w:r>
      <w:r w:rsidRPr="00E85A4A">
        <w:rPr>
          <w:lang w:val="de-DE"/>
        </w:rPr>
        <w:t xml:space="preserve"> </w:t>
      </w:r>
      <w:proofErr w:type="spellStart"/>
      <w:r w:rsidRPr="00E85A4A">
        <w:rPr>
          <w:lang w:val="de-DE"/>
        </w:rPr>
        <w:t>Röm</w:t>
      </w:r>
      <w:proofErr w:type="spellEnd"/>
      <w:r w:rsidRPr="00E85A4A">
        <w:rPr>
          <w:lang w:val="de-DE"/>
        </w:rPr>
        <w:t xml:space="preserve"> 8,15 rufen wir selbst im Geist. Gott hört in unserem Rufen die Stimme seines Sohnes.</w:t>
      </w:r>
    </w:p>
  </w:footnote>
  <w:footnote w:id="860">
    <w:p w14:paraId="2665A94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Im Aramäischen die vertrau</w:t>
      </w:r>
      <w:r>
        <w:rPr>
          <w:lang w:val="de-DE"/>
        </w:rPr>
        <w:t xml:space="preserve">te und vertrauende </w:t>
      </w:r>
      <w:r w:rsidRPr="00E85A4A">
        <w:rPr>
          <w:lang w:val="de-DE"/>
        </w:rPr>
        <w:t xml:space="preserve">Anrede </w:t>
      </w:r>
      <w:r>
        <w:rPr>
          <w:lang w:val="de-DE"/>
        </w:rPr>
        <w:t>für den Vater</w:t>
      </w:r>
      <w:r w:rsidRPr="00E85A4A">
        <w:rPr>
          <w:lang w:val="de-DE"/>
        </w:rPr>
        <w:t xml:space="preserve"> in der Familie.</w:t>
      </w:r>
    </w:p>
  </w:footnote>
  <w:footnote w:id="861">
    <w:p w14:paraId="251C98C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Paulus war bei seinem ersten Besuch krank und schwach.</w:t>
      </w:r>
    </w:p>
  </w:footnote>
  <w:footnote w:id="862">
    <w:p w14:paraId="551E182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Pr="002D3EE9">
        <w:rPr>
          <w:lang w:val="de-DE"/>
        </w:rPr>
        <w:t>Die damalige Begeisterung.</w:t>
      </w:r>
    </w:p>
  </w:footnote>
  <w:footnote w:id="863">
    <w:p w14:paraId="7E90A445"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Pr>
          <w:lang w:val="de-DE"/>
        </w:rPr>
        <w:tab/>
        <w:t xml:space="preserve">Was </w:t>
      </w:r>
      <w:r w:rsidRPr="006D1BB3">
        <w:rPr>
          <w:lang w:val="de-DE"/>
        </w:rPr>
        <w:t xml:space="preserve">nicht der Fall ist. Paulus formuliert gelegentlich wegen der Strenge der Konsequenz einen Bedingungssatz im </w:t>
      </w:r>
      <w:proofErr w:type="spellStart"/>
      <w:r w:rsidRPr="006D1BB3">
        <w:rPr>
          <w:lang w:val="de-DE"/>
        </w:rPr>
        <w:t>Realis</w:t>
      </w:r>
      <w:proofErr w:type="spellEnd"/>
      <w:r w:rsidRPr="006D1BB3">
        <w:rPr>
          <w:lang w:val="de-DE"/>
        </w:rPr>
        <w:t xml:space="preserve">, obwohl die Bedingung gerade nicht verwirklicht ist (vgl. </w:t>
      </w:r>
      <w:proofErr w:type="spellStart"/>
      <w:r w:rsidRPr="006D1BB3">
        <w:rPr>
          <w:lang w:val="de-DE"/>
        </w:rPr>
        <w:t>Röm</w:t>
      </w:r>
      <w:proofErr w:type="spellEnd"/>
      <w:r w:rsidRPr="006D1BB3">
        <w:rPr>
          <w:lang w:val="de-DE"/>
        </w:rPr>
        <w:t xml:space="preserve"> 4,2; 1 Kor 15,13.19; 2 Kor 12,6). </w:t>
      </w:r>
      <w:r>
        <w:rPr>
          <w:lang w:val="de-DE"/>
        </w:rPr>
        <w:t>Würde Paulus weiterhin die Beschneidung verkünden, dann bestünde ja gar kein Anlass, ihn zu verfolgen; es bestünde gar nicht mehr das Ärgernis des Kreuzes.</w:t>
      </w:r>
    </w:p>
  </w:footnote>
  <w:footnote w:id="864">
    <w:p w14:paraId="0DFAD5B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an der dann die Nächstenliebe ihr Maß haben sollte. Dann würde ja, wer sich selber gering achtet, auch andere geringachten dürfen. Vielmehr soll man s</w:t>
      </w:r>
      <w:r w:rsidRPr="00EF2F74">
        <w:rPr>
          <w:i/>
          <w:lang w:val="de-DE"/>
        </w:rPr>
        <w:t>ich selber</w:t>
      </w:r>
      <w:r w:rsidRPr="00E85A4A">
        <w:rPr>
          <w:lang w:val="de-DE"/>
        </w:rPr>
        <w:t xml:space="preserve"> in die Situation </w:t>
      </w:r>
      <w:r w:rsidRPr="00EF2F74">
        <w:rPr>
          <w:i/>
          <w:lang w:val="de-DE"/>
        </w:rPr>
        <w:t>eines anderen</w:t>
      </w:r>
      <w:r w:rsidRPr="00E85A4A">
        <w:rPr>
          <w:lang w:val="de-DE"/>
        </w:rPr>
        <w:t xml:space="preserve"> </w:t>
      </w:r>
      <w:r>
        <w:rPr>
          <w:lang w:val="de-DE"/>
        </w:rPr>
        <w:t xml:space="preserve">hineinversetzen </w:t>
      </w:r>
      <w:r w:rsidRPr="00E85A4A">
        <w:rPr>
          <w:lang w:val="de-DE"/>
        </w:rPr>
        <w:t>können, an seiner Freude und an seinem Leid teilzunehmen</w:t>
      </w:r>
      <w:r>
        <w:rPr>
          <w:lang w:val="de-DE"/>
        </w:rPr>
        <w:t xml:space="preserve"> (vgl. </w:t>
      </w:r>
      <w:proofErr w:type="spellStart"/>
      <w:r>
        <w:rPr>
          <w:lang w:val="de-DE"/>
        </w:rPr>
        <w:t>Röm</w:t>
      </w:r>
      <w:proofErr w:type="spellEnd"/>
      <w:r>
        <w:rPr>
          <w:lang w:val="de-DE"/>
        </w:rPr>
        <w:t xml:space="preserve"> 12,15) und ihm das tun, was man sich, wäre man an seiner Stelle (und nicht umgekehrt), wünschte</w:t>
      </w:r>
      <w:r w:rsidRPr="00E85A4A">
        <w:rPr>
          <w:lang w:val="de-DE"/>
        </w:rPr>
        <w:t xml:space="preserve">. </w:t>
      </w:r>
      <w:r>
        <w:rPr>
          <w:lang w:val="de-DE"/>
        </w:rPr>
        <w:t>Den Nächsten wie sich selbst lieben, heißt natürlich auch nicht, anderen z.</w:t>
      </w:r>
      <w:r w:rsidRPr="00AD00E8">
        <w:rPr>
          <w:sz w:val="8"/>
          <w:szCs w:val="8"/>
          <w:lang w:val="de-DE"/>
        </w:rPr>
        <w:t> </w:t>
      </w:r>
      <w:r>
        <w:rPr>
          <w:lang w:val="de-DE"/>
        </w:rPr>
        <w:t xml:space="preserve">B. die eigenen Lieblingsspeisen aufzudrängen. </w:t>
      </w:r>
      <w:r w:rsidRPr="00E85A4A">
        <w:rPr>
          <w:lang w:val="de-DE"/>
        </w:rPr>
        <w:t xml:space="preserve">Nach </w:t>
      </w:r>
      <w:proofErr w:type="spellStart"/>
      <w:r>
        <w:rPr>
          <w:lang w:val="de-DE"/>
        </w:rPr>
        <w:t>Röm</w:t>
      </w:r>
      <w:proofErr w:type="spellEnd"/>
      <w:r>
        <w:rPr>
          <w:lang w:val="de-DE"/>
        </w:rPr>
        <w:t xml:space="preserve"> 12,10 und </w:t>
      </w:r>
      <w:r w:rsidRPr="00E85A4A">
        <w:rPr>
          <w:lang w:val="de-DE"/>
        </w:rPr>
        <w:t xml:space="preserve">Phil 2,3 soll man den anderen sogar höher als sich selber einschätzen. </w:t>
      </w:r>
      <w:r>
        <w:rPr>
          <w:lang w:val="de-DE"/>
        </w:rPr>
        <w:t>Wer glaubt, weiß</w:t>
      </w:r>
      <w:r w:rsidRPr="00E85A4A">
        <w:rPr>
          <w:lang w:val="de-DE"/>
        </w:rPr>
        <w:t xml:space="preserve"> sich bereits in Gottes Liebe geborgen und bedarf keiner </w:t>
      </w:r>
      <w:r w:rsidRPr="008F4F84">
        <w:rPr>
          <w:i/>
          <w:lang w:val="de-DE"/>
        </w:rPr>
        <w:t>zusätzlichen</w:t>
      </w:r>
      <w:r w:rsidRPr="00E85A4A">
        <w:rPr>
          <w:lang w:val="de-DE"/>
        </w:rPr>
        <w:t xml:space="preserve"> Selbstliebe</w:t>
      </w:r>
      <w:r>
        <w:rPr>
          <w:lang w:val="de-DE"/>
        </w:rPr>
        <w:t xml:space="preserve"> (ohnehin kann sich niemand letzte Geborgenheit selber schenken)</w:t>
      </w:r>
      <w:r w:rsidRPr="00E85A4A">
        <w:rPr>
          <w:lang w:val="de-DE"/>
        </w:rPr>
        <w:t>.</w:t>
      </w:r>
    </w:p>
  </w:footnote>
  <w:footnote w:id="865">
    <w:p w14:paraId="6AE4AD0F" w14:textId="17D6B8B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Es scheint nach dem Kontext darum zu gehen, mit Barmherzigkeit auch die eventuell bestehende Lästigkeit anderer oder ihre Fehlerhaftigkeit zu ertragen. Das schließt nicht aus, dem anderen auch beim Tragen seiner eigenen Lasten zu helfen; dies kann ja ebenfalls für einen selber zur mühsamen Last werden. Jedenfalls gilt aber: Geteilte Freude – doppelte Freude, geteiltes Leid – halbes Leid.</w:t>
      </w:r>
      <w:r w:rsidR="00510F32">
        <w:rPr>
          <w:lang w:val="de-DE"/>
        </w:rPr>
        <w:t xml:space="preserve"> Dies ist Summe aller Weisheit</w:t>
      </w:r>
      <w:r w:rsidR="00A32CB5">
        <w:rPr>
          <w:lang w:val="de-DE"/>
        </w:rPr>
        <w:t>.</w:t>
      </w:r>
    </w:p>
  </w:footnote>
  <w:footnote w:id="866">
    <w:p w14:paraId="61CFF668" w14:textId="77777777" w:rsidR="008566E1" w:rsidRPr="0047014B" w:rsidRDefault="008566E1" w:rsidP="00C71948">
      <w:pPr>
        <w:pStyle w:val="Funotentext"/>
        <w:spacing w:after="40" w:line="260" w:lineRule="exact"/>
        <w:ind w:left="284" w:hanging="284"/>
        <w:jc w:val="both"/>
        <w:rPr>
          <w:lang w:val="de-DE"/>
        </w:rPr>
      </w:pPr>
      <w:r>
        <w:rPr>
          <w:rStyle w:val="Funotenzeichen"/>
        </w:rPr>
        <w:footnoteRef/>
      </w:r>
      <w:r>
        <w:rPr>
          <w:lang w:val="de-DE"/>
        </w:rPr>
        <w:tab/>
        <w:t>Man soll sein Selbstwertgefühl nicht aus dem Vergleich mit anderen suchen, um dann auf sie herabschauen zu können oder sich umgekehrt für minderwertig halten zu  müssen, sondern daraus, sich von Gott mit der Liebe geliebt zu wissen, die zwischen dem Vater und dem Sohn als der Heilige Geist von Ewigkeit her besteht und unendlich ist. So soll man im Vergleich mit sich selber Fortschritte machen; der Vergleich mit anderen dient nur noch dazu, sowohl aus ihren Fehlern zu lernen wie sie im Guten nachzuahmen. So ist ja auch Selbstbeherrschung besser, als andere zu beherrschen. Dies wirkt nach der Rechtfertigungslehre die befreiende Kraft des Glaubens.</w:t>
      </w:r>
    </w:p>
  </w:footnote>
  <w:footnote w:id="867">
    <w:p w14:paraId="022CEB98" w14:textId="77777777" w:rsidR="008566E1" w:rsidRPr="00DE6D2B" w:rsidRDefault="008566E1" w:rsidP="00C71948">
      <w:pPr>
        <w:pStyle w:val="Funotentext"/>
        <w:spacing w:after="40" w:line="260" w:lineRule="exact"/>
        <w:ind w:left="284" w:hanging="284"/>
        <w:jc w:val="both"/>
        <w:rPr>
          <w:lang w:val="de-DE"/>
        </w:rPr>
      </w:pPr>
      <w:r>
        <w:rPr>
          <w:rStyle w:val="Funotenzeichen"/>
        </w:rPr>
        <w:footnoteRef/>
      </w:r>
      <w:r w:rsidRPr="00DE6D2B">
        <w:rPr>
          <w:lang w:val="de-DE"/>
        </w:rPr>
        <w:tab/>
        <w:t xml:space="preserve">Denn </w:t>
      </w:r>
      <w:r>
        <w:rPr>
          <w:lang w:val="de-DE"/>
        </w:rPr>
        <w:t>diese Aufmerksamkeit und Liebe lernt man</w:t>
      </w:r>
      <w:r w:rsidRPr="00DE6D2B">
        <w:rPr>
          <w:lang w:val="de-DE"/>
        </w:rPr>
        <w:t xml:space="preserve"> </w:t>
      </w:r>
      <w:r>
        <w:rPr>
          <w:lang w:val="de-DE"/>
        </w:rPr>
        <w:t>so, allen so</w:t>
      </w:r>
      <w:r w:rsidRPr="00DE6D2B">
        <w:rPr>
          <w:lang w:val="de-DE"/>
        </w:rPr>
        <w:t xml:space="preserve"> </w:t>
      </w:r>
      <w:r>
        <w:rPr>
          <w:lang w:val="de-DE"/>
        </w:rPr>
        <w:t xml:space="preserve">zu </w:t>
      </w:r>
      <w:r w:rsidRPr="00DE6D2B">
        <w:rPr>
          <w:lang w:val="de-DE"/>
        </w:rPr>
        <w:t>erweisen, denen man begegnet.</w:t>
      </w:r>
    </w:p>
  </w:footnote>
  <w:footnote w:id="868">
    <w:p w14:paraId="1056EAB5"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6D1BB3">
        <w:rPr>
          <w:lang w:val="de-DE"/>
        </w:rPr>
        <w:tab/>
      </w:r>
      <w:r>
        <w:rPr>
          <w:lang w:val="de-DE"/>
        </w:rPr>
        <w:t>Paulus bezeichnet als</w:t>
      </w:r>
      <w:r w:rsidRPr="006328E9">
        <w:rPr>
          <w:lang w:val="de-DE"/>
        </w:rPr>
        <w:t xml:space="preserve"> </w:t>
      </w:r>
      <w:r>
        <w:rPr>
          <w:lang w:val="de-DE"/>
        </w:rPr>
        <w:t>„</w:t>
      </w:r>
      <w:r w:rsidRPr="006328E9">
        <w:rPr>
          <w:lang w:val="de-DE"/>
        </w:rPr>
        <w:t>neue Schöpfung</w:t>
      </w:r>
      <w:r>
        <w:rPr>
          <w:lang w:val="de-DE"/>
        </w:rPr>
        <w:t>“, dass durch das Wort der christlichen Botschaft für den Glauben offenbar wird, dass alles von vornherein in Christus geschaffen ist. „Neue Schöpfung“ ist der paulinische Begriff für „Wunder“ schlechthin.</w:t>
      </w:r>
    </w:p>
  </w:footnote>
  <w:footnote w:id="869">
    <w:p w14:paraId="7176D5FB"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87108B">
        <w:rPr>
          <w:lang w:val="de-DE"/>
        </w:rPr>
        <w:tab/>
        <w:t xml:space="preserve">Möglicherweise hier im Sinn von </w:t>
      </w:r>
      <w:r>
        <w:rPr>
          <w:lang w:val="de-DE"/>
        </w:rPr>
        <w:t>„</w:t>
      </w:r>
      <w:r w:rsidRPr="0087108B">
        <w:rPr>
          <w:lang w:val="de-DE"/>
        </w:rPr>
        <w:t>himmelweit</w:t>
      </w:r>
      <w:r>
        <w:rPr>
          <w:lang w:val="de-DE"/>
        </w:rPr>
        <w:t>“</w:t>
      </w:r>
      <w:r w:rsidRPr="0087108B">
        <w:rPr>
          <w:lang w:val="de-DE"/>
        </w:rPr>
        <w:t xml:space="preserve">, </w:t>
      </w:r>
      <w:r>
        <w:rPr>
          <w:lang w:val="de-DE"/>
        </w:rPr>
        <w:t>„</w:t>
      </w:r>
      <w:r w:rsidRPr="0087108B">
        <w:rPr>
          <w:lang w:val="de-DE"/>
        </w:rPr>
        <w:t>allüberall</w:t>
      </w:r>
      <w:r>
        <w:rPr>
          <w:lang w:val="de-DE"/>
        </w:rPr>
        <w:t>“, aber jenseits gewöhnlicher Sicht</w:t>
      </w:r>
      <w:r>
        <w:rPr>
          <w:lang w:val="de-DE"/>
        </w:rPr>
        <w:softHyphen/>
        <w:t>barkeit</w:t>
      </w:r>
      <w:r w:rsidRPr="0087108B">
        <w:rPr>
          <w:lang w:val="de-DE"/>
        </w:rPr>
        <w:t xml:space="preserve">; vgl. </w:t>
      </w:r>
      <w:proofErr w:type="spellStart"/>
      <w:r w:rsidRPr="0087108B">
        <w:rPr>
          <w:lang w:val="de-DE"/>
        </w:rPr>
        <w:t>Eph</w:t>
      </w:r>
      <w:proofErr w:type="spellEnd"/>
      <w:r w:rsidRPr="0087108B">
        <w:rPr>
          <w:lang w:val="de-DE"/>
        </w:rPr>
        <w:t xml:space="preserve"> </w:t>
      </w:r>
      <w:r>
        <w:rPr>
          <w:lang w:val="de-DE"/>
        </w:rPr>
        <w:t>3,10 und 6,12.</w:t>
      </w:r>
    </w:p>
  </w:footnote>
  <w:footnote w:id="870">
    <w:p w14:paraId="76FBDFD0" w14:textId="24EFAFD0"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r>
      <w:r w:rsidRPr="00BA5CC1">
        <w:rPr>
          <w:i/>
          <w:lang w:val="de-DE"/>
        </w:rPr>
        <w:t>Gott</w:t>
      </w:r>
      <w:r w:rsidRPr="00BA5CC1">
        <w:rPr>
          <w:lang w:val="de-DE"/>
        </w:rPr>
        <w:t xml:space="preserve"> </w:t>
      </w:r>
      <w:r w:rsidR="00221016">
        <w:rPr>
          <w:lang w:val="de-DE"/>
        </w:rPr>
        <w:t xml:space="preserve">stellt </w:t>
      </w:r>
      <w:r w:rsidRPr="00BA5CC1">
        <w:rPr>
          <w:lang w:val="de-DE"/>
        </w:rPr>
        <w:t>uns als sein Eigentum wieder</w:t>
      </w:r>
      <w:r w:rsidR="00221016">
        <w:rPr>
          <w:lang w:val="de-DE"/>
        </w:rPr>
        <w:t xml:space="preserve"> </w:t>
      </w:r>
      <w:r w:rsidRPr="00BA5CC1">
        <w:rPr>
          <w:lang w:val="de-DE"/>
        </w:rPr>
        <w:t>her.</w:t>
      </w:r>
      <w:r w:rsidR="00221016">
        <w:rPr>
          <w:lang w:val="de-DE"/>
        </w:rPr>
        <w:t xml:space="preserve"> „Angeld“ meint hier eher nicht einen vorerst nur unvollkommenen Empfang des Heiligen Geistes</w:t>
      </w:r>
      <w:r w:rsidR="00EE18BA">
        <w:rPr>
          <w:lang w:val="de-DE"/>
        </w:rPr>
        <w:t xml:space="preserve">. </w:t>
      </w:r>
      <w:r w:rsidR="00B368D3">
        <w:rPr>
          <w:lang w:val="de-DE"/>
        </w:rPr>
        <w:t xml:space="preserve">Man kann ihn nur in seiner ganzen Wirklichkeit empfangen (vgl. </w:t>
      </w:r>
      <w:proofErr w:type="spellStart"/>
      <w:r w:rsidR="00B368D3">
        <w:rPr>
          <w:lang w:val="de-DE"/>
        </w:rPr>
        <w:t>Joh</w:t>
      </w:r>
      <w:proofErr w:type="spellEnd"/>
      <w:r w:rsidR="00B368D3">
        <w:rPr>
          <w:lang w:val="de-DE"/>
        </w:rPr>
        <w:t xml:space="preserve"> 3,39) und nicht </w:t>
      </w:r>
      <w:r w:rsidR="000A26F3">
        <w:rPr>
          <w:lang w:val="de-DE"/>
        </w:rPr>
        <w:t xml:space="preserve">nur </w:t>
      </w:r>
      <w:r w:rsidR="00B368D3">
        <w:rPr>
          <w:lang w:val="de-DE"/>
        </w:rPr>
        <w:t>mehr oder minder.</w:t>
      </w:r>
      <w:r w:rsidR="000A26F3">
        <w:rPr>
          <w:lang w:val="de-DE"/>
        </w:rPr>
        <w:t xml:space="preserve"> Gerade darum geht es im Glauben.</w:t>
      </w:r>
    </w:p>
  </w:footnote>
  <w:footnote w:id="871">
    <w:p w14:paraId="37C6227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Diese vorangehenden drei Abschnitte 1,3−14, jeweils mit dem Refrain „zum Lob der Herrlichkeit“, sind eine trinitarisch strukturierte Zusammenfassung des Glaubens.</w:t>
      </w:r>
    </w:p>
  </w:footnote>
  <w:footnote w:id="872">
    <w:p w14:paraId="47257C29" w14:textId="41F8B5D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Wohl in einem ähnlichen Sinn, wie man heute übertragen von einer unguten </w:t>
      </w:r>
      <w:r>
        <w:rPr>
          <w:lang w:val="de-DE"/>
        </w:rPr>
        <w:t>„</w:t>
      </w:r>
      <w:r w:rsidRPr="00E85A4A">
        <w:rPr>
          <w:lang w:val="de-DE"/>
        </w:rPr>
        <w:t>Atmosphäre</w:t>
      </w:r>
      <w:r>
        <w:rPr>
          <w:lang w:val="de-DE"/>
        </w:rPr>
        <w:t>“</w:t>
      </w:r>
      <w:r w:rsidRPr="00E85A4A">
        <w:rPr>
          <w:lang w:val="de-DE"/>
        </w:rPr>
        <w:t xml:space="preserve"> spricht, die ei</w:t>
      </w:r>
      <w:r>
        <w:rPr>
          <w:lang w:val="de-DE"/>
        </w:rPr>
        <w:t xml:space="preserve">ne Gruppe von Menschen bestimmt; über sie übt der Geist des Bösen jetzt (also noch immer) die Herrschaft aus, während die Glaubenden </w:t>
      </w:r>
      <w:r w:rsidR="000A26F3">
        <w:rPr>
          <w:lang w:val="de-DE"/>
        </w:rPr>
        <w:t>nicht mehr unter seiner Macht stehen.</w:t>
      </w:r>
    </w:p>
  </w:footnote>
  <w:footnote w:id="873">
    <w:p w14:paraId="04190292" w14:textId="1294BB8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Begriffe „</w:t>
      </w:r>
      <w:proofErr w:type="spellStart"/>
      <w:r w:rsidRPr="00E85A4A">
        <w:rPr>
          <w:lang w:val="de-DE"/>
        </w:rPr>
        <w:t>Unbeschnittenheit</w:t>
      </w:r>
      <w:proofErr w:type="spellEnd"/>
      <w:r w:rsidRPr="00E85A4A">
        <w:rPr>
          <w:lang w:val="de-DE"/>
        </w:rPr>
        <w:t>“ und „Beschneidung“ werden hier für die davon betroffenen konkreten Menschengruppen gebraucht, die „Unbeschnittenen“ und die „Beschnittenen“</w:t>
      </w:r>
      <w:r>
        <w:rPr>
          <w:lang w:val="de-DE"/>
        </w:rPr>
        <w:t xml:space="preserve">, </w:t>
      </w:r>
      <w:r w:rsidR="00185281">
        <w:rPr>
          <w:lang w:val="de-DE"/>
        </w:rPr>
        <w:t xml:space="preserve">Nicht-Juden („Heiden“) </w:t>
      </w:r>
      <w:r>
        <w:rPr>
          <w:lang w:val="de-DE"/>
        </w:rPr>
        <w:t>und Juden.</w:t>
      </w:r>
    </w:p>
  </w:footnote>
  <w:footnote w:id="874">
    <w:p w14:paraId="4E844E11" w14:textId="254EDDA9"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Bei</w:t>
      </w:r>
      <w:r w:rsidR="00D36019">
        <w:rPr>
          <w:lang w:val="de-DE"/>
        </w:rPr>
        <w:t>des: I</w:t>
      </w:r>
      <w:r>
        <w:rPr>
          <w:lang w:val="de-DE"/>
        </w:rPr>
        <w:t xml:space="preserve">m Glauben an Jesus Christus (Genitivus </w:t>
      </w:r>
      <w:proofErr w:type="spellStart"/>
      <w:r>
        <w:rPr>
          <w:lang w:val="de-DE"/>
        </w:rPr>
        <w:t>obiectivus</w:t>
      </w:r>
      <w:proofErr w:type="spellEnd"/>
      <w:r>
        <w:rPr>
          <w:lang w:val="de-DE"/>
        </w:rPr>
        <w:t>) wie in der Anteilhabe an seinem Glauben (Genitivus subiectivus), an seinem Vertrauen auf die Liebe des Vaters zu ihm.</w:t>
      </w:r>
      <w:r w:rsidR="00510F32">
        <w:rPr>
          <w:lang w:val="de-DE"/>
        </w:rPr>
        <w:t xml:space="preserve"> Christli</w:t>
      </w:r>
      <w:r w:rsidR="00D36019">
        <w:rPr>
          <w:lang w:val="de-DE"/>
        </w:rPr>
        <w:softHyphen/>
      </w:r>
      <w:r w:rsidR="00510F32">
        <w:rPr>
          <w:lang w:val="de-DE"/>
        </w:rPr>
        <w:t xml:space="preserve">cher Glaube ist </w:t>
      </w:r>
      <w:r w:rsidR="00510F32" w:rsidRPr="005D1727">
        <w:rPr>
          <w:i/>
          <w:iCs/>
          <w:lang w:val="de-DE"/>
        </w:rPr>
        <w:t>identisch</w:t>
      </w:r>
      <w:r w:rsidR="00510F32">
        <w:rPr>
          <w:lang w:val="de-DE"/>
        </w:rPr>
        <w:t xml:space="preserve"> mit dem Glauben Jesu an </w:t>
      </w:r>
      <w:r w:rsidR="00D36019">
        <w:rPr>
          <w:lang w:val="de-DE"/>
        </w:rPr>
        <w:t xml:space="preserve">den </w:t>
      </w:r>
      <w:r w:rsidR="00510F32">
        <w:rPr>
          <w:lang w:val="de-DE"/>
        </w:rPr>
        <w:t xml:space="preserve">Vater, </w:t>
      </w:r>
      <w:r w:rsidR="005D1727">
        <w:rPr>
          <w:lang w:val="de-DE"/>
        </w:rPr>
        <w:t xml:space="preserve">mit </w:t>
      </w:r>
      <w:r w:rsidR="00510F32">
        <w:rPr>
          <w:lang w:val="de-DE"/>
        </w:rPr>
        <w:t xml:space="preserve">seinem Vertrauen auf </w:t>
      </w:r>
      <w:r w:rsidR="00D36019">
        <w:rPr>
          <w:lang w:val="de-DE"/>
        </w:rPr>
        <w:t>ihn</w:t>
      </w:r>
      <w:r w:rsidR="00510F32">
        <w:rPr>
          <w:lang w:val="de-DE"/>
        </w:rPr>
        <w:t>.</w:t>
      </w:r>
      <w:r w:rsidR="00B52652">
        <w:rPr>
          <w:lang w:val="de-DE"/>
        </w:rPr>
        <w:t xml:space="preserve"> </w:t>
      </w:r>
    </w:p>
  </w:footnote>
  <w:footnote w:id="875">
    <w:p w14:paraId="44B3B067" w14:textId="206F16A9"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 xml:space="preserve">Gott übersteigt alles </w:t>
      </w:r>
      <w:r w:rsidR="00D2547B">
        <w:rPr>
          <w:lang w:val="de-DE"/>
        </w:rPr>
        <w:t>Denken</w:t>
      </w:r>
      <w:r w:rsidRPr="00BA5CC1">
        <w:rPr>
          <w:lang w:val="de-DE"/>
        </w:rPr>
        <w:t xml:space="preserve">: Er fällt nicht </w:t>
      </w:r>
      <w:r w:rsidRPr="00BA5CC1">
        <w:rPr>
          <w:i/>
          <w:lang w:val="de-DE"/>
        </w:rPr>
        <w:t>unter</w:t>
      </w:r>
      <w:r w:rsidRPr="00BA5CC1">
        <w:rPr>
          <w:lang w:val="de-DE"/>
        </w:rPr>
        <w:t xml:space="preserve"> Begriffe; doch eben dies lässt sich </w:t>
      </w:r>
      <w:r w:rsidRPr="00BA5CC1">
        <w:rPr>
          <w:i/>
          <w:lang w:val="de-DE"/>
        </w:rPr>
        <w:t>hinweisend</w:t>
      </w:r>
      <w:r w:rsidRPr="00BA5CC1">
        <w:rPr>
          <w:lang w:val="de-DE"/>
        </w:rPr>
        <w:t xml:space="preserve"> („analog“) erkennen.</w:t>
      </w:r>
      <w:r w:rsidR="00510F32">
        <w:rPr>
          <w:lang w:val="de-DE"/>
        </w:rPr>
        <w:t xml:space="preserve"> </w:t>
      </w:r>
      <w:r w:rsidR="00D2547B">
        <w:rPr>
          <w:lang w:val="de-DE"/>
        </w:rPr>
        <w:t xml:space="preserve">Man </w:t>
      </w:r>
      <w:r w:rsidR="00510F32">
        <w:rPr>
          <w:lang w:val="de-DE"/>
        </w:rPr>
        <w:t>begreif</w:t>
      </w:r>
      <w:r w:rsidR="00D2547B">
        <w:rPr>
          <w:lang w:val="de-DE"/>
        </w:rPr>
        <w:t>t</w:t>
      </w:r>
      <w:r w:rsidR="00510F32">
        <w:rPr>
          <w:lang w:val="de-DE"/>
        </w:rPr>
        <w:t xml:space="preserve"> von Gott </w:t>
      </w:r>
      <w:r w:rsidR="005D1727">
        <w:rPr>
          <w:lang w:val="de-DE"/>
        </w:rPr>
        <w:t xml:space="preserve">nur </w:t>
      </w:r>
      <w:r w:rsidR="00510F32">
        <w:rPr>
          <w:lang w:val="de-DE"/>
        </w:rPr>
        <w:t>das von ihm Verschiedene, das auf ihn verweist.</w:t>
      </w:r>
    </w:p>
  </w:footnote>
  <w:footnote w:id="876">
    <w:p w14:paraId="271F7492" w14:textId="1C0524AE" w:rsidR="008A1392" w:rsidRPr="008A1392" w:rsidRDefault="008A1392" w:rsidP="00D2547B">
      <w:pPr>
        <w:pStyle w:val="Funotentext"/>
        <w:spacing w:after="40" w:line="260" w:lineRule="exact"/>
        <w:ind w:left="284" w:hanging="284"/>
        <w:jc w:val="both"/>
        <w:rPr>
          <w:lang w:val="de-DE"/>
        </w:rPr>
      </w:pPr>
      <w:r>
        <w:rPr>
          <w:rStyle w:val="Funotenzeichen"/>
        </w:rPr>
        <w:footnoteRef/>
      </w:r>
      <w:r w:rsidRPr="00D2547B">
        <w:rPr>
          <w:lang w:val="de-DE"/>
        </w:rPr>
        <w:t xml:space="preserve"> </w:t>
      </w:r>
      <w:r>
        <w:rPr>
          <w:lang w:val="de-DE"/>
        </w:rPr>
        <w:tab/>
      </w:r>
      <w:r w:rsidR="00D2547B">
        <w:rPr>
          <w:lang w:val="de-DE"/>
        </w:rPr>
        <w:t xml:space="preserve">Zu </w:t>
      </w:r>
      <w:r>
        <w:rPr>
          <w:lang w:val="de-DE"/>
        </w:rPr>
        <w:t xml:space="preserve">dieser „theologischen“ </w:t>
      </w:r>
      <w:r w:rsidRPr="00D2547B">
        <w:rPr>
          <w:i/>
          <w:lang w:val="de-DE"/>
        </w:rPr>
        <w:t>Männlichkeit</w:t>
      </w:r>
      <w:r>
        <w:rPr>
          <w:lang w:val="de-DE"/>
        </w:rPr>
        <w:t xml:space="preserve"> </w:t>
      </w:r>
      <w:r w:rsidR="00D2547B">
        <w:rPr>
          <w:lang w:val="de-DE"/>
        </w:rPr>
        <w:t>sind offenbar auch alle Frauen berufen.</w:t>
      </w:r>
    </w:p>
  </w:footnote>
  <w:footnote w:id="877">
    <w:p w14:paraId="3C832B2C" w14:textId="03732091"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w:t>
      </w:r>
      <w:r>
        <w:rPr>
          <w:lang w:val="de-DE"/>
        </w:rPr>
        <w:t xml:space="preserve">s ist </w:t>
      </w:r>
      <w:r w:rsidR="00A60959">
        <w:rPr>
          <w:lang w:val="de-DE"/>
        </w:rPr>
        <w:t>die</w:t>
      </w:r>
      <w:r>
        <w:rPr>
          <w:lang w:val="de-DE"/>
        </w:rPr>
        <w:t xml:space="preserve"> Gesamtüberschrift für </w:t>
      </w:r>
      <w:proofErr w:type="spellStart"/>
      <w:r>
        <w:rPr>
          <w:lang w:val="de-DE"/>
        </w:rPr>
        <w:t>Eph</w:t>
      </w:r>
      <w:proofErr w:type="spellEnd"/>
      <w:r>
        <w:rPr>
          <w:lang w:val="de-DE"/>
        </w:rPr>
        <w:t xml:space="preserve"> 5,21 − 6,10:</w:t>
      </w:r>
      <w:r w:rsidRPr="00E85A4A">
        <w:rPr>
          <w:lang w:val="de-DE"/>
        </w:rPr>
        <w:t xml:space="preserve"> </w:t>
      </w:r>
      <w:r>
        <w:rPr>
          <w:lang w:val="de-DE"/>
        </w:rPr>
        <w:t xml:space="preserve">Die </w:t>
      </w:r>
      <w:r w:rsidRPr="00E85A4A">
        <w:rPr>
          <w:lang w:val="de-DE"/>
        </w:rPr>
        <w:t xml:space="preserve">Aufforderung zu </w:t>
      </w:r>
      <w:r w:rsidRPr="007B15F0">
        <w:rPr>
          <w:i/>
          <w:lang w:val="de-DE"/>
        </w:rPr>
        <w:t>gegenseitiger</w:t>
      </w:r>
      <w:r w:rsidRPr="00E85A4A">
        <w:rPr>
          <w:lang w:val="de-DE"/>
        </w:rPr>
        <w:t xml:space="preserve"> Un</w:t>
      </w:r>
      <w:r>
        <w:rPr>
          <w:lang w:val="de-DE"/>
        </w:rPr>
        <w:softHyphen/>
      </w:r>
      <w:r w:rsidRPr="00E85A4A">
        <w:rPr>
          <w:lang w:val="de-DE"/>
        </w:rPr>
        <w:t xml:space="preserve">terordnung gilt Männern </w:t>
      </w:r>
      <w:r w:rsidRPr="00965742">
        <w:rPr>
          <w:i/>
          <w:lang w:val="de-DE"/>
        </w:rPr>
        <w:t>und</w:t>
      </w:r>
      <w:r w:rsidRPr="00E85A4A">
        <w:rPr>
          <w:lang w:val="de-DE"/>
        </w:rPr>
        <w:t xml:space="preserve"> Frau</w:t>
      </w:r>
      <w:r>
        <w:rPr>
          <w:lang w:val="de-DE"/>
        </w:rPr>
        <w:t xml:space="preserve">en; sie Eltern </w:t>
      </w:r>
      <w:r w:rsidRPr="00F20DF5">
        <w:rPr>
          <w:i/>
          <w:iCs/>
          <w:lang w:val="de-DE"/>
        </w:rPr>
        <w:t>und</w:t>
      </w:r>
      <w:r>
        <w:rPr>
          <w:lang w:val="de-DE"/>
        </w:rPr>
        <w:t xml:space="preserve"> Kinder</w:t>
      </w:r>
      <w:r w:rsidR="00A60959">
        <w:rPr>
          <w:lang w:val="de-DE"/>
        </w:rPr>
        <w:t>n</w:t>
      </w:r>
      <w:r>
        <w:rPr>
          <w:lang w:val="de-DE"/>
        </w:rPr>
        <w:t>, Diener</w:t>
      </w:r>
      <w:r w:rsidR="00A60959">
        <w:rPr>
          <w:lang w:val="de-DE"/>
        </w:rPr>
        <w:t>n</w:t>
      </w:r>
      <w:r>
        <w:rPr>
          <w:lang w:val="de-DE"/>
        </w:rPr>
        <w:t xml:space="preserve"> </w:t>
      </w:r>
      <w:r w:rsidRPr="00F20DF5">
        <w:rPr>
          <w:i/>
          <w:iCs/>
          <w:lang w:val="de-DE"/>
        </w:rPr>
        <w:t>und</w:t>
      </w:r>
      <w:r>
        <w:rPr>
          <w:lang w:val="de-DE"/>
        </w:rPr>
        <w:t xml:space="preserve"> Herren. Beim Vorlesen des dann Folgenden darf man diesen Interpretationsschlüssel nicht weglassen.</w:t>
      </w:r>
    </w:p>
  </w:footnote>
  <w:footnote w:id="878">
    <w:p w14:paraId="0F1C02F7" w14:textId="35D762BB" w:rsidR="008566E1" w:rsidRPr="00F0222A" w:rsidRDefault="008566E1" w:rsidP="00C71948">
      <w:pPr>
        <w:pStyle w:val="Funotentext"/>
        <w:spacing w:after="40" w:line="260" w:lineRule="exact"/>
        <w:ind w:left="284" w:hanging="284"/>
        <w:jc w:val="both"/>
        <w:rPr>
          <w:lang w:val="de-DE"/>
        </w:rPr>
      </w:pPr>
      <w:r w:rsidRPr="001509E8">
        <w:rPr>
          <w:vertAlign w:val="superscript"/>
          <w:lang w:val="de-DE"/>
        </w:rPr>
        <w:footnoteRef/>
      </w:r>
      <w:r>
        <w:rPr>
          <w:lang w:val="de-DE"/>
        </w:rPr>
        <w:tab/>
        <w:t xml:space="preserve">Der Heilige Geist ist ein und derselbe in Christus und den Christen </w:t>
      </w:r>
      <w:r w:rsidRPr="006613FA">
        <w:rPr>
          <w:color w:val="000000"/>
          <w:lang w:val="de-DE"/>
        </w:rPr>
        <w:t xml:space="preserve">(vgl. II. Vatikanum, </w:t>
      </w:r>
      <w:r w:rsidR="0083399A">
        <w:rPr>
          <w:color w:val="000000"/>
          <w:lang w:val="de-DE"/>
        </w:rPr>
        <w:t>Kirchen</w:t>
      </w:r>
      <w:r w:rsidR="000C2596">
        <w:rPr>
          <w:color w:val="000000"/>
          <w:lang w:val="de-DE"/>
        </w:rPr>
        <w:softHyphen/>
      </w:r>
      <w:r w:rsidR="0083399A">
        <w:rPr>
          <w:color w:val="000000"/>
          <w:lang w:val="de-DE"/>
        </w:rPr>
        <w:t>konstitution, Nr</w:t>
      </w:r>
      <w:r w:rsidRPr="006613FA">
        <w:rPr>
          <w:color w:val="000000"/>
          <w:lang w:val="de-DE"/>
        </w:rPr>
        <w:t>. </w:t>
      </w:r>
      <w:r>
        <w:rPr>
          <w:color w:val="000000"/>
          <w:lang w:val="de-DE"/>
        </w:rPr>
        <w:t>7,7).</w:t>
      </w:r>
      <w:r>
        <w:rPr>
          <w:lang w:val="de-DE"/>
        </w:rPr>
        <w:t xml:space="preserve"> Daraus erklären sich die so verschiedenen grundlegenden Bilder für die Kirche: </w:t>
      </w:r>
      <w:r w:rsidR="000C2596">
        <w:rPr>
          <w:lang w:val="de-DE"/>
        </w:rPr>
        <w:t>S</w:t>
      </w:r>
      <w:r>
        <w:rPr>
          <w:lang w:val="de-DE"/>
        </w:rPr>
        <w:t>ie</w:t>
      </w:r>
      <w:r w:rsidR="000C2596">
        <w:rPr>
          <w:lang w:val="de-DE"/>
        </w:rPr>
        <w:t xml:space="preserve"> </w:t>
      </w:r>
      <w:r>
        <w:rPr>
          <w:lang w:val="de-DE"/>
        </w:rPr>
        <w:t xml:space="preserve">ist „Leib Christi“, weil der Heilige Geist </w:t>
      </w:r>
      <w:r w:rsidRPr="005E0508">
        <w:rPr>
          <w:i/>
          <w:lang w:val="de-DE"/>
        </w:rPr>
        <w:t>ein und derselbe</w:t>
      </w:r>
      <w:r>
        <w:rPr>
          <w:lang w:val="de-DE"/>
        </w:rPr>
        <w:t xml:space="preserve"> in den vielen ist; sie ist „Volk Gottes“, weil er ein und derselbe </w:t>
      </w:r>
      <w:r w:rsidRPr="005E0508">
        <w:rPr>
          <w:i/>
          <w:lang w:val="de-DE"/>
        </w:rPr>
        <w:t>in den vielen</w:t>
      </w:r>
      <w:r>
        <w:rPr>
          <w:lang w:val="de-DE"/>
        </w:rPr>
        <w:t xml:space="preserve"> ist; sie wird „Braut Christi“ genannt, weil er </w:t>
      </w:r>
      <w:r w:rsidRPr="005E0508">
        <w:rPr>
          <w:i/>
          <w:lang w:val="de-DE"/>
        </w:rPr>
        <w:t>anders in Christus als seinem Ursprung</w:t>
      </w:r>
      <w:r>
        <w:rPr>
          <w:lang w:val="de-DE"/>
        </w:rPr>
        <w:t xml:space="preserve"> ist und </w:t>
      </w:r>
      <w:r w:rsidRPr="005E0508">
        <w:rPr>
          <w:i/>
          <w:lang w:val="de-DE"/>
        </w:rPr>
        <w:t>anders in denen, denen er geschenkt wird</w:t>
      </w:r>
      <w:r>
        <w:rPr>
          <w:lang w:val="de-DE"/>
        </w:rPr>
        <w:t>.</w:t>
      </w:r>
      <w:r w:rsidR="000C2596">
        <w:rPr>
          <w:lang w:val="de-DE"/>
        </w:rPr>
        <w:t xml:space="preserve"> </w:t>
      </w:r>
    </w:p>
  </w:footnote>
  <w:footnote w:id="879">
    <w:p w14:paraId="40AA784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Die</w:t>
      </w:r>
      <w:r w:rsidRPr="00E85A4A">
        <w:rPr>
          <w:lang w:val="de-DE"/>
        </w:rPr>
        <w:t xml:space="preserve"> griechischen </w:t>
      </w:r>
      <w:r>
        <w:rPr>
          <w:lang w:val="de-DE"/>
        </w:rPr>
        <w:t>Wörter</w:t>
      </w:r>
      <w:r w:rsidRPr="00E85A4A">
        <w:rPr>
          <w:lang w:val="de-DE"/>
        </w:rPr>
        <w:t xml:space="preserve"> (</w:t>
      </w:r>
      <w:r w:rsidRPr="003652C9">
        <w:rPr>
          <w:rFonts w:ascii="Palatino Linotype" w:hAnsi="Palatino Linotype"/>
          <w:sz w:val="21"/>
          <w:szCs w:val="21"/>
          <w:lang w:val="de-DE"/>
        </w:rPr>
        <w:t>ἐπ</w:t>
      </w:r>
      <w:proofErr w:type="spellStart"/>
      <w:r w:rsidRPr="003652C9">
        <w:rPr>
          <w:rFonts w:ascii="Palatino Linotype" w:hAnsi="Palatino Linotype"/>
          <w:sz w:val="21"/>
          <w:szCs w:val="21"/>
          <w:lang w:val="de-DE"/>
        </w:rPr>
        <w:t>ίσκο</w:t>
      </w:r>
      <w:proofErr w:type="spellEnd"/>
      <w:r w:rsidRPr="003652C9">
        <w:rPr>
          <w:rFonts w:ascii="Palatino Linotype" w:hAnsi="Palatino Linotype"/>
          <w:sz w:val="21"/>
          <w:szCs w:val="21"/>
          <w:lang w:val="de-DE"/>
        </w:rPr>
        <w:t>πος</w:t>
      </w:r>
      <w:r w:rsidRPr="00C970F2">
        <w:rPr>
          <w:lang w:val="de-DE"/>
        </w:rPr>
        <w:t xml:space="preserve"> </w:t>
      </w:r>
      <w:r>
        <w:rPr>
          <w:lang w:val="de-DE"/>
        </w:rPr>
        <w:t>[</w:t>
      </w:r>
      <w:proofErr w:type="spellStart"/>
      <w:r>
        <w:rPr>
          <w:lang w:val="de-DE"/>
        </w:rPr>
        <w:t>ep</w:t>
      </w:r>
      <w:r w:rsidRPr="00C970F2">
        <w:rPr>
          <w:b/>
          <w:lang w:val="de-DE"/>
        </w:rPr>
        <w:t>i</w:t>
      </w:r>
      <w:r>
        <w:rPr>
          <w:lang w:val="de-DE"/>
        </w:rPr>
        <w:t>skopos</w:t>
      </w:r>
      <w:proofErr w:type="spellEnd"/>
      <w:r>
        <w:rPr>
          <w:lang w:val="de-DE"/>
        </w:rPr>
        <w:t xml:space="preserve">] (= Aufseher); </w:t>
      </w:r>
      <w:proofErr w:type="spellStart"/>
      <w:r w:rsidRPr="003652C9">
        <w:rPr>
          <w:rFonts w:ascii="Palatino Linotype" w:hAnsi="Palatino Linotype"/>
          <w:sz w:val="21"/>
          <w:szCs w:val="21"/>
          <w:lang w:val="de-DE"/>
        </w:rPr>
        <w:t>διάκονος</w:t>
      </w:r>
      <w:proofErr w:type="spellEnd"/>
      <w:r w:rsidRPr="00C970F2">
        <w:rPr>
          <w:lang w:val="de-DE"/>
        </w:rPr>
        <w:t xml:space="preserve"> </w:t>
      </w:r>
      <w:r>
        <w:rPr>
          <w:lang w:val="de-DE"/>
        </w:rPr>
        <w:t>[</w:t>
      </w:r>
      <w:proofErr w:type="spellStart"/>
      <w:r>
        <w:rPr>
          <w:lang w:val="de-DE"/>
        </w:rPr>
        <w:t>di</w:t>
      </w:r>
      <w:r w:rsidRPr="00B53108">
        <w:rPr>
          <w:b/>
          <w:lang w:val="de-DE"/>
        </w:rPr>
        <w:t>a</w:t>
      </w:r>
      <w:r>
        <w:rPr>
          <w:lang w:val="de-DE"/>
        </w:rPr>
        <w:t>konos</w:t>
      </w:r>
      <w:proofErr w:type="spellEnd"/>
      <w:r>
        <w:rPr>
          <w:lang w:val="de-DE"/>
        </w:rPr>
        <w:t>] (= „Diener“, „Helfer“), aus denen unsere Lehnwörter „Bischof“ und „D</w:t>
      </w:r>
      <w:r w:rsidRPr="00854B4F">
        <w:rPr>
          <w:b/>
          <w:bCs/>
          <w:lang w:val="de-DE"/>
        </w:rPr>
        <w:t>i</w:t>
      </w:r>
      <w:r>
        <w:rPr>
          <w:lang w:val="de-DE"/>
        </w:rPr>
        <w:t xml:space="preserve">akon“ entstanden sind, </w:t>
      </w:r>
      <w:r w:rsidRPr="00E85A4A">
        <w:rPr>
          <w:lang w:val="de-DE"/>
        </w:rPr>
        <w:t xml:space="preserve">entsprechen </w:t>
      </w:r>
      <w:r>
        <w:rPr>
          <w:lang w:val="de-DE"/>
        </w:rPr>
        <w:t>hier wohl eher noch nicht der heutigen</w:t>
      </w:r>
      <w:r w:rsidRPr="00E85A4A">
        <w:rPr>
          <w:lang w:val="de-DE"/>
        </w:rPr>
        <w:t xml:space="preserve"> Verwendung</w:t>
      </w:r>
      <w:r>
        <w:rPr>
          <w:lang w:val="de-DE"/>
        </w:rPr>
        <w:t xml:space="preserve"> dieser Wörter.</w:t>
      </w:r>
    </w:p>
  </w:footnote>
  <w:footnote w:id="880">
    <w:p w14:paraId="66D403C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Je nachdem, wo der Brief geschrieben wurde, ist der Sitz der kaiserlichen Garde bzw. der kaiser</w:t>
      </w:r>
      <w:r>
        <w:rPr>
          <w:lang w:val="de-DE"/>
        </w:rPr>
        <w:softHyphen/>
      </w:r>
      <w:r w:rsidRPr="00E85A4A">
        <w:rPr>
          <w:lang w:val="de-DE"/>
        </w:rPr>
        <w:t>liche Hof in Rom gemeint (was nach 4,22 am wahrscheinlichsten sein mag), oder der Sitz des Sta</w:t>
      </w:r>
      <w:r>
        <w:rPr>
          <w:lang w:val="de-DE"/>
        </w:rPr>
        <w:t xml:space="preserve">tthalters in </w:t>
      </w:r>
      <w:r w:rsidRPr="00854B4F">
        <w:rPr>
          <w:b/>
          <w:bCs/>
          <w:lang w:val="de-DE"/>
        </w:rPr>
        <w:t>E</w:t>
      </w:r>
      <w:r>
        <w:rPr>
          <w:lang w:val="de-DE"/>
        </w:rPr>
        <w:t>phesus oder in Cä</w:t>
      </w:r>
      <w:r w:rsidRPr="00E85A4A">
        <w:rPr>
          <w:lang w:val="de-DE"/>
        </w:rPr>
        <w:t>sar</w:t>
      </w:r>
      <w:r w:rsidRPr="00F64B30">
        <w:rPr>
          <w:b/>
          <w:lang w:val="de-DE"/>
        </w:rPr>
        <w:t>e</w:t>
      </w:r>
      <w:r w:rsidRPr="00E85A4A">
        <w:rPr>
          <w:lang w:val="de-DE"/>
        </w:rPr>
        <w:t>a Phil</w:t>
      </w:r>
      <w:r w:rsidRPr="00F64B30">
        <w:rPr>
          <w:b/>
          <w:lang w:val="de-DE"/>
        </w:rPr>
        <w:t>i</w:t>
      </w:r>
      <w:r w:rsidRPr="00E85A4A">
        <w:rPr>
          <w:lang w:val="de-DE"/>
        </w:rPr>
        <w:t xml:space="preserve">ppi. In </w:t>
      </w:r>
      <w:proofErr w:type="spellStart"/>
      <w:r w:rsidRPr="00E85A4A">
        <w:rPr>
          <w:lang w:val="de-DE"/>
        </w:rPr>
        <w:t>Apg</w:t>
      </w:r>
      <w:proofErr w:type="spellEnd"/>
      <w:r w:rsidRPr="00E85A4A">
        <w:rPr>
          <w:lang w:val="de-DE"/>
        </w:rPr>
        <w:t xml:space="preserve"> 23,35 wird au</w:t>
      </w:r>
      <w:r>
        <w:rPr>
          <w:lang w:val="de-DE"/>
        </w:rPr>
        <w:t>ch der Palast des Her</w:t>
      </w:r>
      <w:r w:rsidRPr="0029061B">
        <w:rPr>
          <w:b/>
          <w:bCs/>
          <w:lang w:val="de-DE"/>
        </w:rPr>
        <w:t>o</w:t>
      </w:r>
      <w:r>
        <w:rPr>
          <w:lang w:val="de-DE"/>
        </w:rPr>
        <w:t>des in Cä</w:t>
      </w:r>
      <w:r w:rsidRPr="00E85A4A">
        <w:rPr>
          <w:lang w:val="de-DE"/>
        </w:rPr>
        <w:t>sar</w:t>
      </w:r>
      <w:r w:rsidRPr="00F64B30">
        <w:rPr>
          <w:b/>
          <w:lang w:val="de-DE"/>
        </w:rPr>
        <w:t>e</w:t>
      </w:r>
      <w:r w:rsidRPr="00E85A4A">
        <w:rPr>
          <w:lang w:val="de-DE"/>
        </w:rPr>
        <w:t>a Phil</w:t>
      </w:r>
      <w:r w:rsidRPr="00F64B30">
        <w:rPr>
          <w:b/>
          <w:lang w:val="de-DE"/>
        </w:rPr>
        <w:t>i</w:t>
      </w:r>
      <w:r w:rsidRPr="00E85A4A">
        <w:rPr>
          <w:lang w:val="de-DE"/>
        </w:rPr>
        <w:t>ppi „</w:t>
      </w:r>
      <w:proofErr w:type="spellStart"/>
      <w:r w:rsidRPr="00E85A4A">
        <w:rPr>
          <w:lang w:val="de-DE"/>
        </w:rPr>
        <w:t>Prät</w:t>
      </w:r>
      <w:r w:rsidRPr="00D4558D">
        <w:rPr>
          <w:b/>
          <w:lang w:val="de-DE"/>
        </w:rPr>
        <w:t>o</w:t>
      </w:r>
      <w:r w:rsidRPr="00E85A4A">
        <w:rPr>
          <w:lang w:val="de-DE"/>
        </w:rPr>
        <w:t>rium</w:t>
      </w:r>
      <w:proofErr w:type="spellEnd"/>
      <w:r w:rsidRPr="00E85A4A">
        <w:rPr>
          <w:lang w:val="de-DE"/>
        </w:rPr>
        <w:t>“ genannt.</w:t>
      </w:r>
    </w:p>
  </w:footnote>
  <w:footnote w:id="881">
    <w:p w14:paraId="6EA17235"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Sie verstehen sich als Konkurrenten von Paulus; seine Gefangens</w:t>
      </w:r>
      <w:r>
        <w:rPr>
          <w:lang w:val="de-DE"/>
        </w:rPr>
        <w:t>chaft erweckt bei ihnen Scha</w:t>
      </w:r>
      <w:r>
        <w:rPr>
          <w:lang w:val="de-DE"/>
        </w:rPr>
        <w:softHyphen/>
        <w:t>den</w:t>
      </w:r>
      <w:r w:rsidRPr="00BA5CC1">
        <w:rPr>
          <w:lang w:val="de-DE"/>
        </w:rPr>
        <w:t>freude.</w:t>
      </w:r>
    </w:p>
  </w:footnote>
  <w:footnote w:id="882">
    <w:p w14:paraId="42A74CB2"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Dass sie sich nicht einschüchtern lassen.</w:t>
      </w:r>
    </w:p>
  </w:footnote>
  <w:footnote w:id="883">
    <w:p w14:paraId="273622C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Dies steht nicht im Gegensatz dazu, dass man den Nächsten lieben soll „wie sich selbst“; denn mit Letzterem ist nicht etwa gemeint, man solle die Eigenliebe zum Maßstab der Nächstenliebe machen; es geht vielmehr darum, dass man nur </w:t>
      </w:r>
      <w:r w:rsidRPr="002119F5">
        <w:rPr>
          <w:i/>
          <w:lang w:val="de-DE"/>
        </w:rPr>
        <w:t>sich selber</w:t>
      </w:r>
      <w:r>
        <w:rPr>
          <w:lang w:val="de-DE"/>
        </w:rPr>
        <w:t xml:space="preserve"> in die Situation </w:t>
      </w:r>
      <w:r w:rsidRPr="00ED6BD9">
        <w:rPr>
          <w:i/>
          <w:lang w:val="de-DE"/>
        </w:rPr>
        <w:t>des anderen</w:t>
      </w:r>
      <w:r>
        <w:rPr>
          <w:lang w:val="de-DE"/>
        </w:rPr>
        <w:t xml:space="preserve"> hinein zu versetzen braucht, um zu erkennen, was er benötigt.</w:t>
      </w:r>
    </w:p>
  </w:footnote>
  <w:footnote w:id="884">
    <w:p w14:paraId="62E2000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Was einer u</w:t>
      </w:r>
      <w:r w:rsidRPr="00E85A4A">
        <w:rPr>
          <w:lang w:val="de-DE"/>
        </w:rPr>
        <w:t xml:space="preserve">m jeden Preis </w:t>
      </w:r>
      <w:r>
        <w:rPr>
          <w:lang w:val="de-DE"/>
        </w:rPr>
        <w:t xml:space="preserve">überhaupt erst erlangen oder gewaltsam </w:t>
      </w:r>
      <w:r w:rsidRPr="00E85A4A">
        <w:rPr>
          <w:lang w:val="de-DE"/>
        </w:rPr>
        <w:t>festhalten</w:t>
      </w:r>
      <w:r>
        <w:rPr>
          <w:lang w:val="de-DE"/>
        </w:rPr>
        <w:t xml:space="preserve"> zu müssen meint</w:t>
      </w:r>
      <w:r w:rsidRPr="00E85A4A">
        <w:rPr>
          <w:lang w:val="de-DE"/>
        </w:rPr>
        <w:t>.</w:t>
      </w:r>
    </w:p>
  </w:footnote>
  <w:footnote w:id="885">
    <w:p w14:paraId="132788B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 xml:space="preserve">Das </w:t>
      </w:r>
      <w:proofErr w:type="spellStart"/>
      <w:r>
        <w:rPr>
          <w:lang w:val="de-DE"/>
        </w:rPr>
        <w:t>Herrsein</w:t>
      </w:r>
      <w:proofErr w:type="spellEnd"/>
      <w:r>
        <w:rPr>
          <w:lang w:val="de-DE"/>
        </w:rPr>
        <w:t xml:space="preserve"> Jesu (und nicht nur unser Bekenntnis zu diesem </w:t>
      </w:r>
      <w:proofErr w:type="spellStart"/>
      <w:r>
        <w:rPr>
          <w:lang w:val="de-DE"/>
        </w:rPr>
        <w:t>Herrsein</w:t>
      </w:r>
      <w:proofErr w:type="spellEnd"/>
      <w:r>
        <w:rPr>
          <w:lang w:val="de-DE"/>
        </w:rPr>
        <w:t>) ist in sich selbst „zu Herr</w:t>
      </w:r>
      <w:r>
        <w:rPr>
          <w:lang w:val="de-DE"/>
        </w:rPr>
        <w:softHyphen/>
        <w:t>lichkeit Gottes des Vaters“. Deshalb werden oben die Anführungsstriche so gesetzt.</w:t>
      </w:r>
    </w:p>
  </w:footnote>
  <w:footnote w:id="886">
    <w:p w14:paraId="6EB4F0EE" w14:textId="35CB18F4"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sidRPr="003901BC">
        <w:rPr>
          <w:lang w:val="de-DE"/>
        </w:rPr>
        <w:t xml:space="preserve">An allen anderen </w:t>
      </w:r>
      <w:r>
        <w:rPr>
          <w:lang w:val="de-DE"/>
        </w:rPr>
        <w:t xml:space="preserve">23 </w:t>
      </w:r>
      <w:r w:rsidRPr="003901BC">
        <w:rPr>
          <w:lang w:val="de-DE"/>
        </w:rPr>
        <w:t xml:space="preserve">Stellen im NT konnte das Wort </w:t>
      </w:r>
      <w:r w:rsidRPr="009243E6">
        <w:rPr>
          <w:rFonts w:ascii="Palatino Linotype" w:hAnsi="Palatino Linotype"/>
          <w:sz w:val="21"/>
          <w:szCs w:val="21"/>
          <w:lang w:val="de-DE"/>
        </w:rPr>
        <w:t>πα</w:t>
      </w:r>
      <w:proofErr w:type="spellStart"/>
      <w:r w:rsidRPr="009243E6">
        <w:rPr>
          <w:rFonts w:ascii="Palatino Linotype" w:hAnsi="Palatino Linotype"/>
          <w:sz w:val="21"/>
          <w:szCs w:val="21"/>
          <w:lang w:val="de-DE"/>
        </w:rPr>
        <w:t>ρουσί</w:t>
      </w:r>
      <w:proofErr w:type="spellEnd"/>
      <w:r w:rsidRPr="009243E6">
        <w:rPr>
          <w:rFonts w:ascii="Palatino Linotype" w:hAnsi="Palatino Linotype"/>
          <w:sz w:val="21"/>
          <w:szCs w:val="21"/>
          <w:lang w:val="de-DE"/>
        </w:rPr>
        <w:t>α</w:t>
      </w:r>
      <w:r w:rsidRPr="00C44390">
        <w:rPr>
          <w:lang w:val="de-DE"/>
        </w:rPr>
        <w:t xml:space="preserve"> </w:t>
      </w:r>
      <w:r>
        <w:rPr>
          <w:lang w:val="de-DE"/>
        </w:rPr>
        <w:t>[</w:t>
      </w:r>
      <w:proofErr w:type="spellStart"/>
      <w:r>
        <w:rPr>
          <w:lang w:val="de-DE"/>
        </w:rPr>
        <w:t>parous</w:t>
      </w:r>
      <w:r w:rsidRPr="00C970F2">
        <w:rPr>
          <w:b/>
          <w:lang w:val="de-DE"/>
        </w:rPr>
        <w:t>i</w:t>
      </w:r>
      <w:r>
        <w:rPr>
          <w:lang w:val="de-DE"/>
        </w:rPr>
        <w:t>a</w:t>
      </w:r>
      <w:proofErr w:type="spellEnd"/>
      <w:r w:rsidRPr="003901BC">
        <w:rPr>
          <w:lang w:val="de-DE"/>
        </w:rPr>
        <w:t>] mit „Ankunft“ übersetzt werden, es enthält keinen semantischen Hinweis auf „</w:t>
      </w:r>
      <w:r w:rsidRPr="007312B1">
        <w:rPr>
          <w:i/>
          <w:lang w:val="de-DE"/>
        </w:rPr>
        <w:t>Wieder</w:t>
      </w:r>
      <w:r w:rsidRPr="003901BC">
        <w:rPr>
          <w:lang w:val="de-DE"/>
        </w:rPr>
        <w:t>kunft“.</w:t>
      </w:r>
      <w:r>
        <w:rPr>
          <w:lang w:val="de-DE"/>
        </w:rPr>
        <w:t xml:space="preserve"> Aber hier steht es ausdrück</w:t>
      </w:r>
      <w:r>
        <w:rPr>
          <w:lang w:val="de-DE"/>
        </w:rPr>
        <w:softHyphen/>
        <w:t xml:space="preserve">lich im Gegensatz zu </w:t>
      </w:r>
      <w:r w:rsidRPr="009243E6">
        <w:rPr>
          <w:rFonts w:ascii="Palatino Linotype" w:hAnsi="Palatino Linotype"/>
          <w:sz w:val="21"/>
          <w:szCs w:val="21"/>
          <w:lang w:val="de-DE"/>
        </w:rPr>
        <w:t>ἀ</w:t>
      </w:r>
      <w:r w:rsidRPr="009243E6">
        <w:rPr>
          <w:rFonts w:ascii="Palatino Linotype" w:hAnsi="Palatino Linotype"/>
          <w:sz w:val="21"/>
          <w:szCs w:val="21"/>
          <w:lang w:val="de-DE"/>
        </w:rPr>
        <w:sym w:font="Symbol" w:char="F070"/>
      </w:r>
      <w:proofErr w:type="spellStart"/>
      <w:r w:rsidRPr="009243E6">
        <w:rPr>
          <w:rFonts w:ascii="Palatino Linotype" w:hAnsi="Palatino Linotype"/>
          <w:sz w:val="21"/>
          <w:szCs w:val="21"/>
          <w:lang w:val="de-DE"/>
        </w:rPr>
        <w:t>ουσί</w:t>
      </w:r>
      <w:proofErr w:type="spellEnd"/>
      <w:r w:rsidRPr="009243E6">
        <w:rPr>
          <w:rFonts w:ascii="Palatino Linotype" w:hAnsi="Palatino Linotype"/>
          <w:sz w:val="21"/>
          <w:szCs w:val="21"/>
          <w:lang w:val="de-DE"/>
        </w:rPr>
        <w:t>α</w:t>
      </w:r>
      <w:r>
        <w:rPr>
          <w:lang w:val="de-DE"/>
        </w:rPr>
        <w:t xml:space="preserve"> [</w:t>
      </w:r>
      <w:proofErr w:type="spellStart"/>
      <w:r>
        <w:rPr>
          <w:lang w:val="de-DE"/>
        </w:rPr>
        <w:t>apous</w:t>
      </w:r>
      <w:r w:rsidRPr="00C970F2">
        <w:rPr>
          <w:b/>
          <w:lang w:val="de-DE"/>
        </w:rPr>
        <w:t>i</w:t>
      </w:r>
      <w:r>
        <w:rPr>
          <w:lang w:val="de-DE"/>
        </w:rPr>
        <w:t>a</w:t>
      </w:r>
      <w:proofErr w:type="spellEnd"/>
      <w:r>
        <w:rPr>
          <w:lang w:val="de-DE"/>
        </w:rPr>
        <w:t>] (=</w:t>
      </w:r>
      <w:r w:rsidR="00B37E8C">
        <w:rPr>
          <w:lang w:val="de-DE"/>
        </w:rPr>
        <w:t> </w:t>
      </w:r>
      <w:r>
        <w:rPr>
          <w:lang w:val="de-DE"/>
        </w:rPr>
        <w:t>Abwesenheit).</w:t>
      </w:r>
    </w:p>
  </w:footnote>
  <w:footnote w:id="887">
    <w:p w14:paraId="2E8BBE7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Der Gegensatz dazu wäre, in Bezug auf das Heil leichtfertig zu werden.</w:t>
      </w:r>
    </w:p>
  </w:footnote>
  <w:footnote w:id="888">
    <w:p w14:paraId="4217AE2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Um des Glaubens willen zum Tod verurteilt.</w:t>
      </w:r>
    </w:p>
  </w:footnote>
  <w:footnote w:id="889">
    <w:p w14:paraId="4D397F12" w14:textId="3BBE17DB" w:rsidR="0018106D" w:rsidRPr="0018106D" w:rsidRDefault="0018106D" w:rsidP="0018106D">
      <w:pPr>
        <w:pStyle w:val="Funotentext"/>
        <w:spacing w:after="40" w:line="260" w:lineRule="exact"/>
        <w:ind w:left="284" w:hanging="284"/>
        <w:jc w:val="both"/>
        <w:rPr>
          <w:lang w:val="de-DE"/>
        </w:rPr>
      </w:pPr>
      <w:r>
        <w:rPr>
          <w:rStyle w:val="Funotenzeichen"/>
        </w:rPr>
        <w:footnoteRef/>
      </w:r>
      <w:r w:rsidRPr="00D05F6F">
        <w:rPr>
          <w:lang w:val="de-DE"/>
        </w:rPr>
        <w:tab/>
        <w:t>Aufgrund der räumlichen Entfernung.</w:t>
      </w:r>
    </w:p>
  </w:footnote>
  <w:footnote w:id="890">
    <w:p w14:paraId="21801755" w14:textId="5339D12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Die Begriffe „</w:t>
      </w:r>
      <w:proofErr w:type="spellStart"/>
      <w:r w:rsidRPr="00E85A4A">
        <w:rPr>
          <w:lang w:val="de-DE"/>
        </w:rPr>
        <w:t>U</w:t>
      </w:r>
      <w:r>
        <w:rPr>
          <w:lang w:val="de-DE"/>
        </w:rPr>
        <w:t>nbeschnittenheit</w:t>
      </w:r>
      <w:proofErr w:type="spellEnd"/>
      <w:r>
        <w:rPr>
          <w:lang w:val="de-DE"/>
        </w:rPr>
        <w:t xml:space="preserve">“ </w:t>
      </w:r>
      <w:r w:rsidRPr="00E85A4A">
        <w:rPr>
          <w:lang w:val="de-DE"/>
        </w:rPr>
        <w:t>und „Beschneidung“</w:t>
      </w:r>
      <w:r>
        <w:rPr>
          <w:lang w:val="de-DE"/>
        </w:rPr>
        <w:t>,</w:t>
      </w:r>
      <w:r w:rsidRPr="00E85A4A">
        <w:rPr>
          <w:lang w:val="de-DE"/>
        </w:rPr>
        <w:t xml:space="preserve"> bzw. </w:t>
      </w:r>
      <w:r>
        <w:rPr>
          <w:lang w:val="de-DE"/>
        </w:rPr>
        <w:t>pejorativ</w:t>
      </w:r>
      <w:r w:rsidRPr="00E85A4A">
        <w:rPr>
          <w:lang w:val="de-DE"/>
        </w:rPr>
        <w:t xml:space="preserve"> „Verschneidung“</w:t>
      </w:r>
      <w:r>
        <w:rPr>
          <w:lang w:val="de-DE"/>
        </w:rPr>
        <w:t>,</w:t>
      </w:r>
      <w:r w:rsidRPr="00E85A4A">
        <w:rPr>
          <w:lang w:val="de-DE"/>
        </w:rPr>
        <w:t xml:space="preserve"> werden hier für die davon betroffenen konkreten Menschengruppen gebraucht, die „Unbeschnittenen“ und die „Beschnittenen“</w:t>
      </w:r>
      <w:r>
        <w:rPr>
          <w:lang w:val="de-DE"/>
        </w:rPr>
        <w:t xml:space="preserve">, die </w:t>
      </w:r>
      <w:r w:rsidR="00DC646B">
        <w:rPr>
          <w:lang w:val="de-DE"/>
        </w:rPr>
        <w:t>Nicht-Juden</w:t>
      </w:r>
      <w:r>
        <w:rPr>
          <w:lang w:val="de-DE"/>
        </w:rPr>
        <w:t xml:space="preserve"> und die Juden</w:t>
      </w:r>
      <w:r w:rsidRPr="00E85A4A">
        <w:rPr>
          <w:lang w:val="de-DE"/>
        </w:rPr>
        <w:t xml:space="preserve">. </w:t>
      </w:r>
      <w:r>
        <w:rPr>
          <w:lang w:val="de-DE"/>
        </w:rPr>
        <w:t xml:space="preserve">Für Paulus ist </w:t>
      </w:r>
      <w:r w:rsidRPr="00E85A4A">
        <w:rPr>
          <w:lang w:val="de-DE"/>
        </w:rPr>
        <w:t xml:space="preserve">die wahre „Beschneidung“ </w:t>
      </w:r>
      <w:r>
        <w:rPr>
          <w:lang w:val="de-DE"/>
        </w:rPr>
        <w:t xml:space="preserve">der </w:t>
      </w:r>
      <w:r w:rsidRPr="00E85A4A">
        <w:rPr>
          <w:lang w:val="de-DE"/>
        </w:rPr>
        <w:t>Glaube.</w:t>
      </w:r>
      <w:r>
        <w:rPr>
          <w:lang w:val="de-DE"/>
        </w:rPr>
        <w:t xml:space="preserve"> Er spricht von „Glaubensgehorsam“ (</w:t>
      </w:r>
      <w:proofErr w:type="spellStart"/>
      <w:r>
        <w:rPr>
          <w:lang w:val="de-DE"/>
        </w:rPr>
        <w:t>Röm</w:t>
      </w:r>
      <w:proofErr w:type="spellEnd"/>
      <w:r>
        <w:rPr>
          <w:lang w:val="de-DE"/>
        </w:rPr>
        <w:t xml:space="preserve"> 1,5), nicht als ginge es darum, einem „Befehl“ gehorchen zu sollen, sondern weil es </w:t>
      </w:r>
      <w:r w:rsidR="00C5170A">
        <w:rPr>
          <w:lang w:val="de-DE"/>
        </w:rPr>
        <w:t>in der christlichen Botschaft um etwas geht, für das man darauf angewiesen ist, es gesagt zu bekommen und dem man seine ganze Aufmerksamkeit zuwenden muss</w:t>
      </w:r>
      <w:r>
        <w:rPr>
          <w:lang w:val="de-DE"/>
        </w:rPr>
        <w:t xml:space="preserve"> (vgl. </w:t>
      </w:r>
      <w:proofErr w:type="spellStart"/>
      <w:r>
        <w:rPr>
          <w:lang w:val="de-DE"/>
        </w:rPr>
        <w:t>Röm</w:t>
      </w:r>
      <w:proofErr w:type="spellEnd"/>
      <w:r>
        <w:rPr>
          <w:lang w:val="de-DE"/>
        </w:rPr>
        <w:t xml:space="preserve"> 10,17)</w:t>
      </w:r>
      <w:r w:rsidR="00942FAB">
        <w:rPr>
          <w:lang w:val="de-DE"/>
        </w:rPr>
        <w:t>; es als wahr zu erkennen ist</w:t>
      </w:r>
      <w:r w:rsidR="0030429A">
        <w:rPr>
          <w:lang w:val="de-DE"/>
        </w:rPr>
        <w:t xml:space="preserve"> das </w:t>
      </w:r>
      <w:proofErr w:type="spellStart"/>
      <w:r w:rsidR="0030429A">
        <w:rPr>
          <w:lang w:val="de-DE"/>
        </w:rPr>
        <w:t>Erfülltsein</w:t>
      </w:r>
      <w:proofErr w:type="spellEnd"/>
      <w:r w:rsidR="0030429A">
        <w:rPr>
          <w:lang w:val="de-DE"/>
        </w:rPr>
        <w:t xml:space="preserve"> vom Heiligen Geist</w:t>
      </w:r>
      <w:r w:rsidR="00942FAB">
        <w:rPr>
          <w:lang w:val="de-DE"/>
        </w:rPr>
        <w:t>.</w:t>
      </w:r>
    </w:p>
  </w:footnote>
  <w:footnote w:id="891">
    <w:p w14:paraId="5AA37ECF" w14:textId="4C163F00" w:rsidR="00942FAB" w:rsidRPr="008B4A0E" w:rsidRDefault="00942FAB" w:rsidP="008B4A0E">
      <w:pPr>
        <w:pStyle w:val="Funotentext"/>
        <w:spacing w:after="40" w:line="260" w:lineRule="exact"/>
        <w:ind w:left="284" w:hanging="284"/>
        <w:jc w:val="both"/>
        <w:rPr>
          <w:lang w:val="de-DE"/>
        </w:rPr>
      </w:pPr>
      <w:r>
        <w:rPr>
          <w:rStyle w:val="Funotenzeichen"/>
        </w:rPr>
        <w:footnoteRef/>
      </w:r>
      <w:r w:rsidR="008B4A0E" w:rsidRPr="008B4A0E">
        <w:rPr>
          <w:lang w:val="de-DE"/>
        </w:rPr>
        <w:tab/>
        <w:t xml:space="preserve">Wer Fürbitte für andere hält, wünscht dass </w:t>
      </w:r>
      <w:r w:rsidR="008B4A0E">
        <w:rPr>
          <w:lang w:val="de-DE"/>
        </w:rPr>
        <w:t>sie darum wissen und ermutigt werden.</w:t>
      </w:r>
    </w:p>
  </w:footnote>
  <w:footnote w:id="892">
    <w:p w14:paraId="4A0BEE92" w14:textId="77777777" w:rsidR="008566E1" w:rsidRPr="00532966" w:rsidRDefault="008566E1" w:rsidP="00C71948">
      <w:pPr>
        <w:pStyle w:val="Funotentext"/>
        <w:spacing w:after="40" w:line="260" w:lineRule="exact"/>
        <w:ind w:left="284" w:hanging="284"/>
        <w:jc w:val="both"/>
        <w:rPr>
          <w:lang w:val="de-DE"/>
        </w:rPr>
      </w:pPr>
      <w:r>
        <w:rPr>
          <w:rStyle w:val="Funotenzeichen"/>
        </w:rPr>
        <w:footnoteRef/>
      </w:r>
      <w:r>
        <w:rPr>
          <w:lang w:val="de-DE"/>
        </w:rPr>
        <w:tab/>
        <w:t>Bei der Einführung der Verszählung hatte man diese beiden Wörter noch zu V. 11 gezählt.</w:t>
      </w:r>
    </w:p>
  </w:footnote>
  <w:footnote w:id="893">
    <w:p w14:paraId="46CC36F2" w14:textId="3ED22BEF"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Im Glauben geht es um das </w:t>
      </w:r>
      <w:proofErr w:type="spellStart"/>
      <w:r>
        <w:rPr>
          <w:lang w:val="de-DE"/>
        </w:rPr>
        <w:t>Hineingeschaffensein</w:t>
      </w:r>
      <w:proofErr w:type="spellEnd"/>
      <w:r>
        <w:rPr>
          <w:lang w:val="de-DE"/>
        </w:rPr>
        <w:t xml:space="preserve"> in die ewige Liebe zwischen dem Vater und dem Sohn. Diese Liebe hat ihr Maß nicht an der Welt und kann deshalb auch nicht durch die Vernunft an ihr abgelesen oder auch nur von der Vernunft mit dem bloßen </w:t>
      </w:r>
      <w:proofErr w:type="spellStart"/>
      <w:r>
        <w:rPr>
          <w:lang w:val="de-DE"/>
        </w:rPr>
        <w:t>Geschaffensein</w:t>
      </w:r>
      <w:proofErr w:type="spellEnd"/>
      <w:r>
        <w:rPr>
          <w:lang w:val="de-DE"/>
        </w:rPr>
        <w:t xml:space="preserve"> der Welt begrün</w:t>
      </w:r>
      <w:r>
        <w:rPr>
          <w:lang w:val="de-DE"/>
        </w:rPr>
        <w:softHyphen/>
        <w:t>det werden. Sie kann nur in geschichtlicher Weise und nur in menschlichem Wort, nämlich durch das Wort des Mensch gewordenen Sohnes Gottes und die Weitergabe dieses Wortes offenbar werden. Das fortdauernde Geschehen der Weitergabe diese Wortes macht das Wesen</w:t>
      </w:r>
      <w:r w:rsidR="00FB7003">
        <w:rPr>
          <w:lang w:val="de-DE"/>
        </w:rPr>
        <w:t xml:space="preserve"> </w:t>
      </w:r>
      <w:r>
        <w:rPr>
          <w:lang w:val="de-DE"/>
        </w:rPr>
        <w:t>der einen „katholischen“ (= weltweiten</w:t>
      </w:r>
      <w:r w:rsidR="006D59FE">
        <w:rPr>
          <w:lang w:val="de-DE"/>
        </w:rPr>
        <w:t xml:space="preserve">, allgemeinverständlich verkünden </w:t>
      </w:r>
      <w:r w:rsidR="006D59FE" w:rsidRPr="00FB7003">
        <w:rPr>
          <w:i/>
          <w:iCs/>
          <w:lang w:val="de-DE"/>
        </w:rPr>
        <w:t>sollenden</w:t>
      </w:r>
      <w:r>
        <w:rPr>
          <w:lang w:val="de-DE"/>
        </w:rPr>
        <w:t>) Kirche des Glaubens</w:t>
      </w:r>
      <w:r w:rsidR="00FB7003">
        <w:rPr>
          <w:lang w:val="de-DE"/>
        </w:rPr>
        <w:softHyphen/>
      </w:r>
      <w:r>
        <w:rPr>
          <w:lang w:val="de-DE"/>
        </w:rPr>
        <w:t xml:space="preserve">bekenntnisses aus, die überall da voll gegenwärtig ist, wo </w:t>
      </w:r>
      <w:r w:rsidR="00FB7003">
        <w:rPr>
          <w:lang w:val="de-DE"/>
        </w:rPr>
        <w:t>solche</w:t>
      </w:r>
      <w:r>
        <w:rPr>
          <w:lang w:val="de-DE"/>
        </w:rPr>
        <w:t xml:space="preserve"> Weitergabe geschieht.</w:t>
      </w:r>
    </w:p>
  </w:footnote>
  <w:footnote w:id="894">
    <w:p w14:paraId="2364CEF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Phrygische Stadt am L</w:t>
      </w:r>
      <w:r w:rsidRPr="00297E14">
        <w:rPr>
          <w:b/>
          <w:bCs/>
          <w:lang w:val="de-DE"/>
        </w:rPr>
        <w:t>y</w:t>
      </w:r>
      <w:r w:rsidRPr="00E85A4A">
        <w:rPr>
          <w:lang w:val="de-DE"/>
        </w:rPr>
        <w:t xml:space="preserve">kos. Nach Kol 4,16 hat Paulus </w:t>
      </w:r>
      <w:r>
        <w:rPr>
          <w:lang w:val="de-DE"/>
        </w:rPr>
        <w:t xml:space="preserve">auch </w:t>
      </w:r>
      <w:r w:rsidRPr="00E85A4A">
        <w:rPr>
          <w:lang w:val="de-DE"/>
        </w:rPr>
        <w:t xml:space="preserve">an diese </w:t>
      </w:r>
      <w:r>
        <w:rPr>
          <w:lang w:val="de-DE"/>
        </w:rPr>
        <w:t>Gemeinde</w:t>
      </w:r>
      <w:r w:rsidRPr="00E85A4A">
        <w:rPr>
          <w:lang w:val="de-DE"/>
        </w:rPr>
        <w:t xml:space="preserve"> geschrieben.</w:t>
      </w:r>
    </w:p>
  </w:footnote>
  <w:footnote w:id="895">
    <w:p w14:paraId="6D638BA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EE0E1A">
        <w:rPr>
          <w:lang w:val="de-DE"/>
        </w:rPr>
        <w:t>Andere Handschri</w:t>
      </w:r>
      <w:r>
        <w:rPr>
          <w:lang w:val="de-DE"/>
        </w:rPr>
        <w:t>f</w:t>
      </w:r>
      <w:r w:rsidRPr="00EE0E1A">
        <w:rPr>
          <w:lang w:val="de-DE"/>
        </w:rPr>
        <w:t xml:space="preserve">ten haben: </w:t>
      </w:r>
      <w:r>
        <w:rPr>
          <w:lang w:val="de-DE"/>
        </w:rPr>
        <w:t>„</w:t>
      </w:r>
      <w:r w:rsidRPr="00EE0E1A">
        <w:rPr>
          <w:lang w:val="de-DE"/>
        </w:rPr>
        <w:t>euch</w:t>
      </w:r>
      <w:r>
        <w:rPr>
          <w:lang w:val="de-DE"/>
        </w:rPr>
        <w:t>“</w:t>
      </w:r>
      <w:r w:rsidRPr="00EE0E1A">
        <w:rPr>
          <w:lang w:val="de-DE"/>
        </w:rPr>
        <w:t>.</w:t>
      </w:r>
    </w:p>
  </w:footnote>
  <w:footnote w:id="896">
    <w:p w14:paraId="1EF2586C" w14:textId="77777777" w:rsidR="008566E1" w:rsidRPr="00230072" w:rsidRDefault="008566E1" w:rsidP="00C71948">
      <w:pPr>
        <w:pStyle w:val="Funotentext"/>
        <w:spacing w:after="40" w:line="260" w:lineRule="exact"/>
        <w:ind w:left="284" w:hanging="284"/>
        <w:jc w:val="both"/>
        <w:rPr>
          <w:lang w:val="de-DE"/>
        </w:rPr>
      </w:pPr>
      <w:r>
        <w:rPr>
          <w:rStyle w:val="Funotenzeichen"/>
        </w:rPr>
        <w:footnoteRef/>
      </w:r>
      <w:r>
        <w:rPr>
          <w:lang w:val="de-DE"/>
        </w:rPr>
        <w:tab/>
        <w:t>Die Wirklichkeit, die den Schatten wirft, zugleich der Leib mit seinen Gliedern.</w:t>
      </w:r>
    </w:p>
  </w:footnote>
  <w:footnote w:id="897">
    <w:p w14:paraId="5236E25A" w14:textId="77777777" w:rsidR="008566E1" w:rsidRPr="00F0222A" w:rsidRDefault="008566E1" w:rsidP="00C71948">
      <w:pPr>
        <w:pStyle w:val="Funotentext"/>
        <w:spacing w:after="40" w:line="260" w:lineRule="exact"/>
        <w:ind w:left="284" w:hanging="284"/>
        <w:jc w:val="both"/>
        <w:rPr>
          <w:lang w:val="de-DE"/>
        </w:rPr>
      </w:pPr>
      <w:r w:rsidRPr="007E06CD">
        <w:rPr>
          <w:rStyle w:val="Funotenzeichen"/>
          <w:lang w:val="de-DE"/>
        </w:rPr>
        <w:footnoteRef/>
      </w:r>
      <w:r w:rsidRPr="007E06CD">
        <w:rPr>
          <w:lang w:val="de-DE"/>
        </w:rPr>
        <w:tab/>
        <w:t xml:space="preserve">In </w:t>
      </w:r>
      <w:r>
        <w:rPr>
          <w:lang w:val="de-DE"/>
        </w:rPr>
        <w:t xml:space="preserve">Kol 2,16−18.23 geht es um </w:t>
      </w:r>
      <w:r w:rsidRPr="007E06CD">
        <w:rPr>
          <w:lang w:val="de-DE"/>
        </w:rPr>
        <w:t xml:space="preserve">alles, was </w:t>
      </w:r>
      <w:r>
        <w:rPr>
          <w:lang w:val="de-DE"/>
        </w:rPr>
        <w:t xml:space="preserve">unter dem Anschein besonderer Frömmigkeit </w:t>
      </w:r>
      <w:r w:rsidRPr="007E06CD">
        <w:rPr>
          <w:lang w:val="de-DE"/>
        </w:rPr>
        <w:t>zu aber</w:t>
      </w:r>
      <w:r>
        <w:rPr>
          <w:lang w:val="de-DE"/>
        </w:rPr>
        <w:softHyphen/>
      </w:r>
      <w:r w:rsidRPr="007E06CD">
        <w:rPr>
          <w:lang w:val="de-DE"/>
        </w:rPr>
        <w:t xml:space="preserve">gläubischen </w:t>
      </w:r>
      <w:r>
        <w:rPr>
          <w:lang w:val="de-DE"/>
        </w:rPr>
        <w:t>„</w:t>
      </w:r>
      <w:r w:rsidRPr="007E06CD">
        <w:rPr>
          <w:lang w:val="de-DE"/>
        </w:rPr>
        <w:t>Maßnahmen</w:t>
      </w:r>
      <w:r>
        <w:rPr>
          <w:lang w:val="de-DE"/>
        </w:rPr>
        <w:t>“</w:t>
      </w:r>
      <w:r w:rsidRPr="007E06CD">
        <w:rPr>
          <w:lang w:val="de-DE"/>
        </w:rPr>
        <w:t xml:space="preserve"> </w:t>
      </w:r>
      <w:r>
        <w:rPr>
          <w:lang w:val="de-DE"/>
        </w:rPr>
        <w:t xml:space="preserve">oder angeblich göttlichen „Tabus“ oder zur Verachtung des Leibes </w:t>
      </w:r>
      <w:r w:rsidRPr="007E06CD">
        <w:rPr>
          <w:lang w:val="de-DE"/>
        </w:rPr>
        <w:t>ver</w:t>
      </w:r>
      <w:r>
        <w:rPr>
          <w:lang w:val="de-DE"/>
        </w:rPr>
        <w:softHyphen/>
      </w:r>
      <w:r w:rsidRPr="007E06CD">
        <w:rPr>
          <w:lang w:val="de-DE"/>
        </w:rPr>
        <w:t>kommen ist.</w:t>
      </w:r>
    </w:p>
  </w:footnote>
  <w:footnote w:id="898">
    <w:p w14:paraId="1E967C9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Viele Übersetzungen beenden das Zitat vor V. 21; aber dazu passt nicht der Schluss von V. 22.</w:t>
      </w:r>
    </w:p>
  </w:footnote>
  <w:footnote w:id="899">
    <w:p w14:paraId="0E36D4A0" w14:textId="235B6DB4" w:rsidR="008566E1" w:rsidRPr="0004744C"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Man möchte gerne als fromm erscheinen, sei es vor anderen oder vor sich selber; damit </w:t>
      </w:r>
      <w:r w:rsidR="00AA3411">
        <w:rPr>
          <w:lang w:val="de-DE"/>
        </w:rPr>
        <w:t>be</w:t>
      </w:r>
      <w:r>
        <w:rPr>
          <w:lang w:val="de-DE"/>
        </w:rPr>
        <w:t xml:space="preserve">lügt man sich </w:t>
      </w:r>
      <w:r w:rsidR="00AA3411">
        <w:rPr>
          <w:lang w:val="de-DE"/>
        </w:rPr>
        <w:t>immer auch selber</w:t>
      </w:r>
      <w:r>
        <w:rPr>
          <w:lang w:val="de-DE"/>
        </w:rPr>
        <w:t>. Fromme Ideologien sind Formen kollektiven Selbstbetrugs. Der Dienst der Vernunft für den Glauben besteht darin, dagegen ein Filter zu sein.</w:t>
      </w:r>
    </w:p>
  </w:footnote>
  <w:footnote w:id="900">
    <w:p w14:paraId="6887A5D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Angehöriger eines damals als kulturlos geltenden Nomadenvolkes.</w:t>
      </w:r>
    </w:p>
  </w:footnote>
  <w:footnote w:id="901">
    <w:p w14:paraId="36F1E6EC" w14:textId="058C5A1A" w:rsidR="008566E1" w:rsidRPr="00EB527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Es geht immer um </w:t>
      </w:r>
      <w:r w:rsidRPr="00960EA9">
        <w:rPr>
          <w:i/>
          <w:iCs/>
          <w:lang w:val="de-DE"/>
        </w:rPr>
        <w:t>gegenseitige</w:t>
      </w:r>
      <w:r>
        <w:rPr>
          <w:lang w:val="de-DE"/>
        </w:rPr>
        <w:t xml:space="preserve"> Unterordnung und Einander-Dienen, vgl. </w:t>
      </w:r>
      <w:proofErr w:type="spellStart"/>
      <w:r>
        <w:rPr>
          <w:lang w:val="de-DE"/>
        </w:rPr>
        <w:t>Eph</w:t>
      </w:r>
      <w:proofErr w:type="spellEnd"/>
      <w:r>
        <w:rPr>
          <w:lang w:val="de-DE"/>
        </w:rPr>
        <w:t xml:space="preserve"> 5,25 sowie </w:t>
      </w:r>
      <w:proofErr w:type="spellStart"/>
      <w:r>
        <w:rPr>
          <w:lang w:val="de-DE"/>
        </w:rPr>
        <w:t>Röm</w:t>
      </w:r>
      <w:proofErr w:type="spellEnd"/>
      <w:r>
        <w:rPr>
          <w:lang w:val="de-DE"/>
        </w:rPr>
        <w:t xml:space="preserve"> 12,10 und Phil 2,3.</w:t>
      </w:r>
      <w:r w:rsidR="00AA3411">
        <w:rPr>
          <w:lang w:val="de-DE"/>
        </w:rPr>
        <w:t xml:space="preserve"> </w:t>
      </w:r>
    </w:p>
  </w:footnote>
  <w:footnote w:id="902">
    <w:p w14:paraId="5FC89F5A" w14:textId="2305B099" w:rsidR="00632063" w:rsidRPr="00E43802" w:rsidRDefault="00632063" w:rsidP="00632063">
      <w:pPr>
        <w:pStyle w:val="Funotentext"/>
        <w:spacing w:after="40" w:line="260" w:lineRule="exact"/>
        <w:ind w:left="284" w:hanging="284"/>
        <w:jc w:val="both"/>
        <w:rPr>
          <w:lang w:val="de-DE"/>
        </w:rPr>
      </w:pPr>
      <w:r>
        <w:rPr>
          <w:rStyle w:val="Funotenzeichen"/>
        </w:rPr>
        <w:footnoteRef/>
      </w:r>
      <w:r>
        <w:rPr>
          <w:lang w:val="de-DE"/>
        </w:rPr>
        <w:tab/>
        <w:t>Grundziel von Erziehung überhaupt</w:t>
      </w:r>
      <w:r w:rsidR="00305338">
        <w:rPr>
          <w:lang w:val="de-DE"/>
        </w:rPr>
        <w:t>.</w:t>
      </w:r>
    </w:p>
  </w:footnote>
  <w:footnote w:id="903">
    <w:p w14:paraId="7934BFF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sidRPr="00E85A4A">
        <w:rPr>
          <w:lang w:val="de-DE"/>
        </w:rPr>
        <w:t xml:space="preserve">Der </w:t>
      </w:r>
      <w:r>
        <w:rPr>
          <w:lang w:val="de-DE"/>
        </w:rPr>
        <w:t>„G</w:t>
      </w:r>
      <w:r w:rsidRPr="00E85A4A">
        <w:rPr>
          <w:lang w:val="de-DE"/>
        </w:rPr>
        <w:t>erechte</w:t>
      </w:r>
      <w:r>
        <w:rPr>
          <w:lang w:val="de-DE"/>
        </w:rPr>
        <w:t>“</w:t>
      </w:r>
      <w:r w:rsidRPr="00E85A4A">
        <w:rPr>
          <w:lang w:val="de-DE"/>
        </w:rPr>
        <w:t xml:space="preserve"> (lat.), auch als Name </w:t>
      </w:r>
      <w:r w:rsidRPr="003F65A2">
        <w:rPr>
          <w:lang w:val="de-DE"/>
        </w:rPr>
        <w:t>gebraucht</w:t>
      </w:r>
      <w:r w:rsidRPr="00E85A4A">
        <w:rPr>
          <w:lang w:val="de-DE"/>
        </w:rPr>
        <w:t>.</w:t>
      </w:r>
    </w:p>
  </w:footnote>
  <w:footnote w:id="904">
    <w:p w14:paraId="77B4D3C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Wie </w:t>
      </w:r>
      <w:proofErr w:type="spellStart"/>
      <w:r w:rsidRPr="00E85A4A">
        <w:rPr>
          <w:lang w:val="de-DE"/>
        </w:rPr>
        <w:t>Laodiz</w:t>
      </w:r>
      <w:r w:rsidRPr="009722B6">
        <w:rPr>
          <w:b/>
          <w:lang w:val="de-DE"/>
        </w:rPr>
        <w:t>e</w:t>
      </w:r>
      <w:r w:rsidRPr="00E85A4A">
        <w:rPr>
          <w:lang w:val="de-DE"/>
        </w:rPr>
        <w:t>a</w:t>
      </w:r>
      <w:proofErr w:type="spellEnd"/>
      <w:r w:rsidRPr="00E85A4A">
        <w:rPr>
          <w:lang w:val="de-DE"/>
        </w:rPr>
        <w:t xml:space="preserve"> phr</w:t>
      </w:r>
      <w:r w:rsidRPr="00AE6008">
        <w:rPr>
          <w:b/>
          <w:bCs/>
          <w:lang w:val="de-DE"/>
        </w:rPr>
        <w:t>y</w:t>
      </w:r>
      <w:r w:rsidRPr="00E85A4A">
        <w:rPr>
          <w:lang w:val="de-DE"/>
        </w:rPr>
        <w:t>gische Stadt am L</w:t>
      </w:r>
      <w:r w:rsidRPr="00AE6008">
        <w:rPr>
          <w:b/>
          <w:bCs/>
          <w:lang w:val="de-DE"/>
        </w:rPr>
        <w:t>y</w:t>
      </w:r>
      <w:r w:rsidRPr="00E85A4A">
        <w:rPr>
          <w:lang w:val="de-DE"/>
        </w:rPr>
        <w:t>kos.</w:t>
      </w:r>
    </w:p>
  </w:footnote>
  <w:footnote w:id="905">
    <w:p w14:paraId="6F2D2E90" w14:textId="567935F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Nach anderen Textzeugen: </w:t>
      </w:r>
      <w:r>
        <w:rPr>
          <w:lang w:val="de-DE"/>
        </w:rPr>
        <w:t>„</w:t>
      </w:r>
      <w:r w:rsidRPr="00E85A4A">
        <w:rPr>
          <w:lang w:val="de-DE"/>
        </w:rPr>
        <w:t xml:space="preserve">und </w:t>
      </w:r>
      <w:proofErr w:type="spellStart"/>
      <w:r w:rsidRPr="00E85A4A">
        <w:rPr>
          <w:lang w:val="de-DE"/>
        </w:rPr>
        <w:t>N</w:t>
      </w:r>
      <w:r w:rsidRPr="009722B6">
        <w:rPr>
          <w:b/>
          <w:lang w:val="de-DE"/>
        </w:rPr>
        <w:t>y</w:t>
      </w:r>
      <w:r w:rsidRPr="00E85A4A">
        <w:rPr>
          <w:lang w:val="de-DE"/>
        </w:rPr>
        <w:t>mphas</w:t>
      </w:r>
      <w:proofErr w:type="spellEnd"/>
      <w:r w:rsidRPr="00E85A4A">
        <w:rPr>
          <w:lang w:val="de-DE"/>
        </w:rPr>
        <w:t xml:space="preserve"> und die </w:t>
      </w:r>
      <w:r>
        <w:rPr>
          <w:lang w:val="de-DE"/>
        </w:rPr>
        <w:t>Gemeinde</w:t>
      </w:r>
      <w:r w:rsidRPr="00E85A4A">
        <w:rPr>
          <w:lang w:val="de-DE"/>
        </w:rPr>
        <w:t xml:space="preserve"> in seinem </w:t>
      </w:r>
      <w:r>
        <w:rPr>
          <w:lang w:val="de-DE"/>
        </w:rPr>
        <w:t>Haus.“</w:t>
      </w:r>
      <w:r w:rsidR="00D91EC5">
        <w:rPr>
          <w:lang w:val="de-DE"/>
        </w:rPr>
        <w:t xml:space="preserve">; vgl. dazu den ähnlichen Fall mit dem Namen </w:t>
      </w:r>
      <w:proofErr w:type="spellStart"/>
      <w:r w:rsidR="00D91EC5">
        <w:rPr>
          <w:lang w:val="de-DE"/>
        </w:rPr>
        <w:t>Junia</w:t>
      </w:r>
      <w:proofErr w:type="spellEnd"/>
      <w:r w:rsidR="00D91EC5">
        <w:rPr>
          <w:lang w:val="de-DE"/>
        </w:rPr>
        <w:t xml:space="preserve"> (</w:t>
      </w:r>
      <w:proofErr w:type="spellStart"/>
      <w:r w:rsidR="00D44790">
        <w:rPr>
          <w:lang w:val="de-DE"/>
        </w:rPr>
        <w:t>Fn</w:t>
      </w:r>
      <w:proofErr w:type="spellEnd"/>
      <w:r w:rsidR="00D44790">
        <w:rPr>
          <w:lang w:val="de-DE"/>
        </w:rPr>
        <w:t xml:space="preserve">. zu </w:t>
      </w:r>
      <w:proofErr w:type="spellStart"/>
      <w:r w:rsidR="00D91EC5">
        <w:rPr>
          <w:lang w:val="de-DE"/>
        </w:rPr>
        <w:t>Röm</w:t>
      </w:r>
      <w:proofErr w:type="spellEnd"/>
      <w:r w:rsidR="00D91EC5">
        <w:rPr>
          <w:lang w:val="de-DE"/>
        </w:rPr>
        <w:t xml:space="preserve"> </w:t>
      </w:r>
      <w:r w:rsidR="00687D63">
        <w:rPr>
          <w:lang w:val="de-DE"/>
        </w:rPr>
        <w:t>16,7).</w:t>
      </w:r>
    </w:p>
  </w:footnote>
  <w:footnote w:id="906">
    <w:p w14:paraId="33605036" w14:textId="289DD932"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Von jeder wirklichen Weitergabe des Glaubens auch heute noch gilt, dass sie als solche die Grundform von „Wort Gottes“ ist. Die Heilige Schrift selbst ist „Wort Gottes“ gerade und nur, insofern sie jeweils heutige Weitergabe des Glaubens ermöglicht. Diese und damit</w:t>
      </w:r>
      <w:r>
        <w:rPr>
          <w:i/>
          <w:lang w:val="de-DE"/>
        </w:rPr>
        <w:t xml:space="preserve"> unser </w:t>
      </w:r>
      <w:r>
        <w:rPr>
          <w:lang w:val="de-DE"/>
        </w:rPr>
        <w:t>Anteil</w:t>
      </w:r>
      <w:r>
        <w:rPr>
          <w:lang w:val="de-DE"/>
        </w:rPr>
        <w:softHyphen/>
        <w:t>haben am Verhältnis Jesu zu Gott ist der Sinn der Schrift. So ist die Heilige Schrift nicht als bloßes Buch, das möglicherweise noch verschlossen auf dem Tisch liegt, sondern als jeweils heute und für heute verkündigte und als Gottes Selbstmitteilung verstehbar und damit sachgemäß ausgelegte Schrift „Wort Gottes“.</w:t>
      </w:r>
    </w:p>
  </w:footnote>
  <w:footnote w:id="907">
    <w:p w14:paraId="10F1F1E0" w14:textId="77777777" w:rsidR="008566E1" w:rsidRPr="00804EC2" w:rsidRDefault="008566E1" w:rsidP="00C71948">
      <w:pPr>
        <w:pStyle w:val="Funotentext"/>
        <w:spacing w:after="40" w:line="260" w:lineRule="exact"/>
        <w:ind w:left="284" w:hanging="284"/>
        <w:jc w:val="both"/>
        <w:rPr>
          <w:lang w:val="de-DE"/>
        </w:rPr>
      </w:pPr>
      <w:r>
        <w:rPr>
          <w:rStyle w:val="Funotenzeichen"/>
        </w:rPr>
        <w:footnoteRef/>
      </w:r>
      <w:r>
        <w:rPr>
          <w:lang w:val="de-DE"/>
        </w:rPr>
        <w:tab/>
        <w:t>Die Gemeinden in Jud</w:t>
      </w:r>
      <w:r w:rsidRPr="00D008E3">
        <w:rPr>
          <w:b/>
          <w:bCs/>
          <w:lang w:val="de-DE"/>
        </w:rPr>
        <w:t>ä</w:t>
      </w:r>
      <w:r>
        <w:rPr>
          <w:lang w:val="de-DE"/>
        </w:rPr>
        <w:t>a.</w:t>
      </w:r>
    </w:p>
  </w:footnote>
  <w:footnote w:id="908">
    <w:p w14:paraId="2CD8D21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Es</w:t>
      </w:r>
      <w:r w:rsidRPr="001C08CE">
        <w:rPr>
          <w:lang w:val="de-DE"/>
        </w:rPr>
        <w:t xml:space="preserve"> geht nicht um die Juden überhaupt, </w:t>
      </w:r>
      <w:r>
        <w:rPr>
          <w:lang w:val="de-DE"/>
        </w:rPr>
        <w:t xml:space="preserve">wie die meisten Übersetzungen nahelegen, sondern um </w:t>
      </w:r>
      <w:r w:rsidRPr="001C08CE">
        <w:rPr>
          <w:lang w:val="de-DE"/>
        </w:rPr>
        <w:t>diejenigen Juden</w:t>
      </w:r>
      <w:r>
        <w:rPr>
          <w:lang w:val="de-DE"/>
        </w:rPr>
        <w:t>, „die auch</w:t>
      </w:r>
      <w:r w:rsidRPr="001C08CE">
        <w:rPr>
          <w:lang w:val="de-DE"/>
        </w:rPr>
        <w:t xml:space="preserve"> den Herrn Jesus getötet haben“. In Offb 2,10 wird solchen Juden das wirkliche </w:t>
      </w:r>
      <w:proofErr w:type="spellStart"/>
      <w:r w:rsidRPr="001C08CE">
        <w:rPr>
          <w:lang w:val="de-DE"/>
        </w:rPr>
        <w:t>Judesein</w:t>
      </w:r>
      <w:proofErr w:type="spellEnd"/>
      <w:r w:rsidRPr="001C08CE">
        <w:rPr>
          <w:lang w:val="de-DE"/>
        </w:rPr>
        <w:t xml:space="preserve"> abgesprochen. Der Text </w:t>
      </w:r>
      <w:r>
        <w:rPr>
          <w:lang w:val="de-DE"/>
        </w:rPr>
        <w:t>stellt sich gegen A</w:t>
      </w:r>
      <w:r w:rsidRPr="001C08CE">
        <w:rPr>
          <w:lang w:val="de-DE"/>
        </w:rPr>
        <w:t>ntisemit</w:t>
      </w:r>
      <w:r>
        <w:rPr>
          <w:lang w:val="de-DE"/>
        </w:rPr>
        <w:t>i</w:t>
      </w:r>
      <w:r w:rsidRPr="001C08CE">
        <w:rPr>
          <w:lang w:val="de-DE"/>
        </w:rPr>
        <w:t>s</w:t>
      </w:r>
      <w:r>
        <w:rPr>
          <w:lang w:val="de-DE"/>
        </w:rPr>
        <w:t xml:space="preserve">mus; vgl. auch </w:t>
      </w:r>
      <w:proofErr w:type="spellStart"/>
      <w:r>
        <w:rPr>
          <w:lang w:val="de-DE"/>
        </w:rPr>
        <w:t>Joh</w:t>
      </w:r>
      <w:proofErr w:type="spellEnd"/>
      <w:r>
        <w:rPr>
          <w:lang w:val="de-DE"/>
        </w:rPr>
        <w:t> 12,47. Deshalb ist es wichtig, beim Lesen hier den Artikel zu betonen.</w:t>
      </w:r>
    </w:p>
  </w:footnote>
  <w:footnote w:id="909">
    <w:p w14:paraId="21583A8E" w14:textId="2C3554AD" w:rsidR="003E5C22" w:rsidRPr="003E5C22" w:rsidRDefault="003E5C22" w:rsidP="003E5C22">
      <w:pPr>
        <w:pStyle w:val="Funotentext"/>
        <w:spacing w:after="40" w:line="260" w:lineRule="exact"/>
        <w:ind w:left="284" w:hanging="284"/>
        <w:jc w:val="both"/>
        <w:rPr>
          <w:lang w:val="de-DE"/>
        </w:rPr>
      </w:pPr>
      <w:r>
        <w:rPr>
          <w:rStyle w:val="Funotenzeichen"/>
        </w:rPr>
        <w:footnoteRef/>
      </w:r>
      <w:r w:rsidRPr="00460C89">
        <w:rPr>
          <w:lang w:val="de-DE"/>
        </w:rPr>
        <w:tab/>
        <w:t>Den Bedrängnissen.</w:t>
      </w:r>
    </w:p>
  </w:footnote>
  <w:footnote w:id="910">
    <w:p w14:paraId="1500097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Die Ehefrau</w:t>
      </w:r>
      <w:r w:rsidRPr="00E85A4A">
        <w:rPr>
          <w:lang w:val="de-DE"/>
        </w:rPr>
        <w:t>.</w:t>
      </w:r>
    </w:p>
  </w:footnote>
  <w:footnote w:id="911">
    <w:p w14:paraId="3D7880B6" w14:textId="77777777" w:rsidR="008566E1" w:rsidRPr="008E0526" w:rsidRDefault="008566E1" w:rsidP="00C71948">
      <w:pPr>
        <w:pStyle w:val="Funotentext"/>
        <w:spacing w:after="40" w:line="260" w:lineRule="exact"/>
        <w:ind w:left="284" w:hanging="284"/>
        <w:jc w:val="both"/>
        <w:rPr>
          <w:lang w:val="de-DE"/>
        </w:rPr>
      </w:pPr>
      <w:r>
        <w:rPr>
          <w:rStyle w:val="Funotenzeichen"/>
        </w:rPr>
        <w:footnoteRef/>
      </w:r>
      <w:r>
        <w:rPr>
          <w:lang w:val="de-DE"/>
        </w:rPr>
        <w:tab/>
      </w:r>
      <w:r w:rsidRPr="008E0526">
        <w:rPr>
          <w:lang w:val="de-DE"/>
        </w:rPr>
        <w:t xml:space="preserve">Damit ist nicht ständiges ausdrückliches Beten gemeint, sondern </w:t>
      </w:r>
      <w:r>
        <w:rPr>
          <w:lang w:val="de-DE"/>
        </w:rPr>
        <w:t xml:space="preserve">als jemand zu </w:t>
      </w:r>
      <w:r w:rsidRPr="007B5B9E">
        <w:rPr>
          <w:i/>
          <w:iCs/>
          <w:lang w:val="de-DE"/>
        </w:rPr>
        <w:t>leben</w:t>
      </w:r>
      <w:r>
        <w:rPr>
          <w:lang w:val="de-DE"/>
        </w:rPr>
        <w:t xml:space="preserve">, der sich rund um die Uhr </w:t>
      </w:r>
      <w:r w:rsidRPr="008E0526">
        <w:rPr>
          <w:lang w:val="de-DE"/>
        </w:rPr>
        <w:t xml:space="preserve">in </w:t>
      </w:r>
      <w:r>
        <w:rPr>
          <w:lang w:val="de-DE"/>
        </w:rPr>
        <w:t xml:space="preserve">Gottes </w:t>
      </w:r>
      <w:r w:rsidRPr="008E0526">
        <w:rPr>
          <w:lang w:val="de-DE"/>
        </w:rPr>
        <w:t xml:space="preserve">Liebe geborgen </w:t>
      </w:r>
      <w:r>
        <w:rPr>
          <w:lang w:val="de-DE"/>
        </w:rPr>
        <w:t>weiß. Dann ist sogar noch das Schlafen zu Gottes Ehre.</w:t>
      </w:r>
    </w:p>
  </w:footnote>
  <w:footnote w:id="912">
    <w:p w14:paraId="52EE9577" w14:textId="6C60BDBC"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Es erweist sich für sie, dass es in Ewigkeit keine andere Gemeinschaft mit Gott geben kann als die in Jesus Christus</w:t>
      </w:r>
      <w:r w:rsidR="001F4794">
        <w:rPr>
          <w:lang w:val="de-DE"/>
        </w:rPr>
        <w:t>; dies gilt für alle Menschen, auch die noch nicht darum wissen, weil sie ja nach der christlichen Botschaft „in Christus“ geschaffen sind (Kol 1,16).</w:t>
      </w:r>
      <w:r w:rsidR="003E5C22">
        <w:rPr>
          <w:lang w:val="de-DE"/>
        </w:rPr>
        <w:t xml:space="preserve"> </w:t>
      </w:r>
    </w:p>
  </w:footnote>
  <w:footnote w:id="913">
    <w:p w14:paraId="25E8DDC9" w14:textId="77777777" w:rsidR="008566E1" w:rsidRPr="000E1135" w:rsidRDefault="008566E1" w:rsidP="00C71948">
      <w:pPr>
        <w:pStyle w:val="Funotentext"/>
        <w:tabs>
          <w:tab w:val="left" w:pos="2552"/>
        </w:tabs>
        <w:spacing w:after="40" w:line="260" w:lineRule="exact"/>
        <w:ind w:left="284" w:hanging="284"/>
        <w:jc w:val="both"/>
        <w:rPr>
          <w:lang w:val="de-DE"/>
        </w:rPr>
      </w:pPr>
      <w:r>
        <w:rPr>
          <w:rStyle w:val="Funotenzeichen"/>
        </w:rPr>
        <w:footnoteRef/>
      </w:r>
      <w:r>
        <w:rPr>
          <w:lang w:val="de-DE"/>
        </w:rPr>
        <w:tab/>
        <w:t>Gab es Briefe, die sich auf Paulus beriefen und deren Verfasser vielleicht sogar selber meinten, ihn zutreffend wiederzugeben, ohne von ihm autorisiert zu sein? Oder bezieht sich diese Formu</w:t>
      </w:r>
      <w:r>
        <w:rPr>
          <w:lang w:val="de-DE"/>
        </w:rPr>
        <w:softHyphen/>
        <w:t>lierung auf Missverständnisse in Bezug auf einen Brief von Paulus selbst?</w:t>
      </w:r>
    </w:p>
  </w:footnote>
  <w:footnote w:id="914">
    <w:p w14:paraId="71911C8B" w14:textId="77777777" w:rsidR="008566E1" w:rsidRPr="00F0222A" w:rsidRDefault="008566E1" w:rsidP="00C71948">
      <w:pPr>
        <w:pStyle w:val="Funotentext"/>
        <w:tabs>
          <w:tab w:val="left" w:pos="2552"/>
        </w:tabs>
        <w:spacing w:after="40" w:line="260" w:lineRule="exact"/>
        <w:ind w:left="284" w:hanging="284"/>
        <w:jc w:val="both"/>
        <w:rPr>
          <w:lang w:val="de-DE"/>
        </w:rPr>
      </w:pPr>
      <w:r w:rsidRPr="003236ED">
        <w:rPr>
          <w:rStyle w:val="Funotenzeichen"/>
          <w:lang w:val="de-DE"/>
        </w:rPr>
        <w:footnoteRef/>
      </w:r>
      <w:r w:rsidRPr="003236ED">
        <w:rPr>
          <w:lang w:val="de-DE"/>
        </w:rPr>
        <w:tab/>
      </w:r>
      <w:r w:rsidRPr="00356773">
        <w:rPr>
          <w:lang w:val="de-DE"/>
        </w:rPr>
        <w:t xml:space="preserve">Besondere Schwierigkeit </w:t>
      </w:r>
      <w:r>
        <w:rPr>
          <w:lang w:val="de-DE"/>
        </w:rPr>
        <w:t xml:space="preserve">für </w:t>
      </w:r>
      <w:r w:rsidRPr="00356773">
        <w:rPr>
          <w:lang w:val="de-DE"/>
        </w:rPr>
        <w:t xml:space="preserve">die Interpretation </w:t>
      </w:r>
      <w:r>
        <w:rPr>
          <w:lang w:val="de-DE"/>
        </w:rPr>
        <w:t xml:space="preserve">bereitet </w:t>
      </w:r>
      <w:r w:rsidRPr="00356773">
        <w:rPr>
          <w:lang w:val="de-DE"/>
        </w:rPr>
        <w:t xml:space="preserve">2 </w:t>
      </w:r>
      <w:proofErr w:type="spellStart"/>
      <w:r w:rsidRPr="00356773">
        <w:rPr>
          <w:lang w:val="de-DE"/>
        </w:rPr>
        <w:t>Thess</w:t>
      </w:r>
      <w:proofErr w:type="spellEnd"/>
      <w:r w:rsidRPr="00356773">
        <w:rPr>
          <w:lang w:val="de-DE"/>
        </w:rPr>
        <w:t xml:space="preserve"> 2,1</w:t>
      </w:r>
      <w:r>
        <w:rPr>
          <w:lang w:val="de-DE"/>
        </w:rPr>
        <w:t>−</w:t>
      </w:r>
      <w:r w:rsidRPr="00356773">
        <w:rPr>
          <w:lang w:val="de-DE"/>
        </w:rPr>
        <w:t xml:space="preserve">12. </w:t>
      </w:r>
      <w:r>
        <w:rPr>
          <w:lang w:val="de-DE"/>
        </w:rPr>
        <w:t>„</w:t>
      </w:r>
      <w:r w:rsidRPr="00356773">
        <w:rPr>
          <w:lang w:val="de-DE"/>
        </w:rPr>
        <w:t>Was</w:t>
      </w:r>
      <w:r>
        <w:rPr>
          <w:lang w:val="de-DE"/>
        </w:rPr>
        <w:t xml:space="preserve">“ (V. </w:t>
      </w:r>
      <w:r w:rsidRPr="00356773">
        <w:rPr>
          <w:lang w:val="de-DE"/>
        </w:rPr>
        <w:t xml:space="preserve">2,6) bzw. </w:t>
      </w:r>
      <w:r>
        <w:rPr>
          <w:lang w:val="de-DE"/>
        </w:rPr>
        <w:t>„</w:t>
      </w:r>
      <w:r w:rsidRPr="00356773">
        <w:rPr>
          <w:lang w:val="de-DE"/>
        </w:rPr>
        <w:t>wer</w:t>
      </w:r>
      <w:r>
        <w:rPr>
          <w:lang w:val="de-DE"/>
        </w:rPr>
        <w:t xml:space="preserve">“ (V. </w:t>
      </w:r>
      <w:r w:rsidRPr="00356773">
        <w:rPr>
          <w:lang w:val="de-DE"/>
        </w:rPr>
        <w:t xml:space="preserve">2,7) ist es, wodurch das Offenbarwerden eines solchen </w:t>
      </w:r>
      <w:r>
        <w:rPr>
          <w:lang w:val="de-DE"/>
        </w:rPr>
        <w:t xml:space="preserve">Falschpropheten als des </w:t>
      </w:r>
      <w:r w:rsidRPr="00356773">
        <w:rPr>
          <w:lang w:val="de-DE"/>
        </w:rPr>
        <w:t>„Gesetzlosen“ noch „</w:t>
      </w:r>
      <w:r>
        <w:rPr>
          <w:lang w:val="de-DE"/>
        </w:rPr>
        <w:t>aufge</w:t>
      </w:r>
      <w:r w:rsidRPr="00356773">
        <w:rPr>
          <w:lang w:val="de-DE"/>
        </w:rPr>
        <w:t>halten“ wird, obwohl das Geheimnis der Ge</w:t>
      </w:r>
      <w:r>
        <w:rPr>
          <w:lang w:val="de-DE"/>
        </w:rPr>
        <w:t>s</w:t>
      </w:r>
      <w:r w:rsidRPr="00356773">
        <w:rPr>
          <w:lang w:val="de-DE"/>
        </w:rPr>
        <w:t>etzlosigkeit bereits am Werk ist? Man könnte an die staatliche Ordnung denken, die dazu da ist, vor dem schlimmsten Chaos zu bewahren</w:t>
      </w:r>
      <w:r>
        <w:rPr>
          <w:lang w:val="de-DE"/>
        </w:rPr>
        <w:t xml:space="preserve"> (vgl. </w:t>
      </w:r>
      <w:proofErr w:type="spellStart"/>
      <w:r>
        <w:rPr>
          <w:lang w:val="de-DE"/>
        </w:rPr>
        <w:t>Röm</w:t>
      </w:r>
      <w:proofErr w:type="spellEnd"/>
      <w:r>
        <w:rPr>
          <w:lang w:val="de-DE"/>
        </w:rPr>
        <w:t xml:space="preserve"> 13,1−7). Es ist </w:t>
      </w:r>
      <w:r w:rsidRPr="00356773">
        <w:rPr>
          <w:lang w:val="de-DE"/>
        </w:rPr>
        <w:t xml:space="preserve">in diesem Abschnitt </w:t>
      </w:r>
      <w:r>
        <w:rPr>
          <w:lang w:val="de-DE"/>
        </w:rPr>
        <w:t>eher nicht vom Weltende die Rede, sondern vom Leben in der Gegenwart Christi und der Aufdeckung des Falschpropheten.</w:t>
      </w:r>
    </w:p>
  </w:footnote>
  <w:footnote w:id="915">
    <w:p w14:paraId="6700E6FF" w14:textId="77777777" w:rsidR="008566E1" w:rsidRPr="00F0222A" w:rsidRDefault="008566E1" w:rsidP="00C71948">
      <w:pPr>
        <w:pStyle w:val="Funotentext"/>
        <w:spacing w:after="40" w:line="260" w:lineRule="exact"/>
        <w:ind w:left="284" w:hanging="284"/>
        <w:jc w:val="both"/>
        <w:rPr>
          <w:lang w:val="de-DE"/>
        </w:rPr>
      </w:pPr>
      <w:r w:rsidRPr="003236ED">
        <w:rPr>
          <w:rStyle w:val="Funotenzeichen"/>
          <w:lang w:val="de-DE"/>
        </w:rPr>
        <w:footnoteRef/>
      </w:r>
      <w:r>
        <w:rPr>
          <w:lang w:val="de-DE"/>
        </w:rPr>
        <w:tab/>
      </w:r>
      <w:r w:rsidRPr="003236ED">
        <w:rPr>
          <w:lang w:val="de-DE"/>
        </w:rPr>
        <w:t xml:space="preserve">Hier </w:t>
      </w:r>
      <w:r>
        <w:rPr>
          <w:lang w:val="de-DE"/>
        </w:rPr>
        <w:t xml:space="preserve">geht es um die Ankunft Christi </w:t>
      </w:r>
      <w:r w:rsidRPr="003236ED">
        <w:rPr>
          <w:lang w:val="de-DE"/>
        </w:rPr>
        <w:t>und im folgenden Vers um die Pseudo-</w:t>
      </w:r>
      <w:r>
        <w:rPr>
          <w:lang w:val="de-DE"/>
        </w:rPr>
        <w:t>„</w:t>
      </w:r>
      <w:r w:rsidRPr="003236ED">
        <w:rPr>
          <w:lang w:val="de-DE"/>
        </w:rPr>
        <w:t>Ankunft</w:t>
      </w:r>
      <w:r>
        <w:rPr>
          <w:lang w:val="de-DE"/>
        </w:rPr>
        <w:t>“</w:t>
      </w:r>
      <w:r w:rsidRPr="003236ED">
        <w:rPr>
          <w:lang w:val="de-DE"/>
        </w:rPr>
        <w:t xml:space="preserve"> des </w:t>
      </w:r>
      <w:r>
        <w:rPr>
          <w:lang w:val="de-DE"/>
        </w:rPr>
        <w:t>„</w:t>
      </w:r>
      <w:r w:rsidRPr="003236ED">
        <w:rPr>
          <w:lang w:val="de-DE"/>
        </w:rPr>
        <w:t>Ge</w:t>
      </w:r>
      <w:r>
        <w:rPr>
          <w:lang w:val="de-DE"/>
        </w:rPr>
        <w:softHyphen/>
      </w:r>
      <w:r w:rsidRPr="003236ED">
        <w:rPr>
          <w:lang w:val="de-DE"/>
        </w:rPr>
        <w:t>setzlosen</w:t>
      </w:r>
      <w:r>
        <w:rPr>
          <w:lang w:val="de-DE"/>
        </w:rPr>
        <w:t>“</w:t>
      </w:r>
      <w:r w:rsidRPr="003236ED">
        <w:rPr>
          <w:lang w:val="de-DE"/>
        </w:rPr>
        <w:t>.</w:t>
      </w:r>
    </w:p>
  </w:footnote>
  <w:footnote w:id="916">
    <w:p w14:paraId="28AAB10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Nach anderen Textzeugen: „von Anfang an“.</w:t>
      </w:r>
    </w:p>
  </w:footnote>
  <w:footnote w:id="917">
    <w:p w14:paraId="37575FEC" w14:textId="31D3CA39" w:rsidR="008566E1" w:rsidRPr="00EC17B5"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Andere, vom </w:t>
      </w:r>
      <w:r w:rsidRPr="00DB3A0A">
        <w:rPr>
          <w:smallCaps/>
          <w:lang w:val="de-DE"/>
        </w:rPr>
        <w:t>Nestle-Aland</w:t>
      </w:r>
      <w:r>
        <w:rPr>
          <w:lang w:val="de-DE"/>
        </w:rPr>
        <w:t xml:space="preserve"> und der Neubearbeitung der Einheitsübersetzung (2016) vorgezogene Lesart, die jedoch grammatisch weniger zum vorangehenden „jedem Bruder“ (Singular) passt: „die sie von uns empfangen haben.“ Auch logisch geht es ja um d</w:t>
      </w:r>
      <w:r w:rsidR="00902174">
        <w:rPr>
          <w:lang w:val="de-DE"/>
        </w:rPr>
        <w:t>ie Nichten</w:t>
      </w:r>
      <w:r w:rsidR="00AE6EA0">
        <w:rPr>
          <w:lang w:val="de-DE"/>
        </w:rPr>
        <w:t>t</w:t>
      </w:r>
      <w:r w:rsidR="00902174">
        <w:rPr>
          <w:lang w:val="de-DE"/>
        </w:rPr>
        <w:t xml:space="preserve">sprechung zur </w:t>
      </w:r>
      <w:r>
        <w:rPr>
          <w:lang w:val="de-DE"/>
        </w:rPr>
        <w:t xml:space="preserve">Lehre, welche die </w:t>
      </w:r>
      <w:r w:rsidRPr="00902174">
        <w:rPr>
          <w:i/>
          <w:iCs/>
          <w:lang w:val="de-DE"/>
        </w:rPr>
        <w:t>Adressaten</w:t>
      </w:r>
      <w:r>
        <w:rPr>
          <w:lang w:val="de-DE"/>
        </w:rPr>
        <w:t xml:space="preserve"> des Briefs </w:t>
      </w:r>
      <w:r w:rsidR="00902174">
        <w:rPr>
          <w:lang w:val="de-DE"/>
        </w:rPr>
        <w:t xml:space="preserve">und die Betreffenden </w:t>
      </w:r>
      <w:r>
        <w:rPr>
          <w:lang w:val="de-DE"/>
        </w:rPr>
        <w:t>empfangen haben.</w:t>
      </w:r>
    </w:p>
  </w:footnote>
  <w:footnote w:id="918">
    <w:p w14:paraId="77F32F54" w14:textId="3F3C5E13" w:rsidR="00E72417" w:rsidRPr="00E72417" w:rsidRDefault="00E72417" w:rsidP="00E72417">
      <w:pPr>
        <w:pStyle w:val="Funotentext"/>
        <w:spacing w:after="40" w:line="260" w:lineRule="exact"/>
        <w:ind w:left="284" w:hanging="284"/>
        <w:jc w:val="both"/>
        <w:rPr>
          <w:lang w:val="de-DE"/>
        </w:rPr>
      </w:pPr>
      <w:r>
        <w:rPr>
          <w:rStyle w:val="Funotenzeichen"/>
        </w:rPr>
        <w:footnoteRef/>
      </w:r>
      <w:r w:rsidRPr="00E72417">
        <w:rPr>
          <w:lang w:val="de-DE"/>
        </w:rPr>
        <w:tab/>
        <w:t>Gegen verbreitete Gewohnheit eher k</w:t>
      </w:r>
      <w:r>
        <w:rPr>
          <w:lang w:val="de-DE"/>
        </w:rPr>
        <w:t>urzes offenes „o“</w:t>
      </w:r>
      <w:r w:rsidR="00CE3518">
        <w:rPr>
          <w:lang w:val="de-DE"/>
        </w:rPr>
        <w:t xml:space="preserve"> [</w:t>
      </w:r>
      <w:r w:rsidR="004D65B6">
        <w:rPr>
          <w:rFonts w:ascii="Arial" w:hAnsi="Arial" w:cs="Arial"/>
          <w:lang w:val="de-DE"/>
        </w:rPr>
        <w:t>ɔ</w:t>
      </w:r>
      <w:r w:rsidR="00CE3518">
        <w:rPr>
          <w:lang w:val="de-DE"/>
        </w:rPr>
        <w:t>]</w:t>
      </w:r>
      <w:r>
        <w:rPr>
          <w:lang w:val="de-DE"/>
        </w:rPr>
        <w:t>.</w:t>
      </w:r>
    </w:p>
  </w:footnote>
  <w:footnote w:id="919">
    <w:p w14:paraId="2E07A18C" w14:textId="65A6D30A" w:rsidR="008566E1" w:rsidRPr="002F7ADA" w:rsidRDefault="008566E1" w:rsidP="00C71948">
      <w:pPr>
        <w:pStyle w:val="Funotentext"/>
        <w:spacing w:after="40" w:line="260" w:lineRule="exact"/>
        <w:ind w:left="284" w:hanging="284"/>
        <w:jc w:val="both"/>
        <w:rPr>
          <w:lang w:val="de-DE"/>
        </w:rPr>
      </w:pPr>
      <w:r w:rsidRPr="00497D1D">
        <w:rPr>
          <w:rStyle w:val="Funotenzeichen"/>
          <w:lang w:val="de-DE"/>
        </w:rPr>
        <w:footnoteRef/>
      </w:r>
      <w:r>
        <w:rPr>
          <w:lang w:val="de-DE"/>
        </w:rPr>
        <w:tab/>
        <w:t xml:space="preserve">Kriterium wirklichen Glaubens ist, dass er Menschen, die zu verstehendem Glauben gelangt sind, </w:t>
      </w:r>
      <w:r w:rsidRPr="002F7ADA">
        <w:rPr>
          <w:i/>
          <w:lang w:val="de-DE"/>
        </w:rPr>
        <w:t>liebevoll</w:t>
      </w:r>
      <w:r>
        <w:rPr>
          <w:lang w:val="de-DE"/>
        </w:rPr>
        <w:t xml:space="preserve"> macht. Aber die christliche Botschaft verdankt ihre Glaubens-Würdigkeit nicht dem sittlichen Hochstand ihrer Verkünder, sondern ihrem Inhalt. Wo er verstanden wird, befreit er aus der Knechtung unter der Macht der mit der Verwundbarkeit und </w:t>
      </w:r>
      <w:proofErr w:type="spellStart"/>
      <w:r>
        <w:rPr>
          <w:lang w:val="de-DE"/>
        </w:rPr>
        <w:t>Todesverfallenheit</w:t>
      </w:r>
      <w:proofErr w:type="spellEnd"/>
      <w:r>
        <w:rPr>
          <w:lang w:val="de-DE"/>
        </w:rPr>
        <w:t xml:space="preserve"> der Menschen mitgegebenen Angst um sich selber, die sonst immer wieder Grund aller Unmenschlichkeit ist (vgl. </w:t>
      </w:r>
      <w:proofErr w:type="spellStart"/>
      <w:r>
        <w:rPr>
          <w:lang w:val="de-DE"/>
        </w:rPr>
        <w:t>Hebr</w:t>
      </w:r>
      <w:proofErr w:type="spellEnd"/>
      <w:r>
        <w:rPr>
          <w:lang w:val="de-DE"/>
        </w:rPr>
        <w:t xml:space="preserve"> 2,15). Er befreit aus jeder Form sowohl von Vergötterung der Welt wie von Verzweiflung an ihr. Er ist darin nicht ein Sonderglaube, vielmehr Glaube schlechthin, sowie auch die christliche Nächstenliebe keine Sonderform von Nächstenliebe ist, vielmehr nur einfache Nächstenliebe. Wo Menschen liebevoll leben, leben sie bereits aus dem Geist Christi, und gerade dies kommt durch die christliche Verkündigung an den Tag</w:t>
      </w:r>
      <w:r w:rsidR="002D00D9">
        <w:rPr>
          <w:lang w:val="de-DE"/>
        </w:rPr>
        <w:t xml:space="preserve"> (vgl. </w:t>
      </w:r>
      <w:proofErr w:type="spellStart"/>
      <w:r w:rsidR="002D00D9">
        <w:rPr>
          <w:lang w:val="de-DE"/>
        </w:rPr>
        <w:t>Joh</w:t>
      </w:r>
      <w:proofErr w:type="spellEnd"/>
      <w:r w:rsidR="002D00D9">
        <w:rPr>
          <w:lang w:val="de-DE"/>
        </w:rPr>
        <w:t xml:space="preserve"> 3,21 und </w:t>
      </w:r>
      <w:proofErr w:type="spellStart"/>
      <w:r w:rsidR="002D00D9">
        <w:rPr>
          <w:lang w:val="de-DE"/>
        </w:rPr>
        <w:t>Fn</w:t>
      </w:r>
      <w:proofErr w:type="spellEnd"/>
      <w:r w:rsidR="002D00D9">
        <w:rPr>
          <w:lang w:val="de-DE"/>
        </w:rPr>
        <w:t>.).</w:t>
      </w:r>
      <w:r>
        <w:rPr>
          <w:lang w:val="de-DE"/>
        </w:rPr>
        <w:t xml:space="preserve"> </w:t>
      </w:r>
    </w:p>
  </w:footnote>
  <w:footnote w:id="920">
    <w:p w14:paraId="75CD564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Das</w:t>
      </w:r>
      <w:r w:rsidRPr="00A525B4">
        <w:rPr>
          <w:lang w:val="de-DE"/>
        </w:rPr>
        <w:t xml:space="preserve"> griechische Wort </w:t>
      </w:r>
      <w:proofErr w:type="spellStart"/>
      <w:r w:rsidRPr="00B4295E">
        <w:rPr>
          <w:rFonts w:ascii="Palatino Linotype" w:hAnsi="Palatino Linotype"/>
          <w:sz w:val="21"/>
          <w:szCs w:val="21"/>
          <w:lang w:val="de-DE"/>
        </w:rPr>
        <w:t>ἀρσενοκοίτης</w:t>
      </w:r>
      <w:proofErr w:type="spellEnd"/>
      <w:r w:rsidRPr="00B4295E">
        <w:rPr>
          <w:rFonts w:ascii="Palatino Linotype" w:hAnsi="Palatino Linotype"/>
          <w:sz w:val="21"/>
          <w:szCs w:val="21"/>
          <w:lang w:val="de-DE"/>
        </w:rPr>
        <w:t xml:space="preserve"> </w:t>
      </w:r>
      <w:r>
        <w:rPr>
          <w:lang w:val="de-DE"/>
        </w:rPr>
        <w:t>[</w:t>
      </w:r>
      <w:proofErr w:type="spellStart"/>
      <w:r>
        <w:rPr>
          <w:lang w:val="de-DE"/>
        </w:rPr>
        <w:t>arsenok</w:t>
      </w:r>
      <w:r w:rsidRPr="00C970F2">
        <w:rPr>
          <w:b/>
          <w:lang w:val="de-DE"/>
        </w:rPr>
        <w:t>oi</w:t>
      </w:r>
      <w:r w:rsidRPr="00A525B4">
        <w:rPr>
          <w:lang w:val="de-DE"/>
        </w:rPr>
        <w:t>tēs</w:t>
      </w:r>
      <w:proofErr w:type="spellEnd"/>
      <w:r w:rsidRPr="00A525B4">
        <w:rPr>
          <w:lang w:val="de-DE"/>
        </w:rPr>
        <w:t xml:space="preserve">] scheint eine </w:t>
      </w:r>
      <w:r w:rsidRPr="005B2704">
        <w:rPr>
          <w:lang w:val="de-DE"/>
        </w:rPr>
        <w:t>Neubildung</w:t>
      </w:r>
      <w:r w:rsidRPr="00A525B4">
        <w:rPr>
          <w:lang w:val="de-DE"/>
        </w:rPr>
        <w:t xml:space="preserve"> aus den</w:t>
      </w:r>
      <w:r>
        <w:rPr>
          <w:lang w:val="de-DE"/>
        </w:rPr>
        <w:t xml:space="preserve"> zwei Wort</w:t>
      </w:r>
      <w:r>
        <w:rPr>
          <w:lang w:val="de-DE"/>
        </w:rPr>
        <w:softHyphen/>
        <w:t>bestandteilen zu sein</w:t>
      </w:r>
      <w:r w:rsidRPr="00A525B4">
        <w:rPr>
          <w:lang w:val="de-DE"/>
        </w:rPr>
        <w:t>, die in der LXX-Fassung von Lev 18,22 und 22,13 vorkommen.</w:t>
      </w:r>
    </w:p>
  </w:footnote>
  <w:footnote w:id="921">
    <w:p w14:paraId="617369CF"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Pr>
          <w:lang w:val="de-DE"/>
        </w:rPr>
        <w:tab/>
        <w:t>Gemeint i</w:t>
      </w:r>
      <w:r w:rsidRPr="00FC3861">
        <w:rPr>
          <w:lang w:val="de-DE"/>
        </w:rPr>
        <w:t>st wohl der Ausschluss aus der Gemeinde.</w:t>
      </w:r>
    </w:p>
  </w:footnote>
  <w:footnote w:id="922">
    <w:p w14:paraId="23AF14D3"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Hier bedeutet „Mittler” nicht den Sprecher einer Gruppe wie in Gal 3,19f, sondern den, der den Zugang zur Gemeinschaft mit Gott ermöglicht.</w:t>
      </w:r>
    </w:p>
  </w:footnote>
  <w:footnote w:id="923">
    <w:p w14:paraId="0EBEA857"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Wohl eine Betonung der Geschichtlichkeit des Kreuzestodes Jesu als Martyrium (= Zeugnis).</w:t>
      </w:r>
    </w:p>
  </w:footnote>
  <w:footnote w:id="924">
    <w:p w14:paraId="434CC23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Viele Übersetzungen ziehen diesen Satz zum folgenden Abschnitt. Hier nach der Interpretation im </w:t>
      </w:r>
      <w:r w:rsidRPr="00353196">
        <w:rPr>
          <w:smallCaps/>
          <w:lang w:val="de-DE"/>
        </w:rPr>
        <w:t>Nestle-Aland</w:t>
      </w:r>
      <w:r>
        <w:rPr>
          <w:lang w:val="de-DE"/>
        </w:rPr>
        <w:t xml:space="preserve"> (vgl. die anderen Vorkommen in 1 Tim 1,15; 4,7; 2 Tim 2,11; Tit 3,8).</w:t>
      </w:r>
    </w:p>
  </w:footnote>
  <w:footnote w:id="925">
    <w:p w14:paraId="72C44D36" w14:textId="65F7061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941F7B">
        <w:rPr>
          <w:lang w:val="de-DE"/>
        </w:rPr>
        <w:t xml:space="preserve">Das griechische Wort </w:t>
      </w:r>
      <w:r w:rsidRPr="00B53108">
        <w:rPr>
          <w:rFonts w:ascii="Palatino Linotype" w:hAnsi="Palatino Linotype" w:cs="Arial"/>
          <w:sz w:val="22"/>
          <w:szCs w:val="22"/>
          <w:lang w:val="de-DE"/>
        </w:rPr>
        <w:t>ἐ</w:t>
      </w:r>
      <w:r w:rsidRPr="00B53108">
        <w:rPr>
          <w:rFonts w:ascii="Palatino Linotype" w:hAnsi="Palatino Linotype"/>
          <w:sz w:val="22"/>
          <w:szCs w:val="22"/>
          <w:lang w:val="de-DE"/>
        </w:rPr>
        <w:t>π</w:t>
      </w:r>
      <w:proofErr w:type="spellStart"/>
      <w:r w:rsidRPr="00B53108">
        <w:rPr>
          <w:rFonts w:ascii="Palatino Linotype" w:hAnsi="Palatino Linotype"/>
          <w:sz w:val="22"/>
          <w:szCs w:val="22"/>
          <w:lang w:val="de-DE"/>
        </w:rPr>
        <w:t>ίσκο</w:t>
      </w:r>
      <w:proofErr w:type="spellEnd"/>
      <w:r w:rsidRPr="00B53108">
        <w:rPr>
          <w:rFonts w:ascii="Palatino Linotype" w:hAnsi="Palatino Linotype"/>
          <w:sz w:val="22"/>
          <w:szCs w:val="22"/>
          <w:lang w:val="de-DE"/>
        </w:rPr>
        <w:t>πος</w:t>
      </w:r>
      <w:r w:rsidRPr="00B53108">
        <w:rPr>
          <w:lang w:val="de-DE"/>
        </w:rPr>
        <w:t xml:space="preserve"> </w:t>
      </w:r>
      <w:r w:rsidRPr="00941F7B">
        <w:rPr>
          <w:lang w:val="de-DE"/>
        </w:rPr>
        <w:t>[</w:t>
      </w:r>
      <w:proofErr w:type="spellStart"/>
      <w:r w:rsidRPr="00941F7B">
        <w:rPr>
          <w:lang w:val="de-DE"/>
        </w:rPr>
        <w:t>ep</w:t>
      </w:r>
      <w:r w:rsidRPr="00B53108">
        <w:rPr>
          <w:b/>
          <w:lang w:val="de-DE"/>
        </w:rPr>
        <w:t>i</w:t>
      </w:r>
      <w:r w:rsidRPr="00941F7B">
        <w:rPr>
          <w:lang w:val="de-DE"/>
        </w:rPr>
        <w:t>skopos</w:t>
      </w:r>
      <w:proofErr w:type="spellEnd"/>
      <w:r w:rsidRPr="00941F7B">
        <w:rPr>
          <w:lang w:val="de-DE"/>
        </w:rPr>
        <w:t xml:space="preserve">] </w:t>
      </w:r>
      <w:r w:rsidR="00B37E8C">
        <w:rPr>
          <w:lang w:val="de-DE"/>
        </w:rPr>
        <w:t>(</w:t>
      </w:r>
      <w:r w:rsidRPr="00941F7B">
        <w:rPr>
          <w:lang w:val="de-DE"/>
        </w:rPr>
        <w:t>= Aufseher</w:t>
      </w:r>
      <w:r w:rsidR="00B37E8C">
        <w:rPr>
          <w:lang w:val="de-DE"/>
        </w:rPr>
        <w:t>)</w:t>
      </w:r>
      <w:r w:rsidRPr="00941F7B">
        <w:rPr>
          <w:lang w:val="de-DE"/>
        </w:rPr>
        <w:t>, aus dem unser Lehnwort „Bischof“ ent</w:t>
      </w:r>
      <w:r>
        <w:rPr>
          <w:lang w:val="de-DE"/>
        </w:rPr>
        <w:softHyphen/>
      </w:r>
      <w:r w:rsidRPr="00941F7B">
        <w:rPr>
          <w:lang w:val="de-DE"/>
        </w:rPr>
        <w:t>standen ist, entspricht hier wohl noch nicht ganz der heutigen Verwendung des Wortes „Bischof“ für ein Gemeinden übergreifendes Amt.</w:t>
      </w:r>
    </w:p>
  </w:footnote>
  <w:footnote w:id="926">
    <w:p w14:paraId="6FD31384"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 xml:space="preserve">Er muss auch </w:t>
      </w:r>
      <w:r w:rsidRPr="00BA5CC1">
        <w:rPr>
          <w:rFonts w:cs="Arial"/>
          <w:lang w:val="de-DE"/>
        </w:rPr>
        <w:t>außerhalb</w:t>
      </w:r>
      <w:r w:rsidRPr="00BA5CC1">
        <w:rPr>
          <w:lang w:val="de-DE"/>
        </w:rPr>
        <w:t xml:space="preserve"> der Gemeinde einen guten Leumund haben.</w:t>
      </w:r>
    </w:p>
  </w:footnote>
  <w:footnote w:id="927">
    <w:p w14:paraId="0FA0956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8E2FCF">
        <w:rPr>
          <w:lang w:val="de-DE"/>
        </w:rPr>
        <w:t xml:space="preserve">Das </w:t>
      </w:r>
      <w:r w:rsidRPr="008E2FCF">
        <w:rPr>
          <w:rFonts w:cs="Arial"/>
          <w:lang w:val="de-DE"/>
        </w:rPr>
        <w:t>griechische</w:t>
      </w:r>
      <w:r w:rsidRPr="008E2FCF">
        <w:rPr>
          <w:lang w:val="de-DE"/>
        </w:rPr>
        <w:t xml:space="preserve"> Wort </w:t>
      </w:r>
      <w:proofErr w:type="spellStart"/>
      <w:r w:rsidRPr="009243E6">
        <w:rPr>
          <w:rFonts w:ascii="Palatino Linotype" w:hAnsi="Palatino Linotype"/>
          <w:sz w:val="21"/>
          <w:szCs w:val="21"/>
          <w:lang w:val="de-DE"/>
        </w:rPr>
        <w:t>διάκονος</w:t>
      </w:r>
      <w:proofErr w:type="spellEnd"/>
      <w:r w:rsidRPr="008E2FCF">
        <w:rPr>
          <w:lang w:val="de-DE"/>
        </w:rPr>
        <w:t xml:space="preserve"> [</w:t>
      </w:r>
      <w:proofErr w:type="spellStart"/>
      <w:r w:rsidRPr="008E2FCF">
        <w:rPr>
          <w:lang w:val="de-DE"/>
        </w:rPr>
        <w:t>di</w:t>
      </w:r>
      <w:r w:rsidRPr="00C44390">
        <w:rPr>
          <w:b/>
          <w:lang w:val="de-DE"/>
        </w:rPr>
        <w:t>a</w:t>
      </w:r>
      <w:r w:rsidRPr="008E2FCF">
        <w:rPr>
          <w:lang w:val="de-DE"/>
        </w:rPr>
        <w:t>konos</w:t>
      </w:r>
      <w:proofErr w:type="spellEnd"/>
      <w:r w:rsidRPr="008E2FCF">
        <w:rPr>
          <w:lang w:val="de-DE"/>
        </w:rPr>
        <w:t xml:space="preserve">] </w:t>
      </w:r>
      <w:r>
        <w:rPr>
          <w:lang w:val="de-DE"/>
        </w:rPr>
        <w:t>(</w:t>
      </w:r>
      <w:r w:rsidRPr="008E2FCF">
        <w:rPr>
          <w:lang w:val="de-DE"/>
        </w:rPr>
        <w:t>= </w:t>
      </w:r>
      <w:r>
        <w:rPr>
          <w:lang w:val="de-DE"/>
        </w:rPr>
        <w:t>„</w:t>
      </w:r>
      <w:r w:rsidRPr="008E2FCF">
        <w:rPr>
          <w:lang w:val="de-DE"/>
        </w:rPr>
        <w:t>Diener</w:t>
      </w:r>
      <w:r>
        <w:rPr>
          <w:lang w:val="de-DE"/>
        </w:rPr>
        <w:t>“, „Helfer“</w:t>
      </w:r>
      <w:r w:rsidRPr="008E2FCF">
        <w:rPr>
          <w:lang w:val="de-DE"/>
        </w:rPr>
        <w:t>), aus dem unser Lehnwort „D</w:t>
      </w:r>
      <w:r w:rsidRPr="00854B4F">
        <w:rPr>
          <w:b/>
          <w:bCs/>
          <w:lang w:val="de-DE"/>
        </w:rPr>
        <w:t>i</w:t>
      </w:r>
      <w:r w:rsidRPr="008E2FCF">
        <w:rPr>
          <w:lang w:val="de-DE"/>
        </w:rPr>
        <w:t xml:space="preserve">akon“ entstanden ist, </w:t>
      </w:r>
      <w:r w:rsidRPr="008E2FCF">
        <w:rPr>
          <w:rFonts w:cs="Arial"/>
          <w:lang w:val="de-DE"/>
        </w:rPr>
        <w:t>entspricht</w:t>
      </w:r>
      <w:r w:rsidRPr="008E2FCF">
        <w:rPr>
          <w:lang w:val="de-DE"/>
        </w:rPr>
        <w:t xml:space="preserve"> wohl </w:t>
      </w:r>
      <w:r>
        <w:rPr>
          <w:lang w:val="de-DE"/>
        </w:rPr>
        <w:t xml:space="preserve">eher noch nicht </w:t>
      </w:r>
      <w:r w:rsidRPr="008E2FCF">
        <w:rPr>
          <w:lang w:val="de-DE"/>
        </w:rPr>
        <w:t>der heutig</w:t>
      </w:r>
      <w:r>
        <w:rPr>
          <w:lang w:val="de-DE"/>
        </w:rPr>
        <w:t xml:space="preserve">en Verwendung dieses Wortes für </w:t>
      </w:r>
      <w:r w:rsidRPr="008E2FCF">
        <w:rPr>
          <w:lang w:val="de-DE"/>
        </w:rPr>
        <w:t>ein als Stufe des Weihes</w:t>
      </w:r>
      <w:r>
        <w:rPr>
          <w:lang w:val="de-DE"/>
        </w:rPr>
        <w:t>akraments Bischöfen und Prieste</w:t>
      </w:r>
      <w:r w:rsidRPr="008E2FCF">
        <w:rPr>
          <w:lang w:val="de-DE"/>
        </w:rPr>
        <w:t>rn zur Hilfe beigeordnetes Amt.</w:t>
      </w:r>
    </w:p>
  </w:footnote>
  <w:footnote w:id="928">
    <w:p w14:paraId="1E8F8FC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sind </w:t>
      </w:r>
      <w:r>
        <w:rPr>
          <w:lang w:val="de-DE"/>
        </w:rPr>
        <w:t>entweder Frauen der „Helfer“ gemeint oder, wahrscheinlicher, Frauen, die ein den „Hel</w:t>
      </w:r>
      <w:r>
        <w:rPr>
          <w:lang w:val="de-DE"/>
        </w:rPr>
        <w:softHyphen/>
        <w:t>fern“ entsprechendes Amt ausüben.</w:t>
      </w:r>
    </w:p>
  </w:footnote>
  <w:footnote w:id="929">
    <w:p w14:paraId="048B30C4" w14:textId="0520FB9C"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sidRPr="00A525B4">
        <w:rPr>
          <w:rStyle w:val="Funotenzeichen"/>
          <w:rFonts w:cs="Arial"/>
          <w:vertAlign w:val="baseline"/>
          <w:lang w:val="de-DE"/>
        </w:rPr>
        <w:tab/>
        <w:t xml:space="preserve">Hier scheint das in diesem Brief sonst mit „Helfer“ als einem </w:t>
      </w:r>
      <w:r w:rsidRPr="00A525B4">
        <w:rPr>
          <w:rFonts w:cs="Arial"/>
          <w:lang w:val="de-DE"/>
        </w:rPr>
        <w:t xml:space="preserve">Amt </w:t>
      </w:r>
      <w:r w:rsidRPr="00A525B4">
        <w:rPr>
          <w:rStyle w:val="Funotenzeichen"/>
          <w:rFonts w:cs="Arial"/>
          <w:vertAlign w:val="baseline"/>
          <w:lang w:val="de-DE"/>
        </w:rPr>
        <w:t xml:space="preserve">übersetzte Wort </w:t>
      </w:r>
      <w:proofErr w:type="spellStart"/>
      <w:r w:rsidRPr="009243E6">
        <w:rPr>
          <w:rFonts w:ascii="Palatino Linotype" w:hAnsi="Palatino Linotype" w:cs="Arial"/>
          <w:sz w:val="21"/>
          <w:szCs w:val="21"/>
          <w:lang w:val="de-DE"/>
        </w:rPr>
        <w:t>διάκονος</w:t>
      </w:r>
      <w:proofErr w:type="spellEnd"/>
      <w:r>
        <w:rPr>
          <w:rFonts w:cs="Arial"/>
          <w:lang w:val="de-DE"/>
        </w:rPr>
        <w:t xml:space="preserve"> [</w:t>
      </w:r>
      <w:proofErr w:type="spellStart"/>
      <w:r>
        <w:rPr>
          <w:rFonts w:cs="Arial"/>
          <w:lang w:val="de-DE"/>
        </w:rPr>
        <w:t>di</w:t>
      </w:r>
      <w:r w:rsidRPr="007A1478">
        <w:rPr>
          <w:rFonts w:cs="Arial"/>
          <w:b/>
          <w:bCs/>
          <w:lang w:val="de-DE"/>
        </w:rPr>
        <w:t>a</w:t>
      </w:r>
      <w:r>
        <w:rPr>
          <w:rFonts w:cs="Arial"/>
          <w:lang w:val="de-DE"/>
        </w:rPr>
        <w:t>konos</w:t>
      </w:r>
      <w:proofErr w:type="spellEnd"/>
      <w:r>
        <w:rPr>
          <w:rFonts w:cs="Arial"/>
          <w:lang w:val="de-DE"/>
        </w:rPr>
        <w:t>] d</w:t>
      </w:r>
      <w:r w:rsidRPr="00A525B4">
        <w:rPr>
          <w:rStyle w:val="Funotenzeichen"/>
          <w:rFonts w:cs="Arial"/>
          <w:vertAlign w:val="baseline"/>
          <w:lang w:val="de-DE"/>
        </w:rPr>
        <w:t xml:space="preserve">ie allgemeine Bedeutung von „Diener“ zu haben (vgl. </w:t>
      </w:r>
      <w:r w:rsidR="00837C59" w:rsidRPr="001E5732">
        <w:rPr>
          <w:lang w:val="de-DE"/>
        </w:rPr>
        <w:t>z.</w:t>
      </w:r>
      <w:r w:rsidR="00837C59" w:rsidRPr="00AB4564">
        <w:rPr>
          <w:sz w:val="8"/>
          <w:szCs w:val="8"/>
          <w:lang w:val="de-DE"/>
        </w:rPr>
        <w:t> </w:t>
      </w:r>
      <w:r w:rsidR="00837C59" w:rsidRPr="001E5732">
        <w:rPr>
          <w:lang w:val="de-DE"/>
        </w:rPr>
        <w:t>B.</w:t>
      </w:r>
      <w:r w:rsidRPr="00A525B4">
        <w:rPr>
          <w:rStyle w:val="Funotenzeichen"/>
          <w:rFonts w:cs="Arial"/>
          <w:vertAlign w:val="baseline"/>
          <w:lang w:val="de-DE"/>
        </w:rPr>
        <w:t xml:space="preserve"> </w:t>
      </w:r>
      <w:proofErr w:type="spellStart"/>
      <w:r w:rsidRPr="00A525B4">
        <w:rPr>
          <w:rStyle w:val="Funotenzeichen"/>
          <w:rFonts w:cs="Arial"/>
          <w:vertAlign w:val="baseline"/>
          <w:lang w:val="de-DE"/>
        </w:rPr>
        <w:t>Röm</w:t>
      </w:r>
      <w:proofErr w:type="spellEnd"/>
      <w:r w:rsidRPr="00A525B4">
        <w:rPr>
          <w:rStyle w:val="Funotenzeichen"/>
          <w:rFonts w:cs="Arial"/>
          <w:vertAlign w:val="baseline"/>
          <w:lang w:val="de-DE"/>
        </w:rPr>
        <w:t xml:space="preserve"> 15,8; 1 Kor 3,5; 2 Kor 3,6 und 6,4)</w:t>
      </w:r>
      <w:r w:rsidRPr="00A525B4">
        <w:rPr>
          <w:rFonts w:cs="Arial"/>
          <w:lang w:val="de-DE"/>
        </w:rPr>
        <w:t>.</w:t>
      </w:r>
    </w:p>
  </w:footnote>
  <w:footnote w:id="930">
    <w:p w14:paraId="6ADA8B8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Aus dem griechischen Wort für „Ältester“ (</w:t>
      </w:r>
      <w:r w:rsidRPr="00C44390">
        <w:rPr>
          <w:rFonts w:ascii="Palatino Linotype" w:hAnsi="Palatino Linotype"/>
          <w:sz w:val="22"/>
          <w:szCs w:val="22"/>
          <w:lang w:val="de-DE"/>
        </w:rPr>
        <w:t>π</w:t>
      </w:r>
      <w:proofErr w:type="spellStart"/>
      <w:r w:rsidRPr="00C44390">
        <w:rPr>
          <w:rFonts w:ascii="Palatino Linotype" w:hAnsi="Palatino Linotype"/>
          <w:sz w:val="22"/>
          <w:szCs w:val="22"/>
          <w:lang w:val="de-DE"/>
        </w:rPr>
        <w:t>ρεσ</w:t>
      </w:r>
      <w:proofErr w:type="spellEnd"/>
      <w:r w:rsidRPr="00C44390">
        <w:rPr>
          <w:rFonts w:ascii="Palatino Linotype" w:hAnsi="Palatino Linotype"/>
          <w:sz w:val="22"/>
          <w:szCs w:val="22"/>
          <w:lang w:val="de-DE"/>
        </w:rPr>
        <w:t>βύτερος</w:t>
      </w:r>
      <w:r w:rsidRPr="00B53108">
        <w:rPr>
          <w:lang w:val="de-DE"/>
        </w:rPr>
        <w:t xml:space="preserve"> </w:t>
      </w:r>
      <w:r>
        <w:rPr>
          <w:lang w:val="de-DE"/>
        </w:rPr>
        <w:t>[</w:t>
      </w:r>
      <w:proofErr w:type="spellStart"/>
      <w:r>
        <w:rPr>
          <w:lang w:val="de-DE"/>
        </w:rPr>
        <w:t>presb</w:t>
      </w:r>
      <w:r w:rsidRPr="00C44390">
        <w:rPr>
          <w:b/>
          <w:lang w:val="de-DE"/>
        </w:rPr>
        <w:t>y</w:t>
      </w:r>
      <w:r>
        <w:rPr>
          <w:lang w:val="de-DE"/>
        </w:rPr>
        <w:t>teros</w:t>
      </w:r>
      <w:proofErr w:type="spellEnd"/>
      <w:r>
        <w:rPr>
          <w:lang w:val="de-DE"/>
        </w:rPr>
        <w:t>]) als amtliche Autorität ist unser deutsches Lehnwort „Priester“ entstanden. In V. 5,1 bedeutet dasselbe griechische Wort jedoch nur Ältere im Unterschied zu Jüngeren (vgl. auch 1 Petr 5,8).</w:t>
      </w:r>
    </w:p>
  </w:footnote>
  <w:footnote w:id="931">
    <w:p w14:paraId="5D274F9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gab </w:t>
      </w:r>
      <w:r>
        <w:rPr>
          <w:lang w:val="de-DE"/>
        </w:rPr>
        <w:t xml:space="preserve">zur Entstehungszeit dieses Briefs einen eingetragenen </w:t>
      </w:r>
      <w:r w:rsidRPr="00E85A4A">
        <w:rPr>
          <w:lang w:val="de-DE"/>
        </w:rPr>
        <w:t>„Witwenstand“</w:t>
      </w:r>
      <w:r>
        <w:rPr>
          <w:lang w:val="de-DE"/>
        </w:rPr>
        <w:t>,</w:t>
      </w:r>
      <w:r w:rsidRPr="00E85A4A">
        <w:rPr>
          <w:lang w:val="de-DE"/>
        </w:rPr>
        <w:t xml:space="preserve"> offenbar mit dem Versprechen, ihm um Christi willen </w:t>
      </w:r>
      <w:r>
        <w:rPr>
          <w:lang w:val="de-DE"/>
        </w:rPr>
        <w:t xml:space="preserve">bleibend </w:t>
      </w:r>
      <w:r w:rsidRPr="00E85A4A">
        <w:rPr>
          <w:lang w:val="de-DE"/>
        </w:rPr>
        <w:t>anzugehören.</w:t>
      </w:r>
    </w:p>
  </w:footnote>
  <w:footnote w:id="932">
    <w:p w14:paraId="48266C97"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t xml:space="preserve">Jüngere Witwen, die sich melden, um im Witwenstand bleibend der </w:t>
      </w:r>
      <w:r>
        <w:rPr>
          <w:lang w:val="de-DE"/>
        </w:rPr>
        <w:t>Gemeinde</w:t>
      </w:r>
      <w:r w:rsidRPr="00BA5CC1">
        <w:rPr>
          <w:lang w:val="de-DE"/>
        </w:rPr>
        <w:t xml:space="preserve"> zu dienen (wie in der </w:t>
      </w:r>
      <w:proofErr w:type="spellStart"/>
      <w:r w:rsidRPr="00BA5CC1">
        <w:rPr>
          <w:lang w:val="de-DE"/>
        </w:rPr>
        <w:t>Gelübdeablegung</w:t>
      </w:r>
      <w:proofErr w:type="spellEnd"/>
      <w:r w:rsidRPr="00BA5CC1">
        <w:rPr>
          <w:lang w:val="de-DE"/>
        </w:rPr>
        <w:t xml:space="preserve"> von Ordensleuten), könnten leicht in Gefahr sein, ihrem Versprechen dann doch nicht treu bleiben zu können.</w:t>
      </w:r>
    </w:p>
  </w:footnote>
  <w:footnote w:id="933">
    <w:p w14:paraId="0520B0E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Einige Manuskripte haben: „Wenn ein Gläubiger oder eine Gläubige“. Zunächst sollen die Familien selbst ihren Witwen beistehen.</w:t>
      </w:r>
    </w:p>
  </w:footnote>
  <w:footnote w:id="934">
    <w:p w14:paraId="5230464B" w14:textId="77777777" w:rsidR="008566E1" w:rsidRPr="00F0222A" w:rsidRDefault="008566E1" w:rsidP="00C71948">
      <w:pPr>
        <w:pStyle w:val="Funotentext"/>
        <w:spacing w:after="40" w:line="260" w:lineRule="exact"/>
        <w:ind w:left="284" w:hanging="284"/>
        <w:jc w:val="both"/>
        <w:rPr>
          <w:lang w:val="de-DE"/>
        </w:rPr>
      </w:pPr>
      <w:r w:rsidRPr="00BA5CC1">
        <w:rPr>
          <w:rStyle w:val="Funotenzeichen"/>
          <w:lang w:val="de-DE"/>
        </w:rPr>
        <w:footnoteRef/>
      </w:r>
      <w:r w:rsidRPr="00BA5CC1">
        <w:rPr>
          <w:lang w:val="de-DE"/>
        </w:rPr>
        <w:tab/>
      </w:r>
      <w:r>
        <w:rPr>
          <w:lang w:val="de-DE"/>
        </w:rPr>
        <w:t xml:space="preserve">Sie sollten nicht meinen, </w:t>
      </w:r>
      <w:r w:rsidRPr="00BA5CC1">
        <w:rPr>
          <w:lang w:val="de-DE"/>
        </w:rPr>
        <w:t>christlichen Herr</w:t>
      </w:r>
      <w:r>
        <w:rPr>
          <w:lang w:val="de-DE"/>
        </w:rPr>
        <w:t>e</w:t>
      </w:r>
      <w:r w:rsidRPr="00BA5CC1">
        <w:rPr>
          <w:lang w:val="de-DE"/>
        </w:rPr>
        <w:t xml:space="preserve">n gegenüber nicht mehr so sehr verpflichtet zu sein, sondern </w:t>
      </w:r>
      <w:r>
        <w:rPr>
          <w:lang w:val="de-DE"/>
        </w:rPr>
        <w:t xml:space="preserve">sie erst recht lieben und </w:t>
      </w:r>
      <w:r w:rsidRPr="00BA5CC1">
        <w:rPr>
          <w:lang w:val="de-DE"/>
        </w:rPr>
        <w:t xml:space="preserve">gut </w:t>
      </w:r>
      <w:r>
        <w:rPr>
          <w:lang w:val="de-DE"/>
        </w:rPr>
        <w:t xml:space="preserve">an ihnen </w:t>
      </w:r>
      <w:r w:rsidRPr="00BA5CC1">
        <w:rPr>
          <w:lang w:val="de-DE"/>
        </w:rPr>
        <w:t>handeln. Nach a</w:t>
      </w:r>
      <w:r>
        <w:rPr>
          <w:lang w:val="de-DE"/>
        </w:rPr>
        <w:t>nderen, logisch wohl weniger wahr</w:t>
      </w:r>
      <w:r>
        <w:rPr>
          <w:lang w:val="de-DE"/>
        </w:rPr>
        <w:softHyphen/>
        <w:t>schein</w:t>
      </w:r>
      <w:r w:rsidRPr="00BA5CC1">
        <w:rPr>
          <w:lang w:val="de-DE"/>
        </w:rPr>
        <w:t xml:space="preserve">lichen Übersetzungen </w:t>
      </w:r>
      <w:r>
        <w:rPr>
          <w:lang w:val="de-DE"/>
        </w:rPr>
        <w:t xml:space="preserve">sind </w:t>
      </w:r>
      <w:r w:rsidRPr="00BA5CC1">
        <w:rPr>
          <w:lang w:val="de-DE"/>
        </w:rPr>
        <w:t xml:space="preserve">es </w:t>
      </w:r>
      <w:r>
        <w:rPr>
          <w:lang w:val="de-DE"/>
        </w:rPr>
        <w:t xml:space="preserve">hier die </w:t>
      </w:r>
      <w:r w:rsidRPr="00BA5CC1">
        <w:rPr>
          <w:lang w:val="de-DE"/>
        </w:rPr>
        <w:t>christliche</w:t>
      </w:r>
      <w:r>
        <w:rPr>
          <w:lang w:val="de-DE"/>
        </w:rPr>
        <w:t>n</w:t>
      </w:r>
      <w:r w:rsidRPr="00BA5CC1">
        <w:rPr>
          <w:lang w:val="de-DE"/>
        </w:rPr>
        <w:t xml:space="preserve"> Herr</w:t>
      </w:r>
      <w:r>
        <w:rPr>
          <w:lang w:val="de-DE"/>
        </w:rPr>
        <w:t>en, die</w:t>
      </w:r>
      <w:r w:rsidRPr="00BA5CC1">
        <w:rPr>
          <w:lang w:val="de-DE"/>
        </w:rPr>
        <w:t xml:space="preserve"> sich </w:t>
      </w:r>
      <w:r>
        <w:rPr>
          <w:lang w:val="de-DE"/>
        </w:rPr>
        <w:t xml:space="preserve">ja „bemühen, Gutes zu tun“ und angeblich deswegen mehr geliebt werden sollten (vgl. dagegen </w:t>
      </w:r>
      <w:proofErr w:type="spellStart"/>
      <w:r>
        <w:rPr>
          <w:lang w:val="de-DE"/>
        </w:rPr>
        <w:t>Mt</w:t>
      </w:r>
      <w:proofErr w:type="spellEnd"/>
      <w:r>
        <w:rPr>
          <w:lang w:val="de-DE"/>
        </w:rPr>
        <w:t xml:space="preserve"> 5,46).</w:t>
      </w:r>
    </w:p>
  </w:footnote>
  <w:footnote w:id="935">
    <w:p w14:paraId="21058F0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Andere </w:t>
      </w:r>
      <w:r>
        <w:rPr>
          <w:lang w:val="de-DE"/>
        </w:rPr>
        <w:t>Lesart: „</w:t>
      </w:r>
      <w:r w:rsidRPr="00E85A4A">
        <w:rPr>
          <w:lang w:val="de-DE"/>
        </w:rPr>
        <w:t>und nicht zu den gesunden Worten unseres Herr</w:t>
      </w:r>
      <w:r>
        <w:rPr>
          <w:lang w:val="de-DE"/>
        </w:rPr>
        <w:t>n</w:t>
      </w:r>
      <w:r w:rsidRPr="00E85A4A">
        <w:rPr>
          <w:lang w:val="de-DE"/>
        </w:rPr>
        <w:t xml:space="preserve"> Jesus Christus und der der Frömmigkeit entsprechenden Lehre hinzukommt“.</w:t>
      </w:r>
    </w:p>
  </w:footnote>
  <w:footnote w:id="936">
    <w:p w14:paraId="6D4DBD7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Das Kreuz Jesu wird hier als Martyrium verstanden: Jesus wurde wegen seiner Botschaft</w:t>
      </w:r>
      <w:r>
        <w:rPr>
          <w:lang w:val="de-DE"/>
        </w:rPr>
        <w:t>,</w:t>
      </w:r>
      <w:r w:rsidRPr="00E85A4A">
        <w:rPr>
          <w:lang w:val="de-DE"/>
        </w:rPr>
        <w:t xml:space="preserve"> und weil er für sie Anhänger gefunden hatte, </w:t>
      </w:r>
      <w:r>
        <w:rPr>
          <w:lang w:val="de-DE"/>
        </w:rPr>
        <w:t>umgebracht.</w:t>
      </w:r>
    </w:p>
  </w:footnote>
  <w:footnote w:id="937">
    <w:p w14:paraId="5A6A4C9B" w14:textId="79A4E8B8" w:rsidR="008566E1" w:rsidRPr="003417CD" w:rsidRDefault="008566E1" w:rsidP="00C71948">
      <w:pPr>
        <w:pStyle w:val="Funotentext"/>
        <w:spacing w:after="40" w:line="260" w:lineRule="exact"/>
        <w:ind w:left="284" w:hanging="284"/>
        <w:jc w:val="both"/>
        <w:rPr>
          <w:lang w:val="de-DE"/>
        </w:rPr>
      </w:pPr>
      <w:r>
        <w:rPr>
          <w:rStyle w:val="Funotenzeichen"/>
        </w:rPr>
        <w:footnoteRef/>
      </w:r>
      <w:r>
        <w:rPr>
          <w:lang w:val="de-DE"/>
        </w:rPr>
        <w:tab/>
        <w:t>Über solche Aussagen wird oft</w:t>
      </w:r>
      <w:r w:rsidRPr="003417CD">
        <w:rPr>
          <w:lang w:val="de-DE"/>
        </w:rPr>
        <w:t xml:space="preserve"> hinweggelesen, als sei es </w:t>
      </w:r>
      <w:r>
        <w:rPr>
          <w:lang w:val="de-DE"/>
        </w:rPr>
        <w:t xml:space="preserve">trivial und </w:t>
      </w:r>
      <w:r w:rsidRPr="003417CD">
        <w:rPr>
          <w:lang w:val="de-DE"/>
        </w:rPr>
        <w:t>problemlos selbstverständlich</w:t>
      </w:r>
      <w:r>
        <w:rPr>
          <w:lang w:val="de-DE"/>
        </w:rPr>
        <w:t>, dass Gemeinschaft mit Gott bereits allein deshalb positiv erwartbar sei, weil Menschen mit Ver</w:t>
      </w:r>
      <w:r>
        <w:rPr>
          <w:lang w:val="de-DE"/>
        </w:rPr>
        <w:softHyphen/>
        <w:t>stand und Willen begabte Geschöpfe sind. Mit einer solchen Auffassung würde man sich in Wirk</w:t>
      </w:r>
      <w:r>
        <w:rPr>
          <w:lang w:val="de-DE"/>
        </w:rPr>
        <w:softHyphen/>
        <w:t xml:space="preserve">lichkeit das Verständnis der christlichen Botschaft von vornherein verbauen. Nach der christlichen Botschaft ist Gemeinschaft mit Gott nur so möglich, dass alle Menschen vom ersten Augenblick ihrer Existenz an in die ewige Liebe zwischen dem Vater und dem Sohn hineingeschaffen sind. Niemals könnte jemand nur nachträglich und wie von außen in diesen Bereich der Gnade Gottes hineingelangen. Alles, was existiert, ist mit seinem „restlosen </w:t>
      </w:r>
      <w:proofErr w:type="spellStart"/>
      <w:r>
        <w:rPr>
          <w:lang w:val="de-DE"/>
        </w:rPr>
        <w:t>Bezogensein</w:t>
      </w:r>
      <w:proofErr w:type="spellEnd"/>
      <w:r>
        <w:rPr>
          <w:lang w:val="de-DE"/>
        </w:rPr>
        <w:t xml:space="preserve"> auf … / in restloser Verschiedenheit von …“ identisch. Dieses „Aus-dem-Nichts-geschaffen-Sein“, bedeutet: Könnten wir unser </w:t>
      </w:r>
      <w:proofErr w:type="spellStart"/>
      <w:r>
        <w:rPr>
          <w:lang w:val="de-DE"/>
        </w:rPr>
        <w:t>Geschaffensein</w:t>
      </w:r>
      <w:proofErr w:type="spellEnd"/>
      <w:r>
        <w:rPr>
          <w:lang w:val="de-DE"/>
        </w:rPr>
        <w:t xml:space="preserve"> beseitigen, bliebe nichts von uns übrig. Diese Relation des Geschaffenen auf Gott ist einseitig und kann eben deshalb niemals ausreichen, um Gemeinschaft mit Gott zu begründen. So gilt auch von Jesus selbst: Wäre er nur ein moralisch noch so vorbildlicher Mensch, wie sollte er allein dadurch bereits der Grund unserer Gemeinschaft mit Gott sein können? An ihn als den menschgewordenen Sohn Gottes zu glauben bedeutet vielmehr, aufgrund seines Wortes darauf zu vertrauen, in die ewige Liebe zwischen dem Vater und ihm als dem Sohn Gottes von Ewigkeit her hineingeschaffen zu sein. So macht die christliche Botschaft „sich selber“ in ihrem Anspruch, „Wort Gottes“ zu sein, durch ihren Inhalt verständlich. Das ist der Gegensatz dazu, dass man sie trivial „von selber“ verstünde. „Keiner kann sagen: ‚Jesus ist Herr‘, außer in Heiligem Geist.“ (1 Kor 12,3) Was nur im Glauben als dem </w:t>
      </w:r>
      <w:proofErr w:type="spellStart"/>
      <w:r>
        <w:rPr>
          <w:lang w:val="de-DE"/>
        </w:rPr>
        <w:t>Erfülltsein</w:t>
      </w:r>
      <w:proofErr w:type="spellEnd"/>
      <w:r>
        <w:rPr>
          <w:lang w:val="de-DE"/>
        </w:rPr>
        <w:t xml:space="preserve"> vom Heiligen Geist als wahr erkannt werden kann, lässt sich nicht in den Rahmen bloßer Vernunft einordnen noch auf Vernunft zurück</w:t>
      </w:r>
      <w:r>
        <w:rPr>
          <w:lang w:val="de-DE"/>
        </w:rPr>
        <w:softHyphen/>
        <w:t>führen. Zugleich müssen sich aber alle angeblichen Vernunfteinwände gegen den Glauben mit Vernunftgründen entweder widerlegen oder wenigstens als unbegründet, obwohl einer Begrün</w:t>
      </w:r>
      <w:r>
        <w:rPr>
          <w:lang w:val="de-DE"/>
        </w:rPr>
        <w:softHyphen/>
        <w:t>dung bedürfend, entkräften lassen. Nichts kann geglaubt werden, was einer ihre Eigengesetzlich</w:t>
      </w:r>
      <w:r>
        <w:rPr>
          <w:lang w:val="de-DE"/>
        </w:rPr>
        <w:softHyphen/>
        <w:t>keit wahrenden Vernunft widerspricht. Als Glaubensaussagen im Sinn der in ihnen geschehenden Selbstmitteilung Gottes können nur mit dem Anspruch auf Verlässlichkeit vertreten werden. Weil in ihnen selber das geschieht, wovon sie reden, sind sie „aus sich wahr“. Es ist unmöglich, als Glaubensaussagen verstehbare Aussagen, die dennoch falsch wären, herzustellen. Das „Wort Got</w:t>
      </w:r>
      <w:r>
        <w:rPr>
          <w:lang w:val="de-DE"/>
        </w:rPr>
        <w:softHyphen/>
        <w:t>tes“ wird zwar nur im Glauben der Kirche als wahr erkannt, aber nicht erst durch den Glauben der Kirche zum Wort Gottes gemacht.</w:t>
      </w:r>
    </w:p>
  </w:footnote>
  <w:footnote w:id="938">
    <w:p w14:paraId="3B09B026" w14:textId="77777777" w:rsidR="008566E1" w:rsidRPr="00390376"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Den überlieferten und zu überliefernden </w:t>
      </w:r>
      <w:proofErr w:type="spellStart"/>
      <w:r>
        <w:rPr>
          <w:lang w:val="de-DE"/>
        </w:rPr>
        <w:t>gewissmachenden</w:t>
      </w:r>
      <w:proofErr w:type="spellEnd"/>
      <w:r>
        <w:rPr>
          <w:lang w:val="de-DE"/>
        </w:rPr>
        <w:t xml:space="preserve"> Glauben. </w:t>
      </w:r>
    </w:p>
  </w:footnote>
  <w:footnote w:id="939">
    <w:p w14:paraId="7DB77379" w14:textId="357E92ED" w:rsidR="008566E1" w:rsidRPr="00390376" w:rsidRDefault="008566E1" w:rsidP="000C3993">
      <w:pPr>
        <w:pStyle w:val="Funotentext"/>
        <w:spacing w:after="40" w:line="260" w:lineRule="exact"/>
        <w:ind w:left="284" w:hanging="284"/>
        <w:jc w:val="both"/>
        <w:rPr>
          <w:lang w:val="de-DE"/>
        </w:rPr>
      </w:pPr>
      <w:r>
        <w:rPr>
          <w:rStyle w:val="Funotenzeichen"/>
        </w:rPr>
        <w:footnoteRef/>
      </w:r>
      <w:r>
        <w:rPr>
          <w:lang w:val="de-DE"/>
        </w:rPr>
        <w:tab/>
        <w:t>Den überlieferten und zu überliefernden gewiss</w:t>
      </w:r>
      <w:r w:rsidR="000A26F3">
        <w:rPr>
          <w:lang w:val="de-DE"/>
        </w:rPr>
        <w:t xml:space="preserve"> </w:t>
      </w:r>
      <w:r>
        <w:rPr>
          <w:lang w:val="de-DE"/>
        </w:rPr>
        <w:t>machenden Glauben</w:t>
      </w:r>
      <w:r w:rsidR="000C3993">
        <w:rPr>
          <w:lang w:val="de-DE"/>
        </w:rPr>
        <w:t xml:space="preserve">. Man kann ihn nur mit dem Anspruch auf Verlässlichkeit und </w:t>
      </w:r>
      <w:r w:rsidR="000A26F3">
        <w:rPr>
          <w:lang w:val="de-DE"/>
        </w:rPr>
        <w:t xml:space="preserve">dass man </w:t>
      </w:r>
      <w:r w:rsidR="000C3993">
        <w:rPr>
          <w:lang w:val="de-DE"/>
        </w:rPr>
        <w:t xml:space="preserve">über </w:t>
      </w:r>
      <w:r w:rsidR="000A26F3">
        <w:rPr>
          <w:lang w:val="de-DE"/>
        </w:rPr>
        <w:t xml:space="preserve">ihn </w:t>
      </w:r>
      <w:r w:rsidR="000C3993">
        <w:rPr>
          <w:lang w:val="de-DE"/>
        </w:rPr>
        <w:t>Rechenschaft geben</w:t>
      </w:r>
      <w:r w:rsidR="000A26F3">
        <w:rPr>
          <w:lang w:val="de-DE"/>
        </w:rPr>
        <w:t xml:space="preserve"> kann</w:t>
      </w:r>
      <w:r w:rsidR="000C3993">
        <w:rPr>
          <w:lang w:val="de-DE"/>
        </w:rPr>
        <w:t>, vertreten.</w:t>
      </w:r>
    </w:p>
  </w:footnote>
  <w:footnote w:id="940">
    <w:p w14:paraId="01D5E8B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römische Provinz </w:t>
      </w:r>
      <w:r w:rsidRPr="00D64278">
        <w:rPr>
          <w:b/>
          <w:lang w:val="de-DE"/>
        </w:rPr>
        <w:t>A</w:t>
      </w:r>
      <w:r w:rsidRPr="00E85A4A">
        <w:rPr>
          <w:lang w:val="de-DE"/>
        </w:rPr>
        <w:t>sia umfasste den Westen Kleinasiens in der heutigen Türkei.</w:t>
      </w:r>
    </w:p>
  </w:footnote>
  <w:footnote w:id="941">
    <w:p w14:paraId="064D5C6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Gott verleugnet den Unglauben und widerspricht ihm, aber </w:t>
      </w:r>
      <w:r>
        <w:rPr>
          <w:lang w:val="de-DE"/>
        </w:rPr>
        <w:t>in der Sicht des Glaubens, in dem allein die Aussage sinnvoll möglich ist und als wahr verstanden werden kann, dass er niemand</w:t>
      </w:r>
      <w:r w:rsidRPr="00E85A4A">
        <w:rPr>
          <w:lang w:val="de-DE"/>
        </w:rPr>
        <w:t xml:space="preserve"> verloren</w:t>
      </w:r>
      <w:r>
        <w:rPr>
          <w:lang w:val="de-DE"/>
        </w:rPr>
        <w:softHyphen/>
      </w:r>
      <w:r w:rsidRPr="00E85A4A">
        <w:rPr>
          <w:lang w:val="de-DE"/>
        </w:rPr>
        <w:t>gehen</w:t>
      </w:r>
      <w:r>
        <w:rPr>
          <w:lang w:val="de-DE"/>
        </w:rPr>
        <w:t xml:space="preserve"> lässt, bleibt er in seiner Liebe getreu und verlässlich.</w:t>
      </w:r>
    </w:p>
  </w:footnote>
  <w:footnote w:id="942">
    <w:p w14:paraId="60DF4798"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4110D0">
        <w:rPr>
          <w:lang w:val="de-DE"/>
        </w:rPr>
        <w:t>Die je eigene Auferstehung.</w:t>
      </w:r>
    </w:p>
  </w:footnote>
  <w:footnote w:id="943">
    <w:p w14:paraId="70CA7111"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Von aller Bosheit und Gottlosigkeit.</w:t>
      </w:r>
    </w:p>
  </w:footnote>
  <w:footnote w:id="944">
    <w:p w14:paraId="2160887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 Namen J</w:t>
      </w:r>
      <w:r w:rsidRPr="00AB3D1B">
        <w:rPr>
          <w:b/>
          <w:bCs/>
          <w:lang w:val="de-DE"/>
        </w:rPr>
        <w:t>a</w:t>
      </w:r>
      <w:r>
        <w:rPr>
          <w:lang w:val="de-DE"/>
        </w:rPr>
        <w:t xml:space="preserve">nnes und </w:t>
      </w:r>
      <w:proofErr w:type="spellStart"/>
      <w:r>
        <w:rPr>
          <w:lang w:val="de-DE"/>
        </w:rPr>
        <w:t>J</w:t>
      </w:r>
      <w:r w:rsidRPr="00AB3D1B">
        <w:rPr>
          <w:b/>
          <w:bCs/>
          <w:lang w:val="de-DE"/>
        </w:rPr>
        <w:t>a</w:t>
      </w:r>
      <w:r>
        <w:rPr>
          <w:lang w:val="de-DE"/>
        </w:rPr>
        <w:t>mbres</w:t>
      </w:r>
      <w:proofErr w:type="spellEnd"/>
      <w:r>
        <w:rPr>
          <w:lang w:val="de-DE"/>
        </w:rPr>
        <w:t xml:space="preserve"> wurden traditionell den Zauberern zugeteilt, die nach Ex 7,11f und 7,22 sowie 8,3 die Wundertaten von </w:t>
      </w:r>
      <w:r w:rsidRPr="001E5732">
        <w:rPr>
          <w:lang w:val="de-DE"/>
        </w:rPr>
        <w:t>M</w:t>
      </w:r>
      <w:r w:rsidRPr="00AB3D1B">
        <w:rPr>
          <w:b/>
          <w:bCs/>
          <w:lang w:val="de-DE"/>
        </w:rPr>
        <w:t>o</w:t>
      </w:r>
      <w:r w:rsidRPr="001E5732">
        <w:rPr>
          <w:lang w:val="de-DE"/>
        </w:rPr>
        <w:t>se</w:t>
      </w:r>
      <w:r>
        <w:rPr>
          <w:lang w:val="de-DE"/>
        </w:rPr>
        <w:t xml:space="preserve"> und </w:t>
      </w:r>
      <w:r w:rsidRPr="007D6B1A">
        <w:rPr>
          <w:b/>
          <w:lang w:val="de-DE"/>
        </w:rPr>
        <w:t>Aa</w:t>
      </w:r>
      <w:r>
        <w:rPr>
          <w:lang w:val="de-DE"/>
        </w:rPr>
        <w:t>ron vor dem Ph</w:t>
      </w:r>
      <w:r w:rsidRPr="00AB3D1B">
        <w:rPr>
          <w:b/>
          <w:bCs/>
          <w:lang w:val="de-DE"/>
        </w:rPr>
        <w:t>a</w:t>
      </w:r>
      <w:r>
        <w:rPr>
          <w:lang w:val="de-DE"/>
        </w:rPr>
        <w:t>rao ebenfalls ausführen konnten.</w:t>
      </w:r>
    </w:p>
  </w:footnote>
  <w:footnote w:id="945">
    <w:p w14:paraId="565FF315" w14:textId="14FE4436" w:rsidR="008566E1" w:rsidRPr="00775759" w:rsidRDefault="008566E1" w:rsidP="00E66D94">
      <w:pPr>
        <w:pStyle w:val="Funotentext"/>
        <w:spacing w:after="40" w:line="260" w:lineRule="exact"/>
        <w:ind w:left="284" w:hanging="284"/>
        <w:jc w:val="both"/>
        <w:rPr>
          <w:lang w:val="de-DE"/>
        </w:rPr>
      </w:pPr>
      <w:r>
        <w:rPr>
          <w:rStyle w:val="Funotenzeichen"/>
        </w:rPr>
        <w:footnoteRef/>
      </w:r>
      <w:r w:rsidRPr="002D0305">
        <w:rPr>
          <w:lang w:val="de-DE"/>
        </w:rPr>
        <w:tab/>
      </w:r>
      <w:r w:rsidRPr="00775759">
        <w:rPr>
          <w:i/>
          <w:iCs/>
          <w:lang w:val="de-DE"/>
        </w:rPr>
        <w:t>Dir</w:t>
      </w:r>
      <w:r w:rsidRPr="00775759">
        <w:rPr>
          <w:lang w:val="de-DE"/>
        </w:rPr>
        <w:t xml:space="preserve"> gelegen oder ungelegen.</w:t>
      </w:r>
      <w:r w:rsidR="00C314A9" w:rsidRPr="00775759">
        <w:rPr>
          <w:lang w:val="de-DE"/>
        </w:rPr>
        <w:t xml:space="preserve"> </w:t>
      </w:r>
      <w:r w:rsidR="00775759" w:rsidRPr="00775759">
        <w:rPr>
          <w:lang w:val="de-DE"/>
        </w:rPr>
        <w:t xml:space="preserve">Die zugrunde liegenden Wörter beziehen sich im NT auf </w:t>
      </w:r>
      <w:r w:rsidR="009D7E07">
        <w:rPr>
          <w:lang w:val="de-DE"/>
        </w:rPr>
        <w:t xml:space="preserve">einen selbst, nicht das jeweilige </w:t>
      </w:r>
      <w:r w:rsidR="00775759" w:rsidRPr="00775759">
        <w:rPr>
          <w:lang w:val="de-DE"/>
        </w:rPr>
        <w:t xml:space="preserve">Gegenüber (vgl. </w:t>
      </w:r>
      <w:proofErr w:type="spellStart"/>
      <w:r w:rsidR="00775759" w:rsidRPr="00775759">
        <w:rPr>
          <w:lang w:val="de-DE"/>
        </w:rPr>
        <w:t>Mt</w:t>
      </w:r>
      <w:proofErr w:type="spellEnd"/>
      <w:r w:rsidR="00775759" w:rsidRPr="00775759">
        <w:rPr>
          <w:lang w:val="de-DE"/>
        </w:rPr>
        <w:t xml:space="preserve"> 26,16; Mk 6,31; 14,11; </w:t>
      </w:r>
      <w:proofErr w:type="spellStart"/>
      <w:r w:rsidR="00D315B5">
        <w:rPr>
          <w:lang w:val="de-DE"/>
        </w:rPr>
        <w:t>Apg</w:t>
      </w:r>
      <w:proofErr w:type="spellEnd"/>
      <w:r w:rsidR="00D315B5">
        <w:rPr>
          <w:lang w:val="de-DE"/>
        </w:rPr>
        <w:t xml:space="preserve"> 17,21; </w:t>
      </w:r>
      <w:r w:rsidR="00775759" w:rsidRPr="00775759">
        <w:rPr>
          <w:lang w:val="de-DE"/>
        </w:rPr>
        <w:t>1 Kor 16,12</w:t>
      </w:r>
      <w:r w:rsidR="00D315B5">
        <w:rPr>
          <w:lang w:val="de-DE"/>
        </w:rPr>
        <w:t xml:space="preserve">; </w:t>
      </w:r>
      <w:proofErr w:type="spellStart"/>
      <w:r w:rsidR="00D315B5">
        <w:rPr>
          <w:lang w:val="de-DE"/>
        </w:rPr>
        <w:t>Hebr</w:t>
      </w:r>
      <w:proofErr w:type="spellEnd"/>
      <w:r w:rsidR="009D7E07">
        <w:rPr>
          <w:lang w:val="de-DE"/>
        </w:rPr>
        <w:t> </w:t>
      </w:r>
      <w:r w:rsidR="00D315B5">
        <w:rPr>
          <w:lang w:val="de-DE"/>
        </w:rPr>
        <w:t>4,16</w:t>
      </w:r>
      <w:r w:rsidR="00775759" w:rsidRPr="00775759">
        <w:rPr>
          <w:lang w:val="de-DE"/>
        </w:rPr>
        <w:t>).</w:t>
      </w:r>
      <w:r w:rsidR="009D0BFF">
        <w:rPr>
          <w:lang w:val="de-DE"/>
        </w:rPr>
        <w:t xml:space="preserve"> Es </w:t>
      </w:r>
      <w:r w:rsidR="00D315B5">
        <w:rPr>
          <w:lang w:val="de-DE"/>
        </w:rPr>
        <w:t>wäre</w:t>
      </w:r>
      <w:r w:rsidR="009D0BFF">
        <w:rPr>
          <w:lang w:val="de-DE"/>
        </w:rPr>
        <w:t xml:space="preserve"> </w:t>
      </w:r>
      <w:r w:rsidR="009D7E07">
        <w:rPr>
          <w:lang w:val="de-DE"/>
        </w:rPr>
        <w:t xml:space="preserve">ja auch </w:t>
      </w:r>
      <w:r w:rsidR="009D0BFF">
        <w:rPr>
          <w:lang w:val="de-DE"/>
        </w:rPr>
        <w:t xml:space="preserve">kontraproduktiv, anderen </w:t>
      </w:r>
      <w:r w:rsidR="00F573C8" w:rsidRPr="00D315B5">
        <w:rPr>
          <w:i/>
          <w:iCs/>
          <w:lang w:val="de-DE"/>
        </w:rPr>
        <w:t>ihnen</w:t>
      </w:r>
      <w:r w:rsidR="00F573C8">
        <w:rPr>
          <w:lang w:val="de-DE"/>
        </w:rPr>
        <w:t xml:space="preserve"> </w:t>
      </w:r>
      <w:r w:rsidR="009D0BFF">
        <w:rPr>
          <w:lang w:val="de-DE"/>
        </w:rPr>
        <w:t>ungelegen vom Glauben zu sprechen.</w:t>
      </w:r>
    </w:p>
  </w:footnote>
  <w:footnote w:id="946">
    <w:p w14:paraId="0F5F4D37" w14:textId="1739D969" w:rsidR="008566E1" w:rsidRPr="00AB3D1B"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Da die Heilige Schrift nur im Sinn der Selbstmitteilung Gottes und </w:t>
      </w:r>
      <w:r w:rsidR="009D0BFF">
        <w:rPr>
          <w:lang w:val="de-DE"/>
        </w:rPr>
        <w:t xml:space="preserve">nicht </w:t>
      </w:r>
      <w:r>
        <w:rPr>
          <w:lang w:val="de-DE"/>
        </w:rPr>
        <w:t xml:space="preserve">in beliebigem Sinn Gottes Wort ist, kann auch die „Inspiration“ und „Irrtumslosigkeit“ der Heiligen Schrift </w:t>
      </w:r>
      <w:r w:rsidR="00837C59" w:rsidRPr="001E5732">
        <w:rPr>
          <w:lang w:val="de-DE"/>
        </w:rPr>
        <w:t>z.</w:t>
      </w:r>
      <w:r w:rsidR="00837C59" w:rsidRPr="00AB4564">
        <w:rPr>
          <w:sz w:val="8"/>
          <w:szCs w:val="8"/>
          <w:lang w:val="de-DE"/>
        </w:rPr>
        <w:t> </w:t>
      </w:r>
      <w:r w:rsidR="00837C59" w:rsidRPr="001E5732">
        <w:rPr>
          <w:lang w:val="de-DE"/>
        </w:rPr>
        <w:t>B.</w:t>
      </w:r>
      <w:r>
        <w:rPr>
          <w:lang w:val="de-DE"/>
        </w:rPr>
        <w:t xml:space="preserve"> nicht zugleich garantieren, dass Paulus seinen Mantel nicht auch bei jemand anderem liegengelassen haben kann.</w:t>
      </w:r>
    </w:p>
  </w:footnote>
  <w:footnote w:id="947">
    <w:p w14:paraId="5621FB9D"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Aus dem griechischen Wort für „Ältester“ (</w:t>
      </w:r>
      <w:r w:rsidRPr="00B53108">
        <w:rPr>
          <w:rFonts w:ascii="Palatino Linotype" w:hAnsi="Palatino Linotype"/>
          <w:sz w:val="22"/>
          <w:szCs w:val="22"/>
          <w:lang w:val="de-DE"/>
        </w:rPr>
        <w:t>π</w:t>
      </w:r>
      <w:proofErr w:type="spellStart"/>
      <w:r w:rsidRPr="00B53108">
        <w:rPr>
          <w:rFonts w:ascii="Palatino Linotype" w:hAnsi="Palatino Linotype"/>
          <w:sz w:val="22"/>
          <w:szCs w:val="22"/>
          <w:lang w:val="de-DE"/>
        </w:rPr>
        <w:t>ρεσ</w:t>
      </w:r>
      <w:proofErr w:type="spellEnd"/>
      <w:r w:rsidRPr="00B53108">
        <w:rPr>
          <w:rFonts w:ascii="Palatino Linotype" w:hAnsi="Palatino Linotype"/>
          <w:sz w:val="22"/>
          <w:szCs w:val="22"/>
          <w:lang w:val="de-DE"/>
        </w:rPr>
        <w:t>βύτερος</w:t>
      </w:r>
      <w:r w:rsidRPr="00B53108">
        <w:rPr>
          <w:lang w:val="de-DE"/>
        </w:rPr>
        <w:t xml:space="preserve"> </w:t>
      </w:r>
      <w:r>
        <w:rPr>
          <w:lang w:val="de-DE"/>
        </w:rPr>
        <w:t>[</w:t>
      </w:r>
      <w:proofErr w:type="spellStart"/>
      <w:r>
        <w:rPr>
          <w:lang w:val="de-DE"/>
        </w:rPr>
        <w:t>presb</w:t>
      </w:r>
      <w:r w:rsidRPr="00B53108">
        <w:rPr>
          <w:b/>
          <w:lang w:val="de-DE"/>
        </w:rPr>
        <w:t>y</w:t>
      </w:r>
      <w:r>
        <w:rPr>
          <w:lang w:val="de-DE"/>
        </w:rPr>
        <w:t>teros</w:t>
      </w:r>
      <w:proofErr w:type="spellEnd"/>
      <w:r>
        <w:rPr>
          <w:lang w:val="de-DE"/>
        </w:rPr>
        <w:t>]) ist unser deutsches Lehnwort „Priester“ entstanden.</w:t>
      </w:r>
    </w:p>
  </w:footnote>
  <w:footnote w:id="948">
    <w:p w14:paraId="70BE9E8F" w14:textId="72DE6EB2"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941F7B">
        <w:rPr>
          <w:lang w:val="de-DE"/>
        </w:rPr>
        <w:t xml:space="preserve">Das griechische Wort </w:t>
      </w:r>
      <w:r w:rsidRPr="009243E6">
        <w:rPr>
          <w:rFonts w:ascii="Palatino Linotype" w:hAnsi="Palatino Linotype" w:cs="Arial"/>
          <w:sz w:val="21"/>
          <w:szCs w:val="21"/>
          <w:lang w:val="de-DE"/>
        </w:rPr>
        <w:t>ἐ</w:t>
      </w:r>
      <w:r w:rsidRPr="009243E6">
        <w:rPr>
          <w:rFonts w:ascii="Palatino Linotype" w:hAnsi="Palatino Linotype"/>
          <w:sz w:val="21"/>
          <w:szCs w:val="21"/>
          <w:lang w:val="de-DE"/>
        </w:rPr>
        <w:t>π</w:t>
      </w:r>
      <w:proofErr w:type="spellStart"/>
      <w:r w:rsidRPr="009243E6">
        <w:rPr>
          <w:rFonts w:ascii="Palatino Linotype" w:hAnsi="Palatino Linotype"/>
          <w:sz w:val="21"/>
          <w:szCs w:val="21"/>
          <w:lang w:val="de-DE"/>
        </w:rPr>
        <w:t>ίσκο</w:t>
      </w:r>
      <w:proofErr w:type="spellEnd"/>
      <w:r w:rsidRPr="009243E6">
        <w:rPr>
          <w:rFonts w:ascii="Palatino Linotype" w:hAnsi="Palatino Linotype"/>
          <w:sz w:val="21"/>
          <w:szCs w:val="21"/>
          <w:lang w:val="de-DE"/>
        </w:rPr>
        <w:t>πος</w:t>
      </w:r>
      <w:r w:rsidRPr="00B53108">
        <w:rPr>
          <w:lang w:val="de-DE"/>
        </w:rPr>
        <w:t xml:space="preserve"> </w:t>
      </w:r>
      <w:r w:rsidRPr="00941F7B">
        <w:rPr>
          <w:lang w:val="de-DE"/>
        </w:rPr>
        <w:t>[</w:t>
      </w:r>
      <w:proofErr w:type="spellStart"/>
      <w:r w:rsidRPr="00941F7B">
        <w:rPr>
          <w:lang w:val="de-DE"/>
        </w:rPr>
        <w:t>ep</w:t>
      </w:r>
      <w:r w:rsidRPr="00B53108">
        <w:rPr>
          <w:b/>
          <w:lang w:val="de-DE"/>
        </w:rPr>
        <w:t>i</w:t>
      </w:r>
      <w:r w:rsidRPr="00941F7B">
        <w:rPr>
          <w:lang w:val="de-DE"/>
        </w:rPr>
        <w:t>skopos</w:t>
      </w:r>
      <w:proofErr w:type="spellEnd"/>
      <w:r w:rsidRPr="00941F7B">
        <w:rPr>
          <w:lang w:val="de-DE"/>
        </w:rPr>
        <w:t xml:space="preserve">] </w:t>
      </w:r>
      <w:r>
        <w:rPr>
          <w:lang w:val="de-DE"/>
        </w:rPr>
        <w:t>(</w:t>
      </w:r>
      <w:r w:rsidRPr="00941F7B">
        <w:rPr>
          <w:lang w:val="de-DE"/>
        </w:rPr>
        <w:t>= Aufseher</w:t>
      </w:r>
      <w:r>
        <w:rPr>
          <w:lang w:val="de-DE"/>
        </w:rPr>
        <w:t>)</w:t>
      </w:r>
      <w:r w:rsidRPr="00941F7B">
        <w:rPr>
          <w:lang w:val="de-DE"/>
        </w:rPr>
        <w:t>, aus dem unser Lehnwort „Bischof“ entstanden ist, entspricht hier wohl noch nicht ganz der heutigen Verwendung des Wortes „Bi</w:t>
      </w:r>
      <w:r w:rsidR="00BA3AEF">
        <w:rPr>
          <w:lang w:val="de-DE"/>
        </w:rPr>
        <w:softHyphen/>
      </w:r>
      <w:r w:rsidRPr="00941F7B">
        <w:rPr>
          <w:lang w:val="de-DE"/>
        </w:rPr>
        <w:t>schof“ für ein Gemeinden übergreifendes Amt.</w:t>
      </w:r>
    </w:p>
  </w:footnote>
  <w:footnote w:id="949">
    <w:p w14:paraId="5BD5BCB3" w14:textId="6880D414"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Ein griechischer Hex</w:t>
      </w:r>
      <w:r w:rsidRPr="000B7AC5">
        <w:rPr>
          <w:b/>
          <w:lang w:val="de-DE"/>
        </w:rPr>
        <w:t>a</w:t>
      </w:r>
      <w:r>
        <w:rPr>
          <w:lang w:val="de-DE"/>
        </w:rPr>
        <w:t xml:space="preserve">meter, der dem kretischen Philosophen </w:t>
      </w:r>
      <w:proofErr w:type="spellStart"/>
      <w:r w:rsidRPr="00DB3A0A">
        <w:rPr>
          <w:smallCaps/>
          <w:lang w:val="de-DE"/>
        </w:rPr>
        <w:t>Epim</w:t>
      </w:r>
      <w:r w:rsidRPr="00DB3A0A">
        <w:rPr>
          <w:b/>
          <w:smallCaps/>
          <w:lang w:val="de-DE"/>
        </w:rPr>
        <w:t>e</w:t>
      </w:r>
      <w:r w:rsidRPr="00DB3A0A">
        <w:rPr>
          <w:smallCaps/>
          <w:lang w:val="de-DE"/>
        </w:rPr>
        <w:t>nides</w:t>
      </w:r>
      <w:proofErr w:type="spellEnd"/>
      <w:r>
        <w:rPr>
          <w:lang w:val="de-DE"/>
        </w:rPr>
        <w:t xml:space="preserve"> zugeschrieben wurde, welcher wohl zwischen dem 7. und 5. Jahrhundert v. Chr. gelebt hat. Lügt ein </w:t>
      </w:r>
      <w:r w:rsidRPr="00DB1B93">
        <w:rPr>
          <w:i/>
          <w:iCs/>
          <w:lang w:val="de-DE"/>
        </w:rPr>
        <w:t>Kreter</w:t>
      </w:r>
      <w:r>
        <w:rPr>
          <w:lang w:val="de-DE"/>
        </w:rPr>
        <w:t xml:space="preserve">, wenn er sagt, dass </w:t>
      </w:r>
      <w:r w:rsidRPr="00DB1B93">
        <w:rPr>
          <w:i/>
          <w:iCs/>
          <w:lang w:val="de-DE"/>
        </w:rPr>
        <w:t>alle</w:t>
      </w:r>
      <w:r>
        <w:rPr>
          <w:lang w:val="de-DE"/>
        </w:rPr>
        <w:t xml:space="preserve"> Kreter lügen?</w:t>
      </w:r>
      <w:r w:rsidR="00F355ED">
        <w:rPr>
          <w:lang w:val="de-DE"/>
        </w:rPr>
        <w:t xml:space="preserve"> </w:t>
      </w:r>
      <w:r w:rsidR="009410AA">
        <w:rPr>
          <w:lang w:val="de-DE"/>
        </w:rPr>
        <w:t xml:space="preserve">Man kann immer </w:t>
      </w:r>
      <w:r w:rsidR="009410AA" w:rsidRPr="00F355ED">
        <w:rPr>
          <w:i/>
          <w:iCs/>
          <w:lang w:val="de-DE"/>
        </w:rPr>
        <w:t>Lügner</w:t>
      </w:r>
      <w:r w:rsidR="009410AA">
        <w:rPr>
          <w:lang w:val="de-DE"/>
        </w:rPr>
        <w:t xml:space="preserve"> sein, auch ohne immer zu lügen.</w:t>
      </w:r>
    </w:p>
  </w:footnote>
  <w:footnote w:id="950">
    <w:p w14:paraId="31B4F678" w14:textId="6D2EC519" w:rsidR="008566E1" w:rsidRPr="00DB1B93" w:rsidRDefault="008566E1" w:rsidP="00C71948">
      <w:pPr>
        <w:pStyle w:val="Funotentext"/>
        <w:spacing w:after="40" w:line="260" w:lineRule="exact"/>
        <w:ind w:left="284" w:hanging="284"/>
        <w:jc w:val="both"/>
        <w:rPr>
          <w:lang w:val="de-DE"/>
        </w:rPr>
      </w:pPr>
      <w:r>
        <w:rPr>
          <w:rStyle w:val="Funotenzeichen"/>
        </w:rPr>
        <w:footnoteRef/>
      </w:r>
      <w:r>
        <w:rPr>
          <w:lang w:val="de-DE"/>
        </w:rPr>
        <w:tab/>
        <w:t>„Siegesstadt“, eine 31 v. Chr. im Nordwesten Griechenlands von Octavi</w:t>
      </w:r>
      <w:r w:rsidRPr="00DB1B93">
        <w:rPr>
          <w:b/>
          <w:bCs/>
          <w:lang w:val="de-DE"/>
        </w:rPr>
        <w:t>a</w:t>
      </w:r>
      <w:r>
        <w:rPr>
          <w:lang w:val="de-DE"/>
        </w:rPr>
        <w:t>n</w:t>
      </w:r>
      <w:r w:rsidR="00F355ED">
        <w:rPr>
          <w:lang w:val="de-DE"/>
        </w:rPr>
        <w:t xml:space="preserve"> (</w:t>
      </w:r>
      <w:r>
        <w:rPr>
          <w:lang w:val="de-DE"/>
        </w:rPr>
        <w:t>dem späteren Kaiser Aug</w:t>
      </w:r>
      <w:r w:rsidRPr="00DB1B93">
        <w:rPr>
          <w:b/>
          <w:bCs/>
          <w:lang w:val="de-DE"/>
        </w:rPr>
        <w:t>u</w:t>
      </w:r>
      <w:r>
        <w:rPr>
          <w:lang w:val="de-DE"/>
        </w:rPr>
        <w:t>stus</w:t>
      </w:r>
      <w:r w:rsidR="00F355ED">
        <w:rPr>
          <w:lang w:val="de-DE"/>
        </w:rPr>
        <w:t>)</w:t>
      </w:r>
      <w:r>
        <w:rPr>
          <w:lang w:val="de-DE"/>
        </w:rPr>
        <w:t xml:space="preserve"> nach seinem Sieg über die Flotte seiner Rivalen M</w:t>
      </w:r>
      <w:r w:rsidRPr="00DB1B93">
        <w:rPr>
          <w:b/>
          <w:bCs/>
          <w:lang w:val="de-DE"/>
        </w:rPr>
        <w:t>a</w:t>
      </w:r>
      <w:r>
        <w:rPr>
          <w:lang w:val="de-DE"/>
        </w:rPr>
        <w:t>rcus Ant</w:t>
      </w:r>
      <w:r w:rsidRPr="00DB1B93">
        <w:rPr>
          <w:b/>
          <w:bCs/>
          <w:lang w:val="de-DE"/>
        </w:rPr>
        <w:t>o</w:t>
      </w:r>
      <w:r>
        <w:rPr>
          <w:lang w:val="de-DE"/>
        </w:rPr>
        <w:t>nius und Kle</w:t>
      </w:r>
      <w:r w:rsidRPr="00DB1B93">
        <w:rPr>
          <w:b/>
          <w:bCs/>
          <w:lang w:val="de-DE"/>
        </w:rPr>
        <w:t>o</w:t>
      </w:r>
      <w:r>
        <w:rPr>
          <w:lang w:val="de-DE"/>
        </w:rPr>
        <w:t>patra</w:t>
      </w:r>
      <w:r w:rsidR="00F355ED">
        <w:rPr>
          <w:lang w:val="de-DE"/>
        </w:rPr>
        <w:t>,</w:t>
      </w:r>
      <w:r>
        <w:rPr>
          <w:lang w:val="de-DE"/>
        </w:rPr>
        <w:t xml:space="preserve"> ge</w:t>
      </w:r>
      <w:r w:rsidR="00C84F91">
        <w:rPr>
          <w:lang w:val="de-DE"/>
        </w:rPr>
        <w:softHyphen/>
      </w:r>
      <w:r>
        <w:rPr>
          <w:lang w:val="de-DE"/>
        </w:rPr>
        <w:t>gründete Stadt.</w:t>
      </w:r>
    </w:p>
  </w:footnote>
  <w:footnote w:id="951">
    <w:p w14:paraId="06603276" w14:textId="1A9468A8" w:rsidR="008566E1" w:rsidRPr="00A05F68" w:rsidRDefault="008566E1" w:rsidP="00B37E8C">
      <w:pPr>
        <w:pStyle w:val="Funotentext"/>
        <w:spacing w:after="40" w:line="260" w:lineRule="exact"/>
        <w:ind w:left="284" w:hanging="284"/>
        <w:jc w:val="both"/>
        <w:rPr>
          <w:rStyle w:val="Funotenzeichen"/>
          <w:rFonts w:cs="Arial"/>
          <w:vertAlign w:val="baseline"/>
          <w:lang w:val="de-DE"/>
        </w:rPr>
      </w:pPr>
      <w:r w:rsidRPr="00A525B4">
        <w:rPr>
          <w:rStyle w:val="Funotenzeichen"/>
          <w:rFonts w:cs="Arial"/>
          <w:lang w:val="de-DE"/>
        </w:rPr>
        <w:footnoteRef/>
      </w:r>
      <w:r>
        <w:rPr>
          <w:lang w:val="de-DE"/>
        </w:rPr>
        <w:tab/>
      </w:r>
      <w:r w:rsidRPr="00E85A4A">
        <w:rPr>
          <w:lang w:val="de-DE"/>
        </w:rPr>
        <w:t>Begriff</w:t>
      </w:r>
      <w:r>
        <w:rPr>
          <w:lang w:val="de-DE"/>
        </w:rPr>
        <w:t>liches Wortspiel mit dem Namen „</w:t>
      </w:r>
      <w:proofErr w:type="spellStart"/>
      <w:r w:rsidRPr="00E85A4A">
        <w:rPr>
          <w:lang w:val="de-DE"/>
        </w:rPr>
        <w:t>On</w:t>
      </w:r>
      <w:r w:rsidRPr="00D84FA9">
        <w:rPr>
          <w:b/>
          <w:lang w:val="de-DE"/>
        </w:rPr>
        <w:t>e</w:t>
      </w:r>
      <w:r w:rsidRPr="00E85A4A">
        <w:rPr>
          <w:lang w:val="de-DE"/>
        </w:rPr>
        <w:t>simus</w:t>
      </w:r>
      <w:proofErr w:type="spellEnd"/>
      <w:r w:rsidRPr="00E85A4A">
        <w:rPr>
          <w:lang w:val="de-DE"/>
        </w:rPr>
        <w:t>“</w:t>
      </w:r>
      <w:r>
        <w:rPr>
          <w:lang w:val="de-DE"/>
        </w:rPr>
        <w:t xml:space="preserve"> [</w:t>
      </w:r>
      <w:proofErr w:type="spellStart"/>
      <w:r>
        <w:rPr>
          <w:rFonts w:ascii="Palatino Linotype" w:hAnsi="Palatino Linotype"/>
          <w:sz w:val="22"/>
          <w:szCs w:val="22"/>
          <w:lang w:val="de-DE"/>
        </w:rPr>
        <w:t>Ὀ</w:t>
      </w:r>
      <w:r w:rsidRPr="00C508E4">
        <w:rPr>
          <w:rFonts w:ascii="Palatino Linotype" w:hAnsi="Palatino Linotype"/>
          <w:sz w:val="22"/>
          <w:szCs w:val="22"/>
          <w:lang w:val="de-DE"/>
        </w:rPr>
        <w:t>νήσιμος</w:t>
      </w:r>
      <w:proofErr w:type="spellEnd"/>
      <w:r w:rsidR="00B37E8C">
        <w:rPr>
          <w:rFonts w:ascii="Palatino Linotype" w:hAnsi="Palatino Linotype"/>
          <w:sz w:val="22"/>
          <w:szCs w:val="22"/>
          <w:lang w:val="de-DE"/>
        </w:rPr>
        <w:t>]</w:t>
      </w:r>
      <w:r>
        <w:rPr>
          <w:rFonts w:ascii="Palatino Linotype" w:hAnsi="Palatino Linotype"/>
          <w:sz w:val="22"/>
          <w:szCs w:val="22"/>
          <w:lang w:val="de-DE"/>
        </w:rPr>
        <w:t xml:space="preserve"> </w:t>
      </w:r>
      <w:r w:rsidR="00B37E8C">
        <w:rPr>
          <w:rFonts w:ascii="Palatino Linotype" w:hAnsi="Palatino Linotype"/>
          <w:sz w:val="22"/>
          <w:szCs w:val="22"/>
          <w:lang w:val="de-DE"/>
        </w:rPr>
        <w:t>(</w:t>
      </w:r>
      <w:r>
        <w:rPr>
          <w:lang w:val="de-DE"/>
        </w:rPr>
        <w:t>=</w:t>
      </w:r>
      <w:r w:rsidR="00B37E8C">
        <w:rPr>
          <w:lang w:val="de-DE"/>
        </w:rPr>
        <w:t> </w:t>
      </w:r>
      <w:r w:rsidRPr="00E85A4A">
        <w:rPr>
          <w:lang w:val="de-DE"/>
        </w:rPr>
        <w:t>der</w:t>
      </w:r>
      <w:r w:rsidR="008E77E3">
        <w:rPr>
          <w:lang w:val="de-DE"/>
        </w:rPr>
        <w:t xml:space="preserve"> </w:t>
      </w:r>
      <w:r w:rsidRPr="00E85A4A">
        <w:rPr>
          <w:lang w:val="de-DE"/>
        </w:rPr>
        <w:t>„Nützliche“</w:t>
      </w:r>
      <w:r w:rsidR="00B37E8C">
        <w:rPr>
          <w:lang w:val="de-DE"/>
        </w:rPr>
        <w:t>)</w:t>
      </w:r>
      <w:r>
        <w:rPr>
          <w:lang w:val="de-DE"/>
        </w:rPr>
        <w:t xml:space="preserve">, aber mit Wörtern einer anderen Wurzel </w:t>
      </w:r>
      <w:proofErr w:type="spellStart"/>
      <w:r w:rsidRPr="009243E6">
        <w:rPr>
          <w:rFonts w:ascii="Palatino Linotype" w:hAnsi="Palatino Linotype"/>
          <w:sz w:val="21"/>
          <w:szCs w:val="21"/>
          <w:lang w:val="de-DE"/>
        </w:rPr>
        <w:t>ἄχρηστος</w:t>
      </w:r>
      <w:proofErr w:type="spellEnd"/>
      <w:r w:rsidRPr="00253F66">
        <w:rPr>
          <w:lang w:val="de-DE"/>
        </w:rPr>
        <w:t xml:space="preserve"> </w:t>
      </w:r>
      <w:r>
        <w:rPr>
          <w:lang w:val="de-DE"/>
        </w:rPr>
        <w:t>[</w:t>
      </w:r>
      <w:proofErr w:type="spellStart"/>
      <w:r w:rsidRPr="00B53108">
        <w:rPr>
          <w:b/>
          <w:lang w:val="de-DE"/>
        </w:rPr>
        <w:t>a</w:t>
      </w:r>
      <w:r>
        <w:rPr>
          <w:lang w:val="de-DE"/>
        </w:rPr>
        <w:t>chrēstos</w:t>
      </w:r>
      <w:proofErr w:type="spellEnd"/>
      <w:r>
        <w:rPr>
          <w:lang w:val="de-DE"/>
        </w:rPr>
        <w:t>] (=</w:t>
      </w:r>
      <w:r w:rsidR="00B37E8C">
        <w:rPr>
          <w:lang w:val="de-DE"/>
        </w:rPr>
        <w:t> </w:t>
      </w:r>
      <w:r>
        <w:rPr>
          <w:lang w:val="de-DE"/>
        </w:rPr>
        <w:t xml:space="preserve">unbrauchbar) und </w:t>
      </w:r>
      <w:proofErr w:type="spellStart"/>
      <w:r w:rsidRPr="009243E6">
        <w:rPr>
          <w:rFonts w:ascii="Palatino Linotype" w:hAnsi="Palatino Linotype"/>
          <w:sz w:val="21"/>
          <w:szCs w:val="21"/>
          <w:lang w:val="de-DE"/>
        </w:rPr>
        <w:t>εὔχρηστος</w:t>
      </w:r>
      <w:proofErr w:type="spellEnd"/>
      <w:r w:rsidRPr="00B53108">
        <w:rPr>
          <w:lang w:val="de-DE"/>
        </w:rPr>
        <w:t xml:space="preserve"> </w:t>
      </w:r>
      <w:r>
        <w:rPr>
          <w:lang w:val="de-DE"/>
        </w:rPr>
        <w:t>[</w:t>
      </w:r>
      <w:proofErr w:type="spellStart"/>
      <w:r w:rsidRPr="00B53108">
        <w:rPr>
          <w:b/>
          <w:lang w:val="de-DE"/>
        </w:rPr>
        <w:t>eu</w:t>
      </w:r>
      <w:r>
        <w:rPr>
          <w:lang w:val="de-DE"/>
        </w:rPr>
        <w:t>chrēs</w:t>
      </w:r>
      <w:r>
        <w:rPr>
          <w:lang w:val="de-DE"/>
        </w:rPr>
        <w:softHyphen/>
        <w:t>tos</w:t>
      </w:r>
      <w:proofErr w:type="spellEnd"/>
      <w:r>
        <w:rPr>
          <w:lang w:val="de-DE"/>
        </w:rPr>
        <w:t>] (= wohlbrauchbar); in V. 20</w:t>
      </w:r>
      <w:r w:rsidRPr="00E85A4A">
        <w:rPr>
          <w:lang w:val="de-DE"/>
        </w:rPr>
        <w:t xml:space="preserve"> </w:t>
      </w:r>
      <w:r>
        <w:rPr>
          <w:lang w:val="de-DE"/>
        </w:rPr>
        <w:t xml:space="preserve">dagegen auch sprachliches Wortspiel: </w:t>
      </w:r>
      <w:proofErr w:type="spellStart"/>
      <w:r w:rsidRPr="00C067F5">
        <w:rPr>
          <w:rFonts w:ascii="Palatino Linotype" w:hAnsi="Palatino Linotype"/>
          <w:sz w:val="22"/>
          <w:szCs w:val="22"/>
          <w:lang w:val="de-DE"/>
        </w:rPr>
        <w:t>ὀν</w:t>
      </w:r>
      <w:proofErr w:type="spellEnd"/>
      <w:r w:rsidRPr="00C067F5">
        <w:rPr>
          <w:rFonts w:ascii="Palatino Linotype" w:hAnsi="Palatino Linotype"/>
          <w:sz w:val="22"/>
          <w:szCs w:val="22"/>
          <w:lang w:val="de-DE"/>
        </w:rPr>
        <w:t>αίμην</w:t>
      </w:r>
      <w:r w:rsidRPr="00C067F5">
        <w:rPr>
          <w:rStyle w:val="Funotenzeichen"/>
          <w:rFonts w:cs="Arial"/>
          <w:vertAlign w:val="baseline"/>
          <w:lang w:val="de-DE"/>
        </w:rPr>
        <w:t xml:space="preserve"> </w:t>
      </w:r>
      <w:r>
        <w:rPr>
          <w:rStyle w:val="Funotenzeichen"/>
          <w:rFonts w:cs="Arial"/>
          <w:vertAlign w:val="baseline"/>
          <w:lang w:val="de-DE"/>
        </w:rPr>
        <w:t>[</w:t>
      </w:r>
      <w:proofErr w:type="spellStart"/>
      <w:r>
        <w:rPr>
          <w:rStyle w:val="Funotenzeichen"/>
          <w:rFonts w:cs="Arial"/>
          <w:vertAlign w:val="baseline"/>
          <w:lang w:val="de-DE"/>
        </w:rPr>
        <w:t>on</w:t>
      </w:r>
      <w:r w:rsidRPr="00873C1D">
        <w:rPr>
          <w:rStyle w:val="Funotenzeichen"/>
          <w:rFonts w:cs="Arial"/>
          <w:b/>
          <w:bCs/>
          <w:vertAlign w:val="baseline"/>
          <w:lang w:val="de-DE"/>
        </w:rPr>
        <w:t>ai</w:t>
      </w:r>
      <w:r>
        <w:rPr>
          <w:rStyle w:val="Funotenzeichen"/>
          <w:rFonts w:cs="Arial"/>
          <w:vertAlign w:val="baseline"/>
          <w:lang w:val="de-DE"/>
        </w:rPr>
        <w:t>m</w:t>
      </w:r>
      <w:r>
        <w:rPr>
          <w:rFonts w:ascii="Palatino Linotype" w:hAnsi="Palatino Linotype" w:cs="Arial"/>
          <w:lang w:val="de-DE"/>
        </w:rPr>
        <w:t>ē</w:t>
      </w:r>
      <w:r>
        <w:rPr>
          <w:rStyle w:val="Funotenzeichen"/>
          <w:rFonts w:cs="Arial"/>
          <w:vertAlign w:val="baseline"/>
          <w:lang w:val="de-DE"/>
        </w:rPr>
        <w:t>n</w:t>
      </w:r>
      <w:proofErr w:type="spellEnd"/>
      <w:r>
        <w:rPr>
          <w:rFonts w:cs="Arial"/>
          <w:lang w:val="de-DE"/>
        </w:rPr>
        <w:t xml:space="preserve">, </w:t>
      </w:r>
      <w:r>
        <w:rPr>
          <w:rStyle w:val="Funotenzeichen"/>
          <w:rFonts w:cs="Arial"/>
          <w:vertAlign w:val="baseline"/>
          <w:lang w:val="de-DE"/>
        </w:rPr>
        <w:t>1. Pers. Sing. Optativ Aorist</w:t>
      </w:r>
      <w:r>
        <w:rPr>
          <w:rFonts w:cs="Arial"/>
          <w:lang w:val="de-DE"/>
        </w:rPr>
        <w:t>]</w:t>
      </w:r>
      <w:r>
        <w:rPr>
          <w:rStyle w:val="Funotenzeichen"/>
          <w:rFonts w:cs="Arial"/>
          <w:vertAlign w:val="baseline"/>
          <w:lang w:val="de-DE"/>
        </w:rPr>
        <w:t xml:space="preserve"> von </w:t>
      </w:r>
      <w:r w:rsidRPr="009243E6">
        <w:rPr>
          <w:rFonts w:ascii="Palatino Linotype" w:hAnsi="Palatino Linotype" w:cs="Arial"/>
          <w:sz w:val="21"/>
          <w:szCs w:val="21"/>
        </w:rPr>
        <w:t>ὀ</w:t>
      </w:r>
      <w:proofErr w:type="spellStart"/>
      <w:r w:rsidRPr="009243E6">
        <w:rPr>
          <w:rFonts w:ascii="Palatino Linotype" w:hAnsi="Palatino Linotype"/>
          <w:sz w:val="21"/>
          <w:szCs w:val="21"/>
          <w:lang w:val="de-DE"/>
        </w:rPr>
        <w:t>νίν</w:t>
      </w:r>
      <w:proofErr w:type="spellEnd"/>
      <w:r w:rsidRPr="009243E6">
        <w:rPr>
          <w:rFonts w:ascii="Palatino Linotype" w:hAnsi="Palatino Linotype"/>
          <w:sz w:val="21"/>
          <w:szCs w:val="21"/>
          <w:lang w:val="de-DE"/>
        </w:rPr>
        <w:t>αμα</w:t>
      </w:r>
      <w:r w:rsidRPr="009243E6">
        <w:rPr>
          <w:rFonts w:ascii="Palatino Linotype" w:hAnsi="Palatino Linotype" w:cs="Arial"/>
          <w:sz w:val="21"/>
          <w:szCs w:val="21"/>
          <w:lang w:val="de-DE"/>
        </w:rPr>
        <w:t>ι</w:t>
      </w:r>
      <w:r w:rsidRPr="00A05F68">
        <w:rPr>
          <w:rFonts w:cs="Arial"/>
          <w:lang w:val="de-DE"/>
        </w:rPr>
        <w:t xml:space="preserve"> </w:t>
      </w:r>
      <w:r>
        <w:rPr>
          <w:rFonts w:cs="Arial"/>
          <w:lang w:val="de-DE"/>
        </w:rPr>
        <w:t>[</w:t>
      </w:r>
      <w:proofErr w:type="spellStart"/>
      <w:r>
        <w:rPr>
          <w:rFonts w:cs="Arial"/>
          <w:lang w:val="de-DE"/>
        </w:rPr>
        <w:t>on</w:t>
      </w:r>
      <w:r w:rsidRPr="00873C1D">
        <w:rPr>
          <w:rFonts w:cs="Arial"/>
          <w:b/>
          <w:bCs/>
          <w:lang w:val="de-DE"/>
        </w:rPr>
        <w:t>i</w:t>
      </w:r>
      <w:r>
        <w:rPr>
          <w:rFonts w:cs="Arial"/>
          <w:lang w:val="de-DE"/>
        </w:rPr>
        <w:t>namai</w:t>
      </w:r>
      <w:proofErr w:type="spellEnd"/>
      <w:r>
        <w:rPr>
          <w:rFonts w:cs="Arial"/>
          <w:lang w:val="de-DE"/>
        </w:rPr>
        <w:t>] (= Nutzen haben).</w:t>
      </w:r>
      <w:r w:rsidRPr="00A05F68">
        <w:rPr>
          <w:rFonts w:cs="Arial"/>
          <w:lang w:val="de-DE"/>
        </w:rPr>
        <w:t xml:space="preserve"> </w:t>
      </w:r>
    </w:p>
  </w:footnote>
  <w:footnote w:id="952">
    <w:p w14:paraId="337C9CA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„Im Fleisch“ = „irdisch gesehen“. Für Paulus hat „im Fleisch“ oder „fleischlich“ bzw. „irdisch“ nur da eine negative Bedeutung, sogar als Inbegriff von Sünde, wo es im Sinn einer </w:t>
      </w:r>
      <w:proofErr w:type="spellStart"/>
      <w:r>
        <w:rPr>
          <w:lang w:val="de-DE"/>
        </w:rPr>
        <w:t>Absolutsetzung</w:t>
      </w:r>
      <w:proofErr w:type="spellEnd"/>
      <w:r>
        <w:rPr>
          <w:lang w:val="de-DE"/>
        </w:rPr>
        <w:t xml:space="preserve"> der irdischen Existenz (= Weltvergötterung, die notwendig zur Verzweiflung an der Welt führt) gemeint ist. Die Welt als bloße Welt, aber gerade so als geschaffen und auf Gott verweisend zu verstehen, ist natürlich keine „Weltverachtung“.</w:t>
      </w:r>
    </w:p>
  </w:footnote>
  <w:footnote w:id="953">
    <w:p w14:paraId="4E938172" w14:textId="77777777" w:rsidR="008566E1" w:rsidRPr="00F0222A" w:rsidRDefault="008566E1" w:rsidP="00C71948">
      <w:pPr>
        <w:pStyle w:val="Funotentext"/>
        <w:spacing w:after="40" w:line="260" w:lineRule="exact"/>
        <w:ind w:left="284" w:hanging="284"/>
        <w:jc w:val="both"/>
        <w:rPr>
          <w:lang w:val="de-DE"/>
        </w:rPr>
      </w:pPr>
      <w:r w:rsidRPr="006D1BB3">
        <w:rPr>
          <w:rStyle w:val="Funotenzeichen"/>
          <w:lang w:val="de-DE"/>
        </w:rPr>
        <w:footnoteRef/>
      </w:r>
      <w:r w:rsidRPr="00FC3861">
        <w:rPr>
          <w:lang w:val="de-DE"/>
        </w:rPr>
        <w:tab/>
        <w:t xml:space="preserve">Aus der Gefangenschaft </w:t>
      </w:r>
      <w:r>
        <w:rPr>
          <w:lang w:val="de-DE"/>
        </w:rPr>
        <w:t>freikommen?</w:t>
      </w:r>
      <w:r w:rsidRPr="006B1D7A">
        <w:rPr>
          <w:lang w:val="de-DE"/>
        </w:rPr>
        <w:t xml:space="preserve"> </w:t>
      </w:r>
    </w:p>
  </w:footnote>
  <w:footnote w:id="954">
    <w:p w14:paraId="0BD9E22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In </w:t>
      </w:r>
      <w:r w:rsidRPr="00C07526">
        <w:rPr>
          <w:lang w:val="de-DE"/>
        </w:rPr>
        <w:t>den</w:t>
      </w:r>
      <w:r w:rsidRPr="00CA1743">
        <w:rPr>
          <w:lang w:val="de-DE"/>
        </w:rPr>
        <w:t xml:space="preserve"> Psalmen an Gott gerichtete Worte sind in der Sicht des Hebr</w:t>
      </w:r>
      <w:r w:rsidRPr="00995866">
        <w:rPr>
          <w:b/>
          <w:bCs/>
          <w:lang w:val="de-DE"/>
        </w:rPr>
        <w:t>ä</w:t>
      </w:r>
      <w:r>
        <w:rPr>
          <w:lang w:val="de-DE"/>
        </w:rPr>
        <w:t>er</w:t>
      </w:r>
      <w:r w:rsidRPr="00CA1743">
        <w:rPr>
          <w:lang w:val="de-DE"/>
        </w:rPr>
        <w:t xml:space="preserve">briefs für Gott zugleich an den Sohn gerichtete Worte (vgl. auch </w:t>
      </w:r>
      <w:proofErr w:type="spellStart"/>
      <w:r w:rsidRPr="00CA1743">
        <w:rPr>
          <w:lang w:val="de-DE"/>
        </w:rPr>
        <w:t>Mt</w:t>
      </w:r>
      <w:proofErr w:type="spellEnd"/>
      <w:r w:rsidRPr="00CA1743">
        <w:rPr>
          <w:lang w:val="de-DE"/>
        </w:rPr>
        <w:t xml:space="preserve"> 22,44f).</w:t>
      </w:r>
    </w:p>
  </w:footnote>
  <w:footnote w:id="955">
    <w:p w14:paraId="40C5058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Weil Gottes Liebe zur Welt nicht ihr Maß an der Welt hat, kann sie auch nicht an der Welt abgelesen werden, sondern kann allein durch das von Jesus her geschichtlich begegnende Wort (durch mitmenschliche Kommunikation), also im Hören, und allein im Glauben erkannt werden. Dass man den Glauben nur geschichtlich, nämlich als von anderen gehört empfangen haben kann, ist nicht durch eigene Erfindung zu erreichen, sondern unterscheidet ihn davon.</w:t>
      </w:r>
    </w:p>
  </w:footnote>
  <w:footnote w:id="956">
    <w:p w14:paraId="6171B0F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Das Heil selber hat damit begonnen, vom Herrn „gesprochen zu werden“; das ist etwas anderes als nur zu sagen, dass es „zuerst vom Herrn verkündet wurde“. Es ist vielmehr mit seiner Ver</w:t>
      </w:r>
      <w:r>
        <w:rPr>
          <w:lang w:val="de-DE"/>
        </w:rPr>
        <w:softHyphen/>
        <w:t xml:space="preserve">kündigung identisch. Sie ist „das Kommen des Glaubens“ (vgl. Gal 3,25). Das Heil erfüllt sich „in den Ohren“ der Hörenden (vgl. </w:t>
      </w:r>
      <w:proofErr w:type="spellStart"/>
      <w:r>
        <w:rPr>
          <w:lang w:val="de-DE"/>
        </w:rPr>
        <w:t>Lk</w:t>
      </w:r>
      <w:proofErr w:type="spellEnd"/>
      <w:r>
        <w:rPr>
          <w:lang w:val="de-DE"/>
        </w:rPr>
        <w:t xml:space="preserve"> 4,21). Unser „In-Christus-</w:t>
      </w:r>
      <w:proofErr w:type="spellStart"/>
      <w:r>
        <w:rPr>
          <w:lang w:val="de-DE"/>
        </w:rPr>
        <w:t>Geschaffensein</w:t>
      </w:r>
      <w:proofErr w:type="spellEnd"/>
      <w:r>
        <w:rPr>
          <w:lang w:val="de-DE"/>
        </w:rPr>
        <w:t xml:space="preserve">“ ist Gottes Heilswille, der gerade darin besteht, uns in menschlichem Wort offenbar werden zu wollen. Deshalb wird auch die Rede von einem „Wort Gottes“ erst dadurch definitiv verstehbar, dass der Sohn Gottes Mensch geworden ist und uns in seinem menschlichen Wort etwas sagen kann, was sich nur im Glauben selbst als dem </w:t>
      </w:r>
      <w:proofErr w:type="spellStart"/>
      <w:r>
        <w:rPr>
          <w:lang w:val="de-DE"/>
        </w:rPr>
        <w:t>Erfülltsein</w:t>
      </w:r>
      <w:proofErr w:type="spellEnd"/>
      <w:r>
        <w:rPr>
          <w:lang w:val="de-DE"/>
        </w:rPr>
        <w:t xml:space="preserve"> vom Heiligen Geist (vgl. 1 Kor 12,3) als das letzte Wort über alles andere tatsächlich verstehen lässt.</w:t>
      </w:r>
    </w:p>
  </w:footnote>
  <w:footnote w:id="957">
    <w:p w14:paraId="619F7C1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Im Unterschied zu vielen anderen Übersetzungen: N</w:t>
      </w:r>
      <w:r w:rsidRPr="00E85A4A">
        <w:rPr>
          <w:lang w:val="de-DE"/>
        </w:rPr>
        <w:t>ach dem Zusammenhang nic</w:t>
      </w:r>
      <w:r>
        <w:rPr>
          <w:lang w:val="de-DE"/>
        </w:rPr>
        <w:t>ht Gott Vater, sondern der Sohn (vgl. Kol 1,16); durch sein Leiden heiligt und vollendet er die vielen Söhne und Töchter mit ihm; denn sie sind ja in die Liebe des Vaters zu ihm hineingeschaffen. Vom Vater kann man nicht sagen, dass ihm etwas „geziemt“, jedenfalls nicht in dem Sinn, als gäbe es einen ihm noch übergeordneten Maßstab im Stil von „er muss einen vernünftigen Grund gehabt haben“.</w:t>
      </w:r>
    </w:p>
  </w:footnote>
  <w:footnote w:id="958">
    <w:p w14:paraId="3E67DE8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Der gleiche Gott, von dem sich Jesus gesandt wusste, ist ebenfalls in den Herzen der Menschen wirksam, die zu ihm kommen (vgl. </w:t>
      </w:r>
      <w:proofErr w:type="spellStart"/>
      <w:r>
        <w:rPr>
          <w:lang w:val="de-DE"/>
        </w:rPr>
        <w:t>Joh</w:t>
      </w:r>
      <w:proofErr w:type="spellEnd"/>
      <w:r>
        <w:rPr>
          <w:lang w:val="de-DE"/>
        </w:rPr>
        <w:t xml:space="preserve"> 6,44); denn sie sind bereits „in Christus“ geschaffen, noch ehe sie dies durch das Wort erfahren. Jesus selbst macht in der Begegnung mit anderen Menschen die Erfahrung, dass sich seinem Wort niemand mit stichhaltigen Gründen entziehen kann (vgl. </w:t>
      </w:r>
      <w:proofErr w:type="spellStart"/>
      <w:r>
        <w:rPr>
          <w:lang w:val="de-DE"/>
        </w:rPr>
        <w:t>Joh</w:t>
      </w:r>
      <w:proofErr w:type="spellEnd"/>
      <w:r>
        <w:rPr>
          <w:lang w:val="de-DE"/>
        </w:rPr>
        <w:t xml:space="preserve"> 15,25). Dies ist auch ihm objektiv vorgegeben und keine nur subjektive Überzeugung. So ist auch für ihn </w:t>
      </w:r>
      <w:r w:rsidRPr="00EE13E8">
        <w:rPr>
          <w:i/>
          <w:lang w:val="de-DE"/>
        </w:rPr>
        <w:t>dieses</w:t>
      </w:r>
      <w:r>
        <w:rPr>
          <w:lang w:val="de-DE"/>
        </w:rPr>
        <w:t xml:space="preserve"> Angewiesensein auf die Begegnung mit anderen Menschen Kriterium seiner Gewissheit (vgl. </w:t>
      </w:r>
      <w:proofErr w:type="spellStart"/>
      <w:r>
        <w:rPr>
          <w:lang w:val="de-DE"/>
        </w:rPr>
        <w:t>Mt</w:t>
      </w:r>
      <w:proofErr w:type="spellEnd"/>
      <w:r>
        <w:rPr>
          <w:lang w:val="de-DE"/>
        </w:rPr>
        <w:t xml:space="preserve"> 16,17).</w:t>
      </w:r>
    </w:p>
  </w:footnote>
  <w:footnote w:id="959">
    <w:p w14:paraId="31D019DD" w14:textId="12846282" w:rsidR="008566E1" w:rsidRPr="00331502" w:rsidRDefault="008566E1" w:rsidP="00C71948">
      <w:pPr>
        <w:pStyle w:val="Funotentext"/>
        <w:spacing w:after="40" w:line="260" w:lineRule="exact"/>
        <w:ind w:left="284" w:hanging="284"/>
        <w:jc w:val="both"/>
        <w:rPr>
          <w:lang w:val="de-DE"/>
        </w:rPr>
      </w:pPr>
      <w:r>
        <w:rPr>
          <w:rStyle w:val="Funotenzeichen"/>
        </w:rPr>
        <w:footnoteRef/>
      </w:r>
      <w:r>
        <w:rPr>
          <w:lang w:val="de-DE"/>
        </w:rPr>
        <w:tab/>
      </w:r>
      <w:r w:rsidR="00AE6EC5">
        <w:rPr>
          <w:lang w:val="de-DE"/>
        </w:rPr>
        <w:t xml:space="preserve">Ein </w:t>
      </w:r>
      <w:r>
        <w:rPr>
          <w:lang w:val="de-DE"/>
        </w:rPr>
        <w:t xml:space="preserve">Zitat aus dem Psalm, der mit den Worten beginnt: „Mein Gott, mein Gott, </w:t>
      </w:r>
      <w:r w:rsidR="00B87CDF">
        <w:rPr>
          <w:lang w:val="de-DE"/>
        </w:rPr>
        <w:t xml:space="preserve">für was </w:t>
      </w:r>
      <w:r>
        <w:rPr>
          <w:lang w:val="de-DE"/>
        </w:rPr>
        <w:t xml:space="preserve">hast du mich </w:t>
      </w:r>
      <w:r w:rsidR="00AE6EC5">
        <w:rPr>
          <w:lang w:val="de-DE"/>
        </w:rPr>
        <w:t>darin belassen</w:t>
      </w:r>
      <w:r>
        <w:rPr>
          <w:lang w:val="de-DE"/>
        </w:rPr>
        <w:t xml:space="preserve">?“ (Ps 22). Wenn man den ganzen Psalm liest, erkennt man, dass es sich </w:t>
      </w:r>
      <w:r w:rsidR="00AE6EC5">
        <w:rPr>
          <w:lang w:val="de-DE"/>
        </w:rPr>
        <w:t xml:space="preserve">bei diesem </w:t>
      </w:r>
      <w:proofErr w:type="spellStart"/>
      <w:r w:rsidR="00AE6EC5">
        <w:rPr>
          <w:lang w:val="de-DE"/>
        </w:rPr>
        <w:t>Psalmanfang</w:t>
      </w:r>
      <w:proofErr w:type="spellEnd"/>
      <w:r w:rsidR="00AE6EC5">
        <w:rPr>
          <w:lang w:val="de-DE"/>
        </w:rPr>
        <w:t xml:space="preserve"> </w:t>
      </w:r>
      <w:r w:rsidR="00B87CDF">
        <w:rPr>
          <w:lang w:val="de-DE"/>
        </w:rPr>
        <w:t xml:space="preserve">zwar um Klage, aber </w:t>
      </w:r>
      <w:r>
        <w:rPr>
          <w:lang w:val="de-DE"/>
        </w:rPr>
        <w:t>keineswegs um einen „Verzweiflungsschrei“ handelt.</w:t>
      </w:r>
    </w:p>
  </w:footnote>
  <w:footnote w:id="960">
    <w:p w14:paraId="177CF7B3" w14:textId="016BCEC9"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Diese </w:t>
      </w:r>
      <w:proofErr w:type="spellStart"/>
      <w:r>
        <w:rPr>
          <w:lang w:val="de-DE"/>
        </w:rPr>
        <w:t>Verfallenheit</w:t>
      </w:r>
      <w:proofErr w:type="spellEnd"/>
      <w:r>
        <w:rPr>
          <w:lang w:val="de-DE"/>
        </w:rPr>
        <w:t xml:space="preserve"> ist eine Zwangslage</w:t>
      </w:r>
      <w:r w:rsidRPr="00E85A4A">
        <w:rPr>
          <w:lang w:val="de-DE"/>
        </w:rPr>
        <w:t>, die allen persönlichen Tatsünden vorausliegt und das ganze Leben von Anfang bis zum Ende betrifft</w:t>
      </w:r>
      <w:r>
        <w:rPr>
          <w:lang w:val="de-DE"/>
        </w:rPr>
        <w:t xml:space="preserve">. Sie </w:t>
      </w:r>
      <w:r w:rsidRPr="00E85A4A">
        <w:rPr>
          <w:lang w:val="de-DE"/>
        </w:rPr>
        <w:t xml:space="preserve">wird traditionell als „Erbsünde“ bezeichnet. Denn der erlösende Glaube ist </w:t>
      </w:r>
      <w:r w:rsidRPr="007613C2">
        <w:rPr>
          <w:i/>
          <w:iCs/>
          <w:lang w:val="de-DE"/>
        </w:rPr>
        <w:t>nicht</w:t>
      </w:r>
      <w:r w:rsidRPr="00E85A4A">
        <w:rPr>
          <w:lang w:val="de-DE"/>
        </w:rPr>
        <w:t xml:space="preserve"> angeboren. Angeboren ist unsere irdische, dem Tod ver</w:t>
      </w:r>
      <w:r>
        <w:rPr>
          <w:lang w:val="de-DE"/>
        </w:rPr>
        <w:t>fallene Existenz, aufgrund deren</w:t>
      </w:r>
      <w:r w:rsidRPr="00E85A4A">
        <w:rPr>
          <w:lang w:val="de-DE"/>
        </w:rPr>
        <w:t xml:space="preserve"> man</w:t>
      </w:r>
      <w:r>
        <w:rPr>
          <w:lang w:val="de-DE"/>
        </w:rPr>
        <w:t xml:space="preserve"> −</w:t>
      </w:r>
      <w:r w:rsidRPr="00E85A4A">
        <w:rPr>
          <w:lang w:val="de-DE"/>
        </w:rPr>
        <w:t xml:space="preserve"> solange man nicht aus empfangener Liebe bzw. aus dem </w:t>
      </w:r>
      <w:r w:rsidR="0079225F">
        <w:rPr>
          <w:lang w:val="de-DE"/>
        </w:rPr>
        <w:t xml:space="preserve">Gehörten </w:t>
      </w:r>
      <w:r w:rsidRPr="00E85A4A">
        <w:rPr>
          <w:lang w:val="de-DE"/>
        </w:rPr>
        <w:t>kommende</w:t>
      </w:r>
      <w:r w:rsidR="007613C2">
        <w:rPr>
          <w:lang w:val="de-DE"/>
        </w:rPr>
        <w:t>m</w:t>
      </w:r>
      <w:r w:rsidRPr="00E85A4A">
        <w:rPr>
          <w:lang w:val="de-DE"/>
        </w:rPr>
        <w:t xml:space="preserve"> Glauben </w:t>
      </w:r>
      <w:r w:rsidR="0079225F">
        <w:rPr>
          <w:lang w:val="de-DE"/>
        </w:rPr>
        <w:t xml:space="preserve">(vgl. </w:t>
      </w:r>
      <w:proofErr w:type="spellStart"/>
      <w:r w:rsidR="0079225F">
        <w:rPr>
          <w:lang w:val="de-DE"/>
        </w:rPr>
        <w:t>Röm</w:t>
      </w:r>
      <w:proofErr w:type="spellEnd"/>
      <w:r w:rsidR="0079225F">
        <w:rPr>
          <w:lang w:val="de-DE"/>
        </w:rPr>
        <w:t xml:space="preserve"> 10,17) </w:t>
      </w:r>
      <w:r w:rsidRPr="00E85A4A">
        <w:rPr>
          <w:lang w:val="de-DE"/>
        </w:rPr>
        <w:t>zu leben beginnt</w:t>
      </w:r>
      <w:r>
        <w:rPr>
          <w:lang w:val="de-DE"/>
        </w:rPr>
        <w:t xml:space="preserve"> −</w:t>
      </w:r>
      <w:r w:rsidRPr="00E85A4A">
        <w:rPr>
          <w:lang w:val="de-DE"/>
        </w:rPr>
        <w:t xml:space="preserve"> unter der Macht einer letzten Angst um sich selb</w:t>
      </w:r>
      <w:r>
        <w:rPr>
          <w:lang w:val="de-DE"/>
        </w:rPr>
        <w:t>er (= Todesfurcht) steht. Die</w:t>
      </w:r>
      <w:r w:rsidRPr="00E85A4A">
        <w:rPr>
          <w:lang w:val="de-DE"/>
        </w:rPr>
        <w:t xml:space="preserve">se ist die Wurzel allen persönlichen Schuldigwerdens (= Knechtschaft). Es geht nicht </w:t>
      </w:r>
      <w:r>
        <w:rPr>
          <w:lang w:val="de-DE"/>
        </w:rPr>
        <w:t xml:space="preserve">so sehr </w:t>
      </w:r>
      <w:r w:rsidRPr="00E85A4A">
        <w:rPr>
          <w:lang w:val="de-DE"/>
        </w:rPr>
        <w:t>um Angst vor dem Sterben, sondern vor einem Tod, der alles sinnlos erscheinen lässt.</w:t>
      </w:r>
      <w:r>
        <w:rPr>
          <w:lang w:val="de-DE"/>
        </w:rPr>
        <w:t xml:space="preserve"> Die Erlösung besteht im Glauben an eine bereits gegenwärtig bestehende Gemeinschaft mit Gott, gegen die nicht einmal der Tod Macht hat</w:t>
      </w:r>
      <w:r w:rsidR="0079225F">
        <w:rPr>
          <w:lang w:val="de-DE"/>
        </w:rPr>
        <w:t xml:space="preserve"> (vgl. </w:t>
      </w:r>
      <w:proofErr w:type="spellStart"/>
      <w:r w:rsidR="0079225F">
        <w:rPr>
          <w:lang w:val="de-DE"/>
        </w:rPr>
        <w:t>Röm</w:t>
      </w:r>
      <w:proofErr w:type="spellEnd"/>
      <w:r w:rsidR="0079225F">
        <w:rPr>
          <w:lang w:val="de-DE"/>
        </w:rPr>
        <w:t xml:space="preserve"> 8</w:t>
      </w:r>
      <w:r w:rsidR="007712B3">
        <w:rPr>
          <w:lang w:val="de-DE"/>
        </w:rPr>
        <w:t>,38)</w:t>
      </w:r>
      <w:r>
        <w:rPr>
          <w:lang w:val="de-DE"/>
        </w:rPr>
        <w:t>.</w:t>
      </w:r>
    </w:p>
  </w:footnote>
  <w:footnote w:id="961">
    <w:p w14:paraId="30373B4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In dem allgemeinen Sinn von „Abgesandter“, in welchem von der „Sendung“ des Sohnes die Rede ist (vgl. Gal 4,4).</w:t>
      </w:r>
    </w:p>
  </w:footnote>
  <w:footnote w:id="962">
    <w:p w14:paraId="51EA2E4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Eine Textvariante, die im </w:t>
      </w:r>
      <w:r w:rsidRPr="00353196">
        <w:rPr>
          <w:smallCaps/>
          <w:lang w:val="de-DE"/>
        </w:rPr>
        <w:t>Nestle-Aland</w:t>
      </w:r>
      <w:r>
        <w:rPr>
          <w:lang w:val="de-DE"/>
        </w:rPr>
        <w:t xml:space="preserve"> vorgezogen wird, aber im Kontext unverständlich bleibt, ist diese: „die nicht durch den Glauben mit denen zusammengebracht waren, die das Wort gehört haben.“</w:t>
      </w:r>
    </w:p>
  </w:footnote>
  <w:footnote w:id="963">
    <w:p w14:paraId="1FFDE33C" w14:textId="10CAC9B1"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cs="Times New Roman"/>
          <w:sz w:val="20"/>
          <w:szCs w:val="20"/>
          <w:lang w:val="de-DE"/>
        </w:rPr>
        <w:footnoteRef/>
      </w:r>
      <w:r w:rsidRPr="001060BD">
        <w:rPr>
          <w:rFonts w:ascii="Trebuchet MS" w:hAnsi="Trebuchet MS"/>
          <w:sz w:val="20"/>
          <w:szCs w:val="20"/>
          <w:lang w:val="de-DE"/>
        </w:rPr>
        <w:tab/>
      </w:r>
      <w:r w:rsidRPr="00496941">
        <w:rPr>
          <w:rFonts w:ascii="Trebuchet MS" w:hAnsi="Trebuchet MS"/>
          <w:sz w:val="20"/>
          <w:szCs w:val="20"/>
          <w:lang w:val="de-DE"/>
        </w:rPr>
        <w:t>Vgl. das alttestamentliche Buch J</w:t>
      </w:r>
      <w:r w:rsidRPr="005536E8">
        <w:rPr>
          <w:rFonts w:ascii="Trebuchet MS" w:hAnsi="Trebuchet MS"/>
          <w:b/>
          <w:sz w:val="20"/>
          <w:szCs w:val="20"/>
          <w:lang w:val="de-DE"/>
        </w:rPr>
        <w:t>o</w:t>
      </w:r>
      <w:r w:rsidRPr="00496941">
        <w:rPr>
          <w:rFonts w:ascii="Trebuchet MS" w:hAnsi="Trebuchet MS"/>
          <w:sz w:val="20"/>
          <w:szCs w:val="20"/>
          <w:lang w:val="de-DE"/>
        </w:rPr>
        <w:t>sua. J</w:t>
      </w:r>
      <w:r w:rsidRPr="005536E8">
        <w:rPr>
          <w:rFonts w:ascii="Trebuchet MS" w:hAnsi="Trebuchet MS"/>
          <w:b/>
          <w:sz w:val="20"/>
          <w:szCs w:val="20"/>
          <w:lang w:val="de-DE"/>
        </w:rPr>
        <w:t>o</w:t>
      </w:r>
      <w:r w:rsidRPr="00496941">
        <w:rPr>
          <w:rFonts w:ascii="Trebuchet MS" w:hAnsi="Trebuchet MS"/>
          <w:sz w:val="20"/>
          <w:szCs w:val="20"/>
          <w:lang w:val="de-DE"/>
        </w:rPr>
        <w:t xml:space="preserve">sua Ben Nun war der Nachfolger von </w:t>
      </w:r>
      <w:r w:rsidRPr="00BE36F1">
        <w:rPr>
          <w:rFonts w:ascii="Trebuchet MS" w:hAnsi="Trebuchet MS"/>
          <w:sz w:val="20"/>
          <w:szCs w:val="20"/>
          <w:lang w:val="de-DE"/>
        </w:rPr>
        <w:t>M</w:t>
      </w:r>
      <w:r w:rsidRPr="00BE36F1">
        <w:rPr>
          <w:rFonts w:ascii="Trebuchet MS" w:hAnsi="Trebuchet MS"/>
          <w:b/>
          <w:bCs/>
          <w:sz w:val="20"/>
          <w:szCs w:val="20"/>
          <w:lang w:val="de-DE"/>
        </w:rPr>
        <w:t>o</w:t>
      </w:r>
      <w:r w:rsidRPr="00BE36F1">
        <w:rPr>
          <w:rFonts w:ascii="Trebuchet MS" w:hAnsi="Trebuchet MS"/>
          <w:sz w:val="20"/>
          <w:szCs w:val="20"/>
          <w:lang w:val="de-DE"/>
        </w:rPr>
        <w:t>se</w:t>
      </w:r>
      <w:r>
        <w:rPr>
          <w:rFonts w:ascii="Trebuchet MS" w:hAnsi="Trebuchet MS"/>
          <w:sz w:val="20"/>
          <w:szCs w:val="20"/>
          <w:lang w:val="de-DE"/>
        </w:rPr>
        <w:t xml:space="preserve"> (siehe auch </w:t>
      </w:r>
      <w:proofErr w:type="spellStart"/>
      <w:r>
        <w:rPr>
          <w:rFonts w:ascii="Trebuchet MS" w:hAnsi="Trebuchet MS"/>
          <w:sz w:val="20"/>
          <w:szCs w:val="20"/>
          <w:lang w:val="de-DE"/>
        </w:rPr>
        <w:t>Apg</w:t>
      </w:r>
      <w:proofErr w:type="spellEnd"/>
      <w:r>
        <w:rPr>
          <w:rFonts w:ascii="Trebuchet MS" w:hAnsi="Trebuchet MS"/>
          <w:sz w:val="20"/>
          <w:szCs w:val="20"/>
          <w:lang w:val="de-DE"/>
        </w:rPr>
        <w:t xml:space="preserve"> 7,45 und Jud 5, wo wie </w:t>
      </w:r>
      <w:r w:rsidRPr="00496941">
        <w:rPr>
          <w:rFonts w:ascii="Trebuchet MS" w:hAnsi="Trebuchet MS"/>
          <w:sz w:val="20"/>
          <w:szCs w:val="20"/>
          <w:lang w:val="de-DE"/>
        </w:rPr>
        <w:t xml:space="preserve">hier </w:t>
      </w:r>
      <w:r>
        <w:rPr>
          <w:rFonts w:ascii="Trebuchet MS" w:hAnsi="Trebuchet MS"/>
          <w:sz w:val="20"/>
          <w:szCs w:val="20"/>
          <w:lang w:val="de-DE"/>
        </w:rPr>
        <w:t xml:space="preserve">und auch stets in der Septuaginta </w:t>
      </w:r>
      <w:r w:rsidRPr="00496941">
        <w:rPr>
          <w:rFonts w:ascii="Trebuchet MS" w:hAnsi="Trebuchet MS"/>
          <w:sz w:val="20"/>
          <w:szCs w:val="20"/>
          <w:lang w:val="de-DE"/>
        </w:rPr>
        <w:t xml:space="preserve">im Griechischen der Name </w:t>
      </w:r>
      <w:proofErr w:type="spellStart"/>
      <w:r w:rsidRPr="009243E6">
        <w:rPr>
          <w:rFonts w:ascii="Palatino Linotype" w:hAnsi="Palatino Linotype"/>
          <w:sz w:val="21"/>
          <w:szCs w:val="21"/>
          <w:lang w:val="de-DE"/>
        </w:rPr>
        <w:t>Ἰησοῦς</w:t>
      </w:r>
      <w:proofErr w:type="spellEnd"/>
      <w:r w:rsidRPr="00C970F2">
        <w:rPr>
          <w:rFonts w:ascii="Palatino Linotype" w:hAnsi="Palatino Linotype"/>
          <w:sz w:val="22"/>
          <w:szCs w:val="22"/>
          <w:lang w:val="de-DE"/>
        </w:rPr>
        <w:t xml:space="preserve"> </w:t>
      </w:r>
      <w:r>
        <w:rPr>
          <w:rFonts w:ascii="Trebuchet MS" w:hAnsi="Trebuchet MS"/>
          <w:sz w:val="20"/>
          <w:szCs w:val="20"/>
          <w:lang w:val="de-DE"/>
        </w:rPr>
        <w:t>[</w:t>
      </w:r>
      <w:proofErr w:type="spellStart"/>
      <w:r>
        <w:rPr>
          <w:rFonts w:ascii="Trebuchet MS" w:hAnsi="Trebuchet MS"/>
          <w:sz w:val="20"/>
          <w:szCs w:val="20"/>
          <w:lang w:val="de-DE"/>
        </w:rPr>
        <w:t>Iēs</w:t>
      </w:r>
      <w:r>
        <w:rPr>
          <w:rFonts w:ascii="Trebuchet MS" w:hAnsi="Trebuchet MS"/>
          <w:b/>
          <w:sz w:val="20"/>
          <w:szCs w:val="20"/>
          <w:lang w:val="de-DE"/>
        </w:rPr>
        <w:t>ū</w:t>
      </w:r>
      <w:r w:rsidRPr="00496941">
        <w:rPr>
          <w:rFonts w:ascii="Trebuchet MS" w:hAnsi="Trebuchet MS"/>
          <w:sz w:val="20"/>
          <w:szCs w:val="20"/>
          <w:lang w:val="de-DE"/>
        </w:rPr>
        <w:t>s</w:t>
      </w:r>
      <w:proofErr w:type="spellEnd"/>
      <w:r w:rsidRPr="00496941">
        <w:rPr>
          <w:rFonts w:ascii="Trebuchet MS" w:hAnsi="Trebuchet MS"/>
          <w:sz w:val="20"/>
          <w:szCs w:val="20"/>
          <w:lang w:val="de-DE"/>
        </w:rPr>
        <w:t>]</w:t>
      </w:r>
      <w:r w:rsidRPr="00496941">
        <w:rPr>
          <w:rFonts w:ascii="Trebuchet MS" w:hAnsi="Trebuchet MS"/>
          <w:sz w:val="22"/>
          <w:szCs w:val="22"/>
          <w:lang w:val="de-DE"/>
        </w:rPr>
        <w:t xml:space="preserve"> </w:t>
      </w:r>
      <w:r w:rsidR="0055627B">
        <w:rPr>
          <w:rFonts w:ascii="Trebuchet MS" w:hAnsi="Trebuchet MS"/>
          <w:sz w:val="22"/>
          <w:szCs w:val="22"/>
          <w:lang w:val="de-DE"/>
        </w:rPr>
        <w:t>(</w:t>
      </w:r>
      <w:r>
        <w:rPr>
          <w:rFonts w:ascii="Trebuchet MS" w:hAnsi="Trebuchet MS"/>
          <w:sz w:val="22"/>
          <w:szCs w:val="22"/>
          <w:lang w:val="de-DE"/>
        </w:rPr>
        <w:t>= </w:t>
      </w:r>
      <w:r w:rsidRPr="004F2EB9">
        <w:rPr>
          <w:rFonts w:ascii="Trebuchet MS" w:hAnsi="Trebuchet MS"/>
          <w:sz w:val="20"/>
          <w:szCs w:val="20"/>
          <w:lang w:val="de-DE"/>
        </w:rPr>
        <w:t>Jesus</w:t>
      </w:r>
      <w:r w:rsidR="0055627B">
        <w:rPr>
          <w:rFonts w:ascii="Trebuchet MS" w:hAnsi="Trebuchet MS"/>
          <w:sz w:val="20"/>
          <w:szCs w:val="20"/>
          <w:lang w:val="de-DE"/>
        </w:rPr>
        <w:t>)</w:t>
      </w:r>
      <w:r>
        <w:rPr>
          <w:rFonts w:ascii="Trebuchet MS" w:hAnsi="Trebuchet MS"/>
          <w:sz w:val="22"/>
          <w:szCs w:val="22"/>
          <w:lang w:val="de-DE"/>
        </w:rPr>
        <w:t xml:space="preserve"> </w:t>
      </w:r>
      <w:r w:rsidRPr="00496941">
        <w:rPr>
          <w:rFonts w:ascii="Trebuchet MS" w:hAnsi="Trebuchet MS"/>
          <w:sz w:val="20"/>
          <w:szCs w:val="20"/>
          <w:lang w:val="de-DE"/>
        </w:rPr>
        <w:t>steht</w:t>
      </w:r>
      <w:r w:rsidRPr="00526907">
        <w:rPr>
          <w:rFonts w:ascii="Trebuchet MS" w:hAnsi="Trebuchet MS"/>
          <w:sz w:val="22"/>
          <w:szCs w:val="22"/>
          <w:lang w:val="de-DE"/>
        </w:rPr>
        <w:t>.</w:t>
      </w:r>
    </w:p>
  </w:footnote>
  <w:footnote w:id="964">
    <w:p w14:paraId="6A034A4A" w14:textId="24FC64D0" w:rsidR="008566E1" w:rsidRPr="00F0222A" w:rsidRDefault="008566E1" w:rsidP="00FE5B90">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00F839B8">
        <w:rPr>
          <w:lang w:val="de-DE"/>
        </w:rPr>
        <w:t xml:space="preserve">Das </w:t>
      </w:r>
      <w:r w:rsidRPr="00E85A4A">
        <w:rPr>
          <w:lang w:val="de-DE"/>
        </w:rPr>
        <w:t xml:space="preserve">christologische Dogma </w:t>
      </w:r>
      <w:r w:rsidR="00F839B8">
        <w:rPr>
          <w:lang w:val="de-DE"/>
        </w:rPr>
        <w:t xml:space="preserve">des Konzils </w:t>
      </w:r>
      <w:r w:rsidRPr="00E85A4A">
        <w:rPr>
          <w:lang w:val="de-DE"/>
        </w:rPr>
        <w:t>von Chalk</w:t>
      </w:r>
      <w:r w:rsidRPr="00BE36F1">
        <w:rPr>
          <w:b/>
          <w:bCs/>
          <w:lang w:val="de-DE"/>
        </w:rPr>
        <w:t>e</w:t>
      </w:r>
      <w:r w:rsidRPr="00E85A4A">
        <w:rPr>
          <w:lang w:val="de-DE"/>
        </w:rPr>
        <w:t>don (451)</w:t>
      </w:r>
      <w:r w:rsidR="00F839B8">
        <w:rPr>
          <w:lang w:val="de-DE"/>
        </w:rPr>
        <w:t xml:space="preserve"> sagt</w:t>
      </w:r>
      <w:r w:rsidRPr="00E85A4A">
        <w:rPr>
          <w:lang w:val="de-DE"/>
        </w:rPr>
        <w:t>, Christus sei „</w:t>
      </w:r>
      <w:r w:rsidRPr="00E85A4A">
        <w:rPr>
          <w:bCs/>
          <w:lang w:val="de-DE"/>
        </w:rPr>
        <w:t xml:space="preserve">gleichen Wesens mit uns dem Menschsein nach, </w:t>
      </w:r>
      <w:r w:rsidRPr="00F839B8">
        <w:rPr>
          <w:bCs/>
          <w:i/>
          <w:iCs/>
          <w:lang w:val="de-DE"/>
        </w:rPr>
        <w:t>in allem uns gleich</w:t>
      </w:r>
      <w:r w:rsidRPr="00E85A4A">
        <w:rPr>
          <w:bCs/>
          <w:lang w:val="de-DE"/>
        </w:rPr>
        <w:t xml:space="preserve"> außer der Sünde“ (</w:t>
      </w:r>
      <w:proofErr w:type="spellStart"/>
      <w:r w:rsidRPr="00F675C4">
        <w:rPr>
          <w:bCs/>
          <w:smallCaps/>
          <w:lang w:val="de-DE"/>
        </w:rPr>
        <w:t>Denzinger-Hünermann</w:t>
      </w:r>
      <w:proofErr w:type="spellEnd"/>
      <w:r w:rsidRPr="00F675C4">
        <w:rPr>
          <w:bCs/>
          <w:smallCaps/>
          <w:lang w:val="de-DE"/>
        </w:rPr>
        <w:t xml:space="preserve"> </w:t>
      </w:r>
      <w:r>
        <w:rPr>
          <w:bCs/>
          <w:lang w:val="de-DE"/>
        </w:rPr>
        <w:t>[=</w:t>
      </w:r>
      <w:r w:rsidR="0055627B">
        <w:rPr>
          <w:bCs/>
          <w:lang w:val="de-DE"/>
        </w:rPr>
        <w:t> </w:t>
      </w:r>
      <w:r>
        <w:rPr>
          <w:bCs/>
          <w:lang w:val="de-DE"/>
        </w:rPr>
        <w:t>DH] n. </w:t>
      </w:r>
      <w:r w:rsidRPr="00E85A4A">
        <w:rPr>
          <w:bCs/>
          <w:lang w:val="de-DE"/>
        </w:rPr>
        <w:t xml:space="preserve">301,4). Es ist </w:t>
      </w:r>
      <w:r w:rsidR="00F839B8">
        <w:rPr>
          <w:bCs/>
          <w:lang w:val="de-DE"/>
        </w:rPr>
        <w:t>un</w:t>
      </w:r>
      <w:r w:rsidRPr="00E85A4A">
        <w:rPr>
          <w:bCs/>
          <w:lang w:val="de-DE"/>
        </w:rPr>
        <w:t xml:space="preserve">zulässig, </w:t>
      </w:r>
      <w:r>
        <w:rPr>
          <w:bCs/>
          <w:lang w:val="de-DE"/>
        </w:rPr>
        <w:t xml:space="preserve">Jesus </w:t>
      </w:r>
      <w:r w:rsidRPr="00E85A4A">
        <w:rPr>
          <w:bCs/>
          <w:lang w:val="de-DE"/>
        </w:rPr>
        <w:t>in seinem Menschsein übermenschliche Fähigkeiten zuzuschrei</w:t>
      </w:r>
      <w:r w:rsidR="00F839B8">
        <w:rPr>
          <w:bCs/>
          <w:lang w:val="de-DE"/>
        </w:rPr>
        <w:softHyphen/>
      </w:r>
      <w:r w:rsidRPr="00E85A4A">
        <w:rPr>
          <w:bCs/>
          <w:lang w:val="de-DE"/>
        </w:rPr>
        <w:t>ben.</w:t>
      </w:r>
      <w:r>
        <w:rPr>
          <w:bCs/>
          <w:lang w:val="de-DE"/>
        </w:rPr>
        <w:t xml:space="preserve"> </w:t>
      </w:r>
      <w:proofErr w:type="spellStart"/>
      <w:r>
        <w:rPr>
          <w:bCs/>
          <w:lang w:val="de-DE"/>
        </w:rPr>
        <w:t>Gottsein</w:t>
      </w:r>
      <w:proofErr w:type="spellEnd"/>
      <w:r>
        <w:rPr>
          <w:bCs/>
          <w:lang w:val="de-DE"/>
        </w:rPr>
        <w:t xml:space="preserve"> und Menschsein Jesu bleiben voneinander „unterschieden“, werden also nicht mit</w:t>
      </w:r>
      <w:r w:rsidR="0086106F">
        <w:rPr>
          <w:bCs/>
          <w:lang w:val="de-DE"/>
        </w:rPr>
        <w:softHyphen/>
      </w:r>
      <w:r>
        <w:rPr>
          <w:bCs/>
          <w:lang w:val="de-DE"/>
        </w:rPr>
        <w:t>einander „vermischt“ oder überschneiden sich</w:t>
      </w:r>
      <w:r w:rsidR="00F839B8">
        <w:rPr>
          <w:bCs/>
          <w:lang w:val="de-DE"/>
        </w:rPr>
        <w:t xml:space="preserve"> oder grenzen auch nur aneinander</w:t>
      </w:r>
      <w:r>
        <w:rPr>
          <w:bCs/>
          <w:lang w:val="de-DE"/>
        </w:rPr>
        <w:t xml:space="preserve">; sie sind </w:t>
      </w:r>
      <w:r w:rsidR="0086106F">
        <w:rPr>
          <w:bCs/>
          <w:lang w:val="de-DE"/>
        </w:rPr>
        <w:t xml:space="preserve">jedoch </w:t>
      </w:r>
      <w:r>
        <w:rPr>
          <w:bCs/>
          <w:lang w:val="de-DE"/>
        </w:rPr>
        <w:t>nicht vone</w:t>
      </w:r>
      <w:r w:rsidR="00F839B8">
        <w:rPr>
          <w:bCs/>
          <w:lang w:val="de-DE"/>
        </w:rPr>
        <w:t>i</w:t>
      </w:r>
      <w:r>
        <w:rPr>
          <w:bCs/>
          <w:lang w:val="de-DE"/>
        </w:rPr>
        <w:t xml:space="preserve">nander „getrennt“, sondern miteinander „verbunden“ durch die Person des Sohnes, die eine </w:t>
      </w:r>
      <w:r w:rsidRPr="00FE5B90">
        <w:rPr>
          <w:bCs/>
          <w:i/>
          <w:iCs/>
          <w:lang w:val="de-DE"/>
        </w:rPr>
        <w:t>Relation</w:t>
      </w:r>
      <w:r>
        <w:rPr>
          <w:bCs/>
          <w:lang w:val="de-DE"/>
        </w:rPr>
        <w:t xml:space="preserve"> der Selbstpräsenz der </w:t>
      </w:r>
      <w:r w:rsidR="00F839B8">
        <w:rPr>
          <w:bCs/>
          <w:lang w:val="de-DE"/>
        </w:rPr>
        <w:t xml:space="preserve">einen </w:t>
      </w:r>
      <w:r>
        <w:rPr>
          <w:bCs/>
          <w:lang w:val="de-DE"/>
        </w:rPr>
        <w:t>Wirklichkeit Gottes ist.</w:t>
      </w:r>
      <w:r w:rsidR="000C1084">
        <w:rPr>
          <w:bCs/>
          <w:lang w:val="de-DE"/>
        </w:rPr>
        <w:t xml:space="preserve"> </w:t>
      </w:r>
    </w:p>
  </w:footnote>
  <w:footnote w:id="965">
    <w:p w14:paraId="1B45DC64" w14:textId="4EF93A95"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Bedeutung ist nicht, dass einem vom Glauben Abgefallenen keine Umkehr mehr möglich wäre, sondern dass es gegenüber der christlichen Botschaft nichts noch Neueres, Umfassenderes gibt, zu dem man sich bekehren könnte. Vgl. </w:t>
      </w:r>
      <w:proofErr w:type="spellStart"/>
      <w:r w:rsidRPr="00E85A4A">
        <w:rPr>
          <w:lang w:val="de-DE"/>
        </w:rPr>
        <w:t>Hebr</w:t>
      </w:r>
      <w:proofErr w:type="spellEnd"/>
      <w:r w:rsidRPr="00E85A4A">
        <w:rPr>
          <w:lang w:val="de-DE"/>
        </w:rPr>
        <w:t xml:space="preserve"> 10,26</w:t>
      </w:r>
      <w:r w:rsidR="00260EA9">
        <w:rPr>
          <w:lang w:val="de-DE"/>
        </w:rPr>
        <w:t xml:space="preserve"> sowie die </w:t>
      </w:r>
      <w:proofErr w:type="spellStart"/>
      <w:r w:rsidR="00260EA9">
        <w:rPr>
          <w:lang w:val="de-DE"/>
        </w:rPr>
        <w:t>Fn</w:t>
      </w:r>
      <w:proofErr w:type="spellEnd"/>
      <w:r w:rsidR="00260EA9">
        <w:rPr>
          <w:lang w:val="de-DE"/>
        </w:rPr>
        <w:t xml:space="preserve">. zu </w:t>
      </w:r>
      <w:proofErr w:type="spellStart"/>
      <w:r w:rsidR="00812624">
        <w:rPr>
          <w:lang w:val="de-DE"/>
        </w:rPr>
        <w:t>Mt</w:t>
      </w:r>
      <w:proofErr w:type="spellEnd"/>
      <w:r w:rsidR="00812624">
        <w:rPr>
          <w:lang w:val="de-DE"/>
        </w:rPr>
        <w:t xml:space="preserve"> 12,31</w:t>
      </w:r>
      <w:r w:rsidRPr="00E85A4A">
        <w:rPr>
          <w:lang w:val="de-DE"/>
        </w:rPr>
        <w:t>.</w:t>
      </w:r>
    </w:p>
  </w:footnote>
  <w:footnote w:id="966">
    <w:p w14:paraId="6224A43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Gemeint ist wohl: Auch wenn wir so negativ zu reden scheinen, sind wir überzeugt, dass es besser um euch steht und dass ihr habt, was für das Heil notwendig ist.</w:t>
      </w:r>
    </w:p>
  </w:footnote>
  <w:footnote w:id="967">
    <w:p w14:paraId="36F6271C" w14:textId="35233558" w:rsidR="00FB1623" w:rsidRPr="00FB1623" w:rsidRDefault="00FB1623" w:rsidP="00FB1623">
      <w:pPr>
        <w:pStyle w:val="Funotentext"/>
        <w:spacing w:after="40" w:line="260" w:lineRule="exact"/>
        <w:ind w:left="284" w:hanging="284"/>
        <w:jc w:val="both"/>
        <w:rPr>
          <w:lang w:val="de-DE"/>
        </w:rPr>
      </w:pPr>
      <w:r>
        <w:rPr>
          <w:rStyle w:val="Funotenzeichen"/>
        </w:rPr>
        <w:footnoteRef/>
      </w:r>
      <w:r>
        <w:rPr>
          <w:lang w:val="de-DE"/>
        </w:rPr>
        <w:tab/>
      </w:r>
      <w:r w:rsidR="00D628BC">
        <w:rPr>
          <w:lang w:val="de-DE"/>
        </w:rPr>
        <w:t xml:space="preserve">Man </w:t>
      </w:r>
      <w:r>
        <w:rPr>
          <w:lang w:val="de-DE"/>
        </w:rPr>
        <w:t>kann nichts Größeres als Gott denken</w:t>
      </w:r>
      <w:r w:rsidR="00D628BC">
        <w:rPr>
          <w:lang w:val="de-DE"/>
        </w:rPr>
        <w:t xml:space="preserve">; </w:t>
      </w:r>
      <w:r>
        <w:rPr>
          <w:lang w:val="de-DE"/>
        </w:rPr>
        <w:t>er ist größer als alles</w:t>
      </w:r>
      <w:r w:rsidR="00D628BC">
        <w:rPr>
          <w:lang w:val="de-DE"/>
        </w:rPr>
        <w:t>,</w:t>
      </w:r>
      <w:r>
        <w:rPr>
          <w:lang w:val="de-DE"/>
        </w:rPr>
        <w:t xml:space="preserve"> was gedacht werden kann.</w:t>
      </w:r>
    </w:p>
  </w:footnote>
  <w:footnote w:id="968">
    <w:p w14:paraId="32BBF106" w14:textId="6AFA80E4"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Im Hebräischen gibt es die Verbindung eines </w:t>
      </w:r>
      <w:proofErr w:type="spellStart"/>
      <w:r>
        <w:rPr>
          <w:lang w:val="de-DE"/>
        </w:rPr>
        <w:t>Infinitivus</w:t>
      </w:r>
      <w:proofErr w:type="spellEnd"/>
      <w:r>
        <w:rPr>
          <w:lang w:val="de-DE"/>
        </w:rPr>
        <w:t xml:space="preserve"> </w:t>
      </w:r>
      <w:proofErr w:type="spellStart"/>
      <w:r>
        <w:rPr>
          <w:lang w:val="de-DE"/>
        </w:rPr>
        <w:t>absolutus</w:t>
      </w:r>
      <w:proofErr w:type="spellEnd"/>
      <w:r>
        <w:rPr>
          <w:lang w:val="de-DE"/>
        </w:rPr>
        <w:t xml:space="preserve"> mit dem Verbum </w:t>
      </w:r>
      <w:proofErr w:type="spellStart"/>
      <w:r>
        <w:rPr>
          <w:lang w:val="de-DE"/>
        </w:rPr>
        <w:t>finitum</w:t>
      </w:r>
      <w:proofErr w:type="spellEnd"/>
      <w:r>
        <w:rPr>
          <w:lang w:val="de-DE"/>
        </w:rPr>
        <w:t xml:space="preserve"> des</w:t>
      </w:r>
      <w:r>
        <w:rPr>
          <w:lang w:val="de-DE"/>
        </w:rPr>
        <w:softHyphen/>
        <w:t>selben Stammes, um ein Verb im verstärkenden Sinn zu gebrauchen: Jemand segnet in Wahrheit, im tiefsten Sinn. Bereits die griechische Septuag</w:t>
      </w:r>
      <w:r w:rsidRPr="00AF060B">
        <w:rPr>
          <w:b/>
          <w:bCs/>
          <w:lang w:val="de-DE"/>
        </w:rPr>
        <w:t>i</w:t>
      </w:r>
      <w:r>
        <w:rPr>
          <w:lang w:val="de-DE"/>
        </w:rPr>
        <w:t>nta gibt dies durch Partizip und eine andere Form desselben Verbs wieder. Z.</w:t>
      </w:r>
      <w:r w:rsidRPr="00AD00E8">
        <w:rPr>
          <w:sz w:val="8"/>
          <w:szCs w:val="8"/>
          <w:lang w:val="de-DE"/>
        </w:rPr>
        <w:t> </w:t>
      </w:r>
      <w:r>
        <w:rPr>
          <w:lang w:val="de-DE"/>
        </w:rPr>
        <w:t>B. wäre „hörend hören“ das Gegenteil von „hören und doch nicht hö</w:t>
      </w:r>
      <w:r>
        <w:rPr>
          <w:lang w:val="de-DE"/>
        </w:rPr>
        <w:softHyphen/>
        <w:t>ren“. Es ist eine Eigenart der hebräischen Sprache</w:t>
      </w:r>
      <w:r w:rsidR="00580790">
        <w:rPr>
          <w:lang w:val="de-DE"/>
        </w:rPr>
        <w:t xml:space="preserve"> und damit auch biblischen Denkens</w:t>
      </w:r>
      <w:r>
        <w:rPr>
          <w:lang w:val="de-DE"/>
        </w:rPr>
        <w:t>, auf diesen Unterschied ausdrücklich aufmerksam zu machen.</w:t>
      </w:r>
    </w:p>
  </w:footnote>
  <w:footnote w:id="969">
    <w:p w14:paraId="6F1A4B5E"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087CC4">
        <w:rPr>
          <w:b/>
          <w:lang w:val="de-DE"/>
        </w:rPr>
        <w:t>A</w:t>
      </w:r>
      <w:r w:rsidRPr="00EC0C07">
        <w:rPr>
          <w:lang w:val="de-DE"/>
        </w:rPr>
        <w:t>braham</w:t>
      </w:r>
      <w:r w:rsidRPr="00CA1743">
        <w:rPr>
          <w:lang w:val="de-DE"/>
        </w:rPr>
        <w:t>.</w:t>
      </w:r>
    </w:p>
  </w:footnote>
  <w:footnote w:id="970">
    <w:p w14:paraId="5ECA4D5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Nämlich dass es erstens </w:t>
      </w:r>
      <w:r w:rsidRPr="00CA1743">
        <w:rPr>
          <w:i/>
          <w:lang w:val="de-DE"/>
        </w:rPr>
        <w:t>Gott</w:t>
      </w:r>
      <w:r w:rsidRPr="00CA1743">
        <w:rPr>
          <w:lang w:val="de-DE"/>
        </w:rPr>
        <w:t xml:space="preserve"> ist, der schwört, und dass er zweitens </w:t>
      </w:r>
      <w:r w:rsidRPr="00CA1743">
        <w:rPr>
          <w:i/>
          <w:lang w:val="de-DE"/>
        </w:rPr>
        <w:t>bei sich</w:t>
      </w:r>
      <w:r w:rsidRPr="00CA1743">
        <w:rPr>
          <w:lang w:val="de-DE"/>
        </w:rPr>
        <w:t xml:space="preserve"> schwört.</w:t>
      </w:r>
    </w:p>
  </w:footnote>
  <w:footnote w:id="971">
    <w:p w14:paraId="12059D3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Das Bundeszelt mit seinen beiden Teilen, dem Heiligen und dem Allerheiligsten, wird hier und im Folgenden als Bild verstanden für das Verhältnis der Welt zu Gott. Aber während das Allerheiligste des Bundeszeltes fast unzugänglich blieb (der Hohe Priester durfte es nur einmal im Jahr betre</w:t>
      </w:r>
      <w:r>
        <w:rPr>
          <w:lang w:val="de-DE"/>
        </w:rPr>
        <w:softHyphen/>
        <w:t>ten), wird die ganze Welt − erst von Christus her − als Heiliges verstanden, von dem aus nunmehr der Zugang zum Allerheiligsten offen steht.</w:t>
      </w:r>
    </w:p>
  </w:footnote>
  <w:footnote w:id="972">
    <w:p w14:paraId="7C6CC03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Nach dem folgenden Vers geht es um Jesu Tod.</w:t>
      </w:r>
    </w:p>
  </w:footnote>
  <w:footnote w:id="973">
    <w:p w14:paraId="7317B0A9" w14:textId="6F4DCED3"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proofErr w:type="spellStart"/>
      <w:r w:rsidRPr="009243E6">
        <w:rPr>
          <w:rFonts w:ascii="Palatino Linotype" w:hAnsi="Palatino Linotype"/>
          <w:sz w:val="21"/>
          <w:szCs w:val="21"/>
          <w:lang w:val="de-DE"/>
        </w:rPr>
        <w:t>Δι</w:t>
      </w:r>
      <w:proofErr w:type="spellEnd"/>
      <w:r w:rsidRPr="009243E6">
        <w:rPr>
          <w:rFonts w:ascii="Palatino Linotype" w:hAnsi="Palatino Linotype"/>
          <w:sz w:val="21"/>
          <w:szCs w:val="21"/>
          <w:lang w:val="de-DE"/>
        </w:rPr>
        <w:t>αϑήκη</w:t>
      </w:r>
      <w:r w:rsidRPr="00B53108">
        <w:rPr>
          <w:lang w:val="de-DE"/>
        </w:rPr>
        <w:t xml:space="preserve"> </w:t>
      </w:r>
      <w:r w:rsidRPr="008E6554">
        <w:rPr>
          <w:lang w:val="de-DE"/>
        </w:rPr>
        <w:t>[</w:t>
      </w:r>
      <w:proofErr w:type="spellStart"/>
      <w:r w:rsidRPr="008E6554">
        <w:rPr>
          <w:lang w:val="de-DE"/>
        </w:rPr>
        <w:t>diath</w:t>
      </w:r>
      <w:r w:rsidRPr="00B53108">
        <w:rPr>
          <w:b/>
          <w:lang w:val="de-DE"/>
        </w:rPr>
        <w:t>ē</w:t>
      </w:r>
      <w:r w:rsidRPr="008E6554">
        <w:rPr>
          <w:lang w:val="de-DE"/>
        </w:rPr>
        <w:t>k</w:t>
      </w:r>
      <w:r>
        <w:rPr>
          <w:lang w:val="de-DE"/>
        </w:rPr>
        <w:t>ē</w:t>
      </w:r>
      <w:proofErr w:type="spellEnd"/>
      <w:r w:rsidRPr="008E6554">
        <w:rPr>
          <w:lang w:val="de-DE"/>
        </w:rPr>
        <w:t>]</w:t>
      </w:r>
      <w:r w:rsidRPr="00E85A4A">
        <w:rPr>
          <w:lang w:val="de-DE"/>
        </w:rPr>
        <w:t xml:space="preserve">, eigentlich „Verfügung“, dasselbe Wort </w:t>
      </w:r>
      <w:r>
        <w:rPr>
          <w:lang w:val="de-DE"/>
        </w:rPr>
        <w:t xml:space="preserve">hatte zuvor die Bedeutung </w:t>
      </w:r>
      <w:r w:rsidRPr="00E85A4A">
        <w:rPr>
          <w:lang w:val="de-DE"/>
        </w:rPr>
        <w:t>„Bund“.</w:t>
      </w:r>
      <w:r>
        <w:rPr>
          <w:lang w:val="de-DE"/>
        </w:rPr>
        <w:t xml:space="preserve"> Man darf Begriffe wie „Wort Gottes“, „Bund mit Gott“ und „Volk Gottes“ nicht für banal selbst</w:t>
      </w:r>
      <w:r>
        <w:rPr>
          <w:lang w:val="de-DE"/>
        </w:rPr>
        <w:softHyphen/>
        <w:t xml:space="preserve">verständlich halten, als bräuchte man nicht zu fragen, wie man angesichts der Transzendenz Gottes überhaupt solche Begriffe gebrauchen kann. Gerade auf solche Fragen hin macht sich die christliche Botschaft durch die in ihr verkündeten Grundgeheimnisse des Glaubens (Dreifaltigkeit Gottes, Menschwerdung des Sohnes und </w:t>
      </w:r>
      <w:proofErr w:type="spellStart"/>
      <w:r>
        <w:rPr>
          <w:lang w:val="de-DE"/>
        </w:rPr>
        <w:t>Kirchewerdung</w:t>
      </w:r>
      <w:proofErr w:type="spellEnd"/>
      <w:r>
        <w:rPr>
          <w:lang w:val="de-DE"/>
        </w:rPr>
        <w:t xml:space="preserve"> des Heiligen </w:t>
      </w:r>
      <w:r w:rsidR="00CB6480">
        <w:rPr>
          <w:lang w:val="de-DE"/>
        </w:rPr>
        <w:t>G</w:t>
      </w:r>
      <w:r>
        <w:rPr>
          <w:lang w:val="de-DE"/>
        </w:rPr>
        <w:t>eistes) verständlich.</w:t>
      </w:r>
    </w:p>
  </w:footnote>
  <w:footnote w:id="974">
    <w:p w14:paraId="6EE12EC4" w14:textId="42761F2A"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r>
      <w:r w:rsidR="0000449D">
        <w:rPr>
          <w:lang w:val="de-DE"/>
        </w:rPr>
        <w:t xml:space="preserve">Wahrscheinlich ist dieser </w:t>
      </w:r>
      <w:r>
        <w:rPr>
          <w:lang w:val="de-DE"/>
        </w:rPr>
        <w:t>Pflanzenname</w:t>
      </w:r>
      <w:r w:rsidR="0000449D">
        <w:rPr>
          <w:lang w:val="de-DE"/>
        </w:rPr>
        <w:t>, der</w:t>
      </w:r>
      <w:r>
        <w:rPr>
          <w:lang w:val="de-DE"/>
        </w:rPr>
        <w:t xml:space="preserve"> dem hebräischen</w:t>
      </w:r>
      <w:r w:rsidR="006048BF">
        <w:rPr>
          <w:lang w:val="de-DE"/>
        </w:rPr>
        <w:t xml:space="preserve"> </w:t>
      </w:r>
      <w:r w:rsidR="00F70E5E">
        <w:rPr>
          <w:rFonts w:ascii="Times New Roman" w:hAnsi="Times New Roman"/>
          <w:rtl/>
          <w:lang w:val="de-DE" w:bidi="he-IL"/>
        </w:rPr>
        <w:t>אֵ</w:t>
      </w:r>
      <w:r w:rsidR="006048BF">
        <w:rPr>
          <w:rFonts w:ascii="Times New Roman" w:hAnsi="Times New Roman"/>
          <w:rtl/>
          <w:lang w:val="de-DE" w:bidi="he-IL"/>
        </w:rPr>
        <w:t>ז</w:t>
      </w:r>
      <w:r w:rsidR="00DE3F22">
        <w:rPr>
          <w:rFonts w:ascii="Times New Roman" w:hAnsi="Times New Roman"/>
          <w:rtl/>
          <w:lang w:val="de-DE" w:bidi="he-IL"/>
        </w:rPr>
        <w:t>וֹ</w:t>
      </w:r>
      <w:r w:rsidR="00F70E5E">
        <w:rPr>
          <w:rFonts w:ascii="Times New Roman" w:hAnsi="Times New Roman"/>
          <w:rtl/>
          <w:lang w:val="de-DE" w:bidi="he-IL"/>
        </w:rPr>
        <w:t>ב</w:t>
      </w:r>
      <w:r w:rsidR="00DE3F22">
        <w:rPr>
          <w:lang w:val="de-DE"/>
        </w:rPr>
        <w:t xml:space="preserve"> </w:t>
      </w:r>
      <w:r>
        <w:rPr>
          <w:lang w:val="de-DE"/>
        </w:rPr>
        <w:t>[</w:t>
      </w:r>
      <w:r w:rsidRPr="00CA1743">
        <w:rPr>
          <w:lang w:val="de-DE"/>
        </w:rPr>
        <w:t>'</w:t>
      </w:r>
      <w:proofErr w:type="spellStart"/>
      <w:r w:rsidRPr="00CA1743">
        <w:rPr>
          <w:lang w:val="de-DE"/>
        </w:rPr>
        <w:t>ez</w:t>
      </w:r>
      <w:r w:rsidRPr="00CA1743">
        <w:rPr>
          <w:b/>
          <w:lang w:val="de-DE"/>
        </w:rPr>
        <w:t>o</w:t>
      </w:r>
      <w:r w:rsidRPr="00CA1743">
        <w:rPr>
          <w:lang w:val="de-DE"/>
        </w:rPr>
        <w:t>v</w:t>
      </w:r>
      <w:proofErr w:type="spellEnd"/>
      <w:r>
        <w:rPr>
          <w:lang w:val="de-DE"/>
        </w:rPr>
        <w:t>]</w:t>
      </w:r>
      <w:r w:rsidR="0000449D">
        <w:rPr>
          <w:lang w:val="de-DE"/>
        </w:rPr>
        <w:t xml:space="preserve"> entspricht, eine Anspie</w:t>
      </w:r>
      <w:r w:rsidR="00CB6480">
        <w:rPr>
          <w:lang w:val="de-DE"/>
        </w:rPr>
        <w:softHyphen/>
      </w:r>
      <w:r w:rsidR="0000449D">
        <w:rPr>
          <w:lang w:val="de-DE"/>
        </w:rPr>
        <w:t xml:space="preserve">lung auf Ex 12,22 und Ps 51,9; vgl. auch </w:t>
      </w:r>
      <w:proofErr w:type="spellStart"/>
      <w:r w:rsidR="0000449D">
        <w:rPr>
          <w:lang w:val="de-DE"/>
        </w:rPr>
        <w:t>Joh</w:t>
      </w:r>
      <w:proofErr w:type="spellEnd"/>
      <w:r w:rsidR="0000449D">
        <w:rPr>
          <w:lang w:val="de-DE"/>
        </w:rPr>
        <w:t xml:space="preserve"> 19,29.</w:t>
      </w:r>
      <w:r w:rsidR="001E7A1F">
        <w:rPr>
          <w:lang w:val="de-DE"/>
        </w:rPr>
        <w:t xml:space="preserve"> </w:t>
      </w:r>
    </w:p>
  </w:footnote>
  <w:footnote w:id="975">
    <w:p w14:paraId="4FCBFA48"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Denn er ist bereits gegenwärtig die Gemeinschaft mit Gott.</w:t>
      </w:r>
    </w:p>
  </w:footnote>
  <w:footnote w:id="976">
    <w:p w14:paraId="5F4D775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D</w:t>
      </w:r>
      <w:r w:rsidRPr="00030E58">
        <w:rPr>
          <w:lang w:val="de-DE"/>
        </w:rPr>
        <w:t>em</w:t>
      </w:r>
      <w:r w:rsidRPr="00A525B4">
        <w:rPr>
          <w:lang w:val="de-DE"/>
        </w:rPr>
        <w:t xml:space="preserve"> Aufweis.</w:t>
      </w:r>
    </w:p>
  </w:footnote>
  <w:footnote w:id="977">
    <w:p w14:paraId="39E846FB" w14:textId="0FF031D3"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Der wahre Gehorsam </w:t>
      </w:r>
      <w:r w:rsidRPr="00087CC4">
        <w:rPr>
          <w:b/>
          <w:lang w:val="de-DE"/>
        </w:rPr>
        <w:t>A</w:t>
      </w:r>
      <w:r>
        <w:rPr>
          <w:lang w:val="de-DE"/>
        </w:rPr>
        <w:t xml:space="preserve">brahams liegt nach Gen 22,12 nicht darin, dass er bereit war, seinen Sohn zu schlachten, wenn Gott es angeblich will, sondern darin, dass er durch das Verbot des Engels erfasst, dass sein Sohn nicht sein Eigentum ist, dem er aus noch so „frommen“ Gründen das Leben nehmen dürfte. Gerade damit hätte er ihn Gott vorenthalten. In der Anerkennung dieser Einsicht, nicht das Recht zu haben, ihm „irgendetwas anzutun“ (Gen 22,12; vgl. bereits Gen 4,15), besteht seine eigentliche Darbringung und sein wahres Opfer. Erst danach und daraufhin heißt es vonseiten des Engels: „Jetzt sehe ich, dass du Gott fürchtest.“ (Ebd.) Vorbereitet ist diese Einsicht dadurch, dass </w:t>
      </w:r>
      <w:r w:rsidRPr="00087CC4">
        <w:rPr>
          <w:b/>
          <w:lang w:val="de-DE"/>
        </w:rPr>
        <w:t>A</w:t>
      </w:r>
      <w:r>
        <w:rPr>
          <w:lang w:val="de-DE"/>
        </w:rPr>
        <w:t xml:space="preserve">braham und </w:t>
      </w:r>
      <w:r w:rsidRPr="00BA0520">
        <w:rPr>
          <w:b/>
          <w:lang w:val="de-DE"/>
        </w:rPr>
        <w:t>I</w:t>
      </w:r>
      <w:r>
        <w:rPr>
          <w:lang w:val="de-DE"/>
        </w:rPr>
        <w:t>saak, wie zweimal betont und auch in ihrem Dialog ausgedrückt wird, „mit</w:t>
      </w:r>
      <w:r w:rsidR="00CB6480">
        <w:rPr>
          <w:lang w:val="de-DE"/>
        </w:rPr>
        <w:softHyphen/>
      </w:r>
      <w:r>
        <w:rPr>
          <w:lang w:val="de-DE"/>
        </w:rPr>
        <w:t xml:space="preserve">einander“ (Gen 22,6.8), als ihresgleichen, den Weg gegangen sind. Am Schluss gehört </w:t>
      </w:r>
      <w:r w:rsidRPr="00BA0520">
        <w:rPr>
          <w:b/>
          <w:lang w:val="de-DE"/>
        </w:rPr>
        <w:t>I</w:t>
      </w:r>
      <w:r>
        <w:rPr>
          <w:lang w:val="de-DE"/>
        </w:rPr>
        <w:t xml:space="preserve">saak nicht mehr zu </w:t>
      </w:r>
      <w:r w:rsidRPr="00087CC4">
        <w:rPr>
          <w:b/>
          <w:lang w:val="de-DE"/>
        </w:rPr>
        <w:t>A</w:t>
      </w:r>
      <w:r>
        <w:rPr>
          <w:lang w:val="de-DE"/>
        </w:rPr>
        <w:t>brahams „Tross“ (vgl. Gen 22,5 mit 22,19).</w:t>
      </w:r>
    </w:p>
  </w:footnote>
  <w:footnote w:id="978">
    <w:p w14:paraId="1EF7E71F" w14:textId="0A56D90D"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So der hier zitierte </w:t>
      </w:r>
      <w:proofErr w:type="spellStart"/>
      <w:r>
        <w:rPr>
          <w:lang w:val="de-DE"/>
        </w:rPr>
        <w:t>Septuag</w:t>
      </w:r>
      <w:r w:rsidRPr="00AF060B">
        <w:rPr>
          <w:b/>
          <w:bCs/>
          <w:lang w:val="de-DE"/>
        </w:rPr>
        <w:t>i</w:t>
      </w:r>
      <w:r>
        <w:rPr>
          <w:lang w:val="de-DE"/>
        </w:rPr>
        <w:t>ntatext</w:t>
      </w:r>
      <w:proofErr w:type="spellEnd"/>
      <w:r>
        <w:rPr>
          <w:lang w:val="de-DE"/>
        </w:rPr>
        <w:t>; vielleicht ist der Sinn: „betete an, gestützt auf die Spitze seines Stabes“. Im Hebräischen steht in Gen 47,31: „warf sich nieder am Kopf seines Bettes.“</w:t>
      </w:r>
    </w:p>
  </w:footnote>
  <w:footnote w:id="979">
    <w:p w14:paraId="276A653B" w14:textId="77BAFDFE"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Gesprochen P</w:t>
      </w:r>
      <w:r w:rsidRPr="000247DA">
        <w:rPr>
          <w:b/>
          <w:lang w:val="de-DE"/>
        </w:rPr>
        <w:t>a</w:t>
      </w:r>
      <w:r>
        <w:rPr>
          <w:lang w:val="de-DE"/>
        </w:rPr>
        <w:t>s-</w:t>
      </w:r>
      <w:proofErr w:type="spellStart"/>
      <w:r w:rsidRPr="00F704F6">
        <w:rPr>
          <w:rFonts w:ascii="Calibri" w:hAnsi="Calibri" w:cs="Calibri"/>
          <w:sz w:val="22"/>
          <w:szCs w:val="22"/>
          <w:lang w:val="de-DE"/>
        </w:rPr>
        <w:t>ḥ</w:t>
      </w:r>
      <w:r>
        <w:rPr>
          <w:lang w:val="de-DE"/>
        </w:rPr>
        <w:t>a</w:t>
      </w:r>
      <w:proofErr w:type="spellEnd"/>
      <w:r>
        <w:rPr>
          <w:lang w:val="de-DE"/>
        </w:rPr>
        <w:t xml:space="preserve"> (dabei das </w:t>
      </w:r>
      <w:r w:rsidR="008925CE" w:rsidRPr="008925CE">
        <w:rPr>
          <w:rFonts w:ascii="Calibri" w:hAnsi="Calibri" w:cs="Calibri"/>
          <w:sz w:val="22"/>
          <w:szCs w:val="22"/>
          <w:lang w:val="de-DE"/>
        </w:rPr>
        <w:t>ḥ</w:t>
      </w:r>
      <w:r w:rsidRPr="008925CE">
        <w:rPr>
          <w:rFonts w:cs="Calibri"/>
          <w:lang w:val="de-DE"/>
        </w:rPr>
        <w:t xml:space="preserve"> wie das </w:t>
      </w:r>
      <w:proofErr w:type="spellStart"/>
      <w:r w:rsidRPr="008925CE">
        <w:rPr>
          <w:lang w:val="de-DE"/>
        </w:rPr>
        <w:t>ch</w:t>
      </w:r>
      <w:proofErr w:type="spellEnd"/>
      <w:r w:rsidRPr="008925CE">
        <w:rPr>
          <w:lang w:val="de-DE"/>
        </w:rPr>
        <w:t xml:space="preserve"> in ach)</w:t>
      </w:r>
      <w:r>
        <w:rPr>
          <w:lang w:val="de-DE"/>
        </w:rPr>
        <w:t xml:space="preserve">, hebräisch </w:t>
      </w:r>
      <w:r w:rsidR="00F34085" w:rsidRPr="006B5384">
        <w:rPr>
          <w:rFonts w:asciiTheme="majorBidi" w:hAnsiTheme="majorBidi" w:cstheme="majorBidi"/>
          <w:rtl/>
          <w:lang w:val="sv-SE"/>
        </w:rPr>
        <w:t>פֶּסַח</w:t>
      </w:r>
      <w:r w:rsidRPr="00253F66">
        <w:rPr>
          <w:lang w:val="de-DE"/>
        </w:rPr>
        <w:t xml:space="preserve"> </w:t>
      </w:r>
      <w:r>
        <w:rPr>
          <w:lang w:val="de-DE"/>
        </w:rPr>
        <w:t>[</w:t>
      </w:r>
      <w:proofErr w:type="spellStart"/>
      <w:r>
        <w:rPr>
          <w:lang w:val="de-DE"/>
        </w:rPr>
        <w:t>p</w:t>
      </w:r>
      <w:r w:rsidRPr="00C77CED">
        <w:rPr>
          <w:b/>
          <w:lang w:val="de-DE"/>
        </w:rPr>
        <w:t>e</w:t>
      </w:r>
      <w:r>
        <w:rPr>
          <w:lang w:val="de-DE"/>
        </w:rPr>
        <w:t>sa</w:t>
      </w:r>
      <w:r w:rsidRPr="00F704F6">
        <w:rPr>
          <w:rFonts w:ascii="Calibri" w:hAnsi="Calibri" w:cs="Calibri"/>
          <w:sz w:val="22"/>
          <w:szCs w:val="22"/>
          <w:lang w:val="de-DE"/>
        </w:rPr>
        <w:t>ḥ</w:t>
      </w:r>
      <w:proofErr w:type="spellEnd"/>
      <w:r>
        <w:rPr>
          <w:lang w:val="de-DE"/>
        </w:rPr>
        <w:t xml:space="preserve">], aramäisch </w:t>
      </w:r>
      <w:r w:rsidR="00C40779">
        <w:rPr>
          <w:rFonts w:hint="cs"/>
          <w:rtl/>
          <w:lang w:val="sv-SE"/>
        </w:rPr>
        <w:t>פַּסְחָא</w:t>
      </w:r>
      <w:r>
        <w:rPr>
          <w:lang w:val="de-DE"/>
        </w:rPr>
        <w:t xml:space="preserve"> [</w:t>
      </w:r>
      <w:proofErr w:type="spellStart"/>
      <w:r>
        <w:rPr>
          <w:lang w:val="de-DE"/>
        </w:rPr>
        <w:t>pas</w:t>
      </w:r>
      <w:r w:rsidR="00C40779">
        <w:rPr>
          <w:lang w:val="de-DE"/>
        </w:rPr>
        <w:t>-</w:t>
      </w:r>
      <w:r w:rsidRPr="00F704F6">
        <w:rPr>
          <w:rFonts w:ascii="Calibri" w:hAnsi="Calibri" w:cs="Calibri"/>
          <w:sz w:val="22"/>
          <w:szCs w:val="22"/>
          <w:lang w:val="de-DE"/>
        </w:rPr>
        <w:t>ḥ</w:t>
      </w:r>
      <w:r w:rsidRPr="002A178B">
        <w:rPr>
          <w:b/>
          <w:lang w:val="de-DE"/>
        </w:rPr>
        <w:t>a</w:t>
      </w:r>
      <w:proofErr w:type="spellEnd"/>
      <w:r>
        <w:rPr>
          <w:lang w:val="de-DE"/>
        </w:rPr>
        <w:t>], das jüdische Fest zur Erinnerung an den Auszug aus Ägypten. Das Wort bezeichnet in Ex 12,13 das „Vorbeigehen“ des die Ägypter strafenden Engels an den Häusern der Israel</w:t>
      </w:r>
      <w:r w:rsidRPr="00897706">
        <w:rPr>
          <w:b/>
          <w:bCs/>
          <w:lang w:val="de-DE"/>
        </w:rPr>
        <w:t>i</w:t>
      </w:r>
      <w:r>
        <w:rPr>
          <w:lang w:val="de-DE"/>
        </w:rPr>
        <w:t>ten in der Nacht des Auszugs. Mit dem P</w:t>
      </w:r>
      <w:r w:rsidRPr="007B7E85">
        <w:rPr>
          <w:b/>
          <w:bCs/>
          <w:lang w:val="de-DE"/>
        </w:rPr>
        <w:t>a</w:t>
      </w:r>
      <w:r>
        <w:rPr>
          <w:lang w:val="de-DE"/>
        </w:rPr>
        <w:t>schafest verbunden war die einwöchige Feier der Ungesäuerten Brote; vgl. Ex 12,15.</w:t>
      </w:r>
    </w:p>
  </w:footnote>
  <w:footnote w:id="980">
    <w:p w14:paraId="37BA6186" w14:textId="77777777" w:rsidR="008566E1" w:rsidRPr="00DC65D3" w:rsidRDefault="008566E1" w:rsidP="00C71948">
      <w:pPr>
        <w:pStyle w:val="Funotentext"/>
        <w:spacing w:after="40" w:line="260" w:lineRule="exact"/>
        <w:ind w:left="284" w:hanging="284"/>
        <w:jc w:val="both"/>
        <w:rPr>
          <w:lang w:val="de-DE"/>
        </w:rPr>
      </w:pPr>
      <w:r>
        <w:rPr>
          <w:rStyle w:val="Funotenzeichen"/>
        </w:rPr>
        <w:footnoteRef/>
      </w:r>
      <w:r>
        <w:rPr>
          <w:lang w:val="de-DE"/>
        </w:rPr>
        <w:tab/>
        <w:t>Sodass sie nicht mehr schaden können.</w:t>
      </w:r>
    </w:p>
  </w:footnote>
  <w:footnote w:id="981">
    <w:p w14:paraId="043C2A66" w14:textId="77777777" w:rsidR="008566E1" w:rsidRPr="007A147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Das durch den menschgewordenen Sohn Gottes verkündete Heil umfasst die ganze Geschichte der Menschheit. Aber erst von Jesus her ist der Glaube </w:t>
      </w:r>
      <w:r w:rsidRPr="00BC4693">
        <w:rPr>
          <w:i/>
          <w:iCs/>
          <w:lang w:val="de-DE"/>
        </w:rPr>
        <w:t>universal</w:t>
      </w:r>
      <w:r>
        <w:rPr>
          <w:lang w:val="de-DE"/>
        </w:rPr>
        <w:t xml:space="preserve"> </w:t>
      </w:r>
      <w:proofErr w:type="spellStart"/>
      <w:r>
        <w:rPr>
          <w:lang w:val="de-DE"/>
        </w:rPr>
        <w:t>verkündbar</w:t>
      </w:r>
      <w:proofErr w:type="spellEnd"/>
      <w:r>
        <w:rPr>
          <w:lang w:val="de-DE"/>
        </w:rPr>
        <w:t xml:space="preserve"> geworden; es ist nun möglich, volle Rechenschaft über ihn zu geben. Auch der tiefste Sinn der Schrift </w:t>
      </w:r>
      <w:r w:rsidRPr="00A21710">
        <w:rPr>
          <w:b/>
          <w:bCs/>
          <w:lang w:val="de-DE"/>
        </w:rPr>
        <w:t>I</w:t>
      </w:r>
      <w:r>
        <w:rPr>
          <w:lang w:val="de-DE"/>
        </w:rPr>
        <w:t>sraels, der nach der christlichen Botschaft Jesus Christus ist, kommt so damit an den Tag. Ein Bild dafür sind soge</w:t>
      </w:r>
      <w:r>
        <w:rPr>
          <w:lang w:val="de-DE"/>
        </w:rPr>
        <w:softHyphen/>
        <w:t>nannte „fluoreszierende“ Steine, die sich bei gewöhnlichem Tageslicht nicht sehr von anderen Steinen unterscheiden, aber bei Bestrahlung mit ultraviolettem Licht farbig aufleuchten. Diese Eigenschaft kommt ihnen von vornherein zu, kommt aber erst bei solcher Bestrahlung auch an den Tag.</w:t>
      </w:r>
    </w:p>
  </w:footnote>
  <w:footnote w:id="982">
    <w:p w14:paraId="133340EE"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Bereits im Zusammenhang des alttestamentlichen Textes wohl eher nicht im Sinn von „Prügel</w:t>
      </w:r>
      <w:r>
        <w:rPr>
          <w:lang w:val="de-DE"/>
        </w:rPr>
        <w:softHyphen/>
        <w:t>strafe“, sondern im Gegensatz zu einer Erziehung ohne Herausforderung; eine solche Erziehung würde die Kinder lebensuntüchtig bleiben lassen.</w:t>
      </w:r>
    </w:p>
  </w:footnote>
  <w:footnote w:id="983">
    <w:p w14:paraId="5D941379" w14:textId="5957B731" w:rsidR="00BF71ED" w:rsidRPr="00BF71ED" w:rsidRDefault="00BF71ED" w:rsidP="00CA6EA4">
      <w:pPr>
        <w:pStyle w:val="Funotentext"/>
        <w:spacing w:after="40" w:line="260" w:lineRule="exact"/>
        <w:ind w:left="284" w:hanging="284"/>
        <w:jc w:val="both"/>
        <w:rPr>
          <w:lang w:val="de-DE"/>
        </w:rPr>
      </w:pPr>
      <w:r>
        <w:rPr>
          <w:rStyle w:val="Funotenzeichen"/>
        </w:rPr>
        <w:footnoteRef/>
      </w:r>
      <w:r w:rsidR="00CA6EA4">
        <w:rPr>
          <w:lang w:val="de-DE"/>
        </w:rPr>
        <w:tab/>
        <w:t>Ihr Aufsichtsamt wahrzunehmen.</w:t>
      </w:r>
    </w:p>
  </w:footnote>
  <w:footnote w:id="984">
    <w:p w14:paraId="304EB4F1" w14:textId="51043AC2" w:rsidR="008566E1" w:rsidRPr="00997236" w:rsidRDefault="008566E1" w:rsidP="00C71948">
      <w:pPr>
        <w:pStyle w:val="Funotentext"/>
        <w:spacing w:after="40" w:line="260" w:lineRule="exact"/>
        <w:ind w:left="284" w:hanging="284"/>
        <w:jc w:val="both"/>
        <w:rPr>
          <w:lang w:val="de-DE"/>
        </w:rPr>
      </w:pPr>
      <w:r>
        <w:rPr>
          <w:rStyle w:val="Funotenzeichen"/>
        </w:rPr>
        <w:footnoteRef/>
      </w:r>
      <w:r>
        <w:rPr>
          <w:lang w:val="de-DE"/>
        </w:rPr>
        <w:tab/>
      </w:r>
      <w:r w:rsidR="002B1AB0">
        <w:rPr>
          <w:lang w:val="de-DE"/>
        </w:rPr>
        <w:t>L</w:t>
      </w:r>
      <w:r>
        <w:rPr>
          <w:lang w:val="de-DE"/>
        </w:rPr>
        <w:t>eichte Selbstironie des Verfassers</w:t>
      </w:r>
      <w:r w:rsidR="002B1AB0">
        <w:rPr>
          <w:lang w:val="de-DE"/>
        </w:rPr>
        <w:t>?</w:t>
      </w:r>
    </w:p>
  </w:footnote>
  <w:footnote w:id="985">
    <w:p w14:paraId="56804A28" w14:textId="25EF29D7" w:rsidR="008566E1" w:rsidRPr="00B050F4" w:rsidRDefault="008566E1" w:rsidP="00C71948">
      <w:pPr>
        <w:pStyle w:val="Funotentext"/>
        <w:spacing w:after="40" w:line="260" w:lineRule="exact"/>
        <w:ind w:left="284" w:hanging="284"/>
        <w:jc w:val="both"/>
        <w:rPr>
          <w:lang w:val="de-DE"/>
        </w:rPr>
      </w:pPr>
      <w:r>
        <w:rPr>
          <w:rStyle w:val="Funotenzeichen"/>
        </w:rPr>
        <w:footnoteRef/>
      </w:r>
      <w:r w:rsidRPr="00B050F4">
        <w:rPr>
          <w:lang w:val="de-DE"/>
        </w:rPr>
        <w:tab/>
      </w:r>
      <w:r w:rsidR="007D2846">
        <w:rPr>
          <w:lang w:val="de-DE"/>
        </w:rPr>
        <w:t>Wegen d</w:t>
      </w:r>
      <w:r>
        <w:rPr>
          <w:lang w:val="de-DE"/>
        </w:rPr>
        <w:t>iese</w:t>
      </w:r>
      <w:r w:rsidR="007D2846">
        <w:rPr>
          <w:lang w:val="de-DE"/>
        </w:rPr>
        <w:t>r</w:t>
      </w:r>
      <w:r>
        <w:rPr>
          <w:lang w:val="de-DE"/>
        </w:rPr>
        <w:t xml:space="preserve"> Erwähnung </w:t>
      </w:r>
      <w:r w:rsidR="007956E5">
        <w:rPr>
          <w:lang w:val="de-DE"/>
        </w:rPr>
        <w:t>des</w:t>
      </w:r>
      <w:r>
        <w:rPr>
          <w:lang w:val="de-DE"/>
        </w:rPr>
        <w:t xml:space="preserve"> </w:t>
      </w:r>
      <w:r w:rsidRPr="00B050F4">
        <w:rPr>
          <w:lang w:val="de-DE"/>
        </w:rPr>
        <w:t>Tim</w:t>
      </w:r>
      <w:r w:rsidRPr="00945AF6">
        <w:rPr>
          <w:b/>
          <w:bCs/>
          <w:lang w:val="de-DE"/>
        </w:rPr>
        <w:t>o</w:t>
      </w:r>
      <w:r w:rsidRPr="00B050F4">
        <w:rPr>
          <w:lang w:val="de-DE"/>
        </w:rPr>
        <w:t xml:space="preserve">theus </w:t>
      </w:r>
      <w:r w:rsidR="007D2846">
        <w:rPr>
          <w:lang w:val="de-DE"/>
        </w:rPr>
        <w:t xml:space="preserve">wurde </w:t>
      </w:r>
      <w:r>
        <w:rPr>
          <w:lang w:val="de-DE"/>
        </w:rPr>
        <w:t>de</w:t>
      </w:r>
      <w:r w:rsidR="007D2846">
        <w:rPr>
          <w:lang w:val="de-DE"/>
        </w:rPr>
        <w:t>r</w:t>
      </w:r>
      <w:r>
        <w:rPr>
          <w:lang w:val="de-DE"/>
        </w:rPr>
        <w:t xml:space="preserve"> Hebräerbrief </w:t>
      </w:r>
      <w:r w:rsidR="007956E5">
        <w:rPr>
          <w:lang w:val="de-DE"/>
        </w:rPr>
        <w:t xml:space="preserve">lange </w:t>
      </w:r>
      <w:r>
        <w:rPr>
          <w:lang w:val="de-DE"/>
        </w:rPr>
        <w:t>Paulus zu</w:t>
      </w:r>
      <w:r w:rsidR="007D2846">
        <w:rPr>
          <w:lang w:val="de-DE"/>
        </w:rPr>
        <w:t>ge</w:t>
      </w:r>
      <w:r>
        <w:rPr>
          <w:lang w:val="de-DE"/>
        </w:rPr>
        <w:t>schr</w:t>
      </w:r>
      <w:r w:rsidR="007D2846">
        <w:rPr>
          <w:lang w:val="de-DE"/>
        </w:rPr>
        <w:t>ie</w:t>
      </w:r>
      <w:r>
        <w:rPr>
          <w:lang w:val="de-DE"/>
        </w:rPr>
        <w:t xml:space="preserve">ben; aber Vokabular, Stil und Inhalt sind sehr verschieden von den </w:t>
      </w:r>
      <w:r w:rsidR="00A56CF0">
        <w:rPr>
          <w:lang w:val="de-DE"/>
        </w:rPr>
        <w:t xml:space="preserve">so gut wie </w:t>
      </w:r>
      <w:r w:rsidR="007956E5">
        <w:rPr>
          <w:lang w:val="de-DE"/>
        </w:rPr>
        <w:t>unumstrittenen</w:t>
      </w:r>
      <w:r>
        <w:rPr>
          <w:lang w:val="de-DE"/>
        </w:rPr>
        <w:t xml:space="preserve"> Paulusbriefen</w:t>
      </w:r>
      <w:r w:rsidR="00E7393B">
        <w:rPr>
          <w:lang w:val="de-DE"/>
        </w:rPr>
        <w:t xml:space="preserve"> (</w:t>
      </w:r>
      <w:proofErr w:type="spellStart"/>
      <w:r w:rsidR="00E7393B">
        <w:rPr>
          <w:lang w:val="de-DE"/>
        </w:rPr>
        <w:t>Röm</w:t>
      </w:r>
      <w:proofErr w:type="spellEnd"/>
      <w:r w:rsidR="00E7393B">
        <w:rPr>
          <w:lang w:val="de-DE"/>
        </w:rPr>
        <w:t>, 1</w:t>
      </w:r>
      <w:r w:rsidR="00D0475F">
        <w:rPr>
          <w:lang w:val="de-DE"/>
        </w:rPr>
        <w:t> </w:t>
      </w:r>
      <w:r w:rsidR="00E7393B">
        <w:rPr>
          <w:lang w:val="de-DE"/>
        </w:rPr>
        <w:t xml:space="preserve">und 2 Kor, Gal, Phil, 1 </w:t>
      </w:r>
      <w:proofErr w:type="spellStart"/>
      <w:r w:rsidR="00E7393B">
        <w:rPr>
          <w:lang w:val="de-DE"/>
        </w:rPr>
        <w:t>Thess</w:t>
      </w:r>
      <w:proofErr w:type="spellEnd"/>
      <w:r w:rsidR="00E7393B">
        <w:rPr>
          <w:lang w:val="de-DE"/>
        </w:rPr>
        <w:t xml:space="preserve">, </w:t>
      </w:r>
      <w:proofErr w:type="spellStart"/>
      <w:r w:rsidR="00E7393B">
        <w:rPr>
          <w:lang w:val="de-DE"/>
        </w:rPr>
        <w:t>Phlm</w:t>
      </w:r>
      <w:proofErr w:type="spellEnd"/>
      <w:r w:rsidR="00E7393B">
        <w:rPr>
          <w:lang w:val="de-DE"/>
        </w:rPr>
        <w:t>)</w:t>
      </w:r>
      <w:r>
        <w:rPr>
          <w:lang w:val="de-DE"/>
        </w:rPr>
        <w:t xml:space="preserve">. </w:t>
      </w:r>
      <w:r w:rsidR="00F06B2D">
        <w:rPr>
          <w:lang w:val="de-DE"/>
        </w:rPr>
        <w:t xml:space="preserve">Wie dem auch sei, kann der obige Satz doch kaum bedeuten, </w:t>
      </w:r>
      <w:r>
        <w:rPr>
          <w:lang w:val="de-DE"/>
        </w:rPr>
        <w:t xml:space="preserve">(wie </w:t>
      </w:r>
      <w:r w:rsidR="001A35AC">
        <w:rPr>
          <w:lang w:val="de-DE"/>
        </w:rPr>
        <w:t xml:space="preserve">aber </w:t>
      </w:r>
      <w:r>
        <w:rPr>
          <w:lang w:val="de-DE"/>
        </w:rPr>
        <w:t xml:space="preserve">viele Übersetzungen </w:t>
      </w:r>
      <w:r w:rsidR="001A35AC">
        <w:rPr>
          <w:lang w:val="de-DE"/>
        </w:rPr>
        <w:t>es nahezulegen scheinen</w:t>
      </w:r>
      <w:r>
        <w:rPr>
          <w:lang w:val="de-DE"/>
        </w:rPr>
        <w:t xml:space="preserve">), Paulus selbst werde, wenn Timotheus bald zu </w:t>
      </w:r>
      <w:r w:rsidRPr="0063437A">
        <w:rPr>
          <w:i/>
          <w:iCs/>
          <w:lang w:val="de-DE"/>
        </w:rPr>
        <w:t>ihm</w:t>
      </w:r>
      <w:r>
        <w:rPr>
          <w:lang w:val="de-DE"/>
        </w:rPr>
        <w:t xml:space="preserve"> komme, die Adressaten zusammen mit ihm in eigener Person besuchen. </w:t>
      </w:r>
      <w:r w:rsidR="001A35AC">
        <w:rPr>
          <w:lang w:val="de-DE"/>
        </w:rPr>
        <w:t xml:space="preserve">Befindet er sich nicht </w:t>
      </w:r>
      <w:r>
        <w:rPr>
          <w:lang w:val="de-DE"/>
        </w:rPr>
        <w:t>noch weiterhin in Haft</w:t>
      </w:r>
      <w:r w:rsidR="001A35AC">
        <w:rPr>
          <w:lang w:val="de-DE"/>
        </w:rPr>
        <w:t>?</w:t>
      </w:r>
      <w:r>
        <w:rPr>
          <w:lang w:val="de-DE"/>
        </w:rPr>
        <w:t xml:space="preserve"> Aber es wäre durchaus ein paulinischer Gedanke (vgl. </w:t>
      </w:r>
      <w:proofErr w:type="spellStart"/>
      <w:r>
        <w:rPr>
          <w:lang w:val="de-DE"/>
        </w:rPr>
        <w:t>Phlm</w:t>
      </w:r>
      <w:proofErr w:type="spellEnd"/>
      <w:r>
        <w:rPr>
          <w:lang w:val="de-DE"/>
        </w:rPr>
        <w:t xml:space="preserve"> 13), dass sie aufgrund seiner Verbundenheit mit Tim</w:t>
      </w:r>
      <w:r w:rsidRPr="00945AF6">
        <w:rPr>
          <w:b/>
          <w:bCs/>
          <w:lang w:val="de-DE"/>
        </w:rPr>
        <w:t>o</w:t>
      </w:r>
      <w:r>
        <w:rPr>
          <w:lang w:val="de-DE"/>
        </w:rPr>
        <w:t xml:space="preserve">theus in dessen für bald bei </w:t>
      </w:r>
      <w:r w:rsidRPr="0063437A">
        <w:rPr>
          <w:i/>
          <w:iCs/>
          <w:lang w:val="de-DE"/>
        </w:rPr>
        <w:t>ihnen</w:t>
      </w:r>
      <w:r>
        <w:rPr>
          <w:lang w:val="de-DE"/>
        </w:rPr>
        <w:t xml:space="preserve"> vorgesehenem Besuch </w:t>
      </w:r>
      <w:r w:rsidRPr="00D0475F">
        <w:rPr>
          <w:lang w:val="de-DE"/>
        </w:rPr>
        <w:t>gleichsam</w:t>
      </w:r>
      <w:r>
        <w:rPr>
          <w:lang w:val="de-DE"/>
        </w:rPr>
        <w:t xml:space="preserve"> auch seinen eigenen Besuch empfangen</w:t>
      </w:r>
      <w:r w:rsidR="00A56CF0">
        <w:rPr>
          <w:lang w:val="de-DE"/>
        </w:rPr>
        <w:t xml:space="preserve"> werden</w:t>
      </w:r>
      <w:r>
        <w:rPr>
          <w:lang w:val="de-DE"/>
        </w:rPr>
        <w:t>.</w:t>
      </w:r>
    </w:p>
  </w:footnote>
  <w:footnote w:id="986">
    <w:p w14:paraId="12A9BAB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Im Griechischen stehen die Verbformen dieses Satzes in der Vergangenheit; aber es handelt sich um den sogenannten „gnomischen“ Aorist für allgemeingültige Sätze, für die man im Deutschen besser das Präsens gebraucht.</w:t>
      </w:r>
    </w:p>
  </w:footnote>
  <w:footnote w:id="987">
    <w:p w14:paraId="146DFF8A" w14:textId="77777777" w:rsidR="008566E1" w:rsidRPr="00F0222A" w:rsidRDefault="008566E1" w:rsidP="00C71948">
      <w:pPr>
        <w:pStyle w:val="Funotentext"/>
        <w:spacing w:after="40" w:line="260" w:lineRule="exact"/>
        <w:ind w:left="284" w:hanging="284"/>
        <w:jc w:val="both"/>
        <w:rPr>
          <w:lang w:val="de-DE"/>
        </w:rPr>
      </w:pPr>
      <w:r w:rsidRPr="005108E8">
        <w:rPr>
          <w:rStyle w:val="Funotenzeichen"/>
          <w:lang w:val="de-DE"/>
        </w:rPr>
        <w:footnoteRef/>
      </w:r>
      <w:r>
        <w:rPr>
          <w:lang w:val="de-DE"/>
        </w:rPr>
        <w:tab/>
      </w:r>
      <w:r w:rsidRPr="000D0D50">
        <w:rPr>
          <w:lang w:val="de-DE"/>
        </w:rPr>
        <w:t>Manche Hand</w:t>
      </w:r>
      <w:r>
        <w:rPr>
          <w:lang w:val="de-DE"/>
        </w:rPr>
        <w:t>schriften schreiben: „der Herr“ oder „Gott“</w:t>
      </w:r>
      <w:r w:rsidRPr="000D0D50">
        <w:rPr>
          <w:lang w:val="de-DE"/>
        </w:rPr>
        <w:t>.</w:t>
      </w:r>
    </w:p>
  </w:footnote>
  <w:footnote w:id="988">
    <w:p w14:paraId="5AF115E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Es </w:t>
      </w:r>
      <w:r>
        <w:rPr>
          <w:lang w:val="de-DE"/>
        </w:rPr>
        <w:t xml:space="preserve">geht </w:t>
      </w:r>
      <w:r w:rsidRPr="00E85A4A">
        <w:rPr>
          <w:lang w:val="de-DE"/>
        </w:rPr>
        <w:t xml:space="preserve">nicht um eine Aufforderung zur Selbstliebe, </w:t>
      </w:r>
      <w:r>
        <w:rPr>
          <w:lang w:val="de-DE"/>
        </w:rPr>
        <w:t xml:space="preserve">an der dann die Nächstenliebe ihr Maß haben sollte, </w:t>
      </w:r>
      <w:r w:rsidRPr="00E85A4A">
        <w:rPr>
          <w:lang w:val="de-DE"/>
        </w:rPr>
        <w:t xml:space="preserve">sondern darum, </w:t>
      </w:r>
      <w:r w:rsidRPr="00EF2F74">
        <w:rPr>
          <w:i/>
          <w:lang w:val="de-DE"/>
        </w:rPr>
        <w:t xml:space="preserve">sich selber </w:t>
      </w:r>
      <w:r w:rsidRPr="00E85A4A">
        <w:rPr>
          <w:lang w:val="de-DE"/>
        </w:rPr>
        <w:t xml:space="preserve">in die Situation </w:t>
      </w:r>
      <w:r w:rsidRPr="00EF2F74">
        <w:rPr>
          <w:i/>
          <w:lang w:val="de-DE"/>
        </w:rPr>
        <w:t>eines anderen</w:t>
      </w:r>
      <w:r w:rsidRPr="00E85A4A">
        <w:rPr>
          <w:lang w:val="de-DE"/>
        </w:rPr>
        <w:t xml:space="preserve"> </w:t>
      </w:r>
      <w:r>
        <w:rPr>
          <w:lang w:val="de-DE"/>
        </w:rPr>
        <w:t>hineinversetzen</w:t>
      </w:r>
      <w:r w:rsidRPr="00E85A4A">
        <w:rPr>
          <w:lang w:val="de-DE"/>
        </w:rPr>
        <w:t xml:space="preserve"> zu können, an seiner Freude und an seinem Leid teilzunehmen</w:t>
      </w:r>
      <w:r>
        <w:rPr>
          <w:lang w:val="de-DE"/>
        </w:rPr>
        <w:t xml:space="preserve"> (vgl. </w:t>
      </w:r>
      <w:proofErr w:type="spellStart"/>
      <w:r>
        <w:rPr>
          <w:lang w:val="de-DE"/>
        </w:rPr>
        <w:t>Röm</w:t>
      </w:r>
      <w:proofErr w:type="spellEnd"/>
      <w:r>
        <w:rPr>
          <w:lang w:val="de-DE"/>
        </w:rPr>
        <w:t xml:space="preserve"> 12,15) und ihm das zu tun, was man sich, wäre man an seiner Stelle (und nicht umgekehrt), wünschte</w:t>
      </w:r>
      <w:r w:rsidRPr="00E85A4A">
        <w:rPr>
          <w:lang w:val="de-DE"/>
        </w:rPr>
        <w:t xml:space="preserve">. Nach </w:t>
      </w:r>
      <w:proofErr w:type="spellStart"/>
      <w:r>
        <w:rPr>
          <w:lang w:val="de-DE"/>
        </w:rPr>
        <w:t>Röm</w:t>
      </w:r>
      <w:proofErr w:type="spellEnd"/>
      <w:r>
        <w:rPr>
          <w:lang w:val="de-DE"/>
        </w:rPr>
        <w:t xml:space="preserve"> 12,10 und </w:t>
      </w:r>
      <w:r w:rsidRPr="00E85A4A">
        <w:rPr>
          <w:lang w:val="de-DE"/>
        </w:rPr>
        <w:t>Phil 2,3 soll man den anderen sogar höher als sich selber ein</w:t>
      </w:r>
      <w:r>
        <w:rPr>
          <w:lang w:val="de-DE"/>
        </w:rPr>
        <w:softHyphen/>
      </w:r>
      <w:r w:rsidRPr="00E85A4A">
        <w:rPr>
          <w:lang w:val="de-DE"/>
        </w:rPr>
        <w:t xml:space="preserve">schätzen. </w:t>
      </w:r>
      <w:r>
        <w:rPr>
          <w:lang w:val="de-DE"/>
        </w:rPr>
        <w:t>Wer glaubt, weiß</w:t>
      </w:r>
      <w:r w:rsidRPr="00E85A4A">
        <w:rPr>
          <w:lang w:val="de-DE"/>
        </w:rPr>
        <w:t xml:space="preserve"> sich bereits in Gottes Liebe geborgen und bedarf keiner zusätzlichen Selbstliebe</w:t>
      </w:r>
      <w:r>
        <w:rPr>
          <w:lang w:val="de-DE"/>
        </w:rPr>
        <w:t xml:space="preserve"> (ohnehin kann sich niemand letzte Geborgenheit selber schenken).</w:t>
      </w:r>
    </w:p>
  </w:footnote>
  <w:footnote w:id="989">
    <w:p w14:paraId="6DE2A87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In der so</w:t>
      </w:r>
      <w:r w:rsidRPr="00A525B4">
        <w:rPr>
          <w:lang w:val="de-DE"/>
        </w:rPr>
        <w:t xml:space="preserve">genannten Rechtfertigungslehre, wonach der Glaube allein </w:t>
      </w:r>
      <w:r>
        <w:rPr>
          <w:lang w:val="de-DE"/>
        </w:rPr>
        <w:t>gerecht machen ka</w:t>
      </w:r>
      <w:r w:rsidRPr="00A525B4">
        <w:rPr>
          <w:lang w:val="de-DE"/>
        </w:rPr>
        <w:t>nn, geht es natürlich nicht um toten, sondern um lebendigen Glauben</w:t>
      </w:r>
      <w:r>
        <w:rPr>
          <w:lang w:val="de-DE"/>
        </w:rPr>
        <w:t>, der Menschen mit Liebe erfüllt.</w:t>
      </w:r>
    </w:p>
  </w:footnote>
  <w:footnote w:id="990">
    <w:p w14:paraId="2B65E41A"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t>Der die Aussage von V. 17 vertritt. Es handelt sich also nicht um einen Einwand, wie viele Über</w:t>
      </w:r>
      <w:r>
        <w:rPr>
          <w:lang w:val="de-DE"/>
        </w:rPr>
        <w:softHyphen/>
      </w:r>
      <w:r w:rsidRPr="00A525B4">
        <w:rPr>
          <w:lang w:val="de-DE"/>
        </w:rPr>
        <w:t>setzungen es zu verstehen scheinen, sondern um einen bestätigenden Grund.</w:t>
      </w:r>
    </w:p>
  </w:footnote>
  <w:footnote w:id="991">
    <w:p w14:paraId="7EEC917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Der in den Anführungsstrichen erste Satz wird am besten als Frage gelesen. Wenn angeblicher Glaube sich nicht in guten Werken auswirkt, ist dieser „Glaube“ kein gerecht machender Glaube, sondern zu ihm wären selbst Dämonen fähig.</w:t>
      </w:r>
    </w:p>
  </w:footnote>
  <w:footnote w:id="992">
    <w:p w14:paraId="54962C4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Der wahre Gehorsam </w:t>
      </w:r>
      <w:r w:rsidRPr="00087CC4">
        <w:rPr>
          <w:b/>
          <w:lang w:val="de-DE"/>
        </w:rPr>
        <w:t>A</w:t>
      </w:r>
      <w:r>
        <w:rPr>
          <w:lang w:val="de-DE"/>
        </w:rPr>
        <w:t xml:space="preserve">brahams liegt nicht darin, bereit zu sein, seinen Sohn zu schlachten, wenn Gott es angeblich will, sondern darin, dass er durch das Verbot des Engels erfasst, dass sein Sohn nicht sein Eigentum ist, dem er aus noch so „frommen“ Gründen das Leben nehmen dürfte. In der Anerkennung dieser Einsicht, dass er nicht das Recht hat, ihm „irgendetwas anzutun“ (Gen 22,12), besteht seine eigentliche Darbringung und sein wahres Opfer. Erst danach und daraufhin heißt es vonseiten des Engels: „Jetzt sehe ich, dass du Gott fürchtest.“ (Ebd.) Vorbereitet ist diese Einsicht dadurch, dass </w:t>
      </w:r>
      <w:r w:rsidRPr="00087CC4">
        <w:rPr>
          <w:b/>
          <w:lang w:val="de-DE"/>
        </w:rPr>
        <w:t>A</w:t>
      </w:r>
      <w:r>
        <w:rPr>
          <w:lang w:val="de-DE"/>
        </w:rPr>
        <w:t xml:space="preserve">braham und </w:t>
      </w:r>
      <w:r w:rsidRPr="00FB1214">
        <w:rPr>
          <w:b/>
          <w:lang w:val="de-DE"/>
        </w:rPr>
        <w:t>I</w:t>
      </w:r>
      <w:r>
        <w:rPr>
          <w:lang w:val="de-DE"/>
        </w:rPr>
        <w:t xml:space="preserve">saak, wie zweimal betont und auch in ihrem Dialog ausgedrückt wird, „miteinander“ (Gen 22,6.8), als ihresgleichen, den Weg gegangen sind. Am Schluss gehört </w:t>
      </w:r>
      <w:r w:rsidRPr="0059582C">
        <w:rPr>
          <w:b/>
          <w:bCs/>
          <w:lang w:val="de-DE"/>
        </w:rPr>
        <w:t>I</w:t>
      </w:r>
      <w:r>
        <w:rPr>
          <w:lang w:val="de-DE"/>
        </w:rPr>
        <w:t xml:space="preserve">saak nicht mehr zu </w:t>
      </w:r>
      <w:r w:rsidRPr="00087CC4">
        <w:rPr>
          <w:b/>
          <w:lang w:val="de-DE"/>
        </w:rPr>
        <w:t>A</w:t>
      </w:r>
      <w:r>
        <w:rPr>
          <w:lang w:val="de-DE"/>
        </w:rPr>
        <w:t>brahams „Tross“ (vgl. Gen 22,5 mit Gen 22,19).</w:t>
      </w:r>
    </w:p>
  </w:footnote>
  <w:footnote w:id="993">
    <w:p w14:paraId="202E28F7" w14:textId="5E8821DB"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Diese Aussage klingt wie der Gegensatz zu </w:t>
      </w:r>
      <w:proofErr w:type="spellStart"/>
      <w:r>
        <w:rPr>
          <w:lang w:val="de-DE"/>
        </w:rPr>
        <w:t>Röm</w:t>
      </w:r>
      <w:proofErr w:type="spellEnd"/>
      <w:r>
        <w:rPr>
          <w:lang w:val="de-DE"/>
        </w:rPr>
        <w:t xml:space="preserve"> 3,28: „</w:t>
      </w:r>
      <w:r w:rsidRPr="001E5732">
        <w:rPr>
          <w:lang w:val="de-DE"/>
        </w:rPr>
        <w:t xml:space="preserve">Wir meinen nämlich, ein Mensch werde durch Glauben, </w:t>
      </w:r>
      <w:r>
        <w:rPr>
          <w:lang w:val="de-DE"/>
        </w:rPr>
        <w:t>abgesehen von Gesetzeswerken</w:t>
      </w:r>
      <w:r w:rsidRPr="001E5732">
        <w:rPr>
          <w:lang w:val="de-DE"/>
        </w:rPr>
        <w:t>, gere</w:t>
      </w:r>
      <w:r>
        <w:rPr>
          <w:lang w:val="de-DE"/>
        </w:rPr>
        <w:t xml:space="preserve">cht gemacht!“ Aber auch dort ist gemeint: </w:t>
      </w:r>
      <w:r w:rsidRPr="00FC6EA4">
        <w:rPr>
          <w:i/>
          <w:lang w:val="de-DE"/>
        </w:rPr>
        <w:t>Vor Gott</w:t>
      </w:r>
      <w:r w:rsidRPr="00E22DA1">
        <w:rPr>
          <w:lang w:val="de-DE"/>
        </w:rPr>
        <w:t xml:space="preserve"> gute Werke sind allein solche Werke, die aus zumindest anonymem (vgl. </w:t>
      </w:r>
      <w:proofErr w:type="spellStart"/>
      <w:r w:rsidRPr="00E22DA1">
        <w:rPr>
          <w:lang w:val="de-DE"/>
        </w:rPr>
        <w:t>Joh</w:t>
      </w:r>
      <w:proofErr w:type="spellEnd"/>
      <w:r w:rsidRPr="00E22DA1">
        <w:rPr>
          <w:lang w:val="de-DE"/>
        </w:rPr>
        <w:t xml:space="preserve"> 3,21) Glauben, einem Grundvertrauen, hervorgehen und nicht aus der Angst des Menschen um s</w:t>
      </w:r>
      <w:r>
        <w:rPr>
          <w:lang w:val="de-DE"/>
        </w:rPr>
        <w:t>ich. M</w:t>
      </w:r>
      <w:r w:rsidRPr="00E22DA1">
        <w:rPr>
          <w:lang w:val="de-DE"/>
        </w:rPr>
        <w:t xml:space="preserve">it dem nach Paulus allein </w:t>
      </w:r>
      <w:r>
        <w:rPr>
          <w:lang w:val="de-DE"/>
        </w:rPr>
        <w:t xml:space="preserve">gerecht machenden </w:t>
      </w:r>
      <w:r w:rsidRPr="00E22DA1">
        <w:rPr>
          <w:lang w:val="de-DE"/>
        </w:rPr>
        <w:t>Glauben (</w:t>
      </w:r>
      <w:r>
        <w:rPr>
          <w:lang w:val="de-DE"/>
        </w:rPr>
        <w:t xml:space="preserve">vgl. </w:t>
      </w:r>
      <w:proofErr w:type="spellStart"/>
      <w:r>
        <w:rPr>
          <w:lang w:val="de-DE"/>
        </w:rPr>
        <w:t>Röm</w:t>
      </w:r>
      <w:proofErr w:type="spellEnd"/>
      <w:r>
        <w:rPr>
          <w:lang w:val="de-DE"/>
        </w:rPr>
        <w:t xml:space="preserve"> 3,28; </w:t>
      </w:r>
      <w:r w:rsidRPr="00E22DA1">
        <w:rPr>
          <w:lang w:val="de-DE"/>
        </w:rPr>
        <w:t>4,1</w:t>
      </w:r>
      <w:r>
        <w:rPr>
          <w:lang w:val="de-DE"/>
        </w:rPr>
        <w:t>−</w:t>
      </w:r>
      <w:r w:rsidRPr="00E22DA1">
        <w:rPr>
          <w:lang w:val="de-DE"/>
        </w:rPr>
        <w:t>5</w:t>
      </w:r>
      <w:r>
        <w:rPr>
          <w:lang w:val="de-DE"/>
        </w:rPr>
        <w:t>; Gal 2,16</w:t>
      </w:r>
      <w:r w:rsidRPr="00E22DA1">
        <w:rPr>
          <w:lang w:val="de-DE"/>
        </w:rPr>
        <w:t>) ist gerade dieser Glaube gemeint, der nicht ohne gute Werke sein kann und s</w:t>
      </w:r>
      <w:r>
        <w:rPr>
          <w:lang w:val="de-DE"/>
        </w:rPr>
        <w:t xml:space="preserve">ich deshalb tatsächlich </w:t>
      </w:r>
      <w:r w:rsidRPr="00E22DA1">
        <w:rPr>
          <w:lang w:val="de-DE"/>
        </w:rPr>
        <w:t>in guten Werken erweis</w:t>
      </w:r>
      <w:r>
        <w:rPr>
          <w:lang w:val="de-DE"/>
        </w:rPr>
        <w:t xml:space="preserve">en muss. Ein </w:t>
      </w:r>
      <w:r w:rsidRPr="00E22DA1">
        <w:rPr>
          <w:lang w:val="de-DE"/>
        </w:rPr>
        <w:t xml:space="preserve">Baum wird nicht erst durch seine Früchte gut, sondern nur ein guter Baum bringt auch gute Früchte. </w:t>
      </w:r>
      <w:r>
        <w:rPr>
          <w:lang w:val="de-DE"/>
        </w:rPr>
        <w:t xml:space="preserve">Nicht unsere Aktivität macht uns gerecht, sondern die </w:t>
      </w:r>
      <w:proofErr w:type="spellStart"/>
      <w:r>
        <w:rPr>
          <w:lang w:val="de-DE"/>
        </w:rPr>
        <w:t>Gerecht</w:t>
      </w:r>
      <w:r>
        <w:rPr>
          <w:lang w:val="de-DE"/>
        </w:rPr>
        <w:softHyphen/>
        <w:t>machung</w:t>
      </w:r>
      <w:proofErr w:type="spellEnd"/>
      <w:r>
        <w:rPr>
          <w:lang w:val="de-DE"/>
        </w:rPr>
        <w:t xml:space="preserve"> aktiviert uns. </w:t>
      </w:r>
      <w:r w:rsidRPr="00E22DA1">
        <w:rPr>
          <w:lang w:val="de-DE"/>
        </w:rPr>
        <w:t xml:space="preserve">In der paulinischen Formel, dass der Glaube allein </w:t>
      </w:r>
      <w:r>
        <w:rPr>
          <w:lang w:val="de-DE"/>
        </w:rPr>
        <w:t>gerecht macht</w:t>
      </w:r>
      <w:r w:rsidRPr="00E22DA1">
        <w:rPr>
          <w:lang w:val="de-DE"/>
        </w:rPr>
        <w:t>, geht es gerade um die Ermöglichung von in Wahrheit guten Werken. So besteht eher kein sachlicher Wi</w:t>
      </w:r>
      <w:r w:rsidR="00331872">
        <w:rPr>
          <w:lang w:val="de-DE"/>
        </w:rPr>
        <w:softHyphen/>
      </w:r>
      <w:r w:rsidRPr="00E22DA1">
        <w:rPr>
          <w:lang w:val="de-DE"/>
        </w:rPr>
        <w:t xml:space="preserve">derspruch zwischen </w:t>
      </w:r>
      <w:r>
        <w:rPr>
          <w:lang w:val="de-DE"/>
        </w:rPr>
        <w:t>Jak</w:t>
      </w:r>
      <w:r w:rsidRPr="00645310">
        <w:rPr>
          <w:b/>
          <w:lang w:val="de-DE"/>
        </w:rPr>
        <w:t>o</w:t>
      </w:r>
      <w:r>
        <w:rPr>
          <w:lang w:val="de-DE"/>
        </w:rPr>
        <w:t>bus und Paulus</w:t>
      </w:r>
      <w:r w:rsidRPr="00496941">
        <w:rPr>
          <w:lang w:val="de-DE"/>
        </w:rPr>
        <w:t xml:space="preserve">; denn auch Paulus versteht unter dem allein </w:t>
      </w:r>
      <w:r>
        <w:rPr>
          <w:lang w:val="de-DE"/>
        </w:rPr>
        <w:t xml:space="preserve">gerecht machenden </w:t>
      </w:r>
      <w:r w:rsidRPr="00496941">
        <w:rPr>
          <w:lang w:val="de-DE"/>
        </w:rPr>
        <w:t xml:space="preserve">Glauben den </w:t>
      </w:r>
      <w:r w:rsidR="00331872">
        <w:rPr>
          <w:lang w:val="de-DE"/>
        </w:rPr>
        <w:t xml:space="preserve">sich in der </w:t>
      </w:r>
      <w:r w:rsidRPr="00496941">
        <w:rPr>
          <w:lang w:val="de-DE"/>
        </w:rPr>
        <w:t xml:space="preserve">Liebe </w:t>
      </w:r>
      <w:r w:rsidR="00331872">
        <w:rPr>
          <w:lang w:val="de-DE"/>
        </w:rPr>
        <w:t>aus</w:t>
      </w:r>
      <w:r w:rsidRPr="00496941">
        <w:rPr>
          <w:lang w:val="de-DE"/>
        </w:rPr>
        <w:t>wirkenden Glauben (Gal 5,6).</w:t>
      </w:r>
    </w:p>
  </w:footnote>
  <w:footnote w:id="994">
    <w:p w14:paraId="25E65EE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In Bezug auf den Bund mit Gott.</w:t>
      </w:r>
    </w:p>
  </w:footnote>
  <w:footnote w:id="995">
    <w:p w14:paraId="11D38F3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Zitat ungeklärter Herkunft.</w:t>
      </w:r>
    </w:p>
  </w:footnote>
  <w:footnote w:id="996">
    <w:p w14:paraId="7C2A463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Nämlich unter Anrufung Gottes oder, um die </w:t>
      </w:r>
      <w:r>
        <w:rPr>
          <w:lang w:val="de-DE"/>
        </w:rPr>
        <w:t xml:space="preserve">als unzulässig geltende </w:t>
      </w:r>
      <w:r w:rsidRPr="00E85A4A">
        <w:rPr>
          <w:lang w:val="de-DE"/>
        </w:rPr>
        <w:t>Nennung seines Namens zu vermeiden, einer Wirklichkeit, insofern sie auf Gott verweist.</w:t>
      </w:r>
      <w:r>
        <w:rPr>
          <w:lang w:val="de-DE"/>
        </w:rPr>
        <w:t xml:space="preserve"> Schwören im eigentlichen Sinn („Gott tue mir dies oder jenes, wenn ich nicht die Wahrheit spreche“) ist der unsinnige Versuch, Gott zu instrumentalisieren, um sich selber glaubwürdig zu machen.</w:t>
      </w:r>
    </w:p>
  </w:footnote>
  <w:footnote w:id="997">
    <w:p w14:paraId="7CD56567" w14:textId="77777777" w:rsidR="008566E1" w:rsidRPr="00657379" w:rsidRDefault="008566E1" w:rsidP="00C71948">
      <w:pPr>
        <w:pStyle w:val="Funotentext"/>
        <w:spacing w:after="40" w:line="260" w:lineRule="exact"/>
        <w:ind w:left="284" w:hanging="284"/>
        <w:jc w:val="both"/>
        <w:rPr>
          <w:lang w:val="de-DE"/>
        </w:rPr>
      </w:pPr>
      <w:r>
        <w:rPr>
          <w:rStyle w:val="Funotenzeichen"/>
        </w:rPr>
        <w:footnoteRef/>
      </w:r>
      <w:r w:rsidRPr="00657379">
        <w:rPr>
          <w:lang w:val="de-DE"/>
        </w:rPr>
        <w:tab/>
        <w:t>Zu widersprechen ist der Auffas</w:t>
      </w:r>
      <w:r>
        <w:rPr>
          <w:lang w:val="de-DE"/>
        </w:rPr>
        <w:t>s</w:t>
      </w:r>
      <w:r w:rsidRPr="00657379">
        <w:rPr>
          <w:lang w:val="de-DE"/>
        </w:rPr>
        <w:t>ung, Gott sei nahe, wenn es einem gut geht, und wenn es einem schlecht geht, dann sei auch Gott fern.</w:t>
      </w:r>
      <w:r>
        <w:rPr>
          <w:lang w:val="de-DE"/>
        </w:rPr>
        <w:t xml:space="preserve"> Die Erlösung bezieht sich auch auf die Befreiung von solchen Missverständnissen; denn sie befreit von Weltvergötterung und ebenso von Verzweiflung an der Welt und nimmt aller Angst das letzte Wort (vgl. </w:t>
      </w:r>
      <w:proofErr w:type="spellStart"/>
      <w:r>
        <w:rPr>
          <w:lang w:val="de-DE"/>
        </w:rPr>
        <w:t>Hebr</w:t>
      </w:r>
      <w:proofErr w:type="spellEnd"/>
      <w:r>
        <w:rPr>
          <w:lang w:val="de-DE"/>
        </w:rPr>
        <w:t xml:space="preserve"> 2,15).</w:t>
      </w:r>
    </w:p>
  </w:footnote>
  <w:footnote w:id="998">
    <w:p w14:paraId="21A01921" w14:textId="2D98DB1F"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t xml:space="preserve">Im Griechischen bleibt offen, ob es nur um die Seele des Sünders oder vielleicht auch die eigene des </w:t>
      </w:r>
      <w:r w:rsidR="00355FE9">
        <w:rPr>
          <w:lang w:val="de-DE"/>
        </w:rPr>
        <w:t>zur Umkehr Helfenden geht</w:t>
      </w:r>
      <w:r w:rsidRPr="00CA1743">
        <w:rPr>
          <w:lang w:val="de-DE"/>
        </w:rPr>
        <w:t xml:space="preserve">. </w:t>
      </w:r>
      <w:r>
        <w:rPr>
          <w:lang w:val="de-DE"/>
        </w:rPr>
        <w:t>Jak</w:t>
      </w:r>
      <w:r w:rsidRPr="00690035">
        <w:rPr>
          <w:b/>
          <w:lang w:val="de-DE"/>
        </w:rPr>
        <w:t>o</w:t>
      </w:r>
      <w:r>
        <w:rPr>
          <w:lang w:val="de-DE"/>
        </w:rPr>
        <w:t>bus</w:t>
      </w:r>
      <w:r w:rsidRPr="00CA1743">
        <w:rPr>
          <w:lang w:val="de-DE"/>
        </w:rPr>
        <w:t xml:space="preserve"> hält es für sehr verdienstlich</w:t>
      </w:r>
      <w:r>
        <w:rPr>
          <w:lang w:val="de-DE"/>
        </w:rPr>
        <w:t xml:space="preserve"> (= wertvoll in sich)</w:t>
      </w:r>
      <w:r w:rsidRPr="00CA1743">
        <w:rPr>
          <w:lang w:val="de-DE"/>
        </w:rPr>
        <w:t>, einander zu helfen.</w:t>
      </w:r>
    </w:p>
  </w:footnote>
  <w:footnote w:id="999">
    <w:p w14:paraId="15F0D27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römische Provinz </w:t>
      </w:r>
      <w:r w:rsidRPr="00D64278">
        <w:rPr>
          <w:b/>
          <w:lang w:val="de-DE"/>
        </w:rPr>
        <w:t>A</w:t>
      </w:r>
      <w:r w:rsidRPr="00E85A4A">
        <w:rPr>
          <w:lang w:val="de-DE"/>
        </w:rPr>
        <w:t>sia umfasste den Westen Kleinasiens in der heutigen Türkei.</w:t>
      </w:r>
    </w:p>
  </w:footnote>
  <w:footnote w:id="1000">
    <w:p w14:paraId="52C60F8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496941">
        <w:rPr>
          <w:lang w:val="de-DE"/>
        </w:rPr>
        <w:tab/>
      </w:r>
      <w:r>
        <w:rPr>
          <w:lang w:val="de-DE"/>
        </w:rPr>
        <w:t>Hier wird eine Generation von Christen angesprochen, die Jesus in seinem irdischen Leben nicht mehr erfahren haben. Dass sie ihn nicht mehr „</w:t>
      </w:r>
      <w:r w:rsidRPr="00851EDD">
        <w:rPr>
          <w:i/>
          <w:lang w:val="de-DE"/>
        </w:rPr>
        <w:t>wieder</w:t>
      </w:r>
      <w:r>
        <w:rPr>
          <w:lang w:val="de-DE"/>
        </w:rPr>
        <w:t>erkennen“ können, ist das Einzige, was ihre Erfahrung des Auferstandenen von der der Apostel unterscheidet. Ihre Situation ist die auch der heutigen Christen, die noch immer dem Auferstandenen selbst in seinem Wort und in den Sakra</w:t>
      </w:r>
      <w:r>
        <w:rPr>
          <w:lang w:val="de-DE"/>
        </w:rPr>
        <w:softHyphen/>
        <w:t xml:space="preserve">menten begegnen. Es gibt keine „noch realere“ Gegenwart Christi; dies dennoch zu meinen, liefe auf eine Geringschätzung seiner tatsächlichen Gegenwart hinaus. Vgl. auch </w:t>
      </w:r>
      <w:proofErr w:type="spellStart"/>
      <w:r>
        <w:rPr>
          <w:lang w:val="de-DE"/>
        </w:rPr>
        <w:t>Joh</w:t>
      </w:r>
      <w:proofErr w:type="spellEnd"/>
      <w:r>
        <w:rPr>
          <w:lang w:val="de-DE"/>
        </w:rPr>
        <w:t xml:space="preserve"> 20,29.</w:t>
      </w:r>
    </w:p>
  </w:footnote>
  <w:footnote w:id="1001">
    <w:p w14:paraId="134E2C5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Im Griechischen stehen die Verbformen dieses Satzes in der Vergangenheit; aber es handelt sich um den sogenannten „gnomischen“ Aorist für allgemeingültige Sätze, für die man im Deutschen besser das Präsens gebraucht.</w:t>
      </w:r>
    </w:p>
  </w:footnote>
  <w:footnote w:id="1002">
    <w:p w14:paraId="390718CF" w14:textId="77777777" w:rsidR="008566E1" w:rsidRPr="00F0222A" w:rsidRDefault="008566E1" w:rsidP="00C71948">
      <w:pPr>
        <w:pStyle w:val="Funotentext"/>
        <w:spacing w:after="40" w:line="260" w:lineRule="exact"/>
        <w:ind w:left="284" w:hanging="284"/>
        <w:jc w:val="both"/>
        <w:rPr>
          <w:lang w:val="de-DE"/>
        </w:rPr>
      </w:pPr>
      <w:r w:rsidRPr="00AA5A63">
        <w:rPr>
          <w:rStyle w:val="Funotenzeichen"/>
          <w:lang w:val="de-DE"/>
        </w:rPr>
        <w:footnoteRef/>
      </w:r>
      <w:r w:rsidRPr="00AA5A63">
        <w:rPr>
          <w:lang w:val="de-DE"/>
        </w:rPr>
        <w:tab/>
        <w:t xml:space="preserve">Wenn ihr </w:t>
      </w:r>
      <w:r>
        <w:rPr>
          <w:lang w:val="de-DE"/>
        </w:rPr>
        <w:t>aufgrund eigener Schuld von anderen Menschen bestraft werdet und dies dann geduldig zu Recht ertragt.</w:t>
      </w:r>
    </w:p>
  </w:footnote>
  <w:footnote w:id="1003">
    <w:p w14:paraId="604FA0ED" w14:textId="464167B7" w:rsidR="008566E1" w:rsidRPr="00FF2AE8" w:rsidRDefault="008566E1" w:rsidP="00C71948">
      <w:pPr>
        <w:pStyle w:val="Funotentext"/>
        <w:spacing w:after="40" w:line="260" w:lineRule="exact"/>
        <w:ind w:left="284" w:hanging="284"/>
        <w:jc w:val="both"/>
        <w:rPr>
          <w:lang w:val="de-DE"/>
        </w:rPr>
      </w:pPr>
      <w:r>
        <w:rPr>
          <w:rStyle w:val="Funotenzeichen"/>
        </w:rPr>
        <w:footnoteRef/>
      </w:r>
      <w:r>
        <w:rPr>
          <w:lang w:val="de-DE"/>
        </w:rPr>
        <w:tab/>
        <w:t>Aus dem Kontext ergibt sich: Christinnen gewordene Frauen sollen sich gegenüber ihren noch nicht christlichen Männern nicht deshalb wie über sie herrschend oder angeberisch oder sie zur Bekeh</w:t>
      </w:r>
      <w:r>
        <w:rPr>
          <w:lang w:val="de-DE"/>
        </w:rPr>
        <w:softHyphen/>
        <w:t xml:space="preserve">rung drängend verhalten. Vgl. auch </w:t>
      </w:r>
      <w:proofErr w:type="spellStart"/>
      <w:r>
        <w:rPr>
          <w:lang w:val="de-DE"/>
        </w:rPr>
        <w:t>Fn</w:t>
      </w:r>
      <w:proofErr w:type="spellEnd"/>
      <w:r>
        <w:rPr>
          <w:lang w:val="de-DE"/>
        </w:rPr>
        <w:t xml:space="preserve">. zu </w:t>
      </w:r>
      <w:proofErr w:type="spellStart"/>
      <w:r>
        <w:rPr>
          <w:lang w:val="de-DE"/>
        </w:rPr>
        <w:t>Eph</w:t>
      </w:r>
      <w:proofErr w:type="spellEnd"/>
      <w:r>
        <w:rPr>
          <w:lang w:val="de-DE"/>
        </w:rPr>
        <w:t xml:space="preserve"> 5,21.</w:t>
      </w:r>
    </w:p>
  </w:footnote>
  <w:footnote w:id="1004">
    <w:p w14:paraId="69DD9B3B" w14:textId="77777777" w:rsidR="008566E1" w:rsidRPr="00F0222A" w:rsidRDefault="008566E1" w:rsidP="00C71948">
      <w:pPr>
        <w:pStyle w:val="Funotentext"/>
        <w:spacing w:after="40" w:line="260" w:lineRule="exact"/>
        <w:ind w:left="284" w:hanging="284"/>
        <w:jc w:val="both"/>
        <w:rPr>
          <w:lang w:val="de-DE"/>
        </w:rPr>
      </w:pPr>
      <w:r w:rsidRPr="00F86B8F">
        <w:rPr>
          <w:rStyle w:val="Funotenzeichen"/>
          <w:lang w:val="de-DE"/>
        </w:rPr>
        <w:footnoteRef/>
      </w:r>
      <w:r>
        <w:rPr>
          <w:lang w:val="de-DE"/>
        </w:rPr>
        <w:tab/>
        <w:t>Dies ist das Motto der Fundamentaltheologie, deren Aufgabe es ist, darüber Rechenschaft zu geben, worum es beim Glauben „im Grunde“ geht. Der christliche Glaube ist nicht aus vielen Teilen zusammengesetzt, sondern alle Glaubensaussagen implizieren einander, und das ist Krite</w:t>
      </w:r>
      <w:r>
        <w:rPr>
          <w:lang w:val="de-DE"/>
        </w:rPr>
        <w:softHyphen/>
        <w:t>rium dafür, dass es sich überhaupt um Glaubensaussagen handelt.</w:t>
      </w:r>
    </w:p>
  </w:footnote>
  <w:footnote w:id="1005">
    <w:p w14:paraId="75991F4A" w14:textId="77777777" w:rsidR="008566E1" w:rsidRPr="00F0222A" w:rsidRDefault="008566E1" w:rsidP="00C71948">
      <w:pPr>
        <w:pStyle w:val="Funotentext"/>
        <w:spacing w:after="40" w:line="260" w:lineRule="exact"/>
        <w:ind w:left="284" w:hanging="284"/>
        <w:jc w:val="both"/>
        <w:rPr>
          <w:lang w:val="de-DE"/>
        </w:rPr>
      </w:pPr>
      <w:r w:rsidRPr="00F86B8F">
        <w:rPr>
          <w:rStyle w:val="Funotenzeichen"/>
          <w:lang w:val="de-DE"/>
        </w:rPr>
        <w:footnoteRef/>
      </w:r>
      <w:r w:rsidRPr="00F86B8F">
        <w:rPr>
          <w:lang w:val="de-DE"/>
        </w:rPr>
        <w:tab/>
        <w:t>Darauf bezieht sich im Apostolischen Glaubensbekenntnis</w:t>
      </w:r>
      <w:r>
        <w:rPr>
          <w:lang w:val="de-DE"/>
        </w:rPr>
        <w:t>:</w:t>
      </w:r>
      <w:r w:rsidRPr="00F86B8F">
        <w:rPr>
          <w:lang w:val="de-DE"/>
        </w:rPr>
        <w:t xml:space="preserve"> </w:t>
      </w:r>
      <w:r>
        <w:rPr>
          <w:lang w:val="de-DE"/>
        </w:rPr>
        <w:t>„</w:t>
      </w:r>
      <w:r w:rsidRPr="00F86B8F">
        <w:rPr>
          <w:lang w:val="de-DE"/>
        </w:rPr>
        <w:t>abgestiegen in das Reich des Todes</w:t>
      </w:r>
      <w:r>
        <w:rPr>
          <w:lang w:val="de-DE"/>
        </w:rPr>
        <w:t>“; „Reich des Todes“ ist jedoch kein biblischer Begriff und deshalb eine problematische Übersetzung.</w:t>
      </w:r>
    </w:p>
  </w:footnote>
  <w:footnote w:id="1006">
    <w:p w14:paraId="0E525990"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Nur innerhalb des Glaubens, nachdem man sich selber bereits bekehrt hat, wird als wahr erkannt: Gott wird alle Menschen spätestens durch das „Fegefeuer“ des Todes von ihrer Sünde trennen. So haben Glaubende Hoffnung für alle Menschen.</w:t>
      </w:r>
    </w:p>
  </w:footnote>
  <w:footnote w:id="1007">
    <w:p w14:paraId="0842B093"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Bei den Gläubigen.</w:t>
      </w:r>
    </w:p>
  </w:footnote>
  <w:footnote w:id="1008">
    <w:p w14:paraId="017CA0EB" w14:textId="51692490" w:rsidR="008566E1" w:rsidRPr="002F5D2D"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Es handelt sich um das Verb für die Amtsausübung der Episkopen („Aufseher“, „Bischöfe“): </w:t>
      </w:r>
      <w:r w:rsidRPr="002F5D2D">
        <w:rPr>
          <w:rFonts w:ascii="Palatino Linotype" w:hAnsi="Palatino Linotype"/>
          <w:sz w:val="22"/>
          <w:szCs w:val="22"/>
          <w:lang w:val="de-DE"/>
        </w:rPr>
        <w:t>ἐπ</w:t>
      </w:r>
      <w:proofErr w:type="spellStart"/>
      <w:r w:rsidRPr="002F5D2D">
        <w:rPr>
          <w:rFonts w:ascii="Palatino Linotype" w:hAnsi="Palatino Linotype"/>
          <w:sz w:val="22"/>
          <w:szCs w:val="22"/>
          <w:lang w:val="de-DE"/>
        </w:rPr>
        <w:t>ι</w:t>
      </w:r>
      <w:r>
        <w:rPr>
          <w:rFonts w:ascii="Palatino Linotype" w:hAnsi="Palatino Linotype"/>
          <w:sz w:val="22"/>
          <w:szCs w:val="22"/>
          <w:lang w:val="de-DE"/>
        </w:rPr>
        <w:softHyphen/>
      </w:r>
      <w:r w:rsidRPr="002F5D2D">
        <w:rPr>
          <w:rFonts w:ascii="Palatino Linotype" w:hAnsi="Palatino Linotype"/>
          <w:sz w:val="22"/>
          <w:szCs w:val="22"/>
          <w:lang w:val="de-DE"/>
        </w:rPr>
        <w:t>σκο</w:t>
      </w:r>
      <w:proofErr w:type="spellEnd"/>
      <w:r w:rsidRPr="002F5D2D">
        <w:rPr>
          <w:rFonts w:ascii="Palatino Linotype" w:hAnsi="Palatino Linotype"/>
          <w:sz w:val="22"/>
          <w:szCs w:val="22"/>
          <w:lang w:val="de-DE"/>
        </w:rPr>
        <w:t>πεῖν</w:t>
      </w:r>
      <w:r>
        <w:rPr>
          <w:rFonts w:ascii="Palatino Linotype" w:hAnsi="Palatino Linotype"/>
          <w:sz w:val="22"/>
          <w:szCs w:val="22"/>
          <w:lang w:val="de-DE"/>
        </w:rPr>
        <w:t xml:space="preserve"> </w:t>
      </w:r>
      <w:r w:rsidRPr="00554B8D">
        <w:rPr>
          <w:lang w:val="de-DE"/>
        </w:rPr>
        <w:t>[</w:t>
      </w:r>
      <w:proofErr w:type="spellStart"/>
      <w:r w:rsidRPr="00554B8D">
        <w:rPr>
          <w:lang w:val="de-DE"/>
        </w:rPr>
        <w:t>episkop</w:t>
      </w:r>
      <w:r w:rsidRPr="00554B8D">
        <w:rPr>
          <w:b/>
          <w:bCs/>
          <w:lang w:val="de-DE"/>
        </w:rPr>
        <w:t>ei</w:t>
      </w:r>
      <w:r w:rsidRPr="00554B8D">
        <w:rPr>
          <w:lang w:val="de-DE"/>
        </w:rPr>
        <w:t>n</w:t>
      </w:r>
      <w:proofErr w:type="spellEnd"/>
      <w:r w:rsidRPr="00554B8D">
        <w:rPr>
          <w:lang w:val="de-DE"/>
        </w:rPr>
        <w:t xml:space="preserve">] </w:t>
      </w:r>
      <w:r>
        <w:rPr>
          <w:lang w:val="de-DE"/>
        </w:rPr>
        <w:t>(=</w:t>
      </w:r>
      <w:r w:rsidR="0055627B">
        <w:rPr>
          <w:lang w:val="de-DE"/>
        </w:rPr>
        <w:t> </w:t>
      </w:r>
      <w:r>
        <w:rPr>
          <w:lang w:val="de-DE"/>
        </w:rPr>
        <w:t>Aufsicht führen)</w:t>
      </w:r>
      <w:r w:rsidRPr="00554B8D">
        <w:rPr>
          <w:lang w:val="de-DE"/>
        </w:rPr>
        <w:t>.</w:t>
      </w:r>
    </w:p>
  </w:footnote>
  <w:footnote w:id="1009">
    <w:p w14:paraId="2535FC9D" w14:textId="77777777" w:rsidR="008566E1" w:rsidRPr="00172C1E" w:rsidRDefault="008566E1" w:rsidP="00C71948">
      <w:pPr>
        <w:pStyle w:val="Funotentext"/>
        <w:spacing w:after="40" w:line="260" w:lineRule="exact"/>
        <w:ind w:left="284" w:hanging="284"/>
        <w:jc w:val="both"/>
        <w:rPr>
          <w:lang w:val="de-DE"/>
        </w:rPr>
      </w:pPr>
      <w:r>
        <w:rPr>
          <w:rStyle w:val="Funotenzeichen"/>
        </w:rPr>
        <w:footnoteRef/>
      </w:r>
      <w:r>
        <w:rPr>
          <w:lang w:val="de-DE"/>
        </w:rPr>
        <w:tab/>
        <w:t>Der Gemeinden.</w:t>
      </w:r>
    </w:p>
  </w:footnote>
  <w:footnote w:id="1010">
    <w:p w14:paraId="2328D114" w14:textId="77777777" w:rsidR="008566E1" w:rsidRPr="007F303C"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Im Unterschied zu V. 5,1 bedeutet dasselbe griechische Wort </w:t>
      </w:r>
      <w:r w:rsidRPr="009243E6">
        <w:rPr>
          <w:rFonts w:ascii="Palatino Linotype" w:hAnsi="Palatino Linotype"/>
          <w:sz w:val="21"/>
          <w:szCs w:val="21"/>
          <w:lang w:val="de-DE"/>
        </w:rPr>
        <w:t>π</w:t>
      </w:r>
      <w:proofErr w:type="spellStart"/>
      <w:r w:rsidRPr="009243E6">
        <w:rPr>
          <w:rFonts w:ascii="Palatino Linotype" w:hAnsi="Palatino Linotype"/>
          <w:sz w:val="21"/>
          <w:szCs w:val="21"/>
          <w:lang w:val="de-DE"/>
        </w:rPr>
        <w:t>ρεσ</w:t>
      </w:r>
      <w:proofErr w:type="spellEnd"/>
      <w:r w:rsidRPr="009243E6">
        <w:rPr>
          <w:rFonts w:ascii="Palatino Linotype" w:hAnsi="Palatino Linotype"/>
          <w:sz w:val="21"/>
          <w:szCs w:val="21"/>
          <w:lang w:val="de-DE"/>
        </w:rPr>
        <w:t>βύτερος</w:t>
      </w:r>
      <w:r w:rsidRPr="00B53108">
        <w:rPr>
          <w:lang w:val="de-DE"/>
        </w:rPr>
        <w:t xml:space="preserve"> </w:t>
      </w:r>
      <w:r>
        <w:rPr>
          <w:lang w:val="de-DE"/>
        </w:rPr>
        <w:t>[</w:t>
      </w:r>
      <w:proofErr w:type="spellStart"/>
      <w:r>
        <w:rPr>
          <w:lang w:val="de-DE"/>
        </w:rPr>
        <w:t>presb</w:t>
      </w:r>
      <w:r w:rsidRPr="00C44390">
        <w:rPr>
          <w:b/>
          <w:lang w:val="de-DE"/>
        </w:rPr>
        <w:t>y</w:t>
      </w:r>
      <w:r>
        <w:rPr>
          <w:lang w:val="de-DE"/>
        </w:rPr>
        <w:t>teros</w:t>
      </w:r>
      <w:proofErr w:type="spellEnd"/>
      <w:r>
        <w:rPr>
          <w:lang w:val="de-DE"/>
        </w:rPr>
        <w:t>] hier wohl nicht „Ältester“ als Amtsautorität, wovon das deutsche Lehnwort „Priester“ abgeleitet ist, sondern nur die an Jahren Älteren. Natürlich konnte beides auch zusammenfallen.</w:t>
      </w:r>
    </w:p>
  </w:footnote>
  <w:footnote w:id="1011">
    <w:p w14:paraId="6FE9BA87" w14:textId="7DE6B759" w:rsidR="008566E1" w:rsidRPr="003B4917"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Der griechische Ausdruck </w:t>
      </w:r>
      <w:proofErr w:type="spellStart"/>
      <w:r w:rsidRPr="009243E6">
        <w:rPr>
          <w:rFonts w:ascii="Palatino Linotype" w:hAnsi="Palatino Linotype"/>
          <w:sz w:val="21"/>
          <w:szCs w:val="21"/>
          <w:lang w:val="de-DE"/>
        </w:rPr>
        <w:t>ἐν</w:t>
      </w:r>
      <w:proofErr w:type="spellEnd"/>
      <w:r w:rsidRPr="009243E6">
        <w:rPr>
          <w:rFonts w:ascii="Palatino Linotype" w:hAnsi="Palatino Linotype"/>
          <w:sz w:val="21"/>
          <w:szCs w:val="21"/>
          <w:lang w:val="de-DE"/>
        </w:rPr>
        <w:t xml:space="preserve"> </w:t>
      </w:r>
      <w:proofErr w:type="spellStart"/>
      <w:r w:rsidRPr="009243E6">
        <w:rPr>
          <w:rFonts w:ascii="Palatino Linotype" w:hAnsi="Palatino Linotype"/>
          <w:sz w:val="21"/>
          <w:szCs w:val="21"/>
          <w:lang w:val="de-DE"/>
        </w:rPr>
        <w:t>κόσμῳ</w:t>
      </w:r>
      <w:proofErr w:type="spellEnd"/>
      <w:r>
        <w:rPr>
          <w:rFonts w:ascii="Palatino Linotype" w:hAnsi="Palatino Linotype"/>
          <w:lang w:val="de-DE"/>
        </w:rPr>
        <w:t xml:space="preserve"> </w:t>
      </w:r>
      <w:r w:rsidRPr="003B4917">
        <w:rPr>
          <w:lang w:val="de-DE"/>
        </w:rPr>
        <w:t>[</w:t>
      </w:r>
      <w:r>
        <w:rPr>
          <w:lang w:val="de-DE"/>
        </w:rPr>
        <w:t xml:space="preserve">en </w:t>
      </w:r>
      <w:proofErr w:type="spellStart"/>
      <w:r>
        <w:rPr>
          <w:lang w:val="de-DE"/>
        </w:rPr>
        <w:t>k</w:t>
      </w:r>
      <w:r w:rsidRPr="0019046F">
        <w:rPr>
          <w:b/>
          <w:bCs/>
          <w:lang w:val="de-DE"/>
        </w:rPr>
        <w:t>o</w:t>
      </w:r>
      <w:r>
        <w:rPr>
          <w:lang w:val="de-DE"/>
        </w:rPr>
        <w:t>smo</w:t>
      </w:r>
      <w:proofErr w:type="spellEnd"/>
      <w:r>
        <w:rPr>
          <w:lang w:val="de-DE"/>
        </w:rPr>
        <w:t>] (</w:t>
      </w:r>
      <w:r w:rsidRPr="003B4917">
        <w:rPr>
          <w:lang w:val="de-DE"/>
        </w:rPr>
        <w:t>=</w:t>
      </w:r>
      <w:r w:rsidR="0055627B">
        <w:rPr>
          <w:lang w:val="de-DE"/>
        </w:rPr>
        <w:t> </w:t>
      </w:r>
      <w:r w:rsidRPr="003B4917">
        <w:rPr>
          <w:lang w:val="de-DE"/>
        </w:rPr>
        <w:t xml:space="preserve">in </w:t>
      </w:r>
      <w:r>
        <w:rPr>
          <w:lang w:val="de-DE"/>
        </w:rPr>
        <w:t>Welt) wird hier zwischen dem Artikel und dem Wort „Brüderschaft“ adjektivisch gebraucht.</w:t>
      </w:r>
    </w:p>
  </w:footnote>
  <w:footnote w:id="1012">
    <w:p w14:paraId="74A5AF75"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w:t>
      </w:r>
      <w:r>
        <w:rPr>
          <w:lang w:val="de-DE"/>
        </w:rPr>
        <w:t>Gemeinde</w:t>
      </w:r>
      <w:r w:rsidRPr="00E85A4A">
        <w:rPr>
          <w:lang w:val="de-DE"/>
        </w:rPr>
        <w:t xml:space="preserve"> in Rom.</w:t>
      </w:r>
    </w:p>
  </w:footnote>
  <w:footnote w:id="1013">
    <w:p w14:paraId="13491F02"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Wie </w:t>
      </w:r>
      <w:proofErr w:type="spellStart"/>
      <w:r>
        <w:rPr>
          <w:lang w:val="de-DE"/>
        </w:rPr>
        <w:t>Apg</w:t>
      </w:r>
      <w:proofErr w:type="spellEnd"/>
      <w:r>
        <w:rPr>
          <w:lang w:val="de-DE"/>
        </w:rPr>
        <w:t xml:space="preserve"> 15,14 Gräzisierung des Namens S</w:t>
      </w:r>
      <w:r w:rsidRPr="007876EC">
        <w:rPr>
          <w:b/>
          <w:lang w:val="de-DE"/>
        </w:rPr>
        <w:t>i</w:t>
      </w:r>
      <w:r>
        <w:rPr>
          <w:lang w:val="de-DE"/>
        </w:rPr>
        <w:t>mon.</w:t>
      </w:r>
    </w:p>
  </w:footnote>
  <w:footnote w:id="1014">
    <w:p w14:paraId="77373ACF"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In diesem </w:t>
      </w:r>
      <w:r>
        <w:rPr>
          <w:lang w:val="de-DE"/>
        </w:rPr>
        <w:t xml:space="preserve">irdischen </w:t>
      </w:r>
      <w:r w:rsidRPr="00E85A4A">
        <w:rPr>
          <w:lang w:val="de-DE"/>
        </w:rPr>
        <w:t>Leben</w:t>
      </w:r>
      <w:r>
        <w:rPr>
          <w:lang w:val="de-DE"/>
        </w:rPr>
        <w:t>.</w:t>
      </w:r>
    </w:p>
  </w:footnote>
  <w:footnote w:id="1015">
    <w:p w14:paraId="1CD8020D" w14:textId="644302BD"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00AD4427">
        <w:rPr>
          <w:lang w:val="de-DE"/>
        </w:rPr>
        <w:t>N</w:t>
      </w:r>
      <w:r w:rsidR="00AD4427" w:rsidRPr="00AD4427">
        <w:rPr>
          <w:b/>
          <w:bCs/>
          <w:lang w:val="de-DE"/>
        </w:rPr>
        <w:t>o</w:t>
      </w:r>
      <w:r w:rsidR="00AD4427">
        <w:rPr>
          <w:lang w:val="de-DE"/>
        </w:rPr>
        <w:t>ach</w:t>
      </w:r>
      <w:r w:rsidR="00D723C2">
        <w:rPr>
          <w:lang w:val="de-DE"/>
        </w:rPr>
        <w:t xml:space="preserve"> selber mit</w:t>
      </w:r>
      <w:r w:rsidRPr="00E85A4A">
        <w:rPr>
          <w:lang w:val="de-DE"/>
        </w:rPr>
        <w:t xml:space="preserve"> sieben anderen</w:t>
      </w:r>
      <w:r w:rsidR="000B02A1">
        <w:rPr>
          <w:lang w:val="de-DE"/>
        </w:rPr>
        <w:t>: seiner Frau und seinen drei Söhnen mit ihren Frauen</w:t>
      </w:r>
      <w:r w:rsidR="00BB7319">
        <w:rPr>
          <w:lang w:val="de-DE"/>
        </w:rPr>
        <w:t xml:space="preserve">. Sie waren </w:t>
      </w:r>
      <w:r w:rsidR="00BE00A9">
        <w:rPr>
          <w:lang w:val="de-DE"/>
        </w:rPr>
        <w:t>zusammen acht, aber das Wort betont ihre mit Noa</w:t>
      </w:r>
      <w:r w:rsidR="000B79A2">
        <w:rPr>
          <w:lang w:val="de-DE"/>
        </w:rPr>
        <w:t>c</w:t>
      </w:r>
      <w:r w:rsidR="00BE00A9">
        <w:rPr>
          <w:lang w:val="de-DE"/>
        </w:rPr>
        <w:t>h gemeinsame Rettung um N</w:t>
      </w:r>
      <w:r w:rsidR="00BE00A9" w:rsidRPr="00BE00A9">
        <w:rPr>
          <w:b/>
          <w:bCs/>
          <w:lang w:val="de-DE"/>
        </w:rPr>
        <w:t>o</w:t>
      </w:r>
      <w:r w:rsidR="00BE00A9">
        <w:rPr>
          <w:lang w:val="de-DE"/>
        </w:rPr>
        <w:t>a</w:t>
      </w:r>
      <w:r w:rsidR="000B79A2">
        <w:rPr>
          <w:lang w:val="de-DE"/>
        </w:rPr>
        <w:t>c</w:t>
      </w:r>
      <w:r w:rsidR="00BE00A9">
        <w:rPr>
          <w:lang w:val="de-DE"/>
        </w:rPr>
        <w:t>hs willen.</w:t>
      </w:r>
    </w:p>
  </w:footnote>
  <w:footnote w:id="1016">
    <w:p w14:paraId="25D3611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Andere Lesart für „Ihnen geschieht Unrecht als“: „Sie erlangen“.</w:t>
      </w:r>
    </w:p>
  </w:footnote>
  <w:footnote w:id="1017">
    <w:p w14:paraId="3940D4A6" w14:textId="4F44C4E0"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Im </w:t>
      </w:r>
      <w:r w:rsidRPr="00F675C4">
        <w:rPr>
          <w:smallCaps/>
          <w:lang w:val="de-DE"/>
        </w:rPr>
        <w:t>Nestle-Aland</w:t>
      </w:r>
      <w:r>
        <w:rPr>
          <w:lang w:val="de-DE"/>
        </w:rPr>
        <w:t xml:space="preserve"> wird die wohl kaum sinnvolle Textvariante „Ehebrecherin“ vorgezogen.</w:t>
      </w:r>
    </w:p>
  </w:footnote>
  <w:footnote w:id="1018">
    <w:p w14:paraId="072AB29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Vgl. </w:t>
      </w:r>
      <w:proofErr w:type="spellStart"/>
      <w:r w:rsidRPr="00E85A4A">
        <w:rPr>
          <w:lang w:val="de-DE"/>
        </w:rPr>
        <w:t>Num</w:t>
      </w:r>
      <w:proofErr w:type="spellEnd"/>
      <w:r w:rsidRPr="00E85A4A">
        <w:rPr>
          <w:lang w:val="de-DE"/>
        </w:rPr>
        <w:t xml:space="preserve"> 22</w:t>
      </w:r>
      <w:r>
        <w:rPr>
          <w:lang w:val="de-DE"/>
        </w:rPr>
        <w:t xml:space="preserve">,1 − </w:t>
      </w:r>
      <w:r w:rsidRPr="00E85A4A">
        <w:rPr>
          <w:lang w:val="de-DE"/>
        </w:rPr>
        <w:t>24,30.</w:t>
      </w:r>
    </w:p>
  </w:footnote>
  <w:footnote w:id="1019">
    <w:p w14:paraId="0C12B70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 xml:space="preserve">Andere, wohl eher nicht sinnvolle Hauptlesart im </w:t>
      </w:r>
      <w:r w:rsidRPr="00F675C4">
        <w:rPr>
          <w:smallCaps/>
          <w:lang w:val="de-DE"/>
        </w:rPr>
        <w:t>Nestle-Aland</w:t>
      </w:r>
      <w:r>
        <w:rPr>
          <w:lang w:val="de-DE"/>
        </w:rPr>
        <w:t>: „wirklich“.</w:t>
      </w:r>
    </w:p>
  </w:footnote>
  <w:footnote w:id="1020">
    <w:p w14:paraId="450475C3" w14:textId="77777777" w:rsidR="008566E1" w:rsidRPr="00906225" w:rsidRDefault="008566E1" w:rsidP="00C71948">
      <w:pPr>
        <w:pStyle w:val="Funotentext"/>
        <w:spacing w:after="40" w:line="260" w:lineRule="exact"/>
        <w:ind w:left="284" w:hanging="284"/>
        <w:jc w:val="both"/>
        <w:rPr>
          <w:lang w:val="de-DE"/>
        </w:rPr>
      </w:pPr>
      <w:r>
        <w:rPr>
          <w:rStyle w:val="Funotenzeichen"/>
        </w:rPr>
        <w:footnoteRef/>
      </w:r>
      <w:r>
        <w:rPr>
          <w:lang w:val="de-DE"/>
        </w:rPr>
        <w:tab/>
        <w:t>Es geht hier nicht um die Vorstellung von einem nahen Weltende, sondern die Zeit nach Tod und Auferstehung Jesu Christi ist deshalb Endzeit, weil die durch ihn geschehene Offenbarung nicht durch noch „neuere“ Offenbarungen überbietbar ist.</w:t>
      </w:r>
    </w:p>
  </w:footnote>
  <w:footnote w:id="1021">
    <w:p w14:paraId="57269B18" w14:textId="77777777" w:rsidR="008566E1" w:rsidRPr="00F0222A" w:rsidRDefault="008566E1" w:rsidP="00C71948">
      <w:pPr>
        <w:autoSpaceDE w:val="0"/>
        <w:autoSpaceDN w:val="0"/>
        <w:adjustRightInd w:val="0"/>
        <w:spacing w:after="40" w:line="260" w:lineRule="exact"/>
        <w:ind w:left="284" w:hanging="284"/>
        <w:jc w:val="both"/>
        <w:rPr>
          <w:lang w:val="de-DE"/>
        </w:rPr>
      </w:pPr>
      <w:r w:rsidRPr="001060BD">
        <w:rPr>
          <w:rStyle w:val="Funotenzeichen"/>
          <w:rFonts w:ascii="Trebuchet MS" w:hAnsi="Trebuchet MS" w:cs="Times New Roman"/>
          <w:sz w:val="20"/>
          <w:szCs w:val="20"/>
          <w:lang w:val="de-DE"/>
        </w:rPr>
        <w:footnoteRef/>
      </w:r>
      <w:r w:rsidRPr="002D0305">
        <w:rPr>
          <w:rFonts w:ascii="Trebuchet MS" w:hAnsi="Trebuchet MS"/>
          <w:sz w:val="20"/>
          <w:szCs w:val="20"/>
          <w:lang w:val="de-DE"/>
        </w:rPr>
        <w:tab/>
        <w:t>Die Vulgata übersetzt hier „</w:t>
      </w:r>
      <w:proofErr w:type="spellStart"/>
      <w:r w:rsidRPr="002D0305">
        <w:rPr>
          <w:rFonts w:ascii="Trebuchet MS" w:hAnsi="Trebuchet MS"/>
          <w:sz w:val="20"/>
          <w:szCs w:val="20"/>
          <w:lang w:val="de-DE"/>
        </w:rPr>
        <w:t>ut</w:t>
      </w:r>
      <w:proofErr w:type="spellEnd"/>
      <w:r w:rsidRPr="002D0305">
        <w:rPr>
          <w:rFonts w:ascii="Trebuchet MS" w:hAnsi="Trebuchet MS"/>
          <w:sz w:val="20"/>
          <w:szCs w:val="20"/>
          <w:lang w:val="de-DE"/>
        </w:rPr>
        <w:t xml:space="preserve"> et </w:t>
      </w:r>
      <w:proofErr w:type="spellStart"/>
      <w:r w:rsidRPr="002D0305">
        <w:rPr>
          <w:rFonts w:ascii="Trebuchet MS" w:hAnsi="Trebuchet MS"/>
          <w:sz w:val="20"/>
          <w:szCs w:val="20"/>
          <w:lang w:val="de-DE"/>
        </w:rPr>
        <w:t>vos</w:t>
      </w:r>
      <w:proofErr w:type="spellEnd"/>
      <w:r w:rsidRPr="002D0305">
        <w:rPr>
          <w:rFonts w:ascii="Trebuchet MS" w:hAnsi="Trebuchet MS"/>
          <w:sz w:val="20"/>
          <w:szCs w:val="20"/>
          <w:lang w:val="de-DE"/>
        </w:rPr>
        <w:t xml:space="preserve"> </w:t>
      </w:r>
      <w:proofErr w:type="spellStart"/>
      <w:r w:rsidRPr="002D0305">
        <w:rPr>
          <w:rFonts w:ascii="Trebuchet MS" w:hAnsi="Trebuchet MS"/>
          <w:bCs/>
          <w:sz w:val="20"/>
          <w:szCs w:val="20"/>
          <w:lang w:val="de-DE"/>
        </w:rPr>
        <w:t>societatem</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habeatis</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nobiscum</w:t>
      </w:r>
      <w:proofErr w:type="spellEnd"/>
      <w:r w:rsidRPr="002D0305">
        <w:rPr>
          <w:rFonts w:ascii="Trebuchet MS" w:hAnsi="Trebuchet MS"/>
          <w:sz w:val="20"/>
          <w:szCs w:val="20"/>
          <w:lang w:val="de-DE"/>
        </w:rPr>
        <w:t xml:space="preserve"> et </w:t>
      </w:r>
      <w:proofErr w:type="spellStart"/>
      <w:r w:rsidRPr="002D0305">
        <w:rPr>
          <w:rFonts w:ascii="Trebuchet MS" w:hAnsi="Trebuchet MS"/>
          <w:sz w:val="20"/>
          <w:szCs w:val="20"/>
          <w:lang w:val="de-DE"/>
        </w:rPr>
        <w:t>societas</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nostra</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sit</w:t>
      </w:r>
      <w:proofErr w:type="spellEnd"/>
      <w:r w:rsidRPr="002D0305">
        <w:rPr>
          <w:rFonts w:ascii="Trebuchet MS" w:hAnsi="Trebuchet MS"/>
          <w:sz w:val="20"/>
          <w:szCs w:val="20"/>
          <w:lang w:val="de-DE"/>
        </w:rPr>
        <w:t xml:space="preserve"> cum </w:t>
      </w:r>
      <w:proofErr w:type="spellStart"/>
      <w:r w:rsidRPr="002D0305">
        <w:rPr>
          <w:rFonts w:ascii="Trebuchet MS" w:hAnsi="Trebuchet MS"/>
          <w:sz w:val="20"/>
          <w:szCs w:val="20"/>
          <w:lang w:val="de-DE"/>
        </w:rPr>
        <w:t>Patre</w:t>
      </w:r>
      <w:proofErr w:type="spellEnd"/>
      <w:r w:rsidRPr="002D0305">
        <w:rPr>
          <w:rFonts w:ascii="Trebuchet MS" w:hAnsi="Trebuchet MS"/>
          <w:sz w:val="20"/>
          <w:szCs w:val="20"/>
          <w:lang w:val="de-DE"/>
        </w:rPr>
        <w:t xml:space="preserve"> et cum </w:t>
      </w:r>
      <w:proofErr w:type="spellStart"/>
      <w:r w:rsidRPr="002D0305">
        <w:rPr>
          <w:rFonts w:ascii="Trebuchet MS" w:hAnsi="Trebuchet MS"/>
          <w:sz w:val="20"/>
          <w:szCs w:val="20"/>
          <w:lang w:val="de-DE"/>
        </w:rPr>
        <w:t>Filio</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eius</w:t>
      </w:r>
      <w:proofErr w:type="spellEnd"/>
      <w:r w:rsidRPr="002D0305">
        <w:rPr>
          <w:rFonts w:ascii="Trebuchet MS" w:hAnsi="Trebuchet MS"/>
          <w:sz w:val="20"/>
          <w:szCs w:val="20"/>
          <w:lang w:val="de-DE"/>
        </w:rPr>
        <w:t xml:space="preserve"> </w:t>
      </w:r>
      <w:proofErr w:type="spellStart"/>
      <w:r w:rsidRPr="002D0305">
        <w:rPr>
          <w:rFonts w:ascii="Trebuchet MS" w:hAnsi="Trebuchet MS"/>
          <w:sz w:val="20"/>
          <w:szCs w:val="20"/>
          <w:lang w:val="de-DE"/>
        </w:rPr>
        <w:t>Iesu</w:t>
      </w:r>
      <w:proofErr w:type="spellEnd"/>
      <w:r w:rsidRPr="002D0305">
        <w:rPr>
          <w:rFonts w:ascii="Trebuchet MS" w:hAnsi="Trebuchet MS"/>
          <w:sz w:val="20"/>
          <w:szCs w:val="20"/>
          <w:lang w:val="de-DE"/>
        </w:rPr>
        <w:t xml:space="preserve"> Christo“. </w:t>
      </w:r>
      <w:r>
        <w:rPr>
          <w:rFonts w:ascii="Trebuchet MS" w:hAnsi="Trebuchet MS"/>
          <w:sz w:val="20"/>
          <w:szCs w:val="20"/>
          <w:lang w:val="de-DE"/>
        </w:rPr>
        <w:t>Mit diesem Satz (und 1 Kor 1,9) haben die ersten Jesuiten den Namen ihres Ordens „</w:t>
      </w:r>
      <w:proofErr w:type="spellStart"/>
      <w:r>
        <w:rPr>
          <w:rFonts w:ascii="Trebuchet MS" w:hAnsi="Trebuchet MS"/>
          <w:sz w:val="20"/>
          <w:szCs w:val="20"/>
          <w:lang w:val="de-DE"/>
        </w:rPr>
        <w:t>societas</w:t>
      </w:r>
      <w:proofErr w:type="spellEnd"/>
      <w:r>
        <w:rPr>
          <w:rFonts w:ascii="Trebuchet MS" w:hAnsi="Trebuchet MS"/>
          <w:sz w:val="20"/>
          <w:szCs w:val="20"/>
          <w:lang w:val="de-DE"/>
        </w:rPr>
        <w:t xml:space="preserve"> Jesu [Gesellschaft Jesu]“ begründet (vgl. </w:t>
      </w:r>
      <w:proofErr w:type="spellStart"/>
      <w:r>
        <w:rPr>
          <w:rFonts w:ascii="Trebuchet MS" w:hAnsi="Trebuchet MS"/>
          <w:sz w:val="20"/>
          <w:szCs w:val="20"/>
          <w:lang w:val="de-DE"/>
        </w:rPr>
        <w:t>Monumenta</w:t>
      </w:r>
      <w:proofErr w:type="spellEnd"/>
      <w:r>
        <w:rPr>
          <w:rFonts w:ascii="Trebuchet MS" w:hAnsi="Trebuchet MS"/>
          <w:sz w:val="20"/>
          <w:szCs w:val="20"/>
          <w:lang w:val="de-DE"/>
        </w:rPr>
        <w:t xml:space="preserve"> Historica Societatis Jesu, </w:t>
      </w:r>
      <w:proofErr w:type="spellStart"/>
      <w:r>
        <w:rPr>
          <w:rFonts w:ascii="Trebuchet MS" w:hAnsi="Trebuchet MS"/>
          <w:sz w:val="20"/>
          <w:szCs w:val="20"/>
          <w:lang w:val="de-DE"/>
        </w:rPr>
        <w:t>Monumenta</w:t>
      </w:r>
      <w:proofErr w:type="spellEnd"/>
      <w:r>
        <w:rPr>
          <w:rFonts w:ascii="Trebuchet MS" w:hAnsi="Trebuchet MS"/>
          <w:sz w:val="20"/>
          <w:szCs w:val="20"/>
          <w:lang w:val="de-DE"/>
        </w:rPr>
        <w:t xml:space="preserve"> </w:t>
      </w:r>
      <w:proofErr w:type="spellStart"/>
      <w:r>
        <w:rPr>
          <w:rFonts w:ascii="Trebuchet MS" w:hAnsi="Trebuchet MS"/>
          <w:sz w:val="20"/>
          <w:szCs w:val="20"/>
          <w:lang w:val="de-DE"/>
        </w:rPr>
        <w:t>Ignatiana</w:t>
      </w:r>
      <w:proofErr w:type="spellEnd"/>
      <w:r>
        <w:rPr>
          <w:rFonts w:ascii="Trebuchet MS" w:hAnsi="Trebuchet MS"/>
          <w:sz w:val="20"/>
          <w:szCs w:val="20"/>
          <w:lang w:val="de-DE"/>
        </w:rPr>
        <w:t xml:space="preserve">, Fontes </w:t>
      </w:r>
      <w:proofErr w:type="spellStart"/>
      <w:r>
        <w:rPr>
          <w:rFonts w:ascii="Trebuchet MS" w:hAnsi="Trebuchet MS"/>
          <w:sz w:val="20"/>
          <w:szCs w:val="20"/>
          <w:lang w:val="de-DE"/>
        </w:rPr>
        <w:t>Narrativi</w:t>
      </w:r>
      <w:proofErr w:type="spellEnd"/>
      <w:r>
        <w:rPr>
          <w:rFonts w:ascii="Trebuchet MS" w:hAnsi="Trebuchet MS"/>
          <w:sz w:val="20"/>
          <w:szCs w:val="20"/>
          <w:lang w:val="de-DE"/>
        </w:rPr>
        <w:t xml:space="preserve"> II, S. 134f). Es geht in diesem Namen darum, für dieses Verständnis von Christsein einzutreten und es verbreiten zu wollen: Christsein bedeutet, zusammen mit Jesus vor Gott stehen. Die Kirche ist die große „Gesellschaft Jesu“.</w:t>
      </w:r>
    </w:p>
  </w:footnote>
  <w:footnote w:id="1022">
    <w:p w14:paraId="7F18DF13"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Unsere und eure dann gemeinsame Freude.</w:t>
      </w:r>
    </w:p>
  </w:footnote>
  <w:footnote w:id="1023">
    <w:p w14:paraId="7832E9AA" w14:textId="3D18327F"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Dies scheint zu bedeuten, dass ein Abfall vom Glauben nur möglich ist, wenn man von vornherein nicht wirklich geglaubt hat. </w:t>
      </w:r>
      <w:r w:rsidR="00554A54">
        <w:rPr>
          <w:lang w:val="de-DE"/>
        </w:rPr>
        <w:t>N</w:t>
      </w:r>
      <w:r>
        <w:rPr>
          <w:lang w:val="de-DE"/>
        </w:rPr>
        <w:t xml:space="preserve">iemand Gottes Gnade zurückweisen, da man um sie </w:t>
      </w:r>
      <w:r w:rsidR="00554A54">
        <w:rPr>
          <w:lang w:val="de-DE"/>
        </w:rPr>
        <w:t xml:space="preserve">als wirklich bestehend </w:t>
      </w:r>
      <w:r>
        <w:rPr>
          <w:lang w:val="de-DE"/>
        </w:rPr>
        <w:t xml:space="preserve">nur im Glauben, und das heißt in ihrer Annahme, wissen kann. </w:t>
      </w:r>
      <w:r w:rsidR="004D3A28">
        <w:rPr>
          <w:lang w:val="de-DE"/>
        </w:rPr>
        <w:t xml:space="preserve">So lässt sich </w:t>
      </w:r>
      <w:r>
        <w:rPr>
          <w:lang w:val="de-DE"/>
        </w:rPr>
        <w:t xml:space="preserve">Gott nur „im Guten“ begegnen und bleibt außerhalb des Glaubens gnädig entzogen. Das ist etwas ganz anderes als die verbreitete theologische Redensart, Gott </w:t>
      </w:r>
      <w:r w:rsidR="004D3A28">
        <w:rPr>
          <w:lang w:val="de-DE"/>
        </w:rPr>
        <w:t>„</w:t>
      </w:r>
      <w:r>
        <w:rPr>
          <w:lang w:val="de-DE"/>
        </w:rPr>
        <w:t>müsse</w:t>
      </w:r>
      <w:r w:rsidR="004D3A28">
        <w:rPr>
          <w:lang w:val="de-DE"/>
        </w:rPr>
        <w:t>“</w:t>
      </w:r>
      <w:r>
        <w:rPr>
          <w:lang w:val="de-DE"/>
        </w:rPr>
        <w:t xml:space="preserve"> die von ihm geschaffene Freiheit „re</w:t>
      </w:r>
      <w:r w:rsidR="00554A54">
        <w:rPr>
          <w:lang w:val="de-DE"/>
        </w:rPr>
        <w:t>s</w:t>
      </w:r>
      <w:r>
        <w:rPr>
          <w:lang w:val="de-DE"/>
        </w:rPr>
        <w:t>pektieren“</w:t>
      </w:r>
      <w:r w:rsidR="00554A54">
        <w:rPr>
          <w:lang w:val="de-DE"/>
        </w:rPr>
        <w:t xml:space="preserve">. </w:t>
      </w:r>
      <w:r w:rsidR="004D3A28">
        <w:rPr>
          <w:lang w:val="de-DE"/>
        </w:rPr>
        <w:t xml:space="preserve">Auch unsere freiesten Entscheidungen sind „restloses </w:t>
      </w:r>
      <w:proofErr w:type="spellStart"/>
      <w:r w:rsidR="004D3A28">
        <w:rPr>
          <w:lang w:val="de-DE"/>
        </w:rPr>
        <w:t>Bezogensein</w:t>
      </w:r>
      <w:proofErr w:type="spellEnd"/>
      <w:r w:rsidR="004D3A28">
        <w:rPr>
          <w:lang w:val="de-DE"/>
        </w:rPr>
        <w:t xml:space="preserve"> auf … / in restloser Verschiedenheit von …“</w:t>
      </w:r>
      <w:r w:rsidR="00B10C3C">
        <w:rPr>
          <w:lang w:val="de-DE"/>
        </w:rPr>
        <w:t xml:space="preserve">, und eben darin besteht ihr </w:t>
      </w:r>
      <w:proofErr w:type="spellStart"/>
      <w:r w:rsidR="00B10C3C">
        <w:rPr>
          <w:lang w:val="de-DE"/>
        </w:rPr>
        <w:t>Geschaffensein</w:t>
      </w:r>
      <w:proofErr w:type="spellEnd"/>
      <w:r w:rsidR="00B10C3C">
        <w:rPr>
          <w:lang w:val="de-DE"/>
        </w:rPr>
        <w:t>.</w:t>
      </w:r>
    </w:p>
  </w:footnote>
  <w:footnote w:id="1024">
    <w:p w14:paraId="543B1212" w14:textId="77777777" w:rsidR="008566E1" w:rsidRPr="00DA4B09" w:rsidRDefault="008566E1" w:rsidP="00C71948">
      <w:pPr>
        <w:pStyle w:val="Funotentext"/>
        <w:spacing w:after="40" w:line="260" w:lineRule="exact"/>
        <w:ind w:left="284" w:hanging="284"/>
        <w:jc w:val="both"/>
        <w:rPr>
          <w:lang w:val="de-DE"/>
        </w:rPr>
      </w:pPr>
      <w:r>
        <w:rPr>
          <w:rStyle w:val="Funotenzeichen"/>
        </w:rPr>
        <w:footnoteRef/>
      </w:r>
      <w:r>
        <w:rPr>
          <w:lang w:val="de-DE"/>
        </w:rPr>
        <w:tab/>
        <w:t>Dies widerspricht nicht dem, dass der Glaube „aus dem Gehörten kommt, das Gehörte aber durch das Wort Christi“ (</w:t>
      </w:r>
      <w:proofErr w:type="spellStart"/>
      <w:r>
        <w:rPr>
          <w:lang w:val="de-DE"/>
        </w:rPr>
        <w:t>Röm</w:t>
      </w:r>
      <w:proofErr w:type="spellEnd"/>
      <w:r>
        <w:rPr>
          <w:lang w:val="de-DE"/>
        </w:rPr>
        <w:t xml:space="preserve"> 10,17), sondern besagt, dass die Überzeugungsmacht der christlichen Botschaft an ihrem Inhalt liegt und nicht an menschlichen Autoritäten. Aber dass man ihn von anderen empfangen hat, kann man nicht durch die eigene Erfindung herstellen.</w:t>
      </w:r>
    </w:p>
  </w:footnote>
  <w:footnote w:id="1025">
    <w:p w14:paraId="79312B5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Nicht im Sinn von beruhigen, beschwichtigen, zum Schweigen bringen (wie in vielen Übersetzungen ohne semantischen Anhalt steht), sondern im Sinn von „gewiss machen“.</w:t>
      </w:r>
    </w:p>
  </w:footnote>
  <w:footnote w:id="1026">
    <w:p w14:paraId="6E5934B2"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Letzteres ist das Erbetene und nicht der Grund dafür, anderes Erbetenes zu empfangen.</w:t>
      </w:r>
    </w:p>
  </w:footnote>
  <w:footnote w:id="1027">
    <w:p w14:paraId="6F478D9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An dieser einzigen Stelle in den johanneischen Schriften begegnet das </w:t>
      </w:r>
      <w:r w:rsidRPr="00E7084F">
        <w:rPr>
          <w:i/>
          <w:iCs/>
          <w:lang w:val="de-DE"/>
        </w:rPr>
        <w:t>Substantiv</w:t>
      </w:r>
      <w:r>
        <w:rPr>
          <w:lang w:val="de-DE"/>
        </w:rPr>
        <w:t xml:space="preserve"> „Glaube“; sonst steht immer das Verb „glauben“, wohl weil man nur aktuell und tatsächlich glauben kann. Es nutzt nichts, nur früher (und dann nur vermeintlich) geglaubt zu haben. Den christlichen Glauben an</w:t>
      </w:r>
      <w:r>
        <w:rPr>
          <w:lang w:val="de-DE"/>
        </w:rPr>
        <w:softHyphen/>
        <w:t>nehmen kann nie heißen, ihn nur für eine Hypothese oder fromme Vermutung oder religiöse Mei</w:t>
      </w:r>
      <w:r>
        <w:rPr>
          <w:lang w:val="de-DE"/>
        </w:rPr>
        <w:softHyphen/>
        <w:t>nung zu halten. Wer ihn verstehend annimmt, versteht ihn als gewisser als alles andere, als das Leben selbst und alle Erfahrung. Der christliche Glaube ist eine neue Erfahrung mit aller übrigen Erfahrung.</w:t>
      </w:r>
    </w:p>
  </w:footnote>
  <w:footnote w:id="1028">
    <w:p w14:paraId="270EEC16" w14:textId="77777777" w:rsidR="008566E1" w:rsidRPr="005A0D72" w:rsidRDefault="008566E1" w:rsidP="00C71948">
      <w:pPr>
        <w:pStyle w:val="Funotentext"/>
        <w:spacing w:after="40" w:line="260" w:lineRule="exact"/>
        <w:ind w:left="284" w:hanging="284"/>
        <w:jc w:val="both"/>
        <w:rPr>
          <w:lang w:val="de-DE"/>
        </w:rPr>
      </w:pPr>
      <w:r>
        <w:rPr>
          <w:rStyle w:val="Funotenzeichen"/>
        </w:rPr>
        <w:footnoteRef/>
      </w:r>
      <w:r>
        <w:rPr>
          <w:lang w:val="de-DE"/>
        </w:rPr>
        <w:tab/>
        <w:t>Im christlichen Beten selbst geschieht seine Erhörung, vgl. die Vaterunser-Bitten (</w:t>
      </w:r>
      <w:proofErr w:type="spellStart"/>
      <w:r>
        <w:rPr>
          <w:lang w:val="de-DE"/>
        </w:rPr>
        <w:t>Mt</w:t>
      </w:r>
      <w:proofErr w:type="spellEnd"/>
      <w:r>
        <w:rPr>
          <w:lang w:val="de-DE"/>
        </w:rPr>
        <w:t xml:space="preserve"> 6,9−13) sowie </w:t>
      </w:r>
      <w:proofErr w:type="spellStart"/>
      <w:r>
        <w:rPr>
          <w:lang w:val="de-DE"/>
        </w:rPr>
        <w:t>Lk</w:t>
      </w:r>
      <w:proofErr w:type="spellEnd"/>
      <w:r>
        <w:rPr>
          <w:lang w:val="de-DE"/>
        </w:rPr>
        <w:t xml:space="preserve"> 11,13.</w:t>
      </w:r>
    </w:p>
  </w:footnote>
  <w:footnote w:id="1029">
    <w:p w14:paraId="0283DDF0" w14:textId="031408DC" w:rsidR="008566E1"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Ähnlich wie in </w:t>
      </w:r>
      <w:proofErr w:type="spellStart"/>
      <w:r>
        <w:rPr>
          <w:lang w:val="de-DE"/>
        </w:rPr>
        <w:t>Röm</w:t>
      </w:r>
      <w:proofErr w:type="spellEnd"/>
      <w:r>
        <w:rPr>
          <w:lang w:val="de-DE"/>
        </w:rPr>
        <w:t xml:space="preserve"> 1,25 wird hier der Glaube als die befreiende Alternative (einzige andere Mög</w:t>
      </w:r>
      <w:r>
        <w:rPr>
          <w:lang w:val="de-DE"/>
        </w:rPr>
        <w:softHyphen/>
        <w:t xml:space="preserve">lichkeit) zu jeder Form von Weltvergötterung bzw. Verzweiflung an der Welt verstanden. In der Sicht des christlichen Glaubens leben alle Menschen, die liebevoll leben, bereits aus dem Geist Jesu (vgl. </w:t>
      </w:r>
      <w:proofErr w:type="spellStart"/>
      <w:r>
        <w:rPr>
          <w:lang w:val="de-DE"/>
        </w:rPr>
        <w:t>Joh</w:t>
      </w:r>
      <w:proofErr w:type="spellEnd"/>
      <w:r>
        <w:rPr>
          <w:lang w:val="de-DE"/>
        </w:rPr>
        <w:t xml:space="preserve"> 3,21), selbst wenn sie noch nicht explizit christlich glauben. Christliche Theologie spricht hier von „anonymem“ Glauben. Das ist keine „Vereinnahmung“, denn zum einen gilt von vornherein von allen Menschen, auch von denen, die dies noch nicht explizit erkennen konnten, dass sie „in Christus“ (vgl. Kol 1,16) geschaffen sind. Niemand kann nur nachträglich und wie von außen in den Bereich der Gnade Gottes hineinkommen (vgl. </w:t>
      </w:r>
      <w:proofErr w:type="spellStart"/>
      <w:r>
        <w:rPr>
          <w:lang w:val="de-DE"/>
        </w:rPr>
        <w:t>Röm</w:t>
      </w:r>
      <w:proofErr w:type="spellEnd"/>
      <w:r>
        <w:rPr>
          <w:lang w:val="de-DE"/>
        </w:rPr>
        <w:t xml:space="preserve"> 5,6-8: Gottes Liebe gilt dem Menschen bereits vor dessen „Bekehrung“). Und zum anderen wird jeder Mensch, der auch unter Gefahr oder Nachteilen für sich selber liebevoll handelt, dies in seinem tiefsten Inneren als Ge</w:t>
      </w:r>
      <w:r w:rsidR="00091726">
        <w:rPr>
          <w:lang w:val="de-DE"/>
        </w:rPr>
        <w:softHyphen/>
      </w:r>
      <w:r>
        <w:rPr>
          <w:lang w:val="de-DE"/>
        </w:rPr>
        <w:t>schenk, als Gnade erfahren. Ausdrücklich christlicher Glaube und „anonymer Glaube“ haben ge</w:t>
      </w:r>
      <w:r w:rsidR="00091726">
        <w:rPr>
          <w:lang w:val="de-DE"/>
        </w:rPr>
        <w:softHyphen/>
      </w:r>
      <w:r>
        <w:rPr>
          <w:lang w:val="de-DE"/>
        </w:rPr>
        <w:t>meinsam, dass sie das Ende des Selbstruhms sind.</w:t>
      </w:r>
    </w:p>
    <w:p w14:paraId="17E600C7" w14:textId="77777777" w:rsidR="008566E1" w:rsidRPr="00F0222A" w:rsidRDefault="008566E1" w:rsidP="00C71948">
      <w:pPr>
        <w:pStyle w:val="Funotentext"/>
        <w:spacing w:after="40" w:line="260" w:lineRule="exact"/>
        <w:ind w:left="284" w:hanging="284"/>
        <w:jc w:val="both"/>
        <w:rPr>
          <w:lang w:val="de-DE"/>
        </w:rPr>
      </w:pPr>
      <w:r>
        <w:rPr>
          <w:lang w:val="de-DE"/>
        </w:rPr>
        <w:t xml:space="preserve">  </w:t>
      </w:r>
    </w:p>
  </w:footnote>
  <w:footnote w:id="1030">
    <w:p w14:paraId="6DB89BC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w:t>
      </w:r>
      <w:r>
        <w:rPr>
          <w:lang w:val="de-DE"/>
        </w:rPr>
        <w:t>Gemeinde</w:t>
      </w:r>
      <w:r w:rsidRPr="00E85A4A">
        <w:rPr>
          <w:lang w:val="de-DE"/>
        </w:rPr>
        <w:t>, an die der Brief gerichtet ist.</w:t>
      </w:r>
    </w:p>
  </w:footnote>
  <w:footnote w:id="1031">
    <w:p w14:paraId="5E3DD938"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w:t>
      </w:r>
      <w:r>
        <w:rPr>
          <w:lang w:val="de-DE"/>
        </w:rPr>
        <w:t>Gemeinde</w:t>
      </w:r>
      <w:r w:rsidRPr="00E85A4A">
        <w:rPr>
          <w:lang w:val="de-DE"/>
        </w:rPr>
        <w:t>, in der der Briefschreiber lebt.</w:t>
      </w:r>
    </w:p>
  </w:footnote>
  <w:footnote w:id="1032">
    <w:p w14:paraId="05C319C8" w14:textId="46E4C143" w:rsidR="008566E1" w:rsidRPr="00DF2804" w:rsidRDefault="008566E1" w:rsidP="00C71948">
      <w:pPr>
        <w:spacing w:after="40" w:line="260" w:lineRule="exact"/>
        <w:ind w:left="284" w:hanging="284"/>
        <w:jc w:val="both"/>
        <w:rPr>
          <w:rFonts w:ascii="Trebuchet MS" w:hAnsi="Trebuchet MS"/>
          <w:sz w:val="20"/>
          <w:szCs w:val="20"/>
          <w:lang w:val="de-DE"/>
        </w:rPr>
      </w:pPr>
      <w:r w:rsidRPr="001060BD">
        <w:rPr>
          <w:rStyle w:val="Funotenzeichen"/>
          <w:rFonts w:ascii="Trebuchet MS" w:hAnsi="Trebuchet MS" w:cs="Times New Roman"/>
          <w:sz w:val="20"/>
          <w:szCs w:val="20"/>
          <w:lang w:val="de-DE"/>
        </w:rPr>
        <w:footnoteRef/>
      </w:r>
      <w:r w:rsidRPr="001060BD">
        <w:rPr>
          <w:rFonts w:ascii="Trebuchet MS" w:hAnsi="Trebuchet MS"/>
          <w:sz w:val="20"/>
          <w:szCs w:val="20"/>
          <w:lang w:val="de-DE"/>
        </w:rPr>
        <w:tab/>
      </w:r>
      <w:r w:rsidRPr="00496941">
        <w:rPr>
          <w:rFonts w:ascii="Trebuchet MS" w:hAnsi="Trebuchet MS"/>
          <w:sz w:val="20"/>
          <w:szCs w:val="20"/>
          <w:lang w:val="de-DE"/>
        </w:rPr>
        <w:t>Vgl. das alttestamentliche Buch J</w:t>
      </w:r>
      <w:r w:rsidRPr="005536E8">
        <w:rPr>
          <w:rFonts w:ascii="Trebuchet MS" w:hAnsi="Trebuchet MS"/>
          <w:b/>
          <w:sz w:val="20"/>
          <w:szCs w:val="20"/>
          <w:lang w:val="de-DE"/>
        </w:rPr>
        <w:t>o</w:t>
      </w:r>
      <w:r w:rsidRPr="00496941">
        <w:rPr>
          <w:rFonts w:ascii="Trebuchet MS" w:hAnsi="Trebuchet MS"/>
          <w:sz w:val="20"/>
          <w:szCs w:val="20"/>
          <w:lang w:val="de-DE"/>
        </w:rPr>
        <w:t>sua. J</w:t>
      </w:r>
      <w:r w:rsidRPr="005536E8">
        <w:rPr>
          <w:rFonts w:ascii="Trebuchet MS" w:hAnsi="Trebuchet MS"/>
          <w:b/>
          <w:sz w:val="20"/>
          <w:szCs w:val="20"/>
          <w:lang w:val="de-DE"/>
        </w:rPr>
        <w:t>o</w:t>
      </w:r>
      <w:r w:rsidRPr="00496941">
        <w:rPr>
          <w:rFonts w:ascii="Trebuchet MS" w:hAnsi="Trebuchet MS"/>
          <w:sz w:val="20"/>
          <w:szCs w:val="20"/>
          <w:lang w:val="de-DE"/>
        </w:rPr>
        <w:t xml:space="preserve">sua Ben Nun war der Nachfolger von </w:t>
      </w:r>
      <w:r w:rsidRPr="00BE36F1">
        <w:rPr>
          <w:rFonts w:ascii="Trebuchet MS" w:hAnsi="Trebuchet MS"/>
          <w:sz w:val="20"/>
          <w:szCs w:val="20"/>
          <w:lang w:val="de-DE"/>
        </w:rPr>
        <w:t>M</w:t>
      </w:r>
      <w:r w:rsidRPr="00BE36F1">
        <w:rPr>
          <w:rFonts w:ascii="Trebuchet MS" w:hAnsi="Trebuchet MS"/>
          <w:b/>
          <w:bCs/>
          <w:sz w:val="20"/>
          <w:szCs w:val="20"/>
          <w:lang w:val="de-DE"/>
        </w:rPr>
        <w:t>o</w:t>
      </w:r>
      <w:r w:rsidRPr="00BE36F1">
        <w:rPr>
          <w:rFonts w:ascii="Trebuchet MS" w:hAnsi="Trebuchet MS"/>
          <w:sz w:val="20"/>
          <w:szCs w:val="20"/>
          <w:lang w:val="de-DE"/>
        </w:rPr>
        <w:t>se</w:t>
      </w:r>
      <w:r>
        <w:rPr>
          <w:rFonts w:ascii="Trebuchet MS" w:hAnsi="Trebuchet MS"/>
          <w:sz w:val="20"/>
          <w:szCs w:val="20"/>
          <w:lang w:val="de-DE"/>
        </w:rPr>
        <w:t xml:space="preserve"> und hat mit dem Einzug in das Gelobte Land den Auszug aus Ägypten vollendet; siehe auch </w:t>
      </w:r>
      <w:proofErr w:type="spellStart"/>
      <w:r>
        <w:rPr>
          <w:rFonts w:ascii="Trebuchet MS" w:hAnsi="Trebuchet MS"/>
          <w:sz w:val="20"/>
          <w:szCs w:val="20"/>
          <w:lang w:val="de-DE"/>
        </w:rPr>
        <w:t>Apg</w:t>
      </w:r>
      <w:proofErr w:type="spellEnd"/>
      <w:r>
        <w:rPr>
          <w:rFonts w:ascii="Trebuchet MS" w:hAnsi="Trebuchet MS"/>
          <w:sz w:val="20"/>
          <w:szCs w:val="20"/>
          <w:lang w:val="de-DE"/>
        </w:rPr>
        <w:t xml:space="preserve"> 7,4 und </w:t>
      </w:r>
      <w:proofErr w:type="spellStart"/>
      <w:r>
        <w:rPr>
          <w:rFonts w:ascii="Trebuchet MS" w:hAnsi="Trebuchet MS"/>
          <w:sz w:val="20"/>
          <w:szCs w:val="20"/>
          <w:lang w:val="de-DE"/>
        </w:rPr>
        <w:t>Hebr</w:t>
      </w:r>
      <w:proofErr w:type="spellEnd"/>
      <w:r w:rsidRPr="00BE36F1">
        <w:rPr>
          <w:lang w:val="de-DE"/>
        </w:rPr>
        <w:t> </w:t>
      </w:r>
      <w:r>
        <w:rPr>
          <w:rFonts w:ascii="Trebuchet MS" w:hAnsi="Trebuchet MS"/>
          <w:sz w:val="20"/>
          <w:szCs w:val="20"/>
          <w:lang w:val="de-DE"/>
        </w:rPr>
        <w:t xml:space="preserve">4,8, wo wie </w:t>
      </w:r>
      <w:r w:rsidRPr="00496941">
        <w:rPr>
          <w:rFonts w:ascii="Trebuchet MS" w:hAnsi="Trebuchet MS"/>
          <w:sz w:val="20"/>
          <w:szCs w:val="20"/>
          <w:lang w:val="de-DE"/>
        </w:rPr>
        <w:t xml:space="preserve">hier </w:t>
      </w:r>
      <w:r>
        <w:rPr>
          <w:rFonts w:ascii="Trebuchet MS" w:hAnsi="Trebuchet MS"/>
          <w:sz w:val="20"/>
          <w:szCs w:val="20"/>
          <w:lang w:val="de-DE"/>
        </w:rPr>
        <w:t xml:space="preserve">und auch stets in der Septuaginta </w:t>
      </w:r>
      <w:r w:rsidRPr="00496941">
        <w:rPr>
          <w:rFonts w:ascii="Trebuchet MS" w:hAnsi="Trebuchet MS"/>
          <w:sz w:val="20"/>
          <w:szCs w:val="20"/>
          <w:lang w:val="de-DE"/>
        </w:rPr>
        <w:t xml:space="preserve">im Griechischen der Name </w:t>
      </w:r>
      <w:proofErr w:type="spellStart"/>
      <w:r w:rsidRPr="009243E6">
        <w:rPr>
          <w:rFonts w:ascii="Palatino Linotype" w:hAnsi="Palatino Linotype"/>
          <w:sz w:val="21"/>
          <w:szCs w:val="21"/>
          <w:lang w:val="de-DE"/>
        </w:rPr>
        <w:t>Ἰησοῦς</w:t>
      </w:r>
      <w:proofErr w:type="spellEnd"/>
      <w:r w:rsidRPr="009243E6">
        <w:rPr>
          <w:rFonts w:ascii="Trebuchet MS" w:hAnsi="Trebuchet MS"/>
          <w:sz w:val="20"/>
          <w:szCs w:val="20"/>
          <w:lang w:val="de-DE"/>
        </w:rPr>
        <w:t xml:space="preserve"> </w:t>
      </w:r>
      <w:r>
        <w:rPr>
          <w:rFonts w:ascii="Trebuchet MS" w:hAnsi="Trebuchet MS"/>
          <w:sz w:val="20"/>
          <w:szCs w:val="20"/>
          <w:lang w:val="de-DE"/>
        </w:rPr>
        <w:t>[</w:t>
      </w:r>
      <w:proofErr w:type="spellStart"/>
      <w:r>
        <w:rPr>
          <w:rFonts w:ascii="Trebuchet MS" w:hAnsi="Trebuchet MS"/>
          <w:sz w:val="20"/>
          <w:szCs w:val="20"/>
          <w:lang w:val="de-DE"/>
        </w:rPr>
        <w:t>Iēs</w:t>
      </w:r>
      <w:r>
        <w:rPr>
          <w:rFonts w:ascii="Trebuchet MS" w:hAnsi="Trebuchet MS"/>
          <w:b/>
          <w:sz w:val="20"/>
          <w:szCs w:val="20"/>
          <w:lang w:val="de-DE"/>
        </w:rPr>
        <w:t>ū</w:t>
      </w:r>
      <w:r w:rsidRPr="00496941">
        <w:rPr>
          <w:rFonts w:ascii="Trebuchet MS" w:hAnsi="Trebuchet MS"/>
          <w:sz w:val="20"/>
          <w:szCs w:val="20"/>
          <w:lang w:val="de-DE"/>
        </w:rPr>
        <w:t>s</w:t>
      </w:r>
      <w:proofErr w:type="spellEnd"/>
      <w:r w:rsidRPr="00496941">
        <w:rPr>
          <w:rFonts w:ascii="Trebuchet MS" w:hAnsi="Trebuchet MS"/>
          <w:sz w:val="20"/>
          <w:szCs w:val="20"/>
          <w:lang w:val="de-DE"/>
        </w:rPr>
        <w:t>]</w:t>
      </w:r>
      <w:r w:rsidRPr="00496941">
        <w:rPr>
          <w:rFonts w:ascii="Trebuchet MS" w:hAnsi="Trebuchet MS"/>
          <w:sz w:val="22"/>
          <w:szCs w:val="22"/>
          <w:lang w:val="de-DE"/>
        </w:rPr>
        <w:t xml:space="preserve"> </w:t>
      </w:r>
      <w:r>
        <w:rPr>
          <w:rFonts w:ascii="Trebuchet MS" w:hAnsi="Trebuchet MS"/>
          <w:sz w:val="22"/>
          <w:szCs w:val="22"/>
          <w:lang w:val="de-DE"/>
        </w:rPr>
        <w:t>(= </w:t>
      </w:r>
      <w:r w:rsidRPr="004F2EB9">
        <w:rPr>
          <w:rFonts w:ascii="Trebuchet MS" w:hAnsi="Trebuchet MS"/>
          <w:sz w:val="20"/>
          <w:szCs w:val="20"/>
          <w:lang w:val="de-DE"/>
        </w:rPr>
        <w:t>Jesus</w:t>
      </w:r>
      <w:r>
        <w:rPr>
          <w:rFonts w:ascii="Trebuchet MS" w:hAnsi="Trebuchet MS"/>
          <w:sz w:val="20"/>
          <w:szCs w:val="20"/>
          <w:lang w:val="de-DE"/>
        </w:rPr>
        <w:t>)</w:t>
      </w:r>
      <w:r>
        <w:rPr>
          <w:rFonts w:ascii="Trebuchet MS" w:hAnsi="Trebuchet MS"/>
          <w:sz w:val="22"/>
          <w:szCs w:val="22"/>
          <w:lang w:val="de-DE"/>
        </w:rPr>
        <w:t xml:space="preserve"> </w:t>
      </w:r>
      <w:r w:rsidRPr="00496941">
        <w:rPr>
          <w:rFonts w:ascii="Trebuchet MS" w:hAnsi="Trebuchet MS"/>
          <w:sz w:val="20"/>
          <w:szCs w:val="20"/>
          <w:lang w:val="de-DE"/>
        </w:rPr>
        <w:t>steh</w:t>
      </w:r>
      <w:r>
        <w:rPr>
          <w:rFonts w:ascii="Trebuchet MS" w:hAnsi="Trebuchet MS"/>
          <w:sz w:val="20"/>
          <w:szCs w:val="20"/>
          <w:lang w:val="de-DE"/>
        </w:rPr>
        <w:t>t</w:t>
      </w:r>
      <w:r w:rsidRPr="00526907">
        <w:rPr>
          <w:rFonts w:ascii="Trebuchet MS" w:hAnsi="Trebuchet MS"/>
          <w:sz w:val="22"/>
          <w:szCs w:val="22"/>
          <w:lang w:val="de-DE"/>
        </w:rPr>
        <w:t>.</w:t>
      </w:r>
      <w:r w:rsidRPr="00DF2804">
        <w:rPr>
          <w:rFonts w:ascii="Trebuchet MS" w:hAnsi="Trebuchet MS"/>
          <w:sz w:val="20"/>
          <w:szCs w:val="20"/>
          <w:lang w:val="de-DE"/>
        </w:rPr>
        <w:t xml:space="preserve"> Einige Handschriften haben statt „Jesus“, wohl anders deutend, „der Herr“. Der Name kann natürlich wie perspektiv</w:t>
      </w:r>
      <w:r>
        <w:rPr>
          <w:rFonts w:ascii="Trebuchet MS" w:hAnsi="Trebuchet MS"/>
          <w:sz w:val="20"/>
          <w:szCs w:val="20"/>
          <w:lang w:val="de-DE"/>
        </w:rPr>
        <w:t>isch als auf Jesus Christus hin</w:t>
      </w:r>
      <w:r w:rsidRPr="00DF2804">
        <w:rPr>
          <w:rFonts w:ascii="Trebuchet MS" w:hAnsi="Trebuchet MS"/>
          <w:sz w:val="20"/>
          <w:szCs w:val="20"/>
          <w:lang w:val="de-DE"/>
        </w:rPr>
        <w:t>weisend gebraucht werden.</w:t>
      </w:r>
      <w:r>
        <w:rPr>
          <w:rFonts w:ascii="Trebuchet MS" w:hAnsi="Trebuchet MS"/>
          <w:sz w:val="20"/>
          <w:szCs w:val="20"/>
          <w:lang w:val="de-DE"/>
        </w:rPr>
        <w:t xml:space="preserve"> Das ist dann ähnlich, wie wenn Paulus in 1 Kor 10,4 den Fels, aus dem M</w:t>
      </w:r>
      <w:r w:rsidRPr="008D4018">
        <w:rPr>
          <w:rFonts w:ascii="Trebuchet MS" w:hAnsi="Trebuchet MS"/>
          <w:b/>
          <w:bCs/>
          <w:sz w:val="20"/>
          <w:szCs w:val="20"/>
          <w:lang w:val="de-DE"/>
        </w:rPr>
        <w:t>o</w:t>
      </w:r>
      <w:r>
        <w:rPr>
          <w:rFonts w:ascii="Trebuchet MS" w:hAnsi="Trebuchet MS"/>
          <w:sz w:val="20"/>
          <w:szCs w:val="20"/>
          <w:lang w:val="de-DE"/>
        </w:rPr>
        <w:t>se in der Wüste Wasser hervorgehen lässt (Ex 17,6), auf Christus deutet.</w:t>
      </w:r>
    </w:p>
  </w:footnote>
  <w:footnote w:id="1033">
    <w:p w14:paraId="28C0B85E" w14:textId="77777777" w:rsidR="008566E1" w:rsidRPr="00DF2804" w:rsidRDefault="008566E1" w:rsidP="00C71948">
      <w:pPr>
        <w:spacing w:after="40" w:line="260" w:lineRule="exact"/>
        <w:ind w:left="284" w:hanging="284"/>
        <w:jc w:val="both"/>
        <w:rPr>
          <w:rFonts w:ascii="Trebuchet MS" w:hAnsi="Trebuchet MS"/>
          <w:sz w:val="20"/>
          <w:szCs w:val="20"/>
          <w:lang w:val="de-DE"/>
        </w:rPr>
      </w:pPr>
      <w:r w:rsidRPr="00DF2804">
        <w:rPr>
          <w:rStyle w:val="Funotenzeichen"/>
          <w:rFonts w:ascii="Trebuchet MS" w:hAnsi="Trebuchet MS"/>
          <w:sz w:val="20"/>
          <w:szCs w:val="20"/>
        </w:rPr>
        <w:footnoteRef/>
      </w:r>
      <w:r w:rsidRPr="00DF2804">
        <w:rPr>
          <w:rFonts w:ascii="Trebuchet MS" w:hAnsi="Trebuchet MS"/>
          <w:sz w:val="20"/>
          <w:szCs w:val="20"/>
          <w:lang w:val="de-DE"/>
        </w:rPr>
        <w:tab/>
        <w:t>Gott.</w:t>
      </w:r>
    </w:p>
  </w:footnote>
  <w:footnote w:id="1034">
    <w:p w14:paraId="046DB629" w14:textId="77777777" w:rsidR="008566E1" w:rsidRPr="00240EB4" w:rsidRDefault="008566E1" w:rsidP="00C71948">
      <w:pPr>
        <w:spacing w:after="40" w:line="260" w:lineRule="exact"/>
        <w:ind w:left="284" w:hanging="284"/>
        <w:jc w:val="both"/>
        <w:rPr>
          <w:lang w:val="de-DE"/>
        </w:rPr>
      </w:pPr>
      <w:r w:rsidRPr="00DF2804">
        <w:rPr>
          <w:rStyle w:val="Funotenzeichen"/>
          <w:rFonts w:ascii="Trebuchet MS" w:hAnsi="Trebuchet MS"/>
          <w:sz w:val="20"/>
          <w:szCs w:val="20"/>
        </w:rPr>
        <w:footnoteRef/>
      </w:r>
      <w:r w:rsidRPr="00DF2804">
        <w:rPr>
          <w:rFonts w:ascii="Trebuchet MS" w:hAnsi="Trebuchet MS"/>
          <w:sz w:val="20"/>
          <w:szCs w:val="20"/>
          <w:lang w:val="de-DE"/>
        </w:rPr>
        <w:tab/>
        <w:t>Die himmlischen Mächte, die Engel.</w:t>
      </w:r>
      <w:r w:rsidRPr="00DF2804">
        <w:rPr>
          <w:rFonts w:ascii="Trebuchet MS" w:hAnsi="Trebuchet MS"/>
          <w:sz w:val="20"/>
          <w:szCs w:val="20"/>
          <w:lang w:val="de-DE"/>
        </w:rPr>
        <w:tab/>
      </w:r>
      <w:r w:rsidRPr="00240EB4">
        <w:rPr>
          <w:lang w:val="de-DE"/>
        </w:rPr>
        <w:t xml:space="preserve"> </w:t>
      </w:r>
    </w:p>
  </w:footnote>
  <w:footnote w:id="1035">
    <w:p w14:paraId="7FF1E55C" w14:textId="77777777"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cs="Times New Roman"/>
          <w:sz w:val="20"/>
          <w:szCs w:val="20"/>
          <w:lang w:val="de-DE"/>
        </w:rPr>
        <w:footnoteRef/>
      </w:r>
      <w:r w:rsidRPr="001060BD">
        <w:rPr>
          <w:rFonts w:ascii="Trebuchet MS" w:hAnsi="Trebuchet MS"/>
          <w:sz w:val="20"/>
          <w:szCs w:val="20"/>
          <w:lang w:val="de-DE"/>
        </w:rPr>
        <w:tab/>
      </w:r>
      <w:r>
        <w:rPr>
          <w:rFonts w:ascii="Trebuchet MS" w:hAnsi="Trebuchet MS"/>
          <w:sz w:val="20"/>
          <w:szCs w:val="20"/>
          <w:lang w:val="de-DE"/>
        </w:rPr>
        <w:t>Weil sowohl kahl</w:t>
      </w:r>
      <w:r w:rsidRPr="00AF0865">
        <w:rPr>
          <w:rFonts w:ascii="Trebuchet MS" w:hAnsi="Trebuchet MS"/>
          <w:sz w:val="20"/>
          <w:szCs w:val="20"/>
          <w:lang w:val="de-DE"/>
        </w:rPr>
        <w:t xml:space="preserve"> wie entwurzelt.</w:t>
      </w:r>
    </w:p>
  </w:footnote>
  <w:footnote w:id="1036">
    <w:p w14:paraId="7DF8E989"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Die römische Provinz </w:t>
      </w:r>
      <w:r w:rsidRPr="00D64278">
        <w:rPr>
          <w:b/>
          <w:lang w:val="de-DE"/>
        </w:rPr>
        <w:t>A</w:t>
      </w:r>
      <w:r w:rsidRPr="00E85A4A">
        <w:rPr>
          <w:lang w:val="de-DE"/>
        </w:rPr>
        <w:t>sia umfasste den Westen Klein</w:t>
      </w:r>
      <w:r w:rsidRPr="00F50866">
        <w:rPr>
          <w:b/>
          <w:bCs/>
          <w:lang w:val="de-DE"/>
        </w:rPr>
        <w:t>a</w:t>
      </w:r>
      <w:r w:rsidRPr="00E85A4A">
        <w:rPr>
          <w:lang w:val="de-DE"/>
        </w:rPr>
        <w:t>siens in der heutigen Türkei.</w:t>
      </w:r>
    </w:p>
  </w:footnote>
  <w:footnote w:id="1037">
    <w:p w14:paraId="51243B5B"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Es kann der eine Heilige Geist gemeint sein in seiner Zuwendung zu den sieben Gemeinden.</w:t>
      </w:r>
    </w:p>
  </w:footnote>
  <w:footnote w:id="1038">
    <w:p w14:paraId="7606055F"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073301">
        <w:rPr>
          <w:lang w:val="de-DE"/>
        </w:rPr>
        <w:tab/>
        <w:t xml:space="preserve">Jesus hat seine Botschaft mit seinem Leben und Sterben bezeugt; </w:t>
      </w:r>
      <w:r>
        <w:rPr>
          <w:lang w:val="de-DE"/>
        </w:rPr>
        <w:t>er wurde wegen seiner Botschaft und deswegen, weil er für sie Anhänger gefunden hatte, von denen umgebracht, deren Macht auf einer Kettenreaktion von Erpressung beruhte (vgl. auch 1 Tim 6,14). Jesu Kreuz ist das Martyrium für seine Botschaft.</w:t>
      </w:r>
    </w:p>
  </w:footnote>
  <w:footnote w:id="1039">
    <w:p w14:paraId="6008FC41"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sidRPr="00A525B4">
        <w:rPr>
          <w:lang w:val="de-DE"/>
        </w:rPr>
        <w:tab/>
      </w:r>
      <w:r>
        <w:rPr>
          <w:lang w:val="de-DE"/>
        </w:rPr>
        <w:t xml:space="preserve">Der erste Buchstabe des griechischen Alphabets, </w:t>
      </w:r>
      <w:r w:rsidRPr="00B53108">
        <w:rPr>
          <w:rFonts w:ascii="Palatino Linotype" w:hAnsi="Palatino Linotype"/>
          <w:sz w:val="22"/>
          <w:szCs w:val="22"/>
          <w:lang w:val="de-DE"/>
        </w:rPr>
        <w:t>α</w:t>
      </w:r>
      <w:r w:rsidRPr="00096F57">
        <w:rPr>
          <w:lang w:val="de-DE"/>
        </w:rPr>
        <w:t>,</w:t>
      </w:r>
      <w:r>
        <w:rPr>
          <w:rFonts w:ascii="Palatino Linotype" w:hAnsi="Palatino Linotype"/>
          <w:lang w:val="de-DE"/>
        </w:rPr>
        <w:t xml:space="preserve"> </w:t>
      </w:r>
      <w:r>
        <w:rPr>
          <w:lang w:val="de-DE"/>
        </w:rPr>
        <w:t>heißt mit ausgeschriebenem Namen „</w:t>
      </w:r>
      <w:r w:rsidRPr="0046513E">
        <w:rPr>
          <w:b/>
          <w:lang w:val="de-DE"/>
        </w:rPr>
        <w:t>A</w:t>
      </w:r>
      <w:r>
        <w:rPr>
          <w:lang w:val="de-DE"/>
        </w:rPr>
        <w:t xml:space="preserve">lpha“; der letzte Buchstabe, </w:t>
      </w:r>
      <w:r w:rsidRPr="00B53108">
        <w:rPr>
          <w:rFonts w:ascii="Palatino Linotype" w:hAnsi="Palatino Linotype"/>
          <w:sz w:val="22"/>
          <w:szCs w:val="22"/>
          <w:lang w:val="de-DE"/>
        </w:rPr>
        <w:t>ω</w:t>
      </w:r>
      <w:r>
        <w:rPr>
          <w:rFonts w:ascii="Palatino Linotype" w:hAnsi="Palatino Linotype"/>
          <w:lang w:val="de-DE"/>
        </w:rPr>
        <w:t>,</w:t>
      </w:r>
      <w:r>
        <w:rPr>
          <w:lang w:val="de-DE"/>
        </w:rPr>
        <w:t xml:space="preserve"> trägt den Namen „</w:t>
      </w:r>
      <w:proofErr w:type="spellStart"/>
      <w:r>
        <w:rPr>
          <w:b/>
          <w:lang w:val="de-DE"/>
        </w:rPr>
        <w:t>Ō</w:t>
      </w:r>
      <w:r>
        <w:rPr>
          <w:lang w:val="de-DE"/>
        </w:rPr>
        <w:t>mega</w:t>
      </w:r>
      <w:proofErr w:type="spellEnd"/>
      <w:r>
        <w:rPr>
          <w:lang w:val="de-DE"/>
        </w:rPr>
        <w:t xml:space="preserve">“, das „große“ oder „lange“ </w:t>
      </w:r>
      <m:oMath>
        <m:r>
          <w:rPr>
            <w:rFonts w:ascii="Cambria Math" w:hAnsi="Cambria Math"/>
            <w:lang w:val="de-DE"/>
          </w:rPr>
          <m:t>Ō</m:t>
        </m:r>
      </m:oMath>
      <w:r>
        <w:rPr>
          <w:lang w:val="de-DE"/>
        </w:rPr>
        <w:t>. Aber im Griechi</w:t>
      </w:r>
      <w:r>
        <w:rPr>
          <w:lang w:val="de-DE"/>
        </w:rPr>
        <w:softHyphen/>
        <w:t>schen steht hier im letzteren Fall nur dieser Buchstabe selbst und nicht sein Name.</w:t>
      </w:r>
    </w:p>
  </w:footnote>
  <w:footnote w:id="1040">
    <w:p w14:paraId="53C2356F"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Substantivierte und deshalb mit dem </w:t>
      </w:r>
      <w:r w:rsidRPr="00C9198A">
        <w:rPr>
          <w:i/>
          <w:lang w:val="de-DE"/>
        </w:rPr>
        <w:t>Artikel</w:t>
      </w:r>
      <w:r>
        <w:rPr>
          <w:lang w:val="de-DE"/>
        </w:rPr>
        <w:t xml:space="preserve"> versehene und in der Übersetzung großgeschriebene Vergangenheitsform von „ist“. Eine solche Substantivierung von „war“ ist im Griechischen genauso ungewohnt wie im Deutschen. Das „der“ in „der War“ ist kein Relativpronomen, sondern Artikel.</w:t>
      </w:r>
    </w:p>
  </w:footnote>
  <w:footnote w:id="1041">
    <w:p w14:paraId="706CF155" w14:textId="03916B10" w:rsidR="00C4341F" w:rsidRPr="00C4341F" w:rsidRDefault="00C4341F" w:rsidP="00C4341F">
      <w:pPr>
        <w:pStyle w:val="Funotentext"/>
        <w:spacing w:after="40" w:line="260" w:lineRule="exact"/>
        <w:ind w:left="284" w:hanging="284"/>
        <w:jc w:val="both"/>
        <w:rPr>
          <w:lang w:val="de-DE"/>
        </w:rPr>
      </w:pPr>
      <w:r>
        <w:rPr>
          <w:rStyle w:val="Funotenzeichen"/>
        </w:rPr>
        <w:footnoteRef/>
      </w:r>
      <w:r w:rsidRPr="00C4341F">
        <w:rPr>
          <w:lang w:val="de-DE"/>
        </w:rPr>
        <w:tab/>
        <w:t>Der christliche Name des Sonntags: d</w:t>
      </w:r>
      <w:r w:rsidR="005B6930">
        <w:rPr>
          <w:lang w:val="de-DE"/>
        </w:rPr>
        <w:t xml:space="preserve">er Tag mit dem </w:t>
      </w:r>
      <w:r w:rsidRPr="00C4341F">
        <w:rPr>
          <w:lang w:val="de-DE"/>
        </w:rPr>
        <w:t xml:space="preserve">Eigenschaftswort </w:t>
      </w:r>
      <w:r>
        <w:rPr>
          <w:lang w:val="de-DE"/>
        </w:rPr>
        <w:t>„</w:t>
      </w:r>
      <w:r w:rsidRPr="00C4341F">
        <w:rPr>
          <w:lang w:val="de-DE"/>
        </w:rPr>
        <w:t>dem Herr</w:t>
      </w:r>
      <w:r>
        <w:rPr>
          <w:lang w:val="de-DE"/>
        </w:rPr>
        <w:t>n gehörig“</w:t>
      </w:r>
      <w:r w:rsidRPr="00C4341F">
        <w:rPr>
          <w:lang w:val="de-DE"/>
        </w:rPr>
        <w:t>.</w:t>
      </w:r>
    </w:p>
  </w:footnote>
  <w:footnote w:id="1042">
    <w:p w14:paraId="5C88CBC6"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In Offb wird hier und öfter im Urtext die grammatische Kongruenz nicht eingehalten; dies kann in der Übersetzung eher nicht wiedergegeben werden.</w:t>
      </w:r>
    </w:p>
  </w:footnote>
  <w:footnote w:id="1043">
    <w:p w14:paraId="06FE4CB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Die folgende Rede geht von 1,17b bis 3,22.</w:t>
      </w:r>
    </w:p>
  </w:footnote>
  <w:footnote w:id="1044">
    <w:p w14:paraId="64D1BD87"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N</w:t>
      </w:r>
      <w:r w:rsidRPr="00E85A4A">
        <w:rPr>
          <w:lang w:val="de-DE"/>
        </w:rPr>
        <w:t>icht näher bekannte Sekte</w:t>
      </w:r>
      <w:r>
        <w:rPr>
          <w:lang w:val="de-DE"/>
        </w:rPr>
        <w:t>.</w:t>
      </w:r>
    </w:p>
  </w:footnote>
  <w:footnote w:id="1045">
    <w:p w14:paraId="5D60D4F5"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Ewige Gottferne wird hier „zweiter Tod“ genannt.</w:t>
      </w:r>
    </w:p>
  </w:footnote>
  <w:footnote w:id="1046">
    <w:p w14:paraId="66D6B0F0" w14:textId="56D18F0B"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00E55496">
        <w:rPr>
          <w:lang w:val="de-DE"/>
        </w:rPr>
        <w:t>Es gab für</w:t>
      </w:r>
      <w:r w:rsidRPr="00CA1743">
        <w:rPr>
          <w:lang w:val="de-DE"/>
        </w:rPr>
        <w:t xml:space="preserve"> </w:t>
      </w:r>
      <w:r w:rsidR="00E55496">
        <w:rPr>
          <w:lang w:val="de-DE"/>
        </w:rPr>
        <w:t>Gerichtsabstimmungen</w:t>
      </w:r>
      <w:r w:rsidRPr="00CA1743">
        <w:rPr>
          <w:lang w:val="de-DE"/>
        </w:rPr>
        <w:t xml:space="preserve"> helle und dunkle Steine.</w:t>
      </w:r>
      <w:r>
        <w:rPr>
          <w:lang w:val="de-DE"/>
        </w:rPr>
        <w:t xml:space="preserve"> Gott</w:t>
      </w:r>
      <w:r w:rsidR="00E55496">
        <w:rPr>
          <w:lang w:val="de-DE"/>
        </w:rPr>
        <w:t xml:space="preserve">es </w:t>
      </w:r>
      <w:r w:rsidR="006E2178">
        <w:rPr>
          <w:lang w:val="de-DE"/>
        </w:rPr>
        <w:t>e</w:t>
      </w:r>
      <w:r>
        <w:rPr>
          <w:lang w:val="de-DE"/>
        </w:rPr>
        <w:t>ine ewige Liebe</w:t>
      </w:r>
      <w:r w:rsidR="006E2178">
        <w:rPr>
          <w:lang w:val="de-DE"/>
        </w:rPr>
        <w:t xml:space="preserve"> ist f</w:t>
      </w:r>
      <w:r>
        <w:rPr>
          <w:lang w:val="de-DE"/>
        </w:rPr>
        <w:t>ür jeden unüberbietbar individuell</w:t>
      </w:r>
      <w:r w:rsidR="006E2178">
        <w:rPr>
          <w:lang w:val="de-DE"/>
        </w:rPr>
        <w:t xml:space="preserve">, weil </w:t>
      </w:r>
      <w:r w:rsidR="00E55496">
        <w:rPr>
          <w:lang w:val="de-DE"/>
        </w:rPr>
        <w:t xml:space="preserve">nur mit Begriffen der </w:t>
      </w:r>
      <w:r w:rsidR="006E2178">
        <w:rPr>
          <w:lang w:val="de-DE"/>
        </w:rPr>
        <w:t xml:space="preserve">je </w:t>
      </w:r>
      <w:r w:rsidR="00E55496">
        <w:rPr>
          <w:lang w:val="de-DE"/>
        </w:rPr>
        <w:t>eigenen Erfahrung hinweisen</w:t>
      </w:r>
      <w:r w:rsidR="006E2178">
        <w:rPr>
          <w:lang w:val="de-DE"/>
        </w:rPr>
        <w:t>d aussagbar</w:t>
      </w:r>
      <w:r w:rsidR="00E55496">
        <w:rPr>
          <w:lang w:val="de-DE"/>
        </w:rPr>
        <w:t>.</w:t>
      </w:r>
    </w:p>
  </w:footnote>
  <w:footnote w:id="1047">
    <w:p w14:paraId="554EE3A4" w14:textId="5ACF7CCB" w:rsidR="008566E1" w:rsidRPr="00997928"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Ein eindrückliches Bild dafür, dass es keine noch höhere Offenbarung als die in Jesus Christus geschehene geben kann. Es kann nichts noch Größeres als Gemeinschaft mit Gott </w:t>
      </w:r>
      <w:r w:rsidR="00FA166B">
        <w:rPr>
          <w:lang w:val="de-DE"/>
        </w:rPr>
        <w:t xml:space="preserve">für alle Menschen </w:t>
      </w:r>
      <w:r>
        <w:rPr>
          <w:lang w:val="de-DE"/>
        </w:rPr>
        <w:t xml:space="preserve">geben. </w:t>
      </w:r>
      <w:r w:rsidR="00FA166B">
        <w:rPr>
          <w:lang w:val="de-DE"/>
        </w:rPr>
        <w:t xml:space="preserve">Sie werden spätestens im Tod von aller Sünde getrennt, was man jedoch nur im Glauben selbst als wahr erkennen kann. </w:t>
      </w:r>
      <w:r>
        <w:rPr>
          <w:lang w:val="de-DE"/>
        </w:rPr>
        <w:t>Und das Heil kann auch nicht in etwas Geringerem bestehen.</w:t>
      </w:r>
    </w:p>
  </w:footnote>
  <w:footnote w:id="1048">
    <w:p w14:paraId="4E7FFF77" w14:textId="2A3DE786"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 xml:space="preserve">Das Wort „amen“ stammt von der hebräischen Verbwurzel </w:t>
      </w:r>
      <w:r w:rsidR="005877A0" w:rsidRPr="00F57CB8">
        <w:rPr>
          <w:rStyle w:val="hebrew"/>
          <w:rtl/>
          <w:lang w:bidi="he-IL"/>
        </w:rPr>
        <w:t>אמן</w:t>
      </w:r>
      <w:r w:rsidRPr="0075610E">
        <w:rPr>
          <w:bCs/>
          <w:lang w:val="de-DE" w:eastAsia="en-US"/>
        </w:rPr>
        <w:t xml:space="preserve"> </w:t>
      </w:r>
      <w:r>
        <w:rPr>
          <w:bCs/>
          <w:lang w:val="de-DE" w:eastAsia="en-US"/>
        </w:rPr>
        <w:t>[</w:t>
      </w:r>
      <w:proofErr w:type="spellStart"/>
      <w:r>
        <w:rPr>
          <w:bCs/>
          <w:lang w:val="de-DE" w:eastAsia="en-US"/>
        </w:rPr>
        <w:t>amn</w:t>
      </w:r>
      <w:proofErr w:type="spellEnd"/>
      <w:r>
        <w:rPr>
          <w:bCs/>
          <w:lang w:val="de-DE" w:eastAsia="en-US"/>
        </w:rPr>
        <w:t xml:space="preserve">] </w:t>
      </w:r>
      <w:r w:rsidRPr="00E85A4A">
        <w:rPr>
          <w:lang w:val="de-DE"/>
        </w:rPr>
        <w:t xml:space="preserve">mit der Bedeutung „fest, </w:t>
      </w:r>
      <w:r>
        <w:rPr>
          <w:lang w:val="de-DE"/>
        </w:rPr>
        <w:t>verlässlich</w:t>
      </w:r>
      <w:r w:rsidRPr="00E85A4A">
        <w:rPr>
          <w:lang w:val="de-DE"/>
        </w:rPr>
        <w:t xml:space="preserve"> sein“ und drückt Zustimmung oder Bekräftigung aus. D</w:t>
      </w:r>
      <w:r>
        <w:rPr>
          <w:lang w:val="de-DE"/>
        </w:rPr>
        <w:t xml:space="preserve">as Hebräische </w:t>
      </w:r>
      <w:r w:rsidRPr="00E85A4A">
        <w:rPr>
          <w:lang w:val="de-DE"/>
        </w:rPr>
        <w:t xml:space="preserve">gebraucht </w:t>
      </w:r>
      <w:r>
        <w:rPr>
          <w:lang w:val="de-DE"/>
        </w:rPr>
        <w:t xml:space="preserve">diese Wurzel auch für </w:t>
      </w:r>
      <w:r w:rsidRPr="00E85A4A">
        <w:rPr>
          <w:lang w:val="de-DE"/>
        </w:rPr>
        <w:t xml:space="preserve">„glauben“ (vgl. insbesondere Gen 15,6 und </w:t>
      </w:r>
      <w:proofErr w:type="spellStart"/>
      <w:r w:rsidRPr="00E85A4A">
        <w:rPr>
          <w:lang w:val="de-DE"/>
        </w:rPr>
        <w:t>Jes</w:t>
      </w:r>
      <w:proofErr w:type="spellEnd"/>
      <w:r w:rsidRPr="00E85A4A">
        <w:rPr>
          <w:lang w:val="de-DE"/>
        </w:rPr>
        <w:t xml:space="preserve"> 7,9). Im NT begegnet „amen, ich sage euch“ als Bekräftigung der erst darauf folgenden Rede nur im Mund Jesu. Nur und immer im Johannesevangelium heißt es doppelt: „</w:t>
      </w:r>
      <w:r w:rsidRPr="00B1266F">
        <w:rPr>
          <w:b/>
          <w:bCs/>
          <w:lang w:val="de-DE"/>
        </w:rPr>
        <w:t>A</w:t>
      </w:r>
      <w:r w:rsidRPr="00E85A4A">
        <w:rPr>
          <w:lang w:val="de-DE"/>
        </w:rPr>
        <w:t xml:space="preserve">men, </w:t>
      </w:r>
      <w:r w:rsidRPr="00B1266F">
        <w:rPr>
          <w:b/>
          <w:bCs/>
          <w:lang w:val="de-DE"/>
        </w:rPr>
        <w:t>a</w:t>
      </w:r>
      <w:r w:rsidRPr="00E85A4A">
        <w:rPr>
          <w:lang w:val="de-DE"/>
        </w:rPr>
        <w:t>men“.</w:t>
      </w:r>
      <w:r>
        <w:rPr>
          <w:lang w:val="de-DE"/>
        </w:rPr>
        <w:t xml:space="preserve"> An der obigen Stelle wird Jesus selbst als der „Amen“ bezeichnet (vgl. auch 2 Kor 1,19).</w:t>
      </w:r>
    </w:p>
  </w:footnote>
  <w:footnote w:id="1049">
    <w:p w14:paraId="1F785FDC"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Griechisches Getreidemaß.</w:t>
      </w:r>
      <w:r w:rsidRPr="00DC40A9">
        <w:rPr>
          <w:rFonts w:cs="Arial"/>
          <w:lang w:val="de-DE"/>
        </w:rPr>
        <w:t xml:space="preserve"> Ein </w:t>
      </w:r>
      <w:proofErr w:type="spellStart"/>
      <w:r w:rsidRPr="002C51A4">
        <w:rPr>
          <w:rStyle w:val="Hervorhebung"/>
          <w:i w:val="0"/>
          <w:iCs/>
          <w:lang w:val="de-DE"/>
        </w:rPr>
        <w:t>Ch</w:t>
      </w:r>
      <w:r w:rsidRPr="002C51A4">
        <w:rPr>
          <w:rStyle w:val="Hervorhebung"/>
          <w:b/>
          <w:i w:val="0"/>
          <w:iCs/>
          <w:lang w:val="de-DE"/>
        </w:rPr>
        <w:t>ö</w:t>
      </w:r>
      <w:r w:rsidRPr="002C51A4">
        <w:rPr>
          <w:rStyle w:val="Hervorhebung"/>
          <w:i w:val="0"/>
          <w:iCs/>
          <w:lang w:val="de-DE"/>
        </w:rPr>
        <w:t>nix</w:t>
      </w:r>
      <w:proofErr w:type="spellEnd"/>
      <w:r w:rsidRPr="00DC40A9">
        <w:rPr>
          <w:rFonts w:cs="Arial"/>
          <w:lang w:val="de-DE"/>
        </w:rPr>
        <w:t xml:space="preserve"> entspricht 1,1 Liter, </w:t>
      </w:r>
      <w:r>
        <w:rPr>
          <w:rFonts w:cs="Arial"/>
          <w:lang w:val="de-DE"/>
        </w:rPr>
        <w:t xml:space="preserve">etwa </w:t>
      </w:r>
      <w:r w:rsidRPr="00DC40A9">
        <w:rPr>
          <w:rFonts w:cs="Arial"/>
          <w:lang w:val="de-DE"/>
        </w:rPr>
        <w:t>einer Tagesration.</w:t>
      </w:r>
    </w:p>
  </w:footnote>
  <w:footnote w:id="1050">
    <w:p w14:paraId="6802366A"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sidRPr="00E85A4A">
        <w:rPr>
          <w:lang w:val="de-DE"/>
        </w:rPr>
        <w:tab/>
        <w:t xml:space="preserve">Ein </w:t>
      </w:r>
      <w:r>
        <w:rPr>
          <w:lang w:val="de-DE"/>
        </w:rPr>
        <w:t>Denar</w:t>
      </w:r>
      <w:r w:rsidRPr="00E85A4A">
        <w:rPr>
          <w:lang w:val="de-DE"/>
        </w:rPr>
        <w:t xml:space="preserve"> entsprach einem Tageslohn. Ursprünglich bestand der </w:t>
      </w:r>
      <w:r>
        <w:rPr>
          <w:lang w:val="de-DE"/>
        </w:rPr>
        <w:t>Denar</w:t>
      </w:r>
      <w:r w:rsidRPr="00E85A4A">
        <w:rPr>
          <w:lang w:val="de-DE"/>
        </w:rPr>
        <w:t xml:space="preserve"> aus 4,5 g Silber.</w:t>
      </w:r>
    </w:p>
  </w:footnote>
  <w:footnote w:id="1051">
    <w:p w14:paraId="5A3B0329" w14:textId="497B4532" w:rsidR="00C65D42" w:rsidRPr="00DF6CE3" w:rsidRDefault="00C65D42" w:rsidP="00C65D42">
      <w:pPr>
        <w:pStyle w:val="Funotentext"/>
        <w:tabs>
          <w:tab w:val="left" w:pos="284"/>
        </w:tabs>
        <w:spacing w:after="40" w:line="260" w:lineRule="exact"/>
        <w:ind w:left="284" w:hanging="284"/>
        <w:jc w:val="both"/>
        <w:rPr>
          <w:lang w:val="de-DE"/>
        </w:rPr>
      </w:pPr>
      <w:r>
        <w:rPr>
          <w:rStyle w:val="Funotenzeichen"/>
        </w:rPr>
        <w:footnoteRef/>
      </w:r>
      <w:r w:rsidRPr="00DF6CE3">
        <w:rPr>
          <w:lang w:val="de-DE"/>
        </w:rPr>
        <w:tab/>
      </w:r>
      <w:r w:rsidR="00642BE1" w:rsidRPr="00DF6CE3">
        <w:rPr>
          <w:lang w:val="de-DE"/>
        </w:rPr>
        <w:t>Natürlich kein “biologisches” Pferd.</w:t>
      </w:r>
      <w:r w:rsidR="00DF6CE3" w:rsidRPr="00DF6CE3">
        <w:rPr>
          <w:lang w:val="de-DE"/>
        </w:rPr>
        <w:t xml:space="preserve"> Warum</w:t>
      </w:r>
      <w:r w:rsidR="00DF6CE3">
        <w:rPr>
          <w:lang w:val="de-DE"/>
        </w:rPr>
        <w:t xml:space="preserve"> </w:t>
      </w:r>
      <w:r w:rsidR="0027337D">
        <w:rPr>
          <w:lang w:val="de-DE"/>
        </w:rPr>
        <w:t>also</w:t>
      </w:r>
      <w:r w:rsidR="0027337D" w:rsidRPr="009243E6">
        <w:rPr>
          <w:sz w:val="21"/>
          <w:szCs w:val="21"/>
          <w:lang w:val="de-DE"/>
        </w:rPr>
        <w:t xml:space="preserve"> </w:t>
      </w:r>
      <w:proofErr w:type="spellStart"/>
      <w:r w:rsidR="00DF6CE3" w:rsidRPr="009243E6">
        <w:rPr>
          <w:rFonts w:ascii="Palatino Linotype" w:hAnsi="Palatino Linotype"/>
          <w:sz w:val="21"/>
          <w:szCs w:val="21"/>
          <w:lang w:val="de-DE"/>
        </w:rPr>
        <w:t>χλωρός</w:t>
      </w:r>
      <w:proofErr w:type="spellEnd"/>
      <w:r w:rsidR="00DF6CE3">
        <w:rPr>
          <w:rFonts w:ascii="Palatino Linotype" w:hAnsi="Palatino Linotype"/>
          <w:lang w:val="de-DE"/>
        </w:rPr>
        <w:t xml:space="preserve"> </w:t>
      </w:r>
      <w:r w:rsidR="00DF6CE3">
        <w:rPr>
          <w:lang w:val="de-DE"/>
        </w:rPr>
        <w:t>[</w:t>
      </w:r>
      <w:proofErr w:type="spellStart"/>
      <w:r w:rsidR="00DF6CE3">
        <w:rPr>
          <w:lang w:val="de-DE"/>
        </w:rPr>
        <w:t>chl</w:t>
      </w:r>
      <w:r w:rsidR="00DF6CE3">
        <w:rPr>
          <w:rFonts w:ascii="Palatino Linotype" w:hAnsi="Palatino Linotype"/>
          <w:lang w:val="de-DE"/>
        </w:rPr>
        <w:t>ō</w:t>
      </w:r>
      <w:r w:rsidR="00DF6CE3">
        <w:rPr>
          <w:lang w:val="de-DE"/>
        </w:rPr>
        <w:t>r</w:t>
      </w:r>
      <w:r w:rsidR="00DF6CE3" w:rsidRPr="00DF6CE3">
        <w:rPr>
          <w:b/>
          <w:bCs/>
          <w:lang w:val="de-DE"/>
        </w:rPr>
        <w:t>o</w:t>
      </w:r>
      <w:r w:rsidR="00DF6CE3">
        <w:rPr>
          <w:lang w:val="de-DE"/>
        </w:rPr>
        <w:t>s</w:t>
      </w:r>
      <w:proofErr w:type="spellEnd"/>
      <w:r w:rsidR="00DF6CE3">
        <w:rPr>
          <w:lang w:val="de-DE"/>
        </w:rPr>
        <w:t xml:space="preserve">] </w:t>
      </w:r>
      <w:r w:rsidR="0027337D">
        <w:rPr>
          <w:lang w:val="de-DE"/>
        </w:rPr>
        <w:t xml:space="preserve">hier </w:t>
      </w:r>
      <w:r w:rsidR="0086106F">
        <w:rPr>
          <w:lang w:val="de-DE"/>
        </w:rPr>
        <w:t xml:space="preserve">meist </w:t>
      </w:r>
      <w:r w:rsidR="00DF6CE3">
        <w:rPr>
          <w:lang w:val="de-DE"/>
        </w:rPr>
        <w:t>mit „fahl“ übersetz</w:t>
      </w:r>
      <w:r w:rsidR="0086106F">
        <w:rPr>
          <w:lang w:val="de-DE"/>
        </w:rPr>
        <w:t xml:space="preserve">t? </w:t>
      </w:r>
      <w:r w:rsidR="0027337D">
        <w:rPr>
          <w:lang w:val="de-DE"/>
        </w:rPr>
        <w:t xml:space="preserve">(Vgl. 8,7; 9,4). </w:t>
      </w:r>
    </w:p>
  </w:footnote>
  <w:footnote w:id="1052">
    <w:p w14:paraId="4F548B43" w14:textId="7187FD4B" w:rsidR="008566E1" w:rsidRPr="00D35336" w:rsidRDefault="008566E1" w:rsidP="00C71948">
      <w:pPr>
        <w:pStyle w:val="Funotentext"/>
        <w:spacing w:after="40" w:line="260" w:lineRule="exact"/>
        <w:ind w:left="284" w:hanging="284"/>
        <w:jc w:val="both"/>
        <w:rPr>
          <w:lang w:val="de-DE"/>
        </w:rPr>
      </w:pPr>
      <w:r>
        <w:rPr>
          <w:rStyle w:val="Funotenzeichen"/>
        </w:rPr>
        <w:footnoteRef/>
      </w:r>
      <w:r>
        <w:rPr>
          <w:lang w:val="de-DE"/>
        </w:rPr>
        <w:tab/>
        <w:t>Wermut, auch Bitterer Beifuß, ist eine Pflanzenart mit einer hohen Konzentration an Bitterstoffen; in poetischer Sprache steht „Wermut“ oder „Wermutstropfen“ auch für Bitterkeit und Trauer, die sich erfreulichen Ereignissen beimischen</w:t>
      </w:r>
      <w:r w:rsidR="004770BC">
        <w:rPr>
          <w:lang w:val="de-DE"/>
        </w:rPr>
        <w:t xml:space="preserve"> können</w:t>
      </w:r>
      <w:r>
        <w:rPr>
          <w:lang w:val="de-DE"/>
        </w:rPr>
        <w:t xml:space="preserve">. </w:t>
      </w:r>
    </w:p>
  </w:footnote>
  <w:footnote w:id="1053">
    <w:p w14:paraId="796F5949" w14:textId="3D65CF60" w:rsidR="008566E1" w:rsidRPr="00F0222A" w:rsidRDefault="008566E1" w:rsidP="0055627B">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942E30">
        <w:rPr>
          <w:rFonts w:ascii="Palatino Linotype" w:hAnsi="Palatino Linotype"/>
          <w:sz w:val="21"/>
          <w:szCs w:val="21"/>
          <w:lang w:val="de-DE"/>
        </w:rPr>
        <w:t>Ἂπ</w:t>
      </w:r>
      <w:proofErr w:type="spellStart"/>
      <w:r w:rsidRPr="00942E30">
        <w:rPr>
          <w:rFonts w:ascii="Palatino Linotype" w:hAnsi="Palatino Linotype"/>
          <w:sz w:val="21"/>
          <w:szCs w:val="21"/>
          <w:lang w:val="de-DE"/>
        </w:rPr>
        <w:t>ολλύων</w:t>
      </w:r>
      <w:proofErr w:type="spellEnd"/>
      <w:r>
        <w:rPr>
          <w:rFonts w:ascii="Palatino Linotype" w:hAnsi="Palatino Linotype"/>
          <w:sz w:val="22"/>
          <w:szCs w:val="22"/>
          <w:lang w:val="de-DE"/>
        </w:rPr>
        <w:t xml:space="preserve"> </w:t>
      </w:r>
      <w:r w:rsidRPr="0055627B">
        <w:rPr>
          <w:sz w:val="22"/>
          <w:szCs w:val="22"/>
          <w:lang w:val="de-DE"/>
        </w:rPr>
        <w:t>(=</w:t>
      </w:r>
      <w:r w:rsidR="0055627B">
        <w:rPr>
          <w:sz w:val="22"/>
          <w:szCs w:val="22"/>
          <w:lang w:val="de-DE"/>
        </w:rPr>
        <w:t> </w:t>
      </w:r>
      <w:r w:rsidRPr="0055627B">
        <w:rPr>
          <w:lang w:val="de-DE"/>
        </w:rPr>
        <w:t>Verd</w:t>
      </w:r>
      <w:r w:rsidRPr="00E85A4A">
        <w:rPr>
          <w:lang w:val="de-DE"/>
        </w:rPr>
        <w:t>erber</w:t>
      </w:r>
      <w:r>
        <w:rPr>
          <w:lang w:val="de-DE"/>
        </w:rPr>
        <w:t xml:space="preserve">); die hebräische Wurzel ist </w:t>
      </w:r>
      <w:r w:rsidR="00F70E5E" w:rsidRPr="00BF5F90">
        <w:rPr>
          <w:rFonts w:ascii="Times New Roman" w:hAnsi="Times New Roman"/>
          <w:bCs/>
          <w:rtl/>
          <w:lang w:val="de-DE" w:eastAsia="en-US" w:bidi="he-IL"/>
        </w:rPr>
        <w:t>אבד</w:t>
      </w:r>
      <w:r w:rsidRPr="00253F66">
        <w:rPr>
          <w:b/>
          <w:bCs/>
          <w:lang w:val="de-DE" w:eastAsia="en-US"/>
        </w:rPr>
        <w:t xml:space="preserve"> </w:t>
      </w:r>
      <w:r w:rsidRPr="00CB516D">
        <w:rPr>
          <w:bCs/>
          <w:lang w:val="de-DE" w:eastAsia="en-US"/>
        </w:rPr>
        <w:t>[</w:t>
      </w:r>
      <w:proofErr w:type="spellStart"/>
      <w:r w:rsidRPr="00CB516D">
        <w:rPr>
          <w:bCs/>
          <w:lang w:val="de-DE" w:eastAsia="en-US"/>
        </w:rPr>
        <w:t>abd</w:t>
      </w:r>
      <w:proofErr w:type="spellEnd"/>
      <w:r w:rsidRPr="00CB516D">
        <w:rPr>
          <w:bCs/>
          <w:lang w:val="de-DE" w:eastAsia="en-US"/>
        </w:rPr>
        <w:t>]</w:t>
      </w:r>
      <w:r w:rsidRPr="00CB516D">
        <w:rPr>
          <w:lang w:val="de-DE"/>
        </w:rPr>
        <w:t>.</w:t>
      </w:r>
    </w:p>
  </w:footnote>
  <w:footnote w:id="1054">
    <w:p w14:paraId="3FC13E7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t>Auch mögliche Übersetzung: Zweimal Zehntausende von Zehntausenden; jedenfalls ist der Sinn: eine sehr große Zahl.</w:t>
      </w:r>
    </w:p>
  </w:footnote>
  <w:footnote w:id="1055">
    <w:p w14:paraId="7385C892" w14:textId="77777777" w:rsidR="008566E1" w:rsidRPr="00611CEB" w:rsidRDefault="008566E1" w:rsidP="00C71948">
      <w:pPr>
        <w:pStyle w:val="Funotentext"/>
        <w:spacing w:after="40" w:line="260" w:lineRule="exact"/>
        <w:ind w:left="284" w:hanging="284"/>
        <w:jc w:val="both"/>
        <w:rPr>
          <w:lang w:val="de-DE"/>
        </w:rPr>
      </w:pPr>
      <w:r>
        <w:rPr>
          <w:rStyle w:val="Funotenzeichen"/>
        </w:rPr>
        <w:footnoteRef/>
      </w:r>
      <w:r w:rsidRPr="00611CEB">
        <w:rPr>
          <w:lang w:val="de-DE"/>
        </w:rPr>
        <w:tab/>
        <w:t xml:space="preserve">Im Glauben geht es immer um eine solche Verehrung </w:t>
      </w:r>
      <w:r>
        <w:rPr>
          <w:lang w:val="de-DE"/>
        </w:rPr>
        <w:t xml:space="preserve">des wahren </w:t>
      </w:r>
      <w:r w:rsidRPr="00611CEB">
        <w:rPr>
          <w:lang w:val="de-DE"/>
        </w:rPr>
        <w:t xml:space="preserve">Gottes, </w:t>
      </w:r>
      <w:r>
        <w:rPr>
          <w:lang w:val="de-DE"/>
        </w:rPr>
        <w:t xml:space="preserve">welche </w:t>
      </w:r>
      <w:r w:rsidRPr="00611CEB">
        <w:rPr>
          <w:lang w:val="de-DE"/>
        </w:rPr>
        <w:t xml:space="preserve">die Alternative zu allen Formen von Weltvergötterung bzw. </w:t>
      </w:r>
      <w:r>
        <w:rPr>
          <w:lang w:val="de-DE"/>
        </w:rPr>
        <w:t>Verzweiflung an der Welt ist, also dazu, dass man sein Herz an etwas hängt, das keinen Bestand hat.</w:t>
      </w:r>
    </w:p>
  </w:footnote>
  <w:footnote w:id="1056">
    <w:p w14:paraId="6E6C807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Pr>
          <w:lang w:val="de-DE"/>
        </w:rPr>
        <w:t xml:space="preserve">Sprechend ist hier wohl der, welcher das Rohr wie ein Szepter überreicht. </w:t>
      </w:r>
      <w:r w:rsidRPr="00CA1743">
        <w:rPr>
          <w:lang w:val="de-DE"/>
        </w:rPr>
        <w:t xml:space="preserve">Die hier folgende direkte Rede geht </w:t>
      </w:r>
      <w:r w:rsidRPr="00B05A11">
        <w:rPr>
          <w:lang w:val="de-DE"/>
        </w:rPr>
        <w:t>bis</w:t>
      </w:r>
      <w:r w:rsidRPr="00CA1743">
        <w:rPr>
          <w:lang w:val="de-DE"/>
        </w:rPr>
        <w:t xml:space="preserve"> V.</w:t>
      </w:r>
      <w:r>
        <w:rPr>
          <w:lang w:val="de-DE"/>
        </w:rPr>
        <w:t xml:space="preserve"> </w:t>
      </w:r>
      <w:r w:rsidRPr="00CA1743">
        <w:rPr>
          <w:lang w:val="de-DE"/>
        </w:rPr>
        <w:t>11.</w:t>
      </w:r>
      <w:r>
        <w:rPr>
          <w:lang w:val="de-DE"/>
        </w:rPr>
        <w:t xml:space="preserve"> Die Sprache des Buchs der Offenbarung ist gelegentlich, möglicherweise gewollt, grammatisch inkongruent.</w:t>
      </w:r>
    </w:p>
  </w:footnote>
  <w:footnote w:id="1057">
    <w:p w14:paraId="5389907A"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Pr>
          <w:lang w:val="de-DE"/>
        </w:rPr>
        <w:tab/>
        <w:t xml:space="preserve">Es scheint sich in 11,2 („42 Monate“); 11,3 („1260 Tage“ [= 42 Monate à 30 Tage]); 12,14 („3½ Zeiten“ [= Jahre]); 13,5 („42 Monate“) um der tatsächlichen Zeitdauer nach gleiche </w:t>
      </w:r>
      <w:r w:rsidRPr="00CA1743">
        <w:rPr>
          <w:lang w:val="de-DE"/>
        </w:rPr>
        <w:t>Zeitangaben</w:t>
      </w:r>
      <w:r>
        <w:rPr>
          <w:lang w:val="de-DE"/>
        </w:rPr>
        <w:t xml:space="preserve"> handeln zu sollen; sie scheinen sich auf eine Christenverfolgung zu beziehen. Aber es geht wohl eher nicht um genaue Zuordnungen, sondern um „Charakterisierungen“ von Zeitläuften.</w:t>
      </w:r>
    </w:p>
  </w:footnote>
  <w:footnote w:id="1058">
    <w:p w14:paraId="5F786F29" w14:textId="77777777" w:rsidR="008566E1" w:rsidRPr="00F0222A" w:rsidRDefault="008566E1" w:rsidP="00C71948">
      <w:pPr>
        <w:pStyle w:val="Funotentext"/>
        <w:spacing w:after="40" w:line="260" w:lineRule="exact"/>
        <w:ind w:left="284" w:hanging="284"/>
        <w:jc w:val="both"/>
        <w:rPr>
          <w:lang w:val="de-DE"/>
        </w:rPr>
      </w:pPr>
      <w:r w:rsidRPr="00CA1743">
        <w:rPr>
          <w:rStyle w:val="Funotenzeichen"/>
          <w:lang w:val="de-DE"/>
        </w:rPr>
        <w:footnoteRef/>
      </w:r>
      <w:r w:rsidRPr="00CA1743">
        <w:rPr>
          <w:lang w:val="de-DE"/>
        </w:rPr>
        <w:tab/>
      </w:r>
      <w:r w:rsidRPr="00644FA5">
        <w:rPr>
          <w:lang w:val="de-DE"/>
        </w:rPr>
        <w:t xml:space="preserve">Dieser </w:t>
      </w:r>
      <w:r>
        <w:rPr>
          <w:lang w:val="de-DE"/>
        </w:rPr>
        <w:t>Satz</w:t>
      </w:r>
      <w:r w:rsidRPr="00644FA5">
        <w:rPr>
          <w:lang w:val="de-DE"/>
        </w:rPr>
        <w:t xml:space="preserve"> bildet in vielen Ausgaben, so auch im </w:t>
      </w:r>
      <w:r w:rsidRPr="00F675C4">
        <w:rPr>
          <w:smallCaps/>
          <w:lang w:val="de-DE"/>
        </w:rPr>
        <w:t>Nestle-Aland</w:t>
      </w:r>
      <w:r w:rsidRPr="00644FA5">
        <w:rPr>
          <w:lang w:val="de-DE"/>
        </w:rPr>
        <w:t xml:space="preserve">, einen V. 18 </w:t>
      </w:r>
      <w:r>
        <w:rPr>
          <w:lang w:val="de-DE"/>
        </w:rPr>
        <w:t>von Kapitel 12</w:t>
      </w:r>
      <w:r w:rsidRPr="00644FA5">
        <w:rPr>
          <w:lang w:val="de-DE"/>
        </w:rPr>
        <w:t xml:space="preserve">, und zwar </w:t>
      </w:r>
      <w:r>
        <w:rPr>
          <w:lang w:val="de-DE"/>
        </w:rPr>
        <w:t xml:space="preserve">meist </w:t>
      </w:r>
      <w:r w:rsidRPr="00644FA5">
        <w:rPr>
          <w:lang w:val="de-DE"/>
        </w:rPr>
        <w:t xml:space="preserve">in der </w:t>
      </w:r>
      <w:r>
        <w:rPr>
          <w:lang w:val="de-DE"/>
        </w:rPr>
        <w:t xml:space="preserve">sich nur durch einen Buchstaben unterscheidenden </w:t>
      </w:r>
      <w:r w:rsidRPr="00644FA5">
        <w:rPr>
          <w:lang w:val="de-DE"/>
        </w:rPr>
        <w:t xml:space="preserve">Textvariante: </w:t>
      </w:r>
      <w:r>
        <w:rPr>
          <w:lang w:val="de-DE"/>
        </w:rPr>
        <w:t>„</w:t>
      </w:r>
      <w:r w:rsidRPr="00644FA5">
        <w:rPr>
          <w:lang w:val="de-DE"/>
        </w:rPr>
        <w:t xml:space="preserve">Und er </w:t>
      </w:r>
      <w:r>
        <w:rPr>
          <w:lang w:val="de-DE"/>
        </w:rPr>
        <w:t xml:space="preserve">[der Drache] </w:t>
      </w:r>
      <w:r w:rsidRPr="00644FA5">
        <w:rPr>
          <w:lang w:val="de-DE"/>
        </w:rPr>
        <w:t>stellte sich auf den Meeressand.</w:t>
      </w:r>
      <w:r>
        <w:rPr>
          <w:lang w:val="de-DE"/>
        </w:rPr>
        <w:t>“</w:t>
      </w:r>
      <w:r w:rsidRPr="00644FA5">
        <w:rPr>
          <w:lang w:val="de-DE"/>
        </w:rPr>
        <w:t xml:space="preserve"> Diese Lesart scheint </w:t>
      </w:r>
      <w:r>
        <w:rPr>
          <w:lang w:val="de-DE"/>
        </w:rPr>
        <w:t>kaum</w:t>
      </w:r>
      <w:r w:rsidRPr="00644FA5">
        <w:rPr>
          <w:lang w:val="de-DE"/>
        </w:rPr>
        <w:t xml:space="preserve"> zum Kontext zu passen.</w:t>
      </w:r>
      <w:r>
        <w:rPr>
          <w:lang w:val="de-DE"/>
        </w:rPr>
        <w:t xml:space="preserve"> Es handelt sich eher um den Beginn des nächsten Abschnitts.</w:t>
      </w:r>
    </w:p>
  </w:footnote>
  <w:footnote w:id="1059">
    <w:p w14:paraId="2A4D65BE" w14:textId="22D0D287" w:rsidR="008566E1" w:rsidRPr="00340FA0" w:rsidRDefault="008566E1" w:rsidP="00C71948">
      <w:pPr>
        <w:pStyle w:val="Funotentext"/>
        <w:spacing w:after="40" w:line="260" w:lineRule="exact"/>
        <w:ind w:left="284" w:hanging="284"/>
        <w:jc w:val="both"/>
        <w:rPr>
          <w:sz w:val="24"/>
          <w:szCs w:val="24"/>
          <w:lang w:val="de-DE"/>
        </w:rPr>
      </w:pPr>
      <w:r w:rsidRPr="00A525B4">
        <w:rPr>
          <w:rStyle w:val="Funotenzeichen"/>
          <w:lang w:val="de-DE"/>
        </w:rPr>
        <w:footnoteRef/>
      </w:r>
      <w:r>
        <w:rPr>
          <w:lang w:val="de-DE"/>
        </w:rPr>
        <w:tab/>
        <w:t>Spekulationen über den Sinn dieser Zahl bleiben eher unergiebig. Es handelt sich um die Summe der Zahlen von 1 bis 36; oder wenn 666 in römischen Ziffern ausgedrückt wird (DCLXVI), wird jeder Buchstabe, der als Element zur Darstellung für natürliche Zahlen unter 1000 dienen kann, in absteigender Reihenfolge genau einmal verwendet (D = 500, C = 100, L = 50; X = 10, V = 5; I = 1). Auch durch Addition der Zahlenwerte der hebräischen Konsonanten-Buchstaben für „</w:t>
      </w:r>
      <w:proofErr w:type="spellStart"/>
      <w:r>
        <w:rPr>
          <w:lang w:val="de-DE"/>
        </w:rPr>
        <w:t>Neron</w:t>
      </w:r>
      <w:proofErr w:type="spellEnd"/>
      <w:r>
        <w:rPr>
          <w:lang w:val="de-DE"/>
        </w:rPr>
        <w:t>, Kai</w:t>
      </w:r>
      <w:r w:rsidR="0086106F">
        <w:rPr>
          <w:lang w:val="de-DE"/>
        </w:rPr>
        <w:softHyphen/>
      </w:r>
      <w:r w:rsidRPr="00A95EF6">
        <w:rPr>
          <w:lang w:val="de-DE"/>
        </w:rPr>
        <w:t>ser“</w:t>
      </w:r>
      <w:r w:rsidR="00A95EF6">
        <w:rPr>
          <w:lang w:val="de-DE"/>
        </w:rPr>
        <w:t>,</w:t>
      </w:r>
      <w:r w:rsidR="0086106F" w:rsidRPr="00A95EF6">
        <w:rPr>
          <w:lang w:val="de-DE"/>
        </w:rPr>
        <w:t xml:space="preserve"> </w:t>
      </w:r>
      <w:r w:rsidR="00A95EF6" w:rsidRPr="00A95EF6">
        <w:rPr>
          <w:rFonts w:ascii="Times New Roman" w:hAnsi="Times New Roman"/>
          <w:rtl/>
          <w:lang w:val="de-DE" w:bidi="he-IL"/>
        </w:rPr>
        <w:t>קסר</w:t>
      </w:r>
      <w:r w:rsidR="00A95EF6" w:rsidRPr="00A95EF6">
        <w:rPr>
          <w:rFonts w:ascii="Times New Roman" w:hAnsi="Times New Roman"/>
          <w:lang w:val="de-DE" w:bidi="he-IL"/>
        </w:rPr>
        <w:t xml:space="preserve"> </w:t>
      </w:r>
      <w:r w:rsidR="00BF5F90" w:rsidRPr="00A95EF6">
        <w:rPr>
          <w:rFonts w:ascii="Times New Roman" w:hAnsi="Times New Roman"/>
          <w:rtl/>
          <w:lang w:val="de-DE" w:eastAsia="en-US" w:bidi="he-IL"/>
        </w:rPr>
        <w:t>נרון</w:t>
      </w:r>
      <w:r w:rsidRPr="00A95EF6">
        <w:rPr>
          <w:lang w:val="de-DE" w:eastAsia="en-US"/>
        </w:rPr>
        <w:t xml:space="preserve"> [</w:t>
      </w:r>
      <w:proofErr w:type="spellStart"/>
      <w:r w:rsidRPr="00A95EF6">
        <w:rPr>
          <w:lang w:val="de-DE" w:eastAsia="en-US"/>
        </w:rPr>
        <w:t>nrwn</w:t>
      </w:r>
      <w:proofErr w:type="spellEnd"/>
      <w:r w:rsidRPr="00A95EF6">
        <w:rPr>
          <w:lang w:val="de-DE" w:eastAsia="en-US"/>
        </w:rPr>
        <w:t xml:space="preserve"> </w:t>
      </w:r>
      <w:proofErr w:type="spellStart"/>
      <w:r w:rsidRPr="00A95EF6">
        <w:rPr>
          <w:lang w:val="de-DE" w:eastAsia="en-US"/>
        </w:rPr>
        <w:t>ksr</w:t>
      </w:r>
      <w:proofErr w:type="spellEnd"/>
      <w:r w:rsidRPr="00A95EF6">
        <w:rPr>
          <w:lang w:val="de-DE" w:eastAsia="en-US"/>
        </w:rPr>
        <w:t xml:space="preserve">], </w:t>
      </w:r>
      <w:r w:rsidRPr="00A95EF6">
        <w:rPr>
          <w:lang w:val="de-DE"/>
        </w:rPr>
        <w:t>käme man auf 666. Es geht letztlich wohl immer um so etwas wie die bildliche Charakterisierung von d</w:t>
      </w:r>
      <w:r w:rsidR="000A4A88">
        <w:rPr>
          <w:lang w:val="de-DE"/>
        </w:rPr>
        <w:t>as</w:t>
      </w:r>
      <w:r w:rsidRPr="00A95EF6">
        <w:rPr>
          <w:lang w:val="de-DE"/>
        </w:rPr>
        <w:t xml:space="preserve"> T</w:t>
      </w:r>
      <w:r w:rsidR="000A4A88">
        <w:rPr>
          <w:lang w:val="de-DE"/>
        </w:rPr>
        <w:t>un</w:t>
      </w:r>
      <w:r w:rsidRPr="00A95EF6">
        <w:rPr>
          <w:lang w:val="de-DE"/>
        </w:rPr>
        <w:t xml:space="preserve"> eines </w:t>
      </w:r>
      <w:r w:rsidR="000A4A88">
        <w:rPr>
          <w:lang w:val="de-DE"/>
        </w:rPr>
        <w:t>E</w:t>
      </w:r>
      <w:r w:rsidRPr="00A95EF6">
        <w:rPr>
          <w:lang w:val="de-DE"/>
        </w:rPr>
        <w:t>inzelnen übersteigenden, Zeitströmungen</w:t>
      </w:r>
      <w:r w:rsidR="000A4A88">
        <w:rPr>
          <w:lang w:val="de-DE"/>
        </w:rPr>
        <w:t xml:space="preserve">, welche Menschen </w:t>
      </w:r>
      <w:r w:rsidR="008B2D4B">
        <w:rPr>
          <w:lang w:val="de-DE"/>
        </w:rPr>
        <w:t xml:space="preserve">Im Rausch der Freiheit in Wirklichkeit </w:t>
      </w:r>
      <w:r w:rsidR="000A4A88">
        <w:rPr>
          <w:lang w:val="de-DE"/>
        </w:rPr>
        <w:t>unterjochen.</w:t>
      </w:r>
    </w:p>
  </w:footnote>
  <w:footnote w:id="1060">
    <w:p w14:paraId="7644E870" w14:textId="77777777" w:rsidR="008566E1" w:rsidRPr="00F0222A" w:rsidRDefault="008566E1" w:rsidP="00C71948">
      <w:pPr>
        <w:pStyle w:val="Funotentext"/>
        <w:tabs>
          <w:tab w:val="left" w:pos="284"/>
        </w:tabs>
        <w:spacing w:after="40" w:line="260" w:lineRule="exact"/>
        <w:ind w:left="284" w:hanging="284"/>
        <w:jc w:val="both"/>
        <w:rPr>
          <w:lang w:val="de-DE"/>
        </w:rPr>
      </w:pPr>
      <w:r w:rsidRPr="00A525B4">
        <w:rPr>
          <w:vertAlign w:val="superscript"/>
          <w:lang w:val="de-DE"/>
        </w:rPr>
        <w:footnoteRef/>
      </w:r>
      <w:r>
        <w:rPr>
          <w:lang w:val="de-DE"/>
        </w:rPr>
        <w:tab/>
        <w:t>Ein Stadion sind 177,6 m; 1600 Stadien stehen hier für eine sehr große Strecke. Immer wieder geht es um Bilder für den Kampf zwischen Heil und Unheil.</w:t>
      </w:r>
    </w:p>
  </w:footnote>
  <w:footnote w:id="1061">
    <w:p w14:paraId="4C95F64A" w14:textId="77777777"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cs="Times New Roman"/>
          <w:sz w:val="20"/>
          <w:szCs w:val="20"/>
          <w:lang w:val="de-DE"/>
        </w:rPr>
        <w:footnoteRef/>
      </w:r>
      <w:r w:rsidRPr="001060BD">
        <w:rPr>
          <w:rFonts w:ascii="Trebuchet MS" w:hAnsi="Trebuchet MS"/>
          <w:sz w:val="20"/>
          <w:szCs w:val="20"/>
          <w:lang w:val="de-DE"/>
        </w:rPr>
        <w:tab/>
      </w:r>
      <w:r w:rsidRPr="00CC5335">
        <w:rPr>
          <w:rFonts w:ascii="Trebuchet MS" w:hAnsi="Trebuchet MS"/>
          <w:sz w:val="20"/>
          <w:szCs w:val="20"/>
          <w:lang w:val="de-DE"/>
        </w:rPr>
        <w:t>Andere Lesart: „er versammelte“.</w:t>
      </w:r>
    </w:p>
  </w:footnote>
  <w:footnote w:id="1062">
    <w:p w14:paraId="30165A69" w14:textId="2AD7CBC5" w:rsidR="008566E1" w:rsidRPr="00F0222A" w:rsidRDefault="008566E1" w:rsidP="00C71948">
      <w:pPr>
        <w:spacing w:after="40" w:line="260" w:lineRule="exact"/>
        <w:ind w:left="284" w:hanging="284"/>
        <w:jc w:val="both"/>
        <w:rPr>
          <w:lang w:val="de-DE"/>
        </w:rPr>
      </w:pPr>
      <w:r w:rsidRPr="001060BD">
        <w:rPr>
          <w:rStyle w:val="Funotenzeichen"/>
          <w:rFonts w:ascii="Trebuchet MS" w:hAnsi="Trebuchet MS" w:cs="Times New Roman"/>
          <w:sz w:val="20"/>
          <w:szCs w:val="20"/>
          <w:lang w:val="de-DE"/>
        </w:rPr>
        <w:footnoteRef/>
      </w:r>
      <w:r w:rsidRPr="001060BD">
        <w:rPr>
          <w:rFonts w:ascii="Trebuchet MS" w:hAnsi="Trebuchet MS"/>
          <w:sz w:val="20"/>
          <w:szCs w:val="20"/>
          <w:lang w:val="de-DE"/>
        </w:rPr>
        <w:tab/>
      </w:r>
      <w:r w:rsidRPr="00C62669">
        <w:rPr>
          <w:rFonts w:ascii="Trebuchet MS" w:hAnsi="Trebuchet MS"/>
          <w:sz w:val="20"/>
          <w:szCs w:val="20"/>
          <w:lang w:val="de-DE"/>
        </w:rPr>
        <w:t>Eine mögliche Deutung des Namens ist</w:t>
      </w:r>
      <w:r w:rsidRPr="00C62669">
        <w:rPr>
          <w:rFonts w:ascii="Trebuchet MS" w:hAnsi="Trebuchet MS"/>
          <w:sz w:val="22"/>
          <w:szCs w:val="22"/>
          <w:lang w:val="de-DE"/>
        </w:rPr>
        <w:t xml:space="preserve"> </w:t>
      </w:r>
      <w:r w:rsidR="005877A0" w:rsidRPr="00340FA0">
        <w:rPr>
          <w:rFonts w:asciiTheme="majorBidi" w:hAnsiTheme="majorBidi" w:cstheme="majorBidi"/>
          <w:rtl/>
          <w:lang w:val="sv-SE"/>
        </w:rPr>
        <w:t>הַר מְגִדּוֺ</w:t>
      </w:r>
      <w:r w:rsidRPr="00340FA0">
        <w:rPr>
          <w:rFonts w:ascii="Trebuchet MS" w:hAnsi="Trebuchet MS" w:cstheme="majorBidi"/>
          <w:lang w:val="de-DE"/>
        </w:rPr>
        <w:t xml:space="preserve"> </w:t>
      </w:r>
      <w:r>
        <w:rPr>
          <w:rFonts w:ascii="Trebuchet MS" w:hAnsi="Trebuchet MS"/>
          <w:sz w:val="20"/>
          <w:szCs w:val="20"/>
          <w:lang w:val="de-DE"/>
        </w:rPr>
        <w:t xml:space="preserve">[Har </w:t>
      </w:r>
      <w:proofErr w:type="spellStart"/>
      <w:r>
        <w:rPr>
          <w:rFonts w:ascii="Trebuchet MS" w:hAnsi="Trebuchet MS"/>
          <w:sz w:val="20"/>
          <w:szCs w:val="20"/>
          <w:lang w:val="de-DE"/>
        </w:rPr>
        <w:t>Meg</w:t>
      </w:r>
      <w:r w:rsidRPr="00C74C43">
        <w:rPr>
          <w:rFonts w:ascii="Trebuchet MS" w:hAnsi="Trebuchet MS"/>
          <w:b/>
          <w:bCs/>
          <w:sz w:val="20"/>
          <w:szCs w:val="20"/>
          <w:lang w:val="de-DE"/>
        </w:rPr>
        <w:t>i</w:t>
      </w:r>
      <w:r>
        <w:rPr>
          <w:rFonts w:ascii="Trebuchet MS" w:hAnsi="Trebuchet MS"/>
          <w:sz w:val="20"/>
          <w:szCs w:val="20"/>
          <w:lang w:val="de-DE"/>
        </w:rPr>
        <w:t>ddo</w:t>
      </w:r>
      <w:proofErr w:type="spellEnd"/>
      <w:r w:rsidRPr="00344937">
        <w:rPr>
          <w:rFonts w:ascii="Trebuchet MS" w:hAnsi="Trebuchet MS"/>
          <w:sz w:val="20"/>
          <w:szCs w:val="20"/>
          <w:lang w:val="de-DE"/>
        </w:rPr>
        <w:t>]</w:t>
      </w:r>
      <w:r>
        <w:rPr>
          <w:rFonts w:ascii="Trebuchet MS" w:hAnsi="Trebuchet MS"/>
          <w:sz w:val="20"/>
          <w:szCs w:val="20"/>
          <w:lang w:val="de-DE"/>
        </w:rPr>
        <w:t xml:space="preserve"> </w:t>
      </w:r>
      <w:r w:rsidR="005877A0">
        <w:rPr>
          <w:rFonts w:ascii="Trebuchet MS" w:hAnsi="Trebuchet MS"/>
          <w:sz w:val="20"/>
          <w:szCs w:val="20"/>
          <w:lang w:val="de-DE"/>
        </w:rPr>
        <w:t>(=  </w:t>
      </w:r>
      <w:r>
        <w:rPr>
          <w:rFonts w:ascii="Trebuchet MS" w:hAnsi="Trebuchet MS"/>
          <w:sz w:val="20"/>
          <w:szCs w:val="20"/>
          <w:lang w:val="de-DE"/>
        </w:rPr>
        <w:t xml:space="preserve">Berg </w:t>
      </w:r>
      <w:proofErr w:type="spellStart"/>
      <w:r>
        <w:rPr>
          <w:rFonts w:ascii="Trebuchet MS" w:hAnsi="Trebuchet MS"/>
          <w:sz w:val="20"/>
          <w:szCs w:val="20"/>
          <w:lang w:val="de-DE"/>
        </w:rPr>
        <w:t>Meg</w:t>
      </w:r>
      <w:r w:rsidRPr="00C74C43">
        <w:rPr>
          <w:rFonts w:ascii="Trebuchet MS" w:hAnsi="Trebuchet MS"/>
          <w:b/>
          <w:bCs/>
          <w:sz w:val="20"/>
          <w:szCs w:val="20"/>
          <w:lang w:val="de-DE"/>
        </w:rPr>
        <w:t>i</w:t>
      </w:r>
      <w:r>
        <w:rPr>
          <w:rFonts w:ascii="Trebuchet MS" w:hAnsi="Trebuchet MS"/>
          <w:sz w:val="20"/>
          <w:szCs w:val="20"/>
          <w:lang w:val="de-DE"/>
        </w:rPr>
        <w:t>d</w:t>
      </w:r>
      <w:r w:rsidRPr="00C62669">
        <w:rPr>
          <w:rFonts w:ascii="Trebuchet MS" w:hAnsi="Trebuchet MS"/>
          <w:sz w:val="20"/>
          <w:szCs w:val="20"/>
          <w:lang w:val="de-DE"/>
        </w:rPr>
        <w:t>do</w:t>
      </w:r>
      <w:proofErr w:type="spellEnd"/>
      <w:r w:rsidR="005877A0">
        <w:rPr>
          <w:rFonts w:ascii="Trebuchet MS" w:hAnsi="Trebuchet MS"/>
          <w:sz w:val="20"/>
          <w:szCs w:val="20"/>
          <w:lang w:val="de-DE"/>
        </w:rPr>
        <w:t>)</w:t>
      </w:r>
      <w:r w:rsidRPr="00C62669">
        <w:rPr>
          <w:rFonts w:ascii="Trebuchet MS" w:hAnsi="Trebuchet MS"/>
          <w:sz w:val="20"/>
          <w:szCs w:val="20"/>
          <w:lang w:val="de-DE"/>
        </w:rPr>
        <w:t>, ein südlicher Aus</w:t>
      </w:r>
      <w:r>
        <w:rPr>
          <w:rFonts w:ascii="Trebuchet MS" w:hAnsi="Trebuchet MS"/>
          <w:sz w:val="20"/>
          <w:szCs w:val="20"/>
          <w:lang w:val="de-DE"/>
        </w:rPr>
        <w:softHyphen/>
      </w:r>
      <w:r w:rsidRPr="00C62669">
        <w:rPr>
          <w:rFonts w:ascii="Trebuchet MS" w:hAnsi="Trebuchet MS"/>
          <w:sz w:val="20"/>
          <w:szCs w:val="20"/>
          <w:lang w:val="de-DE"/>
        </w:rPr>
        <w:t xml:space="preserve">läufer des </w:t>
      </w:r>
      <w:proofErr w:type="spellStart"/>
      <w:r w:rsidRPr="00C62669">
        <w:rPr>
          <w:rFonts w:ascii="Trebuchet MS" w:hAnsi="Trebuchet MS"/>
          <w:sz w:val="20"/>
          <w:szCs w:val="20"/>
          <w:lang w:val="de-DE"/>
        </w:rPr>
        <w:t>K</w:t>
      </w:r>
      <w:r w:rsidRPr="00215F1D">
        <w:rPr>
          <w:rFonts w:ascii="Trebuchet MS" w:hAnsi="Trebuchet MS"/>
          <w:b/>
          <w:bCs/>
          <w:sz w:val="20"/>
          <w:szCs w:val="20"/>
          <w:lang w:val="de-DE"/>
        </w:rPr>
        <w:t>a</w:t>
      </w:r>
      <w:r w:rsidRPr="00C62669">
        <w:rPr>
          <w:rFonts w:ascii="Trebuchet MS" w:hAnsi="Trebuchet MS"/>
          <w:sz w:val="20"/>
          <w:szCs w:val="20"/>
          <w:lang w:val="de-DE"/>
        </w:rPr>
        <w:t>rmelgebirges</w:t>
      </w:r>
      <w:proofErr w:type="spellEnd"/>
      <w:r w:rsidRPr="00C62669">
        <w:rPr>
          <w:rFonts w:ascii="Trebuchet MS" w:hAnsi="Trebuchet MS"/>
          <w:sz w:val="20"/>
          <w:szCs w:val="20"/>
          <w:lang w:val="de-DE"/>
        </w:rPr>
        <w:t xml:space="preserve">. In der Ebene von </w:t>
      </w:r>
      <w:proofErr w:type="spellStart"/>
      <w:r w:rsidRPr="00C62669">
        <w:rPr>
          <w:rFonts w:ascii="Trebuchet MS" w:hAnsi="Trebuchet MS"/>
          <w:sz w:val="20"/>
          <w:szCs w:val="20"/>
          <w:lang w:val="de-DE"/>
        </w:rPr>
        <w:t>Meg</w:t>
      </w:r>
      <w:r w:rsidRPr="00C74C43">
        <w:rPr>
          <w:rFonts w:ascii="Trebuchet MS" w:hAnsi="Trebuchet MS"/>
          <w:b/>
          <w:bCs/>
          <w:sz w:val="20"/>
          <w:szCs w:val="20"/>
          <w:lang w:val="de-DE"/>
        </w:rPr>
        <w:t>i</w:t>
      </w:r>
      <w:r w:rsidRPr="00C62669">
        <w:rPr>
          <w:rFonts w:ascii="Trebuchet MS" w:hAnsi="Trebuchet MS"/>
          <w:sz w:val="20"/>
          <w:szCs w:val="20"/>
          <w:lang w:val="de-DE"/>
        </w:rPr>
        <w:t>d</w:t>
      </w:r>
      <w:r>
        <w:rPr>
          <w:rFonts w:ascii="Trebuchet MS" w:hAnsi="Trebuchet MS"/>
          <w:sz w:val="20"/>
          <w:szCs w:val="20"/>
          <w:lang w:val="de-DE"/>
        </w:rPr>
        <w:t>d</w:t>
      </w:r>
      <w:r w:rsidRPr="00C62669">
        <w:rPr>
          <w:rFonts w:ascii="Trebuchet MS" w:hAnsi="Trebuchet MS"/>
          <w:sz w:val="20"/>
          <w:szCs w:val="20"/>
          <w:lang w:val="de-DE"/>
        </w:rPr>
        <w:t>o</w:t>
      </w:r>
      <w:proofErr w:type="spellEnd"/>
      <w:r w:rsidRPr="00C62669">
        <w:rPr>
          <w:rFonts w:ascii="Trebuchet MS" w:hAnsi="Trebuchet MS"/>
          <w:sz w:val="20"/>
          <w:szCs w:val="20"/>
          <w:lang w:val="de-DE"/>
        </w:rPr>
        <w:t xml:space="preserve"> lag ein Schlachtfeld K</w:t>
      </w:r>
      <w:r w:rsidRPr="00C74C43">
        <w:rPr>
          <w:rFonts w:ascii="Trebuchet MS" w:hAnsi="Trebuchet MS"/>
          <w:b/>
          <w:bCs/>
          <w:sz w:val="20"/>
          <w:szCs w:val="20"/>
          <w:lang w:val="de-DE"/>
        </w:rPr>
        <w:t>a</w:t>
      </w:r>
      <w:r w:rsidRPr="00C62669">
        <w:rPr>
          <w:rFonts w:ascii="Trebuchet MS" w:hAnsi="Trebuchet MS"/>
          <w:sz w:val="20"/>
          <w:szCs w:val="20"/>
          <w:lang w:val="de-DE"/>
        </w:rPr>
        <w:t>naans.</w:t>
      </w:r>
      <w:r>
        <w:rPr>
          <w:rFonts w:ascii="Trebuchet MS" w:hAnsi="Trebuchet MS"/>
          <w:sz w:val="20"/>
          <w:szCs w:val="20"/>
          <w:lang w:val="de-DE"/>
        </w:rPr>
        <w:t xml:space="preserve"> Vielleicht soll mit dem Namen die Wichtigkeit der Schlacht ausgedrückt werden. </w:t>
      </w:r>
    </w:p>
  </w:footnote>
  <w:footnote w:id="1063">
    <w:p w14:paraId="64974CB4"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r>
      <w:r w:rsidRPr="00E85A4A">
        <w:rPr>
          <w:lang w:val="de-DE"/>
        </w:rPr>
        <w:t>Ein Talent umfasste 60 Minen und entsprach etwa 36 kg Silber.</w:t>
      </w:r>
    </w:p>
  </w:footnote>
  <w:footnote w:id="1064">
    <w:p w14:paraId="1B667813" w14:textId="77777777" w:rsidR="008566E1" w:rsidRPr="00044E34" w:rsidRDefault="008566E1" w:rsidP="00C71948">
      <w:pPr>
        <w:pStyle w:val="Funotentext"/>
        <w:spacing w:after="40" w:line="260" w:lineRule="exact"/>
        <w:ind w:left="284" w:hanging="284"/>
        <w:jc w:val="both"/>
        <w:rPr>
          <w:lang w:val="de-DE"/>
        </w:rPr>
      </w:pPr>
      <w:r>
        <w:rPr>
          <w:rStyle w:val="Funotenzeichen"/>
        </w:rPr>
        <w:footnoteRef/>
      </w:r>
      <w:r>
        <w:rPr>
          <w:lang w:val="de-DE"/>
        </w:rPr>
        <w:tab/>
      </w:r>
      <w:r>
        <w:rPr>
          <w:lang w:val="de-DE" w:eastAsia="en-US"/>
        </w:rPr>
        <w:t>Akkusativ</w:t>
      </w:r>
      <w:r>
        <w:rPr>
          <w:lang w:val="de-DE"/>
        </w:rPr>
        <w:t>.</w:t>
      </w:r>
    </w:p>
  </w:footnote>
  <w:footnote w:id="1065">
    <w:p w14:paraId="45192CD8" w14:textId="6C851173" w:rsidR="008566E1" w:rsidRPr="00F0222A" w:rsidRDefault="008566E1" w:rsidP="00C71948">
      <w:pPr>
        <w:pStyle w:val="Funotentext"/>
        <w:spacing w:after="40" w:line="260" w:lineRule="exact"/>
        <w:ind w:left="284" w:hanging="284"/>
        <w:jc w:val="both"/>
        <w:rPr>
          <w:lang w:val="de-DE"/>
        </w:rPr>
      </w:pPr>
      <w:r w:rsidRPr="00A525B4">
        <w:rPr>
          <w:rStyle w:val="Funotenzeichen"/>
          <w:lang w:val="de-DE"/>
        </w:rPr>
        <w:footnoteRef/>
      </w:r>
      <w:r>
        <w:rPr>
          <w:lang w:val="de-DE"/>
        </w:rPr>
        <w:tab/>
      </w:r>
      <w:r w:rsidR="00735744">
        <w:rPr>
          <w:rFonts w:ascii="Times New Roman" w:hAnsi="Times New Roman"/>
          <w:rtl/>
          <w:lang w:val="de-DE" w:eastAsia="en-US" w:bidi="he-IL"/>
        </w:rPr>
        <w:t>הלְלוּ־</w:t>
      </w:r>
      <w:r w:rsidR="005574FE">
        <w:rPr>
          <w:rFonts w:ascii="Times New Roman" w:hAnsi="Times New Roman"/>
          <w:rtl/>
          <w:lang w:val="de-DE" w:eastAsia="en-US" w:bidi="he-IL"/>
        </w:rPr>
        <w:t>יָהּ</w:t>
      </w:r>
      <w:r w:rsidR="00735744">
        <w:rPr>
          <w:lang w:val="de-DE" w:eastAsia="en-US"/>
        </w:rPr>
        <w:t xml:space="preserve"> </w:t>
      </w:r>
      <w:r>
        <w:rPr>
          <w:lang w:val="de-DE" w:eastAsia="en-US"/>
        </w:rPr>
        <w:t>[</w:t>
      </w:r>
      <w:proofErr w:type="spellStart"/>
      <w:r>
        <w:rPr>
          <w:lang w:val="de-DE" w:eastAsia="en-US"/>
        </w:rPr>
        <w:t>hallel</w:t>
      </w:r>
      <w:r w:rsidRPr="0054057F">
        <w:rPr>
          <w:b/>
          <w:bCs/>
          <w:lang w:val="de-DE" w:eastAsia="en-US"/>
        </w:rPr>
        <w:t>u</w:t>
      </w:r>
      <w:r>
        <w:rPr>
          <w:lang w:val="de-DE" w:eastAsia="en-US"/>
        </w:rPr>
        <w:t>-j</w:t>
      </w:r>
      <w:r w:rsidRPr="000B3DE3">
        <w:rPr>
          <w:b/>
          <w:lang w:val="de-DE" w:eastAsia="en-US"/>
        </w:rPr>
        <w:t>a</w:t>
      </w:r>
      <w:r>
        <w:rPr>
          <w:lang w:val="de-DE" w:eastAsia="en-US"/>
        </w:rPr>
        <w:t>h</w:t>
      </w:r>
      <w:proofErr w:type="spellEnd"/>
      <w:r>
        <w:rPr>
          <w:lang w:val="de-DE" w:eastAsia="en-US"/>
        </w:rPr>
        <w:t>] i</w:t>
      </w:r>
      <w:r w:rsidRPr="00F07F1A">
        <w:rPr>
          <w:lang w:val="de-DE" w:eastAsia="en-US"/>
        </w:rPr>
        <w:t xml:space="preserve">st eine Anrede an die Mitfeiernden: </w:t>
      </w:r>
      <w:r>
        <w:rPr>
          <w:lang w:val="de-DE" w:eastAsia="en-US"/>
        </w:rPr>
        <w:t>„</w:t>
      </w:r>
      <w:r w:rsidRPr="00F07F1A">
        <w:rPr>
          <w:lang w:val="de-DE" w:eastAsia="en-US"/>
        </w:rPr>
        <w:t>Preiset den Herrn”</w:t>
      </w:r>
      <w:r>
        <w:rPr>
          <w:lang w:val="de-DE" w:eastAsia="en-US"/>
        </w:rPr>
        <w:t>; es setzt sich aus einem Imperativ und der Kurzform des Gottesnamens zusammen.</w:t>
      </w:r>
      <w:r w:rsidR="005574FE">
        <w:rPr>
          <w:lang w:val="de-DE" w:eastAsia="en-US"/>
        </w:rPr>
        <w:t xml:space="preserve"> Im </w:t>
      </w:r>
      <w:r w:rsidR="00E53195">
        <w:rPr>
          <w:lang w:val="de-DE" w:eastAsia="en-US"/>
        </w:rPr>
        <w:t xml:space="preserve">AT </w:t>
      </w:r>
      <w:r w:rsidR="003B2E62">
        <w:rPr>
          <w:lang w:val="de-DE" w:eastAsia="en-US"/>
        </w:rPr>
        <w:t xml:space="preserve">(vor allem in den Psalmen) </w:t>
      </w:r>
      <w:r w:rsidR="00E53195">
        <w:rPr>
          <w:lang w:val="de-DE" w:eastAsia="en-US"/>
        </w:rPr>
        <w:t xml:space="preserve">häufig, im </w:t>
      </w:r>
      <w:r w:rsidR="005574FE">
        <w:rPr>
          <w:lang w:val="de-DE" w:eastAsia="en-US"/>
        </w:rPr>
        <w:t>NT nur in Offb.</w:t>
      </w:r>
    </w:p>
  </w:footnote>
  <w:footnote w:id="1066">
    <w:p w14:paraId="71DA404B" w14:textId="77777777" w:rsidR="008566E1" w:rsidRPr="005A39A5" w:rsidRDefault="008566E1" w:rsidP="00C71948">
      <w:pPr>
        <w:pStyle w:val="Funotentext"/>
        <w:spacing w:after="40" w:line="260" w:lineRule="exact"/>
        <w:ind w:left="284" w:hanging="284"/>
        <w:jc w:val="both"/>
        <w:rPr>
          <w:lang w:val="de-DE"/>
        </w:rPr>
      </w:pPr>
      <w:r>
        <w:rPr>
          <w:rStyle w:val="Funotenzeichen"/>
        </w:rPr>
        <w:footnoteRef/>
      </w:r>
      <w:r>
        <w:rPr>
          <w:lang w:val="de-DE"/>
        </w:rPr>
        <w:tab/>
        <w:t>„Gerechte Taten“ werden hier offenbar nicht als von Menschen aus eigener Kraft erbrachte Leis</w:t>
      </w:r>
      <w:r>
        <w:rPr>
          <w:lang w:val="de-DE"/>
        </w:rPr>
        <w:softHyphen/>
        <w:t xml:space="preserve">tungen verstanden, sondern als ein Handeln, das ihnen von Gott ermöglicht wird (vgl. dazu auch </w:t>
      </w:r>
      <w:proofErr w:type="spellStart"/>
      <w:r>
        <w:rPr>
          <w:lang w:val="de-DE"/>
        </w:rPr>
        <w:t>Eph</w:t>
      </w:r>
      <w:proofErr w:type="spellEnd"/>
      <w:r>
        <w:rPr>
          <w:lang w:val="de-DE"/>
        </w:rPr>
        <w:t xml:space="preserve"> 2,10). Alle „guten Werke“, mögen sie auch äußerlich gesehen noch so gering sein, sind im Verständnis der christlichen Botschaft vollkommen (vgl. auch </w:t>
      </w:r>
      <w:proofErr w:type="spellStart"/>
      <w:r>
        <w:rPr>
          <w:lang w:val="de-DE"/>
        </w:rPr>
        <w:t>Mt</w:t>
      </w:r>
      <w:proofErr w:type="spellEnd"/>
      <w:r>
        <w:rPr>
          <w:lang w:val="de-DE"/>
        </w:rPr>
        <w:t xml:space="preserve"> 5,48).</w:t>
      </w:r>
    </w:p>
  </w:footnote>
  <w:footnote w:id="1067">
    <w:p w14:paraId="5CE177AD" w14:textId="77777777" w:rsidR="008566E1" w:rsidRPr="00F0222A" w:rsidRDefault="008566E1" w:rsidP="00C71948">
      <w:pPr>
        <w:pStyle w:val="Funotentext"/>
        <w:spacing w:after="40" w:line="260" w:lineRule="exact"/>
        <w:ind w:left="284" w:hanging="284"/>
        <w:jc w:val="both"/>
        <w:rPr>
          <w:lang w:val="de-DE"/>
        </w:rPr>
      </w:pPr>
      <w:r w:rsidRPr="00A525B4">
        <w:rPr>
          <w:rStyle w:val="Funotenzeichen"/>
          <w:rFonts w:cs="Arial"/>
          <w:lang w:val="de-DE"/>
        </w:rPr>
        <w:footnoteRef/>
      </w:r>
      <w:r>
        <w:rPr>
          <w:lang w:val="de-DE"/>
        </w:rPr>
        <w:tab/>
        <w:t xml:space="preserve">Vgl. den </w:t>
      </w:r>
      <w:r w:rsidRPr="00E85A4A">
        <w:rPr>
          <w:lang w:val="de-DE"/>
        </w:rPr>
        <w:t xml:space="preserve">Johannesprolog </w:t>
      </w:r>
      <w:r>
        <w:rPr>
          <w:lang w:val="de-DE"/>
        </w:rPr>
        <w:t>(</w:t>
      </w:r>
      <w:proofErr w:type="spellStart"/>
      <w:r>
        <w:rPr>
          <w:lang w:val="de-DE"/>
        </w:rPr>
        <w:t>Joh</w:t>
      </w:r>
      <w:proofErr w:type="spellEnd"/>
      <w:r>
        <w:rPr>
          <w:lang w:val="de-DE"/>
        </w:rPr>
        <w:t xml:space="preserve"> 1,1f); er verstand unter dem </w:t>
      </w:r>
      <w:proofErr w:type="spellStart"/>
      <w:r w:rsidRPr="006810B9">
        <w:rPr>
          <w:rFonts w:ascii="Palatino Linotype" w:hAnsi="Palatino Linotype"/>
          <w:sz w:val="21"/>
          <w:szCs w:val="21"/>
          <w:lang w:val="de-DE"/>
        </w:rPr>
        <w:t>λόγος</w:t>
      </w:r>
      <w:proofErr w:type="spellEnd"/>
      <w:r w:rsidRPr="00B53108">
        <w:rPr>
          <w:lang w:val="de-DE"/>
        </w:rPr>
        <w:t xml:space="preserve"> </w:t>
      </w:r>
      <w:r w:rsidRPr="003C046A">
        <w:rPr>
          <w:lang w:val="de-DE"/>
        </w:rPr>
        <w:t>[</w:t>
      </w:r>
      <w:proofErr w:type="spellStart"/>
      <w:r w:rsidRPr="003C046A">
        <w:rPr>
          <w:lang w:val="de-DE"/>
        </w:rPr>
        <w:t>l</w:t>
      </w:r>
      <w:r w:rsidRPr="003C046A">
        <w:rPr>
          <w:b/>
          <w:lang w:val="de-DE"/>
        </w:rPr>
        <w:t>o</w:t>
      </w:r>
      <w:r w:rsidRPr="003C046A">
        <w:rPr>
          <w:lang w:val="de-DE"/>
        </w:rPr>
        <w:t>gos</w:t>
      </w:r>
      <w:proofErr w:type="spellEnd"/>
      <w:r w:rsidRPr="003C046A">
        <w:rPr>
          <w:lang w:val="de-DE"/>
        </w:rPr>
        <w:t>]</w:t>
      </w:r>
      <w:r w:rsidRPr="00B53108">
        <w:rPr>
          <w:lang w:val="de-DE"/>
        </w:rPr>
        <w:t xml:space="preserve">, </w:t>
      </w:r>
      <w:r w:rsidRPr="00E85A4A">
        <w:rPr>
          <w:lang w:val="de-DE"/>
        </w:rPr>
        <w:t xml:space="preserve">dem „Wort“, den Sohn Gottes von Ewigkeit her; deshalb bereits dort </w:t>
      </w:r>
      <w:r>
        <w:rPr>
          <w:lang w:val="de-DE"/>
        </w:rPr>
        <w:t xml:space="preserve">in der Übersetzung </w:t>
      </w:r>
      <w:r w:rsidRPr="00E85A4A">
        <w:rPr>
          <w:lang w:val="de-DE"/>
        </w:rPr>
        <w:t>„</w:t>
      </w:r>
      <w:r>
        <w:rPr>
          <w:lang w:val="de-DE"/>
        </w:rPr>
        <w:t>er, das Wort</w:t>
      </w:r>
      <w:r w:rsidRPr="00E85A4A">
        <w:rPr>
          <w:lang w:val="de-DE"/>
        </w:rPr>
        <w:t xml:space="preserve">“, </w:t>
      </w:r>
      <w:r>
        <w:rPr>
          <w:lang w:val="de-DE"/>
        </w:rPr>
        <w:t>was</w:t>
      </w:r>
      <w:r w:rsidRPr="00E85A4A">
        <w:rPr>
          <w:lang w:val="de-DE"/>
        </w:rPr>
        <w:t xml:space="preserve"> es ermögli</w:t>
      </w:r>
      <w:r>
        <w:rPr>
          <w:lang w:val="de-DE"/>
        </w:rPr>
        <w:softHyphen/>
      </w:r>
      <w:r w:rsidRPr="00E85A4A">
        <w:rPr>
          <w:lang w:val="de-DE"/>
        </w:rPr>
        <w:t xml:space="preserve">chen sollte, im darauf folgenden Text dem griechischen Gebrauch des </w:t>
      </w:r>
      <w:r>
        <w:rPr>
          <w:lang w:val="de-DE"/>
        </w:rPr>
        <w:t>persönlichen Fürworts</w:t>
      </w:r>
      <w:r w:rsidRPr="00E85A4A">
        <w:rPr>
          <w:lang w:val="de-DE"/>
        </w:rPr>
        <w:t xml:space="preserve"> </w:t>
      </w:r>
      <w:r>
        <w:rPr>
          <w:lang w:val="de-DE"/>
        </w:rPr>
        <w:t xml:space="preserve">„er“ </w:t>
      </w:r>
      <w:r w:rsidRPr="00E85A4A">
        <w:rPr>
          <w:lang w:val="de-DE"/>
        </w:rPr>
        <w:t>zu entsprechen.</w:t>
      </w:r>
    </w:p>
  </w:footnote>
  <w:footnote w:id="1068">
    <w:p w14:paraId="50B9208E" w14:textId="4932EE84" w:rsidR="008566E1" w:rsidRPr="003A1431"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Mit „erster“ Auferstehung könnte entweder das Zum-Glauben-Kommen eines Menschen gemeint sein (vgl. 1 </w:t>
      </w:r>
      <w:proofErr w:type="spellStart"/>
      <w:r>
        <w:rPr>
          <w:lang w:val="de-DE"/>
        </w:rPr>
        <w:t>Joh</w:t>
      </w:r>
      <w:proofErr w:type="spellEnd"/>
      <w:r>
        <w:rPr>
          <w:lang w:val="de-DE"/>
        </w:rPr>
        <w:t xml:space="preserve"> 3,14), oder dass mit dem irdischen Tod dessen Macht beendet ist</w:t>
      </w:r>
      <w:r w:rsidR="00DE5ACE">
        <w:rPr>
          <w:lang w:val="de-DE"/>
        </w:rPr>
        <w:t>;</w:t>
      </w:r>
      <w:r>
        <w:rPr>
          <w:lang w:val="de-DE"/>
        </w:rPr>
        <w:t xml:space="preserve"> „</w:t>
      </w:r>
      <w:r w:rsidR="00DE5ACE">
        <w:rPr>
          <w:lang w:val="de-DE"/>
        </w:rPr>
        <w:t>z</w:t>
      </w:r>
      <w:r>
        <w:rPr>
          <w:lang w:val="de-DE"/>
        </w:rPr>
        <w:t>weite Aufer</w:t>
      </w:r>
      <w:r w:rsidR="00DE5ACE">
        <w:rPr>
          <w:lang w:val="de-DE"/>
        </w:rPr>
        <w:softHyphen/>
      </w:r>
      <w:r>
        <w:rPr>
          <w:lang w:val="de-DE"/>
        </w:rPr>
        <w:t xml:space="preserve">stehung“ wäre dann die Vollendung der gesamten Geschichte vor Gott. </w:t>
      </w:r>
    </w:p>
  </w:footnote>
  <w:footnote w:id="1069">
    <w:p w14:paraId="6922D953" w14:textId="46A3E2F9" w:rsidR="008566E1" w:rsidRPr="00813D6E"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Es geht hier wohl nicht um tausend Jahre im Sinn des Kalenders, sondern um die Vollendung der gesamten Geschichte und das mit ihr verbundene Gericht des „Jüngsten Tages“ (dieser deutsche Begriff ist aus falscher Übersetzung des lateinischen „dies </w:t>
      </w:r>
      <w:proofErr w:type="spellStart"/>
      <w:r>
        <w:rPr>
          <w:lang w:val="de-DE"/>
        </w:rPr>
        <w:t>novissimus</w:t>
      </w:r>
      <w:proofErr w:type="spellEnd"/>
      <w:r>
        <w:rPr>
          <w:lang w:val="de-DE"/>
        </w:rPr>
        <w:t>“ entstanden; „</w:t>
      </w:r>
      <w:proofErr w:type="spellStart"/>
      <w:r>
        <w:rPr>
          <w:lang w:val="de-DE"/>
        </w:rPr>
        <w:t>novissimus</w:t>
      </w:r>
      <w:proofErr w:type="spellEnd"/>
      <w:r>
        <w:rPr>
          <w:lang w:val="de-DE"/>
        </w:rPr>
        <w:t>“ kann bedeuten: „der neueste“ oder „der letzte“ in einer Reihe). Im Sinn der christlichen Botschaft trennt Gott die Menschen von ihrer Sünde, indem er sie ihre Sünde erkennen und damit bereuen lässt.</w:t>
      </w:r>
    </w:p>
  </w:footnote>
  <w:footnote w:id="1070">
    <w:p w14:paraId="78F83B03" w14:textId="77777777" w:rsidR="008566E1" w:rsidRPr="00FB76E4" w:rsidRDefault="008566E1" w:rsidP="00C71948">
      <w:pPr>
        <w:pStyle w:val="Funotentext"/>
        <w:spacing w:after="40" w:line="260" w:lineRule="exact"/>
        <w:ind w:left="284" w:hanging="284"/>
        <w:jc w:val="both"/>
        <w:rPr>
          <w:lang w:val="de-DE"/>
        </w:rPr>
      </w:pPr>
      <w:r>
        <w:rPr>
          <w:rStyle w:val="Funotenzeichen"/>
        </w:rPr>
        <w:footnoteRef/>
      </w:r>
      <w:r>
        <w:rPr>
          <w:lang w:val="de-DE"/>
        </w:rPr>
        <w:tab/>
        <w:t xml:space="preserve">Es wird in der ewigen Gemeinschaft mit Gott niemanden mehr geben, der solches tut. Aus der Sicht des Glaubens gilt, dass Gott alle Menschen von ihrer Sünde lösen wird (vgl. </w:t>
      </w:r>
      <w:proofErr w:type="spellStart"/>
      <w:r>
        <w:rPr>
          <w:lang w:val="de-DE"/>
        </w:rPr>
        <w:t>Röm</w:t>
      </w:r>
      <w:proofErr w:type="spellEnd"/>
      <w:r>
        <w:rPr>
          <w:lang w:val="de-DE"/>
        </w:rPr>
        <w:t xml:space="preserve"> 11,22).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264C" w14:textId="77777777" w:rsidR="008566E1" w:rsidRPr="00B556F3" w:rsidRDefault="008566E1">
    <w:pPr>
      <w:pStyle w:val="Kopfzeile"/>
      <w:rPr>
        <w:lang w:val="de-D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5BD0" w14:textId="77777777" w:rsidR="008566E1" w:rsidRPr="00014CAF" w:rsidRDefault="008566E1" w:rsidP="00A95D2B">
    <w:pPr>
      <w:pStyle w:val="Kopfzeile"/>
      <w:tabs>
        <w:tab w:val="clear" w:pos="4536"/>
        <w:tab w:val="center" w:pos="4521"/>
        <w:tab w:val="right" w:pos="9043"/>
      </w:tabs>
      <w:jc w:val="center"/>
      <w:rPr>
        <w:rFonts w:ascii="Trebuchet MS" w:hAnsi="Trebuchet MS" w:cs="Arial"/>
        <w:smallCaps/>
        <w:lang w:val="de-D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906A" w14:textId="77777777" w:rsidR="008566E1" w:rsidRPr="00014CAF" w:rsidRDefault="008566E1" w:rsidP="00A95D2B">
    <w:pPr>
      <w:pStyle w:val="Kopfzeile"/>
      <w:tabs>
        <w:tab w:val="clear" w:pos="4536"/>
        <w:tab w:val="center" w:pos="4521"/>
        <w:tab w:val="right" w:pos="9043"/>
      </w:tabs>
      <w:jc w:val="center"/>
      <w:rPr>
        <w:rFonts w:ascii="Trebuchet MS" w:hAnsi="Trebuchet MS" w:cs="Arial"/>
        <w:smallCaps/>
        <w:lang w:val="de-DE"/>
      </w:rPr>
    </w:pPr>
    <w:r w:rsidRPr="00A525B4">
      <w:rPr>
        <w:rFonts w:ascii="Trebuchet MS" w:hAnsi="Trebuchet MS" w:cs="Arial"/>
        <w:smallCaps/>
        <w:lang w:val="de-DE"/>
      </w:rPr>
      <w:t>Lukas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325AF" w14:textId="77777777" w:rsidR="008566E1" w:rsidRPr="00A525B4" w:rsidRDefault="008566E1" w:rsidP="00A95D2B">
    <w:pPr>
      <w:pStyle w:val="Kopfzeile"/>
      <w:jc w:val="center"/>
      <w:rPr>
        <w:rFonts w:ascii="Trebuchet MS" w:hAnsi="Trebuchet MS" w:cs="Arial"/>
        <w:smallCaps/>
        <w:lang w:val="de-D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EEB4"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Johannes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599D" w14:textId="77777777" w:rsidR="008566E1" w:rsidRPr="00A525B4" w:rsidRDefault="008566E1" w:rsidP="00A95D2B">
    <w:pPr>
      <w:pStyle w:val="Kopfzeile"/>
      <w:jc w:val="center"/>
      <w:rPr>
        <w:rFonts w:ascii="Trebuchet MS" w:hAnsi="Trebuchet MS" w:cs="Arial"/>
        <w:smallCaps/>
        <w:lang w:val="de-D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DFB5"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Apostelgeschichte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D1F3" w14:textId="77777777" w:rsidR="008566E1" w:rsidRPr="00A525B4" w:rsidRDefault="008566E1" w:rsidP="00A95D2B">
    <w:pPr>
      <w:pStyle w:val="Kopfzeile"/>
      <w:jc w:val="center"/>
      <w:rPr>
        <w:rFonts w:ascii="Trebuchet MS" w:hAnsi="Trebuchet MS" w:cs="Arial"/>
        <w:smallCaps/>
        <w:lang w:val="de-D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4617"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Römer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082C" w14:textId="77777777" w:rsidR="008566E1" w:rsidRPr="00A525B4" w:rsidRDefault="008566E1" w:rsidP="00A95D2B">
    <w:pPr>
      <w:pStyle w:val="Kopfzeile"/>
      <w:rPr>
        <w:rFonts w:ascii="Trebuchet MS" w:hAnsi="Trebuchet MS" w:cs="Arial"/>
        <w:smallCaps/>
        <w:lang w:val="de-D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94A5"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1 Korinther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925B" w14:textId="77777777" w:rsidR="008566E1" w:rsidRPr="001F6EB5" w:rsidRDefault="008566E1" w:rsidP="00A95D2B">
    <w:pPr>
      <w:pStyle w:val="Kopfzeile"/>
    </w:pPr>
  </w:p>
  <w:p w14:paraId="6D67B3E5" w14:textId="77777777" w:rsidR="00090049" w:rsidRDefault="0009004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3EE2" w14:textId="77777777" w:rsidR="008566E1" w:rsidRPr="00787C84" w:rsidRDefault="008566E1" w:rsidP="00A95D2B">
    <w:pPr>
      <w:pStyle w:val="Kopfzeile"/>
      <w:jc w:val="center"/>
      <w:rPr>
        <w:rFonts w:ascii="Trebuchet MS" w:hAnsi="Trebuchet MS" w:cs="Arial"/>
        <w:smallCaps/>
        <w:lang w:val="de-D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C847" w14:textId="77777777" w:rsidR="008566E1" w:rsidRPr="00787C84" w:rsidRDefault="008566E1" w:rsidP="00A95D2B">
    <w:pPr>
      <w:pStyle w:val="Kopfzeile"/>
      <w:jc w:val="center"/>
      <w:rPr>
        <w:rFonts w:ascii="Trebuchet MS" w:hAnsi="Trebuchet MS" w:cs="Arial"/>
        <w:smallCaps/>
        <w:lang w:val="de-DE"/>
      </w:rPr>
    </w:pPr>
    <w:r w:rsidRPr="00787C84">
      <w:rPr>
        <w:rFonts w:ascii="Trebuchet MS" w:hAnsi="Trebuchet MS" w:cs="Arial"/>
        <w:smallCaps/>
        <w:lang w:val="de-DE"/>
      </w:rPr>
      <w:t>2 Korinther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4417" w14:textId="77777777" w:rsidR="008566E1" w:rsidRPr="00787C84" w:rsidRDefault="008566E1" w:rsidP="00A95D2B">
    <w:pPr>
      <w:pStyle w:val="Kopfzeile"/>
      <w:rPr>
        <w:rFonts w:ascii="Trebuchet MS" w:hAnsi="Trebuchet MS" w:cs="Arial"/>
        <w:smallCaps/>
        <w:lang w:val="de-D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B047" w14:textId="77777777" w:rsidR="008566E1" w:rsidRPr="00787C84" w:rsidRDefault="008566E1" w:rsidP="00A95D2B">
    <w:pPr>
      <w:pStyle w:val="Kopfzeile"/>
      <w:jc w:val="center"/>
      <w:rPr>
        <w:rFonts w:ascii="Trebuchet MS" w:hAnsi="Trebuchet MS" w:cs="Arial"/>
        <w:smallCaps/>
        <w:lang w:val="de-DE"/>
      </w:rPr>
    </w:pPr>
    <w:r w:rsidRPr="00787C84">
      <w:rPr>
        <w:rFonts w:ascii="Trebuchet MS" w:hAnsi="Trebuchet MS" w:cs="Arial"/>
        <w:smallCaps/>
        <w:lang w:val="de-DE"/>
      </w:rPr>
      <w:t>Galater</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BE0D" w14:textId="77777777" w:rsidR="008566E1" w:rsidRPr="00787C84" w:rsidRDefault="008566E1" w:rsidP="00A95D2B">
    <w:pPr>
      <w:pStyle w:val="Kopfzeile"/>
      <w:jc w:val="center"/>
      <w:rPr>
        <w:rFonts w:ascii="Trebuchet MS" w:hAnsi="Trebuchet MS" w:cs="Arial"/>
        <w:smallCaps/>
        <w:lang w:val="de-D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077" w14:textId="77777777" w:rsidR="008566E1" w:rsidRPr="00787C84" w:rsidRDefault="008566E1" w:rsidP="00A95D2B">
    <w:pPr>
      <w:pStyle w:val="Kopfzeile"/>
      <w:jc w:val="center"/>
      <w:rPr>
        <w:rFonts w:ascii="Trebuchet MS" w:hAnsi="Trebuchet MS" w:cs="Arial"/>
        <w:smallCaps/>
        <w:lang w:val="de-DE"/>
      </w:rPr>
    </w:pPr>
    <w:r>
      <w:rPr>
        <w:rFonts w:ascii="Trebuchet MS" w:hAnsi="Trebuchet MS" w:cs="Arial"/>
        <w:smallCaps/>
        <w:lang w:val="de-DE"/>
      </w:rPr>
      <w:t>Epheser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70BE" w14:textId="77777777" w:rsidR="008566E1" w:rsidRPr="00787C84" w:rsidRDefault="008566E1" w:rsidP="00A95D2B">
    <w:pPr>
      <w:pStyle w:val="Kopfzeile"/>
      <w:rPr>
        <w:rFonts w:ascii="Trebuchet MS" w:hAnsi="Trebuchet MS" w:cs="Arial"/>
        <w:smallCaps/>
        <w:lang w:val="de-D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B8EE" w14:textId="77777777" w:rsidR="008566E1" w:rsidRPr="00787C84" w:rsidRDefault="008566E1" w:rsidP="00A95D2B">
    <w:pPr>
      <w:pStyle w:val="Kopfzeile"/>
      <w:jc w:val="center"/>
      <w:rPr>
        <w:rFonts w:ascii="Trebuchet MS" w:hAnsi="Trebuchet MS" w:cs="Arial"/>
        <w:smallCaps/>
        <w:lang w:val="de-DE"/>
      </w:rPr>
    </w:pPr>
    <w:r>
      <w:rPr>
        <w:rFonts w:ascii="Trebuchet MS" w:hAnsi="Trebuchet MS" w:cs="Arial"/>
        <w:smallCaps/>
        <w:lang w:val="de-DE"/>
      </w:rPr>
      <w:t>Philipper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538C" w14:textId="77777777" w:rsidR="008566E1" w:rsidRPr="00787C84" w:rsidRDefault="008566E1" w:rsidP="00A95D2B">
    <w:pPr>
      <w:pStyle w:val="Kopfzeile"/>
      <w:jc w:val="center"/>
      <w:rPr>
        <w:rFonts w:ascii="Trebuchet MS" w:hAnsi="Trebuchet MS" w:cs="Arial"/>
        <w:smallCaps/>
        <w:lang w:val="de-D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1E30" w14:textId="77777777" w:rsidR="008566E1" w:rsidRPr="00787C84" w:rsidRDefault="008566E1" w:rsidP="00A95D2B">
    <w:pPr>
      <w:pStyle w:val="Kopfzeile"/>
      <w:tabs>
        <w:tab w:val="clear" w:pos="4536"/>
        <w:tab w:val="clear" w:pos="9072"/>
        <w:tab w:val="left" w:pos="559"/>
        <w:tab w:val="left" w:pos="602"/>
        <w:tab w:val="center" w:pos="4521"/>
        <w:tab w:val="right" w:pos="9043"/>
      </w:tabs>
      <w:jc w:val="center"/>
      <w:rPr>
        <w:rFonts w:ascii="Trebuchet MS" w:hAnsi="Trebuchet MS" w:cs="Arial"/>
        <w:smallCaps/>
        <w:lang w:val="de-DE"/>
      </w:rPr>
    </w:pPr>
    <w:r>
      <w:rPr>
        <w:rFonts w:ascii="Trebuchet MS" w:hAnsi="Trebuchet MS" w:cs="Arial"/>
        <w:smallCaps/>
        <w:lang w:val="de-DE"/>
      </w:rPr>
      <w:t>Kolosser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75BA" w14:textId="77777777" w:rsidR="008566E1" w:rsidRPr="00CC56A1" w:rsidRDefault="008566E1" w:rsidP="00A95D2B">
    <w:pPr>
      <w:pStyle w:val="Kopfzeile"/>
      <w:jc w:val="center"/>
      <w:rPr>
        <w:rFonts w:ascii="Trebuchet MS" w:hAnsi="Trebuchet MS"/>
        <w:i/>
        <w:iCs/>
        <w:smallCaps/>
        <w:lang w:val="de-DE"/>
      </w:rPr>
    </w:pPr>
    <w:r w:rsidRPr="00CC56A1">
      <w:rPr>
        <w:rFonts w:ascii="Trebuchet MS" w:hAnsi="Trebuchet MS"/>
        <w:i/>
        <w:iCs/>
        <w:smallCaps/>
        <w:lang w:val="de-DE"/>
      </w:rPr>
      <w:t>Ausführliches Inhaltsverzeichnis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8960" w14:textId="77777777" w:rsidR="008566E1" w:rsidRPr="00787C84" w:rsidRDefault="008566E1" w:rsidP="00A95D2B">
    <w:pPr>
      <w:pStyle w:val="Kopfzeile"/>
      <w:jc w:val="center"/>
      <w:rPr>
        <w:rFonts w:ascii="Trebuchet MS" w:hAnsi="Trebuchet MS" w:cs="Arial"/>
        <w:smallCaps/>
        <w:lang w:val="de-D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4D80" w14:textId="77777777" w:rsidR="008566E1" w:rsidRPr="00787C84" w:rsidRDefault="008566E1" w:rsidP="00A95D2B">
    <w:pPr>
      <w:pStyle w:val="Kopfzeile"/>
      <w:tabs>
        <w:tab w:val="clear" w:pos="4536"/>
        <w:tab w:val="center" w:pos="4521"/>
        <w:tab w:val="right" w:pos="9043"/>
      </w:tabs>
      <w:rPr>
        <w:rFonts w:ascii="Trebuchet MS" w:hAnsi="Trebuchet MS" w:cs="Arial"/>
        <w:smallCaps/>
        <w:lang w:val="de-DE"/>
      </w:rPr>
    </w:pPr>
    <w:r>
      <w:rPr>
        <w:rFonts w:ascii="Trebuchet MS" w:hAnsi="Trebuchet MS" w:cs="Arial"/>
        <w:smallCaps/>
        <w:lang w:val="de-DE"/>
      </w:rPr>
      <w:tab/>
    </w:r>
    <w:r w:rsidRPr="00787C84">
      <w:rPr>
        <w:rFonts w:ascii="Trebuchet MS" w:hAnsi="Trebuchet MS" w:cs="Arial"/>
        <w:smallCaps/>
        <w:lang w:val="de-DE"/>
      </w:rPr>
      <w:t>1 Thessalonicher</w:t>
    </w:r>
    <w:r>
      <w:rPr>
        <w:rFonts w:ascii="Trebuchet MS" w:hAnsi="Trebuchet MS" w:cs="Arial"/>
        <w:smallCaps/>
        <w:lang w:val="de-DE"/>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D3C1" w14:textId="77777777" w:rsidR="008566E1" w:rsidRPr="00787C84" w:rsidRDefault="008566E1" w:rsidP="00A95D2B">
    <w:pPr>
      <w:pStyle w:val="Kopfzeile"/>
      <w:jc w:val="center"/>
      <w:rPr>
        <w:rFonts w:ascii="Trebuchet MS" w:hAnsi="Trebuchet MS" w:cs="Arial"/>
        <w:smallCaps/>
        <w:lang w:val="de-D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1145" w14:textId="77777777" w:rsidR="008566E1" w:rsidRPr="00787C84" w:rsidRDefault="008566E1" w:rsidP="00A95D2B">
    <w:pPr>
      <w:pStyle w:val="Kopfzeile"/>
      <w:jc w:val="center"/>
      <w:rPr>
        <w:rFonts w:ascii="Trebuchet MS" w:hAnsi="Trebuchet MS" w:cs="Arial"/>
        <w:smallCaps/>
        <w:lang w:val="de-DE"/>
      </w:rPr>
    </w:pPr>
    <w:r w:rsidRPr="00787C84">
      <w:rPr>
        <w:rFonts w:ascii="Trebuchet MS" w:hAnsi="Trebuchet MS" w:cs="Arial"/>
        <w:smallCaps/>
        <w:lang w:val="de-DE"/>
      </w:rPr>
      <w:t>2 Thessalonicher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8C7A" w14:textId="77777777" w:rsidR="008566E1" w:rsidRPr="00787C84" w:rsidRDefault="008566E1" w:rsidP="00A95D2B">
    <w:pPr>
      <w:pStyle w:val="Kopfzeile"/>
      <w:jc w:val="center"/>
      <w:rPr>
        <w:rFonts w:ascii="Trebuchet MS" w:hAnsi="Trebuchet MS" w:cs="Arial"/>
        <w:smallCaps/>
        <w:lang w:val="de-D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09C2" w14:textId="77777777" w:rsidR="008566E1" w:rsidRPr="00787C84" w:rsidRDefault="008566E1" w:rsidP="00A95D2B">
    <w:pPr>
      <w:pStyle w:val="Kopfzeile"/>
      <w:jc w:val="center"/>
      <w:rPr>
        <w:rFonts w:ascii="Trebuchet MS" w:hAnsi="Trebuchet MS" w:cs="Arial"/>
        <w:smallCaps/>
        <w:lang w:val="de-DE"/>
      </w:rPr>
    </w:pPr>
    <w:r w:rsidRPr="00787C84">
      <w:rPr>
        <w:rFonts w:ascii="Trebuchet MS" w:hAnsi="Trebuchet MS" w:cs="Arial"/>
        <w:smallCaps/>
        <w:lang w:val="de-DE"/>
      </w:rPr>
      <w:t xml:space="preserve">1 </w:t>
    </w:r>
    <w:r>
      <w:rPr>
        <w:rFonts w:ascii="Trebuchet MS" w:hAnsi="Trebuchet MS" w:cs="Arial"/>
        <w:smallCaps/>
        <w:lang w:val="de-DE"/>
      </w:rPr>
      <w:t>Timotheus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45B9" w14:textId="77777777" w:rsidR="008566E1" w:rsidRPr="00A525B4" w:rsidRDefault="008566E1" w:rsidP="00DE4875">
    <w:pPr>
      <w:pStyle w:val="Kopfzeile"/>
      <w:jc w:val="center"/>
      <w:rPr>
        <w:rFonts w:ascii="Trebuchet MS" w:hAnsi="Trebuchet MS" w:cs="Arial"/>
        <w:smallCaps/>
        <w:lang w:val="de-D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B481"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 xml:space="preserve">2 </w:t>
    </w:r>
    <w:r>
      <w:rPr>
        <w:rFonts w:ascii="Trebuchet MS" w:hAnsi="Trebuchet MS" w:cs="Arial"/>
        <w:smallCaps/>
        <w:lang w:val="de-DE"/>
      </w:rPr>
      <w:t>Timotheus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C79C" w14:textId="77777777" w:rsidR="008566E1" w:rsidRPr="00A525B4" w:rsidRDefault="008566E1" w:rsidP="00A95D2B">
    <w:pPr>
      <w:pStyle w:val="Kopfzeile"/>
      <w:jc w:val="center"/>
      <w:rPr>
        <w:rFonts w:ascii="Trebuchet MS" w:hAnsi="Trebuchet MS" w:cs="Arial"/>
        <w:smallCaps/>
        <w:lang w:val="de-D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4E47"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Titus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B29C" w14:textId="77777777" w:rsidR="008566E1" w:rsidRPr="0041587B" w:rsidRDefault="008566E1" w:rsidP="00A95D2B">
    <w:pPr>
      <w:pStyle w:val="Kopfzeile"/>
      <w:rPr>
        <w:rFonts w:ascii="Trebuchet MS" w:hAnsi="Trebuchet MS"/>
        <w:smallCaps/>
        <w:lang w:val="de-D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8DCF" w14:textId="77777777" w:rsidR="008566E1" w:rsidRPr="00A525B4" w:rsidRDefault="008566E1" w:rsidP="00A95D2B">
    <w:pPr>
      <w:pStyle w:val="Kopfzeile"/>
      <w:jc w:val="center"/>
      <w:rPr>
        <w:rFonts w:ascii="Trebuchet MS" w:hAnsi="Trebuchet MS"/>
        <w:smallCaps/>
        <w:lang w:val="de-D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D98B" w14:textId="77777777" w:rsidR="008566E1" w:rsidRPr="00A525B4" w:rsidRDefault="008566E1" w:rsidP="00A95D2B">
    <w:pPr>
      <w:pStyle w:val="Kopfzeile"/>
      <w:jc w:val="center"/>
      <w:rPr>
        <w:rFonts w:ascii="Trebuchet MS" w:hAnsi="Trebuchet MS"/>
        <w:smallCaps/>
        <w:lang w:val="de-DE"/>
      </w:rPr>
    </w:pPr>
    <w:r w:rsidRPr="00A525B4">
      <w:rPr>
        <w:rFonts w:ascii="Trebuchet MS" w:hAnsi="Trebuchet MS"/>
        <w:smallCaps/>
        <w:lang w:val="de-DE"/>
      </w:rPr>
      <w:t>Philemon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829" w14:textId="77777777" w:rsidR="008566E1" w:rsidRPr="00A525B4" w:rsidRDefault="008566E1" w:rsidP="00A95D2B">
    <w:pPr>
      <w:pStyle w:val="Kopfzeile"/>
      <w:jc w:val="center"/>
      <w:rPr>
        <w:rFonts w:ascii="Trebuchet MS" w:hAnsi="Trebuchet MS" w:cs="Arial"/>
        <w:smallCaps/>
        <w:lang w:val="de-D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122A"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Hebr</w:t>
    </w:r>
    <w:r>
      <w:rPr>
        <w:rFonts w:ascii="Trebuchet MS" w:hAnsi="Trebuchet MS" w:cs="Arial"/>
        <w:smallCaps/>
        <w:lang w:val="de-DE"/>
      </w:rPr>
      <w:t>äer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47E8" w14:textId="77777777" w:rsidR="008566E1" w:rsidRPr="00A525B4" w:rsidRDefault="008566E1" w:rsidP="00A95D2B">
    <w:pPr>
      <w:pStyle w:val="Kopfzeile"/>
      <w:jc w:val="center"/>
      <w:rPr>
        <w:rFonts w:ascii="Trebuchet MS" w:hAnsi="Trebuchet MS" w:cs="Arial"/>
        <w:smallCaps/>
        <w:lang w:val="de-D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1461" w14:textId="77777777" w:rsidR="008566E1" w:rsidRPr="00A525B4" w:rsidRDefault="008566E1" w:rsidP="00A95D2B">
    <w:pPr>
      <w:pStyle w:val="Kopfzeile"/>
      <w:tabs>
        <w:tab w:val="clear" w:pos="4536"/>
        <w:tab w:val="center" w:pos="4521"/>
        <w:tab w:val="right" w:pos="9043"/>
      </w:tabs>
      <w:rPr>
        <w:rFonts w:ascii="Trebuchet MS" w:hAnsi="Trebuchet MS" w:cs="Arial"/>
        <w:smallCaps/>
        <w:lang w:val="de-DE"/>
      </w:rPr>
    </w:pPr>
    <w:r>
      <w:rPr>
        <w:rFonts w:ascii="Trebuchet MS" w:hAnsi="Trebuchet MS" w:cs="Arial"/>
        <w:smallCaps/>
        <w:lang w:val="de-DE"/>
      </w:rPr>
      <w:tab/>
      <w:t>Jakobus</w:t>
    </w:r>
    <w:r>
      <w:rPr>
        <w:rFonts w:ascii="Trebuchet MS" w:hAnsi="Trebuchet MS" w:cs="Arial"/>
        <w:smallCaps/>
        <w:lang w:val="de-DE"/>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631B" w14:textId="77777777" w:rsidR="008566E1" w:rsidRPr="00A525B4" w:rsidRDefault="008566E1" w:rsidP="00A95D2B">
    <w:pPr>
      <w:pStyle w:val="Kopfzeile"/>
      <w:jc w:val="center"/>
      <w:rPr>
        <w:rFonts w:ascii="Trebuchet MS" w:hAnsi="Trebuchet MS" w:cs="Arial"/>
        <w:smallCaps/>
        <w:lang w:val="de-D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45EC"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1 Petrus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808E" w14:textId="77777777" w:rsidR="008566E1" w:rsidRPr="00A525B4" w:rsidRDefault="008566E1" w:rsidP="00A95D2B">
    <w:pPr>
      <w:pStyle w:val="Kopfzeile"/>
      <w:jc w:val="center"/>
      <w:rPr>
        <w:rFonts w:ascii="Trebuchet MS" w:hAnsi="Trebuchet MS" w:cs="Arial"/>
        <w:smallCaps/>
        <w:lang w:val="de-D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BF49"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2 Petrus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450D" w14:textId="77777777" w:rsidR="00461CC1" w:rsidRPr="00A525B4" w:rsidRDefault="00461CC1" w:rsidP="00A95D2B">
    <w:pPr>
      <w:pStyle w:val="Kopfzeile"/>
      <w:tabs>
        <w:tab w:val="clear" w:pos="4536"/>
        <w:tab w:val="center" w:pos="4521"/>
        <w:tab w:val="right" w:pos="9043"/>
      </w:tabs>
      <w:rPr>
        <w:rFonts w:ascii="Trebuchet MS" w:hAnsi="Trebuchet MS" w:cs="Arial"/>
        <w:smallCaps/>
        <w:lang w:val="de-D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24B8" w14:textId="77777777" w:rsidR="008566E1" w:rsidRPr="00A525B4" w:rsidRDefault="008566E1" w:rsidP="00A95D2B">
    <w:pPr>
      <w:pStyle w:val="Kopfzeile"/>
      <w:jc w:val="center"/>
      <w:rPr>
        <w:rFonts w:ascii="Trebuchet MS" w:hAnsi="Trebuchet MS" w:cs="Arial"/>
        <w:smallCaps/>
        <w:lang w:val="de-D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323C" w14:textId="77777777" w:rsidR="008566E1" w:rsidRPr="00A525B4" w:rsidRDefault="008566E1" w:rsidP="00A95D2B">
    <w:pPr>
      <w:pStyle w:val="Kopfzeile"/>
      <w:jc w:val="center"/>
      <w:rPr>
        <w:rFonts w:ascii="Trebuchet MS" w:hAnsi="Trebuchet MS" w:cs="Arial"/>
        <w:smallCaps/>
        <w:lang w:val="de-DE"/>
      </w:rPr>
    </w:pPr>
    <w:r w:rsidRPr="00A525B4">
      <w:rPr>
        <w:rFonts w:ascii="Trebuchet MS" w:hAnsi="Trebuchet MS" w:cs="Arial"/>
        <w:smallCaps/>
        <w:lang w:val="de-DE"/>
      </w:rPr>
      <w:t>1 Johannes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A83F" w14:textId="77777777" w:rsidR="008566E1" w:rsidRPr="00A525B4" w:rsidRDefault="008566E1" w:rsidP="00A95D2B">
    <w:pPr>
      <w:pStyle w:val="Kopfzeile"/>
      <w:jc w:val="center"/>
      <w:rPr>
        <w:rFonts w:ascii="Trebuchet MS" w:hAnsi="Trebuchet MS"/>
        <w:smallCaps/>
        <w:lang w:val="de-D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263D" w14:textId="77777777" w:rsidR="008566E1" w:rsidRPr="00A525B4" w:rsidRDefault="008566E1" w:rsidP="00A95D2B">
    <w:pPr>
      <w:pStyle w:val="Kopfzeile"/>
      <w:jc w:val="center"/>
      <w:rPr>
        <w:rFonts w:ascii="Trebuchet MS" w:hAnsi="Trebuchet MS"/>
        <w:smallCaps/>
        <w:lang w:val="de-D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87FF" w14:textId="77777777" w:rsidR="008566E1" w:rsidRPr="00A525B4" w:rsidRDefault="008566E1" w:rsidP="00A95D2B">
    <w:pPr>
      <w:pStyle w:val="Kopfzeile"/>
      <w:jc w:val="center"/>
      <w:rPr>
        <w:rFonts w:ascii="Trebuchet MS" w:hAnsi="Trebuchet MS"/>
        <w:smallCaps/>
        <w:lang w:val="de-D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EC27" w14:textId="77777777" w:rsidR="008566E1" w:rsidRPr="00A525B4" w:rsidRDefault="008566E1" w:rsidP="00A95D2B">
    <w:pPr>
      <w:pStyle w:val="Kopfzeile"/>
      <w:jc w:val="center"/>
      <w:rPr>
        <w:rFonts w:ascii="Trebuchet MS" w:hAnsi="Trebuchet MS"/>
        <w:smallCaps/>
        <w:lang w:val="de-DE"/>
      </w:rPr>
    </w:pPr>
    <w:r w:rsidRPr="00A525B4">
      <w:rPr>
        <w:rFonts w:ascii="Trebuchet MS" w:hAnsi="Trebuchet MS"/>
        <w:smallCaps/>
        <w:lang w:val="de-DE"/>
      </w:rPr>
      <w:t>Judas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4517" w14:textId="77777777" w:rsidR="008566E1" w:rsidRPr="00A525B4" w:rsidRDefault="008566E1">
    <w:pPr>
      <w:rPr>
        <w:rFonts w:ascii="Trebuchet MS" w:hAnsi="Trebuchet MS"/>
        <w:lang w:val="de-D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DB645" w14:textId="77777777" w:rsidR="008566E1" w:rsidRPr="00BE1FB8" w:rsidRDefault="008566E1" w:rsidP="00A95D2B">
    <w:pPr>
      <w:pStyle w:val="Kopfzeile"/>
      <w:rPr>
        <w:rFonts w:ascii="Trebuchet MS" w:hAnsi="Trebuchet MS"/>
        <w:smallCaps/>
        <w:lang w:val="de-D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AF9B" w14:textId="77777777" w:rsidR="008566E1" w:rsidRPr="00BE1FB8" w:rsidRDefault="008566E1" w:rsidP="00A95D2B">
    <w:pPr>
      <w:pStyle w:val="Kopfzeile"/>
      <w:jc w:val="center"/>
      <w:rPr>
        <w:rFonts w:ascii="Trebuchet MS" w:hAnsi="Trebuchet MS"/>
        <w:smallCaps/>
        <w:lang w:val="de-DE"/>
      </w:rPr>
    </w:pPr>
    <w:r w:rsidRPr="00BE1FB8">
      <w:rPr>
        <w:rFonts w:ascii="Trebuchet MS" w:hAnsi="Trebuchet MS"/>
        <w:smallCaps/>
        <w:lang w:val="de-DE"/>
      </w:rPr>
      <w:t>Offenbarung</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6340" w14:textId="77777777" w:rsidR="008566E1" w:rsidRPr="00BE1FB8" w:rsidRDefault="008566E1" w:rsidP="00A95D2B">
    <w:pPr>
      <w:pStyle w:val="Kopfzeile"/>
      <w:jc w:val="center"/>
      <w:rPr>
        <w:rFonts w:ascii="Trebuchet MS" w:hAnsi="Trebuchet MS"/>
        <w:smallCaps/>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7B8F" w14:textId="7C1A69DD" w:rsidR="008566E1" w:rsidRPr="00A525B4" w:rsidRDefault="008566E1" w:rsidP="00A95D2B">
    <w:pPr>
      <w:pStyle w:val="Kopfzeile"/>
      <w:tabs>
        <w:tab w:val="clear" w:pos="4536"/>
        <w:tab w:val="center" w:pos="4521"/>
        <w:tab w:val="right" w:pos="9043"/>
      </w:tabs>
      <w:rPr>
        <w:rFonts w:ascii="Trebuchet MS" w:hAnsi="Trebuchet MS" w:cs="Arial"/>
        <w:smallCaps/>
        <w:lang w:val="de-D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ED82" w14:textId="77777777" w:rsidR="008566E1" w:rsidRDefault="008566E1" w:rsidP="00A95D2B">
    <w:pPr>
      <w:pStyle w:val="Kopfzeile"/>
      <w:jc w:val="center"/>
      <w:rPr>
        <w:rFonts w:ascii="Trebuchet MS" w:hAnsi="Trebuchet MS"/>
        <w:smallCaps/>
        <w:lang w:val="de-DE"/>
      </w:rPr>
    </w:pPr>
  </w:p>
  <w:p w14:paraId="39E95A5C" w14:textId="77777777" w:rsidR="008566E1" w:rsidRPr="00BE1FB8" w:rsidRDefault="008566E1" w:rsidP="00A95D2B">
    <w:pPr>
      <w:pStyle w:val="Kopfzeile"/>
      <w:jc w:val="center"/>
      <w:rPr>
        <w:rFonts w:ascii="Trebuchet MS" w:hAnsi="Trebuchet MS"/>
        <w:smallCaps/>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E504" w14:textId="77777777" w:rsidR="008566E1" w:rsidRPr="00A525B4" w:rsidRDefault="008566E1" w:rsidP="009546BE">
    <w:pPr>
      <w:pStyle w:val="Kopfzeile"/>
      <w:tabs>
        <w:tab w:val="clear" w:pos="4536"/>
        <w:tab w:val="center" w:pos="4521"/>
        <w:tab w:val="right" w:pos="9043"/>
      </w:tabs>
      <w:rPr>
        <w:rFonts w:ascii="Trebuchet MS" w:hAnsi="Trebuchet MS" w:cs="Arial"/>
        <w:smallCaps/>
        <w:lang w:val="de-DE"/>
      </w:rPr>
    </w:pPr>
    <w:r>
      <w:rPr>
        <w:rFonts w:ascii="Trebuchet MS" w:hAnsi="Trebuchet MS" w:cs="Arial"/>
        <w:smallCaps/>
        <w:lang w:val="de-DE"/>
      </w:rPr>
      <w:tab/>
    </w:r>
    <w:r w:rsidRPr="00C02F3F">
      <w:rPr>
        <w:rFonts w:ascii="Trebuchet MS" w:hAnsi="Trebuchet MS" w:cs="Arial"/>
        <w:smallCaps/>
        <w:lang w:val="de-DE"/>
      </w:rPr>
      <w:t>Matth</w:t>
    </w:r>
    <w:r>
      <w:rPr>
        <w:rFonts w:ascii="Trebuchet MS" w:hAnsi="Trebuchet MS" w:cs="Arial"/>
        <w:smallCaps/>
        <w:lang w:val="de-DE"/>
      </w:rPr>
      <w:t>äus</w:t>
    </w:r>
    <w:r>
      <w:rPr>
        <w:rFonts w:ascii="Trebuchet MS" w:hAnsi="Trebuchet MS" w:cs="Arial"/>
        <w:smallCaps/>
        <w:lang w:val="de-DE"/>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B6C3" w14:textId="77777777" w:rsidR="008566E1" w:rsidRPr="00440701" w:rsidRDefault="008566E1" w:rsidP="00A95D2B">
    <w:pPr>
      <w:pStyle w:val="Kopfzeile"/>
      <w:rPr>
        <w:rFonts w:ascii="Trebuchet MS" w:hAnsi="Trebuchet MS" w:cs="Arial"/>
        <w:smallCaps/>
        <w:szCs w:val="24"/>
        <w:lang w:val="de-D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984E" w14:textId="77777777" w:rsidR="008566E1" w:rsidRPr="00440701" w:rsidRDefault="008566E1" w:rsidP="00A95D2B">
    <w:pPr>
      <w:pStyle w:val="Kopfzeile"/>
      <w:jc w:val="center"/>
      <w:rPr>
        <w:rFonts w:ascii="Trebuchet MS" w:hAnsi="Trebuchet MS" w:cs="Arial"/>
        <w:smallCaps/>
        <w:szCs w:val="24"/>
        <w:lang w:val="de-DE"/>
      </w:rPr>
    </w:pPr>
    <w:r w:rsidRPr="00440701">
      <w:rPr>
        <w:rFonts w:ascii="Trebuchet MS" w:hAnsi="Trebuchet MS" w:cs="Arial"/>
        <w:smallCaps/>
        <w:szCs w:val="24"/>
        <w:lang w:val="de-DE"/>
      </w:rPr>
      <w:t>Marku</w:t>
    </w:r>
    <w:r>
      <w:rPr>
        <w:rFonts w:ascii="Trebuchet MS" w:hAnsi="Trebuchet MS" w:cs="Arial"/>
        <w:smallCaps/>
        <w:szCs w:val="24"/>
        <w:lang w:val="de-DE"/>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60861C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9A24D1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8822B80"/>
    <w:multiLevelType w:val="hybridMultilevel"/>
    <w:tmpl w:val="FC2CD8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FCC014A"/>
    <w:multiLevelType w:val="multilevel"/>
    <w:tmpl w:val="86421DC0"/>
    <w:lvl w:ilvl="0">
      <w:start w:val="1"/>
      <w:numFmt w:val="upperRoman"/>
      <w:pStyle w:val="berschrift1"/>
      <w:lvlText w:val="Artikel %1."/>
      <w:lvlJc w:val="left"/>
      <w:pPr>
        <w:tabs>
          <w:tab w:val="num" w:pos="1440"/>
        </w:tabs>
      </w:pPr>
      <w:rPr>
        <w:rFonts w:cs="Times New Roman"/>
      </w:rPr>
    </w:lvl>
    <w:lvl w:ilvl="1">
      <w:start w:val="1"/>
      <w:numFmt w:val="decimalZero"/>
      <w:pStyle w:val="berschrift2"/>
      <w:isLgl/>
      <w:lvlText w:val="Abschnitt %1.%2"/>
      <w:lvlJc w:val="left"/>
      <w:pPr>
        <w:tabs>
          <w:tab w:val="num" w:pos="2858"/>
        </w:tabs>
      </w:pPr>
      <w:rPr>
        <w:rFonts w:ascii="Trebuchet MS" w:hAnsi="Trebuchet MS" w:cs="Times New Roman" w:hint="default"/>
        <w:i w:val="0"/>
        <w:sz w:val="36"/>
        <w:szCs w:val="36"/>
      </w:rPr>
    </w:lvl>
    <w:lvl w:ilvl="2">
      <w:start w:val="1"/>
      <w:numFmt w:val="lowerLetter"/>
      <w:pStyle w:val="berschrift3"/>
      <w:lvlText w:val="(%3)"/>
      <w:lvlJc w:val="left"/>
      <w:pPr>
        <w:tabs>
          <w:tab w:val="num" w:pos="720"/>
        </w:tabs>
        <w:ind w:left="720" w:hanging="432"/>
      </w:pPr>
      <w:rPr>
        <w:rFonts w:cs="Times New Roman"/>
      </w:rPr>
    </w:lvl>
    <w:lvl w:ilvl="3">
      <w:start w:val="1"/>
      <w:numFmt w:val="lowerRoman"/>
      <w:pStyle w:val="berschrift4"/>
      <w:lvlText w:val="(%4)"/>
      <w:lvlJc w:val="right"/>
      <w:pPr>
        <w:tabs>
          <w:tab w:val="num" w:pos="864"/>
        </w:tabs>
        <w:ind w:left="864" w:hanging="144"/>
      </w:pPr>
      <w:rPr>
        <w:rFonts w:cs="Times New Roman"/>
      </w:rPr>
    </w:lvl>
    <w:lvl w:ilvl="4">
      <w:start w:val="1"/>
      <w:numFmt w:val="decimal"/>
      <w:pStyle w:val="berschrift5"/>
      <w:lvlText w:val="%5)"/>
      <w:lvlJc w:val="left"/>
      <w:pPr>
        <w:tabs>
          <w:tab w:val="num" w:pos="1008"/>
        </w:tabs>
        <w:ind w:left="1008" w:hanging="432"/>
      </w:pPr>
      <w:rPr>
        <w:rFonts w:cs="Times New Roman"/>
      </w:rPr>
    </w:lvl>
    <w:lvl w:ilvl="5">
      <w:start w:val="1"/>
      <w:numFmt w:val="lowerLetter"/>
      <w:pStyle w:val="berschrift6"/>
      <w:lvlText w:val="%6)"/>
      <w:lvlJc w:val="left"/>
      <w:pPr>
        <w:tabs>
          <w:tab w:val="num" w:pos="1152"/>
        </w:tabs>
        <w:ind w:left="1152" w:hanging="432"/>
      </w:pPr>
      <w:rPr>
        <w:rFonts w:cs="Times New Roman"/>
      </w:rPr>
    </w:lvl>
    <w:lvl w:ilvl="6">
      <w:start w:val="1"/>
      <w:numFmt w:val="lowerRoman"/>
      <w:pStyle w:val="berschrift7"/>
      <w:lvlText w:val="%7)"/>
      <w:lvlJc w:val="right"/>
      <w:pPr>
        <w:tabs>
          <w:tab w:val="num" w:pos="1296"/>
        </w:tabs>
        <w:ind w:left="1296" w:hanging="288"/>
      </w:pPr>
      <w:rPr>
        <w:rFonts w:cs="Times New Roman"/>
      </w:rPr>
    </w:lvl>
    <w:lvl w:ilvl="7">
      <w:start w:val="1"/>
      <w:numFmt w:val="lowerLetter"/>
      <w:pStyle w:val="berschrift8"/>
      <w:lvlText w:val="%8."/>
      <w:lvlJc w:val="left"/>
      <w:pPr>
        <w:tabs>
          <w:tab w:val="num" w:pos="1440"/>
        </w:tabs>
        <w:ind w:left="1440" w:hanging="432"/>
      </w:pPr>
      <w:rPr>
        <w:rFonts w:cs="Times New Roman"/>
      </w:rPr>
    </w:lvl>
    <w:lvl w:ilvl="8">
      <w:start w:val="1"/>
      <w:numFmt w:val="lowerRoman"/>
      <w:pStyle w:val="berschrift9"/>
      <w:lvlText w:val="%9."/>
      <w:lvlJc w:val="right"/>
      <w:pPr>
        <w:tabs>
          <w:tab w:val="num" w:pos="1584"/>
        </w:tabs>
        <w:ind w:left="1584" w:hanging="144"/>
      </w:pPr>
      <w:rPr>
        <w:rFonts w:cs="Times New Roman"/>
      </w:rPr>
    </w:lvl>
  </w:abstractNum>
  <w:abstractNum w:abstractNumId="4" w15:restartNumberingAfterBreak="0">
    <w:nsid w:val="553B029C"/>
    <w:multiLevelType w:val="hybridMultilevel"/>
    <w:tmpl w:val="17A6AB08"/>
    <w:lvl w:ilvl="0" w:tplc="21D44E52">
      <w:start w:val="16"/>
      <w:numFmt w:val="bullet"/>
      <w:lvlText w:val="-"/>
      <w:lvlJc w:val="left"/>
      <w:pPr>
        <w:ind w:left="644" w:hanging="360"/>
      </w:pPr>
      <w:rPr>
        <w:rFonts w:ascii="Trebuchet MS" w:eastAsia="Times New Roman" w:hAnsi="Trebuchet MS"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6003158B"/>
    <w:multiLevelType w:val="hybridMultilevel"/>
    <w:tmpl w:val="6AB8B1E0"/>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62F8033A"/>
    <w:multiLevelType w:val="hybridMultilevel"/>
    <w:tmpl w:val="5100ED06"/>
    <w:lvl w:ilvl="0" w:tplc="BE068B44">
      <w:start w:val="10"/>
      <w:numFmt w:val="bullet"/>
      <w:lvlText w:val="–"/>
      <w:lvlJc w:val="left"/>
      <w:pPr>
        <w:ind w:left="720" w:hanging="360"/>
      </w:pPr>
      <w:rPr>
        <w:rFonts w:ascii="Trebuchet MS" w:eastAsia="Times New Roman" w:hAnsi="Trebuchet M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Start w:val="0"/>
    <w:numRestart w:val="eachPage"/>
    <w:footnote w:id="-1"/>
    <w:footnote w:id="0"/>
  </w:footnotePr>
  <w:endnotePr>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48"/>
    <w:rsid w:val="000004B3"/>
    <w:rsid w:val="000009CE"/>
    <w:rsid w:val="00002255"/>
    <w:rsid w:val="000027DB"/>
    <w:rsid w:val="00002F12"/>
    <w:rsid w:val="00004427"/>
    <w:rsid w:val="0000449D"/>
    <w:rsid w:val="00004BCC"/>
    <w:rsid w:val="00006423"/>
    <w:rsid w:val="00006EA4"/>
    <w:rsid w:val="00011637"/>
    <w:rsid w:val="00011BC7"/>
    <w:rsid w:val="00012AF9"/>
    <w:rsid w:val="00014D09"/>
    <w:rsid w:val="000154F8"/>
    <w:rsid w:val="00015FB3"/>
    <w:rsid w:val="0001747A"/>
    <w:rsid w:val="0001786B"/>
    <w:rsid w:val="00017D35"/>
    <w:rsid w:val="0002177D"/>
    <w:rsid w:val="000218DB"/>
    <w:rsid w:val="00022357"/>
    <w:rsid w:val="00022997"/>
    <w:rsid w:val="0002496A"/>
    <w:rsid w:val="00024E75"/>
    <w:rsid w:val="00025976"/>
    <w:rsid w:val="00026911"/>
    <w:rsid w:val="000275C7"/>
    <w:rsid w:val="00030DD7"/>
    <w:rsid w:val="000313C6"/>
    <w:rsid w:val="00031C31"/>
    <w:rsid w:val="00031DF2"/>
    <w:rsid w:val="000347AD"/>
    <w:rsid w:val="00035F6A"/>
    <w:rsid w:val="000366D7"/>
    <w:rsid w:val="00036973"/>
    <w:rsid w:val="000371C8"/>
    <w:rsid w:val="00037EC9"/>
    <w:rsid w:val="000401BE"/>
    <w:rsid w:val="000409CC"/>
    <w:rsid w:val="000409D1"/>
    <w:rsid w:val="00041116"/>
    <w:rsid w:val="000415E9"/>
    <w:rsid w:val="00043044"/>
    <w:rsid w:val="00045179"/>
    <w:rsid w:val="00045B2B"/>
    <w:rsid w:val="00051B75"/>
    <w:rsid w:val="00053263"/>
    <w:rsid w:val="00053C5A"/>
    <w:rsid w:val="000540D8"/>
    <w:rsid w:val="00056DC3"/>
    <w:rsid w:val="00057BCF"/>
    <w:rsid w:val="00057BD1"/>
    <w:rsid w:val="00060666"/>
    <w:rsid w:val="00060F25"/>
    <w:rsid w:val="0006106B"/>
    <w:rsid w:val="00061B05"/>
    <w:rsid w:val="00061B87"/>
    <w:rsid w:val="0006392C"/>
    <w:rsid w:val="00063974"/>
    <w:rsid w:val="00063AF6"/>
    <w:rsid w:val="00065556"/>
    <w:rsid w:val="00065F32"/>
    <w:rsid w:val="000669E1"/>
    <w:rsid w:val="00071B4C"/>
    <w:rsid w:val="000723F8"/>
    <w:rsid w:val="000744CD"/>
    <w:rsid w:val="00074AAC"/>
    <w:rsid w:val="00075686"/>
    <w:rsid w:val="00076162"/>
    <w:rsid w:val="0007616C"/>
    <w:rsid w:val="000764D8"/>
    <w:rsid w:val="0008083F"/>
    <w:rsid w:val="00080C1B"/>
    <w:rsid w:val="000832B5"/>
    <w:rsid w:val="000832D3"/>
    <w:rsid w:val="0008340B"/>
    <w:rsid w:val="0008448A"/>
    <w:rsid w:val="000853B0"/>
    <w:rsid w:val="000859D3"/>
    <w:rsid w:val="000860ED"/>
    <w:rsid w:val="00086463"/>
    <w:rsid w:val="000864E7"/>
    <w:rsid w:val="00087AC6"/>
    <w:rsid w:val="00090049"/>
    <w:rsid w:val="00090D2A"/>
    <w:rsid w:val="00090F29"/>
    <w:rsid w:val="00091726"/>
    <w:rsid w:val="000928A2"/>
    <w:rsid w:val="00093AD7"/>
    <w:rsid w:val="00095DD2"/>
    <w:rsid w:val="00096A3B"/>
    <w:rsid w:val="000A1E30"/>
    <w:rsid w:val="000A1E7A"/>
    <w:rsid w:val="000A2551"/>
    <w:rsid w:val="000A26F3"/>
    <w:rsid w:val="000A2A25"/>
    <w:rsid w:val="000A3709"/>
    <w:rsid w:val="000A39A9"/>
    <w:rsid w:val="000A4A88"/>
    <w:rsid w:val="000A5C27"/>
    <w:rsid w:val="000A703E"/>
    <w:rsid w:val="000B02A1"/>
    <w:rsid w:val="000B257C"/>
    <w:rsid w:val="000B2793"/>
    <w:rsid w:val="000B3728"/>
    <w:rsid w:val="000B569E"/>
    <w:rsid w:val="000B6130"/>
    <w:rsid w:val="000B79A2"/>
    <w:rsid w:val="000C0F7F"/>
    <w:rsid w:val="000C1084"/>
    <w:rsid w:val="000C1197"/>
    <w:rsid w:val="000C1E4F"/>
    <w:rsid w:val="000C2596"/>
    <w:rsid w:val="000C25CC"/>
    <w:rsid w:val="000C3993"/>
    <w:rsid w:val="000C5109"/>
    <w:rsid w:val="000D5D53"/>
    <w:rsid w:val="000D5E51"/>
    <w:rsid w:val="000E2F77"/>
    <w:rsid w:val="000E702E"/>
    <w:rsid w:val="000E78ED"/>
    <w:rsid w:val="000F0490"/>
    <w:rsid w:val="000F07C6"/>
    <w:rsid w:val="000F099F"/>
    <w:rsid w:val="000F150C"/>
    <w:rsid w:val="000F2A12"/>
    <w:rsid w:val="000F2FD1"/>
    <w:rsid w:val="000F4565"/>
    <w:rsid w:val="000F458A"/>
    <w:rsid w:val="000F4E32"/>
    <w:rsid w:val="000F4EAD"/>
    <w:rsid w:val="000F617A"/>
    <w:rsid w:val="000F640D"/>
    <w:rsid w:val="000F6753"/>
    <w:rsid w:val="000F6830"/>
    <w:rsid w:val="00100E25"/>
    <w:rsid w:val="0010190E"/>
    <w:rsid w:val="0010207A"/>
    <w:rsid w:val="00103768"/>
    <w:rsid w:val="00103AAF"/>
    <w:rsid w:val="001058A3"/>
    <w:rsid w:val="00105D9D"/>
    <w:rsid w:val="00105E91"/>
    <w:rsid w:val="0010777E"/>
    <w:rsid w:val="00111795"/>
    <w:rsid w:val="00112C00"/>
    <w:rsid w:val="00113909"/>
    <w:rsid w:val="00113A1D"/>
    <w:rsid w:val="00113BAD"/>
    <w:rsid w:val="00113E49"/>
    <w:rsid w:val="00120F0C"/>
    <w:rsid w:val="0012461D"/>
    <w:rsid w:val="00125AFD"/>
    <w:rsid w:val="001272C4"/>
    <w:rsid w:val="00127EBF"/>
    <w:rsid w:val="001332F0"/>
    <w:rsid w:val="001333F0"/>
    <w:rsid w:val="00133CA3"/>
    <w:rsid w:val="00134986"/>
    <w:rsid w:val="00140D69"/>
    <w:rsid w:val="00145397"/>
    <w:rsid w:val="001456B9"/>
    <w:rsid w:val="001479A5"/>
    <w:rsid w:val="00150B83"/>
    <w:rsid w:val="001525B8"/>
    <w:rsid w:val="00153BCF"/>
    <w:rsid w:val="00155102"/>
    <w:rsid w:val="00155F4D"/>
    <w:rsid w:val="00156518"/>
    <w:rsid w:val="00160B03"/>
    <w:rsid w:val="00160F68"/>
    <w:rsid w:val="00161198"/>
    <w:rsid w:val="00164D8B"/>
    <w:rsid w:val="001655BD"/>
    <w:rsid w:val="0016605C"/>
    <w:rsid w:val="001669BA"/>
    <w:rsid w:val="00166BF2"/>
    <w:rsid w:val="001715C9"/>
    <w:rsid w:val="001724F4"/>
    <w:rsid w:val="001727F3"/>
    <w:rsid w:val="00174110"/>
    <w:rsid w:val="0017545F"/>
    <w:rsid w:val="0017595E"/>
    <w:rsid w:val="0018106D"/>
    <w:rsid w:val="0018160E"/>
    <w:rsid w:val="00182E0D"/>
    <w:rsid w:val="00183EB3"/>
    <w:rsid w:val="00185281"/>
    <w:rsid w:val="001853BF"/>
    <w:rsid w:val="0018555A"/>
    <w:rsid w:val="00186D48"/>
    <w:rsid w:val="00186E44"/>
    <w:rsid w:val="00190DFD"/>
    <w:rsid w:val="00190F58"/>
    <w:rsid w:val="00193CBC"/>
    <w:rsid w:val="00195563"/>
    <w:rsid w:val="001959BC"/>
    <w:rsid w:val="00196821"/>
    <w:rsid w:val="0019694A"/>
    <w:rsid w:val="001970FA"/>
    <w:rsid w:val="001973D8"/>
    <w:rsid w:val="001976D6"/>
    <w:rsid w:val="001A24A7"/>
    <w:rsid w:val="001A35AC"/>
    <w:rsid w:val="001A6575"/>
    <w:rsid w:val="001A707D"/>
    <w:rsid w:val="001A7A9A"/>
    <w:rsid w:val="001B0013"/>
    <w:rsid w:val="001B09D2"/>
    <w:rsid w:val="001B12D3"/>
    <w:rsid w:val="001B14FB"/>
    <w:rsid w:val="001B205A"/>
    <w:rsid w:val="001B3D33"/>
    <w:rsid w:val="001B424A"/>
    <w:rsid w:val="001B4328"/>
    <w:rsid w:val="001B4ACD"/>
    <w:rsid w:val="001B5623"/>
    <w:rsid w:val="001B6A37"/>
    <w:rsid w:val="001B7886"/>
    <w:rsid w:val="001C0880"/>
    <w:rsid w:val="001C088F"/>
    <w:rsid w:val="001C0967"/>
    <w:rsid w:val="001C149D"/>
    <w:rsid w:val="001C4BD3"/>
    <w:rsid w:val="001C4CE8"/>
    <w:rsid w:val="001C55BF"/>
    <w:rsid w:val="001C63A0"/>
    <w:rsid w:val="001D2A32"/>
    <w:rsid w:val="001D58A8"/>
    <w:rsid w:val="001D676C"/>
    <w:rsid w:val="001E0594"/>
    <w:rsid w:val="001E06E4"/>
    <w:rsid w:val="001E15B5"/>
    <w:rsid w:val="001E5948"/>
    <w:rsid w:val="001E7A1F"/>
    <w:rsid w:val="001E7BC0"/>
    <w:rsid w:val="001F2301"/>
    <w:rsid w:val="001F34BF"/>
    <w:rsid w:val="001F4794"/>
    <w:rsid w:val="001F4914"/>
    <w:rsid w:val="001F4AA8"/>
    <w:rsid w:val="001F4E07"/>
    <w:rsid w:val="001F52E1"/>
    <w:rsid w:val="001F6C71"/>
    <w:rsid w:val="001F7E11"/>
    <w:rsid w:val="00200B44"/>
    <w:rsid w:val="00200BEE"/>
    <w:rsid w:val="00203855"/>
    <w:rsid w:val="002042A8"/>
    <w:rsid w:val="002043B7"/>
    <w:rsid w:val="002045AC"/>
    <w:rsid w:val="00204642"/>
    <w:rsid w:val="0020567F"/>
    <w:rsid w:val="00205824"/>
    <w:rsid w:val="002074A4"/>
    <w:rsid w:val="00207969"/>
    <w:rsid w:val="00210666"/>
    <w:rsid w:val="00210A99"/>
    <w:rsid w:val="002114A0"/>
    <w:rsid w:val="002117F8"/>
    <w:rsid w:val="00212DE6"/>
    <w:rsid w:val="00213609"/>
    <w:rsid w:val="0021385D"/>
    <w:rsid w:val="00214CF4"/>
    <w:rsid w:val="00215188"/>
    <w:rsid w:val="00215715"/>
    <w:rsid w:val="00221016"/>
    <w:rsid w:val="00222191"/>
    <w:rsid w:val="00222777"/>
    <w:rsid w:val="002228B8"/>
    <w:rsid w:val="00226759"/>
    <w:rsid w:val="0022707D"/>
    <w:rsid w:val="00227EC6"/>
    <w:rsid w:val="00230556"/>
    <w:rsid w:val="002319F5"/>
    <w:rsid w:val="00235C82"/>
    <w:rsid w:val="00236260"/>
    <w:rsid w:val="00237B59"/>
    <w:rsid w:val="00240CE8"/>
    <w:rsid w:val="00242C41"/>
    <w:rsid w:val="0024332F"/>
    <w:rsid w:val="00244F16"/>
    <w:rsid w:val="00246275"/>
    <w:rsid w:val="00246B0E"/>
    <w:rsid w:val="002476C7"/>
    <w:rsid w:val="00247E98"/>
    <w:rsid w:val="00250D5E"/>
    <w:rsid w:val="002512E8"/>
    <w:rsid w:val="00251B8B"/>
    <w:rsid w:val="00251C46"/>
    <w:rsid w:val="002526A8"/>
    <w:rsid w:val="00256FAC"/>
    <w:rsid w:val="00257966"/>
    <w:rsid w:val="00260B19"/>
    <w:rsid w:val="00260EA9"/>
    <w:rsid w:val="00261076"/>
    <w:rsid w:val="00261F74"/>
    <w:rsid w:val="002625EE"/>
    <w:rsid w:val="00262608"/>
    <w:rsid w:val="00262CDE"/>
    <w:rsid w:val="00264AF9"/>
    <w:rsid w:val="00265159"/>
    <w:rsid w:val="002663EB"/>
    <w:rsid w:val="00266925"/>
    <w:rsid w:val="00272B22"/>
    <w:rsid w:val="0027337D"/>
    <w:rsid w:val="00273765"/>
    <w:rsid w:val="002744F9"/>
    <w:rsid w:val="00274507"/>
    <w:rsid w:val="002747D1"/>
    <w:rsid w:val="0027592D"/>
    <w:rsid w:val="00280835"/>
    <w:rsid w:val="002811F4"/>
    <w:rsid w:val="00281257"/>
    <w:rsid w:val="002835B2"/>
    <w:rsid w:val="002844D5"/>
    <w:rsid w:val="00284E45"/>
    <w:rsid w:val="00285CAE"/>
    <w:rsid w:val="00287EDF"/>
    <w:rsid w:val="002914A6"/>
    <w:rsid w:val="00294EFA"/>
    <w:rsid w:val="00294F8A"/>
    <w:rsid w:val="002A281E"/>
    <w:rsid w:val="002A2DCD"/>
    <w:rsid w:val="002A354D"/>
    <w:rsid w:val="002A4B41"/>
    <w:rsid w:val="002A5F67"/>
    <w:rsid w:val="002A6937"/>
    <w:rsid w:val="002A703F"/>
    <w:rsid w:val="002A7F6A"/>
    <w:rsid w:val="002B01C8"/>
    <w:rsid w:val="002B023A"/>
    <w:rsid w:val="002B05F6"/>
    <w:rsid w:val="002B077D"/>
    <w:rsid w:val="002B1AB0"/>
    <w:rsid w:val="002B1BB2"/>
    <w:rsid w:val="002B4435"/>
    <w:rsid w:val="002B57D1"/>
    <w:rsid w:val="002B5CBC"/>
    <w:rsid w:val="002B750D"/>
    <w:rsid w:val="002B76E1"/>
    <w:rsid w:val="002C018D"/>
    <w:rsid w:val="002C11D4"/>
    <w:rsid w:val="002C2591"/>
    <w:rsid w:val="002C2CE3"/>
    <w:rsid w:val="002C5EB7"/>
    <w:rsid w:val="002C6DB6"/>
    <w:rsid w:val="002D00D9"/>
    <w:rsid w:val="002D026E"/>
    <w:rsid w:val="002D0305"/>
    <w:rsid w:val="002D1B99"/>
    <w:rsid w:val="002D2667"/>
    <w:rsid w:val="002D27D1"/>
    <w:rsid w:val="002D500D"/>
    <w:rsid w:val="002D6285"/>
    <w:rsid w:val="002D6AB3"/>
    <w:rsid w:val="002D6C98"/>
    <w:rsid w:val="002E01EE"/>
    <w:rsid w:val="002E1258"/>
    <w:rsid w:val="002E2AC2"/>
    <w:rsid w:val="002E2AE1"/>
    <w:rsid w:val="002E38CA"/>
    <w:rsid w:val="002E3976"/>
    <w:rsid w:val="002E5A92"/>
    <w:rsid w:val="002E601B"/>
    <w:rsid w:val="002F0441"/>
    <w:rsid w:val="002F22CB"/>
    <w:rsid w:val="002F276E"/>
    <w:rsid w:val="002F2B5F"/>
    <w:rsid w:val="002F2EC3"/>
    <w:rsid w:val="002F3B31"/>
    <w:rsid w:val="002F413E"/>
    <w:rsid w:val="00300018"/>
    <w:rsid w:val="003008D0"/>
    <w:rsid w:val="0030092D"/>
    <w:rsid w:val="00302FBE"/>
    <w:rsid w:val="003037EF"/>
    <w:rsid w:val="0030428B"/>
    <w:rsid w:val="0030429A"/>
    <w:rsid w:val="00304A17"/>
    <w:rsid w:val="00305338"/>
    <w:rsid w:val="00311A5B"/>
    <w:rsid w:val="00314C03"/>
    <w:rsid w:val="00314D22"/>
    <w:rsid w:val="00314DAA"/>
    <w:rsid w:val="00315DF5"/>
    <w:rsid w:val="0031620D"/>
    <w:rsid w:val="00321286"/>
    <w:rsid w:val="00322A43"/>
    <w:rsid w:val="00324068"/>
    <w:rsid w:val="00325A4E"/>
    <w:rsid w:val="00326275"/>
    <w:rsid w:val="00326B13"/>
    <w:rsid w:val="00326CC7"/>
    <w:rsid w:val="003278D3"/>
    <w:rsid w:val="00327975"/>
    <w:rsid w:val="00331872"/>
    <w:rsid w:val="00331976"/>
    <w:rsid w:val="00332A7A"/>
    <w:rsid w:val="00333DEB"/>
    <w:rsid w:val="0033440E"/>
    <w:rsid w:val="00334C97"/>
    <w:rsid w:val="003356C9"/>
    <w:rsid w:val="00335786"/>
    <w:rsid w:val="00335837"/>
    <w:rsid w:val="00336D5E"/>
    <w:rsid w:val="00337A28"/>
    <w:rsid w:val="00340479"/>
    <w:rsid w:val="00340FA0"/>
    <w:rsid w:val="003422A0"/>
    <w:rsid w:val="003425F6"/>
    <w:rsid w:val="00342E45"/>
    <w:rsid w:val="00343D23"/>
    <w:rsid w:val="00343E70"/>
    <w:rsid w:val="0034444B"/>
    <w:rsid w:val="003447F8"/>
    <w:rsid w:val="0035016A"/>
    <w:rsid w:val="0035265D"/>
    <w:rsid w:val="00352B7C"/>
    <w:rsid w:val="0035582B"/>
    <w:rsid w:val="00355FE9"/>
    <w:rsid w:val="00356A63"/>
    <w:rsid w:val="00356F16"/>
    <w:rsid w:val="00361DD9"/>
    <w:rsid w:val="003623CF"/>
    <w:rsid w:val="00362957"/>
    <w:rsid w:val="00362EFC"/>
    <w:rsid w:val="00363DAE"/>
    <w:rsid w:val="00363EBE"/>
    <w:rsid w:val="0036457B"/>
    <w:rsid w:val="003652C9"/>
    <w:rsid w:val="003659F7"/>
    <w:rsid w:val="003667E2"/>
    <w:rsid w:val="00366B1C"/>
    <w:rsid w:val="00367A50"/>
    <w:rsid w:val="00367CB5"/>
    <w:rsid w:val="00367FCB"/>
    <w:rsid w:val="00371026"/>
    <w:rsid w:val="00371CEB"/>
    <w:rsid w:val="0037320A"/>
    <w:rsid w:val="00373C23"/>
    <w:rsid w:val="00374981"/>
    <w:rsid w:val="00374F27"/>
    <w:rsid w:val="0037568C"/>
    <w:rsid w:val="003776D8"/>
    <w:rsid w:val="00377949"/>
    <w:rsid w:val="00382444"/>
    <w:rsid w:val="00383C01"/>
    <w:rsid w:val="00383D72"/>
    <w:rsid w:val="00384890"/>
    <w:rsid w:val="003857AC"/>
    <w:rsid w:val="00390A55"/>
    <w:rsid w:val="00391D49"/>
    <w:rsid w:val="00392FA2"/>
    <w:rsid w:val="003930E1"/>
    <w:rsid w:val="00394166"/>
    <w:rsid w:val="00396AF1"/>
    <w:rsid w:val="00396C0C"/>
    <w:rsid w:val="003A0042"/>
    <w:rsid w:val="003A0F7C"/>
    <w:rsid w:val="003A3949"/>
    <w:rsid w:val="003A6D2E"/>
    <w:rsid w:val="003B035C"/>
    <w:rsid w:val="003B14DD"/>
    <w:rsid w:val="003B2E62"/>
    <w:rsid w:val="003B2FF2"/>
    <w:rsid w:val="003B3401"/>
    <w:rsid w:val="003B365E"/>
    <w:rsid w:val="003B4393"/>
    <w:rsid w:val="003B44AF"/>
    <w:rsid w:val="003B485A"/>
    <w:rsid w:val="003B5B4D"/>
    <w:rsid w:val="003C04AE"/>
    <w:rsid w:val="003C06CF"/>
    <w:rsid w:val="003C2560"/>
    <w:rsid w:val="003C3EE1"/>
    <w:rsid w:val="003C44CE"/>
    <w:rsid w:val="003C7054"/>
    <w:rsid w:val="003C7644"/>
    <w:rsid w:val="003C7934"/>
    <w:rsid w:val="003D01AF"/>
    <w:rsid w:val="003D087D"/>
    <w:rsid w:val="003D1338"/>
    <w:rsid w:val="003D3090"/>
    <w:rsid w:val="003D3681"/>
    <w:rsid w:val="003D4426"/>
    <w:rsid w:val="003D74F6"/>
    <w:rsid w:val="003E3514"/>
    <w:rsid w:val="003E3816"/>
    <w:rsid w:val="003E41D3"/>
    <w:rsid w:val="003E4BE6"/>
    <w:rsid w:val="003E572A"/>
    <w:rsid w:val="003E5C22"/>
    <w:rsid w:val="003E7CC9"/>
    <w:rsid w:val="003F0148"/>
    <w:rsid w:val="003F3AC1"/>
    <w:rsid w:val="003F3DC2"/>
    <w:rsid w:val="003F5385"/>
    <w:rsid w:val="003F538D"/>
    <w:rsid w:val="003F5601"/>
    <w:rsid w:val="003F766D"/>
    <w:rsid w:val="004000A5"/>
    <w:rsid w:val="0040429A"/>
    <w:rsid w:val="004044C2"/>
    <w:rsid w:val="00404571"/>
    <w:rsid w:val="00405CC3"/>
    <w:rsid w:val="00407813"/>
    <w:rsid w:val="004117B0"/>
    <w:rsid w:val="00412925"/>
    <w:rsid w:val="00412B8B"/>
    <w:rsid w:val="0041383A"/>
    <w:rsid w:val="004164D0"/>
    <w:rsid w:val="00416663"/>
    <w:rsid w:val="004204AC"/>
    <w:rsid w:val="00420FDA"/>
    <w:rsid w:val="00430857"/>
    <w:rsid w:val="004313BF"/>
    <w:rsid w:val="00432FB8"/>
    <w:rsid w:val="00432FCE"/>
    <w:rsid w:val="00433378"/>
    <w:rsid w:val="00433A43"/>
    <w:rsid w:val="00434F9C"/>
    <w:rsid w:val="00436A92"/>
    <w:rsid w:val="00437731"/>
    <w:rsid w:val="00440062"/>
    <w:rsid w:val="00440DF7"/>
    <w:rsid w:val="00441CAB"/>
    <w:rsid w:val="00443784"/>
    <w:rsid w:val="00444D23"/>
    <w:rsid w:val="0044637D"/>
    <w:rsid w:val="004478C4"/>
    <w:rsid w:val="004479FF"/>
    <w:rsid w:val="00447F2B"/>
    <w:rsid w:val="00447FB6"/>
    <w:rsid w:val="004528EE"/>
    <w:rsid w:val="00453974"/>
    <w:rsid w:val="004539BC"/>
    <w:rsid w:val="00453AF9"/>
    <w:rsid w:val="004541EC"/>
    <w:rsid w:val="0045490E"/>
    <w:rsid w:val="00455A58"/>
    <w:rsid w:val="00457895"/>
    <w:rsid w:val="00457E7D"/>
    <w:rsid w:val="00460545"/>
    <w:rsid w:val="00460691"/>
    <w:rsid w:val="00460A3B"/>
    <w:rsid w:val="00460C89"/>
    <w:rsid w:val="00461CC1"/>
    <w:rsid w:val="004631F7"/>
    <w:rsid w:val="00463577"/>
    <w:rsid w:val="004639F2"/>
    <w:rsid w:val="004655A1"/>
    <w:rsid w:val="00465E29"/>
    <w:rsid w:val="004711CC"/>
    <w:rsid w:val="004712B2"/>
    <w:rsid w:val="00471CAC"/>
    <w:rsid w:val="004724B5"/>
    <w:rsid w:val="00473680"/>
    <w:rsid w:val="004758C5"/>
    <w:rsid w:val="004770BC"/>
    <w:rsid w:val="00480EFD"/>
    <w:rsid w:val="00481376"/>
    <w:rsid w:val="004848B7"/>
    <w:rsid w:val="00485354"/>
    <w:rsid w:val="00485C66"/>
    <w:rsid w:val="00486AB1"/>
    <w:rsid w:val="004874C5"/>
    <w:rsid w:val="00487BF4"/>
    <w:rsid w:val="0049184E"/>
    <w:rsid w:val="00494060"/>
    <w:rsid w:val="00494A53"/>
    <w:rsid w:val="004950B0"/>
    <w:rsid w:val="00495808"/>
    <w:rsid w:val="00495BAF"/>
    <w:rsid w:val="00495C38"/>
    <w:rsid w:val="00496175"/>
    <w:rsid w:val="004962EE"/>
    <w:rsid w:val="004A0A28"/>
    <w:rsid w:val="004A0CCD"/>
    <w:rsid w:val="004A14EB"/>
    <w:rsid w:val="004A1FA9"/>
    <w:rsid w:val="004A1FAD"/>
    <w:rsid w:val="004A1FE5"/>
    <w:rsid w:val="004A2E46"/>
    <w:rsid w:val="004A331A"/>
    <w:rsid w:val="004A3727"/>
    <w:rsid w:val="004A57B5"/>
    <w:rsid w:val="004A6400"/>
    <w:rsid w:val="004A7AFE"/>
    <w:rsid w:val="004A7DDF"/>
    <w:rsid w:val="004A7E4D"/>
    <w:rsid w:val="004B00FC"/>
    <w:rsid w:val="004B35E1"/>
    <w:rsid w:val="004B440E"/>
    <w:rsid w:val="004B5CAB"/>
    <w:rsid w:val="004B5EC5"/>
    <w:rsid w:val="004C032E"/>
    <w:rsid w:val="004C0567"/>
    <w:rsid w:val="004C4B5A"/>
    <w:rsid w:val="004C51FB"/>
    <w:rsid w:val="004C53DA"/>
    <w:rsid w:val="004C5603"/>
    <w:rsid w:val="004C5D63"/>
    <w:rsid w:val="004C7945"/>
    <w:rsid w:val="004C7B5C"/>
    <w:rsid w:val="004D18C2"/>
    <w:rsid w:val="004D1BDC"/>
    <w:rsid w:val="004D3305"/>
    <w:rsid w:val="004D3A28"/>
    <w:rsid w:val="004D4E20"/>
    <w:rsid w:val="004D54BC"/>
    <w:rsid w:val="004D5AE2"/>
    <w:rsid w:val="004D6553"/>
    <w:rsid w:val="004D65B6"/>
    <w:rsid w:val="004D7120"/>
    <w:rsid w:val="004E0478"/>
    <w:rsid w:val="004E0494"/>
    <w:rsid w:val="004E04E6"/>
    <w:rsid w:val="004E07D8"/>
    <w:rsid w:val="004E09EA"/>
    <w:rsid w:val="004E1C84"/>
    <w:rsid w:val="004E372D"/>
    <w:rsid w:val="004E6AAE"/>
    <w:rsid w:val="004F0CF8"/>
    <w:rsid w:val="004F2887"/>
    <w:rsid w:val="004F48A6"/>
    <w:rsid w:val="004F6CB6"/>
    <w:rsid w:val="004F6F82"/>
    <w:rsid w:val="0050071A"/>
    <w:rsid w:val="0050080D"/>
    <w:rsid w:val="00502194"/>
    <w:rsid w:val="00502CEF"/>
    <w:rsid w:val="0050470A"/>
    <w:rsid w:val="005057B9"/>
    <w:rsid w:val="00506AF1"/>
    <w:rsid w:val="005075C2"/>
    <w:rsid w:val="0051087B"/>
    <w:rsid w:val="00510F32"/>
    <w:rsid w:val="00512B03"/>
    <w:rsid w:val="00512DA8"/>
    <w:rsid w:val="00512DDA"/>
    <w:rsid w:val="00516EDE"/>
    <w:rsid w:val="00517C15"/>
    <w:rsid w:val="00517CAE"/>
    <w:rsid w:val="00517D58"/>
    <w:rsid w:val="0052010C"/>
    <w:rsid w:val="00520553"/>
    <w:rsid w:val="0052082E"/>
    <w:rsid w:val="0052226D"/>
    <w:rsid w:val="00522E36"/>
    <w:rsid w:val="00525D34"/>
    <w:rsid w:val="00526C5B"/>
    <w:rsid w:val="00526D0B"/>
    <w:rsid w:val="00527B20"/>
    <w:rsid w:val="00530004"/>
    <w:rsid w:val="00530295"/>
    <w:rsid w:val="005305B9"/>
    <w:rsid w:val="0053569F"/>
    <w:rsid w:val="00535996"/>
    <w:rsid w:val="00536B17"/>
    <w:rsid w:val="005406E0"/>
    <w:rsid w:val="00541B58"/>
    <w:rsid w:val="00543BB9"/>
    <w:rsid w:val="00544482"/>
    <w:rsid w:val="00547E78"/>
    <w:rsid w:val="005507F0"/>
    <w:rsid w:val="00550902"/>
    <w:rsid w:val="0055110B"/>
    <w:rsid w:val="00554A44"/>
    <w:rsid w:val="00554A54"/>
    <w:rsid w:val="0055538C"/>
    <w:rsid w:val="0055627B"/>
    <w:rsid w:val="005574FE"/>
    <w:rsid w:val="00560E79"/>
    <w:rsid w:val="00562ACB"/>
    <w:rsid w:val="005638D4"/>
    <w:rsid w:val="0056527C"/>
    <w:rsid w:val="00565E99"/>
    <w:rsid w:val="005660B1"/>
    <w:rsid w:val="005660E7"/>
    <w:rsid w:val="0056626F"/>
    <w:rsid w:val="005679C7"/>
    <w:rsid w:val="005709D5"/>
    <w:rsid w:val="0057160C"/>
    <w:rsid w:val="00572725"/>
    <w:rsid w:val="00577D39"/>
    <w:rsid w:val="005801A7"/>
    <w:rsid w:val="00580790"/>
    <w:rsid w:val="00580DAC"/>
    <w:rsid w:val="00581303"/>
    <w:rsid w:val="00581DE8"/>
    <w:rsid w:val="005820A8"/>
    <w:rsid w:val="005826FB"/>
    <w:rsid w:val="005829B3"/>
    <w:rsid w:val="00584755"/>
    <w:rsid w:val="00585219"/>
    <w:rsid w:val="0058546C"/>
    <w:rsid w:val="0058633E"/>
    <w:rsid w:val="005864D7"/>
    <w:rsid w:val="00586726"/>
    <w:rsid w:val="00586EB2"/>
    <w:rsid w:val="005877A0"/>
    <w:rsid w:val="0059008B"/>
    <w:rsid w:val="0059018C"/>
    <w:rsid w:val="00590F5A"/>
    <w:rsid w:val="005916B2"/>
    <w:rsid w:val="00593117"/>
    <w:rsid w:val="00595217"/>
    <w:rsid w:val="005953F2"/>
    <w:rsid w:val="00596034"/>
    <w:rsid w:val="005962AE"/>
    <w:rsid w:val="0059648D"/>
    <w:rsid w:val="00596604"/>
    <w:rsid w:val="00597136"/>
    <w:rsid w:val="005972E6"/>
    <w:rsid w:val="005A1B73"/>
    <w:rsid w:val="005A216A"/>
    <w:rsid w:val="005A2F59"/>
    <w:rsid w:val="005A6AE3"/>
    <w:rsid w:val="005B159F"/>
    <w:rsid w:val="005B522A"/>
    <w:rsid w:val="005B692B"/>
    <w:rsid w:val="005B6930"/>
    <w:rsid w:val="005B720D"/>
    <w:rsid w:val="005B7FB5"/>
    <w:rsid w:val="005C060B"/>
    <w:rsid w:val="005C0B81"/>
    <w:rsid w:val="005C0C60"/>
    <w:rsid w:val="005C1B72"/>
    <w:rsid w:val="005C1D78"/>
    <w:rsid w:val="005C30AE"/>
    <w:rsid w:val="005C5007"/>
    <w:rsid w:val="005C6B8D"/>
    <w:rsid w:val="005C763C"/>
    <w:rsid w:val="005D0C68"/>
    <w:rsid w:val="005D15EF"/>
    <w:rsid w:val="005D1727"/>
    <w:rsid w:val="005D35AB"/>
    <w:rsid w:val="005D3D3C"/>
    <w:rsid w:val="005D528B"/>
    <w:rsid w:val="005D5858"/>
    <w:rsid w:val="005D5C45"/>
    <w:rsid w:val="005D6D74"/>
    <w:rsid w:val="005D723F"/>
    <w:rsid w:val="005D72E8"/>
    <w:rsid w:val="005E05E7"/>
    <w:rsid w:val="005E30AB"/>
    <w:rsid w:val="005E797A"/>
    <w:rsid w:val="005F4F7E"/>
    <w:rsid w:val="005F50EE"/>
    <w:rsid w:val="005F745D"/>
    <w:rsid w:val="005F7682"/>
    <w:rsid w:val="005F7C52"/>
    <w:rsid w:val="005F7CB6"/>
    <w:rsid w:val="006027A1"/>
    <w:rsid w:val="0060319E"/>
    <w:rsid w:val="00604646"/>
    <w:rsid w:val="006048BF"/>
    <w:rsid w:val="0060505B"/>
    <w:rsid w:val="00605146"/>
    <w:rsid w:val="00611103"/>
    <w:rsid w:val="00611965"/>
    <w:rsid w:val="0061356D"/>
    <w:rsid w:val="00614098"/>
    <w:rsid w:val="00616140"/>
    <w:rsid w:val="006169E3"/>
    <w:rsid w:val="00620423"/>
    <w:rsid w:val="006207D3"/>
    <w:rsid w:val="00622249"/>
    <w:rsid w:val="0062325A"/>
    <w:rsid w:val="00623C0E"/>
    <w:rsid w:val="00624CE9"/>
    <w:rsid w:val="00624D62"/>
    <w:rsid w:val="0062549F"/>
    <w:rsid w:val="00625512"/>
    <w:rsid w:val="00625BD0"/>
    <w:rsid w:val="006260FD"/>
    <w:rsid w:val="00626A72"/>
    <w:rsid w:val="006270FA"/>
    <w:rsid w:val="0062788F"/>
    <w:rsid w:val="0063002B"/>
    <w:rsid w:val="0063079F"/>
    <w:rsid w:val="006309DA"/>
    <w:rsid w:val="00631065"/>
    <w:rsid w:val="00632063"/>
    <w:rsid w:val="00632751"/>
    <w:rsid w:val="00633933"/>
    <w:rsid w:val="00633A10"/>
    <w:rsid w:val="006341DC"/>
    <w:rsid w:val="0063572F"/>
    <w:rsid w:val="00636334"/>
    <w:rsid w:val="006374C6"/>
    <w:rsid w:val="00637AD5"/>
    <w:rsid w:val="00637EB6"/>
    <w:rsid w:val="006409FA"/>
    <w:rsid w:val="0064197B"/>
    <w:rsid w:val="0064266E"/>
    <w:rsid w:val="00642BE1"/>
    <w:rsid w:val="006463F1"/>
    <w:rsid w:val="00647AE2"/>
    <w:rsid w:val="00647B4D"/>
    <w:rsid w:val="00650B23"/>
    <w:rsid w:val="006523F1"/>
    <w:rsid w:val="006529C6"/>
    <w:rsid w:val="006536F8"/>
    <w:rsid w:val="00653712"/>
    <w:rsid w:val="00653B36"/>
    <w:rsid w:val="006552CE"/>
    <w:rsid w:val="0065766E"/>
    <w:rsid w:val="00660233"/>
    <w:rsid w:val="006608A7"/>
    <w:rsid w:val="00662046"/>
    <w:rsid w:val="0066207C"/>
    <w:rsid w:val="006622F4"/>
    <w:rsid w:val="006628CC"/>
    <w:rsid w:val="006630D4"/>
    <w:rsid w:val="006633C5"/>
    <w:rsid w:val="006644D0"/>
    <w:rsid w:val="0066469B"/>
    <w:rsid w:val="00664BE7"/>
    <w:rsid w:val="0066514D"/>
    <w:rsid w:val="00665804"/>
    <w:rsid w:val="00665AB0"/>
    <w:rsid w:val="00665F18"/>
    <w:rsid w:val="006661F1"/>
    <w:rsid w:val="006672FC"/>
    <w:rsid w:val="00670B64"/>
    <w:rsid w:val="00670F54"/>
    <w:rsid w:val="00671A1E"/>
    <w:rsid w:val="00671CFB"/>
    <w:rsid w:val="00672CA1"/>
    <w:rsid w:val="00673F5A"/>
    <w:rsid w:val="0067426F"/>
    <w:rsid w:val="00680DB1"/>
    <w:rsid w:val="006810B9"/>
    <w:rsid w:val="006812A4"/>
    <w:rsid w:val="0068141F"/>
    <w:rsid w:val="00681642"/>
    <w:rsid w:val="00684A32"/>
    <w:rsid w:val="00685048"/>
    <w:rsid w:val="00686BC1"/>
    <w:rsid w:val="006879F4"/>
    <w:rsid w:val="00687D63"/>
    <w:rsid w:val="00692F93"/>
    <w:rsid w:val="00693C29"/>
    <w:rsid w:val="0069689C"/>
    <w:rsid w:val="0069740A"/>
    <w:rsid w:val="006978E1"/>
    <w:rsid w:val="006A0D8D"/>
    <w:rsid w:val="006A2368"/>
    <w:rsid w:val="006A3325"/>
    <w:rsid w:val="006A448D"/>
    <w:rsid w:val="006A4CC9"/>
    <w:rsid w:val="006A52D7"/>
    <w:rsid w:val="006A56DF"/>
    <w:rsid w:val="006A5A78"/>
    <w:rsid w:val="006A5BE5"/>
    <w:rsid w:val="006B0D62"/>
    <w:rsid w:val="006B1EE1"/>
    <w:rsid w:val="006B20FC"/>
    <w:rsid w:val="006B5041"/>
    <w:rsid w:val="006B5384"/>
    <w:rsid w:val="006B5D29"/>
    <w:rsid w:val="006B6583"/>
    <w:rsid w:val="006C0032"/>
    <w:rsid w:val="006C18DC"/>
    <w:rsid w:val="006C265E"/>
    <w:rsid w:val="006C5A0B"/>
    <w:rsid w:val="006C6928"/>
    <w:rsid w:val="006C790E"/>
    <w:rsid w:val="006D23F9"/>
    <w:rsid w:val="006D2CCA"/>
    <w:rsid w:val="006D2D2E"/>
    <w:rsid w:val="006D3746"/>
    <w:rsid w:val="006D53FA"/>
    <w:rsid w:val="006D59FE"/>
    <w:rsid w:val="006D6452"/>
    <w:rsid w:val="006D662C"/>
    <w:rsid w:val="006D6962"/>
    <w:rsid w:val="006E19C4"/>
    <w:rsid w:val="006E1B95"/>
    <w:rsid w:val="006E2178"/>
    <w:rsid w:val="006E2CEC"/>
    <w:rsid w:val="006E2E34"/>
    <w:rsid w:val="006E51D0"/>
    <w:rsid w:val="006E577E"/>
    <w:rsid w:val="006E7D7E"/>
    <w:rsid w:val="006F025A"/>
    <w:rsid w:val="006F0A9D"/>
    <w:rsid w:val="006F1BBB"/>
    <w:rsid w:val="006F29A4"/>
    <w:rsid w:val="006F3D0F"/>
    <w:rsid w:val="006F4064"/>
    <w:rsid w:val="006F772C"/>
    <w:rsid w:val="00700922"/>
    <w:rsid w:val="007026E5"/>
    <w:rsid w:val="00702B70"/>
    <w:rsid w:val="00703060"/>
    <w:rsid w:val="00703704"/>
    <w:rsid w:val="007061E9"/>
    <w:rsid w:val="00707C80"/>
    <w:rsid w:val="0071027C"/>
    <w:rsid w:val="00710AC8"/>
    <w:rsid w:val="00710CD2"/>
    <w:rsid w:val="007127A6"/>
    <w:rsid w:val="007129DA"/>
    <w:rsid w:val="0071314C"/>
    <w:rsid w:val="00714530"/>
    <w:rsid w:val="00715DB1"/>
    <w:rsid w:val="00715EAC"/>
    <w:rsid w:val="00716ACE"/>
    <w:rsid w:val="00717D8F"/>
    <w:rsid w:val="00720D9C"/>
    <w:rsid w:val="00720E65"/>
    <w:rsid w:val="00722A4C"/>
    <w:rsid w:val="00722D7D"/>
    <w:rsid w:val="0072536A"/>
    <w:rsid w:val="0072596F"/>
    <w:rsid w:val="00726427"/>
    <w:rsid w:val="00726C25"/>
    <w:rsid w:val="00730090"/>
    <w:rsid w:val="007322BF"/>
    <w:rsid w:val="00735744"/>
    <w:rsid w:val="00735915"/>
    <w:rsid w:val="007368C0"/>
    <w:rsid w:val="00736ACA"/>
    <w:rsid w:val="00740274"/>
    <w:rsid w:val="007404DB"/>
    <w:rsid w:val="00740B86"/>
    <w:rsid w:val="00740E57"/>
    <w:rsid w:val="007422D0"/>
    <w:rsid w:val="0074391A"/>
    <w:rsid w:val="00743E4D"/>
    <w:rsid w:val="00744079"/>
    <w:rsid w:val="007446F5"/>
    <w:rsid w:val="0074515E"/>
    <w:rsid w:val="007462FD"/>
    <w:rsid w:val="007475E0"/>
    <w:rsid w:val="0075253C"/>
    <w:rsid w:val="00752ABD"/>
    <w:rsid w:val="0075304C"/>
    <w:rsid w:val="00753681"/>
    <w:rsid w:val="007546A5"/>
    <w:rsid w:val="00756E4F"/>
    <w:rsid w:val="00757026"/>
    <w:rsid w:val="0075711B"/>
    <w:rsid w:val="00760BAD"/>
    <w:rsid w:val="00760D4B"/>
    <w:rsid w:val="007613C2"/>
    <w:rsid w:val="00761B1F"/>
    <w:rsid w:val="00761DAB"/>
    <w:rsid w:val="00766143"/>
    <w:rsid w:val="0076698A"/>
    <w:rsid w:val="0076731D"/>
    <w:rsid w:val="00767889"/>
    <w:rsid w:val="007678FB"/>
    <w:rsid w:val="00770F4C"/>
    <w:rsid w:val="007712B3"/>
    <w:rsid w:val="00772A1A"/>
    <w:rsid w:val="00772A2D"/>
    <w:rsid w:val="007737A8"/>
    <w:rsid w:val="00774EC0"/>
    <w:rsid w:val="00775759"/>
    <w:rsid w:val="00775AE9"/>
    <w:rsid w:val="007773CC"/>
    <w:rsid w:val="00777A74"/>
    <w:rsid w:val="00781C50"/>
    <w:rsid w:val="0078224E"/>
    <w:rsid w:val="00782ADD"/>
    <w:rsid w:val="00782FB1"/>
    <w:rsid w:val="00785D4B"/>
    <w:rsid w:val="007861DC"/>
    <w:rsid w:val="00787ABC"/>
    <w:rsid w:val="007907B9"/>
    <w:rsid w:val="00791C90"/>
    <w:rsid w:val="0079225F"/>
    <w:rsid w:val="00792B13"/>
    <w:rsid w:val="0079474D"/>
    <w:rsid w:val="00795051"/>
    <w:rsid w:val="007956E5"/>
    <w:rsid w:val="00795EF0"/>
    <w:rsid w:val="00796E57"/>
    <w:rsid w:val="007A0467"/>
    <w:rsid w:val="007A0636"/>
    <w:rsid w:val="007A08EF"/>
    <w:rsid w:val="007A1674"/>
    <w:rsid w:val="007A1CEE"/>
    <w:rsid w:val="007A29BC"/>
    <w:rsid w:val="007A2CA5"/>
    <w:rsid w:val="007A36AE"/>
    <w:rsid w:val="007A3AF7"/>
    <w:rsid w:val="007A3D48"/>
    <w:rsid w:val="007A4005"/>
    <w:rsid w:val="007A44BC"/>
    <w:rsid w:val="007A71E9"/>
    <w:rsid w:val="007A72A7"/>
    <w:rsid w:val="007A77E4"/>
    <w:rsid w:val="007B05F2"/>
    <w:rsid w:val="007B28EC"/>
    <w:rsid w:val="007B2D99"/>
    <w:rsid w:val="007B3343"/>
    <w:rsid w:val="007B4887"/>
    <w:rsid w:val="007B4DB0"/>
    <w:rsid w:val="007B650C"/>
    <w:rsid w:val="007C0071"/>
    <w:rsid w:val="007C041C"/>
    <w:rsid w:val="007C09B3"/>
    <w:rsid w:val="007C0BA1"/>
    <w:rsid w:val="007C14FA"/>
    <w:rsid w:val="007C1A68"/>
    <w:rsid w:val="007C2470"/>
    <w:rsid w:val="007C2C2F"/>
    <w:rsid w:val="007C444E"/>
    <w:rsid w:val="007C4709"/>
    <w:rsid w:val="007C49ED"/>
    <w:rsid w:val="007C4F40"/>
    <w:rsid w:val="007C6271"/>
    <w:rsid w:val="007C6FAB"/>
    <w:rsid w:val="007D16D5"/>
    <w:rsid w:val="007D2846"/>
    <w:rsid w:val="007D3D2A"/>
    <w:rsid w:val="007D4C5C"/>
    <w:rsid w:val="007D58FC"/>
    <w:rsid w:val="007D6D19"/>
    <w:rsid w:val="007E1A57"/>
    <w:rsid w:val="007E480C"/>
    <w:rsid w:val="007E519B"/>
    <w:rsid w:val="007E5403"/>
    <w:rsid w:val="007E55F7"/>
    <w:rsid w:val="007E5AB3"/>
    <w:rsid w:val="007E5DEC"/>
    <w:rsid w:val="007E5E74"/>
    <w:rsid w:val="007E7E25"/>
    <w:rsid w:val="007F0158"/>
    <w:rsid w:val="007F027B"/>
    <w:rsid w:val="007F0EE1"/>
    <w:rsid w:val="007F1BB5"/>
    <w:rsid w:val="007F2E0D"/>
    <w:rsid w:val="007F3B94"/>
    <w:rsid w:val="007F5FC4"/>
    <w:rsid w:val="00801648"/>
    <w:rsid w:val="0080221F"/>
    <w:rsid w:val="00802250"/>
    <w:rsid w:val="00802DB9"/>
    <w:rsid w:val="0080489C"/>
    <w:rsid w:val="00805DF7"/>
    <w:rsid w:val="008063AF"/>
    <w:rsid w:val="008069B7"/>
    <w:rsid w:val="00806AC5"/>
    <w:rsid w:val="00806C97"/>
    <w:rsid w:val="00806F29"/>
    <w:rsid w:val="00812624"/>
    <w:rsid w:val="00812E2A"/>
    <w:rsid w:val="008139A5"/>
    <w:rsid w:val="008145AE"/>
    <w:rsid w:val="008165CA"/>
    <w:rsid w:val="008167EF"/>
    <w:rsid w:val="0081762D"/>
    <w:rsid w:val="0082223E"/>
    <w:rsid w:val="008242B4"/>
    <w:rsid w:val="0082527B"/>
    <w:rsid w:val="00825808"/>
    <w:rsid w:val="00825A62"/>
    <w:rsid w:val="00827AB7"/>
    <w:rsid w:val="00831300"/>
    <w:rsid w:val="00832FF8"/>
    <w:rsid w:val="0083325D"/>
    <w:rsid w:val="008337E5"/>
    <w:rsid w:val="0083383B"/>
    <w:rsid w:val="0083399A"/>
    <w:rsid w:val="00835137"/>
    <w:rsid w:val="0083552D"/>
    <w:rsid w:val="008377C4"/>
    <w:rsid w:val="00837C59"/>
    <w:rsid w:val="008401A8"/>
    <w:rsid w:val="008424E6"/>
    <w:rsid w:val="008447B1"/>
    <w:rsid w:val="00844C8F"/>
    <w:rsid w:val="00844C95"/>
    <w:rsid w:val="00844DC2"/>
    <w:rsid w:val="00845722"/>
    <w:rsid w:val="00846BC1"/>
    <w:rsid w:val="00850154"/>
    <w:rsid w:val="00851256"/>
    <w:rsid w:val="00851A89"/>
    <w:rsid w:val="00852DF3"/>
    <w:rsid w:val="008542F8"/>
    <w:rsid w:val="008544CE"/>
    <w:rsid w:val="00855698"/>
    <w:rsid w:val="008561D9"/>
    <w:rsid w:val="008566E1"/>
    <w:rsid w:val="0086062D"/>
    <w:rsid w:val="0086106F"/>
    <w:rsid w:val="008628CB"/>
    <w:rsid w:val="00863182"/>
    <w:rsid w:val="0086623C"/>
    <w:rsid w:val="00866426"/>
    <w:rsid w:val="00866FBF"/>
    <w:rsid w:val="0086776A"/>
    <w:rsid w:val="00871D2B"/>
    <w:rsid w:val="00872A82"/>
    <w:rsid w:val="00873D71"/>
    <w:rsid w:val="00874EBF"/>
    <w:rsid w:val="00877E09"/>
    <w:rsid w:val="008806A0"/>
    <w:rsid w:val="00880F87"/>
    <w:rsid w:val="0088119A"/>
    <w:rsid w:val="0088166E"/>
    <w:rsid w:val="00881EC8"/>
    <w:rsid w:val="008825DC"/>
    <w:rsid w:val="008842A6"/>
    <w:rsid w:val="00884309"/>
    <w:rsid w:val="00884812"/>
    <w:rsid w:val="008852D0"/>
    <w:rsid w:val="00885347"/>
    <w:rsid w:val="00886DAA"/>
    <w:rsid w:val="00887081"/>
    <w:rsid w:val="008903AC"/>
    <w:rsid w:val="0089073B"/>
    <w:rsid w:val="008917EF"/>
    <w:rsid w:val="00892253"/>
    <w:rsid w:val="008925CE"/>
    <w:rsid w:val="00893241"/>
    <w:rsid w:val="0089382B"/>
    <w:rsid w:val="008968E1"/>
    <w:rsid w:val="008971D9"/>
    <w:rsid w:val="0089722E"/>
    <w:rsid w:val="008A0313"/>
    <w:rsid w:val="008A0B2C"/>
    <w:rsid w:val="008A1392"/>
    <w:rsid w:val="008A25A2"/>
    <w:rsid w:val="008A27E1"/>
    <w:rsid w:val="008A32B0"/>
    <w:rsid w:val="008A506A"/>
    <w:rsid w:val="008B0510"/>
    <w:rsid w:val="008B085C"/>
    <w:rsid w:val="008B09AA"/>
    <w:rsid w:val="008B2D4B"/>
    <w:rsid w:val="008B2DEF"/>
    <w:rsid w:val="008B4A0E"/>
    <w:rsid w:val="008B50C6"/>
    <w:rsid w:val="008B51AF"/>
    <w:rsid w:val="008B6C9B"/>
    <w:rsid w:val="008B7DC2"/>
    <w:rsid w:val="008C0848"/>
    <w:rsid w:val="008C16FC"/>
    <w:rsid w:val="008C266E"/>
    <w:rsid w:val="008C34F6"/>
    <w:rsid w:val="008C67A7"/>
    <w:rsid w:val="008D158B"/>
    <w:rsid w:val="008D2CCC"/>
    <w:rsid w:val="008D4FA2"/>
    <w:rsid w:val="008D720B"/>
    <w:rsid w:val="008D74C1"/>
    <w:rsid w:val="008D7BE1"/>
    <w:rsid w:val="008E120D"/>
    <w:rsid w:val="008E1792"/>
    <w:rsid w:val="008E49EC"/>
    <w:rsid w:val="008E525D"/>
    <w:rsid w:val="008E5751"/>
    <w:rsid w:val="008E5842"/>
    <w:rsid w:val="008E77E3"/>
    <w:rsid w:val="008F1B63"/>
    <w:rsid w:val="008F1CAF"/>
    <w:rsid w:val="008F23AB"/>
    <w:rsid w:val="008F2E97"/>
    <w:rsid w:val="008F2FEE"/>
    <w:rsid w:val="008F3745"/>
    <w:rsid w:val="008F38E1"/>
    <w:rsid w:val="008F4E66"/>
    <w:rsid w:val="008F55EB"/>
    <w:rsid w:val="008F632F"/>
    <w:rsid w:val="008F6FBF"/>
    <w:rsid w:val="008F71FD"/>
    <w:rsid w:val="00900055"/>
    <w:rsid w:val="0090063D"/>
    <w:rsid w:val="0090069F"/>
    <w:rsid w:val="0090074A"/>
    <w:rsid w:val="009015D5"/>
    <w:rsid w:val="00902174"/>
    <w:rsid w:val="00902608"/>
    <w:rsid w:val="009030DE"/>
    <w:rsid w:val="0090525D"/>
    <w:rsid w:val="0090526A"/>
    <w:rsid w:val="00907D9B"/>
    <w:rsid w:val="00907E71"/>
    <w:rsid w:val="009100F1"/>
    <w:rsid w:val="00910F59"/>
    <w:rsid w:val="00911D23"/>
    <w:rsid w:val="00912B0D"/>
    <w:rsid w:val="00915998"/>
    <w:rsid w:val="009170CD"/>
    <w:rsid w:val="00917BF0"/>
    <w:rsid w:val="00920593"/>
    <w:rsid w:val="00920F76"/>
    <w:rsid w:val="00921257"/>
    <w:rsid w:val="009214E0"/>
    <w:rsid w:val="00922F79"/>
    <w:rsid w:val="0092338F"/>
    <w:rsid w:val="009243E6"/>
    <w:rsid w:val="00924634"/>
    <w:rsid w:val="009254DF"/>
    <w:rsid w:val="00925850"/>
    <w:rsid w:val="009275EF"/>
    <w:rsid w:val="00930C9B"/>
    <w:rsid w:val="009346BB"/>
    <w:rsid w:val="0093496D"/>
    <w:rsid w:val="00934B43"/>
    <w:rsid w:val="00934C36"/>
    <w:rsid w:val="00935F09"/>
    <w:rsid w:val="00936892"/>
    <w:rsid w:val="009379FE"/>
    <w:rsid w:val="00940E1E"/>
    <w:rsid w:val="009410AA"/>
    <w:rsid w:val="00941996"/>
    <w:rsid w:val="00942E30"/>
    <w:rsid w:val="00942FAB"/>
    <w:rsid w:val="00943ED6"/>
    <w:rsid w:val="00944D58"/>
    <w:rsid w:val="009461AB"/>
    <w:rsid w:val="0094697B"/>
    <w:rsid w:val="009509A5"/>
    <w:rsid w:val="00950E65"/>
    <w:rsid w:val="00951075"/>
    <w:rsid w:val="00951C9F"/>
    <w:rsid w:val="00953B28"/>
    <w:rsid w:val="00953CE2"/>
    <w:rsid w:val="009546BE"/>
    <w:rsid w:val="0095639F"/>
    <w:rsid w:val="00957554"/>
    <w:rsid w:val="009601F6"/>
    <w:rsid w:val="00960EA9"/>
    <w:rsid w:val="00961655"/>
    <w:rsid w:val="00961687"/>
    <w:rsid w:val="00961755"/>
    <w:rsid w:val="009634BF"/>
    <w:rsid w:val="00963E9F"/>
    <w:rsid w:val="00964DA4"/>
    <w:rsid w:val="009657F7"/>
    <w:rsid w:val="00965DB1"/>
    <w:rsid w:val="00966376"/>
    <w:rsid w:val="00966ADA"/>
    <w:rsid w:val="0096781E"/>
    <w:rsid w:val="00967F64"/>
    <w:rsid w:val="00970FA7"/>
    <w:rsid w:val="009716D7"/>
    <w:rsid w:val="00974B81"/>
    <w:rsid w:val="00975262"/>
    <w:rsid w:val="009755AB"/>
    <w:rsid w:val="009770B3"/>
    <w:rsid w:val="0098117F"/>
    <w:rsid w:val="009815CA"/>
    <w:rsid w:val="00981E79"/>
    <w:rsid w:val="00982761"/>
    <w:rsid w:val="00983224"/>
    <w:rsid w:val="0098469B"/>
    <w:rsid w:val="00984C22"/>
    <w:rsid w:val="00985338"/>
    <w:rsid w:val="009853C3"/>
    <w:rsid w:val="009855CC"/>
    <w:rsid w:val="00987773"/>
    <w:rsid w:val="009902A0"/>
    <w:rsid w:val="009925A9"/>
    <w:rsid w:val="009926A2"/>
    <w:rsid w:val="00993D2F"/>
    <w:rsid w:val="00994126"/>
    <w:rsid w:val="00996CD0"/>
    <w:rsid w:val="009A416C"/>
    <w:rsid w:val="009A451C"/>
    <w:rsid w:val="009A4AD9"/>
    <w:rsid w:val="009A4D8B"/>
    <w:rsid w:val="009A5B9A"/>
    <w:rsid w:val="009A60A4"/>
    <w:rsid w:val="009A6921"/>
    <w:rsid w:val="009A7F9C"/>
    <w:rsid w:val="009B02F9"/>
    <w:rsid w:val="009B038B"/>
    <w:rsid w:val="009B1617"/>
    <w:rsid w:val="009B1628"/>
    <w:rsid w:val="009B1844"/>
    <w:rsid w:val="009B36CB"/>
    <w:rsid w:val="009B3BE7"/>
    <w:rsid w:val="009B486A"/>
    <w:rsid w:val="009B4DD3"/>
    <w:rsid w:val="009B4FF3"/>
    <w:rsid w:val="009B50E1"/>
    <w:rsid w:val="009B5810"/>
    <w:rsid w:val="009B5A21"/>
    <w:rsid w:val="009B714B"/>
    <w:rsid w:val="009B71DC"/>
    <w:rsid w:val="009C0244"/>
    <w:rsid w:val="009C17D4"/>
    <w:rsid w:val="009C19EC"/>
    <w:rsid w:val="009C219B"/>
    <w:rsid w:val="009C21C4"/>
    <w:rsid w:val="009C2906"/>
    <w:rsid w:val="009C3508"/>
    <w:rsid w:val="009C3531"/>
    <w:rsid w:val="009C7DFC"/>
    <w:rsid w:val="009D0BFF"/>
    <w:rsid w:val="009D3D13"/>
    <w:rsid w:val="009D47C8"/>
    <w:rsid w:val="009D7E07"/>
    <w:rsid w:val="009E018F"/>
    <w:rsid w:val="009E080C"/>
    <w:rsid w:val="009E2BE8"/>
    <w:rsid w:val="009E2D5C"/>
    <w:rsid w:val="009E4673"/>
    <w:rsid w:val="009E46A7"/>
    <w:rsid w:val="009E4E98"/>
    <w:rsid w:val="009E5154"/>
    <w:rsid w:val="009E581A"/>
    <w:rsid w:val="009E65FB"/>
    <w:rsid w:val="009E7202"/>
    <w:rsid w:val="009F16DC"/>
    <w:rsid w:val="009F1D29"/>
    <w:rsid w:val="009F3131"/>
    <w:rsid w:val="009F345A"/>
    <w:rsid w:val="009F6D32"/>
    <w:rsid w:val="009F7F68"/>
    <w:rsid w:val="00A011E2"/>
    <w:rsid w:val="00A0184F"/>
    <w:rsid w:val="00A0206E"/>
    <w:rsid w:val="00A03014"/>
    <w:rsid w:val="00A05113"/>
    <w:rsid w:val="00A0576C"/>
    <w:rsid w:val="00A05876"/>
    <w:rsid w:val="00A0629A"/>
    <w:rsid w:val="00A10828"/>
    <w:rsid w:val="00A114D0"/>
    <w:rsid w:val="00A115D2"/>
    <w:rsid w:val="00A1248B"/>
    <w:rsid w:val="00A131A8"/>
    <w:rsid w:val="00A1357D"/>
    <w:rsid w:val="00A1733C"/>
    <w:rsid w:val="00A178E6"/>
    <w:rsid w:val="00A206AC"/>
    <w:rsid w:val="00A208B3"/>
    <w:rsid w:val="00A20D08"/>
    <w:rsid w:val="00A2132D"/>
    <w:rsid w:val="00A22F6F"/>
    <w:rsid w:val="00A23876"/>
    <w:rsid w:val="00A244D3"/>
    <w:rsid w:val="00A24EC4"/>
    <w:rsid w:val="00A2507F"/>
    <w:rsid w:val="00A27110"/>
    <w:rsid w:val="00A31B54"/>
    <w:rsid w:val="00A32CB5"/>
    <w:rsid w:val="00A35B86"/>
    <w:rsid w:val="00A35C7C"/>
    <w:rsid w:val="00A368C1"/>
    <w:rsid w:val="00A41BCB"/>
    <w:rsid w:val="00A43753"/>
    <w:rsid w:val="00A44AC1"/>
    <w:rsid w:val="00A4636F"/>
    <w:rsid w:val="00A470F2"/>
    <w:rsid w:val="00A50DB3"/>
    <w:rsid w:val="00A51815"/>
    <w:rsid w:val="00A5187D"/>
    <w:rsid w:val="00A51C06"/>
    <w:rsid w:val="00A5210E"/>
    <w:rsid w:val="00A52C63"/>
    <w:rsid w:val="00A5341F"/>
    <w:rsid w:val="00A54415"/>
    <w:rsid w:val="00A54C3F"/>
    <w:rsid w:val="00A551CE"/>
    <w:rsid w:val="00A56784"/>
    <w:rsid w:val="00A56CF0"/>
    <w:rsid w:val="00A60959"/>
    <w:rsid w:val="00A60E3B"/>
    <w:rsid w:val="00A61C0A"/>
    <w:rsid w:val="00A62980"/>
    <w:rsid w:val="00A63248"/>
    <w:rsid w:val="00A633B2"/>
    <w:rsid w:val="00A642DB"/>
    <w:rsid w:val="00A67B13"/>
    <w:rsid w:val="00A71800"/>
    <w:rsid w:val="00A72F94"/>
    <w:rsid w:val="00A75692"/>
    <w:rsid w:val="00A7577D"/>
    <w:rsid w:val="00A76766"/>
    <w:rsid w:val="00A76CFD"/>
    <w:rsid w:val="00A77194"/>
    <w:rsid w:val="00A7796A"/>
    <w:rsid w:val="00A77A81"/>
    <w:rsid w:val="00A816D6"/>
    <w:rsid w:val="00A84FC2"/>
    <w:rsid w:val="00A85E04"/>
    <w:rsid w:val="00A86998"/>
    <w:rsid w:val="00A872C6"/>
    <w:rsid w:val="00A928CD"/>
    <w:rsid w:val="00A93613"/>
    <w:rsid w:val="00A9578B"/>
    <w:rsid w:val="00A95C66"/>
    <w:rsid w:val="00A95D2B"/>
    <w:rsid w:val="00A95EF6"/>
    <w:rsid w:val="00A96214"/>
    <w:rsid w:val="00A9741A"/>
    <w:rsid w:val="00A9763F"/>
    <w:rsid w:val="00AA0043"/>
    <w:rsid w:val="00AA0C20"/>
    <w:rsid w:val="00AA1E9C"/>
    <w:rsid w:val="00AA29BA"/>
    <w:rsid w:val="00AA2A80"/>
    <w:rsid w:val="00AA3411"/>
    <w:rsid w:val="00AA3A40"/>
    <w:rsid w:val="00AA4CAF"/>
    <w:rsid w:val="00AA533F"/>
    <w:rsid w:val="00AA730B"/>
    <w:rsid w:val="00AA75AC"/>
    <w:rsid w:val="00AA7EC2"/>
    <w:rsid w:val="00AB024E"/>
    <w:rsid w:val="00AB1033"/>
    <w:rsid w:val="00AB1643"/>
    <w:rsid w:val="00AB26D9"/>
    <w:rsid w:val="00AB541E"/>
    <w:rsid w:val="00AB5C92"/>
    <w:rsid w:val="00AB5FE9"/>
    <w:rsid w:val="00AB6585"/>
    <w:rsid w:val="00AC01AE"/>
    <w:rsid w:val="00AC0D28"/>
    <w:rsid w:val="00AC256F"/>
    <w:rsid w:val="00AC25B4"/>
    <w:rsid w:val="00AC262A"/>
    <w:rsid w:val="00AC315C"/>
    <w:rsid w:val="00AC3214"/>
    <w:rsid w:val="00AC3CA1"/>
    <w:rsid w:val="00AC4C33"/>
    <w:rsid w:val="00AC4D12"/>
    <w:rsid w:val="00AC5DB3"/>
    <w:rsid w:val="00AC6F51"/>
    <w:rsid w:val="00AC7978"/>
    <w:rsid w:val="00AC7C8E"/>
    <w:rsid w:val="00AD0517"/>
    <w:rsid w:val="00AD1DC8"/>
    <w:rsid w:val="00AD2E61"/>
    <w:rsid w:val="00AD30AD"/>
    <w:rsid w:val="00AD37AE"/>
    <w:rsid w:val="00AD3E8A"/>
    <w:rsid w:val="00AD4427"/>
    <w:rsid w:val="00AD50D2"/>
    <w:rsid w:val="00AD51EE"/>
    <w:rsid w:val="00AD5BCC"/>
    <w:rsid w:val="00AD6028"/>
    <w:rsid w:val="00AD6865"/>
    <w:rsid w:val="00AD76C1"/>
    <w:rsid w:val="00AE1A13"/>
    <w:rsid w:val="00AE1DCF"/>
    <w:rsid w:val="00AE27C5"/>
    <w:rsid w:val="00AE3AD9"/>
    <w:rsid w:val="00AE6C2E"/>
    <w:rsid w:val="00AE6EA0"/>
    <w:rsid w:val="00AE6EC5"/>
    <w:rsid w:val="00AE6F9F"/>
    <w:rsid w:val="00AE742F"/>
    <w:rsid w:val="00AF0521"/>
    <w:rsid w:val="00AF14CD"/>
    <w:rsid w:val="00AF1BBB"/>
    <w:rsid w:val="00AF5717"/>
    <w:rsid w:val="00AF7BE7"/>
    <w:rsid w:val="00B0027F"/>
    <w:rsid w:val="00B00374"/>
    <w:rsid w:val="00B00997"/>
    <w:rsid w:val="00B013D7"/>
    <w:rsid w:val="00B02A5F"/>
    <w:rsid w:val="00B03610"/>
    <w:rsid w:val="00B049BE"/>
    <w:rsid w:val="00B05AB9"/>
    <w:rsid w:val="00B1080A"/>
    <w:rsid w:val="00B10C3C"/>
    <w:rsid w:val="00B1125B"/>
    <w:rsid w:val="00B11A34"/>
    <w:rsid w:val="00B1266F"/>
    <w:rsid w:val="00B126DF"/>
    <w:rsid w:val="00B1394C"/>
    <w:rsid w:val="00B1423E"/>
    <w:rsid w:val="00B14378"/>
    <w:rsid w:val="00B16738"/>
    <w:rsid w:val="00B16A4B"/>
    <w:rsid w:val="00B16C7D"/>
    <w:rsid w:val="00B2005B"/>
    <w:rsid w:val="00B20685"/>
    <w:rsid w:val="00B219CB"/>
    <w:rsid w:val="00B228FB"/>
    <w:rsid w:val="00B246AE"/>
    <w:rsid w:val="00B25795"/>
    <w:rsid w:val="00B25ADE"/>
    <w:rsid w:val="00B25B07"/>
    <w:rsid w:val="00B26422"/>
    <w:rsid w:val="00B2661F"/>
    <w:rsid w:val="00B266C4"/>
    <w:rsid w:val="00B31FB0"/>
    <w:rsid w:val="00B33FB3"/>
    <w:rsid w:val="00B368D3"/>
    <w:rsid w:val="00B36D8B"/>
    <w:rsid w:val="00B3757B"/>
    <w:rsid w:val="00B37E8C"/>
    <w:rsid w:val="00B406B4"/>
    <w:rsid w:val="00B41646"/>
    <w:rsid w:val="00B4231C"/>
    <w:rsid w:val="00B4295E"/>
    <w:rsid w:val="00B452B7"/>
    <w:rsid w:val="00B4690F"/>
    <w:rsid w:val="00B46A33"/>
    <w:rsid w:val="00B4764F"/>
    <w:rsid w:val="00B50159"/>
    <w:rsid w:val="00B50CA2"/>
    <w:rsid w:val="00B50EE5"/>
    <w:rsid w:val="00B51300"/>
    <w:rsid w:val="00B51F36"/>
    <w:rsid w:val="00B52232"/>
    <w:rsid w:val="00B52652"/>
    <w:rsid w:val="00B53644"/>
    <w:rsid w:val="00B53DD9"/>
    <w:rsid w:val="00B54680"/>
    <w:rsid w:val="00B55B6E"/>
    <w:rsid w:val="00B56162"/>
    <w:rsid w:val="00B5631E"/>
    <w:rsid w:val="00B56CF8"/>
    <w:rsid w:val="00B56DDB"/>
    <w:rsid w:val="00B56EAF"/>
    <w:rsid w:val="00B60BEC"/>
    <w:rsid w:val="00B6106E"/>
    <w:rsid w:val="00B6187C"/>
    <w:rsid w:val="00B61A57"/>
    <w:rsid w:val="00B62031"/>
    <w:rsid w:val="00B6472B"/>
    <w:rsid w:val="00B648CE"/>
    <w:rsid w:val="00B64A3D"/>
    <w:rsid w:val="00B70113"/>
    <w:rsid w:val="00B7040F"/>
    <w:rsid w:val="00B76AAD"/>
    <w:rsid w:val="00B805A3"/>
    <w:rsid w:val="00B821E8"/>
    <w:rsid w:val="00B8252E"/>
    <w:rsid w:val="00B861E1"/>
    <w:rsid w:val="00B87A06"/>
    <w:rsid w:val="00B87CDF"/>
    <w:rsid w:val="00B9022F"/>
    <w:rsid w:val="00B909BB"/>
    <w:rsid w:val="00B9313E"/>
    <w:rsid w:val="00B934F9"/>
    <w:rsid w:val="00B94E72"/>
    <w:rsid w:val="00B95D0A"/>
    <w:rsid w:val="00B96047"/>
    <w:rsid w:val="00B96CCF"/>
    <w:rsid w:val="00B9701A"/>
    <w:rsid w:val="00BA0538"/>
    <w:rsid w:val="00BA1A7F"/>
    <w:rsid w:val="00BA28A5"/>
    <w:rsid w:val="00BA2CFC"/>
    <w:rsid w:val="00BA3AEF"/>
    <w:rsid w:val="00BA3B84"/>
    <w:rsid w:val="00BA59FA"/>
    <w:rsid w:val="00BA6714"/>
    <w:rsid w:val="00BA70F9"/>
    <w:rsid w:val="00BB14C8"/>
    <w:rsid w:val="00BB20CD"/>
    <w:rsid w:val="00BB3AB2"/>
    <w:rsid w:val="00BB488F"/>
    <w:rsid w:val="00BB4996"/>
    <w:rsid w:val="00BB54C5"/>
    <w:rsid w:val="00BB6E64"/>
    <w:rsid w:val="00BB7319"/>
    <w:rsid w:val="00BB7D58"/>
    <w:rsid w:val="00BC2EB9"/>
    <w:rsid w:val="00BC4325"/>
    <w:rsid w:val="00BC51CC"/>
    <w:rsid w:val="00BC6303"/>
    <w:rsid w:val="00BC7606"/>
    <w:rsid w:val="00BD05CE"/>
    <w:rsid w:val="00BD13C8"/>
    <w:rsid w:val="00BD1A16"/>
    <w:rsid w:val="00BD2351"/>
    <w:rsid w:val="00BD308C"/>
    <w:rsid w:val="00BD3277"/>
    <w:rsid w:val="00BD598F"/>
    <w:rsid w:val="00BD5F83"/>
    <w:rsid w:val="00BD676A"/>
    <w:rsid w:val="00BD68EA"/>
    <w:rsid w:val="00BD799E"/>
    <w:rsid w:val="00BE00A9"/>
    <w:rsid w:val="00BE11AB"/>
    <w:rsid w:val="00BE1ED7"/>
    <w:rsid w:val="00BE351E"/>
    <w:rsid w:val="00BE3BCE"/>
    <w:rsid w:val="00BE47D8"/>
    <w:rsid w:val="00BE49C9"/>
    <w:rsid w:val="00BE5F03"/>
    <w:rsid w:val="00BE730B"/>
    <w:rsid w:val="00BF1445"/>
    <w:rsid w:val="00BF232E"/>
    <w:rsid w:val="00BF275E"/>
    <w:rsid w:val="00BF3361"/>
    <w:rsid w:val="00BF49F9"/>
    <w:rsid w:val="00BF5AD3"/>
    <w:rsid w:val="00BF5E68"/>
    <w:rsid w:val="00BF5E7A"/>
    <w:rsid w:val="00BF5F90"/>
    <w:rsid w:val="00BF662B"/>
    <w:rsid w:val="00BF6DD6"/>
    <w:rsid w:val="00BF704B"/>
    <w:rsid w:val="00BF71ED"/>
    <w:rsid w:val="00C00958"/>
    <w:rsid w:val="00C009DF"/>
    <w:rsid w:val="00C00FB1"/>
    <w:rsid w:val="00C011C2"/>
    <w:rsid w:val="00C02542"/>
    <w:rsid w:val="00C0361F"/>
    <w:rsid w:val="00C03A13"/>
    <w:rsid w:val="00C03EC2"/>
    <w:rsid w:val="00C047C3"/>
    <w:rsid w:val="00C06592"/>
    <w:rsid w:val="00C07716"/>
    <w:rsid w:val="00C10D06"/>
    <w:rsid w:val="00C10FA7"/>
    <w:rsid w:val="00C120C1"/>
    <w:rsid w:val="00C144D0"/>
    <w:rsid w:val="00C15079"/>
    <w:rsid w:val="00C17A85"/>
    <w:rsid w:val="00C21114"/>
    <w:rsid w:val="00C215C2"/>
    <w:rsid w:val="00C21BEB"/>
    <w:rsid w:val="00C22332"/>
    <w:rsid w:val="00C22FAA"/>
    <w:rsid w:val="00C2406A"/>
    <w:rsid w:val="00C24921"/>
    <w:rsid w:val="00C250B7"/>
    <w:rsid w:val="00C27BCE"/>
    <w:rsid w:val="00C31184"/>
    <w:rsid w:val="00C314A9"/>
    <w:rsid w:val="00C3182F"/>
    <w:rsid w:val="00C34070"/>
    <w:rsid w:val="00C3774D"/>
    <w:rsid w:val="00C40779"/>
    <w:rsid w:val="00C4090A"/>
    <w:rsid w:val="00C40BDD"/>
    <w:rsid w:val="00C40E67"/>
    <w:rsid w:val="00C42352"/>
    <w:rsid w:val="00C42769"/>
    <w:rsid w:val="00C4341F"/>
    <w:rsid w:val="00C443FC"/>
    <w:rsid w:val="00C454CC"/>
    <w:rsid w:val="00C503F2"/>
    <w:rsid w:val="00C5170A"/>
    <w:rsid w:val="00C53738"/>
    <w:rsid w:val="00C54664"/>
    <w:rsid w:val="00C54D0F"/>
    <w:rsid w:val="00C5647C"/>
    <w:rsid w:val="00C57AF8"/>
    <w:rsid w:val="00C629D8"/>
    <w:rsid w:val="00C64B6E"/>
    <w:rsid w:val="00C6517D"/>
    <w:rsid w:val="00C65D42"/>
    <w:rsid w:val="00C662C4"/>
    <w:rsid w:val="00C66464"/>
    <w:rsid w:val="00C67359"/>
    <w:rsid w:val="00C703F8"/>
    <w:rsid w:val="00C71086"/>
    <w:rsid w:val="00C71948"/>
    <w:rsid w:val="00C72B55"/>
    <w:rsid w:val="00C72F29"/>
    <w:rsid w:val="00C73F66"/>
    <w:rsid w:val="00C7476D"/>
    <w:rsid w:val="00C74CE4"/>
    <w:rsid w:val="00C74F95"/>
    <w:rsid w:val="00C75438"/>
    <w:rsid w:val="00C75C08"/>
    <w:rsid w:val="00C77665"/>
    <w:rsid w:val="00C7772C"/>
    <w:rsid w:val="00C81A8C"/>
    <w:rsid w:val="00C83C22"/>
    <w:rsid w:val="00C84F91"/>
    <w:rsid w:val="00C8649A"/>
    <w:rsid w:val="00C8725C"/>
    <w:rsid w:val="00C90273"/>
    <w:rsid w:val="00C916CA"/>
    <w:rsid w:val="00C92256"/>
    <w:rsid w:val="00C931D8"/>
    <w:rsid w:val="00C935FC"/>
    <w:rsid w:val="00C94445"/>
    <w:rsid w:val="00C94494"/>
    <w:rsid w:val="00C9574C"/>
    <w:rsid w:val="00C96D7C"/>
    <w:rsid w:val="00CA05CE"/>
    <w:rsid w:val="00CA0F31"/>
    <w:rsid w:val="00CA165D"/>
    <w:rsid w:val="00CA19E0"/>
    <w:rsid w:val="00CA1BB5"/>
    <w:rsid w:val="00CA2A87"/>
    <w:rsid w:val="00CA4894"/>
    <w:rsid w:val="00CA5658"/>
    <w:rsid w:val="00CA613E"/>
    <w:rsid w:val="00CA66A2"/>
    <w:rsid w:val="00CA68C2"/>
    <w:rsid w:val="00CA6EA4"/>
    <w:rsid w:val="00CB0291"/>
    <w:rsid w:val="00CB0C38"/>
    <w:rsid w:val="00CB0E07"/>
    <w:rsid w:val="00CB2C2D"/>
    <w:rsid w:val="00CB3E4B"/>
    <w:rsid w:val="00CB6480"/>
    <w:rsid w:val="00CB681A"/>
    <w:rsid w:val="00CB7584"/>
    <w:rsid w:val="00CC1F5D"/>
    <w:rsid w:val="00CC4188"/>
    <w:rsid w:val="00CC4F2D"/>
    <w:rsid w:val="00CC53D9"/>
    <w:rsid w:val="00CC77BE"/>
    <w:rsid w:val="00CD03F4"/>
    <w:rsid w:val="00CD0F38"/>
    <w:rsid w:val="00CD13B2"/>
    <w:rsid w:val="00CD1AA4"/>
    <w:rsid w:val="00CD2694"/>
    <w:rsid w:val="00CD2B0C"/>
    <w:rsid w:val="00CD2BDB"/>
    <w:rsid w:val="00CD648E"/>
    <w:rsid w:val="00CD6C25"/>
    <w:rsid w:val="00CD71CF"/>
    <w:rsid w:val="00CE02CB"/>
    <w:rsid w:val="00CE1E4B"/>
    <w:rsid w:val="00CE2697"/>
    <w:rsid w:val="00CE3518"/>
    <w:rsid w:val="00CE5128"/>
    <w:rsid w:val="00CE6303"/>
    <w:rsid w:val="00CE65C1"/>
    <w:rsid w:val="00CF1A58"/>
    <w:rsid w:val="00CF2635"/>
    <w:rsid w:val="00CF39A8"/>
    <w:rsid w:val="00CF5576"/>
    <w:rsid w:val="00CF5761"/>
    <w:rsid w:val="00CF5A0C"/>
    <w:rsid w:val="00D02089"/>
    <w:rsid w:val="00D03D4D"/>
    <w:rsid w:val="00D0475F"/>
    <w:rsid w:val="00D05F6F"/>
    <w:rsid w:val="00D0656B"/>
    <w:rsid w:val="00D06D8F"/>
    <w:rsid w:val="00D06E15"/>
    <w:rsid w:val="00D072CB"/>
    <w:rsid w:val="00D10190"/>
    <w:rsid w:val="00D10633"/>
    <w:rsid w:val="00D115B9"/>
    <w:rsid w:val="00D119F1"/>
    <w:rsid w:val="00D134F1"/>
    <w:rsid w:val="00D13958"/>
    <w:rsid w:val="00D15085"/>
    <w:rsid w:val="00D15151"/>
    <w:rsid w:val="00D1612D"/>
    <w:rsid w:val="00D179E0"/>
    <w:rsid w:val="00D17B68"/>
    <w:rsid w:val="00D240E6"/>
    <w:rsid w:val="00D24135"/>
    <w:rsid w:val="00D24772"/>
    <w:rsid w:val="00D2547B"/>
    <w:rsid w:val="00D25542"/>
    <w:rsid w:val="00D26124"/>
    <w:rsid w:val="00D3079D"/>
    <w:rsid w:val="00D315B5"/>
    <w:rsid w:val="00D31FF1"/>
    <w:rsid w:val="00D35DE0"/>
    <w:rsid w:val="00D35E8D"/>
    <w:rsid w:val="00D36019"/>
    <w:rsid w:val="00D37836"/>
    <w:rsid w:val="00D4293A"/>
    <w:rsid w:val="00D43860"/>
    <w:rsid w:val="00D44790"/>
    <w:rsid w:val="00D4509F"/>
    <w:rsid w:val="00D45EC1"/>
    <w:rsid w:val="00D47569"/>
    <w:rsid w:val="00D47963"/>
    <w:rsid w:val="00D51B5E"/>
    <w:rsid w:val="00D52F34"/>
    <w:rsid w:val="00D55150"/>
    <w:rsid w:val="00D566C1"/>
    <w:rsid w:val="00D56EA8"/>
    <w:rsid w:val="00D60179"/>
    <w:rsid w:val="00D6049C"/>
    <w:rsid w:val="00D60F29"/>
    <w:rsid w:val="00D6118D"/>
    <w:rsid w:val="00D62535"/>
    <w:rsid w:val="00D628BC"/>
    <w:rsid w:val="00D62D96"/>
    <w:rsid w:val="00D63C40"/>
    <w:rsid w:val="00D643AA"/>
    <w:rsid w:val="00D66580"/>
    <w:rsid w:val="00D668D4"/>
    <w:rsid w:val="00D678A4"/>
    <w:rsid w:val="00D70AE1"/>
    <w:rsid w:val="00D7160A"/>
    <w:rsid w:val="00D71C67"/>
    <w:rsid w:val="00D723C2"/>
    <w:rsid w:val="00D72402"/>
    <w:rsid w:val="00D729D0"/>
    <w:rsid w:val="00D749B6"/>
    <w:rsid w:val="00D75F79"/>
    <w:rsid w:val="00D80DE6"/>
    <w:rsid w:val="00D8251A"/>
    <w:rsid w:val="00D83F09"/>
    <w:rsid w:val="00D8445F"/>
    <w:rsid w:val="00D85E46"/>
    <w:rsid w:val="00D86557"/>
    <w:rsid w:val="00D86CB2"/>
    <w:rsid w:val="00D87048"/>
    <w:rsid w:val="00D8775B"/>
    <w:rsid w:val="00D91A2F"/>
    <w:rsid w:val="00D91EC5"/>
    <w:rsid w:val="00D9355F"/>
    <w:rsid w:val="00D935E9"/>
    <w:rsid w:val="00D9389B"/>
    <w:rsid w:val="00D94A4C"/>
    <w:rsid w:val="00D94DA8"/>
    <w:rsid w:val="00D960ED"/>
    <w:rsid w:val="00D970C8"/>
    <w:rsid w:val="00D97D3B"/>
    <w:rsid w:val="00DA025C"/>
    <w:rsid w:val="00DA0760"/>
    <w:rsid w:val="00DA3684"/>
    <w:rsid w:val="00DA62C6"/>
    <w:rsid w:val="00DA68C1"/>
    <w:rsid w:val="00DA7277"/>
    <w:rsid w:val="00DA7863"/>
    <w:rsid w:val="00DA790F"/>
    <w:rsid w:val="00DB0758"/>
    <w:rsid w:val="00DB0C7A"/>
    <w:rsid w:val="00DB1477"/>
    <w:rsid w:val="00DB1701"/>
    <w:rsid w:val="00DB2330"/>
    <w:rsid w:val="00DB2EEE"/>
    <w:rsid w:val="00DB39AC"/>
    <w:rsid w:val="00DB430F"/>
    <w:rsid w:val="00DB6CE7"/>
    <w:rsid w:val="00DB6E5D"/>
    <w:rsid w:val="00DC20A4"/>
    <w:rsid w:val="00DC2A8F"/>
    <w:rsid w:val="00DC34C7"/>
    <w:rsid w:val="00DC646B"/>
    <w:rsid w:val="00DD127D"/>
    <w:rsid w:val="00DD19DF"/>
    <w:rsid w:val="00DD22FB"/>
    <w:rsid w:val="00DD2556"/>
    <w:rsid w:val="00DD3136"/>
    <w:rsid w:val="00DD3A73"/>
    <w:rsid w:val="00DD5047"/>
    <w:rsid w:val="00DD56B9"/>
    <w:rsid w:val="00DD57BB"/>
    <w:rsid w:val="00DD5E04"/>
    <w:rsid w:val="00DD6061"/>
    <w:rsid w:val="00DD7F13"/>
    <w:rsid w:val="00DE216B"/>
    <w:rsid w:val="00DE3F22"/>
    <w:rsid w:val="00DE4875"/>
    <w:rsid w:val="00DE4DC8"/>
    <w:rsid w:val="00DE5ACE"/>
    <w:rsid w:val="00DE69B0"/>
    <w:rsid w:val="00DE71EE"/>
    <w:rsid w:val="00DF0977"/>
    <w:rsid w:val="00DF10E9"/>
    <w:rsid w:val="00DF3B8C"/>
    <w:rsid w:val="00DF4610"/>
    <w:rsid w:val="00DF5605"/>
    <w:rsid w:val="00DF6AE6"/>
    <w:rsid w:val="00DF6CE3"/>
    <w:rsid w:val="00DF7607"/>
    <w:rsid w:val="00DF7D2E"/>
    <w:rsid w:val="00E00D3D"/>
    <w:rsid w:val="00E0185C"/>
    <w:rsid w:val="00E04246"/>
    <w:rsid w:val="00E053A1"/>
    <w:rsid w:val="00E06669"/>
    <w:rsid w:val="00E07ABA"/>
    <w:rsid w:val="00E10FD7"/>
    <w:rsid w:val="00E123CC"/>
    <w:rsid w:val="00E13F4B"/>
    <w:rsid w:val="00E156CF"/>
    <w:rsid w:val="00E16287"/>
    <w:rsid w:val="00E22BBF"/>
    <w:rsid w:val="00E25B90"/>
    <w:rsid w:val="00E25BDA"/>
    <w:rsid w:val="00E2775B"/>
    <w:rsid w:val="00E30251"/>
    <w:rsid w:val="00E3664E"/>
    <w:rsid w:val="00E403C8"/>
    <w:rsid w:val="00E40A09"/>
    <w:rsid w:val="00E40FDD"/>
    <w:rsid w:val="00E41795"/>
    <w:rsid w:val="00E41E78"/>
    <w:rsid w:val="00E43802"/>
    <w:rsid w:val="00E43E4E"/>
    <w:rsid w:val="00E4440B"/>
    <w:rsid w:val="00E44683"/>
    <w:rsid w:val="00E45C20"/>
    <w:rsid w:val="00E468B3"/>
    <w:rsid w:val="00E53195"/>
    <w:rsid w:val="00E543EA"/>
    <w:rsid w:val="00E55496"/>
    <w:rsid w:val="00E57F07"/>
    <w:rsid w:val="00E614F1"/>
    <w:rsid w:val="00E639B0"/>
    <w:rsid w:val="00E64CFA"/>
    <w:rsid w:val="00E65292"/>
    <w:rsid w:val="00E658B0"/>
    <w:rsid w:val="00E6683D"/>
    <w:rsid w:val="00E66D94"/>
    <w:rsid w:val="00E66EBE"/>
    <w:rsid w:val="00E70A5D"/>
    <w:rsid w:val="00E70D48"/>
    <w:rsid w:val="00E722E0"/>
    <w:rsid w:val="00E72417"/>
    <w:rsid w:val="00E72447"/>
    <w:rsid w:val="00E7393B"/>
    <w:rsid w:val="00E73FEA"/>
    <w:rsid w:val="00E76993"/>
    <w:rsid w:val="00E771BE"/>
    <w:rsid w:val="00E80192"/>
    <w:rsid w:val="00E80CA6"/>
    <w:rsid w:val="00E8164A"/>
    <w:rsid w:val="00E819B3"/>
    <w:rsid w:val="00E82713"/>
    <w:rsid w:val="00E8301C"/>
    <w:rsid w:val="00E831D0"/>
    <w:rsid w:val="00E84723"/>
    <w:rsid w:val="00E84D63"/>
    <w:rsid w:val="00E84D98"/>
    <w:rsid w:val="00E864FF"/>
    <w:rsid w:val="00E900B2"/>
    <w:rsid w:val="00E901CC"/>
    <w:rsid w:val="00E920E9"/>
    <w:rsid w:val="00E94A29"/>
    <w:rsid w:val="00E951D3"/>
    <w:rsid w:val="00E95F47"/>
    <w:rsid w:val="00E96A56"/>
    <w:rsid w:val="00E97C87"/>
    <w:rsid w:val="00EA0253"/>
    <w:rsid w:val="00EA0EC1"/>
    <w:rsid w:val="00EA2C77"/>
    <w:rsid w:val="00EA2FBF"/>
    <w:rsid w:val="00EA346B"/>
    <w:rsid w:val="00EA3A51"/>
    <w:rsid w:val="00EA468C"/>
    <w:rsid w:val="00EA4CC7"/>
    <w:rsid w:val="00EA526E"/>
    <w:rsid w:val="00EA59B7"/>
    <w:rsid w:val="00EB1411"/>
    <w:rsid w:val="00EB1593"/>
    <w:rsid w:val="00EB2901"/>
    <w:rsid w:val="00EB349F"/>
    <w:rsid w:val="00EB63A8"/>
    <w:rsid w:val="00EB7085"/>
    <w:rsid w:val="00EB7EE4"/>
    <w:rsid w:val="00EC1893"/>
    <w:rsid w:val="00EC1D37"/>
    <w:rsid w:val="00EC1E8D"/>
    <w:rsid w:val="00EC1F32"/>
    <w:rsid w:val="00EC3517"/>
    <w:rsid w:val="00EC36FC"/>
    <w:rsid w:val="00EC450C"/>
    <w:rsid w:val="00EC4FF4"/>
    <w:rsid w:val="00EC5360"/>
    <w:rsid w:val="00EC5548"/>
    <w:rsid w:val="00EC6CBC"/>
    <w:rsid w:val="00EC7B45"/>
    <w:rsid w:val="00ED0043"/>
    <w:rsid w:val="00ED028E"/>
    <w:rsid w:val="00ED08D8"/>
    <w:rsid w:val="00ED0B34"/>
    <w:rsid w:val="00ED2D08"/>
    <w:rsid w:val="00ED3057"/>
    <w:rsid w:val="00ED448D"/>
    <w:rsid w:val="00ED64C4"/>
    <w:rsid w:val="00EE18BA"/>
    <w:rsid w:val="00EE58E5"/>
    <w:rsid w:val="00EE74DB"/>
    <w:rsid w:val="00EE7831"/>
    <w:rsid w:val="00EF0870"/>
    <w:rsid w:val="00EF2464"/>
    <w:rsid w:val="00EF25EC"/>
    <w:rsid w:val="00EF3FD7"/>
    <w:rsid w:val="00EF50D4"/>
    <w:rsid w:val="00EF6A7E"/>
    <w:rsid w:val="00F01E4D"/>
    <w:rsid w:val="00F02BD0"/>
    <w:rsid w:val="00F038A4"/>
    <w:rsid w:val="00F03DF4"/>
    <w:rsid w:val="00F04CE2"/>
    <w:rsid w:val="00F05B8A"/>
    <w:rsid w:val="00F06B2D"/>
    <w:rsid w:val="00F06B9A"/>
    <w:rsid w:val="00F07130"/>
    <w:rsid w:val="00F07CE1"/>
    <w:rsid w:val="00F10736"/>
    <w:rsid w:val="00F107E5"/>
    <w:rsid w:val="00F1216C"/>
    <w:rsid w:val="00F12B1C"/>
    <w:rsid w:val="00F12C73"/>
    <w:rsid w:val="00F133F8"/>
    <w:rsid w:val="00F13D30"/>
    <w:rsid w:val="00F1500A"/>
    <w:rsid w:val="00F170BA"/>
    <w:rsid w:val="00F17280"/>
    <w:rsid w:val="00F206A8"/>
    <w:rsid w:val="00F2087C"/>
    <w:rsid w:val="00F216B3"/>
    <w:rsid w:val="00F25169"/>
    <w:rsid w:val="00F2650D"/>
    <w:rsid w:val="00F268C1"/>
    <w:rsid w:val="00F2695F"/>
    <w:rsid w:val="00F276BE"/>
    <w:rsid w:val="00F3029C"/>
    <w:rsid w:val="00F323F0"/>
    <w:rsid w:val="00F32C1E"/>
    <w:rsid w:val="00F34085"/>
    <w:rsid w:val="00F3509E"/>
    <w:rsid w:val="00F355ED"/>
    <w:rsid w:val="00F37E56"/>
    <w:rsid w:val="00F4148E"/>
    <w:rsid w:val="00F4232B"/>
    <w:rsid w:val="00F423CC"/>
    <w:rsid w:val="00F43A4E"/>
    <w:rsid w:val="00F449A4"/>
    <w:rsid w:val="00F452B3"/>
    <w:rsid w:val="00F45CF8"/>
    <w:rsid w:val="00F5202A"/>
    <w:rsid w:val="00F53F6F"/>
    <w:rsid w:val="00F54887"/>
    <w:rsid w:val="00F55771"/>
    <w:rsid w:val="00F56A30"/>
    <w:rsid w:val="00F56E5E"/>
    <w:rsid w:val="00F57045"/>
    <w:rsid w:val="00F573C8"/>
    <w:rsid w:val="00F57E65"/>
    <w:rsid w:val="00F60CD5"/>
    <w:rsid w:val="00F61A89"/>
    <w:rsid w:val="00F61FDB"/>
    <w:rsid w:val="00F62305"/>
    <w:rsid w:val="00F6245E"/>
    <w:rsid w:val="00F6438F"/>
    <w:rsid w:val="00F64733"/>
    <w:rsid w:val="00F6537F"/>
    <w:rsid w:val="00F658E3"/>
    <w:rsid w:val="00F66F32"/>
    <w:rsid w:val="00F706A7"/>
    <w:rsid w:val="00F70BD1"/>
    <w:rsid w:val="00F70E5E"/>
    <w:rsid w:val="00F72D7C"/>
    <w:rsid w:val="00F77D1F"/>
    <w:rsid w:val="00F801FB"/>
    <w:rsid w:val="00F8029C"/>
    <w:rsid w:val="00F81147"/>
    <w:rsid w:val="00F823A7"/>
    <w:rsid w:val="00F82514"/>
    <w:rsid w:val="00F839B8"/>
    <w:rsid w:val="00F83B3C"/>
    <w:rsid w:val="00F84BCC"/>
    <w:rsid w:val="00F84C3B"/>
    <w:rsid w:val="00F84FA9"/>
    <w:rsid w:val="00F91234"/>
    <w:rsid w:val="00F94614"/>
    <w:rsid w:val="00F94A73"/>
    <w:rsid w:val="00F95BBF"/>
    <w:rsid w:val="00F961DD"/>
    <w:rsid w:val="00F96E9E"/>
    <w:rsid w:val="00F976CD"/>
    <w:rsid w:val="00FA0556"/>
    <w:rsid w:val="00FA166B"/>
    <w:rsid w:val="00FA2BA0"/>
    <w:rsid w:val="00FA2DC2"/>
    <w:rsid w:val="00FA3B8D"/>
    <w:rsid w:val="00FA4214"/>
    <w:rsid w:val="00FA4A26"/>
    <w:rsid w:val="00FA4CCC"/>
    <w:rsid w:val="00FA5DD1"/>
    <w:rsid w:val="00FA60FE"/>
    <w:rsid w:val="00FA76D9"/>
    <w:rsid w:val="00FB1623"/>
    <w:rsid w:val="00FB274B"/>
    <w:rsid w:val="00FB3E53"/>
    <w:rsid w:val="00FB4F84"/>
    <w:rsid w:val="00FB5379"/>
    <w:rsid w:val="00FB573D"/>
    <w:rsid w:val="00FB6EFB"/>
    <w:rsid w:val="00FB7003"/>
    <w:rsid w:val="00FC011B"/>
    <w:rsid w:val="00FC0FFC"/>
    <w:rsid w:val="00FC11D1"/>
    <w:rsid w:val="00FC1D85"/>
    <w:rsid w:val="00FC2F0B"/>
    <w:rsid w:val="00FC3C97"/>
    <w:rsid w:val="00FC5363"/>
    <w:rsid w:val="00FC7809"/>
    <w:rsid w:val="00FD01B3"/>
    <w:rsid w:val="00FD0A06"/>
    <w:rsid w:val="00FD14A6"/>
    <w:rsid w:val="00FD151F"/>
    <w:rsid w:val="00FD1674"/>
    <w:rsid w:val="00FD2A2A"/>
    <w:rsid w:val="00FD467F"/>
    <w:rsid w:val="00FD592E"/>
    <w:rsid w:val="00FD5F25"/>
    <w:rsid w:val="00FD63D3"/>
    <w:rsid w:val="00FD7500"/>
    <w:rsid w:val="00FE08C3"/>
    <w:rsid w:val="00FE2554"/>
    <w:rsid w:val="00FE4C98"/>
    <w:rsid w:val="00FE5B90"/>
    <w:rsid w:val="00FE5C4B"/>
    <w:rsid w:val="00FE7C33"/>
    <w:rsid w:val="00FF1DBD"/>
    <w:rsid w:val="00FF2FFD"/>
    <w:rsid w:val="00FF35A6"/>
    <w:rsid w:val="00FF53ED"/>
    <w:rsid w:val="00FF576E"/>
    <w:rsid w:val="00FF5BC4"/>
    <w:rsid w:val="00FF669F"/>
    <w:rsid w:val="00FF68E6"/>
    <w:rsid w:val="00FF7040"/>
    <w:rsid w:val="00FF7E1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5425D3"/>
  <w14:defaultImageDpi w14:val="330"/>
  <w15:docId w15:val="{99D34F31-6BED-4465-ACFD-53B0B91D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1CC1"/>
    <w:pPr>
      <w:spacing w:after="0" w:line="240" w:lineRule="auto"/>
    </w:pPr>
    <w:rPr>
      <w:rFonts w:ascii="Arial" w:eastAsia="Times New Roman" w:hAnsi="Arial" w:cs="Arial"/>
      <w:sz w:val="24"/>
      <w:szCs w:val="24"/>
      <w:lang w:val="es-ES_tradnl" w:eastAsia="de-DE"/>
    </w:rPr>
  </w:style>
  <w:style w:type="paragraph" w:styleId="berschrift1">
    <w:name w:val="heading 1"/>
    <w:basedOn w:val="Standard"/>
    <w:next w:val="Standard"/>
    <w:link w:val="berschrift1Zchn"/>
    <w:uiPriority w:val="9"/>
    <w:qFormat/>
    <w:rsid w:val="00C71948"/>
    <w:pPr>
      <w:keepNext/>
      <w:widowControl w:val="0"/>
      <w:numPr>
        <w:numId w:val="3"/>
      </w:numPr>
      <w:autoSpaceDE w:val="0"/>
      <w:autoSpaceDN w:val="0"/>
      <w:adjustRightInd w:val="0"/>
      <w:spacing w:before="240" w:after="60"/>
      <w:outlineLvl w:val="0"/>
    </w:pPr>
    <w:rPr>
      <w:rFonts w:cs="Times New Roman"/>
      <w:bCs/>
      <w:i/>
      <w:kern w:val="32"/>
      <w:szCs w:val="32"/>
      <w:lang w:val="en-US"/>
    </w:rPr>
  </w:style>
  <w:style w:type="paragraph" w:styleId="berschrift2">
    <w:name w:val="heading 2"/>
    <w:basedOn w:val="Standard"/>
    <w:next w:val="Standard"/>
    <w:link w:val="berschrift2Zchn"/>
    <w:uiPriority w:val="9"/>
    <w:qFormat/>
    <w:rsid w:val="00C71948"/>
    <w:pPr>
      <w:keepNext/>
      <w:widowControl w:val="0"/>
      <w:numPr>
        <w:ilvl w:val="1"/>
        <w:numId w:val="3"/>
      </w:numPr>
      <w:autoSpaceDE w:val="0"/>
      <w:autoSpaceDN w:val="0"/>
      <w:adjustRightInd w:val="0"/>
      <w:spacing w:before="240" w:after="60"/>
      <w:outlineLvl w:val="1"/>
    </w:pPr>
    <w:rPr>
      <w:rFonts w:cs="Times New Roman"/>
      <w:b/>
      <w:bCs/>
      <w:i/>
      <w:iCs/>
      <w:sz w:val="28"/>
      <w:szCs w:val="28"/>
      <w:lang w:val="de-DE"/>
    </w:rPr>
  </w:style>
  <w:style w:type="paragraph" w:styleId="berschrift3">
    <w:name w:val="heading 3"/>
    <w:basedOn w:val="Standard"/>
    <w:next w:val="Standard"/>
    <w:link w:val="berschrift3Zchn"/>
    <w:uiPriority w:val="9"/>
    <w:qFormat/>
    <w:rsid w:val="00C71948"/>
    <w:pPr>
      <w:keepNext/>
      <w:widowControl w:val="0"/>
      <w:numPr>
        <w:ilvl w:val="2"/>
        <w:numId w:val="3"/>
      </w:numPr>
      <w:autoSpaceDE w:val="0"/>
      <w:autoSpaceDN w:val="0"/>
      <w:adjustRightInd w:val="0"/>
      <w:spacing w:before="240" w:after="60"/>
      <w:outlineLvl w:val="2"/>
    </w:pPr>
    <w:rPr>
      <w:rFonts w:cs="Times New Roman"/>
      <w:b/>
      <w:bCs/>
      <w:sz w:val="26"/>
      <w:szCs w:val="26"/>
      <w:lang w:val="de-DE"/>
    </w:rPr>
  </w:style>
  <w:style w:type="paragraph" w:styleId="berschrift4">
    <w:name w:val="heading 4"/>
    <w:basedOn w:val="Standard"/>
    <w:next w:val="Standard"/>
    <w:link w:val="berschrift4Zchn"/>
    <w:uiPriority w:val="9"/>
    <w:qFormat/>
    <w:rsid w:val="00C71948"/>
    <w:pPr>
      <w:keepNext/>
      <w:widowControl w:val="0"/>
      <w:numPr>
        <w:ilvl w:val="3"/>
        <w:numId w:val="3"/>
      </w:numPr>
      <w:autoSpaceDE w:val="0"/>
      <w:autoSpaceDN w:val="0"/>
      <w:adjustRightInd w:val="0"/>
      <w:spacing w:before="240" w:after="60"/>
      <w:outlineLvl w:val="3"/>
    </w:pPr>
    <w:rPr>
      <w:rFonts w:ascii="Tahoma" w:hAnsi="Tahoma" w:cs="Times New Roman"/>
      <w:b/>
      <w:bCs/>
      <w:sz w:val="28"/>
      <w:szCs w:val="28"/>
      <w:lang w:val="de-DE"/>
    </w:rPr>
  </w:style>
  <w:style w:type="paragraph" w:styleId="berschrift5">
    <w:name w:val="heading 5"/>
    <w:basedOn w:val="Standard"/>
    <w:next w:val="Standard"/>
    <w:link w:val="berschrift5Zchn"/>
    <w:uiPriority w:val="9"/>
    <w:qFormat/>
    <w:rsid w:val="00C71948"/>
    <w:pPr>
      <w:widowControl w:val="0"/>
      <w:numPr>
        <w:ilvl w:val="4"/>
        <w:numId w:val="3"/>
      </w:numPr>
      <w:autoSpaceDE w:val="0"/>
      <w:autoSpaceDN w:val="0"/>
      <w:adjustRightInd w:val="0"/>
      <w:spacing w:before="240" w:after="60"/>
      <w:outlineLvl w:val="4"/>
    </w:pPr>
    <w:rPr>
      <w:rFonts w:ascii="Tahoma" w:hAnsi="Tahoma" w:cs="Times New Roman"/>
      <w:b/>
      <w:bCs/>
      <w:i/>
      <w:iCs/>
      <w:sz w:val="26"/>
      <w:szCs w:val="26"/>
      <w:lang w:val="de-DE"/>
    </w:rPr>
  </w:style>
  <w:style w:type="paragraph" w:styleId="berschrift6">
    <w:name w:val="heading 6"/>
    <w:basedOn w:val="Standard"/>
    <w:next w:val="Standard"/>
    <w:link w:val="berschrift6Zchn"/>
    <w:uiPriority w:val="9"/>
    <w:qFormat/>
    <w:rsid w:val="00C71948"/>
    <w:pPr>
      <w:widowControl w:val="0"/>
      <w:numPr>
        <w:ilvl w:val="5"/>
        <w:numId w:val="3"/>
      </w:numPr>
      <w:autoSpaceDE w:val="0"/>
      <w:autoSpaceDN w:val="0"/>
      <w:adjustRightInd w:val="0"/>
      <w:spacing w:before="240" w:after="60"/>
      <w:outlineLvl w:val="5"/>
    </w:pPr>
    <w:rPr>
      <w:rFonts w:ascii="Tahoma" w:hAnsi="Tahoma" w:cs="Times New Roman"/>
      <w:b/>
      <w:bCs/>
      <w:sz w:val="20"/>
      <w:szCs w:val="20"/>
      <w:lang w:val="de-DE"/>
    </w:rPr>
  </w:style>
  <w:style w:type="paragraph" w:styleId="berschrift7">
    <w:name w:val="heading 7"/>
    <w:basedOn w:val="Standard"/>
    <w:next w:val="Standard"/>
    <w:link w:val="berschrift7Zchn"/>
    <w:uiPriority w:val="99"/>
    <w:qFormat/>
    <w:rsid w:val="00C71948"/>
    <w:pPr>
      <w:widowControl w:val="0"/>
      <w:numPr>
        <w:ilvl w:val="6"/>
        <w:numId w:val="3"/>
      </w:numPr>
      <w:autoSpaceDE w:val="0"/>
      <w:autoSpaceDN w:val="0"/>
      <w:adjustRightInd w:val="0"/>
      <w:spacing w:before="240" w:after="60"/>
      <w:outlineLvl w:val="6"/>
    </w:pPr>
    <w:rPr>
      <w:rFonts w:ascii="Tahoma" w:hAnsi="Tahoma" w:cs="Times New Roman"/>
      <w:lang w:val="de-DE"/>
    </w:rPr>
  </w:style>
  <w:style w:type="paragraph" w:styleId="berschrift8">
    <w:name w:val="heading 8"/>
    <w:basedOn w:val="Standard"/>
    <w:next w:val="Standard"/>
    <w:link w:val="berschrift8Zchn"/>
    <w:uiPriority w:val="99"/>
    <w:qFormat/>
    <w:rsid w:val="00C71948"/>
    <w:pPr>
      <w:widowControl w:val="0"/>
      <w:numPr>
        <w:ilvl w:val="7"/>
        <w:numId w:val="3"/>
      </w:numPr>
      <w:autoSpaceDE w:val="0"/>
      <w:autoSpaceDN w:val="0"/>
      <w:adjustRightInd w:val="0"/>
      <w:spacing w:before="240" w:after="60"/>
      <w:outlineLvl w:val="7"/>
    </w:pPr>
    <w:rPr>
      <w:rFonts w:ascii="Tahoma" w:hAnsi="Tahoma" w:cs="Times New Roman"/>
      <w:i/>
      <w:iCs/>
      <w:lang w:val="de-DE"/>
    </w:rPr>
  </w:style>
  <w:style w:type="paragraph" w:styleId="berschrift9">
    <w:name w:val="heading 9"/>
    <w:basedOn w:val="Standard"/>
    <w:next w:val="Standard"/>
    <w:link w:val="berschrift9Zchn"/>
    <w:uiPriority w:val="99"/>
    <w:qFormat/>
    <w:rsid w:val="00C71948"/>
    <w:pPr>
      <w:widowControl w:val="0"/>
      <w:numPr>
        <w:ilvl w:val="8"/>
        <w:numId w:val="3"/>
      </w:numPr>
      <w:autoSpaceDE w:val="0"/>
      <w:autoSpaceDN w:val="0"/>
      <w:adjustRightInd w:val="0"/>
      <w:spacing w:before="240" w:after="60"/>
      <w:outlineLvl w:val="8"/>
    </w:pPr>
    <w:rPr>
      <w:rFonts w:cs="Times New Roman"/>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71948"/>
    <w:rPr>
      <w:rFonts w:ascii="Arial" w:eastAsia="Times New Roman" w:hAnsi="Arial" w:cs="Times New Roman"/>
      <w:bCs/>
      <w:i/>
      <w:kern w:val="32"/>
      <w:sz w:val="24"/>
      <w:szCs w:val="32"/>
      <w:lang w:val="en-US" w:eastAsia="de-DE"/>
    </w:rPr>
  </w:style>
  <w:style w:type="character" w:customStyle="1" w:styleId="berschrift2Zchn">
    <w:name w:val="Überschrift 2 Zchn"/>
    <w:basedOn w:val="Absatz-Standardschriftart"/>
    <w:link w:val="berschrift2"/>
    <w:uiPriority w:val="9"/>
    <w:rsid w:val="00C71948"/>
    <w:rPr>
      <w:rFonts w:ascii="Arial" w:eastAsia="Times New Roman" w:hAnsi="Arial" w:cs="Times New Roman"/>
      <w:b/>
      <w:bCs/>
      <w:i/>
      <w:iCs/>
      <w:sz w:val="28"/>
      <w:szCs w:val="28"/>
      <w:lang w:eastAsia="de-DE"/>
    </w:rPr>
  </w:style>
  <w:style w:type="character" w:customStyle="1" w:styleId="berschrift3Zchn">
    <w:name w:val="Überschrift 3 Zchn"/>
    <w:basedOn w:val="Absatz-Standardschriftart"/>
    <w:link w:val="berschrift3"/>
    <w:uiPriority w:val="9"/>
    <w:rsid w:val="00C71948"/>
    <w:rPr>
      <w:rFonts w:ascii="Arial" w:eastAsia="Times New Roman" w:hAnsi="Arial" w:cs="Times New Roman"/>
      <w:b/>
      <w:bCs/>
      <w:sz w:val="26"/>
      <w:szCs w:val="26"/>
      <w:lang w:eastAsia="de-DE"/>
    </w:rPr>
  </w:style>
  <w:style w:type="character" w:customStyle="1" w:styleId="berschrift4Zchn">
    <w:name w:val="Überschrift 4 Zchn"/>
    <w:basedOn w:val="Absatz-Standardschriftart"/>
    <w:link w:val="berschrift4"/>
    <w:uiPriority w:val="9"/>
    <w:rsid w:val="00C71948"/>
    <w:rPr>
      <w:rFonts w:ascii="Tahoma" w:eastAsia="Times New Roman" w:hAnsi="Tahoma" w:cs="Times New Roman"/>
      <w:b/>
      <w:bCs/>
      <w:sz w:val="28"/>
      <w:szCs w:val="28"/>
      <w:lang w:eastAsia="de-DE"/>
    </w:rPr>
  </w:style>
  <w:style w:type="character" w:customStyle="1" w:styleId="berschrift5Zchn">
    <w:name w:val="Überschrift 5 Zchn"/>
    <w:basedOn w:val="Absatz-Standardschriftart"/>
    <w:link w:val="berschrift5"/>
    <w:uiPriority w:val="9"/>
    <w:rsid w:val="00C71948"/>
    <w:rPr>
      <w:rFonts w:ascii="Tahoma" w:eastAsia="Times New Roman" w:hAnsi="Tahoma" w:cs="Times New Roman"/>
      <w:b/>
      <w:bCs/>
      <w:i/>
      <w:iCs/>
      <w:sz w:val="26"/>
      <w:szCs w:val="26"/>
      <w:lang w:eastAsia="de-DE"/>
    </w:rPr>
  </w:style>
  <w:style w:type="character" w:customStyle="1" w:styleId="berschrift6Zchn">
    <w:name w:val="Überschrift 6 Zchn"/>
    <w:basedOn w:val="Absatz-Standardschriftart"/>
    <w:link w:val="berschrift6"/>
    <w:uiPriority w:val="9"/>
    <w:rsid w:val="00C71948"/>
    <w:rPr>
      <w:rFonts w:ascii="Tahoma" w:eastAsia="Times New Roman" w:hAnsi="Tahoma" w:cs="Times New Roman"/>
      <w:b/>
      <w:bCs/>
      <w:sz w:val="20"/>
      <w:szCs w:val="20"/>
      <w:lang w:eastAsia="de-DE"/>
    </w:rPr>
  </w:style>
  <w:style w:type="character" w:customStyle="1" w:styleId="berschrift7Zchn">
    <w:name w:val="Überschrift 7 Zchn"/>
    <w:basedOn w:val="Absatz-Standardschriftart"/>
    <w:link w:val="berschrift7"/>
    <w:uiPriority w:val="99"/>
    <w:rsid w:val="00C71948"/>
    <w:rPr>
      <w:rFonts w:ascii="Tahoma" w:eastAsia="Times New Roman" w:hAnsi="Tahoma" w:cs="Times New Roman"/>
      <w:sz w:val="24"/>
      <w:szCs w:val="24"/>
      <w:lang w:eastAsia="de-DE"/>
    </w:rPr>
  </w:style>
  <w:style w:type="character" w:customStyle="1" w:styleId="berschrift8Zchn">
    <w:name w:val="Überschrift 8 Zchn"/>
    <w:basedOn w:val="Absatz-Standardschriftart"/>
    <w:link w:val="berschrift8"/>
    <w:uiPriority w:val="99"/>
    <w:rsid w:val="00C71948"/>
    <w:rPr>
      <w:rFonts w:ascii="Tahoma" w:eastAsia="Times New Roman" w:hAnsi="Tahoma" w:cs="Times New Roman"/>
      <w:i/>
      <w:iCs/>
      <w:sz w:val="24"/>
      <w:szCs w:val="24"/>
      <w:lang w:eastAsia="de-DE"/>
    </w:rPr>
  </w:style>
  <w:style w:type="character" w:customStyle="1" w:styleId="berschrift9Zchn">
    <w:name w:val="Überschrift 9 Zchn"/>
    <w:basedOn w:val="Absatz-Standardschriftart"/>
    <w:link w:val="berschrift9"/>
    <w:uiPriority w:val="99"/>
    <w:rsid w:val="00C71948"/>
    <w:rPr>
      <w:rFonts w:ascii="Arial" w:eastAsia="Times New Roman" w:hAnsi="Arial" w:cs="Times New Roman"/>
      <w:sz w:val="20"/>
      <w:szCs w:val="20"/>
      <w:lang w:eastAsia="de-DE"/>
    </w:rPr>
  </w:style>
  <w:style w:type="paragraph" w:styleId="Funotentext">
    <w:name w:val="footnote text"/>
    <w:basedOn w:val="Standard"/>
    <w:link w:val="FunotentextZchn"/>
    <w:uiPriority w:val="99"/>
    <w:rsid w:val="00C71948"/>
    <w:rPr>
      <w:rFonts w:ascii="Trebuchet MS" w:hAnsi="Trebuchet MS" w:cs="Times New Roman"/>
      <w:sz w:val="20"/>
      <w:szCs w:val="20"/>
    </w:rPr>
  </w:style>
  <w:style w:type="character" w:customStyle="1" w:styleId="FunotentextZchn">
    <w:name w:val="Fußnotentext Zchn"/>
    <w:basedOn w:val="Absatz-Standardschriftart"/>
    <w:link w:val="Funotentext"/>
    <w:uiPriority w:val="99"/>
    <w:rsid w:val="00C71948"/>
    <w:rPr>
      <w:rFonts w:ascii="Trebuchet MS" w:eastAsia="Times New Roman" w:hAnsi="Trebuchet MS" w:cs="Times New Roman"/>
      <w:sz w:val="20"/>
      <w:szCs w:val="20"/>
      <w:lang w:val="es-ES_tradnl" w:eastAsia="de-DE"/>
    </w:rPr>
  </w:style>
  <w:style w:type="paragraph" w:customStyle="1" w:styleId="Formatvorlageberschrift1BlockErsteZeile127cm">
    <w:name w:val="Formatvorlage Überschrift 1 + Block Erste Zeile:  127 cm"/>
    <w:basedOn w:val="berschrift1"/>
    <w:uiPriority w:val="99"/>
    <w:rsid w:val="00C71948"/>
    <w:pPr>
      <w:widowControl/>
      <w:numPr>
        <w:numId w:val="0"/>
      </w:numPr>
      <w:tabs>
        <w:tab w:val="num" w:pos="1440"/>
      </w:tabs>
      <w:spacing w:after="120" w:line="280" w:lineRule="atLeast"/>
      <w:jc w:val="both"/>
    </w:pPr>
    <w:rPr>
      <w:rFonts w:ascii="Trebuchet MS" w:hAnsi="Trebuchet MS"/>
      <w:bCs w:val="0"/>
      <w:iCs/>
      <w:szCs w:val="20"/>
    </w:rPr>
  </w:style>
  <w:style w:type="paragraph" w:styleId="Kopfzeile">
    <w:name w:val="header"/>
    <w:basedOn w:val="Standard"/>
    <w:link w:val="KopfzeileZchn"/>
    <w:uiPriority w:val="99"/>
    <w:rsid w:val="00C71948"/>
    <w:pPr>
      <w:widowControl w:val="0"/>
      <w:tabs>
        <w:tab w:val="center" w:pos="4536"/>
        <w:tab w:val="right" w:pos="9072"/>
      </w:tabs>
      <w:autoSpaceDE w:val="0"/>
      <w:autoSpaceDN w:val="0"/>
      <w:adjustRightInd w:val="0"/>
    </w:pPr>
    <w:rPr>
      <w:rFonts w:cs="Times New Roman"/>
      <w:szCs w:val="20"/>
    </w:rPr>
  </w:style>
  <w:style w:type="character" w:customStyle="1" w:styleId="KopfzeileZchn">
    <w:name w:val="Kopfzeile Zchn"/>
    <w:basedOn w:val="Absatz-Standardschriftart"/>
    <w:link w:val="Kopfzeile"/>
    <w:uiPriority w:val="99"/>
    <w:rsid w:val="00C71948"/>
    <w:rPr>
      <w:rFonts w:ascii="Arial" w:eastAsia="Times New Roman" w:hAnsi="Arial" w:cs="Times New Roman"/>
      <w:sz w:val="24"/>
      <w:szCs w:val="20"/>
      <w:lang w:val="es-ES_tradnl" w:eastAsia="de-DE"/>
    </w:rPr>
  </w:style>
  <w:style w:type="paragraph" w:styleId="Fuzeile">
    <w:name w:val="footer"/>
    <w:basedOn w:val="Standard"/>
    <w:link w:val="FuzeileZchn"/>
    <w:uiPriority w:val="99"/>
    <w:rsid w:val="00C71948"/>
    <w:pPr>
      <w:widowControl w:val="0"/>
      <w:tabs>
        <w:tab w:val="center" w:pos="4536"/>
        <w:tab w:val="right" w:pos="9072"/>
      </w:tabs>
      <w:autoSpaceDE w:val="0"/>
      <w:autoSpaceDN w:val="0"/>
      <w:adjustRightInd w:val="0"/>
    </w:pPr>
    <w:rPr>
      <w:rFonts w:ascii="Trebuchet MS" w:hAnsi="Trebuchet MS" w:cs="Times New Roman"/>
      <w:szCs w:val="20"/>
    </w:rPr>
  </w:style>
  <w:style w:type="character" w:customStyle="1" w:styleId="FuzeileZchn">
    <w:name w:val="Fußzeile Zchn"/>
    <w:basedOn w:val="Absatz-Standardschriftart"/>
    <w:link w:val="Fuzeile"/>
    <w:uiPriority w:val="99"/>
    <w:rsid w:val="00C71948"/>
    <w:rPr>
      <w:rFonts w:ascii="Trebuchet MS" w:eastAsia="Times New Roman" w:hAnsi="Trebuchet MS" w:cs="Times New Roman"/>
      <w:sz w:val="24"/>
      <w:szCs w:val="20"/>
      <w:lang w:val="es-ES_tradnl" w:eastAsia="de-DE"/>
    </w:rPr>
  </w:style>
  <w:style w:type="character" w:styleId="Funotenzeichen">
    <w:name w:val="footnote reference"/>
    <w:basedOn w:val="Absatz-Standardschriftart"/>
    <w:uiPriority w:val="99"/>
    <w:semiHidden/>
    <w:rsid w:val="00C71948"/>
    <w:rPr>
      <w:vertAlign w:val="superscript"/>
    </w:rPr>
  </w:style>
  <w:style w:type="character" w:customStyle="1" w:styleId="SprechblasentextZchn">
    <w:name w:val="Sprechblasentext Zchn"/>
    <w:basedOn w:val="Absatz-Standardschriftart"/>
    <w:link w:val="Sprechblasentext"/>
    <w:uiPriority w:val="99"/>
    <w:semiHidden/>
    <w:locked/>
    <w:rsid w:val="00C71948"/>
    <w:rPr>
      <w:rFonts w:ascii="Times New Roman" w:hAnsi="Times New Roman" w:cs="Times New Roman"/>
      <w:sz w:val="20"/>
      <w:szCs w:val="20"/>
      <w:lang w:val="es-ES_tradnl" w:eastAsia="de-DE"/>
    </w:rPr>
  </w:style>
  <w:style w:type="paragraph" w:styleId="Sprechblasentext">
    <w:name w:val="Balloon Text"/>
    <w:basedOn w:val="Standard"/>
    <w:link w:val="SprechblasentextZchn"/>
    <w:uiPriority w:val="99"/>
    <w:semiHidden/>
    <w:rsid w:val="00C71948"/>
    <w:pPr>
      <w:widowControl w:val="0"/>
      <w:autoSpaceDE w:val="0"/>
      <w:autoSpaceDN w:val="0"/>
      <w:adjustRightInd w:val="0"/>
    </w:pPr>
    <w:rPr>
      <w:rFonts w:ascii="Times New Roman" w:eastAsiaTheme="minorHAnsi" w:hAnsi="Times New Roman" w:cs="Times New Roman"/>
      <w:sz w:val="20"/>
      <w:szCs w:val="20"/>
    </w:rPr>
  </w:style>
  <w:style w:type="character" w:customStyle="1" w:styleId="SprechblasentextZchn1">
    <w:name w:val="Sprechblasentext Zchn1"/>
    <w:basedOn w:val="Absatz-Standardschriftart"/>
    <w:uiPriority w:val="99"/>
    <w:semiHidden/>
    <w:rsid w:val="00C71948"/>
    <w:rPr>
      <w:rFonts w:ascii="Segoe UI" w:eastAsia="Times New Roman" w:hAnsi="Segoe UI" w:cs="Segoe UI"/>
      <w:sz w:val="18"/>
      <w:szCs w:val="18"/>
      <w:lang w:val="es-ES_tradnl" w:eastAsia="de-DE"/>
    </w:rPr>
  </w:style>
  <w:style w:type="character" w:customStyle="1" w:styleId="DokumentstrukturZchn">
    <w:name w:val="Dokumentstruktur Zchn"/>
    <w:basedOn w:val="Absatz-Standardschriftart"/>
    <w:link w:val="Dokumentstruktur"/>
    <w:uiPriority w:val="99"/>
    <w:semiHidden/>
    <w:locked/>
    <w:rsid w:val="00C71948"/>
    <w:rPr>
      <w:rFonts w:ascii="Times New Roman" w:hAnsi="Times New Roman" w:cs="Times New Roman"/>
      <w:sz w:val="20"/>
      <w:szCs w:val="20"/>
      <w:shd w:val="clear" w:color="auto" w:fill="000080"/>
      <w:lang w:val="es-ES_tradnl" w:eastAsia="de-DE"/>
    </w:rPr>
  </w:style>
  <w:style w:type="paragraph" w:styleId="Dokumentstruktur">
    <w:name w:val="Document Map"/>
    <w:basedOn w:val="Standard"/>
    <w:link w:val="DokumentstrukturZchn"/>
    <w:uiPriority w:val="99"/>
    <w:semiHidden/>
    <w:rsid w:val="00C71948"/>
    <w:pPr>
      <w:shd w:val="clear" w:color="auto" w:fill="000080"/>
    </w:pPr>
    <w:rPr>
      <w:rFonts w:ascii="Times New Roman" w:eastAsiaTheme="minorHAnsi" w:hAnsi="Times New Roman" w:cs="Times New Roman"/>
      <w:sz w:val="20"/>
      <w:szCs w:val="20"/>
    </w:rPr>
  </w:style>
  <w:style w:type="character" w:customStyle="1" w:styleId="DokumentstrukturZchn1">
    <w:name w:val="Dokumentstruktur Zchn1"/>
    <w:basedOn w:val="Absatz-Standardschriftart"/>
    <w:uiPriority w:val="99"/>
    <w:semiHidden/>
    <w:rsid w:val="00C71948"/>
    <w:rPr>
      <w:rFonts w:ascii="Segoe UI" w:eastAsia="Times New Roman" w:hAnsi="Segoe UI" w:cs="Segoe UI"/>
      <w:sz w:val="16"/>
      <w:szCs w:val="16"/>
      <w:lang w:val="es-ES_tradnl" w:eastAsia="de-DE"/>
    </w:rPr>
  </w:style>
  <w:style w:type="paragraph" w:customStyle="1" w:styleId="Formatvorlageberschrift1FettNichtKursivBlock">
    <w:name w:val="Formatvorlage Überschrift 1 + Fett Nicht Kursiv Block"/>
    <w:basedOn w:val="berschrift1"/>
    <w:uiPriority w:val="99"/>
    <w:rsid w:val="00C71948"/>
    <w:pPr>
      <w:jc w:val="both"/>
    </w:pPr>
    <w:rPr>
      <w:szCs w:val="20"/>
    </w:rPr>
  </w:style>
  <w:style w:type="paragraph" w:customStyle="1" w:styleId="Formatvorlageberschrift1FettNichtKursiv2">
    <w:name w:val="Formatvorlage Überschrift 1 + Fett Nicht Kursiv2"/>
    <w:basedOn w:val="berschrift1"/>
    <w:uiPriority w:val="99"/>
    <w:rsid w:val="00C71948"/>
  </w:style>
  <w:style w:type="paragraph" w:customStyle="1" w:styleId="Formatvorlageberschrift1FettNichtKursivBlock1">
    <w:name w:val="Formatvorlage Überschrift 1 + Fett Nicht Kursiv Block1"/>
    <w:basedOn w:val="berschrift1"/>
    <w:uiPriority w:val="99"/>
    <w:rsid w:val="00C71948"/>
    <w:pPr>
      <w:jc w:val="both"/>
    </w:pPr>
    <w:rPr>
      <w:kern w:val="0"/>
      <w:szCs w:val="20"/>
    </w:rPr>
  </w:style>
  <w:style w:type="paragraph" w:styleId="Liste">
    <w:name w:val="List"/>
    <w:basedOn w:val="Standard"/>
    <w:link w:val="ListeZchn"/>
    <w:uiPriority w:val="99"/>
    <w:rsid w:val="00C71948"/>
    <w:pPr>
      <w:ind w:left="283" w:hanging="283"/>
    </w:pPr>
    <w:rPr>
      <w:rFonts w:ascii="Trebuchet MS" w:hAnsi="Trebuchet MS"/>
    </w:rPr>
  </w:style>
  <w:style w:type="character" w:customStyle="1" w:styleId="ListeZchn">
    <w:name w:val="Liste Zchn"/>
    <w:link w:val="Liste"/>
    <w:uiPriority w:val="99"/>
    <w:locked/>
    <w:rsid w:val="00C71948"/>
    <w:rPr>
      <w:rFonts w:ascii="Trebuchet MS" w:eastAsia="Times New Roman" w:hAnsi="Trebuchet MS" w:cs="Arial"/>
      <w:sz w:val="24"/>
      <w:szCs w:val="24"/>
      <w:lang w:val="es-ES_tradnl" w:eastAsia="de-DE"/>
    </w:rPr>
  </w:style>
  <w:style w:type="paragraph" w:styleId="Liste2">
    <w:name w:val="List 2"/>
    <w:basedOn w:val="Standard"/>
    <w:uiPriority w:val="99"/>
    <w:rsid w:val="00C71948"/>
    <w:pPr>
      <w:ind w:left="566" w:hanging="283"/>
    </w:pPr>
  </w:style>
  <w:style w:type="paragraph" w:styleId="Anrede">
    <w:name w:val="Salutation"/>
    <w:basedOn w:val="Standard"/>
    <w:next w:val="Standard"/>
    <w:link w:val="AnredeZchn"/>
    <w:uiPriority w:val="99"/>
    <w:rsid w:val="00C71948"/>
    <w:rPr>
      <w:rFonts w:cs="Times New Roman"/>
      <w:szCs w:val="20"/>
    </w:rPr>
  </w:style>
  <w:style w:type="character" w:customStyle="1" w:styleId="AnredeZchn">
    <w:name w:val="Anrede Zchn"/>
    <w:basedOn w:val="Absatz-Standardschriftart"/>
    <w:link w:val="Anrede"/>
    <w:uiPriority w:val="99"/>
    <w:rsid w:val="00C71948"/>
    <w:rPr>
      <w:rFonts w:ascii="Arial" w:eastAsia="Times New Roman" w:hAnsi="Arial" w:cs="Times New Roman"/>
      <w:sz w:val="24"/>
      <w:szCs w:val="20"/>
      <w:lang w:val="es-ES_tradnl" w:eastAsia="de-DE"/>
    </w:rPr>
  </w:style>
  <w:style w:type="paragraph" w:styleId="Textkrper">
    <w:name w:val="Body Text"/>
    <w:basedOn w:val="Standard"/>
    <w:link w:val="TextkrperZchn"/>
    <w:uiPriority w:val="99"/>
    <w:rsid w:val="00C71948"/>
    <w:pPr>
      <w:spacing w:after="120"/>
    </w:pPr>
    <w:rPr>
      <w:rFonts w:cs="Times New Roman"/>
      <w:szCs w:val="20"/>
    </w:rPr>
  </w:style>
  <w:style w:type="character" w:customStyle="1" w:styleId="TextkrperZchn">
    <w:name w:val="Textkörper Zchn"/>
    <w:basedOn w:val="Absatz-Standardschriftart"/>
    <w:link w:val="Textkrper"/>
    <w:uiPriority w:val="99"/>
    <w:rsid w:val="00C71948"/>
    <w:rPr>
      <w:rFonts w:ascii="Arial" w:eastAsia="Times New Roman" w:hAnsi="Arial" w:cs="Times New Roman"/>
      <w:sz w:val="24"/>
      <w:szCs w:val="20"/>
      <w:lang w:val="es-ES_tradnl" w:eastAsia="de-DE"/>
    </w:rPr>
  </w:style>
  <w:style w:type="paragraph" w:styleId="Textkrper-Zeileneinzug">
    <w:name w:val="Body Text Indent"/>
    <w:basedOn w:val="Standard"/>
    <w:link w:val="Textkrper-ZeileneinzugZchn"/>
    <w:uiPriority w:val="99"/>
    <w:rsid w:val="00C71948"/>
    <w:pPr>
      <w:spacing w:after="120"/>
      <w:ind w:left="283"/>
    </w:pPr>
    <w:rPr>
      <w:rFonts w:cs="Times New Roman"/>
      <w:szCs w:val="20"/>
    </w:rPr>
  </w:style>
  <w:style w:type="character" w:customStyle="1" w:styleId="Textkrper-ZeileneinzugZchn">
    <w:name w:val="Textkörper-Zeileneinzug Zchn"/>
    <w:basedOn w:val="Absatz-Standardschriftart"/>
    <w:link w:val="Textkrper-Zeileneinzug"/>
    <w:uiPriority w:val="99"/>
    <w:rsid w:val="00C71948"/>
    <w:rPr>
      <w:rFonts w:ascii="Arial" w:eastAsia="Times New Roman" w:hAnsi="Arial" w:cs="Times New Roman"/>
      <w:sz w:val="24"/>
      <w:szCs w:val="20"/>
      <w:lang w:val="es-ES_tradnl" w:eastAsia="de-DE"/>
    </w:rPr>
  </w:style>
  <w:style w:type="paragraph" w:styleId="Textkrper-Erstzeileneinzug">
    <w:name w:val="Body Text First Indent"/>
    <w:basedOn w:val="Textkrper"/>
    <w:link w:val="Textkrper-ErstzeileneinzugZchn"/>
    <w:uiPriority w:val="99"/>
    <w:rsid w:val="00C71948"/>
    <w:pPr>
      <w:ind w:firstLine="210"/>
    </w:pPr>
  </w:style>
  <w:style w:type="character" w:customStyle="1" w:styleId="Textkrper-ErstzeileneinzugZchn">
    <w:name w:val="Textkörper-Erstzeileneinzug Zchn"/>
    <w:basedOn w:val="TextkrperZchn"/>
    <w:link w:val="Textkrper-Erstzeileneinzug"/>
    <w:uiPriority w:val="99"/>
    <w:rsid w:val="00C71948"/>
    <w:rPr>
      <w:rFonts w:ascii="Arial" w:eastAsia="Times New Roman" w:hAnsi="Arial" w:cs="Times New Roman"/>
      <w:sz w:val="24"/>
      <w:szCs w:val="20"/>
      <w:lang w:val="es-ES_tradnl" w:eastAsia="de-DE"/>
    </w:rPr>
  </w:style>
  <w:style w:type="paragraph" w:styleId="Textkrper-Erstzeileneinzug2">
    <w:name w:val="Body Text First Indent 2"/>
    <w:basedOn w:val="Textkrper-Zeileneinzug"/>
    <w:link w:val="Textkrper-Erstzeileneinzug2Zchn"/>
    <w:uiPriority w:val="99"/>
    <w:rsid w:val="00C71948"/>
    <w:pPr>
      <w:ind w:firstLine="210"/>
    </w:pPr>
  </w:style>
  <w:style w:type="character" w:customStyle="1" w:styleId="Textkrper-Erstzeileneinzug2Zchn">
    <w:name w:val="Textkörper-Erstzeileneinzug 2 Zchn"/>
    <w:basedOn w:val="Textkrper-ZeileneinzugZchn"/>
    <w:link w:val="Textkrper-Erstzeileneinzug2"/>
    <w:uiPriority w:val="99"/>
    <w:rsid w:val="00C71948"/>
    <w:rPr>
      <w:rFonts w:ascii="Arial" w:eastAsia="Times New Roman" w:hAnsi="Arial" w:cs="Times New Roman"/>
      <w:sz w:val="24"/>
      <w:szCs w:val="20"/>
      <w:lang w:val="es-ES_tradnl" w:eastAsia="de-DE"/>
    </w:rPr>
  </w:style>
  <w:style w:type="paragraph" w:styleId="Untertitel">
    <w:name w:val="Subtitle"/>
    <w:basedOn w:val="Standard"/>
    <w:link w:val="UntertitelZchn"/>
    <w:uiPriority w:val="99"/>
    <w:qFormat/>
    <w:rsid w:val="00C71948"/>
    <w:pPr>
      <w:spacing w:after="60"/>
      <w:jc w:val="center"/>
      <w:outlineLvl w:val="1"/>
    </w:pPr>
    <w:rPr>
      <w:rFonts w:ascii="Tahoma" w:hAnsi="Tahoma" w:cs="Times New Roman"/>
      <w:szCs w:val="20"/>
    </w:rPr>
  </w:style>
  <w:style w:type="character" w:customStyle="1" w:styleId="UntertitelZchn">
    <w:name w:val="Untertitel Zchn"/>
    <w:basedOn w:val="Absatz-Standardschriftart"/>
    <w:link w:val="Untertitel"/>
    <w:uiPriority w:val="99"/>
    <w:rsid w:val="00C71948"/>
    <w:rPr>
      <w:rFonts w:ascii="Tahoma" w:eastAsia="Times New Roman" w:hAnsi="Tahoma" w:cs="Times New Roman"/>
      <w:sz w:val="24"/>
      <w:szCs w:val="20"/>
      <w:lang w:val="es-ES_tradnl" w:eastAsia="de-DE"/>
    </w:rPr>
  </w:style>
  <w:style w:type="character" w:customStyle="1" w:styleId="EndnotentextZchn">
    <w:name w:val="Endnotentext Zchn"/>
    <w:basedOn w:val="Absatz-Standardschriftart"/>
    <w:link w:val="Endnotentext"/>
    <w:uiPriority w:val="99"/>
    <w:semiHidden/>
    <w:locked/>
    <w:rsid w:val="00C71948"/>
    <w:rPr>
      <w:rFonts w:ascii="Arial" w:hAnsi="Arial" w:cs="Times New Roman"/>
      <w:sz w:val="20"/>
      <w:szCs w:val="20"/>
      <w:lang w:val="es-ES_tradnl" w:eastAsia="de-DE"/>
    </w:rPr>
  </w:style>
  <w:style w:type="paragraph" w:styleId="Endnotentext">
    <w:name w:val="endnote text"/>
    <w:basedOn w:val="Standard"/>
    <w:link w:val="EndnotentextZchn"/>
    <w:uiPriority w:val="99"/>
    <w:semiHidden/>
    <w:rsid w:val="00C71948"/>
    <w:rPr>
      <w:rFonts w:eastAsiaTheme="minorHAnsi" w:cs="Times New Roman"/>
      <w:sz w:val="20"/>
      <w:szCs w:val="20"/>
    </w:rPr>
  </w:style>
  <w:style w:type="character" w:customStyle="1" w:styleId="EndnotentextZchn1">
    <w:name w:val="Endnotentext Zchn1"/>
    <w:basedOn w:val="Absatz-Standardschriftart"/>
    <w:uiPriority w:val="99"/>
    <w:semiHidden/>
    <w:rsid w:val="00C71948"/>
    <w:rPr>
      <w:rFonts w:ascii="Arial" w:eastAsia="Times New Roman" w:hAnsi="Arial" w:cs="Arial"/>
      <w:sz w:val="20"/>
      <w:szCs w:val="20"/>
      <w:lang w:val="es-ES_tradnl" w:eastAsia="de-DE"/>
    </w:rPr>
  </w:style>
  <w:style w:type="paragraph" w:styleId="Verzeichnis1">
    <w:name w:val="toc 1"/>
    <w:basedOn w:val="Standard"/>
    <w:next w:val="Standard"/>
    <w:autoRedefine/>
    <w:uiPriority w:val="39"/>
    <w:rsid w:val="00C71948"/>
    <w:pPr>
      <w:tabs>
        <w:tab w:val="right" w:leader="dot" w:pos="9061"/>
      </w:tabs>
      <w:spacing w:line="260" w:lineRule="atLeast"/>
    </w:pPr>
    <w:rPr>
      <w:rFonts w:ascii="Trebuchet MS" w:hAnsi="Trebuchet MS"/>
      <w:noProof/>
      <w:sz w:val="20"/>
      <w:szCs w:val="20"/>
      <w:lang w:val="de-DE"/>
    </w:rPr>
  </w:style>
  <w:style w:type="character" w:styleId="Hervorhebung">
    <w:name w:val="Emphasis"/>
    <w:basedOn w:val="Absatz-Standardschriftart"/>
    <w:uiPriority w:val="20"/>
    <w:qFormat/>
    <w:rsid w:val="00C71948"/>
    <w:rPr>
      <w:i/>
    </w:rPr>
  </w:style>
  <w:style w:type="paragraph" w:customStyle="1" w:styleId="Randverweis">
    <w:name w:val="Randverweis"/>
    <w:next w:val="Standard"/>
    <w:link w:val="RandverweisZchnZchn"/>
    <w:autoRedefine/>
    <w:rsid w:val="006374C6"/>
    <w:pPr>
      <w:framePr w:w="1077" w:hSpace="227" w:wrap="around" w:vAnchor="text" w:hAnchor="page" w:xAlign="outside" w:y="80" w:anchorLock="1"/>
      <w:shd w:val="solid" w:color="FFFFFF" w:fill="FFFFFF"/>
      <w:spacing w:after="0" w:line="240" w:lineRule="auto"/>
    </w:pPr>
    <w:rPr>
      <w:rFonts w:ascii="Trebuchet MS" w:eastAsia="Times New Roman" w:hAnsi="Trebuchet MS" w:cs="Times New Roman"/>
      <w:sz w:val="16"/>
      <w:lang w:eastAsia="de-DE"/>
    </w:rPr>
  </w:style>
  <w:style w:type="character" w:customStyle="1" w:styleId="RandverweisZchnZchn">
    <w:name w:val="Randverweis Zchn Zchn"/>
    <w:link w:val="Randverweis"/>
    <w:locked/>
    <w:rsid w:val="006374C6"/>
    <w:rPr>
      <w:rFonts w:ascii="Trebuchet MS" w:eastAsia="Times New Roman" w:hAnsi="Trebuchet MS" w:cs="Times New Roman"/>
      <w:sz w:val="16"/>
      <w:shd w:val="solid" w:color="FFFFFF" w:fill="FFFFFF"/>
      <w:lang w:eastAsia="de-DE"/>
    </w:rPr>
  </w:style>
  <w:style w:type="paragraph" w:customStyle="1" w:styleId="FormatvorlageRandverweis12ptKursiv">
    <w:name w:val="Formatvorlage Randverweis + 12 pt Kursiv"/>
    <w:basedOn w:val="Standard"/>
    <w:link w:val="FormatvorlageRandverweis12ptKursivZchn"/>
    <w:rsid w:val="00C71948"/>
    <w:pPr>
      <w:spacing w:line="280" w:lineRule="atLeast"/>
      <w:ind w:left="284"/>
    </w:pPr>
  </w:style>
  <w:style w:type="character" w:customStyle="1" w:styleId="FormatvorlageRandverweis12ptKursivZchn">
    <w:name w:val="Formatvorlage Randverweis + 12 pt Kursiv Zchn"/>
    <w:link w:val="FormatvorlageRandverweis12ptKursiv"/>
    <w:locked/>
    <w:rsid w:val="00C71948"/>
    <w:rPr>
      <w:rFonts w:ascii="Arial" w:eastAsia="Times New Roman" w:hAnsi="Arial" w:cs="Arial"/>
      <w:sz w:val="24"/>
      <w:szCs w:val="24"/>
      <w:lang w:val="es-ES_tradnl" w:eastAsia="de-DE"/>
    </w:rPr>
  </w:style>
  <w:style w:type="paragraph" w:styleId="Titel">
    <w:name w:val="Title"/>
    <w:basedOn w:val="Standard"/>
    <w:next w:val="Standard"/>
    <w:link w:val="TitelZchn"/>
    <w:uiPriority w:val="99"/>
    <w:qFormat/>
    <w:rsid w:val="00C71948"/>
    <w:pPr>
      <w:spacing w:before="240" w:after="60"/>
      <w:jc w:val="center"/>
      <w:outlineLvl w:val="0"/>
    </w:pPr>
    <w:rPr>
      <w:rFonts w:ascii="Tahoma" w:hAnsi="Tahoma" w:cs="Times New Roman"/>
      <w:b/>
      <w:bCs/>
      <w:kern w:val="28"/>
      <w:sz w:val="32"/>
      <w:szCs w:val="32"/>
    </w:rPr>
  </w:style>
  <w:style w:type="character" w:customStyle="1" w:styleId="TitelZchn">
    <w:name w:val="Titel Zchn"/>
    <w:basedOn w:val="Absatz-Standardschriftart"/>
    <w:link w:val="Titel"/>
    <w:uiPriority w:val="99"/>
    <w:rsid w:val="00C71948"/>
    <w:rPr>
      <w:rFonts w:ascii="Tahoma" w:eastAsia="Times New Roman" w:hAnsi="Tahoma" w:cs="Times New Roman"/>
      <w:b/>
      <w:bCs/>
      <w:kern w:val="28"/>
      <w:sz w:val="32"/>
      <w:szCs w:val="32"/>
      <w:lang w:val="es-ES_tradnl" w:eastAsia="de-DE"/>
    </w:rPr>
  </w:style>
  <w:style w:type="character" w:customStyle="1" w:styleId="KommentartextZchn">
    <w:name w:val="Kommentartext Zchn"/>
    <w:basedOn w:val="Absatz-Standardschriftart"/>
    <w:link w:val="Kommentartext"/>
    <w:uiPriority w:val="99"/>
    <w:rsid w:val="00C71948"/>
    <w:rPr>
      <w:rFonts w:ascii="Arial" w:eastAsia="Times New Roman" w:hAnsi="Arial" w:cs="Arial"/>
      <w:sz w:val="20"/>
      <w:szCs w:val="20"/>
      <w:lang w:val="es-ES_tradnl" w:eastAsia="de-DE"/>
    </w:rPr>
  </w:style>
  <w:style w:type="paragraph" w:styleId="Kommentartext">
    <w:name w:val="annotation text"/>
    <w:basedOn w:val="Standard"/>
    <w:link w:val="KommentartextZchn"/>
    <w:uiPriority w:val="99"/>
    <w:rsid w:val="00C71948"/>
    <w:rPr>
      <w:sz w:val="20"/>
      <w:szCs w:val="20"/>
    </w:rPr>
  </w:style>
  <w:style w:type="character" w:customStyle="1" w:styleId="KommentartextZchn1">
    <w:name w:val="Kommentartext Zchn1"/>
    <w:basedOn w:val="Absatz-Standardschriftart"/>
    <w:uiPriority w:val="99"/>
    <w:semiHidden/>
    <w:rsid w:val="00C71948"/>
    <w:rPr>
      <w:rFonts w:ascii="Arial" w:eastAsia="Times New Roman" w:hAnsi="Arial" w:cs="Arial"/>
      <w:sz w:val="20"/>
      <w:szCs w:val="20"/>
      <w:lang w:val="es-ES_tradnl" w:eastAsia="de-DE"/>
    </w:rPr>
  </w:style>
  <w:style w:type="character" w:customStyle="1" w:styleId="KommentarthemaZchn">
    <w:name w:val="Kommentarthema Zchn"/>
    <w:basedOn w:val="KommentartextZchn"/>
    <w:link w:val="Kommentarthema"/>
    <w:uiPriority w:val="99"/>
    <w:rsid w:val="00C71948"/>
    <w:rPr>
      <w:rFonts w:ascii="Arial" w:eastAsia="Times New Roman" w:hAnsi="Arial" w:cs="Arial"/>
      <w:b/>
      <w:bCs/>
      <w:sz w:val="20"/>
      <w:szCs w:val="20"/>
      <w:lang w:val="es-ES_tradnl" w:eastAsia="de-DE"/>
    </w:rPr>
  </w:style>
  <w:style w:type="paragraph" w:styleId="Kommentarthema">
    <w:name w:val="annotation subject"/>
    <w:basedOn w:val="Kommentartext"/>
    <w:next w:val="Kommentartext"/>
    <w:link w:val="KommentarthemaZchn"/>
    <w:uiPriority w:val="99"/>
    <w:rsid w:val="00C71948"/>
    <w:rPr>
      <w:b/>
      <w:bCs/>
    </w:rPr>
  </w:style>
  <w:style w:type="character" w:customStyle="1" w:styleId="KommentarthemaZchn1">
    <w:name w:val="Kommentarthema Zchn1"/>
    <w:basedOn w:val="KommentartextZchn1"/>
    <w:uiPriority w:val="99"/>
    <w:semiHidden/>
    <w:rsid w:val="00C71948"/>
    <w:rPr>
      <w:rFonts w:ascii="Arial" w:eastAsia="Times New Roman" w:hAnsi="Arial" w:cs="Arial"/>
      <w:b/>
      <w:bCs/>
      <w:sz w:val="20"/>
      <w:szCs w:val="20"/>
      <w:lang w:val="es-ES_tradnl" w:eastAsia="de-DE"/>
    </w:rPr>
  </w:style>
  <w:style w:type="character" w:customStyle="1" w:styleId="NurTextZchn">
    <w:name w:val="Nur Text Zchn"/>
    <w:basedOn w:val="Absatz-Standardschriftart"/>
    <w:link w:val="NurText"/>
    <w:uiPriority w:val="99"/>
    <w:rsid w:val="00C71948"/>
    <w:rPr>
      <w:rFonts w:ascii="Tahoma" w:eastAsia="Times New Roman" w:hAnsi="Tahoma" w:cs="Times New Roman"/>
      <w:sz w:val="21"/>
      <w:szCs w:val="21"/>
    </w:rPr>
  </w:style>
  <w:style w:type="paragraph" w:styleId="NurText">
    <w:name w:val="Plain Text"/>
    <w:basedOn w:val="Standard"/>
    <w:link w:val="NurTextZchn"/>
    <w:uiPriority w:val="99"/>
    <w:unhideWhenUsed/>
    <w:rsid w:val="00C71948"/>
    <w:pPr>
      <w:ind w:left="641" w:hanging="357"/>
    </w:pPr>
    <w:rPr>
      <w:rFonts w:ascii="Tahoma" w:hAnsi="Tahoma" w:cs="Times New Roman"/>
      <w:sz w:val="21"/>
      <w:szCs w:val="21"/>
      <w:lang w:val="de-DE" w:eastAsia="en-US"/>
    </w:rPr>
  </w:style>
  <w:style w:type="character" w:customStyle="1" w:styleId="NurTextZchn1">
    <w:name w:val="Nur Text Zchn1"/>
    <w:basedOn w:val="Absatz-Standardschriftart"/>
    <w:uiPriority w:val="99"/>
    <w:semiHidden/>
    <w:rsid w:val="00C71948"/>
    <w:rPr>
      <w:rFonts w:ascii="Consolas" w:eastAsia="Times New Roman" w:hAnsi="Consolas" w:cs="Arial"/>
      <w:sz w:val="21"/>
      <w:szCs w:val="21"/>
      <w:lang w:val="es-ES_tradnl" w:eastAsia="de-DE"/>
    </w:rPr>
  </w:style>
  <w:style w:type="character" w:styleId="Fett">
    <w:name w:val="Strong"/>
    <w:basedOn w:val="Absatz-Standardschriftart"/>
    <w:uiPriority w:val="22"/>
    <w:qFormat/>
    <w:rsid w:val="00C71948"/>
    <w:rPr>
      <w:b/>
    </w:rPr>
  </w:style>
  <w:style w:type="paragraph" w:styleId="Inhaltsverzeichnisberschrift">
    <w:name w:val="TOC Heading"/>
    <w:basedOn w:val="berschrift1"/>
    <w:next w:val="Standard"/>
    <w:uiPriority w:val="39"/>
    <w:unhideWhenUsed/>
    <w:qFormat/>
    <w:rsid w:val="00C71948"/>
    <w:pPr>
      <w:keepLines/>
      <w:widowControl/>
      <w:numPr>
        <w:numId w:val="0"/>
      </w:numPr>
      <w:autoSpaceDE/>
      <w:autoSpaceDN/>
      <w:adjustRightInd/>
      <w:spacing w:after="0" w:line="259" w:lineRule="auto"/>
      <w:outlineLvl w:val="9"/>
    </w:pPr>
    <w:rPr>
      <w:rFonts w:ascii="Calibri Light" w:hAnsi="Calibri Light"/>
      <w:bCs w:val="0"/>
      <w:i w:val="0"/>
      <w:color w:val="2E74B5"/>
      <w:kern w:val="0"/>
      <w:sz w:val="32"/>
      <w:lang w:val="de-DE"/>
    </w:rPr>
  </w:style>
  <w:style w:type="paragraph" w:styleId="Verzeichnis2">
    <w:name w:val="toc 2"/>
    <w:basedOn w:val="Standard"/>
    <w:next w:val="Standard"/>
    <w:autoRedefine/>
    <w:uiPriority w:val="39"/>
    <w:unhideWhenUsed/>
    <w:rsid w:val="00C71948"/>
    <w:pPr>
      <w:tabs>
        <w:tab w:val="right" w:leader="dot" w:pos="9061"/>
      </w:tabs>
      <w:spacing w:after="80" w:line="260" w:lineRule="exact"/>
    </w:pPr>
    <w:rPr>
      <w:rFonts w:ascii="Trebuchet MS" w:hAnsi="Trebuchet MS"/>
      <w:noProof/>
      <w:sz w:val="20"/>
      <w:szCs w:val="20"/>
      <w:lang w:val="de-DE"/>
    </w:rPr>
  </w:style>
  <w:style w:type="character" w:styleId="Hyperlink">
    <w:name w:val="Hyperlink"/>
    <w:basedOn w:val="Absatz-Standardschriftart"/>
    <w:uiPriority w:val="99"/>
    <w:unhideWhenUsed/>
    <w:rsid w:val="00C71948"/>
    <w:rPr>
      <w:color w:val="0563C1"/>
      <w:u w:val="single"/>
    </w:rPr>
  </w:style>
  <w:style w:type="paragraph" w:customStyle="1" w:styleId="FormatvorlageNT">
    <w:name w:val="Formatvorlage NT"/>
    <w:basedOn w:val="Randverweis"/>
    <w:link w:val="FormatvorlageNTZchn"/>
    <w:qFormat/>
    <w:rsid w:val="0056527C"/>
    <w:pPr>
      <w:framePr w:wrap="around"/>
    </w:pPr>
  </w:style>
  <w:style w:type="character" w:customStyle="1" w:styleId="FormatvorlageNTZchn">
    <w:name w:val="Formatvorlage NT Zchn"/>
    <w:basedOn w:val="RandverweisZchnZchn"/>
    <w:link w:val="FormatvorlageNT"/>
    <w:locked/>
    <w:rsid w:val="0056527C"/>
    <w:rPr>
      <w:rFonts w:ascii="Trebuchet MS" w:eastAsia="Times New Roman" w:hAnsi="Trebuchet MS" w:cs="Times New Roman"/>
      <w:sz w:val="16"/>
      <w:shd w:val="solid" w:color="FFFFFF" w:fill="FFFFFF"/>
      <w:lang w:eastAsia="de-DE"/>
    </w:rPr>
  </w:style>
  <w:style w:type="character" w:customStyle="1" w:styleId="HTMLVorformatiertZchn">
    <w:name w:val="HTML Vorformatiert Zchn"/>
    <w:basedOn w:val="Absatz-Standardschriftart"/>
    <w:link w:val="HTMLVorformatiert"/>
    <w:uiPriority w:val="99"/>
    <w:semiHidden/>
    <w:rsid w:val="00C71948"/>
    <w:rPr>
      <w:rFonts w:ascii="Courier New" w:eastAsia="Times New Roman" w:hAnsi="Courier New" w:cs="Courier New"/>
      <w:sz w:val="20"/>
      <w:szCs w:val="20"/>
      <w:lang w:eastAsia="de-DE"/>
    </w:rPr>
  </w:style>
  <w:style w:type="paragraph" w:styleId="HTMLVorformatiert">
    <w:name w:val="HTML Preformatted"/>
    <w:basedOn w:val="Standard"/>
    <w:link w:val="HTMLVorformatiertZchn"/>
    <w:uiPriority w:val="99"/>
    <w:semiHidden/>
    <w:unhideWhenUsed/>
    <w:rsid w:val="00C71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character" w:customStyle="1" w:styleId="HTMLVorformatiertZchn1">
    <w:name w:val="HTML Vorformatiert Zchn1"/>
    <w:basedOn w:val="Absatz-Standardschriftart"/>
    <w:uiPriority w:val="99"/>
    <w:semiHidden/>
    <w:rsid w:val="00C71948"/>
    <w:rPr>
      <w:rFonts w:ascii="Consolas" w:eastAsia="Times New Roman" w:hAnsi="Consolas" w:cs="Arial"/>
      <w:sz w:val="20"/>
      <w:szCs w:val="20"/>
      <w:lang w:val="es-ES_tradnl" w:eastAsia="de-DE"/>
    </w:rPr>
  </w:style>
  <w:style w:type="paragraph" w:styleId="KeinLeerraum">
    <w:name w:val="No Spacing"/>
    <w:uiPriority w:val="1"/>
    <w:qFormat/>
    <w:rsid w:val="00C71948"/>
    <w:pPr>
      <w:spacing w:after="0" w:line="240" w:lineRule="auto"/>
    </w:pPr>
    <w:rPr>
      <w:rFonts w:ascii="Arial" w:eastAsia="Times New Roman" w:hAnsi="Arial" w:cs="Arial"/>
      <w:sz w:val="24"/>
      <w:szCs w:val="24"/>
      <w:lang w:val="es-ES_tradnl" w:eastAsia="de-DE"/>
    </w:rPr>
  </w:style>
  <w:style w:type="character" w:styleId="Platzhaltertext">
    <w:name w:val="Placeholder Text"/>
    <w:basedOn w:val="Absatz-Standardschriftart"/>
    <w:uiPriority w:val="99"/>
    <w:semiHidden/>
    <w:rsid w:val="00C71948"/>
    <w:rPr>
      <w:color w:val="808080"/>
    </w:rPr>
  </w:style>
  <w:style w:type="paragraph" w:styleId="Verzeichnis3">
    <w:name w:val="toc 3"/>
    <w:basedOn w:val="Standard"/>
    <w:next w:val="Standard"/>
    <w:autoRedefine/>
    <w:uiPriority w:val="39"/>
    <w:unhideWhenUsed/>
    <w:rsid w:val="00C71948"/>
    <w:pPr>
      <w:spacing w:after="100" w:line="259" w:lineRule="auto"/>
      <w:ind w:left="440"/>
    </w:pPr>
    <w:rPr>
      <w:rFonts w:asciiTheme="minorHAnsi" w:eastAsiaTheme="minorEastAsia" w:hAnsiTheme="minorHAnsi" w:cstheme="minorBidi"/>
      <w:sz w:val="22"/>
      <w:szCs w:val="22"/>
      <w:lang w:val="de-DE" w:bidi="he-IL"/>
    </w:rPr>
  </w:style>
  <w:style w:type="paragraph" w:styleId="Verzeichnis4">
    <w:name w:val="toc 4"/>
    <w:basedOn w:val="Standard"/>
    <w:next w:val="Standard"/>
    <w:autoRedefine/>
    <w:uiPriority w:val="39"/>
    <w:unhideWhenUsed/>
    <w:rsid w:val="00C71948"/>
    <w:pPr>
      <w:spacing w:after="100" w:line="259" w:lineRule="auto"/>
      <w:ind w:left="660"/>
    </w:pPr>
    <w:rPr>
      <w:rFonts w:asciiTheme="minorHAnsi" w:eastAsiaTheme="minorEastAsia" w:hAnsiTheme="minorHAnsi" w:cstheme="minorBidi"/>
      <w:sz w:val="22"/>
      <w:szCs w:val="22"/>
      <w:lang w:val="de-DE" w:bidi="he-IL"/>
    </w:rPr>
  </w:style>
  <w:style w:type="paragraph" w:styleId="Verzeichnis5">
    <w:name w:val="toc 5"/>
    <w:basedOn w:val="Standard"/>
    <w:next w:val="Standard"/>
    <w:autoRedefine/>
    <w:uiPriority w:val="39"/>
    <w:unhideWhenUsed/>
    <w:rsid w:val="00C71948"/>
    <w:pPr>
      <w:spacing w:after="100" w:line="259" w:lineRule="auto"/>
      <w:ind w:left="880"/>
    </w:pPr>
    <w:rPr>
      <w:rFonts w:asciiTheme="minorHAnsi" w:eastAsiaTheme="minorEastAsia" w:hAnsiTheme="minorHAnsi" w:cstheme="minorBidi"/>
      <w:sz w:val="22"/>
      <w:szCs w:val="22"/>
      <w:lang w:val="de-DE" w:bidi="he-IL"/>
    </w:rPr>
  </w:style>
  <w:style w:type="paragraph" w:styleId="Verzeichnis6">
    <w:name w:val="toc 6"/>
    <w:basedOn w:val="Standard"/>
    <w:next w:val="Standard"/>
    <w:autoRedefine/>
    <w:uiPriority w:val="39"/>
    <w:unhideWhenUsed/>
    <w:rsid w:val="00C71948"/>
    <w:pPr>
      <w:spacing w:after="100" w:line="259" w:lineRule="auto"/>
      <w:ind w:left="1100"/>
    </w:pPr>
    <w:rPr>
      <w:rFonts w:asciiTheme="minorHAnsi" w:eastAsiaTheme="minorEastAsia" w:hAnsiTheme="minorHAnsi" w:cstheme="minorBidi"/>
      <w:sz w:val="22"/>
      <w:szCs w:val="22"/>
      <w:lang w:val="de-DE" w:bidi="he-IL"/>
    </w:rPr>
  </w:style>
  <w:style w:type="paragraph" w:styleId="Verzeichnis7">
    <w:name w:val="toc 7"/>
    <w:basedOn w:val="Standard"/>
    <w:next w:val="Standard"/>
    <w:autoRedefine/>
    <w:uiPriority w:val="39"/>
    <w:unhideWhenUsed/>
    <w:rsid w:val="00C71948"/>
    <w:pPr>
      <w:spacing w:after="100" w:line="259" w:lineRule="auto"/>
      <w:ind w:left="1320"/>
    </w:pPr>
    <w:rPr>
      <w:rFonts w:asciiTheme="minorHAnsi" w:eastAsiaTheme="minorEastAsia" w:hAnsiTheme="minorHAnsi" w:cstheme="minorBidi"/>
      <w:sz w:val="22"/>
      <w:szCs w:val="22"/>
      <w:lang w:val="de-DE" w:bidi="he-IL"/>
    </w:rPr>
  </w:style>
  <w:style w:type="paragraph" w:styleId="Verzeichnis8">
    <w:name w:val="toc 8"/>
    <w:basedOn w:val="Standard"/>
    <w:next w:val="Standard"/>
    <w:autoRedefine/>
    <w:uiPriority w:val="39"/>
    <w:unhideWhenUsed/>
    <w:rsid w:val="00C71948"/>
    <w:pPr>
      <w:spacing w:after="100" w:line="259" w:lineRule="auto"/>
      <w:ind w:left="1540"/>
    </w:pPr>
    <w:rPr>
      <w:rFonts w:asciiTheme="minorHAnsi" w:eastAsiaTheme="minorEastAsia" w:hAnsiTheme="minorHAnsi" w:cstheme="minorBidi"/>
      <w:sz w:val="22"/>
      <w:szCs w:val="22"/>
      <w:lang w:val="de-DE" w:bidi="he-IL"/>
    </w:rPr>
  </w:style>
  <w:style w:type="paragraph" w:styleId="Verzeichnis9">
    <w:name w:val="toc 9"/>
    <w:basedOn w:val="Standard"/>
    <w:next w:val="Standard"/>
    <w:autoRedefine/>
    <w:uiPriority w:val="39"/>
    <w:unhideWhenUsed/>
    <w:rsid w:val="00C71948"/>
    <w:pPr>
      <w:spacing w:after="100" w:line="259" w:lineRule="auto"/>
      <w:ind w:left="1760"/>
    </w:pPr>
    <w:rPr>
      <w:rFonts w:asciiTheme="minorHAnsi" w:eastAsiaTheme="minorEastAsia" w:hAnsiTheme="minorHAnsi" w:cstheme="minorBidi"/>
      <w:sz w:val="22"/>
      <w:szCs w:val="22"/>
      <w:lang w:val="de-DE" w:bidi="he-IL"/>
    </w:rPr>
  </w:style>
  <w:style w:type="character" w:styleId="Kommentarzeichen">
    <w:name w:val="annotation reference"/>
    <w:basedOn w:val="Absatz-Standardschriftart"/>
    <w:uiPriority w:val="99"/>
    <w:semiHidden/>
    <w:unhideWhenUsed/>
    <w:rsid w:val="00C71948"/>
    <w:rPr>
      <w:sz w:val="16"/>
      <w:szCs w:val="16"/>
    </w:rPr>
  </w:style>
  <w:style w:type="paragraph" w:styleId="Beschriftung">
    <w:name w:val="caption"/>
    <w:basedOn w:val="Standard"/>
    <w:next w:val="Standard"/>
    <w:uiPriority w:val="35"/>
    <w:unhideWhenUsed/>
    <w:qFormat/>
    <w:rsid w:val="00C71948"/>
    <w:pPr>
      <w:spacing w:after="200"/>
    </w:pPr>
    <w:rPr>
      <w:i/>
      <w:iCs/>
      <w:color w:val="44546A" w:themeColor="text2"/>
      <w:sz w:val="18"/>
      <w:szCs w:val="18"/>
    </w:rPr>
  </w:style>
  <w:style w:type="character" w:customStyle="1" w:styleId="hebrew">
    <w:name w:val="hebrew"/>
    <w:basedOn w:val="Absatz-Standardschriftart"/>
    <w:rsid w:val="00C71948"/>
  </w:style>
  <w:style w:type="character" w:styleId="Endnotenzeichen">
    <w:name w:val="endnote reference"/>
    <w:basedOn w:val="Absatz-Standardschriftart"/>
    <w:uiPriority w:val="99"/>
    <w:semiHidden/>
    <w:unhideWhenUsed/>
    <w:rsid w:val="002151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901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3.xml"/><Relationship Id="rId47" Type="http://schemas.openxmlformats.org/officeDocument/2006/relationships/header" Target="header38.xml"/><Relationship Id="rId63" Type="http://schemas.openxmlformats.org/officeDocument/2006/relationships/header" Target="header54.xml"/><Relationship Id="rId68" Type="http://schemas.openxmlformats.org/officeDocument/2006/relationships/footer" Target="footer4.xml"/><Relationship Id="rId16" Type="http://schemas.openxmlformats.org/officeDocument/2006/relationships/header" Target="header8.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66" Type="http://schemas.openxmlformats.org/officeDocument/2006/relationships/header" Target="header56.xml"/><Relationship Id="rId74" Type="http://schemas.openxmlformats.org/officeDocument/2006/relationships/image" Target="media/image2.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52.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footer" Target="footer2.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header" Target="header58.xml"/><Relationship Id="rId77" Type="http://schemas.openxmlformats.org/officeDocument/2006/relationships/footer" Target="footer7.xml"/><Relationship Id="rId8" Type="http://schemas.openxmlformats.org/officeDocument/2006/relationships/header" Target="header1.xml"/><Relationship Id="rId51" Type="http://schemas.openxmlformats.org/officeDocument/2006/relationships/header" Target="header42.xml"/><Relationship Id="rId72" Type="http://schemas.openxmlformats.org/officeDocument/2006/relationships/footer" Target="footer6.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7.xml"/><Relationship Id="rId20" Type="http://schemas.openxmlformats.org/officeDocument/2006/relationships/header" Target="header12.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footer" Target="footer5.xml"/><Relationship Id="rId75"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footer" Target="footer3.xml"/><Relationship Id="rId73" Type="http://schemas.openxmlformats.org/officeDocument/2006/relationships/image" Target="media/image1.jpg"/><Relationship Id="rId78"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0.xml"/><Relationship Id="rId34" Type="http://schemas.openxmlformats.org/officeDocument/2006/relationships/header" Target="header26.xml"/><Relationship Id="rId50" Type="http://schemas.openxmlformats.org/officeDocument/2006/relationships/header" Target="header41.xml"/><Relationship Id="rId55" Type="http://schemas.openxmlformats.org/officeDocument/2006/relationships/header" Target="header46.xml"/><Relationship Id="rId76" Type="http://schemas.openxmlformats.org/officeDocument/2006/relationships/header" Target="header60.xml"/><Relationship Id="rId7" Type="http://schemas.openxmlformats.org/officeDocument/2006/relationships/endnotes" Target="endnotes.xml"/><Relationship Id="rId71" Type="http://schemas.openxmlformats.org/officeDocument/2006/relationships/header" Target="header59.xml"/><Relationship Id="rId2" Type="http://schemas.openxmlformats.org/officeDocument/2006/relationships/numbering" Target="numbering.xml"/><Relationship Id="rId29" Type="http://schemas.openxmlformats.org/officeDocument/2006/relationships/header" Target="header21.xml"/></Relationships>
</file>

<file path=word/_rels/footnotes.xml.rels><?xml version="1.0" encoding="UTF-8" standalone="yes"?>
<Relationships xmlns="http://schemas.openxmlformats.org/package/2006/relationships"><Relationship Id="rId1" Type="http://schemas.openxmlformats.org/officeDocument/2006/relationships/hyperlink" Target="https://chiasmusresources.org/new-testamen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9B4B2-3353-4483-B0F2-7ECCB90C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456</Pages>
  <Words>174450</Words>
  <Characters>1099037</Characters>
  <Application>Microsoft Office Word</Application>
  <DocSecurity>0</DocSecurity>
  <Lines>9158</Lines>
  <Paragraphs>2541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Knauer</dc:creator>
  <cp:keywords/>
  <dc:description/>
  <cp:lastModifiedBy>Peter Knauer</cp:lastModifiedBy>
  <cp:revision>2</cp:revision>
  <cp:lastPrinted>2021-12-06T16:31:00Z</cp:lastPrinted>
  <dcterms:created xsi:type="dcterms:W3CDTF">2021-12-07T20:54:00Z</dcterms:created>
  <dcterms:modified xsi:type="dcterms:W3CDTF">2021-12-07T20:54:00Z</dcterms:modified>
</cp:coreProperties>
</file>